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A4D7" w14:textId="77777777" w:rsidR="004818F3" w:rsidRPr="007F4DAB" w:rsidRDefault="004818F3" w:rsidP="004818F3">
      <w:pPr>
        <w:ind w:left="224" w:hanging="224"/>
        <w:jc w:val="center"/>
        <w:rPr>
          <w:sz w:val="96"/>
          <w:szCs w:val="96"/>
          <w:rtl/>
        </w:rPr>
      </w:pPr>
      <w:r w:rsidRPr="007F4DAB">
        <w:rPr>
          <w:rFonts w:hint="cs"/>
          <w:sz w:val="96"/>
          <w:szCs w:val="96"/>
          <w:rtl/>
        </w:rPr>
        <w:t>הלכות</w:t>
      </w:r>
    </w:p>
    <w:p w14:paraId="3C28A7F8" w14:textId="77777777" w:rsidR="002C5EC1" w:rsidRPr="00BF1485" w:rsidRDefault="002C5EC1" w:rsidP="004818F3">
      <w:pPr>
        <w:ind w:left="224" w:hanging="224"/>
        <w:jc w:val="center"/>
        <w:rPr>
          <w:b/>
          <w:bCs/>
          <w:sz w:val="124"/>
          <w:szCs w:val="124"/>
          <w:rtl/>
        </w:rPr>
      </w:pPr>
      <w:r w:rsidRPr="00BF1485">
        <w:rPr>
          <w:rFonts w:hint="cs"/>
          <w:b/>
          <w:bCs/>
          <w:sz w:val="124"/>
          <w:szCs w:val="124"/>
          <w:rtl/>
        </w:rPr>
        <w:t>ארבע צומות</w:t>
      </w:r>
    </w:p>
    <w:p w14:paraId="7EC0A317" w14:textId="77777777" w:rsidR="004818F3" w:rsidRPr="007F4DAB" w:rsidRDefault="004818F3" w:rsidP="004818F3">
      <w:pPr>
        <w:ind w:left="224" w:hanging="224"/>
        <w:jc w:val="center"/>
        <w:rPr>
          <w:b/>
          <w:bCs/>
          <w:sz w:val="180"/>
          <w:szCs w:val="180"/>
          <w:u w:val="single"/>
          <w:rtl/>
        </w:rPr>
      </w:pPr>
      <w:r w:rsidRPr="007F4DAB">
        <w:rPr>
          <w:rFonts w:hint="cs"/>
          <w:b/>
          <w:bCs/>
          <w:sz w:val="180"/>
          <w:szCs w:val="180"/>
          <w:u w:val="single"/>
          <w:rtl/>
        </w:rPr>
        <w:t>בין המצרים</w:t>
      </w:r>
    </w:p>
    <w:p w14:paraId="3F3DACEE" w14:textId="77777777" w:rsidR="002C5EC1" w:rsidRPr="00BF1485" w:rsidRDefault="002C5EC1" w:rsidP="004818F3">
      <w:pPr>
        <w:ind w:left="224" w:hanging="224"/>
        <w:jc w:val="center"/>
        <w:rPr>
          <w:b/>
          <w:bCs/>
          <w:sz w:val="124"/>
          <w:szCs w:val="124"/>
        </w:rPr>
      </w:pPr>
      <w:r w:rsidRPr="00BF1485">
        <w:rPr>
          <w:rFonts w:hint="cs"/>
          <w:b/>
          <w:bCs/>
          <w:sz w:val="124"/>
          <w:szCs w:val="124"/>
          <w:rtl/>
        </w:rPr>
        <w:t>זכר לחורבן, כותל</w:t>
      </w:r>
    </w:p>
    <w:p w14:paraId="3C1FFECD" w14:textId="77777777" w:rsidR="00F50687" w:rsidRPr="007F4DAB" w:rsidRDefault="004818F3" w:rsidP="00F50687">
      <w:pPr>
        <w:ind w:left="224" w:hanging="224"/>
        <w:jc w:val="center"/>
        <w:rPr>
          <w:sz w:val="96"/>
          <w:szCs w:val="96"/>
          <w:rtl/>
        </w:rPr>
      </w:pPr>
      <w:r w:rsidRPr="007F4DAB">
        <w:rPr>
          <w:rFonts w:hint="cs"/>
          <w:sz w:val="96"/>
          <w:szCs w:val="96"/>
          <w:rtl/>
        </w:rPr>
        <w:t xml:space="preserve">או"ח </w:t>
      </w:r>
    </w:p>
    <w:p w14:paraId="327EDE3B" w14:textId="77777777" w:rsidR="004818F3" w:rsidRPr="007F4DAB" w:rsidRDefault="004818F3" w:rsidP="001E76EB">
      <w:pPr>
        <w:ind w:left="224" w:hanging="224"/>
        <w:jc w:val="center"/>
        <w:rPr>
          <w:sz w:val="96"/>
          <w:szCs w:val="96"/>
          <w:rtl/>
        </w:rPr>
      </w:pPr>
      <w:r w:rsidRPr="007F4DAB">
        <w:rPr>
          <w:rFonts w:hint="cs"/>
          <w:sz w:val="96"/>
          <w:szCs w:val="96"/>
          <w:rtl/>
        </w:rPr>
        <w:t>סימן תק</w:t>
      </w:r>
      <w:r w:rsidR="001E76EB" w:rsidRPr="007F4DAB">
        <w:rPr>
          <w:rFonts w:hint="cs"/>
          <w:sz w:val="96"/>
          <w:szCs w:val="96"/>
          <w:rtl/>
        </w:rPr>
        <w:t>"נ</w:t>
      </w:r>
      <w:r w:rsidR="00F50687" w:rsidRPr="007F4DAB">
        <w:rPr>
          <w:rFonts w:hint="cs"/>
          <w:sz w:val="96"/>
          <w:szCs w:val="96"/>
          <w:rtl/>
        </w:rPr>
        <w:t xml:space="preserve"> - סימן תק</w:t>
      </w:r>
      <w:r w:rsidR="002C5EC1" w:rsidRPr="007F4DAB">
        <w:rPr>
          <w:rFonts w:hint="cs"/>
          <w:sz w:val="96"/>
          <w:szCs w:val="96"/>
          <w:rtl/>
        </w:rPr>
        <w:t>ס"א</w:t>
      </w:r>
    </w:p>
    <w:p w14:paraId="48205C84" w14:textId="77777777" w:rsidR="004818F3" w:rsidRPr="003D1514" w:rsidRDefault="004818F3" w:rsidP="004818F3">
      <w:pPr>
        <w:ind w:left="224" w:hanging="224"/>
        <w:jc w:val="center"/>
        <w:rPr>
          <w:sz w:val="52"/>
          <w:szCs w:val="52"/>
          <w:rtl/>
        </w:rPr>
      </w:pPr>
    </w:p>
    <w:p w14:paraId="1C8A210D" w14:textId="010FAC99" w:rsidR="00F26923" w:rsidRDefault="00F26923" w:rsidP="00F26923">
      <w:pPr>
        <w:spacing w:line="360" w:lineRule="auto"/>
        <w:jc w:val="both"/>
        <w:rPr>
          <w:rFonts w:eastAsia="Calibri" w:cs="FrankRuehl"/>
          <w:sz w:val="28"/>
          <w:szCs w:val="28"/>
        </w:rPr>
      </w:pPr>
      <w:r>
        <w:rPr>
          <w:rFonts w:eastAsia="Calibri" w:cs="FrankRuehl"/>
          <w:sz w:val="28"/>
          <w:szCs w:val="28"/>
          <w:rtl/>
        </w:rPr>
        <w:t xml:space="preserve">"מרן החזון איש כותב </w:t>
      </w:r>
      <w:r>
        <w:rPr>
          <w:rFonts w:eastAsia="Calibri" w:cs="FrankRuehl"/>
          <w:b/>
          <w:bCs/>
          <w:sz w:val="28"/>
          <w:szCs w:val="28"/>
          <w:rtl/>
        </w:rPr>
        <w:t>כי בזמננו קוראים לחיפוש 'יגיעה'. בודאי קלע כאן מרן בלבבה של הקלקלה הגדולה בסדרי הלימוד בזמננו</w:t>
      </w:r>
      <w:r>
        <w:rPr>
          <w:rFonts w:eastAsia="Calibri" w:cs="FrankRuehl"/>
          <w:sz w:val="28"/>
          <w:szCs w:val="28"/>
          <w:rtl/>
        </w:rPr>
        <w:t xml:space="preserve">. העמדת החיפוש במקום ה'יגיעה' היא השחתת כל הציור של עמלה של תורה. ובתחלת מגעי עם הספר 'אוצר מפרשי התלמוד', הסתכלתי בעומק פעולתו של האוצר על מחשבתם של המעיינים. ומתוך הסתכלות זו הבחנתי נאמנה </w:t>
      </w:r>
      <w:r>
        <w:rPr>
          <w:rFonts w:eastAsia="Calibri" w:cs="FrankRuehl"/>
          <w:b/>
          <w:bCs/>
          <w:sz w:val="28"/>
          <w:szCs w:val="28"/>
          <w:rtl/>
        </w:rPr>
        <w:t>כי הפעולה הראשית של האוצר על המעיינים היא תחושת השחרור מהטירדה של החיפוש</w:t>
      </w:r>
      <w:r>
        <w:rPr>
          <w:rFonts w:eastAsia="Calibri" w:cs="FrankRuehl"/>
          <w:sz w:val="28"/>
          <w:szCs w:val="28"/>
          <w:rtl/>
        </w:rPr>
        <w:t>. ועל ידי זה נעשים כלי-המחשבה והעיון לנכסים בני חורין, להתפנות לעבודת עמלה של תורה בעיון במקורות ובגופם של דברים ..."</w:t>
      </w:r>
      <w:r>
        <w:rPr>
          <w:rFonts w:eastAsia="Calibri" w:cs="FrankRuehl"/>
          <w:sz w:val="32"/>
          <w:szCs w:val="32"/>
          <w:rtl/>
        </w:rPr>
        <w:t xml:space="preserve"> </w:t>
      </w:r>
      <w:r>
        <w:rPr>
          <w:rFonts w:eastAsia="Calibri" w:cs="FrankRuehl"/>
          <w:rtl/>
        </w:rPr>
        <w:t>[הגר"י הוטנר זצ"ל (פחד יצחק אגרות וכתבים אות ע"ט, פתח דבר ל"אוצר מפרשי התלמ</w:t>
      </w:r>
      <w:r w:rsidR="00843AC9">
        <w:rPr>
          <w:rFonts w:eastAsia="Calibri" w:cs="FrankRuehl" w:hint="cs"/>
          <w:rtl/>
        </w:rPr>
        <w:t>ו</w:t>
      </w:r>
      <w:r>
        <w:rPr>
          <w:rFonts w:eastAsia="Calibri" w:cs="FrankRuehl"/>
          <w:rtl/>
        </w:rPr>
        <w:t>ד" ריש איזהו נשך)].</w:t>
      </w:r>
    </w:p>
    <w:p w14:paraId="7A22B52E" w14:textId="77777777" w:rsidR="003908E5" w:rsidRPr="003908E5" w:rsidRDefault="003908E5" w:rsidP="00F26923">
      <w:pPr>
        <w:rPr>
          <w:rFonts w:eastAsia="Calibri" w:cs="FrankRuehl"/>
          <w:b/>
          <w:bCs/>
          <w:sz w:val="32"/>
          <w:szCs w:val="36"/>
          <w:rtl/>
        </w:rPr>
      </w:pPr>
    </w:p>
    <w:p w14:paraId="208D8E2A" w14:textId="77777777" w:rsidR="00F26923" w:rsidRPr="003D1514" w:rsidRDefault="00F26923" w:rsidP="00F26923">
      <w:pPr>
        <w:jc w:val="center"/>
        <w:rPr>
          <w:rFonts w:eastAsia="Calibri" w:cs="FrankRuehl"/>
          <w:b/>
          <w:bCs/>
          <w:sz w:val="36"/>
          <w:szCs w:val="38"/>
          <w:rtl/>
        </w:rPr>
      </w:pPr>
      <w:r w:rsidRPr="003D1514">
        <w:rPr>
          <w:rFonts w:eastAsia="Calibri" w:cs="FrankRuehl"/>
          <w:b/>
          <w:bCs/>
          <w:szCs w:val="26"/>
          <w:rtl/>
        </w:rPr>
        <w:t>ידוע לכל בר בי רב דחד יומא</w:t>
      </w:r>
    </w:p>
    <w:p w14:paraId="71939CD3" w14:textId="77777777" w:rsidR="00F26923" w:rsidRPr="003D1514" w:rsidRDefault="00F26923" w:rsidP="00F26923">
      <w:pPr>
        <w:jc w:val="center"/>
        <w:rPr>
          <w:rFonts w:eastAsia="Calibri" w:cs="FrankRuehl"/>
          <w:szCs w:val="26"/>
          <w:rtl/>
        </w:rPr>
      </w:pPr>
      <w:r w:rsidRPr="003D1514">
        <w:rPr>
          <w:rFonts w:eastAsia="Calibri" w:cs="FrankRuehl"/>
          <w:szCs w:val="26"/>
          <w:rtl/>
        </w:rPr>
        <w:t>כי אי אפשר לדעת ולהבין שום דבר בלי עיון במקורות. ולכן פשוט ואין צורך להזכיר לבר דעת שכל מה שימצא בספר הזה הוא רק מראה מקום היכן ימצא מבוקשו, ואל יסמוך על מה שמובא כאן כלל וכלל בלי לפנות אל המקור.</w:t>
      </w:r>
    </w:p>
    <w:p w14:paraId="46F43400" w14:textId="77777777" w:rsidR="003908E5" w:rsidRPr="003908E5" w:rsidRDefault="003908E5" w:rsidP="00F26923">
      <w:pPr>
        <w:rPr>
          <w:rFonts w:ascii="Arial" w:eastAsia="Calibri" w:hAnsi="Arial" w:cs="FrankRuehl"/>
          <w:sz w:val="44"/>
          <w:szCs w:val="36"/>
          <w:rtl/>
        </w:rPr>
      </w:pPr>
    </w:p>
    <w:p w14:paraId="217BCCD4" w14:textId="77777777" w:rsidR="00F26923" w:rsidRDefault="00F26923" w:rsidP="00F26923">
      <w:pPr>
        <w:jc w:val="center"/>
        <w:rPr>
          <w:rFonts w:eastAsia="Calibri" w:cs="FrankRuehl"/>
          <w:b/>
          <w:bCs/>
          <w:sz w:val="28"/>
          <w:szCs w:val="28"/>
          <w:rtl/>
        </w:rPr>
      </w:pPr>
      <w:r>
        <w:rPr>
          <w:rFonts w:eastAsia="Calibri" w:cs="FrankRuehl"/>
          <w:b/>
          <w:bCs/>
          <w:sz w:val="28"/>
          <w:szCs w:val="28"/>
          <w:rtl/>
        </w:rPr>
        <w:t>שגיאות מי יבין</w:t>
      </w:r>
    </w:p>
    <w:p w14:paraId="256D98EA" w14:textId="29D1C116" w:rsidR="00F26923" w:rsidRDefault="00F26923" w:rsidP="003D1514">
      <w:pPr>
        <w:jc w:val="center"/>
        <w:rPr>
          <w:rFonts w:eastAsia="Calibri" w:cs="FrankRuehl"/>
          <w:rtl/>
        </w:rPr>
      </w:pPr>
      <w:r>
        <w:rPr>
          <w:rFonts w:eastAsia="Calibri" w:cs="FrankRuehl"/>
          <w:rtl/>
        </w:rPr>
        <w:t xml:space="preserve">וכמאמר החכם "כשם שאי אפשר לבר בלי תבן </w:t>
      </w:r>
      <w:r w:rsidR="00843AC9">
        <w:rPr>
          <w:rFonts w:eastAsia="Calibri" w:cs="FrankRuehl" w:hint="cs"/>
          <w:rtl/>
        </w:rPr>
        <w:t xml:space="preserve">- </w:t>
      </w:r>
      <w:r>
        <w:rPr>
          <w:rFonts w:eastAsia="Calibri" w:cs="FrankRuehl"/>
          <w:rtl/>
        </w:rPr>
        <w:t>כך אי אפשר לספר בלא שגיאות", בקשתינו שטוחה לכל מעיין שימצא איזה דבר טעות או שגיאה בתוך ספר זה, נא לפנות אל המחבר, ואי"ה יתוקן הדבר במהדורה הבאה.</w:t>
      </w:r>
    </w:p>
    <w:p w14:paraId="78900FD0" w14:textId="77777777" w:rsidR="003D1514" w:rsidRPr="003D1514" w:rsidRDefault="003D1514" w:rsidP="003D1514">
      <w:pPr>
        <w:jc w:val="center"/>
        <w:rPr>
          <w:rFonts w:eastAsia="Calibri" w:cs="FrankRuehl"/>
          <w:sz w:val="20"/>
          <w:szCs w:val="20"/>
          <w:rtl/>
        </w:rPr>
      </w:pPr>
    </w:p>
    <w:p w14:paraId="49BB915A" w14:textId="77777777" w:rsidR="004818F3" w:rsidRPr="00530307" w:rsidRDefault="00F26923" w:rsidP="003D1514">
      <w:pPr>
        <w:jc w:val="center"/>
        <w:rPr>
          <w:rtl/>
        </w:rPr>
      </w:pPr>
      <w:r>
        <w:rPr>
          <w:rFonts w:eastAsia="Symbol"/>
          <w:lang w:val="x-none" w:eastAsia="he-IL"/>
        </w:rPr>
        <w:t>dorhamilaktim@gmail.com</w:t>
      </w:r>
    </w:p>
    <w:p w14:paraId="6E973CCF" w14:textId="77777777" w:rsidR="00843AC9" w:rsidRDefault="004818F3" w:rsidP="00F26923">
      <w:pPr>
        <w:jc w:val="center"/>
        <w:rPr>
          <w:b/>
          <w:bCs/>
          <w:sz w:val="32"/>
          <w:szCs w:val="32"/>
          <w:rtl/>
        </w:rPr>
      </w:pPr>
      <w:r>
        <w:rPr>
          <w:b/>
          <w:bCs/>
          <w:sz w:val="32"/>
          <w:szCs w:val="32"/>
          <w:rtl/>
        </w:rPr>
        <w:br w:type="page"/>
      </w:r>
    </w:p>
    <w:p w14:paraId="1346EC3D" w14:textId="77777777" w:rsidR="00843AC9" w:rsidRDefault="00843AC9" w:rsidP="00843AC9">
      <w:pPr>
        <w:jc w:val="center"/>
        <w:rPr>
          <w:rFonts w:cs="HadasaNewLight"/>
          <w:sz w:val="22"/>
          <w:szCs w:val="22"/>
        </w:rPr>
      </w:pPr>
      <w:r>
        <w:rPr>
          <w:rFonts w:cs="HadasaNewLight" w:hint="cs"/>
          <w:sz w:val="22"/>
          <w:szCs w:val="22"/>
          <w:rtl/>
        </w:rPr>
        <w:lastRenderedPageBreak/>
        <w:t>ולהודיע מעלת קיבוץ דברי רבותינו ועריכתם לפני הלומדים, יש בנותן טעם להביא בכאן את דבריו הנפלאים של</w:t>
      </w:r>
    </w:p>
    <w:p w14:paraId="22E19C08" w14:textId="77777777" w:rsidR="00843AC9" w:rsidRDefault="00843AC9" w:rsidP="00843AC9">
      <w:pPr>
        <w:jc w:val="center"/>
        <w:rPr>
          <w:rFonts w:ascii="Narkisim" w:hAnsi="Narkisim" w:cs="HadasaNewLight"/>
          <w:sz w:val="22"/>
          <w:szCs w:val="22"/>
          <w:rtl/>
        </w:rPr>
      </w:pPr>
      <w:r>
        <w:rPr>
          <w:rFonts w:cs="HadasaNewLight" w:hint="cs"/>
          <w:sz w:val="32"/>
          <w:szCs w:val="32"/>
          <w:rtl/>
        </w:rPr>
        <w:t>בעל הפלא יועץ (ערך אסופה) וז"ל:</w:t>
      </w:r>
    </w:p>
    <w:p w14:paraId="442B9767" w14:textId="77777777" w:rsidR="00843AC9" w:rsidRDefault="00843AC9" w:rsidP="00843AC9">
      <w:pPr>
        <w:ind w:left="90" w:hanging="90"/>
        <w:jc w:val="both"/>
        <w:rPr>
          <w:rFonts w:cs="HadasaNewLight"/>
          <w:sz w:val="22"/>
          <w:szCs w:val="22"/>
        </w:rPr>
      </w:pPr>
    </w:p>
    <w:p w14:paraId="575C229C" w14:textId="77777777" w:rsidR="00843AC9" w:rsidRDefault="00843AC9" w:rsidP="00843AC9">
      <w:pPr>
        <w:ind w:left="90" w:hanging="90"/>
        <w:jc w:val="both"/>
        <w:rPr>
          <w:rFonts w:cs="HadasaNewLight"/>
          <w:sz w:val="22"/>
          <w:szCs w:val="22"/>
        </w:rPr>
      </w:pPr>
    </w:p>
    <w:p w14:paraId="04A88C7F" w14:textId="77777777" w:rsidR="00843AC9" w:rsidRDefault="00843AC9" w:rsidP="00843AC9">
      <w:pPr>
        <w:tabs>
          <w:tab w:val="right" w:pos="630"/>
        </w:tabs>
        <w:ind w:left="360" w:right="360" w:hanging="180"/>
        <w:jc w:val="both"/>
        <w:rPr>
          <w:rFonts w:cs="HadasaNewLight"/>
          <w:sz w:val="22"/>
          <w:szCs w:val="22"/>
        </w:rPr>
      </w:pPr>
      <w:r>
        <w:rPr>
          <w:rFonts w:cs="HadasaNewLight" w:hint="cs"/>
          <w:sz w:val="22"/>
          <w:szCs w:val="22"/>
          <w:rtl/>
        </w:rPr>
        <w:t>"</w:t>
      </w:r>
      <w:r>
        <w:rPr>
          <w:rFonts w:cs="HadasaNewLight" w:hint="cs"/>
          <w:b/>
          <w:bCs/>
          <w:sz w:val="22"/>
          <w:szCs w:val="22"/>
          <w:rtl/>
        </w:rPr>
        <w:t>כמה טובה עשו לנו בעלי אסופות</w:t>
      </w:r>
      <w:r>
        <w:rPr>
          <w:rFonts w:cs="HadasaNewLight" w:hint="cs"/>
          <w:sz w:val="22"/>
          <w:szCs w:val="22"/>
          <w:rtl/>
        </w:rPr>
        <w:t>. רבותינו הקדושים אשר בכל דור ודור זכו וזיכו את הרבים, זכות הרבים תלוי בם, שאלמלא הם נשתכחה תורה מישראל, ובפרט כגון אנן דור יתום, יתמי דיתמי, אשר טרדות הזמן רבו עלינו ואין הפנאי מסכים אתנו כל כך ללמוד בשקידה כל כך כמו הראשונים ודעתנו קצרה. ואם נבוא ללמוד ספרים הרבה אין קץ ומי הוא זה אשר תשיג ידו להיות כל הספרים נמצאים אצלו. אבל על ידי האסיפות נוכל לצאת מעט ידי חובתנו:</w:t>
      </w:r>
    </w:p>
    <w:p w14:paraId="5122A519" w14:textId="77777777" w:rsidR="00843AC9" w:rsidRDefault="00843AC9" w:rsidP="00843AC9">
      <w:pPr>
        <w:ind w:left="360" w:right="360" w:hanging="180"/>
        <w:jc w:val="both"/>
        <w:rPr>
          <w:rFonts w:cs="HadasaNewLight"/>
          <w:b/>
          <w:bCs/>
          <w:sz w:val="22"/>
          <w:szCs w:val="22"/>
        </w:rPr>
      </w:pPr>
    </w:p>
    <w:p w14:paraId="39249C6E" w14:textId="77777777" w:rsidR="00843AC9" w:rsidRDefault="00843AC9" w:rsidP="00843AC9">
      <w:pPr>
        <w:ind w:left="360" w:right="360" w:hanging="180"/>
        <w:jc w:val="both"/>
        <w:rPr>
          <w:rFonts w:cs="HadasaNewLight"/>
          <w:sz w:val="22"/>
          <w:szCs w:val="22"/>
        </w:rPr>
      </w:pPr>
      <w:r>
        <w:rPr>
          <w:rFonts w:cs="HadasaNewLight" w:hint="cs"/>
          <w:b/>
          <w:bCs/>
          <w:sz w:val="22"/>
          <w:szCs w:val="22"/>
          <w:rtl/>
        </w:rPr>
        <w:t>ובכל דור צריכים האסיפות</w:t>
      </w:r>
      <w:r>
        <w:rPr>
          <w:rFonts w:cs="HadasaNewLight" w:hint="cs"/>
          <w:sz w:val="22"/>
          <w:szCs w:val="22"/>
          <w:rtl/>
        </w:rPr>
        <w:t xml:space="preserve"> כמו שעשה הרמב''ם וה'טור' והרב 'בית יוסף' והרב 'כנסת הגדולה' ורבים כמוהם שהיו לנו לעינים, ומהם יראו וכן יעשו בכל דור ודור, כל תלמיד חכם אשר חננו ה' דעת וספרים הרבה ישתדל להועיל לרבים בדברים הנצרכים מאד, כאמרם (ברכות סד, א) הכל צריכים למרי חטיא. ויעשו אסיפות כיד ה' הטובה עליהם, מי מקצורי דינים על ארבעה טורים, מי מכללים, מי מהקדמות לדרושים, ומי מתוכחות מוסר וכדומה, כל אשר עושים חסד גדול יחשב, </w:t>
      </w:r>
      <w:r>
        <w:rPr>
          <w:rFonts w:cs="HadasaNewLight" w:hint="cs"/>
          <w:b/>
          <w:bCs/>
          <w:sz w:val="22"/>
          <w:szCs w:val="22"/>
          <w:rtl/>
        </w:rPr>
        <w:t>ואין לך חסד גדול מזה שהוא חסד בנפש, ועושי אלה הם מזכים את הרבים</w:t>
      </w:r>
      <w:r>
        <w:rPr>
          <w:rFonts w:cs="HadasaNewLight" w:hint="cs"/>
          <w:sz w:val="22"/>
          <w:szCs w:val="22"/>
          <w:rtl/>
        </w:rPr>
        <w:t xml:space="preserve"> וזכות הרבים תלוי בם.</w:t>
      </w:r>
    </w:p>
    <w:p w14:paraId="4C91F476" w14:textId="77777777" w:rsidR="00843AC9" w:rsidRDefault="00843AC9" w:rsidP="00843AC9">
      <w:pPr>
        <w:ind w:left="360" w:right="360" w:hanging="180"/>
        <w:jc w:val="both"/>
        <w:rPr>
          <w:rFonts w:cs="HadasaNewLight"/>
          <w:sz w:val="22"/>
          <w:szCs w:val="22"/>
        </w:rPr>
      </w:pPr>
    </w:p>
    <w:p w14:paraId="165C3E2B" w14:textId="399356E7" w:rsidR="00843AC9" w:rsidRDefault="00843AC9" w:rsidP="00843AC9">
      <w:pPr>
        <w:ind w:left="360" w:right="360" w:hanging="180"/>
        <w:jc w:val="both"/>
        <w:rPr>
          <w:rFonts w:cs="HadasaNewLight"/>
          <w:sz w:val="22"/>
          <w:szCs w:val="22"/>
        </w:rPr>
      </w:pPr>
      <w:r>
        <w:rPr>
          <w:rFonts w:cs="HadasaNewLight" w:hint="cs"/>
          <w:sz w:val="22"/>
          <w:szCs w:val="22"/>
          <w:rtl/>
        </w:rPr>
        <w:t>ואל יחושו ללעג השאננים שאומרים, מה הועילו אלו החכמים בתקנתם לשנות לנו את הידוע ומפורסם בספרים, אין זה כי אם ללקט כסף וליטול את השם שהוציאו ספר. שרי להו מרייהו למדברים כן, כי לא צדקו, שודאי הגמור יותר טובים לנו אלו הספרים של אסיפות מכל חבורי הפלפולים והחריפות, כי מה יתן ומה יוסיף לנו אלו החבורים, רובם הם מתעפרים בעפר אין דורש ואין מבקש, שכל חכם רוצה להיות מבין מדעתו ולישא וליתן בהלכה כפי השגתו, ואם ירצה אדם ללמוד כל חיבורי הפלפולים והחריפות, יכלו שנותיו ולא ילמוד אחד מני אלף מהדברים שצריך ללמוד, וכדאמרו בש''ס: אי דיקנא לא גרסינא. מה יתן ומה יוסיף לנו לידע הויכוח שהיה בין שני תלמידי חכמים, שזה אומר בכה וזה אומר בכה. ואם כדי ללמוד דרכי הפלפול והחריפות וחדוד השכל - הלוא יש די לנו בתורתן של ראשונים ז"ל, אשר לבם פתוח כפתחו של אולם וחכמתם ניכרת מתוך דבריהם. אבל אלו הספרים של האסיפות תועלתם מרובה כאמור. ולכן כל תלמיד חכם ירדוף אחריהם כאשר ירדוף הקורא בהרים, ויד כל ממשמשת בהם כל שעה, כי בזמן הזה הקיצור הוא מטבע חריף אהוב ונחמד לכל, ואומרים דרך צחות (רות ב ד) 'ויאמר לקוצרים ה' עמכם'.</w:t>
      </w:r>
    </w:p>
    <w:p w14:paraId="6BC9AF4A" w14:textId="77777777" w:rsidR="00843AC9" w:rsidRDefault="00843AC9" w:rsidP="00843AC9">
      <w:pPr>
        <w:ind w:left="360" w:right="360" w:hanging="180"/>
        <w:jc w:val="both"/>
        <w:rPr>
          <w:rFonts w:cs="HadasaNewLight"/>
          <w:sz w:val="22"/>
          <w:szCs w:val="22"/>
        </w:rPr>
      </w:pPr>
    </w:p>
    <w:p w14:paraId="3356A883" w14:textId="77777777" w:rsidR="00843AC9" w:rsidRDefault="00843AC9" w:rsidP="00843AC9">
      <w:pPr>
        <w:ind w:left="360" w:right="360" w:hanging="180"/>
        <w:jc w:val="both"/>
        <w:rPr>
          <w:rFonts w:cs="HadasaNewLight"/>
          <w:sz w:val="22"/>
          <w:szCs w:val="22"/>
        </w:rPr>
      </w:pPr>
      <w:r>
        <w:rPr>
          <w:rFonts w:cs="HadasaNewLight" w:hint="cs"/>
          <w:sz w:val="22"/>
          <w:szCs w:val="22"/>
          <w:rtl/>
        </w:rPr>
        <w:t>ולכן אף מי שעושה ספר שו"ת, שהוא מועיל לרבים בהיותו מחדש דינים חדשים ופושט ספיקי דינים, לא ילך בארוכה ויצא מענין לענין ממלאכת השאלה למלאכת השיטה ופלפול בדברי האחרונים לנתוץ ולנתוש, לבנות ולנטוע, ולומר שמועה זו נאה וזו אינה נאה, כי מה יתן ומה יוסיף, וחוששני מחטאת ברוב דברים. רק יכתב הלכות קטנות, מצוי הדין הנצרך לענין דינא דוקא. וכן הרוצה לכתב פשטים אשר חננו ה' על תנ''ך ומאמרי רבותינו ז''ל, אם רוצה שיהא יד רבים ממשמשת בו, לא ילך בארוכה ויצא ממלאכת הדרוש למלאכת הפלפול, אלא יכתוב פסקי פסקי על סדר התנ''ך והש''ס דברים מתוקים מעורב עם דברי מוסר ויראת ה', שהמוסר הנאמר על פסוק הוא מתוק מדבש ועומד לזכרון בין העינים. ומתוך כך יהיו דבריו נקראים ונזכרים ונאמרים בבתי כנסיות של תלמידי חכמים ובבתי מדרשות, ויהיה מזכה את הרבים, ותתענג בדשן נפשו בהיות שפתותיו דובבות בקבר (יבמות צז א). זהו דרך ישרה לפי דעתי לחוברי חבורים.</w:t>
      </w:r>
    </w:p>
    <w:p w14:paraId="1E8B8288" w14:textId="77777777" w:rsidR="00843AC9" w:rsidRDefault="00843AC9" w:rsidP="00843AC9">
      <w:pPr>
        <w:ind w:left="360" w:right="360" w:hanging="180"/>
        <w:jc w:val="both"/>
        <w:rPr>
          <w:rFonts w:cs="HadasaNewLight"/>
          <w:sz w:val="22"/>
          <w:szCs w:val="22"/>
        </w:rPr>
      </w:pPr>
    </w:p>
    <w:p w14:paraId="691B662F" w14:textId="77777777" w:rsidR="00843AC9" w:rsidRDefault="00843AC9" w:rsidP="00843AC9">
      <w:pPr>
        <w:ind w:left="360" w:right="360" w:hanging="180"/>
        <w:jc w:val="both"/>
        <w:rPr>
          <w:rFonts w:cs="HadasaNewLight"/>
          <w:sz w:val="22"/>
          <w:szCs w:val="22"/>
        </w:rPr>
      </w:pPr>
      <w:r>
        <w:rPr>
          <w:rFonts w:cs="HadasaNewLight" w:hint="cs"/>
          <w:sz w:val="22"/>
          <w:szCs w:val="22"/>
          <w:rtl/>
        </w:rPr>
        <w:t>אמנם הבעלי אסופות שמאספים קצורי דינים צריכים ליזהר הרבה שלא יכנסו למלאכה זו אלא אם כן יכולים לעשות אותה על מתכונתה, כי היכי דלא תיפוק מינה חורבה, דהיינו שיהא להם ספרים הרבה מהראשונים ואחרונים ותשלט עיניהם בכולם בעיון יפה יפה, ולא יסמכו על הכלל העולה, כי יש פתח טועה, ולא יטעו לרשום היפך ממה שכתוב בספר, כאשר נמצא לפעמים באלו הקיצורים. ולכן אמרו שאין ראוי לסמוך על הקיצורים להקל או להוציא ממון מיד המוחזק, עד שילמד חיפוש מחיפוש ועד שיראה הדין בשרשו.</w:t>
      </w:r>
    </w:p>
    <w:p w14:paraId="5B2BFD8D" w14:textId="77777777" w:rsidR="00843AC9" w:rsidRDefault="00843AC9" w:rsidP="00843AC9">
      <w:pPr>
        <w:ind w:left="360" w:right="360" w:hanging="180"/>
        <w:jc w:val="both"/>
        <w:rPr>
          <w:rFonts w:cs="HadasaNewLight"/>
          <w:sz w:val="22"/>
          <w:szCs w:val="22"/>
        </w:rPr>
      </w:pPr>
    </w:p>
    <w:p w14:paraId="41AAFA51" w14:textId="77777777" w:rsidR="00843AC9" w:rsidRDefault="00843AC9" w:rsidP="00843AC9">
      <w:pPr>
        <w:ind w:left="360" w:right="360" w:hanging="180"/>
        <w:jc w:val="both"/>
        <w:rPr>
          <w:rFonts w:cs="HadasaNewLight"/>
          <w:sz w:val="22"/>
          <w:szCs w:val="22"/>
        </w:rPr>
      </w:pPr>
      <w:r>
        <w:rPr>
          <w:rFonts w:cs="HadasaNewLight" w:hint="cs"/>
          <w:sz w:val="22"/>
          <w:szCs w:val="22"/>
          <w:rtl/>
        </w:rPr>
        <w:t xml:space="preserve">ושמעתי אומרים, שאף על פי שהרב 'מעם לועז' עשה מלאכה גדולה וזכה וזיכה את הרבים, לא היה רוח חכמים שבדורו נוחה הימנו על שכתב הלכות פסוקות, ורבים מעמי הארץ שאין יודעים לקרות אלא ספרו ומקבלים דבריו כנתינתם מסיני ואין חוזרים לשאול פי חכם וסומכין עליו בין להקל בין להחמיר, ופעמים המצא ימצא איזה דין שנתחדשו כעת ספרים שחולקים על דבריו ומחמירים וכן ראוי להחמיר. </w:t>
      </w:r>
      <w:r>
        <w:rPr>
          <w:rFonts w:cs="HadasaNewLight" w:hint="cs"/>
          <w:sz w:val="22"/>
          <w:szCs w:val="22"/>
          <w:u w:val="single"/>
          <w:rtl/>
        </w:rPr>
        <w:t>ולכן יש להזהיר ללועזים שלא יסמכו על ספרי הלועזים</w:t>
      </w:r>
      <w:r>
        <w:rPr>
          <w:rFonts w:cs="HadasaNewLight" w:hint="cs"/>
          <w:sz w:val="22"/>
          <w:szCs w:val="22"/>
          <w:rtl/>
        </w:rPr>
        <w:t xml:space="preserve"> להקל באין שאלת חכם, ודין להם שספרי הלועזים יעוררום ליכנס לבית הספק כדי לשאול לחכם. (ויש את לבבי לכתוב ספר אסופת דינים בקיצור, אך לא אכתוב אלא מה הוא אסור, ולא אזכיר את המותר, למען לא תצא תקלה כזו). וגם ראוי לבעלי אסופות שיעשו טובה שלימה ולא יכתבו על דין פלוני עיין בספר פלוני, ולא עוד אלא שלפעמים יש שנצרך לו אותו הדין מאד ואותו הספר שציין אינו בנמצא בעירו, והרי זה דומה למי שמביאין אותו אל המעיין ואין מניחים אותו לשתות מים, לכן יכתב גם כן מה שכתוב באותו ספר למען ינוח הקורא בו כי ימצא תאות לבו", עכ"ל.</w:t>
      </w:r>
    </w:p>
    <w:p w14:paraId="38B2639C" w14:textId="2D693C23" w:rsidR="003908E5" w:rsidRDefault="003908E5" w:rsidP="00843AC9"/>
    <w:p w14:paraId="2EA42526" w14:textId="77777777" w:rsidR="00E67D61" w:rsidRPr="00E637D8" w:rsidRDefault="00E67D61" w:rsidP="00E67D61">
      <w:pPr>
        <w:jc w:val="both"/>
        <w:rPr>
          <w:rtl/>
        </w:rPr>
        <w:sectPr w:rsidR="00E67D61" w:rsidRPr="00E637D8" w:rsidSect="00960F71">
          <w:headerReference w:type="default" r:id="rId8"/>
          <w:type w:val="continuous"/>
          <w:pgSz w:w="11907" w:h="16839" w:code="9"/>
          <w:pgMar w:top="798" w:right="1017" w:bottom="450" w:left="900" w:header="450" w:footer="90" w:gutter="0"/>
          <w:pgBorders w:display="firstPage" w:offsetFrom="page">
            <w:top w:val="twistedLines2" w:sz="16" w:space="24" w:color="auto"/>
            <w:left w:val="twistedLines2" w:sz="16" w:space="24" w:color="auto"/>
            <w:bottom w:val="twistedLines2" w:sz="16" w:space="24" w:color="auto"/>
            <w:right w:val="twistedLines2" w:sz="16" w:space="24" w:color="auto"/>
          </w:pgBorders>
          <w:cols w:space="720"/>
          <w:bidi/>
          <w:rtlGutter/>
          <w:docGrid w:linePitch="360"/>
        </w:sectPr>
      </w:pPr>
    </w:p>
    <w:p w14:paraId="6A31F599" w14:textId="77777777" w:rsidR="0024571E" w:rsidRPr="0080647E" w:rsidRDefault="00AD2DF9" w:rsidP="00B147B5">
      <w:pPr>
        <w:jc w:val="both"/>
        <w:rPr>
          <w:sz w:val="32"/>
          <w:szCs w:val="32"/>
          <w:rtl/>
        </w:rPr>
      </w:pPr>
      <w:r>
        <w:rPr>
          <w:b/>
          <w:bCs/>
          <w:sz w:val="32"/>
          <w:szCs w:val="32"/>
          <w:rtl/>
        </w:rPr>
        <w:br w:type="page"/>
      </w:r>
      <w:r w:rsidR="00A941CB">
        <w:rPr>
          <w:rFonts w:hint="cs"/>
          <w:b/>
          <w:bCs/>
          <w:sz w:val="32"/>
          <w:szCs w:val="32"/>
          <w:u w:val="single"/>
          <w:rtl/>
        </w:rPr>
        <w:t>ד</w:t>
      </w:r>
      <w:r w:rsidR="00DE4A9B" w:rsidRPr="0080647E">
        <w:rPr>
          <w:rFonts w:hint="cs"/>
          <w:b/>
          <w:bCs/>
          <w:sz w:val="32"/>
          <w:szCs w:val="32"/>
          <w:u w:val="single"/>
          <w:rtl/>
        </w:rPr>
        <w:t>' צומות</w:t>
      </w:r>
      <w:r w:rsidR="00A173F7" w:rsidRPr="0080647E">
        <w:rPr>
          <w:rFonts w:hint="cs"/>
          <w:sz w:val="32"/>
          <w:szCs w:val="32"/>
          <w:rtl/>
        </w:rPr>
        <w:t xml:space="preserve"> </w:t>
      </w:r>
      <w:r w:rsidR="00B147B5" w:rsidRPr="0080647E">
        <w:rPr>
          <w:rFonts w:hint="cs"/>
          <w:sz w:val="32"/>
          <w:szCs w:val="32"/>
          <w:rtl/>
        </w:rPr>
        <w:t>-</w:t>
      </w:r>
      <w:r w:rsidR="00A173F7" w:rsidRPr="0080647E">
        <w:rPr>
          <w:rFonts w:hint="cs"/>
          <w:sz w:val="32"/>
          <w:szCs w:val="32"/>
          <w:rtl/>
        </w:rPr>
        <w:t xml:space="preserve"> סימן תק</w:t>
      </w:r>
      <w:r w:rsidR="00A941CB">
        <w:rPr>
          <w:rFonts w:hint="cs"/>
          <w:sz w:val="32"/>
          <w:szCs w:val="32"/>
          <w:rtl/>
        </w:rPr>
        <w:t>מ"ט</w:t>
      </w:r>
      <w:r w:rsidR="0024571E" w:rsidRPr="0080647E">
        <w:rPr>
          <w:rFonts w:hint="cs"/>
          <w:sz w:val="32"/>
          <w:szCs w:val="32"/>
          <w:rtl/>
        </w:rPr>
        <w:t>.</w:t>
      </w:r>
    </w:p>
    <w:p w14:paraId="2ED2B075" w14:textId="2A45B508" w:rsidR="00B555B9" w:rsidRDefault="00565CB6" w:rsidP="00B555B9">
      <w:pPr>
        <w:pStyle w:val="TOC1"/>
        <w:rPr>
          <w:rFonts w:asciiTheme="minorHAnsi" w:eastAsiaTheme="minorEastAsia" w:hAnsiTheme="minorHAnsi" w:cstheme="minorBidi"/>
          <w:sz w:val="22"/>
          <w:szCs w:val="22"/>
          <w:rtl/>
        </w:rPr>
      </w:pPr>
      <w:r w:rsidRPr="0080647E">
        <w:fldChar w:fldCharType="begin"/>
      </w:r>
      <w:r w:rsidRPr="0080647E">
        <w:instrText xml:space="preserve"> TOC \o "1-3" \h \z \u </w:instrText>
      </w:r>
      <w:r w:rsidRPr="0080647E">
        <w:fldChar w:fldCharType="separate"/>
      </w:r>
      <w:hyperlink w:anchor="_Toc77343874" w:history="1">
        <w:r w:rsidR="00B555B9" w:rsidRPr="00023C4C">
          <w:rPr>
            <w:rStyle w:val="Hyperlink"/>
            <w:rtl/>
          </w:rPr>
          <w:t>מקור</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Toc77343874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w:t>
        </w:r>
        <w:r w:rsidR="00B555B9">
          <w:rPr>
            <w:rStyle w:val="Hyperlink"/>
            <w:rtl/>
          </w:rPr>
          <w:fldChar w:fldCharType="end"/>
        </w:r>
      </w:hyperlink>
    </w:p>
    <w:p w14:paraId="63C83831" w14:textId="53D43F94" w:rsidR="00B555B9" w:rsidRDefault="00DB0234">
      <w:pPr>
        <w:pStyle w:val="TOC1"/>
        <w:rPr>
          <w:rFonts w:asciiTheme="minorHAnsi" w:eastAsiaTheme="minorEastAsia" w:hAnsiTheme="minorHAnsi" w:cstheme="minorBidi"/>
          <w:sz w:val="22"/>
          <w:szCs w:val="22"/>
          <w:rtl/>
        </w:rPr>
      </w:pPr>
      <w:hyperlink w:anchor="_Toc77343875" w:history="1">
        <w:r w:rsidR="00B555B9" w:rsidRPr="00023C4C">
          <w:rPr>
            <w:rStyle w:val="Hyperlink"/>
            <w:rtl/>
          </w:rPr>
          <w:t>מי ששכח שיש צום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Toc77343875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w:t>
        </w:r>
        <w:r w:rsidR="00B555B9">
          <w:rPr>
            <w:rStyle w:val="Hyperlink"/>
            <w:rtl/>
          </w:rPr>
          <w:fldChar w:fldCharType="end"/>
        </w:r>
      </w:hyperlink>
    </w:p>
    <w:p w14:paraId="132098C7" w14:textId="305D7EFB" w:rsidR="00B555B9" w:rsidRDefault="00DB0234">
      <w:pPr>
        <w:pStyle w:val="TOC1"/>
        <w:rPr>
          <w:rFonts w:asciiTheme="minorHAnsi" w:eastAsiaTheme="minorEastAsia" w:hAnsiTheme="minorHAnsi" w:cstheme="minorBidi"/>
          <w:sz w:val="22"/>
          <w:szCs w:val="22"/>
          <w:rtl/>
        </w:rPr>
      </w:pPr>
      <w:hyperlink w:anchor="_Toc77343876" w:history="1">
        <w:r w:rsidR="00B555B9" w:rsidRPr="00023C4C">
          <w:rPr>
            <w:rStyle w:val="Hyperlink"/>
            <w:rtl/>
          </w:rPr>
          <w:t>עניני יום התענית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Toc77343876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10</w:t>
        </w:r>
        <w:r w:rsidR="00B555B9">
          <w:rPr>
            <w:rStyle w:val="Hyperlink"/>
            <w:rtl/>
          </w:rPr>
          <w:fldChar w:fldCharType="end"/>
        </w:r>
      </w:hyperlink>
    </w:p>
    <w:p w14:paraId="3A7BEA0E" w14:textId="3ECEE172" w:rsidR="00B555B9" w:rsidRDefault="00B555B9" w:rsidP="00B555B9">
      <w:pPr>
        <w:rPr>
          <w:rFonts w:eastAsiaTheme="minorEastAsia"/>
          <w:noProof/>
          <w:rtl/>
        </w:rPr>
      </w:pPr>
    </w:p>
    <w:p w14:paraId="21AB9B65" w14:textId="2C17534C" w:rsidR="00B555B9" w:rsidRPr="00B555B9" w:rsidRDefault="00B555B9" w:rsidP="00B555B9">
      <w:pPr>
        <w:rPr>
          <w:rFonts w:eastAsiaTheme="minorEastAsia"/>
          <w:noProof/>
          <w:sz w:val="32"/>
          <w:szCs w:val="32"/>
          <w:rtl/>
        </w:rPr>
      </w:pPr>
      <w:r w:rsidRPr="00B555B9">
        <w:rPr>
          <w:b/>
          <w:bCs/>
          <w:noProof/>
          <w:sz w:val="32"/>
          <w:szCs w:val="32"/>
          <w:u w:val="single"/>
          <w:rtl/>
        </w:rPr>
        <w:t>ג' צומות</w:t>
      </w:r>
      <w:r w:rsidRPr="00B555B9">
        <w:rPr>
          <w:noProof/>
          <w:sz w:val="32"/>
          <w:szCs w:val="32"/>
          <w:rtl/>
        </w:rPr>
        <w:t xml:space="preserve"> - סימן תק"נ.</w:t>
      </w:r>
    </w:p>
    <w:p w14:paraId="48EA408E" w14:textId="78C34025" w:rsidR="00B555B9" w:rsidRDefault="00DB0234">
      <w:pPr>
        <w:pStyle w:val="TOC1"/>
        <w:rPr>
          <w:rFonts w:asciiTheme="minorHAnsi" w:eastAsiaTheme="minorEastAsia" w:hAnsiTheme="minorHAnsi" w:cstheme="minorBidi"/>
          <w:sz w:val="22"/>
          <w:szCs w:val="22"/>
          <w:rtl/>
        </w:rPr>
      </w:pPr>
      <w:hyperlink w:anchor="_Toc77343878" w:history="1">
        <w:r w:rsidR="00B555B9" w:rsidRPr="00023C4C">
          <w:rPr>
            <w:rStyle w:val="Hyperlink"/>
            <w:rtl/>
          </w:rPr>
          <w:t>אנשים שמתענה: הכללים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Toc77343878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11</w:t>
        </w:r>
        <w:r w:rsidR="00B555B9">
          <w:rPr>
            <w:rStyle w:val="Hyperlink"/>
            <w:rtl/>
          </w:rPr>
          <w:fldChar w:fldCharType="end"/>
        </w:r>
      </w:hyperlink>
    </w:p>
    <w:p w14:paraId="5DBB54C3" w14:textId="68FA4BB8" w:rsidR="00B555B9" w:rsidRDefault="00DB0234">
      <w:pPr>
        <w:pStyle w:val="TOC1"/>
        <w:rPr>
          <w:rFonts w:asciiTheme="minorHAnsi" w:eastAsiaTheme="minorEastAsia" w:hAnsiTheme="minorHAnsi" w:cstheme="minorBidi"/>
          <w:sz w:val="22"/>
          <w:szCs w:val="22"/>
          <w:rtl/>
        </w:rPr>
      </w:pPr>
      <w:hyperlink w:anchor="_Toc77343879" w:history="1">
        <w:r w:rsidR="00B555B9" w:rsidRPr="00023C4C">
          <w:rPr>
            <w:rStyle w:val="Hyperlink"/>
            <w:rtl/>
          </w:rPr>
          <w:t>שתיה.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Toc77343879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13</w:t>
        </w:r>
        <w:r w:rsidR="00B555B9">
          <w:rPr>
            <w:rStyle w:val="Hyperlink"/>
            <w:rtl/>
          </w:rPr>
          <w:fldChar w:fldCharType="end"/>
        </w:r>
      </w:hyperlink>
    </w:p>
    <w:p w14:paraId="76AF9A1F" w14:textId="29AFE5F7" w:rsidR="00B555B9" w:rsidRDefault="00DB0234">
      <w:pPr>
        <w:pStyle w:val="TOC1"/>
        <w:rPr>
          <w:rFonts w:asciiTheme="minorHAnsi" w:eastAsiaTheme="minorEastAsia" w:hAnsiTheme="minorHAnsi" w:cstheme="minorBidi"/>
          <w:sz w:val="22"/>
          <w:szCs w:val="22"/>
          <w:rtl/>
        </w:rPr>
      </w:pPr>
      <w:hyperlink w:anchor="_Toc77343880" w:history="1">
        <w:r w:rsidR="00B555B9" w:rsidRPr="00023C4C">
          <w:rPr>
            <w:rStyle w:val="Hyperlink"/>
            <w:rtl/>
          </w:rPr>
          <w:t>לעשן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15</w:t>
        </w:r>
        <w:r w:rsidR="00B555B9">
          <w:rPr>
            <w:rStyle w:val="Hyperlink"/>
            <w:rtl/>
          </w:rPr>
          <w:fldChar w:fldCharType="end"/>
        </w:r>
      </w:hyperlink>
    </w:p>
    <w:p w14:paraId="49B89CEF" w14:textId="5106B914" w:rsidR="00B555B9" w:rsidRDefault="00DB0234">
      <w:pPr>
        <w:pStyle w:val="TOC1"/>
        <w:rPr>
          <w:rFonts w:asciiTheme="minorHAnsi" w:eastAsiaTheme="minorEastAsia" w:hAnsiTheme="minorHAnsi" w:cstheme="minorBidi"/>
          <w:sz w:val="22"/>
          <w:szCs w:val="22"/>
          <w:rtl/>
        </w:rPr>
      </w:pPr>
      <w:hyperlink w:anchor="_Toc77343881" w:history="1">
        <w:r w:rsidR="00B555B9" w:rsidRPr="00023C4C">
          <w:rPr>
            <w:rStyle w:val="Hyperlink"/>
            <w:rtl/>
          </w:rPr>
          <w:t>מי מתענים: חולים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15</w:t>
        </w:r>
        <w:r w:rsidR="00B555B9">
          <w:rPr>
            <w:rStyle w:val="Hyperlink"/>
            <w:rtl/>
          </w:rPr>
          <w:fldChar w:fldCharType="end"/>
        </w:r>
      </w:hyperlink>
    </w:p>
    <w:p w14:paraId="4A695876" w14:textId="66D6689D" w:rsidR="00B555B9" w:rsidRDefault="00DB0234">
      <w:pPr>
        <w:pStyle w:val="TOC1"/>
        <w:rPr>
          <w:rFonts w:asciiTheme="minorHAnsi" w:eastAsiaTheme="minorEastAsia" w:hAnsiTheme="minorHAnsi" w:cstheme="minorBidi"/>
          <w:sz w:val="22"/>
          <w:szCs w:val="22"/>
          <w:rtl/>
        </w:rPr>
      </w:pPr>
      <w:hyperlink w:anchor="_Toc77343882" w:history="1">
        <w:r w:rsidR="00B555B9" w:rsidRPr="00023C4C">
          <w:rPr>
            <w:rStyle w:val="Hyperlink"/>
            <w:rtl/>
          </w:rPr>
          <w:t>נשים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17</w:t>
        </w:r>
        <w:r w:rsidR="00B555B9">
          <w:rPr>
            <w:rStyle w:val="Hyperlink"/>
            <w:rtl/>
          </w:rPr>
          <w:fldChar w:fldCharType="end"/>
        </w:r>
      </w:hyperlink>
    </w:p>
    <w:p w14:paraId="46738653" w14:textId="0450EB2A" w:rsidR="00B555B9" w:rsidRDefault="00DB0234">
      <w:pPr>
        <w:pStyle w:val="TOC1"/>
        <w:rPr>
          <w:rFonts w:asciiTheme="minorHAnsi" w:eastAsiaTheme="minorEastAsia" w:hAnsiTheme="minorHAnsi" w:cstheme="minorBidi"/>
          <w:sz w:val="22"/>
          <w:szCs w:val="22"/>
          <w:rtl/>
        </w:rPr>
      </w:pPr>
      <w:hyperlink w:anchor="_Toc77343883" w:history="1">
        <w:r w:rsidR="00B555B9" w:rsidRPr="00023C4C">
          <w:rPr>
            <w:rStyle w:val="Hyperlink"/>
            <w:rtl/>
          </w:rPr>
          <w:t>שאר אנשים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20</w:t>
        </w:r>
        <w:r w:rsidR="00B555B9">
          <w:rPr>
            <w:rStyle w:val="Hyperlink"/>
            <w:rtl/>
          </w:rPr>
          <w:fldChar w:fldCharType="end"/>
        </w:r>
      </w:hyperlink>
    </w:p>
    <w:p w14:paraId="58F507BA" w14:textId="3857CC24" w:rsidR="00B555B9" w:rsidRDefault="00DB0234">
      <w:pPr>
        <w:pStyle w:val="TOC1"/>
        <w:rPr>
          <w:rFonts w:asciiTheme="minorHAnsi" w:eastAsiaTheme="minorEastAsia" w:hAnsiTheme="minorHAnsi" w:cstheme="minorBidi"/>
          <w:sz w:val="22"/>
          <w:szCs w:val="22"/>
          <w:rtl/>
        </w:rPr>
      </w:pPr>
      <w:hyperlink w:anchor="_Toc77343884" w:history="1">
        <w:r w:rsidR="00B555B9" w:rsidRPr="00023C4C">
          <w:rPr>
            <w:rStyle w:val="Hyperlink"/>
            <w:rtl/>
          </w:rPr>
          <w:t>אנשים שאוכלים בצום: הכללים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21</w:t>
        </w:r>
        <w:r w:rsidR="00B555B9">
          <w:rPr>
            <w:rStyle w:val="Hyperlink"/>
            <w:rtl/>
          </w:rPr>
          <w:fldChar w:fldCharType="end"/>
        </w:r>
      </w:hyperlink>
    </w:p>
    <w:p w14:paraId="4B3641C9" w14:textId="6A336829" w:rsidR="00B555B9" w:rsidRDefault="00DB0234">
      <w:pPr>
        <w:pStyle w:val="TOC1"/>
        <w:rPr>
          <w:rFonts w:asciiTheme="minorHAnsi" w:eastAsiaTheme="minorEastAsia" w:hAnsiTheme="minorHAnsi" w:cstheme="minorBidi"/>
          <w:sz w:val="22"/>
          <w:szCs w:val="22"/>
          <w:rtl/>
        </w:rPr>
      </w:pPr>
      <w:hyperlink w:anchor="_Toc77343885" w:history="1">
        <w:r w:rsidR="00B555B9" w:rsidRPr="00023C4C">
          <w:rPr>
            <w:rStyle w:val="Hyperlink"/>
            <w:rtl/>
          </w:rPr>
          <w:t>מחליף זמנו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24</w:t>
        </w:r>
        <w:r w:rsidR="00B555B9">
          <w:rPr>
            <w:rStyle w:val="Hyperlink"/>
            <w:rtl/>
          </w:rPr>
          <w:fldChar w:fldCharType="end"/>
        </w:r>
      </w:hyperlink>
    </w:p>
    <w:p w14:paraId="7B86A657" w14:textId="32A857CC" w:rsidR="00B555B9" w:rsidRDefault="00DB0234">
      <w:pPr>
        <w:pStyle w:val="TOC1"/>
        <w:rPr>
          <w:rFonts w:asciiTheme="minorHAnsi" w:eastAsiaTheme="minorEastAsia" w:hAnsiTheme="minorHAnsi" w:cstheme="minorBidi"/>
          <w:sz w:val="22"/>
          <w:szCs w:val="22"/>
          <w:rtl/>
        </w:rPr>
      </w:pPr>
      <w:hyperlink w:anchor="_Toc77343886" w:history="1">
        <w:r w:rsidR="00B555B9" w:rsidRPr="00023C4C">
          <w:rPr>
            <w:rStyle w:val="Hyperlink"/>
            <w:rtl/>
          </w:rPr>
          <w:t>רחיצה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26</w:t>
        </w:r>
        <w:r w:rsidR="00B555B9">
          <w:rPr>
            <w:rStyle w:val="Hyperlink"/>
            <w:rtl/>
          </w:rPr>
          <w:fldChar w:fldCharType="end"/>
        </w:r>
      </w:hyperlink>
    </w:p>
    <w:p w14:paraId="77A84E24" w14:textId="5ED3DCE7" w:rsidR="00B555B9" w:rsidRDefault="00DB0234">
      <w:pPr>
        <w:pStyle w:val="TOC1"/>
        <w:rPr>
          <w:rFonts w:asciiTheme="minorHAnsi" w:eastAsiaTheme="minorEastAsia" w:hAnsiTheme="minorHAnsi" w:cstheme="minorBidi"/>
          <w:sz w:val="22"/>
          <w:szCs w:val="22"/>
          <w:rtl/>
        </w:rPr>
      </w:pPr>
      <w:hyperlink w:anchor="_Toc77343887" w:history="1">
        <w:r w:rsidR="00B555B9" w:rsidRPr="00023C4C">
          <w:rPr>
            <w:rStyle w:val="Hyperlink"/>
            <w:rtl/>
          </w:rPr>
          <w:t>בעל נפש: יחמיר בכולם כמו בת"ב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28</w:t>
        </w:r>
        <w:r w:rsidR="00B555B9">
          <w:rPr>
            <w:rStyle w:val="Hyperlink"/>
            <w:rtl/>
          </w:rPr>
          <w:fldChar w:fldCharType="end"/>
        </w:r>
      </w:hyperlink>
    </w:p>
    <w:p w14:paraId="0ECAA2B5" w14:textId="0AA1C676" w:rsidR="00B555B9" w:rsidRDefault="00DB0234">
      <w:pPr>
        <w:pStyle w:val="TOC1"/>
        <w:rPr>
          <w:rFonts w:asciiTheme="minorHAnsi" w:eastAsiaTheme="minorEastAsia" w:hAnsiTheme="minorHAnsi" w:cstheme="minorBidi"/>
          <w:sz w:val="22"/>
          <w:szCs w:val="22"/>
          <w:rtl/>
        </w:rPr>
      </w:pPr>
      <w:hyperlink w:anchor="_Toc77343888" w:history="1">
        <w:r w:rsidR="00B555B9" w:rsidRPr="00023C4C">
          <w:rPr>
            <w:rStyle w:val="Hyperlink"/>
            <w:rtl/>
          </w:rPr>
          <w:t>להפסיק מבעוד יום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30</w:t>
        </w:r>
        <w:r w:rsidR="00B555B9">
          <w:rPr>
            <w:rStyle w:val="Hyperlink"/>
            <w:rtl/>
          </w:rPr>
          <w:fldChar w:fldCharType="end"/>
        </w:r>
      </w:hyperlink>
    </w:p>
    <w:p w14:paraId="0ED0B553" w14:textId="78BCEA55" w:rsidR="00B555B9" w:rsidRDefault="00DB0234">
      <w:pPr>
        <w:pStyle w:val="TOC1"/>
        <w:rPr>
          <w:rFonts w:asciiTheme="minorHAnsi" w:eastAsiaTheme="minorEastAsia" w:hAnsiTheme="minorHAnsi" w:cstheme="minorBidi"/>
          <w:sz w:val="22"/>
          <w:szCs w:val="22"/>
          <w:rtl/>
        </w:rPr>
      </w:pPr>
      <w:hyperlink w:anchor="_Toc77343889" w:history="1">
        <w:r w:rsidR="00B555B9" w:rsidRPr="00023C4C">
          <w:rPr>
            <w:rStyle w:val="Hyperlink"/>
            <w:rtl/>
          </w:rPr>
          <w:t>הלכות כט' ימים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Toc77343889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32</w:t>
        </w:r>
        <w:r w:rsidR="00B555B9">
          <w:rPr>
            <w:rStyle w:val="Hyperlink"/>
            <w:rtl/>
          </w:rPr>
          <w:fldChar w:fldCharType="end"/>
        </w:r>
      </w:hyperlink>
    </w:p>
    <w:p w14:paraId="77C8F423" w14:textId="1CB086DE" w:rsidR="00B555B9" w:rsidRDefault="00DB0234">
      <w:pPr>
        <w:pStyle w:val="TOC1"/>
        <w:rPr>
          <w:rFonts w:asciiTheme="minorHAnsi" w:eastAsiaTheme="minorEastAsia" w:hAnsiTheme="minorHAnsi" w:cstheme="minorBidi"/>
          <w:sz w:val="22"/>
          <w:szCs w:val="22"/>
          <w:rtl/>
        </w:rPr>
      </w:pPr>
      <w:hyperlink w:anchor="_Toc77343890" w:history="1">
        <w:r w:rsidR="00B555B9" w:rsidRPr="00023C4C">
          <w:rPr>
            <w:rStyle w:val="Hyperlink"/>
            <w:rtl/>
          </w:rPr>
          <w:t>עשרה בטבת שחל בערב שבת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35</w:t>
        </w:r>
        <w:r w:rsidR="00B555B9">
          <w:rPr>
            <w:rStyle w:val="Hyperlink"/>
            <w:rtl/>
          </w:rPr>
          <w:fldChar w:fldCharType="end"/>
        </w:r>
      </w:hyperlink>
    </w:p>
    <w:p w14:paraId="39AF1603" w14:textId="0CEC4E3B" w:rsidR="00B555B9" w:rsidRDefault="00B555B9" w:rsidP="00B555B9">
      <w:pPr>
        <w:rPr>
          <w:rFonts w:eastAsiaTheme="minorEastAsia"/>
          <w:noProof/>
          <w:rtl/>
        </w:rPr>
      </w:pPr>
    </w:p>
    <w:p w14:paraId="6081D871" w14:textId="7C943334" w:rsidR="00B555B9" w:rsidRPr="00B555B9" w:rsidRDefault="00B555B9" w:rsidP="00B555B9">
      <w:pPr>
        <w:rPr>
          <w:rFonts w:eastAsiaTheme="minorEastAsia"/>
          <w:noProof/>
          <w:sz w:val="32"/>
          <w:szCs w:val="32"/>
          <w:rtl/>
        </w:rPr>
      </w:pPr>
      <w:r w:rsidRPr="00B555B9">
        <w:rPr>
          <w:b/>
          <w:bCs/>
          <w:noProof/>
          <w:sz w:val="32"/>
          <w:szCs w:val="32"/>
          <w:u w:val="single"/>
          <w:rtl/>
        </w:rPr>
        <w:t>ג' שבועות</w:t>
      </w:r>
      <w:r w:rsidRPr="00B555B9">
        <w:rPr>
          <w:noProof/>
          <w:sz w:val="32"/>
          <w:szCs w:val="32"/>
          <w:rtl/>
        </w:rPr>
        <w:t xml:space="preserve"> - סימן תקנ"א.</w:t>
      </w:r>
    </w:p>
    <w:p w14:paraId="17698BBB" w14:textId="21D11A28" w:rsidR="00B555B9" w:rsidRDefault="00DB0234">
      <w:pPr>
        <w:pStyle w:val="TOC1"/>
        <w:rPr>
          <w:rFonts w:asciiTheme="minorHAnsi" w:eastAsiaTheme="minorEastAsia" w:hAnsiTheme="minorHAnsi" w:cstheme="minorBidi"/>
          <w:sz w:val="22"/>
          <w:szCs w:val="22"/>
          <w:rtl/>
        </w:rPr>
      </w:pPr>
      <w:hyperlink w:anchor="_Toc77343892" w:history="1">
        <w:r w:rsidR="00B555B9" w:rsidRPr="00023C4C">
          <w:rPr>
            <w:rStyle w:val="Hyperlink"/>
            <w:rtl/>
          </w:rPr>
          <w:t>מקורות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38</w:t>
        </w:r>
        <w:r w:rsidR="00B555B9">
          <w:rPr>
            <w:rStyle w:val="Hyperlink"/>
            <w:rtl/>
          </w:rPr>
          <w:fldChar w:fldCharType="end"/>
        </w:r>
      </w:hyperlink>
    </w:p>
    <w:p w14:paraId="472234AA" w14:textId="0A8C3370" w:rsidR="00B555B9" w:rsidRDefault="00DB0234">
      <w:pPr>
        <w:pStyle w:val="TOC1"/>
        <w:rPr>
          <w:rFonts w:asciiTheme="minorHAnsi" w:eastAsiaTheme="minorEastAsia" w:hAnsiTheme="minorHAnsi" w:cstheme="minorBidi"/>
          <w:sz w:val="22"/>
          <w:szCs w:val="22"/>
          <w:rtl/>
        </w:rPr>
      </w:pPr>
      <w:hyperlink w:anchor="_Toc77343893" w:history="1">
        <w:r w:rsidR="00B555B9" w:rsidRPr="00023C4C">
          <w:rPr>
            <w:rStyle w:val="Hyperlink"/>
            <w:rtl/>
          </w:rPr>
          <w:t>ליל י"ז בתמוז</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39</w:t>
        </w:r>
        <w:r w:rsidR="00B555B9">
          <w:rPr>
            <w:rStyle w:val="Hyperlink"/>
            <w:rtl/>
          </w:rPr>
          <w:fldChar w:fldCharType="end"/>
        </w:r>
      </w:hyperlink>
    </w:p>
    <w:p w14:paraId="064B2C49" w14:textId="2B11BDC3" w:rsidR="00B555B9" w:rsidRDefault="00DB0234">
      <w:pPr>
        <w:pStyle w:val="TOC1"/>
        <w:rPr>
          <w:rFonts w:asciiTheme="minorHAnsi" w:eastAsiaTheme="minorEastAsia" w:hAnsiTheme="minorHAnsi" w:cstheme="minorBidi"/>
          <w:sz w:val="22"/>
          <w:szCs w:val="22"/>
          <w:rtl/>
        </w:rPr>
      </w:pPr>
      <w:hyperlink w:anchor="_Toc77343894" w:history="1">
        <w:r w:rsidR="00B555B9" w:rsidRPr="00023C4C">
          <w:rPr>
            <w:rStyle w:val="Hyperlink"/>
            <w:rtl/>
          </w:rPr>
          <w:t>נישואין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42</w:t>
        </w:r>
        <w:r w:rsidR="00B555B9">
          <w:rPr>
            <w:rStyle w:val="Hyperlink"/>
            <w:rtl/>
          </w:rPr>
          <w:fldChar w:fldCharType="end"/>
        </w:r>
      </w:hyperlink>
    </w:p>
    <w:p w14:paraId="0CEEADC9" w14:textId="1FB24C03" w:rsidR="00B555B9" w:rsidRDefault="00DB0234">
      <w:pPr>
        <w:pStyle w:val="TOC1"/>
        <w:rPr>
          <w:rFonts w:asciiTheme="minorHAnsi" w:eastAsiaTheme="minorEastAsia" w:hAnsiTheme="minorHAnsi" w:cstheme="minorBidi"/>
          <w:sz w:val="22"/>
          <w:szCs w:val="22"/>
          <w:rtl/>
        </w:rPr>
      </w:pPr>
      <w:hyperlink w:anchor="_Toc77343895" w:history="1">
        <w:r w:rsidR="00B555B9" w:rsidRPr="00023C4C">
          <w:rPr>
            <w:rStyle w:val="Hyperlink"/>
            <w:rtl/>
          </w:rPr>
          <w:t>ריקודין ומחולות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44</w:t>
        </w:r>
        <w:r w:rsidR="00B555B9">
          <w:rPr>
            <w:rStyle w:val="Hyperlink"/>
            <w:rtl/>
          </w:rPr>
          <w:fldChar w:fldCharType="end"/>
        </w:r>
      </w:hyperlink>
    </w:p>
    <w:p w14:paraId="3B8DB383" w14:textId="1F27DE00" w:rsidR="00B555B9" w:rsidRDefault="00DB0234">
      <w:pPr>
        <w:pStyle w:val="TOC1"/>
        <w:rPr>
          <w:rFonts w:asciiTheme="minorHAnsi" w:eastAsiaTheme="minorEastAsia" w:hAnsiTheme="minorHAnsi" w:cstheme="minorBidi"/>
          <w:sz w:val="22"/>
          <w:szCs w:val="22"/>
          <w:rtl/>
        </w:rPr>
      </w:pPr>
      <w:hyperlink w:anchor="_Toc77343896" w:history="1">
        <w:r w:rsidR="00B555B9" w:rsidRPr="00023C4C">
          <w:rPr>
            <w:rStyle w:val="Hyperlink"/>
            <w:rtl/>
          </w:rPr>
          <w:t>כלי זמר</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47</w:t>
        </w:r>
        <w:r w:rsidR="00B555B9">
          <w:rPr>
            <w:rStyle w:val="Hyperlink"/>
            <w:rtl/>
          </w:rPr>
          <w:fldChar w:fldCharType="end"/>
        </w:r>
      </w:hyperlink>
    </w:p>
    <w:p w14:paraId="462C8AF8" w14:textId="5B390FB2" w:rsidR="00B555B9" w:rsidRDefault="00DB0234">
      <w:pPr>
        <w:pStyle w:val="TOC1"/>
        <w:rPr>
          <w:rFonts w:asciiTheme="minorHAnsi" w:eastAsiaTheme="minorEastAsia" w:hAnsiTheme="minorHAnsi" w:cstheme="minorBidi"/>
          <w:sz w:val="22"/>
          <w:szCs w:val="22"/>
          <w:rtl/>
        </w:rPr>
      </w:pPr>
      <w:hyperlink w:anchor="_Toc77343897" w:history="1">
        <w:r w:rsidR="00B555B9" w:rsidRPr="00023C4C">
          <w:rPr>
            <w:rStyle w:val="Hyperlink"/>
            <w:rtl/>
          </w:rPr>
          <w:t>תספורת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59</w:t>
        </w:r>
        <w:r w:rsidR="00B555B9">
          <w:rPr>
            <w:rStyle w:val="Hyperlink"/>
            <w:rtl/>
          </w:rPr>
          <w:fldChar w:fldCharType="end"/>
        </w:r>
      </w:hyperlink>
    </w:p>
    <w:p w14:paraId="35DC38E4" w14:textId="47341C0D" w:rsidR="00B555B9" w:rsidRDefault="00DB0234">
      <w:pPr>
        <w:pStyle w:val="TOC1"/>
        <w:rPr>
          <w:rFonts w:asciiTheme="minorHAnsi" w:eastAsiaTheme="minorEastAsia" w:hAnsiTheme="minorHAnsi" w:cstheme="minorBidi"/>
          <w:sz w:val="22"/>
          <w:szCs w:val="22"/>
          <w:rtl/>
        </w:rPr>
      </w:pPr>
      <w:hyperlink w:anchor="_Toc77343898" w:history="1">
        <w:r w:rsidR="00B555B9" w:rsidRPr="00023C4C">
          <w:rPr>
            <w:rStyle w:val="Hyperlink"/>
            <w:rtl/>
          </w:rPr>
          <w:t>נשים: תספורת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66</w:t>
        </w:r>
        <w:r w:rsidR="00B555B9">
          <w:rPr>
            <w:rStyle w:val="Hyperlink"/>
            <w:rtl/>
          </w:rPr>
          <w:fldChar w:fldCharType="end"/>
        </w:r>
      </w:hyperlink>
    </w:p>
    <w:p w14:paraId="5C7F52C6" w14:textId="68C7A24E" w:rsidR="00B555B9" w:rsidRDefault="00DB0234">
      <w:pPr>
        <w:pStyle w:val="TOC1"/>
        <w:rPr>
          <w:rFonts w:asciiTheme="minorHAnsi" w:eastAsiaTheme="minorEastAsia" w:hAnsiTheme="minorHAnsi" w:cstheme="minorBidi"/>
          <w:sz w:val="22"/>
          <w:szCs w:val="22"/>
          <w:rtl/>
        </w:rPr>
      </w:pPr>
      <w:hyperlink w:anchor="_Toc77343899" w:history="1">
        <w:r w:rsidR="00B555B9" w:rsidRPr="00023C4C">
          <w:rPr>
            <w:rStyle w:val="Hyperlink"/>
            <w:rtl/>
          </w:rPr>
          <w:t>תענית, בשר ויין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Toc77343899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69</w:t>
        </w:r>
        <w:r w:rsidR="00B555B9">
          <w:rPr>
            <w:rStyle w:val="Hyperlink"/>
            <w:rtl/>
          </w:rPr>
          <w:fldChar w:fldCharType="end"/>
        </w:r>
      </w:hyperlink>
    </w:p>
    <w:p w14:paraId="1B976EDE" w14:textId="2291A1CF" w:rsidR="00B555B9" w:rsidRDefault="00DB0234">
      <w:pPr>
        <w:pStyle w:val="TOC1"/>
        <w:rPr>
          <w:rFonts w:asciiTheme="minorHAnsi" w:eastAsiaTheme="minorEastAsia" w:hAnsiTheme="minorHAnsi" w:cstheme="minorBidi"/>
          <w:sz w:val="22"/>
          <w:szCs w:val="22"/>
          <w:rtl/>
        </w:rPr>
      </w:pPr>
      <w:hyperlink w:anchor="_Toc77343900" w:history="1">
        <w:r w:rsidR="00B555B9" w:rsidRPr="00023C4C">
          <w:rPr>
            <w:rStyle w:val="Hyperlink"/>
            <w:rtl/>
          </w:rPr>
          <w:t>שהחיינו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69</w:t>
        </w:r>
        <w:r w:rsidR="00B555B9">
          <w:rPr>
            <w:rStyle w:val="Hyperlink"/>
            <w:rtl/>
          </w:rPr>
          <w:fldChar w:fldCharType="end"/>
        </w:r>
      </w:hyperlink>
    </w:p>
    <w:p w14:paraId="1B84F492" w14:textId="3E7BC04C" w:rsidR="00B555B9" w:rsidRDefault="00DB0234">
      <w:pPr>
        <w:pStyle w:val="TOC1"/>
        <w:rPr>
          <w:rFonts w:asciiTheme="minorHAnsi" w:eastAsiaTheme="minorEastAsia" w:hAnsiTheme="minorHAnsi" w:cstheme="minorBidi"/>
          <w:sz w:val="22"/>
          <w:szCs w:val="22"/>
          <w:rtl/>
        </w:rPr>
      </w:pPr>
      <w:hyperlink w:anchor="_Toc77343901" w:history="1">
        <w:r w:rsidR="00B555B9" w:rsidRPr="00023C4C">
          <w:rPr>
            <w:rStyle w:val="Hyperlink"/>
            <w:rtl/>
          </w:rPr>
          <w:t>סכנה: קטב מרירי</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77</w:t>
        </w:r>
        <w:r w:rsidR="00B555B9">
          <w:rPr>
            <w:rStyle w:val="Hyperlink"/>
            <w:rtl/>
          </w:rPr>
          <w:fldChar w:fldCharType="end"/>
        </w:r>
      </w:hyperlink>
    </w:p>
    <w:p w14:paraId="56A7482C" w14:textId="35C78EC3" w:rsidR="00B555B9" w:rsidRDefault="00DB0234">
      <w:pPr>
        <w:pStyle w:val="TOC1"/>
        <w:rPr>
          <w:rFonts w:asciiTheme="minorHAnsi" w:eastAsiaTheme="minorEastAsia" w:hAnsiTheme="minorHAnsi" w:cstheme="minorBidi"/>
          <w:sz w:val="22"/>
          <w:szCs w:val="22"/>
          <w:rtl/>
        </w:rPr>
      </w:pPr>
      <w:hyperlink w:anchor="_Toc77343902" w:history="1">
        <w:r w:rsidR="00B555B9" w:rsidRPr="00023C4C">
          <w:rPr>
            <w:rStyle w:val="Hyperlink"/>
            <w:rtl/>
          </w:rPr>
          <w:t>סכנה</w:t>
        </w:r>
        <w:r w:rsidR="00B555B9">
          <w:rPr>
            <w:rStyle w:val="Hyperlink"/>
            <w:rFonts w:hint="cs"/>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79</w:t>
        </w:r>
        <w:r w:rsidR="00B555B9">
          <w:rPr>
            <w:rStyle w:val="Hyperlink"/>
            <w:rtl/>
          </w:rPr>
          <w:fldChar w:fldCharType="end"/>
        </w:r>
      </w:hyperlink>
    </w:p>
    <w:p w14:paraId="6A88B698" w14:textId="38AE20BA" w:rsidR="00B555B9" w:rsidRDefault="00DB0234">
      <w:pPr>
        <w:pStyle w:val="TOC1"/>
        <w:rPr>
          <w:rFonts w:asciiTheme="minorHAnsi" w:eastAsiaTheme="minorEastAsia" w:hAnsiTheme="minorHAnsi" w:cstheme="minorBidi"/>
          <w:sz w:val="22"/>
          <w:szCs w:val="22"/>
          <w:rtl/>
        </w:rPr>
      </w:pPr>
      <w:hyperlink w:anchor="_Toc77343903" w:history="1">
        <w:r w:rsidR="00B555B9" w:rsidRPr="00023C4C">
          <w:rPr>
            <w:rStyle w:val="Hyperlink"/>
            <w:rtl/>
          </w:rPr>
          <w:t>אבילות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82</w:t>
        </w:r>
        <w:r w:rsidR="00B555B9">
          <w:rPr>
            <w:rStyle w:val="Hyperlink"/>
            <w:rtl/>
          </w:rPr>
          <w:fldChar w:fldCharType="end"/>
        </w:r>
      </w:hyperlink>
    </w:p>
    <w:p w14:paraId="5115D6D8" w14:textId="4DE00ECF" w:rsidR="00B555B9" w:rsidRDefault="00B555B9" w:rsidP="00B555B9">
      <w:pPr>
        <w:rPr>
          <w:rFonts w:eastAsiaTheme="minorEastAsia"/>
          <w:noProof/>
          <w:rtl/>
        </w:rPr>
      </w:pPr>
    </w:p>
    <w:p w14:paraId="27A4FC15" w14:textId="3778B35E" w:rsidR="00B555B9" w:rsidRPr="00B555B9" w:rsidRDefault="00B555B9" w:rsidP="00B555B9">
      <w:pPr>
        <w:rPr>
          <w:rFonts w:eastAsiaTheme="minorEastAsia"/>
          <w:noProof/>
          <w:rtl/>
        </w:rPr>
      </w:pPr>
      <w:r>
        <w:rPr>
          <w:b/>
          <w:bCs/>
          <w:noProof/>
          <w:sz w:val="32"/>
          <w:szCs w:val="32"/>
          <w:u w:val="single"/>
          <w:rtl/>
        </w:rPr>
        <w:t>תשעת הימים</w:t>
      </w:r>
      <w:r>
        <w:rPr>
          <w:noProof/>
          <w:sz w:val="32"/>
          <w:szCs w:val="32"/>
          <w:rtl/>
        </w:rPr>
        <w:t xml:space="preserve"> - סימן תקנ"א.</w:t>
      </w:r>
    </w:p>
    <w:p w14:paraId="19D1D3AA" w14:textId="7213EA0E" w:rsidR="00B555B9" w:rsidRDefault="00DB0234">
      <w:pPr>
        <w:pStyle w:val="TOC1"/>
        <w:rPr>
          <w:rFonts w:asciiTheme="minorHAnsi" w:eastAsiaTheme="minorEastAsia" w:hAnsiTheme="minorHAnsi" w:cstheme="minorBidi"/>
          <w:sz w:val="22"/>
          <w:szCs w:val="22"/>
          <w:rtl/>
        </w:rPr>
      </w:pPr>
      <w:hyperlink w:anchor="_Toc77343904" w:history="1">
        <w:r w:rsidR="00B555B9" w:rsidRPr="00023C4C">
          <w:rPr>
            <w:rStyle w:val="Hyperlink"/>
            <w:rtl/>
          </w:rPr>
          <w:t>הלכות: בקיצור</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84</w:t>
        </w:r>
        <w:r w:rsidR="00B555B9">
          <w:rPr>
            <w:rStyle w:val="Hyperlink"/>
            <w:rtl/>
          </w:rPr>
          <w:fldChar w:fldCharType="end"/>
        </w:r>
      </w:hyperlink>
    </w:p>
    <w:p w14:paraId="21B1F08F" w14:textId="08B47760" w:rsidR="00B555B9" w:rsidRDefault="00DB0234">
      <w:pPr>
        <w:pStyle w:val="TOC1"/>
        <w:rPr>
          <w:rFonts w:asciiTheme="minorHAnsi" w:eastAsiaTheme="minorEastAsia" w:hAnsiTheme="minorHAnsi" w:cstheme="minorBidi"/>
          <w:sz w:val="22"/>
          <w:szCs w:val="22"/>
          <w:rtl/>
        </w:rPr>
      </w:pPr>
      <w:hyperlink w:anchor="_Toc77343905" w:history="1">
        <w:r w:rsidR="00B555B9" w:rsidRPr="00023C4C">
          <w:rPr>
            <w:rStyle w:val="Hyperlink"/>
            <w:rtl/>
          </w:rPr>
          <w:t>ט' ימים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84</w:t>
        </w:r>
        <w:r w:rsidR="00B555B9">
          <w:rPr>
            <w:rStyle w:val="Hyperlink"/>
            <w:rtl/>
          </w:rPr>
          <w:fldChar w:fldCharType="end"/>
        </w:r>
      </w:hyperlink>
    </w:p>
    <w:p w14:paraId="42666295" w14:textId="537FA9D8" w:rsidR="00B555B9" w:rsidRDefault="00DB0234">
      <w:pPr>
        <w:pStyle w:val="TOC1"/>
        <w:rPr>
          <w:rFonts w:asciiTheme="minorHAnsi" w:eastAsiaTheme="minorEastAsia" w:hAnsiTheme="minorHAnsi" w:cstheme="minorBidi"/>
          <w:sz w:val="22"/>
          <w:szCs w:val="22"/>
          <w:rtl/>
        </w:rPr>
      </w:pPr>
      <w:hyperlink w:anchor="_Toc77343906" w:history="1">
        <w:r w:rsidR="00B555B9" w:rsidRPr="00023C4C">
          <w:rPr>
            <w:rStyle w:val="Hyperlink"/>
            <w:rtl/>
          </w:rPr>
          <w:t>ריע מזליה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85</w:t>
        </w:r>
        <w:r w:rsidR="00B555B9">
          <w:rPr>
            <w:rStyle w:val="Hyperlink"/>
            <w:rtl/>
          </w:rPr>
          <w:fldChar w:fldCharType="end"/>
        </w:r>
      </w:hyperlink>
    </w:p>
    <w:p w14:paraId="6CE0D6A7" w14:textId="15EC6BE0" w:rsidR="00B555B9" w:rsidRDefault="00DB0234">
      <w:pPr>
        <w:pStyle w:val="TOC1"/>
        <w:rPr>
          <w:rFonts w:asciiTheme="minorHAnsi" w:eastAsiaTheme="minorEastAsia" w:hAnsiTheme="minorHAnsi" w:cstheme="minorBidi"/>
          <w:sz w:val="22"/>
          <w:szCs w:val="22"/>
          <w:rtl/>
        </w:rPr>
      </w:pPr>
      <w:hyperlink w:anchor="_Toc77343907" w:history="1">
        <w:r w:rsidR="00B555B9" w:rsidRPr="00023C4C">
          <w:rPr>
            <w:rStyle w:val="Hyperlink"/>
            <w:rtl/>
          </w:rPr>
          <w:t>משנכנס אב ממעטין בשמחה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87</w:t>
        </w:r>
        <w:r w:rsidR="00B555B9">
          <w:rPr>
            <w:rStyle w:val="Hyperlink"/>
            <w:rtl/>
          </w:rPr>
          <w:fldChar w:fldCharType="end"/>
        </w:r>
      </w:hyperlink>
    </w:p>
    <w:p w14:paraId="0897AD6C" w14:textId="737348AB" w:rsidR="00B555B9" w:rsidRDefault="00DB0234">
      <w:pPr>
        <w:pStyle w:val="TOC1"/>
        <w:rPr>
          <w:rFonts w:asciiTheme="minorHAnsi" w:eastAsiaTheme="minorEastAsia" w:hAnsiTheme="minorHAnsi" w:cstheme="minorBidi"/>
          <w:sz w:val="22"/>
          <w:szCs w:val="22"/>
          <w:rtl/>
        </w:rPr>
      </w:pPr>
      <w:hyperlink w:anchor="_Toc77343908" w:history="1">
        <w:r w:rsidR="00B555B9" w:rsidRPr="00023C4C">
          <w:rPr>
            <w:rStyle w:val="Hyperlink"/>
            <w:rtl/>
          </w:rPr>
          <w:t>ממעטים במשא ובמתן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87</w:t>
        </w:r>
        <w:r w:rsidR="00B555B9">
          <w:rPr>
            <w:rStyle w:val="Hyperlink"/>
            <w:rtl/>
          </w:rPr>
          <w:fldChar w:fldCharType="end"/>
        </w:r>
      </w:hyperlink>
    </w:p>
    <w:p w14:paraId="3DE4B950" w14:textId="2E2DE2A9" w:rsidR="00B555B9" w:rsidRDefault="00DB0234">
      <w:pPr>
        <w:pStyle w:val="TOC1"/>
        <w:rPr>
          <w:rFonts w:asciiTheme="minorHAnsi" w:eastAsiaTheme="minorEastAsia" w:hAnsiTheme="minorHAnsi" w:cstheme="minorBidi"/>
          <w:sz w:val="22"/>
          <w:szCs w:val="22"/>
          <w:rtl/>
        </w:rPr>
      </w:pPr>
      <w:hyperlink w:anchor="_Toc77343909" w:history="1">
        <w:r w:rsidR="00B555B9" w:rsidRPr="00023C4C">
          <w:rPr>
            <w:rStyle w:val="Hyperlink"/>
            <w:rtl/>
          </w:rPr>
          <w:t>ממעטים בבנין ובנטיעה של שמחה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Toc77343909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91</w:t>
        </w:r>
        <w:r w:rsidR="00B555B9">
          <w:rPr>
            <w:rStyle w:val="Hyperlink"/>
            <w:rtl/>
          </w:rPr>
          <w:fldChar w:fldCharType="end"/>
        </w:r>
      </w:hyperlink>
    </w:p>
    <w:p w14:paraId="0AA60AEE" w14:textId="5DA5F277" w:rsidR="00B555B9" w:rsidRDefault="00DB0234">
      <w:pPr>
        <w:pStyle w:val="TOC1"/>
        <w:rPr>
          <w:rFonts w:asciiTheme="minorHAnsi" w:eastAsiaTheme="minorEastAsia" w:hAnsiTheme="minorHAnsi" w:cstheme="minorBidi"/>
          <w:sz w:val="22"/>
          <w:szCs w:val="22"/>
          <w:rtl/>
        </w:rPr>
      </w:pPr>
      <w:hyperlink w:anchor="_Toc77343910" w:history="1">
        <w:r w:rsidR="00B555B9" w:rsidRPr="00023C4C">
          <w:rPr>
            <w:rStyle w:val="Hyperlink"/>
            <w:rtl/>
          </w:rPr>
          <w:t>דירה חדשה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92</w:t>
        </w:r>
        <w:r w:rsidR="00B555B9">
          <w:rPr>
            <w:rStyle w:val="Hyperlink"/>
            <w:rtl/>
          </w:rPr>
          <w:fldChar w:fldCharType="end"/>
        </w:r>
      </w:hyperlink>
    </w:p>
    <w:p w14:paraId="1EFE1046" w14:textId="1F06D7FA" w:rsidR="00B555B9" w:rsidRDefault="00DB0234">
      <w:pPr>
        <w:pStyle w:val="TOC1"/>
        <w:rPr>
          <w:rFonts w:asciiTheme="minorHAnsi" w:eastAsiaTheme="minorEastAsia" w:hAnsiTheme="minorHAnsi" w:cstheme="minorBidi"/>
          <w:sz w:val="22"/>
          <w:szCs w:val="22"/>
          <w:rtl/>
        </w:rPr>
      </w:pPr>
      <w:hyperlink w:anchor="_Toc77343911" w:history="1">
        <w:r w:rsidR="00B555B9" w:rsidRPr="00023C4C">
          <w:rPr>
            <w:rStyle w:val="Hyperlink"/>
            <w:rtl/>
          </w:rPr>
          <w:t>סעודת אירוסין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94</w:t>
        </w:r>
        <w:r w:rsidR="00B555B9">
          <w:rPr>
            <w:rStyle w:val="Hyperlink"/>
            <w:rtl/>
          </w:rPr>
          <w:fldChar w:fldCharType="end"/>
        </w:r>
      </w:hyperlink>
    </w:p>
    <w:p w14:paraId="13C30FAB" w14:textId="42D7CD10" w:rsidR="00B555B9" w:rsidRDefault="00DB0234">
      <w:pPr>
        <w:pStyle w:val="TOC1"/>
        <w:rPr>
          <w:rFonts w:asciiTheme="minorHAnsi" w:eastAsiaTheme="minorEastAsia" w:hAnsiTheme="minorHAnsi" w:cstheme="minorBidi"/>
          <w:sz w:val="22"/>
          <w:szCs w:val="22"/>
          <w:rtl/>
        </w:rPr>
      </w:pPr>
      <w:hyperlink w:anchor="_Toc77343912" w:history="1">
        <w:r w:rsidR="00B555B9" w:rsidRPr="00023C4C">
          <w:rPr>
            <w:rStyle w:val="Hyperlink"/>
            <w:rtl/>
          </w:rPr>
          <w:t>אירוסין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95</w:t>
        </w:r>
        <w:r w:rsidR="00B555B9">
          <w:rPr>
            <w:rStyle w:val="Hyperlink"/>
            <w:rtl/>
          </w:rPr>
          <w:fldChar w:fldCharType="end"/>
        </w:r>
      </w:hyperlink>
    </w:p>
    <w:p w14:paraId="3D3CDC7A" w14:textId="740F0D9F" w:rsidR="00B555B9" w:rsidRDefault="00DB0234">
      <w:pPr>
        <w:pStyle w:val="TOC1"/>
        <w:rPr>
          <w:rFonts w:asciiTheme="minorHAnsi" w:eastAsiaTheme="minorEastAsia" w:hAnsiTheme="minorHAnsi" w:cstheme="minorBidi"/>
          <w:sz w:val="22"/>
          <w:szCs w:val="22"/>
          <w:rtl/>
        </w:rPr>
      </w:pPr>
      <w:hyperlink w:anchor="_Toc77343913" w:history="1">
        <w:r w:rsidR="00B555B9" w:rsidRPr="00023C4C">
          <w:rPr>
            <w:rStyle w:val="Hyperlink"/>
            <w:rtl/>
          </w:rPr>
          <w:t>אבילות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97</w:t>
        </w:r>
        <w:r w:rsidR="00B555B9">
          <w:rPr>
            <w:rStyle w:val="Hyperlink"/>
            <w:rtl/>
          </w:rPr>
          <w:fldChar w:fldCharType="end"/>
        </w:r>
      </w:hyperlink>
    </w:p>
    <w:p w14:paraId="62E3077D" w14:textId="5CC7C310" w:rsidR="00B555B9" w:rsidRDefault="00DB0234">
      <w:pPr>
        <w:pStyle w:val="TOC1"/>
        <w:rPr>
          <w:rFonts w:asciiTheme="minorHAnsi" w:eastAsiaTheme="minorEastAsia" w:hAnsiTheme="minorHAnsi" w:cstheme="minorBidi"/>
          <w:sz w:val="22"/>
          <w:szCs w:val="22"/>
          <w:rtl/>
        </w:rPr>
      </w:pPr>
      <w:hyperlink w:anchor="_Toc77343914" w:history="1">
        <w:r w:rsidR="00B555B9" w:rsidRPr="00023C4C">
          <w:rPr>
            <w:rStyle w:val="Hyperlink"/>
            <w:rtl/>
          </w:rPr>
          <w:t>בגדים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98</w:t>
        </w:r>
        <w:r w:rsidR="00B555B9">
          <w:rPr>
            <w:rStyle w:val="Hyperlink"/>
            <w:rtl/>
          </w:rPr>
          <w:fldChar w:fldCharType="end"/>
        </w:r>
      </w:hyperlink>
    </w:p>
    <w:p w14:paraId="3AA33814" w14:textId="0853CE35" w:rsidR="00B555B9" w:rsidRDefault="00DB0234">
      <w:pPr>
        <w:pStyle w:val="TOC1"/>
        <w:rPr>
          <w:rFonts w:asciiTheme="minorHAnsi" w:eastAsiaTheme="minorEastAsia" w:hAnsiTheme="minorHAnsi" w:cstheme="minorBidi"/>
          <w:sz w:val="22"/>
          <w:szCs w:val="22"/>
          <w:rtl/>
        </w:rPr>
      </w:pPr>
      <w:hyperlink w:anchor="_Toc77343915" w:history="1">
        <w:r w:rsidR="00B555B9" w:rsidRPr="00023C4C">
          <w:rPr>
            <w:rStyle w:val="Hyperlink"/>
            <w:rtl/>
          </w:rPr>
          <w:t>איסור לבישת בגדי שבת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99</w:t>
        </w:r>
        <w:r w:rsidR="00B555B9">
          <w:rPr>
            <w:rStyle w:val="Hyperlink"/>
            <w:rtl/>
          </w:rPr>
          <w:fldChar w:fldCharType="end"/>
        </w:r>
      </w:hyperlink>
    </w:p>
    <w:p w14:paraId="22AB1FCC" w14:textId="1C702EC8" w:rsidR="00B555B9" w:rsidRDefault="00DB0234">
      <w:pPr>
        <w:pStyle w:val="TOC1"/>
        <w:rPr>
          <w:rFonts w:asciiTheme="minorHAnsi" w:eastAsiaTheme="minorEastAsia" w:hAnsiTheme="minorHAnsi" w:cstheme="minorBidi"/>
          <w:sz w:val="22"/>
          <w:szCs w:val="22"/>
          <w:rtl/>
        </w:rPr>
      </w:pPr>
      <w:hyperlink w:anchor="_Toc77343916" w:history="1">
        <w:r w:rsidR="00B555B9" w:rsidRPr="00023C4C">
          <w:rPr>
            <w:rStyle w:val="Hyperlink"/>
            <w:rtl/>
          </w:rPr>
          <w:t>איסור כיבוס</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105</w:t>
        </w:r>
        <w:r w:rsidR="00B555B9">
          <w:rPr>
            <w:rStyle w:val="Hyperlink"/>
            <w:rtl/>
          </w:rPr>
          <w:fldChar w:fldCharType="end"/>
        </w:r>
      </w:hyperlink>
    </w:p>
    <w:p w14:paraId="19EFA85B" w14:textId="48C83124" w:rsidR="00B555B9" w:rsidRDefault="00DB0234">
      <w:pPr>
        <w:pStyle w:val="TOC1"/>
        <w:rPr>
          <w:rFonts w:asciiTheme="minorHAnsi" w:eastAsiaTheme="minorEastAsia" w:hAnsiTheme="minorHAnsi" w:cstheme="minorBidi"/>
          <w:sz w:val="22"/>
          <w:szCs w:val="22"/>
          <w:rtl/>
        </w:rPr>
      </w:pPr>
      <w:hyperlink w:anchor="_Toc77343917" w:history="1">
        <w:r w:rsidR="00B555B9" w:rsidRPr="00023C4C">
          <w:rPr>
            <w:rStyle w:val="Hyperlink"/>
            <w:rtl/>
          </w:rPr>
          <w:t>פאה נכרית.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113</w:t>
        </w:r>
        <w:r w:rsidR="00B555B9">
          <w:rPr>
            <w:rStyle w:val="Hyperlink"/>
            <w:rtl/>
          </w:rPr>
          <w:fldChar w:fldCharType="end"/>
        </w:r>
      </w:hyperlink>
    </w:p>
    <w:p w14:paraId="1A1A7D55" w14:textId="282073DF" w:rsidR="00B555B9" w:rsidRDefault="00DB0234">
      <w:pPr>
        <w:pStyle w:val="TOC1"/>
        <w:rPr>
          <w:rFonts w:asciiTheme="minorHAnsi" w:eastAsiaTheme="minorEastAsia" w:hAnsiTheme="minorHAnsi" w:cstheme="minorBidi"/>
          <w:sz w:val="22"/>
          <w:szCs w:val="22"/>
          <w:rtl/>
        </w:rPr>
      </w:pPr>
      <w:hyperlink w:anchor="_Toc77343918" w:history="1">
        <w:r w:rsidR="00B555B9" w:rsidRPr="00023C4C">
          <w:rPr>
            <w:rStyle w:val="Hyperlink"/>
            <w:rtl/>
          </w:rPr>
          <w:t>בשביל קטנים: כיבוס</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115</w:t>
        </w:r>
        <w:r w:rsidR="00B555B9">
          <w:rPr>
            <w:rStyle w:val="Hyperlink"/>
            <w:rtl/>
          </w:rPr>
          <w:fldChar w:fldCharType="end"/>
        </w:r>
      </w:hyperlink>
    </w:p>
    <w:p w14:paraId="0546EA4B" w14:textId="1808EED3" w:rsidR="00B555B9" w:rsidRDefault="00DB0234">
      <w:pPr>
        <w:pStyle w:val="TOC1"/>
        <w:rPr>
          <w:rFonts w:asciiTheme="minorHAnsi" w:eastAsiaTheme="minorEastAsia" w:hAnsiTheme="minorHAnsi" w:cstheme="minorBidi"/>
          <w:sz w:val="22"/>
          <w:szCs w:val="22"/>
          <w:rtl/>
        </w:rPr>
      </w:pPr>
      <w:hyperlink w:anchor="_Toc77343919" w:history="1">
        <w:r w:rsidR="00B555B9" w:rsidRPr="00023C4C">
          <w:rPr>
            <w:rStyle w:val="Hyperlink"/>
            <w:rtl/>
          </w:rPr>
          <w:t>איסור לבישת בגדים מכובסים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Toc77343919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117</w:t>
        </w:r>
        <w:r w:rsidR="00B555B9">
          <w:rPr>
            <w:rStyle w:val="Hyperlink"/>
            <w:rtl/>
          </w:rPr>
          <w:fldChar w:fldCharType="end"/>
        </w:r>
      </w:hyperlink>
    </w:p>
    <w:p w14:paraId="0C96EC82" w14:textId="18DC64A0" w:rsidR="00B555B9" w:rsidRDefault="00DB0234">
      <w:pPr>
        <w:pStyle w:val="TOC1"/>
        <w:rPr>
          <w:rFonts w:asciiTheme="minorHAnsi" w:eastAsiaTheme="minorEastAsia" w:hAnsiTheme="minorHAnsi" w:cstheme="minorBidi"/>
          <w:sz w:val="22"/>
          <w:szCs w:val="22"/>
          <w:rtl/>
        </w:rPr>
      </w:pPr>
      <w:hyperlink w:anchor="_Toc77343920" w:history="1">
        <w:r w:rsidR="00B555B9" w:rsidRPr="00023C4C">
          <w:rPr>
            <w:rStyle w:val="Hyperlink"/>
            <w:rtl/>
          </w:rPr>
          <w:t>בגדי זיעה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121</w:t>
        </w:r>
        <w:r w:rsidR="00B555B9">
          <w:rPr>
            <w:rStyle w:val="Hyperlink"/>
            <w:rtl/>
          </w:rPr>
          <w:fldChar w:fldCharType="end"/>
        </w:r>
      </w:hyperlink>
    </w:p>
    <w:p w14:paraId="14FBDF9E" w14:textId="43C6374B" w:rsidR="00B555B9" w:rsidRDefault="00DB0234">
      <w:pPr>
        <w:pStyle w:val="TOC1"/>
        <w:rPr>
          <w:rFonts w:asciiTheme="minorHAnsi" w:eastAsiaTheme="minorEastAsia" w:hAnsiTheme="minorHAnsi" w:cstheme="minorBidi"/>
          <w:sz w:val="22"/>
          <w:szCs w:val="22"/>
          <w:rtl/>
        </w:rPr>
      </w:pPr>
      <w:hyperlink w:anchor="_Toc77343921" w:history="1">
        <w:r w:rsidR="00B555B9" w:rsidRPr="00023C4C">
          <w:rPr>
            <w:rStyle w:val="Hyperlink"/>
            <w:rtl/>
          </w:rPr>
          <w:t>להכין בגדי חול בשבת חזון בשביל הט' ימים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124</w:t>
        </w:r>
        <w:r w:rsidR="00B555B9">
          <w:rPr>
            <w:rStyle w:val="Hyperlink"/>
            <w:rtl/>
          </w:rPr>
          <w:fldChar w:fldCharType="end"/>
        </w:r>
      </w:hyperlink>
    </w:p>
    <w:p w14:paraId="1DBE6035" w14:textId="1C79878A" w:rsidR="00B555B9" w:rsidRDefault="00DB0234">
      <w:pPr>
        <w:pStyle w:val="TOC1"/>
        <w:rPr>
          <w:rFonts w:asciiTheme="minorHAnsi" w:eastAsiaTheme="minorEastAsia" w:hAnsiTheme="minorHAnsi" w:cstheme="minorBidi"/>
          <w:sz w:val="22"/>
          <w:szCs w:val="22"/>
          <w:rtl/>
        </w:rPr>
      </w:pPr>
      <w:hyperlink w:anchor="_Toc77343922" w:history="1">
        <w:r w:rsidR="00B555B9" w:rsidRPr="00023C4C">
          <w:rPr>
            <w:rStyle w:val="Hyperlink"/>
            <w:rtl/>
          </w:rPr>
          <w:t>איסור לבישת בגדים חדשים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126</w:t>
        </w:r>
        <w:r w:rsidR="00B555B9">
          <w:rPr>
            <w:rStyle w:val="Hyperlink"/>
            <w:rtl/>
          </w:rPr>
          <w:fldChar w:fldCharType="end"/>
        </w:r>
      </w:hyperlink>
    </w:p>
    <w:p w14:paraId="2B7D8063" w14:textId="3711163C" w:rsidR="00B555B9" w:rsidRDefault="00DB0234">
      <w:pPr>
        <w:pStyle w:val="TOC1"/>
        <w:rPr>
          <w:rFonts w:asciiTheme="minorHAnsi" w:eastAsiaTheme="minorEastAsia" w:hAnsiTheme="minorHAnsi" w:cstheme="minorBidi"/>
          <w:sz w:val="22"/>
          <w:szCs w:val="22"/>
          <w:rtl/>
        </w:rPr>
      </w:pPr>
      <w:hyperlink w:anchor="_Toc77343923" w:history="1">
        <w:r w:rsidR="00B555B9" w:rsidRPr="00023C4C">
          <w:rPr>
            <w:rStyle w:val="Hyperlink"/>
            <w:rtl/>
          </w:rPr>
          <w:t>איסור עשיית בגדים חדשים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128</w:t>
        </w:r>
        <w:r w:rsidR="00B555B9">
          <w:rPr>
            <w:rStyle w:val="Hyperlink"/>
            <w:rtl/>
          </w:rPr>
          <w:fldChar w:fldCharType="end"/>
        </w:r>
      </w:hyperlink>
    </w:p>
    <w:p w14:paraId="08B3131C" w14:textId="7105FE25" w:rsidR="00B555B9" w:rsidRDefault="00DB0234">
      <w:pPr>
        <w:pStyle w:val="TOC1"/>
        <w:rPr>
          <w:rFonts w:asciiTheme="minorHAnsi" w:eastAsiaTheme="minorEastAsia" w:hAnsiTheme="minorHAnsi" w:cstheme="minorBidi"/>
          <w:sz w:val="22"/>
          <w:szCs w:val="22"/>
          <w:rtl/>
        </w:rPr>
      </w:pPr>
      <w:hyperlink w:anchor="_Toc77343924" w:history="1">
        <w:r w:rsidR="00B555B9" w:rsidRPr="00023C4C">
          <w:rPr>
            <w:rStyle w:val="Hyperlink"/>
            <w:rtl/>
          </w:rPr>
          <w:t>איסור קניית בגדים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129</w:t>
        </w:r>
        <w:r w:rsidR="00B555B9">
          <w:rPr>
            <w:rStyle w:val="Hyperlink"/>
            <w:rtl/>
          </w:rPr>
          <w:fldChar w:fldCharType="end"/>
        </w:r>
      </w:hyperlink>
    </w:p>
    <w:p w14:paraId="58F0D50A" w14:textId="5E767069" w:rsidR="00B555B9" w:rsidRDefault="00DB0234">
      <w:pPr>
        <w:pStyle w:val="TOC1"/>
        <w:rPr>
          <w:rFonts w:asciiTheme="minorHAnsi" w:eastAsiaTheme="minorEastAsia" w:hAnsiTheme="minorHAnsi" w:cstheme="minorBidi"/>
          <w:sz w:val="22"/>
          <w:szCs w:val="22"/>
          <w:rtl/>
        </w:rPr>
      </w:pPr>
      <w:hyperlink w:anchor="_Toc77343925" w:history="1">
        <w:r w:rsidR="00B555B9" w:rsidRPr="00023C4C">
          <w:rPr>
            <w:rStyle w:val="Hyperlink"/>
            <w:rtl/>
          </w:rPr>
          <w:t>איסור לסדר ולערוך החוטין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135</w:t>
        </w:r>
        <w:r w:rsidR="00B555B9">
          <w:rPr>
            <w:rStyle w:val="Hyperlink"/>
            <w:rtl/>
          </w:rPr>
          <w:fldChar w:fldCharType="end"/>
        </w:r>
      </w:hyperlink>
    </w:p>
    <w:p w14:paraId="2A29BF7E" w14:textId="6012B2B0" w:rsidR="00B555B9" w:rsidRDefault="00DB0234">
      <w:pPr>
        <w:pStyle w:val="TOC1"/>
        <w:rPr>
          <w:rFonts w:asciiTheme="minorHAnsi" w:eastAsiaTheme="minorEastAsia" w:hAnsiTheme="minorHAnsi" w:cstheme="minorBidi"/>
          <w:sz w:val="22"/>
          <w:szCs w:val="22"/>
          <w:rtl/>
        </w:rPr>
      </w:pPr>
      <w:hyperlink w:anchor="_Toc77343926" w:history="1">
        <w:r w:rsidR="00B555B9" w:rsidRPr="00023C4C">
          <w:rPr>
            <w:rStyle w:val="Hyperlink"/>
            <w:rtl/>
          </w:rPr>
          <w:t>בשר ויין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136</w:t>
        </w:r>
        <w:r w:rsidR="00B555B9">
          <w:rPr>
            <w:rStyle w:val="Hyperlink"/>
            <w:rtl/>
          </w:rPr>
          <w:fldChar w:fldCharType="end"/>
        </w:r>
      </w:hyperlink>
    </w:p>
    <w:p w14:paraId="1EA41CF7" w14:textId="5961D39A" w:rsidR="00B555B9" w:rsidRDefault="00DB0234">
      <w:pPr>
        <w:pStyle w:val="TOC1"/>
        <w:rPr>
          <w:rFonts w:asciiTheme="minorHAnsi" w:eastAsiaTheme="minorEastAsia" w:hAnsiTheme="minorHAnsi" w:cstheme="minorBidi"/>
          <w:sz w:val="22"/>
          <w:szCs w:val="22"/>
          <w:rtl/>
        </w:rPr>
      </w:pPr>
      <w:hyperlink w:anchor="_Toc77343927" w:history="1">
        <w:r w:rsidR="00B555B9" w:rsidRPr="00023C4C">
          <w:rPr>
            <w:rStyle w:val="Hyperlink"/>
            <w:rtl/>
          </w:rPr>
          <w:t>קטנים: בשר ויין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139</w:t>
        </w:r>
        <w:r w:rsidR="00B555B9">
          <w:rPr>
            <w:rStyle w:val="Hyperlink"/>
            <w:rtl/>
          </w:rPr>
          <w:fldChar w:fldCharType="end"/>
        </w:r>
      </w:hyperlink>
    </w:p>
    <w:p w14:paraId="18F8018E" w14:textId="23378F73" w:rsidR="00B555B9" w:rsidRDefault="00DB0234">
      <w:pPr>
        <w:pStyle w:val="TOC1"/>
        <w:rPr>
          <w:rFonts w:asciiTheme="minorHAnsi" w:eastAsiaTheme="minorEastAsia" w:hAnsiTheme="minorHAnsi" w:cstheme="minorBidi"/>
          <w:sz w:val="22"/>
          <w:szCs w:val="22"/>
          <w:rtl/>
        </w:rPr>
      </w:pPr>
      <w:hyperlink w:anchor="_Toc77343928" w:history="1">
        <w:r w:rsidR="00B555B9" w:rsidRPr="00023C4C">
          <w:rPr>
            <w:rStyle w:val="Hyperlink"/>
            <w:rtl/>
          </w:rPr>
          <w:t>שתיית יין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142</w:t>
        </w:r>
        <w:r w:rsidR="00B555B9">
          <w:rPr>
            <w:rStyle w:val="Hyperlink"/>
            <w:rtl/>
          </w:rPr>
          <w:fldChar w:fldCharType="end"/>
        </w:r>
      </w:hyperlink>
    </w:p>
    <w:p w14:paraId="7D60658C" w14:textId="42ED65EC" w:rsidR="00B555B9" w:rsidRDefault="00DB0234">
      <w:pPr>
        <w:pStyle w:val="TOC1"/>
        <w:rPr>
          <w:rFonts w:asciiTheme="minorHAnsi" w:eastAsiaTheme="minorEastAsia" w:hAnsiTheme="minorHAnsi" w:cstheme="minorBidi"/>
          <w:sz w:val="22"/>
          <w:szCs w:val="22"/>
          <w:rtl/>
        </w:rPr>
      </w:pPr>
      <w:hyperlink w:anchor="_Toc77343929" w:history="1">
        <w:r w:rsidR="00B555B9" w:rsidRPr="00023C4C">
          <w:rPr>
            <w:rStyle w:val="Hyperlink"/>
            <w:rtl/>
          </w:rPr>
          <w:t>יין בהבדלה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Toc77343929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144</w:t>
        </w:r>
        <w:r w:rsidR="00B555B9">
          <w:rPr>
            <w:rStyle w:val="Hyperlink"/>
            <w:rtl/>
          </w:rPr>
          <w:fldChar w:fldCharType="end"/>
        </w:r>
      </w:hyperlink>
    </w:p>
    <w:p w14:paraId="76249834" w14:textId="4FE59424" w:rsidR="00B555B9" w:rsidRDefault="00DB0234">
      <w:pPr>
        <w:pStyle w:val="TOC1"/>
        <w:rPr>
          <w:rFonts w:asciiTheme="minorHAnsi" w:eastAsiaTheme="minorEastAsia" w:hAnsiTheme="minorHAnsi" w:cstheme="minorBidi"/>
          <w:sz w:val="22"/>
          <w:szCs w:val="22"/>
          <w:rtl/>
        </w:rPr>
      </w:pPr>
      <w:hyperlink w:anchor="_Toc77343930" w:history="1">
        <w:r w:rsidR="00B555B9" w:rsidRPr="00023C4C">
          <w:rPr>
            <w:rStyle w:val="Hyperlink"/>
            <w:rtl/>
          </w:rPr>
          <w:t>אכילת בשר</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146</w:t>
        </w:r>
        <w:r w:rsidR="00B555B9">
          <w:rPr>
            <w:rStyle w:val="Hyperlink"/>
            <w:rtl/>
          </w:rPr>
          <w:fldChar w:fldCharType="end"/>
        </w:r>
      </w:hyperlink>
    </w:p>
    <w:p w14:paraId="74EFF5E7" w14:textId="4CF3F2BF" w:rsidR="00B555B9" w:rsidRDefault="00DB0234">
      <w:pPr>
        <w:pStyle w:val="TOC1"/>
        <w:rPr>
          <w:rFonts w:asciiTheme="minorHAnsi" w:eastAsiaTheme="minorEastAsia" w:hAnsiTheme="minorHAnsi" w:cstheme="minorBidi"/>
          <w:sz w:val="22"/>
          <w:szCs w:val="22"/>
          <w:rtl/>
        </w:rPr>
      </w:pPr>
      <w:hyperlink w:anchor="_Toc77343931" w:history="1">
        <w:r w:rsidR="00B555B9" w:rsidRPr="00023C4C">
          <w:rPr>
            <w:rStyle w:val="Hyperlink"/>
            <w:rtl/>
          </w:rPr>
          <w:t>טעימת בשר לכבוד שבת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148</w:t>
        </w:r>
        <w:r w:rsidR="00B555B9">
          <w:rPr>
            <w:rStyle w:val="Hyperlink"/>
            <w:rtl/>
          </w:rPr>
          <w:fldChar w:fldCharType="end"/>
        </w:r>
      </w:hyperlink>
    </w:p>
    <w:p w14:paraId="34B9983A" w14:textId="36EA5BBD" w:rsidR="00B555B9" w:rsidRDefault="00DB0234">
      <w:pPr>
        <w:pStyle w:val="TOC1"/>
        <w:rPr>
          <w:rFonts w:asciiTheme="minorHAnsi" w:eastAsiaTheme="minorEastAsia" w:hAnsiTheme="minorHAnsi" w:cstheme="minorBidi"/>
          <w:sz w:val="22"/>
          <w:szCs w:val="22"/>
          <w:rtl/>
        </w:rPr>
      </w:pPr>
      <w:hyperlink w:anchor="_Toc77343932" w:history="1">
        <w:r w:rsidR="00B555B9" w:rsidRPr="00023C4C">
          <w:rPr>
            <w:rStyle w:val="Hyperlink"/>
            <w:rtl/>
          </w:rPr>
          <w:t>סעודת מצוה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149</w:t>
        </w:r>
        <w:r w:rsidR="00B555B9">
          <w:rPr>
            <w:rStyle w:val="Hyperlink"/>
            <w:rtl/>
          </w:rPr>
          <w:fldChar w:fldCharType="end"/>
        </w:r>
      </w:hyperlink>
    </w:p>
    <w:p w14:paraId="4F11C5E8" w14:textId="1E2F2AC7" w:rsidR="00B555B9" w:rsidRDefault="00DB0234">
      <w:pPr>
        <w:pStyle w:val="TOC1"/>
        <w:rPr>
          <w:rFonts w:asciiTheme="minorHAnsi" w:eastAsiaTheme="minorEastAsia" w:hAnsiTheme="minorHAnsi" w:cstheme="minorBidi"/>
          <w:sz w:val="22"/>
          <w:szCs w:val="22"/>
          <w:rtl/>
        </w:rPr>
      </w:pPr>
      <w:hyperlink w:anchor="_Toc77343933" w:history="1">
        <w:r w:rsidR="00B555B9" w:rsidRPr="00023C4C">
          <w:rPr>
            <w:rStyle w:val="Hyperlink"/>
            <w:rtl/>
          </w:rPr>
          <w:t>סיום</w:t>
        </w:r>
        <w:r w:rsidR="00D14851">
          <w:rPr>
            <w:rStyle w:val="Hyperlink"/>
            <w:rFonts w:hint="cs"/>
            <w:rtl/>
          </w:rPr>
          <w:t>.</w:t>
        </w:r>
        <w:r w:rsidR="00D14851">
          <w:rPr>
            <w:rFonts w:hint="cs"/>
            <w:webHidden/>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152</w:t>
        </w:r>
        <w:r w:rsidR="00B555B9">
          <w:rPr>
            <w:rStyle w:val="Hyperlink"/>
            <w:rtl/>
          </w:rPr>
          <w:fldChar w:fldCharType="end"/>
        </w:r>
      </w:hyperlink>
    </w:p>
    <w:p w14:paraId="77E23124" w14:textId="26530BFF" w:rsidR="00B555B9" w:rsidRDefault="00DB0234">
      <w:pPr>
        <w:pStyle w:val="TOC1"/>
        <w:rPr>
          <w:rFonts w:asciiTheme="minorHAnsi" w:eastAsiaTheme="minorEastAsia" w:hAnsiTheme="minorHAnsi" w:cstheme="minorBidi"/>
          <w:sz w:val="22"/>
          <w:szCs w:val="22"/>
          <w:rtl/>
        </w:rPr>
      </w:pPr>
      <w:hyperlink w:anchor="_Toc77343934" w:history="1">
        <w:r w:rsidR="00B555B9" w:rsidRPr="00023C4C">
          <w:rPr>
            <w:rStyle w:val="Hyperlink"/>
            <w:rtl/>
          </w:rPr>
          <w:t>רחיצה: פניו ידיו ורגליו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154</w:t>
        </w:r>
        <w:r w:rsidR="00B555B9">
          <w:rPr>
            <w:rStyle w:val="Hyperlink"/>
            <w:rtl/>
          </w:rPr>
          <w:fldChar w:fldCharType="end"/>
        </w:r>
      </w:hyperlink>
    </w:p>
    <w:p w14:paraId="3B842671" w14:textId="298FED53" w:rsidR="00B555B9" w:rsidRDefault="00DB0234">
      <w:pPr>
        <w:pStyle w:val="TOC1"/>
        <w:rPr>
          <w:rFonts w:asciiTheme="minorHAnsi" w:eastAsiaTheme="minorEastAsia" w:hAnsiTheme="minorHAnsi" w:cstheme="minorBidi"/>
          <w:sz w:val="22"/>
          <w:szCs w:val="22"/>
          <w:rtl/>
        </w:rPr>
      </w:pPr>
      <w:hyperlink w:anchor="_Toc77343935" w:history="1">
        <w:r w:rsidR="00B555B9" w:rsidRPr="00023C4C">
          <w:rPr>
            <w:rStyle w:val="Hyperlink"/>
            <w:rtl/>
          </w:rPr>
          <w:t>קטנים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161</w:t>
        </w:r>
        <w:r w:rsidR="00B555B9">
          <w:rPr>
            <w:rStyle w:val="Hyperlink"/>
            <w:rtl/>
          </w:rPr>
          <w:fldChar w:fldCharType="end"/>
        </w:r>
      </w:hyperlink>
    </w:p>
    <w:p w14:paraId="57C39A56" w14:textId="6A4C864A" w:rsidR="00B555B9" w:rsidRDefault="00DB0234">
      <w:pPr>
        <w:pStyle w:val="TOC1"/>
        <w:rPr>
          <w:rFonts w:asciiTheme="minorHAnsi" w:eastAsiaTheme="minorEastAsia" w:hAnsiTheme="minorHAnsi" w:cstheme="minorBidi"/>
          <w:sz w:val="22"/>
          <w:szCs w:val="22"/>
          <w:rtl/>
        </w:rPr>
      </w:pPr>
      <w:hyperlink w:anchor="_Toc77343936" w:history="1">
        <w:r w:rsidR="00B555B9" w:rsidRPr="00023C4C">
          <w:rPr>
            <w:rStyle w:val="Hyperlink"/>
            <w:bCs/>
            <w:rtl/>
          </w:rPr>
          <w:t>ל</w:t>
        </w:r>
        <w:r w:rsidR="00B555B9" w:rsidRPr="00023C4C">
          <w:rPr>
            <w:rStyle w:val="Hyperlink"/>
            <w:rtl/>
          </w:rPr>
          <w:t>מלוכלך</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163</w:t>
        </w:r>
        <w:r w:rsidR="00B555B9">
          <w:rPr>
            <w:rStyle w:val="Hyperlink"/>
            <w:rtl/>
          </w:rPr>
          <w:fldChar w:fldCharType="end"/>
        </w:r>
      </w:hyperlink>
    </w:p>
    <w:p w14:paraId="0604B48E" w14:textId="72D68A56" w:rsidR="00B555B9" w:rsidRDefault="00DB0234">
      <w:pPr>
        <w:pStyle w:val="TOC1"/>
        <w:rPr>
          <w:rFonts w:asciiTheme="minorHAnsi" w:eastAsiaTheme="minorEastAsia" w:hAnsiTheme="minorHAnsi" w:cstheme="minorBidi"/>
          <w:sz w:val="22"/>
          <w:szCs w:val="22"/>
          <w:rtl/>
        </w:rPr>
      </w:pPr>
      <w:hyperlink w:anchor="_Toc77343937" w:history="1">
        <w:r w:rsidR="00B555B9" w:rsidRPr="00023C4C">
          <w:rPr>
            <w:rStyle w:val="Hyperlink"/>
            <w:rtl/>
          </w:rPr>
          <w:t>ערב שבת חזון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168</w:t>
        </w:r>
        <w:r w:rsidR="00B555B9">
          <w:rPr>
            <w:rStyle w:val="Hyperlink"/>
            <w:rtl/>
          </w:rPr>
          <w:fldChar w:fldCharType="end"/>
        </w:r>
      </w:hyperlink>
    </w:p>
    <w:p w14:paraId="7D8F60DB" w14:textId="4F6939B6" w:rsidR="00B555B9" w:rsidRDefault="00DB0234">
      <w:pPr>
        <w:pStyle w:val="TOC1"/>
        <w:rPr>
          <w:rFonts w:asciiTheme="minorHAnsi" w:eastAsiaTheme="minorEastAsia" w:hAnsiTheme="minorHAnsi" w:cstheme="minorBidi"/>
          <w:sz w:val="22"/>
          <w:szCs w:val="22"/>
          <w:rtl/>
        </w:rPr>
      </w:pPr>
      <w:hyperlink w:anchor="_Toc77343938" w:history="1">
        <w:r w:rsidR="00B555B9" w:rsidRPr="00023C4C">
          <w:rPr>
            <w:rStyle w:val="Hyperlink"/>
            <w:rtl/>
          </w:rPr>
          <w:t>טבילה במקוה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171</w:t>
        </w:r>
        <w:r w:rsidR="00B555B9">
          <w:rPr>
            <w:rStyle w:val="Hyperlink"/>
            <w:rtl/>
          </w:rPr>
          <w:fldChar w:fldCharType="end"/>
        </w:r>
      </w:hyperlink>
    </w:p>
    <w:p w14:paraId="0083B762" w14:textId="7FB50E48" w:rsidR="00B555B9" w:rsidRDefault="00DB0234">
      <w:pPr>
        <w:pStyle w:val="TOC1"/>
        <w:rPr>
          <w:rFonts w:asciiTheme="minorHAnsi" w:eastAsiaTheme="minorEastAsia" w:hAnsiTheme="minorHAnsi" w:cstheme="minorBidi"/>
          <w:sz w:val="22"/>
          <w:szCs w:val="22"/>
          <w:rtl/>
        </w:rPr>
      </w:pPr>
      <w:hyperlink w:anchor="_Toc77343939" w:history="1">
        <w:r w:rsidR="00B555B9" w:rsidRPr="00023C4C">
          <w:rPr>
            <w:rStyle w:val="Hyperlink"/>
            <w:rtl/>
          </w:rPr>
          <w:t>שבת חזון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Toc77343939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176</w:t>
        </w:r>
        <w:r w:rsidR="00B555B9">
          <w:rPr>
            <w:rStyle w:val="Hyperlink"/>
            <w:rtl/>
          </w:rPr>
          <w:fldChar w:fldCharType="end"/>
        </w:r>
      </w:hyperlink>
    </w:p>
    <w:p w14:paraId="581EEDF6" w14:textId="5BC06C09" w:rsidR="00B555B9" w:rsidRDefault="00DB0234">
      <w:pPr>
        <w:pStyle w:val="TOC1"/>
        <w:rPr>
          <w:rFonts w:asciiTheme="minorHAnsi" w:eastAsiaTheme="minorEastAsia" w:hAnsiTheme="minorHAnsi" w:cstheme="minorBidi"/>
          <w:sz w:val="22"/>
          <w:szCs w:val="22"/>
          <w:rtl/>
        </w:rPr>
      </w:pPr>
      <w:hyperlink w:anchor="_Toc77343940" w:history="1">
        <w:r w:rsidR="00B555B9" w:rsidRPr="00023C4C">
          <w:rPr>
            <w:rStyle w:val="Hyperlink"/>
            <w:rtl/>
          </w:rPr>
          <w:t>נטילת צפרנים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178</w:t>
        </w:r>
        <w:r w:rsidR="00B555B9">
          <w:rPr>
            <w:rStyle w:val="Hyperlink"/>
            <w:rtl/>
          </w:rPr>
          <w:fldChar w:fldCharType="end"/>
        </w:r>
      </w:hyperlink>
    </w:p>
    <w:p w14:paraId="359BDB86" w14:textId="38F572D6" w:rsidR="00B555B9" w:rsidRDefault="00DB0234">
      <w:pPr>
        <w:pStyle w:val="TOC1"/>
        <w:rPr>
          <w:rFonts w:asciiTheme="minorHAnsi" w:eastAsiaTheme="minorEastAsia" w:hAnsiTheme="minorHAnsi" w:cstheme="minorBidi"/>
          <w:sz w:val="22"/>
          <w:szCs w:val="22"/>
          <w:rtl/>
        </w:rPr>
      </w:pPr>
      <w:hyperlink w:anchor="_Toc77343941" w:history="1">
        <w:r w:rsidR="00B555B9" w:rsidRPr="00023C4C">
          <w:rPr>
            <w:rStyle w:val="Hyperlink"/>
            <w:rtl/>
          </w:rPr>
          <w:t>מתנות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180</w:t>
        </w:r>
        <w:r w:rsidR="00B555B9">
          <w:rPr>
            <w:rStyle w:val="Hyperlink"/>
            <w:rtl/>
          </w:rPr>
          <w:fldChar w:fldCharType="end"/>
        </w:r>
      </w:hyperlink>
    </w:p>
    <w:p w14:paraId="37416ADD" w14:textId="1F42DD4E" w:rsidR="00B555B9" w:rsidRDefault="00DB0234">
      <w:pPr>
        <w:pStyle w:val="TOC1"/>
        <w:rPr>
          <w:rFonts w:asciiTheme="minorHAnsi" w:eastAsiaTheme="minorEastAsia" w:hAnsiTheme="minorHAnsi" w:cstheme="minorBidi"/>
          <w:sz w:val="22"/>
          <w:szCs w:val="22"/>
          <w:rtl/>
        </w:rPr>
      </w:pPr>
      <w:hyperlink w:anchor="_Toc77343942" w:history="1">
        <w:r w:rsidR="00B555B9" w:rsidRPr="00023C4C">
          <w:rPr>
            <w:rStyle w:val="Hyperlink"/>
            <w:rtl/>
          </w:rPr>
          <w:t>שאר דברים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181</w:t>
        </w:r>
        <w:r w:rsidR="00B555B9">
          <w:rPr>
            <w:rStyle w:val="Hyperlink"/>
            <w:rtl/>
          </w:rPr>
          <w:fldChar w:fldCharType="end"/>
        </w:r>
      </w:hyperlink>
    </w:p>
    <w:p w14:paraId="1707A5C2" w14:textId="1B6ED1DB" w:rsidR="00D14851" w:rsidRDefault="00D14851" w:rsidP="00D14851">
      <w:pPr>
        <w:rPr>
          <w:rFonts w:eastAsiaTheme="minorEastAsia"/>
          <w:noProof/>
          <w:rtl/>
        </w:rPr>
      </w:pPr>
    </w:p>
    <w:p w14:paraId="057571E3" w14:textId="5EFB1E37" w:rsidR="00D14851" w:rsidRPr="00D14851" w:rsidRDefault="00D14851" w:rsidP="00D14851">
      <w:pPr>
        <w:rPr>
          <w:rFonts w:eastAsiaTheme="minorEastAsia"/>
          <w:noProof/>
          <w:sz w:val="32"/>
          <w:szCs w:val="32"/>
          <w:rtl/>
        </w:rPr>
      </w:pPr>
      <w:r>
        <w:rPr>
          <w:rFonts w:hint="cs"/>
          <w:b/>
          <w:bCs/>
          <w:noProof/>
          <w:sz w:val="32"/>
          <w:szCs w:val="32"/>
          <w:u w:val="single"/>
          <w:rtl/>
        </w:rPr>
        <w:t>סעודת המפסקת</w:t>
      </w:r>
      <w:r w:rsidRPr="00D14851">
        <w:rPr>
          <w:noProof/>
          <w:sz w:val="32"/>
          <w:szCs w:val="32"/>
          <w:rtl/>
        </w:rPr>
        <w:t xml:space="preserve"> - סימן תקנ"ב.</w:t>
      </w:r>
    </w:p>
    <w:p w14:paraId="0EA94C87" w14:textId="614ACC3A" w:rsidR="00B555B9" w:rsidRDefault="00DB0234">
      <w:pPr>
        <w:pStyle w:val="TOC1"/>
        <w:rPr>
          <w:rFonts w:asciiTheme="minorHAnsi" w:eastAsiaTheme="minorEastAsia" w:hAnsiTheme="minorHAnsi" w:cstheme="minorBidi"/>
          <w:sz w:val="22"/>
          <w:szCs w:val="22"/>
          <w:rtl/>
        </w:rPr>
      </w:pPr>
      <w:hyperlink w:anchor="_Toc77343944" w:history="1">
        <w:r w:rsidR="00B555B9" w:rsidRPr="00023C4C">
          <w:rPr>
            <w:rStyle w:val="Hyperlink"/>
            <w:rtl/>
          </w:rPr>
          <w:t>סעודה המפסקת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183</w:t>
        </w:r>
        <w:r w:rsidR="00B555B9">
          <w:rPr>
            <w:rStyle w:val="Hyperlink"/>
            <w:rtl/>
          </w:rPr>
          <w:fldChar w:fldCharType="end"/>
        </w:r>
      </w:hyperlink>
    </w:p>
    <w:p w14:paraId="0FE994B6" w14:textId="78502239" w:rsidR="00B555B9" w:rsidRDefault="00DB0234">
      <w:pPr>
        <w:pStyle w:val="TOC1"/>
        <w:rPr>
          <w:rFonts w:asciiTheme="minorHAnsi" w:eastAsiaTheme="minorEastAsia" w:hAnsiTheme="minorHAnsi" w:cstheme="minorBidi"/>
          <w:sz w:val="22"/>
          <w:szCs w:val="22"/>
          <w:rtl/>
        </w:rPr>
      </w:pPr>
      <w:hyperlink w:anchor="_Toc77343945" w:history="1">
        <w:r w:rsidR="00B555B9" w:rsidRPr="00023C4C">
          <w:rPr>
            <w:rStyle w:val="Hyperlink"/>
            <w:rtl/>
          </w:rPr>
          <w:t>לא יאכל שני תבשילין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184</w:t>
        </w:r>
        <w:r w:rsidR="00B555B9">
          <w:rPr>
            <w:rStyle w:val="Hyperlink"/>
            <w:rtl/>
          </w:rPr>
          <w:fldChar w:fldCharType="end"/>
        </w:r>
      </w:hyperlink>
    </w:p>
    <w:p w14:paraId="0EFAD067" w14:textId="20B7A516" w:rsidR="00B555B9" w:rsidRDefault="00DB0234">
      <w:pPr>
        <w:pStyle w:val="TOC1"/>
        <w:rPr>
          <w:rFonts w:asciiTheme="minorHAnsi" w:eastAsiaTheme="minorEastAsia" w:hAnsiTheme="minorHAnsi" w:cstheme="minorBidi"/>
          <w:sz w:val="22"/>
          <w:szCs w:val="22"/>
          <w:rtl/>
        </w:rPr>
      </w:pPr>
      <w:hyperlink w:anchor="_Toc77343946" w:history="1">
        <w:r w:rsidR="00B555B9" w:rsidRPr="00023C4C">
          <w:rPr>
            <w:rStyle w:val="Hyperlink"/>
            <w:rtl/>
          </w:rPr>
          <w:t>פירות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185</w:t>
        </w:r>
        <w:r w:rsidR="00B555B9">
          <w:rPr>
            <w:rStyle w:val="Hyperlink"/>
            <w:rtl/>
          </w:rPr>
          <w:fldChar w:fldCharType="end"/>
        </w:r>
      </w:hyperlink>
    </w:p>
    <w:p w14:paraId="4719C16E" w14:textId="31D8059A" w:rsidR="00B555B9" w:rsidRDefault="00DB0234">
      <w:pPr>
        <w:pStyle w:val="TOC1"/>
        <w:rPr>
          <w:rFonts w:asciiTheme="minorHAnsi" w:eastAsiaTheme="minorEastAsia" w:hAnsiTheme="minorHAnsi" w:cstheme="minorBidi"/>
          <w:sz w:val="22"/>
          <w:szCs w:val="22"/>
          <w:rtl/>
        </w:rPr>
      </w:pPr>
      <w:hyperlink w:anchor="_Toc77343947" w:history="1">
        <w:r w:rsidR="00B555B9" w:rsidRPr="00023C4C">
          <w:rPr>
            <w:rStyle w:val="Hyperlink"/>
            <w:rtl/>
          </w:rPr>
          <w:t>מה שנוהגין לאכול</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185</w:t>
        </w:r>
        <w:r w:rsidR="00B555B9">
          <w:rPr>
            <w:rStyle w:val="Hyperlink"/>
            <w:rtl/>
          </w:rPr>
          <w:fldChar w:fldCharType="end"/>
        </w:r>
      </w:hyperlink>
    </w:p>
    <w:p w14:paraId="421E73C6" w14:textId="21D9030D" w:rsidR="00B555B9" w:rsidRDefault="00DB0234">
      <w:pPr>
        <w:pStyle w:val="TOC1"/>
        <w:rPr>
          <w:rFonts w:asciiTheme="minorHAnsi" w:eastAsiaTheme="minorEastAsia" w:hAnsiTheme="minorHAnsi" w:cstheme="minorBidi"/>
          <w:sz w:val="22"/>
          <w:szCs w:val="22"/>
          <w:rtl/>
        </w:rPr>
      </w:pPr>
      <w:hyperlink w:anchor="_Toc77343948" w:history="1">
        <w:r w:rsidR="00B555B9" w:rsidRPr="00023C4C">
          <w:rPr>
            <w:rStyle w:val="Hyperlink"/>
            <w:rtl/>
          </w:rPr>
          <w:t>דרך ישיבה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186</w:t>
        </w:r>
        <w:r w:rsidR="00B555B9">
          <w:rPr>
            <w:rStyle w:val="Hyperlink"/>
            <w:rtl/>
          </w:rPr>
          <w:fldChar w:fldCharType="end"/>
        </w:r>
      </w:hyperlink>
    </w:p>
    <w:p w14:paraId="254C5277" w14:textId="287087FB" w:rsidR="00B555B9" w:rsidRDefault="00DB0234">
      <w:pPr>
        <w:pStyle w:val="TOC1"/>
        <w:rPr>
          <w:rFonts w:asciiTheme="minorHAnsi" w:eastAsiaTheme="minorEastAsia" w:hAnsiTheme="minorHAnsi" w:cstheme="minorBidi"/>
          <w:sz w:val="22"/>
          <w:szCs w:val="22"/>
          <w:rtl/>
        </w:rPr>
      </w:pPr>
      <w:hyperlink w:anchor="_Toc77343949" w:history="1">
        <w:r w:rsidR="00B555B9" w:rsidRPr="00023C4C">
          <w:rPr>
            <w:rStyle w:val="Hyperlink"/>
            <w:rtl/>
          </w:rPr>
          <w:t>כל אחד ישב לבדו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Toc77343949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186</w:t>
        </w:r>
        <w:r w:rsidR="00B555B9">
          <w:rPr>
            <w:rStyle w:val="Hyperlink"/>
            <w:rtl/>
          </w:rPr>
          <w:fldChar w:fldCharType="end"/>
        </w:r>
      </w:hyperlink>
    </w:p>
    <w:p w14:paraId="7C046968" w14:textId="02018C2E" w:rsidR="00B555B9" w:rsidRDefault="00DB0234">
      <w:pPr>
        <w:pStyle w:val="TOC1"/>
        <w:rPr>
          <w:rFonts w:asciiTheme="minorHAnsi" w:eastAsiaTheme="minorEastAsia" w:hAnsiTheme="minorHAnsi" w:cstheme="minorBidi"/>
          <w:sz w:val="22"/>
          <w:szCs w:val="22"/>
          <w:rtl/>
        </w:rPr>
      </w:pPr>
      <w:hyperlink w:anchor="_Toc77343950" w:history="1">
        <w:r w:rsidR="00B555B9" w:rsidRPr="00023C4C">
          <w:rPr>
            <w:rStyle w:val="Hyperlink"/>
            <w:rtl/>
          </w:rPr>
          <w:t>זמן אכילת סעודת המפסקת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187</w:t>
        </w:r>
        <w:r w:rsidR="00B555B9">
          <w:rPr>
            <w:rStyle w:val="Hyperlink"/>
            <w:rtl/>
          </w:rPr>
          <w:fldChar w:fldCharType="end"/>
        </w:r>
      </w:hyperlink>
    </w:p>
    <w:p w14:paraId="504CB43D" w14:textId="07D638A6" w:rsidR="00B555B9" w:rsidRDefault="00DB0234">
      <w:pPr>
        <w:pStyle w:val="TOC1"/>
        <w:rPr>
          <w:rFonts w:asciiTheme="minorHAnsi" w:eastAsiaTheme="minorEastAsia" w:hAnsiTheme="minorHAnsi" w:cstheme="minorBidi"/>
          <w:sz w:val="22"/>
          <w:szCs w:val="22"/>
          <w:rtl/>
        </w:rPr>
      </w:pPr>
      <w:hyperlink w:anchor="_Toc77343951" w:history="1">
        <w:r w:rsidR="00B555B9" w:rsidRPr="00023C4C">
          <w:rPr>
            <w:rStyle w:val="Hyperlink"/>
            <w:rtl/>
          </w:rPr>
          <w:t>כשחל ת"ב בשבת או באחד בשבת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187</w:t>
        </w:r>
        <w:r w:rsidR="00B555B9">
          <w:rPr>
            <w:rStyle w:val="Hyperlink"/>
            <w:rtl/>
          </w:rPr>
          <w:fldChar w:fldCharType="end"/>
        </w:r>
      </w:hyperlink>
    </w:p>
    <w:p w14:paraId="29AB72EF" w14:textId="21AA5F37" w:rsidR="00B555B9" w:rsidRDefault="00DB0234">
      <w:pPr>
        <w:pStyle w:val="TOC1"/>
        <w:rPr>
          <w:rFonts w:asciiTheme="minorHAnsi" w:eastAsiaTheme="minorEastAsia" w:hAnsiTheme="minorHAnsi" w:cstheme="minorBidi"/>
          <w:sz w:val="22"/>
          <w:szCs w:val="22"/>
          <w:rtl/>
        </w:rPr>
      </w:pPr>
      <w:hyperlink w:anchor="_Toc77343952" w:history="1">
        <w:r w:rsidR="00B555B9" w:rsidRPr="00023C4C">
          <w:rPr>
            <w:rStyle w:val="Hyperlink"/>
            <w:rtl/>
          </w:rPr>
          <w:t>תפילה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187</w:t>
        </w:r>
        <w:r w:rsidR="00B555B9">
          <w:rPr>
            <w:rStyle w:val="Hyperlink"/>
            <w:rtl/>
          </w:rPr>
          <w:fldChar w:fldCharType="end"/>
        </w:r>
      </w:hyperlink>
    </w:p>
    <w:p w14:paraId="32B15B42" w14:textId="5906BD4E" w:rsidR="000A226C" w:rsidRDefault="000A226C" w:rsidP="000A226C">
      <w:pPr>
        <w:rPr>
          <w:rFonts w:eastAsiaTheme="minorEastAsia"/>
          <w:noProof/>
          <w:rtl/>
        </w:rPr>
      </w:pPr>
    </w:p>
    <w:p w14:paraId="72993A5E" w14:textId="06C02FE7" w:rsidR="000A226C" w:rsidRPr="000A226C" w:rsidRDefault="000A226C" w:rsidP="000A226C">
      <w:pPr>
        <w:rPr>
          <w:rFonts w:eastAsiaTheme="minorEastAsia"/>
          <w:noProof/>
          <w:sz w:val="32"/>
          <w:szCs w:val="32"/>
          <w:rtl/>
        </w:rPr>
      </w:pPr>
      <w:r w:rsidRPr="000A226C">
        <w:rPr>
          <w:b/>
          <w:bCs/>
          <w:noProof/>
          <w:sz w:val="32"/>
          <w:szCs w:val="32"/>
          <w:u w:val="single"/>
          <w:rtl/>
        </w:rPr>
        <w:t>ערב תשעה באב</w:t>
      </w:r>
      <w:r w:rsidRPr="000A226C">
        <w:rPr>
          <w:noProof/>
          <w:sz w:val="32"/>
          <w:szCs w:val="32"/>
          <w:rtl/>
        </w:rPr>
        <w:t xml:space="preserve"> - סימן תקנ"ג.</w:t>
      </w:r>
    </w:p>
    <w:p w14:paraId="0CE7FA2B" w14:textId="27924538" w:rsidR="00B555B9" w:rsidRDefault="00DB0234">
      <w:pPr>
        <w:pStyle w:val="TOC1"/>
        <w:rPr>
          <w:rFonts w:asciiTheme="minorHAnsi" w:eastAsiaTheme="minorEastAsia" w:hAnsiTheme="minorHAnsi" w:cstheme="minorBidi"/>
          <w:sz w:val="22"/>
          <w:szCs w:val="22"/>
          <w:rtl/>
        </w:rPr>
      </w:pPr>
      <w:hyperlink w:anchor="_Toc77343954" w:history="1">
        <w:r w:rsidR="00B555B9" w:rsidRPr="00023C4C">
          <w:rPr>
            <w:rStyle w:val="Hyperlink"/>
            <w:rtl/>
          </w:rPr>
          <w:t>אחר סעודת המפסקת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188</w:t>
        </w:r>
        <w:r w:rsidR="00B555B9">
          <w:rPr>
            <w:rStyle w:val="Hyperlink"/>
            <w:rtl/>
          </w:rPr>
          <w:fldChar w:fldCharType="end"/>
        </w:r>
      </w:hyperlink>
    </w:p>
    <w:p w14:paraId="3A74F36D" w14:textId="1E816106" w:rsidR="00B555B9" w:rsidRDefault="00DB0234">
      <w:pPr>
        <w:pStyle w:val="TOC1"/>
        <w:rPr>
          <w:rFonts w:asciiTheme="minorHAnsi" w:eastAsiaTheme="minorEastAsia" w:hAnsiTheme="minorHAnsi" w:cstheme="minorBidi"/>
          <w:sz w:val="22"/>
          <w:szCs w:val="22"/>
          <w:rtl/>
        </w:rPr>
      </w:pPr>
      <w:hyperlink w:anchor="_Toc77343955" w:history="1">
        <w:r w:rsidR="00B555B9" w:rsidRPr="00023C4C">
          <w:rPr>
            <w:rStyle w:val="Hyperlink"/>
            <w:rtl/>
          </w:rPr>
          <w:t>לימוד התורה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188</w:t>
        </w:r>
        <w:r w:rsidR="00B555B9">
          <w:rPr>
            <w:rStyle w:val="Hyperlink"/>
            <w:rtl/>
          </w:rPr>
          <w:fldChar w:fldCharType="end"/>
        </w:r>
      </w:hyperlink>
    </w:p>
    <w:p w14:paraId="33AB7218" w14:textId="4A832244" w:rsidR="00B555B9" w:rsidRDefault="00DB0234">
      <w:pPr>
        <w:pStyle w:val="TOC1"/>
        <w:rPr>
          <w:rFonts w:asciiTheme="minorHAnsi" w:eastAsiaTheme="minorEastAsia" w:hAnsiTheme="minorHAnsi" w:cstheme="minorBidi"/>
          <w:sz w:val="22"/>
          <w:szCs w:val="22"/>
          <w:rtl/>
        </w:rPr>
      </w:pPr>
      <w:hyperlink w:anchor="_Toc77343956" w:history="1">
        <w:r w:rsidR="00B555B9" w:rsidRPr="00023C4C">
          <w:rPr>
            <w:rStyle w:val="Hyperlink"/>
            <w:rtl/>
          </w:rPr>
          <w:t>לטייל</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189</w:t>
        </w:r>
        <w:r w:rsidR="00B555B9">
          <w:rPr>
            <w:rStyle w:val="Hyperlink"/>
            <w:rtl/>
          </w:rPr>
          <w:fldChar w:fldCharType="end"/>
        </w:r>
      </w:hyperlink>
    </w:p>
    <w:p w14:paraId="1C573408" w14:textId="5873D625" w:rsidR="000A226C" w:rsidRDefault="000A226C" w:rsidP="000A226C">
      <w:pPr>
        <w:rPr>
          <w:rFonts w:eastAsiaTheme="minorEastAsia"/>
          <w:noProof/>
          <w:rtl/>
        </w:rPr>
      </w:pPr>
    </w:p>
    <w:p w14:paraId="6EEB2EF7" w14:textId="04159048" w:rsidR="000A226C" w:rsidRPr="000A226C" w:rsidRDefault="000A226C" w:rsidP="000A226C">
      <w:pPr>
        <w:rPr>
          <w:rFonts w:eastAsiaTheme="minorEastAsia"/>
          <w:noProof/>
          <w:sz w:val="32"/>
          <w:szCs w:val="32"/>
          <w:rtl/>
        </w:rPr>
      </w:pPr>
      <w:r w:rsidRPr="000A226C">
        <w:rPr>
          <w:b/>
          <w:bCs/>
          <w:noProof/>
          <w:sz w:val="32"/>
          <w:szCs w:val="32"/>
          <w:u w:val="single"/>
          <w:rtl/>
        </w:rPr>
        <w:t>תשעה באב</w:t>
      </w:r>
      <w:r w:rsidRPr="000A226C">
        <w:rPr>
          <w:noProof/>
          <w:sz w:val="32"/>
          <w:szCs w:val="32"/>
          <w:rtl/>
        </w:rPr>
        <w:t xml:space="preserve"> - סימן תקנ"ד.</w:t>
      </w:r>
    </w:p>
    <w:p w14:paraId="0F813D28" w14:textId="0ACA342A" w:rsidR="00B555B9" w:rsidRDefault="00DB0234">
      <w:pPr>
        <w:pStyle w:val="TOC1"/>
        <w:rPr>
          <w:rFonts w:asciiTheme="minorHAnsi" w:eastAsiaTheme="minorEastAsia" w:hAnsiTheme="minorHAnsi" w:cstheme="minorBidi"/>
          <w:sz w:val="22"/>
          <w:szCs w:val="22"/>
          <w:rtl/>
        </w:rPr>
      </w:pPr>
      <w:hyperlink w:anchor="_Toc77343958" w:history="1">
        <w:r w:rsidR="00B555B9" w:rsidRPr="00023C4C">
          <w:rPr>
            <w:rStyle w:val="Hyperlink"/>
            <w:rtl/>
          </w:rPr>
          <w:t>מקורות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190</w:t>
        </w:r>
        <w:r w:rsidR="00B555B9">
          <w:rPr>
            <w:rStyle w:val="Hyperlink"/>
            <w:rtl/>
          </w:rPr>
          <w:fldChar w:fldCharType="end"/>
        </w:r>
      </w:hyperlink>
    </w:p>
    <w:p w14:paraId="6C13E006" w14:textId="533FD18F" w:rsidR="00B555B9" w:rsidRDefault="00DB0234">
      <w:pPr>
        <w:pStyle w:val="TOC1"/>
        <w:rPr>
          <w:rFonts w:asciiTheme="minorHAnsi" w:eastAsiaTheme="minorEastAsia" w:hAnsiTheme="minorHAnsi" w:cstheme="minorBidi"/>
          <w:sz w:val="22"/>
          <w:szCs w:val="22"/>
          <w:rtl/>
        </w:rPr>
      </w:pPr>
      <w:hyperlink w:anchor="_Toc77343959" w:history="1">
        <w:r w:rsidR="00B555B9" w:rsidRPr="00023C4C">
          <w:rPr>
            <w:rStyle w:val="Hyperlink"/>
            <w:rtl/>
          </w:rPr>
          <w:t>תלמוד תורה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Toc77343959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191</w:t>
        </w:r>
        <w:r w:rsidR="00B555B9">
          <w:rPr>
            <w:rStyle w:val="Hyperlink"/>
            <w:rtl/>
          </w:rPr>
          <w:fldChar w:fldCharType="end"/>
        </w:r>
      </w:hyperlink>
    </w:p>
    <w:p w14:paraId="518644BC" w14:textId="770C957E" w:rsidR="00B555B9" w:rsidRDefault="00DB0234">
      <w:pPr>
        <w:pStyle w:val="TOC1"/>
        <w:rPr>
          <w:rFonts w:asciiTheme="minorHAnsi" w:eastAsiaTheme="minorEastAsia" w:hAnsiTheme="minorHAnsi" w:cstheme="minorBidi"/>
          <w:sz w:val="22"/>
          <w:szCs w:val="22"/>
          <w:rtl/>
        </w:rPr>
      </w:pPr>
      <w:hyperlink w:anchor="_Toc77343960" w:history="1">
        <w:r w:rsidR="00B555B9" w:rsidRPr="00023C4C">
          <w:rPr>
            <w:rStyle w:val="Hyperlink"/>
            <w:rtl/>
          </w:rPr>
          <w:t>חקירה בדיני לימוד התורה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196</w:t>
        </w:r>
        <w:r w:rsidR="00B555B9">
          <w:rPr>
            <w:rStyle w:val="Hyperlink"/>
            <w:rtl/>
          </w:rPr>
          <w:fldChar w:fldCharType="end"/>
        </w:r>
      </w:hyperlink>
    </w:p>
    <w:p w14:paraId="2707B232" w14:textId="1B6E8C44" w:rsidR="00B555B9" w:rsidRDefault="00DB0234">
      <w:pPr>
        <w:pStyle w:val="TOC1"/>
        <w:rPr>
          <w:rFonts w:asciiTheme="minorHAnsi" w:eastAsiaTheme="minorEastAsia" w:hAnsiTheme="minorHAnsi" w:cstheme="minorBidi"/>
          <w:sz w:val="22"/>
          <w:szCs w:val="22"/>
          <w:rtl/>
        </w:rPr>
      </w:pPr>
      <w:hyperlink w:anchor="_Toc77343961" w:history="1">
        <w:r w:rsidR="00B555B9" w:rsidRPr="00023C4C">
          <w:rPr>
            <w:rStyle w:val="Hyperlink"/>
            <w:rtl/>
          </w:rPr>
          <w:t>דרך לימודו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197</w:t>
        </w:r>
        <w:r w:rsidR="00B555B9">
          <w:rPr>
            <w:rStyle w:val="Hyperlink"/>
            <w:rtl/>
          </w:rPr>
          <w:fldChar w:fldCharType="end"/>
        </w:r>
      </w:hyperlink>
    </w:p>
    <w:p w14:paraId="6D4BF018" w14:textId="775568FD" w:rsidR="00B555B9" w:rsidRDefault="00DB0234">
      <w:pPr>
        <w:pStyle w:val="TOC1"/>
        <w:rPr>
          <w:rFonts w:asciiTheme="minorHAnsi" w:eastAsiaTheme="minorEastAsia" w:hAnsiTheme="minorHAnsi" w:cstheme="minorBidi"/>
          <w:sz w:val="22"/>
          <w:szCs w:val="22"/>
          <w:rtl/>
        </w:rPr>
      </w:pPr>
      <w:hyperlink w:anchor="_Toc77343962" w:history="1">
        <w:r w:rsidR="00B555B9" w:rsidRPr="00023C4C">
          <w:rPr>
            <w:rStyle w:val="Hyperlink"/>
            <w:rtl/>
          </w:rPr>
          <w:t>תפילה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198</w:t>
        </w:r>
        <w:r w:rsidR="00B555B9">
          <w:rPr>
            <w:rStyle w:val="Hyperlink"/>
            <w:rtl/>
          </w:rPr>
          <w:fldChar w:fldCharType="end"/>
        </w:r>
      </w:hyperlink>
    </w:p>
    <w:p w14:paraId="1546B0F2" w14:textId="5F06C39D" w:rsidR="00B555B9" w:rsidRDefault="00DB0234">
      <w:pPr>
        <w:pStyle w:val="TOC1"/>
        <w:rPr>
          <w:rFonts w:asciiTheme="minorHAnsi" w:eastAsiaTheme="minorEastAsia" w:hAnsiTheme="minorHAnsi" w:cstheme="minorBidi"/>
          <w:sz w:val="22"/>
          <w:szCs w:val="22"/>
          <w:rtl/>
        </w:rPr>
      </w:pPr>
      <w:hyperlink w:anchor="_Toc77343963" w:history="1">
        <w:r w:rsidR="00B555B9" w:rsidRPr="00023C4C">
          <w:rPr>
            <w:rStyle w:val="Hyperlink"/>
            <w:rtl/>
          </w:rPr>
          <w:t>אכילה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204</w:t>
        </w:r>
        <w:r w:rsidR="00B555B9">
          <w:rPr>
            <w:rStyle w:val="Hyperlink"/>
            <w:rtl/>
          </w:rPr>
          <w:fldChar w:fldCharType="end"/>
        </w:r>
      </w:hyperlink>
    </w:p>
    <w:p w14:paraId="53FF00DD" w14:textId="77B71DD7" w:rsidR="00B555B9" w:rsidRDefault="00DB0234">
      <w:pPr>
        <w:pStyle w:val="TOC1"/>
        <w:rPr>
          <w:rFonts w:asciiTheme="minorHAnsi" w:eastAsiaTheme="minorEastAsia" w:hAnsiTheme="minorHAnsi" w:cstheme="minorBidi"/>
          <w:sz w:val="22"/>
          <w:szCs w:val="22"/>
          <w:rtl/>
        </w:rPr>
      </w:pPr>
      <w:hyperlink w:anchor="_Toc77343964" w:history="1">
        <w:r w:rsidR="00B555B9" w:rsidRPr="00023C4C">
          <w:rPr>
            <w:rStyle w:val="Hyperlink"/>
            <w:rtl/>
          </w:rPr>
          <w:t>רחיצה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210</w:t>
        </w:r>
        <w:r w:rsidR="00B555B9">
          <w:rPr>
            <w:rStyle w:val="Hyperlink"/>
            <w:rtl/>
          </w:rPr>
          <w:fldChar w:fldCharType="end"/>
        </w:r>
      </w:hyperlink>
    </w:p>
    <w:p w14:paraId="78D10D07" w14:textId="0466559E" w:rsidR="00B555B9" w:rsidRDefault="00DB0234">
      <w:pPr>
        <w:pStyle w:val="TOC1"/>
        <w:rPr>
          <w:rFonts w:asciiTheme="minorHAnsi" w:eastAsiaTheme="minorEastAsia" w:hAnsiTheme="minorHAnsi" w:cstheme="minorBidi"/>
          <w:sz w:val="22"/>
          <w:szCs w:val="22"/>
          <w:rtl/>
        </w:rPr>
      </w:pPr>
      <w:hyperlink w:anchor="_Toc77343965" w:history="1">
        <w:r w:rsidR="00B555B9" w:rsidRPr="00023C4C">
          <w:rPr>
            <w:rStyle w:val="Hyperlink"/>
            <w:rtl/>
          </w:rPr>
          <w:t>סיכה</w:t>
        </w:r>
        <w:r w:rsidR="000A226C">
          <w:rPr>
            <w:rFonts w:hint="cs"/>
            <w:webHidden/>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214</w:t>
        </w:r>
        <w:r w:rsidR="00B555B9">
          <w:rPr>
            <w:rStyle w:val="Hyperlink"/>
            <w:rtl/>
          </w:rPr>
          <w:fldChar w:fldCharType="end"/>
        </w:r>
      </w:hyperlink>
    </w:p>
    <w:p w14:paraId="06EDB138" w14:textId="4A8B16DD" w:rsidR="00B555B9" w:rsidRDefault="00DB0234">
      <w:pPr>
        <w:pStyle w:val="TOC1"/>
        <w:rPr>
          <w:rFonts w:asciiTheme="minorHAnsi" w:eastAsiaTheme="minorEastAsia" w:hAnsiTheme="minorHAnsi" w:cstheme="minorBidi"/>
          <w:sz w:val="22"/>
          <w:szCs w:val="22"/>
          <w:rtl/>
        </w:rPr>
      </w:pPr>
      <w:hyperlink w:anchor="_Toc77343966" w:history="1">
        <w:r w:rsidR="00B555B9" w:rsidRPr="00023C4C">
          <w:rPr>
            <w:rStyle w:val="Hyperlink"/>
            <w:rtl/>
          </w:rPr>
          <w:t>נעילת הסנדל</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216</w:t>
        </w:r>
        <w:r w:rsidR="00B555B9">
          <w:rPr>
            <w:rStyle w:val="Hyperlink"/>
            <w:rtl/>
          </w:rPr>
          <w:fldChar w:fldCharType="end"/>
        </w:r>
      </w:hyperlink>
    </w:p>
    <w:p w14:paraId="67B46591" w14:textId="701AC35E" w:rsidR="00B555B9" w:rsidRDefault="00DB0234">
      <w:pPr>
        <w:pStyle w:val="TOC1"/>
        <w:rPr>
          <w:rFonts w:asciiTheme="minorHAnsi" w:eastAsiaTheme="minorEastAsia" w:hAnsiTheme="minorHAnsi" w:cstheme="minorBidi"/>
          <w:sz w:val="22"/>
          <w:szCs w:val="22"/>
          <w:rtl/>
        </w:rPr>
      </w:pPr>
      <w:hyperlink w:anchor="_Toc77343967" w:history="1">
        <w:r w:rsidR="00B555B9" w:rsidRPr="00023C4C">
          <w:rPr>
            <w:rStyle w:val="Hyperlink"/>
            <w:rtl/>
          </w:rPr>
          <w:t>תשמיש המטה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217</w:t>
        </w:r>
        <w:r w:rsidR="00B555B9">
          <w:rPr>
            <w:rStyle w:val="Hyperlink"/>
            <w:rtl/>
          </w:rPr>
          <w:fldChar w:fldCharType="end"/>
        </w:r>
      </w:hyperlink>
    </w:p>
    <w:p w14:paraId="0EA95CAC" w14:textId="3DD8FFE3" w:rsidR="00B555B9" w:rsidRDefault="00DB0234">
      <w:pPr>
        <w:pStyle w:val="TOC1"/>
        <w:rPr>
          <w:rFonts w:asciiTheme="minorHAnsi" w:eastAsiaTheme="minorEastAsia" w:hAnsiTheme="minorHAnsi" w:cstheme="minorBidi"/>
          <w:sz w:val="22"/>
          <w:szCs w:val="22"/>
          <w:rtl/>
        </w:rPr>
      </w:pPr>
      <w:hyperlink w:anchor="_Toc77343968" w:history="1">
        <w:r w:rsidR="00B555B9" w:rsidRPr="00023C4C">
          <w:rPr>
            <w:rStyle w:val="Hyperlink"/>
            <w:rtl/>
          </w:rPr>
          <w:t>שאלת שלום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219</w:t>
        </w:r>
        <w:r w:rsidR="00B555B9">
          <w:rPr>
            <w:rStyle w:val="Hyperlink"/>
            <w:rtl/>
          </w:rPr>
          <w:fldChar w:fldCharType="end"/>
        </w:r>
      </w:hyperlink>
    </w:p>
    <w:p w14:paraId="1254E2AB" w14:textId="74CA7E19" w:rsidR="00B555B9" w:rsidRDefault="00DB0234">
      <w:pPr>
        <w:pStyle w:val="TOC1"/>
        <w:rPr>
          <w:rFonts w:asciiTheme="minorHAnsi" w:eastAsiaTheme="minorEastAsia" w:hAnsiTheme="minorHAnsi" w:cstheme="minorBidi"/>
          <w:sz w:val="22"/>
          <w:szCs w:val="22"/>
          <w:rtl/>
        </w:rPr>
      </w:pPr>
      <w:hyperlink w:anchor="_Toc77343969" w:history="1">
        <w:r w:rsidR="00B555B9" w:rsidRPr="00023C4C">
          <w:rPr>
            <w:rStyle w:val="Hyperlink"/>
            <w:rtl/>
          </w:rPr>
          <w:t>מלאכה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Toc77343969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222</w:t>
        </w:r>
        <w:r w:rsidR="00B555B9">
          <w:rPr>
            <w:rStyle w:val="Hyperlink"/>
            <w:rtl/>
          </w:rPr>
          <w:fldChar w:fldCharType="end"/>
        </w:r>
      </w:hyperlink>
    </w:p>
    <w:p w14:paraId="5D8865BA" w14:textId="21E5E38C" w:rsidR="00B555B9" w:rsidRDefault="00DB0234">
      <w:pPr>
        <w:pStyle w:val="TOC1"/>
        <w:rPr>
          <w:rFonts w:asciiTheme="minorHAnsi" w:eastAsiaTheme="minorEastAsia" w:hAnsiTheme="minorHAnsi" w:cstheme="minorBidi"/>
          <w:sz w:val="22"/>
          <w:szCs w:val="22"/>
          <w:rtl/>
        </w:rPr>
      </w:pPr>
      <w:hyperlink w:anchor="_Toc77343970" w:history="1">
        <w:r w:rsidR="00B555B9" w:rsidRPr="00023C4C">
          <w:rPr>
            <w:rStyle w:val="Hyperlink"/>
            <w:rtl/>
          </w:rPr>
          <w:t>בר מצוה: שחל בתשעה באב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224</w:t>
        </w:r>
        <w:r w:rsidR="00B555B9">
          <w:rPr>
            <w:rStyle w:val="Hyperlink"/>
            <w:rtl/>
          </w:rPr>
          <w:fldChar w:fldCharType="end"/>
        </w:r>
      </w:hyperlink>
    </w:p>
    <w:p w14:paraId="52B79354" w14:textId="679BD8A0" w:rsidR="000A226C" w:rsidRDefault="000A226C" w:rsidP="000A226C">
      <w:pPr>
        <w:rPr>
          <w:rFonts w:eastAsiaTheme="minorEastAsia"/>
          <w:noProof/>
          <w:rtl/>
        </w:rPr>
      </w:pPr>
    </w:p>
    <w:p w14:paraId="60D26D88" w14:textId="04D6A943" w:rsidR="000A226C" w:rsidRPr="000A226C" w:rsidRDefault="000A226C" w:rsidP="000A226C">
      <w:pPr>
        <w:rPr>
          <w:rFonts w:eastAsiaTheme="minorEastAsia"/>
          <w:noProof/>
          <w:sz w:val="32"/>
          <w:szCs w:val="32"/>
          <w:rtl/>
        </w:rPr>
      </w:pPr>
      <w:r w:rsidRPr="000A226C">
        <w:rPr>
          <w:b/>
          <w:bCs/>
          <w:noProof/>
          <w:sz w:val="32"/>
          <w:szCs w:val="32"/>
          <w:u w:val="single"/>
          <w:rtl/>
        </w:rPr>
        <w:t>ימעט מכבודו והנאתו</w:t>
      </w:r>
      <w:r w:rsidRPr="000A226C">
        <w:rPr>
          <w:noProof/>
          <w:sz w:val="32"/>
          <w:szCs w:val="32"/>
          <w:rtl/>
        </w:rPr>
        <w:t xml:space="preserve"> - סימן תקנ"ה.</w:t>
      </w:r>
    </w:p>
    <w:p w14:paraId="0622207D" w14:textId="2931C690" w:rsidR="00B555B9" w:rsidRDefault="00DB0234">
      <w:pPr>
        <w:pStyle w:val="TOC1"/>
        <w:rPr>
          <w:rFonts w:asciiTheme="minorHAnsi" w:eastAsiaTheme="minorEastAsia" w:hAnsiTheme="minorHAnsi" w:cstheme="minorBidi"/>
          <w:sz w:val="22"/>
          <w:szCs w:val="22"/>
          <w:rtl/>
        </w:rPr>
      </w:pPr>
      <w:hyperlink w:anchor="_Toc77343972" w:history="1">
        <w:r w:rsidR="00B555B9" w:rsidRPr="00023C4C">
          <w:rPr>
            <w:rStyle w:val="Hyperlink"/>
            <w:rtl/>
          </w:rPr>
          <w:t>דיני תפילין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226</w:t>
        </w:r>
        <w:r w:rsidR="00B555B9">
          <w:rPr>
            <w:rStyle w:val="Hyperlink"/>
            <w:rtl/>
          </w:rPr>
          <w:fldChar w:fldCharType="end"/>
        </w:r>
      </w:hyperlink>
    </w:p>
    <w:p w14:paraId="6645024C" w14:textId="61709544" w:rsidR="00B555B9" w:rsidRDefault="00DB0234">
      <w:pPr>
        <w:pStyle w:val="TOC1"/>
        <w:rPr>
          <w:rFonts w:asciiTheme="minorHAnsi" w:eastAsiaTheme="minorEastAsia" w:hAnsiTheme="minorHAnsi" w:cstheme="minorBidi"/>
          <w:sz w:val="22"/>
          <w:szCs w:val="22"/>
          <w:rtl/>
        </w:rPr>
      </w:pPr>
      <w:hyperlink w:anchor="_Toc77343973" w:history="1">
        <w:r w:rsidR="00B555B9" w:rsidRPr="00023C4C">
          <w:rPr>
            <w:rStyle w:val="Hyperlink"/>
            <w:rtl/>
          </w:rPr>
          <w:t>ימעט מכבודו והנאתו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227</w:t>
        </w:r>
        <w:r w:rsidR="00B555B9">
          <w:rPr>
            <w:rStyle w:val="Hyperlink"/>
            <w:rtl/>
          </w:rPr>
          <w:fldChar w:fldCharType="end"/>
        </w:r>
      </w:hyperlink>
    </w:p>
    <w:p w14:paraId="007601DE" w14:textId="28EC3EF6" w:rsidR="00B555B9" w:rsidRDefault="00DB0234">
      <w:pPr>
        <w:pStyle w:val="TOC1"/>
        <w:rPr>
          <w:rFonts w:asciiTheme="minorHAnsi" w:eastAsiaTheme="minorEastAsia" w:hAnsiTheme="minorHAnsi" w:cstheme="minorBidi"/>
          <w:sz w:val="22"/>
          <w:szCs w:val="22"/>
          <w:rtl/>
        </w:rPr>
      </w:pPr>
      <w:hyperlink w:anchor="_Toc77343974" w:history="1">
        <w:r w:rsidR="00B555B9" w:rsidRPr="00023C4C">
          <w:rPr>
            <w:rStyle w:val="Hyperlink"/>
            <w:rtl/>
          </w:rPr>
          <w:t>שינה</w:t>
        </w:r>
        <w:r w:rsidR="000A226C">
          <w:rPr>
            <w:rStyle w:val="Hyperlink"/>
            <w:rFonts w:hint="cs"/>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228</w:t>
        </w:r>
        <w:r w:rsidR="00B555B9">
          <w:rPr>
            <w:rStyle w:val="Hyperlink"/>
            <w:rtl/>
          </w:rPr>
          <w:fldChar w:fldCharType="end"/>
        </w:r>
      </w:hyperlink>
    </w:p>
    <w:p w14:paraId="1B7E722D" w14:textId="77777777" w:rsidR="000A226C" w:rsidRDefault="000A226C" w:rsidP="000A226C">
      <w:pPr>
        <w:rPr>
          <w:b/>
          <w:bCs/>
          <w:noProof/>
          <w:sz w:val="32"/>
          <w:szCs w:val="32"/>
          <w:u w:val="single"/>
          <w:rtl/>
        </w:rPr>
      </w:pPr>
    </w:p>
    <w:p w14:paraId="108EBEA1" w14:textId="5F085197" w:rsidR="000A226C" w:rsidRPr="000A226C" w:rsidRDefault="000A226C" w:rsidP="000A226C">
      <w:pPr>
        <w:rPr>
          <w:rFonts w:eastAsiaTheme="minorEastAsia"/>
          <w:noProof/>
          <w:sz w:val="32"/>
          <w:szCs w:val="32"/>
          <w:rtl/>
        </w:rPr>
      </w:pPr>
      <w:r w:rsidRPr="000A226C">
        <w:rPr>
          <w:b/>
          <w:bCs/>
          <w:noProof/>
          <w:sz w:val="32"/>
          <w:szCs w:val="32"/>
          <w:u w:val="single"/>
          <w:rtl/>
        </w:rPr>
        <w:t>תשעה באב שחל ב</w:t>
      </w:r>
      <w:r w:rsidR="00113E98">
        <w:rPr>
          <w:rFonts w:hint="cs"/>
          <w:b/>
          <w:bCs/>
          <w:noProof/>
          <w:sz w:val="32"/>
          <w:szCs w:val="32"/>
          <w:u w:val="single"/>
          <w:rtl/>
        </w:rPr>
        <w:t>יום ראשון</w:t>
      </w:r>
      <w:r w:rsidRPr="000A226C">
        <w:rPr>
          <w:noProof/>
          <w:sz w:val="32"/>
          <w:szCs w:val="32"/>
          <w:rtl/>
        </w:rPr>
        <w:t xml:space="preserve"> - סימן תקנ"ו.</w:t>
      </w:r>
    </w:p>
    <w:p w14:paraId="082C3BF9" w14:textId="2999B70D" w:rsidR="00B555B9" w:rsidRDefault="00DB0234">
      <w:pPr>
        <w:pStyle w:val="TOC1"/>
        <w:rPr>
          <w:rFonts w:asciiTheme="minorHAnsi" w:eastAsiaTheme="minorEastAsia" w:hAnsiTheme="minorHAnsi" w:cstheme="minorBidi"/>
          <w:sz w:val="22"/>
          <w:szCs w:val="22"/>
          <w:rtl/>
        </w:rPr>
      </w:pPr>
      <w:hyperlink w:anchor="_Toc77343976" w:history="1">
        <w:r w:rsidR="00B555B9" w:rsidRPr="00023C4C">
          <w:rPr>
            <w:rStyle w:val="Hyperlink"/>
            <w:rtl/>
          </w:rPr>
          <w:t>ערב שבת שחל ראש חודש 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230</w:t>
        </w:r>
        <w:r w:rsidR="00B555B9">
          <w:rPr>
            <w:rStyle w:val="Hyperlink"/>
            <w:rtl/>
          </w:rPr>
          <w:fldChar w:fldCharType="end"/>
        </w:r>
      </w:hyperlink>
    </w:p>
    <w:p w14:paraId="2405807F" w14:textId="4C23E432" w:rsidR="00B555B9" w:rsidRDefault="00DB0234">
      <w:pPr>
        <w:pStyle w:val="TOC1"/>
        <w:rPr>
          <w:rFonts w:asciiTheme="minorHAnsi" w:eastAsiaTheme="minorEastAsia" w:hAnsiTheme="minorHAnsi" w:cstheme="minorBidi"/>
          <w:sz w:val="22"/>
          <w:szCs w:val="22"/>
          <w:rtl/>
        </w:rPr>
      </w:pPr>
      <w:hyperlink w:anchor="_Toc77343977" w:history="1">
        <w:r w:rsidR="00B555B9" w:rsidRPr="00023C4C">
          <w:rPr>
            <w:rStyle w:val="Hyperlink"/>
            <w:rtl/>
          </w:rPr>
          <w:t>האם יש שבוע שחל בו תשעה באב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232</w:t>
        </w:r>
        <w:r w:rsidR="00B555B9">
          <w:rPr>
            <w:rStyle w:val="Hyperlink"/>
            <w:rtl/>
          </w:rPr>
          <w:fldChar w:fldCharType="end"/>
        </w:r>
      </w:hyperlink>
    </w:p>
    <w:p w14:paraId="021F5518" w14:textId="5D0B111E" w:rsidR="00B555B9" w:rsidRDefault="00DB0234">
      <w:pPr>
        <w:pStyle w:val="TOC1"/>
        <w:rPr>
          <w:rFonts w:asciiTheme="minorHAnsi" w:eastAsiaTheme="minorEastAsia" w:hAnsiTheme="minorHAnsi" w:cstheme="minorBidi"/>
          <w:sz w:val="22"/>
          <w:szCs w:val="22"/>
          <w:rtl/>
        </w:rPr>
      </w:pPr>
      <w:hyperlink w:anchor="_Toc77343978" w:history="1">
        <w:r w:rsidR="00B555B9" w:rsidRPr="00023C4C">
          <w:rPr>
            <w:rStyle w:val="Hyperlink"/>
            <w:rtl/>
          </w:rPr>
          <w:t>ערב שבת חזון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234</w:t>
        </w:r>
        <w:r w:rsidR="00B555B9">
          <w:rPr>
            <w:rStyle w:val="Hyperlink"/>
            <w:rtl/>
          </w:rPr>
          <w:fldChar w:fldCharType="end"/>
        </w:r>
      </w:hyperlink>
    </w:p>
    <w:p w14:paraId="07101BBD" w14:textId="6BAC765D" w:rsidR="00B555B9" w:rsidRDefault="00DB0234">
      <w:pPr>
        <w:pStyle w:val="TOC1"/>
        <w:rPr>
          <w:rFonts w:asciiTheme="minorHAnsi" w:eastAsiaTheme="minorEastAsia" w:hAnsiTheme="minorHAnsi" w:cstheme="minorBidi"/>
          <w:sz w:val="22"/>
          <w:szCs w:val="22"/>
          <w:rtl/>
        </w:rPr>
      </w:pPr>
      <w:hyperlink w:anchor="_Toc77343979" w:history="1">
        <w:r w:rsidR="00B555B9" w:rsidRPr="00023C4C">
          <w:rPr>
            <w:rStyle w:val="Hyperlink"/>
            <w:rtl/>
          </w:rPr>
          <w:t>שבת: דברים שבצנעה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Toc77343979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235</w:t>
        </w:r>
        <w:r w:rsidR="00B555B9">
          <w:rPr>
            <w:rStyle w:val="Hyperlink"/>
            <w:rtl/>
          </w:rPr>
          <w:fldChar w:fldCharType="end"/>
        </w:r>
      </w:hyperlink>
    </w:p>
    <w:p w14:paraId="1004E6F9" w14:textId="5A1BFEBE" w:rsidR="00B555B9" w:rsidRDefault="00DB0234">
      <w:pPr>
        <w:pStyle w:val="TOC1"/>
        <w:rPr>
          <w:rFonts w:asciiTheme="minorHAnsi" w:eastAsiaTheme="minorEastAsia" w:hAnsiTheme="minorHAnsi" w:cstheme="minorBidi"/>
          <w:sz w:val="22"/>
          <w:szCs w:val="22"/>
          <w:rtl/>
        </w:rPr>
      </w:pPr>
      <w:hyperlink w:anchor="_Toc77343980" w:history="1">
        <w:r w:rsidR="00B555B9" w:rsidRPr="00023C4C">
          <w:rPr>
            <w:rStyle w:val="Hyperlink"/>
            <w:rtl/>
          </w:rPr>
          <w:t>שאר סעודות ושמחות בשבת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240</w:t>
        </w:r>
        <w:r w:rsidR="00B555B9">
          <w:rPr>
            <w:rStyle w:val="Hyperlink"/>
            <w:rtl/>
          </w:rPr>
          <w:fldChar w:fldCharType="end"/>
        </w:r>
      </w:hyperlink>
    </w:p>
    <w:p w14:paraId="271DA99A" w14:textId="0B04E39F" w:rsidR="00B555B9" w:rsidRDefault="00DB0234">
      <w:pPr>
        <w:pStyle w:val="TOC1"/>
        <w:rPr>
          <w:rFonts w:asciiTheme="minorHAnsi" w:eastAsiaTheme="minorEastAsia" w:hAnsiTheme="minorHAnsi" w:cstheme="minorBidi"/>
          <w:sz w:val="22"/>
          <w:szCs w:val="22"/>
          <w:rtl/>
        </w:rPr>
      </w:pPr>
      <w:hyperlink w:anchor="_Toc77343981" w:history="1">
        <w:r w:rsidR="00B555B9" w:rsidRPr="00023C4C">
          <w:rPr>
            <w:rStyle w:val="Hyperlink"/>
            <w:rtl/>
          </w:rPr>
          <w:t>סעודה המפסקת: סעודה שלישית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242</w:t>
        </w:r>
        <w:r w:rsidR="00B555B9">
          <w:rPr>
            <w:rStyle w:val="Hyperlink"/>
            <w:rtl/>
          </w:rPr>
          <w:fldChar w:fldCharType="end"/>
        </w:r>
      </w:hyperlink>
    </w:p>
    <w:p w14:paraId="38004AA8" w14:textId="01B2C8C5" w:rsidR="00B555B9" w:rsidRDefault="00DB0234">
      <w:pPr>
        <w:pStyle w:val="TOC1"/>
        <w:rPr>
          <w:rFonts w:asciiTheme="minorHAnsi" w:eastAsiaTheme="minorEastAsia" w:hAnsiTheme="minorHAnsi" w:cstheme="minorBidi"/>
          <w:sz w:val="22"/>
          <w:szCs w:val="22"/>
          <w:rtl/>
        </w:rPr>
      </w:pPr>
      <w:hyperlink w:anchor="_Toc77343982" w:history="1">
        <w:r w:rsidR="00B555B9" w:rsidRPr="00023C4C">
          <w:rPr>
            <w:rStyle w:val="Hyperlink"/>
            <w:rtl/>
          </w:rPr>
          <w:t>הכנה משבת לתשעה באב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251</w:t>
        </w:r>
        <w:r w:rsidR="00B555B9">
          <w:rPr>
            <w:rStyle w:val="Hyperlink"/>
            <w:rtl/>
          </w:rPr>
          <w:fldChar w:fldCharType="end"/>
        </w:r>
      </w:hyperlink>
    </w:p>
    <w:p w14:paraId="7E3CD8B8" w14:textId="47558684" w:rsidR="00B555B9" w:rsidRDefault="00DB0234">
      <w:pPr>
        <w:pStyle w:val="TOC1"/>
        <w:rPr>
          <w:rFonts w:asciiTheme="minorHAnsi" w:eastAsiaTheme="minorEastAsia" w:hAnsiTheme="minorHAnsi" w:cstheme="minorBidi"/>
          <w:sz w:val="22"/>
          <w:szCs w:val="22"/>
          <w:rtl/>
        </w:rPr>
      </w:pPr>
      <w:hyperlink w:anchor="_Toc77343983" w:history="1">
        <w:r w:rsidR="00B555B9" w:rsidRPr="00023C4C">
          <w:rPr>
            <w:rStyle w:val="Hyperlink"/>
            <w:rtl/>
          </w:rPr>
          <w:t>קלי צום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254</w:t>
        </w:r>
        <w:r w:rsidR="00B555B9">
          <w:rPr>
            <w:rStyle w:val="Hyperlink"/>
            <w:rtl/>
          </w:rPr>
          <w:fldChar w:fldCharType="end"/>
        </w:r>
      </w:hyperlink>
    </w:p>
    <w:p w14:paraId="7F531083" w14:textId="705E7521" w:rsidR="00B555B9" w:rsidRDefault="00DB0234">
      <w:pPr>
        <w:pStyle w:val="TOC1"/>
        <w:rPr>
          <w:rFonts w:asciiTheme="minorHAnsi" w:eastAsiaTheme="minorEastAsia" w:hAnsiTheme="minorHAnsi" w:cstheme="minorBidi"/>
          <w:sz w:val="22"/>
          <w:szCs w:val="22"/>
          <w:rtl/>
        </w:rPr>
      </w:pPr>
      <w:hyperlink w:anchor="_Toc77343984" w:history="1">
        <w:r w:rsidR="00B555B9" w:rsidRPr="00023C4C">
          <w:rPr>
            <w:rStyle w:val="Hyperlink"/>
            <w:rtl/>
          </w:rPr>
          <w:t>חולה</w:t>
        </w:r>
        <w:r w:rsidR="000A226C">
          <w:rPr>
            <w:rStyle w:val="Hyperlink"/>
            <w:rFonts w:hint="cs"/>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257</w:t>
        </w:r>
        <w:r w:rsidR="00B555B9">
          <w:rPr>
            <w:rStyle w:val="Hyperlink"/>
            <w:rtl/>
          </w:rPr>
          <w:fldChar w:fldCharType="end"/>
        </w:r>
      </w:hyperlink>
    </w:p>
    <w:p w14:paraId="30AD7397" w14:textId="582A7D59" w:rsidR="00B555B9" w:rsidRDefault="00DB0234">
      <w:pPr>
        <w:pStyle w:val="TOC1"/>
        <w:rPr>
          <w:rFonts w:asciiTheme="minorHAnsi" w:eastAsiaTheme="minorEastAsia" w:hAnsiTheme="minorHAnsi" w:cstheme="minorBidi"/>
          <w:sz w:val="22"/>
          <w:szCs w:val="22"/>
          <w:rtl/>
        </w:rPr>
      </w:pPr>
      <w:hyperlink w:anchor="_Toc77343985" w:history="1">
        <w:r w:rsidR="00B555B9" w:rsidRPr="00023C4C">
          <w:rPr>
            <w:rStyle w:val="Hyperlink"/>
            <w:rtl/>
          </w:rPr>
          <w:t>שאר אנשים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246</w:t>
        </w:r>
        <w:r w:rsidR="00B555B9">
          <w:rPr>
            <w:rStyle w:val="Hyperlink"/>
            <w:rtl/>
          </w:rPr>
          <w:fldChar w:fldCharType="end"/>
        </w:r>
      </w:hyperlink>
    </w:p>
    <w:p w14:paraId="09384765" w14:textId="32E2ED12" w:rsidR="00B555B9" w:rsidRDefault="00DB0234">
      <w:pPr>
        <w:pStyle w:val="TOC1"/>
        <w:rPr>
          <w:rFonts w:asciiTheme="minorHAnsi" w:eastAsiaTheme="minorEastAsia" w:hAnsiTheme="minorHAnsi" w:cstheme="minorBidi"/>
          <w:sz w:val="22"/>
          <w:szCs w:val="22"/>
          <w:rtl/>
        </w:rPr>
      </w:pPr>
      <w:hyperlink w:anchor="_Toc77343986" w:history="1">
        <w:r w:rsidR="00B555B9" w:rsidRPr="00023C4C">
          <w:rPr>
            <w:rStyle w:val="Hyperlink"/>
            <w:rtl/>
          </w:rPr>
          <w:t>בר מצוה: מי שנעשה גדול בי' 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247</w:t>
        </w:r>
        <w:r w:rsidR="00B555B9">
          <w:rPr>
            <w:rStyle w:val="Hyperlink"/>
            <w:rtl/>
          </w:rPr>
          <w:fldChar w:fldCharType="end"/>
        </w:r>
      </w:hyperlink>
    </w:p>
    <w:p w14:paraId="4F179182" w14:textId="0B21F4C8" w:rsidR="00B555B9" w:rsidRDefault="00DB0234">
      <w:pPr>
        <w:pStyle w:val="TOC1"/>
        <w:rPr>
          <w:rFonts w:asciiTheme="minorHAnsi" w:eastAsiaTheme="minorEastAsia" w:hAnsiTheme="minorHAnsi" w:cstheme="minorBidi"/>
          <w:sz w:val="22"/>
          <w:szCs w:val="22"/>
          <w:rtl/>
        </w:rPr>
      </w:pPr>
      <w:hyperlink w:anchor="_Toc77343987" w:history="1">
        <w:r w:rsidR="00B555B9" w:rsidRPr="00023C4C">
          <w:rPr>
            <w:rStyle w:val="Hyperlink"/>
            <w:rtl/>
          </w:rPr>
          <w:t>הבדלה: כשאכל בת"ב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259</w:t>
        </w:r>
        <w:r w:rsidR="00B555B9">
          <w:rPr>
            <w:rStyle w:val="Hyperlink"/>
            <w:rtl/>
          </w:rPr>
          <w:fldChar w:fldCharType="end"/>
        </w:r>
      </w:hyperlink>
    </w:p>
    <w:p w14:paraId="5635FB52" w14:textId="29853E6C" w:rsidR="00B555B9" w:rsidRDefault="00DB0234">
      <w:pPr>
        <w:pStyle w:val="TOC1"/>
        <w:rPr>
          <w:rFonts w:asciiTheme="minorHAnsi" w:eastAsiaTheme="minorEastAsia" w:hAnsiTheme="minorHAnsi" w:cstheme="minorBidi"/>
          <w:sz w:val="22"/>
          <w:szCs w:val="22"/>
          <w:rtl/>
        </w:rPr>
      </w:pPr>
      <w:hyperlink w:anchor="_Toc77343988" w:history="1">
        <w:r w:rsidR="00B555B9" w:rsidRPr="00023C4C">
          <w:rPr>
            <w:rStyle w:val="Hyperlink"/>
            <w:rtl/>
          </w:rPr>
          <w:t>ברכת הנר: בורא מאורי האש - מוצאי שבת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269</w:t>
        </w:r>
        <w:r w:rsidR="00B555B9">
          <w:rPr>
            <w:rStyle w:val="Hyperlink"/>
            <w:rtl/>
          </w:rPr>
          <w:fldChar w:fldCharType="end"/>
        </w:r>
      </w:hyperlink>
    </w:p>
    <w:p w14:paraId="6FF7637C" w14:textId="7C44B55E" w:rsidR="00B555B9" w:rsidRDefault="00DB0234">
      <w:pPr>
        <w:pStyle w:val="TOC1"/>
        <w:rPr>
          <w:rFonts w:asciiTheme="minorHAnsi" w:eastAsiaTheme="minorEastAsia" w:hAnsiTheme="minorHAnsi" w:cstheme="minorBidi"/>
          <w:sz w:val="22"/>
          <w:szCs w:val="22"/>
          <w:rtl/>
        </w:rPr>
      </w:pPr>
      <w:hyperlink w:anchor="_Toc77343989" w:history="1">
        <w:r w:rsidR="00B555B9" w:rsidRPr="00023C4C">
          <w:rPr>
            <w:rStyle w:val="Hyperlink"/>
            <w:rtl/>
          </w:rPr>
          <w:t>איך לעשות הבדלה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Toc77343989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270</w:t>
        </w:r>
        <w:r w:rsidR="00B555B9">
          <w:rPr>
            <w:rStyle w:val="Hyperlink"/>
            <w:rtl/>
          </w:rPr>
          <w:fldChar w:fldCharType="end"/>
        </w:r>
      </w:hyperlink>
    </w:p>
    <w:p w14:paraId="00B07F11" w14:textId="4E63F97A" w:rsidR="00B555B9" w:rsidRDefault="00DB0234">
      <w:pPr>
        <w:pStyle w:val="TOC1"/>
        <w:rPr>
          <w:rFonts w:asciiTheme="minorHAnsi" w:eastAsiaTheme="minorEastAsia" w:hAnsiTheme="minorHAnsi" w:cstheme="minorBidi"/>
          <w:sz w:val="22"/>
          <w:szCs w:val="22"/>
          <w:rtl/>
        </w:rPr>
      </w:pPr>
      <w:hyperlink w:anchor="_Toc77343990" w:history="1">
        <w:r w:rsidR="00B555B9" w:rsidRPr="00023C4C">
          <w:rPr>
            <w:rStyle w:val="Hyperlink"/>
            <w:rtl/>
          </w:rPr>
          <w:t>שאר ענינים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274</w:t>
        </w:r>
        <w:r w:rsidR="00B555B9">
          <w:rPr>
            <w:rStyle w:val="Hyperlink"/>
            <w:rtl/>
          </w:rPr>
          <w:fldChar w:fldCharType="end"/>
        </w:r>
      </w:hyperlink>
    </w:p>
    <w:p w14:paraId="0E075BC3" w14:textId="399630FA" w:rsidR="00B555B9" w:rsidRDefault="00DB0234">
      <w:pPr>
        <w:pStyle w:val="TOC1"/>
        <w:rPr>
          <w:rStyle w:val="Hyperlink"/>
          <w:rtl/>
        </w:rPr>
      </w:pPr>
      <w:hyperlink w:anchor="_Toc77343991" w:history="1">
        <w:r w:rsidR="00B555B9" w:rsidRPr="00023C4C">
          <w:rPr>
            <w:rStyle w:val="Hyperlink"/>
            <w:rtl/>
          </w:rPr>
          <w:t>מוצאי תשעה באב: יום י"א באב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248</w:t>
        </w:r>
        <w:r w:rsidR="00B555B9">
          <w:rPr>
            <w:rStyle w:val="Hyperlink"/>
            <w:rtl/>
          </w:rPr>
          <w:fldChar w:fldCharType="end"/>
        </w:r>
      </w:hyperlink>
    </w:p>
    <w:p w14:paraId="217FB02E" w14:textId="3A969766" w:rsidR="000A226C" w:rsidRDefault="000A226C" w:rsidP="000A226C">
      <w:pPr>
        <w:rPr>
          <w:rFonts w:eastAsiaTheme="minorEastAsia"/>
          <w:noProof/>
          <w:rtl/>
        </w:rPr>
      </w:pPr>
    </w:p>
    <w:p w14:paraId="3E3AF0DB" w14:textId="4A99FAF1" w:rsidR="000A226C" w:rsidRPr="000A226C" w:rsidRDefault="000A226C" w:rsidP="000A226C">
      <w:pPr>
        <w:rPr>
          <w:rFonts w:eastAsiaTheme="minorEastAsia"/>
          <w:noProof/>
          <w:sz w:val="28"/>
          <w:szCs w:val="28"/>
          <w:rtl/>
        </w:rPr>
      </w:pPr>
      <w:r w:rsidRPr="000A226C">
        <w:rPr>
          <w:b/>
          <w:bCs/>
          <w:noProof/>
          <w:sz w:val="32"/>
          <w:szCs w:val="32"/>
          <w:u w:val="single"/>
          <w:rtl/>
        </w:rPr>
        <w:t>לומר נחם ועננו בתשעה באב</w:t>
      </w:r>
      <w:r w:rsidRPr="000A226C">
        <w:rPr>
          <w:noProof/>
          <w:sz w:val="32"/>
          <w:szCs w:val="32"/>
          <w:rtl/>
        </w:rPr>
        <w:t xml:space="preserve"> - סימן תקנ"ז.</w:t>
      </w:r>
    </w:p>
    <w:p w14:paraId="09C14A8F" w14:textId="5C35EA3D" w:rsidR="00B555B9" w:rsidRDefault="00DB0234">
      <w:pPr>
        <w:pStyle w:val="TOC1"/>
        <w:rPr>
          <w:rFonts w:asciiTheme="minorHAnsi" w:eastAsiaTheme="minorEastAsia" w:hAnsiTheme="minorHAnsi" w:cstheme="minorBidi"/>
          <w:sz w:val="22"/>
          <w:szCs w:val="22"/>
          <w:rtl/>
        </w:rPr>
      </w:pPr>
      <w:hyperlink w:anchor="_Toc77343993" w:history="1">
        <w:r w:rsidR="00B555B9" w:rsidRPr="00023C4C">
          <w:rPr>
            <w:rStyle w:val="Hyperlink"/>
            <w:rtl/>
          </w:rPr>
          <w:t>נחם</w:t>
        </w:r>
        <w:r w:rsidR="000A226C">
          <w:rPr>
            <w:rFonts w:hint="cs"/>
            <w:webHidden/>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276</w:t>
        </w:r>
        <w:r w:rsidR="00B555B9">
          <w:rPr>
            <w:rStyle w:val="Hyperlink"/>
            <w:rtl/>
          </w:rPr>
          <w:fldChar w:fldCharType="end"/>
        </w:r>
      </w:hyperlink>
    </w:p>
    <w:p w14:paraId="57560A64" w14:textId="01787ECB" w:rsidR="00B555B9" w:rsidRDefault="00DB0234">
      <w:pPr>
        <w:pStyle w:val="TOC1"/>
        <w:rPr>
          <w:rFonts w:asciiTheme="minorHAnsi" w:eastAsiaTheme="minorEastAsia" w:hAnsiTheme="minorHAnsi" w:cstheme="minorBidi"/>
          <w:sz w:val="22"/>
          <w:szCs w:val="22"/>
          <w:rtl/>
        </w:rPr>
      </w:pPr>
      <w:hyperlink w:anchor="_Toc77343994" w:history="1">
        <w:r w:rsidR="00B555B9" w:rsidRPr="00023C4C">
          <w:rPr>
            <w:rStyle w:val="Hyperlink"/>
            <w:rtl/>
          </w:rPr>
          <w:t>עננו</w:t>
        </w:r>
        <w:r w:rsidR="000A226C">
          <w:rPr>
            <w:rStyle w:val="Hyperlink"/>
            <w:rFonts w:hint="cs"/>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276</w:t>
        </w:r>
        <w:r w:rsidR="00B555B9">
          <w:rPr>
            <w:rStyle w:val="Hyperlink"/>
            <w:rtl/>
          </w:rPr>
          <w:fldChar w:fldCharType="end"/>
        </w:r>
      </w:hyperlink>
    </w:p>
    <w:p w14:paraId="1AD9923F" w14:textId="00BAF936" w:rsidR="00B555B9" w:rsidRDefault="00DB0234">
      <w:pPr>
        <w:pStyle w:val="TOC1"/>
        <w:rPr>
          <w:rFonts w:asciiTheme="minorHAnsi" w:eastAsiaTheme="minorEastAsia" w:hAnsiTheme="minorHAnsi" w:cstheme="minorBidi"/>
          <w:sz w:val="22"/>
          <w:szCs w:val="22"/>
          <w:rtl/>
        </w:rPr>
      </w:pPr>
      <w:hyperlink w:anchor="_Toc77343995" w:history="1">
        <w:r w:rsidR="00B555B9" w:rsidRPr="00023C4C">
          <w:rPr>
            <w:rStyle w:val="Hyperlink"/>
            <w:rtl/>
          </w:rPr>
          <w:t>ברכת המזון: נחם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277</w:t>
        </w:r>
        <w:r w:rsidR="00B555B9">
          <w:rPr>
            <w:rStyle w:val="Hyperlink"/>
            <w:rtl/>
          </w:rPr>
          <w:fldChar w:fldCharType="end"/>
        </w:r>
      </w:hyperlink>
    </w:p>
    <w:p w14:paraId="121FE6D7" w14:textId="77777777" w:rsidR="000A226C" w:rsidRDefault="000A226C" w:rsidP="000A226C">
      <w:pPr>
        <w:rPr>
          <w:b/>
          <w:bCs/>
          <w:noProof/>
          <w:sz w:val="32"/>
          <w:szCs w:val="32"/>
          <w:u w:val="single"/>
          <w:rtl/>
        </w:rPr>
      </w:pPr>
    </w:p>
    <w:p w14:paraId="6876B1E4" w14:textId="278771A7" w:rsidR="000A226C" w:rsidRPr="000A226C" w:rsidRDefault="000A226C" w:rsidP="000A226C">
      <w:pPr>
        <w:rPr>
          <w:rFonts w:eastAsiaTheme="minorEastAsia"/>
          <w:noProof/>
          <w:sz w:val="32"/>
          <w:szCs w:val="32"/>
          <w:rtl/>
        </w:rPr>
      </w:pPr>
      <w:r w:rsidRPr="000A226C">
        <w:rPr>
          <w:b/>
          <w:bCs/>
          <w:noProof/>
          <w:sz w:val="32"/>
          <w:szCs w:val="32"/>
          <w:u w:val="single"/>
          <w:rtl/>
        </w:rPr>
        <w:t>מוצאי תשעה באב</w:t>
      </w:r>
      <w:r w:rsidRPr="000A226C">
        <w:rPr>
          <w:noProof/>
          <w:sz w:val="32"/>
          <w:szCs w:val="32"/>
          <w:rtl/>
        </w:rPr>
        <w:t xml:space="preserve"> - סימן תקנ"ח.</w:t>
      </w:r>
    </w:p>
    <w:p w14:paraId="5F189796" w14:textId="68AF2B80" w:rsidR="00B555B9" w:rsidRDefault="00DB0234">
      <w:pPr>
        <w:pStyle w:val="TOC1"/>
        <w:rPr>
          <w:rFonts w:asciiTheme="minorHAnsi" w:eastAsiaTheme="minorEastAsia" w:hAnsiTheme="minorHAnsi" w:cstheme="minorBidi"/>
          <w:sz w:val="22"/>
          <w:szCs w:val="22"/>
          <w:rtl/>
        </w:rPr>
      </w:pPr>
      <w:hyperlink w:anchor="_Toc77343997" w:history="1">
        <w:r w:rsidR="00B555B9" w:rsidRPr="00023C4C">
          <w:rPr>
            <w:rStyle w:val="Hyperlink"/>
            <w:rtl/>
          </w:rPr>
          <w:t>הלכות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279</w:t>
        </w:r>
        <w:r w:rsidR="00B555B9">
          <w:rPr>
            <w:rStyle w:val="Hyperlink"/>
            <w:rtl/>
          </w:rPr>
          <w:fldChar w:fldCharType="end"/>
        </w:r>
      </w:hyperlink>
    </w:p>
    <w:p w14:paraId="4D7C3301" w14:textId="542F8865" w:rsidR="00B555B9" w:rsidRDefault="00DB0234">
      <w:pPr>
        <w:pStyle w:val="TOC1"/>
        <w:rPr>
          <w:rFonts w:asciiTheme="minorHAnsi" w:eastAsiaTheme="minorEastAsia" w:hAnsiTheme="minorHAnsi" w:cstheme="minorBidi"/>
          <w:sz w:val="22"/>
          <w:szCs w:val="22"/>
          <w:rtl/>
        </w:rPr>
      </w:pPr>
      <w:hyperlink w:anchor="_Toc77343998" w:history="1">
        <w:r w:rsidR="00B555B9" w:rsidRPr="00023C4C">
          <w:rPr>
            <w:rStyle w:val="Hyperlink"/>
            <w:rtl/>
          </w:rPr>
          <w:t>כשחל ת"ב ביום חמישי</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286</w:t>
        </w:r>
        <w:r w:rsidR="00B555B9">
          <w:rPr>
            <w:rStyle w:val="Hyperlink"/>
            <w:rtl/>
          </w:rPr>
          <w:fldChar w:fldCharType="end"/>
        </w:r>
      </w:hyperlink>
    </w:p>
    <w:p w14:paraId="30BD7B37" w14:textId="435F533C" w:rsidR="00B555B9" w:rsidRDefault="00DB0234">
      <w:pPr>
        <w:pStyle w:val="TOC1"/>
        <w:rPr>
          <w:rFonts w:asciiTheme="minorHAnsi" w:eastAsiaTheme="minorEastAsia" w:hAnsiTheme="minorHAnsi" w:cstheme="minorBidi"/>
          <w:sz w:val="22"/>
          <w:szCs w:val="22"/>
          <w:rtl/>
        </w:rPr>
      </w:pPr>
      <w:hyperlink w:anchor="_Toc77343999" w:history="1">
        <w:r w:rsidR="00B555B9" w:rsidRPr="00023C4C">
          <w:rPr>
            <w:rStyle w:val="Hyperlink"/>
            <w:rtl/>
          </w:rPr>
          <w:t>כשחל תשעה באב בשבת, ונדחה ליום א': י"א באב</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Toc77343999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292</w:t>
        </w:r>
        <w:r w:rsidR="00B555B9">
          <w:rPr>
            <w:rStyle w:val="Hyperlink"/>
            <w:rtl/>
          </w:rPr>
          <w:fldChar w:fldCharType="end"/>
        </w:r>
      </w:hyperlink>
    </w:p>
    <w:p w14:paraId="702CBC41" w14:textId="4D9FB1C2" w:rsidR="00B555B9" w:rsidRDefault="00B555B9">
      <w:pPr>
        <w:pStyle w:val="TOC1"/>
        <w:rPr>
          <w:rStyle w:val="Hyperlink"/>
          <w:rtl/>
        </w:rPr>
      </w:pPr>
    </w:p>
    <w:p w14:paraId="272DF645" w14:textId="5C8651AF" w:rsidR="000A226C" w:rsidRPr="000A226C" w:rsidRDefault="000A226C" w:rsidP="000A226C">
      <w:pPr>
        <w:rPr>
          <w:rFonts w:eastAsiaTheme="minorEastAsia"/>
          <w:noProof/>
          <w:sz w:val="32"/>
          <w:szCs w:val="32"/>
          <w:rtl/>
        </w:rPr>
      </w:pPr>
      <w:r w:rsidRPr="000A226C">
        <w:rPr>
          <w:rFonts w:eastAsia="SimSun"/>
          <w:b/>
          <w:bCs/>
          <w:noProof/>
          <w:sz w:val="32"/>
          <w:szCs w:val="32"/>
          <w:u w:val="single"/>
          <w:rtl/>
          <w:lang w:eastAsia="zh-CN"/>
        </w:rPr>
        <w:t>מנהגי תשעה באב</w:t>
      </w:r>
      <w:r w:rsidRPr="000A226C">
        <w:rPr>
          <w:noProof/>
          <w:sz w:val="32"/>
          <w:szCs w:val="32"/>
          <w:rtl/>
        </w:rPr>
        <w:t xml:space="preserve"> - סימן תקנ"ט.</w:t>
      </w:r>
    </w:p>
    <w:p w14:paraId="7F3EEA31" w14:textId="639BFF32" w:rsidR="00B555B9" w:rsidRDefault="00DB0234">
      <w:pPr>
        <w:pStyle w:val="TOC1"/>
        <w:rPr>
          <w:rFonts w:asciiTheme="minorHAnsi" w:eastAsiaTheme="minorEastAsia" w:hAnsiTheme="minorHAnsi" w:cstheme="minorBidi"/>
          <w:sz w:val="22"/>
          <w:szCs w:val="22"/>
          <w:rtl/>
        </w:rPr>
      </w:pPr>
      <w:hyperlink w:anchor="_Toc77344001" w:history="1">
        <w:r w:rsidR="00B555B9" w:rsidRPr="00023C4C">
          <w:rPr>
            <w:rStyle w:val="Hyperlink"/>
            <w:rtl/>
          </w:rPr>
          <w:t>קריאת איכה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297</w:t>
        </w:r>
        <w:r w:rsidR="00B555B9">
          <w:rPr>
            <w:rStyle w:val="Hyperlink"/>
            <w:rtl/>
          </w:rPr>
          <w:fldChar w:fldCharType="end"/>
        </w:r>
      </w:hyperlink>
    </w:p>
    <w:p w14:paraId="2BAB5F40" w14:textId="19C055B5" w:rsidR="00B555B9" w:rsidRDefault="00DB0234">
      <w:pPr>
        <w:pStyle w:val="TOC1"/>
        <w:rPr>
          <w:rFonts w:asciiTheme="minorHAnsi" w:eastAsiaTheme="minorEastAsia" w:hAnsiTheme="minorHAnsi" w:cstheme="minorBidi"/>
          <w:sz w:val="22"/>
          <w:szCs w:val="22"/>
          <w:rtl/>
        </w:rPr>
      </w:pPr>
      <w:hyperlink w:anchor="_Toc77344002" w:history="1">
        <w:r w:rsidR="00B555B9" w:rsidRPr="00023C4C">
          <w:rPr>
            <w:rStyle w:val="Hyperlink"/>
            <w:rtl/>
          </w:rPr>
          <w:t>יושב על הקרקע</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297</w:t>
        </w:r>
        <w:r w:rsidR="00B555B9">
          <w:rPr>
            <w:rStyle w:val="Hyperlink"/>
            <w:rtl/>
          </w:rPr>
          <w:fldChar w:fldCharType="end"/>
        </w:r>
      </w:hyperlink>
    </w:p>
    <w:p w14:paraId="2E9DD7FA" w14:textId="271CD137" w:rsidR="000A226C" w:rsidRDefault="000A226C">
      <w:pPr>
        <w:pStyle w:val="TOC1"/>
        <w:rPr>
          <w:rStyle w:val="Hyperlink"/>
          <w:rtl/>
        </w:rPr>
      </w:pPr>
    </w:p>
    <w:p w14:paraId="1792ECD8" w14:textId="6587F07A" w:rsidR="000A226C" w:rsidRPr="000A226C" w:rsidRDefault="000A226C" w:rsidP="000A226C">
      <w:pPr>
        <w:rPr>
          <w:noProof/>
          <w:sz w:val="32"/>
          <w:szCs w:val="32"/>
          <w:rtl/>
        </w:rPr>
      </w:pPr>
      <w:r w:rsidRPr="000A226C">
        <w:rPr>
          <w:rFonts w:eastAsia="SimSun"/>
          <w:b/>
          <w:bCs/>
          <w:noProof/>
          <w:sz w:val="32"/>
          <w:szCs w:val="32"/>
          <w:u w:val="single"/>
          <w:rtl/>
          <w:lang w:eastAsia="zh-CN"/>
        </w:rPr>
        <w:t>זכר לחורבן</w:t>
      </w:r>
      <w:r w:rsidRPr="000A226C">
        <w:rPr>
          <w:noProof/>
          <w:sz w:val="32"/>
          <w:szCs w:val="32"/>
          <w:rtl/>
        </w:rPr>
        <w:t xml:space="preserve"> - סימן תק"ס.</w:t>
      </w:r>
    </w:p>
    <w:p w14:paraId="73D3C8E0" w14:textId="070CE5CB" w:rsidR="00B555B9" w:rsidRDefault="00DB0234">
      <w:pPr>
        <w:pStyle w:val="TOC1"/>
        <w:rPr>
          <w:rFonts w:asciiTheme="minorHAnsi" w:eastAsiaTheme="minorEastAsia" w:hAnsiTheme="minorHAnsi" w:cstheme="minorBidi"/>
          <w:sz w:val="22"/>
          <w:szCs w:val="22"/>
          <w:rtl/>
        </w:rPr>
      </w:pPr>
      <w:hyperlink w:anchor="_Toc77344004" w:history="1">
        <w:r w:rsidR="00B555B9" w:rsidRPr="00023C4C">
          <w:rPr>
            <w:rStyle w:val="Hyperlink"/>
            <w:rtl/>
          </w:rPr>
          <w:t>משייר אמה על אמה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300</w:t>
        </w:r>
        <w:r w:rsidR="00B555B9">
          <w:rPr>
            <w:rStyle w:val="Hyperlink"/>
            <w:rtl/>
          </w:rPr>
          <w:fldChar w:fldCharType="end"/>
        </w:r>
      </w:hyperlink>
    </w:p>
    <w:p w14:paraId="1ECE1DB5" w14:textId="4B732D63" w:rsidR="00B555B9" w:rsidRDefault="00DB0234">
      <w:pPr>
        <w:pStyle w:val="TOC1"/>
        <w:rPr>
          <w:rFonts w:asciiTheme="minorHAnsi" w:eastAsiaTheme="minorEastAsia" w:hAnsiTheme="minorHAnsi" w:cstheme="minorBidi"/>
          <w:sz w:val="22"/>
          <w:szCs w:val="22"/>
          <w:rtl/>
        </w:rPr>
      </w:pPr>
      <w:hyperlink w:anchor="_Toc77344005" w:history="1">
        <w:r w:rsidR="00B555B9" w:rsidRPr="00023C4C">
          <w:rPr>
            <w:rStyle w:val="Hyperlink"/>
            <w:rtl/>
          </w:rPr>
          <w:t>סעודה: משייר דבר מועט</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307</w:t>
        </w:r>
        <w:r w:rsidR="00B555B9">
          <w:rPr>
            <w:rStyle w:val="Hyperlink"/>
            <w:rtl/>
          </w:rPr>
          <w:fldChar w:fldCharType="end"/>
        </w:r>
      </w:hyperlink>
    </w:p>
    <w:p w14:paraId="6456649F" w14:textId="69642266" w:rsidR="00B555B9" w:rsidRDefault="00DB0234">
      <w:pPr>
        <w:pStyle w:val="TOC1"/>
        <w:rPr>
          <w:rFonts w:asciiTheme="minorHAnsi" w:eastAsiaTheme="minorEastAsia" w:hAnsiTheme="minorHAnsi" w:cstheme="minorBidi"/>
          <w:sz w:val="22"/>
          <w:szCs w:val="22"/>
          <w:rtl/>
        </w:rPr>
      </w:pPr>
      <w:hyperlink w:anchor="_Toc77344006" w:history="1">
        <w:r w:rsidR="00B555B9" w:rsidRPr="00023C4C">
          <w:rPr>
            <w:rStyle w:val="Hyperlink"/>
            <w:rtl/>
          </w:rPr>
          <w:t>משיירה ממיני התכשיט</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308</w:t>
        </w:r>
        <w:r w:rsidR="00B555B9">
          <w:rPr>
            <w:rStyle w:val="Hyperlink"/>
            <w:rtl/>
          </w:rPr>
          <w:fldChar w:fldCharType="end"/>
        </w:r>
      </w:hyperlink>
    </w:p>
    <w:p w14:paraId="615F069F" w14:textId="31C96E34" w:rsidR="00B555B9" w:rsidRDefault="00DB0234">
      <w:pPr>
        <w:pStyle w:val="TOC1"/>
        <w:rPr>
          <w:rFonts w:asciiTheme="minorHAnsi" w:eastAsiaTheme="minorEastAsia" w:hAnsiTheme="minorHAnsi" w:cstheme="minorBidi"/>
          <w:sz w:val="22"/>
          <w:szCs w:val="22"/>
          <w:rtl/>
        </w:rPr>
      </w:pPr>
      <w:hyperlink w:anchor="_Toc77344007" w:history="1">
        <w:r w:rsidR="00B555B9" w:rsidRPr="00023C4C">
          <w:rPr>
            <w:rStyle w:val="Hyperlink"/>
            <w:rtl/>
          </w:rPr>
          <w:t>לתת אפר בראש חתנים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309</w:t>
        </w:r>
        <w:r w:rsidR="00B555B9">
          <w:rPr>
            <w:rStyle w:val="Hyperlink"/>
            <w:rtl/>
          </w:rPr>
          <w:fldChar w:fldCharType="end"/>
        </w:r>
      </w:hyperlink>
    </w:p>
    <w:p w14:paraId="158DD9F5" w14:textId="5D363974" w:rsidR="00B555B9" w:rsidRDefault="00DB0234">
      <w:pPr>
        <w:pStyle w:val="TOC1"/>
        <w:rPr>
          <w:rFonts w:asciiTheme="minorHAnsi" w:eastAsiaTheme="minorEastAsia" w:hAnsiTheme="minorHAnsi" w:cstheme="minorBidi"/>
          <w:sz w:val="22"/>
          <w:szCs w:val="22"/>
          <w:rtl/>
        </w:rPr>
      </w:pPr>
      <w:hyperlink w:anchor="_Toc77344008" w:history="1">
        <w:r w:rsidR="00B555B9" w:rsidRPr="00023C4C">
          <w:rPr>
            <w:rStyle w:val="Hyperlink"/>
            <w:rtl/>
          </w:rPr>
          <w:t>שלא לנגן</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310</w:t>
        </w:r>
        <w:r w:rsidR="00B555B9">
          <w:rPr>
            <w:rStyle w:val="Hyperlink"/>
            <w:rtl/>
          </w:rPr>
          <w:fldChar w:fldCharType="end"/>
        </w:r>
      </w:hyperlink>
    </w:p>
    <w:p w14:paraId="7DEF3775" w14:textId="34D06E3B" w:rsidR="00B555B9" w:rsidRDefault="00DB0234">
      <w:pPr>
        <w:pStyle w:val="TOC1"/>
        <w:rPr>
          <w:rFonts w:asciiTheme="minorHAnsi" w:eastAsiaTheme="minorEastAsia" w:hAnsiTheme="minorHAnsi" w:cstheme="minorBidi"/>
          <w:sz w:val="22"/>
          <w:szCs w:val="22"/>
          <w:rtl/>
        </w:rPr>
      </w:pPr>
      <w:hyperlink w:anchor="_Toc77344009" w:history="1">
        <w:r w:rsidR="00B555B9" w:rsidRPr="00023C4C">
          <w:rPr>
            <w:rStyle w:val="Hyperlink"/>
            <w:rtl/>
          </w:rPr>
          <w:t>עטרות חתנים וכלות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Toc77344009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316</w:t>
        </w:r>
        <w:r w:rsidR="00B555B9">
          <w:rPr>
            <w:rStyle w:val="Hyperlink"/>
            <w:rtl/>
          </w:rPr>
          <w:fldChar w:fldCharType="end"/>
        </w:r>
      </w:hyperlink>
    </w:p>
    <w:p w14:paraId="5D2F9131" w14:textId="12CAD4BF" w:rsidR="00B555B9" w:rsidRDefault="00DB0234">
      <w:pPr>
        <w:pStyle w:val="TOC1"/>
        <w:rPr>
          <w:rFonts w:asciiTheme="minorHAnsi" w:eastAsiaTheme="minorEastAsia" w:hAnsiTheme="minorHAnsi" w:cstheme="minorBidi"/>
          <w:sz w:val="22"/>
          <w:szCs w:val="22"/>
          <w:rtl/>
        </w:rPr>
      </w:pPr>
      <w:hyperlink w:anchor="_Toc77344010" w:history="1">
        <w:r w:rsidR="00B555B9" w:rsidRPr="00023C4C">
          <w:rPr>
            <w:rStyle w:val="Hyperlink"/>
            <w:rtl/>
          </w:rPr>
          <w:t>אסור שימלא שחוק פיו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316</w:t>
        </w:r>
        <w:r w:rsidR="00B555B9">
          <w:rPr>
            <w:rStyle w:val="Hyperlink"/>
            <w:rtl/>
          </w:rPr>
          <w:fldChar w:fldCharType="end"/>
        </w:r>
      </w:hyperlink>
    </w:p>
    <w:p w14:paraId="04E1F13A" w14:textId="47CDA633" w:rsidR="00B555B9" w:rsidRDefault="00DB0234">
      <w:pPr>
        <w:pStyle w:val="TOC1"/>
        <w:rPr>
          <w:rFonts w:asciiTheme="minorHAnsi" w:eastAsiaTheme="minorEastAsia" w:hAnsiTheme="minorHAnsi" w:cstheme="minorBidi"/>
          <w:sz w:val="22"/>
          <w:szCs w:val="22"/>
          <w:rtl/>
        </w:rPr>
      </w:pPr>
      <w:hyperlink w:anchor="_Toc77344011" w:history="1">
        <w:r w:rsidR="00B555B9" w:rsidRPr="00023C4C">
          <w:rPr>
            <w:rStyle w:val="Hyperlink"/>
            <w:rtl/>
          </w:rPr>
          <w:t>תענית ביום ב', ביום 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319</w:t>
        </w:r>
        <w:r w:rsidR="00B555B9">
          <w:rPr>
            <w:rStyle w:val="Hyperlink"/>
            <w:rtl/>
          </w:rPr>
          <w:fldChar w:fldCharType="end"/>
        </w:r>
      </w:hyperlink>
    </w:p>
    <w:p w14:paraId="6AEFEB2D" w14:textId="07A56216" w:rsidR="00B555B9" w:rsidRDefault="00DB0234">
      <w:pPr>
        <w:pStyle w:val="TOC1"/>
        <w:rPr>
          <w:rFonts w:asciiTheme="minorHAnsi" w:eastAsiaTheme="minorEastAsia" w:hAnsiTheme="minorHAnsi" w:cstheme="minorBidi"/>
          <w:sz w:val="22"/>
          <w:szCs w:val="22"/>
          <w:rtl/>
        </w:rPr>
      </w:pPr>
      <w:hyperlink w:anchor="_Toc77344012" w:history="1">
        <w:r w:rsidR="00B555B9" w:rsidRPr="00023C4C">
          <w:rPr>
            <w:rStyle w:val="Hyperlink"/>
            <w:rtl/>
          </w:rPr>
          <w:t>תיקון חצות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320</w:t>
        </w:r>
        <w:r w:rsidR="00B555B9">
          <w:rPr>
            <w:rStyle w:val="Hyperlink"/>
            <w:rtl/>
          </w:rPr>
          <w:fldChar w:fldCharType="end"/>
        </w:r>
      </w:hyperlink>
    </w:p>
    <w:p w14:paraId="111E0487" w14:textId="08B459FE" w:rsidR="00B555B9" w:rsidRDefault="00DB0234">
      <w:pPr>
        <w:pStyle w:val="TOC1"/>
        <w:rPr>
          <w:rFonts w:asciiTheme="minorHAnsi" w:eastAsiaTheme="minorEastAsia" w:hAnsiTheme="minorHAnsi" w:cstheme="minorBidi"/>
          <w:sz w:val="22"/>
          <w:szCs w:val="22"/>
          <w:rtl/>
        </w:rPr>
      </w:pPr>
      <w:hyperlink w:anchor="_Toc77344013" w:history="1">
        <w:r w:rsidR="00B555B9" w:rsidRPr="00023C4C">
          <w:rPr>
            <w:rStyle w:val="Hyperlink"/>
            <w:rtl/>
          </w:rPr>
          <w:t>אמירת "על נהרות בבל"</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320</w:t>
        </w:r>
        <w:r w:rsidR="00B555B9">
          <w:rPr>
            <w:rStyle w:val="Hyperlink"/>
            <w:rtl/>
          </w:rPr>
          <w:fldChar w:fldCharType="end"/>
        </w:r>
      </w:hyperlink>
    </w:p>
    <w:p w14:paraId="47A0672A" w14:textId="6887C7A9" w:rsidR="00B555B9" w:rsidRDefault="00DB0234">
      <w:pPr>
        <w:pStyle w:val="TOC1"/>
        <w:rPr>
          <w:rFonts w:asciiTheme="minorHAnsi" w:eastAsiaTheme="minorEastAsia" w:hAnsiTheme="minorHAnsi" w:cstheme="minorBidi"/>
          <w:sz w:val="22"/>
          <w:szCs w:val="22"/>
          <w:rtl/>
        </w:rPr>
      </w:pPr>
      <w:hyperlink w:anchor="_Toc77344014" w:history="1">
        <w:r w:rsidR="00B555B9" w:rsidRPr="00023C4C">
          <w:rPr>
            <w:rStyle w:val="Hyperlink"/>
            <w:rtl/>
          </w:rPr>
          <w:t>אִם אֶשְׁכָּחֵךְ יְרוּשָׁלָיִם תִּשְׁכַּח יְמִינִי</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322</w:t>
        </w:r>
        <w:r w:rsidR="00B555B9">
          <w:rPr>
            <w:rStyle w:val="Hyperlink"/>
            <w:rtl/>
          </w:rPr>
          <w:fldChar w:fldCharType="end"/>
        </w:r>
      </w:hyperlink>
    </w:p>
    <w:p w14:paraId="6FA291F8" w14:textId="6F478383" w:rsidR="00B555B9" w:rsidRDefault="00DB0234">
      <w:pPr>
        <w:pStyle w:val="TOC1"/>
        <w:rPr>
          <w:rFonts w:asciiTheme="minorHAnsi" w:eastAsiaTheme="minorEastAsia" w:hAnsiTheme="minorHAnsi" w:cstheme="minorBidi"/>
          <w:sz w:val="22"/>
          <w:szCs w:val="22"/>
          <w:rtl/>
        </w:rPr>
      </w:pPr>
      <w:hyperlink w:anchor="_Toc77344015" w:history="1">
        <w:r w:rsidR="00B555B9" w:rsidRPr="00023C4C">
          <w:rPr>
            <w:rStyle w:val="Hyperlink"/>
            <w:rtl/>
          </w:rPr>
          <w:t>מנהג ירושלים: כלי זמר אצל חתונות</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323</w:t>
        </w:r>
        <w:r w:rsidR="00B555B9">
          <w:rPr>
            <w:rStyle w:val="Hyperlink"/>
            <w:rtl/>
          </w:rPr>
          <w:fldChar w:fldCharType="end"/>
        </w:r>
      </w:hyperlink>
    </w:p>
    <w:p w14:paraId="4AC6BD85" w14:textId="36808D38" w:rsidR="00B555B9" w:rsidRDefault="00DB0234">
      <w:pPr>
        <w:pStyle w:val="TOC1"/>
        <w:rPr>
          <w:rFonts w:asciiTheme="minorHAnsi" w:eastAsiaTheme="minorEastAsia" w:hAnsiTheme="minorHAnsi" w:cstheme="minorBidi"/>
          <w:sz w:val="22"/>
          <w:szCs w:val="22"/>
          <w:rtl/>
        </w:rPr>
      </w:pPr>
      <w:hyperlink w:anchor="_Toc77344016" w:history="1">
        <w:r w:rsidR="00B555B9" w:rsidRPr="00023C4C">
          <w:rPr>
            <w:rStyle w:val="Hyperlink"/>
            <w:rtl/>
          </w:rPr>
          <w:t>זמנים שונים: כלי זמר בירושלים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328</w:t>
        </w:r>
        <w:r w:rsidR="00B555B9">
          <w:rPr>
            <w:rStyle w:val="Hyperlink"/>
            <w:rtl/>
          </w:rPr>
          <w:fldChar w:fldCharType="end"/>
        </w:r>
      </w:hyperlink>
    </w:p>
    <w:p w14:paraId="79331F48" w14:textId="39441740" w:rsidR="000A226C" w:rsidRDefault="000A226C">
      <w:pPr>
        <w:pStyle w:val="TOC1"/>
        <w:rPr>
          <w:rStyle w:val="Hyperlink"/>
          <w:rtl/>
        </w:rPr>
      </w:pPr>
    </w:p>
    <w:p w14:paraId="043CC31A" w14:textId="010EF586" w:rsidR="000A226C" w:rsidRPr="000A226C" w:rsidRDefault="000A226C" w:rsidP="000A226C">
      <w:pPr>
        <w:rPr>
          <w:noProof/>
          <w:sz w:val="32"/>
          <w:szCs w:val="32"/>
          <w:rtl/>
        </w:rPr>
      </w:pPr>
      <w:r w:rsidRPr="000A226C">
        <w:rPr>
          <w:b/>
          <w:bCs/>
          <w:noProof/>
          <w:sz w:val="32"/>
          <w:szCs w:val="32"/>
          <w:u w:val="single"/>
          <w:rtl/>
        </w:rPr>
        <w:t>חיוב קריעה</w:t>
      </w:r>
      <w:r w:rsidRPr="000A226C">
        <w:rPr>
          <w:noProof/>
          <w:sz w:val="32"/>
          <w:szCs w:val="32"/>
          <w:rtl/>
        </w:rPr>
        <w:t xml:space="preserve"> - סימן תקס"א.</w:t>
      </w:r>
    </w:p>
    <w:p w14:paraId="47FF4907" w14:textId="7AF9666E" w:rsidR="00B555B9" w:rsidRDefault="00DB0234">
      <w:pPr>
        <w:pStyle w:val="TOC1"/>
        <w:rPr>
          <w:rFonts w:asciiTheme="minorHAnsi" w:eastAsiaTheme="minorEastAsia" w:hAnsiTheme="minorHAnsi" w:cstheme="minorBidi"/>
          <w:sz w:val="22"/>
          <w:szCs w:val="22"/>
          <w:rtl/>
        </w:rPr>
      </w:pPr>
      <w:hyperlink w:anchor="_Toc77344018" w:history="1">
        <w:r w:rsidR="00B555B9" w:rsidRPr="00023C4C">
          <w:rPr>
            <w:rStyle w:val="Hyperlink"/>
            <w:rtl/>
          </w:rPr>
          <w:t>מקום הקריעה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330</w:t>
        </w:r>
        <w:r w:rsidR="00B555B9">
          <w:rPr>
            <w:rStyle w:val="Hyperlink"/>
            <w:rtl/>
          </w:rPr>
          <w:fldChar w:fldCharType="end"/>
        </w:r>
      </w:hyperlink>
    </w:p>
    <w:p w14:paraId="27A1743A" w14:textId="1BFD0E44" w:rsidR="00B555B9" w:rsidRDefault="00DB0234">
      <w:pPr>
        <w:pStyle w:val="TOC1"/>
        <w:rPr>
          <w:rFonts w:asciiTheme="minorHAnsi" w:eastAsiaTheme="minorEastAsia" w:hAnsiTheme="minorHAnsi" w:cstheme="minorBidi"/>
          <w:sz w:val="22"/>
          <w:szCs w:val="22"/>
          <w:rtl/>
        </w:rPr>
      </w:pPr>
      <w:hyperlink w:anchor="_Toc77344019" w:history="1">
        <w:r w:rsidR="00B555B9" w:rsidRPr="00023C4C">
          <w:rPr>
            <w:rStyle w:val="Hyperlink"/>
            <w:rtl/>
          </w:rPr>
          <w:t>בזמנינו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Toc77344019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330</w:t>
        </w:r>
        <w:r w:rsidR="00B555B9">
          <w:rPr>
            <w:rStyle w:val="Hyperlink"/>
            <w:rtl/>
          </w:rPr>
          <w:fldChar w:fldCharType="end"/>
        </w:r>
      </w:hyperlink>
    </w:p>
    <w:p w14:paraId="77F49103" w14:textId="1C1F3063" w:rsidR="00B555B9" w:rsidRDefault="00DB0234">
      <w:pPr>
        <w:pStyle w:val="TOC1"/>
        <w:rPr>
          <w:rFonts w:asciiTheme="minorHAnsi" w:eastAsiaTheme="minorEastAsia" w:hAnsiTheme="minorHAnsi" w:cstheme="minorBidi"/>
          <w:sz w:val="22"/>
          <w:szCs w:val="22"/>
          <w:rtl/>
        </w:rPr>
      </w:pPr>
      <w:hyperlink w:anchor="_Toc77344020" w:history="1">
        <w:r w:rsidR="00B555B9" w:rsidRPr="00023C4C">
          <w:rPr>
            <w:rStyle w:val="Hyperlink"/>
            <w:rtl/>
          </w:rPr>
          <w:t>כותל המערבי</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Toc77344020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333</w:t>
        </w:r>
        <w:r w:rsidR="00B555B9">
          <w:rPr>
            <w:rStyle w:val="Hyperlink"/>
            <w:rtl/>
          </w:rPr>
          <w:fldChar w:fldCharType="end"/>
        </w:r>
      </w:hyperlink>
    </w:p>
    <w:p w14:paraId="7C6C05EA" w14:textId="781BB64B" w:rsidR="00B555B9" w:rsidRDefault="00DB0234">
      <w:pPr>
        <w:pStyle w:val="TOC1"/>
        <w:rPr>
          <w:rFonts w:asciiTheme="minorHAnsi" w:eastAsiaTheme="minorEastAsia" w:hAnsiTheme="minorHAnsi" w:cstheme="minorBidi"/>
          <w:sz w:val="22"/>
          <w:szCs w:val="22"/>
          <w:rtl/>
        </w:rPr>
      </w:pPr>
      <w:hyperlink w:anchor="_Toc77344021" w:history="1">
        <w:r w:rsidR="00B555B9" w:rsidRPr="00023C4C">
          <w:rPr>
            <w:rStyle w:val="Hyperlink"/>
            <w:rtl/>
          </w:rPr>
          <w:t>מקום הקודש קדשים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Toc77344021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335</w:t>
        </w:r>
        <w:r w:rsidR="00B555B9">
          <w:rPr>
            <w:rStyle w:val="Hyperlink"/>
            <w:rtl/>
          </w:rPr>
          <w:fldChar w:fldCharType="end"/>
        </w:r>
      </w:hyperlink>
    </w:p>
    <w:p w14:paraId="572BDC84" w14:textId="18736407" w:rsidR="00B555B9" w:rsidRDefault="00DB0234">
      <w:pPr>
        <w:pStyle w:val="TOC1"/>
        <w:rPr>
          <w:rFonts w:asciiTheme="minorHAnsi" w:eastAsiaTheme="minorEastAsia" w:hAnsiTheme="minorHAnsi" w:cstheme="minorBidi"/>
          <w:sz w:val="22"/>
          <w:szCs w:val="22"/>
          <w:rtl/>
        </w:rPr>
      </w:pPr>
      <w:hyperlink w:anchor="_Toc77344022" w:history="1">
        <w:r w:rsidR="00B555B9" w:rsidRPr="00023C4C">
          <w:rPr>
            <w:rStyle w:val="Hyperlink"/>
            <w:rtl/>
          </w:rPr>
          <w:t>נגיעה לכותל, וכדו'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Toc77344022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336</w:t>
        </w:r>
        <w:r w:rsidR="00B555B9">
          <w:rPr>
            <w:rStyle w:val="Hyperlink"/>
            <w:rtl/>
          </w:rPr>
          <w:fldChar w:fldCharType="end"/>
        </w:r>
      </w:hyperlink>
    </w:p>
    <w:p w14:paraId="48B78D31" w14:textId="7B471AF9" w:rsidR="00B555B9" w:rsidRDefault="00DB0234">
      <w:pPr>
        <w:pStyle w:val="TOC1"/>
        <w:rPr>
          <w:rFonts w:asciiTheme="minorHAnsi" w:eastAsiaTheme="minorEastAsia" w:hAnsiTheme="minorHAnsi" w:cstheme="minorBidi"/>
          <w:sz w:val="22"/>
          <w:szCs w:val="22"/>
          <w:rtl/>
        </w:rPr>
      </w:pPr>
      <w:hyperlink w:anchor="_Toc77344023" w:history="1">
        <w:r w:rsidR="00B555B9" w:rsidRPr="00023C4C">
          <w:rPr>
            <w:rStyle w:val="Hyperlink"/>
            <w:rtl/>
          </w:rPr>
          <w:t>קריעת בגדו</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Toc77344023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338</w:t>
        </w:r>
        <w:r w:rsidR="00B555B9">
          <w:rPr>
            <w:rStyle w:val="Hyperlink"/>
            <w:rtl/>
          </w:rPr>
          <w:fldChar w:fldCharType="end"/>
        </w:r>
      </w:hyperlink>
    </w:p>
    <w:p w14:paraId="44B07774" w14:textId="2321C16B" w:rsidR="00B555B9" w:rsidRDefault="00DB0234">
      <w:pPr>
        <w:pStyle w:val="TOC1"/>
        <w:rPr>
          <w:rFonts w:asciiTheme="minorHAnsi" w:eastAsiaTheme="minorEastAsia" w:hAnsiTheme="minorHAnsi" w:cstheme="minorBidi"/>
          <w:sz w:val="22"/>
          <w:szCs w:val="22"/>
          <w:rtl/>
        </w:rPr>
      </w:pPr>
      <w:hyperlink w:anchor="_Toc77344024" w:history="1">
        <w:r w:rsidR="00B555B9" w:rsidRPr="00023C4C">
          <w:rPr>
            <w:rStyle w:val="Hyperlink"/>
            <w:rtl/>
          </w:rPr>
          <w:t>אנשים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Toc77344024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342</w:t>
        </w:r>
        <w:r w:rsidR="00B555B9">
          <w:rPr>
            <w:rStyle w:val="Hyperlink"/>
            <w:rtl/>
          </w:rPr>
          <w:fldChar w:fldCharType="end"/>
        </w:r>
      </w:hyperlink>
    </w:p>
    <w:p w14:paraId="40E37123" w14:textId="3978711B" w:rsidR="00B555B9" w:rsidRDefault="00DB0234">
      <w:pPr>
        <w:pStyle w:val="TOC1"/>
        <w:rPr>
          <w:rFonts w:asciiTheme="minorHAnsi" w:eastAsiaTheme="minorEastAsia" w:hAnsiTheme="minorHAnsi" w:cstheme="minorBidi"/>
          <w:sz w:val="22"/>
          <w:szCs w:val="22"/>
          <w:rtl/>
        </w:rPr>
      </w:pPr>
      <w:hyperlink w:anchor="_Toc77344025" w:history="1">
        <w:r w:rsidR="00B555B9" w:rsidRPr="00023C4C">
          <w:rPr>
            <w:rStyle w:val="Hyperlink"/>
            <w:rtl/>
          </w:rPr>
          <w:t>גדר ראית המקדש</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Toc77344025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345</w:t>
        </w:r>
        <w:r w:rsidR="00B555B9">
          <w:rPr>
            <w:rStyle w:val="Hyperlink"/>
            <w:rtl/>
          </w:rPr>
          <w:fldChar w:fldCharType="end"/>
        </w:r>
      </w:hyperlink>
    </w:p>
    <w:p w14:paraId="707816F1" w14:textId="4CDFD4FE" w:rsidR="00B555B9" w:rsidRDefault="00DB0234">
      <w:pPr>
        <w:pStyle w:val="TOC1"/>
        <w:rPr>
          <w:rFonts w:asciiTheme="minorHAnsi" w:eastAsiaTheme="minorEastAsia" w:hAnsiTheme="minorHAnsi" w:cstheme="minorBidi"/>
          <w:sz w:val="22"/>
          <w:szCs w:val="22"/>
          <w:rtl/>
        </w:rPr>
      </w:pPr>
      <w:hyperlink w:anchor="_Toc77344026" w:history="1">
        <w:r w:rsidR="00B555B9" w:rsidRPr="00023C4C">
          <w:rPr>
            <w:rStyle w:val="Hyperlink"/>
            <w:rtl/>
          </w:rPr>
          <w:t>זמני הקריעה</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Toc77344026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347</w:t>
        </w:r>
        <w:r w:rsidR="00B555B9">
          <w:rPr>
            <w:rStyle w:val="Hyperlink"/>
            <w:rtl/>
          </w:rPr>
          <w:fldChar w:fldCharType="end"/>
        </w:r>
      </w:hyperlink>
    </w:p>
    <w:p w14:paraId="4A15037A" w14:textId="53A193CA" w:rsidR="00B555B9" w:rsidRDefault="00DB0234">
      <w:pPr>
        <w:pStyle w:val="TOC1"/>
        <w:rPr>
          <w:rFonts w:asciiTheme="minorHAnsi" w:eastAsiaTheme="minorEastAsia" w:hAnsiTheme="minorHAnsi" w:cstheme="minorBidi"/>
          <w:sz w:val="22"/>
          <w:szCs w:val="22"/>
          <w:rtl/>
        </w:rPr>
      </w:pPr>
      <w:hyperlink w:anchor="_Toc77344027" w:history="1">
        <w:r w:rsidR="00B555B9" w:rsidRPr="00023C4C">
          <w:rPr>
            <w:rStyle w:val="Hyperlink"/>
            <w:rtl/>
          </w:rPr>
          <w:t>ציורים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Toc77344027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353</w:t>
        </w:r>
        <w:r w:rsidR="00B555B9">
          <w:rPr>
            <w:rStyle w:val="Hyperlink"/>
            <w:rtl/>
          </w:rPr>
          <w:fldChar w:fldCharType="end"/>
        </w:r>
      </w:hyperlink>
    </w:p>
    <w:p w14:paraId="233336C4" w14:textId="049F9DA3" w:rsidR="00B555B9" w:rsidRDefault="00DB0234">
      <w:pPr>
        <w:pStyle w:val="TOC1"/>
        <w:rPr>
          <w:rFonts w:asciiTheme="minorHAnsi" w:eastAsiaTheme="minorEastAsia" w:hAnsiTheme="minorHAnsi" w:cstheme="minorBidi"/>
          <w:sz w:val="22"/>
          <w:szCs w:val="22"/>
          <w:rtl/>
        </w:rPr>
      </w:pPr>
      <w:hyperlink w:anchor="_Toc77344028" w:history="1">
        <w:r w:rsidR="00B555B9" w:rsidRPr="00023C4C">
          <w:rPr>
            <w:rStyle w:val="Hyperlink"/>
            <w:rtl/>
          </w:rPr>
          <w:t>תושבי ירושלים: שלא היה שם לשלושים יום</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Toc77344028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355</w:t>
        </w:r>
        <w:r w:rsidR="00B555B9">
          <w:rPr>
            <w:rStyle w:val="Hyperlink"/>
            <w:rtl/>
          </w:rPr>
          <w:fldChar w:fldCharType="end"/>
        </w:r>
      </w:hyperlink>
    </w:p>
    <w:p w14:paraId="74097690" w14:textId="1496C8E0" w:rsidR="00B555B9" w:rsidRDefault="00DB0234" w:rsidP="000A226C">
      <w:pPr>
        <w:pStyle w:val="TOC1"/>
        <w:rPr>
          <w:rFonts w:asciiTheme="minorHAnsi" w:eastAsiaTheme="minorEastAsia" w:hAnsiTheme="minorHAnsi" w:cstheme="minorBidi"/>
          <w:sz w:val="22"/>
          <w:szCs w:val="22"/>
          <w:rtl/>
        </w:rPr>
      </w:pPr>
      <w:hyperlink w:anchor="_Toc77344029" w:history="1">
        <w:r w:rsidR="00B555B9" w:rsidRPr="00023C4C">
          <w:rPr>
            <w:rStyle w:val="Hyperlink"/>
            <w:rtl/>
          </w:rPr>
          <w:t>שבת</w:t>
        </w:r>
        <w:r w:rsidR="000A226C">
          <w:rPr>
            <w:rStyle w:val="Hyperlink"/>
            <w:rFonts w:hint="cs"/>
            <w:rtl/>
          </w:rPr>
          <w:t>...</w:t>
        </w:r>
        <w:r w:rsidR="00B555B9">
          <w:rPr>
            <w:webHidden/>
            <w:rtl/>
          </w:rPr>
          <w:tab/>
        </w:r>
        <w:r w:rsidR="00B555B9">
          <w:rPr>
            <w:rStyle w:val="Hyperlink"/>
            <w:rtl/>
          </w:rPr>
          <w:fldChar w:fldCharType="begin"/>
        </w:r>
        <w:r w:rsidR="00B555B9">
          <w:rPr>
            <w:webHidden/>
            <w:rtl/>
          </w:rPr>
          <w:instrText xml:space="preserve"> </w:instrText>
        </w:r>
        <w:r w:rsidR="00B555B9">
          <w:rPr>
            <w:webHidden/>
          </w:rPr>
          <w:instrText>PAGEREF</w:instrText>
        </w:r>
        <w:r w:rsidR="00B555B9">
          <w:rPr>
            <w:webHidden/>
            <w:rtl/>
          </w:rPr>
          <w:instrText xml:space="preserve"> _</w:instrText>
        </w:r>
        <w:r w:rsidR="00B555B9">
          <w:rPr>
            <w:webHidden/>
          </w:rPr>
          <w:instrText>Toc77344029 \h</w:instrText>
        </w:r>
        <w:r w:rsidR="00B555B9">
          <w:rPr>
            <w:webHidden/>
            <w:rtl/>
          </w:rPr>
          <w:instrText xml:space="preserve"> </w:instrText>
        </w:r>
        <w:r w:rsidR="00B555B9">
          <w:rPr>
            <w:rStyle w:val="Hyperlink"/>
            <w:rtl/>
          </w:rPr>
        </w:r>
        <w:r w:rsidR="00B555B9">
          <w:rPr>
            <w:rStyle w:val="Hyperlink"/>
            <w:rtl/>
          </w:rPr>
          <w:fldChar w:fldCharType="separate"/>
        </w:r>
        <w:r w:rsidR="00E21951">
          <w:rPr>
            <w:webHidden/>
            <w:rtl/>
          </w:rPr>
          <w:t>357</w:t>
        </w:r>
        <w:r w:rsidR="00B555B9">
          <w:rPr>
            <w:rStyle w:val="Hyperlink"/>
            <w:rtl/>
          </w:rPr>
          <w:fldChar w:fldCharType="end"/>
        </w:r>
      </w:hyperlink>
    </w:p>
    <w:p w14:paraId="0FEFC1A9" w14:textId="2A165AFD" w:rsidR="00980DA6" w:rsidRPr="00980DA6" w:rsidRDefault="00565CB6" w:rsidP="000A6EAD">
      <w:pPr>
        <w:rPr>
          <w:noProof/>
          <w:sz w:val="28"/>
          <w:szCs w:val="28"/>
          <w:rtl/>
        </w:rPr>
      </w:pPr>
      <w:r w:rsidRPr="0080647E">
        <w:rPr>
          <w:noProof/>
          <w:sz w:val="32"/>
          <w:szCs w:val="32"/>
        </w:rPr>
        <w:fldChar w:fldCharType="end"/>
      </w:r>
    </w:p>
    <w:p w14:paraId="7BE519AD" w14:textId="77777777" w:rsidR="00DE0998" w:rsidRDefault="00DE0998" w:rsidP="00980DA6">
      <w:pPr>
        <w:ind w:left="90" w:right="540" w:hanging="90"/>
        <w:jc w:val="both"/>
        <w:rPr>
          <w:rtl/>
        </w:rPr>
      </w:pPr>
      <w:r w:rsidRPr="00DE0998">
        <w:rPr>
          <w:rFonts w:hint="cs"/>
          <w:u w:val="single"/>
          <w:rtl/>
        </w:rPr>
        <w:t>הגרח"ק</w:t>
      </w:r>
      <w:r>
        <w:rPr>
          <w:rFonts w:hint="cs"/>
          <w:rtl/>
        </w:rPr>
        <w:t xml:space="preserve"> שליט"א (מילי מעלייתא אות א') </w:t>
      </w:r>
      <w:r>
        <w:rPr>
          <w:rtl/>
        </w:rPr>
        <w:t>–</w:t>
      </w:r>
      <w:r>
        <w:rPr>
          <w:rFonts w:hint="cs"/>
          <w:rtl/>
        </w:rPr>
        <w:t xml:space="preserve"> "</w:t>
      </w:r>
      <w:r>
        <w:rPr>
          <w:rtl/>
        </w:rPr>
        <w:t>שאלה: האם שייך הכלל דהלכה כדברי המיקל באבילות לגבי אבילות דירושלים</w:t>
      </w:r>
      <w:r>
        <w:rPr>
          <w:rFonts w:hint="cs"/>
          <w:rtl/>
        </w:rPr>
        <w:t xml:space="preserve">. </w:t>
      </w:r>
      <w:r>
        <w:rPr>
          <w:rtl/>
        </w:rPr>
        <w:t>תשובה: לא מצינו</w:t>
      </w:r>
      <w:r>
        <w:rPr>
          <w:rFonts w:hint="cs"/>
          <w:rtl/>
        </w:rPr>
        <w:t>"</w:t>
      </w:r>
      <w:r>
        <w:rPr>
          <w:rtl/>
        </w:rPr>
        <w:t>.</w:t>
      </w:r>
    </w:p>
    <w:p w14:paraId="1F170546" w14:textId="77777777" w:rsidR="006E0A5C" w:rsidRDefault="006E0A5C" w:rsidP="00980DA6">
      <w:pPr>
        <w:ind w:left="90" w:right="540" w:hanging="90"/>
        <w:jc w:val="both"/>
        <w:sectPr w:rsidR="006E0A5C" w:rsidSect="000A226C">
          <w:headerReference w:type="default" r:id="rId9"/>
          <w:type w:val="continuous"/>
          <w:pgSz w:w="11907" w:h="16839" w:code="9"/>
          <w:pgMar w:top="1418" w:right="1701" w:bottom="851" w:left="900" w:header="450" w:footer="90" w:gutter="0"/>
          <w:cols w:space="720"/>
          <w:bidi/>
          <w:rtlGutter/>
          <w:docGrid w:linePitch="360"/>
        </w:sectPr>
      </w:pPr>
    </w:p>
    <w:p w14:paraId="09F54B20" w14:textId="77777777" w:rsidR="00980DA6" w:rsidRPr="0080647E" w:rsidRDefault="00980DA6" w:rsidP="001C2DBA">
      <w:pPr>
        <w:jc w:val="both"/>
        <w:rPr>
          <w:rtl/>
        </w:rPr>
      </w:pPr>
    </w:p>
    <w:p w14:paraId="224FBA5B" w14:textId="77777777" w:rsidR="003908E5" w:rsidRPr="00FB4304" w:rsidRDefault="003908E5" w:rsidP="003908E5">
      <w:pPr>
        <w:jc w:val="center"/>
        <w:rPr>
          <w:sz w:val="32"/>
          <w:szCs w:val="32"/>
          <w:rtl/>
        </w:rPr>
      </w:pPr>
      <w:r w:rsidRPr="00FB4304">
        <w:rPr>
          <w:rFonts w:hint="cs"/>
          <w:sz w:val="32"/>
          <w:szCs w:val="32"/>
          <w:rtl/>
        </w:rPr>
        <w:t>"</w:t>
      </w:r>
      <w:r w:rsidRPr="00FB4304">
        <w:rPr>
          <w:sz w:val="32"/>
          <w:szCs w:val="32"/>
          <w:rtl/>
        </w:rPr>
        <w:t>שאם באנו לצרף דעת האוסרים בכל דיני תורה לא נאכל לחם ולא נשתה מים כידוע דבעו"ה נשתכחה תורה ורבו הדעות האסור לזה מותר לזה ולא נמצא הלכה ברורה ומשנה ברורה במקום א</w:t>
      </w:r>
      <w:r w:rsidRPr="00FB4304">
        <w:rPr>
          <w:sz w:val="32"/>
          <w:szCs w:val="32"/>
        </w:rPr>
        <w:t>'</w:t>
      </w:r>
      <w:r>
        <w:rPr>
          <w:rFonts w:hint="cs"/>
          <w:sz w:val="32"/>
          <w:szCs w:val="32"/>
          <w:rtl/>
        </w:rPr>
        <w:t>"</w:t>
      </w:r>
    </w:p>
    <w:p w14:paraId="67AD0395" w14:textId="77777777" w:rsidR="003908E5" w:rsidRDefault="003908E5" w:rsidP="003908E5">
      <w:pPr>
        <w:jc w:val="center"/>
        <w:rPr>
          <w:rtl/>
        </w:rPr>
      </w:pPr>
      <w:r w:rsidRPr="00FB4304">
        <w:rPr>
          <w:u w:val="single"/>
          <w:rtl/>
        </w:rPr>
        <w:t>חתם סופר</w:t>
      </w:r>
      <w:r w:rsidRPr="00FB4304">
        <w:rPr>
          <w:rtl/>
        </w:rPr>
        <w:t xml:space="preserve"> </w:t>
      </w:r>
      <w:r w:rsidRPr="00FB4304">
        <w:rPr>
          <w:rFonts w:hint="cs"/>
          <w:rtl/>
        </w:rPr>
        <w:t>(</w:t>
      </w:r>
      <w:r w:rsidRPr="00FB4304">
        <w:rPr>
          <w:rtl/>
        </w:rPr>
        <w:t>ח</w:t>
      </w:r>
      <w:r w:rsidRPr="00FB4304">
        <w:rPr>
          <w:rFonts w:hint="cs"/>
          <w:rtl/>
        </w:rPr>
        <w:t>"</w:t>
      </w:r>
      <w:r w:rsidRPr="00FB4304">
        <w:rPr>
          <w:rtl/>
        </w:rPr>
        <w:t>ב יו</w:t>
      </w:r>
      <w:r w:rsidRPr="00FB4304">
        <w:rPr>
          <w:rFonts w:hint="cs"/>
          <w:rtl/>
        </w:rPr>
        <w:t>"</w:t>
      </w:r>
      <w:r w:rsidRPr="00FB4304">
        <w:rPr>
          <w:rtl/>
        </w:rPr>
        <w:t>ד סי</w:t>
      </w:r>
      <w:r w:rsidRPr="00FB4304">
        <w:rPr>
          <w:rFonts w:hint="cs"/>
          <w:rtl/>
        </w:rPr>
        <w:t>'</w:t>
      </w:r>
      <w:r w:rsidRPr="00FB4304">
        <w:rPr>
          <w:rtl/>
        </w:rPr>
        <w:t xml:space="preserve"> ל</w:t>
      </w:r>
      <w:r w:rsidRPr="00FB4304">
        <w:rPr>
          <w:rFonts w:hint="cs"/>
          <w:rtl/>
        </w:rPr>
        <w:t>"</w:t>
      </w:r>
      <w:r w:rsidRPr="00FB4304">
        <w:rPr>
          <w:rtl/>
        </w:rPr>
        <w:t>ז</w:t>
      </w:r>
      <w:r w:rsidRPr="00FB4304">
        <w:rPr>
          <w:rFonts w:hint="cs"/>
          <w:rtl/>
        </w:rPr>
        <w:t xml:space="preserve"> ד"ה איברא)</w:t>
      </w:r>
    </w:p>
    <w:p w14:paraId="736F52C0" w14:textId="77777777" w:rsidR="003908E5" w:rsidRDefault="003908E5" w:rsidP="003908E5">
      <w:pPr>
        <w:jc w:val="center"/>
        <w:rPr>
          <w:rtl/>
        </w:rPr>
        <w:sectPr w:rsidR="003908E5" w:rsidSect="0064740C">
          <w:headerReference w:type="default" r:id="rId10"/>
          <w:type w:val="continuous"/>
          <w:pgSz w:w="11907" w:h="16839" w:code="9"/>
          <w:pgMar w:top="360" w:right="657" w:bottom="450" w:left="720" w:header="360" w:footer="90" w:gutter="0"/>
          <w:cols w:space="720"/>
          <w:bidi/>
          <w:rtlGutter/>
          <w:docGrid w:linePitch="360"/>
        </w:sectPr>
      </w:pPr>
    </w:p>
    <w:p w14:paraId="10C697F9" w14:textId="77777777" w:rsidR="005277CF" w:rsidRPr="00920F43" w:rsidRDefault="005277CF" w:rsidP="005277CF">
      <w:pPr>
        <w:tabs>
          <w:tab w:val="right" w:pos="7920"/>
        </w:tabs>
        <w:jc w:val="center"/>
        <w:rPr>
          <w:b/>
          <w:bCs/>
          <w:sz w:val="32"/>
          <w:szCs w:val="32"/>
        </w:rPr>
      </w:pPr>
      <w:r>
        <w:rPr>
          <w:rFonts w:hint="cs"/>
          <w:b/>
          <w:bCs/>
          <w:sz w:val="32"/>
          <w:szCs w:val="32"/>
          <w:rtl/>
        </w:rPr>
        <w:t>להתענות ד' צומות</w:t>
      </w:r>
    </w:p>
    <w:p w14:paraId="2DC0E7A0" w14:textId="77777777" w:rsidR="005277CF" w:rsidRDefault="005277CF" w:rsidP="005277CF">
      <w:pPr>
        <w:pStyle w:val="Heading1"/>
        <w:rPr>
          <w:rtl/>
        </w:rPr>
      </w:pPr>
      <w:bookmarkStart w:id="0" w:name="_Toc532490027"/>
      <w:bookmarkStart w:id="1" w:name="_Toc48049733"/>
      <w:bookmarkStart w:id="2" w:name="_Toc48052346"/>
      <w:bookmarkStart w:id="3" w:name="_Toc77343873"/>
      <w:r>
        <w:rPr>
          <w:rFonts w:hint="cs"/>
          <w:rtl/>
        </w:rPr>
        <w:t>סימן תקמ"ט</w:t>
      </w:r>
      <w:bookmarkEnd w:id="0"/>
      <w:bookmarkEnd w:id="1"/>
      <w:bookmarkEnd w:id="2"/>
      <w:bookmarkEnd w:id="3"/>
    </w:p>
    <w:p w14:paraId="5C82B97E" w14:textId="77777777" w:rsidR="005277CF" w:rsidRDefault="005277CF" w:rsidP="005277CF">
      <w:pPr>
        <w:tabs>
          <w:tab w:val="right" w:pos="7920"/>
        </w:tabs>
        <w:rPr>
          <w:rtl/>
        </w:rPr>
      </w:pPr>
    </w:p>
    <w:p w14:paraId="1E1304D8" w14:textId="77777777" w:rsidR="00DB3A1E" w:rsidRDefault="00DB3A1E" w:rsidP="00AF0B1D">
      <w:pPr>
        <w:numPr>
          <w:ilvl w:val="0"/>
          <w:numId w:val="15"/>
        </w:numPr>
        <w:tabs>
          <w:tab w:val="right" w:pos="7920"/>
        </w:tabs>
        <w:jc w:val="both"/>
        <w:rPr>
          <w:rtl/>
        </w:rPr>
        <w:sectPr w:rsidR="00DB3A1E" w:rsidSect="001E76EB">
          <w:pgSz w:w="11907" w:h="16839" w:code="9"/>
          <w:pgMar w:top="360" w:right="657" w:bottom="450" w:left="720" w:header="360" w:footer="90" w:gutter="0"/>
          <w:cols w:space="720"/>
          <w:bidi/>
          <w:rtlGutter/>
          <w:docGrid w:linePitch="360"/>
        </w:sectPr>
      </w:pPr>
    </w:p>
    <w:p w14:paraId="5AADA5CA" w14:textId="77777777" w:rsidR="005B40E6" w:rsidRDefault="005B40E6" w:rsidP="00AF0B1D">
      <w:pPr>
        <w:numPr>
          <w:ilvl w:val="0"/>
          <w:numId w:val="15"/>
        </w:numPr>
        <w:tabs>
          <w:tab w:val="right" w:pos="7920"/>
        </w:tabs>
        <w:jc w:val="both"/>
      </w:pPr>
      <w:r w:rsidRPr="005E055D">
        <w:rPr>
          <w:rFonts w:hint="cs"/>
          <w:rtl/>
        </w:rPr>
        <w:t>מקור.</w:t>
      </w:r>
    </w:p>
    <w:p w14:paraId="52BE0F9F" w14:textId="77777777" w:rsidR="005B40E6" w:rsidRDefault="00DB3A1E" w:rsidP="00AF0B1D">
      <w:pPr>
        <w:numPr>
          <w:ilvl w:val="0"/>
          <w:numId w:val="15"/>
        </w:numPr>
        <w:tabs>
          <w:tab w:val="right" w:pos="7920"/>
        </w:tabs>
        <w:jc w:val="both"/>
      </w:pPr>
      <w:r w:rsidRPr="00DB3A1E">
        <w:rPr>
          <w:rtl/>
        </w:rPr>
        <w:t>מי ששכח שיש צום</w:t>
      </w:r>
      <w:r w:rsidR="005B40E6">
        <w:rPr>
          <w:rFonts w:hint="cs"/>
          <w:rtl/>
        </w:rPr>
        <w:t>.</w:t>
      </w:r>
    </w:p>
    <w:p w14:paraId="606A2D69" w14:textId="77777777" w:rsidR="00DB3A1E" w:rsidRPr="00BF26A7" w:rsidRDefault="00DB3A1E" w:rsidP="00AF0B1D">
      <w:pPr>
        <w:numPr>
          <w:ilvl w:val="0"/>
          <w:numId w:val="15"/>
        </w:numPr>
        <w:tabs>
          <w:tab w:val="right" w:pos="7920"/>
        </w:tabs>
        <w:jc w:val="both"/>
        <w:rPr>
          <w:rStyle w:val="Heading1Char"/>
          <w:rFonts w:eastAsia="Times New Roman"/>
          <w:b w:val="0"/>
          <w:sz w:val="24"/>
          <w:szCs w:val="24"/>
          <w:u w:val="none"/>
          <w:lang w:eastAsia="en-US"/>
        </w:rPr>
      </w:pPr>
      <w:r>
        <w:rPr>
          <w:rFonts w:hint="cs"/>
          <w:rtl/>
        </w:rPr>
        <w:t>עניני יום התענית</w:t>
      </w:r>
      <w:r>
        <w:rPr>
          <w:rStyle w:val="Heading1Char"/>
          <w:rFonts w:eastAsia="Times New Roman" w:hint="cs"/>
          <w:b w:val="0"/>
          <w:sz w:val="24"/>
          <w:szCs w:val="24"/>
          <w:u w:val="none"/>
          <w:rtl/>
          <w:lang w:eastAsia="en-US"/>
        </w:rPr>
        <w:t>.</w:t>
      </w:r>
    </w:p>
    <w:p w14:paraId="645D0F80" w14:textId="77777777" w:rsidR="00DB3A1E" w:rsidRDefault="00DB3A1E" w:rsidP="005277CF">
      <w:pPr>
        <w:tabs>
          <w:tab w:val="right" w:pos="7920"/>
        </w:tabs>
        <w:rPr>
          <w:rtl/>
        </w:rPr>
        <w:sectPr w:rsidR="00DB3A1E" w:rsidSect="00DB3A1E">
          <w:type w:val="continuous"/>
          <w:pgSz w:w="11907" w:h="16839" w:code="9"/>
          <w:pgMar w:top="360" w:right="992" w:bottom="450" w:left="720" w:header="360" w:footer="90" w:gutter="0"/>
          <w:cols w:num="3" w:space="709"/>
          <w:bidi/>
          <w:rtlGutter/>
          <w:docGrid w:linePitch="360"/>
        </w:sectPr>
      </w:pPr>
    </w:p>
    <w:p w14:paraId="61289317" w14:textId="77777777" w:rsidR="005B40E6" w:rsidRDefault="005B40E6" w:rsidP="005277CF">
      <w:pPr>
        <w:tabs>
          <w:tab w:val="right" w:pos="7920"/>
        </w:tabs>
        <w:rPr>
          <w:rtl/>
        </w:rPr>
      </w:pPr>
    </w:p>
    <w:p w14:paraId="6C9FC147" w14:textId="6250E96D" w:rsidR="00DB3A1E" w:rsidRDefault="00DB3A1E" w:rsidP="00DB3A1E">
      <w:pPr>
        <w:tabs>
          <w:tab w:val="right" w:pos="7920"/>
        </w:tabs>
        <w:ind w:left="90" w:hanging="90"/>
        <w:jc w:val="both"/>
      </w:pPr>
      <w:r>
        <w:rPr>
          <w:rFonts w:hint="cs"/>
          <w:b/>
          <w:bCs/>
          <w:rtl/>
        </w:rPr>
        <w:t>דור המלקטים</w:t>
      </w:r>
      <w:r>
        <w:rPr>
          <w:rFonts w:hint="cs"/>
          <w:rtl/>
        </w:rPr>
        <w:t xml:space="preserve"> - </w:t>
      </w:r>
      <w:r w:rsidRPr="001E76EB">
        <w:rPr>
          <w:rFonts w:hint="cs"/>
          <w:u w:val="single"/>
          <w:rtl/>
        </w:rPr>
        <w:t>הגריש"א</w:t>
      </w:r>
      <w:r w:rsidRPr="001E76EB">
        <w:rPr>
          <w:rFonts w:hint="cs"/>
          <w:rtl/>
        </w:rPr>
        <w:t xml:space="preserve"> זצ"ל (</w:t>
      </w:r>
      <w:r>
        <w:rPr>
          <w:rFonts w:hint="cs"/>
          <w:rtl/>
        </w:rPr>
        <w:t>אשרי האיש או</w:t>
      </w:r>
      <w:r>
        <w:rPr>
          <w:rtl/>
        </w:rPr>
        <w:t>"</w:t>
      </w:r>
      <w:r>
        <w:rPr>
          <w:rFonts w:hint="cs"/>
          <w:rtl/>
        </w:rPr>
        <w:t xml:space="preserve">ח ח"ג פרק ס"ז), </w:t>
      </w:r>
      <w:r>
        <w:rPr>
          <w:rFonts w:hint="cs"/>
          <w:u w:val="single"/>
          <w:rtl/>
        </w:rPr>
        <w:t>נטעי גבריאל</w:t>
      </w:r>
      <w:r>
        <w:rPr>
          <w:rFonts w:hint="cs"/>
          <w:rtl/>
        </w:rPr>
        <w:t xml:space="preserve"> (ציננער, חנוכה פרק ס' - פרק ס"ג), </w:t>
      </w:r>
      <w:r>
        <w:rPr>
          <w:rFonts w:hint="cs"/>
          <w:u w:val="single"/>
          <w:rtl/>
        </w:rPr>
        <w:t>מועדי ישרון</w:t>
      </w:r>
      <w:r>
        <w:rPr>
          <w:rFonts w:hint="cs"/>
          <w:rtl/>
        </w:rPr>
        <w:t xml:space="preserve"> (ח"א עמ' ק"ז), ס' הזכרון </w:t>
      </w:r>
      <w:r>
        <w:rPr>
          <w:rFonts w:hint="cs"/>
          <w:u w:val="single"/>
          <w:rtl/>
        </w:rPr>
        <w:t>זכרון שלמה</w:t>
      </w:r>
      <w:r>
        <w:rPr>
          <w:rFonts w:hint="cs"/>
          <w:rtl/>
        </w:rPr>
        <w:t xml:space="preserve"> (עניני עשרה בטבת</w:t>
      </w:r>
      <w:r w:rsidR="00DC3393">
        <w:rPr>
          <w:rFonts w:hint="cs"/>
          <w:rtl/>
        </w:rPr>
        <w:t>, מנדלבוים</w:t>
      </w:r>
      <w:r>
        <w:rPr>
          <w:rFonts w:hint="cs"/>
          <w:rtl/>
        </w:rPr>
        <w:t>).</w:t>
      </w:r>
    </w:p>
    <w:p w14:paraId="47C6BE86" w14:textId="77777777" w:rsidR="00DB3A1E" w:rsidRDefault="00DB3A1E" w:rsidP="005277CF">
      <w:pPr>
        <w:tabs>
          <w:tab w:val="right" w:pos="7920"/>
        </w:tabs>
        <w:rPr>
          <w:rtl/>
        </w:rPr>
      </w:pPr>
    </w:p>
    <w:p w14:paraId="2E87ECBA" w14:textId="77777777" w:rsidR="0096337C" w:rsidRDefault="0096337C" w:rsidP="00A941CB">
      <w:r w:rsidRPr="00A941CB">
        <w:rPr>
          <w:rFonts w:eastAsia="SimSun" w:hint="cs"/>
          <w:b/>
          <w:bCs/>
          <w:rtl/>
        </w:rPr>
        <w:t>ט' טבת, ושאר תענתים</w:t>
      </w:r>
      <w:r>
        <w:rPr>
          <w:rFonts w:hint="cs"/>
          <w:rtl/>
        </w:rPr>
        <w:t xml:space="preserve"> - עי' או"ח סי' תק"פ, לשיטות ומראי מקומות.</w:t>
      </w:r>
    </w:p>
    <w:p w14:paraId="2F917171" w14:textId="77777777" w:rsidR="0096337C" w:rsidRPr="0096337C" w:rsidRDefault="0096337C" w:rsidP="005277CF">
      <w:pPr>
        <w:tabs>
          <w:tab w:val="right" w:pos="7920"/>
        </w:tabs>
        <w:rPr>
          <w:rtl/>
        </w:rPr>
      </w:pPr>
    </w:p>
    <w:p w14:paraId="79B9B5AB" w14:textId="77777777" w:rsidR="006F0A05" w:rsidRDefault="006F0A05" w:rsidP="006F0A05">
      <w:pPr>
        <w:numPr>
          <w:ilvl w:val="0"/>
          <w:numId w:val="9"/>
        </w:numPr>
        <w:tabs>
          <w:tab w:val="right" w:pos="7920"/>
        </w:tabs>
        <w:jc w:val="both"/>
        <w:rPr>
          <w:rStyle w:val="Heading1Char"/>
          <w:rFonts w:eastAsia="Times New Roman"/>
          <w:b w:val="0"/>
          <w:sz w:val="24"/>
          <w:szCs w:val="24"/>
          <w:u w:val="none"/>
          <w:lang w:eastAsia="en-US"/>
        </w:rPr>
      </w:pPr>
      <w:bookmarkStart w:id="4" w:name="_Toc77343874"/>
      <w:r w:rsidRPr="001F2926">
        <w:rPr>
          <w:rStyle w:val="Heading1Char"/>
          <w:rFonts w:eastAsia="Times New Roman" w:hint="cs"/>
          <w:b w:val="0"/>
          <w:sz w:val="28"/>
          <w:rtl/>
          <w:lang w:eastAsia="en-US"/>
        </w:rPr>
        <w:t>מקור</w:t>
      </w:r>
      <w:bookmarkEnd w:id="4"/>
      <w:r w:rsidRPr="0085426B">
        <w:rPr>
          <w:rFonts w:hint="cs"/>
          <w:rtl/>
        </w:rPr>
        <w:t>.</w:t>
      </w:r>
    </w:p>
    <w:p w14:paraId="647B551C" w14:textId="6A6121B8" w:rsidR="00DB3A1E" w:rsidRDefault="006F0A05" w:rsidP="00DB3A1E">
      <w:pPr>
        <w:numPr>
          <w:ilvl w:val="1"/>
          <w:numId w:val="9"/>
        </w:numPr>
        <w:tabs>
          <w:tab w:val="right" w:pos="7920"/>
        </w:tabs>
        <w:jc w:val="both"/>
      </w:pPr>
      <w:r w:rsidRPr="00237AF1">
        <w:rPr>
          <w:rFonts w:hint="cs"/>
          <w:u w:val="single"/>
          <w:rtl/>
        </w:rPr>
        <w:t>ראש השנה</w:t>
      </w:r>
      <w:r>
        <w:rPr>
          <w:rFonts w:hint="cs"/>
          <w:rtl/>
        </w:rPr>
        <w:t xml:space="preserve"> (דף יח:) – "מאי דכתיב (זכריה פרק ח פסוק י"ט) כה אמר ה' צבאות צום הרביעי וצום החמישי וצום השביעי וצום העשירי יהיה לבית יהודה לששון ולשמחה. קרי להו צום, וקרי להו ששון ושמחה, בזמן שיש שלום יהיו לששון ולשמחה, אין שלום צום. אמר רב פפא: הכי קאמר: בזמן שיש שלום יהיו לששון ולשמחה, יש (גזרת המלכות)</w:t>
      </w:r>
      <w:r>
        <w:rPr>
          <w:rFonts w:hint="cs"/>
          <w:b/>
          <w:bCs/>
          <w:rtl/>
        </w:rPr>
        <w:t xml:space="preserve"> שמד צום</w:t>
      </w:r>
      <w:r>
        <w:rPr>
          <w:rFonts w:hint="cs"/>
          <w:rtl/>
        </w:rPr>
        <w:t>, אין שמד (גזרת המלכות) ואין שלום, רצו מתענין, רצו אין מתענין".</w:t>
      </w:r>
    </w:p>
    <w:p w14:paraId="6A7CF3E7" w14:textId="77777777" w:rsidR="00DB3A1E" w:rsidRPr="00DB3A1E" w:rsidRDefault="00DB3A1E" w:rsidP="00DB3A1E">
      <w:pPr>
        <w:tabs>
          <w:tab w:val="right" w:pos="7920"/>
        </w:tabs>
        <w:jc w:val="both"/>
      </w:pPr>
    </w:p>
    <w:p w14:paraId="56A5D1DD" w14:textId="77777777" w:rsidR="00DB3A1E" w:rsidRDefault="00DB3A1E" w:rsidP="00DB3A1E">
      <w:pPr>
        <w:numPr>
          <w:ilvl w:val="1"/>
          <w:numId w:val="9"/>
        </w:numPr>
        <w:tabs>
          <w:tab w:val="right" w:pos="7920"/>
        </w:tabs>
        <w:jc w:val="both"/>
      </w:pPr>
      <w:r w:rsidRPr="0050717E">
        <w:rPr>
          <w:rFonts w:hint="cs"/>
          <w:u w:val="single"/>
          <w:rtl/>
        </w:rPr>
        <w:t>רמב"ן</w:t>
      </w:r>
      <w:r>
        <w:rPr>
          <w:rFonts w:hint="cs"/>
          <w:rtl/>
        </w:rPr>
        <w:t xml:space="preserve"> </w:t>
      </w:r>
      <w:r>
        <w:t>)</w:t>
      </w:r>
      <w:r>
        <w:rPr>
          <w:rFonts w:hint="cs"/>
          <w:rtl/>
        </w:rPr>
        <w:t xml:space="preserve">תורת האדם עמ' רמ"ג) – "פירוש יש שלום היינו בזמן שבית המקדש קיים יהיו לששון ולשמחה, אין שלום כגון בזמן חורבן ואין שמד במקום ידוע בישראל רצו רוב צבור ונסכמו שלא להתענות אין ב"ד מטריחין עליהם להתענות, לפיכך אין שלוחין יוצאין, רצו רוב צבור להתענות מתענין, ועכשיו כבר רצו ונהגו להתענות בהם וקבלום עליהם, לפיכך אסור ליחיד לפרוץ גדרן, </w:t>
      </w:r>
      <w:r>
        <w:rPr>
          <w:rFonts w:hint="cs"/>
          <w:b/>
          <w:bCs/>
          <w:rtl/>
        </w:rPr>
        <w:t>וכל שכן</w:t>
      </w:r>
      <w:r>
        <w:rPr>
          <w:rFonts w:hint="cs"/>
          <w:rtl/>
        </w:rPr>
        <w:t xml:space="preserve"> </w:t>
      </w:r>
      <w:r>
        <w:rPr>
          <w:rFonts w:hint="cs"/>
          <w:b/>
          <w:bCs/>
          <w:rtl/>
        </w:rPr>
        <w:t>בדורות הללו</w:t>
      </w:r>
      <w:r>
        <w:rPr>
          <w:rFonts w:hint="cs"/>
          <w:rtl/>
        </w:rPr>
        <w:t xml:space="preserve"> שהרי בעונותינו שרבו יש שמד בישראל ואין שלום, הילכך חייבין הכל להתענות מדברי קבלה ותקנת נביאים: ומסתברא דכולהו ארבע צומות תענית צבור הן, ונביאים גזרו אותם </w:t>
      </w:r>
      <w:r w:rsidRPr="001F2926">
        <w:rPr>
          <w:rFonts w:hint="cs"/>
          <w:b/>
          <w:bCs/>
          <w:rtl/>
        </w:rPr>
        <w:t>וכל חומרי תענית עליהן</w:t>
      </w:r>
      <w:r>
        <w:rPr>
          <w:rFonts w:hint="cs"/>
          <w:rtl/>
        </w:rPr>
        <w:t xml:space="preserve">, מפסיקין בהן מבעוד יום ואסורין ברחיצה ובסיכה ובנעילת הסנדל ובתשמיש המטה כת"ב, וקרא מקיש להו לתשעה באב, אלא האידנא כיון דבזמן דליכא שמד בטילין רצו ונהגו להתענות בהן ולא רצו לנהוג בהם בחומרות הללו, אבל מעיקר התקנה ודאי אסורין הן בכולן דלא גרעה גזרת נביאים מגזרת בית דין בתעניות אמצעיות ואחרונות, </w:t>
      </w:r>
      <w:r w:rsidRPr="001F2926">
        <w:rPr>
          <w:rFonts w:hint="cs"/>
          <w:b/>
          <w:bCs/>
          <w:rtl/>
        </w:rPr>
        <w:t>וכל דתקון נביאים כעין דאורייתא תקון</w:t>
      </w:r>
      <w:r>
        <w:rPr>
          <w:rFonts w:hint="cs"/>
          <w:rtl/>
        </w:rPr>
        <w:t>, תשעה באב וד' צומות כיום הכפורים לעינוי, וכן לגבי תענית דמגלה אמרו במדרש תלים וצומו עלי ואל תאכלו ואל תשתו שלשת ימים לילה ויום וכי אפשר לאדם לעשות כן אלא שהיו מפסיקין מבעוד יום, ובתוספתא אמרו במסכת תענית כל אלו שאמרו אוכלין ושותין מבעוד יום ואסורין במלאכה וברחיצה וכו' מנין שהיום הולך אחר הלילה שנאמר לך כנוס את כל היהודים וצומו עלי שלשת ימים לילה ויום הא למדנו שאין תענית צבור נקבע על הצבור אלא בהפסקה מבעוד יום, ובחומרין אלו כולן שוין הן לתשעה באב בעינוי.</w:t>
      </w:r>
      <w:r>
        <w:rPr>
          <w:rFonts w:hint="cs"/>
        </w:rPr>
        <w:t xml:space="preserve"> </w:t>
      </w:r>
      <w:r>
        <w:rPr>
          <w:rFonts w:hint="cs"/>
          <w:rtl/>
        </w:rPr>
        <w:t xml:space="preserve">והאי דנקיט בגמרא לאיסור תשעה באב בלחוד משום דשארא ברצו מתענין אוקמינהו ולא מדכרי להו במתני' ולא בגמרא כלל, והיינו דאמרינן במגילה (ה' א') רבי נטע נטיעה בפורים ורחץ בקרונה של צפורי בשבעה עשר בתמוז ובקש לעקור תשעה באב, לומר שעקר שבעה עשר בתמוז משום דאין שלום ואין שמד היה בימיו ומשום הכי רחץ, הא מעיקר דינא אסור הוא ברחיצה למתענין בו. וליכא לפרושי שרחץ והתענה בו, דהא אפילו תשעה באב בקש לעקור. דמיא הא מילתא לההיא דאמרינן בראש השנה (י"ח ב') מעשה וגזרו תענית בחנוכה וירד ר' אלעזר ורחץ ור' יהושע וסיפר אמרו להם צאו והתענו על מה שהתעניתם הא למתענין בו מן הדין אסורין ברחיצה כדפרישית, </w:t>
      </w:r>
      <w:r w:rsidRPr="001F2926">
        <w:rPr>
          <w:rFonts w:hint="cs"/>
          <w:b/>
          <w:bCs/>
          <w:rtl/>
        </w:rPr>
        <w:t>אלא מיהו האידנא פוק חזי מה עמא דבר</w:t>
      </w:r>
      <w:r>
        <w:rPr>
          <w:rFonts w:hint="cs"/>
          <w:rtl/>
        </w:rPr>
        <w:t>".</w:t>
      </w:r>
    </w:p>
    <w:p w14:paraId="3270E92C" w14:textId="77777777" w:rsidR="00DB3A1E" w:rsidRDefault="00DB3A1E" w:rsidP="00DB3A1E">
      <w:pPr>
        <w:tabs>
          <w:tab w:val="right" w:pos="7920"/>
        </w:tabs>
        <w:jc w:val="both"/>
        <w:rPr>
          <w:rtl/>
        </w:rPr>
      </w:pPr>
    </w:p>
    <w:p w14:paraId="30AE0751" w14:textId="77777777" w:rsidR="00A941CB" w:rsidRDefault="00A941CB" w:rsidP="00A941CB">
      <w:pPr>
        <w:numPr>
          <w:ilvl w:val="0"/>
          <w:numId w:val="9"/>
        </w:numPr>
        <w:tabs>
          <w:tab w:val="right" w:pos="7920"/>
        </w:tabs>
        <w:jc w:val="both"/>
        <w:rPr>
          <w:rStyle w:val="Heading1Char"/>
          <w:rFonts w:eastAsia="Times New Roman"/>
          <w:b w:val="0"/>
          <w:sz w:val="24"/>
          <w:szCs w:val="24"/>
          <w:u w:val="none"/>
          <w:lang w:eastAsia="en-US"/>
        </w:rPr>
      </w:pPr>
      <w:bookmarkStart w:id="5" w:name="_Toc77343875"/>
      <w:r>
        <w:rPr>
          <w:rStyle w:val="Heading1Char"/>
          <w:rFonts w:eastAsia="Times New Roman" w:hint="cs"/>
          <w:b w:val="0"/>
          <w:sz w:val="28"/>
          <w:rtl/>
          <w:lang w:eastAsia="en-US"/>
        </w:rPr>
        <w:t>מי ששכח שיש צום</w:t>
      </w:r>
      <w:bookmarkEnd w:id="5"/>
      <w:r w:rsidRPr="0085426B">
        <w:rPr>
          <w:rFonts w:hint="cs"/>
          <w:rtl/>
        </w:rPr>
        <w:t>.</w:t>
      </w:r>
    </w:p>
    <w:p w14:paraId="1F5B6919" w14:textId="77777777" w:rsidR="00DB3A1E" w:rsidRPr="00DB3A1E" w:rsidRDefault="00DB3A1E" w:rsidP="00DB3A1E">
      <w:pPr>
        <w:numPr>
          <w:ilvl w:val="1"/>
          <w:numId w:val="9"/>
        </w:numPr>
        <w:jc w:val="both"/>
      </w:pPr>
      <w:r w:rsidRPr="00DB3A1E">
        <w:rPr>
          <w:rFonts w:hint="cs"/>
          <w:b/>
          <w:bCs/>
          <w:rtl/>
        </w:rPr>
        <w:t>מי ששכח ואכל בתענית</w:t>
      </w:r>
      <w:r>
        <w:rPr>
          <w:rFonts w:hint="cs"/>
          <w:rtl/>
        </w:rPr>
        <w:t>.</w:t>
      </w:r>
    </w:p>
    <w:p w14:paraId="6D150132" w14:textId="5AF35BFB" w:rsidR="001077C6" w:rsidRPr="001077C6" w:rsidRDefault="001077C6" w:rsidP="00DB3A1E">
      <w:pPr>
        <w:numPr>
          <w:ilvl w:val="2"/>
          <w:numId w:val="9"/>
        </w:numPr>
        <w:jc w:val="both"/>
      </w:pPr>
      <w:r>
        <w:rPr>
          <w:rtl/>
        </w:rPr>
        <w:t>צריך להשלים התענית</w:t>
      </w:r>
      <w:r>
        <w:rPr>
          <w:rFonts w:hint="cs"/>
          <w:rtl/>
        </w:rPr>
        <w:t>.</w:t>
      </w:r>
    </w:p>
    <w:p w14:paraId="10DBA02D" w14:textId="275E70AA" w:rsidR="00DB3A1E" w:rsidRPr="00802949" w:rsidRDefault="00DB3A1E" w:rsidP="001077C6">
      <w:pPr>
        <w:numPr>
          <w:ilvl w:val="3"/>
          <w:numId w:val="9"/>
        </w:numPr>
        <w:jc w:val="both"/>
      </w:pPr>
      <w:r>
        <w:rPr>
          <w:rFonts w:hint="cs"/>
          <w:u w:val="single"/>
          <w:rtl/>
        </w:rPr>
        <w:t>א"ז</w:t>
      </w:r>
      <w:r>
        <w:rPr>
          <w:rFonts w:hint="cs"/>
          <w:rtl/>
        </w:rPr>
        <w:t xml:space="preserve"> (ס"ק ד') </w:t>
      </w:r>
      <w:r>
        <w:rPr>
          <w:rtl/>
        </w:rPr>
        <w:t>–</w:t>
      </w:r>
      <w:r>
        <w:rPr>
          <w:rFonts w:hint="cs"/>
          <w:rtl/>
        </w:rPr>
        <w:t xml:space="preserve"> "</w:t>
      </w:r>
      <w:r>
        <w:rPr>
          <w:rtl/>
        </w:rPr>
        <w:t>מי שטעה ואכל בעשרה בטבת יש לו להתענות בה"ב, מהרי"ל. ופשוט דצריך להשלים התענית אחר שאכל, דמי שאכל שום יחזור ויאכל שום</w:t>
      </w:r>
      <w:r>
        <w:rPr>
          <w:rFonts w:hint="cs"/>
          <w:rtl/>
        </w:rPr>
        <w:t>".</w:t>
      </w:r>
    </w:p>
    <w:p w14:paraId="549CABBF" w14:textId="560AE22D" w:rsidR="00DB3A1E" w:rsidRDefault="00DB3A1E" w:rsidP="001077C6">
      <w:pPr>
        <w:numPr>
          <w:ilvl w:val="3"/>
          <w:numId w:val="9"/>
        </w:numPr>
        <w:jc w:val="both"/>
      </w:pPr>
      <w:r w:rsidRPr="00EF2B3A">
        <w:rPr>
          <w:rFonts w:hint="cs"/>
          <w:u w:val="single"/>
          <w:rtl/>
        </w:rPr>
        <w:t>מ"ב</w:t>
      </w:r>
      <w:r>
        <w:rPr>
          <w:rFonts w:hint="cs"/>
          <w:rtl/>
        </w:rPr>
        <w:t xml:space="preserve"> (ס"ק ג') </w:t>
      </w:r>
      <w:r>
        <w:rPr>
          <w:rtl/>
        </w:rPr>
        <w:t>–</w:t>
      </w:r>
      <w:r>
        <w:rPr>
          <w:rFonts w:hint="cs"/>
          <w:rtl/>
        </w:rPr>
        <w:t xml:space="preserve"> "</w:t>
      </w:r>
      <w:r>
        <w:rPr>
          <w:rtl/>
        </w:rPr>
        <w:t>מי שטעה ואכל בהם מ"מ צריך להשלים התענית אחר שאכל דמי שאכל שום יחזור ויאכל שום</w:t>
      </w:r>
      <w:r>
        <w:rPr>
          <w:rFonts w:hint="cs"/>
          <w:rtl/>
        </w:rPr>
        <w:t>".</w:t>
      </w:r>
    </w:p>
    <w:p w14:paraId="7A93C79D" w14:textId="2CB61AB1" w:rsidR="009214C8" w:rsidRPr="00EF2B3A" w:rsidRDefault="009214C8" w:rsidP="001077C6">
      <w:pPr>
        <w:numPr>
          <w:ilvl w:val="3"/>
          <w:numId w:val="9"/>
        </w:numPr>
        <w:jc w:val="both"/>
      </w:pPr>
      <w:r>
        <w:rPr>
          <w:u w:val="single"/>
          <w:rtl/>
        </w:rPr>
        <w:t>הליכות אבן ישראל</w:t>
      </w:r>
      <w:r>
        <w:rPr>
          <w:rtl/>
        </w:rPr>
        <w:t xml:space="preserve"> (מועדים ח"א עמ' ש</w:t>
      </w:r>
      <w:r>
        <w:rPr>
          <w:rFonts w:hint="cs"/>
          <w:rtl/>
        </w:rPr>
        <w:t>ט"ו סעי' י'</w:t>
      </w:r>
      <w:r>
        <w:rPr>
          <w:rtl/>
        </w:rPr>
        <w:t>)</w:t>
      </w:r>
      <w:r>
        <w:rPr>
          <w:rFonts w:hint="cs"/>
          <w:rtl/>
        </w:rPr>
        <w:t xml:space="preserve"> </w:t>
      </w:r>
      <w:r>
        <w:rPr>
          <w:rtl/>
        </w:rPr>
        <w:t>–</w:t>
      </w:r>
      <w:r>
        <w:rPr>
          <w:rFonts w:hint="cs"/>
          <w:rtl/>
        </w:rPr>
        <w:t xml:space="preserve"> "לא פקע חיוב התענית ממנו, וצריך להשלים התענית עד סוף היום".</w:t>
      </w:r>
    </w:p>
    <w:p w14:paraId="1975B095" w14:textId="77777777" w:rsidR="00DB3A1E" w:rsidRDefault="00DB3A1E" w:rsidP="001077C6">
      <w:pPr>
        <w:numPr>
          <w:ilvl w:val="3"/>
          <w:numId w:val="9"/>
        </w:numPr>
        <w:jc w:val="both"/>
      </w:pPr>
      <w:r>
        <w:rPr>
          <w:rFonts w:hint="cs"/>
          <w:u w:val="single"/>
          <w:rtl/>
        </w:rPr>
        <w:t>ילקוט יוסף</w:t>
      </w:r>
      <w:r>
        <w:rPr>
          <w:rFonts w:hint="cs"/>
          <w:rtl/>
        </w:rPr>
        <w:t xml:space="preserve"> (קיצור שו"ע או"ח סי' תק"נ סעי' כ"ה) – "מי ששכח ואכל בתענית צבור, ונזכר לאחר מכן, צריך להשלים תעניתו. ומן הדין אינו צריך להתענות ביום אחר, אלא אם כן עושה כן לכפר על שגגתו, וכגון שהוא בריא ויכול לצער עצמו בתענית שאינו חובה. [באופן שהדבר לא יגרום לו לביטול תורה]. ואם נזכר לפני שאכל כזית והפסיק מיד, יכול לומר עננו בתפלת המנחה, אבל אם אכל כזית אף על פי שהשלים תעניתו אינו אומר עננו בתפלת מנחה. [שו"ת יביע אומר ח"א יורה דעה סי' יד סק"ח]".</w:t>
      </w:r>
    </w:p>
    <w:p w14:paraId="5303F0B6" w14:textId="77777777" w:rsidR="00DB3A1E" w:rsidRDefault="00DB3A1E" w:rsidP="00DB3A1E">
      <w:pPr>
        <w:jc w:val="both"/>
        <w:rPr>
          <w:i/>
          <w:lang w:bidi="ar-SA"/>
        </w:rPr>
      </w:pPr>
    </w:p>
    <w:p w14:paraId="593652E1" w14:textId="77777777" w:rsidR="00DB3A1E" w:rsidRDefault="00DB3A1E" w:rsidP="00DB3A1E">
      <w:pPr>
        <w:numPr>
          <w:ilvl w:val="1"/>
          <w:numId w:val="9"/>
        </w:numPr>
        <w:jc w:val="both"/>
        <w:rPr>
          <w:i/>
          <w:lang w:bidi="ar-SA"/>
        </w:rPr>
      </w:pPr>
      <w:r>
        <w:rPr>
          <w:rFonts w:hint="cs"/>
          <w:b/>
          <w:bCs/>
          <w:rtl/>
        </w:rPr>
        <w:t>מי ששכח ובירך ביום התענית על דבר מאכל</w:t>
      </w:r>
      <w:r>
        <w:rPr>
          <w:rFonts w:hint="cs"/>
          <w:i/>
          <w:rtl/>
        </w:rPr>
        <w:t>.</w:t>
      </w:r>
    </w:p>
    <w:p w14:paraId="141656A3" w14:textId="77777777" w:rsidR="00DB3A1E" w:rsidRDefault="00DB3A1E" w:rsidP="00DB3A1E">
      <w:pPr>
        <w:numPr>
          <w:ilvl w:val="2"/>
          <w:numId w:val="9"/>
        </w:numPr>
        <w:tabs>
          <w:tab w:val="right" w:pos="7920"/>
        </w:tabs>
        <w:jc w:val="both"/>
      </w:pPr>
      <w:r>
        <w:rPr>
          <w:rFonts w:hint="cs"/>
          <w:rtl/>
        </w:rPr>
        <w:t>יש לטעום קצת.</w:t>
      </w:r>
    </w:p>
    <w:p w14:paraId="380656F9" w14:textId="77777777" w:rsidR="00DB3A1E" w:rsidRPr="008152EB" w:rsidRDefault="00DB3A1E" w:rsidP="00DB3A1E">
      <w:pPr>
        <w:numPr>
          <w:ilvl w:val="3"/>
          <w:numId w:val="9"/>
        </w:numPr>
        <w:tabs>
          <w:tab w:val="right" w:pos="7920"/>
        </w:tabs>
        <w:jc w:val="both"/>
      </w:pPr>
      <w:r w:rsidRPr="008152EB">
        <w:rPr>
          <w:u w:val="single"/>
          <w:rtl/>
        </w:rPr>
        <w:t>הלכות קטנות</w:t>
      </w:r>
      <w:r>
        <w:rPr>
          <w:rtl/>
        </w:rPr>
        <w:t xml:space="preserve"> </w:t>
      </w:r>
      <w:r>
        <w:rPr>
          <w:rFonts w:hint="cs"/>
          <w:rtl/>
        </w:rPr>
        <w:t>(</w:t>
      </w:r>
      <w:r>
        <w:rPr>
          <w:rtl/>
        </w:rPr>
        <w:t>ח</w:t>
      </w:r>
      <w:r>
        <w:rPr>
          <w:rFonts w:hint="cs"/>
          <w:rtl/>
        </w:rPr>
        <w:t>"</w:t>
      </w:r>
      <w:r>
        <w:rPr>
          <w:rtl/>
        </w:rPr>
        <w:t>א סי</w:t>
      </w:r>
      <w:r>
        <w:rPr>
          <w:rFonts w:hint="cs"/>
          <w:rtl/>
        </w:rPr>
        <w:t>'</w:t>
      </w:r>
      <w:r>
        <w:rPr>
          <w:rtl/>
        </w:rPr>
        <w:t xml:space="preserve"> רנ</w:t>
      </w:r>
      <w:r>
        <w:rPr>
          <w:rFonts w:hint="cs"/>
          <w:rtl/>
        </w:rPr>
        <w:t>"</w:t>
      </w:r>
      <w:r>
        <w:rPr>
          <w:rtl/>
        </w:rPr>
        <w:t>ב</w:t>
      </w:r>
      <w:r>
        <w:rPr>
          <w:rFonts w:hint="cs"/>
          <w:rtl/>
        </w:rPr>
        <w:t xml:space="preserve">) </w:t>
      </w:r>
      <w:r>
        <w:rPr>
          <w:rtl/>
        </w:rPr>
        <w:t>–</w:t>
      </w:r>
      <w:r>
        <w:rPr>
          <w:rFonts w:hint="cs"/>
          <w:rtl/>
        </w:rPr>
        <w:t xml:space="preserve"> "</w:t>
      </w:r>
      <w:r>
        <w:rPr>
          <w:rtl/>
        </w:rPr>
        <w:t>שאלה מי שאמר הריני בתענית עד שאשנה פ' זה וברך על אוכלים והכניסן לתוך פיו וזכר את נדרו מהו שיפלוט וישנה פרקו כההיא דתרומות (פ"ח מ"ב) באוכלים דמאיסי מיבעיא לן. תשובה יסלקם לצד א' וישנה או יבלע פחות מכשיעור [עי' עקרי הד"ט או"ח סי' כ"ט אות ו' וזכור לאברהם או"ח אות ח']</w:t>
      </w:r>
      <w:r>
        <w:rPr>
          <w:rFonts w:hint="cs"/>
          <w:rtl/>
        </w:rPr>
        <w:t>".</w:t>
      </w:r>
    </w:p>
    <w:p w14:paraId="66436B4B" w14:textId="77777777" w:rsidR="00DB3A1E" w:rsidRDefault="00DB3A1E" w:rsidP="00DB3A1E">
      <w:pPr>
        <w:numPr>
          <w:ilvl w:val="3"/>
          <w:numId w:val="9"/>
        </w:numPr>
        <w:tabs>
          <w:tab w:val="right" w:pos="7920"/>
        </w:tabs>
        <w:jc w:val="both"/>
      </w:pPr>
      <w:r w:rsidRPr="001D47B5">
        <w:rPr>
          <w:rFonts w:hint="cs"/>
          <w:u w:val="single"/>
          <w:rtl/>
        </w:rPr>
        <w:t>יביע אומר</w:t>
      </w:r>
      <w:r>
        <w:rPr>
          <w:rFonts w:hint="cs"/>
          <w:rtl/>
        </w:rPr>
        <w:t xml:space="preserve"> (ח"ב יו"ד סי' ה' אות ו'. ח"י או"ח סי' מ"א) </w:t>
      </w:r>
      <w:r>
        <w:rPr>
          <w:rtl/>
        </w:rPr>
        <w:t>–</w:t>
      </w:r>
      <w:r>
        <w:rPr>
          <w:rFonts w:hint="cs"/>
          <w:rtl/>
        </w:rPr>
        <w:t xml:space="preserve"> "</w:t>
      </w:r>
      <w:r>
        <w:rPr>
          <w:rtl/>
        </w:rPr>
        <w:t>יטעם מעט כדי שלא תהיה ברכתו לבטלה</w:t>
      </w:r>
      <w:r>
        <w:rPr>
          <w:rFonts w:hint="cs"/>
          <w:rtl/>
        </w:rPr>
        <w:t>".</w:t>
      </w:r>
    </w:p>
    <w:p w14:paraId="4377F81C" w14:textId="77777777" w:rsidR="00DB3A1E" w:rsidRDefault="00DB3A1E" w:rsidP="00DB3A1E">
      <w:pPr>
        <w:numPr>
          <w:ilvl w:val="3"/>
          <w:numId w:val="9"/>
        </w:numPr>
        <w:tabs>
          <w:tab w:val="right" w:pos="7920"/>
        </w:tabs>
        <w:jc w:val="both"/>
      </w:pPr>
      <w:r w:rsidRPr="00736AEC">
        <w:rPr>
          <w:rFonts w:hint="cs"/>
          <w:u w:val="single"/>
          <w:rtl/>
        </w:rPr>
        <w:t>קובץ הלכות</w:t>
      </w:r>
      <w:r w:rsidRPr="00736AEC">
        <w:rPr>
          <w:rFonts w:hint="cs"/>
          <w:rtl/>
        </w:rPr>
        <w:t xml:space="preserve"> (בין המצרים</w:t>
      </w:r>
      <w:r>
        <w:rPr>
          <w:rFonts w:hint="cs"/>
          <w:rtl/>
        </w:rPr>
        <w:t xml:space="preserve"> פרק ב' סעי' ז') </w:t>
      </w:r>
      <w:r>
        <w:rPr>
          <w:rtl/>
        </w:rPr>
        <w:t>–</w:t>
      </w:r>
      <w:r>
        <w:rPr>
          <w:rFonts w:hint="cs"/>
          <w:rtl/>
        </w:rPr>
        <w:t xml:space="preserve"> "יש לטעום קצת כדי שלא תהא ברכתו לבטלה".</w:t>
      </w:r>
    </w:p>
    <w:p w14:paraId="6C76182B" w14:textId="77777777" w:rsidR="007B2D3F" w:rsidRPr="007B2D3F" w:rsidRDefault="007B2D3F" w:rsidP="00DB3A1E">
      <w:pPr>
        <w:numPr>
          <w:ilvl w:val="3"/>
          <w:numId w:val="9"/>
        </w:numPr>
        <w:jc w:val="both"/>
      </w:pPr>
      <w:r w:rsidRPr="00121E05">
        <w:rPr>
          <w:rFonts w:hint="cs"/>
          <w:u w:val="single"/>
          <w:rtl/>
        </w:rPr>
        <w:t>ו</w:t>
      </w:r>
      <w:r>
        <w:rPr>
          <w:rFonts w:hint="cs"/>
          <w:u w:val="single"/>
          <w:rtl/>
        </w:rPr>
        <w:t>י</w:t>
      </w:r>
      <w:r w:rsidRPr="00121E05">
        <w:rPr>
          <w:rFonts w:hint="cs"/>
          <w:u w:val="single"/>
          <w:rtl/>
        </w:rPr>
        <w:t>ען דוד</w:t>
      </w:r>
      <w:r>
        <w:rPr>
          <w:rFonts w:hint="cs"/>
          <w:rtl/>
        </w:rPr>
        <w:t xml:space="preserve"> (ח"ד סי' ע"א) </w:t>
      </w:r>
      <w:r>
        <w:rPr>
          <w:rtl/>
        </w:rPr>
        <w:t>–</w:t>
      </w:r>
      <w:r>
        <w:rPr>
          <w:rFonts w:hint="cs"/>
          <w:rtl/>
        </w:rPr>
        <w:t xml:space="preserve"> "</w:t>
      </w:r>
      <w:r w:rsidRPr="007B2D3F">
        <w:rPr>
          <w:rtl/>
        </w:rPr>
        <w:t>סוף דבר נראה דמותר לאכול פחות מכשיעור להנצל מברכה לבטלה חוץ מביום הכיפורים</w:t>
      </w:r>
      <w:r>
        <w:rPr>
          <w:rFonts w:hint="cs"/>
          <w:rtl/>
        </w:rPr>
        <w:t>".</w:t>
      </w:r>
    </w:p>
    <w:p w14:paraId="098A2D33" w14:textId="3F8B5F1B" w:rsidR="00DB3A1E" w:rsidRDefault="00DB3A1E" w:rsidP="00DB3A1E">
      <w:pPr>
        <w:numPr>
          <w:ilvl w:val="3"/>
          <w:numId w:val="9"/>
        </w:numPr>
        <w:jc w:val="both"/>
      </w:pPr>
      <w:r w:rsidRPr="00735F2C">
        <w:rPr>
          <w:rFonts w:hint="cs"/>
          <w:u w:val="single"/>
          <w:rtl/>
        </w:rPr>
        <w:t>ילקוט יוסף</w:t>
      </w:r>
      <w:r>
        <w:rPr>
          <w:rFonts w:hint="cs"/>
          <w:rtl/>
        </w:rPr>
        <w:t xml:space="preserve"> (קיצור שו"ע או"ח סי' תק"נ סעי' כ"ו) – "מי ששכח ובירך ביום התענית על דבר מאכל, או משקה, יטעם ממנו משהו כדי שגרונו יהנה. שאם לא יטעם יעבור על איסור ברכה לבטלה שלדעת הגאונים הרמב"ם והשלחן ערוך איסורו הוא מן התורה, ואילו טעימה בצומות אלה היא מדרבנן. וימשיך בתעניתו ויאמר עננו, שטעימה מועטת מאד אין עליה תורת אכילה. [ילקו"י תפלה א' סי' פט. ירחון קול תורה סיון תשס"ג. שו"ת יביע אומר ח"ב חיו"ד סי' ה' סק"ו. וח"י חאו"ח סי' מא עמ' עה. ושו"ת יחוה דעת ח"ד סי' מא]".</w:t>
      </w:r>
    </w:p>
    <w:p w14:paraId="60CC6D84" w14:textId="04A9B4C1" w:rsidR="003A2F70" w:rsidRDefault="003A2F70" w:rsidP="003A2F70">
      <w:pPr>
        <w:numPr>
          <w:ilvl w:val="3"/>
          <w:numId w:val="9"/>
        </w:numPr>
        <w:jc w:val="both"/>
      </w:pPr>
      <w:r w:rsidRPr="000B1ACF">
        <w:rPr>
          <w:rFonts w:hint="cs"/>
          <w:u w:val="single"/>
          <w:rtl/>
        </w:rPr>
        <w:t>נתיבות הברכה</w:t>
      </w:r>
      <w:r>
        <w:rPr>
          <w:rFonts w:hint="cs"/>
          <w:rtl/>
        </w:rPr>
        <w:t xml:space="preserve"> (פרק ו' סעי' י"ב).</w:t>
      </w:r>
    </w:p>
    <w:p w14:paraId="14F4AF82" w14:textId="77777777" w:rsidR="00DB3A1E" w:rsidRDefault="00DB3A1E" w:rsidP="00DB3A1E">
      <w:pPr>
        <w:numPr>
          <w:ilvl w:val="2"/>
          <w:numId w:val="9"/>
        </w:numPr>
        <w:jc w:val="both"/>
      </w:pPr>
      <w:r w:rsidRPr="00B71DBD">
        <w:rPr>
          <w:rFonts w:hint="cs"/>
          <w:rtl/>
        </w:rPr>
        <w:t>לא יאכל, ויאמר ברוך שם כבוד מלכותו לעולם ועד.</w:t>
      </w:r>
    </w:p>
    <w:p w14:paraId="09FDC7A0" w14:textId="77777777" w:rsidR="00DB3A1E" w:rsidRPr="00FC74DB" w:rsidRDefault="00DB3A1E" w:rsidP="00DB3A1E">
      <w:pPr>
        <w:numPr>
          <w:ilvl w:val="3"/>
          <w:numId w:val="9"/>
        </w:numPr>
        <w:jc w:val="both"/>
      </w:pPr>
      <w:r w:rsidRPr="00FC74DB">
        <w:rPr>
          <w:rFonts w:hint="cs"/>
          <w:u w:val="single"/>
          <w:rtl/>
        </w:rPr>
        <w:t>דעת תורה</w:t>
      </w:r>
      <w:r>
        <w:rPr>
          <w:rFonts w:hint="cs"/>
          <w:rtl/>
        </w:rPr>
        <w:t xml:space="preserve"> (סי' תרס"ח סוף סעי' א') </w:t>
      </w:r>
      <w:r>
        <w:rPr>
          <w:rtl/>
        </w:rPr>
        <w:t>–</w:t>
      </w:r>
      <w:r>
        <w:rPr>
          <w:rFonts w:hint="cs"/>
          <w:rtl/>
        </w:rPr>
        <w:t xml:space="preserve"> "</w:t>
      </w:r>
      <w:r w:rsidRPr="00FC74DB">
        <w:rPr>
          <w:rtl/>
        </w:rPr>
        <w:t>... ועכ"פ כל זה באיסור נדר, אבל בד' צומות נראה שיאמר בשכמל"ו ולא יאכל כלל. ועי' ספר ארץ חמדה ס"ז בזה"</w:t>
      </w:r>
      <w:r>
        <w:rPr>
          <w:rFonts w:hint="cs"/>
          <w:rtl/>
        </w:rPr>
        <w:t>.</w:t>
      </w:r>
    </w:p>
    <w:p w14:paraId="67DFFDD8" w14:textId="77777777" w:rsidR="00DB3A1E" w:rsidRDefault="00DB3A1E" w:rsidP="00DB3A1E">
      <w:pPr>
        <w:numPr>
          <w:ilvl w:val="3"/>
          <w:numId w:val="9"/>
        </w:numPr>
        <w:jc w:val="both"/>
      </w:pPr>
      <w:r w:rsidRPr="00A2220C">
        <w:rPr>
          <w:b/>
          <w:i/>
          <w:u w:val="single"/>
          <w:rtl/>
        </w:rPr>
        <w:t>שערי עזרא</w:t>
      </w:r>
      <w:r w:rsidRPr="00A2220C">
        <w:rPr>
          <w:b/>
          <w:i/>
          <w:rtl/>
        </w:rPr>
        <w:t xml:space="preserve"> </w:t>
      </w:r>
      <w:r>
        <w:rPr>
          <w:rFonts w:hint="cs"/>
          <w:b/>
          <w:i/>
          <w:rtl/>
        </w:rPr>
        <w:t>(</w:t>
      </w:r>
      <w:r w:rsidRPr="00A2220C">
        <w:rPr>
          <w:b/>
          <w:i/>
          <w:rtl/>
        </w:rPr>
        <w:t>ח"א ס</w:t>
      </w:r>
      <w:r>
        <w:rPr>
          <w:rFonts w:hint="cs"/>
          <w:b/>
          <w:i/>
          <w:rtl/>
        </w:rPr>
        <w:t>י</w:t>
      </w:r>
      <w:r w:rsidRPr="00A2220C">
        <w:rPr>
          <w:b/>
          <w:i/>
          <w:rtl/>
        </w:rPr>
        <w:t>' ט"ו</w:t>
      </w:r>
      <w:r>
        <w:rPr>
          <w:rFonts w:hint="cs"/>
          <w:b/>
          <w:i/>
          <w:rtl/>
        </w:rPr>
        <w:t xml:space="preserve">) </w:t>
      </w:r>
      <w:r>
        <w:rPr>
          <w:b/>
          <w:i/>
          <w:rtl/>
        </w:rPr>
        <w:t>–</w:t>
      </w:r>
      <w:r>
        <w:rPr>
          <w:rFonts w:hint="cs"/>
          <w:b/>
          <w:i/>
          <w:rtl/>
        </w:rPr>
        <w:t xml:space="preserve"> "העולה מכל זה לדינא שבצומות שקבעו לנו רז"ל מי שבירך ולפני שאכל נזכר בתענית, לא יאכל כלל אפילו פחות מכשיעור ויאמר ברוך שם כבוד מלכותו".</w:t>
      </w:r>
    </w:p>
    <w:p w14:paraId="171A3491" w14:textId="77777777" w:rsidR="00DB3A1E" w:rsidRPr="00FC74DB" w:rsidRDefault="00DB3A1E" w:rsidP="00DB3A1E">
      <w:pPr>
        <w:numPr>
          <w:ilvl w:val="3"/>
          <w:numId w:val="9"/>
        </w:numPr>
        <w:jc w:val="both"/>
      </w:pPr>
      <w:r w:rsidRPr="00FC74DB">
        <w:rPr>
          <w:rFonts w:hint="cs"/>
          <w:u w:val="single"/>
          <w:rtl/>
        </w:rPr>
        <w:t>שערים מצויינים בהלכה</w:t>
      </w:r>
      <w:r>
        <w:rPr>
          <w:rFonts w:hint="cs"/>
          <w:rtl/>
        </w:rPr>
        <w:t xml:space="preserve"> (סי' ו' ס"ק ג') </w:t>
      </w:r>
      <w:r>
        <w:rPr>
          <w:rtl/>
        </w:rPr>
        <w:t>–</w:t>
      </w:r>
      <w:r>
        <w:rPr>
          <w:rFonts w:hint="cs"/>
          <w:rtl/>
        </w:rPr>
        <w:t xml:space="preserve"> "בהגהות מהרש"ם (סי' תקסח) ...".</w:t>
      </w:r>
    </w:p>
    <w:p w14:paraId="635F6422" w14:textId="77777777" w:rsidR="00DB3A1E" w:rsidRPr="00A2220C" w:rsidRDefault="00DB3A1E" w:rsidP="00DB3A1E">
      <w:pPr>
        <w:numPr>
          <w:ilvl w:val="3"/>
          <w:numId w:val="9"/>
        </w:numPr>
        <w:jc w:val="both"/>
      </w:pPr>
      <w:r w:rsidRPr="00A2220C">
        <w:rPr>
          <w:u w:val="single"/>
          <w:rtl/>
        </w:rPr>
        <w:t>אור לציון</w:t>
      </w:r>
      <w:r>
        <w:rPr>
          <w:rFonts w:hint="cs"/>
          <w:rtl/>
        </w:rPr>
        <w:t xml:space="preserve"> (</w:t>
      </w:r>
      <w:r>
        <w:rPr>
          <w:rtl/>
        </w:rPr>
        <w:t>ח</w:t>
      </w:r>
      <w:r>
        <w:rPr>
          <w:rFonts w:hint="cs"/>
          <w:rtl/>
        </w:rPr>
        <w:t>"</w:t>
      </w:r>
      <w:r>
        <w:rPr>
          <w:rtl/>
        </w:rPr>
        <w:t>ג פרק ל</w:t>
      </w:r>
      <w:r>
        <w:rPr>
          <w:rFonts w:hint="cs"/>
          <w:rtl/>
        </w:rPr>
        <w:t>"</w:t>
      </w:r>
      <w:r>
        <w:rPr>
          <w:rtl/>
        </w:rPr>
        <w:t xml:space="preserve">א </w:t>
      </w:r>
      <w:r>
        <w:rPr>
          <w:rFonts w:hint="cs"/>
          <w:rtl/>
        </w:rPr>
        <w:t xml:space="preserve">סעי' ה', הע' ה') </w:t>
      </w:r>
      <w:r>
        <w:rPr>
          <w:rtl/>
        </w:rPr>
        <w:t>–</w:t>
      </w:r>
      <w:r>
        <w:rPr>
          <w:rFonts w:hint="cs"/>
          <w:rtl/>
        </w:rPr>
        <w:t xml:space="preserve"> "</w:t>
      </w:r>
      <w:r>
        <w:rPr>
          <w:rtl/>
        </w:rPr>
        <w:t>שאלה. מי ששכח ובירך על דבר מאכל ביום תענית ונזכר שהוא יום תענית לפני שטעם, האם יטעם מעט כדי שלא תהא ברכתו לבטלה.</w:t>
      </w:r>
      <w:r>
        <w:rPr>
          <w:rFonts w:hint="cs"/>
          <w:rtl/>
        </w:rPr>
        <w:t xml:space="preserve"> </w:t>
      </w:r>
      <w:r>
        <w:rPr>
          <w:rtl/>
        </w:rPr>
        <w:t>תשובה. לא יטעם כלל. ויאמר מיד ברוך שם כבוד מלכותו לעולם ועד</w:t>
      </w:r>
      <w:r>
        <w:rPr>
          <w:rFonts w:hint="cs"/>
          <w:rtl/>
        </w:rPr>
        <w:t>. [</w:t>
      </w:r>
      <w:r>
        <w:rPr>
          <w:rtl/>
        </w:rPr>
        <w:t xml:space="preserve">נחלקו הפוסקים במי ששכח ובירך על מאכל ביום תענית, אם יטעם כדי שלא תהיה ברכתו לבטלה או שיאמר ברוך שם כבוד מלכותו לעולם ועד, ושב ואל תעשה עדיף. ובברכ"י בסימן תקס"ח אות א' כתב בשם הנחפה בכסף ועוד שיטעם מעט. אולם </w:t>
      </w:r>
      <w:r w:rsidRPr="00A2220C">
        <w:rPr>
          <w:u w:val="single"/>
          <w:rtl/>
        </w:rPr>
        <w:t>בערך השולחן</w:t>
      </w:r>
      <w:r>
        <w:rPr>
          <w:rtl/>
        </w:rPr>
        <w:t xml:space="preserve"> שם אות ב' </w:t>
      </w:r>
      <w:r w:rsidRPr="00A2220C">
        <w:rPr>
          <w:u w:val="single"/>
          <w:rtl/>
        </w:rPr>
        <w:t>ובעיקרי הד"ט</w:t>
      </w:r>
      <w:r>
        <w:rPr>
          <w:rtl/>
        </w:rPr>
        <w:t xml:space="preserve"> כלל כ"ט אות א' כתבו שלא יטעם כלל. וכן כתבו המהרש"ם </w:t>
      </w:r>
      <w:r w:rsidRPr="00A2220C">
        <w:rPr>
          <w:u w:val="single"/>
          <w:rtl/>
        </w:rPr>
        <w:t>בדעת תורה</w:t>
      </w:r>
      <w:r>
        <w:rPr>
          <w:rtl/>
        </w:rPr>
        <w:t xml:space="preserve"> כאן ובשו"ת </w:t>
      </w:r>
      <w:r w:rsidRPr="00A2220C">
        <w:rPr>
          <w:u w:val="single"/>
          <w:rtl/>
        </w:rPr>
        <w:t>שבט סופר</w:t>
      </w:r>
      <w:r>
        <w:rPr>
          <w:rtl/>
        </w:rPr>
        <w:t xml:space="preserve"> חאו"ח סימן כ"ה. וראה גם בכה"ח כאן אות ט"ז. וכן עיקר שלא יטעם כלל, ויאמר ברוך שם כבוד מלכותו לעולם ועד. וראה בשע"ת שם ס"ק א'. (וראה בדברי הרמב"ם בפרק ד' מהלכת ברכות הלכה י' ובשדי חמד כללים מערכת ב' כלל קט"ו)</w:t>
      </w:r>
      <w:r>
        <w:rPr>
          <w:rFonts w:hint="cs"/>
          <w:rtl/>
        </w:rPr>
        <w:t>]".</w:t>
      </w:r>
    </w:p>
    <w:p w14:paraId="0D81D694" w14:textId="77777777" w:rsidR="001117C9" w:rsidRDefault="00DB3A1E" w:rsidP="001117C9">
      <w:pPr>
        <w:numPr>
          <w:ilvl w:val="3"/>
          <w:numId w:val="9"/>
        </w:numPr>
        <w:jc w:val="both"/>
      </w:pPr>
      <w:r w:rsidRPr="008152EB">
        <w:rPr>
          <w:u w:val="single"/>
          <w:rtl/>
        </w:rPr>
        <w:t>משנה הלכות</w:t>
      </w:r>
      <w:r>
        <w:rPr>
          <w:rtl/>
        </w:rPr>
        <w:t xml:space="preserve"> </w:t>
      </w:r>
      <w:r>
        <w:rPr>
          <w:rFonts w:hint="cs"/>
          <w:rtl/>
        </w:rPr>
        <w:t>(</w:t>
      </w:r>
      <w:r>
        <w:rPr>
          <w:rtl/>
        </w:rPr>
        <w:t>ח</w:t>
      </w:r>
      <w:r>
        <w:rPr>
          <w:rFonts w:hint="cs"/>
          <w:rtl/>
        </w:rPr>
        <w:t>"</w:t>
      </w:r>
      <w:r>
        <w:rPr>
          <w:rtl/>
        </w:rPr>
        <w:t>ז סי</w:t>
      </w:r>
      <w:r>
        <w:rPr>
          <w:rFonts w:hint="cs"/>
          <w:rtl/>
        </w:rPr>
        <w:t>'</w:t>
      </w:r>
      <w:r>
        <w:rPr>
          <w:rtl/>
        </w:rPr>
        <w:t xml:space="preserve"> פ</w:t>
      </w:r>
      <w:r>
        <w:rPr>
          <w:rFonts w:hint="cs"/>
          <w:rtl/>
        </w:rPr>
        <w:t>')</w:t>
      </w:r>
      <w:r>
        <w:rPr>
          <w:rtl/>
        </w:rPr>
        <w:t xml:space="preserve"> –</w:t>
      </w:r>
      <w:r>
        <w:rPr>
          <w:rFonts w:hint="cs"/>
          <w:rtl/>
        </w:rPr>
        <w:t xml:space="preserve"> "</w:t>
      </w:r>
      <w:r>
        <w:rPr>
          <w:rtl/>
        </w:rPr>
        <w:t>נראין דברי האוסרין שאין לאכול כלל אלא יאמר מיד בשכמל"ו שהוא תיקן לכה"ג</w:t>
      </w:r>
      <w:r>
        <w:rPr>
          <w:rFonts w:hint="cs"/>
          <w:rtl/>
        </w:rPr>
        <w:t>".</w:t>
      </w:r>
    </w:p>
    <w:p w14:paraId="2B6F1E41" w14:textId="2E01936F" w:rsidR="00DB3A1E" w:rsidRDefault="00DB3A1E" w:rsidP="001117C9">
      <w:pPr>
        <w:numPr>
          <w:ilvl w:val="3"/>
          <w:numId w:val="9"/>
        </w:numPr>
        <w:jc w:val="both"/>
      </w:pPr>
      <w:r w:rsidRPr="001117C9">
        <w:rPr>
          <w:rFonts w:hint="cs"/>
          <w:u w:val="single"/>
          <w:rtl/>
        </w:rPr>
        <w:t>הגריש"א</w:t>
      </w:r>
      <w:r w:rsidRPr="000D303F">
        <w:rPr>
          <w:rFonts w:hint="cs"/>
          <w:rtl/>
        </w:rPr>
        <w:t xml:space="preserve"> זצ"ל (</w:t>
      </w:r>
      <w:r w:rsidRPr="000D303F">
        <w:rPr>
          <w:rtl/>
        </w:rPr>
        <w:t>גלאט חכ"א עמ' ק</w:t>
      </w:r>
      <w:r>
        <w:rPr>
          <w:rFonts w:hint="cs"/>
          <w:rtl/>
        </w:rPr>
        <w:t>ע</w:t>
      </w:r>
      <w:r w:rsidRPr="000D303F">
        <w:rPr>
          <w:rtl/>
        </w:rPr>
        <w:t>"</w:t>
      </w:r>
      <w:r>
        <w:rPr>
          <w:rFonts w:hint="cs"/>
          <w:rtl/>
        </w:rPr>
        <w:t>א</w:t>
      </w:r>
      <w:r w:rsidRPr="000D303F">
        <w:rPr>
          <w:rFonts w:hint="cs"/>
          <w:rtl/>
        </w:rPr>
        <w:t>,</w:t>
      </w:r>
      <w:r w:rsidR="001117C9">
        <w:rPr>
          <w:rFonts w:hint="cs"/>
          <w:rtl/>
        </w:rPr>
        <w:t xml:space="preserve"> מעיין הברכה פרק ו' אות כ"ד,</w:t>
      </w:r>
      <w:r w:rsidRPr="000D303F">
        <w:rPr>
          <w:rFonts w:hint="cs"/>
          <w:rtl/>
        </w:rPr>
        <w:t xml:space="preserve"> אשרי האיש או</w:t>
      </w:r>
      <w:r w:rsidRPr="000D303F">
        <w:rPr>
          <w:rtl/>
        </w:rPr>
        <w:t>"</w:t>
      </w:r>
      <w:r w:rsidRPr="000D303F">
        <w:rPr>
          <w:rFonts w:hint="cs"/>
          <w:rtl/>
        </w:rPr>
        <w:t>ח ח</w:t>
      </w:r>
      <w:r w:rsidRPr="000D303F">
        <w:rPr>
          <w:rtl/>
        </w:rPr>
        <w:t>"</w:t>
      </w:r>
      <w:r w:rsidRPr="000D303F">
        <w:rPr>
          <w:rFonts w:hint="cs"/>
          <w:rtl/>
        </w:rPr>
        <w:t>ג פרק ס</w:t>
      </w:r>
      <w:r w:rsidRPr="000D303F">
        <w:rPr>
          <w:rtl/>
        </w:rPr>
        <w:t>"</w:t>
      </w:r>
      <w:r>
        <w:rPr>
          <w:rFonts w:hint="cs"/>
          <w:rtl/>
        </w:rPr>
        <w:t>ז</w:t>
      </w:r>
      <w:r w:rsidRPr="000D303F">
        <w:rPr>
          <w:rFonts w:hint="cs"/>
          <w:rtl/>
        </w:rPr>
        <w:t xml:space="preserve"> אות </w:t>
      </w:r>
      <w:r>
        <w:rPr>
          <w:rFonts w:hint="cs"/>
          <w:rtl/>
        </w:rPr>
        <w:t xml:space="preserve">ב') </w:t>
      </w:r>
      <w:r>
        <w:rPr>
          <w:rtl/>
        </w:rPr>
        <w:t>–</w:t>
      </w:r>
      <w:r>
        <w:rPr>
          <w:rFonts w:hint="cs"/>
          <w:rtl/>
        </w:rPr>
        <w:t xml:space="preserve"> "שכח ובירך על מאכל בצום לא יאכלנו, ולפי שיצאה ברכתו לבטלה יאמר 'ברוך שם כבוד מלכותו לעולם ועד'".</w:t>
      </w:r>
    </w:p>
    <w:p w14:paraId="60E87F06" w14:textId="77777777" w:rsidR="00F51247" w:rsidRDefault="00F51247" w:rsidP="00F51247">
      <w:pPr>
        <w:numPr>
          <w:ilvl w:val="3"/>
          <w:numId w:val="9"/>
        </w:numPr>
        <w:jc w:val="both"/>
      </w:pPr>
      <w:r w:rsidRPr="00F51247">
        <w:rPr>
          <w:rFonts w:hint="cs"/>
          <w:u w:val="single"/>
          <w:rtl/>
        </w:rPr>
        <w:t>רבבות אפרים</w:t>
      </w:r>
      <w:r>
        <w:rPr>
          <w:rFonts w:hint="cs"/>
          <w:rtl/>
        </w:rPr>
        <w:t xml:space="preserve"> (</w:t>
      </w:r>
      <w:r>
        <w:rPr>
          <w:rFonts w:eastAsia="SimSun"/>
          <w:rtl/>
          <w:lang w:eastAsia="zh-CN"/>
        </w:rPr>
        <w:t>סוכת חיים, ער"ש עמ' כ"</w:t>
      </w:r>
      <w:r>
        <w:rPr>
          <w:rFonts w:eastAsia="SimSun" w:hint="cs"/>
          <w:rtl/>
          <w:lang w:eastAsia="zh-CN"/>
        </w:rPr>
        <w:t>ט</w:t>
      </w:r>
      <w:r>
        <w:rPr>
          <w:rFonts w:eastAsia="SimSun"/>
          <w:rtl/>
          <w:lang w:eastAsia="zh-CN"/>
        </w:rPr>
        <w:t xml:space="preserve"> אות </w:t>
      </w:r>
      <w:r>
        <w:rPr>
          <w:rFonts w:eastAsia="SimSun" w:hint="cs"/>
          <w:rtl/>
          <w:lang w:eastAsia="zh-CN"/>
        </w:rPr>
        <w:t>ח</w:t>
      </w:r>
      <w:r>
        <w:rPr>
          <w:rFonts w:eastAsia="SimSun"/>
          <w:rtl/>
          <w:lang w:eastAsia="zh-CN"/>
        </w:rPr>
        <w:t>') – "</w:t>
      </w:r>
      <w:r>
        <w:rPr>
          <w:rFonts w:eastAsia="SimSun" w:hint="cs"/>
          <w:rtl/>
          <w:lang w:eastAsia="zh-CN"/>
        </w:rPr>
        <w:t xml:space="preserve">ערב שבת ... </w:t>
      </w:r>
      <w:r>
        <w:rPr>
          <w:rtl/>
        </w:rPr>
        <w:t>ובשו</w:t>
      </w:r>
      <w:r>
        <w:rPr>
          <w:rFonts w:hint="cs"/>
          <w:rtl/>
        </w:rPr>
        <w:t>"</w:t>
      </w:r>
      <w:r>
        <w:rPr>
          <w:rtl/>
        </w:rPr>
        <w:t>ת רבבות אפרים</w:t>
      </w:r>
      <w:r>
        <w:rPr>
          <w:rFonts w:hint="cs"/>
          <w:rtl/>
        </w:rPr>
        <w:t xml:space="preserve"> </w:t>
      </w:r>
      <w:r>
        <w:rPr>
          <w:rtl/>
        </w:rPr>
        <w:t>(ח</w:t>
      </w:r>
      <w:r>
        <w:rPr>
          <w:rFonts w:hint="cs"/>
          <w:rtl/>
        </w:rPr>
        <w:t>"</w:t>
      </w:r>
      <w:r>
        <w:rPr>
          <w:rtl/>
        </w:rPr>
        <w:t>א סי</w:t>
      </w:r>
      <w:r>
        <w:rPr>
          <w:rFonts w:hint="cs"/>
          <w:rtl/>
        </w:rPr>
        <w:t>'</w:t>
      </w:r>
      <w:r>
        <w:rPr>
          <w:rtl/>
        </w:rPr>
        <w:t xml:space="preserve"> שס</w:t>
      </w:r>
      <w:r>
        <w:rPr>
          <w:rFonts w:hint="cs"/>
          <w:rtl/>
        </w:rPr>
        <w:t>"</w:t>
      </w:r>
      <w:r>
        <w:rPr>
          <w:rtl/>
        </w:rPr>
        <w:t>ז) כתב דאם כבר בירך מותר לטעום מעט</w:t>
      </w:r>
      <w:r>
        <w:rPr>
          <w:rFonts w:hint="cs"/>
          <w:rtl/>
        </w:rPr>
        <w:t xml:space="preserve"> </w:t>
      </w:r>
      <w:r>
        <w:rPr>
          <w:rtl/>
        </w:rPr>
        <w:t>ולבלוע כדי שלא תהא ברכתו לבטלה. וכן אמר לי הגר</w:t>
      </w:r>
      <w:r>
        <w:rPr>
          <w:rFonts w:hint="cs"/>
          <w:rtl/>
        </w:rPr>
        <w:t>"</w:t>
      </w:r>
      <w:r>
        <w:rPr>
          <w:rtl/>
        </w:rPr>
        <w:t>ש</w:t>
      </w:r>
      <w:r>
        <w:rPr>
          <w:rFonts w:hint="cs"/>
          <w:rtl/>
        </w:rPr>
        <w:t xml:space="preserve"> </w:t>
      </w:r>
      <w:r>
        <w:rPr>
          <w:rtl/>
        </w:rPr>
        <w:t>מילר שליט</w:t>
      </w:r>
      <w:r>
        <w:rPr>
          <w:rFonts w:hint="cs"/>
          <w:rtl/>
        </w:rPr>
        <w:t>"</w:t>
      </w:r>
      <w:r>
        <w:rPr>
          <w:rtl/>
        </w:rPr>
        <w:t>א.</w:t>
      </w:r>
      <w:r>
        <w:rPr>
          <w:rFonts w:hint="cs"/>
          <w:rtl/>
        </w:rPr>
        <w:t xml:space="preserve"> </w:t>
      </w:r>
      <w:r>
        <w:rPr>
          <w:rtl/>
        </w:rPr>
        <w:t>אבל אח</w:t>
      </w:r>
      <w:r>
        <w:rPr>
          <w:rFonts w:hint="cs"/>
          <w:rtl/>
        </w:rPr>
        <w:t>"</w:t>
      </w:r>
      <w:r>
        <w:rPr>
          <w:rtl/>
        </w:rPr>
        <w:t>כ אמר לי הגר</w:t>
      </w:r>
      <w:r>
        <w:rPr>
          <w:rFonts w:hint="cs"/>
          <w:rtl/>
        </w:rPr>
        <w:t>"</w:t>
      </w:r>
      <w:r>
        <w:rPr>
          <w:rtl/>
        </w:rPr>
        <w:t>א גריבלאט זצ</w:t>
      </w:r>
      <w:r>
        <w:rPr>
          <w:rFonts w:hint="cs"/>
          <w:rtl/>
        </w:rPr>
        <w:t>"</w:t>
      </w:r>
      <w:r>
        <w:rPr>
          <w:rtl/>
        </w:rPr>
        <w:t>ל (ב</w:t>
      </w:r>
      <w:r>
        <w:rPr>
          <w:rFonts w:hint="cs"/>
          <w:rtl/>
        </w:rPr>
        <w:t>ע</w:t>
      </w:r>
      <w:r>
        <w:rPr>
          <w:rtl/>
        </w:rPr>
        <w:t>מח</w:t>
      </w:r>
      <w:r>
        <w:rPr>
          <w:rFonts w:hint="cs"/>
          <w:rtl/>
        </w:rPr>
        <w:t>"</w:t>
      </w:r>
      <w:r>
        <w:rPr>
          <w:rtl/>
        </w:rPr>
        <w:t>ס</w:t>
      </w:r>
      <w:r>
        <w:rPr>
          <w:rFonts w:hint="cs"/>
          <w:rtl/>
        </w:rPr>
        <w:t xml:space="preserve"> </w:t>
      </w:r>
      <w:r>
        <w:rPr>
          <w:rtl/>
        </w:rPr>
        <w:t xml:space="preserve">רבבות אפרים) </w:t>
      </w:r>
      <w:r w:rsidRPr="00F51247">
        <w:rPr>
          <w:b/>
          <w:bCs/>
          <w:rtl/>
        </w:rPr>
        <w:t>דחזר בו</w:t>
      </w:r>
      <w:r>
        <w:rPr>
          <w:rtl/>
        </w:rPr>
        <w:t xml:space="preserve"> מפסק זה, כיון דבד</w:t>
      </w:r>
      <w:r>
        <w:rPr>
          <w:rFonts w:hint="cs"/>
          <w:rtl/>
        </w:rPr>
        <w:t>'</w:t>
      </w:r>
      <w:r>
        <w:rPr>
          <w:rtl/>
        </w:rPr>
        <w:t xml:space="preserve"> צומות</w:t>
      </w:r>
      <w:r>
        <w:rPr>
          <w:rFonts w:hint="cs"/>
          <w:rtl/>
        </w:rPr>
        <w:t xml:space="preserve"> </w:t>
      </w:r>
      <w:r>
        <w:rPr>
          <w:rtl/>
        </w:rPr>
        <w:t>כשאינו חל בערב שבת א</w:t>
      </w:r>
      <w:r>
        <w:rPr>
          <w:rFonts w:hint="cs"/>
          <w:rtl/>
        </w:rPr>
        <w:t>ם</w:t>
      </w:r>
      <w:r>
        <w:rPr>
          <w:rtl/>
        </w:rPr>
        <w:t xml:space="preserve"> יארע כזה לא יאכל כלל רק</w:t>
      </w:r>
      <w:r>
        <w:rPr>
          <w:rFonts w:hint="cs"/>
          <w:rtl/>
        </w:rPr>
        <w:t xml:space="preserve"> </w:t>
      </w:r>
      <w:r>
        <w:rPr>
          <w:rtl/>
        </w:rPr>
        <w:t>יאמר ברוך שם כבוד מלכותו לעולם ועד, א</w:t>
      </w:r>
      <w:r>
        <w:rPr>
          <w:rFonts w:hint="cs"/>
          <w:rtl/>
        </w:rPr>
        <w:t>"</w:t>
      </w:r>
      <w:r>
        <w:rPr>
          <w:rtl/>
        </w:rPr>
        <w:t>כ ה</w:t>
      </w:r>
      <w:r>
        <w:rPr>
          <w:rFonts w:hint="cs"/>
          <w:rtl/>
        </w:rPr>
        <w:t>"</w:t>
      </w:r>
      <w:r>
        <w:rPr>
          <w:rtl/>
        </w:rPr>
        <w:t>ה</w:t>
      </w:r>
      <w:r>
        <w:rPr>
          <w:rFonts w:hint="cs"/>
          <w:rtl/>
        </w:rPr>
        <w:t xml:space="preserve"> </w:t>
      </w:r>
      <w:r>
        <w:rPr>
          <w:rtl/>
        </w:rPr>
        <w:t>אפי</w:t>
      </w:r>
      <w:r>
        <w:rPr>
          <w:rFonts w:hint="cs"/>
          <w:rtl/>
        </w:rPr>
        <w:t>'</w:t>
      </w:r>
      <w:r>
        <w:rPr>
          <w:rtl/>
        </w:rPr>
        <w:t xml:space="preserve"> א</w:t>
      </w:r>
      <w:r>
        <w:rPr>
          <w:rFonts w:hint="cs"/>
          <w:rtl/>
        </w:rPr>
        <w:t>ם</w:t>
      </w:r>
      <w:r>
        <w:rPr>
          <w:rtl/>
        </w:rPr>
        <w:t xml:space="preserve"> חל עשרה בטבת בערב שבת לא יאכל רק יאמר</w:t>
      </w:r>
      <w:r>
        <w:rPr>
          <w:rFonts w:hint="cs"/>
          <w:rtl/>
        </w:rPr>
        <w:t xml:space="preserve"> </w:t>
      </w:r>
      <w:r>
        <w:rPr>
          <w:rtl/>
        </w:rPr>
        <w:t>ברוך שם כבוד מלכותו לעולם ועד</w:t>
      </w:r>
      <w:r>
        <w:rPr>
          <w:rFonts w:hint="cs"/>
          <w:rtl/>
        </w:rPr>
        <w:t>".</w:t>
      </w:r>
    </w:p>
    <w:p w14:paraId="525DFA19" w14:textId="1529AB1D" w:rsidR="00DB3A1E" w:rsidRDefault="00DB3A1E" w:rsidP="00DB3A1E">
      <w:pPr>
        <w:numPr>
          <w:ilvl w:val="3"/>
          <w:numId w:val="9"/>
        </w:numPr>
        <w:jc w:val="both"/>
      </w:pPr>
      <w:r w:rsidRPr="00347156">
        <w:rPr>
          <w:rFonts w:hint="cs"/>
          <w:u w:val="single"/>
          <w:rtl/>
        </w:rPr>
        <w:t>קרא עלי מועד</w:t>
      </w:r>
      <w:r>
        <w:rPr>
          <w:rFonts w:hint="cs"/>
          <w:rtl/>
        </w:rPr>
        <w:t xml:space="preserve"> (פרק א' סעי' ט').</w:t>
      </w:r>
    </w:p>
    <w:p w14:paraId="7A96319A" w14:textId="2F27D2F8" w:rsidR="001117C9" w:rsidRDefault="001117C9" w:rsidP="001117C9">
      <w:pPr>
        <w:numPr>
          <w:ilvl w:val="3"/>
          <w:numId w:val="9"/>
        </w:numPr>
        <w:jc w:val="both"/>
      </w:pPr>
      <w:r>
        <w:rPr>
          <w:rFonts w:hint="cs"/>
          <w:u w:val="single"/>
          <w:rtl/>
        </w:rPr>
        <w:t>וזאת הברכה</w:t>
      </w:r>
      <w:r>
        <w:rPr>
          <w:rFonts w:hint="cs"/>
          <w:rtl/>
        </w:rPr>
        <w:t xml:space="preserve"> (מעיין הברכה פרק ו' אות כ"ד, בני אשכנז).</w:t>
      </w:r>
    </w:p>
    <w:p w14:paraId="7A5060A7" w14:textId="77777777" w:rsidR="00D95125" w:rsidRPr="00D95125" w:rsidRDefault="00D95125" w:rsidP="00DB3A1E">
      <w:pPr>
        <w:numPr>
          <w:ilvl w:val="2"/>
          <w:numId w:val="9"/>
        </w:numPr>
        <w:jc w:val="both"/>
      </w:pPr>
      <w:r>
        <w:rPr>
          <w:rFonts w:hint="cs"/>
          <w:rtl/>
        </w:rPr>
        <w:t xml:space="preserve">דעת </w:t>
      </w:r>
      <w:r>
        <w:rPr>
          <w:b/>
          <w:i/>
          <w:u w:val="single"/>
          <w:rtl/>
        </w:rPr>
        <w:t>הגרח"ק</w:t>
      </w:r>
      <w:r>
        <w:rPr>
          <w:b/>
          <w:i/>
          <w:rtl/>
        </w:rPr>
        <w:t xml:space="preserve"> שליט"א</w:t>
      </w:r>
      <w:r>
        <w:rPr>
          <w:rFonts w:hint="cs"/>
          <w:b/>
          <w:i/>
          <w:rtl/>
        </w:rPr>
        <w:t>.</w:t>
      </w:r>
    </w:p>
    <w:p w14:paraId="7898E31F" w14:textId="77777777" w:rsidR="00D95125" w:rsidRPr="00D95125" w:rsidRDefault="00D95125" w:rsidP="00D95125">
      <w:pPr>
        <w:numPr>
          <w:ilvl w:val="3"/>
          <w:numId w:val="9"/>
        </w:numPr>
        <w:tabs>
          <w:tab w:val="right" w:pos="7920"/>
        </w:tabs>
        <w:jc w:val="both"/>
      </w:pPr>
      <w:r w:rsidRPr="00D95125">
        <w:rPr>
          <w:b/>
          <w:i/>
          <w:u w:val="single"/>
          <w:rtl/>
        </w:rPr>
        <w:t>הגרח"ק</w:t>
      </w:r>
      <w:r w:rsidRPr="00D95125">
        <w:rPr>
          <w:b/>
          <w:i/>
          <w:rtl/>
        </w:rPr>
        <w:t xml:space="preserve"> שליט"א (נזר החיים</w:t>
      </w:r>
      <w:r w:rsidRPr="00D95125">
        <w:rPr>
          <w:rFonts w:hint="cs"/>
          <w:b/>
          <w:i/>
          <w:rtl/>
        </w:rPr>
        <w:t xml:space="preserve"> ריש</w:t>
      </w:r>
      <w:r w:rsidRPr="00D95125">
        <w:rPr>
          <w:b/>
          <w:i/>
          <w:rtl/>
        </w:rPr>
        <w:t xml:space="preserve"> עמ</w:t>
      </w:r>
      <w:r w:rsidRPr="00D95125">
        <w:rPr>
          <w:rFonts w:hint="cs"/>
          <w:b/>
          <w:i/>
          <w:rtl/>
        </w:rPr>
        <w:t>'</w:t>
      </w:r>
      <w:r w:rsidRPr="00D95125">
        <w:rPr>
          <w:b/>
          <w:i/>
          <w:rtl/>
        </w:rPr>
        <w:t xml:space="preserve"> ר"י</w:t>
      </w:r>
      <w:r w:rsidRPr="00D95125">
        <w:rPr>
          <w:rFonts w:hint="cs"/>
          <w:b/>
          <w:i/>
          <w:rtl/>
        </w:rPr>
        <w:t xml:space="preserve">) </w:t>
      </w:r>
      <w:r w:rsidRPr="00D95125">
        <w:rPr>
          <w:b/>
          <w:i/>
          <w:rtl/>
        </w:rPr>
        <w:t xml:space="preserve">– </w:t>
      </w:r>
      <w:r w:rsidRPr="00D95125">
        <w:rPr>
          <w:rFonts w:hint="cs"/>
          <w:b/>
          <w:i/>
          <w:rtl/>
        </w:rPr>
        <w:t>"מה הדין בטעה ובירך על מאכל בתענית. תשובת</w:t>
      </w:r>
      <w:r w:rsidRPr="00D95125">
        <w:rPr>
          <w:b/>
          <w:i/>
          <w:rtl/>
        </w:rPr>
        <w:t xml:space="preserve"> מרן שליט"א</w:t>
      </w:r>
      <w:r w:rsidRPr="00D95125">
        <w:rPr>
          <w:rFonts w:hint="cs"/>
          <w:b/>
          <w:i/>
          <w:rtl/>
        </w:rPr>
        <w:t>:</w:t>
      </w:r>
      <w:r w:rsidRPr="00D95125">
        <w:rPr>
          <w:b/>
          <w:i/>
          <w:rtl/>
        </w:rPr>
        <w:t xml:space="preserve"> י"א שאוכל קצת וי"א שלא יאכל כלום</w:t>
      </w:r>
      <w:r w:rsidRPr="00D95125">
        <w:rPr>
          <w:rFonts w:hint="cs"/>
          <w:b/>
          <w:i/>
          <w:rtl/>
        </w:rPr>
        <w:t>.</w:t>
      </w:r>
      <w:r w:rsidRPr="00D95125">
        <w:rPr>
          <w:b/>
          <w:i/>
          <w:rtl/>
        </w:rPr>
        <w:t xml:space="preserve"> ולדעתי יטעם קצת שיהא לברכה על מה לחול</w:t>
      </w:r>
      <w:r w:rsidRPr="00D95125">
        <w:rPr>
          <w:rFonts w:hint="cs"/>
          <w:b/>
          <w:i/>
          <w:rtl/>
        </w:rPr>
        <w:t>,</w:t>
      </w:r>
      <w:r w:rsidRPr="00D95125">
        <w:rPr>
          <w:b/>
          <w:i/>
          <w:rtl/>
        </w:rPr>
        <w:t xml:space="preserve"> אך יפלוט ולא יבלע</w:t>
      </w:r>
      <w:r w:rsidRPr="00D95125">
        <w:rPr>
          <w:rFonts w:hint="cs"/>
          <w:b/>
          <w:i/>
          <w:rtl/>
        </w:rPr>
        <w:t>".</w:t>
      </w:r>
    </w:p>
    <w:p w14:paraId="1C4E113A" w14:textId="77777777" w:rsidR="00D95125" w:rsidRDefault="00D95125" w:rsidP="00D95125">
      <w:pPr>
        <w:numPr>
          <w:ilvl w:val="3"/>
          <w:numId w:val="9"/>
        </w:numPr>
        <w:tabs>
          <w:tab w:val="right" w:pos="7920"/>
        </w:tabs>
        <w:jc w:val="both"/>
      </w:pPr>
      <w:r w:rsidRPr="00610131">
        <w:rPr>
          <w:b/>
          <w:i/>
          <w:u w:val="single"/>
          <w:rtl/>
        </w:rPr>
        <w:t>הגרח"ק</w:t>
      </w:r>
      <w:r w:rsidRPr="00610131">
        <w:rPr>
          <w:b/>
          <w:i/>
          <w:rtl/>
        </w:rPr>
        <w:t xml:space="preserve"> שליט"א (</w:t>
      </w:r>
      <w:r>
        <w:rPr>
          <w:b/>
          <w:i/>
          <w:rtl/>
        </w:rPr>
        <w:t>מועדי הגר"ח ח"א תשובה</w:t>
      </w:r>
      <w:r w:rsidRPr="00610131">
        <w:rPr>
          <w:b/>
          <w:i/>
          <w:rtl/>
        </w:rPr>
        <w:t xml:space="preserve"> רצ"</w:t>
      </w:r>
      <w:r w:rsidRPr="00610131">
        <w:rPr>
          <w:rFonts w:hint="cs"/>
          <w:b/>
          <w:i/>
          <w:rtl/>
        </w:rPr>
        <w:t xml:space="preserve">ד) </w:t>
      </w:r>
      <w:r w:rsidRPr="00610131">
        <w:rPr>
          <w:b/>
          <w:i/>
          <w:rtl/>
        </w:rPr>
        <w:t>–</w:t>
      </w:r>
      <w:r w:rsidRPr="00610131">
        <w:rPr>
          <w:rFonts w:hint="cs"/>
          <w:b/>
          <w:i/>
          <w:rtl/>
        </w:rPr>
        <w:t xml:space="preserve"> "</w:t>
      </w:r>
      <w:r>
        <w:rPr>
          <w:rtl/>
        </w:rPr>
        <w:t>שאלה: בירך על מאכל ונזכר שהוא בתענית אם יטעם, כדי שלא יהא ברכה לבטלה. תשובה: ילקק"</w:t>
      </w:r>
      <w:r w:rsidRPr="00610131">
        <w:rPr>
          <w:rFonts w:hint="cs"/>
          <w:b/>
          <w:i/>
          <w:rtl/>
        </w:rPr>
        <w:t>.</w:t>
      </w:r>
    </w:p>
    <w:p w14:paraId="79F7A65F" w14:textId="77777777" w:rsidR="00D95125" w:rsidRDefault="00D95125" w:rsidP="00D95125">
      <w:pPr>
        <w:numPr>
          <w:ilvl w:val="3"/>
          <w:numId w:val="9"/>
        </w:numPr>
        <w:tabs>
          <w:tab w:val="right" w:pos="7920"/>
        </w:tabs>
        <w:jc w:val="both"/>
      </w:pPr>
      <w:r w:rsidRPr="00D95125">
        <w:rPr>
          <w:b/>
          <w:i/>
          <w:u w:val="single"/>
          <w:rtl/>
        </w:rPr>
        <w:t>הגרח"ק</w:t>
      </w:r>
      <w:r w:rsidRPr="00D95125">
        <w:rPr>
          <w:b/>
          <w:i/>
          <w:rtl/>
        </w:rPr>
        <w:t xml:space="preserve"> שליט"א (מועדי הגר"ח ח"א תשובה רצ"</w:t>
      </w:r>
      <w:r w:rsidRPr="00D95125">
        <w:rPr>
          <w:rFonts w:hint="cs"/>
          <w:b/>
          <w:i/>
          <w:rtl/>
        </w:rPr>
        <w:t xml:space="preserve">ה) </w:t>
      </w:r>
      <w:r w:rsidRPr="00D95125">
        <w:rPr>
          <w:b/>
          <w:i/>
          <w:rtl/>
        </w:rPr>
        <w:t>–</w:t>
      </w:r>
      <w:r w:rsidRPr="00D95125">
        <w:rPr>
          <w:rFonts w:hint="cs"/>
          <w:b/>
          <w:i/>
          <w:rtl/>
        </w:rPr>
        <w:t xml:space="preserve"> "</w:t>
      </w:r>
      <w:r w:rsidRPr="00D95125">
        <w:rPr>
          <w:b/>
          <w:i/>
          <w:rtl/>
        </w:rPr>
        <w:t>שאלה: כתב לי מרן דאם בירך על מאכל ונזכר שהוא בתענית ילקק, וצ"ע מ"ט צריך ללקק, הא כתב הריטב"א חולין ק"ו דנמלך מלאכול ל"ה ברכה לבטלה א"כ ה"ה הכא. תשובה: יותר טוב ללקק".</w:t>
      </w:r>
    </w:p>
    <w:p w14:paraId="2CB69595" w14:textId="77777777" w:rsidR="00D95125" w:rsidRPr="00D95125" w:rsidRDefault="00D95125" w:rsidP="00D95125">
      <w:pPr>
        <w:numPr>
          <w:ilvl w:val="3"/>
          <w:numId w:val="9"/>
        </w:numPr>
        <w:jc w:val="both"/>
      </w:pPr>
      <w:r w:rsidRPr="00D95125">
        <w:rPr>
          <w:b/>
          <w:i/>
          <w:u w:val="single"/>
          <w:rtl/>
        </w:rPr>
        <w:t>הגרח"ק</w:t>
      </w:r>
      <w:r w:rsidRPr="00D95125">
        <w:rPr>
          <w:b/>
          <w:i/>
          <w:rtl/>
        </w:rPr>
        <w:t xml:space="preserve"> שליט"א (</w:t>
      </w:r>
      <w:r>
        <w:rPr>
          <w:rFonts w:eastAsia="SimSun"/>
          <w:b/>
          <w:i/>
          <w:rtl/>
          <w:lang w:eastAsia="zh-CN"/>
        </w:rPr>
        <w:t>מועדי הגר"ח ח"א תשובה</w:t>
      </w:r>
      <w:r w:rsidRPr="00F10746">
        <w:rPr>
          <w:rFonts w:eastAsia="SimSun"/>
          <w:b/>
          <w:i/>
          <w:rtl/>
          <w:lang w:eastAsia="zh-CN"/>
        </w:rPr>
        <w:t xml:space="preserve"> שט</w:t>
      </w:r>
      <w:r w:rsidRPr="00F10746">
        <w:rPr>
          <w:rFonts w:eastAsia="SimSun" w:hint="cs"/>
          <w:b/>
          <w:i/>
          <w:rtl/>
          <w:lang w:eastAsia="zh-CN"/>
        </w:rPr>
        <w:t>"</w:t>
      </w:r>
      <w:r>
        <w:rPr>
          <w:rFonts w:eastAsia="SimSun" w:hint="cs"/>
          <w:b/>
          <w:i/>
          <w:rtl/>
          <w:lang w:eastAsia="zh-CN"/>
        </w:rPr>
        <w:t>ז</w:t>
      </w:r>
      <w:r>
        <w:rPr>
          <w:rFonts w:hint="cs"/>
          <w:rtl/>
        </w:rPr>
        <w:t>,</w:t>
      </w:r>
      <w:r w:rsidRPr="00D95125">
        <w:rPr>
          <w:rtl/>
        </w:rPr>
        <w:t xml:space="preserve"> בית מתתיהו </w:t>
      </w:r>
      <w:r>
        <w:rPr>
          <w:rtl/>
        </w:rPr>
        <w:t>ח"ב סי' ט"ז אות</w:t>
      </w:r>
      <w:r>
        <w:rPr>
          <w:rFonts w:hint="cs"/>
          <w:rtl/>
        </w:rPr>
        <w:t xml:space="preserve"> ב' ד"ה ומצאתי) </w:t>
      </w:r>
      <w:r>
        <w:rPr>
          <w:rtl/>
        </w:rPr>
        <w:t>–</w:t>
      </w:r>
      <w:r>
        <w:rPr>
          <w:rFonts w:hint="cs"/>
          <w:rtl/>
        </w:rPr>
        <w:t xml:space="preserve"> "</w:t>
      </w:r>
      <w:r w:rsidRPr="00D95125">
        <w:rPr>
          <w:rtl/>
        </w:rPr>
        <w:t>והגר"ח קנייבסקי כתב לי דאם שכח בתענית ובירך על מאכל ילקק, ולא כתב שיאמר בכשמל"ו, כמו</w:t>
      </w:r>
      <w:r>
        <w:rPr>
          <w:rFonts w:hint="cs"/>
          <w:rtl/>
        </w:rPr>
        <w:t xml:space="preserve"> </w:t>
      </w:r>
      <w:r w:rsidRPr="00D95125">
        <w:rPr>
          <w:rtl/>
        </w:rPr>
        <w:t>בבירך על מאכל בין בשר וחלב, ושאלתי לו מ"ט לא יאמר בכשמל"ו וכתב, ילקק ויאמר בכשמל"ו</w:t>
      </w:r>
      <w:r>
        <w:rPr>
          <w:rFonts w:hint="cs"/>
          <w:rtl/>
        </w:rPr>
        <w:t>".</w:t>
      </w:r>
    </w:p>
    <w:p w14:paraId="73952D66" w14:textId="77777777" w:rsidR="00D95125" w:rsidRDefault="00D95125" w:rsidP="00D95125">
      <w:pPr>
        <w:numPr>
          <w:ilvl w:val="3"/>
          <w:numId w:val="9"/>
        </w:numPr>
        <w:jc w:val="both"/>
      </w:pPr>
      <w:r>
        <w:rPr>
          <w:b/>
          <w:i/>
          <w:u w:val="single"/>
          <w:rtl/>
        </w:rPr>
        <w:t>הגרח"ק</w:t>
      </w:r>
      <w:r>
        <w:rPr>
          <w:b/>
          <w:i/>
          <w:rtl/>
        </w:rPr>
        <w:t xml:space="preserve"> שליט"א (</w:t>
      </w:r>
      <w:r>
        <w:rPr>
          <w:rFonts w:eastAsia="SimSun"/>
          <w:rtl/>
          <w:lang w:eastAsia="zh-CN"/>
        </w:rPr>
        <w:t>סוכת חיים, ער"ש עמ' כ"</w:t>
      </w:r>
      <w:r>
        <w:rPr>
          <w:rFonts w:eastAsia="SimSun" w:hint="cs"/>
          <w:rtl/>
          <w:lang w:eastAsia="zh-CN"/>
        </w:rPr>
        <w:t>ט</w:t>
      </w:r>
      <w:r>
        <w:rPr>
          <w:rFonts w:eastAsia="SimSun"/>
          <w:rtl/>
          <w:lang w:eastAsia="zh-CN"/>
        </w:rPr>
        <w:t xml:space="preserve"> אות </w:t>
      </w:r>
      <w:r>
        <w:rPr>
          <w:rFonts w:eastAsia="SimSun" w:hint="cs"/>
          <w:rtl/>
          <w:lang w:eastAsia="zh-CN"/>
        </w:rPr>
        <w:t>ח</w:t>
      </w:r>
      <w:r>
        <w:rPr>
          <w:rFonts w:eastAsia="SimSun"/>
          <w:rtl/>
          <w:lang w:eastAsia="zh-CN"/>
        </w:rPr>
        <w:t>') – "</w:t>
      </w:r>
      <w:r>
        <w:rPr>
          <w:rtl/>
        </w:rPr>
        <w:t>זו ברכה בטעות ויאמר</w:t>
      </w:r>
      <w:r>
        <w:rPr>
          <w:rFonts w:hint="cs"/>
          <w:rtl/>
        </w:rPr>
        <w:t xml:space="preserve"> </w:t>
      </w:r>
      <w:r>
        <w:rPr>
          <w:rtl/>
        </w:rPr>
        <w:t>מיד בשכמל</w:t>
      </w:r>
      <w:r>
        <w:rPr>
          <w:rFonts w:hint="cs"/>
          <w:rtl/>
        </w:rPr>
        <w:t>"</w:t>
      </w:r>
      <w:r>
        <w:rPr>
          <w:rtl/>
        </w:rPr>
        <w:t>ו</w:t>
      </w:r>
      <w:r>
        <w:rPr>
          <w:rFonts w:hint="cs"/>
          <w:rtl/>
        </w:rPr>
        <w:t>".</w:t>
      </w:r>
    </w:p>
    <w:p w14:paraId="3CFB8BB4" w14:textId="77777777" w:rsidR="00DB3A1E" w:rsidRDefault="00DB3A1E" w:rsidP="00DB3A1E">
      <w:pPr>
        <w:numPr>
          <w:ilvl w:val="2"/>
          <w:numId w:val="9"/>
        </w:numPr>
        <w:jc w:val="both"/>
      </w:pPr>
      <w:r>
        <w:rPr>
          <w:rFonts w:hint="cs"/>
          <w:rtl/>
        </w:rPr>
        <w:t>מראי מקומות</w:t>
      </w:r>
      <w:r w:rsidR="00121E05">
        <w:rPr>
          <w:rFonts w:hint="cs"/>
          <w:rtl/>
        </w:rPr>
        <w:t xml:space="preserve"> </w:t>
      </w:r>
      <w:r w:rsidR="00121E05">
        <w:rPr>
          <w:rtl/>
        </w:rPr>
        <w:t>–</w:t>
      </w:r>
      <w:r w:rsidR="00121E05">
        <w:rPr>
          <w:rFonts w:hint="cs"/>
          <w:rtl/>
        </w:rPr>
        <w:t xml:space="preserve"> </w:t>
      </w:r>
      <w:r w:rsidR="00121E05" w:rsidRPr="00121E05">
        <w:rPr>
          <w:rFonts w:hint="cs"/>
          <w:u w:val="single"/>
          <w:rtl/>
        </w:rPr>
        <w:t xml:space="preserve">בית </w:t>
      </w:r>
      <w:r w:rsidR="00121E05">
        <w:rPr>
          <w:rFonts w:hint="cs"/>
          <w:u w:val="single"/>
          <w:rtl/>
        </w:rPr>
        <w:t>מ</w:t>
      </w:r>
      <w:r w:rsidR="00121E05" w:rsidRPr="00121E05">
        <w:rPr>
          <w:rFonts w:hint="cs"/>
          <w:u w:val="single"/>
          <w:rtl/>
        </w:rPr>
        <w:t>תתיהו</w:t>
      </w:r>
      <w:r w:rsidR="00121E05">
        <w:rPr>
          <w:rFonts w:hint="cs"/>
          <w:rtl/>
        </w:rPr>
        <w:t xml:space="preserve"> (ח"ב סי' ט"ז</w:t>
      </w:r>
      <w:r w:rsidR="002C0469">
        <w:rPr>
          <w:rFonts w:hint="cs"/>
          <w:rtl/>
        </w:rPr>
        <w:t xml:space="preserve"> אות</w:t>
      </w:r>
      <w:r w:rsidR="00121E05">
        <w:rPr>
          <w:rFonts w:hint="cs"/>
          <w:rtl/>
        </w:rPr>
        <w:t xml:space="preserve"> </w:t>
      </w:r>
      <w:r w:rsidR="002C0469">
        <w:rPr>
          <w:rFonts w:hint="cs"/>
          <w:rtl/>
        </w:rPr>
        <w:t>ב'</w:t>
      </w:r>
      <w:r w:rsidR="00121E05">
        <w:rPr>
          <w:rFonts w:hint="cs"/>
          <w:rtl/>
        </w:rPr>
        <w:t>)</w:t>
      </w:r>
      <w:r>
        <w:rPr>
          <w:rFonts w:hint="cs"/>
          <w:rtl/>
        </w:rPr>
        <w:t>.</w:t>
      </w:r>
    </w:p>
    <w:p w14:paraId="192B56BA" w14:textId="77777777" w:rsidR="00DB3A1E" w:rsidRPr="008152EB" w:rsidRDefault="00DB3A1E" w:rsidP="00DB3A1E">
      <w:pPr>
        <w:numPr>
          <w:ilvl w:val="3"/>
          <w:numId w:val="9"/>
        </w:numPr>
        <w:jc w:val="both"/>
      </w:pPr>
      <w:r w:rsidRPr="008152EB">
        <w:rPr>
          <w:u w:val="single"/>
          <w:rtl/>
        </w:rPr>
        <w:t>שע</w:t>
      </w:r>
      <w:r w:rsidRPr="008152EB">
        <w:rPr>
          <w:rFonts w:hint="cs"/>
          <w:u w:val="single"/>
          <w:rtl/>
        </w:rPr>
        <w:t>"</w:t>
      </w:r>
      <w:r w:rsidRPr="008152EB">
        <w:rPr>
          <w:u w:val="single"/>
          <w:rtl/>
        </w:rPr>
        <w:t>ת</w:t>
      </w:r>
      <w:r>
        <w:rPr>
          <w:rtl/>
        </w:rPr>
        <w:t xml:space="preserve"> </w:t>
      </w:r>
      <w:r>
        <w:rPr>
          <w:rFonts w:hint="cs"/>
          <w:rtl/>
        </w:rPr>
        <w:t>(</w:t>
      </w:r>
      <w:r>
        <w:rPr>
          <w:rtl/>
        </w:rPr>
        <w:t>סי</w:t>
      </w:r>
      <w:r>
        <w:rPr>
          <w:rFonts w:hint="cs"/>
          <w:rtl/>
        </w:rPr>
        <w:t>'</w:t>
      </w:r>
      <w:r>
        <w:rPr>
          <w:rtl/>
        </w:rPr>
        <w:t xml:space="preserve"> תקס</w:t>
      </w:r>
      <w:r>
        <w:rPr>
          <w:rFonts w:hint="cs"/>
          <w:rtl/>
        </w:rPr>
        <w:t>"</w:t>
      </w:r>
      <w:r>
        <w:rPr>
          <w:rtl/>
        </w:rPr>
        <w:t xml:space="preserve">ח </w:t>
      </w:r>
      <w:r>
        <w:rPr>
          <w:rFonts w:hint="cs"/>
          <w:rtl/>
        </w:rPr>
        <w:t xml:space="preserve">ס"ק א') </w:t>
      </w:r>
      <w:r>
        <w:rPr>
          <w:rtl/>
        </w:rPr>
        <w:t>–</w:t>
      </w:r>
      <w:r>
        <w:rPr>
          <w:rFonts w:hint="cs"/>
          <w:rtl/>
        </w:rPr>
        <w:t xml:space="preserve"> "</w:t>
      </w:r>
      <w:r>
        <w:rPr>
          <w:rtl/>
        </w:rPr>
        <w:t xml:space="preserve">וכ' </w:t>
      </w:r>
      <w:r w:rsidRPr="008152EB">
        <w:rPr>
          <w:u w:val="single"/>
          <w:rtl/>
        </w:rPr>
        <w:t>בר</w:t>
      </w:r>
      <w:r w:rsidRPr="008152EB">
        <w:rPr>
          <w:rFonts w:hint="cs"/>
          <w:u w:val="single"/>
          <w:rtl/>
        </w:rPr>
        <w:t xml:space="preserve">כי </w:t>
      </w:r>
      <w:r w:rsidRPr="008152EB">
        <w:rPr>
          <w:u w:val="single"/>
          <w:rtl/>
        </w:rPr>
        <w:t>י</w:t>
      </w:r>
      <w:r w:rsidRPr="008152EB">
        <w:rPr>
          <w:rFonts w:hint="cs"/>
          <w:u w:val="single"/>
          <w:rtl/>
        </w:rPr>
        <w:t>וסף</w:t>
      </w:r>
      <w:r>
        <w:rPr>
          <w:rtl/>
        </w:rPr>
        <w:t xml:space="preserve"> בשם נחפה בכסף דמי שהיה שרוי בתענית ולקח איזה מאכל ובירך עליו ונזכר מהתענית יאכל פחות מכזית מפני הברכה והתענית עולה לו, ובאדמת קודש גמגם בזה ואין דבריו נראה וכן מהר"ש גרמיזאן כתב שיש לעשות כן ע"ש (וצ"ע בד' צומות שנראה דאסורים יש לו לו' מיד שנזכר בשכ"מ) וע"ש בשם פרי הארץ ח"ב שאם היה אוכל ואמרו לו שעלה ע"ה יפלוט ועיין מ"ש כאן באשל אברהם בזה</w:t>
      </w:r>
      <w:r>
        <w:rPr>
          <w:rFonts w:hint="cs"/>
          <w:rtl/>
        </w:rPr>
        <w:t>".</w:t>
      </w:r>
    </w:p>
    <w:p w14:paraId="2EAAEB59" w14:textId="77777777" w:rsidR="00DB3A1E" w:rsidRPr="000742F9" w:rsidRDefault="00DB3A1E" w:rsidP="00DB3A1E">
      <w:pPr>
        <w:numPr>
          <w:ilvl w:val="3"/>
          <w:numId w:val="9"/>
        </w:numPr>
        <w:jc w:val="both"/>
      </w:pPr>
      <w:r w:rsidRPr="000742F9">
        <w:rPr>
          <w:b/>
          <w:i/>
          <w:u w:val="single"/>
          <w:rtl/>
        </w:rPr>
        <w:t>משנת יוסף</w:t>
      </w:r>
      <w:r w:rsidRPr="000742F9">
        <w:rPr>
          <w:b/>
          <w:i/>
          <w:rtl/>
        </w:rPr>
        <w:t xml:space="preserve"> (ח"ה סי' ק'</w:t>
      </w:r>
      <w:r>
        <w:rPr>
          <w:rFonts w:hint="cs"/>
          <w:b/>
          <w:i/>
          <w:rtl/>
        </w:rPr>
        <w:t xml:space="preserve">, עי' ח"י סי' ה') </w:t>
      </w:r>
      <w:r>
        <w:rPr>
          <w:b/>
          <w:i/>
          <w:rtl/>
        </w:rPr>
        <w:t>–</w:t>
      </w:r>
      <w:r>
        <w:rPr>
          <w:rFonts w:hint="cs"/>
          <w:b/>
          <w:i/>
          <w:rtl/>
        </w:rPr>
        <w:t xml:space="preserve"> "</w:t>
      </w:r>
      <w:r w:rsidRPr="000742F9">
        <w:rPr>
          <w:rtl/>
        </w:rPr>
        <w:t>יש בזה חילוק א</w:t>
      </w:r>
      <w:r>
        <w:rPr>
          <w:rFonts w:hint="cs"/>
          <w:rtl/>
        </w:rPr>
        <w:t>ם</w:t>
      </w:r>
      <w:r w:rsidRPr="000742F9">
        <w:rPr>
          <w:rtl/>
        </w:rPr>
        <w:t xml:space="preserve"> הוא צום דאורייתא, או צום דרבנן, או שקיבל ע"ע להתענות בנדר, או שקיבל ע"ע בקבלת תענית לא בנדר</w:t>
      </w:r>
      <w:r>
        <w:rPr>
          <w:rFonts w:hint="cs"/>
          <w:rtl/>
        </w:rPr>
        <w:t xml:space="preserve"> ...".</w:t>
      </w:r>
    </w:p>
    <w:p w14:paraId="6E137DA3" w14:textId="77777777" w:rsidR="00DB3A1E" w:rsidRDefault="00DB3A1E" w:rsidP="00DB3A1E">
      <w:pPr>
        <w:numPr>
          <w:ilvl w:val="3"/>
          <w:numId w:val="9"/>
        </w:numPr>
        <w:jc w:val="both"/>
      </w:pPr>
      <w:r w:rsidRPr="00ED3E8F">
        <w:rPr>
          <w:u w:val="single"/>
          <w:rtl/>
        </w:rPr>
        <w:t>תשובות והנהגות</w:t>
      </w:r>
      <w:r>
        <w:rPr>
          <w:rtl/>
        </w:rPr>
        <w:t xml:space="preserve"> </w:t>
      </w:r>
      <w:r>
        <w:rPr>
          <w:rFonts w:hint="cs"/>
          <w:rtl/>
        </w:rPr>
        <w:t>(ח"</w:t>
      </w:r>
      <w:r>
        <w:rPr>
          <w:rtl/>
        </w:rPr>
        <w:t>א סי</w:t>
      </w:r>
      <w:r>
        <w:rPr>
          <w:rFonts w:hint="cs"/>
          <w:rtl/>
        </w:rPr>
        <w:t>'</w:t>
      </w:r>
      <w:r>
        <w:rPr>
          <w:rtl/>
        </w:rPr>
        <w:t xml:space="preserve"> שכ</w:t>
      </w:r>
      <w:r>
        <w:rPr>
          <w:rFonts w:hint="cs"/>
          <w:rtl/>
        </w:rPr>
        <w:t>"</w:t>
      </w:r>
      <w:r>
        <w:rPr>
          <w:rtl/>
        </w:rPr>
        <w:t>ט</w:t>
      </w:r>
      <w:r>
        <w:rPr>
          <w:rFonts w:hint="cs"/>
          <w:rtl/>
        </w:rPr>
        <w:t xml:space="preserve">) </w:t>
      </w:r>
      <w:r>
        <w:rPr>
          <w:rtl/>
        </w:rPr>
        <w:t>–</w:t>
      </w:r>
      <w:r>
        <w:rPr>
          <w:rFonts w:hint="cs"/>
          <w:rtl/>
        </w:rPr>
        <w:t xml:space="preserve"> "</w:t>
      </w:r>
      <w:r>
        <w:rPr>
          <w:rtl/>
        </w:rPr>
        <w:t>כל זה במשקה דלא שייך טעימה בלי שיבלע מעט, אבל במאכל נכון שיטעום ויפלוט, וכמו שהביא במשנ"ב (ר"ס תקס"ז) שלצורך סעודת מצוה יש לסמוך להתיר אף בתענית צבור לטעום ולפלוט כדעה המתרת חוץ מת"ב ויוהכ"פ, ובזה ירויח גם לענין ברכה שיש פוסקים שע"ז נמי מברך כשדעתו ליהנות מזה, (עי' משנ"ב בביה"ל סימן קס"ז ס"ו) אבל במשקין שבולע מעט שאסור לכו"ע כמפורש בשו"ע ר"ס תקס"ז אין להקל בטעימה</w:t>
      </w:r>
      <w:r>
        <w:rPr>
          <w:rFonts w:hint="cs"/>
          <w:rtl/>
        </w:rPr>
        <w:t>".</w:t>
      </w:r>
    </w:p>
    <w:p w14:paraId="7CC7BAEA" w14:textId="77777777" w:rsidR="00ED0560" w:rsidRPr="00ED0560" w:rsidRDefault="00ED0560" w:rsidP="00ED0560">
      <w:pPr>
        <w:jc w:val="both"/>
      </w:pPr>
    </w:p>
    <w:p w14:paraId="155AA802" w14:textId="77777777" w:rsidR="00ED0560" w:rsidRDefault="00ED0560" w:rsidP="00ED0560">
      <w:pPr>
        <w:numPr>
          <w:ilvl w:val="1"/>
          <w:numId w:val="9"/>
        </w:numPr>
        <w:jc w:val="both"/>
      </w:pPr>
      <w:r w:rsidRPr="00994E49">
        <w:rPr>
          <w:b/>
          <w:bCs/>
          <w:rtl/>
        </w:rPr>
        <w:t>ברכה אחרונה כשאכל בשוגג</w:t>
      </w:r>
      <w:r>
        <w:rPr>
          <w:rFonts w:hint="cs"/>
          <w:rtl/>
        </w:rPr>
        <w:t>.</w:t>
      </w:r>
    </w:p>
    <w:p w14:paraId="51EC1816" w14:textId="77777777" w:rsidR="00ED0560" w:rsidRDefault="00ED0560" w:rsidP="00D42CCD">
      <w:pPr>
        <w:numPr>
          <w:ilvl w:val="2"/>
          <w:numId w:val="9"/>
        </w:numPr>
        <w:jc w:val="both"/>
      </w:pPr>
      <w:r w:rsidRPr="007B2D3F">
        <w:rPr>
          <w:u w:val="single"/>
          <w:rtl/>
        </w:rPr>
        <w:t>הגרח"ק</w:t>
      </w:r>
      <w:r>
        <w:rPr>
          <w:rtl/>
        </w:rPr>
        <w:t xml:space="preserve"> שליט"א (מועדי הגר"ח ח"ב תשובה שס"ד) – "שאלה: האוכל בשוגג בתענית אם יברך ברכה אחרונה אף לסוברים דבשוגג אין מברך באיסור, הכא באיסור מחמת הזמן שרי. תשובה: צ"ע.</w:t>
      </w:r>
      <w:r w:rsidR="007B2D3F">
        <w:rPr>
          <w:rFonts w:hint="cs"/>
          <w:rtl/>
        </w:rPr>
        <w:t xml:space="preserve"> [</w:t>
      </w:r>
      <w:r>
        <w:rPr>
          <w:rtl/>
        </w:rPr>
        <w:t xml:space="preserve">ולענין ברכה אחרונה כשאכל מצה בער"פ השיב אם הוא איסור מדינא לא יברך. </w:t>
      </w:r>
      <w:bookmarkStart w:id="6" w:name="_Hlk16265719"/>
      <w:r>
        <w:rPr>
          <w:rtl/>
        </w:rPr>
        <w:t>ובס' דולה ומשקה עמ' רנ"ט השיב דהאוכל חלב אחר בשר תוך ו' שעות יברך ברכה אחרונה</w:t>
      </w:r>
      <w:bookmarkEnd w:id="6"/>
      <w:r w:rsidR="007B2D3F">
        <w:rPr>
          <w:rFonts w:hint="cs"/>
          <w:rtl/>
        </w:rPr>
        <w:t>]"</w:t>
      </w:r>
      <w:r>
        <w:rPr>
          <w:rFonts w:hint="cs"/>
          <w:rtl/>
        </w:rPr>
        <w:t>.</w:t>
      </w:r>
    </w:p>
    <w:p w14:paraId="6964E925" w14:textId="77777777" w:rsidR="00DB3A1E" w:rsidRPr="00DB3A1E" w:rsidRDefault="00DB3A1E" w:rsidP="00DB3A1E">
      <w:pPr>
        <w:tabs>
          <w:tab w:val="right" w:pos="7920"/>
        </w:tabs>
        <w:jc w:val="both"/>
        <w:rPr>
          <w:rStyle w:val="Heading1Char"/>
          <w:rFonts w:eastAsia="Times New Roman"/>
          <w:b w:val="0"/>
          <w:sz w:val="24"/>
          <w:szCs w:val="24"/>
          <w:u w:val="none"/>
          <w:lang w:eastAsia="en-US"/>
        </w:rPr>
      </w:pPr>
    </w:p>
    <w:p w14:paraId="5F511285" w14:textId="77777777" w:rsidR="00DB3A1E" w:rsidRDefault="00DB3A1E" w:rsidP="00DB3A1E">
      <w:pPr>
        <w:numPr>
          <w:ilvl w:val="0"/>
          <w:numId w:val="9"/>
        </w:numPr>
        <w:tabs>
          <w:tab w:val="right" w:pos="7920"/>
        </w:tabs>
        <w:jc w:val="both"/>
      </w:pPr>
      <w:bookmarkStart w:id="7" w:name="_Toc77343876"/>
      <w:r w:rsidRPr="00560EC2">
        <w:rPr>
          <w:rStyle w:val="Heading1Char"/>
          <w:rFonts w:hint="cs"/>
          <w:rtl/>
        </w:rPr>
        <w:t>עניני יום התענית</w:t>
      </w:r>
      <w:bookmarkEnd w:id="7"/>
      <w:r>
        <w:rPr>
          <w:rFonts w:hint="cs"/>
          <w:rtl/>
        </w:rPr>
        <w:t>.</w:t>
      </w:r>
    </w:p>
    <w:p w14:paraId="44406F9A" w14:textId="77777777" w:rsidR="00DB3A1E" w:rsidRDefault="00DB3A1E" w:rsidP="00DB3A1E">
      <w:pPr>
        <w:numPr>
          <w:ilvl w:val="1"/>
          <w:numId w:val="9"/>
        </w:numPr>
        <w:tabs>
          <w:tab w:val="right" w:pos="7920"/>
        </w:tabs>
        <w:jc w:val="both"/>
      </w:pPr>
      <w:r>
        <w:rPr>
          <w:rFonts w:hint="cs"/>
          <w:b/>
          <w:bCs/>
          <w:rtl/>
        </w:rPr>
        <w:t>תשובה</w:t>
      </w:r>
      <w:r>
        <w:rPr>
          <w:rFonts w:hint="cs"/>
          <w:rtl/>
        </w:rPr>
        <w:t>.</w:t>
      </w:r>
    </w:p>
    <w:p w14:paraId="77064760" w14:textId="77777777" w:rsidR="00DB3A1E" w:rsidRDefault="00DB3A1E" w:rsidP="00DB3A1E">
      <w:pPr>
        <w:numPr>
          <w:ilvl w:val="2"/>
          <w:numId w:val="9"/>
        </w:numPr>
        <w:tabs>
          <w:tab w:val="right" w:pos="7920"/>
        </w:tabs>
        <w:jc w:val="both"/>
      </w:pPr>
      <w:r>
        <w:rPr>
          <w:rFonts w:hint="cs"/>
          <w:b/>
          <w:i/>
          <w:u w:val="single"/>
          <w:rtl/>
        </w:rPr>
        <w:t>מ"ב</w:t>
      </w:r>
      <w:r>
        <w:rPr>
          <w:rFonts w:hint="cs"/>
          <w:b/>
          <w:i/>
          <w:rtl/>
        </w:rPr>
        <w:t xml:space="preserve"> (ס"ק א') – "וכל אלו הימים כל ישראל מתענים בהם מפני הצרות שאירעו בהם </w:t>
      </w:r>
      <w:r>
        <w:rPr>
          <w:rFonts w:hint="cs"/>
          <w:bCs/>
          <w:i/>
          <w:rtl/>
        </w:rPr>
        <w:t>כדי לעורר הלבבות לפקח על דרכי התשובה</w:t>
      </w:r>
      <w:r>
        <w:rPr>
          <w:rFonts w:hint="cs"/>
          <w:b/>
          <w:i/>
          <w:rtl/>
        </w:rPr>
        <w:t xml:space="preserve"> ויהיה זה זכרון למעשינו הרעים ומעשה אבותינו שהיה כמעשינו עתה עד שגרם להם ולנו אותן הצרות שבזכרון הדברים אלו נשוב להטיב כמו שנאמר והתודו את עונם ואת עון אבותם וגו' ולכן חייב כל איש לשום אל לבו באותן הימים ולפשפש במעשיו ולשוב בהן כי אין העיקר התענית כמש"כ באנשי נינוה וירא ד' את מעשיהם ואמרו חז"ל את שקם ואת תעניתם לא נאמר אלא את מעשיהם ואין התענית אלא הכנה לתשובה לכן אותם האנשים שכשהם מתענים הולכים בטיול ובדברים בטלים תפשו הטפל והניחו העיקר ומ"מ אין לפטור את עצמו בתשובה בלבד כי ימים אלו הם מ"ע מדברי הנביאים להתענות בהם וכמו שכתבנו למעלה".</w:t>
      </w:r>
    </w:p>
    <w:p w14:paraId="46ED2550" w14:textId="77777777" w:rsidR="00DB3A1E" w:rsidRPr="00DB3A1E" w:rsidRDefault="00DB3A1E" w:rsidP="00DB3A1E">
      <w:pPr>
        <w:tabs>
          <w:tab w:val="right" w:pos="7920"/>
        </w:tabs>
        <w:ind w:left="170"/>
        <w:jc w:val="both"/>
      </w:pPr>
    </w:p>
    <w:p w14:paraId="12BD3639" w14:textId="77777777" w:rsidR="00DB3A1E" w:rsidRDefault="00DB3A1E" w:rsidP="00DB3A1E">
      <w:pPr>
        <w:numPr>
          <w:ilvl w:val="1"/>
          <w:numId w:val="9"/>
        </w:numPr>
        <w:tabs>
          <w:tab w:val="right" w:pos="7920"/>
        </w:tabs>
        <w:jc w:val="both"/>
      </w:pPr>
      <w:r>
        <w:rPr>
          <w:rFonts w:hint="cs"/>
          <w:b/>
          <w:bCs/>
          <w:rtl/>
        </w:rPr>
        <w:t>צדקה</w:t>
      </w:r>
      <w:r>
        <w:rPr>
          <w:rFonts w:hint="cs"/>
          <w:rtl/>
        </w:rPr>
        <w:t>.</w:t>
      </w:r>
    </w:p>
    <w:p w14:paraId="7FD5D91B" w14:textId="77777777" w:rsidR="00DB3A1E" w:rsidRDefault="00DB3A1E" w:rsidP="00DB3A1E">
      <w:pPr>
        <w:numPr>
          <w:ilvl w:val="2"/>
          <w:numId w:val="9"/>
        </w:numPr>
        <w:tabs>
          <w:tab w:val="right" w:pos="7920"/>
        </w:tabs>
        <w:jc w:val="both"/>
      </w:pPr>
      <w:r>
        <w:rPr>
          <w:rFonts w:hint="cs"/>
          <w:rtl/>
        </w:rPr>
        <w:t xml:space="preserve">"והטעם שמפטיר במנחה בתענית ולא בשחרית משום דכתיב בה שמרו משפט ועשו צדקה (ישעיה נו) ואגרא דתעניתא צדקתא לעת ערב ומש"ה נכון לאומרו בערב אחר שעשו צדקה" – </w:t>
      </w:r>
      <w:r>
        <w:rPr>
          <w:rFonts w:hint="cs"/>
          <w:u w:val="single"/>
          <w:rtl/>
        </w:rPr>
        <w:t>תוס</w:t>
      </w:r>
      <w:r>
        <w:rPr>
          <w:rFonts w:hint="cs"/>
          <w:rtl/>
        </w:rPr>
        <w:t xml:space="preserve">' (מגילה דף כא. ד"ה הקורא), </w:t>
      </w:r>
      <w:r>
        <w:rPr>
          <w:rFonts w:hint="cs"/>
          <w:u w:val="single"/>
          <w:rtl/>
        </w:rPr>
        <w:t>פסקי תשובות</w:t>
      </w:r>
      <w:r>
        <w:rPr>
          <w:rFonts w:hint="cs"/>
          <w:rtl/>
        </w:rPr>
        <w:t xml:space="preserve"> (הע' ה').</w:t>
      </w:r>
    </w:p>
    <w:p w14:paraId="49F6EE0C" w14:textId="77777777" w:rsidR="00ED0560" w:rsidRDefault="00ED0560" w:rsidP="00ED0560">
      <w:pPr>
        <w:tabs>
          <w:tab w:val="right" w:pos="7920"/>
        </w:tabs>
        <w:jc w:val="both"/>
      </w:pPr>
    </w:p>
    <w:p w14:paraId="21172B56" w14:textId="77777777" w:rsidR="00ED0560" w:rsidRDefault="00A3030A" w:rsidP="00ED0560">
      <w:pPr>
        <w:numPr>
          <w:ilvl w:val="1"/>
          <w:numId w:val="9"/>
        </w:numPr>
        <w:tabs>
          <w:tab w:val="right" w:pos="7920"/>
        </w:tabs>
        <w:jc w:val="both"/>
        <w:rPr>
          <w:rtl/>
        </w:rPr>
      </w:pPr>
      <w:r>
        <w:rPr>
          <w:rFonts w:hint="cs"/>
          <w:b/>
          <w:bCs/>
          <w:rtl/>
        </w:rPr>
        <w:t xml:space="preserve">האם </w:t>
      </w:r>
      <w:r w:rsidR="00ED0560" w:rsidRPr="00A3030A">
        <w:rPr>
          <w:b/>
          <w:bCs/>
          <w:rtl/>
        </w:rPr>
        <w:t>ספרד</w:t>
      </w:r>
      <w:r>
        <w:rPr>
          <w:rFonts w:hint="cs"/>
          <w:b/>
          <w:bCs/>
          <w:rtl/>
        </w:rPr>
        <w:t>י</w:t>
      </w:r>
      <w:r w:rsidR="00ED0560" w:rsidRPr="00A3030A">
        <w:rPr>
          <w:b/>
          <w:bCs/>
          <w:rtl/>
        </w:rPr>
        <w:t xml:space="preserve"> יענה אמן בהפטרה</w:t>
      </w:r>
      <w:r w:rsidRPr="00A3030A">
        <w:rPr>
          <w:rFonts w:hint="cs"/>
          <w:b/>
          <w:bCs/>
          <w:rtl/>
        </w:rPr>
        <w:t xml:space="preserve"> של ת"צ</w:t>
      </w:r>
      <w:r w:rsidR="00ED0560">
        <w:rPr>
          <w:rFonts w:hint="cs"/>
          <w:rtl/>
        </w:rPr>
        <w:t>.</w:t>
      </w:r>
    </w:p>
    <w:p w14:paraId="10E64814" w14:textId="77777777" w:rsidR="00ED0560" w:rsidRDefault="00A3030A" w:rsidP="00A3030A">
      <w:pPr>
        <w:numPr>
          <w:ilvl w:val="2"/>
          <w:numId w:val="9"/>
        </w:numPr>
        <w:tabs>
          <w:tab w:val="right" w:pos="7920"/>
        </w:tabs>
        <w:jc w:val="both"/>
      </w:pPr>
      <w:r>
        <w:rPr>
          <w:rFonts w:hint="cs"/>
          <w:rtl/>
        </w:rPr>
        <w:t>עי' סי' רט"ו סעי' א', לשיטות ומראי מקומות.</w:t>
      </w:r>
    </w:p>
    <w:p w14:paraId="6D67E5D4" w14:textId="77777777" w:rsidR="00772632" w:rsidRDefault="00772632" w:rsidP="00772632">
      <w:pPr>
        <w:tabs>
          <w:tab w:val="right" w:pos="7920"/>
        </w:tabs>
        <w:jc w:val="both"/>
        <w:rPr>
          <w:rtl/>
        </w:rPr>
        <w:sectPr w:rsidR="00772632" w:rsidSect="00DB3A1E">
          <w:headerReference w:type="default" r:id="rId11"/>
          <w:type w:val="continuous"/>
          <w:pgSz w:w="11907" w:h="16839" w:code="9"/>
          <w:pgMar w:top="360" w:right="657" w:bottom="709" w:left="720" w:header="360" w:footer="90" w:gutter="0"/>
          <w:cols w:space="720"/>
          <w:bidi/>
          <w:rtlGutter/>
          <w:docGrid w:linePitch="360"/>
        </w:sectPr>
      </w:pPr>
    </w:p>
    <w:p w14:paraId="45E8E98E" w14:textId="77777777" w:rsidR="001E76EB" w:rsidRPr="00920F43" w:rsidRDefault="00DE4A9B" w:rsidP="001E76EB">
      <w:pPr>
        <w:tabs>
          <w:tab w:val="right" w:pos="7920"/>
        </w:tabs>
        <w:jc w:val="center"/>
        <w:rPr>
          <w:b/>
          <w:bCs/>
          <w:sz w:val="32"/>
          <w:szCs w:val="32"/>
        </w:rPr>
      </w:pPr>
      <w:bookmarkStart w:id="8" w:name="_Hlk59744256"/>
      <w:r w:rsidRPr="00920F43">
        <w:rPr>
          <w:rFonts w:hint="cs"/>
          <w:b/>
          <w:bCs/>
          <w:sz w:val="32"/>
          <w:szCs w:val="32"/>
          <w:rtl/>
        </w:rPr>
        <w:t>ג' צומות</w:t>
      </w:r>
    </w:p>
    <w:p w14:paraId="1354CA06" w14:textId="77777777" w:rsidR="001E76EB" w:rsidRDefault="001E76EB" w:rsidP="00920F43">
      <w:pPr>
        <w:pStyle w:val="Heading1"/>
        <w:rPr>
          <w:rtl/>
        </w:rPr>
      </w:pPr>
      <w:bookmarkStart w:id="9" w:name="_Toc458291314"/>
      <w:bookmarkStart w:id="10" w:name="_Toc459494462"/>
      <w:bookmarkStart w:id="11" w:name="_Toc459494600"/>
      <w:bookmarkStart w:id="12" w:name="_Toc489554952"/>
      <w:bookmarkStart w:id="13" w:name="_Toc520066517"/>
      <w:bookmarkStart w:id="14" w:name="_Toc532490031"/>
      <w:bookmarkStart w:id="15" w:name="_Toc48049737"/>
      <w:bookmarkStart w:id="16" w:name="_Toc48052350"/>
      <w:bookmarkStart w:id="17" w:name="_Toc77343877"/>
      <w:r>
        <w:rPr>
          <w:rFonts w:hint="cs"/>
          <w:rtl/>
        </w:rPr>
        <w:t>סימן תק"נ</w:t>
      </w:r>
      <w:bookmarkEnd w:id="9"/>
      <w:bookmarkEnd w:id="10"/>
      <w:bookmarkEnd w:id="11"/>
      <w:bookmarkEnd w:id="12"/>
      <w:bookmarkEnd w:id="13"/>
      <w:bookmarkEnd w:id="14"/>
      <w:bookmarkEnd w:id="15"/>
      <w:bookmarkEnd w:id="16"/>
      <w:bookmarkEnd w:id="17"/>
    </w:p>
    <w:p w14:paraId="36D70F10" w14:textId="77777777" w:rsidR="001E76EB" w:rsidRDefault="001E76EB" w:rsidP="001C2DBA">
      <w:pPr>
        <w:jc w:val="both"/>
        <w:rPr>
          <w:rtl/>
        </w:rPr>
      </w:pPr>
    </w:p>
    <w:p w14:paraId="7369AC34" w14:textId="77777777" w:rsidR="001E76EB" w:rsidRDefault="001E76EB" w:rsidP="00AF0B1D">
      <w:pPr>
        <w:numPr>
          <w:ilvl w:val="0"/>
          <w:numId w:val="15"/>
        </w:numPr>
        <w:tabs>
          <w:tab w:val="right" w:pos="7920"/>
        </w:tabs>
        <w:jc w:val="both"/>
        <w:rPr>
          <w:rtl/>
        </w:rPr>
        <w:sectPr w:rsidR="001E76EB" w:rsidSect="00772632">
          <w:headerReference w:type="default" r:id="rId12"/>
          <w:pgSz w:w="11907" w:h="16839" w:code="9"/>
          <w:pgMar w:top="360" w:right="657" w:bottom="709" w:left="720" w:header="360" w:footer="90" w:gutter="0"/>
          <w:cols w:space="720"/>
          <w:bidi/>
          <w:rtlGutter/>
          <w:docGrid w:linePitch="360"/>
        </w:sectPr>
      </w:pPr>
    </w:p>
    <w:p w14:paraId="38004D76" w14:textId="77777777" w:rsidR="00BF26A7" w:rsidRPr="0096337C" w:rsidRDefault="0096337C" w:rsidP="00AF0B1D">
      <w:pPr>
        <w:numPr>
          <w:ilvl w:val="0"/>
          <w:numId w:val="31"/>
        </w:numPr>
        <w:tabs>
          <w:tab w:val="right" w:pos="7920"/>
        </w:tabs>
        <w:jc w:val="both"/>
        <w:rPr>
          <w:rStyle w:val="Heading1Char"/>
          <w:rFonts w:eastAsia="Times New Roman"/>
          <w:b w:val="0"/>
          <w:sz w:val="24"/>
          <w:szCs w:val="24"/>
          <w:u w:val="none"/>
          <w:lang w:eastAsia="en-US"/>
        </w:rPr>
      </w:pPr>
      <w:r w:rsidRPr="005E055D">
        <w:rPr>
          <w:rtl/>
        </w:rPr>
        <w:t>אנשים שמתענה: הכללים</w:t>
      </w:r>
      <w:r>
        <w:rPr>
          <w:rFonts w:hint="cs"/>
          <w:rtl/>
        </w:rPr>
        <w:t xml:space="preserve"> - </w:t>
      </w:r>
      <w:r w:rsidRPr="0096337C">
        <w:rPr>
          <w:rFonts w:hint="cs"/>
          <w:u w:val="single"/>
          <w:rtl/>
        </w:rPr>
        <w:t>סעיף א'</w:t>
      </w:r>
      <w:r w:rsidR="00BF26A7">
        <w:rPr>
          <w:rFonts w:hint="cs"/>
          <w:rtl/>
        </w:rPr>
        <w:t>.</w:t>
      </w:r>
    </w:p>
    <w:p w14:paraId="476EDC74" w14:textId="77777777" w:rsidR="00494B56" w:rsidRDefault="00494B56" w:rsidP="00AF0B1D">
      <w:pPr>
        <w:numPr>
          <w:ilvl w:val="0"/>
          <w:numId w:val="31"/>
        </w:numPr>
        <w:tabs>
          <w:tab w:val="right" w:pos="7920"/>
        </w:tabs>
        <w:jc w:val="both"/>
      </w:pPr>
      <w:r>
        <w:rPr>
          <w:rFonts w:hint="cs"/>
          <w:rtl/>
        </w:rPr>
        <w:t>שתיה.</w:t>
      </w:r>
    </w:p>
    <w:p w14:paraId="5F1DAE75" w14:textId="77777777" w:rsidR="00494B56" w:rsidRDefault="00494B56" w:rsidP="00AF0B1D">
      <w:pPr>
        <w:numPr>
          <w:ilvl w:val="0"/>
          <w:numId w:val="31"/>
        </w:numPr>
        <w:tabs>
          <w:tab w:val="right" w:pos="7920"/>
        </w:tabs>
        <w:jc w:val="both"/>
      </w:pPr>
      <w:r>
        <w:rPr>
          <w:rFonts w:hint="cs"/>
          <w:rtl/>
        </w:rPr>
        <w:t>לעשן.</w:t>
      </w:r>
    </w:p>
    <w:p w14:paraId="7EA88A65" w14:textId="77777777" w:rsidR="0096337C" w:rsidRDefault="0096337C" w:rsidP="00AF0B1D">
      <w:pPr>
        <w:numPr>
          <w:ilvl w:val="0"/>
          <w:numId w:val="31"/>
        </w:numPr>
        <w:tabs>
          <w:tab w:val="right" w:pos="7920"/>
        </w:tabs>
        <w:jc w:val="both"/>
      </w:pPr>
      <w:r>
        <w:rPr>
          <w:rFonts w:hint="cs"/>
          <w:rtl/>
        </w:rPr>
        <w:t>מי מתענים: חולים.</w:t>
      </w:r>
    </w:p>
    <w:p w14:paraId="57964365" w14:textId="77777777" w:rsidR="005E055D" w:rsidRDefault="005E055D" w:rsidP="00AF0B1D">
      <w:pPr>
        <w:numPr>
          <w:ilvl w:val="0"/>
          <w:numId w:val="31"/>
        </w:numPr>
        <w:tabs>
          <w:tab w:val="right" w:pos="7920"/>
        </w:tabs>
        <w:jc w:val="both"/>
      </w:pPr>
      <w:r w:rsidRPr="005E055D">
        <w:rPr>
          <w:rtl/>
        </w:rPr>
        <w:t>נשים</w:t>
      </w:r>
      <w:r w:rsidR="0096337C">
        <w:rPr>
          <w:rFonts w:hint="cs"/>
          <w:rtl/>
        </w:rPr>
        <w:t xml:space="preserve">: </w:t>
      </w:r>
      <w:r w:rsidR="0096337C" w:rsidRPr="0096337C">
        <w:rPr>
          <w:rFonts w:hint="cs"/>
          <w:rtl/>
        </w:rPr>
        <w:t>מעוברות, מינקות</w:t>
      </w:r>
      <w:r w:rsidRPr="005E055D">
        <w:rPr>
          <w:rtl/>
        </w:rPr>
        <w:t>.</w:t>
      </w:r>
    </w:p>
    <w:p w14:paraId="3AA47134" w14:textId="77777777" w:rsidR="00090DD8" w:rsidRPr="005E055D" w:rsidRDefault="00090DD8" w:rsidP="00AF0B1D">
      <w:pPr>
        <w:numPr>
          <w:ilvl w:val="0"/>
          <w:numId w:val="31"/>
        </w:numPr>
        <w:tabs>
          <w:tab w:val="right" w:pos="7920"/>
        </w:tabs>
        <w:jc w:val="both"/>
      </w:pPr>
      <w:r>
        <w:rPr>
          <w:rFonts w:hint="cs"/>
          <w:rtl/>
        </w:rPr>
        <w:t>שאר אנשים.</w:t>
      </w:r>
    </w:p>
    <w:p w14:paraId="5197A6DD" w14:textId="77777777" w:rsidR="005E055D" w:rsidRPr="005E055D" w:rsidRDefault="005E055D" w:rsidP="00AF0B1D">
      <w:pPr>
        <w:numPr>
          <w:ilvl w:val="0"/>
          <w:numId w:val="31"/>
        </w:numPr>
        <w:tabs>
          <w:tab w:val="right" w:pos="7920"/>
        </w:tabs>
        <w:jc w:val="both"/>
      </w:pPr>
      <w:r w:rsidRPr="005E055D">
        <w:rPr>
          <w:rtl/>
        </w:rPr>
        <w:t>אנשים שאוכלים בצום: הכללים.</w:t>
      </w:r>
    </w:p>
    <w:p w14:paraId="41E9575C" w14:textId="77777777" w:rsidR="0096337C" w:rsidRDefault="0096337C" w:rsidP="00AF0B1D">
      <w:pPr>
        <w:numPr>
          <w:ilvl w:val="0"/>
          <w:numId w:val="31"/>
        </w:numPr>
        <w:tabs>
          <w:tab w:val="right" w:pos="7920"/>
        </w:tabs>
        <w:jc w:val="both"/>
      </w:pPr>
      <w:r>
        <w:rPr>
          <w:rFonts w:hint="cs"/>
          <w:b/>
          <w:i/>
          <w:rtl/>
        </w:rPr>
        <w:t>מחליף זמנו</w:t>
      </w:r>
      <w:r w:rsidRPr="00DB3A1E">
        <w:rPr>
          <w:rFonts w:hint="cs"/>
          <w:b/>
          <w:i/>
          <w:rtl/>
        </w:rPr>
        <w:t>.</w:t>
      </w:r>
    </w:p>
    <w:p w14:paraId="2FC92D8E" w14:textId="77777777" w:rsidR="001E76EB" w:rsidRDefault="001E76EB" w:rsidP="00AF0B1D">
      <w:pPr>
        <w:numPr>
          <w:ilvl w:val="0"/>
          <w:numId w:val="31"/>
        </w:numPr>
        <w:tabs>
          <w:tab w:val="right" w:pos="7920"/>
        </w:tabs>
        <w:jc w:val="both"/>
        <w:rPr>
          <w:rtl/>
        </w:rPr>
      </w:pPr>
      <w:r>
        <w:rPr>
          <w:rFonts w:hint="cs"/>
          <w:rtl/>
        </w:rPr>
        <w:t>רחיצה</w:t>
      </w:r>
      <w:r w:rsidR="0096337C">
        <w:rPr>
          <w:rFonts w:hint="cs"/>
          <w:rtl/>
        </w:rPr>
        <w:t xml:space="preserve"> - </w:t>
      </w:r>
      <w:r w:rsidR="0096337C" w:rsidRPr="0096337C">
        <w:rPr>
          <w:rFonts w:hint="cs"/>
          <w:u w:val="single"/>
          <w:rtl/>
        </w:rPr>
        <w:t>סעיף ב'</w:t>
      </w:r>
      <w:r>
        <w:rPr>
          <w:rFonts w:hint="cs"/>
          <w:rtl/>
        </w:rPr>
        <w:t>.</w:t>
      </w:r>
    </w:p>
    <w:p w14:paraId="53E55EDA" w14:textId="77777777" w:rsidR="001E76EB" w:rsidRDefault="001E76EB" w:rsidP="00AF0B1D">
      <w:pPr>
        <w:numPr>
          <w:ilvl w:val="0"/>
          <w:numId w:val="31"/>
        </w:numPr>
        <w:tabs>
          <w:tab w:val="right" w:pos="7920"/>
        </w:tabs>
        <w:jc w:val="both"/>
      </w:pPr>
      <w:r>
        <w:rPr>
          <w:rFonts w:hint="cs"/>
          <w:rtl/>
        </w:rPr>
        <w:t>בעל נפש</w:t>
      </w:r>
      <w:r w:rsidR="00560EC2">
        <w:rPr>
          <w:rFonts w:hint="cs"/>
          <w:rtl/>
        </w:rPr>
        <w:t>: יחמיר בכולם כמו ת"ב</w:t>
      </w:r>
      <w:r>
        <w:rPr>
          <w:rFonts w:hint="cs"/>
          <w:rtl/>
        </w:rPr>
        <w:t>.</w:t>
      </w:r>
    </w:p>
    <w:p w14:paraId="7EA050F8" w14:textId="2ABDB067" w:rsidR="00A35E07" w:rsidRDefault="00A35E07" w:rsidP="00AF0B1D">
      <w:pPr>
        <w:numPr>
          <w:ilvl w:val="0"/>
          <w:numId w:val="31"/>
        </w:numPr>
        <w:tabs>
          <w:tab w:val="right" w:pos="7920"/>
        </w:tabs>
        <w:jc w:val="both"/>
      </w:pPr>
      <w:r>
        <w:rPr>
          <w:rFonts w:hint="cs"/>
          <w:rtl/>
        </w:rPr>
        <w:t>להפסיק מבעוד יום.</w:t>
      </w:r>
    </w:p>
    <w:p w14:paraId="2174A8DD" w14:textId="110EC4CB" w:rsidR="001E76EB" w:rsidRDefault="001E76EB" w:rsidP="00AF0B1D">
      <w:pPr>
        <w:numPr>
          <w:ilvl w:val="0"/>
          <w:numId w:val="31"/>
        </w:numPr>
        <w:tabs>
          <w:tab w:val="right" w:pos="7920"/>
        </w:tabs>
        <w:jc w:val="both"/>
        <w:rPr>
          <w:rtl/>
        </w:rPr>
      </w:pPr>
      <w:r>
        <w:rPr>
          <w:rFonts w:hint="cs"/>
          <w:rtl/>
        </w:rPr>
        <w:t>הלכות כט' ימים.</w:t>
      </w:r>
    </w:p>
    <w:p w14:paraId="137EEDB2" w14:textId="77777777" w:rsidR="001E76EB" w:rsidRPr="001E76EB" w:rsidRDefault="001E76EB" w:rsidP="00AF0B1D">
      <w:pPr>
        <w:numPr>
          <w:ilvl w:val="0"/>
          <w:numId w:val="31"/>
        </w:numPr>
        <w:tabs>
          <w:tab w:val="right" w:pos="7920"/>
        </w:tabs>
        <w:jc w:val="both"/>
      </w:pPr>
      <w:r w:rsidRPr="001E76EB">
        <w:rPr>
          <w:b/>
          <w:i/>
          <w:rtl/>
        </w:rPr>
        <w:t>עשרה בטבת שחל בער</w:t>
      </w:r>
      <w:r w:rsidR="0096337C">
        <w:rPr>
          <w:rFonts w:hint="cs"/>
          <w:b/>
          <w:i/>
          <w:rtl/>
        </w:rPr>
        <w:t>"</w:t>
      </w:r>
      <w:r w:rsidRPr="001E76EB">
        <w:rPr>
          <w:b/>
          <w:i/>
          <w:rtl/>
        </w:rPr>
        <w:t>ש</w:t>
      </w:r>
      <w:r w:rsidR="0096337C">
        <w:rPr>
          <w:rFonts w:hint="cs"/>
          <w:b/>
          <w:i/>
          <w:rtl/>
        </w:rPr>
        <w:t xml:space="preserve"> - </w:t>
      </w:r>
      <w:r w:rsidR="0096337C" w:rsidRPr="0096337C">
        <w:rPr>
          <w:rFonts w:hint="cs"/>
          <w:b/>
          <w:i/>
          <w:u w:val="single"/>
          <w:rtl/>
        </w:rPr>
        <w:t>סעיף ג'</w:t>
      </w:r>
      <w:r w:rsidRPr="001E76EB">
        <w:rPr>
          <w:b/>
          <w:i/>
          <w:rtl/>
        </w:rPr>
        <w:t>.</w:t>
      </w:r>
    </w:p>
    <w:p w14:paraId="07717D1D" w14:textId="77777777" w:rsidR="001E76EB" w:rsidRDefault="001E76EB" w:rsidP="001E76EB">
      <w:pPr>
        <w:tabs>
          <w:tab w:val="right" w:pos="7920"/>
        </w:tabs>
        <w:jc w:val="both"/>
        <w:rPr>
          <w:b/>
          <w:i/>
          <w:rtl/>
        </w:rPr>
        <w:sectPr w:rsidR="001E76EB" w:rsidSect="0096337C">
          <w:type w:val="continuous"/>
          <w:pgSz w:w="11907" w:h="16839" w:code="9"/>
          <w:pgMar w:top="360" w:right="837" w:bottom="450" w:left="720" w:header="360" w:footer="90" w:gutter="0"/>
          <w:cols w:num="3" w:space="249"/>
          <w:bidi/>
          <w:rtlGutter/>
          <w:docGrid w:linePitch="360"/>
        </w:sectPr>
      </w:pPr>
    </w:p>
    <w:p w14:paraId="27D984E6" w14:textId="77777777" w:rsidR="00994E49" w:rsidRPr="001F2926" w:rsidRDefault="00994E49" w:rsidP="00DB3A1E">
      <w:pPr>
        <w:tabs>
          <w:tab w:val="right" w:pos="7920"/>
        </w:tabs>
        <w:jc w:val="both"/>
        <w:rPr>
          <w:rStyle w:val="Heading1Char"/>
          <w:rFonts w:eastAsia="Times New Roman"/>
          <w:b w:val="0"/>
          <w:sz w:val="24"/>
          <w:szCs w:val="24"/>
          <w:u w:val="none"/>
          <w:lang w:eastAsia="en-US"/>
        </w:rPr>
      </w:pPr>
    </w:p>
    <w:p w14:paraId="5ECC2A58" w14:textId="77777777" w:rsidR="0096337C" w:rsidRDefault="0096337C" w:rsidP="00AF0B1D">
      <w:pPr>
        <w:numPr>
          <w:ilvl w:val="0"/>
          <w:numId w:val="32"/>
        </w:numPr>
        <w:tabs>
          <w:tab w:val="right" w:pos="7920"/>
        </w:tabs>
        <w:jc w:val="both"/>
      </w:pPr>
      <w:bookmarkStart w:id="18" w:name="_Toc77343878"/>
      <w:r w:rsidRPr="0085426B">
        <w:rPr>
          <w:rStyle w:val="Heading1Char"/>
          <w:rFonts w:hint="cs"/>
          <w:rtl/>
        </w:rPr>
        <w:t>אנשים שמתענה: הכללים</w:t>
      </w:r>
      <w:bookmarkEnd w:id="18"/>
      <w:r w:rsidR="00772632">
        <w:rPr>
          <w:rFonts w:hint="cs"/>
          <w:rtl/>
        </w:rPr>
        <w:t xml:space="preserve"> - סעיף א'</w:t>
      </w:r>
      <w:r>
        <w:rPr>
          <w:rFonts w:hint="cs"/>
          <w:rtl/>
        </w:rPr>
        <w:t>.</w:t>
      </w:r>
    </w:p>
    <w:p w14:paraId="5981540C" w14:textId="53672D31" w:rsidR="0096337C" w:rsidRDefault="009A2F05" w:rsidP="00AF0B1D">
      <w:pPr>
        <w:numPr>
          <w:ilvl w:val="1"/>
          <w:numId w:val="32"/>
        </w:numPr>
        <w:tabs>
          <w:tab w:val="right" w:pos="7920"/>
        </w:tabs>
        <w:jc w:val="both"/>
      </w:pPr>
      <w:r>
        <w:rPr>
          <w:b/>
          <w:bCs/>
          <w:rtl/>
        </w:rPr>
        <w:t>נגיעה</w:t>
      </w:r>
      <w:r w:rsidR="0096337C" w:rsidRPr="00BB1C83">
        <w:rPr>
          <w:rFonts w:hint="cs"/>
          <w:b/>
          <w:bCs/>
          <w:rtl/>
        </w:rPr>
        <w:t xml:space="preserve"> באוכלים</w:t>
      </w:r>
      <w:r w:rsidR="0096337C">
        <w:rPr>
          <w:rFonts w:hint="cs"/>
          <w:rtl/>
        </w:rPr>
        <w:t>.</w:t>
      </w:r>
    </w:p>
    <w:p w14:paraId="518247A5" w14:textId="77777777" w:rsidR="00772632" w:rsidRPr="00772632" w:rsidRDefault="0096337C" w:rsidP="00AF0B1D">
      <w:pPr>
        <w:numPr>
          <w:ilvl w:val="2"/>
          <w:numId w:val="32"/>
        </w:numPr>
        <w:tabs>
          <w:tab w:val="right" w:pos="7920"/>
        </w:tabs>
        <w:jc w:val="both"/>
      </w:pPr>
      <w:r>
        <w:rPr>
          <w:rFonts w:hint="cs"/>
          <w:rtl/>
        </w:rPr>
        <w:t>מחמיר, אא"כ במקום הצורך</w:t>
      </w:r>
      <w:r w:rsidR="00772632">
        <w:rPr>
          <w:rFonts w:hint="cs"/>
          <w:rtl/>
        </w:rPr>
        <w:t>.</w:t>
      </w:r>
    </w:p>
    <w:p w14:paraId="0E036561" w14:textId="77777777" w:rsidR="00772632" w:rsidRDefault="0096337C" w:rsidP="00AF0B1D">
      <w:pPr>
        <w:numPr>
          <w:ilvl w:val="3"/>
          <w:numId w:val="32"/>
        </w:numPr>
        <w:tabs>
          <w:tab w:val="right" w:pos="7920"/>
        </w:tabs>
        <w:jc w:val="both"/>
      </w:pPr>
      <w:r>
        <w:rPr>
          <w:rFonts w:hint="cs"/>
          <w:u w:val="single"/>
          <w:rtl/>
        </w:rPr>
        <w:t>פמ"ג</w:t>
      </w:r>
      <w:r>
        <w:rPr>
          <w:rFonts w:hint="cs"/>
          <w:rtl/>
        </w:rPr>
        <w:t xml:space="preserve"> (סי' תרי"ב מש"ז ס"ק ח'</w:t>
      </w:r>
      <w:r w:rsidR="00772632">
        <w:rPr>
          <w:rFonts w:hint="cs"/>
          <w:rtl/>
        </w:rPr>
        <w:t xml:space="preserve">) </w:t>
      </w:r>
      <w:r w:rsidR="00772632">
        <w:rPr>
          <w:rtl/>
        </w:rPr>
        <w:t>–</w:t>
      </w:r>
      <w:r>
        <w:rPr>
          <w:rFonts w:hint="cs"/>
          <w:rtl/>
        </w:rPr>
        <w:t xml:space="preserve"> "</w:t>
      </w:r>
      <w:r>
        <w:rPr>
          <w:rtl/>
        </w:rPr>
        <w:t>ליגע. עיין ט"ז. משמע בשאר תענית בד' צומות אסור ליגע באוכלין שלא לצורך, כחמץ בפסח דאסור ליגע אף בשל עכו"ם, רק דוחפו בקנה, כבסימן תמ"ו בט"ז ומ"א אות ה', ומשמע אף חמץ נוקשה דרבנן אסור ליגע, הוא הדין ד' צומות דרבנן אסור ליגע באוכלין</w:t>
      </w:r>
      <w:r>
        <w:rPr>
          <w:rFonts w:hint="cs"/>
          <w:rtl/>
        </w:rPr>
        <w:t>"</w:t>
      </w:r>
      <w:r w:rsidR="00772632">
        <w:rPr>
          <w:rFonts w:hint="cs"/>
          <w:rtl/>
        </w:rPr>
        <w:t>.</w:t>
      </w:r>
    </w:p>
    <w:p w14:paraId="3354E4F3" w14:textId="77777777" w:rsidR="00772632" w:rsidRDefault="0096337C" w:rsidP="00AF0B1D">
      <w:pPr>
        <w:numPr>
          <w:ilvl w:val="3"/>
          <w:numId w:val="32"/>
        </w:numPr>
        <w:tabs>
          <w:tab w:val="right" w:pos="7920"/>
        </w:tabs>
        <w:jc w:val="both"/>
      </w:pPr>
      <w:r w:rsidRPr="006C045D">
        <w:rPr>
          <w:rFonts w:hint="cs"/>
          <w:u w:val="single"/>
          <w:rtl/>
        </w:rPr>
        <w:t>דעת תורה</w:t>
      </w:r>
      <w:r>
        <w:rPr>
          <w:rFonts w:hint="cs"/>
          <w:rtl/>
        </w:rPr>
        <w:t xml:space="preserve"> (סי' תקמ"ט </w:t>
      </w:r>
      <w:r w:rsidR="00BA72D8">
        <w:rPr>
          <w:rFonts w:hint="cs"/>
          <w:rtl/>
        </w:rPr>
        <w:t xml:space="preserve">על </w:t>
      </w:r>
      <w:r>
        <w:rPr>
          <w:rFonts w:hint="cs"/>
          <w:rtl/>
        </w:rPr>
        <w:t>סעי' א')</w:t>
      </w:r>
      <w:r w:rsidR="00BA72D8">
        <w:rPr>
          <w:rFonts w:hint="cs"/>
          <w:rtl/>
        </w:rPr>
        <w:t xml:space="preserve"> </w:t>
      </w:r>
      <w:r w:rsidR="00BA72D8">
        <w:rPr>
          <w:rtl/>
        </w:rPr>
        <w:t>–</w:t>
      </w:r>
      <w:r w:rsidR="00BA72D8">
        <w:rPr>
          <w:rFonts w:hint="cs"/>
          <w:rtl/>
        </w:rPr>
        <w:t xml:space="preserve"> "פמ"ג ..."</w:t>
      </w:r>
      <w:r w:rsidR="00772632">
        <w:rPr>
          <w:rFonts w:hint="cs"/>
          <w:rtl/>
        </w:rPr>
        <w:t>.</w:t>
      </w:r>
    </w:p>
    <w:p w14:paraId="5AE00648" w14:textId="77777777" w:rsidR="00772632" w:rsidRDefault="0096337C" w:rsidP="00AF0B1D">
      <w:pPr>
        <w:numPr>
          <w:ilvl w:val="3"/>
          <w:numId w:val="32"/>
        </w:numPr>
        <w:tabs>
          <w:tab w:val="right" w:pos="7920"/>
        </w:tabs>
        <w:jc w:val="both"/>
      </w:pPr>
      <w:r w:rsidRPr="006C045D">
        <w:rPr>
          <w:rFonts w:hint="cs"/>
          <w:u w:val="single"/>
          <w:rtl/>
        </w:rPr>
        <w:t>כף החיים</w:t>
      </w:r>
      <w:r>
        <w:rPr>
          <w:rFonts w:hint="cs"/>
          <w:rtl/>
        </w:rPr>
        <w:t xml:space="preserve"> (סי' תרי"ב ס"ק נ"ו)</w:t>
      </w:r>
      <w:r w:rsidR="00BA72D8">
        <w:rPr>
          <w:rFonts w:hint="cs"/>
          <w:rtl/>
        </w:rPr>
        <w:t xml:space="preserve"> </w:t>
      </w:r>
      <w:r w:rsidR="00BA72D8">
        <w:rPr>
          <w:rtl/>
        </w:rPr>
        <w:t>–</w:t>
      </w:r>
      <w:r w:rsidR="00BA72D8">
        <w:rPr>
          <w:rFonts w:hint="cs"/>
          <w:rtl/>
        </w:rPr>
        <w:t xml:space="preserve"> "</w:t>
      </w:r>
      <w:r w:rsidR="00BA72D8" w:rsidRPr="00BA72D8">
        <w:rPr>
          <w:rtl/>
        </w:rPr>
        <w:t>מותר ליגע וכו' ובשאר תענית בד' צומות אסור ליגע באוכלין שלא לצורך. מש"ז אות ח'</w:t>
      </w:r>
      <w:r w:rsidR="00BA72D8">
        <w:rPr>
          <w:rFonts w:hint="cs"/>
          <w:rtl/>
        </w:rPr>
        <w:t>"</w:t>
      </w:r>
      <w:r w:rsidR="00772632">
        <w:rPr>
          <w:rFonts w:hint="cs"/>
          <w:rtl/>
        </w:rPr>
        <w:t>.</w:t>
      </w:r>
    </w:p>
    <w:p w14:paraId="5F5DE759" w14:textId="77777777" w:rsidR="004A749B" w:rsidRPr="004A749B" w:rsidRDefault="004A749B" w:rsidP="00AF0B1D">
      <w:pPr>
        <w:numPr>
          <w:ilvl w:val="3"/>
          <w:numId w:val="32"/>
        </w:numPr>
        <w:tabs>
          <w:tab w:val="right" w:pos="7920"/>
        </w:tabs>
        <w:jc w:val="both"/>
      </w:pPr>
      <w:r w:rsidRPr="004A749B">
        <w:rPr>
          <w:rFonts w:hint="cs"/>
          <w:u w:val="single"/>
          <w:rtl/>
        </w:rPr>
        <w:t>שבט הקהתי</w:t>
      </w:r>
      <w:r>
        <w:rPr>
          <w:rFonts w:hint="cs"/>
          <w:rtl/>
        </w:rPr>
        <w:t xml:space="preserve"> (ח"ב סי' </w:t>
      </w:r>
      <w:r w:rsidR="003138C2">
        <w:rPr>
          <w:rFonts w:hint="cs"/>
          <w:rtl/>
        </w:rPr>
        <w:t>קצ"ב אות א'</w:t>
      </w:r>
      <w:r>
        <w:rPr>
          <w:rFonts w:hint="cs"/>
          <w:rtl/>
        </w:rPr>
        <w:t xml:space="preserve">) </w:t>
      </w:r>
      <w:r>
        <w:rPr>
          <w:rtl/>
        </w:rPr>
        <w:t>–</w:t>
      </w:r>
      <w:r>
        <w:rPr>
          <w:rFonts w:hint="cs"/>
          <w:rtl/>
        </w:rPr>
        <w:t xml:space="preserve"> "</w:t>
      </w:r>
      <w:r w:rsidRPr="004A749B">
        <w:rPr>
          <w:rtl/>
        </w:rPr>
        <w:t xml:space="preserve">ומ"מ נראה דאוכלין </w:t>
      </w:r>
      <w:r w:rsidRPr="003138C2">
        <w:rPr>
          <w:b/>
          <w:bCs/>
          <w:rtl/>
        </w:rPr>
        <w:t>שאין דרך לאוכלן כשהן חיין מותר ליגע</w:t>
      </w:r>
      <w:r w:rsidRPr="004A749B">
        <w:rPr>
          <w:rtl/>
        </w:rPr>
        <w:t xml:space="preserve"> דלא גזרינן שמא יבוא לאכול שלא כדרך, ועד שילך לתקנו ודאי יזכור</w:t>
      </w:r>
      <w:r>
        <w:rPr>
          <w:rFonts w:hint="cs"/>
          <w:rtl/>
        </w:rPr>
        <w:t xml:space="preserve"> ...</w:t>
      </w:r>
      <w:r w:rsidR="0070507D">
        <w:rPr>
          <w:rFonts w:hint="cs"/>
          <w:rtl/>
        </w:rPr>
        <w:t xml:space="preserve"> </w:t>
      </w:r>
      <w:r w:rsidR="0070507D" w:rsidRPr="0070507D">
        <w:rPr>
          <w:rtl/>
        </w:rPr>
        <w:t>אבל לחם נראה דלא יגע, דאע"ג דאסור לאכול בלי נט"י, מ"מ חיישינן שמא יבוא לאכול, והראיה</w:t>
      </w:r>
      <w:r w:rsidR="003138C2">
        <w:rPr>
          <w:rFonts w:hint="cs"/>
          <w:rtl/>
        </w:rPr>
        <w:t xml:space="preserve"> ...</w:t>
      </w:r>
      <w:r>
        <w:rPr>
          <w:rFonts w:hint="cs"/>
          <w:rtl/>
        </w:rPr>
        <w:t xml:space="preserve"> </w:t>
      </w:r>
      <w:r w:rsidRPr="004A749B">
        <w:rPr>
          <w:rtl/>
        </w:rPr>
        <w:t>העולה להלכה: יש להחמיר לא ליגע שלא לצורך בשאר תעניתים במאכל שראוי לאוכלו כמו שהוא, ואם המאכל מכוסה מותר ליגע</w:t>
      </w:r>
      <w:r>
        <w:rPr>
          <w:rFonts w:hint="cs"/>
          <w:rtl/>
        </w:rPr>
        <w:t>".</w:t>
      </w:r>
    </w:p>
    <w:p w14:paraId="30813074" w14:textId="77777777" w:rsidR="00BA72D8" w:rsidRDefault="00BA72D8" w:rsidP="00AF0B1D">
      <w:pPr>
        <w:numPr>
          <w:ilvl w:val="3"/>
          <w:numId w:val="32"/>
        </w:numPr>
        <w:tabs>
          <w:tab w:val="right" w:pos="7920"/>
        </w:tabs>
        <w:jc w:val="both"/>
      </w:pPr>
      <w:r>
        <w:rPr>
          <w:rFonts w:hint="cs"/>
          <w:u w:val="single"/>
          <w:rtl/>
        </w:rPr>
        <w:t>ודרשת וחקרת</w:t>
      </w:r>
      <w:r w:rsidRPr="00BA72D8">
        <w:rPr>
          <w:rFonts w:hint="cs"/>
          <w:rtl/>
        </w:rPr>
        <w:t xml:space="preserve"> (ח"ג עמ' י"א אות ב') </w:t>
      </w:r>
      <w:r w:rsidRPr="00BA72D8">
        <w:rPr>
          <w:rtl/>
        </w:rPr>
        <w:t>–</w:t>
      </w:r>
      <w:r w:rsidRPr="00BA72D8">
        <w:rPr>
          <w:rFonts w:hint="cs"/>
          <w:rtl/>
        </w:rPr>
        <w:t xml:space="preserve"> "</w:t>
      </w:r>
      <w:r>
        <w:rPr>
          <w:rFonts w:hint="cs"/>
          <w:rtl/>
        </w:rPr>
        <w:t>הפרמ"ג ...".</w:t>
      </w:r>
    </w:p>
    <w:p w14:paraId="672C93ED" w14:textId="77777777" w:rsidR="0096337C" w:rsidRDefault="0096337C" w:rsidP="00AF0B1D">
      <w:pPr>
        <w:numPr>
          <w:ilvl w:val="3"/>
          <w:numId w:val="32"/>
        </w:numPr>
        <w:tabs>
          <w:tab w:val="right" w:pos="7920"/>
        </w:tabs>
        <w:jc w:val="both"/>
      </w:pPr>
      <w:r w:rsidRPr="00F43CB9">
        <w:rPr>
          <w:rFonts w:hint="cs"/>
          <w:u w:val="single"/>
          <w:rtl/>
        </w:rPr>
        <w:t>פסקי תשובות</w:t>
      </w:r>
      <w:r>
        <w:rPr>
          <w:rFonts w:hint="cs"/>
          <w:rtl/>
        </w:rPr>
        <w:t xml:space="preserve"> (סי' תקמ"ט אות א' ד"ה ואסור)</w:t>
      </w:r>
      <w:r w:rsidR="00F43CB9">
        <w:rPr>
          <w:rFonts w:hint="cs"/>
          <w:rtl/>
        </w:rPr>
        <w:t xml:space="preserve"> </w:t>
      </w:r>
      <w:r w:rsidR="00F43CB9">
        <w:rPr>
          <w:rtl/>
        </w:rPr>
        <w:t>–</w:t>
      </w:r>
      <w:r w:rsidR="00F43CB9">
        <w:rPr>
          <w:rFonts w:hint="cs"/>
          <w:rtl/>
        </w:rPr>
        <w:t xml:space="preserve"> "</w:t>
      </w:r>
      <w:r w:rsidR="00F43CB9">
        <w:rPr>
          <w:rtl/>
        </w:rPr>
        <w:t>ואסור ליגע במאכלים שלא לצורך אף בצומות הללו שהם רק מדרבנן שמא יבוא לאכול או לטעום</w:t>
      </w:r>
      <w:r w:rsidR="00F43CB9">
        <w:rPr>
          <w:rFonts w:hint="cs"/>
          <w:rtl/>
        </w:rPr>
        <w:t>"</w:t>
      </w:r>
      <w:r>
        <w:rPr>
          <w:rFonts w:hint="cs"/>
          <w:rtl/>
        </w:rPr>
        <w:t>.</w:t>
      </w:r>
    </w:p>
    <w:p w14:paraId="3433D75F" w14:textId="77777777" w:rsidR="00772632" w:rsidRDefault="0096337C" w:rsidP="00AF0B1D">
      <w:pPr>
        <w:numPr>
          <w:ilvl w:val="2"/>
          <w:numId w:val="32"/>
        </w:numPr>
        <w:tabs>
          <w:tab w:val="right" w:pos="7920"/>
        </w:tabs>
        <w:jc w:val="both"/>
      </w:pPr>
      <w:r>
        <w:rPr>
          <w:rFonts w:hint="cs"/>
          <w:rtl/>
        </w:rPr>
        <w:t>מיקל</w:t>
      </w:r>
      <w:r w:rsidR="00772632">
        <w:rPr>
          <w:rFonts w:hint="cs"/>
          <w:rtl/>
        </w:rPr>
        <w:t>.</w:t>
      </w:r>
    </w:p>
    <w:p w14:paraId="43DA1D0C" w14:textId="77777777" w:rsidR="0096337C" w:rsidRDefault="0096337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Pr>
          <w:rFonts w:hint="cs"/>
          <w:rtl/>
        </w:rPr>
        <w:t xml:space="preserve"> פרק ב' סעי' ב'</w:t>
      </w:r>
      <w:r w:rsidR="00F43CB9">
        <w:rPr>
          <w:rFonts w:hint="cs"/>
          <w:rtl/>
        </w:rPr>
        <w:t>, הע' ד'</w:t>
      </w:r>
      <w:r w:rsidR="00772632">
        <w:rPr>
          <w:rFonts w:hint="cs"/>
          <w:rtl/>
        </w:rPr>
        <w:t xml:space="preserve">) </w:t>
      </w:r>
      <w:r w:rsidR="00772632">
        <w:rPr>
          <w:rtl/>
        </w:rPr>
        <w:t>–</w:t>
      </w:r>
      <w:r>
        <w:rPr>
          <w:rFonts w:hint="cs"/>
          <w:rtl/>
        </w:rPr>
        <w:t xml:space="preserve"> "</w:t>
      </w:r>
      <w:r w:rsidR="00C711E8" w:rsidRPr="00C711E8">
        <w:rPr>
          <w:rtl/>
        </w:rPr>
        <w:t>מותר ליגע באוכלין בתענית ציבור</w:t>
      </w:r>
      <w:r>
        <w:rPr>
          <w:rFonts w:hint="cs"/>
          <w:rtl/>
        </w:rPr>
        <w:t>".</w:t>
      </w:r>
    </w:p>
    <w:p w14:paraId="21991E6B" w14:textId="77777777" w:rsidR="00F43CB9" w:rsidRDefault="00F43CB9" w:rsidP="00AF0B1D">
      <w:pPr>
        <w:numPr>
          <w:ilvl w:val="3"/>
          <w:numId w:val="32"/>
        </w:numPr>
        <w:tabs>
          <w:tab w:val="right" w:pos="7920"/>
        </w:tabs>
        <w:jc w:val="both"/>
      </w:pPr>
      <w:r w:rsidRPr="00F43CB9">
        <w:rPr>
          <w:u w:val="single"/>
          <w:rtl/>
        </w:rPr>
        <w:t>הגרמ</w:t>
      </w:r>
      <w:r w:rsidRPr="00F43CB9">
        <w:rPr>
          <w:rFonts w:hint="cs"/>
          <w:u w:val="single"/>
          <w:rtl/>
        </w:rPr>
        <w:t>"</w:t>
      </w:r>
      <w:r w:rsidRPr="00F43CB9">
        <w:rPr>
          <w:u w:val="single"/>
          <w:rtl/>
        </w:rPr>
        <w:t>א רוט</w:t>
      </w:r>
      <w:r>
        <w:rPr>
          <w:rFonts w:hint="cs"/>
          <w:rtl/>
        </w:rPr>
        <w:t xml:space="preserve"> (תורת המועדים שונה הלכות ס"ק ה') </w:t>
      </w:r>
      <w:r>
        <w:rPr>
          <w:rtl/>
        </w:rPr>
        <w:t>–</w:t>
      </w:r>
      <w:r>
        <w:rPr>
          <w:rFonts w:hint="cs"/>
          <w:rtl/>
        </w:rPr>
        <w:t xml:space="preserve"> "הפמ"ג ... </w:t>
      </w:r>
      <w:r w:rsidRPr="00F43CB9">
        <w:rPr>
          <w:rtl/>
        </w:rPr>
        <w:t>ברם במג"א ועוד אחרונים העתיקו טעמו של תה"ד</w:t>
      </w:r>
      <w:r>
        <w:rPr>
          <w:rFonts w:hint="cs"/>
          <w:rtl/>
        </w:rPr>
        <w:t xml:space="preserve"> ... </w:t>
      </w:r>
      <w:r w:rsidRPr="00F43CB9">
        <w:rPr>
          <w:rtl/>
        </w:rPr>
        <w:t>לפי טעם זה אין חילוק בין יוהכ"פ לשאר תעניות בטעם ההיתר ומלבד זה י"ל דמגמ' לא שמענו איסור נגיעה רק גבי חמץ שהוא איסור דאורייתא ועפ"ז נתחבטו ליתן חילוק בין יוה"כ שהוא ג"כ איסור תורה אבל י"ל שלא עלה על דעתם לגזור איסור נגיעה במקום שכל האיסור הוא דרבנן כשאר ד' תעניות שהן דרבנן, והפמ"ג כנראה הרגיש בזה ולכן כתב שאיסור נגיעה גבי חמץ הוא אף בחמץ נוקשה דרבנן, וכתב זה ללא מקור, ואף אם נראה לו זה מסברא אולי מטעם שלא חילקו בין חמץ לחמץ וגזרו איסור נגיעה בכולם,</w:t>
      </w:r>
      <w:r>
        <w:rPr>
          <w:rFonts w:hint="cs"/>
          <w:rtl/>
        </w:rPr>
        <w:t xml:space="preserve"> </w:t>
      </w:r>
      <w:r w:rsidRPr="00F43CB9">
        <w:rPr>
          <w:rtl/>
        </w:rPr>
        <w:t>אבל תעניות שכל עצמם אינם אלא דרבנן מנ"ל להחמיר כל כך, וכמדומה מנהג העולם שלא להקפיד כלל על נגיעה באוכלין בשאר תעניות</w:t>
      </w:r>
      <w:r>
        <w:rPr>
          <w:rFonts w:hint="cs"/>
          <w:rtl/>
        </w:rPr>
        <w:t>".</w:t>
      </w:r>
    </w:p>
    <w:p w14:paraId="0A30A62C" w14:textId="77777777" w:rsidR="004A749B" w:rsidRDefault="0096337C" w:rsidP="00AF0B1D">
      <w:pPr>
        <w:numPr>
          <w:ilvl w:val="2"/>
          <w:numId w:val="32"/>
        </w:numPr>
        <w:tabs>
          <w:tab w:val="right" w:pos="7920"/>
        </w:tabs>
        <w:jc w:val="both"/>
      </w:pPr>
      <w:r>
        <w:rPr>
          <w:rFonts w:hint="cs"/>
          <w:rtl/>
        </w:rPr>
        <w:t>מראי מקומות</w:t>
      </w:r>
      <w:r w:rsidR="004A749B">
        <w:rPr>
          <w:rFonts w:hint="cs"/>
          <w:rtl/>
        </w:rPr>
        <w:t>.</w:t>
      </w:r>
    </w:p>
    <w:p w14:paraId="07639B69" w14:textId="77777777" w:rsidR="0096337C" w:rsidRDefault="004A749B" w:rsidP="00AF0B1D">
      <w:pPr>
        <w:numPr>
          <w:ilvl w:val="3"/>
          <w:numId w:val="32"/>
        </w:numPr>
        <w:tabs>
          <w:tab w:val="right" w:pos="7920"/>
        </w:tabs>
        <w:jc w:val="both"/>
      </w:pPr>
      <w:r>
        <w:rPr>
          <w:rFonts w:eastAsia="SimSun" w:hint="cs"/>
          <w:u w:val="single"/>
          <w:rtl/>
          <w:lang w:eastAsia="zh-CN"/>
        </w:rPr>
        <w:t>נטעי גבריאל</w:t>
      </w:r>
      <w:r w:rsidRPr="004A749B">
        <w:rPr>
          <w:rFonts w:eastAsia="SimSun" w:hint="cs"/>
          <w:rtl/>
          <w:lang w:eastAsia="zh-CN"/>
        </w:rPr>
        <w:t xml:space="preserve"> (</w:t>
      </w:r>
      <w:r>
        <w:rPr>
          <w:rFonts w:eastAsia="SimSun" w:hint="cs"/>
          <w:rtl/>
          <w:lang w:eastAsia="zh-CN"/>
        </w:rPr>
        <w:t xml:space="preserve">בין המצרים פרק ס"ג סעי' ז') </w:t>
      </w:r>
      <w:r>
        <w:rPr>
          <w:rFonts w:eastAsia="SimSun"/>
          <w:rtl/>
          <w:lang w:eastAsia="zh-CN"/>
        </w:rPr>
        <w:t>–</w:t>
      </w:r>
      <w:r>
        <w:rPr>
          <w:rFonts w:eastAsia="SimSun" w:hint="cs"/>
          <w:rtl/>
          <w:lang w:eastAsia="zh-CN"/>
        </w:rPr>
        <w:t xml:space="preserve"> "</w:t>
      </w:r>
      <w:r w:rsidRPr="004A749B">
        <w:rPr>
          <w:rFonts w:eastAsia="SimSun"/>
          <w:rtl/>
          <w:lang w:eastAsia="zh-CN"/>
        </w:rPr>
        <w:t>מותר ליגע באוכלין בת"ב ולא חיישינן שמא יבוא לאכול, ויש מחמירים"</w:t>
      </w:r>
      <w:r w:rsidR="0096337C">
        <w:rPr>
          <w:rFonts w:eastAsia="SimSun" w:hint="cs"/>
          <w:rtl/>
          <w:lang w:eastAsia="zh-CN"/>
        </w:rPr>
        <w:t>.</w:t>
      </w:r>
    </w:p>
    <w:p w14:paraId="134DD22E" w14:textId="77777777" w:rsidR="003138C2" w:rsidRDefault="003138C2" w:rsidP="00AF0B1D">
      <w:pPr>
        <w:numPr>
          <w:ilvl w:val="3"/>
          <w:numId w:val="32"/>
        </w:numPr>
        <w:tabs>
          <w:tab w:val="right" w:pos="7920"/>
        </w:tabs>
        <w:jc w:val="both"/>
      </w:pPr>
      <w:r>
        <w:rPr>
          <w:rFonts w:eastAsia="SimSun" w:hint="cs"/>
          <w:u w:val="single"/>
          <w:rtl/>
          <w:lang w:eastAsia="zh-CN"/>
        </w:rPr>
        <w:t>מקראי קודש</w:t>
      </w:r>
      <w:r w:rsidRPr="003138C2">
        <w:rPr>
          <w:rFonts w:eastAsia="SimSun" w:hint="cs"/>
          <w:rtl/>
          <w:lang w:eastAsia="zh-CN"/>
        </w:rPr>
        <w:t xml:space="preserve"> (</w:t>
      </w:r>
      <w:r>
        <w:rPr>
          <w:rFonts w:eastAsia="SimSun" w:hint="cs"/>
          <w:rtl/>
          <w:lang w:eastAsia="zh-CN"/>
        </w:rPr>
        <w:t xml:space="preserve">תעניות פרק א' הע' ה') </w:t>
      </w:r>
      <w:r>
        <w:rPr>
          <w:rFonts w:eastAsia="SimSun"/>
          <w:rtl/>
          <w:lang w:eastAsia="zh-CN"/>
        </w:rPr>
        <w:t>–</w:t>
      </w:r>
      <w:r>
        <w:rPr>
          <w:rFonts w:eastAsia="SimSun" w:hint="cs"/>
          <w:rtl/>
          <w:lang w:eastAsia="zh-CN"/>
        </w:rPr>
        <w:t xml:space="preserve"> "</w:t>
      </w:r>
      <w:r w:rsidRPr="003138C2">
        <w:rPr>
          <w:rFonts w:eastAsia="SimSun"/>
          <w:rtl/>
          <w:lang w:eastAsia="zh-CN"/>
        </w:rPr>
        <w:t xml:space="preserve">כתב הפמ"ג ... </w:t>
      </w:r>
      <w:r w:rsidRPr="003138C2">
        <w:rPr>
          <w:rFonts w:eastAsia="SimSun"/>
          <w:b/>
          <w:bCs/>
          <w:rtl/>
          <w:lang w:eastAsia="zh-CN"/>
        </w:rPr>
        <w:t>ומ"מ המ"ב לא הביא דין זה דהפמ"ג להלכה. וגם לא ראיתי שנוהגים להחמיר כיום בזה</w:t>
      </w:r>
      <w:r w:rsidRPr="003138C2">
        <w:rPr>
          <w:rFonts w:eastAsia="SimSun"/>
          <w:rtl/>
          <w:lang w:eastAsia="zh-CN"/>
        </w:rPr>
        <w:t>. וחכ"א העיר שנראה שאין להחמיר בזה במיקרים הבאים: 1) לצורך האנשים המותרים לאכול, שמותר להם ולמשמשיהם לגעת באוכל, וכגון לעורך קטנים, חולים, זקנים, יולדות, מניקות וכדו'. 2) לכבוד שבת, וכגון שהתענית חלה בע"ש, או אפי' ביום ה', ועושים הקניות והבישולים</w:t>
      </w:r>
      <w:r>
        <w:rPr>
          <w:rFonts w:hint="cs"/>
          <w:rtl/>
        </w:rPr>
        <w:t xml:space="preserve"> </w:t>
      </w:r>
      <w:r w:rsidRPr="003138C2">
        <w:rPr>
          <w:rtl/>
        </w:rPr>
        <w:t xml:space="preserve">באותו יום. וה"ה בתענית אסתר כשרוצים לבשל לצורך סעודת פורים. והמחמיר בזה יוצא שכרו בהפסדו. עכ"ד. ונראים הדברים. </w:t>
      </w:r>
      <w:r w:rsidRPr="003138C2">
        <w:rPr>
          <w:u w:val="single"/>
          <w:rtl/>
        </w:rPr>
        <w:t>והגר"א נבנ</w:t>
      </w:r>
      <w:r w:rsidRPr="003138C2">
        <w:rPr>
          <w:rFonts w:hint="cs"/>
          <w:u w:val="single"/>
          <w:rtl/>
        </w:rPr>
        <w:t>צ</w:t>
      </w:r>
      <w:r w:rsidRPr="003138C2">
        <w:rPr>
          <w:u w:val="single"/>
          <w:rtl/>
        </w:rPr>
        <w:t>ל</w:t>
      </w:r>
      <w:r w:rsidRPr="003138C2">
        <w:rPr>
          <w:rtl/>
        </w:rPr>
        <w:t xml:space="preserve"> שליט"א העיר: וגם בשאר הימים מותר להכין מאכלים לאחר הצום. עכ"ל. והיינו לצורך הכנת האוכל שיאכלוהו לאחר הצום, ר' כה"ח (סי' תקנ"ד ס"ק מ"ד ומ"ו)"</w:t>
      </w:r>
      <w:r>
        <w:rPr>
          <w:rFonts w:hint="cs"/>
          <w:rtl/>
        </w:rPr>
        <w:t>.</w:t>
      </w:r>
    </w:p>
    <w:p w14:paraId="2B84E9AE" w14:textId="77777777" w:rsidR="0096337C" w:rsidRPr="004A749B" w:rsidRDefault="0096337C" w:rsidP="0096337C">
      <w:pPr>
        <w:tabs>
          <w:tab w:val="right" w:pos="7920"/>
        </w:tabs>
        <w:jc w:val="both"/>
      </w:pPr>
    </w:p>
    <w:p w14:paraId="2505902E" w14:textId="383D9F52" w:rsidR="0096337C" w:rsidRDefault="0096337C" w:rsidP="00AF0B1D">
      <w:pPr>
        <w:numPr>
          <w:ilvl w:val="1"/>
          <w:numId w:val="32"/>
        </w:numPr>
        <w:tabs>
          <w:tab w:val="right" w:pos="7920"/>
        </w:tabs>
        <w:jc w:val="both"/>
      </w:pPr>
      <w:r w:rsidRPr="00BB1C83">
        <w:rPr>
          <w:rFonts w:hint="cs"/>
          <w:b/>
          <w:bCs/>
          <w:rtl/>
        </w:rPr>
        <w:t>להריח אוכלים</w:t>
      </w:r>
      <w:r>
        <w:rPr>
          <w:rFonts w:hint="cs"/>
          <w:rtl/>
        </w:rPr>
        <w:t>.</w:t>
      </w:r>
    </w:p>
    <w:p w14:paraId="6178F1A0" w14:textId="77777777" w:rsidR="0096337C" w:rsidRDefault="0096337C" w:rsidP="00AF0B1D">
      <w:pPr>
        <w:numPr>
          <w:ilvl w:val="2"/>
          <w:numId w:val="32"/>
        </w:numPr>
        <w:contextualSpacing/>
        <w:jc w:val="both"/>
      </w:pPr>
      <w:r>
        <w:rPr>
          <w:rFonts w:hint="cs"/>
          <w:rtl/>
        </w:rPr>
        <w:t>בשאר תעניתים, יש להקל.</w:t>
      </w:r>
    </w:p>
    <w:p w14:paraId="77DA7AD0" w14:textId="77777777" w:rsidR="0096337C" w:rsidRDefault="0096337C" w:rsidP="00AF0B1D">
      <w:pPr>
        <w:numPr>
          <w:ilvl w:val="3"/>
          <w:numId w:val="32"/>
        </w:numPr>
        <w:contextualSpacing/>
        <w:jc w:val="both"/>
      </w:pPr>
      <w:r>
        <w:rPr>
          <w:rFonts w:hint="cs"/>
          <w:u w:val="single"/>
          <w:rtl/>
        </w:rPr>
        <w:t>מג"א</w:t>
      </w:r>
      <w:r>
        <w:rPr>
          <w:rFonts w:hint="cs"/>
          <w:rtl/>
        </w:rPr>
        <w:t xml:space="preserve"> (סי' תקנ"ו ס"ק א') </w:t>
      </w:r>
      <w:r>
        <w:rPr>
          <w:rtl/>
        </w:rPr>
        <w:t>–</w:t>
      </w:r>
      <w:r>
        <w:rPr>
          <w:rFonts w:hint="cs"/>
          <w:rtl/>
        </w:rPr>
        <w:t xml:space="preserve"> "אף על גב דמותר להריח ביום התענית דהא אפי' טעימה יש מתירין כמ"ש סי' תקס"ז דאינו אסור רק אכילה ושתיה מ"מ כיון דהבשמים באין במ"ש לתענוג להשיב נפש יתירה אין נכון לעשות כן בט"ב וכ"כ בש"כ בי"ד סי' רס"ה דלא כמ"ש שם בש"ע ועמ"ש לענין יה"כ".</w:t>
      </w:r>
    </w:p>
    <w:p w14:paraId="13A668CA" w14:textId="77777777" w:rsidR="0096337C" w:rsidRDefault="0096337C" w:rsidP="00AF0B1D">
      <w:pPr>
        <w:numPr>
          <w:ilvl w:val="2"/>
          <w:numId w:val="32"/>
        </w:numPr>
        <w:tabs>
          <w:tab w:val="right" w:pos="7920"/>
        </w:tabs>
        <w:jc w:val="both"/>
      </w:pPr>
      <w:r>
        <w:rPr>
          <w:rFonts w:hint="cs"/>
          <w:rtl/>
        </w:rPr>
        <w:t>ביוה"כ, יש להחמיר באוכלים הראוי לאכילה.</w:t>
      </w:r>
    </w:p>
    <w:p w14:paraId="720EBE29" w14:textId="77777777" w:rsidR="0096337C" w:rsidRDefault="0096337C" w:rsidP="00AF0B1D">
      <w:pPr>
        <w:numPr>
          <w:ilvl w:val="3"/>
          <w:numId w:val="32"/>
        </w:numPr>
        <w:tabs>
          <w:tab w:val="right" w:pos="7920"/>
        </w:tabs>
        <w:jc w:val="both"/>
      </w:pPr>
      <w:r>
        <w:rPr>
          <w:rFonts w:hint="cs"/>
          <w:rtl/>
        </w:rPr>
        <w:t xml:space="preserve">עי' </w:t>
      </w:r>
      <w:r>
        <w:rPr>
          <w:rFonts w:hint="cs"/>
          <w:u w:val="single"/>
          <w:rtl/>
        </w:rPr>
        <w:t>אלף למטה</w:t>
      </w:r>
      <w:r>
        <w:rPr>
          <w:rFonts w:hint="cs"/>
          <w:rtl/>
        </w:rPr>
        <w:t xml:space="preserve"> (סי' תרכ"ב ס"ק ב') </w:t>
      </w:r>
      <w:r>
        <w:rPr>
          <w:rtl/>
        </w:rPr>
        <w:t>–</w:t>
      </w:r>
      <w:r>
        <w:rPr>
          <w:rFonts w:hint="cs"/>
          <w:rtl/>
        </w:rPr>
        <w:t xml:space="preserve"> "שאין ליקח פרי הראוי לאכילה לברך ברכת הנותן ריח טוב בפירות ועי' לעיל סי' תרי"ב שיש ליזהר שלא ליגע ביום הכפורים באוכלים, גם דמי קצת לקניבת ירק שכתבו כיון שעסוק ביה גזרינן דלמא אתי למיכל מיניה וגם נמי מתעסק להריח להא דמיא ובקניבת ירק נוהגין לאסור אף מן המנחה ולמעלה ע' סי' תרי"א ולכן אין ליקח להריח דבר ראוי לאכילה בלילה לברכת הריח".</w:t>
      </w:r>
    </w:p>
    <w:p w14:paraId="3AA20E40" w14:textId="77777777" w:rsidR="0096337C" w:rsidRDefault="0096337C" w:rsidP="00AF0B1D">
      <w:pPr>
        <w:numPr>
          <w:ilvl w:val="3"/>
          <w:numId w:val="32"/>
        </w:numPr>
        <w:tabs>
          <w:tab w:val="right" w:pos="7920"/>
        </w:tabs>
        <w:jc w:val="both"/>
      </w:pPr>
      <w:r>
        <w:rPr>
          <w:rFonts w:hint="cs"/>
          <w:rtl/>
        </w:rPr>
        <w:t xml:space="preserve">הו"ד </w:t>
      </w:r>
      <w:r>
        <w:rPr>
          <w:rFonts w:hint="cs"/>
          <w:u w:val="single"/>
          <w:rtl/>
        </w:rPr>
        <w:t>בנטעי גבריאל</w:t>
      </w:r>
      <w:r>
        <w:rPr>
          <w:rFonts w:hint="cs"/>
          <w:rtl/>
        </w:rPr>
        <w:t xml:space="preserve"> (יוה"כ פרק מ"ג סעי' ט', הע' ט"ז) </w:t>
      </w:r>
      <w:r>
        <w:rPr>
          <w:rtl/>
        </w:rPr>
        <w:t>–</w:t>
      </w:r>
      <w:r>
        <w:rPr>
          <w:rFonts w:hint="cs"/>
          <w:rtl/>
        </w:rPr>
        <w:t xml:space="preserve"> "אין נכון ליקח פרי הראוי לאכילה לברך ברכת הנותן ריח טוב כפירות [אלף למטה סי' תרכ"ב אות ב' מטעם דגזרינן שמא אתי למיכל]".</w:t>
      </w:r>
    </w:p>
    <w:p w14:paraId="760981B1" w14:textId="77777777" w:rsidR="0096337C" w:rsidRPr="00444742" w:rsidRDefault="0096337C" w:rsidP="0096337C">
      <w:pPr>
        <w:tabs>
          <w:tab w:val="right" w:pos="7920"/>
        </w:tabs>
        <w:jc w:val="both"/>
        <w:rPr>
          <w:rtl/>
        </w:rPr>
      </w:pPr>
    </w:p>
    <w:p w14:paraId="65C15856" w14:textId="77777777" w:rsidR="0096337C" w:rsidRDefault="0096337C" w:rsidP="00AF0B1D">
      <w:pPr>
        <w:numPr>
          <w:ilvl w:val="1"/>
          <w:numId w:val="32"/>
        </w:numPr>
        <w:tabs>
          <w:tab w:val="right" w:pos="7920"/>
        </w:tabs>
        <w:jc w:val="both"/>
      </w:pPr>
      <w:r>
        <w:rPr>
          <w:rFonts w:hint="cs"/>
          <w:b/>
          <w:bCs/>
          <w:rtl/>
        </w:rPr>
        <w:t xml:space="preserve">תרופות </w:t>
      </w:r>
      <w:r>
        <w:rPr>
          <w:rFonts w:eastAsia="SimSun" w:hint="cs"/>
          <w:rtl/>
          <w:lang w:eastAsia="zh-CN"/>
        </w:rPr>
        <w:t>(</w:t>
      </w:r>
      <w:r>
        <w:rPr>
          <w:rFonts w:eastAsia="SimSun"/>
          <w:lang w:eastAsia="zh-CN"/>
        </w:rPr>
        <w:t>medicine</w:t>
      </w:r>
      <w:r>
        <w:rPr>
          <w:rFonts w:eastAsia="SimSun" w:hint="cs"/>
          <w:rtl/>
          <w:lang w:eastAsia="zh-CN"/>
        </w:rPr>
        <w:t>)</w:t>
      </w:r>
      <w:r>
        <w:rPr>
          <w:rFonts w:hint="cs"/>
          <w:rtl/>
        </w:rPr>
        <w:t>.</w:t>
      </w:r>
    </w:p>
    <w:p w14:paraId="4566D0F4" w14:textId="77777777" w:rsidR="0096337C" w:rsidRDefault="0096337C" w:rsidP="00AF0B1D">
      <w:pPr>
        <w:numPr>
          <w:ilvl w:val="2"/>
          <w:numId w:val="32"/>
        </w:numPr>
        <w:tabs>
          <w:tab w:val="right" w:pos="7920"/>
        </w:tabs>
        <w:jc w:val="both"/>
      </w:pPr>
      <w:r>
        <w:rPr>
          <w:rFonts w:hint="cs"/>
          <w:rtl/>
        </w:rPr>
        <w:t>מיקל.</w:t>
      </w:r>
    </w:p>
    <w:p w14:paraId="146B0832" w14:textId="77777777" w:rsidR="0096337C" w:rsidRDefault="00321DEF" w:rsidP="00AF0B1D">
      <w:pPr>
        <w:numPr>
          <w:ilvl w:val="3"/>
          <w:numId w:val="32"/>
        </w:numPr>
        <w:tabs>
          <w:tab w:val="right" w:pos="7920"/>
        </w:tabs>
        <w:jc w:val="both"/>
      </w:pPr>
      <w:r>
        <w:rPr>
          <w:rFonts w:eastAsia="SimSun" w:hint="cs"/>
          <w:u w:val="single"/>
          <w:rtl/>
          <w:lang w:eastAsia="zh-CN"/>
        </w:rPr>
        <w:t>באה"ט</w:t>
      </w:r>
      <w:r w:rsidR="0096337C">
        <w:rPr>
          <w:rFonts w:hint="cs"/>
          <w:rtl/>
        </w:rPr>
        <w:t xml:space="preserve"> (סי' תקס"ז ס"ק ז') </w:t>
      </w:r>
      <w:r w:rsidR="0096337C">
        <w:rPr>
          <w:rtl/>
        </w:rPr>
        <w:t>–</w:t>
      </w:r>
      <w:r w:rsidR="0096337C">
        <w:rPr>
          <w:rFonts w:hint="cs"/>
          <w:rtl/>
        </w:rPr>
        <w:t xml:space="preserve"> "עיין דב"ש סי' צ"ז להתיר ליקח תרופה מרה בתענית".</w:t>
      </w:r>
    </w:p>
    <w:p w14:paraId="69261AB0" w14:textId="77777777" w:rsidR="0096337C" w:rsidRDefault="0096337C" w:rsidP="00AF0B1D">
      <w:pPr>
        <w:numPr>
          <w:ilvl w:val="3"/>
          <w:numId w:val="32"/>
        </w:numPr>
        <w:tabs>
          <w:tab w:val="right" w:pos="7920"/>
        </w:tabs>
        <w:jc w:val="both"/>
      </w:pPr>
      <w:r>
        <w:rPr>
          <w:rFonts w:hint="cs"/>
          <w:u w:val="single"/>
          <w:rtl/>
        </w:rPr>
        <w:t>כה"ח</w:t>
      </w:r>
      <w:r w:rsidRPr="006B6E88">
        <w:rPr>
          <w:rFonts w:hint="cs"/>
          <w:rtl/>
        </w:rPr>
        <w:t xml:space="preserve"> (ס"ק ל"</w:t>
      </w:r>
      <w:r>
        <w:rPr>
          <w:rFonts w:hint="cs"/>
          <w:rtl/>
        </w:rPr>
        <w:t>ד</w:t>
      </w:r>
      <w:r w:rsidRPr="006B6E88">
        <w:rPr>
          <w:rFonts w:hint="cs"/>
          <w:rtl/>
        </w:rPr>
        <w:t>)</w:t>
      </w:r>
      <w:r>
        <w:rPr>
          <w:rFonts w:hint="cs"/>
          <w:rtl/>
        </w:rPr>
        <w:t xml:space="preserve"> </w:t>
      </w:r>
      <w:r>
        <w:rPr>
          <w:rtl/>
        </w:rPr>
        <w:t>–</w:t>
      </w:r>
      <w:r>
        <w:rPr>
          <w:rFonts w:hint="cs"/>
          <w:rtl/>
        </w:rPr>
        <w:t xml:space="preserve"> "חולה ב"מ שציוו לו הרופאים לבלוע ב' או ג' גרגרים בלע"ז פילולי ובתוך אלו הימים הוצרך להתענות יום או יומים העלה דמותר לו לכתחלה נמי לבלוע או לשתות דבר מר כלענה ואפי' בד' צומות והחזיק על ידו ..."</w:t>
      </w:r>
      <w:r w:rsidRPr="006B6E88">
        <w:rPr>
          <w:rFonts w:hint="cs"/>
          <w:rtl/>
        </w:rPr>
        <w:t>.</w:t>
      </w:r>
    </w:p>
    <w:p w14:paraId="75DAB870" w14:textId="5193F821" w:rsidR="0096337C" w:rsidRDefault="0096337C" w:rsidP="00AF0B1D">
      <w:pPr>
        <w:numPr>
          <w:ilvl w:val="3"/>
          <w:numId w:val="32"/>
        </w:numPr>
        <w:tabs>
          <w:tab w:val="right" w:pos="7920"/>
        </w:tabs>
        <w:jc w:val="both"/>
      </w:pPr>
      <w:r>
        <w:rPr>
          <w:rFonts w:hint="cs"/>
          <w:u w:val="single"/>
          <w:rtl/>
        </w:rPr>
        <w:t>הגר"ד פיינשטיין</w:t>
      </w:r>
      <w:r>
        <w:rPr>
          <w:rFonts w:hint="cs"/>
          <w:rtl/>
        </w:rPr>
        <w:t xml:space="preserve"> </w:t>
      </w:r>
      <w:r w:rsidR="003C24AA">
        <w:rPr>
          <w:rFonts w:hint="cs"/>
          <w:rtl/>
        </w:rPr>
        <w:t>זצ"ל</w:t>
      </w:r>
      <w:r>
        <w:rPr>
          <w:rFonts w:hint="cs"/>
          <w:rtl/>
        </w:rPr>
        <w:t xml:space="preserve"> (קונ' יד דודי עמ' ק"א אות ה').</w:t>
      </w:r>
    </w:p>
    <w:p w14:paraId="62E28D1B" w14:textId="77777777" w:rsidR="0096337C" w:rsidRDefault="0096337C" w:rsidP="00AF0B1D">
      <w:pPr>
        <w:numPr>
          <w:ilvl w:val="3"/>
          <w:numId w:val="32"/>
        </w:numPr>
        <w:tabs>
          <w:tab w:val="right" w:pos="7920"/>
        </w:tabs>
        <w:jc w:val="both"/>
      </w:pPr>
      <w:r>
        <w:rPr>
          <w:rFonts w:eastAsia="SimSun" w:hint="cs"/>
          <w:rtl/>
          <w:lang w:eastAsia="zh-CN"/>
        </w:rPr>
        <w:t xml:space="preserve">נטעי גבריאל בין המצרים פרק ג' סעי' ד') </w:t>
      </w:r>
      <w:r>
        <w:rPr>
          <w:rFonts w:eastAsia="SimSun"/>
          <w:rtl/>
          <w:lang w:eastAsia="zh-CN"/>
        </w:rPr>
        <w:t>–</w:t>
      </w:r>
      <w:r>
        <w:rPr>
          <w:rFonts w:eastAsia="SimSun" w:hint="cs"/>
          <w:rtl/>
          <w:lang w:eastAsia="zh-CN"/>
        </w:rPr>
        <w:t xml:space="preserve"> "</w:t>
      </w:r>
      <w:r w:rsidRPr="00DA4332">
        <w:rPr>
          <w:rFonts w:eastAsia="SimSun"/>
          <w:rtl/>
          <w:lang w:eastAsia="zh-CN"/>
        </w:rPr>
        <w:t>מותר ליקח תרופות לצורך רפואה א</w:t>
      </w:r>
      <w:r>
        <w:rPr>
          <w:rFonts w:eastAsia="SimSun" w:hint="cs"/>
          <w:rtl/>
          <w:lang w:eastAsia="zh-CN"/>
        </w:rPr>
        <w:t>ם</w:t>
      </w:r>
      <w:r w:rsidRPr="00DA4332">
        <w:rPr>
          <w:rFonts w:eastAsia="SimSun"/>
          <w:rtl/>
          <w:lang w:eastAsia="zh-CN"/>
        </w:rPr>
        <w:t xml:space="preserve"> הם מרי</w:t>
      </w:r>
      <w:r>
        <w:rPr>
          <w:rFonts w:eastAsia="SimSun" w:hint="cs"/>
          <w:rtl/>
          <w:lang w:eastAsia="zh-CN"/>
        </w:rPr>
        <w:t>ם</w:t>
      </w:r>
      <w:r w:rsidRPr="00DA4332">
        <w:rPr>
          <w:rFonts w:eastAsia="SimSun"/>
          <w:rtl/>
          <w:lang w:eastAsia="zh-CN"/>
        </w:rPr>
        <w:t xml:space="preserve"> בלי מים</w:t>
      </w:r>
      <w:r>
        <w:rPr>
          <w:rFonts w:eastAsia="SimSun" w:hint="cs"/>
          <w:rtl/>
          <w:lang w:eastAsia="zh-CN"/>
        </w:rPr>
        <w:t>".</w:t>
      </w:r>
    </w:p>
    <w:p w14:paraId="284C3EB8" w14:textId="77777777" w:rsidR="0096337C" w:rsidRDefault="0096337C" w:rsidP="00AF0B1D">
      <w:pPr>
        <w:numPr>
          <w:ilvl w:val="3"/>
          <w:numId w:val="32"/>
        </w:numPr>
        <w:tabs>
          <w:tab w:val="right" w:pos="7920"/>
        </w:tabs>
        <w:jc w:val="both"/>
      </w:pPr>
      <w:r>
        <w:rPr>
          <w:rFonts w:hint="cs"/>
          <w:u w:val="single"/>
          <w:rtl/>
        </w:rPr>
        <w:t>פסקי תשובות</w:t>
      </w:r>
      <w:r>
        <w:rPr>
          <w:rFonts w:hint="cs"/>
          <w:rtl/>
        </w:rPr>
        <w:t xml:space="preserve"> (סי' תקס"ז אות ג').</w:t>
      </w:r>
    </w:p>
    <w:p w14:paraId="100EE0A1" w14:textId="77777777" w:rsidR="0096337C" w:rsidRDefault="0096337C" w:rsidP="00AF0B1D">
      <w:pPr>
        <w:numPr>
          <w:ilvl w:val="3"/>
          <w:numId w:val="32"/>
        </w:numPr>
        <w:tabs>
          <w:tab w:val="right" w:pos="7920"/>
        </w:tabs>
        <w:jc w:val="both"/>
      </w:pPr>
      <w:r>
        <w:rPr>
          <w:rFonts w:hint="cs"/>
          <w:u w:val="single"/>
          <w:rtl/>
        </w:rPr>
        <w:t>הגר"י רובין</w:t>
      </w:r>
      <w:r>
        <w:rPr>
          <w:rFonts w:hint="cs"/>
          <w:rtl/>
        </w:rPr>
        <w:t xml:space="preserve"> שליט"א (שמעתי).</w:t>
      </w:r>
    </w:p>
    <w:p w14:paraId="25CC346A" w14:textId="77777777" w:rsidR="0096337C" w:rsidRDefault="0096337C" w:rsidP="00AF0B1D">
      <w:pPr>
        <w:numPr>
          <w:ilvl w:val="3"/>
          <w:numId w:val="32"/>
        </w:numPr>
        <w:tabs>
          <w:tab w:val="right" w:pos="7920"/>
        </w:tabs>
        <w:jc w:val="both"/>
      </w:pPr>
      <w:r>
        <w:rPr>
          <w:rFonts w:hint="cs"/>
          <w:u w:val="single"/>
          <w:rtl/>
        </w:rPr>
        <w:t>ילקוט יוסף</w:t>
      </w:r>
      <w:r>
        <w:rPr>
          <w:rFonts w:hint="cs"/>
          <w:rtl/>
        </w:rPr>
        <w:t xml:space="preserve"> (מועדים עמ' תקל"ה אות י"ד, </w:t>
      </w:r>
      <w:r>
        <w:rPr>
          <w:rtl/>
        </w:rPr>
        <w:t>קיצור שו"ע או"ח סי' תק"נ סעי' כ</w:t>
      </w:r>
      <w:r>
        <w:rPr>
          <w:rFonts w:hint="cs"/>
          <w:rtl/>
        </w:rPr>
        <w:t xml:space="preserve">"א) </w:t>
      </w:r>
      <w:r>
        <w:rPr>
          <w:rtl/>
        </w:rPr>
        <w:t>–</w:t>
      </w:r>
      <w:r>
        <w:rPr>
          <w:rFonts w:hint="cs"/>
          <w:rtl/>
        </w:rPr>
        <w:t xml:space="preserve"> "</w:t>
      </w:r>
      <w:r>
        <w:rPr>
          <w:rtl/>
        </w:rPr>
        <w:t>אדם בריא שמתענה, אך עליו לבלוע גלולות וכדורים נגד מיחושי ראש וכדומה, מותר לו לבלוע התרופה בלי מים, כל שאין בה טעם ערב לחיך. וכן מותר לשתות תרופות שאין החיך נהנה מהם. אבל אם החיך נהנה מהם אין להתיר. אולם במקום חולי פנימי אין להחמיר. ויש אומרים שכל זה בשאר תעניות, אבל ביום הכפורים ובתשעה באב אין להקל בזה אלא למי שבלאו הכי אוכל לפי היתר. [ילקוט יוסף על המועדים עמוד תקלה]</w:t>
      </w:r>
      <w:r>
        <w:rPr>
          <w:rFonts w:hint="cs"/>
          <w:rtl/>
        </w:rPr>
        <w:t>".</w:t>
      </w:r>
    </w:p>
    <w:p w14:paraId="26039BA1" w14:textId="77777777" w:rsidR="0096337C" w:rsidRDefault="0096337C" w:rsidP="00AF0B1D">
      <w:pPr>
        <w:numPr>
          <w:ilvl w:val="3"/>
          <w:numId w:val="32"/>
        </w:numPr>
        <w:tabs>
          <w:tab w:val="right" w:pos="7920"/>
        </w:tabs>
        <w:jc w:val="both"/>
      </w:pPr>
      <w:r>
        <w:rPr>
          <w:rFonts w:hint="cs"/>
          <w:u w:val="single"/>
          <w:rtl/>
        </w:rPr>
        <w:t>ג' שבועות</w:t>
      </w:r>
      <w:r>
        <w:rPr>
          <w:rFonts w:hint="cs"/>
          <w:rtl/>
        </w:rPr>
        <w:t xml:space="preserve"> (ארטסקרול, עמ' ט"ז).</w:t>
      </w:r>
    </w:p>
    <w:p w14:paraId="73763026" w14:textId="77777777" w:rsidR="0096337C" w:rsidRPr="003D6581" w:rsidRDefault="0096337C" w:rsidP="00AF0B1D">
      <w:pPr>
        <w:numPr>
          <w:ilvl w:val="2"/>
          <w:numId w:val="32"/>
        </w:numPr>
        <w:tabs>
          <w:tab w:val="right" w:pos="7920"/>
        </w:tabs>
        <w:jc w:val="both"/>
      </w:pPr>
      <w:r>
        <w:rPr>
          <w:color w:val="000000"/>
          <w:rtl/>
        </w:rPr>
        <w:t>מותר, ואם נזקק למעט מים עבור לקיחת התרופה מותר לו לקחת עם מעט מים.</w:t>
      </w:r>
    </w:p>
    <w:p w14:paraId="182218A5" w14:textId="77777777" w:rsidR="0096337C" w:rsidRPr="00F97084" w:rsidRDefault="0096337C" w:rsidP="00AF0B1D">
      <w:pPr>
        <w:numPr>
          <w:ilvl w:val="3"/>
          <w:numId w:val="32"/>
        </w:numPr>
        <w:jc w:val="both"/>
        <w:rPr>
          <w:rFonts w:eastAsia="SimSun"/>
          <w:lang w:eastAsia="zh-CN"/>
        </w:rPr>
      </w:pPr>
      <w:r>
        <w:rPr>
          <w:rFonts w:eastAsia="SimSun" w:hint="cs"/>
          <w:u w:val="single"/>
          <w:rtl/>
          <w:lang w:eastAsia="zh-CN"/>
        </w:rPr>
        <w:t>באר משה</w:t>
      </w:r>
      <w:r>
        <w:rPr>
          <w:rFonts w:eastAsia="SimSun" w:hint="cs"/>
          <w:rtl/>
          <w:lang w:eastAsia="zh-CN"/>
        </w:rPr>
        <w:t xml:space="preserve"> (נטעי גבריאל בין המצרים פרק ג' סעי' ד' בהג"ה) – "</w:t>
      </w:r>
      <w:r w:rsidRPr="00F97084">
        <w:rPr>
          <w:rFonts w:eastAsia="SimSun"/>
          <w:rtl/>
          <w:lang w:eastAsia="zh-CN"/>
        </w:rPr>
        <w:t>ואם א</w:t>
      </w:r>
      <w:r>
        <w:rPr>
          <w:rFonts w:eastAsia="SimSun" w:hint="cs"/>
          <w:rtl/>
          <w:lang w:eastAsia="zh-CN"/>
        </w:rPr>
        <w:t>"</w:t>
      </w:r>
      <w:r w:rsidRPr="00F97084">
        <w:rPr>
          <w:rFonts w:eastAsia="SimSun"/>
          <w:rtl/>
          <w:lang w:eastAsia="zh-CN"/>
        </w:rPr>
        <w:t>א להחולה לבלוע הכדורים</w:t>
      </w:r>
      <w:r>
        <w:rPr>
          <w:rFonts w:eastAsia="SimSun" w:hint="cs"/>
          <w:rtl/>
          <w:lang w:eastAsia="zh-CN"/>
        </w:rPr>
        <w:t xml:space="preserve"> </w:t>
      </w:r>
      <w:r w:rsidRPr="00F97084">
        <w:rPr>
          <w:rFonts w:eastAsia="SimSun"/>
          <w:rtl/>
          <w:lang w:eastAsia="zh-CN"/>
        </w:rPr>
        <w:t xml:space="preserve">המרים </w:t>
      </w:r>
      <w:r>
        <w:rPr>
          <w:rFonts w:eastAsia="SimSun" w:hint="cs"/>
          <w:rtl/>
          <w:lang w:eastAsia="zh-CN"/>
        </w:rPr>
        <w:t>ב</w:t>
      </w:r>
      <w:r w:rsidRPr="00F97084">
        <w:rPr>
          <w:rFonts w:eastAsia="SimSun"/>
          <w:rtl/>
          <w:lang w:eastAsia="zh-CN"/>
        </w:rPr>
        <w:t>לא מים, אז יבלענו עם מעט מים (טי</w:t>
      </w:r>
      <w:r>
        <w:rPr>
          <w:rFonts w:eastAsia="SimSun" w:hint="cs"/>
          <w:rtl/>
          <w:lang w:eastAsia="zh-CN"/>
        </w:rPr>
        <w:t>"</w:t>
      </w:r>
      <w:r w:rsidRPr="00F97084">
        <w:rPr>
          <w:rFonts w:eastAsia="SimSun"/>
          <w:rtl/>
          <w:lang w:eastAsia="zh-CN"/>
        </w:rPr>
        <w:t>י לעפעל</w:t>
      </w:r>
      <w:r>
        <w:rPr>
          <w:rFonts w:eastAsia="SimSun" w:hint="cs"/>
          <w:rtl/>
          <w:lang w:eastAsia="zh-CN"/>
        </w:rPr>
        <w:t>),</w:t>
      </w:r>
      <w:r w:rsidRPr="00F97084">
        <w:rPr>
          <w:rFonts w:eastAsia="SimSun"/>
          <w:rtl/>
          <w:lang w:eastAsia="zh-CN"/>
        </w:rPr>
        <w:t xml:space="preserve"> דהלא ביפ</w:t>
      </w:r>
      <w:r>
        <w:rPr>
          <w:rFonts w:eastAsia="SimSun" w:hint="cs"/>
          <w:rtl/>
          <w:lang w:eastAsia="zh-CN"/>
        </w:rPr>
        <w:t>"</w:t>
      </w:r>
      <w:r w:rsidRPr="00F97084">
        <w:rPr>
          <w:rFonts w:eastAsia="SimSun"/>
          <w:rtl/>
          <w:lang w:eastAsia="zh-CN"/>
        </w:rPr>
        <w:t>ל ח</w:t>
      </w:r>
      <w:r>
        <w:rPr>
          <w:rFonts w:eastAsia="SimSun" w:hint="cs"/>
          <w:rtl/>
          <w:lang w:eastAsia="zh-CN"/>
        </w:rPr>
        <w:t>"</w:t>
      </w:r>
      <w:r w:rsidRPr="00F97084">
        <w:rPr>
          <w:rFonts w:eastAsia="SimSun"/>
          <w:rtl/>
          <w:lang w:eastAsia="zh-CN"/>
        </w:rPr>
        <w:t>ב</w:t>
      </w:r>
      <w:r w:rsidRPr="00F97084">
        <w:rPr>
          <w:rFonts w:eastAsia="SimSun" w:hint="cs"/>
          <w:rtl/>
          <w:lang w:eastAsia="zh-CN"/>
        </w:rPr>
        <w:t xml:space="preserve"> </w:t>
      </w:r>
      <w:r w:rsidRPr="00F97084">
        <w:rPr>
          <w:rFonts w:eastAsia="SimSun"/>
          <w:rtl/>
          <w:lang w:eastAsia="zh-CN"/>
        </w:rPr>
        <w:t>אות ג</w:t>
      </w:r>
      <w:r>
        <w:rPr>
          <w:rFonts w:eastAsia="SimSun" w:hint="cs"/>
          <w:rtl/>
          <w:lang w:eastAsia="zh-CN"/>
        </w:rPr>
        <w:t>'</w:t>
      </w:r>
      <w:r w:rsidRPr="00F97084">
        <w:rPr>
          <w:rFonts w:eastAsia="SimSun"/>
          <w:rtl/>
          <w:lang w:eastAsia="zh-CN"/>
        </w:rPr>
        <w:t xml:space="preserve"> הביא מתש</w:t>
      </w:r>
      <w:r>
        <w:rPr>
          <w:rFonts w:eastAsia="SimSun" w:hint="cs"/>
          <w:rtl/>
          <w:lang w:eastAsia="zh-CN"/>
        </w:rPr>
        <w:t>ו'</w:t>
      </w:r>
      <w:r w:rsidRPr="00F97084">
        <w:rPr>
          <w:rFonts w:eastAsia="SimSun"/>
          <w:rtl/>
          <w:lang w:eastAsia="zh-CN"/>
        </w:rPr>
        <w:t xml:space="preserve"> בשמים ראש סי</w:t>
      </w:r>
      <w:r>
        <w:rPr>
          <w:rFonts w:eastAsia="SimSun" w:hint="cs"/>
          <w:rtl/>
          <w:lang w:eastAsia="zh-CN"/>
        </w:rPr>
        <w:t>'</w:t>
      </w:r>
      <w:r w:rsidRPr="00F97084">
        <w:rPr>
          <w:rFonts w:eastAsia="SimSun"/>
          <w:rtl/>
          <w:lang w:eastAsia="zh-CN"/>
        </w:rPr>
        <w:t xml:space="preserve"> ר</w:t>
      </w:r>
      <w:r>
        <w:rPr>
          <w:rFonts w:eastAsia="SimSun" w:hint="cs"/>
          <w:rtl/>
          <w:lang w:eastAsia="zh-CN"/>
        </w:rPr>
        <w:t>"</w:t>
      </w:r>
      <w:r w:rsidRPr="00F97084">
        <w:rPr>
          <w:rFonts w:eastAsia="SimSun"/>
          <w:rtl/>
          <w:lang w:eastAsia="zh-CN"/>
        </w:rPr>
        <w:t>פ דאפילו חולה שאב</w:t>
      </w:r>
      <w:r>
        <w:rPr>
          <w:rFonts w:eastAsia="SimSun" w:hint="cs"/>
          <w:rtl/>
          <w:lang w:eastAsia="zh-CN"/>
        </w:rPr>
        <w:t>"</w:t>
      </w:r>
      <w:r w:rsidRPr="00F97084">
        <w:rPr>
          <w:rFonts w:eastAsia="SimSun"/>
          <w:rtl/>
          <w:lang w:eastAsia="zh-CN"/>
        </w:rPr>
        <w:t>ס פטור</w:t>
      </w:r>
      <w:r w:rsidRPr="00F97084">
        <w:rPr>
          <w:rFonts w:eastAsia="SimSun" w:hint="cs"/>
          <w:rtl/>
          <w:lang w:eastAsia="zh-CN"/>
        </w:rPr>
        <w:t xml:space="preserve"> </w:t>
      </w:r>
      <w:r w:rsidRPr="00F97084">
        <w:rPr>
          <w:rFonts w:eastAsia="SimSun"/>
          <w:rtl/>
          <w:lang w:eastAsia="zh-CN"/>
        </w:rPr>
        <w:t>מתענית ת</w:t>
      </w:r>
      <w:r>
        <w:rPr>
          <w:rFonts w:eastAsia="SimSun" w:hint="cs"/>
          <w:rtl/>
          <w:lang w:eastAsia="zh-CN"/>
        </w:rPr>
        <w:t>"</w:t>
      </w:r>
      <w:r w:rsidRPr="00F97084">
        <w:rPr>
          <w:rFonts w:eastAsia="SimSun"/>
          <w:rtl/>
          <w:lang w:eastAsia="zh-CN"/>
        </w:rPr>
        <w:t>ב, ע</w:t>
      </w:r>
      <w:r>
        <w:rPr>
          <w:rFonts w:eastAsia="SimSun" w:hint="cs"/>
          <w:rtl/>
          <w:lang w:eastAsia="zh-CN"/>
        </w:rPr>
        <w:t>"</w:t>
      </w:r>
      <w:r w:rsidRPr="00F97084">
        <w:rPr>
          <w:rFonts w:eastAsia="SimSun"/>
          <w:rtl/>
          <w:lang w:eastAsia="zh-CN"/>
        </w:rPr>
        <w:t>כ כדור עם מים מעט אין לאסור, וכן שרי להחולה לשתו</w:t>
      </w:r>
      <w:r>
        <w:rPr>
          <w:rFonts w:eastAsia="SimSun" w:hint="cs"/>
          <w:rtl/>
          <w:lang w:eastAsia="zh-CN"/>
        </w:rPr>
        <w:t>ת</w:t>
      </w:r>
      <w:r w:rsidRPr="00F97084">
        <w:rPr>
          <w:rFonts w:eastAsia="SimSun" w:hint="cs"/>
          <w:rtl/>
          <w:lang w:eastAsia="zh-CN"/>
        </w:rPr>
        <w:t xml:space="preserve"> </w:t>
      </w:r>
      <w:r w:rsidRPr="00F97084">
        <w:rPr>
          <w:rFonts w:eastAsia="SimSun"/>
          <w:rtl/>
          <w:lang w:eastAsia="zh-CN"/>
        </w:rPr>
        <w:t>דבר מר לרפואה מעט מעט כשיעור (טיי לעפעל או ע</w:t>
      </w:r>
      <w:r>
        <w:rPr>
          <w:rFonts w:eastAsia="SimSun" w:hint="cs"/>
          <w:rtl/>
          <w:lang w:eastAsia="zh-CN"/>
        </w:rPr>
        <w:t>ס</w:t>
      </w:r>
      <w:r w:rsidRPr="00F97084">
        <w:rPr>
          <w:rFonts w:eastAsia="SimSun"/>
          <w:rtl/>
          <w:lang w:eastAsia="zh-CN"/>
        </w:rPr>
        <w:t xml:space="preserve"> לעפעל</w:t>
      </w:r>
      <w:r>
        <w:rPr>
          <w:rFonts w:eastAsia="SimSun" w:hint="cs"/>
          <w:rtl/>
          <w:lang w:eastAsia="zh-CN"/>
        </w:rPr>
        <w:t>),</w:t>
      </w:r>
      <w:r w:rsidRPr="00F97084">
        <w:rPr>
          <w:rFonts w:eastAsia="SimSun"/>
          <w:rtl/>
          <w:lang w:eastAsia="zh-CN"/>
        </w:rPr>
        <w:t xml:space="preserve"> כן דרכי</w:t>
      </w:r>
      <w:r w:rsidRPr="00F97084">
        <w:rPr>
          <w:rFonts w:eastAsia="SimSun" w:hint="cs"/>
          <w:rtl/>
          <w:lang w:eastAsia="zh-CN"/>
        </w:rPr>
        <w:t xml:space="preserve"> </w:t>
      </w:r>
      <w:r w:rsidRPr="00F97084">
        <w:rPr>
          <w:rFonts w:eastAsia="SimSun"/>
          <w:rtl/>
          <w:lang w:eastAsia="zh-CN"/>
        </w:rPr>
        <w:t>להורות בשאלות אלו</w:t>
      </w:r>
      <w:r w:rsidRPr="00F97084">
        <w:rPr>
          <w:rFonts w:eastAsia="SimSun" w:hint="cs"/>
          <w:rtl/>
          <w:lang w:eastAsia="zh-CN"/>
        </w:rPr>
        <w:t>".</w:t>
      </w:r>
    </w:p>
    <w:p w14:paraId="6F1828B6" w14:textId="77777777" w:rsidR="0096337C" w:rsidRPr="00CC12D6" w:rsidRDefault="0096337C" w:rsidP="00AF0B1D">
      <w:pPr>
        <w:numPr>
          <w:ilvl w:val="3"/>
          <w:numId w:val="32"/>
        </w:numPr>
        <w:tabs>
          <w:tab w:val="right" w:pos="7920"/>
        </w:tabs>
        <w:jc w:val="both"/>
      </w:pPr>
      <w:r w:rsidRPr="00B50474">
        <w:rPr>
          <w:rFonts w:hint="cs"/>
          <w:u w:val="single"/>
          <w:rtl/>
        </w:rPr>
        <w:t>חזון עובדיה</w:t>
      </w:r>
      <w:r>
        <w:rPr>
          <w:rFonts w:hint="cs"/>
          <w:rtl/>
        </w:rPr>
        <w:t xml:space="preserve"> (ארבע תעניות עמ' ל', </w:t>
      </w:r>
      <w:r>
        <w:rPr>
          <w:rFonts w:eastAsia="SimSun"/>
          <w:rtl/>
          <w:lang w:eastAsia="zh-CN"/>
        </w:rPr>
        <w:t xml:space="preserve">מעין אומר ח"ג פרק ד' סי' </w:t>
      </w:r>
      <w:r>
        <w:rPr>
          <w:rFonts w:eastAsia="SimSun" w:hint="cs"/>
          <w:rtl/>
          <w:lang w:eastAsia="zh-CN"/>
        </w:rPr>
        <w:t>צ"ג</w:t>
      </w:r>
      <w:r>
        <w:rPr>
          <w:rFonts w:hint="cs"/>
          <w:rtl/>
        </w:rPr>
        <w:t xml:space="preserve">) </w:t>
      </w:r>
      <w:r>
        <w:rPr>
          <w:rtl/>
        </w:rPr>
        <w:t>–</w:t>
      </w:r>
      <w:r>
        <w:rPr>
          <w:rFonts w:hint="cs"/>
          <w:rtl/>
        </w:rPr>
        <w:t xml:space="preserve"> "מי שסובל בתענית צבור ממיחושי ראש, מותר לו לבלוע גלולה בלא מים, כל שאין בה טעם טוב שהחיך נהנה ממנה. ואם אי אפשר לו לבלוע הגלולה בלי מים, מותר לו לבלועה עם מעט מים".</w:t>
      </w:r>
    </w:p>
    <w:p w14:paraId="0CDEC5DB" w14:textId="77777777" w:rsidR="0096337C" w:rsidRDefault="0096337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Pr>
          <w:rFonts w:hint="cs"/>
          <w:rtl/>
        </w:rPr>
        <w:t xml:space="preserve"> פרק ב' סעי' ח') </w:t>
      </w:r>
      <w:r>
        <w:rPr>
          <w:rtl/>
        </w:rPr>
        <w:t>–</w:t>
      </w:r>
      <w:r>
        <w:rPr>
          <w:rFonts w:hint="cs"/>
          <w:rtl/>
        </w:rPr>
        <w:t xml:space="preserve"> "ואינו עכול לבולעו בלי מים, מותר לו לבלוע הכדור עם מעט מים אפי' מה שלוקח הכדור אינו משום חולי הפוטרתו מן התענית".</w:t>
      </w:r>
    </w:p>
    <w:p w14:paraId="59592039" w14:textId="77777777" w:rsidR="0096337C" w:rsidRDefault="0096337C" w:rsidP="00AF0B1D">
      <w:pPr>
        <w:numPr>
          <w:ilvl w:val="3"/>
          <w:numId w:val="32"/>
        </w:numPr>
        <w:tabs>
          <w:tab w:val="right" w:pos="7920"/>
        </w:tabs>
        <w:jc w:val="both"/>
      </w:pPr>
      <w:r w:rsidRPr="001C5D2F">
        <w:rPr>
          <w:u w:val="single"/>
          <w:rtl/>
        </w:rPr>
        <w:t>דברי חכמים</w:t>
      </w:r>
      <w:r w:rsidRPr="001C5D2F">
        <w:rPr>
          <w:rtl/>
        </w:rPr>
        <w:t xml:space="preserve"> (או"ח אות תע"</w:t>
      </w:r>
      <w:r>
        <w:rPr>
          <w:rFonts w:hint="cs"/>
          <w:rtl/>
        </w:rPr>
        <w:t>ב</w:t>
      </w:r>
      <w:r w:rsidRPr="001C5D2F">
        <w:rPr>
          <w:rtl/>
        </w:rPr>
        <w:t>)</w:t>
      </w:r>
      <w:r>
        <w:rPr>
          <w:rFonts w:hint="cs"/>
          <w:rtl/>
        </w:rPr>
        <w:t xml:space="preserve"> </w:t>
      </w:r>
      <w:r>
        <w:rPr>
          <w:rtl/>
        </w:rPr>
        <w:t>–</w:t>
      </w:r>
      <w:r>
        <w:rPr>
          <w:rFonts w:hint="cs"/>
          <w:rtl/>
        </w:rPr>
        <w:t xml:space="preserve"> "</w:t>
      </w:r>
      <w:r>
        <w:rPr>
          <w:rtl/>
        </w:rPr>
        <w:t>שאל</w:t>
      </w:r>
      <w:r>
        <w:rPr>
          <w:rFonts w:hint="cs"/>
          <w:rtl/>
        </w:rPr>
        <w:t>ה</w:t>
      </w:r>
      <w:r>
        <w:rPr>
          <w:rtl/>
        </w:rPr>
        <w:t>: בתענית כשיש לי צער בראשו, האם מותר ל</w:t>
      </w:r>
      <w:r>
        <w:rPr>
          <w:rFonts w:hint="cs"/>
          <w:rtl/>
        </w:rPr>
        <w:t>ו</w:t>
      </w:r>
      <w:r>
        <w:rPr>
          <w:rtl/>
        </w:rPr>
        <w:t xml:space="preserve"> לבלוע כ</w:t>
      </w:r>
      <w:r>
        <w:rPr>
          <w:rFonts w:hint="cs"/>
          <w:rtl/>
        </w:rPr>
        <w:t>דו</w:t>
      </w:r>
      <w:r>
        <w:rPr>
          <w:rtl/>
        </w:rPr>
        <w:t>רים</w:t>
      </w:r>
      <w:r>
        <w:rPr>
          <w:rFonts w:hint="cs"/>
          <w:rtl/>
        </w:rPr>
        <w:t xml:space="preserve"> (</w:t>
      </w:r>
      <w:r>
        <w:t>pills</w:t>
      </w:r>
      <w:r>
        <w:rPr>
          <w:rFonts w:hint="cs"/>
          <w:rtl/>
        </w:rPr>
        <w:t xml:space="preserve">) </w:t>
      </w:r>
      <w:r>
        <w:rPr>
          <w:rtl/>
        </w:rPr>
        <w:t>בלי שת</w:t>
      </w:r>
      <w:r>
        <w:rPr>
          <w:rFonts w:hint="cs"/>
          <w:rtl/>
        </w:rPr>
        <w:t>יי</w:t>
      </w:r>
      <w:r>
        <w:rPr>
          <w:rtl/>
        </w:rPr>
        <w:t>ת מי</w:t>
      </w:r>
      <w:r>
        <w:rPr>
          <w:rFonts w:hint="cs"/>
          <w:rtl/>
        </w:rPr>
        <w:t>ם</w:t>
      </w:r>
      <w:r>
        <w:rPr>
          <w:rtl/>
        </w:rPr>
        <w:t>, אפ</w:t>
      </w:r>
      <w:r>
        <w:rPr>
          <w:rFonts w:hint="cs"/>
          <w:rtl/>
        </w:rPr>
        <w:t>י'</w:t>
      </w:r>
      <w:r>
        <w:rPr>
          <w:rtl/>
        </w:rPr>
        <w:t xml:space="preserve"> אם לא נחשב כצורך כ"כ</w:t>
      </w:r>
      <w:r>
        <w:rPr>
          <w:rFonts w:hint="cs"/>
          <w:rtl/>
        </w:rPr>
        <w:t>.</w:t>
      </w:r>
      <w:r>
        <w:rPr>
          <w:rtl/>
        </w:rPr>
        <w:t xml:space="preserve"> תש</w:t>
      </w:r>
      <w:r>
        <w:rPr>
          <w:rFonts w:hint="cs"/>
          <w:rtl/>
        </w:rPr>
        <w:t>וב</w:t>
      </w:r>
      <w:r>
        <w:rPr>
          <w:rtl/>
        </w:rPr>
        <w:t>ה: שמעתי מהפוסקים שיוכל להתיר זה, אפי' כלא נחשב כצורך</w:t>
      </w:r>
      <w:r>
        <w:rPr>
          <w:rFonts w:hint="cs"/>
          <w:rtl/>
        </w:rPr>
        <w:t xml:space="preserve"> </w:t>
      </w:r>
      <w:r>
        <w:rPr>
          <w:rtl/>
        </w:rPr>
        <w:t>כ"כ. (ועי' בזה שו"ת הל</w:t>
      </w:r>
      <w:r>
        <w:rPr>
          <w:rFonts w:hint="cs"/>
          <w:rtl/>
        </w:rPr>
        <w:t>'</w:t>
      </w:r>
      <w:r>
        <w:rPr>
          <w:rtl/>
        </w:rPr>
        <w:t xml:space="preserve"> קטנית חלק ב' ס' צ</w:t>
      </w:r>
      <w:r>
        <w:rPr>
          <w:rFonts w:hint="cs"/>
          <w:rtl/>
        </w:rPr>
        <w:t>"ז</w:t>
      </w:r>
      <w:r>
        <w:rPr>
          <w:rtl/>
        </w:rPr>
        <w:t>, וש</w:t>
      </w:r>
      <w:r>
        <w:rPr>
          <w:rFonts w:hint="cs"/>
          <w:rtl/>
        </w:rPr>
        <w:t>ו</w:t>
      </w:r>
      <w:r>
        <w:rPr>
          <w:rtl/>
        </w:rPr>
        <w:t>"ת</w:t>
      </w:r>
      <w:r>
        <w:rPr>
          <w:rFonts w:hint="cs"/>
          <w:rtl/>
        </w:rPr>
        <w:t xml:space="preserve"> </w:t>
      </w:r>
      <w:r>
        <w:rPr>
          <w:rtl/>
        </w:rPr>
        <w:t>הקליון ס' י"</w:t>
      </w:r>
      <w:r>
        <w:rPr>
          <w:rFonts w:hint="cs"/>
          <w:rtl/>
        </w:rPr>
        <w:t>ד</w:t>
      </w:r>
      <w:r>
        <w:rPr>
          <w:rtl/>
        </w:rPr>
        <w:t>)</w:t>
      </w:r>
      <w:r>
        <w:rPr>
          <w:rFonts w:hint="cs"/>
          <w:rtl/>
        </w:rPr>
        <w:t>".</w:t>
      </w:r>
    </w:p>
    <w:p w14:paraId="4B36175A" w14:textId="77777777" w:rsidR="0096337C" w:rsidRPr="005C6AAF" w:rsidRDefault="0096337C" w:rsidP="00AF0B1D">
      <w:pPr>
        <w:numPr>
          <w:ilvl w:val="2"/>
          <w:numId w:val="32"/>
        </w:numPr>
        <w:tabs>
          <w:tab w:val="right" w:pos="7920"/>
        </w:tabs>
        <w:jc w:val="both"/>
      </w:pPr>
      <w:r>
        <w:rPr>
          <w:rFonts w:eastAsia="SimSun"/>
          <w:rtl/>
          <w:lang w:eastAsia="zh-CN"/>
        </w:rPr>
        <w:t xml:space="preserve">מותר, </w:t>
      </w:r>
      <w:r>
        <w:rPr>
          <w:color w:val="000000"/>
          <w:rtl/>
        </w:rPr>
        <w:t>ואם אינו יכול לבלוע אותם בלא מים, [לכתחילה] יתן במים דבר מר.</w:t>
      </w:r>
    </w:p>
    <w:p w14:paraId="752AC011" w14:textId="77777777" w:rsidR="0096337C" w:rsidRPr="00AC110C" w:rsidRDefault="0096337C" w:rsidP="00AF0B1D">
      <w:pPr>
        <w:numPr>
          <w:ilvl w:val="3"/>
          <w:numId w:val="32"/>
        </w:numPr>
        <w:tabs>
          <w:tab w:val="right" w:pos="7920"/>
        </w:tabs>
        <w:jc w:val="both"/>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ח</w:t>
      </w:r>
      <w:r w:rsidRPr="00542288">
        <w:rPr>
          <w:rtl/>
        </w:rPr>
        <w:t>')</w:t>
      </w:r>
      <w:r>
        <w:rPr>
          <w:rFonts w:hint="cs"/>
          <w:rtl/>
        </w:rPr>
        <w:t xml:space="preserve"> </w:t>
      </w:r>
      <w:r>
        <w:rPr>
          <w:rtl/>
        </w:rPr>
        <w:t>–</w:t>
      </w:r>
      <w:r>
        <w:rPr>
          <w:rFonts w:hint="cs"/>
          <w:rtl/>
        </w:rPr>
        <w:t xml:space="preserve"> "אדם שמתענה וזקוק ליטול תרופה, רשאי לבולעה. וכן מותר לבלוע כדור רפואי כשיש לו צער בראשו, אך ללא מים, ומותר אפילו בלא נחשב כצורך כ"כ. אכן אם הוא צריך לשתות מים עם תרופה, יש להורות לו לפגום את טעם המים, וכגון שיערב מקצת מהתרופה בתוך המים וכדו', או שישים בכוס מים אחד תמצית מד' שקיות תה, או שיערב חומץ במים. אכן אם קשה לו לשתות מים פגומים, יכול לשתות מעט מים רגילים, כדי לבלוע את התרופה".</w:t>
      </w:r>
    </w:p>
    <w:p w14:paraId="04174D5B" w14:textId="77777777" w:rsidR="006E19D0" w:rsidRDefault="006E19D0" w:rsidP="00AF0B1D">
      <w:pPr>
        <w:numPr>
          <w:ilvl w:val="3"/>
          <w:numId w:val="32"/>
        </w:numPr>
        <w:tabs>
          <w:tab w:val="right" w:pos="7920"/>
        </w:tabs>
        <w:jc w:val="both"/>
      </w:pPr>
      <w:r>
        <w:rPr>
          <w:u w:val="single"/>
          <w:rtl/>
        </w:rPr>
        <w:t>חוט שני</w:t>
      </w:r>
      <w:r>
        <w:rPr>
          <w:rtl/>
        </w:rPr>
        <w:t xml:space="preserve"> (יד בפורים פרק ו' הע' </w:t>
      </w:r>
      <w:r>
        <w:rPr>
          <w:rFonts w:hint="cs"/>
          <w:rtl/>
        </w:rPr>
        <w:t>נ"ח</w:t>
      </w:r>
      <w:r>
        <w:rPr>
          <w:rtl/>
        </w:rPr>
        <w:t>) – "</w:t>
      </w:r>
      <w:r w:rsidRPr="006E19D0">
        <w:rPr>
          <w:rtl/>
        </w:rPr>
        <w:t>ובכדור, מלכתחילה יקח ללא מים, ואם לא יכול לקחתו ללא מים, ימיס הכדור במים, כדי שהמים יהיו מרים וישתה</w:t>
      </w:r>
      <w:r>
        <w:rPr>
          <w:rFonts w:hint="cs"/>
          <w:rtl/>
        </w:rPr>
        <w:t>".</w:t>
      </w:r>
    </w:p>
    <w:p w14:paraId="0CFF553B" w14:textId="77777777" w:rsidR="006E19D0" w:rsidRPr="006E19D0" w:rsidRDefault="006E19D0" w:rsidP="006E19D0">
      <w:pPr>
        <w:tabs>
          <w:tab w:val="right" w:pos="7920"/>
        </w:tabs>
        <w:ind w:left="567"/>
        <w:jc w:val="both"/>
      </w:pPr>
      <w:r>
        <w:rPr>
          <w:rFonts w:hint="cs"/>
          <w:rtl/>
        </w:rPr>
        <w:t xml:space="preserve">עי' </w:t>
      </w:r>
      <w:r w:rsidRPr="000D1AC0">
        <w:rPr>
          <w:u w:val="single"/>
          <w:rtl/>
        </w:rPr>
        <w:t>חוט שני</w:t>
      </w:r>
      <w:r w:rsidRPr="000D1AC0">
        <w:rPr>
          <w:rtl/>
        </w:rPr>
        <w:t xml:space="preserve"> (נשיח בחוקך פר' בלק תשע"ז עמ' ב') – "</w:t>
      </w:r>
      <w:r>
        <w:rPr>
          <w:rtl/>
        </w:rPr>
        <w:t xml:space="preserve">שאלה: מי שאינו בגדר </w:t>
      </w:r>
      <w:r>
        <w:rPr>
          <w:rFonts w:hint="cs"/>
          <w:rtl/>
        </w:rPr>
        <w:t>'</w:t>
      </w:r>
      <w:r>
        <w:rPr>
          <w:rtl/>
        </w:rPr>
        <w:t>חולה</w:t>
      </w:r>
      <w:r>
        <w:rPr>
          <w:rFonts w:hint="cs"/>
          <w:rtl/>
        </w:rPr>
        <w:t>'</w:t>
      </w:r>
      <w:r>
        <w:rPr>
          <w:rtl/>
        </w:rPr>
        <w:t xml:space="preserve"> אך צריך לקחת תרופה בתענית, ואם לא יקח התרופה זה יזיק לבריאותו באיזה אופן יבלע</w:t>
      </w:r>
      <w:r>
        <w:rPr>
          <w:rFonts w:hint="cs"/>
          <w:rtl/>
        </w:rPr>
        <w:t xml:space="preserve"> </w:t>
      </w:r>
      <w:r>
        <w:rPr>
          <w:rtl/>
        </w:rPr>
        <w:t>התרופה והאם יכול לבלוע התרופה עם מעט מים</w:t>
      </w:r>
      <w:r>
        <w:rPr>
          <w:rFonts w:hint="cs"/>
          <w:rtl/>
        </w:rPr>
        <w:t xml:space="preserve">. </w:t>
      </w:r>
      <w:r>
        <w:rPr>
          <w:rtl/>
        </w:rPr>
        <w:t>תשובה: בסירופ: אם התרופה מרה מותר לבולעה בלא מים, ואם יש בה מתיקות יערב בה דבר מר וישתה. בכדורים: לכתחילה</w:t>
      </w:r>
      <w:r>
        <w:rPr>
          <w:rFonts w:hint="cs"/>
          <w:rtl/>
        </w:rPr>
        <w:t xml:space="preserve"> </w:t>
      </w:r>
      <w:r>
        <w:rPr>
          <w:rtl/>
        </w:rPr>
        <w:t>יבלע בלי מים, ואם אינו יכול לבלוע בלי מים יבלע עם מים מרים או שימיס את הכדור במים ואז יהיו המים מרים, וישתה.</w:t>
      </w:r>
      <w:r>
        <w:rPr>
          <w:rFonts w:hint="cs"/>
          <w:rtl/>
        </w:rPr>
        <w:t xml:space="preserve"> </w:t>
      </w:r>
      <w:r>
        <w:rPr>
          <w:rtl/>
        </w:rPr>
        <w:t>ואם אי אפשר באופנים הנ</w:t>
      </w:r>
      <w:r>
        <w:rPr>
          <w:rFonts w:hint="cs"/>
          <w:rtl/>
        </w:rPr>
        <w:t>"</w:t>
      </w:r>
      <w:r>
        <w:rPr>
          <w:rtl/>
        </w:rPr>
        <w:t>ל מותר ליטול את הכדור עם מעט מים שצריך לצורך הבליעה</w:t>
      </w:r>
      <w:r>
        <w:rPr>
          <w:rFonts w:hint="cs"/>
          <w:rtl/>
        </w:rPr>
        <w:t>".</w:t>
      </w:r>
    </w:p>
    <w:p w14:paraId="3A75829D" w14:textId="77777777" w:rsidR="0096337C" w:rsidRPr="005C6AAF" w:rsidRDefault="0096337C" w:rsidP="00AF0B1D">
      <w:pPr>
        <w:numPr>
          <w:ilvl w:val="3"/>
          <w:numId w:val="32"/>
        </w:numPr>
        <w:tabs>
          <w:tab w:val="right" w:pos="7920"/>
        </w:tabs>
        <w:jc w:val="both"/>
      </w:pPr>
      <w:r w:rsidRPr="009236E5">
        <w:rPr>
          <w:rFonts w:hint="cs"/>
          <w:color w:val="000000"/>
          <w:u w:val="single"/>
          <w:rtl/>
        </w:rPr>
        <w:t>הגרח"ק</w:t>
      </w:r>
      <w:r>
        <w:rPr>
          <w:rFonts w:hint="cs"/>
          <w:color w:val="000000"/>
          <w:rtl/>
        </w:rPr>
        <w:t xml:space="preserve"> שליט"א (הע' על ס' קרא עלי מועד אות ג') </w:t>
      </w:r>
      <w:r>
        <w:rPr>
          <w:color w:val="000000"/>
          <w:rtl/>
        </w:rPr>
        <w:t>–</w:t>
      </w:r>
      <w:r>
        <w:rPr>
          <w:rFonts w:hint="cs"/>
          <w:color w:val="000000"/>
          <w:rtl/>
        </w:rPr>
        <w:t xml:space="preserve"> "יש עצה לעשות המים מרים (כגון לתת לתוכן אפר וכה"ג) שאז אין ראוי לשתי' עי' רמב"ם פ"ה מיסה"ת ה"ח".</w:t>
      </w:r>
    </w:p>
    <w:p w14:paraId="49209421" w14:textId="77777777" w:rsidR="0096337C" w:rsidRDefault="0096337C" w:rsidP="00AF0B1D">
      <w:pPr>
        <w:numPr>
          <w:ilvl w:val="2"/>
          <w:numId w:val="32"/>
        </w:numPr>
        <w:tabs>
          <w:tab w:val="right" w:pos="7920"/>
        </w:tabs>
        <w:jc w:val="both"/>
      </w:pPr>
      <w:r>
        <w:rPr>
          <w:rFonts w:hint="cs"/>
          <w:rtl/>
        </w:rPr>
        <w:t>מראי מקומות.</w:t>
      </w:r>
    </w:p>
    <w:p w14:paraId="01DFA0B1" w14:textId="77777777" w:rsidR="0096337C" w:rsidRDefault="0096337C" w:rsidP="00AF0B1D">
      <w:pPr>
        <w:numPr>
          <w:ilvl w:val="3"/>
          <w:numId w:val="32"/>
        </w:numPr>
        <w:tabs>
          <w:tab w:val="right" w:pos="7920"/>
        </w:tabs>
        <w:jc w:val="both"/>
      </w:pPr>
      <w:r>
        <w:rPr>
          <w:rFonts w:hint="cs"/>
          <w:u w:val="single"/>
          <w:rtl/>
        </w:rPr>
        <w:t>הגרשז"א</w:t>
      </w:r>
      <w:r>
        <w:rPr>
          <w:rFonts w:hint="cs"/>
          <w:rtl/>
        </w:rPr>
        <w:t xml:space="preserve"> זצ"ל (שלמי מועד עמ' תע"ד, נשמת אברהם סוף ס"ק ד') </w:t>
      </w:r>
      <w:r>
        <w:rPr>
          <w:rtl/>
        </w:rPr>
        <w:t>–</w:t>
      </w:r>
      <w:r>
        <w:rPr>
          <w:rFonts w:hint="cs"/>
          <w:rtl/>
        </w:rPr>
        <w:t xml:space="preserve"> "אדם בריא המתענה בג' תעניות ורוצה לבלוע כדור </w:t>
      </w:r>
      <w:r w:rsidRPr="00E35088">
        <w:rPr>
          <w:rFonts w:hint="cs"/>
          <w:b/>
          <w:bCs/>
          <w:rtl/>
        </w:rPr>
        <w:t>שהחיך נהנה מזה</w:t>
      </w:r>
      <w:r>
        <w:rPr>
          <w:rFonts w:hint="cs"/>
          <w:rtl/>
        </w:rPr>
        <w:t xml:space="preserve"> נגד מיחושי ראש וכדומה, ש</w:t>
      </w:r>
      <w:r>
        <w:rPr>
          <w:rtl/>
        </w:rPr>
        <w:t>אם מצטער ביותר, אפשר לבלוע</w:t>
      </w:r>
      <w:r>
        <w:rPr>
          <w:rFonts w:hint="cs"/>
          <w:rtl/>
        </w:rPr>
        <w:t xml:space="preserve"> </w:t>
      </w:r>
      <w:r>
        <w:rPr>
          <w:rtl/>
        </w:rPr>
        <w:t>ע</w:t>
      </w:r>
      <w:r>
        <w:rPr>
          <w:rFonts w:hint="cs"/>
          <w:rtl/>
        </w:rPr>
        <w:t>"</w:t>
      </w:r>
      <w:r>
        <w:rPr>
          <w:rtl/>
        </w:rPr>
        <w:t>י עטיפה בנייר דק</w:t>
      </w:r>
      <w:r>
        <w:rPr>
          <w:rFonts w:hint="cs"/>
          <w:rtl/>
        </w:rPr>
        <w:t>".</w:t>
      </w:r>
    </w:p>
    <w:p w14:paraId="7B244C96" w14:textId="77777777" w:rsidR="0096337C" w:rsidRDefault="0096337C" w:rsidP="00AF0B1D">
      <w:pPr>
        <w:numPr>
          <w:ilvl w:val="3"/>
          <w:numId w:val="32"/>
        </w:numPr>
        <w:tabs>
          <w:tab w:val="right" w:pos="7920"/>
        </w:tabs>
        <w:jc w:val="both"/>
      </w:pPr>
      <w:r>
        <w:rPr>
          <w:rFonts w:hint="cs"/>
          <w:u w:val="single"/>
          <w:rtl/>
        </w:rPr>
        <w:t>תשובות והנהגות</w:t>
      </w:r>
      <w:r w:rsidRPr="009236E5">
        <w:rPr>
          <w:rFonts w:hint="cs"/>
          <w:rtl/>
        </w:rPr>
        <w:t xml:space="preserve"> (</w:t>
      </w:r>
      <w:r>
        <w:rPr>
          <w:rFonts w:hint="cs"/>
          <w:rtl/>
        </w:rPr>
        <w:t xml:space="preserve">ח"ג סי' קנ"ו) </w:t>
      </w:r>
      <w:r>
        <w:rPr>
          <w:rtl/>
        </w:rPr>
        <w:t>–</w:t>
      </w:r>
      <w:r>
        <w:rPr>
          <w:rFonts w:hint="cs"/>
          <w:rtl/>
        </w:rPr>
        <w:t xml:space="preserve"> "שבג' צומות אם מצטער יש להתיר כפי הצורך רק מעט מים לבלוע דוקא, ובת"ב אין להתיר אלא כשמצטער הרבה".</w:t>
      </w:r>
    </w:p>
    <w:p w14:paraId="3A9B0FBB" w14:textId="77777777" w:rsidR="0096337C" w:rsidRDefault="0096337C" w:rsidP="00AF0B1D">
      <w:pPr>
        <w:numPr>
          <w:ilvl w:val="2"/>
          <w:numId w:val="32"/>
        </w:numPr>
        <w:tabs>
          <w:tab w:val="right" w:pos="7920"/>
        </w:tabs>
        <w:jc w:val="both"/>
      </w:pPr>
      <w:r>
        <w:rPr>
          <w:rFonts w:hint="cs"/>
          <w:rtl/>
        </w:rPr>
        <w:t>לענין ת"ב - עי' סי' תקנ"ד, לשיטות ומראי מקומות.</w:t>
      </w:r>
    </w:p>
    <w:p w14:paraId="69B73F70" w14:textId="77777777" w:rsidR="0096337C" w:rsidRPr="005C2BCC" w:rsidRDefault="0096337C" w:rsidP="0096337C">
      <w:pPr>
        <w:tabs>
          <w:tab w:val="right" w:pos="7920"/>
        </w:tabs>
        <w:jc w:val="both"/>
      </w:pPr>
    </w:p>
    <w:p w14:paraId="3609A8F8" w14:textId="77777777" w:rsidR="0096337C" w:rsidRDefault="0096337C" w:rsidP="00AF0B1D">
      <w:pPr>
        <w:numPr>
          <w:ilvl w:val="1"/>
          <w:numId w:val="32"/>
        </w:numPr>
        <w:tabs>
          <w:tab w:val="right" w:pos="7920"/>
        </w:tabs>
        <w:jc w:val="both"/>
      </w:pPr>
      <w:bookmarkStart w:id="19" w:name="_Hlk16266401"/>
      <w:r w:rsidRPr="00772632">
        <w:rPr>
          <w:b/>
          <w:bCs/>
          <w:rtl/>
        </w:rPr>
        <w:t>האם מותר כדור הנקרא קלי-צום, כדי שלא ירגיש בצער הנגרם מן התענית</w:t>
      </w:r>
      <w:r>
        <w:rPr>
          <w:rFonts w:hint="cs"/>
          <w:rtl/>
        </w:rPr>
        <w:t>.</w:t>
      </w:r>
    </w:p>
    <w:p w14:paraId="2BA4008C" w14:textId="77777777" w:rsidR="0096337C" w:rsidRPr="004735BE" w:rsidRDefault="0096337C" w:rsidP="00AF0B1D">
      <w:pPr>
        <w:numPr>
          <w:ilvl w:val="2"/>
          <w:numId w:val="32"/>
        </w:numPr>
        <w:tabs>
          <w:tab w:val="right" w:pos="7920"/>
        </w:tabs>
        <w:jc w:val="both"/>
      </w:pPr>
      <w:r w:rsidRPr="00703D6D">
        <w:rPr>
          <w:rFonts w:eastAsia="SimSun" w:hint="cs"/>
          <w:u w:val="single"/>
          <w:rtl/>
          <w:lang w:eastAsia="zh-CN"/>
        </w:rPr>
        <w:t>יביע אומר</w:t>
      </w:r>
      <w:r>
        <w:rPr>
          <w:rFonts w:eastAsia="SimSun" w:hint="cs"/>
          <w:rtl/>
          <w:lang w:eastAsia="zh-CN"/>
        </w:rPr>
        <w:t xml:space="preserve"> (ח"ט או"ח סי' נ"ד, </w:t>
      </w:r>
      <w:r>
        <w:rPr>
          <w:rFonts w:eastAsia="SimSun"/>
          <w:rtl/>
          <w:lang w:eastAsia="zh-CN"/>
        </w:rPr>
        <w:t xml:space="preserve">מעין אומר </w:t>
      </w:r>
      <w:r w:rsidRPr="00703D6D">
        <w:rPr>
          <w:rFonts w:eastAsia="SimSun"/>
          <w:rtl/>
          <w:lang w:eastAsia="zh-CN"/>
        </w:rPr>
        <w:t>ח</w:t>
      </w:r>
      <w:r>
        <w:rPr>
          <w:rFonts w:eastAsia="SimSun" w:hint="cs"/>
          <w:rtl/>
          <w:lang w:eastAsia="zh-CN"/>
        </w:rPr>
        <w:t>"</w:t>
      </w:r>
      <w:r w:rsidRPr="00703D6D">
        <w:rPr>
          <w:rFonts w:eastAsia="SimSun"/>
          <w:rtl/>
          <w:lang w:eastAsia="zh-CN"/>
        </w:rPr>
        <w:t>ג פרק ד</w:t>
      </w:r>
      <w:r>
        <w:rPr>
          <w:rFonts w:eastAsia="SimSun" w:hint="cs"/>
          <w:rtl/>
          <w:lang w:eastAsia="zh-CN"/>
        </w:rPr>
        <w:t>'</w:t>
      </w:r>
      <w:r>
        <w:rPr>
          <w:rFonts w:hint="cs"/>
          <w:rtl/>
        </w:rPr>
        <w:t xml:space="preserve"> סי' ג') </w:t>
      </w:r>
      <w:r>
        <w:rPr>
          <w:rtl/>
        </w:rPr>
        <w:t>–</w:t>
      </w:r>
      <w:r>
        <w:rPr>
          <w:rFonts w:hint="cs"/>
          <w:rtl/>
        </w:rPr>
        <w:t xml:space="preserve"> "</w:t>
      </w:r>
      <w:r w:rsidRPr="004735BE">
        <w:rPr>
          <w:rtl/>
        </w:rPr>
        <w:t>שאלה: אדם שקודם תחילת הצום, רוצה לקחת כדורים המקלים על הצום. האם הדבר מותר. תשובה: מי שהוא חולה, חלש [וכדומה], מותר. אך בסתמא כדאי להחמיר</w:t>
      </w:r>
      <w:r>
        <w:rPr>
          <w:rFonts w:hint="cs"/>
          <w:rtl/>
        </w:rPr>
        <w:t>".</w:t>
      </w:r>
    </w:p>
    <w:p w14:paraId="4DB5B527" w14:textId="77777777" w:rsidR="0096337C" w:rsidRDefault="0096337C" w:rsidP="00AF0B1D">
      <w:pPr>
        <w:numPr>
          <w:ilvl w:val="2"/>
          <w:numId w:val="32"/>
        </w:numPr>
        <w:tabs>
          <w:tab w:val="right" w:pos="7920"/>
        </w:tabs>
        <w:jc w:val="both"/>
      </w:pPr>
      <w:r w:rsidRPr="00077704">
        <w:rPr>
          <w:u w:val="single"/>
          <w:rtl/>
        </w:rPr>
        <w:t>הגרח"ק</w:t>
      </w:r>
      <w:r w:rsidRPr="00077704">
        <w:rPr>
          <w:rtl/>
        </w:rPr>
        <w:t xml:space="preserve"> שליט"א (מישרים אהבוך עמ' </w:t>
      </w:r>
      <w:r>
        <w:rPr>
          <w:rFonts w:hint="cs"/>
          <w:rtl/>
        </w:rPr>
        <w:t>ש'</w:t>
      </w:r>
      <w:r w:rsidRPr="00077704">
        <w:rPr>
          <w:rtl/>
        </w:rPr>
        <w:t xml:space="preserve"> אות </w:t>
      </w:r>
      <w:r>
        <w:rPr>
          <w:rFonts w:hint="cs"/>
          <w:rtl/>
        </w:rPr>
        <w:t>א'</w:t>
      </w:r>
      <w:r w:rsidRPr="00077704">
        <w:rPr>
          <w:rtl/>
        </w:rPr>
        <w:t>) – "</w:t>
      </w:r>
      <w:r>
        <w:rPr>
          <w:rtl/>
        </w:rPr>
        <w:t>שאלה:</w:t>
      </w:r>
      <w:r>
        <w:rPr>
          <w:rFonts w:hint="cs"/>
          <w:rtl/>
        </w:rPr>
        <w:t xml:space="preserve"> </w:t>
      </w:r>
      <w:r>
        <w:rPr>
          <w:rtl/>
        </w:rPr>
        <w:t xml:space="preserve">האם מותר לבלוע </w:t>
      </w:r>
      <w:r>
        <w:rPr>
          <w:rFonts w:hint="cs"/>
          <w:rtl/>
        </w:rPr>
        <w:t>'</w:t>
      </w:r>
      <w:r>
        <w:rPr>
          <w:rtl/>
        </w:rPr>
        <w:t>כדור</w:t>
      </w:r>
      <w:r>
        <w:rPr>
          <w:rFonts w:hint="cs"/>
          <w:rtl/>
        </w:rPr>
        <w:t>'</w:t>
      </w:r>
      <w:r>
        <w:rPr>
          <w:rtl/>
        </w:rPr>
        <w:t xml:space="preserve"> מיוחד הנקרא </w:t>
      </w:r>
      <w:r>
        <w:rPr>
          <w:rFonts w:hint="cs"/>
          <w:rtl/>
        </w:rPr>
        <w:t>'</w:t>
      </w:r>
      <w:r>
        <w:rPr>
          <w:rtl/>
        </w:rPr>
        <w:t>קלי-צום</w:t>
      </w:r>
      <w:r>
        <w:rPr>
          <w:rFonts w:hint="cs"/>
          <w:rtl/>
        </w:rPr>
        <w:t>'</w:t>
      </w:r>
      <w:r>
        <w:rPr>
          <w:rtl/>
        </w:rPr>
        <w:t xml:space="preserve"> לפני הצום דעל</w:t>
      </w:r>
      <w:r>
        <w:rPr>
          <w:rFonts w:hint="cs"/>
          <w:rtl/>
        </w:rPr>
        <w:t xml:space="preserve"> </w:t>
      </w:r>
      <w:r>
        <w:rPr>
          <w:rtl/>
        </w:rPr>
        <w:t>ידי כך מקל על התענית.</w:t>
      </w:r>
      <w:r>
        <w:rPr>
          <w:rFonts w:hint="cs"/>
          <w:rtl/>
        </w:rPr>
        <w:t xml:space="preserve"> </w:t>
      </w:r>
      <w:r>
        <w:rPr>
          <w:rtl/>
        </w:rPr>
        <w:t>תשובה:</w:t>
      </w:r>
      <w:r>
        <w:rPr>
          <w:rFonts w:hint="cs"/>
          <w:rtl/>
        </w:rPr>
        <w:t xml:space="preserve"> </w:t>
      </w:r>
      <w:r>
        <w:rPr>
          <w:rtl/>
        </w:rPr>
        <w:t>מותר</w:t>
      </w:r>
      <w:r>
        <w:rPr>
          <w:rFonts w:hint="cs"/>
          <w:rtl/>
        </w:rPr>
        <w:t>".</w:t>
      </w:r>
    </w:p>
    <w:p w14:paraId="481DAE9A" w14:textId="27BD8A7E" w:rsidR="001077C6" w:rsidRDefault="00121E05" w:rsidP="00AF0B1D">
      <w:pPr>
        <w:numPr>
          <w:ilvl w:val="2"/>
          <w:numId w:val="32"/>
        </w:numPr>
        <w:tabs>
          <w:tab w:val="right" w:pos="7920"/>
        </w:tabs>
        <w:jc w:val="both"/>
      </w:pPr>
      <w:r w:rsidRPr="00504148">
        <w:rPr>
          <w:rFonts w:hint="cs"/>
          <w:u w:val="single"/>
          <w:rtl/>
        </w:rPr>
        <w:t>הגר"מ גבאי</w:t>
      </w:r>
      <w:r w:rsidRPr="00121E05">
        <w:rPr>
          <w:rFonts w:hint="cs"/>
          <w:rtl/>
        </w:rPr>
        <w:t xml:space="preserve"> (גם אני אודך ח"ג סוף סי' י</w:t>
      </w:r>
      <w:r w:rsidR="00D42CCD">
        <w:rPr>
          <w:rFonts w:hint="cs"/>
          <w:rtl/>
        </w:rPr>
        <w:t>"ב</w:t>
      </w:r>
      <w:r w:rsidRPr="00121E05">
        <w:rPr>
          <w:rFonts w:hint="cs"/>
          <w:rtl/>
        </w:rPr>
        <w:t>)</w:t>
      </w:r>
      <w:r w:rsidR="00504148">
        <w:rPr>
          <w:rFonts w:hint="cs"/>
          <w:rtl/>
        </w:rPr>
        <w:t xml:space="preserve"> </w:t>
      </w:r>
      <w:r w:rsidR="00504148">
        <w:rPr>
          <w:rtl/>
        </w:rPr>
        <w:t>–</w:t>
      </w:r>
      <w:r w:rsidR="00504148">
        <w:rPr>
          <w:rFonts w:hint="cs"/>
          <w:rtl/>
        </w:rPr>
        <w:t xml:space="preserve"> "</w:t>
      </w:r>
      <w:r w:rsidR="00504148">
        <w:rPr>
          <w:rtl/>
        </w:rPr>
        <w:t>ואולי יש לחלק בזה</w:t>
      </w:r>
      <w:r w:rsidR="00504148">
        <w:rPr>
          <w:rFonts w:hint="cs"/>
          <w:rtl/>
        </w:rPr>
        <w:t xml:space="preserve"> </w:t>
      </w:r>
      <w:r w:rsidR="00504148">
        <w:rPr>
          <w:rtl/>
        </w:rPr>
        <w:t>בין יוה"כ לת"ב, שביוה"כ דכתוב</w:t>
      </w:r>
      <w:r w:rsidR="00504148">
        <w:rPr>
          <w:rFonts w:hint="cs"/>
          <w:rtl/>
        </w:rPr>
        <w:t xml:space="preserve"> </w:t>
      </w:r>
      <w:r w:rsidR="00504148">
        <w:rPr>
          <w:rtl/>
        </w:rPr>
        <w:t>להדיא ועיניתם אם עושה פעולות שלא</w:t>
      </w:r>
      <w:r w:rsidR="00504148">
        <w:rPr>
          <w:rFonts w:hint="cs"/>
          <w:rtl/>
        </w:rPr>
        <w:t xml:space="preserve"> </w:t>
      </w:r>
      <w:r w:rsidR="00504148">
        <w:rPr>
          <w:rtl/>
        </w:rPr>
        <w:t>ירגיש העינוי, נחסר במצות העינוי, ואילו בת"ב דליכא אלא דין לצום בת"ב</w:t>
      </w:r>
      <w:r w:rsidR="00504148">
        <w:rPr>
          <w:rFonts w:hint="cs"/>
          <w:rtl/>
        </w:rPr>
        <w:t xml:space="preserve"> </w:t>
      </w:r>
      <w:r w:rsidR="00504148">
        <w:rPr>
          <w:rtl/>
        </w:rPr>
        <w:t>וסו"ס צם, גם שלא הרגיש לגמרי</w:t>
      </w:r>
      <w:r w:rsidR="00504148">
        <w:rPr>
          <w:rFonts w:hint="cs"/>
          <w:rtl/>
        </w:rPr>
        <w:t xml:space="preserve"> </w:t>
      </w:r>
      <w:r w:rsidR="00504148">
        <w:rPr>
          <w:rtl/>
        </w:rPr>
        <w:t>העינוי. וצ"ע</w:t>
      </w:r>
      <w:r w:rsidR="00504148">
        <w:rPr>
          <w:rFonts w:hint="cs"/>
          <w:rtl/>
        </w:rPr>
        <w:t>"</w:t>
      </w:r>
      <w:r w:rsidRPr="00121E05">
        <w:rPr>
          <w:rFonts w:hint="cs"/>
          <w:rtl/>
        </w:rPr>
        <w:t>.</w:t>
      </w:r>
    </w:p>
    <w:bookmarkEnd w:id="19"/>
    <w:p w14:paraId="6E619072" w14:textId="77777777" w:rsidR="0096337C" w:rsidRPr="005C2BCC" w:rsidRDefault="0096337C" w:rsidP="0096337C">
      <w:pPr>
        <w:tabs>
          <w:tab w:val="right" w:pos="7920"/>
        </w:tabs>
        <w:jc w:val="both"/>
      </w:pPr>
    </w:p>
    <w:p w14:paraId="2FEF55BC" w14:textId="77777777" w:rsidR="0096337C" w:rsidRDefault="00B62A28" w:rsidP="00AF0B1D">
      <w:pPr>
        <w:numPr>
          <w:ilvl w:val="1"/>
          <w:numId w:val="32"/>
        </w:numPr>
        <w:tabs>
          <w:tab w:val="right" w:pos="7920"/>
        </w:tabs>
        <w:jc w:val="both"/>
      </w:pPr>
      <w:r>
        <w:rPr>
          <w:rFonts w:hint="cs"/>
          <w:b/>
          <w:bCs/>
          <w:rtl/>
        </w:rPr>
        <w:t xml:space="preserve">ללעוס </w:t>
      </w:r>
      <w:r w:rsidR="0096337C" w:rsidRPr="008B2F5D">
        <w:rPr>
          <w:rFonts w:hint="cs"/>
          <w:b/>
          <w:bCs/>
          <w:rtl/>
        </w:rPr>
        <w:t>מסטיק</w:t>
      </w:r>
      <w:r w:rsidR="0096337C">
        <w:rPr>
          <w:rFonts w:hint="cs"/>
          <w:rtl/>
        </w:rPr>
        <w:t xml:space="preserve"> (</w:t>
      </w:r>
      <w:r>
        <w:t xml:space="preserve">chewing </w:t>
      </w:r>
      <w:r w:rsidR="0096337C">
        <w:t>gum</w:t>
      </w:r>
      <w:r w:rsidR="0096337C">
        <w:rPr>
          <w:rFonts w:hint="cs"/>
          <w:rtl/>
        </w:rPr>
        <w:t>).</w:t>
      </w:r>
    </w:p>
    <w:p w14:paraId="0BB8CB91" w14:textId="77777777" w:rsidR="00B62A28" w:rsidRPr="00B62A28" w:rsidRDefault="00B62A28" w:rsidP="00AF0B1D">
      <w:pPr>
        <w:numPr>
          <w:ilvl w:val="2"/>
          <w:numId w:val="32"/>
        </w:numPr>
        <w:tabs>
          <w:tab w:val="right" w:pos="7920"/>
        </w:tabs>
        <w:jc w:val="both"/>
      </w:pPr>
      <w:r>
        <w:rPr>
          <w:rFonts w:hint="cs"/>
          <w:rtl/>
        </w:rPr>
        <w:t>מחמיר.</w:t>
      </w:r>
    </w:p>
    <w:p w14:paraId="4B662AFA" w14:textId="77777777" w:rsidR="00B62A28" w:rsidRPr="00B62A28" w:rsidRDefault="00B62A28" w:rsidP="00AF0B1D">
      <w:pPr>
        <w:numPr>
          <w:ilvl w:val="3"/>
          <w:numId w:val="32"/>
        </w:numPr>
        <w:tabs>
          <w:tab w:val="right" w:pos="7920"/>
        </w:tabs>
        <w:jc w:val="both"/>
      </w:pPr>
      <w:r w:rsidRPr="00C25BBD">
        <w:rPr>
          <w:rFonts w:hint="cs"/>
          <w:u w:val="single"/>
          <w:rtl/>
        </w:rPr>
        <w:t>אהל משה</w:t>
      </w:r>
      <w:r>
        <w:rPr>
          <w:rFonts w:hint="cs"/>
          <w:rtl/>
        </w:rPr>
        <w:t xml:space="preserve"> (</w:t>
      </w:r>
      <w:r w:rsidR="00C25BBD">
        <w:rPr>
          <w:rFonts w:hint="cs"/>
          <w:rtl/>
        </w:rPr>
        <w:t xml:space="preserve">תנינא סי' קי"ג אות ב') </w:t>
      </w:r>
      <w:r w:rsidR="00C25BBD">
        <w:rPr>
          <w:rtl/>
        </w:rPr>
        <w:t>–</w:t>
      </w:r>
      <w:r w:rsidR="00C25BBD">
        <w:rPr>
          <w:rFonts w:hint="cs"/>
          <w:rtl/>
        </w:rPr>
        <w:t xml:space="preserve"> "</w:t>
      </w:r>
      <w:r w:rsidR="00C25BBD">
        <w:rPr>
          <w:rtl/>
        </w:rPr>
        <w:t>יש כאן איסור</w:t>
      </w:r>
      <w:r w:rsidR="00C25BBD">
        <w:rPr>
          <w:rFonts w:hint="cs"/>
          <w:rtl/>
        </w:rPr>
        <w:t xml:space="preserve"> </w:t>
      </w:r>
      <w:r w:rsidR="00C25BBD">
        <w:rPr>
          <w:rtl/>
        </w:rPr>
        <w:t>ברור מכי</w:t>
      </w:r>
      <w:r w:rsidR="00C25BBD">
        <w:rPr>
          <w:rFonts w:hint="cs"/>
          <w:rtl/>
        </w:rPr>
        <w:t>ון</w:t>
      </w:r>
      <w:r w:rsidR="00C25BBD">
        <w:rPr>
          <w:rtl/>
        </w:rPr>
        <w:t xml:space="preserve"> דיש ב</w:t>
      </w:r>
      <w:r w:rsidR="00C25BBD">
        <w:rPr>
          <w:rFonts w:hint="cs"/>
          <w:rtl/>
        </w:rPr>
        <w:t>ל</w:t>
      </w:r>
      <w:r w:rsidR="00C25BBD">
        <w:rPr>
          <w:rtl/>
        </w:rPr>
        <w:t>עיסה זו טעם וריח (כפי ה</w:t>
      </w:r>
      <w:r w:rsidR="00C25BBD">
        <w:rPr>
          <w:rFonts w:hint="cs"/>
          <w:rtl/>
        </w:rPr>
        <w:t>נ</w:t>
      </w:r>
      <w:r w:rsidR="00C25BBD">
        <w:rPr>
          <w:rtl/>
        </w:rPr>
        <w:t>אמר לי) כי</w:t>
      </w:r>
      <w:r w:rsidR="00C25BBD">
        <w:rPr>
          <w:rFonts w:hint="cs"/>
          <w:rtl/>
        </w:rPr>
        <w:t xml:space="preserve"> </w:t>
      </w:r>
      <w:r w:rsidR="00C25BBD">
        <w:rPr>
          <w:rtl/>
        </w:rPr>
        <w:t>המסעיק מכוסה בסוכר או מעורב בו דבר ה</w:t>
      </w:r>
      <w:r w:rsidR="00C25BBD">
        <w:rPr>
          <w:rFonts w:hint="cs"/>
          <w:rtl/>
        </w:rPr>
        <w:t>נ</w:t>
      </w:r>
      <w:r w:rsidR="00C25BBD">
        <w:rPr>
          <w:rtl/>
        </w:rPr>
        <w:t>ו</w:t>
      </w:r>
      <w:r w:rsidR="00C25BBD">
        <w:rPr>
          <w:rFonts w:hint="cs"/>
          <w:rtl/>
        </w:rPr>
        <w:t>ת</w:t>
      </w:r>
      <w:r w:rsidR="00C25BBD">
        <w:rPr>
          <w:rtl/>
        </w:rPr>
        <w:t xml:space="preserve">ן </w:t>
      </w:r>
      <w:r w:rsidR="00C25BBD">
        <w:rPr>
          <w:rFonts w:hint="cs"/>
          <w:rtl/>
        </w:rPr>
        <w:t>ט</w:t>
      </w:r>
      <w:r w:rsidR="00C25BBD">
        <w:rPr>
          <w:rtl/>
        </w:rPr>
        <w:t>ע</w:t>
      </w:r>
      <w:r w:rsidR="00C25BBD">
        <w:rPr>
          <w:rFonts w:hint="cs"/>
          <w:rtl/>
        </w:rPr>
        <w:t>ם</w:t>
      </w:r>
      <w:r w:rsidR="00C25BBD">
        <w:rPr>
          <w:rtl/>
        </w:rPr>
        <w:t xml:space="preserve"> לשבח, ומ</w:t>
      </w:r>
      <w:r w:rsidR="00C25BBD">
        <w:rPr>
          <w:rFonts w:hint="cs"/>
          <w:rtl/>
        </w:rPr>
        <w:t>ח</w:t>
      </w:r>
      <w:r w:rsidR="00C25BBD">
        <w:rPr>
          <w:rtl/>
        </w:rPr>
        <w:t>מ</w:t>
      </w:r>
      <w:r w:rsidR="00C25BBD">
        <w:rPr>
          <w:rFonts w:hint="cs"/>
          <w:rtl/>
        </w:rPr>
        <w:t>ת</w:t>
      </w:r>
      <w:r w:rsidR="00C25BBD">
        <w:rPr>
          <w:rtl/>
        </w:rPr>
        <w:t xml:space="preserve"> הלעיסה ממע</w:t>
      </w:r>
      <w:r w:rsidR="00C25BBD">
        <w:rPr>
          <w:rFonts w:hint="cs"/>
          <w:rtl/>
        </w:rPr>
        <w:t>ט</w:t>
      </w:r>
      <w:r w:rsidR="00C25BBD">
        <w:rPr>
          <w:rtl/>
        </w:rPr>
        <w:t xml:space="preserve"> והולך כידוע, וגם ע</w:t>
      </w:r>
      <w:r w:rsidR="00C25BBD">
        <w:rPr>
          <w:rFonts w:hint="cs"/>
          <w:rtl/>
        </w:rPr>
        <w:t>ץ</w:t>
      </w:r>
      <w:r w:rsidR="00C25BBD">
        <w:rPr>
          <w:rtl/>
        </w:rPr>
        <w:t xml:space="preserve"> מ</w:t>
      </w:r>
      <w:r w:rsidR="00C25BBD">
        <w:rPr>
          <w:rFonts w:hint="cs"/>
          <w:rtl/>
        </w:rPr>
        <w:t>ת</w:t>
      </w:r>
      <w:r w:rsidR="00C25BBD">
        <w:rPr>
          <w:rtl/>
        </w:rPr>
        <w:t>וק אסור ללעוס</w:t>
      </w:r>
      <w:r w:rsidR="00C25BBD">
        <w:rPr>
          <w:rFonts w:hint="cs"/>
          <w:rtl/>
        </w:rPr>
        <w:t xml:space="preserve"> </w:t>
      </w:r>
      <w:r w:rsidR="00C25BBD">
        <w:rPr>
          <w:rtl/>
        </w:rPr>
        <w:t>בתע</w:t>
      </w:r>
      <w:r w:rsidR="00C25BBD">
        <w:rPr>
          <w:rFonts w:hint="cs"/>
          <w:rtl/>
        </w:rPr>
        <w:t>נ</w:t>
      </w:r>
      <w:r w:rsidR="00C25BBD">
        <w:rPr>
          <w:rtl/>
        </w:rPr>
        <w:t xml:space="preserve">ית ציבור </w:t>
      </w:r>
      <w:r w:rsidR="00C25BBD">
        <w:rPr>
          <w:rFonts w:hint="cs"/>
          <w:rtl/>
        </w:rPr>
        <w:t>כ</w:t>
      </w:r>
      <w:r w:rsidR="00C25BBD">
        <w:rPr>
          <w:rtl/>
        </w:rPr>
        <w:t>מבואר במג</w:t>
      </w:r>
      <w:r w:rsidR="00C25BBD">
        <w:rPr>
          <w:rFonts w:hint="cs"/>
          <w:rtl/>
        </w:rPr>
        <w:t>"</w:t>
      </w:r>
      <w:r w:rsidR="00C25BBD">
        <w:rPr>
          <w:rtl/>
        </w:rPr>
        <w:t>א סי</w:t>
      </w:r>
      <w:r w:rsidR="00C25BBD">
        <w:rPr>
          <w:rFonts w:hint="cs"/>
          <w:rtl/>
        </w:rPr>
        <w:t>'</w:t>
      </w:r>
      <w:r w:rsidR="00C25BBD">
        <w:rPr>
          <w:rtl/>
        </w:rPr>
        <w:t xml:space="preserve"> </w:t>
      </w:r>
      <w:r w:rsidR="00C25BBD">
        <w:rPr>
          <w:rFonts w:hint="cs"/>
          <w:rtl/>
        </w:rPr>
        <w:t>ת</w:t>
      </w:r>
      <w:r w:rsidR="00C25BBD">
        <w:rPr>
          <w:rtl/>
        </w:rPr>
        <w:t>קס</w:t>
      </w:r>
      <w:r w:rsidR="00C25BBD">
        <w:rPr>
          <w:rFonts w:hint="cs"/>
          <w:rtl/>
        </w:rPr>
        <w:t>"</w:t>
      </w:r>
      <w:r w:rsidR="00C25BBD">
        <w:rPr>
          <w:rtl/>
        </w:rPr>
        <w:t>ז ס</w:t>
      </w:r>
      <w:r w:rsidR="00C25BBD">
        <w:rPr>
          <w:rFonts w:hint="cs"/>
          <w:rtl/>
        </w:rPr>
        <w:t>"</w:t>
      </w:r>
      <w:r w:rsidR="00C25BBD">
        <w:rPr>
          <w:rtl/>
        </w:rPr>
        <w:t>ק ח</w:t>
      </w:r>
      <w:r w:rsidR="00C25BBD">
        <w:rPr>
          <w:rFonts w:hint="cs"/>
          <w:rtl/>
        </w:rPr>
        <w:t>'</w:t>
      </w:r>
      <w:r w:rsidR="00C25BBD">
        <w:rPr>
          <w:rtl/>
        </w:rPr>
        <w:t>, וכן פסק</w:t>
      </w:r>
      <w:r w:rsidR="00C25BBD">
        <w:rPr>
          <w:rFonts w:hint="cs"/>
          <w:rtl/>
        </w:rPr>
        <w:t xml:space="preserve"> </w:t>
      </w:r>
      <w:r w:rsidR="00C25BBD">
        <w:rPr>
          <w:rtl/>
        </w:rPr>
        <w:t>המש</w:t>
      </w:r>
      <w:r w:rsidR="00C25BBD">
        <w:rPr>
          <w:rFonts w:hint="cs"/>
          <w:rtl/>
        </w:rPr>
        <w:t>נ</w:t>
      </w:r>
      <w:r w:rsidR="00C25BBD">
        <w:rPr>
          <w:rtl/>
        </w:rPr>
        <w:t>ה ברורה ובס</w:t>
      </w:r>
      <w:r w:rsidR="00C25BBD">
        <w:rPr>
          <w:rFonts w:hint="cs"/>
          <w:rtl/>
        </w:rPr>
        <w:t>'</w:t>
      </w:r>
      <w:r w:rsidR="00C25BBD">
        <w:rPr>
          <w:rtl/>
        </w:rPr>
        <w:t xml:space="preserve"> או</w:t>
      </w:r>
      <w:r w:rsidR="00C25BBD">
        <w:rPr>
          <w:rFonts w:hint="cs"/>
          <w:rtl/>
        </w:rPr>
        <w:t>"</w:t>
      </w:r>
      <w:r w:rsidR="00C25BBD">
        <w:rPr>
          <w:rtl/>
        </w:rPr>
        <w:t>ח שם מביא בשם ס</w:t>
      </w:r>
      <w:r w:rsidR="00C25BBD">
        <w:rPr>
          <w:rFonts w:hint="cs"/>
          <w:rtl/>
        </w:rPr>
        <w:t>'</w:t>
      </w:r>
      <w:r w:rsidR="00C25BBD">
        <w:rPr>
          <w:rtl/>
        </w:rPr>
        <w:t xml:space="preserve"> יפה ללב דאסור</w:t>
      </w:r>
      <w:r w:rsidR="00C25BBD">
        <w:rPr>
          <w:rFonts w:hint="cs"/>
          <w:rtl/>
        </w:rPr>
        <w:t xml:space="preserve"> </w:t>
      </w:r>
      <w:r w:rsidR="00C25BBD">
        <w:rPr>
          <w:rtl/>
        </w:rPr>
        <w:t>לק</w:t>
      </w:r>
      <w:r w:rsidR="00C25BBD">
        <w:rPr>
          <w:rFonts w:hint="cs"/>
          <w:rtl/>
        </w:rPr>
        <w:t>חת</w:t>
      </w:r>
      <w:r w:rsidR="00C25BBD">
        <w:rPr>
          <w:rtl/>
        </w:rPr>
        <w:t xml:space="preserve"> ל</w:t>
      </w:r>
      <w:r w:rsidR="00C25BBD">
        <w:rPr>
          <w:rFonts w:hint="cs"/>
          <w:rtl/>
        </w:rPr>
        <w:t>ת</w:t>
      </w:r>
      <w:r w:rsidR="00C25BBD">
        <w:rPr>
          <w:rtl/>
        </w:rPr>
        <w:t>וך פיו פ</w:t>
      </w:r>
      <w:r w:rsidR="00C25BBD">
        <w:rPr>
          <w:rFonts w:hint="cs"/>
          <w:rtl/>
        </w:rPr>
        <w:t>נ</w:t>
      </w:r>
      <w:r w:rsidR="00C25BBD">
        <w:rPr>
          <w:rtl/>
        </w:rPr>
        <w:t>דיון א</w:t>
      </w:r>
      <w:r w:rsidR="00C25BBD">
        <w:rPr>
          <w:rFonts w:hint="cs"/>
          <w:rtl/>
        </w:rPr>
        <w:t>ם</w:t>
      </w:r>
      <w:r w:rsidR="00C25BBD">
        <w:rPr>
          <w:rtl/>
        </w:rPr>
        <w:t xml:space="preserve"> הוא צמא, שרוק הבא מפ</w:t>
      </w:r>
      <w:r w:rsidR="00C25BBD">
        <w:rPr>
          <w:rFonts w:hint="cs"/>
          <w:rtl/>
        </w:rPr>
        <w:t>נ</w:t>
      </w:r>
      <w:r w:rsidR="00C25BBD">
        <w:rPr>
          <w:rtl/>
        </w:rPr>
        <w:t>דיון חשוב</w:t>
      </w:r>
      <w:r w:rsidR="00C25BBD">
        <w:rPr>
          <w:rFonts w:hint="cs"/>
          <w:rtl/>
        </w:rPr>
        <w:t xml:space="preserve"> </w:t>
      </w:r>
      <w:r w:rsidR="00C25BBD">
        <w:rPr>
          <w:rtl/>
        </w:rPr>
        <w:t>מ</w:t>
      </w:r>
      <w:r w:rsidR="00C25BBD">
        <w:rPr>
          <w:rFonts w:hint="cs"/>
          <w:rtl/>
        </w:rPr>
        <w:t>ש</w:t>
      </w:r>
      <w:r w:rsidR="00C25BBD">
        <w:rPr>
          <w:rtl/>
        </w:rPr>
        <w:t>קה, וכן אסור לע</w:t>
      </w:r>
      <w:r w:rsidR="00C25BBD">
        <w:rPr>
          <w:rFonts w:hint="cs"/>
          <w:rtl/>
        </w:rPr>
        <w:t>ש</w:t>
      </w:r>
      <w:r w:rsidR="00C25BBD">
        <w:rPr>
          <w:rtl/>
        </w:rPr>
        <w:t xml:space="preserve">ות עם אבן קורקובן של </w:t>
      </w:r>
      <w:r w:rsidR="00C25BBD">
        <w:rPr>
          <w:rFonts w:hint="cs"/>
          <w:rtl/>
        </w:rPr>
        <w:t>ת</w:t>
      </w:r>
      <w:r w:rsidR="00C25BBD">
        <w:rPr>
          <w:rtl/>
        </w:rPr>
        <w:t>רנגול להשקיע</w:t>
      </w:r>
      <w:r w:rsidR="00C25BBD">
        <w:rPr>
          <w:rFonts w:hint="cs"/>
          <w:rtl/>
        </w:rPr>
        <w:t xml:space="preserve"> </w:t>
      </w:r>
      <w:r w:rsidR="00C25BBD">
        <w:rPr>
          <w:rtl/>
        </w:rPr>
        <w:t>הצמא</w:t>
      </w:r>
      <w:r w:rsidR="00C25BBD">
        <w:rPr>
          <w:rFonts w:hint="cs"/>
          <w:rtl/>
        </w:rPr>
        <w:t>ון".</w:t>
      </w:r>
    </w:p>
    <w:p w14:paraId="298BA698" w14:textId="77777777" w:rsidR="00B62A28" w:rsidRPr="00B62A28" w:rsidRDefault="00B62A28" w:rsidP="00AF0B1D">
      <w:pPr>
        <w:numPr>
          <w:ilvl w:val="3"/>
          <w:numId w:val="32"/>
        </w:numPr>
        <w:tabs>
          <w:tab w:val="right" w:pos="7920"/>
        </w:tabs>
        <w:jc w:val="both"/>
      </w:pPr>
      <w:r w:rsidRPr="00B62A28">
        <w:rPr>
          <w:rFonts w:hint="cs"/>
          <w:u w:val="single"/>
          <w:rtl/>
        </w:rPr>
        <w:t>הגרח"ק</w:t>
      </w:r>
      <w:r>
        <w:rPr>
          <w:rFonts w:hint="cs"/>
          <w:rtl/>
        </w:rPr>
        <w:t xml:space="preserve"> שליט"א (נחמת ישראל פרק כ"ט הע' נ"ט).</w:t>
      </w:r>
    </w:p>
    <w:p w14:paraId="6D82CCAA" w14:textId="77777777" w:rsidR="00B62A28" w:rsidRPr="00B62A28" w:rsidRDefault="00B62A28" w:rsidP="00AF0B1D">
      <w:pPr>
        <w:numPr>
          <w:ilvl w:val="3"/>
          <w:numId w:val="32"/>
        </w:numPr>
        <w:tabs>
          <w:tab w:val="right" w:pos="7920"/>
        </w:tabs>
        <w:jc w:val="both"/>
      </w:pPr>
      <w:r w:rsidRPr="00B62A28">
        <w:rPr>
          <w:u w:val="single"/>
          <w:rtl/>
        </w:rPr>
        <w:t>פסקי תשובות</w:t>
      </w:r>
      <w:r>
        <w:rPr>
          <w:rtl/>
        </w:rPr>
        <w:t xml:space="preserve"> </w:t>
      </w:r>
      <w:r>
        <w:rPr>
          <w:rFonts w:hint="cs"/>
          <w:rtl/>
        </w:rPr>
        <w:t>(</w:t>
      </w:r>
      <w:r>
        <w:rPr>
          <w:rtl/>
        </w:rPr>
        <w:t>סי</w:t>
      </w:r>
      <w:r>
        <w:rPr>
          <w:rFonts w:hint="cs"/>
          <w:rtl/>
        </w:rPr>
        <w:t>'</w:t>
      </w:r>
      <w:r>
        <w:rPr>
          <w:rtl/>
        </w:rPr>
        <w:t xml:space="preserve"> תקס</w:t>
      </w:r>
      <w:r>
        <w:rPr>
          <w:rFonts w:hint="cs"/>
          <w:rtl/>
        </w:rPr>
        <w:t>"</w:t>
      </w:r>
      <w:r>
        <w:rPr>
          <w:rtl/>
        </w:rPr>
        <w:t>ז הע</w:t>
      </w:r>
      <w:r>
        <w:rPr>
          <w:rFonts w:hint="cs"/>
          <w:rtl/>
        </w:rPr>
        <w:t xml:space="preserve">' א') </w:t>
      </w:r>
      <w:r>
        <w:rPr>
          <w:rtl/>
        </w:rPr>
        <w:t>–</w:t>
      </w:r>
      <w:r>
        <w:rPr>
          <w:rFonts w:hint="cs"/>
          <w:rtl/>
        </w:rPr>
        <w:t xml:space="preserve"> "</w:t>
      </w:r>
      <w:r>
        <w:rPr>
          <w:rtl/>
        </w:rPr>
        <w:t>וכאמור בשו"ע כל ההיתר הוא כשפולט הטעם המתוק שיוצא מהעץ המתוק וכדו', ולכן אין שום היתר ללעוס מסטיק וכדו' בתעניות כיון שהטעם נכנס לגרונו</w:t>
      </w:r>
      <w:r>
        <w:rPr>
          <w:rFonts w:hint="cs"/>
          <w:rtl/>
        </w:rPr>
        <w:t>".</w:t>
      </w:r>
    </w:p>
    <w:p w14:paraId="4DF27F7B" w14:textId="77777777" w:rsidR="0096337C" w:rsidRDefault="0096337C" w:rsidP="00AF0B1D">
      <w:pPr>
        <w:numPr>
          <w:ilvl w:val="3"/>
          <w:numId w:val="32"/>
        </w:numPr>
        <w:tabs>
          <w:tab w:val="right" w:pos="7920"/>
        </w:tabs>
        <w:jc w:val="both"/>
      </w:pPr>
      <w:r>
        <w:rPr>
          <w:u w:val="single"/>
          <w:rtl/>
        </w:rPr>
        <w:t>ילקוט יוסף</w:t>
      </w:r>
      <w:r>
        <w:rPr>
          <w:rtl/>
        </w:rPr>
        <w:t xml:space="preserve"> (קיצור שו"ע או"ח סי' תק"נ סעי' כ</w:t>
      </w:r>
      <w:r>
        <w:rPr>
          <w:rFonts w:hint="cs"/>
          <w:rtl/>
        </w:rPr>
        <w:t xml:space="preserve">"ד) </w:t>
      </w:r>
      <w:r>
        <w:rPr>
          <w:rtl/>
        </w:rPr>
        <w:t>–</w:t>
      </w:r>
      <w:r>
        <w:rPr>
          <w:rFonts w:hint="cs"/>
          <w:rtl/>
        </w:rPr>
        <w:t xml:space="preserve"> "</w:t>
      </w:r>
      <w:r>
        <w:rPr>
          <w:rtl/>
        </w:rPr>
        <w:t>אסור ללעוס גומי לעיסה, [מסטיק] ביום תענית, אך מסטיק שאין בו שום מתיקות כלל מותר ללועסו בתעניות. ובזה אין מברכים על המסטיק. [ילקו"י מועדים עמוד תקלה]</w:t>
      </w:r>
      <w:r>
        <w:rPr>
          <w:rFonts w:hint="cs"/>
          <w:rtl/>
        </w:rPr>
        <w:t>".</w:t>
      </w:r>
    </w:p>
    <w:p w14:paraId="6B1176E9" w14:textId="77777777" w:rsidR="00B62A28" w:rsidRDefault="00B62A28" w:rsidP="00AF0B1D">
      <w:pPr>
        <w:numPr>
          <w:ilvl w:val="3"/>
          <w:numId w:val="32"/>
        </w:numPr>
        <w:tabs>
          <w:tab w:val="right" w:pos="7920"/>
        </w:tabs>
        <w:jc w:val="both"/>
      </w:pPr>
      <w:r w:rsidRPr="00B62A28">
        <w:rPr>
          <w:rFonts w:hint="cs"/>
          <w:u w:val="single"/>
          <w:rtl/>
        </w:rPr>
        <w:t>נחמת ישראל</w:t>
      </w:r>
      <w:r w:rsidRPr="00B62A28">
        <w:rPr>
          <w:rFonts w:hint="cs"/>
          <w:rtl/>
        </w:rPr>
        <w:t xml:space="preserve"> (</w:t>
      </w:r>
      <w:r>
        <w:rPr>
          <w:rFonts w:hint="cs"/>
          <w:rtl/>
        </w:rPr>
        <w:t xml:space="preserve">פרק כ"ט סעי' ט"ז) </w:t>
      </w:r>
      <w:r>
        <w:rPr>
          <w:rtl/>
        </w:rPr>
        <w:t>–</w:t>
      </w:r>
      <w:r>
        <w:rPr>
          <w:rFonts w:hint="cs"/>
          <w:rtl/>
        </w:rPr>
        <w:t xml:space="preserve"> "אסור ללעוס גומי לעיסה".</w:t>
      </w:r>
    </w:p>
    <w:p w14:paraId="180BB1B2" w14:textId="77777777" w:rsidR="00B62A28" w:rsidRDefault="00B62A28" w:rsidP="00AF0B1D">
      <w:pPr>
        <w:numPr>
          <w:ilvl w:val="2"/>
          <w:numId w:val="32"/>
        </w:numPr>
        <w:tabs>
          <w:tab w:val="right" w:pos="7920"/>
        </w:tabs>
        <w:jc w:val="both"/>
      </w:pPr>
      <w:r w:rsidRPr="00B62A28">
        <w:rPr>
          <w:b/>
          <w:bCs/>
          <w:rtl/>
        </w:rPr>
        <w:t>מסטיק שאין בו שום מתיקות</w:t>
      </w:r>
      <w:r>
        <w:rPr>
          <w:rFonts w:hint="cs"/>
          <w:rtl/>
        </w:rPr>
        <w:t xml:space="preserve"> (</w:t>
      </w:r>
      <w:r>
        <w:t>unflavored gum</w:t>
      </w:r>
      <w:r>
        <w:rPr>
          <w:rFonts w:hint="cs"/>
          <w:rtl/>
        </w:rPr>
        <w:t>).</w:t>
      </w:r>
    </w:p>
    <w:p w14:paraId="13ACC69E" w14:textId="77777777" w:rsidR="00B62A28" w:rsidRDefault="00B62A28" w:rsidP="00AF0B1D">
      <w:pPr>
        <w:numPr>
          <w:ilvl w:val="3"/>
          <w:numId w:val="32"/>
        </w:numPr>
        <w:tabs>
          <w:tab w:val="right" w:pos="7920"/>
        </w:tabs>
        <w:jc w:val="both"/>
      </w:pPr>
      <w:r>
        <w:rPr>
          <w:rFonts w:hint="cs"/>
          <w:rtl/>
        </w:rPr>
        <w:t>מיקל.</w:t>
      </w:r>
    </w:p>
    <w:p w14:paraId="664C63C7" w14:textId="77777777" w:rsidR="00B62A28" w:rsidRPr="00B62A28" w:rsidRDefault="00B62A28" w:rsidP="00AF0B1D">
      <w:pPr>
        <w:numPr>
          <w:ilvl w:val="4"/>
          <w:numId w:val="32"/>
        </w:numPr>
        <w:tabs>
          <w:tab w:val="right" w:pos="7920"/>
        </w:tabs>
        <w:jc w:val="both"/>
      </w:pPr>
      <w:r w:rsidRPr="00B62A28">
        <w:rPr>
          <w:rFonts w:hint="cs"/>
          <w:u w:val="single"/>
          <w:rtl/>
        </w:rPr>
        <w:t>בית הלל</w:t>
      </w:r>
      <w:r>
        <w:rPr>
          <w:rFonts w:hint="cs"/>
          <w:rtl/>
        </w:rPr>
        <w:t xml:space="preserve"> (או"ח סי' רע"ח) </w:t>
      </w:r>
      <w:r>
        <w:rPr>
          <w:rtl/>
        </w:rPr>
        <w:t>–</w:t>
      </w:r>
      <w:r>
        <w:rPr>
          <w:rFonts w:hint="cs"/>
          <w:rtl/>
        </w:rPr>
        <w:t xml:space="preserve"> "בלעיסה זו אין שום טעם וריח כלל, ויכול ללעוס חתיכה גומי כל היום ולא יחסר מזה כלום".</w:t>
      </w:r>
    </w:p>
    <w:p w14:paraId="1B9CB4F8" w14:textId="77777777" w:rsidR="00B62A28" w:rsidRDefault="00B62A28" w:rsidP="00AF0B1D">
      <w:pPr>
        <w:numPr>
          <w:ilvl w:val="4"/>
          <w:numId w:val="32"/>
        </w:numPr>
        <w:tabs>
          <w:tab w:val="right" w:pos="7920"/>
        </w:tabs>
        <w:jc w:val="both"/>
      </w:pPr>
      <w:r>
        <w:rPr>
          <w:u w:val="single"/>
          <w:rtl/>
        </w:rPr>
        <w:t>ילקוט יוסף</w:t>
      </w:r>
      <w:r>
        <w:rPr>
          <w:rtl/>
        </w:rPr>
        <w:t xml:space="preserve"> (קיצור שו"ע או"ח סי' תק"נ סעי' כ</w:t>
      </w:r>
      <w:r>
        <w:rPr>
          <w:rFonts w:hint="cs"/>
          <w:rtl/>
        </w:rPr>
        <w:t>"ד) - לשונו מובא לעיל.</w:t>
      </w:r>
    </w:p>
    <w:p w14:paraId="65D7423E" w14:textId="77777777" w:rsidR="00C25BBD" w:rsidRPr="00C25BBD" w:rsidRDefault="00C25BBD" w:rsidP="00AF0B1D">
      <w:pPr>
        <w:numPr>
          <w:ilvl w:val="2"/>
          <w:numId w:val="32"/>
        </w:numPr>
        <w:tabs>
          <w:tab w:val="right" w:pos="7920"/>
        </w:tabs>
        <w:jc w:val="both"/>
      </w:pPr>
      <w:r w:rsidRPr="00C25BBD">
        <w:rPr>
          <w:rFonts w:hint="cs"/>
          <w:rtl/>
        </w:rPr>
        <w:t xml:space="preserve">מראי מקומות </w:t>
      </w:r>
      <w:r w:rsidRPr="00C25BBD">
        <w:rPr>
          <w:rtl/>
        </w:rPr>
        <w:t>–</w:t>
      </w:r>
      <w:r w:rsidRPr="00C25BBD">
        <w:rPr>
          <w:rFonts w:hint="cs"/>
          <w:rtl/>
        </w:rPr>
        <w:t xml:space="preserve"> </w:t>
      </w:r>
      <w:bookmarkStart w:id="20" w:name="_Hlk14428368"/>
      <w:r w:rsidRPr="001E76EB">
        <w:rPr>
          <w:u w:val="single"/>
        </w:rPr>
        <w:t>Halachically Speaking</w:t>
      </w:r>
      <w:r w:rsidRPr="001E76EB">
        <w:rPr>
          <w:rFonts w:hint="cs"/>
          <w:rtl/>
        </w:rPr>
        <w:t xml:space="preserve"> (שנה </w:t>
      </w:r>
      <w:r>
        <w:rPr>
          <w:rFonts w:hint="cs"/>
          <w:rtl/>
        </w:rPr>
        <w:t>ט"ו</w:t>
      </w:r>
      <w:r w:rsidRPr="001E76EB">
        <w:rPr>
          <w:rFonts w:hint="cs"/>
          <w:rtl/>
        </w:rPr>
        <w:t xml:space="preserve"> גליון</w:t>
      </w:r>
      <w:r>
        <w:rPr>
          <w:rFonts w:hint="cs"/>
          <w:rtl/>
        </w:rPr>
        <w:t xml:space="preserve"> ז')</w:t>
      </w:r>
      <w:bookmarkEnd w:id="20"/>
      <w:r>
        <w:rPr>
          <w:rFonts w:hint="cs"/>
          <w:rtl/>
        </w:rPr>
        <w:t>.</w:t>
      </w:r>
    </w:p>
    <w:p w14:paraId="0E152E8D" w14:textId="77777777" w:rsidR="0096337C" w:rsidRDefault="0096337C" w:rsidP="0096337C">
      <w:pPr>
        <w:tabs>
          <w:tab w:val="right" w:pos="7920"/>
        </w:tabs>
        <w:jc w:val="both"/>
        <w:rPr>
          <w:rtl/>
        </w:rPr>
      </w:pPr>
    </w:p>
    <w:p w14:paraId="5DA78B85" w14:textId="77777777" w:rsidR="0096337C" w:rsidRDefault="0096337C" w:rsidP="00AF0B1D">
      <w:pPr>
        <w:numPr>
          <w:ilvl w:val="1"/>
          <w:numId w:val="32"/>
        </w:numPr>
        <w:jc w:val="both"/>
        <w:rPr>
          <w:i/>
          <w:lang w:bidi="ar-SA"/>
        </w:rPr>
      </w:pPr>
      <w:r w:rsidRPr="00132066">
        <w:rPr>
          <w:rFonts w:hint="cs"/>
          <w:b/>
          <w:bCs/>
          <w:i/>
          <w:rtl/>
        </w:rPr>
        <w:t>בעל החנות</w:t>
      </w:r>
      <w:r>
        <w:rPr>
          <w:rFonts w:hint="cs"/>
          <w:i/>
          <w:rtl/>
        </w:rPr>
        <w:t>.</w:t>
      </w:r>
    </w:p>
    <w:p w14:paraId="7FA06546" w14:textId="77777777" w:rsidR="003138C2" w:rsidRPr="003138C2" w:rsidRDefault="003138C2" w:rsidP="00AF0B1D">
      <w:pPr>
        <w:numPr>
          <w:ilvl w:val="2"/>
          <w:numId w:val="32"/>
        </w:numPr>
        <w:jc w:val="both"/>
      </w:pPr>
      <w:r>
        <w:rPr>
          <w:rtl/>
        </w:rPr>
        <w:t>צריכים להימנע מלספק מצרכי מזון ביום התענית אא"כ ידוע להם שהאוכל והשותה הוא חולה שפטור מתענית</w:t>
      </w:r>
      <w:r>
        <w:rPr>
          <w:rFonts w:hint="cs"/>
          <w:rtl/>
        </w:rPr>
        <w:t>.</w:t>
      </w:r>
    </w:p>
    <w:p w14:paraId="475A2737" w14:textId="77777777" w:rsidR="0096337C" w:rsidRDefault="0096337C" w:rsidP="00AF0B1D">
      <w:pPr>
        <w:numPr>
          <w:ilvl w:val="3"/>
          <w:numId w:val="32"/>
        </w:numPr>
        <w:jc w:val="both"/>
      </w:pPr>
      <w:r>
        <w:rPr>
          <w:u w:val="single"/>
          <w:rtl/>
        </w:rPr>
        <w:t>ילקוט יוסף</w:t>
      </w:r>
      <w:r>
        <w:rPr>
          <w:rtl/>
        </w:rPr>
        <w:t xml:space="preserve"> (קיצור שו"ע או"ח סי' תק"נ סעי'</w:t>
      </w:r>
      <w:r>
        <w:rPr>
          <w:rFonts w:hint="cs"/>
          <w:rtl/>
        </w:rPr>
        <w:t xml:space="preserve"> ח') </w:t>
      </w:r>
      <w:r>
        <w:rPr>
          <w:rtl/>
        </w:rPr>
        <w:t>–</w:t>
      </w:r>
      <w:r>
        <w:rPr>
          <w:rFonts w:hint="cs"/>
          <w:rtl/>
        </w:rPr>
        <w:t xml:space="preserve"> "</w:t>
      </w:r>
      <w:r>
        <w:rPr>
          <w:rtl/>
        </w:rPr>
        <w:t>אין לבעלי חנויות לספק מצרכי מזון לאוכלים ושותים שם ביום התענית, אלא אם כן ידוע שהאוכל והשותה הוא חולה שפטור מתענית. ואפי' ישנם עוד בעלי מסעדות שמספקים מזון ביום התענית לכל מי שירצה, אף על פי כן החרד לדבר ה' ימנע עצמו מזה. [יחוה דעת ג סי' סז]</w:t>
      </w:r>
      <w:r>
        <w:rPr>
          <w:rFonts w:hint="cs"/>
          <w:rtl/>
        </w:rPr>
        <w:t>".</w:t>
      </w:r>
    </w:p>
    <w:p w14:paraId="689F3B53" w14:textId="77777777" w:rsidR="003138C2" w:rsidRDefault="003138C2" w:rsidP="00AF0B1D">
      <w:pPr>
        <w:numPr>
          <w:ilvl w:val="3"/>
          <w:numId w:val="32"/>
        </w:numPr>
        <w:jc w:val="both"/>
      </w:pPr>
      <w:r w:rsidRPr="003138C2">
        <w:rPr>
          <w:u w:val="single"/>
          <w:rtl/>
        </w:rPr>
        <w:t>פסקי תשובות</w:t>
      </w:r>
      <w:r>
        <w:rPr>
          <w:rtl/>
        </w:rPr>
        <w:t xml:space="preserve"> </w:t>
      </w:r>
      <w:r>
        <w:rPr>
          <w:rFonts w:hint="cs"/>
          <w:rtl/>
        </w:rPr>
        <w:t xml:space="preserve">(סי' תקמ"ט סוף אות א') </w:t>
      </w:r>
      <w:r>
        <w:rPr>
          <w:rtl/>
        </w:rPr>
        <w:t>–</w:t>
      </w:r>
      <w:r>
        <w:rPr>
          <w:rFonts w:hint="cs"/>
          <w:rtl/>
        </w:rPr>
        <w:t xml:space="preserve"> "</w:t>
      </w:r>
      <w:r>
        <w:rPr>
          <w:rtl/>
        </w:rPr>
        <w:t>ובעלי מסעדות וקיוסקים צריכים להימנע מלספק מצרכי מזון ביום התענית אא"כ ידוע להם שהאוכל והשותה הוא חולה שפטור מתענית</w:t>
      </w:r>
      <w:r>
        <w:rPr>
          <w:rFonts w:hint="cs"/>
          <w:rtl/>
        </w:rPr>
        <w:t>".</w:t>
      </w:r>
    </w:p>
    <w:p w14:paraId="3FB3D0E5" w14:textId="77777777" w:rsidR="00890A37" w:rsidRDefault="00890A37" w:rsidP="00AF0B1D">
      <w:pPr>
        <w:numPr>
          <w:ilvl w:val="2"/>
          <w:numId w:val="32"/>
        </w:numPr>
        <w:jc w:val="both"/>
      </w:pPr>
      <w:r w:rsidRPr="00890A37">
        <w:rPr>
          <w:rFonts w:hint="cs"/>
          <w:rtl/>
        </w:rPr>
        <w:t>מראי מקומות.</w:t>
      </w:r>
    </w:p>
    <w:p w14:paraId="7061B0B0" w14:textId="77777777" w:rsidR="00994E49" w:rsidRDefault="00890A37" w:rsidP="00AF0B1D">
      <w:pPr>
        <w:numPr>
          <w:ilvl w:val="3"/>
          <w:numId w:val="32"/>
        </w:numPr>
        <w:jc w:val="both"/>
      </w:pPr>
      <w:r>
        <w:rPr>
          <w:rFonts w:eastAsia="SimSun" w:hint="cs"/>
          <w:u w:val="single"/>
          <w:rtl/>
          <w:lang w:eastAsia="zh-CN"/>
        </w:rPr>
        <w:t>מקראי קודש</w:t>
      </w:r>
      <w:r w:rsidRPr="003138C2">
        <w:rPr>
          <w:rFonts w:eastAsia="SimSun" w:hint="cs"/>
          <w:rtl/>
          <w:lang w:eastAsia="zh-CN"/>
        </w:rPr>
        <w:t xml:space="preserve"> (</w:t>
      </w:r>
      <w:r>
        <w:rPr>
          <w:rFonts w:eastAsia="SimSun" w:hint="cs"/>
          <w:rtl/>
          <w:lang w:eastAsia="zh-CN"/>
        </w:rPr>
        <w:t xml:space="preserve">תעניות פרק א' סוף הע' ה') </w:t>
      </w:r>
      <w:r>
        <w:rPr>
          <w:rFonts w:eastAsia="SimSun"/>
          <w:rtl/>
          <w:lang w:eastAsia="zh-CN"/>
        </w:rPr>
        <w:t>–</w:t>
      </w:r>
      <w:r>
        <w:rPr>
          <w:rFonts w:eastAsia="SimSun" w:hint="cs"/>
          <w:rtl/>
          <w:lang w:eastAsia="zh-CN"/>
        </w:rPr>
        <w:t xml:space="preserve"> "</w:t>
      </w:r>
      <w:r w:rsidRPr="00890A37">
        <w:rPr>
          <w:rtl/>
        </w:rPr>
        <w:t>כתב בילקו"י ... הב"ד פסתש"ו ... וחכ"א העיר שמשמע מזה שבעל מכולת א"צ לדקדק, דמסתבר שהוא משום דאיכא למיתלי בהיתרא שיאכל בערב. ומ"מ צ"ע אי ברור שהוא קונה זאת לאכול מיד בתענית, וכגון שקונה בבוקר לחמניה ושוקו, שאז לכאו' בעל המכולת דינו כבעל קיוסק. ועוד יש לעיין אי שרי לשאול האדם ע"כ מצד כבוד הבריות, שמתבייש לומר שהוא חולה. ויל"ע אי ניתן להקל ולתלות בהיתרא, כגון שהוא יתן לבנו הקטן, או שהוא חולה או שישתה במוצאי התענית. ובפרט למקילים במכירה למי שאינו מברך. ויל"ע אי אין חילול ש"ש ח"ו בכך שבתי אוכל (לא מכולות) פתוחים בתענית"</w:t>
      </w:r>
      <w:r>
        <w:rPr>
          <w:rFonts w:hint="cs"/>
          <w:rtl/>
        </w:rPr>
        <w:t>.</w:t>
      </w:r>
    </w:p>
    <w:p w14:paraId="6EC4456C" w14:textId="77777777" w:rsidR="003973BB" w:rsidRPr="003973BB" w:rsidRDefault="003973BB" w:rsidP="003973BB">
      <w:pPr>
        <w:jc w:val="both"/>
        <w:rPr>
          <w:rFonts w:eastAsia="SimSun"/>
          <w:lang w:eastAsia="zh-CN"/>
        </w:rPr>
      </w:pPr>
    </w:p>
    <w:p w14:paraId="7AA8393E" w14:textId="77777777" w:rsidR="003973BB" w:rsidRDefault="003973BB" w:rsidP="00AF0B1D">
      <w:pPr>
        <w:numPr>
          <w:ilvl w:val="1"/>
          <w:numId w:val="32"/>
        </w:numPr>
        <w:jc w:val="both"/>
        <w:rPr>
          <w:rFonts w:eastAsia="SimSun"/>
          <w:lang w:eastAsia="zh-CN"/>
        </w:rPr>
      </w:pPr>
      <w:r>
        <w:rPr>
          <w:rFonts w:eastAsia="SimSun" w:hint="cs"/>
          <w:b/>
          <w:bCs/>
          <w:rtl/>
          <w:lang w:eastAsia="zh-CN"/>
        </w:rPr>
        <w:t>להשתזף</w:t>
      </w:r>
      <w:r>
        <w:rPr>
          <w:rFonts w:eastAsia="SimSun" w:hint="cs"/>
          <w:rtl/>
          <w:lang w:eastAsia="zh-CN"/>
        </w:rPr>
        <w:t xml:space="preserve"> (</w:t>
      </w:r>
      <w:r>
        <w:rPr>
          <w:rFonts w:eastAsia="SimSun"/>
          <w:lang w:eastAsia="zh-CN"/>
        </w:rPr>
        <w:t>suntan</w:t>
      </w:r>
      <w:r>
        <w:rPr>
          <w:rFonts w:eastAsia="SimSun" w:hint="cs"/>
          <w:rtl/>
          <w:lang w:eastAsia="zh-CN"/>
        </w:rPr>
        <w:t>).</w:t>
      </w:r>
    </w:p>
    <w:p w14:paraId="22A8E6DA" w14:textId="77777777" w:rsidR="003973BB" w:rsidRDefault="003973BB" w:rsidP="00AF0B1D">
      <w:pPr>
        <w:numPr>
          <w:ilvl w:val="2"/>
          <w:numId w:val="32"/>
        </w:numPr>
        <w:jc w:val="both"/>
        <w:rPr>
          <w:rFonts w:eastAsia="SimSun"/>
          <w:lang w:eastAsia="zh-CN"/>
        </w:rPr>
      </w:pPr>
      <w:r>
        <w:rPr>
          <w:rFonts w:eastAsia="SimSun" w:hint="cs"/>
          <w:rtl/>
          <w:lang w:eastAsia="zh-CN"/>
        </w:rPr>
        <w:t>מיקל.</w:t>
      </w:r>
    </w:p>
    <w:p w14:paraId="44ACFF41" w14:textId="77777777" w:rsidR="003973BB" w:rsidRDefault="003973BB" w:rsidP="00AF0B1D">
      <w:pPr>
        <w:numPr>
          <w:ilvl w:val="3"/>
          <w:numId w:val="32"/>
        </w:numPr>
        <w:jc w:val="both"/>
        <w:rPr>
          <w:rFonts w:eastAsia="SimSun"/>
          <w:lang w:eastAsia="zh-CN"/>
        </w:rPr>
      </w:pPr>
      <w:r w:rsidRPr="003973BB">
        <w:rPr>
          <w:rFonts w:eastAsia="SimSun" w:hint="cs"/>
          <w:u w:val="single"/>
          <w:rtl/>
          <w:lang w:eastAsia="zh-CN"/>
        </w:rPr>
        <w:t>אג"מ</w:t>
      </w:r>
      <w:r>
        <w:rPr>
          <w:rFonts w:eastAsia="SimSun" w:hint="cs"/>
          <w:rtl/>
          <w:lang w:eastAsia="zh-CN"/>
        </w:rPr>
        <w:t xml:space="preserve"> (</w:t>
      </w:r>
      <w:r w:rsidRPr="003973BB">
        <w:rPr>
          <w:rFonts w:eastAsia="SimSun"/>
          <w:rtl/>
          <w:lang w:eastAsia="zh-CN"/>
        </w:rPr>
        <w:t>מועדי ישרון ח</w:t>
      </w:r>
      <w:r>
        <w:rPr>
          <w:rFonts w:eastAsia="SimSun" w:hint="cs"/>
          <w:rtl/>
          <w:lang w:eastAsia="zh-CN"/>
        </w:rPr>
        <w:t>"</w:t>
      </w:r>
      <w:r w:rsidRPr="003973BB">
        <w:rPr>
          <w:rFonts w:eastAsia="SimSun"/>
          <w:rtl/>
          <w:lang w:eastAsia="zh-CN"/>
        </w:rPr>
        <w:t>א הל' תענית הע</w:t>
      </w:r>
      <w:r w:rsidR="00331106">
        <w:rPr>
          <w:rFonts w:eastAsia="SimSun" w:hint="cs"/>
          <w:rtl/>
          <w:lang w:eastAsia="zh-CN"/>
        </w:rPr>
        <w:t>'</w:t>
      </w:r>
      <w:r w:rsidRPr="003973BB">
        <w:rPr>
          <w:rFonts w:eastAsia="SimSun"/>
          <w:rtl/>
          <w:lang w:eastAsia="zh-CN"/>
        </w:rPr>
        <w:t xml:space="preserve"> </w:t>
      </w:r>
      <w:r>
        <w:rPr>
          <w:rFonts w:eastAsia="SimSun" w:hint="cs"/>
          <w:rtl/>
          <w:lang w:eastAsia="zh-CN"/>
        </w:rPr>
        <w:t>כ"ה</w:t>
      </w:r>
      <w:r w:rsidRPr="003973BB">
        <w:rPr>
          <w:rFonts w:eastAsia="SimSun"/>
          <w:rtl/>
          <w:lang w:eastAsia="zh-CN"/>
        </w:rPr>
        <w:t xml:space="preserve">) </w:t>
      </w:r>
      <w:r w:rsidR="00331106">
        <w:rPr>
          <w:rFonts w:eastAsia="SimSun"/>
          <w:rtl/>
          <w:lang w:eastAsia="zh-CN"/>
        </w:rPr>
        <w:t>–</w:t>
      </w:r>
      <w:r w:rsidR="00331106">
        <w:rPr>
          <w:rFonts w:eastAsia="SimSun" w:hint="cs"/>
          <w:rtl/>
          <w:lang w:eastAsia="zh-CN"/>
        </w:rPr>
        <w:t xml:space="preserve"> "ואף ד</w:t>
      </w:r>
      <w:r w:rsidRPr="003973BB">
        <w:rPr>
          <w:rFonts w:eastAsia="SimSun"/>
          <w:rtl/>
          <w:lang w:eastAsia="zh-CN"/>
        </w:rPr>
        <w:t xml:space="preserve">יש אוסרים רחיצה של תענוג בתענית, </w:t>
      </w:r>
      <w:r w:rsidR="00331106">
        <w:rPr>
          <w:rFonts w:eastAsia="SimSun" w:hint="cs"/>
          <w:rtl/>
          <w:lang w:eastAsia="zh-CN"/>
        </w:rPr>
        <w:t>אמנם</w:t>
      </w:r>
      <w:r w:rsidRPr="003973BB">
        <w:rPr>
          <w:rFonts w:eastAsia="SimSun"/>
          <w:rtl/>
          <w:lang w:eastAsia="zh-CN"/>
        </w:rPr>
        <w:t xml:space="preserve"> </w:t>
      </w:r>
      <w:r w:rsidR="00331106">
        <w:rPr>
          <w:rFonts w:eastAsia="SimSun" w:hint="cs"/>
          <w:rtl/>
          <w:lang w:eastAsia="zh-CN"/>
        </w:rPr>
        <w:t xml:space="preserve">די </w:t>
      </w:r>
      <w:r w:rsidRPr="003973BB">
        <w:rPr>
          <w:rFonts w:eastAsia="SimSun"/>
          <w:rtl/>
          <w:lang w:eastAsia="zh-CN"/>
        </w:rPr>
        <w:t>בגזירה זו ואין להוסיף</w:t>
      </w:r>
      <w:r w:rsidR="00331106">
        <w:rPr>
          <w:rFonts w:eastAsia="SimSun" w:hint="cs"/>
          <w:rtl/>
          <w:lang w:eastAsia="zh-CN"/>
        </w:rPr>
        <w:t>"</w:t>
      </w:r>
      <w:r>
        <w:rPr>
          <w:rFonts w:eastAsia="SimSun" w:hint="cs"/>
          <w:rtl/>
          <w:lang w:eastAsia="zh-CN"/>
        </w:rPr>
        <w:t>.</w:t>
      </w:r>
    </w:p>
    <w:p w14:paraId="3BC93415" w14:textId="77777777" w:rsidR="00C5697C" w:rsidRPr="00C5697C" w:rsidRDefault="00C5697C" w:rsidP="00C5697C">
      <w:pPr>
        <w:tabs>
          <w:tab w:val="right" w:pos="7920"/>
        </w:tabs>
        <w:ind w:left="567"/>
        <w:jc w:val="both"/>
      </w:pPr>
      <w:r w:rsidRPr="00F341A6">
        <w:rPr>
          <w:rFonts w:hint="cs"/>
          <w:u w:val="single"/>
          <w:rtl/>
        </w:rPr>
        <w:t>אג"מ</w:t>
      </w:r>
      <w:r>
        <w:rPr>
          <w:rFonts w:hint="cs"/>
          <w:rtl/>
        </w:rPr>
        <w:t xml:space="preserve"> (שמועות משה אות א') </w:t>
      </w:r>
      <w:r>
        <w:rPr>
          <w:rtl/>
        </w:rPr>
        <w:t>–</w:t>
      </w:r>
      <w:r>
        <w:rPr>
          <w:rFonts w:hint="cs"/>
          <w:rtl/>
        </w:rPr>
        <w:t xml:space="preserve"> "</w:t>
      </w:r>
      <w:r w:rsidRPr="00F341A6">
        <w:rPr>
          <w:rFonts w:hint="cs"/>
          <w:rtl/>
        </w:rPr>
        <w:t>שיזוף</w:t>
      </w:r>
      <w:r>
        <w:rPr>
          <w:rFonts w:hint="cs"/>
          <w:rtl/>
        </w:rPr>
        <w:t xml:space="preserve"> (</w:t>
      </w:r>
      <w:r>
        <w:t>suntan</w:t>
      </w:r>
      <w:r>
        <w:rPr>
          <w:rFonts w:hint="cs"/>
          <w:rtl/>
        </w:rPr>
        <w:t>) בתענית צבור מותר".</w:t>
      </w:r>
    </w:p>
    <w:p w14:paraId="30DFF0CE" w14:textId="53EE7D93" w:rsidR="003973BB" w:rsidRDefault="003973BB" w:rsidP="00AF0B1D">
      <w:pPr>
        <w:numPr>
          <w:ilvl w:val="2"/>
          <w:numId w:val="32"/>
        </w:numPr>
        <w:jc w:val="both"/>
        <w:rPr>
          <w:rFonts w:eastAsia="SimSun"/>
          <w:lang w:eastAsia="zh-CN"/>
        </w:rPr>
      </w:pPr>
      <w:r w:rsidRPr="003973BB">
        <w:rPr>
          <w:rFonts w:eastAsia="SimSun" w:hint="cs"/>
          <w:rtl/>
          <w:lang w:eastAsia="zh-CN"/>
        </w:rPr>
        <w:t>מ</w:t>
      </w:r>
      <w:r>
        <w:rPr>
          <w:rFonts w:eastAsia="SimSun" w:hint="cs"/>
          <w:rtl/>
          <w:lang w:eastAsia="zh-CN"/>
        </w:rPr>
        <w:t>יקל</w:t>
      </w:r>
      <w:r w:rsidRPr="003973BB">
        <w:rPr>
          <w:rFonts w:eastAsia="SimSun" w:hint="cs"/>
          <w:rtl/>
          <w:lang w:eastAsia="zh-CN"/>
        </w:rPr>
        <w:t xml:space="preserve">, </w:t>
      </w:r>
      <w:r w:rsidRPr="003973BB">
        <w:rPr>
          <w:rFonts w:eastAsia="SimSun"/>
          <w:rtl/>
          <w:lang w:eastAsia="zh-CN"/>
        </w:rPr>
        <w:t>אבל ראוי למעט בתענוג</w:t>
      </w:r>
      <w:r>
        <w:rPr>
          <w:rFonts w:eastAsia="SimSun" w:hint="cs"/>
          <w:rtl/>
          <w:lang w:eastAsia="zh-CN"/>
        </w:rPr>
        <w:t>.</w:t>
      </w:r>
    </w:p>
    <w:p w14:paraId="73C58459" w14:textId="77777777" w:rsidR="00202800" w:rsidRDefault="00202800" w:rsidP="00AF0B1D">
      <w:pPr>
        <w:numPr>
          <w:ilvl w:val="3"/>
          <w:numId w:val="32"/>
        </w:numPr>
        <w:jc w:val="both"/>
        <w:rPr>
          <w:rFonts w:eastAsia="SimSun"/>
          <w:lang w:eastAsia="zh-CN"/>
        </w:rPr>
      </w:pPr>
      <w:bookmarkStart w:id="21" w:name="_Toc48049739"/>
      <w:r w:rsidRPr="00202800">
        <w:rPr>
          <w:rFonts w:eastAsia="SimSun" w:hint="cs"/>
          <w:u w:val="single"/>
          <w:rtl/>
        </w:rPr>
        <w:t>הגר"ש דבליצקי</w:t>
      </w:r>
      <w:r w:rsidRPr="00202800">
        <w:rPr>
          <w:rFonts w:eastAsia="SimSun" w:hint="cs"/>
          <w:rtl/>
        </w:rPr>
        <w:t xml:space="preserve"> זצ"ל (מה טובו גליון א</w:t>
      </w:r>
      <w:r w:rsidRPr="00202800">
        <w:rPr>
          <w:rFonts w:eastAsia="SimSun"/>
          <w:rtl/>
        </w:rPr>
        <w:t>'</w:t>
      </w:r>
      <w:r w:rsidRPr="00202800">
        <w:rPr>
          <w:rFonts w:eastAsia="SimSun" w:hint="cs"/>
          <w:rtl/>
        </w:rPr>
        <w:t xml:space="preserve"> עמ' ס"ח הע' א') – "</w:t>
      </w:r>
      <w:bookmarkEnd w:id="21"/>
      <w:r w:rsidRPr="003973BB">
        <w:rPr>
          <w:rFonts w:eastAsia="SimSun"/>
          <w:rtl/>
          <w:lang w:eastAsia="zh-CN"/>
        </w:rPr>
        <w:t>דמותר, אלא שהוא לא מתאים ליום התענית</w:t>
      </w:r>
      <w:r>
        <w:rPr>
          <w:rFonts w:eastAsia="SimSun" w:hint="cs"/>
          <w:rtl/>
          <w:lang w:eastAsia="zh-CN"/>
        </w:rPr>
        <w:t>".</w:t>
      </w:r>
      <w:bookmarkStart w:id="22" w:name="_Toc48049740"/>
    </w:p>
    <w:p w14:paraId="3C0B5EA2" w14:textId="7B833642" w:rsidR="00E4698D" w:rsidRPr="00202800" w:rsidRDefault="00E4698D" w:rsidP="00AF0B1D">
      <w:pPr>
        <w:numPr>
          <w:ilvl w:val="3"/>
          <w:numId w:val="32"/>
        </w:numPr>
        <w:jc w:val="both"/>
        <w:rPr>
          <w:rFonts w:eastAsia="SimSun"/>
          <w:lang w:eastAsia="zh-CN"/>
        </w:rPr>
      </w:pPr>
      <w:r w:rsidRPr="00202800">
        <w:rPr>
          <w:rFonts w:eastAsia="SimSun" w:hint="cs"/>
          <w:u w:val="single"/>
          <w:rtl/>
        </w:rPr>
        <w:t>הגר"א נבנצל</w:t>
      </w:r>
      <w:r w:rsidRPr="00202800">
        <w:rPr>
          <w:rFonts w:eastAsia="SimSun" w:hint="cs"/>
          <w:rtl/>
        </w:rPr>
        <w:t xml:space="preserve"> שליט"א (</w:t>
      </w:r>
      <w:r w:rsidR="003441FA" w:rsidRPr="00202800">
        <w:rPr>
          <w:rFonts w:eastAsia="SimSun" w:hint="cs"/>
          <w:rtl/>
        </w:rPr>
        <w:t>מה טובו גליון א</w:t>
      </w:r>
      <w:r w:rsidR="003441FA" w:rsidRPr="00202800">
        <w:rPr>
          <w:rFonts w:eastAsia="SimSun"/>
          <w:rtl/>
        </w:rPr>
        <w:t>'</w:t>
      </w:r>
      <w:r w:rsidRPr="00202800">
        <w:rPr>
          <w:rFonts w:eastAsia="SimSun" w:hint="cs"/>
          <w:rtl/>
        </w:rPr>
        <w:t xml:space="preserve"> עמ' ס"ח) – "</w:t>
      </w:r>
      <w:bookmarkEnd w:id="22"/>
      <w:r w:rsidRPr="00202800">
        <w:rPr>
          <w:rFonts w:eastAsia="SimSun"/>
          <w:rtl/>
          <w:lang w:eastAsia="zh-CN"/>
        </w:rPr>
        <w:t>שאלה: בימי תענית ציבור האם מותר להשתזף בשמש בכוונה של תענוג או שמא יש לומר שהוא אסור כמו שמצאנו ברחיצה של תענוג בימי תענית ציבור</w:t>
      </w:r>
      <w:r w:rsidRPr="00202800">
        <w:rPr>
          <w:rFonts w:eastAsia="SimSun" w:hint="cs"/>
          <w:rtl/>
          <w:lang w:eastAsia="zh-CN"/>
        </w:rPr>
        <w:t xml:space="preserve">. </w:t>
      </w:r>
      <w:r w:rsidRPr="00202800">
        <w:rPr>
          <w:rFonts w:eastAsia="SimSun"/>
          <w:rtl/>
          <w:lang w:eastAsia="zh-CN"/>
        </w:rPr>
        <w:t>תשובה: מותר אבל ראוי למעט בתענוג</w:t>
      </w:r>
      <w:r w:rsidRPr="00202800">
        <w:rPr>
          <w:rFonts w:eastAsia="SimSun" w:hint="cs"/>
          <w:rtl/>
          <w:lang w:eastAsia="zh-CN"/>
        </w:rPr>
        <w:t>".</w:t>
      </w:r>
    </w:p>
    <w:p w14:paraId="1B3A310A" w14:textId="77777777" w:rsidR="003973BB" w:rsidRDefault="00E4698D" w:rsidP="00AF0B1D">
      <w:pPr>
        <w:numPr>
          <w:ilvl w:val="3"/>
          <w:numId w:val="32"/>
        </w:numPr>
        <w:jc w:val="both"/>
        <w:rPr>
          <w:rFonts w:eastAsia="SimSun"/>
          <w:lang w:eastAsia="zh-CN"/>
        </w:rPr>
      </w:pPr>
      <w:r w:rsidRPr="00E4698D">
        <w:rPr>
          <w:rFonts w:eastAsia="SimSun"/>
          <w:u w:val="single"/>
          <w:rtl/>
          <w:lang w:eastAsia="zh-CN"/>
        </w:rPr>
        <w:t>הגר</w:t>
      </w:r>
      <w:r w:rsidRPr="00E4698D">
        <w:rPr>
          <w:rFonts w:eastAsia="SimSun" w:hint="cs"/>
          <w:u w:val="single"/>
          <w:rtl/>
          <w:lang w:eastAsia="zh-CN"/>
        </w:rPr>
        <w:t>"</w:t>
      </w:r>
      <w:r w:rsidRPr="00E4698D">
        <w:rPr>
          <w:rFonts w:eastAsia="SimSun"/>
          <w:u w:val="single"/>
          <w:rtl/>
          <w:lang w:eastAsia="zh-CN"/>
        </w:rPr>
        <w:t>א שלזינגר</w:t>
      </w:r>
      <w:r w:rsidRPr="003973BB">
        <w:rPr>
          <w:rFonts w:eastAsia="SimSun"/>
          <w:rtl/>
          <w:lang w:eastAsia="zh-CN"/>
        </w:rPr>
        <w:t xml:space="preserve"> שליט"א</w:t>
      </w:r>
      <w:r>
        <w:rPr>
          <w:rFonts w:eastAsia="SimSun" w:hint="cs"/>
          <w:rtl/>
          <w:lang w:eastAsia="zh-CN"/>
        </w:rPr>
        <w:t xml:space="preserve"> </w:t>
      </w:r>
      <w:r>
        <w:rPr>
          <w:rStyle w:val="Heading1Char"/>
          <w:rFonts w:hint="cs"/>
          <w:b w:val="0"/>
          <w:sz w:val="24"/>
          <w:szCs w:val="24"/>
          <w:u w:val="none"/>
          <w:rtl/>
        </w:rPr>
        <w:t>(</w:t>
      </w:r>
      <w:r w:rsidR="003441FA">
        <w:rPr>
          <w:rStyle w:val="Heading1Char"/>
          <w:rFonts w:hint="cs"/>
          <w:b w:val="0"/>
          <w:sz w:val="24"/>
          <w:szCs w:val="24"/>
          <w:u w:val="none"/>
          <w:rtl/>
        </w:rPr>
        <w:t>מה טובו גליון א</w:t>
      </w:r>
      <w:r w:rsidR="003441FA">
        <w:rPr>
          <w:rStyle w:val="Heading1Char"/>
          <w:b w:val="0"/>
          <w:sz w:val="24"/>
          <w:szCs w:val="24"/>
          <w:u w:val="none"/>
          <w:rtl/>
        </w:rPr>
        <w:t>'</w:t>
      </w:r>
      <w:r w:rsidRPr="003973BB">
        <w:rPr>
          <w:rStyle w:val="Heading1Char"/>
          <w:rFonts w:hint="cs"/>
          <w:b w:val="0"/>
          <w:sz w:val="24"/>
          <w:szCs w:val="24"/>
          <w:u w:val="none"/>
          <w:rtl/>
        </w:rPr>
        <w:t xml:space="preserve"> עמ' ס"ח</w:t>
      </w:r>
      <w:r>
        <w:rPr>
          <w:rStyle w:val="Heading1Char"/>
          <w:rFonts w:hint="cs"/>
          <w:b w:val="0"/>
          <w:sz w:val="24"/>
          <w:szCs w:val="24"/>
          <w:u w:val="none"/>
          <w:rtl/>
        </w:rPr>
        <w:t xml:space="preserve"> הע' א'</w:t>
      </w:r>
      <w:r w:rsidRPr="003973BB">
        <w:rPr>
          <w:rStyle w:val="Heading1Char"/>
          <w:rFonts w:hint="cs"/>
          <w:b w:val="0"/>
          <w:sz w:val="24"/>
          <w:szCs w:val="24"/>
          <w:u w:val="none"/>
          <w:rtl/>
        </w:rPr>
        <w:t>) – "</w:t>
      </w:r>
      <w:r w:rsidRPr="003973BB">
        <w:rPr>
          <w:rFonts w:eastAsia="SimSun"/>
          <w:rtl/>
          <w:lang w:eastAsia="zh-CN"/>
        </w:rPr>
        <w:t>שאפשר להשתזף בשמש אלא שהוא לא מתאים ליום</w:t>
      </w:r>
      <w:r>
        <w:rPr>
          <w:rFonts w:eastAsia="SimSun" w:hint="cs"/>
          <w:rtl/>
          <w:lang w:eastAsia="zh-CN"/>
        </w:rPr>
        <w:t>".</w:t>
      </w:r>
    </w:p>
    <w:p w14:paraId="22780B5A" w14:textId="77777777" w:rsidR="00E4698D" w:rsidRDefault="00E4698D" w:rsidP="00AF0B1D">
      <w:pPr>
        <w:numPr>
          <w:ilvl w:val="2"/>
          <w:numId w:val="32"/>
        </w:numPr>
        <w:jc w:val="both"/>
        <w:rPr>
          <w:rFonts w:eastAsia="SimSun"/>
          <w:lang w:eastAsia="zh-CN"/>
        </w:rPr>
      </w:pPr>
      <w:r w:rsidRPr="00E4698D">
        <w:rPr>
          <w:rFonts w:eastAsia="SimSun" w:hint="cs"/>
          <w:rtl/>
          <w:lang w:eastAsia="zh-CN"/>
        </w:rPr>
        <w:t>מראי מקומות.</w:t>
      </w:r>
    </w:p>
    <w:p w14:paraId="72583071" w14:textId="77777777" w:rsidR="00E4698D" w:rsidRPr="00E4698D" w:rsidRDefault="00E4698D" w:rsidP="00AF0B1D">
      <w:pPr>
        <w:numPr>
          <w:ilvl w:val="3"/>
          <w:numId w:val="32"/>
        </w:numPr>
        <w:jc w:val="both"/>
        <w:rPr>
          <w:rFonts w:eastAsia="SimSun"/>
          <w:lang w:eastAsia="zh-CN"/>
        </w:rPr>
      </w:pPr>
      <w:r>
        <w:rPr>
          <w:rFonts w:eastAsia="SimSun" w:hint="cs"/>
          <w:rtl/>
          <w:lang w:eastAsia="zh-CN"/>
        </w:rPr>
        <w:t>לענין ת"ב - עי' סי' תקנ"ה, לשיטות ומראי מקומות.</w:t>
      </w:r>
    </w:p>
    <w:p w14:paraId="3C475A75" w14:textId="77777777" w:rsidR="00994E49" w:rsidRPr="00994E49" w:rsidRDefault="00994E49" w:rsidP="00994E49">
      <w:pPr>
        <w:jc w:val="both"/>
      </w:pPr>
    </w:p>
    <w:p w14:paraId="0E0BEFA1" w14:textId="4754FC7E" w:rsidR="00202800" w:rsidRPr="00202800" w:rsidRDefault="0096337C" w:rsidP="00AF0B1D">
      <w:pPr>
        <w:numPr>
          <w:ilvl w:val="0"/>
          <w:numId w:val="32"/>
        </w:numPr>
        <w:tabs>
          <w:tab w:val="right" w:pos="7920"/>
        </w:tabs>
        <w:jc w:val="both"/>
      </w:pPr>
      <w:bookmarkStart w:id="23" w:name="_Toc77343879"/>
      <w:r w:rsidRPr="00560EC2">
        <w:rPr>
          <w:rStyle w:val="Heading1Char"/>
          <w:rFonts w:hint="cs"/>
          <w:rtl/>
        </w:rPr>
        <w:t>שתיה</w:t>
      </w:r>
      <w:bookmarkStart w:id="24" w:name="_Toc48049743"/>
      <w:r w:rsidR="00202800" w:rsidRPr="00202800">
        <w:rPr>
          <w:rStyle w:val="Heading1Char"/>
          <w:rFonts w:hint="cs"/>
          <w:b w:val="0"/>
          <w:sz w:val="24"/>
          <w:szCs w:val="24"/>
          <w:u w:val="none"/>
          <w:rtl/>
        </w:rPr>
        <w:t>.</w:t>
      </w:r>
      <w:bookmarkEnd w:id="23"/>
      <w:bookmarkEnd w:id="24"/>
    </w:p>
    <w:p w14:paraId="0D676B97" w14:textId="47AFC413" w:rsidR="00202800" w:rsidRPr="00202800" w:rsidRDefault="00202800" w:rsidP="00AF0B1D">
      <w:pPr>
        <w:numPr>
          <w:ilvl w:val="1"/>
          <w:numId w:val="32"/>
        </w:numPr>
        <w:tabs>
          <w:tab w:val="right" w:pos="7920"/>
        </w:tabs>
        <w:jc w:val="both"/>
      </w:pPr>
      <w:r w:rsidRPr="00202800">
        <w:rPr>
          <w:rFonts w:eastAsia="SimSun"/>
          <w:b/>
          <w:bCs/>
          <w:rtl/>
        </w:rPr>
        <w:t>שותה הרבה לפני הצום</w:t>
      </w:r>
      <w:r w:rsidRPr="00202800">
        <w:rPr>
          <w:rFonts w:eastAsia="SimSun" w:hint="cs"/>
          <w:b/>
          <w:bCs/>
          <w:rtl/>
        </w:rPr>
        <w:t xml:space="preserve"> </w:t>
      </w:r>
      <w:r w:rsidRPr="00202800">
        <w:rPr>
          <w:rFonts w:eastAsia="SimSun"/>
          <w:b/>
          <w:bCs/>
          <w:rtl/>
        </w:rPr>
        <w:t>כדי שיוכל לצום</w:t>
      </w:r>
      <w:r w:rsidRPr="00202800">
        <w:rPr>
          <w:rFonts w:eastAsia="SimSun" w:hint="cs"/>
          <w:b/>
          <w:bCs/>
          <w:rtl/>
        </w:rPr>
        <w:t xml:space="preserve">: </w:t>
      </w:r>
      <w:r w:rsidRPr="00202800">
        <w:rPr>
          <w:rFonts w:eastAsia="SimSun"/>
          <w:b/>
          <w:bCs/>
          <w:rtl/>
        </w:rPr>
        <w:t>אם יברך כששותה</w:t>
      </w:r>
      <w:r>
        <w:rPr>
          <w:rFonts w:eastAsia="SimSun" w:hint="cs"/>
          <w:rtl/>
        </w:rPr>
        <w:t>.</w:t>
      </w:r>
    </w:p>
    <w:p w14:paraId="38BA8008" w14:textId="686BF734" w:rsidR="00202800" w:rsidRPr="00202800" w:rsidRDefault="00202800" w:rsidP="00AF0B1D">
      <w:pPr>
        <w:numPr>
          <w:ilvl w:val="2"/>
          <w:numId w:val="32"/>
        </w:numPr>
        <w:tabs>
          <w:tab w:val="right" w:pos="7920"/>
        </w:tabs>
        <w:jc w:val="both"/>
      </w:pPr>
      <w:r w:rsidRPr="00202800">
        <w:rPr>
          <w:rFonts w:eastAsia="SimSun" w:hint="cs"/>
          <w:rtl/>
        </w:rPr>
        <w:t>עי' סי' ר"ד סעי' ז', לשיטות ומראי מקומות</w:t>
      </w:r>
      <w:r>
        <w:rPr>
          <w:rFonts w:eastAsia="SimSun" w:hint="cs"/>
          <w:rtl/>
        </w:rPr>
        <w:t>.</w:t>
      </w:r>
    </w:p>
    <w:p w14:paraId="10F76308" w14:textId="77777777" w:rsidR="00202800" w:rsidRPr="00202800" w:rsidRDefault="00202800" w:rsidP="00202800">
      <w:pPr>
        <w:tabs>
          <w:tab w:val="right" w:pos="7920"/>
        </w:tabs>
        <w:jc w:val="both"/>
      </w:pPr>
    </w:p>
    <w:p w14:paraId="41A0FD8A" w14:textId="169DA473" w:rsidR="0096337C" w:rsidRDefault="0096337C" w:rsidP="00AF0B1D">
      <w:pPr>
        <w:numPr>
          <w:ilvl w:val="1"/>
          <w:numId w:val="32"/>
        </w:numPr>
        <w:tabs>
          <w:tab w:val="right" w:pos="7920"/>
        </w:tabs>
        <w:jc w:val="both"/>
      </w:pPr>
      <w:r w:rsidRPr="0096337C">
        <w:rPr>
          <w:rFonts w:hint="cs"/>
          <w:b/>
          <w:bCs/>
          <w:rtl/>
        </w:rPr>
        <w:t>לרחוץ פיו במים בשחרית: בתענית ציבור</w:t>
      </w:r>
      <w:r>
        <w:rPr>
          <w:rFonts w:hint="cs"/>
          <w:rtl/>
        </w:rPr>
        <w:t>.</w:t>
      </w:r>
    </w:p>
    <w:p w14:paraId="582B5E9D" w14:textId="77777777" w:rsidR="0096337C" w:rsidRPr="00D74233" w:rsidRDefault="0096337C" w:rsidP="00AF0B1D">
      <w:pPr>
        <w:numPr>
          <w:ilvl w:val="2"/>
          <w:numId w:val="32"/>
        </w:numPr>
        <w:tabs>
          <w:tab w:val="right" w:pos="7920"/>
        </w:tabs>
        <w:jc w:val="both"/>
      </w:pPr>
      <w:r>
        <w:rPr>
          <w:rFonts w:hint="cs"/>
          <w:rtl/>
        </w:rPr>
        <w:t>יש להחמיר.</w:t>
      </w:r>
    </w:p>
    <w:p w14:paraId="12D991D1" w14:textId="77777777" w:rsidR="0096337C" w:rsidRDefault="0096337C" w:rsidP="00AF0B1D">
      <w:pPr>
        <w:numPr>
          <w:ilvl w:val="3"/>
          <w:numId w:val="32"/>
        </w:numPr>
        <w:tabs>
          <w:tab w:val="right" w:pos="7920"/>
        </w:tabs>
        <w:jc w:val="both"/>
      </w:pPr>
      <w:r>
        <w:rPr>
          <w:rFonts w:hint="cs"/>
          <w:u w:val="single"/>
          <w:rtl/>
        </w:rPr>
        <w:t>מחבר</w:t>
      </w:r>
      <w:r>
        <w:rPr>
          <w:rFonts w:hint="cs"/>
          <w:rtl/>
        </w:rPr>
        <w:t xml:space="preserve"> (סי' תקס"ז סעי' ג') </w:t>
      </w:r>
      <w:r>
        <w:rPr>
          <w:rtl/>
        </w:rPr>
        <w:t>–</w:t>
      </w:r>
      <w:r>
        <w:rPr>
          <w:rFonts w:hint="cs"/>
          <w:rtl/>
        </w:rPr>
        <w:t xml:space="preserve"> "מי שדרכו לרחוץ פיו בשחרית בת"צ, לא כשר למעבד הכי".</w:t>
      </w:r>
    </w:p>
    <w:p w14:paraId="3FBBBE2A" w14:textId="77777777" w:rsidR="0096337C" w:rsidRDefault="0096337C" w:rsidP="00AF0B1D">
      <w:pPr>
        <w:numPr>
          <w:ilvl w:val="3"/>
          <w:numId w:val="32"/>
        </w:numPr>
        <w:tabs>
          <w:tab w:val="right" w:pos="7920"/>
        </w:tabs>
        <w:jc w:val="both"/>
      </w:pPr>
      <w:r w:rsidRPr="00B02FCE">
        <w:rPr>
          <w:u w:val="single"/>
          <w:rtl/>
        </w:rPr>
        <w:t>לבוש</w:t>
      </w:r>
      <w:r>
        <w:rPr>
          <w:rtl/>
        </w:rPr>
        <w:t xml:space="preserve"> </w:t>
      </w:r>
      <w:r>
        <w:rPr>
          <w:rFonts w:hint="cs"/>
          <w:rtl/>
        </w:rPr>
        <w:t xml:space="preserve">(סי' תקס"ז סעי' ג') </w:t>
      </w:r>
      <w:r>
        <w:rPr>
          <w:rtl/>
        </w:rPr>
        <w:t>–</w:t>
      </w:r>
      <w:r>
        <w:rPr>
          <w:rFonts w:hint="cs"/>
          <w:rtl/>
        </w:rPr>
        <w:t xml:space="preserve"> "</w:t>
      </w:r>
      <w:r>
        <w:rPr>
          <w:rtl/>
        </w:rPr>
        <w:t>אבל בתענית צבור לא כשר למעבד הכי דשמא יבאו לו מים בגרונו</w:t>
      </w:r>
      <w:r>
        <w:rPr>
          <w:rFonts w:hint="cs"/>
          <w:rtl/>
        </w:rPr>
        <w:t>".</w:t>
      </w:r>
    </w:p>
    <w:p w14:paraId="207B36CA" w14:textId="77777777" w:rsidR="0096337C" w:rsidRPr="00134232" w:rsidRDefault="0096337C" w:rsidP="00AF0B1D">
      <w:pPr>
        <w:numPr>
          <w:ilvl w:val="3"/>
          <w:numId w:val="32"/>
        </w:numPr>
        <w:tabs>
          <w:tab w:val="right" w:pos="7920"/>
        </w:tabs>
        <w:jc w:val="both"/>
      </w:pPr>
      <w:r w:rsidRPr="00B02FCE">
        <w:rPr>
          <w:rFonts w:hint="cs"/>
          <w:b/>
          <w:bCs/>
          <w:rtl/>
        </w:rPr>
        <w:t>אא"כ במקור צער</w:t>
      </w:r>
      <w:r>
        <w:rPr>
          <w:rFonts w:hint="cs"/>
          <w:rtl/>
        </w:rPr>
        <w:t xml:space="preserve"> בתענית ציבור. וצער גדול בת"ב, ולהחמיר ביוה"כ.</w:t>
      </w:r>
    </w:p>
    <w:p w14:paraId="31F19B95" w14:textId="77777777" w:rsidR="0096337C" w:rsidRPr="00F3594B" w:rsidRDefault="0096337C" w:rsidP="00AF0B1D">
      <w:pPr>
        <w:numPr>
          <w:ilvl w:val="4"/>
          <w:numId w:val="32"/>
        </w:numPr>
        <w:tabs>
          <w:tab w:val="right" w:pos="7920"/>
        </w:tabs>
        <w:jc w:val="both"/>
      </w:pPr>
      <w:r>
        <w:rPr>
          <w:rFonts w:hint="cs"/>
          <w:u w:val="single"/>
          <w:rtl/>
        </w:rPr>
        <w:t>ח"א</w:t>
      </w:r>
      <w:r>
        <w:rPr>
          <w:rFonts w:hint="cs"/>
          <w:rtl/>
        </w:rPr>
        <w:t xml:space="preserve"> (כלל קל"ב סעי' כ') </w:t>
      </w:r>
      <w:r>
        <w:rPr>
          <w:rtl/>
        </w:rPr>
        <w:t>–</w:t>
      </w:r>
      <w:r>
        <w:rPr>
          <w:rFonts w:hint="cs"/>
          <w:rtl/>
        </w:rPr>
        <w:t xml:space="preserve"> "ולרחוץ פיו במים בשחרית, בת"צ אסור ... ונ"ל דבמקום צער גדול, יש להתיר אפילו בט"ב רחיצת הפה במים, רק שיזהר ביותר לכפוף ראשו ופיו למטה, שלא יבוא לגרונו. וביום הכפורים, יש להחמיר גם בזה בכל מה דאפשר (תקס"ז)".</w:t>
      </w:r>
    </w:p>
    <w:p w14:paraId="1CEA5F73" w14:textId="77777777" w:rsidR="0096337C" w:rsidRDefault="0096337C" w:rsidP="00AF0B1D">
      <w:pPr>
        <w:numPr>
          <w:ilvl w:val="4"/>
          <w:numId w:val="32"/>
        </w:numPr>
        <w:tabs>
          <w:tab w:val="right" w:pos="7920"/>
        </w:tabs>
        <w:jc w:val="both"/>
      </w:pPr>
      <w:r>
        <w:rPr>
          <w:rFonts w:hint="cs"/>
          <w:u w:val="single"/>
          <w:rtl/>
        </w:rPr>
        <w:t>מ"ב</w:t>
      </w:r>
      <w:r>
        <w:rPr>
          <w:rFonts w:hint="cs"/>
          <w:rtl/>
        </w:rPr>
        <w:t xml:space="preserve"> (סי' ד' ס"ק ט') </w:t>
      </w:r>
      <w:r>
        <w:rPr>
          <w:rtl/>
        </w:rPr>
        <w:t>–</w:t>
      </w:r>
      <w:r>
        <w:rPr>
          <w:rFonts w:hint="cs"/>
          <w:rtl/>
        </w:rPr>
        <w:t xml:space="preserve"> "גם טוב להדיח פיו ובתענית צבור לא ידיח".</w:t>
      </w:r>
    </w:p>
    <w:p w14:paraId="665C7AB8" w14:textId="77777777" w:rsidR="0096337C" w:rsidRDefault="0096337C" w:rsidP="0096337C">
      <w:pPr>
        <w:tabs>
          <w:tab w:val="right" w:pos="7920"/>
        </w:tabs>
        <w:ind w:left="737"/>
        <w:jc w:val="both"/>
        <w:rPr>
          <w:rtl/>
        </w:rPr>
      </w:pPr>
      <w:r>
        <w:rPr>
          <w:rFonts w:hint="cs"/>
          <w:rtl/>
        </w:rPr>
        <w:t xml:space="preserve">עי' </w:t>
      </w:r>
      <w:r w:rsidRPr="00B02FCE">
        <w:rPr>
          <w:rFonts w:hint="cs"/>
          <w:u w:val="single"/>
          <w:rtl/>
        </w:rPr>
        <w:t>מ"ב</w:t>
      </w:r>
      <w:r>
        <w:rPr>
          <w:rFonts w:hint="cs"/>
          <w:rtl/>
        </w:rPr>
        <w:t xml:space="preserve"> (סי' ד' ס"ק ל"ז) </w:t>
      </w:r>
      <w:r>
        <w:rPr>
          <w:rtl/>
        </w:rPr>
        <w:t>–</w:t>
      </w:r>
      <w:r>
        <w:rPr>
          <w:rFonts w:hint="cs"/>
          <w:rtl/>
        </w:rPr>
        <w:t xml:space="preserve"> "מפני הרירים. כי צריך להזכיר את השם הגדול בקדושה ובטהרה [ב"י]".</w:t>
      </w:r>
    </w:p>
    <w:p w14:paraId="04DCCAAD" w14:textId="77777777" w:rsidR="0096337C" w:rsidRDefault="0096337C" w:rsidP="0096337C">
      <w:pPr>
        <w:tabs>
          <w:tab w:val="right" w:pos="7920"/>
        </w:tabs>
        <w:ind w:left="737"/>
        <w:jc w:val="both"/>
      </w:pPr>
      <w:r w:rsidRPr="00134232">
        <w:rPr>
          <w:rFonts w:hint="cs"/>
          <w:u w:val="single"/>
          <w:rtl/>
        </w:rPr>
        <w:t>מ"ב</w:t>
      </w:r>
      <w:r>
        <w:rPr>
          <w:rFonts w:hint="cs"/>
          <w:rtl/>
        </w:rPr>
        <w:t xml:space="preserve"> (סי' תקס"ז ס"ק י"א) </w:t>
      </w:r>
      <w:r>
        <w:rPr>
          <w:rtl/>
        </w:rPr>
        <w:t>–</w:t>
      </w:r>
      <w:r>
        <w:rPr>
          <w:rFonts w:hint="cs"/>
          <w:rtl/>
        </w:rPr>
        <w:t xml:space="preserve"> "ובמקום צער יש להתיר רחיצת פה במים בכל ת"צ רק שיזהר ביותר לכפוף ראשו ופיו למטה שלא יבא לגרונו ואפילו בט"ב יש להתיר כשהוא לו צער גדול וביוה"כ יש להחמיר גם בזה".</w:t>
      </w:r>
    </w:p>
    <w:p w14:paraId="2557FC8E" w14:textId="77777777" w:rsidR="0096337C" w:rsidRPr="00F3594B" w:rsidRDefault="0096337C" w:rsidP="00AF0B1D">
      <w:pPr>
        <w:numPr>
          <w:ilvl w:val="4"/>
          <w:numId w:val="32"/>
        </w:numPr>
        <w:tabs>
          <w:tab w:val="right" w:pos="7920"/>
        </w:tabs>
        <w:jc w:val="both"/>
      </w:pPr>
      <w:r>
        <w:rPr>
          <w:rFonts w:hint="cs"/>
          <w:u w:val="single"/>
          <w:rtl/>
        </w:rPr>
        <w:t>אג"מ</w:t>
      </w:r>
      <w:r>
        <w:rPr>
          <w:rFonts w:hint="cs"/>
          <w:rtl/>
        </w:rPr>
        <w:t xml:space="preserve"> (הגר"ש איידר זצ"ל הל' בין המצרים עמ' י"ט אות ו').</w:t>
      </w:r>
    </w:p>
    <w:p w14:paraId="3B80A5C8" w14:textId="77777777" w:rsidR="0096337C" w:rsidRPr="006F4BA3" w:rsidRDefault="0096337C" w:rsidP="00AF0B1D">
      <w:pPr>
        <w:numPr>
          <w:ilvl w:val="4"/>
          <w:numId w:val="32"/>
        </w:numPr>
        <w:tabs>
          <w:tab w:val="right" w:pos="7920"/>
        </w:tabs>
        <w:jc w:val="both"/>
      </w:pPr>
      <w:r w:rsidRPr="006F4BA3">
        <w:rPr>
          <w:u w:val="single"/>
          <w:rtl/>
        </w:rPr>
        <w:t>מנחת יצחק</w:t>
      </w:r>
      <w:r>
        <w:rPr>
          <w:rtl/>
        </w:rPr>
        <w:t xml:space="preserve"> </w:t>
      </w:r>
      <w:r>
        <w:rPr>
          <w:rFonts w:hint="cs"/>
          <w:rtl/>
        </w:rPr>
        <w:t>(</w:t>
      </w:r>
      <w:r>
        <w:rPr>
          <w:rtl/>
        </w:rPr>
        <w:t>ח</w:t>
      </w:r>
      <w:r>
        <w:rPr>
          <w:rFonts w:hint="cs"/>
          <w:rtl/>
        </w:rPr>
        <w:t>"</w:t>
      </w:r>
      <w:r>
        <w:rPr>
          <w:rtl/>
        </w:rPr>
        <w:t>ד סי</w:t>
      </w:r>
      <w:r>
        <w:rPr>
          <w:rFonts w:hint="cs"/>
          <w:rtl/>
        </w:rPr>
        <w:t>'</w:t>
      </w:r>
      <w:r>
        <w:rPr>
          <w:rtl/>
        </w:rPr>
        <w:t xml:space="preserve"> ק</w:t>
      </w:r>
      <w:r>
        <w:rPr>
          <w:rFonts w:hint="cs"/>
          <w:rtl/>
        </w:rPr>
        <w:t>"</w:t>
      </w:r>
      <w:r>
        <w:rPr>
          <w:rtl/>
        </w:rPr>
        <w:t xml:space="preserve">ט </w:t>
      </w:r>
      <w:r>
        <w:rPr>
          <w:rFonts w:hint="cs"/>
          <w:rtl/>
        </w:rPr>
        <w:t xml:space="preserve">אות א') </w:t>
      </w:r>
      <w:r>
        <w:rPr>
          <w:rtl/>
        </w:rPr>
        <w:t>–</w:t>
      </w:r>
      <w:r>
        <w:rPr>
          <w:rFonts w:hint="cs"/>
          <w:rtl/>
        </w:rPr>
        <w:t xml:space="preserve"> "</w:t>
      </w:r>
      <w:r>
        <w:rPr>
          <w:rtl/>
        </w:rPr>
        <w:t>אמנם כנראה בנוגע לשאר ת"צ, יש להתיר במקום צער, אפילו ל"ה צער גדול, כדאיתא במ"ב שם (סי' תקס"ז ס"ק י"א), ובערוך השלחן שם (סעי' ג'), התיר לכל בשאר ת"צ, אם עומד שחוח, וכוונתו רק לנקות השיניים עיין שם, - ועכ"פ במקום צער, פשוט להיתר באופן הנ"ל, ובת"ב במקום צער גדול כנ"ל</w:t>
      </w:r>
      <w:r>
        <w:rPr>
          <w:rFonts w:hint="cs"/>
          <w:rtl/>
        </w:rPr>
        <w:t>".</w:t>
      </w:r>
    </w:p>
    <w:p w14:paraId="5164CD76" w14:textId="77777777" w:rsidR="0096337C" w:rsidRPr="00B02FCE" w:rsidRDefault="0096337C" w:rsidP="00AF0B1D">
      <w:pPr>
        <w:numPr>
          <w:ilvl w:val="4"/>
          <w:numId w:val="32"/>
        </w:numPr>
        <w:tabs>
          <w:tab w:val="right" w:pos="7920"/>
        </w:tabs>
        <w:jc w:val="both"/>
      </w:pPr>
      <w:r w:rsidRPr="00736AEC">
        <w:rPr>
          <w:rFonts w:hint="cs"/>
          <w:u w:val="single"/>
          <w:rtl/>
        </w:rPr>
        <w:t>קובץ הלכות</w:t>
      </w:r>
      <w:r w:rsidRPr="00736AEC">
        <w:rPr>
          <w:rFonts w:hint="cs"/>
          <w:rtl/>
        </w:rPr>
        <w:t xml:space="preserve"> (בין המצרים</w:t>
      </w:r>
      <w:r>
        <w:rPr>
          <w:rFonts w:hint="cs"/>
          <w:rtl/>
        </w:rPr>
        <w:t xml:space="preserve"> פרק ב' סעי' ט') </w:t>
      </w:r>
      <w:r>
        <w:rPr>
          <w:rtl/>
        </w:rPr>
        <w:t>–</w:t>
      </w:r>
      <w:r>
        <w:rPr>
          <w:rFonts w:hint="cs"/>
          <w:rtl/>
        </w:rPr>
        <w:t xml:space="preserve"> "</w:t>
      </w:r>
      <w:r>
        <w:rPr>
          <w:rtl/>
        </w:rPr>
        <w:t>שטיפת הפה בתענית אסור, בין במים ובין במי שטיפה, אלא אם כן הוא</w:t>
      </w:r>
      <w:r>
        <w:rPr>
          <w:rFonts w:hint="cs"/>
          <w:rtl/>
        </w:rPr>
        <w:t xml:space="preserve"> </w:t>
      </w:r>
      <w:r>
        <w:rPr>
          <w:rtl/>
        </w:rPr>
        <w:t>מצטער במה שאינו שוטף פיו, דבכה"ג שרי לשטוף פיו ובתנאי שיכוף</w:t>
      </w:r>
      <w:r>
        <w:rPr>
          <w:rFonts w:hint="cs"/>
          <w:rtl/>
        </w:rPr>
        <w:t xml:space="preserve"> </w:t>
      </w:r>
      <w:r>
        <w:rPr>
          <w:rtl/>
        </w:rPr>
        <w:t>ראשו למטה שלא יכנסו מים לגרונו</w:t>
      </w:r>
      <w:r>
        <w:rPr>
          <w:rFonts w:hint="cs"/>
          <w:rtl/>
        </w:rPr>
        <w:t>".</w:t>
      </w:r>
    </w:p>
    <w:p w14:paraId="232AFF9C" w14:textId="77777777" w:rsidR="0096337C" w:rsidRDefault="0096337C" w:rsidP="00AF0B1D">
      <w:pPr>
        <w:numPr>
          <w:ilvl w:val="4"/>
          <w:numId w:val="32"/>
        </w:numPr>
        <w:tabs>
          <w:tab w:val="right" w:pos="7920"/>
        </w:tabs>
        <w:jc w:val="both"/>
      </w:pPr>
      <w:r>
        <w:rPr>
          <w:rFonts w:hint="cs"/>
          <w:u w:val="single"/>
          <w:rtl/>
        </w:rPr>
        <w:t>נטעי גבריאל</w:t>
      </w:r>
      <w:r>
        <w:rPr>
          <w:rFonts w:hint="cs"/>
          <w:rtl/>
        </w:rPr>
        <w:t xml:space="preserve"> (חנוכה פרק ס"א סעי' א') </w:t>
      </w:r>
      <w:r>
        <w:rPr>
          <w:rtl/>
        </w:rPr>
        <w:t>–</w:t>
      </w:r>
      <w:r>
        <w:rPr>
          <w:rFonts w:hint="cs"/>
          <w:rtl/>
        </w:rPr>
        <w:t xml:space="preserve"> "</w:t>
      </w:r>
      <w:r>
        <w:rPr>
          <w:rtl/>
        </w:rPr>
        <w:t>אין לשטוף את פיו בבוקר יום התענית, ו</w:t>
      </w:r>
      <w:r>
        <w:rPr>
          <w:rFonts w:hint="cs"/>
          <w:rtl/>
        </w:rPr>
        <w:t>כן</w:t>
      </w:r>
      <w:r>
        <w:rPr>
          <w:rtl/>
        </w:rPr>
        <w:t xml:space="preserve"> אין לצחצח </w:t>
      </w:r>
      <w:r>
        <w:rPr>
          <w:rFonts w:hint="cs"/>
          <w:rtl/>
        </w:rPr>
        <w:t>ה</w:t>
      </w:r>
      <w:r>
        <w:rPr>
          <w:rtl/>
        </w:rPr>
        <w:t>שיניי</w:t>
      </w:r>
      <w:r>
        <w:rPr>
          <w:rFonts w:hint="cs"/>
          <w:rtl/>
        </w:rPr>
        <w:t>ם</w:t>
      </w:r>
      <w:r>
        <w:rPr>
          <w:rtl/>
        </w:rPr>
        <w:t xml:space="preserve"> </w:t>
      </w:r>
      <w:r>
        <w:rPr>
          <w:rFonts w:hint="cs"/>
          <w:rtl/>
        </w:rPr>
        <w:t xml:space="preserve">עם </w:t>
      </w:r>
      <w:r>
        <w:rPr>
          <w:rtl/>
        </w:rPr>
        <w:t>מי</w:t>
      </w:r>
      <w:r>
        <w:rPr>
          <w:rFonts w:hint="cs"/>
          <w:rtl/>
        </w:rPr>
        <w:t>ם,</w:t>
      </w:r>
      <w:r>
        <w:rPr>
          <w:rtl/>
        </w:rPr>
        <w:t xml:space="preserve"> </w:t>
      </w:r>
      <w:r>
        <w:rPr>
          <w:rFonts w:hint="cs"/>
          <w:rtl/>
        </w:rPr>
        <w:t>ו</w:t>
      </w:r>
      <w:r>
        <w:rPr>
          <w:rtl/>
        </w:rPr>
        <w:t xml:space="preserve">מי שיש לו צער גדול יש להקל, אך </w:t>
      </w:r>
      <w:r>
        <w:rPr>
          <w:rFonts w:hint="cs"/>
          <w:rtl/>
        </w:rPr>
        <w:t>יזהר</w:t>
      </w:r>
      <w:r>
        <w:rPr>
          <w:rtl/>
        </w:rPr>
        <w:t xml:space="preserve"> לכפ</w:t>
      </w:r>
      <w:r>
        <w:rPr>
          <w:rFonts w:hint="cs"/>
          <w:rtl/>
        </w:rPr>
        <w:t>וף</w:t>
      </w:r>
      <w:r>
        <w:rPr>
          <w:rtl/>
        </w:rPr>
        <w:t xml:space="preserve"> </w:t>
      </w:r>
      <w:r>
        <w:rPr>
          <w:rFonts w:hint="cs"/>
          <w:rtl/>
        </w:rPr>
        <w:t xml:space="preserve">צוארו </w:t>
      </w:r>
      <w:r>
        <w:rPr>
          <w:rtl/>
        </w:rPr>
        <w:t>שלא יזו</w:t>
      </w:r>
      <w:r>
        <w:rPr>
          <w:rFonts w:hint="cs"/>
          <w:rtl/>
        </w:rPr>
        <w:t>ב</w:t>
      </w:r>
      <w:r>
        <w:rPr>
          <w:rtl/>
        </w:rPr>
        <w:t>ו המים לת</w:t>
      </w:r>
      <w:r>
        <w:rPr>
          <w:rFonts w:hint="cs"/>
          <w:rtl/>
        </w:rPr>
        <w:t>ו</w:t>
      </w:r>
      <w:r>
        <w:rPr>
          <w:rtl/>
        </w:rPr>
        <w:t>ך הגרון</w:t>
      </w:r>
      <w:r>
        <w:rPr>
          <w:rFonts w:hint="cs"/>
          <w:rtl/>
        </w:rPr>
        <w:t>".</w:t>
      </w:r>
    </w:p>
    <w:p w14:paraId="439CD20C" w14:textId="77777777" w:rsidR="0096337C" w:rsidRDefault="0096337C" w:rsidP="00AF0B1D">
      <w:pPr>
        <w:numPr>
          <w:ilvl w:val="4"/>
          <w:numId w:val="32"/>
        </w:numPr>
        <w:tabs>
          <w:tab w:val="right" w:pos="7920"/>
        </w:tabs>
        <w:jc w:val="both"/>
      </w:pPr>
      <w:r>
        <w:rPr>
          <w:u w:val="single"/>
          <w:rtl/>
        </w:rPr>
        <w:t>ילקוט יוסף</w:t>
      </w:r>
      <w:r>
        <w:rPr>
          <w:rtl/>
        </w:rPr>
        <w:t xml:space="preserve"> (קיצור שו"ע או"ח סי' תק"נ סעי' </w:t>
      </w:r>
      <w:r>
        <w:rPr>
          <w:rFonts w:hint="cs"/>
          <w:rtl/>
        </w:rPr>
        <w:t xml:space="preserve">כ') </w:t>
      </w:r>
      <w:r>
        <w:rPr>
          <w:rtl/>
        </w:rPr>
        <w:t>–</w:t>
      </w:r>
      <w:r>
        <w:rPr>
          <w:rFonts w:hint="cs"/>
          <w:rtl/>
        </w:rPr>
        <w:t xml:space="preserve"> "</w:t>
      </w:r>
      <w:r>
        <w:rPr>
          <w:rtl/>
        </w:rPr>
        <w:t>אין לשטוף הפה בבוקר בהתעוררו משינתו בתעניות צבור. ובמקום צורך יש להתיר כשאינו נותן בפיו יותר משיעור רביעית בבת אחת, [דהיינו שמונים ואחד גרם], ויודע בעצמו שיוכל להזהר שלא יבלע מן המים</w:t>
      </w:r>
      <w:r>
        <w:rPr>
          <w:rFonts w:hint="cs"/>
          <w:rtl/>
        </w:rPr>
        <w:t>".</w:t>
      </w:r>
    </w:p>
    <w:p w14:paraId="7232F00C" w14:textId="77777777" w:rsidR="0096337C" w:rsidRDefault="0096337C" w:rsidP="00AF0B1D">
      <w:pPr>
        <w:numPr>
          <w:ilvl w:val="2"/>
          <w:numId w:val="32"/>
        </w:numPr>
        <w:tabs>
          <w:tab w:val="right" w:pos="7920"/>
        </w:tabs>
        <w:jc w:val="both"/>
      </w:pPr>
      <w:r w:rsidRPr="00C84848">
        <w:rPr>
          <w:rFonts w:hint="cs"/>
          <w:b/>
          <w:bCs/>
          <w:rtl/>
        </w:rPr>
        <w:t>יש להקל</w:t>
      </w:r>
      <w:r>
        <w:rPr>
          <w:rFonts w:hint="cs"/>
          <w:rtl/>
        </w:rPr>
        <w:t xml:space="preserve">: אם </w:t>
      </w:r>
      <w:r>
        <w:rPr>
          <w:rtl/>
        </w:rPr>
        <w:t>כפף צווארו שלא יזובו המים לגרון</w:t>
      </w:r>
      <w:r>
        <w:rPr>
          <w:rFonts w:hint="cs"/>
          <w:rtl/>
        </w:rPr>
        <w:t xml:space="preserve"> [מי שרגיל בכך], לבד בט"ב ויוה"כ.</w:t>
      </w:r>
    </w:p>
    <w:p w14:paraId="272FE676" w14:textId="77777777" w:rsidR="0096337C" w:rsidRDefault="0096337C" w:rsidP="00AF0B1D">
      <w:pPr>
        <w:numPr>
          <w:ilvl w:val="3"/>
          <w:numId w:val="32"/>
        </w:numPr>
        <w:tabs>
          <w:tab w:val="right" w:pos="7920"/>
        </w:tabs>
        <w:jc w:val="both"/>
      </w:pPr>
      <w:r w:rsidRPr="00B02FCE">
        <w:rPr>
          <w:u w:val="single"/>
          <w:rtl/>
        </w:rPr>
        <w:t>א"ר</w:t>
      </w:r>
      <w:r>
        <w:rPr>
          <w:rtl/>
        </w:rPr>
        <w:t xml:space="preserve"> (סי' תקס</w:t>
      </w:r>
      <w:r>
        <w:rPr>
          <w:rFonts w:hint="cs"/>
          <w:rtl/>
        </w:rPr>
        <w:t>"</w:t>
      </w:r>
      <w:r>
        <w:rPr>
          <w:rtl/>
        </w:rPr>
        <w:t>ז ס</w:t>
      </w:r>
      <w:r>
        <w:rPr>
          <w:rFonts w:hint="cs"/>
          <w:rtl/>
        </w:rPr>
        <w:t>"</w:t>
      </w:r>
      <w:r>
        <w:rPr>
          <w:rtl/>
        </w:rPr>
        <w:t>ק</w:t>
      </w:r>
      <w:r>
        <w:rPr>
          <w:rFonts w:hint="cs"/>
          <w:rtl/>
        </w:rPr>
        <w:t xml:space="preserve"> </w:t>
      </w:r>
      <w:r>
        <w:rPr>
          <w:rtl/>
        </w:rPr>
        <w:t>ה</w:t>
      </w:r>
      <w:r>
        <w:rPr>
          <w:rFonts w:hint="cs"/>
          <w:rtl/>
        </w:rPr>
        <w:t>', א"ז ס"ק ג'</w:t>
      </w:r>
      <w:r>
        <w:rPr>
          <w:rtl/>
        </w:rPr>
        <w:t>)</w:t>
      </w:r>
      <w:r>
        <w:rPr>
          <w:rFonts w:hint="cs"/>
          <w:rtl/>
        </w:rPr>
        <w:t xml:space="preserve"> </w:t>
      </w:r>
      <w:r>
        <w:rPr>
          <w:rtl/>
        </w:rPr>
        <w:t>–</w:t>
      </w:r>
      <w:r>
        <w:rPr>
          <w:rFonts w:hint="cs"/>
          <w:rtl/>
        </w:rPr>
        <w:t xml:space="preserve"> "</w:t>
      </w:r>
      <w:r>
        <w:rPr>
          <w:rtl/>
        </w:rPr>
        <w:t>בתענית צבור וכו'. כ"כ הש"ע, ומקורו בתרומת הדשן סי' קנ"ח, וראייתו מדין דטועם בריש סימן זה. ולענ"ד שאני במים שאין בו טעם דמותר לכ"ע אף בתענית צבור. גם קשה על ש"ע הא פסק אפילו בטועם דמותר אף בתענית צבור. ואפשר דמיירי ביותר מרביעית ודחוק. גם כיון שאין בו טעם לא עדיף יותר מרביעית משאר תבשיל דרביעית. וכן במהרי"ל [הל' תענית אות יא] כתב שהיה נוהג לרחוץ לעולם, אך כפף צווארו שלא יזובו המים לגרון, חוץ מיום כפור דאסור עי"ש. וכן נ"ל להקל למי שרגיל בכך, ועיין סי' ד' סעיף י"ז</w:t>
      </w:r>
      <w:r>
        <w:rPr>
          <w:rFonts w:hint="cs"/>
          <w:rtl/>
        </w:rPr>
        <w:t>".</w:t>
      </w:r>
    </w:p>
    <w:p w14:paraId="73A8F822" w14:textId="77777777" w:rsidR="0096337C" w:rsidRPr="00C84848" w:rsidRDefault="0096337C" w:rsidP="00AF0B1D">
      <w:pPr>
        <w:numPr>
          <w:ilvl w:val="3"/>
          <w:numId w:val="32"/>
        </w:numPr>
        <w:tabs>
          <w:tab w:val="right" w:pos="7920"/>
        </w:tabs>
        <w:jc w:val="both"/>
      </w:pPr>
      <w:r>
        <w:rPr>
          <w:rFonts w:hint="cs"/>
          <w:u w:val="single"/>
          <w:rtl/>
        </w:rPr>
        <w:t>באר היטב</w:t>
      </w:r>
      <w:r>
        <w:rPr>
          <w:rFonts w:hint="cs"/>
          <w:rtl/>
        </w:rPr>
        <w:t xml:space="preserve"> (סי' תקס"ז ס"ק ה') </w:t>
      </w:r>
      <w:r>
        <w:rPr>
          <w:rtl/>
        </w:rPr>
        <w:t>–</w:t>
      </w:r>
      <w:r>
        <w:rPr>
          <w:rFonts w:hint="cs"/>
          <w:rtl/>
        </w:rPr>
        <w:t xml:space="preserve"> "</w:t>
      </w:r>
      <w:r>
        <w:rPr>
          <w:rtl/>
        </w:rPr>
        <w:t>מהרי"ל הי</w:t>
      </w:r>
      <w:r>
        <w:rPr>
          <w:rFonts w:hint="cs"/>
          <w:rtl/>
        </w:rPr>
        <w:t>ה</w:t>
      </w:r>
      <w:r>
        <w:rPr>
          <w:rtl/>
        </w:rPr>
        <w:t xml:space="preserve"> נוהג לרחוץ לעולם, אך כופף צוארו, שלא יזובו המים לגרון, חוץ מי</w:t>
      </w:r>
      <w:r>
        <w:rPr>
          <w:rFonts w:hint="cs"/>
          <w:rtl/>
        </w:rPr>
        <w:t>ו</w:t>
      </w:r>
      <w:r>
        <w:rPr>
          <w:rtl/>
        </w:rPr>
        <w:t>ה"כ דאסור</w:t>
      </w:r>
      <w:r>
        <w:rPr>
          <w:rFonts w:hint="cs"/>
          <w:rtl/>
        </w:rPr>
        <w:t>".</w:t>
      </w:r>
    </w:p>
    <w:p w14:paraId="34442431" w14:textId="77777777" w:rsidR="0096337C" w:rsidRDefault="0096337C" w:rsidP="00AF0B1D">
      <w:pPr>
        <w:numPr>
          <w:ilvl w:val="3"/>
          <w:numId w:val="32"/>
        </w:numPr>
        <w:tabs>
          <w:tab w:val="right" w:pos="7920"/>
        </w:tabs>
        <w:jc w:val="both"/>
      </w:pPr>
      <w:r w:rsidRPr="00C84848">
        <w:rPr>
          <w:rFonts w:hint="cs"/>
          <w:u w:val="single"/>
          <w:rtl/>
        </w:rPr>
        <w:t>ערה"ש</w:t>
      </w:r>
      <w:r>
        <w:rPr>
          <w:rFonts w:hint="cs"/>
          <w:rtl/>
        </w:rPr>
        <w:t xml:space="preserve"> (סי' תקס"ז סעי' ג') </w:t>
      </w:r>
      <w:r>
        <w:rPr>
          <w:rtl/>
        </w:rPr>
        <w:t>–</w:t>
      </w:r>
      <w:r>
        <w:rPr>
          <w:rFonts w:hint="cs"/>
          <w:rtl/>
        </w:rPr>
        <w:t xml:space="preserve"> "</w:t>
      </w:r>
      <w:r>
        <w:rPr>
          <w:rtl/>
        </w:rPr>
        <w:t>מי שדרכו לרחוץ פיו בשחרית בתענית ציבור אין נכון לעשות כן דקרוב שיבלע בגרונו ויראה לי דזהו כשמכניס המים בעומק לפיו ומעלה פיו למעלה ומחלחל המים בגרונו אבל כשנוטל המים לפיו והוא עומד שחוח וכוונתו רק לנקות השיניים ואין חשש שיבלע בגרונו מותר לבד בט"ב ויוה"כ</w:t>
      </w:r>
      <w:r>
        <w:rPr>
          <w:rFonts w:hint="cs"/>
          <w:rtl/>
        </w:rPr>
        <w:t>".</w:t>
      </w:r>
    </w:p>
    <w:p w14:paraId="352D3EBF" w14:textId="77777777" w:rsidR="0096337C" w:rsidRDefault="0096337C" w:rsidP="00AF0B1D">
      <w:pPr>
        <w:numPr>
          <w:ilvl w:val="3"/>
          <w:numId w:val="32"/>
        </w:numPr>
        <w:tabs>
          <w:tab w:val="right" w:pos="7920"/>
        </w:tabs>
        <w:jc w:val="both"/>
      </w:pPr>
      <w:r w:rsidRPr="00C84848">
        <w:rPr>
          <w:rFonts w:hint="cs"/>
          <w:u w:val="single"/>
          <w:rtl/>
        </w:rPr>
        <w:t>דעת תורה</w:t>
      </w:r>
      <w:r>
        <w:rPr>
          <w:rFonts w:hint="cs"/>
          <w:rtl/>
        </w:rPr>
        <w:t xml:space="preserve"> (סי' תקס"ז על ריש סעי' ג') </w:t>
      </w:r>
      <w:r>
        <w:rPr>
          <w:rtl/>
        </w:rPr>
        <w:t>–</w:t>
      </w:r>
      <w:r>
        <w:rPr>
          <w:rFonts w:hint="cs"/>
          <w:rtl/>
        </w:rPr>
        <w:t xml:space="preserve"> "במהרי"ל".</w:t>
      </w:r>
    </w:p>
    <w:p w14:paraId="23CD0226" w14:textId="77777777" w:rsidR="0096337C" w:rsidRDefault="0096337C" w:rsidP="00AF0B1D">
      <w:pPr>
        <w:numPr>
          <w:ilvl w:val="2"/>
          <w:numId w:val="32"/>
        </w:numPr>
        <w:tabs>
          <w:tab w:val="right" w:pos="7920"/>
        </w:tabs>
        <w:jc w:val="both"/>
      </w:pPr>
      <w:r>
        <w:rPr>
          <w:rFonts w:hint="cs"/>
          <w:rtl/>
        </w:rPr>
        <w:t>מראי מקומות.</w:t>
      </w:r>
    </w:p>
    <w:p w14:paraId="0AD840B4" w14:textId="77777777" w:rsidR="0096337C" w:rsidRPr="00A76FCE" w:rsidRDefault="0096337C" w:rsidP="00AF0B1D">
      <w:pPr>
        <w:numPr>
          <w:ilvl w:val="3"/>
          <w:numId w:val="32"/>
        </w:numPr>
        <w:tabs>
          <w:tab w:val="right" w:pos="7920"/>
        </w:tabs>
        <w:jc w:val="both"/>
      </w:pPr>
      <w:r w:rsidRPr="00C84848">
        <w:rPr>
          <w:u w:val="single"/>
          <w:rtl/>
        </w:rPr>
        <w:t>מט</w:t>
      </w:r>
      <w:r w:rsidRPr="00C84848">
        <w:rPr>
          <w:rFonts w:hint="cs"/>
          <w:u w:val="single"/>
          <w:rtl/>
        </w:rPr>
        <w:t>ה אפרים</w:t>
      </w:r>
      <w:r>
        <w:rPr>
          <w:rtl/>
        </w:rPr>
        <w:t xml:space="preserve"> (סי' תר</w:t>
      </w:r>
      <w:r>
        <w:rPr>
          <w:rFonts w:hint="cs"/>
          <w:rtl/>
        </w:rPr>
        <w:t>"</w:t>
      </w:r>
      <w:r>
        <w:rPr>
          <w:rtl/>
        </w:rPr>
        <w:t xml:space="preserve">ב סעי' </w:t>
      </w:r>
      <w:r>
        <w:rPr>
          <w:rFonts w:hint="cs"/>
          <w:rtl/>
        </w:rPr>
        <w:t>ו'</w:t>
      </w:r>
      <w:r>
        <w:rPr>
          <w:rtl/>
        </w:rPr>
        <w:t>) –</w:t>
      </w:r>
      <w:r>
        <w:rPr>
          <w:rFonts w:hint="cs"/>
          <w:rtl/>
        </w:rPr>
        <w:t xml:space="preserve"> </w:t>
      </w:r>
      <w:r>
        <w:rPr>
          <w:rtl/>
        </w:rPr>
        <w:t xml:space="preserve">"ואין לרחוץ פיו בשחרית </w:t>
      </w:r>
      <w:r>
        <w:rPr>
          <w:rFonts w:hint="cs"/>
          <w:rtl/>
        </w:rPr>
        <w:t>אחר שעלה ע"ה</w:t>
      </w:r>
      <w:r>
        <w:rPr>
          <w:rtl/>
        </w:rPr>
        <w:t xml:space="preserve"> ואם לא רחץ בהשכמה והוא</w:t>
      </w:r>
      <w:r>
        <w:rPr>
          <w:rFonts w:hint="cs"/>
          <w:rtl/>
        </w:rPr>
        <w:t xml:space="preserve"> </w:t>
      </w:r>
      <w:r>
        <w:rPr>
          <w:rtl/>
        </w:rPr>
        <w:t>רגיל לרחוץ פיו בשחרית והוא מיצר קצת יכול לרחוץ פיו וטוב שיהיה פחות מרביעית וגם</w:t>
      </w:r>
      <w:r>
        <w:rPr>
          <w:rFonts w:hint="cs"/>
          <w:rtl/>
        </w:rPr>
        <w:t xml:space="preserve"> </w:t>
      </w:r>
      <w:r>
        <w:rPr>
          <w:rtl/>
        </w:rPr>
        <w:t>יכפוף צוארו שלא יזובו המים לגרון, ואם רוחץ פיו בדבר שאין טוב לשתי</w:t>
      </w:r>
      <w:r>
        <w:rPr>
          <w:rFonts w:hint="cs"/>
          <w:rtl/>
        </w:rPr>
        <w:t>'</w:t>
      </w:r>
      <w:r>
        <w:rPr>
          <w:rtl/>
        </w:rPr>
        <w:t xml:space="preserve"> כגון בחומץ וחוזר</w:t>
      </w:r>
      <w:r>
        <w:rPr>
          <w:rFonts w:hint="cs"/>
          <w:rtl/>
        </w:rPr>
        <w:t xml:space="preserve"> </w:t>
      </w:r>
      <w:r>
        <w:rPr>
          <w:rtl/>
        </w:rPr>
        <w:t>ופולט מותר</w:t>
      </w:r>
      <w:r>
        <w:rPr>
          <w:rFonts w:hint="cs"/>
          <w:rtl/>
        </w:rPr>
        <w:t>.</w:t>
      </w:r>
      <w:r>
        <w:rPr>
          <w:rtl/>
        </w:rPr>
        <w:t xml:space="preserve"> ואם אין לו צורך כ"כ יש להחמיר גם בזה"</w:t>
      </w:r>
      <w:r>
        <w:rPr>
          <w:rFonts w:hint="cs"/>
          <w:rtl/>
        </w:rPr>
        <w:t>.</w:t>
      </w:r>
    </w:p>
    <w:p w14:paraId="2536E527" w14:textId="77777777" w:rsidR="0096337C" w:rsidRPr="00134232" w:rsidRDefault="0096337C" w:rsidP="0096337C">
      <w:pPr>
        <w:tabs>
          <w:tab w:val="right" w:pos="7920"/>
        </w:tabs>
        <w:jc w:val="both"/>
        <w:rPr>
          <w:rtl/>
        </w:rPr>
      </w:pPr>
    </w:p>
    <w:p w14:paraId="4601BFA4" w14:textId="77777777" w:rsidR="0096337C" w:rsidRDefault="0096337C" w:rsidP="00AF0B1D">
      <w:pPr>
        <w:numPr>
          <w:ilvl w:val="1"/>
          <w:numId w:val="32"/>
        </w:numPr>
        <w:tabs>
          <w:tab w:val="right" w:pos="7920"/>
        </w:tabs>
        <w:jc w:val="both"/>
      </w:pPr>
      <w:r>
        <w:rPr>
          <w:rFonts w:hint="cs"/>
          <w:b/>
          <w:bCs/>
          <w:rtl/>
        </w:rPr>
        <w:t>לנקות שיניים במברשת עם משחת שיניים</w:t>
      </w:r>
      <w:r>
        <w:rPr>
          <w:rFonts w:hint="cs"/>
          <w:rtl/>
        </w:rPr>
        <w:t>.</w:t>
      </w:r>
    </w:p>
    <w:p w14:paraId="4C21D271" w14:textId="030A98AF" w:rsidR="0096337C" w:rsidRDefault="0096337C" w:rsidP="00AF0B1D">
      <w:pPr>
        <w:numPr>
          <w:ilvl w:val="2"/>
          <w:numId w:val="32"/>
        </w:numPr>
        <w:tabs>
          <w:tab w:val="right" w:pos="7920"/>
        </w:tabs>
        <w:jc w:val="both"/>
      </w:pPr>
      <w:r>
        <w:rPr>
          <w:rFonts w:hint="cs"/>
          <w:rtl/>
        </w:rPr>
        <w:t xml:space="preserve">מראי מקומות – </w:t>
      </w:r>
      <w:r>
        <w:rPr>
          <w:rFonts w:hint="cs"/>
          <w:u w:val="single"/>
          <w:rtl/>
        </w:rPr>
        <w:t>הגר"ד פיינשטיין</w:t>
      </w:r>
      <w:r>
        <w:rPr>
          <w:rFonts w:hint="cs"/>
          <w:rtl/>
        </w:rPr>
        <w:t xml:space="preserve"> </w:t>
      </w:r>
      <w:r w:rsidR="003C24AA">
        <w:rPr>
          <w:rFonts w:hint="cs"/>
          <w:rtl/>
        </w:rPr>
        <w:t>זצ"ל</w:t>
      </w:r>
      <w:r>
        <w:rPr>
          <w:rFonts w:hint="cs"/>
          <w:rtl/>
        </w:rPr>
        <w:t xml:space="preserve"> (קונ' יד דודי עמ' ק"א אות ו'), </w:t>
      </w:r>
      <w:r w:rsidRPr="00C55863">
        <w:rPr>
          <w:rFonts w:hint="cs"/>
          <w:u w:val="single"/>
          <w:rtl/>
        </w:rPr>
        <w:t>פסקי תשובות</w:t>
      </w:r>
      <w:r>
        <w:rPr>
          <w:rFonts w:hint="cs"/>
          <w:rtl/>
        </w:rPr>
        <w:t xml:space="preserve"> (סי' תקס"ז אות א'), </w:t>
      </w:r>
      <w:r w:rsidRPr="00C55863">
        <w:rPr>
          <w:rFonts w:hint="cs"/>
          <w:u w:val="single"/>
          <w:rtl/>
        </w:rPr>
        <w:t>ג' שבועות</w:t>
      </w:r>
      <w:r>
        <w:rPr>
          <w:rFonts w:hint="cs"/>
          <w:rtl/>
        </w:rPr>
        <w:t xml:space="preserve"> (ארטסקרול, עמ' ט"ז).</w:t>
      </w:r>
    </w:p>
    <w:p w14:paraId="4893070D" w14:textId="77777777" w:rsidR="0096337C" w:rsidRDefault="0096337C" w:rsidP="00AF0B1D">
      <w:pPr>
        <w:numPr>
          <w:ilvl w:val="3"/>
          <w:numId w:val="32"/>
        </w:numPr>
        <w:tabs>
          <w:tab w:val="right" w:pos="7920"/>
        </w:tabs>
        <w:jc w:val="both"/>
      </w:pPr>
      <w:r>
        <w:rPr>
          <w:u w:val="single"/>
          <w:rtl/>
        </w:rPr>
        <w:t>מנחת יצחק</w:t>
      </w:r>
      <w:r>
        <w:rPr>
          <w:rtl/>
        </w:rPr>
        <w:t xml:space="preserve"> (ח"ד סי' ק"ט</w:t>
      </w:r>
      <w:r>
        <w:rPr>
          <w:rFonts w:hint="cs"/>
          <w:rtl/>
        </w:rPr>
        <w:t xml:space="preserve">) </w:t>
      </w:r>
      <w:r>
        <w:rPr>
          <w:rtl/>
        </w:rPr>
        <w:t>– "ובזה נראה להלכה דאין לנקות השיניים בת"ב, בין במים ובין בחומץ, רק אם יש לו צער גדול, אבל נראה להקל, למי שיש לו ריח הפה, לנקות השיניים במברשת עם אבק שיניים, בלא מים, ובפרט בשביל להתפלל בנקיות, דבזה אפשר לצרף גם ד' הרמ"א והלבוש, דודאי אבק הנ"ל, לא גרע מקנמון, מכל טעמי הנ"ל"</w:t>
      </w:r>
      <w:r>
        <w:rPr>
          <w:rFonts w:hint="cs"/>
          <w:rtl/>
        </w:rPr>
        <w:t>.</w:t>
      </w:r>
    </w:p>
    <w:p w14:paraId="4B825AEF" w14:textId="77777777" w:rsidR="0096337C" w:rsidRDefault="0096337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Pr>
          <w:rFonts w:hint="cs"/>
          <w:rtl/>
        </w:rPr>
        <w:t xml:space="preserve"> פרק ב' סעי' י') </w:t>
      </w:r>
      <w:r>
        <w:rPr>
          <w:rtl/>
        </w:rPr>
        <w:t>–</w:t>
      </w:r>
      <w:r>
        <w:rPr>
          <w:rFonts w:hint="cs"/>
          <w:rtl/>
        </w:rPr>
        <w:t xml:space="preserve"> "</w:t>
      </w:r>
      <w:r>
        <w:rPr>
          <w:rtl/>
        </w:rPr>
        <w:t>גם משיחת שיניים בתענית אסור אלא אם הוא מצטער במה שאינו מושח</w:t>
      </w:r>
      <w:r>
        <w:rPr>
          <w:rFonts w:hint="cs"/>
          <w:rtl/>
        </w:rPr>
        <w:t xml:space="preserve"> </w:t>
      </w:r>
      <w:r>
        <w:rPr>
          <w:rtl/>
        </w:rPr>
        <w:t>שיניו, ומי שמושח שיניו אין לשטוף האבק ע"י מים אלא א"כ אי אפשר לו</w:t>
      </w:r>
      <w:r>
        <w:rPr>
          <w:rFonts w:hint="cs"/>
          <w:rtl/>
        </w:rPr>
        <w:t xml:space="preserve"> </w:t>
      </w:r>
      <w:r>
        <w:rPr>
          <w:rtl/>
        </w:rPr>
        <w:t>בלא"ה</w:t>
      </w:r>
      <w:r>
        <w:rPr>
          <w:rFonts w:hint="cs"/>
          <w:rtl/>
        </w:rPr>
        <w:t>".</w:t>
      </w:r>
    </w:p>
    <w:p w14:paraId="62E75B2A" w14:textId="77777777" w:rsidR="0096337C" w:rsidRPr="00610131" w:rsidRDefault="0096337C" w:rsidP="00AF0B1D">
      <w:pPr>
        <w:numPr>
          <w:ilvl w:val="3"/>
          <w:numId w:val="32"/>
        </w:numPr>
        <w:tabs>
          <w:tab w:val="right" w:pos="7920"/>
        </w:tabs>
        <w:jc w:val="both"/>
        <w:rPr>
          <w:b/>
          <w:i/>
          <w:rtl/>
        </w:rPr>
      </w:pPr>
      <w:r w:rsidRPr="00610131">
        <w:rPr>
          <w:b/>
          <w:i/>
          <w:u w:val="single"/>
          <w:rtl/>
        </w:rPr>
        <w:t>הגרח"ק</w:t>
      </w:r>
      <w:r w:rsidRPr="00610131">
        <w:rPr>
          <w:b/>
          <w:i/>
          <w:rtl/>
        </w:rPr>
        <w:t xml:space="preserve"> שליט"א (</w:t>
      </w:r>
      <w:r w:rsidR="00A7725B">
        <w:rPr>
          <w:rFonts w:hint="cs"/>
          <w:b/>
          <w:i/>
          <w:rtl/>
        </w:rPr>
        <w:t>מועדי הגר</w:t>
      </w:r>
      <w:r w:rsidR="00A7725B">
        <w:rPr>
          <w:b/>
          <w:i/>
          <w:rtl/>
        </w:rPr>
        <w:t>"</w:t>
      </w:r>
      <w:r w:rsidR="00A7725B">
        <w:rPr>
          <w:rFonts w:hint="cs"/>
          <w:b/>
          <w:i/>
          <w:rtl/>
        </w:rPr>
        <w:t>ח ח</w:t>
      </w:r>
      <w:r w:rsidR="00A7725B">
        <w:rPr>
          <w:b/>
          <w:i/>
          <w:rtl/>
        </w:rPr>
        <w:t>"</w:t>
      </w:r>
      <w:r w:rsidR="00A7725B">
        <w:rPr>
          <w:rFonts w:hint="cs"/>
          <w:b/>
          <w:i/>
          <w:rtl/>
        </w:rPr>
        <w:t>א תשובה</w:t>
      </w:r>
      <w:r w:rsidRPr="00610131">
        <w:rPr>
          <w:rFonts w:hint="cs"/>
          <w:b/>
          <w:i/>
          <w:rtl/>
        </w:rPr>
        <w:t xml:space="preserve"> רצ"</w:t>
      </w:r>
      <w:r>
        <w:rPr>
          <w:rFonts w:hint="cs"/>
          <w:b/>
          <w:i/>
          <w:rtl/>
        </w:rPr>
        <w:t xml:space="preserve">ג) </w:t>
      </w:r>
      <w:r>
        <w:rPr>
          <w:b/>
          <w:i/>
          <w:rtl/>
        </w:rPr>
        <w:t>–</w:t>
      </w:r>
      <w:r>
        <w:rPr>
          <w:rFonts w:hint="cs"/>
          <w:b/>
          <w:i/>
          <w:rtl/>
        </w:rPr>
        <w:t xml:space="preserve"> "</w:t>
      </w:r>
      <w:r w:rsidRPr="00610131">
        <w:rPr>
          <w:b/>
          <w:i/>
          <w:rtl/>
        </w:rPr>
        <w:t>שאלה: אם מותר לצחצח שינים בצום י</w:t>
      </w:r>
      <w:r>
        <w:rPr>
          <w:b/>
          <w:i/>
          <w:rtl/>
        </w:rPr>
        <w:t>"ז בתמוז. תשובה: יזהר שלא יבלע</w:t>
      </w:r>
      <w:r>
        <w:rPr>
          <w:rFonts w:hint="cs"/>
          <w:b/>
          <w:i/>
          <w:rtl/>
        </w:rPr>
        <w:t>"</w:t>
      </w:r>
      <w:r>
        <w:rPr>
          <w:b/>
          <w:i/>
          <w:rtl/>
        </w:rPr>
        <w:t>.</w:t>
      </w:r>
    </w:p>
    <w:p w14:paraId="60A13A04" w14:textId="77777777" w:rsidR="0096337C" w:rsidRPr="001C5D2F" w:rsidRDefault="0096337C" w:rsidP="00AF0B1D">
      <w:pPr>
        <w:numPr>
          <w:ilvl w:val="3"/>
          <w:numId w:val="32"/>
        </w:numPr>
        <w:tabs>
          <w:tab w:val="right" w:pos="7920"/>
        </w:tabs>
        <w:jc w:val="both"/>
      </w:pPr>
      <w:r>
        <w:rPr>
          <w:rFonts w:hint="cs"/>
          <w:u w:val="single"/>
          <w:rtl/>
        </w:rPr>
        <w:t>דברי חכמים</w:t>
      </w:r>
      <w:r>
        <w:rPr>
          <w:rFonts w:hint="cs"/>
          <w:rtl/>
        </w:rPr>
        <w:t xml:space="preserve"> (או"ח אות תע"א) </w:t>
      </w:r>
      <w:r>
        <w:rPr>
          <w:rtl/>
        </w:rPr>
        <w:t>–</w:t>
      </w:r>
      <w:r>
        <w:rPr>
          <w:rFonts w:hint="cs"/>
          <w:rtl/>
        </w:rPr>
        <w:t xml:space="preserve"> "</w:t>
      </w:r>
      <w:r>
        <w:rPr>
          <w:rtl/>
        </w:rPr>
        <w:t>שאל</w:t>
      </w:r>
      <w:r>
        <w:rPr>
          <w:rFonts w:hint="cs"/>
          <w:rtl/>
        </w:rPr>
        <w:t>ה</w:t>
      </w:r>
      <w:r>
        <w:rPr>
          <w:rtl/>
        </w:rPr>
        <w:t xml:space="preserve">: האם מותר </w:t>
      </w:r>
      <w:r>
        <w:rPr>
          <w:rFonts w:hint="cs"/>
          <w:rtl/>
        </w:rPr>
        <w:t>ב</w:t>
      </w:r>
      <w:r>
        <w:rPr>
          <w:rtl/>
        </w:rPr>
        <w:t xml:space="preserve">תענית </w:t>
      </w:r>
      <w:r>
        <w:rPr>
          <w:rFonts w:hint="cs"/>
          <w:rtl/>
        </w:rPr>
        <w:t>בב</w:t>
      </w:r>
      <w:r>
        <w:rPr>
          <w:rtl/>
        </w:rPr>
        <w:t>קר לרחוץ הפה במים, ולנקו</w:t>
      </w:r>
      <w:r>
        <w:rPr>
          <w:rFonts w:hint="cs"/>
          <w:rtl/>
        </w:rPr>
        <w:t>ת</w:t>
      </w:r>
      <w:r>
        <w:rPr>
          <w:rtl/>
        </w:rPr>
        <w:t xml:space="preserve"> שינ</w:t>
      </w:r>
      <w:r>
        <w:rPr>
          <w:rFonts w:hint="cs"/>
          <w:rtl/>
        </w:rPr>
        <w:t>יי</w:t>
      </w:r>
      <w:r>
        <w:rPr>
          <w:rtl/>
        </w:rPr>
        <w:t>ם</w:t>
      </w:r>
      <w:r>
        <w:rPr>
          <w:rFonts w:hint="cs"/>
          <w:rtl/>
        </w:rPr>
        <w:t xml:space="preserve"> ב</w:t>
      </w:r>
      <w:r>
        <w:rPr>
          <w:rtl/>
        </w:rPr>
        <w:t>משחת שינ</w:t>
      </w:r>
      <w:r>
        <w:rPr>
          <w:rFonts w:hint="cs"/>
          <w:rtl/>
        </w:rPr>
        <w:t>יי</w:t>
      </w:r>
      <w:r>
        <w:rPr>
          <w:rtl/>
        </w:rPr>
        <w:t>ם, (שזה נחשב כצורך) או לא</w:t>
      </w:r>
      <w:r>
        <w:rPr>
          <w:rFonts w:hint="cs"/>
          <w:rtl/>
        </w:rPr>
        <w:t>.</w:t>
      </w:r>
      <w:r>
        <w:rPr>
          <w:rtl/>
        </w:rPr>
        <w:t xml:space="preserve"> והאם מותר להש</w:t>
      </w:r>
      <w:r>
        <w:rPr>
          <w:rFonts w:hint="cs"/>
          <w:rtl/>
        </w:rPr>
        <w:t>ת</w:t>
      </w:r>
      <w:r>
        <w:rPr>
          <w:rtl/>
        </w:rPr>
        <w:t>מש במים המיוחדים לשטיפ</w:t>
      </w:r>
      <w:r>
        <w:rPr>
          <w:rFonts w:hint="cs"/>
          <w:rtl/>
        </w:rPr>
        <w:t>ת</w:t>
      </w:r>
      <w:r>
        <w:rPr>
          <w:rtl/>
        </w:rPr>
        <w:t xml:space="preserve"> הפה</w:t>
      </w:r>
      <w:r>
        <w:rPr>
          <w:rFonts w:hint="cs"/>
          <w:rtl/>
        </w:rPr>
        <w:t xml:space="preserve"> </w:t>
      </w:r>
      <w:r>
        <w:rPr>
          <w:rtl/>
        </w:rPr>
        <w:t>(</w:t>
      </w:r>
      <w:r>
        <w:t>Mouthwash</w:t>
      </w:r>
      <w:r>
        <w:rPr>
          <w:rtl/>
        </w:rPr>
        <w:t>)</w:t>
      </w:r>
      <w:r>
        <w:rPr>
          <w:rFonts w:hint="cs"/>
          <w:rtl/>
        </w:rPr>
        <w:t xml:space="preserve"> ב</w:t>
      </w:r>
      <w:r>
        <w:rPr>
          <w:rtl/>
        </w:rPr>
        <w:t>תענית</w:t>
      </w:r>
      <w:r>
        <w:rPr>
          <w:rFonts w:hint="cs"/>
          <w:rtl/>
        </w:rPr>
        <w:t xml:space="preserve">. </w:t>
      </w:r>
      <w:r>
        <w:rPr>
          <w:rtl/>
        </w:rPr>
        <w:t>תשו</w:t>
      </w:r>
      <w:r>
        <w:rPr>
          <w:rFonts w:hint="cs"/>
          <w:rtl/>
        </w:rPr>
        <w:t>בה</w:t>
      </w:r>
      <w:r>
        <w:rPr>
          <w:rtl/>
        </w:rPr>
        <w:t>: שמעתי מהפוסקים שאם נחשב ל</w:t>
      </w:r>
      <w:r>
        <w:rPr>
          <w:rFonts w:hint="cs"/>
          <w:rtl/>
        </w:rPr>
        <w:t>ו</w:t>
      </w:r>
      <w:r>
        <w:rPr>
          <w:rtl/>
        </w:rPr>
        <w:t xml:space="preserve"> כצורך</w:t>
      </w:r>
      <w:r>
        <w:rPr>
          <w:rFonts w:hint="cs"/>
          <w:rtl/>
        </w:rPr>
        <w:t xml:space="preserve">, </w:t>
      </w:r>
      <w:r>
        <w:rPr>
          <w:rtl/>
        </w:rPr>
        <w:t>הכל מותר, אך צריך</w:t>
      </w:r>
      <w:r>
        <w:rPr>
          <w:rFonts w:hint="cs"/>
          <w:rtl/>
        </w:rPr>
        <w:t xml:space="preserve"> </w:t>
      </w:r>
      <w:r>
        <w:rPr>
          <w:rtl/>
        </w:rPr>
        <w:t>ליזהר שלא ל</w:t>
      </w:r>
      <w:r>
        <w:rPr>
          <w:rFonts w:hint="cs"/>
          <w:rtl/>
        </w:rPr>
        <w:t>ב</w:t>
      </w:r>
      <w:r>
        <w:rPr>
          <w:rtl/>
        </w:rPr>
        <w:t xml:space="preserve">לוע המים, ולא להשתמש ברביעית </w:t>
      </w:r>
      <w:r>
        <w:rPr>
          <w:rFonts w:hint="cs"/>
          <w:rtl/>
        </w:rPr>
        <w:t>ב</w:t>
      </w:r>
      <w:r>
        <w:rPr>
          <w:rtl/>
        </w:rPr>
        <w:t xml:space="preserve">פעם </w:t>
      </w:r>
      <w:r>
        <w:rPr>
          <w:rFonts w:hint="cs"/>
          <w:rtl/>
        </w:rPr>
        <w:t xml:space="preserve">א'. </w:t>
      </w:r>
      <w:r>
        <w:rPr>
          <w:rtl/>
        </w:rPr>
        <w:t>(</w:t>
      </w:r>
      <w:r>
        <w:rPr>
          <w:rFonts w:hint="cs"/>
          <w:rtl/>
        </w:rPr>
        <w:t>ו</w:t>
      </w:r>
      <w:r>
        <w:rPr>
          <w:rtl/>
        </w:rPr>
        <w:t>אפ</w:t>
      </w:r>
      <w:r>
        <w:rPr>
          <w:rFonts w:hint="cs"/>
          <w:rtl/>
        </w:rPr>
        <w:t>י'</w:t>
      </w:r>
      <w:r>
        <w:rPr>
          <w:rtl/>
        </w:rPr>
        <w:t xml:space="preserve"> </w:t>
      </w:r>
      <w:r>
        <w:rPr>
          <w:rFonts w:hint="cs"/>
          <w:rtl/>
        </w:rPr>
        <w:t>ב</w:t>
      </w:r>
      <w:r>
        <w:rPr>
          <w:rtl/>
        </w:rPr>
        <w:t xml:space="preserve">ט' </w:t>
      </w:r>
      <w:r>
        <w:rPr>
          <w:rFonts w:hint="cs"/>
          <w:rtl/>
        </w:rPr>
        <w:t>ב</w:t>
      </w:r>
      <w:r>
        <w:rPr>
          <w:rtl/>
        </w:rPr>
        <w:t>אב אולי יש להתיר במק</w:t>
      </w:r>
      <w:r>
        <w:rPr>
          <w:rFonts w:hint="cs"/>
          <w:rtl/>
        </w:rPr>
        <w:t>ו</w:t>
      </w:r>
      <w:r>
        <w:rPr>
          <w:rtl/>
        </w:rPr>
        <w:t>ם צורך ג</w:t>
      </w:r>
      <w:r>
        <w:rPr>
          <w:rFonts w:hint="cs"/>
          <w:rtl/>
        </w:rPr>
        <w:t>דול</w:t>
      </w:r>
      <w:r>
        <w:rPr>
          <w:rtl/>
        </w:rPr>
        <w:t>) וע' ספר</w:t>
      </w:r>
      <w:r>
        <w:rPr>
          <w:rFonts w:hint="cs"/>
          <w:rtl/>
        </w:rPr>
        <w:t xml:space="preserve"> </w:t>
      </w:r>
      <w:r>
        <w:rPr>
          <w:rtl/>
        </w:rPr>
        <w:t>הח</w:t>
      </w:r>
      <w:r>
        <w:rPr>
          <w:rFonts w:hint="cs"/>
          <w:rtl/>
        </w:rPr>
        <w:t>יים</w:t>
      </w:r>
      <w:r>
        <w:rPr>
          <w:rtl/>
        </w:rPr>
        <w:t xml:space="preserve"> למהר"ל בהל</w:t>
      </w:r>
      <w:r>
        <w:rPr>
          <w:rFonts w:hint="cs"/>
          <w:rtl/>
        </w:rPr>
        <w:t>'</w:t>
      </w:r>
      <w:r>
        <w:rPr>
          <w:rtl/>
        </w:rPr>
        <w:t xml:space="preserve"> תענית. ובשם </w:t>
      </w:r>
      <w:r w:rsidRPr="001C5D2F">
        <w:rPr>
          <w:u w:val="single"/>
          <w:rtl/>
        </w:rPr>
        <w:t>הגר</w:t>
      </w:r>
      <w:r w:rsidR="00CA1A5F">
        <w:rPr>
          <w:rFonts w:hint="cs"/>
          <w:u w:val="single"/>
          <w:rtl/>
        </w:rPr>
        <w:t>ח</w:t>
      </w:r>
      <w:r w:rsidRPr="001C5D2F">
        <w:rPr>
          <w:u w:val="single"/>
          <w:rtl/>
        </w:rPr>
        <w:t>פ"ש</w:t>
      </w:r>
      <w:r>
        <w:rPr>
          <w:rtl/>
        </w:rPr>
        <w:t xml:space="preserve"> שמעתי</w:t>
      </w:r>
      <w:r>
        <w:rPr>
          <w:rFonts w:hint="cs"/>
          <w:rtl/>
        </w:rPr>
        <w:t xml:space="preserve"> ש</w:t>
      </w:r>
      <w:r>
        <w:t>Mouthwash</w:t>
      </w:r>
      <w:r>
        <w:rPr>
          <w:rtl/>
        </w:rPr>
        <w:t xml:space="preserve"> אס</w:t>
      </w:r>
      <w:r>
        <w:rPr>
          <w:rFonts w:hint="cs"/>
          <w:rtl/>
        </w:rPr>
        <w:t>ו</w:t>
      </w:r>
      <w:r>
        <w:rPr>
          <w:rtl/>
        </w:rPr>
        <w:t>ר (מדין עינוי)</w:t>
      </w:r>
      <w:r>
        <w:rPr>
          <w:rFonts w:hint="cs"/>
          <w:rtl/>
        </w:rPr>
        <w:t>".</w:t>
      </w:r>
    </w:p>
    <w:p w14:paraId="243B8A8A" w14:textId="77777777" w:rsidR="0096337C" w:rsidRPr="00F10D69" w:rsidRDefault="0096337C" w:rsidP="00AF0B1D">
      <w:pPr>
        <w:numPr>
          <w:ilvl w:val="3"/>
          <w:numId w:val="32"/>
        </w:numPr>
        <w:tabs>
          <w:tab w:val="right" w:pos="7920"/>
        </w:tabs>
        <w:jc w:val="both"/>
      </w:pPr>
      <w:r>
        <w:rPr>
          <w:u w:val="single"/>
          <w:rtl/>
        </w:rPr>
        <w:t>נטעי גבריאל</w:t>
      </w:r>
      <w:r>
        <w:rPr>
          <w:rtl/>
        </w:rPr>
        <w:t xml:space="preserve"> (חנוכה פרק ס"א סעי' ב'</w:t>
      </w:r>
      <w:r>
        <w:rPr>
          <w:rFonts w:hint="cs"/>
          <w:rtl/>
        </w:rPr>
        <w:t xml:space="preserve">) </w:t>
      </w:r>
      <w:r>
        <w:rPr>
          <w:rtl/>
        </w:rPr>
        <w:t>– "מי שיש לו ריח הפה חזק רשאי לנקות השיניים במברשת עם משחת שיניים בלא מים, וכן מותר להדיח פיו עם משקה כגון ליסטערי"ן עם מים, כי אין חשש שיבלע המשקה שמזיק להגוף"</w:t>
      </w:r>
      <w:r>
        <w:rPr>
          <w:rFonts w:hint="cs"/>
          <w:rtl/>
        </w:rPr>
        <w:t>.</w:t>
      </w:r>
    </w:p>
    <w:p w14:paraId="1B3E96DE" w14:textId="77777777" w:rsidR="0096337C" w:rsidRDefault="0096337C" w:rsidP="00AF0B1D">
      <w:pPr>
        <w:numPr>
          <w:ilvl w:val="3"/>
          <w:numId w:val="32"/>
        </w:numPr>
        <w:tabs>
          <w:tab w:val="right" w:pos="7920"/>
        </w:tabs>
        <w:jc w:val="both"/>
      </w:pPr>
      <w:r>
        <w:rPr>
          <w:u w:val="single"/>
          <w:rtl/>
        </w:rPr>
        <w:t>ילקוט יוסף</w:t>
      </w:r>
      <w:r>
        <w:rPr>
          <w:rtl/>
        </w:rPr>
        <w:t xml:space="preserve"> (קיצור שו"ע או"ח סי' תק"נ סעי' </w:t>
      </w:r>
      <w:r>
        <w:rPr>
          <w:rFonts w:hint="cs"/>
          <w:rtl/>
        </w:rPr>
        <w:t xml:space="preserve">כ') </w:t>
      </w:r>
      <w:r>
        <w:rPr>
          <w:rtl/>
        </w:rPr>
        <w:t>–</w:t>
      </w:r>
      <w:r>
        <w:rPr>
          <w:rFonts w:hint="cs"/>
          <w:rtl/>
        </w:rPr>
        <w:t xml:space="preserve"> "</w:t>
      </w:r>
      <w:r>
        <w:rPr>
          <w:rtl/>
        </w:rPr>
        <w:t>וכן מותר לצחצח שיניו במשחת שינים בתעניות צבור על הדרך הנ"ל, למי שקשה לו בלי לצחצח את שיניו. ובתשעה באב יש להשתדל להחמיר בזה, אך אם יש לו צער גדול במיוחד במניעת צחצוח השינים, יוכל להקל גם בט' באב, באופן שיזהר להוריד פיו למטה שלא יבואו מים לגרונו. [ילקו"י מועדים עמ' תקלד]</w:t>
      </w:r>
      <w:r>
        <w:rPr>
          <w:rFonts w:hint="cs"/>
          <w:rtl/>
        </w:rPr>
        <w:t>".</w:t>
      </w:r>
    </w:p>
    <w:p w14:paraId="4B2E881B" w14:textId="77777777" w:rsidR="0096337C" w:rsidRDefault="0096337C" w:rsidP="00AF0B1D">
      <w:pPr>
        <w:numPr>
          <w:ilvl w:val="3"/>
          <w:numId w:val="32"/>
        </w:numPr>
        <w:tabs>
          <w:tab w:val="right" w:pos="7920"/>
        </w:tabs>
        <w:jc w:val="both"/>
      </w:pPr>
      <w:r w:rsidRPr="00FE5324">
        <w:rPr>
          <w:u w:val="single"/>
          <w:rtl/>
        </w:rPr>
        <w:t>הגר"י ברקוביץ</w:t>
      </w:r>
      <w:r w:rsidRPr="00FE5324">
        <w:rPr>
          <w:rtl/>
        </w:rPr>
        <w:t xml:space="preserve"> שליט"א (מכתב במייל) </w:t>
      </w:r>
      <w:r>
        <w:rPr>
          <w:rFonts w:hint="cs"/>
          <w:rtl/>
        </w:rPr>
        <w:t>-</w:t>
      </w:r>
    </w:p>
    <w:p w14:paraId="53285C42" w14:textId="77777777" w:rsidR="0096337C" w:rsidRDefault="0096337C" w:rsidP="0096337C">
      <w:pPr>
        <w:tabs>
          <w:tab w:val="right" w:pos="7920"/>
        </w:tabs>
        <w:bidi w:val="0"/>
        <w:ind w:right="540"/>
        <w:jc w:val="both"/>
      </w:pPr>
      <w:r w:rsidRPr="00FE5324">
        <w:t xml:space="preserve">May one brush his teeth on a fast day? Can one be </w:t>
      </w:r>
      <w:r w:rsidRPr="00FE5324">
        <w:rPr>
          <w:rtl/>
        </w:rPr>
        <w:t>מיקל</w:t>
      </w:r>
      <w:r>
        <w:t xml:space="preserve"> </w:t>
      </w:r>
      <w:r w:rsidRPr="00FE5324">
        <w:t xml:space="preserve">on doing it without water and then rinsing with mouthwash as it is no </w:t>
      </w:r>
      <w:r w:rsidRPr="00FE5324">
        <w:rPr>
          <w:rtl/>
        </w:rPr>
        <w:t>אוכל</w:t>
      </w:r>
      <w:r>
        <w:t xml:space="preserve"> </w:t>
      </w:r>
      <w:r w:rsidRPr="00FE5324">
        <w:t>is involved in the process?</w:t>
      </w:r>
    </w:p>
    <w:p w14:paraId="4E6831C2" w14:textId="77777777" w:rsidR="0096337C" w:rsidRDefault="0096337C" w:rsidP="0096337C">
      <w:pPr>
        <w:tabs>
          <w:tab w:val="right" w:pos="7920"/>
        </w:tabs>
        <w:bidi w:val="0"/>
        <w:ind w:right="540"/>
        <w:jc w:val="both"/>
      </w:pPr>
      <w:r w:rsidRPr="00FE5324">
        <w:t xml:space="preserve">R' Y. Berkovits wrote: Yes - without water. Otherwise there’s a ch'shash of swallowing. They say b’shem Rav Elyashiv that he allowed using mouthwash that’s not </w:t>
      </w:r>
      <w:r w:rsidRPr="00FE5324">
        <w:rPr>
          <w:rtl/>
        </w:rPr>
        <w:t>ראוי לאכילה</w:t>
      </w:r>
      <w:r>
        <w:t>.</w:t>
      </w:r>
    </w:p>
    <w:p w14:paraId="0E49BAE4" w14:textId="77777777" w:rsidR="0096337C" w:rsidRDefault="0096337C" w:rsidP="0096337C">
      <w:pPr>
        <w:tabs>
          <w:tab w:val="right" w:pos="7920"/>
        </w:tabs>
        <w:jc w:val="both"/>
        <w:rPr>
          <w:rtl/>
        </w:rPr>
      </w:pPr>
    </w:p>
    <w:p w14:paraId="3D938762" w14:textId="77777777" w:rsidR="0096337C" w:rsidRDefault="0096337C" w:rsidP="00AF0B1D">
      <w:pPr>
        <w:numPr>
          <w:ilvl w:val="1"/>
          <w:numId w:val="32"/>
        </w:numPr>
        <w:tabs>
          <w:tab w:val="right" w:pos="7920"/>
        </w:tabs>
        <w:jc w:val="both"/>
      </w:pPr>
      <w:r>
        <w:rPr>
          <w:rFonts w:hint="cs"/>
          <w:b/>
          <w:bCs/>
          <w:rtl/>
        </w:rPr>
        <w:t>להדיח פיו עם משקה שאינו חשש שיבלע</w:t>
      </w:r>
      <w:r>
        <w:rPr>
          <w:rFonts w:hint="cs"/>
          <w:rtl/>
        </w:rPr>
        <w:t>.</w:t>
      </w:r>
    </w:p>
    <w:p w14:paraId="5FBD8A2C" w14:textId="77777777" w:rsidR="0096337C" w:rsidRDefault="0096337C" w:rsidP="00AF0B1D">
      <w:pPr>
        <w:numPr>
          <w:ilvl w:val="2"/>
          <w:numId w:val="32"/>
        </w:numPr>
        <w:tabs>
          <w:tab w:val="right" w:pos="7920"/>
        </w:tabs>
        <w:jc w:val="both"/>
      </w:pPr>
      <w:r>
        <w:rPr>
          <w:rFonts w:hint="cs"/>
          <w:rtl/>
        </w:rPr>
        <w:t>מראי מקומות</w:t>
      </w:r>
      <w:r w:rsidRPr="00F10D69">
        <w:rPr>
          <w:rFonts w:hint="cs"/>
          <w:rtl/>
        </w:rPr>
        <w:t xml:space="preserve"> </w:t>
      </w:r>
      <w:r>
        <w:rPr>
          <w:rFonts w:hint="cs"/>
          <w:rtl/>
        </w:rPr>
        <w:t xml:space="preserve">– </w:t>
      </w:r>
      <w:r>
        <w:rPr>
          <w:rFonts w:hint="cs"/>
          <w:u w:val="single"/>
          <w:rtl/>
        </w:rPr>
        <w:t>באר משה</w:t>
      </w:r>
      <w:r>
        <w:rPr>
          <w:rFonts w:hint="cs"/>
          <w:rtl/>
        </w:rPr>
        <w:t xml:space="preserve"> (ח"ח סי' צ"ד), </w:t>
      </w:r>
      <w:r>
        <w:rPr>
          <w:rFonts w:hint="cs"/>
          <w:u w:val="single"/>
          <w:rtl/>
        </w:rPr>
        <w:t>מנחת יצחק</w:t>
      </w:r>
      <w:r>
        <w:rPr>
          <w:rFonts w:hint="cs"/>
          <w:rtl/>
        </w:rPr>
        <w:t xml:space="preserve"> (ח"ד סי' ק"ט), </w:t>
      </w:r>
      <w:r>
        <w:rPr>
          <w:rFonts w:hint="cs"/>
          <w:u w:val="single"/>
          <w:rtl/>
        </w:rPr>
        <w:t>קנין תורה בהלכה</w:t>
      </w:r>
      <w:r>
        <w:rPr>
          <w:rFonts w:hint="cs"/>
          <w:rtl/>
        </w:rPr>
        <w:t xml:space="preserve"> (ח"ב סי' מ"ט ענף ב'), </w:t>
      </w:r>
      <w:r w:rsidRPr="00736AEC">
        <w:rPr>
          <w:rFonts w:hint="cs"/>
          <w:u w:val="single"/>
          <w:rtl/>
        </w:rPr>
        <w:t>קובץ הלכות</w:t>
      </w:r>
      <w:r w:rsidRPr="00736AEC">
        <w:rPr>
          <w:rFonts w:hint="cs"/>
          <w:rtl/>
        </w:rPr>
        <w:t xml:space="preserve"> (בין המצרים</w:t>
      </w:r>
      <w:r>
        <w:rPr>
          <w:rFonts w:hint="cs"/>
          <w:rtl/>
        </w:rPr>
        <w:t xml:space="preserve"> פרק ב' סעי' ט', לשונו מובא לעיל), </w:t>
      </w:r>
      <w:r>
        <w:rPr>
          <w:rFonts w:hint="cs"/>
          <w:u w:val="single"/>
          <w:rtl/>
        </w:rPr>
        <w:t>דברי חכמים</w:t>
      </w:r>
      <w:r>
        <w:rPr>
          <w:rFonts w:hint="cs"/>
          <w:rtl/>
        </w:rPr>
        <w:t xml:space="preserve"> (או"ח אות תע"א, לשונו מובא לעיל), </w:t>
      </w:r>
      <w:r>
        <w:rPr>
          <w:rFonts w:hint="cs"/>
          <w:u w:val="single"/>
          <w:rtl/>
        </w:rPr>
        <w:t>נטעי גבריאל</w:t>
      </w:r>
      <w:r>
        <w:rPr>
          <w:rFonts w:hint="cs"/>
          <w:rtl/>
        </w:rPr>
        <w:t xml:space="preserve"> (חנוכה פרק ס"א הע' ד'), </w:t>
      </w:r>
      <w:r>
        <w:rPr>
          <w:rFonts w:hint="cs"/>
          <w:u w:val="single"/>
          <w:rtl/>
        </w:rPr>
        <w:t>פסקי תשובות</w:t>
      </w:r>
      <w:r>
        <w:rPr>
          <w:rFonts w:hint="cs"/>
          <w:rtl/>
        </w:rPr>
        <w:t xml:space="preserve"> (סי' תקס"ז הע' ג'), </w:t>
      </w:r>
      <w:r w:rsidRPr="00FE5324">
        <w:rPr>
          <w:u w:val="single"/>
          <w:rtl/>
        </w:rPr>
        <w:t>הגר"י ברקוביץ</w:t>
      </w:r>
      <w:r w:rsidRPr="00FE5324">
        <w:rPr>
          <w:rtl/>
        </w:rPr>
        <w:t xml:space="preserve"> שליט"א (מכתב במייל</w:t>
      </w:r>
      <w:r>
        <w:rPr>
          <w:rFonts w:hint="cs"/>
          <w:rtl/>
        </w:rPr>
        <w:t>, לשונו מובא לעיל</w:t>
      </w:r>
      <w:r w:rsidRPr="00FE5324">
        <w:rPr>
          <w:rtl/>
        </w:rPr>
        <w:t>)</w:t>
      </w:r>
      <w:r>
        <w:rPr>
          <w:rFonts w:hint="cs"/>
          <w:rtl/>
        </w:rPr>
        <w:t>.</w:t>
      </w:r>
    </w:p>
    <w:p w14:paraId="056AB672" w14:textId="77777777" w:rsidR="0096337C" w:rsidRDefault="0096337C" w:rsidP="00AF0B1D">
      <w:pPr>
        <w:numPr>
          <w:ilvl w:val="3"/>
          <w:numId w:val="32"/>
        </w:numPr>
        <w:tabs>
          <w:tab w:val="right" w:pos="7920"/>
        </w:tabs>
        <w:jc w:val="both"/>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w:t>
      </w:r>
      <w:r>
        <w:rPr>
          <w:rFonts w:hint="cs"/>
          <w:rtl/>
        </w:rPr>
        <w:t xml:space="preserve">סוף </w:t>
      </w:r>
      <w:r w:rsidRPr="00542288">
        <w:rPr>
          <w:rtl/>
        </w:rPr>
        <w:t xml:space="preserve">אות </w:t>
      </w:r>
      <w:r>
        <w:rPr>
          <w:rFonts w:hint="cs"/>
          <w:rtl/>
        </w:rPr>
        <w:t>ח</w:t>
      </w:r>
      <w:r w:rsidRPr="00542288">
        <w:rPr>
          <w:rtl/>
        </w:rPr>
        <w:t>')</w:t>
      </w:r>
      <w:r>
        <w:rPr>
          <w:rFonts w:hint="cs"/>
          <w:rtl/>
        </w:rPr>
        <w:t xml:space="preserve"> </w:t>
      </w:r>
      <w:r>
        <w:rPr>
          <w:rtl/>
        </w:rPr>
        <w:t>–</w:t>
      </w:r>
      <w:r>
        <w:rPr>
          <w:rFonts w:hint="cs"/>
          <w:rtl/>
        </w:rPr>
        <w:t xml:space="preserve"> "אם שוטף הפה ב'מי פה' שאינם ראויים לשתיה, מותר, אך לא ישטוף את פיו אחר ה'מי פה' במים רגילים".</w:t>
      </w:r>
    </w:p>
    <w:p w14:paraId="69E5DB93" w14:textId="77777777" w:rsidR="0096337C" w:rsidRPr="008320FC" w:rsidRDefault="0096337C" w:rsidP="0096337C">
      <w:pPr>
        <w:tabs>
          <w:tab w:val="right" w:pos="7920"/>
        </w:tabs>
        <w:jc w:val="both"/>
        <w:rPr>
          <w:rtl/>
        </w:rPr>
      </w:pPr>
    </w:p>
    <w:p w14:paraId="32257E08" w14:textId="77777777" w:rsidR="0096337C" w:rsidRDefault="0096337C" w:rsidP="00AF0B1D">
      <w:pPr>
        <w:numPr>
          <w:ilvl w:val="1"/>
          <w:numId w:val="32"/>
        </w:numPr>
        <w:tabs>
          <w:tab w:val="right" w:pos="7920"/>
        </w:tabs>
        <w:jc w:val="both"/>
      </w:pPr>
      <w:r>
        <w:rPr>
          <w:rFonts w:hint="cs"/>
          <w:b/>
          <w:bCs/>
          <w:rtl/>
        </w:rPr>
        <w:t>גדר של צער</w:t>
      </w:r>
      <w:r w:rsidRPr="00F10D69">
        <w:rPr>
          <w:rFonts w:hint="cs"/>
          <w:rtl/>
        </w:rPr>
        <w:t>.</w:t>
      </w:r>
    </w:p>
    <w:p w14:paraId="6360B466" w14:textId="77777777" w:rsidR="0096337C" w:rsidRDefault="0096337C" w:rsidP="00AF0B1D">
      <w:pPr>
        <w:numPr>
          <w:ilvl w:val="2"/>
          <w:numId w:val="32"/>
        </w:numPr>
        <w:tabs>
          <w:tab w:val="right" w:pos="7920"/>
        </w:tabs>
        <w:jc w:val="both"/>
      </w:pPr>
      <w:r>
        <w:rPr>
          <w:rFonts w:hint="cs"/>
          <w:u w:val="single"/>
          <w:rtl/>
        </w:rPr>
        <w:t>באר משה</w:t>
      </w:r>
      <w:r>
        <w:rPr>
          <w:rFonts w:hint="cs"/>
          <w:rtl/>
        </w:rPr>
        <w:t xml:space="preserve"> (ח"ח סי' צ"ד) </w:t>
      </w:r>
      <w:r>
        <w:rPr>
          <w:rtl/>
        </w:rPr>
        <w:t>–</w:t>
      </w:r>
      <w:r>
        <w:rPr>
          <w:rFonts w:hint="cs"/>
          <w:rtl/>
        </w:rPr>
        <w:t xml:space="preserve"> "מי שיש לו ריח הפה רע </w:t>
      </w:r>
      <w:r>
        <w:rPr>
          <w:rFonts w:hint="cs"/>
          <w:b/>
          <w:bCs/>
          <w:rtl/>
        </w:rPr>
        <w:t>ומתבייש לילך בין בנ"א</w:t>
      </w:r>
      <w:r>
        <w:rPr>
          <w:rFonts w:hint="cs"/>
          <w:rtl/>
        </w:rPr>
        <w:t xml:space="preserve"> אם שרי לו להריח פיו בבוקר ביום ט"ב וכן בי"ז בתמוז. השבתי בכה"ג שרי רק צריך לדקדק מאוד שלא יזרוק ראשו לאחוריו באופן שלא ילך מים לגרונו".</w:t>
      </w:r>
    </w:p>
    <w:p w14:paraId="0FF58F70" w14:textId="77777777" w:rsidR="0096337C" w:rsidRPr="00DD3893" w:rsidRDefault="0096337C" w:rsidP="0096337C">
      <w:pPr>
        <w:tabs>
          <w:tab w:val="right" w:pos="7920"/>
        </w:tabs>
        <w:jc w:val="both"/>
        <w:rPr>
          <w:rtl/>
        </w:rPr>
      </w:pPr>
    </w:p>
    <w:p w14:paraId="5A8C821E" w14:textId="77777777" w:rsidR="0096337C" w:rsidRDefault="0096337C" w:rsidP="00AF0B1D">
      <w:pPr>
        <w:numPr>
          <w:ilvl w:val="0"/>
          <w:numId w:val="32"/>
        </w:numPr>
        <w:tabs>
          <w:tab w:val="right" w:pos="7920"/>
        </w:tabs>
        <w:jc w:val="both"/>
        <w:rPr>
          <w:rtl/>
        </w:rPr>
      </w:pPr>
      <w:bookmarkStart w:id="25" w:name="_Toc77343880"/>
      <w:r w:rsidRPr="00560EC2">
        <w:rPr>
          <w:rStyle w:val="Heading1Char"/>
          <w:rFonts w:hint="cs"/>
          <w:rtl/>
        </w:rPr>
        <w:t>לעשן</w:t>
      </w:r>
      <w:bookmarkEnd w:id="25"/>
      <w:r>
        <w:rPr>
          <w:rFonts w:hint="cs"/>
          <w:rtl/>
        </w:rPr>
        <w:t>.</w:t>
      </w:r>
    </w:p>
    <w:p w14:paraId="5B68AF35" w14:textId="77777777" w:rsidR="0096337C" w:rsidRDefault="0096337C" w:rsidP="00AF0B1D">
      <w:pPr>
        <w:numPr>
          <w:ilvl w:val="1"/>
          <w:numId w:val="32"/>
        </w:numPr>
        <w:tabs>
          <w:tab w:val="right" w:pos="7920"/>
        </w:tabs>
        <w:jc w:val="both"/>
      </w:pPr>
      <w:r>
        <w:rPr>
          <w:rFonts w:hint="cs"/>
          <w:b/>
          <w:bCs/>
          <w:rtl/>
        </w:rPr>
        <w:t>מיקל</w:t>
      </w:r>
      <w:r>
        <w:rPr>
          <w:rFonts w:hint="cs"/>
          <w:rtl/>
        </w:rPr>
        <w:t>.</w:t>
      </w:r>
    </w:p>
    <w:p w14:paraId="5A167D30" w14:textId="77777777" w:rsidR="0096337C" w:rsidRDefault="0096337C" w:rsidP="00AF0B1D">
      <w:pPr>
        <w:numPr>
          <w:ilvl w:val="2"/>
          <w:numId w:val="32"/>
        </w:numPr>
        <w:tabs>
          <w:tab w:val="right" w:pos="7920"/>
        </w:tabs>
        <w:jc w:val="both"/>
      </w:pPr>
      <w:r>
        <w:rPr>
          <w:rFonts w:hint="cs"/>
          <w:u w:val="single"/>
          <w:rtl/>
        </w:rPr>
        <w:t>ברכי יוסף</w:t>
      </w:r>
      <w:r>
        <w:rPr>
          <w:rFonts w:hint="cs"/>
          <w:rtl/>
        </w:rPr>
        <w:t xml:space="preserve"> (סי' תקס"ז ס"ק א') – "ומותר ללעוס עצי קנמון וכו'. מכאן יש להתיר לכתחילה לשאוף העשן הנקרא טוטו"ן ביום תענית יחיד, ואפילו בתעניות צבור הכתובים, כיון דברצו מתענין אוקמינהו (ר"ה יח א), כתענית יחיד הם. וכן שמעתי שיש גדולי המורים בזמנינו שהתירוהו לכתחילה. מר זקנינו הרב החסיד המר"א אזולאי זלה"ה בהגהותיו כ"י. וכבר נודע דהטוטו"ן אסרו הרב שיירי כנה"ג והרב דרכי נועם א"ח סי' ח' התירו. ולמדנו מדברי מז"ה שגדולי המורים אשר לפני הרב כנה"ג התירוהו. ובזמנינו פשט התרו, זולתי בט' באב שיש מחמירין מפני האיבול. וכ"כ האחרונים".</w:t>
      </w:r>
    </w:p>
    <w:p w14:paraId="2BCD7AB9" w14:textId="77777777" w:rsidR="0096337C" w:rsidRDefault="0096337C" w:rsidP="00AF0B1D">
      <w:pPr>
        <w:numPr>
          <w:ilvl w:val="2"/>
          <w:numId w:val="32"/>
        </w:numPr>
        <w:tabs>
          <w:tab w:val="right" w:pos="7920"/>
        </w:tabs>
        <w:jc w:val="both"/>
      </w:pPr>
      <w:r>
        <w:rPr>
          <w:rFonts w:hint="cs"/>
          <w:u w:val="single"/>
          <w:rtl/>
        </w:rPr>
        <w:t>שע"ת</w:t>
      </w:r>
      <w:r>
        <w:rPr>
          <w:rFonts w:hint="cs"/>
          <w:rtl/>
        </w:rPr>
        <w:t xml:space="preserve"> (סי' תקס"ז ס"ק א') – "ועיין בבר"י כאן בשם מז"ה שפשט ההיתר בכל תענית לבד בת"ב מפני האיבול".</w:t>
      </w:r>
    </w:p>
    <w:p w14:paraId="04E9CE59" w14:textId="77777777" w:rsidR="0096337C" w:rsidRDefault="0096337C" w:rsidP="00AF0B1D">
      <w:pPr>
        <w:numPr>
          <w:ilvl w:val="2"/>
          <w:numId w:val="32"/>
        </w:numPr>
        <w:tabs>
          <w:tab w:val="right" w:pos="7920"/>
        </w:tabs>
        <w:jc w:val="both"/>
      </w:pPr>
      <w:r>
        <w:rPr>
          <w:rFonts w:hint="cs"/>
          <w:u w:val="single"/>
          <w:rtl/>
        </w:rPr>
        <w:t>אור לציון</w:t>
      </w:r>
      <w:r>
        <w:rPr>
          <w:rFonts w:hint="cs"/>
          <w:rtl/>
        </w:rPr>
        <w:t xml:space="preserve"> (ח</w:t>
      </w:r>
      <w:r>
        <w:rPr>
          <w:rtl/>
        </w:rPr>
        <w:t>"</w:t>
      </w:r>
      <w:r>
        <w:rPr>
          <w:rFonts w:hint="cs"/>
          <w:rtl/>
        </w:rPr>
        <w:t>ג פרק כ</w:t>
      </w:r>
      <w:r>
        <w:rPr>
          <w:rtl/>
        </w:rPr>
        <w:t>"</w:t>
      </w:r>
      <w:r>
        <w:rPr>
          <w:rFonts w:hint="cs"/>
          <w:rtl/>
        </w:rPr>
        <w:t>ט אות כ') – "שאלה. האם מותר להריח בשמים או לעשן סיגריות בתשעה באב. תשובה. אין איסור להריח בשמים בתשעה באב, ומעיקר הדין מותר להריחם. וכן אין איסור בעישון סיגריות בתשעה באב מחמת התענית. אלא שהמעשן לא יעשה כן בפני רבים, אלא בצנעא. ובשעת הקינות אין לעשן כלל".</w:t>
      </w:r>
    </w:p>
    <w:p w14:paraId="189DD638" w14:textId="77777777" w:rsidR="0096337C" w:rsidRDefault="0096337C" w:rsidP="00AF0B1D">
      <w:pPr>
        <w:numPr>
          <w:ilvl w:val="2"/>
          <w:numId w:val="32"/>
        </w:numPr>
        <w:tabs>
          <w:tab w:val="right" w:pos="7920"/>
        </w:tabs>
        <w:jc w:val="both"/>
      </w:pPr>
      <w:r>
        <w:rPr>
          <w:rFonts w:hint="cs"/>
          <w:u w:val="single"/>
          <w:rtl/>
        </w:rPr>
        <w:t>ילקוט יוסף</w:t>
      </w:r>
      <w:r>
        <w:rPr>
          <w:rFonts w:hint="cs"/>
          <w:rtl/>
        </w:rPr>
        <w:t xml:space="preserve"> (מועדים עמ' תקל"ה אות ט"ו, </w:t>
      </w:r>
      <w:r>
        <w:rPr>
          <w:rtl/>
        </w:rPr>
        <w:t>קיצור שו"ע או"ח סי' תק"נ סעי' כ</w:t>
      </w:r>
      <w:r>
        <w:rPr>
          <w:rFonts w:hint="cs"/>
          <w:rtl/>
        </w:rPr>
        <w:t>"ג) – "יש אומרים שאסור לעשן סיגריות בימי תעניות צבור, ויש מתירים. והעיקר כדברי המתירים, זולת ביום תשעה באב שראוי להמנע מעישון סיגריות, ובפרט בפרהסיא, כדי שלא יסיח דעתו מאבלות היום, ובעת הצורך מותר לעשן גם בתשעה באב כשעושה כן בצינעא, ובפרט לאחר חצות היום שעבר תוקפו של אבל, ובשאר צומות, אף הנוהגים לעשן ביום טוב על ידי הדלקה מאש לאש, דחשיב אצלם לענין זה כאוכל נפש, אפילו הכי מותר לעשן בתענית ציבור".</w:t>
      </w:r>
    </w:p>
    <w:p w14:paraId="7A2FEA6C" w14:textId="77777777" w:rsidR="0096337C" w:rsidRDefault="0096337C" w:rsidP="0096337C">
      <w:pPr>
        <w:tabs>
          <w:tab w:val="right" w:pos="7920"/>
        </w:tabs>
        <w:jc w:val="both"/>
      </w:pPr>
    </w:p>
    <w:p w14:paraId="1B412766" w14:textId="77777777" w:rsidR="0096337C" w:rsidRDefault="0096337C" w:rsidP="00AF0B1D">
      <w:pPr>
        <w:numPr>
          <w:ilvl w:val="1"/>
          <w:numId w:val="32"/>
        </w:numPr>
        <w:tabs>
          <w:tab w:val="right" w:pos="7920"/>
        </w:tabs>
        <w:jc w:val="both"/>
      </w:pPr>
      <w:r>
        <w:rPr>
          <w:rFonts w:hint="cs"/>
          <w:b/>
          <w:bCs/>
          <w:rtl/>
        </w:rPr>
        <w:t>מחמיר</w:t>
      </w:r>
      <w:r>
        <w:rPr>
          <w:rFonts w:hint="cs"/>
          <w:rtl/>
        </w:rPr>
        <w:t>.</w:t>
      </w:r>
    </w:p>
    <w:p w14:paraId="2D9138C4" w14:textId="77777777" w:rsidR="0096337C" w:rsidRDefault="0096337C" w:rsidP="00AF0B1D">
      <w:pPr>
        <w:numPr>
          <w:ilvl w:val="2"/>
          <w:numId w:val="32"/>
        </w:numPr>
        <w:tabs>
          <w:tab w:val="right" w:pos="7920"/>
        </w:tabs>
        <w:jc w:val="both"/>
      </w:pPr>
      <w:r>
        <w:rPr>
          <w:rFonts w:hint="cs"/>
          <w:u w:val="single"/>
          <w:rtl/>
        </w:rPr>
        <w:t>מ"ב</w:t>
      </w:r>
      <w:r>
        <w:rPr>
          <w:rFonts w:hint="cs"/>
          <w:rtl/>
        </w:rPr>
        <w:t xml:space="preserve"> (סי' תקנ"ה ס"ק ח') – "אסור לעשן טיטון (שקורין רייכערין) אפילו בד' צומות וכ"ש בט"ב [כנה"ג] והחמיר מאד עד שכתב שמי שמעשן בט"ב היה ראוי לנדותו ויש מאחרונים שמקילין וע"כ מי שדחוק לו שמורגל בו ביותר יש להקל אחר חצות בצנעא בתוך ביתו וכ"כ בשע"ת בסימן תקנ"ט סק"ג".</w:t>
      </w:r>
    </w:p>
    <w:p w14:paraId="373B8056" w14:textId="77777777" w:rsidR="0096337C" w:rsidRPr="009A561B" w:rsidRDefault="0096337C" w:rsidP="00AF0B1D">
      <w:pPr>
        <w:numPr>
          <w:ilvl w:val="3"/>
          <w:numId w:val="32"/>
        </w:numPr>
        <w:tabs>
          <w:tab w:val="right" w:pos="7920"/>
        </w:tabs>
        <w:jc w:val="both"/>
      </w:pPr>
      <w:r>
        <w:rPr>
          <w:rFonts w:hint="cs"/>
          <w:rtl/>
        </w:rPr>
        <w:t>להל' ת"ב -</w:t>
      </w:r>
      <w:r w:rsidRPr="009A561B">
        <w:rPr>
          <w:rFonts w:hint="cs"/>
          <w:rtl/>
        </w:rPr>
        <w:t xml:space="preserve"> </w:t>
      </w:r>
      <w:r>
        <w:rPr>
          <w:rFonts w:hint="cs"/>
          <w:rtl/>
        </w:rPr>
        <w:t>עי' סי' תקנ"ה, לשיטות ומראי מקומות.</w:t>
      </w:r>
    </w:p>
    <w:p w14:paraId="00B72183" w14:textId="77777777" w:rsidR="0096337C" w:rsidRPr="00841DAB" w:rsidRDefault="0096337C" w:rsidP="0096337C">
      <w:pPr>
        <w:tabs>
          <w:tab w:val="right" w:pos="7920"/>
        </w:tabs>
        <w:jc w:val="both"/>
      </w:pPr>
    </w:p>
    <w:p w14:paraId="0C8D4FE5" w14:textId="77777777" w:rsidR="0096337C" w:rsidRDefault="0096337C" w:rsidP="00AF0B1D">
      <w:pPr>
        <w:numPr>
          <w:ilvl w:val="1"/>
          <w:numId w:val="32"/>
        </w:numPr>
        <w:tabs>
          <w:tab w:val="right" w:pos="7920"/>
        </w:tabs>
        <w:jc w:val="both"/>
      </w:pPr>
      <w:r>
        <w:rPr>
          <w:rFonts w:hint="cs"/>
          <w:rtl/>
        </w:rPr>
        <w:t xml:space="preserve">מראי מקומות – </w:t>
      </w:r>
      <w:r>
        <w:rPr>
          <w:rFonts w:hint="cs"/>
          <w:u w:val="single"/>
          <w:rtl/>
        </w:rPr>
        <w:t>נטעי גבריאל</w:t>
      </w:r>
      <w:r w:rsidRPr="00736AEC">
        <w:rPr>
          <w:rFonts w:hint="cs"/>
          <w:rtl/>
        </w:rPr>
        <w:t xml:space="preserve"> (בין המצרים</w:t>
      </w:r>
      <w:r>
        <w:rPr>
          <w:rFonts w:hint="cs"/>
          <w:rtl/>
        </w:rPr>
        <w:t xml:space="preserve"> פרק ח' סעי' ה').</w:t>
      </w:r>
    </w:p>
    <w:p w14:paraId="243ECB9A" w14:textId="77777777" w:rsidR="0096337C" w:rsidRPr="0096337C" w:rsidRDefault="0096337C" w:rsidP="0096337C">
      <w:pPr>
        <w:tabs>
          <w:tab w:val="right" w:pos="7920"/>
        </w:tabs>
        <w:jc w:val="both"/>
        <w:rPr>
          <w:rStyle w:val="Heading1Char"/>
          <w:rFonts w:eastAsia="Times New Roman"/>
          <w:b w:val="0"/>
          <w:sz w:val="24"/>
          <w:szCs w:val="24"/>
          <w:u w:val="none"/>
          <w:lang w:eastAsia="en-US"/>
        </w:rPr>
      </w:pPr>
    </w:p>
    <w:p w14:paraId="181595E6" w14:textId="77777777" w:rsidR="001F2926" w:rsidRDefault="001F2926" w:rsidP="00AF0B1D">
      <w:pPr>
        <w:numPr>
          <w:ilvl w:val="0"/>
          <w:numId w:val="32"/>
        </w:numPr>
        <w:tabs>
          <w:tab w:val="right" w:pos="7920"/>
        </w:tabs>
        <w:jc w:val="both"/>
        <w:rPr>
          <w:rStyle w:val="Heading1Char"/>
          <w:rFonts w:eastAsia="Times New Roman"/>
          <w:b w:val="0"/>
          <w:sz w:val="24"/>
          <w:szCs w:val="24"/>
          <w:u w:val="none"/>
          <w:lang w:eastAsia="en-US"/>
        </w:rPr>
      </w:pPr>
      <w:bookmarkStart w:id="26" w:name="_Toc77343881"/>
      <w:r w:rsidRPr="001F2926">
        <w:rPr>
          <w:rStyle w:val="Heading1Char"/>
          <w:rFonts w:eastAsia="Times New Roman" w:hint="cs"/>
          <w:b w:val="0"/>
          <w:sz w:val="28"/>
          <w:rtl/>
          <w:lang w:eastAsia="en-US"/>
        </w:rPr>
        <w:t>מי מתענים</w:t>
      </w:r>
      <w:r w:rsidR="00A824DD">
        <w:rPr>
          <w:rStyle w:val="Heading1Char"/>
          <w:rFonts w:eastAsia="Times New Roman" w:hint="cs"/>
          <w:b w:val="0"/>
          <w:sz w:val="28"/>
          <w:rtl/>
          <w:lang w:eastAsia="en-US"/>
        </w:rPr>
        <w:t>: חולים</w:t>
      </w:r>
      <w:bookmarkEnd w:id="26"/>
      <w:r w:rsidRPr="00651B49">
        <w:rPr>
          <w:rFonts w:hint="cs"/>
          <w:rtl/>
        </w:rPr>
        <w:t>.</w:t>
      </w:r>
    </w:p>
    <w:p w14:paraId="0F244434" w14:textId="77777777" w:rsidR="001F2926" w:rsidRDefault="001F2926" w:rsidP="00AF0B1D">
      <w:pPr>
        <w:numPr>
          <w:ilvl w:val="1"/>
          <w:numId w:val="32"/>
        </w:numPr>
        <w:tabs>
          <w:tab w:val="right" w:pos="7920"/>
        </w:tabs>
        <w:jc w:val="both"/>
      </w:pPr>
      <w:r w:rsidRPr="001F2926">
        <w:rPr>
          <w:rFonts w:hint="cs"/>
          <w:b/>
          <w:bCs/>
          <w:rtl/>
        </w:rPr>
        <w:t>חול</w:t>
      </w:r>
      <w:r>
        <w:rPr>
          <w:rFonts w:hint="cs"/>
          <w:b/>
          <w:bCs/>
          <w:rtl/>
        </w:rPr>
        <w:t>ה</w:t>
      </w:r>
      <w:r w:rsidRPr="001F2926">
        <w:rPr>
          <w:rFonts w:hint="cs"/>
          <w:b/>
          <w:bCs/>
          <w:rtl/>
        </w:rPr>
        <w:t xml:space="preserve"> שכואבי עיניים</w:t>
      </w:r>
      <w:r>
        <w:rPr>
          <w:rFonts w:hint="cs"/>
          <w:rtl/>
        </w:rPr>
        <w:t>.</w:t>
      </w:r>
    </w:p>
    <w:p w14:paraId="7D593E17" w14:textId="77777777" w:rsidR="001F2926" w:rsidRDefault="001F2926" w:rsidP="00AF0B1D">
      <w:pPr>
        <w:numPr>
          <w:ilvl w:val="2"/>
          <w:numId w:val="32"/>
        </w:numPr>
        <w:tabs>
          <w:tab w:val="right" w:pos="7920"/>
        </w:tabs>
        <w:jc w:val="both"/>
      </w:pPr>
      <w:r>
        <w:rPr>
          <w:rFonts w:hint="cs"/>
          <w:rtl/>
        </w:rPr>
        <w:t xml:space="preserve">מחמיר – </w:t>
      </w:r>
      <w:r>
        <w:rPr>
          <w:rFonts w:hint="cs"/>
          <w:u w:val="single"/>
          <w:rtl/>
        </w:rPr>
        <w:t>ערה"ש</w:t>
      </w:r>
      <w:r>
        <w:rPr>
          <w:rFonts w:hint="cs"/>
          <w:rtl/>
        </w:rPr>
        <w:t xml:space="preserve"> (סעי' א', "ואסור לפרוץ גדר ואפילו חולי עינים אם התענית לא יקלקל עיניו").</w:t>
      </w:r>
    </w:p>
    <w:p w14:paraId="63AFED94" w14:textId="77777777" w:rsidR="001F2926" w:rsidRDefault="00903BC8" w:rsidP="00AF0B1D">
      <w:pPr>
        <w:numPr>
          <w:ilvl w:val="2"/>
          <w:numId w:val="32"/>
        </w:numPr>
        <w:tabs>
          <w:tab w:val="right" w:pos="7920"/>
        </w:tabs>
        <w:jc w:val="both"/>
      </w:pPr>
      <w:r>
        <w:rPr>
          <w:rFonts w:hint="cs"/>
          <w:rtl/>
        </w:rPr>
        <w:t>מראי מקומות</w:t>
      </w:r>
      <w:r w:rsidR="001F2926">
        <w:rPr>
          <w:rFonts w:hint="cs"/>
          <w:rtl/>
        </w:rPr>
        <w:t xml:space="preserve"> – </w:t>
      </w:r>
      <w:r w:rsidR="001F2926">
        <w:rPr>
          <w:rFonts w:hint="cs"/>
          <w:u w:val="single"/>
          <w:rtl/>
        </w:rPr>
        <w:t>בה"ל</w:t>
      </w:r>
      <w:r w:rsidR="001F2926">
        <w:rPr>
          <w:rFonts w:hint="cs"/>
          <w:rtl/>
        </w:rPr>
        <w:t xml:space="preserve"> (סעי' א' ד"ה מיהו), </w:t>
      </w:r>
      <w:r w:rsidR="001F2926">
        <w:rPr>
          <w:rFonts w:hint="cs"/>
          <w:u w:val="single"/>
          <w:rtl/>
        </w:rPr>
        <w:t>דעת תורה</w:t>
      </w:r>
      <w:r w:rsidR="001F2926">
        <w:rPr>
          <w:rFonts w:hint="cs"/>
          <w:rtl/>
        </w:rPr>
        <w:t xml:space="preserve"> (סי' תקמ"ט סעי' ב').</w:t>
      </w:r>
    </w:p>
    <w:p w14:paraId="6F3A3AAD" w14:textId="77777777" w:rsidR="001F2926" w:rsidRDefault="001F2926" w:rsidP="001F2926">
      <w:pPr>
        <w:tabs>
          <w:tab w:val="right" w:pos="7920"/>
        </w:tabs>
        <w:jc w:val="both"/>
      </w:pPr>
    </w:p>
    <w:p w14:paraId="27E9FEFA" w14:textId="77777777" w:rsidR="001F2926" w:rsidRDefault="001F2926" w:rsidP="00AF0B1D">
      <w:pPr>
        <w:numPr>
          <w:ilvl w:val="1"/>
          <w:numId w:val="32"/>
        </w:numPr>
        <w:tabs>
          <w:tab w:val="right" w:pos="7920"/>
        </w:tabs>
        <w:jc w:val="both"/>
        <w:rPr>
          <w:rtl/>
        </w:rPr>
      </w:pPr>
      <w:r w:rsidRPr="001F2926">
        <w:rPr>
          <w:rFonts w:hint="cs"/>
          <w:b/>
          <w:bCs/>
          <w:rtl/>
        </w:rPr>
        <w:t>חול</w:t>
      </w:r>
      <w:r>
        <w:rPr>
          <w:rFonts w:hint="cs"/>
          <w:b/>
          <w:bCs/>
          <w:rtl/>
        </w:rPr>
        <w:t>ה</w:t>
      </w:r>
      <w:r w:rsidRPr="001F2926">
        <w:rPr>
          <w:rFonts w:hint="cs"/>
          <w:b/>
          <w:bCs/>
          <w:rtl/>
        </w:rPr>
        <w:t xml:space="preserve"> שחש בראשו</w:t>
      </w:r>
      <w:r>
        <w:rPr>
          <w:rFonts w:hint="cs"/>
          <w:rtl/>
        </w:rPr>
        <w:t>.</w:t>
      </w:r>
    </w:p>
    <w:p w14:paraId="56E787AC" w14:textId="77777777" w:rsidR="001F2926" w:rsidRDefault="001F2926" w:rsidP="00AF0B1D">
      <w:pPr>
        <w:numPr>
          <w:ilvl w:val="2"/>
          <w:numId w:val="32"/>
        </w:numPr>
        <w:tabs>
          <w:tab w:val="right" w:pos="7920"/>
        </w:tabs>
        <w:jc w:val="both"/>
      </w:pPr>
      <w:r>
        <w:rPr>
          <w:rFonts w:hint="cs"/>
          <w:rtl/>
        </w:rPr>
        <w:t xml:space="preserve">מחמיר – </w:t>
      </w:r>
      <w:r>
        <w:rPr>
          <w:rFonts w:hint="cs"/>
          <w:u w:val="single"/>
          <w:rtl/>
        </w:rPr>
        <w:t>ערה"ש</w:t>
      </w:r>
      <w:r>
        <w:rPr>
          <w:rFonts w:hint="cs"/>
          <w:rtl/>
        </w:rPr>
        <w:t xml:space="preserve"> (סעי' א', "וכן כל בעל מיחוש אם אינם מהמיחשים שהתענית קשה להם כמו מיחושי הלב והראש יתענו").</w:t>
      </w:r>
    </w:p>
    <w:p w14:paraId="0B4CBCEF" w14:textId="77777777" w:rsidR="001F2926" w:rsidRDefault="00903BC8" w:rsidP="00AF0B1D">
      <w:pPr>
        <w:numPr>
          <w:ilvl w:val="2"/>
          <w:numId w:val="32"/>
        </w:numPr>
        <w:tabs>
          <w:tab w:val="right" w:pos="7920"/>
        </w:tabs>
        <w:jc w:val="both"/>
      </w:pPr>
      <w:r>
        <w:rPr>
          <w:rFonts w:hint="cs"/>
          <w:rtl/>
        </w:rPr>
        <w:t>מראי מקומות</w:t>
      </w:r>
      <w:r w:rsidR="001F2926">
        <w:rPr>
          <w:rFonts w:hint="cs"/>
          <w:rtl/>
        </w:rPr>
        <w:t xml:space="preserve"> – </w:t>
      </w:r>
      <w:r w:rsidR="001F2926">
        <w:rPr>
          <w:rFonts w:hint="cs"/>
          <w:u w:val="single"/>
          <w:rtl/>
        </w:rPr>
        <w:t>מ"ב</w:t>
      </w:r>
      <w:r w:rsidR="001F2926">
        <w:rPr>
          <w:rFonts w:hint="cs"/>
          <w:rtl/>
        </w:rPr>
        <w:t xml:space="preserve"> (סי' ת"ע ס"ק ב', שעה"צ שם ס"ק ה').</w:t>
      </w:r>
    </w:p>
    <w:p w14:paraId="19F8E26F" w14:textId="77777777" w:rsidR="001F2926" w:rsidRDefault="001F2926" w:rsidP="001F2926">
      <w:pPr>
        <w:tabs>
          <w:tab w:val="right" w:pos="7920"/>
        </w:tabs>
        <w:jc w:val="both"/>
      </w:pPr>
    </w:p>
    <w:p w14:paraId="7C138C58" w14:textId="77777777" w:rsidR="001F2926" w:rsidRDefault="001F2926" w:rsidP="00AF0B1D">
      <w:pPr>
        <w:numPr>
          <w:ilvl w:val="1"/>
          <w:numId w:val="32"/>
        </w:numPr>
        <w:tabs>
          <w:tab w:val="right" w:pos="7920"/>
        </w:tabs>
        <w:jc w:val="both"/>
      </w:pPr>
      <w:r w:rsidRPr="001F2926">
        <w:rPr>
          <w:rFonts w:hint="cs"/>
          <w:b/>
          <w:bCs/>
          <w:rtl/>
        </w:rPr>
        <w:t>חולה שאין בו סכנה</w:t>
      </w:r>
      <w:r>
        <w:rPr>
          <w:rFonts w:hint="cs"/>
          <w:rtl/>
        </w:rPr>
        <w:t>.</w:t>
      </w:r>
    </w:p>
    <w:p w14:paraId="14FC0BE0" w14:textId="77777777" w:rsidR="00C40EA7" w:rsidRDefault="001F2926" w:rsidP="00AF0B1D">
      <w:pPr>
        <w:numPr>
          <w:ilvl w:val="2"/>
          <w:numId w:val="32"/>
        </w:numPr>
        <w:tabs>
          <w:tab w:val="right" w:pos="7920"/>
        </w:tabs>
        <w:jc w:val="both"/>
      </w:pPr>
      <w:r>
        <w:rPr>
          <w:rFonts w:hint="cs"/>
          <w:rtl/>
        </w:rPr>
        <w:t>מיקל</w:t>
      </w:r>
      <w:r w:rsidR="00C40EA7">
        <w:rPr>
          <w:rFonts w:hint="cs"/>
          <w:rtl/>
        </w:rPr>
        <w:t>.</w:t>
      </w:r>
    </w:p>
    <w:p w14:paraId="24604640" w14:textId="77777777" w:rsidR="00C40EA7" w:rsidRDefault="001F2926" w:rsidP="00AF0B1D">
      <w:pPr>
        <w:numPr>
          <w:ilvl w:val="3"/>
          <w:numId w:val="32"/>
        </w:numPr>
        <w:tabs>
          <w:tab w:val="right" w:pos="7920"/>
        </w:tabs>
        <w:jc w:val="both"/>
      </w:pPr>
      <w:r>
        <w:rPr>
          <w:rFonts w:hint="cs"/>
          <w:u w:val="single"/>
          <w:rtl/>
        </w:rPr>
        <w:t>ח"א</w:t>
      </w:r>
      <w:r>
        <w:rPr>
          <w:rFonts w:hint="cs"/>
          <w:rtl/>
        </w:rPr>
        <w:t xml:space="preserve"> (כלל קל"ג סעי' ו'</w:t>
      </w:r>
      <w:r w:rsidR="00C40EA7">
        <w:rPr>
          <w:rFonts w:hint="cs"/>
          <w:rtl/>
        </w:rPr>
        <w:t xml:space="preserve">) </w:t>
      </w:r>
      <w:r w:rsidR="00C40EA7">
        <w:rPr>
          <w:rtl/>
        </w:rPr>
        <w:t>–</w:t>
      </w:r>
      <w:r>
        <w:rPr>
          <w:rFonts w:hint="cs"/>
          <w:rtl/>
        </w:rPr>
        <w:t xml:space="preserve"> "חולה אפילו אין בו סכנה, פטור מלהתענות לכ"ע"</w:t>
      </w:r>
      <w:r w:rsidR="00C40EA7">
        <w:rPr>
          <w:rFonts w:hint="cs"/>
          <w:rtl/>
        </w:rPr>
        <w:t>.</w:t>
      </w:r>
    </w:p>
    <w:p w14:paraId="1C73CFBB" w14:textId="77777777" w:rsidR="00C40EA7" w:rsidRDefault="001F2926" w:rsidP="00AF0B1D">
      <w:pPr>
        <w:numPr>
          <w:ilvl w:val="3"/>
          <w:numId w:val="32"/>
        </w:numPr>
        <w:tabs>
          <w:tab w:val="right" w:pos="7920"/>
        </w:tabs>
        <w:jc w:val="both"/>
      </w:pPr>
      <w:r>
        <w:rPr>
          <w:rFonts w:hint="cs"/>
          <w:u w:val="single"/>
          <w:rtl/>
        </w:rPr>
        <w:t>מ"ב</w:t>
      </w:r>
      <w:r>
        <w:rPr>
          <w:rFonts w:hint="cs"/>
          <w:rtl/>
        </w:rPr>
        <w:t xml:space="preserve"> (ס"ק ד'</w:t>
      </w:r>
      <w:r w:rsidR="00C40EA7">
        <w:rPr>
          <w:rFonts w:hint="cs"/>
          <w:rtl/>
        </w:rPr>
        <w:t xml:space="preserve">) </w:t>
      </w:r>
      <w:r w:rsidR="00C40EA7">
        <w:rPr>
          <w:rtl/>
        </w:rPr>
        <w:t>–</w:t>
      </w:r>
      <w:r>
        <w:rPr>
          <w:rFonts w:hint="cs"/>
          <w:rtl/>
        </w:rPr>
        <w:t xml:space="preserve"> "וכ"ש אם הוא חולה שאין בו סכנה בודאי פטור מלהתענות </w:t>
      </w:r>
      <w:r w:rsidRPr="008E3590">
        <w:rPr>
          <w:rFonts w:hint="cs"/>
          <w:b/>
          <w:bCs/>
          <w:rtl/>
        </w:rPr>
        <w:t>ואסור לו להחמיר על עצמו</w:t>
      </w:r>
      <w:r>
        <w:rPr>
          <w:rFonts w:hint="cs"/>
          <w:rtl/>
        </w:rPr>
        <w:t>"</w:t>
      </w:r>
      <w:r w:rsidR="00C40EA7">
        <w:rPr>
          <w:rFonts w:hint="cs"/>
          <w:rtl/>
        </w:rPr>
        <w:t>.</w:t>
      </w:r>
    </w:p>
    <w:p w14:paraId="21F5018B" w14:textId="77777777" w:rsidR="00C40EA7" w:rsidRDefault="001F2926" w:rsidP="00AF0B1D">
      <w:pPr>
        <w:numPr>
          <w:ilvl w:val="3"/>
          <w:numId w:val="32"/>
        </w:numPr>
        <w:tabs>
          <w:tab w:val="right" w:pos="7920"/>
        </w:tabs>
        <w:jc w:val="both"/>
      </w:pPr>
      <w:r>
        <w:rPr>
          <w:rFonts w:hint="cs"/>
          <w:u w:val="single"/>
          <w:rtl/>
        </w:rPr>
        <w:t>ערה"ש</w:t>
      </w:r>
      <w:r>
        <w:rPr>
          <w:rFonts w:hint="cs"/>
          <w:rtl/>
        </w:rPr>
        <w:t xml:space="preserve"> (סעי' א'</w:t>
      </w:r>
      <w:r w:rsidR="00C40EA7">
        <w:rPr>
          <w:rFonts w:hint="cs"/>
          <w:rtl/>
        </w:rPr>
        <w:t xml:space="preserve">) </w:t>
      </w:r>
      <w:r w:rsidR="00C40EA7">
        <w:rPr>
          <w:rtl/>
        </w:rPr>
        <w:t>–</w:t>
      </w:r>
      <w:r>
        <w:rPr>
          <w:rFonts w:hint="cs"/>
          <w:rtl/>
        </w:rPr>
        <w:t xml:space="preserve"> "וכן החלוש בגופו לא יחמיר עליו להתענות לבד ט"ב"</w:t>
      </w:r>
      <w:r w:rsidR="00C40EA7">
        <w:rPr>
          <w:rFonts w:hint="cs"/>
          <w:rtl/>
        </w:rPr>
        <w:t>.</w:t>
      </w:r>
    </w:p>
    <w:p w14:paraId="4F48E559" w14:textId="77777777" w:rsidR="00C40EA7" w:rsidRDefault="001F2926" w:rsidP="00AF0B1D">
      <w:pPr>
        <w:numPr>
          <w:ilvl w:val="3"/>
          <w:numId w:val="32"/>
        </w:numPr>
        <w:tabs>
          <w:tab w:val="right" w:pos="7920"/>
        </w:tabs>
        <w:jc w:val="both"/>
      </w:pPr>
      <w:r>
        <w:rPr>
          <w:rFonts w:hint="cs"/>
          <w:u w:val="single"/>
          <w:rtl/>
        </w:rPr>
        <w:t>אור לציון</w:t>
      </w:r>
      <w:r>
        <w:rPr>
          <w:rFonts w:hint="cs"/>
          <w:rtl/>
        </w:rPr>
        <w:t xml:space="preserve"> (</w:t>
      </w:r>
      <w:r w:rsidR="00EB4DF3">
        <w:rPr>
          <w:rFonts w:hint="cs"/>
          <w:rtl/>
        </w:rPr>
        <w:t>ח</w:t>
      </w:r>
      <w:r w:rsidR="00EB4DF3">
        <w:rPr>
          <w:rtl/>
        </w:rPr>
        <w:t>"</w:t>
      </w:r>
      <w:r w:rsidR="00EB4DF3">
        <w:rPr>
          <w:rFonts w:hint="cs"/>
          <w:rtl/>
        </w:rPr>
        <w:t>ג פרק כ</w:t>
      </w:r>
      <w:r w:rsidR="00EB4DF3">
        <w:rPr>
          <w:rtl/>
        </w:rPr>
        <w:t>"</w:t>
      </w:r>
      <w:r w:rsidR="00EB4DF3">
        <w:rPr>
          <w:rFonts w:hint="cs"/>
          <w:rtl/>
        </w:rPr>
        <w:t>ט אות</w:t>
      </w:r>
      <w:r>
        <w:rPr>
          <w:rFonts w:hint="cs"/>
          <w:rtl/>
        </w:rPr>
        <w:t xml:space="preserve"> ה'</w:t>
      </w:r>
      <w:r w:rsidR="00C40EA7">
        <w:rPr>
          <w:rFonts w:hint="cs"/>
          <w:rtl/>
        </w:rPr>
        <w:t xml:space="preserve">) </w:t>
      </w:r>
      <w:r w:rsidR="00C40EA7">
        <w:rPr>
          <w:rtl/>
        </w:rPr>
        <w:t>–</w:t>
      </w:r>
      <w:r>
        <w:rPr>
          <w:rFonts w:hint="cs"/>
          <w:rtl/>
        </w:rPr>
        <w:t xml:space="preserve"> "כל חולה, אף שאין בו סכנה, פטור מכל הצומות, ואף מתענית תשעה באב מלבד תענית יום כיפור. וחולה היינו מי שנפל למשכב מחמת חולי, אבל סתם מיחוש אינו פוטר מהתענית"</w:t>
      </w:r>
      <w:r w:rsidR="00C40EA7">
        <w:rPr>
          <w:rFonts w:hint="cs"/>
          <w:rtl/>
        </w:rPr>
        <w:t>.</w:t>
      </w:r>
    </w:p>
    <w:p w14:paraId="3A93557C" w14:textId="77777777" w:rsidR="001F2926" w:rsidRDefault="001F2926" w:rsidP="00AF0B1D">
      <w:pPr>
        <w:numPr>
          <w:ilvl w:val="3"/>
          <w:numId w:val="32"/>
        </w:numPr>
        <w:tabs>
          <w:tab w:val="right" w:pos="7920"/>
        </w:tabs>
        <w:jc w:val="both"/>
      </w:pPr>
      <w:r>
        <w:rPr>
          <w:u w:val="single"/>
          <w:rtl/>
        </w:rPr>
        <w:t>ילקוט יוסף</w:t>
      </w:r>
      <w:r>
        <w:rPr>
          <w:rtl/>
        </w:rPr>
        <w:t xml:space="preserve"> (קיצור שו"ע או"ח סי' תק"נ סעי'</w:t>
      </w:r>
      <w:r>
        <w:rPr>
          <w:rFonts w:hint="cs"/>
          <w:rtl/>
        </w:rPr>
        <w:t xml:space="preserve"> י"ב</w:t>
      </w:r>
      <w:r w:rsidR="00C40EA7">
        <w:rPr>
          <w:rFonts w:hint="cs"/>
          <w:rtl/>
        </w:rPr>
        <w:t xml:space="preserve">) </w:t>
      </w:r>
      <w:r w:rsidR="00C40EA7">
        <w:rPr>
          <w:rtl/>
        </w:rPr>
        <w:t>–</w:t>
      </w:r>
      <w:r>
        <w:rPr>
          <w:rFonts w:hint="cs"/>
          <w:rtl/>
        </w:rPr>
        <w:t xml:space="preserve"> "</w:t>
      </w:r>
      <w:r>
        <w:rPr>
          <w:rtl/>
        </w:rPr>
        <w:t>חולה שאין בו סכנה פטור מלהתענות בכל הצומות הללו. ואפילו בצום תשעה באב אוכל כדרכו ואינו חושש</w:t>
      </w:r>
      <w:r w:rsidR="00C40EA7">
        <w:rPr>
          <w:rFonts w:hint="cs"/>
          <w:rtl/>
        </w:rPr>
        <w:t>"</w:t>
      </w:r>
      <w:r>
        <w:rPr>
          <w:rFonts w:hint="cs"/>
          <w:rtl/>
        </w:rPr>
        <w:t>.</w:t>
      </w:r>
    </w:p>
    <w:p w14:paraId="41433AD5" w14:textId="77777777" w:rsidR="001F2926" w:rsidRDefault="001F2926" w:rsidP="00AF0B1D">
      <w:pPr>
        <w:numPr>
          <w:ilvl w:val="2"/>
          <w:numId w:val="32"/>
        </w:numPr>
        <w:tabs>
          <w:tab w:val="right" w:pos="7920"/>
        </w:tabs>
        <w:jc w:val="both"/>
      </w:pPr>
      <w:r>
        <w:rPr>
          <w:rFonts w:hint="cs"/>
          <w:rtl/>
        </w:rPr>
        <w:t xml:space="preserve">לכאורה הגדר כמו בשבת, </w:t>
      </w:r>
      <w:r w:rsidR="007C415E">
        <w:rPr>
          <w:rFonts w:hint="cs"/>
          <w:rtl/>
        </w:rPr>
        <w:t>עי' אור לציון (</w:t>
      </w:r>
      <w:r w:rsidR="00903BC8">
        <w:rPr>
          <w:rFonts w:hint="cs"/>
          <w:rtl/>
        </w:rPr>
        <w:t>לשונו מובא לעיל</w:t>
      </w:r>
      <w:r w:rsidR="007C415E">
        <w:rPr>
          <w:rFonts w:hint="cs"/>
          <w:rtl/>
        </w:rPr>
        <w:t xml:space="preserve">) - </w:t>
      </w:r>
      <w:r>
        <w:rPr>
          <w:rFonts w:hint="cs"/>
          <w:rtl/>
        </w:rPr>
        <w:t xml:space="preserve">עי' </w:t>
      </w:r>
      <w:r w:rsidR="007C415E">
        <w:rPr>
          <w:rFonts w:hint="cs"/>
          <w:rtl/>
        </w:rPr>
        <w:t>או"ח סי' שכ"ח סעי' י"ז, לשיטות ו</w:t>
      </w:r>
      <w:r w:rsidR="00903BC8">
        <w:rPr>
          <w:rFonts w:hint="cs"/>
          <w:rtl/>
        </w:rPr>
        <w:t>מראי מקומות</w:t>
      </w:r>
      <w:r w:rsidR="007C415E">
        <w:rPr>
          <w:rFonts w:hint="cs"/>
          <w:rtl/>
        </w:rPr>
        <w:t>.</w:t>
      </w:r>
    </w:p>
    <w:p w14:paraId="4B34CD7A" w14:textId="77777777" w:rsidR="00A31E53" w:rsidRPr="00A31E53" w:rsidRDefault="00BC59C1" w:rsidP="00AF0B1D">
      <w:pPr>
        <w:numPr>
          <w:ilvl w:val="3"/>
          <w:numId w:val="32"/>
        </w:numPr>
        <w:tabs>
          <w:tab w:val="right" w:pos="7920"/>
        </w:tabs>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A31E53">
        <w:rPr>
          <w:rtl/>
        </w:rPr>
        <w:t xml:space="preserve"> עמ' </w:t>
      </w:r>
      <w:r w:rsidR="00A31E53">
        <w:rPr>
          <w:rFonts w:hint="cs"/>
          <w:rtl/>
        </w:rPr>
        <w:t>קע"ו</w:t>
      </w:r>
      <w:r w:rsidR="00A31E53">
        <w:rPr>
          <w:rtl/>
        </w:rPr>
        <w:t xml:space="preserve"> אות </w:t>
      </w:r>
      <w:r w:rsidR="00A31E53">
        <w:rPr>
          <w:rFonts w:hint="cs"/>
          <w:rtl/>
        </w:rPr>
        <w:t xml:space="preserve">י"ג) </w:t>
      </w:r>
      <w:r w:rsidR="00A31E53">
        <w:rPr>
          <w:rtl/>
        </w:rPr>
        <w:t>–</w:t>
      </w:r>
      <w:r w:rsidR="00A31E53">
        <w:rPr>
          <w:rFonts w:hint="cs"/>
          <w:rtl/>
        </w:rPr>
        <w:t xml:space="preserve"> "</w:t>
      </w:r>
      <w:r w:rsidR="00A31E53">
        <w:rPr>
          <w:rtl/>
        </w:rPr>
        <w:t>חולי כזה שבשבת מתיר אמירה לעכו"ם</w:t>
      </w:r>
      <w:r w:rsidR="00A31E53">
        <w:rPr>
          <w:rFonts w:hint="cs"/>
          <w:rtl/>
        </w:rPr>
        <w:t>,</w:t>
      </w:r>
      <w:r w:rsidR="00A31E53">
        <w:rPr>
          <w:rtl/>
        </w:rPr>
        <w:t xml:space="preserve"> מתיר בתעניות לא לצום</w:t>
      </w:r>
      <w:r w:rsidR="00A31E53">
        <w:rPr>
          <w:rFonts w:hint="cs"/>
          <w:rtl/>
        </w:rPr>
        <w:t>".</w:t>
      </w:r>
    </w:p>
    <w:p w14:paraId="43BBA1D4" w14:textId="77777777" w:rsidR="001F2926" w:rsidRDefault="00736AE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sidR="001F2926">
        <w:rPr>
          <w:rFonts w:hint="cs"/>
          <w:rtl/>
        </w:rPr>
        <w:t xml:space="preserve"> פרק א' סעי' ז') – "וגדר חולה שאב"ס לענין שיהא פטור מלהתענות, </w:t>
      </w:r>
      <w:r w:rsidR="001F2926">
        <w:rPr>
          <w:rFonts w:hint="cs"/>
          <w:b/>
          <w:bCs/>
          <w:rtl/>
        </w:rPr>
        <w:t>אינו כגדר</w:t>
      </w:r>
      <w:r w:rsidR="001F2926">
        <w:rPr>
          <w:rFonts w:hint="cs"/>
          <w:rtl/>
        </w:rPr>
        <w:t xml:space="preserve"> חולה לענין שבת דקיימ"ל (סי' שכח סעי' יז) שצריך להיות נופל למשכב, אלא כל שמרגיש חולשה יותר מדרך בנ"א כשמתענים חשיב חולה ופטור מלהתענות".</w:t>
      </w:r>
    </w:p>
    <w:p w14:paraId="103C1A0F" w14:textId="77777777" w:rsidR="00BB7C7B" w:rsidRDefault="00BB7C7B" w:rsidP="00AF0B1D">
      <w:pPr>
        <w:numPr>
          <w:ilvl w:val="3"/>
          <w:numId w:val="32"/>
        </w:numPr>
        <w:tabs>
          <w:tab w:val="right" w:pos="7920"/>
        </w:tabs>
        <w:jc w:val="both"/>
      </w:pPr>
      <w:r w:rsidRPr="00BB7C7B">
        <w:rPr>
          <w:u w:val="single"/>
          <w:rtl/>
        </w:rPr>
        <w:t>חוט שני</w:t>
      </w:r>
      <w:r w:rsidRPr="00BB7C7B">
        <w:rPr>
          <w:rtl/>
        </w:rPr>
        <w:t xml:space="preserve"> (נשיח בחוקך פר' בלק תשע"ז עמ' ב') – "שאלה: מה הוא גדר חו</w:t>
      </w:r>
      <w:r>
        <w:rPr>
          <w:rtl/>
        </w:rPr>
        <w:t>לה שאין צריך להתענות בצומות אלו</w:t>
      </w:r>
      <w:r>
        <w:rPr>
          <w:rFonts w:hint="cs"/>
          <w:rtl/>
        </w:rPr>
        <w:t xml:space="preserve">. </w:t>
      </w:r>
      <w:r w:rsidRPr="00BB7C7B">
        <w:rPr>
          <w:rtl/>
        </w:rPr>
        <w:t>תשובה: כל חולה שנפל</w:t>
      </w:r>
      <w:r>
        <w:rPr>
          <w:rtl/>
        </w:rPr>
        <w:t xml:space="preserve"> למשכב אי</w:t>
      </w:r>
      <w:r w:rsidR="000D1AC0">
        <w:rPr>
          <w:rFonts w:hint="cs"/>
          <w:rtl/>
        </w:rPr>
        <w:t>"</w:t>
      </w:r>
      <w:r>
        <w:rPr>
          <w:rtl/>
        </w:rPr>
        <w:t xml:space="preserve">צ להתענות </w:t>
      </w:r>
      <w:r>
        <w:rPr>
          <w:rFonts w:hint="cs"/>
          <w:rtl/>
        </w:rPr>
        <w:t>[</w:t>
      </w:r>
      <w:r w:rsidRPr="00BB7C7B">
        <w:rPr>
          <w:rtl/>
        </w:rPr>
        <w:t>ואפילו</w:t>
      </w:r>
      <w:r>
        <w:rPr>
          <w:rtl/>
        </w:rPr>
        <w:t xml:space="preserve"> בכאבי עינים צידד הביאה</w:t>
      </w:r>
      <w:r w:rsidR="000D1AC0">
        <w:rPr>
          <w:rFonts w:hint="cs"/>
          <w:rtl/>
        </w:rPr>
        <w:t>"</w:t>
      </w:r>
      <w:r>
        <w:rPr>
          <w:rtl/>
        </w:rPr>
        <w:t>ל להקל</w:t>
      </w:r>
      <w:r>
        <w:rPr>
          <w:rFonts w:hint="cs"/>
          <w:rtl/>
        </w:rPr>
        <w:t>]".</w:t>
      </w:r>
    </w:p>
    <w:p w14:paraId="6CC07555" w14:textId="77777777" w:rsidR="00542288" w:rsidRPr="00542288" w:rsidRDefault="00903BC8" w:rsidP="00AF0B1D">
      <w:pPr>
        <w:numPr>
          <w:ilvl w:val="2"/>
          <w:numId w:val="32"/>
        </w:numPr>
        <w:tabs>
          <w:tab w:val="right" w:pos="7920"/>
        </w:tabs>
        <w:jc w:val="both"/>
      </w:pPr>
      <w:r>
        <w:rPr>
          <w:rFonts w:hint="cs"/>
          <w:rtl/>
        </w:rPr>
        <w:t>מראי מקומות</w:t>
      </w:r>
      <w:r w:rsidR="00542288" w:rsidRPr="00542288">
        <w:rPr>
          <w:rFonts w:hint="cs"/>
          <w:rtl/>
        </w:rPr>
        <w:t>.</w:t>
      </w:r>
    </w:p>
    <w:p w14:paraId="2E622D73" w14:textId="77777777" w:rsidR="00343441" w:rsidRPr="00343441" w:rsidRDefault="00343441" w:rsidP="00AF0B1D">
      <w:pPr>
        <w:numPr>
          <w:ilvl w:val="3"/>
          <w:numId w:val="32"/>
        </w:numPr>
        <w:tabs>
          <w:tab w:val="right" w:pos="7920"/>
        </w:tabs>
        <w:jc w:val="both"/>
      </w:pPr>
      <w:r w:rsidRPr="000A6578">
        <w:rPr>
          <w:rFonts w:hint="cs"/>
          <w:u w:val="single"/>
          <w:rtl/>
        </w:rPr>
        <w:t>אג"מ</w:t>
      </w:r>
      <w:r>
        <w:rPr>
          <w:rFonts w:hint="cs"/>
          <w:rtl/>
        </w:rPr>
        <w:t xml:space="preserve"> (אג"מ או"ח ח"ד סי' קי"ד) </w:t>
      </w:r>
      <w:r>
        <w:rPr>
          <w:rtl/>
        </w:rPr>
        <w:t>–</w:t>
      </w:r>
      <w:r>
        <w:rPr>
          <w:rFonts w:hint="cs"/>
          <w:rtl/>
        </w:rPr>
        <w:t xml:space="preserve"> "</w:t>
      </w:r>
      <w:r>
        <w:rPr>
          <w:rtl/>
        </w:rPr>
        <w:t xml:space="preserve">ואם נחלש באמצע עבודתו </w:t>
      </w:r>
      <w:r w:rsidRPr="00343441">
        <w:rPr>
          <w:b/>
          <w:bCs/>
          <w:rtl/>
        </w:rPr>
        <w:t>אם היא חולשה יותר מדרך בנ"א בני אדם כשמתענים הוא בכלל חולי שלא גזרו רבנן</w:t>
      </w:r>
      <w:r>
        <w:rPr>
          <w:rtl/>
        </w:rPr>
        <w:t xml:space="preserve"> אף בט' באב וכ"ש בשאר התעניות כדאיתא בסימן תקנ"ד סעיף ו'</w:t>
      </w:r>
      <w:r>
        <w:rPr>
          <w:rFonts w:hint="cs"/>
          <w:rtl/>
        </w:rPr>
        <w:t xml:space="preserve"> ..</w:t>
      </w:r>
      <w:r>
        <w:rPr>
          <w:rtl/>
        </w:rPr>
        <w:t>.</w:t>
      </w:r>
      <w:r>
        <w:rPr>
          <w:rFonts w:hint="cs"/>
          <w:rtl/>
        </w:rPr>
        <w:t xml:space="preserve"> </w:t>
      </w:r>
      <w:r>
        <w:rPr>
          <w:rtl/>
        </w:rPr>
        <w:t>ומי שהוא חלוש בטבעו יותר משאר בנ"א נחשב נמי כחולה שמותר לאכול עיין במ"ב שם ס"ק י"א</w:t>
      </w:r>
      <w:r>
        <w:rPr>
          <w:rFonts w:hint="cs"/>
          <w:rtl/>
        </w:rPr>
        <w:t>".</w:t>
      </w:r>
    </w:p>
    <w:p w14:paraId="07765A17" w14:textId="77777777" w:rsidR="00542288" w:rsidRDefault="00542288" w:rsidP="00AF0B1D">
      <w:pPr>
        <w:numPr>
          <w:ilvl w:val="3"/>
          <w:numId w:val="32"/>
        </w:numPr>
        <w:tabs>
          <w:tab w:val="right" w:pos="7920"/>
        </w:tabs>
        <w:jc w:val="both"/>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ה</w:t>
      </w:r>
      <w:r w:rsidRPr="00542288">
        <w:rPr>
          <w:rtl/>
        </w:rPr>
        <w:t>')</w:t>
      </w:r>
      <w:r>
        <w:rPr>
          <w:rFonts w:hint="cs"/>
          <w:rtl/>
        </w:rPr>
        <w:t xml:space="preserve"> </w:t>
      </w:r>
      <w:r>
        <w:rPr>
          <w:rtl/>
        </w:rPr>
        <w:t>–</w:t>
      </w:r>
      <w:r>
        <w:rPr>
          <w:rFonts w:hint="cs"/>
          <w:rtl/>
        </w:rPr>
        <w:t xml:space="preserve"> "חולה שאין בו סכנה שאע"פ ההוראות הרפואיות צריך לאכול, אולם יכול לדחות זאת עד הצהרים, אינו חייב בתענית ויכול לאכול מיד. אך אם רוצה, יש 'ענין' בזה שיתענה עד הצהרים, ויאמר 'עננו' במנחה".</w:t>
      </w:r>
    </w:p>
    <w:p w14:paraId="626AD881" w14:textId="77777777" w:rsidR="007C415E" w:rsidRDefault="007C415E" w:rsidP="007C415E">
      <w:pPr>
        <w:tabs>
          <w:tab w:val="right" w:pos="7920"/>
        </w:tabs>
        <w:jc w:val="both"/>
      </w:pPr>
    </w:p>
    <w:p w14:paraId="3800B6E3" w14:textId="77777777" w:rsidR="001F2926" w:rsidRDefault="001F2926" w:rsidP="00AF0B1D">
      <w:pPr>
        <w:numPr>
          <w:ilvl w:val="1"/>
          <w:numId w:val="32"/>
        </w:numPr>
        <w:tabs>
          <w:tab w:val="right" w:pos="7920"/>
        </w:tabs>
        <w:jc w:val="both"/>
      </w:pPr>
      <w:r w:rsidRPr="007C415E">
        <w:rPr>
          <w:b/>
          <w:bCs/>
          <w:rtl/>
        </w:rPr>
        <w:t>חולה שנתרפא</w:t>
      </w:r>
      <w:r>
        <w:rPr>
          <w:rFonts w:hint="cs"/>
          <w:rtl/>
        </w:rPr>
        <w:t>.</w:t>
      </w:r>
    </w:p>
    <w:p w14:paraId="0E74FD22" w14:textId="77777777" w:rsidR="001F2926" w:rsidRDefault="001F2926" w:rsidP="00AF0B1D">
      <w:pPr>
        <w:numPr>
          <w:ilvl w:val="2"/>
          <w:numId w:val="32"/>
        </w:numPr>
        <w:tabs>
          <w:tab w:val="right" w:pos="7920"/>
        </w:tabs>
        <w:jc w:val="both"/>
      </w:pPr>
      <w:r>
        <w:rPr>
          <w:rFonts w:hint="cs"/>
          <w:color w:val="000000"/>
          <w:u w:val="single"/>
          <w:rtl/>
        </w:rPr>
        <w:t>חוט שני</w:t>
      </w:r>
      <w:r>
        <w:rPr>
          <w:rFonts w:hint="cs"/>
          <w:color w:val="000000"/>
          <w:rtl/>
        </w:rPr>
        <w:t xml:space="preserve"> (שבת ח"ב סוף עמ' שכ"ו</w:t>
      </w:r>
      <w:r w:rsidR="004547E1">
        <w:rPr>
          <w:rFonts w:hint="cs"/>
          <w:color w:val="000000"/>
          <w:rtl/>
        </w:rPr>
        <w:t>, ח"ד סוף עמ' רס"א אות ח'</w:t>
      </w:r>
      <w:r w:rsidR="00BB7C7B">
        <w:rPr>
          <w:rFonts w:hint="cs"/>
          <w:color w:val="000000"/>
          <w:rtl/>
        </w:rPr>
        <w:t xml:space="preserve">, </w:t>
      </w:r>
      <w:r w:rsidR="00BB7C7B" w:rsidRPr="00BB7C7B">
        <w:rPr>
          <w:color w:val="000000"/>
          <w:rtl/>
        </w:rPr>
        <w:t>נשיח</w:t>
      </w:r>
      <w:r w:rsidR="00BB7C7B">
        <w:rPr>
          <w:color w:val="000000"/>
          <w:rtl/>
        </w:rPr>
        <w:t xml:space="preserve"> בחוקך פר' בלק תשע"ז עמ' ב'</w:t>
      </w:r>
      <w:r>
        <w:rPr>
          <w:rFonts w:hint="cs"/>
          <w:color w:val="000000"/>
          <w:rtl/>
        </w:rPr>
        <w:t xml:space="preserve">) – "חולה שאינו חייב להתענות </w:t>
      </w:r>
      <w:r>
        <w:rPr>
          <w:rFonts w:hint="cs"/>
          <w:b/>
          <w:bCs/>
          <w:color w:val="000000"/>
          <w:rtl/>
        </w:rPr>
        <w:t>ונתרפא באמצע יום התענית</w:t>
      </w:r>
      <w:r>
        <w:rPr>
          <w:rFonts w:hint="cs"/>
          <w:color w:val="000000"/>
          <w:rtl/>
        </w:rPr>
        <w:t xml:space="preserve">, אף דאינו חייב להתענות מעתה, מ"מ יש לו להמנע </w:t>
      </w:r>
      <w:r>
        <w:rPr>
          <w:rFonts w:hint="cs"/>
          <w:rtl/>
        </w:rPr>
        <w:t>מאכילה כדי להשתתף עם צער הציבור".</w:t>
      </w:r>
    </w:p>
    <w:p w14:paraId="391FAC96" w14:textId="77777777" w:rsidR="001F2926" w:rsidRDefault="001F2926" w:rsidP="00AF0B1D">
      <w:pPr>
        <w:numPr>
          <w:ilvl w:val="2"/>
          <w:numId w:val="32"/>
        </w:numPr>
        <w:tabs>
          <w:tab w:val="right" w:pos="7920"/>
        </w:tabs>
        <w:jc w:val="both"/>
      </w:pPr>
      <w:r>
        <w:rPr>
          <w:u w:val="single"/>
          <w:rtl/>
        </w:rPr>
        <w:t>ילקוט יוסף</w:t>
      </w:r>
      <w:r>
        <w:rPr>
          <w:rtl/>
        </w:rPr>
        <w:t xml:space="preserve"> (קיצור שו"ע או"ח סי' תק"נ סעי' י"ב</w:t>
      </w:r>
      <w:r>
        <w:rPr>
          <w:rFonts w:hint="cs"/>
          <w:rtl/>
        </w:rPr>
        <w:t xml:space="preserve">) </w:t>
      </w:r>
      <w:r>
        <w:rPr>
          <w:rtl/>
        </w:rPr>
        <w:t>–</w:t>
      </w:r>
      <w:r>
        <w:rPr>
          <w:rFonts w:hint="cs"/>
          <w:rtl/>
        </w:rPr>
        <w:t xml:space="preserve"> "</w:t>
      </w:r>
      <w:r>
        <w:rPr>
          <w:rtl/>
        </w:rPr>
        <w:t>ואפילו חולה שנתרפא אך עודנו חלש, כל זמן שיש חשש שאם יצום יחזור לחליו, פטור מלהתענות. [ילקוט יוסף על המועדים עמוד תקלא]</w:t>
      </w:r>
      <w:r>
        <w:rPr>
          <w:rFonts w:hint="cs"/>
          <w:rtl/>
        </w:rPr>
        <w:t>".</w:t>
      </w:r>
    </w:p>
    <w:p w14:paraId="0F2CC8EB" w14:textId="77777777" w:rsidR="007C415E" w:rsidRPr="007C415E" w:rsidRDefault="007C415E" w:rsidP="007C415E">
      <w:pPr>
        <w:tabs>
          <w:tab w:val="right" w:pos="7920"/>
        </w:tabs>
        <w:jc w:val="both"/>
      </w:pPr>
    </w:p>
    <w:p w14:paraId="44248B5B" w14:textId="77777777" w:rsidR="001F2926" w:rsidRDefault="001F2926" w:rsidP="00AF0B1D">
      <w:pPr>
        <w:numPr>
          <w:ilvl w:val="1"/>
          <w:numId w:val="32"/>
        </w:numPr>
        <w:tabs>
          <w:tab w:val="right" w:pos="7920"/>
        </w:tabs>
        <w:jc w:val="both"/>
      </w:pPr>
      <w:r w:rsidRPr="007C415E">
        <w:rPr>
          <w:rFonts w:eastAsia="SimSun" w:hint="cs"/>
          <w:b/>
          <w:bCs/>
          <w:rtl/>
          <w:lang w:eastAsia="zh-CN"/>
        </w:rPr>
        <w:t>מי שיודע שאם יעבוד יגיע למצב שבו יצטרך לאכול</w:t>
      </w:r>
      <w:r>
        <w:rPr>
          <w:rFonts w:hint="cs"/>
          <w:rtl/>
        </w:rPr>
        <w:t>.</w:t>
      </w:r>
    </w:p>
    <w:p w14:paraId="4902ED70" w14:textId="77777777" w:rsidR="001F2926" w:rsidRDefault="001F2926" w:rsidP="00AF0B1D">
      <w:pPr>
        <w:numPr>
          <w:ilvl w:val="2"/>
          <w:numId w:val="32"/>
        </w:numPr>
        <w:tabs>
          <w:tab w:val="right" w:pos="7920"/>
        </w:tabs>
        <w:jc w:val="both"/>
      </w:pPr>
      <w:r w:rsidRPr="000A6578">
        <w:rPr>
          <w:rFonts w:hint="cs"/>
          <w:u w:val="single"/>
          <w:rtl/>
        </w:rPr>
        <w:t>אג"מ</w:t>
      </w:r>
      <w:r>
        <w:rPr>
          <w:rFonts w:hint="cs"/>
          <w:rtl/>
        </w:rPr>
        <w:t xml:space="preserve"> (אג"מ או"ח ח"ד סי' קי"ד) </w:t>
      </w:r>
      <w:r>
        <w:rPr>
          <w:rtl/>
        </w:rPr>
        <w:t>–</w:t>
      </w:r>
      <w:r>
        <w:rPr>
          <w:rFonts w:hint="cs"/>
          <w:rtl/>
        </w:rPr>
        <w:t xml:space="preserve"> "</w:t>
      </w:r>
      <w:r>
        <w:rPr>
          <w:rtl/>
        </w:rPr>
        <w:t>ואם נחלש באמצע עבודתו אם היא חולשה יותר מדרך בנ"א בני אדם כשמתענים הוא בכלל חולי שלא גזרו רבנן אף בט' באב וכ"ש בשאר התעניות כדאיתא בסימן תקנ"ד סעיף ו'. ומ"מ רשאי לכתחלה לעשות עבודתו כיון שהיא מלאכת שמים אף שבאם לא היה עובד היה יכול להתענות וכשעובד אפשר יחלש ויצטרך לאכול, ובשכור אצל אחרים אף במלאכת הרשות שהוא הפסד לאחרים נמי צריך לעבוד ואף שאפשר שע"י עבודתו יחלש ויצטרך לאכול. ומי שהוא חלוש בטבעו יותר משאר בנ"א נחשב נמי כחולה שמותר לאכול עיין במ"ב שם ס"ק י"א</w:t>
      </w:r>
      <w:r>
        <w:rPr>
          <w:rFonts w:hint="cs"/>
          <w:rtl/>
        </w:rPr>
        <w:t>".</w:t>
      </w:r>
    </w:p>
    <w:p w14:paraId="105BB131" w14:textId="77777777" w:rsidR="001F2926" w:rsidRDefault="001F2926" w:rsidP="00AF0B1D">
      <w:pPr>
        <w:numPr>
          <w:ilvl w:val="2"/>
          <w:numId w:val="32"/>
        </w:numPr>
        <w:tabs>
          <w:tab w:val="right" w:pos="7920"/>
        </w:tabs>
        <w:jc w:val="both"/>
      </w:pPr>
      <w:r w:rsidRPr="00870453">
        <w:rPr>
          <w:rFonts w:eastAsia="SimSun" w:hint="cs"/>
          <w:u w:val="single"/>
          <w:rtl/>
          <w:lang w:eastAsia="zh-CN"/>
        </w:rPr>
        <w:t>הגריש"א</w:t>
      </w:r>
      <w:r>
        <w:rPr>
          <w:rFonts w:eastAsia="SimSun" w:hint="cs"/>
          <w:rtl/>
          <w:lang w:eastAsia="zh-CN"/>
        </w:rPr>
        <w:t xml:space="preserve"> זצ"ל (תורת המועדים על שונה הלכות ס"ק ז' אות ב') </w:t>
      </w:r>
      <w:r>
        <w:rPr>
          <w:rFonts w:eastAsia="SimSun"/>
          <w:rtl/>
          <w:lang w:eastAsia="zh-CN"/>
        </w:rPr>
        <w:t>–</w:t>
      </w:r>
      <w:r>
        <w:rPr>
          <w:rFonts w:eastAsia="SimSun" w:hint="cs"/>
          <w:rtl/>
          <w:lang w:eastAsia="zh-CN"/>
        </w:rPr>
        <w:t xml:space="preserve"> "שמי שיודע שאם יעבוד יגיע למצב שבו יצטרך לאכול, אסור לו לעבוד בצום".</w:t>
      </w:r>
    </w:p>
    <w:p w14:paraId="28A94D90" w14:textId="77777777" w:rsidR="007C415E" w:rsidRDefault="007C415E" w:rsidP="007C415E">
      <w:pPr>
        <w:tabs>
          <w:tab w:val="right" w:pos="7920"/>
        </w:tabs>
        <w:jc w:val="both"/>
      </w:pPr>
    </w:p>
    <w:p w14:paraId="02115FF6" w14:textId="77777777" w:rsidR="001F2926" w:rsidRDefault="00903BC8" w:rsidP="00AF0B1D">
      <w:pPr>
        <w:numPr>
          <w:ilvl w:val="1"/>
          <w:numId w:val="32"/>
        </w:numPr>
        <w:tabs>
          <w:tab w:val="right" w:pos="7920"/>
        </w:tabs>
        <w:jc w:val="both"/>
      </w:pPr>
      <w:r>
        <w:rPr>
          <w:rFonts w:hint="cs"/>
          <w:rtl/>
        </w:rPr>
        <w:t>מראי מקומות</w:t>
      </w:r>
      <w:r w:rsidR="001F2926">
        <w:rPr>
          <w:rFonts w:hint="cs"/>
          <w:rtl/>
        </w:rPr>
        <w:t>.</w:t>
      </w:r>
    </w:p>
    <w:p w14:paraId="6F9B2141" w14:textId="77777777" w:rsidR="001F2926" w:rsidRDefault="001F2926" w:rsidP="00AF0B1D">
      <w:pPr>
        <w:numPr>
          <w:ilvl w:val="2"/>
          <w:numId w:val="32"/>
        </w:numPr>
        <w:tabs>
          <w:tab w:val="right" w:pos="7920"/>
        </w:tabs>
        <w:jc w:val="both"/>
      </w:pPr>
      <w:r>
        <w:rPr>
          <w:rFonts w:hint="cs"/>
          <w:u w:val="single"/>
          <w:rtl/>
        </w:rPr>
        <w:t>חשב האפוד</w:t>
      </w:r>
      <w:r>
        <w:rPr>
          <w:rFonts w:hint="cs"/>
          <w:rtl/>
        </w:rPr>
        <w:t xml:space="preserve"> (הליכות חנוך פרק א' אות קכ"ח) – "אמר הרב שקיבל </w:t>
      </w:r>
      <w:r w:rsidRPr="00016C7D">
        <w:rPr>
          <w:rFonts w:hint="cs"/>
          <w:u w:val="single"/>
          <w:rtl/>
        </w:rPr>
        <w:t>מהרב מטעפליק</w:t>
      </w:r>
      <w:r>
        <w:rPr>
          <w:rFonts w:hint="cs"/>
          <w:rtl/>
        </w:rPr>
        <w:t xml:space="preserve"> ז"ל </w:t>
      </w:r>
      <w:r w:rsidRPr="00016C7D">
        <w:rPr>
          <w:rFonts w:hint="cs"/>
          <w:b/>
          <w:bCs/>
          <w:rtl/>
        </w:rPr>
        <w:t>שמי ששואל ביום תענית אם מותר לו לאכול, שעל המורה להתיר לו</w:t>
      </w:r>
      <w:r>
        <w:rPr>
          <w:rFonts w:hint="cs"/>
          <w:rtl/>
        </w:rPr>
        <w:t xml:space="preserve">. וסיפר ע"ז הרב מטעפליק </w:t>
      </w:r>
      <w:r w:rsidR="00016C7D" w:rsidRPr="00016C7D">
        <w:rPr>
          <w:rtl/>
        </w:rPr>
        <w:t xml:space="preserve">מה דהוי עובדא אצל קדוש ישראל מרוזין זיע"א שפעם אחת אירע ביום הקדוש שאחד ממתפללי בית מדרשו לא הרגיש בטוב והלך לשאול ממורה הוראה אם מותר לו לאכול, ואמר לו המורה 'קודם תנסה לילך לחוץ לשאוף אויר צח ואח"כ אם לא יועיל תאכל', והלך בחוץ ומיד נפטר ל"ע, והי' להמורה ההוא שברון לב מזה שיתכן בגרמתו נפטר ההוא, ונכנס </w:t>
      </w:r>
      <w:r w:rsidR="00016C7D" w:rsidRPr="00016C7D">
        <w:rPr>
          <w:u w:val="single"/>
          <w:rtl/>
        </w:rPr>
        <w:t>להרה"ק מרוזין</w:t>
      </w:r>
      <w:r w:rsidR="00016C7D" w:rsidRPr="00016C7D">
        <w:rPr>
          <w:rtl/>
        </w:rPr>
        <w:t xml:space="preserve"> לבקש תשובה ע"ז, ואמר לו 'תשובתך היא שתקבל עליך מהיום והלאה שאם ישאלו אותך ביום תענית אם מותר לאכול שתצוה להשואל שיאכל מיד'. וסיפר הרב דהוי עובדא שפעם אחת נשאל על חולה אחד אחר תפלת מעריב בליל כל נדרי אם יצום וכו', ואמר הרב שלא יצום ושאלוהו מתי יאכל, וענה שיאכל מיד, ובבוקר שמע שהחולה נפטר ל"ע, ו</w:t>
      </w:r>
      <w:r w:rsidR="00016C7D">
        <w:rPr>
          <w:rtl/>
        </w:rPr>
        <w:t>נתחזק אצלו אז עובדא והוראה הנ"ל</w:t>
      </w:r>
      <w:r>
        <w:rPr>
          <w:rFonts w:hint="cs"/>
          <w:rtl/>
        </w:rPr>
        <w:t>".</w:t>
      </w:r>
    </w:p>
    <w:p w14:paraId="2D579FFF" w14:textId="77777777" w:rsidR="001F2926" w:rsidRDefault="001F2926" w:rsidP="00AF0B1D">
      <w:pPr>
        <w:numPr>
          <w:ilvl w:val="2"/>
          <w:numId w:val="32"/>
        </w:numPr>
        <w:tabs>
          <w:tab w:val="right" w:pos="7920"/>
        </w:tabs>
        <w:jc w:val="both"/>
      </w:pPr>
      <w:r w:rsidRPr="00234E4C">
        <w:rPr>
          <w:rFonts w:hint="cs"/>
          <w:u w:val="single"/>
          <w:rtl/>
        </w:rPr>
        <w:t>עמק תשובה</w:t>
      </w:r>
      <w:r>
        <w:rPr>
          <w:rFonts w:hint="cs"/>
          <w:rtl/>
        </w:rPr>
        <w:t xml:space="preserve"> (קובץ בית תלמוד להוראה חי"א עמ' קסא סי' רמ"ו) – "</w:t>
      </w:r>
      <w:r w:rsidRPr="00234E4C">
        <w:rPr>
          <w:rFonts w:hint="cs"/>
          <w:b/>
          <w:bCs/>
          <w:rtl/>
        </w:rPr>
        <w:t>אדם שסובל מאד חלישת הלב וכאב הראש באם אינו שותה קאווע בבקר בעת קומו ממטתו, מה יעשה ביום תענית</w:t>
      </w:r>
      <w:r>
        <w:rPr>
          <w:rFonts w:hint="cs"/>
          <w:rtl/>
        </w:rPr>
        <w:t xml:space="preserve"> שיהי' לו הקפיאון לסלק ממנו החלישות והכאב</w:t>
      </w:r>
      <w:r w:rsidR="00BE6E52">
        <w:rPr>
          <w:rFonts w:hint="cs"/>
          <w:rtl/>
        </w:rPr>
        <w:t xml:space="preserve">. תשובה: </w:t>
      </w:r>
      <w:r w:rsidR="00BE6E52">
        <w:rPr>
          <w:rtl/>
        </w:rPr>
        <w:t>הנה אדם כזה נידון כחולה מכיון שיש</w:t>
      </w:r>
      <w:r w:rsidR="00BE6E52">
        <w:rPr>
          <w:rFonts w:hint="cs"/>
          <w:rtl/>
        </w:rPr>
        <w:t xml:space="preserve"> </w:t>
      </w:r>
      <w:r w:rsidR="00BE6E52">
        <w:rPr>
          <w:rtl/>
        </w:rPr>
        <w:t>לו חלישות וכמו שכתב בשו</w:t>
      </w:r>
      <w:r w:rsidR="00BE6E52">
        <w:rPr>
          <w:rFonts w:hint="cs"/>
          <w:rtl/>
        </w:rPr>
        <w:t>"</w:t>
      </w:r>
      <w:r w:rsidR="00BE6E52">
        <w:rPr>
          <w:rtl/>
        </w:rPr>
        <w:t>ע או</w:t>
      </w:r>
      <w:r w:rsidR="00BE6E52">
        <w:rPr>
          <w:rFonts w:hint="cs"/>
          <w:rtl/>
        </w:rPr>
        <w:t>"</w:t>
      </w:r>
      <w:r w:rsidR="00BE6E52">
        <w:rPr>
          <w:rtl/>
        </w:rPr>
        <w:t>ח סי</w:t>
      </w:r>
      <w:r w:rsidR="00BE6E52">
        <w:rPr>
          <w:rFonts w:hint="cs"/>
          <w:rtl/>
        </w:rPr>
        <w:t xml:space="preserve">' </w:t>
      </w:r>
      <w:r w:rsidR="00BE6E52">
        <w:rPr>
          <w:rtl/>
        </w:rPr>
        <w:t>פ</w:t>
      </w:r>
      <w:r w:rsidR="00BE6E52">
        <w:rPr>
          <w:rFonts w:hint="cs"/>
          <w:rtl/>
        </w:rPr>
        <w:t>"</w:t>
      </w:r>
      <w:r w:rsidR="00BE6E52">
        <w:rPr>
          <w:rtl/>
        </w:rPr>
        <w:t>ט סעיף ד</w:t>
      </w:r>
      <w:r w:rsidR="00BE6E52">
        <w:rPr>
          <w:rFonts w:hint="cs"/>
          <w:rtl/>
        </w:rPr>
        <w:t>'</w:t>
      </w:r>
      <w:r w:rsidR="00BE6E52">
        <w:rPr>
          <w:rtl/>
        </w:rPr>
        <w:t xml:space="preserve"> לענין אכילה קודם התפלה, ומכיון דרפואה מר מותר ליתן לחולה</w:t>
      </w:r>
      <w:r w:rsidR="00BE6E52">
        <w:rPr>
          <w:rFonts w:hint="cs"/>
          <w:rtl/>
        </w:rPr>
        <w:t xml:space="preserve"> </w:t>
      </w:r>
      <w:r w:rsidR="00BE6E52">
        <w:rPr>
          <w:rtl/>
        </w:rPr>
        <w:t>ביום תענית דהוי בכלל אוכלין שאינן</w:t>
      </w:r>
      <w:r w:rsidR="00BE6E52">
        <w:rPr>
          <w:rFonts w:hint="cs"/>
          <w:rtl/>
        </w:rPr>
        <w:t xml:space="preserve"> </w:t>
      </w:r>
      <w:r w:rsidR="00BE6E52">
        <w:rPr>
          <w:rtl/>
        </w:rPr>
        <w:t>ראויין, וכמו שהביאו הפוסקים פסק</w:t>
      </w:r>
      <w:r w:rsidR="00BE6E52">
        <w:rPr>
          <w:rFonts w:hint="cs"/>
          <w:rtl/>
        </w:rPr>
        <w:t xml:space="preserve"> </w:t>
      </w:r>
      <w:r w:rsidR="00BE6E52">
        <w:rPr>
          <w:rtl/>
        </w:rPr>
        <w:t>הדב</w:t>
      </w:r>
      <w:r w:rsidR="00BE6E52">
        <w:rPr>
          <w:rFonts w:hint="cs"/>
          <w:rtl/>
        </w:rPr>
        <w:t>"</w:t>
      </w:r>
      <w:r w:rsidR="00BE6E52">
        <w:rPr>
          <w:rtl/>
        </w:rPr>
        <w:t>ש עי</w:t>
      </w:r>
      <w:r w:rsidR="00BE6E52">
        <w:rPr>
          <w:rFonts w:hint="cs"/>
          <w:rtl/>
        </w:rPr>
        <w:t>'</w:t>
      </w:r>
      <w:r w:rsidR="00BE6E52">
        <w:rPr>
          <w:rtl/>
        </w:rPr>
        <w:t xml:space="preserve"> בבאה</w:t>
      </w:r>
      <w:r w:rsidR="00BE6E52">
        <w:rPr>
          <w:rFonts w:hint="cs"/>
          <w:rtl/>
        </w:rPr>
        <w:t>"</w:t>
      </w:r>
      <w:r w:rsidR="00BE6E52">
        <w:rPr>
          <w:rtl/>
        </w:rPr>
        <w:t>ט סי</w:t>
      </w:r>
      <w:r w:rsidR="00BE6E52">
        <w:rPr>
          <w:rFonts w:hint="cs"/>
          <w:rtl/>
        </w:rPr>
        <w:t>'</w:t>
      </w:r>
      <w:r w:rsidR="00BE6E52">
        <w:rPr>
          <w:rtl/>
        </w:rPr>
        <w:t xml:space="preserve"> תקס</w:t>
      </w:r>
      <w:r w:rsidR="00BE6E52">
        <w:rPr>
          <w:rFonts w:hint="cs"/>
          <w:rtl/>
        </w:rPr>
        <w:t>"</w:t>
      </w:r>
      <w:r w:rsidR="00BE6E52">
        <w:rPr>
          <w:rtl/>
        </w:rPr>
        <w:t>ז ס</w:t>
      </w:r>
      <w:r w:rsidR="00BE6E52">
        <w:rPr>
          <w:rFonts w:hint="cs"/>
          <w:rtl/>
        </w:rPr>
        <w:t>"</w:t>
      </w:r>
      <w:r w:rsidR="00BE6E52">
        <w:rPr>
          <w:rtl/>
        </w:rPr>
        <w:t>ק ז</w:t>
      </w:r>
      <w:r w:rsidR="00BE6E52">
        <w:rPr>
          <w:rFonts w:hint="cs"/>
          <w:rtl/>
        </w:rPr>
        <w:t xml:space="preserve">' </w:t>
      </w:r>
      <w:r w:rsidR="00BE6E52">
        <w:rPr>
          <w:rtl/>
        </w:rPr>
        <w:t>לכן לכאורה עצה היעוצה ל</w:t>
      </w:r>
      <w:r w:rsidR="00BE6E52">
        <w:rPr>
          <w:rFonts w:hint="cs"/>
          <w:rtl/>
        </w:rPr>
        <w:t>ז</w:t>
      </w:r>
      <w:r w:rsidR="00BE6E52">
        <w:rPr>
          <w:rtl/>
        </w:rPr>
        <w:t>ה הוא אם</w:t>
      </w:r>
      <w:r w:rsidR="00BE6E52">
        <w:rPr>
          <w:rFonts w:hint="cs"/>
          <w:rtl/>
        </w:rPr>
        <w:t xml:space="preserve"> </w:t>
      </w:r>
      <w:r w:rsidR="00BE6E52">
        <w:rPr>
          <w:rtl/>
        </w:rPr>
        <w:t>רגיל לשתות קפה עם סוכר ישתה השתא</w:t>
      </w:r>
      <w:r w:rsidR="00BE6E52">
        <w:rPr>
          <w:rFonts w:hint="cs"/>
          <w:rtl/>
        </w:rPr>
        <w:t xml:space="preserve"> </w:t>
      </w:r>
      <w:r w:rsidR="00BE6E52">
        <w:rPr>
          <w:rtl/>
        </w:rPr>
        <w:t>קפה בלי צוקער ויהי</w:t>
      </w:r>
      <w:r w:rsidR="00BE6E52">
        <w:rPr>
          <w:rFonts w:hint="cs"/>
          <w:rtl/>
        </w:rPr>
        <w:t>'</w:t>
      </w:r>
      <w:r w:rsidR="00BE6E52">
        <w:rPr>
          <w:rtl/>
        </w:rPr>
        <w:t xml:space="preserve"> בכלל משקין</w:t>
      </w:r>
      <w:r w:rsidR="00BE6E52">
        <w:rPr>
          <w:rFonts w:hint="cs"/>
          <w:rtl/>
        </w:rPr>
        <w:t xml:space="preserve"> </w:t>
      </w:r>
      <w:r w:rsidR="00BE6E52">
        <w:rPr>
          <w:rtl/>
        </w:rPr>
        <w:t>המרים, אולם הדר חזינא דאף אם יהי</w:t>
      </w:r>
      <w:r w:rsidR="00BE6E52">
        <w:rPr>
          <w:rFonts w:hint="cs"/>
          <w:rtl/>
        </w:rPr>
        <w:t xml:space="preserve">' </w:t>
      </w:r>
      <w:r w:rsidR="00BE6E52">
        <w:rPr>
          <w:rtl/>
        </w:rPr>
        <w:t>מרירות בשתייתו אין זה בכלל משקין</w:t>
      </w:r>
      <w:r w:rsidR="00BE6E52">
        <w:rPr>
          <w:rFonts w:hint="cs"/>
          <w:rtl/>
        </w:rPr>
        <w:t xml:space="preserve"> </w:t>
      </w:r>
      <w:r w:rsidR="00BE6E52">
        <w:rPr>
          <w:rtl/>
        </w:rPr>
        <w:t>המרים דאין ראויין לאכילה ומה</w:t>
      </w:r>
      <w:r w:rsidR="00BE6E52">
        <w:rPr>
          <w:rFonts w:hint="cs"/>
          <w:rtl/>
        </w:rPr>
        <w:t>"</w:t>
      </w:r>
      <w:r w:rsidR="00BE6E52">
        <w:rPr>
          <w:rtl/>
        </w:rPr>
        <w:t>ת</w:t>
      </w:r>
      <w:r w:rsidR="00BE6E52">
        <w:rPr>
          <w:rFonts w:hint="cs"/>
          <w:rtl/>
        </w:rPr>
        <w:t xml:space="preserve"> </w:t>
      </w:r>
      <w:r w:rsidR="00BE6E52">
        <w:rPr>
          <w:rtl/>
        </w:rPr>
        <w:t>מותרין הן בתענית דמשקה קפה ראוי הוא</w:t>
      </w:r>
      <w:r w:rsidR="00BE6E52">
        <w:rPr>
          <w:rFonts w:hint="cs"/>
          <w:rtl/>
        </w:rPr>
        <w:t xml:space="preserve"> </w:t>
      </w:r>
      <w:r w:rsidR="00BE6E52">
        <w:rPr>
          <w:rtl/>
        </w:rPr>
        <w:t>דהא</w:t>
      </w:r>
      <w:r w:rsidR="00BE6E52" w:rsidRPr="00BE6E52">
        <w:rPr>
          <w:rtl/>
        </w:rPr>
        <w:t xml:space="preserve"> שותין אותו וכשמחסר הצוקער הוא</w:t>
      </w:r>
      <w:r w:rsidRPr="00BE6E52">
        <w:rPr>
          <w:rFonts w:hint="cs"/>
          <w:rtl/>
        </w:rPr>
        <w:t xml:space="preserve"> </w:t>
      </w:r>
      <w:r w:rsidR="00BE6E52" w:rsidRPr="00BE6E52">
        <w:rPr>
          <w:rtl/>
        </w:rPr>
        <w:t>רק בכלל שלא כדרך אכילתן שלפי</w:t>
      </w:r>
      <w:r w:rsidR="00234E4C">
        <w:rPr>
          <w:rFonts w:hint="cs"/>
          <w:rtl/>
        </w:rPr>
        <w:t>"</w:t>
      </w:r>
      <w:r w:rsidR="00BE6E52" w:rsidRPr="00BE6E52">
        <w:rPr>
          <w:rtl/>
        </w:rPr>
        <w:t>ד</w:t>
      </w:r>
      <w:r w:rsidR="00234E4C">
        <w:rPr>
          <w:rFonts w:hint="cs"/>
          <w:rtl/>
        </w:rPr>
        <w:t xml:space="preserve"> </w:t>
      </w:r>
      <w:r w:rsidR="00BE6E52" w:rsidRPr="00BE6E52">
        <w:rPr>
          <w:rtl/>
        </w:rPr>
        <w:t>השאג</w:t>
      </w:r>
      <w:r w:rsidR="00234E4C">
        <w:rPr>
          <w:rFonts w:hint="cs"/>
          <w:rtl/>
        </w:rPr>
        <w:t>"</w:t>
      </w:r>
      <w:r w:rsidR="00BE6E52" w:rsidRPr="00BE6E52">
        <w:rPr>
          <w:rtl/>
        </w:rPr>
        <w:t>א בהלכות יוה</w:t>
      </w:r>
      <w:r w:rsidR="00234E4C">
        <w:rPr>
          <w:rFonts w:hint="cs"/>
          <w:rtl/>
        </w:rPr>
        <w:t>"</w:t>
      </w:r>
      <w:r w:rsidR="00BE6E52" w:rsidRPr="00BE6E52">
        <w:rPr>
          <w:rtl/>
        </w:rPr>
        <w:t>כ אסור מה</w:t>
      </w:r>
      <w:r w:rsidR="00234E4C">
        <w:rPr>
          <w:rFonts w:hint="cs"/>
          <w:rtl/>
        </w:rPr>
        <w:t>"</w:t>
      </w:r>
      <w:r w:rsidR="00BE6E52" w:rsidRPr="00BE6E52">
        <w:rPr>
          <w:rtl/>
        </w:rPr>
        <w:t>ת</w:t>
      </w:r>
      <w:r w:rsidR="00234E4C">
        <w:rPr>
          <w:rFonts w:hint="cs"/>
          <w:rtl/>
        </w:rPr>
        <w:t xml:space="preserve"> </w:t>
      </w:r>
      <w:r w:rsidR="00BE6E52" w:rsidRPr="00BE6E52">
        <w:rPr>
          <w:rtl/>
        </w:rPr>
        <w:t xml:space="preserve">אכילה שלא כדרך - בתענית. אכן </w:t>
      </w:r>
      <w:r w:rsidR="00BE6E52" w:rsidRPr="00234E4C">
        <w:rPr>
          <w:b/>
          <w:bCs/>
          <w:rtl/>
        </w:rPr>
        <w:t>יש עצה</w:t>
      </w:r>
      <w:r w:rsidR="00234E4C" w:rsidRPr="00234E4C">
        <w:rPr>
          <w:rFonts w:hint="cs"/>
          <w:b/>
          <w:bCs/>
          <w:rtl/>
        </w:rPr>
        <w:t xml:space="preserve"> </w:t>
      </w:r>
      <w:r w:rsidR="00BE6E52" w:rsidRPr="00234E4C">
        <w:rPr>
          <w:b/>
          <w:bCs/>
          <w:rtl/>
        </w:rPr>
        <w:t>שיערב בתוכו הרבה קפה וכן יקחו מעט</w:t>
      </w:r>
      <w:r w:rsidR="00234E4C" w:rsidRPr="00234E4C">
        <w:rPr>
          <w:rFonts w:hint="cs"/>
          <w:b/>
          <w:bCs/>
          <w:rtl/>
        </w:rPr>
        <w:t xml:space="preserve"> </w:t>
      </w:r>
      <w:r w:rsidR="00BE6E52" w:rsidRPr="00234E4C">
        <w:rPr>
          <w:b/>
          <w:bCs/>
          <w:rtl/>
        </w:rPr>
        <w:t>קפה בתוך פיו באופן שיהי</w:t>
      </w:r>
      <w:r w:rsidR="00234E4C" w:rsidRPr="00234E4C">
        <w:rPr>
          <w:rFonts w:hint="cs"/>
          <w:b/>
          <w:bCs/>
          <w:rtl/>
        </w:rPr>
        <w:t>'</w:t>
      </w:r>
      <w:r w:rsidR="00BE6E52" w:rsidRPr="00234E4C">
        <w:rPr>
          <w:b/>
          <w:bCs/>
          <w:rtl/>
        </w:rPr>
        <w:t xml:space="preserve"> מר מאד</w:t>
      </w:r>
      <w:r w:rsidR="00BE6E52" w:rsidRPr="00BE6E52">
        <w:rPr>
          <w:rtl/>
        </w:rPr>
        <w:t xml:space="preserve"> ואינו</w:t>
      </w:r>
      <w:r w:rsidR="00234E4C">
        <w:rPr>
          <w:rFonts w:hint="cs"/>
          <w:rtl/>
        </w:rPr>
        <w:t xml:space="preserve"> </w:t>
      </w:r>
      <w:r w:rsidR="00BE6E52" w:rsidRPr="00BE6E52">
        <w:rPr>
          <w:rtl/>
        </w:rPr>
        <w:t>ראוי שאז יהי</w:t>
      </w:r>
      <w:r w:rsidR="00234E4C">
        <w:rPr>
          <w:rFonts w:hint="cs"/>
          <w:rtl/>
        </w:rPr>
        <w:t>'</w:t>
      </w:r>
      <w:r w:rsidR="00BE6E52" w:rsidRPr="00BE6E52">
        <w:rPr>
          <w:rtl/>
        </w:rPr>
        <w:t xml:space="preserve"> בכלל משקין שאינן ראויין</w:t>
      </w:r>
      <w:r w:rsidR="00234E4C">
        <w:rPr>
          <w:rFonts w:hint="cs"/>
          <w:rtl/>
        </w:rPr>
        <w:t xml:space="preserve"> </w:t>
      </w:r>
      <w:r w:rsidR="00BE6E52" w:rsidRPr="00BE6E52">
        <w:rPr>
          <w:rtl/>
        </w:rPr>
        <w:t>דלאו דרכייהו לשתות במרירות כל כך</w:t>
      </w:r>
      <w:r w:rsidR="00234E4C">
        <w:rPr>
          <w:rFonts w:hint="cs"/>
          <w:rtl/>
        </w:rPr>
        <w:t xml:space="preserve"> </w:t>
      </w:r>
      <w:r w:rsidR="00BE6E52" w:rsidRPr="00BE6E52">
        <w:rPr>
          <w:rtl/>
        </w:rPr>
        <w:t>ולרווחא דמילתא ישתה אותו פחות פחות</w:t>
      </w:r>
      <w:r w:rsidR="00234E4C">
        <w:rPr>
          <w:rFonts w:hint="cs"/>
          <w:rtl/>
        </w:rPr>
        <w:t xml:space="preserve"> </w:t>
      </w:r>
      <w:r w:rsidR="00BE6E52" w:rsidRPr="00BE6E52">
        <w:rPr>
          <w:rtl/>
        </w:rPr>
        <w:t>מכשיעור באופן שעי</w:t>
      </w:r>
      <w:r w:rsidR="00234E4C">
        <w:rPr>
          <w:rFonts w:hint="cs"/>
          <w:rtl/>
        </w:rPr>
        <w:t>"</w:t>
      </w:r>
      <w:r w:rsidR="00BE6E52" w:rsidRPr="00BE6E52">
        <w:rPr>
          <w:rtl/>
        </w:rPr>
        <w:t>ז עדיין לתענית</w:t>
      </w:r>
      <w:r w:rsidR="00234E4C">
        <w:rPr>
          <w:rFonts w:hint="cs"/>
          <w:rtl/>
        </w:rPr>
        <w:t xml:space="preserve"> </w:t>
      </w:r>
      <w:r w:rsidR="00BE6E52" w:rsidRPr="00BE6E52">
        <w:rPr>
          <w:rtl/>
        </w:rPr>
        <w:t>יחשב. ופשוט דכה</w:t>
      </w:r>
      <w:r w:rsidR="00234E4C">
        <w:rPr>
          <w:rFonts w:hint="cs"/>
          <w:rtl/>
        </w:rPr>
        <w:t>"</w:t>
      </w:r>
      <w:r w:rsidR="00BE6E52" w:rsidRPr="00BE6E52">
        <w:rPr>
          <w:rtl/>
        </w:rPr>
        <w:t>ג לא יברך דהוי בכלל</w:t>
      </w:r>
      <w:r w:rsidR="00234E4C">
        <w:rPr>
          <w:rFonts w:hint="cs"/>
          <w:rtl/>
        </w:rPr>
        <w:t xml:space="preserve"> </w:t>
      </w:r>
      <w:r w:rsidR="00BE6E52" w:rsidRPr="00BE6E52">
        <w:rPr>
          <w:rtl/>
        </w:rPr>
        <w:t>משקין המרים לצורך רפואה שאין</w:t>
      </w:r>
      <w:r w:rsidR="00234E4C">
        <w:rPr>
          <w:rFonts w:hint="cs"/>
          <w:rtl/>
        </w:rPr>
        <w:t xml:space="preserve"> </w:t>
      </w:r>
      <w:r w:rsidR="00BE6E52" w:rsidRPr="00BE6E52">
        <w:rPr>
          <w:rtl/>
        </w:rPr>
        <w:t>מברכין עליהן</w:t>
      </w:r>
      <w:r>
        <w:rPr>
          <w:rFonts w:hint="cs"/>
          <w:rtl/>
        </w:rPr>
        <w:t>".</w:t>
      </w:r>
    </w:p>
    <w:p w14:paraId="15A1BAE7" w14:textId="77777777" w:rsidR="007C415E" w:rsidRDefault="007C415E" w:rsidP="007C415E">
      <w:pPr>
        <w:tabs>
          <w:tab w:val="right" w:pos="7920"/>
        </w:tabs>
        <w:jc w:val="both"/>
      </w:pPr>
    </w:p>
    <w:p w14:paraId="788BEB68" w14:textId="77777777" w:rsidR="004F3963" w:rsidRPr="004F3963" w:rsidRDefault="004F3963" w:rsidP="00AF0B1D">
      <w:pPr>
        <w:numPr>
          <w:ilvl w:val="0"/>
          <w:numId w:val="32"/>
        </w:numPr>
        <w:tabs>
          <w:tab w:val="right" w:pos="7920"/>
        </w:tabs>
        <w:jc w:val="both"/>
      </w:pPr>
      <w:bookmarkStart w:id="27" w:name="_Toc77343882"/>
      <w:r w:rsidRPr="0085426B">
        <w:rPr>
          <w:rStyle w:val="Heading1Char"/>
          <w:rFonts w:hint="cs"/>
          <w:rtl/>
        </w:rPr>
        <w:t>נשים</w:t>
      </w:r>
      <w:bookmarkEnd w:id="27"/>
      <w:r>
        <w:rPr>
          <w:rFonts w:hint="cs"/>
          <w:rtl/>
        </w:rPr>
        <w:t>.</w:t>
      </w:r>
    </w:p>
    <w:p w14:paraId="2AD2FD87" w14:textId="77777777" w:rsidR="00A824DD" w:rsidRDefault="00A824DD" w:rsidP="00AF0B1D">
      <w:pPr>
        <w:numPr>
          <w:ilvl w:val="1"/>
          <w:numId w:val="32"/>
        </w:numPr>
        <w:tabs>
          <w:tab w:val="right" w:pos="7920"/>
        </w:tabs>
        <w:jc w:val="both"/>
      </w:pPr>
      <w:r w:rsidRPr="00A824DD">
        <w:rPr>
          <w:rFonts w:hint="cs"/>
          <w:b/>
          <w:bCs/>
          <w:rtl/>
        </w:rPr>
        <w:t>בכלליות</w:t>
      </w:r>
      <w:r>
        <w:rPr>
          <w:rFonts w:hint="cs"/>
          <w:rtl/>
        </w:rPr>
        <w:t>.</w:t>
      </w:r>
    </w:p>
    <w:p w14:paraId="7B54EA8C" w14:textId="77777777" w:rsidR="00A824DD" w:rsidRDefault="00A824DD" w:rsidP="00AF0B1D">
      <w:pPr>
        <w:numPr>
          <w:ilvl w:val="2"/>
          <w:numId w:val="32"/>
        </w:numPr>
        <w:tabs>
          <w:tab w:val="right" w:pos="7920"/>
        </w:tabs>
        <w:jc w:val="both"/>
      </w:pPr>
      <w:r>
        <w:rPr>
          <w:rFonts w:hint="cs"/>
          <w:u w:val="single"/>
          <w:rtl/>
        </w:rPr>
        <w:t>הגרשז"א</w:t>
      </w:r>
      <w:r>
        <w:rPr>
          <w:rFonts w:hint="cs"/>
          <w:rtl/>
        </w:rPr>
        <w:t xml:space="preserve"> זצ"ל (שלמי מועד עמ' תע"ד, ועלהו לא יבול ח"א עמ' קצ"ג) – "לגבי נשים בתענית שבעה עשר בתמוז אמר רבינו: בירושלים נהגו להקל לנשים בי"ז בתמוז שזה צום ארוך בקיץ, ובטבריה נהגו להקל לנשים בכל התענית. ולכתחילה אם האשה יכולה להתענות, בודאי שיש להורות לה שתתענה, </w:t>
      </w:r>
      <w:r w:rsidRPr="00616FFC">
        <w:rPr>
          <w:rFonts w:hint="cs"/>
          <w:b/>
          <w:bCs/>
          <w:rtl/>
        </w:rPr>
        <w:t>אך אם יש סיבה כלשהי להקל ניתן להקל</w:t>
      </w:r>
      <w:r>
        <w:rPr>
          <w:rFonts w:hint="cs"/>
          <w:rtl/>
        </w:rPr>
        <w:t>".</w:t>
      </w:r>
    </w:p>
    <w:p w14:paraId="03B6FA25" w14:textId="77777777" w:rsidR="00A824DD" w:rsidRPr="00A824DD" w:rsidRDefault="00A824DD" w:rsidP="002F4D1A">
      <w:pPr>
        <w:tabs>
          <w:tab w:val="right" w:pos="7920"/>
        </w:tabs>
        <w:jc w:val="both"/>
      </w:pPr>
    </w:p>
    <w:p w14:paraId="1DA70588" w14:textId="77777777" w:rsidR="004F3963" w:rsidRDefault="004F3963" w:rsidP="00AF0B1D">
      <w:pPr>
        <w:numPr>
          <w:ilvl w:val="1"/>
          <w:numId w:val="32"/>
        </w:numPr>
        <w:tabs>
          <w:tab w:val="right" w:pos="7920"/>
        </w:tabs>
        <w:jc w:val="both"/>
      </w:pPr>
      <w:r w:rsidRPr="0096337C">
        <w:rPr>
          <w:rFonts w:hint="cs"/>
          <w:b/>
          <w:bCs/>
          <w:rtl/>
        </w:rPr>
        <w:t>מעובר</w:t>
      </w:r>
      <w:r w:rsidR="0096337C" w:rsidRPr="0096337C">
        <w:rPr>
          <w:rFonts w:hint="cs"/>
          <w:b/>
          <w:bCs/>
          <w:rtl/>
        </w:rPr>
        <w:t>ו</w:t>
      </w:r>
      <w:r w:rsidRPr="0096337C">
        <w:rPr>
          <w:rFonts w:hint="cs"/>
          <w:b/>
          <w:bCs/>
          <w:rtl/>
        </w:rPr>
        <w:t>ת, מינקות</w:t>
      </w:r>
      <w:r w:rsidR="002F4D1A" w:rsidRPr="0096337C">
        <w:rPr>
          <w:rFonts w:hint="cs"/>
          <w:b/>
          <w:bCs/>
          <w:rtl/>
        </w:rPr>
        <w:t xml:space="preserve">: </w:t>
      </w:r>
      <w:r w:rsidRPr="0096337C">
        <w:rPr>
          <w:rFonts w:hint="cs"/>
          <w:b/>
          <w:bCs/>
          <w:rtl/>
        </w:rPr>
        <w:t>מקור</w:t>
      </w:r>
      <w:r>
        <w:rPr>
          <w:rFonts w:hint="cs"/>
          <w:rtl/>
        </w:rPr>
        <w:t>.</w:t>
      </w:r>
    </w:p>
    <w:p w14:paraId="2B8BECB4" w14:textId="77777777" w:rsidR="004F3963" w:rsidRDefault="002F4D1A" w:rsidP="00AF0B1D">
      <w:pPr>
        <w:numPr>
          <w:ilvl w:val="2"/>
          <w:numId w:val="32"/>
        </w:numPr>
        <w:tabs>
          <w:tab w:val="right" w:pos="7920"/>
        </w:tabs>
        <w:jc w:val="both"/>
      </w:pPr>
      <w:r w:rsidRPr="002F4D1A">
        <w:rPr>
          <w:rFonts w:hint="cs"/>
          <w:u w:val="single"/>
          <w:rtl/>
        </w:rPr>
        <w:t>רמ"א</w:t>
      </w:r>
      <w:r>
        <w:rPr>
          <w:rFonts w:hint="cs"/>
          <w:rtl/>
        </w:rPr>
        <w:t xml:space="preserve"> (סעי' ב') </w:t>
      </w:r>
      <w:r>
        <w:rPr>
          <w:rtl/>
        </w:rPr>
        <w:t>–</w:t>
      </w:r>
      <w:r>
        <w:rPr>
          <w:rFonts w:hint="cs"/>
          <w:rtl/>
        </w:rPr>
        <w:t xml:space="preserve"> "</w:t>
      </w:r>
      <w:r>
        <w:rPr>
          <w:rtl/>
        </w:rPr>
        <w:t xml:space="preserve">מיהו עוברות ומיניקות שמצטערות הרבה, אין להתענות; ואפילו אינן מצטערות, </w:t>
      </w:r>
      <w:r w:rsidRPr="002F4D1A">
        <w:rPr>
          <w:b/>
          <w:bCs/>
          <w:rtl/>
        </w:rPr>
        <w:t>אינן מחוייבות להתענות</w:t>
      </w:r>
      <w:r>
        <w:rPr>
          <w:rtl/>
        </w:rPr>
        <w:t xml:space="preserve"> </w:t>
      </w:r>
      <w:r w:rsidRPr="002F4D1A">
        <w:rPr>
          <w:b/>
          <w:bCs/>
          <w:rtl/>
        </w:rPr>
        <w:t>אלא שנהגו להחמיר</w:t>
      </w:r>
      <w:r>
        <w:rPr>
          <w:rtl/>
        </w:rPr>
        <w:t>; ודוקא בג' צומות, אבל בט' באב מחוייבות להשלים</w:t>
      </w:r>
      <w:r>
        <w:rPr>
          <w:rFonts w:hint="cs"/>
          <w:rtl/>
        </w:rPr>
        <w:t>".</w:t>
      </w:r>
    </w:p>
    <w:p w14:paraId="32047502" w14:textId="77777777" w:rsidR="002F4D1A" w:rsidRDefault="002F4D1A" w:rsidP="00AF0B1D">
      <w:pPr>
        <w:numPr>
          <w:ilvl w:val="2"/>
          <w:numId w:val="32"/>
        </w:numPr>
        <w:tabs>
          <w:tab w:val="right" w:pos="7920"/>
        </w:tabs>
        <w:jc w:val="both"/>
      </w:pPr>
      <w:r>
        <w:rPr>
          <w:rFonts w:hint="cs"/>
          <w:u w:val="single"/>
          <w:rtl/>
        </w:rPr>
        <w:t>מ"ב</w:t>
      </w:r>
      <w:r w:rsidRPr="002F4D1A">
        <w:rPr>
          <w:rFonts w:hint="cs"/>
          <w:rtl/>
        </w:rPr>
        <w:t xml:space="preserve"> (ס"ק </w:t>
      </w:r>
      <w:r>
        <w:rPr>
          <w:rFonts w:hint="cs"/>
          <w:rtl/>
        </w:rPr>
        <w:t xml:space="preserve">ה') </w:t>
      </w:r>
      <w:r>
        <w:rPr>
          <w:rtl/>
        </w:rPr>
        <w:t>–</w:t>
      </w:r>
      <w:r>
        <w:rPr>
          <w:rFonts w:hint="cs"/>
          <w:rtl/>
        </w:rPr>
        <w:t xml:space="preserve"> "</w:t>
      </w:r>
      <w:r>
        <w:rPr>
          <w:rtl/>
        </w:rPr>
        <w:t xml:space="preserve">ואם הם </w:t>
      </w:r>
      <w:r w:rsidRPr="002F4D1A">
        <w:rPr>
          <w:b/>
          <w:bCs/>
          <w:rtl/>
        </w:rPr>
        <w:t>חלושות נראה דאין להם להחמיר</w:t>
      </w:r>
      <w:r>
        <w:rPr>
          <w:rFonts w:hint="cs"/>
          <w:rtl/>
        </w:rPr>
        <w:t>".</w:t>
      </w:r>
    </w:p>
    <w:p w14:paraId="7009895E" w14:textId="77777777" w:rsidR="002C4AEE" w:rsidRPr="002F4D1A" w:rsidRDefault="002C4AEE" w:rsidP="00AF0B1D">
      <w:pPr>
        <w:numPr>
          <w:ilvl w:val="2"/>
          <w:numId w:val="32"/>
        </w:numPr>
        <w:tabs>
          <w:tab w:val="right" w:pos="7920"/>
        </w:tabs>
        <w:jc w:val="both"/>
      </w:pPr>
      <w:r w:rsidRPr="002C4AEE">
        <w:rPr>
          <w:rFonts w:hint="cs"/>
          <w:u w:val="single"/>
          <w:rtl/>
        </w:rPr>
        <w:t>חזו"א</w:t>
      </w:r>
      <w:r>
        <w:rPr>
          <w:rFonts w:hint="cs"/>
          <w:rtl/>
        </w:rPr>
        <w:t xml:space="preserve"> (קרא עלי מועד הע' מהגרח"ק שליט"א אות א') </w:t>
      </w:r>
      <w:r>
        <w:rPr>
          <w:rtl/>
        </w:rPr>
        <w:t>–</w:t>
      </w:r>
      <w:r>
        <w:rPr>
          <w:rFonts w:hint="cs"/>
          <w:rtl/>
        </w:rPr>
        <w:t xml:space="preserve"> "החזו"א פסק להתענות (אם אין מרגישין חולשה מיוחדת</w:t>
      </w:r>
      <w:r w:rsidR="00042363">
        <w:rPr>
          <w:rFonts w:hint="cs"/>
          <w:rtl/>
        </w:rPr>
        <w:t>)</w:t>
      </w:r>
      <w:r>
        <w:rPr>
          <w:rFonts w:hint="cs"/>
          <w:rtl/>
        </w:rPr>
        <w:t>".</w:t>
      </w:r>
    </w:p>
    <w:p w14:paraId="38E7CB77" w14:textId="77777777" w:rsidR="002F4D1A" w:rsidRDefault="002F4D1A" w:rsidP="002F4D1A">
      <w:pPr>
        <w:tabs>
          <w:tab w:val="right" w:pos="7920"/>
        </w:tabs>
        <w:jc w:val="both"/>
      </w:pPr>
    </w:p>
    <w:p w14:paraId="2F7578DC" w14:textId="61DD8A79" w:rsidR="004F3963" w:rsidRPr="004F3963" w:rsidRDefault="002F4D1A" w:rsidP="00AF0B1D">
      <w:pPr>
        <w:numPr>
          <w:ilvl w:val="1"/>
          <w:numId w:val="32"/>
        </w:numPr>
        <w:tabs>
          <w:tab w:val="right" w:pos="7920"/>
        </w:tabs>
        <w:jc w:val="both"/>
      </w:pPr>
      <w:bookmarkStart w:id="28" w:name="_Hlk532927496"/>
      <w:r w:rsidRPr="0096337C">
        <w:rPr>
          <w:rFonts w:hint="cs"/>
          <w:b/>
          <w:bCs/>
          <w:rtl/>
        </w:rPr>
        <w:t xml:space="preserve">מעוברת: </w:t>
      </w:r>
      <w:r w:rsidR="004F3963" w:rsidRPr="0096337C">
        <w:rPr>
          <w:rFonts w:hint="cs"/>
          <w:b/>
          <w:bCs/>
          <w:rtl/>
        </w:rPr>
        <w:t>פוסקים בזמנינו</w:t>
      </w:r>
      <w:r w:rsidR="004F3963">
        <w:rPr>
          <w:rFonts w:hint="cs"/>
          <w:rtl/>
        </w:rPr>
        <w:t>.</w:t>
      </w:r>
    </w:p>
    <w:bookmarkEnd w:id="28"/>
    <w:p w14:paraId="13EC3ED7" w14:textId="1269AC59" w:rsidR="00DF3DEF" w:rsidRDefault="00DF3DEF" w:rsidP="00AF0B1D">
      <w:pPr>
        <w:numPr>
          <w:ilvl w:val="2"/>
          <w:numId w:val="32"/>
        </w:numPr>
        <w:tabs>
          <w:tab w:val="right" w:pos="7920"/>
        </w:tabs>
        <w:jc w:val="both"/>
      </w:pPr>
      <w:r>
        <w:rPr>
          <w:rFonts w:hint="cs"/>
          <w:rtl/>
        </w:rPr>
        <w:t>מיקל.</w:t>
      </w:r>
    </w:p>
    <w:p w14:paraId="709D5668" w14:textId="1887BF9E" w:rsidR="006A350A" w:rsidRDefault="00DF3DEF" w:rsidP="00AF0B1D">
      <w:pPr>
        <w:numPr>
          <w:ilvl w:val="3"/>
          <w:numId w:val="32"/>
        </w:numPr>
        <w:tabs>
          <w:tab w:val="right" w:pos="7920"/>
        </w:tabs>
        <w:jc w:val="both"/>
      </w:pPr>
      <w:r w:rsidRPr="00DF3DEF">
        <w:rPr>
          <w:rFonts w:hint="cs"/>
          <w:rtl/>
        </w:rPr>
        <w:t xml:space="preserve">עי' </w:t>
      </w:r>
      <w:r w:rsidR="006A350A" w:rsidRPr="006A350A">
        <w:rPr>
          <w:rFonts w:hint="cs"/>
          <w:u w:val="single"/>
          <w:rtl/>
        </w:rPr>
        <w:t>הגרשז"א</w:t>
      </w:r>
      <w:r w:rsidR="006A350A">
        <w:rPr>
          <w:rFonts w:hint="cs"/>
          <w:rtl/>
        </w:rPr>
        <w:t xml:space="preserve"> זצ"ל (</w:t>
      </w:r>
      <w:r w:rsidR="006A350A">
        <w:rPr>
          <w:rtl/>
        </w:rPr>
        <w:t xml:space="preserve">הליכות שלמה מועדים ח"א פרק י"ג </w:t>
      </w:r>
      <w:r>
        <w:rPr>
          <w:rFonts w:hint="cs"/>
          <w:rtl/>
        </w:rPr>
        <w:t>הע' ט"ז</w:t>
      </w:r>
      <w:r w:rsidR="006A350A">
        <w:rPr>
          <w:rFonts w:hint="cs"/>
          <w:rtl/>
        </w:rPr>
        <w:t xml:space="preserve">) </w:t>
      </w:r>
      <w:r w:rsidR="006A350A">
        <w:rPr>
          <w:rtl/>
        </w:rPr>
        <w:t>–</w:t>
      </w:r>
      <w:r w:rsidR="006A350A">
        <w:rPr>
          <w:rFonts w:hint="cs"/>
          <w:rtl/>
        </w:rPr>
        <w:t xml:space="preserve"> "</w:t>
      </w:r>
      <w:r w:rsidRPr="00DF3DEF">
        <w:rPr>
          <w:rtl/>
        </w:rPr>
        <w:t xml:space="preserve">ולענין נשים הי' דרכו של רבנו להשיב לשואלים שהמנהג במקומותינו היה שהנשים אינן מתענות כלל, </w:t>
      </w:r>
      <w:r w:rsidRPr="00DF3DEF">
        <w:rPr>
          <w:b/>
          <w:bCs/>
          <w:rtl/>
        </w:rPr>
        <w:t>ואף הנערות</w:t>
      </w:r>
      <w:r w:rsidRPr="00DF3DEF">
        <w:rPr>
          <w:rtl/>
        </w:rPr>
        <w:t>, מלבד תשעה באב הצבא ויוהכ"פ</w:t>
      </w:r>
      <w:r w:rsidR="006A350A">
        <w:rPr>
          <w:rFonts w:hint="cs"/>
          <w:rtl/>
        </w:rPr>
        <w:t>"</w:t>
      </w:r>
      <w:r w:rsidR="006A350A">
        <w:rPr>
          <w:rtl/>
        </w:rPr>
        <w:t>.</w:t>
      </w:r>
    </w:p>
    <w:p w14:paraId="586E435B" w14:textId="77777777" w:rsidR="00DF3DEF" w:rsidRPr="00DF3DEF" w:rsidRDefault="00DF3DEF" w:rsidP="00AF0B1D">
      <w:pPr>
        <w:numPr>
          <w:ilvl w:val="3"/>
          <w:numId w:val="32"/>
        </w:numPr>
        <w:tabs>
          <w:tab w:val="right" w:pos="7920"/>
        </w:tabs>
        <w:jc w:val="both"/>
      </w:pPr>
      <w:r w:rsidRPr="00DF3DEF">
        <w:rPr>
          <w:rFonts w:hint="cs"/>
          <w:u w:val="single"/>
          <w:rtl/>
        </w:rPr>
        <w:t>אור לציון</w:t>
      </w:r>
      <w:r w:rsidRPr="00DF3DEF">
        <w:rPr>
          <w:rFonts w:hint="cs"/>
          <w:rtl/>
        </w:rPr>
        <w:t xml:space="preserve"> (ח"ג פרק כ"ה סעי' ז') – "נשים מעוברות או מניקות פטורות מלהתענות בשבעה עשר בתמוז ובצום גדליה ובעשרה בטבת".</w:t>
      </w:r>
    </w:p>
    <w:p w14:paraId="2ACEBE7B" w14:textId="03FF8F01" w:rsidR="00DF3DEF" w:rsidRDefault="00DF3DEF" w:rsidP="00AF0B1D">
      <w:pPr>
        <w:numPr>
          <w:ilvl w:val="3"/>
          <w:numId w:val="32"/>
        </w:numPr>
        <w:tabs>
          <w:tab w:val="right" w:pos="7920"/>
        </w:tabs>
        <w:jc w:val="both"/>
      </w:pPr>
      <w:r>
        <w:rPr>
          <w:rFonts w:hint="cs"/>
          <w:u w:val="single"/>
          <w:rtl/>
        </w:rPr>
        <w:t>אבן ישראל</w:t>
      </w:r>
      <w:r>
        <w:rPr>
          <w:rFonts w:hint="cs"/>
          <w:rtl/>
        </w:rPr>
        <w:t xml:space="preserve"> (ח"ט סי' ס"ב אות ט') – "מעוברות ומניקות פטורות מלהתענות אפילו בעשרה בטבת".</w:t>
      </w:r>
    </w:p>
    <w:p w14:paraId="5EBA2CFD" w14:textId="7866C669" w:rsidR="00E83BC6" w:rsidRPr="00E83BC6" w:rsidRDefault="00E83BC6" w:rsidP="00E83BC6">
      <w:pPr>
        <w:tabs>
          <w:tab w:val="right" w:pos="7920"/>
        </w:tabs>
        <w:ind w:left="567"/>
        <w:jc w:val="both"/>
      </w:pPr>
      <w:r w:rsidRPr="004742C0">
        <w:rPr>
          <w:rFonts w:hint="cs"/>
          <w:u w:val="single"/>
          <w:rtl/>
        </w:rPr>
        <w:t>הליכות אבן ישראל</w:t>
      </w:r>
      <w:r>
        <w:rPr>
          <w:rFonts w:hint="cs"/>
          <w:rtl/>
        </w:rPr>
        <w:t xml:space="preserve"> (מועדים ח"א עמ' שי"ג סעי' ד') </w:t>
      </w:r>
      <w:r>
        <w:rPr>
          <w:rtl/>
        </w:rPr>
        <w:t>–</w:t>
      </w:r>
      <w:r>
        <w:rPr>
          <w:rFonts w:hint="cs"/>
          <w:rtl/>
        </w:rPr>
        <w:t xml:space="preserve"> "מעוברת </w:t>
      </w:r>
      <w:r w:rsidRPr="00E83BC6">
        <w:rPr>
          <w:rFonts w:hint="cs"/>
          <w:b/>
          <w:bCs/>
          <w:rtl/>
        </w:rPr>
        <w:t>אסורה להתענות</w:t>
      </w:r>
      <w:r>
        <w:rPr>
          <w:rFonts w:hint="cs"/>
          <w:rtl/>
        </w:rPr>
        <w:t xml:space="preserve"> בכל התעניות".</w:t>
      </w:r>
    </w:p>
    <w:p w14:paraId="7E1DBE99" w14:textId="5CC723ED" w:rsidR="00DF3DEF" w:rsidRDefault="00DF3DEF" w:rsidP="00AF0B1D">
      <w:pPr>
        <w:numPr>
          <w:ilvl w:val="3"/>
          <w:numId w:val="32"/>
        </w:numPr>
        <w:tabs>
          <w:tab w:val="right" w:pos="7920"/>
        </w:tabs>
        <w:jc w:val="both"/>
      </w:pPr>
      <w:r w:rsidRPr="009C1308">
        <w:rPr>
          <w:rFonts w:hint="cs"/>
          <w:u w:val="single"/>
          <w:rtl/>
        </w:rPr>
        <w:t>תשובות והנהגות</w:t>
      </w:r>
      <w:r>
        <w:rPr>
          <w:rFonts w:hint="cs"/>
          <w:rtl/>
        </w:rPr>
        <w:t xml:space="preserve"> (תורת היולדת פרק מ"ז הע' ה') </w:t>
      </w:r>
      <w:r>
        <w:rPr>
          <w:rtl/>
        </w:rPr>
        <w:t>–</w:t>
      </w:r>
      <w:r>
        <w:rPr>
          <w:rFonts w:hint="cs"/>
          <w:rtl/>
        </w:rPr>
        <w:t xml:space="preserve"> "</w:t>
      </w:r>
      <w:r w:rsidRPr="009C1308">
        <w:rPr>
          <w:rtl/>
        </w:rPr>
        <w:t>ונשים שלנו לא נהגו כן, שחלושות הן ביחס לדורות הקודמין, ובמשנ</w:t>
      </w:r>
      <w:r>
        <w:rPr>
          <w:rFonts w:hint="cs"/>
          <w:rtl/>
        </w:rPr>
        <w:t>"</w:t>
      </w:r>
      <w:r w:rsidRPr="009C1308">
        <w:rPr>
          <w:rtl/>
        </w:rPr>
        <w:t xml:space="preserve">ב הלשון </w:t>
      </w:r>
      <w:r>
        <w:rPr>
          <w:rFonts w:hint="cs"/>
          <w:rtl/>
        </w:rPr>
        <w:t>'</w:t>
      </w:r>
      <w:r w:rsidRPr="009C1308">
        <w:rPr>
          <w:rtl/>
        </w:rPr>
        <w:t>ואם</w:t>
      </w:r>
      <w:r>
        <w:rPr>
          <w:rFonts w:hint="cs"/>
          <w:rtl/>
        </w:rPr>
        <w:t xml:space="preserve"> </w:t>
      </w:r>
      <w:r>
        <w:rPr>
          <w:rtl/>
        </w:rPr>
        <w:t>מרגשת חולשה אין להחמיר בזה כלל</w:t>
      </w:r>
      <w:r>
        <w:rPr>
          <w:rFonts w:hint="cs"/>
          <w:rtl/>
        </w:rPr>
        <w:t>'</w:t>
      </w:r>
      <w:r>
        <w:rPr>
          <w:rtl/>
        </w:rPr>
        <w:t xml:space="preserve"> וכך שמעתי </w:t>
      </w:r>
      <w:r w:rsidRPr="009C1308">
        <w:rPr>
          <w:u w:val="single"/>
          <w:rtl/>
        </w:rPr>
        <w:t>מגדולי עולם</w:t>
      </w:r>
      <w:r>
        <w:rPr>
          <w:rtl/>
        </w:rPr>
        <w:t xml:space="preserve"> ז</w:t>
      </w:r>
      <w:r>
        <w:rPr>
          <w:rFonts w:hint="cs"/>
          <w:rtl/>
        </w:rPr>
        <w:t>צ"</w:t>
      </w:r>
      <w:r>
        <w:rPr>
          <w:rtl/>
        </w:rPr>
        <w:t>ל שאין לחייב נשים</w:t>
      </w:r>
      <w:r>
        <w:rPr>
          <w:rFonts w:hint="cs"/>
          <w:rtl/>
        </w:rPr>
        <w:t xml:space="preserve"> </w:t>
      </w:r>
      <w:r>
        <w:rPr>
          <w:rtl/>
        </w:rPr>
        <w:t>היום בזה</w:t>
      </w:r>
      <w:r>
        <w:rPr>
          <w:rFonts w:hint="cs"/>
          <w:rtl/>
        </w:rPr>
        <w:t>".</w:t>
      </w:r>
    </w:p>
    <w:p w14:paraId="0975FCA8" w14:textId="66305877" w:rsidR="00DF3DEF" w:rsidRPr="006A350A" w:rsidRDefault="00DF3DEF" w:rsidP="00AF0B1D">
      <w:pPr>
        <w:numPr>
          <w:ilvl w:val="3"/>
          <w:numId w:val="32"/>
        </w:numPr>
        <w:tabs>
          <w:tab w:val="right" w:pos="7920"/>
        </w:tabs>
        <w:jc w:val="both"/>
      </w:pPr>
      <w:r w:rsidRPr="00DF3DEF">
        <w:rPr>
          <w:u w:val="single"/>
          <w:rtl/>
        </w:rPr>
        <w:t>ילקוט יוסף</w:t>
      </w:r>
      <w:r>
        <w:rPr>
          <w:rtl/>
        </w:rPr>
        <w:t xml:space="preserve"> (קיצור שו"ע או"ח סי' תק"נ סעי' ט') – "מעוברת, אינה מתענה בתענית שבעה עשר בתמוז, ושאר תעניות אלה. ואף</w:t>
      </w:r>
      <w:r>
        <w:rPr>
          <w:rFonts w:hint="cs"/>
          <w:rtl/>
        </w:rPr>
        <w:t xml:space="preserve"> </w:t>
      </w:r>
      <w:r>
        <w:rPr>
          <w:rtl/>
        </w:rPr>
        <w:t>לבנות אשכנז יש להקל בזה. ומעוברת היא משעברו שלשה חדשים להריונה, ואם לא עברו שלשה חדשים והיא סובלת מהקאות או</w:t>
      </w:r>
      <w:r>
        <w:rPr>
          <w:rFonts w:hint="cs"/>
          <w:rtl/>
        </w:rPr>
        <w:t xml:space="preserve"> </w:t>
      </w:r>
      <w:r>
        <w:rPr>
          <w:rtl/>
        </w:rPr>
        <w:t>מיחושים וחולשה רבה, מותר לה לאכול בצומות אלו, חוץ מתשעה באב [וראה להלן]. ובפרט אם היא לאחר ארבעים יום להריונה.</w:t>
      </w:r>
      <w:r>
        <w:rPr>
          <w:rFonts w:hint="cs"/>
          <w:rtl/>
        </w:rPr>
        <w:t xml:space="preserve"> </w:t>
      </w:r>
      <w:r>
        <w:rPr>
          <w:rtl/>
        </w:rPr>
        <w:t>[שו"ת יחוה דעת חלק א' סימן לה]".</w:t>
      </w:r>
    </w:p>
    <w:p w14:paraId="5F5463DB" w14:textId="0454B571" w:rsidR="004742C0" w:rsidRDefault="004742C0" w:rsidP="00AF0B1D">
      <w:pPr>
        <w:numPr>
          <w:ilvl w:val="2"/>
          <w:numId w:val="32"/>
        </w:numPr>
        <w:tabs>
          <w:tab w:val="right" w:pos="7920"/>
        </w:tabs>
        <w:jc w:val="both"/>
      </w:pPr>
      <w:r>
        <w:rPr>
          <w:rFonts w:hint="cs"/>
          <w:rtl/>
        </w:rPr>
        <w:t>מנהג ירושלים [ארץ ישראל] להקל.</w:t>
      </w:r>
    </w:p>
    <w:p w14:paraId="38E6DA87" w14:textId="77777777" w:rsidR="004742C0" w:rsidRDefault="004742C0" w:rsidP="00AF0B1D">
      <w:pPr>
        <w:numPr>
          <w:ilvl w:val="3"/>
          <w:numId w:val="32"/>
        </w:numPr>
        <w:tabs>
          <w:tab w:val="right" w:pos="7920"/>
        </w:tabs>
        <w:jc w:val="both"/>
      </w:pPr>
      <w:r w:rsidRPr="006A350A">
        <w:rPr>
          <w:u w:val="single"/>
          <w:rtl/>
        </w:rPr>
        <w:t>משנה הלכות</w:t>
      </w:r>
      <w:r>
        <w:rPr>
          <w:rtl/>
        </w:rPr>
        <w:t xml:space="preserve"> (</w:t>
      </w:r>
      <w:r>
        <w:rPr>
          <w:rFonts w:eastAsia="SimSun"/>
          <w:rtl/>
          <w:lang w:eastAsia="zh-CN"/>
        </w:rPr>
        <w:t xml:space="preserve">אליבא דהלכתא גליון צ"ז עמ' נ"א טור </w:t>
      </w:r>
      <w:r>
        <w:rPr>
          <w:rFonts w:eastAsia="SimSun" w:hint="cs"/>
          <w:rtl/>
          <w:lang w:eastAsia="zh-CN"/>
        </w:rPr>
        <w:t>ב</w:t>
      </w:r>
      <w:r>
        <w:rPr>
          <w:rFonts w:eastAsia="SimSun"/>
          <w:rtl/>
          <w:lang w:eastAsia="zh-CN"/>
        </w:rPr>
        <w:t>') –</w:t>
      </w:r>
      <w:r>
        <w:rPr>
          <w:rtl/>
        </w:rPr>
        <w:t xml:space="preserve"> "דבארץ ישראל מעוברות</w:t>
      </w:r>
      <w:r>
        <w:rPr>
          <w:rFonts w:hint="cs"/>
          <w:rtl/>
        </w:rPr>
        <w:t xml:space="preserve"> </w:t>
      </w:r>
      <w:r>
        <w:rPr>
          <w:rtl/>
        </w:rPr>
        <w:t>אינן מתענות בג' צומות, דחשיבי שמצטערות הרבה</w:t>
      </w:r>
      <w:r>
        <w:rPr>
          <w:rFonts w:hint="cs"/>
          <w:rtl/>
        </w:rPr>
        <w:t>"</w:t>
      </w:r>
      <w:r>
        <w:rPr>
          <w:rtl/>
        </w:rPr>
        <w:t>.</w:t>
      </w:r>
    </w:p>
    <w:p w14:paraId="40C16FAA" w14:textId="68DCB2EC" w:rsidR="004742C0" w:rsidRDefault="004742C0" w:rsidP="00AF0B1D">
      <w:pPr>
        <w:numPr>
          <w:ilvl w:val="3"/>
          <w:numId w:val="32"/>
        </w:numPr>
        <w:tabs>
          <w:tab w:val="right" w:pos="7920"/>
        </w:tabs>
        <w:jc w:val="both"/>
      </w:pPr>
      <w:r w:rsidRPr="006A350A">
        <w:rPr>
          <w:rFonts w:hint="cs"/>
          <w:u w:val="single"/>
          <w:rtl/>
        </w:rPr>
        <w:t>הגר"ז</w:t>
      </w:r>
      <w:r w:rsidRPr="006A350A">
        <w:rPr>
          <w:u w:val="single"/>
          <w:rtl/>
        </w:rPr>
        <w:t xml:space="preserve"> שוב</w:t>
      </w:r>
      <w:r>
        <w:rPr>
          <w:rtl/>
        </w:rPr>
        <w:t xml:space="preserve"> שליט"א (</w:t>
      </w:r>
      <w:r>
        <w:rPr>
          <w:rFonts w:eastAsia="SimSun"/>
          <w:rtl/>
          <w:lang w:eastAsia="zh-CN"/>
        </w:rPr>
        <w:t>אליבא דהלכתא גליון צ"ז עמ' נ"א טור ב') –</w:t>
      </w:r>
      <w:r>
        <w:rPr>
          <w:rtl/>
        </w:rPr>
        <w:t xml:space="preserve"> "דנהגו בירושלם להקל</w:t>
      </w:r>
      <w:r>
        <w:rPr>
          <w:rFonts w:hint="cs"/>
          <w:rtl/>
        </w:rPr>
        <w:t xml:space="preserve"> </w:t>
      </w:r>
      <w:r>
        <w:rPr>
          <w:rtl/>
        </w:rPr>
        <w:t>למעוברות מלצום בג' התעניות, דהנשים בזמנינו חלושות</w:t>
      </w:r>
      <w:r>
        <w:rPr>
          <w:rFonts w:hint="cs"/>
          <w:rtl/>
        </w:rPr>
        <w:t>"</w:t>
      </w:r>
      <w:r>
        <w:rPr>
          <w:rtl/>
        </w:rPr>
        <w:t>.</w:t>
      </w:r>
    </w:p>
    <w:p w14:paraId="1E52A338" w14:textId="79079581" w:rsidR="00DF3DEF" w:rsidRPr="00DF3DEF" w:rsidRDefault="00DF3DEF" w:rsidP="00AF0B1D">
      <w:pPr>
        <w:numPr>
          <w:ilvl w:val="2"/>
          <w:numId w:val="32"/>
        </w:numPr>
        <w:tabs>
          <w:tab w:val="right" w:pos="7920"/>
        </w:tabs>
        <w:jc w:val="both"/>
      </w:pPr>
      <w:r>
        <w:rPr>
          <w:rFonts w:hint="cs"/>
          <w:rtl/>
        </w:rPr>
        <w:t>מראי מקומות</w:t>
      </w:r>
      <w:r w:rsidR="0050762C">
        <w:rPr>
          <w:rFonts w:hint="cs"/>
          <w:rtl/>
        </w:rPr>
        <w:t xml:space="preserve"> </w:t>
      </w:r>
      <w:r w:rsidR="0050762C">
        <w:rPr>
          <w:rtl/>
        </w:rPr>
        <w:t>–</w:t>
      </w:r>
      <w:r w:rsidR="0050762C">
        <w:rPr>
          <w:rFonts w:hint="cs"/>
          <w:rtl/>
        </w:rPr>
        <w:t xml:space="preserve"> </w:t>
      </w:r>
      <w:r w:rsidR="0050762C" w:rsidRPr="0050762C">
        <w:rPr>
          <w:rFonts w:hint="cs"/>
          <w:u w:val="single"/>
          <w:rtl/>
        </w:rPr>
        <w:t>הלכות ומנהגי בין המצרים</w:t>
      </w:r>
      <w:r w:rsidR="0050762C">
        <w:rPr>
          <w:rFonts w:hint="cs"/>
          <w:rtl/>
        </w:rPr>
        <w:t xml:space="preserve"> (פרק ב' סעי' ט', סעי' י"א)</w:t>
      </w:r>
      <w:r>
        <w:rPr>
          <w:rFonts w:hint="cs"/>
          <w:rtl/>
        </w:rPr>
        <w:t>.</w:t>
      </w:r>
    </w:p>
    <w:p w14:paraId="48AA6796" w14:textId="7B058880" w:rsidR="004F3963" w:rsidRDefault="004F3963" w:rsidP="00AF0B1D">
      <w:pPr>
        <w:numPr>
          <w:ilvl w:val="3"/>
          <w:numId w:val="32"/>
        </w:numPr>
        <w:tabs>
          <w:tab w:val="right" w:pos="7920"/>
        </w:tabs>
        <w:jc w:val="both"/>
      </w:pPr>
      <w:r>
        <w:rPr>
          <w:rFonts w:hint="cs"/>
          <w:u w:val="single"/>
          <w:rtl/>
        </w:rPr>
        <w:t>דברי יציב</w:t>
      </w:r>
      <w:r>
        <w:rPr>
          <w:rFonts w:hint="cs"/>
          <w:rtl/>
        </w:rPr>
        <w:t xml:space="preserve"> (או"ח סי' רל"א) – "תבנא לדינא מכל האמור, דאם היא בריאה גמורה בלי שום מיחוש וצער תחמיר ע"ע להתענות כאשר נהוג, ואם יקשה לה אפילו קצת תסמוך על הכלבו ואליבא דהא"ר שתתענה ולא תשלים דהיינו רק </w:t>
      </w:r>
      <w:r w:rsidRPr="00042363">
        <w:rPr>
          <w:rFonts w:hint="cs"/>
          <w:b/>
          <w:bCs/>
          <w:rtl/>
        </w:rPr>
        <w:t>עד חצות</w:t>
      </w:r>
      <w:r>
        <w:rPr>
          <w:rFonts w:hint="cs"/>
          <w:rtl/>
        </w:rPr>
        <w:t>, אבל אם מצטערות וכ"ש במצטערות הרבה ובדור חלוש של עת הזאת תחזיק יותר החומרא לעשות לטובת ולדה להוסיף בישראל ילד חזק ואמיץ, ואין בן דוד בא עד שיכלו כל הנשמות שבגוף [יבמות ס"ג ע"ב] הרי זה העוברה מקרבת הקץ והגאולה שאנו מחכים ומייחלים לה יום יום שיהיה במהרה לששון ולשמחה ודו"ק בס"ד".</w:t>
      </w:r>
    </w:p>
    <w:p w14:paraId="4E260A19" w14:textId="629AB124" w:rsidR="006A350A" w:rsidRDefault="000D25D6" w:rsidP="00AF0B1D">
      <w:pPr>
        <w:numPr>
          <w:ilvl w:val="3"/>
          <w:numId w:val="32"/>
        </w:numPr>
        <w:tabs>
          <w:tab w:val="right" w:pos="7920"/>
        </w:tabs>
        <w:jc w:val="both"/>
        <w:rPr>
          <w:rtl/>
        </w:rPr>
      </w:pPr>
      <w:r w:rsidRPr="00A11F44">
        <w:rPr>
          <w:rFonts w:hint="cs"/>
          <w:u w:val="single"/>
          <w:rtl/>
        </w:rPr>
        <w:t>הגריש"א</w:t>
      </w:r>
      <w:r w:rsidRPr="001E76EB">
        <w:rPr>
          <w:rFonts w:hint="cs"/>
          <w:rtl/>
        </w:rPr>
        <w:t xml:space="preserve"> זצ"ל (</w:t>
      </w:r>
      <w:r w:rsidRPr="00A11F44">
        <w:rPr>
          <w:rFonts w:eastAsia="SimSun"/>
          <w:rtl/>
          <w:lang w:eastAsia="zh-CN"/>
        </w:rPr>
        <w:t>אליבא דהלכתא גליון צ"ז עמ' נ"</w:t>
      </w:r>
      <w:r w:rsidRPr="00A11F44">
        <w:rPr>
          <w:rFonts w:eastAsia="SimSun" w:hint="cs"/>
          <w:rtl/>
          <w:lang w:eastAsia="zh-CN"/>
        </w:rPr>
        <w:t xml:space="preserve">א טור א') </w:t>
      </w:r>
      <w:r w:rsidRPr="00A11F44">
        <w:rPr>
          <w:rFonts w:eastAsia="SimSun"/>
          <w:rtl/>
          <w:lang w:eastAsia="zh-CN"/>
        </w:rPr>
        <w:t>–</w:t>
      </w:r>
      <w:r>
        <w:rPr>
          <w:rtl/>
        </w:rPr>
        <w:t xml:space="preserve"> </w:t>
      </w:r>
      <w:r>
        <w:rPr>
          <w:rFonts w:hint="cs"/>
          <w:rtl/>
        </w:rPr>
        <w:t>"</w:t>
      </w:r>
      <w:r>
        <w:rPr>
          <w:rtl/>
        </w:rPr>
        <w:t>דמעוברת אם היא מרגישה</w:t>
      </w:r>
      <w:r>
        <w:rPr>
          <w:rFonts w:hint="cs"/>
          <w:rtl/>
        </w:rPr>
        <w:t xml:space="preserve"> </w:t>
      </w:r>
      <w:r>
        <w:rPr>
          <w:rtl/>
        </w:rPr>
        <w:t>חולשה יותר מהרגיל או שיודעת שקשה לה הצום מאוד, פטורה מלהתענות</w:t>
      </w:r>
      <w:r>
        <w:rPr>
          <w:rFonts w:hint="cs"/>
          <w:rtl/>
        </w:rPr>
        <w:t>".</w:t>
      </w:r>
    </w:p>
    <w:p w14:paraId="0593C0EA" w14:textId="3C9AA2E9" w:rsidR="004F3963" w:rsidRDefault="004F3963" w:rsidP="00AF0B1D">
      <w:pPr>
        <w:numPr>
          <w:ilvl w:val="3"/>
          <w:numId w:val="32"/>
        </w:numPr>
        <w:tabs>
          <w:tab w:val="right" w:pos="7920"/>
        </w:tabs>
        <w:jc w:val="both"/>
      </w:pPr>
      <w:r>
        <w:rPr>
          <w:rFonts w:hint="cs"/>
          <w:u w:val="single"/>
          <w:rtl/>
        </w:rPr>
        <w:t>שבט הלוי</w:t>
      </w:r>
      <w:r>
        <w:rPr>
          <w:rFonts w:hint="cs"/>
          <w:rtl/>
        </w:rPr>
        <w:t xml:space="preserve"> (</w:t>
      </w:r>
      <w:r w:rsidR="00CD1952">
        <w:rPr>
          <w:rFonts w:hint="cs"/>
          <w:rtl/>
        </w:rPr>
        <w:t>מבית לוי</w:t>
      </w:r>
      <w:r>
        <w:rPr>
          <w:rFonts w:hint="cs"/>
          <w:rtl/>
        </w:rPr>
        <w:t xml:space="preserve"> חי"ג עמ' ט"ז אות ז') – "מעוברות ומניקות שמצטערות הרבה אין להם להתענות. ואם אינן מצטערות אינן חייבות להתענות, אלא שנהגו להחמיר. ואם חלושות נראה דאין להם להחמיר. ומ"מ אף הצריך לאכול לא יענג את עצמו בבשר ויין רק כפי מה שצריך. ואף בזמנינו אין להקל למעוברות ומניקות בריאות יותר מהמבואר בשו"ע".</w:t>
      </w:r>
    </w:p>
    <w:p w14:paraId="12509EEA" w14:textId="77777777" w:rsidR="00DF3DEF" w:rsidRDefault="000D25D6" w:rsidP="00AF0B1D">
      <w:pPr>
        <w:pStyle w:val="ListParagraph"/>
        <w:numPr>
          <w:ilvl w:val="3"/>
          <w:numId w:val="32"/>
        </w:numPr>
        <w:tabs>
          <w:tab w:val="right" w:pos="7920"/>
        </w:tabs>
        <w:jc w:val="both"/>
      </w:pPr>
      <w:r w:rsidRPr="000D25D6">
        <w:rPr>
          <w:u w:val="single"/>
          <w:rtl/>
        </w:rPr>
        <w:t>חוט שני</w:t>
      </w:r>
      <w:r>
        <w:rPr>
          <w:rtl/>
        </w:rPr>
        <w:t xml:space="preserve"> </w:t>
      </w:r>
      <w:r>
        <w:rPr>
          <w:rFonts w:hint="cs"/>
          <w:rtl/>
        </w:rPr>
        <w:t>(</w:t>
      </w:r>
      <w:r>
        <w:rPr>
          <w:rtl/>
        </w:rPr>
        <w:t>שבת ח"ד עמ' רס"א</w:t>
      </w:r>
      <w:r>
        <w:rPr>
          <w:rFonts w:hint="cs"/>
          <w:rtl/>
        </w:rPr>
        <w:t>)</w:t>
      </w:r>
      <w:r>
        <w:rPr>
          <w:rtl/>
        </w:rPr>
        <w:t xml:space="preserve"> – </w:t>
      </w:r>
      <w:r>
        <w:rPr>
          <w:rFonts w:hint="cs"/>
          <w:rtl/>
        </w:rPr>
        <w:t xml:space="preserve">"א. </w:t>
      </w:r>
      <w:r>
        <w:rPr>
          <w:rtl/>
        </w:rPr>
        <w:t>אשה בתחילת ימי עיבורה</w:t>
      </w:r>
      <w:r>
        <w:rPr>
          <w:rFonts w:hint="cs"/>
          <w:rtl/>
        </w:rPr>
        <w:t xml:space="preserve"> </w:t>
      </w:r>
      <w:r>
        <w:rPr>
          <w:rtl/>
        </w:rPr>
        <w:t>בשאר תעניות וכן בט' באב צריך לבחון לפי הרגשתה, אבל בתענית אסתר</w:t>
      </w:r>
      <w:r>
        <w:rPr>
          <w:rFonts w:hint="cs"/>
          <w:rtl/>
        </w:rPr>
        <w:t xml:space="preserve"> </w:t>
      </w:r>
      <w:r>
        <w:rPr>
          <w:rtl/>
        </w:rPr>
        <w:t>אם היא חלשה יש להקל לגמרי ולא תתענה</w:t>
      </w:r>
      <w:r>
        <w:rPr>
          <w:rFonts w:hint="cs"/>
          <w:rtl/>
        </w:rPr>
        <w:t>.</w:t>
      </w:r>
      <w:r>
        <w:rPr>
          <w:rtl/>
        </w:rPr>
        <w:t xml:space="preserve"> ודינה כנ"ל אף תוך מ' יום</w:t>
      </w:r>
      <w:r>
        <w:rPr>
          <w:rFonts w:hint="cs"/>
          <w:rtl/>
        </w:rPr>
        <w:t xml:space="preserve"> </w:t>
      </w:r>
      <w:r>
        <w:rPr>
          <w:rtl/>
        </w:rPr>
        <w:t xml:space="preserve">לעיבורה. </w:t>
      </w:r>
      <w:r>
        <w:rPr>
          <w:rFonts w:hint="cs"/>
          <w:rtl/>
        </w:rPr>
        <w:t xml:space="preserve">ב. </w:t>
      </w:r>
      <w:r>
        <w:rPr>
          <w:rtl/>
        </w:rPr>
        <w:t>מעוברת בתחילת חודשי הריונה שמקיאה, דינה כחולה שמותר</w:t>
      </w:r>
      <w:r>
        <w:rPr>
          <w:rFonts w:hint="cs"/>
          <w:rtl/>
        </w:rPr>
        <w:t xml:space="preserve"> </w:t>
      </w:r>
      <w:r>
        <w:rPr>
          <w:rtl/>
        </w:rPr>
        <w:t>לה לאכול בט' באב וכ"ש בשאר תעניות</w:t>
      </w:r>
      <w:r>
        <w:rPr>
          <w:rFonts w:hint="cs"/>
          <w:rtl/>
        </w:rPr>
        <w:t>.</w:t>
      </w:r>
      <w:r>
        <w:rPr>
          <w:rtl/>
        </w:rPr>
        <w:t xml:space="preserve"> ואם יש לה רק בחילות תתענה</w:t>
      </w:r>
      <w:r>
        <w:rPr>
          <w:rFonts w:hint="cs"/>
          <w:rtl/>
        </w:rPr>
        <w:t xml:space="preserve"> </w:t>
      </w:r>
      <w:r>
        <w:rPr>
          <w:rtl/>
        </w:rPr>
        <w:t xml:space="preserve">ככל אדם. </w:t>
      </w:r>
      <w:r>
        <w:rPr>
          <w:rFonts w:hint="cs"/>
          <w:rtl/>
        </w:rPr>
        <w:t xml:space="preserve">ג. </w:t>
      </w:r>
      <w:r>
        <w:rPr>
          <w:rtl/>
        </w:rPr>
        <w:t>מעוברת, בי"ז בתמוז שהימים חמים, לא תתחיל להתענות, ואין</w:t>
      </w:r>
      <w:r>
        <w:rPr>
          <w:rFonts w:hint="cs"/>
          <w:rtl/>
        </w:rPr>
        <w:t xml:space="preserve"> </w:t>
      </w:r>
      <w:r>
        <w:rPr>
          <w:rtl/>
        </w:rPr>
        <w:t>לה לחוש משום המנהג שמחמירין לצום באין לה צער הרבה, כיון שבזמנינו</w:t>
      </w:r>
      <w:r>
        <w:rPr>
          <w:rFonts w:hint="cs"/>
          <w:rtl/>
        </w:rPr>
        <w:t xml:space="preserve"> </w:t>
      </w:r>
      <w:r>
        <w:rPr>
          <w:rtl/>
        </w:rPr>
        <w:t>הן חלושות</w:t>
      </w:r>
      <w:r>
        <w:rPr>
          <w:rFonts w:hint="cs"/>
          <w:rtl/>
        </w:rPr>
        <w:t xml:space="preserve"> ...</w:t>
      </w:r>
      <w:r>
        <w:rPr>
          <w:rtl/>
        </w:rPr>
        <w:t xml:space="preserve"> </w:t>
      </w:r>
      <w:r>
        <w:rPr>
          <w:rFonts w:hint="cs"/>
          <w:rtl/>
        </w:rPr>
        <w:t xml:space="preserve">ד. </w:t>
      </w:r>
      <w:r>
        <w:rPr>
          <w:rtl/>
        </w:rPr>
        <w:t>מעוברת שלפי מצבה יכולה היא להתענות, אך היא בחשש</w:t>
      </w:r>
      <w:r>
        <w:rPr>
          <w:rFonts w:hint="cs"/>
          <w:rtl/>
        </w:rPr>
        <w:t xml:space="preserve"> </w:t>
      </w:r>
      <w:r>
        <w:rPr>
          <w:rtl/>
        </w:rPr>
        <w:t>הפלה, כיון שהריעותא נמצאת בגופה הרי היא בגדר חולה ומותר לה לאכול</w:t>
      </w:r>
      <w:r>
        <w:rPr>
          <w:rFonts w:hint="cs"/>
          <w:rtl/>
        </w:rPr>
        <w:t xml:space="preserve"> </w:t>
      </w:r>
      <w:r>
        <w:rPr>
          <w:rtl/>
        </w:rPr>
        <w:t>בט' באב אף יותר מכשיעור</w:t>
      </w:r>
      <w:r>
        <w:rPr>
          <w:rFonts w:hint="cs"/>
          <w:rtl/>
        </w:rPr>
        <w:t>.</w:t>
      </w:r>
      <w:r>
        <w:rPr>
          <w:rtl/>
        </w:rPr>
        <w:t xml:space="preserve"> אבל יש ענין להצטער עם הציבור. </w:t>
      </w:r>
      <w:r>
        <w:rPr>
          <w:rFonts w:hint="cs"/>
          <w:rtl/>
        </w:rPr>
        <w:t xml:space="preserve">ה. </w:t>
      </w:r>
      <w:r>
        <w:rPr>
          <w:rtl/>
        </w:rPr>
        <w:t>מעוברת</w:t>
      </w:r>
      <w:r>
        <w:rPr>
          <w:rFonts w:hint="cs"/>
          <w:rtl/>
        </w:rPr>
        <w:t xml:space="preserve"> </w:t>
      </w:r>
      <w:r>
        <w:rPr>
          <w:rtl/>
        </w:rPr>
        <w:t>בסוף הריונה</w:t>
      </w:r>
      <w:r>
        <w:rPr>
          <w:rFonts w:hint="cs"/>
          <w:rtl/>
        </w:rPr>
        <w:t>,</w:t>
      </w:r>
      <w:r>
        <w:rPr>
          <w:rtl/>
        </w:rPr>
        <w:t xml:space="preserve"> שאפשר שהתענית תזרז את לידתה, אם היא יודעת מן הנסיון</w:t>
      </w:r>
      <w:r>
        <w:rPr>
          <w:rFonts w:hint="cs"/>
          <w:rtl/>
        </w:rPr>
        <w:t xml:space="preserve"> </w:t>
      </w:r>
      <w:r>
        <w:rPr>
          <w:rtl/>
        </w:rPr>
        <w:t>של עצמה שהצום גורם לזרז את לידתה, אינה צריכה להתענות אף בט'</w:t>
      </w:r>
      <w:r>
        <w:rPr>
          <w:rFonts w:hint="cs"/>
          <w:rtl/>
        </w:rPr>
        <w:t xml:space="preserve"> </w:t>
      </w:r>
      <w:r>
        <w:rPr>
          <w:rtl/>
        </w:rPr>
        <w:t>באב</w:t>
      </w:r>
      <w:r>
        <w:rPr>
          <w:rFonts w:hint="cs"/>
          <w:rtl/>
        </w:rPr>
        <w:t xml:space="preserve"> ...</w:t>
      </w:r>
      <w:r>
        <w:rPr>
          <w:rtl/>
        </w:rPr>
        <w:t xml:space="preserve"> </w:t>
      </w:r>
      <w:r>
        <w:rPr>
          <w:rFonts w:hint="cs"/>
          <w:rtl/>
        </w:rPr>
        <w:t xml:space="preserve">ז. </w:t>
      </w:r>
      <w:r>
        <w:rPr>
          <w:rtl/>
        </w:rPr>
        <w:t>אשה שספק לה אם היא מעוברת, כגון שעברו ימי וסתה ועדיין לא</w:t>
      </w:r>
      <w:r>
        <w:rPr>
          <w:rFonts w:hint="cs"/>
          <w:rtl/>
        </w:rPr>
        <w:t xml:space="preserve"> </w:t>
      </w:r>
      <w:r>
        <w:rPr>
          <w:rtl/>
        </w:rPr>
        <w:t>ראתה וכיוצ"ב, אין זה סימן מספיק שהיא מעוברת והרי היא בחזקת שאינה</w:t>
      </w:r>
      <w:r>
        <w:rPr>
          <w:rFonts w:hint="cs"/>
          <w:rtl/>
        </w:rPr>
        <w:t xml:space="preserve"> </w:t>
      </w:r>
      <w:r>
        <w:rPr>
          <w:rtl/>
        </w:rPr>
        <w:t>מעוברת, אא"כ יש סימנים שהיא מעוברת</w:t>
      </w:r>
      <w:r>
        <w:rPr>
          <w:rFonts w:hint="cs"/>
          <w:rtl/>
        </w:rPr>
        <w:t>"</w:t>
      </w:r>
      <w:r>
        <w:rPr>
          <w:rtl/>
        </w:rPr>
        <w:t>.</w:t>
      </w:r>
    </w:p>
    <w:p w14:paraId="078673A1" w14:textId="5713331D" w:rsidR="00967540" w:rsidRPr="00967540" w:rsidRDefault="00BB7C7B" w:rsidP="00DF3DEF">
      <w:pPr>
        <w:pStyle w:val="ListParagraph"/>
        <w:tabs>
          <w:tab w:val="right" w:pos="7920"/>
        </w:tabs>
        <w:ind w:left="567"/>
        <w:jc w:val="both"/>
      </w:pPr>
      <w:r w:rsidRPr="00DF3DEF">
        <w:rPr>
          <w:u w:val="single"/>
          <w:rtl/>
        </w:rPr>
        <w:t>חוט שני</w:t>
      </w:r>
      <w:r w:rsidRPr="00BB7C7B">
        <w:rPr>
          <w:rtl/>
        </w:rPr>
        <w:t xml:space="preserve"> (נשיח בחוקך פר' בלק תשע"ז עמ' ב') – "</w:t>
      </w:r>
      <w:r>
        <w:rPr>
          <w:rtl/>
        </w:rPr>
        <w:t>שאלה: אשה מעוברת האם צריכה להתענות בי</w:t>
      </w:r>
      <w:r>
        <w:rPr>
          <w:rFonts w:hint="cs"/>
          <w:rtl/>
        </w:rPr>
        <w:t>"</w:t>
      </w:r>
      <w:r>
        <w:rPr>
          <w:rtl/>
        </w:rPr>
        <w:t>ז בתמוז</w:t>
      </w:r>
      <w:r>
        <w:rPr>
          <w:rFonts w:hint="cs"/>
          <w:rtl/>
        </w:rPr>
        <w:t xml:space="preserve">. </w:t>
      </w:r>
      <w:r>
        <w:rPr>
          <w:rtl/>
        </w:rPr>
        <w:t>תשובה: ברמ</w:t>
      </w:r>
      <w:r>
        <w:rPr>
          <w:rFonts w:hint="cs"/>
          <w:rtl/>
        </w:rPr>
        <w:t>"</w:t>
      </w:r>
      <w:r>
        <w:rPr>
          <w:rtl/>
        </w:rPr>
        <w:t>א כתב שמעוברות צריכות לצום, אמנם בזמנינו שהרבה מעוברות חלשות, ובפרט בי</w:t>
      </w:r>
      <w:r>
        <w:rPr>
          <w:rFonts w:hint="cs"/>
          <w:rtl/>
        </w:rPr>
        <w:t>"</w:t>
      </w:r>
      <w:r>
        <w:rPr>
          <w:rtl/>
        </w:rPr>
        <w:t>ז תמוז שהימים חמים, יש</w:t>
      </w:r>
      <w:r>
        <w:rPr>
          <w:rFonts w:hint="cs"/>
          <w:rtl/>
        </w:rPr>
        <w:t xml:space="preserve"> </w:t>
      </w:r>
      <w:r>
        <w:rPr>
          <w:rtl/>
        </w:rPr>
        <w:t>יותר מקום לומר שאינם צריכות להתענות</w:t>
      </w:r>
      <w:r>
        <w:rPr>
          <w:rFonts w:hint="cs"/>
          <w:rtl/>
        </w:rPr>
        <w:t>".</w:t>
      </w:r>
    </w:p>
    <w:p w14:paraId="2B553527" w14:textId="620C5EF6" w:rsidR="003873E2" w:rsidRPr="003873E2" w:rsidRDefault="003873E2" w:rsidP="00AF0B1D">
      <w:pPr>
        <w:numPr>
          <w:ilvl w:val="3"/>
          <w:numId w:val="32"/>
        </w:numPr>
        <w:tabs>
          <w:tab w:val="right" w:pos="7920"/>
        </w:tabs>
        <w:jc w:val="both"/>
      </w:pPr>
      <w:r>
        <w:rPr>
          <w:u w:val="single"/>
          <w:rtl/>
        </w:rPr>
        <w:t>עמק התשובה</w:t>
      </w:r>
      <w:r>
        <w:rPr>
          <w:rtl/>
        </w:rPr>
        <w:t xml:space="preserve"> (ח"ו סי' ק"פ) – "</w:t>
      </w:r>
      <w:r w:rsidRPr="003873E2">
        <w:rPr>
          <w:rtl/>
        </w:rPr>
        <w:t>וכן בתחלת העיבור בג"ח הראשונים אף שלענין וסת עדיין אינה מסולקת, מ"מ לענין תענית נידונית כחולה מיד כשהתחילה להתעבר הואיל והעיבור גורם החולשה שנידונית כדין חולנית, בקיצור לענין תענית אזלינן בתר מציאות העיבור והנקה דבו תלוי החולשה ואינו דומה לוסתות דתלוי בסילוק דמים בעלמא והבן</w:t>
      </w:r>
      <w:r>
        <w:rPr>
          <w:rFonts w:hint="cs"/>
          <w:rtl/>
        </w:rPr>
        <w:t>".</w:t>
      </w:r>
    </w:p>
    <w:p w14:paraId="4C0EA0BC" w14:textId="14CD8432" w:rsidR="004514A8" w:rsidRDefault="004F3963" w:rsidP="00AF0B1D">
      <w:pPr>
        <w:numPr>
          <w:ilvl w:val="3"/>
          <w:numId w:val="32"/>
        </w:numPr>
        <w:tabs>
          <w:tab w:val="right" w:pos="7920"/>
        </w:tabs>
        <w:jc w:val="both"/>
      </w:pPr>
      <w:r>
        <w:rPr>
          <w:rFonts w:hint="cs"/>
          <w:u w:val="single"/>
          <w:rtl/>
        </w:rPr>
        <w:t>ג' שבועות</w:t>
      </w:r>
      <w:r>
        <w:rPr>
          <w:rFonts w:hint="cs"/>
          <w:rtl/>
        </w:rPr>
        <w:t xml:space="preserve"> (ארטסקרול, עמ' ט"ו) </w:t>
      </w:r>
      <w:r w:rsidR="004514A8">
        <w:rPr>
          <w:rFonts w:hint="cs"/>
          <w:rtl/>
        </w:rPr>
        <w:t>-</w:t>
      </w:r>
    </w:p>
    <w:p w14:paraId="68391D71" w14:textId="7F8D5BAB" w:rsidR="004F3963" w:rsidRDefault="004F3963" w:rsidP="00DF3DEF">
      <w:pPr>
        <w:tabs>
          <w:tab w:val="right" w:pos="7920"/>
        </w:tabs>
        <w:bidi w:val="0"/>
        <w:ind w:right="607"/>
        <w:jc w:val="both"/>
      </w:pPr>
      <w:r>
        <w:t>According to the letter of the law, a woman who is more than three months pregnant is not obligated to fast, even if fasting causes her no discomfort</w:t>
      </w:r>
      <w:r w:rsidR="004514A8">
        <w:t>. Nevertheless, it is customary for one who suffers no discomfort to fast.</w:t>
      </w:r>
    </w:p>
    <w:p w14:paraId="0CD27188" w14:textId="77777777" w:rsidR="006A350A" w:rsidRDefault="000D25D6" w:rsidP="00AF0B1D">
      <w:pPr>
        <w:numPr>
          <w:ilvl w:val="3"/>
          <w:numId w:val="32"/>
        </w:numPr>
        <w:tabs>
          <w:tab w:val="right" w:pos="7920"/>
        </w:tabs>
        <w:jc w:val="both"/>
      </w:pPr>
      <w:r w:rsidRPr="000D25D6">
        <w:rPr>
          <w:rFonts w:hint="cs"/>
          <w:u w:val="single"/>
          <w:rtl/>
        </w:rPr>
        <w:t>הגר"</w:t>
      </w:r>
      <w:r w:rsidRPr="000D25D6">
        <w:rPr>
          <w:u w:val="single"/>
          <w:rtl/>
        </w:rPr>
        <w:t>ע</w:t>
      </w:r>
      <w:r w:rsidRPr="000D25D6">
        <w:rPr>
          <w:rFonts w:hint="cs"/>
          <w:u w:val="single"/>
          <w:rtl/>
        </w:rPr>
        <w:t xml:space="preserve"> </w:t>
      </w:r>
      <w:r w:rsidRPr="000D25D6">
        <w:rPr>
          <w:u w:val="single"/>
          <w:rtl/>
        </w:rPr>
        <w:t>אויערבאך</w:t>
      </w:r>
      <w:r>
        <w:rPr>
          <w:rtl/>
        </w:rPr>
        <w:t xml:space="preserve"> שליט"א </w:t>
      </w:r>
      <w:r>
        <w:rPr>
          <w:rFonts w:hint="cs"/>
          <w:rtl/>
        </w:rPr>
        <w:t>(</w:t>
      </w:r>
      <w:r w:rsidRPr="000D25D6">
        <w:rPr>
          <w:rFonts w:eastAsia="SimSun"/>
          <w:rtl/>
          <w:lang w:eastAsia="zh-CN"/>
        </w:rPr>
        <w:t>אליבא דהלכתא גליון צ"ז עמ' נ"</w:t>
      </w:r>
      <w:r w:rsidRPr="000D25D6">
        <w:rPr>
          <w:rFonts w:eastAsia="SimSun" w:hint="cs"/>
          <w:rtl/>
          <w:lang w:eastAsia="zh-CN"/>
        </w:rPr>
        <w:t xml:space="preserve">א טור א') </w:t>
      </w:r>
      <w:r w:rsidRPr="000D25D6">
        <w:rPr>
          <w:rFonts w:eastAsia="SimSun"/>
          <w:rtl/>
          <w:lang w:eastAsia="zh-CN"/>
        </w:rPr>
        <w:t>–</w:t>
      </w:r>
      <w:r>
        <w:rPr>
          <w:rtl/>
        </w:rPr>
        <w:t xml:space="preserve"> </w:t>
      </w:r>
      <w:r>
        <w:rPr>
          <w:rFonts w:hint="cs"/>
          <w:rtl/>
        </w:rPr>
        <w:t>"</w:t>
      </w:r>
      <w:r>
        <w:rPr>
          <w:rtl/>
        </w:rPr>
        <w:t>דבג'</w:t>
      </w:r>
      <w:r>
        <w:rPr>
          <w:rFonts w:hint="cs"/>
          <w:rtl/>
        </w:rPr>
        <w:t xml:space="preserve"> </w:t>
      </w:r>
      <w:r>
        <w:rPr>
          <w:rtl/>
        </w:rPr>
        <w:t>צומות יש להחמיר בזמנינו למעוברת ומניקות שיצומו, דהא שיש שאמרו</w:t>
      </w:r>
      <w:r>
        <w:rPr>
          <w:rFonts w:hint="cs"/>
          <w:rtl/>
        </w:rPr>
        <w:t xml:space="preserve"> </w:t>
      </w:r>
      <w:r>
        <w:rPr>
          <w:rtl/>
        </w:rPr>
        <w:t>דבזמנינו כל המעוברות ומניקות נחשבות למצטערות היינו בזמנם שהיה</w:t>
      </w:r>
      <w:r>
        <w:rPr>
          <w:rFonts w:hint="cs"/>
          <w:rtl/>
        </w:rPr>
        <w:t xml:space="preserve"> </w:t>
      </w:r>
      <w:r>
        <w:rPr>
          <w:rtl/>
        </w:rPr>
        <w:t>עניות ובקושי אכלו, אבל בזמנינו שכולם אוכלים כל צרכם אינן נחשבות</w:t>
      </w:r>
      <w:r>
        <w:rPr>
          <w:rFonts w:hint="cs"/>
          <w:rtl/>
        </w:rPr>
        <w:t xml:space="preserve"> </w:t>
      </w:r>
      <w:r>
        <w:rPr>
          <w:rtl/>
        </w:rPr>
        <w:t>כמצטערות וצריכות לצום. אולם ביום הצום אם הן אומרות שקשה להן</w:t>
      </w:r>
      <w:r>
        <w:rPr>
          <w:rFonts w:hint="cs"/>
          <w:rtl/>
        </w:rPr>
        <w:t xml:space="preserve"> </w:t>
      </w:r>
      <w:r>
        <w:rPr>
          <w:rtl/>
        </w:rPr>
        <w:t>הצום, אפשר להקל להן להפסיק את הצום</w:t>
      </w:r>
      <w:r>
        <w:rPr>
          <w:rFonts w:hint="cs"/>
          <w:rtl/>
        </w:rPr>
        <w:t>"</w:t>
      </w:r>
      <w:r>
        <w:rPr>
          <w:rtl/>
        </w:rPr>
        <w:t>.</w:t>
      </w:r>
    </w:p>
    <w:p w14:paraId="3C66ABA6" w14:textId="77777777" w:rsidR="006A350A" w:rsidRDefault="006A350A" w:rsidP="006A350A">
      <w:pPr>
        <w:tabs>
          <w:tab w:val="right" w:pos="7920"/>
        </w:tabs>
        <w:jc w:val="both"/>
      </w:pPr>
    </w:p>
    <w:p w14:paraId="32810851" w14:textId="2147F967" w:rsidR="006A350A" w:rsidRPr="004F3963" w:rsidRDefault="006A350A" w:rsidP="00AF0B1D">
      <w:pPr>
        <w:numPr>
          <w:ilvl w:val="1"/>
          <w:numId w:val="32"/>
        </w:numPr>
        <w:tabs>
          <w:tab w:val="right" w:pos="7920"/>
        </w:tabs>
        <w:jc w:val="both"/>
      </w:pPr>
      <w:r w:rsidRPr="0096337C">
        <w:rPr>
          <w:rFonts w:hint="cs"/>
          <w:b/>
          <w:bCs/>
          <w:rtl/>
        </w:rPr>
        <w:t>מינקות: פוסקים בזמנינו</w:t>
      </w:r>
      <w:r>
        <w:rPr>
          <w:rFonts w:hint="cs"/>
          <w:rtl/>
        </w:rPr>
        <w:t>.</w:t>
      </w:r>
    </w:p>
    <w:p w14:paraId="11D52BDE" w14:textId="2971F7D9" w:rsidR="004742C0" w:rsidRDefault="004742C0" w:rsidP="00AF0B1D">
      <w:pPr>
        <w:numPr>
          <w:ilvl w:val="2"/>
          <w:numId w:val="32"/>
        </w:numPr>
        <w:tabs>
          <w:tab w:val="right" w:pos="7920"/>
        </w:tabs>
        <w:jc w:val="both"/>
      </w:pPr>
      <w:r>
        <w:rPr>
          <w:rFonts w:hint="cs"/>
          <w:rtl/>
        </w:rPr>
        <w:t>מיקל.</w:t>
      </w:r>
    </w:p>
    <w:p w14:paraId="18B633B0" w14:textId="77777777" w:rsidR="004742C0" w:rsidRDefault="004742C0" w:rsidP="00AF0B1D">
      <w:pPr>
        <w:numPr>
          <w:ilvl w:val="3"/>
          <w:numId w:val="32"/>
        </w:numPr>
        <w:tabs>
          <w:tab w:val="right" w:pos="7920"/>
        </w:tabs>
        <w:jc w:val="both"/>
      </w:pPr>
      <w:r w:rsidRPr="00DF3DEF">
        <w:rPr>
          <w:rFonts w:hint="cs"/>
          <w:rtl/>
        </w:rPr>
        <w:t xml:space="preserve">עי' </w:t>
      </w:r>
      <w:r w:rsidRPr="006A350A">
        <w:rPr>
          <w:rFonts w:hint="cs"/>
          <w:u w:val="single"/>
          <w:rtl/>
        </w:rPr>
        <w:t>הגרשז"א</w:t>
      </w:r>
      <w:r>
        <w:rPr>
          <w:rFonts w:hint="cs"/>
          <w:rtl/>
        </w:rPr>
        <w:t xml:space="preserve"> זצ"ל (</w:t>
      </w:r>
      <w:r>
        <w:rPr>
          <w:rtl/>
        </w:rPr>
        <w:t xml:space="preserve">הליכות שלמה מועדים ח"א פרק י"ג </w:t>
      </w:r>
      <w:r>
        <w:rPr>
          <w:rFonts w:hint="cs"/>
          <w:rtl/>
        </w:rPr>
        <w:t xml:space="preserve">הע' ט"ז) </w:t>
      </w:r>
      <w:r>
        <w:rPr>
          <w:rtl/>
        </w:rPr>
        <w:t>–</w:t>
      </w:r>
      <w:r>
        <w:rPr>
          <w:rFonts w:hint="cs"/>
          <w:rtl/>
        </w:rPr>
        <w:t xml:space="preserve"> "</w:t>
      </w:r>
      <w:r w:rsidRPr="00DF3DEF">
        <w:rPr>
          <w:rtl/>
        </w:rPr>
        <w:t xml:space="preserve">ולענין נשים הי' דרכו של רבנו להשיב לשואלים שהמנהג במקומותינו היה שהנשים אינן מתענות כלל, </w:t>
      </w:r>
      <w:r w:rsidRPr="00DF3DEF">
        <w:rPr>
          <w:b/>
          <w:bCs/>
          <w:rtl/>
        </w:rPr>
        <w:t>ואף הנערות</w:t>
      </w:r>
      <w:r w:rsidRPr="00DF3DEF">
        <w:rPr>
          <w:rtl/>
        </w:rPr>
        <w:t>, מלבד תשעה באב הצבא ויוהכ"פ</w:t>
      </w:r>
      <w:r>
        <w:rPr>
          <w:rFonts w:hint="cs"/>
          <w:rtl/>
        </w:rPr>
        <w:t>"</w:t>
      </w:r>
      <w:r>
        <w:rPr>
          <w:rtl/>
        </w:rPr>
        <w:t>.</w:t>
      </w:r>
    </w:p>
    <w:p w14:paraId="637A98C4" w14:textId="77777777" w:rsidR="004742C0" w:rsidRDefault="006A350A" w:rsidP="00AF0B1D">
      <w:pPr>
        <w:numPr>
          <w:ilvl w:val="3"/>
          <w:numId w:val="32"/>
        </w:numPr>
        <w:tabs>
          <w:tab w:val="right" w:pos="7920"/>
        </w:tabs>
        <w:jc w:val="both"/>
      </w:pPr>
      <w:r w:rsidRPr="004742C0">
        <w:rPr>
          <w:rFonts w:hint="cs"/>
          <w:u w:val="single"/>
          <w:rtl/>
        </w:rPr>
        <w:t>אור לציון</w:t>
      </w:r>
      <w:r w:rsidRPr="004742C0">
        <w:rPr>
          <w:rFonts w:hint="cs"/>
          <w:rtl/>
        </w:rPr>
        <w:t xml:space="preserve"> (ח"ג פרק כ"ה סעי' ז') – "נשים מעוברות או מניקות פטורות מלהתענות בשבעה עשר בתמוז ובצום גדליה ובעשרה </w:t>
      </w:r>
      <w:r>
        <w:rPr>
          <w:rFonts w:hint="cs"/>
          <w:rtl/>
        </w:rPr>
        <w:t>בטבת. ומינקת היינו כל שמניקה בפועל את בנה, ואפילו אם מניקה מעט בלבד ונותנת תוספות של מאכלים אחרים. אבל לאחר מכן חייבת להתענות, אף אם היא בתוך עשרים וארבע חודש ללידה, אלא אם כן היא עדיין בתוך שלשים יום ללידה. וכן מפלת פטורה מלהתענות כל שלשים יום מההפלה".</w:t>
      </w:r>
    </w:p>
    <w:p w14:paraId="3BEDC803" w14:textId="77777777" w:rsidR="004742C0" w:rsidRDefault="00A11F44" w:rsidP="00AF0B1D">
      <w:pPr>
        <w:numPr>
          <w:ilvl w:val="3"/>
          <w:numId w:val="32"/>
        </w:numPr>
        <w:tabs>
          <w:tab w:val="right" w:pos="7920"/>
        </w:tabs>
        <w:jc w:val="both"/>
      </w:pPr>
      <w:r w:rsidRPr="004742C0">
        <w:rPr>
          <w:rFonts w:hint="cs"/>
          <w:u w:val="single"/>
          <w:rtl/>
        </w:rPr>
        <w:t>אבן ישראל</w:t>
      </w:r>
      <w:r>
        <w:rPr>
          <w:rFonts w:hint="cs"/>
          <w:rtl/>
        </w:rPr>
        <w:t xml:space="preserve"> (ח"ט סי' ס"ב אות ח', אות ט' [לשונו מובא לעיל]) – "מש"כ בשם המהרש"ם דנשים עד כ"ד חודש פטורות מג' תעניות, - כן אני פוסק תמיד בנדתה, דזהו דין מניקה שהוזכר בחז"ל, ואפילו לא מניקה, אכן כפי מה שהבאת בשם המהרש"ם, אפשר להקל בכל גווני".</w:t>
      </w:r>
    </w:p>
    <w:p w14:paraId="6B78AA98" w14:textId="52A8F89C" w:rsidR="00A11F44" w:rsidRDefault="00A11F44" w:rsidP="004742C0">
      <w:pPr>
        <w:tabs>
          <w:tab w:val="right" w:pos="7920"/>
        </w:tabs>
        <w:ind w:left="567"/>
        <w:jc w:val="both"/>
        <w:rPr>
          <w:rtl/>
        </w:rPr>
      </w:pPr>
      <w:r w:rsidRPr="004742C0">
        <w:rPr>
          <w:rFonts w:hint="cs"/>
          <w:u w:val="single"/>
          <w:rtl/>
        </w:rPr>
        <w:t>הליכות אבן ישראל</w:t>
      </w:r>
      <w:r>
        <w:rPr>
          <w:rFonts w:hint="cs"/>
          <w:rtl/>
        </w:rPr>
        <w:t xml:space="preserve"> (מועדים ח"א עמ' שי"ד) </w:t>
      </w:r>
      <w:r>
        <w:rPr>
          <w:rtl/>
        </w:rPr>
        <w:t>–</w:t>
      </w:r>
      <w:r>
        <w:rPr>
          <w:rFonts w:hint="cs"/>
          <w:rtl/>
        </w:rPr>
        <w:t xml:space="preserve"> "</w:t>
      </w:r>
      <w:r w:rsidR="00E83BC6">
        <w:rPr>
          <w:rFonts w:hint="cs"/>
          <w:rtl/>
        </w:rPr>
        <w:t xml:space="preserve">ה. </w:t>
      </w:r>
      <w:r>
        <w:rPr>
          <w:rFonts w:hint="cs"/>
          <w:rtl/>
        </w:rPr>
        <w:t xml:space="preserve">מניקות אינן מתענות בג' תעניות. </w:t>
      </w:r>
      <w:r w:rsidR="00E83BC6">
        <w:rPr>
          <w:rFonts w:hint="cs"/>
          <w:rtl/>
        </w:rPr>
        <w:t xml:space="preserve">ו. </w:t>
      </w:r>
      <w:r>
        <w:rPr>
          <w:rFonts w:hint="cs"/>
          <w:rtl/>
        </w:rPr>
        <w:t>מינקת, אף באופן שהתינוק אוכל גם דברים אחרים (תחליפי חלב כמטרנה וכדו') אינה צריכה להתענות</w:t>
      </w:r>
      <w:r w:rsidR="00E83BC6">
        <w:rPr>
          <w:rFonts w:hint="cs"/>
          <w:rtl/>
        </w:rPr>
        <w:t>.</w:t>
      </w:r>
      <w:r>
        <w:rPr>
          <w:rFonts w:hint="cs"/>
          <w:rtl/>
        </w:rPr>
        <w:t xml:space="preserve"> ואחרי י"ח חודש כשאוכל כבר מאכלים אחרים וגם יונק, </w:t>
      </w:r>
      <w:r>
        <w:rPr>
          <w:rtl/>
        </w:rPr>
        <w:t>תתענה</w:t>
      </w:r>
      <w:r>
        <w:rPr>
          <w:rFonts w:hint="cs"/>
          <w:rtl/>
        </w:rPr>
        <w:t>"</w:t>
      </w:r>
      <w:r>
        <w:rPr>
          <w:rtl/>
        </w:rPr>
        <w:t>.</w:t>
      </w:r>
    </w:p>
    <w:p w14:paraId="72C8431A" w14:textId="7CE41B22" w:rsidR="004742C0" w:rsidRDefault="004742C0" w:rsidP="00AF0B1D">
      <w:pPr>
        <w:numPr>
          <w:ilvl w:val="3"/>
          <w:numId w:val="32"/>
        </w:numPr>
        <w:tabs>
          <w:tab w:val="right" w:pos="7920"/>
        </w:tabs>
        <w:jc w:val="both"/>
      </w:pPr>
      <w:r w:rsidRPr="006A350A">
        <w:rPr>
          <w:rFonts w:hint="cs"/>
          <w:u w:val="single"/>
          <w:rtl/>
        </w:rPr>
        <w:t>הגרחפ"ש</w:t>
      </w:r>
      <w:r>
        <w:rPr>
          <w:rFonts w:hint="cs"/>
          <w:rtl/>
        </w:rPr>
        <w:t xml:space="preserve"> זצ"ל (</w:t>
      </w:r>
      <w:r w:rsidRPr="006A350A">
        <w:rPr>
          <w:rFonts w:eastAsia="SimSun" w:hint="cs"/>
          <w:rtl/>
          <w:lang w:eastAsia="zh-CN"/>
        </w:rPr>
        <w:t>אליבא דהלכתא גליון צ"ז עמ' נ"א טור ב') –</w:t>
      </w:r>
      <w:r>
        <w:rPr>
          <w:rFonts w:hint="cs"/>
          <w:rtl/>
        </w:rPr>
        <w:t xml:space="preserve"> "דמינקת שמניקה אפילו קצת חשיב מינקת שיכולה לאכול בג' תעניות".</w:t>
      </w:r>
    </w:p>
    <w:p w14:paraId="55F1E3E2" w14:textId="27B496C5" w:rsidR="004742C0" w:rsidRDefault="004742C0" w:rsidP="00AF0B1D">
      <w:pPr>
        <w:numPr>
          <w:ilvl w:val="3"/>
          <w:numId w:val="32"/>
        </w:numPr>
        <w:tabs>
          <w:tab w:val="right" w:pos="7920"/>
        </w:tabs>
        <w:jc w:val="both"/>
      </w:pPr>
      <w:r>
        <w:rPr>
          <w:rFonts w:hint="cs"/>
          <w:u w:val="single"/>
          <w:rtl/>
        </w:rPr>
        <w:t>יביע אומר</w:t>
      </w:r>
      <w:r>
        <w:rPr>
          <w:rFonts w:hint="cs"/>
          <w:rtl/>
        </w:rPr>
        <w:t xml:space="preserve"> (ח"י או"ח סי' ל"ט, </w:t>
      </w:r>
      <w:r>
        <w:rPr>
          <w:rtl/>
        </w:rPr>
        <w:t>יחוה דעת ח</w:t>
      </w:r>
      <w:r>
        <w:rPr>
          <w:rFonts w:hint="cs"/>
          <w:rtl/>
        </w:rPr>
        <w:t>"</w:t>
      </w:r>
      <w:r>
        <w:rPr>
          <w:rtl/>
        </w:rPr>
        <w:t>א סי</w:t>
      </w:r>
      <w:r>
        <w:rPr>
          <w:rFonts w:hint="cs"/>
          <w:rtl/>
        </w:rPr>
        <w:t>'</w:t>
      </w:r>
      <w:r>
        <w:rPr>
          <w:rtl/>
        </w:rPr>
        <w:t xml:space="preserve"> ל</w:t>
      </w:r>
      <w:r>
        <w:rPr>
          <w:rFonts w:hint="cs"/>
          <w:rtl/>
        </w:rPr>
        <w:t>"</w:t>
      </w:r>
      <w:r>
        <w:rPr>
          <w:rtl/>
        </w:rPr>
        <w:t>ה</w:t>
      </w:r>
      <w:r>
        <w:rPr>
          <w:rFonts w:hint="cs"/>
          <w:rtl/>
        </w:rPr>
        <w:t>) – "מינקת שפטורה מלהתענות בכל שלש צומות, (י"ז תמוז, צום גדליה, ועשרה בטבת), וכל שכן תענית אסתר, כתב הגאון מהרש"ם בספר דעת תורה (סי' תקנ), שנראה שכיון שאמרו חז"ל (נדה ט א) שאיבריה מתפרקים (מחמת הלידה. רש"י), ואין נפשה חוזרת עליה עד עשרים וארבעה חודש. וכ"ה ביו"ד (ס"ס קפט), הילכך יש להקל בצומות אלו גם למינקת שפסקה מלהניק תוך כ"ד חודש. וסיים, וכן מצאתי בכנסת יחזקאל (סי' עא אות ל) בשם הרב כ"ח. עכ"ל. וכן פסק בשו"ת בית אבי ח"ה (סי' פה). ע"ש. וכ"כ בשו"ת ויברך דוד (חאו"ח סי' סג) בד"ה ובנידון, בשם אשל אברהם מבוטשאטש, אבל הרהמ"ח שם כתב לפקפק בזה. ע"ש. והגאון ר' ישראל יעקב פישר, ראב"ד לעדה החרדית בירושלים, בספר אבן ישראל חלק ט (סי' סב אות ח, דף מה ע"א) כתב, שהיה רגיל לפסוק בתענית דחוי להקל על מינקת שפסקה להניק בתוך כ"ד חודש. ואחר שראה דברי המהרש"ם הורה להקל בכל גוונא".</w:t>
      </w:r>
    </w:p>
    <w:p w14:paraId="6227CD2D" w14:textId="77777777" w:rsidR="004742C0" w:rsidRDefault="004742C0" w:rsidP="00AF0B1D">
      <w:pPr>
        <w:numPr>
          <w:ilvl w:val="3"/>
          <w:numId w:val="32"/>
        </w:numPr>
        <w:tabs>
          <w:tab w:val="right" w:pos="7920"/>
        </w:tabs>
        <w:jc w:val="both"/>
      </w:pPr>
      <w:r w:rsidRPr="00A11F44">
        <w:rPr>
          <w:u w:val="single"/>
          <w:rtl/>
        </w:rPr>
        <w:t>ילקוט יוסף</w:t>
      </w:r>
      <w:r>
        <w:rPr>
          <w:rtl/>
        </w:rPr>
        <w:t xml:space="preserve"> (קיצור שו"ע או"ח סי' תק"נ סעי'</w:t>
      </w:r>
      <w:r>
        <w:rPr>
          <w:rFonts w:hint="cs"/>
          <w:rtl/>
        </w:rPr>
        <w:t xml:space="preserve"> י') </w:t>
      </w:r>
      <w:r>
        <w:rPr>
          <w:rtl/>
        </w:rPr>
        <w:t>–</w:t>
      </w:r>
      <w:r>
        <w:rPr>
          <w:rFonts w:hint="cs"/>
          <w:rtl/>
        </w:rPr>
        <w:t xml:space="preserve"> "</w:t>
      </w:r>
      <w:r>
        <w:rPr>
          <w:rtl/>
        </w:rPr>
        <w:t>מניקה פטורה מלהתענות בתענית צום גדליה, עשרה בטבת, תענית אסתר, וי"ז בתמוז. ויש אומרים שגם אם פסקה מלהניק, כי כל שהיא בתוך עשרים וארבעה חודשים ללידה, פטורה מלהתענות בתעניות אלו מלבד בתשעה באב. ויש מי שאומר שכל מה שנפטרה מלהתענות הוא דוקא במניקה בפועל. ולמעשה, אשה חלשה שהלידה או ההפלה גרמה לה לחולשה רבה, יכולה להקל כל עשרים וארבע חודש מהלידה כסברת המקילין. ואם מרגישה בעצמה שיכולה להתענות, תתענה. [שם]</w:t>
      </w:r>
      <w:r>
        <w:rPr>
          <w:rFonts w:hint="cs"/>
          <w:rtl/>
        </w:rPr>
        <w:t>".</w:t>
      </w:r>
    </w:p>
    <w:p w14:paraId="24B8A571" w14:textId="77777777" w:rsidR="004742C0" w:rsidRDefault="004742C0" w:rsidP="004742C0">
      <w:pPr>
        <w:tabs>
          <w:tab w:val="right" w:pos="7920"/>
        </w:tabs>
        <w:ind w:left="567"/>
        <w:jc w:val="both"/>
        <w:rPr>
          <w:rtl/>
        </w:rPr>
      </w:pPr>
      <w:r w:rsidRPr="004742C0">
        <w:rPr>
          <w:u w:val="single"/>
          <w:rtl/>
        </w:rPr>
        <w:t>ילקוט יוסף</w:t>
      </w:r>
      <w:r>
        <w:rPr>
          <w:rtl/>
        </w:rPr>
        <w:t xml:space="preserve"> (קיצור שו"ע או"ח סי' תק"נ סעי'</w:t>
      </w:r>
      <w:r>
        <w:rPr>
          <w:rFonts w:hint="cs"/>
          <w:rtl/>
        </w:rPr>
        <w:t xml:space="preserve"> י"א) </w:t>
      </w:r>
      <w:r>
        <w:rPr>
          <w:rtl/>
        </w:rPr>
        <w:t>–</w:t>
      </w:r>
      <w:r>
        <w:rPr>
          <w:rFonts w:hint="cs"/>
          <w:rtl/>
        </w:rPr>
        <w:t xml:space="preserve"> "</w:t>
      </w:r>
      <w:r>
        <w:rPr>
          <w:rtl/>
        </w:rPr>
        <w:t>וכן אשה שהפילה יש אומרים שפטורה מתעניות אלו בתוך עשרים וארבעה חודשים להפלתה, ואינה צריכה לפרוע התענית לאחר מכן. ויש חולקים, והעיקר לדינא כמבואר בסעיף הנ"ל לגבי מניקה</w:t>
      </w:r>
      <w:r>
        <w:rPr>
          <w:rFonts w:hint="cs"/>
          <w:rtl/>
        </w:rPr>
        <w:t>".</w:t>
      </w:r>
    </w:p>
    <w:p w14:paraId="5608D503" w14:textId="5AAF9CE4" w:rsidR="004742C0" w:rsidRDefault="004742C0" w:rsidP="004742C0">
      <w:pPr>
        <w:tabs>
          <w:tab w:val="right" w:pos="7920"/>
        </w:tabs>
        <w:ind w:left="567"/>
        <w:jc w:val="both"/>
      </w:pPr>
      <w:r>
        <w:rPr>
          <w:u w:val="single"/>
          <w:rtl/>
        </w:rPr>
        <w:t>ילקוט יוסף</w:t>
      </w:r>
      <w:r>
        <w:rPr>
          <w:rtl/>
        </w:rPr>
        <w:t xml:space="preserve"> (קיצור שו"ע או"ח סי' תק"נ סעי' י"</w:t>
      </w:r>
      <w:r>
        <w:rPr>
          <w:rFonts w:hint="cs"/>
          <w:rtl/>
        </w:rPr>
        <w:t xml:space="preserve">ד) </w:t>
      </w:r>
      <w:r>
        <w:rPr>
          <w:rtl/>
        </w:rPr>
        <w:t>–</w:t>
      </w:r>
      <w:r>
        <w:rPr>
          <w:rFonts w:hint="cs"/>
          <w:rtl/>
        </w:rPr>
        <w:t xml:space="preserve"> "</w:t>
      </w:r>
      <w:r>
        <w:rPr>
          <w:rtl/>
        </w:rPr>
        <w:t>דין יולדת תוך שלשים יום ללידתה כחולה שאין בו סכנה, ופטורה אף מתענית תשעה באב</w:t>
      </w:r>
      <w:r>
        <w:rPr>
          <w:rFonts w:hint="cs"/>
          <w:rtl/>
        </w:rPr>
        <w:t>".</w:t>
      </w:r>
    </w:p>
    <w:p w14:paraId="76A38D1E" w14:textId="713F09E6" w:rsidR="004742C0" w:rsidRDefault="004742C0" w:rsidP="00AF0B1D">
      <w:pPr>
        <w:numPr>
          <w:ilvl w:val="3"/>
          <w:numId w:val="32"/>
        </w:numPr>
        <w:tabs>
          <w:tab w:val="right" w:pos="7920"/>
        </w:tabs>
        <w:jc w:val="both"/>
      </w:pPr>
      <w:r>
        <w:rPr>
          <w:rFonts w:hint="cs"/>
          <w:rtl/>
        </w:rPr>
        <w:t xml:space="preserve">עי' </w:t>
      </w:r>
      <w:r w:rsidRPr="00AE08D2">
        <w:rPr>
          <w:rFonts w:hint="cs"/>
          <w:u w:val="single"/>
          <w:rtl/>
        </w:rPr>
        <w:t>הגר"ז</w:t>
      </w:r>
      <w:r w:rsidRPr="00AE08D2">
        <w:rPr>
          <w:u w:val="single"/>
          <w:rtl/>
        </w:rPr>
        <w:t xml:space="preserve"> שוב</w:t>
      </w:r>
      <w:r>
        <w:rPr>
          <w:rtl/>
        </w:rPr>
        <w:t xml:space="preserve"> שליט"א (</w:t>
      </w:r>
      <w:r w:rsidRPr="00AE08D2">
        <w:rPr>
          <w:rFonts w:eastAsia="SimSun"/>
          <w:rtl/>
          <w:lang w:eastAsia="zh-CN"/>
        </w:rPr>
        <w:t>אליבא דהלכתא גליון צ"ז עמ' נ"א טור</w:t>
      </w:r>
      <w:r>
        <w:rPr>
          <w:rFonts w:hint="cs"/>
          <w:rtl/>
        </w:rPr>
        <w:t xml:space="preserve"> ג') </w:t>
      </w:r>
      <w:r>
        <w:rPr>
          <w:rtl/>
        </w:rPr>
        <w:t>–</w:t>
      </w:r>
      <w:r>
        <w:rPr>
          <w:rFonts w:hint="cs"/>
          <w:rtl/>
        </w:rPr>
        <w:t xml:space="preserve"> "</w:t>
      </w:r>
      <w:r>
        <w:rPr>
          <w:rtl/>
        </w:rPr>
        <w:t>דמינקת בזמנינו אם היא רק</w:t>
      </w:r>
      <w:r>
        <w:rPr>
          <w:rFonts w:hint="cs"/>
          <w:rtl/>
        </w:rPr>
        <w:t xml:space="preserve"> </w:t>
      </w:r>
      <w:r>
        <w:rPr>
          <w:rtl/>
        </w:rPr>
        <w:t>מניקה יש להקל לה מלצום בג' התעניות, דהנשים בזמנינו חלושות, אולם</w:t>
      </w:r>
      <w:r>
        <w:rPr>
          <w:rFonts w:hint="cs"/>
          <w:rtl/>
        </w:rPr>
        <w:t xml:space="preserve"> </w:t>
      </w:r>
      <w:r>
        <w:rPr>
          <w:rtl/>
        </w:rPr>
        <w:t>אם התינוק כבר אוכל מאכלים אחרים ביחד עם ההנקה, ואין חשש שהחלב</w:t>
      </w:r>
      <w:r>
        <w:rPr>
          <w:rFonts w:hint="cs"/>
          <w:rtl/>
        </w:rPr>
        <w:t xml:space="preserve"> </w:t>
      </w:r>
      <w:r>
        <w:rPr>
          <w:rtl/>
        </w:rPr>
        <w:t>יפסיק מחמת הצום, יש לנהוג בזה כמנהג שכתב הרמ"א שרק כשמצטערות</w:t>
      </w:r>
      <w:r>
        <w:rPr>
          <w:rFonts w:hint="cs"/>
          <w:rtl/>
        </w:rPr>
        <w:t xml:space="preserve"> </w:t>
      </w:r>
      <w:r>
        <w:rPr>
          <w:rtl/>
        </w:rPr>
        <w:t>הרבה אין מתענות</w:t>
      </w:r>
      <w:r>
        <w:rPr>
          <w:rFonts w:hint="cs"/>
          <w:rtl/>
        </w:rPr>
        <w:t>"</w:t>
      </w:r>
      <w:r>
        <w:rPr>
          <w:rtl/>
        </w:rPr>
        <w:t>.</w:t>
      </w:r>
    </w:p>
    <w:p w14:paraId="6BA372D5" w14:textId="42D16885" w:rsidR="004742C0" w:rsidRPr="004742C0" w:rsidRDefault="004742C0" w:rsidP="00AF0B1D">
      <w:pPr>
        <w:numPr>
          <w:ilvl w:val="2"/>
          <w:numId w:val="32"/>
        </w:numPr>
        <w:tabs>
          <w:tab w:val="right" w:pos="7920"/>
        </w:tabs>
        <w:jc w:val="both"/>
      </w:pPr>
      <w:r>
        <w:rPr>
          <w:rFonts w:hint="cs"/>
          <w:rtl/>
        </w:rPr>
        <w:t>מנהג ירושלים [ארץ ישראל] להקל.</w:t>
      </w:r>
    </w:p>
    <w:p w14:paraId="2BB94FC6" w14:textId="5135FA42" w:rsidR="00AE08D2" w:rsidRDefault="00AE08D2" w:rsidP="00AF0B1D">
      <w:pPr>
        <w:numPr>
          <w:ilvl w:val="3"/>
          <w:numId w:val="32"/>
        </w:numPr>
        <w:tabs>
          <w:tab w:val="right" w:pos="7920"/>
        </w:tabs>
        <w:jc w:val="both"/>
      </w:pPr>
      <w:r w:rsidRPr="00AE08D2">
        <w:rPr>
          <w:u w:val="single"/>
          <w:rtl/>
        </w:rPr>
        <w:t>משנה הלכות</w:t>
      </w:r>
      <w:r>
        <w:rPr>
          <w:rtl/>
        </w:rPr>
        <w:t xml:space="preserve"> זצ"ל (</w:t>
      </w:r>
      <w:r>
        <w:rPr>
          <w:rFonts w:eastAsia="SimSun"/>
          <w:rtl/>
          <w:lang w:eastAsia="zh-CN"/>
        </w:rPr>
        <w:t xml:space="preserve">אליבא דהלכתא גליון צ"ז עמ' נ"א </w:t>
      </w:r>
      <w:r>
        <w:rPr>
          <w:rFonts w:eastAsia="SimSun" w:hint="cs"/>
          <w:rtl/>
          <w:lang w:eastAsia="zh-CN"/>
        </w:rPr>
        <w:t>טור</w:t>
      </w:r>
      <w:r>
        <w:rPr>
          <w:rFonts w:hint="cs"/>
          <w:rtl/>
        </w:rPr>
        <w:t xml:space="preserve"> ג') </w:t>
      </w:r>
      <w:r>
        <w:rPr>
          <w:rtl/>
        </w:rPr>
        <w:t xml:space="preserve">– </w:t>
      </w:r>
      <w:r>
        <w:rPr>
          <w:rFonts w:hint="cs"/>
          <w:rtl/>
        </w:rPr>
        <w:t>"</w:t>
      </w:r>
      <w:r>
        <w:rPr>
          <w:rtl/>
        </w:rPr>
        <w:t>דבארץ ישראל מניקות</w:t>
      </w:r>
      <w:r>
        <w:rPr>
          <w:rFonts w:hint="cs"/>
          <w:rtl/>
        </w:rPr>
        <w:t xml:space="preserve"> </w:t>
      </w:r>
      <w:r>
        <w:rPr>
          <w:rtl/>
        </w:rPr>
        <w:t>אינן מתענות בג' צומות, דחשיבי שמצטערות הרבה. ומניקות היינו כל זמן</w:t>
      </w:r>
      <w:r>
        <w:rPr>
          <w:rFonts w:hint="cs"/>
          <w:rtl/>
        </w:rPr>
        <w:t xml:space="preserve"> </w:t>
      </w:r>
      <w:r>
        <w:rPr>
          <w:rtl/>
        </w:rPr>
        <w:t>שמניקות, ובנשים חלשות אפשר לסמוך על המהרש"ם שעד כ"ד חודש</w:t>
      </w:r>
      <w:r>
        <w:rPr>
          <w:rFonts w:hint="cs"/>
          <w:rtl/>
        </w:rPr>
        <w:t xml:space="preserve"> </w:t>
      </w:r>
      <w:r>
        <w:rPr>
          <w:rtl/>
        </w:rPr>
        <w:t>מהלידה פטורות מלהתענות</w:t>
      </w:r>
      <w:r>
        <w:rPr>
          <w:rFonts w:hint="cs"/>
          <w:rtl/>
        </w:rPr>
        <w:t>"</w:t>
      </w:r>
      <w:r>
        <w:rPr>
          <w:rtl/>
        </w:rPr>
        <w:t>.</w:t>
      </w:r>
    </w:p>
    <w:p w14:paraId="63A9964C" w14:textId="393FFCB5" w:rsidR="004742C0" w:rsidRDefault="004742C0" w:rsidP="00AF0B1D">
      <w:pPr>
        <w:numPr>
          <w:ilvl w:val="2"/>
          <w:numId w:val="32"/>
        </w:numPr>
        <w:tabs>
          <w:tab w:val="right" w:pos="7920"/>
        </w:tabs>
        <w:jc w:val="both"/>
      </w:pPr>
      <w:r w:rsidRPr="004742C0">
        <w:rPr>
          <w:rFonts w:hint="cs"/>
          <w:rtl/>
        </w:rPr>
        <w:t>מראי מקומות</w:t>
      </w:r>
      <w:r w:rsidR="0050762C">
        <w:rPr>
          <w:rFonts w:hint="cs"/>
          <w:rtl/>
        </w:rPr>
        <w:t xml:space="preserve"> </w:t>
      </w:r>
      <w:r w:rsidR="0050762C">
        <w:rPr>
          <w:rtl/>
        </w:rPr>
        <w:t>–</w:t>
      </w:r>
      <w:r w:rsidR="0050762C">
        <w:rPr>
          <w:rFonts w:hint="cs"/>
          <w:rtl/>
        </w:rPr>
        <w:t xml:space="preserve"> </w:t>
      </w:r>
      <w:r w:rsidR="0050762C" w:rsidRPr="0050762C">
        <w:rPr>
          <w:rFonts w:hint="cs"/>
          <w:u w:val="single"/>
          <w:rtl/>
        </w:rPr>
        <w:t>הלכות ומנהגי בין המצרים</w:t>
      </w:r>
      <w:r w:rsidR="0050762C">
        <w:rPr>
          <w:rFonts w:hint="cs"/>
          <w:rtl/>
        </w:rPr>
        <w:t xml:space="preserve"> (פרק ב' סעי' ט', סעי' י', סעי' י"ב)</w:t>
      </w:r>
      <w:r w:rsidRPr="004742C0">
        <w:rPr>
          <w:rFonts w:hint="cs"/>
          <w:rtl/>
        </w:rPr>
        <w:t>.</w:t>
      </w:r>
    </w:p>
    <w:p w14:paraId="2C23E991" w14:textId="77777777" w:rsidR="004742C0" w:rsidRDefault="006A350A" w:rsidP="00AF0B1D">
      <w:pPr>
        <w:numPr>
          <w:ilvl w:val="3"/>
          <w:numId w:val="32"/>
        </w:numPr>
        <w:tabs>
          <w:tab w:val="right" w:pos="7920"/>
        </w:tabs>
        <w:jc w:val="both"/>
      </w:pPr>
      <w:r w:rsidRPr="004742C0">
        <w:rPr>
          <w:rFonts w:eastAsia="SimSun"/>
          <w:u w:val="single"/>
          <w:rtl/>
          <w:lang w:eastAsia="zh-CN"/>
        </w:rPr>
        <w:t>הגריש"א</w:t>
      </w:r>
      <w:r w:rsidRPr="004742C0">
        <w:rPr>
          <w:rFonts w:eastAsia="SimSun"/>
          <w:rtl/>
          <w:lang w:eastAsia="zh-CN"/>
        </w:rPr>
        <w:t xml:space="preserve"> זצ"ל (תורת המועדים על שונה הלכות ס"ק י"ב) – "</w:t>
      </w:r>
      <w:r w:rsidRPr="004742C0">
        <w:rPr>
          <w:rFonts w:eastAsia="SimSun" w:hint="cs"/>
          <w:rtl/>
          <w:lang w:eastAsia="zh-CN"/>
        </w:rPr>
        <w:t>שלא נהגו להקל כמהרש"ם אלא מיד כשגמרה להניק צריכה לצום".</w:t>
      </w:r>
    </w:p>
    <w:p w14:paraId="0473BB21" w14:textId="7FD2B64E" w:rsidR="004742C0" w:rsidRDefault="006A350A" w:rsidP="004742C0">
      <w:pPr>
        <w:tabs>
          <w:tab w:val="right" w:pos="7920"/>
        </w:tabs>
        <w:ind w:left="567"/>
        <w:jc w:val="both"/>
        <w:rPr>
          <w:rtl/>
        </w:rPr>
      </w:pPr>
      <w:r w:rsidRPr="004742C0">
        <w:rPr>
          <w:rFonts w:hint="cs"/>
          <w:u w:val="single"/>
          <w:rtl/>
        </w:rPr>
        <w:t>הגריש"א</w:t>
      </w:r>
      <w:r w:rsidRPr="001E76EB">
        <w:rPr>
          <w:rFonts w:hint="cs"/>
          <w:rtl/>
        </w:rPr>
        <w:t xml:space="preserve"> זצ"ל (</w:t>
      </w:r>
      <w:r w:rsidR="0050762C">
        <w:rPr>
          <w:rFonts w:hint="cs"/>
          <w:rtl/>
        </w:rPr>
        <w:t xml:space="preserve">הלכות ומנהגי בין המצרים פרק ב' הע' י"ב, </w:t>
      </w:r>
      <w:r>
        <w:rPr>
          <w:rFonts w:hint="cs"/>
          <w:rtl/>
        </w:rPr>
        <w:t>אשרי האיש או</w:t>
      </w:r>
      <w:r>
        <w:rPr>
          <w:rtl/>
        </w:rPr>
        <w:t>"</w:t>
      </w:r>
      <w:r>
        <w:rPr>
          <w:rFonts w:hint="cs"/>
          <w:rtl/>
        </w:rPr>
        <w:t xml:space="preserve">ח ח"ג פרק ס"ז אות ג') </w:t>
      </w:r>
      <w:r>
        <w:rPr>
          <w:rtl/>
        </w:rPr>
        <w:t>–</w:t>
      </w:r>
      <w:r>
        <w:rPr>
          <w:rFonts w:hint="cs"/>
          <w:rtl/>
        </w:rPr>
        <w:t xml:space="preserve"> "המהרש"ם בדעת תורה כתב להקל ולהחשיב מינקת כל כ"ד חודש מהלידה, ואף על פי שגמלתו חשובה מינקת, מאחר ואבריה מתפרקין ואין נפשה חוזרת עד כ"ד חודש עכ"ד. אך לא נהגו להקל בזה כמהרש"ם, ומכל מקום באשה חלושה יש למקילין אילנות גדולים לסמוך עליהם. וכן אם היא יודעת שקשה לה הצום, פטור מהתענית, אף לפני שהתחילה לצום ולהרגיש חולשה. מינקת שאם תתענה יחסר לה חלב להאכיל את התינוק, והוא עדיין אינו אוכל מאכל אחר, מותר לה לשתות אע"פ שאינה חלשה".</w:t>
      </w:r>
    </w:p>
    <w:p w14:paraId="26F6E373" w14:textId="56109E65" w:rsidR="006A350A" w:rsidRPr="006A350A" w:rsidRDefault="006A350A" w:rsidP="0050762C">
      <w:pPr>
        <w:tabs>
          <w:tab w:val="right" w:pos="7920"/>
        </w:tabs>
        <w:ind w:left="567"/>
        <w:jc w:val="both"/>
      </w:pPr>
      <w:r>
        <w:rPr>
          <w:rFonts w:hint="cs"/>
          <w:u w:val="single"/>
          <w:rtl/>
        </w:rPr>
        <w:t>הגריש"א</w:t>
      </w:r>
      <w:r>
        <w:rPr>
          <w:rFonts w:hint="cs"/>
          <w:rtl/>
        </w:rPr>
        <w:t xml:space="preserve"> זצ"ל (</w:t>
      </w:r>
      <w:r>
        <w:rPr>
          <w:rFonts w:eastAsia="SimSun" w:hint="cs"/>
          <w:rtl/>
          <w:lang w:eastAsia="zh-CN"/>
        </w:rPr>
        <w:t>אליבא דהלכתא גליון צ"ז עמ' נ"א טור ב') –</w:t>
      </w:r>
      <w:r>
        <w:rPr>
          <w:rFonts w:hint="cs"/>
          <w:rtl/>
        </w:rPr>
        <w:t xml:space="preserve"> "דמינקת אם היא מרגישה חולשה יותר מהרגיל או שיודעת שקשה לה הצום מאוד פטורה מלהתענות, וכן אם תתענה יחסר לה חלב להאכיל את התינוק והוא עדיין אינו אוכל מאכל אחר, מותר לה לשתות אע"פ שאינה חלשה".</w:t>
      </w:r>
    </w:p>
    <w:p w14:paraId="150BD6D0" w14:textId="55FA5D50" w:rsidR="00A11F44" w:rsidRDefault="006A350A" w:rsidP="00AF0B1D">
      <w:pPr>
        <w:numPr>
          <w:ilvl w:val="3"/>
          <w:numId w:val="32"/>
        </w:numPr>
        <w:tabs>
          <w:tab w:val="right" w:pos="7920"/>
        </w:tabs>
        <w:jc w:val="both"/>
      </w:pPr>
      <w:r>
        <w:rPr>
          <w:rFonts w:hint="cs"/>
          <w:u w:val="single"/>
          <w:rtl/>
        </w:rPr>
        <w:t>שבט הלוי</w:t>
      </w:r>
      <w:r>
        <w:rPr>
          <w:rFonts w:hint="cs"/>
          <w:rtl/>
        </w:rPr>
        <w:t xml:space="preserve"> (מבית לוי חי"ג עמ' ט"ז אות ז') – "מעוברות ומניקות שמצטערות הרבה אין להם להתענות. ואם אינן מצטערות אינן חייבות להתענות, אלא שנהגו להחמיר. ואם חלושות נראה דאין להם להחמיר. ומ"מ אף הצריך לאכול לא יענג את עצמו בבשר ויין רק כפי מה שצריך. ואף בזמנינו אין להקל למעוברות ומניקות בריאות יותר מהמבואר בשו"ע".</w:t>
      </w:r>
    </w:p>
    <w:p w14:paraId="4B11B50B" w14:textId="77777777" w:rsidR="004742C0" w:rsidRDefault="00A11F44" w:rsidP="00AF0B1D">
      <w:pPr>
        <w:numPr>
          <w:ilvl w:val="3"/>
          <w:numId w:val="32"/>
        </w:numPr>
        <w:tabs>
          <w:tab w:val="right" w:pos="7920"/>
        </w:tabs>
        <w:jc w:val="both"/>
      </w:pPr>
      <w:r w:rsidRPr="00A11F44">
        <w:rPr>
          <w:u w:val="single"/>
          <w:rtl/>
        </w:rPr>
        <w:t>חוט שני</w:t>
      </w:r>
      <w:r>
        <w:rPr>
          <w:rtl/>
        </w:rPr>
        <w:t xml:space="preserve"> </w:t>
      </w:r>
      <w:r>
        <w:rPr>
          <w:rFonts w:hint="cs"/>
          <w:rtl/>
        </w:rPr>
        <w:t>(</w:t>
      </w:r>
      <w:r>
        <w:rPr>
          <w:rtl/>
        </w:rPr>
        <w:t>שבת ח"ד עמ' רנ"ט</w:t>
      </w:r>
      <w:r>
        <w:rPr>
          <w:rFonts w:hint="cs"/>
          <w:rtl/>
        </w:rPr>
        <w:t xml:space="preserve">) </w:t>
      </w:r>
      <w:r>
        <w:rPr>
          <w:rtl/>
        </w:rPr>
        <w:t xml:space="preserve">– </w:t>
      </w:r>
      <w:r>
        <w:rPr>
          <w:rFonts w:hint="cs"/>
          <w:rtl/>
        </w:rPr>
        <w:t>"</w:t>
      </w:r>
      <w:r w:rsidR="00F53BEA">
        <w:rPr>
          <w:rFonts w:hint="cs"/>
          <w:rtl/>
        </w:rPr>
        <w:t>ו</w:t>
      </w:r>
      <w:r>
        <w:rPr>
          <w:rtl/>
        </w:rPr>
        <w:t xml:space="preserve">בשערי תשובה </w:t>
      </w:r>
      <w:r>
        <w:rPr>
          <w:rFonts w:hint="cs"/>
          <w:rtl/>
        </w:rPr>
        <w:t>(</w:t>
      </w:r>
      <w:r>
        <w:rPr>
          <w:rtl/>
        </w:rPr>
        <w:t>ס"ק ה'</w:t>
      </w:r>
      <w:r>
        <w:rPr>
          <w:rFonts w:hint="cs"/>
          <w:rtl/>
        </w:rPr>
        <w:t>)</w:t>
      </w:r>
      <w:r>
        <w:rPr>
          <w:rtl/>
        </w:rPr>
        <w:t xml:space="preserve"> הביא</w:t>
      </w:r>
      <w:r>
        <w:rPr>
          <w:rFonts w:hint="cs"/>
          <w:rtl/>
        </w:rPr>
        <w:t xml:space="preserve"> </w:t>
      </w:r>
      <w:r>
        <w:rPr>
          <w:rtl/>
        </w:rPr>
        <w:t>מהדבר שמואל שכתב, אם חולשת המינקת היא רבה כ</w:t>
      </w:r>
      <w:r w:rsidR="00F53BEA">
        <w:rPr>
          <w:rFonts w:hint="cs"/>
          <w:rtl/>
        </w:rPr>
        <w:t>"</w:t>
      </w:r>
      <w:r>
        <w:rPr>
          <w:rtl/>
        </w:rPr>
        <w:t>כ שאין לה חלב</w:t>
      </w:r>
      <w:r>
        <w:rPr>
          <w:rFonts w:hint="cs"/>
          <w:rtl/>
        </w:rPr>
        <w:t xml:space="preserve"> </w:t>
      </w:r>
      <w:r w:rsidR="00F53BEA">
        <w:rPr>
          <w:rFonts w:hint="cs"/>
          <w:rtl/>
        </w:rPr>
        <w:t>ה</w:t>
      </w:r>
      <w:r>
        <w:rPr>
          <w:rtl/>
        </w:rPr>
        <w:t>צריך להניקו והולד אינו רוצה לאכול ולינק כי אם ממנה וסכנה היא לו,</w:t>
      </w:r>
      <w:r>
        <w:rPr>
          <w:rFonts w:hint="cs"/>
          <w:rtl/>
        </w:rPr>
        <w:t xml:space="preserve"> </w:t>
      </w:r>
      <w:r>
        <w:rPr>
          <w:rtl/>
        </w:rPr>
        <w:t>הרי כל ספק נפשות דוחה שבת ויוה"כ וכ"ש ט' באב שהוא דרבנן, ע"כ</w:t>
      </w:r>
      <w:r w:rsidR="00AE08D2">
        <w:rPr>
          <w:rFonts w:hint="cs"/>
          <w:rtl/>
        </w:rPr>
        <w:t xml:space="preserve"> ...</w:t>
      </w:r>
      <w:r>
        <w:rPr>
          <w:rFonts w:hint="cs"/>
          <w:rtl/>
        </w:rPr>
        <w:t xml:space="preserve"> </w:t>
      </w:r>
      <w:r>
        <w:rPr>
          <w:rtl/>
        </w:rPr>
        <w:t>וממש"כ הדבר שמואל הנ"ל, היה מראה מרן החזו"א את חולשת הדורות</w:t>
      </w:r>
      <w:r>
        <w:rPr>
          <w:rFonts w:hint="cs"/>
          <w:rtl/>
        </w:rPr>
        <w:t xml:space="preserve"> </w:t>
      </w:r>
      <w:r>
        <w:rPr>
          <w:rtl/>
        </w:rPr>
        <w:t>שלנו כלפי הדורות שעברו, שהרי הדבר שמואל דיבר על מקרה שאם</w:t>
      </w:r>
      <w:r>
        <w:rPr>
          <w:rFonts w:hint="cs"/>
          <w:rtl/>
        </w:rPr>
        <w:t xml:space="preserve"> </w:t>
      </w:r>
      <w:r>
        <w:rPr>
          <w:rtl/>
        </w:rPr>
        <w:t>חולשת המינקת היא רבה כ</w:t>
      </w:r>
      <w:r w:rsidR="00AE08D2">
        <w:rPr>
          <w:rFonts w:hint="cs"/>
          <w:rtl/>
        </w:rPr>
        <w:t>"</w:t>
      </w:r>
      <w:r>
        <w:rPr>
          <w:rtl/>
        </w:rPr>
        <w:t>כ שאין לה חלב הצריך להניקו, ואילו בדורות</w:t>
      </w:r>
      <w:r>
        <w:rPr>
          <w:rFonts w:hint="cs"/>
          <w:rtl/>
        </w:rPr>
        <w:t xml:space="preserve"> </w:t>
      </w:r>
      <w:r>
        <w:rPr>
          <w:rtl/>
        </w:rPr>
        <w:t>שלנו כמעט ולא נמצא בדרך כלל מינקת שתצום ויהיה לה מספיק חלב</w:t>
      </w:r>
      <w:r>
        <w:rPr>
          <w:rFonts w:hint="cs"/>
          <w:rtl/>
        </w:rPr>
        <w:t xml:space="preserve"> </w:t>
      </w:r>
      <w:r>
        <w:rPr>
          <w:rtl/>
        </w:rPr>
        <w:t>לתינוק. ובפרט כשמניקים תינוקות קטנים שכל שינוי במאכלם יכול לגרום</w:t>
      </w:r>
      <w:r>
        <w:rPr>
          <w:rFonts w:hint="cs"/>
          <w:rtl/>
        </w:rPr>
        <w:t xml:space="preserve"> </w:t>
      </w:r>
      <w:r>
        <w:rPr>
          <w:rtl/>
        </w:rPr>
        <w:t>להם קלקול קיבה והוא בחשש סכנה, ודאי שיש להקל על אמו שתאכל</w:t>
      </w:r>
      <w:r>
        <w:rPr>
          <w:rFonts w:hint="cs"/>
          <w:rtl/>
        </w:rPr>
        <w:t xml:space="preserve"> </w:t>
      </w:r>
      <w:r>
        <w:rPr>
          <w:rtl/>
        </w:rPr>
        <w:t>ותשתה בט' באב וכ"ש בשאר תעניות, אם לא ניסו ל</w:t>
      </w:r>
      <w:r w:rsidR="00AE08D2">
        <w:rPr>
          <w:rFonts w:hint="cs"/>
          <w:rtl/>
        </w:rPr>
        <w:t>י</w:t>
      </w:r>
      <w:r>
        <w:rPr>
          <w:rtl/>
        </w:rPr>
        <w:t>ת</w:t>
      </w:r>
      <w:r w:rsidR="00AE08D2">
        <w:rPr>
          <w:rFonts w:hint="cs"/>
          <w:rtl/>
        </w:rPr>
        <w:t>ן</w:t>
      </w:r>
      <w:r>
        <w:rPr>
          <w:rtl/>
        </w:rPr>
        <w:t xml:space="preserve"> </w:t>
      </w:r>
      <w:r w:rsidR="00AE08D2">
        <w:rPr>
          <w:rFonts w:hint="cs"/>
          <w:rtl/>
        </w:rPr>
        <w:t xml:space="preserve">לתת </w:t>
      </w:r>
      <w:r>
        <w:rPr>
          <w:rtl/>
        </w:rPr>
        <w:t>לתינוק מאכלים</w:t>
      </w:r>
      <w:r>
        <w:rPr>
          <w:rFonts w:hint="cs"/>
          <w:rtl/>
        </w:rPr>
        <w:t xml:space="preserve"> </w:t>
      </w:r>
      <w:r>
        <w:rPr>
          <w:rtl/>
        </w:rPr>
        <w:t>אחרים או תחליף חלב. וכן מש"כ הרמ"א שנהגו היולדות להתענות, ובמ"ב</w:t>
      </w:r>
      <w:r>
        <w:rPr>
          <w:rFonts w:hint="cs"/>
          <w:rtl/>
        </w:rPr>
        <w:t xml:space="preserve"> </w:t>
      </w:r>
      <w:r>
        <w:rPr>
          <w:rtl/>
        </w:rPr>
        <w:t>הוסיף, כל זמן שאין להם חולשה, אבל אם עדיין לא נתרפאה או שהיתה</w:t>
      </w:r>
      <w:r>
        <w:rPr>
          <w:rFonts w:hint="cs"/>
          <w:rtl/>
        </w:rPr>
        <w:t xml:space="preserve"> </w:t>
      </w:r>
      <w:r>
        <w:rPr>
          <w:rtl/>
        </w:rPr>
        <w:t>קצת חולה או חלושה בטבעה לא תתענה בתוך ל' מלידתה, עיי"ש. הנה</w:t>
      </w:r>
      <w:r>
        <w:rPr>
          <w:rFonts w:hint="cs"/>
          <w:rtl/>
        </w:rPr>
        <w:t xml:space="preserve"> </w:t>
      </w:r>
      <w:r>
        <w:rPr>
          <w:rtl/>
        </w:rPr>
        <w:t>בזמנינו שאם היא מינקת ולא תשתה לא יהא לה חלב לתינוק, אפילו לאחר</w:t>
      </w:r>
      <w:r>
        <w:rPr>
          <w:rFonts w:hint="cs"/>
          <w:rtl/>
        </w:rPr>
        <w:t xml:space="preserve"> </w:t>
      </w:r>
      <w:r>
        <w:rPr>
          <w:rtl/>
        </w:rPr>
        <w:t>ל' יום מלידתה אינה צריכה להתענות. וגם אם היא לא מניקה, אם היא תוך</w:t>
      </w:r>
      <w:r>
        <w:rPr>
          <w:rFonts w:hint="cs"/>
          <w:rtl/>
        </w:rPr>
        <w:t xml:space="preserve"> </w:t>
      </w:r>
      <w:r>
        <w:rPr>
          <w:rtl/>
        </w:rPr>
        <w:t xml:space="preserve">ל' יום מלידתה, בזמנינו אינה צריכה להחמיר להתענות. </w:t>
      </w:r>
      <w:r w:rsidR="00AE08D2">
        <w:rPr>
          <w:rFonts w:hint="cs"/>
          <w:rtl/>
        </w:rPr>
        <w:t xml:space="preserve">עוד פרטי דינים. א. </w:t>
      </w:r>
      <w:r>
        <w:rPr>
          <w:rtl/>
        </w:rPr>
        <w:t>נשים ששואבות</w:t>
      </w:r>
      <w:r>
        <w:rPr>
          <w:rFonts w:hint="cs"/>
          <w:rtl/>
        </w:rPr>
        <w:t xml:space="preserve"> </w:t>
      </w:r>
      <w:r>
        <w:rPr>
          <w:rtl/>
        </w:rPr>
        <w:t>חלב מעצמן לתוך בקבוק, והולכות לעבודתן בשאר ימות השנה, ואז אחרים</w:t>
      </w:r>
      <w:r>
        <w:rPr>
          <w:rFonts w:hint="cs"/>
          <w:rtl/>
        </w:rPr>
        <w:t xml:space="preserve"> </w:t>
      </w:r>
      <w:r>
        <w:rPr>
          <w:rtl/>
        </w:rPr>
        <w:t>נותנים לתינוק מחלב זה, אם מחמת התענית לא יתמעט החלב, הרי היא</w:t>
      </w:r>
      <w:r>
        <w:rPr>
          <w:rFonts w:hint="cs"/>
          <w:rtl/>
        </w:rPr>
        <w:t xml:space="preserve"> </w:t>
      </w:r>
      <w:r>
        <w:rPr>
          <w:rtl/>
        </w:rPr>
        <w:t xml:space="preserve">מתענה, ואם יתמעט החלב לא תתענה. </w:t>
      </w:r>
      <w:r w:rsidR="00AE08D2">
        <w:rPr>
          <w:rFonts w:hint="cs"/>
          <w:rtl/>
        </w:rPr>
        <w:t xml:space="preserve">ב. </w:t>
      </w:r>
      <w:r>
        <w:rPr>
          <w:rtl/>
        </w:rPr>
        <w:t>מינקת, בשאר תעניות חוץ מט'</w:t>
      </w:r>
      <w:r>
        <w:rPr>
          <w:rFonts w:hint="cs"/>
          <w:rtl/>
        </w:rPr>
        <w:t xml:space="preserve"> </w:t>
      </w:r>
      <w:r>
        <w:rPr>
          <w:rtl/>
        </w:rPr>
        <w:t>באב, שמניקה פעם אחת ביום, כיון שיש סוברים שכל כ"ד חודש מלידתה</w:t>
      </w:r>
      <w:r>
        <w:rPr>
          <w:rFonts w:hint="cs"/>
          <w:rtl/>
        </w:rPr>
        <w:t xml:space="preserve"> </w:t>
      </w:r>
      <w:r>
        <w:rPr>
          <w:rtl/>
        </w:rPr>
        <w:t>דינה כמניקה לענין תענית, אפשר לצרף דעתם וליתן לה קולות של מניקה.</w:t>
      </w:r>
      <w:r>
        <w:rPr>
          <w:rFonts w:hint="cs"/>
          <w:rtl/>
        </w:rPr>
        <w:t xml:space="preserve"> </w:t>
      </w:r>
      <w:r w:rsidR="00AE08D2">
        <w:rPr>
          <w:rFonts w:hint="cs"/>
          <w:rtl/>
        </w:rPr>
        <w:t xml:space="preserve">ג. </w:t>
      </w:r>
      <w:r>
        <w:rPr>
          <w:rtl/>
        </w:rPr>
        <w:t>יולדת תוך כ"ד חודש מלידתה, אבל כבר הפסיקה להניק ומרגשת ככל</w:t>
      </w:r>
      <w:r>
        <w:rPr>
          <w:rFonts w:hint="cs"/>
          <w:rtl/>
        </w:rPr>
        <w:t xml:space="preserve"> </w:t>
      </w:r>
      <w:r>
        <w:rPr>
          <w:rtl/>
        </w:rPr>
        <w:t xml:space="preserve">הנשים, צריכה להתענות אפילו בתענית אסתר. </w:t>
      </w:r>
      <w:r w:rsidR="00AE08D2">
        <w:rPr>
          <w:rFonts w:hint="cs"/>
          <w:rtl/>
        </w:rPr>
        <w:t xml:space="preserve">ד. </w:t>
      </w:r>
      <w:r>
        <w:rPr>
          <w:rtl/>
        </w:rPr>
        <w:t>מניקה וכן מעוברת דמן</w:t>
      </w:r>
      <w:r>
        <w:rPr>
          <w:rFonts w:hint="cs"/>
          <w:rtl/>
        </w:rPr>
        <w:t xml:space="preserve"> </w:t>
      </w:r>
      <w:r>
        <w:rPr>
          <w:rtl/>
        </w:rPr>
        <w:t>הדין פטורות מן התענית, ומחמירות על עצמן לצום כשאין מצטערות הרבה,</w:t>
      </w:r>
      <w:r>
        <w:rPr>
          <w:rFonts w:hint="cs"/>
          <w:rtl/>
        </w:rPr>
        <w:t xml:space="preserve"> </w:t>
      </w:r>
      <w:r>
        <w:rPr>
          <w:rtl/>
        </w:rPr>
        <w:t>וע"י התעסקות בצרכי הבית תבוא לידי צער הרבה, יש לה להתעסק בצרכי</w:t>
      </w:r>
      <w:r>
        <w:rPr>
          <w:rFonts w:hint="cs"/>
          <w:rtl/>
        </w:rPr>
        <w:t xml:space="preserve"> </w:t>
      </w:r>
      <w:r>
        <w:rPr>
          <w:rtl/>
        </w:rPr>
        <w:t>הבית ולא להתענות</w:t>
      </w:r>
      <w:r>
        <w:rPr>
          <w:rFonts w:hint="cs"/>
          <w:rtl/>
        </w:rPr>
        <w:t>"</w:t>
      </w:r>
      <w:r>
        <w:rPr>
          <w:rtl/>
        </w:rPr>
        <w:t>.</w:t>
      </w:r>
    </w:p>
    <w:p w14:paraId="123B158F" w14:textId="115D805A" w:rsidR="006A350A" w:rsidRPr="00BB7C7B" w:rsidRDefault="006A350A" w:rsidP="004742C0">
      <w:pPr>
        <w:tabs>
          <w:tab w:val="right" w:pos="7920"/>
        </w:tabs>
        <w:ind w:left="567"/>
        <w:jc w:val="both"/>
      </w:pPr>
      <w:r w:rsidRPr="004742C0">
        <w:rPr>
          <w:u w:val="single"/>
          <w:rtl/>
        </w:rPr>
        <w:t>חוט שני</w:t>
      </w:r>
      <w:r w:rsidRPr="00BB7C7B">
        <w:rPr>
          <w:rtl/>
        </w:rPr>
        <w:t xml:space="preserve"> (נשיח בחוקך פר' בלק תשע"ז עמ' ב') – "</w:t>
      </w:r>
      <w:r>
        <w:rPr>
          <w:rtl/>
        </w:rPr>
        <w:t xml:space="preserve">שאלה: אשה </w:t>
      </w:r>
      <w:r w:rsidRPr="004742C0">
        <w:rPr>
          <w:b/>
          <w:bCs/>
          <w:rtl/>
        </w:rPr>
        <w:t>שמניקה באופן חלקי</w:t>
      </w:r>
      <w:r>
        <w:rPr>
          <w:rtl/>
        </w:rPr>
        <w:t>, דהיינו שהתינוק ניזון גם מדברים אחרים, האם צריכה להתענות</w:t>
      </w:r>
      <w:r>
        <w:rPr>
          <w:rFonts w:hint="cs"/>
          <w:rtl/>
        </w:rPr>
        <w:t xml:space="preserve">. </w:t>
      </w:r>
      <w:r>
        <w:rPr>
          <w:rtl/>
        </w:rPr>
        <w:t xml:space="preserve">תשובה: מרן </w:t>
      </w:r>
      <w:r w:rsidRPr="004742C0">
        <w:rPr>
          <w:u w:val="single"/>
          <w:rtl/>
        </w:rPr>
        <w:t>החזו</w:t>
      </w:r>
      <w:r w:rsidRPr="004742C0">
        <w:rPr>
          <w:rFonts w:hint="cs"/>
          <w:u w:val="single"/>
          <w:rtl/>
        </w:rPr>
        <w:t>"</w:t>
      </w:r>
      <w:r w:rsidRPr="004742C0">
        <w:rPr>
          <w:u w:val="single"/>
          <w:rtl/>
        </w:rPr>
        <w:t>א</w:t>
      </w:r>
      <w:r>
        <w:rPr>
          <w:rtl/>
        </w:rPr>
        <w:t xml:space="preserve"> זצ</w:t>
      </w:r>
      <w:r>
        <w:rPr>
          <w:rFonts w:hint="cs"/>
          <w:rtl/>
        </w:rPr>
        <w:t>"</w:t>
      </w:r>
      <w:r>
        <w:rPr>
          <w:rtl/>
        </w:rPr>
        <w:t>ל הורה שגם אם מניקה רק באופן חלקי, דהיינו שהתינוק אוכל דברים אחרים בנוסף לחלב אמו, לא</w:t>
      </w:r>
      <w:r>
        <w:rPr>
          <w:rFonts w:hint="cs"/>
          <w:rtl/>
        </w:rPr>
        <w:t xml:space="preserve"> </w:t>
      </w:r>
      <w:r>
        <w:rPr>
          <w:rtl/>
        </w:rPr>
        <w:t>תתענה. אמנם כל זה דוקא אם חלב אמו הוא חלק חשוב במאכלו</w:t>
      </w:r>
      <w:r>
        <w:rPr>
          <w:rFonts w:hint="cs"/>
          <w:rtl/>
        </w:rPr>
        <w:t>"</w:t>
      </w:r>
      <w:r>
        <w:rPr>
          <w:rtl/>
        </w:rPr>
        <w:t>.</w:t>
      </w:r>
    </w:p>
    <w:p w14:paraId="7FB6CF3C" w14:textId="5EB17A3F" w:rsidR="006A350A" w:rsidRPr="006A350A" w:rsidRDefault="006A350A" w:rsidP="00AF0B1D">
      <w:pPr>
        <w:numPr>
          <w:ilvl w:val="3"/>
          <w:numId w:val="32"/>
        </w:numPr>
        <w:tabs>
          <w:tab w:val="right" w:pos="7920"/>
        </w:tabs>
        <w:jc w:val="both"/>
      </w:pPr>
      <w:r w:rsidRPr="006A350A">
        <w:rPr>
          <w:u w:val="single"/>
          <w:rtl/>
        </w:rPr>
        <w:t>עמק התשובה</w:t>
      </w:r>
      <w:r>
        <w:rPr>
          <w:rtl/>
        </w:rPr>
        <w:t xml:space="preserve"> </w:t>
      </w:r>
      <w:r>
        <w:rPr>
          <w:rFonts w:hint="cs"/>
          <w:rtl/>
        </w:rPr>
        <w:t>(</w:t>
      </w:r>
      <w:r>
        <w:rPr>
          <w:rtl/>
        </w:rPr>
        <w:t>ח"ו סי</w:t>
      </w:r>
      <w:r>
        <w:rPr>
          <w:rFonts w:hint="cs"/>
          <w:rtl/>
        </w:rPr>
        <w:t>'</w:t>
      </w:r>
      <w:r>
        <w:rPr>
          <w:rtl/>
        </w:rPr>
        <w:t xml:space="preserve"> ק"פ</w:t>
      </w:r>
      <w:r>
        <w:rPr>
          <w:rFonts w:hint="cs"/>
          <w:rtl/>
        </w:rPr>
        <w:t>)</w:t>
      </w:r>
      <w:r>
        <w:rPr>
          <w:rtl/>
        </w:rPr>
        <w:t xml:space="preserve"> –</w:t>
      </w:r>
      <w:r>
        <w:rPr>
          <w:rFonts w:hint="cs"/>
          <w:rtl/>
        </w:rPr>
        <w:t xml:space="preserve"> "</w:t>
      </w:r>
      <w:r w:rsidR="003873E2">
        <w:rPr>
          <w:rFonts w:hint="cs"/>
          <w:rtl/>
        </w:rPr>
        <w:t>ו</w:t>
      </w:r>
      <w:r>
        <w:rPr>
          <w:rtl/>
        </w:rPr>
        <w:t>מינקת לגבי תענית</w:t>
      </w:r>
      <w:r>
        <w:rPr>
          <w:rFonts w:hint="cs"/>
          <w:rtl/>
        </w:rPr>
        <w:t xml:space="preserve"> </w:t>
      </w:r>
      <w:r w:rsidR="003873E2">
        <w:rPr>
          <w:rFonts w:hint="cs"/>
          <w:rtl/>
        </w:rPr>
        <w:t xml:space="preserve">... </w:t>
      </w:r>
      <w:r>
        <w:rPr>
          <w:rtl/>
        </w:rPr>
        <w:t>לא שייך אלא כל זמן שמניקה, אבל כ</w:t>
      </w:r>
      <w:r w:rsidR="003873E2">
        <w:rPr>
          <w:rFonts w:hint="cs"/>
          <w:rtl/>
        </w:rPr>
        <w:t>ש</w:t>
      </w:r>
      <w:r>
        <w:rPr>
          <w:rtl/>
        </w:rPr>
        <w:t>פסקה מלינק אף שהוא בתוך כ"ד</w:t>
      </w:r>
      <w:r>
        <w:rPr>
          <w:rFonts w:hint="cs"/>
          <w:rtl/>
        </w:rPr>
        <w:t xml:space="preserve"> </w:t>
      </w:r>
      <w:r>
        <w:rPr>
          <w:rtl/>
        </w:rPr>
        <w:t>חדשים הרי הוא כשאר אדם, ודו</w:t>
      </w:r>
      <w:r w:rsidR="003873E2">
        <w:rPr>
          <w:rFonts w:hint="cs"/>
          <w:rtl/>
        </w:rPr>
        <w:t>ו</w:t>
      </w:r>
      <w:r>
        <w:rPr>
          <w:rtl/>
        </w:rPr>
        <w:t>קא לענין וסת דבאין מדין סילוק דמים</w:t>
      </w:r>
      <w:r>
        <w:rPr>
          <w:rFonts w:hint="cs"/>
          <w:rtl/>
        </w:rPr>
        <w:t xml:space="preserve"> </w:t>
      </w:r>
      <w:r>
        <w:rPr>
          <w:rtl/>
        </w:rPr>
        <w:t>מסולקת כל כ"ד חודש, אבל בגדר חולה אינה כבר אחר שפסקה מלינק</w:t>
      </w:r>
      <w:r>
        <w:rPr>
          <w:rFonts w:hint="cs"/>
          <w:rtl/>
        </w:rPr>
        <w:t>"</w:t>
      </w:r>
      <w:r>
        <w:rPr>
          <w:rtl/>
        </w:rPr>
        <w:t>.</w:t>
      </w:r>
    </w:p>
    <w:p w14:paraId="633968D5" w14:textId="77777777" w:rsidR="006A350A" w:rsidRDefault="006A350A" w:rsidP="00AF0B1D">
      <w:pPr>
        <w:numPr>
          <w:ilvl w:val="3"/>
          <w:numId w:val="32"/>
        </w:numPr>
        <w:tabs>
          <w:tab w:val="right" w:pos="7920"/>
        </w:tabs>
        <w:jc w:val="both"/>
      </w:pPr>
      <w:r>
        <w:rPr>
          <w:rFonts w:hint="cs"/>
          <w:u w:val="single"/>
          <w:rtl/>
        </w:rPr>
        <w:t>ג' שבועות</w:t>
      </w:r>
      <w:r>
        <w:rPr>
          <w:rFonts w:hint="cs"/>
          <w:rtl/>
        </w:rPr>
        <w:t xml:space="preserve"> (ארטסקרול, עמ' ט"ו) -</w:t>
      </w:r>
    </w:p>
    <w:p w14:paraId="2C77A246" w14:textId="77777777" w:rsidR="006A350A" w:rsidRDefault="006A350A" w:rsidP="004742C0">
      <w:pPr>
        <w:tabs>
          <w:tab w:val="right" w:pos="7920"/>
        </w:tabs>
        <w:bidi w:val="0"/>
        <w:ind w:right="607"/>
        <w:jc w:val="both"/>
      </w:pPr>
      <w:r>
        <w:t>According to the letter of the law, a woman who is more than three months pregnant is not obligated to fast, even if fasting causes her no discomfort. Nevertheless, it is customary for one who suffers no discomfort to fast ... A nursing mother has the same halachic status.</w:t>
      </w:r>
    </w:p>
    <w:p w14:paraId="467EBAE5" w14:textId="233BA90F" w:rsidR="00A11F44" w:rsidRDefault="00AE08D2" w:rsidP="00AF0B1D">
      <w:pPr>
        <w:numPr>
          <w:ilvl w:val="3"/>
          <w:numId w:val="32"/>
        </w:numPr>
        <w:tabs>
          <w:tab w:val="right" w:pos="7920"/>
        </w:tabs>
        <w:jc w:val="both"/>
        <w:rPr>
          <w:rtl/>
        </w:rPr>
      </w:pPr>
      <w:r w:rsidRPr="00AE08D2">
        <w:rPr>
          <w:rFonts w:hint="cs"/>
          <w:u w:val="single"/>
          <w:rtl/>
        </w:rPr>
        <w:t>הג</w:t>
      </w:r>
      <w:r w:rsidRPr="00AE08D2">
        <w:rPr>
          <w:u w:val="single"/>
          <w:rtl/>
        </w:rPr>
        <w:t>ר</w:t>
      </w:r>
      <w:r w:rsidRPr="00AE08D2">
        <w:rPr>
          <w:rFonts w:hint="cs"/>
          <w:u w:val="single"/>
          <w:rtl/>
        </w:rPr>
        <w:t>"</w:t>
      </w:r>
      <w:r w:rsidRPr="00AE08D2">
        <w:rPr>
          <w:u w:val="single"/>
          <w:rtl/>
        </w:rPr>
        <w:t>ע אויערבאך</w:t>
      </w:r>
      <w:r>
        <w:rPr>
          <w:rtl/>
        </w:rPr>
        <w:t xml:space="preserve"> שליט"א (</w:t>
      </w:r>
      <w:r>
        <w:rPr>
          <w:rFonts w:eastAsia="SimSun"/>
          <w:rtl/>
          <w:lang w:eastAsia="zh-CN"/>
        </w:rPr>
        <w:t xml:space="preserve">אליבא דהלכתא גליון צ"ז עמ' נ"א </w:t>
      </w:r>
      <w:r>
        <w:rPr>
          <w:rFonts w:eastAsia="SimSun" w:hint="cs"/>
          <w:rtl/>
          <w:lang w:eastAsia="zh-CN"/>
        </w:rPr>
        <w:t xml:space="preserve">טור א' [לשונו מובא לעיל], </w:t>
      </w:r>
      <w:r>
        <w:rPr>
          <w:rFonts w:eastAsia="SimSun"/>
          <w:rtl/>
          <w:lang w:eastAsia="zh-CN"/>
        </w:rPr>
        <w:t xml:space="preserve">טור </w:t>
      </w:r>
      <w:r>
        <w:rPr>
          <w:rFonts w:eastAsia="SimSun" w:hint="cs"/>
          <w:rtl/>
          <w:lang w:eastAsia="zh-CN"/>
        </w:rPr>
        <w:t>ג</w:t>
      </w:r>
      <w:r>
        <w:rPr>
          <w:rFonts w:eastAsia="SimSun"/>
          <w:rtl/>
          <w:lang w:eastAsia="zh-CN"/>
        </w:rPr>
        <w:t>') –</w:t>
      </w:r>
      <w:r>
        <w:rPr>
          <w:rtl/>
        </w:rPr>
        <w:t xml:space="preserve"> "דמניקות צריכות לצום</w:t>
      </w:r>
      <w:r>
        <w:rPr>
          <w:rFonts w:hint="cs"/>
          <w:rtl/>
        </w:rPr>
        <w:t xml:space="preserve"> </w:t>
      </w:r>
      <w:r>
        <w:rPr>
          <w:rtl/>
        </w:rPr>
        <w:t>בזמנינו בג' התעניות, ואם ביום הצום הן אומרות שקשה להן הצום אפשר</w:t>
      </w:r>
      <w:r>
        <w:rPr>
          <w:rFonts w:hint="cs"/>
          <w:rtl/>
        </w:rPr>
        <w:t xml:space="preserve"> </w:t>
      </w:r>
      <w:r>
        <w:rPr>
          <w:rtl/>
        </w:rPr>
        <w:t>להקל להן להפסיק את הצום</w:t>
      </w:r>
      <w:r>
        <w:rPr>
          <w:rFonts w:hint="cs"/>
          <w:rtl/>
        </w:rPr>
        <w:t>"</w:t>
      </w:r>
      <w:r>
        <w:rPr>
          <w:rtl/>
        </w:rPr>
        <w:t>.</w:t>
      </w:r>
    </w:p>
    <w:p w14:paraId="6910545B" w14:textId="3A850E81" w:rsidR="006A350A" w:rsidRDefault="006A350A" w:rsidP="00A11F44">
      <w:pPr>
        <w:tabs>
          <w:tab w:val="right" w:pos="7920"/>
        </w:tabs>
        <w:jc w:val="both"/>
      </w:pPr>
    </w:p>
    <w:p w14:paraId="3A786FF3" w14:textId="6EC2F3EA" w:rsidR="007C415E" w:rsidRDefault="00903BC8" w:rsidP="00AF0B1D">
      <w:pPr>
        <w:numPr>
          <w:ilvl w:val="1"/>
          <w:numId w:val="32"/>
        </w:numPr>
        <w:tabs>
          <w:tab w:val="right" w:pos="7920"/>
        </w:tabs>
        <w:jc w:val="both"/>
      </w:pPr>
      <w:r>
        <w:rPr>
          <w:rFonts w:hint="cs"/>
          <w:rtl/>
        </w:rPr>
        <w:t>מראי מקומות</w:t>
      </w:r>
      <w:r w:rsidR="004F3963">
        <w:rPr>
          <w:rFonts w:hint="cs"/>
          <w:rtl/>
        </w:rPr>
        <w:t xml:space="preserve"> – </w:t>
      </w:r>
      <w:r w:rsidR="004F3963">
        <w:rPr>
          <w:rFonts w:hint="cs"/>
          <w:u w:val="single"/>
          <w:rtl/>
        </w:rPr>
        <w:t>הגרח"ק</w:t>
      </w:r>
      <w:r w:rsidR="004F3963">
        <w:rPr>
          <w:rFonts w:hint="cs"/>
          <w:rtl/>
        </w:rPr>
        <w:t xml:space="preserve"> שליט"א (נזר ישראל עמ' ר"י אות קמ"ג), </w:t>
      </w:r>
      <w:r w:rsidR="004F3963">
        <w:rPr>
          <w:rFonts w:hint="cs"/>
          <w:color w:val="000000"/>
          <w:u w:val="single"/>
          <w:rtl/>
        </w:rPr>
        <w:t>חוט שני</w:t>
      </w:r>
      <w:r w:rsidR="004F3963">
        <w:rPr>
          <w:rFonts w:hint="cs"/>
          <w:color w:val="000000"/>
          <w:rtl/>
        </w:rPr>
        <w:t xml:space="preserve"> (שבת ח"ב עמ' שכ"ו, ח"ד פרק צ"ג),</w:t>
      </w:r>
      <w:r w:rsidR="004F3963">
        <w:rPr>
          <w:rFonts w:hint="cs"/>
          <w:rtl/>
        </w:rPr>
        <w:t xml:space="preserve"> </w:t>
      </w:r>
      <w:r w:rsidR="004F3963">
        <w:rPr>
          <w:rFonts w:hint="cs"/>
          <w:u w:val="single"/>
          <w:rtl/>
        </w:rPr>
        <w:t>הגר"ד פיינשטיין</w:t>
      </w:r>
      <w:r w:rsidR="004F3963">
        <w:rPr>
          <w:rFonts w:hint="cs"/>
          <w:rtl/>
        </w:rPr>
        <w:t xml:space="preserve"> </w:t>
      </w:r>
      <w:r w:rsidR="003C24AA">
        <w:rPr>
          <w:rFonts w:hint="cs"/>
          <w:rtl/>
        </w:rPr>
        <w:t>זצ"ל</w:t>
      </w:r>
      <w:r w:rsidR="004F3963">
        <w:rPr>
          <w:rFonts w:hint="cs"/>
          <w:rtl/>
        </w:rPr>
        <w:t xml:space="preserve"> (קונ' יד דודי עמ' ק"א אות ג'), </w:t>
      </w:r>
      <w:r w:rsidR="00736AEC" w:rsidRPr="00736AEC">
        <w:rPr>
          <w:rFonts w:hint="cs"/>
          <w:u w:val="single"/>
          <w:rtl/>
        </w:rPr>
        <w:t>קובץ הלכות</w:t>
      </w:r>
      <w:r w:rsidR="00736AEC" w:rsidRPr="00736AEC">
        <w:rPr>
          <w:rFonts w:hint="cs"/>
          <w:rtl/>
        </w:rPr>
        <w:t xml:space="preserve"> (בין המצרים</w:t>
      </w:r>
      <w:r w:rsidR="004F3963">
        <w:rPr>
          <w:rFonts w:hint="cs"/>
          <w:rtl/>
        </w:rPr>
        <w:t xml:space="preserve"> פרק א' סעי' א' - סעי' ו'), </w:t>
      </w:r>
      <w:r w:rsidR="004F3963">
        <w:rPr>
          <w:u w:val="single"/>
          <w:rtl/>
        </w:rPr>
        <w:t>מקדש ישראל</w:t>
      </w:r>
      <w:r w:rsidR="004F3963">
        <w:rPr>
          <w:rtl/>
        </w:rPr>
        <w:t xml:space="preserve"> (ימים נוראים סי'</w:t>
      </w:r>
      <w:r w:rsidR="004F3963">
        <w:rPr>
          <w:rFonts w:hint="cs"/>
          <w:rtl/>
        </w:rPr>
        <w:t xml:space="preserve"> רכ"ו),</w:t>
      </w:r>
      <w:r w:rsidR="003D7135">
        <w:rPr>
          <w:rFonts w:hint="cs"/>
          <w:rtl/>
        </w:rPr>
        <w:t xml:space="preserve"> </w:t>
      </w:r>
      <w:r w:rsidR="004F3963">
        <w:rPr>
          <w:rFonts w:hint="cs"/>
          <w:u w:val="single"/>
          <w:rtl/>
        </w:rPr>
        <w:t>פסקי תשובות</w:t>
      </w:r>
      <w:r w:rsidR="004F3963">
        <w:rPr>
          <w:rFonts w:hint="cs"/>
          <w:rtl/>
        </w:rPr>
        <w:t xml:space="preserve"> (אות א').</w:t>
      </w:r>
    </w:p>
    <w:p w14:paraId="5073C9CD" w14:textId="3758507E" w:rsidR="009214C8" w:rsidRPr="009214C8" w:rsidRDefault="009214C8" w:rsidP="00AF0B1D">
      <w:pPr>
        <w:pStyle w:val="ListParagraph"/>
        <w:numPr>
          <w:ilvl w:val="2"/>
          <w:numId w:val="32"/>
        </w:numPr>
        <w:tabs>
          <w:tab w:val="right" w:pos="7920"/>
        </w:tabs>
        <w:jc w:val="both"/>
      </w:pPr>
      <w:r w:rsidRPr="009214C8">
        <w:rPr>
          <w:rFonts w:hint="cs"/>
          <w:u w:val="single"/>
          <w:rtl/>
        </w:rPr>
        <w:t>אבן ישראל</w:t>
      </w:r>
      <w:r>
        <w:rPr>
          <w:rFonts w:hint="cs"/>
          <w:rtl/>
        </w:rPr>
        <w:t xml:space="preserve"> (ח"ט סי' ס"ב אות ז', </w:t>
      </w:r>
      <w:r w:rsidRPr="009214C8">
        <w:rPr>
          <w:rFonts w:hint="cs"/>
          <w:rtl/>
        </w:rPr>
        <w:t>הליכות אבן ישראל</w:t>
      </w:r>
      <w:r>
        <w:rPr>
          <w:rFonts w:hint="cs"/>
          <w:rtl/>
        </w:rPr>
        <w:t xml:space="preserve"> מועדים ח"א עמ' שי"ד סעי' ג') – "באשה </w:t>
      </w:r>
      <w:r w:rsidRPr="009214C8">
        <w:rPr>
          <w:rFonts w:hint="cs"/>
          <w:b/>
          <w:bCs/>
          <w:rtl/>
        </w:rPr>
        <w:t>שהיא צריכה לטפל בילדים</w:t>
      </w:r>
      <w:r>
        <w:rPr>
          <w:rFonts w:hint="cs"/>
          <w:rtl/>
        </w:rPr>
        <w:t xml:space="preserve"> קטנים, - בודאי פטורה מג' תעניות".</w:t>
      </w:r>
    </w:p>
    <w:p w14:paraId="396B9791" w14:textId="5F58103C" w:rsidR="00DC4772" w:rsidRDefault="00DC4772" w:rsidP="00AF0B1D">
      <w:pPr>
        <w:numPr>
          <w:ilvl w:val="2"/>
          <w:numId w:val="32"/>
        </w:numPr>
        <w:tabs>
          <w:tab w:val="right" w:pos="7920"/>
        </w:tabs>
        <w:jc w:val="both"/>
      </w:pPr>
      <w:r w:rsidRPr="00DC4772">
        <w:rPr>
          <w:rFonts w:hint="cs"/>
          <w:u w:val="single"/>
          <w:rtl/>
        </w:rPr>
        <w:t>הגר"י ברקוביץ</w:t>
      </w:r>
      <w:r w:rsidRPr="00DC4772">
        <w:rPr>
          <w:rFonts w:hint="cs"/>
          <w:rtl/>
        </w:rPr>
        <w:t xml:space="preserve"> שליט"א (</w:t>
      </w:r>
      <w:r w:rsidR="00E75DC9">
        <w:rPr>
          <w:rFonts w:hint="cs"/>
          <w:rtl/>
        </w:rPr>
        <w:t>מכתב במייל</w:t>
      </w:r>
      <w:r w:rsidRPr="00DC4772">
        <w:rPr>
          <w:rFonts w:hint="cs"/>
          <w:rtl/>
        </w:rPr>
        <w:t xml:space="preserve">) </w:t>
      </w:r>
      <w:r>
        <w:rPr>
          <w:rFonts w:hint="cs"/>
          <w:rtl/>
        </w:rPr>
        <w:t>-</w:t>
      </w:r>
    </w:p>
    <w:p w14:paraId="6FA26ACB" w14:textId="77777777" w:rsidR="0082090B" w:rsidRDefault="00DC4772" w:rsidP="0015108D">
      <w:pPr>
        <w:tabs>
          <w:tab w:val="right" w:pos="7920"/>
        </w:tabs>
        <w:bidi w:val="0"/>
        <w:ind w:right="324"/>
        <w:jc w:val="both"/>
      </w:pPr>
      <w:r w:rsidRPr="00DC4772">
        <w:t>10 of teves - Running a kiruv trip in EY. That day we are in the north scheduled for a hike. My wife always fasts like normal (she does NOT have any of the paturim -- ie pregnant, mankeh) -- If she fasts that day she will miss all the days activities with the group. What is the right thing to do in this situation? Can / should she rely on the Yerushalmi / Chassidish minag women don't fast except Yom kippur / Tisha Bav?</w:t>
      </w:r>
    </w:p>
    <w:p w14:paraId="44E7D4C6" w14:textId="77777777" w:rsidR="00DC4772" w:rsidRDefault="00DC4772" w:rsidP="0082090B">
      <w:pPr>
        <w:tabs>
          <w:tab w:val="right" w:pos="7920"/>
        </w:tabs>
        <w:bidi w:val="0"/>
        <w:ind w:right="324"/>
        <w:jc w:val="both"/>
      </w:pPr>
      <w:r w:rsidRPr="00DC4772">
        <w:t xml:space="preserve">R' Y. Berkovits wrote: Relying on the minhag of Yerushalmi women </w:t>
      </w:r>
      <w:r>
        <w:t>-</w:t>
      </w:r>
      <w:r w:rsidRPr="00DC4772">
        <w:t xml:space="preserve"> I don’t think that’s the mehalech. Do the activities, try fasting, and if she gets a headache she can eat. We don’t tell her not to do kiruv on Asara b’Teves.</w:t>
      </w:r>
    </w:p>
    <w:p w14:paraId="0CDA807B" w14:textId="77777777" w:rsidR="001F2926" w:rsidRPr="001F2926" w:rsidRDefault="001F2926" w:rsidP="001F2926">
      <w:pPr>
        <w:tabs>
          <w:tab w:val="right" w:pos="7920"/>
        </w:tabs>
        <w:jc w:val="both"/>
        <w:rPr>
          <w:rStyle w:val="Heading1Char"/>
          <w:rFonts w:eastAsia="Times New Roman"/>
          <w:b w:val="0"/>
          <w:sz w:val="24"/>
          <w:szCs w:val="24"/>
          <w:u w:val="none"/>
          <w:lang w:eastAsia="en-US"/>
        </w:rPr>
      </w:pPr>
    </w:p>
    <w:p w14:paraId="357FAC47" w14:textId="77777777" w:rsidR="001E76EB" w:rsidRDefault="002F4D1A" w:rsidP="00AF0B1D">
      <w:pPr>
        <w:numPr>
          <w:ilvl w:val="0"/>
          <w:numId w:val="32"/>
        </w:numPr>
        <w:tabs>
          <w:tab w:val="right" w:pos="7920"/>
        </w:tabs>
        <w:jc w:val="both"/>
      </w:pPr>
      <w:bookmarkStart w:id="29" w:name="_Toc77343883"/>
      <w:r>
        <w:rPr>
          <w:rStyle w:val="Heading1Char"/>
          <w:rFonts w:hint="cs"/>
          <w:rtl/>
        </w:rPr>
        <w:t>שאר אנשים</w:t>
      </w:r>
      <w:bookmarkEnd w:id="29"/>
      <w:r w:rsidR="001E76EB">
        <w:rPr>
          <w:rFonts w:hint="cs"/>
          <w:rtl/>
        </w:rPr>
        <w:t>.</w:t>
      </w:r>
    </w:p>
    <w:p w14:paraId="7E00DF1B" w14:textId="77777777" w:rsidR="00506EBE" w:rsidRDefault="00506EBE" w:rsidP="00AF0B1D">
      <w:pPr>
        <w:numPr>
          <w:ilvl w:val="1"/>
          <w:numId w:val="32"/>
        </w:numPr>
        <w:tabs>
          <w:tab w:val="right" w:pos="7920"/>
        </w:tabs>
        <w:jc w:val="both"/>
      </w:pPr>
      <w:r w:rsidRPr="00506EBE">
        <w:rPr>
          <w:rFonts w:hint="cs"/>
          <w:b/>
          <w:bCs/>
          <w:rtl/>
        </w:rPr>
        <w:t>זקנים</w:t>
      </w:r>
      <w:r>
        <w:rPr>
          <w:rFonts w:hint="cs"/>
          <w:rtl/>
        </w:rPr>
        <w:t>.</w:t>
      </w:r>
    </w:p>
    <w:p w14:paraId="027BFB4F" w14:textId="77777777" w:rsidR="00506EBE" w:rsidRDefault="00506EBE" w:rsidP="00AF0B1D">
      <w:pPr>
        <w:numPr>
          <w:ilvl w:val="2"/>
          <w:numId w:val="32"/>
        </w:numPr>
        <w:tabs>
          <w:tab w:val="right" w:pos="7920"/>
        </w:tabs>
        <w:jc w:val="both"/>
      </w:pPr>
      <w:r>
        <w:rPr>
          <w:u w:val="single"/>
          <w:rtl/>
        </w:rPr>
        <w:t>ילקוט יוסף</w:t>
      </w:r>
      <w:r>
        <w:rPr>
          <w:rtl/>
        </w:rPr>
        <w:t xml:space="preserve"> (קיצור שו"ע או"ח סי' תק"נ סעי' י"</w:t>
      </w:r>
      <w:r>
        <w:rPr>
          <w:rFonts w:hint="cs"/>
          <w:rtl/>
        </w:rPr>
        <w:t xml:space="preserve">ג) </w:t>
      </w:r>
      <w:r>
        <w:rPr>
          <w:rtl/>
        </w:rPr>
        <w:t>–</w:t>
      </w:r>
      <w:r>
        <w:rPr>
          <w:rFonts w:hint="cs"/>
          <w:rtl/>
        </w:rPr>
        <w:t xml:space="preserve"> "</w:t>
      </w:r>
      <w:r>
        <w:rPr>
          <w:rtl/>
        </w:rPr>
        <w:t>זקנים תשושי כח שמצטערים בתעניתם פטורים מכל הצומות הללו לרבות תשעה באב. [ילקוט יוסף על המועדים עמוד תקלב]</w:t>
      </w:r>
      <w:r>
        <w:rPr>
          <w:rFonts w:hint="cs"/>
          <w:rtl/>
        </w:rPr>
        <w:t>".</w:t>
      </w:r>
    </w:p>
    <w:p w14:paraId="6964B9C6" w14:textId="77777777" w:rsidR="008B2F5D" w:rsidRDefault="008B2F5D" w:rsidP="00506EBE">
      <w:pPr>
        <w:tabs>
          <w:tab w:val="right" w:pos="7920"/>
        </w:tabs>
        <w:jc w:val="both"/>
        <w:rPr>
          <w:rtl/>
        </w:rPr>
      </w:pPr>
    </w:p>
    <w:p w14:paraId="5837C3FC" w14:textId="77777777" w:rsidR="008B2F5D" w:rsidRDefault="008B2F5D" w:rsidP="00AF0B1D">
      <w:pPr>
        <w:numPr>
          <w:ilvl w:val="1"/>
          <w:numId w:val="32"/>
        </w:numPr>
        <w:jc w:val="both"/>
      </w:pPr>
      <w:r>
        <w:rPr>
          <w:rFonts w:hint="cs"/>
          <w:bCs/>
          <w:rtl/>
        </w:rPr>
        <w:t>ילד מתענה ג' תעניות לפני הבר מצוה</w:t>
      </w:r>
      <w:r>
        <w:rPr>
          <w:rFonts w:hint="cs"/>
          <w:b/>
          <w:rtl/>
        </w:rPr>
        <w:t>.</w:t>
      </w:r>
    </w:p>
    <w:p w14:paraId="6E669055" w14:textId="77777777" w:rsidR="008B2F5D" w:rsidRDefault="008B2F5D" w:rsidP="00AF0B1D">
      <w:pPr>
        <w:numPr>
          <w:ilvl w:val="2"/>
          <w:numId w:val="32"/>
        </w:numPr>
        <w:jc w:val="both"/>
        <w:rPr>
          <w:i/>
          <w:lang w:bidi="ar-SA"/>
        </w:rPr>
      </w:pPr>
      <w:r>
        <w:rPr>
          <w:rFonts w:eastAsia="SimSun" w:hint="cs"/>
          <w:u w:val="single"/>
          <w:rtl/>
          <w:lang w:eastAsia="zh-CN"/>
        </w:rPr>
        <w:t>הגרשז"א</w:t>
      </w:r>
      <w:r>
        <w:rPr>
          <w:rFonts w:eastAsia="SimSun" w:hint="cs"/>
          <w:rtl/>
          <w:lang w:eastAsia="zh-CN"/>
        </w:rPr>
        <w:t xml:space="preserve"> זצ"ל (הליכות שלמה בין המצרים פרק י"ג הע' י"א) – "ולא ס"ל לרבנו כלל מה שנפוץ בכמה מקומות שהקטן מתענה ומשלים בג' הצומות הסמוכים ליום הבר מצוה, ואף למי שנהגו כן בבית אבותיו הורה שלא יתענה, ואמר שודאי אין זה בתוקף של מנהג אלא נראה שעשו כן רק כדי לבדקו אם ראוי הוא להתענות וכדו', אבל אין מקום להחזיק בדבר זה בזמננו בתורת מנהג, ודיינו במה שמאחרים אכילתן כמה שעות, ואין להוסיף על כך, ובפרט בדבר זה שאין לו מקור כלל. והיה רבנו אומר בדרך צחות: ג' דברים הורגלו רבים לעשותם ג' פעמים ואין להם יסוד של ממש ע"פ ההלכה. קריאה בס"ת ג' פעמים כדי להתיר ע"י כך טלטולו ממקום למקום (וראה הליכות שלמה תפלה פי"ב סל"ח), תענית הקטנים ג' פעמים (שלא נזכר כלל בפוסקים כנ"ל), ונטילת ידים ג"פ לתפלה, שהורגלו בכך אגב נט"י שחרית שמפני הרוח רעה צריכין ג"פ (וגם לסעודה אין טעם ע"פ ההלכה ליטול ג"פ כי אם ע"פ הקבלה, ראה כה"ח סי' קס"ב אות ב' בשם הרש"ש)".</w:t>
      </w:r>
    </w:p>
    <w:p w14:paraId="6FBBFB65" w14:textId="77777777" w:rsidR="005D2218" w:rsidRPr="005D2218" w:rsidRDefault="005D2218" w:rsidP="00AF0B1D">
      <w:pPr>
        <w:numPr>
          <w:ilvl w:val="2"/>
          <w:numId w:val="32"/>
        </w:numPr>
        <w:jc w:val="both"/>
        <w:rPr>
          <w:i/>
          <w:lang w:bidi="ar-SA"/>
        </w:rPr>
      </w:pPr>
      <w:r w:rsidRPr="005D2218">
        <w:rPr>
          <w:b/>
          <w:i/>
          <w:u w:val="single"/>
          <w:rtl/>
        </w:rPr>
        <w:t>הגריש"א</w:t>
      </w:r>
      <w:r w:rsidRPr="005D2218">
        <w:rPr>
          <w:b/>
          <w:i/>
          <w:rtl/>
        </w:rPr>
        <w:t xml:space="preserve"> זצ"ל (גלאט חכ"א </w:t>
      </w:r>
      <w:r>
        <w:rPr>
          <w:rFonts w:hint="cs"/>
          <w:b/>
          <w:i/>
          <w:rtl/>
        </w:rPr>
        <w:t xml:space="preserve">סוף </w:t>
      </w:r>
      <w:r w:rsidRPr="005D2218">
        <w:rPr>
          <w:b/>
          <w:i/>
          <w:rtl/>
        </w:rPr>
        <w:t>עמ' ק"נ) – "המנהג, ששנה או שנתיים לפני שנכנסים למצוות, להרגיל את הילד להתענות באופן</w:t>
      </w:r>
      <w:r>
        <w:rPr>
          <w:rFonts w:hint="cs"/>
          <w:b/>
          <w:i/>
          <w:rtl/>
        </w:rPr>
        <w:t xml:space="preserve"> חלקי".</w:t>
      </w:r>
    </w:p>
    <w:p w14:paraId="19A84EE6" w14:textId="77777777" w:rsidR="0014740C" w:rsidRDefault="008B2F5D" w:rsidP="00AF0B1D">
      <w:pPr>
        <w:numPr>
          <w:ilvl w:val="2"/>
          <w:numId w:val="32"/>
        </w:numPr>
        <w:jc w:val="both"/>
        <w:rPr>
          <w:i/>
          <w:lang w:bidi="ar-SA"/>
        </w:rPr>
      </w:pPr>
      <w:r>
        <w:rPr>
          <w:rFonts w:eastAsia="SimSun" w:hint="cs"/>
          <w:u w:val="single"/>
          <w:rtl/>
          <w:lang w:eastAsia="zh-CN"/>
        </w:rPr>
        <w:t>הגרח"ק</w:t>
      </w:r>
      <w:r>
        <w:rPr>
          <w:rFonts w:eastAsia="SimSun" w:hint="cs"/>
          <w:rtl/>
          <w:lang w:eastAsia="zh-CN"/>
        </w:rPr>
        <w:t xml:space="preserve"> שליט"א (מכתב לבחור הבר מצוה שלמה זלמן שטילרמן תמוז תשע"ג) – שאלה: "יהיה לי במוצ"ש פרשת מטות-מסעי בר מצווה כ"ט תמוז. רציתי לשאול ... </w:t>
      </w:r>
      <w:r>
        <w:rPr>
          <w:rFonts w:eastAsia="Calibri" w:hint="cs"/>
          <w:rtl/>
        </w:rPr>
        <w:t>האם</w:t>
      </w:r>
      <w:r>
        <w:rPr>
          <w:rFonts w:eastAsia="Calibri" w:hint="cs"/>
        </w:rPr>
        <w:t xml:space="preserve"> </w:t>
      </w:r>
      <w:r>
        <w:rPr>
          <w:rFonts w:eastAsia="Calibri" w:hint="cs"/>
          <w:rtl/>
        </w:rPr>
        <w:t>יש</w:t>
      </w:r>
      <w:r>
        <w:rPr>
          <w:rFonts w:eastAsia="Calibri" w:hint="cs"/>
        </w:rPr>
        <w:t xml:space="preserve"> </w:t>
      </w:r>
      <w:r>
        <w:rPr>
          <w:rFonts w:eastAsia="Calibri" w:hint="cs"/>
          <w:rtl/>
        </w:rPr>
        <w:t>מקור</w:t>
      </w:r>
      <w:r>
        <w:rPr>
          <w:rFonts w:eastAsia="Calibri" w:hint="cs"/>
        </w:rPr>
        <w:t xml:space="preserve"> </w:t>
      </w:r>
      <w:r>
        <w:rPr>
          <w:rFonts w:eastAsia="Calibri" w:hint="cs"/>
          <w:rtl/>
        </w:rPr>
        <w:t>למנהג</w:t>
      </w:r>
      <w:r>
        <w:rPr>
          <w:rFonts w:eastAsia="Calibri" w:hint="cs"/>
        </w:rPr>
        <w:t xml:space="preserve"> </w:t>
      </w:r>
      <w:r>
        <w:rPr>
          <w:rFonts w:eastAsia="Calibri" w:hint="cs"/>
          <w:rtl/>
        </w:rPr>
        <w:t>שילד</w:t>
      </w:r>
      <w:r>
        <w:rPr>
          <w:rFonts w:eastAsia="Calibri" w:hint="cs"/>
        </w:rPr>
        <w:t xml:space="preserve"> </w:t>
      </w:r>
      <w:r>
        <w:rPr>
          <w:rFonts w:eastAsia="Calibri" w:hint="cs"/>
          <w:rtl/>
        </w:rPr>
        <w:t>מתענה</w:t>
      </w:r>
      <w:r>
        <w:rPr>
          <w:rFonts w:eastAsia="Calibri" w:hint="cs"/>
        </w:rPr>
        <w:t xml:space="preserve"> </w:t>
      </w:r>
      <w:r>
        <w:rPr>
          <w:rFonts w:eastAsia="Calibri" w:hint="cs"/>
          <w:rtl/>
        </w:rPr>
        <w:t>ג</w:t>
      </w:r>
      <w:r>
        <w:rPr>
          <w:rFonts w:eastAsia="Calibri"/>
        </w:rPr>
        <w:t xml:space="preserve">' </w:t>
      </w:r>
      <w:r>
        <w:rPr>
          <w:rFonts w:eastAsia="Calibri" w:hint="cs"/>
          <w:rtl/>
        </w:rPr>
        <w:t>תעניות</w:t>
      </w:r>
      <w:r>
        <w:rPr>
          <w:rFonts w:eastAsia="Calibri" w:hint="cs"/>
        </w:rPr>
        <w:t xml:space="preserve"> </w:t>
      </w:r>
      <w:r>
        <w:rPr>
          <w:rFonts w:eastAsia="Calibri" w:hint="cs"/>
          <w:rtl/>
        </w:rPr>
        <w:t>לפני</w:t>
      </w:r>
      <w:r>
        <w:rPr>
          <w:rFonts w:eastAsia="Calibri" w:hint="cs"/>
        </w:rPr>
        <w:t xml:space="preserve"> </w:t>
      </w:r>
      <w:r>
        <w:rPr>
          <w:rFonts w:eastAsia="Calibri" w:hint="cs"/>
          <w:rtl/>
        </w:rPr>
        <w:t>הבר</w:t>
      </w:r>
      <w:r>
        <w:rPr>
          <w:rFonts w:eastAsia="Calibri" w:hint="cs"/>
        </w:rPr>
        <w:t xml:space="preserve"> </w:t>
      </w:r>
      <w:r>
        <w:rPr>
          <w:rFonts w:eastAsia="Calibri" w:hint="cs"/>
          <w:rtl/>
        </w:rPr>
        <w:t>מצווה</w:t>
      </w:r>
      <w:r>
        <w:rPr>
          <w:rFonts w:eastAsia="SimSun" w:hint="cs"/>
          <w:rtl/>
          <w:lang w:eastAsia="zh-CN"/>
        </w:rPr>
        <w:t>". תשובה: "</w:t>
      </w:r>
      <w:r>
        <w:rPr>
          <w:rFonts w:eastAsia="SimSun" w:hint="cs"/>
          <w:strike/>
          <w:rtl/>
          <w:lang w:eastAsia="zh-CN"/>
        </w:rPr>
        <w:t>רבים נוהגים כן</w:t>
      </w:r>
      <w:r>
        <w:rPr>
          <w:rFonts w:eastAsia="SimSun" w:hint="cs"/>
          <w:rtl/>
          <w:lang w:eastAsia="zh-CN"/>
        </w:rPr>
        <w:t>".</w:t>
      </w:r>
    </w:p>
    <w:p w14:paraId="68E7951C" w14:textId="6075A3BF" w:rsidR="0014740C" w:rsidRDefault="008B2F5D" w:rsidP="0009231A">
      <w:pPr>
        <w:ind w:left="397"/>
        <w:jc w:val="both"/>
        <w:rPr>
          <w:i/>
        </w:rPr>
      </w:pPr>
      <w:r w:rsidRPr="0014740C">
        <w:rPr>
          <w:rFonts w:hint="cs"/>
          <w:i/>
          <w:u w:val="single"/>
          <w:rtl/>
        </w:rPr>
        <w:t>הגרח"ק</w:t>
      </w:r>
      <w:r w:rsidRPr="0014740C">
        <w:rPr>
          <w:rFonts w:hint="cs"/>
          <w:i/>
          <w:rtl/>
        </w:rPr>
        <w:t xml:space="preserve"> שליט"א (אסיפת יצחק</w:t>
      </w:r>
      <w:r w:rsidRPr="0014740C">
        <w:rPr>
          <w:rFonts w:hint="cs"/>
          <w:iCs/>
          <w:rtl/>
        </w:rPr>
        <w:t xml:space="preserve"> </w:t>
      </w:r>
      <w:r>
        <w:rPr>
          <w:rFonts w:hint="cs"/>
          <w:rtl/>
        </w:rPr>
        <w:t xml:space="preserve">ג' כסלו תשס"ט) – </w:t>
      </w:r>
      <w:r w:rsidR="0063617C">
        <w:rPr>
          <w:rFonts w:hint="cs"/>
          <w:rtl/>
        </w:rPr>
        <w:t>"</w:t>
      </w:r>
      <w:r>
        <w:rPr>
          <w:rFonts w:hint="cs"/>
          <w:rtl/>
        </w:rPr>
        <w:t xml:space="preserve">שאלה: האם יש מקור להמנהג שילד מתענה ג' תעניות לפני הבר מצוה. </w:t>
      </w:r>
      <w:r w:rsidRPr="0014740C">
        <w:rPr>
          <w:rFonts w:hint="cs"/>
          <w:i/>
          <w:rtl/>
        </w:rPr>
        <w:t>תשובה: לא שמענו".</w:t>
      </w:r>
    </w:p>
    <w:p w14:paraId="17503EEC" w14:textId="68259D8C" w:rsidR="0009231A" w:rsidRDefault="0009231A" w:rsidP="00AF0B1D">
      <w:pPr>
        <w:numPr>
          <w:ilvl w:val="2"/>
          <w:numId w:val="32"/>
        </w:numPr>
        <w:jc w:val="both"/>
        <w:rPr>
          <w:i/>
          <w:lang w:bidi="ar-SA"/>
        </w:rPr>
      </w:pPr>
      <w:bookmarkStart w:id="30" w:name="_Hlk532889738"/>
      <w:r w:rsidRPr="0009231A">
        <w:rPr>
          <w:u w:val="single"/>
          <w:rtl/>
        </w:rPr>
        <w:t>הגר"א נבנצל</w:t>
      </w:r>
      <w:r w:rsidRPr="0009231A">
        <w:rPr>
          <w:rtl/>
        </w:rPr>
        <w:t xml:space="preserve"> שליט"א (תשובות אביגדור הלוי או"ח עמ' שפ"ו אות </w:t>
      </w:r>
      <w:r>
        <w:rPr>
          <w:rFonts w:hint="cs"/>
          <w:rtl/>
        </w:rPr>
        <w:t>ז</w:t>
      </w:r>
      <w:r w:rsidRPr="0009231A">
        <w:rPr>
          <w:rtl/>
        </w:rPr>
        <w:t>') – "קטן שהגדיל - האם יש ענין שיצום שלושה צומות האחרונים (לפני שהגדיל) באופן מלא ולא רק לשעות.</w:t>
      </w:r>
      <w:r>
        <w:rPr>
          <w:rFonts w:hint="cs"/>
          <w:rtl/>
        </w:rPr>
        <w:t xml:space="preserve"> ולמה.</w:t>
      </w:r>
      <w:r w:rsidRPr="0009231A">
        <w:rPr>
          <w:rtl/>
        </w:rPr>
        <w:t xml:space="preserve"> תשובה: לא. רק ביוה"כ צריך לצום (אם הוא בריא) שנה לפני בר - או בת-מצוה".</w:t>
      </w:r>
    </w:p>
    <w:p w14:paraId="0619F228" w14:textId="1B8B07A5" w:rsidR="00637FED" w:rsidRPr="00637FED" w:rsidRDefault="00637FED" w:rsidP="00AF0B1D">
      <w:pPr>
        <w:numPr>
          <w:ilvl w:val="2"/>
          <w:numId w:val="32"/>
        </w:numPr>
        <w:jc w:val="both"/>
        <w:rPr>
          <w:i/>
          <w:lang w:bidi="ar-SA"/>
        </w:rPr>
      </w:pPr>
      <w:r w:rsidRPr="00637FED">
        <w:rPr>
          <w:rFonts w:hint="cs"/>
          <w:rtl/>
        </w:rPr>
        <w:t xml:space="preserve">מראי מקומות </w:t>
      </w:r>
      <w:r w:rsidRPr="00637FED">
        <w:rPr>
          <w:rtl/>
        </w:rPr>
        <w:t>–</w:t>
      </w:r>
      <w:r w:rsidRPr="00637FED">
        <w:rPr>
          <w:rFonts w:hint="cs"/>
          <w:rtl/>
        </w:rPr>
        <w:t xml:space="preserve"> </w:t>
      </w:r>
      <w:r w:rsidRPr="00637FED">
        <w:rPr>
          <w:rStyle w:val="Heading1Char"/>
          <w:b w:val="0"/>
          <w:sz w:val="24"/>
          <w:szCs w:val="24"/>
          <w:rtl/>
        </w:rPr>
        <w:t>חינוך הבנים כהלכתו</w:t>
      </w:r>
      <w:r w:rsidRPr="00C53F29">
        <w:rPr>
          <w:rStyle w:val="Heading1Char"/>
          <w:b w:val="0"/>
          <w:sz w:val="24"/>
          <w:szCs w:val="24"/>
          <w:u w:val="none"/>
          <w:rtl/>
        </w:rPr>
        <w:t xml:space="preserve"> </w:t>
      </w:r>
      <w:r>
        <w:rPr>
          <w:rStyle w:val="Heading1Char"/>
          <w:rFonts w:hint="cs"/>
          <w:b w:val="0"/>
          <w:sz w:val="24"/>
          <w:szCs w:val="24"/>
          <w:u w:val="none"/>
          <w:rtl/>
        </w:rPr>
        <w:t>(</w:t>
      </w:r>
      <w:r w:rsidRPr="00C53F29">
        <w:rPr>
          <w:rStyle w:val="Heading1Char"/>
          <w:b w:val="0"/>
          <w:sz w:val="24"/>
          <w:szCs w:val="24"/>
          <w:u w:val="none"/>
          <w:rtl/>
        </w:rPr>
        <w:t>פ</w:t>
      </w:r>
      <w:r>
        <w:rPr>
          <w:rStyle w:val="Heading1Char"/>
          <w:rFonts w:hint="cs"/>
          <w:b w:val="0"/>
          <w:sz w:val="24"/>
          <w:szCs w:val="24"/>
          <w:u w:val="none"/>
          <w:rtl/>
        </w:rPr>
        <w:t xml:space="preserve">רק </w:t>
      </w:r>
      <w:r w:rsidRPr="00C53F29">
        <w:rPr>
          <w:rStyle w:val="Heading1Char"/>
          <w:b w:val="0"/>
          <w:sz w:val="24"/>
          <w:szCs w:val="24"/>
          <w:u w:val="none"/>
          <w:rtl/>
        </w:rPr>
        <w:t xml:space="preserve">ע"ח </w:t>
      </w:r>
      <w:r>
        <w:rPr>
          <w:rStyle w:val="Heading1Char"/>
          <w:rFonts w:hint="cs"/>
          <w:b w:val="0"/>
          <w:sz w:val="24"/>
          <w:szCs w:val="24"/>
          <w:u w:val="none"/>
          <w:rtl/>
        </w:rPr>
        <w:t>סעי' ה')</w:t>
      </w:r>
      <w:r>
        <w:rPr>
          <w:rFonts w:hint="cs"/>
          <w:i/>
          <w:rtl/>
        </w:rPr>
        <w:t>.</w:t>
      </w:r>
    </w:p>
    <w:p w14:paraId="7C8A9ED9" w14:textId="77777777" w:rsidR="0009231A" w:rsidRPr="0009231A" w:rsidRDefault="0009231A" w:rsidP="0009231A">
      <w:pPr>
        <w:jc w:val="both"/>
        <w:rPr>
          <w:i/>
          <w:lang w:bidi="ar-SA"/>
        </w:rPr>
      </w:pPr>
    </w:p>
    <w:p w14:paraId="6CFCF718" w14:textId="09EAB3C2" w:rsidR="0014740C" w:rsidRPr="00A76E96" w:rsidRDefault="009A2F05" w:rsidP="00AF0B1D">
      <w:pPr>
        <w:numPr>
          <w:ilvl w:val="1"/>
          <w:numId w:val="32"/>
        </w:numPr>
        <w:jc w:val="both"/>
        <w:rPr>
          <w:i/>
          <w:lang w:bidi="ar-SA"/>
        </w:rPr>
      </w:pPr>
      <w:r>
        <w:rPr>
          <w:b/>
          <w:bCs/>
          <w:i/>
          <w:rtl/>
        </w:rPr>
        <w:t>חתן וכלה בשבעת ימי המשתה</w:t>
      </w:r>
      <w:r w:rsidR="0014740C" w:rsidRPr="00A76E96">
        <w:rPr>
          <w:rFonts w:hint="cs"/>
          <w:i/>
          <w:rtl/>
        </w:rPr>
        <w:t>.</w:t>
      </w:r>
      <w:bookmarkEnd w:id="30"/>
    </w:p>
    <w:p w14:paraId="3FA0551F" w14:textId="77777777" w:rsidR="009A19F7" w:rsidRDefault="009A19F7" w:rsidP="00AF0B1D">
      <w:pPr>
        <w:numPr>
          <w:ilvl w:val="2"/>
          <w:numId w:val="32"/>
        </w:numPr>
        <w:jc w:val="both"/>
        <w:rPr>
          <w:i/>
        </w:rPr>
      </w:pPr>
      <w:r>
        <w:rPr>
          <w:rFonts w:hint="cs"/>
          <w:i/>
          <w:rtl/>
        </w:rPr>
        <w:t>מחמיר.</w:t>
      </w:r>
    </w:p>
    <w:p w14:paraId="04EE546A" w14:textId="77777777" w:rsidR="00A76E96" w:rsidRDefault="00A76E96" w:rsidP="00AF0B1D">
      <w:pPr>
        <w:numPr>
          <w:ilvl w:val="3"/>
          <w:numId w:val="32"/>
        </w:numPr>
        <w:jc w:val="both"/>
        <w:rPr>
          <w:i/>
        </w:rPr>
      </w:pPr>
      <w:r w:rsidRPr="00A76E96">
        <w:rPr>
          <w:i/>
          <w:u w:val="single"/>
          <w:rtl/>
        </w:rPr>
        <w:t>ריטב"א</w:t>
      </w:r>
      <w:r w:rsidRPr="00A76E96">
        <w:rPr>
          <w:i/>
          <w:rtl/>
        </w:rPr>
        <w:t xml:space="preserve"> </w:t>
      </w:r>
      <w:r>
        <w:rPr>
          <w:rFonts w:hint="cs"/>
          <w:i/>
          <w:rtl/>
        </w:rPr>
        <w:t>(</w:t>
      </w:r>
      <w:r w:rsidRPr="00A76E96">
        <w:rPr>
          <w:i/>
          <w:rtl/>
        </w:rPr>
        <w:t>תענית דף ל</w:t>
      </w:r>
      <w:r w:rsidRPr="00A76E96">
        <w:rPr>
          <w:rFonts w:hint="cs"/>
          <w:i/>
          <w:rtl/>
        </w:rPr>
        <w:t xml:space="preserve">:) </w:t>
      </w:r>
      <w:r w:rsidRPr="00A76E96">
        <w:rPr>
          <w:i/>
          <w:rtl/>
        </w:rPr>
        <w:t>–</w:t>
      </w:r>
      <w:r w:rsidRPr="00A76E96">
        <w:rPr>
          <w:rFonts w:hint="cs"/>
          <w:i/>
          <w:rtl/>
        </w:rPr>
        <w:t xml:space="preserve"> "</w:t>
      </w:r>
      <w:r w:rsidRPr="00A76E96">
        <w:rPr>
          <w:i/>
          <w:rtl/>
        </w:rPr>
        <w:t>חתן שחל אחד מד' הצומות בתוך ימי שמחת לבו, מסתבר לי שהוא חייב להתענות דאע"ג דימי רגל ושמחה שלו הוא ואין אבלות חדשה חלה בהם כדאיתא בדוכתא (כתובות ד' א'), ואין שמחה אלא באכילה כדאמרינן גבי רגלים וגבי פורים, מ"מ כיון דרגל שלו רגל יחיד מדרבנן ותעניות אלו דרבים אתי אבלות דרבים ודחי רגל דרבנן דיחיד, ועוד מקרא מלא דיבר הכתוב (תהלים קל"ז) אם לא אעלה את ירושלים על ראש שמחתי, המקום יזכנו לראות בבנינה ובנחמתא אכי"ר</w:t>
      </w:r>
      <w:r w:rsidRPr="00A76E96">
        <w:rPr>
          <w:rFonts w:hint="cs"/>
          <w:i/>
          <w:rtl/>
        </w:rPr>
        <w:t>".</w:t>
      </w:r>
    </w:p>
    <w:p w14:paraId="46292B4B" w14:textId="77777777" w:rsidR="003C355B" w:rsidRPr="00A76E96" w:rsidRDefault="003C355B" w:rsidP="00AF0B1D">
      <w:pPr>
        <w:numPr>
          <w:ilvl w:val="3"/>
          <w:numId w:val="32"/>
        </w:numPr>
        <w:jc w:val="both"/>
        <w:rPr>
          <w:i/>
        </w:rPr>
      </w:pPr>
      <w:r w:rsidRPr="00052249">
        <w:rPr>
          <w:i/>
          <w:u w:val="single"/>
          <w:rtl/>
        </w:rPr>
        <w:t>שע</w:t>
      </w:r>
      <w:r w:rsidRPr="00052249">
        <w:rPr>
          <w:rFonts w:hint="cs"/>
          <w:i/>
          <w:u w:val="single"/>
          <w:rtl/>
        </w:rPr>
        <w:t>"</w:t>
      </w:r>
      <w:r w:rsidRPr="00052249">
        <w:rPr>
          <w:i/>
          <w:u w:val="single"/>
          <w:rtl/>
        </w:rPr>
        <w:t>ת</w:t>
      </w:r>
      <w:r w:rsidRPr="00052249">
        <w:rPr>
          <w:i/>
          <w:rtl/>
        </w:rPr>
        <w:t xml:space="preserve"> </w:t>
      </w:r>
      <w:r w:rsidRPr="00052249">
        <w:rPr>
          <w:rFonts w:hint="cs"/>
          <w:i/>
          <w:rtl/>
        </w:rPr>
        <w:t>(</w:t>
      </w:r>
      <w:r>
        <w:rPr>
          <w:rFonts w:hint="cs"/>
          <w:i/>
          <w:rtl/>
        </w:rPr>
        <w:t xml:space="preserve">סי' תרפ"ו </w:t>
      </w:r>
      <w:r w:rsidRPr="00052249">
        <w:rPr>
          <w:rFonts w:hint="cs"/>
          <w:i/>
          <w:rtl/>
        </w:rPr>
        <w:t xml:space="preserve">ס"ק א') </w:t>
      </w:r>
      <w:r w:rsidRPr="00052249">
        <w:rPr>
          <w:i/>
          <w:rtl/>
        </w:rPr>
        <w:t>–</w:t>
      </w:r>
      <w:r w:rsidRPr="00052249">
        <w:rPr>
          <w:rFonts w:hint="cs"/>
          <w:i/>
          <w:rtl/>
        </w:rPr>
        <w:t xml:space="preserve"> "</w:t>
      </w:r>
      <w:r w:rsidRPr="00052249">
        <w:rPr>
          <w:i/>
          <w:rtl/>
        </w:rPr>
        <w:t xml:space="preserve">ועיין בבר"י בשם ב"ד שחתן בתוך ימי חופתו </w:t>
      </w:r>
      <w:r>
        <w:rPr>
          <w:rFonts w:hint="cs"/>
          <w:i/>
          <w:rtl/>
        </w:rPr>
        <w:t xml:space="preserve">... </w:t>
      </w:r>
      <w:r w:rsidRPr="00052249">
        <w:rPr>
          <w:i/>
          <w:rtl/>
        </w:rPr>
        <w:t>אבל בד' צומות כתבו בשם הריטב"א דמתענה כמש"ל סי' תקמ"ט</w:t>
      </w:r>
      <w:r w:rsidRPr="00052249">
        <w:rPr>
          <w:rFonts w:hint="cs"/>
          <w:i/>
          <w:rtl/>
        </w:rPr>
        <w:t>".</w:t>
      </w:r>
    </w:p>
    <w:p w14:paraId="346EAC58" w14:textId="77777777" w:rsidR="00A702D9" w:rsidRPr="00616FFC" w:rsidRDefault="00A702D9" w:rsidP="00AF0B1D">
      <w:pPr>
        <w:numPr>
          <w:ilvl w:val="3"/>
          <w:numId w:val="32"/>
        </w:numPr>
        <w:jc w:val="both"/>
        <w:rPr>
          <w:i/>
        </w:rPr>
      </w:pPr>
      <w:r w:rsidRPr="00A702D9">
        <w:rPr>
          <w:rFonts w:hint="cs"/>
          <w:i/>
          <w:u w:val="single"/>
          <w:rtl/>
        </w:rPr>
        <w:t>מ"ב</w:t>
      </w:r>
      <w:r>
        <w:rPr>
          <w:rFonts w:hint="cs"/>
          <w:i/>
          <w:rtl/>
        </w:rPr>
        <w:t xml:space="preserve"> (ס"ק </w:t>
      </w:r>
      <w:r w:rsidR="00616FFC">
        <w:rPr>
          <w:rFonts w:hint="cs"/>
          <w:i/>
          <w:rtl/>
        </w:rPr>
        <w:t>י"ב</w:t>
      </w:r>
      <w:r>
        <w:rPr>
          <w:rFonts w:hint="cs"/>
          <w:i/>
          <w:rtl/>
        </w:rPr>
        <w:t xml:space="preserve">) </w:t>
      </w:r>
      <w:r>
        <w:rPr>
          <w:i/>
          <w:rtl/>
        </w:rPr>
        <w:t>–</w:t>
      </w:r>
      <w:r>
        <w:rPr>
          <w:rFonts w:hint="cs"/>
          <w:i/>
          <w:rtl/>
        </w:rPr>
        <w:t xml:space="preserve"> "</w:t>
      </w:r>
      <w:r w:rsidR="00616FFC" w:rsidRPr="00616FFC">
        <w:rPr>
          <w:i/>
          <w:rtl/>
        </w:rPr>
        <w:t>וכן כשחל אחד מהצומות בתוך שבעת ימי החופה ישלים תעניתו</w:t>
      </w:r>
      <w:r w:rsidRPr="00616FFC">
        <w:rPr>
          <w:rFonts w:hint="cs"/>
          <w:i/>
          <w:rtl/>
        </w:rPr>
        <w:t>".</w:t>
      </w:r>
    </w:p>
    <w:p w14:paraId="14D68C7B" w14:textId="77777777" w:rsidR="009A19F7" w:rsidRPr="00F1327F" w:rsidRDefault="009A19F7" w:rsidP="00A702D9">
      <w:pPr>
        <w:ind w:left="567"/>
        <w:jc w:val="both"/>
        <w:rPr>
          <w:i/>
        </w:rPr>
      </w:pPr>
      <w:r w:rsidRPr="00F1327F">
        <w:rPr>
          <w:rFonts w:hint="cs"/>
          <w:i/>
          <w:u w:val="single"/>
          <w:rtl/>
        </w:rPr>
        <w:t>בה"ל</w:t>
      </w:r>
      <w:r w:rsidRPr="00F1327F">
        <w:rPr>
          <w:rFonts w:hint="cs"/>
          <w:i/>
          <w:rtl/>
        </w:rPr>
        <w:t xml:space="preserve"> (</w:t>
      </w:r>
      <w:r w:rsidR="00F1327F" w:rsidRPr="00F1327F">
        <w:rPr>
          <w:rFonts w:hint="cs"/>
          <w:i/>
          <w:rtl/>
        </w:rPr>
        <w:t>סי' תקמ"ט ד"ה חייבים</w:t>
      </w:r>
      <w:r w:rsidR="003C355B">
        <w:rPr>
          <w:rFonts w:hint="cs"/>
          <w:i/>
          <w:rtl/>
        </w:rPr>
        <w:t xml:space="preserve">, שעה"צ סי' תרפ"ו </w:t>
      </w:r>
      <w:r w:rsidR="003C355B" w:rsidRPr="0073083D">
        <w:rPr>
          <w:rFonts w:hint="cs"/>
          <w:i/>
          <w:rtl/>
        </w:rPr>
        <w:t>ס"ק ט"ז</w:t>
      </w:r>
      <w:r w:rsidR="003C355B">
        <w:rPr>
          <w:rFonts w:hint="cs"/>
          <w:i/>
          <w:rtl/>
        </w:rPr>
        <w:t xml:space="preserve"> [לשונו מובא לקמן]</w:t>
      </w:r>
      <w:r w:rsidR="00F1327F" w:rsidRPr="00F1327F">
        <w:rPr>
          <w:rFonts w:hint="cs"/>
          <w:i/>
          <w:rtl/>
        </w:rPr>
        <w:t xml:space="preserve">) </w:t>
      </w:r>
      <w:r w:rsidR="00F1327F" w:rsidRPr="00F1327F">
        <w:rPr>
          <w:i/>
          <w:rtl/>
        </w:rPr>
        <w:t>–</w:t>
      </w:r>
      <w:r w:rsidR="00F1327F" w:rsidRPr="00F1327F">
        <w:rPr>
          <w:rFonts w:hint="cs"/>
          <w:i/>
          <w:rtl/>
        </w:rPr>
        <w:t xml:space="preserve"> "</w:t>
      </w:r>
      <w:r w:rsidR="00F1327F" w:rsidRPr="00F1327F">
        <w:rPr>
          <w:i/>
          <w:rtl/>
        </w:rPr>
        <w:t>חייבים להתענות וכו'</w:t>
      </w:r>
      <w:r w:rsidR="00F1327F">
        <w:rPr>
          <w:rFonts w:hint="cs"/>
          <w:i/>
          <w:rtl/>
        </w:rPr>
        <w:t>.</w:t>
      </w:r>
      <w:r w:rsidR="00F1327F" w:rsidRPr="00F1327F">
        <w:rPr>
          <w:i/>
          <w:rtl/>
        </w:rPr>
        <w:t xml:space="preserve"> כתב </w:t>
      </w:r>
      <w:r w:rsidR="00F1327F" w:rsidRPr="00F1327F">
        <w:rPr>
          <w:i/>
          <w:u w:val="single"/>
          <w:rtl/>
        </w:rPr>
        <w:t>הריטב"א</w:t>
      </w:r>
      <w:r w:rsidR="00F1327F" w:rsidRPr="00F1327F">
        <w:rPr>
          <w:i/>
          <w:rtl/>
        </w:rPr>
        <w:t xml:space="preserve"> </w:t>
      </w:r>
      <w:r w:rsidR="00A76E96">
        <w:rPr>
          <w:rFonts w:hint="cs"/>
          <w:i/>
          <w:rtl/>
        </w:rPr>
        <w:t>...</w:t>
      </w:r>
      <w:r w:rsidR="00F1327F">
        <w:rPr>
          <w:rFonts w:hint="cs"/>
          <w:i/>
          <w:rtl/>
        </w:rPr>
        <w:t>".</w:t>
      </w:r>
    </w:p>
    <w:p w14:paraId="05D7FC5D" w14:textId="77777777" w:rsidR="0075111E" w:rsidRDefault="0075111E" w:rsidP="00AF0B1D">
      <w:pPr>
        <w:numPr>
          <w:ilvl w:val="3"/>
          <w:numId w:val="32"/>
        </w:numPr>
        <w:jc w:val="both"/>
        <w:rPr>
          <w:i/>
        </w:rPr>
      </w:pPr>
      <w:r w:rsidRPr="0014740C">
        <w:rPr>
          <w:i/>
          <w:u w:val="single"/>
          <w:rtl/>
        </w:rPr>
        <w:t>ר</w:t>
      </w:r>
      <w:r w:rsidRPr="0014740C">
        <w:rPr>
          <w:rFonts w:hint="cs"/>
          <w:i/>
          <w:u w:val="single"/>
          <w:rtl/>
        </w:rPr>
        <w:t>ב</w:t>
      </w:r>
      <w:r w:rsidRPr="0014740C">
        <w:rPr>
          <w:i/>
          <w:u w:val="single"/>
          <w:rtl/>
        </w:rPr>
        <w:t>בות אפרים</w:t>
      </w:r>
      <w:r w:rsidRPr="0014740C">
        <w:rPr>
          <w:i/>
          <w:rtl/>
        </w:rPr>
        <w:t xml:space="preserve"> </w:t>
      </w:r>
      <w:r>
        <w:rPr>
          <w:rFonts w:hint="cs"/>
          <w:i/>
          <w:rtl/>
        </w:rPr>
        <w:t>(ח"ו סי' ר"צ).</w:t>
      </w:r>
    </w:p>
    <w:p w14:paraId="49F93FAB" w14:textId="77777777" w:rsidR="00640C26" w:rsidRPr="0075111E" w:rsidRDefault="00640C26" w:rsidP="00AF0B1D">
      <w:pPr>
        <w:numPr>
          <w:ilvl w:val="3"/>
          <w:numId w:val="32"/>
        </w:numPr>
        <w:jc w:val="both"/>
        <w:rPr>
          <w:i/>
        </w:rPr>
      </w:pPr>
      <w:r>
        <w:rPr>
          <w:u w:val="single"/>
          <w:rtl/>
        </w:rPr>
        <w:t>הגרשז"א</w:t>
      </w:r>
      <w:r>
        <w:rPr>
          <w:rtl/>
        </w:rPr>
        <w:t xml:space="preserve"> זצ"ל (ישמח לב ח"ב עמ' שפ"</w:t>
      </w:r>
      <w:r>
        <w:rPr>
          <w:rFonts w:hint="cs"/>
          <w:rtl/>
        </w:rPr>
        <w:t>ט</w:t>
      </w:r>
      <w:r>
        <w:rPr>
          <w:rtl/>
        </w:rPr>
        <w:t xml:space="preserve"> אות </w:t>
      </w:r>
      <w:r>
        <w:rPr>
          <w:rFonts w:hint="cs"/>
          <w:rtl/>
        </w:rPr>
        <w:t>ו</w:t>
      </w:r>
      <w:r>
        <w:rPr>
          <w:rtl/>
        </w:rPr>
        <w:t>')</w:t>
      </w:r>
      <w:r>
        <w:rPr>
          <w:rFonts w:hint="cs"/>
          <w:rtl/>
        </w:rPr>
        <w:t xml:space="preserve"> </w:t>
      </w:r>
      <w:r>
        <w:rPr>
          <w:rtl/>
        </w:rPr>
        <w:t>–</w:t>
      </w:r>
      <w:r>
        <w:rPr>
          <w:rFonts w:hint="cs"/>
          <w:rtl/>
        </w:rPr>
        <w:t xml:space="preserve"> "</w:t>
      </w:r>
      <w:r w:rsidRPr="00640C26">
        <w:rPr>
          <w:rtl/>
        </w:rPr>
        <w:t>ולענין שאר תעניות ע' בקצשו"ע קכא' ז'</w:t>
      </w:r>
      <w:r>
        <w:rPr>
          <w:rFonts w:hint="cs"/>
          <w:rtl/>
        </w:rPr>
        <w:t xml:space="preserve"> </w:t>
      </w:r>
      <w:r w:rsidRPr="00640C26">
        <w:rPr>
          <w:rtl/>
        </w:rPr>
        <w:t>שמפורש שכתב שאם חי אחר מר' תעניות בז' ימי המשתה חייב להתענות וכן מבואר בבה"ל ס' תקנ"ט סע' ט' שצריך להתענות ולהשלים בהם</w:t>
      </w:r>
      <w:r>
        <w:rPr>
          <w:rFonts w:hint="cs"/>
          <w:rtl/>
        </w:rPr>
        <w:t>".</w:t>
      </w:r>
    </w:p>
    <w:p w14:paraId="7A0C72B0" w14:textId="77777777" w:rsidR="00A76E96" w:rsidRDefault="00A76E96" w:rsidP="00AF0B1D">
      <w:pPr>
        <w:numPr>
          <w:ilvl w:val="3"/>
          <w:numId w:val="32"/>
        </w:numPr>
        <w:jc w:val="both"/>
        <w:rPr>
          <w:i/>
        </w:rPr>
      </w:pPr>
      <w:r w:rsidRPr="00A76E96">
        <w:rPr>
          <w:i/>
          <w:u w:val="single"/>
          <w:rtl/>
        </w:rPr>
        <w:t>יביע אומר</w:t>
      </w:r>
      <w:r w:rsidRPr="00A76E96">
        <w:rPr>
          <w:i/>
          <w:rtl/>
        </w:rPr>
        <w:t xml:space="preserve"> </w:t>
      </w:r>
      <w:r>
        <w:rPr>
          <w:rFonts w:hint="cs"/>
          <w:i/>
          <w:rtl/>
        </w:rPr>
        <w:t>(</w:t>
      </w:r>
      <w:r w:rsidRPr="00A76E96">
        <w:rPr>
          <w:i/>
          <w:rtl/>
        </w:rPr>
        <w:t>ח</w:t>
      </w:r>
      <w:r>
        <w:rPr>
          <w:rFonts w:hint="cs"/>
          <w:i/>
          <w:rtl/>
        </w:rPr>
        <w:t>"</w:t>
      </w:r>
      <w:r w:rsidRPr="00A76E96">
        <w:rPr>
          <w:i/>
          <w:rtl/>
        </w:rPr>
        <w:t>ה או</w:t>
      </w:r>
      <w:r>
        <w:rPr>
          <w:rFonts w:hint="cs"/>
          <w:i/>
          <w:rtl/>
        </w:rPr>
        <w:t>"</w:t>
      </w:r>
      <w:r w:rsidRPr="00A76E96">
        <w:rPr>
          <w:i/>
          <w:rtl/>
        </w:rPr>
        <w:t>ח סי</w:t>
      </w:r>
      <w:r>
        <w:rPr>
          <w:rFonts w:hint="cs"/>
          <w:i/>
          <w:rtl/>
        </w:rPr>
        <w:t>'</w:t>
      </w:r>
      <w:r w:rsidRPr="00A76E96">
        <w:rPr>
          <w:i/>
          <w:rtl/>
        </w:rPr>
        <w:t xml:space="preserve"> מ</w:t>
      </w:r>
      <w:r w:rsidRPr="00A76E96">
        <w:rPr>
          <w:rFonts w:hint="cs"/>
          <w:i/>
          <w:rtl/>
        </w:rPr>
        <w:t xml:space="preserve">') </w:t>
      </w:r>
      <w:r w:rsidRPr="00A76E96">
        <w:rPr>
          <w:i/>
          <w:rtl/>
        </w:rPr>
        <w:t>–</w:t>
      </w:r>
      <w:r w:rsidRPr="00A76E96">
        <w:rPr>
          <w:rFonts w:hint="cs"/>
          <w:i/>
          <w:rtl/>
        </w:rPr>
        <w:t xml:space="preserve"> "</w:t>
      </w:r>
      <w:r w:rsidRPr="00A76E96">
        <w:rPr>
          <w:i/>
          <w:rtl/>
        </w:rPr>
        <w:t>מסקנא דדינא שחתן שחל אחד משלש צומות בתוך ימי חופתו, וכן בעל ברית שחל אחד מארבע צומות ביום המילה, הרי הם חייבים להתענות ולהשלים, ולא יפרשו מן הצבור</w:t>
      </w:r>
      <w:r w:rsidRPr="00A76E96">
        <w:rPr>
          <w:rFonts w:hint="cs"/>
          <w:i/>
          <w:rtl/>
        </w:rPr>
        <w:t>".</w:t>
      </w:r>
    </w:p>
    <w:p w14:paraId="4A98B589" w14:textId="77777777" w:rsidR="00BF571D" w:rsidRPr="00BF571D" w:rsidRDefault="00BF571D" w:rsidP="00AF0B1D">
      <w:pPr>
        <w:numPr>
          <w:ilvl w:val="3"/>
          <w:numId w:val="32"/>
        </w:numPr>
        <w:jc w:val="both"/>
        <w:rPr>
          <w:i/>
        </w:rPr>
      </w:pPr>
      <w:r w:rsidRPr="00BF571D">
        <w:rPr>
          <w:i/>
          <w:u w:val="single"/>
          <w:rtl/>
        </w:rPr>
        <w:t>מועדים וזמנים</w:t>
      </w:r>
      <w:r w:rsidRPr="00BF571D">
        <w:rPr>
          <w:i/>
          <w:rtl/>
        </w:rPr>
        <w:t xml:space="preserve"> </w:t>
      </w:r>
      <w:r w:rsidRPr="00BF571D">
        <w:rPr>
          <w:rFonts w:hint="cs"/>
          <w:i/>
          <w:rtl/>
        </w:rPr>
        <w:t>(</w:t>
      </w:r>
      <w:r w:rsidRPr="00BF571D">
        <w:rPr>
          <w:i/>
          <w:rtl/>
        </w:rPr>
        <w:t>ח</w:t>
      </w:r>
      <w:r w:rsidRPr="00BF571D">
        <w:rPr>
          <w:rFonts w:hint="cs"/>
          <w:i/>
          <w:rtl/>
        </w:rPr>
        <w:t>"</w:t>
      </w:r>
      <w:r w:rsidRPr="00BF571D">
        <w:rPr>
          <w:i/>
          <w:rtl/>
        </w:rPr>
        <w:t>ז ס</w:t>
      </w:r>
      <w:r w:rsidRPr="00BF571D">
        <w:rPr>
          <w:rFonts w:hint="cs"/>
          <w:i/>
          <w:rtl/>
        </w:rPr>
        <w:t>י'</w:t>
      </w:r>
      <w:r w:rsidRPr="00BF571D">
        <w:rPr>
          <w:i/>
          <w:rtl/>
        </w:rPr>
        <w:t xml:space="preserve"> רמ</w:t>
      </w:r>
      <w:r w:rsidRPr="00BF571D">
        <w:rPr>
          <w:rFonts w:hint="cs"/>
          <w:i/>
          <w:rtl/>
        </w:rPr>
        <w:t>"</w:t>
      </w:r>
      <w:r w:rsidRPr="00BF571D">
        <w:rPr>
          <w:i/>
          <w:rtl/>
        </w:rPr>
        <w:t>ו</w:t>
      </w:r>
      <w:r w:rsidRPr="00BF571D">
        <w:rPr>
          <w:rFonts w:hint="cs"/>
          <w:i/>
          <w:rtl/>
        </w:rPr>
        <w:t>)</w:t>
      </w:r>
      <w:r>
        <w:rPr>
          <w:rFonts w:hint="cs"/>
          <w:i/>
          <w:rtl/>
        </w:rPr>
        <w:t xml:space="preserve"> </w:t>
      </w:r>
      <w:r>
        <w:rPr>
          <w:i/>
          <w:rtl/>
        </w:rPr>
        <w:t>–</w:t>
      </w:r>
      <w:r>
        <w:rPr>
          <w:rFonts w:hint="cs"/>
          <w:i/>
          <w:rtl/>
        </w:rPr>
        <w:t xml:space="preserve"> "</w:t>
      </w:r>
      <w:r w:rsidRPr="00BF571D">
        <w:rPr>
          <w:i/>
          <w:rtl/>
        </w:rPr>
        <w:t>וכל האמור הוא רק למו"מ, דלע</w:t>
      </w:r>
      <w:r>
        <w:rPr>
          <w:rFonts w:hint="cs"/>
          <w:i/>
          <w:rtl/>
        </w:rPr>
        <w:t>נ</w:t>
      </w:r>
      <w:r w:rsidRPr="00BF571D">
        <w:rPr>
          <w:i/>
          <w:rtl/>
        </w:rPr>
        <w:t>ין מעשה כבר פסקו</w:t>
      </w:r>
      <w:r>
        <w:rPr>
          <w:rFonts w:hint="cs"/>
          <w:i/>
          <w:rtl/>
        </w:rPr>
        <w:t xml:space="preserve"> הפוסקים </w:t>
      </w:r>
      <w:r w:rsidR="00935606">
        <w:rPr>
          <w:rFonts w:hint="cs"/>
          <w:i/>
          <w:rtl/>
        </w:rPr>
        <w:t xml:space="preserve">שחתן </w:t>
      </w:r>
      <w:r w:rsidRPr="00BF571D">
        <w:rPr>
          <w:i/>
          <w:rtl/>
        </w:rPr>
        <w:t>חייב להתענות בתעניות צבור וכמבואר ב</w:t>
      </w:r>
      <w:r w:rsidR="00935606">
        <w:rPr>
          <w:rFonts w:hint="cs"/>
          <w:i/>
          <w:rtl/>
        </w:rPr>
        <w:t>מ</w:t>
      </w:r>
      <w:r w:rsidRPr="00BF571D">
        <w:rPr>
          <w:i/>
          <w:rtl/>
        </w:rPr>
        <w:t>"ב</w:t>
      </w:r>
      <w:r w:rsidRPr="00BF571D">
        <w:rPr>
          <w:rFonts w:hint="cs"/>
          <w:i/>
          <w:rtl/>
        </w:rPr>
        <w:t>".</w:t>
      </w:r>
    </w:p>
    <w:p w14:paraId="5F791C50" w14:textId="77777777" w:rsidR="00886651" w:rsidRDefault="00886651" w:rsidP="00AF0B1D">
      <w:pPr>
        <w:numPr>
          <w:ilvl w:val="3"/>
          <w:numId w:val="32"/>
        </w:numPr>
        <w:jc w:val="both"/>
        <w:rPr>
          <w:i/>
        </w:rPr>
      </w:pPr>
      <w:r>
        <w:rPr>
          <w:rFonts w:hint="cs"/>
          <w:i/>
          <w:u w:val="single"/>
          <w:rtl/>
        </w:rPr>
        <w:t>נטעי גבריאל</w:t>
      </w:r>
      <w:r w:rsidRPr="00886651">
        <w:rPr>
          <w:rFonts w:hint="cs"/>
          <w:i/>
          <w:rtl/>
        </w:rPr>
        <w:t xml:space="preserve"> (</w:t>
      </w:r>
      <w:r>
        <w:rPr>
          <w:rFonts w:hint="cs"/>
          <w:i/>
          <w:rtl/>
        </w:rPr>
        <w:t xml:space="preserve">בין המצרים פרק ז' סעי' א', חנוכה פרק ס' סעי' </w:t>
      </w:r>
      <w:r w:rsidR="00BF571D">
        <w:rPr>
          <w:rFonts w:hint="cs"/>
          <w:i/>
          <w:rtl/>
        </w:rPr>
        <w:t>ז'</w:t>
      </w:r>
      <w:r w:rsidR="00E14325">
        <w:rPr>
          <w:rFonts w:hint="cs"/>
          <w:i/>
          <w:rtl/>
        </w:rPr>
        <w:t xml:space="preserve">, </w:t>
      </w:r>
      <w:r w:rsidR="00E14325">
        <w:rPr>
          <w:rtl/>
        </w:rPr>
        <w:t xml:space="preserve">נשואין </w:t>
      </w:r>
      <w:r w:rsidR="00E14325">
        <w:rPr>
          <w:rFonts w:hint="cs"/>
          <w:rtl/>
        </w:rPr>
        <w:t>פרק ע"ט סעי' א'</w:t>
      </w:r>
      <w:r>
        <w:rPr>
          <w:rFonts w:hint="cs"/>
          <w:i/>
          <w:rtl/>
        </w:rPr>
        <w:t xml:space="preserve">) </w:t>
      </w:r>
      <w:r>
        <w:rPr>
          <w:i/>
          <w:rtl/>
        </w:rPr>
        <w:t>–</w:t>
      </w:r>
      <w:r>
        <w:rPr>
          <w:rFonts w:hint="cs"/>
          <w:i/>
          <w:rtl/>
        </w:rPr>
        <w:t xml:space="preserve"> "</w:t>
      </w:r>
      <w:r w:rsidRPr="00886651">
        <w:rPr>
          <w:i/>
          <w:rtl/>
        </w:rPr>
        <w:t>חתן וכלה בתוך שבעת ימי המשתה מתוייבים להתענות</w:t>
      </w:r>
      <w:r>
        <w:rPr>
          <w:rFonts w:hint="cs"/>
          <w:i/>
          <w:rtl/>
        </w:rPr>
        <w:t>".</w:t>
      </w:r>
    </w:p>
    <w:p w14:paraId="44401735" w14:textId="1E921071" w:rsidR="00886651" w:rsidRDefault="00886651" w:rsidP="00AF0B1D">
      <w:pPr>
        <w:numPr>
          <w:ilvl w:val="3"/>
          <w:numId w:val="32"/>
        </w:numPr>
        <w:jc w:val="both"/>
        <w:rPr>
          <w:i/>
        </w:rPr>
      </w:pPr>
      <w:r w:rsidRPr="00886651">
        <w:rPr>
          <w:i/>
          <w:u w:val="single"/>
          <w:rtl/>
        </w:rPr>
        <w:t>פסקי תשובות</w:t>
      </w:r>
      <w:r w:rsidRPr="00886651">
        <w:rPr>
          <w:i/>
          <w:rtl/>
        </w:rPr>
        <w:t xml:space="preserve"> </w:t>
      </w:r>
      <w:r>
        <w:rPr>
          <w:rFonts w:hint="cs"/>
          <w:i/>
          <w:rtl/>
        </w:rPr>
        <w:t>(</w:t>
      </w:r>
      <w:r w:rsidRPr="00886651">
        <w:rPr>
          <w:i/>
          <w:rtl/>
        </w:rPr>
        <w:t>סי</w:t>
      </w:r>
      <w:r>
        <w:rPr>
          <w:rFonts w:hint="cs"/>
          <w:i/>
          <w:rtl/>
        </w:rPr>
        <w:t>'</w:t>
      </w:r>
      <w:r w:rsidRPr="00886651">
        <w:rPr>
          <w:i/>
          <w:rtl/>
        </w:rPr>
        <w:t xml:space="preserve"> תקמ</w:t>
      </w:r>
      <w:r>
        <w:rPr>
          <w:rFonts w:hint="cs"/>
          <w:i/>
          <w:rtl/>
        </w:rPr>
        <w:t>"</w:t>
      </w:r>
      <w:r w:rsidRPr="00886651">
        <w:rPr>
          <w:i/>
          <w:rtl/>
        </w:rPr>
        <w:t>ט</w:t>
      </w:r>
      <w:r>
        <w:rPr>
          <w:rFonts w:hint="cs"/>
          <w:i/>
          <w:rtl/>
        </w:rPr>
        <w:t xml:space="preserve"> אות ב') </w:t>
      </w:r>
      <w:r>
        <w:rPr>
          <w:i/>
          <w:rtl/>
        </w:rPr>
        <w:t>–</w:t>
      </w:r>
      <w:r>
        <w:rPr>
          <w:rFonts w:hint="cs"/>
          <w:i/>
          <w:rtl/>
        </w:rPr>
        <w:t xml:space="preserve"> "</w:t>
      </w:r>
      <w:r w:rsidRPr="00886651">
        <w:rPr>
          <w:i/>
          <w:rtl/>
        </w:rPr>
        <w:t>ולענין מעשה, בתענית בזמנו ודאי צריכים החתן והכלה להתענות ולהשלים ואף ביום חופתם</w:t>
      </w:r>
      <w:r w:rsidRPr="00886651">
        <w:rPr>
          <w:rFonts w:hint="cs"/>
          <w:i/>
          <w:rtl/>
        </w:rPr>
        <w:t>".</w:t>
      </w:r>
    </w:p>
    <w:p w14:paraId="648D7B71" w14:textId="2AA6EECC" w:rsidR="00084772" w:rsidRPr="00886651" w:rsidRDefault="00084772" w:rsidP="00AF0B1D">
      <w:pPr>
        <w:numPr>
          <w:ilvl w:val="3"/>
          <w:numId w:val="32"/>
        </w:numPr>
        <w:jc w:val="both"/>
        <w:rPr>
          <w:i/>
        </w:rPr>
      </w:pPr>
      <w:r>
        <w:rPr>
          <w:u w:val="single"/>
          <w:rtl/>
        </w:rPr>
        <w:t>אבני דרך</w:t>
      </w:r>
      <w:r>
        <w:rPr>
          <w:rtl/>
        </w:rPr>
        <w:t xml:space="preserve"> (ח"ח סי' ת"</w:t>
      </w:r>
      <w:r>
        <w:rPr>
          <w:rFonts w:hint="cs"/>
          <w:rtl/>
        </w:rPr>
        <w:t>י</w:t>
      </w:r>
      <w:r>
        <w:rPr>
          <w:rtl/>
        </w:rPr>
        <w:t>)</w:t>
      </w:r>
      <w:r>
        <w:rPr>
          <w:rFonts w:hint="cs"/>
          <w:rtl/>
        </w:rPr>
        <w:t>.</w:t>
      </w:r>
    </w:p>
    <w:p w14:paraId="69C7268A" w14:textId="77777777" w:rsidR="00EC5F2E" w:rsidRPr="00F1327F" w:rsidRDefault="00F1327F" w:rsidP="00AF0B1D">
      <w:pPr>
        <w:numPr>
          <w:ilvl w:val="2"/>
          <w:numId w:val="32"/>
        </w:numPr>
        <w:jc w:val="both"/>
        <w:rPr>
          <w:i/>
        </w:rPr>
      </w:pPr>
      <w:r w:rsidRPr="00F1327F">
        <w:rPr>
          <w:b/>
          <w:bCs/>
          <w:i/>
          <w:rtl/>
        </w:rPr>
        <w:t>בתענית שנדחה</w:t>
      </w:r>
      <w:r>
        <w:rPr>
          <w:rFonts w:hint="cs"/>
          <w:i/>
          <w:rtl/>
        </w:rPr>
        <w:t>.</w:t>
      </w:r>
    </w:p>
    <w:p w14:paraId="181E779E" w14:textId="77777777" w:rsidR="00F1327F" w:rsidRDefault="00F1327F" w:rsidP="00AF0B1D">
      <w:pPr>
        <w:numPr>
          <w:ilvl w:val="3"/>
          <w:numId w:val="32"/>
        </w:numPr>
        <w:jc w:val="both"/>
        <w:rPr>
          <w:i/>
        </w:rPr>
      </w:pPr>
      <w:r>
        <w:rPr>
          <w:rFonts w:hint="cs"/>
          <w:i/>
          <w:rtl/>
        </w:rPr>
        <w:t>מחמיר.</w:t>
      </w:r>
    </w:p>
    <w:p w14:paraId="63DFA90F" w14:textId="77777777" w:rsidR="00F1327F" w:rsidRPr="00616FFC" w:rsidRDefault="00F1327F" w:rsidP="00AF0B1D">
      <w:pPr>
        <w:numPr>
          <w:ilvl w:val="4"/>
          <w:numId w:val="32"/>
        </w:numPr>
        <w:jc w:val="both"/>
        <w:rPr>
          <w:i/>
        </w:rPr>
      </w:pPr>
      <w:r w:rsidRPr="00616FFC">
        <w:rPr>
          <w:rFonts w:hint="cs"/>
          <w:i/>
          <w:u w:val="single"/>
          <w:rtl/>
        </w:rPr>
        <w:t>מג"א</w:t>
      </w:r>
      <w:r w:rsidRPr="00616FFC">
        <w:rPr>
          <w:rFonts w:hint="cs"/>
          <w:i/>
          <w:rtl/>
        </w:rPr>
        <w:t xml:space="preserve"> (</w:t>
      </w:r>
      <w:r w:rsidR="00616FFC" w:rsidRPr="00616FFC">
        <w:rPr>
          <w:rFonts w:hint="cs"/>
          <w:i/>
          <w:rtl/>
        </w:rPr>
        <w:t>סי' תקנ"ט ס"ק י"א</w:t>
      </w:r>
      <w:r w:rsidRPr="00616FFC">
        <w:rPr>
          <w:rFonts w:hint="cs"/>
          <w:i/>
          <w:rtl/>
        </w:rPr>
        <w:t>)</w:t>
      </w:r>
      <w:r w:rsidR="00616FFC" w:rsidRPr="00616FFC">
        <w:rPr>
          <w:rFonts w:hint="cs"/>
          <w:i/>
          <w:rtl/>
        </w:rPr>
        <w:t xml:space="preserve"> </w:t>
      </w:r>
      <w:r w:rsidR="00616FFC" w:rsidRPr="00616FFC">
        <w:rPr>
          <w:i/>
          <w:rtl/>
        </w:rPr>
        <w:t>–</w:t>
      </w:r>
      <w:r w:rsidR="00616FFC" w:rsidRPr="00616FFC">
        <w:rPr>
          <w:rFonts w:hint="cs"/>
          <w:i/>
          <w:rtl/>
        </w:rPr>
        <w:t xml:space="preserve"> "</w:t>
      </w:r>
      <w:r w:rsidR="00616FFC" w:rsidRPr="00616FFC">
        <w:rPr>
          <w:i/>
          <w:rtl/>
        </w:rPr>
        <w:t xml:space="preserve">וכ' </w:t>
      </w:r>
      <w:r w:rsidR="00616FFC" w:rsidRPr="00616FFC">
        <w:rPr>
          <w:i/>
          <w:u w:val="single"/>
          <w:rtl/>
        </w:rPr>
        <w:t>הר"ש הלוי</w:t>
      </w:r>
      <w:r w:rsidR="00616FFC" w:rsidRPr="00616FFC">
        <w:rPr>
          <w:i/>
          <w:rtl/>
        </w:rPr>
        <w:t xml:space="preserve"> ס"ב חתן ביום ת"צ לא ישלים תעניתו אף על פי שהיה בידו לדחות הנשואין משא"כ במיל' אבל בתוך ז' ימי משתה משלים ומיירי במקום שלא נהגו לצום ביום החופה עכ"ל</w:t>
      </w:r>
      <w:r w:rsidR="00616FFC" w:rsidRPr="00616FFC">
        <w:rPr>
          <w:rFonts w:hint="cs"/>
          <w:i/>
          <w:rtl/>
        </w:rPr>
        <w:t>"</w:t>
      </w:r>
      <w:r w:rsidRPr="00616FFC">
        <w:rPr>
          <w:rFonts w:hint="cs"/>
          <w:i/>
          <w:rtl/>
        </w:rPr>
        <w:t>.</w:t>
      </w:r>
    </w:p>
    <w:p w14:paraId="16659B4A" w14:textId="77777777" w:rsidR="00F1327F" w:rsidRPr="00F1327F" w:rsidRDefault="00F1327F" w:rsidP="00AF0B1D">
      <w:pPr>
        <w:numPr>
          <w:ilvl w:val="4"/>
          <w:numId w:val="32"/>
        </w:numPr>
        <w:jc w:val="both"/>
        <w:rPr>
          <w:i/>
        </w:rPr>
      </w:pPr>
      <w:r w:rsidRPr="00F1327F">
        <w:rPr>
          <w:i/>
          <w:u w:val="single"/>
          <w:rtl/>
        </w:rPr>
        <w:t>שבט הלוי</w:t>
      </w:r>
      <w:r w:rsidRPr="00F1327F">
        <w:rPr>
          <w:i/>
          <w:rtl/>
        </w:rPr>
        <w:t xml:space="preserve"> </w:t>
      </w:r>
      <w:r>
        <w:rPr>
          <w:rFonts w:hint="cs"/>
          <w:i/>
          <w:rtl/>
        </w:rPr>
        <w:t>(</w:t>
      </w:r>
      <w:r w:rsidRPr="00F1327F">
        <w:rPr>
          <w:i/>
          <w:rtl/>
        </w:rPr>
        <w:t>ח</w:t>
      </w:r>
      <w:r>
        <w:rPr>
          <w:rFonts w:hint="cs"/>
          <w:i/>
          <w:rtl/>
        </w:rPr>
        <w:t>"</w:t>
      </w:r>
      <w:r w:rsidRPr="00F1327F">
        <w:rPr>
          <w:i/>
          <w:rtl/>
        </w:rPr>
        <w:t>ו סי</w:t>
      </w:r>
      <w:r>
        <w:rPr>
          <w:rFonts w:hint="cs"/>
          <w:i/>
          <w:rtl/>
        </w:rPr>
        <w:t>'</w:t>
      </w:r>
      <w:r w:rsidRPr="00F1327F">
        <w:rPr>
          <w:i/>
          <w:rtl/>
        </w:rPr>
        <w:t xml:space="preserve"> ע</w:t>
      </w:r>
      <w:r w:rsidRPr="00F1327F">
        <w:rPr>
          <w:rFonts w:hint="cs"/>
          <w:i/>
          <w:rtl/>
        </w:rPr>
        <w:t>'</w:t>
      </w:r>
      <w:r w:rsidR="003C355B">
        <w:rPr>
          <w:rFonts w:hint="cs"/>
          <w:i/>
          <w:rtl/>
        </w:rPr>
        <w:t xml:space="preserve"> אות ג'</w:t>
      </w:r>
      <w:r w:rsidRPr="00F1327F">
        <w:rPr>
          <w:rFonts w:hint="cs"/>
          <w:i/>
          <w:rtl/>
        </w:rPr>
        <w:t xml:space="preserve">) </w:t>
      </w:r>
      <w:r w:rsidRPr="00F1327F">
        <w:rPr>
          <w:i/>
          <w:rtl/>
        </w:rPr>
        <w:t>–</w:t>
      </w:r>
      <w:r w:rsidRPr="00F1327F">
        <w:rPr>
          <w:rFonts w:hint="cs"/>
          <w:i/>
          <w:rtl/>
        </w:rPr>
        <w:t xml:space="preserve"> "</w:t>
      </w:r>
      <w:r w:rsidRPr="00F1327F">
        <w:rPr>
          <w:i/>
          <w:rtl/>
        </w:rPr>
        <w:t>ולענין חתן בתוך ז' ימי המשתה בשאר תעניתים דחוים או בט' באב שנדחה ומתוך איזה סבה הוצרך לכנוס, דעת מג"א דצריך להתענות, וכן העתיק בבה"ל סי' תקנ"ט שם אלא שבשער הציון ס"ק ל"ד העתיק במסקנתו מפ"ת בשם תשובת בית יהודה דאף תוך ז' ימי החופה אינו מחויב להשלים עד ציה"כ בתענית שנדחה, ונראה דסוגיא דעלמא כמג"א ובה"ל דבזה משלים</w:t>
      </w:r>
      <w:r w:rsidRPr="00F1327F">
        <w:rPr>
          <w:rFonts w:hint="cs"/>
          <w:i/>
          <w:rtl/>
        </w:rPr>
        <w:t>".</w:t>
      </w:r>
    </w:p>
    <w:p w14:paraId="53031C81" w14:textId="77777777" w:rsidR="00A76E96" w:rsidRDefault="00A76E96" w:rsidP="00AF0B1D">
      <w:pPr>
        <w:numPr>
          <w:ilvl w:val="3"/>
          <w:numId w:val="32"/>
        </w:numPr>
        <w:jc w:val="both"/>
        <w:rPr>
          <w:i/>
        </w:rPr>
      </w:pPr>
      <w:r>
        <w:rPr>
          <w:rFonts w:hint="cs"/>
          <w:i/>
          <w:rtl/>
        </w:rPr>
        <w:t>מיקל.</w:t>
      </w:r>
    </w:p>
    <w:p w14:paraId="39696AAA" w14:textId="77777777" w:rsidR="00A76E96" w:rsidRDefault="00A76E96" w:rsidP="00AF0B1D">
      <w:pPr>
        <w:numPr>
          <w:ilvl w:val="4"/>
          <w:numId w:val="32"/>
        </w:numPr>
        <w:jc w:val="both"/>
        <w:rPr>
          <w:i/>
        </w:rPr>
      </w:pPr>
      <w:r w:rsidRPr="00A76E96">
        <w:rPr>
          <w:i/>
          <w:u w:val="single"/>
          <w:rtl/>
        </w:rPr>
        <w:t>יביע אומר</w:t>
      </w:r>
      <w:r w:rsidRPr="00A76E96">
        <w:rPr>
          <w:i/>
          <w:rtl/>
        </w:rPr>
        <w:t xml:space="preserve"> </w:t>
      </w:r>
      <w:r w:rsidRPr="00A76E96">
        <w:rPr>
          <w:rFonts w:hint="cs"/>
          <w:i/>
          <w:rtl/>
        </w:rPr>
        <w:t>(</w:t>
      </w:r>
      <w:r w:rsidRPr="00A76E96">
        <w:rPr>
          <w:i/>
          <w:rtl/>
        </w:rPr>
        <w:t>ח</w:t>
      </w:r>
      <w:r w:rsidRPr="00A76E96">
        <w:rPr>
          <w:rFonts w:hint="cs"/>
          <w:i/>
          <w:rtl/>
        </w:rPr>
        <w:t>"</w:t>
      </w:r>
      <w:r w:rsidRPr="00A76E96">
        <w:rPr>
          <w:i/>
          <w:rtl/>
        </w:rPr>
        <w:t>ה או</w:t>
      </w:r>
      <w:r w:rsidRPr="00A76E96">
        <w:rPr>
          <w:rFonts w:hint="cs"/>
          <w:i/>
          <w:rtl/>
        </w:rPr>
        <w:t>"</w:t>
      </w:r>
      <w:r w:rsidRPr="00A76E96">
        <w:rPr>
          <w:i/>
          <w:rtl/>
        </w:rPr>
        <w:t>ח סי</w:t>
      </w:r>
      <w:r w:rsidRPr="00A76E96">
        <w:rPr>
          <w:rFonts w:hint="cs"/>
          <w:i/>
          <w:rtl/>
        </w:rPr>
        <w:t>'</w:t>
      </w:r>
      <w:r w:rsidRPr="00A76E96">
        <w:rPr>
          <w:i/>
          <w:rtl/>
        </w:rPr>
        <w:t xml:space="preserve"> מ</w:t>
      </w:r>
      <w:r w:rsidRPr="00A76E96">
        <w:rPr>
          <w:rFonts w:hint="cs"/>
          <w:i/>
          <w:rtl/>
        </w:rPr>
        <w:t>'</w:t>
      </w:r>
      <w:r w:rsidR="00886651">
        <w:rPr>
          <w:rFonts w:hint="cs"/>
          <w:i/>
          <w:rtl/>
        </w:rPr>
        <w:t>, יחוה דעת ח"ג סי' ל"ז</w:t>
      </w:r>
      <w:r w:rsidRPr="00A76E96">
        <w:rPr>
          <w:rFonts w:hint="cs"/>
          <w:i/>
          <w:rtl/>
        </w:rPr>
        <w:t xml:space="preserve">) </w:t>
      </w:r>
      <w:r w:rsidRPr="00A76E96">
        <w:rPr>
          <w:i/>
          <w:rtl/>
        </w:rPr>
        <w:t>–</w:t>
      </w:r>
      <w:r w:rsidRPr="00A76E96">
        <w:rPr>
          <w:rFonts w:hint="cs"/>
          <w:i/>
          <w:rtl/>
        </w:rPr>
        <w:t xml:space="preserve"> "</w:t>
      </w:r>
      <w:r w:rsidRPr="00A76E96">
        <w:rPr>
          <w:i/>
          <w:rtl/>
        </w:rPr>
        <w:t>ורק כשחל אחד מצומות אלו בשבת, ונדחה ליום ראשון, פטורים החתן ובעלי ברית אברהם (שהם: הסנדק והמוהל ואבי הבן), מלהשלים תעניתם, ויכולים לאכול לאחר תפלת מנחה גדולה</w:t>
      </w:r>
      <w:r w:rsidRPr="00A76E96">
        <w:rPr>
          <w:rFonts w:hint="cs"/>
          <w:i/>
          <w:rtl/>
        </w:rPr>
        <w:t>".</w:t>
      </w:r>
    </w:p>
    <w:p w14:paraId="1C2DC185" w14:textId="6123C7DF" w:rsidR="005C606E" w:rsidRDefault="005C606E" w:rsidP="00AF0B1D">
      <w:pPr>
        <w:numPr>
          <w:ilvl w:val="4"/>
          <w:numId w:val="32"/>
        </w:numPr>
        <w:jc w:val="both"/>
        <w:rPr>
          <w:i/>
        </w:rPr>
      </w:pPr>
      <w:r>
        <w:rPr>
          <w:u w:val="single"/>
          <w:rtl/>
        </w:rPr>
        <w:t>שבט הקהתי</w:t>
      </w:r>
      <w:r>
        <w:rPr>
          <w:rtl/>
        </w:rPr>
        <w:t xml:space="preserve"> (ח"ד סי' שי"ד) – "ואם חל יום חופתו לפני תע"צ יש להסתפק אם יתענו ביום חופתם, אבל אם התע"צ יהי נדחה או שיהא תענית אסתר בתוך ימי המשתה ודאי יתענו ביום חופתו והתע"צ שהוא נדחה, או בתענית אסתר פטורים מלהתענות".</w:t>
      </w:r>
    </w:p>
    <w:p w14:paraId="34B7A5F5" w14:textId="24258130" w:rsidR="00084772" w:rsidRPr="00A76E96" w:rsidRDefault="00084772" w:rsidP="00AF0B1D">
      <w:pPr>
        <w:numPr>
          <w:ilvl w:val="4"/>
          <w:numId w:val="32"/>
        </w:numPr>
        <w:jc w:val="both"/>
        <w:rPr>
          <w:i/>
        </w:rPr>
      </w:pPr>
      <w:r>
        <w:rPr>
          <w:u w:val="single"/>
          <w:rtl/>
        </w:rPr>
        <w:t>אבני דרך</w:t>
      </w:r>
      <w:r>
        <w:rPr>
          <w:rtl/>
        </w:rPr>
        <w:t xml:space="preserve"> (ח"ח סי' ת"</w:t>
      </w:r>
      <w:r>
        <w:rPr>
          <w:rFonts w:hint="cs"/>
          <w:rtl/>
        </w:rPr>
        <w:t>י</w:t>
      </w:r>
      <w:r>
        <w:rPr>
          <w:rtl/>
        </w:rPr>
        <w:t>)</w:t>
      </w:r>
      <w:r>
        <w:rPr>
          <w:rFonts w:hint="cs"/>
          <w:rtl/>
        </w:rPr>
        <w:t xml:space="preserve"> </w:t>
      </w:r>
      <w:r>
        <w:rPr>
          <w:rtl/>
        </w:rPr>
        <w:t>–</w:t>
      </w:r>
      <w:r>
        <w:rPr>
          <w:rFonts w:hint="cs"/>
          <w:rtl/>
        </w:rPr>
        <w:t xml:space="preserve"> "</w:t>
      </w:r>
      <w:r w:rsidRPr="00084772">
        <w:rPr>
          <w:rtl/>
        </w:rPr>
        <w:t>אך כאשר הצום נדחה יש להקל</w:t>
      </w:r>
      <w:r>
        <w:rPr>
          <w:rFonts w:hint="cs"/>
          <w:rtl/>
        </w:rPr>
        <w:t>".</w:t>
      </w:r>
    </w:p>
    <w:p w14:paraId="2265C2EA" w14:textId="77777777" w:rsidR="00F1327F" w:rsidRPr="00F1327F" w:rsidRDefault="00F1327F" w:rsidP="00AF0B1D">
      <w:pPr>
        <w:numPr>
          <w:ilvl w:val="3"/>
          <w:numId w:val="32"/>
        </w:numPr>
        <w:jc w:val="both"/>
        <w:rPr>
          <w:i/>
        </w:rPr>
      </w:pPr>
      <w:r>
        <w:rPr>
          <w:rFonts w:hint="cs"/>
          <w:i/>
          <w:rtl/>
        </w:rPr>
        <w:t>מראי מקומות.</w:t>
      </w:r>
    </w:p>
    <w:p w14:paraId="34F35C4E" w14:textId="77777777" w:rsidR="00F1327F" w:rsidRPr="00616FFC" w:rsidRDefault="00F1327F" w:rsidP="00AF0B1D">
      <w:pPr>
        <w:numPr>
          <w:ilvl w:val="4"/>
          <w:numId w:val="32"/>
        </w:numPr>
        <w:jc w:val="both"/>
        <w:rPr>
          <w:i/>
        </w:rPr>
      </w:pPr>
      <w:r w:rsidRPr="00616FFC">
        <w:rPr>
          <w:rFonts w:hint="cs"/>
          <w:i/>
          <w:u w:val="single"/>
          <w:rtl/>
        </w:rPr>
        <w:t>בה"ל</w:t>
      </w:r>
      <w:r w:rsidRPr="00616FFC">
        <w:rPr>
          <w:rFonts w:hint="cs"/>
          <w:i/>
          <w:rtl/>
        </w:rPr>
        <w:t xml:space="preserve"> (סי' תקנ"ט סעי' </w:t>
      </w:r>
      <w:r w:rsidR="00616FFC" w:rsidRPr="00616FFC">
        <w:rPr>
          <w:rFonts w:hint="cs"/>
          <w:i/>
          <w:rtl/>
        </w:rPr>
        <w:t>ט'</w:t>
      </w:r>
      <w:r w:rsidRPr="00616FFC">
        <w:rPr>
          <w:rFonts w:hint="cs"/>
          <w:i/>
          <w:rtl/>
        </w:rPr>
        <w:t xml:space="preserve"> ד"ה ונדחה) </w:t>
      </w:r>
      <w:r w:rsidRPr="00616FFC">
        <w:rPr>
          <w:i/>
          <w:rtl/>
        </w:rPr>
        <w:t>–</w:t>
      </w:r>
      <w:r w:rsidRPr="00616FFC">
        <w:rPr>
          <w:rFonts w:hint="cs"/>
          <w:i/>
          <w:rtl/>
        </w:rPr>
        <w:t xml:space="preserve"> "</w:t>
      </w:r>
      <w:r w:rsidR="00616FFC" w:rsidRPr="00616FFC">
        <w:rPr>
          <w:i/>
          <w:rtl/>
        </w:rPr>
        <w:t>ועיין במ"א דבשאר שבעת ימי המשתה שלו אין נחשבין כרגל לענין זה ולפ"ז אפילו אם חל אחד מד' תעניתים שנדחה בימי המשתה שלו חייב להתענות וכן כתב בח"ש</w:t>
      </w:r>
      <w:r w:rsidR="00616FFC" w:rsidRPr="00616FFC">
        <w:rPr>
          <w:rFonts w:hint="cs"/>
          <w:i/>
          <w:rtl/>
        </w:rPr>
        <w:t>".</w:t>
      </w:r>
    </w:p>
    <w:p w14:paraId="7728F93E" w14:textId="77777777" w:rsidR="00F1327F" w:rsidRDefault="00F1327F" w:rsidP="00616FFC">
      <w:pPr>
        <w:ind w:left="737"/>
        <w:jc w:val="both"/>
        <w:rPr>
          <w:i/>
          <w:rtl/>
        </w:rPr>
      </w:pPr>
      <w:r>
        <w:rPr>
          <w:rFonts w:hint="cs"/>
          <w:i/>
          <w:u w:val="single"/>
          <w:rtl/>
        </w:rPr>
        <w:t>שע"צ</w:t>
      </w:r>
      <w:r w:rsidRPr="00F1327F">
        <w:rPr>
          <w:rFonts w:hint="cs"/>
          <w:i/>
          <w:rtl/>
        </w:rPr>
        <w:t xml:space="preserve"> (</w:t>
      </w:r>
      <w:r>
        <w:rPr>
          <w:rFonts w:hint="cs"/>
          <w:i/>
          <w:rtl/>
        </w:rPr>
        <w:t>סי' תקנ"ט ס"ק</w:t>
      </w:r>
      <w:r w:rsidRPr="00F1327F">
        <w:rPr>
          <w:rFonts w:hint="cs"/>
          <w:i/>
          <w:rtl/>
        </w:rPr>
        <w:t xml:space="preserve"> </w:t>
      </w:r>
      <w:r w:rsidR="00616FFC">
        <w:rPr>
          <w:rFonts w:hint="cs"/>
          <w:i/>
          <w:rtl/>
        </w:rPr>
        <w:t>ל"ד</w:t>
      </w:r>
      <w:r w:rsidRPr="00F1327F">
        <w:rPr>
          <w:rFonts w:hint="cs"/>
          <w:i/>
          <w:rtl/>
        </w:rPr>
        <w:t>)</w:t>
      </w:r>
      <w:r w:rsidR="00616FFC">
        <w:rPr>
          <w:rFonts w:hint="cs"/>
          <w:i/>
          <w:rtl/>
        </w:rPr>
        <w:t xml:space="preserve"> </w:t>
      </w:r>
      <w:r w:rsidR="00616FFC">
        <w:rPr>
          <w:i/>
          <w:rtl/>
        </w:rPr>
        <w:t>–</w:t>
      </w:r>
      <w:r w:rsidR="00616FFC">
        <w:rPr>
          <w:rFonts w:hint="cs"/>
          <w:i/>
          <w:rtl/>
        </w:rPr>
        <w:t xml:space="preserve"> "</w:t>
      </w:r>
      <w:r w:rsidR="00616FFC" w:rsidRPr="00616FFC">
        <w:rPr>
          <w:i/>
          <w:rtl/>
        </w:rPr>
        <w:t>אבל בשאר ז' ימי המשתה שלו צריכין להשלים אף בתענית שנדחה, [מגן אברהם בשם כנסת הגדולה], ולכאורה טעמיה דעיקר שמחה הוא חד יומא, כמו שאמרו במועד קטן דף ט', ומכל מקום לעניות דעתי אינו ברור כל כך, דהלא שבעת ימי המשתה דוחין אבלות, דהויא לדידיה כרגל, כדאיתא ביורה דעה סימן שמ"ב. אחר כך מצאתי בפתחי תשובה בשם תשובת בית יהודא דדעתו דאף בתוך ז' ימי חופתו אינו מחוייב להשלים עד צאת הכוכבים בנדחה</w:t>
      </w:r>
      <w:r w:rsidR="00616FFC">
        <w:rPr>
          <w:rFonts w:hint="cs"/>
          <w:i/>
          <w:rtl/>
        </w:rPr>
        <w:t>"</w:t>
      </w:r>
      <w:r w:rsidRPr="00F1327F">
        <w:rPr>
          <w:rFonts w:hint="cs"/>
          <w:i/>
          <w:rtl/>
        </w:rPr>
        <w:t>.</w:t>
      </w:r>
    </w:p>
    <w:p w14:paraId="79EEC8B7" w14:textId="77777777" w:rsidR="003C355B" w:rsidRPr="00F1327F" w:rsidRDefault="003C355B" w:rsidP="00616FFC">
      <w:pPr>
        <w:ind w:left="737"/>
        <w:jc w:val="both"/>
        <w:rPr>
          <w:i/>
        </w:rPr>
      </w:pPr>
      <w:r w:rsidRPr="0073083D">
        <w:rPr>
          <w:rFonts w:hint="cs"/>
          <w:i/>
          <w:u w:val="single"/>
          <w:rtl/>
        </w:rPr>
        <w:t>שעה"צ</w:t>
      </w:r>
      <w:r w:rsidRPr="0073083D">
        <w:rPr>
          <w:rFonts w:hint="cs"/>
          <w:i/>
          <w:rtl/>
        </w:rPr>
        <w:t xml:space="preserve"> (</w:t>
      </w:r>
      <w:r>
        <w:rPr>
          <w:rFonts w:hint="cs"/>
          <w:i/>
          <w:rtl/>
        </w:rPr>
        <w:t xml:space="preserve">סי' תרפ"ו </w:t>
      </w:r>
      <w:r w:rsidRPr="0073083D">
        <w:rPr>
          <w:rFonts w:hint="cs"/>
          <w:i/>
          <w:rtl/>
        </w:rPr>
        <w:t xml:space="preserve">ס"ק ט"ז) </w:t>
      </w:r>
      <w:r w:rsidRPr="0073083D">
        <w:rPr>
          <w:i/>
          <w:rtl/>
        </w:rPr>
        <w:t>–</w:t>
      </w:r>
      <w:r w:rsidRPr="0073083D">
        <w:rPr>
          <w:rFonts w:hint="cs"/>
          <w:i/>
          <w:rtl/>
        </w:rPr>
        <w:t xml:space="preserve"> "</w:t>
      </w:r>
      <w:r w:rsidRPr="0073083D">
        <w:rPr>
          <w:i/>
          <w:rtl/>
        </w:rPr>
        <w:t>ועיין בביאור הגר"א דדעתו, דדוקא בט' באב דחמיר צריך הבעל ברית מעט להתענות אבל לא בשאר ארבעה תעניתים, אפילו בתעניתים שאין נדחין גם כן אין צריך בעל ברית וכן חתן ביום חופתו להתענות כלל, ואף דאחרונים בסימן תקנ"ט הסכימו דבשאר תעניתים שאינם נדחים אין להקל אף לבעל ברית (והר"ש הלוי מיירי רק בתענית צבור שנדחה כדמוכח בכנסת הגדולה), וכן מוכח מן הריטב"א שהבאתי בביאור הלכה ריש סימן תקמ"ט דלא אתי רגל דיחיד ודחי לד' צומות שהם אבלות דרבים, ועל כן צריך להשלים התענית בין לענין מילה ובין לענין חתן ביום חופתו, על כל פנים בנדחין לכאורה בודאי יש לסמוך על זה להקל דאין צריך להתענות כלל</w:t>
      </w:r>
      <w:r>
        <w:rPr>
          <w:rFonts w:hint="cs"/>
          <w:i/>
          <w:rtl/>
        </w:rPr>
        <w:t>".</w:t>
      </w:r>
    </w:p>
    <w:p w14:paraId="589704CC" w14:textId="77777777" w:rsidR="00A76E96" w:rsidRPr="00A76E96" w:rsidRDefault="00A76E96" w:rsidP="00AF0B1D">
      <w:pPr>
        <w:numPr>
          <w:ilvl w:val="4"/>
          <w:numId w:val="32"/>
        </w:numPr>
        <w:jc w:val="both"/>
        <w:rPr>
          <w:i/>
        </w:rPr>
      </w:pPr>
      <w:r w:rsidRPr="00A76E96">
        <w:rPr>
          <w:i/>
          <w:u w:val="single"/>
          <w:rtl/>
        </w:rPr>
        <w:t>להורות נתן</w:t>
      </w:r>
      <w:r w:rsidRPr="00A76E96">
        <w:rPr>
          <w:i/>
          <w:rtl/>
        </w:rPr>
        <w:t xml:space="preserve"> </w:t>
      </w:r>
      <w:r>
        <w:rPr>
          <w:rFonts w:hint="cs"/>
          <w:i/>
          <w:rtl/>
        </w:rPr>
        <w:t>(</w:t>
      </w:r>
      <w:r w:rsidRPr="00A76E96">
        <w:rPr>
          <w:i/>
          <w:rtl/>
        </w:rPr>
        <w:t>ח</w:t>
      </w:r>
      <w:r>
        <w:rPr>
          <w:rFonts w:hint="cs"/>
          <w:i/>
          <w:rtl/>
        </w:rPr>
        <w:t>"</w:t>
      </w:r>
      <w:r w:rsidRPr="00A76E96">
        <w:rPr>
          <w:i/>
          <w:rtl/>
        </w:rPr>
        <w:t>י סי</w:t>
      </w:r>
      <w:r>
        <w:rPr>
          <w:rFonts w:hint="cs"/>
          <w:i/>
          <w:rtl/>
        </w:rPr>
        <w:t>'</w:t>
      </w:r>
      <w:r w:rsidRPr="00A76E96">
        <w:rPr>
          <w:i/>
          <w:rtl/>
        </w:rPr>
        <w:t xml:space="preserve"> נ</w:t>
      </w:r>
      <w:r>
        <w:rPr>
          <w:rFonts w:hint="cs"/>
          <w:i/>
          <w:rtl/>
        </w:rPr>
        <w:t>"</w:t>
      </w:r>
      <w:r w:rsidRPr="00A76E96">
        <w:rPr>
          <w:i/>
          <w:rtl/>
        </w:rPr>
        <w:t>א</w:t>
      </w:r>
      <w:r>
        <w:rPr>
          <w:rFonts w:hint="cs"/>
          <w:i/>
          <w:rtl/>
        </w:rPr>
        <w:t xml:space="preserve">) </w:t>
      </w:r>
      <w:r>
        <w:rPr>
          <w:i/>
          <w:rtl/>
        </w:rPr>
        <w:t>–</w:t>
      </w:r>
      <w:r>
        <w:rPr>
          <w:rFonts w:hint="cs"/>
          <w:i/>
          <w:rtl/>
        </w:rPr>
        <w:t xml:space="preserve"> "</w:t>
      </w:r>
      <w:r w:rsidRPr="00A76E96">
        <w:rPr>
          <w:i/>
          <w:rtl/>
        </w:rPr>
        <w:t>ומכל מקום אם התענית קשה עליו, אפשר לסמוך על ס' בית יהודה שמקיל בחתן שלא להשלים בשאר צומות שהן נדחה, די"ל דהריטב"א עצמו לא היה מחמיר מטעם דאם אעלה את ירושלים וגו', אלא בצירוף הסברא דרגל דיחיד אינו דוחה תענית דרבים, וא"כ בנדחה דחזינן דרגל יחיד דמילה דוחה תענית דרבים, ובחתן נשאר רק הסברא דאם לא אעלה את ירושלים וגו', י"ל דגם הריטב"א מודה דמותר שלא להשלים בשאר צומות שהן נדחה, וכנראה שגם בעל משנה ברורה ז"ל בשער הציון שם הסכים לס' בית יהודה</w:t>
      </w:r>
      <w:r w:rsidRPr="00A76E96">
        <w:rPr>
          <w:rFonts w:hint="cs"/>
          <w:i/>
          <w:rtl/>
        </w:rPr>
        <w:t>".</w:t>
      </w:r>
    </w:p>
    <w:p w14:paraId="349FEABD" w14:textId="77777777" w:rsidR="00EC5F2E" w:rsidRPr="00EC5F2E" w:rsidRDefault="00EC5F2E" w:rsidP="00AF0B1D">
      <w:pPr>
        <w:numPr>
          <w:ilvl w:val="4"/>
          <w:numId w:val="32"/>
        </w:numPr>
        <w:jc w:val="both"/>
        <w:rPr>
          <w:i/>
        </w:rPr>
      </w:pPr>
      <w:r w:rsidRPr="00EC5F2E">
        <w:rPr>
          <w:i/>
          <w:u w:val="single"/>
          <w:rtl/>
        </w:rPr>
        <w:t>שונ</w:t>
      </w:r>
      <w:r w:rsidRPr="00EC5F2E">
        <w:rPr>
          <w:rFonts w:hint="cs"/>
          <w:i/>
          <w:u w:val="single"/>
          <w:rtl/>
        </w:rPr>
        <w:t>ה הלכות</w:t>
      </w:r>
      <w:r w:rsidRPr="00EC5F2E">
        <w:rPr>
          <w:rFonts w:hint="cs"/>
          <w:i/>
          <w:rtl/>
        </w:rPr>
        <w:t xml:space="preserve"> (</w:t>
      </w:r>
      <w:r w:rsidRPr="00EC5F2E">
        <w:rPr>
          <w:i/>
          <w:rtl/>
        </w:rPr>
        <w:t>דין ח'</w:t>
      </w:r>
      <w:r w:rsidRPr="00EC5F2E">
        <w:rPr>
          <w:rFonts w:hint="cs"/>
          <w:i/>
          <w:rtl/>
        </w:rPr>
        <w:t xml:space="preserve">) </w:t>
      </w:r>
      <w:r w:rsidRPr="00EC5F2E">
        <w:rPr>
          <w:i/>
          <w:rtl/>
        </w:rPr>
        <w:t>–</w:t>
      </w:r>
      <w:r w:rsidRPr="00EC5F2E">
        <w:rPr>
          <w:rFonts w:hint="cs"/>
          <w:i/>
          <w:rtl/>
        </w:rPr>
        <w:t xml:space="preserve"> "</w:t>
      </w:r>
      <w:r w:rsidRPr="00EC5F2E">
        <w:rPr>
          <w:i/>
          <w:rtl/>
        </w:rPr>
        <w:t>אבל בשאר ז</w:t>
      </w:r>
      <w:r>
        <w:rPr>
          <w:rFonts w:hint="cs"/>
          <w:i/>
          <w:rtl/>
        </w:rPr>
        <w:t>'</w:t>
      </w:r>
      <w:r w:rsidRPr="00EC5F2E">
        <w:rPr>
          <w:i/>
          <w:rtl/>
        </w:rPr>
        <w:t xml:space="preserve"> ימי המשתה שלו צריכין להשלים אף בתענית שנדחה ויש מקילין אף</w:t>
      </w:r>
      <w:r>
        <w:rPr>
          <w:rFonts w:hint="cs"/>
          <w:i/>
          <w:rtl/>
        </w:rPr>
        <w:t xml:space="preserve"> </w:t>
      </w:r>
      <w:r w:rsidRPr="00EC5F2E">
        <w:rPr>
          <w:i/>
          <w:rtl/>
        </w:rPr>
        <w:t>בשאר ז</w:t>
      </w:r>
      <w:r>
        <w:rPr>
          <w:rFonts w:hint="cs"/>
          <w:i/>
          <w:rtl/>
        </w:rPr>
        <w:t>'</w:t>
      </w:r>
      <w:r w:rsidRPr="00EC5F2E">
        <w:rPr>
          <w:i/>
          <w:rtl/>
        </w:rPr>
        <w:t xml:space="preserve"> ימי המשתה בנדחה</w:t>
      </w:r>
      <w:r>
        <w:rPr>
          <w:rFonts w:hint="cs"/>
          <w:i/>
          <w:rtl/>
        </w:rPr>
        <w:t>".</w:t>
      </w:r>
    </w:p>
    <w:p w14:paraId="75FD2C53" w14:textId="77777777" w:rsidR="0014740C" w:rsidRDefault="0014740C" w:rsidP="00AF0B1D">
      <w:pPr>
        <w:numPr>
          <w:ilvl w:val="4"/>
          <w:numId w:val="32"/>
        </w:numPr>
        <w:jc w:val="both"/>
        <w:rPr>
          <w:i/>
          <w:lang w:bidi="ar-SA"/>
        </w:rPr>
      </w:pPr>
      <w:r w:rsidRPr="0014740C">
        <w:rPr>
          <w:rFonts w:hint="cs"/>
          <w:i/>
          <w:u w:val="single"/>
          <w:rtl/>
        </w:rPr>
        <w:t>הגרח"ק</w:t>
      </w:r>
      <w:r>
        <w:rPr>
          <w:rFonts w:hint="cs"/>
          <w:i/>
          <w:rtl/>
        </w:rPr>
        <w:t xml:space="preserve"> שליט"א (</w:t>
      </w:r>
      <w:r w:rsidR="00A7725B">
        <w:rPr>
          <w:rFonts w:hint="cs"/>
          <w:i/>
          <w:rtl/>
        </w:rPr>
        <w:t>מועדי הגר</w:t>
      </w:r>
      <w:r w:rsidR="00A7725B">
        <w:rPr>
          <w:i/>
          <w:rtl/>
        </w:rPr>
        <w:t>"</w:t>
      </w:r>
      <w:r w:rsidR="00A7725B">
        <w:rPr>
          <w:rFonts w:hint="cs"/>
          <w:i/>
          <w:rtl/>
        </w:rPr>
        <w:t>ח ח</w:t>
      </w:r>
      <w:r w:rsidR="00A7725B">
        <w:rPr>
          <w:i/>
          <w:rtl/>
        </w:rPr>
        <w:t>"</w:t>
      </w:r>
      <w:r w:rsidR="00A7725B">
        <w:rPr>
          <w:rFonts w:hint="cs"/>
          <w:i/>
          <w:rtl/>
        </w:rPr>
        <w:t>א תשובה</w:t>
      </w:r>
      <w:r>
        <w:rPr>
          <w:rFonts w:hint="cs"/>
          <w:i/>
          <w:rtl/>
        </w:rPr>
        <w:t xml:space="preserve"> רצ"ב) </w:t>
      </w:r>
      <w:r>
        <w:rPr>
          <w:i/>
          <w:rtl/>
        </w:rPr>
        <w:t>–</w:t>
      </w:r>
      <w:r>
        <w:rPr>
          <w:rFonts w:hint="cs"/>
          <w:i/>
          <w:rtl/>
        </w:rPr>
        <w:t xml:space="preserve"> "</w:t>
      </w:r>
      <w:r w:rsidRPr="0014740C">
        <w:rPr>
          <w:i/>
          <w:rtl/>
        </w:rPr>
        <w:t>שאלה: חתן וכלה בשבע ברכות אם צריכים להתענות בי</w:t>
      </w:r>
      <w:r>
        <w:rPr>
          <w:rFonts w:hint="cs"/>
          <w:i/>
          <w:rtl/>
        </w:rPr>
        <w:t>"</w:t>
      </w:r>
      <w:r w:rsidRPr="0014740C">
        <w:rPr>
          <w:i/>
          <w:rtl/>
        </w:rPr>
        <w:t>ז בתמוז.</w:t>
      </w:r>
      <w:r>
        <w:rPr>
          <w:rFonts w:hint="cs"/>
          <w:i/>
          <w:rtl/>
        </w:rPr>
        <w:t xml:space="preserve"> </w:t>
      </w:r>
      <w:r w:rsidRPr="0014740C">
        <w:rPr>
          <w:i/>
          <w:rtl/>
        </w:rPr>
        <w:t>תשו</w:t>
      </w:r>
      <w:r>
        <w:rPr>
          <w:rFonts w:hint="cs"/>
          <w:i/>
          <w:rtl/>
        </w:rPr>
        <w:t>ב</w:t>
      </w:r>
      <w:r w:rsidRPr="0014740C">
        <w:rPr>
          <w:i/>
          <w:rtl/>
        </w:rPr>
        <w:t>ה: עיין שונ</w:t>
      </w:r>
      <w:r>
        <w:rPr>
          <w:rFonts w:hint="cs"/>
          <w:i/>
          <w:rtl/>
        </w:rPr>
        <w:t>"</w:t>
      </w:r>
      <w:r w:rsidRPr="0014740C">
        <w:rPr>
          <w:i/>
          <w:rtl/>
        </w:rPr>
        <w:t xml:space="preserve">ה </w:t>
      </w:r>
      <w:r>
        <w:rPr>
          <w:rFonts w:hint="cs"/>
          <w:i/>
          <w:rtl/>
        </w:rPr>
        <w:t>ס'</w:t>
      </w:r>
      <w:r w:rsidRPr="0014740C">
        <w:rPr>
          <w:i/>
          <w:rtl/>
        </w:rPr>
        <w:t xml:space="preserve"> תק</w:t>
      </w:r>
      <w:r>
        <w:rPr>
          <w:rFonts w:hint="cs"/>
          <w:i/>
          <w:rtl/>
        </w:rPr>
        <w:t>"</w:t>
      </w:r>
      <w:r w:rsidRPr="0014740C">
        <w:rPr>
          <w:i/>
          <w:rtl/>
        </w:rPr>
        <w:t>נ דין ח</w:t>
      </w:r>
      <w:r>
        <w:rPr>
          <w:rFonts w:hint="cs"/>
          <w:i/>
          <w:rtl/>
        </w:rPr>
        <w:t>'".</w:t>
      </w:r>
    </w:p>
    <w:p w14:paraId="0C9A59ED" w14:textId="77777777" w:rsidR="00886651" w:rsidRDefault="00886651" w:rsidP="00AF0B1D">
      <w:pPr>
        <w:numPr>
          <w:ilvl w:val="4"/>
          <w:numId w:val="32"/>
        </w:numPr>
        <w:jc w:val="both"/>
        <w:rPr>
          <w:i/>
          <w:lang w:bidi="ar-SA"/>
        </w:rPr>
      </w:pPr>
      <w:r>
        <w:rPr>
          <w:rFonts w:hint="cs"/>
          <w:i/>
          <w:u w:val="single"/>
          <w:rtl/>
        </w:rPr>
        <w:t>נטעי גבריאל</w:t>
      </w:r>
      <w:r w:rsidRPr="00886651">
        <w:rPr>
          <w:rFonts w:hint="cs"/>
          <w:i/>
          <w:rtl/>
        </w:rPr>
        <w:t xml:space="preserve"> (</w:t>
      </w:r>
      <w:r>
        <w:rPr>
          <w:rFonts w:hint="cs"/>
          <w:i/>
          <w:rtl/>
        </w:rPr>
        <w:t>בין המצרים פרק ז' סעי' ב'</w:t>
      </w:r>
      <w:r w:rsidR="00E14325">
        <w:rPr>
          <w:rFonts w:hint="cs"/>
          <w:i/>
          <w:rtl/>
        </w:rPr>
        <w:t xml:space="preserve">, </w:t>
      </w:r>
      <w:r w:rsidR="00E14325">
        <w:rPr>
          <w:rtl/>
        </w:rPr>
        <w:t xml:space="preserve">נשואין </w:t>
      </w:r>
      <w:r w:rsidR="00E14325">
        <w:rPr>
          <w:rFonts w:hint="cs"/>
          <w:rtl/>
        </w:rPr>
        <w:t>פרק ע"ט סעי' ב'</w:t>
      </w:r>
      <w:r>
        <w:rPr>
          <w:rFonts w:hint="cs"/>
          <w:i/>
          <w:rtl/>
        </w:rPr>
        <w:t xml:space="preserve">) </w:t>
      </w:r>
      <w:r>
        <w:rPr>
          <w:i/>
          <w:rtl/>
        </w:rPr>
        <w:t>–</w:t>
      </w:r>
      <w:r>
        <w:rPr>
          <w:rFonts w:hint="cs"/>
          <w:i/>
          <w:rtl/>
        </w:rPr>
        <w:t xml:space="preserve"> "</w:t>
      </w:r>
      <w:r w:rsidRPr="00886651">
        <w:rPr>
          <w:i/>
          <w:rtl/>
        </w:rPr>
        <w:t>אם מרגישים חולשה יש לסמוך להקל</w:t>
      </w:r>
      <w:r>
        <w:rPr>
          <w:rFonts w:hint="cs"/>
          <w:i/>
          <w:rtl/>
        </w:rPr>
        <w:t>".</w:t>
      </w:r>
    </w:p>
    <w:p w14:paraId="1878909F" w14:textId="77777777" w:rsidR="00EC5F2E" w:rsidRPr="00BF571D" w:rsidRDefault="00C36E15" w:rsidP="00AF0B1D">
      <w:pPr>
        <w:numPr>
          <w:ilvl w:val="4"/>
          <w:numId w:val="32"/>
        </w:numPr>
        <w:jc w:val="both"/>
        <w:rPr>
          <w:i/>
          <w:rtl/>
          <w:lang w:bidi="ar-SA"/>
        </w:rPr>
      </w:pPr>
      <w:r w:rsidRPr="00C36E15">
        <w:rPr>
          <w:i/>
          <w:u w:val="single"/>
          <w:rtl/>
        </w:rPr>
        <w:t>פסקי תשובות</w:t>
      </w:r>
      <w:r w:rsidRPr="00C36E15">
        <w:rPr>
          <w:i/>
          <w:rtl/>
        </w:rPr>
        <w:t xml:space="preserve"> </w:t>
      </w:r>
      <w:r w:rsidRPr="00C36E15">
        <w:rPr>
          <w:rFonts w:hint="cs"/>
          <w:i/>
          <w:rtl/>
        </w:rPr>
        <w:t>(</w:t>
      </w:r>
      <w:r w:rsidRPr="00C36E15">
        <w:rPr>
          <w:i/>
          <w:rtl/>
        </w:rPr>
        <w:t>סי</w:t>
      </w:r>
      <w:r w:rsidRPr="00C36E15">
        <w:rPr>
          <w:rFonts w:hint="cs"/>
          <w:i/>
          <w:rtl/>
        </w:rPr>
        <w:t>'</w:t>
      </w:r>
      <w:r w:rsidRPr="00C36E15">
        <w:rPr>
          <w:i/>
          <w:rtl/>
        </w:rPr>
        <w:t xml:space="preserve"> תקמ</w:t>
      </w:r>
      <w:r w:rsidRPr="00C36E15">
        <w:rPr>
          <w:rFonts w:hint="cs"/>
          <w:i/>
          <w:rtl/>
        </w:rPr>
        <w:t>"</w:t>
      </w:r>
      <w:r w:rsidRPr="00C36E15">
        <w:rPr>
          <w:i/>
          <w:rtl/>
        </w:rPr>
        <w:t>ט</w:t>
      </w:r>
      <w:r w:rsidRPr="00C36E15">
        <w:rPr>
          <w:rFonts w:hint="cs"/>
          <w:i/>
          <w:rtl/>
        </w:rPr>
        <w:t xml:space="preserve"> אות ב') </w:t>
      </w:r>
      <w:r w:rsidRPr="00C36E15">
        <w:rPr>
          <w:i/>
          <w:rtl/>
        </w:rPr>
        <w:t>–</w:t>
      </w:r>
      <w:r w:rsidRPr="00C36E15">
        <w:rPr>
          <w:rFonts w:hint="cs"/>
          <w:i/>
          <w:rtl/>
        </w:rPr>
        <w:t xml:space="preserve"> "</w:t>
      </w:r>
      <w:r w:rsidRPr="00C36E15">
        <w:rPr>
          <w:i/>
          <w:rtl/>
        </w:rPr>
        <w:t>ובתענית נדחה - נחלקו גדולי הפוסקים, יש אומרים שאין משלימים, אלא מתענים עד אחר חצות ומתפללים מנחה גדולה (ואומרים עננו בשומע תפלה) ואח"כ הולכים לאכול משום שיו"ט שלהם הוא, ויש אומרים שמתענים ומשלימים, ויש שהכריעו שאם בריאי גוף הם וצמים בקל יש להם להתענות, אבל אם חלושי כח הם, אף שמדינא לא הותר לאכול בחולשה כזאת, מ"מ בתוך ז' ימי המשתה יש להקל שלא ישלימו התענית</w:t>
      </w:r>
      <w:r w:rsidRPr="00C36E15">
        <w:rPr>
          <w:rFonts w:hint="cs"/>
          <w:i/>
          <w:rtl/>
        </w:rPr>
        <w:t>".</w:t>
      </w:r>
    </w:p>
    <w:p w14:paraId="6450EE17" w14:textId="77777777" w:rsidR="0014740C" w:rsidRDefault="00FC3ADD" w:rsidP="00AF0B1D">
      <w:pPr>
        <w:numPr>
          <w:ilvl w:val="2"/>
          <w:numId w:val="32"/>
        </w:numPr>
        <w:jc w:val="both"/>
        <w:rPr>
          <w:i/>
          <w:lang w:bidi="ar-SA"/>
        </w:rPr>
      </w:pPr>
      <w:r>
        <w:rPr>
          <w:rFonts w:hint="cs"/>
          <w:i/>
          <w:rtl/>
        </w:rPr>
        <w:t>מראי מקומות</w:t>
      </w:r>
      <w:r w:rsidR="00BF571D">
        <w:rPr>
          <w:rFonts w:hint="cs"/>
          <w:i/>
          <w:rtl/>
        </w:rPr>
        <w:t xml:space="preserve"> </w:t>
      </w:r>
      <w:r w:rsidR="004E7944">
        <w:rPr>
          <w:i/>
          <w:rtl/>
        </w:rPr>
        <w:t>–</w:t>
      </w:r>
      <w:r w:rsidR="004E7944">
        <w:rPr>
          <w:rFonts w:hint="cs"/>
          <w:i/>
          <w:rtl/>
        </w:rPr>
        <w:t xml:space="preserve"> </w:t>
      </w:r>
      <w:r w:rsidR="004E7944" w:rsidRPr="00305072">
        <w:rPr>
          <w:rFonts w:hint="cs"/>
          <w:i/>
          <w:u w:val="single"/>
          <w:rtl/>
        </w:rPr>
        <w:t>כה"ח</w:t>
      </w:r>
      <w:r w:rsidR="004E7944">
        <w:rPr>
          <w:rFonts w:hint="cs"/>
          <w:i/>
          <w:rtl/>
        </w:rPr>
        <w:t xml:space="preserve"> (</w:t>
      </w:r>
      <w:r w:rsidR="007B3DF4">
        <w:rPr>
          <w:rFonts w:hint="cs"/>
          <w:rtl/>
        </w:rPr>
        <w:t>ס"ק כ"ב</w:t>
      </w:r>
      <w:r w:rsidR="007B3DF4">
        <w:rPr>
          <w:rFonts w:hint="cs"/>
          <w:i/>
          <w:rtl/>
        </w:rPr>
        <w:t xml:space="preserve">, </w:t>
      </w:r>
      <w:r w:rsidR="004E7944">
        <w:rPr>
          <w:rFonts w:hint="cs"/>
          <w:i/>
          <w:rtl/>
        </w:rPr>
        <w:t>סי' תרפ"ו ס"ק ט"ז, ס"ק כ"ח),</w:t>
      </w:r>
      <w:r w:rsidR="00BF571D">
        <w:rPr>
          <w:rFonts w:hint="cs"/>
          <w:i/>
          <w:rtl/>
        </w:rPr>
        <w:t xml:space="preserve"> </w:t>
      </w:r>
      <w:r w:rsidR="0014740C" w:rsidRPr="00BF571D">
        <w:rPr>
          <w:i/>
          <w:u w:val="single"/>
          <w:rtl/>
        </w:rPr>
        <w:t>ר</w:t>
      </w:r>
      <w:r w:rsidR="0014740C" w:rsidRPr="00BF571D">
        <w:rPr>
          <w:rFonts w:hint="cs"/>
          <w:i/>
          <w:u w:val="single"/>
          <w:rtl/>
        </w:rPr>
        <w:t>ב</w:t>
      </w:r>
      <w:r w:rsidR="0014740C" w:rsidRPr="00BF571D">
        <w:rPr>
          <w:i/>
          <w:u w:val="single"/>
          <w:rtl/>
        </w:rPr>
        <w:t>בות אפרים</w:t>
      </w:r>
      <w:r w:rsidR="0014740C" w:rsidRPr="00BF571D">
        <w:rPr>
          <w:i/>
          <w:rtl/>
        </w:rPr>
        <w:t xml:space="preserve"> </w:t>
      </w:r>
      <w:r w:rsidR="0014740C" w:rsidRPr="00BF571D">
        <w:rPr>
          <w:rFonts w:hint="cs"/>
          <w:i/>
          <w:rtl/>
        </w:rPr>
        <w:t>(</w:t>
      </w:r>
      <w:r w:rsidR="0014740C" w:rsidRPr="00BF571D">
        <w:rPr>
          <w:i/>
          <w:rtl/>
        </w:rPr>
        <w:t>ח</w:t>
      </w:r>
      <w:r w:rsidR="0014740C" w:rsidRPr="00BF571D">
        <w:rPr>
          <w:rFonts w:hint="cs"/>
          <w:i/>
          <w:rtl/>
        </w:rPr>
        <w:t>"</w:t>
      </w:r>
      <w:r w:rsidR="0014740C" w:rsidRPr="00BF571D">
        <w:rPr>
          <w:i/>
          <w:rtl/>
        </w:rPr>
        <w:t>ג ס</w:t>
      </w:r>
      <w:r w:rsidR="0014740C" w:rsidRPr="00BF571D">
        <w:rPr>
          <w:rFonts w:hint="cs"/>
          <w:i/>
          <w:rtl/>
        </w:rPr>
        <w:t>י'</w:t>
      </w:r>
      <w:r w:rsidR="0014740C" w:rsidRPr="00BF571D">
        <w:rPr>
          <w:i/>
          <w:rtl/>
        </w:rPr>
        <w:t xml:space="preserve"> קכ</w:t>
      </w:r>
      <w:r w:rsidR="0014740C" w:rsidRPr="00BF571D">
        <w:rPr>
          <w:rFonts w:hint="cs"/>
          <w:i/>
          <w:rtl/>
        </w:rPr>
        <w:t>"</w:t>
      </w:r>
      <w:r w:rsidR="0014740C" w:rsidRPr="00BF571D">
        <w:rPr>
          <w:i/>
          <w:rtl/>
        </w:rPr>
        <w:t>ה</w:t>
      </w:r>
      <w:r w:rsidR="0014740C" w:rsidRPr="00BF571D">
        <w:rPr>
          <w:rFonts w:hint="cs"/>
          <w:i/>
          <w:rtl/>
        </w:rPr>
        <w:t xml:space="preserve"> </w:t>
      </w:r>
      <w:r w:rsidR="0014740C" w:rsidRPr="00BF571D">
        <w:rPr>
          <w:i/>
          <w:rtl/>
        </w:rPr>
        <w:t>אות ג</w:t>
      </w:r>
      <w:r w:rsidR="0014740C" w:rsidRPr="00BF571D">
        <w:rPr>
          <w:rFonts w:hint="cs"/>
          <w:i/>
          <w:rtl/>
        </w:rPr>
        <w:t>',</w:t>
      </w:r>
      <w:r w:rsidR="0014740C" w:rsidRPr="00BF571D">
        <w:rPr>
          <w:i/>
          <w:rtl/>
        </w:rPr>
        <w:t xml:space="preserve"> ס</w:t>
      </w:r>
      <w:r w:rsidR="0014740C" w:rsidRPr="00BF571D">
        <w:rPr>
          <w:rFonts w:hint="cs"/>
          <w:i/>
          <w:rtl/>
        </w:rPr>
        <w:t>י'</w:t>
      </w:r>
      <w:r w:rsidR="0014740C" w:rsidRPr="00BF571D">
        <w:rPr>
          <w:i/>
          <w:rtl/>
        </w:rPr>
        <w:t xml:space="preserve"> תקפ</w:t>
      </w:r>
      <w:r w:rsidR="0014740C" w:rsidRPr="00BF571D">
        <w:rPr>
          <w:rFonts w:hint="cs"/>
          <w:i/>
          <w:rtl/>
        </w:rPr>
        <w:t>"</w:t>
      </w:r>
      <w:r w:rsidR="0014740C" w:rsidRPr="00BF571D">
        <w:rPr>
          <w:i/>
          <w:rtl/>
        </w:rPr>
        <w:t>ז</w:t>
      </w:r>
      <w:r w:rsidR="0014740C" w:rsidRPr="00BF571D">
        <w:rPr>
          <w:rFonts w:hint="cs"/>
          <w:i/>
          <w:rtl/>
        </w:rPr>
        <w:t>,</w:t>
      </w:r>
      <w:r w:rsidR="0014740C" w:rsidRPr="00BF571D">
        <w:rPr>
          <w:i/>
          <w:rtl/>
        </w:rPr>
        <w:t xml:space="preserve"> ח</w:t>
      </w:r>
      <w:r w:rsidR="0014740C" w:rsidRPr="00BF571D">
        <w:rPr>
          <w:rFonts w:hint="cs"/>
          <w:i/>
          <w:rtl/>
        </w:rPr>
        <w:t>"</w:t>
      </w:r>
      <w:r w:rsidR="0014740C" w:rsidRPr="00BF571D">
        <w:rPr>
          <w:i/>
          <w:rtl/>
        </w:rPr>
        <w:t>ד ס</w:t>
      </w:r>
      <w:r w:rsidR="0014740C" w:rsidRPr="00BF571D">
        <w:rPr>
          <w:rFonts w:hint="cs"/>
          <w:i/>
          <w:rtl/>
        </w:rPr>
        <w:t>י'</w:t>
      </w:r>
      <w:r w:rsidR="0014740C" w:rsidRPr="00BF571D">
        <w:rPr>
          <w:i/>
          <w:rtl/>
        </w:rPr>
        <w:t xml:space="preserve"> נ</w:t>
      </w:r>
      <w:r w:rsidR="0014740C" w:rsidRPr="00BF571D">
        <w:rPr>
          <w:rFonts w:hint="cs"/>
          <w:i/>
          <w:rtl/>
        </w:rPr>
        <w:t>"</w:t>
      </w:r>
      <w:r w:rsidR="0014740C" w:rsidRPr="00BF571D">
        <w:rPr>
          <w:i/>
          <w:rtl/>
        </w:rPr>
        <w:t>א</w:t>
      </w:r>
      <w:r w:rsidR="0014740C" w:rsidRPr="00BF571D">
        <w:rPr>
          <w:rFonts w:hint="cs"/>
          <w:i/>
          <w:rtl/>
        </w:rPr>
        <w:t>,</w:t>
      </w:r>
      <w:r w:rsidR="00702196" w:rsidRPr="00BF571D">
        <w:rPr>
          <w:rFonts w:hint="cs"/>
          <w:i/>
          <w:rtl/>
        </w:rPr>
        <w:t xml:space="preserve"> </w:t>
      </w:r>
      <w:r w:rsidR="00BF571D" w:rsidRPr="00BF571D">
        <w:rPr>
          <w:rFonts w:hint="cs"/>
          <w:i/>
          <w:rtl/>
        </w:rPr>
        <w:t xml:space="preserve">סי' קע"ג אות ד', </w:t>
      </w:r>
      <w:r w:rsidR="00702196" w:rsidRPr="00BF571D">
        <w:rPr>
          <w:rFonts w:hint="cs"/>
          <w:i/>
          <w:rtl/>
        </w:rPr>
        <w:t xml:space="preserve">ח"ו </w:t>
      </w:r>
      <w:r w:rsidR="00F9407E" w:rsidRPr="00BF571D">
        <w:rPr>
          <w:rFonts w:hint="cs"/>
          <w:i/>
          <w:rtl/>
        </w:rPr>
        <w:t>סי' ר"צ</w:t>
      </w:r>
      <w:r w:rsidR="00702196" w:rsidRPr="00BF571D">
        <w:rPr>
          <w:rFonts w:hint="cs"/>
          <w:i/>
          <w:rtl/>
        </w:rPr>
        <w:t>)</w:t>
      </w:r>
      <w:r w:rsidR="0014740C" w:rsidRPr="00BF571D">
        <w:rPr>
          <w:i/>
          <w:rtl/>
        </w:rPr>
        <w:t>.</w:t>
      </w:r>
    </w:p>
    <w:p w14:paraId="0FCAC964" w14:textId="77777777" w:rsidR="003C355B" w:rsidRPr="003C355B" w:rsidRDefault="003C355B" w:rsidP="00AF0B1D">
      <w:pPr>
        <w:numPr>
          <w:ilvl w:val="3"/>
          <w:numId w:val="32"/>
        </w:numPr>
        <w:jc w:val="both"/>
        <w:rPr>
          <w:i/>
          <w:lang w:bidi="ar-SA"/>
        </w:rPr>
      </w:pPr>
      <w:r w:rsidRPr="0073083D">
        <w:rPr>
          <w:i/>
          <w:u w:val="single"/>
          <w:rtl/>
        </w:rPr>
        <w:t>ברכי יוסף</w:t>
      </w:r>
      <w:r w:rsidRPr="0073083D">
        <w:rPr>
          <w:i/>
          <w:rtl/>
        </w:rPr>
        <w:t xml:space="preserve"> </w:t>
      </w:r>
      <w:r w:rsidRPr="0073083D">
        <w:rPr>
          <w:rFonts w:hint="cs"/>
          <w:i/>
          <w:rtl/>
        </w:rPr>
        <w:t>(</w:t>
      </w:r>
      <w:r>
        <w:rPr>
          <w:rFonts w:hint="cs"/>
          <w:i/>
          <w:rtl/>
        </w:rPr>
        <w:t xml:space="preserve">סי' תרפ"ו </w:t>
      </w:r>
      <w:r w:rsidRPr="0073083D">
        <w:rPr>
          <w:rFonts w:hint="cs"/>
          <w:i/>
          <w:rtl/>
        </w:rPr>
        <w:t xml:space="preserve">ס"ק ו') </w:t>
      </w:r>
      <w:r w:rsidRPr="0073083D">
        <w:rPr>
          <w:i/>
          <w:rtl/>
        </w:rPr>
        <w:t>–</w:t>
      </w:r>
      <w:r w:rsidRPr="0073083D">
        <w:rPr>
          <w:rFonts w:hint="cs"/>
          <w:i/>
          <w:rtl/>
        </w:rPr>
        <w:t xml:space="preserve"> "</w:t>
      </w:r>
      <w:r w:rsidRPr="0073083D">
        <w:rPr>
          <w:i/>
          <w:rtl/>
        </w:rPr>
        <w:t>חתן בתוך ימי חופתו נראה מדברי הרב בית דוד סי' תע"ו דלא יתענה לא צום אסתר ולא עשרה בטבת וכיוצא. ולעיל סי' תקמ"ט אות ב' כתבתי בשם הריטב"א (סף תענית) שיתענה ד' צומות</w:t>
      </w:r>
      <w:r w:rsidRPr="0073083D">
        <w:rPr>
          <w:rFonts w:hint="cs"/>
          <w:i/>
          <w:rtl/>
        </w:rPr>
        <w:t>".</w:t>
      </w:r>
    </w:p>
    <w:p w14:paraId="719CBD6B" w14:textId="1E6DBB53" w:rsidR="00BF571D" w:rsidRPr="00BF571D" w:rsidRDefault="00BF571D" w:rsidP="00AF0B1D">
      <w:pPr>
        <w:numPr>
          <w:ilvl w:val="3"/>
          <w:numId w:val="32"/>
        </w:numPr>
        <w:jc w:val="both"/>
        <w:rPr>
          <w:i/>
          <w:rtl/>
          <w:lang w:bidi="ar-SA"/>
        </w:rPr>
      </w:pPr>
      <w:bookmarkStart w:id="31" w:name="_Hlk534221342"/>
      <w:r w:rsidRPr="009A19F7">
        <w:rPr>
          <w:rFonts w:hint="cs"/>
          <w:b/>
          <w:bCs/>
          <w:i/>
          <w:rtl/>
        </w:rPr>
        <w:t xml:space="preserve">תענית אסתר </w:t>
      </w:r>
      <w:r>
        <w:rPr>
          <w:rFonts w:hint="cs"/>
          <w:i/>
          <w:rtl/>
        </w:rPr>
        <w:t xml:space="preserve">- </w:t>
      </w:r>
      <w:r w:rsidRPr="00BF571D">
        <w:rPr>
          <w:rFonts w:hint="cs"/>
          <w:i/>
          <w:rtl/>
        </w:rPr>
        <w:t>עי' סי' תרפ"ו סעי' ב', לשיטות ומראי מקומות</w:t>
      </w:r>
      <w:bookmarkEnd w:id="31"/>
      <w:r w:rsidRPr="00BF571D">
        <w:rPr>
          <w:rFonts w:hint="cs"/>
          <w:i/>
          <w:rtl/>
        </w:rPr>
        <w:t>.</w:t>
      </w:r>
    </w:p>
    <w:p w14:paraId="251BA5A3" w14:textId="77777777" w:rsidR="005937B6" w:rsidRPr="00735F2C" w:rsidRDefault="005937B6" w:rsidP="00506EBE">
      <w:pPr>
        <w:tabs>
          <w:tab w:val="right" w:pos="7920"/>
        </w:tabs>
        <w:jc w:val="both"/>
        <w:rPr>
          <w:lang w:bidi="ar-SA"/>
        </w:rPr>
      </w:pPr>
    </w:p>
    <w:p w14:paraId="30AE2A1E" w14:textId="77777777" w:rsidR="001E76EB" w:rsidRDefault="00EF2B3A" w:rsidP="00AF0B1D">
      <w:pPr>
        <w:numPr>
          <w:ilvl w:val="0"/>
          <w:numId w:val="32"/>
        </w:numPr>
        <w:tabs>
          <w:tab w:val="right" w:pos="7920"/>
        </w:tabs>
        <w:jc w:val="both"/>
      </w:pPr>
      <w:bookmarkStart w:id="32" w:name="_Toc77343884"/>
      <w:r w:rsidRPr="0085426B">
        <w:rPr>
          <w:rStyle w:val="Heading1Char"/>
          <w:rFonts w:hint="cs"/>
          <w:rtl/>
        </w:rPr>
        <w:t>אנשים שאוכלים בצום</w:t>
      </w:r>
      <w:r w:rsidR="00735F2C" w:rsidRPr="0085426B">
        <w:rPr>
          <w:rStyle w:val="Heading1Char"/>
          <w:rFonts w:hint="cs"/>
          <w:rtl/>
        </w:rPr>
        <w:t>: הכללים</w:t>
      </w:r>
      <w:bookmarkEnd w:id="32"/>
      <w:r w:rsidR="001E76EB">
        <w:rPr>
          <w:rFonts w:hint="cs"/>
          <w:rtl/>
        </w:rPr>
        <w:t>.</w:t>
      </w:r>
    </w:p>
    <w:p w14:paraId="24929AD0" w14:textId="77777777" w:rsidR="001E76EB" w:rsidRDefault="00EF2B3A" w:rsidP="00AF0B1D">
      <w:pPr>
        <w:numPr>
          <w:ilvl w:val="1"/>
          <w:numId w:val="32"/>
        </w:numPr>
        <w:tabs>
          <w:tab w:val="right" w:pos="7920"/>
        </w:tabs>
        <w:jc w:val="both"/>
      </w:pPr>
      <w:r w:rsidRPr="00EF2B3A">
        <w:rPr>
          <w:rFonts w:hint="cs"/>
          <w:b/>
          <w:bCs/>
          <w:rtl/>
        </w:rPr>
        <w:t>ה</w:t>
      </w:r>
      <w:r w:rsidR="001E76EB" w:rsidRPr="00EF2B3A">
        <w:rPr>
          <w:rFonts w:hint="cs"/>
          <w:b/>
          <w:bCs/>
          <w:rtl/>
        </w:rPr>
        <w:t>אם צריך שיעורים</w:t>
      </w:r>
      <w:r w:rsidR="001E76EB">
        <w:rPr>
          <w:rFonts w:hint="cs"/>
          <w:rtl/>
        </w:rPr>
        <w:t>.</w:t>
      </w:r>
    </w:p>
    <w:p w14:paraId="2749F634" w14:textId="77777777" w:rsidR="001E76EB" w:rsidRDefault="00EF2B3A" w:rsidP="00AF0B1D">
      <w:pPr>
        <w:numPr>
          <w:ilvl w:val="2"/>
          <w:numId w:val="32"/>
        </w:numPr>
        <w:tabs>
          <w:tab w:val="right" w:pos="7920"/>
        </w:tabs>
        <w:jc w:val="both"/>
      </w:pPr>
      <w:r>
        <w:rPr>
          <w:rFonts w:hint="cs"/>
          <w:rtl/>
        </w:rPr>
        <w:t xml:space="preserve">מיקל, </w:t>
      </w:r>
      <w:r w:rsidR="001E76EB">
        <w:rPr>
          <w:rFonts w:hint="cs"/>
          <w:rtl/>
        </w:rPr>
        <w:t xml:space="preserve">לא – </w:t>
      </w:r>
      <w:r w:rsidR="001E76EB">
        <w:rPr>
          <w:rFonts w:hint="cs"/>
          <w:u w:val="single"/>
          <w:rtl/>
        </w:rPr>
        <w:t>ערה"ש</w:t>
      </w:r>
      <w:r w:rsidR="001E76EB">
        <w:rPr>
          <w:rFonts w:hint="cs"/>
          <w:rtl/>
        </w:rPr>
        <w:t xml:space="preserve"> (סי' תקנ"ד סוף סעי' ז', "פחות מכשיעור לא שייך בט"ב שהוא מדרבנן"), </w:t>
      </w:r>
      <w:r w:rsidR="001E76EB">
        <w:rPr>
          <w:rFonts w:hint="cs"/>
          <w:u w:val="single"/>
          <w:rtl/>
        </w:rPr>
        <w:t>אבן ישראל</w:t>
      </w:r>
      <w:r w:rsidR="001E76EB">
        <w:rPr>
          <w:rFonts w:hint="cs"/>
          <w:rtl/>
        </w:rPr>
        <w:t xml:space="preserve"> (ח"ט סי' ס"ב אות י'), </w:t>
      </w:r>
      <w:r w:rsidR="00736AEC" w:rsidRPr="00736AEC">
        <w:rPr>
          <w:rFonts w:hint="cs"/>
          <w:u w:val="single"/>
          <w:rtl/>
        </w:rPr>
        <w:t>קובץ הלכות</w:t>
      </w:r>
      <w:r w:rsidR="00736AEC" w:rsidRPr="00736AEC">
        <w:rPr>
          <w:rFonts w:hint="cs"/>
          <w:rtl/>
        </w:rPr>
        <w:t xml:space="preserve"> (בין המצרים</w:t>
      </w:r>
      <w:r w:rsidR="001E76EB">
        <w:rPr>
          <w:rFonts w:hint="cs"/>
          <w:rtl/>
        </w:rPr>
        <w:t xml:space="preserve"> פרק א' סעי' ט')</w:t>
      </w:r>
      <w:r w:rsidR="002D2A2C">
        <w:rPr>
          <w:rFonts w:hint="cs"/>
          <w:rtl/>
        </w:rPr>
        <w:t>,</w:t>
      </w:r>
      <w:r w:rsidR="00BB7C7B">
        <w:rPr>
          <w:rFonts w:hint="cs"/>
          <w:rtl/>
        </w:rPr>
        <w:t xml:space="preserve"> </w:t>
      </w:r>
      <w:r w:rsidR="00BB7C7B" w:rsidRPr="00BB7C7B">
        <w:rPr>
          <w:u w:val="single"/>
          <w:rtl/>
        </w:rPr>
        <w:t>חוט שני</w:t>
      </w:r>
      <w:r w:rsidR="00BB7C7B" w:rsidRPr="00BB7C7B">
        <w:rPr>
          <w:rtl/>
        </w:rPr>
        <w:t xml:space="preserve"> (נשיח</w:t>
      </w:r>
      <w:r w:rsidR="00BB7C7B">
        <w:rPr>
          <w:rtl/>
        </w:rPr>
        <w:t xml:space="preserve"> בחוקך פר' בלק תשע"ז עמ' ב'</w:t>
      </w:r>
      <w:r w:rsidR="00BB7C7B">
        <w:rPr>
          <w:rFonts w:hint="cs"/>
          <w:rtl/>
        </w:rPr>
        <w:t xml:space="preserve">, </w:t>
      </w:r>
      <w:r w:rsidR="00903BC8">
        <w:rPr>
          <w:rFonts w:hint="cs"/>
          <w:rtl/>
        </w:rPr>
        <w:t>לשונו מובא לקמן</w:t>
      </w:r>
      <w:r w:rsidR="00BB7C7B">
        <w:rPr>
          <w:rtl/>
        </w:rPr>
        <w:t>)</w:t>
      </w:r>
      <w:r w:rsidR="00BB7C7B">
        <w:rPr>
          <w:rFonts w:hint="cs"/>
          <w:rtl/>
        </w:rPr>
        <w:t>,</w:t>
      </w:r>
      <w:r w:rsidR="002D2A2C">
        <w:rPr>
          <w:rFonts w:hint="cs"/>
          <w:rtl/>
        </w:rPr>
        <w:t xml:space="preserve"> </w:t>
      </w:r>
      <w:r w:rsidR="002D2A2C">
        <w:rPr>
          <w:u w:val="single"/>
          <w:rtl/>
        </w:rPr>
        <w:t>ילקוט יוסף</w:t>
      </w:r>
      <w:r w:rsidR="002D2A2C">
        <w:rPr>
          <w:rtl/>
        </w:rPr>
        <w:t xml:space="preserve"> (קיצור שו"ע או"ח סי' תק"נ סעי'</w:t>
      </w:r>
      <w:r w:rsidR="002D2A2C">
        <w:rPr>
          <w:rFonts w:hint="cs"/>
          <w:rtl/>
        </w:rPr>
        <w:t xml:space="preserve"> י"ב, "</w:t>
      </w:r>
      <w:r w:rsidR="002D2A2C">
        <w:rPr>
          <w:rtl/>
        </w:rPr>
        <w:t>ורשאי לאכול בבוקר, כשיש צורך בכך, ואין צריך להתענות תענית שעות. וכל שכן שאין צריך לאכול ולשתות פחות מכשיעור</w:t>
      </w:r>
      <w:r w:rsidR="002D2A2C">
        <w:rPr>
          <w:rFonts w:hint="cs"/>
          <w:rtl/>
        </w:rPr>
        <w:t>")</w:t>
      </w:r>
      <w:r w:rsidR="001E76EB">
        <w:rPr>
          <w:rFonts w:hint="cs"/>
          <w:rtl/>
        </w:rPr>
        <w:t>.</w:t>
      </w:r>
    </w:p>
    <w:p w14:paraId="5B76FE28" w14:textId="77777777" w:rsidR="001E76EB" w:rsidRDefault="00903BC8" w:rsidP="00AF0B1D">
      <w:pPr>
        <w:numPr>
          <w:ilvl w:val="2"/>
          <w:numId w:val="32"/>
        </w:numPr>
        <w:tabs>
          <w:tab w:val="right" w:pos="7920"/>
        </w:tabs>
        <w:jc w:val="both"/>
      </w:pPr>
      <w:r>
        <w:rPr>
          <w:rFonts w:hint="cs"/>
          <w:rtl/>
        </w:rPr>
        <w:t>מראי מקומות</w:t>
      </w:r>
      <w:r w:rsidR="001E76EB">
        <w:rPr>
          <w:rFonts w:hint="cs"/>
          <w:rtl/>
        </w:rPr>
        <w:t xml:space="preserve"> – </w:t>
      </w:r>
      <w:r w:rsidR="001E76EB">
        <w:rPr>
          <w:rFonts w:hint="cs"/>
          <w:u w:val="single"/>
          <w:rtl/>
        </w:rPr>
        <w:t>הגרשז"א</w:t>
      </w:r>
      <w:r w:rsidR="001E76EB">
        <w:rPr>
          <w:rFonts w:hint="cs"/>
          <w:rtl/>
        </w:rPr>
        <w:t xml:space="preserve"> זצ"ל (הליכות שלמה תפילה פרק ב' הע' ב'), </w:t>
      </w:r>
      <w:r w:rsidR="001E76EB">
        <w:rPr>
          <w:rFonts w:hint="cs"/>
          <w:u w:val="single"/>
          <w:rtl/>
        </w:rPr>
        <w:t>תאריך ישראל</w:t>
      </w:r>
      <w:r w:rsidR="001E76EB">
        <w:rPr>
          <w:rFonts w:hint="cs"/>
          <w:rtl/>
        </w:rPr>
        <w:t xml:space="preserve"> (סי' ב' הע' מ"א*).</w:t>
      </w:r>
    </w:p>
    <w:p w14:paraId="7F01397E" w14:textId="77777777" w:rsidR="00EF2B3A" w:rsidRDefault="00EF2B3A" w:rsidP="00EF2B3A">
      <w:pPr>
        <w:tabs>
          <w:tab w:val="right" w:pos="7920"/>
        </w:tabs>
        <w:jc w:val="both"/>
      </w:pPr>
    </w:p>
    <w:p w14:paraId="6D07855D" w14:textId="3AD187F3" w:rsidR="001E76EB" w:rsidRDefault="009A2F05" w:rsidP="00AF0B1D">
      <w:pPr>
        <w:numPr>
          <w:ilvl w:val="1"/>
          <w:numId w:val="32"/>
        </w:numPr>
        <w:tabs>
          <w:tab w:val="right" w:pos="7920"/>
        </w:tabs>
        <w:jc w:val="both"/>
      </w:pPr>
      <w:r>
        <w:rPr>
          <w:b/>
          <w:bCs/>
          <w:rtl/>
        </w:rPr>
        <w:t>לענג עצמ</w:t>
      </w:r>
      <w:r>
        <w:rPr>
          <w:rFonts w:hint="cs"/>
          <w:b/>
          <w:bCs/>
          <w:rtl/>
        </w:rPr>
        <w:t>ו</w:t>
      </w:r>
      <w:r w:rsidR="001E76EB">
        <w:rPr>
          <w:rFonts w:hint="cs"/>
          <w:rtl/>
        </w:rPr>
        <w:t>.</w:t>
      </w:r>
    </w:p>
    <w:p w14:paraId="549444E2" w14:textId="77777777" w:rsidR="00BB7C7B" w:rsidRDefault="001E76EB" w:rsidP="00AF0B1D">
      <w:pPr>
        <w:numPr>
          <w:ilvl w:val="2"/>
          <w:numId w:val="32"/>
        </w:numPr>
        <w:tabs>
          <w:tab w:val="right" w:pos="7920"/>
        </w:tabs>
        <w:jc w:val="both"/>
      </w:pPr>
      <w:r>
        <w:rPr>
          <w:rFonts w:hint="cs"/>
          <w:rtl/>
        </w:rPr>
        <w:t>מחמיר</w:t>
      </w:r>
      <w:r w:rsidR="00BB7C7B">
        <w:rPr>
          <w:rFonts w:hint="cs"/>
          <w:rtl/>
        </w:rPr>
        <w:t>.</w:t>
      </w:r>
    </w:p>
    <w:p w14:paraId="572374EE" w14:textId="77777777" w:rsidR="00BB7C7B" w:rsidRDefault="001E76EB" w:rsidP="00AF0B1D">
      <w:pPr>
        <w:numPr>
          <w:ilvl w:val="3"/>
          <w:numId w:val="32"/>
        </w:numPr>
        <w:tabs>
          <w:tab w:val="right" w:pos="7920"/>
        </w:tabs>
        <w:jc w:val="both"/>
      </w:pPr>
      <w:r>
        <w:rPr>
          <w:rFonts w:hint="cs"/>
          <w:u w:val="single"/>
          <w:rtl/>
        </w:rPr>
        <w:t>מחבר</w:t>
      </w:r>
      <w:r>
        <w:rPr>
          <w:rFonts w:hint="cs"/>
          <w:rtl/>
        </w:rPr>
        <w:t xml:space="preserve"> (סי' תקנ"ד סעי' ה'</w:t>
      </w:r>
      <w:r w:rsidR="00BB7C7B">
        <w:rPr>
          <w:rFonts w:hint="cs"/>
          <w:rtl/>
        </w:rPr>
        <w:t xml:space="preserve">) </w:t>
      </w:r>
      <w:r w:rsidR="00BB7C7B">
        <w:rPr>
          <w:rtl/>
        </w:rPr>
        <w:t>–</w:t>
      </w:r>
      <w:r>
        <w:rPr>
          <w:rFonts w:hint="cs"/>
          <w:rtl/>
        </w:rPr>
        <w:t xml:space="preserve"> "עוברות ומיניקות מתענות בט' באב כדרך שמתענות ומשלימות ביום כפור; אבל בג' צומות אחרים פטורים מלהתענות, ואע"פ כן ראוי שלא תאכלנה להתענג במאכל ובמשתה, אלא כדי קיום הולד"</w:t>
      </w:r>
      <w:r w:rsidR="00BB7C7B">
        <w:rPr>
          <w:rFonts w:hint="cs"/>
          <w:rtl/>
        </w:rPr>
        <w:t>.</w:t>
      </w:r>
    </w:p>
    <w:p w14:paraId="0649BEB5" w14:textId="77777777" w:rsidR="00E4406A" w:rsidRPr="00E4406A" w:rsidRDefault="00E4406A" w:rsidP="00AF0B1D">
      <w:pPr>
        <w:numPr>
          <w:ilvl w:val="3"/>
          <w:numId w:val="32"/>
        </w:numPr>
        <w:tabs>
          <w:tab w:val="right" w:pos="7920"/>
        </w:tabs>
        <w:jc w:val="both"/>
      </w:pPr>
      <w:r>
        <w:rPr>
          <w:rFonts w:eastAsia="SimSun" w:hint="cs"/>
          <w:u w:val="single"/>
          <w:rtl/>
          <w:lang w:eastAsia="zh-CN"/>
        </w:rPr>
        <w:t>שלחן שלמה</w:t>
      </w:r>
      <w:r w:rsidRPr="00B3183E">
        <w:rPr>
          <w:rFonts w:eastAsia="SimSun" w:hint="cs"/>
          <w:rtl/>
          <w:lang w:eastAsia="zh-CN"/>
        </w:rPr>
        <w:t xml:space="preserve"> (ס</w:t>
      </w:r>
      <w:r>
        <w:rPr>
          <w:rFonts w:hint="cs"/>
          <w:rtl/>
        </w:rPr>
        <w:t xml:space="preserve">עי' א') </w:t>
      </w:r>
      <w:r>
        <w:rPr>
          <w:rtl/>
        </w:rPr>
        <w:t>–</w:t>
      </w:r>
      <w:r>
        <w:rPr>
          <w:rFonts w:hint="cs"/>
          <w:rtl/>
        </w:rPr>
        <w:t xml:space="preserve"> "</w:t>
      </w:r>
      <w:r w:rsidRPr="00E4406A">
        <w:rPr>
          <w:rtl/>
        </w:rPr>
        <w:t>ואע"פ שאוכלין בשאר תעניות לא יאכלו רק כדי קיום הולד</w:t>
      </w:r>
      <w:r>
        <w:rPr>
          <w:rFonts w:hint="cs"/>
          <w:rtl/>
        </w:rPr>
        <w:t>".</w:t>
      </w:r>
    </w:p>
    <w:p w14:paraId="5625DCFA" w14:textId="77777777" w:rsidR="00BB7C7B" w:rsidRDefault="001E76EB" w:rsidP="00AF0B1D">
      <w:pPr>
        <w:numPr>
          <w:ilvl w:val="3"/>
          <w:numId w:val="32"/>
        </w:numPr>
        <w:tabs>
          <w:tab w:val="right" w:pos="7920"/>
        </w:tabs>
        <w:jc w:val="both"/>
      </w:pPr>
      <w:r>
        <w:rPr>
          <w:rFonts w:hint="cs"/>
          <w:u w:val="single"/>
          <w:rtl/>
        </w:rPr>
        <w:t>ח"א</w:t>
      </w:r>
      <w:r>
        <w:rPr>
          <w:rFonts w:hint="cs"/>
          <w:rtl/>
        </w:rPr>
        <w:t xml:space="preserve"> (כלל קל"ג סעי' ו'</w:t>
      </w:r>
      <w:r w:rsidR="00BB7C7B">
        <w:rPr>
          <w:rFonts w:hint="cs"/>
          <w:rtl/>
        </w:rPr>
        <w:t xml:space="preserve">) </w:t>
      </w:r>
      <w:r w:rsidR="00BB7C7B">
        <w:rPr>
          <w:rtl/>
        </w:rPr>
        <w:t>–</w:t>
      </w:r>
      <w:r>
        <w:rPr>
          <w:rFonts w:hint="cs"/>
          <w:rtl/>
        </w:rPr>
        <w:t xml:space="preserve"> "ומ"מ אף הצריך לאכול, לא יתענג עצמו בבשר ויין, רק כפי מה שצריך"</w:t>
      </w:r>
      <w:r w:rsidR="00BB7C7B">
        <w:rPr>
          <w:rFonts w:hint="cs"/>
          <w:rtl/>
        </w:rPr>
        <w:t>.</w:t>
      </w:r>
    </w:p>
    <w:p w14:paraId="059B37A5" w14:textId="77777777" w:rsidR="00BB7C7B" w:rsidRDefault="001E76EB" w:rsidP="00AF0B1D">
      <w:pPr>
        <w:numPr>
          <w:ilvl w:val="3"/>
          <w:numId w:val="32"/>
        </w:numPr>
        <w:tabs>
          <w:tab w:val="right" w:pos="7920"/>
        </w:tabs>
        <w:jc w:val="both"/>
      </w:pPr>
      <w:r>
        <w:rPr>
          <w:rFonts w:hint="cs"/>
          <w:u w:val="single"/>
          <w:rtl/>
        </w:rPr>
        <w:t>מ"ב</w:t>
      </w:r>
      <w:r>
        <w:rPr>
          <w:rFonts w:hint="cs"/>
          <w:rtl/>
        </w:rPr>
        <w:t xml:space="preserve"> (ס"ק ה'</w:t>
      </w:r>
      <w:r w:rsidR="00BB7C7B">
        <w:rPr>
          <w:rFonts w:hint="cs"/>
          <w:rtl/>
        </w:rPr>
        <w:t xml:space="preserve">) </w:t>
      </w:r>
      <w:r w:rsidR="00BB7C7B">
        <w:rPr>
          <w:rtl/>
        </w:rPr>
        <w:t>–</w:t>
      </w:r>
      <w:r>
        <w:rPr>
          <w:rFonts w:hint="cs"/>
          <w:rtl/>
        </w:rPr>
        <w:t xml:space="preserve"> "ומ"מ אף הצריך לאכול לא יתענג עצמו בבשר ויין רק כפי מה שצריך"</w:t>
      </w:r>
      <w:r w:rsidR="00BB7C7B">
        <w:rPr>
          <w:rFonts w:hint="cs"/>
          <w:rtl/>
        </w:rPr>
        <w:t>.</w:t>
      </w:r>
    </w:p>
    <w:p w14:paraId="7F9B1CD2" w14:textId="6242D2E8" w:rsidR="009214C8" w:rsidRPr="009214C8" w:rsidRDefault="009214C8" w:rsidP="00AF0B1D">
      <w:pPr>
        <w:numPr>
          <w:ilvl w:val="3"/>
          <w:numId w:val="32"/>
        </w:numPr>
        <w:tabs>
          <w:tab w:val="right" w:pos="7920"/>
        </w:tabs>
        <w:jc w:val="both"/>
      </w:pPr>
      <w:r>
        <w:rPr>
          <w:u w:val="single"/>
          <w:rtl/>
        </w:rPr>
        <w:t>הליכות אבן ישראל</w:t>
      </w:r>
      <w:r>
        <w:rPr>
          <w:rtl/>
        </w:rPr>
        <w:t xml:space="preserve"> (מועדים ח"א עמ' שי"ד</w:t>
      </w:r>
      <w:r>
        <w:rPr>
          <w:rFonts w:hint="cs"/>
          <w:rtl/>
        </w:rPr>
        <w:t xml:space="preserve"> סעי' ח'</w:t>
      </w:r>
      <w:r>
        <w:rPr>
          <w:rtl/>
        </w:rPr>
        <w:t>)</w:t>
      </w:r>
      <w:r>
        <w:rPr>
          <w:rFonts w:hint="cs"/>
          <w:rtl/>
        </w:rPr>
        <w:t>.</w:t>
      </w:r>
    </w:p>
    <w:p w14:paraId="2EB259BC" w14:textId="5214B61B" w:rsidR="00BB7C7B" w:rsidRDefault="001E76EB" w:rsidP="00AF0B1D">
      <w:pPr>
        <w:numPr>
          <w:ilvl w:val="3"/>
          <w:numId w:val="32"/>
        </w:numPr>
        <w:tabs>
          <w:tab w:val="right" w:pos="7920"/>
        </w:tabs>
        <w:jc w:val="both"/>
      </w:pPr>
      <w:r>
        <w:rPr>
          <w:rFonts w:hint="cs"/>
          <w:u w:val="single"/>
          <w:rtl/>
        </w:rPr>
        <w:t>שבט הלוי</w:t>
      </w:r>
      <w:r>
        <w:rPr>
          <w:rFonts w:hint="cs"/>
          <w:rtl/>
        </w:rPr>
        <w:t xml:space="preserve"> (</w:t>
      </w:r>
      <w:r w:rsidR="00CD1952">
        <w:rPr>
          <w:rFonts w:hint="cs"/>
          <w:rtl/>
        </w:rPr>
        <w:t>מבית לוי</w:t>
      </w:r>
      <w:r>
        <w:rPr>
          <w:rFonts w:hint="cs"/>
          <w:rtl/>
        </w:rPr>
        <w:t xml:space="preserve"> חי"ג עמ' ט"ז אות ז'</w:t>
      </w:r>
      <w:r w:rsidR="00BB7C7B">
        <w:rPr>
          <w:rFonts w:hint="cs"/>
          <w:rtl/>
        </w:rPr>
        <w:t>) -</w:t>
      </w:r>
      <w:r>
        <w:rPr>
          <w:rFonts w:hint="cs"/>
          <w:rtl/>
        </w:rPr>
        <w:t xml:space="preserve"> </w:t>
      </w:r>
      <w:r w:rsidR="00903BC8">
        <w:rPr>
          <w:rFonts w:hint="cs"/>
          <w:rtl/>
        </w:rPr>
        <w:t>לשונו מובא לעיל</w:t>
      </w:r>
      <w:r w:rsidR="00BB7C7B">
        <w:rPr>
          <w:rFonts w:hint="cs"/>
          <w:rtl/>
        </w:rPr>
        <w:t>.</w:t>
      </w:r>
    </w:p>
    <w:p w14:paraId="0B293BE5" w14:textId="77777777" w:rsidR="00512E81" w:rsidRDefault="00736AE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sidR="001E76EB">
        <w:rPr>
          <w:rFonts w:hint="cs"/>
          <w:rtl/>
        </w:rPr>
        <w:t xml:space="preserve"> פרק א' סעי' י')</w:t>
      </w:r>
      <w:r w:rsidR="00BB7C7B">
        <w:rPr>
          <w:rFonts w:hint="cs"/>
          <w:rtl/>
        </w:rPr>
        <w:t>.</w:t>
      </w:r>
    </w:p>
    <w:p w14:paraId="47EB7551" w14:textId="77777777" w:rsidR="00512E81" w:rsidRDefault="00512E81" w:rsidP="00AF0B1D">
      <w:pPr>
        <w:numPr>
          <w:ilvl w:val="3"/>
          <w:numId w:val="32"/>
        </w:numPr>
        <w:tabs>
          <w:tab w:val="right" w:pos="7920"/>
        </w:tabs>
        <w:jc w:val="both"/>
      </w:pPr>
      <w:r w:rsidRPr="00512E81">
        <w:rPr>
          <w:rFonts w:hint="cs"/>
          <w:rtl/>
        </w:rPr>
        <w:t xml:space="preserve">עי' </w:t>
      </w:r>
      <w:r w:rsidRPr="00512E81">
        <w:rPr>
          <w:rFonts w:hint="cs"/>
          <w:u w:val="single"/>
          <w:rtl/>
        </w:rPr>
        <w:t>אבני ישפה</w:t>
      </w:r>
      <w:r>
        <w:rPr>
          <w:rFonts w:hint="cs"/>
          <w:rtl/>
        </w:rPr>
        <w:t xml:space="preserve"> (ח"א סי' קט"ו ענף ד').</w:t>
      </w:r>
    </w:p>
    <w:p w14:paraId="2F0075F3" w14:textId="77777777" w:rsidR="00BB7C7B" w:rsidRDefault="00BB7C7B" w:rsidP="00AF0B1D">
      <w:pPr>
        <w:numPr>
          <w:ilvl w:val="3"/>
          <w:numId w:val="32"/>
        </w:numPr>
        <w:tabs>
          <w:tab w:val="right" w:pos="7920"/>
        </w:tabs>
        <w:jc w:val="both"/>
      </w:pPr>
      <w:r w:rsidRPr="00BB7C7B">
        <w:rPr>
          <w:u w:val="single"/>
          <w:rtl/>
        </w:rPr>
        <w:t>חוט שני</w:t>
      </w:r>
      <w:r w:rsidRPr="00BB7C7B">
        <w:rPr>
          <w:rtl/>
        </w:rPr>
        <w:t xml:space="preserve"> (</w:t>
      </w:r>
      <w:r w:rsidR="00B97D18">
        <w:rPr>
          <w:rtl/>
        </w:rPr>
        <w:t>ימי הפורים [שכטר] עמ' ק</w:t>
      </w:r>
      <w:r w:rsidR="00B97D18">
        <w:rPr>
          <w:rFonts w:hint="cs"/>
          <w:rtl/>
        </w:rPr>
        <w:t>'</w:t>
      </w:r>
      <w:r w:rsidR="00B97D18">
        <w:rPr>
          <w:rtl/>
        </w:rPr>
        <w:t xml:space="preserve"> אות </w:t>
      </w:r>
      <w:r w:rsidR="00B97D18">
        <w:rPr>
          <w:rFonts w:hint="cs"/>
          <w:rtl/>
        </w:rPr>
        <w:t xml:space="preserve">ד' [לשונו מובא לקמן], </w:t>
      </w:r>
      <w:r w:rsidRPr="00BB7C7B">
        <w:rPr>
          <w:rtl/>
        </w:rPr>
        <w:t>נשיח</w:t>
      </w:r>
      <w:r>
        <w:rPr>
          <w:rtl/>
        </w:rPr>
        <w:t xml:space="preserve"> בחוקך פר' בלק תשע"ז עמ' ב')</w:t>
      </w:r>
      <w:r>
        <w:rPr>
          <w:rFonts w:hint="cs"/>
          <w:rtl/>
        </w:rPr>
        <w:t xml:space="preserve"> </w:t>
      </w:r>
      <w:r>
        <w:rPr>
          <w:rtl/>
        </w:rPr>
        <w:t>–</w:t>
      </w:r>
      <w:r>
        <w:rPr>
          <w:rFonts w:hint="cs"/>
          <w:rtl/>
        </w:rPr>
        <w:t xml:space="preserve"> "</w:t>
      </w:r>
      <w:r>
        <w:rPr>
          <w:rtl/>
        </w:rPr>
        <w:t>שאלה: חולה שמותר לו לאכול בצום י</w:t>
      </w:r>
      <w:r>
        <w:rPr>
          <w:rFonts w:hint="cs"/>
          <w:rtl/>
        </w:rPr>
        <w:t>"</w:t>
      </w:r>
      <w:r>
        <w:rPr>
          <w:rtl/>
        </w:rPr>
        <w:t>ז בתמוז האם יכול לאכול כרגיל</w:t>
      </w:r>
      <w:r>
        <w:rPr>
          <w:rFonts w:hint="cs"/>
          <w:rtl/>
        </w:rPr>
        <w:t xml:space="preserve">. </w:t>
      </w:r>
      <w:r>
        <w:rPr>
          <w:rtl/>
        </w:rPr>
        <w:t>תשובה: מותר לו לאכול אפילו יותר מכדי צרכו, אמנם לא יתענג באכילתו כדי שיששתף בצער הציבור</w:t>
      </w:r>
      <w:r>
        <w:rPr>
          <w:rFonts w:hint="cs"/>
          <w:rtl/>
        </w:rPr>
        <w:t>".</w:t>
      </w:r>
    </w:p>
    <w:p w14:paraId="3FB9B6BB" w14:textId="77777777" w:rsidR="00BB7C7B" w:rsidRDefault="001E76EB" w:rsidP="00AF0B1D">
      <w:pPr>
        <w:numPr>
          <w:ilvl w:val="3"/>
          <w:numId w:val="32"/>
        </w:numPr>
        <w:tabs>
          <w:tab w:val="right" w:pos="7920"/>
        </w:tabs>
        <w:jc w:val="both"/>
      </w:pPr>
      <w:r>
        <w:rPr>
          <w:rFonts w:hint="cs"/>
          <w:u w:val="single"/>
          <w:rtl/>
        </w:rPr>
        <w:t>ג' שבועות</w:t>
      </w:r>
      <w:r>
        <w:rPr>
          <w:rFonts w:hint="cs"/>
          <w:rtl/>
        </w:rPr>
        <w:t xml:space="preserve"> (ארטסקרול, עמ' ט"ו</w:t>
      </w:r>
      <w:r w:rsidR="00295900">
        <w:rPr>
          <w:rFonts w:hint="cs"/>
          <w:rtl/>
        </w:rPr>
        <w:t xml:space="preserve">, </w:t>
      </w:r>
      <w:r w:rsidR="00295900">
        <w:rPr>
          <w:rFonts w:eastAsia="SimSun" w:hint="cs"/>
          <w:rtl/>
          <w:lang w:eastAsia="zh-CN"/>
        </w:rPr>
        <w:t>ילדים בהלכה עמ' קפ"ה</w:t>
      </w:r>
      <w:r>
        <w:rPr>
          <w:rFonts w:hint="cs"/>
          <w:rtl/>
        </w:rPr>
        <w:t>)</w:t>
      </w:r>
      <w:r w:rsidR="00BB7C7B">
        <w:rPr>
          <w:rFonts w:hint="cs"/>
          <w:rtl/>
        </w:rPr>
        <w:t>.</w:t>
      </w:r>
    </w:p>
    <w:p w14:paraId="52A3FA66" w14:textId="77777777" w:rsidR="001E76EB" w:rsidRDefault="0000175A" w:rsidP="00AF0B1D">
      <w:pPr>
        <w:numPr>
          <w:ilvl w:val="3"/>
          <w:numId w:val="32"/>
        </w:numPr>
        <w:tabs>
          <w:tab w:val="right" w:pos="7920"/>
        </w:tabs>
        <w:jc w:val="both"/>
      </w:pPr>
      <w:r>
        <w:rPr>
          <w:u w:val="single"/>
          <w:rtl/>
        </w:rPr>
        <w:t>ילקוט יוסף</w:t>
      </w:r>
      <w:r>
        <w:rPr>
          <w:rtl/>
        </w:rPr>
        <w:t xml:space="preserve"> (קיצור שו"ע או"ח סי' תק"נ סעי'</w:t>
      </w:r>
      <w:r>
        <w:rPr>
          <w:rFonts w:hint="cs"/>
          <w:rtl/>
        </w:rPr>
        <w:t xml:space="preserve"> י"א</w:t>
      </w:r>
      <w:r w:rsidR="00542288">
        <w:rPr>
          <w:rFonts w:hint="cs"/>
          <w:rtl/>
        </w:rPr>
        <w:t xml:space="preserve">) </w:t>
      </w:r>
      <w:r w:rsidR="00542288">
        <w:rPr>
          <w:rtl/>
        </w:rPr>
        <w:t>–</w:t>
      </w:r>
      <w:r>
        <w:rPr>
          <w:rFonts w:hint="cs"/>
          <w:rtl/>
        </w:rPr>
        <w:t xml:space="preserve"> "</w:t>
      </w:r>
      <w:r>
        <w:rPr>
          <w:rtl/>
        </w:rPr>
        <w:t>ומכל מקום גם אלה הפטורות מלהתענות ראוי שלא תאכלנה להתענג במאכל ומשתה, אלא כדי קיום בלבד</w:t>
      </w:r>
      <w:r w:rsidR="00542288">
        <w:rPr>
          <w:rFonts w:hint="cs"/>
          <w:rtl/>
        </w:rPr>
        <w:t>"</w:t>
      </w:r>
      <w:r w:rsidR="001E76EB">
        <w:rPr>
          <w:rFonts w:hint="cs"/>
          <w:rtl/>
        </w:rPr>
        <w:t>.</w:t>
      </w:r>
    </w:p>
    <w:p w14:paraId="77CA0C6B" w14:textId="77777777" w:rsidR="00D22AED" w:rsidRDefault="00D22AED" w:rsidP="00AF0B1D">
      <w:pPr>
        <w:numPr>
          <w:ilvl w:val="2"/>
          <w:numId w:val="32"/>
        </w:numPr>
        <w:tabs>
          <w:tab w:val="right" w:pos="7920"/>
        </w:tabs>
        <w:jc w:val="both"/>
      </w:pPr>
      <w:r w:rsidRPr="00D22AED">
        <w:rPr>
          <w:rFonts w:hint="cs"/>
          <w:b/>
          <w:bCs/>
          <w:rtl/>
        </w:rPr>
        <w:t>קטנים</w:t>
      </w:r>
      <w:r>
        <w:rPr>
          <w:rFonts w:hint="cs"/>
          <w:rtl/>
        </w:rPr>
        <w:t>.</w:t>
      </w:r>
    </w:p>
    <w:p w14:paraId="1D4B5E42" w14:textId="77777777" w:rsidR="00542288" w:rsidRDefault="00AF29BF" w:rsidP="00AF0B1D">
      <w:pPr>
        <w:numPr>
          <w:ilvl w:val="3"/>
          <w:numId w:val="32"/>
        </w:numPr>
        <w:tabs>
          <w:tab w:val="right" w:pos="7920"/>
        </w:tabs>
        <w:jc w:val="both"/>
      </w:pPr>
      <w:r>
        <w:rPr>
          <w:rtl/>
        </w:rPr>
        <w:t>רק כדי קיום הגוף</w:t>
      </w:r>
      <w:r w:rsidR="00542288">
        <w:rPr>
          <w:rFonts w:hint="cs"/>
          <w:rtl/>
        </w:rPr>
        <w:t>.</w:t>
      </w:r>
    </w:p>
    <w:p w14:paraId="6F6BC757" w14:textId="77777777" w:rsidR="00542288" w:rsidRDefault="00A85C08" w:rsidP="00AF0B1D">
      <w:pPr>
        <w:numPr>
          <w:ilvl w:val="4"/>
          <w:numId w:val="32"/>
        </w:numPr>
        <w:tabs>
          <w:tab w:val="right" w:pos="7920"/>
        </w:tabs>
        <w:jc w:val="both"/>
      </w:pPr>
      <w:r w:rsidRPr="00A85C08">
        <w:rPr>
          <w:rFonts w:hint="cs"/>
          <w:u w:val="single"/>
          <w:rtl/>
        </w:rPr>
        <w:t>מג"א</w:t>
      </w:r>
      <w:r>
        <w:rPr>
          <w:rFonts w:hint="cs"/>
          <w:rtl/>
        </w:rPr>
        <w:t xml:space="preserve"> (ס"ק ב'</w:t>
      </w:r>
      <w:r w:rsidR="00542288">
        <w:rPr>
          <w:rFonts w:hint="cs"/>
          <w:rtl/>
        </w:rPr>
        <w:t xml:space="preserve">) </w:t>
      </w:r>
      <w:r w:rsidR="00542288">
        <w:rPr>
          <w:rtl/>
        </w:rPr>
        <w:t>–</w:t>
      </w:r>
      <w:r>
        <w:rPr>
          <w:rFonts w:hint="cs"/>
          <w:rtl/>
        </w:rPr>
        <w:t xml:space="preserve"> "</w:t>
      </w:r>
      <w:r>
        <w:rPr>
          <w:rtl/>
        </w:rPr>
        <w:t>כתב מ"ע סי' קי"א קטנים מאכילין אותם לחם ומים להתאבל עם הציבור עכ"ל ונ"ל דוקא קטן שיש לו דעת להתאבל</w:t>
      </w:r>
      <w:r>
        <w:rPr>
          <w:rFonts w:hint="cs"/>
          <w:rtl/>
        </w:rPr>
        <w:t>"</w:t>
      </w:r>
      <w:r w:rsidR="00542288">
        <w:rPr>
          <w:rFonts w:hint="cs"/>
          <w:rtl/>
        </w:rPr>
        <w:t>.</w:t>
      </w:r>
    </w:p>
    <w:p w14:paraId="14CB4BBF" w14:textId="77777777" w:rsidR="00E4406A" w:rsidRPr="00E4406A" w:rsidRDefault="00E4406A" w:rsidP="00AF0B1D">
      <w:pPr>
        <w:numPr>
          <w:ilvl w:val="4"/>
          <w:numId w:val="32"/>
        </w:numPr>
        <w:tabs>
          <w:tab w:val="right" w:pos="7920"/>
        </w:tabs>
        <w:jc w:val="both"/>
      </w:pPr>
      <w:r w:rsidRPr="00E4406A">
        <w:rPr>
          <w:u w:val="single"/>
          <w:rtl/>
        </w:rPr>
        <w:t>שלחן שלמה</w:t>
      </w:r>
      <w:r w:rsidRPr="00E4406A">
        <w:rPr>
          <w:rtl/>
        </w:rPr>
        <w:t xml:space="preserve"> (ס</w:t>
      </w:r>
      <w:r>
        <w:rPr>
          <w:rFonts w:hint="cs"/>
          <w:rtl/>
        </w:rPr>
        <w:t xml:space="preserve">עי' ב') </w:t>
      </w:r>
      <w:r>
        <w:rPr>
          <w:rtl/>
        </w:rPr>
        <w:t>–</w:t>
      </w:r>
      <w:r>
        <w:rPr>
          <w:rFonts w:hint="cs"/>
          <w:rtl/>
        </w:rPr>
        <w:t xml:space="preserve"> "</w:t>
      </w:r>
      <w:r w:rsidRPr="00E4406A">
        <w:rPr>
          <w:rtl/>
        </w:rPr>
        <w:t>קטן שיש לו דעת להתאבל מאכילין אותו כצומות רק לחם ומים להתאבל עם הציבור</w:t>
      </w:r>
      <w:r>
        <w:rPr>
          <w:rFonts w:hint="cs"/>
          <w:rtl/>
        </w:rPr>
        <w:t>".</w:t>
      </w:r>
    </w:p>
    <w:p w14:paraId="56258AAB" w14:textId="77777777" w:rsidR="00542288" w:rsidRDefault="00A54561" w:rsidP="00AF0B1D">
      <w:pPr>
        <w:numPr>
          <w:ilvl w:val="4"/>
          <w:numId w:val="32"/>
        </w:numPr>
        <w:tabs>
          <w:tab w:val="right" w:pos="7920"/>
        </w:tabs>
        <w:jc w:val="both"/>
      </w:pPr>
      <w:r>
        <w:rPr>
          <w:rFonts w:hint="cs"/>
          <w:u w:val="single"/>
          <w:rtl/>
        </w:rPr>
        <w:t>ח"א</w:t>
      </w:r>
      <w:r>
        <w:rPr>
          <w:rFonts w:hint="cs"/>
          <w:rtl/>
        </w:rPr>
        <w:t xml:space="preserve"> (כלל קל"ג סעי' ו'</w:t>
      </w:r>
      <w:r w:rsidR="00542288">
        <w:rPr>
          <w:rFonts w:hint="cs"/>
          <w:rtl/>
        </w:rPr>
        <w:t xml:space="preserve">) </w:t>
      </w:r>
      <w:r w:rsidR="00542288">
        <w:rPr>
          <w:rtl/>
        </w:rPr>
        <w:t>–</w:t>
      </w:r>
      <w:r>
        <w:rPr>
          <w:rFonts w:hint="cs"/>
          <w:rtl/>
        </w:rPr>
        <w:t xml:space="preserve"> "</w:t>
      </w:r>
      <w:r>
        <w:rPr>
          <w:rtl/>
        </w:rPr>
        <w:t>ואפי' הקטנים שיש להם דעת להתאבל, אף על גב שאין מחוייבין לחנכם אפי' בן י"ב שנה ואפי' בתענית שעות, מכל מקום ראוי לחנכם שלא יאכלו רק כדי קיום הגוף, לחם ומים או שאר מאכל פשוט, כדי שיתאבלו עם הצבור (תק"נ)</w:t>
      </w:r>
      <w:r>
        <w:rPr>
          <w:rFonts w:hint="cs"/>
          <w:rtl/>
        </w:rPr>
        <w:t>"</w:t>
      </w:r>
      <w:r w:rsidR="00542288">
        <w:rPr>
          <w:rFonts w:hint="cs"/>
          <w:rtl/>
        </w:rPr>
        <w:t>.</w:t>
      </w:r>
    </w:p>
    <w:p w14:paraId="7945A95E" w14:textId="77777777" w:rsidR="004E7944" w:rsidRDefault="00AF29BF" w:rsidP="00AF0B1D">
      <w:pPr>
        <w:numPr>
          <w:ilvl w:val="4"/>
          <w:numId w:val="32"/>
        </w:numPr>
        <w:tabs>
          <w:tab w:val="right" w:pos="7920"/>
        </w:tabs>
        <w:jc w:val="both"/>
      </w:pPr>
      <w:r w:rsidRPr="00A54561">
        <w:rPr>
          <w:rFonts w:hint="cs"/>
          <w:u w:val="single"/>
          <w:rtl/>
        </w:rPr>
        <w:t>מ"ב</w:t>
      </w:r>
      <w:r>
        <w:rPr>
          <w:rFonts w:hint="cs"/>
          <w:rtl/>
        </w:rPr>
        <w:t xml:space="preserve"> (ס"ק ה'</w:t>
      </w:r>
      <w:r w:rsidR="00542288">
        <w:rPr>
          <w:rFonts w:hint="cs"/>
          <w:rtl/>
        </w:rPr>
        <w:t xml:space="preserve">) </w:t>
      </w:r>
      <w:r w:rsidR="00542288">
        <w:rPr>
          <w:rtl/>
        </w:rPr>
        <w:t>–</w:t>
      </w:r>
      <w:r>
        <w:rPr>
          <w:rFonts w:hint="cs"/>
          <w:rtl/>
        </w:rPr>
        <w:t xml:space="preserve"> "</w:t>
      </w:r>
      <w:r>
        <w:rPr>
          <w:rtl/>
        </w:rPr>
        <w:t>וכן הקטנים שיש להם דעת להתאבל אף על גב שאין מחוייבין לחנכם אפילו בן י"ב שנה ואפילו בתענית שעות מ"מ ראוי לחנכם שלא יאכלו רק כדי קיום הגוף לחם ומים או שאר מאכל פשוט לפי התנוק כדי שיתאבלו עם הצבור</w:t>
      </w:r>
      <w:r w:rsidR="00542288">
        <w:rPr>
          <w:rFonts w:hint="cs"/>
          <w:rtl/>
        </w:rPr>
        <w:t>"</w:t>
      </w:r>
      <w:r w:rsidR="00D22AED" w:rsidRPr="00D22AED">
        <w:rPr>
          <w:rFonts w:hint="cs"/>
          <w:rtl/>
        </w:rPr>
        <w:t>.</w:t>
      </w:r>
    </w:p>
    <w:p w14:paraId="1BF026B0" w14:textId="129559B8" w:rsidR="00B12ADF" w:rsidRPr="00B12ADF" w:rsidRDefault="00B12ADF" w:rsidP="00AF0B1D">
      <w:pPr>
        <w:numPr>
          <w:ilvl w:val="4"/>
          <w:numId w:val="32"/>
        </w:numPr>
        <w:tabs>
          <w:tab w:val="right" w:pos="7920"/>
        </w:tabs>
        <w:jc w:val="both"/>
      </w:pPr>
      <w:r>
        <w:rPr>
          <w:rFonts w:eastAsia="SimSun"/>
          <w:u w:val="single"/>
          <w:rtl/>
          <w:lang w:eastAsia="zh-CN"/>
        </w:rPr>
        <w:t>באר משה</w:t>
      </w:r>
      <w:r>
        <w:rPr>
          <w:rFonts w:eastAsia="SimSun"/>
          <w:rtl/>
          <w:lang w:eastAsia="zh-CN"/>
        </w:rPr>
        <w:t xml:space="preserve"> (ח"ח סי' צ"ה אות </w:t>
      </w:r>
      <w:r>
        <w:rPr>
          <w:rFonts w:eastAsia="SimSun" w:hint="cs"/>
          <w:rtl/>
          <w:lang w:eastAsia="zh-CN"/>
        </w:rPr>
        <w:t>ו</w:t>
      </w:r>
      <w:r>
        <w:rPr>
          <w:rFonts w:eastAsia="SimSun"/>
          <w:rtl/>
          <w:lang w:eastAsia="zh-CN"/>
        </w:rPr>
        <w:t>')</w:t>
      </w:r>
      <w:r>
        <w:rPr>
          <w:rFonts w:hint="cs"/>
          <w:rtl/>
        </w:rPr>
        <w:t xml:space="preserve"> </w:t>
      </w:r>
      <w:r>
        <w:rPr>
          <w:rtl/>
        </w:rPr>
        <w:t>–</w:t>
      </w:r>
      <w:r>
        <w:rPr>
          <w:rFonts w:hint="cs"/>
          <w:rtl/>
        </w:rPr>
        <w:t xml:space="preserve"> "</w:t>
      </w:r>
      <w:r>
        <w:rPr>
          <w:rtl/>
        </w:rPr>
        <w:t xml:space="preserve">המג"א (סי' תק"ן סק"ב) כ' משמי' דהרמ"ע מפאנו דקטנים מאכילין אותם לחם ומים כדי קיום הגוף. פי' דעכ"פ יזהרו מליתן להם מעדני מלכים, </w:t>
      </w:r>
      <w:r w:rsidRPr="00B12ADF">
        <w:rPr>
          <w:b/>
          <w:bCs/>
          <w:rtl/>
        </w:rPr>
        <w:t>היינו אייז - קרים וכיוצ"ב, וגם לא משקאות שונות של שמחה כמובן</w:t>
      </w:r>
      <w:r>
        <w:rPr>
          <w:rtl/>
        </w:rPr>
        <w:t xml:space="preserve">. ודע שעל שאלת רב גדול אחד (שרוצה אני בהעלם שמו הגם שהדפיס דברי בספרו) כתבתי ליישב המנהג רע שאין נזהרין בזה הלשון: הכף החיים (ס"ק תק"נ אות ט') כתב וז"ל: מיהו בספר מחזיק ברכה אות א' כ' להשיג על דברי הרמ"ע הנזכר, וכתב וכמדומה שאין נוהגין כן עיין שם וכן מצאתי בברכ"י (סי' תקמ"ט אות א') שכתב על דברי הרמ"ע ואין נוהגין כן. על כן נראה שבודאי טוב מאוד שלא ליתן להם כהרמ"ע, אבל אם הם מעצמן לוקחין מהמקרר (פרידזשעדער) וכיוצ"ב או הולכין וקונים לעצמם, א"צ לגעור בהן וכדברי המקילין, וזה נראה לי נכון. וע"ז כתב הרה"ג המחבר ספר שלא הראה לי מקודם מה שכותב על דברי ודו"ק והבן, וז"ל: מה שכ' הגאון מדעברעצין שליט"א בשם הברכ"י שהעולם אין נוהגים כן היינו שלא ליתן רק לחם צר ומים, וזה אין נוהגים מפני שזה קשה לילדים, אבל למנוע דברי מעדנים ומתיקות מזה לא דיבר הברכ"י, וגם מה שכ' הגאון הנ"ל שליט"א להכריע שבל יתן להם בעצמו ורק בלוקחים מדעת עצמם אין צריך למחות בהם ע"כ, לפענ"ד יש לפקפק ע"ז, כיון שהתינוק יוצא מחדר הוריו מלאים מיני מטעמים ואוכל ושותה כרצונו ואין אביו ואמו מוחין בידו פשיטא שאין בזה ענין חינוך כלל, שהרי התינוק רואה שאביו ואמו רואין מעשיו ואין מוחין ש"מ דניחא להו במעשיו, ואין הוא מבין כלל דהטעם שמונעין אביו ואמו מלהאכילו בידים כדי שיצטער, שהרי ניחא להו ברואין אותו אוכל ושותה מה שלבו חפץ לכן הנכון לנהוג למנוע מהם מיני מתיקה. וכן הונהג במחנה קיץ שהחנות והמאשין שמוכרים מיני מתיקה סגורים ביום התעניות, להראות לילדים חינוך מצות אבילות ירושלים עכ"ל. ובמכ"ת כנראה רק במהירות עבר על דברי ולא דק על כן כתב מה שכתב. מתחילה אעתיק דברי הדעת תורה שכ' (סי' תק"ן ד"ה אבל בת"ב) ועמג"א כאן סקי"ב, כתב מ"ע סי' קי"א קטנים מאכילין אותם לחם ומים להתאבל עם הציבור. וראיתי בברכ"י סי' תקמ"ט אות א' שאין נוהגין כן ורמז למ"ש בסי' תקע"ו. וההבנה הפשוטה של "שאין נוהגין כן" פי' שאין מדקדקין שלא ליתן להם רק לחם ומים אלא נותנים להם כמנהגם. והמג"א (סק"ב) הוסיף על דברי הרמ"ע דדוקא קטן שיש לו דעת להתאבל והחיי"א (כלל קל"ג ס"ו) כ' דקטנים שיש להם דעת להתאבל אף על גב שאין מחוייבים לחנכם, אפילו בן י"ב שנה ואפילו בתענית שעות מ"מ ראויים לחנכם שלא יאכלו רק כדי קיום גופם לחם ומים או מאכל פשוט כדי שיתאבלו עם הצבור. והכה"ח (סי' תק"ן אות ט') כ' ע"ז, מיהו בספר ה"ב אות א' כתב להשיג על דברי הרמ"ע הנזכר וכתב וכמדומה שאין נוהגין כן יעיי"ש, וכל הרואה אלו הדברים כתב </w:t>
      </w:r>
      <w:r>
        <w:rPr>
          <w:rFonts w:hint="cs"/>
          <w:rtl/>
        </w:rPr>
        <w:t>'</w:t>
      </w:r>
      <w:r>
        <w:rPr>
          <w:rtl/>
        </w:rPr>
        <w:t>להשיג על דברי הרמ"ע</w:t>
      </w:r>
      <w:r>
        <w:rPr>
          <w:rFonts w:hint="cs"/>
          <w:rtl/>
        </w:rPr>
        <w:t>'</w:t>
      </w:r>
      <w:r>
        <w:rPr>
          <w:rtl/>
        </w:rPr>
        <w:t xml:space="preserve"> מעצמו מבין שמשיג שלא מצינו בשום מקום למנוע מקטן שאינו מחוייב בתענית שום מאכל יהי' איזה מאכל שיהיה ושוב הוסיף שאין נוהגין כהרמ"ע פי' אלא שנותנים לקטנים כל מאכל שרוצים. ולכן הכרעתי שלא </w:t>
      </w:r>
      <w:r>
        <w:rPr>
          <w:rFonts w:hint="cs"/>
          <w:rtl/>
        </w:rPr>
        <w:t>'</w:t>
      </w:r>
      <w:r>
        <w:rPr>
          <w:rtl/>
        </w:rPr>
        <w:t>ינהגו</w:t>
      </w:r>
      <w:r>
        <w:rPr>
          <w:rFonts w:hint="cs"/>
          <w:rtl/>
        </w:rPr>
        <w:t>'</w:t>
      </w:r>
      <w:r>
        <w:rPr>
          <w:rtl/>
        </w:rPr>
        <w:t xml:space="preserve"> עכ"פ הורי הקטנים נגד פסק הרמ"ע שאליו הסכים המג"א החיי"א והמ"ב (סק"ה) וכתבתי שההורים לא יתנו להילדים כפסקו של הרמ"ע וגדולי האחרונים שהסכימו עמו, עכ"ז מאחר שהמאכל מאכל היתר ורק הזמן גרמא שלא ליתן מצד חומרא שגדולים חולקים עליו והעידו שאין המנהג להחמיר כהרמ"ע, תו לא איכפת לן אם הקטן קטן שיש בו דעת להתאבל, יקח מעצמו, דמאחר שיש לו דעת להתאבל ורואה שאביו ואמו אינם רוצים ליתן לו מעדנים ומתיקות כדי שיתאבל, אם אח"כ הולך הוא בעצמו ולוקח מבין שאינו עושה כרצון אביו ואמו, דהלא יש לו דעת להתאבל, ואדרבה יודעים שלא טוב עושים כשאר דברים שעושים לפעמים נגד רצון אביהם ואמם והחינוך מצד האב והאם עוד בולט עי"ז עוד יותר כי בחשאי וכגנב נוטל מהמקרר או מהתיבה מה שאביו ואמו לא רצו ליתן להם כדי לחנכם דהלא יש להם דעת להתאבל. ובזה לכל דברי הרה"ג המשיג אין שום הבנה טובה לדבריו. וכל המעיין באו"ח סי' שמ"ג יראה שכל דברי ברורים ואמיתיים ומהה"ג המשיג נראה כאלו העלים עין מכל סי' שמ"ג</w:t>
      </w:r>
      <w:r>
        <w:rPr>
          <w:rFonts w:hint="cs"/>
          <w:rtl/>
        </w:rPr>
        <w:t>".</w:t>
      </w:r>
    </w:p>
    <w:p w14:paraId="1A49DD9C" w14:textId="77777777" w:rsidR="000279E8" w:rsidRPr="000279E8" w:rsidRDefault="000279E8" w:rsidP="00AF0B1D">
      <w:pPr>
        <w:numPr>
          <w:ilvl w:val="4"/>
          <w:numId w:val="32"/>
        </w:numPr>
        <w:tabs>
          <w:tab w:val="right" w:pos="7920"/>
        </w:tabs>
        <w:jc w:val="both"/>
      </w:pPr>
      <w:r w:rsidRPr="000279E8">
        <w:rPr>
          <w:u w:val="single"/>
          <w:rtl/>
        </w:rPr>
        <w:t>משנה הלכות</w:t>
      </w:r>
      <w:r>
        <w:rPr>
          <w:rtl/>
        </w:rPr>
        <w:t xml:space="preserve"> (</w:t>
      </w:r>
      <w:r>
        <w:rPr>
          <w:rFonts w:eastAsia="SimSun"/>
          <w:rtl/>
          <w:lang w:eastAsia="zh-CN"/>
        </w:rPr>
        <w:t>אליבא דהלכתא גליון צ"ז עמ' נ"</w:t>
      </w:r>
      <w:r>
        <w:rPr>
          <w:rFonts w:eastAsia="SimSun" w:hint="cs"/>
          <w:rtl/>
          <w:lang w:eastAsia="zh-CN"/>
        </w:rPr>
        <w:t>ב</w:t>
      </w:r>
      <w:r>
        <w:rPr>
          <w:rFonts w:eastAsia="SimSun"/>
          <w:rtl/>
          <w:lang w:eastAsia="zh-CN"/>
        </w:rPr>
        <w:t xml:space="preserve"> טור</w:t>
      </w:r>
      <w:r>
        <w:rPr>
          <w:rFonts w:hint="cs"/>
          <w:rtl/>
        </w:rPr>
        <w:t xml:space="preserve"> א')</w:t>
      </w:r>
      <w:r>
        <w:rPr>
          <w:rtl/>
        </w:rPr>
        <w:t xml:space="preserve"> –</w:t>
      </w:r>
      <w:r>
        <w:rPr>
          <w:rFonts w:hint="cs"/>
          <w:rtl/>
        </w:rPr>
        <w:t xml:space="preserve"> "</w:t>
      </w:r>
      <w:r>
        <w:rPr>
          <w:rtl/>
        </w:rPr>
        <w:t>דקטנים בצומות נוהגים לתת</w:t>
      </w:r>
      <w:r>
        <w:rPr>
          <w:rFonts w:hint="cs"/>
          <w:rtl/>
        </w:rPr>
        <w:t xml:space="preserve"> </w:t>
      </w:r>
      <w:r>
        <w:rPr>
          <w:rtl/>
        </w:rPr>
        <w:t>להם לאכול מאכלים יותר פחותים ממה שרגילים לאכול כל השנה, ותלוי</w:t>
      </w:r>
      <w:r>
        <w:rPr>
          <w:rFonts w:hint="cs"/>
          <w:rtl/>
        </w:rPr>
        <w:t xml:space="preserve"> </w:t>
      </w:r>
      <w:r>
        <w:rPr>
          <w:rtl/>
        </w:rPr>
        <w:t>כל ילד לפי מה שהוא</w:t>
      </w:r>
      <w:r>
        <w:rPr>
          <w:rFonts w:hint="cs"/>
          <w:rtl/>
        </w:rPr>
        <w:t>"</w:t>
      </w:r>
      <w:r>
        <w:rPr>
          <w:rtl/>
        </w:rPr>
        <w:t>.</w:t>
      </w:r>
    </w:p>
    <w:p w14:paraId="007F86E5" w14:textId="6D2E0A31" w:rsidR="00542288" w:rsidRDefault="00542288" w:rsidP="00AF0B1D">
      <w:pPr>
        <w:numPr>
          <w:ilvl w:val="4"/>
          <w:numId w:val="32"/>
        </w:numPr>
        <w:tabs>
          <w:tab w:val="right" w:pos="7920"/>
        </w:tabs>
        <w:jc w:val="both"/>
      </w:pPr>
      <w:r w:rsidRPr="00542288">
        <w:rPr>
          <w:u w:val="single"/>
          <w:rtl/>
        </w:rPr>
        <w:t>הגריש"א</w:t>
      </w:r>
      <w:r w:rsidRPr="00542288">
        <w:rPr>
          <w:rtl/>
        </w:rPr>
        <w:t xml:space="preserve"> זצ"ל (אשרי האיש או"ח ח"ג פרק ע"א אות </w:t>
      </w:r>
      <w:r>
        <w:rPr>
          <w:rFonts w:hint="cs"/>
          <w:rtl/>
        </w:rPr>
        <w:t>ב</w:t>
      </w:r>
      <w:r w:rsidRPr="00542288">
        <w:rPr>
          <w:rtl/>
        </w:rPr>
        <w:t>'</w:t>
      </w:r>
      <w:r>
        <w:rPr>
          <w:rFonts w:hint="cs"/>
          <w:rtl/>
        </w:rPr>
        <w:t>,</w:t>
      </w:r>
      <w:r w:rsidR="00512E81">
        <w:rPr>
          <w:rFonts w:hint="cs"/>
          <w:rtl/>
        </w:rPr>
        <w:t xml:space="preserve"> אבני ישפה ח"א סי' קט"ו ענף ב'</w:t>
      </w:r>
      <w:r w:rsidRPr="00542288">
        <w:rPr>
          <w:rtl/>
        </w:rPr>
        <w:t>)</w:t>
      </w:r>
      <w:r>
        <w:rPr>
          <w:rFonts w:hint="cs"/>
          <w:rtl/>
        </w:rPr>
        <w:t xml:space="preserve"> </w:t>
      </w:r>
      <w:r>
        <w:rPr>
          <w:rtl/>
        </w:rPr>
        <w:t>–</w:t>
      </w:r>
      <w:r>
        <w:rPr>
          <w:rFonts w:hint="cs"/>
          <w:rtl/>
        </w:rPr>
        <w:t xml:space="preserve"> "ובזמנינו יכולים לתת לקטן ביצה מבושלת, דהיום לפי מצבינו מיקרי מאכל פשוט. אך לא יתן לו בשר או שאר תבשילים".</w:t>
      </w:r>
    </w:p>
    <w:p w14:paraId="3766A987" w14:textId="77777777" w:rsidR="005E718A" w:rsidRDefault="005E718A" w:rsidP="005E718A">
      <w:pPr>
        <w:tabs>
          <w:tab w:val="right" w:pos="7920"/>
        </w:tabs>
        <w:ind w:left="737"/>
        <w:jc w:val="both"/>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י"ד</w:t>
      </w:r>
      <w:r w:rsidRPr="00542288">
        <w:rPr>
          <w:rtl/>
        </w:rPr>
        <w:t>)</w:t>
      </w:r>
      <w:r>
        <w:rPr>
          <w:rFonts w:hint="cs"/>
          <w:rtl/>
        </w:rPr>
        <w:t xml:space="preserve"> </w:t>
      </w:r>
      <w:r>
        <w:rPr>
          <w:rtl/>
        </w:rPr>
        <w:t>–</w:t>
      </w:r>
      <w:r>
        <w:rPr>
          <w:rFonts w:hint="cs"/>
          <w:rtl/>
        </w:rPr>
        <w:t xml:space="preserve"> "קטן כבן שמונה נחשב שיש בו דעת להתאבל על ירושלים, ואסור לו לאכול בשר בי"ז תמוז".</w:t>
      </w:r>
    </w:p>
    <w:p w14:paraId="6080F4B0" w14:textId="2064C1A9" w:rsidR="000279E8" w:rsidRPr="000279E8" w:rsidRDefault="000279E8" w:rsidP="00110BD7">
      <w:pPr>
        <w:ind w:left="737"/>
        <w:jc w:val="both"/>
      </w:pPr>
      <w:r w:rsidRPr="000279E8">
        <w:rPr>
          <w:rFonts w:hint="cs"/>
          <w:u w:val="single"/>
          <w:rtl/>
        </w:rPr>
        <w:t>הגריש"א</w:t>
      </w:r>
      <w:r>
        <w:rPr>
          <w:rFonts w:hint="cs"/>
          <w:rtl/>
        </w:rPr>
        <w:t xml:space="preserve"> זצ"ל (</w:t>
      </w:r>
      <w:r>
        <w:rPr>
          <w:rtl/>
        </w:rPr>
        <w:t>לקנות חכמה הלכות בין המצרים</w:t>
      </w:r>
      <w:r>
        <w:rPr>
          <w:rFonts w:hint="cs"/>
          <w:rtl/>
        </w:rPr>
        <w:t xml:space="preserve">  ) </w:t>
      </w:r>
      <w:r>
        <w:rPr>
          <w:rtl/>
        </w:rPr>
        <w:t>–</w:t>
      </w:r>
      <w:r>
        <w:rPr>
          <w:rFonts w:hint="cs"/>
          <w:rtl/>
        </w:rPr>
        <w:t xml:space="preserve"> "</w:t>
      </w:r>
      <w:r>
        <w:rPr>
          <w:rtl/>
        </w:rPr>
        <w:t>דקטנים שהגיעו לחינוך דהיינו שמבינים ענין התענית, מן הראוי</w:t>
      </w:r>
      <w:r>
        <w:rPr>
          <w:rFonts w:hint="cs"/>
          <w:rtl/>
        </w:rPr>
        <w:t xml:space="preserve"> </w:t>
      </w:r>
      <w:r>
        <w:rPr>
          <w:rtl/>
        </w:rPr>
        <w:t>שלא יאכלו ממתקים רק אוכל הנצרך להם</w:t>
      </w:r>
      <w:r>
        <w:rPr>
          <w:rFonts w:hint="cs"/>
          <w:rtl/>
        </w:rPr>
        <w:t>"</w:t>
      </w:r>
      <w:r>
        <w:rPr>
          <w:rtl/>
        </w:rPr>
        <w:t>.</w:t>
      </w:r>
    </w:p>
    <w:p w14:paraId="78826B92" w14:textId="0AA113CA" w:rsidR="00512E81" w:rsidRDefault="00512E81" w:rsidP="00AF0B1D">
      <w:pPr>
        <w:numPr>
          <w:ilvl w:val="4"/>
          <w:numId w:val="32"/>
        </w:numPr>
        <w:jc w:val="both"/>
      </w:pPr>
      <w:r w:rsidRPr="00512E81">
        <w:rPr>
          <w:rFonts w:hint="cs"/>
          <w:u w:val="single"/>
          <w:rtl/>
        </w:rPr>
        <w:t>אבני ישפה</w:t>
      </w:r>
      <w:r>
        <w:rPr>
          <w:rFonts w:hint="cs"/>
          <w:rtl/>
        </w:rPr>
        <w:t xml:space="preserve"> (ח"א סי' קט"ו ענף ב') </w:t>
      </w:r>
      <w:r>
        <w:rPr>
          <w:rtl/>
        </w:rPr>
        <w:t>–</w:t>
      </w:r>
      <w:r>
        <w:rPr>
          <w:rFonts w:hint="cs"/>
          <w:rtl/>
        </w:rPr>
        <w:t xml:space="preserve"> "</w:t>
      </w:r>
      <w:r>
        <w:rPr>
          <w:rtl/>
        </w:rPr>
        <w:t>נראה</w:t>
      </w:r>
      <w:r>
        <w:rPr>
          <w:rFonts w:hint="cs"/>
          <w:rtl/>
        </w:rPr>
        <w:t xml:space="preserve"> </w:t>
      </w:r>
      <w:r>
        <w:rPr>
          <w:rtl/>
        </w:rPr>
        <w:t>שתלוי</w:t>
      </w:r>
      <w:r>
        <w:rPr>
          <w:rFonts w:hint="cs"/>
          <w:rtl/>
        </w:rPr>
        <w:t xml:space="preserve"> </w:t>
      </w:r>
      <w:r>
        <w:rPr>
          <w:rtl/>
        </w:rPr>
        <w:t>כל אח</w:t>
      </w:r>
      <w:r>
        <w:rPr>
          <w:rFonts w:hint="cs"/>
          <w:rtl/>
        </w:rPr>
        <w:t xml:space="preserve">ד </w:t>
      </w:r>
      <w:r>
        <w:rPr>
          <w:rtl/>
        </w:rPr>
        <w:t>לפי</w:t>
      </w:r>
      <w:r>
        <w:rPr>
          <w:rFonts w:hint="cs"/>
          <w:rtl/>
        </w:rPr>
        <w:t xml:space="preserve"> </w:t>
      </w:r>
      <w:r>
        <w:rPr>
          <w:rtl/>
        </w:rPr>
        <w:t>כוחו, ועכ"פ</w:t>
      </w:r>
      <w:r>
        <w:rPr>
          <w:rFonts w:hint="cs"/>
          <w:rtl/>
        </w:rPr>
        <w:t xml:space="preserve"> </w:t>
      </w:r>
      <w:r>
        <w:rPr>
          <w:rtl/>
        </w:rPr>
        <w:t>ישת</w:t>
      </w:r>
      <w:r>
        <w:rPr>
          <w:rFonts w:hint="cs"/>
          <w:rtl/>
        </w:rPr>
        <w:t>ד</w:t>
      </w:r>
      <w:r>
        <w:rPr>
          <w:rtl/>
        </w:rPr>
        <w:t>ל</w:t>
      </w:r>
      <w:r>
        <w:rPr>
          <w:rFonts w:hint="cs"/>
          <w:rtl/>
        </w:rPr>
        <w:t xml:space="preserve"> </w:t>
      </w:r>
      <w:r>
        <w:rPr>
          <w:rtl/>
        </w:rPr>
        <w:t>לא</w:t>
      </w:r>
      <w:r>
        <w:rPr>
          <w:rFonts w:hint="cs"/>
          <w:rtl/>
        </w:rPr>
        <w:t xml:space="preserve"> </w:t>
      </w:r>
      <w:r>
        <w:rPr>
          <w:rtl/>
        </w:rPr>
        <w:t>לתת</w:t>
      </w:r>
      <w:r>
        <w:rPr>
          <w:rFonts w:hint="cs"/>
          <w:rtl/>
        </w:rPr>
        <w:t xml:space="preserve"> </w:t>
      </w:r>
      <w:r>
        <w:rPr>
          <w:rtl/>
        </w:rPr>
        <w:t>אוכל מ</w:t>
      </w:r>
      <w:r>
        <w:rPr>
          <w:rFonts w:hint="cs"/>
          <w:rtl/>
        </w:rPr>
        <w:t>ב</w:t>
      </w:r>
      <w:r>
        <w:rPr>
          <w:rtl/>
        </w:rPr>
        <w:t>ושל</w:t>
      </w:r>
      <w:r>
        <w:rPr>
          <w:rFonts w:hint="cs"/>
          <w:rtl/>
        </w:rPr>
        <w:t xml:space="preserve"> </w:t>
      </w:r>
      <w:r>
        <w:rPr>
          <w:rtl/>
        </w:rPr>
        <w:t>כי</w:t>
      </w:r>
      <w:r>
        <w:rPr>
          <w:rFonts w:hint="cs"/>
          <w:rtl/>
        </w:rPr>
        <w:t xml:space="preserve"> </w:t>
      </w:r>
      <w:r>
        <w:rPr>
          <w:rtl/>
        </w:rPr>
        <w:t>הוא</w:t>
      </w:r>
      <w:r>
        <w:rPr>
          <w:rFonts w:hint="cs"/>
          <w:rtl/>
        </w:rPr>
        <w:t xml:space="preserve"> </w:t>
      </w:r>
      <w:r>
        <w:rPr>
          <w:rtl/>
        </w:rPr>
        <w:t>לא</w:t>
      </w:r>
      <w:r>
        <w:rPr>
          <w:rFonts w:hint="cs"/>
          <w:rtl/>
        </w:rPr>
        <w:t xml:space="preserve"> </w:t>
      </w:r>
      <w:r>
        <w:rPr>
          <w:rtl/>
        </w:rPr>
        <w:t>נקרא</w:t>
      </w:r>
      <w:r>
        <w:rPr>
          <w:rFonts w:hint="cs"/>
          <w:rtl/>
        </w:rPr>
        <w:t xml:space="preserve"> </w:t>
      </w:r>
      <w:r>
        <w:rPr>
          <w:rtl/>
        </w:rPr>
        <w:t>אוכל</w:t>
      </w:r>
      <w:r>
        <w:rPr>
          <w:rFonts w:hint="cs"/>
          <w:rtl/>
        </w:rPr>
        <w:t xml:space="preserve"> </w:t>
      </w:r>
      <w:r>
        <w:rPr>
          <w:rtl/>
        </w:rPr>
        <w:t>פשוט אלא</w:t>
      </w:r>
      <w:r>
        <w:rPr>
          <w:rFonts w:hint="cs"/>
          <w:rtl/>
        </w:rPr>
        <w:t xml:space="preserve"> </w:t>
      </w:r>
      <w:r>
        <w:rPr>
          <w:rtl/>
        </w:rPr>
        <w:t>ת</w:t>
      </w:r>
      <w:r>
        <w:rPr>
          <w:rFonts w:hint="cs"/>
          <w:rtl/>
        </w:rPr>
        <w:t>ב</w:t>
      </w:r>
      <w:r>
        <w:rPr>
          <w:rtl/>
        </w:rPr>
        <w:t>שיל</w:t>
      </w:r>
      <w:r>
        <w:rPr>
          <w:rFonts w:hint="cs"/>
          <w:rtl/>
        </w:rPr>
        <w:t>"</w:t>
      </w:r>
      <w:r>
        <w:rPr>
          <w:rtl/>
        </w:rPr>
        <w:t>.</w:t>
      </w:r>
    </w:p>
    <w:p w14:paraId="641F1D8A" w14:textId="77777777" w:rsidR="000279E8" w:rsidRDefault="00B97D18" w:rsidP="00AF0B1D">
      <w:pPr>
        <w:numPr>
          <w:ilvl w:val="4"/>
          <w:numId w:val="32"/>
        </w:numPr>
        <w:jc w:val="both"/>
      </w:pPr>
      <w:r>
        <w:rPr>
          <w:u w:val="single"/>
          <w:rtl/>
        </w:rPr>
        <w:t>חוט שני</w:t>
      </w:r>
      <w:r>
        <w:rPr>
          <w:rtl/>
        </w:rPr>
        <w:t xml:space="preserve"> (ימי הפורים [שכטר] עמ' ק</w:t>
      </w:r>
      <w:r>
        <w:rPr>
          <w:rFonts w:hint="cs"/>
          <w:rtl/>
        </w:rPr>
        <w:t>'</w:t>
      </w:r>
      <w:r>
        <w:rPr>
          <w:rtl/>
        </w:rPr>
        <w:t xml:space="preserve"> אות </w:t>
      </w:r>
      <w:r>
        <w:rPr>
          <w:rFonts w:hint="cs"/>
          <w:rtl/>
        </w:rPr>
        <w:t>ד'</w:t>
      </w:r>
      <w:r>
        <w:rPr>
          <w:rtl/>
        </w:rPr>
        <w:t>) – "</w:t>
      </w:r>
      <w:r w:rsidRPr="00B97D18">
        <w:rPr>
          <w:rtl/>
        </w:rPr>
        <w:t>מי שצריך לאכול בתענית מבואר במשנ"ב (סי תק"נ ס"ק ה') שמ"מ לא יענג עצמו בבשר ויין רק כפי מה שצריך וכן קטנים שיש להם דעת להתאבל שיאכלו רק מאכל פשוט כדי שיתאבלו עם הציבור, ע"כ, ולענין תענית אסתר אע"פ שאין כאן ענין אבילות כלל מ"מ יש ענין לא לפרוש מן הציבור, ומה"ט ג"כ אין להתענג רק כפי הצורך"</w:t>
      </w:r>
      <w:r>
        <w:rPr>
          <w:rFonts w:hint="cs"/>
          <w:rtl/>
        </w:rPr>
        <w:t>.</w:t>
      </w:r>
    </w:p>
    <w:p w14:paraId="0BF5CEE2" w14:textId="3C88A1A0" w:rsidR="000279E8" w:rsidRDefault="000279E8" w:rsidP="00AF0B1D">
      <w:pPr>
        <w:numPr>
          <w:ilvl w:val="4"/>
          <w:numId w:val="32"/>
        </w:numPr>
        <w:jc w:val="both"/>
      </w:pPr>
      <w:r w:rsidRPr="000279E8">
        <w:rPr>
          <w:u w:val="single"/>
          <w:rtl/>
        </w:rPr>
        <w:t>חנוך לנער</w:t>
      </w:r>
      <w:r>
        <w:rPr>
          <w:rtl/>
        </w:rPr>
        <w:t xml:space="preserve"> </w:t>
      </w:r>
      <w:r>
        <w:rPr>
          <w:rFonts w:hint="cs"/>
          <w:rtl/>
        </w:rPr>
        <w:t>(</w:t>
      </w:r>
      <w:r>
        <w:rPr>
          <w:rtl/>
        </w:rPr>
        <w:t>פרק כ"א סעי</w:t>
      </w:r>
      <w:r w:rsidR="00625F08">
        <w:rPr>
          <w:rFonts w:hint="cs"/>
          <w:rtl/>
        </w:rPr>
        <w:t>'</w:t>
      </w:r>
      <w:r>
        <w:rPr>
          <w:rtl/>
        </w:rPr>
        <w:t xml:space="preserve"> ג'</w:t>
      </w:r>
      <w:r>
        <w:rPr>
          <w:rFonts w:hint="cs"/>
          <w:rtl/>
        </w:rPr>
        <w:t>)</w:t>
      </w:r>
      <w:r>
        <w:rPr>
          <w:rtl/>
        </w:rPr>
        <w:t xml:space="preserve"> –</w:t>
      </w:r>
      <w:r>
        <w:rPr>
          <w:rFonts w:hint="cs"/>
          <w:rtl/>
        </w:rPr>
        <w:t xml:space="preserve"> "</w:t>
      </w:r>
      <w:r>
        <w:rPr>
          <w:rtl/>
        </w:rPr>
        <w:t>קטן</w:t>
      </w:r>
      <w:r>
        <w:rPr>
          <w:rFonts w:hint="cs"/>
          <w:rtl/>
        </w:rPr>
        <w:t xml:space="preserve"> </w:t>
      </w:r>
      <w:r>
        <w:rPr>
          <w:rtl/>
        </w:rPr>
        <w:t>אפילו משהגיע לחינוך אינו מתענה ד' תעניות, ומ"מ ראוי לחנכו שלא יאכל</w:t>
      </w:r>
      <w:r>
        <w:rPr>
          <w:rFonts w:hint="cs"/>
          <w:rtl/>
        </w:rPr>
        <w:t xml:space="preserve"> </w:t>
      </w:r>
      <w:r>
        <w:rPr>
          <w:rtl/>
        </w:rPr>
        <w:t>רק כדי קיום הגוף</w:t>
      </w:r>
      <w:r w:rsidR="00625F08">
        <w:rPr>
          <w:rFonts w:hint="cs"/>
          <w:rtl/>
        </w:rPr>
        <w:t>, ומותר להאכילו בידים</w:t>
      </w:r>
      <w:r>
        <w:rPr>
          <w:rFonts w:hint="cs"/>
          <w:rtl/>
        </w:rPr>
        <w:t>"</w:t>
      </w:r>
      <w:r>
        <w:rPr>
          <w:rtl/>
        </w:rPr>
        <w:t>.</w:t>
      </w:r>
    </w:p>
    <w:p w14:paraId="3F3AE2B6" w14:textId="38AE7B88" w:rsidR="000279E8" w:rsidRDefault="000279E8" w:rsidP="00AF0B1D">
      <w:pPr>
        <w:numPr>
          <w:ilvl w:val="4"/>
          <w:numId w:val="32"/>
        </w:numPr>
        <w:jc w:val="both"/>
      </w:pPr>
      <w:r w:rsidRPr="000279E8">
        <w:rPr>
          <w:u w:val="single"/>
          <w:rtl/>
        </w:rPr>
        <w:t>חינוך הבנים למצוות</w:t>
      </w:r>
      <w:r>
        <w:rPr>
          <w:rtl/>
        </w:rPr>
        <w:t xml:space="preserve"> </w:t>
      </w:r>
      <w:r>
        <w:rPr>
          <w:rFonts w:hint="cs"/>
          <w:rtl/>
        </w:rPr>
        <w:t>(</w:t>
      </w:r>
      <w:r w:rsidR="00E3725D">
        <w:rPr>
          <w:rFonts w:hint="cs"/>
          <w:rtl/>
        </w:rPr>
        <w:t xml:space="preserve">ששכ"ה, סוף </w:t>
      </w:r>
      <w:r>
        <w:rPr>
          <w:rtl/>
        </w:rPr>
        <w:t>סעי</w:t>
      </w:r>
      <w:r>
        <w:rPr>
          <w:rFonts w:hint="cs"/>
          <w:rtl/>
        </w:rPr>
        <w:t xml:space="preserve">' </w:t>
      </w:r>
      <w:r>
        <w:rPr>
          <w:rtl/>
        </w:rPr>
        <w:t>ל"ז</w:t>
      </w:r>
      <w:r>
        <w:rPr>
          <w:rFonts w:hint="cs"/>
          <w:rtl/>
        </w:rPr>
        <w:t>)</w:t>
      </w:r>
      <w:r>
        <w:rPr>
          <w:rtl/>
        </w:rPr>
        <w:t xml:space="preserve"> –</w:t>
      </w:r>
      <w:r>
        <w:rPr>
          <w:rFonts w:hint="cs"/>
          <w:rtl/>
        </w:rPr>
        <w:t xml:space="preserve"> "</w:t>
      </w:r>
      <w:r>
        <w:rPr>
          <w:rtl/>
        </w:rPr>
        <w:t>וכן לא יאכל בתענית</w:t>
      </w:r>
      <w:r w:rsidR="00E3725D">
        <w:rPr>
          <w:rFonts w:hint="cs"/>
          <w:rtl/>
        </w:rPr>
        <w:t>-</w:t>
      </w:r>
      <w:r>
        <w:rPr>
          <w:rtl/>
        </w:rPr>
        <w:t>ציבור אלא כדי צורכו ולא יותר</w:t>
      </w:r>
      <w:r>
        <w:rPr>
          <w:rFonts w:hint="cs"/>
          <w:rtl/>
        </w:rPr>
        <w:t>"</w:t>
      </w:r>
      <w:r>
        <w:rPr>
          <w:rtl/>
        </w:rPr>
        <w:t>.</w:t>
      </w:r>
    </w:p>
    <w:p w14:paraId="7CCF3AA7" w14:textId="350A1D24" w:rsidR="000279E8" w:rsidRDefault="000279E8" w:rsidP="00AF0B1D">
      <w:pPr>
        <w:numPr>
          <w:ilvl w:val="4"/>
          <w:numId w:val="32"/>
        </w:numPr>
        <w:jc w:val="both"/>
      </w:pPr>
      <w:r w:rsidRPr="000279E8">
        <w:rPr>
          <w:rFonts w:hint="cs"/>
          <w:u w:val="single"/>
          <w:rtl/>
        </w:rPr>
        <w:t>הגר"</w:t>
      </w:r>
      <w:r w:rsidRPr="000279E8">
        <w:rPr>
          <w:u w:val="single"/>
          <w:rtl/>
        </w:rPr>
        <w:t>ע אויערבאך</w:t>
      </w:r>
      <w:r>
        <w:rPr>
          <w:rtl/>
        </w:rPr>
        <w:t xml:space="preserve"> שליט"א (</w:t>
      </w:r>
      <w:r>
        <w:rPr>
          <w:rFonts w:eastAsia="SimSun"/>
          <w:rtl/>
          <w:lang w:eastAsia="zh-CN"/>
        </w:rPr>
        <w:t>אליבא דהלכתא גליון צ"ז עמ' נ"ב טור</w:t>
      </w:r>
      <w:r>
        <w:rPr>
          <w:rtl/>
        </w:rPr>
        <w:t xml:space="preserve"> א') – "דלא נהגו לדקדק</w:t>
      </w:r>
      <w:r>
        <w:rPr>
          <w:rFonts w:hint="cs"/>
          <w:rtl/>
        </w:rPr>
        <w:t xml:space="preserve"> </w:t>
      </w:r>
      <w:r>
        <w:rPr>
          <w:rtl/>
        </w:rPr>
        <w:t>לתת לקטנים בצומות לאכול רק כדי קיום הגוף לחם ומים או שאר מאכל</w:t>
      </w:r>
      <w:r>
        <w:rPr>
          <w:rFonts w:hint="cs"/>
          <w:rtl/>
        </w:rPr>
        <w:t xml:space="preserve"> </w:t>
      </w:r>
      <w:r>
        <w:rPr>
          <w:rtl/>
        </w:rPr>
        <w:t>פשוט לפי התינוק כדי שיתאבלו עם הציבור, אלא העיקר שלא יאכלו</w:t>
      </w:r>
      <w:r>
        <w:rPr>
          <w:rFonts w:hint="cs"/>
          <w:rtl/>
        </w:rPr>
        <w:t xml:space="preserve"> </w:t>
      </w:r>
      <w:r>
        <w:rPr>
          <w:rtl/>
        </w:rPr>
        <w:t>ממתקים כסוכריות וגלידה</w:t>
      </w:r>
      <w:r>
        <w:rPr>
          <w:rFonts w:hint="cs"/>
          <w:rtl/>
        </w:rPr>
        <w:t>"</w:t>
      </w:r>
      <w:r>
        <w:rPr>
          <w:rtl/>
        </w:rPr>
        <w:t>.</w:t>
      </w:r>
    </w:p>
    <w:p w14:paraId="0DB40AC3" w14:textId="04D01ED1" w:rsidR="000279E8" w:rsidRDefault="000279E8" w:rsidP="00AF0B1D">
      <w:pPr>
        <w:numPr>
          <w:ilvl w:val="3"/>
          <w:numId w:val="32"/>
        </w:numPr>
        <w:jc w:val="both"/>
      </w:pPr>
      <w:r>
        <w:rPr>
          <w:rtl/>
        </w:rPr>
        <w:t>אוכלים כדרכם</w:t>
      </w:r>
      <w:r>
        <w:rPr>
          <w:rFonts w:hint="cs"/>
          <w:rtl/>
        </w:rPr>
        <w:t>.</w:t>
      </w:r>
    </w:p>
    <w:p w14:paraId="4DB8C78C" w14:textId="77777777" w:rsidR="006719EC" w:rsidRDefault="006719EC" w:rsidP="00AF0B1D">
      <w:pPr>
        <w:numPr>
          <w:ilvl w:val="4"/>
          <w:numId w:val="32"/>
        </w:numPr>
        <w:jc w:val="both"/>
        <w:rPr>
          <w:rtl/>
        </w:rPr>
      </w:pPr>
      <w:r w:rsidRPr="00AE08D2">
        <w:rPr>
          <w:u w:val="single"/>
          <w:rtl/>
        </w:rPr>
        <w:t>כף החיים</w:t>
      </w:r>
      <w:r>
        <w:rPr>
          <w:rtl/>
        </w:rPr>
        <w:t xml:space="preserve"> </w:t>
      </w:r>
      <w:r>
        <w:rPr>
          <w:rFonts w:hint="cs"/>
          <w:rtl/>
        </w:rPr>
        <w:t>(</w:t>
      </w:r>
      <w:r>
        <w:rPr>
          <w:rtl/>
        </w:rPr>
        <w:t>סי</w:t>
      </w:r>
      <w:r>
        <w:rPr>
          <w:rFonts w:hint="cs"/>
          <w:rtl/>
        </w:rPr>
        <w:t>'</w:t>
      </w:r>
      <w:r>
        <w:rPr>
          <w:rtl/>
        </w:rPr>
        <w:t xml:space="preserve"> תקמ"ט ס"ק ח'</w:t>
      </w:r>
      <w:r>
        <w:rPr>
          <w:rFonts w:hint="cs"/>
          <w:rtl/>
        </w:rPr>
        <w:t>)</w:t>
      </w:r>
      <w:r>
        <w:rPr>
          <w:rtl/>
        </w:rPr>
        <w:t xml:space="preserve"> – </w:t>
      </w:r>
      <w:r>
        <w:rPr>
          <w:rFonts w:hint="cs"/>
          <w:rtl/>
        </w:rPr>
        <w:t>"</w:t>
      </w:r>
      <w:r>
        <w:rPr>
          <w:rtl/>
        </w:rPr>
        <w:t>ואפילו קטני קטנים אין</w:t>
      </w:r>
      <w:r>
        <w:rPr>
          <w:rFonts w:hint="cs"/>
          <w:rtl/>
        </w:rPr>
        <w:t xml:space="preserve"> </w:t>
      </w:r>
      <w:r>
        <w:rPr>
          <w:rtl/>
        </w:rPr>
        <w:t>להאכילם אלא לחם ומים. הרמ"ע בתשובה סימן קי"א, אליה רבה אות ז'</w:t>
      </w:r>
      <w:r>
        <w:rPr>
          <w:rFonts w:hint="cs"/>
          <w:rtl/>
        </w:rPr>
        <w:t xml:space="preserve">. </w:t>
      </w:r>
      <w:r>
        <w:rPr>
          <w:rtl/>
        </w:rPr>
        <w:t>ולא נהגו כן. ברכי יוסף אות א'</w:t>
      </w:r>
      <w:r>
        <w:rPr>
          <w:rFonts w:hint="cs"/>
          <w:rtl/>
        </w:rPr>
        <w:t>.</w:t>
      </w:r>
      <w:r>
        <w:rPr>
          <w:rtl/>
        </w:rPr>
        <w:t xml:space="preserve"> ועיין לקמן סימן תק"נ אות ט'</w:t>
      </w:r>
      <w:r>
        <w:rPr>
          <w:rFonts w:hint="cs"/>
          <w:rtl/>
        </w:rPr>
        <w:t>"</w:t>
      </w:r>
      <w:r>
        <w:rPr>
          <w:rtl/>
        </w:rPr>
        <w:t>.</w:t>
      </w:r>
    </w:p>
    <w:p w14:paraId="44CC2E4F" w14:textId="77777777" w:rsidR="006719EC" w:rsidRPr="00AE08D2" w:rsidRDefault="006719EC" w:rsidP="006719EC">
      <w:pPr>
        <w:ind w:left="737"/>
        <w:jc w:val="both"/>
      </w:pPr>
      <w:r w:rsidRPr="00AE08D2">
        <w:rPr>
          <w:u w:val="single"/>
          <w:rtl/>
        </w:rPr>
        <w:t>כף החיים</w:t>
      </w:r>
      <w:r>
        <w:rPr>
          <w:rtl/>
        </w:rPr>
        <w:t xml:space="preserve"> </w:t>
      </w:r>
      <w:r>
        <w:rPr>
          <w:rFonts w:hint="cs"/>
          <w:rtl/>
        </w:rPr>
        <w:t>(</w:t>
      </w:r>
      <w:r>
        <w:rPr>
          <w:rtl/>
        </w:rPr>
        <w:t>ס"ק ט'</w:t>
      </w:r>
      <w:r>
        <w:rPr>
          <w:rFonts w:hint="cs"/>
          <w:rtl/>
        </w:rPr>
        <w:t xml:space="preserve">) </w:t>
      </w:r>
      <w:r>
        <w:rPr>
          <w:rtl/>
        </w:rPr>
        <w:t xml:space="preserve">– </w:t>
      </w:r>
      <w:r>
        <w:rPr>
          <w:rFonts w:hint="cs"/>
          <w:rtl/>
        </w:rPr>
        <w:t>"</w:t>
      </w:r>
      <w:r>
        <w:rPr>
          <w:rtl/>
        </w:rPr>
        <w:t>כתב מנחם עזרי</w:t>
      </w:r>
      <w:r>
        <w:rPr>
          <w:rFonts w:hint="cs"/>
          <w:rtl/>
        </w:rPr>
        <w:t>ה</w:t>
      </w:r>
      <w:r>
        <w:rPr>
          <w:rtl/>
        </w:rPr>
        <w:t xml:space="preserve"> סימן קי"א קטנים מאכילים</w:t>
      </w:r>
      <w:r>
        <w:rPr>
          <w:rFonts w:hint="cs"/>
          <w:rtl/>
        </w:rPr>
        <w:t xml:space="preserve"> </w:t>
      </w:r>
      <w:r>
        <w:rPr>
          <w:rtl/>
        </w:rPr>
        <w:t>אותם לחם ומים להתאבל עם הציבור</w:t>
      </w:r>
      <w:r>
        <w:rPr>
          <w:rFonts w:hint="cs"/>
          <w:rtl/>
        </w:rPr>
        <w:t xml:space="preserve"> </w:t>
      </w:r>
      <w:r>
        <w:rPr>
          <w:rtl/>
        </w:rPr>
        <w:t>עכ"ל</w:t>
      </w:r>
      <w:r>
        <w:rPr>
          <w:rFonts w:hint="cs"/>
          <w:rtl/>
        </w:rPr>
        <w:t>,</w:t>
      </w:r>
      <w:r>
        <w:rPr>
          <w:rtl/>
        </w:rPr>
        <w:t xml:space="preserve"> ונ"ל דוקא קטן שיש לו דעת</w:t>
      </w:r>
      <w:r>
        <w:rPr>
          <w:rFonts w:hint="cs"/>
          <w:rtl/>
        </w:rPr>
        <w:t xml:space="preserve"> </w:t>
      </w:r>
      <w:r>
        <w:rPr>
          <w:rtl/>
        </w:rPr>
        <w:t>להתאבל. מגן אברהם ס"ק ב'. וכן כתב חיי אדם שם דקטנים שיש להם דעת</w:t>
      </w:r>
      <w:r>
        <w:rPr>
          <w:rFonts w:hint="cs"/>
          <w:rtl/>
        </w:rPr>
        <w:t xml:space="preserve"> </w:t>
      </w:r>
      <w:r>
        <w:rPr>
          <w:rtl/>
        </w:rPr>
        <w:t>להתאבל אף על גב שאין מחויבין לחנכם אפילו בן י"ב שנה ואפילו בתענית</w:t>
      </w:r>
      <w:r>
        <w:rPr>
          <w:rFonts w:hint="cs"/>
          <w:rtl/>
        </w:rPr>
        <w:t xml:space="preserve"> </w:t>
      </w:r>
      <w:r>
        <w:rPr>
          <w:rtl/>
        </w:rPr>
        <w:t>שעות, מכל מקום ראוי לחנכם שלא יאכלו רק כדי קיום הגוף לחם ומים או</w:t>
      </w:r>
      <w:r>
        <w:rPr>
          <w:rFonts w:hint="cs"/>
          <w:rtl/>
        </w:rPr>
        <w:t xml:space="preserve"> </w:t>
      </w:r>
      <w:r>
        <w:rPr>
          <w:rtl/>
        </w:rPr>
        <w:t>מאכל פשוט כדי שיתאבלו עם הציבור. והביא דבריו משנה ברורה אות ה'</w:t>
      </w:r>
      <w:r>
        <w:rPr>
          <w:rFonts w:hint="cs"/>
          <w:rtl/>
        </w:rPr>
        <w:t xml:space="preserve">. </w:t>
      </w:r>
      <w:r>
        <w:rPr>
          <w:rtl/>
        </w:rPr>
        <w:t>מיהו בספר הלכה ברורה אות א' כתב להשיג על דברי הרמ"ע הנז', וכתב</w:t>
      </w:r>
      <w:r>
        <w:rPr>
          <w:rFonts w:hint="cs"/>
          <w:rtl/>
        </w:rPr>
        <w:t xml:space="preserve"> </w:t>
      </w:r>
      <w:r>
        <w:rPr>
          <w:rtl/>
        </w:rPr>
        <w:t>וכמדומה שאין נוהגין כן יעו"ש</w:t>
      </w:r>
      <w:r>
        <w:rPr>
          <w:rFonts w:hint="cs"/>
          <w:rtl/>
        </w:rPr>
        <w:t>. וכן כתבנו לעיל סימן תקמ"ט אות ח' יעו"ש"</w:t>
      </w:r>
      <w:r>
        <w:rPr>
          <w:rtl/>
        </w:rPr>
        <w:t>.</w:t>
      </w:r>
    </w:p>
    <w:p w14:paraId="7D43C71E" w14:textId="2EAAA47B" w:rsidR="000279E8" w:rsidRDefault="000279E8" w:rsidP="00AF0B1D">
      <w:pPr>
        <w:numPr>
          <w:ilvl w:val="4"/>
          <w:numId w:val="32"/>
        </w:numPr>
        <w:jc w:val="both"/>
      </w:pPr>
      <w:r w:rsidRPr="000279E8">
        <w:rPr>
          <w:rFonts w:hint="cs"/>
          <w:u w:val="single"/>
          <w:rtl/>
        </w:rPr>
        <w:t>הגרשז"א</w:t>
      </w:r>
      <w:r>
        <w:rPr>
          <w:rFonts w:hint="cs"/>
          <w:rtl/>
        </w:rPr>
        <w:t xml:space="preserve"> זצ"ל (</w:t>
      </w:r>
      <w:r>
        <w:rPr>
          <w:rtl/>
        </w:rPr>
        <w:t xml:space="preserve">הליכות שלמה מועדים ח"א פרק י"ג </w:t>
      </w:r>
      <w:r w:rsidR="003873E2">
        <w:rPr>
          <w:rFonts w:hint="cs"/>
          <w:rtl/>
        </w:rPr>
        <w:t>הע'</w:t>
      </w:r>
      <w:r>
        <w:rPr>
          <w:rtl/>
        </w:rPr>
        <w:t xml:space="preserve"> </w:t>
      </w:r>
      <w:r>
        <w:rPr>
          <w:rFonts w:hint="cs"/>
          <w:rtl/>
        </w:rPr>
        <w:t>י</w:t>
      </w:r>
      <w:r w:rsidR="003873E2">
        <w:rPr>
          <w:rFonts w:hint="cs"/>
          <w:rtl/>
        </w:rPr>
        <w:t>'</w:t>
      </w:r>
      <w:r>
        <w:rPr>
          <w:rFonts w:hint="cs"/>
          <w:rtl/>
        </w:rPr>
        <w:t xml:space="preserve">) </w:t>
      </w:r>
      <w:r>
        <w:rPr>
          <w:rtl/>
        </w:rPr>
        <w:t>–</w:t>
      </w:r>
      <w:r>
        <w:rPr>
          <w:rFonts w:hint="cs"/>
          <w:rtl/>
        </w:rPr>
        <w:t xml:space="preserve"> "</w:t>
      </w:r>
      <w:r w:rsidR="003873E2">
        <w:rPr>
          <w:rFonts w:hint="cs"/>
          <w:rtl/>
        </w:rPr>
        <w:t>ו</w:t>
      </w:r>
      <w:r>
        <w:rPr>
          <w:rtl/>
        </w:rPr>
        <w:t xml:space="preserve">מש"כ המ"ב </w:t>
      </w:r>
      <w:r w:rsidR="003873E2">
        <w:rPr>
          <w:rFonts w:hint="cs"/>
          <w:rtl/>
        </w:rPr>
        <w:t xml:space="preserve">עוד שם </w:t>
      </w:r>
      <w:r>
        <w:rPr>
          <w:rtl/>
        </w:rPr>
        <w:t>בשם הפוסקים דראוי לחנך</w:t>
      </w:r>
      <w:r>
        <w:rPr>
          <w:rFonts w:hint="cs"/>
          <w:rtl/>
        </w:rPr>
        <w:t xml:space="preserve"> </w:t>
      </w:r>
      <w:r>
        <w:rPr>
          <w:rtl/>
        </w:rPr>
        <w:t>הקטנים שיש להם דעת להתאבל שלא יאכלו רק כדי קיום הגוף לחם ומים</w:t>
      </w:r>
      <w:r>
        <w:rPr>
          <w:rFonts w:hint="cs"/>
          <w:rtl/>
        </w:rPr>
        <w:t xml:space="preserve"> </w:t>
      </w:r>
      <w:r>
        <w:rPr>
          <w:rtl/>
        </w:rPr>
        <w:t>או שאר מאכל פשוט, בזמנינו לא נהגו כן, אלא אוכלים כדרכם</w:t>
      </w:r>
      <w:r>
        <w:rPr>
          <w:rFonts w:hint="cs"/>
          <w:rtl/>
        </w:rPr>
        <w:t>"</w:t>
      </w:r>
      <w:r>
        <w:rPr>
          <w:rtl/>
        </w:rPr>
        <w:t>.</w:t>
      </w:r>
    </w:p>
    <w:p w14:paraId="64DACEEE" w14:textId="77777777" w:rsidR="000279E8" w:rsidRDefault="000279E8" w:rsidP="00AF0B1D">
      <w:pPr>
        <w:numPr>
          <w:ilvl w:val="4"/>
          <w:numId w:val="32"/>
        </w:numPr>
        <w:jc w:val="both"/>
      </w:pPr>
      <w:r w:rsidRPr="000279E8">
        <w:rPr>
          <w:rFonts w:hint="cs"/>
          <w:u w:val="single"/>
          <w:rtl/>
        </w:rPr>
        <w:t>הגרחפ"</w:t>
      </w:r>
      <w:r w:rsidRPr="000279E8">
        <w:rPr>
          <w:u w:val="single"/>
          <w:rtl/>
        </w:rPr>
        <w:t>ש</w:t>
      </w:r>
      <w:r>
        <w:rPr>
          <w:rtl/>
        </w:rPr>
        <w:t xml:space="preserve"> זצ"ל (</w:t>
      </w:r>
      <w:r w:rsidRPr="000279E8">
        <w:rPr>
          <w:rFonts w:eastAsia="SimSun"/>
          <w:rtl/>
          <w:lang w:eastAsia="zh-CN"/>
        </w:rPr>
        <w:t>אליבא דהלכתא גליון צ"ז עמ' נ"א טור</w:t>
      </w:r>
      <w:r>
        <w:rPr>
          <w:rFonts w:hint="cs"/>
          <w:rtl/>
        </w:rPr>
        <w:t xml:space="preserve"> ג') </w:t>
      </w:r>
      <w:r>
        <w:rPr>
          <w:rtl/>
        </w:rPr>
        <w:t>–</w:t>
      </w:r>
      <w:r>
        <w:rPr>
          <w:rFonts w:hint="cs"/>
          <w:rtl/>
        </w:rPr>
        <w:t xml:space="preserve"> "</w:t>
      </w:r>
      <w:r>
        <w:rPr>
          <w:rtl/>
        </w:rPr>
        <w:t>דמאכילים את</w:t>
      </w:r>
      <w:r>
        <w:rPr>
          <w:rFonts w:hint="cs"/>
          <w:rtl/>
        </w:rPr>
        <w:t xml:space="preserve"> </w:t>
      </w:r>
      <w:r>
        <w:rPr>
          <w:rtl/>
        </w:rPr>
        <w:t>הקטנים כרגיל בתעניות</w:t>
      </w:r>
      <w:r>
        <w:rPr>
          <w:rFonts w:hint="cs"/>
          <w:rtl/>
        </w:rPr>
        <w:t>".</w:t>
      </w:r>
    </w:p>
    <w:p w14:paraId="32382D0F" w14:textId="7758B49E" w:rsidR="000279E8" w:rsidRDefault="000279E8" w:rsidP="00AF0B1D">
      <w:pPr>
        <w:numPr>
          <w:ilvl w:val="4"/>
          <w:numId w:val="32"/>
        </w:numPr>
        <w:jc w:val="both"/>
      </w:pPr>
      <w:r w:rsidRPr="000279E8">
        <w:rPr>
          <w:u w:val="single"/>
          <w:rtl/>
        </w:rPr>
        <w:t>ש</w:t>
      </w:r>
      <w:r w:rsidR="0025456E">
        <w:rPr>
          <w:rFonts w:hint="cs"/>
          <w:u w:val="single"/>
          <w:rtl/>
        </w:rPr>
        <w:t>ו"</w:t>
      </w:r>
      <w:r w:rsidRPr="000279E8">
        <w:rPr>
          <w:u w:val="single"/>
          <w:rtl/>
        </w:rPr>
        <w:t>ע המקוצר</w:t>
      </w:r>
      <w:r>
        <w:rPr>
          <w:rtl/>
        </w:rPr>
        <w:t xml:space="preserve"> </w:t>
      </w:r>
      <w:r>
        <w:rPr>
          <w:rFonts w:hint="cs"/>
          <w:rtl/>
        </w:rPr>
        <w:t>(</w:t>
      </w:r>
      <w:r>
        <w:rPr>
          <w:rtl/>
        </w:rPr>
        <w:t>סי</w:t>
      </w:r>
      <w:r>
        <w:rPr>
          <w:rFonts w:hint="cs"/>
          <w:rtl/>
        </w:rPr>
        <w:t>'</w:t>
      </w:r>
      <w:r>
        <w:rPr>
          <w:rtl/>
        </w:rPr>
        <w:t xml:space="preserve"> ק"ב סעי</w:t>
      </w:r>
      <w:r>
        <w:rPr>
          <w:rFonts w:hint="cs"/>
          <w:rtl/>
        </w:rPr>
        <w:t>'</w:t>
      </w:r>
      <w:r>
        <w:rPr>
          <w:rtl/>
        </w:rPr>
        <w:t xml:space="preserve"> ז'</w:t>
      </w:r>
      <w:r w:rsidR="0025456E">
        <w:rPr>
          <w:rFonts w:hint="cs"/>
          <w:rtl/>
        </w:rPr>
        <w:t>, הע' כ"ד</w:t>
      </w:r>
      <w:r>
        <w:rPr>
          <w:rFonts w:hint="cs"/>
          <w:rtl/>
        </w:rPr>
        <w:t xml:space="preserve">) </w:t>
      </w:r>
      <w:r>
        <w:rPr>
          <w:rtl/>
        </w:rPr>
        <w:t>–</w:t>
      </w:r>
      <w:r>
        <w:rPr>
          <w:rFonts w:hint="cs"/>
          <w:rtl/>
        </w:rPr>
        <w:t xml:space="preserve"> "</w:t>
      </w:r>
      <w:r w:rsidR="0025456E">
        <w:rPr>
          <w:rFonts w:hint="cs"/>
          <w:rtl/>
        </w:rPr>
        <w:t xml:space="preserve">וכן </w:t>
      </w:r>
      <w:r>
        <w:rPr>
          <w:rtl/>
        </w:rPr>
        <w:t>ילדים וילדות קטנים</w:t>
      </w:r>
      <w:r>
        <w:rPr>
          <w:rFonts w:hint="cs"/>
          <w:rtl/>
        </w:rPr>
        <w:t xml:space="preserve"> </w:t>
      </w:r>
      <w:r>
        <w:rPr>
          <w:rtl/>
        </w:rPr>
        <w:t>אף</w:t>
      </w:r>
      <w:r w:rsidR="0025456E">
        <w:rPr>
          <w:rFonts w:hint="cs"/>
          <w:rtl/>
        </w:rPr>
        <w:t>-</w:t>
      </w:r>
      <w:r>
        <w:rPr>
          <w:rtl/>
        </w:rPr>
        <w:t>על</w:t>
      </w:r>
      <w:r w:rsidR="0025456E">
        <w:rPr>
          <w:rFonts w:hint="cs"/>
          <w:rtl/>
        </w:rPr>
        <w:t>-</w:t>
      </w:r>
      <w:r>
        <w:rPr>
          <w:rtl/>
        </w:rPr>
        <w:t>פי שאין הם חייבים להתענות ואפילו תענית שעות, מכל מקום אם</w:t>
      </w:r>
      <w:r>
        <w:rPr>
          <w:rFonts w:hint="cs"/>
          <w:rtl/>
        </w:rPr>
        <w:t xml:space="preserve"> </w:t>
      </w:r>
      <w:r>
        <w:rPr>
          <w:rtl/>
        </w:rPr>
        <w:t>יש בהן דעת להתאבל, יש אומרים שראוי לחנכם שלא להאכילם רק לחם</w:t>
      </w:r>
      <w:r w:rsidR="0025456E">
        <w:rPr>
          <w:rFonts w:hint="cs"/>
          <w:rtl/>
        </w:rPr>
        <w:t xml:space="preserve"> </w:t>
      </w:r>
      <w:r>
        <w:rPr>
          <w:rtl/>
        </w:rPr>
        <w:t>ומים, או שאר מאכלים פשוטים, להתאבל עם הציבור, ולא נהגו כן</w:t>
      </w:r>
      <w:r w:rsidR="0025456E">
        <w:rPr>
          <w:rFonts w:hint="cs"/>
          <w:rtl/>
        </w:rPr>
        <w:t>. [ידוע. וכן כתב הברכי יוסף, וכף החיים]</w:t>
      </w:r>
      <w:r>
        <w:rPr>
          <w:rFonts w:hint="cs"/>
          <w:rtl/>
        </w:rPr>
        <w:t>"</w:t>
      </w:r>
      <w:r>
        <w:rPr>
          <w:rtl/>
        </w:rPr>
        <w:t>.</w:t>
      </w:r>
    </w:p>
    <w:p w14:paraId="5D0EE46A" w14:textId="666A9787" w:rsidR="004E7944" w:rsidRPr="004E7944" w:rsidRDefault="004E7944" w:rsidP="00AF0B1D">
      <w:pPr>
        <w:numPr>
          <w:ilvl w:val="3"/>
          <w:numId w:val="32"/>
        </w:numPr>
        <w:jc w:val="both"/>
      </w:pPr>
      <w:r>
        <w:rPr>
          <w:rFonts w:hint="cs"/>
          <w:rtl/>
        </w:rPr>
        <w:t>מראי מקומות</w:t>
      </w:r>
      <w:r w:rsidR="00637FED">
        <w:rPr>
          <w:rFonts w:hint="cs"/>
          <w:rtl/>
        </w:rPr>
        <w:t xml:space="preserve"> </w:t>
      </w:r>
      <w:r w:rsidR="00637FED">
        <w:rPr>
          <w:rtl/>
        </w:rPr>
        <w:t>–</w:t>
      </w:r>
      <w:r w:rsidR="00637FED">
        <w:rPr>
          <w:rFonts w:hint="cs"/>
          <w:rtl/>
        </w:rPr>
        <w:t xml:space="preserve"> </w:t>
      </w:r>
      <w:r w:rsidR="00637FED" w:rsidRPr="00637FED">
        <w:rPr>
          <w:u w:val="single"/>
          <w:rtl/>
        </w:rPr>
        <w:t>חינוך הבנים כהלכתו</w:t>
      </w:r>
      <w:r w:rsidR="00637FED" w:rsidRPr="00637FED">
        <w:rPr>
          <w:rtl/>
        </w:rPr>
        <w:t xml:space="preserve"> (פרק ע"ח סעי' </w:t>
      </w:r>
      <w:r w:rsidR="00637FED">
        <w:rPr>
          <w:rFonts w:hint="cs"/>
          <w:rtl/>
        </w:rPr>
        <w:t>ו</w:t>
      </w:r>
      <w:r w:rsidR="00637FED" w:rsidRPr="00637FED">
        <w:rPr>
          <w:rtl/>
        </w:rPr>
        <w:t xml:space="preserve">' - סעי' </w:t>
      </w:r>
      <w:r w:rsidR="00637FED">
        <w:rPr>
          <w:rFonts w:hint="cs"/>
          <w:rtl/>
        </w:rPr>
        <w:t>ח</w:t>
      </w:r>
      <w:r w:rsidR="00637FED" w:rsidRPr="00637FED">
        <w:rPr>
          <w:rtl/>
        </w:rPr>
        <w:t>')</w:t>
      </w:r>
      <w:r>
        <w:rPr>
          <w:rFonts w:hint="cs"/>
          <w:rtl/>
        </w:rPr>
        <w:t>.</w:t>
      </w:r>
    </w:p>
    <w:p w14:paraId="32D7FF95" w14:textId="54662511" w:rsidR="00AE08D2" w:rsidRDefault="00AE08D2" w:rsidP="00AF0B1D">
      <w:pPr>
        <w:numPr>
          <w:ilvl w:val="4"/>
          <w:numId w:val="32"/>
        </w:numPr>
        <w:jc w:val="both"/>
      </w:pPr>
      <w:r w:rsidRPr="00AE08D2">
        <w:rPr>
          <w:u w:val="single"/>
          <w:rtl/>
        </w:rPr>
        <w:t>דעת תורה</w:t>
      </w:r>
      <w:r>
        <w:rPr>
          <w:rtl/>
        </w:rPr>
        <w:t xml:space="preserve"> </w:t>
      </w:r>
      <w:r>
        <w:rPr>
          <w:rFonts w:hint="cs"/>
          <w:rtl/>
        </w:rPr>
        <w:t>(</w:t>
      </w:r>
      <w:r w:rsidR="006719EC">
        <w:rPr>
          <w:rFonts w:hint="cs"/>
          <w:rtl/>
        </w:rPr>
        <w:t xml:space="preserve">על </w:t>
      </w:r>
      <w:r>
        <w:rPr>
          <w:rtl/>
        </w:rPr>
        <w:t>סעי</w:t>
      </w:r>
      <w:r>
        <w:rPr>
          <w:rFonts w:hint="cs"/>
          <w:rtl/>
        </w:rPr>
        <w:t>'</w:t>
      </w:r>
      <w:r>
        <w:rPr>
          <w:rtl/>
        </w:rPr>
        <w:t xml:space="preserve"> א'</w:t>
      </w:r>
      <w:r w:rsidR="006719EC">
        <w:rPr>
          <w:rFonts w:hint="cs"/>
          <w:rtl/>
        </w:rPr>
        <w:t xml:space="preserve"> ד"ה אבל</w:t>
      </w:r>
      <w:r>
        <w:rPr>
          <w:rFonts w:hint="cs"/>
          <w:rtl/>
        </w:rPr>
        <w:t xml:space="preserve">) </w:t>
      </w:r>
      <w:r>
        <w:rPr>
          <w:rtl/>
        </w:rPr>
        <w:t xml:space="preserve">– </w:t>
      </w:r>
      <w:r>
        <w:rPr>
          <w:rFonts w:hint="cs"/>
          <w:rtl/>
        </w:rPr>
        <w:t>"</w:t>
      </w:r>
      <w:r>
        <w:rPr>
          <w:rtl/>
        </w:rPr>
        <w:t>ועיין מג"א כאן סק</w:t>
      </w:r>
      <w:r w:rsidR="006719EC">
        <w:rPr>
          <w:rFonts w:hint="cs"/>
          <w:rtl/>
        </w:rPr>
        <w:t>"</w:t>
      </w:r>
      <w:r>
        <w:rPr>
          <w:rtl/>
        </w:rPr>
        <w:t xml:space="preserve">ב' </w:t>
      </w:r>
      <w:r w:rsidR="006719EC">
        <w:rPr>
          <w:rFonts w:hint="cs"/>
          <w:rtl/>
        </w:rPr>
        <w:t>[</w:t>
      </w:r>
      <w:r>
        <w:rPr>
          <w:rtl/>
        </w:rPr>
        <w:t>מ"ש</w:t>
      </w:r>
      <w:r>
        <w:rPr>
          <w:rFonts w:hint="cs"/>
          <w:rtl/>
        </w:rPr>
        <w:t xml:space="preserve"> </w:t>
      </w:r>
      <w:r>
        <w:rPr>
          <w:rtl/>
        </w:rPr>
        <w:t>וז"ל: כתב מ"ע סי</w:t>
      </w:r>
      <w:r w:rsidR="006719EC">
        <w:rPr>
          <w:rFonts w:hint="cs"/>
          <w:rtl/>
        </w:rPr>
        <w:t>'</w:t>
      </w:r>
      <w:r>
        <w:rPr>
          <w:rtl/>
        </w:rPr>
        <w:t xml:space="preserve"> קי"א קטנים מאכילין אותם לחם ומים </w:t>
      </w:r>
      <w:r>
        <w:rPr>
          <w:rFonts w:hint="cs"/>
          <w:rtl/>
        </w:rPr>
        <w:t>(</w:t>
      </w:r>
      <w:r>
        <w:rPr>
          <w:rtl/>
        </w:rPr>
        <w:t>בכל תעניות</w:t>
      </w:r>
      <w:r>
        <w:rPr>
          <w:rFonts w:hint="cs"/>
          <w:rtl/>
        </w:rPr>
        <w:t xml:space="preserve"> </w:t>
      </w:r>
      <w:r>
        <w:rPr>
          <w:rtl/>
        </w:rPr>
        <w:t>אלו</w:t>
      </w:r>
      <w:r>
        <w:rPr>
          <w:rFonts w:hint="cs"/>
          <w:rtl/>
        </w:rPr>
        <w:t>)</w:t>
      </w:r>
      <w:r>
        <w:rPr>
          <w:rtl/>
        </w:rPr>
        <w:t xml:space="preserve"> להתאבל עם הציבור, ונ"ל דדוקא קטן שיש לו דעת להתאבל</w:t>
      </w:r>
      <w:r w:rsidR="006719EC">
        <w:rPr>
          <w:rFonts w:hint="cs"/>
          <w:rtl/>
        </w:rPr>
        <w:t>]</w:t>
      </w:r>
      <w:r>
        <w:rPr>
          <w:rtl/>
        </w:rPr>
        <w:t>. אבל</w:t>
      </w:r>
      <w:r>
        <w:rPr>
          <w:rFonts w:hint="cs"/>
          <w:rtl/>
        </w:rPr>
        <w:t xml:space="preserve"> </w:t>
      </w:r>
      <w:r>
        <w:rPr>
          <w:rtl/>
        </w:rPr>
        <w:t>בתשו' רמ"ע שם מפורש דאפי</w:t>
      </w:r>
      <w:r w:rsidR="006719EC">
        <w:rPr>
          <w:rFonts w:hint="cs"/>
          <w:rtl/>
        </w:rPr>
        <w:t>'</w:t>
      </w:r>
      <w:r>
        <w:rPr>
          <w:rtl/>
        </w:rPr>
        <w:t xml:space="preserve"> לקטני קטנים יעשו כן, רק דוקא לבריאים</w:t>
      </w:r>
      <w:r>
        <w:rPr>
          <w:rFonts w:hint="cs"/>
          <w:rtl/>
        </w:rPr>
        <w:t xml:space="preserve"> </w:t>
      </w:r>
      <w:r>
        <w:rPr>
          <w:rtl/>
        </w:rPr>
        <w:t>ע"ש. וראיתי בברכ"י סי</w:t>
      </w:r>
      <w:r w:rsidR="006719EC">
        <w:rPr>
          <w:rFonts w:hint="cs"/>
          <w:rtl/>
        </w:rPr>
        <w:t>'</w:t>
      </w:r>
      <w:r>
        <w:rPr>
          <w:rtl/>
        </w:rPr>
        <w:t xml:space="preserve"> תקמ"ט אות א' שאין נוהגין כן, ורמז למ"ש בסי</w:t>
      </w:r>
      <w:r w:rsidR="006719EC">
        <w:rPr>
          <w:rFonts w:hint="cs"/>
          <w:rtl/>
        </w:rPr>
        <w:t>'</w:t>
      </w:r>
      <w:r>
        <w:rPr>
          <w:rFonts w:hint="cs"/>
          <w:rtl/>
        </w:rPr>
        <w:t xml:space="preserve"> </w:t>
      </w:r>
      <w:r>
        <w:rPr>
          <w:rtl/>
        </w:rPr>
        <w:t xml:space="preserve">תקע"ו </w:t>
      </w:r>
      <w:r w:rsidR="006719EC">
        <w:rPr>
          <w:rFonts w:hint="cs"/>
          <w:rtl/>
        </w:rPr>
        <w:t>[</w:t>
      </w:r>
      <w:r>
        <w:rPr>
          <w:rtl/>
        </w:rPr>
        <w:t>סעיף י"ד בשו"ע וז"ל: תעניות אלו שמתענים על הצרות, אין מתענים</w:t>
      </w:r>
      <w:r>
        <w:rPr>
          <w:rFonts w:hint="cs"/>
          <w:rtl/>
        </w:rPr>
        <w:t xml:space="preserve"> </w:t>
      </w:r>
      <w:r>
        <w:rPr>
          <w:rtl/>
        </w:rPr>
        <w:t>אלא עוברות, ולא מניקות ולא קטנים</w:t>
      </w:r>
      <w:r w:rsidR="006719EC">
        <w:rPr>
          <w:rFonts w:hint="cs"/>
          <w:rtl/>
        </w:rPr>
        <w:t>]</w:t>
      </w:r>
      <w:r>
        <w:rPr>
          <w:rtl/>
        </w:rPr>
        <w:t>. ונראה מדבריו שם דעד י"ג שנה א</w:t>
      </w:r>
      <w:r w:rsidR="006719EC">
        <w:rPr>
          <w:rFonts w:hint="cs"/>
          <w:rtl/>
        </w:rPr>
        <w:t>"</w:t>
      </w:r>
      <w:r>
        <w:rPr>
          <w:rtl/>
        </w:rPr>
        <w:t xml:space="preserve">צ להרעיבם לפי המנהג, </w:t>
      </w:r>
      <w:r w:rsidR="006719EC">
        <w:rPr>
          <w:rFonts w:hint="cs"/>
          <w:rtl/>
        </w:rPr>
        <w:t>[</w:t>
      </w:r>
      <w:r>
        <w:rPr>
          <w:rtl/>
        </w:rPr>
        <w:t>כלומר</w:t>
      </w:r>
      <w:r w:rsidR="006719EC">
        <w:rPr>
          <w:rFonts w:hint="cs"/>
          <w:rtl/>
        </w:rPr>
        <w:t>:</w:t>
      </w:r>
      <w:r>
        <w:rPr>
          <w:rtl/>
        </w:rPr>
        <w:t xml:space="preserve"> דבסי</w:t>
      </w:r>
      <w:r w:rsidR="006719EC">
        <w:rPr>
          <w:rFonts w:hint="cs"/>
          <w:rtl/>
        </w:rPr>
        <w:t>'</w:t>
      </w:r>
      <w:r>
        <w:rPr>
          <w:rtl/>
        </w:rPr>
        <w:t xml:space="preserve"> תקע"ו הביא קושית מג"א על</w:t>
      </w:r>
      <w:r>
        <w:rPr>
          <w:rFonts w:hint="cs"/>
          <w:rtl/>
        </w:rPr>
        <w:t xml:space="preserve"> </w:t>
      </w:r>
      <w:r>
        <w:rPr>
          <w:rtl/>
        </w:rPr>
        <w:t>דברי השו"ע שם שאין קטנים מתענים על הצרות, ותמה מאי קמ"ל, והלא</w:t>
      </w:r>
      <w:r>
        <w:rPr>
          <w:rFonts w:hint="cs"/>
          <w:rtl/>
        </w:rPr>
        <w:t xml:space="preserve"> </w:t>
      </w:r>
      <w:r>
        <w:rPr>
          <w:rtl/>
        </w:rPr>
        <w:t>לעולם אין הקטנים מתענים, ולכן כתב מג"א דהכוונה עד י"ח שנה וכו' ע"ש,</w:t>
      </w:r>
      <w:r>
        <w:rPr>
          <w:rFonts w:hint="cs"/>
          <w:rtl/>
        </w:rPr>
        <w:t xml:space="preserve"> </w:t>
      </w:r>
      <w:r>
        <w:rPr>
          <w:rtl/>
        </w:rPr>
        <w:t>והברכ"י דחה דבריו וביאר הכוונה בשו"ע דה"ק: שלא תאמר דהוי כיוה"כ</w:t>
      </w:r>
      <w:r>
        <w:rPr>
          <w:rFonts w:hint="cs"/>
          <w:rtl/>
        </w:rPr>
        <w:t xml:space="preserve"> </w:t>
      </w:r>
      <w:r>
        <w:rPr>
          <w:rtl/>
        </w:rPr>
        <w:t>דבציר מי"ב מתענה מדברי סופרים, ומבן ט' ועשר מתחילין לחנכו לשעות,</w:t>
      </w:r>
      <w:r>
        <w:rPr>
          <w:rFonts w:hint="cs"/>
          <w:rtl/>
        </w:rPr>
        <w:t xml:space="preserve"> </w:t>
      </w:r>
      <w:r>
        <w:rPr>
          <w:rtl/>
        </w:rPr>
        <w:t>קמ"ל דבהני תעניות קטנים לא</w:t>
      </w:r>
      <w:r w:rsidR="006719EC">
        <w:rPr>
          <w:rFonts w:hint="cs"/>
          <w:rtl/>
        </w:rPr>
        <w:t xml:space="preserve"> עכ"ד]</w:t>
      </w:r>
      <w:r>
        <w:rPr>
          <w:rFonts w:hint="cs"/>
          <w:rtl/>
        </w:rPr>
        <w:t>"</w:t>
      </w:r>
      <w:r>
        <w:rPr>
          <w:rtl/>
        </w:rPr>
        <w:t>.</w:t>
      </w:r>
    </w:p>
    <w:p w14:paraId="6DA8F19D" w14:textId="0A3174D8" w:rsidR="00110BD7" w:rsidRDefault="00110BD7" w:rsidP="00AF0B1D">
      <w:pPr>
        <w:numPr>
          <w:ilvl w:val="4"/>
          <w:numId w:val="32"/>
        </w:numPr>
        <w:jc w:val="both"/>
      </w:pPr>
      <w:r w:rsidRPr="000279E8">
        <w:rPr>
          <w:rFonts w:hint="cs"/>
          <w:u w:val="single"/>
          <w:rtl/>
        </w:rPr>
        <w:t>הגר"ש</w:t>
      </w:r>
      <w:r w:rsidRPr="000279E8">
        <w:rPr>
          <w:u w:val="single"/>
          <w:rtl/>
        </w:rPr>
        <w:t xml:space="preserve"> דבליצקי</w:t>
      </w:r>
      <w:r>
        <w:rPr>
          <w:rtl/>
        </w:rPr>
        <w:t xml:space="preserve"> זצ"ל </w:t>
      </w:r>
      <w:r>
        <w:rPr>
          <w:rFonts w:hint="cs"/>
          <w:rtl/>
        </w:rPr>
        <w:t>(</w:t>
      </w:r>
      <w:r>
        <w:rPr>
          <w:rtl/>
        </w:rPr>
        <w:t xml:space="preserve">דיני </w:t>
      </w:r>
      <w:r>
        <w:rPr>
          <w:rFonts w:hint="cs"/>
          <w:rtl/>
        </w:rPr>
        <w:t xml:space="preserve">ארבע </w:t>
      </w:r>
      <w:r>
        <w:rPr>
          <w:rtl/>
        </w:rPr>
        <w:t>תעני</w:t>
      </w:r>
      <w:r>
        <w:rPr>
          <w:rFonts w:hint="cs"/>
          <w:rtl/>
        </w:rPr>
        <w:t>ו</w:t>
      </w:r>
      <w:r>
        <w:rPr>
          <w:rtl/>
        </w:rPr>
        <w:t xml:space="preserve">ת ציבור </w:t>
      </w:r>
      <w:r>
        <w:rPr>
          <w:rFonts w:hint="cs"/>
          <w:rtl/>
        </w:rPr>
        <w:t xml:space="preserve">הקבועים עמ' ג' </w:t>
      </w:r>
      <w:r>
        <w:rPr>
          <w:rtl/>
        </w:rPr>
        <w:t>סעי</w:t>
      </w:r>
      <w:r>
        <w:rPr>
          <w:rFonts w:hint="cs"/>
          <w:rtl/>
        </w:rPr>
        <w:t>'</w:t>
      </w:r>
      <w:r>
        <w:rPr>
          <w:rtl/>
        </w:rPr>
        <w:t xml:space="preserve"> </w:t>
      </w:r>
      <w:r>
        <w:rPr>
          <w:rFonts w:hint="cs"/>
          <w:rtl/>
        </w:rPr>
        <w:t>ג</w:t>
      </w:r>
      <w:r>
        <w:rPr>
          <w:rtl/>
        </w:rPr>
        <w:t>'</w:t>
      </w:r>
      <w:r>
        <w:rPr>
          <w:rFonts w:hint="cs"/>
          <w:rtl/>
        </w:rPr>
        <w:t xml:space="preserve">, הע' י"ח) </w:t>
      </w:r>
      <w:r>
        <w:rPr>
          <w:rtl/>
        </w:rPr>
        <w:t>–</w:t>
      </w:r>
      <w:r>
        <w:rPr>
          <w:rFonts w:hint="cs"/>
          <w:rtl/>
        </w:rPr>
        <w:t xml:space="preserve"> "ו</w:t>
      </w:r>
      <w:r>
        <w:rPr>
          <w:rtl/>
        </w:rPr>
        <w:t>מותר לאכול כהרגלם מבלי למעט, פרט לאכילות שהם רק</w:t>
      </w:r>
      <w:r>
        <w:rPr>
          <w:rFonts w:hint="cs"/>
          <w:rtl/>
        </w:rPr>
        <w:t xml:space="preserve"> </w:t>
      </w:r>
      <w:r>
        <w:rPr>
          <w:rtl/>
        </w:rPr>
        <w:t>לתענוג כממתקים וכו'</w:t>
      </w:r>
      <w:r>
        <w:rPr>
          <w:rFonts w:hint="cs"/>
          <w:rtl/>
        </w:rPr>
        <w:t>. [</w:t>
      </w:r>
      <w:r w:rsidRPr="00110BD7">
        <w:rPr>
          <w:rtl/>
        </w:rPr>
        <w:t xml:space="preserve">עיין מ"ב סי' תק"ן ס"ק ה', </w:t>
      </w:r>
      <w:r w:rsidRPr="00110BD7">
        <w:rPr>
          <w:b/>
          <w:bCs/>
          <w:rtl/>
        </w:rPr>
        <w:t>וכתבתי בתור פשרה</w:t>
      </w:r>
      <w:r w:rsidRPr="00110BD7">
        <w:rPr>
          <w:rtl/>
        </w:rPr>
        <w:t>, בין המחייבים רק לחם ומים ובין האומרים שאין למעט כלל</w:t>
      </w:r>
      <w:r>
        <w:rPr>
          <w:rFonts w:hint="cs"/>
          <w:rtl/>
        </w:rPr>
        <w:t>]"</w:t>
      </w:r>
      <w:r>
        <w:rPr>
          <w:rtl/>
        </w:rPr>
        <w:t>.</w:t>
      </w:r>
    </w:p>
    <w:p w14:paraId="1F5D9F8F" w14:textId="7DC2BD64" w:rsidR="00BB1C83" w:rsidRPr="00D22AED" w:rsidRDefault="00BB1C83" w:rsidP="00AF0B1D">
      <w:pPr>
        <w:numPr>
          <w:ilvl w:val="4"/>
          <w:numId w:val="32"/>
        </w:numPr>
        <w:jc w:val="both"/>
        <w:rPr>
          <w:rtl/>
        </w:rPr>
      </w:pPr>
      <w:r>
        <w:rPr>
          <w:rFonts w:hint="cs"/>
          <w:u w:val="single"/>
          <w:rtl/>
        </w:rPr>
        <w:t>ילקוט יוסף</w:t>
      </w:r>
      <w:r>
        <w:rPr>
          <w:rFonts w:hint="cs"/>
          <w:rtl/>
        </w:rPr>
        <w:t xml:space="preserve"> (קיצור שו"ע או"ח סי' תק"נ סעי' ט"ו) – "קטן שלא מלאו לו שלש עשרה שנה ויום אחד, וקטנה שלא מלאו לה י"ב שנה, פטורים מתעניות י"ז בתמוז, תשעה באב, צום גדליה, עשרה בטבת, ותענית אסתר. ואפי' תענית שעות אין להם להתענות, אף שיש להם דעת להתאבל על החורבן. ויש מחמירים לומר שאין להאכילם אלא לחם ומים, </w:t>
      </w:r>
      <w:r w:rsidRPr="00AF29BF">
        <w:rPr>
          <w:rFonts w:hint="cs"/>
          <w:b/>
          <w:bCs/>
          <w:rtl/>
        </w:rPr>
        <w:t>אך המנהג להקל לתת להם כל צרכם</w:t>
      </w:r>
      <w:r>
        <w:rPr>
          <w:rFonts w:hint="cs"/>
          <w:rtl/>
        </w:rPr>
        <w:t>, וכן ראוי להורות בזמן הזה שירדה חולשה לעולם. [ילקוט יוסף דיני חינוך קטן עמוד רלט. ילקוט יוסף על המועדים עמוד תקל]".</w:t>
      </w:r>
    </w:p>
    <w:p w14:paraId="65BEFDC0" w14:textId="77777777" w:rsidR="00D22AED" w:rsidRDefault="00D22AED" w:rsidP="00D22AED">
      <w:pPr>
        <w:tabs>
          <w:tab w:val="right" w:pos="7920"/>
        </w:tabs>
        <w:jc w:val="both"/>
      </w:pPr>
    </w:p>
    <w:p w14:paraId="6B198F8E" w14:textId="77777777" w:rsidR="00D22AED" w:rsidRDefault="00D22AED" w:rsidP="00AF0B1D">
      <w:pPr>
        <w:numPr>
          <w:ilvl w:val="1"/>
          <w:numId w:val="32"/>
        </w:numPr>
        <w:tabs>
          <w:tab w:val="right" w:pos="7920"/>
        </w:tabs>
        <w:jc w:val="both"/>
      </w:pPr>
      <w:r w:rsidRPr="00D22AED">
        <w:rPr>
          <w:rFonts w:hint="cs"/>
          <w:b/>
          <w:bCs/>
          <w:rtl/>
        </w:rPr>
        <w:t>האם צריך ש</w:t>
      </w:r>
      <w:r w:rsidR="001E76EB" w:rsidRPr="00D22AED">
        <w:rPr>
          <w:rFonts w:hint="cs"/>
          <w:b/>
          <w:bCs/>
          <w:rtl/>
        </w:rPr>
        <w:t>יאכל בצינעא</w:t>
      </w:r>
      <w:r>
        <w:rPr>
          <w:rFonts w:hint="cs"/>
          <w:rtl/>
        </w:rPr>
        <w:t>.</w:t>
      </w:r>
    </w:p>
    <w:p w14:paraId="4EA52E80" w14:textId="77777777" w:rsidR="001E76EB" w:rsidRDefault="00D22AED" w:rsidP="00AF0B1D">
      <w:pPr>
        <w:numPr>
          <w:ilvl w:val="2"/>
          <w:numId w:val="32"/>
        </w:numPr>
        <w:tabs>
          <w:tab w:val="right" w:pos="7920"/>
        </w:tabs>
        <w:jc w:val="both"/>
      </w:pPr>
      <w:r w:rsidRPr="00D22AED">
        <w:rPr>
          <w:rFonts w:hint="cs"/>
          <w:rtl/>
        </w:rPr>
        <w:t>מחמיר</w:t>
      </w:r>
      <w:r w:rsidR="001E76EB">
        <w:rPr>
          <w:rFonts w:hint="cs"/>
          <w:rtl/>
        </w:rPr>
        <w:t xml:space="preserve"> –</w:t>
      </w:r>
      <w:r w:rsidR="0051245D">
        <w:rPr>
          <w:rFonts w:hint="cs"/>
          <w:rtl/>
        </w:rPr>
        <w:t xml:space="preserve"> עי' </w:t>
      </w:r>
      <w:r w:rsidR="0051245D" w:rsidRPr="0051245D">
        <w:rPr>
          <w:rFonts w:hint="cs"/>
          <w:u w:val="single"/>
          <w:rtl/>
        </w:rPr>
        <w:t>פמ"ג</w:t>
      </w:r>
      <w:r w:rsidR="0051245D">
        <w:rPr>
          <w:rFonts w:hint="cs"/>
          <w:rtl/>
        </w:rPr>
        <w:t xml:space="preserve"> (סי' תקס"ה מש"ז ס"ק ו', "</w:t>
      </w:r>
      <w:r w:rsidR="0051245D">
        <w:rPr>
          <w:rtl/>
        </w:rPr>
        <w:t>ובמקום שיש לחוש ללעז אין לאכול בפרהסיא בפני המון עם כגון תענית בה"ב וכדומה לת"ח אם הוא חלש רק יאכל בצנעה</w:t>
      </w:r>
      <w:r w:rsidR="0051245D">
        <w:rPr>
          <w:rFonts w:hint="cs"/>
          <w:rtl/>
        </w:rPr>
        <w:t>"), עי'</w:t>
      </w:r>
      <w:r w:rsidR="00411CD5">
        <w:rPr>
          <w:rFonts w:hint="cs"/>
          <w:rtl/>
        </w:rPr>
        <w:t xml:space="preserve"> </w:t>
      </w:r>
      <w:r w:rsidR="00411CD5" w:rsidRPr="0051245D">
        <w:rPr>
          <w:rFonts w:hint="cs"/>
          <w:u w:val="single"/>
          <w:rtl/>
        </w:rPr>
        <w:t>מ"ב</w:t>
      </w:r>
      <w:r w:rsidR="00411CD5">
        <w:rPr>
          <w:rFonts w:hint="cs"/>
          <w:rtl/>
        </w:rPr>
        <w:t xml:space="preserve"> (סי' תקס"</w:t>
      </w:r>
      <w:r w:rsidR="0051245D">
        <w:rPr>
          <w:rFonts w:hint="cs"/>
          <w:rtl/>
        </w:rPr>
        <w:t>ה</w:t>
      </w:r>
      <w:r w:rsidR="00411CD5">
        <w:rPr>
          <w:rFonts w:hint="cs"/>
          <w:rtl/>
        </w:rPr>
        <w:t xml:space="preserve"> ס"ק י"ד</w:t>
      </w:r>
      <w:r w:rsidR="0051245D">
        <w:rPr>
          <w:rFonts w:hint="cs"/>
          <w:rtl/>
        </w:rPr>
        <w:t>,</w:t>
      </w:r>
      <w:r w:rsidR="00411CD5">
        <w:rPr>
          <w:rFonts w:hint="cs"/>
          <w:rtl/>
        </w:rPr>
        <w:t xml:space="preserve"> </w:t>
      </w:r>
      <w:r w:rsidR="0051245D">
        <w:rPr>
          <w:rFonts w:hint="cs"/>
          <w:rtl/>
        </w:rPr>
        <w:t>"</w:t>
      </w:r>
      <w:r w:rsidR="0051245D">
        <w:rPr>
          <w:rtl/>
        </w:rPr>
        <w:t>אם הוא במקום שהעולם מחמירין ע"ע להתענות אף תענית בה"ב וכדומה והוא אין יכול להתענות מפני שהוא חלש לא יאכל בפרהסיא בפני המון עם אלא בצנעא [פמ"ג]</w:t>
      </w:r>
      <w:r w:rsidR="0051245D">
        <w:rPr>
          <w:rFonts w:hint="cs"/>
          <w:rtl/>
        </w:rPr>
        <w:t>"</w:t>
      </w:r>
      <w:r w:rsidR="00411CD5">
        <w:rPr>
          <w:rFonts w:hint="cs"/>
          <w:rtl/>
        </w:rPr>
        <w:t>),</w:t>
      </w:r>
      <w:r w:rsidR="001E76EB">
        <w:rPr>
          <w:rFonts w:hint="cs"/>
          <w:rtl/>
        </w:rPr>
        <w:t xml:space="preserve"> </w:t>
      </w:r>
      <w:r w:rsidR="001E76EB" w:rsidRPr="0051245D">
        <w:rPr>
          <w:rFonts w:hint="cs"/>
          <w:u w:val="single"/>
          <w:rtl/>
        </w:rPr>
        <w:t>מנחת אלעזר</w:t>
      </w:r>
      <w:r w:rsidR="001E76EB">
        <w:rPr>
          <w:rFonts w:hint="cs"/>
          <w:rtl/>
        </w:rPr>
        <w:t xml:space="preserve"> (ח"ג סי' ג'), </w:t>
      </w:r>
      <w:r w:rsidR="001E76EB" w:rsidRPr="0051245D">
        <w:rPr>
          <w:rFonts w:hint="cs"/>
          <w:u w:val="single"/>
          <w:rtl/>
        </w:rPr>
        <w:t>חזו"א</w:t>
      </w:r>
      <w:r w:rsidR="001E76EB">
        <w:rPr>
          <w:rFonts w:hint="cs"/>
          <w:rtl/>
        </w:rPr>
        <w:t xml:space="preserve"> (דינים והנהגות </w:t>
      </w:r>
      <w:r w:rsidR="00753C06">
        <w:rPr>
          <w:rFonts w:hint="cs"/>
          <w:rtl/>
        </w:rPr>
        <w:t xml:space="preserve">או"ח </w:t>
      </w:r>
      <w:r w:rsidR="001E76EB">
        <w:rPr>
          <w:rFonts w:hint="cs"/>
          <w:rtl/>
        </w:rPr>
        <w:t>פרק י"ט אות ג'</w:t>
      </w:r>
      <w:r w:rsidR="00242825">
        <w:rPr>
          <w:rFonts w:hint="cs"/>
          <w:rtl/>
        </w:rPr>
        <w:t>,</w:t>
      </w:r>
      <w:r w:rsidR="0051245D">
        <w:rPr>
          <w:rFonts w:hint="cs"/>
          <w:rtl/>
        </w:rPr>
        <w:t xml:space="preserve"> </w:t>
      </w:r>
      <w:r w:rsidR="00242825">
        <w:rPr>
          <w:rFonts w:hint="cs"/>
          <w:rtl/>
        </w:rPr>
        <w:t>"כשאירע שלא היה יכול להתענות בת"צ היה משתדל לאכול בצינעא"</w:t>
      </w:r>
      <w:r w:rsidR="001E76EB">
        <w:rPr>
          <w:rFonts w:hint="cs"/>
          <w:rtl/>
        </w:rPr>
        <w:t xml:space="preserve">), </w:t>
      </w:r>
      <w:r w:rsidR="001E76EB" w:rsidRPr="0051245D">
        <w:rPr>
          <w:rFonts w:hint="cs"/>
          <w:u w:val="single"/>
          <w:rtl/>
        </w:rPr>
        <w:t>פסקי תשובות</w:t>
      </w:r>
      <w:r w:rsidR="001E76EB">
        <w:rPr>
          <w:rFonts w:hint="cs"/>
          <w:rtl/>
        </w:rPr>
        <w:t xml:space="preserve"> (הע' ז', "ונכון"), </w:t>
      </w:r>
      <w:r w:rsidR="001E76EB" w:rsidRPr="0051245D">
        <w:rPr>
          <w:rFonts w:hint="cs"/>
          <w:u w:val="single"/>
          <w:rtl/>
        </w:rPr>
        <w:t>נטעי גבריאל</w:t>
      </w:r>
      <w:r w:rsidR="001E76EB">
        <w:rPr>
          <w:rFonts w:hint="cs"/>
          <w:rtl/>
        </w:rPr>
        <w:t xml:space="preserve"> (הל' בין המצרים פרק ה' סעי' י"א), </w:t>
      </w:r>
      <w:r w:rsidR="00526680" w:rsidRPr="0051245D">
        <w:rPr>
          <w:u w:val="single"/>
          <w:rtl/>
        </w:rPr>
        <w:t>מקדש ישראל</w:t>
      </w:r>
      <w:r w:rsidR="00526680">
        <w:rPr>
          <w:rtl/>
        </w:rPr>
        <w:t xml:space="preserve"> (ימים נוראים סי'</w:t>
      </w:r>
      <w:r w:rsidR="00526680">
        <w:rPr>
          <w:rFonts w:hint="cs"/>
          <w:rtl/>
        </w:rPr>
        <w:t xml:space="preserve"> רכ"ה), </w:t>
      </w:r>
      <w:r w:rsidR="001E76EB" w:rsidRPr="0051245D">
        <w:rPr>
          <w:rFonts w:hint="cs"/>
          <w:u w:val="single"/>
          <w:rtl/>
        </w:rPr>
        <w:t>ילקוט יוסף</w:t>
      </w:r>
      <w:r w:rsidR="001E76EB">
        <w:rPr>
          <w:rFonts w:hint="cs"/>
          <w:rtl/>
        </w:rPr>
        <w:t xml:space="preserve"> (מועדים עמ' תקל"א אות ח'</w:t>
      </w:r>
      <w:r w:rsidR="002D2A2C">
        <w:rPr>
          <w:rFonts w:hint="cs"/>
          <w:rtl/>
        </w:rPr>
        <w:t xml:space="preserve">, </w:t>
      </w:r>
      <w:r w:rsidR="002D2A2C">
        <w:rPr>
          <w:rtl/>
        </w:rPr>
        <w:t>קיצור שו"ע או"ח סי' תק"נ סעי'</w:t>
      </w:r>
      <w:r w:rsidR="002D2A2C">
        <w:rPr>
          <w:rFonts w:hint="cs"/>
          <w:rtl/>
        </w:rPr>
        <w:t xml:space="preserve"> י"ב, "</w:t>
      </w:r>
      <w:r w:rsidR="002D2A2C">
        <w:rPr>
          <w:rtl/>
        </w:rPr>
        <w:t>ובלבד שיאכל בצינעא</w:t>
      </w:r>
      <w:r w:rsidR="002D2A2C">
        <w:rPr>
          <w:rFonts w:hint="cs"/>
          <w:rtl/>
        </w:rPr>
        <w:t>"</w:t>
      </w:r>
      <w:r w:rsidR="001E76EB">
        <w:rPr>
          <w:rFonts w:hint="cs"/>
          <w:rtl/>
        </w:rPr>
        <w:t xml:space="preserve">), </w:t>
      </w:r>
      <w:r w:rsidR="001E76EB" w:rsidRPr="0051245D">
        <w:rPr>
          <w:rFonts w:hint="cs"/>
          <w:u w:val="single"/>
          <w:rtl/>
        </w:rPr>
        <w:t>ג' שבועות</w:t>
      </w:r>
      <w:r w:rsidR="001E76EB">
        <w:rPr>
          <w:rFonts w:hint="cs"/>
          <w:rtl/>
        </w:rPr>
        <w:t xml:space="preserve"> (ארטסקרול, ריש עמ' ט"ז).</w:t>
      </w:r>
    </w:p>
    <w:p w14:paraId="31F5BE57" w14:textId="3EE1D1E2" w:rsidR="00443A64" w:rsidRDefault="00D22AED" w:rsidP="00AF0B1D">
      <w:pPr>
        <w:numPr>
          <w:ilvl w:val="3"/>
          <w:numId w:val="32"/>
        </w:numPr>
        <w:tabs>
          <w:tab w:val="right" w:pos="7920"/>
        </w:tabs>
        <w:jc w:val="both"/>
      </w:pPr>
      <w:r w:rsidRPr="0051245D">
        <w:rPr>
          <w:rFonts w:hint="cs"/>
          <w:u w:val="single"/>
          <w:rtl/>
        </w:rPr>
        <w:t>תשובות והנהגות</w:t>
      </w:r>
      <w:r>
        <w:rPr>
          <w:rFonts w:hint="cs"/>
          <w:rtl/>
        </w:rPr>
        <w:t xml:space="preserve"> (ח"ב סי' רס"ה) </w:t>
      </w:r>
      <w:r>
        <w:rPr>
          <w:rtl/>
        </w:rPr>
        <w:t>–</w:t>
      </w:r>
      <w:r>
        <w:rPr>
          <w:rFonts w:hint="cs"/>
          <w:rtl/>
        </w:rPr>
        <w:t xml:space="preserve"> "כשאוכל צריך לאכול בצינעא, וכ"מ בשער אפרים דיני קה"ת (שער א' סעיף י'). והטעם נראה שאם רואים אחר אוכל, זה מביא אחרים שלא מבינים שהוא חולה להקל בצומות הללו, ולכן אין לנהוג היתר בפני אחרים, </w:t>
      </w:r>
      <w:r w:rsidRPr="0051245D">
        <w:rPr>
          <w:rFonts w:hint="cs"/>
          <w:b/>
          <w:bCs/>
          <w:rtl/>
        </w:rPr>
        <w:t>אבל בידוע לכל שהוא חולה נראה פשוט שמותר</w:t>
      </w:r>
      <w:r>
        <w:rPr>
          <w:rFonts w:hint="cs"/>
          <w:rtl/>
        </w:rPr>
        <w:t>. ודבר חידוש ראיתי בשו"ת 'מנחת אלעזר' (מהאדמו"ר ממונקאטש זצ"ל) ח"ג סימן ג' שמוכיח כהאי דינא שאסור בצום לאכול בפני אחרים מגמרא בעירובין ...".</w:t>
      </w:r>
    </w:p>
    <w:p w14:paraId="783DAE87" w14:textId="77777777" w:rsidR="00202800" w:rsidRDefault="00202800" w:rsidP="00202800">
      <w:pPr>
        <w:tabs>
          <w:tab w:val="right" w:pos="7920"/>
        </w:tabs>
        <w:jc w:val="both"/>
      </w:pPr>
    </w:p>
    <w:p w14:paraId="7F1E0CE6" w14:textId="12C79FD6" w:rsidR="00202800" w:rsidRDefault="00202800" w:rsidP="00AF0B1D">
      <w:pPr>
        <w:numPr>
          <w:ilvl w:val="1"/>
          <w:numId w:val="32"/>
        </w:numPr>
        <w:tabs>
          <w:tab w:val="right" w:pos="7920"/>
        </w:tabs>
        <w:jc w:val="both"/>
      </w:pPr>
      <w:r w:rsidRPr="00202800">
        <w:rPr>
          <w:b/>
          <w:bCs/>
          <w:rtl/>
        </w:rPr>
        <w:t>ג' חולים האוכלים אם יזמנו</w:t>
      </w:r>
      <w:r>
        <w:rPr>
          <w:rFonts w:hint="cs"/>
          <w:rtl/>
        </w:rPr>
        <w:t>.</w:t>
      </w:r>
    </w:p>
    <w:p w14:paraId="4262EB4D" w14:textId="77777777" w:rsidR="00836C46" w:rsidRPr="00836C46" w:rsidRDefault="00836C46" w:rsidP="00AF0B1D">
      <w:pPr>
        <w:pStyle w:val="ListParagraph"/>
        <w:numPr>
          <w:ilvl w:val="2"/>
          <w:numId w:val="32"/>
        </w:numPr>
        <w:jc w:val="both"/>
        <w:rPr>
          <w:rFonts w:eastAsia="SimSun"/>
          <w:lang w:eastAsia="zh-CN"/>
        </w:rPr>
      </w:pPr>
      <w:r>
        <w:rPr>
          <w:rFonts w:eastAsia="SimSun" w:hint="cs"/>
          <w:rtl/>
          <w:lang w:eastAsia="zh-CN"/>
        </w:rPr>
        <w:t>עי' סי' קצ"ו סעי' ב', לשיטות ומראי מקומות.</w:t>
      </w:r>
    </w:p>
    <w:p w14:paraId="67E9B4B9" w14:textId="77777777" w:rsidR="001E76EB" w:rsidRDefault="001E76EB" w:rsidP="001E76EB">
      <w:pPr>
        <w:tabs>
          <w:tab w:val="right" w:pos="7920"/>
        </w:tabs>
        <w:jc w:val="both"/>
        <w:rPr>
          <w:rtl/>
        </w:rPr>
      </w:pPr>
    </w:p>
    <w:p w14:paraId="0BC70F8D" w14:textId="77777777" w:rsidR="0096337C" w:rsidRPr="00EA0288" w:rsidRDefault="0096337C" w:rsidP="00AF0B1D">
      <w:pPr>
        <w:numPr>
          <w:ilvl w:val="0"/>
          <w:numId w:val="32"/>
        </w:numPr>
        <w:tabs>
          <w:tab w:val="right" w:pos="7920"/>
        </w:tabs>
        <w:jc w:val="both"/>
        <w:rPr>
          <w:b/>
        </w:rPr>
      </w:pPr>
      <w:bookmarkStart w:id="33" w:name="_Toc77343885"/>
      <w:r w:rsidRPr="00560EC2">
        <w:rPr>
          <w:rStyle w:val="Heading1Char"/>
          <w:rFonts w:hint="cs"/>
          <w:rtl/>
        </w:rPr>
        <w:t>מחליף זמנו</w:t>
      </w:r>
      <w:bookmarkEnd w:id="33"/>
      <w:r>
        <w:rPr>
          <w:rFonts w:hint="cs"/>
          <w:b/>
          <w:i/>
          <w:rtl/>
        </w:rPr>
        <w:t xml:space="preserve">: </w:t>
      </w:r>
      <w:r w:rsidRPr="00EA0288">
        <w:rPr>
          <w:rFonts w:hint="cs"/>
          <w:b/>
          <w:i/>
          <w:rtl/>
        </w:rPr>
        <w:t>האם הולך אחר המקום שנמצא עכשיו או מעת לעת.</w:t>
      </w:r>
    </w:p>
    <w:p w14:paraId="6EAC4EBD" w14:textId="77777777" w:rsidR="0096337C" w:rsidRDefault="0096337C" w:rsidP="00AF0B1D">
      <w:pPr>
        <w:numPr>
          <w:ilvl w:val="1"/>
          <w:numId w:val="32"/>
        </w:numPr>
        <w:tabs>
          <w:tab w:val="right" w:pos="7920"/>
        </w:tabs>
        <w:jc w:val="both"/>
      </w:pPr>
      <w:r w:rsidRPr="00ED165A">
        <w:rPr>
          <w:rFonts w:hint="cs"/>
          <w:b/>
          <w:bCs/>
          <w:rtl/>
        </w:rPr>
        <w:t>הזמן</w:t>
      </w:r>
      <w:r>
        <w:rPr>
          <w:rFonts w:hint="cs"/>
          <w:rtl/>
        </w:rPr>
        <w:t>.</w:t>
      </w:r>
    </w:p>
    <w:p w14:paraId="6355A38A" w14:textId="77777777" w:rsidR="0096337C" w:rsidRDefault="0096337C" w:rsidP="00AF0B1D">
      <w:pPr>
        <w:numPr>
          <w:ilvl w:val="2"/>
          <w:numId w:val="32"/>
        </w:numPr>
        <w:tabs>
          <w:tab w:val="right" w:pos="7920"/>
        </w:tabs>
        <w:jc w:val="both"/>
      </w:pPr>
      <w:r>
        <w:rPr>
          <w:rFonts w:hint="cs"/>
          <w:rtl/>
        </w:rPr>
        <w:t>מהעלות השחר עד צאת הכוכבים.</w:t>
      </w:r>
    </w:p>
    <w:p w14:paraId="676FE123" w14:textId="77777777" w:rsidR="0096337C" w:rsidRPr="00EB18A3" w:rsidRDefault="0096337C" w:rsidP="0096337C">
      <w:pPr>
        <w:tabs>
          <w:tab w:val="right" w:pos="7920"/>
        </w:tabs>
        <w:jc w:val="both"/>
      </w:pPr>
    </w:p>
    <w:p w14:paraId="4A1CED28" w14:textId="77777777" w:rsidR="0096337C" w:rsidRDefault="0096337C" w:rsidP="00AF0B1D">
      <w:pPr>
        <w:numPr>
          <w:ilvl w:val="1"/>
          <w:numId w:val="32"/>
        </w:numPr>
        <w:tabs>
          <w:tab w:val="right" w:pos="7920"/>
        </w:tabs>
        <w:jc w:val="both"/>
      </w:pPr>
      <w:r>
        <w:rPr>
          <w:rFonts w:hint="cs"/>
          <w:b/>
          <w:bCs/>
          <w:rtl/>
        </w:rPr>
        <w:t>אכל ביום תענית אחרי עלות השחר לפני הנץ</w:t>
      </w:r>
      <w:r>
        <w:rPr>
          <w:rFonts w:hint="cs"/>
          <w:rtl/>
        </w:rPr>
        <w:t>.</w:t>
      </w:r>
    </w:p>
    <w:p w14:paraId="52C2F185" w14:textId="77777777" w:rsidR="0096337C" w:rsidRDefault="0096337C" w:rsidP="00AF0B1D">
      <w:pPr>
        <w:numPr>
          <w:ilvl w:val="2"/>
          <w:numId w:val="32"/>
        </w:numPr>
        <w:tabs>
          <w:tab w:val="right" w:pos="7920"/>
        </w:tabs>
        <w:jc w:val="both"/>
      </w:pPr>
      <w:r>
        <w:rPr>
          <w:rFonts w:hint="cs"/>
          <w:color w:val="000000"/>
          <w:u w:val="single"/>
          <w:rtl/>
        </w:rPr>
        <w:t>הגרח"ק</w:t>
      </w:r>
      <w:r>
        <w:rPr>
          <w:rFonts w:hint="cs"/>
          <w:color w:val="000000"/>
          <w:rtl/>
        </w:rPr>
        <w:t xml:space="preserve"> שליט"א (גם אני אודך בעניינים שונים ח"ג אות קכ"</w:t>
      </w:r>
      <w:r>
        <w:rPr>
          <w:rFonts w:hint="cs"/>
          <w:rtl/>
        </w:rPr>
        <w:t>ז) – שאלה: אדם שטעה ואכל ביום תענית אחרי עלות השחר לפני הנץ החמה, האם נקרא תענית. תשובה: אם אכל אחר ע"ב מינוט לפני הנץ (דלכו"ע הוא עלות השחר) הוי ליה כאכל בתענית ציבור".</w:t>
      </w:r>
    </w:p>
    <w:p w14:paraId="1BB85AED" w14:textId="77777777" w:rsidR="0096337C" w:rsidRPr="0028031A" w:rsidRDefault="0096337C" w:rsidP="0096337C">
      <w:pPr>
        <w:tabs>
          <w:tab w:val="right" w:pos="7920"/>
        </w:tabs>
        <w:jc w:val="both"/>
        <w:rPr>
          <w:b/>
          <w:i/>
        </w:rPr>
      </w:pPr>
    </w:p>
    <w:p w14:paraId="0A850740" w14:textId="77777777" w:rsidR="0096337C" w:rsidRDefault="0096337C" w:rsidP="00AF0B1D">
      <w:pPr>
        <w:numPr>
          <w:ilvl w:val="1"/>
          <w:numId w:val="32"/>
        </w:numPr>
        <w:tabs>
          <w:tab w:val="right" w:pos="7920"/>
        </w:tabs>
        <w:jc w:val="both"/>
        <w:rPr>
          <w:b/>
          <w:i/>
        </w:rPr>
      </w:pPr>
      <w:r w:rsidRPr="00E83023">
        <w:rPr>
          <w:rFonts w:hint="cs"/>
          <w:bCs/>
          <w:i/>
          <w:rtl/>
        </w:rPr>
        <w:t>במקום של עכשיו</w:t>
      </w:r>
      <w:r>
        <w:rPr>
          <w:rFonts w:hint="cs"/>
          <w:b/>
          <w:i/>
          <w:rtl/>
        </w:rPr>
        <w:t>.</w:t>
      </w:r>
    </w:p>
    <w:p w14:paraId="2C73CADD" w14:textId="77777777" w:rsidR="0096337C" w:rsidRPr="00016F36" w:rsidRDefault="0096337C" w:rsidP="00AF0B1D">
      <w:pPr>
        <w:numPr>
          <w:ilvl w:val="2"/>
          <w:numId w:val="32"/>
        </w:numPr>
        <w:tabs>
          <w:tab w:val="right" w:pos="7920"/>
        </w:tabs>
        <w:jc w:val="both"/>
        <w:rPr>
          <w:b/>
          <w:i/>
        </w:rPr>
      </w:pPr>
      <w:r>
        <w:rPr>
          <w:rFonts w:hint="cs"/>
          <w:b/>
          <w:i/>
          <w:u w:val="single"/>
          <w:rtl/>
        </w:rPr>
        <w:t>אג"מ</w:t>
      </w:r>
      <w:r>
        <w:rPr>
          <w:rFonts w:hint="cs"/>
          <w:b/>
          <w:i/>
          <w:rtl/>
        </w:rPr>
        <w:t xml:space="preserve"> (או"ח ח"ג סי' צ"ו ד"ה ובדבר שינויי, מועדי ישרון ח"א עמ' קי"ח הע' מ"ח) </w:t>
      </w:r>
      <w:r>
        <w:rPr>
          <w:b/>
          <w:i/>
          <w:rtl/>
        </w:rPr>
        <w:t>–</w:t>
      </w:r>
      <w:r>
        <w:rPr>
          <w:rFonts w:hint="cs"/>
          <w:b/>
          <w:i/>
          <w:rtl/>
        </w:rPr>
        <w:t xml:space="preserve"> "</w:t>
      </w:r>
      <w:r w:rsidRPr="00016F36">
        <w:rPr>
          <w:b/>
          <w:i/>
          <w:rtl/>
        </w:rPr>
        <w:t xml:space="preserve">ובדבר שינויי היום בין המדינות ובנסיעה בעראפלאן מגיע בזמן קצר למדינות הרחוקות שלפעמים נמצא שהיום ארוך לו ביותר ולפעמים קצר ביותר קשה להשיב בזה כי אין ע"ז מקורים ממשיים מדברי רבותינו וצריך לדון בזה רק מסברא. אבל עכ"פ אשיב הנראה לע"ד בסברא שלענין תענית מתענה בין לקולא בין לחומרא עד צאת הכוכבים שהוא במקום שנמצא אז, ואף שלפעמים הוא רק שעות מועטין משום שלא נקבע התענית על שעות אלא על יום שהוא עד צאת הכוכבים, </w:t>
      </w:r>
      <w:r w:rsidRPr="00016F36">
        <w:rPr>
          <w:bCs/>
          <w:i/>
          <w:rtl/>
        </w:rPr>
        <w:t>וכן בתענית של תשעה באב</w:t>
      </w:r>
      <w:r w:rsidRPr="00016F36">
        <w:rPr>
          <w:b/>
          <w:i/>
          <w:rtl/>
        </w:rPr>
        <w:t xml:space="preserve"> אף אם יזדמן שמתחלת תעניתו עד הגמר לא יהיה כ"ד שעות נמי א"צ להתענות יותר מצה"כ של אור לעשירי</w:t>
      </w:r>
      <w:r w:rsidRPr="00016F36">
        <w:rPr>
          <w:rFonts w:hint="cs"/>
          <w:b/>
          <w:i/>
          <w:rtl/>
        </w:rPr>
        <w:t>".</w:t>
      </w:r>
    </w:p>
    <w:p w14:paraId="713A44FE" w14:textId="77777777" w:rsidR="0096337C" w:rsidRDefault="0096337C" w:rsidP="00AF0B1D">
      <w:pPr>
        <w:numPr>
          <w:ilvl w:val="2"/>
          <w:numId w:val="32"/>
        </w:numPr>
        <w:tabs>
          <w:tab w:val="right" w:pos="7920"/>
        </w:tabs>
        <w:jc w:val="both"/>
        <w:rPr>
          <w:b/>
          <w:i/>
        </w:rPr>
      </w:pPr>
      <w:r>
        <w:rPr>
          <w:rFonts w:hint="cs"/>
          <w:b/>
          <w:i/>
          <w:rtl/>
        </w:rPr>
        <w:t xml:space="preserve">הו"ד </w:t>
      </w:r>
      <w:r>
        <w:rPr>
          <w:rFonts w:hint="cs"/>
          <w:b/>
          <w:i/>
          <w:u w:val="single"/>
          <w:rtl/>
        </w:rPr>
        <w:t>ובלכתך בדרך</w:t>
      </w:r>
      <w:r>
        <w:rPr>
          <w:rFonts w:hint="cs"/>
          <w:b/>
          <w:i/>
          <w:rtl/>
        </w:rPr>
        <w:t xml:space="preserve"> (פרק י"א סעי' א').</w:t>
      </w:r>
    </w:p>
    <w:p w14:paraId="68C572C9" w14:textId="2A2A3BA6" w:rsidR="00113E98" w:rsidRPr="00C51CED" w:rsidRDefault="00113E98" w:rsidP="00C51CED">
      <w:pPr>
        <w:numPr>
          <w:ilvl w:val="2"/>
          <w:numId w:val="32"/>
        </w:numPr>
        <w:tabs>
          <w:tab w:val="right" w:pos="7920"/>
        </w:tabs>
        <w:jc w:val="both"/>
        <w:rPr>
          <w:b/>
          <w:i/>
        </w:rPr>
      </w:pPr>
      <w:bookmarkStart w:id="34" w:name="_Hlk77578791"/>
      <w:r w:rsidRPr="00113E98">
        <w:rPr>
          <w:b/>
          <w:i/>
          <w:u w:val="single"/>
          <w:rtl/>
        </w:rPr>
        <w:t>בצל החכמה</w:t>
      </w:r>
      <w:r w:rsidRPr="00113E98">
        <w:rPr>
          <w:b/>
          <w:i/>
          <w:rtl/>
        </w:rPr>
        <w:t xml:space="preserve"> </w:t>
      </w:r>
      <w:r>
        <w:rPr>
          <w:rFonts w:hint="cs"/>
          <w:b/>
          <w:i/>
          <w:rtl/>
        </w:rPr>
        <w:t>(</w:t>
      </w:r>
      <w:r w:rsidRPr="00113E98">
        <w:rPr>
          <w:b/>
          <w:i/>
          <w:rtl/>
        </w:rPr>
        <w:t>ח"א סי</w:t>
      </w:r>
      <w:r>
        <w:rPr>
          <w:rFonts w:hint="cs"/>
          <w:b/>
          <w:i/>
          <w:rtl/>
        </w:rPr>
        <w:t>'</w:t>
      </w:r>
      <w:r w:rsidRPr="00113E98">
        <w:rPr>
          <w:b/>
          <w:i/>
          <w:rtl/>
        </w:rPr>
        <w:t xml:space="preserve"> ל"א אות ח'</w:t>
      </w:r>
      <w:r>
        <w:rPr>
          <w:rFonts w:hint="cs"/>
          <w:b/>
          <w:i/>
          <w:rtl/>
        </w:rPr>
        <w:t>)</w:t>
      </w:r>
      <w:r w:rsidR="00C51CED">
        <w:rPr>
          <w:rFonts w:hint="cs"/>
          <w:b/>
          <w:i/>
          <w:rtl/>
        </w:rPr>
        <w:t xml:space="preserve"> </w:t>
      </w:r>
      <w:r w:rsidR="00C51CED">
        <w:rPr>
          <w:b/>
          <w:i/>
          <w:rtl/>
        </w:rPr>
        <w:t>–</w:t>
      </w:r>
      <w:r w:rsidR="00C51CED">
        <w:rPr>
          <w:rFonts w:hint="cs"/>
          <w:b/>
          <w:i/>
          <w:rtl/>
        </w:rPr>
        <w:t xml:space="preserve"> "</w:t>
      </w:r>
      <w:bookmarkEnd w:id="34"/>
      <w:r w:rsidR="00C51CED" w:rsidRPr="00C51CED">
        <w:rPr>
          <w:b/>
          <w:i/>
          <w:rtl/>
        </w:rPr>
        <w:t>בין נוסע ממזרח למערב או להיפך לעולם גומר תעניתו כאשר יהי' לילה במקום המצאו</w:t>
      </w:r>
      <w:r w:rsidR="00C51CED" w:rsidRPr="00C51CED">
        <w:rPr>
          <w:rFonts w:hint="cs"/>
          <w:b/>
          <w:i/>
          <w:rtl/>
        </w:rPr>
        <w:t>"</w:t>
      </w:r>
      <w:r w:rsidRPr="00C51CED">
        <w:rPr>
          <w:rFonts w:hint="cs"/>
          <w:b/>
          <w:i/>
          <w:rtl/>
        </w:rPr>
        <w:t>.</w:t>
      </w:r>
    </w:p>
    <w:p w14:paraId="77BDC7EA" w14:textId="30D7FB03" w:rsidR="00113E98" w:rsidRPr="00113E98" w:rsidRDefault="00113E98" w:rsidP="007016AB">
      <w:pPr>
        <w:numPr>
          <w:ilvl w:val="2"/>
          <w:numId w:val="32"/>
        </w:numPr>
        <w:tabs>
          <w:tab w:val="right" w:pos="7920"/>
        </w:tabs>
        <w:jc w:val="both"/>
        <w:rPr>
          <w:b/>
          <w:i/>
        </w:rPr>
      </w:pPr>
      <w:r w:rsidRPr="00113E98">
        <w:rPr>
          <w:b/>
          <w:i/>
          <w:u w:val="single"/>
          <w:rtl/>
        </w:rPr>
        <w:t>משנה הלכות</w:t>
      </w:r>
      <w:r w:rsidRPr="00113E98">
        <w:rPr>
          <w:b/>
          <w:i/>
          <w:rtl/>
        </w:rPr>
        <w:t xml:space="preserve"> </w:t>
      </w:r>
      <w:r>
        <w:rPr>
          <w:rFonts w:hint="cs"/>
          <w:b/>
          <w:i/>
          <w:rtl/>
        </w:rPr>
        <w:t>(</w:t>
      </w:r>
      <w:r>
        <w:rPr>
          <w:rtl/>
        </w:rPr>
        <w:t>אילבא דהלכתא גליון ק"ז עמ' נ"ו</w:t>
      </w:r>
      <w:r>
        <w:rPr>
          <w:rFonts w:hint="cs"/>
          <w:rtl/>
        </w:rPr>
        <w:t xml:space="preserve"> טור א') </w:t>
      </w:r>
      <w:r>
        <w:rPr>
          <w:rtl/>
        </w:rPr>
        <w:t>–</w:t>
      </w:r>
      <w:r w:rsidRPr="00113E98">
        <w:rPr>
          <w:b/>
          <w:i/>
          <w:rtl/>
        </w:rPr>
        <w:t xml:space="preserve"> </w:t>
      </w:r>
      <w:r>
        <w:rPr>
          <w:rFonts w:hint="cs"/>
          <w:b/>
          <w:i/>
          <w:rtl/>
        </w:rPr>
        <w:t>"</w:t>
      </w:r>
      <w:r w:rsidRPr="00113E98">
        <w:rPr>
          <w:b/>
          <w:i/>
          <w:rtl/>
        </w:rPr>
        <w:t>דהטס ביום התענית</w:t>
      </w:r>
      <w:r>
        <w:rPr>
          <w:rFonts w:hint="cs"/>
          <w:b/>
          <w:i/>
          <w:rtl/>
        </w:rPr>
        <w:t xml:space="preserve"> </w:t>
      </w:r>
      <w:r w:rsidRPr="00113E98">
        <w:rPr>
          <w:b/>
          <w:i/>
          <w:rtl/>
        </w:rPr>
        <w:t>ממדינה למדינה שלפעמים נמצא שהיום מתארך ופעמים שהיום מתקצר,</w:t>
      </w:r>
      <w:r w:rsidRPr="00113E98">
        <w:rPr>
          <w:rFonts w:hint="cs"/>
          <w:b/>
          <w:i/>
          <w:rtl/>
        </w:rPr>
        <w:t xml:space="preserve"> </w:t>
      </w:r>
      <w:r w:rsidRPr="00113E98">
        <w:rPr>
          <w:b/>
          <w:i/>
          <w:rtl/>
        </w:rPr>
        <w:t>יש לו להתענות עד צאת הכוכבים כפי המקום שנמצא שם עתה, בין שהוא</w:t>
      </w:r>
      <w:r w:rsidRPr="00113E98">
        <w:rPr>
          <w:rFonts w:hint="cs"/>
          <w:b/>
          <w:i/>
          <w:rtl/>
        </w:rPr>
        <w:t xml:space="preserve"> </w:t>
      </w:r>
      <w:r w:rsidRPr="00113E98">
        <w:rPr>
          <w:b/>
          <w:i/>
          <w:rtl/>
        </w:rPr>
        <w:t>לקולא בין שהוא לחומרא</w:t>
      </w:r>
      <w:r w:rsidRPr="00113E98">
        <w:rPr>
          <w:rFonts w:hint="cs"/>
          <w:b/>
          <w:i/>
          <w:rtl/>
        </w:rPr>
        <w:t>"</w:t>
      </w:r>
      <w:r w:rsidRPr="00113E98">
        <w:rPr>
          <w:b/>
          <w:i/>
          <w:rtl/>
        </w:rPr>
        <w:t>.</w:t>
      </w:r>
    </w:p>
    <w:p w14:paraId="6375B3C4" w14:textId="28EBC3A8" w:rsidR="0096337C" w:rsidRDefault="0096337C" w:rsidP="00AF0B1D">
      <w:pPr>
        <w:numPr>
          <w:ilvl w:val="2"/>
          <w:numId w:val="32"/>
        </w:numPr>
        <w:tabs>
          <w:tab w:val="right" w:pos="7920"/>
        </w:tabs>
        <w:jc w:val="both"/>
        <w:rPr>
          <w:b/>
          <w:i/>
        </w:rPr>
      </w:pPr>
      <w:r>
        <w:rPr>
          <w:rFonts w:hint="cs"/>
          <w:u w:val="single"/>
          <w:rtl/>
        </w:rPr>
        <w:t>הגרשז"א</w:t>
      </w:r>
      <w:r w:rsidRPr="00256DA6">
        <w:rPr>
          <w:rFonts w:hint="cs"/>
          <w:rtl/>
        </w:rPr>
        <w:t xml:space="preserve"> זצ"ל (שלהי דקייטא סי' פ"ט אות מ"ד</w:t>
      </w:r>
      <w:r w:rsidRPr="00256DA6">
        <w:rPr>
          <w:rFonts w:hint="cs"/>
          <w:b/>
          <w:i/>
          <w:rtl/>
        </w:rPr>
        <w:t xml:space="preserve">) </w:t>
      </w:r>
      <w:r w:rsidRPr="00256DA6">
        <w:rPr>
          <w:b/>
          <w:i/>
          <w:rtl/>
        </w:rPr>
        <w:t>–</w:t>
      </w:r>
      <w:r w:rsidRPr="00256DA6">
        <w:rPr>
          <w:rFonts w:hint="cs"/>
          <w:rtl/>
        </w:rPr>
        <w:t xml:space="preserve"> "הנוסע בתענית מארה"ב לא"י יכול לאכול מיד בצאת הכוכבים בא"י, וכן </w:t>
      </w:r>
      <w:r>
        <w:rPr>
          <w:rFonts w:hint="cs"/>
          <w:rtl/>
        </w:rPr>
        <w:t>להיפך, למרות הפרשי השעות שבין ב' הארצות".</w:t>
      </w:r>
    </w:p>
    <w:p w14:paraId="7A8FB131" w14:textId="17AC4ACB" w:rsidR="00B7025A" w:rsidRPr="00B7025A" w:rsidRDefault="00B7025A" w:rsidP="00B7025A">
      <w:pPr>
        <w:numPr>
          <w:ilvl w:val="2"/>
          <w:numId w:val="32"/>
        </w:numPr>
        <w:tabs>
          <w:tab w:val="right" w:pos="7920"/>
        </w:tabs>
        <w:jc w:val="both"/>
        <w:rPr>
          <w:color w:val="000000"/>
        </w:rPr>
      </w:pPr>
      <w:r w:rsidRPr="00B7025A">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י"א, עי' אות י' [לשונו מובא לקמן]</w:t>
      </w:r>
      <w:r w:rsidRPr="00542288">
        <w:rPr>
          <w:rtl/>
        </w:rPr>
        <w:t>)</w:t>
      </w:r>
      <w:r>
        <w:rPr>
          <w:rFonts w:hint="cs"/>
          <w:rtl/>
        </w:rPr>
        <w:t xml:space="preserve"> </w:t>
      </w:r>
      <w:r>
        <w:rPr>
          <w:rtl/>
        </w:rPr>
        <w:t>–</w:t>
      </w:r>
      <w:r>
        <w:rPr>
          <w:rFonts w:hint="cs"/>
          <w:rtl/>
        </w:rPr>
        <w:t xml:space="preserve"> "</w:t>
      </w:r>
      <w:r w:rsidRPr="00B7025A">
        <w:rPr>
          <w:color w:val="000000"/>
          <w:rtl/>
        </w:rPr>
        <w:t>וכ</w:t>
      </w:r>
      <w:r w:rsidRPr="00B7025A">
        <w:rPr>
          <w:rFonts w:hint="cs"/>
          <w:color w:val="000000"/>
          <w:rtl/>
        </w:rPr>
        <w:t>ן</w:t>
      </w:r>
      <w:r w:rsidRPr="00B7025A">
        <w:rPr>
          <w:color w:val="000000"/>
          <w:rtl/>
        </w:rPr>
        <w:t xml:space="preserve"> הפו</w:t>
      </w:r>
      <w:r w:rsidRPr="00B7025A">
        <w:rPr>
          <w:rFonts w:hint="cs"/>
          <w:color w:val="000000"/>
          <w:rtl/>
        </w:rPr>
        <w:t>ך</w:t>
      </w:r>
      <w:r w:rsidRPr="00B7025A">
        <w:rPr>
          <w:color w:val="000000"/>
          <w:rtl/>
        </w:rPr>
        <w:t>, הנוסע ממערב למזרח ביו</w:t>
      </w:r>
      <w:r w:rsidRPr="00B7025A">
        <w:rPr>
          <w:rFonts w:hint="cs"/>
          <w:color w:val="000000"/>
          <w:rtl/>
        </w:rPr>
        <w:t>ם</w:t>
      </w:r>
      <w:r w:rsidRPr="00B7025A">
        <w:rPr>
          <w:color w:val="000000"/>
          <w:rtl/>
        </w:rPr>
        <w:t xml:space="preserve"> צו</w:t>
      </w:r>
      <w:r w:rsidRPr="00B7025A">
        <w:rPr>
          <w:rFonts w:hint="cs"/>
          <w:color w:val="000000"/>
          <w:rtl/>
        </w:rPr>
        <w:t>ם</w:t>
      </w:r>
      <w:r w:rsidRPr="00B7025A">
        <w:rPr>
          <w:color w:val="000000"/>
          <w:rtl/>
        </w:rPr>
        <w:t>, והגיע למקו</w:t>
      </w:r>
      <w:r w:rsidRPr="00B7025A">
        <w:rPr>
          <w:rFonts w:hint="cs"/>
          <w:color w:val="000000"/>
          <w:rtl/>
        </w:rPr>
        <w:t>ם</w:t>
      </w:r>
      <w:r w:rsidRPr="00B7025A">
        <w:rPr>
          <w:color w:val="000000"/>
          <w:rtl/>
        </w:rPr>
        <w:t xml:space="preserve"> חפצו במזרח, מסיי</w:t>
      </w:r>
      <w:r w:rsidRPr="00B7025A">
        <w:rPr>
          <w:rFonts w:hint="cs"/>
          <w:color w:val="000000"/>
          <w:rtl/>
        </w:rPr>
        <w:t xml:space="preserve">ם </w:t>
      </w:r>
      <w:r w:rsidRPr="00B7025A">
        <w:rPr>
          <w:color w:val="000000"/>
          <w:rtl/>
        </w:rPr>
        <w:t>את הצו</w:t>
      </w:r>
      <w:r w:rsidRPr="00B7025A">
        <w:rPr>
          <w:rFonts w:hint="cs"/>
          <w:color w:val="000000"/>
          <w:rtl/>
        </w:rPr>
        <w:t>ם</w:t>
      </w:r>
      <w:r w:rsidRPr="00B7025A">
        <w:rPr>
          <w:color w:val="000000"/>
          <w:rtl/>
        </w:rPr>
        <w:t xml:space="preserve"> כבני המקו</w:t>
      </w:r>
      <w:r w:rsidRPr="00B7025A">
        <w:rPr>
          <w:rFonts w:hint="cs"/>
          <w:color w:val="000000"/>
          <w:rtl/>
        </w:rPr>
        <w:t>ם</w:t>
      </w:r>
      <w:r w:rsidRPr="00B7025A">
        <w:rPr>
          <w:color w:val="000000"/>
          <w:rtl/>
        </w:rPr>
        <w:t xml:space="preserve"> שהגיע אליו, וזה אפי' שבמקו</w:t>
      </w:r>
      <w:r w:rsidRPr="00B7025A">
        <w:rPr>
          <w:rFonts w:hint="cs"/>
          <w:color w:val="000000"/>
          <w:rtl/>
        </w:rPr>
        <w:t>ם</w:t>
      </w:r>
      <w:r w:rsidRPr="00B7025A">
        <w:rPr>
          <w:color w:val="000000"/>
          <w:rtl/>
        </w:rPr>
        <w:t xml:space="preserve"> שיצא ממנו טר</w:t>
      </w:r>
      <w:r w:rsidRPr="00B7025A">
        <w:rPr>
          <w:rFonts w:hint="cs"/>
          <w:color w:val="000000"/>
          <w:rtl/>
        </w:rPr>
        <w:t>ם</w:t>
      </w:r>
      <w:r w:rsidRPr="00B7025A">
        <w:rPr>
          <w:color w:val="000000"/>
          <w:rtl/>
        </w:rPr>
        <w:t xml:space="preserve"> הסתיי</w:t>
      </w:r>
      <w:r w:rsidRPr="00B7025A">
        <w:rPr>
          <w:rFonts w:hint="cs"/>
          <w:color w:val="000000"/>
          <w:rtl/>
        </w:rPr>
        <w:t xml:space="preserve">ם </w:t>
      </w:r>
      <w:r w:rsidRPr="00B7025A">
        <w:rPr>
          <w:color w:val="000000"/>
          <w:rtl/>
        </w:rPr>
        <w:t>הצו</w:t>
      </w:r>
      <w:r w:rsidRPr="00B7025A">
        <w:rPr>
          <w:rFonts w:hint="cs"/>
          <w:color w:val="000000"/>
          <w:rtl/>
        </w:rPr>
        <w:t>ם".</w:t>
      </w:r>
    </w:p>
    <w:p w14:paraId="510A6392" w14:textId="77F0689E" w:rsidR="00113E98" w:rsidRPr="00113E98" w:rsidRDefault="00113E98" w:rsidP="00113E98">
      <w:pPr>
        <w:tabs>
          <w:tab w:val="right" w:pos="7920"/>
        </w:tabs>
        <w:ind w:left="397"/>
        <w:jc w:val="both"/>
        <w:rPr>
          <w:color w:val="000000"/>
          <w:rtl/>
        </w:rPr>
      </w:pPr>
      <w:r w:rsidRPr="00542288">
        <w:rPr>
          <w:u w:val="single"/>
          <w:rtl/>
        </w:rPr>
        <w:t>הגריש"א</w:t>
      </w:r>
      <w:r w:rsidRPr="00542288">
        <w:rPr>
          <w:rtl/>
        </w:rPr>
        <w:t xml:space="preserve"> זצ"ל (</w:t>
      </w:r>
      <w:r w:rsidRPr="00113E98">
        <w:rPr>
          <w:color w:val="000000"/>
          <w:rtl/>
        </w:rPr>
        <w:t>יבקשו מפיהו פורים ח"ב שער ג' פרק</w:t>
      </w:r>
      <w:r>
        <w:rPr>
          <w:rFonts w:hint="cs"/>
          <w:color w:val="000000"/>
          <w:rtl/>
        </w:rPr>
        <w:t xml:space="preserve"> </w:t>
      </w:r>
      <w:r w:rsidRPr="00113E98">
        <w:rPr>
          <w:color w:val="000000"/>
          <w:rtl/>
        </w:rPr>
        <w:t>א' סעיף ג'</w:t>
      </w:r>
      <w:r>
        <w:rPr>
          <w:rFonts w:hint="cs"/>
          <w:color w:val="000000"/>
          <w:rtl/>
        </w:rPr>
        <w:t xml:space="preserve">  )</w:t>
      </w:r>
      <w:r w:rsidRPr="00113E98">
        <w:rPr>
          <w:color w:val="000000"/>
          <w:rtl/>
        </w:rPr>
        <w:t xml:space="preserve"> </w:t>
      </w:r>
      <w:r>
        <w:rPr>
          <w:color w:val="000000"/>
          <w:rtl/>
        </w:rPr>
        <w:t>–</w:t>
      </w:r>
      <w:r>
        <w:rPr>
          <w:rFonts w:hint="cs"/>
          <w:color w:val="000000"/>
          <w:rtl/>
        </w:rPr>
        <w:t xml:space="preserve"> "</w:t>
      </w:r>
      <w:r w:rsidRPr="00113E98">
        <w:rPr>
          <w:color w:val="000000"/>
          <w:rtl/>
        </w:rPr>
        <w:t>הנוסע ממקום אחד למקום אחר שיש ביניהם הפרש שעות,</w:t>
      </w:r>
      <w:r>
        <w:rPr>
          <w:rFonts w:hint="cs"/>
          <w:color w:val="000000"/>
          <w:rtl/>
        </w:rPr>
        <w:t xml:space="preserve"> </w:t>
      </w:r>
      <w:r w:rsidRPr="00113E98">
        <w:rPr>
          <w:color w:val="000000"/>
          <w:rtl/>
        </w:rPr>
        <w:t>ולכן, למשל, כשהשעה היא שש בערב במקום הראשון, השעה במקום</w:t>
      </w:r>
      <w:r>
        <w:rPr>
          <w:rFonts w:hint="cs"/>
          <w:color w:val="000000"/>
          <w:rtl/>
        </w:rPr>
        <w:t xml:space="preserve"> </w:t>
      </w:r>
      <w:r w:rsidRPr="00113E98">
        <w:rPr>
          <w:color w:val="000000"/>
          <w:rtl/>
        </w:rPr>
        <w:t>השני היא רק אחת עשרה בבוקר, צריך לצום עד צאת הכוכבים במקום</w:t>
      </w:r>
      <w:r>
        <w:rPr>
          <w:rFonts w:hint="cs"/>
          <w:color w:val="000000"/>
          <w:rtl/>
        </w:rPr>
        <w:t xml:space="preserve"> </w:t>
      </w:r>
      <w:r w:rsidRPr="00113E98">
        <w:rPr>
          <w:color w:val="000000"/>
          <w:rtl/>
        </w:rPr>
        <w:t>שנמצא אפילו באופן שניתוספו כמה שעות למשך הצום. ובזמן שנמצא</w:t>
      </w:r>
      <w:r>
        <w:rPr>
          <w:rFonts w:hint="cs"/>
          <w:color w:val="000000"/>
          <w:rtl/>
        </w:rPr>
        <w:t xml:space="preserve"> </w:t>
      </w:r>
      <w:r w:rsidRPr="00113E98">
        <w:rPr>
          <w:color w:val="000000"/>
          <w:rtl/>
        </w:rPr>
        <w:t>במטוס, צריך לצום עד שתהא צאת הכוכבים בקרקע שתחתיו, ואין נפק"מ</w:t>
      </w:r>
      <w:r>
        <w:rPr>
          <w:rFonts w:hint="cs"/>
          <w:color w:val="000000"/>
          <w:rtl/>
        </w:rPr>
        <w:t xml:space="preserve"> </w:t>
      </w:r>
      <w:r w:rsidRPr="00113E98">
        <w:rPr>
          <w:color w:val="000000"/>
          <w:rtl/>
        </w:rPr>
        <w:t>מתי נחשכו השמים שסביב המטוס</w:t>
      </w:r>
      <w:r>
        <w:rPr>
          <w:rFonts w:hint="cs"/>
          <w:color w:val="000000"/>
          <w:rtl/>
        </w:rPr>
        <w:t>"</w:t>
      </w:r>
      <w:r w:rsidRPr="00113E98">
        <w:rPr>
          <w:color w:val="000000"/>
          <w:rtl/>
        </w:rPr>
        <w:t>.</w:t>
      </w:r>
    </w:p>
    <w:p w14:paraId="21443818" w14:textId="3C8B1087" w:rsidR="00113E98" w:rsidRPr="005E718A" w:rsidRDefault="00690BCD" w:rsidP="00113E98">
      <w:pPr>
        <w:tabs>
          <w:tab w:val="right" w:pos="7920"/>
        </w:tabs>
        <w:ind w:left="397"/>
        <w:jc w:val="both"/>
        <w:rPr>
          <w:color w:val="000000"/>
        </w:rPr>
      </w:pPr>
      <w:r w:rsidRPr="00690BCD">
        <w:rPr>
          <w:rFonts w:hint="cs"/>
          <w:rtl/>
        </w:rPr>
        <w:t xml:space="preserve">עי' </w:t>
      </w:r>
      <w:r w:rsidR="00113E98" w:rsidRPr="00542288">
        <w:rPr>
          <w:u w:val="single"/>
          <w:rtl/>
        </w:rPr>
        <w:t>הגריש"א</w:t>
      </w:r>
      <w:r w:rsidR="00113E98" w:rsidRPr="00542288">
        <w:rPr>
          <w:rtl/>
        </w:rPr>
        <w:t xml:space="preserve"> זצ"ל (</w:t>
      </w:r>
      <w:r w:rsidRPr="00113E98">
        <w:rPr>
          <w:color w:val="000000"/>
          <w:rtl/>
        </w:rPr>
        <w:t xml:space="preserve">ישא יוסף </w:t>
      </w:r>
      <w:r>
        <w:rPr>
          <w:rFonts w:hint="cs"/>
          <w:color w:val="000000"/>
          <w:rtl/>
        </w:rPr>
        <w:t xml:space="preserve">או"ח </w:t>
      </w:r>
      <w:r w:rsidRPr="00113E98">
        <w:rPr>
          <w:color w:val="000000"/>
          <w:rtl/>
        </w:rPr>
        <w:t>ח"</w:t>
      </w:r>
      <w:r>
        <w:rPr>
          <w:rFonts w:hint="cs"/>
          <w:color w:val="000000"/>
          <w:rtl/>
        </w:rPr>
        <w:t>ב</w:t>
      </w:r>
      <w:r w:rsidRPr="00113E98">
        <w:rPr>
          <w:color w:val="000000"/>
          <w:rtl/>
        </w:rPr>
        <w:t xml:space="preserve"> סי</w:t>
      </w:r>
      <w:r>
        <w:rPr>
          <w:rFonts w:hint="cs"/>
          <w:color w:val="000000"/>
          <w:rtl/>
        </w:rPr>
        <w:t xml:space="preserve">' </w:t>
      </w:r>
      <w:r w:rsidRPr="00113E98">
        <w:rPr>
          <w:color w:val="000000"/>
          <w:rtl/>
        </w:rPr>
        <w:t>קל"ז</w:t>
      </w:r>
      <w:r w:rsidR="00113E98">
        <w:rPr>
          <w:rFonts w:hint="cs"/>
          <w:color w:val="000000"/>
          <w:rtl/>
        </w:rPr>
        <w:t xml:space="preserve">) </w:t>
      </w:r>
      <w:r w:rsidR="00FA1299">
        <w:rPr>
          <w:rFonts w:hint="cs"/>
          <w:color w:val="000000"/>
          <w:rtl/>
        </w:rPr>
        <w:t>-</w:t>
      </w:r>
      <w:r w:rsidR="00113E98" w:rsidRPr="00113E98">
        <w:rPr>
          <w:color w:val="000000"/>
          <w:rtl/>
        </w:rPr>
        <w:t xml:space="preserve"> שכתב </w:t>
      </w:r>
      <w:r w:rsidR="00113E98" w:rsidRPr="002D7F01">
        <w:rPr>
          <w:b/>
          <w:bCs/>
          <w:color w:val="000000"/>
          <w:rtl/>
        </w:rPr>
        <w:t>שבתענית יארצייט</w:t>
      </w:r>
      <w:r w:rsidR="00113E98" w:rsidRPr="00113E98">
        <w:rPr>
          <w:color w:val="000000"/>
          <w:rtl/>
        </w:rPr>
        <w:t xml:space="preserve"> כמדומה שבזה היקל מרן זצוק"ל</w:t>
      </w:r>
      <w:r w:rsidR="00113E98">
        <w:rPr>
          <w:rFonts w:hint="cs"/>
          <w:color w:val="000000"/>
          <w:rtl/>
        </w:rPr>
        <w:t xml:space="preserve"> </w:t>
      </w:r>
      <w:r w:rsidR="00113E98" w:rsidRPr="00113E98">
        <w:rPr>
          <w:color w:val="000000"/>
          <w:rtl/>
        </w:rPr>
        <w:t>כשנוסע מא"י לכיוון מערב שיכול לסיים התענית לפי שעת צאת הכוכבים</w:t>
      </w:r>
      <w:r w:rsidR="00113E98">
        <w:rPr>
          <w:rFonts w:hint="cs"/>
          <w:color w:val="000000"/>
          <w:rtl/>
        </w:rPr>
        <w:t xml:space="preserve"> </w:t>
      </w:r>
      <w:r w:rsidR="00113E98" w:rsidRPr="00113E98">
        <w:rPr>
          <w:color w:val="000000"/>
          <w:rtl/>
        </w:rPr>
        <w:t>של ארץ ישראל.</w:t>
      </w:r>
    </w:p>
    <w:p w14:paraId="4909A50B" w14:textId="77777777" w:rsidR="0096337C" w:rsidRPr="005C2BCC" w:rsidRDefault="0096337C" w:rsidP="00AF0B1D">
      <w:pPr>
        <w:numPr>
          <w:ilvl w:val="2"/>
          <w:numId w:val="32"/>
        </w:numPr>
        <w:tabs>
          <w:tab w:val="right" w:pos="7920"/>
        </w:tabs>
        <w:jc w:val="both"/>
        <w:rPr>
          <w:color w:val="000000"/>
        </w:rPr>
      </w:pPr>
      <w:r w:rsidRPr="005C2BCC">
        <w:rPr>
          <w:rFonts w:eastAsia="SimSun"/>
          <w:u w:val="single"/>
          <w:rtl/>
          <w:lang w:eastAsia="zh-CN"/>
        </w:rPr>
        <w:t>יביע אומר</w:t>
      </w:r>
      <w:r w:rsidRPr="005C2BCC">
        <w:rPr>
          <w:rFonts w:eastAsia="SimSun"/>
          <w:rtl/>
          <w:lang w:eastAsia="zh-CN"/>
        </w:rPr>
        <w:t xml:space="preserve"> (</w:t>
      </w:r>
      <w:r w:rsidRPr="005C2BCC">
        <w:rPr>
          <w:rFonts w:eastAsia="SimSun" w:hint="cs"/>
          <w:rtl/>
          <w:lang w:eastAsia="zh-CN"/>
        </w:rPr>
        <w:t xml:space="preserve">ח"י או"ח סי' מ"ב) </w:t>
      </w:r>
      <w:r w:rsidRPr="005C2BCC">
        <w:rPr>
          <w:rFonts w:eastAsia="SimSun"/>
          <w:rtl/>
          <w:lang w:eastAsia="zh-CN"/>
        </w:rPr>
        <w:t>–</w:t>
      </w:r>
      <w:r w:rsidRPr="005C2BCC">
        <w:rPr>
          <w:rFonts w:eastAsia="SimSun" w:hint="cs"/>
          <w:rtl/>
          <w:lang w:eastAsia="zh-CN"/>
        </w:rPr>
        <w:t xml:space="preserve"> "</w:t>
      </w:r>
      <w:r w:rsidRPr="005C2BCC">
        <w:rPr>
          <w:rFonts w:eastAsia="SimSun"/>
          <w:rtl/>
          <w:lang w:eastAsia="zh-CN"/>
        </w:rPr>
        <w:t>הילכך בנ"ד אמרינן שלא רצו להחמיר שיהיה דוקא מעת לעת, אלא דינו כדין כל דיני התורה, שאין לך בהם אלא מקומו ושעתו. ולכן יכול לאכול מיד עם צאת הכוכבים של אופק א"י. וכ"ש בשאר תעניות צבור שא"צ להמתין יותר מצאת הכוכבים של אופק ארץ ישראל. ודע שדין זה נוהג אפילו באיש שדעתו לחזור לארה"ב אחר איזה ימים, ולא שייך כאן נותנים עליו חומרי מקום שיצא משום, שלענין מקומו ושעתו, נוהג בכל אופן כמנהג המקום אשר נמצא שם, באשר הוא שם. וזה ברור. [אלא שאם היה הדבר להיפך שנסע מא"י לארה"ב, ודאי שיש להחמיר עליו להמתין שם עד לצאת הכוכבים של ארה"ב, כמקומו ושעתו. וכמבואר כיו"ב בשו"ת באר משה ח"ז (סי' קטז עמוד קעג). ע"ש]</w:t>
      </w:r>
      <w:r w:rsidRPr="005C2BCC">
        <w:rPr>
          <w:rFonts w:eastAsia="SimSun" w:hint="cs"/>
          <w:rtl/>
          <w:lang w:eastAsia="zh-CN"/>
        </w:rPr>
        <w:t>".</w:t>
      </w:r>
    </w:p>
    <w:p w14:paraId="120D84C5" w14:textId="77777777" w:rsidR="0096337C" w:rsidRPr="00256DA6" w:rsidRDefault="0096337C" w:rsidP="0096337C">
      <w:pPr>
        <w:tabs>
          <w:tab w:val="right" w:pos="7920"/>
        </w:tabs>
        <w:ind w:left="397"/>
        <w:jc w:val="both"/>
        <w:rPr>
          <w:color w:val="000000"/>
        </w:rPr>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ס"ז</w:t>
      </w:r>
      <w:r>
        <w:rPr>
          <w:rFonts w:eastAsia="SimSun"/>
          <w:rtl/>
          <w:lang w:eastAsia="zh-CN"/>
        </w:rPr>
        <w:t>) – "</w:t>
      </w:r>
      <w:r w:rsidRPr="00256DA6">
        <w:rPr>
          <w:color w:val="000000"/>
          <w:rtl/>
        </w:rPr>
        <w:t>שאלה: אדם שבצום תשעה באב נוסע מארצות הברית לישראל, ויוצא שמשקיעת החמה בכניסת הצום בארה"ב לצאת הכוכבים בארץ ישראל פחות מעשרים וארבע שעות, ונמצא שגם צם פחות מעשרים וארבע שעות, האם צריך להשלים כ"ד שעות. תשובה: אין צריך"</w:t>
      </w:r>
      <w:r>
        <w:rPr>
          <w:rFonts w:hint="cs"/>
          <w:color w:val="000000"/>
          <w:rtl/>
        </w:rPr>
        <w:t>.</w:t>
      </w:r>
    </w:p>
    <w:p w14:paraId="2BAB3104" w14:textId="27DBEF42" w:rsidR="00F32749" w:rsidRPr="00113E98" w:rsidRDefault="00F32749" w:rsidP="00E97445">
      <w:pPr>
        <w:numPr>
          <w:ilvl w:val="2"/>
          <w:numId w:val="32"/>
        </w:numPr>
        <w:tabs>
          <w:tab w:val="right" w:pos="7920"/>
        </w:tabs>
        <w:jc w:val="both"/>
        <w:rPr>
          <w:b/>
          <w:i/>
        </w:rPr>
      </w:pPr>
      <w:r w:rsidRPr="00113E98">
        <w:rPr>
          <w:rFonts w:eastAsia="SimSun"/>
          <w:u w:val="single"/>
          <w:rtl/>
        </w:rPr>
        <w:t>הגר"</w:t>
      </w:r>
      <w:r w:rsidRPr="00113E98">
        <w:rPr>
          <w:rFonts w:eastAsia="SimSun" w:hint="cs"/>
          <w:u w:val="single"/>
          <w:rtl/>
        </w:rPr>
        <w:t>ש דבליצקי</w:t>
      </w:r>
      <w:r w:rsidRPr="00113E98">
        <w:rPr>
          <w:rFonts w:eastAsia="SimSun" w:hint="cs"/>
          <w:rtl/>
        </w:rPr>
        <w:t xml:space="preserve"> זצ"ל</w:t>
      </w:r>
      <w:r w:rsidRPr="00113E98">
        <w:rPr>
          <w:rFonts w:eastAsia="SimSun"/>
          <w:rtl/>
        </w:rPr>
        <w:t xml:space="preserve"> (</w:t>
      </w:r>
      <w:r w:rsidR="003441FA" w:rsidRPr="00113E98">
        <w:rPr>
          <w:rFonts w:eastAsia="SimSun"/>
          <w:rtl/>
        </w:rPr>
        <w:t>מה טובו גליון א'</w:t>
      </w:r>
      <w:r>
        <w:rPr>
          <w:rtl/>
        </w:rPr>
        <w:t xml:space="preserve"> עמ' ס"</w:t>
      </w:r>
      <w:r>
        <w:rPr>
          <w:rFonts w:hint="cs"/>
          <w:rtl/>
        </w:rPr>
        <w:t>ט הע' ג'</w:t>
      </w:r>
      <w:r w:rsidR="00113E98">
        <w:rPr>
          <w:rFonts w:hint="cs"/>
          <w:rtl/>
        </w:rPr>
        <w:t xml:space="preserve">, </w:t>
      </w:r>
      <w:r w:rsidR="00113E98">
        <w:rPr>
          <w:rtl/>
        </w:rPr>
        <w:t>אילבא דהלכתא גליון ק"ז עמ' נ"ו טור א') –</w:t>
      </w:r>
      <w:r w:rsidR="00113E98" w:rsidRPr="00113E98">
        <w:rPr>
          <w:b/>
          <w:i/>
          <w:rtl/>
        </w:rPr>
        <w:t xml:space="preserve"> "דמי שנוסע לחו"ל ביום</w:t>
      </w:r>
      <w:r w:rsidR="00113E98">
        <w:rPr>
          <w:rFonts w:hint="cs"/>
          <w:b/>
          <w:i/>
          <w:rtl/>
        </w:rPr>
        <w:t xml:space="preserve"> </w:t>
      </w:r>
      <w:r w:rsidR="00113E98" w:rsidRPr="00113E98">
        <w:rPr>
          <w:b/>
          <w:i/>
          <w:rtl/>
        </w:rPr>
        <w:t>התענית יש לו להמשיך לצום עד צאת התענית בחו"ל, ואין די לצום עד</w:t>
      </w:r>
      <w:r w:rsidR="00113E98" w:rsidRPr="00113E98">
        <w:rPr>
          <w:rFonts w:hint="cs"/>
          <w:b/>
          <w:i/>
          <w:rtl/>
        </w:rPr>
        <w:t xml:space="preserve"> </w:t>
      </w:r>
      <w:r w:rsidR="00113E98" w:rsidRPr="00113E98">
        <w:rPr>
          <w:b/>
          <w:i/>
          <w:rtl/>
        </w:rPr>
        <w:t>צאת התענית במקום שיצא משם</w:t>
      </w:r>
      <w:r w:rsidR="00113E98" w:rsidRPr="00113E98">
        <w:rPr>
          <w:rFonts w:hint="cs"/>
          <w:b/>
          <w:i/>
          <w:rtl/>
        </w:rPr>
        <w:t>"</w:t>
      </w:r>
      <w:r>
        <w:rPr>
          <w:rFonts w:hint="cs"/>
          <w:rtl/>
        </w:rPr>
        <w:t>.</w:t>
      </w:r>
    </w:p>
    <w:p w14:paraId="618429D0" w14:textId="77777777" w:rsidR="0096337C" w:rsidRPr="005A4929" w:rsidRDefault="0096337C" w:rsidP="00AF0B1D">
      <w:pPr>
        <w:numPr>
          <w:ilvl w:val="2"/>
          <w:numId w:val="32"/>
        </w:numPr>
        <w:tabs>
          <w:tab w:val="right" w:pos="7920"/>
        </w:tabs>
        <w:jc w:val="both"/>
        <w:rPr>
          <w:color w:val="000000"/>
        </w:rPr>
      </w:pPr>
      <w:r>
        <w:rPr>
          <w:color w:val="000000"/>
          <w:u w:val="single"/>
          <w:rtl/>
        </w:rPr>
        <w:t>חוט שני</w:t>
      </w:r>
      <w:r>
        <w:rPr>
          <w:color w:val="000000"/>
          <w:rtl/>
        </w:rPr>
        <w:t xml:space="preserve"> (שבת ח"</w:t>
      </w:r>
      <w:r>
        <w:rPr>
          <w:rFonts w:hint="cs"/>
          <w:color w:val="000000"/>
          <w:rtl/>
        </w:rPr>
        <w:t>ד</w:t>
      </w:r>
      <w:r>
        <w:rPr>
          <w:color w:val="000000"/>
          <w:rtl/>
        </w:rPr>
        <w:t xml:space="preserve"> עמ' </w:t>
      </w:r>
      <w:r>
        <w:rPr>
          <w:rFonts w:hint="cs"/>
          <w:color w:val="000000"/>
          <w:rtl/>
        </w:rPr>
        <w:t>רס"ב</w:t>
      </w:r>
      <w:r>
        <w:rPr>
          <w:color w:val="000000"/>
          <w:rtl/>
        </w:rPr>
        <w:t>)</w:t>
      </w:r>
      <w:r>
        <w:rPr>
          <w:rFonts w:hint="cs"/>
          <w:color w:val="000000"/>
          <w:rtl/>
        </w:rPr>
        <w:t xml:space="preserve"> </w:t>
      </w:r>
      <w:r>
        <w:rPr>
          <w:color w:val="000000"/>
          <w:rtl/>
        </w:rPr>
        <w:t>–</w:t>
      </w:r>
      <w:r>
        <w:rPr>
          <w:rFonts w:hint="cs"/>
          <w:color w:val="000000"/>
          <w:rtl/>
        </w:rPr>
        <w:t xml:space="preserve"> "</w:t>
      </w:r>
      <w:r w:rsidRPr="005A4929">
        <w:rPr>
          <w:color w:val="000000"/>
          <w:rtl/>
        </w:rPr>
        <w:t>הנוסע באמצע יום ה</w:t>
      </w:r>
      <w:r>
        <w:rPr>
          <w:rFonts w:hint="cs"/>
          <w:color w:val="000000"/>
          <w:rtl/>
        </w:rPr>
        <w:t>ת</w:t>
      </w:r>
      <w:r w:rsidRPr="005A4929">
        <w:rPr>
          <w:color w:val="000000"/>
          <w:rtl/>
        </w:rPr>
        <w:t>עני</w:t>
      </w:r>
      <w:r>
        <w:rPr>
          <w:rFonts w:hint="cs"/>
          <w:color w:val="000000"/>
          <w:rtl/>
        </w:rPr>
        <w:t>ת</w:t>
      </w:r>
      <w:r w:rsidRPr="005A4929">
        <w:rPr>
          <w:color w:val="000000"/>
          <w:rtl/>
        </w:rPr>
        <w:t xml:space="preserve"> למקום אחר</w:t>
      </w:r>
      <w:r>
        <w:rPr>
          <w:rFonts w:hint="cs"/>
          <w:color w:val="000000"/>
          <w:rtl/>
        </w:rPr>
        <w:t xml:space="preserve"> </w:t>
      </w:r>
      <w:r w:rsidRPr="005A4929">
        <w:rPr>
          <w:color w:val="000000"/>
          <w:rtl/>
        </w:rPr>
        <w:t>ששם ממקצר או מ</w:t>
      </w:r>
      <w:r>
        <w:rPr>
          <w:rFonts w:hint="cs"/>
          <w:color w:val="000000"/>
          <w:rtl/>
        </w:rPr>
        <w:t>ת</w:t>
      </w:r>
      <w:r w:rsidRPr="005A4929">
        <w:rPr>
          <w:color w:val="000000"/>
          <w:rtl/>
        </w:rPr>
        <w:t>אחר היום. כגון</w:t>
      </w:r>
      <w:r w:rsidRPr="005A4929">
        <w:rPr>
          <w:rFonts w:hint="cs"/>
          <w:color w:val="000000"/>
          <w:rtl/>
        </w:rPr>
        <w:t xml:space="preserve"> </w:t>
      </w:r>
      <w:r w:rsidRPr="005A4929">
        <w:rPr>
          <w:color w:val="000000"/>
          <w:rtl/>
        </w:rPr>
        <w:t>הנוסע מא</w:t>
      </w:r>
      <w:r>
        <w:rPr>
          <w:rFonts w:hint="cs"/>
          <w:color w:val="000000"/>
          <w:rtl/>
        </w:rPr>
        <w:t>רץ</w:t>
      </w:r>
      <w:r w:rsidRPr="005A4929">
        <w:rPr>
          <w:color w:val="000000"/>
          <w:rtl/>
        </w:rPr>
        <w:t xml:space="preserve"> ישראל לאנגליה או לאמ</w:t>
      </w:r>
      <w:r>
        <w:rPr>
          <w:rFonts w:hint="cs"/>
          <w:color w:val="000000"/>
          <w:rtl/>
        </w:rPr>
        <w:t>רי</w:t>
      </w:r>
      <w:r w:rsidRPr="005A4929">
        <w:rPr>
          <w:color w:val="000000"/>
          <w:rtl/>
        </w:rPr>
        <w:t>קה</w:t>
      </w:r>
      <w:r w:rsidRPr="005A4929">
        <w:rPr>
          <w:rFonts w:hint="cs"/>
          <w:color w:val="000000"/>
          <w:rtl/>
        </w:rPr>
        <w:t xml:space="preserve"> </w:t>
      </w:r>
      <w:r w:rsidRPr="005A4929">
        <w:rPr>
          <w:color w:val="000000"/>
          <w:rtl/>
        </w:rPr>
        <w:t>שש</w:t>
      </w:r>
      <w:r>
        <w:rPr>
          <w:rFonts w:hint="cs"/>
          <w:color w:val="000000"/>
          <w:rtl/>
        </w:rPr>
        <w:t>ם</w:t>
      </w:r>
      <w:r w:rsidRPr="005A4929">
        <w:rPr>
          <w:color w:val="000000"/>
          <w:rtl/>
        </w:rPr>
        <w:t xml:space="preserve"> ע</w:t>
      </w:r>
      <w:r>
        <w:rPr>
          <w:rFonts w:hint="cs"/>
          <w:color w:val="000000"/>
          <w:rtl/>
        </w:rPr>
        <w:t>ד</w:t>
      </w:r>
      <w:r w:rsidRPr="005A4929">
        <w:rPr>
          <w:color w:val="000000"/>
          <w:rtl/>
        </w:rPr>
        <w:t>יין יום בזמן שבא</w:t>
      </w:r>
      <w:r>
        <w:rPr>
          <w:rFonts w:hint="cs"/>
          <w:color w:val="000000"/>
          <w:rtl/>
        </w:rPr>
        <w:t>רץ</w:t>
      </w:r>
      <w:r w:rsidRPr="005A4929">
        <w:rPr>
          <w:color w:val="000000"/>
          <w:rtl/>
        </w:rPr>
        <w:t xml:space="preserve"> ישראל כבר היה</w:t>
      </w:r>
      <w:r w:rsidRPr="005A4929">
        <w:rPr>
          <w:rFonts w:hint="cs"/>
          <w:color w:val="000000"/>
          <w:rtl/>
        </w:rPr>
        <w:t xml:space="preserve"> </w:t>
      </w:r>
      <w:r w:rsidRPr="005A4929">
        <w:rPr>
          <w:color w:val="000000"/>
          <w:rtl/>
        </w:rPr>
        <w:t>צאת הכוכבי</w:t>
      </w:r>
      <w:r>
        <w:rPr>
          <w:rFonts w:hint="cs"/>
          <w:color w:val="000000"/>
          <w:rtl/>
        </w:rPr>
        <w:t>ם</w:t>
      </w:r>
      <w:r w:rsidRPr="005A4929">
        <w:rPr>
          <w:color w:val="000000"/>
          <w:rtl/>
        </w:rPr>
        <w:t xml:space="preserve"> כמה שעות קו</w:t>
      </w:r>
      <w:r>
        <w:rPr>
          <w:rFonts w:hint="cs"/>
          <w:color w:val="000000"/>
          <w:rtl/>
        </w:rPr>
        <w:t>ד</w:t>
      </w:r>
      <w:r w:rsidRPr="005A4929">
        <w:rPr>
          <w:color w:val="000000"/>
          <w:rtl/>
        </w:rPr>
        <w:t>ם, נראה פשוט</w:t>
      </w:r>
      <w:r w:rsidRPr="005A4929">
        <w:rPr>
          <w:rFonts w:hint="cs"/>
          <w:color w:val="000000"/>
          <w:rtl/>
        </w:rPr>
        <w:t xml:space="preserve"> </w:t>
      </w:r>
      <w:r w:rsidRPr="005A4929">
        <w:rPr>
          <w:color w:val="000000"/>
          <w:rtl/>
        </w:rPr>
        <w:t>שיש ליל</w:t>
      </w:r>
      <w:r w:rsidRPr="005A4929">
        <w:rPr>
          <w:rFonts w:hint="cs"/>
          <w:color w:val="000000"/>
          <w:rtl/>
        </w:rPr>
        <w:t>ך</w:t>
      </w:r>
      <w:r w:rsidRPr="005A4929">
        <w:rPr>
          <w:color w:val="000000"/>
          <w:rtl/>
        </w:rPr>
        <w:t xml:space="preserve"> לפי המקום שנמצא, ולא אח</w:t>
      </w:r>
      <w:r w:rsidRPr="005A4929">
        <w:rPr>
          <w:rFonts w:hint="cs"/>
          <w:color w:val="000000"/>
          <w:rtl/>
        </w:rPr>
        <w:t xml:space="preserve">רי </w:t>
      </w:r>
      <w:r w:rsidRPr="005A4929">
        <w:rPr>
          <w:color w:val="000000"/>
          <w:rtl/>
        </w:rPr>
        <w:t xml:space="preserve">המקום שיצא משם, </w:t>
      </w:r>
      <w:r w:rsidRPr="005A4929">
        <w:rPr>
          <w:rFonts w:hint="cs"/>
          <w:color w:val="000000"/>
          <w:rtl/>
        </w:rPr>
        <w:t>ד</w:t>
      </w:r>
      <w:r w:rsidRPr="005A4929">
        <w:rPr>
          <w:color w:val="000000"/>
          <w:rtl/>
        </w:rPr>
        <w:t>אזלינן בתר הזמן</w:t>
      </w:r>
      <w:r w:rsidRPr="005A4929">
        <w:rPr>
          <w:rFonts w:hint="cs"/>
          <w:color w:val="000000"/>
          <w:rtl/>
        </w:rPr>
        <w:t xml:space="preserve"> </w:t>
      </w:r>
      <w:r w:rsidRPr="005A4929">
        <w:rPr>
          <w:color w:val="000000"/>
          <w:rtl/>
        </w:rPr>
        <w:t>שהכוכבים יוצאי</w:t>
      </w:r>
      <w:r w:rsidRPr="005A4929">
        <w:rPr>
          <w:rFonts w:hint="cs"/>
          <w:color w:val="000000"/>
          <w:rtl/>
        </w:rPr>
        <w:t>ם</w:t>
      </w:r>
      <w:r w:rsidRPr="005A4929">
        <w:rPr>
          <w:color w:val="000000"/>
          <w:rtl/>
        </w:rPr>
        <w:t xml:space="preserve"> באותו מקום, אף שהתחיל</w:t>
      </w:r>
      <w:r w:rsidRPr="005A4929">
        <w:rPr>
          <w:rFonts w:hint="cs"/>
          <w:color w:val="000000"/>
          <w:rtl/>
        </w:rPr>
        <w:t xml:space="preserve"> </w:t>
      </w:r>
      <w:r w:rsidRPr="005A4929">
        <w:rPr>
          <w:color w:val="000000"/>
          <w:rtl/>
        </w:rPr>
        <w:t xml:space="preserve">את התענית במקום שהזמנים שונים, </w:t>
      </w:r>
      <w:r w:rsidRPr="005A4929">
        <w:rPr>
          <w:rFonts w:hint="cs"/>
          <w:color w:val="000000"/>
          <w:rtl/>
        </w:rPr>
        <w:t>ד</w:t>
      </w:r>
      <w:r w:rsidRPr="005A4929">
        <w:rPr>
          <w:color w:val="000000"/>
          <w:rtl/>
        </w:rPr>
        <w:t>העיקר</w:t>
      </w:r>
      <w:r w:rsidRPr="005A4929">
        <w:rPr>
          <w:rFonts w:hint="cs"/>
          <w:color w:val="000000"/>
          <w:rtl/>
        </w:rPr>
        <w:t xml:space="preserve"> </w:t>
      </w:r>
      <w:r w:rsidRPr="005A4929">
        <w:rPr>
          <w:color w:val="000000"/>
          <w:rtl/>
        </w:rPr>
        <w:t>הקובע הוא המקום שנמצא בו עתה</w:t>
      </w:r>
      <w:r w:rsidRPr="005A4929">
        <w:rPr>
          <w:rFonts w:hint="cs"/>
          <w:color w:val="000000"/>
          <w:rtl/>
        </w:rPr>
        <w:t xml:space="preserve">. </w:t>
      </w:r>
      <w:r w:rsidRPr="005A4929">
        <w:rPr>
          <w:color w:val="000000"/>
          <w:rtl/>
        </w:rPr>
        <w:t>ולפי</w:t>
      </w:r>
      <w:r w:rsidRPr="005A4929">
        <w:rPr>
          <w:rFonts w:hint="cs"/>
          <w:color w:val="000000"/>
          <w:rtl/>
        </w:rPr>
        <w:t>"</w:t>
      </w:r>
      <w:r w:rsidRPr="005A4929">
        <w:rPr>
          <w:color w:val="000000"/>
          <w:rtl/>
        </w:rPr>
        <w:t>ז גם להיפ</w:t>
      </w:r>
      <w:r w:rsidRPr="005A4929">
        <w:rPr>
          <w:rFonts w:hint="cs"/>
          <w:color w:val="000000"/>
          <w:rtl/>
        </w:rPr>
        <w:t>ך</w:t>
      </w:r>
      <w:r w:rsidRPr="005A4929">
        <w:rPr>
          <w:color w:val="000000"/>
          <w:rtl/>
        </w:rPr>
        <w:t>, אם נוסע מאנגליה לארץ</w:t>
      </w:r>
      <w:r w:rsidRPr="005A4929">
        <w:rPr>
          <w:rFonts w:hint="cs"/>
          <w:color w:val="000000"/>
          <w:rtl/>
        </w:rPr>
        <w:t xml:space="preserve"> </w:t>
      </w:r>
      <w:r w:rsidRPr="005A4929">
        <w:rPr>
          <w:color w:val="000000"/>
          <w:rtl/>
        </w:rPr>
        <w:t>ישראל ובסוף תענית נמצא בא</w:t>
      </w:r>
      <w:r w:rsidRPr="005A4929">
        <w:rPr>
          <w:rFonts w:hint="cs"/>
          <w:color w:val="000000"/>
          <w:rtl/>
        </w:rPr>
        <w:t>"</w:t>
      </w:r>
      <w:r w:rsidRPr="005A4929">
        <w:rPr>
          <w:color w:val="000000"/>
          <w:rtl/>
        </w:rPr>
        <w:t>י</w:t>
      </w:r>
      <w:r w:rsidRPr="005A4929">
        <w:rPr>
          <w:rFonts w:hint="cs"/>
          <w:color w:val="000000"/>
          <w:rtl/>
        </w:rPr>
        <w:t xml:space="preserve"> </w:t>
      </w:r>
      <w:r w:rsidRPr="005A4929">
        <w:rPr>
          <w:color w:val="000000"/>
          <w:rtl/>
        </w:rPr>
        <w:t>ובא</w:t>
      </w:r>
      <w:r w:rsidRPr="005A4929">
        <w:rPr>
          <w:rFonts w:hint="cs"/>
          <w:color w:val="000000"/>
          <w:rtl/>
        </w:rPr>
        <w:t>"</w:t>
      </w:r>
      <w:r w:rsidRPr="005A4929">
        <w:rPr>
          <w:color w:val="000000"/>
          <w:rtl/>
        </w:rPr>
        <w:t>י הלילה מתחיל קו</w:t>
      </w:r>
      <w:r w:rsidRPr="005A4929">
        <w:rPr>
          <w:rFonts w:hint="cs"/>
          <w:color w:val="000000"/>
          <w:rtl/>
        </w:rPr>
        <w:t>ד</w:t>
      </w:r>
      <w:r w:rsidRPr="005A4929">
        <w:rPr>
          <w:color w:val="000000"/>
          <w:rtl/>
        </w:rPr>
        <w:t>ם ללילה באנגליה,</w:t>
      </w:r>
      <w:r w:rsidRPr="005A4929">
        <w:rPr>
          <w:rFonts w:hint="cs"/>
          <w:color w:val="000000"/>
          <w:rtl/>
        </w:rPr>
        <w:t xml:space="preserve"> </w:t>
      </w:r>
      <w:r w:rsidRPr="005A4929">
        <w:rPr>
          <w:color w:val="000000"/>
          <w:rtl/>
        </w:rPr>
        <w:t>אין לו אלא מקומו שהוא נמצא בו עתה</w:t>
      </w:r>
      <w:r w:rsidRPr="005A4929">
        <w:rPr>
          <w:rFonts w:hint="cs"/>
          <w:color w:val="000000"/>
          <w:rtl/>
        </w:rPr>
        <w:t>".</w:t>
      </w:r>
    </w:p>
    <w:p w14:paraId="2644F5B8" w14:textId="77777777" w:rsidR="0096337C" w:rsidRDefault="0096337C" w:rsidP="00AF0B1D">
      <w:pPr>
        <w:numPr>
          <w:ilvl w:val="2"/>
          <w:numId w:val="32"/>
        </w:numPr>
        <w:tabs>
          <w:tab w:val="right" w:pos="7920"/>
        </w:tabs>
        <w:jc w:val="both"/>
        <w:rPr>
          <w:b/>
          <w:i/>
        </w:rPr>
      </w:pPr>
      <w:r w:rsidRPr="00736AEC">
        <w:rPr>
          <w:rFonts w:hint="cs"/>
          <w:u w:val="single"/>
          <w:rtl/>
        </w:rPr>
        <w:t>קובץ הלכות</w:t>
      </w:r>
      <w:r w:rsidRPr="00736AEC">
        <w:rPr>
          <w:rFonts w:hint="cs"/>
          <w:rtl/>
        </w:rPr>
        <w:t xml:space="preserve"> (בין המצרים</w:t>
      </w:r>
      <w:r>
        <w:rPr>
          <w:rFonts w:hint="cs"/>
          <w:rtl/>
        </w:rPr>
        <w:t xml:space="preserve"> פרק ב' סעי' י"ז</w:t>
      </w:r>
      <w:r>
        <w:rPr>
          <w:rFonts w:hint="cs"/>
          <w:b/>
          <w:i/>
          <w:rtl/>
        </w:rPr>
        <w:t xml:space="preserve">) </w:t>
      </w:r>
      <w:r>
        <w:rPr>
          <w:b/>
          <w:i/>
          <w:rtl/>
        </w:rPr>
        <w:t>–</w:t>
      </w:r>
      <w:r>
        <w:rPr>
          <w:rFonts w:hint="cs"/>
          <w:rtl/>
        </w:rPr>
        <w:t xml:space="preserve"> "מי שנוסע ביום התענית מא"י לחו"ל או להיפך, אזלינן בתר צה"כ במקום שהגיע שם, בין לקולא בין לחומרא"</w:t>
      </w:r>
      <w:r>
        <w:rPr>
          <w:rFonts w:hint="cs"/>
          <w:b/>
          <w:i/>
          <w:rtl/>
        </w:rPr>
        <w:t>.</w:t>
      </w:r>
    </w:p>
    <w:p w14:paraId="3E934F90" w14:textId="77777777" w:rsidR="006640FB" w:rsidRDefault="006640FB" w:rsidP="00AF0B1D">
      <w:pPr>
        <w:numPr>
          <w:ilvl w:val="2"/>
          <w:numId w:val="32"/>
        </w:numPr>
        <w:tabs>
          <w:tab w:val="right" w:pos="7920"/>
        </w:tabs>
        <w:jc w:val="both"/>
        <w:rPr>
          <w:b/>
          <w:i/>
        </w:rPr>
      </w:pPr>
      <w:r>
        <w:rPr>
          <w:rFonts w:eastAsia="SimSun"/>
          <w:u w:val="single"/>
          <w:rtl/>
        </w:rPr>
        <w:t>הגר"א נבנצל</w:t>
      </w:r>
      <w:r>
        <w:rPr>
          <w:rFonts w:eastAsia="SimSun"/>
          <w:rtl/>
        </w:rPr>
        <w:t xml:space="preserve"> שליט"א (</w:t>
      </w:r>
      <w:r w:rsidR="003441FA">
        <w:rPr>
          <w:rFonts w:eastAsia="SimSun"/>
          <w:rtl/>
        </w:rPr>
        <w:t>מה טובו גליון א'</w:t>
      </w:r>
      <w:r w:rsidRPr="006640FB">
        <w:rPr>
          <w:rFonts w:hint="cs"/>
          <w:rtl/>
        </w:rPr>
        <w:t xml:space="preserve"> עמ' ס"ח) – "</w:t>
      </w:r>
      <w:r w:rsidRPr="006640FB">
        <w:rPr>
          <w:b/>
          <w:i/>
          <w:rtl/>
        </w:rPr>
        <w:t>שאלה: אחד שהולך ממקום למקום ביום התענית ומתקצר או מתארך זמן הצום האם הוא מפסיק לצום כמקום שהוא עומד כעת או שיש להשלים הזמן אם חסר שעות מפני הנסיעה ממקום למקום</w:t>
      </w:r>
      <w:r>
        <w:rPr>
          <w:rFonts w:hint="cs"/>
          <w:b/>
          <w:i/>
          <w:rtl/>
        </w:rPr>
        <w:t xml:space="preserve">. </w:t>
      </w:r>
      <w:r w:rsidRPr="006640FB">
        <w:rPr>
          <w:b/>
          <w:i/>
          <w:rtl/>
        </w:rPr>
        <w:t>תשובה: שהולכים לפי מקומו עכשיו</w:t>
      </w:r>
      <w:r w:rsidRPr="006640FB">
        <w:rPr>
          <w:rFonts w:hint="cs"/>
          <w:b/>
          <w:i/>
          <w:rtl/>
        </w:rPr>
        <w:t>".</w:t>
      </w:r>
    </w:p>
    <w:p w14:paraId="492C5252" w14:textId="58075E6F" w:rsidR="00113E98" w:rsidRPr="00113E98" w:rsidRDefault="00F32749" w:rsidP="00113E98">
      <w:pPr>
        <w:numPr>
          <w:ilvl w:val="2"/>
          <w:numId w:val="32"/>
        </w:numPr>
        <w:tabs>
          <w:tab w:val="right" w:pos="7920"/>
        </w:tabs>
        <w:jc w:val="both"/>
        <w:rPr>
          <w:b/>
          <w:i/>
        </w:rPr>
      </w:pPr>
      <w:r>
        <w:rPr>
          <w:rFonts w:eastAsia="SimSun"/>
          <w:u w:val="single"/>
          <w:rtl/>
        </w:rPr>
        <w:t>הגר"</w:t>
      </w:r>
      <w:r>
        <w:rPr>
          <w:rFonts w:eastAsia="SimSun" w:hint="cs"/>
          <w:u w:val="single"/>
          <w:rtl/>
        </w:rPr>
        <w:t>ע אויערבאך</w:t>
      </w:r>
      <w:r w:rsidRPr="00F32749">
        <w:rPr>
          <w:rFonts w:eastAsia="SimSun" w:hint="cs"/>
          <w:rtl/>
        </w:rPr>
        <w:t xml:space="preserve"> </w:t>
      </w:r>
      <w:r>
        <w:rPr>
          <w:rFonts w:eastAsia="SimSun" w:hint="cs"/>
          <w:rtl/>
        </w:rPr>
        <w:t>שליט"א</w:t>
      </w:r>
      <w:r>
        <w:rPr>
          <w:rFonts w:eastAsia="SimSun"/>
          <w:rtl/>
        </w:rPr>
        <w:t xml:space="preserve"> (</w:t>
      </w:r>
      <w:r w:rsidR="003441FA">
        <w:rPr>
          <w:rFonts w:eastAsia="SimSun"/>
          <w:rtl/>
        </w:rPr>
        <w:t>מה טובו גליון א'</w:t>
      </w:r>
      <w:r>
        <w:rPr>
          <w:rtl/>
        </w:rPr>
        <w:t xml:space="preserve"> עמ' ס"</w:t>
      </w:r>
      <w:r>
        <w:rPr>
          <w:rFonts w:hint="cs"/>
          <w:rtl/>
        </w:rPr>
        <w:t>ט הע' ג'</w:t>
      </w:r>
      <w:r w:rsidR="00113E98">
        <w:rPr>
          <w:rFonts w:hint="cs"/>
          <w:rtl/>
        </w:rPr>
        <w:t xml:space="preserve">, </w:t>
      </w:r>
      <w:r w:rsidR="00113E98">
        <w:rPr>
          <w:rtl/>
        </w:rPr>
        <w:t>אילבא דהלכתא גליון ק"ז עמ' נ"ו טור א'</w:t>
      </w:r>
      <w:r>
        <w:rPr>
          <w:rtl/>
        </w:rPr>
        <w:t>) – "</w:t>
      </w:r>
      <w:r w:rsidR="00113E98" w:rsidRPr="00113E98">
        <w:rPr>
          <w:b/>
          <w:i/>
          <w:rtl/>
        </w:rPr>
        <w:t>דהטס ביום תענית</w:t>
      </w:r>
      <w:r w:rsidR="00113E98" w:rsidRPr="00113E98">
        <w:rPr>
          <w:rFonts w:hint="cs"/>
          <w:b/>
          <w:i/>
          <w:rtl/>
        </w:rPr>
        <w:t xml:space="preserve"> </w:t>
      </w:r>
      <w:r w:rsidR="00113E98" w:rsidRPr="00113E98">
        <w:rPr>
          <w:b/>
          <w:i/>
          <w:rtl/>
        </w:rPr>
        <w:t>ממדינה למדינה שלפעמים נמצא שהיום מתארך ופעמים שהיום מתקצר,</w:t>
      </w:r>
      <w:r w:rsidR="00113E98" w:rsidRPr="00113E98">
        <w:rPr>
          <w:rFonts w:hint="cs"/>
          <w:b/>
          <w:i/>
          <w:rtl/>
        </w:rPr>
        <w:t xml:space="preserve"> </w:t>
      </w:r>
      <w:r w:rsidR="00113E98" w:rsidRPr="00113E98">
        <w:rPr>
          <w:b/>
          <w:i/>
          <w:rtl/>
        </w:rPr>
        <w:t>מתענה עד צאת הכוכבים כפי המקום שנמצא שם עתה, בין שהוא לקולא</w:t>
      </w:r>
      <w:r w:rsidR="00113E98" w:rsidRPr="00113E98">
        <w:rPr>
          <w:rFonts w:hint="cs"/>
          <w:b/>
          <w:i/>
          <w:rtl/>
        </w:rPr>
        <w:t xml:space="preserve"> </w:t>
      </w:r>
      <w:r w:rsidR="00113E98" w:rsidRPr="00113E98">
        <w:rPr>
          <w:b/>
          <w:i/>
          <w:rtl/>
        </w:rPr>
        <w:t>דהיינו שבמקום שיצא משם עדיין אינו צאת הכוכבים, ובין לחומרא</w:t>
      </w:r>
      <w:r w:rsidR="00113E98" w:rsidRPr="00113E98">
        <w:rPr>
          <w:rFonts w:hint="cs"/>
          <w:b/>
          <w:i/>
          <w:rtl/>
        </w:rPr>
        <w:t xml:space="preserve"> </w:t>
      </w:r>
      <w:r w:rsidR="00113E98" w:rsidRPr="00113E98">
        <w:rPr>
          <w:b/>
          <w:i/>
          <w:rtl/>
        </w:rPr>
        <w:t>שבמקום שיצא משם כבר זמן צאת הכוכבים</w:t>
      </w:r>
      <w:r w:rsidR="00113E98" w:rsidRPr="00113E98">
        <w:rPr>
          <w:rFonts w:hint="cs"/>
          <w:b/>
          <w:i/>
          <w:rtl/>
        </w:rPr>
        <w:t>".</w:t>
      </w:r>
    </w:p>
    <w:p w14:paraId="3ABF3235" w14:textId="77777777" w:rsidR="00113E98" w:rsidRDefault="00113E98" w:rsidP="00113E98">
      <w:pPr>
        <w:tabs>
          <w:tab w:val="right" w:pos="7920"/>
        </w:tabs>
        <w:jc w:val="both"/>
        <w:rPr>
          <w:b/>
          <w:i/>
        </w:rPr>
      </w:pPr>
    </w:p>
    <w:p w14:paraId="2A262682" w14:textId="7C0647DB" w:rsidR="0096337C" w:rsidRDefault="0096337C" w:rsidP="00AF0B1D">
      <w:pPr>
        <w:numPr>
          <w:ilvl w:val="1"/>
          <w:numId w:val="32"/>
        </w:numPr>
        <w:tabs>
          <w:tab w:val="right" w:pos="7920"/>
        </w:tabs>
        <w:jc w:val="both"/>
        <w:rPr>
          <w:b/>
          <w:i/>
          <w:rtl/>
        </w:rPr>
      </w:pPr>
      <w:r>
        <w:rPr>
          <w:rFonts w:hint="cs"/>
          <w:b/>
          <w:i/>
          <w:rtl/>
        </w:rPr>
        <w:t xml:space="preserve">מראי מקומות – </w:t>
      </w:r>
      <w:r>
        <w:rPr>
          <w:rFonts w:hint="cs"/>
          <w:b/>
          <w:i/>
          <w:u w:val="single"/>
          <w:rtl/>
        </w:rPr>
        <w:t>ספר הברית</w:t>
      </w:r>
      <w:r>
        <w:rPr>
          <w:rFonts w:hint="cs"/>
          <w:b/>
          <w:i/>
          <w:rtl/>
        </w:rPr>
        <w:t xml:space="preserve"> (ח"א מאמר ד' פרק י"א), </w:t>
      </w:r>
      <w:r>
        <w:rPr>
          <w:rFonts w:hint="cs"/>
          <w:b/>
          <w:i/>
          <w:u w:val="single"/>
          <w:rtl/>
        </w:rPr>
        <w:t>ישכיל עבדי</w:t>
      </w:r>
      <w:r>
        <w:rPr>
          <w:rFonts w:hint="cs"/>
          <w:b/>
          <w:i/>
          <w:rtl/>
        </w:rPr>
        <w:t xml:space="preserve"> (ח"ח סי' ל"א), </w:t>
      </w:r>
      <w:r>
        <w:rPr>
          <w:rFonts w:hint="cs"/>
          <w:b/>
          <w:i/>
          <w:u w:val="single"/>
          <w:rtl/>
        </w:rPr>
        <w:t>חבצלת השרון</w:t>
      </w:r>
      <w:r>
        <w:rPr>
          <w:rFonts w:hint="cs"/>
          <w:b/>
          <w:i/>
          <w:rtl/>
        </w:rPr>
        <w:t xml:space="preserve"> (ח"א סי' מ"ג), </w:t>
      </w:r>
      <w:r>
        <w:rPr>
          <w:rFonts w:hint="cs"/>
          <w:b/>
          <w:i/>
          <w:u w:val="single"/>
          <w:rtl/>
        </w:rPr>
        <w:t>מנחת שמואל</w:t>
      </w:r>
      <w:r>
        <w:rPr>
          <w:rFonts w:hint="cs"/>
          <w:b/>
          <w:i/>
          <w:rtl/>
        </w:rPr>
        <w:t xml:space="preserve"> (אהע"ז, עמ' קפ"ח), </w:t>
      </w:r>
      <w:r>
        <w:rPr>
          <w:u w:val="single"/>
          <w:rtl/>
        </w:rPr>
        <w:t>מקדש ישראל</w:t>
      </w:r>
      <w:r>
        <w:rPr>
          <w:rtl/>
        </w:rPr>
        <w:t xml:space="preserve"> (ימים נוראים סי'</w:t>
      </w:r>
      <w:r>
        <w:rPr>
          <w:rFonts w:hint="cs"/>
          <w:rtl/>
        </w:rPr>
        <w:t xml:space="preserve"> רכ"ח)</w:t>
      </w:r>
      <w:r>
        <w:rPr>
          <w:rFonts w:hint="cs"/>
          <w:b/>
          <w:i/>
          <w:rtl/>
        </w:rPr>
        <w:t>.</w:t>
      </w:r>
    </w:p>
    <w:p w14:paraId="14A0113C" w14:textId="075F9FEA" w:rsidR="0096337C" w:rsidRDefault="0096337C" w:rsidP="00AF0B1D">
      <w:pPr>
        <w:numPr>
          <w:ilvl w:val="2"/>
          <w:numId w:val="32"/>
        </w:numPr>
        <w:tabs>
          <w:tab w:val="right" w:pos="7920"/>
        </w:tabs>
        <w:jc w:val="both"/>
        <w:rPr>
          <w:b/>
          <w:i/>
        </w:rPr>
      </w:pPr>
      <w:r>
        <w:rPr>
          <w:rFonts w:hint="cs"/>
          <w:b/>
          <w:i/>
          <w:u w:val="single"/>
          <w:rtl/>
        </w:rPr>
        <w:t>נחל אשכול</w:t>
      </w:r>
      <w:r>
        <w:rPr>
          <w:rFonts w:hint="cs"/>
          <w:b/>
          <w:i/>
          <w:rtl/>
        </w:rPr>
        <w:t xml:space="preserve"> (ח"ב הל' ט"ב עמ' ט"ז אות א') – "שאלני הרב דשטאקהאלם על מנהגם שם שאוכלים בי"ז תמוז ט' וחצי שעה אחר חצות ועוד היום גדול ואמרו כך קבלו</w:t>
      </w:r>
      <w:r w:rsidR="00113E98">
        <w:rPr>
          <w:rFonts w:hint="cs"/>
          <w:b/>
          <w:i/>
          <w:rtl/>
        </w:rPr>
        <w:t>.</w:t>
      </w:r>
      <w:r>
        <w:rPr>
          <w:rFonts w:hint="cs"/>
          <w:b/>
          <w:i/>
          <w:rtl/>
        </w:rPr>
        <w:t xml:space="preserve"> והשבתי בשעת החרבן וכמה מאות אחריו ברור שלא גרו ישראל בקוטב צפוני ודרומי (פאלגעגענדן), אלא ...". </w:t>
      </w:r>
    </w:p>
    <w:p w14:paraId="72506927" w14:textId="0347A790" w:rsidR="0049309F" w:rsidRPr="0049309F" w:rsidRDefault="0049309F" w:rsidP="0049309F">
      <w:pPr>
        <w:pStyle w:val="ListParagraph"/>
        <w:numPr>
          <w:ilvl w:val="2"/>
          <w:numId w:val="32"/>
        </w:numPr>
        <w:tabs>
          <w:tab w:val="right" w:pos="7920"/>
        </w:tabs>
        <w:jc w:val="both"/>
        <w:rPr>
          <w:b/>
          <w:i/>
          <w:rtl/>
        </w:rPr>
      </w:pPr>
      <w:r w:rsidRPr="0049309F">
        <w:rPr>
          <w:b/>
          <w:i/>
          <w:u w:val="single"/>
          <w:rtl/>
        </w:rPr>
        <w:t>פרי אליהו</w:t>
      </w:r>
      <w:r w:rsidRPr="0049309F">
        <w:rPr>
          <w:b/>
          <w:i/>
          <w:rtl/>
        </w:rPr>
        <w:t xml:space="preserve"> </w:t>
      </w:r>
      <w:r w:rsidRPr="0049309F">
        <w:rPr>
          <w:rFonts w:hint="cs"/>
          <w:b/>
          <w:i/>
          <w:rtl/>
        </w:rPr>
        <w:t>(</w:t>
      </w:r>
      <w:r w:rsidRPr="0049309F">
        <w:rPr>
          <w:b/>
          <w:i/>
          <w:rtl/>
        </w:rPr>
        <w:t>ח"ג סי</w:t>
      </w:r>
      <w:r w:rsidRPr="0049309F">
        <w:rPr>
          <w:rFonts w:hint="cs"/>
          <w:b/>
          <w:i/>
          <w:rtl/>
        </w:rPr>
        <w:t>'</w:t>
      </w:r>
      <w:r w:rsidRPr="0049309F">
        <w:rPr>
          <w:b/>
          <w:i/>
          <w:rtl/>
        </w:rPr>
        <w:t xml:space="preserve"> י"ז</w:t>
      </w:r>
      <w:r w:rsidRPr="0049309F">
        <w:rPr>
          <w:rFonts w:hint="cs"/>
          <w:b/>
          <w:i/>
          <w:rtl/>
        </w:rPr>
        <w:t xml:space="preserve">) </w:t>
      </w:r>
      <w:r w:rsidRPr="0049309F">
        <w:rPr>
          <w:b/>
          <w:i/>
          <w:rtl/>
        </w:rPr>
        <w:t>–</w:t>
      </w:r>
      <w:r w:rsidRPr="0049309F">
        <w:rPr>
          <w:rFonts w:hint="cs"/>
          <w:b/>
          <w:i/>
          <w:rtl/>
        </w:rPr>
        <w:t xml:space="preserve"> "</w:t>
      </w:r>
      <w:r w:rsidRPr="0049309F">
        <w:rPr>
          <w:b/>
          <w:i/>
          <w:rtl/>
        </w:rPr>
        <w:t>נשאלתי אחד נסע בי"ז בתמוז באוירון מא"י לארה"ב, וכשיגיע</w:t>
      </w:r>
      <w:r w:rsidRPr="0049309F">
        <w:rPr>
          <w:rFonts w:hint="cs"/>
          <w:b/>
          <w:i/>
          <w:rtl/>
        </w:rPr>
        <w:t xml:space="preserve"> </w:t>
      </w:r>
      <w:r w:rsidRPr="0049309F">
        <w:rPr>
          <w:b/>
          <w:i/>
          <w:rtl/>
        </w:rPr>
        <w:t>לארה"ב עוד יהיה באמצע היום, ובא"י יהיה כבר לילה מכמה שעות, אם</w:t>
      </w:r>
      <w:r w:rsidRPr="0049309F">
        <w:rPr>
          <w:rFonts w:hint="cs"/>
          <w:b/>
          <w:i/>
          <w:rtl/>
        </w:rPr>
        <w:t xml:space="preserve"> </w:t>
      </w:r>
      <w:r w:rsidRPr="0049309F">
        <w:rPr>
          <w:b/>
          <w:i/>
          <w:rtl/>
        </w:rPr>
        <w:t>מחויב להשלים את התענית שמה, או שיהיה מותר להפסיק את תעניתו</w:t>
      </w:r>
      <w:r w:rsidRPr="0049309F">
        <w:rPr>
          <w:rFonts w:hint="cs"/>
          <w:b/>
          <w:i/>
          <w:rtl/>
        </w:rPr>
        <w:t xml:space="preserve"> </w:t>
      </w:r>
      <w:r w:rsidRPr="0049309F">
        <w:rPr>
          <w:b/>
          <w:i/>
          <w:rtl/>
        </w:rPr>
        <w:t>לפי החשבון של א"י וכבר הוא לילה שמה. תשובה</w:t>
      </w:r>
      <w:r w:rsidRPr="0049309F">
        <w:rPr>
          <w:rFonts w:hint="cs"/>
          <w:b/>
          <w:i/>
          <w:rtl/>
        </w:rPr>
        <w:t xml:space="preserve"> ...</w:t>
      </w:r>
      <w:r w:rsidRPr="0049309F">
        <w:rPr>
          <w:b/>
          <w:i/>
          <w:rtl/>
        </w:rPr>
        <w:t xml:space="preserve"> אלא ודאי מוכרח לומר דהתענית תלוי בחשבון</w:t>
      </w:r>
      <w:r w:rsidRPr="0049309F">
        <w:rPr>
          <w:rFonts w:hint="cs"/>
          <w:b/>
          <w:i/>
          <w:rtl/>
        </w:rPr>
        <w:t xml:space="preserve"> </w:t>
      </w:r>
      <w:r w:rsidRPr="0049309F">
        <w:rPr>
          <w:b/>
          <w:i/>
          <w:rtl/>
        </w:rPr>
        <w:t>של שעות היום, ואם התענה את משך של שעות היום ביום הכפורים של</w:t>
      </w:r>
      <w:r w:rsidRPr="0049309F">
        <w:rPr>
          <w:rFonts w:hint="cs"/>
          <w:b/>
          <w:i/>
          <w:rtl/>
        </w:rPr>
        <w:t xml:space="preserve"> </w:t>
      </w:r>
      <w:r w:rsidRPr="0049309F">
        <w:rPr>
          <w:b/>
          <w:i/>
          <w:rtl/>
        </w:rPr>
        <w:t>כ"ד שעות ומעט יותר בשביל התוספות, וכן בשאר תעניתים את משך של</w:t>
      </w:r>
      <w:r w:rsidRPr="0049309F">
        <w:rPr>
          <w:rFonts w:hint="cs"/>
          <w:b/>
          <w:i/>
          <w:rtl/>
        </w:rPr>
        <w:t xml:space="preserve"> </w:t>
      </w:r>
      <w:r w:rsidRPr="0049309F">
        <w:rPr>
          <w:b/>
          <w:i/>
          <w:rtl/>
        </w:rPr>
        <w:t>י"ב שעות אז כבר קיים את המצוה ומותר הוא להפסיק, וממילא יש כבר</w:t>
      </w:r>
      <w:r w:rsidRPr="0049309F">
        <w:rPr>
          <w:rFonts w:hint="cs"/>
          <w:b/>
          <w:i/>
          <w:rtl/>
        </w:rPr>
        <w:t xml:space="preserve"> </w:t>
      </w:r>
      <w:r w:rsidRPr="0049309F">
        <w:rPr>
          <w:b/>
          <w:i/>
          <w:rtl/>
        </w:rPr>
        <w:t>יסוד לדברי המ"כ שהביא הרמ"א שיתענה י"ב שעות מצהרים עד חצי</w:t>
      </w:r>
      <w:r w:rsidRPr="0049309F">
        <w:rPr>
          <w:rFonts w:hint="cs"/>
          <w:b/>
          <w:i/>
          <w:rtl/>
        </w:rPr>
        <w:t xml:space="preserve"> </w:t>
      </w:r>
      <w:r w:rsidRPr="0049309F">
        <w:rPr>
          <w:b/>
          <w:i/>
          <w:rtl/>
        </w:rPr>
        <w:t>הלילה, דזה מיקרי תענית בחלק העולם שאין שם ההתפלגות של היום</w:t>
      </w:r>
      <w:r w:rsidRPr="0049309F">
        <w:rPr>
          <w:rFonts w:hint="cs"/>
          <w:b/>
          <w:i/>
          <w:rtl/>
        </w:rPr>
        <w:t xml:space="preserve"> </w:t>
      </w:r>
      <w:r w:rsidRPr="0049309F">
        <w:rPr>
          <w:b/>
          <w:i/>
          <w:rtl/>
        </w:rPr>
        <w:t>והלילה בשמש. ולפי זה היה נראה לי לומר דגם בנידון דידן שהתחיל</w:t>
      </w:r>
      <w:r w:rsidRPr="0049309F">
        <w:rPr>
          <w:rFonts w:hint="cs"/>
          <w:b/>
          <w:i/>
          <w:rtl/>
        </w:rPr>
        <w:t xml:space="preserve"> </w:t>
      </w:r>
      <w:r w:rsidRPr="0049309F">
        <w:rPr>
          <w:b/>
          <w:i/>
          <w:rtl/>
        </w:rPr>
        <w:t>להתענות בא"י, ולפי הזמן של א"י אם יעבור סכום השעות שבא"י כבר</w:t>
      </w:r>
      <w:r w:rsidRPr="0049309F">
        <w:rPr>
          <w:rFonts w:hint="cs"/>
          <w:b/>
          <w:i/>
          <w:rtl/>
        </w:rPr>
        <w:t xml:space="preserve"> </w:t>
      </w:r>
      <w:r w:rsidRPr="0049309F">
        <w:rPr>
          <w:b/>
          <w:i/>
          <w:rtl/>
        </w:rPr>
        <w:t>שקעה החמה א"כ כבר התענה את החשבון של יום תענית, אף שבמקום</w:t>
      </w:r>
      <w:r w:rsidRPr="0049309F">
        <w:rPr>
          <w:rFonts w:hint="cs"/>
          <w:b/>
          <w:i/>
          <w:rtl/>
        </w:rPr>
        <w:t xml:space="preserve"> </w:t>
      </w:r>
      <w:r w:rsidRPr="0049309F">
        <w:rPr>
          <w:b/>
          <w:i/>
          <w:rtl/>
        </w:rPr>
        <w:t>שבא שמה חסר עדין איזה שעות יהיה מותר להפסיק את תעניתו ולאכול,</w:t>
      </w:r>
      <w:r w:rsidRPr="0049309F">
        <w:rPr>
          <w:rFonts w:hint="cs"/>
          <w:b/>
          <w:i/>
          <w:rtl/>
        </w:rPr>
        <w:t xml:space="preserve"> </w:t>
      </w:r>
      <w:r w:rsidRPr="0049309F">
        <w:rPr>
          <w:b/>
          <w:i/>
          <w:rtl/>
        </w:rPr>
        <w:t xml:space="preserve">אמנם יש לשדות נרגא בזה משום </w:t>
      </w:r>
      <w:r w:rsidRPr="0049309F">
        <w:rPr>
          <w:rFonts w:hint="cs"/>
          <w:b/>
          <w:i/>
          <w:rtl/>
        </w:rPr>
        <w:t>...</w:t>
      </w:r>
      <w:r w:rsidRPr="0049309F">
        <w:rPr>
          <w:b/>
          <w:i/>
          <w:rtl/>
        </w:rPr>
        <w:t xml:space="preserve"> ובעובדא דידן הוריתי לו כיון שהתענית של י"ז</w:t>
      </w:r>
      <w:r w:rsidRPr="0049309F">
        <w:rPr>
          <w:rFonts w:hint="cs"/>
          <w:b/>
          <w:i/>
          <w:rtl/>
        </w:rPr>
        <w:t xml:space="preserve"> </w:t>
      </w:r>
      <w:r w:rsidRPr="0049309F">
        <w:rPr>
          <w:b/>
          <w:i/>
          <w:rtl/>
        </w:rPr>
        <w:t>בתמוז דהאי שתא היה נדחה, וגם הוא אדם חלש דקשה עליו התענית,</w:t>
      </w:r>
      <w:r w:rsidRPr="0049309F">
        <w:rPr>
          <w:rFonts w:hint="cs"/>
          <w:b/>
          <w:i/>
          <w:rtl/>
        </w:rPr>
        <w:t xml:space="preserve"> </w:t>
      </w:r>
      <w:r w:rsidRPr="0049309F">
        <w:rPr>
          <w:b/>
          <w:i/>
          <w:rtl/>
        </w:rPr>
        <w:t>ומצינו סברא זו בפמ"ג שם בסימן תקע"ד לענין נותנין עליו חומרי המקום</w:t>
      </w:r>
      <w:r w:rsidRPr="0049309F">
        <w:rPr>
          <w:rFonts w:hint="cs"/>
          <w:b/>
          <w:i/>
          <w:rtl/>
        </w:rPr>
        <w:t xml:space="preserve"> </w:t>
      </w:r>
      <w:r w:rsidRPr="0049309F">
        <w:rPr>
          <w:b/>
          <w:i/>
          <w:rtl/>
        </w:rPr>
        <w:t xml:space="preserve">שבא שמה, ועיין במ"ב </w:t>
      </w:r>
      <w:r w:rsidRPr="0049309F">
        <w:rPr>
          <w:rFonts w:hint="cs"/>
          <w:b/>
          <w:i/>
          <w:rtl/>
        </w:rPr>
        <w:t>(</w:t>
      </w:r>
      <w:r w:rsidRPr="0049309F">
        <w:rPr>
          <w:b/>
          <w:i/>
          <w:rtl/>
        </w:rPr>
        <w:t>שם ס"ק ד'</w:t>
      </w:r>
      <w:r w:rsidRPr="0049309F">
        <w:rPr>
          <w:rFonts w:hint="cs"/>
          <w:b/>
          <w:i/>
          <w:rtl/>
        </w:rPr>
        <w:t>)</w:t>
      </w:r>
      <w:r w:rsidRPr="0049309F">
        <w:rPr>
          <w:b/>
          <w:i/>
          <w:rtl/>
        </w:rPr>
        <w:t xml:space="preserve"> שכתב וז"ל יתענה עמהם אף שאכל</w:t>
      </w:r>
      <w:r w:rsidRPr="0049309F">
        <w:rPr>
          <w:rFonts w:hint="cs"/>
          <w:b/>
          <w:i/>
          <w:rtl/>
        </w:rPr>
        <w:t xml:space="preserve"> </w:t>
      </w:r>
      <w:r w:rsidRPr="0049309F">
        <w:rPr>
          <w:b/>
          <w:i/>
          <w:rtl/>
        </w:rPr>
        <w:t xml:space="preserve">היום קודם שבא לעיר מ"מ משלים עמהם ואינו אוכל </w:t>
      </w:r>
      <w:r w:rsidR="002D7F01">
        <w:rPr>
          <w:rFonts w:hint="cs"/>
          <w:b/>
          <w:i/>
          <w:rtl/>
        </w:rPr>
        <w:t>(</w:t>
      </w:r>
      <w:r w:rsidRPr="0049309F">
        <w:rPr>
          <w:b/>
          <w:i/>
          <w:rtl/>
        </w:rPr>
        <w:t>א"ר</w:t>
      </w:r>
      <w:r w:rsidR="002D7F01">
        <w:rPr>
          <w:rFonts w:hint="cs"/>
          <w:b/>
          <w:i/>
          <w:rtl/>
        </w:rPr>
        <w:t>)</w:t>
      </w:r>
      <w:r w:rsidRPr="0049309F">
        <w:rPr>
          <w:b/>
          <w:i/>
          <w:rtl/>
        </w:rPr>
        <w:t>, ועיין בשער</w:t>
      </w:r>
      <w:r w:rsidRPr="0049309F">
        <w:rPr>
          <w:rFonts w:hint="cs"/>
          <w:b/>
          <w:i/>
          <w:rtl/>
        </w:rPr>
        <w:t xml:space="preserve"> </w:t>
      </w:r>
      <w:r w:rsidRPr="0049309F">
        <w:rPr>
          <w:b/>
          <w:i/>
          <w:rtl/>
        </w:rPr>
        <w:t>הציון אות ד' וכל זה אם מצי מצער נפשיה, אבל באדם חלוש י"ל בזה,</w:t>
      </w:r>
      <w:r w:rsidRPr="0049309F">
        <w:rPr>
          <w:rFonts w:hint="cs"/>
          <w:b/>
          <w:i/>
          <w:rtl/>
        </w:rPr>
        <w:t xml:space="preserve"> </w:t>
      </w:r>
      <w:r w:rsidRPr="0049309F">
        <w:rPr>
          <w:b/>
          <w:i/>
          <w:rtl/>
        </w:rPr>
        <w:t xml:space="preserve">ומיהו בפרהסיא בודאי לא </w:t>
      </w:r>
      <w:r w:rsidR="002D7F01">
        <w:rPr>
          <w:rFonts w:hint="cs"/>
          <w:b/>
          <w:i/>
          <w:rtl/>
        </w:rPr>
        <w:t>(</w:t>
      </w:r>
      <w:r w:rsidRPr="0049309F">
        <w:rPr>
          <w:b/>
          <w:i/>
          <w:rtl/>
        </w:rPr>
        <w:t>פמ"ג</w:t>
      </w:r>
      <w:r w:rsidR="002D7F01">
        <w:rPr>
          <w:rFonts w:hint="cs"/>
          <w:b/>
          <w:i/>
          <w:rtl/>
        </w:rPr>
        <w:t>)</w:t>
      </w:r>
      <w:r w:rsidRPr="0049309F">
        <w:rPr>
          <w:b/>
          <w:i/>
          <w:rtl/>
        </w:rPr>
        <w:t>, עכ"ל. וגם הוריתי לו שיפסיק את</w:t>
      </w:r>
      <w:r w:rsidRPr="0049309F">
        <w:rPr>
          <w:rFonts w:hint="cs"/>
          <w:b/>
          <w:i/>
          <w:rtl/>
        </w:rPr>
        <w:t xml:space="preserve"> </w:t>
      </w:r>
      <w:r w:rsidRPr="0049309F">
        <w:rPr>
          <w:b/>
          <w:i/>
          <w:rtl/>
        </w:rPr>
        <w:t>תעניתו בזמן שבא"י כבר שקעה החמה ועודנו באוירון טרם שירד שמה,</w:t>
      </w:r>
      <w:r w:rsidRPr="0049309F">
        <w:rPr>
          <w:rFonts w:hint="cs"/>
          <w:b/>
          <w:i/>
          <w:rtl/>
        </w:rPr>
        <w:t xml:space="preserve"> </w:t>
      </w:r>
      <w:r w:rsidRPr="0049309F">
        <w:rPr>
          <w:b/>
          <w:i/>
          <w:rtl/>
        </w:rPr>
        <w:t>ואז עדין נראה דלא חל עליו חומרי המקום שבא שמה, אבל אם ירד שמה</w:t>
      </w:r>
      <w:r w:rsidRPr="0049309F">
        <w:rPr>
          <w:rFonts w:hint="cs"/>
          <w:b/>
          <w:i/>
          <w:rtl/>
        </w:rPr>
        <w:t xml:space="preserve"> </w:t>
      </w:r>
      <w:r w:rsidRPr="0049309F">
        <w:rPr>
          <w:b/>
          <w:i/>
          <w:rtl/>
        </w:rPr>
        <w:t>במקום שמתענין עדין יחול עליו חומרי המקום, ואז יצטרך להשלים איתם</w:t>
      </w:r>
      <w:r w:rsidRPr="0049309F">
        <w:rPr>
          <w:rFonts w:hint="cs"/>
          <w:b/>
          <w:i/>
          <w:rtl/>
        </w:rPr>
        <w:t xml:space="preserve"> </w:t>
      </w:r>
      <w:r w:rsidRPr="0049309F">
        <w:rPr>
          <w:b/>
          <w:i/>
          <w:rtl/>
        </w:rPr>
        <w:t>התענית עד שתשקע החמה שמה</w:t>
      </w:r>
      <w:r w:rsidRPr="0049309F">
        <w:rPr>
          <w:rFonts w:hint="cs"/>
          <w:b/>
          <w:i/>
          <w:rtl/>
        </w:rPr>
        <w:t>"</w:t>
      </w:r>
      <w:r w:rsidRPr="0049309F">
        <w:rPr>
          <w:b/>
          <w:i/>
          <w:rtl/>
        </w:rPr>
        <w:t>.</w:t>
      </w:r>
    </w:p>
    <w:p w14:paraId="06E2FE81" w14:textId="628D3B7D" w:rsidR="0049309F" w:rsidRPr="0049309F" w:rsidRDefault="0049309F" w:rsidP="0030158F">
      <w:pPr>
        <w:numPr>
          <w:ilvl w:val="2"/>
          <w:numId w:val="32"/>
        </w:numPr>
        <w:tabs>
          <w:tab w:val="right" w:pos="7920"/>
        </w:tabs>
        <w:jc w:val="both"/>
        <w:rPr>
          <w:b/>
          <w:i/>
        </w:rPr>
      </w:pPr>
      <w:r w:rsidRPr="0049309F">
        <w:rPr>
          <w:b/>
          <w:i/>
          <w:u w:val="single"/>
          <w:rtl/>
        </w:rPr>
        <w:t>ישכיל עבדי</w:t>
      </w:r>
      <w:r w:rsidRPr="0049309F">
        <w:rPr>
          <w:b/>
          <w:i/>
          <w:rtl/>
        </w:rPr>
        <w:t xml:space="preserve"> </w:t>
      </w:r>
      <w:r>
        <w:rPr>
          <w:rFonts w:hint="cs"/>
          <w:b/>
          <w:i/>
          <w:rtl/>
        </w:rPr>
        <w:t>(</w:t>
      </w:r>
      <w:r w:rsidRPr="0049309F">
        <w:rPr>
          <w:b/>
          <w:i/>
          <w:rtl/>
        </w:rPr>
        <w:t>ח"ח</w:t>
      </w:r>
      <w:r w:rsidR="00C51CED">
        <w:rPr>
          <w:rFonts w:hint="cs"/>
          <w:b/>
          <w:i/>
          <w:rtl/>
        </w:rPr>
        <w:t xml:space="preserve"> או"ח</w:t>
      </w:r>
      <w:r w:rsidRPr="0049309F">
        <w:rPr>
          <w:b/>
          <w:i/>
          <w:rtl/>
        </w:rPr>
        <w:t xml:space="preserve"> סי</w:t>
      </w:r>
      <w:r>
        <w:rPr>
          <w:rFonts w:hint="cs"/>
          <w:b/>
          <w:i/>
          <w:rtl/>
        </w:rPr>
        <w:t>'</w:t>
      </w:r>
      <w:r w:rsidRPr="0049309F">
        <w:rPr>
          <w:b/>
          <w:i/>
          <w:rtl/>
        </w:rPr>
        <w:t xml:space="preserve"> ל"ח אות א'</w:t>
      </w:r>
      <w:r>
        <w:rPr>
          <w:rFonts w:hint="cs"/>
          <w:b/>
          <w:i/>
          <w:rtl/>
        </w:rPr>
        <w:t>)</w:t>
      </w:r>
      <w:r w:rsidRPr="0049309F">
        <w:rPr>
          <w:b/>
          <w:i/>
          <w:rtl/>
        </w:rPr>
        <w:t xml:space="preserve"> </w:t>
      </w:r>
      <w:r>
        <w:rPr>
          <w:b/>
          <w:i/>
          <w:rtl/>
        </w:rPr>
        <w:t>–</w:t>
      </w:r>
      <w:r>
        <w:rPr>
          <w:rFonts w:hint="cs"/>
          <w:b/>
          <w:i/>
          <w:rtl/>
        </w:rPr>
        <w:t xml:space="preserve"> "</w:t>
      </w:r>
      <w:r w:rsidRPr="0049309F">
        <w:rPr>
          <w:b/>
          <w:i/>
          <w:rtl/>
        </w:rPr>
        <w:t>בנוסע בח' אב לא"י,</w:t>
      </w:r>
      <w:r>
        <w:rPr>
          <w:rFonts w:hint="cs"/>
          <w:b/>
          <w:i/>
          <w:rtl/>
        </w:rPr>
        <w:t xml:space="preserve"> </w:t>
      </w:r>
      <w:r w:rsidRPr="0049309F">
        <w:rPr>
          <w:b/>
          <w:i/>
          <w:rtl/>
        </w:rPr>
        <w:t>וכשיגיע לשם כבר עבר שש שעות מהתענית, ונשאלה השאלה איך צריך</w:t>
      </w:r>
      <w:r w:rsidRPr="0049309F">
        <w:rPr>
          <w:rFonts w:hint="cs"/>
          <w:b/>
          <w:i/>
          <w:rtl/>
        </w:rPr>
        <w:t xml:space="preserve"> </w:t>
      </w:r>
      <w:r w:rsidRPr="0049309F">
        <w:rPr>
          <w:b/>
          <w:i/>
          <w:rtl/>
        </w:rPr>
        <w:t>להתנהג בענין התענית</w:t>
      </w:r>
      <w:r w:rsidR="00C51CED">
        <w:rPr>
          <w:rFonts w:hint="cs"/>
          <w:b/>
          <w:i/>
          <w:rtl/>
        </w:rPr>
        <w:t xml:space="preserve"> ...</w:t>
      </w:r>
      <w:r w:rsidRPr="0049309F">
        <w:rPr>
          <w:b/>
          <w:i/>
          <w:rtl/>
        </w:rPr>
        <w:t xml:space="preserve"> כל עוד שהוא נמצא</w:t>
      </w:r>
      <w:r w:rsidRPr="0049309F">
        <w:rPr>
          <w:rFonts w:hint="cs"/>
          <w:b/>
          <w:i/>
          <w:rtl/>
        </w:rPr>
        <w:t xml:space="preserve"> </w:t>
      </w:r>
      <w:r w:rsidRPr="0049309F">
        <w:rPr>
          <w:b/>
          <w:i/>
          <w:rtl/>
        </w:rPr>
        <w:t>במדבר ואינו בישוב א"י לא חל עליו חיוב התענית של א"י, והרי הוא כאילו</w:t>
      </w:r>
      <w:r w:rsidRPr="0049309F">
        <w:rPr>
          <w:rFonts w:hint="cs"/>
          <w:b/>
          <w:i/>
          <w:rtl/>
        </w:rPr>
        <w:t xml:space="preserve"> </w:t>
      </w:r>
      <w:r w:rsidRPr="0049309F">
        <w:rPr>
          <w:b/>
          <w:i/>
          <w:rtl/>
        </w:rPr>
        <w:t>נמצא עוד בחו"ל שעדיין לא חל עליו חיוב תענית, ורק כשיגיע לא"י תיכף</w:t>
      </w:r>
      <w:r w:rsidRPr="0049309F">
        <w:rPr>
          <w:rFonts w:hint="cs"/>
          <w:b/>
          <w:i/>
          <w:rtl/>
        </w:rPr>
        <w:t xml:space="preserve"> </w:t>
      </w:r>
      <w:r w:rsidRPr="0049309F">
        <w:rPr>
          <w:b/>
          <w:i/>
          <w:rtl/>
        </w:rPr>
        <w:t>חל עליו החיוב ואז יתחיל להתענות, אלא מכיון שהוא חייב להתענות</w:t>
      </w:r>
      <w:r w:rsidRPr="0049309F">
        <w:rPr>
          <w:rFonts w:hint="cs"/>
          <w:b/>
          <w:i/>
          <w:rtl/>
        </w:rPr>
        <w:t xml:space="preserve"> </w:t>
      </w:r>
      <w:r w:rsidRPr="0049309F">
        <w:rPr>
          <w:b/>
          <w:i/>
          <w:rtl/>
        </w:rPr>
        <w:t xml:space="preserve">מעת לעת, לכן עליו להשלים תעניתו, </w:t>
      </w:r>
      <w:r w:rsidR="009E20B6">
        <w:rPr>
          <w:rFonts w:hint="cs"/>
          <w:b/>
          <w:i/>
          <w:rtl/>
        </w:rPr>
        <w:t>ב</w:t>
      </w:r>
      <w:r w:rsidRPr="0049309F">
        <w:rPr>
          <w:b/>
          <w:i/>
          <w:rtl/>
        </w:rPr>
        <w:t>שיעור של כ"ד שעות, שלא לפרוש</w:t>
      </w:r>
      <w:r w:rsidRPr="0049309F">
        <w:rPr>
          <w:rFonts w:hint="cs"/>
          <w:b/>
          <w:i/>
          <w:rtl/>
        </w:rPr>
        <w:t xml:space="preserve"> </w:t>
      </w:r>
      <w:r w:rsidRPr="0049309F">
        <w:rPr>
          <w:b/>
          <w:i/>
          <w:rtl/>
        </w:rPr>
        <w:t>מן הציבור, של כל העולם, שכולם מתענין מעת לעת כ"ד שעות, שהרי גם</w:t>
      </w:r>
      <w:r w:rsidRPr="0049309F">
        <w:rPr>
          <w:rFonts w:hint="cs"/>
          <w:b/>
          <w:i/>
          <w:rtl/>
        </w:rPr>
        <w:t xml:space="preserve"> </w:t>
      </w:r>
      <w:r w:rsidRPr="0049309F">
        <w:rPr>
          <w:b/>
          <w:i/>
          <w:rtl/>
        </w:rPr>
        <w:t>יום עשירי יש לנהוג מעט אבילות שלא לאכול בשר ולא לשתות יין לכל</w:t>
      </w:r>
      <w:r w:rsidRPr="0049309F">
        <w:rPr>
          <w:rFonts w:hint="cs"/>
          <w:b/>
          <w:i/>
          <w:rtl/>
        </w:rPr>
        <w:t xml:space="preserve"> </w:t>
      </w:r>
      <w:r w:rsidRPr="0049309F">
        <w:rPr>
          <w:b/>
          <w:i/>
          <w:rtl/>
        </w:rPr>
        <w:t>הפחות עד חצות היום,</w:t>
      </w:r>
      <w:r w:rsidR="009E20B6">
        <w:rPr>
          <w:rFonts w:hint="cs"/>
          <w:b/>
          <w:i/>
          <w:rtl/>
        </w:rPr>
        <w:t xml:space="preserve"> ועי' סי' תקנ"ה ס"א,</w:t>
      </w:r>
      <w:r w:rsidRPr="0049309F">
        <w:rPr>
          <w:b/>
          <w:i/>
          <w:rtl/>
        </w:rPr>
        <w:t xml:space="preserve"> וא</w:t>
      </w:r>
      <w:r w:rsidR="009E20B6">
        <w:rPr>
          <w:rFonts w:hint="cs"/>
          <w:b/>
          <w:i/>
          <w:rtl/>
        </w:rPr>
        <w:t>"</w:t>
      </w:r>
      <w:r w:rsidRPr="0049309F">
        <w:rPr>
          <w:b/>
          <w:i/>
          <w:rtl/>
        </w:rPr>
        <w:t>כ גם יום עשירי מועיל לו להשלמת תעניתו</w:t>
      </w:r>
      <w:r w:rsidRPr="0049309F">
        <w:rPr>
          <w:rFonts w:hint="cs"/>
          <w:b/>
          <w:i/>
          <w:rtl/>
        </w:rPr>
        <w:t>".</w:t>
      </w:r>
    </w:p>
    <w:p w14:paraId="3AAC303F" w14:textId="7494ADF8" w:rsidR="0096337C" w:rsidRDefault="0096337C" w:rsidP="00AF0B1D">
      <w:pPr>
        <w:numPr>
          <w:ilvl w:val="2"/>
          <w:numId w:val="32"/>
        </w:numPr>
        <w:tabs>
          <w:tab w:val="right" w:pos="7920"/>
        </w:tabs>
        <w:jc w:val="both"/>
        <w:rPr>
          <w:b/>
          <w:i/>
        </w:rPr>
      </w:pPr>
      <w:r>
        <w:rPr>
          <w:rFonts w:hint="cs"/>
          <w:b/>
          <w:i/>
          <w:u w:val="single"/>
          <w:rtl/>
        </w:rPr>
        <w:t>שבט הלוי</w:t>
      </w:r>
      <w:r>
        <w:rPr>
          <w:rFonts w:hint="cs"/>
          <w:b/>
          <w:i/>
          <w:rtl/>
        </w:rPr>
        <w:t xml:space="preserve"> (</w:t>
      </w:r>
      <w:r w:rsidR="00FA5F21">
        <w:rPr>
          <w:rFonts w:hint="cs"/>
          <w:b/>
          <w:i/>
          <w:rtl/>
        </w:rPr>
        <w:t xml:space="preserve">ח"ז סי' ע"ו, </w:t>
      </w:r>
      <w:r>
        <w:rPr>
          <w:rFonts w:hint="cs"/>
          <w:b/>
          <w:i/>
          <w:rtl/>
        </w:rPr>
        <w:t xml:space="preserve">ח"ח סי' רס"א אות ב') – "ואשר שאל במי שנוסע לאמריקא ביום תענית וכמו בי"ז בתמוז האם הוא חייב לצום עוד עשר שעות עד שהוא ציה"כ באמריקא או שמא אזלינן בתר תחילת התענית שהתחיל בא"י. הנה ודאי יסוד גדול כל תענית שלא שקעה עלי' חמה אינו תענית כמבואר בתענית י"ב, ובשו"ע או"ח סי' תקס"ב, אבל כתבתי במק"א דנהי דמצד זה היינו צריכים לחייב להתענות עד ציה"כ במקום שהוא עכשיו שם, אבל לאידך כיון שתענית סתם שחייבו אינו ארוך כל כך ושיערו דסתם תענית במקום שהוא שם הוא גזרה שרוב הצבור יכולים לעמוד, משא"כ להאריך התענית בעוד שבע או עשר שעות </w:t>
      </w:r>
      <w:r w:rsidRPr="00F51B40">
        <w:rPr>
          <w:rFonts w:hint="cs"/>
          <w:bCs/>
          <w:i/>
          <w:rtl/>
        </w:rPr>
        <w:t>ולפעמים יותר מביא חולשה על האדם שהוא כבר בגדר פטור מן התענית</w:t>
      </w:r>
      <w:r>
        <w:rPr>
          <w:rFonts w:hint="cs"/>
          <w:b/>
          <w:i/>
          <w:rtl/>
        </w:rPr>
        <w:t xml:space="preserve"> ע"כ לענ"ד דמותר לו להפסיק תעניתו בדרך כה"ג בזמן המשוער שיצא מא"י שבמקום שיצא משם הוא כבר ציה"כ, ותפלת תענית בלא"ה יכול להתפלל עיין או"ח שם".</w:t>
      </w:r>
    </w:p>
    <w:p w14:paraId="7AC3A2AC" w14:textId="77777777" w:rsidR="0096337C" w:rsidRDefault="0096337C" w:rsidP="00AF0B1D">
      <w:pPr>
        <w:numPr>
          <w:ilvl w:val="2"/>
          <w:numId w:val="32"/>
        </w:numPr>
        <w:tabs>
          <w:tab w:val="right" w:pos="7920"/>
        </w:tabs>
        <w:jc w:val="both"/>
        <w:rPr>
          <w:b/>
          <w:i/>
        </w:rPr>
      </w:pPr>
      <w:r>
        <w:rPr>
          <w:rFonts w:hint="cs"/>
          <w:b/>
          <w:i/>
          <w:u w:val="single"/>
          <w:rtl/>
        </w:rPr>
        <w:t>תשובות והנהגות</w:t>
      </w:r>
      <w:r>
        <w:rPr>
          <w:rFonts w:hint="cs"/>
          <w:b/>
          <w:i/>
          <w:rtl/>
        </w:rPr>
        <w:t xml:space="preserve"> (ח"ד סי' קכ"ב) – "הוריתי לחלק בין ג' צומות שיסודם מנהג בעלמא תופס תמיד לקולא ... לענין צום תשעה באב ... ליותר מכ"ד שעות נראה מסברא דאפילו בת"ב יש לצדד שלא נהגו ולא קיבלו צום יותר מכ"ד שעות ... למעשה נראה דהנוסע מאמריקא לאירופא כיון שאינו ת"ב שמה, יש להקל גם בתענית ת"ב".</w:t>
      </w:r>
    </w:p>
    <w:p w14:paraId="3E448CC2" w14:textId="231DD061" w:rsidR="0096337C" w:rsidRDefault="0096337C" w:rsidP="0096337C">
      <w:pPr>
        <w:tabs>
          <w:tab w:val="right" w:pos="7920"/>
        </w:tabs>
        <w:ind w:left="397"/>
        <w:jc w:val="both"/>
        <w:rPr>
          <w:rStyle w:val="Heading1Char"/>
          <w:rFonts w:eastAsia="Times New Roman"/>
          <w:i/>
          <w:sz w:val="24"/>
          <w:szCs w:val="24"/>
          <w:u w:val="none"/>
          <w:rtl/>
          <w:lang w:eastAsia="en-US"/>
        </w:rPr>
      </w:pPr>
      <w:r w:rsidRPr="0096337C">
        <w:rPr>
          <w:b/>
          <w:i/>
          <w:u w:val="single"/>
          <w:rtl/>
        </w:rPr>
        <w:t>תשובות והנהגות</w:t>
      </w:r>
      <w:r w:rsidRPr="0096337C">
        <w:rPr>
          <w:b/>
          <w:i/>
          <w:rtl/>
        </w:rPr>
        <w:t xml:space="preserve"> (ח"ה סי' ק</w:t>
      </w:r>
      <w:r w:rsidRPr="0096337C">
        <w:rPr>
          <w:rFonts w:hint="cs"/>
          <w:b/>
          <w:i/>
          <w:rtl/>
        </w:rPr>
        <w:t xml:space="preserve">ס"ג) </w:t>
      </w:r>
      <w:r w:rsidRPr="0096337C">
        <w:rPr>
          <w:b/>
          <w:i/>
          <w:rtl/>
        </w:rPr>
        <w:t>–</w:t>
      </w:r>
      <w:r w:rsidRPr="0096337C">
        <w:rPr>
          <w:rFonts w:hint="cs"/>
          <w:b/>
          <w:i/>
          <w:rtl/>
        </w:rPr>
        <w:t xml:space="preserve"> "</w:t>
      </w:r>
      <w:r w:rsidRPr="0096337C">
        <w:rPr>
          <w:b/>
          <w:i/>
          <w:rtl/>
        </w:rPr>
        <w:t>נשאלתי ביהודי שנוסע מאמריקה בליל שבעה עשר בתמוז בזמן ששם הוא חצות לילה, ומגיע כאן בצהרים לערך בשעה חמש, אבל באמריקה השעה היא עשר בבוקר, האם כשמגיע לארץ ישראל יצטרך לצום הרבה עד סוף הזמן לפי אמריקה, ושאל היאך להתנהג. הנה דעת ה</w:t>
      </w:r>
      <w:r w:rsidRPr="0096337C">
        <w:rPr>
          <w:rFonts w:hint="cs"/>
          <w:b/>
          <w:i/>
          <w:rtl/>
        </w:rPr>
        <w:t>'</w:t>
      </w:r>
      <w:r w:rsidRPr="0096337C">
        <w:rPr>
          <w:b/>
          <w:i/>
          <w:rtl/>
        </w:rPr>
        <w:t>חבצלת השרון</w:t>
      </w:r>
      <w:r w:rsidRPr="0096337C">
        <w:rPr>
          <w:rFonts w:hint="cs"/>
          <w:b/>
          <w:i/>
          <w:rtl/>
        </w:rPr>
        <w:t>'</w:t>
      </w:r>
      <w:r w:rsidRPr="0096337C">
        <w:rPr>
          <w:b/>
          <w:i/>
          <w:rtl/>
        </w:rPr>
        <w:t xml:space="preserve"> (ח"א סי' מ"ג) דלעולם אזלינן כפי המקום שנמצא שם עכשיו, בין להחמיר בין להקל, וכך דעת האג"מ (ח"ג סי' צ"ו), ולדעתו בשעה שכאן בא"י כבר יצא הצום, יכול לאכול, ובמק"א כתבתי (ח"ד סי' קכ"ב) שדעתי שבד' צומות יתפוס תמיד לקולא ויכול לצום בין כפי מקום שיצא ובין כפי מקום שבא, וע"כ בנידו"ד יכול לגמור הצום כפי א"י, (מיהו כתבתי שם שעכ"פ צריך שיצום יותר משש שעות). </w:t>
      </w:r>
      <w:r w:rsidRPr="0096337C">
        <w:rPr>
          <w:bCs/>
          <w:i/>
          <w:rtl/>
        </w:rPr>
        <w:t>אבל שוב נראה</w:t>
      </w:r>
      <w:r w:rsidRPr="0096337C">
        <w:rPr>
          <w:b/>
          <w:i/>
          <w:rtl/>
        </w:rPr>
        <w:t xml:space="preserve"> לע"ד שצריך לצום שיעור יום שלם, וע"כ צריך להתחיל שם את התענית כפי השעה כאן ויהיה לו צום שלם כפי הנהוג בא"י ויוצא בזה יד"ח, (ואם לא התחיל באמריקה כפי הזמן שבא"י, עליו לגמור בא"י כפי הזמן הנהוג באמריקה). ולע"ד גם לענין ת"ב, שאם נוסע מאמריקה לאירופה, אינו יכול לגמור הצום בזמן שנגמר במקום שנמצא, רק צריך לצום כ"ד שעות, וע"כ יתחיל לצום באמריקה כפי הזמן באירופה, או שיגמור הצום באירופה כפי הזמן באמריקה, (ודלא כדעת ה"חבצלת השרון" שלעולם גומר כפי המקום שנמצא). ולאידך גיסא אם נוסע מא"י בשש בבוקר ומגיע לאמריקה בתשע בבוקר ובגמר הצום בארץ ישראל עדיין נמשך שם הצום זמן רב, נראה שבשאר צומות דקילי שיסודו תלוי ברצו ורק עכשיו קיבלו עליהם כל ישראל לצום, תופס תמיד לקולא ויכול לצום כפי שיעור צום התענית במקום שיצא, או כפי המקום שהגיע, ויוצא בכך, (ודלא כ</w:t>
      </w:r>
      <w:r w:rsidRPr="0096337C">
        <w:rPr>
          <w:rFonts w:hint="cs"/>
          <w:b/>
          <w:i/>
          <w:rtl/>
        </w:rPr>
        <w:t>'</w:t>
      </w:r>
      <w:r w:rsidRPr="0096337C">
        <w:rPr>
          <w:b/>
          <w:i/>
          <w:rtl/>
        </w:rPr>
        <w:t>חבצלת השרון</w:t>
      </w:r>
      <w:r w:rsidRPr="0096337C">
        <w:rPr>
          <w:rFonts w:hint="cs"/>
          <w:b/>
          <w:i/>
          <w:rtl/>
        </w:rPr>
        <w:t>'</w:t>
      </w:r>
      <w:r w:rsidRPr="0096337C">
        <w:rPr>
          <w:b/>
          <w:i/>
          <w:rtl/>
        </w:rPr>
        <w:t>). ומיהו בת"ב שחמור שהוא חיוב דרבנן אין להקל, ויש להחמיר שדינו כמקום שנמצא שם, ויש למנוע מלאכול אם במקום שבא עדיין ת"ב, אבל מי שנמצא עדיין באויר בזמן שמסתיים הצום בא"י, וקשה לו הצום ביותר, יכול לסמוך לאכול כפי הזמן שיצא, וכשיגיע ימשיך לאכול בצינעא, שיש יסוד לומר שאויר אינו נקבע למקום, וע"כ כ"ז כשהוא באויר דינו כמקום שיצא, וכיון שגמר באויר את צום ת"ב אינו חוזר ומתחייב כשיגיע בת"ב כיון שכבר קיים צום ת"ב, מיהו כשיכול ראוי להחמיר, שדינו כפי המקום שעובר עליו. והענין הוא שבענינים אלו לא קבלנו דבר ברור, ובד' צומות שתלוי ברצו מקילים לתפוס תמיד לקולא ויכול לצום כפי מקום שיצא או כפי שיעור הצום במקום שבא, ומיהו צריך לצום שיעור יומו וכמ"ש, אבל בת"ב שהצום הוא חיוב דרבנן יש להחמיר לגמור כפי המקום שנמצא, ומ"מ אם כשנוסע בבוקר באוירון נגמר הצום בא"י ואוכל, יש לו על מה לסמוך</w:t>
      </w:r>
      <w:r w:rsidRPr="0096337C">
        <w:rPr>
          <w:rFonts w:hint="cs"/>
          <w:b/>
          <w:i/>
          <w:rtl/>
        </w:rPr>
        <w:t>"</w:t>
      </w:r>
      <w:r w:rsidRPr="0096337C">
        <w:rPr>
          <w:b/>
          <w:i/>
          <w:rtl/>
        </w:rPr>
        <w:t>.</w:t>
      </w:r>
    </w:p>
    <w:p w14:paraId="0B3EFB81" w14:textId="4A20AFCF" w:rsidR="0049309F" w:rsidRPr="0049309F" w:rsidRDefault="0049309F" w:rsidP="0049309F">
      <w:pPr>
        <w:tabs>
          <w:tab w:val="right" w:pos="7920"/>
        </w:tabs>
        <w:ind w:left="397"/>
        <w:jc w:val="both"/>
        <w:rPr>
          <w:b/>
          <w:i/>
        </w:rPr>
      </w:pPr>
      <w:r w:rsidRPr="0096337C">
        <w:rPr>
          <w:b/>
          <w:i/>
          <w:u w:val="single"/>
          <w:rtl/>
        </w:rPr>
        <w:t>תשובות והנהגות</w:t>
      </w:r>
      <w:r w:rsidRPr="0096337C">
        <w:rPr>
          <w:b/>
          <w:i/>
          <w:rtl/>
        </w:rPr>
        <w:t xml:space="preserve"> </w:t>
      </w:r>
      <w:r>
        <w:rPr>
          <w:b/>
          <w:i/>
          <w:rtl/>
        </w:rPr>
        <w:t>(</w:t>
      </w:r>
      <w:r>
        <w:rPr>
          <w:rtl/>
        </w:rPr>
        <w:t xml:space="preserve">אילבא דהלכתא גליון ק"ז עמ' נ"ו טור </w:t>
      </w:r>
      <w:r>
        <w:rPr>
          <w:rFonts w:hint="cs"/>
          <w:rtl/>
        </w:rPr>
        <w:t>ג</w:t>
      </w:r>
      <w:r>
        <w:rPr>
          <w:rtl/>
        </w:rPr>
        <w:t>') –</w:t>
      </w:r>
      <w:r>
        <w:rPr>
          <w:b/>
          <w:i/>
          <w:rtl/>
        </w:rPr>
        <w:t xml:space="preserve"> "</w:t>
      </w:r>
      <w:r w:rsidRPr="0049309F">
        <w:rPr>
          <w:rStyle w:val="Heading1Char"/>
          <w:rFonts w:eastAsia="Times New Roman"/>
          <w:i/>
          <w:sz w:val="24"/>
          <w:szCs w:val="24"/>
          <w:u w:val="none"/>
          <w:rtl/>
          <w:lang w:eastAsia="en-US"/>
        </w:rPr>
        <w:t>שמעתי דהנוסע ממדינה למדינה</w:t>
      </w:r>
      <w:r>
        <w:rPr>
          <w:rStyle w:val="Heading1Char"/>
          <w:rFonts w:eastAsia="Times New Roman" w:hint="cs"/>
          <w:i/>
          <w:sz w:val="24"/>
          <w:szCs w:val="24"/>
          <w:u w:val="none"/>
          <w:rtl/>
          <w:lang w:eastAsia="en-US"/>
        </w:rPr>
        <w:t xml:space="preserve"> </w:t>
      </w:r>
      <w:r w:rsidRPr="0049309F">
        <w:rPr>
          <w:rStyle w:val="Heading1Char"/>
          <w:rFonts w:eastAsia="Times New Roman"/>
          <w:i/>
          <w:sz w:val="24"/>
          <w:szCs w:val="24"/>
          <w:u w:val="none"/>
          <w:rtl/>
          <w:lang w:eastAsia="en-US"/>
        </w:rPr>
        <w:t>ביום תענית כשיש הבדלי שעות בין מדינה למדינה, בכל הצומות חוץ</w:t>
      </w:r>
      <w:r>
        <w:rPr>
          <w:rStyle w:val="Heading1Char"/>
          <w:rFonts w:eastAsia="Times New Roman" w:hint="cs"/>
          <w:i/>
          <w:sz w:val="24"/>
          <w:szCs w:val="24"/>
          <w:u w:val="none"/>
          <w:rtl/>
          <w:lang w:eastAsia="en-US"/>
        </w:rPr>
        <w:t xml:space="preserve"> </w:t>
      </w:r>
      <w:r w:rsidRPr="0049309F">
        <w:rPr>
          <w:rStyle w:val="Heading1Char"/>
          <w:rFonts w:eastAsia="Times New Roman"/>
          <w:i/>
          <w:sz w:val="24"/>
          <w:szCs w:val="24"/>
          <w:u w:val="none"/>
          <w:rtl/>
          <w:lang w:eastAsia="en-US"/>
        </w:rPr>
        <w:t>מת"ב הולכים לקולא, דאם נוסע מא"י לאמריקה צריך לצום עד סיום</w:t>
      </w:r>
      <w:r>
        <w:rPr>
          <w:rStyle w:val="Heading1Char"/>
          <w:rFonts w:eastAsia="Times New Roman" w:hint="cs"/>
          <w:i/>
          <w:sz w:val="24"/>
          <w:szCs w:val="24"/>
          <w:u w:val="none"/>
          <w:rtl/>
          <w:lang w:eastAsia="en-US"/>
        </w:rPr>
        <w:t xml:space="preserve"> </w:t>
      </w:r>
      <w:r w:rsidRPr="0049309F">
        <w:rPr>
          <w:rStyle w:val="Heading1Char"/>
          <w:rFonts w:eastAsia="Times New Roman"/>
          <w:i/>
          <w:sz w:val="24"/>
          <w:szCs w:val="24"/>
          <w:u w:val="none"/>
          <w:rtl/>
          <w:lang w:eastAsia="en-US"/>
        </w:rPr>
        <w:t>הצום בא"י, ואם נוסע מאמריקה לא"י מסיים את הצום בזמן סיום הצום</w:t>
      </w:r>
      <w:r>
        <w:rPr>
          <w:rStyle w:val="Heading1Char"/>
          <w:rFonts w:eastAsia="Times New Roman" w:hint="cs"/>
          <w:i/>
          <w:sz w:val="24"/>
          <w:szCs w:val="24"/>
          <w:u w:val="none"/>
          <w:rtl/>
          <w:lang w:eastAsia="en-US"/>
        </w:rPr>
        <w:t xml:space="preserve"> </w:t>
      </w:r>
      <w:r w:rsidRPr="0049309F">
        <w:rPr>
          <w:rStyle w:val="Heading1Char"/>
          <w:rFonts w:eastAsia="Times New Roman"/>
          <w:i/>
          <w:sz w:val="24"/>
          <w:szCs w:val="24"/>
          <w:u w:val="none"/>
          <w:rtl/>
          <w:lang w:eastAsia="en-US"/>
        </w:rPr>
        <w:t>בא"י, ובת"ב הולכים לחומרא, לכן הנוסע מא"י לאמריקה צריך לצום</w:t>
      </w:r>
      <w:r>
        <w:rPr>
          <w:rStyle w:val="Heading1Char"/>
          <w:rFonts w:eastAsia="Times New Roman" w:hint="cs"/>
          <w:i/>
          <w:sz w:val="24"/>
          <w:szCs w:val="24"/>
          <w:u w:val="none"/>
          <w:rtl/>
          <w:lang w:eastAsia="en-US"/>
        </w:rPr>
        <w:t xml:space="preserve"> </w:t>
      </w:r>
      <w:r w:rsidRPr="0049309F">
        <w:rPr>
          <w:rStyle w:val="Heading1Char"/>
          <w:rFonts w:eastAsia="Times New Roman"/>
          <w:i/>
          <w:sz w:val="24"/>
          <w:szCs w:val="24"/>
          <w:u w:val="none"/>
          <w:rtl/>
          <w:lang w:eastAsia="en-US"/>
        </w:rPr>
        <w:t>עד זמן סיום הצום באמריקה אף שזה הרבה יותר ממעת לעת, והנוסע</w:t>
      </w:r>
      <w:r>
        <w:rPr>
          <w:rStyle w:val="Heading1Char"/>
          <w:rFonts w:eastAsia="Times New Roman" w:hint="cs"/>
          <w:i/>
          <w:sz w:val="24"/>
          <w:szCs w:val="24"/>
          <w:u w:val="none"/>
          <w:rtl/>
          <w:lang w:eastAsia="en-US"/>
        </w:rPr>
        <w:t xml:space="preserve"> </w:t>
      </w:r>
      <w:r w:rsidRPr="0049309F">
        <w:rPr>
          <w:rStyle w:val="Heading1Char"/>
          <w:rFonts w:eastAsia="Times New Roman"/>
          <w:i/>
          <w:sz w:val="24"/>
          <w:szCs w:val="24"/>
          <w:u w:val="none"/>
          <w:rtl/>
          <w:lang w:eastAsia="en-US"/>
        </w:rPr>
        <w:t>מאמריקה לא"י צריך לצום עד זמן סיום הצום באמריקה</w:t>
      </w:r>
      <w:r>
        <w:rPr>
          <w:rStyle w:val="Heading1Char"/>
          <w:rFonts w:eastAsia="Times New Roman" w:hint="cs"/>
          <w:i/>
          <w:sz w:val="24"/>
          <w:szCs w:val="24"/>
          <w:u w:val="none"/>
          <w:rtl/>
          <w:lang w:eastAsia="en-US"/>
        </w:rPr>
        <w:t>".</w:t>
      </w:r>
    </w:p>
    <w:p w14:paraId="60E3D319" w14:textId="1D5BDB7C" w:rsidR="0049309F" w:rsidRPr="0049309F" w:rsidRDefault="0049309F" w:rsidP="0049309F">
      <w:pPr>
        <w:numPr>
          <w:ilvl w:val="2"/>
          <w:numId w:val="32"/>
        </w:numPr>
        <w:tabs>
          <w:tab w:val="right" w:pos="7920"/>
        </w:tabs>
        <w:jc w:val="both"/>
        <w:rPr>
          <w:b/>
          <w:i/>
          <w:rtl/>
        </w:rPr>
      </w:pPr>
      <w:r w:rsidRPr="0049309F">
        <w:rPr>
          <w:b/>
          <w:i/>
          <w:u w:val="single"/>
          <w:rtl/>
        </w:rPr>
        <w:t>משנת יוסף</w:t>
      </w:r>
      <w:r w:rsidRPr="0049309F">
        <w:rPr>
          <w:b/>
          <w:i/>
          <w:rtl/>
        </w:rPr>
        <w:t xml:space="preserve"> </w:t>
      </w:r>
      <w:r>
        <w:rPr>
          <w:rFonts w:hint="cs"/>
          <w:b/>
          <w:i/>
          <w:rtl/>
        </w:rPr>
        <w:t>(</w:t>
      </w:r>
      <w:r w:rsidRPr="0049309F">
        <w:rPr>
          <w:b/>
          <w:i/>
          <w:rtl/>
        </w:rPr>
        <w:t>חי"ד סי</w:t>
      </w:r>
      <w:r>
        <w:rPr>
          <w:rFonts w:hint="cs"/>
          <w:b/>
          <w:i/>
          <w:rtl/>
        </w:rPr>
        <w:t>'</w:t>
      </w:r>
      <w:r w:rsidRPr="0049309F">
        <w:rPr>
          <w:b/>
          <w:i/>
          <w:rtl/>
        </w:rPr>
        <w:t xml:space="preserve"> רח"צ</w:t>
      </w:r>
      <w:r w:rsidRPr="0049309F">
        <w:rPr>
          <w:rFonts w:hint="cs"/>
          <w:b/>
          <w:i/>
          <w:rtl/>
        </w:rPr>
        <w:t>)</w:t>
      </w:r>
      <w:r w:rsidRPr="0049309F">
        <w:rPr>
          <w:b/>
          <w:i/>
          <w:rtl/>
        </w:rPr>
        <w:t xml:space="preserve"> –</w:t>
      </w:r>
      <w:r w:rsidRPr="0049309F">
        <w:rPr>
          <w:rFonts w:hint="cs"/>
          <w:b/>
          <w:i/>
          <w:rtl/>
        </w:rPr>
        <w:t xml:space="preserve"> "</w:t>
      </w:r>
      <w:r w:rsidRPr="0049309F">
        <w:rPr>
          <w:b/>
          <w:i/>
          <w:rtl/>
        </w:rPr>
        <w:t>אודות השאלה שנשאל</w:t>
      </w:r>
      <w:r w:rsidRPr="0049309F">
        <w:rPr>
          <w:rFonts w:hint="cs"/>
          <w:b/>
          <w:i/>
          <w:rtl/>
        </w:rPr>
        <w:t xml:space="preserve"> </w:t>
      </w:r>
      <w:r w:rsidRPr="0049309F">
        <w:rPr>
          <w:b/>
          <w:i/>
          <w:rtl/>
        </w:rPr>
        <w:t>מיהודי בן תורה שיצא מלאס אנג'לס בארה"ב לכיוון ארץ ישראל ביום</w:t>
      </w:r>
      <w:r w:rsidRPr="0049309F">
        <w:rPr>
          <w:rFonts w:hint="cs"/>
          <w:b/>
          <w:i/>
          <w:rtl/>
        </w:rPr>
        <w:t xml:space="preserve"> </w:t>
      </w:r>
      <w:r w:rsidRPr="0049309F">
        <w:rPr>
          <w:b/>
          <w:i/>
          <w:rtl/>
        </w:rPr>
        <w:t xml:space="preserve">שלישי י"ב אד"ב </w:t>
      </w:r>
      <w:r w:rsidR="00951076">
        <w:rPr>
          <w:rFonts w:hint="cs"/>
          <w:b/>
          <w:i/>
          <w:rtl/>
        </w:rPr>
        <w:t>[</w:t>
      </w:r>
      <w:r w:rsidRPr="0049309F">
        <w:rPr>
          <w:b/>
          <w:i/>
          <w:rtl/>
        </w:rPr>
        <w:t>שנת תשע"ו</w:t>
      </w:r>
      <w:r w:rsidR="00951076">
        <w:rPr>
          <w:rFonts w:hint="cs"/>
          <w:b/>
          <w:i/>
          <w:rtl/>
        </w:rPr>
        <w:t>]</w:t>
      </w:r>
      <w:r w:rsidRPr="0049309F">
        <w:rPr>
          <w:b/>
          <w:i/>
          <w:rtl/>
        </w:rPr>
        <w:t>, וזו נסיעה של כחמש עשרה שעות, ויגיע</w:t>
      </w:r>
      <w:r w:rsidRPr="0049309F">
        <w:rPr>
          <w:rFonts w:hint="cs"/>
          <w:b/>
          <w:i/>
          <w:rtl/>
        </w:rPr>
        <w:t xml:space="preserve"> </w:t>
      </w:r>
      <w:r w:rsidRPr="0049309F">
        <w:rPr>
          <w:b/>
          <w:i/>
          <w:rtl/>
        </w:rPr>
        <w:t>לא"י בתענית אסתר לפני הצהרים, אימתי יתחיל לצום. ודעת כת"ר, דמיד</w:t>
      </w:r>
      <w:r w:rsidRPr="0049309F">
        <w:rPr>
          <w:rFonts w:hint="cs"/>
          <w:b/>
          <w:i/>
          <w:rtl/>
        </w:rPr>
        <w:t xml:space="preserve"> </w:t>
      </w:r>
      <w:r w:rsidRPr="0049309F">
        <w:rPr>
          <w:b/>
          <w:i/>
          <w:rtl/>
        </w:rPr>
        <w:t>כשיוצא מלאס אנג'לס יכוון את שעונו לפי שעון א"י, וכשיגיע זמן עלות</w:t>
      </w:r>
      <w:r w:rsidRPr="0049309F">
        <w:rPr>
          <w:rFonts w:hint="cs"/>
          <w:b/>
          <w:i/>
          <w:rtl/>
        </w:rPr>
        <w:t xml:space="preserve"> </w:t>
      </w:r>
      <w:r w:rsidRPr="0049309F">
        <w:rPr>
          <w:b/>
          <w:i/>
          <w:rtl/>
        </w:rPr>
        <w:t>השחר שהוא הזמן שמתחיל הצום בא"י, יתחיל אף הוא לצום, כך שיצא</w:t>
      </w:r>
      <w:r w:rsidRPr="0049309F">
        <w:rPr>
          <w:rFonts w:hint="cs"/>
          <w:b/>
          <w:i/>
          <w:rtl/>
        </w:rPr>
        <w:t xml:space="preserve"> </w:t>
      </w:r>
      <w:r w:rsidRPr="0049309F">
        <w:rPr>
          <w:b/>
          <w:i/>
          <w:rtl/>
        </w:rPr>
        <w:t>לו לצום בדיוק כמספר השעות שצמים בא"י.</w:t>
      </w:r>
      <w:r w:rsidR="00951076">
        <w:rPr>
          <w:rFonts w:hint="cs"/>
          <w:b/>
          <w:i/>
          <w:rtl/>
        </w:rPr>
        <w:t xml:space="preserve"> -</w:t>
      </w:r>
      <w:r w:rsidRPr="0049309F">
        <w:rPr>
          <w:b/>
          <w:i/>
          <w:rtl/>
        </w:rPr>
        <w:t xml:space="preserve"> לעומתו היו שטענו, שכל</w:t>
      </w:r>
      <w:r w:rsidRPr="0049309F">
        <w:rPr>
          <w:rFonts w:hint="cs"/>
          <w:b/>
          <w:i/>
          <w:rtl/>
        </w:rPr>
        <w:t xml:space="preserve"> </w:t>
      </w:r>
      <w:r w:rsidRPr="0049309F">
        <w:rPr>
          <w:b/>
          <w:i/>
          <w:rtl/>
        </w:rPr>
        <w:t>זמן שהוא במרחק גדול מא"י עדיין לא חל עליו החיוב להתענות, ורק</w:t>
      </w:r>
      <w:r w:rsidRPr="0049309F">
        <w:rPr>
          <w:rFonts w:hint="cs"/>
          <w:b/>
          <w:i/>
          <w:rtl/>
        </w:rPr>
        <w:t xml:space="preserve"> </w:t>
      </w:r>
      <w:r w:rsidRPr="0049309F">
        <w:rPr>
          <w:b/>
          <w:i/>
          <w:rtl/>
        </w:rPr>
        <w:t>כשמתקרב לא"י מצטרף למתענים שם, אף שיתכן לפי"ז שיצום הרבה</w:t>
      </w:r>
      <w:r w:rsidRPr="0049309F">
        <w:rPr>
          <w:rFonts w:hint="cs"/>
          <w:b/>
          <w:i/>
          <w:rtl/>
        </w:rPr>
        <w:t xml:space="preserve"> </w:t>
      </w:r>
      <w:r w:rsidRPr="0049309F">
        <w:rPr>
          <w:b/>
          <w:i/>
          <w:rtl/>
        </w:rPr>
        <w:t>פחות ממה שהם צמים. לענ"ד לולא דברי כת"ר שליט"א, היה נראה</w:t>
      </w:r>
      <w:r w:rsidRPr="0049309F">
        <w:rPr>
          <w:rFonts w:hint="cs"/>
          <w:b/>
          <w:i/>
          <w:rtl/>
        </w:rPr>
        <w:t xml:space="preserve"> </w:t>
      </w:r>
      <w:r w:rsidRPr="0049309F">
        <w:rPr>
          <w:b/>
          <w:i/>
          <w:rtl/>
        </w:rPr>
        <w:t>כהטוענים הנ"ל</w:t>
      </w:r>
      <w:r w:rsidR="00951076">
        <w:rPr>
          <w:rFonts w:hint="cs"/>
          <w:b/>
          <w:i/>
          <w:rtl/>
        </w:rPr>
        <w:t>.</w:t>
      </w:r>
      <w:r w:rsidRPr="0049309F">
        <w:rPr>
          <w:b/>
          <w:i/>
          <w:rtl/>
        </w:rPr>
        <w:t xml:space="preserve"> תחילה</w:t>
      </w:r>
      <w:r w:rsidR="00951076">
        <w:rPr>
          <w:rFonts w:hint="cs"/>
          <w:b/>
          <w:i/>
          <w:rtl/>
        </w:rPr>
        <w:t>,</w:t>
      </w:r>
      <w:r w:rsidRPr="0049309F">
        <w:rPr>
          <w:b/>
          <w:i/>
          <w:rtl/>
        </w:rPr>
        <w:t xml:space="preserve"> היכן מצינו חיוב תענית בעוד היום גדול. ועוד,</w:t>
      </w:r>
      <w:r w:rsidRPr="0049309F">
        <w:rPr>
          <w:rFonts w:hint="cs"/>
          <w:b/>
          <w:i/>
          <w:rtl/>
        </w:rPr>
        <w:t xml:space="preserve"> </w:t>
      </w:r>
      <w:r w:rsidRPr="0049309F">
        <w:rPr>
          <w:b/>
          <w:i/>
          <w:rtl/>
        </w:rPr>
        <w:t>כי השעות לענ"ד</w:t>
      </w:r>
      <w:r w:rsidR="00951076">
        <w:rPr>
          <w:rFonts w:hint="cs"/>
          <w:b/>
          <w:i/>
          <w:rtl/>
        </w:rPr>
        <w:t xml:space="preserve"> נחשבות</w:t>
      </w:r>
      <w:r w:rsidRPr="0049309F">
        <w:rPr>
          <w:b/>
          <w:i/>
          <w:rtl/>
        </w:rPr>
        <w:t xml:space="preserve"> כפי הקרקע שנמצא מתחת לאויר שבו טס, ואין הכי</w:t>
      </w:r>
      <w:r w:rsidRPr="0049309F">
        <w:rPr>
          <w:rFonts w:hint="cs"/>
          <w:b/>
          <w:i/>
          <w:rtl/>
        </w:rPr>
        <w:t xml:space="preserve"> </w:t>
      </w:r>
      <w:r w:rsidRPr="0049309F">
        <w:rPr>
          <w:b/>
          <w:i/>
          <w:rtl/>
        </w:rPr>
        <w:t>נמי שהרויח שעות</w:t>
      </w:r>
      <w:r w:rsidR="00951076">
        <w:rPr>
          <w:rFonts w:hint="cs"/>
          <w:b/>
          <w:i/>
          <w:rtl/>
        </w:rPr>
        <w:t>.</w:t>
      </w:r>
      <w:r w:rsidRPr="0049309F">
        <w:rPr>
          <w:b/>
          <w:i/>
          <w:rtl/>
        </w:rPr>
        <w:t xml:space="preserve"> וכ"כ בשו"ת מנחת יצחק </w:t>
      </w:r>
      <w:r w:rsidR="00951076">
        <w:rPr>
          <w:rFonts w:hint="cs"/>
          <w:b/>
          <w:i/>
          <w:rtl/>
        </w:rPr>
        <w:t>(</w:t>
      </w:r>
      <w:r w:rsidRPr="0049309F">
        <w:rPr>
          <w:b/>
          <w:i/>
          <w:rtl/>
        </w:rPr>
        <w:t>ח"ו סי</w:t>
      </w:r>
      <w:r w:rsidR="00951076">
        <w:rPr>
          <w:rFonts w:hint="cs"/>
          <w:b/>
          <w:i/>
          <w:rtl/>
        </w:rPr>
        <w:t>'</w:t>
      </w:r>
      <w:r w:rsidRPr="0049309F">
        <w:rPr>
          <w:b/>
          <w:i/>
          <w:rtl/>
        </w:rPr>
        <w:t xml:space="preserve"> פד</w:t>
      </w:r>
      <w:r w:rsidR="00951076">
        <w:rPr>
          <w:rFonts w:hint="cs"/>
          <w:b/>
          <w:i/>
          <w:rtl/>
        </w:rPr>
        <w:t>)</w:t>
      </w:r>
      <w:r w:rsidRPr="0049309F">
        <w:rPr>
          <w:b/>
          <w:i/>
          <w:rtl/>
        </w:rPr>
        <w:t xml:space="preserve"> באריכות,</w:t>
      </w:r>
      <w:r w:rsidRPr="0049309F">
        <w:rPr>
          <w:rFonts w:hint="cs"/>
          <w:b/>
          <w:i/>
          <w:rtl/>
        </w:rPr>
        <w:t xml:space="preserve"> </w:t>
      </w:r>
      <w:r w:rsidRPr="0049309F">
        <w:rPr>
          <w:b/>
          <w:i/>
          <w:rtl/>
        </w:rPr>
        <w:t xml:space="preserve">ומביא שם מחבצלת השרון </w:t>
      </w:r>
      <w:r w:rsidR="00951076">
        <w:rPr>
          <w:rFonts w:hint="cs"/>
          <w:b/>
          <w:i/>
          <w:rtl/>
        </w:rPr>
        <w:t>(</w:t>
      </w:r>
      <w:r w:rsidRPr="0049309F">
        <w:rPr>
          <w:b/>
          <w:i/>
          <w:rtl/>
        </w:rPr>
        <w:t>ח"א סי</w:t>
      </w:r>
      <w:r w:rsidR="00951076">
        <w:rPr>
          <w:rFonts w:hint="cs"/>
          <w:b/>
          <w:i/>
          <w:rtl/>
        </w:rPr>
        <w:t>'</w:t>
      </w:r>
      <w:r w:rsidRPr="0049309F">
        <w:rPr>
          <w:b/>
          <w:i/>
          <w:rtl/>
        </w:rPr>
        <w:t xml:space="preserve"> מז</w:t>
      </w:r>
      <w:r w:rsidR="00951076">
        <w:rPr>
          <w:rFonts w:hint="cs"/>
          <w:b/>
          <w:i/>
          <w:rtl/>
        </w:rPr>
        <w:t>)</w:t>
      </w:r>
      <w:r w:rsidRPr="0049309F">
        <w:rPr>
          <w:b/>
          <w:i/>
          <w:rtl/>
        </w:rPr>
        <w:t xml:space="preserve"> דחישוב זמן היום והלילה</w:t>
      </w:r>
      <w:r w:rsidRPr="0049309F">
        <w:rPr>
          <w:rFonts w:hint="cs"/>
          <w:b/>
          <w:i/>
          <w:rtl/>
        </w:rPr>
        <w:t xml:space="preserve"> </w:t>
      </w:r>
      <w:r w:rsidRPr="0049309F">
        <w:rPr>
          <w:b/>
          <w:i/>
          <w:rtl/>
        </w:rPr>
        <w:t>אין לנו אלא מקומו ושעתו.</w:t>
      </w:r>
      <w:r w:rsidR="00951076">
        <w:rPr>
          <w:rFonts w:hint="cs"/>
          <w:b/>
          <w:i/>
          <w:rtl/>
        </w:rPr>
        <w:t xml:space="preserve"> -</w:t>
      </w:r>
      <w:r w:rsidRPr="0049309F">
        <w:rPr>
          <w:b/>
          <w:i/>
          <w:rtl/>
        </w:rPr>
        <w:t xml:space="preserve"> ובשו"ת שבט הלוי יש ג' תשובות בענין זה</w:t>
      </w:r>
      <w:r w:rsidRPr="0049309F">
        <w:rPr>
          <w:rFonts w:hint="cs"/>
          <w:b/>
          <w:i/>
          <w:rtl/>
        </w:rPr>
        <w:t xml:space="preserve"> </w:t>
      </w:r>
      <w:r w:rsidR="00951076">
        <w:rPr>
          <w:rFonts w:hint="cs"/>
          <w:b/>
          <w:i/>
          <w:rtl/>
        </w:rPr>
        <w:t>(</w:t>
      </w:r>
      <w:r w:rsidRPr="0049309F">
        <w:rPr>
          <w:b/>
          <w:i/>
          <w:rtl/>
        </w:rPr>
        <w:t>ח"ב סי</w:t>
      </w:r>
      <w:r w:rsidR="00951076">
        <w:rPr>
          <w:rFonts w:hint="cs"/>
          <w:b/>
          <w:i/>
          <w:rtl/>
        </w:rPr>
        <w:t>'</w:t>
      </w:r>
      <w:r w:rsidRPr="0049309F">
        <w:rPr>
          <w:b/>
          <w:i/>
          <w:rtl/>
        </w:rPr>
        <w:t xml:space="preserve"> צ"ג</w:t>
      </w:r>
      <w:r w:rsidR="00951076">
        <w:rPr>
          <w:rFonts w:hint="cs"/>
          <w:b/>
          <w:i/>
          <w:rtl/>
        </w:rPr>
        <w:t>,</w:t>
      </w:r>
      <w:r w:rsidRPr="0049309F">
        <w:rPr>
          <w:b/>
          <w:i/>
          <w:rtl/>
        </w:rPr>
        <w:t xml:space="preserve"> א</w:t>
      </w:r>
      <w:r w:rsidR="00951076">
        <w:rPr>
          <w:rFonts w:hint="cs"/>
          <w:b/>
          <w:i/>
          <w:rtl/>
        </w:rPr>
        <w:t>.</w:t>
      </w:r>
      <w:r w:rsidRPr="0049309F">
        <w:rPr>
          <w:b/>
          <w:i/>
          <w:rtl/>
        </w:rPr>
        <w:t xml:space="preserve"> וח"ו סי' קכ"ט, כו</w:t>
      </w:r>
      <w:r w:rsidR="00951076">
        <w:rPr>
          <w:rFonts w:hint="cs"/>
          <w:b/>
          <w:i/>
          <w:rtl/>
        </w:rPr>
        <w:t>)</w:t>
      </w:r>
      <w:r w:rsidRPr="0049309F">
        <w:rPr>
          <w:b/>
          <w:i/>
          <w:rtl/>
        </w:rPr>
        <w:t>. ומביא את דברי המנח"י הנ"ל.</w:t>
      </w:r>
      <w:r w:rsidRPr="0049309F">
        <w:rPr>
          <w:rFonts w:hint="cs"/>
          <w:b/>
          <w:i/>
          <w:rtl/>
        </w:rPr>
        <w:t xml:space="preserve"> </w:t>
      </w:r>
      <w:r w:rsidRPr="0049309F">
        <w:rPr>
          <w:b/>
          <w:i/>
          <w:rtl/>
        </w:rPr>
        <w:t xml:space="preserve">אבל בשו"ת </w:t>
      </w:r>
      <w:r w:rsidR="00951076">
        <w:rPr>
          <w:rFonts w:hint="cs"/>
          <w:b/>
          <w:i/>
          <w:rtl/>
        </w:rPr>
        <w:t>(</w:t>
      </w:r>
      <w:r w:rsidRPr="0049309F">
        <w:rPr>
          <w:b/>
          <w:i/>
          <w:rtl/>
        </w:rPr>
        <w:t>ח"ד סי</w:t>
      </w:r>
      <w:r w:rsidR="00951076">
        <w:rPr>
          <w:rFonts w:hint="cs"/>
          <w:b/>
          <w:i/>
          <w:rtl/>
        </w:rPr>
        <w:t>'</w:t>
      </w:r>
      <w:r w:rsidRPr="0049309F">
        <w:rPr>
          <w:b/>
          <w:i/>
          <w:rtl/>
        </w:rPr>
        <w:t xml:space="preserve"> צח, ג</w:t>
      </w:r>
      <w:r w:rsidR="00951076">
        <w:rPr>
          <w:rFonts w:hint="cs"/>
          <w:b/>
          <w:i/>
          <w:rtl/>
        </w:rPr>
        <w:t>)</w:t>
      </w:r>
      <w:r w:rsidRPr="0049309F">
        <w:rPr>
          <w:b/>
          <w:i/>
          <w:rtl/>
        </w:rPr>
        <w:t xml:space="preserve"> לגבי פרישות סמוך לוסת החמיר בזה.</w:t>
      </w:r>
      <w:r w:rsidRPr="0049309F">
        <w:rPr>
          <w:rFonts w:hint="cs"/>
          <w:b/>
          <w:i/>
          <w:rtl/>
        </w:rPr>
        <w:t xml:space="preserve"> </w:t>
      </w:r>
      <w:r w:rsidRPr="0049309F">
        <w:rPr>
          <w:b/>
          <w:i/>
          <w:rtl/>
        </w:rPr>
        <w:t>ועובדא ידענא מהגה"צ רבי משה אריה פריינד זצ"ל, שטס מא"י לאמריקה</w:t>
      </w:r>
      <w:r w:rsidRPr="0049309F">
        <w:rPr>
          <w:rFonts w:hint="cs"/>
          <w:b/>
          <w:i/>
          <w:rtl/>
        </w:rPr>
        <w:t xml:space="preserve"> </w:t>
      </w:r>
      <w:r w:rsidRPr="00FF6190">
        <w:rPr>
          <w:bCs/>
          <w:i/>
          <w:rtl/>
        </w:rPr>
        <w:t>בתענית שובבי"ם</w:t>
      </w:r>
      <w:r w:rsidRPr="0049309F">
        <w:rPr>
          <w:b/>
          <w:i/>
          <w:rtl/>
        </w:rPr>
        <w:t xml:space="preserve"> </w:t>
      </w:r>
      <w:r w:rsidR="00951076">
        <w:rPr>
          <w:rFonts w:hint="cs"/>
          <w:b/>
          <w:i/>
          <w:rtl/>
        </w:rPr>
        <w:t>(</w:t>
      </w:r>
      <w:r w:rsidRPr="0049309F">
        <w:rPr>
          <w:b/>
          <w:i/>
          <w:rtl/>
        </w:rPr>
        <w:t>שהיה בצדקתו יושב בצום בימים אלה</w:t>
      </w:r>
      <w:r w:rsidR="00951076">
        <w:rPr>
          <w:rFonts w:hint="cs"/>
          <w:b/>
          <w:i/>
          <w:rtl/>
        </w:rPr>
        <w:t>)</w:t>
      </w:r>
      <w:r w:rsidRPr="0049309F">
        <w:rPr>
          <w:b/>
          <w:i/>
          <w:rtl/>
        </w:rPr>
        <w:t>, ורצה לצום</w:t>
      </w:r>
      <w:r w:rsidRPr="0049309F">
        <w:rPr>
          <w:rFonts w:hint="cs"/>
          <w:b/>
          <w:i/>
          <w:rtl/>
        </w:rPr>
        <w:t xml:space="preserve"> </w:t>
      </w:r>
      <w:r w:rsidRPr="0049309F">
        <w:rPr>
          <w:b/>
          <w:i/>
          <w:rtl/>
        </w:rPr>
        <w:t>עוד שעות כפי השעון באמריקה, אבל לא הניחוהו התלמידים שליוו אותו,</w:t>
      </w:r>
      <w:r w:rsidRPr="0049309F">
        <w:rPr>
          <w:rFonts w:hint="cs"/>
          <w:b/>
          <w:i/>
          <w:rtl/>
        </w:rPr>
        <w:t xml:space="preserve"> </w:t>
      </w:r>
      <w:r w:rsidRPr="0049309F">
        <w:rPr>
          <w:b/>
          <w:i/>
          <w:rtl/>
        </w:rPr>
        <w:t>כי הרי תענית זה רק מחומרא קיבל על עצמו ולא תענית חובה היא</w:t>
      </w:r>
      <w:r w:rsidRPr="0049309F">
        <w:rPr>
          <w:rFonts w:hint="cs"/>
          <w:b/>
          <w:i/>
          <w:rtl/>
        </w:rPr>
        <w:t>".</w:t>
      </w:r>
    </w:p>
    <w:p w14:paraId="5C2E0381" w14:textId="77777777" w:rsidR="0049309F" w:rsidRPr="0049309F" w:rsidRDefault="0049309F" w:rsidP="0049309F">
      <w:pPr>
        <w:tabs>
          <w:tab w:val="right" w:pos="7920"/>
        </w:tabs>
        <w:ind w:left="227"/>
        <w:jc w:val="both"/>
        <w:rPr>
          <w:b/>
          <w:i/>
        </w:rPr>
      </w:pPr>
    </w:p>
    <w:p w14:paraId="3C78036F" w14:textId="78E584D7" w:rsidR="00B7025A" w:rsidRDefault="00B7025A" w:rsidP="0049309F">
      <w:pPr>
        <w:numPr>
          <w:ilvl w:val="1"/>
          <w:numId w:val="32"/>
        </w:numPr>
        <w:tabs>
          <w:tab w:val="right" w:pos="7920"/>
        </w:tabs>
        <w:jc w:val="both"/>
        <w:rPr>
          <w:b/>
          <w:i/>
        </w:rPr>
      </w:pPr>
      <w:r w:rsidRPr="00B7025A">
        <w:rPr>
          <w:b/>
          <w:bCs/>
          <w:color w:val="000000"/>
          <w:rtl/>
        </w:rPr>
        <w:t>עוברי</w:t>
      </w:r>
      <w:r w:rsidRPr="00B7025A">
        <w:rPr>
          <w:rFonts w:hint="cs"/>
          <w:b/>
          <w:bCs/>
          <w:color w:val="000000"/>
          <w:rtl/>
        </w:rPr>
        <w:t>ם</w:t>
      </w:r>
      <w:r w:rsidRPr="00B7025A">
        <w:rPr>
          <w:b/>
          <w:bCs/>
          <w:color w:val="000000"/>
          <w:rtl/>
        </w:rPr>
        <w:t xml:space="preserve"> דר</w:t>
      </w:r>
      <w:r w:rsidRPr="00B7025A">
        <w:rPr>
          <w:rFonts w:hint="cs"/>
          <w:b/>
          <w:bCs/>
          <w:color w:val="000000"/>
          <w:rtl/>
        </w:rPr>
        <w:t xml:space="preserve">ך </w:t>
      </w:r>
      <w:r w:rsidRPr="00B7025A">
        <w:rPr>
          <w:b/>
          <w:bCs/>
          <w:color w:val="000000"/>
          <w:rtl/>
        </w:rPr>
        <w:t>מדינת שש</w:t>
      </w:r>
      <w:r w:rsidRPr="00B7025A">
        <w:rPr>
          <w:rFonts w:hint="cs"/>
          <w:b/>
          <w:bCs/>
          <w:color w:val="000000"/>
          <w:rtl/>
        </w:rPr>
        <w:t>ם</w:t>
      </w:r>
      <w:r w:rsidRPr="00B7025A">
        <w:rPr>
          <w:b/>
          <w:bCs/>
          <w:color w:val="000000"/>
          <w:rtl/>
        </w:rPr>
        <w:t xml:space="preserve"> הלילה קצר מאד</w:t>
      </w:r>
      <w:r>
        <w:rPr>
          <w:rFonts w:hint="cs"/>
          <w:b/>
          <w:i/>
          <w:rtl/>
        </w:rPr>
        <w:t>.</w:t>
      </w:r>
    </w:p>
    <w:p w14:paraId="182614A2" w14:textId="1B43619D" w:rsidR="00B7025A" w:rsidRDefault="00B7025A" w:rsidP="00B7025A">
      <w:pPr>
        <w:numPr>
          <w:ilvl w:val="2"/>
          <w:numId w:val="32"/>
        </w:numPr>
        <w:tabs>
          <w:tab w:val="right" w:pos="7920"/>
        </w:tabs>
        <w:jc w:val="both"/>
        <w:rPr>
          <w:b/>
          <w:i/>
        </w:rPr>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w:t>
      </w:r>
      <w:r>
        <w:rPr>
          <w:rFonts w:hint="cs"/>
          <w:rtl/>
        </w:rPr>
        <w:t xml:space="preserve"> י'</w:t>
      </w:r>
      <w:r w:rsidRPr="00542288">
        <w:rPr>
          <w:rtl/>
        </w:rPr>
        <w:t>)</w:t>
      </w:r>
      <w:r>
        <w:rPr>
          <w:rFonts w:hint="cs"/>
          <w:rtl/>
        </w:rPr>
        <w:t xml:space="preserve"> </w:t>
      </w:r>
      <w:r>
        <w:rPr>
          <w:rtl/>
        </w:rPr>
        <w:t>–</w:t>
      </w:r>
      <w:r>
        <w:rPr>
          <w:rFonts w:hint="cs"/>
          <w:rtl/>
        </w:rPr>
        <w:t xml:space="preserve"> "</w:t>
      </w:r>
      <w:r w:rsidRPr="00B7025A">
        <w:rPr>
          <w:color w:val="000000"/>
          <w:rtl/>
        </w:rPr>
        <w:t>נשאל רבינו, במי שנוסע בליל תענית מאר</w:t>
      </w:r>
      <w:r>
        <w:rPr>
          <w:rFonts w:hint="cs"/>
          <w:color w:val="000000"/>
          <w:rtl/>
        </w:rPr>
        <w:t>ץ</w:t>
      </w:r>
      <w:r w:rsidRPr="00B7025A">
        <w:rPr>
          <w:color w:val="000000"/>
          <w:rtl/>
        </w:rPr>
        <w:t xml:space="preserve"> ישראל לארצות הברית וכדו' בשעות</w:t>
      </w:r>
      <w:r>
        <w:rPr>
          <w:rFonts w:hint="cs"/>
          <w:color w:val="000000"/>
          <w:rtl/>
        </w:rPr>
        <w:t xml:space="preserve"> </w:t>
      </w:r>
      <w:r w:rsidRPr="00B7025A">
        <w:rPr>
          <w:color w:val="000000"/>
          <w:rtl/>
        </w:rPr>
        <w:t>הלילה, וכאשר יוצא מאר</w:t>
      </w:r>
      <w:r>
        <w:rPr>
          <w:rFonts w:hint="cs"/>
          <w:color w:val="000000"/>
          <w:rtl/>
        </w:rPr>
        <w:t>ץ</w:t>
      </w:r>
      <w:r w:rsidRPr="00B7025A">
        <w:rPr>
          <w:color w:val="000000"/>
          <w:rtl/>
        </w:rPr>
        <w:t xml:space="preserve"> ישראל כעבור כמה שעות נהיה כבר יו</w:t>
      </w:r>
      <w:r>
        <w:rPr>
          <w:rFonts w:hint="cs"/>
          <w:color w:val="000000"/>
          <w:rtl/>
        </w:rPr>
        <w:t>ם</w:t>
      </w:r>
      <w:r w:rsidRPr="00B7025A">
        <w:rPr>
          <w:color w:val="000000"/>
          <w:rtl/>
        </w:rPr>
        <w:t xml:space="preserve"> באר</w:t>
      </w:r>
      <w:r>
        <w:rPr>
          <w:rFonts w:hint="cs"/>
          <w:color w:val="000000"/>
          <w:rtl/>
        </w:rPr>
        <w:t>ץ</w:t>
      </w:r>
      <w:r w:rsidRPr="00B7025A">
        <w:rPr>
          <w:color w:val="000000"/>
          <w:rtl/>
        </w:rPr>
        <w:t xml:space="preserve"> ישראל, והוא</w:t>
      </w:r>
      <w:r>
        <w:rPr>
          <w:rFonts w:hint="cs"/>
          <w:color w:val="000000"/>
          <w:rtl/>
        </w:rPr>
        <w:t xml:space="preserve"> </w:t>
      </w:r>
      <w:r w:rsidRPr="00B7025A">
        <w:rPr>
          <w:color w:val="000000"/>
          <w:rtl/>
        </w:rPr>
        <w:t>נוסע לארצות הברית לכיוו</w:t>
      </w:r>
      <w:r>
        <w:rPr>
          <w:rFonts w:hint="cs"/>
          <w:color w:val="000000"/>
          <w:rtl/>
        </w:rPr>
        <w:t>ן</w:t>
      </w:r>
      <w:r w:rsidRPr="00B7025A">
        <w:rPr>
          <w:color w:val="000000"/>
          <w:rtl/>
        </w:rPr>
        <w:t xml:space="preserve"> הלילה דהיינו שהלילה עדיי</w:t>
      </w:r>
      <w:r>
        <w:rPr>
          <w:rFonts w:hint="cs"/>
          <w:color w:val="000000"/>
          <w:rtl/>
        </w:rPr>
        <w:t>ן</w:t>
      </w:r>
      <w:r w:rsidRPr="00B7025A">
        <w:rPr>
          <w:color w:val="000000"/>
          <w:rtl/>
        </w:rPr>
        <w:t xml:space="preserve"> ממשי</w:t>
      </w:r>
      <w:r>
        <w:rPr>
          <w:rFonts w:hint="cs"/>
          <w:color w:val="000000"/>
          <w:rtl/>
        </w:rPr>
        <w:t>ך</w:t>
      </w:r>
      <w:r w:rsidRPr="00B7025A">
        <w:rPr>
          <w:color w:val="000000"/>
          <w:rtl/>
        </w:rPr>
        <w:t xml:space="preserve"> בעוד כ</w:t>
      </w:r>
      <w:r>
        <w:rPr>
          <w:rFonts w:hint="cs"/>
          <w:color w:val="000000"/>
          <w:rtl/>
        </w:rPr>
        <w:t>-</w:t>
      </w:r>
      <w:r w:rsidRPr="00B7025A">
        <w:rPr>
          <w:color w:val="000000"/>
          <w:rtl/>
        </w:rPr>
        <w:t>7 שעות, וא"כ</w:t>
      </w:r>
      <w:r>
        <w:rPr>
          <w:rFonts w:hint="cs"/>
          <w:color w:val="000000"/>
          <w:rtl/>
        </w:rPr>
        <w:t xml:space="preserve"> </w:t>
      </w:r>
      <w:r w:rsidRPr="00B7025A">
        <w:rPr>
          <w:color w:val="000000"/>
          <w:rtl/>
        </w:rPr>
        <w:t>השאלה עד מתי מותר לו לאכול, דלפי אר</w:t>
      </w:r>
      <w:r>
        <w:rPr>
          <w:rFonts w:hint="cs"/>
          <w:color w:val="000000"/>
          <w:rtl/>
        </w:rPr>
        <w:t>ץ</w:t>
      </w:r>
      <w:r w:rsidRPr="00B7025A">
        <w:rPr>
          <w:color w:val="000000"/>
          <w:rtl/>
        </w:rPr>
        <w:t xml:space="preserve"> ישראל כבר נכנס התענית ולפי ארצות</w:t>
      </w:r>
      <w:r>
        <w:rPr>
          <w:rFonts w:hint="cs"/>
          <w:color w:val="000000"/>
          <w:rtl/>
        </w:rPr>
        <w:t xml:space="preserve"> </w:t>
      </w:r>
      <w:r w:rsidRPr="00B7025A">
        <w:rPr>
          <w:color w:val="000000"/>
          <w:rtl/>
        </w:rPr>
        <w:t>הברית עדיי</w:t>
      </w:r>
      <w:r>
        <w:rPr>
          <w:rFonts w:hint="cs"/>
          <w:color w:val="000000"/>
          <w:rtl/>
        </w:rPr>
        <w:t>ן</w:t>
      </w:r>
      <w:r w:rsidRPr="00B7025A">
        <w:rPr>
          <w:color w:val="000000"/>
          <w:rtl/>
        </w:rPr>
        <w:t xml:space="preserve"> לא נכנס התענית. ועוד יש לברר דבדר</w:t>
      </w:r>
      <w:r>
        <w:rPr>
          <w:rFonts w:hint="cs"/>
          <w:color w:val="000000"/>
          <w:rtl/>
        </w:rPr>
        <w:t>ך</w:t>
      </w:r>
      <w:r w:rsidRPr="00B7025A">
        <w:rPr>
          <w:color w:val="000000"/>
          <w:rtl/>
        </w:rPr>
        <w:t xml:space="preserve"> לארצות הברית עוברי</w:t>
      </w:r>
      <w:r>
        <w:rPr>
          <w:rFonts w:hint="cs"/>
          <w:color w:val="000000"/>
          <w:rtl/>
        </w:rPr>
        <w:t>ם</w:t>
      </w:r>
      <w:r w:rsidRPr="00B7025A">
        <w:rPr>
          <w:color w:val="000000"/>
          <w:rtl/>
        </w:rPr>
        <w:t xml:space="preserve"> דר</w:t>
      </w:r>
      <w:r>
        <w:rPr>
          <w:rFonts w:hint="cs"/>
          <w:color w:val="000000"/>
          <w:rtl/>
        </w:rPr>
        <w:t xml:space="preserve">ך </w:t>
      </w:r>
      <w:r w:rsidRPr="00B7025A">
        <w:rPr>
          <w:color w:val="000000"/>
          <w:rtl/>
        </w:rPr>
        <w:t>מדינת 'גרינלנד' שש</w:t>
      </w:r>
      <w:r>
        <w:rPr>
          <w:rFonts w:hint="cs"/>
          <w:color w:val="000000"/>
          <w:rtl/>
        </w:rPr>
        <w:t>ם</w:t>
      </w:r>
      <w:r w:rsidRPr="00B7025A">
        <w:rPr>
          <w:color w:val="000000"/>
          <w:rtl/>
        </w:rPr>
        <w:t xml:space="preserve"> הלילה קצר מאד וא"כ כשעוברי</w:t>
      </w:r>
      <w:r>
        <w:rPr>
          <w:rFonts w:hint="cs"/>
          <w:color w:val="000000"/>
          <w:rtl/>
        </w:rPr>
        <w:t>ם</w:t>
      </w:r>
      <w:r w:rsidRPr="00B7025A">
        <w:rPr>
          <w:color w:val="000000"/>
          <w:rtl/>
        </w:rPr>
        <w:t xml:space="preserve"> ש</w:t>
      </w:r>
      <w:r>
        <w:rPr>
          <w:rFonts w:hint="cs"/>
          <w:color w:val="000000"/>
          <w:rtl/>
        </w:rPr>
        <w:t>ם</w:t>
      </w:r>
      <w:r w:rsidRPr="00B7025A">
        <w:rPr>
          <w:color w:val="000000"/>
          <w:rtl/>
        </w:rPr>
        <w:t xml:space="preserve"> כבר הגיע זמ</w:t>
      </w:r>
      <w:r>
        <w:rPr>
          <w:rFonts w:hint="cs"/>
          <w:color w:val="000000"/>
          <w:rtl/>
        </w:rPr>
        <w:t>ן</w:t>
      </w:r>
      <w:r w:rsidRPr="00B7025A">
        <w:rPr>
          <w:color w:val="000000"/>
          <w:rtl/>
        </w:rPr>
        <w:t xml:space="preserve"> התענית,</w:t>
      </w:r>
      <w:r>
        <w:rPr>
          <w:rFonts w:hint="cs"/>
          <w:color w:val="000000"/>
          <w:rtl/>
        </w:rPr>
        <w:t xml:space="preserve"> </w:t>
      </w:r>
      <w:r w:rsidRPr="00B7025A">
        <w:rPr>
          <w:color w:val="000000"/>
          <w:rtl/>
        </w:rPr>
        <w:t>אמנ</w:t>
      </w:r>
      <w:r>
        <w:rPr>
          <w:rFonts w:hint="cs"/>
          <w:color w:val="000000"/>
          <w:rtl/>
        </w:rPr>
        <w:t>ם</w:t>
      </w:r>
      <w:r w:rsidRPr="00B7025A">
        <w:rPr>
          <w:color w:val="000000"/>
          <w:rtl/>
        </w:rPr>
        <w:t xml:space="preserve"> מיד אחרי שעוברי</w:t>
      </w:r>
      <w:r>
        <w:rPr>
          <w:rFonts w:hint="cs"/>
          <w:color w:val="000000"/>
          <w:rtl/>
        </w:rPr>
        <w:t>ם</w:t>
      </w:r>
      <w:r w:rsidRPr="00B7025A">
        <w:rPr>
          <w:color w:val="000000"/>
          <w:rtl/>
        </w:rPr>
        <w:t xml:space="preserve"> מש</w:t>
      </w:r>
      <w:r>
        <w:rPr>
          <w:rFonts w:hint="cs"/>
          <w:color w:val="000000"/>
          <w:rtl/>
        </w:rPr>
        <w:t>ם</w:t>
      </w:r>
      <w:r w:rsidRPr="00B7025A">
        <w:rPr>
          <w:color w:val="000000"/>
          <w:rtl/>
        </w:rPr>
        <w:t xml:space="preserve"> חוזר שוב הלילה, מה הדי</w:t>
      </w:r>
      <w:r>
        <w:rPr>
          <w:rFonts w:hint="cs"/>
          <w:color w:val="000000"/>
          <w:rtl/>
        </w:rPr>
        <w:t>ן</w:t>
      </w:r>
      <w:r w:rsidRPr="00B7025A">
        <w:rPr>
          <w:color w:val="000000"/>
          <w:rtl/>
        </w:rPr>
        <w:t xml:space="preserve"> בזה. והשיב רבינו, דהולכי</w:t>
      </w:r>
      <w:r>
        <w:rPr>
          <w:rFonts w:hint="cs"/>
          <w:color w:val="000000"/>
          <w:rtl/>
        </w:rPr>
        <w:t xml:space="preserve">ן </w:t>
      </w:r>
      <w:r w:rsidRPr="00B7025A">
        <w:rPr>
          <w:color w:val="000000"/>
          <w:rtl/>
        </w:rPr>
        <w:t>בתר מקו</w:t>
      </w:r>
      <w:r>
        <w:rPr>
          <w:rFonts w:hint="cs"/>
          <w:color w:val="000000"/>
          <w:rtl/>
        </w:rPr>
        <w:t>ם</w:t>
      </w:r>
      <w:r w:rsidRPr="00B7025A">
        <w:rPr>
          <w:color w:val="000000"/>
          <w:rtl/>
        </w:rPr>
        <w:t xml:space="preserve"> שנוסע לש</w:t>
      </w:r>
      <w:r>
        <w:rPr>
          <w:rFonts w:hint="cs"/>
          <w:color w:val="000000"/>
          <w:rtl/>
        </w:rPr>
        <w:t>ם</w:t>
      </w:r>
      <w:r w:rsidRPr="00B7025A">
        <w:rPr>
          <w:color w:val="000000"/>
          <w:rtl/>
        </w:rPr>
        <w:t>, ומה שעובר במדינה הנ"ל לא מתחשבי</w:t>
      </w:r>
      <w:r>
        <w:rPr>
          <w:rFonts w:hint="cs"/>
          <w:color w:val="000000"/>
          <w:rtl/>
        </w:rPr>
        <w:t>ם</w:t>
      </w:r>
      <w:r w:rsidRPr="00B7025A">
        <w:rPr>
          <w:color w:val="000000"/>
          <w:rtl/>
        </w:rPr>
        <w:t xml:space="preserve"> בזה, משו</w:t>
      </w:r>
      <w:r>
        <w:rPr>
          <w:rFonts w:hint="cs"/>
          <w:color w:val="000000"/>
          <w:rtl/>
        </w:rPr>
        <w:t>ם</w:t>
      </w:r>
      <w:r w:rsidRPr="00B7025A">
        <w:rPr>
          <w:color w:val="000000"/>
          <w:rtl/>
        </w:rPr>
        <w:t xml:space="preserve"> שאינו</w:t>
      </w:r>
      <w:r>
        <w:rPr>
          <w:rFonts w:hint="cs"/>
          <w:color w:val="000000"/>
          <w:rtl/>
        </w:rPr>
        <w:t xml:space="preserve"> </w:t>
      </w:r>
      <w:r w:rsidRPr="00B7025A">
        <w:rPr>
          <w:color w:val="000000"/>
          <w:rtl/>
        </w:rPr>
        <w:t>נוסע לש</w:t>
      </w:r>
      <w:r>
        <w:rPr>
          <w:rFonts w:hint="cs"/>
          <w:color w:val="000000"/>
          <w:rtl/>
        </w:rPr>
        <w:t>ם</w:t>
      </w:r>
      <w:r w:rsidRPr="00B7025A">
        <w:rPr>
          <w:color w:val="000000"/>
          <w:rtl/>
        </w:rPr>
        <w:t>, רק עובר דר</w:t>
      </w:r>
      <w:r>
        <w:rPr>
          <w:rFonts w:hint="cs"/>
          <w:color w:val="000000"/>
          <w:rtl/>
        </w:rPr>
        <w:t>ך</w:t>
      </w:r>
      <w:r w:rsidRPr="00B7025A">
        <w:rPr>
          <w:color w:val="000000"/>
          <w:rtl/>
        </w:rPr>
        <w:t xml:space="preserve"> ש</w:t>
      </w:r>
      <w:r>
        <w:rPr>
          <w:rFonts w:hint="cs"/>
          <w:color w:val="000000"/>
          <w:rtl/>
        </w:rPr>
        <w:t>ם</w:t>
      </w:r>
      <w:r w:rsidRPr="00B7025A">
        <w:rPr>
          <w:color w:val="000000"/>
          <w:rtl/>
        </w:rPr>
        <w:t>, והעיקר בזה הוא למקו</w:t>
      </w:r>
      <w:r>
        <w:rPr>
          <w:rFonts w:hint="cs"/>
          <w:color w:val="000000"/>
          <w:rtl/>
        </w:rPr>
        <w:t>ם</w:t>
      </w:r>
      <w:r w:rsidRPr="00B7025A">
        <w:rPr>
          <w:color w:val="000000"/>
          <w:rtl/>
        </w:rPr>
        <w:t xml:space="preserve"> שנוסע לש</w:t>
      </w:r>
      <w:r>
        <w:rPr>
          <w:rFonts w:hint="cs"/>
          <w:color w:val="000000"/>
          <w:rtl/>
        </w:rPr>
        <w:t>ם</w:t>
      </w:r>
      <w:r w:rsidRPr="00B7025A">
        <w:rPr>
          <w:color w:val="000000"/>
          <w:rtl/>
        </w:rPr>
        <w:t>, והתענית יתחיל</w:t>
      </w:r>
      <w:r>
        <w:rPr>
          <w:rFonts w:hint="cs"/>
          <w:color w:val="000000"/>
          <w:rtl/>
        </w:rPr>
        <w:t xml:space="preserve"> </w:t>
      </w:r>
      <w:r w:rsidRPr="00B7025A">
        <w:rPr>
          <w:color w:val="000000"/>
          <w:rtl/>
        </w:rPr>
        <w:t>אצלו לפי אי</w:t>
      </w:r>
      <w:r>
        <w:rPr>
          <w:rFonts w:hint="cs"/>
          <w:color w:val="000000"/>
          <w:rtl/>
        </w:rPr>
        <w:t>ך</w:t>
      </w:r>
      <w:r w:rsidRPr="00B7025A">
        <w:rPr>
          <w:color w:val="000000"/>
          <w:rtl/>
        </w:rPr>
        <w:t xml:space="preserve"> שנהיה בארצות הברית עלות השחר</w:t>
      </w:r>
      <w:r>
        <w:rPr>
          <w:rFonts w:hint="cs"/>
          <w:color w:val="000000"/>
          <w:rtl/>
        </w:rPr>
        <w:t>"</w:t>
      </w:r>
      <w:r w:rsidRPr="00B7025A">
        <w:rPr>
          <w:color w:val="000000"/>
          <w:rtl/>
        </w:rPr>
        <w:t>.</w:t>
      </w:r>
    </w:p>
    <w:p w14:paraId="03048E98" w14:textId="77777777" w:rsidR="00B7025A" w:rsidRPr="00B7025A" w:rsidRDefault="00B7025A" w:rsidP="00B7025A">
      <w:pPr>
        <w:tabs>
          <w:tab w:val="right" w:pos="7920"/>
        </w:tabs>
        <w:jc w:val="both"/>
        <w:rPr>
          <w:b/>
          <w:i/>
        </w:rPr>
      </w:pPr>
    </w:p>
    <w:p w14:paraId="1A00481F" w14:textId="67556DCE" w:rsidR="00C51CED" w:rsidRDefault="00C51CED" w:rsidP="0049309F">
      <w:pPr>
        <w:numPr>
          <w:ilvl w:val="1"/>
          <w:numId w:val="32"/>
        </w:numPr>
        <w:tabs>
          <w:tab w:val="right" w:pos="7920"/>
        </w:tabs>
        <w:jc w:val="both"/>
        <w:rPr>
          <w:b/>
          <w:i/>
        </w:rPr>
      </w:pPr>
      <w:r w:rsidRPr="00C51CED">
        <w:rPr>
          <w:rFonts w:hint="cs"/>
          <w:bCs/>
          <w:i/>
          <w:rtl/>
        </w:rPr>
        <w:t>מקומות שאצלם חצי שנה יום וחצי שנה לילה</w:t>
      </w:r>
      <w:r>
        <w:rPr>
          <w:rFonts w:hint="cs"/>
          <w:b/>
          <w:i/>
          <w:rtl/>
        </w:rPr>
        <w:t>.</w:t>
      </w:r>
    </w:p>
    <w:p w14:paraId="53626322" w14:textId="34837117" w:rsidR="00C51CED" w:rsidRDefault="00C51CED" w:rsidP="00C51CED">
      <w:pPr>
        <w:numPr>
          <w:ilvl w:val="2"/>
          <w:numId w:val="32"/>
        </w:numPr>
        <w:tabs>
          <w:tab w:val="right" w:pos="7920"/>
        </w:tabs>
        <w:jc w:val="both"/>
        <w:rPr>
          <w:b/>
          <w:i/>
        </w:rPr>
      </w:pPr>
      <w:r>
        <w:rPr>
          <w:rFonts w:hint="cs"/>
          <w:b/>
          <w:i/>
          <w:rtl/>
        </w:rPr>
        <w:t xml:space="preserve">מראי מקומות </w:t>
      </w:r>
      <w:r>
        <w:rPr>
          <w:b/>
          <w:i/>
          <w:rtl/>
        </w:rPr>
        <w:t>–</w:t>
      </w:r>
      <w:r>
        <w:rPr>
          <w:rFonts w:hint="cs"/>
          <w:b/>
          <w:i/>
          <w:rtl/>
        </w:rPr>
        <w:t xml:space="preserve"> </w:t>
      </w:r>
      <w:r w:rsidRPr="0049309F">
        <w:rPr>
          <w:b/>
          <w:i/>
          <w:u w:val="single"/>
          <w:rtl/>
        </w:rPr>
        <w:t>ישכיל עבדי</w:t>
      </w:r>
      <w:r w:rsidRPr="0049309F">
        <w:rPr>
          <w:b/>
          <w:i/>
          <w:rtl/>
        </w:rPr>
        <w:t xml:space="preserve"> </w:t>
      </w:r>
      <w:r>
        <w:rPr>
          <w:rFonts w:hint="cs"/>
          <w:b/>
          <w:i/>
          <w:rtl/>
        </w:rPr>
        <w:t>(</w:t>
      </w:r>
      <w:r w:rsidRPr="0049309F">
        <w:rPr>
          <w:b/>
          <w:i/>
          <w:rtl/>
        </w:rPr>
        <w:t>ח"ח</w:t>
      </w:r>
      <w:r>
        <w:rPr>
          <w:rFonts w:hint="cs"/>
          <w:b/>
          <w:i/>
          <w:rtl/>
        </w:rPr>
        <w:t xml:space="preserve"> או"ח</w:t>
      </w:r>
      <w:r w:rsidRPr="0049309F">
        <w:rPr>
          <w:b/>
          <w:i/>
          <w:rtl/>
        </w:rPr>
        <w:t xml:space="preserve"> סי</w:t>
      </w:r>
      <w:r>
        <w:rPr>
          <w:rFonts w:hint="cs"/>
          <w:b/>
          <w:i/>
          <w:rtl/>
        </w:rPr>
        <w:t>'</w:t>
      </w:r>
      <w:r w:rsidRPr="0049309F">
        <w:rPr>
          <w:b/>
          <w:i/>
          <w:rtl/>
        </w:rPr>
        <w:t xml:space="preserve"> ל"ח אות א'</w:t>
      </w:r>
      <w:r>
        <w:rPr>
          <w:rFonts w:hint="cs"/>
          <w:b/>
          <w:i/>
          <w:rtl/>
        </w:rPr>
        <w:t>).</w:t>
      </w:r>
    </w:p>
    <w:p w14:paraId="4558F382" w14:textId="77777777" w:rsidR="00C51CED" w:rsidRPr="00C51CED" w:rsidRDefault="00C51CED" w:rsidP="00C51CED">
      <w:pPr>
        <w:tabs>
          <w:tab w:val="right" w:pos="7920"/>
        </w:tabs>
        <w:jc w:val="both"/>
        <w:rPr>
          <w:b/>
          <w:i/>
        </w:rPr>
      </w:pPr>
    </w:p>
    <w:p w14:paraId="5194A06C" w14:textId="23233DA2" w:rsidR="0049309F" w:rsidRPr="0049309F" w:rsidRDefault="0049309F" w:rsidP="0049309F">
      <w:pPr>
        <w:numPr>
          <w:ilvl w:val="1"/>
          <w:numId w:val="32"/>
        </w:numPr>
        <w:tabs>
          <w:tab w:val="right" w:pos="7920"/>
        </w:tabs>
        <w:jc w:val="both"/>
        <w:rPr>
          <w:b/>
          <w:i/>
        </w:rPr>
      </w:pPr>
      <w:r w:rsidRPr="0049309F">
        <w:rPr>
          <w:rFonts w:hint="cs"/>
          <w:bCs/>
          <w:i/>
          <w:rtl/>
        </w:rPr>
        <w:t>עובר את קו התאריך</w:t>
      </w:r>
      <w:r>
        <w:rPr>
          <w:rFonts w:hint="cs"/>
          <w:b/>
          <w:i/>
          <w:rtl/>
        </w:rPr>
        <w:t>.</w:t>
      </w:r>
    </w:p>
    <w:p w14:paraId="3011A3AA" w14:textId="73D94BD0" w:rsidR="00C51CED" w:rsidRPr="00C51CED" w:rsidRDefault="00C51CED" w:rsidP="0049309F">
      <w:pPr>
        <w:numPr>
          <w:ilvl w:val="2"/>
          <w:numId w:val="32"/>
        </w:numPr>
        <w:tabs>
          <w:tab w:val="right" w:pos="7920"/>
        </w:tabs>
        <w:jc w:val="both"/>
        <w:rPr>
          <w:b/>
          <w:i/>
        </w:rPr>
      </w:pPr>
      <w:r>
        <w:rPr>
          <w:rFonts w:hint="cs"/>
          <w:b/>
          <w:i/>
          <w:rtl/>
        </w:rPr>
        <w:t xml:space="preserve">מראי מקומות </w:t>
      </w:r>
      <w:r>
        <w:rPr>
          <w:b/>
          <w:i/>
          <w:rtl/>
        </w:rPr>
        <w:t>–</w:t>
      </w:r>
      <w:r>
        <w:rPr>
          <w:rFonts w:hint="cs"/>
          <w:b/>
          <w:i/>
          <w:rtl/>
        </w:rPr>
        <w:t xml:space="preserve"> </w:t>
      </w:r>
      <w:r w:rsidRPr="00113E98">
        <w:rPr>
          <w:b/>
          <w:i/>
          <w:u w:val="single"/>
          <w:rtl/>
        </w:rPr>
        <w:t>בצל החכמה</w:t>
      </w:r>
      <w:r w:rsidRPr="00113E98">
        <w:rPr>
          <w:b/>
          <w:i/>
          <w:rtl/>
        </w:rPr>
        <w:t xml:space="preserve"> </w:t>
      </w:r>
      <w:r>
        <w:rPr>
          <w:rFonts w:hint="cs"/>
          <w:b/>
          <w:i/>
          <w:rtl/>
        </w:rPr>
        <w:t>(</w:t>
      </w:r>
      <w:r w:rsidRPr="00113E98">
        <w:rPr>
          <w:b/>
          <w:i/>
          <w:rtl/>
        </w:rPr>
        <w:t>ח"א סי</w:t>
      </w:r>
      <w:r>
        <w:rPr>
          <w:rFonts w:hint="cs"/>
          <w:b/>
          <w:i/>
          <w:rtl/>
        </w:rPr>
        <w:t>'</w:t>
      </w:r>
      <w:r w:rsidRPr="00113E98">
        <w:rPr>
          <w:b/>
          <w:i/>
          <w:rtl/>
        </w:rPr>
        <w:t xml:space="preserve"> ל"א</w:t>
      </w:r>
      <w:r>
        <w:rPr>
          <w:rFonts w:hint="cs"/>
          <w:b/>
          <w:i/>
          <w:rtl/>
        </w:rPr>
        <w:t>).</w:t>
      </w:r>
    </w:p>
    <w:p w14:paraId="2106C5BB" w14:textId="09B9983A" w:rsidR="0049309F" w:rsidRPr="005E718A" w:rsidRDefault="0049309F" w:rsidP="00C51CED">
      <w:pPr>
        <w:numPr>
          <w:ilvl w:val="3"/>
          <w:numId w:val="32"/>
        </w:numPr>
        <w:tabs>
          <w:tab w:val="right" w:pos="7920"/>
        </w:tabs>
        <w:jc w:val="both"/>
        <w:rPr>
          <w:b/>
          <w:i/>
        </w:rPr>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י"ג</w:t>
      </w:r>
      <w:r w:rsidRPr="00542288">
        <w:rPr>
          <w:rtl/>
        </w:rPr>
        <w:t>)</w:t>
      </w:r>
      <w:r>
        <w:rPr>
          <w:rFonts w:hint="cs"/>
          <w:b/>
          <w:i/>
          <w:rtl/>
        </w:rPr>
        <w:t xml:space="preserve"> </w:t>
      </w:r>
      <w:r>
        <w:rPr>
          <w:b/>
          <w:i/>
          <w:rtl/>
        </w:rPr>
        <w:t>–</w:t>
      </w:r>
      <w:r>
        <w:rPr>
          <w:rFonts w:hint="cs"/>
          <w:b/>
          <w:i/>
          <w:rtl/>
        </w:rPr>
        <w:t xml:space="preserve"> "הטס ממזרח למערב העולם ועובר את קו התאריך, ולמחרת צמים במקום שהגיע, צריך להחמיר ולהתענות כבמקום הגעתו".</w:t>
      </w:r>
    </w:p>
    <w:p w14:paraId="66AD4A42" w14:textId="77777777" w:rsidR="0049309F" w:rsidRPr="0049309F" w:rsidRDefault="0049309F" w:rsidP="0096337C">
      <w:pPr>
        <w:tabs>
          <w:tab w:val="right" w:pos="7920"/>
        </w:tabs>
        <w:ind w:left="397"/>
        <w:jc w:val="both"/>
        <w:rPr>
          <w:rStyle w:val="Heading1Char"/>
          <w:rFonts w:eastAsia="Times New Roman"/>
          <w:i/>
          <w:sz w:val="24"/>
          <w:szCs w:val="24"/>
          <w:u w:val="none"/>
          <w:lang w:eastAsia="en-US"/>
        </w:rPr>
      </w:pPr>
    </w:p>
    <w:p w14:paraId="66D8B415" w14:textId="77777777" w:rsidR="00772632" w:rsidRDefault="00772632" w:rsidP="0096337C">
      <w:pPr>
        <w:tabs>
          <w:tab w:val="right" w:pos="7920"/>
        </w:tabs>
        <w:jc w:val="both"/>
        <w:rPr>
          <w:rStyle w:val="Heading1Char"/>
          <w:rFonts w:eastAsia="Times New Roman"/>
          <w:b w:val="0"/>
          <w:sz w:val="24"/>
          <w:szCs w:val="24"/>
          <w:u w:val="none"/>
          <w:rtl/>
          <w:lang w:eastAsia="en-US"/>
        </w:rPr>
        <w:sectPr w:rsidR="00772632" w:rsidSect="00772632">
          <w:headerReference w:type="default" r:id="rId13"/>
          <w:type w:val="continuous"/>
          <w:pgSz w:w="11907" w:h="16839" w:code="9"/>
          <w:pgMar w:top="360" w:right="657" w:bottom="568" w:left="720" w:header="360" w:footer="90" w:gutter="0"/>
          <w:cols w:space="720"/>
          <w:bidi/>
          <w:rtlGutter/>
          <w:docGrid w:linePitch="360"/>
        </w:sectPr>
      </w:pPr>
    </w:p>
    <w:p w14:paraId="22818005" w14:textId="77777777" w:rsidR="0096337C" w:rsidRPr="0096337C" w:rsidRDefault="0096337C" w:rsidP="0096337C">
      <w:pPr>
        <w:tabs>
          <w:tab w:val="right" w:pos="7920"/>
        </w:tabs>
        <w:jc w:val="both"/>
        <w:rPr>
          <w:rStyle w:val="Heading1Char"/>
          <w:rFonts w:eastAsia="Times New Roman"/>
          <w:b w:val="0"/>
          <w:sz w:val="24"/>
          <w:szCs w:val="24"/>
          <w:u w:val="none"/>
          <w:lang w:eastAsia="en-US"/>
        </w:rPr>
      </w:pPr>
    </w:p>
    <w:p w14:paraId="5D18F2FE" w14:textId="77777777" w:rsidR="001E76EB" w:rsidRDefault="001E76EB" w:rsidP="00AF0B1D">
      <w:pPr>
        <w:numPr>
          <w:ilvl w:val="0"/>
          <w:numId w:val="32"/>
        </w:numPr>
        <w:tabs>
          <w:tab w:val="right" w:pos="7920"/>
        </w:tabs>
        <w:jc w:val="both"/>
        <w:rPr>
          <w:rtl/>
        </w:rPr>
      </w:pPr>
      <w:bookmarkStart w:id="35" w:name="_Toc77343886"/>
      <w:r w:rsidRPr="00560EC2">
        <w:rPr>
          <w:rStyle w:val="Heading1Char"/>
          <w:rFonts w:hint="cs"/>
          <w:rtl/>
        </w:rPr>
        <w:t>רחיצה</w:t>
      </w:r>
      <w:bookmarkEnd w:id="35"/>
      <w:r w:rsidR="0096337C">
        <w:rPr>
          <w:rFonts w:hint="cs"/>
          <w:rtl/>
        </w:rPr>
        <w:t xml:space="preserve"> - סעיף ב'</w:t>
      </w:r>
      <w:r>
        <w:rPr>
          <w:rFonts w:hint="cs"/>
          <w:rtl/>
        </w:rPr>
        <w:t>.</w:t>
      </w:r>
    </w:p>
    <w:p w14:paraId="212ED670" w14:textId="77777777" w:rsidR="001E76EB" w:rsidRDefault="001E76EB" w:rsidP="00AF0B1D">
      <w:pPr>
        <w:numPr>
          <w:ilvl w:val="1"/>
          <w:numId w:val="32"/>
        </w:numPr>
        <w:tabs>
          <w:tab w:val="right" w:pos="7920"/>
        </w:tabs>
        <w:jc w:val="both"/>
        <w:rPr>
          <w:rtl/>
        </w:rPr>
      </w:pPr>
      <w:r>
        <w:rPr>
          <w:rFonts w:hint="cs"/>
          <w:b/>
          <w:bCs/>
          <w:rtl/>
        </w:rPr>
        <w:t>הלכה</w:t>
      </w:r>
      <w:r>
        <w:rPr>
          <w:rFonts w:hint="cs"/>
          <w:rtl/>
        </w:rPr>
        <w:t>.</w:t>
      </w:r>
    </w:p>
    <w:p w14:paraId="1CE54A33" w14:textId="77777777" w:rsidR="00517EA0" w:rsidRDefault="001E76EB" w:rsidP="00AF0B1D">
      <w:pPr>
        <w:numPr>
          <w:ilvl w:val="2"/>
          <w:numId w:val="32"/>
        </w:numPr>
        <w:tabs>
          <w:tab w:val="right" w:pos="7920"/>
        </w:tabs>
        <w:jc w:val="both"/>
      </w:pPr>
      <w:r>
        <w:rPr>
          <w:rFonts w:hint="cs"/>
          <w:rtl/>
        </w:rPr>
        <w:t>מיקל</w:t>
      </w:r>
      <w:r w:rsidR="00517EA0">
        <w:rPr>
          <w:rFonts w:hint="cs"/>
          <w:rtl/>
        </w:rPr>
        <w:t>.</w:t>
      </w:r>
    </w:p>
    <w:p w14:paraId="235C5342" w14:textId="77777777" w:rsidR="00517EA0" w:rsidRDefault="001E76EB" w:rsidP="00AF0B1D">
      <w:pPr>
        <w:numPr>
          <w:ilvl w:val="3"/>
          <w:numId w:val="32"/>
        </w:numPr>
        <w:tabs>
          <w:tab w:val="right" w:pos="7920"/>
        </w:tabs>
        <w:jc w:val="both"/>
      </w:pPr>
      <w:r>
        <w:rPr>
          <w:rFonts w:hint="cs"/>
          <w:u w:val="single"/>
          <w:rtl/>
        </w:rPr>
        <w:t>מחבר</w:t>
      </w:r>
      <w:r>
        <w:rPr>
          <w:rFonts w:hint="cs"/>
          <w:rtl/>
        </w:rPr>
        <w:t xml:space="preserve"> (סעי' ב'</w:t>
      </w:r>
      <w:r w:rsidR="00517EA0">
        <w:rPr>
          <w:rFonts w:hint="cs"/>
          <w:rtl/>
        </w:rPr>
        <w:t xml:space="preserve">) </w:t>
      </w:r>
      <w:r w:rsidR="00517EA0">
        <w:rPr>
          <w:rtl/>
        </w:rPr>
        <w:t>–</w:t>
      </w:r>
      <w:r>
        <w:rPr>
          <w:rFonts w:hint="cs"/>
          <w:rtl/>
        </w:rPr>
        <w:t xml:space="preserve"> "צומות הללו, חוץ מט' באב, מותרים ברחיצה"</w:t>
      </w:r>
      <w:r w:rsidR="00517EA0">
        <w:rPr>
          <w:rFonts w:hint="cs"/>
          <w:rtl/>
        </w:rPr>
        <w:t>.</w:t>
      </w:r>
    </w:p>
    <w:p w14:paraId="27F2BE74" w14:textId="77777777" w:rsidR="00517EA0" w:rsidRDefault="001E76EB" w:rsidP="00AF0B1D">
      <w:pPr>
        <w:numPr>
          <w:ilvl w:val="3"/>
          <w:numId w:val="32"/>
        </w:numPr>
        <w:tabs>
          <w:tab w:val="right" w:pos="7920"/>
        </w:tabs>
        <w:jc w:val="both"/>
      </w:pPr>
      <w:r>
        <w:rPr>
          <w:rFonts w:hint="cs"/>
          <w:u w:val="single"/>
          <w:rtl/>
        </w:rPr>
        <w:t>אור לציון</w:t>
      </w:r>
      <w:r>
        <w:rPr>
          <w:rFonts w:hint="cs"/>
          <w:rtl/>
        </w:rPr>
        <w:t xml:space="preserve"> (ח"ג פרק כ"ה הע' א' ד"ה ועל</w:t>
      </w:r>
      <w:r w:rsidR="00517EA0">
        <w:rPr>
          <w:rFonts w:hint="cs"/>
          <w:rtl/>
        </w:rPr>
        <w:t xml:space="preserve">') </w:t>
      </w:r>
      <w:r w:rsidR="00517EA0">
        <w:rPr>
          <w:rtl/>
        </w:rPr>
        <w:t>–</w:t>
      </w:r>
      <w:r>
        <w:rPr>
          <w:rFonts w:hint="cs"/>
          <w:rtl/>
        </w:rPr>
        <w:t xml:space="preserve"> "מותר להתרחץ בימי תעניות אלו חוץ מתשעה באב, ואף במים חמים, וכמבואר בשו"ע בסימן תק"ן סעיף ב', שצומות הללו חוץ מט' באב, מותרים ברחיצה וסיכה וכו'. וראה בב"י שם שהביא מחלוקת בזה, וכתב שהמנהג הפשוט להתיר, ע"ש. (וראה באליה רבה שם ס"ק ב' ומ"ב ס"ק ו' שכתבו שבעל נפש יחמיר בזה, ע"ש)"</w:t>
      </w:r>
      <w:r w:rsidR="00517EA0">
        <w:rPr>
          <w:rFonts w:hint="cs"/>
          <w:rtl/>
        </w:rPr>
        <w:t>.</w:t>
      </w:r>
    </w:p>
    <w:p w14:paraId="383A5F27" w14:textId="156F8A5E" w:rsidR="00C06576" w:rsidRPr="00C06576" w:rsidRDefault="00C06576" w:rsidP="00AF0B1D">
      <w:pPr>
        <w:numPr>
          <w:ilvl w:val="3"/>
          <w:numId w:val="32"/>
        </w:numPr>
        <w:tabs>
          <w:tab w:val="right" w:pos="7920"/>
        </w:tabs>
        <w:jc w:val="both"/>
      </w:pPr>
      <w:r w:rsidRPr="00C06576">
        <w:rPr>
          <w:rFonts w:hint="cs"/>
          <w:u w:val="single"/>
          <w:rtl/>
        </w:rPr>
        <w:t>עמק הלכה</w:t>
      </w:r>
      <w:r>
        <w:rPr>
          <w:rFonts w:hint="cs"/>
          <w:rtl/>
        </w:rPr>
        <w:t xml:space="preserve"> (ח"א סי' ל"ו).</w:t>
      </w:r>
    </w:p>
    <w:p w14:paraId="268139D0" w14:textId="287C00E0" w:rsidR="001E76EB" w:rsidRDefault="001E76EB" w:rsidP="00AF0B1D">
      <w:pPr>
        <w:numPr>
          <w:ilvl w:val="3"/>
          <w:numId w:val="32"/>
        </w:numPr>
        <w:tabs>
          <w:tab w:val="right" w:pos="7920"/>
        </w:tabs>
        <w:jc w:val="both"/>
      </w:pPr>
      <w:r>
        <w:rPr>
          <w:rFonts w:hint="cs"/>
          <w:u w:val="single"/>
          <w:rtl/>
        </w:rPr>
        <w:t>ילקוט יוסף</w:t>
      </w:r>
      <w:r>
        <w:rPr>
          <w:rFonts w:hint="cs"/>
          <w:rtl/>
        </w:rPr>
        <w:t xml:space="preserve"> (מועדים עמ' תק"ל הע' ט'</w:t>
      </w:r>
      <w:r w:rsidR="00476E35">
        <w:rPr>
          <w:rFonts w:hint="cs"/>
          <w:rtl/>
        </w:rPr>
        <w:t xml:space="preserve">, </w:t>
      </w:r>
      <w:r w:rsidR="00476E35">
        <w:rPr>
          <w:rtl/>
        </w:rPr>
        <w:t>קיצור שו"ע או"ח סי' תק"נ סעי'</w:t>
      </w:r>
      <w:r w:rsidR="00476E35">
        <w:rPr>
          <w:rFonts w:hint="cs"/>
          <w:rtl/>
        </w:rPr>
        <w:t xml:space="preserve"> ה'</w:t>
      </w:r>
      <w:r>
        <w:rPr>
          <w:rFonts w:hint="cs"/>
          <w:rtl/>
        </w:rPr>
        <w:t>)</w:t>
      </w:r>
      <w:r w:rsidR="00476E35">
        <w:rPr>
          <w:rFonts w:hint="cs"/>
          <w:rtl/>
        </w:rPr>
        <w:t xml:space="preserve"> </w:t>
      </w:r>
      <w:r w:rsidR="00476E35">
        <w:rPr>
          <w:rtl/>
        </w:rPr>
        <w:t>–</w:t>
      </w:r>
      <w:r w:rsidR="00476E35">
        <w:rPr>
          <w:rFonts w:hint="cs"/>
          <w:rtl/>
        </w:rPr>
        <w:t xml:space="preserve"> "</w:t>
      </w:r>
      <w:r w:rsidR="00476E35">
        <w:rPr>
          <w:rtl/>
        </w:rPr>
        <w:t>ומותר להתרחץ בחמין בימי הצומות. והמחמיר תע"ב</w:t>
      </w:r>
      <w:r w:rsidR="00476E35">
        <w:rPr>
          <w:rFonts w:hint="cs"/>
          <w:rtl/>
        </w:rPr>
        <w:t>"</w:t>
      </w:r>
      <w:r>
        <w:rPr>
          <w:rFonts w:hint="cs"/>
          <w:rtl/>
        </w:rPr>
        <w:t>.</w:t>
      </w:r>
    </w:p>
    <w:p w14:paraId="4693B9F4" w14:textId="77777777" w:rsidR="00517EA0" w:rsidRDefault="001E76EB" w:rsidP="00AF0B1D">
      <w:pPr>
        <w:numPr>
          <w:ilvl w:val="2"/>
          <w:numId w:val="32"/>
        </w:numPr>
        <w:tabs>
          <w:tab w:val="right" w:pos="7920"/>
        </w:tabs>
        <w:jc w:val="both"/>
      </w:pPr>
      <w:r>
        <w:rPr>
          <w:rFonts w:hint="cs"/>
          <w:b/>
          <w:bCs/>
          <w:rtl/>
        </w:rPr>
        <w:t>עכשיו המנהג לאסור</w:t>
      </w:r>
      <w:r w:rsidR="00517EA0">
        <w:rPr>
          <w:rFonts w:hint="cs"/>
          <w:rtl/>
        </w:rPr>
        <w:t>.</w:t>
      </w:r>
    </w:p>
    <w:p w14:paraId="2C5193DE" w14:textId="77777777" w:rsidR="00517EA0" w:rsidRDefault="001E76EB" w:rsidP="00AF0B1D">
      <w:pPr>
        <w:numPr>
          <w:ilvl w:val="3"/>
          <w:numId w:val="32"/>
        </w:numPr>
        <w:tabs>
          <w:tab w:val="right" w:pos="7920"/>
        </w:tabs>
        <w:jc w:val="both"/>
      </w:pPr>
      <w:r>
        <w:rPr>
          <w:rFonts w:hint="cs"/>
          <w:u w:val="single"/>
          <w:rtl/>
        </w:rPr>
        <w:t>ב"ח</w:t>
      </w:r>
      <w:r>
        <w:rPr>
          <w:rFonts w:hint="cs"/>
          <w:rtl/>
        </w:rPr>
        <w:t xml:space="preserve"> (סוף הסי</w:t>
      </w:r>
      <w:r w:rsidR="0093093E">
        <w:rPr>
          <w:rFonts w:hint="cs"/>
          <w:rtl/>
        </w:rPr>
        <w:t>מן</w:t>
      </w:r>
      <w:r w:rsidR="00517EA0">
        <w:rPr>
          <w:rFonts w:hint="cs"/>
          <w:rtl/>
        </w:rPr>
        <w:t xml:space="preserve">) </w:t>
      </w:r>
      <w:r w:rsidR="00517EA0">
        <w:rPr>
          <w:rtl/>
        </w:rPr>
        <w:t>–</w:t>
      </w:r>
      <w:r>
        <w:rPr>
          <w:rFonts w:hint="cs"/>
          <w:rtl/>
        </w:rPr>
        <w:t xml:space="preserve"> "אמנם עכשיו לא ראינו מי שנהג לרחוץ בשלשה צומות </w:t>
      </w:r>
      <w:r w:rsidRPr="00517EA0">
        <w:rPr>
          <w:rFonts w:hint="cs"/>
          <w:b/>
          <w:bCs/>
          <w:rtl/>
        </w:rPr>
        <w:t>ואסור להורות היתר</w:t>
      </w:r>
      <w:r>
        <w:rPr>
          <w:rFonts w:hint="cs"/>
          <w:rtl/>
        </w:rPr>
        <w:t xml:space="preserve"> משום אל תטוש וגו' ואף על גב דבהגהות אשיר"י פרק קמא דתענית (סי' ט) כתב וכן הוא המנהג שרוחצין באלו התעניות עכשיו אין המנהג כן"</w:t>
      </w:r>
      <w:r w:rsidR="00517EA0">
        <w:rPr>
          <w:rFonts w:hint="cs"/>
          <w:rtl/>
        </w:rPr>
        <w:t>.</w:t>
      </w:r>
    </w:p>
    <w:p w14:paraId="50A27766" w14:textId="77777777" w:rsidR="002A2440" w:rsidRDefault="002A2440" w:rsidP="00AF0B1D">
      <w:pPr>
        <w:numPr>
          <w:ilvl w:val="3"/>
          <w:numId w:val="32"/>
        </w:numPr>
        <w:tabs>
          <w:tab w:val="right" w:pos="7920"/>
        </w:tabs>
        <w:jc w:val="both"/>
      </w:pPr>
      <w:r w:rsidRPr="00B01753">
        <w:rPr>
          <w:rFonts w:hint="cs"/>
          <w:u w:val="single"/>
          <w:rtl/>
        </w:rPr>
        <w:t>עולת שבת</w:t>
      </w:r>
      <w:r>
        <w:rPr>
          <w:rFonts w:hint="cs"/>
          <w:rtl/>
        </w:rPr>
        <w:t xml:space="preserve"> (ס"ק א') </w:t>
      </w:r>
      <w:r>
        <w:rPr>
          <w:rtl/>
        </w:rPr>
        <w:t>–</w:t>
      </w:r>
      <w:r>
        <w:rPr>
          <w:rFonts w:hint="cs"/>
          <w:rtl/>
        </w:rPr>
        <w:t xml:space="preserve"> "והב"ח".</w:t>
      </w:r>
    </w:p>
    <w:p w14:paraId="03CB7666" w14:textId="77777777" w:rsidR="00517EA0" w:rsidRDefault="001E76EB" w:rsidP="00AF0B1D">
      <w:pPr>
        <w:numPr>
          <w:ilvl w:val="3"/>
          <w:numId w:val="32"/>
        </w:numPr>
        <w:tabs>
          <w:tab w:val="right" w:pos="7920"/>
        </w:tabs>
        <w:jc w:val="both"/>
      </w:pPr>
      <w:r>
        <w:rPr>
          <w:rFonts w:hint="cs"/>
          <w:u w:val="single"/>
          <w:rtl/>
        </w:rPr>
        <w:t>א"ר</w:t>
      </w:r>
      <w:r>
        <w:rPr>
          <w:rFonts w:hint="cs"/>
          <w:rtl/>
        </w:rPr>
        <w:t xml:space="preserve"> (ס"ק ב'</w:t>
      </w:r>
      <w:r w:rsidR="00517EA0">
        <w:rPr>
          <w:rFonts w:hint="cs"/>
          <w:rtl/>
        </w:rPr>
        <w:t xml:space="preserve">') </w:t>
      </w:r>
      <w:r w:rsidR="00517EA0">
        <w:rPr>
          <w:rtl/>
        </w:rPr>
        <w:t>–</w:t>
      </w:r>
      <w:r>
        <w:rPr>
          <w:rFonts w:hint="cs"/>
          <w:rtl/>
        </w:rPr>
        <w:t xml:space="preserve"> "ועכשיו המנהג ברחיצה לאיסור (ב"ח)"</w:t>
      </w:r>
      <w:r w:rsidR="00517EA0">
        <w:rPr>
          <w:rFonts w:hint="cs"/>
          <w:rtl/>
        </w:rPr>
        <w:t>.</w:t>
      </w:r>
    </w:p>
    <w:p w14:paraId="2F89E193" w14:textId="77777777" w:rsidR="00517EA0" w:rsidRDefault="001E76EB" w:rsidP="00AF0B1D">
      <w:pPr>
        <w:numPr>
          <w:ilvl w:val="3"/>
          <w:numId w:val="32"/>
        </w:numPr>
        <w:tabs>
          <w:tab w:val="right" w:pos="7920"/>
        </w:tabs>
        <w:jc w:val="both"/>
      </w:pPr>
      <w:r>
        <w:rPr>
          <w:rFonts w:hint="cs"/>
          <w:u w:val="single"/>
          <w:rtl/>
        </w:rPr>
        <w:t>עטרת זקנים</w:t>
      </w:r>
      <w:r>
        <w:rPr>
          <w:rFonts w:hint="cs"/>
          <w:rtl/>
        </w:rPr>
        <w:t xml:space="preserve"> (שם)</w:t>
      </w:r>
      <w:r w:rsidR="00517EA0">
        <w:rPr>
          <w:rFonts w:hint="cs"/>
          <w:rtl/>
        </w:rPr>
        <w:t>.</w:t>
      </w:r>
    </w:p>
    <w:p w14:paraId="579F98EC" w14:textId="77777777" w:rsidR="00517EA0" w:rsidRDefault="001E76EB" w:rsidP="00AF0B1D">
      <w:pPr>
        <w:numPr>
          <w:ilvl w:val="3"/>
          <w:numId w:val="32"/>
        </w:numPr>
        <w:tabs>
          <w:tab w:val="right" w:pos="7920"/>
        </w:tabs>
        <w:jc w:val="both"/>
      </w:pPr>
      <w:r>
        <w:rPr>
          <w:rFonts w:hint="cs"/>
          <w:u w:val="single"/>
          <w:rtl/>
        </w:rPr>
        <w:t>מקור חיים</w:t>
      </w:r>
      <w:r>
        <w:rPr>
          <w:rFonts w:hint="cs"/>
          <w:rtl/>
        </w:rPr>
        <w:t xml:space="preserve"> (חו"י, סעי' ב'</w:t>
      </w:r>
      <w:r w:rsidR="00517EA0">
        <w:rPr>
          <w:rFonts w:hint="cs"/>
          <w:rtl/>
        </w:rPr>
        <w:t xml:space="preserve">') </w:t>
      </w:r>
      <w:r w:rsidR="00517EA0">
        <w:rPr>
          <w:rtl/>
        </w:rPr>
        <w:t>–</w:t>
      </w:r>
      <w:r>
        <w:rPr>
          <w:rFonts w:hint="cs"/>
          <w:rtl/>
        </w:rPr>
        <w:t xml:space="preserve"> "ועכשיו המנהג פשוט לאסור"</w:t>
      </w:r>
      <w:r w:rsidR="00517EA0">
        <w:rPr>
          <w:rFonts w:hint="cs"/>
          <w:rtl/>
        </w:rPr>
        <w:t>.</w:t>
      </w:r>
    </w:p>
    <w:p w14:paraId="20BA6B61" w14:textId="77777777" w:rsidR="00285895" w:rsidRDefault="0093093E" w:rsidP="00AF0B1D">
      <w:pPr>
        <w:numPr>
          <w:ilvl w:val="3"/>
          <w:numId w:val="32"/>
        </w:numPr>
        <w:tabs>
          <w:tab w:val="right" w:pos="7920"/>
        </w:tabs>
        <w:jc w:val="both"/>
      </w:pPr>
      <w:r w:rsidRPr="0093093E">
        <w:rPr>
          <w:rFonts w:hint="cs"/>
          <w:rtl/>
        </w:rPr>
        <w:t xml:space="preserve">עי' </w:t>
      </w:r>
      <w:r w:rsidR="001E76EB" w:rsidRPr="0093093E">
        <w:rPr>
          <w:rFonts w:hint="cs"/>
          <w:u w:val="single"/>
          <w:rtl/>
        </w:rPr>
        <w:t>פמ"ג</w:t>
      </w:r>
      <w:r w:rsidR="001E76EB">
        <w:rPr>
          <w:rFonts w:hint="cs"/>
          <w:rtl/>
        </w:rPr>
        <w:t xml:space="preserve"> (מש"ז ס"ק א'</w:t>
      </w:r>
      <w:r w:rsidR="00517EA0">
        <w:rPr>
          <w:rFonts w:hint="cs"/>
          <w:rtl/>
        </w:rPr>
        <w:t>)</w:t>
      </w:r>
      <w:r>
        <w:rPr>
          <w:rFonts w:hint="cs"/>
          <w:rtl/>
        </w:rPr>
        <w:t xml:space="preserve"> - </w:t>
      </w:r>
      <w:r w:rsidR="00903BC8">
        <w:rPr>
          <w:rFonts w:hint="cs"/>
          <w:rtl/>
        </w:rPr>
        <w:t>לשונו מובא לקמן</w:t>
      </w:r>
      <w:r w:rsidR="00285895">
        <w:rPr>
          <w:rFonts w:hint="cs"/>
          <w:rtl/>
        </w:rPr>
        <w:t>.</w:t>
      </w:r>
    </w:p>
    <w:p w14:paraId="2AB63351" w14:textId="77777777" w:rsidR="00285895" w:rsidRDefault="001E76EB" w:rsidP="00AF0B1D">
      <w:pPr>
        <w:numPr>
          <w:ilvl w:val="3"/>
          <w:numId w:val="32"/>
        </w:numPr>
        <w:tabs>
          <w:tab w:val="right" w:pos="7920"/>
        </w:tabs>
        <w:jc w:val="both"/>
      </w:pPr>
      <w:r>
        <w:rPr>
          <w:rFonts w:hint="cs"/>
          <w:u w:val="single"/>
          <w:rtl/>
        </w:rPr>
        <w:t>באר היטב</w:t>
      </w:r>
      <w:r>
        <w:rPr>
          <w:rFonts w:hint="cs"/>
          <w:rtl/>
        </w:rPr>
        <w:t xml:space="preserve"> (ס"ק ב')</w:t>
      </w:r>
      <w:r w:rsidR="00285895">
        <w:rPr>
          <w:rFonts w:hint="cs"/>
          <w:rtl/>
        </w:rPr>
        <w:t>.</w:t>
      </w:r>
    </w:p>
    <w:p w14:paraId="2ADB846B" w14:textId="77777777" w:rsidR="00285895" w:rsidRDefault="001E76EB" w:rsidP="00AF0B1D">
      <w:pPr>
        <w:numPr>
          <w:ilvl w:val="3"/>
          <w:numId w:val="32"/>
        </w:numPr>
        <w:tabs>
          <w:tab w:val="right" w:pos="7920"/>
        </w:tabs>
        <w:jc w:val="both"/>
      </w:pPr>
      <w:r>
        <w:rPr>
          <w:rFonts w:hint="cs"/>
          <w:u w:val="single"/>
          <w:rtl/>
        </w:rPr>
        <w:t>לבושי שרד</w:t>
      </w:r>
      <w:r>
        <w:rPr>
          <w:rFonts w:hint="cs"/>
          <w:rtl/>
        </w:rPr>
        <w:t xml:space="preserve"> (על מג"א ס"ק ג')</w:t>
      </w:r>
      <w:r w:rsidR="00285895">
        <w:rPr>
          <w:rFonts w:hint="cs"/>
          <w:rtl/>
        </w:rPr>
        <w:t>.</w:t>
      </w:r>
    </w:p>
    <w:p w14:paraId="4273B61E" w14:textId="77777777" w:rsidR="00285895" w:rsidRDefault="001E76EB" w:rsidP="00AF0B1D">
      <w:pPr>
        <w:numPr>
          <w:ilvl w:val="3"/>
          <w:numId w:val="32"/>
        </w:numPr>
        <w:tabs>
          <w:tab w:val="right" w:pos="7920"/>
        </w:tabs>
        <w:jc w:val="both"/>
      </w:pPr>
      <w:r>
        <w:rPr>
          <w:rFonts w:hint="cs"/>
          <w:u w:val="single"/>
          <w:rtl/>
        </w:rPr>
        <w:t>ערה"ש</w:t>
      </w:r>
      <w:r>
        <w:rPr>
          <w:rFonts w:hint="cs"/>
          <w:rtl/>
        </w:rPr>
        <w:t xml:space="preserve"> (סעי' ג'</w:t>
      </w:r>
      <w:r w:rsidR="00285895">
        <w:rPr>
          <w:rFonts w:hint="cs"/>
          <w:rtl/>
        </w:rPr>
        <w:t xml:space="preserve">') </w:t>
      </w:r>
      <w:r w:rsidR="00285895">
        <w:rPr>
          <w:rtl/>
        </w:rPr>
        <w:t>–</w:t>
      </w:r>
      <w:r>
        <w:rPr>
          <w:rFonts w:hint="cs"/>
          <w:rtl/>
        </w:rPr>
        <w:t xml:space="preserve"> "מדינא אין איסור רחיצה בחמין בכל הג' צומות ומ"מ המנהג לאסור רק בע"ש רוחצין בחמין מפני כבוד השבת [ב"ח]"</w:t>
      </w:r>
      <w:r w:rsidR="00285895">
        <w:rPr>
          <w:rFonts w:hint="cs"/>
          <w:rtl/>
        </w:rPr>
        <w:t>.</w:t>
      </w:r>
    </w:p>
    <w:p w14:paraId="6C1E6E0B" w14:textId="77777777" w:rsidR="00285895" w:rsidRDefault="001E76EB" w:rsidP="00AF0B1D">
      <w:pPr>
        <w:numPr>
          <w:ilvl w:val="3"/>
          <w:numId w:val="32"/>
        </w:numPr>
        <w:tabs>
          <w:tab w:val="right" w:pos="7920"/>
        </w:tabs>
        <w:jc w:val="both"/>
      </w:pPr>
      <w:r>
        <w:rPr>
          <w:rFonts w:hint="cs"/>
          <w:u w:val="single"/>
          <w:rtl/>
        </w:rPr>
        <w:t>שעה"צ</w:t>
      </w:r>
      <w:r>
        <w:rPr>
          <w:rFonts w:hint="cs"/>
          <w:rtl/>
        </w:rPr>
        <w:t xml:space="preserve"> (ס"ק ח'</w:t>
      </w:r>
      <w:r w:rsidR="00285895">
        <w:rPr>
          <w:rFonts w:hint="cs"/>
          <w:rtl/>
        </w:rPr>
        <w:t xml:space="preserve">') </w:t>
      </w:r>
      <w:r w:rsidR="00285895">
        <w:rPr>
          <w:rtl/>
        </w:rPr>
        <w:t>–</w:t>
      </w:r>
      <w:r>
        <w:rPr>
          <w:rFonts w:hint="cs"/>
          <w:rtl/>
        </w:rPr>
        <w:t xml:space="preserve"> "ועיין בעט"ז שכתב דעכשיו אין נוהגין לרחוץ בג' צומות"</w:t>
      </w:r>
      <w:r w:rsidR="00285895">
        <w:rPr>
          <w:rFonts w:hint="cs"/>
          <w:rtl/>
        </w:rPr>
        <w:t>.</w:t>
      </w:r>
    </w:p>
    <w:p w14:paraId="66709155" w14:textId="77777777" w:rsidR="00285895" w:rsidRDefault="001E76EB" w:rsidP="00AF0B1D">
      <w:pPr>
        <w:numPr>
          <w:ilvl w:val="3"/>
          <w:numId w:val="32"/>
        </w:numPr>
        <w:tabs>
          <w:tab w:val="right" w:pos="7920"/>
        </w:tabs>
        <w:jc w:val="both"/>
      </w:pPr>
      <w:r>
        <w:rPr>
          <w:rFonts w:hint="cs"/>
          <w:u w:val="single"/>
          <w:rtl/>
        </w:rPr>
        <w:t>כף החיים</w:t>
      </w:r>
      <w:r>
        <w:rPr>
          <w:rFonts w:hint="cs"/>
          <w:rtl/>
        </w:rPr>
        <w:t xml:space="preserve"> (ס"ק י"ב)</w:t>
      </w:r>
      <w:r w:rsidR="00841DAB">
        <w:rPr>
          <w:rFonts w:hint="cs"/>
          <w:rtl/>
        </w:rPr>
        <w:t xml:space="preserve"> </w:t>
      </w:r>
      <w:r w:rsidR="00841DAB">
        <w:rPr>
          <w:rtl/>
        </w:rPr>
        <w:t>–</w:t>
      </w:r>
      <w:r w:rsidR="00841DAB">
        <w:rPr>
          <w:rFonts w:hint="cs"/>
          <w:rtl/>
        </w:rPr>
        <w:t xml:space="preserve"> "מיהו הב"ח ..."</w:t>
      </w:r>
      <w:r w:rsidR="00285895">
        <w:rPr>
          <w:rFonts w:hint="cs"/>
          <w:rtl/>
        </w:rPr>
        <w:t>.</w:t>
      </w:r>
    </w:p>
    <w:p w14:paraId="0784551B" w14:textId="77777777" w:rsidR="00DB6E85" w:rsidRDefault="00DB6E85" w:rsidP="00AF0B1D">
      <w:pPr>
        <w:numPr>
          <w:ilvl w:val="3"/>
          <w:numId w:val="32"/>
        </w:numPr>
        <w:tabs>
          <w:tab w:val="right" w:pos="7920"/>
        </w:tabs>
        <w:jc w:val="both"/>
      </w:pPr>
      <w:r w:rsidRPr="00841DAB">
        <w:rPr>
          <w:rFonts w:hint="cs"/>
          <w:u w:val="single"/>
          <w:rtl/>
        </w:rPr>
        <w:t>באר משה</w:t>
      </w:r>
      <w:r>
        <w:rPr>
          <w:rFonts w:hint="cs"/>
          <w:rtl/>
        </w:rPr>
        <w:t xml:space="preserve"> (ח"ג סי' ע"ז) </w:t>
      </w:r>
      <w:r>
        <w:rPr>
          <w:rtl/>
        </w:rPr>
        <w:t>–</w:t>
      </w:r>
      <w:r>
        <w:rPr>
          <w:rFonts w:hint="cs"/>
          <w:rtl/>
        </w:rPr>
        <w:t xml:space="preserve"> "... שכן עתה המנהג".</w:t>
      </w:r>
    </w:p>
    <w:p w14:paraId="7AC19D82" w14:textId="77777777" w:rsidR="001E76EB" w:rsidRDefault="001E76EB" w:rsidP="00AF0B1D">
      <w:pPr>
        <w:numPr>
          <w:ilvl w:val="3"/>
          <w:numId w:val="32"/>
        </w:numPr>
        <w:tabs>
          <w:tab w:val="right" w:pos="7920"/>
        </w:tabs>
        <w:jc w:val="both"/>
      </w:pPr>
      <w:r>
        <w:rPr>
          <w:rFonts w:hint="cs"/>
          <w:rtl/>
        </w:rPr>
        <w:t xml:space="preserve">עי' </w:t>
      </w:r>
      <w:r w:rsidR="00736AEC" w:rsidRPr="00736AEC">
        <w:rPr>
          <w:rFonts w:hint="cs"/>
          <w:u w:val="single"/>
          <w:rtl/>
        </w:rPr>
        <w:t>קובץ הלכות</w:t>
      </w:r>
      <w:r w:rsidR="00736AEC" w:rsidRPr="00736AEC">
        <w:rPr>
          <w:rFonts w:hint="cs"/>
          <w:rtl/>
        </w:rPr>
        <w:t xml:space="preserve"> (בין המצרים</w:t>
      </w:r>
      <w:r>
        <w:rPr>
          <w:rFonts w:hint="cs"/>
          <w:rtl/>
        </w:rPr>
        <w:t xml:space="preserve"> פרק ב' סעי' ג'</w:t>
      </w:r>
      <w:r w:rsidR="00285895">
        <w:rPr>
          <w:rFonts w:hint="cs"/>
          <w:rtl/>
        </w:rPr>
        <w:t xml:space="preserve">') </w:t>
      </w:r>
      <w:r w:rsidR="00285895">
        <w:rPr>
          <w:rtl/>
        </w:rPr>
        <w:t>–</w:t>
      </w:r>
      <w:r>
        <w:rPr>
          <w:rFonts w:hint="cs"/>
          <w:rtl/>
        </w:rPr>
        <w:t xml:space="preserve"> "טוב להחמיר להמנע מרחיצה בחמין בתענית".</w:t>
      </w:r>
    </w:p>
    <w:p w14:paraId="70C486F9" w14:textId="77777777" w:rsidR="001E76EB" w:rsidRDefault="00903BC8" w:rsidP="00AF0B1D">
      <w:pPr>
        <w:numPr>
          <w:ilvl w:val="2"/>
          <w:numId w:val="32"/>
        </w:numPr>
        <w:tabs>
          <w:tab w:val="right" w:pos="7920"/>
        </w:tabs>
        <w:jc w:val="both"/>
      </w:pPr>
      <w:r>
        <w:rPr>
          <w:rFonts w:hint="cs"/>
          <w:rtl/>
        </w:rPr>
        <w:t>מראי מקומות</w:t>
      </w:r>
      <w:r w:rsidR="001E76EB">
        <w:rPr>
          <w:rFonts w:hint="cs"/>
          <w:rtl/>
        </w:rPr>
        <w:t xml:space="preserve"> –</w:t>
      </w:r>
      <w:r w:rsidR="008677D1">
        <w:rPr>
          <w:rFonts w:hint="cs"/>
          <w:rtl/>
        </w:rPr>
        <w:t xml:space="preserve"> </w:t>
      </w:r>
      <w:r w:rsidR="008677D1">
        <w:rPr>
          <w:rFonts w:hint="cs"/>
          <w:u w:val="single"/>
          <w:rtl/>
        </w:rPr>
        <w:t>שע"ת</w:t>
      </w:r>
      <w:r w:rsidR="008677D1">
        <w:rPr>
          <w:rFonts w:hint="cs"/>
          <w:rtl/>
        </w:rPr>
        <w:t xml:space="preserve"> (ס"ק א'),</w:t>
      </w:r>
      <w:r w:rsidR="001E76EB">
        <w:rPr>
          <w:rFonts w:hint="cs"/>
          <w:rtl/>
        </w:rPr>
        <w:t xml:space="preserve"> </w:t>
      </w:r>
      <w:r w:rsidR="001E76EB">
        <w:rPr>
          <w:rFonts w:hint="cs"/>
          <w:u w:val="single"/>
          <w:rtl/>
        </w:rPr>
        <w:t>שבט הלוי</w:t>
      </w:r>
      <w:r w:rsidR="00285895">
        <w:rPr>
          <w:rFonts w:hint="cs"/>
          <w:rtl/>
        </w:rPr>
        <w:t xml:space="preserve"> (</w:t>
      </w:r>
      <w:r w:rsidR="00CD1952">
        <w:rPr>
          <w:rFonts w:hint="cs"/>
          <w:rtl/>
        </w:rPr>
        <w:t>מבית לוי</w:t>
      </w:r>
      <w:r w:rsidR="00285895">
        <w:rPr>
          <w:rFonts w:hint="cs"/>
          <w:rtl/>
        </w:rPr>
        <w:t xml:space="preserve"> ח</w:t>
      </w:r>
      <w:r w:rsidR="001E76EB">
        <w:rPr>
          <w:rFonts w:hint="cs"/>
          <w:rtl/>
        </w:rPr>
        <w:t>י"ג עמ' ט"ו אות ג').</w:t>
      </w:r>
    </w:p>
    <w:p w14:paraId="3E7AFD50" w14:textId="77777777" w:rsidR="00C40EA7" w:rsidRDefault="00C40EA7" w:rsidP="00AF0B1D">
      <w:pPr>
        <w:numPr>
          <w:ilvl w:val="3"/>
          <w:numId w:val="32"/>
        </w:numPr>
        <w:tabs>
          <w:tab w:val="right" w:pos="7920"/>
        </w:tabs>
        <w:jc w:val="both"/>
      </w:pPr>
      <w:r>
        <w:rPr>
          <w:rFonts w:hint="cs"/>
          <w:rtl/>
        </w:rPr>
        <w:t xml:space="preserve">אולי יש לחלק בין </w:t>
      </w:r>
    </w:p>
    <w:p w14:paraId="0F54AD79" w14:textId="77777777" w:rsidR="001E76EB" w:rsidRPr="00542288" w:rsidRDefault="001E76EB" w:rsidP="008320FC">
      <w:pPr>
        <w:tabs>
          <w:tab w:val="right" w:pos="7920"/>
        </w:tabs>
        <w:jc w:val="both"/>
        <w:rPr>
          <w:rtl/>
        </w:rPr>
      </w:pPr>
    </w:p>
    <w:p w14:paraId="3E8FB268" w14:textId="77777777" w:rsidR="001E76EB" w:rsidRDefault="001E76EB" w:rsidP="00AF0B1D">
      <w:pPr>
        <w:numPr>
          <w:ilvl w:val="1"/>
          <w:numId w:val="32"/>
        </w:numPr>
        <w:tabs>
          <w:tab w:val="right" w:pos="7920"/>
        </w:tabs>
        <w:jc w:val="both"/>
      </w:pPr>
      <w:r>
        <w:rPr>
          <w:rFonts w:hint="cs"/>
          <w:b/>
          <w:bCs/>
          <w:rtl/>
        </w:rPr>
        <w:t>בצונן</w:t>
      </w:r>
      <w:r>
        <w:rPr>
          <w:rFonts w:hint="cs"/>
          <w:rtl/>
        </w:rPr>
        <w:t>.</w:t>
      </w:r>
    </w:p>
    <w:p w14:paraId="29BC0325" w14:textId="77777777" w:rsidR="00542288" w:rsidRDefault="001E76EB" w:rsidP="00AF0B1D">
      <w:pPr>
        <w:numPr>
          <w:ilvl w:val="2"/>
          <w:numId w:val="32"/>
        </w:numPr>
        <w:tabs>
          <w:tab w:val="right" w:pos="7920"/>
        </w:tabs>
        <w:jc w:val="both"/>
      </w:pPr>
      <w:r>
        <w:rPr>
          <w:rFonts w:hint="cs"/>
          <w:rtl/>
        </w:rPr>
        <w:t>מ</w:t>
      </w:r>
      <w:r w:rsidR="00841DAB">
        <w:rPr>
          <w:rFonts w:hint="cs"/>
          <w:rtl/>
        </w:rPr>
        <w:t>יקל, וכן פניו ידיו ורגליו בחמין</w:t>
      </w:r>
      <w:r w:rsidR="00542288">
        <w:rPr>
          <w:rFonts w:hint="cs"/>
          <w:rtl/>
        </w:rPr>
        <w:t>.</w:t>
      </w:r>
    </w:p>
    <w:p w14:paraId="2CD1613C" w14:textId="77777777" w:rsidR="00542288" w:rsidRDefault="001E76EB" w:rsidP="00AF0B1D">
      <w:pPr>
        <w:numPr>
          <w:ilvl w:val="3"/>
          <w:numId w:val="32"/>
        </w:numPr>
        <w:tabs>
          <w:tab w:val="right" w:pos="7920"/>
        </w:tabs>
        <w:jc w:val="both"/>
      </w:pPr>
      <w:r>
        <w:rPr>
          <w:rFonts w:hint="cs"/>
          <w:u w:val="single"/>
          <w:rtl/>
        </w:rPr>
        <w:t>פמ"ג</w:t>
      </w:r>
      <w:r>
        <w:rPr>
          <w:rFonts w:hint="cs"/>
          <w:rtl/>
        </w:rPr>
        <w:t xml:space="preserve"> (מש"ז ס"ק א'</w:t>
      </w:r>
      <w:r w:rsidR="00542288">
        <w:rPr>
          <w:rFonts w:hint="cs"/>
          <w:rtl/>
        </w:rPr>
        <w:t xml:space="preserve">) </w:t>
      </w:r>
      <w:r w:rsidR="00542288">
        <w:rPr>
          <w:rtl/>
        </w:rPr>
        <w:t>–</w:t>
      </w:r>
      <w:r w:rsidR="00841DAB">
        <w:rPr>
          <w:rFonts w:hint="cs"/>
          <w:rtl/>
        </w:rPr>
        <w:t xml:space="preserve"> "</w:t>
      </w:r>
      <w:r w:rsidR="00841DAB">
        <w:rPr>
          <w:rtl/>
        </w:rPr>
        <w:t>ורחיצה, היינו חמין אבל צונן י"ל דשרי בג' צומות, עיין סימן תקע"ה סעיף ג' בתענית ציבור בארץ ישראל, והוא הדין פניו ידיו ורגליו בחמין י"ל דשרי, ועיין סימן תקנ"א סעיף י"ו בהג"ה מראש חודש ואילך אסור בצונן, הא י"ז בתמוז וכן צום גדליה וי' טבת מותר בצונן</w:t>
      </w:r>
      <w:r w:rsidR="00841DAB">
        <w:rPr>
          <w:rFonts w:hint="cs"/>
          <w:rtl/>
        </w:rPr>
        <w:t>"</w:t>
      </w:r>
      <w:r w:rsidR="00542288">
        <w:rPr>
          <w:rFonts w:hint="cs"/>
          <w:rtl/>
        </w:rPr>
        <w:t>.</w:t>
      </w:r>
    </w:p>
    <w:p w14:paraId="778BF683" w14:textId="77777777" w:rsidR="00542288" w:rsidRDefault="001E76EB" w:rsidP="00AF0B1D">
      <w:pPr>
        <w:numPr>
          <w:ilvl w:val="3"/>
          <w:numId w:val="32"/>
        </w:numPr>
        <w:tabs>
          <w:tab w:val="right" w:pos="7920"/>
        </w:tabs>
        <w:jc w:val="both"/>
      </w:pPr>
      <w:r w:rsidRPr="00841DAB">
        <w:rPr>
          <w:rFonts w:hint="cs"/>
          <w:u w:val="single"/>
          <w:rtl/>
        </w:rPr>
        <w:t>שעה"צ</w:t>
      </w:r>
      <w:r>
        <w:rPr>
          <w:rFonts w:hint="cs"/>
          <w:rtl/>
        </w:rPr>
        <w:t xml:space="preserve"> (ס"ק ח'</w:t>
      </w:r>
      <w:r w:rsidR="00542288">
        <w:rPr>
          <w:rFonts w:hint="cs"/>
          <w:rtl/>
        </w:rPr>
        <w:t xml:space="preserve">) </w:t>
      </w:r>
      <w:r w:rsidR="00542288">
        <w:rPr>
          <w:rtl/>
        </w:rPr>
        <w:t>–</w:t>
      </w:r>
      <w:r>
        <w:rPr>
          <w:rFonts w:hint="cs"/>
          <w:rtl/>
        </w:rPr>
        <w:t xml:space="preserve"> "וכתב בפמ"ג דהיינו בחמין אבל בצונן י"ל דשרי בג' צומות וה"ה פניו ידיו ורגליו בחמין י"ל דשרי"</w:t>
      </w:r>
      <w:r w:rsidR="00542288">
        <w:rPr>
          <w:rFonts w:hint="cs"/>
          <w:rtl/>
        </w:rPr>
        <w:t>.</w:t>
      </w:r>
    </w:p>
    <w:p w14:paraId="4F7CF6E0" w14:textId="77777777" w:rsidR="00542288" w:rsidRDefault="001E76EB" w:rsidP="00AF0B1D">
      <w:pPr>
        <w:numPr>
          <w:ilvl w:val="3"/>
          <w:numId w:val="32"/>
        </w:numPr>
        <w:tabs>
          <w:tab w:val="right" w:pos="7920"/>
        </w:tabs>
        <w:jc w:val="both"/>
      </w:pPr>
      <w:r w:rsidRPr="00841DAB">
        <w:rPr>
          <w:rFonts w:hint="cs"/>
          <w:u w:val="single"/>
          <w:rtl/>
        </w:rPr>
        <w:t>ערה"ש</w:t>
      </w:r>
      <w:r>
        <w:rPr>
          <w:rFonts w:hint="cs"/>
          <w:rtl/>
        </w:rPr>
        <w:t xml:space="preserve"> (סעי' ג'</w:t>
      </w:r>
      <w:r w:rsidR="00542288">
        <w:rPr>
          <w:rFonts w:hint="cs"/>
          <w:rtl/>
        </w:rPr>
        <w:t xml:space="preserve">) </w:t>
      </w:r>
      <w:r w:rsidR="00542288">
        <w:rPr>
          <w:rtl/>
        </w:rPr>
        <w:t>–</w:t>
      </w:r>
      <w:r>
        <w:rPr>
          <w:rFonts w:hint="cs"/>
          <w:rtl/>
        </w:rPr>
        <w:t xml:space="preserve"> "אבל בצונן אין מנהג כלל ויכול לרחוץ בצונן וכן להזיע במרחץ ג"כ מותר דאי</w:t>
      </w:r>
      <w:r w:rsidR="00E13A00">
        <w:rPr>
          <w:rFonts w:hint="cs"/>
          <w:rtl/>
        </w:rPr>
        <w:t>ן זה תענוג אלא הסרת צער זיעה"</w:t>
      </w:r>
      <w:r w:rsidR="00542288">
        <w:rPr>
          <w:rFonts w:hint="cs"/>
          <w:rtl/>
        </w:rPr>
        <w:t>.</w:t>
      </w:r>
    </w:p>
    <w:p w14:paraId="0817CFD0" w14:textId="77777777" w:rsidR="001E76EB" w:rsidRDefault="00B62D6F" w:rsidP="00AF0B1D">
      <w:pPr>
        <w:numPr>
          <w:ilvl w:val="3"/>
          <w:numId w:val="32"/>
        </w:numPr>
        <w:tabs>
          <w:tab w:val="right" w:pos="7920"/>
        </w:tabs>
        <w:jc w:val="both"/>
      </w:pPr>
      <w:r w:rsidRPr="00841DAB">
        <w:rPr>
          <w:rFonts w:hint="cs"/>
          <w:u w:val="single"/>
          <w:rtl/>
        </w:rPr>
        <w:t>באר משה</w:t>
      </w:r>
      <w:r>
        <w:rPr>
          <w:rFonts w:hint="cs"/>
          <w:rtl/>
        </w:rPr>
        <w:t xml:space="preserve"> (ח"ג סי' ע"ז)</w:t>
      </w:r>
      <w:r w:rsidR="001E76EB">
        <w:rPr>
          <w:rFonts w:hint="cs"/>
          <w:rtl/>
        </w:rPr>
        <w:t>.</w:t>
      </w:r>
    </w:p>
    <w:p w14:paraId="148C0946" w14:textId="4D899E62" w:rsidR="00841DAB" w:rsidRDefault="00903BC8" w:rsidP="00AF0B1D">
      <w:pPr>
        <w:numPr>
          <w:ilvl w:val="2"/>
          <w:numId w:val="32"/>
        </w:numPr>
        <w:tabs>
          <w:tab w:val="right" w:pos="7920"/>
        </w:tabs>
        <w:jc w:val="both"/>
      </w:pPr>
      <w:r>
        <w:rPr>
          <w:rFonts w:hint="cs"/>
          <w:rtl/>
        </w:rPr>
        <w:t>מראי מקומות</w:t>
      </w:r>
      <w:r w:rsidR="00841DAB">
        <w:rPr>
          <w:rFonts w:hint="cs"/>
          <w:rtl/>
        </w:rPr>
        <w:t xml:space="preserve"> </w:t>
      </w:r>
      <w:r w:rsidR="00841DAB">
        <w:rPr>
          <w:rtl/>
        </w:rPr>
        <w:t>–</w:t>
      </w:r>
      <w:r w:rsidR="00E13A00">
        <w:rPr>
          <w:rFonts w:hint="cs"/>
          <w:rtl/>
        </w:rPr>
        <w:t xml:space="preserve"> </w:t>
      </w:r>
      <w:r w:rsidR="00E13A00" w:rsidRPr="00841DAB">
        <w:rPr>
          <w:rFonts w:hint="cs"/>
          <w:u w:val="single"/>
          <w:rtl/>
        </w:rPr>
        <w:t>שע"ת</w:t>
      </w:r>
      <w:r w:rsidR="00E13A00">
        <w:rPr>
          <w:rFonts w:hint="cs"/>
          <w:rtl/>
        </w:rPr>
        <w:t xml:space="preserve"> (ס"ק א'),</w:t>
      </w:r>
      <w:r w:rsidR="00841DAB">
        <w:rPr>
          <w:rFonts w:hint="cs"/>
          <w:rtl/>
        </w:rPr>
        <w:t xml:space="preserve"> </w:t>
      </w:r>
      <w:r w:rsidR="00841DAB">
        <w:rPr>
          <w:rFonts w:hint="cs"/>
          <w:u w:val="single"/>
          <w:rtl/>
        </w:rPr>
        <w:t>כף החיים</w:t>
      </w:r>
      <w:r w:rsidR="00841DAB">
        <w:rPr>
          <w:rFonts w:hint="cs"/>
          <w:rtl/>
        </w:rPr>
        <w:t xml:space="preserve"> (</w:t>
      </w:r>
      <w:r w:rsidR="00E13A00">
        <w:rPr>
          <w:rFonts w:hint="cs"/>
          <w:rtl/>
        </w:rPr>
        <w:t>ס"ק</w:t>
      </w:r>
      <w:r w:rsidR="00841DAB">
        <w:rPr>
          <w:rFonts w:hint="cs"/>
          <w:rtl/>
        </w:rPr>
        <w:t xml:space="preserve"> י"ג)</w:t>
      </w:r>
      <w:r w:rsidR="00542288">
        <w:rPr>
          <w:rFonts w:hint="cs"/>
          <w:rtl/>
        </w:rPr>
        <w:t xml:space="preserve">, </w:t>
      </w:r>
      <w:r w:rsidR="00542288" w:rsidRPr="00542288">
        <w:rPr>
          <w:u w:val="single"/>
          <w:rtl/>
        </w:rPr>
        <w:t>הגריש"א</w:t>
      </w:r>
      <w:r w:rsidR="00542288" w:rsidRPr="00542288">
        <w:rPr>
          <w:rtl/>
        </w:rPr>
        <w:t xml:space="preserve"> זצ"ל (אשרי האיש או"ח ח"ג פרק </w:t>
      </w:r>
      <w:r w:rsidR="00542288">
        <w:rPr>
          <w:rFonts w:hint="cs"/>
          <w:rtl/>
        </w:rPr>
        <w:t>ס"ז</w:t>
      </w:r>
      <w:r w:rsidR="00542288" w:rsidRPr="00542288">
        <w:rPr>
          <w:rtl/>
        </w:rPr>
        <w:t xml:space="preserve"> אות </w:t>
      </w:r>
      <w:r w:rsidR="00542288">
        <w:rPr>
          <w:rFonts w:hint="cs"/>
          <w:rtl/>
        </w:rPr>
        <w:t>ז</w:t>
      </w:r>
      <w:r w:rsidR="00542288" w:rsidRPr="00542288">
        <w:rPr>
          <w:rtl/>
        </w:rPr>
        <w:t>'</w:t>
      </w:r>
      <w:r w:rsidR="00542288">
        <w:rPr>
          <w:rFonts w:hint="cs"/>
          <w:rtl/>
        </w:rPr>
        <w:t xml:space="preserve">, </w:t>
      </w:r>
      <w:r>
        <w:rPr>
          <w:rFonts w:hint="cs"/>
          <w:rtl/>
        </w:rPr>
        <w:t>לשונו מובא לקמן</w:t>
      </w:r>
      <w:r w:rsidR="00542288" w:rsidRPr="00542288">
        <w:rPr>
          <w:rtl/>
        </w:rPr>
        <w:t>)</w:t>
      </w:r>
      <w:r w:rsidR="00841DAB">
        <w:rPr>
          <w:rFonts w:hint="cs"/>
          <w:rtl/>
        </w:rPr>
        <w:t>.</w:t>
      </w:r>
    </w:p>
    <w:p w14:paraId="5B4C8A6F" w14:textId="77777777" w:rsidR="00D8113C" w:rsidRPr="00542288" w:rsidRDefault="00D8113C" w:rsidP="00D8113C">
      <w:pPr>
        <w:tabs>
          <w:tab w:val="right" w:pos="7920"/>
        </w:tabs>
        <w:jc w:val="both"/>
      </w:pPr>
    </w:p>
    <w:p w14:paraId="2267B385" w14:textId="77777777" w:rsidR="00D8113C" w:rsidRPr="00D8113C" w:rsidRDefault="00D8113C" w:rsidP="00AF0B1D">
      <w:pPr>
        <w:numPr>
          <w:ilvl w:val="1"/>
          <w:numId w:val="32"/>
        </w:numPr>
        <w:tabs>
          <w:tab w:val="right" w:pos="7920"/>
        </w:tabs>
        <w:jc w:val="both"/>
      </w:pPr>
      <w:r w:rsidRPr="00D8113C">
        <w:rPr>
          <w:rFonts w:hint="cs"/>
          <w:b/>
          <w:bCs/>
          <w:rtl/>
        </w:rPr>
        <w:t>לשוט בים</w:t>
      </w:r>
      <w:r>
        <w:rPr>
          <w:rFonts w:hint="cs"/>
          <w:rtl/>
        </w:rPr>
        <w:t xml:space="preserve"> (</w:t>
      </w:r>
      <w:r>
        <w:t>swimming</w:t>
      </w:r>
      <w:r>
        <w:rPr>
          <w:rFonts w:hint="cs"/>
          <w:rtl/>
        </w:rPr>
        <w:t>).</w:t>
      </w:r>
    </w:p>
    <w:p w14:paraId="7F5EBE11" w14:textId="77777777" w:rsidR="00B62D6F" w:rsidRDefault="00B62D6F" w:rsidP="00AF0B1D">
      <w:pPr>
        <w:numPr>
          <w:ilvl w:val="2"/>
          <w:numId w:val="32"/>
        </w:numPr>
        <w:tabs>
          <w:tab w:val="right" w:pos="7920"/>
        </w:tabs>
        <w:jc w:val="both"/>
      </w:pPr>
      <w:r w:rsidRPr="00841DAB">
        <w:rPr>
          <w:rFonts w:hint="cs"/>
          <w:u w:val="single"/>
          <w:rtl/>
        </w:rPr>
        <w:t>באר משה</w:t>
      </w:r>
      <w:r>
        <w:rPr>
          <w:rFonts w:hint="cs"/>
          <w:rtl/>
        </w:rPr>
        <w:t xml:space="preserve"> (ח"ג סי' ע"ז) </w:t>
      </w:r>
      <w:r>
        <w:rPr>
          <w:rtl/>
        </w:rPr>
        <w:t>–</w:t>
      </w:r>
      <w:r>
        <w:rPr>
          <w:rFonts w:hint="cs"/>
          <w:rtl/>
        </w:rPr>
        <w:t xml:space="preserve"> "אם שרי לילך בשבעה עשר בתמוז אל הנהר, לשוט. השבתי שמותר מעומק הלכה והמחמיר יחמיר".</w:t>
      </w:r>
    </w:p>
    <w:p w14:paraId="5A9B1943" w14:textId="535DABA4" w:rsidR="00C06576" w:rsidRPr="00C06576" w:rsidRDefault="00C06576" w:rsidP="00AF0B1D">
      <w:pPr>
        <w:numPr>
          <w:ilvl w:val="2"/>
          <w:numId w:val="32"/>
        </w:numPr>
        <w:tabs>
          <w:tab w:val="right" w:pos="7920"/>
        </w:tabs>
        <w:jc w:val="both"/>
      </w:pPr>
      <w:r w:rsidRPr="00C06576">
        <w:rPr>
          <w:rFonts w:hint="cs"/>
          <w:u w:val="single"/>
          <w:rtl/>
        </w:rPr>
        <w:t>עמק הלכה</w:t>
      </w:r>
      <w:r>
        <w:rPr>
          <w:rFonts w:hint="cs"/>
          <w:rtl/>
        </w:rPr>
        <w:t xml:space="preserve"> (ח"א סי' ל"ו) </w:t>
      </w:r>
      <w:r>
        <w:rPr>
          <w:rtl/>
        </w:rPr>
        <w:t>–</w:t>
      </w:r>
      <w:r>
        <w:rPr>
          <w:rFonts w:hint="cs"/>
          <w:rtl/>
        </w:rPr>
        <w:t xml:space="preserve"> "בעל נפש צריך להחמיר".</w:t>
      </w:r>
    </w:p>
    <w:p w14:paraId="70AEA0B0" w14:textId="08C3CCF9" w:rsidR="00542288" w:rsidRDefault="00542288" w:rsidP="00AF0B1D">
      <w:pPr>
        <w:numPr>
          <w:ilvl w:val="2"/>
          <w:numId w:val="32"/>
        </w:numPr>
        <w:tabs>
          <w:tab w:val="right" w:pos="7920"/>
        </w:tabs>
        <w:jc w:val="both"/>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ז</w:t>
      </w:r>
      <w:r w:rsidRPr="00542288">
        <w:rPr>
          <w:rtl/>
        </w:rPr>
        <w:t>')</w:t>
      </w:r>
      <w:r>
        <w:rPr>
          <w:rFonts w:hint="cs"/>
          <w:rtl/>
        </w:rPr>
        <w:t xml:space="preserve"> </w:t>
      </w:r>
      <w:r>
        <w:rPr>
          <w:rtl/>
        </w:rPr>
        <w:t>–</w:t>
      </w:r>
      <w:r>
        <w:rPr>
          <w:rFonts w:hint="cs"/>
          <w:rtl/>
        </w:rPr>
        <w:t xml:space="preserve"> "ולמעשה, אין צריך להחמיר את כל דיני תשעת הימים ביום התענית, אך לרחוץ בחמין אם אין צורך יש להמנע. ומותר ללכת בתענית לשחיה בים ובבריכה כשעושה כן לשם בריאות, וכרחיצה בצונן שהותרה".</w:t>
      </w:r>
    </w:p>
    <w:p w14:paraId="76576C5B" w14:textId="77777777" w:rsidR="009306E3" w:rsidRDefault="009306E3" w:rsidP="00AF0B1D">
      <w:pPr>
        <w:numPr>
          <w:ilvl w:val="2"/>
          <w:numId w:val="32"/>
        </w:numPr>
        <w:tabs>
          <w:tab w:val="right" w:pos="7920"/>
        </w:tabs>
        <w:jc w:val="both"/>
      </w:pPr>
      <w:r w:rsidRPr="009306E3">
        <w:rPr>
          <w:u w:val="single"/>
          <w:rtl/>
        </w:rPr>
        <w:t>הגר"א נבנצל</w:t>
      </w:r>
      <w:r w:rsidRPr="009306E3">
        <w:rPr>
          <w:rtl/>
        </w:rPr>
        <w:t xml:space="preserve"> שליט"א (תשובות אביגדור הלוי </w:t>
      </w:r>
      <w:r>
        <w:rPr>
          <w:rFonts w:hint="cs"/>
          <w:rtl/>
        </w:rPr>
        <w:t xml:space="preserve">או"ח </w:t>
      </w:r>
      <w:r w:rsidRPr="009306E3">
        <w:rPr>
          <w:rtl/>
        </w:rPr>
        <w:t>עמ' שפ"</w:t>
      </w:r>
      <w:r>
        <w:rPr>
          <w:rFonts w:hint="cs"/>
          <w:rtl/>
        </w:rPr>
        <w:t>ו</w:t>
      </w:r>
      <w:r w:rsidRPr="009306E3">
        <w:rPr>
          <w:rtl/>
        </w:rPr>
        <w:t xml:space="preserve"> אות </w:t>
      </w:r>
      <w:r>
        <w:rPr>
          <w:rFonts w:hint="cs"/>
          <w:rtl/>
        </w:rPr>
        <w:t>ה'</w:t>
      </w:r>
      <w:r w:rsidRPr="009306E3">
        <w:rPr>
          <w:rtl/>
        </w:rPr>
        <w:t>) – "האם מותר ללכת לבריכה בצומות הרגילים, כגון בי"ז בתמוז. למה. תשובה: טוב להמנע, אבל אינו איסור</w:t>
      </w:r>
      <w:r>
        <w:rPr>
          <w:rFonts w:hint="cs"/>
          <w:rtl/>
        </w:rPr>
        <w:t>".</w:t>
      </w:r>
    </w:p>
    <w:p w14:paraId="12E4D8F8" w14:textId="77777777" w:rsidR="001E76EB" w:rsidRDefault="001E76EB" w:rsidP="001E76EB">
      <w:pPr>
        <w:tabs>
          <w:tab w:val="right" w:pos="7920"/>
        </w:tabs>
        <w:jc w:val="both"/>
      </w:pPr>
    </w:p>
    <w:p w14:paraId="706469F3" w14:textId="77777777" w:rsidR="001E76EB" w:rsidRDefault="001E76EB" w:rsidP="00AF0B1D">
      <w:pPr>
        <w:numPr>
          <w:ilvl w:val="1"/>
          <w:numId w:val="32"/>
        </w:numPr>
        <w:tabs>
          <w:tab w:val="right" w:pos="7920"/>
        </w:tabs>
        <w:jc w:val="both"/>
      </w:pPr>
      <w:r>
        <w:rPr>
          <w:rFonts w:hint="cs"/>
          <w:b/>
          <w:bCs/>
          <w:rtl/>
        </w:rPr>
        <w:t>תענית אסתר</w:t>
      </w:r>
      <w:r>
        <w:rPr>
          <w:rFonts w:hint="cs"/>
          <w:rtl/>
        </w:rPr>
        <w:t>.</w:t>
      </w:r>
    </w:p>
    <w:p w14:paraId="57417088" w14:textId="77777777" w:rsidR="00CA1979" w:rsidRDefault="001E76EB" w:rsidP="00AF0B1D">
      <w:pPr>
        <w:numPr>
          <w:ilvl w:val="2"/>
          <w:numId w:val="32"/>
        </w:numPr>
        <w:tabs>
          <w:tab w:val="right" w:pos="7920"/>
        </w:tabs>
        <w:jc w:val="both"/>
      </w:pPr>
      <w:bookmarkStart w:id="36" w:name="_Hlk519247348"/>
      <w:r>
        <w:rPr>
          <w:rFonts w:hint="cs"/>
          <w:rtl/>
        </w:rPr>
        <w:t>מיקל</w:t>
      </w:r>
      <w:r w:rsidR="00CA1979">
        <w:rPr>
          <w:rFonts w:hint="cs"/>
          <w:rtl/>
        </w:rPr>
        <w:t>.</w:t>
      </w:r>
    </w:p>
    <w:p w14:paraId="048708EC" w14:textId="77777777" w:rsidR="00CA1979" w:rsidRDefault="00CA1979" w:rsidP="00AF0B1D">
      <w:pPr>
        <w:numPr>
          <w:ilvl w:val="3"/>
          <w:numId w:val="32"/>
        </w:numPr>
        <w:tabs>
          <w:tab w:val="right" w:pos="7920"/>
        </w:tabs>
        <w:jc w:val="both"/>
      </w:pPr>
      <w:r w:rsidRPr="00CA1979">
        <w:rPr>
          <w:u w:val="single"/>
          <w:rtl/>
        </w:rPr>
        <w:t>שיח יצחק</w:t>
      </w:r>
      <w:r>
        <w:rPr>
          <w:rtl/>
        </w:rPr>
        <w:t xml:space="preserve"> </w:t>
      </w:r>
      <w:r>
        <w:rPr>
          <w:rFonts w:hint="cs"/>
          <w:rtl/>
        </w:rPr>
        <w:t>(</w:t>
      </w:r>
      <w:r>
        <w:rPr>
          <w:rtl/>
        </w:rPr>
        <w:t>סי</w:t>
      </w:r>
      <w:r>
        <w:rPr>
          <w:rFonts w:hint="cs"/>
          <w:rtl/>
        </w:rPr>
        <w:t>'</w:t>
      </w:r>
      <w:r>
        <w:rPr>
          <w:rtl/>
        </w:rPr>
        <w:t xml:space="preserve"> ש</w:t>
      </w:r>
      <w:r>
        <w:rPr>
          <w:rFonts w:hint="cs"/>
          <w:rtl/>
        </w:rPr>
        <w:t>"</w:t>
      </w:r>
      <w:r>
        <w:rPr>
          <w:rtl/>
        </w:rPr>
        <w:t>ס</w:t>
      </w:r>
      <w:r>
        <w:rPr>
          <w:rFonts w:hint="cs"/>
          <w:rtl/>
        </w:rPr>
        <w:t xml:space="preserve">) </w:t>
      </w:r>
      <w:r>
        <w:rPr>
          <w:rtl/>
        </w:rPr>
        <w:t>–</w:t>
      </w:r>
      <w:r>
        <w:rPr>
          <w:rFonts w:hint="cs"/>
          <w:rtl/>
        </w:rPr>
        <w:t xml:space="preserve"> "</w:t>
      </w:r>
      <w:r>
        <w:rPr>
          <w:rtl/>
        </w:rPr>
        <w:t>נשאלתי פ"א, אם גם בצום אסתר אין רשאים להסתפר ולרחוץ. והשבתי הרי מפורש יוצא בב"ח סי' תק"נ, [עיין לעיל], דדווקא בג' צומות י"ז בתמוז ת"ב וי' בטבת, אבל אפי' על ג' בתשרי, שאמרו עליו חז"ל בקמא דר"ה, שקולה מיתת צדיקים כשריפת בית אלקינו, עכ"ז לא הזכיר הב"ח שיהא מנהג לאסור בזה היום ג' בתשרי צום גדליה לענין רחיצה ולהסתפר, מכל שכן בתענית אסתר, שאין התענית עבור צרה שהיתה בו, אלא רק לזכר דברי הצומות וזעקתם דזמן ההוא. עיין רמב"ם הל' תענית פ"ה הלכה א' וב', ד' תעניות שהם בשביל החורבן ומיתת צדיקים, ואח"כ כותב [בהל' ה'], וז"ל הזהב, ונהגו כל ישראל בזמנים אלו להתענות, ובי"ג באדר זכר לתענית שהתענו בימי המן, שנאמר דברי הצומות וזעקתם, עכ"ד. ויש להביא קצת סמך שיש לרחוץ ולהסתפר בי"ג אדר, לזכר שהמן היה הבלן וסיפר למרדכי תספורת, כמפורש יוצא פ"ק דמגילה דף ט"ז ע"א, וז"ל הגמ', עייליה איהו לבי בני ואסחיה, ואזל ואייתי זוזא מביתיה וקא שקיל ביה מזייה, וכמו שאנו עושים כמה זכרונות לזכר שמרדכי היהודי רכב על הסוס, וכנודע</w:t>
      </w:r>
      <w:r>
        <w:rPr>
          <w:rFonts w:hint="cs"/>
          <w:rtl/>
        </w:rPr>
        <w:t>".</w:t>
      </w:r>
    </w:p>
    <w:p w14:paraId="4B6DEE58" w14:textId="77777777" w:rsidR="00CA1979" w:rsidRDefault="001E76EB" w:rsidP="00AF0B1D">
      <w:pPr>
        <w:numPr>
          <w:ilvl w:val="3"/>
          <w:numId w:val="32"/>
        </w:numPr>
        <w:tabs>
          <w:tab w:val="right" w:pos="7920"/>
        </w:tabs>
        <w:jc w:val="both"/>
      </w:pPr>
      <w:r w:rsidRPr="00736AEC">
        <w:rPr>
          <w:rFonts w:hint="cs"/>
          <w:u w:val="single"/>
          <w:rtl/>
        </w:rPr>
        <w:t>קובץ הלכות</w:t>
      </w:r>
      <w:r>
        <w:rPr>
          <w:rFonts w:hint="cs"/>
          <w:rtl/>
        </w:rPr>
        <w:t xml:space="preserve"> </w:t>
      </w:r>
      <w:r w:rsidR="00736AEC">
        <w:rPr>
          <w:rFonts w:hint="cs"/>
          <w:rtl/>
        </w:rPr>
        <w:t>(</w:t>
      </w:r>
      <w:r>
        <w:rPr>
          <w:rFonts w:hint="cs"/>
          <w:rtl/>
        </w:rPr>
        <w:t>פורים פרק ב' סעי' י"א</w:t>
      </w:r>
      <w:r w:rsidR="00CA1979">
        <w:rPr>
          <w:rFonts w:hint="cs"/>
          <w:rtl/>
        </w:rPr>
        <w:t xml:space="preserve">) </w:t>
      </w:r>
      <w:r w:rsidR="00CA1979">
        <w:rPr>
          <w:rtl/>
        </w:rPr>
        <w:t>–</w:t>
      </w:r>
      <w:r>
        <w:rPr>
          <w:rFonts w:hint="cs"/>
          <w:rtl/>
        </w:rPr>
        <w:t xml:space="preserve"> "בתענית אסתר אין שום טעם להחמיר להמנע מרחיצה או שמיעת זמר וכדומה"</w:t>
      </w:r>
      <w:r w:rsidR="00CA1979">
        <w:rPr>
          <w:rFonts w:hint="cs"/>
          <w:rtl/>
        </w:rPr>
        <w:t>.</w:t>
      </w:r>
    </w:p>
    <w:p w14:paraId="535D910A" w14:textId="77777777" w:rsidR="002D4767" w:rsidRDefault="002D4767" w:rsidP="00AF0B1D">
      <w:pPr>
        <w:numPr>
          <w:ilvl w:val="3"/>
          <w:numId w:val="32"/>
        </w:numPr>
        <w:tabs>
          <w:tab w:val="right" w:pos="7920"/>
        </w:tabs>
        <w:jc w:val="both"/>
      </w:pPr>
      <w:r w:rsidRPr="004B3FCC">
        <w:rPr>
          <w:rFonts w:hint="cs"/>
          <w:u w:val="single"/>
          <w:rtl/>
        </w:rPr>
        <w:t>חוט שני</w:t>
      </w:r>
      <w:r>
        <w:rPr>
          <w:rFonts w:hint="cs"/>
          <w:rtl/>
        </w:rPr>
        <w:t xml:space="preserve"> (שלמי תודה פורים עמ' שד"מ, פסקי שמועות פורים עמ' מ"ח) </w:t>
      </w:r>
      <w:r>
        <w:rPr>
          <w:rtl/>
        </w:rPr>
        <w:t>–</w:t>
      </w:r>
      <w:r>
        <w:rPr>
          <w:rFonts w:hint="cs"/>
          <w:rtl/>
        </w:rPr>
        <w:t xml:space="preserve"> "</w:t>
      </w:r>
      <w:r w:rsidRPr="004B3FCC">
        <w:rPr>
          <w:rtl/>
        </w:rPr>
        <w:t>דאין צריך בזה לאסור כיבוס ורחיצה ותספורת וכו'</w:t>
      </w:r>
      <w:r>
        <w:rPr>
          <w:rFonts w:hint="cs"/>
          <w:rtl/>
        </w:rPr>
        <w:t>".</w:t>
      </w:r>
    </w:p>
    <w:p w14:paraId="47921C20" w14:textId="77777777" w:rsidR="00CD54C9" w:rsidRDefault="00CD54C9" w:rsidP="00AF0B1D">
      <w:pPr>
        <w:numPr>
          <w:ilvl w:val="3"/>
          <w:numId w:val="32"/>
        </w:numPr>
        <w:tabs>
          <w:tab w:val="right" w:pos="7920"/>
        </w:tabs>
        <w:jc w:val="both"/>
      </w:pPr>
      <w:r w:rsidRPr="00CD54C9">
        <w:rPr>
          <w:rFonts w:hint="cs"/>
          <w:u w:val="single"/>
          <w:rtl/>
        </w:rPr>
        <w:t>מקדש ישראל</w:t>
      </w:r>
      <w:r>
        <w:rPr>
          <w:rFonts w:hint="cs"/>
          <w:rtl/>
        </w:rPr>
        <w:t xml:space="preserve"> (פורים סי' מ') </w:t>
      </w:r>
      <w:r>
        <w:rPr>
          <w:rtl/>
        </w:rPr>
        <w:t>–</w:t>
      </w:r>
      <w:r>
        <w:rPr>
          <w:rFonts w:hint="cs"/>
          <w:rtl/>
        </w:rPr>
        <w:t xml:space="preserve"> "</w:t>
      </w:r>
      <w:r w:rsidRPr="00CD54C9">
        <w:rPr>
          <w:rtl/>
        </w:rPr>
        <w:t>שאלה: אי מותר להתגלח בתענית אסתר, ומהו לרחוץ בחמין. תשובה - מותר ... וממילא נראה שמותר נמי לשמוע בתענית אסתר כלי שיר (וכן המנהג שהחנויות מפעילים טעיפ"ס בתענית אסתר לכבוד יום הפורים הממשמש לבוא כדי לעורר קונים)"</w:t>
      </w:r>
      <w:r>
        <w:rPr>
          <w:rFonts w:hint="cs"/>
          <w:rtl/>
        </w:rPr>
        <w:t>.</w:t>
      </w:r>
    </w:p>
    <w:p w14:paraId="4B4DDC41" w14:textId="77777777" w:rsidR="00B44E6C" w:rsidRPr="00CD54C9" w:rsidRDefault="00B44E6C" w:rsidP="00AF0B1D">
      <w:pPr>
        <w:numPr>
          <w:ilvl w:val="3"/>
          <w:numId w:val="32"/>
        </w:numPr>
        <w:tabs>
          <w:tab w:val="right" w:pos="7920"/>
        </w:tabs>
        <w:jc w:val="both"/>
      </w:pPr>
      <w:r>
        <w:rPr>
          <w:rFonts w:hint="cs"/>
          <w:u w:val="single"/>
          <w:rtl/>
        </w:rPr>
        <w:t>נטעי גבריאל</w:t>
      </w:r>
      <w:r w:rsidRPr="003C4144">
        <w:rPr>
          <w:rFonts w:hint="cs"/>
          <w:rtl/>
        </w:rPr>
        <w:t xml:space="preserve"> (פורים פרק כ"ד סעי' י"ג) </w:t>
      </w:r>
      <w:r w:rsidRPr="003C4144">
        <w:rPr>
          <w:rtl/>
        </w:rPr>
        <w:t>–</w:t>
      </w:r>
      <w:r w:rsidRPr="003C4144">
        <w:rPr>
          <w:rFonts w:hint="cs"/>
          <w:rtl/>
        </w:rPr>
        <w:t xml:space="preserve"> "</w:t>
      </w:r>
      <w:r w:rsidRPr="003C4144">
        <w:rPr>
          <w:rtl/>
        </w:rPr>
        <w:t>מותר להתרחץ בתענית אסתר וכ</w:t>
      </w:r>
      <w:r>
        <w:rPr>
          <w:rFonts w:hint="cs"/>
          <w:rtl/>
        </w:rPr>
        <w:t>"</w:t>
      </w:r>
      <w:r w:rsidRPr="003C4144">
        <w:rPr>
          <w:rtl/>
        </w:rPr>
        <w:t>ש לכבוד פורים</w:t>
      </w:r>
      <w:r>
        <w:rPr>
          <w:rFonts w:hint="cs"/>
          <w:rtl/>
        </w:rPr>
        <w:t>".</w:t>
      </w:r>
    </w:p>
    <w:p w14:paraId="05078149" w14:textId="77777777" w:rsidR="001E76EB" w:rsidRDefault="00C96C05" w:rsidP="00AF0B1D">
      <w:pPr>
        <w:numPr>
          <w:ilvl w:val="3"/>
          <w:numId w:val="32"/>
        </w:numPr>
        <w:tabs>
          <w:tab w:val="right" w:pos="7920"/>
        </w:tabs>
        <w:jc w:val="both"/>
      </w:pPr>
      <w:r w:rsidRPr="00C96C05">
        <w:rPr>
          <w:rFonts w:hint="cs"/>
          <w:u w:val="single"/>
          <w:rtl/>
        </w:rPr>
        <w:t>ישמח ישראל</w:t>
      </w:r>
      <w:r>
        <w:rPr>
          <w:rFonts w:hint="cs"/>
          <w:rtl/>
        </w:rPr>
        <w:t xml:space="preserve"> (פרק ד' סעי' י"ח</w:t>
      </w:r>
      <w:r w:rsidR="00CA1979">
        <w:rPr>
          <w:rFonts w:hint="cs"/>
          <w:rtl/>
        </w:rPr>
        <w:t xml:space="preserve">) </w:t>
      </w:r>
      <w:r w:rsidR="00CA1979">
        <w:rPr>
          <w:rtl/>
        </w:rPr>
        <w:t>–</w:t>
      </w:r>
      <w:r>
        <w:rPr>
          <w:rFonts w:hint="cs"/>
          <w:rtl/>
        </w:rPr>
        <w:t xml:space="preserve"> </w:t>
      </w:r>
      <w:r w:rsidR="000051A5">
        <w:rPr>
          <w:rFonts w:hint="cs"/>
          <w:rtl/>
        </w:rPr>
        <w:t>"מותר להתרחץ"</w:t>
      </w:r>
      <w:r w:rsidR="001E76EB">
        <w:rPr>
          <w:rFonts w:hint="cs"/>
          <w:rtl/>
        </w:rPr>
        <w:t>.</w:t>
      </w:r>
    </w:p>
    <w:bookmarkEnd w:id="36"/>
    <w:p w14:paraId="0BF76E91" w14:textId="77777777" w:rsidR="00F341A6" w:rsidRPr="00F341A6" w:rsidRDefault="00F341A6" w:rsidP="00F341A6">
      <w:pPr>
        <w:tabs>
          <w:tab w:val="right" w:pos="7920"/>
        </w:tabs>
        <w:jc w:val="both"/>
      </w:pPr>
    </w:p>
    <w:p w14:paraId="2E596820" w14:textId="133C9C7D" w:rsidR="00285895" w:rsidRDefault="00A5282C" w:rsidP="00AF0B1D">
      <w:pPr>
        <w:numPr>
          <w:ilvl w:val="1"/>
          <w:numId w:val="32"/>
        </w:numPr>
        <w:tabs>
          <w:tab w:val="right" w:pos="7920"/>
        </w:tabs>
        <w:jc w:val="both"/>
      </w:pPr>
      <w:r>
        <w:rPr>
          <w:rFonts w:hint="cs"/>
          <w:bCs/>
          <w:i/>
          <w:rtl/>
        </w:rPr>
        <w:t>עשרה בטבת שחל בערב שבת</w:t>
      </w:r>
      <w:r w:rsidR="00285895">
        <w:rPr>
          <w:rFonts w:hint="cs"/>
          <w:rtl/>
        </w:rPr>
        <w:t>.</w:t>
      </w:r>
    </w:p>
    <w:p w14:paraId="36FC56FD" w14:textId="77777777" w:rsidR="00285895" w:rsidRDefault="00285895" w:rsidP="00AF0B1D">
      <w:pPr>
        <w:numPr>
          <w:ilvl w:val="2"/>
          <w:numId w:val="32"/>
        </w:numPr>
        <w:tabs>
          <w:tab w:val="right" w:pos="7920"/>
        </w:tabs>
        <w:jc w:val="both"/>
      </w:pPr>
      <w:r>
        <w:rPr>
          <w:rFonts w:hint="cs"/>
          <w:rtl/>
        </w:rPr>
        <w:t>עי' לקמן.</w:t>
      </w:r>
    </w:p>
    <w:p w14:paraId="09A1E6B4" w14:textId="77777777" w:rsidR="001E76EB" w:rsidRDefault="001E76EB" w:rsidP="001E76EB">
      <w:pPr>
        <w:tabs>
          <w:tab w:val="right" w:pos="7920"/>
        </w:tabs>
        <w:jc w:val="both"/>
        <w:rPr>
          <w:rtl/>
        </w:rPr>
      </w:pPr>
    </w:p>
    <w:p w14:paraId="231C431C" w14:textId="77777777" w:rsidR="001E76EB" w:rsidRDefault="001E76EB" w:rsidP="00AF0B1D">
      <w:pPr>
        <w:numPr>
          <w:ilvl w:val="0"/>
          <w:numId w:val="32"/>
        </w:numPr>
        <w:tabs>
          <w:tab w:val="right" w:pos="7920"/>
        </w:tabs>
        <w:jc w:val="both"/>
        <w:rPr>
          <w:rtl/>
        </w:rPr>
      </w:pPr>
      <w:bookmarkStart w:id="37" w:name="_Toc77343887"/>
      <w:r w:rsidRPr="00560EC2">
        <w:rPr>
          <w:rStyle w:val="Heading1Char"/>
          <w:rFonts w:hint="cs"/>
          <w:rtl/>
        </w:rPr>
        <w:t>בעל נפש</w:t>
      </w:r>
      <w:r w:rsidR="00560EC2" w:rsidRPr="00560EC2">
        <w:rPr>
          <w:rStyle w:val="Heading1Char"/>
          <w:rFonts w:hint="cs"/>
          <w:rtl/>
        </w:rPr>
        <w:t>:</w:t>
      </w:r>
      <w:r w:rsidRPr="00560EC2">
        <w:rPr>
          <w:rStyle w:val="Heading1Char"/>
          <w:rFonts w:hint="cs"/>
          <w:rtl/>
        </w:rPr>
        <w:t xml:space="preserve"> יחמיר בכולם כמו ב</w:t>
      </w:r>
      <w:r w:rsidR="00560EC2" w:rsidRPr="00560EC2">
        <w:rPr>
          <w:rStyle w:val="Heading1Char"/>
          <w:rFonts w:hint="cs"/>
          <w:rtl/>
        </w:rPr>
        <w:t>ת</w:t>
      </w:r>
      <w:r w:rsidRPr="00560EC2">
        <w:rPr>
          <w:rStyle w:val="Heading1Char"/>
          <w:rFonts w:hint="cs"/>
          <w:rtl/>
        </w:rPr>
        <w:t>"ב</w:t>
      </w:r>
      <w:bookmarkEnd w:id="37"/>
      <w:r>
        <w:rPr>
          <w:rFonts w:hint="cs"/>
          <w:rtl/>
        </w:rPr>
        <w:t>.</w:t>
      </w:r>
    </w:p>
    <w:p w14:paraId="0E475A19" w14:textId="77777777" w:rsidR="001E76EB" w:rsidRDefault="001E76EB" w:rsidP="00AF0B1D">
      <w:pPr>
        <w:numPr>
          <w:ilvl w:val="1"/>
          <w:numId w:val="32"/>
        </w:numPr>
        <w:tabs>
          <w:tab w:val="right" w:pos="7920"/>
        </w:tabs>
        <w:jc w:val="both"/>
        <w:rPr>
          <w:rtl/>
        </w:rPr>
      </w:pPr>
      <w:r>
        <w:rPr>
          <w:rFonts w:hint="cs"/>
          <w:b/>
          <w:bCs/>
          <w:rtl/>
        </w:rPr>
        <w:t>הלכה</w:t>
      </w:r>
      <w:r>
        <w:rPr>
          <w:rFonts w:hint="cs"/>
          <w:rtl/>
        </w:rPr>
        <w:t>.</w:t>
      </w:r>
    </w:p>
    <w:p w14:paraId="62582B26" w14:textId="77777777" w:rsidR="007E33E0" w:rsidRDefault="007E33E0" w:rsidP="00AF0B1D">
      <w:pPr>
        <w:numPr>
          <w:ilvl w:val="2"/>
          <w:numId w:val="32"/>
        </w:numPr>
        <w:tabs>
          <w:tab w:val="right" w:pos="7920"/>
        </w:tabs>
        <w:jc w:val="both"/>
      </w:pPr>
      <w:r>
        <w:rPr>
          <w:rFonts w:hint="cs"/>
          <w:rtl/>
        </w:rPr>
        <w:t>הביא דין זה.</w:t>
      </w:r>
    </w:p>
    <w:p w14:paraId="6B7C483D" w14:textId="77777777" w:rsidR="007E33E0" w:rsidRDefault="007E33E0" w:rsidP="00AF0B1D">
      <w:pPr>
        <w:numPr>
          <w:ilvl w:val="3"/>
          <w:numId w:val="32"/>
        </w:numPr>
        <w:tabs>
          <w:tab w:val="right" w:pos="7920"/>
        </w:tabs>
        <w:jc w:val="both"/>
      </w:pPr>
      <w:r>
        <w:rPr>
          <w:rFonts w:hint="cs"/>
          <w:u w:val="single"/>
          <w:rtl/>
        </w:rPr>
        <w:t>מג"א</w:t>
      </w:r>
      <w:r>
        <w:rPr>
          <w:rFonts w:hint="cs"/>
          <w:rtl/>
        </w:rPr>
        <w:t xml:space="preserve"> (ס"ק ג') </w:t>
      </w:r>
      <w:r>
        <w:rPr>
          <w:rtl/>
        </w:rPr>
        <w:t>–</w:t>
      </w:r>
      <w:r>
        <w:rPr>
          <w:rFonts w:hint="cs"/>
          <w:rtl/>
        </w:rPr>
        <w:t xml:space="preserve"> "ולכן בעל נפש יחמיר בכולן כמו בט"ב ... של"ה".</w:t>
      </w:r>
    </w:p>
    <w:p w14:paraId="19EC3A88" w14:textId="77777777" w:rsidR="007E33E0" w:rsidRDefault="007E33E0" w:rsidP="00AF0B1D">
      <w:pPr>
        <w:numPr>
          <w:ilvl w:val="3"/>
          <w:numId w:val="32"/>
        </w:numPr>
        <w:tabs>
          <w:tab w:val="right" w:pos="7920"/>
        </w:tabs>
        <w:jc w:val="both"/>
      </w:pPr>
      <w:r>
        <w:rPr>
          <w:rFonts w:hint="cs"/>
          <w:u w:val="single"/>
          <w:rtl/>
        </w:rPr>
        <w:t>א"ר</w:t>
      </w:r>
      <w:r>
        <w:rPr>
          <w:rFonts w:hint="cs"/>
          <w:rtl/>
        </w:rPr>
        <w:t xml:space="preserve"> (ס"ק ב') </w:t>
      </w:r>
      <w:r>
        <w:rPr>
          <w:rtl/>
        </w:rPr>
        <w:t>–</w:t>
      </w:r>
      <w:r>
        <w:rPr>
          <w:rFonts w:hint="cs"/>
          <w:rtl/>
        </w:rPr>
        <w:t xml:space="preserve"> "כתב של"ה דבעל נפש יחמיר כמו בתשעה באב".</w:t>
      </w:r>
    </w:p>
    <w:p w14:paraId="168E3C50" w14:textId="77777777" w:rsidR="007E33E0" w:rsidRDefault="00321DEF" w:rsidP="00AF0B1D">
      <w:pPr>
        <w:numPr>
          <w:ilvl w:val="3"/>
          <w:numId w:val="32"/>
        </w:numPr>
        <w:tabs>
          <w:tab w:val="right" w:pos="7920"/>
        </w:tabs>
        <w:jc w:val="both"/>
      </w:pPr>
      <w:r>
        <w:rPr>
          <w:rFonts w:eastAsia="SimSun" w:hint="cs"/>
          <w:u w:val="single"/>
          <w:rtl/>
          <w:lang w:eastAsia="zh-CN"/>
        </w:rPr>
        <w:t>באה"ט</w:t>
      </w:r>
      <w:r w:rsidR="007E33E0">
        <w:rPr>
          <w:rFonts w:hint="cs"/>
          <w:rtl/>
        </w:rPr>
        <w:t xml:space="preserve"> (ס"ק ב').</w:t>
      </w:r>
    </w:p>
    <w:p w14:paraId="69AC98C9" w14:textId="77777777" w:rsidR="004E205B" w:rsidRPr="004E205B" w:rsidRDefault="004E205B" w:rsidP="00AF0B1D">
      <w:pPr>
        <w:numPr>
          <w:ilvl w:val="3"/>
          <w:numId w:val="32"/>
        </w:numPr>
        <w:tabs>
          <w:tab w:val="right" w:pos="7920"/>
        </w:tabs>
        <w:jc w:val="both"/>
      </w:pPr>
      <w:r w:rsidRPr="00E4406A">
        <w:rPr>
          <w:u w:val="single"/>
          <w:rtl/>
        </w:rPr>
        <w:t>שלחן שלמה</w:t>
      </w:r>
      <w:r w:rsidRPr="00E4406A">
        <w:rPr>
          <w:rtl/>
        </w:rPr>
        <w:t xml:space="preserve"> (ס</w:t>
      </w:r>
      <w:r>
        <w:rPr>
          <w:rFonts w:hint="cs"/>
          <w:rtl/>
        </w:rPr>
        <w:t xml:space="preserve">עי' ג') </w:t>
      </w:r>
      <w:r>
        <w:rPr>
          <w:rtl/>
        </w:rPr>
        <w:t>–</w:t>
      </w:r>
      <w:r>
        <w:rPr>
          <w:rFonts w:hint="cs"/>
          <w:rtl/>
        </w:rPr>
        <w:t xml:space="preserve"> "</w:t>
      </w:r>
      <w:r>
        <w:rPr>
          <w:rtl/>
        </w:rPr>
        <w:t>ט</w:t>
      </w:r>
      <w:r>
        <w:rPr>
          <w:rFonts w:hint="cs"/>
          <w:rtl/>
        </w:rPr>
        <w:t>ו</w:t>
      </w:r>
      <w:r w:rsidRPr="004E205B">
        <w:rPr>
          <w:rtl/>
        </w:rPr>
        <w:t>ב לזהר בכל ד' צומות ברחיצה וסיכה ותשמיש המטה ולהפסיק בהם מבע"י כמו בט' באב חוץ מנעילת הסנדל דלא להוי כחוכא ואיטלולא ואם ליל טבילה לא יפרוש מאשתו חוץ מט' באב ויו"כ ואף לטבול אסור</w:t>
      </w:r>
      <w:r>
        <w:rPr>
          <w:rFonts w:hint="cs"/>
          <w:rtl/>
        </w:rPr>
        <w:t>".</w:t>
      </w:r>
    </w:p>
    <w:p w14:paraId="1D6E3B0D" w14:textId="77777777" w:rsidR="007E33E0" w:rsidRDefault="007E33E0" w:rsidP="00AF0B1D">
      <w:pPr>
        <w:numPr>
          <w:ilvl w:val="3"/>
          <w:numId w:val="32"/>
        </w:numPr>
        <w:tabs>
          <w:tab w:val="right" w:pos="7920"/>
        </w:tabs>
        <w:jc w:val="both"/>
      </w:pPr>
      <w:r>
        <w:rPr>
          <w:rFonts w:hint="cs"/>
          <w:u w:val="single"/>
          <w:rtl/>
        </w:rPr>
        <w:t>ח"א</w:t>
      </w:r>
      <w:r>
        <w:rPr>
          <w:rFonts w:hint="cs"/>
          <w:rtl/>
        </w:rPr>
        <w:t xml:space="preserve"> (כלל קל"ג סעי' ז') </w:t>
      </w:r>
      <w:r>
        <w:rPr>
          <w:rtl/>
        </w:rPr>
        <w:t>–</w:t>
      </w:r>
      <w:r>
        <w:rPr>
          <w:rFonts w:hint="cs"/>
          <w:rtl/>
        </w:rPr>
        <w:t xml:space="preserve"> "ומ"מ הבריא ומי שהוא בעל נפש, יחמיר בכולן כמו בט"ב".</w:t>
      </w:r>
    </w:p>
    <w:p w14:paraId="28DC2802" w14:textId="77777777" w:rsidR="007E33E0" w:rsidRDefault="007E33E0" w:rsidP="00AF0B1D">
      <w:pPr>
        <w:numPr>
          <w:ilvl w:val="3"/>
          <w:numId w:val="32"/>
        </w:numPr>
        <w:tabs>
          <w:tab w:val="right" w:pos="7920"/>
        </w:tabs>
        <w:jc w:val="both"/>
      </w:pPr>
      <w:r>
        <w:rPr>
          <w:rFonts w:hint="cs"/>
          <w:u w:val="single"/>
          <w:rtl/>
        </w:rPr>
        <w:t>קיצור שו"ע</w:t>
      </w:r>
      <w:r>
        <w:rPr>
          <w:rFonts w:hint="cs"/>
          <w:rtl/>
        </w:rPr>
        <w:t xml:space="preserve"> (סי' קכ"א סעי' ח') </w:t>
      </w:r>
      <w:r>
        <w:rPr>
          <w:rtl/>
        </w:rPr>
        <w:t>–</w:t>
      </w:r>
      <w:r>
        <w:rPr>
          <w:rFonts w:hint="cs"/>
          <w:rtl/>
        </w:rPr>
        <w:t xml:space="preserve"> "ומי שהוא בעל נפש ואדם בריא יחמיר בכולן כמו בתשעה באב".</w:t>
      </w:r>
    </w:p>
    <w:p w14:paraId="20F796BE" w14:textId="77777777" w:rsidR="007E33E0" w:rsidRDefault="007E33E0" w:rsidP="00AF0B1D">
      <w:pPr>
        <w:numPr>
          <w:ilvl w:val="3"/>
          <w:numId w:val="32"/>
        </w:numPr>
        <w:tabs>
          <w:tab w:val="right" w:pos="7920"/>
        </w:tabs>
        <w:jc w:val="both"/>
      </w:pPr>
      <w:r>
        <w:rPr>
          <w:rFonts w:hint="cs"/>
          <w:u w:val="single"/>
          <w:rtl/>
        </w:rPr>
        <w:t>מ"ב</w:t>
      </w:r>
      <w:r>
        <w:rPr>
          <w:rFonts w:hint="cs"/>
          <w:rtl/>
        </w:rPr>
        <w:t xml:space="preserve"> (ס"ק ו') </w:t>
      </w:r>
      <w:r>
        <w:rPr>
          <w:rtl/>
        </w:rPr>
        <w:t>–</w:t>
      </w:r>
      <w:r>
        <w:rPr>
          <w:rFonts w:hint="cs"/>
          <w:rtl/>
        </w:rPr>
        <w:t xml:space="preserve"> "ובעל נפש יחמיר בכולן כמו בט"ב".</w:t>
      </w:r>
    </w:p>
    <w:p w14:paraId="555EAB79" w14:textId="77777777" w:rsidR="007E33E0" w:rsidRDefault="007E33E0" w:rsidP="00AF0B1D">
      <w:pPr>
        <w:numPr>
          <w:ilvl w:val="3"/>
          <w:numId w:val="32"/>
        </w:numPr>
        <w:tabs>
          <w:tab w:val="right" w:pos="7920"/>
        </w:tabs>
        <w:jc w:val="both"/>
      </w:pPr>
      <w:r>
        <w:rPr>
          <w:rFonts w:hint="cs"/>
          <w:u w:val="single"/>
          <w:rtl/>
        </w:rPr>
        <w:t>כף החיים</w:t>
      </w:r>
      <w:r>
        <w:rPr>
          <w:rFonts w:hint="cs"/>
          <w:rtl/>
        </w:rPr>
        <w:t xml:space="preserve"> (ס"ק י').</w:t>
      </w:r>
    </w:p>
    <w:p w14:paraId="2BE5207E" w14:textId="77777777" w:rsidR="007E33E0" w:rsidRDefault="007E33E0" w:rsidP="00AF0B1D">
      <w:pPr>
        <w:numPr>
          <w:ilvl w:val="3"/>
          <w:numId w:val="32"/>
        </w:numPr>
        <w:tabs>
          <w:tab w:val="right" w:pos="7920"/>
        </w:tabs>
        <w:jc w:val="both"/>
      </w:pPr>
      <w:r>
        <w:rPr>
          <w:rFonts w:hint="cs"/>
          <w:u w:val="single"/>
          <w:rtl/>
        </w:rPr>
        <w:t>נטעי גבריאל</w:t>
      </w:r>
      <w:r w:rsidR="00736AEC" w:rsidRPr="00736AEC">
        <w:rPr>
          <w:rFonts w:hint="cs"/>
          <w:rtl/>
        </w:rPr>
        <w:t xml:space="preserve"> (בין המצרים</w:t>
      </w:r>
      <w:r>
        <w:rPr>
          <w:rFonts w:hint="cs"/>
          <w:rtl/>
        </w:rPr>
        <w:t xml:space="preserve"> פרק ח' הע' ב').</w:t>
      </w:r>
    </w:p>
    <w:p w14:paraId="101C4BF5" w14:textId="77777777" w:rsidR="001E76EB" w:rsidRDefault="001E76EB" w:rsidP="00AF0B1D">
      <w:pPr>
        <w:numPr>
          <w:ilvl w:val="2"/>
          <w:numId w:val="32"/>
        </w:numPr>
        <w:tabs>
          <w:tab w:val="right" w:pos="7920"/>
        </w:tabs>
        <w:jc w:val="both"/>
      </w:pPr>
      <w:r>
        <w:rPr>
          <w:rFonts w:hint="cs"/>
          <w:rtl/>
        </w:rPr>
        <w:t xml:space="preserve">לא מצאתי בספרו – </w:t>
      </w:r>
      <w:r>
        <w:rPr>
          <w:rFonts w:hint="cs"/>
          <w:u w:val="single"/>
          <w:rtl/>
        </w:rPr>
        <w:t>ערה"ש</w:t>
      </w:r>
      <w:r>
        <w:rPr>
          <w:rFonts w:hint="cs"/>
          <w:rtl/>
        </w:rPr>
        <w:t xml:space="preserve"> (כאן), </w:t>
      </w:r>
      <w:r>
        <w:rPr>
          <w:rFonts w:hint="cs"/>
          <w:u w:val="single"/>
          <w:rtl/>
        </w:rPr>
        <w:t>ילקוט יוסף</w:t>
      </w:r>
      <w:r>
        <w:rPr>
          <w:rFonts w:hint="cs"/>
          <w:rtl/>
        </w:rPr>
        <w:t xml:space="preserve"> (מועדים), </w:t>
      </w:r>
      <w:r>
        <w:rPr>
          <w:rFonts w:hint="cs"/>
          <w:u w:val="single"/>
          <w:rtl/>
        </w:rPr>
        <w:t>עי</w:t>
      </w:r>
      <w:r>
        <w:rPr>
          <w:rFonts w:hint="cs"/>
          <w:rtl/>
        </w:rPr>
        <w:t xml:space="preserve">' </w:t>
      </w:r>
      <w:r>
        <w:rPr>
          <w:rFonts w:hint="cs"/>
          <w:u w:val="single"/>
          <w:rtl/>
        </w:rPr>
        <w:t xml:space="preserve">העמק שאלה </w:t>
      </w:r>
      <w:r>
        <w:rPr>
          <w:rFonts w:hint="cs"/>
          <w:rtl/>
        </w:rPr>
        <w:t>(שאלתא קנ"ח ס"ק א').</w:t>
      </w:r>
    </w:p>
    <w:p w14:paraId="289AA2BD" w14:textId="77777777" w:rsidR="001E76EB" w:rsidRDefault="001E76EB" w:rsidP="00AF0B1D">
      <w:pPr>
        <w:numPr>
          <w:ilvl w:val="3"/>
          <w:numId w:val="32"/>
        </w:numPr>
        <w:tabs>
          <w:tab w:val="right" w:pos="7920"/>
        </w:tabs>
        <w:jc w:val="both"/>
        <w:rPr>
          <w:rtl/>
        </w:rPr>
      </w:pPr>
      <w:r>
        <w:rPr>
          <w:rFonts w:hint="cs"/>
          <w:u w:val="single"/>
          <w:rtl/>
        </w:rPr>
        <w:t>מהרש"ג</w:t>
      </w:r>
      <w:r>
        <w:rPr>
          <w:rFonts w:hint="cs"/>
          <w:rtl/>
        </w:rPr>
        <w:t xml:space="preserve"> (ח"ב סי' ל"ד ד"ה אגב) – "לא ראיתי שיחמיר בזה בעל נפש ...".</w:t>
      </w:r>
    </w:p>
    <w:p w14:paraId="4F61F0FF" w14:textId="77777777" w:rsidR="00162C9C" w:rsidRDefault="00903BC8" w:rsidP="00AF0B1D">
      <w:pPr>
        <w:numPr>
          <w:ilvl w:val="2"/>
          <w:numId w:val="32"/>
        </w:numPr>
        <w:tabs>
          <w:tab w:val="right" w:pos="7920"/>
        </w:tabs>
        <w:jc w:val="both"/>
      </w:pPr>
      <w:r>
        <w:rPr>
          <w:rFonts w:hint="cs"/>
          <w:rtl/>
        </w:rPr>
        <w:t>מראי מקומות</w:t>
      </w:r>
      <w:r w:rsidR="00162C9C">
        <w:rPr>
          <w:rFonts w:hint="cs"/>
          <w:rtl/>
        </w:rPr>
        <w:t>.</w:t>
      </w:r>
    </w:p>
    <w:p w14:paraId="7B673349" w14:textId="77777777" w:rsidR="001E76EB" w:rsidRDefault="001E76EB" w:rsidP="00AF0B1D">
      <w:pPr>
        <w:numPr>
          <w:ilvl w:val="3"/>
          <w:numId w:val="32"/>
        </w:numPr>
        <w:tabs>
          <w:tab w:val="right" w:pos="7920"/>
        </w:tabs>
        <w:jc w:val="both"/>
      </w:pPr>
      <w:r>
        <w:rPr>
          <w:rFonts w:hint="cs"/>
          <w:u w:val="single"/>
          <w:rtl/>
        </w:rPr>
        <w:t>מקור חיים</w:t>
      </w:r>
      <w:r>
        <w:rPr>
          <w:rFonts w:hint="cs"/>
          <w:rtl/>
        </w:rPr>
        <w:t xml:space="preserve"> (חו"י, סעי' ב'</w:t>
      </w:r>
      <w:r w:rsidR="00162C9C">
        <w:rPr>
          <w:rFonts w:hint="cs"/>
          <w:rtl/>
        </w:rPr>
        <w:t xml:space="preserve">) </w:t>
      </w:r>
      <w:r w:rsidR="00162C9C">
        <w:rPr>
          <w:rtl/>
        </w:rPr>
        <w:t>–</w:t>
      </w:r>
      <w:r>
        <w:rPr>
          <w:rFonts w:hint="cs"/>
          <w:rtl/>
        </w:rPr>
        <w:t xml:space="preserve"> "מה שנ"ל לדקדק שבדורותינו יש לאסור בכל ה' ענויים מדברי הטור</w:t>
      </w:r>
      <w:r w:rsidR="00162C9C">
        <w:rPr>
          <w:rFonts w:hint="cs"/>
          <w:rtl/>
        </w:rPr>
        <w:t xml:space="preserve"> ושהמה צ"ע"</w:t>
      </w:r>
      <w:r>
        <w:rPr>
          <w:rFonts w:hint="cs"/>
          <w:rtl/>
        </w:rPr>
        <w:t>.</w:t>
      </w:r>
    </w:p>
    <w:p w14:paraId="412770C1" w14:textId="77777777" w:rsidR="001E76EB" w:rsidRDefault="001E76EB" w:rsidP="00AF0B1D">
      <w:pPr>
        <w:numPr>
          <w:ilvl w:val="3"/>
          <w:numId w:val="32"/>
        </w:numPr>
        <w:tabs>
          <w:tab w:val="right" w:pos="7920"/>
        </w:tabs>
        <w:jc w:val="both"/>
      </w:pPr>
      <w:r>
        <w:rPr>
          <w:rFonts w:hint="cs"/>
          <w:u w:val="single"/>
          <w:rtl/>
        </w:rPr>
        <w:t>הגרח"ק</w:t>
      </w:r>
      <w:r>
        <w:rPr>
          <w:rFonts w:hint="cs"/>
          <w:rtl/>
        </w:rPr>
        <w:t xml:space="preserve"> שליט"א (דולה ומשקה סוף עמ' ר"ו) – "... שחוששים לרמב"ן, שבזמנינו שיש צרות מעכו"ם הצום מעיקר הדין. ואיך מורים ובאים, האם על כן בן תורה, להחמיר בזה, או לא. תשובה: אין לחייב כלל".</w:t>
      </w:r>
    </w:p>
    <w:p w14:paraId="211D720F" w14:textId="77777777" w:rsidR="001E76EB" w:rsidRDefault="001E76EB" w:rsidP="001E76EB">
      <w:pPr>
        <w:tabs>
          <w:tab w:val="right" w:pos="7920"/>
        </w:tabs>
        <w:ind w:left="170"/>
        <w:jc w:val="both"/>
      </w:pPr>
    </w:p>
    <w:p w14:paraId="01AD6A0B" w14:textId="77777777" w:rsidR="001E76EB" w:rsidRDefault="001E76EB" w:rsidP="00AF0B1D">
      <w:pPr>
        <w:numPr>
          <w:ilvl w:val="1"/>
          <w:numId w:val="32"/>
        </w:numPr>
        <w:tabs>
          <w:tab w:val="right" w:pos="7920"/>
        </w:tabs>
        <w:jc w:val="both"/>
      </w:pPr>
      <w:r>
        <w:rPr>
          <w:rFonts w:hint="cs"/>
          <w:b/>
          <w:bCs/>
          <w:rtl/>
        </w:rPr>
        <w:t>מקור</w:t>
      </w:r>
      <w:r>
        <w:rPr>
          <w:rFonts w:hint="cs"/>
          <w:rtl/>
        </w:rPr>
        <w:t>.</w:t>
      </w:r>
    </w:p>
    <w:p w14:paraId="5952CE7F" w14:textId="77777777" w:rsidR="001077C6" w:rsidRDefault="001E76EB" w:rsidP="00AF0B1D">
      <w:pPr>
        <w:numPr>
          <w:ilvl w:val="2"/>
          <w:numId w:val="32"/>
        </w:numPr>
        <w:tabs>
          <w:tab w:val="right" w:pos="7920"/>
        </w:tabs>
        <w:jc w:val="both"/>
      </w:pPr>
      <w:r>
        <w:rPr>
          <w:rFonts w:hint="cs"/>
          <w:rtl/>
        </w:rPr>
        <w:t>חומרא בעלמא</w:t>
      </w:r>
      <w:r w:rsidR="001077C6">
        <w:rPr>
          <w:rFonts w:hint="cs"/>
          <w:rtl/>
        </w:rPr>
        <w:t>.</w:t>
      </w:r>
    </w:p>
    <w:p w14:paraId="29702263" w14:textId="77777777" w:rsidR="001077C6" w:rsidRDefault="001E76EB" w:rsidP="00AF0B1D">
      <w:pPr>
        <w:numPr>
          <w:ilvl w:val="3"/>
          <w:numId w:val="32"/>
        </w:numPr>
        <w:tabs>
          <w:tab w:val="right" w:pos="7920"/>
        </w:tabs>
        <w:jc w:val="both"/>
      </w:pPr>
      <w:r>
        <w:rPr>
          <w:rFonts w:hint="cs"/>
          <w:u w:val="single"/>
          <w:rtl/>
        </w:rPr>
        <w:t>של"ה</w:t>
      </w:r>
      <w:r>
        <w:rPr>
          <w:rFonts w:hint="cs"/>
          <w:rtl/>
        </w:rPr>
        <w:t xml:space="preserve"> (ריש מס' תענית אות ו'</w:t>
      </w:r>
      <w:r w:rsidR="001077C6">
        <w:rPr>
          <w:rFonts w:hint="cs"/>
          <w:rtl/>
        </w:rPr>
        <w:t xml:space="preserve">) </w:t>
      </w:r>
      <w:r w:rsidR="001077C6">
        <w:rPr>
          <w:rtl/>
        </w:rPr>
        <w:t>–</w:t>
      </w:r>
      <w:r>
        <w:rPr>
          <w:rFonts w:hint="cs"/>
          <w:rtl/>
        </w:rPr>
        <w:t xml:space="preserve"> "מן הראוי היה להחמיר בג' צומות צום גדליה ועשרה בטבת וי"ז בתמוז כמו בט' באב, שכולם הם משום החורבן, אבל </w:t>
      </w:r>
      <w:r w:rsidRPr="00162C9C">
        <w:rPr>
          <w:rFonts w:hint="cs"/>
          <w:b/>
          <w:bCs/>
          <w:rtl/>
        </w:rPr>
        <w:t>אין גוזרין גזירה על הציבור אלא אם כן יכולין לעמוד בה</w:t>
      </w:r>
      <w:r>
        <w:rPr>
          <w:rFonts w:hint="cs"/>
          <w:rtl/>
        </w:rPr>
        <w:t xml:space="preserve">, על כן לא החמירו אלא בט' באב בעצמו. ומבואר מדברי הפרדס שנתחבר בשם רש"י ז"ל, שעל כן איזה יחיד שמרגיש בעצמו שיוכל לעמוד בזה, טוב לו בכל ד' צומות שיחמיר על עצמו לפסוק האכילה מבעוד יום, ע"כ. ונראה בעיני </w:t>
      </w:r>
      <w:r>
        <w:rPr>
          <w:rFonts w:hint="cs"/>
          <w:b/>
          <w:bCs/>
          <w:rtl/>
        </w:rPr>
        <w:t>דדוקא באכילה ובשתיה</w:t>
      </w:r>
      <w:r>
        <w:rPr>
          <w:rFonts w:hint="cs"/>
          <w:rtl/>
        </w:rPr>
        <w:t xml:space="preserve"> להפסיק מבעוד יום יחמיר כדי שיהיה תענית שלם יום ולילו, אבל בשאר דברים אין צריך להחמיר. מכל מקום אם מחמיר בהן גם כן בינו לבין עצמו, שלא יהא נראה כיוהרא, תבוא עליו ברכה"</w:t>
      </w:r>
      <w:r w:rsidR="001077C6">
        <w:rPr>
          <w:rFonts w:hint="cs"/>
          <w:rtl/>
        </w:rPr>
        <w:t>.</w:t>
      </w:r>
    </w:p>
    <w:p w14:paraId="735BC5C1" w14:textId="77777777" w:rsidR="001077C6" w:rsidRDefault="001E76EB" w:rsidP="00AF0B1D">
      <w:pPr>
        <w:numPr>
          <w:ilvl w:val="3"/>
          <w:numId w:val="32"/>
        </w:numPr>
        <w:tabs>
          <w:tab w:val="right" w:pos="7920"/>
        </w:tabs>
        <w:jc w:val="both"/>
      </w:pPr>
      <w:r>
        <w:rPr>
          <w:rFonts w:hint="cs"/>
          <w:u w:val="single"/>
          <w:rtl/>
        </w:rPr>
        <w:t>כת"ס</w:t>
      </w:r>
      <w:r>
        <w:rPr>
          <w:rFonts w:hint="cs"/>
          <w:rtl/>
        </w:rPr>
        <w:t xml:space="preserve"> (או"ח סי' ק' ד"ה וכ'</w:t>
      </w:r>
      <w:r w:rsidR="001077C6">
        <w:rPr>
          <w:rFonts w:hint="cs"/>
          <w:rtl/>
        </w:rPr>
        <w:t xml:space="preserve">) </w:t>
      </w:r>
      <w:r w:rsidR="001077C6">
        <w:rPr>
          <w:rtl/>
        </w:rPr>
        <w:t>–</w:t>
      </w:r>
      <w:r>
        <w:rPr>
          <w:rFonts w:hint="cs"/>
          <w:rtl/>
        </w:rPr>
        <w:t xml:space="preserve"> "וכ' הר"ן והאידנא כיון שנוהגין להתענות ולא נהגו לחומרות הללו משמע דמעיקרא לא רצו אלא להתענות לבד אבל לא רצו לנהוג באותן החומרות וכו' ולא כ' טעם למה לא נהגו באותן החומרות, וכ' המג"א משום שאין רוב הציבור יכולין לעמוד בה, ועיי' מחצית השקל דמג"א הוסיף זה על דברי הר"ן להטעים טעם, ומזה כ' דבע"נ יחמיר על עצמו כיון דראוי' הי' שיקבלו גם החומרות על עצמם רק שאין רוב הציבור יכולים לעמוד וראוי' להחמיר"</w:t>
      </w:r>
      <w:r w:rsidR="001077C6">
        <w:rPr>
          <w:rFonts w:hint="cs"/>
          <w:rtl/>
        </w:rPr>
        <w:t>.</w:t>
      </w:r>
    </w:p>
    <w:p w14:paraId="1CD41C88" w14:textId="77777777" w:rsidR="001077C6" w:rsidRDefault="001E76EB" w:rsidP="00AF0B1D">
      <w:pPr>
        <w:numPr>
          <w:ilvl w:val="3"/>
          <w:numId w:val="32"/>
        </w:numPr>
        <w:tabs>
          <w:tab w:val="right" w:pos="7920"/>
        </w:tabs>
        <w:jc w:val="both"/>
      </w:pPr>
      <w:r>
        <w:rPr>
          <w:rFonts w:hint="cs"/>
          <w:u w:val="single"/>
          <w:rtl/>
        </w:rPr>
        <w:t>מהרש"ג</w:t>
      </w:r>
      <w:r>
        <w:rPr>
          <w:rFonts w:hint="cs"/>
          <w:rtl/>
        </w:rPr>
        <w:t xml:space="preserve"> (ח"ב סי' ל"ד ד"ה אגב)</w:t>
      </w:r>
      <w:r w:rsidR="001077C6">
        <w:rPr>
          <w:rFonts w:hint="cs"/>
          <w:rtl/>
        </w:rPr>
        <w:t>.</w:t>
      </w:r>
    </w:p>
    <w:p w14:paraId="510E2EDF" w14:textId="77777777" w:rsidR="001077C6" w:rsidRDefault="001E76EB" w:rsidP="00AF0B1D">
      <w:pPr>
        <w:numPr>
          <w:ilvl w:val="3"/>
          <w:numId w:val="32"/>
        </w:numPr>
        <w:tabs>
          <w:tab w:val="right" w:pos="7920"/>
        </w:tabs>
        <w:jc w:val="both"/>
      </w:pPr>
      <w:r>
        <w:rPr>
          <w:rFonts w:hint="cs"/>
          <w:u w:val="single"/>
          <w:rtl/>
        </w:rPr>
        <w:t>נטעי גבריאל</w:t>
      </w:r>
      <w:r w:rsidR="00736AEC" w:rsidRPr="00736AEC">
        <w:rPr>
          <w:rFonts w:hint="cs"/>
          <w:rtl/>
        </w:rPr>
        <w:t xml:space="preserve"> (בין המצרים</w:t>
      </w:r>
      <w:r>
        <w:rPr>
          <w:rFonts w:hint="cs"/>
          <w:rtl/>
        </w:rPr>
        <w:t xml:space="preserve"> פרק ח' הע' ה')</w:t>
      </w:r>
      <w:r w:rsidR="001077C6">
        <w:rPr>
          <w:rFonts w:hint="cs"/>
          <w:rtl/>
        </w:rPr>
        <w:t>.</w:t>
      </w:r>
    </w:p>
    <w:p w14:paraId="74C9CB22" w14:textId="5234DCF9" w:rsidR="001E76EB" w:rsidRDefault="001E76EB" w:rsidP="00AF0B1D">
      <w:pPr>
        <w:numPr>
          <w:ilvl w:val="3"/>
          <w:numId w:val="32"/>
        </w:numPr>
        <w:tabs>
          <w:tab w:val="right" w:pos="7920"/>
        </w:tabs>
        <w:jc w:val="both"/>
      </w:pPr>
      <w:r>
        <w:rPr>
          <w:rFonts w:hint="cs"/>
          <w:u w:val="single"/>
          <w:rtl/>
        </w:rPr>
        <w:t>מועדים וזמנים</w:t>
      </w:r>
      <w:r>
        <w:rPr>
          <w:rFonts w:hint="cs"/>
          <w:rtl/>
        </w:rPr>
        <w:t xml:space="preserve"> (ח"ה סי' של"ב).</w:t>
      </w:r>
    </w:p>
    <w:p w14:paraId="7C82DED2" w14:textId="77777777" w:rsidR="001E76EB" w:rsidRDefault="001E76EB" w:rsidP="00AF0B1D">
      <w:pPr>
        <w:numPr>
          <w:ilvl w:val="4"/>
          <w:numId w:val="32"/>
        </w:numPr>
        <w:tabs>
          <w:tab w:val="right" w:pos="7920"/>
        </w:tabs>
        <w:jc w:val="both"/>
        <w:rPr>
          <w:rtl/>
        </w:rPr>
      </w:pPr>
      <w:r>
        <w:rPr>
          <w:rFonts w:hint="cs"/>
          <w:rtl/>
        </w:rPr>
        <w:t>הכת"ס כתוב שהר"ן והטור חולק ברמב"ן. עי' ברמב"ן (בתורת האדם) בפנים, ומוכח שאין הכת"ס ראה הרמב"ן בפנים.</w:t>
      </w:r>
    </w:p>
    <w:p w14:paraId="3320AE87" w14:textId="77777777" w:rsidR="001077C6" w:rsidRDefault="001E76EB" w:rsidP="00AF0B1D">
      <w:pPr>
        <w:numPr>
          <w:ilvl w:val="2"/>
          <w:numId w:val="32"/>
        </w:numPr>
        <w:tabs>
          <w:tab w:val="right" w:pos="7920"/>
        </w:tabs>
        <w:jc w:val="both"/>
      </w:pPr>
      <w:r>
        <w:rPr>
          <w:rFonts w:hint="cs"/>
          <w:rtl/>
        </w:rPr>
        <w:t>מעיקר הדין [חושש לרמב"ן]</w:t>
      </w:r>
      <w:r w:rsidR="001077C6">
        <w:rPr>
          <w:rFonts w:hint="cs"/>
          <w:rtl/>
        </w:rPr>
        <w:t>.</w:t>
      </w:r>
    </w:p>
    <w:p w14:paraId="13DDF9A2" w14:textId="77777777" w:rsidR="001077C6" w:rsidRDefault="001E76EB" w:rsidP="00AF0B1D">
      <w:pPr>
        <w:numPr>
          <w:ilvl w:val="3"/>
          <w:numId w:val="32"/>
        </w:numPr>
        <w:tabs>
          <w:tab w:val="right" w:pos="7920"/>
        </w:tabs>
        <w:jc w:val="both"/>
      </w:pPr>
      <w:r>
        <w:rPr>
          <w:rFonts w:hint="cs"/>
          <w:u w:val="single"/>
          <w:rtl/>
        </w:rPr>
        <w:t>פמ"ג</w:t>
      </w:r>
      <w:r>
        <w:rPr>
          <w:rFonts w:hint="cs"/>
          <w:rtl/>
        </w:rPr>
        <w:t xml:space="preserve"> (א"א ס"ק ג'</w:t>
      </w:r>
      <w:r w:rsidR="001077C6">
        <w:rPr>
          <w:rFonts w:hint="cs"/>
          <w:rtl/>
        </w:rPr>
        <w:t xml:space="preserve">) </w:t>
      </w:r>
      <w:r w:rsidR="001077C6">
        <w:rPr>
          <w:rtl/>
        </w:rPr>
        <w:t>–</w:t>
      </w:r>
      <w:r>
        <w:rPr>
          <w:rFonts w:hint="cs"/>
          <w:rtl/>
        </w:rPr>
        <w:t xml:space="preserve"> "והשתא בעו"ה יש ג"כ גזירות ע' טור בזה ובעל נפש יחמיר חוץ הנעילת הסנדל כו'"</w:t>
      </w:r>
      <w:r w:rsidR="001077C6">
        <w:rPr>
          <w:rFonts w:hint="cs"/>
          <w:rtl/>
        </w:rPr>
        <w:t>.</w:t>
      </w:r>
    </w:p>
    <w:p w14:paraId="43AB1ECB" w14:textId="18E65388" w:rsidR="001E76EB" w:rsidRDefault="001E76EB" w:rsidP="00AF0B1D">
      <w:pPr>
        <w:numPr>
          <w:ilvl w:val="3"/>
          <w:numId w:val="32"/>
        </w:numPr>
        <w:tabs>
          <w:tab w:val="right" w:pos="7920"/>
        </w:tabs>
        <w:jc w:val="both"/>
      </w:pPr>
      <w:r>
        <w:rPr>
          <w:rFonts w:hint="cs"/>
          <w:u w:val="single"/>
          <w:rtl/>
        </w:rPr>
        <w:t>שעה"צ</w:t>
      </w:r>
      <w:r>
        <w:rPr>
          <w:rFonts w:hint="cs"/>
          <w:rtl/>
        </w:rPr>
        <w:t xml:space="preserve"> (ס"ק ט'</w:t>
      </w:r>
      <w:r w:rsidR="001077C6">
        <w:rPr>
          <w:rFonts w:hint="cs"/>
          <w:rtl/>
        </w:rPr>
        <w:t xml:space="preserve">) </w:t>
      </w:r>
      <w:r w:rsidR="001077C6">
        <w:rPr>
          <w:rtl/>
        </w:rPr>
        <w:t>–</w:t>
      </w:r>
      <w:r>
        <w:rPr>
          <w:rFonts w:hint="cs"/>
          <w:rtl/>
        </w:rPr>
        <w:t xml:space="preserve"> "</w:t>
      </w:r>
      <w:r w:rsidRPr="004B5324">
        <w:rPr>
          <w:rFonts w:hint="cs"/>
          <w:b/>
          <w:bCs/>
          <w:rtl/>
        </w:rPr>
        <w:t>דהאידנא מצוי גזירות</w:t>
      </w:r>
      <w:r>
        <w:rPr>
          <w:rFonts w:hint="cs"/>
          <w:rtl/>
        </w:rPr>
        <w:t xml:space="preserve"> מן עובדי גלולים וא"כ חל עצם החיוב על הג' צומות כמו על ט"ב לפי דברי הרמב"ן וגם </w:t>
      </w:r>
      <w:r>
        <w:rPr>
          <w:rFonts w:hint="cs"/>
          <w:u w:val="single"/>
          <w:rtl/>
        </w:rPr>
        <w:t>הגר"א</w:t>
      </w:r>
      <w:r>
        <w:rPr>
          <w:rFonts w:hint="cs"/>
          <w:rtl/>
        </w:rPr>
        <w:t xml:space="preserve"> בביאורו מסכים לדברי הרמב"ן".</w:t>
      </w:r>
    </w:p>
    <w:p w14:paraId="16C91901" w14:textId="77777777" w:rsidR="001E76EB" w:rsidRPr="001077C6" w:rsidRDefault="001E76EB" w:rsidP="001E76EB">
      <w:pPr>
        <w:tabs>
          <w:tab w:val="right" w:pos="7920"/>
        </w:tabs>
        <w:jc w:val="both"/>
        <w:rPr>
          <w:rtl/>
        </w:rPr>
      </w:pPr>
    </w:p>
    <w:p w14:paraId="3BD10B3D" w14:textId="77777777" w:rsidR="001E76EB" w:rsidRDefault="001E76EB" w:rsidP="00AF0B1D">
      <w:pPr>
        <w:numPr>
          <w:ilvl w:val="1"/>
          <w:numId w:val="32"/>
        </w:numPr>
        <w:tabs>
          <w:tab w:val="right" w:pos="7920"/>
        </w:tabs>
        <w:jc w:val="both"/>
      </w:pPr>
      <w:r>
        <w:rPr>
          <w:rFonts w:hint="cs"/>
          <w:b/>
          <w:bCs/>
          <w:rtl/>
        </w:rPr>
        <w:t>נעילת הסנדל</w:t>
      </w:r>
      <w:r>
        <w:rPr>
          <w:rFonts w:hint="cs"/>
          <w:rtl/>
        </w:rPr>
        <w:t>.</w:t>
      </w:r>
    </w:p>
    <w:p w14:paraId="5DA8EEC3" w14:textId="77777777" w:rsidR="00684646" w:rsidRDefault="001E76EB" w:rsidP="00AF0B1D">
      <w:pPr>
        <w:numPr>
          <w:ilvl w:val="2"/>
          <w:numId w:val="32"/>
        </w:numPr>
        <w:tabs>
          <w:tab w:val="right" w:pos="7920"/>
        </w:tabs>
        <w:jc w:val="both"/>
      </w:pPr>
      <w:r>
        <w:rPr>
          <w:rFonts w:hint="cs"/>
          <w:rtl/>
        </w:rPr>
        <w:t>מיקל</w:t>
      </w:r>
      <w:r w:rsidR="00684646">
        <w:rPr>
          <w:rFonts w:hint="cs"/>
          <w:rtl/>
        </w:rPr>
        <w:t>, משום חוכא וטלולה</w:t>
      </w:r>
      <w:r>
        <w:rPr>
          <w:rFonts w:hint="cs"/>
          <w:rtl/>
        </w:rPr>
        <w:t xml:space="preserve"> </w:t>
      </w:r>
      <w:r w:rsidR="00684646">
        <w:rPr>
          <w:rFonts w:hint="cs"/>
          <w:rtl/>
        </w:rPr>
        <w:t xml:space="preserve">- עי' </w:t>
      </w:r>
      <w:r w:rsidR="00684646">
        <w:rPr>
          <w:rFonts w:hint="cs"/>
          <w:u w:val="single"/>
          <w:rtl/>
        </w:rPr>
        <w:t>רמ"א</w:t>
      </w:r>
      <w:r w:rsidR="00684646">
        <w:rPr>
          <w:rFonts w:hint="cs"/>
          <w:rtl/>
        </w:rPr>
        <w:t xml:space="preserve"> (סי' תקנ"ד סעי' י"ז).</w:t>
      </w:r>
    </w:p>
    <w:p w14:paraId="34DC933F" w14:textId="77777777" w:rsidR="00684646" w:rsidRDefault="001E76EB" w:rsidP="00AF0B1D">
      <w:pPr>
        <w:numPr>
          <w:ilvl w:val="3"/>
          <w:numId w:val="32"/>
        </w:numPr>
        <w:tabs>
          <w:tab w:val="right" w:pos="7920"/>
        </w:tabs>
        <w:jc w:val="both"/>
      </w:pPr>
      <w:r>
        <w:rPr>
          <w:rFonts w:hint="cs"/>
          <w:u w:val="single"/>
          <w:rtl/>
        </w:rPr>
        <w:t>מג"א</w:t>
      </w:r>
      <w:r>
        <w:rPr>
          <w:rFonts w:hint="cs"/>
          <w:rtl/>
        </w:rPr>
        <w:t xml:space="preserve"> (ס"ק ג'</w:t>
      </w:r>
      <w:r w:rsidR="00684646">
        <w:rPr>
          <w:rFonts w:hint="cs"/>
          <w:rtl/>
        </w:rPr>
        <w:t xml:space="preserve">) </w:t>
      </w:r>
      <w:r w:rsidR="00684646">
        <w:rPr>
          <w:rtl/>
        </w:rPr>
        <w:t>–</w:t>
      </w:r>
      <w:r>
        <w:rPr>
          <w:rFonts w:hint="cs"/>
          <w:rtl/>
        </w:rPr>
        <w:t xml:space="preserve"> "חוץ מחליצת מנעל שלא יהא כחוכא ואיטלולא"</w:t>
      </w:r>
      <w:r w:rsidR="00684646">
        <w:rPr>
          <w:rFonts w:hint="cs"/>
          <w:rtl/>
        </w:rPr>
        <w:t>.</w:t>
      </w:r>
    </w:p>
    <w:p w14:paraId="0D099AA7" w14:textId="77777777" w:rsidR="00684646" w:rsidRDefault="001E76EB" w:rsidP="00AF0B1D">
      <w:pPr>
        <w:numPr>
          <w:ilvl w:val="3"/>
          <w:numId w:val="32"/>
        </w:numPr>
        <w:tabs>
          <w:tab w:val="right" w:pos="7920"/>
        </w:tabs>
        <w:jc w:val="both"/>
      </w:pPr>
      <w:r>
        <w:rPr>
          <w:rFonts w:hint="cs"/>
          <w:u w:val="single"/>
          <w:rtl/>
        </w:rPr>
        <w:t>א"ר</w:t>
      </w:r>
      <w:r>
        <w:rPr>
          <w:rFonts w:hint="cs"/>
          <w:rtl/>
        </w:rPr>
        <w:t xml:space="preserve"> (ס"ק ב'</w:t>
      </w:r>
      <w:r w:rsidR="00684646">
        <w:rPr>
          <w:rFonts w:hint="cs"/>
          <w:rtl/>
        </w:rPr>
        <w:t xml:space="preserve">) </w:t>
      </w:r>
      <w:r w:rsidR="00684646">
        <w:rPr>
          <w:rtl/>
        </w:rPr>
        <w:t>–</w:t>
      </w:r>
      <w:r>
        <w:rPr>
          <w:rFonts w:hint="cs"/>
          <w:rtl/>
        </w:rPr>
        <w:t xml:space="preserve"> "חוץ מחליצת מנעל שלא יהא כחוכא וטלולא"</w:t>
      </w:r>
      <w:r w:rsidR="00684646">
        <w:rPr>
          <w:rFonts w:hint="cs"/>
          <w:rtl/>
        </w:rPr>
        <w:t>.</w:t>
      </w:r>
    </w:p>
    <w:p w14:paraId="447EA613" w14:textId="77777777" w:rsidR="004E205B" w:rsidRDefault="004E205B" w:rsidP="00AF0B1D">
      <w:pPr>
        <w:numPr>
          <w:ilvl w:val="3"/>
          <w:numId w:val="32"/>
        </w:numPr>
        <w:tabs>
          <w:tab w:val="right" w:pos="7920"/>
        </w:tabs>
        <w:jc w:val="both"/>
      </w:pPr>
      <w:r w:rsidRPr="00E4406A">
        <w:rPr>
          <w:u w:val="single"/>
          <w:rtl/>
        </w:rPr>
        <w:t>שלחן שלמה</w:t>
      </w:r>
      <w:r w:rsidRPr="00E4406A">
        <w:rPr>
          <w:rtl/>
        </w:rPr>
        <w:t xml:space="preserve"> (ס</w:t>
      </w:r>
      <w:r>
        <w:rPr>
          <w:rFonts w:hint="cs"/>
          <w:rtl/>
        </w:rPr>
        <w:t xml:space="preserve">עי' ג') - </w:t>
      </w:r>
      <w:r w:rsidR="00903BC8">
        <w:rPr>
          <w:rFonts w:hint="cs"/>
          <w:rtl/>
        </w:rPr>
        <w:t>לשונו מובא לעיל</w:t>
      </w:r>
      <w:r>
        <w:rPr>
          <w:rFonts w:hint="cs"/>
          <w:rtl/>
        </w:rPr>
        <w:t>.</w:t>
      </w:r>
    </w:p>
    <w:p w14:paraId="49B60397" w14:textId="77777777" w:rsidR="00684646" w:rsidRDefault="001E76EB" w:rsidP="00AF0B1D">
      <w:pPr>
        <w:numPr>
          <w:ilvl w:val="3"/>
          <w:numId w:val="32"/>
        </w:numPr>
        <w:tabs>
          <w:tab w:val="right" w:pos="7920"/>
        </w:tabs>
        <w:jc w:val="both"/>
      </w:pPr>
      <w:r>
        <w:rPr>
          <w:rFonts w:hint="cs"/>
          <w:u w:val="single"/>
          <w:rtl/>
        </w:rPr>
        <w:t>ח"א</w:t>
      </w:r>
      <w:r>
        <w:rPr>
          <w:rFonts w:hint="cs"/>
          <w:rtl/>
        </w:rPr>
        <w:t xml:space="preserve"> (כלל קל"ג סעי' ז'</w:t>
      </w:r>
      <w:r w:rsidR="00684646">
        <w:rPr>
          <w:rFonts w:hint="cs"/>
          <w:rtl/>
        </w:rPr>
        <w:t xml:space="preserve">) </w:t>
      </w:r>
      <w:r w:rsidR="00684646">
        <w:rPr>
          <w:rtl/>
        </w:rPr>
        <w:t>–</w:t>
      </w:r>
      <w:r>
        <w:rPr>
          <w:rFonts w:hint="cs"/>
          <w:rtl/>
        </w:rPr>
        <w:t xml:space="preserve"> "וגם בנעילת הסנדל לא יחמיר, משום חוכא וטלולא"</w:t>
      </w:r>
      <w:r w:rsidR="00684646">
        <w:rPr>
          <w:rFonts w:hint="cs"/>
          <w:rtl/>
        </w:rPr>
        <w:t>.</w:t>
      </w:r>
    </w:p>
    <w:p w14:paraId="66B485C7" w14:textId="77777777" w:rsidR="00684646" w:rsidRDefault="001E76EB" w:rsidP="00AF0B1D">
      <w:pPr>
        <w:numPr>
          <w:ilvl w:val="3"/>
          <w:numId w:val="32"/>
        </w:numPr>
        <w:tabs>
          <w:tab w:val="right" w:pos="7920"/>
        </w:tabs>
        <w:jc w:val="both"/>
      </w:pPr>
      <w:r>
        <w:rPr>
          <w:rFonts w:hint="cs"/>
          <w:u w:val="single"/>
          <w:rtl/>
        </w:rPr>
        <w:t>קיצור שו"ע</w:t>
      </w:r>
      <w:r>
        <w:rPr>
          <w:rFonts w:hint="cs"/>
          <w:rtl/>
        </w:rPr>
        <w:t xml:space="preserve"> (סי' קכ"א סעי' ח'</w:t>
      </w:r>
      <w:r w:rsidR="00684646">
        <w:rPr>
          <w:rFonts w:hint="cs"/>
          <w:rtl/>
        </w:rPr>
        <w:t xml:space="preserve">) </w:t>
      </w:r>
      <w:r w:rsidR="00684646">
        <w:rPr>
          <w:rtl/>
        </w:rPr>
        <w:t>–</w:t>
      </w:r>
      <w:r>
        <w:rPr>
          <w:rFonts w:hint="cs"/>
          <w:rtl/>
        </w:rPr>
        <w:t xml:space="preserve"> "ורק בנעילת הסנדל לא יחמיר משום חוכא וטלולא"</w:t>
      </w:r>
      <w:r w:rsidR="00684646">
        <w:rPr>
          <w:rFonts w:hint="cs"/>
          <w:rtl/>
        </w:rPr>
        <w:t>.</w:t>
      </w:r>
    </w:p>
    <w:p w14:paraId="367D1FE6" w14:textId="77777777" w:rsidR="001E76EB" w:rsidRDefault="001E76EB" w:rsidP="00AF0B1D">
      <w:pPr>
        <w:numPr>
          <w:ilvl w:val="3"/>
          <w:numId w:val="32"/>
        </w:numPr>
        <w:tabs>
          <w:tab w:val="right" w:pos="7920"/>
        </w:tabs>
        <w:jc w:val="both"/>
      </w:pPr>
      <w:r>
        <w:rPr>
          <w:rFonts w:hint="cs"/>
          <w:u w:val="single"/>
          <w:rtl/>
        </w:rPr>
        <w:t>מ"ב</w:t>
      </w:r>
      <w:r>
        <w:rPr>
          <w:rFonts w:hint="cs"/>
          <w:rtl/>
        </w:rPr>
        <w:t xml:space="preserve"> (ס"ק ו'</w:t>
      </w:r>
      <w:r w:rsidR="00684646">
        <w:rPr>
          <w:rFonts w:hint="cs"/>
          <w:rtl/>
        </w:rPr>
        <w:t xml:space="preserve">) </w:t>
      </w:r>
      <w:r w:rsidR="00684646">
        <w:rPr>
          <w:rtl/>
        </w:rPr>
        <w:t>–</w:t>
      </w:r>
      <w:r>
        <w:rPr>
          <w:rFonts w:hint="cs"/>
          <w:rtl/>
        </w:rPr>
        <w:t xml:space="preserve"> "וגם בנעילת הס</w:t>
      </w:r>
      <w:r w:rsidR="00684646">
        <w:rPr>
          <w:rFonts w:hint="cs"/>
          <w:rtl/>
        </w:rPr>
        <w:t>נדל לא יחמיר משום חוכא וטלולה"</w:t>
      </w:r>
      <w:r>
        <w:rPr>
          <w:rFonts w:hint="cs"/>
          <w:rtl/>
        </w:rPr>
        <w:t>.</w:t>
      </w:r>
    </w:p>
    <w:p w14:paraId="793D9703" w14:textId="77777777" w:rsidR="001E76EB" w:rsidRDefault="001E76EB" w:rsidP="00703B72">
      <w:pPr>
        <w:tabs>
          <w:tab w:val="right" w:pos="7920"/>
        </w:tabs>
        <w:jc w:val="both"/>
        <w:rPr>
          <w:rtl/>
        </w:rPr>
      </w:pPr>
    </w:p>
    <w:p w14:paraId="4AD753D6" w14:textId="77777777" w:rsidR="001E76EB" w:rsidRDefault="001E76EB" w:rsidP="00AF0B1D">
      <w:pPr>
        <w:numPr>
          <w:ilvl w:val="1"/>
          <w:numId w:val="32"/>
        </w:numPr>
        <w:tabs>
          <w:tab w:val="right" w:pos="7920"/>
        </w:tabs>
        <w:jc w:val="both"/>
      </w:pPr>
      <w:r>
        <w:rPr>
          <w:rFonts w:hint="cs"/>
          <w:b/>
          <w:bCs/>
          <w:rtl/>
        </w:rPr>
        <w:t>תשמיש המטה</w:t>
      </w:r>
      <w:r>
        <w:rPr>
          <w:rFonts w:hint="cs"/>
          <w:rtl/>
        </w:rPr>
        <w:t>.</w:t>
      </w:r>
    </w:p>
    <w:p w14:paraId="41B81B6C" w14:textId="77777777" w:rsidR="003E20B8" w:rsidRDefault="001E76EB" w:rsidP="00AF0B1D">
      <w:pPr>
        <w:numPr>
          <w:ilvl w:val="2"/>
          <w:numId w:val="32"/>
        </w:numPr>
        <w:tabs>
          <w:tab w:val="right" w:pos="7920"/>
        </w:tabs>
        <w:jc w:val="both"/>
      </w:pPr>
      <w:r>
        <w:rPr>
          <w:rFonts w:hint="cs"/>
          <w:rtl/>
        </w:rPr>
        <w:t>מחמיר, חוץ מליל טבילה</w:t>
      </w:r>
      <w:r w:rsidR="003E20B8">
        <w:rPr>
          <w:rFonts w:hint="cs"/>
          <w:rtl/>
        </w:rPr>
        <w:t>.</w:t>
      </w:r>
    </w:p>
    <w:p w14:paraId="4F00E08A" w14:textId="77777777" w:rsidR="003E20B8" w:rsidRDefault="001E76EB" w:rsidP="00AF0B1D">
      <w:pPr>
        <w:numPr>
          <w:ilvl w:val="3"/>
          <w:numId w:val="32"/>
        </w:numPr>
        <w:tabs>
          <w:tab w:val="right" w:pos="7920"/>
        </w:tabs>
        <w:jc w:val="both"/>
      </w:pPr>
      <w:r>
        <w:rPr>
          <w:rFonts w:hint="cs"/>
          <w:u w:val="single"/>
          <w:rtl/>
        </w:rPr>
        <w:t>מג"א</w:t>
      </w:r>
      <w:r>
        <w:rPr>
          <w:rFonts w:hint="cs"/>
          <w:rtl/>
        </w:rPr>
        <w:t xml:space="preserve"> (ס"ק ג'</w:t>
      </w:r>
      <w:r w:rsidR="003E20B8">
        <w:rPr>
          <w:rFonts w:hint="cs"/>
          <w:rtl/>
        </w:rPr>
        <w:t xml:space="preserve">) </w:t>
      </w:r>
      <w:r w:rsidR="003E20B8">
        <w:rPr>
          <w:rtl/>
        </w:rPr>
        <w:t>–</w:t>
      </w:r>
      <w:r>
        <w:rPr>
          <w:rFonts w:hint="cs"/>
          <w:rtl/>
        </w:rPr>
        <w:t xml:space="preserve"> "ומ"מ בליל טבילה לא יפרוש מאשתו"</w:t>
      </w:r>
      <w:r w:rsidR="003E20B8">
        <w:rPr>
          <w:rFonts w:hint="cs"/>
          <w:rtl/>
        </w:rPr>
        <w:t>.</w:t>
      </w:r>
    </w:p>
    <w:p w14:paraId="6FB2F3F5" w14:textId="77777777" w:rsidR="003E20B8" w:rsidRDefault="001E76EB" w:rsidP="00AF0B1D">
      <w:pPr>
        <w:numPr>
          <w:ilvl w:val="3"/>
          <w:numId w:val="32"/>
        </w:numPr>
        <w:tabs>
          <w:tab w:val="right" w:pos="7920"/>
        </w:tabs>
        <w:jc w:val="both"/>
      </w:pPr>
      <w:r>
        <w:rPr>
          <w:rFonts w:hint="cs"/>
          <w:u w:val="single"/>
          <w:rtl/>
        </w:rPr>
        <w:t>א"ר</w:t>
      </w:r>
      <w:r>
        <w:rPr>
          <w:rFonts w:hint="cs"/>
          <w:rtl/>
        </w:rPr>
        <w:t xml:space="preserve"> (ס"ק ב'</w:t>
      </w:r>
      <w:r w:rsidR="003E20B8">
        <w:rPr>
          <w:rFonts w:hint="cs"/>
          <w:rtl/>
        </w:rPr>
        <w:t xml:space="preserve">) </w:t>
      </w:r>
      <w:r w:rsidR="003E20B8">
        <w:rPr>
          <w:rtl/>
        </w:rPr>
        <w:t>–</w:t>
      </w:r>
      <w:r>
        <w:rPr>
          <w:rFonts w:hint="cs"/>
          <w:rtl/>
        </w:rPr>
        <w:t xml:space="preserve"> "ומכל מקום בליל טבילה לא יפרוש מאשתו"</w:t>
      </w:r>
      <w:r w:rsidR="003E20B8">
        <w:rPr>
          <w:rFonts w:hint="cs"/>
          <w:rtl/>
        </w:rPr>
        <w:t>.</w:t>
      </w:r>
    </w:p>
    <w:p w14:paraId="3F45F870" w14:textId="77777777" w:rsidR="004E205B" w:rsidRDefault="004E205B" w:rsidP="00AF0B1D">
      <w:pPr>
        <w:numPr>
          <w:ilvl w:val="3"/>
          <w:numId w:val="32"/>
        </w:numPr>
        <w:tabs>
          <w:tab w:val="right" w:pos="7920"/>
        </w:tabs>
        <w:jc w:val="both"/>
      </w:pPr>
      <w:r w:rsidRPr="00E4406A">
        <w:rPr>
          <w:u w:val="single"/>
          <w:rtl/>
        </w:rPr>
        <w:t>שלחן שלמה</w:t>
      </w:r>
      <w:r w:rsidRPr="00E4406A">
        <w:rPr>
          <w:rtl/>
        </w:rPr>
        <w:t xml:space="preserve"> (ס</w:t>
      </w:r>
      <w:r>
        <w:rPr>
          <w:rFonts w:hint="cs"/>
          <w:rtl/>
        </w:rPr>
        <w:t xml:space="preserve">עי' ג') - </w:t>
      </w:r>
      <w:r w:rsidR="00903BC8">
        <w:rPr>
          <w:rFonts w:hint="cs"/>
          <w:rtl/>
        </w:rPr>
        <w:t>לשונו מובא לעיל</w:t>
      </w:r>
      <w:r>
        <w:rPr>
          <w:rFonts w:hint="cs"/>
          <w:rtl/>
        </w:rPr>
        <w:t>.</w:t>
      </w:r>
    </w:p>
    <w:p w14:paraId="7A58B308" w14:textId="77777777" w:rsidR="003E20B8" w:rsidRDefault="001E76EB" w:rsidP="00AF0B1D">
      <w:pPr>
        <w:numPr>
          <w:ilvl w:val="3"/>
          <w:numId w:val="32"/>
        </w:numPr>
        <w:tabs>
          <w:tab w:val="right" w:pos="7920"/>
        </w:tabs>
        <w:jc w:val="both"/>
      </w:pPr>
      <w:r>
        <w:rPr>
          <w:rFonts w:hint="cs"/>
          <w:u w:val="single"/>
          <w:rtl/>
        </w:rPr>
        <w:t>ח"א</w:t>
      </w:r>
      <w:r>
        <w:rPr>
          <w:rFonts w:hint="cs"/>
          <w:rtl/>
        </w:rPr>
        <w:t xml:space="preserve"> (כלל קל"ג סעי' ז'</w:t>
      </w:r>
      <w:r w:rsidR="003E20B8">
        <w:rPr>
          <w:rFonts w:hint="cs"/>
          <w:rtl/>
        </w:rPr>
        <w:t xml:space="preserve">) </w:t>
      </w:r>
      <w:r w:rsidR="003E20B8">
        <w:rPr>
          <w:rtl/>
        </w:rPr>
        <w:t>–</w:t>
      </w:r>
      <w:r>
        <w:rPr>
          <w:rFonts w:hint="cs"/>
          <w:rtl/>
        </w:rPr>
        <w:t xml:space="preserve"> "שאם חל יום טבילה, יקיים עונתו"</w:t>
      </w:r>
      <w:r w:rsidR="003E20B8">
        <w:rPr>
          <w:rFonts w:hint="cs"/>
          <w:rtl/>
        </w:rPr>
        <w:t>.</w:t>
      </w:r>
    </w:p>
    <w:p w14:paraId="37D92BA6" w14:textId="77777777" w:rsidR="003E20B8" w:rsidRDefault="001E76EB" w:rsidP="00AF0B1D">
      <w:pPr>
        <w:numPr>
          <w:ilvl w:val="3"/>
          <w:numId w:val="32"/>
        </w:numPr>
        <w:tabs>
          <w:tab w:val="right" w:pos="7920"/>
        </w:tabs>
        <w:jc w:val="both"/>
      </w:pPr>
      <w:r>
        <w:rPr>
          <w:rFonts w:hint="cs"/>
          <w:u w:val="single"/>
          <w:rtl/>
        </w:rPr>
        <w:t>קיצור שו"ע</w:t>
      </w:r>
      <w:r>
        <w:rPr>
          <w:rFonts w:hint="cs"/>
          <w:rtl/>
        </w:rPr>
        <w:t xml:space="preserve"> (סי' קכ"א סעי' ח'</w:t>
      </w:r>
      <w:r w:rsidR="003E20B8">
        <w:rPr>
          <w:rFonts w:hint="cs"/>
          <w:rtl/>
        </w:rPr>
        <w:t xml:space="preserve">) </w:t>
      </w:r>
      <w:r w:rsidR="003E20B8">
        <w:rPr>
          <w:rtl/>
        </w:rPr>
        <w:t>–</w:t>
      </w:r>
      <w:r>
        <w:rPr>
          <w:rFonts w:hint="cs"/>
          <w:rtl/>
        </w:rPr>
        <w:t xml:space="preserve"> "ובתשמיש המטה אם הוא ליל טבילה יקיים עונתו"</w:t>
      </w:r>
      <w:r w:rsidR="003E20B8">
        <w:rPr>
          <w:rFonts w:hint="cs"/>
          <w:rtl/>
        </w:rPr>
        <w:t>.</w:t>
      </w:r>
    </w:p>
    <w:p w14:paraId="216C4EF5" w14:textId="77777777" w:rsidR="001E76EB" w:rsidRDefault="001E76EB" w:rsidP="00AF0B1D">
      <w:pPr>
        <w:numPr>
          <w:ilvl w:val="3"/>
          <w:numId w:val="32"/>
        </w:numPr>
        <w:tabs>
          <w:tab w:val="right" w:pos="7920"/>
        </w:tabs>
        <w:jc w:val="both"/>
      </w:pPr>
      <w:r>
        <w:rPr>
          <w:rFonts w:hint="cs"/>
          <w:u w:val="single"/>
          <w:rtl/>
        </w:rPr>
        <w:t>מ"ב</w:t>
      </w:r>
      <w:r>
        <w:rPr>
          <w:rFonts w:hint="cs"/>
          <w:rtl/>
        </w:rPr>
        <w:t xml:space="preserve"> (ס"ק ו'</w:t>
      </w:r>
      <w:r w:rsidR="003E20B8">
        <w:rPr>
          <w:rFonts w:hint="cs"/>
          <w:rtl/>
        </w:rPr>
        <w:t xml:space="preserve">) </w:t>
      </w:r>
      <w:r w:rsidR="003E20B8">
        <w:rPr>
          <w:rtl/>
        </w:rPr>
        <w:t>–</w:t>
      </w:r>
      <w:r w:rsidR="003E20B8">
        <w:rPr>
          <w:rFonts w:hint="cs"/>
          <w:rtl/>
        </w:rPr>
        <w:t xml:space="preserve"> "שאם חל ליל טבילה יקיים עונתו"</w:t>
      </w:r>
      <w:r>
        <w:rPr>
          <w:rFonts w:hint="cs"/>
          <w:rtl/>
        </w:rPr>
        <w:t>.</w:t>
      </w:r>
    </w:p>
    <w:p w14:paraId="531DC3B3" w14:textId="77777777" w:rsidR="001E76EB" w:rsidRDefault="001E76EB" w:rsidP="001E76EB">
      <w:pPr>
        <w:tabs>
          <w:tab w:val="right" w:pos="7920"/>
        </w:tabs>
        <w:jc w:val="both"/>
        <w:rPr>
          <w:rtl/>
        </w:rPr>
      </w:pPr>
    </w:p>
    <w:p w14:paraId="37E99ACC" w14:textId="77777777" w:rsidR="00E4698D" w:rsidRDefault="00E4698D" w:rsidP="00AF0B1D">
      <w:pPr>
        <w:numPr>
          <w:ilvl w:val="1"/>
          <w:numId w:val="32"/>
        </w:numPr>
        <w:tabs>
          <w:tab w:val="right" w:pos="7920"/>
        </w:tabs>
        <w:jc w:val="both"/>
      </w:pPr>
      <w:r>
        <w:rPr>
          <w:rFonts w:hint="cs"/>
          <w:b/>
          <w:bCs/>
          <w:rtl/>
        </w:rPr>
        <w:t>סיכום: בעל נפש יחמור</w:t>
      </w:r>
      <w:r>
        <w:rPr>
          <w:rFonts w:hint="cs"/>
          <w:rtl/>
        </w:rPr>
        <w:t xml:space="preserve"> - ביום, שלא לרחוץ בחמין (חוץ מצד המנהג, אולי נ"מ לבני ספרד). ובלילה, מתשמיש (אא"כ ל"ט), או רחיצה (כלעיל). [ולכאורה רחיצה בצונן, או בחמין לפניו ידיו ורגליו, אינו מדין ת"ב, אלא מדין אבילות. והראיה, המחבר (סי' תקע"ה סעי' ג'), עי' לקמן. וכן נראה מהפמ"ג (מש"ז ס"ק א'), ע"ש. וצ"ע].</w:t>
      </w:r>
    </w:p>
    <w:p w14:paraId="17E445C0" w14:textId="77777777" w:rsidR="00E4698D" w:rsidRDefault="00E4698D" w:rsidP="00AF0B1D">
      <w:pPr>
        <w:numPr>
          <w:ilvl w:val="2"/>
          <w:numId w:val="32"/>
        </w:numPr>
        <w:tabs>
          <w:tab w:val="right" w:pos="7920"/>
        </w:tabs>
        <w:jc w:val="both"/>
      </w:pPr>
      <w:r>
        <w:rPr>
          <w:rFonts w:hint="cs"/>
          <w:rtl/>
        </w:rPr>
        <w:t>מנהג להקל לאכילה. לכאורה משום אנו דור חלוש, ודינו כחולים שאין בו סכנה. וכמו ת"ב, שי"א שלא צריך לצום (עי' סי' תקנ"ד), ה"ה כאן. וצ"ע.</w:t>
      </w:r>
    </w:p>
    <w:p w14:paraId="2B548EB9" w14:textId="77777777" w:rsidR="00E4698D" w:rsidRDefault="00E4698D" w:rsidP="00E4698D">
      <w:pPr>
        <w:tabs>
          <w:tab w:val="right" w:pos="7920"/>
        </w:tabs>
        <w:jc w:val="both"/>
        <w:rPr>
          <w:rtl/>
        </w:rPr>
      </w:pPr>
    </w:p>
    <w:p w14:paraId="65F41CFB" w14:textId="77777777" w:rsidR="00E4698D" w:rsidRDefault="00E4698D" w:rsidP="00AF0B1D">
      <w:pPr>
        <w:numPr>
          <w:ilvl w:val="1"/>
          <w:numId w:val="32"/>
        </w:numPr>
        <w:tabs>
          <w:tab w:val="right" w:pos="7920"/>
        </w:tabs>
        <w:jc w:val="both"/>
      </w:pPr>
      <w:r>
        <w:rPr>
          <w:rFonts w:hint="cs"/>
          <w:b/>
          <w:bCs/>
          <w:rtl/>
        </w:rPr>
        <w:t>למה אין חיוב מדברי קבלה</w:t>
      </w:r>
      <w:r>
        <w:rPr>
          <w:rFonts w:hint="cs"/>
          <w:rtl/>
        </w:rPr>
        <w:t>.</w:t>
      </w:r>
    </w:p>
    <w:p w14:paraId="6108B7DA" w14:textId="77777777" w:rsidR="00E4698D" w:rsidRDefault="00E4698D" w:rsidP="00AF0B1D">
      <w:pPr>
        <w:numPr>
          <w:ilvl w:val="2"/>
          <w:numId w:val="32"/>
        </w:numPr>
        <w:tabs>
          <w:tab w:val="right" w:pos="7920"/>
        </w:tabs>
        <w:jc w:val="both"/>
      </w:pPr>
      <w:r>
        <w:rPr>
          <w:rFonts w:hint="cs"/>
          <w:u w:val="single"/>
          <w:rtl/>
        </w:rPr>
        <w:t>תשב"ץ</w:t>
      </w:r>
      <w:r>
        <w:rPr>
          <w:rFonts w:hint="cs"/>
          <w:rtl/>
        </w:rPr>
        <w:t xml:space="preserve"> (ח"ב סי' רע"א ד"ה ועוד) </w:t>
      </w:r>
      <w:r>
        <w:rPr>
          <w:rtl/>
        </w:rPr>
        <w:t>–</w:t>
      </w:r>
      <w:r>
        <w:rPr>
          <w:rFonts w:hint="cs"/>
          <w:rtl/>
        </w:rPr>
        <w:t xml:space="preserve"> "ובודאי שרבינו הרמב"ן ז"ל ראה קושיא זו ומצא עצמו דחוק בה, והיו סוף דבריו אלא מיהו האידנא פוק חזי מה עמא דבר, והמובן מדבריו הוא </w:t>
      </w:r>
      <w:r>
        <w:rPr>
          <w:rFonts w:hint="cs"/>
          <w:b/>
          <w:bCs/>
          <w:rtl/>
        </w:rPr>
        <w:t>שכן הוא הדין אלא שהמנהג אינו כן</w:t>
      </w:r>
      <w:r>
        <w:rPr>
          <w:rFonts w:hint="cs"/>
          <w:rtl/>
        </w:rPr>
        <w:t>".</w:t>
      </w:r>
    </w:p>
    <w:p w14:paraId="26820AE7" w14:textId="77777777" w:rsidR="00E4698D" w:rsidRDefault="00E4698D" w:rsidP="00AF0B1D">
      <w:pPr>
        <w:numPr>
          <w:ilvl w:val="2"/>
          <w:numId w:val="32"/>
        </w:numPr>
        <w:tabs>
          <w:tab w:val="right" w:pos="7920"/>
        </w:tabs>
        <w:jc w:val="both"/>
      </w:pPr>
      <w:r>
        <w:rPr>
          <w:rFonts w:hint="cs"/>
          <w:u w:val="single"/>
          <w:rtl/>
        </w:rPr>
        <w:t>חיים שאל</w:t>
      </w:r>
      <w:r>
        <w:rPr>
          <w:rFonts w:hint="cs"/>
          <w:rtl/>
        </w:rPr>
        <w:t xml:space="preserve"> (ח"א סי' כ"ד סוף ד"ה ואשיב"ך).</w:t>
      </w:r>
    </w:p>
    <w:p w14:paraId="65E8F830" w14:textId="77777777" w:rsidR="00E4698D" w:rsidRDefault="00E4698D" w:rsidP="00AF0B1D">
      <w:pPr>
        <w:numPr>
          <w:ilvl w:val="2"/>
          <w:numId w:val="32"/>
        </w:numPr>
        <w:tabs>
          <w:tab w:val="right" w:pos="7920"/>
        </w:tabs>
        <w:jc w:val="both"/>
      </w:pPr>
      <w:r>
        <w:rPr>
          <w:rFonts w:hint="cs"/>
          <w:u w:val="single"/>
          <w:rtl/>
        </w:rPr>
        <w:t>כת"ס</w:t>
      </w:r>
      <w:r>
        <w:rPr>
          <w:rFonts w:hint="cs"/>
          <w:rtl/>
        </w:rPr>
        <w:t xml:space="preserve"> (או"ח סי' ק' ד"ה והנה) </w:t>
      </w:r>
      <w:r>
        <w:rPr>
          <w:rtl/>
        </w:rPr>
        <w:t>–</w:t>
      </w:r>
      <w:r>
        <w:rPr>
          <w:rFonts w:hint="cs"/>
          <w:rtl/>
        </w:rPr>
        <w:t xml:space="preserve"> "לפמ"ש רמב"ן ועוד בעוה"ר יש גזירה בישראל ואין שלום מחוייבים להתענות מדברי קבלה ותק"נ, לא א"ש למה האידנא אין נוהגי' אלא בתענית הא לא ברצון תלי' אלא חיובא הוא בזה"ז, וצ"ל דמ"ש והאידנא נוהגים להתענות ולא נוהגי' בחומרות הללו לא ס"ל כרמב"ן דעכשיו מחוייבים מן הדין, וצ"ל דס"ל הגם דיש גזירות בעוה"ר לא דמי ליש שמד שהי' בימים שעברו שכל ישראל היו בגזירה זו וגזירת שמד דווקא אמרו, ואין שלום ואין שמד היינו שיש גזירות, אבל לא כ"כ כגזירות שמד כן י"ל ודוחק, והיותר תמוה לי על הטור שכ' וז"ל וכ"ש בדורות הללו שיש שמד ואין שלום הכל מחוייבם להתענות ומיד אח"כ כ' ומיהא כולם מותרים ברחיצה וכו' והרי כ' בדורות הללו יש שמד ואין שלום הרי קרי לי' שמד כבגמרא ממש ואיך כ' דכולם מותרים ברחיצה, וצ"ל דמ"ש הטור ומותרים ברחיצה וכו' דחולק על רמב"ן וס"ל דמעיקר הדין ליכא חיוב מדברי קבלה רק בתענית ולא בשארי חומרות וב"י כ' הכל מדברי רמב"ן, והנך רואה דחולק על הרמב"ן וצלע"ג".</w:t>
      </w:r>
    </w:p>
    <w:p w14:paraId="35863316" w14:textId="77777777" w:rsidR="00E4698D" w:rsidRDefault="00E4698D" w:rsidP="00AF0B1D">
      <w:pPr>
        <w:numPr>
          <w:ilvl w:val="2"/>
          <w:numId w:val="32"/>
        </w:numPr>
        <w:tabs>
          <w:tab w:val="right" w:pos="7920"/>
        </w:tabs>
        <w:jc w:val="both"/>
      </w:pPr>
      <w:r>
        <w:rPr>
          <w:rFonts w:hint="cs"/>
          <w:u w:val="single"/>
          <w:rtl/>
        </w:rPr>
        <w:t>זבחי תרועה</w:t>
      </w:r>
      <w:r>
        <w:rPr>
          <w:rFonts w:hint="cs"/>
          <w:rtl/>
        </w:rPr>
        <w:t xml:space="preserve"> (על ר"ה סי' כ' אות א' ד"ה עוד).</w:t>
      </w:r>
    </w:p>
    <w:p w14:paraId="7862B12D" w14:textId="77777777" w:rsidR="00E4698D" w:rsidRDefault="00E4698D" w:rsidP="00AF0B1D">
      <w:pPr>
        <w:numPr>
          <w:ilvl w:val="2"/>
          <w:numId w:val="32"/>
        </w:numPr>
        <w:tabs>
          <w:tab w:val="right" w:pos="7920"/>
        </w:tabs>
        <w:jc w:val="both"/>
      </w:pPr>
      <w:r>
        <w:rPr>
          <w:rFonts w:hint="cs"/>
          <w:rtl/>
        </w:rPr>
        <w:t xml:space="preserve">עי' </w:t>
      </w:r>
      <w:r>
        <w:rPr>
          <w:rFonts w:hint="cs"/>
          <w:u w:val="single"/>
          <w:rtl/>
        </w:rPr>
        <w:t>מנחת אלעזר</w:t>
      </w:r>
      <w:r>
        <w:rPr>
          <w:rFonts w:hint="cs"/>
          <w:rtl/>
        </w:rPr>
        <w:t xml:space="preserve"> (ח"ד סי' ה').</w:t>
      </w:r>
    </w:p>
    <w:p w14:paraId="7D33F18C" w14:textId="77777777" w:rsidR="00E4698D" w:rsidRDefault="00E4698D" w:rsidP="00AF0B1D">
      <w:pPr>
        <w:numPr>
          <w:ilvl w:val="2"/>
          <w:numId w:val="32"/>
        </w:numPr>
        <w:tabs>
          <w:tab w:val="right" w:pos="7920"/>
        </w:tabs>
        <w:jc w:val="both"/>
      </w:pPr>
      <w:r>
        <w:rPr>
          <w:rFonts w:hint="cs"/>
          <w:u w:val="single"/>
          <w:rtl/>
        </w:rPr>
        <w:t>מועדים לשמחה</w:t>
      </w:r>
      <w:r>
        <w:rPr>
          <w:rFonts w:hint="cs"/>
          <w:rtl/>
        </w:rPr>
        <w:t xml:space="preserve"> (ח"ב עמ' שמ"ה הע' נ"ג).</w:t>
      </w:r>
    </w:p>
    <w:p w14:paraId="4CC67EC5" w14:textId="77777777" w:rsidR="00E4698D" w:rsidRDefault="00E4698D" w:rsidP="00AF0B1D">
      <w:pPr>
        <w:numPr>
          <w:ilvl w:val="2"/>
          <w:numId w:val="32"/>
        </w:numPr>
        <w:tabs>
          <w:tab w:val="right" w:pos="7920"/>
        </w:tabs>
        <w:jc w:val="both"/>
      </w:pPr>
      <w:r>
        <w:rPr>
          <w:rFonts w:hint="cs"/>
          <w:u w:val="single"/>
          <w:rtl/>
        </w:rPr>
        <w:t>תשובות והנהגות</w:t>
      </w:r>
      <w:r>
        <w:rPr>
          <w:rFonts w:hint="cs"/>
          <w:rtl/>
        </w:rPr>
        <w:t xml:space="preserve"> (ח"ד סי' קכ"א) </w:t>
      </w:r>
      <w:r>
        <w:rPr>
          <w:rtl/>
        </w:rPr>
        <w:t>–</w:t>
      </w:r>
      <w:r>
        <w:rPr>
          <w:rFonts w:hint="cs"/>
          <w:rtl/>
        </w:rPr>
        <w:t xml:space="preserve"> "ותמהני על המ"ב ... ופירש בשעה"צ (סק"ט) הטעם דהאידנא מצוי גזירות וממילא דיני התעניות כמו ת"ב לפי דברי הרמב"ן וגם הגר"א הסכים לו. </w:t>
      </w:r>
      <w:r>
        <w:rPr>
          <w:rFonts w:hint="cs"/>
          <w:b/>
          <w:bCs/>
          <w:rtl/>
        </w:rPr>
        <w:t>ותמוהין דבריו דמעולם לא שמענו</w:t>
      </w:r>
      <w:r>
        <w:rPr>
          <w:rFonts w:hint="cs"/>
          <w:rtl/>
        </w:rPr>
        <w:t xml:space="preserve"> שהרמב"ן ורבינו הגר"א זצ"ל ציוו על כל הצומות היום שדינם כת"ב, וכל בית ישראל שאינם צמים מבעו"י וכו' עוברים ח"ו בדברי קבלה ...".</w:t>
      </w:r>
    </w:p>
    <w:p w14:paraId="75FA2F98" w14:textId="77777777" w:rsidR="00E4698D" w:rsidRPr="0090219F" w:rsidRDefault="00E4698D" w:rsidP="00AF0B1D">
      <w:pPr>
        <w:numPr>
          <w:ilvl w:val="2"/>
          <w:numId w:val="32"/>
        </w:numPr>
        <w:tabs>
          <w:tab w:val="right" w:pos="7920"/>
        </w:tabs>
        <w:jc w:val="both"/>
      </w:pPr>
      <w:r>
        <w:rPr>
          <w:rFonts w:hint="cs"/>
          <w:rtl/>
        </w:rPr>
        <w:t xml:space="preserve">מראי מקומות </w:t>
      </w:r>
      <w:r>
        <w:rPr>
          <w:rtl/>
        </w:rPr>
        <w:t>–</w:t>
      </w:r>
      <w:r>
        <w:rPr>
          <w:rFonts w:hint="cs"/>
          <w:rtl/>
        </w:rPr>
        <w:t xml:space="preserve"> </w:t>
      </w:r>
      <w:r w:rsidRPr="00703B72">
        <w:rPr>
          <w:rFonts w:hint="cs"/>
          <w:u w:val="single"/>
          <w:rtl/>
        </w:rPr>
        <w:t>אג"מ</w:t>
      </w:r>
      <w:r>
        <w:rPr>
          <w:rFonts w:hint="cs"/>
          <w:rtl/>
        </w:rPr>
        <w:t xml:space="preserve"> (או"ח ח"ג סי' פ"ח ד"ה ומה שכתבת, לשונו מובא לעיל).</w:t>
      </w:r>
    </w:p>
    <w:p w14:paraId="1A00C6DE" w14:textId="77777777" w:rsidR="00E4698D" w:rsidRPr="00B94F39" w:rsidRDefault="00E4698D" w:rsidP="00E4698D">
      <w:pPr>
        <w:tabs>
          <w:tab w:val="right" w:pos="7920"/>
        </w:tabs>
        <w:jc w:val="both"/>
      </w:pPr>
    </w:p>
    <w:p w14:paraId="2AD9F4D0" w14:textId="77777777" w:rsidR="00E4698D" w:rsidRDefault="00E4698D" w:rsidP="00AF0B1D">
      <w:pPr>
        <w:numPr>
          <w:ilvl w:val="1"/>
          <w:numId w:val="32"/>
        </w:numPr>
        <w:tabs>
          <w:tab w:val="right" w:pos="7920"/>
        </w:tabs>
        <w:jc w:val="both"/>
        <w:rPr>
          <w:rtl/>
        </w:rPr>
      </w:pPr>
      <w:r>
        <w:rPr>
          <w:rFonts w:hint="cs"/>
          <w:b/>
          <w:bCs/>
          <w:rtl/>
        </w:rPr>
        <w:t>תענית אסתר</w:t>
      </w:r>
      <w:r>
        <w:rPr>
          <w:rFonts w:hint="cs"/>
          <w:rtl/>
        </w:rPr>
        <w:t>.</w:t>
      </w:r>
    </w:p>
    <w:p w14:paraId="069191F4" w14:textId="77777777" w:rsidR="00E4698D" w:rsidRDefault="00E4698D" w:rsidP="00AF0B1D">
      <w:pPr>
        <w:numPr>
          <w:ilvl w:val="2"/>
          <w:numId w:val="32"/>
        </w:numPr>
        <w:tabs>
          <w:tab w:val="right" w:pos="7920"/>
        </w:tabs>
        <w:jc w:val="both"/>
      </w:pPr>
      <w:r>
        <w:rPr>
          <w:rFonts w:hint="cs"/>
          <w:rtl/>
        </w:rPr>
        <w:t>אין ענין להחמיר.</w:t>
      </w:r>
    </w:p>
    <w:p w14:paraId="1998EE92" w14:textId="77777777" w:rsidR="00E4698D" w:rsidRDefault="00E4698D" w:rsidP="00AF0B1D">
      <w:pPr>
        <w:numPr>
          <w:ilvl w:val="3"/>
          <w:numId w:val="32"/>
        </w:numPr>
        <w:tabs>
          <w:tab w:val="right" w:pos="7920"/>
        </w:tabs>
        <w:jc w:val="both"/>
      </w:pPr>
      <w:r>
        <w:rPr>
          <w:rFonts w:hint="cs"/>
          <w:u w:val="single"/>
          <w:rtl/>
        </w:rPr>
        <w:t>הגריש"א</w:t>
      </w:r>
      <w:r>
        <w:rPr>
          <w:rFonts w:hint="cs"/>
          <w:rtl/>
        </w:rPr>
        <w:t xml:space="preserve"> זצ"ל (אשרי האיש או</w:t>
      </w:r>
      <w:r>
        <w:rPr>
          <w:rtl/>
        </w:rPr>
        <w:t>"</w:t>
      </w:r>
      <w:r>
        <w:rPr>
          <w:rFonts w:hint="cs"/>
          <w:rtl/>
        </w:rPr>
        <w:t xml:space="preserve">ח ח"ג פרק מ"א אות כ', עי' </w:t>
      </w:r>
      <w:r>
        <w:rPr>
          <w:rtl/>
        </w:rPr>
        <w:t xml:space="preserve">תל תלפיות חס"ג עמ' ח' אות ט"ז </w:t>
      </w:r>
      <w:r>
        <w:rPr>
          <w:rFonts w:hint="cs"/>
          <w:rtl/>
        </w:rPr>
        <w:t>[לשונו מובא לעיל]).</w:t>
      </w:r>
    </w:p>
    <w:p w14:paraId="1B0521F8" w14:textId="77777777" w:rsidR="00E4698D" w:rsidRPr="00CA1979" w:rsidRDefault="00E4698D" w:rsidP="00AF0B1D">
      <w:pPr>
        <w:numPr>
          <w:ilvl w:val="3"/>
          <w:numId w:val="32"/>
        </w:numPr>
        <w:tabs>
          <w:tab w:val="right" w:pos="7920"/>
        </w:tabs>
        <w:jc w:val="both"/>
      </w:pPr>
      <w:r w:rsidRPr="00CA1979">
        <w:rPr>
          <w:rFonts w:hint="cs"/>
          <w:u w:val="single"/>
          <w:rtl/>
        </w:rPr>
        <w:t>חוט שני</w:t>
      </w:r>
      <w:r>
        <w:rPr>
          <w:rFonts w:hint="cs"/>
          <w:rtl/>
        </w:rPr>
        <w:t xml:space="preserve"> (שלמי תודה פורים סי' ל"ד אות א' ד"ה והנה, עמ' שד"מ) </w:t>
      </w:r>
      <w:r>
        <w:rPr>
          <w:rtl/>
        </w:rPr>
        <w:t>–</w:t>
      </w:r>
      <w:r>
        <w:rPr>
          <w:rFonts w:hint="cs"/>
          <w:rtl/>
        </w:rPr>
        <w:t xml:space="preserve"> "</w:t>
      </w:r>
      <w:r w:rsidRPr="00CA1979">
        <w:rPr>
          <w:rtl/>
        </w:rPr>
        <w:t>ונראה דכל זה דוקא בי"ז בתמוז ועשרה בטבת דתעניות אלו הם משום אבילות על חורבן ירושלים, אבל בתענית אסתר דאין זה משום אבילות, אלא משום זכר לתענית שהתענו ביום המלחמה, והוה זה זכר לנס שבא ע"י התענית, [ומהאי טעמא אם חל פורים באחד בשבת או בשבת מקדימים התענית ולא מאחרין, דלאו אקדומי פורענותא הוא זה, כמש"כ הפוסקים], וראי דאין צריך להחמיר בזה לאסור כיבוס ורחיצה ותספורת וכו'. וכן הסכים הגר"נ קרליץ שליט"א".</w:t>
      </w:r>
    </w:p>
    <w:p w14:paraId="2EF4F326" w14:textId="77777777" w:rsidR="00E4698D" w:rsidRDefault="00E4698D" w:rsidP="00AF0B1D">
      <w:pPr>
        <w:numPr>
          <w:ilvl w:val="3"/>
          <w:numId w:val="32"/>
        </w:numPr>
        <w:tabs>
          <w:tab w:val="right" w:pos="7920"/>
        </w:tabs>
        <w:jc w:val="both"/>
      </w:pPr>
      <w:r>
        <w:rPr>
          <w:rFonts w:hint="cs"/>
          <w:u w:val="single"/>
          <w:rtl/>
        </w:rPr>
        <w:t>ישמח ישראל</w:t>
      </w:r>
      <w:r>
        <w:rPr>
          <w:rFonts w:hint="cs"/>
          <w:rtl/>
        </w:rPr>
        <w:t xml:space="preserve"> (פרק ד' הע' מ').</w:t>
      </w:r>
    </w:p>
    <w:p w14:paraId="0620BA4C" w14:textId="77777777" w:rsidR="00E4698D" w:rsidRDefault="00E4698D" w:rsidP="00AF0B1D">
      <w:pPr>
        <w:numPr>
          <w:ilvl w:val="2"/>
          <w:numId w:val="32"/>
        </w:numPr>
        <w:tabs>
          <w:tab w:val="right" w:pos="7920"/>
        </w:tabs>
        <w:jc w:val="both"/>
      </w:pPr>
      <w:r w:rsidRPr="00CA1979">
        <w:rPr>
          <w:rFonts w:hint="cs"/>
          <w:rtl/>
        </w:rPr>
        <w:t>מראי מקומות</w:t>
      </w:r>
      <w:r>
        <w:rPr>
          <w:rFonts w:hint="cs"/>
          <w:rtl/>
        </w:rPr>
        <w:t xml:space="preserve"> </w:t>
      </w:r>
      <w:r>
        <w:rPr>
          <w:rtl/>
        </w:rPr>
        <w:t>–</w:t>
      </w:r>
      <w:r>
        <w:rPr>
          <w:rFonts w:hint="cs"/>
          <w:rtl/>
        </w:rPr>
        <w:t xml:space="preserve"> </w:t>
      </w:r>
      <w:r w:rsidRPr="00CD54C9">
        <w:rPr>
          <w:rFonts w:hint="cs"/>
          <w:u w:val="single"/>
          <w:rtl/>
        </w:rPr>
        <w:t>מקדש ישראל</w:t>
      </w:r>
      <w:r>
        <w:rPr>
          <w:rFonts w:hint="cs"/>
          <w:rtl/>
        </w:rPr>
        <w:t xml:space="preserve"> (פורים סי' מ', לשונו מובא לעיל)</w:t>
      </w:r>
      <w:r w:rsidRPr="00CA1979">
        <w:rPr>
          <w:rFonts w:hint="cs"/>
          <w:rtl/>
        </w:rPr>
        <w:t>.</w:t>
      </w:r>
    </w:p>
    <w:p w14:paraId="30979FA5" w14:textId="77777777" w:rsidR="00E4698D" w:rsidRPr="00CA1979" w:rsidRDefault="00E4698D" w:rsidP="00AF0B1D">
      <w:pPr>
        <w:numPr>
          <w:ilvl w:val="3"/>
          <w:numId w:val="32"/>
        </w:numPr>
        <w:tabs>
          <w:tab w:val="right" w:pos="7920"/>
        </w:tabs>
        <w:jc w:val="both"/>
        <w:rPr>
          <w:rtl/>
        </w:rPr>
      </w:pPr>
      <w:r w:rsidRPr="00CA1979">
        <w:rPr>
          <w:rFonts w:hint="cs"/>
          <w:u w:val="single"/>
          <w:rtl/>
        </w:rPr>
        <w:t>הגרח"ק</w:t>
      </w:r>
      <w:r>
        <w:rPr>
          <w:rFonts w:hint="cs"/>
          <w:rtl/>
        </w:rPr>
        <w:t xml:space="preserve"> שליט"א (רבבות אפרים ח"ב סי' קפ"ט אות ג') </w:t>
      </w:r>
      <w:r>
        <w:rPr>
          <w:rtl/>
        </w:rPr>
        <w:t>–</w:t>
      </w:r>
      <w:r>
        <w:rPr>
          <w:rFonts w:hint="cs"/>
          <w:rtl/>
        </w:rPr>
        <w:t xml:space="preserve"> "</w:t>
      </w:r>
      <w:r w:rsidRPr="00CA1979">
        <w:rPr>
          <w:rtl/>
        </w:rPr>
        <w:t>נשאלתי אם יכולים להסתפר ולהתגלח בתענית אסתר. וידידי הגר"ח קניבסקי ענה לי דמותר. עיין מ"ב סימן תק"נ סק"ו ובה"ל קנ"א ד"ה מר"ח</w:t>
      </w:r>
      <w:r>
        <w:rPr>
          <w:rFonts w:hint="cs"/>
          <w:rtl/>
        </w:rPr>
        <w:t>".</w:t>
      </w:r>
    </w:p>
    <w:p w14:paraId="43D452F6" w14:textId="77777777" w:rsidR="00E4698D" w:rsidRDefault="00E4698D" w:rsidP="00E4698D">
      <w:pPr>
        <w:tabs>
          <w:tab w:val="right" w:pos="7920"/>
        </w:tabs>
        <w:jc w:val="both"/>
      </w:pPr>
    </w:p>
    <w:p w14:paraId="437F6EEC" w14:textId="77777777" w:rsidR="00E4698D" w:rsidRDefault="00E4698D" w:rsidP="00AF0B1D">
      <w:pPr>
        <w:numPr>
          <w:ilvl w:val="1"/>
          <w:numId w:val="32"/>
        </w:numPr>
        <w:tabs>
          <w:tab w:val="right" w:pos="7920"/>
        </w:tabs>
        <w:jc w:val="both"/>
      </w:pPr>
      <w:r w:rsidRPr="00994E49">
        <w:rPr>
          <w:rFonts w:hint="cs"/>
          <w:b/>
          <w:bCs/>
          <w:rtl/>
        </w:rPr>
        <w:t>הגדר של "בעל נפש"</w:t>
      </w:r>
      <w:r>
        <w:rPr>
          <w:rFonts w:hint="cs"/>
          <w:rtl/>
        </w:rPr>
        <w:t>.</w:t>
      </w:r>
    </w:p>
    <w:p w14:paraId="0ACF3F7C" w14:textId="77777777" w:rsidR="00E4698D" w:rsidRPr="00AB5F47" w:rsidRDefault="00E4698D" w:rsidP="00AF0B1D">
      <w:pPr>
        <w:numPr>
          <w:ilvl w:val="2"/>
          <w:numId w:val="32"/>
        </w:numPr>
        <w:tabs>
          <w:tab w:val="right" w:pos="7920"/>
        </w:tabs>
        <w:jc w:val="both"/>
      </w:pPr>
      <w:r>
        <w:rPr>
          <w:rFonts w:hint="cs"/>
          <w:u w:val="single"/>
          <w:rtl/>
        </w:rPr>
        <w:t>אבן ישראל</w:t>
      </w:r>
      <w:r>
        <w:rPr>
          <w:rFonts w:hint="cs"/>
          <w:rtl/>
        </w:rPr>
        <w:t xml:space="preserve"> (ח"ט סי' ס"א אות כ') </w:t>
      </w:r>
      <w:r>
        <w:rPr>
          <w:rtl/>
        </w:rPr>
        <w:t>–</w:t>
      </w:r>
      <w:r>
        <w:rPr>
          <w:rFonts w:hint="cs"/>
          <w:rtl/>
        </w:rPr>
        <w:t xml:space="preserve"> "מה שכתוב בעל נפש יחמיר, - הכונה שהוא מחמיר על עצמו בכמה דברים, שגם הכא מחמיר".</w:t>
      </w:r>
    </w:p>
    <w:p w14:paraId="4BC3332A" w14:textId="77777777" w:rsidR="00E4698D" w:rsidRDefault="00E4698D" w:rsidP="00AF0B1D">
      <w:pPr>
        <w:numPr>
          <w:ilvl w:val="2"/>
          <w:numId w:val="32"/>
        </w:numPr>
        <w:tabs>
          <w:tab w:val="right" w:pos="7920"/>
        </w:tabs>
        <w:jc w:val="both"/>
      </w:pPr>
      <w:r>
        <w:rPr>
          <w:u w:val="single"/>
          <w:rtl/>
        </w:rPr>
        <w:t>בכרמי יהודה</w:t>
      </w:r>
      <w:r>
        <w:rPr>
          <w:rtl/>
        </w:rPr>
        <w:t xml:space="preserve"> (</w:t>
      </w:r>
      <w:r>
        <w:rPr>
          <w:rFonts w:hint="cs"/>
          <w:rtl/>
        </w:rPr>
        <w:t>או"ח</w:t>
      </w:r>
      <w:r>
        <w:rPr>
          <w:rtl/>
        </w:rPr>
        <w:t xml:space="preserve"> תשובה ש</w:t>
      </w:r>
      <w:r>
        <w:rPr>
          <w:rFonts w:hint="cs"/>
          <w:rtl/>
        </w:rPr>
        <w:t>כ"ז</w:t>
      </w:r>
      <w:r>
        <w:rPr>
          <w:rtl/>
        </w:rPr>
        <w:t>)</w:t>
      </w:r>
      <w:r>
        <w:rPr>
          <w:rFonts w:hint="cs"/>
          <w:rtl/>
        </w:rPr>
        <w:t xml:space="preserve"> </w:t>
      </w:r>
      <w:r>
        <w:rPr>
          <w:rtl/>
        </w:rPr>
        <w:t>–</w:t>
      </w:r>
      <w:r>
        <w:rPr>
          <w:rFonts w:hint="cs"/>
          <w:rtl/>
        </w:rPr>
        <w:t xml:space="preserve"> "</w:t>
      </w:r>
      <w:r>
        <w:rPr>
          <w:rtl/>
        </w:rPr>
        <w:t>שאלה: המ"ב בסימן תק"נ וכן בעוד מקומות הזכיר הדין דבעל נפש יחמיר, מהו הכונה בעל נפש. תשובה: היינו אלו המושלים על נפשם ואין נפשם שולטת עליהם, עי' בהקדמת הראב"ד לספרו בעלי הנפש"</w:t>
      </w:r>
      <w:r>
        <w:rPr>
          <w:rFonts w:hint="cs"/>
          <w:rtl/>
        </w:rPr>
        <w:t>.</w:t>
      </w:r>
    </w:p>
    <w:p w14:paraId="1A8EB82A" w14:textId="77777777" w:rsidR="00E4698D" w:rsidRDefault="00E4698D" w:rsidP="00E4698D">
      <w:pPr>
        <w:tabs>
          <w:tab w:val="right" w:pos="7920"/>
        </w:tabs>
        <w:jc w:val="both"/>
      </w:pPr>
    </w:p>
    <w:p w14:paraId="703BD7EE" w14:textId="77777777" w:rsidR="00E4698D" w:rsidRDefault="00E4698D" w:rsidP="00AF0B1D">
      <w:pPr>
        <w:numPr>
          <w:ilvl w:val="1"/>
          <w:numId w:val="32"/>
        </w:numPr>
        <w:tabs>
          <w:tab w:val="right" w:pos="7920"/>
        </w:tabs>
        <w:jc w:val="both"/>
        <w:rPr>
          <w:rtl/>
        </w:rPr>
      </w:pPr>
      <w:r>
        <w:rPr>
          <w:rFonts w:hint="cs"/>
          <w:rtl/>
        </w:rPr>
        <w:t>מראי מקומות</w:t>
      </w:r>
      <w:r>
        <w:rPr>
          <w:rFonts w:hint="cs"/>
          <w:b/>
          <w:bCs/>
          <w:rtl/>
        </w:rPr>
        <w:t xml:space="preserve"> </w:t>
      </w:r>
      <w:r>
        <w:rPr>
          <w:rFonts w:hint="cs"/>
          <w:rtl/>
        </w:rPr>
        <w:t xml:space="preserve">– </w:t>
      </w:r>
      <w:r>
        <w:rPr>
          <w:rFonts w:hint="cs"/>
          <w:u w:val="single"/>
          <w:rtl/>
        </w:rPr>
        <w:t>דרכי תשובה</w:t>
      </w:r>
      <w:r>
        <w:rPr>
          <w:rFonts w:hint="cs"/>
          <w:rtl/>
        </w:rPr>
        <w:t xml:space="preserve"> (סי' קט"ז ס"ק קי"א).</w:t>
      </w:r>
    </w:p>
    <w:p w14:paraId="42D7B9E6" w14:textId="77777777" w:rsidR="00E4698D" w:rsidRPr="003E20B8" w:rsidRDefault="00E4698D" w:rsidP="001E76EB">
      <w:pPr>
        <w:tabs>
          <w:tab w:val="right" w:pos="7920"/>
        </w:tabs>
        <w:jc w:val="both"/>
        <w:rPr>
          <w:rtl/>
        </w:rPr>
      </w:pPr>
    </w:p>
    <w:p w14:paraId="690390E2" w14:textId="77777777" w:rsidR="00E4698D" w:rsidRDefault="001E76EB" w:rsidP="00AF0B1D">
      <w:pPr>
        <w:numPr>
          <w:ilvl w:val="0"/>
          <w:numId w:val="32"/>
        </w:numPr>
        <w:tabs>
          <w:tab w:val="right" w:pos="7920"/>
        </w:tabs>
        <w:jc w:val="both"/>
      </w:pPr>
      <w:bookmarkStart w:id="38" w:name="_Toc77343888"/>
      <w:r w:rsidRPr="00D60D99">
        <w:rPr>
          <w:rStyle w:val="Heading1Char"/>
          <w:rFonts w:hint="cs"/>
          <w:rtl/>
        </w:rPr>
        <w:t>להפסיק מבעוד יום</w:t>
      </w:r>
      <w:bookmarkEnd w:id="38"/>
      <w:r w:rsidR="009306E3">
        <w:rPr>
          <w:rFonts w:hint="cs"/>
          <w:rtl/>
        </w:rPr>
        <w:t>.</w:t>
      </w:r>
    </w:p>
    <w:p w14:paraId="48DA1042" w14:textId="77777777" w:rsidR="00E4698D" w:rsidRDefault="00E4698D" w:rsidP="00AF0B1D">
      <w:pPr>
        <w:numPr>
          <w:ilvl w:val="1"/>
          <w:numId w:val="32"/>
        </w:numPr>
        <w:tabs>
          <w:tab w:val="right" w:pos="7920"/>
        </w:tabs>
        <w:jc w:val="both"/>
      </w:pPr>
      <w:r w:rsidRPr="00E4698D">
        <w:rPr>
          <w:rFonts w:hint="cs"/>
          <w:b/>
          <w:bCs/>
          <w:rtl/>
        </w:rPr>
        <w:t>מקור</w:t>
      </w:r>
      <w:r>
        <w:rPr>
          <w:rFonts w:hint="cs"/>
          <w:rtl/>
        </w:rPr>
        <w:t>.</w:t>
      </w:r>
    </w:p>
    <w:p w14:paraId="70AE8BDD" w14:textId="77777777" w:rsidR="00E4698D" w:rsidRDefault="001E76EB" w:rsidP="00AF0B1D">
      <w:pPr>
        <w:numPr>
          <w:ilvl w:val="2"/>
          <w:numId w:val="32"/>
        </w:numPr>
        <w:tabs>
          <w:tab w:val="right" w:pos="7920"/>
        </w:tabs>
        <w:jc w:val="both"/>
      </w:pPr>
      <w:r>
        <w:rPr>
          <w:rFonts w:hint="cs"/>
          <w:u w:val="single"/>
          <w:rtl/>
        </w:rPr>
        <w:t>מקור חיים</w:t>
      </w:r>
      <w:r>
        <w:rPr>
          <w:rFonts w:hint="cs"/>
          <w:rtl/>
        </w:rPr>
        <w:t xml:space="preserve"> (חו"י, סעי' ב'</w:t>
      </w:r>
      <w:r w:rsidR="00E4698D">
        <w:rPr>
          <w:rFonts w:hint="cs"/>
          <w:rtl/>
        </w:rPr>
        <w:t xml:space="preserve">) </w:t>
      </w:r>
      <w:r w:rsidR="00E4698D">
        <w:rPr>
          <w:rtl/>
        </w:rPr>
        <w:t>–</w:t>
      </w:r>
      <w:r>
        <w:rPr>
          <w:rFonts w:hint="cs"/>
          <w:rtl/>
        </w:rPr>
        <w:t xml:space="preserve"> "וא"צ להפסיק בהם - מ"ש בה' ש"ל ... שכל בעל נפש יחמיר לעצמו"</w:t>
      </w:r>
      <w:r w:rsidR="00E4698D">
        <w:rPr>
          <w:rFonts w:hint="cs"/>
          <w:rtl/>
        </w:rPr>
        <w:t>.</w:t>
      </w:r>
    </w:p>
    <w:p w14:paraId="73389FF5" w14:textId="77777777" w:rsidR="00E4698D" w:rsidRDefault="00E4406A" w:rsidP="00AF0B1D">
      <w:pPr>
        <w:numPr>
          <w:ilvl w:val="2"/>
          <w:numId w:val="32"/>
        </w:numPr>
        <w:tabs>
          <w:tab w:val="right" w:pos="7920"/>
        </w:tabs>
        <w:jc w:val="both"/>
      </w:pPr>
      <w:r w:rsidRPr="00E4406A">
        <w:rPr>
          <w:u w:val="single"/>
          <w:rtl/>
        </w:rPr>
        <w:t>שלחן שלמה</w:t>
      </w:r>
      <w:r w:rsidRPr="00E4406A">
        <w:rPr>
          <w:rtl/>
        </w:rPr>
        <w:t xml:space="preserve"> (ס</w:t>
      </w:r>
      <w:r>
        <w:rPr>
          <w:rFonts w:hint="cs"/>
          <w:rtl/>
        </w:rPr>
        <w:t>עי' ג'</w:t>
      </w:r>
      <w:r w:rsidR="00E4698D">
        <w:rPr>
          <w:rFonts w:hint="cs"/>
          <w:rtl/>
        </w:rPr>
        <w:t>) -</w:t>
      </w:r>
      <w:r w:rsidR="004E205B">
        <w:rPr>
          <w:rFonts w:hint="cs"/>
          <w:rtl/>
        </w:rPr>
        <w:t xml:space="preserve"> </w:t>
      </w:r>
      <w:r w:rsidR="00903BC8">
        <w:rPr>
          <w:rFonts w:hint="cs"/>
          <w:rtl/>
        </w:rPr>
        <w:t>לשונו מובא לעיל</w:t>
      </w:r>
      <w:r w:rsidR="00E4698D">
        <w:rPr>
          <w:rFonts w:hint="cs"/>
          <w:rtl/>
        </w:rPr>
        <w:t>.</w:t>
      </w:r>
    </w:p>
    <w:p w14:paraId="5E5D71D0" w14:textId="77777777" w:rsidR="00E4698D" w:rsidRDefault="001E76EB" w:rsidP="00AF0B1D">
      <w:pPr>
        <w:numPr>
          <w:ilvl w:val="2"/>
          <w:numId w:val="32"/>
        </w:numPr>
        <w:tabs>
          <w:tab w:val="right" w:pos="7920"/>
        </w:tabs>
        <w:jc w:val="both"/>
      </w:pPr>
      <w:r>
        <w:rPr>
          <w:rFonts w:hint="cs"/>
          <w:u w:val="single"/>
          <w:rtl/>
        </w:rPr>
        <w:t>שעה"צ</w:t>
      </w:r>
      <w:r>
        <w:rPr>
          <w:rFonts w:hint="cs"/>
          <w:rtl/>
        </w:rPr>
        <w:t xml:space="preserve"> (ס"ק ט'</w:t>
      </w:r>
      <w:r w:rsidR="00E4698D">
        <w:rPr>
          <w:rFonts w:hint="cs"/>
          <w:rtl/>
        </w:rPr>
        <w:t xml:space="preserve">) </w:t>
      </w:r>
      <w:r w:rsidR="00E4698D">
        <w:rPr>
          <w:rtl/>
        </w:rPr>
        <w:t>–</w:t>
      </w:r>
      <w:r>
        <w:rPr>
          <w:rFonts w:hint="cs"/>
          <w:rtl/>
        </w:rPr>
        <w:t xml:space="preserve"> "ועיין בא"ר בשם השל"ה דבעל נפש צריך להפסיק גם מבעוד יום"</w:t>
      </w:r>
      <w:r w:rsidR="00E4698D">
        <w:rPr>
          <w:rFonts w:hint="cs"/>
          <w:rtl/>
        </w:rPr>
        <w:t>.</w:t>
      </w:r>
    </w:p>
    <w:p w14:paraId="41E4237C" w14:textId="77777777" w:rsidR="001E76EB" w:rsidRDefault="001E76EB" w:rsidP="00AF0B1D">
      <w:pPr>
        <w:numPr>
          <w:ilvl w:val="2"/>
          <w:numId w:val="32"/>
        </w:numPr>
        <w:tabs>
          <w:tab w:val="right" w:pos="7920"/>
        </w:tabs>
        <w:jc w:val="both"/>
      </w:pPr>
      <w:r>
        <w:rPr>
          <w:rFonts w:hint="cs"/>
          <w:u w:val="single"/>
          <w:rtl/>
        </w:rPr>
        <w:t>אבן ישראל</w:t>
      </w:r>
      <w:r>
        <w:rPr>
          <w:rFonts w:hint="cs"/>
          <w:rtl/>
        </w:rPr>
        <w:t xml:space="preserve"> (ח"ז סי' כ"ח סוף ד"ה הנה).</w:t>
      </w:r>
    </w:p>
    <w:p w14:paraId="68322D9A" w14:textId="77777777" w:rsidR="00E4698D" w:rsidRDefault="00E4698D" w:rsidP="00E4698D">
      <w:pPr>
        <w:tabs>
          <w:tab w:val="right" w:pos="7920"/>
        </w:tabs>
        <w:jc w:val="both"/>
      </w:pPr>
    </w:p>
    <w:p w14:paraId="680C59D0" w14:textId="77777777" w:rsidR="00E4698D" w:rsidRDefault="001E76EB" w:rsidP="00AF0B1D">
      <w:pPr>
        <w:numPr>
          <w:ilvl w:val="1"/>
          <w:numId w:val="32"/>
        </w:numPr>
        <w:tabs>
          <w:tab w:val="right" w:pos="7920"/>
        </w:tabs>
        <w:jc w:val="both"/>
      </w:pPr>
      <w:r w:rsidRPr="00E4698D">
        <w:rPr>
          <w:rFonts w:hint="cs"/>
          <w:b/>
          <w:bCs/>
          <w:rtl/>
        </w:rPr>
        <w:t>אכילה</w:t>
      </w:r>
      <w:r w:rsidR="00E4698D">
        <w:rPr>
          <w:rFonts w:hint="cs"/>
          <w:rtl/>
        </w:rPr>
        <w:t>.</w:t>
      </w:r>
    </w:p>
    <w:p w14:paraId="3CDE7DD8" w14:textId="77777777" w:rsidR="00A43C93" w:rsidRPr="00A43C93" w:rsidRDefault="00A43C93" w:rsidP="00AF0B1D">
      <w:pPr>
        <w:numPr>
          <w:ilvl w:val="2"/>
          <w:numId w:val="32"/>
        </w:numPr>
        <w:tabs>
          <w:tab w:val="right" w:pos="7920"/>
        </w:tabs>
        <w:jc w:val="both"/>
      </w:pPr>
      <w:r>
        <w:rPr>
          <w:rFonts w:hint="cs"/>
          <w:rtl/>
        </w:rPr>
        <w:t>מחמיר.</w:t>
      </w:r>
    </w:p>
    <w:p w14:paraId="3E8E95EB" w14:textId="77777777" w:rsidR="00E4698D" w:rsidRDefault="001E76EB" w:rsidP="00AF0B1D">
      <w:pPr>
        <w:numPr>
          <w:ilvl w:val="3"/>
          <w:numId w:val="32"/>
        </w:numPr>
        <w:tabs>
          <w:tab w:val="right" w:pos="7920"/>
        </w:tabs>
        <w:jc w:val="both"/>
      </w:pPr>
      <w:r>
        <w:rPr>
          <w:rFonts w:hint="cs"/>
          <w:u w:val="single"/>
          <w:rtl/>
        </w:rPr>
        <w:t>של"ה</w:t>
      </w:r>
      <w:r>
        <w:rPr>
          <w:rFonts w:hint="cs"/>
          <w:rtl/>
        </w:rPr>
        <w:t xml:space="preserve"> (ריש מסכת תענית אות ו'</w:t>
      </w:r>
      <w:r w:rsidR="00E4698D">
        <w:rPr>
          <w:rFonts w:hint="cs"/>
          <w:rtl/>
        </w:rPr>
        <w:t>) -</w:t>
      </w:r>
      <w:r>
        <w:rPr>
          <w:rFonts w:hint="cs"/>
          <w:rtl/>
        </w:rPr>
        <w:t xml:space="preserve"> </w:t>
      </w:r>
      <w:r w:rsidR="00903BC8">
        <w:rPr>
          <w:rFonts w:hint="cs"/>
          <w:rtl/>
        </w:rPr>
        <w:t>לשונו מובא לעיל</w:t>
      </w:r>
      <w:r w:rsidR="00E4698D">
        <w:rPr>
          <w:rFonts w:hint="cs"/>
          <w:rtl/>
        </w:rPr>
        <w:t>.</w:t>
      </w:r>
    </w:p>
    <w:p w14:paraId="7F1A3906" w14:textId="77777777" w:rsidR="00E4698D" w:rsidRDefault="001E76EB" w:rsidP="00AF0B1D">
      <w:pPr>
        <w:numPr>
          <w:ilvl w:val="3"/>
          <w:numId w:val="32"/>
        </w:numPr>
        <w:tabs>
          <w:tab w:val="right" w:pos="7920"/>
        </w:tabs>
        <w:jc w:val="both"/>
      </w:pPr>
      <w:r>
        <w:rPr>
          <w:rFonts w:hint="cs"/>
          <w:u w:val="single"/>
          <w:rtl/>
        </w:rPr>
        <w:t>א"ר</w:t>
      </w:r>
      <w:r>
        <w:rPr>
          <w:rFonts w:hint="cs"/>
          <w:rtl/>
        </w:rPr>
        <w:t xml:space="preserve"> (ס"ק ב'</w:t>
      </w:r>
      <w:r w:rsidR="00E4698D">
        <w:rPr>
          <w:rFonts w:hint="cs"/>
          <w:rtl/>
        </w:rPr>
        <w:t xml:space="preserve">) </w:t>
      </w:r>
      <w:r w:rsidR="00E4698D">
        <w:rPr>
          <w:rtl/>
        </w:rPr>
        <w:t>–</w:t>
      </w:r>
      <w:r>
        <w:rPr>
          <w:rFonts w:hint="cs"/>
          <w:rtl/>
        </w:rPr>
        <w:t xml:space="preserve"> "ואיזה יחיד שמרגיש בעצמו שיוכל לעמוד בזה טוב לו שיפסיק באכילה מבעוד יום בכל ארבע צומות (של"ה דף קל"ט)"</w:t>
      </w:r>
      <w:r w:rsidR="00E4698D">
        <w:rPr>
          <w:rFonts w:hint="cs"/>
          <w:rtl/>
        </w:rPr>
        <w:t>.</w:t>
      </w:r>
    </w:p>
    <w:p w14:paraId="2C0AA786" w14:textId="77777777" w:rsidR="001E76EB" w:rsidRDefault="00A43C93" w:rsidP="00AF0B1D">
      <w:pPr>
        <w:numPr>
          <w:ilvl w:val="3"/>
          <w:numId w:val="32"/>
        </w:numPr>
        <w:tabs>
          <w:tab w:val="right" w:pos="7920"/>
        </w:tabs>
        <w:jc w:val="both"/>
        <w:rPr>
          <w:rtl/>
        </w:rPr>
      </w:pPr>
      <w:r w:rsidRPr="00A43C93">
        <w:rPr>
          <w:rFonts w:hint="cs"/>
          <w:rtl/>
        </w:rPr>
        <w:t xml:space="preserve">עי' </w:t>
      </w:r>
      <w:r w:rsidR="001E76EB" w:rsidRPr="00A43C93">
        <w:rPr>
          <w:rFonts w:hint="cs"/>
          <w:u w:val="single"/>
          <w:rtl/>
        </w:rPr>
        <w:t>פסקי תשובות</w:t>
      </w:r>
      <w:r w:rsidR="001E76EB">
        <w:rPr>
          <w:rFonts w:hint="cs"/>
          <w:rtl/>
        </w:rPr>
        <w:t xml:space="preserve"> (הע' י"ח)</w:t>
      </w:r>
      <w:r>
        <w:rPr>
          <w:rFonts w:hint="cs"/>
          <w:rtl/>
        </w:rPr>
        <w:t xml:space="preserve"> </w:t>
      </w:r>
      <w:r>
        <w:rPr>
          <w:rtl/>
        </w:rPr>
        <w:t>–</w:t>
      </w:r>
      <w:r>
        <w:rPr>
          <w:rFonts w:hint="cs"/>
          <w:rtl/>
        </w:rPr>
        <w:t xml:space="preserve"> "</w:t>
      </w:r>
      <w:r>
        <w:rPr>
          <w:rtl/>
        </w:rPr>
        <w:t>ודברי השלה"ק הם גם לענין אכילה ושתיה, אמנם בזה לא נהגו דאין יכולים לעמוד בה וסמכינן דאין עת גזירה הוא אבל לענין שאר דברים יש לחוש דעת גזירה הוא, וכ"ה במ"ב סי' תקס"ה סק"ט ושעה"צ סק"ח דדיני התענית מתחיל מבערב חוץ מאכילה ושתיה, עיין שם</w:t>
      </w:r>
      <w:r>
        <w:rPr>
          <w:rFonts w:hint="cs"/>
          <w:rtl/>
        </w:rPr>
        <w:t>"</w:t>
      </w:r>
      <w:r w:rsidR="001E76EB">
        <w:rPr>
          <w:rFonts w:hint="cs"/>
          <w:rtl/>
        </w:rPr>
        <w:t>.</w:t>
      </w:r>
    </w:p>
    <w:p w14:paraId="2FC97B66" w14:textId="77777777" w:rsidR="001E76EB" w:rsidRDefault="00903BC8" w:rsidP="00AF0B1D">
      <w:pPr>
        <w:numPr>
          <w:ilvl w:val="2"/>
          <w:numId w:val="32"/>
        </w:numPr>
        <w:tabs>
          <w:tab w:val="right" w:pos="7920"/>
        </w:tabs>
        <w:jc w:val="both"/>
      </w:pPr>
      <w:r>
        <w:rPr>
          <w:rFonts w:hint="cs"/>
          <w:rtl/>
        </w:rPr>
        <w:t>מראי מקומות</w:t>
      </w:r>
      <w:r w:rsidR="001E76EB">
        <w:rPr>
          <w:rFonts w:hint="cs"/>
          <w:rtl/>
        </w:rPr>
        <w:t xml:space="preserve"> – </w:t>
      </w:r>
      <w:r w:rsidR="001E76EB">
        <w:rPr>
          <w:rFonts w:hint="cs"/>
          <w:u w:val="single"/>
          <w:rtl/>
        </w:rPr>
        <w:t>מ"ב</w:t>
      </w:r>
      <w:r w:rsidR="001E76EB">
        <w:rPr>
          <w:rFonts w:hint="cs"/>
          <w:rtl/>
        </w:rPr>
        <w:t xml:space="preserve"> (סי' תקס"ה ס"ק ט', שעה"צ ס"ק ח').</w:t>
      </w:r>
    </w:p>
    <w:p w14:paraId="5F8FC8FA" w14:textId="77777777" w:rsidR="00E4698D" w:rsidRDefault="001E76EB" w:rsidP="00AF0B1D">
      <w:pPr>
        <w:numPr>
          <w:ilvl w:val="3"/>
          <w:numId w:val="32"/>
        </w:numPr>
        <w:tabs>
          <w:tab w:val="right" w:pos="7920"/>
        </w:tabs>
        <w:jc w:val="both"/>
      </w:pPr>
      <w:r>
        <w:rPr>
          <w:rFonts w:hint="cs"/>
          <w:u w:val="single"/>
          <w:rtl/>
        </w:rPr>
        <w:t>הגרח"ק</w:t>
      </w:r>
      <w:r>
        <w:rPr>
          <w:rFonts w:hint="cs"/>
          <w:rtl/>
        </w:rPr>
        <w:t xml:space="preserve"> שליט"א (דולה ומשקה ריש עמ' ר"ז) – "כותב השעה"צ שבעל נפש יחמיר שיתחיל הצום מהלילה, (ובמ"ב לא הביא זאת). ואיך מורים ובאים, האם להחמיר בזה, או לא, שלא שמענו נוהגים להחמיר בזה. תשובה: אין לחייב כלל".</w:t>
      </w:r>
    </w:p>
    <w:p w14:paraId="2A1DFF41" w14:textId="77777777" w:rsidR="001E76EB" w:rsidRDefault="001E76EB" w:rsidP="00E4698D">
      <w:pPr>
        <w:tabs>
          <w:tab w:val="right" w:pos="7920"/>
        </w:tabs>
        <w:ind w:left="567"/>
        <w:jc w:val="both"/>
      </w:pPr>
      <w:r w:rsidRPr="00E4698D">
        <w:rPr>
          <w:rFonts w:hint="cs"/>
          <w:u w:val="single"/>
          <w:rtl/>
        </w:rPr>
        <w:t>הגרח"ק</w:t>
      </w:r>
      <w:r>
        <w:rPr>
          <w:rFonts w:hint="cs"/>
          <w:rtl/>
        </w:rPr>
        <w:t xml:space="preserve"> שליט"א (דולה ומשקה עמ' ר"ז) – "אם ננקוט בשאלה הקודמת, שאין מורים להחמיר, צ"ע שהרי שניהם תלויים זה בזה, שאם נחמיר כהרמב"ן ... תשובה: מה שאפשר מחמיר מי שרוצה ויכול".</w:t>
      </w:r>
    </w:p>
    <w:p w14:paraId="5BD631AF" w14:textId="77777777" w:rsidR="00E4698D" w:rsidRDefault="00E4698D" w:rsidP="00E4698D">
      <w:pPr>
        <w:tabs>
          <w:tab w:val="right" w:pos="7920"/>
        </w:tabs>
        <w:jc w:val="both"/>
      </w:pPr>
    </w:p>
    <w:p w14:paraId="433CF4F2" w14:textId="77777777" w:rsidR="00E4698D" w:rsidRDefault="001E76EB" w:rsidP="00AF0B1D">
      <w:pPr>
        <w:numPr>
          <w:ilvl w:val="1"/>
          <w:numId w:val="32"/>
        </w:numPr>
        <w:tabs>
          <w:tab w:val="right" w:pos="7920"/>
        </w:tabs>
        <w:jc w:val="both"/>
      </w:pPr>
      <w:r w:rsidRPr="00E4698D">
        <w:rPr>
          <w:rFonts w:hint="cs"/>
          <w:b/>
          <w:bCs/>
          <w:rtl/>
        </w:rPr>
        <w:t>תשמיש המטה</w:t>
      </w:r>
      <w:r w:rsidR="00E4698D">
        <w:rPr>
          <w:rFonts w:hint="cs"/>
          <w:rtl/>
        </w:rPr>
        <w:t>.</w:t>
      </w:r>
    </w:p>
    <w:p w14:paraId="148DB0BF" w14:textId="77777777" w:rsidR="00331106" w:rsidRDefault="00331106" w:rsidP="00AF0B1D">
      <w:pPr>
        <w:numPr>
          <w:ilvl w:val="2"/>
          <w:numId w:val="32"/>
        </w:numPr>
        <w:tabs>
          <w:tab w:val="right" w:pos="7920"/>
        </w:tabs>
        <w:jc w:val="both"/>
      </w:pPr>
      <w:r>
        <w:rPr>
          <w:rFonts w:hint="cs"/>
          <w:rtl/>
        </w:rPr>
        <w:t>מחמיר.</w:t>
      </w:r>
    </w:p>
    <w:p w14:paraId="1AC25825" w14:textId="77777777" w:rsidR="00E4698D" w:rsidRDefault="001E76EB" w:rsidP="00AF0B1D">
      <w:pPr>
        <w:numPr>
          <w:ilvl w:val="3"/>
          <w:numId w:val="32"/>
        </w:numPr>
        <w:tabs>
          <w:tab w:val="right" w:pos="7920"/>
        </w:tabs>
        <w:jc w:val="both"/>
      </w:pPr>
      <w:r>
        <w:rPr>
          <w:rFonts w:hint="cs"/>
          <w:rtl/>
        </w:rPr>
        <w:t>כל הפוסקים לעיל לענין תשמיש שבעל נפש יחמיר חוץ מליל טבילה [</w:t>
      </w:r>
      <w:r>
        <w:rPr>
          <w:rFonts w:hint="cs"/>
          <w:u w:val="single"/>
          <w:rtl/>
        </w:rPr>
        <w:t>מג"א</w:t>
      </w:r>
      <w:r>
        <w:rPr>
          <w:rFonts w:hint="cs"/>
          <w:rtl/>
        </w:rPr>
        <w:t xml:space="preserve">, </w:t>
      </w:r>
      <w:r>
        <w:rPr>
          <w:rFonts w:hint="cs"/>
          <w:u w:val="single"/>
          <w:rtl/>
        </w:rPr>
        <w:t>א"ר</w:t>
      </w:r>
      <w:r>
        <w:rPr>
          <w:rFonts w:hint="cs"/>
          <w:rtl/>
        </w:rPr>
        <w:t>,</w:t>
      </w:r>
      <w:r w:rsidR="004E205B">
        <w:rPr>
          <w:rFonts w:hint="cs"/>
          <w:rtl/>
        </w:rPr>
        <w:t xml:space="preserve"> </w:t>
      </w:r>
      <w:r w:rsidR="004E205B" w:rsidRPr="004E205B">
        <w:rPr>
          <w:u w:val="single"/>
          <w:rtl/>
        </w:rPr>
        <w:t>שלחן שלמה</w:t>
      </w:r>
      <w:r w:rsidR="004E205B">
        <w:rPr>
          <w:rFonts w:hint="cs"/>
          <w:rtl/>
        </w:rPr>
        <w:t>,</w:t>
      </w:r>
      <w:r>
        <w:rPr>
          <w:rFonts w:hint="cs"/>
          <w:rtl/>
        </w:rPr>
        <w:t xml:space="preserve"> </w:t>
      </w:r>
      <w:r>
        <w:rPr>
          <w:rFonts w:hint="cs"/>
          <w:u w:val="single"/>
          <w:rtl/>
        </w:rPr>
        <w:t>ח"א</w:t>
      </w:r>
      <w:r>
        <w:rPr>
          <w:rFonts w:hint="cs"/>
          <w:rtl/>
        </w:rPr>
        <w:t xml:space="preserve">, </w:t>
      </w:r>
      <w:r>
        <w:rPr>
          <w:rFonts w:hint="cs"/>
          <w:u w:val="single"/>
          <w:rtl/>
        </w:rPr>
        <w:t>קיצור שו"ע</w:t>
      </w:r>
      <w:r>
        <w:rPr>
          <w:rFonts w:hint="cs"/>
          <w:rtl/>
        </w:rPr>
        <w:t xml:space="preserve">, </w:t>
      </w:r>
      <w:r>
        <w:rPr>
          <w:rFonts w:hint="cs"/>
          <w:u w:val="single"/>
          <w:rtl/>
        </w:rPr>
        <w:t>מ"ב</w:t>
      </w:r>
      <w:r>
        <w:rPr>
          <w:rFonts w:hint="cs"/>
          <w:rtl/>
        </w:rPr>
        <w:t>]</w:t>
      </w:r>
      <w:r w:rsidR="00E4698D">
        <w:rPr>
          <w:rFonts w:hint="cs"/>
          <w:rtl/>
        </w:rPr>
        <w:t>.</w:t>
      </w:r>
    </w:p>
    <w:p w14:paraId="2CBC453B" w14:textId="77777777" w:rsidR="001E76EB" w:rsidRDefault="001E76EB" w:rsidP="00AF0B1D">
      <w:pPr>
        <w:numPr>
          <w:ilvl w:val="3"/>
          <w:numId w:val="32"/>
        </w:numPr>
        <w:tabs>
          <w:tab w:val="right" w:pos="7920"/>
        </w:tabs>
        <w:jc w:val="both"/>
        <w:rPr>
          <w:rtl/>
        </w:rPr>
      </w:pPr>
      <w:r w:rsidRPr="00A43C93">
        <w:rPr>
          <w:rFonts w:hint="cs"/>
          <w:u w:val="single"/>
          <w:rtl/>
        </w:rPr>
        <w:t>פסקי תשובות</w:t>
      </w:r>
      <w:r>
        <w:rPr>
          <w:rFonts w:hint="cs"/>
          <w:rtl/>
        </w:rPr>
        <w:t xml:space="preserve"> (סי' תק"נ סוף הע' י"ח)</w:t>
      </w:r>
      <w:r w:rsidR="00A43C93">
        <w:rPr>
          <w:rFonts w:hint="cs"/>
          <w:rtl/>
        </w:rPr>
        <w:t xml:space="preserve"> </w:t>
      </w:r>
      <w:r w:rsidR="00A43C93">
        <w:rPr>
          <w:rtl/>
        </w:rPr>
        <w:t>–</w:t>
      </w:r>
      <w:r w:rsidR="00A43C93">
        <w:rPr>
          <w:rFonts w:hint="cs"/>
          <w:rtl/>
        </w:rPr>
        <w:t xml:space="preserve"> "</w:t>
      </w:r>
      <w:r w:rsidR="00A43C93">
        <w:rPr>
          <w:rtl/>
        </w:rPr>
        <w:t>ומוכרח הדבר גם לפי המבואר הכא במ"ב דהחמירו תהמ"ט משמע דגם בליל התענית יש להחמיר כמו ביום התענית</w:t>
      </w:r>
      <w:r w:rsidR="00A43C93">
        <w:rPr>
          <w:rFonts w:hint="cs"/>
          <w:rtl/>
        </w:rPr>
        <w:t>"</w:t>
      </w:r>
      <w:r>
        <w:rPr>
          <w:rFonts w:hint="cs"/>
          <w:rtl/>
        </w:rPr>
        <w:t>.</w:t>
      </w:r>
    </w:p>
    <w:p w14:paraId="4DB8AE57" w14:textId="77777777" w:rsidR="00E4698D" w:rsidRDefault="001E76EB" w:rsidP="00AF0B1D">
      <w:pPr>
        <w:numPr>
          <w:ilvl w:val="2"/>
          <w:numId w:val="32"/>
        </w:numPr>
        <w:tabs>
          <w:tab w:val="right" w:pos="7920"/>
        </w:tabs>
        <w:jc w:val="both"/>
      </w:pPr>
      <w:r w:rsidRPr="00E4698D">
        <w:rPr>
          <w:rFonts w:hint="cs"/>
          <w:b/>
          <w:bCs/>
          <w:rtl/>
        </w:rPr>
        <w:t>הרחקות</w:t>
      </w:r>
      <w:r w:rsidR="00E4698D">
        <w:rPr>
          <w:rFonts w:hint="cs"/>
          <w:rtl/>
        </w:rPr>
        <w:t>.</w:t>
      </w:r>
    </w:p>
    <w:p w14:paraId="41052B81" w14:textId="77777777" w:rsidR="001E76EB" w:rsidRDefault="001E76EB" w:rsidP="00AF0B1D">
      <w:pPr>
        <w:numPr>
          <w:ilvl w:val="3"/>
          <w:numId w:val="32"/>
        </w:numPr>
        <w:tabs>
          <w:tab w:val="right" w:pos="7920"/>
        </w:tabs>
        <w:jc w:val="both"/>
      </w:pPr>
      <w:r>
        <w:rPr>
          <w:rFonts w:hint="cs"/>
          <w:u w:val="single"/>
          <w:rtl/>
        </w:rPr>
        <w:t>הגרח"ק</w:t>
      </w:r>
      <w:r>
        <w:rPr>
          <w:rFonts w:hint="cs"/>
          <w:rtl/>
        </w:rPr>
        <w:t xml:space="preserve"> שליט"א (דולה ומשקה עמ' ר"ז</w:t>
      </w:r>
      <w:r w:rsidR="00E4698D">
        <w:rPr>
          <w:rFonts w:hint="cs"/>
          <w:rtl/>
        </w:rPr>
        <w:t xml:space="preserve">) </w:t>
      </w:r>
      <w:r w:rsidR="00E4698D">
        <w:rPr>
          <w:rtl/>
        </w:rPr>
        <w:t>–</w:t>
      </w:r>
      <w:r>
        <w:rPr>
          <w:rFonts w:hint="cs"/>
          <w:rtl/>
        </w:rPr>
        <w:t xml:space="preserve"> "אם נאמר שחו"נ אסור בד' צומות, האם גם מיד ליד ושאר הרחקות אסור, או לא. (אם נאמר שבת"ב אסור בהרחקות). תשובה: א"צ".</w:t>
      </w:r>
    </w:p>
    <w:p w14:paraId="7E62BCEA" w14:textId="77777777" w:rsidR="00E4698D" w:rsidRDefault="00E4698D" w:rsidP="00E4698D">
      <w:pPr>
        <w:tabs>
          <w:tab w:val="right" w:pos="7920"/>
        </w:tabs>
        <w:jc w:val="both"/>
      </w:pPr>
    </w:p>
    <w:p w14:paraId="2CF66108" w14:textId="77777777" w:rsidR="00E4698D" w:rsidRDefault="001E76EB" w:rsidP="00AF0B1D">
      <w:pPr>
        <w:numPr>
          <w:ilvl w:val="1"/>
          <w:numId w:val="32"/>
        </w:numPr>
        <w:tabs>
          <w:tab w:val="right" w:pos="7920"/>
        </w:tabs>
        <w:jc w:val="both"/>
      </w:pPr>
      <w:r w:rsidRPr="00E4698D">
        <w:rPr>
          <w:rFonts w:hint="cs"/>
          <w:b/>
          <w:bCs/>
          <w:rtl/>
        </w:rPr>
        <w:t>רחיצה</w:t>
      </w:r>
      <w:r w:rsidR="00E4698D">
        <w:rPr>
          <w:rFonts w:hint="cs"/>
          <w:rtl/>
        </w:rPr>
        <w:t>.</w:t>
      </w:r>
    </w:p>
    <w:p w14:paraId="02F54BD9" w14:textId="77777777" w:rsidR="00A43C93" w:rsidRPr="00A43C93" w:rsidRDefault="00A43C93" w:rsidP="00AF0B1D">
      <w:pPr>
        <w:numPr>
          <w:ilvl w:val="2"/>
          <w:numId w:val="32"/>
        </w:numPr>
        <w:tabs>
          <w:tab w:val="right" w:pos="7920"/>
        </w:tabs>
        <w:jc w:val="both"/>
      </w:pPr>
      <w:r>
        <w:rPr>
          <w:rFonts w:hint="cs"/>
          <w:rtl/>
        </w:rPr>
        <w:t>מחמיר.</w:t>
      </w:r>
    </w:p>
    <w:p w14:paraId="176B7271" w14:textId="77777777" w:rsidR="00E4698D" w:rsidRDefault="004E205B" w:rsidP="00AF0B1D">
      <w:pPr>
        <w:numPr>
          <w:ilvl w:val="3"/>
          <w:numId w:val="32"/>
        </w:numPr>
        <w:tabs>
          <w:tab w:val="right" w:pos="7920"/>
        </w:tabs>
        <w:jc w:val="both"/>
      </w:pPr>
      <w:r w:rsidRPr="00E4406A">
        <w:rPr>
          <w:u w:val="single"/>
          <w:rtl/>
        </w:rPr>
        <w:t>שלחן שלמה</w:t>
      </w:r>
      <w:r w:rsidRPr="00E4406A">
        <w:rPr>
          <w:rtl/>
        </w:rPr>
        <w:t xml:space="preserve"> (ס</w:t>
      </w:r>
      <w:r>
        <w:rPr>
          <w:rFonts w:hint="cs"/>
          <w:rtl/>
        </w:rPr>
        <w:t>עי' ג'</w:t>
      </w:r>
      <w:r w:rsidR="00E4698D">
        <w:rPr>
          <w:rFonts w:hint="cs"/>
          <w:rtl/>
        </w:rPr>
        <w:t>) -</w:t>
      </w:r>
      <w:r>
        <w:rPr>
          <w:rFonts w:hint="cs"/>
          <w:rtl/>
        </w:rPr>
        <w:t xml:space="preserve"> </w:t>
      </w:r>
      <w:r w:rsidR="00903BC8">
        <w:rPr>
          <w:rtl/>
        </w:rPr>
        <w:t>לשונו מובא לעיל</w:t>
      </w:r>
      <w:r w:rsidR="00E4698D">
        <w:rPr>
          <w:rFonts w:hint="cs"/>
          <w:rtl/>
        </w:rPr>
        <w:t>.</w:t>
      </w:r>
    </w:p>
    <w:p w14:paraId="10120BC8" w14:textId="77777777" w:rsidR="001E76EB" w:rsidRDefault="00736AE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sidR="001E76EB">
        <w:rPr>
          <w:rFonts w:hint="cs"/>
          <w:rtl/>
        </w:rPr>
        <w:t xml:space="preserve"> פרק ב' סעי' ג'</w:t>
      </w:r>
      <w:r w:rsidR="00E4698D">
        <w:rPr>
          <w:rFonts w:hint="cs"/>
          <w:rtl/>
        </w:rPr>
        <w:t xml:space="preserve">) </w:t>
      </w:r>
      <w:r w:rsidR="00E4698D">
        <w:rPr>
          <w:rtl/>
        </w:rPr>
        <w:t>–</w:t>
      </w:r>
      <w:r w:rsidR="001E76EB">
        <w:rPr>
          <w:rFonts w:hint="cs"/>
          <w:rtl/>
        </w:rPr>
        <w:t xml:space="preserve"> "וגם בליל התענית יש להמנע".</w:t>
      </w:r>
    </w:p>
    <w:p w14:paraId="1F5AC103" w14:textId="77777777" w:rsidR="00E4698D" w:rsidRDefault="00E4698D" w:rsidP="00AF0B1D">
      <w:pPr>
        <w:numPr>
          <w:ilvl w:val="2"/>
          <w:numId w:val="32"/>
        </w:numPr>
        <w:tabs>
          <w:tab w:val="right" w:pos="7920"/>
        </w:tabs>
        <w:jc w:val="both"/>
      </w:pPr>
      <w:r>
        <w:rPr>
          <w:rFonts w:hint="cs"/>
          <w:b/>
          <w:bCs/>
          <w:rtl/>
        </w:rPr>
        <w:t>שחיה בבריכה לילה לפני תענית</w:t>
      </w:r>
      <w:r>
        <w:rPr>
          <w:rFonts w:hint="cs"/>
          <w:rtl/>
        </w:rPr>
        <w:t>.</w:t>
      </w:r>
    </w:p>
    <w:p w14:paraId="77AB6342" w14:textId="77777777" w:rsidR="00E4698D" w:rsidRDefault="00E4698D" w:rsidP="00AF0B1D">
      <w:pPr>
        <w:numPr>
          <w:ilvl w:val="3"/>
          <w:numId w:val="32"/>
        </w:numPr>
        <w:tabs>
          <w:tab w:val="right" w:pos="7920"/>
        </w:tabs>
        <w:jc w:val="both"/>
      </w:pPr>
      <w:r>
        <w:rPr>
          <w:rFonts w:hint="cs"/>
          <w:rtl/>
        </w:rPr>
        <w:t>מיקל.</w:t>
      </w:r>
    </w:p>
    <w:p w14:paraId="050BCCA6" w14:textId="77777777" w:rsidR="00C5697C" w:rsidRDefault="00E4698D" w:rsidP="00AF0B1D">
      <w:pPr>
        <w:numPr>
          <w:ilvl w:val="4"/>
          <w:numId w:val="32"/>
        </w:numPr>
        <w:tabs>
          <w:tab w:val="right" w:pos="7920"/>
        </w:tabs>
        <w:jc w:val="both"/>
        <w:rPr>
          <w:rStyle w:val="Heading1Char"/>
          <w:rFonts w:eastAsia="Times New Roman"/>
          <w:b w:val="0"/>
          <w:sz w:val="24"/>
          <w:szCs w:val="24"/>
          <w:u w:val="none"/>
          <w:lang w:eastAsia="en-US"/>
        </w:rPr>
      </w:pPr>
      <w:r w:rsidRPr="006640FB">
        <w:rPr>
          <w:rFonts w:eastAsia="SimSun" w:hint="cs"/>
          <w:u w:val="single"/>
          <w:rtl/>
        </w:rPr>
        <w:t>אג"מ</w:t>
      </w:r>
      <w:r w:rsidRPr="006640FB">
        <w:rPr>
          <w:rFonts w:eastAsia="SimSun" w:hint="cs"/>
          <w:rtl/>
        </w:rPr>
        <w:t xml:space="preserve"> (</w:t>
      </w:r>
      <w:r w:rsidRPr="006640FB">
        <w:rPr>
          <w:rFonts w:hint="cs"/>
          <w:rtl/>
        </w:rPr>
        <w:t>מועדי</w:t>
      </w:r>
      <w:r w:rsidRPr="00E4698D">
        <w:rPr>
          <w:rFonts w:hint="cs"/>
          <w:rtl/>
        </w:rPr>
        <w:t xml:space="preserve"> ישרון </w:t>
      </w:r>
      <w:r w:rsidR="00331106">
        <w:rPr>
          <w:rFonts w:hint="cs"/>
          <w:rtl/>
        </w:rPr>
        <w:t>הל' תענית</w:t>
      </w:r>
      <w:r w:rsidRPr="00E4698D">
        <w:rPr>
          <w:rFonts w:hint="cs"/>
          <w:rtl/>
        </w:rPr>
        <w:t xml:space="preserve"> הע</w:t>
      </w:r>
      <w:r w:rsidR="00331106">
        <w:rPr>
          <w:rFonts w:hint="cs"/>
          <w:rtl/>
        </w:rPr>
        <w:t>'</w:t>
      </w:r>
      <w:r w:rsidRPr="00E4698D">
        <w:rPr>
          <w:rFonts w:hint="cs"/>
          <w:rtl/>
        </w:rPr>
        <w:t xml:space="preserve"> </w:t>
      </w:r>
      <w:r w:rsidR="00331106">
        <w:rPr>
          <w:rFonts w:hint="cs"/>
          <w:rtl/>
        </w:rPr>
        <w:t xml:space="preserve">כ"ז) </w:t>
      </w:r>
      <w:r w:rsidR="00331106">
        <w:rPr>
          <w:rtl/>
        </w:rPr>
        <w:t>–</w:t>
      </w:r>
      <w:r w:rsidR="00331106">
        <w:rPr>
          <w:rFonts w:hint="cs"/>
          <w:rtl/>
        </w:rPr>
        <w:t xml:space="preserve"> "היות</w:t>
      </w:r>
      <w:r w:rsidRPr="00E4698D">
        <w:rPr>
          <w:rFonts w:hint="cs"/>
          <w:rtl/>
        </w:rPr>
        <w:t xml:space="preserve"> שמעיקר הדין מותר לשחות </w:t>
      </w:r>
      <w:r w:rsidR="00331106">
        <w:rPr>
          <w:rFonts w:hint="cs"/>
          <w:rtl/>
        </w:rPr>
        <w:t>גם</w:t>
      </w:r>
      <w:r w:rsidRPr="00E4698D">
        <w:rPr>
          <w:rFonts w:hint="cs"/>
          <w:rtl/>
        </w:rPr>
        <w:t xml:space="preserve"> </w:t>
      </w:r>
      <w:r w:rsidR="00331106">
        <w:rPr>
          <w:rFonts w:hint="cs"/>
          <w:rtl/>
        </w:rPr>
        <w:t>ב</w:t>
      </w:r>
      <w:r w:rsidRPr="00E4698D">
        <w:rPr>
          <w:rFonts w:hint="cs"/>
          <w:rtl/>
        </w:rPr>
        <w:t>התענית עצמ</w:t>
      </w:r>
      <w:r w:rsidR="00331106">
        <w:rPr>
          <w:rFonts w:hint="cs"/>
          <w:rtl/>
        </w:rPr>
        <w:t>ה</w:t>
      </w:r>
      <w:r w:rsidRPr="00E4698D">
        <w:rPr>
          <w:rFonts w:hint="cs"/>
          <w:rtl/>
        </w:rPr>
        <w:t xml:space="preserve">, לכן </w:t>
      </w:r>
      <w:r w:rsidR="00331106">
        <w:rPr>
          <w:rFonts w:hint="cs"/>
          <w:rtl/>
        </w:rPr>
        <w:t>אין להחמיר אלא בו ביום"</w:t>
      </w:r>
      <w:r w:rsidR="006640FB">
        <w:rPr>
          <w:rFonts w:hint="cs"/>
          <w:rtl/>
        </w:rPr>
        <w:t>.</w:t>
      </w:r>
    </w:p>
    <w:p w14:paraId="30B69E8C" w14:textId="77777777" w:rsidR="00C5697C" w:rsidRPr="00C5697C" w:rsidRDefault="00C5697C" w:rsidP="00C5697C">
      <w:pPr>
        <w:tabs>
          <w:tab w:val="right" w:pos="7920"/>
        </w:tabs>
        <w:ind w:left="737"/>
        <w:jc w:val="both"/>
      </w:pPr>
      <w:r w:rsidRPr="00C5697C">
        <w:rPr>
          <w:rFonts w:hint="cs"/>
          <w:u w:val="single"/>
          <w:rtl/>
        </w:rPr>
        <w:t>אג"מ</w:t>
      </w:r>
      <w:r>
        <w:rPr>
          <w:rFonts w:hint="cs"/>
          <w:rtl/>
        </w:rPr>
        <w:t xml:space="preserve"> (שמועות משה אות ב') – "מותר לשוט בים בלילה שלפני התענית".</w:t>
      </w:r>
    </w:p>
    <w:p w14:paraId="68ED3B12" w14:textId="77777777" w:rsidR="00E4698D" w:rsidRDefault="00E4698D" w:rsidP="00AF0B1D">
      <w:pPr>
        <w:numPr>
          <w:ilvl w:val="4"/>
          <w:numId w:val="32"/>
        </w:numPr>
        <w:tabs>
          <w:tab w:val="right" w:pos="7920"/>
        </w:tabs>
        <w:jc w:val="both"/>
      </w:pPr>
      <w:r w:rsidRPr="006640FB">
        <w:rPr>
          <w:rFonts w:eastAsia="SimSun" w:hint="cs"/>
          <w:u w:val="single"/>
          <w:rtl/>
        </w:rPr>
        <w:t>הגר"א נבנצל</w:t>
      </w:r>
      <w:r w:rsidRPr="006640FB">
        <w:rPr>
          <w:rFonts w:eastAsia="SimSun" w:hint="cs"/>
          <w:rtl/>
        </w:rPr>
        <w:t xml:space="preserve"> שליט"א (</w:t>
      </w:r>
      <w:r w:rsidR="003441FA">
        <w:rPr>
          <w:rFonts w:eastAsia="SimSun" w:hint="cs"/>
          <w:rtl/>
        </w:rPr>
        <w:t>מה טובו גליון א</w:t>
      </w:r>
      <w:r w:rsidR="003441FA">
        <w:rPr>
          <w:rFonts w:eastAsia="SimSun"/>
          <w:rtl/>
        </w:rPr>
        <w:t>'</w:t>
      </w:r>
      <w:r w:rsidRPr="00E4698D">
        <w:rPr>
          <w:rStyle w:val="Heading1Char"/>
          <w:rFonts w:hint="cs"/>
          <w:b w:val="0"/>
          <w:sz w:val="24"/>
          <w:szCs w:val="24"/>
          <w:u w:val="none"/>
          <w:rtl/>
        </w:rPr>
        <w:t xml:space="preserve"> עמ' ס"ח) – "</w:t>
      </w:r>
      <w:r w:rsidRPr="00E4698D">
        <w:rPr>
          <w:rFonts w:hint="cs"/>
          <w:rtl/>
        </w:rPr>
        <w:t>שאלה: לילה לפני צום כגון ליל שבעה עשר בתמוז האם מותר לשחות בבריכה. תשו</w:t>
      </w:r>
      <w:r>
        <w:rPr>
          <w:rFonts w:hint="cs"/>
          <w:rtl/>
        </w:rPr>
        <w:t>בה: מותר".</w:t>
      </w:r>
    </w:p>
    <w:p w14:paraId="7000160D" w14:textId="77777777" w:rsidR="006640FB" w:rsidRDefault="00E4698D" w:rsidP="00AF0B1D">
      <w:pPr>
        <w:numPr>
          <w:ilvl w:val="4"/>
          <w:numId w:val="32"/>
        </w:numPr>
        <w:tabs>
          <w:tab w:val="right" w:pos="7920"/>
        </w:tabs>
        <w:jc w:val="both"/>
      </w:pPr>
      <w:r w:rsidRPr="006640FB">
        <w:rPr>
          <w:rFonts w:hint="cs"/>
          <w:u w:val="single"/>
          <w:rtl/>
        </w:rPr>
        <w:t>הגר</w:t>
      </w:r>
      <w:r w:rsidR="006640FB" w:rsidRPr="006640FB">
        <w:rPr>
          <w:rFonts w:hint="cs"/>
          <w:u w:val="single"/>
          <w:rtl/>
        </w:rPr>
        <w:t>"</w:t>
      </w:r>
      <w:r w:rsidRPr="006640FB">
        <w:rPr>
          <w:rFonts w:hint="cs"/>
          <w:u w:val="single"/>
          <w:rtl/>
        </w:rPr>
        <w:t>ע אויערבאך</w:t>
      </w:r>
      <w:r>
        <w:rPr>
          <w:rFonts w:hint="cs"/>
          <w:rtl/>
        </w:rPr>
        <w:t xml:space="preserve"> שליט"א</w:t>
      </w:r>
      <w:r w:rsidR="006640FB">
        <w:rPr>
          <w:rFonts w:hint="cs"/>
          <w:rtl/>
        </w:rPr>
        <w:t xml:space="preserve"> </w:t>
      </w:r>
      <w:r w:rsidR="006640FB" w:rsidRPr="006640FB">
        <w:rPr>
          <w:rtl/>
        </w:rPr>
        <w:t>(</w:t>
      </w:r>
      <w:r w:rsidR="003441FA">
        <w:rPr>
          <w:rtl/>
        </w:rPr>
        <w:t>מה טובו גליון א'</w:t>
      </w:r>
      <w:r w:rsidR="006640FB" w:rsidRPr="006640FB">
        <w:rPr>
          <w:rtl/>
        </w:rPr>
        <w:t xml:space="preserve"> עמ' ס"ח</w:t>
      </w:r>
      <w:r w:rsidR="006640FB">
        <w:rPr>
          <w:rFonts w:hint="cs"/>
          <w:rtl/>
        </w:rPr>
        <w:t xml:space="preserve"> הע' ב'</w:t>
      </w:r>
      <w:r w:rsidR="006640FB" w:rsidRPr="006640FB">
        <w:rPr>
          <w:rtl/>
        </w:rPr>
        <w:t>)</w:t>
      </w:r>
      <w:r w:rsidR="006640FB">
        <w:rPr>
          <w:rFonts w:hint="cs"/>
          <w:rtl/>
        </w:rPr>
        <w:t>.</w:t>
      </w:r>
      <w:r>
        <w:rPr>
          <w:rFonts w:hint="cs"/>
          <w:rtl/>
        </w:rPr>
        <w:t xml:space="preserve"> </w:t>
      </w:r>
    </w:p>
    <w:p w14:paraId="4E5ADBDF" w14:textId="77777777" w:rsidR="00E4698D" w:rsidRDefault="006640FB" w:rsidP="00AF0B1D">
      <w:pPr>
        <w:numPr>
          <w:ilvl w:val="4"/>
          <w:numId w:val="32"/>
        </w:numPr>
        <w:tabs>
          <w:tab w:val="right" w:pos="7920"/>
        </w:tabs>
        <w:jc w:val="both"/>
        <w:rPr>
          <w:rtl/>
        </w:rPr>
      </w:pPr>
      <w:r w:rsidRPr="006640FB">
        <w:rPr>
          <w:rFonts w:hint="cs"/>
          <w:u w:val="single"/>
          <w:rtl/>
        </w:rPr>
        <w:t>הגר"</w:t>
      </w:r>
      <w:r w:rsidR="00E4698D" w:rsidRPr="006640FB">
        <w:rPr>
          <w:rFonts w:hint="cs"/>
          <w:u w:val="single"/>
          <w:rtl/>
        </w:rPr>
        <w:t>א שלזינגר</w:t>
      </w:r>
      <w:r w:rsidR="00E4698D">
        <w:rPr>
          <w:rFonts w:hint="cs"/>
          <w:rtl/>
        </w:rPr>
        <w:t xml:space="preserve"> שליט"א</w:t>
      </w:r>
      <w:r w:rsidRPr="006640FB">
        <w:rPr>
          <w:rtl/>
        </w:rPr>
        <w:t xml:space="preserve"> (</w:t>
      </w:r>
      <w:r w:rsidR="003441FA">
        <w:rPr>
          <w:rtl/>
        </w:rPr>
        <w:t>מה טובו גליון א'</w:t>
      </w:r>
      <w:r w:rsidRPr="006640FB">
        <w:rPr>
          <w:rtl/>
        </w:rPr>
        <w:t xml:space="preserve"> עמ' ס"ח</w:t>
      </w:r>
      <w:r>
        <w:rPr>
          <w:rFonts w:hint="cs"/>
          <w:rtl/>
        </w:rPr>
        <w:t xml:space="preserve"> הע' ב'</w:t>
      </w:r>
      <w:r w:rsidRPr="006640FB">
        <w:rPr>
          <w:rtl/>
        </w:rPr>
        <w:t>)</w:t>
      </w:r>
      <w:r w:rsidR="00E4698D">
        <w:rPr>
          <w:rFonts w:hint="cs"/>
          <w:rtl/>
        </w:rPr>
        <w:t>.</w:t>
      </w:r>
    </w:p>
    <w:p w14:paraId="0EB1CA43" w14:textId="77777777" w:rsidR="00E4698D" w:rsidRDefault="00E4698D" w:rsidP="00E4698D">
      <w:pPr>
        <w:tabs>
          <w:tab w:val="right" w:pos="7920"/>
        </w:tabs>
        <w:jc w:val="both"/>
      </w:pPr>
    </w:p>
    <w:p w14:paraId="55A9346B" w14:textId="77777777" w:rsidR="00E4698D" w:rsidRDefault="004E205B" w:rsidP="00AF0B1D">
      <w:pPr>
        <w:numPr>
          <w:ilvl w:val="1"/>
          <w:numId w:val="32"/>
        </w:numPr>
        <w:tabs>
          <w:tab w:val="right" w:pos="7920"/>
        </w:tabs>
        <w:jc w:val="both"/>
      </w:pPr>
      <w:r w:rsidRPr="00E4698D">
        <w:rPr>
          <w:rFonts w:hint="cs"/>
          <w:b/>
          <w:bCs/>
          <w:rtl/>
        </w:rPr>
        <w:t>סיכה</w:t>
      </w:r>
      <w:r w:rsidR="00E4698D">
        <w:rPr>
          <w:rFonts w:hint="cs"/>
          <w:rtl/>
        </w:rPr>
        <w:t>.</w:t>
      </w:r>
    </w:p>
    <w:p w14:paraId="574CE308" w14:textId="77777777" w:rsidR="004E205B" w:rsidRDefault="004E205B" w:rsidP="00AF0B1D">
      <w:pPr>
        <w:numPr>
          <w:ilvl w:val="2"/>
          <w:numId w:val="32"/>
        </w:numPr>
        <w:tabs>
          <w:tab w:val="right" w:pos="7920"/>
        </w:tabs>
        <w:jc w:val="both"/>
      </w:pPr>
      <w:r w:rsidRPr="00E4406A">
        <w:rPr>
          <w:u w:val="single"/>
          <w:rtl/>
        </w:rPr>
        <w:t>שלחן שלמה</w:t>
      </w:r>
      <w:r w:rsidRPr="00E4406A">
        <w:rPr>
          <w:rtl/>
        </w:rPr>
        <w:t xml:space="preserve"> (ס</w:t>
      </w:r>
      <w:r>
        <w:rPr>
          <w:rFonts w:hint="cs"/>
          <w:rtl/>
        </w:rPr>
        <w:t>עי' ג'</w:t>
      </w:r>
      <w:r w:rsidR="00E4698D">
        <w:rPr>
          <w:rFonts w:hint="cs"/>
          <w:rtl/>
        </w:rPr>
        <w:t>) -</w:t>
      </w:r>
      <w:r>
        <w:rPr>
          <w:rFonts w:hint="cs"/>
          <w:rtl/>
        </w:rPr>
        <w:t xml:space="preserve"> </w:t>
      </w:r>
      <w:r w:rsidR="00903BC8">
        <w:rPr>
          <w:rtl/>
        </w:rPr>
        <w:t>לשונו מובא לעיל</w:t>
      </w:r>
      <w:r>
        <w:rPr>
          <w:rFonts w:hint="cs"/>
          <w:rtl/>
        </w:rPr>
        <w:t>.</w:t>
      </w:r>
    </w:p>
    <w:p w14:paraId="3BAE94E8" w14:textId="77777777" w:rsidR="00E4698D" w:rsidRDefault="00E4698D" w:rsidP="00E4698D">
      <w:pPr>
        <w:tabs>
          <w:tab w:val="right" w:pos="7920"/>
        </w:tabs>
        <w:jc w:val="both"/>
      </w:pPr>
    </w:p>
    <w:p w14:paraId="33934A72" w14:textId="77777777" w:rsidR="00E4698D" w:rsidRDefault="001E76EB" w:rsidP="00AF0B1D">
      <w:pPr>
        <w:numPr>
          <w:ilvl w:val="1"/>
          <w:numId w:val="32"/>
        </w:numPr>
        <w:tabs>
          <w:tab w:val="right" w:pos="7920"/>
        </w:tabs>
        <w:jc w:val="both"/>
      </w:pPr>
      <w:r w:rsidRPr="00E4698D">
        <w:rPr>
          <w:rFonts w:hint="cs"/>
          <w:b/>
          <w:bCs/>
          <w:rtl/>
        </w:rPr>
        <w:t>כלי זמר</w:t>
      </w:r>
      <w:r w:rsidR="00E4698D">
        <w:rPr>
          <w:rFonts w:hint="cs"/>
          <w:rtl/>
        </w:rPr>
        <w:t>.</w:t>
      </w:r>
    </w:p>
    <w:p w14:paraId="349BB9CD" w14:textId="77777777" w:rsidR="00331106" w:rsidRPr="00331106" w:rsidRDefault="00331106" w:rsidP="00AF0B1D">
      <w:pPr>
        <w:numPr>
          <w:ilvl w:val="2"/>
          <w:numId w:val="32"/>
        </w:numPr>
        <w:tabs>
          <w:tab w:val="right" w:pos="7920"/>
        </w:tabs>
        <w:jc w:val="both"/>
      </w:pPr>
      <w:r>
        <w:rPr>
          <w:rFonts w:hint="cs"/>
          <w:rtl/>
        </w:rPr>
        <w:t>מחמיר.</w:t>
      </w:r>
    </w:p>
    <w:p w14:paraId="5533C4C3" w14:textId="77777777" w:rsidR="006E363A" w:rsidRPr="006E363A" w:rsidRDefault="006E363A" w:rsidP="00AF0B1D">
      <w:pPr>
        <w:numPr>
          <w:ilvl w:val="3"/>
          <w:numId w:val="32"/>
        </w:numPr>
        <w:tabs>
          <w:tab w:val="right" w:pos="7920"/>
        </w:tabs>
        <w:jc w:val="both"/>
      </w:pPr>
      <w:r>
        <w:rPr>
          <w:u w:val="single"/>
          <w:rtl/>
        </w:rPr>
        <w:t>הגריש"א</w:t>
      </w:r>
      <w:r>
        <w:rPr>
          <w:rtl/>
        </w:rPr>
        <w:t xml:space="preserve"> זצ"ל (אוצר בר מצוה עמ' תקצ"ד אות </w:t>
      </w:r>
      <w:r>
        <w:rPr>
          <w:rFonts w:hint="cs"/>
          <w:rtl/>
        </w:rPr>
        <w:t>נ'</w:t>
      </w:r>
      <w:r>
        <w:rPr>
          <w:rtl/>
        </w:rPr>
        <w:t>)</w:t>
      </w:r>
      <w:r>
        <w:rPr>
          <w:rFonts w:hint="cs"/>
          <w:rtl/>
        </w:rPr>
        <w:t xml:space="preserve"> - לשונו מובא לקמן.</w:t>
      </w:r>
    </w:p>
    <w:p w14:paraId="3E105E22" w14:textId="77777777" w:rsidR="001E76EB" w:rsidRDefault="001E76EB" w:rsidP="00AF0B1D">
      <w:pPr>
        <w:numPr>
          <w:ilvl w:val="3"/>
          <w:numId w:val="32"/>
        </w:numPr>
        <w:tabs>
          <w:tab w:val="right" w:pos="7920"/>
        </w:tabs>
        <w:jc w:val="both"/>
      </w:pPr>
      <w:r>
        <w:rPr>
          <w:rFonts w:hint="cs"/>
          <w:u w:val="single"/>
          <w:rtl/>
        </w:rPr>
        <w:t>פסקי תשובות</w:t>
      </w:r>
      <w:r>
        <w:rPr>
          <w:rFonts w:hint="cs"/>
          <w:rtl/>
        </w:rPr>
        <w:t xml:space="preserve"> (סי' תק"נ אות ז' ד"ה ולכן)</w:t>
      </w:r>
      <w:r w:rsidR="00E4698D">
        <w:rPr>
          <w:rFonts w:hint="cs"/>
          <w:rtl/>
        </w:rPr>
        <w:t xml:space="preserve"> </w:t>
      </w:r>
      <w:r w:rsidR="00E4698D">
        <w:rPr>
          <w:rtl/>
        </w:rPr>
        <w:t>–</w:t>
      </w:r>
      <w:r w:rsidR="00E4698D">
        <w:rPr>
          <w:rFonts w:hint="cs"/>
          <w:rtl/>
        </w:rPr>
        <w:t xml:space="preserve"> "</w:t>
      </w:r>
      <w:r w:rsidR="00331106">
        <w:rPr>
          <w:rtl/>
        </w:rPr>
        <w:t>ולכן יש להחמיר ולא לשמוע נגינה מכלי זמר וריקודין ומחולות בימי התענית, ואף בליל התענית</w:t>
      </w:r>
      <w:r w:rsidR="00E4698D">
        <w:rPr>
          <w:rFonts w:hint="cs"/>
          <w:rtl/>
        </w:rPr>
        <w:t>"</w:t>
      </w:r>
      <w:r>
        <w:rPr>
          <w:rFonts w:hint="cs"/>
          <w:rtl/>
        </w:rPr>
        <w:t>.</w:t>
      </w:r>
    </w:p>
    <w:p w14:paraId="14F80A68" w14:textId="77777777" w:rsidR="00E4698D" w:rsidRPr="00331106" w:rsidRDefault="00E4698D" w:rsidP="00E4698D">
      <w:pPr>
        <w:tabs>
          <w:tab w:val="right" w:pos="7920"/>
        </w:tabs>
        <w:jc w:val="both"/>
      </w:pPr>
    </w:p>
    <w:p w14:paraId="0AB3F946" w14:textId="77777777" w:rsidR="00587E2C" w:rsidRDefault="001E76EB" w:rsidP="00AF0B1D">
      <w:pPr>
        <w:numPr>
          <w:ilvl w:val="1"/>
          <w:numId w:val="32"/>
        </w:numPr>
        <w:tabs>
          <w:tab w:val="right" w:pos="7920"/>
        </w:tabs>
        <w:jc w:val="both"/>
      </w:pPr>
      <w:r w:rsidRPr="00E4698D">
        <w:rPr>
          <w:rFonts w:hint="cs"/>
          <w:b/>
          <w:bCs/>
          <w:rtl/>
        </w:rPr>
        <w:t>ריקודין ומחולות</w:t>
      </w:r>
      <w:r w:rsidR="00587E2C">
        <w:rPr>
          <w:rFonts w:hint="cs"/>
          <w:rtl/>
        </w:rPr>
        <w:t>.</w:t>
      </w:r>
    </w:p>
    <w:p w14:paraId="356E9C77" w14:textId="77777777" w:rsidR="00587E2C" w:rsidRDefault="00587E2C" w:rsidP="00AF0B1D">
      <w:pPr>
        <w:numPr>
          <w:ilvl w:val="2"/>
          <w:numId w:val="32"/>
        </w:numPr>
        <w:tabs>
          <w:tab w:val="right" w:pos="7920"/>
        </w:tabs>
        <w:jc w:val="both"/>
      </w:pPr>
      <w:r>
        <w:rPr>
          <w:rFonts w:hint="cs"/>
          <w:rtl/>
        </w:rPr>
        <w:t>מחמיר, חוץ מתענית אסתר.</w:t>
      </w:r>
    </w:p>
    <w:p w14:paraId="6F75573F" w14:textId="19D699B7" w:rsidR="00587E2C" w:rsidRDefault="001E76EB" w:rsidP="00AF0B1D">
      <w:pPr>
        <w:numPr>
          <w:ilvl w:val="3"/>
          <w:numId w:val="32"/>
        </w:numPr>
        <w:tabs>
          <w:tab w:val="right" w:pos="7920"/>
        </w:tabs>
        <w:jc w:val="both"/>
      </w:pPr>
      <w:bookmarkStart w:id="39" w:name="_Hlk519247551"/>
      <w:r>
        <w:rPr>
          <w:rFonts w:hint="cs"/>
          <w:u w:val="single"/>
          <w:rtl/>
        </w:rPr>
        <w:t>אבן ישראל</w:t>
      </w:r>
      <w:r>
        <w:rPr>
          <w:rFonts w:hint="cs"/>
          <w:rtl/>
        </w:rPr>
        <w:t xml:space="preserve"> (ח"ז סי' כ"ח</w:t>
      </w:r>
      <w:r w:rsidR="00587E2C">
        <w:rPr>
          <w:rFonts w:hint="cs"/>
          <w:rtl/>
        </w:rPr>
        <w:t xml:space="preserve">) </w:t>
      </w:r>
      <w:r w:rsidR="00587E2C">
        <w:rPr>
          <w:rtl/>
        </w:rPr>
        <w:t>–</w:t>
      </w:r>
      <w:r>
        <w:rPr>
          <w:rFonts w:hint="cs"/>
          <w:rtl/>
        </w:rPr>
        <w:t xml:space="preserve"> "דגם לעשות רקודים ומחולות מותר לעשות בליל תענית אסתר, ובשאר הצומות בליל התענית יש לדון אי מותר לפימש"כ במ"ב בסי' תק"נ ס"ק ו' בשם השל"ה דבעל נפש יחמיר על עצמו גם בשאר התעניות מבעוד יום, ואף דלא מצינו שאסרו ריקודין ומחולות בשאר התעניות, מ"מ מצד הסברא הוא שאסור"</w:t>
      </w:r>
      <w:r w:rsidR="00587E2C">
        <w:rPr>
          <w:rFonts w:hint="cs"/>
          <w:rtl/>
        </w:rPr>
        <w:t>.</w:t>
      </w:r>
    </w:p>
    <w:p w14:paraId="58D3C6CA" w14:textId="1529157E" w:rsidR="00E83BC6" w:rsidRPr="00E83BC6" w:rsidRDefault="00E83BC6" w:rsidP="00E83BC6">
      <w:pPr>
        <w:tabs>
          <w:tab w:val="right" w:pos="7920"/>
        </w:tabs>
        <w:ind w:left="567"/>
        <w:jc w:val="both"/>
      </w:pPr>
      <w:r w:rsidRPr="00E83BC6">
        <w:rPr>
          <w:rFonts w:hint="cs"/>
          <w:rtl/>
        </w:rPr>
        <w:t xml:space="preserve">עי' </w:t>
      </w:r>
      <w:r w:rsidRPr="004742C0">
        <w:rPr>
          <w:rFonts w:hint="cs"/>
          <w:u w:val="single"/>
          <w:rtl/>
        </w:rPr>
        <w:t>הליכות אבן ישראל</w:t>
      </w:r>
      <w:r>
        <w:rPr>
          <w:rFonts w:hint="cs"/>
          <w:rtl/>
        </w:rPr>
        <w:t xml:space="preserve"> (מועדים ח"א עמ' שי"ג סעי' א') </w:t>
      </w:r>
      <w:r>
        <w:rPr>
          <w:rtl/>
        </w:rPr>
        <w:t>–</w:t>
      </w:r>
      <w:r>
        <w:rPr>
          <w:rFonts w:hint="cs"/>
          <w:rtl/>
        </w:rPr>
        <w:t xml:space="preserve"> "</w:t>
      </w:r>
      <w:r w:rsidRPr="00E83BC6">
        <w:rPr>
          <w:rFonts w:hint="cs"/>
          <w:b/>
          <w:bCs/>
          <w:rtl/>
        </w:rPr>
        <w:t>שבע ברכות</w:t>
      </w:r>
      <w:r>
        <w:rPr>
          <w:rFonts w:hint="cs"/>
          <w:rtl/>
        </w:rPr>
        <w:t xml:space="preserve"> בליל </w:t>
      </w:r>
      <w:r w:rsidR="009214C8">
        <w:rPr>
          <w:rFonts w:hint="cs"/>
          <w:rtl/>
        </w:rPr>
        <w:t>התענית, מותר בריקודין. וביום התענית אסור בריקודין".</w:t>
      </w:r>
    </w:p>
    <w:p w14:paraId="03A0F9CF" w14:textId="7F972120" w:rsidR="00587E2C" w:rsidRDefault="00AB1CB5" w:rsidP="00AF0B1D">
      <w:pPr>
        <w:numPr>
          <w:ilvl w:val="3"/>
          <w:numId w:val="32"/>
        </w:numPr>
        <w:tabs>
          <w:tab w:val="right" w:pos="7920"/>
        </w:tabs>
        <w:jc w:val="both"/>
      </w:pPr>
      <w:r w:rsidRPr="00AB1CB5">
        <w:rPr>
          <w:u w:val="single"/>
          <w:rtl/>
        </w:rPr>
        <w:t>הגריש"א</w:t>
      </w:r>
      <w:r>
        <w:rPr>
          <w:rtl/>
        </w:rPr>
        <w:t xml:space="preserve"> זצ"ל (תל תלפיות חס"ג עמ' </w:t>
      </w:r>
      <w:r>
        <w:rPr>
          <w:rFonts w:hint="cs"/>
          <w:rtl/>
        </w:rPr>
        <w:t>ח</w:t>
      </w:r>
      <w:r>
        <w:rPr>
          <w:rtl/>
        </w:rPr>
        <w:t xml:space="preserve">' אות </w:t>
      </w:r>
      <w:r>
        <w:rPr>
          <w:rFonts w:hint="cs"/>
          <w:rtl/>
        </w:rPr>
        <w:t>ט"ז</w:t>
      </w:r>
      <w:r w:rsidR="008055A7">
        <w:rPr>
          <w:rFonts w:hint="cs"/>
          <w:rtl/>
        </w:rPr>
        <w:t>, אשרי האיש או</w:t>
      </w:r>
      <w:r w:rsidR="008055A7">
        <w:rPr>
          <w:rtl/>
        </w:rPr>
        <w:t>"</w:t>
      </w:r>
      <w:r w:rsidR="008055A7">
        <w:rPr>
          <w:rFonts w:hint="cs"/>
          <w:rtl/>
        </w:rPr>
        <w:t>ח ח"ג פרק מ"א אות כ'</w:t>
      </w:r>
      <w:r w:rsidR="00587E2C">
        <w:rPr>
          <w:rFonts w:hint="cs"/>
          <w:rtl/>
        </w:rPr>
        <w:t xml:space="preserve">) </w:t>
      </w:r>
      <w:r w:rsidR="00587E2C">
        <w:rPr>
          <w:rtl/>
        </w:rPr>
        <w:t>–</w:t>
      </w:r>
      <w:r>
        <w:rPr>
          <w:rtl/>
        </w:rPr>
        <w:t xml:space="preserve"> "</w:t>
      </w:r>
      <w:r w:rsidRPr="00247C89">
        <w:rPr>
          <w:rtl/>
        </w:rPr>
        <w:t>בליל תענית אסתר אם אפשר ריקודין ומחולות וכו', והשיב דכל ליל תענית יש להחמיר, אבל ליל תענית אסתר אפשר להקל</w:t>
      </w:r>
      <w:r>
        <w:rPr>
          <w:rFonts w:hint="cs"/>
          <w:rtl/>
        </w:rPr>
        <w:t>"</w:t>
      </w:r>
      <w:bookmarkEnd w:id="39"/>
      <w:r w:rsidR="00587E2C">
        <w:rPr>
          <w:rFonts w:hint="cs"/>
          <w:rtl/>
        </w:rPr>
        <w:t>.</w:t>
      </w:r>
    </w:p>
    <w:p w14:paraId="519C3FA8" w14:textId="77777777" w:rsidR="001E76EB" w:rsidRDefault="001E76EB" w:rsidP="00AF0B1D">
      <w:pPr>
        <w:numPr>
          <w:ilvl w:val="3"/>
          <w:numId w:val="32"/>
        </w:numPr>
        <w:tabs>
          <w:tab w:val="right" w:pos="7920"/>
        </w:tabs>
        <w:jc w:val="both"/>
        <w:rPr>
          <w:rtl/>
        </w:rPr>
      </w:pPr>
      <w:r w:rsidRPr="00AB1CB5">
        <w:rPr>
          <w:rFonts w:hint="cs"/>
          <w:u w:val="single"/>
          <w:rtl/>
        </w:rPr>
        <w:t>פסקי תשובות</w:t>
      </w:r>
      <w:r>
        <w:rPr>
          <w:rFonts w:hint="cs"/>
          <w:rtl/>
        </w:rPr>
        <w:t xml:space="preserve"> (סי' תק"נ אות ז' ד"ה ולכן)</w:t>
      </w:r>
      <w:r w:rsidR="00331106">
        <w:rPr>
          <w:rFonts w:hint="cs"/>
          <w:rtl/>
        </w:rPr>
        <w:t xml:space="preserve"> - לשונו מובא לעיל</w:t>
      </w:r>
      <w:r>
        <w:rPr>
          <w:rFonts w:hint="cs"/>
          <w:rtl/>
        </w:rPr>
        <w:t>.</w:t>
      </w:r>
    </w:p>
    <w:p w14:paraId="7242F87B" w14:textId="77777777" w:rsidR="00E4698D" w:rsidRDefault="00E4698D" w:rsidP="00E4698D">
      <w:pPr>
        <w:tabs>
          <w:tab w:val="right" w:pos="7920"/>
        </w:tabs>
        <w:jc w:val="both"/>
      </w:pPr>
    </w:p>
    <w:p w14:paraId="0E436878" w14:textId="77777777" w:rsidR="00E4698D" w:rsidRDefault="001E76EB" w:rsidP="00AF0B1D">
      <w:pPr>
        <w:numPr>
          <w:ilvl w:val="1"/>
          <w:numId w:val="32"/>
        </w:numPr>
        <w:tabs>
          <w:tab w:val="right" w:pos="7920"/>
        </w:tabs>
        <w:jc w:val="both"/>
      </w:pPr>
      <w:r w:rsidRPr="00E4698D">
        <w:rPr>
          <w:rFonts w:hint="cs"/>
          <w:b/>
          <w:bCs/>
          <w:rtl/>
        </w:rPr>
        <w:t>קידוש לבנה</w:t>
      </w:r>
      <w:r w:rsidR="00E4698D">
        <w:rPr>
          <w:rFonts w:hint="cs"/>
          <w:rtl/>
        </w:rPr>
        <w:t>.</w:t>
      </w:r>
    </w:p>
    <w:p w14:paraId="4B0B78B8" w14:textId="77777777" w:rsidR="001E76EB" w:rsidRDefault="001E76EB" w:rsidP="00AF0B1D">
      <w:pPr>
        <w:numPr>
          <w:ilvl w:val="2"/>
          <w:numId w:val="32"/>
        </w:numPr>
        <w:tabs>
          <w:tab w:val="right" w:pos="7920"/>
        </w:tabs>
        <w:jc w:val="both"/>
        <w:rPr>
          <w:rtl/>
        </w:rPr>
      </w:pPr>
      <w:r>
        <w:rPr>
          <w:rFonts w:hint="cs"/>
          <w:u w:val="single"/>
          <w:rtl/>
        </w:rPr>
        <w:t>נטעי גבריאל</w:t>
      </w:r>
      <w:r>
        <w:rPr>
          <w:rFonts w:hint="cs"/>
          <w:rtl/>
        </w:rPr>
        <w:t xml:space="preserve"> (חנוכה פרק ס"ד ס</w:t>
      </w:r>
      <w:r w:rsidR="005E6D23">
        <w:rPr>
          <w:rFonts w:hint="cs"/>
          <w:rtl/>
        </w:rPr>
        <w:t xml:space="preserve">עי' </w:t>
      </w:r>
      <w:r>
        <w:rPr>
          <w:rFonts w:hint="cs"/>
          <w:rtl/>
        </w:rPr>
        <w:t>א</w:t>
      </w:r>
      <w:r w:rsidR="005E6D23">
        <w:rPr>
          <w:rFonts w:hint="cs"/>
          <w:rtl/>
        </w:rPr>
        <w:t>'</w:t>
      </w:r>
      <w:r w:rsidR="00BE5F27">
        <w:rPr>
          <w:rFonts w:hint="cs"/>
          <w:rtl/>
        </w:rPr>
        <w:t>, הע' א'</w:t>
      </w:r>
      <w:r>
        <w:rPr>
          <w:rFonts w:hint="cs"/>
          <w:rtl/>
        </w:rPr>
        <w:t>)</w:t>
      </w:r>
      <w:r w:rsidR="00BE5F27">
        <w:rPr>
          <w:rFonts w:hint="cs"/>
          <w:rtl/>
        </w:rPr>
        <w:t xml:space="preserve"> </w:t>
      </w:r>
      <w:r w:rsidR="00BE5F27">
        <w:rPr>
          <w:rtl/>
        </w:rPr>
        <w:t>–</w:t>
      </w:r>
      <w:r w:rsidR="00BE5F27">
        <w:rPr>
          <w:rFonts w:hint="cs"/>
          <w:rtl/>
        </w:rPr>
        <w:t xml:space="preserve"> "</w:t>
      </w:r>
      <w:r w:rsidR="00BE5F27" w:rsidRPr="00BE5F27">
        <w:rPr>
          <w:rtl/>
        </w:rPr>
        <w:t>יש נוהגין שלא לקדש הלבנה בליל שקודם התענית</w:t>
      </w:r>
      <w:r w:rsidR="00BE5F27">
        <w:rPr>
          <w:rFonts w:hint="cs"/>
          <w:rtl/>
        </w:rPr>
        <w:t>. [</w:t>
      </w:r>
      <w:r w:rsidR="00BE5F27" w:rsidRPr="00BE5F27">
        <w:rPr>
          <w:rtl/>
        </w:rPr>
        <w:t>כן מנהג בעלזא שגם הלילה שלפני התענית נקרא ימי צרה ופורעניות וכמ"ש החיד"א בספר שו"ת חיים שאל ח"א סי' כ"ד שנקטינן בכל דיני בין המצרים מתחיל מערב עיי"ש</w:t>
      </w:r>
      <w:r w:rsidR="00BE5F27">
        <w:rPr>
          <w:rFonts w:hint="cs"/>
          <w:rtl/>
        </w:rPr>
        <w:t>]"</w:t>
      </w:r>
      <w:r>
        <w:rPr>
          <w:rFonts w:hint="cs"/>
          <w:rtl/>
        </w:rPr>
        <w:t>.</w:t>
      </w:r>
    </w:p>
    <w:p w14:paraId="1222FC5E" w14:textId="77777777" w:rsidR="00E4698D" w:rsidRDefault="00E4698D" w:rsidP="00E4698D">
      <w:pPr>
        <w:tabs>
          <w:tab w:val="right" w:pos="7920"/>
        </w:tabs>
        <w:jc w:val="both"/>
      </w:pPr>
    </w:p>
    <w:p w14:paraId="63386D99" w14:textId="77777777" w:rsidR="00E4698D" w:rsidRDefault="001E76EB" w:rsidP="00AF0B1D">
      <w:pPr>
        <w:numPr>
          <w:ilvl w:val="1"/>
          <w:numId w:val="32"/>
        </w:numPr>
        <w:tabs>
          <w:tab w:val="right" w:pos="7920"/>
        </w:tabs>
        <w:jc w:val="both"/>
      </w:pPr>
      <w:r w:rsidRPr="00E4698D">
        <w:rPr>
          <w:rFonts w:hint="cs"/>
          <w:b/>
          <w:bCs/>
          <w:rtl/>
        </w:rPr>
        <w:t>בשר ויין</w:t>
      </w:r>
      <w:r w:rsidR="00E4698D">
        <w:rPr>
          <w:rFonts w:hint="cs"/>
          <w:rtl/>
        </w:rPr>
        <w:t>.</w:t>
      </w:r>
    </w:p>
    <w:p w14:paraId="06D1836B" w14:textId="77777777" w:rsidR="00A43C93" w:rsidRPr="00A43C93" w:rsidRDefault="00A43C93" w:rsidP="00AF0B1D">
      <w:pPr>
        <w:numPr>
          <w:ilvl w:val="2"/>
          <w:numId w:val="32"/>
        </w:numPr>
        <w:tabs>
          <w:tab w:val="right" w:pos="7920"/>
        </w:tabs>
        <w:jc w:val="both"/>
      </w:pPr>
      <w:r>
        <w:rPr>
          <w:rFonts w:hint="cs"/>
          <w:rtl/>
        </w:rPr>
        <w:t>מחמיר.</w:t>
      </w:r>
    </w:p>
    <w:p w14:paraId="2EAB4483" w14:textId="77777777" w:rsidR="00E4698D" w:rsidRDefault="001E76EB" w:rsidP="00AF0B1D">
      <w:pPr>
        <w:numPr>
          <w:ilvl w:val="3"/>
          <w:numId w:val="32"/>
        </w:numPr>
        <w:tabs>
          <w:tab w:val="right" w:pos="7920"/>
        </w:tabs>
        <w:jc w:val="both"/>
      </w:pPr>
      <w:r>
        <w:rPr>
          <w:rFonts w:hint="cs"/>
          <w:u w:val="single"/>
          <w:rtl/>
        </w:rPr>
        <w:t>תורת השלמים</w:t>
      </w:r>
      <w:r>
        <w:rPr>
          <w:rFonts w:hint="cs"/>
          <w:rtl/>
        </w:rPr>
        <w:t xml:space="preserve"> (יו"ד סי' קפ"ה ס"ק י')</w:t>
      </w:r>
      <w:r w:rsidR="00E4698D">
        <w:rPr>
          <w:rFonts w:hint="cs"/>
          <w:rtl/>
        </w:rPr>
        <w:t>.</w:t>
      </w:r>
    </w:p>
    <w:p w14:paraId="7B70289B" w14:textId="77777777" w:rsidR="00E4698D" w:rsidRDefault="00E50A57" w:rsidP="00AF0B1D">
      <w:pPr>
        <w:numPr>
          <w:ilvl w:val="3"/>
          <w:numId w:val="32"/>
        </w:numPr>
        <w:tabs>
          <w:tab w:val="right" w:pos="7920"/>
        </w:tabs>
        <w:jc w:val="both"/>
      </w:pPr>
      <w:r>
        <w:rPr>
          <w:rFonts w:hint="cs"/>
          <w:rtl/>
        </w:rPr>
        <w:t xml:space="preserve">הו"ד </w:t>
      </w:r>
      <w:r>
        <w:rPr>
          <w:rFonts w:hint="cs"/>
          <w:u w:val="single"/>
          <w:rtl/>
        </w:rPr>
        <w:t>ב</w:t>
      </w:r>
      <w:r w:rsidR="001E76EB">
        <w:rPr>
          <w:rFonts w:hint="cs"/>
          <w:u w:val="single"/>
          <w:rtl/>
        </w:rPr>
        <w:t>פת</w:t>
      </w:r>
      <w:r>
        <w:rPr>
          <w:rFonts w:hint="cs"/>
          <w:u w:val="single"/>
          <w:rtl/>
        </w:rPr>
        <w:t>"</w:t>
      </w:r>
      <w:r w:rsidR="001E76EB">
        <w:rPr>
          <w:rFonts w:hint="cs"/>
          <w:u w:val="single"/>
          <w:rtl/>
        </w:rPr>
        <w:t>ת</w:t>
      </w:r>
      <w:r w:rsidR="001E76EB">
        <w:rPr>
          <w:rFonts w:hint="cs"/>
          <w:rtl/>
        </w:rPr>
        <w:t xml:space="preserve"> (שם ס"ק י"ג)</w:t>
      </w:r>
      <w:r w:rsidR="00E4698D">
        <w:rPr>
          <w:rFonts w:hint="cs"/>
          <w:rtl/>
        </w:rPr>
        <w:t>.</w:t>
      </w:r>
    </w:p>
    <w:p w14:paraId="18D2CC67" w14:textId="77777777" w:rsidR="006E363A" w:rsidRDefault="006E363A" w:rsidP="00AF0B1D">
      <w:pPr>
        <w:numPr>
          <w:ilvl w:val="3"/>
          <w:numId w:val="32"/>
        </w:numPr>
        <w:tabs>
          <w:tab w:val="right" w:pos="7920"/>
        </w:tabs>
        <w:jc w:val="both"/>
      </w:pPr>
      <w:r>
        <w:rPr>
          <w:u w:val="single"/>
          <w:rtl/>
        </w:rPr>
        <w:t>הגריש"א</w:t>
      </w:r>
      <w:r>
        <w:rPr>
          <w:rtl/>
        </w:rPr>
        <w:t xml:space="preserve"> זצ"ל (אוצר בר מצוה עמ' תקצ"ד אות </w:t>
      </w:r>
      <w:r>
        <w:rPr>
          <w:rFonts w:hint="cs"/>
          <w:rtl/>
        </w:rPr>
        <w:t>נ'</w:t>
      </w:r>
      <w:r>
        <w:rPr>
          <w:rtl/>
        </w:rPr>
        <w:t>)</w:t>
      </w:r>
      <w:r>
        <w:rPr>
          <w:rFonts w:hint="cs"/>
          <w:rtl/>
        </w:rPr>
        <w:t xml:space="preserve"> - לשונו מובא לקמן.</w:t>
      </w:r>
    </w:p>
    <w:p w14:paraId="69F85C43" w14:textId="510AD3FE" w:rsidR="00351312" w:rsidRPr="00351312" w:rsidRDefault="00351312" w:rsidP="00AF0B1D">
      <w:pPr>
        <w:numPr>
          <w:ilvl w:val="3"/>
          <w:numId w:val="32"/>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w:t>
      </w:r>
      <w:r>
        <w:rPr>
          <w:rFonts w:eastAsia="SimSun" w:hint="cs"/>
          <w:rtl/>
          <w:lang w:eastAsia="zh-CN"/>
        </w:rPr>
        <w:t>נ</w:t>
      </w:r>
      <w:r>
        <w:rPr>
          <w:rFonts w:eastAsia="SimSun"/>
          <w:rtl/>
          <w:lang w:eastAsia="zh-CN"/>
        </w:rPr>
        <w:t>"</w:t>
      </w:r>
      <w:r>
        <w:rPr>
          <w:rFonts w:eastAsia="SimSun" w:hint="cs"/>
          <w:rtl/>
          <w:lang w:eastAsia="zh-CN"/>
        </w:rPr>
        <w:t>ב</w:t>
      </w:r>
      <w:r>
        <w:rPr>
          <w:rFonts w:eastAsia="SimSun"/>
          <w:rtl/>
          <w:lang w:eastAsia="zh-CN"/>
        </w:rPr>
        <w:t xml:space="preserve"> אות ב</w:t>
      </w:r>
      <w:r>
        <w:rPr>
          <w:rFonts w:eastAsia="SimSun" w:hint="cs"/>
          <w:rtl/>
          <w:lang w:eastAsia="zh-CN"/>
        </w:rPr>
        <w:t>'</w:t>
      </w:r>
      <w:r>
        <w:rPr>
          <w:rFonts w:eastAsia="SimSun"/>
          <w:rtl/>
          <w:lang w:eastAsia="zh-CN"/>
        </w:rPr>
        <w:t xml:space="preserve">) </w:t>
      </w:r>
      <w:r>
        <w:rPr>
          <w:rFonts w:eastAsia="SimSun" w:hint="cs"/>
          <w:rtl/>
          <w:lang w:eastAsia="zh-CN"/>
        </w:rPr>
        <w:t>-</w:t>
      </w:r>
      <w:r>
        <w:rPr>
          <w:rFonts w:eastAsia="SimSun"/>
          <w:rtl/>
          <w:lang w:eastAsia="zh-CN"/>
        </w:rPr>
        <w:t xml:space="preserve"> </w:t>
      </w:r>
      <w:r>
        <w:rPr>
          <w:rFonts w:eastAsia="SimSun" w:hint="cs"/>
          <w:rtl/>
          <w:lang w:eastAsia="zh-CN"/>
        </w:rPr>
        <w:t>לשונו מובא לקמן.</w:t>
      </w:r>
    </w:p>
    <w:p w14:paraId="77F8762A" w14:textId="77777777" w:rsidR="001E76EB" w:rsidRDefault="001E76EB" w:rsidP="00AF0B1D">
      <w:pPr>
        <w:numPr>
          <w:ilvl w:val="3"/>
          <w:numId w:val="32"/>
        </w:numPr>
        <w:tabs>
          <w:tab w:val="right" w:pos="7920"/>
        </w:tabs>
        <w:jc w:val="both"/>
        <w:rPr>
          <w:rtl/>
        </w:rPr>
      </w:pPr>
      <w:r w:rsidRPr="00A43C93">
        <w:rPr>
          <w:rFonts w:hint="cs"/>
          <w:u w:val="single"/>
          <w:rtl/>
        </w:rPr>
        <w:t>פסקי תשובות</w:t>
      </w:r>
      <w:r>
        <w:rPr>
          <w:rFonts w:hint="cs"/>
          <w:rtl/>
        </w:rPr>
        <w:t xml:space="preserve"> (סי' תק"נ אות ח', סי' תקס"ד סוף אות א')</w:t>
      </w:r>
      <w:r w:rsidR="00E4698D">
        <w:rPr>
          <w:rFonts w:hint="cs"/>
          <w:rtl/>
        </w:rPr>
        <w:t xml:space="preserve"> </w:t>
      </w:r>
      <w:r w:rsidR="00E4698D">
        <w:rPr>
          <w:rtl/>
        </w:rPr>
        <w:t>–</w:t>
      </w:r>
      <w:r w:rsidR="00E4698D">
        <w:rPr>
          <w:rFonts w:hint="cs"/>
          <w:rtl/>
        </w:rPr>
        <w:t xml:space="preserve"> "</w:t>
      </w:r>
      <w:r w:rsidR="00A43C93">
        <w:rPr>
          <w:rtl/>
        </w:rPr>
        <w:t>וכמו"כ נוהגים אנשי מעשה שלא לאכול בשר ולא לשתות יין בליל התענית</w:t>
      </w:r>
      <w:r w:rsidR="00E4698D">
        <w:rPr>
          <w:rFonts w:hint="cs"/>
          <w:rtl/>
        </w:rPr>
        <w:t>"</w:t>
      </w:r>
      <w:r>
        <w:rPr>
          <w:rFonts w:hint="cs"/>
          <w:rtl/>
        </w:rPr>
        <w:t>.</w:t>
      </w:r>
    </w:p>
    <w:p w14:paraId="11DA24D1" w14:textId="77777777" w:rsidR="00E4698D" w:rsidRDefault="001E76EB" w:rsidP="00AF0B1D">
      <w:pPr>
        <w:numPr>
          <w:ilvl w:val="2"/>
          <w:numId w:val="32"/>
        </w:numPr>
        <w:tabs>
          <w:tab w:val="right" w:pos="7920"/>
        </w:tabs>
        <w:jc w:val="both"/>
      </w:pPr>
      <w:r>
        <w:rPr>
          <w:rFonts w:hint="cs"/>
          <w:rtl/>
        </w:rPr>
        <w:t>מיקל</w:t>
      </w:r>
      <w:r w:rsidR="00E4698D">
        <w:rPr>
          <w:rFonts w:hint="cs"/>
          <w:rtl/>
        </w:rPr>
        <w:t>.</w:t>
      </w:r>
    </w:p>
    <w:p w14:paraId="78C32DA1" w14:textId="77777777" w:rsidR="001E76EB" w:rsidRDefault="001E76EB" w:rsidP="00AF0B1D">
      <w:pPr>
        <w:numPr>
          <w:ilvl w:val="3"/>
          <w:numId w:val="32"/>
        </w:numPr>
        <w:tabs>
          <w:tab w:val="right" w:pos="7920"/>
        </w:tabs>
        <w:jc w:val="both"/>
      </w:pPr>
      <w:r>
        <w:rPr>
          <w:rFonts w:hint="cs"/>
          <w:u w:val="single"/>
          <w:rtl/>
        </w:rPr>
        <w:t>אג"מ</w:t>
      </w:r>
      <w:r>
        <w:rPr>
          <w:rFonts w:hint="cs"/>
          <w:rtl/>
        </w:rPr>
        <w:t xml:space="preserve"> (או"ח ח"ג סי' פ"ח</w:t>
      </w:r>
      <w:r w:rsidR="00E4698D">
        <w:rPr>
          <w:rFonts w:hint="cs"/>
          <w:rtl/>
        </w:rPr>
        <w:t xml:space="preserve">) </w:t>
      </w:r>
      <w:r w:rsidR="00E4698D">
        <w:rPr>
          <w:rtl/>
        </w:rPr>
        <w:t>–</w:t>
      </w:r>
      <w:r>
        <w:rPr>
          <w:rFonts w:hint="cs"/>
          <w:rtl/>
        </w:rPr>
        <w:t xml:space="preserve"> "ומה שכתבת דכיון דגם בד' תעניות מעצם התקנה בזמן שאין שלום היה צריך להפסיק מבעוד יום כדכתב הרמב"ן, והגר"א בסימן תק"נ כתב שדבריו נכונים, שלכן יש לאסור בבשר ויין אף האידנא שלא רצו להחמיר להפסיק מבעוד יום, אין הכרח לזה מצד התענית </w:t>
      </w:r>
      <w:r>
        <w:rPr>
          <w:rFonts w:hint="cs"/>
          <w:b/>
          <w:bCs/>
          <w:rtl/>
        </w:rPr>
        <w:t>דכיון שלא החמירו להתענות בלילה, שוה לזה בשר ויין ככל דבר</w:t>
      </w:r>
      <w:r>
        <w:rPr>
          <w:rFonts w:hint="cs"/>
          <w:rtl/>
        </w:rPr>
        <w:t>. ואף שמהרש"ל כתב על הנוהגין רק שלא לאכול בשר ולא לשתות יין בשני ובחמישי שהוא דומה לתענית, היינו שיש גם תענית כזה אם אחד רוצה להתענות רק בזה, אבל התענית שנתקן להתענות ממש לא שייך להתחלק שיהיה מתענה רק מבשר ויין ולא תענית ממש דהוא כסתירה. ור' משה בן מכיר בס' סדר היום שהבאת שכתב שראוי שלא לאכול בשר ויין אינו מטעם תענית אלא משום שראוי להצטער על הצרות שאירעו בימים אלו".</w:t>
      </w:r>
    </w:p>
    <w:p w14:paraId="72BA732B" w14:textId="77777777" w:rsidR="00082A8B" w:rsidRDefault="00082A8B" w:rsidP="00AF0B1D">
      <w:pPr>
        <w:numPr>
          <w:ilvl w:val="2"/>
          <w:numId w:val="32"/>
        </w:numPr>
        <w:tabs>
          <w:tab w:val="right" w:pos="7920"/>
        </w:tabs>
        <w:jc w:val="both"/>
      </w:pPr>
      <w:r>
        <w:rPr>
          <w:rFonts w:hint="cs"/>
          <w:rtl/>
        </w:rPr>
        <w:t>מראי מקומות.</w:t>
      </w:r>
    </w:p>
    <w:p w14:paraId="75E13839" w14:textId="77777777" w:rsidR="00082A8B" w:rsidRDefault="00082A8B" w:rsidP="00AF0B1D">
      <w:pPr>
        <w:numPr>
          <w:ilvl w:val="3"/>
          <w:numId w:val="32"/>
        </w:numPr>
        <w:tabs>
          <w:tab w:val="right" w:pos="7920"/>
        </w:tabs>
        <w:jc w:val="both"/>
      </w:pPr>
      <w:r>
        <w:rPr>
          <w:rFonts w:hint="cs"/>
          <w:u w:val="single"/>
          <w:rtl/>
        </w:rPr>
        <w:t>מ"ב</w:t>
      </w:r>
      <w:r>
        <w:rPr>
          <w:rFonts w:hint="cs"/>
          <w:rtl/>
        </w:rPr>
        <w:t xml:space="preserve"> (סי' של"ד ס"ק ע"ט) </w:t>
      </w:r>
      <w:r>
        <w:rPr>
          <w:rtl/>
        </w:rPr>
        <w:t>–</w:t>
      </w:r>
      <w:r>
        <w:rPr>
          <w:rFonts w:hint="cs"/>
          <w:rtl/>
        </w:rPr>
        <w:t xml:space="preserve"> "ולא יאכל בשר. היינו בלילה אחר התענית [אחרונים]".</w:t>
      </w:r>
    </w:p>
    <w:p w14:paraId="5C36C96F" w14:textId="7A8A39EE" w:rsidR="00082A8B" w:rsidRDefault="00A32639" w:rsidP="00E4698D">
      <w:pPr>
        <w:tabs>
          <w:tab w:val="right" w:pos="7920"/>
        </w:tabs>
        <w:ind w:left="567"/>
        <w:jc w:val="both"/>
      </w:pPr>
      <w:r w:rsidRPr="00613B85">
        <w:rPr>
          <w:rFonts w:hint="cs"/>
          <w:u w:val="single"/>
          <w:rtl/>
        </w:rPr>
        <w:t>מ"ב</w:t>
      </w:r>
      <w:r w:rsidRPr="00A32639">
        <w:rPr>
          <w:rFonts w:hint="cs"/>
          <w:rtl/>
        </w:rPr>
        <w:t xml:space="preserve"> (</w:t>
      </w:r>
      <w:r w:rsidR="00613B85">
        <w:rPr>
          <w:rFonts w:hint="cs"/>
          <w:rtl/>
        </w:rPr>
        <w:t>סי' תקנ"</w:t>
      </w:r>
      <w:r w:rsidR="00D55832">
        <w:rPr>
          <w:rFonts w:hint="cs"/>
          <w:rtl/>
        </w:rPr>
        <w:t>ח</w:t>
      </w:r>
      <w:r w:rsidR="00613B85">
        <w:rPr>
          <w:rFonts w:hint="cs"/>
          <w:rtl/>
        </w:rPr>
        <w:t xml:space="preserve"> ס"ק ה'</w:t>
      </w:r>
      <w:r w:rsidRPr="00A32639">
        <w:rPr>
          <w:rFonts w:hint="cs"/>
          <w:rtl/>
        </w:rPr>
        <w:t>)</w:t>
      </w:r>
      <w:r w:rsidR="00613B85">
        <w:rPr>
          <w:rFonts w:hint="cs"/>
          <w:rtl/>
        </w:rPr>
        <w:t xml:space="preserve"> </w:t>
      </w:r>
      <w:r w:rsidR="00613B85">
        <w:rPr>
          <w:rtl/>
        </w:rPr>
        <w:t>–</w:t>
      </w:r>
      <w:r w:rsidR="00613B85">
        <w:rPr>
          <w:rFonts w:hint="cs"/>
          <w:rtl/>
        </w:rPr>
        <w:t xml:space="preserve"> "</w:t>
      </w:r>
      <w:r w:rsidR="00613B85">
        <w:rPr>
          <w:rtl/>
        </w:rPr>
        <w:t>מפני אבילות של יום</w:t>
      </w:r>
      <w:r w:rsidR="00613B85">
        <w:rPr>
          <w:rFonts w:hint="cs"/>
          <w:rtl/>
        </w:rPr>
        <w:t>.</w:t>
      </w:r>
      <w:r w:rsidR="00613B85">
        <w:rPr>
          <w:rtl/>
        </w:rPr>
        <w:t xml:space="preserve"> משמע דרק בזה מפני אבילותו של ט"ב מחמרינן גם בלילה שאחריו דהוא כמו בין המצרים דיש אנשים שמחמירין על עצמן מבשר ויין אבל בשארי תעניתים אין להחמיר בזה</w:t>
      </w:r>
      <w:r w:rsidR="00613B85">
        <w:rPr>
          <w:rFonts w:hint="cs"/>
          <w:rtl/>
        </w:rPr>
        <w:t>".</w:t>
      </w:r>
    </w:p>
    <w:p w14:paraId="3CDA825D" w14:textId="77777777" w:rsidR="00E4698D" w:rsidRDefault="00E4698D" w:rsidP="00E4698D">
      <w:pPr>
        <w:tabs>
          <w:tab w:val="right" w:pos="7920"/>
        </w:tabs>
        <w:jc w:val="both"/>
      </w:pPr>
    </w:p>
    <w:p w14:paraId="25C7F7DD" w14:textId="77777777" w:rsidR="00B44E6C" w:rsidRDefault="001E76EB" w:rsidP="00AF0B1D">
      <w:pPr>
        <w:numPr>
          <w:ilvl w:val="1"/>
          <w:numId w:val="32"/>
        </w:numPr>
        <w:tabs>
          <w:tab w:val="right" w:pos="7920"/>
        </w:tabs>
        <w:jc w:val="both"/>
      </w:pPr>
      <w:r w:rsidRPr="00E4698D">
        <w:rPr>
          <w:rFonts w:hint="cs"/>
          <w:b/>
          <w:bCs/>
          <w:rtl/>
        </w:rPr>
        <w:t>תספורת</w:t>
      </w:r>
      <w:r w:rsidR="00B44E6C">
        <w:rPr>
          <w:rFonts w:hint="cs"/>
          <w:rtl/>
        </w:rPr>
        <w:t>.</w:t>
      </w:r>
    </w:p>
    <w:p w14:paraId="57433DD8" w14:textId="1C51B655" w:rsidR="00A5282C" w:rsidRDefault="00A5282C" w:rsidP="00AF0B1D">
      <w:pPr>
        <w:numPr>
          <w:ilvl w:val="2"/>
          <w:numId w:val="32"/>
        </w:numPr>
        <w:tabs>
          <w:tab w:val="right" w:pos="7920"/>
        </w:tabs>
        <w:jc w:val="both"/>
      </w:pPr>
      <w:r>
        <w:rPr>
          <w:rFonts w:hint="cs"/>
          <w:rtl/>
        </w:rPr>
        <w:t>עי' לקמן.</w:t>
      </w:r>
    </w:p>
    <w:p w14:paraId="4CFD1DE4" w14:textId="77777777" w:rsidR="006E363A" w:rsidRDefault="006E363A" w:rsidP="006E363A">
      <w:pPr>
        <w:tabs>
          <w:tab w:val="right" w:pos="7920"/>
        </w:tabs>
        <w:jc w:val="both"/>
        <w:rPr>
          <w:rtl/>
        </w:rPr>
      </w:pPr>
    </w:p>
    <w:p w14:paraId="25708F64" w14:textId="77777777" w:rsidR="006E363A" w:rsidRDefault="006E363A" w:rsidP="00AF0B1D">
      <w:pPr>
        <w:numPr>
          <w:ilvl w:val="1"/>
          <w:numId w:val="32"/>
        </w:numPr>
        <w:tabs>
          <w:tab w:val="right" w:pos="7920"/>
        </w:tabs>
        <w:jc w:val="both"/>
      </w:pPr>
      <w:r w:rsidRPr="00E4698D">
        <w:rPr>
          <w:rFonts w:hint="cs"/>
          <w:b/>
          <w:bCs/>
          <w:rtl/>
        </w:rPr>
        <w:t>נישואין</w:t>
      </w:r>
      <w:r>
        <w:rPr>
          <w:rFonts w:hint="cs"/>
          <w:rtl/>
        </w:rPr>
        <w:t>.</w:t>
      </w:r>
    </w:p>
    <w:p w14:paraId="6A39C7D1" w14:textId="77777777" w:rsidR="006E363A" w:rsidRPr="00587E2C" w:rsidRDefault="006E363A" w:rsidP="00AF0B1D">
      <w:pPr>
        <w:numPr>
          <w:ilvl w:val="2"/>
          <w:numId w:val="32"/>
        </w:numPr>
        <w:tabs>
          <w:tab w:val="right" w:pos="7920"/>
        </w:tabs>
        <w:jc w:val="both"/>
      </w:pPr>
      <w:r>
        <w:rPr>
          <w:rFonts w:hint="cs"/>
          <w:rtl/>
        </w:rPr>
        <w:t>מחמיר, חוץ מתענית אסתר.</w:t>
      </w:r>
    </w:p>
    <w:p w14:paraId="45B38A9F" w14:textId="77777777" w:rsidR="006E363A" w:rsidRPr="00587E2C" w:rsidRDefault="006E363A" w:rsidP="00AF0B1D">
      <w:pPr>
        <w:numPr>
          <w:ilvl w:val="3"/>
          <w:numId w:val="32"/>
        </w:numPr>
        <w:tabs>
          <w:tab w:val="right" w:pos="7920"/>
        </w:tabs>
        <w:jc w:val="both"/>
      </w:pPr>
      <w:r w:rsidRPr="00587E2C">
        <w:rPr>
          <w:rFonts w:hint="cs"/>
          <w:rtl/>
        </w:rPr>
        <w:t>עי'</w:t>
      </w:r>
      <w:bookmarkStart w:id="40" w:name="_Hlk532928092"/>
      <w:r w:rsidRPr="00587E2C">
        <w:rPr>
          <w:rFonts w:hint="cs"/>
          <w:rtl/>
        </w:rPr>
        <w:t xml:space="preserve"> </w:t>
      </w:r>
      <w:r w:rsidRPr="00587E2C">
        <w:rPr>
          <w:rFonts w:hint="cs"/>
          <w:u w:val="single"/>
          <w:rtl/>
        </w:rPr>
        <w:t>הגרשז"א</w:t>
      </w:r>
      <w:r>
        <w:rPr>
          <w:rFonts w:hint="cs"/>
          <w:rtl/>
        </w:rPr>
        <w:t xml:space="preserve"> זצ"ל (הליכות שלמה אדר פרק י"ח סעי' ה', הע' כ"א, בין המצרים פרק י"ג סעי' א', הע' א') </w:t>
      </w:r>
      <w:r>
        <w:rPr>
          <w:rtl/>
        </w:rPr>
        <w:t>–</w:t>
      </w:r>
      <w:r>
        <w:rPr>
          <w:rFonts w:hint="cs"/>
          <w:rtl/>
        </w:rPr>
        <w:t xml:space="preserve"> "</w:t>
      </w:r>
      <w:r w:rsidRPr="00587E2C">
        <w:rPr>
          <w:rtl/>
        </w:rPr>
        <w:t>אין עושים נשואין אור ליום התענית, מלבד תענית אסתר</w:t>
      </w:r>
      <w:r>
        <w:rPr>
          <w:rFonts w:hint="cs"/>
          <w:rtl/>
        </w:rPr>
        <w:t>.</w:t>
      </w:r>
      <w:bookmarkEnd w:id="40"/>
      <w:r>
        <w:rPr>
          <w:rFonts w:hint="cs"/>
          <w:rtl/>
        </w:rPr>
        <w:t xml:space="preserve"> [</w:t>
      </w:r>
      <w:r w:rsidRPr="00587E2C">
        <w:rPr>
          <w:rtl/>
        </w:rPr>
        <w:t>ומ"מ בשעת הדחק הסכים להתיר נשואין בליל עשרה בטבת, הואיל וסו"ס צורך מצוה הוא</w:t>
      </w:r>
      <w:r>
        <w:rPr>
          <w:rFonts w:hint="cs"/>
          <w:rtl/>
        </w:rPr>
        <w:t>]".</w:t>
      </w:r>
    </w:p>
    <w:p w14:paraId="13D9CC9B" w14:textId="77777777" w:rsidR="006E363A" w:rsidRPr="00587E2C" w:rsidRDefault="006E363A" w:rsidP="00AF0B1D">
      <w:pPr>
        <w:numPr>
          <w:ilvl w:val="2"/>
          <w:numId w:val="32"/>
        </w:numPr>
        <w:tabs>
          <w:tab w:val="right" w:pos="7920"/>
        </w:tabs>
        <w:jc w:val="both"/>
      </w:pPr>
      <w:r>
        <w:rPr>
          <w:rFonts w:hint="cs"/>
          <w:rtl/>
        </w:rPr>
        <w:t>מיקל.</w:t>
      </w:r>
    </w:p>
    <w:p w14:paraId="258B1DCB" w14:textId="77777777" w:rsidR="006E363A" w:rsidRPr="007B3DF4" w:rsidRDefault="006E363A" w:rsidP="00AF0B1D">
      <w:pPr>
        <w:numPr>
          <w:ilvl w:val="3"/>
          <w:numId w:val="32"/>
        </w:numPr>
        <w:tabs>
          <w:tab w:val="right" w:pos="7920"/>
        </w:tabs>
        <w:jc w:val="both"/>
      </w:pPr>
      <w:r w:rsidRPr="004B3FCC">
        <w:rPr>
          <w:rFonts w:hint="cs"/>
          <w:i/>
          <w:u w:val="single"/>
          <w:rtl/>
        </w:rPr>
        <w:t>אבן ישראל</w:t>
      </w:r>
      <w:r>
        <w:rPr>
          <w:rFonts w:hint="cs"/>
          <w:i/>
          <w:rtl/>
        </w:rPr>
        <w:t xml:space="preserve"> (ח"ז סי' כ"ח</w:t>
      </w:r>
      <w:r>
        <w:rPr>
          <w:rFonts w:hint="cs"/>
          <w:rtl/>
        </w:rPr>
        <w:t xml:space="preserve">) </w:t>
      </w:r>
      <w:r>
        <w:rPr>
          <w:rtl/>
        </w:rPr>
        <w:t>–</w:t>
      </w:r>
      <w:r>
        <w:rPr>
          <w:rFonts w:hint="cs"/>
          <w:rtl/>
        </w:rPr>
        <w:t xml:space="preserve"> "ואפילו בתענית של עשרה בטבת, דנקטו הפוסקים דעשרה בטבת יותר חמור משאר ד' תעניות כמבואר להדיא בתו' עירובין דף מ' ע"ב ד"ה דלמא וכו' ומעשה היה בחופה בעשרה בטבת וכו' עיי"ש, הרי מבואר דעושין חופה בעשרה בטבת, וכן מבואר ברמ"א או"ח סי' תק"נ סעיף ג' שכתב ...".</w:t>
      </w:r>
    </w:p>
    <w:p w14:paraId="6502B329" w14:textId="77777777" w:rsidR="006E363A" w:rsidRDefault="006E363A" w:rsidP="00AF0B1D">
      <w:pPr>
        <w:numPr>
          <w:ilvl w:val="3"/>
          <w:numId w:val="32"/>
        </w:numPr>
        <w:tabs>
          <w:tab w:val="right" w:pos="7920"/>
        </w:tabs>
        <w:jc w:val="both"/>
      </w:pP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כ"ח</w:t>
      </w:r>
      <w:r w:rsidRPr="00542288">
        <w:rPr>
          <w:rtl/>
        </w:rPr>
        <w:t>)</w:t>
      </w:r>
      <w:r>
        <w:rPr>
          <w:rFonts w:hint="cs"/>
          <w:rtl/>
        </w:rPr>
        <w:t xml:space="preserve"> </w:t>
      </w:r>
      <w:r>
        <w:rPr>
          <w:rtl/>
        </w:rPr>
        <w:t>–</w:t>
      </w:r>
      <w:r>
        <w:rPr>
          <w:rFonts w:hint="cs"/>
          <w:rtl/>
        </w:rPr>
        <w:t xml:space="preserve"> "בליל התעניות (שאר התעניות, לא בליל י"ז בתמוז), אין צריך לימנע מלערוך נישואין, ושרי לנגן בכלי זמר באופן הרגיל".</w:t>
      </w:r>
    </w:p>
    <w:p w14:paraId="33A01180" w14:textId="77777777" w:rsidR="006E363A" w:rsidRDefault="006E363A" w:rsidP="006E363A">
      <w:pPr>
        <w:tabs>
          <w:tab w:val="right" w:pos="7920"/>
        </w:tabs>
        <w:jc w:val="both"/>
      </w:pPr>
    </w:p>
    <w:p w14:paraId="1ECC1AAB" w14:textId="77777777" w:rsidR="006E363A" w:rsidRDefault="006E363A" w:rsidP="00AF0B1D">
      <w:pPr>
        <w:numPr>
          <w:ilvl w:val="1"/>
          <w:numId w:val="32"/>
        </w:numPr>
        <w:tabs>
          <w:tab w:val="right" w:pos="7920"/>
        </w:tabs>
        <w:jc w:val="both"/>
      </w:pPr>
      <w:r w:rsidRPr="00E4698D">
        <w:rPr>
          <w:rFonts w:hint="cs"/>
          <w:b/>
          <w:bCs/>
          <w:rtl/>
        </w:rPr>
        <w:t>שבע ברכות</w:t>
      </w:r>
      <w:r>
        <w:rPr>
          <w:rFonts w:hint="cs"/>
          <w:rtl/>
        </w:rPr>
        <w:t>.</w:t>
      </w:r>
    </w:p>
    <w:p w14:paraId="1727CA52" w14:textId="77777777" w:rsidR="006E363A" w:rsidRDefault="006E363A" w:rsidP="00AF0B1D">
      <w:pPr>
        <w:numPr>
          <w:ilvl w:val="2"/>
          <w:numId w:val="32"/>
        </w:numPr>
        <w:tabs>
          <w:tab w:val="right" w:pos="7920"/>
        </w:tabs>
        <w:jc w:val="both"/>
      </w:pPr>
      <w:r>
        <w:rPr>
          <w:rFonts w:hint="cs"/>
          <w:rtl/>
        </w:rPr>
        <w:t>מחמיר.</w:t>
      </w:r>
    </w:p>
    <w:p w14:paraId="6C89681B" w14:textId="77777777" w:rsidR="006E363A" w:rsidRDefault="006E363A" w:rsidP="00AF0B1D">
      <w:pPr>
        <w:numPr>
          <w:ilvl w:val="3"/>
          <w:numId w:val="32"/>
        </w:numPr>
        <w:tabs>
          <w:tab w:val="right" w:pos="7920"/>
        </w:tabs>
        <w:jc w:val="both"/>
      </w:pPr>
      <w:r>
        <w:rPr>
          <w:rFonts w:hint="cs"/>
          <w:rtl/>
        </w:rPr>
        <w:t xml:space="preserve">עי' </w:t>
      </w:r>
      <w:r w:rsidRPr="00587E2C">
        <w:rPr>
          <w:rFonts w:hint="cs"/>
          <w:u w:val="single"/>
          <w:rtl/>
        </w:rPr>
        <w:t>הגרשז"א</w:t>
      </w:r>
      <w:r>
        <w:rPr>
          <w:rFonts w:hint="cs"/>
          <w:rtl/>
        </w:rPr>
        <w:t xml:space="preserve"> זצ"ל (הליכות שלמה אדר פרק י"ח ס"ק י"ח, הע' י"ז, בין המצרים פרק י"ג ס"ק א', הע' ב') </w:t>
      </w:r>
      <w:r>
        <w:rPr>
          <w:rtl/>
        </w:rPr>
        <w:t>–</w:t>
      </w:r>
      <w:r>
        <w:rPr>
          <w:rFonts w:hint="cs"/>
          <w:rtl/>
        </w:rPr>
        <w:t xml:space="preserve"> "</w:t>
      </w:r>
      <w:r w:rsidRPr="00587E2C">
        <w:rPr>
          <w:rtl/>
        </w:rPr>
        <w:t>וכמו כן אין נכון כ"כ לעשות סעודת שבע ברכות בלילה זה, ואף העושים ימעטו קצת מרגילותם (כגון שלא ינגנו בכלי זמר וכדו')</w:t>
      </w:r>
      <w:r>
        <w:rPr>
          <w:rFonts w:hint="cs"/>
          <w:rtl/>
        </w:rPr>
        <w:t>. [</w:t>
      </w:r>
      <w:r w:rsidRPr="00587E2C">
        <w:rPr>
          <w:rtl/>
        </w:rPr>
        <w:t>והוסיף רבנו בענין זה שהרי מלפנים לא נהגו כלל לעשות משתה בכל יום, וכמו שכתב בשו"ת חת"ס חאה"ע סי קב"ב 'ומימי לא שמענו ולא ראינו בפפ"דמיין שברכו מיום שני ואילך שום ברכה, ורק פעם א' ברכו בסעודת שבת ז' ברכות ע"פ הוראת גדול א ו'לעזה עליו כל המדינה' עיי"ש בכל דבריו. ולכן בכה"ג שהוא ליל התענית (ובפרט אור לעשרה בטבת שהיא תענית חמורה) שב ואל תעשה עדיף. שם (וכן הי מרגלא בפומי' בכלל, שאין לטרוח ביותר לערוך משתה שבע ברכות בכל יום אם קשה הדבר, דלא נהגו כן מלפנים וכנ"ל)</w:t>
      </w:r>
      <w:r>
        <w:rPr>
          <w:rFonts w:hint="cs"/>
          <w:rtl/>
        </w:rPr>
        <w:t>]".</w:t>
      </w:r>
    </w:p>
    <w:p w14:paraId="6E6BB61D" w14:textId="77777777" w:rsidR="006E363A" w:rsidRDefault="006E363A" w:rsidP="00AF0B1D">
      <w:pPr>
        <w:numPr>
          <w:ilvl w:val="3"/>
          <w:numId w:val="32"/>
        </w:numPr>
        <w:tabs>
          <w:tab w:val="right" w:pos="7920"/>
        </w:tabs>
        <w:jc w:val="both"/>
      </w:pPr>
      <w:r>
        <w:rPr>
          <w:rFonts w:hint="cs"/>
          <w:rtl/>
        </w:rPr>
        <w:t xml:space="preserve">עי' </w:t>
      </w:r>
      <w:r w:rsidRPr="00ED0560">
        <w:rPr>
          <w:rFonts w:hint="cs"/>
          <w:u w:val="single"/>
          <w:rtl/>
        </w:rPr>
        <w:t>הגרח"ק</w:t>
      </w:r>
      <w:r>
        <w:rPr>
          <w:rFonts w:hint="cs"/>
          <w:rtl/>
        </w:rPr>
        <w:t xml:space="preserve"> שליט"א (מועדי הגר"ח ח"ב תשובה שס"ט) – "</w:t>
      </w:r>
      <w:r w:rsidRPr="00ED0560">
        <w:rPr>
          <w:rStyle w:val="Heading1Char"/>
          <w:b w:val="0"/>
          <w:sz w:val="24"/>
          <w:szCs w:val="24"/>
          <w:u w:val="none"/>
          <w:rtl/>
        </w:rPr>
        <w:t>שאלה: אם אפשר לעשות שבע ברכות בליל עשרה בטבת</w:t>
      </w:r>
      <w:r w:rsidRPr="00ED0560">
        <w:rPr>
          <w:rStyle w:val="Heading1Char"/>
          <w:rFonts w:hint="cs"/>
          <w:b w:val="0"/>
          <w:sz w:val="24"/>
          <w:szCs w:val="24"/>
          <w:u w:val="none"/>
          <w:rtl/>
        </w:rPr>
        <w:t xml:space="preserve">. </w:t>
      </w:r>
      <w:r w:rsidRPr="00ED0560">
        <w:rPr>
          <w:rStyle w:val="Heading1Char"/>
          <w:b w:val="0"/>
          <w:sz w:val="24"/>
          <w:szCs w:val="24"/>
          <w:u w:val="none"/>
          <w:rtl/>
        </w:rPr>
        <w:t>תשובה: אין ראוי</w:t>
      </w:r>
      <w:r w:rsidRPr="00ED0560">
        <w:rPr>
          <w:rStyle w:val="Heading1Char"/>
          <w:rFonts w:hint="cs"/>
          <w:b w:val="0"/>
          <w:sz w:val="24"/>
          <w:szCs w:val="24"/>
          <w:u w:val="none"/>
          <w:rtl/>
        </w:rPr>
        <w:t>"</w:t>
      </w:r>
      <w:r w:rsidRPr="00ED0560">
        <w:rPr>
          <w:rStyle w:val="Heading1Char"/>
          <w:b w:val="0"/>
          <w:sz w:val="24"/>
          <w:szCs w:val="24"/>
          <w:u w:val="none"/>
          <w:rtl/>
        </w:rPr>
        <w:t>.</w:t>
      </w:r>
    </w:p>
    <w:p w14:paraId="35365C5D" w14:textId="77777777" w:rsidR="006E363A" w:rsidRPr="006E363A" w:rsidRDefault="006E363A" w:rsidP="006E363A">
      <w:pPr>
        <w:tabs>
          <w:tab w:val="right" w:pos="7920"/>
        </w:tabs>
        <w:jc w:val="both"/>
      </w:pPr>
    </w:p>
    <w:p w14:paraId="01822FEF" w14:textId="77777777" w:rsidR="006E363A" w:rsidRDefault="006E363A" w:rsidP="00AF0B1D">
      <w:pPr>
        <w:numPr>
          <w:ilvl w:val="1"/>
          <w:numId w:val="32"/>
        </w:numPr>
        <w:tabs>
          <w:tab w:val="right" w:pos="7920"/>
        </w:tabs>
        <w:jc w:val="both"/>
      </w:pPr>
      <w:r w:rsidRPr="006E363A">
        <w:rPr>
          <w:rFonts w:hint="cs"/>
          <w:b/>
          <w:bCs/>
          <w:rtl/>
        </w:rPr>
        <w:t>בר מצוה</w:t>
      </w:r>
      <w:r w:rsidRPr="006E363A">
        <w:rPr>
          <w:rFonts w:hint="cs"/>
          <w:rtl/>
        </w:rPr>
        <w:t>.</w:t>
      </w:r>
    </w:p>
    <w:p w14:paraId="7A75969F" w14:textId="77777777" w:rsidR="006E363A" w:rsidRDefault="006E363A" w:rsidP="00AF0B1D">
      <w:pPr>
        <w:numPr>
          <w:ilvl w:val="2"/>
          <w:numId w:val="32"/>
        </w:numPr>
        <w:tabs>
          <w:tab w:val="right" w:pos="7920"/>
        </w:tabs>
        <w:jc w:val="both"/>
        <w:rPr>
          <w:rtl/>
        </w:rPr>
      </w:pPr>
      <w:r>
        <w:rPr>
          <w:u w:val="single"/>
          <w:rtl/>
        </w:rPr>
        <w:t>הגריש"א</w:t>
      </w:r>
      <w:r>
        <w:rPr>
          <w:rtl/>
        </w:rPr>
        <w:t xml:space="preserve"> זצ"ל (אוצר בר מצוה עמ' תקצ"ד אות מ"</w:t>
      </w:r>
      <w:r>
        <w:rPr>
          <w:rFonts w:hint="cs"/>
          <w:rtl/>
        </w:rPr>
        <w:t>ט</w:t>
      </w:r>
      <w:r>
        <w:rPr>
          <w:rtl/>
        </w:rPr>
        <w:t>) – "שאלה: חל יום הבר מצוה ביום תענית ציבור כגון בעשרה בטבת או בי"ז בתמוז האם יכולים לעשות הבר מצוה בליל התענית. תשובה: הנה המשנה ברורה (תק"נ סק"ו, ובשעה"צ סק"ט) כותב שבעל נפש יחמיר על עצמו להתענות כבר מליל התענית, ויש שיטות שכבר אומרים עננו בערבית של ליל התענית, ולכן בודאי סתם לעשות סעודות בליל התענית אינו לכתחילה, אבל אם חל יום הבר מצוה בו ביום שפיר דמי".</w:t>
      </w:r>
    </w:p>
    <w:p w14:paraId="0C2057D0" w14:textId="77777777" w:rsidR="006E363A" w:rsidRDefault="006E363A" w:rsidP="00AF0B1D">
      <w:pPr>
        <w:numPr>
          <w:ilvl w:val="2"/>
          <w:numId w:val="32"/>
        </w:numPr>
        <w:tabs>
          <w:tab w:val="right" w:pos="7920"/>
        </w:tabs>
        <w:jc w:val="both"/>
        <w:rPr>
          <w:rtl/>
        </w:rPr>
      </w:pPr>
      <w:r>
        <w:rPr>
          <w:u w:val="single"/>
          <w:rtl/>
        </w:rPr>
        <w:t>הגריש"א</w:t>
      </w:r>
      <w:r>
        <w:rPr>
          <w:rtl/>
        </w:rPr>
        <w:t xml:space="preserve"> זצ"ל (אוצר בר מצוה עמ' תקצ"ד אות </w:t>
      </w:r>
      <w:r>
        <w:rPr>
          <w:rFonts w:hint="cs"/>
          <w:rtl/>
        </w:rPr>
        <w:t>נ'</w:t>
      </w:r>
      <w:r>
        <w:rPr>
          <w:rtl/>
        </w:rPr>
        <w:t>) – "שאלה: בשאלה הנ"ל האם מותר לאכול בשר בליל התענית, ומה הדין בתזמורת. תשובה: יש להחמיר שלא לאכול בשר בליל תענית וכן לא יביאו תזמורת, [וליל י"ז בתמוז חמור יותר כיון שכבר מתחילים כל דיני בין המצרים ואין לעשות חתונות לאחר שקיעת החמה]"</w:t>
      </w:r>
      <w:r>
        <w:rPr>
          <w:rFonts w:hint="cs"/>
          <w:rtl/>
        </w:rPr>
        <w:t>.</w:t>
      </w:r>
    </w:p>
    <w:p w14:paraId="4FD583EE" w14:textId="77777777" w:rsidR="001E76EB" w:rsidRDefault="001E76EB" w:rsidP="001E76EB">
      <w:pPr>
        <w:tabs>
          <w:tab w:val="right" w:pos="7920"/>
        </w:tabs>
        <w:jc w:val="both"/>
        <w:rPr>
          <w:rtl/>
        </w:rPr>
      </w:pPr>
    </w:p>
    <w:p w14:paraId="4D33123C" w14:textId="77777777" w:rsidR="001E76EB" w:rsidRDefault="001E76EB" w:rsidP="00AF0B1D">
      <w:pPr>
        <w:numPr>
          <w:ilvl w:val="0"/>
          <w:numId w:val="32"/>
        </w:numPr>
        <w:tabs>
          <w:tab w:val="right" w:pos="7920"/>
        </w:tabs>
        <w:jc w:val="both"/>
        <w:rPr>
          <w:rtl/>
        </w:rPr>
      </w:pPr>
      <w:bookmarkStart w:id="41" w:name="_Toc77343889"/>
      <w:r w:rsidRPr="00560EC2">
        <w:rPr>
          <w:rStyle w:val="Heading1Char"/>
          <w:rFonts w:hint="cs"/>
          <w:rtl/>
        </w:rPr>
        <w:t>הלכות כט' ימים</w:t>
      </w:r>
      <w:bookmarkEnd w:id="41"/>
      <w:r>
        <w:rPr>
          <w:rFonts w:hint="cs"/>
          <w:rtl/>
        </w:rPr>
        <w:t>.</w:t>
      </w:r>
    </w:p>
    <w:p w14:paraId="3B4F5A4B" w14:textId="77777777" w:rsidR="001E76EB" w:rsidRDefault="001E76EB" w:rsidP="00AF0B1D">
      <w:pPr>
        <w:numPr>
          <w:ilvl w:val="1"/>
          <w:numId w:val="32"/>
        </w:numPr>
        <w:tabs>
          <w:tab w:val="right" w:pos="7920"/>
        </w:tabs>
        <w:jc w:val="both"/>
        <w:rPr>
          <w:rtl/>
        </w:rPr>
      </w:pPr>
      <w:r>
        <w:rPr>
          <w:rFonts w:hint="cs"/>
          <w:b/>
          <w:bCs/>
          <w:rtl/>
        </w:rPr>
        <w:t>אם הלכות ר"ח אב עד ת"ב שייך לי"ז תמוז ועשרה בטבת</w:t>
      </w:r>
      <w:r>
        <w:rPr>
          <w:rFonts w:hint="cs"/>
          <w:rtl/>
        </w:rPr>
        <w:t>.</w:t>
      </w:r>
    </w:p>
    <w:p w14:paraId="6E47C88F" w14:textId="77777777" w:rsidR="001E76EB" w:rsidRDefault="001E76EB" w:rsidP="00AF0B1D">
      <w:pPr>
        <w:numPr>
          <w:ilvl w:val="2"/>
          <w:numId w:val="32"/>
        </w:numPr>
        <w:tabs>
          <w:tab w:val="right" w:pos="7920"/>
        </w:tabs>
        <w:jc w:val="both"/>
      </w:pPr>
      <w:r>
        <w:rPr>
          <w:rFonts w:hint="cs"/>
          <w:u w:val="single"/>
          <w:rtl/>
        </w:rPr>
        <w:t>א"ר</w:t>
      </w:r>
      <w:r>
        <w:rPr>
          <w:rFonts w:hint="cs"/>
          <w:rtl/>
        </w:rPr>
        <w:t xml:space="preserve"> (סי' תקנ"א ס"ק א') – </w:t>
      </w:r>
      <w:r w:rsidR="00F50772">
        <w:rPr>
          <w:rFonts w:hint="cs"/>
          <w:rtl/>
        </w:rPr>
        <w:t>"</w:t>
      </w:r>
      <w:r>
        <w:rPr>
          <w:rFonts w:hint="cs"/>
          <w:rtl/>
        </w:rPr>
        <w:t>ממעטין וכו'. פירוש שאין שמחין כלל ... ואפשר דמשמע לש"ס דהוא הדין י"ז בתמוז ועשרה בטבת כדפירש רש"י שם דאם לא כן".</w:t>
      </w:r>
    </w:p>
    <w:p w14:paraId="52E60392" w14:textId="77777777" w:rsidR="00EA71E5" w:rsidRDefault="001E76EB" w:rsidP="00AF0B1D">
      <w:pPr>
        <w:numPr>
          <w:ilvl w:val="2"/>
          <w:numId w:val="32"/>
        </w:numPr>
        <w:tabs>
          <w:tab w:val="right" w:pos="7920"/>
        </w:tabs>
        <w:jc w:val="both"/>
      </w:pPr>
      <w:r>
        <w:rPr>
          <w:rFonts w:hint="cs"/>
          <w:b/>
          <w:bCs/>
          <w:rtl/>
        </w:rPr>
        <w:t>מחמירים</w:t>
      </w:r>
      <w:r w:rsidR="00EA71E5">
        <w:rPr>
          <w:rFonts w:hint="cs"/>
          <w:rtl/>
        </w:rPr>
        <w:t>.</w:t>
      </w:r>
      <w:r w:rsidR="00EA71E5">
        <w:rPr>
          <w:rFonts w:hint="cs"/>
          <w:rtl/>
        </w:rPr>
        <w:tab/>
      </w:r>
    </w:p>
    <w:p w14:paraId="5D23C7FC" w14:textId="77777777" w:rsidR="00EA71E5" w:rsidRDefault="001E76EB" w:rsidP="00AF0B1D">
      <w:pPr>
        <w:numPr>
          <w:ilvl w:val="3"/>
          <w:numId w:val="32"/>
        </w:numPr>
        <w:tabs>
          <w:tab w:val="right" w:pos="7920"/>
        </w:tabs>
        <w:jc w:val="both"/>
      </w:pPr>
      <w:r>
        <w:rPr>
          <w:rFonts w:hint="cs"/>
          <w:rtl/>
        </w:rPr>
        <w:t xml:space="preserve">עי' </w:t>
      </w:r>
      <w:r>
        <w:rPr>
          <w:rFonts w:hint="cs"/>
          <w:u w:val="single"/>
          <w:rtl/>
        </w:rPr>
        <w:t>פמ"ג</w:t>
      </w:r>
      <w:r>
        <w:rPr>
          <w:rFonts w:hint="cs"/>
          <w:rtl/>
        </w:rPr>
        <w:t xml:space="preserve"> (סי' תקנ"א א"א ס"ק י'</w:t>
      </w:r>
      <w:r w:rsidR="00EA71E5">
        <w:rPr>
          <w:rFonts w:hint="cs"/>
          <w:rtl/>
        </w:rPr>
        <w:t xml:space="preserve">) </w:t>
      </w:r>
      <w:r w:rsidR="00EA71E5">
        <w:rPr>
          <w:rtl/>
        </w:rPr>
        <w:t>–</w:t>
      </w:r>
      <w:r>
        <w:rPr>
          <w:rFonts w:hint="cs"/>
          <w:rtl/>
        </w:rPr>
        <w:t xml:space="preserve"> "וישראל שפרנסתו כלי זמר אצל אינו ישראל בבית משתאות, יראה כדי פרנסה שרי ודאי, ואף דבר האבד י"ל דשרי להרויח כהאי גונא אם אין שכיח כלל, עיין הלכות חול המועד בזה: וי"ז בתמוז ועשרה בטבת, יש להחמיר באפשר כמו מראש חודש עד התענית, ועיין אליה רבה א', וצ"ע"</w:t>
      </w:r>
      <w:r w:rsidR="00EA71E5">
        <w:rPr>
          <w:rFonts w:hint="cs"/>
          <w:rtl/>
        </w:rPr>
        <w:t>.</w:t>
      </w:r>
    </w:p>
    <w:p w14:paraId="40BC077B" w14:textId="77777777" w:rsidR="004C44AF" w:rsidRDefault="004C44AF" w:rsidP="00AF0B1D">
      <w:pPr>
        <w:numPr>
          <w:ilvl w:val="3"/>
          <w:numId w:val="32"/>
        </w:numPr>
        <w:tabs>
          <w:tab w:val="right" w:pos="7920"/>
        </w:tabs>
        <w:jc w:val="both"/>
      </w:pPr>
      <w:r w:rsidRPr="004C44AF">
        <w:rPr>
          <w:rFonts w:hint="cs"/>
          <w:u w:val="single"/>
          <w:rtl/>
        </w:rPr>
        <w:t>דרך החיים</w:t>
      </w:r>
      <w:r w:rsidRPr="004C44AF">
        <w:rPr>
          <w:rFonts w:hint="cs"/>
          <w:rtl/>
        </w:rPr>
        <w:t xml:space="preserve"> (בין המצרים סי' קכ"ט אות א') </w:t>
      </w:r>
      <w:r w:rsidRPr="004C44AF">
        <w:rPr>
          <w:rtl/>
        </w:rPr>
        <w:t>–</w:t>
      </w:r>
      <w:r w:rsidRPr="004C44AF">
        <w:rPr>
          <w:rFonts w:hint="cs"/>
          <w:rtl/>
        </w:rPr>
        <w:t xml:space="preserve"> "</w:t>
      </w:r>
      <w:r>
        <w:rPr>
          <w:rtl/>
        </w:rPr>
        <w:t>וי"ז בתמוז עצמו ועשרה בטבת דינם כמו מר"ח עד אחר התענית (א"ר שם)</w:t>
      </w:r>
      <w:r>
        <w:rPr>
          <w:rFonts w:hint="cs"/>
          <w:rtl/>
        </w:rPr>
        <w:t>".</w:t>
      </w:r>
    </w:p>
    <w:p w14:paraId="0877D9F8" w14:textId="77777777" w:rsidR="00EA71E5" w:rsidRDefault="001E76EB" w:rsidP="00AF0B1D">
      <w:pPr>
        <w:numPr>
          <w:ilvl w:val="3"/>
          <w:numId w:val="32"/>
        </w:numPr>
        <w:tabs>
          <w:tab w:val="right" w:pos="7920"/>
        </w:tabs>
        <w:jc w:val="both"/>
      </w:pPr>
      <w:r>
        <w:rPr>
          <w:rFonts w:hint="cs"/>
          <w:u w:val="single"/>
          <w:rtl/>
        </w:rPr>
        <w:t>קיצור שו"ע</w:t>
      </w:r>
      <w:r>
        <w:rPr>
          <w:rFonts w:hint="cs"/>
          <w:rtl/>
        </w:rPr>
        <w:t xml:space="preserve"> (סי' קכ"ב סעי' א'</w:t>
      </w:r>
      <w:r w:rsidR="00EA71E5">
        <w:rPr>
          <w:rFonts w:hint="cs"/>
          <w:rtl/>
        </w:rPr>
        <w:t xml:space="preserve">) </w:t>
      </w:r>
      <w:r w:rsidR="00EA71E5">
        <w:rPr>
          <w:rtl/>
        </w:rPr>
        <w:t>–</w:t>
      </w:r>
      <w:r>
        <w:rPr>
          <w:rFonts w:hint="cs"/>
          <w:rtl/>
        </w:rPr>
        <w:t xml:space="preserve"> "כיון שבשבעה עשר בתמוז התחילו צרות החורבן, לכן נוהגין קצת אבלות מיום זה ... ויום י"ז בתמוז עצמו ג"כ אסור וכן עשרה בטבת"</w:t>
      </w:r>
      <w:r w:rsidR="00EA71E5">
        <w:rPr>
          <w:rFonts w:hint="cs"/>
          <w:rtl/>
        </w:rPr>
        <w:t>.</w:t>
      </w:r>
    </w:p>
    <w:p w14:paraId="78F1C23A" w14:textId="77777777" w:rsidR="00EA71E5" w:rsidRDefault="001E76EB" w:rsidP="00AF0B1D">
      <w:pPr>
        <w:numPr>
          <w:ilvl w:val="3"/>
          <w:numId w:val="32"/>
        </w:numPr>
        <w:tabs>
          <w:tab w:val="right" w:pos="7920"/>
        </w:tabs>
        <w:jc w:val="both"/>
      </w:pPr>
      <w:r>
        <w:rPr>
          <w:rFonts w:hint="cs"/>
          <w:u w:val="single"/>
          <w:rtl/>
        </w:rPr>
        <w:t>בה"ל</w:t>
      </w:r>
      <w:r>
        <w:rPr>
          <w:rFonts w:hint="cs"/>
          <w:rtl/>
        </w:rPr>
        <w:t xml:space="preserve"> (ריש סי' תקנ"א</w:t>
      </w:r>
      <w:r w:rsidR="00EA71E5">
        <w:rPr>
          <w:rFonts w:hint="cs"/>
          <w:rtl/>
        </w:rPr>
        <w:t xml:space="preserve">) </w:t>
      </w:r>
      <w:r w:rsidR="00EA71E5">
        <w:rPr>
          <w:rtl/>
        </w:rPr>
        <w:t>–</w:t>
      </w:r>
      <w:r>
        <w:rPr>
          <w:rFonts w:hint="cs"/>
          <w:rtl/>
        </w:rPr>
        <w:t xml:space="preserve"> "מר"ח עד התענית וכו'</w:t>
      </w:r>
      <w:r w:rsidR="00EA71E5">
        <w:rPr>
          <w:rFonts w:hint="cs"/>
          <w:rtl/>
        </w:rPr>
        <w:t>.</w:t>
      </w:r>
      <w:r>
        <w:rPr>
          <w:rFonts w:hint="cs"/>
          <w:rtl/>
        </w:rPr>
        <w:t xml:space="preserve"> </w:t>
      </w:r>
      <w:r w:rsidRPr="006550C4">
        <w:rPr>
          <w:rFonts w:hint="cs"/>
          <w:b/>
          <w:bCs/>
          <w:rtl/>
        </w:rPr>
        <w:t>ואפשר</w:t>
      </w:r>
      <w:r>
        <w:rPr>
          <w:rFonts w:hint="cs"/>
          <w:rtl/>
        </w:rPr>
        <w:t xml:space="preserve"> דיש להחמיר בי"ז בתמוז ועשרה בטבת כמו מר"ח עד התענית [א"ר ופמ"ג]"</w:t>
      </w:r>
      <w:r w:rsidR="00EA71E5">
        <w:rPr>
          <w:rFonts w:hint="cs"/>
          <w:rtl/>
        </w:rPr>
        <w:t>.</w:t>
      </w:r>
    </w:p>
    <w:p w14:paraId="6DB521AE" w14:textId="77777777" w:rsidR="00EA71E5" w:rsidRDefault="001E76EB" w:rsidP="00AF0B1D">
      <w:pPr>
        <w:numPr>
          <w:ilvl w:val="3"/>
          <w:numId w:val="32"/>
        </w:numPr>
        <w:tabs>
          <w:tab w:val="right" w:pos="7920"/>
        </w:tabs>
        <w:jc w:val="both"/>
      </w:pPr>
      <w:r>
        <w:rPr>
          <w:rFonts w:hint="cs"/>
          <w:u w:val="single"/>
          <w:rtl/>
        </w:rPr>
        <w:t>בן איש חי</w:t>
      </w:r>
      <w:r w:rsidR="00EA71E5">
        <w:rPr>
          <w:rFonts w:hint="cs"/>
          <w:rtl/>
        </w:rPr>
        <w:t xml:space="preserve"> (שנה א' </w:t>
      </w:r>
      <w:r w:rsidR="00556649">
        <w:rPr>
          <w:rFonts w:hint="cs"/>
          <w:rtl/>
        </w:rPr>
        <w:t xml:space="preserve">פר' </w:t>
      </w:r>
      <w:r w:rsidR="00EA71E5">
        <w:rPr>
          <w:rFonts w:hint="cs"/>
          <w:rtl/>
        </w:rPr>
        <w:t xml:space="preserve">דברים אות ה') </w:t>
      </w:r>
      <w:r w:rsidR="00EA71E5">
        <w:rPr>
          <w:rtl/>
        </w:rPr>
        <w:t>–</w:t>
      </w:r>
      <w:r>
        <w:rPr>
          <w:rFonts w:hint="cs"/>
          <w:rtl/>
        </w:rPr>
        <w:t xml:space="preserve"> "וכן צריך להזהר, בעשרה בטבת בלילה וביום, שלא לעשות רקודים ומחולות, ועיין אליה רבה סעיף קטן א, ואשל אברהם סוף ס"ק י', ושאר אחרונים"</w:t>
      </w:r>
      <w:r w:rsidR="00EA71E5">
        <w:rPr>
          <w:rFonts w:hint="cs"/>
          <w:rtl/>
        </w:rPr>
        <w:t>.</w:t>
      </w:r>
    </w:p>
    <w:p w14:paraId="58D9FEBB" w14:textId="77777777" w:rsidR="00EA71E5" w:rsidRDefault="001E76EB" w:rsidP="00AF0B1D">
      <w:pPr>
        <w:numPr>
          <w:ilvl w:val="3"/>
          <w:numId w:val="32"/>
        </w:numPr>
        <w:tabs>
          <w:tab w:val="right" w:pos="7920"/>
        </w:tabs>
        <w:jc w:val="both"/>
      </w:pPr>
      <w:r>
        <w:rPr>
          <w:rFonts w:hint="cs"/>
          <w:u w:val="single"/>
          <w:rtl/>
        </w:rPr>
        <w:t>כף החיים</w:t>
      </w:r>
      <w:r>
        <w:rPr>
          <w:rFonts w:hint="cs"/>
          <w:rtl/>
        </w:rPr>
        <w:t xml:space="preserve"> (שם ס"ק ד')</w:t>
      </w:r>
      <w:r w:rsidR="00EA71E5">
        <w:rPr>
          <w:rFonts w:hint="cs"/>
          <w:rtl/>
        </w:rPr>
        <w:t>.</w:t>
      </w:r>
    </w:p>
    <w:p w14:paraId="3E0E22C7" w14:textId="77777777" w:rsidR="00EA71E5" w:rsidRDefault="001E76EB" w:rsidP="00AF0B1D">
      <w:pPr>
        <w:numPr>
          <w:ilvl w:val="3"/>
          <w:numId w:val="32"/>
        </w:numPr>
        <w:tabs>
          <w:tab w:val="right" w:pos="7920"/>
        </w:tabs>
        <w:jc w:val="both"/>
      </w:pPr>
      <w:r>
        <w:rPr>
          <w:rFonts w:hint="cs"/>
          <w:u w:val="single"/>
          <w:rtl/>
        </w:rPr>
        <w:t>אמת ליעקב</w:t>
      </w:r>
      <w:r>
        <w:rPr>
          <w:rFonts w:hint="cs"/>
          <w:rtl/>
        </w:rPr>
        <w:t xml:space="preserve"> (סוף או"ח)</w:t>
      </w:r>
      <w:r w:rsidR="00EA71E5">
        <w:rPr>
          <w:rFonts w:hint="cs"/>
          <w:rtl/>
        </w:rPr>
        <w:t>.</w:t>
      </w:r>
    </w:p>
    <w:p w14:paraId="3F58F3C6" w14:textId="77777777" w:rsidR="00AF341C" w:rsidRDefault="00AF341C" w:rsidP="00AF0B1D">
      <w:pPr>
        <w:numPr>
          <w:ilvl w:val="3"/>
          <w:numId w:val="32"/>
        </w:numPr>
        <w:tabs>
          <w:tab w:val="right" w:pos="7920"/>
        </w:tabs>
        <w:jc w:val="both"/>
      </w:pPr>
      <w:r>
        <w:rPr>
          <w:rFonts w:hint="cs"/>
          <w:rtl/>
        </w:rPr>
        <w:t xml:space="preserve">עי' </w:t>
      </w:r>
      <w:r w:rsidRPr="00E419A0">
        <w:rPr>
          <w:rFonts w:hint="cs"/>
          <w:u w:val="single"/>
          <w:rtl/>
        </w:rPr>
        <w:t>הגרשז"א</w:t>
      </w:r>
      <w:r>
        <w:rPr>
          <w:rFonts w:hint="cs"/>
          <w:rtl/>
        </w:rPr>
        <w:t xml:space="preserve"> זצ"ל (נשמת אברהם ס"ק ד', שלמי מועד עמ' תע"ג ד"ה ונשאל) </w:t>
      </w:r>
      <w:r>
        <w:rPr>
          <w:rtl/>
        </w:rPr>
        <w:t>–</w:t>
      </w:r>
      <w:r>
        <w:rPr>
          <w:rFonts w:hint="cs"/>
          <w:rtl/>
        </w:rPr>
        <w:t xml:space="preserve"> "</w:t>
      </w:r>
      <w:r>
        <w:rPr>
          <w:rtl/>
        </w:rPr>
        <w:t>גם יש מחמירים</w:t>
      </w:r>
      <w:r>
        <w:rPr>
          <w:rFonts w:hint="cs"/>
          <w:rtl/>
        </w:rPr>
        <w:t xml:space="preserve"> </w:t>
      </w:r>
      <w:r>
        <w:rPr>
          <w:rtl/>
        </w:rPr>
        <w:t xml:space="preserve">להתנהג (בימי צום אלה) כמו </w:t>
      </w:r>
      <w:r w:rsidRPr="00AF341C">
        <w:rPr>
          <w:rtl/>
        </w:rPr>
        <w:t>בתשעת</w:t>
      </w:r>
      <w:r w:rsidRPr="00AF341C">
        <w:rPr>
          <w:rFonts w:hint="cs"/>
          <w:rtl/>
        </w:rPr>
        <w:t xml:space="preserve"> </w:t>
      </w:r>
      <w:r w:rsidRPr="00AF341C">
        <w:rPr>
          <w:rtl/>
        </w:rPr>
        <w:t>הימים של חודש אב ח</w:t>
      </w:r>
      <w:r w:rsidRPr="00AF341C">
        <w:rPr>
          <w:rFonts w:hint="cs"/>
          <w:rtl/>
        </w:rPr>
        <w:t>וץ</w:t>
      </w:r>
      <w:r w:rsidRPr="00AF341C">
        <w:rPr>
          <w:rtl/>
        </w:rPr>
        <w:t xml:space="preserve"> מצום גדליה</w:t>
      </w:r>
      <w:r w:rsidRPr="00AF341C">
        <w:rPr>
          <w:rFonts w:hint="cs"/>
          <w:rtl/>
        </w:rPr>
        <w:t>"</w:t>
      </w:r>
      <w:r>
        <w:rPr>
          <w:rFonts w:hint="cs"/>
          <w:rtl/>
        </w:rPr>
        <w:t>.</w:t>
      </w:r>
    </w:p>
    <w:p w14:paraId="528CD7B5" w14:textId="77777777" w:rsidR="00AF341C" w:rsidRPr="00730ADE" w:rsidRDefault="00AF341C" w:rsidP="00AF341C">
      <w:pPr>
        <w:tabs>
          <w:tab w:val="right" w:pos="7920"/>
        </w:tabs>
        <w:ind w:left="567"/>
        <w:jc w:val="both"/>
      </w:pPr>
      <w:r w:rsidRPr="00AF341C">
        <w:rPr>
          <w:rFonts w:hint="cs"/>
          <w:rtl/>
        </w:rPr>
        <w:t xml:space="preserve">עי' </w:t>
      </w:r>
      <w:r w:rsidRPr="00E419A0">
        <w:rPr>
          <w:rFonts w:hint="cs"/>
          <w:u w:val="single"/>
          <w:rtl/>
        </w:rPr>
        <w:t>הגרשז"א</w:t>
      </w:r>
      <w:r>
        <w:rPr>
          <w:rFonts w:hint="cs"/>
          <w:rtl/>
        </w:rPr>
        <w:t xml:space="preserve"> זצ"ל (הליכות שלמה אדר פרק י"ח הע' כ"ב, הע' כ"ג [לשונו מובא לקמן]</w:t>
      </w:r>
      <w:r w:rsidR="00923D33">
        <w:rPr>
          <w:rFonts w:hint="cs"/>
          <w:rtl/>
        </w:rPr>
        <w:t xml:space="preserve">, </w:t>
      </w:r>
      <w:r w:rsidR="00923D33">
        <w:rPr>
          <w:rtl/>
        </w:rPr>
        <w:t xml:space="preserve">בין המצרים פרק י"ג </w:t>
      </w:r>
      <w:r w:rsidR="00923D33">
        <w:rPr>
          <w:rFonts w:hint="cs"/>
          <w:rtl/>
        </w:rPr>
        <w:t>הע' ו'</w:t>
      </w:r>
      <w:r>
        <w:rPr>
          <w:rFonts w:hint="cs"/>
          <w:rtl/>
        </w:rPr>
        <w:t xml:space="preserve">) </w:t>
      </w:r>
      <w:r>
        <w:rPr>
          <w:rtl/>
        </w:rPr>
        <w:t>–</w:t>
      </w:r>
      <w:r>
        <w:rPr>
          <w:rFonts w:hint="cs"/>
          <w:rtl/>
        </w:rPr>
        <w:t xml:space="preserve"> "יש מקום לחומרא זו ...".</w:t>
      </w:r>
    </w:p>
    <w:p w14:paraId="003C205C" w14:textId="17A4166F" w:rsidR="00351312" w:rsidRPr="00351312" w:rsidRDefault="00351312" w:rsidP="00AF0B1D">
      <w:pPr>
        <w:numPr>
          <w:ilvl w:val="3"/>
          <w:numId w:val="32"/>
        </w:numPr>
        <w:jc w:val="both"/>
        <w:rPr>
          <w:rFonts w:eastAsia="SimSun"/>
          <w:lang w:eastAsia="zh-CN"/>
        </w:rPr>
      </w:pPr>
      <w:r>
        <w:rPr>
          <w:rFonts w:hint="cs"/>
          <w:b/>
          <w:i/>
          <w:u w:val="single"/>
          <w:rtl/>
        </w:rPr>
        <w:t>הגרח"ק</w:t>
      </w:r>
      <w:r>
        <w:rPr>
          <w:rFonts w:hint="cs"/>
          <w:b/>
          <w:i/>
          <w:rtl/>
        </w:rPr>
        <w:t xml:space="preserve"> שליט"א (</w:t>
      </w:r>
      <w:r w:rsidR="00B025FB">
        <w:rPr>
          <w:rFonts w:eastAsia="SimSun" w:hint="cs"/>
          <w:rtl/>
          <w:lang w:eastAsia="zh-CN"/>
        </w:rPr>
        <w:t>אלא ד</w:t>
      </w:r>
      <w:r w:rsidR="00B025FB">
        <w:rPr>
          <w:rFonts w:eastAsia="SimSun"/>
          <w:rtl/>
          <w:lang w:eastAsia="zh-CN"/>
        </w:rPr>
        <w:t>'</w:t>
      </w:r>
      <w:r w:rsidR="00B025FB">
        <w:rPr>
          <w:rFonts w:eastAsia="SimSun" w:hint="cs"/>
          <w:rtl/>
          <w:lang w:eastAsia="zh-CN"/>
        </w:rPr>
        <w:t xml:space="preserve"> אמות של הלכה פרק</w:t>
      </w:r>
      <w:r>
        <w:rPr>
          <w:rFonts w:eastAsia="SimSun" w:hint="cs"/>
          <w:rtl/>
          <w:lang w:eastAsia="zh-CN"/>
        </w:rPr>
        <w:t xml:space="preserve"> נ"ב אות ב') - לשונו מובא לקמן.</w:t>
      </w:r>
    </w:p>
    <w:p w14:paraId="1DB22897" w14:textId="77777777" w:rsidR="00C65046" w:rsidRDefault="001E76EB" w:rsidP="00AF0B1D">
      <w:pPr>
        <w:numPr>
          <w:ilvl w:val="2"/>
          <w:numId w:val="32"/>
        </w:numPr>
        <w:tabs>
          <w:tab w:val="right" w:pos="7920"/>
        </w:tabs>
        <w:jc w:val="both"/>
      </w:pPr>
      <w:r>
        <w:rPr>
          <w:rFonts w:hint="cs"/>
          <w:b/>
          <w:bCs/>
          <w:rtl/>
        </w:rPr>
        <w:t>טעות הדפוס</w:t>
      </w:r>
      <w:r w:rsidR="00C65046">
        <w:rPr>
          <w:rFonts w:hint="cs"/>
          <w:rtl/>
        </w:rPr>
        <w:t>.</w:t>
      </w:r>
    </w:p>
    <w:p w14:paraId="56CBE10D" w14:textId="77777777" w:rsidR="00C65046" w:rsidRDefault="001E76EB" w:rsidP="00AF0B1D">
      <w:pPr>
        <w:numPr>
          <w:ilvl w:val="3"/>
          <w:numId w:val="32"/>
        </w:numPr>
        <w:tabs>
          <w:tab w:val="right" w:pos="7920"/>
        </w:tabs>
        <w:jc w:val="both"/>
      </w:pPr>
      <w:r>
        <w:rPr>
          <w:rFonts w:hint="cs"/>
          <w:u w:val="single"/>
          <w:rtl/>
        </w:rPr>
        <w:t>דעת תורה</w:t>
      </w:r>
      <w:r>
        <w:rPr>
          <w:rFonts w:hint="cs"/>
          <w:rtl/>
        </w:rPr>
        <w:t xml:space="preserve"> (סי' תקנ"א סעי' ב' ד"ה וע"ע)</w:t>
      </w:r>
      <w:r w:rsidR="00C65046">
        <w:rPr>
          <w:rFonts w:hint="cs"/>
          <w:rtl/>
        </w:rPr>
        <w:t>.</w:t>
      </w:r>
    </w:p>
    <w:p w14:paraId="6685A0CA" w14:textId="77777777" w:rsidR="00C65046" w:rsidRDefault="001E76EB" w:rsidP="00AF0B1D">
      <w:pPr>
        <w:numPr>
          <w:ilvl w:val="3"/>
          <w:numId w:val="32"/>
        </w:numPr>
        <w:tabs>
          <w:tab w:val="right" w:pos="7920"/>
        </w:tabs>
        <w:jc w:val="both"/>
      </w:pPr>
      <w:r>
        <w:rPr>
          <w:rFonts w:hint="cs"/>
          <w:u w:val="single"/>
          <w:rtl/>
        </w:rPr>
        <w:t>אבן ישראל</w:t>
      </w:r>
      <w:r>
        <w:rPr>
          <w:rFonts w:hint="cs"/>
          <w:rtl/>
        </w:rPr>
        <w:t xml:space="preserve"> (ח"ט עמ' ק"ט ד"ה ותמוה</w:t>
      </w:r>
      <w:r w:rsidR="00C65046">
        <w:rPr>
          <w:rFonts w:hint="cs"/>
          <w:rtl/>
        </w:rPr>
        <w:t xml:space="preserve">) </w:t>
      </w:r>
      <w:r w:rsidR="00C65046">
        <w:rPr>
          <w:rtl/>
        </w:rPr>
        <w:t>–</w:t>
      </w:r>
      <w:r>
        <w:rPr>
          <w:rFonts w:hint="cs"/>
          <w:rtl/>
        </w:rPr>
        <w:t xml:space="preserve"> "ותמוה מאד, כיון דכל הענין שאנו אוסרין מר"ח הוא משום שנהגו מה שייך להוסיף ב' ימים שלא נהגו, והמעיין בפנים בפמ"ג ובא"ר שם יראה דכל מקור הפמ"ג מהא"ר ויש שם ט"ס גדול, וכל זה טעות, ועיין"</w:t>
      </w:r>
      <w:r w:rsidR="00C65046">
        <w:rPr>
          <w:rFonts w:hint="cs"/>
          <w:rtl/>
        </w:rPr>
        <w:t>.</w:t>
      </w:r>
    </w:p>
    <w:p w14:paraId="2F7642E5" w14:textId="77777777" w:rsidR="00F50772" w:rsidRDefault="00903BC8" w:rsidP="00AF0B1D">
      <w:pPr>
        <w:numPr>
          <w:ilvl w:val="2"/>
          <w:numId w:val="32"/>
        </w:numPr>
        <w:tabs>
          <w:tab w:val="right" w:pos="7920"/>
        </w:tabs>
        <w:jc w:val="both"/>
      </w:pPr>
      <w:r>
        <w:rPr>
          <w:rFonts w:hint="cs"/>
          <w:rtl/>
        </w:rPr>
        <w:t>מראי מקומות</w:t>
      </w:r>
      <w:r w:rsidR="00F50772">
        <w:rPr>
          <w:rFonts w:hint="cs"/>
          <w:rtl/>
        </w:rPr>
        <w:t xml:space="preserve"> </w:t>
      </w:r>
      <w:r w:rsidR="00F50772">
        <w:rPr>
          <w:rtl/>
        </w:rPr>
        <w:t>–</w:t>
      </w:r>
      <w:r w:rsidR="00AC110C">
        <w:rPr>
          <w:rFonts w:hint="cs"/>
          <w:rtl/>
        </w:rPr>
        <w:t xml:space="preserve"> </w:t>
      </w:r>
      <w:r w:rsidR="00AC110C" w:rsidRPr="00542288">
        <w:rPr>
          <w:u w:val="single"/>
          <w:rtl/>
        </w:rPr>
        <w:t>הגריש"א</w:t>
      </w:r>
      <w:r w:rsidR="00AC110C" w:rsidRPr="00542288">
        <w:rPr>
          <w:rtl/>
        </w:rPr>
        <w:t xml:space="preserve"> זצ"ל (אשרי האיש או"ח ח"ג פרק </w:t>
      </w:r>
      <w:r w:rsidR="00AC110C">
        <w:rPr>
          <w:rFonts w:hint="cs"/>
          <w:rtl/>
        </w:rPr>
        <w:t>ס"ז</w:t>
      </w:r>
      <w:r w:rsidR="00AC110C" w:rsidRPr="00542288">
        <w:rPr>
          <w:rtl/>
        </w:rPr>
        <w:t xml:space="preserve"> אות </w:t>
      </w:r>
      <w:r w:rsidR="00AC110C">
        <w:rPr>
          <w:rFonts w:hint="cs"/>
          <w:rtl/>
        </w:rPr>
        <w:t>ח</w:t>
      </w:r>
      <w:r w:rsidR="00AC110C" w:rsidRPr="00542288">
        <w:rPr>
          <w:rtl/>
        </w:rPr>
        <w:t>'</w:t>
      </w:r>
      <w:r w:rsidR="00AC110C">
        <w:rPr>
          <w:rFonts w:hint="cs"/>
          <w:rtl/>
        </w:rPr>
        <w:t xml:space="preserve">, </w:t>
      </w:r>
      <w:r>
        <w:rPr>
          <w:rFonts w:hint="cs"/>
          <w:rtl/>
        </w:rPr>
        <w:t>לשונו מובא לקמן</w:t>
      </w:r>
      <w:r w:rsidR="00AC110C" w:rsidRPr="00542288">
        <w:rPr>
          <w:rtl/>
        </w:rPr>
        <w:t>)</w:t>
      </w:r>
      <w:r w:rsidR="00AC110C">
        <w:rPr>
          <w:rFonts w:hint="cs"/>
          <w:rtl/>
        </w:rPr>
        <w:t>,</w:t>
      </w:r>
      <w:r w:rsidR="00F50772">
        <w:rPr>
          <w:rFonts w:hint="cs"/>
          <w:rtl/>
        </w:rPr>
        <w:t xml:space="preserve"> </w:t>
      </w:r>
      <w:r w:rsidR="00F50772">
        <w:rPr>
          <w:rFonts w:hint="cs"/>
          <w:u w:val="single"/>
          <w:rtl/>
        </w:rPr>
        <w:t>פסקי תשובות</w:t>
      </w:r>
      <w:r w:rsidR="00F50772">
        <w:rPr>
          <w:rFonts w:hint="cs"/>
          <w:rtl/>
        </w:rPr>
        <w:t xml:space="preserve"> (הע' כ"א).</w:t>
      </w:r>
    </w:p>
    <w:p w14:paraId="66F1190A" w14:textId="77777777" w:rsidR="00F50772" w:rsidRDefault="00F50772" w:rsidP="00AF0B1D">
      <w:pPr>
        <w:numPr>
          <w:ilvl w:val="3"/>
          <w:numId w:val="32"/>
        </w:numPr>
        <w:tabs>
          <w:tab w:val="right" w:pos="7920"/>
        </w:tabs>
        <w:jc w:val="both"/>
      </w:pPr>
      <w:r w:rsidRPr="00F50772">
        <w:rPr>
          <w:rFonts w:hint="cs"/>
          <w:u w:val="single"/>
          <w:rtl/>
        </w:rPr>
        <w:t>ציץ אליעזר</w:t>
      </w:r>
      <w:r>
        <w:rPr>
          <w:rFonts w:hint="cs"/>
          <w:rtl/>
        </w:rPr>
        <w:t xml:space="preserve"> (חט"ו סי' ל"ב אות י', נשמת אברהם ס"ק ד' ד"ה וכתב) </w:t>
      </w:r>
      <w:r>
        <w:rPr>
          <w:rtl/>
        </w:rPr>
        <w:t>–</w:t>
      </w:r>
      <w:r>
        <w:rPr>
          <w:rFonts w:hint="cs"/>
          <w:rtl/>
        </w:rPr>
        <w:t xml:space="preserve"> "</w:t>
      </w:r>
      <w:r>
        <w:rPr>
          <w:rtl/>
        </w:rPr>
        <w:t>בסי' תק"נ מביא עוד בשם הנז' שכתב לו שיש מחמירים להתנהג בימי צום כמו בתשעת הימים של חודש אב חוץ מצום גדלי'. לפלא שלא ראה דברי הביאו"ה על אתר ריש סימן תקנ"א שמביא בכזאת בשם הא"ר ופמ"ג דאפשר דיש להחמיר בי"ז בתמוז ועשרה בטבת כמו מר"ח עד התענית ע"ש. דברי הא"ר המה בסי' תקנ"א סק"א, והפרמ"ג בסי' תקנ"א א"א סק"י, ויש להעיר דאבל הפרמ"ג אחרי הביאו דברי הא"ר מסיים הדבר עוד בצ"ע, ולעיל מיני' בסי' תק"נ במ"ז סק"א כותב הפרמ"ג דמר"ח ואילך אסור בצונן, הא י"ז בתמוז וכן צום גדליה וי' טבת מותר בצונן ע"ש, ומשמע שהפרמ"ג כשלעצמו סובר שא"צ להחמיר</w:t>
      </w:r>
      <w:r>
        <w:rPr>
          <w:rFonts w:hint="cs"/>
          <w:rtl/>
        </w:rPr>
        <w:t>".</w:t>
      </w:r>
    </w:p>
    <w:p w14:paraId="4A5A8A45" w14:textId="77777777" w:rsidR="00186BD6" w:rsidRPr="00186BD6" w:rsidRDefault="00186BD6" w:rsidP="00AF0B1D">
      <w:pPr>
        <w:numPr>
          <w:ilvl w:val="3"/>
          <w:numId w:val="32"/>
        </w:numPr>
        <w:tabs>
          <w:tab w:val="right" w:pos="7920"/>
        </w:tabs>
        <w:jc w:val="both"/>
      </w:pPr>
      <w:r>
        <w:rPr>
          <w:rFonts w:hint="cs"/>
          <w:u w:val="single"/>
          <w:rtl/>
        </w:rPr>
        <w:t>שונה הלכות</w:t>
      </w:r>
      <w:r>
        <w:rPr>
          <w:rFonts w:hint="cs"/>
          <w:rtl/>
        </w:rPr>
        <w:t xml:space="preserve"> (סי' תקנ"א סעי' ל"ח) </w:t>
      </w:r>
      <w:r>
        <w:rPr>
          <w:rtl/>
        </w:rPr>
        <w:t>–</w:t>
      </w:r>
      <w:r>
        <w:rPr>
          <w:rFonts w:hint="cs"/>
          <w:rtl/>
        </w:rPr>
        <w:t xml:space="preserve"> "</w:t>
      </w:r>
      <w:r>
        <w:rPr>
          <w:rtl/>
        </w:rPr>
        <w:t>אפשר שיש להחמיר בי</w:t>
      </w:r>
      <w:r>
        <w:rPr>
          <w:rFonts w:hint="cs"/>
          <w:rtl/>
        </w:rPr>
        <w:t>"</w:t>
      </w:r>
      <w:r>
        <w:rPr>
          <w:rtl/>
        </w:rPr>
        <w:t>ז בתמוז ועשרה בטבת כמו מר</w:t>
      </w:r>
      <w:r>
        <w:rPr>
          <w:rFonts w:hint="cs"/>
          <w:rtl/>
        </w:rPr>
        <w:t>"</w:t>
      </w:r>
      <w:r>
        <w:rPr>
          <w:rtl/>
        </w:rPr>
        <w:t>ח עד התענית (בה</w:t>
      </w:r>
      <w:r>
        <w:rPr>
          <w:rFonts w:hint="cs"/>
          <w:rtl/>
        </w:rPr>
        <w:t>"</w:t>
      </w:r>
      <w:r>
        <w:rPr>
          <w:rtl/>
        </w:rPr>
        <w:t>ל</w:t>
      </w:r>
      <w:r>
        <w:rPr>
          <w:rFonts w:hint="cs"/>
          <w:rtl/>
        </w:rPr>
        <w:t xml:space="preserve"> </w:t>
      </w:r>
      <w:r>
        <w:rPr>
          <w:rtl/>
        </w:rPr>
        <w:t>ד</w:t>
      </w:r>
      <w:r>
        <w:rPr>
          <w:rFonts w:hint="cs"/>
          <w:rtl/>
        </w:rPr>
        <w:t>"</w:t>
      </w:r>
      <w:r>
        <w:rPr>
          <w:rtl/>
        </w:rPr>
        <w:t>ה מר</w:t>
      </w:r>
      <w:r>
        <w:rPr>
          <w:rFonts w:hint="cs"/>
          <w:rtl/>
        </w:rPr>
        <w:t>"</w:t>
      </w:r>
      <w:r>
        <w:rPr>
          <w:rtl/>
        </w:rPr>
        <w:t>ח ודין זה שמקורו מפמ</w:t>
      </w:r>
      <w:r>
        <w:rPr>
          <w:rFonts w:hint="cs"/>
          <w:rtl/>
        </w:rPr>
        <w:t>"</w:t>
      </w:r>
      <w:r>
        <w:rPr>
          <w:rtl/>
        </w:rPr>
        <w:t>ג בשם א</w:t>
      </w:r>
      <w:r>
        <w:rPr>
          <w:rFonts w:hint="cs"/>
          <w:rtl/>
        </w:rPr>
        <w:t>"</w:t>
      </w:r>
      <w:r>
        <w:rPr>
          <w:rtl/>
        </w:rPr>
        <w:t>ר צ</w:t>
      </w:r>
      <w:r>
        <w:rPr>
          <w:rFonts w:hint="cs"/>
          <w:rtl/>
        </w:rPr>
        <w:t>"</w:t>
      </w:r>
      <w:r>
        <w:rPr>
          <w:rtl/>
        </w:rPr>
        <w:t>ע דהמעיין בא</w:t>
      </w:r>
      <w:r>
        <w:rPr>
          <w:rFonts w:hint="cs"/>
          <w:rtl/>
        </w:rPr>
        <w:t>"</w:t>
      </w:r>
      <w:r>
        <w:rPr>
          <w:rtl/>
        </w:rPr>
        <w:t>ר יראה שנכפל</w:t>
      </w:r>
      <w:r>
        <w:rPr>
          <w:rFonts w:hint="cs"/>
          <w:rtl/>
        </w:rPr>
        <w:t xml:space="preserve"> </w:t>
      </w:r>
      <w:r>
        <w:rPr>
          <w:rtl/>
        </w:rPr>
        <w:t>שם בטעות שורה מסימן הקודם ואין מקור לזה ושמעתי שכבר העירו בזה וע</w:t>
      </w:r>
      <w:r>
        <w:rPr>
          <w:rFonts w:hint="cs"/>
          <w:rtl/>
        </w:rPr>
        <w:t>"</w:t>
      </w:r>
      <w:r>
        <w:rPr>
          <w:rtl/>
        </w:rPr>
        <w:t>ל סי</w:t>
      </w:r>
      <w:r>
        <w:rPr>
          <w:rFonts w:hint="cs"/>
          <w:rtl/>
        </w:rPr>
        <w:t xml:space="preserve">' </w:t>
      </w:r>
      <w:r>
        <w:rPr>
          <w:rtl/>
        </w:rPr>
        <w:t>תק</w:t>
      </w:r>
      <w:r>
        <w:rPr>
          <w:rFonts w:hint="cs"/>
          <w:rtl/>
        </w:rPr>
        <w:t>"</w:t>
      </w:r>
      <w:r>
        <w:rPr>
          <w:rtl/>
        </w:rPr>
        <w:t>נ דין ה</w:t>
      </w:r>
      <w:r>
        <w:rPr>
          <w:rFonts w:hint="cs"/>
          <w:rtl/>
        </w:rPr>
        <w:t>')".</w:t>
      </w:r>
    </w:p>
    <w:p w14:paraId="0E7759A7" w14:textId="77777777" w:rsidR="001E76EB" w:rsidRDefault="001E76EB" w:rsidP="00AF0B1D">
      <w:pPr>
        <w:numPr>
          <w:ilvl w:val="3"/>
          <w:numId w:val="32"/>
        </w:numPr>
        <w:tabs>
          <w:tab w:val="right" w:pos="7920"/>
        </w:tabs>
        <w:jc w:val="both"/>
        <w:rPr>
          <w:rtl/>
        </w:rPr>
      </w:pPr>
      <w:r w:rsidRPr="00BE4798">
        <w:rPr>
          <w:rFonts w:hint="cs"/>
          <w:b/>
          <w:bCs/>
          <w:rtl/>
        </w:rPr>
        <w:t>נ</w:t>
      </w:r>
      <w:r w:rsidR="00C65046" w:rsidRPr="00BE4798">
        <w:rPr>
          <w:rFonts w:hint="cs"/>
          <w:b/>
          <w:bCs/>
          <w:rtl/>
        </w:rPr>
        <w:t>ראה</w:t>
      </w:r>
      <w:r w:rsidRPr="00BE4798">
        <w:rPr>
          <w:rFonts w:hint="cs"/>
          <w:b/>
          <w:bCs/>
          <w:rtl/>
        </w:rPr>
        <w:t xml:space="preserve"> </w:t>
      </w:r>
      <w:r w:rsidR="00B06D41">
        <w:rPr>
          <w:rFonts w:hint="cs"/>
          <w:b/>
          <w:bCs/>
          <w:rtl/>
        </w:rPr>
        <w:t>הגדר</w:t>
      </w:r>
      <w:r w:rsidR="00B06D41" w:rsidRPr="00B06D41">
        <w:rPr>
          <w:rFonts w:hint="cs"/>
          <w:rtl/>
        </w:rPr>
        <w:t xml:space="preserve">: </w:t>
      </w:r>
      <w:r w:rsidR="00C65046" w:rsidRPr="00B06D41">
        <w:rPr>
          <w:rFonts w:hint="cs"/>
          <w:rtl/>
        </w:rPr>
        <w:t>ש</w:t>
      </w:r>
      <w:r w:rsidR="00B06D41">
        <w:rPr>
          <w:rFonts w:hint="cs"/>
          <w:rtl/>
        </w:rPr>
        <w:t>סבר</w:t>
      </w:r>
      <w:r w:rsidRPr="00B06D41">
        <w:rPr>
          <w:rFonts w:hint="cs"/>
          <w:rtl/>
        </w:rPr>
        <w:t xml:space="preserve"> </w:t>
      </w:r>
      <w:r>
        <w:rPr>
          <w:rFonts w:hint="cs"/>
          <w:rtl/>
        </w:rPr>
        <w:t xml:space="preserve">המחמירים </w:t>
      </w:r>
      <w:r w:rsidR="00B06D41">
        <w:rPr>
          <w:rFonts w:hint="cs"/>
          <w:rtl/>
        </w:rPr>
        <w:t xml:space="preserve">צריך </w:t>
      </w:r>
      <w:r>
        <w:rPr>
          <w:rFonts w:hint="cs"/>
          <w:rtl/>
        </w:rPr>
        <w:t>לממעט בשמחה [כלי זמר, רחיצה בחמין, וכו'], כמו משנכנס לאב ממעטין בשמחה, כיון דריע מזליה ויום של תשובה. אבל דיני אבילות [כיבוס, לובש בגד נקי, רחיצה בצונן (ראיה מסי' תקע"ה ס</w:t>
      </w:r>
      <w:r w:rsidR="00B06D41">
        <w:rPr>
          <w:rFonts w:hint="cs"/>
          <w:rtl/>
        </w:rPr>
        <w:t xml:space="preserve">עי' </w:t>
      </w:r>
      <w:r>
        <w:rPr>
          <w:rFonts w:hint="cs"/>
          <w:rtl/>
        </w:rPr>
        <w:t>ג</w:t>
      </w:r>
      <w:r w:rsidR="00B06D41">
        <w:rPr>
          <w:rFonts w:hint="cs"/>
          <w:rtl/>
        </w:rPr>
        <w:t xml:space="preserve">', </w:t>
      </w:r>
      <w:r w:rsidR="00903BC8">
        <w:rPr>
          <w:rFonts w:hint="cs"/>
          <w:rtl/>
        </w:rPr>
        <w:t>לשונו מובא לקמן</w:t>
      </w:r>
      <w:r>
        <w:rPr>
          <w:rFonts w:hint="cs"/>
          <w:rtl/>
        </w:rPr>
        <w:t>)] אינו מחמירים לעשרה בטבת ולי"ז בתמוז.</w:t>
      </w:r>
    </w:p>
    <w:p w14:paraId="13B71451" w14:textId="77777777" w:rsidR="001E76EB" w:rsidRDefault="001E76EB" w:rsidP="00C875E2">
      <w:pPr>
        <w:tabs>
          <w:tab w:val="right" w:pos="7920"/>
        </w:tabs>
        <w:rPr>
          <w:rtl/>
        </w:rPr>
      </w:pPr>
    </w:p>
    <w:p w14:paraId="71932730" w14:textId="77777777" w:rsidR="00C65046" w:rsidRDefault="00C65046" w:rsidP="00AF0B1D">
      <w:pPr>
        <w:numPr>
          <w:ilvl w:val="1"/>
          <w:numId w:val="32"/>
        </w:numPr>
        <w:tabs>
          <w:tab w:val="right" w:pos="7920"/>
        </w:tabs>
        <w:jc w:val="both"/>
      </w:pPr>
      <w:r w:rsidRPr="00C65046">
        <w:rPr>
          <w:rFonts w:hint="cs"/>
          <w:b/>
          <w:bCs/>
          <w:rtl/>
        </w:rPr>
        <w:t>צום גדליה</w:t>
      </w:r>
      <w:r>
        <w:rPr>
          <w:rFonts w:hint="cs"/>
          <w:rtl/>
        </w:rPr>
        <w:t>.</w:t>
      </w:r>
    </w:p>
    <w:p w14:paraId="35534C62" w14:textId="77777777" w:rsidR="00AF341C" w:rsidRDefault="00AF341C" w:rsidP="00AF0B1D">
      <w:pPr>
        <w:numPr>
          <w:ilvl w:val="2"/>
          <w:numId w:val="32"/>
        </w:numPr>
        <w:tabs>
          <w:tab w:val="right" w:pos="7920"/>
        </w:tabs>
        <w:jc w:val="both"/>
      </w:pPr>
      <w:r>
        <w:rPr>
          <w:rFonts w:hint="cs"/>
          <w:rtl/>
        </w:rPr>
        <w:t>מראי מקומות.</w:t>
      </w:r>
    </w:p>
    <w:p w14:paraId="57A60D76" w14:textId="77777777" w:rsidR="00AF341C" w:rsidRDefault="00AF341C" w:rsidP="00AF0B1D">
      <w:pPr>
        <w:numPr>
          <w:ilvl w:val="3"/>
          <w:numId w:val="32"/>
        </w:numPr>
        <w:tabs>
          <w:tab w:val="right" w:pos="7920"/>
        </w:tabs>
        <w:jc w:val="both"/>
      </w:pPr>
      <w:r w:rsidRPr="00E419A0">
        <w:rPr>
          <w:rFonts w:hint="cs"/>
          <w:u w:val="single"/>
          <w:rtl/>
        </w:rPr>
        <w:t>הגרשז"א</w:t>
      </w:r>
      <w:r>
        <w:rPr>
          <w:rFonts w:hint="cs"/>
          <w:rtl/>
        </w:rPr>
        <w:t xml:space="preserve"> זצ"ל (נשמת אברהם ס"ק ד') </w:t>
      </w:r>
      <w:r>
        <w:rPr>
          <w:rtl/>
        </w:rPr>
        <w:t>–</w:t>
      </w:r>
      <w:r>
        <w:rPr>
          <w:rFonts w:hint="cs"/>
          <w:rtl/>
        </w:rPr>
        <w:t xml:space="preserve"> "</w:t>
      </w:r>
      <w:r>
        <w:rPr>
          <w:rtl/>
        </w:rPr>
        <w:t>גם יש מחמירים</w:t>
      </w:r>
      <w:r>
        <w:rPr>
          <w:rFonts w:hint="cs"/>
          <w:rtl/>
        </w:rPr>
        <w:t xml:space="preserve"> </w:t>
      </w:r>
      <w:r>
        <w:rPr>
          <w:rtl/>
        </w:rPr>
        <w:t>להתנהג (בימי צום אלה) כמו בתשעת</w:t>
      </w:r>
      <w:r>
        <w:rPr>
          <w:rFonts w:hint="cs"/>
          <w:rtl/>
        </w:rPr>
        <w:t xml:space="preserve"> </w:t>
      </w:r>
      <w:r>
        <w:rPr>
          <w:rtl/>
        </w:rPr>
        <w:t xml:space="preserve">הימים של חודש אב </w:t>
      </w:r>
      <w:r w:rsidRPr="00E419A0">
        <w:rPr>
          <w:b/>
          <w:bCs/>
          <w:rtl/>
        </w:rPr>
        <w:t>ח</w:t>
      </w:r>
      <w:r w:rsidRPr="00E419A0">
        <w:rPr>
          <w:rFonts w:hint="cs"/>
          <w:b/>
          <w:bCs/>
          <w:rtl/>
        </w:rPr>
        <w:t>וץ</w:t>
      </w:r>
      <w:r w:rsidRPr="00E419A0">
        <w:rPr>
          <w:b/>
          <w:bCs/>
          <w:rtl/>
        </w:rPr>
        <w:t xml:space="preserve"> מצום גדליה</w:t>
      </w:r>
      <w:r>
        <w:rPr>
          <w:rFonts w:hint="cs"/>
          <w:rtl/>
        </w:rPr>
        <w:t>".</w:t>
      </w:r>
    </w:p>
    <w:p w14:paraId="185F5B1C" w14:textId="77777777" w:rsidR="00AF341C" w:rsidRPr="00730ADE" w:rsidRDefault="00AF341C" w:rsidP="00AF341C">
      <w:pPr>
        <w:tabs>
          <w:tab w:val="right" w:pos="7920"/>
        </w:tabs>
        <w:ind w:left="567"/>
        <w:jc w:val="both"/>
      </w:pPr>
      <w:r w:rsidRPr="00AF341C">
        <w:rPr>
          <w:rFonts w:hint="cs"/>
          <w:u w:val="single"/>
          <w:rtl/>
        </w:rPr>
        <w:t>הגרשז"א</w:t>
      </w:r>
      <w:r>
        <w:rPr>
          <w:rFonts w:hint="cs"/>
          <w:rtl/>
        </w:rPr>
        <w:t xml:space="preserve"> זצ"ל (הליכות שלמה אדר פרק י"ח הע' כ"ג</w:t>
      </w:r>
      <w:r w:rsidR="007C0366">
        <w:rPr>
          <w:rFonts w:hint="cs"/>
          <w:rtl/>
        </w:rPr>
        <w:t xml:space="preserve">, </w:t>
      </w:r>
      <w:r w:rsidR="007C0366">
        <w:rPr>
          <w:rtl/>
        </w:rPr>
        <w:t xml:space="preserve">בין המצרים פרק י"ג </w:t>
      </w:r>
      <w:r w:rsidR="007C0366">
        <w:rPr>
          <w:rFonts w:hint="cs"/>
          <w:rtl/>
        </w:rPr>
        <w:t>הע' ח'</w:t>
      </w:r>
      <w:r>
        <w:rPr>
          <w:rFonts w:hint="cs"/>
          <w:rtl/>
        </w:rPr>
        <w:t xml:space="preserve">) </w:t>
      </w:r>
      <w:r>
        <w:rPr>
          <w:rtl/>
        </w:rPr>
        <w:t>–</w:t>
      </w:r>
      <w:r>
        <w:rPr>
          <w:rFonts w:hint="cs"/>
          <w:rtl/>
        </w:rPr>
        <w:t xml:space="preserve"> "</w:t>
      </w:r>
      <w:r w:rsidRPr="00730ADE">
        <w:rPr>
          <w:rtl/>
        </w:rPr>
        <w:t>ובהערות לס' נשמת אברהם ח"א כתב רבנו 'יש מחמירים להתנהג בתעניות צבור כמו בתשעת הימים של חדש אב (חוץ מצום גדלי')'. והנה אף שמלשון הא"ר שלא הזכיר צום גדלי' אין להוכיח - דלפי מה שנתברר דט"ס הוא ודבריו אלו מיירי לענין הדין דמאחרין ולא מקדימין, שע"ז כתב דמשמע להש"ס שגם בי"ז בתמוז וי' בטבת אין מקדימין, ולענין זה לא שייך לדון על צום גדלי' שא"א להקדים מפני יו"ט של ר"ה - מ"מ מהפמ"ג ושאר הפוסקים הנ"ל שהעתיקו דבריו לענין חומרי ט' הימים ולא הזכירו צום גדלי', לכאו מוכח כן. ועדיין צ"ב</w:t>
      </w:r>
      <w:r>
        <w:rPr>
          <w:rFonts w:hint="cs"/>
          <w:rtl/>
        </w:rPr>
        <w:t>".</w:t>
      </w:r>
    </w:p>
    <w:p w14:paraId="1D370296" w14:textId="77777777" w:rsidR="00AF341C" w:rsidRDefault="00AF341C" w:rsidP="00AF0B1D">
      <w:pPr>
        <w:numPr>
          <w:ilvl w:val="4"/>
          <w:numId w:val="32"/>
        </w:numPr>
        <w:tabs>
          <w:tab w:val="right" w:pos="7920"/>
        </w:tabs>
        <w:jc w:val="both"/>
      </w:pPr>
      <w:r w:rsidRPr="00E419A0">
        <w:rPr>
          <w:u w:val="single"/>
          <w:rtl/>
        </w:rPr>
        <w:t>הגר"י טרגר</w:t>
      </w:r>
      <w:r w:rsidRPr="00E419A0">
        <w:rPr>
          <w:rtl/>
        </w:rPr>
        <w:t xml:space="preserve"> שליט"א (בעל הל</w:t>
      </w:r>
      <w:r>
        <w:rPr>
          <w:rFonts w:hint="cs"/>
          <w:rtl/>
        </w:rPr>
        <w:t>י</w:t>
      </w:r>
      <w:r w:rsidRPr="00E419A0">
        <w:rPr>
          <w:rtl/>
        </w:rPr>
        <w:t xml:space="preserve">כות שלמה, </w:t>
      </w:r>
      <w:r>
        <w:rPr>
          <w:rtl/>
        </w:rPr>
        <w:t>מכתב במייל</w:t>
      </w:r>
      <w:r w:rsidRPr="00E419A0">
        <w:rPr>
          <w:rtl/>
        </w:rPr>
        <w:t>) – "כבר הערנו על זה בהליכות שם שלכאורה הוא ט"ס בנשמת אברהם</w:t>
      </w:r>
      <w:r>
        <w:rPr>
          <w:rFonts w:hint="cs"/>
          <w:rtl/>
        </w:rPr>
        <w:t>".</w:t>
      </w:r>
    </w:p>
    <w:p w14:paraId="626AFDEC" w14:textId="77777777" w:rsidR="00C65046" w:rsidRPr="00C65046" w:rsidRDefault="00C65046" w:rsidP="00BE4798">
      <w:pPr>
        <w:tabs>
          <w:tab w:val="right" w:pos="7920"/>
        </w:tabs>
        <w:jc w:val="both"/>
      </w:pPr>
    </w:p>
    <w:p w14:paraId="3D9C20E0" w14:textId="77777777" w:rsidR="001E76EB" w:rsidRDefault="001E76EB" w:rsidP="00AF0B1D">
      <w:pPr>
        <w:numPr>
          <w:ilvl w:val="1"/>
          <w:numId w:val="32"/>
        </w:numPr>
        <w:tabs>
          <w:tab w:val="right" w:pos="7920"/>
        </w:tabs>
        <w:jc w:val="both"/>
      </w:pPr>
      <w:r>
        <w:rPr>
          <w:rFonts w:hint="cs"/>
          <w:b/>
          <w:bCs/>
          <w:rtl/>
        </w:rPr>
        <w:t>תענית אסתר</w:t>
      </w:r>
      <w:r>
        <w:rPr>
          <w:rFonts w:hint="cs"/>
          <w:rtl/>
        </w:rPr>
        <w:t>.</w:t>
      </w:r>
    </w:p>
    <w:p w14:paraId="29A5F88F" w14:textId="77777777" w:rsidR="00730ADE" w:rsidRDefault="001E76EB" w:rsidP="00AF0B1D">
      <w:pPr>
        <w:numPr>
          <w:ilvl w:val="2"/>
          <w:numId w:val="32"/>
        </w:numPr>
        <w:tabs>
          <w:tab w:val="right" w:pos="7920"/>
        </w:tabs>
        <w:jc w:val="both"/>
      </w:pPr>
      <w:r>
        <w:rPr>
          <w:rFonts w:hint="cs"/>
          <w:rtl/>
        </w:rPr>
        <w:t>אין ענין להחמיר</w:t>
      </w:r>
      <w:r w:rsidR="00730ADE">
        <w:rPr>
          <w:rFonts w:hint="cs"/>
          <w:rtl/>
        </w:rPr>
        <w:t>.</w:t>
      </w:r>
    </w:p>
    <w:p w14:paraId="5F3D4EDA" w14:textId="77777777" w:rsidR="00730ADE" w:rsidRPr="00730ADE" w:rsidRDefault="00730ADE" w:rsidP="00AF0B1D">
      <w:pPr>
        <w:numPr>
          <w:ilvl w:val="3"/>
          <w:numId w:val="32"/>
        </w:numPr>
        <w:tabs>
          <w:tab w:val="right" w:pos="7920"/>
        </w:tabs>
        <w:jc w:val="both"/>
      </w:pPr>
      <w:r>
        <w:rPr>
          <w:u w:val="single"/>
          <w:rtl/>
        </w:rPr>
        <w:t>הגרשז"א</w:t>
      </w:r>
      <w:r>
        <w:rPr>
          <w:rtl/>
        </w:rPr>
        <w:t xml:space="preserve"> זצ"ל (הליכות שלמה </w:t>
      </w:r>
      <w:r>
        <w:rPr>
          <w:rFonts w:hint="cs"/>
          <w:rtl/>
        </w:rPr>
        <w:t>אדר</w:t>
      </w:r>
      <w:r>
        <w:rPr>
          <w:rtl/>
        </w:rPr>
        <w:t xml:space="preserve"> פרק י"ח סעי' </w:t>
      </w:r>
      <w:r>
        <w:rPr>
          <w:rFonts w:hint="cs"/>
          <w:rtl/>
        </w:rPr>
        <w:t>ו</w:t>
      </w:r>
      <w:r>
        <w:rPr>
          <w:rtl/>
        </w:rPr>
        <w:t>'</w:t>
      </w:r>
      <w:r w:rsidR="00F473FA">
        <w:rPr>
          <w:rFonts w:hint="cs"/>
          <w:rtl/>
        </w:rPr>
        <w:t>, בין המצרים פרק י"ג סעי' ב'</w:t>
      </w:r>
      <w:r>
        <w:rPr>
          <w:rtl/>
        </w:rPr>
        <w:t>) – "</w:t>
      </w:r>
      <w:r w:rsidRPr="00730ADE">
        <w:rPr>
          <w:rtl/>
        </w:rPr>
        <w:t>גם המחמירים להתנהג בתעניות צבור כמו בתשעת הימים של חודש אב, אינם</w:t>
      </w:r>
      <w:r>
        <w:rPr>
          <w:rFonts w:hint="cs"/>
          <w:rtl/>
        </w:rPr>
        <w:t xml:space="preserve"> </w:t>
      </w:r>
      <w:r w:rsidRPr="00730ADE">
        <w:rPr>
          <w:rtl/>
        </w:rPr>
        <w:t>צריכים לנהוג כן בתענית אסתר</w:t>
      </w:r>
      <w:r>
        <w:rPr>
          <w:rFonts w:hint="cs"/>
          <w:rtl/>
        </w:rPr>
        <w:t>".</w:t>
      </w:r>
    </w:p>
    <w:p w14:paraId="4E06F748" w14:textId="773E9791" w:rsidR="001E76EB" w:rsidRDefault="00736AEC" w:rsidP="00AF0B1D">
      <w:pPr>
        <w:numPr>
          <w:ilvl w:val="3"/>
          <w:numId w:val="32"/>
        </w:numPr>
        <w:tabs>
          <w:tab w:val="right" w:pos="7920"/>
        </w:tabs>
        <w:jc w:val="both"/>
      </w:pPr>
      <w:bookmarkStart w:id="42" w:name="_Hlk519247897"/>
      <w:r w:rsidRPr="00736AEC">
        <w:rPr>
          <w:rFonts w:hint="cs"/>
          <w:u w:val="single"/>
          <w:rtl/>
        </w:rPr>
        <w:t>קובץ הלכות</w:t>
      </w:r>
      <w:r w:rsidRPr="00736AEC">
        <w:rPr>
          <w:rFonts w:hint="cs"/>
          <w:rtl/>
        </w:rPr>
        <w:t xml:space="preserve"> (</w:t>
      </w:r>
      <w:r w:rsidR="001E76EB">
        <w:rPr>
          <w:rFonts w:hint="cs"/>
          <w:rtl/>
        </w:rPr>
        <w:t>פורים פרק ב' סעי' י"א</w:t>
      </w:r>
      <w:r w:rsidR="00730ADE">
        <w:rPr>
          <w:rFonts w:hint="cs"/>
          <w:rtl/>
        </w:rPr>
        <w:t xml:space="preserve">) </w:t>
      </w:r>
      <w:r w:rsidR="00730ADE">
        <w:rPr>
          <w:rtl/>
        </w:rPr>
        <w:t>–</w:t>
      </w:r>
      <w:r w:rsidR="001E76EB">
        <w:rPr>
          <w:rFonts w:hint="cs"/>
          <w:rtl/>
        </w:rPr>
        <w:t xml:space="preserve"> "בתענית אסתר אין שום מקור להחמיר"</w:t>
      </w:r>
      <w:bookmarkEnd w:id="42"/>
      <w:r w:rsidR="001E76EB">
        <w:rPr>
          <w:rFonts w:hint="cs"/>
          <w:rtl/>
        </w:rPr>
        <w:t>.</w:t>
      </w:r>
    </w:p>
    <w:p w14:paraId="7C49692F" w14:textId="77777777" w:rsidR="001E76EB" w:rsidRPr="00730ADE" w:rsidRDefault="001E76EB" w:rsidP="001E76EB">
      <w:pPr>
        <w:tabs>
          <w:tab w:val="right" w:pos="7920"/>
        </w:tabs>
        <w:jc w:val="both"/>
        <w:rPr>
          <w:rtl/>
        </w:rPr>
      </w:pPr>
    </w:p>
    <w:p w14:paraId="27551CB9" w14:textId="77777777" w:rsidR="00B06D41" w:rsidRDefault="001E76EB" w:rsidP="00AF0B1D">
      <w:pPr>
        <w:numPr>
          <w:ilvl w:val="1"/>
          <w:numId w:val="32"/>
        </w:numPr>
        <w:tabs>
          <w:tab w:val="right" w:pos="7920"/>
        </w:tabs>
        <w:jc w:val="both"/>
      </w:pPr>
      <w:r>
        <w:rPr>
          <w:rFonts w:hint="cs"/>
          <w:b/>
          <w:bCs/>
          <w:rtl/>
        </w:rPr>
        <w:t>רחיצה בצונן</w:t>
      </w:r>
      <w:r w:rsidR="00B06D41">
        <w:rPr>
          <w:rFonts w:hint="cs"/>
          <w:rtl/>
        </w:rPr>
        <w:t>.</w:t>
      </w:r>
    </w:p>
    <w:p w14:paraId="073BA75F" w14:textId="77777777" w:rsidR="001E76EB" w:rsidRDefault="00903BC8" w:rsidP="00AF0B1D">
      <w:pPr>
        <w:numPr>
          <w:ilvl w:val="2"/>
          <w:numId w:val="32"/>
        </w:numPr>
        <w:tabs>
          <w:tab w:val="right" w:pos="7920"/>
        </w:tabs>
        <w:jc w:val="both"/>
      </w:pPr>
      <w:r>
        <w:rPr>
          <w:rFonts w:hint="cs"/>
          <w:rtl/>
        </w:rPr>
        <w:t>מראי מקומות</w:t>
      </w:r>
      <w:r w:rsidR="00B06D41" w:rsidRPr="00B06D41">
        <w:rPr>
          <w:rFonts w:hint="cs"/>
          <w:rtl/>
        </w:rPr>
        <w:t xml:space="preserve"> </w:t>
      </w:r>
      <w:r w:rsidR="001E76EB">
        <w:rPr>
          <w:rFonts w:hint="cs"/>
          <w:rtl/>
        </w:rPr>
        <w:t xml:space="preserve">– </w:t>
      </w:r>
      <w:r w:rsidR="001E76EB">
        <w:rPr>
          <w:rFonts w:hint="cs"/>
          <w:u w:val="single"/>
          <w:rtl/>
        </w:rPr>
        <w:t>פסקי תשובות</w:t>
      </w:r>
      <w:r w:rsidR="001E76EB">
        <w:rPr>
          <w:rFonts w:hint="cs"/>
          <w:rtl/>
        </w:rPr>
        <w:t xml:space="preserve"> (סי' תק"נ אות ו' ד"ה והנה), </w:t>
      </w:r>
      <w:r w:rsidR="001E76EB">
        <w:rPr>
          <w:rFonts w:hint="cs"/>
          <w:u w:val="single"/>
          <w:rtl/>
        </w:rPr>
        <w:t>נטעי גבריאל</w:t>
      </w:r>
      <w:r w:rsidR="00736AEC" w:rsidRPr="00736AEC">
        <w:rPr>
          <w:rFonts w:hint="cs"/>
          <w:rtl/>
        </w:rPr>
        <w:t xml:space="preserve"> (בין המצרים</w:t>
      </w:r>
      <w:r w:rsidR="001E76EB">
        <w:rPr>
          <w:rFonts w:hint="cs"/>
          <w:rtl/>
        </w:rPr>
        <w:t xml:space="preserve"> פרק ח' הע' ג'), </w:t>
      </w:r>
      <w:r w:rsidR="001E76EB">
        <w:rPr>
          <w:rFonts w:hint="cs"/>
          <w:u w:val="single"/>
          <w:rtl/>
        </w:rPr>
        <w:t>הלכות ומנהגי בין המצרים</w:t>
      </w:r>
      <w:r w:rsidR="001E76EB">
        <w:rPr>
          <w:rFonts w:hint="cs"/>
          <w:rtl/>
        </w:rPr>
        <w:t xml:space="preserve"> (פרק ב' הע' י"ז).</w:t>
      </w:r>
    </w:p>
    <w:p w14:paraId="1690A9E7" w14:textId="77777777" w:rsidR="00B06D41" w:rsidRDefault="00B06D41" w:rsidP="00AF0B1D">
      <w:pPr>
        <w:numPr>
          <w:ilvl w:val="2"/>
          <w:numId w:val="32"/>
        </w:numPr>
        <w:tabs>
          <w:tab w:val="right" w:pos="7920"/>
        </w:tabs>
        <w:jc w:val="both"/>
      </w:pPr>
      <w:r>
        <w:rPr>
          <w:rFonts w:hint="cs"/>
          <w:u w:val="single"/>
          <w:rtl/>
        </w:rPr>
        <w:t>המחבר</w:t>
      </w:r>
      <w:r>
        <w:rPr>
          <w:rFonts w:hint="cs"/>
          <w:rtl/>
        </w:rPr>
        <w:t xml:space="preserve"> (סי' תקע"ה סעי' ג') </w:t>
      </w:r>
      <w:r>
        <w:rPr>
          <w:rtl/>
        </w:rPr>
        <w:t>–</w:t>
      </w:r>
      <w:r>
        <w:rPr>
          <w:rFonts w:hint="cs"/>
          <w:rtl/>
        </w:rPr>
        <w:t xml:space="preserve"> "עברו אלו ולא נענו, בית דין גוזרין עוד ג' תעניות על הצבור ב' וחמישי וב', ובאלו מפסיקין מלאכול מבעוד יום, ואסורים בהם בעשיית מלאכה ביום אבל לא בלילה, ואסורים ברחיצת כל הגוף בחמין, לפיכך נועלין את המרחצאות; אבל פניו ידיו ורגליו בחמין, וכל גופו בצונן, מותר".</w:t>
      </w:r>
    </w:p>
    <w:p w14:paraId="46D2B3D9" w14:textId="77777777" w:rsidR="00B06D41" w:rsidRDefault="00B06D41" w:rsidP="00AF0B1D">
      <w:pPr>
        <w:numPr>
          <w:ilvl w:val="2"/>
          <w:numId w:val="32"/>
        </w:numPr>
        <w:tabs>
          <w:tab w:val="right" w:pos="7920"/>
        </w:tabs>
        <w:jc w:val="both"/>
      </w:pPr>
      <w:r w:rsidRPr="00B06D41">
        <w:rPr>
          <w:rFonts w:hint="cs"/>
          <w:rtl/>
        </w:rPr>
        <w:t>לכאורה יש להקל [</w:t>
      </w:r>
      <w:r>
        <w:rPr>
          <w:rFonts w:hint="cs"/>
          <w:rtl/>
        </w:rPr>
        <w:t>עי' הגדר לעיל]</w:t>
      </w:r>
      <w:r w:rsidR="00C40EA7">
        <w:rPr>
          <w:rFonts w:hint="cs"/>
          <w:rtl/>
        </w:rPr>
        <w:t xml:space="preserve">. ולענין </w:t>
      </w:r>
      <w:r>
        <w:rPr>
          <w:rFonts w:hint="cs"/>
          <w:rtl/>
        </w:rPr>
        <w:t>בעל נפש</w:t>
      </w:r>
      <w:r w:rsidR="00C40EA7">
        <w:rPr>
          <w:rFonts w:hint="cs"/>
          <w:rtl/>
        </w:rPr>
        <w:t>, עי' לעיל</w:t>
      </w:r>
      <w:r>
        <w:rPr>
          <w:rFonts w:hint="cs"/>
          <w:rtl/>
        </w:rPr>
        <w:t>.</w:t>
      </w:r>
    </w:p>
    <w:p w14:paraId="1C4A56C3" w14:textId="77777777" w:rsidR="001E76EB" w:rsidRDefault="001E76EB" w:rsidP="001E76EB">
      <w:pPr>
        <w:tabs>
          <w:tab w:val="right" w:pos="7920"/>
        </w:tabs>
        <w:jc w:val="both"/>
        <w:rPr>
          <w:rtl/>
        </w:rPr>
      </w:pPr>
    </w:p>
    <w:p w14:paraId="6AEF42E4" w14:textId="77777777" w:rsidR="001E76EB" w:rsidRDefault="001E76EB" w:rsidP="00AF0B1D">
      <w:pPr>
        <w:numPr>
          <w:ilvl w:val="1"/>
          <w:numId w:val="32"/>
        </w:numPr>
        <w:tabs>
          <w:tab w:val="right" w:pos="7920"/>
        </w:tabs>
        <w:jc w:val="both"/>
        <w:rPr>
          <w:rtl/>
        </w:rPr>
      </w:pPr>
      <w:bookmarkStart w:id="43" w:name="_Hlk532926645"/>
      <w:r>
        <w:rPr>
          <w:rFonts w:hint="cs"/>
          <w:b/>
          <w:bCs/>
          <w:rtl/>
        </w:rPr>
        <w:t>כיבוס</w:t>
      </w:r>
      <w:r>
        <w:rPr>
          <w:rFonts w:hint="cs"/>
          <w:rtl/>
        </w:rPr>
        <w:t>.</w:t>
      </w:r>
    </w:p>
    <w:p w14:paraId="77E60CAD" w14:textId="77777777" w:rsidR="00AC110C" w:rsidRDefault="001E76EB" w:rsidP="00AF0B1D">
      <w:pPr>
        <w:numPr>
          <w:ilvl w:val="2"/>
          <w:numId w:val="32"/>
        </w:numPr>
        <w:tabs>
          <w:tab w:val="right" w:pos="7920"/>
        </w:tabs>
        <w:jc w:val="both"/>
      </w:pPr>
      <w:r>
        <w:rPr>
          <w:rFonts w:hint="cs"/>
          <w:rtl/>
        </w:rPr>
        <w:t>מיקל</w:t>
      </w:r>
      <w:r w:rsidR="00AC110C">
        <w:rPr>
          <w:rFonts w:hint="cs"/>
          <w:rtl/>
        </w:rPr>
        <w:t>.</w:t>
      </w:r>
    </w:p>
    <w:bookmarkEnd w:id="43"/>
    <w:p w14:paraId="4F813FC2" w14:textId="77777777" w:rsidR="00AC110C" w:rsidRDefault="00AC110C" w:rsidP="00AF0B1D">
      <w:pPr>
        <w:numPr>
          <w:ilvl w:val="3"/>
          <w:numId w:val="32"/>
        </w:numPr>
        <w:tabs>
          <w:tab w:val="right" w:pos="7920"/>
        </w:tabs>
        <w:jc w:val="both"/>
      </w:pPr>
      <w:r w:rsidRPr="00AC110C">
        <w:rPr>
          <w:rFonts w:hint="cs"/>
          <w:rtl/>
        </w:rPr>
        <w:t xml:space="preserve">עי' </w:t>
      </w:r>
      <w:r w:rsidRPr="00542288">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ח</w:t>
      </w:r>
      <w:r w:rsidRPr="00542288">
        <w:rPr>
          <w:rtl/>
        </w:rPr>
        <w:t>')</w:t>
      </w:r>
      <w:r>
        <w:rPr>
          <w:rFonts w:hint="cs"/>
          <w:rtl/>
        </w:rPr>
        <w:t xml:space="preserve"> </w:t>
      </w:r>
      <w:r>
        <w:rPr>
          <w:rtl/>
        </w:rPr>
        <w:t>–</w:t>
      </w:r>
      <w:r>
        <w:rPr>
          <w:rFonts w:hint="cs"/>
          <w:rtl/>
        </w:rPr>
        <w:t xml:space="preserve"> "דע, דאין כוונת המשנ"ב להכריע בזה לאיסור, ולכן יש להקל בסיוד הבית וכיבוס ושאר דברים, כשיש צורך בהם, וכמש"כ בדעת תורה למהרש"ם כאן".</w:t>
      </w:r>
    </w:p>
    <w:p w14:paraId="2C77D982" w14:textId="77777777" w:rsidR="001E76EB" w:rsidRDefault="00736AE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sidR="001E76EB">
        <w:rPr>
          <w:rFonts w:hint="cs"/>
          <w:rtl/>
        </w:rPr>
        <w:t xml:space="preserve"> פרק ב' סעי' ו'</w:t>
      </w:r>
      <w:r w:rsidR="00AC110C">
        <w:rPr>
          <w:rFonts w:hint="cs"/>
          <w:rtl/>
        </w:rPr>
        <w:t xml:space="preserve">) </w:t>
      </w:r>
      <w:r w:rsidR="00AC110C">
        <w:rPr>
          <w:rtl/>
        </w:rPr>
        <w:t>–</w:t>
      </w:r>
      <w:r w:rsidR="001E76EB">
        <w:rPr>
          <w:rFonts w:hint="cs"/>
          <w:rtl/>
        </w:rPr>
        <w:t xml:space="preserve"> "גם לענין לבישת בגדים מכובסים וכיבוס בגדים וברכת שהח</w:t>
      </w:r>
      <w:r w:rsidR="00AC110C">
        <w:rPr>
          <w:rFonts w:hint="cs"/>
          <w:rtl/>
        </w:rPr>
        <w:t>יינו בתענית לא נהגו להחמיר כלל"</w:t>
      </w:r>
      <w:r w:rsidR="001E76EB">
        <w:rPr>
          <w:rFonts w:hint="cs"/>
          <w:rtl/>
        </w:rPr>
        <w:t>.</w:t>
      </w:r>
    </w:p>
    <w:p w14:paraId="0CE01683" w14:textId="77777777" w:rsidR="00B06D41" w:rsidRDefault="00903BC8" w:rsidP="00AF0B1D">
      <w:pPr>
        <w:numPr>
          <w:ilvl w:val="2"/>
          <w:numId w:val="32"/>
        </w:numPr>
        <w:tabs>
          <w:tab w:val="right" w:pos="7920"/>
        </w:tabs>
        <w:jc w:val="both"/>
      </w:pPr>
      <w:r>
        <w:rPr>
          <w:rFonts w:hint="cs"/>
          <w:rtl/>
        </w:rPr>
        <w:t>מראי מקומות</w:t>
      </w:r>
      <w:r w:rsidR="00B06D41">
        <w:rPr>
          <w:rFonts w:hint="cs"/>
          <w:rtl/>
        </w:rPr>
        <w:t xml:space="preserve"> – </w:t>
      </w:r>
      <w:r w:rsidR="00B06D41">
        <w:rPr>
          <w:rFonts w:hint="cs"/>
          <w:u w:val="single"/>
          <w:rtl/>
        </w:rPr>
        <w:t>הלכות ומנהגי בין המצרים</w:t>
      </w:r>
      <w:r w:rsidR="00B06D41">
        <w:rPr>
          <w:rFonts w:hint="cs"/>
          <w:rtl/>
        </w:rPr>
        <w:t xml:space="preserve"> (פרק ב' הע' י"ז).</w:t>
      </w:r>
    </w:p>
    <w:p w14:paraId="0BCC619B" w14:textId="77777777" w:rsidR="00AC110C" w:rsidRDefault="00AC110C" w:rsidP="00AF0B1D">
      <w:pPr>
        <w:numPr>
          <w:ilvl w:val="3"/>
          <w:numId w:val="32"/>
        </w:numPr>
        <w:tabs>
          <w:tab w:val="right" w:pos="7920"/>
        </w:tabs>
        <w:jc w:val="both"/>
      </w:pPr>
      <w:r>
        <w:rPr>
          <w:rFonts w:hint="cs"/>
          <w:u w:val="single"/>
          <w:rtl/>
        </w:rPr>
        <w:t>פסקי תשובות</w:t>
      </w:r>
      <w:r>
        <w:rPr>
          <w:rFonts w:hint="cs"/>
          <w:rtl/>
        </w:rPr>
        <w:t xml:space="preserve"> (הע' ל"ה) </w:t>
      </w:r>
      <w:r>
        <w:rPr>
          <w:rtl/>
        </w:rPr>
        <w:t>–</w:t>
      </w:r>
      <w:r>
        <w:rPr>
          <w:rFonts w:hint="cs"/>
          <w:rtl/>
        </w:rPr>
        <w:t xml:space="preserve"> "ובענין כיבוס - לא מצאתי לע"ע גילוי בפוסקים בזה ... אמנם למעשה לא ראינו למורים שיורו לאסור כיבוס בימי תענית".</w:t>
      </w:r>
    </w:p>
    <w:p w14:paraId="3AC92BC2" w14:textId="77777777" w:rsidR="00B06D41" w:rsidRDefault="00B06D41" w:rsidP="00AF0B1D">
      <w:pPr>
        <w:numPr>
          <w:ilvl w:val="2"/>
          <w:numId w:val="32"/>
        </w:numPr>
        <w:tabs>
          <w:tab w:val="right" w:pos="7920"/>
        </w:tabs>
        <w:jc w:val="both"/>
      </w:pPr>
      <w:r>
        <w:rPr>
          <w:rtl/>
        </w:rPr>
        <w:t>לכאורה יש להקל [עי' הגדר לעיל].</w:t>
      </w:r>
    </w:p>
    <w:p w14:paraId="52A09102" w14:textId="77777777" w:rsidR="001E76EB" w:rsidRDefault="001E76EB" w:rsidP="001E76EB">
      <w:pPr>
        <w:tabs>
          <w:tab w:val="right" w:pos="7920"/>
        </w:tabs>
        <w:jc w:val="both"/>
        <w:rPr>
          <w:rtl/>
        </w:rPr>
      </w:pPr>
    </w:p>
    <w:p w14:paraId="74E7EA44" w14:textId="6FBD8658" w:rsidR="001E76EB" w:rsidRDefault="009A2F05" w:rsidP="00AF0B1D">
      <w:pPr>
        <w:numPr>
          <w:ilvl w:val="1"/>
          <w:numId w:val="32"/>
        </w:numPr>
        <w:tabs>
          <w:tab w:val="right" w:pos="7920"/>
        </w:tabs>
        <w:jc w:val="both"/>
      </w:pPr>
      <w:r>
        <w:rPr>
          <w:b/>
          <w:bCs/>
          <w:rtl/>
        </w:rPr>
        <w:t>תספורת</w:t>
      </w:r>
      <w:r w:rsidR="001E76EB">
        <w:rPr>
          <w:rFonts w:hint="cs"/>
          <w:rtl/>
        </w:rPr>
        <w:t>.</w:t>
      </w:r>
    </w:p>
    <w:p w14:paraId="00132C2B" w14:textId="77777777" w:rsidR="0009231A" w:rsidRDefault="001E76EB" w:rsidP="00AF0B1D">
      <w:pPr>
        <w:numPr>
          <w:ilvl w:val="2"/>
          <w:numId w:val="32"/>
        </w:numPr>
        <w:tabs>
          <w:tab w:val="right" w:pos="7920"/>
        </w:tabs>
        <w:jc w:val="both"/>
      </w:pPr>
      <w:r>
        <w:rPr>
          <w:rFonts w:hint="cs"/>
          <w:rtl/>
        </w:rPr>
        <w:t>מחמיר</w:t>
      </w:r>
      <w:r w:rsidR="0009231A">
        <w:rPr>
          <w:rFonts w:hint="cs"/>
          <w:rtl/>
        </w:rPr>
        <w:t>.</w:t>
      </w:r>
    </w:p>
    <w:p w14:paraId="7A920BAA" w14:textId="77777777" w:rsidR="0009231A" w:rsidRDefault="001E76EB" w:rsidP="00AF0B1D">
      <w:pPr>
        <w:numPr>
          <w:ilvl w:val="3"/>
          <w:numId w:val="32"/>
        </w:numPr>
        <w:tabs>
          <w:tab w:val="right" w:pos="7920"/>
        </w:tabs>
        <w:jc w:val="both"/>
      </w:pPr>
      <w:r>
        <w:rPr>
          <w:rFonts w:hint="cs"/>
          <w:u w:val="single"/>
          <w:rtl/>
        </w:rPr>
        <w:t>מקור חיים</w:t>
      </w:r>
      <w:r>
        <w:rPr>
          <w:rFonts w:hint="cs"/>
          <w:rtl/>
        </w:rPr>
        <w:t xml:space="preserve"> (חו"י, סעי' ב'</w:t>
      </w:r>
      <w:r w:rsidR="0009231A">
        <w:rPr>
          <w:rFonts w:hint="cs"/>
          <w:rtl/>
        </w:rPr>
        <w:t xml:space="preserve">) </w:t>
      </w:r>
      <w:r w:rsidR="0009231A">
        <w:rPr>
          <w:rtl/>
        </w:rPr>
        <w:t>–</w:t>
      </w:r>
      <w:r>
        <w:rPr>
          <w:rFonts w:hint="cs"/>
          <w:rtl/>
        </w:rPr>
        <w:t xml:space="preserve"> "מה שנ"ל שלר' יואל הלוי דאוסר רחיצה בהם ה"ה תספורת, עי' ב"ח"</w:t>
      </w:r>
      <w:r w:rsidR="0009231A">
        <w:rPr>
          <w:rFonts w:hint="cs"/>
          <w:rtl/>
        </w:rPr>
        <w:t>.</w:t>
      </w:r>
    </w:p>
    <w:p w14:paraId="4FD672BE" w14:textId="77777777" w:rsidR="0009231A" w:rsidRPr="0009231A" w:rsidRDefault="0009231A" w:rsidP="00AF0B1D">
      <w:pPr>
        <w:numPr>
          <w:ilvl w:val="3"/>
          <w:numId w:val="32"/>
        </w:numPr>
        <w:tabs>
          <w:tab w:val="right" w:pos="7920"/>
        </w:tabs>
        <w:jc w:val="both"/>
      </w:pPr>
      <w:r w:rsidRPr="0009231A">
        <w:rPr>
          <w:rFonts w:hint="cs"/>
          <w:rtl/>
        </w:rPr>
        <w:t xml:space="preserve">עי' </w:t>
      </w:r>
      <w:r>
        <w:rPr>
          <w:rFonts w:hint="cs"/>
          <w:u w:val="single"/>
          <w:rtl/>
        </w:rPr>
        <w:t>אור לציון</w:t>
      </w:r>
      <w:r>
        <w:rPr>
          <w:rFonts w:hint="cs"/>
          <w:rtl/>
        </w:rPr>
        <w:t xml:space="preserve"> (ח"ג פרק כ"ה הע' א' ד"ה ואולם) </w:t>
      </w:r>
      <w:r>
        <w:rPr>
          <w:rtl/>
        </w:rPr>
        <w:t>–</w:t>
      </w:r>
      <w:r>
        <w:rPr>
          <w:rFonts w:hint="cs"/>
          <w:rtl/>
        </w:rPr>
        <w:t xml:space="preserve"> "ביום שבעה עשר בתמוז עצמו, וכן בשאר ימי תעניות, אף שמעיקר הדין אין איסור להסתפר בהם, שאין אסור בתעניות אלו אלא אכילה ושתיה, מכל מקום אין ראוי להסתפר בימים אלו".</w:t>
      </w:r>
    </w:p>
    <w:p w14:paraId="70FCBF8F" w14:textId="77777777" w:rsidR="0009231A" w:rsidRPr="0009231A" w:rsidRDefault="0009231A" w:rsidP="00AF0B1D">
      <w:pPr>
        <w:numPr>
          <w:ilvl w:val="3"/>
          <w:numId w:val="32"/>
        </w:numPr>
        <w:tabs>
          <w:tab w:val="right" w:pos="7920"/>
        </w:tabs>
        <w:jc w:val="both"/>
      </w:pPr>
      <w:r w:rsidRPr="0009231A">
        <w:rPr>
          <w:rFonts w:hint="cs"/>
          <w:rtl/>
        </w:rPr>
        <w:t xml:space="preserve">עי' </w:t>
      </w:r>
      <w:r w:rsidRPr="00736AEC">
        <w:rPr>
          <w:rFonts w:hint="cs"/>
          <w:u w:val="single"/>
          <w:rtl/>
        </w:rPr>
        <w:t>קובץ הלכות</w:t>
      </w:r>
      <w:r w:rsidRPr="00736AEC">
        <w:rPr>
          <w:rFonts w:hint="cs"/>
          <w:rtl/>
        </w:rPr>
        <w:t xml:space="preserve"> (בין המצרים</w:t>
      </w:r>
      <w:r>
        <w:rPr>
          <w:rFonts w:hint="cs"/>
          <w:rtl/>
        </w:rPr>
        <w:t xml:space="preserve"> פרק ב' סעי' ה') </w:t>
      </w:r>
      <w:r>
        <w:rPr>
          <w:rtl/>
        </w:rPr>
        <w:t>–</w:t>
      </w:r>
      <w:r>
        <w:rPr>
          <w:rFonts w:hint="cs"/>
          <w:rtl/>
        </w:rPr>
        <w:t xml:space="preserve"> "טוב להחמיר ג"כ שלא להסתפר בתענית עשרה בטבת".</w:t>
      </w:r>
    </w:p>
    <w:p w14:paraId="4D1A2819" w14:textId="77777777" w:rsidR="00A5282C" w:rsidRPr="00A5282C" w:rsidRDefault="00A5282C" w:rsidP="00AF0B1D">
      <w:pPr>
        <w:numPr>
          <w:ilvl w:val="3"/>
          <w:numId w:val="32"/>
        </w:numPr>
        <w:tabs>
          <w:tab w:val="right" w:pos="7920"/>
        </w:tabs>
        <w:jc w:val="both"/>
      </w:pPr>
      <w:r w:rsidRPr="00A5282C">
        <w:rPr>
          <w:rFonts w:hint="cs"/>
          <w:rtl/>
        </w:rPr>
        <w:t xml:space="preserve">עי' </w:t>
      </w:r>
      <w:r w:rsidRPr="00A5282C">
        <w:rPr>
          <w:rFonts w:hint="cs"/>
          <w:u w:val="single"/>
          <w:rtl/>
        </w:rPr>
        <w:t>שבט הקהתי</w:t>
      </w:r>
      <w:r>
        <w:rPr>
          <w:rFonts w:hint="cs"/>
          <w:rtl/>
        </w:rPr>
        <w:t xml:space="preserve"> (ח"א סי' קפ"א) </w:t>
      </w:r>
      <w:r>
        <w:rPr>
          <w:rtl/>
        </w:rPr>
        <w:t>–</w:t>
      </w:r>
      <w:r>
        <w:rPr>
          <w:rFonts w:hint="cs"/>
          <w:rtl/>
        </w:rPr>
        <w:t xml:space="preserve"> "</w:t>
      </w:r>
      <w:r w:rsidRPr="00A5282C">
        <w:rPr>
          <w:rtl/>
        </w:rPr>
        <w:t>מדינא מותר תספורת ביום התענית ומ</w:t>
      </w:r>
      <w:r>
        <w:rPr>
          <w:rFonts w:hint="cs"/>
          <w:rtl/>
        </w:rPr>
        <w:t>"</w:t>
      </w:r>
      <w:r w:rsidRPr="00A5282C">
        <w:rPr>
          <w:rtl/>
        </w:rPr>
        <w:t>מ יש להחמיר</w:t>
      </w:r>
      <w:r>
        <w:rPr>
          <w:rFonts w:hint="cs"/>
          <w:rtl/>
        </w:rPr>
        <w:t>".</w:t>
      </w:r>
    </w:p>
    <w:p w14:paraId="2B4DB74E" w14:textId="77777777" w:rsidR="0009231A" w:rsidRPr="0009231A" w:rsidRDefault="0009231A" w:rsidP="00AF0B1D">
      <w:pPr>
        <w:numPr>
          <w:ilvl w:val="3"/>
          <w:numId w:val="32"/>
        </w:numPr>
        <w:tabs>
          <w:tab w:val="right" w:pos="7920"/>
        </w:tabs>
        <w:jc w:val="both"/>
      </w:pPr>
      <w:r>
        <w:rPr>
          <w:rFonts w:hint="cs"/>
          <w:rtl/>
        </w:rPr>
        <w:t xml:space="preserve">עי' </w:t>
      </w:r>
      <w:r w:rsidRPr="0009231A">
        <w:rPr>
          <w:u w:val="single"/>
          <w:rtl/>
        </w:rPr>
        <w:t>הגר"א נבנצל</w:t>
      </w:r>
      <w:r w:rsidRPr="0009231A">
        <w:rPr>
          <w:rtl/>
        </w:rPr>
        <w:t xml:space="preserve"> שליט"א (תשובות אביגדור הלוי או"ח עמ' שפ"ו אות </w:t>
      </w:r>
      <w:r>
        <w:rPr>
          <w:rFonts w:hint="cs"/>
          <w:rtl/>
        </w:rPr>
        <w:t>ו</w:t>
      </w:r>
      <w:r w:rsidRPr="0009231A">
        <w:rPr>
          <w:rtl/>
        </w:rPr>
        <w:t>') – "האם מותר להסתפר או להתגלח בתעניות. למה. תשובה: נמנעים, חוץ מבעשרה בטבת החל בערב שבת</w:t>
      </w:r>
      <w:r>
        <w:rPr>
          <w:rFonts w:hint="cs"/>
          <w:rtl/>
        </w:rPr>
        <w:t>".</w:t>
      </w:r>
    </w:p>
    <w:p w14:paraId="5F90C53C" w14:textId="04E7C868" w:rsidR="00A5282C" w:rsidRDefault="00A5282C" w:rsidP="00AF0B1D">
      <w:pPr>
        <w:numPr>
          <w:ilvl w:val="3"/>
          <w:numId w:val="32"/>
        </w:numPr>
        <w:tabs>
          <w:tab w:val="right" w:pos="7920"/>
        </w:tabs>
        <w:jc w:val="both"/>
      </w:pPr>
      <w:r w:rsidRPr="00B44E6C">
        <w:rPr>
          <w:rFonts w:hint="cs"/>
          <w:u w:val="single"/>
          <w:rtl/>
        </w:rPr>
        <w:t>פסקי תשובות</w:t>
      </w:r>
      <w:r>
        <w:rPr>
          <w:rFonts w:hint="cs"/>
          <w:rtl/>
        </w:rPr>
        <w:t xml:space="preserve"> (אות ח', הע' ל"א) </w:t>
      </w:r>
      <w:r>
        <w:rPr>
          <w:rtl/>
        </w:rPr>
        <w:t>–</w:t>
      </w:r>
      <w:r>
        <w:rPr>
          <w:rFonts w:hint="cs"/>
          <w:rtl/>
        </w:rPr>
        <w:t xml:space="preserve"> "</w:t>
      </w:r>
      <w:r>
        <w:rPr>
          <w:rtl/>
        </w:rPr>
        <w:t>ובעל נפש יחמיר בכולן כמו בט"ב. וכבר ביארנו (אות ו' וז') דאין הכוונה כט"ב ממש, אלא בדאפשר יש להחמיר כט' הימים שבין ר"ח אב לט"ב, ולפי"ז יש גם להחמיר שלא להסתפר בימי הצומות ובלילותיהן שקודם להם, אבל בי' בטבת החל בער"ש מותר בתספורת לכבוד שבת</w:t>
      </w:r>
      <w:r>
        <w:rPr>
          <w:rFonts w:hint="cs"/>
          <w:rtl/>
        </w:rPr>
        <w:t>. [</w:t>
      </w:r>
      <w:r>
        <w:rPr>
          <w:rtl/>
        </w:rPr>
        <w:t xml:space="preserve">ס' </w:t>
      </w:r>
      <w:r w:rsidRPr="00A5282C">
        <w:rPr>
          <w:u w:val="single"/>
          <w:rtl/>
        </w:rPr>
        <w:t>רוח חיים</w:t>
      </w:r>
      <w:r>
        <w:rPr>
          <w:rtl/>
        </w:rPr>
        <w:t xml:space="preserve"> למהר"ח פאלאג'י סי' תקס"ו סק"ד עפ"י הגמ' ר"ה י"ח ע"ב דר' יהושע הסתפר כשגזרו תענית ציבור בחנוכה שרצה להראות בזה דלאו שפיר עבדי משמע דבתענית ציבור אסור להסתפר, </w:t>
      </w:r>
      <w:r w:rsidRPr="00A5282C">
        <w:rPr>
          <w:u w:val="single"/>
          <w:rtl/>
        </w:rPr>
        <w:t>ובטורי אבן</w:t>
      </w:r>
      <w:r>
        <w:rPr>
          <w:rtl/>
        </w:rPr>
        <w:t xml:space="preserve"> שם תמה דלא מצינו בפוסקים איסור תספורת בתעניות</w:t>
      </w:r>
      <w:r>
        <w:rPr>
          <w:rFonts w:hint="cs"/>
          <w:rtl/>
        </w:rPr>
        <w:t>]".</w:t>
      </w:r>
    </w:p>
    <w:p w14:paraId="0A8E3C4A" w14:textId="77777777" w:rsidR="00A5282C" w:rsidRPr="00A5282C" w:rsidRDefault="00A5282C" w:rsidP="00AF0B1D">
      <w:pPr>
        <w:numPr>
          <w:ilvl w:val="2"/>
          <w:numId w:val="32"/>
        </w:numPr>
        <w:tabs>
          <w:tab w:val="right" w:pos="7920"/>
        </w:tabs>
        <w:jc w:val="both"/>
      </w:pPr>
      <w:r w:rsidRPr="00A5282C">
        <w:rPr>
          <w:rFonts w:hint="cs"/>
          <w:rtl/>
        </w:rPr>
        <w:t>מיקל.</w:t>
      </w:r>
    </w:p>
    <w:p w14:paraId="0DAB87C0" w14:textId="77777777" w:rsidR="00A5282C" w:rsidRDefault="00A5282C" w:rsidP="00AF0B1D">
      <w:pPr>
        <w:numPr>
          <w:ilvl w:val="3"/>
          <w:numId w:val="32"/>
        </w:numPr>
        <w:tabs>
          <w:tab w:val="right" w:pos="7920"/>
        </w:tabs>
        <w:jc w:val="both"/>
      </w:pPr>
      <w:r>
        <w:rPr>
          <w:u w:val="single"/>
          <w:rtl/>
        </w:rPr>
        <w:t>עמק הלכה</w:t>
      </w:r>
      <w:r>
        <w:rPr>
          <w:rtl/>
        </w:rPr>
        <w:t xml:space="preserve"> (ח"א </w:t>
      </w:r>
      <w:r>
        <w:rPr>
          <w:rFonts w:hint="cs"/>
          <w:rtl/>
        </w:rPr>
        <w:t xml:space="preserve">סוף </w:t>
      </w:r>
      <w:r>
        <w:rPr>
          <w:rtl/>
        </w:rPr>
        <w:t>סי' ל"ו)</w:t>
      </w:r>
      <w:r>
        <w:rPr>
          <w:rFonts w:hint="cs"/>
          <w:rtl/>
        </w:rPr>
        <w:t>.</w:t>
      </w:r>
    </w:p>
    <w:p w14:paraId="3605F2AA" w14:textId="59CC83B3" w:rsidR="00A5282C" w:rsidRDefault="00A5282C" w:rsidP="00AF0B1D">
      <w:pPr>
        <w:numPr>
          <w:ilvl w:val="3"/>
          <w:numId w:val="32"/>
        </w:numPr>
        <w:tabs>
          <w:tab w:val="right" w:pos="7920"/>
        </w:tabs>
        <w:jc w:val="both"/>
      </w:pPr>
      <w:r>
        <w:rPr>
          <w:rFonts w:hint="cs"/>
          <w:rtl/>
        </w:rPr>
        <w:t xml:space="preserve">עי' סי' תקע"ה (נראה </w:t>
      </w:r>
      <w:r w:rsidRPr="00F81506">
        <w:rPr>
          <w:rFonts w:hint="cs"/>
          <w:b/>
          <w:bCs/>
          <w:rtl/>
        </w:rPr>
        <w:t>שמותר</w:t>
      </w:r>
      <w:r>
        <w:rPr>
          <w:rFonts w:hint="cs"/>
          <w:rtl/>
        </w:rPr>
        <w:t>).</w:t>
      </w:r>
    </w:p>
    <w:p w14:paraId="08839251" w14:textId="3E21E975" w:rsidR="00A5282C" w:rsidRDefault="00A5282C" w:rsidP="00AF0B1D">
      <w:pPr>
        <w:numPr>
          <w:ilvl w:val="3"/>
          <w:numId w:val="32"/>
        </w:numPr>
        <w:tabs>
          <w:tab w:val="right" w:pos="7920"/>
        </w:tabs>
        <w:jc w:val="both"/>
      </w:pPr>
      <w:r w:rsidRPr="00A5282C">
        <w:rPr>
          <w:rFonts w:hint="cs"/>
          <w:rtl/>
        </w:rPr>
        <w:t xml:space="preserve">סתימות </w:t>
      </w:r>
      <w:r>
        <w:rPr>
          <w:rFonts w:hint="cs"/>
          <w:u w:val="single"/>
          <w:rtl/>
        </w:rPr>
        <w:t>הפוסקים</w:t>
      </w:r>
      <w:r w:rsidRPr="00A5282C">
        <w:rPr>
          <w:rFonts w:hint="cs"/>
          <w:rtl/>
        </w:rPr>
        <w:t>.</w:t>
      </w:r>
    </w:p>
    <w:p w14:paraId="7B919AF4" w14:textId="7ED14A72" w:rsidR="00AE5B00" w:rsidRDefault="00903BC8" w:rsidP="00AF0B1D">
      <w:pPr>
        <w:numPr>
          <w:ilvl w:val="2"/>
          <w:numId w:val="32"/>
        </w:numPr>
        <w:tabs>
          <w:tab w:val="right" w:pos="7920"/>
        </w:tabs>
        <w:jc w:val="both"/>
      </w:pPr>
      <w:r>
        <w:rPr>
          <w:rFonts w:hint="cs"/>
          <w:rtl/>
        </w:rPr>
        <w:t>מראי מקומות</w:t>
      </w:r>
      <w:r w:rsidR="00AE5B00">
        <w:rPr>
          <w:rFonts w:hint="cs"/>
          <w:rtl/>
        </w:rPr>
        <w:t xml:space="preserve"> – </w:t>
      </w:r>
      <w:r w:rsidR="00AE5B00">
        <w:rPr>
          <w:rFonts w:hint="cs"/>
          <w:u w:val="single"/>
          <w:rtl/>
        </w:rPr>
        <w:t>הלכות ומנהגי בין המצרים</w:t>
      </w:r>
      <w:r w:rsidR="00AE5B00">
        <w:rPr>
          <w:rFonts w:hint="cs"/>
          <w:rtl/>
        </w:rPr>
        <w:t xml:space="preserve"> (פרק ב' הע' י"ז)</w:t>
      </w:r>
      <w:r w:rsidR="005550CA">
        <w:rPr>
          <w:rFonts w:hint="cs"/>
          <w:rtl/>
        </w:rPr>
        <w:t>,</w:t>
      </w:r>
      <w:r w:rsidR="00BC59C1">
        <w:rPr>
          <w:rFonts w:hint="cs"/>
          <w:rtl/>
        </w:rPr>
        <w:t xml:space="preserve"> </w:t>
      </w:r>
      <w:r w:rsidR="00BC59C1" w:rsidRPr="00D45D22">
        <w:rPr>
          <w:rFonts w:hint="cs"/>
          <w:u w:val="single"/>
          <w:rtl/>
        </w:rPr>
        <w:t>הגר"א נבנצל</w:t>
      </w:r>
      <w:r w:rsidR="00BC59C1">
        <w:rPr>
          <w:rFonts w:hint="cs"/>
          <w:rtl/>
        </w:rPr>
        <w:t xml:space="preserve"> שליט"א (ירושלים במועדיה,</w:t>
      </w:r>
      <w:r w:rsidR="00BC59C1" w:rsidRPr="00736AEC">
        <w:rPr>
          <w:rtl/>
        </w:rPr>
        <w:t xml:space="preserve"> </w:t>
      </w:r>
      <w:r w:rsidR="00736AEC" w:rsidRPr="00736AEC">
        <w:rPr>
          <w:rtl/>
        </w:rPr>
        <w:t>בין המצרים</w:t>
      </w:r>
      <w:r w:rsidR="005550CA">
        <w:rPr>
          <w:rtl/>
        </w:rPr>
        <w:t xml:space="preserve"> עמ' </w:t>
      </w:r>
      <w:r w:rsidR="005550CA">
        <w:rPr>
          <w:rFonts w:hint="cs"/>
          <w:rtl/>
        </w:rPr>
        <w:t>קע"ב</w:t>
      </w:r>
      <w:r w:rsidR="005550CA">
        <w:rPr>
          <w:rtl/>
        </w:rPr>
        <w:t xml:space="preserve"> אות </w:t>
      </w:r>
      <w:r w:rsidR="005550CA">
        <w:rPr>
          <w:rFonts w:hint="cs"/>
          <w:rtl/>
        </w:rPr>
        <w:t>ב')</w:t>
      </w:r>
      <w:r w:rsidR="00AE5B00">
        <w:rPr>
          <w:rFonts w:hint="cs"/>
          <w:rtl/>
        </w:rPr>
        <w:t>.</w:t>
      </w:r>
    </w:p>
    <w:p w14:paraId="21CC5D37" w14:textId="4D1D7DDE" w:rsidR="00A5282C" w:rsidRDefault="00AE5B00" w:rsidP="00AF0B1D">
      <w:pPr>
        <w:numPr>
          <w:ilvl w:val="3"/>
          <w:numId w:val="32"/>
        </w:numPr>
        <w:tabs>
          <w:tab w:val="right" w:pos="7920"/>
        </w:tabs>
        <w:jc w:val="both"/>
      </w:pPr>
      <w:r>
        <w:rPr>
          <w:rFonts w:hint="cs"/>
          <w:rtl/>
        </w:rPr>
        <w:t>ערב שבת - עי' לקמן.</w:t>
      </w:r>
    </w:p>
    <w:p w14:paraId="423922B7" w14:textId="77777777" w:rsidR="001E76EB" w:rsidRDefault="001E76EB" w:rsidP="001E76EB">
      <w:pPr>
        <w:tabs>
          <w:tab w:val="right" w:pos="7920"/>
        </w:tabs>
        <w:jc w:val="both"/>
        <w:rPr>
          <w:rtl/>
        </w:rPr>
      </w:pPr>
    </w:p>
    <w:p w14:paraId="24F59E00" w14:textId="77777777" w:rsidR="00AE5B00" w:rsidRDefault="001E76EB" w:rsidP="00AF0B1D">
      <w:pPr>
        <w:numPr>
          <w:ilvl w:val="1"/>
          <w:numId w:val="32"/>
        </w:numPr>
        <w:tabs>
          <w:tab w:val="right" w:pos="7920"/>
        </w:tabs>
        <w:jc w:val="both"/>
      </w:pPr>
      <w:bookmarkStart w:id="44" w:name="_Hlk519248003"/>
      <w:r>
        <w:rPr>
          <w:rFonts w:hint="cs"/>
          <w:b/>
          <w:bCs/>
          <w:rtl/>
        </w:rPr>
        <w:t>לשמוע נגינה מכלי זמר</w:t>
      </w:r>
      <w:r w:rsidR="00AE5B00">
        <w:rPr>
          <w:rFonts w:hint="cs"/>
          <w:rtl/>
        </w:rPr>
        <w:t>.</w:t>
      </w:r>
      <w:bookmarkEnd w:id="44"/>
    </w:p>
    <w:p w14:paraId="7DBB1F77" w14:textId="77777777" w:rsidR="002166D3" w:rsidRDefault="00AE5B00" w:rsidP="00AF0B1D">
      <w:pPr>
        <w:numPr>
          <w:ilvl w:val="2"/>
          <w:numId w:val="32"/>
        </w:numPr>
        <w:tabs>
          <w:tab w:val="right" w:pos="7920"/>
        </w:tabs>
        <w:jc w:val="both"/>
      </w:pPr>
      <w:r w:rsidRPr="00AE5B00">
        <w:rPr>
          <w:rFonts w:hint="cs"/>
          <w:rtl/>
        </w:rPr>
        <w:t>מחמיר</w:t>
      </w:r>
      <w:r w:rsidR="002166D3">
        <w:rPr>
          <w:rFonts w:hint="cs"/>
          <w:rtl/>
        </w:rPr>
        <w:t>.</w:t>
      </w:r>
    </w:p>
    <w:p w14:paraId="0EB324A6" w14:textId="77777777" w:rsidR="002166D3" w:rsidRDefault="001E76EB" w:rsidP="00AF0B1D">
      <w:pPr>
        <w:numPr>
          <w:ilvl w:val="3"/>
          <w:numId w:val="32"/>
        </w:numPr>
        <w:tabs>
          <w:tab w:val="right" w:pos="7920"/>
        </w:tabs>
        <w:jc w:val="both"/>
      </w:pPr>
      <w:r>
        <w:rPr>
          <w:rFonts w:hint="cs"/>
          <w:rtl/>
        </w:rPr>
        <w:t xml:space="preserve">עי' </w:t>
      </w:r>
      <w:r>
        <w:rPr>
          <w:rFonts w:hint="cs"/>
          <w:u w:val="single"/>
          <w:rtl/>
        </w:rPr>
        <w:t>פמ"ג</w:t>
      </w:r>
      <w:r>
        <w:rPr>
          <w:rFonts w:hint="cs"/>
          <w:rtl/>
        </w:rPr>
        <w:t xml:space="preserve"> (סי' תקנ"א א"א ס"ק י'</w:t>
      </w:r>
      <w:r w:rsidR="002166D3">
        <w:rPr>
          <w:rFonts w:hint="cs"/>
          <w:rtl/>
        </w:rPr>
        <w:t>) -</w:t>
      </w:r>
      <w:r>
        <w:rPr>
          <w:rFonts w:hint="cs"/>
          <w:rtl/>
        </w:rPr>
        <w:t xml:space="preserve"> </w:t>
      </w:r>
      <w:r w:rsidR="00903BC8">
        <w:rPr>
          <w:rFonts w:hint="cs"/>
          <w:rtl/>
        </w:rPr>
        <w:t>לשונו מובא לעיל</w:t>
      </w:r>
      <w:r w:rsidR="002166D3">
        <w:rPr>
          <w:rFonts w:hint="cs"/>
          <w:rtl/>
        </w:rPr>
        <w:t>.</w:t>
      </w:r>
    </w:p>
    <w:p w14:paraId="0991B712" w14:textId="77777777" w:rsidR="002166D3" w:rsidRDefault="00702FC1" w:rsidP="00AF0B1D">
      <w:pPr>
        <w:numPr>
          <w:ilvl w:val="3"/>
          <w:numId w:val="32"/>
        </w:numPr>
        <w:tabs>
          <w:tab w:val="right" w:pos="7920"/>
        </w:tabs>
        <w:jc w:val="both"/>
      </w:pPr>
      <w:r>
        <w:rPr>
          <w:rFonts w:hint="cs"/>
          <w:rtl/>
        </w:rPr>
        <w:t xml:space="preserve">הו"ד </w:t>
      </w:r>
      <w:r>
        <w:rPr>
          <w:rFonts w:hint="cs"/>
          <w:u w:val="single"/>
          <w:rtl/>
        </w:rPr>
        <w:t>בבה"ל</w:t>
      </w:r>
      <w:r>
        <w:rPr>
          <w:rFonts w:hint="cs"/>
          <w:rtl/>
        </w:rPr>
        <w:t xml:space="preserve"> (ריש סי' תקנ"א)</w:t>
      </w:r>
      <w:r w:rsidR="002166D3">
        <w:rPr>
          <w:rFonts w:hint="cs"/>
          <w:rtl/>
        </w:rPr>
        <w:t>.</w:t>
      </w:r>
    </w:p>
    <w:p w14:paraId="3628DAF2" w14:textId="77777777" w:rsidR="002166D3" w:rsidRDefault="001E76EB" w:rsidP="00AF0B1D">
      <w:pPr>
        <w:numPr>
          <w:ilvl w:val="3"/>
          <w:numId w:val="32"/>
        </w:numPr>
        <w:tabs>
          <w:tab w:val="right" w:pos="7920"/>
        </w:tabs>
        <w:jc w:val="both"/>
      </w:pPr>
      <w:r>
        <w:rPr>
          <w:rFonts w:hint="cs"/>
          <w:u w:val="single"/>
          <w:rtl/>
        </w:rPr>
        <w:t>קיצור שו"ע</w:t>
      </w:r>
      <w:r>
        <w:rPr>
          <w:rFonts w:hint="cs"/>
          <w:rtl/>
        </w:rPr>
        <w:t xml:space="preserve"> (סי' קכ"ב סעי' א'</w:t>
      </w:r>
      <w:r w:rsidR="002166D3">
        <w:rPr>
          <w:rFonts w:hint="cs"/>
          <w:rtl/>
        </w:rPr>
        <w:t xml:space="preserve">) </w:t>
      </w:r>
      <w:r w:rsidR="002166D3">
        <w:rPr>
          <w:rtl/>
        </w:rPr>
        <w:t>–</w:t>
      </w:r>
      <w:r>
        <w:rPr>
          <w:rFonts w:hint="cs"/>
          <w:rtl/>
        </w:rPr>
        <w:t xml:space="preserve"> "ישראל שפרנסה שלו בכלי זמר, מותר לנגן בבית גוי בכדי פרנסתו עד ר"ח, אבל מר"ח עד אחר התענית אסור, ויום י"ז בתמוז עצמו ג"כ אסור וכן עשרה בטבת"</w:t>
      </w:r>
      <w:r w:rsidR="002166D3">
        <w:rPr>
          <w:rFonts w:hint="cs"/>
          <w:rtl/>
        </w:rPr>
        <w:t>.</w:t>
      </w:r>
    </w:p>
    <w:p w14:paraId="58645299" w14:textId="77777777" w:rsidR="002166D3" w:rsidRPr="002166D3" w:rsidRDefault="002166D3" w:rsidP="00AF0B1D">
      <w:pPr>
        <w:numPr>
          <w:ilvl w:val="3"/>
          <w:numId w:val="32"/>
        </w:numPr>
        <w:tabs>
          <w:tab w:val="right" w:pos="7920"/>
        </w:tabs>
        <w:jc w:val="both"/>
      </w:pPr>
      <w:r>
        <w:rPr>
          <w:rFonts w:eastAsia="SimSun"/>
          <w:u w:val="single"/>
          <w:rtl/>
          <w:lang w:eastAsia="zh-CN"/>
        </w:rPr>
        <w:t>יביע אומר</w:t>
      </w:r>
      <w:r>
        <w:rPr>
          <w:rFonts w:eastAsia="SimSun"/>
          <w:rtl/>
          <w:lang w:eastAsia="zh-CN"/>
        </w:rPr>
        <w:t xml:space="preserve"> (מעין אומר ח"ג פרק ד'</w:t>
      </w:r>
      <w:r>
        <w:rPr>
          <w:rFonts w:hint="cs"/>
          <w:rtl/>
        </w:rPr>
        <w:t xml:space="preserve"> סי' י'</w:t>
      </w:r>
      <w:r w:rsidR="00645828">
        <w:rPr>
          <w:rFonts w:hint="cs"/>
          <w:rtl/>
        </w:rPr>
        <w:t>, סי' ל"ו</w:t>
      </w:r>
      <w:r>
        <w:rPr>
          <w:rFonts w:hint="cs"/>
          <w:rtl/>
        </w:rPr>
        <w:t xml:space="preserve">) </w:t>
      </w:r>
      <w:r>
        <w:rPr>
          <w:rtl/>
        </w:rPr>
        <w:t>–</w:t>
      </w:r>
      <w:r>
        <w:rPr>
          <w:rFonts w:hint="cs"/>
          <w:rtl/>
        </w:rPr>
        <w:t xml:space="preserve"> "</w:t>
      </w:r>
      <w:r w:rsidRPr="002166D3">
        <w:rPr>
          <w:rtl/>
        </w:rPr>
        <w:t>שאלה: ביום צום עשרה בטבת האם מותר לשמוע ברדיו או בטייפ שירים בליווי כלי שיר. תשובה: אסור"</w:t>
      </w:r>
      <w:r>
        <w:rPr>
          <w:rFonts w:hint="cs"/>
          <w:rtl/>
        </w:rPr>
        <w:t>.</w:t>
      </w:r>
    </w:p>
    <w:p w14:paraId="1BC1ABE0" w14:textId="77777777" w:rsidR="002166D3" w:rsidRDefault="00736AEC"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sidR="001E76EB">
        <w:rPr>
          <w:rFonts w:hint="cs"/>
          <w:rtl/>
        </w:rPr>
        <w:t xml:space="preserve"> פרק ב' סעי' ד', פרק ד' סעי' א')</w:t>
      </w:r>
      <w:r w:rsidR="002166D3">
        <w:rPr>
          <w:rFonts w:hint="cs"/>
          <w:rtl/>
        </w:rPr>
        <w:t>.</w:t>
      </w:r>
    </w:p>
    <w:p w14:paraId="6FEB6040" w14:textId="77777777" w:rsidR="002166D3" w:rsidRDefault="001E76EB" w:rsidP="00AF0B1D">
      <w:pPr>
        <w:numPr>
          <w:ilvl w:val="3"/>
          <w:numId w:val="32"/>
        </w:numPr>
        <w:tabs>
          <w:tab w:val="right" w:pos="7920"/>
        </w:tabs>
        <w:jc w:val="both"/>
      </w:pPr>
      <w:r>
        <w:rPr>
          <w:rFonts w:hint="cs"/>
          <w:u w:val="single"/>
          <w:rtl/>
        </w:rPr>
        <w:t>פסקי תשובות</w:t>
      </w:r>
      <w:r>
        <w:rPr>
          <w:rFonts w:hint="cs"/>
          <w:rtl/>
        </w:rPr>
        <w:t xml:space="preserve"> (סי' תק"נ אות ז')</w:t>
      </w:r>
      <w:r w:rsidR="002166D3">
        <w:rPr>
          <w:rFonts w:hint="cs"/>
          <w:rtl/>
        </w:rPr>
        <w:t>.</w:t>
      </w:r>
    </w:p>
    <w:p w14:paraId="33D87A13" w14:textId="77777777" w:rsidR="001E76EB" w:rsidRDefault="001E76EB" w:rsidP="00AF0B1D">
      <w:pPr>
        <w:numPr>
          <w:ilvl w:val="3"/>
          <w:numId w:val="32"/>
        </w:numPr>
        <w:tabs>
          <w:tab w:val="right" w:pos="7920"/>
        </w:tabs>
        <w:jc w:val="both"/>
      </w:pPr>
      <w:r>
        <w:rPr>
          <w:rFonts w:hint="cs"/>
          <w:u w:val="single"/>
          <w:rtl/>
        </w:rPr>
        <w:t>נטעי גבריאל</w:t>
      </w:r>
      <w:r>
        <w:rPr>
          <w:rFonts w:hint="cs"/>
          <w:rtl/>
        </w:rPr>
        <w:t xml:space="preserve"> (חנוכה פרק ס' סעי' ו', בין המצרים פרק ח' ס</w:t>
      </w:r>
      <w:r w:rsidR="005E6D23">
        <w:rPr>
          <w:rFonts w:hint="cs"/>
          <w:rtl/>
        </w:rPr>
        <w:t xml:space="preserve">עי' </w:t>
      </w:r>
      <w:r>
        <w:rPr>
          <w:rFonts w:hint="cs"/>
          <w:rtl/>
        </w:rPr>
        <w:t>ח</w:t>
      </w:r>
      <w:r w:rsidR="005E6D23">
        <w:rPr>
          <w:rFonts w:hint="cs"/>
          <w:rtl/>
        </w:rPr>
        <w:t>'</w:t>
      </w:r>
      <w:r>
        <w:rPr>
          <w:rFonts w:hint="cs"/>
          <w:rtl/>
        </w:rPr>
        <w:t>)</w:t>
      </w:r>
      <w:r w:rsidR="00BF571D">
        <w:rPr>
          <w:rFonts w:hint="cs"/>
          <w:rtl/>
        </w:rPr>
        <w:t xml:space="preserve"> </w:t>
      </w:r>
      <w:r w:rsidR="00BF571D">
        <w:rPr>
          <w:rtl/>
        </w:rPr>
        <w:t>–</w:t>
      </w:r>
      <w:r w:rsidR="00BF571D">
        <w:rPr>
          <w:rFonts w:hint="cs"/>
          <w:rtl/>
        </w:rPr>
        <w:t xml:space="preserve"> "</w:t>
      </w:r>
      <w:r w:rsidR="00BF571D">
        <w:rPr>
          <w:rtl/>
        </w:rPr>
        <w:t>ביום התענית אין רשאים ל</w:t>
      </w:r>
      <w:r w:rsidR="00BF571D">
        <w:rPr>
          <w:rFonts w:hint="cs"/>
          <w:rtl/>
        </w:rPr>
        <w:t xml:space="preserve">שמוע כלי זמר וגם אם חל בער"ש </w:t>
      </w:r>
      <w:r w:rsidR="00BF571D">
        <w:rPr>
          <w:rtl/>
        </w:rPr>
        <w:t>אפילו לאחר חצות</w:t>
      </w:r>
      <w:r w:rsidR="00BF571D">
        <w:rPr>
          <w:rFonts w:hint="cs"/>
          <w:rtl/>
        </w:rPr>
        <w:t>"</w:t>
      </w:r>
      <w:r>
        <w:rPr>
          <w:rFonts w:hint="cs"/>
          <w:rtl/>
        </w:rPr>
        <w:t>.</w:t>
      </w:r>
    </w:p>
    <w:p w14:paraId="12D00A70" w14:textId="77777777" w:rsidR="00163638" w:rsidRDefault="00163638" w:rsidP="00AF0B1D">
      <w:pPr>
        <w:numPr>
          <w:ilvl w:val="3"/>
          <w:numId w:val="32"/>
        </w:numPr>
        <w:tabs>
          <w:tab w:val="right" w:pos="7920"/>
        </w:tabs>
        <w:jc w:val="both"/>
      </w:pPr>
      <w:r>
        <w:rPr>
          <w:rFonts w:eastAsia="SimSun"/>
          <w:u w:val="single"/>
          <w:rtl/>
          <w:lang w:eastAsia="zh-CN"/>
        </w:rPr>
        <w:t>איך נשיר</w:t>
      </w:r>
      <w:r>
        <w:rPr>
          <w:rFonts w:eastAsia="SimSun"/>
          <w:rtl/>
          <w:lang w:eastAsia="zh-CN"/>
        </w:rPr>
        <w:t xml:space="preserve"> (</w:t>
      </w:r>
      <w:r>
        <w:rPr>
          <w:rFonts w:eastAsia="SimSun" w:hint="cs"/>
          <w:rtl/>
          <w:lang w:eastAsia="zh-CN"/>
        </w:rPr>
        <w:t xml:space="preserve">סוף </w:t>
      </w:r>
      <w:r>
        <w:rPr>
          <w:rFonts w:eastAsia="SimSun"/>
          <w:rtl/>
          <w:lang w:eastAsia="zh-CN"/>
        </w:rPr>
        <w:t>פרק 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63638">
        <w:rPr>
          <w:rFonts w:eastAsia="SimSun"/>
          <w:rtl/>
          <w:lang w:eastAsia="zh-CN"/>
        </w:rPr>
        <w:t>תענית ציבור, דינה כתשעת הימים, ולפ"ז פשיטא שיש לאסור שמיעת מוזיקה ביום זה</w:t>
      </w:r>
      <w:r>
        <w:rPr>
          <w:rFonts w:eastAsia="SimSun" w:hint="cs"/>
          <w:rtl/>
          <w:lang w:eastAsia="zh-CN"/>
        </w:rPr>
        <w:t>".</w:t>
      </w:r>
    </w:p>
    <w:p w14:paraId="522D34DE" w14:textId="77777777" w:rsidR="001E76EB" w:rsidRDefault="001E76EB" w:rsidP="00AF0B1D">
      <w:pPr>
        <w:numPr>
          <w:ilvl w:val="2"/>
          <w:numId w:val="32"/>
        </w:numPr>
        <w:tabs>
          <w:tab w:val="right" w:pos="7920"/>
        </w:tabs>
        <w:jc w:val="both"/>
        <w:rPr>
          <w:rtl/>
        </w:rPr>
      </w:pPr>
      <w:r>
        <w:rPr>
          <w:rFonts w:hint="cs"/>
          <w:rtl/>
        </w:rPr>
        <w:t xml:space="preserve">מיקל – </w:t>
      </w:r>
      <w:r>
        <w:rPr>
          <w:rFonts w:hint="cs"/>
          <w:u w:val="single"/>
          <w:rtl/>
        </w:rPr>
        <w:t>אבני ישפה</w:t>
      </w:r>
      <w:r>
        <w:rPr>
          <w:rFonts w:hint="cs"/>
          <w:rtl/>
        </w:rPr>
        <w:t xml:space="preserve"> (ח"ה סי' ל"ג אות ח').</w:t>
      </w:r>
    </w:p>
    <w:p w14:paraId="2B51FBBF" w14:textId="77777777" w:rsidR="001E76EB" w:rsidRDefault="001E76EB" w:rsidP="00AF0B1D">
      <w:pPr>
        <w:numPr>
          <w:ilvl w:val="2"/>
          <w:numId w:val="32"/>
        </w:numPr>
        <w:tabs>
          <w:tab w:val="right" w:pos="7920"/>
        </w:tabs>
        <w:jc w:val="both"/>
      </w:pPr>
      <w:r w:rsidRPr="00AE5B00">
        <w:rPr>
          <w:rFonts w:hint="cs"/>
          <w:b/>
          <w:bCs/>
          <w:rtl/>
        </w:rPr>
        <w:t>בתענית אסתר</w:t>
      </w:r>
      <w:r>
        <w:rPr>
          <w:rFonts w:hint="cs"/>
          <w:rtl/>
        </w:rPr>
        <w:t>.</w:t>
      </w:r>
    </w:p>
    <w:p w14:paraId="033392BA" w14:textId="77777777" w:rsidR="008055A7" w:rsidRDefault="001E76EB" w:rsidP="00AF0B1D">
      <w:pPr>
        <w:numPr>
          <w:ilvl w:val="3"/>
          <w:numId w:val="32"/>
        </w:numPr>
        <w:tabs>
          <w:tab w:val="right" w:pos="7920"/>
        </w:tabs>
        <w:jc w:val="both"/>
      </w:pPr>
      <w:bookmarkStart w:id="45" w:name="_Hlk519247941"/>
      <w:bookmarkStart w:id="46" w:name="_Hlk2283289"/>
      <w:r>
        <w:rPr>
          <w:rFonts w:hint="cs"/>
          <w:rtl/>
        </w:rPr>
        <w:t>מיקל</w:t>
      </w:r>
      <w:r w:rsidR="008055A7">
        <w:rPr>
          <w:rFonts w:hint="cs"/>
          <w:rtl/>
        </w:rPr>
        <w:t>.</w:t>
      </w:r>
    </w:p>
    <w:p w14:paraId="6C908FDB" w14:textId="77777777" w:rsidR="008055A7" w:rsidRDefault="00736AEC" w:rsidP="00AF0B1D">
      <w:pPr>
        <w:numPr>
          <w:ilvl w:val="4"/>
          <w:numId w:val="32"/>
        </w:numPr>
        <w:tabs>
          <w:tab w:val="right" w:pos="7920"/>
        </w:tabs>
        <w:jc w:val="both"/>
      </w:pPr>
      <w:r w:rsidRPr="00736AEC">
        <w:rPr>
          <w:rFonts w:hint="cs"/>
          <w:u w:val="single"/>
          <w:rtl/>
        </w:rPr>
        <w:t>קובץ הלכות</w:t>
      </w:r>
      <w:r w:rsidRPr="00736AEC">
        <w:rPr>
          <w:rFonts w:hint="cs"/>
          <w:rtl/>
        </w:rPr>
        <w:t xml:space="preserve"> (בין המצרים</w:t>
      </w:r>
      <w:r w:rsidR="001E76EB">
        <w:rPr>
          <w:rFonts w:hint="cs"/>
          <w:rtl/>
        </w:rPr>
        <w:t xml:space="preserve"> פרק ב' הע' ו', פורים פרק ב' סעי' י"א</w:t>
      </w:r>
      <w:r w:rsidR="008055A7">
        <w:rPr>
          <w:rFonts w:hint="cs"/>
          <w:rtl/>
        </w:rPr>
        <w:t xml:space="preserve">) </w:t>
      </w:r>
      <w:r w:rsidR="008055A7">
        <w:rPr>
          <w:rtl/>
        </w:rPr>
        <w:t>–</w:t>
      </w:r>
      <w:r w:rsidR="001E76EB">
        <w:rPr>
          <w:rFonts w:hint="cs"/>
          <w:rtl/>
        </w:rPr>
        <w:t xml:space="preserve"> "בתענית אסתר אין שום טעם להחמיר להמנע מרחיצה או שמיעת זמר וכדומה"</w:t>
      </w:r>
      <w:r w:rsidR="008055A7">
        <w:rPr>
          <w:rFonts w:hint="cs"/>
          <w:rtl/>
        </w:rPr>
        <w:t>.</w:t>
      </w:r>
    </w:p>
    <w:p w14:paraId="00EBBDCD" w14:textId="77777777" w:rsidR="008055A7" w:rsidRDefault="001E76EB" w:rsidP="00AF0B1D">
      <w:pPr>
        <w:numPr>
          <w:ilvl w:val="4"/>
          <w:numId w:val="32"/>
        </w:numPr>
        <w:tabs>
          <w:tab w:val="right" w:pos="7920"/>
        </w:tabs>
        <w:jc w:val="both"/>
      </w:pPr>
      <w:r>
        <w:rPr>
          <w:rFonts w:hint="cs"/>
          <w:u w:val="single"/>
          <w:rtl/>
        </w:rPr>
        <w:t>הגרח"ק</w:t>
      </w:r>
      <w:r>
        <w:rPr>
          <w:rFonts w:hint="cs"/>
          <w:rtl/>
        </w:rPr>
        <w:t xml:space="preserve"> שליט"א (מקראי קודש עמ' ש"ט אות א'</w:t>
      </w:r>
      <w:r w:rsidR="008055A7">
        <w:rPr>
          <w:rFonts w:hint="cs"/>
          <w:rtl/>
        </w:rPr>
        <w:t xml:space="preserve">, ישמח ישראל פרק ד' הע' מ"ח) </w:t>
      </w:r>
      <w:r w:rsidR="008055A7">
        <w:rPr>
          <w:rtl/>
        </w:rPr>
        <w:t>–</w:t>
      </w:r>
      <w:r>
        <w:rPr>
          <w:rFonts w:hint="cs"/>
          <w:rtl/>
        </w:rPr>
        <w:t xml:space="preserve"> "יש מקום להקל בכלי שיר"</w:t>
      </w:r>
      <w:r w:rsidR="008055A7">
        <w:rPr>
          <w:rFonts w:hint="cs"/>
          <w:rtl/>
        </w:rPr>
        <w:t>.</w:t>
      </w:r>
    </w:p>
    <w:p w14:paraId="6EDD019D" w14:textId="77777777" w:rsidR="001E76EB" w:rsidRDefault="00B941A7" w:rsidP="00AF0B1D">
      <w:pPr>
        <w:numPr>
          <w:ilvl w:val="4"/>
          <w:numId w:val="32"/>
        </w:numPr>
        <w:tabs>
          <w:tab w:val="right" w:pos="7920"/>
        </w:tabs>
        <w:jc w:val="both"/>
      </w:pPr>
      <w:r w:rsidRPr="00CD54C9">
        <w:rPr>
          <w:rFonts w:hint="cs"/>
          <w:u w:val="single"/>
          <w:rtl/>
        </w:rPr>
        <w:t>מקדש ישראל</w:t>
      </w:r>
      <w:r>
        <w:rPr>
          <w:rFonts w:hint="cs"/>
          <w:rtl/>
        </w:rPr>
        <w:t xml:space="preserve"> (פורים סי' מ'</w:t>
      </w:r>
      <w:r w:rsidR="008055A7">
        <w:rPr>
          <w:rFonts w:hint="cs"/>
          <w:rtl/>
        </w:rPr>
        <w:t>) -</w:t>
      </w:r>
      <w:r>
        <w:rPr>
          <w:rFonts w:hint="cs"/>
          <w:rtl/>
        </w:rPr>
        <w:t xml:space="preserve"> לשונו מובא לעיל</w:t>
      </w:r>
      <w:bookmarkEnd w:id="45"/>
      <w:r w:rsidR="001E76EB">
        <w:rPr>
          <w:rFonts w:hint="cs"/>
          <w:rtl/>
        </w:rPr>
        <w:t>.</w:t>
      </w:r>
    </w:p>
    <w:p w14:paraId="2F93E151" w14:textId="77777777" w:rsidR="008055A7" w:rsidRDefault="008055A7" w:rsidP="00AF0B1D">
      <w:pPr>
        <w:numPr>
          <w:ilvl w:val="3"/>
          <w:numId w:val="32"/>
        </w:numPr>
        <w:tabs>
          <w:tab w:val="right" w:pos="7920"/>
        </w:tabs>
        <w:jc w:val="both"/>
      </w:pPr>
      <w:r w:rsidRPr="008055A7">
        <w:rPr>
          <w:rFonts w:hint="cs"/>
          <w:rtl/>
        </w:rPr>
        <w:t>מחמיר.</w:t>
      </w:r>
    </w:p>
    <w:p w14:paraId="5737BA6A" w14:textId="77777777" w:rsidR="008055A7" w:rsidRPr="008055A7" w:rsidRDefault="008055A7" w:rsidP="00AF0B1D">
      <w:pPr>
        <w:numPr>
          <w:ilvl w:val="4"/>
          <w:numId w:val="32"/>
        </w:numPr>
        <w:tabs>
          <w:tab w:val="right" w:pos="7920"/>
        </w:tabs>
        <w:jc w:val="both"/>
      </w:pPr>
      <w:r>
        <w:rPr>
          <w:rFonts w:hint="cs"/>
          <w:u w:val="single"/>
          <w:rtl/>
        </w:rPr>
        <w:t>הגריש"א</w:t>
      </w:r>
      <w:r>
        <w:rPr>
          <w:rFonts w:hint="cs"/>
          <w:rtl/>
        </w:rPr>
        <w:t xml:space="preserve"> זצ"ל (אשרי האיש או</w:t>
      </w:r>
      <w:r>
        <w:rPr>
          <w:rtl/>
        </w:rPr>
        <w:t>"</w:t>
      </w:r>
      <w:r>
        <w:rPr>
          <w:rFonts w:hint="cs"/>
          <w:rtl/>
        </w:rPr>
        <w:t xml:space="preserve">ח ח"ג פרק מ"א אות כ', </w:t>
      </w:r>
      <w:r>
        <w:rPr>
          <w:rtl/>
        </w:rPr>
        <w:t>פסקי שמועות פורים עמ' מ"ח</w:t>
      </w:r>
      <w:r>
        <w:rPr>
          <w:rFonts w:hint="cs"/>
          <w:rtl/>
        </w:rPr>
        <w:t xml:space="preserve">, ישמח ישראל פרק ד' הע' מ"ט) </w:t>
      </w:r>
      <w:r>
        <w:rPr>
          <w:rtl/>
        </w:rPr>
        <w:t>–</w:t>
      </w:r>
      <w:r>
        <w:rPr>
          <w:rFonts w:hint="cs"/>
          <w:rtl/>
        </w:rPr>
        <w:t xml:space="preserve"> "אין ראוי לשמוע תזמורת ושירים ביום התענית, אף על פי שהוא לא בא על הצרות, מכל מקום יום תענית הוא".</w:t>
      </w:r>
    </w:p>
    <w:bookmarkEnd w:id="46"/>
    <w:p w14:paraId="0FF7541F" w14:textId="77777777" w:rsidR="00B93559" w:rsidRDefault="00903BC8" w:rsidP="00AF0B1D">
      <w:pPr>
        <w:numPr>
          <w:ilvl w:val="2"/>
          <w:numId w:val="32"/>
        </w:numPr>
        <w:tabs>
          <w:tab w:val="right" w:pos="7920"/>
        </w:tabs>
        <w:jc w:val="both"/>
      </w:pPr>
      <w:r>
        <w:rPr>
          <w:rFonts w:hint="cs"/>
          <w:rtl/>
        </w:rPr>
        <w:t>מראי מקומות</w:t>
      </w:r>
      <w:r w:rsidR="00B93559">
        <w:rPr>
          <w:rFonts w:hint="cs"/>
          <w:rtl/>
        </w:rPr>
        <w:t xml:space="preserve"> </w:t>
      </w:r>
      <w:r w:rsidR="00B93559">
        <w:rPr>
          <w:rtl/>
        </w:rPr>
        <w:t>–</w:t>
      </w:r>
      <w:r w:rsidR="00B93559">
        <w:rPr>
          <w:rFonts w:hint="cs"/>
          <w:rtl/>
        </w:rPr>
        <w:t xml:space="preserve"> </w:t>
      </w:r>
      <w:r w:rsidR="00B93559" w:rsidRPr="00B93559">
        <w:rPr>
          <w:rFonts w:hint="cs"/>
          <w:u w:val="single"/>
          <w:rtl/>
        </w:rPr>
        <w:t>הגרח"ק</w:t>
      </w:r>
      <w:r w:rsidR="00B93559">
        <w:rPr>
          <w:rFonts w:hint="cs"/>
          <w:rtl/>
        </w:rPr>
        <w:t xml:space="preserve"> שליט"א (</w:t>
      </w:r>
      <w:r w:rsidR="00B93559" w:rsidRPr="00B93559">
        <w:rPr>
          <w:rtl/>
        </w:rPr>
        <w:t xml:space="preserve">אגרות וכתבים מכתב </w:t>
      </w:r>
      <w:r w:rsidR="00B93559">
        <w:rPr>
          <w:rFonts w:hint="cs"/>
          <w:rtl/>
        </w:rPr>
        <w:t>כ"ג).</w:t>
      </w:r>
    </w:p>
    <w:p w14:paraId="1E62D40C" w14:textId="77777777" w:rsidR="005E718A" w:rsidRDefault="005E718A" w:rsidP="00AF0B1D">
      <w:pPr>
        <w:numPr>
          <w:ilvl w:val="3"/>
          <w:numId w:val="32"/>
        </w:numPr>
        <w:tabs>
          <w:tab w:val="right" w:pos="7920"/>
        </w:tabs>
        <w:jc w:val="both"/>
      </w:pPr>
      <w:r w:rsidRPr="008055A7">
        <w:rPr>
          <w:u w:val="single"/>
          <w:rtl/>
        </w:rPr>
        <w:t>הגריש"א</w:t>
      </w:r>
      <w:r w:rsidRPr="00542288">
        <w:rPr>
          <w:rtl/>
        </w:rPr>
        <w:t xml:space="preserve"> זצ"ל (אשרי האיש או"ח ח"ג פרק </w:t>
      </w:r>
      <w:r>
        <w:rPr>
          <w:rFonts w:hint="cs"/>
          <w:rtl/>
        </w:rPr>
        <w:t>ס"ז</w:t>
      </w:r>
      <w:r w:rsidRPr="00542288">
        <w:rPr>
          <w:rtl/>
        </w:rPr>
        <w:t xml:space="preserve"> אות </w:t>
      </w:r>
      <w:r>
        <w:rPr>
          <w:rFonts w:hint="cs"/>
          <w:rtl/>
        </w:rPr>
        <w:t>כ"ח</w:t>
      </w:r>
      <w:r w:rsidRPr="00542288">
        <w:rPr>
          <w:rtl/>
        </w:rPr>
        <w:t>)</w:t>
      </w:r>
      <w:r>
        <w:rPr>
          <w:rFonts w:hint="cs"/>
          <w:rtl/>
        </w:rPr>
        <w:t xml:space="preserve"> </w:t>
      </w:r>
      <w:r>
        <w:rPr>
          <w:rtl/>
        </w:rPr>
        <w:t>–</w:t>
      </w:r>
      <w:r>
        <w:rPr>
          <w:rFonts w:hint="cs"/>
          <w:rtl/>
        </w:rPr>
        <w:t xml:space="preserve"> "בליל התעניות (שאר התעניות, לא בליל י"ז בתמוז), אין צריך לימנע מלערוך נישואין, ושרי לנגן בכלי זמר באופן הרגיל".</w:t>
      </w:r>
    </w:p>
    <w:p w14:paraId="506D9F55" w14:textId="77777777" w:rsidR="00AE5B00" w:rsidRDefault="00AE5B00" w:rsidP="00AF0B1D">
      <w:pPr>
        <w:numPr>
          <w:ilvl w:val="3"/>
          <w:numId w:val="32"/>
        </w:numPr>
        <w:tabs>
          <w:tab w:val="right" w:pos="7920"/>
        </w:tabs>
        <w:jc w:val="both"/>
      </w:pPr>
      <w:r>
        <w:rPr>
          <w:rFonts w:hint="cs"/>
          <w:rtl/>
        </w:rPr>
        <w:t>ערב שבת - עי' לקמן.</w:t>
      </w:r>
    </w:p>
    <w:p w14:paraId="18866AF4" w14:textId="77777777" w:rsidR="001E76EB" w:rsidRPr="00350242" w:rsidRDefault="001E76EB" w:rsidP="001E76EB">
      <w:pPr>
        <w:tabs>
          <w:tab w:val="right" w:pos="7920"/>
        </w:tabs>
        <w:jc w:val="both"/>
        <w:rPr>
          <w:rtl/>
        </w:rPr>
      </w:pPr>
    </w:p>
    <w:p w14:paraId="77C1DBC4" w14:textId="77777777" w:rsidR="00AE5B00" w:rsidRDefault="001E76EB" w:rsidP="00AF0B1D">
      <w:pPr>
        <w:numPr>
          <w:ilvl w:val="1"/>
          <w:numId w:val="32"/>
        </w:numPr>
        <w:tabs>
          <w:tab w:val="right" w:pos="7920"/>
        </w:tabs>
        <w:jc w:val="both"/>
      </w:pPr>
      <w:r>
        <w:rPr>
          <w:rFonts w:hint="cs"/>
          <w:b/>
          <w:bCs/>
          <w:rtl/>
        </w:rPr>
        <w:t>ריקודים ומחולות</w:t>
      </w:r>
      <w:r w:rsidR="00AE5B00">
        <w:rPr>
          <w:rFonts w:hint="cs"/>
          <w:rtl/>
        </w:rPr>
        <w:t>.</w:t>
      </w:r>
    </w:p>
    <w:p w14:paraId="6318F931" w14:textId="77777777" w:rsidR="001E76EB" w:rsidRDefault="00AE5B00" w:rsidP="00AF0B1D">
      <w:pPr>
        <w:numPr>
          <w:ilvl w:val="2"/>
          <w:numId w:val="32"/>
        </w:numPr>
        <w:tabs>
          <w:tab w:val="right" w:pos="7920"/>
        </w:tabs>
        <w:jc w:val="both"/>
      </w:pPr>
      <w:r w:rsidRPr="00AE5B00">
        <w:rPr>
          <w:rFonts w:hint="cs"/>
          <w:rtl/>
        </w:rPr>
        <w:t xml:space="preserve">מחמיר </w:t>
      </w:r>
      <w:r w:rsidRPr="00AE5B00">
        <w:rPr>
          <w:rtl/>
        </w:rPr>
        <w:t>–</w:t>
      </w:r>
      <w:r w:rsidR="001E76EB">
        <w:rPr>
          <w:rFonts w:hint="cs"/>
          <w:rtl/>
        </w:rPr>
        <w:t xml:space="preserve"> </w:t>
      </w:r>
      <w:r w:rsidR="001E76EB">
        <w:rPr>
          <w:rFonts w:hint="cs"/>
          <w:u w:val="single"/>
          <w:rtl/>
        </w:rPr>
        <w:t>בן איש חי</w:t>
      </w:r>
      <w:r w:rsidR="001E76EB">
        <w:rPr>
          <w:rFonts w:hint="cs"/>
          <w:rtl/>
        </w:rPr>
        <w:t xml:space="preserve"> (שנה א' </w:t>
      </w:r>
      <w:r w:rsidR="00556649">
        <w:rPr>
          <w:rFonts w:hint="cs"/>
          <w:rtl/>
        </w:rPr>
        <w:t xml:space="preserve">פר' </w:t>
      </w:r>
      <w:r w:rsidR="001E76EB">
        <w:rPr>
          <w:rFonts w:hint="cs"/>
          <w:rtl/>
        </w:rPr>
        <w:t xml:space="preserve">דברים אות ה', "וכן צריך להזהר, בעשרה בטבת בלילה וביום, שלא לעשות רקודים ומחולות, ועיין אליה רבה סעיף קטן א, ואשל אברהם סוף ס"ק י', ושאר אחרונים"), </w:t>
      </w:r>
      <w:r w:rsidR="001E76EB">
        <w:rPr>
          <w:rFonts w:hint="cs"/>
          <w:u w:val="single"/>
          <w:rtl/>
        </w:rPr>
        <w:t>פסקי תשובות</w:t>
      </w:r>
      <w:r w:rsidR="001E76EB">
        <w:rPr>
          <w:rFonts w:hint="cs"/>
          <w:rtl/>
        </w:rPr>
        <w:t xml:space="preserve"> (סי' תק"נ אות ז'), עי' </w:t>
      </w:r>
      <w:r w:rsidR="001E76EB">
        <w:rPr>
          <w:rFonts w:hint="cs"/>
          <w:u w:val="single"/>
          <w:rtl/>
        </w:rPr>
        <w:t>הלכות ומנהגי בין המצרים</w:t>
      </w:r>
      <w:r w:rsidR="001E76EB">
        <w:rPr>
          <w:rFonts w:hint="cs"/>
          <w:rtl/>
        </w:rPr>
        <w:t xml:space="preserve"> (פרק ב' סוף הע' י"ז).</w:t>
      </w:r>
    </w:p>
    <w:p w14:paraId="501CCAE8" w14:textId="77777777" w:rsidR="001E76EB" w:rsidRDefault="001E76EB" w:rsidP="00AF0B1D">
      <w:pPr>
        <w:numPr>
          <w:ilvl w:val="2"/>
          <w:numId w:val="32"/>
        </w:numPr>
        <w:tabs>
          <w:tab w:val="right" w:pos="7920"/>
        </w:tabs>
        <w:jc w:val="both"/>
      </w:pPr>
      <w:r w:rsidRPr="007F4DAB">
        <w:rPr>
          <w:rFonts w:hint="cs"/>
          <w:b/>
          <w:bCs/>
          <w:rtl/>
        </w:rPr>
        <w:t>בתענית אסתר</w:t>
      </w:r>
      <w:r>
        <w:rPr>
          <w:rFonts w:hint="cs"/>
          <w:rtl/>
        </w:rPr>
        <w:t>.</w:t>
      </w:r>
    </w:p>
    <w:p w14:paraId="7BA0F4A7" w14:textId="77777777" w:rsidR="001E76EB" w:rsidRDefault="00903BC8" w:rsidP="00AF0B1D">
      <w:pPr>
        <w:numPr>
          <w:ilvl w:val="3"/>
          <w:numId w:val="32"/>
        </w:numPr>
        <w:tabs>
          <w:tab w:val="right" w:pos="7920"/>
        </w:tabs>
        <w:jc w:val="both"/>
      </w:pPr>
      <w:r>
        <w:rPr>
          <w:rFonts w:hint="cs"/>
          <w:rtl/>
        </w:rPr>
        <w:t>מראי מקומות</w:t>
      </w:r>
      <w:r w:rsidR="001E76EB">
        <w:rPr>
          <w:rFonts w:hint="cs"/>
          <w:rtl/>
        </w:rPr>
        <w:t xml:space="preserve"> –</w:t>
      </w:r>
      <w:r w:rsidR="00B941A7">
        <w:rPr>
          <w:rFonts w:hint="cs"/>
          <w:rtl/>
        </w:rPr>
        <w:t xml:space="preserve"> </w:t>
      </w:r>
      <w:r w:rsidR="00B941A7">
        <w:rPr>
          <w:u w:val="single"/>
          <w:rtl/>
        </w:rPr>
        <w:t>אבן ישראל</w:t>
      </w:r>
      <w:r w:rsidR="00B941A7">
        <w:rPr>
          <w:rtl/>
        </w:rPr>
        <w:t xml:space="preserve"> (ח"ז סי' כ"ח</w:t>
      </w:r>
      <w:r w:rsidR="00B941A7">
        <w:rPr>
          <w:rFonts w:hint="cs"/>
          <w:rtl/>
        </w:rPr>
        <w:t>, לשונו מובא לעיל</w:t>
      </w:r>
      <w:r w:rsidR="00B941A7">
        <w:rPr>
          <w:rtl/>
        </w:rPr>
        <w:t>)</w:t>
      </w:r>
      <w:r w:rsidR="00B941A7">
        <w:rPr>
          <w:rFonts w:hint="cs"/>
          <w:rtl/>
        </w:rPr>
        <w:t>,</w:t>
      </w:r>
      <w:r w:rsidR="001E76EB">
        <w:rPr>
          <w:rFonts w:hint="cs"/>
          <w:rtl/>
        </w:rPr>
        <w:t xml:space="preserve"> </w:t>
      </w:r>
      <w:r w:rsidR="001E76EB">
        <w:rPr>
          <w:rFonts w:hint="cs"/>
          <w:u w:val="single"/>
          <w:rtl/>
        </w:rPr>
        <w:t>הגריש"א</w:t>
      </w:r>
      <w:r w:rsidR="001E76EB">
        <w:rPr>
          <w:rFonts w:hint="cs"/>
          <w:rtl/>
        </w:rPr>
        <w:t xml:space="preserve"> </w:t>
      </w:r>
      <w:r w:rsidR="00350242">
        <w:rPr>
          <w:rFonts w:hint="cs"/>
          <w:rtl/>
        </w:rPr>
        <w:t>זצ"ל</w:t>
      </w:r>
      <w:r w:rsidR="001E76EB">
        <w:rPr>
          <w:rFonts w:hint="cs"/>
          <w:rtl/>
        </w:rPr>
        <w:t xml:space="preserve"> (</w:t>
      </w:r>
      <w:bookmarkStart w:id="47" w:name="_Hlk519248064"/>
      <w:r w:rsidR="00CD6124">
        <w:rPr>
          <w:rFonts w:hint="cs"/>
          <w:rtl/>
        </w:rPr>
        <w:t>אשרי האיש או</w:t>
      </w:r>
      <w:r w:rsidR="00CD6124">
        <w:rPr>
          <w:rtl/>
        </w:rPr>
        <w:t>"</w:t>
      </w:r>
      <w:r w:rsidR="00CD6124">
        <w:rPr>
          <w:rFonts w:hint="cs"/>
          <w:rtl/>
        </w:rPr>
        <w:t>ח</w:t>
      </w:r>
      <w:r w:rsidR="001E76EB">
        <w:rPr>
          <w:rFonts w:hint="cs"/>
          <w:rtl/>
        </w:rPr>
        <w:t xml:space="preserve"> ח"ג פרק מ"א </w:t>
      </w:r>
      <w:r w:rsidR="00093909">
        <w:rPr>
          <w:rFonts w:hint="cs"/>
          <w:rtl/>
        </w:rPr>
        <w:t>אות</w:t>
      </w:r>
      <w:r w:rsidR="001E76EB">
        <w:rPr>
          <w:rFonts w:hint="cs"/>
          <w:rtl/>
        </w:rPr>
        <w:t xml:space="preserve"> כ'</w:t>
      </w:r>
      <w:bookmarkEnd w:id="47"/>
      <w:r w:rsidR="00B941A7">
        <w:rPr>
          <w:rFonts w:hint="cs"/>
          <w:rtl/>
        </w:rPr>
        <w:t xml:space="preserve">, </w:t>
      </w:r>
      <w:r w:rsidR="00B941A7">
        <w:rPr>
          <w:rtl/>
        </w:rPr>
        <w:t>תל תלפיות חס"ג עמ' ח' אות ט"ז,</w:t>
      </w:r>
      <w:r w:rsidR="00B941A7">
        <w:rPr>
          <w:rFonts w:hint="cs"/>
          <w:rtl/>
        </w:rPr>
        <w:t xml:space="preserve"> לשונו מובא לעיל</w:t>
      </w:r>
      <w:r w:rsidR="001E76EB">
        <w:rPr>
          <w:rFonts w:hint="cs"/>
          <w:rtl/>
        </w:rPr>
        <w:t>).</w:t>
      </w:r>
    </w:p>
    <w:p w14:paraId="68D6AAB8" w14:textId="77777777" w:rsidR="00923D33" w:rsidRDefault="00923D33" w:rsidP="00923D33">
      <w:pPr>
        <w:tabs>
          <w:tab w:val="right" w:pos="7920"/>
        </w:tabs>
        <w:jc w:val="both"/>
      </w:pPr>
    </w:p>
    <w:p w14:paraId="0E603F05" w14:textId="77777777" w:rsidR="00923D33" w:rsidRDefault="00923D33" w:rsidP="00AF0B1D">
      <w:pPr>
        <w:numPr>
          <w:ilvl w:val="1"/>
          <w:numId w:val="32"/>
        </w:numPr>
        <w:tabs>
          <w:tab w:val="right" w:pos="7920"/>
        </w:tabs>
        <w:jc w:val="both"/>
      </w:pPr>
      <w:r w:rsidRPr="00923D33">
        <w:rPr>
          <w:b/>
          <w:bCs/>
          <w:rtl/>
        </w:rPr>
        <w:t xml:space="preserve">קנית </w:t>
      </w:r>
      <w:r w:rsidRPr="00923D33">
        <w:rPr>
          <w:rFonts w:hint="cs"/>
          <w:b/>
          <w:bCs/>
          <w:rtl/>
        </w:rPr>
        <w:t>א</w:t>
      </w:r>
      <w:r w:rsidRPr="00923D33">
        <w:rPr>
          <w:b/>
          <w:bCs/>
          <w:rtl/>
        </w:rPr>
        <w:t>ו</w:t>
      </w:r>
      <w:r w:rsidRPr="00923D33">
        <w:rPr>
          <w:rFonts w:hint="cs"/>
          <w:b/>
          <w:bCs/>
          <w:rtl/>
        </w:rPr>
        <w:t xml:space="preserve"> </w:t>
      </w:r>
      <w:r w:rsidRPr="00923D33">
        <w:rPr>
          <w:b/>
          <w:bCs/>
          <w:rtl/>
        </w:rPr>
        <w:t>לבישת בג</w:t>
      </w:r>
      <w:r w:rsidRPr="00923D33">
        <w:rPr>
          <w:rFonts w:hint="cs"/>
          <w:b/>
          <w:bCs/>
          <w:rtl/>
        </w:rPr>
        <w:t>ד</w:t>
      </w:r>
      <w:r w:rsidRPr="00923D33">
        <w:rPr>
          <w:b/>
          <w:bCs/>
          <w:rtl/>
        </w:rPr>
        <w:t xml:space="preserve"> ח</w:t>
      </w:r>
      <w:r w:rsidRPr="00923D33">
        <w:rPr>
          <w:rFonts w:hint="cs"/>
          <w:b/>
          <w:bCs/>
          <w:rtl/>
        </w:rPr>
        <w:t>ד</w:t>
      </w:r>
      <w:r w:rsidRPr="00923D33">
        <w:rPr>
          <w:b/>
          <w:bCs/>
          <w:rtl/>
        </w:rPr>
        <w:t>ש</w:t>
      </w:r>
      <w:r>
        <w:rPr>
          <w:rFonts w:hint="cs"/>
          <w:rtl/>
        </w:rPr>
        <w:t>.</w:t>
      </w:r>
    </w:p>
    <w:p w14:paraId="1D5E650E" w14:textId="77777777" w:rsidR="00923D33" w:rsidRDefault="00923D33" w:rsidP="00AF0B1D">
      <w:pPr>
        <w:numPr>
          <w:ilvl w:val="2"/>
          <w:numId w:val="32"/>
        </w:numPr>
        <w:tabs>
          <w:tab w:val="right" w:pos="7920"/>
        </w:tabs>
        <w:jc w:val="both"/>
      </w:pPr>
      <w:r>
        <w:rPr>
          <w:rFonts w:hint="cs"/>
          <w:rtl/>
        </w:rPr>
        <w:t>מיקל.</w:t>
      </w:r>
    </w:p>
    <w:p w14:paraId="49579371" w14:textId="77777777" w:rsidR="00923D33" w:rsidRDefault="00923D33" w:rsidP="00AF0B1D">
      <w:pPr>
        <w:numPr>
          <w:ilvl w:val="3"/>
          <w:numId w:val="32"/>
        </w:numPr>
        <w:tabs>
          <w:tab w:val="right" w:pos="7920"/>
        </w:tabs>
        <w:jc w:val="both"/>
      </w:pPr>
      <w:r w:rsidRPr="00923D33">
        <w:rPr>
          <w:rFonts w:hint="cs"/>
          <w:u w:val="single"/>
          <w:rtl/>
        </w:rPr>
        <w:t>הגרשז"א</w:t>
      </w:r>
      <w:r>
        <w:rPr>
          <w:rFonts w:hint="cs"/>
          <w:rtl/>
        </w:rPr>
        <w:t xml:space="preserve"> זצ"ל (הליכות שלמה </w:t>
      </w:r>
      <w:r w:rsidRPr="00923D33">
        <w:rPr>
          <w:rtl/>
        </w:rPr>
        <w:t>בין המצרים פרק י"ג ס</w:t>
      </w:r>
      <w:r>
        <w:rPr>
          <w:rFonts w:hint="cs"/>
          <w:rtl/>
        </w:rPr>
        <w:t>"ק</w:t>
      </w:r>
      <w:r w:rsidRPr="00923D33">
        <w:rPr>
          <w:rtl/>
        </w:rPr>
        <w:t xml:space="preserve"> </w:t>
      </w:r>
      <w:r>
        <w:rPr>
          <w:rFonts w:hint="cs"/>
          <w:rtl/>
        </w:rPr>
        <w:t>ג</w:t>
      </w:r>
      <w:r w:rsidRPr="00923D33">
        <w:rPr>
          <w:rtl/>
        </w:rPr>
        <w:t>'</w:t>
      </w:r>
      <w:r>
        <w:rPr>
          <w:rFonts w:hint="cs"/>
          <w:rtl/>
        </w:rPr>
        <w:t xml:space="preserve">) </w:t>
      </w:r>
      <w:r>
        <w:rPr>
          <w:rtl/>
        </w:rPr>
        <w:t>–</w:t>
      </w:r>
      <w:r w:rsidRPr="00923D33">
        <w:rPr>
          <w:rtl/>
        </w:rPr>
        <w:t xml:space="preserve"> </w:t>
      </w:r>
      <w:r>
        <w:rPr>
          <w:rFonts w:hint="cs"/>
          <w:rtl/>
        </w:rPr>
        <w:t>"</w:t>
      </w:r>
      <w:r w:rsidRPr="00923D33">
        <w:rPr>
          <w:rtl/>
        </w:rPr>
        <w:t>אין לאסור קנית ולבישת בג</w:t>
      </w:r>
      <w:r>
        <w:rPr>
          <w:rFonts w:hint="cs"/>
          <w:rtl/>
        </w:rPr>
        <w:t>ד</w:t>
      </w:r>
      <w:r w:rsidRPr="00923D33">
        <w:rPr>
          <w:rtl/>
        </w:rPr>
        <w:t xml:space="preserve"> ח</w:t>
      </w:r>
      <w:r>
        <w:rPr>
          <w:rFonts w:hint="cs"/>
          <w:rtl/>
        </w:rPr>
        <w:t>ד</w:t>
      </w:r>
      <w:r w:rsidRPr="00923D33">
        <w:rPr>
          <w:rtl/>
        </w:rPr>
        <w:t>ש ביום התענית</w:t>
      </w:r>
      <w:r>
        <w:rPr>
          <w:rFonts w:hint="cs"/>
          <w:rtl/>
        </w:rPr>
        <w:t>".</w:t>
      </w:r>
    </w:p>
    <w:p w14:paraId="3FC02939" w14:textId="77777777" w:rsidR="00923D33" w:rsidRPr="00923D33" w:rsidRDefault="00923D33" w:rsidP="00923D33">
      <w:pPr>
        <w:tabs>
          <w:tab w:val="right" w:pos="7920"/>
        </w:tabs>
        <w:jc w:val="both"/>
      </w:pPr>
    </w:p>
    <w:p w14:paraId="49FA3B02" w14:textId="77777777" w:rsidR="00351312" w:rsidRDefault="00351312" w:rsidP="00AF0B1D">
      <w:pPr>
        <w:numPr>
          <w:ilvl w:val="1"/>
          <w:numId w:val="32"/>
        </w:numPr>
        <w:tabs>
          <w:tab w:val="right" w:pos="7920"/>
        </w:tabs>
        <w:jc w:val="both"/>
      </w:pPr>
      <w:r w:rsidRPr="00E4698D">
        <w:rPr>
          <w:rFonts w:hint="cs"/>
          <w:b/>
          <w:bCs/>
          <w:rtl/>
        </w:rPr>
        <w:t>בשר ויין</w:t>
      </w:r>
      <w:r>
        <w:rPr>
          <w:rFonts w:hint="cs"/>
          <w:rtl/>
        </w:rPr>
        <w:t>.</w:t>
      </w:r>
    </w:p>
    <w:p w14:paraId="1FB6AA9F" w14:textId="77777777" w:rsidR="00351312" w:rsidRDefault="00351312" w:rsidP="00AF0B1D">
      <w:pPr>
        <w:numPr>
          <w:ilvl w:val="2"/>
          <w:numId w:val="32"/>
        </w:numPr>
        <w:tabs>
          <w:tab w:val="right" w:pos="7920"/>
        </w:tabs>
        <w:jc w:val="both"/>
      </w:pPr>
      <w:r w:rsidRPr="00351312">
        <w:rPr>
          <w:rFonts w:hint="cs"/>
          <w:rtl/>
        </w:rPr>
        <w:t>מחמיר.</w:t>
      </w:r>
    </w:p>
    <w:p w14:paraId="3DBC6902" w14:textId="6F7E9A61" w:rsidR="00351312" w:rsidRDefault="00351312" w:rsidP="00AF0B1D">
      <w:pPr>
        <w:numPr>
          <w:ilvl w:val="3"/>
          <w:numId w:val="32"/>
        </w:numPr>
        <w:jc w:val="both"/>
        <w:rPr>
          <w:rFonts w:eastAsia="SimSun"/>
          <w:lang w:eastAsia="zh-CN"/>
        </w:rPr>
      </w:pPr>
      <w:r>
        <w:rPr>
          <w:rFonts w:hint="cs"/>
          <w:b/>
          <w:i/>
          <w:u w:val="single"/>
          <w:rtl/>
        </w:rPr>
        <w:t>הגרח"ק</w:t>
      </w:r>
      <w:r>
        <w:rPr>
          <w:rFonts w:hint="cs"/>
          <w:b/>
          <w:i/>
          <w:rtl/>
        </w:rPr>
        <w:t xml:space="preserve"> שליט"א (</w:t>
      </w:r>
      <w:r w:rsidR="00B025FB">
        <w:rPr>
          <w:rFonts w:eastAsia="SimSun" w:hint="cs"/>
          <w:rtl/>
          <w:lang w:eastAsia="zh-CN"/>
        </w:rPr>
        <w:t>אלא ד</w:t>
      </w:r>
      <w:r w:rsidR="00B025FB">
        <w:rPr>
          <w:rFonts w:eastAsia="SimSun"/>
          <w:rtl/>
          <w:lang w:eastAsia="zh-CN"/>
        </w:rPr>
        <w:t>'</w:t>
      </w:r>
      <w:r w:rsidR="00B025FB">
        <w:rPr>
          <w:rFonts w:eastAsia="SimSun" w:hint="cs"/>
          <w:rtl/>
          <w:lang w:eastAsia="zh-CN"/>
        </w:rPr>
        <w:t xml:space="preserve"> אמות של הלכה פרק</w:t>
      </w:r>
      <w:r>
        <w:rPr>
          <w:rFonts w:eastAsia="SimSun" w:hint="cs"/>
          <w:rtl/>
          <w:lang w:eastAsia="zh-CN"/>
        </w:rPr>
        <w:t xml:space="preserve"> נ"ב אות ב') – "כשליל י"ז בתמוז חל במוצאי שבת נמנע מלאכול מלאכול בשר בסעודת מלוה מלכה כהרגלו. [הנה במשנ"ב (סי' תקנ"א בבה"ל ד"ה מר"ח) הביא יש מחמירין בזה, ובשו"ה (שם דין ל"ח) השיג עליו, אמנם אמר לי שכיון דנפיק מפומיה להחמיר בזה, לכן מחמיר]".</w:t>
      </w:r>
    </w:p>
    <w:p w14:paraId="00154401" w14:textId="77777777" w:rsidR="00351312" w:rsidRPr="00351312" w:rsidRDefault="00351312" w:rsidP="00351312">
      <w:pPr>
        <w:tabs>
          <w:tab w:val="right" w:pos="7920"/>
        </w:tabs>
        <w:jc w:val="both"/>
      </w:pPr>
    </w:p>
    <w:p w14:paraId="4ADE7869" w14:textId="77777777" w:rsidR="00923D33" w:rsidRDefault="00923D33" w:rsidP="00AF0B1D">
      <w:pPr>
        <w:numPr>
          <w:ilvl w:val="1"/>
          <w:numId w:val="32"/>
        </w:numPr>
        <w:tabs>
          <w:tab w:val="right" w:pos="7920"/>
        </w:tabs>
        <w:jc w:val="both"/>
      </w:pPr>
      <w:r w:rsidRPr="00923D33">
        <w:rPr>
          <w:rFonts w:hint="cs"/>
          <w:b/>
          <w:bCs/>
          <w:rtl/>
        </w:rPr>
        <w:t>שהחיינו</w:t>
      </w:r>
      <w:r>
        <w:rPr>
          <w:rFonts w:hint="cs"/>
          <w:rtl/>
        </w:rPr>
        <w:t>.</w:t>
      </w:r>
    </w:p>
    <w:p w14:paraId="53BE27C4" w14:textId="77777777" w:rsidR="00923D33" w:rsidRDefault="00923D33" w:rsidP="00AF0B1D">
      <w:pPr>
        <w:numPr>
          <w:ilvl w:val="2"/>
          <w:numId w:val="32"/>
        </w:numPr>
        <w:tabs>
          <w:tab w:val="right" w:pos="7920"/>
        </w:tabs>
        <w:jc w:val="both"/>
      </w:pPr>
      <w:r>
        <w:rPr>
          <w:rFonts w:hint="cs"/>
          <w:rtl/>
        </w:rPr>
        <w:t>מחמיר.</w:t>
      </w:r>
    </w:p>
    <w:p w14:paraId="41086697" w14:textId="77777777" w:rsidR="00923D33" w:rsidRDefault="00923D33" w:rsidP="00AF0B1D">
      <w:pPr>
        <w:numPr>
          <w:ilvl w:val="3"/>
          <w:numId w:val="32"/>
        </w:numPr>
        <w:tabs>
          <w:tab w:val="right" w:pos="7920"/>
        </w:tabs>
        <w:jc w:val="both"/>
      </w:pPr>
      <w:r w:rsidRPr="00923D33">
        <w:rPr>
          <w:rFonts w:hint="cs"/>
          <w:u w:val="single"/>
          <w:rtl/>
        </w:rPr>
        <w:t>הגרשז"א</w:t>
      </w:r>
      <w:r>
        <w:rPr>
          <w:rFonts w:hint="cs"/>
          <w:rtl/>
        </w:rPr>
        <w:t xml:space="preserve"> זצ"ל (הליכות שלמה </w:t>
      </w:r>
      <w:r w:rsidRPr="00923D33">
        <w:rPr>
          <w:rtl/>
        </w:rPr>
        <w:t xml:space="preserve">בין המצרים פרק י"ג </w:t>
      </w:r>
      <w:r>
        <w:rPr>
          <w:rFonts w:hint="cs"/>
          <w:rtl/>
        </w:rPr>
        <w:t xml:space="preserve">הע' ז') </w:t>
      </w:r>
      <w:r>
        <w:rPr>
          <w:rtl/>
        </w:rPr>
        <w:t>–</w:t>
      </w:r>
      <w:r w:rsidRPr="00923D33">
        <w:rPr>
          <w:rtl/>
        </w:rPr>
        <w:t xml:space="preserve"> </w:t>
      </w:r>
      <w:r>
        <w:rPr>
          <w:rFonts w:hint="cs"/>
          <w:rtl/>
        </w:rPr>
        <w:t>"</w:t>
      </w:r>
      <w:r w:rsidRPr="00923D33">
        <w:rPr>
          <w:rtl/>
        </w:rPr>
        <w:t xml:space="preserve">אך הוסיף רבנו דבגד שמברכין עליו שהחיינו שאני. ונראה דהיינו שלא יברך שהחיינו ביום התענית. וראה סדור </w:t>
      </w:r>
      <w:r w:rsidRPr="00923D33">
        <w:rPr>
          <w:u w:val="single"/>
          <w:rtl/>
        </w:rPr>
        <w:t>הגר"י עמדין</w:t>
      </w:r>
      <w:r w:rsidRPr="00923D33">
        <w:rPr>
          <w:rtl/>
        </w:rPr>
        <w:t xml:space="preserve"> ז"ל דיני חודש תמוז שכתב: נ"ל שאין לברך זמן בד' תעניות אם אינה מצוה עוברת כפדיון הבן</w:t>
      </w:r>
      <w:r>
        <w:rPr>
          <w:rFonts w:hint="cs"/>
          <w:rtl/>
        </w:rPr>
        <w:t>".</w:t>
      </w:r>
    </w:p>
    <w:p w14:paraId="7A548745" w14:textId="77777777" w:rsidR="007C0366" w:rsidRDefault="007C0366" w:rsidP="00AF0B1D">
      <w:pPr>
        <w:numPr>
          <w:ilvl w:val="2"/>
          <w:numId w:val="32"/>
        </w:numPr>
        <w:tabs>
          <w:tab w:val="right" w:pos="7920"/>
        </w:tabs>
        <w:jc w:val="both"/>
      </w:pPr>
      <w:r>
        <w:rPr>
          <w:rFonts w:hint="cs"/>
          <w:rtl/>
        </w:rPr>
        <w:t>מיקל.</w:t>
      </w:r>
    </w:p>
    <w:p w14:paraId="17D648CC" w14:textId="77777777" w:rsidR="007C0366" w:rsidRDefault="007C0366" w:rsidP="00AF0B1D">
      <w:pPr>
        <w:numPr>
          <w:ilvl w:val="3"/>
          <w:numId w:val="32"/>
        </w:numPr>
        <w:tabs>
          <w:tab w:val="right" w:pos="7920"/>
        </w:tabs>
        <w:jc w:val="both"/>
      </w:pPr>
      <w:r w:rsidRPr="00736AEC">
        <w:rPr>
          <w:rFonts w:hint="cs"/>
          <w:u w:val="single"/>
          <w:rtl/>
        </w:rPr>
        <w:t>קובץ הלכות</w:t>
      </w:r>
      <w:r w:rsidRPr="00736AEC">
        <w:rPr>
          <w:rFonts w:hint="cs"/>
          <w:rtl/>
        </w:rPr>
        <w:t xml:space="preserve"> (בין המצרים</w:t>
      </w:r>
      <w:r>
        <w:rPr>
          <w:rFonts w:hint="cs"/>
          <w:rtl/>
        </w:rPr>
        <w:t xml:space="preserve"> פרק ב' סעי' ו') </w:t>
      </w:r>
      <w:r>
        <w:rPr>
          <w:rtl/>
        </w:rPr>
        <w:t>–</w:t>
      </w:r>
      <w:r>
        <w:rPr>
          <w:rFonts w:hint="cs"/>
          <w:rtl/>
        </w:rPr>
        <w:t xml:space="preserve"> "גם לענין לבישת בגדים מכובסים וכיבוס בגדים וברכת שהחיינו בתענית לא נהגו להחמיר כלל".</w:t>
      </w:r>
    </w:p>
    <w:p w14:paraId="12B36EC9" w14:textId="77777777" w:rsidR="000C4AD2" w:rsidRPr="000C4AD2" w:rsidRDefault="000C4AD2" w:rsidP="000C4AD2">
      <w:pPr>
        <w:tabs>
          <w:tab w:val="right" w:pos="7920"/>
        </w:tabs>
        <w:jc w:val="both"/>
      </w:pPr>
    </w:p>
    <w:p w14:paraId="08ADE319" w14:textId="77777777" w:rsidR="000C4AD2" w:rsidRDefault="000C4AD2" w:rsidP="00AF0B1D">
      <w:pPr>
        <w:numPr>
          <w:ilvl w:val="1"/>
          <w:numId w:val="32"/>
        </w:numPr>
        <w:tabs>
          <w:tab w:val="right" w:pos="7920"/>
        </w:tabs>
        <w:jc w:val="both"/>
      </w:pPr>
      <w:r w:rsidRPr="000C4AD2">
        <w:rPr>
          <w:rFonts w:hint="cs"/>
          <w:b/>
          <w:bCs/>
          <w:rtl/>
        </w:rPr>
        <w:t>בגדי שבת</w:t>
      </w:r>
      <w:r w:rsidRPr="000C4AD2">
        <w:rPr>
          <w:rFonts w:hint="cs"/>
          <w:rtl/>
        </w:rPr>
        <w:t>.</w:t>
      </w:r>
    </w:p>
    <w:p w14:paraId="11EDF3E7" w14:textId="77777777" w:rsidR="000C4AD2" w:rsidRDefault="000C4AD2" w:rsidP="00AF0B1D">
      <w:pPr>
        <w:numPr>
          <w:ilvl w:val="2"/>
          <w:numId w:val="32"/>
        </w:numPr>
        <w:tabs>
          <w:tab w:val="right" w:pos="7920"/>
        </w:tabs>
        <w:jc w:val="both"/>
      </w:pPr>
      <w:r>
        <w:rPr>
          <w:b/>
          <w:i/>
          <w:u w:val="single"/>
          <w:rtl/>
        </w:rPr>
        <w:t>הגריש"א</w:t>
      </w:r>
      <w:r>
        <w:rPr>
          <w:b/>
          <w:i/>
          <w:rtl/>
        </w:rPr>
        <w:t xml:space="preserve"> זצ"ל (אשרי האיש אה"ע ח"א פרק כ"ב אות</w:t>
      </w:r>
      <w:r>
        <w:rPr>
          <w:rtl/>
        </w:rPr>
        <w:t xml:space="preserve"> </w:t>
      </w:r>
      <w:r>
        <w:rPr>
          <w:rFonts w:hint="cs"/>
          <w:rtl/>
        </w:rPr>
        <w:t>נ"ב</w:t>
      </w:r>
      <w:r>
        <w:rPr>
          <w:rtl/>
        </w:rPr>
        <w:t>) – "חתונה המתקיימת במוצאי עשרה בטבת והמשפחה גרים רחוק, מותר רק לחתן</w:t>
      </w:r>
      <w:r>
        <w:rPr>
          <w:rFonts w:hint="cs"/>
          <w:rtl/>
        </w:rPr>
        <w:t xml:space="preserve"> </w:t>
      </w:r>
      <w:r>
        <w:rPr>
          <w:rtl/>
        </w:rPr>
        <w:t>ולכלה להתלבש בגדי שבת ולהתרחץ, ושאר האנשים רק עשרים דק' אחרי השקיעה</w:t>
      </w:r>
      <w:r>
        <w:rPr>
          <w:rFonts w:hint="cs"/>
          <w:rtl/>
        </w:rPr>
        <w:t>".</w:t>
      </w:r>
    </w:p>
    <w:p w14:paraId="70B292C5" w14:textId="77777777" w:rsidR="00772632" w:rsidRDefault="00772632" w:rsidP="001E76EB">
      <w:pPr>
        <w:tabs>
          <w:tab w:val="right" w:pos="7920"/>
        </w:tabs>
        <w:jc w:val="both"/>
        <w:rPr>
          <w:rtl/>
        </w:rPr>
        <w:sectPr w:rsidR="00772632" w:rsidSect="00772632">
          <w:headerReference w:type="default" r:id="rId14"/>
          <w:type w:val="continuous"/>
          <w:pgSz w:w="11907" w:h="16839" w:code="9"/>
          <w:pgMar w:top="360" w:right="657" w:bottom="709" w:left="720" w:header="360" w:footer="90" w:gutter="0"/>
          <w:cols w:space="720"/>
          <w:bidi/>
          <w:rtlGutter/>
          <w:docGrid w:linePitch="360"/>
        </w:sectPr>
      </w:pPr>
    </w:p>
    <w:p w14:paraId="0DB59611" w14:textId="77777777" w:rsidR="001E76EB" w:rsidRDefault="001E76EB" w:rsidP="001E76EB">
      <w:pPr>
        <w:tabs>
          <w:tab w:val="right" w:pos="7920"/>
        </w:tabs>
        <w:jc w:val="both"/>
      </w:pPr>
    </w:p>
    <w:p w14:paraId="0A4ABF74" w14:textId="77777777" w:rsidR="001E76EB" w:rsidRDefault="001E76EB" w:rsidP="00AF0B1D">
      <w:pPr>
        <w:numPr>
          <w:ilvl w:val="0"/>
          <w:numId w:val="32"/>
        </w:numPr>
        <w:tabs>
          <w:tab w:val="right" w:pos="7920"/>
        </w:tabs>
        <w:jc w:val="both"/>
      </w:pPr>
      <w:bookmarkStart w:id="48" w:name="_Toc77343890"/>
      <w:bookmarkStart w:id="49" w:name="_Hlk59743827"/>
      <w:r w:rsidRPr="00560EC2">
        <w:rPr>
          <w:rStyle w:val="Heading1Char"/>
          <w:rFonts w:hint="cs"/>
          <w:rtl/>
        </w:rPr>
        <w:t>עשרה בטבת שחל בערב שבת</w:t>
      </w:r>
      <w:bookmarkEnd w:id="48"/>
      <w:r w:rsidR="00772632">
        <w:rPr>
          <w:rFonts w:hint="cs"/>
          <w:rtl/>
        </w:rPr>
        <w:t xml:space="preserve"> - סעיף ג'.</w:t>
      </w:r>
    </w:p>
    <w:p w14:paraId="709F7E3C" w14:textId="77777777" w:rsidR="001E76EB" w:rsidRDefault="001E76EB" w:rsidP="00AF0B1D">
      <w:pPr>
        <w:numPr>
          <w:ilvl w:val="1"/>
          <w:numId w:val="32"/>
        </w:numPr>
        <w:tabs>
          <w:tab w:val="right" w:pos="7920"/>
        </w:tabs>
        <w:jc w:val="both"/>
      </w:pPr>
      <w:r w:rsidRPr="00D138F9">
        <w:rPr>
          <w:rFonts w:hint="cs"/>
          <w:bCs/>
          <w:i/>
          <w:rtl/>
        </w:rPr>
        <w:t>טעימה לכבוד שבת</w:t>
      </w:r>
      <w:r>
        <w:rPr>
          <w:rFonts w:hint="cs"/>
          <w:b/>
          <w:i/>
          <w:rtl/>
        </w:rPr>
        <w:t>.</w:t>
      </w:r>
    </w:p>
    <w:p w14:paraId="31BAAD5F" w14:textId="77777777" w:rsidR="00D138F9" w:rsidRPr="00D138F9" w:rsidRDefault="001E76EB" w:rsidP="00AF0B1D">
      <w:pPr>
        <w:numPr>
          <w:ilvl w:val="2"/>
          <w:numId w:val="32"/>
        </w:numPr>
        <w:tabs>
          <w:tab w:val="right" w:pos="7920"/>
        </w:tabs>
        <w:jc w:val="both"/>
      </w:pPr>
      <w:r>
        <w:rPr>
          <w:rFonts w:hint="cs"/>
          <w:b/>
          <w:i/>
          <w:rtl/>
        </w:rPr>
        <w:t>טועם ופולט</w:t>
      </w:r>
      <w:r w:rsidR="00D138F9">
        <w:rPr>
          <w:rFonts w:hint="cs"/>
          <w:b/>
          <w:i/>
          <w:rtl/>
        </w:rPr>
        <w:t>.</w:t>
      </w:r>
    </w:p>
    <w:p w14:paraId="6199ECCD" w14:textId="77777777" w:rsidR="00D138F9" w:rsidRPr="00D138F9" w:rsidRDefault="001E76EB" w:rsidP="00AF0B1D">
      <w:pPr>
        <w:numPr>
          <w:ilvl w:val="3"/>
          <w:numId w:val="32"/>
        </w:numPr>
        <w:tabs>
          <w:tab w:val="right" w:pos="7920"/>
        </w:tabs>
        <w:jc w:val="both"/>
      </w:pPr>
      <w:r>
        <w:rPr>
          <w:rFonts w:hint="cs"/>
          <w:b/>
          <w:i/>
          <w:u w:val="single"/>
          <w:rtl/>
        </w:rPr>
        <w:t>פמ"ג</w:t>
      </w:r>
      <w:r>
        <w:rPr>
          <w:rFonts w:hint="cs"/>
          <w:b/>
          <w:i/>
          <w:rtl/>
        </w:rPr>
        <w:t xml:space="preserve"> (סיק ר"נ א"א ס"ק א'</w:t>
      </w:r>
      <w:r w:rsidR="00D138F9">
        <w:rPr>
          <w:rFonts w:hint="cs"/>
          <w:b/>
          <w:i/>
          <w:rtl/>
        </w:rPr>
        <w:t xml:space="preserve">) </w:t>
      </w:r>
      <w:r w:rsidR="00D138F9">
        <w:rPr>
          <w:b/>
          <w:i/>
          <w:rtl/>
        </w:rPr>
        <w:t>–</w:t>
      </w:r>
      <w:r>
        <w:rPr>
          <w:rFonts w:hint="cs"/>
          <w:b/>
          <w:i/>
          <w:rtl/>
        </w:rPr>
        <w:t xml:space="preserve"> "טועם ופולט"</w:t>
      </w:r>
      <w:r w:rsidR="00D138F9">
        <w:rPr>
          <w:rFonts w:hint="cs"/>
          <w:b/>
          <w:i/>
          <w:rtl/>
        </w:rPr>
        <w:t>.</w:t>
      </w:r>
    </w:p>
    <w:p w14:paraId="691E65C3" w14:textId="77777777" w:rsidR="00D138F9" w:rsidRPr="00D138F9" w:rsidRDefault="001E76EB" w:rsidP="00AF0B1D">
      <w:pPr>
        <w:numPr>
          <w:ilvl w:val="3"/>
          <w:numId w:val="32"/>
        </w:numPr>
        <w:tabs>
          <w:tab w:val="right" w:pos="7920"/>
        </w:tabs>
        <w:jc w:val="both"/>
      </w:pPr>
      <w:r>
        <w:rPr>
          <w:rFonts w:hint="cs"/>
          <w:b/>
          <w:i/>
          <w:u w:val="single"/>
          <w:rtl/>
        </w:rPr>
        <w:t>ח"א</w:t>
      </w:r>
      <w:r>
        <w:rPr>
          <w:rFonts w:hint="cs"/>
          <w:b/>
          <w:i/>
          <w:rtl/>
        </w:rPr>
        <w:t xml:space="preserve"> (כלל קל"ב סעי' י"ט</w:t>
      </w:r>
      <w:r w:rsidR="00D138F9" w:rsidRPr="00D138F9">
        <w:rPr>
          <w:rFonts w:hint="cs"/>
          <w:b/>
          <w:i/>
          <w:rtl/>
        </w:rPr>
        <w:t>) –</w:t>
      </w:r>
      <w:r>
        <w:rPr>
          <w:rFonts w:hint="cs"/>
          <w:b/>
          <w:i/>
          <w:rtl/>
        </w:rPr>
        <w:t xml:space="preserve"> "ונראה לי כשמבשלין ביום לצורך סעודת מצוה אפי' בתעניתים הכתובים חוץ מתשעה באב, מותר לטעום אם צריך מלח ותבלין, ובלבד שיזהר לפלוט ולא יבלע כלום. ודוקא מעט מעט ועד רביעית (דהא הרבה פוסקים מתירין אפילו בלא סעודת מצוה)"</w:t>
      </w:r>
      <w:r w:rsidR="00D138F9">
        <w:rPr>
          <w:rFonts w:hint="cs"/>
          <w:b/>
          <w:i/>
          <w:rtl/>
        </w:rPr>
        <w:t>.</w:t>
      </w:r>
    </w:p>
    <w:p w14:paraId="4E32DC41" w14:textId="77777777" w:rsidR="00D138F9" w:rsidRPr="00D138F9" w:rsidRDefault="001E76EB" w:rsidP="00AF0B1D">
      <w:pPr>
        <w:numPr>
          <w:ilvl w:val="3"/>
          <w:numId w:val="32"/>
        </w:numPr>
        <w:tabs>
          <w:tab w:val="right" w:pos="7920"/>
        </w:tabs>
        <w:jc w:val="both"/>
      </w:pPr>
      <w:r>
        <w:rPr>
          <w:rFonts w:hint="cs"/>
          <w:b/>
          <w:i/>
          <w:u w:val="single"/>
          <w:rtl/>
        </w:rPr>
        <w:t>מ"ב</w:t>
      </w:r>
      <w:r>
        <w:rPr>
          <w:rFonts w:hint="cs"/>
          <w:b/>
          <w:i/>
          <w:rtl/>
        </w:rPr>
        <w:t xml:space="preserve"> (סי' תקס"ז ס"ק ו'</w:t>
      </w:r>
      <w:r w:rsidR="00D138F9" w:rsidRPr="00D138F9">
        <w:rPr>
          <w:rFonts w:hint="cs"/>
          <w:b/>
          <w:i/>
          <w:rtl/>
        </w:rPr>
        <w:t>) –</w:t>
      </w:r>
      <w:r>
        <w:rPr>
          <w:rFonts w:hint="cs"/>
          <w:b/>
          <w:i/>
          <w:rtl/>
        </w:rPr>
        <w:t xml:space="preserve"> "ובמקום סעודת מצוה שמבשלין ביום לצורך הלילה יש לסמוך אדעה ראשונה להתיר בשארי תעניתים לטעום התבשיל מעט מעט אם יש בו מלח ותבלין ולפלוט [ח"א]"</w:t>
      </w:r>
      <w:r w:rsidR="00D138F9">
        <w:rPr>
          <w:rFonts w:hint="cs"/>
          <w:b/>
          <w:i/>
          <w:rtl/>
        </w:rPr>
        <w:t>.</w:t>
      </w:r>
    </w:p>
    <w:p w14:paraId="10389178" w14:textId="77777777" w:rsidR="00D138F9" w:rsidRPr="00D138F9" w:rsidRDefault="006931D1" w:rsidP="00AF0B1D">
      <w:pPr>
        <w:numPr>
          <w:ilvl w:val="3"/>
          <w:numId w:val="32"/>
        </w:numPr>
        <w:tabs>
          <w:tab w:val="right" w:pos="7920"/>
        </w:tabs>
        <w:jc w:val="both"/>
      </w:pPr>
      <w:r w:rsidRPr="006931D1">
        <w:rPr>
          <w:rFonts w:hint="cs"/>
          <w:b/>
          <w:i/>
          <w:u w:val="single"/>
          <w:rtl/>
        </w:rPr>
        <w:t>כה"ח</w:t>
      </w:r>
      <w:r>
        <w:rPr>
          <w:rFonts w:hint="cs"/>
          <w:b/>
          <w:i/>
          <w:rtl/>
        </w:rPr>
        <w:t xml:space="preserve"> (סי' תקס"ז ס"ק</w:t>
      </w:r>
      <w:r w:rsidR="009F62FA">
        <w:rPr>
          <w:rFonts w:hint="cs"/>
          <w:b/>
          <w:i/>
          <w:rtl/>
        </w:rPr>
        <w:t xml:space="preserve"> י'</w:t>
      </w:r>
      <w:r>
        <w:rPr>
          <w:rFonts w:hint="cs"/>
          <w:b/>
          <w:i/>
          <w:rtl/>
        </w:rPr>
        <w:t>)</w:t>
      </w:r>
      <w:r w:rsidR="00D138F9">
        <w:rPr>
          <w:rFonts w:hint="cs"/>
          <w:b/>
          <w:i/>
          <w:rtl/>
        </w:rPr>
        <w:t>.</w:t>
      </w:r>
    </w:p>
    <w:p w14:paraId="653152A0" w14:textId="77777777" w:rsidR="00D138F9" w:rsidRPr="00D138F9" w:rsidRDefault="00D138F9" w:rsidP="00AF0B1D">
      <w:pPr>
        <w:numPr>
          <w:ilvl w:val="3"/>
          <w:numId w:val="32"/>
        </w:numPr>
        <w:tabs>
          <w:tab w:val="right" w:pos="7920"/>
        </w:tabs>
        <w:jc w:val="both"/>
      </w:pPr>
      <w:r w:rsidRPr="00D138F9">
        <w:rPr>
          <w:rFonts w:hint="cs"/>
          <w:b/>
          <w:i/>
          <w:u w:val="single"/>
          <w:rtl/>
        </w:rPr>
        <w:t>ששכ"ה</w:t>
      </w:r>
      <w:r w:rsidRPr="00D138F9">
        <w:rPr>
          <w:rFonts w:hint="cs"/>
          <w:b/>
          <w:i/>
          <w:rtl/>
        </w:rPr>
        <w:t xml:space="preserve"> (פרק מ"ב סעי' ס"א)</w:t>
      </w:r>
      <w:r>
        <w:rPr>
          <w:rFonts w:hint="cs"/>
          <w:b/>
          <w:i/>
          <w:rtl/>
        </w:rPr>
        <w:t>.</w:t>
      </w:r>
    </w:p>
    <w:p w14:paraId="303BC082" w14:textId="77777777" w:rsidR="001E76EB" w:rsidRPr="006931D1" w:rsidRDefault="006931D1" w:rsidP="00AF0B1D">
      <w:pPr>
        <w:numPr>
          <w:ilvl w:val="3"/>
          <w:numId w:val="32"/>
        </w:numPr>
        <w:tabs>
          <w:tab w:val="right" w:pos="7920"/>
        </w:tabs>
        <w:jc w:val="both"/>
      </w:pPr>
      <w:r>
        <w:rPr>
          <w:u w:val="single"/>
          <w:rtl/>
        </w:rPr>
        <w:t>נטעי גבריאל</w:t>
      </w:r>
      <w:r>
        <w:rPr>
          <w:rtl/>
        </w:rPr>
        <w:t xml:space="preserve"> (חנוכה פרק ס"</w:t>
      </w:r>
      <w:r>
        <w:rPr>
          <w:rFonts w:hint="cs"/>
          <w:rtl/>
        </w:rPr>
        <w:t>א</w:t>
      </w:r>
      <w:r>
        <w:rPr>
          <w:rtl/>
        </w:rPr>
        <w:t xml:space="preserve"> סעי'</w:t>
      </w:r>
      <w:r>
        <w:rPr>
          <w:rFonts w:hint="cs"/>
          <w:rtl/>
        </w:rPr>
        <w:t xml:space="preserve"> ד'</w:t>
      </w:r>
      <w:r w:rsidR="00D138F9" w:rsidRPr="00D138F9">
        <w:rPr>
          <w:rFonts w:hint="cs"/>
          <w:b/>
          <w:i/>
          <w:rtl/>
        </w:rPr>
        <w:t>) –</w:t>
      </w:r>
      <w:r>
        <w:rPr>
          <w:rFonts w:hint="cs"/>
          <w:rtl/>
        </w:rPr>
        <w:t xml:space="preserve"> "</w:t>
      </w:r>
      <w:r>
        <w:rPr>
          <w:rtl/>
        </w:rPr>
        <w:t>הרוצה לטעום מאכלי שבת כד</w:t>
      </w:r>
      <w:r>
        <w:rPr>
          <w:rFonts w:hint="cs"/>
          <w:rtl/>
        </w:rPr>
        <w:t>י</w:t>
      </w:r>
      <w:r>
        <w:rPr>
          <w:rtl/>
        </w:rPr>
        <w:t xml:space="preserve"> לב</w:t>
      </w:r>
      <w:r>
        <w:rPr>
          <w:rFonts w:hint="cs"/>
          <w:rtl/>
        </w:rPr>
        <w:t>ר</w:t>
      </w:r>
      <w:r>
        <w:rPr>
          <w:rtl/>
        </w:rPr>
        <w:t>ר אי צ</w:t>
      </w:r>
      <w:r>
        <w:rPr>
          <w:rFonts w:hint="cs"/>
          <w:rtl/>
        </w:rPr>
        <w:t>ר</w:t>
      </w:r>
      <w:r>
        <w:rPr>
          <w:rtl/>
        </w:rPr>
        <w:t>י</w:t>
      </w:r>
      <w:r>
        <w:rPr>
          <w:rFonts w:hint="cs"/>
          <w:rtl/>
        </w:rPr>
        <w:t>כין</w:t>
      </w:r>
      <w:r>
        <w:rPr>
          <w:rtl/>
        </w:rPr>
        <w:t xml:space="preserve"> מלח </w:t>
      </w:r>
      <w:r>
        <w:rPr>
          <w:rFonts w:hint="cs"/>
          <w:rtl/>
        </w:rPr>
        <w:t>וכ</w:t>
      </w:r>
      <w:r>
        <w:rPr>
          <w:rtl/>
        </w:rPr>
        <w:t>ד</w:t>
      </w:r>
      <w:r>
        <w:rPr>
          <w:rFonts w:hint="cs"/>
          <w:rtl/>
        </w:rPr>
        <w:t>ו</w:t>
      </w:r>
      <w:r>
        <w:rPr>
          <w:rtl/>
        </w:rPr>
        <w:t>מ</w:t>
      </w:r>
      <w:r>
        <w:rPr>
          <w:rFonts w:hint="cs"/>
          <w:rtl/>
        </w:rPr>
        <w:t>ה</w:t>
      </w:r>
      <w:r>
        <w:rPr>
          <w:rtl/>
        </w:rPr>
        <w:t>, יזהר שיטעם רק מעט ולא לבלוע כלום</w:t>
      </w:r>
      <w:r w:rsidR="00D138F9">
        <w:rPr>
          <w:rFonts w:hint="cs"/>
          <w:rtl/>
        </w:rPr>
        <w:t>"</w:t>
      </w:r>
      <w:r>
        <w:rPr>
          <w:rFonts w:hint="cs"/>
          <w:rtl/>
        </w:rPr>
        <w:t>.</w:t>
      </w:r>
    </w:p>
    <w:p w14:paraId="3300DAE1" w14:textId="01D52B21" w:rsidR="002E0AD2" w:rsidRDefault="002E0AD2" w:rsidP="00AF0B1D">
      <w:pPr>
        <w:numPr>
          <w:ilvl w:val="2"/>
          <w:numId w:val="32"/>
        </w:numPr>
        <w:tabs>
          <w:tab w:val="right" w:pos="7920"/>
        </w:tabs>
        <w:jc w:val="both"/>
      </w:pPr>
      <w:r>
        <w:rPr>
          <w:rFonts w:hint="cs"/>
          <w:rtl/>
        </w:rPr>
        <w:t>מחמיר.</w:t>
      </w:r>
    </w:p>
    <w:p w14:paraId="69E42FEE" w14:textId="6A565213" w:rsidR="002E0AD2" w:rsidRDefault="002E0AD2" w:rsidP="00AF0B1D">
      <w:pPr>
        <w:numPr>
          <w:ilvl w:val="3"/>
          <w:numId w:val="32"/>
        </w:numPr>
        <w:tabs>
          <w:tab w:val="right" w:pos="7920"/>
        </w:tabs>
        <w:jc w:val="both"/>
      </w:pPr>
      <w:r w:rsidRPr="002E0AD2">
        <w:rPr>
          <w:rFonts w:hint="cs"/>
          <w:u w:val="single"/>
          <w:rtl/>
        </w:rPr>
        <w:t>פסקי תשובות</w:t>
      </w:r>
      <w:r>
        <w:rPr>
          <w:rFonts w:hint="cs"/>
          <w:rtl/>
        </w:rPr>
        <w:t xml:space="preserve"> (דפו"ח, סי' ר"נ אות ז')</w:t>
      </w:r>
      <w:r w:rsidR="00413C26">
        <w:rPr>
          <w:rFonts w:hint="cs"/>
          <w:rtl/>
        </w:rPr>
        <w:t xml:space="preserve"> </w:t>
      </w:r>
      <w:r w:rsidR="00413C26">
        <w:rPr>
          <w:rtl/>
        </w:rPr>
        <w:t>–</w:t>
      </w:r>
      <w:r w:rsidR="00413C26">
        <w:rPr>
          <w:rFonts w:hint="cs"/>
          <w:rtl/>
        </w:rPr>
        <w:t xml:space="preserve"> "</w:t>
      </w:r>
      <w:r w:rsidR="00413C26">
        <w:rPr>
          <w:rtl/>
        </w:rPr>
        <w:t>ובתענית ציבור (עשרה בטבת) שחל בערב שבת אסור לטעום אפילו יפלוט הכל</w:t>
      </w:r>
      <w:r w:rsidR="00413C26">
        <w:rPr>
          <w:rFonts w:hint="cs"/>
          <w:rtl/>
        </w:rPr>
        <w:t>"</w:t>
      </w:r>
      <w:r>
        <w:rPr>
          <w:rFonts w:hint="cs"/>
          <w:rtl/>
        </w:rPr>
        <w:t>.</w:t>
      </w:r>
    </w:p>
    <w:p w14:paraId="7F5502C8" w14:textId="130E9F45" w:rsidR="009D19B2" w:rsidRPr="009D19B2" w:rsidRDefault="009D19B2" w:rsidP="00AF0B1D">
      <w:pPr>
        <w:numPr>
          <w:ilvl w:val="2"/>
          <w:numId w:val="32"/>
        </w:numPr>
        <w:tabs>
          <w:tab w:val="right" w:pos="7920"/>
        </w:tabs>
        <w:jc w:val="both"/>
      </w:pPr>
      <w:r>
        <w:rPr>
          <w:rFonts w:hint="cs"/>
          <w:rtl/>
        </w:rPr>
        <w:t>מראי מקומות.</w:t>
      </w:r>
    </w:p>
    <w:p w14:paraId="7B589E66" w14:textId="77777777" w:rsidR="00D138F9" w:rsidRPr="009D19B2" w:rsidRDefault="001E76EB" w:rsidP="00AF0B1D">
      <w:pPr>
        <w:numPr>
          <w:ilvl w:val="3"/>
          <w:numId w:val="32"/>
        </w:numPr>
        <w:tabs>
          <w:tab w:val="right" w:pos="7920"/>
        </w:tabs>
        <w:jc w:val="both"/>
      </w:pPr>
      <w:r>
        <w:rPr>
          <w:rFonts w:hint="cs"/>
          <w:b/>
          <w:i/>
          <w:u w:val="single"/>
          <w:rtl/>
        </w:rPr>
        <w:t>לבוש</w:t>
      </w:r>
      <w:r>
        <w:rPr>
          <w:rFonts w:hint="cs"/>
          <w:b/>
          <w:i/>
          <w:rtl/>
        </w:rPr>
        <w:t xml:space="preserve"> (סי' תרפ"ו סעי' ב') – [תענית אסתר] "ולא מתענין ביום ו' שלפניו משום כבוד השבת, שלא יוכלו להכין צרכי שבת ביום התענית אם היו מתענין ביום ו', שלא היו יכולין לטעום התבשילין של צרכי שבת".</w:t>
      </w:r>
    </w:p>
    <w:p w14:paraId="11C1B70D" w14:textId="77777777" w:rsidR="009D19B2" w:rsidRDefault="009D19B2" w:rsidP="00AF0B1D">
      <w:pPr>
        <w:numPr>
          <w:ilvl w:val="3"/>
          <w:numId w:val="32"/>
        </w:numPr>
        <w:tabs>
          <w:tab w:val="right" w:pos="7920"/>
        </w:tabs>
        <w:jc w:val="both"/>
      </w:pPr>
      <w:r w:rsidRPr="009D19B2">
        <w:rPr>
          <w:rFonts w:hint="cs"/>
          <w:b/>
          <w:i/>
          <w:u w:val="single"/>
          <w:rtl/>
        </w:rPr>
        <w:t>הגרח"ק</w:t>
      </w:r>
      <w:r w:rsidRPr="009D19B2">
        <w:rPr>
          <w:rFonts w:hint="cs"/>
          <w:b/>
          <w:i/>
          <w:rtl/>
        </w:rPr>
        <w:t xml:space="preserve"> שליט"א (</w:t>
      </w:r>
      <w:r w:rsidRPr="009D19B2">
        <w:rPr>
          <w:rFonts w:eastAsia="SimSun"/>
          <w:rtl/>
          <w:lang w:eastAsia="zh-CN"/>
        </w:rPr>
        <w:t xml:space="preserve">סוכת חיים, ער"ש עמ' </w:t>
      </w:r>
      <w:r w:rsidRPr="009D19B2">
        <w:rPr>
          <w:rFonts w:eastAsia="SimSun" w:hint="cs"/>
          <w:rtl/>
          <w:lang w:eastAsia="zh-CN"/>
        </w:rPr>
        <w:t>כ"ט</w:t>
      </w:r>
      <w:r w:rsidRPr="009D19B2">
        <w:rPr>
          <w:rFonts w:eastAsia="SimSun"/>
          <w:rtl/>
          <w:lang w:eastAsia="zh-CN"/>
        </w:rPr>
        <w:t xml:space="preserve"> אות </w:t>
      </w:r>
      <w:r w:rsidRPr="009D19B2">
        <w:rPr>
          <w:rFonts w:eastAsia="SimSun" w:hint="cs"/>
          <w:rtl/>
          <w:lang w:eastAsia="zh-CN"/>
        </w:rPr>
        <w:t>ח</w:t>
      </w:r>
      <w:r w:rsidRPr="009D19B2">
        <w:rPr>
          <w:rFonts w:eastAsia="SimSun"/>
          <w:rtl/>
          <w:lang w:eastAsia="zh-CN"/>
        </w:rPr>
        <w:t>') – "</w:t>
      </w:r>
      <w:r>
        <w:rPr>
          <w:rtl/>
        </w:rPr>
        <w:t>ובשמירת</w:t>
      </w:r>
      <w:r>
        <w:rPr>
          <w:rFonts w:hint="cs"/>
          <w:rtl/>
        </w:rPr>
        <w:t xml:space="preserve"> </w:t>
      </w:r>
      <w:r>
        <w:rPr>
          <w:rtl/>
        </w:rPr>
        <w:t>שבת כהלכתה (ח</w:t>
      </w:r>
      <w:r>
        <w:rPr>
          <w:rFonts w:hint="cs"/>
          <w:rtl/>
        </w:rPr>
        <w:t>"</w:t>
      </w:r>
      <w:r>
        <w:rPr>
          <w:rtl/>
        </w:rPr>
        <w:t>ב פרק מ</w:t>
      </w:r>
      <w:r>
        <w:rPr>
          <w:rFonts w:hint="cs"/>
          <w:rtl/>
        </w:rPr>
        <w:t>"</w:t>
      </w:r>
      <w:r>
        <w:rPr>
          <w:rtl/>
        </w:rPr>
        <w:t>ב אות ס</w:t>
      </w:r>
      <w:r>
        <w:rPr>
          <w:rFonts w:hint="cs"/>
          <w:rtl/>
        </w:rPr>
        <w:t>"</w:t>
      </w:r>
      <w:r>
        <w:rPr>
          <w:rtl/>
        </w:rPr>
        <w:t>א) כתב שמותר</w:t>
      </w:r>
      <w:r>
        <w:rPr>
          <w:rFonts w:hint="cs"/>
          <w:rtl/>
        </w:rPr>
        <w:t xml:space="preserve"> </w:t>
      </w:r>
      <w:r>
        <w:rPr>
          <w:rtl/>
        </w:rPr>
        <w:t>לטעום התבשיל שהכין לשבת אבל לא יבלע ממנו. אך</w:t>
      </w:r>
      <w:r>
        <w:rPr>
          <w:rFonts w:hint="cs"/>
          <w:rtl/>
        </w:rPr>
        <w:t xml:space="preserve"> </w:t>
      </w:r>
      <w:r>
        <w:rPr>
          <w:rtl/>
        </w:rPr>
        <w:t>שאלתי זאת להגר</w:t>
      </w:r>
      <w:r>
        <w:rPr>
          <w:rFonts w:hint="cs"/>
          <w:rtl/>
        </w:rPr>
        <w:t>"</w:t>
      </w:r>
      <w:r>
        <w:rPr>
          <w:rtl/>
        </w:rPr>
        <w:t>ח קניבסקי שליט</w:t>
      </w:r>
      <w:r>
        <w:rPr>
          <w:rFonts w:hint="cs"/>
          <w:rtl/>
        </w:rPr>
        <w:t>"</w:t>
      </w:r>
      <w:r>
        <w:rPr>
          <w:rtl/>
        </w:rPr>
        <w:t>א והשיב דאינו יכול</w:t>
      </w:r>
      <w:r>
        <w:rPr>
          <w:rFonts w:hint="cs"/>
          <w:rtl/>
        </w:rPr>
        <w:t xml:space="preserve"> </w:t>
      </w:r>
      <w:r>
        <w:rPr>
          <w:rtl/>
        </w:rPr>
        <w:t>לטעום</w:t>
      </w:r>
      <w:r>
        <w:rPr>
          <w:rFonts w:hint="cs"/>
          <w:rtl/>
        </w:rPr>
        <w:t>"</w:t>
      </w:r>
      <w:r>
        <w:rPr>
          <w:rtl/>
        </w:rPr>
        <w:t>.</w:t>
      </w:r>
    </w:p>
    <w:p w14:paraId="4F983B46" w14:textId="77777777" w:rsidR="00BF199A" w:rsidRDefault="00BF199A" w:rsidP="00BF199A">
      <w:pPr>
        <w:tabs>
          <w:tab w:val="right" w:pos="7920"/>
        </w:tabs>
        <w:ind w:left="567"/>
        <w:jc w:val="both"/>
        <w:rPr>
          <w:rtl/>
        </w:rPr>
      </w:pPr>
      <w:r w:rsidRPr="009D19B2">
        <w:rPr>
          <w:rFonts w:hint="cs"/>
          <w:b/>
          <w:i/>
          <w:u w:val="single"/>
          <w:rtl/>
        </w:rPr>
        <w:t>הגרח"ק</w:t>
      </w:r>
      <w:r w:rsidRPr="009D19B2">
        <w:rPr>
          <w:rFonts w:hint="cs"/>
          <w:b/>
          <w:i/>
          <w:rtl/>
        </w:rPr>
        <w:t xml:space="preserve"> שליט"א (</w:t>
      </w:r>
      <w:r>
        <w:rPr>
          <w:rFonts w:hint="cs"/>
          <w:rtl/>
        </w:rPr>
        <w:t xml:space="preserve">אשיחה ח"א עמ' שמ"ט) </w:t>
      </w:r>
      <w:r>
        <w:rPr>
          <w:rtl/>
        </w:rPr>
        <w:t>–</w:t>
      </w:r>
      <w:r>
        <w:rPr>
          <w:rFonts w:hint="cs"/>
          <w:rtl/>
        </w:rPr>
        <w:t xml:space="preserve"> "</w:t>
      </w:r>
      <w:r w:rsidRPr="00BF199A">
        <w:rPr>
          <w:rtl/>
        </w:rPr>
        <w:t>חל עשרה בטבת בערב שבת. יש הלכה טועמיה חיים זכו לטעום מהתבשילים בערב שבת, האם יכול בעשרה בטבת לטעום ולפלוט מיד. תשובה: אינו חיוב וחלילה לטעום"</w:t>
      </w:r>
      <w:r>
        <w:rPr>
          <w:rFonts w:hint="cs"/>
          <w:rtl/>
        </w:rPr>
        <w:t>.</w:t>
      </w:r>
    </w:p>
    <w:p w14:paraId="1E26C632" w14:textId="77777777" w:rsidR="00ED0560" w:rsidRDefault="00ED0560" w:rsidP="00BF199A">
      <w:pPr>
        <w:tabs>
          <w:tab w:val="right" w:pos="7920"/>
        </w:tabs>
        <w:ind w:left="567"/>
        <w:jc w:val="both"/>
      </w:pPr>
      <w:r w:rsidRPr="00827628">
        <w:rPr>
          <w:rFonts w:hint="cs"/>
          <w:u w:val="single"/>
          <w:rtl/>
        </w:rPr>
        <w:t>הגרח"ק</w:t>
      </w:r>
      <w:r>
        <w:rPr>
          <w:rFonts w:hint="cs"/>
          <w:rtl/>
        </w:rPr>
        <w:t xml:space="preserve"> שליט"א (מועדי הגר"ח ח"ב תשובה שס"ח) – "</w:t>
      </w:r>
      <w:r w:rsidRPr="00B22134">
        <w:rPr>
          <w:rStyle w:val="Heading1Char"/>
          <w:b w:val="0"/>
          <w:sz w:val="24"/>
          <w:szCs w:val="24"/>
          <w:u w:val="none"/>
          <w:rtl/>
        </w:rPr>
        <w:t>שאלה: אשה המכינה מאכלי שב"ק ביום ו' שחל בו עשרה בטבת, אם יכולה לטעום מהתבשיל גם בלא לפלוט</w:t>
      </w:r>
      <w:r>
        <w:rPr>
          <w:rStyle w:val="Heading1Char"/>
          <w:rFonts w:hint="cs"/>
          <w:b w:val="0"/>
          <w:sz w:val="24"/>
          <w:szCs w:val="24"/>
          <w:u w:val="none"/>
          <w:rtl/>
        </w:rPr>
        <w:t xml:space="preserve">. </w:t>
      </w:r>
      <w:r w:rsidRPr="00B22134">
        <w:rPr>
          <w:rStyle w:val="Heading1Char"/>
          <w:b w:val="0"/>
          <w:sz w:val="24"/>
          <w:szCs w:val="24"/>
          <w:u w:val="none"/>
          <w:rtl/>
        </w:rPr>
        <w:t>תשובה: אין ראוי</w:t>
      </w:r>
      <w:r>
        <w:rPr>
          <w:rStyle w:val="Heading1Char"/>
          <w:rFonts w:hint="cs"/>
          <w:b w:val="0"/>
          <w:sz w:val="24"/>
          <w:szCs w:val="24"/>
          <w:u w:val="none"/>
          <w:rtl/>
        </w:rPr>
        <w:t>"</w:t>
      </w:r>
      <w:r w:rsidRPr="00B22134">
        <w:rPr>
          <w:rStyle w:val="Heading1Char"/>
          <w:b w:val="0"/>
          <w:sz w:val="24"/>
          <w:szCs w:val="24"/>
          <w:u w:val="none"/>
          <w:rtl/>
        </w:rPr>
        <w:t>.</w:t>
      </w:r>
    </w:p>
    <w:p w14:paraId="508E36DE" w14:textId="77777777" w:rsidR="001E76EB" w:rsidRDefault="001E76EB" w:rsidP="001E76EB">
      <w:pPr>
        <w:tabs>
          <w:tab w:val="right" w:pos="7920"/>
        </w:tabs>
        <w:jc w:val="both"/>
      </w:pPr>
    </w:p>
    <w:p w14:paraId="7ADBC028" w14:textId="77777777" w:rsidR="001E76EB" w:rsidRDefault="001E76EB" w:rsidP="00AF0B1D">
      <w:pPr>
        <w:numPr>
          <w:ilvl w:val="1"/>
          <w:numId w:val="32"/>
        </w:numPr>
        <w:tabs>
          <w:tab w:val="right" w:pos="7920"/>
        </w:tabs>
        <w:jc w:val="both"/>
      </w:pPr>
      <w:r>
        <w:rPr>
          <w:rFonts w:hint="cs"/>
          <w:bCs/>
          <w:i/>
          <w:rtl/>
        </w:rPr>
        <w:t>רחיצה בחמים</w:t>
      </w:r>
      <w:r>
        <w:rPr>
          <w:rFonts w:hint="cs"/>
          <w:b/>
          <w:i/>
          <w:rtl/>
        </w:rPr>
        <w:t>.</w:t>
      </w:r>
    </w:p>
    <w:p w14:paraId="5B67B2BE" w14:textId="77777777" w:rsidR="005277CF" w:rsidRDefault="001E76EB" w:rsidP="00AF0B1D">
      <w:pPr>
        <w:numPr>
          <w:ilvl w:val="2"/>
          <w:numId w:val="32"/>
        </w:numPr>
        <w:tabs>
          <w:tab w:val="right" w:pos="7920"/>
        </w:tabs>
        <w:jc w:val="both"/>
      </w:pPr>
      <w:r>
        <w:rPr>
          <w:rFonts w:hint="cs"/>
          <w:rtl/>
        </w:rPr>
        <w:t>מיקל</w:t>
      </w:r>
      <w:r w:rsidR="005277CF">
        <w:rPr>
          <w:rFonts w:hint="cs"/>
          <w:rtl/>
        </w:rPr>
        <w:t>.</w:t>
      </w:r>
    </w:p>
    <w:p w14:paraId="344118BD" w14:textId="77777777" w:rsidR="005277CF" w:rsidRDefault="00B01753" w:rsidP="00AF0B1D">
      <w:pPr>
        <w:numPr>
          <w:ilvl w:val="3"/>
          <w:numId w:val="32"/>
        </w:numPr>
        <w:tabs>
          <w:tab w:val="right" w:pos="7920"/>
        </w:tabs>
        <w:jc w:val="both"/>
      </w:pPr>
      <w:r w:rsidRPr="00B01753">
        <w:rPr>
          <w:rFonts w:hint="cs"/>
          <w:u w:val="single"/>
          <w:rtl/>
        </w:rPr>
        <w:t>עולת שבת</w:t>
      </w:r>
      <w:r>
        <w:rPr>
          <w:rFonts w:hint="cs"/>
          <w:rtl/>
        </w:rPr>
        <w:t xml:space="preserve"> (</w:t>
      </w:r>
      <w:r w:rsidR="002A2440">
        <w:rPr>
          <w:rFonts w:hint="cs"/>
          <w:rtl/>
        </w:rPr>
        <w:t>ס"ק א'</w:t>
      </w:r>
      <w:r w:rsidR="005277CF">
        <w:rPr>
          <w:rFonts w:hint="cs"/>
          <w:rtl/>
        </w:rPr>
        <w:t xml:space="preserve">) </w:t>
      </w:r>
      <w:r w:rsidR="005277CF">
        <w:rPr>
          <w:rtl/>
        </w:rPr>
        <w:t>–</w:t>
      </w:r>
      <w:r>
        <w:rPr>
          <w:rFonts w:hint="cs"/>
          <w:rtl/>
        </w:rPr>
        <w:t xml:space="preserve"> </w:t>
      </w:r>
      <w:r w:rsidR="002A2440">
        <w:rPr>
          <w:rFonts w:hint="cs"/>
          <w:rtl/>
        </w:rPr>
        <w:t>"ונראה דמפני כבוד שבת אין להחמיר"</w:t>
      </w:r>
      <w:r w:rsidR="005277CF">
        <w:rPr>
          <w:rFonts w:hint="cs"/>
          <w:rtl/>
        </w:rPr>
        <w:t>.</w:t>
      </w:r>
    </w:p>
    <w:p w14:paraId="405ECBD9" w14:textId="77777777" w:rsidR="005277CF" w:rsidRDefault="001E76EB" w:rsidP="00AF0B1D">
      <w:pPr>
        <w:numPr>
          <w:ilvl w:val="3"/>
          <w:numId w:val="32"/>
        </w:numPr>
        <w:tabs>
          <w:tab w:val="right" w:pos="7920"/>
        </w:tabs>
        <w:jc w:val="both"/>
      </w:pPr>
      <w:r>
        <w:rPr>
          <w:rFonts w:hint="cs"/>
          <w:u w:val="single"/>
          <w:rtl/>
        </w:rPr>
        <w:t>א"ר</w:t>
      </w:r>
      <w:r>
        <w:rPr>
          <w:rFonts w:hint="cs"/>
          <w:rtl/>
        </w:rPr>
        <w:t xml:space="preserve"> (ס"ק ב'</w:t>
      </w:r>
      <w:r w:rsidR="005277CF">
        <w:rPr>
          <w:rFonts w:hint="cs"/>
          <w:rtl/>
        </w:rPr>
        <w:t xml:space="preserve">) </w:t>
      </w:r>
      <w:r w:rsidR="005277CF">
        <w:rPr>
          <w:rtl/>
        </w:rPr>
        <w:t>–</w:t>
      </w:r>
      <w:r>
        <w:rPr>
          <w:rFonts w:hint="cs"/>
          <w:rtl/>
        </w:rPr>
        <w:t xml:space="preserve"> "מפני כבוד שבת מותר"</w:t>
      </w:r>
      <w:r w:rsidR="005277CF">
        <w:rPr>
          <w:rFonts w:hint="cs"/>
          <w:rtl/>
        </w:rPr>
        <w:t>.</w:t>
      </w:r>
    </w:p>
    <w:p w14:paraId="0FBF1EB9" w14:textId="77777777" w:rsidR="005277CF" w:rsidRDefault="00321DEF" w:rsidP="00AF0B1D">
      <w:pPr>
        <w:numPr>
          <w:ilvl w:val="3"/>
          <w:numId w:val="32"/>
        </w:numPr>
        <w:tabs>
          <w:tab w:val="right" w:pos="7920"/>
        </w:tabs>
        <w:jc w:val="both"/>
      </w:pPr>
      <w:r>
        <w:rPr>
          <w:rFonts w:eastAsia="SimSun" w:hint="cs"/>
          <w:u w:val="single"/>
          <w:rtl/>
          <w:lang w:eastAsia="zh-CN"/>
        </w:rPr>
        <w:t>באה"ט</w:t>
      </w:r>
      <w:r w:rsidR="00B01753">
        <w:rPr>
          <w:rFonts w:hint="cs"/>
          <w:rtl/>
        </w:rPr>
        <w:t xml:space="preserve"> (ס"</w:t>
      </w:r>
      <w:r w:rsidR="00D92E14">
        <w:rPr>
          <w:rFonts w:hint="cs"/>
          <w:rtl/>
        </w:rPr>
        <w:t>ק ב'</w:t>
      </w:r>
      <w:r w:rsidR="00B01753">
        <w:rPr>
          <w:rFonts w:hint="cs"/>
          <w:rtl/>
        </w:rPr>
        <w:t>)</w:t>
      </w:r>
      <w:r w:rsidR="005277CF">
        <w:rPr>
          <w:rFonts w:hint="cs"/>
          <w:rtl/>
        </w:rPr>
        <w:t>.</w:t>
      </w:r>
    </w:p>
    <w:p w14:paraId="320A5F59" w14:textId="77777777" w:rsidR="005277CF" w:rsidRDefault="00B01753" w:rsidP="00AF0B1D">
      <w:pPr>
        <w:numPr>
          <w:ilvl w:val="3"/>
          <w:numId w:val="32"/>
        </w:numPr>
        <w:tabs>
          <w:tab w:val="right" w:pos="7920"/>
        </w:tabs>
        <w:jc w:val="both"/>
      </w:pPr>
      <w:r w:rsidRPr="00B01753">
        <w:rPr>
          <w:rFonts w:hint="cs"/>
          <w:u w:val="single"/>
          <w:rtl/>
        </w:rPr>
        <w:t>כת"ס</w:t>
      </w:r>
      <w:r>
        <w:rPr>
          <w:rFonts w:hint="cs"/>
          <w:rtl/>
        </w:rPr>
        <w:t xml:space="preserve"> (</w:t>
      </w:r>
      <w:r w:rsidR="00A141CB">
        <w:rPr>
          <w:rFonts w:hint="cs"/>
          <w:rtl/>
        </w:rPr>
        <w:t xml:space="preserve">או"ח </w:t>
      </w:r>
      <w:r>
        <w:rPr>
          <w:rFonts w:hint="cs"/>
          <w:rtl/>
        </w:rPr>
        <w:t xml:space="preserve">סי' ק' </w:t>
      </w:r>
      <w:r w:rsidR="00A141CB">
        <w:rPr>
          <w:rFonts w:hint="cs"/>
          <w:rtl/>
        </w:rPr>
        <w:t>ד"ה ואפשר</w:t>
      </w:r>
      <w:r w:rsidR="005277CF">
        <w:rPr>
          <w:rFonts w:hint="cs"/>
          <w:rtl/>
        </w:rPr>
        <w:t xml:space="preserve">) </w:t>
      </w:r>
      <w:r w:rsidR="005277CF">
        <w:rPr>
          <w:rtl/>
        </w:rPr>
        <w:t>–</w:t>
      </w:r>
      <w:r>
        <w:rPr>
          <w:rFonts w:hint="cs"/>
          <w:rtl/>
        </w:rPr>
        <w:t xml:space="preserve"> </w:t>
      </w:r>
      <w:r w:rsidR="00A141CB">
        <w:rPr>
          <w:rFonts w:hint="cs"/>
          <w:rtl/>
        </w:rPr>
        <w:t>"</w:t>
      </w:r>
      <w:r w:rsidR="00A141CB">
        <w:rPr>
          <w:rtl/>
        </w:rPr>
        <w:t>וכ"כ הבאר היטב בשם הב"ח דעכשיו המנהג להחמיר ומפני כבוד השבת מותר, מ"ש מפני כבוד שבת מותר לא כתוב בב"ח והוספה היא מן בעל באר היטב, ושפיר קמוסיף ונלמד מקו"ח מדלקמן קנ"א בשבת של חזון דכ' מהרש"ל דבשבת של חזון נהגו איסור משום עט"ב שחל בערב שבת וכ' והבו דלא להוסיף בר"ח שחל בשבת דל"ש למגזר מידי, וקו"ח הוא התם מנהגא הוא ואסורא הוא דאיכא טרח המהרש"ל בתשובה למצוא טעם לבטל טבילות מצוה של ע"ש, כ"ש שלא לרחוץ בד' צומות דלא נזכר בש"ע דנוהגי' לאסור, ולא ניתן אלא לבע"נ להחמיר ע"ע, בוודאי בע"ש מותר וכ"ש בע"נ דמהדר במצוה זו דטבילות חמין בע"ש דלא יבטלה, ומאי קחזית דיהי' מן המחמירין בדבר זה ויבטל ממצוה זו דרגיל בה כל השנה ובלתי ספק גם לפי עדותו של ב"ח דנהגו עכשיו לנהוג בכל חומרות לא נהגו מעיקרא בערב שבת כנ"ל פשוט וברור</w:t>
      </w:r>
      <w:r w:rsidR="00A141CB">
        <w:rPr>
          <w:rFonts w:hint="cs"/>
          <w:rtl/>
        </w:rPr>
        <w:t>"</w:t>
      </w:r>
      <w:r w:rsidR="005277CF">
        <w:rPr>
          <w:rFonts w:hint="cs"/>
          <w:rtl/>
        </w:rPr>
        <w:t>.</w:t>
      </w:r>
    </w:p>
    <w:p w14:paraId="52F89F64" w14:textId="77777777" w:rsidR="005277CF" w:rsidRDefault="001E76EB" w:rsidP="00AF0B1D">
      <w:pPr>
        <w:numPr>
          <w:ilvl w:val="3"/>
          <w:numId w:val="32"/>
        </w:numPr>
        <w:tabs>
          <w:tab w:val="right" w:pos="7920"/>
        </w:tabs>
        <w:jc w:val="both"/>
      </w:pPr>
      <w:r w:rsidRPr="00A141CB">
        <w:rPr>
          <w:rFonts w:hint="cs"/>
          <w:u w:val="single"/>
          <w:rtl/>
        </w:rPr>
        <w:t>מ"ב</w:t>
      </w:r>
      <w:r>
        <w:rPr>
          <w:rFonts w:hint="cs"/>
          <w:rtl/>
        </w:rPr>
        <w:t xml:space="preserve"> (ס"ק ו'</w:t>
      </w:r>
      <w:r w:rsidR="005277CF">
        <w:rPr>
          <w:rFonts w:hint="cs"/>
          <w:rtl/>
        </w:rPr>
        <w:t xml:space="preserve">) </w:t>
      </w:r>
      <w:r w:rsidR="005277CF">
        <w:rPr>
          <w:rtl/>
        </w:rPr>
        <w:t>–</w:t>
      </w:r>
      <w:r>
        <w:rPr>
          <w:rFonts w:hint="cs"/>
          <w:rtl/>
        </w:rPr>
        <w:t xml:space="preserve"> "וכן אם חל י' בטבת בע"ש </w:t>
      </w:r>
      <w:r w:rsidRPr="00A5282C">
        <w:rPr>
          <w:rFonts w:hint="cs"/>
          <w:b/>
          <w:bCs/>
          <w:u w:val="single"/>
          <w:rtl/>
        </w:rPr>
        <w:t>אין להחמיר</w:t>
      </w:r>
      <w:r>
        <w:rPr>
          <w:rFonts w:hint="cs"/>
          <w:rtl/>
        </w:rPr>
        <w:t xml:space="preserve"> ברחיצה בחמין מפני כבוד השבת"</w:t>
      </w:r>
      <w:r w:rsidR="005277CF">
        <w:rPr>
          <w:rFonts w:hint="cs"/>
          <w:rtl/>
        </w:rPr>
        <w:t>.</w:t>
      </w:r>
    </w:p>
    <w:p w14:paraId="270792CD" w14:textId="77777777" w:rsidR="005277CF" w:rsidRDefault="001E76EB" w:rsidP="00AF0B1D">
      <w:pPr>
        <w:numPr>
          <w:ilvl w:val="3"/>
          <w:numId w:val="32"/>
        </w:numPr>
        <w:tabs>
          <w:tab w:val="right" w:pos="7920"/>
        </w:tabs>
        <w:jc w:val="both"/>
      </w:pPr>
      <w:r w:rsidRPr="00A141CB">
        <w:rPr>
          <w:rFonts w:hint="cs"/>
          <w:u w:val="single"/>
          <w:rtl/>
        </w:rPr>
        <w:t>ערה"ש</w:t>
      </w:r>
      <w:r>
        <w:rPr>
          <w:rFonts w:hint="cs"/>
          <w:rtl/>
        </w:rPr>
        <w:t xml:space="preserve"> (סעי' ג'</w:t>
      </w:r>
      <w:r w:rsidR="005277CF">
        <w:rPr>
          <w:rFonts w:hint="cs"/>
          <w:rtl/>
        </w:rPr>
        <w:t xml:space="preserve">) </w:t>
      </w:r>
      <w:r w:rsidR="005277CF">
        <w:rPr>
          <w:rtl/>
        </w:rPr>
        <w:t>–</w:t>
      </w:r>
      <w:r>
        <w:rPr>
          <w:rFonts w:hint="cs"/>
          <w:rtl/>
        </w:rPr>
        <w:t xml:space="preserve"> "רק בע"ש רוחצין בחמין מפני כבוד השבת"</w:t>
      </w:r>
      <w:r w:rsidR="005277CF">
        <w:rPr>
          <w:rFonts w:hint="cs"/>
          <w:rtl/>
        </w:rPr>
        <w:t>.</w:t>
      </w:r>
    </w:p>
    <w:p w14:paraId="68978349" w14:textId="174C150B" w:rsidR="005277CF" w:rsidRDefault="00B01753" w:rsidP="00AF0B1D">
      <w:pPr>
        <w:numPr>
          <w:ilvl w:val="3"/>
          <w:numId w:val="32"/>
        </w:numPr>
        <w:tabs>
          <w:tab w:val="right" w:pos="7920"/>
        </w:tabs>
        <w:jc w:val="both"/>
      </w:pPr>
      <w:r w:rsidRPr="00A141CB">
        <w:rPr>
          <w:rFonts w:hint="cs"/>
          <w:u w:val="single"/>
          <w:rtl/>
        </w:rPr>
        <w:t>כה"ח</w:t>
      </w:r>
      <w:r>
        <w:rPr>
          <w:rFonts w:hint="cs"/>
          <w:rtl/>
        </w:rPr>
        <w:t xml:space="preserve"> (</w:t>
      </w:r>
      <w:r w:rsidR="00FB656E">
        <w:rPr>
          <w:rFonts w:hint="cs"/>
          <w:rtl/>
        </w:rPr>
        <w:t>ס"ק</w:t>
      </w:r>
      <w:r>
        <w:rPr>
          <w:rFonts w:hint="cs"/>
          <w:rtl/>
        </w:rPr>
        <w:t xml:space="preserve"> </w:t>
      </w:r>
      <w:r w:rsidR="00FB656E">
        <w:rPr>
          <w:rFonts w:hint="cs"/>
          <w:rtl/>
        </w:rPr>
        <w:t>י"ב</w:t>
      </w:r>
      <w:r w:rsidR="005277CF">
        <w:rPr>
          <w:rFonts w:hint="cs"/>
          <w:rtl/>
        </w:rPr>
        <w:t xml:space="preserve">) </w:t>
      </w:r>
      <w:r w:rsidR="005277CF">
        <w:rPr>
          <w:rtl/>
        </w:rPr>
        <w:t>–</w:t>
      </w:r>
      <w:r w:rsidR="00FB656E">
        <w:rPr>
          <w:rFonts w:hint="cs"/>
          <w:rtl/>
        </w:rPr>
        <w:t xml:space="preserve"> "ונראה דמפני כבוד שבת אין להחמיר"</w:t>
      </w:r>
      <w:r w:rsidR="005277CF">
        <w:rPr>
          <w:rFonts w:hint="cs"/>
          <w:rtl/>
        </w:rPr>
        <w:t>.</w:t>
      </w:r>
    </w:p>
    <w:p w14:paraId="5CD01239" w14:textId="7BB39256" w:rsidR="00A5282C" w:rsidRDefault="00A5282C" w:rsidP="00AF0B1D">
      <w:pPr>
        <w:numPr>
          <w:ilvl w:val="3"/>
          <w:numId w:val="32"/>
        </w:numPr>
        <w:tabs>
          <w:tab w:val="right" w:pos="7920"/>
        </w:tabs>
        <w:jc w:val="both"/>
      </w:pPr>
      <w:r>
        <w:rPr>
          <w:u w:val="single"/>
          <w:rtl/>
        </w:rPr>
        <w:t>עמק הלכה</w:t>
      </w:r>
      <w:r>
        <w:rPr>
          <w:rtl/>
        </w:rPr>
        <w:t xml:space="preserve"> (ח"א סי' ל"ו)</w:t>
      </w:r>
      <w:r>
        <w:rPr>
          <w:rFonts w:hint="cs"/>
          <w:rtl/>
        </w:rPr>
        <w:t>.</w:t>
      </w:r>
    </w:p>
    <w:p w14:paraId="179465EF" w14:textId="77777777" w:rsidR="00ED0560" w:rsidRDefault="00ED0560" w:rsidP="00AF0B1D">
      <w:pPr>
        <w:numPr>
          <w:ilvl w:val="3"/>
          <w:numId w:val="32"/>
        </w:numPr>
        <w:tabs>
          <w:tab w:val="right" w:pos="7920"/>
        </w:tabs>
        <w:jc w:val="both"/>
        <w:rPr>
          <w:rStyle w:val="Heading1Char"/>
          <w:rFonts w:eastAsia="Times New Roman"/>
          <w:b w:val="0"/>
          <w:sz w:val="24"/>
          <w:szCs w:val="24"/>
          <w:u w:val="none"/>
          <w:lang w:eastAsia="en-US"/>
        </w:rPr>
      </w:pPr>
      <w:r w:rsidRPr="00ED0560">
        <w:rPr>
          <w:rFonts w:hint="cs"/>
          <w:u w:val="single"/>
          <w:rtl/>
        </w:rPr>
        <w:t>הגרח"ק</w:t>
      </w:r>
      <w:r>
        <w:rPr>
          <w:rFonts w:hint="cs"/>
          <w:rtl/>
        </w:rPr>
        <w:t xml:space="preserve"> שליט"א (מועדי הגר"ח ח"ב תשובה שס"ז) – "</w:t>
      </w:r>
      <w:r w:rsidRPr="00ED0560">
        <w:rPr>
          <w:rStyle w:val="Heading1Char"/>
          <w:b w:val="0"/>
          <w:sz w:val="24"/>
          <w:szCs w:val="24"/>
          <w:u w:val="none"/>
          <w:rtl/>
        </w:rPr>
        <w:t>שאלה: עשרה בטבת שחל בעש"ק, אם מותר להתרחץ בחמין מהבוקר או רק אחר חצות</w:t>
      </w:r>
      <w:r w:rsidRPr="00ED0560">
        <w:rPr>
          <w:rStyle w:val="Heading1Char"/>
          <w:rFonts w:hint="cs"/>
          <w:b w:val="0"/>
          <w:sz w:val="24"/>
          <w:szCs w:val="24"/>
          <w:u w:val="none"/>
          <w:rtl/>
        </w:rPr>
        <w:t>.</w:t>
      </w:r>
      <w:r w:rsidRPr="00ED0560">
        <w:rPr>
          <w:rStyle w:val="Heading1Char"/>
          <w:b w:val="0"/>
          <w:sz w:val="24"/>
          <w:szCs w:val="24"/>
          <w:u w:val="none"/>
          <w:rtl/>
        </w:rPr>
        <w:t xml:space="preserve"> תשובה: </w:t>
      </w:r>
      <w:r w:rsidRPr="00ED0560">
        <w:rPr>
          <w:rStyle w:val="Heading1Char"/>
          <w:bCs/>
          <w:sz w:val="24"/>
          <w:szCs w:val="24"/>
          <w:u w:val="none"/>
          <w:rtl/>
        </w:rPr>
        <w:t>אחר חצות</w:t>
      </w:r>
      <w:r w:rsidRPr="00ED0560">
        <w:rPr>
          <w:rStyle w:val="Heading1Char"/>
          <w:b w:val="0"/>
          <w:sz w:val="24"/>
          <w:szCs w:val="24"/>
          <w:u w:val="none"/>
          <w:rtl/>
        </w:rPr>
        <w:t>.</w:t>
      </w:r>
      <w:r>
        <w:rPr>
          <w:rStyle w:val="Heading1Char"/>
          <w:rFonts w:eastAsia="Times New Roman" w:hint="cs"/>
          <w:b w:val="0"/>
          <w:sz w:val="24"/>
          <w:szCs w:val="24"/>
          <w:u w:val="none"/>
          <w:rtl/>
          <w:lang w:eastAsia="en-US"/>
        </w:rPr>
        <w:t xml:space="preserve"> [</w:t>
      </w:r>
      <w:r w:rsidRPr="00ED0560">
        <w:rPr>
          <w:rStyle w:val="Heading1Char"/>
          <w:b w:val="0"/>
          <w:sz w:val="24"/>
          <w:szCs w:val="24"/>
          <w:u w:val="none"/>
          <w:rtl/>
        </w:rPr>
        <w:t xml:space="preserve">ומטו משמיה במרן </w:t>
      </w:r>
      <w:r w:rsidRPr="00ED0560">
        <w:rPr>
          <w:rStyle w:val="Heading1Char"/>
          <w:b w:val="0"/>
          <w:sz w:val="24"/>
          <w:szCs w:val="24"/>
          <w:rtl/>
        </w:rPr>
        <w:t>הגר"נ קרליץ</w:t>
      </w:r>
      <w:r w:rsidRPr="00ED0560">
        <w:rPr>
          <w:rStyle w:val="Heading1Char"/>
          <w:b w:val="0"/>
          <w:sz w:val="24"/>
          <w:szCs w:val="24"/>
          <w:u w:val="none"/>
          <w:rtl/>
        </w:rPr>
        <w:t xml:space="preserve"> דשרי</w:t>
      </w:r>
      <w:r>
        <w:rPr>
          <w:rStyle w:val="Heading1Char"/>
          <w:rFonts w:hint="cs"/>
          <w:b w:val="0"/>
          <w:sz w:val="24"/>
          <w:szCs w:val="24"/>
          <w:u w:val="none"/>
          <w:rtl/>
        </w:rPr>
        <w:t>]"</w:t>
      </w:r>
      <w:r w:rsidRPr="00ED0560">
        <w:rPr>
          <w:rStyle w:val="Heading1Char"/>
          <w:b w:val="0"/>
          <w:sz w:val="24"/>
          <w:szCs w:val="24"/>
          <w:u w:val="none"/>
          <w:rtl/>
        </w:rPr>
        <w:t>.</w:t>
      </w:r>
    </w:p>
    <w:p w14:paraId="33173035" w14:textId="77777777" w:rsidR="00ED0560" w:rsidRPr="00ED0560" w:rsidRDefault="00ED0560" w:rsidP="00AF0B1D">
      <w:pPr>
        <w:numPr>
          <w:ilvl w:val="3"/>
          <w:numId w:val="32"/>
        </w:numPr>
        <w:tabs>
          <w:tab w:val="right" w:pos="7920"/>
        </w:tabs>
        <w:jc w:val="both"/>
        <w:rPr>
          <w:rStyle w:val="Heading1Char"/>
          <w:rFonts w:eastAsia="Times New Roman"/>
          <w:b w:val="0"/>
          <w:sz w:val="24"/>
          <w:szCs w:val="24"/>
          <w:u w:val="none"/>
          <w:rtl/>
          <w:lang w:eastAsia="en-US"/>
        </w:rPr>
      </w:pPr>
      <w:r w:rsidRPr="00A141CB">
        <w:rPr>
          <w:u w:val="single"/>
          <w:rtl/>
        </w:rPr>
        <w:t>נטעי גבריאל</w:t>
      </w:r>
      <w:r>
        <w:rPr>
          <w:rtl/>
        </w:rPr>
        <w:t xml:space="preserve"> (חנוכה פרק ס"</w:t>
      </w:r>
      <w:r>
        <w:rPr>
          <w:rFonts w:hint="cs"/>
          <w:rtl/>
        </w:rPr>
        <w:t>א</w:t>
      </w:r>
      <w:r>
        <w:rPr>
          <w:rtl/>
        </w:rPr>
        <w:t xml:space="preserve"> סעי'</w:t>
      </w:r>
      <w:r>
        <w:rPr>
          <w:rFonts w:hint="cs"/>
          <w:rtl/>
        </w:rPr>
        <w:t xml:space="preserve"> ה') </w:t>
      </w:r>
      <w:r>
        <w:rPr>
          <w:rtl/>
        </w:rPr>
        <w:t>–</w:t>
      </w:r>
      <w:r>
        <w:rPr>
          <w:rFonts w:hint="cs"/>
          <w:rtl/>
        </w:rPr>
        <w:t xml:space="preserve"> "</w:t>
      </w:r>
      <w:r w:rsidRPr="00B01753">
        <w:rPr>
          <w:rtl/>
        </w:rPr>
        <w:t>מותר לרחוץ בחמין מפני כבוד השבת</w:t>
      </w:r>
      <w:r>
        <w:rPr>
          <w:rFonts w:hint="cs"/>
          <w:rtl/>
        </w:rPr>
        <w:t>".</w:t>
      </w:r>
    </w:p>
    <w:p w14:paraId="1BA12571" w14:textId="77777777" w:rsidR="00ED0560" w:rsidRPr="005277CF" w:rsidRDefault="00ED0560" w:rsidP="00B01753">
      <w:pPr>
        <w:tabs>
          <w:tab w:val="right" w:pos="7920"/>
        </w:tabs>
        <w:jc w:val="both"/>
      </w:pPr>
    </w:p>
    <w:p w14:paraId="10261EC5" w14:textId="000B095D" w:rsidR="00B01753" w:rsidRDefault="009A2F05" w:rsidP="00AF0B1D">
      <w:pPr>
        <w:numPr>
          <w:ilvl w:val="1"/>
          <w:numId w:val="32"/>
        </w:numPr>
        <w:tabs>
          <w:tab w:val="right" w:pos="7920"/>
        </w:tabs>
        <w:jc w:val="both"/>
      </w:pPr>
      <w:r>
        <w:rPr>
          <w:b/>
          <w:bCs/>
          <w:rtl/>
        </w:rPr>
        <w:t>תספורת</w:t>
      </w:r>
      <w:r w:rsidR="00B01753">
        <w:rPr>
          <w:rFonts w:hint="cs"/>
          <w:rtl/>
        </w:rPr>
        <w:t>.</w:t>
      </w:r>
    </w:p>
    <w:p w14:paraId="21772051" w14:textId="77777777" w:rsidR="005277CF" w:rsidRDefault="00475974" w:rsidP="00AF0B1D">
      <w:pPr>
        <w:numPr>
          <w:ilvl w:val="2"/>
          <w:numId w:val="32"/>
        </w:numPr>
        <w:tabs>
          <w:tab w:val="right" w:pos="7920"/>
        </w:tabs>
        <w:jc w:val="both"/>
      </w:pPr>
      <w:r w:rsidRPr="00475974">
        <w:rPr>
          <w:rFonts w:hint="cs"/>
          <w:rtl/>
        </w:rPr>
        <w:t>מיקל</w:t>
      </w:r>
      <w:r w:rsidR="005277CF">
        <w:rPr>
          <w:rFonts w:hint="cs"/>
          <w:rtl/>
        </w:rPr>
        <w:t>.</w:t>
      </w:r>
    </w:p>
    <w:p w14:paraId="721F9877" w14:textId="42B83038" w:rsidR="005277CF" w:rsidRDefault="00475974" w:rsidP="00AF0B1D">
      <w:pPr>
        <w:numPr>
          <w:ilvl w:val="3"/>
          <w:numId w:val="32"/>
        </w:numPr>
        <w:tabs>
          <w:tab w:val="right" w:pos="7920"/>
        </w:tabs>
        <w:jc w:val="both"/>
      </w:pPr>
      <w:r w:rsidRPr="00475974">
        <w:rPr>
          <w:rFonts w:hint="cs"/>
          <w:u w:val="single"/>
          <w:rtl/>
        </w:rPr>
        <w:t>רוח חיים</w:t>
      </w:r>
      <w:r>
        <w:rPr>
          <w:rFonts w:hint="cs"/>
          <w:rtl/>
        </w:rPr>
        <w:t xml:space="preserve"> (סי' תקס"ו ס"ק ד'</w:t>
      </w:r>
      <w:r w:rsidR="005277CF">
        <w:rPr>
          <w:rFonts w:hint="cs"/>
          <w:rtl/>
        </w:rPr>
        <w:t xml:space="preserve">) </w:t>
      </w:r>
      <w:r w:rsidR="005277CF">
        <w:rPr>
          <w:rtl/>
        </w:rPr>
        <w:t>–</w:t>
      </w:r>
      <w:r>
        <w:rPr>
          <w:rFonts w:hint="cs"/>
          <w:rtl/>
        </w:rPr>
        <w:t xml:space="preserve"> "ולי ההדיוט נר' דכבוד שבת אלימא וכיון דמעשיו לש"ש לכבוד שבת לא קפדינן בהכי"</w:t>
      </w:r>
      <w:r w:rsidR="005277CF">
        <w:rPr>
          <w:rFonts w:hint="cs"/>
          <w:rtl/>
        </w:rPr>
        <w:t>.</w:t>
      </w:r>
    </w:p>
    <w:p w14:paraId="2F1EB693" w14:textId="1487386E" w:rsidR="002E0AD2" w:rsidRDefault="002E0AD2" w:rsidP="00AF0B1D">
      <w:pPr>
        <w:numPr>
          <w:ilvl w:val="3"/>
          <w:numId w:val="32"/>
        </w:numPr>
        <w:tabs>
          <w:tab w:val="right" w:pos="7920"/>
        </w:tabs>
        <w:jc w:val="both"/>
      </w:pPr>
      <w:r>
        <w:rPr>
          <w:rFonts w:hint="cs"/>
          <w:u w:val="single"/>
          <w:rtl/>
        </w:rPr>
        <w:t>הגר"א נבנצל</w:t>
      </w:r>
      <w:r w:rsidRPr="002E0AD2">
        <w:rPr>
          <w:rFonts w:hint="cs"/>
          <w:rtl/>
        </w:rPr>
        <w:t xml:space="preserve"> שליט"א (</w:t>
      </w:r>
      <w:r>
        <w:rPr>
          <w:rFonts w:hint="cs"/>
          <w:rtl/>
        </w:rPr>
        <w:t xml:space="preserve">תשובות אביגדר הלוי או"ח עמ' שפ"ו אות ו') </w:t>
      </w:r>
      <w:r>
        <w:rPr>
          <w:rtl/>
        </w:rPr>
        <w:t>–</w:t>
      </w:r>
      <w:r>
        <w:rPr>
          <w:rFonts w:hint="cs"/>
          <w:rtl/>
        </w:rPr>
        <w:t xml:space="preserve"> "</w:t>
      </w:r>
      <w:r w:rsidRPr="002E0AD2">
        <w:rPr>
          <w:rtl/>
        </w:rPr>
        <w:t>האם מותר להסתפר או להתגלח בתעניות</w:t>
      </w:r>
      <w:r>
        <w:rPr>
          <w:rFonts w:hint="cs"/>
          <w:rtl/>
        </w:rPr>
        <w:t>.</w:t>
      </w:r>
      <w:r w:rsidRPr="002E0AD2">
        <w:rPr>
          <w:rtl/>
        </w:rPr>
        <w:t xml:space="preserve"> למה</w:t>
      </w:r>
      <w:r>
        <w:rPr>
          <w:rFonts w:hint="cs"/>
          <w:rtl/>
        </w:rPr>
        <w:t>. תשובה:</w:t>
      </w:r>
      <w:r w:rsidRPr="002E0AD2">
        <w:rPr>
          <w:rtl/>
        </w:rPr>
        <w:t xml:space="preserve"> נמנעים</w:t>
      </w:r>
      <w:r>
        <w:rPr>
          <w:rFonts w:hint="cs"/>
          <w:rtl/>
        </w:rPr>
        <w:t>,</w:t>
      </w:r>
      <w:r w:rsidRPr="002E0AD2">
        <w:rPr>
          <w:rtl/>
        </w:rPr>
        <w:t xml:space="preserve"> חוץ מבעשרה בטבת החל בערב שבת</w:t>
      </w:r>
      <w:r>
        <w:rPr>
          <w:rFonts w:hint="cs"/>
          <w:rtl/>
        </w:rPr>
        <w:t>".</w:t>
      </w:r>
    </w:p>
    <w:p w14:paraId="149B3343" w14:textId="758B9095" w:rsidR="00A5282C" w:rsidRPr="00A5282C" w:rsidRDefault="00A5282C" w:rsidP="00AF0B1D">
      <w:pPr>
        <w:numPr>
          <w:ilvl w:val="3"/>
          <w:numId w:val="32"/>
        </w:numPr>
        <w:tabs>
          <w:tab w:val="right" w:pos="7920"/>
        </w:tabs>
        <w:jc w:val="both"/>
      </w:pPr>
      <w:r w:rsidRPr="00A5282C">
        <w:rPr>
          <w:rFonts w:hint="cs"/>
          <w:u w:val="single"/>
          <w:rtl/>
        </w:rPr>
        <w:t>שבט הקהתי</w:t>
      </w:r>
      <w:r>
        <w:rPr>
          <w:rFonts w:hint="cs"/>
          <w:rtl/>
        </w:rPr>
        <w:t xml:space="preserve"> (ח"א סי' קפ"א) </w:t>
      </w:r>
      <w:r>
        <w:rPr>
          <w:rtl/>
        </w:rPr>
        <w:t>–</w:t>
      </w:r>
      <w:r>
        <w:rPr>
          <w:rFonts w:hint="cs"/>
          <w:rtl/>
        </w:rPr>
        <w:t xml:space="preserve"> "</w:t>
      </w:r>
      <w:r w:rsidRPr="00A5282C">
        <w:rPr>
          <w:rtl/>
        </w:rPr>
        <w:t>וכשחל י' בטבת בער"ש מותר להסתפר לכבוד שבת</w:t>
      </w:r>
      <w:r>
        <w:rPr>
          <w:rFonts w:hint="cs"/>
          <w:rtl/>
        </w:rPr>
        <w:t>".</w:t>
      </w:r>
    </w:p>
    <w:p w14:paraId="412913A7" w14:textId="3CC2B4B4" w:rsidR="00B01753" w:rsidRDefault="00B01753" w:rsidP="00AF0B1D">
      <w:pPr>
        <w:numPr>
          <w:ilvl w:val="3"/>
          <w:numId w:val="32"/>
        </w:numPr>
        <w:tabs>
          <w:tab w:val="right" w:pos="7920"/>
        </w:tabs>
        <w:jc w:val="both"/>
      </w:pPr>
      <w:r>
        <w:rPr>
          <w:u w:val="single"/>
          <w:rtl/>
        </w:rPr>
        <w:t>נטעי גבריאל</w:t>
      </w:r>
      <w:r>
        <w:rPr>
          <w:rtl/>
        </w:rPr>
        <w:t xml:space="preserve"> (חנוכה פרק ס"א סעי' </w:t>
      </w:r>
      <w:r>
        <w:rPr>
          <w:rFonts w:hint="cs"/>
          <w:rtl/>
        </w:rPr>
        <w:t>ג</w:t>
      </w:r>
      <w:r>
        <w:rPr>
          <w:rtl/>
        </w:rPr>
        <w:t>'</w:t>
      </w:r>
      <w:r w:rsidR="005277CF">
        <w:rPr>
          <w:rFonts w:hint="cs"/>
          <w:rtl/>
        </w:rPr>
        <w:t xml:space="preserve">) </w:t>
      </w:r>
      <w:r w:rsidR="005277CF">
        <w:rPr>
          <w:rtl/>
        </w:rPr>
        <w:t>–</w:t>
      </w:r>
      <w:r>
        <w:rPr>
          <w:rtl/>
        </w:rPr>
        <w:t xml:space="preserve"> "גם הנוהגים להחמיר שלא להסתפר ביום תענית, מות</w:t>
      </w:r>
      <w:r>
        <w:rPr>
          <w:rFonts w:hint="cs"/>
          <w:rtl/>
        </w:rPr>
        <w:t>רין בז</w:t>
      </w:r>
      <w:r>
        <w:rPr>
          <w:rtl/>
        </w:rPr>
        <w:t>ה</w:t>
      </w:r>
      <w:r>
        <w:rPr>
          <w:rFonts w:hint="cs"/>
          <w:rtl/>
        </w:rPr>
        <w:t xml:space="preserve"> </w:t>
      </w:r>
      <w:r>
        <w:rPr>
          <w:rtl/>
        </w:rPr>
        <w:t>לכבוד שבת</w:t>
      </w:r>
      <w:r>
        <w:rPr>
          <w:rFonts w:hint="cs"/>
          <w:rtl/>
        </w:rPr>
        <w:t>".</w:t>
      </w:r>
    </w:p>
    <w:p w14:paraId="5FE3C269" w14:textId="77777777" w:rsidR="00B01753" w:rsidRPr="005277CF" w:rsidRDefault="00B01753" w:rsidP="00B01753">
      <w:pPr>
        <w:tabs>
          <w:tab w:val="right" w:pos="7920"/>
        </w:tabs>
        <w:jc w:val="both"/>
      </w:pPr>
    </w:p>
    <w:p w14:paraId="3FA620B1" w14:textId="77777777" w:rsidR="00A9081B" w:rsidRDefault="00A9081B" w:rsidP="00AF0B1D">
      <w:pPr>
        <w:numPr>
          <w:ilvl w:val="1"/>
          <w:numId w:val="32"/>
        </w:numPr>
        <w:tabs>
          <w:tab w:val="right" w:pos="7920"/>
        </w:tabs>
        <w:jc w:val="both"/>
      </w:pPr>
      <w:r>
        <w:rPr>
          <w:b/>
          <w:bCs/>
          <w:rtl/>
        </w:rPr>
        <w:t>לשמוע נגינה מכלי זמר</w:t>
      </w:r>
      <w:r>
        <w:rPr>
          <w:rFonts w:hint="cs"/>
          <w:rtl/>
        </w:rPr>
        <w:t>.</w:t>
      </w:r>
    </w:p>
    <w:p w14:paraId="6FC21072" w14:textId="77777777" w:rsidR="00D1765D" w:rsidRDefault="00A9081B" w:rsidP="00AF0B1D">
      <w:pPr>
        <w:numPr>
          <w:ilvl w:val="2"/>
          <w:numId w:val="32"/>
        </w:numPr>
        <w:tabs>
          <w:tab w:val="right" w:pos="7920"/>
        </w:tabs>
        <w:jc w:val="both"/>
      </w:pPr>
      <w:r w:rsidRPr="00A9081B">
        <w:rPr>
          <w:rFonts w:hint="cs"/>
          <w:rtl/>
        </w:rPr>
        <w:t>מחמיר, אין לחלק</w:t>
      </w:r>
      <w:r w:rsidR="00D1765D">
        <w:rPr>
          <w:rFonts w:hint="cs"/>
          <w:rtl/>
        </w:rPr>
        <w:t>.</w:t>
      </w:r>
    </w:p>
    <w:p w14:paraId="63410B61" w14:textId="30DCF049" w:rsidR="00A9081B" w:rsidRDefault="00FF1F46" w:rsidP="00AF0B1D">
      <w:pPr>
        <w:numPr>
          <w:ilvl w:val="3"/>
          <w:numId w:val="32"/>
        </w:numPr>
        <w:tabs>
          <w:tab w:val="right" w:pos="7920"/>
        </w:tabs>
        <w:jc w:val="both"/>
      </w:pPr>
      <w:r>
        <w:rPr>
          <w:u w:val="single"/>
          <w:rtl/>
        </w:rPr>
        <w:t>נטעי גבריאל</w:t>
      </w:r>
      <w:r>
        <w:rPr>
          <w:rtl/>
        </w:rPr>
        <w:t xml:space="preserve"> (חנוכה פרק ס' סעי'</w:t>
      </w:r>
      <w:r>
        <w:rPr>
          <w:rFonts w:hint="cs"/>
          <w:rtl/>
        </w:rPr>
        <w:t xml:space="preserve"> ו'</w:t>
      </w:r>
      <w:r w:rsidR="00D1765D">
        <w:rPr>
          <w:rFonts w:hint="cs"/>
          <w:rtl/>
        </w:rPr>
        <w:t xml:space="preserve">) </w:t>
      </w:r>
      <w:r w:rsidR="00D1765D">
        <w:rPr>
          <w:rtl/>
        </w:rPr>
        <w:t>–</w:t>
      </w:r>
      <w:r>
        <w:rPr>
          <w:rFonts w:hint="cs"/>
          <w:rtl/>
        </w:rPr>
        <w:t xml:space="preserve"> "</w:t>
      </w:r>
      <w:r>
        <w:rPr>
          <w:rtl/>
        </w:rPr>
        <w:t>ביום התענית אין רשאים ל</w:t>
      </w:r>
      <w:r>
        <w:rPr>
          <w:rFonts w:hint="cs"/>
          <w:rtl/>
        </w:rPr>
        <w:t>שמ</w:t>
      </w:r>
      <w:r>
        <w:rPr>
          <w:rtl/>
        </w:rPr>
        <w:t xml:space="preserve">וע </w:t>
      </w:r>
      <w:r>
        <w:rPr>
          <w:rFonts w:hint="cs"/>
          <w:rtl/>
        </w:rPr>
        <w:t xml:space="preserve">כלי זמר וגם אם חל בער"ש </w:t>
      </w:r>
      <w:r>
        <w:rPr>
          <w:rtl/>
        </w:rPr>
        <w:t>אפילו לאחר חצות</w:t>
      </w:r>
      <w:r>
        <w:rPr>
          <w:rFonts w:hint="cs"/>
          <w:rtl/>
        </w:rPr>
        <w:t>".</w:t>
      </w:r>
    </w:p>
    <w:p w14:paraId="515E635A" w14:textId="77777777" w:rsidR="00A9081B" w:rsidRPr="00D1765D" w:rsidRDefault="00A9081B" w:rsidP="00A9081B">
      <w:pPr>
        <w:tabs>
          <w:tab w:val="right" w:pos="7920"/>
        </w:tabs>
        <w:jc w:val="both"/>
      </w:pPr>
    </w:p>
    <w:p w14:paraId="2D1648BE" w14:textId="77777777" w:rsidR="001E76EB" w:rsidRDefault="001E76EB" w:rsidP="00AF0B1D">
      <w:pPr>
        <w:numPr>
          <w:ilvl w:val="1"/>
          <w:numId w:val="32"/>
        </w:numPr>
        <w:tabs>
          <w:tab w:val="right" w:pos="7920"/>
        </w:tabs>
        <w:jc w:val="both"/>
      </w:pPr>
      <w:r>
        <w:rPr>
          <w:rFonts w:hint="cs"/>
          <w:b/>
          <w:bCs/>
          <w:rtl/>
        </w:rPr>
        <w:t>תפילת מנחה</w:t>
      </w:r>
      <w:r>
        <w:rPr>
          <w:rFonts w:hint="cs"/>
          <w:rtl/>
        </w:rPr>
        <w:t>.</w:t>
      </w:r>
    </w:p>
    <w:p w14:paraId="4AF15AB8" w14:textId="77777777" w:rsidR="001E76EB" w:rsidRDefault="001E76EB" w:rsidP="00AF0B1D">
      <w:pPr>
        <w:numPr>
          <w:ilvl w:val="2"/>
          <w:numId w:val="32"/>
        </w:numPr>
        <w:tabs>
          <w:tab w:val="right" w:pos="7920"/>
        </w:tabs>
        <w:jc w:val="both"/>
      </w:pPr>
      <w:r>
        <w:rPr>
          <w:rFonts w:hint="cs"/>
          <w:rtl/>
        </w:rPr>
        <w:t>קורין ויחל.</w:t>
      </w:r>
    </w:p>
    <w:p w14:paraId="28321971" w14:textId="0131697E" w:rsidR="001E76EB" w:rsidRDefault="001E76EB" w:rsidP="00AF0B1D">
      <w:pPr>
        <w:numPr>
          <w:ilvl w:val="3"/>
          <w:numId w:val="32"/>
        </w:numPr>
        <w:tabs>
          <w:tab w:val="right" w:pos="7920"/>
        </w:tabs>
        <w:jc w:val="both"/>
      </w:pPr>
      <w:r>
        <w:rPr>
          <w:rFonts w:hint="cs"/>
          <w:rtl/>
        </w:rPr>
        <w:t xml:space="preserve">אומרים – </w:t>
      </w:r>
      <w:r>
        <w:rPr>
          <w:rFonts w:hint="cs"/>
          <w:u w:val="single"/>
          <w:rtl/>
        </w:rPr>
        <w:t>רמ"א</w:t>
      </w:r>
      <w:r>
        <w:rPr>
          <w:rFonts w:hint="cs"/>
          <w:rtl/>
        </w:rPr>
        <w:t xml:space="preserve"> (סעי' ג')</w:t>
      </w:r>
      <w:r w:rsidR="002E0AD2">
        <w:rPr>
          <w:rFonts w:hint="cs"/>
          <w:rtl/>
        </w:rPr>
        <w:t>,</w:t>
      </w:r>
      <w:r w:rsidR="007B7304">
        <w:rPr>
          <w:rFonts w:hint="cs"/>
          <w:rtl/>
        </w:rPr>
        <w:t xml:space="preserve"> </w:t>
      </w:r>
      <w:r w:rsidR="007B7304">
        <w:rPr>
          <w:rFonts w:hint="cs"/>
          <w:u w:val="single"/>
          <w:rtl/>
        </w:rPr>
        <w:t>לבוש</w:t>
      </w:r>
      <w:r w:rsidR="007B7304">
        <w:rPr>
          <w:rFonts w:hint="cs"/>
          <w:rtl/>
        </w:rPr>
        <w:t xml:space="preserve"> (סעי' ג'), </w:t>
      </w:r>
      <w:r w:rsidR="007B7304" w:rsidRPr="007B7304">
        <w:rPr>
          <w:rFonts w:hint="cs"/>
          <w:u w:val="single"/>
          <w:rtl/>
        </w:rPr>
        <w:t>ערך לחם</w:t>
      </w:r>
      <w:r w:rsidR="007B7304">
        <w:rPr>
          <w:rFonts w:hint="cs"/>
          <w:rtl/>
        </w:rPr>
        <w:t xml:space="preserve"> (על סעי' ג'), </w:t>
      </w:r>
      <w:r w:rsidR="007B7304">
        <w:rPr>
          <w:rFonts w:hint="cs"/>
          <w:u w:val="single"/>
          <w:rtl/>
        </w:rPr>
        <w:t>מאמר מרדכי</w:t>
      </w:r>
      <w:r w:rsidR="007B7304">
        <w:rPr>
          <w:rFonts w:hint="cs"/>
          <w:rtl/>
        </w:rPr>
        <w:t xml:space="preserve"> (ס"ק ה'), </w:t>
      </w:r>
      <w:r w:rsidR="007B7304">
        <w:rPr>
          <w:rFonts w:hint="cs"/>
          <w:u w:val="single"/>
          <w:rtl/>
        </w:rPr>
        <w:t>ערה"ש</w:t>
      </w:r>
      <w:r w:rsidR="007B7304">
        <w:rPr>
          <w:rFonts w:hint="cs"/>
          <w:rtl/>
        </w:rPr>
        <w:t xml:space="preserve"> (סעי' ב'),</w:t>
      </w:r>
      <w:r w:rsidR="002E0AD2">
        <w:rPr>
          <w:rFonts w:hint="cs"/>
          <w:rtl/>
        </w:rPr>
        <w:t xml:space="preserve"> </w:t>
      </w:r>
      <w:r w:rsidR="002E0AD2" w:rsidRPr="002E0AD2">
        <w:rPr>
          <w:rFonts w:hint="cs"/>
          <w:u w:val="single"/>
          <w:rtl/>
        </w:rPr>
        <w:t>כה"ח</w:t>
      </w:r>
      <w:r w:rsidR="002E0AD2">
        <w:rPr>
          <w:rFonts w:hint="cs"/>
          <w:rtl/>
        </w:rPr>
        <w:t xml:space="preserve"> (ס"ק י"ט)</w:t>
      </w:r>
      <w:r>
        <w:rPr>
          <w:rFonts w:hint="cs"/>
          <w:rtl/>
        </w:rPr>
        <w:t>.</w:t>
      </w:r>
    </w:p>
    <w:p w14:paraId="2506BA4D" w14:textId="77777777" w:rsidR="001E76EB" w:rsidRDefault="00903BC8" w:rsidP="00AF0B1D">
      <w:pPr>
        <w:numPr>
          <w:ilvl w:val="3"/>
          <w:numId w:val="32"/>
        </w:numPr>
        <w:tabs>
          <w:tab w:val="right" w:pos="7920"/>
        </w:tabs>
        <w:jc w:val="both"/>
      </w:pPr>
      <w:r>
        <w:rPr>
          <w:rFonts w:hint="cs"/>
          <w:rtl/>
        </w:rPr>
        <w:t>מראי מקומות</w:t>
      </w:r>
      <w:r w:rsidR="001E76EB">
        <w:rPr>
          <w:rFonts w:hint="cs"/>
          <w:rtl/>
        </w:rPr>
        <w:t xml:space="preserve"> – </w:t>
      </w:r>
      <w:r w:rsidR="001E76EB">
        <w:rPr>
          <w:rFonts w:hint="cs"/>
          <w:u w:val="single"/>
          <w:rtl/>
        </w:rPr>
        <w:t>מג"א</w:t>
      </w:r>
      <w:r w:rsidR="001E76EB">
        <w:rPr>
          <w:rFonts w:hint="cs"/>
          <w:rtl/>
        </w:rPr>
        <w:t xml:space="preserve"> (ס"ק ו'), </w:t>
      </w:r>
      <w:r w:rsidR="001E76EB">
        <w:rPr>
          <w:rFonts w:hint="cs"/>
          <w:u w:val="single"/>
          <w:rtl/>
        </w:rPr>
        <w:t>מועדים לשמחה</w:t>
      </w:r>
      <w:r w:rsidR="001E76EB">
        <w:rPr>
          <w:rFonts w:hint="cs"/>
          <w:rtl/>
        </w:rPr>
        <w:t xml:space="preserve"> (ח"ב עמ' של"ג).</w:t>
      </w:r>
    </w:p>
    <w:p w14:paraId="0E25E2EF" w14:textId="77777777" w:rsidR="001E76EB" w:rsidRDefault="001E76EB" w:rsidP="00AF0B1D">
      <w:pPr>
        <w:numPr>
          <w:ilvl w:val="2"/>
          <w:numId w:val="32"/>
        </w:numPr>
        <w:tabs>
          <w:tab w:val="right" w:pos="7920"/>
        </w:tabs>
        <w:jc w:val="both"/>
      </w:pPr>
      <w:r w:rsidRPr="007B7304">
        <w:rPr>
          <w:rFonts w:hint="cs"/>
          <w:b/>
          <w:bCs/>
          <w:rtl/>
        </w:rPr>
        <w:t>עננו</w:t>
      </w:r>
      <w:r>
        <w:rPr>
          <w:rFonts w:hint="cs"/>
          <w:rtl/>
        </w:rPr>
        <w:t>.</w:t>
      </w:r>
    </w:p>
    <w:p w14:paraId="5E7F9ED3" w14:textId="6012F576" w:rsidR="001E76EB" w:rsidRDefault="001E76EB" w:rsidP="00AF0B1D">
      <w:pPr>
        <w:numPr>
          <w:ilvl w:val="3"/>
          <w:numId w:val="32"/>
        </w:numPr>
        <w:tabs>
          <w:tab w:val="right" w:pos="7920"/>
        </w:tabs>
        <w:jc w:val="both"/>
      </w:pPr>
      <w:r>
        <w:rPr>
          <w:rFonts w:hint="cs"/>
          <w:rtl/>
        </w:rPr>
        <w:t>אומרים –</w:t>
      </w:r>
      <w:r w:rsidR="00413C26">
        <w:rPr>
          <w:rFonts w:hint="cs"/>
          <w:rtl/>
        </w:rPr>
        <w:t xml:space="preserve"> </w:t>
      </w:r>
      <w:r w:rsidR="00413C26">
        <w:rPr>
          <w:rFonts w:hint="cs"/>
          <w:u w:val="single"/>
          <w:rtl/>
        </w:rPr>
        <w:t>י</w:t>
      </w:r>
      <w:r w:rsidR="00413C26" w:rsidRPr="00413C26">
        <w:rPr>
          <w:rFonts w:hint="cs"/>
          <w:u w:val="single"/>
          <w:rtl/>
        </w:rPr>
        <w:t>ד אפרים</w:t>
      </w:r>
      <w:r w:rsidR="00413C26">
        <w:rPr>
          <w:rFonts w:hint="cs"/>
          <w:rtl/>
        </w:rPr>
        <w:t xml:space="preserve"> (על מג"א ס"ק ו'),</w:t>
      </w:r>
      <w:r>
        <w:rPr>
          <w:rFonts w:hint="cs"/>
          <w:rtl/>
        </w:rPr>
        <w:t xml:space="preserve"> </w:t>
      </w:r>
      <w:r>
        <w:rPr>
          <w:rFonts w:hint="cs"/>
          <w:u w:val="single"/>
          <w:rtl/>
        </w:rPr>
        <w:t>מ"ב</w:t>
      </w:r>
      <w:r>
        <w:rPr>
          <w:rFonts w:hint="cs"/>
          <w:rtl/>
        </w:rPr>
        <w:t xml:space="preserve"> (ס"ק י"א), </w:t>
      </w:r>
      <w:r>
        <w:rPr>
          <w:rFonts w:hint="cs"/>
          <w:u w:val="single"/>
          <w:rtl/>
        </w:rPr>
        <w:t>ערה"ש</w:t>
      </w:r>
      <w:r>
        <w:rPr>
          <w:rFonts w:hint="cs"/>
          <w:rtl/>
        </w:rPr>
        <w:t xml:space="preserve"> (סעי' ב')</w:t>
      </w:r>
      <w:r w:rsidR="002E0AD2">
        <w:rPr>
          <w:rFonts w:hint="cs"/>
          <w:rtl/>
        </w:rPr>
        <w:t xml:space="preserve">, </w:t>
      </w:r>
      <w:r w:rsidR="002E0AD2" w:rsidRPr="002E0AD2">
        <w:rPr>
          <w:rFonts w:hint="cs"/>
          <w:u w:val="single"/>
          <w:rtl/>
        </w:rPr>
        <w:t>כה"ח</w:t>
      </w:r>
      <w:r w:rsidR="002E0AD2">
        <w:rPr>
          <w:rFonts w:hint="cs"/>
          <w:rtl/>
        </w:rPr>
        <w:t xml:space="preserve"> (ס"ק י"ח)</w:t>
      </w:r>
      <w:r>
        <w:rPr>
          <w:rFonts w:hint="cs"/>
          <w:rtl/>
        </w:rPr>
        <w:t>.</w:t>
      </w:r>
    </w:p>
    <w:p w14:paraId="1D23DE30" w14:textId="6016F9F3" w:rsidR="00202800" w:rsidRDefault="00202800" w:rsidP="00AF0B1D">
      <w:pPr>
        <w:numPr>
          <w:ilvl w:val="3"/>
          <w:numId w:val="32"/>
        </w:numPr>
        <w:tabs>
          <w:tab w:val="right" w:pos="7920"/>
        </w:tabs>
        <w:jc w:val="both"/>
      </w:pPr>
      <w:r w:rsidRPr="00202800">
        <w:rPr>
          <w:b/>
          <w:bCs/>
          <w:rtl/>
        </w:rPr>
        <w:t>נתאחרו עד אחר השקיע</w:t>
      </w:r>
      <w:r w:rsidRPr="00202800">
        <w:rPr>
          <w:rFonts w:hint="cs"/>
          <w:b/>
          <w:bCs/>
          <w:rtl/>
        </w:rPr>
        <w:t>ה</w:t>
      </w:r>
      <w:r>
        <w:rPr>
          <w:rFonts w:hint="cs"/>
          <w:rtl/>
        </w:rPr>
        <w:t>.</w:t>
      </w:r>
    </w:p>
    <w:p w14:paraId="60469590" w14:textId="77777777" w:rsidR="00811647" w:rsidRDefault="00811647" w:rsidP="00AF0B1D">
      <w:pPr>
        <w:numPr>
          <w:ilvl w:val="4"/>
          <w:numId w:val="32"/>
        </w:numPr>
        <w:tabs>
          <w:tab w:val="right" w:pos="7920"/>
        </w:tabs>
        <w:jc w:val="both"/>
      </w:pPr>
      <w:r w:rsidRPr="00811647">
        <w:rPr>
          <w:u w:val="single"/>
          <w:rtl/>
        </w:rPr>
        <w:t>דבר יהושע</w:t>
      </w:r>
      <w:r>
        <w:rPr>
          <w:rtl/>
        </w:rPr>
        <w:t xml:space="preserve"> </w:t>
      </w:r>
      <w:r>
        <w:rPr>
          <w:rFonts w:hint="cs"/>
          <w:rtl/>
        </w:rPr>
        <w:t>(</w:t>
      </w:r>
      <w:r>
        <w:rPr>
          <w:rtl/>
        </w:rPr>
        <w:t xml:space="preserve">ח"ג </w:t>
      </w:r>
      <w:r>
        <w:rPr>
          <w:rFonts w:hint="cs"/>
          <w:rtl/>
        </w:rPr>
        <w:t xml:space="preserve">יו"ד </w:t>
      </w:r>
      <w:r>
        <w:rPr>
          <w:rtl/>
        </w:rPr>
        <w:t>ס</w:t>
      </w:r>
      <w:r>
        <w:rPr>
          <w:rFonts w:hint="cs"/>
          <w:rtl/>
        </w:rPr>
        <w:t>י</w:t>
      </w:r>
      <w:r>
        <w:rPr>
          <w:rtl/>
        </w:rPr>
        <w:t xml:space="preserve">' ס"ג </w:t>
      </w:r>
      <w:r>
        <w:rPr>
          <w:rFonts w:hint="cs"/>
          <w:rtl/>
        </w:rPr>
        <w:t xml:space="preserve">אות </w:t>
      </w:r>
      <w:r>
        <w:rPr>
          <w:rtl/>
        </w:rPr>
        <w:t>ב</w:t>
      </w:r>
      <w:r>
        <w:rPr>
          <w:rFonts w:hint="cs"/>
          <w:rtl/>
        </w:rPr>
        <w:t xml:space="preserve">') </w:t>
      </w:r>
      <w:r>
        <w:rPr>
          <w:rtl/>
        </w:rPr>
        <w:t>–</w:t>
      </w:r>
      <w:r>
        <w:rPr>
          <w:rFonts w:hint="cs"/>
          <w:rtl/>
        </w:rPr>
        <w:t xml:space="preserve"> "</w:t>
      </w:r>
      <w:r w:rsidRPr="00811647">
        <w:rPr>
          <w:rtl/>
        </w:rPr>
        <w:t>ודאי דאין חילוק דבשעה שמותר להתפלל מנחה מותר גם קריאת ויחל בין בחול בין בע"ש</w:t>
      </w:r>
      <w:r>
        <w:rPr>
          <w:rFonts w:hint="cs"/>
          <w:rtl/>
        </w:rPr>
        <w:t>".</w:t>
      </w:r>
    </w:p>
    <w:p w14:paraId="0EE4AC87" w14:textId="77777777" w:rsidR="00ED0560" w:rsidRDefault="00ED0560" w:rsidP="00AF0B1D">
      <w:pPr>
        <w:numPr>
          <w:ilvl w:val="4"/>
          <w:numId w:val="32"/>
        </w:numPr>
        <w:tabs>
          <w:tab w:val="right" w:pos="7920"/>
        </w:tabs>
        <w:jc w:val="both"/>
        <w:rPr>
          <w:rtl/>
        </w:rPr>
      </w:pPr>
      <w:r w:rsidRPr="00ED0560">
        <w:rPr>
          <w:u w:val="single"/>
          <w:rtl/>
        </w:rPr>
        <w:t>הגרח"ק</w:t>
      </w:r>
      <w:r>
        <w:rPr>
          <w:rtl/>
        </w:rPr>
        <w:t xml:space="preserve"> שליט"א (מועדי הגר"ח ח"ב תשובה ש"ע) – "שאלה: כשחל עשרה בטבת בעש"ק ונתאחרו הציבור בתפילת מנחה עד אחר השקיעה, אם יקראו ויחל ויאמרו ועננו. תשובה: לא".</w:t>
      </w:r>
    </w:p>
    <w:p w14:paraId="75BB6A24" w14:textId="77777777" w:rsidR="001E76EB" w:rsidRDefault="001E76EB" w:rsidP="00AF0B1D">
      <w:pPr>
        <w:numPr>
          <w:ilvl w:val="2"/>
          <w:numId w:val="32"/>
        </w:numPr>
        <w:tabs>
          <w:tab w:val="right" w:pos="7920"/>
        </w:tabs>
        <w:jc w:val="both"/>
      </w:pPr>
      <w:r w:rsidRPr="007B7304">
        <w:rPr>
          <w:rFonts w:hint="cs"/>
          <w:b/>
          <w:bCs/>
          <w:rtl/>
        </w:rPr>
        <w:t>וידוי, נפילת אפים</w:t>
      </w:r>
      <w:r>
        <w:rPr>
          <w:rFonts w:hint="cs"/>
          <w:rtl/>
        </w:rPr>
        <w:t>.</w:t>
      </w:r>
    </w:p>
    <w:p w14:paraId="31E3E2A3" w14:textId="13B0C9E4" w:rsidR="001E76EB" w:rsidRDefault="001E76EB" w:rsidP="00AF0B1D">
      <w:pPr>
        <w:numPr>
          <w:ilvl w:val="3"/>
          <w:numId w:val="32"/>
        </w:numPr>
        <w:tabs>
          <w:tab w:val="right" w:pos="7920"/>
        </w:tabs>
        <w:jc w:val="both"/>
      </w:pPr>
      <w:r>
        <w:rPr>
          <w:rFonts w:hint="cs"/>
          <w:rtl/>
        </w:rPr>
        <w:t>לא אומרים –</w:t>
      </w:r>
      <w:r w:rsidR="002E0AD2">
        <w:rPr>
          <w:rFonts w:hint="cs"/>
          <w:rtl/>
        </w:rPr>
        <w:t xml:space="preserve"> </w:t>
      </w:r>
      <w:r w:rsidR="002E0AD2" w:rsidRPr="002E0AD2">
        <w:rPr>
          <w:rFonts w:hint="cs"/>
          <w:u w:val="single"/>
          <w:rtl/>
        </w:rPr>
        <w:t>אבודרהם</w:t>
      </w:r>
      <w:r w:rsidR="002E0AD2">
        <w:rPr>
          <w:rFonts w:hint="cs"/>
          <w:rtl/>
        </w:rPr>
        <w:t xml:space="preserve"> (סדר תפילות התענית),</w:t>
      </w:r>
      <w:r w:rsidR="007B7304">
        <w:rPr>
          <w:rFonts w:hint="cs"/>
          <w:rtl/>
        </w:rPr>
        <w:t xml:space="preserve"> </w:t>
      </w:r>
      <w:r w:rsidR="007B7304" w:rsidRPr="007B7304">
        <w:rPr>
          <w:rFonts w:hint="cs"/>
          <w:u w:val="single"/>
          <w:rtl/>
        </w:rPr>
        <w:t>ערך לחם</w:t>
      </w:r>
      <w:r w:rsidR="007B7304">
        <w:rPr>
          <w:rFonts w:hint="cs"/>
          <w:rtl/>
        </w:rPr>
        <w:t xml:space="preserve"> (על סעי' ג'), </w:t>
      </w:r>
      <w:r w:rsidR="007B7304" w:rsidRPr="007B7304">
        <w:rPr>
          <w:rFonts w:hint="cs"/>
          <w:u w:val="single"/>
          <w:rtl/>
        </w:rPr>
        <w:t>עטרת זקנים</w:t>
      </w:r>
      <w:r w:rsidR="007B7304">
        <w:rPr>
          <w:rFonts w:hint="cs"/>
          <w:rtl/>
        </w:rPr>
        <w:t xml:space="preserve"> (ס"ק א'),</w:t>
      </w:r>
      <w:r>
        <w:rPr>
          <w:rFonts w:hint="cs"/>
          <w:rtl/>
        </w:rPr>
        <w:t xml:space="preserve"> </w:t>
      </w:r>
      <w:r>
        <w:rPr>
          <w:rFonts w:hint="cs"/>
          <w:u w:val="single"/>
          <w:rtl/>
        </w:rPr>
        <w:t>מ"ב</w:t>
      </w:r>
      <w:r>
        <w:rPr>
          <w:rFonts w:hint="cs"/>
          <w:rtl/>
        </w:rPr>
        <w:t xml:space="preserve"> (ס"ק י"א), </w:t>
      </w:r>
      <w:r>
        <w:rPr>
          <w:rFonts w:hint="cs"/>
          <w:u w:val="single"/>
          <w:rtl/>
        </w:rPr>
        <w:t>ערה"ש</w:t>
      </w:r>
      <w:r>
        <w:rPr>
          <w:rFonts w:hint="cs"/>
          <w:rtl/>
        </w:rPr>
        <w:t xml:space="preserve"> (סעי' ב'),</w:t>
      </w:r>
      <w:r w:rsidR="002E0AD2">
        <w:rPr>
          <w:rFonts w:hint="cs"/>
          <w:rtl/>
        </w:rPr>
        <w:t xml:space="preserve"> </w:t>
      </w:r>
      <w:r w:rsidR="002E0AD2" w:rsidRPr="002E0AD2">
        <w:rPr>
          <w:rFonts w:hint="cs"/>
          <w:u w:val="single"/>
          <w:rtl/>
        </w:rPr>
        <w:t>כה"ח</w:t>
      </w:r>
      <w:r w:rsidR="002E0AD2">
        <w:rPr>
          <w:rFonts w:hint="cs"/>
          <w:rtl/>
        </w:rPr>
        <w:t xml:space="preserve"> (ס"ק י"ח, ס"ק י"ט),</w:t>
      </w:r>
      <w:r>
        <w:rPr>
          <w:rFonts w:hint="cs"/>
          <w:rtl/>
        </w:rPr>
        <w:t xml:space="preserve"> </w:t>
      </w:r>
      <w:r>
        <w:rPr>
          <w:rFonts w:hint="cs"/>
          <w:u w:val="single"/>
          <w:rtl/>
        </w:rPr>
        <w:t>נטעי גבריאל</w:t>
      </w:r>
      <w:r>
        <w:rPr>
          <w:rFonts w:hint="cs"/>
          <w:rtl/>
        </w:rPr>
        <w:t xml:space="preserve"> (חנוכה פרק ס"ג סעי' ה').</w:t>
      </w:r>
    </w:p>
    <w:p w14:paraId="0E7A4EED" w14:textId="77777777" w:rsidR="001E76EB" w:rsidRDefault="001E76EB" w:rsidP="00AF0B1D">
      <w:pPr>
        <w:numPr>
          <w:ilvl w:val="2"/>
          <w:numId w:val="32"/>
        </w:numPr>
        <w:tabs>
          <w:tab w:val="right" w:pos="7920"/>
        </w:tabs>
        <w:jc w:val="both"/>
      </w:pPr>
      <w:r w:rsidRPr="007B7304">
        <w:rPr>
          <w:rFonts w:hint="cs"/>
          <w:b/>
          <w:bCs/>
          <w:rtl/>
        </w:rPr>
        <w:t>אבינו מלכינו</w:t>
      </w:r>
      <w:r>
        <w:rPr>
          <w:rFonts w:hint="cs"/>
          <w:rtl/>
        </w:rPr>
        <w:t>.</w:t>
      </w:r>
    </w:p>
    <w:p w14:paraId="0532870F" w14:textId="77777777" w:rsidR="001E76EB" w:rsidRDefault="001E76EB" w:rsidP="00AF0B1D">
      <w:pPr>
        <w:numPr>
          <w:ilvl w:val="3"/>
          <w:numId w:val="32"/>
        </w:numPr>
        <w:tabs>
          <w:tab w:val="right" w:pos="7920"/>
        </w:tabs>
        <w:jc w:val="both"/>
      </w:pPr>
      <w:r>
        <w:rPr>
          <w:rFonts w:hint="cs"/>
          <w:rtl/>
        </w:rPr>
        <w:t xml:space="preserve">לא אומרים – </w:t>
      </w:r>
      <w:r>
        <w:rPr>
          <w:rFonts w:hint="cs"/>
          <w:u w:val="single"/>
          <w:rtl/>
        </w:rPr>
        <w:t>ערה"ש</w:t>
      </w:r>
      <w:r>
        <w:rPr>
          <w:rFonts w:hint="cs"/>
          <w:rtl/>
        </w:rPr>
        <w:t xml:space="preserve"> (סעי' ב'), </w:t>
      </w:r>
      <w:r>
        <w:rPr>
          <w:rFonts w:hint="cs"/>
          <w:u w:val="single"/>
          <w:rtl/>
        </w:rPr>
        <w:t>נטעי גבריאל</w:t>
      </w:r>
      <w:r>
        <w:rPr>
          <w:rFonts w:hint="cs"/>
          <w:rtl/>
        </w:rPr>
        <w:t xml:space="preserve"> (חנוכה פרק ס"ג סעי' ה'), </w:t>
      </w:r>
      <w:r>
        <w:rPr>
          <w:rFonts w:hint="cs"/>
          <w:u w:val="single"/>
          <w:rtl/>
        </w:rPr>
        <w:t>פסקי תשובות</w:t>
      </w:r>
      <w:r>
        <w:rPr>
          <w:rFonts w:hint="cs"/>
          <w:rtl/>
        </w:rPr>
        <w:t xml:space="preserve"> (אות י').</w:t>
      </w:r>
    </w:p>
    <w:p w14:paraId="7E73FD52" w14:textId="77777777" w:rsidR="001E76EB" w:rsidRDefault="001E76EB" w:rsidP="00AF0B1D">
      <w:pPr>
        <w:numPr>
          <w:ilvl w:val="3"/>
          <w:numId w:val="32"/>
        </w:numPr>
        <w:tabs>
          <w:tab w:val="right" w:pos="7920"/>
        </w:tabs>
        <w:jc w:val="both"/>
      </w:pPr>
      <w:r>
        <w:rPr>
          <w:rFonts w:hint="cs"/>
          <w:rtl/>
        </w:rPr>
        <w:t xml:space="preserve">לבני ספרד – </w:t>
      </w:r>
      <w:r>
        <w:rPr>
          <w:rFonts w:hint="cs"/>
          <w:u w:val="single"/>
          <w:rtl/>
        </w:rPr>
        <w:t>פסקי תשובות</w:t>
      </w:r>
      <w:r>
        <w:rPr>
          <w:rFonts w:hint="cs"/>
          <w:rtl/>
        </w:rPr>
        <w:t xml:space="preserve"> (הע' ל"ז).</w:t>
      </w:r>
    </w:p>
    <w:p w14:paraId="42CA3FCE" w14:textId="77777777" w:rsidR="001E76EB" w:rsidRDefault="001E76EB" w:rsidP="00AF0B1D">
      <w:pPr>
        <w:numPr>
          <w:ilvl w:val="2"/>
          <w:numId w:val="32"/>
        </w:numPr>
        <w:tabs>
          <w:tab w:val="right" w:pos="7920"/>
        </w:tabs>
        <w:jc w:val="both"/>
      </w:pPr>
      <w:r w:rsidRPr="007B7304">
        <w:rPr>
          <w:rFonts w:hint="cs"/>
          <w:b/>
          <w:bCs/>
          <w:rtl/>
        </w:rPr>
        <w:t>להניח תפילין</w:t>
      </w:r>
      <w:r>
        <w:rPr>
          <w:rFonts w:hint="cs"/>
          <w:rtl/>
        </w:rPr>
        <w:t>.</w:t>
      </w:r>
    </w:p>
    <w:p w14:paraId="63FE95FB" w14:textId="77777777" w:rsidR="001E76EB" w:rsidRDefault="001E76EB" w:rsidP="00AF0B1D">
      <w:pPr>
        <w:numPr>
          <w:ilvl w:val="3"/>
          <w:numId w:val="32"/>
        </w:numPr>
        <w:tabs>
          <w:tab w:val="right" w:pos="7920"/>
        </w:tabs>
        <w:jc w:val="both"/>
      </w:pPr>
      <w:r>
        <w:rPr>
          <w:rFonts w:hint="cs"/>
          <w:rtl/>
        </w:rPr>
        <w:t xml:space="preserve">אין מניחים – </w:t>
      </w:r>
      <w:r>
        <w:rPr>
          <w:rFonts w:hint="cs"/>
          <w:u w:val="single"/>
          <w:rtl/>
        </w:rPr>
        <w:t>נטעי גבריאל</w:t>
      </w:r>
      <w:r>
        <w:rPr>
          <w:rFonts w:hint="cs"/>
          <w:rtl/>
        </w:rPr>
        <w:t xml:space="preserve"> (חנוכה פרק ס"ג סעי' ד').</w:t>
      </w:r>
    </w:p>
    <w:p w14:paraId="38CC9759" w14:textId="77777777" w:rsidR="001E76EB" w:rsidRDefault="00903BC8" w:rsidP="00AF0B1D">
      <w:pPr>
        <w:numPr>
          <w:ilvl w:val="3"/>
          <w:numId w:val="32"/>
        </w:numPr>
        <w:tabs>
          <w:tab w:val="right" w:pos="7920"/>
        </w:tabs>
        <w:jc w:val="both"/>
      </w:pPr>
      <w:r>
        <w:rPr>
          <w:rFonts w:hint="cs"/>
          <w:rtl/>
        </w:rPr>
        <w:t>מראי מקומות</w:t>
      </w:r>
      <w:r w:rsidR="001E76EB">
        <w:rPr>
          <w:rFonts w:hint="cs"/>
          <w:rtl/>
        </w:rPr>
        <w:t xml:space="preserve"> – </w:t>
      </w:r>
      <w:r w:rsidR="001E76EB">
        <w:rPr>
          <w:rFonts w:hint="cs"/>
          <w:u w:val="single"/>
          <w:rtl/>
        </w:rPr>
        <w:t>מועדים לשמחה</w:t>
      </w:r>
      <w:r w:rsidR="001E76EB">
        <w:rPr>
          <w:rFonts w:hint="cs"/>
          <w:rtl/>
        </w:rPr>
        <w:t xml:space="preserve"> (ח"ב עמ' של"ב).</w:t>
      </w:r>
    </w:p>
    <w:p w14:paraId="1BD71105" w14:textId="77777777" w:rsidR="001E76EB" w:rsidRDefault="001E76EB" w:rsidP="001E76EB">
      <w:pPr>
        <w:tabs>
          <w:tab w:val="right" w:pos="7920"/>
        </w:tabs>
        <w:jc w:val="both"/>
      </w:pPr>
    </w:p>
    <w:p w14:paraId="57E48F10" w14:textId="5B65954B" w:rsidR="00413C26" w:rsidRDefault="00413C26" w:rsidP="00AF0B1D">
      <w:pPr>
        <w:numPr>
          <w:ilvl w:val="1"/>
          <w:numId w:val="32"/>
        </w:numPr>
        <w:tabs>
          <w:tab w:val="right" w:pos="7920"/>
        </w:tabs>
        <w:jc w:val="both"/>
        <w:rPr>
          <w:b/>
        </w:rPr>
      </w:pPr>
      <w:r>
        <w:rPr>
          <w:bCs/>
          <w:i/>
          <w:rtl/>
        </w:rPr>
        <w:t>אם רשאים לקדש ולאכול סעודת שבת מבעוד יום לאחר שהתפללו ערבית</w:t>
      </w:r>
      <w:r>
        <w:rPr>
          <w:b/>
          <w:i/>
          <w:rtl/>
        </w:rPr>
        <w:t>.</w:t>
      </w:r>
    </w:p>
    <w:p w14:paraId="7651332C" w14:textId="77777777" w:rsidR="00413C26" w:rsidRDefault="00413C26" w:rsidP="00AF0B1D">
      <w:pPr>
        <w:numPr>
          <w:ilvl w:val="2"/>
          <w:numId w:val="32"/>
        </w:numPr>
        <w:tabs>
          <w:tab w:val="right" w:pos="7920"/>
        </w:tabs>
        <w:jc w:val="both"/>
      </w:pPr>
      <w:r>
        <w:rPr>
          <w:rtl/>
        </w:rPr>
        <w:t>מחמיר.</w:t>
      </w:r>
    </w:p>
    <w:p w14:paraId="24252170" w14:textId="1DAC55CA" w:rsidR="00413C26" w:rsidRDefault="00413C26" w:rsidP="00AF0B1D">
      <w:pPr>
        <w:numPr>
          <w:ilvl w:val="3"/>
          <w:numId w:val="32"/>
        </w:numPr>
        <w:tabs>
          <w:tab w:val="right" w:pos="7920"/>
        </w:tabs>
        <w:jc w:val="both"/>
      </w:pPr>
      <w:r>
        <w:rPr>
          <w:u w:val="single"/>
          <w:rtl/>
        </w:rPr>
        <w:t>מחבר</w:t>
      </w:r>
      <w:r>
        <w:rPr>
          <w:rtl/>
        </w:rPr>
        <w:t xml:space="preserve"> (</w:t>
      </w:r>
      <w:r>
        <w:rPr>
          <w:rFonts w:hint="cs"/>
          <w:rtl/>
        </w:rPr>
        <w:t xml:space="preserve">סי' רמ"ט </w:t>
      </w:r>
      <w:r>
        <w:rPr>
          <w:rtl/>
        </w:rPr>
        <w:t>סעי' ד') – "אם קבל עליו להתענות בע"ש, צריך להתענות עד צאת הכוכבים, אם לא שפירש בשעת קבלת התענית עד שישלים הצבור תפלתן".</w:t>
      </w:r>
    </w:p>
    <w:p w14:paraId="3F80824E" w14:textId="7C9DBC42" w:rsidR="00413C26" w:rsidRDefault="00413C26" w:rsidP="00AF0B1D">
      <w:pPr>
        <w:numPr>
          <w:ilvl w:val="3"/>
          <w:numId w:val="32"/>
        </w:numPr>
        <w:tabs>
          <w:tab w:val="right" w:pos="7920"/>
        </w:tabs>
        <w:jc w:val="both"/>
      </w:pPr>
      <w:r>
        <w:rPr>
          <w:u w:val="single"/>
          <w:rtl/>
        </w:rPr>
        <w:t>רמ"א</w:t>
      </w:r>
      <w:r>
        <w:rPr>
          <w:rtl/>
        </w:rPr>
        <w:t xml:space="preserve"> (</w:t>
      </w:r>
      <w:r>
        <w:rPr>
          <w:rFonts w:hint="cs"/>
          <w:rtl/>
        </w:rPr>
        <w:t>סי' רמ"ט</w:t>
      </w:r>
      <w:r>
        <w:rPr>
          <w:rtl/>
        </w:rPr>
        <w:t xml:space="preserve"> סעי' ד') – "לכן בתענית יחיד לא ישלים, וטוב לפרש כן בשעת קבלת התענית; ובתענית צבור ישלים, והכי נהוג".</w:t>
      </w:r>
    </w:p>
    <w:p w14:paraId="4013C227" w14:textId="77777777" w:rsidR="00413C26" w:rsidRDefault="00413C26" w:rsidP="00AF0B1D">
      <w:pPr>
        <w:numPr>
          <w:ilvl w:val="3"/>
          <w:numId w:val="32"/>
        </w:numPr>
        <w:tabs>
          <w:tab w:val="right" w:pos="7920"/>
        </w:tabs>
        <w:jc w:val="both"/>
      </w:pPr>
      <w:r>
        <w:rPr>
          <w:u w:val="single"/>
          <w:rtl/>
        </w:rPr>
        <w:t>ח"א</w:t>
      </w:r>
      <w:r>
        <w:rPr>
          <w:rtl/>
        </w:rPr>
        <w:t xml:space="preserve"> (כלל קל"ג סעי' ז') – "ועשרה בטבת שחל בערב שבת צריכין להשלים".</w:t>
      </w:r>
    </w:p>
    <w:p w14:paraId="510C2783" w14:textId="77777777" w:rsidR="00413C26" w:rsidRDefault="00413C26" w:rsidP="00AF0B1D">
      <w:pPr>
        <w:numPr>
          <w:ilvl w:val="3"/>
          <w:numId w:val="32"/>
        </w:numPr>
        <w:tabs>
          <w:tab w:val="right" w:pos="7920"/>
        </w:tabs>
        <w:jc w:val="both"/>
      </w:pPr>
      <w:r>
        <w:rPr>
          <w:u w:val="single"/>
          <w:rtl/>
        </w:rPr>
        <w:t>קיצור שו"ע</w:t>
      </w:r>
      <w:r>
        <w:rPr>
          <w:rtl/>
        </w:rPr>
        <w:t xml:space="preserve"> (סי' קכ"א סעי' ו') – "אבל אם חל עשרה בטבת בערב שבת מתענין ומשלימין".</w:t>
      </w:r>
    </w:p>
    <w:p w14:paraId="5A54A228" w14:textId="0678A015" w:rsidR="00413C26" w:rsidRDefault="00413C26" w:rsidP="00AF0B1D">
      <w:pPr>
        <w:numPr>
          <w:ilvl w:val="3"/>
          <w:numId w:val="32"/>
        </w:numPr>
        <w:tabs>
          <w:tab w:val="right" w:pos="7920"/>
        </w:tabs>
        <w:jc w:val="both"/>
      </w:pPr>
      <w:r>
        <w:rPr>
          <w:u w:val="single"/>
          <w:rtl/>
        </w:rPr>
        <w:t>ערה"ש</w:t>
      </w:r>
      <w:r>
        <w:rPr>
          <w:rtl/>
        </w:rPr>
        <w:t xml:space="preserve"> (</w:t>
      </w:r>
      <w:r>
        <w:rPr>
          <w:rFonts w:hint="cs"/>
          <w:rtl/>
        </w:rPr>
        <w:t>סי' רמ"ט</w:t>
      </w:r>
      <w:r>
        <w:rPr>
          <w:rtl/>
        </w:rPr>
        <w:t xml:space="preserve"> סעי' ב').</w:t>
      </w:r>
    </w:p>
    <w:p w14:paraId="7BDDC300" w14:textId="77777777" w:rsidR="00413C26" w:rsidRDefault="00413C26" w:rsidP="00AF0B1D">
      <w:pPr>
        <w:numPr>
          <w:ilvl w:val="3"/>
          <w:numId w:val="32"/>
        </w:numPr>
        <w:tabs>
          <w:tab w:val="right" w:pos="7920"/>
        </w:tabs>
        <w:jc w:val="both"/>
      </w:pPr>
      <w:r>
        <w:rPr>
          <w:u w:val="single"/>
          <w:rtl/>
        </w:rPr>
        <w:t>יחוה דעת</w:t>
      </w:r>
      <w:r>
        <w:rPr>
          <w:rtl/>
        </w:rPr>
        <w:t xml:space="preserve"> (ח"א סי' פ') – "צריך להתענות ולהשלים צום עשרה בטבת אף כשחל בערב שבת, עד צאת הכוכבים, שזהו כרבע שעה אחר שקיעת החמה".</w:t>
      </w:r>
    </w:p>
    <w:p w14:paraId="058EDB7A" w14:textId="77777777" w:rsidR="00413C26" w:rsidRDefault="00413C26" w:rsidP="00AF0B1D">
      <w:pPr>
        <w:numPr>
          <w:ilvl w:val="3"/>
          <w:numId w:val="32"/>
        </w:numPr>
        <w:tabs>
          <w:tab w:val="right" w:pos="7920"/>
        </w:tabs>
        <w:jc w:val="both"/>
      </w:pPr>
      <w:r>
        <w:rPr>
          <w:u w:val="single"/>
          <w:rtl/>
        </w:rPr>
        <w:t>נטעי גבריאל</w:t>
      </w:r>
      <w:r>
        <w:rPr>
          <w:rtl/>
        </w:rPr>
        <w:t xml:space="preserve"> (חנוכה פרק ס"ג סעי' א').</w:t>
      </w:r>
    </w:p>
    <w:p w14:paraId="54869031" w14:textId="77777777" w:rsidR="00413C26" w:rsidRDefault="00413C26" w:rsidP="00AF0B1D">
      <w:pPr>
        <w:numPr>
          <w:ilvl w:val="3"/>
          <w:numId w:val="32"/>
        </w:numPr>
        <w:tabs>
          <w:tab w:val="right" w:pos="7920"/>
        </w:tabs>
        <w:jc w:val="both"/>
      </w:pPr>
      <w:r>
        <w:rPr>
          <w:u w:val="single"/>
          <w:rtl/>
        </w:rPr>
        <w:t>ילקוט יוסף</w:t>
      </w:r>
      <w:r>
        <w:rPr>
          <w:rtl/>
        </w:rPr>
        <w:t xml:space="preserve"> (סעי' ה', קיצור שו"ע או"ח סי' תק"נ סעי' ו') – "ואם חל י' בטבת ביום ששי, מתענים עד צאת הכוכבים".</w:t>
      </w:r>
    </w:p>
    <w:p w14:paraId="49567C78" w14:textId="77777777" w:rsidR="00413C26" w:rsidRDefault="00413C26" w:rsidP="00AF0B1D">
      <w:pPr>
        <w:numPr>
          <w:ilvl w:val="2"/>
          <w:numId w:val="32"/>
        </w:numPr>
        <w:tabs>
          <w:tab w:val="right" w:pos="7920"/>
        </w:tabs>
        <w:jc w:val="both"/>
      </w:pPr>
      <w:r>
        <w:rPr>
          <w:rtl/>
        </w:rPr>
        <w:t xml:space="preserve">מראי מקומות – </w:t>
      </w:r>
      <w:r>
        <w:rPr>
          <w:u w:val="single"/>
          <w:rtl/>
        </w:rPr>
        <w:t>יביע אומר</w:t>
      </w:r>
      <w:r>
        <w:rPr>
          <w:rtl/>
        </w:rPr>
        <w:t xml:space="preserve"> (ח"ו או"ח סי' ל"א), </w:t>
      </w:r>
      <w:r>
        <w:rPr>
          <w:u w:val="single"/>
          <w:rtl/>
        </w:rPr>
        <w:t>מועדים לשמחה</w:t>
      </w:r>
      <w:r>
        <w:rPr>
          <w:rtl/>
        </w:rPr>
        <w:t xml:space="preserve"> (ח"ב עמ' של"ה).</w:t>
      </w:r>
    </w:p>
    <w:p w14:paraId="15F1EB2D" w14:textId="77777777" w:rsidR="00413C26" w:rsidRDefault="00413C26" w:rsidP="00AF0B1D">
      <w:pPr>
        <w:numPr>
          <w:ilvl w:val="3"/>
          <w:numId w:val="32"/>
        </w:numPr>
        <w:tabs>
          <w:tab w:val="right" w:pos="7920"/>
        </w:tabs>
        <w:jc w:val="both"/>
      </w:pPr>
      <w:r>
        <w:rPr>
          <w:u w:val="single"/>
          <w:rtl/>
        </w:rPr>
        <w:t>בה"ל</w:t>
      </w:r>
      <w:r>
        <w:rPr>
          <w:rtl/>
        </w:rPr>
        <w:t xml:space="preserve"> (סעי' ד' ד"ה אם) – "ומ"מ ק"ק על הרמ"א אמאי לא הזכיר בהגהתו כלל את דעת הפוסקים המובא בב"י דס"ל דההשלמה תלוי ברצון וביותר שגם מהרי"ל גופא בתשובה סימן קנ"ז כתב וז"ל ותענית יחיד בע"ש מנהג דילי עד אחר תפ"ע כדברי מהר"מ אבל תענית צבור לעצמי אני מחמיר להשלים ככמה רבוותא גדולי אשכנז דמחמירי ולעלמא אני אומר דעביד כמר עביד והכל לש"ש עכ"ל ומש"כ בסימן ל"ג שלא התיר היינו שלא התיר בפירוש אבל לא החמיר ג"כ ומלשון הרמ"א בהג"ה לא משמע כן ואולי משום דנהגו העולם כדעת מהרי"ל שהנהיג לעצמו וכן הוא דעת הרוקח וראבי"ה ותא"ו וכנ"ל כתב כן".</w:t>
      </w:r>
    </w:p>
    <w:p w14:paraId="7CD7E02E" w14:textId="77777777" w:rsidR="00413C26" w:rsidRDefault="00413C26" w:rsidP="00AF0B1D">
      <w:pPr>
        <w:numPr>
          <w:ilvl w:val="3"/>
          <w:numId w:val="32"/>
        </w:numPr>
        <w:tabs>
          <w:tab w:val="right" w:pos="7920"/>
        </w:tabs>
        <w:jc w:val="both"/>
      </w:pPr>
      <w:r>
        <w:rPr>
          <w:u w:val="single"/>
          <w:rtl/>
        </w:rPr>
        <w:t>נטעי גבריאל</w:t>
      </w:r>
      <w:r>
        <w:rPr>
          <w:rtl/>
        </w:rPr>
        <w:t xml:space="preserve"> (חנוכה פרק ס"ג סעי' ו') – "</w:t>
      </w:r>
      <w:r>
        <w:rPr>
          <w:b/>
          <w:bCs/>
          <w:rtl/>
        </w:rPr>
        <w:t>רשאי להקדים את תפילת מעריב</w:t>
      </w:r>
      <w:r>
        <w:rPr>
          <w:rtl/>
        </w:rPr>
        <w:t xml:space="preserve"> כדי שהציבור יוכל להגיע לביתו עם צה"כ ויקדשו מיד, ונכון לקרוא קר"ש עוד פעם לפני הסעודה אחר צה"כ".</w:t>
      </w:r>
    </w:p>
    <w:p w14:paraId="00C045D1" w14:textId="77777777" w:rsidR="00413C26" w:rsidRDefault="00413C26" w:rsidP="00AF0B1D">
      <w:pPr>
        <w:numPr>
          <w:ilvl w:val="3"/>
          <w:numId w:val="32"/>
        </w:numPr>
        <w:tabs>
          <w:tab w:val="right" w:pos="7920"/>
        </w:tabs>
        <w:jc w:val="both"/>
      </w:pPr>
      <w:r>
        <w:rPr>
          <w:u w:val="single"/>
          <w:rtl/>
        </w:rPr>
        <w:t>נטעי גבריאל</w:t>
      </w:r>
      <w:r>
        <w:rPr>
          <w:rtl/>
        </w:rPr>
        <w:t xml:space="preserve"> (חנוכה פרק ס"ג סעי' ח', הע' י"ג) – "הרעב והצמא </w:t>
      </w:r>
      <w:r>
        <w:rPr>
          <w:b/>
          <w:bCs/>
          <w:rtl/>
        </w:rPr>
        <w:t>יכולים לקצר בזמירות שלפני הקידוש</w:t>
      </w:r>
      <w:r>
        <w:rPr>
          <w:rtl/>
        </w:rPr>
        <w:t xml:space="preserve"> וישלימו בתוך הסעודה [וידוע </w:t>
      </w:r>
      <w:r>
        <w:rPr>
          <w:u w:val="single"/>
          <w:rtl/>
        </w:rPr>
        <w:t>שהחפץ חיים</w:t>
      </w:r>
      <w:r>
        <w:rPr>
          <w:rtl/>
        </w:rPr>
        <w:t xml:space="preserve"> כשהיה לו אורחים לא היה אומר שלום עליכם שאמר שהמלאכים יכולים להמתין וכל ערום יעשה בדעת]".</w:t>
      </w:r>
    </w:p>
    <w:p w14:paraId="6B431533" w14:textId="77777777" w:rsidR="00413C26" w:rsidRDefault="00413C26" w:rsidP="00AF0B1D">
      <w:pPr>
        <w:numPr>
          <w:ilvl w:val="3"/>
          <w:numId w:val="32"/>
        </w:numPr>
        <w:tabs>
          <w:tab w:val="right" w:pos="7920"/>
        </w:tabs>
        <w:jc w:val="both"/>
      </w:pPr>
      <w:r>
        <w:rPr>
          <w:u w:val="single"/>
          <w:rtl/>
        </w:rPr>
        <w:t>נטעי גבריאל</w:t>
      </w:r>
      <w:r>
        <w:rPr>
          <w:rtl/>
        </w:rPr>
        <w:t xml:space="preserve"> (חנוכה פרק ס"ג סעי' ט') – "אף הנוהגים שאין מקדשין בין שעה ששית לשביעית, אכן בשבת שלאחר התענית אין להקפיד".</w:t>
      </w:r>
    </w:p>
    <w:p w14:paraId="0607BB9E" w14:textId="77777777" w:rsidR="001E76EB" w:rsidRDefault="001E76EB" w:rsidP="00413C26">
      <w:pPr>
        <w:tabs>
          <w:tab w:val="right" w:pos="7920"/>
        </w:tabs>
        <w:jc w:val="both"/>
      </w:pPr>
    </w:p>
    <w:p w14:paraId="58F76A7A" w14:textId="0CAF59C9" w:rsidR="009D7859" w:rsidRDefault="009D7859" w:rsidP="00AF0B1D">
      <w:pPr>
        <w:numPr>
          <w:ilvl w:val="1"/>
          <w:numId w:val="32"/>
        </w:numPr>
        <w:tabs>
          <w:tab w:val="right" w:pos="7920"/>
        </w:tabs>
        <w:jc w:val="both"/>
      </w:pPr>
      <w:r w:rsidRPr="009D7859">
        <w:rPr>
          <w:rFonts w:hint="cs"/>
          <w:b/>
          <w:bCs/>
          <w:rtl/>
        </w:rPr>
        <w:t>השאלות לענין הסעודה ליל שבת</w:t>
      </w:r>
      <w:r>
        <w:rPr>
          <w:rFonts w:hint="cs"/>
          <w:rtl/>
        </w:rPr>
        <w:t>.</w:t>
      </w:r>
    </w:p>
    <w:p w14:paraId="3E1437FB" w14:textId="5BCD4A67" w:rsidR="009D7859" w:rsidRDefault="009D7859" w:rsidP="00AF0B1D">
      <w:pPr>
        <w:numPr>
          <w:ilvl w:val="2"/>
          <w:numId w:val="32"/>
        </w:numPr>
        <w:tabs>
          <w:tab w:val="right" w:pos="7920"/>
        </w:tabs>
        <w:jc w:val="both"/>
      </w:pPr>
      <w:r>
        <w:rPr>
          <w:rFonts w:hint="cs"/>
          <w:rtl/>
        </w:rPr>
        <w:t>כשעשה קידוש על מיץ ענבים [כיון שקשה לעשות על היין מיד אחר הצום] - יש לדון איפו הברכה אחרונה.</w:t>
      </w:r>
    </w:p>
    <w:p w14:paraId="6DAC410F" w14:textId="3A5F17C3" w:rsidR="009D7859" w:rsidRDefault="009D7859" w:rsidP="00AF0B1D">
      <w:pPr>
        <w:numPr>
          <w:ilvl w:val="3"/>
          <w:numId w:val="32"/>
        </w:numPr>
        <w:tabs>
          <w:tab w:val="right" w:pos="7920"/>
        </w:tabs>
        <w:jc w:val="both"/>
      </w:pPr>
      <w:r>
        <w:rPr>
          <w:rFonts w:hint="cs"/>
          <w:rtl/>
        </w:rPr>
        <w:t>עי' סי' קע"ד סעי' ו', לשיטות ומראי מקומות.</w:t>
      </w:r>
    </w:p>
    <w:p w14:paraId="39925B84" w14:textId="29707F38" w:rsidR="009D7859" w:rsidRDefault="009D7859" w:rsidP="00AF0B1D">
      <w:pPr>
        <w:numPr>
          <w:ilvl w:val="2"/>
          <w:numId w:val="32"/>
        </w:numPr>
        <w:tabs>
          <w:tab w:val="right" w:pos="7920"/>
        </w:tabs>
        <w:jc w:val="both"/>
      </w:pPr>
      <w:r>
        <w:rPr>
          <w:rFonts w:hint="cs"/>
          <w:rtl/>
        </w:rPr>
        <w:t>כשרוצה לשתות קפה עם חלב.</w:t>
      </w:r>
    </w:p>
    <w:p w14:paraId="3454EEA1" w14:textId="4188DC20" w:rsidR="009D7859" w:rsidRDefault="009D7859" w:rsidP="00AF0B1D">
      <w:pPr>
        <w:numPr>
          <w:ilvl w:val="3"/>
          <w:numId w:val="32"/>
        </w:numPr>
        <w:tabs>
          <w:tab w:val="right" w:pos="7920"/>
        </w:tabs>
        <w:jc w:val="both"/>
      </w:pPr>
      <w:r>
        <w:rPr>
          <w:rFonts w:hint="cs"/>
          <w:rtl/>
        </w:rPr>
        <w:t>יש לדון אם צריך לברך על הקפה, או פוטר ע"י ה</w:t>
      </w:r>
      <w:r w:rsidR="00270361">
        <w:rPr>
          <w:rFonts w:hint="cs"/>
          <w:rtl/>
        </w:rPr>
        <w:t>מיץ ענבים</w:t>
      </w:r>
      <w:r>
        <w:rPr>
          <w:rFonts w:hint="cs"/>
          <w:rtl/>
        </w:rPr>
        <w:t xml:space="preserve"> [ו</w:t>
      </w:r>
      <w:r w:rsidR="00270361">
        <w:rPr>
          <w:rFonts w:hint="cs"/>
          <w:rtl/>
        </w:rPr>
        <w:t>שיעור</w:t>
      </w:r>
      <w:r>
        <w:rPr>
          <w:rFonts w:hint="cs"/>
          <w:rtl/>
        </w:rPr>
        <w:t xml:space="preserve"> </w:t>
      </w:r>
      <w:r w:rsidR="00270361">
        <w:rPr>
          <w:rFonts w:hint="cs"/>
          <w:rtl/>
        </w:rPr>
        <w:t>ש</w:t>
      </w:r>
      <w:r>
        <w:rPr>
          <w:rFonts w:hint="cs"/>
          <w:rtl/>
        </w:rPr>
        <w:t>צריך לשתות].</w:t>
      </w:r>
    </w:p>
    <w:p w14:paraId="656ECBD9" w14:textId="464085AC" w:rsidR="009D7859" w:rsidRDefault="009D7859" w:rsidP="00AF0B1D">
      <w:pPr>
        <w:numPr>
          <w:ilvl w:val="4"/>
          <w:numId w:val="32"/>
        </w:numPr>
        <w:tabs>
          <w:tab w:val="right" w:pos="7920"/>
        </w:tabs>
        <w:jc w:val="both"/>
      </w:pPr>
      <w:r>
        <w:rPr>
          <w:rFonts w:hint="cs"/>
          <w:rtl/>
        </w:rPr>
        <w:t>עי' סי' קע"ד סעי' ב', לשיטות ומראי מקומות.</w:t>
      </w:r>
    </w:p>
    <w:p w14:paraId="0B372ABE" w14:textId="56E75A8D" w:rsidR="009D7859" w:rsidRDefault="009D7859" w:rsidP="00AF0B1D">
      <w:pPr>
        <w:numPr>
          <w:ilvl w:val="3"/>
          <w:numId w:val="32"/>
        </w:numPr>
        <w:tabs>
          <w:tab w:val="right" w:pos="7920"/>
        </w:tabs>
        <w:jc w:val="both"/>
      </w:pPr>
      <w:r>
        <w:rPr>
          <w:rFonts w:hint="cs"/>
          <w:rtl/>
        </w:rPr>
        <w:t xml:space="preserve">יש לדון אם עדיף </w:t>
      </w:r>
      <w:r w:rsidR="00270361">
        <w:rPr>
          <w:rFonts w:hint="cs"/>
          <w:rtl/>
        </w:rPr>
        <w:t xml:space="preserve">הקפה </w:t>
      </w:r>
      <w:r>
        <w:rPr>
          <w:rFonts w:hint="cs"/>
          <w:rtl/>
        </w:rPr>
        <w:t>קודם הסעודה, מצד בשר וחלב. או בתוך הסעודה, מצד קידוש במקום סעודה.</w:t>
      </w:r>
    </w:p>
    <w:p w14:paraId="34076F2D" w14:textId="177C4F85" w:rsidR="009D7859" w:rsidRPr="009D7859" w:rsidRDefault="009D7859" w:rsidP="00AF0B1D">
      <w:pPr>
        <w:numPr>
          <w:ilvl w:val="4"/>
          <w:numId w:val="32"/>
        </w:numPr>
        <w:tabs>
          <w:tab w:val="right" w:pos="7920"/>
        </w:tabs>
        <w:jc w:val="both"/>
      </w:pPr>
      <w:r>
        <w:rPr>
          <w:rFonts w:hint="cs"/>
          <w:rtl/>
        </w:rPr>
        <w:t>עי' יו"ד סי' פ"ט סעי' ב', לשיטות ומראי מקומות. ואו"ח סי' רע"ג סעי' ה', לשיטות ומראי מקומות.</w:t>
      </w:r>
    </w:p>
    <w:p w14:paraId="2C145289" w14:textId="77777777" w:rsidR="009D7859" w:rsidRPr="009D7859" w:rsidRDefault="009D7859" w:rsidP="009D7859">
      <w:pPr>
        <w:tabs>
          <w:tab w:val="right" w:pos="7920"/>
        </w:tabs>
        <w:jc w:val="both"/>
      </w:pPr>
    </w:p>
    <w:bookmarkEnd w:id="49"/>
    <w:p w14:paraId="71B55F75" w14:textId="28B4685C" w:rsidR="001E76EB" w:rsidRDefault="001E76EB" w:rsidP="00AF0B1D">
      <w:pPr>
        <w:numPr>
          <w:ilvl w:val="1"/>
          <w:numId w:val="32"/>
        </w:numPr>
        <w:tabs>
          <w:tab w:val="right" w:pos="7920"/>
        </w:tabs>
        <w:jc w:val="both"/>
      </w:pPr>
      <w:r>
        <w:rPr>
          <w:rFonts w:hint="cs"/>
          <w:b/>
          <w:bCs/>
          <w:rtl/>
        </w:rPr>
        <w:t>אם חל עשרה בטבת בשבת</w:t>
      </w:r>
      <w:r>
        <w:rPr>
          <w:rFonts w:hint="cs"/>
          <w:rtl/>
        </w:rPr>
        <w:t>.</w:t>
      </w:r>
    </w:p>
    <w:p w14:paraId="561BFB25" w14:textId="77777777" w:rsidR="001E76EB" w:rsidRDefault="00903BC8" w:rsidP="00AF0B1D">
      <w:pPr>
        <w:numPr>
          <w:ilvl w:val="2"/>
          <w:numId w:val="32"/>
        </w:numPr>
        <w:tabs>
          <w:tab w:val="right" w:pos="7920"/>
        </w:tabs>
        <w:jc w:val="both"/>
      </w:pPr>
      <w:r>
        <w:rPr>
          <w:rtl/>
        </w:rPr>
        <w:t>מראי מקומות</w:t>
      </w:r>
      <w:r w:rsidR="001E76EB">
        <w:rPr>
          <w:rtl/>
        </w:rPr>
        <w:t xml:space="preserve"> – </w:t>
      </w:r>
      <w:r w:rsidR="001E76EB" w:rsidRPr="001E76EB">
        <w:rPr>
          <w:u w:val="single"/>
          <w:rtl/>
        </w:rPr>
        <w:t>ב"י</w:t>
      </w:r>
      <w:r w:rsidR="001E76EB">
        <w:rPr>
          <w:rtl/>
        </w:rPr>
        <w:t xml:space="preserve"> (ס"ק ג'), </w:t>
      </w:r>
      <w:r w:rsidR="001E76EB" w:rsidRPr="001E76EB">
        <w:rPr>
          <w:u w:val="single"/>
          <w:rtl/>
        </w:rPr>
        <w:t>מועדים לשמחה</w:t>
      </w:r>
      <w:r w:rsidR="001E76EB">
        <w:rPr>
          <w:rtl/>
        </w:rPr>
        <w:t xml:space="preserve"> (ח"ב עמ' שכ"ט).</w:t>
      </w:r>
    </w:p>
    <w:p w14:paraId="0A7EAD29" w14:textId="77777777" w:rsidR="007B716D" w:rsidRDefault="007B716D" w:rsidP="00AF0B1D">
      <w:pPr>
        <w:numPr>
          <w:ilvl w:val="3"/>
          <w:numId w:val="32"/>
        </w:numPr>
        <w:tabs>
          <w:tab w:val="right" w:pos="7920"/>
        </w:tabs>
        <w:jc w:val="both"/>
        <w:rPr>
          <w:rtl/>
        </w:rPr>
      </w:pPr>
      <w:r w:rsidRPr="001E76EB">
        <w:rPr>
          <w:u w:val="single"/>
          <w:rtl/>
        </w:rPr>
        <w:t>א"ר</w:t>
      </w:r>
      <w:r>
        <w:rPr>
          <w:rtl/>
        </w:rPr>
        <w:t xml:space="preserve"> (ס"ק ג'</w:t>
      </w:r>
      <w:r>
        <w:rPr>
          <w:rFonts w:hint="cs"/>
          <w:rtl/>
        </w:rPr>
        <w:t xml:space="preserve">) </w:t>
      </w:r>
      <w:r>
        <w:rPr>
          <w:rtl/>
        </w:rPr>
        <w:t>– "ואפילו היה חל לא היו יכולין לדחותו ליום א', מפני שנאמר בו בעצם היום הזה [יחזקאל כד, ב] כמו ביו"כ (אבודרהם עמוד רנד). וכתב הב"י [ד"ה ומ"ש ואם חלו] ולא ידעתי מנין לו זה. ובכנסת הגדולה [הגהות ב"י] כתב דבספר תקון יששכר [כח ע"א] כתב בשם תשובות הגאונים כאבודרהם"</w:t>
      </w:r>
      <w:r>
        <w:rPr>
          <w:rFonts w:hint="cs"/>
          <w:rtl/>
        </w:rPr>
        <w:t>.</w:t>
      </w:r>
    </w:p>
    <w:p w14:paraId="38C5B4E5" w14:textId="77777777" w:rsidR="001E76EB" w:rsidRDefault="001E76EB" w:rsidP="001E76EB">
      <w:pPr>
        <w:jc w:val="both"/>
        <w:rPr>
          <w:rtl/>
        </w:rPr>
        <w:sectPr w:rsidR="001E76EB" w:rsidSect="00772632">
          <w:headerReference w:type="default" r:id="rId15"/>
          <w:type w:val="continuous"/>
          <w:pgSz w:w="11907" w:h="16839" w:code="9"/>
          <w:pgMar w:top="360" w:right="657" w:bottom="450" w:left="720" w:header="360" w:footer="406" w:gutter="0"/>
          <w:cols w:space="720"/>
          <w:bidi/>
          <w:rtlGutter/>
          <w:docGrid w:linePitch="360"/>
        </w:sectPr>
      </w:pPr>
    </w:p>
    <w:p w14:paraId="13B9751C" w14:textId="77777777" w:rsidR="00EF0458" w:rsidRPr="00920F43" w:rsidRDefault="00EF0458" w:rsidP="00EF0458">
      <w:pPr>
        <w:jc w:val="center"/>
        <w:rPr>
          <w:rFonts w:eastAsia="SimSun"/>
          <w:sz w:val="32"/>
          <w:szCs w:val="32"/>
          <w:rtl/>
          <w:lang w:eastAsia="zh-CN"/>
        </w:rPr>
      </w:pPr>
      <w:r w:rsidRPr="00920F43">
        <w:rPr>
          <w:rFonts w:eastAsia="SimSun" w:hint="cs"/>
          <w:b/>
          <w:bCs/>
          <w:sz w:val="32"/>
          <w:szCs w:val="32"/>
          <w:rtl/>
          <w:lang w:eastAsia="zh-CN"/>
        </w:rPr>
        <w:t>ג</w:t>
      </w:r>
      <w:bookmarkEnd w:id="8"/>
      <w:r w:rsidRPr="00920F43">
        <w:rPr>
          <w:rFonts w:eastAsia="SimSun" w:hint="cs"/>
          <w:b/>
          <w:bCs/>
          <w:sz w:val="32"/>
          <w:szCs w:val="32"/>
          <w:rtl/>
          <w:lang w:eastAsia="zh-CN"/>
        </w:rPr>
        <w:t>' שבועות</w:t>
      </w:r>
    </w:p>
    <w:p w14:paraId="4CCE6453" w14:textId="77777777" w:rsidR="00F50772" w:rsidRPr="00EF0458" w:rsidRDefault="00F50772" w:rsidP="00920F43">
      <w:pPr>
        <w:pStyle w:val="Heading1"/>
        <w:rPr>
          <w:rtl/>
        </w:rPr>
      </w:pPr>
      <w:bookmarkStart w:id="50" w:name="_Toc458291327"/>
      <w:bookmarkStart w:id="51" w:name="_Toc459494616"/>
      <w:bookmarkStart w:id="52" w:name="_Toc489554968"/>
      <w:bookmarkStart w:id="53" w:name="_Toc520066533"/>
      <w:bookmarkStart w:id="54" w:name="_Toc532490044"/>
      <w:bookmarkStart w:id="55" w:name="_Toc48052364"/>
      <w:bookmarkStart w:id="56" w:name="_Toc77343891"/>
      <w:r>
        <w:rPr>
          <w:rFonts w:hint="cs"/>
          <w:rtl/>
        </w:rPr>
        <w:t>סימן תקנ"א</w:t>
      </w:r>
      <w:bookmarkEnd w:id="50"/>
      <w:bookmarkEnd w:id="51"/>
      <w:bookmarkEnd w:id="52"/>
      <w:bookmarkEnd w:id="53"/>
      <w:bookmarkEnd w:id="54"/>
      <w:bookmarkEnd w:id="55"/>
      <w:bookmarkEnd w:id="56"/>
    </w:p>
    <w:p w14:paraId="24EBA3FD" w14:textId="77777777" w:rsidR="00EF0458" w:rsidRDefault="00EF0458" w:rsidP="007528D7">
      <w:pPr>
        <w:jc w:val="both"/>
        <w:rPr>
          <w:rFonts w:eastAsia="SimSun"/>
          <w:lang w:eastAsia="zh-CN"/>
        </w:rPr>
      </w:pPr>
    </w:p>
    <w:p w14:paraId="7EFEE098" w14:textId="77777777" w:rsidR="009804B4" w:rsidRDefault="009804B4" w:rsidP="009E2F8D">
      <w:pPr>
        <w:ind w:left="176"/>
        <w:jc w:val="both"/>
        <w:rPr>
          <w:rtl/>
        </w:rPr>
        <w:sectPr w:rsidR="009804B4" w:rsidSect="00A173F7">
          <w:headerReference w:type="default" r:id="rId16"/>
          <w:pgSz w:w="11907" w:h="16839" w:code="9"/>
          <w:pgMar w:top="360" w:right="657" w:bottom="450" w:left="720" w:header="360" w:footer="90" w:gutter="0"/>
          <w:cols w:space="720"/>
          <w:bidi/>
          <w:rtlGutter/>
          <w:docGrid w:linePitch="360"/>
        </w:sectPr>
      </w:pPr>
    </w:p>
    <w:p w14:paraId="12FB368F" w14:textId="77777777" w:rsidR="009804B4" w:rsidRDefault="009804B4" w:rsidP="00CA562C">
      <w:pPr>
        <w:numPr>
          <w:ilvl w:val="0"/>
          <w:numId w:val="8"/>
        </w:numPr>
        <w:jc w:val="both"/>
      </w:pPr>
      <w:r>
        <w:rPr>
          <w:rFonts w:hint="cs"/>
          <w:rtl/>
        </w:rPr>
        <w:t>מקורות.</w:t>
      </w:r>
    </w:p>
    <w:p w14:paraId="4A68D1DB" w14:textId="77777777" w:rsidR="009804B4" w:rsidRDefault="009804B4" w:rsidP="00CA562C">
      <w:pPr>
        <w:numPr>
          <w:ilvl w:val="0"/>
          <w:numId w:val="8"/>
        </w:numPr>
        <w:jc w:val="both"/>
      </w:pPr>
      <w:r>
        <w:rPr>
          <w:rFonts w:hint="cs"/>
          <w:rtl/>
        </w:rPr>
        <w:t>ליל י"ז תמוז.</w:t>
      </w:r>
    </w:p>
    <w:p w14:paraId="3247AA75" w14:textId="77777777" w:rsidR="009804B4" w:rsidRDefault="009804B4" w:rsidP="00CA562C">
      <w:pPr>
        <w:numPr>
          <w:ilvl w:val="0"/>
          <w:numId w:val="8"/>
        </w:numPr>
        <w:jc w:val="both"/>
      </w:pPr>
      <w:r>
        <w:rPr>
          <w:rFonts w:hint="cs"/>
          <w:rtl/>
        </w:rPr>
        <w:t>נישואין - רמ"א סעיף ב'.</w:t>
      </w:r>
    </w:p>
    <w:p w14:paraId="02631390" w14:textId="77777777" w:rsidR="009804B4" w:rsidRDefault="009804B4" w:rsidP="00CA562C">
      <w:pPr>
        <w:numPr>
          <w:ilvl w:val="0"/>
          <w:numId w:val="8"/>
        </w:numPr>
        <w:jc w:val="both"/>
      </w:pPr>
      <w:r>
        <w:rPr>
          <w:rFonts w:hint="cs"/>
          <w:rtl/>
        </w:rPr>
        <w:t>ריקודין ומחולות.</w:t>
      </w:r>
    </w:p>
    <w:p w14:paraId="2DF2329C" w14:textId="77777777" w:rsidR="009804B4" w:rsidRDefault="009804B4" w:rsidP="00CA562C">
      <w:pPr>
        <w:numPr>
          <w:ilvl w:val="0"/>
          <w:numId w:val="8"/>
        </w:numPr>
        <w:jc w:val="both"/>
      </w:pPr>
      <w:r>
        <w:rPr>
          <w:rFonts w:hint="cs"/>
          <w:rtl/>
        </w:rPr>
        <w:t>כלי זמר.</w:t>
      </w:r>
    </w:p>
    <w:p w14:paraId="040C664D" w14:textId="6068593B" w:rsidR="00112C82" w:rsidRPr="00112C82" w:rsidRDefault="00112C82" w:rsidP="00CA562C">
      <w:pPr>
        <w:numPr>
          <w:ilvl w:val="0"/>
          <w:numId w:val="8"/>
        </w:numPr>
        <w:jc w:val="both"/>
      </w:pPr>
      <w:r w:rsidRPr="00112C82">
        <w:rPr>
          <w:rFonts w:eastAsia="SimSun" w:hint="cs"/>
          <w:rtl/>
          <w:lang w:eastAsia="zh-CN"/>
        </w:rPr>
        <w:t>שירה בפה</w:t>
      </w:r>
      <w:r w:rsidRPr="00112C82">
        <w:rPr>
          <w:rFonts w:hint="cs"/>
          <w:rtl/>
        </w:rPr>
        <w:t>.</w:t>
      </w:r>
    </w:p>
    <w:p w14:paraId="3F8C6676" w14:textId="1E001403" w:rsidR="009804B4" w:rsidRDefault="009804B4" w:rsidP="00CA562C">
      <w:pPr>
        <w:numPr>
          <w:ilvl w:val="0"/>
          <w:numId w:val="8"/>
        </w:numPr>
        <w:jc w:val="both"/>
      </w:pPr>
      <w:r>
        <w:rPr>
          <w:rFonts w:hint="cs"/>
          <w:rtl/>
        </w:rPr>
        <w:t>תספורת - רמ"א סעיף ד'.</w:t>
      </w:r>
    </w:p>
    <w:p w14:paraId="08439AE8" w14:textId="77777777" w:rsidR="00380C7A" w:rsidRDefault="00380C7A" w:rsidP="00CA562C">
      <w:pPr>
        <w:numPr>
          <w:ilvl w:val="0"/>
          <w:numId w:val="8"/>
        </w:numPr>
        <w:jc w:val="both"/>
      </w:pPr>
      <w:r>
        <w:rPr>
          <w:rFonts w:eastAsia="SimSun"/>
          <w:rtl/>
          <w:lang w:eastAsia="zh-CN"/>
        </w:rPr>
        <w:t>נשים: תספורת</w:t>
      </w:r>
      <w:r>
        <w:rPr>
          <w:rFonts w:eastAsia="SimSun" w:hint="cs"/>
          <w:rtl/>
          <w:lang w:eastAsia="zh-CN"/>
        </w:rPr>
        <w:t>.</w:t>
      </w:r>
    </w:p>
    <w:p w14:paraId="249A682F" w14:textId="77777777" w:rsidR="009804B4" w:rsidRDefault="009804B4" w:rsidP="00A52AF4">
      <w:pPr>
        <w:numPr>
          <w:ilvl w:val="0"/>
          <w:numId w:val="8"/>
        </w:numPr>
        <w:ind w:right="-142"/>
        <w:jc w:val="both"/>
      </w:pPr>
      <w:r>
        <w:rPr>
          <w:rFonts w:hint="cs"/>
          <w:rtl/>
        </w:rPr>
        <w:t>תענית, בשר ויין - סעיף ט', סעיף ט"ז.</w:t>
      </w:r>
    </w:p>
    <w:p w14:paraId="529BABDD" w14:textId="77777777" w:rsidR="009804B4" w:rsidRDefault="009804B4" w:rsidP="00CA562C">
      <w:pPr>
        <w:numPr>
          <w:ilvl w:val="0"/>
          <w:numId w:val="8"/>
        </w:numPr>
        <w:jc w:val="both"/>
      </w:pPr>
      <w:r>
        <w:rPr>
          <w:rFonts w:hint="cs"/>
          <w:rtl/>
        </w:rPr>
        <w:t>שהחיינו - סעיף י"ז.</w:t>
      </w:r>
    </w:p>
    <w:p w14:paraId="391D207E" w14:textId="77777777" w:rsidR="009804B4" w:rsidRDefault="009804B4" w:rsidP="00CA562C">
      <w:pPr>
        <w:numPr>
          <w:ilvl w:val="0"/>
          <w:numId w:val="8"/>
        </w:numPr>
        <w:jc w:val="both"/>
      </w:pPr>
      <w:r>
        <w:rPr>
          <w:rFonts w:hint="cs"/>
          <w:rtl/>
        </w:rPr>
        <w:t>קטב מרירי - סעיף י"ח.</w:t>
      </w:r>
    </w:p>
    <w:p w14:paraId="2D744822" w14:textId="77777777" w:rsidR="009804B4" w:rsidRDefault="009804B4" w:rsidP="00CA562C">
      <w:pPr>
        <w:numPr>
          <w:ilvl w:val="0"/>
          <w:numId w:val="8"/>
        </w:numPr>
        <w:jc w:val="both"/>
        <w:rPr>
          <w:rtl/>
        </w:rPr>
      </w:pPr>
      <w:r>
        <w:rPr>
          <w:rFonts w:hint="cs"/>
          <w:rtl/>
        </w:rPr>
        <w:t>סכנה.</w:t>
      </w:r>
    </w:p>
    <w:p w14:paraId="61000954" w14:textId="77777777" w:rsidR="009804B4" w:rsidRDefault="009804B4" w:rsidP="00CA562C">
      <w:pPr>
        <w:numPr>
          <w:ilvl w:val="0"/>
          <w:numId w:val="8"/>
        </w:numPr>
        <w:jc w:val="both"/>
      </w:pPr>
      <w:r>
        <w:rPr>
          <w:rFonts w:hint="cs"/>
          <w:rtl/>
        </w:rPr>
        <w:t>אבילות.</w:t>
      </w:r>
    </w:p>
    <w:p w14:paraId="5972D892" w14:textId="77777777" w:rsidR="009804B4" w:rsidRDefault="009804B4" w:rsidP="00EF0458">
      <w:pPr>
        <w:jc w:val="center"/>
        <w:rPr>
          <w:rFonts w:eastAsia="SimSun"/>
          <w:rtl/>
          <w:lang w:eastAsia="zh-CN"/>
        </w:rPr>
        <w:sectPr w:rsidR="009804B4" w:rsidSect="004930D9">
          <w:type w:val="continuous"/>
          <w:pgSz w:w="11907" w:h="16839" w:code="9"/>
          <w:pgMar w:top="360" w:right="992" w:bottom="540" w:left="540" w:header="360" w:footer="90" w:gutter="0"/>
          <w:cols w:num="3" w:space="540"/>
          <w:bidi/>
          <w:rtlGutter/>
          <w:docGrid w:linePitch="360"/>
        </w:sectPr>
      </w:pPr>
    </w:p>
    <w:p w14:paraId="25EB38F3" w14:textId="77777777" w:rsidR="00605763" w:rsidRPr="00EF0458" w:rsidRDefault="00605763" w:rsidP="00605763">
      <w:pPr>
        <w:jc w:val="both"/>
        <w:rPr>
          <w:rFonts w:eastAsia="SimSun"/>
          <w:rtl/>
          <w:lang w:eastAsia="zh-CN"/>
        </w:rPr>
      </w:pPr>
    </w:p>
    <w:p w14:paraId="4BF488EF" w14:textId="77777777" w:rsidR="001E76EB" w:rsidRPr="001E76EB" w:rsidRDefault="001E76EB" w:rsidP="001E76EB">
      <w:pPr>
        <w:jc w:val="both"/>
        <w:rPr>
          <w:sz w:val="28"/>
          <w:szCs w:val="28"/>
          <w:rtl/>
        </w:rPr>
      </w:pPr>
      <w:bookmarkStart w:id="57" w:name="_Toc359776109"/>
      <w:bookmarkStart w:id="58" w:name="_Toc359776366"/>
      <w:bookmarkStart w:id="59" w:name="_Toc359776453"/>
      <w:bookmarkStart w:id="60" w:name="_Toc359776555"/>
      <w:bookmarkStart w:id="61" w:name="_Toc359777256"/>
      <w:bookmarkStart w:id="62" w:name="_Toc359777397"/>
      <w:bookmarkStart w:id="63" w:name="_Toc359777799"/>
      <w:bookmarkStart w:id="64" w:name="_Toc359777810"/>
      <w:bookmarkStart w:id="65" w:name="_Toc359778508"/>
      <w:bookmarkStart w:id="66" w:name="_Toc359778723"/>
      <w:bookmarkStart w:id="67" w:name="_Toc359780415"/>
      <w:bookmarkStart w:id="68" w:name="_Toc359780742"/>
      <w:r>
        <w:rPr>
          <w:rFonts w:hint="cs"/>
          <w:b/>
          <w:bCs/>
          <w:sz w:val="28"/>
          <w:szCs w:val="28"/>
          <w:rtl/>
        </w:rPr>
        <w:t>דור המלקטים</w:t>
      </w:r>
      <w:r>
        <w:rPr>
          <w:rFonts w:hint="cs"/>
          <w:sz w:val="28"/>
          <w:szCs w:val="28"/>
          <w:rtl/>
        </w:rPr>
        <w:t>:</w:t>
      </w:r>
    </w:p>
    <w:p w14:paraId="7F361DAD" w14:textId="77777777" w:rsidR="001E76EB" w:rsidRDefault="001E76EB" w:rsidP="00AF0B1D">
      <w:pPr>
        <w:numPr>
          <w:ilvl w:val="0"/>
          <w:numId w:val="22"/>
        </w:numPr>
        <w:jc w:val="both"/>
        <w:rPr>
          <w:u w:val="single"/>
          <w:rtl/>
        </w:rPr>
        <w:sectPr w:rsidR="001E76EB" w:rsidSect="00D457BA">
          <w:type w:val="continuous"/>
          <w:pgSz w:w="11907" w:h="16839" w:code="9"/>
          <w:pgMar w:top="360" w:right="657" w:bottom="540" w:left="720" w:header="360" w:footer="90" w:gutter="0"/>
          <w:cols w:space="720"/>
          <w:bidi/>
          <w:rtlGutter/>
          <w:docGrid w:linePitch="360"/>
        </w:sectPr>
      </w:pPr>
    </w:p>
    <w:p w14:paraId="5A1D626B" w14:textId="77777777" w:rsidR="001E76EB" w:rsidRPr="001E76EB" w:rsidRDefault="001E76EB" w:rsidP="00AF0B1D">
      <w:pPr>
        <w:numPr>
          <w:ilvl w:val="0"/>
          <w:numId w:val="22"/>
        </w:numPr>
        <w:jc w:val="both"/>
        <w:rPr>
          <w:rtl/>
        </w:rPr>
      </w:pPr>
      <w:r w:rsidRPr="001E76EB">
        <w:rPr>
          <w:rFonts w:hint="cs"/>
          <w:u w:val="single"/>
          <w:rtl/>
        </w:rPr>
        <w:t>אבלות החורבן</w:t>
      </w:r>
      <w:r w:rsidRPr="001E76EB">
        <w:rPr>
          <w:rFonts w:hint="cs"/>
          <w:rtl/>
        </w:rPr>
        <w:t xml:space="preserve"> (שוורץ).</w:t>
      </w:r>
    </w:p>
    <w:p w14:paraId="3455845B" w14:textId="21D8BC69" w:rsidR="001E76EB" w:rsidRDefault="001E76EB" w:rsidP="00AF0B1D">
      <w:pPr>
        <w:numPr>
          <w:ilvl w:val="0"/>
          <w:numId w:val="22"/>
        </w:numPr>
        <w:jc w:val="both"/>
      </w:pPr>
      <w:r w:rsidRPr="001E76EB">
        <w:rPr>
          <w:rFonts w:eastAsia="SimSun" w:hint="cs"/>
          <w:u w:val="single"/>
          <w:rtl/>
          <w:lang w:eastAsia="zh-CN"/>
        </w:rPr>
        <w:t>אור לציון</w:t>
      </w:r>
      <w:r w:rsidRPr="001E76EB">
        <w:rPr>
          <w:rFonts w:eastAsia="SimSun" w:hint="cs"/>
          <w:rtl/>
          <w:lang w:eastAsia="zh-CN"/>
        </w:rPr>
        <w:t xml:space="preserve"> (ח"ג פרק כ"ה).</w:t>
      </w:r>
    </w:p>
    <w:p w14:paraId="12C0DACB" w14:textId="4ED12448" w:rsidR="00ED0EB6" w:rsidRPr="001E76EB" w:rsidRDefault="00ED0EB6" w:rsidP="00AF0B1D">
      <w:pPr>
        <w:numPr>
          <w:ilvl w:val="0"/>
          <w:numId w:val="22"/>
        </w:numPr>
        <w:jc w:val="both"/>
      </w:pPr>
      <w:r>
        <w:rPr>
          <w:rFonts w:eastAsia="SimSun" w:hint="cs"/>
          <w:u w:val="single"/>
          <w:rtl/>
          <w:lang w:eastAsia="zh-CN"/>
        </w:rPr>
        <w:t>ב</w:t>
      </w:r>
      <w:r w:rsidRPr="00B84FDE">
        <w:rPr>
          <w:rFonts w:eastAsia="SimSun"/>
          <w:u w:val="single"/>
          <w:rtl/>
          <w:lang w:eastAsia="zh-CN"/>
        </w:rPr>
        <w:t>נתיבות ההלכה</w:t>
      </w:r>
      <w:r w:rsidRPr="00E92E18">
        <w:rPr>
          <w:rFonts w:eastAsia="SimSun" w:hint="cs"/>
          <w:rtl/>
          <w:lang w:eastAsia="zh-CN"/>
        </w:rPr>
        <w:t xml:space="preserve"> </w:t>
      </w:r>
      <w:r>
        <w:rPr>
          <w:rFonts w:eastAsia="SimSun" w:hint="cs"/>
          <w:rtl/>
          <w:lang w:eastAsia="zh-CN"/>
        </w:rPr>
        <w:t>(</w:t>
      </w:r>
      <w:r w:rsidRPr="00E92E18">
        <w:rPr>
          <w:rFonts w:eastAsia="SimSun" w:hint="cs"/>
          <w:rtl/>
          <w:lang w:eastAsia="zh-CN"/>
        </w:rPr>
        <w:t>חמ"ד</w:t>
      </w:r>
      <w:r>
        <w:rPr>
          <w:rFonts w:eastAsia="SimSun" w:hint="cs"/>
          <w:rtl/>
          <w:lang w:eastAsia="zh-CN"/>
        </w:rPr>
        <w:t>).</w:t>
      </w:r>
    </w:p>
    <w:p w14:paraId="13DE069F" w14:textId="77777777" w:rsidR="001E76EB" w:rsidRPr="001E76EB" w:rsidRDefault="001E76EB" w:rsidP="00AF0B1D">
      <w:pPr>
        <w:numPr>
          <w:ilvl w:val="0"/>
          <w:numId w:val="22"/>
        </w:numPr>
        <w:jc w:val="both"/>
      </w:pPr>
      <w:r w:rsidRPr="001E76EB">
        <w:rPr>
          <w:rFonts w:hint="cs"/>
          <w:u w:val="single"/>
          <w:rtl/>
        </w:rPr>
        <w:t>ג' שבועות</w:t>
      </w:r>
      <w:r w:rsidRPr="001E76EB">
        <w:rPr>
          <w:rFonts w:hint="cs"/>
          <w:rtl/>
        </w:rPr>
        <w:t xml:space="preserve"> (ארטסקרול).</w:t>
      </w:r>
    </w:p>
    <w:p w14:paraId="47B0CFD6" w14:textId="77777777" w:rsidR="001E76EB" w:rsidRPr="001E76EB" w:rsidRDefault="001E76EB" w:rsidP="00AF0B1D">
      <w:pPr>
        <w:numPr>
          <w:ilvl w:val="0"/>
          <w:numId w:val="22"/>
        </w:numPr>
        <w:jc w:val="both"/>
      </w:pPr>
      <w:r w:rsidRPr="001E76EB">
        <w:rPr>
          <w:rFonts w:hint="cs"/>
          <w:u w:val="single"/>
          <w:rtl/>
        </w:rPr>
        <w:t>הגריש"א</w:t>
      </w:r>
      <w:r w:rsidRPr="001E76EB">
        <w:rPr>
          <w:rFonts w:hint="cs"/>
          <w:rtl/>
        </w:rPr>
        <w:t xml:space="preserve"> זצ"ל (</w:t>
      </w:r>
      <w:r w:rsidR="00CD6124">
        <w:rPr>
          <w:rFonts w:hint="cs"/>
          <w:rtl/>
        </w:rPr>
        <w:t>אשרי האיש או</w:t>
      </w:r>
      <w:r w:rsidR="00CD6124">
        <w:rPr>
          <w:rtl/>
        </w:rPr>
        <w:t>"</w:t>
      </w:r>
      <w:r w:rsidR="00CD6124">
        <w:rPr>
          <w:rFonts w:hint="cs"/>
          <w:rtl/>
        </w:rPr>
        <w:t>ח</w:t>
      </w:r>
      <w:r w:rsidRPr="001E76EB">
        <w:rPr>
          <w:rFonts w:hint="cs"/>
          <w:rtl/>
        </w:rPr>
        <w:t xml:space="preserve"> ח"ג פרק ס"ח - פרק ע"ב).</w:t>
      </w:r>
    </w:p>
    <w:p w14:paraId="652228EB" w14:textId="77777777" w:rsidR="001E76EB" w:rsidRPr="00736AEC" w:rsidRDefault="001E76EB" w:rsidP="00AF0B1D">
      <w:pPr>
        <w:numPr>
          <w:ilvl w:val="0"/>
          <w:numId w:val="22"/>
        </w:numPr>
        <w:jc w:val="both"/>
      </w:pPr>
      <w:r w:rsidRPr="001E76EB">
        <w:rPr>
          <w:rFonts w:hint="cs"/>
          <w:u w:val="single"/>
          <w:rtl/>
        </w:rPr>
        <w:t>הגרשז"א</w:t>
      </w:r>
      <w:r w:rsidRPr="001E76EB">
        <w:rPr>
          <w:rFonts w:hint="cs"/>
          <w:rtl/>
        </w:rPr>
        <w:t xml:space="preserve"> זצ"ל (הליכות שלמה בין המצרים, שלמי מועד).</w:t>
      </w:r>
    </w:p>
    <w:p w14:paraId="6A88B9F4" w14:textId="77777777" w:rsidR="003C39A0" w:rsidRPr="003C39A0" w:rsidRDefault="003C39A0" w:rsidP="00AF0B1D">
      <w:pPr>
        <w:numPr>
          <w:ilvl w:val="0"/>
          <w:numId w:val="22"/>
        </w:numPr>
        <w:jc w:val="both"/>
      </w:pPr>
      <w:r w:rsidRPr="003C39A0">
        <w:rPr>
          <w:rFonts w:hint="cs"/>
          <w:u w:val="single"/>
          <w:rtl/>
        </w:rPr>
        <w:t>הליכות אמת</w:t>
      </w:r>
      <w:r>
        <w:rPr>
          <w:rFonts w:hint="cs"/>
          <w:rtl/>
        </w:rPr>
        <w:t xml:space="preserve"> (גדסי).</w:t>
      </w:r>
    </w:p>
    <w:p w14:paraId="1A52A5C7" w14:textId="77777777" w:rsidR="001E76EB" w:rsidRPr="001E76EB" w:rsidRDefault="001E76EB" w:rsidP="00AF0B1D">
      <w:pPr>
        <w:numPr>
          <w:ilvl w:val="0"/>
          <w:numId w:val="22"/>
        </w:numPr>
        <w:jc w:val="both"/>
      </w:pPr>
      <w:r w:rsidRPr="001E76EB">
        <w:rPr>
          <w:rFonts w:eastAsia="SimSun" w:hint="cs"/>
          <w:u w:val="single"/>
          <w:rtl/>
          <w:lang w:eastAsia="zh-CN"/>
        </w:rPr>
        <w:t>הלכות ומנהגי בין המצרים</w:t>
      </w:r>
      <w:r w:rsidRPr="001E76EB">
        <w:rPr>
          <w:rFonts w:eastAsia="SimSun" w:hint="cs"/>
          <w:rtl/>
          <w:lang w:eastAsia="zh-CN"/>
        </w:rPr>
        <w:t xml:space="preserve"> (</w:t>
      </w:r>
      <w:r w:rsidRPr="001E76EB">
        <w:rPr>
          <w:rFonts w:hint="cs"/>
          <w:rtl/>
        </w:rPr>
        <w:t>קארפ).</w:t>
      </w:r>
    </w:p>
    <w:p w14:paraId="6FAE787D" w14:textId="77777777" w:rsidR="001E76EB" w:rsidRPr="001E76EB" w:rsidRDefault="001E76EB" w:rsidP="00AF0B1D">
      <w:pPr>
        <w:numPr>
          <w:ilvl w:val="0"/>
          <w:numId w:val="22"/>
        </w:numPr>
        <w:jc w:val="both"/>
      </w:pPr>
      <w:r w:rsidRPr="001E76EB">
        <w:rPr>
          <w:rFonts w:hint="cs"/>
          <w:u w:val="single"/>
          <w:rtl/>
        </w:rPr>
        <w:t>חזון עובדיה</w:t>
      </w:r>
      <w:r w:rsidRPr="001E76EB">
        <w:rPr>
          <w:rFonts w:hint="cs"/>
          <w:rtl/>
        </w:rPr>
        <w:t xml:space="preserve"> (ארבע תעניות, עובדיה יוסף).</w:t>
      </w:r>
    </w:p>
    <w:p w14:paraId="13515244" w14:textId="77777777" w:rsidR="005C2BCC" w:rsidRPr="005C2BCC" w:rsidRDefault="005C2BCC" w:rsidP="005C2BCC">
      <w:pPr>
        <w:ind w:left="176"/>
        <w:jc w:val="both"/>
      </w:pPr>
      <w:r w:rsidRPr="00703D6D">
        <w:rPr>
          <w:rFonts w:eastAsia="SimSun" w:hint="cs"/>
          <w:u w:val="single"/>
          <w:rtl/>
          <w:lang w:eastAsia="zh-CN"/>
        </w:rPr>
        <w:t>יביע אומר</w:t>
      </w:r>
      <w:r>
        <w:rPr>
          <w:rFonts w:eastAsia="SimSun" w:hint="cs"/>
          <w:rtl/>
          <w:lang w:eastAsia="zh-CN"/>
        </w:rPr>
        <w:t xml:space="preserve"> (</w:t>
      </w:r>
      <w:r>
        <w:rPr>
          <w:rFonts w:eastAsia="SimSun"/>
          <w:rtl/>
          <w:lang w:eastAsia="zh-CN"/>
        </w:rPr>
        <w:t xml:space="preserve">מעין אומר </w:t>
      </w:r>
      <w:r w:rsidRPr="00703D6D">
        <w:rPr>
          <w:rFonts w:eastAsia="SimSun"/>
          <w:rtl/>
          <w:lang w:eastAsia="zh-CN"/>
        </w:rPr>
        <w:t>ח</w:t>
      </w:r>
      <w:r>
        <w:rPr>
          <w:rFonts w:eastAsia="SimSun" w:hint="cs"/>
          <w:rtl/>
          <w:lang w:eastAsia="zh-CN"/>
        </w:rPr>
        <w:t>"</w:t>
      </w:r>
      <w:r w:rsidRPr="00703D6D">
        <w:rPr>
          <w:rFonts w:eastAsia="SimSun"/>
          <w:rtl/>
          <w:lang w:eastAsia="zh-CN"/>
        </w:rPr>
        <w:t>ג פרק ד</w:t>
      </w:r>
      <w:r>
        <w:rPr>
          <w:rFonts w:eastAsia="SimSun" w:hint="cs"/>
          <w:rtl/>
          <w:lang w:eastAsia="zh-CN"/>
        </w:rPr>
        <w:t>'</w:t>
      </w:r>
      <w:r>
        <w:rPr>
          <w:rFonts w:hint="cs"/>
          <w:rtl/>
        </w:rPr>
        <w:t>).</w:t>
      </w:r>
    </w:p>
    <w:p w14:paraId="31CDC21C" w14:textId="77777777" w:rsidR="002931CC" w:rsidRPr="002931CC" w:rsidRDefault="002931CC" w:rsidP="00AF0B1D">
      <w:pPr>
        <w:numPr>
          <w:ilvl w:val="0"/>
          <w:numId w:val="22"/>
        </w:numPr>
        <w:jc w:val="both"/>
      </w:pPr>
      <w:r w:rsidRPr="002931CC">
        <w:rPr>
          <w:rFonts w:hint="cs"/>
          <w:u w:val="single"/>
          <w:rtl/>
        </w:rPr>
        <w:t>יד בבין המצרים</w:t>
      </w:r>
      <w:r>
        <w:rPr>
          <w:rFonts w:hint="cs"/>
          <w:rtl/>
        </w:rPr>
        <w:t xml:space="preserve"> (פלדשטיין).</w:t>
      </w:r>
    </w:p>
    <w:p w14:paraId="3D9C89FC" w14:textId="77777777" w:rsidR="004735BE" w:rsidRPr="004735BE" w:rsidRDefault="001E76EB" w:rsidP="00AF0B1D">
      <w:pPr>
        <w:numPr>
          <w:ilvl w:val="0"/>
          <w:numId w:val="22"/>
        </w:numPr>
        <w:jc w:val="both"/>
      </w:pPr>
      <w:r w:rsidRPr="001E76EB">
        <w:rPr>
          <w:rFonts w:hint="cs"/>
          <w:u w:val="single"/>
          <w:rtl/>
        </w:rPr>
        <w:t>ילקוט יוסף</w:t>
      </w:r>
      <w:r w:rsidRPr="001E76EB">
        <w:rPr>
          <w:rFonts w:hint="cs"/>
          <w:rtl/>
        </w:rPr>
        <w:t xml:space="preserve"> (יצחק יוסף).</w:t>
      </w:r>
    </w:p>
    <w:p w14:paraId="39664BE8" w14:textId="77777777" w:rsidR="00E71595" w:rsidRPr="001E76EB" w:rsidRDefault="00E71595" w:rsidP="00AF0B1D">
      <w:pPr>
        <w:numPr>
          <w:ilvl w:val="0"/>
          <w:numId w:val="22"/>
        </w:numPr>
        <w:jc w:val="both"/>
      </w:pPr>
      <w:r>
        <w:rPr>
          <w:u w:val="single"/>
          <w:rtl/>
        </w:rPr>
        <w:t>ירושלים במועדיה</w:t>
      </w:r>
      <w:r w:rsidR="00736AEC" w:rsidRPr="00736AEC">
        <w:rPr>
          <w:rtl/>
        </w:rPr>
        <w:t xml:space="preserve"> (בין המצרים</w:t>
      </w:r>
      <w:r>
        <w:rPr>
          <w:rFonts w:hint="cs"/>
          <w:rtl/>
        </w:rPr>
        <w:t>, נבנצל).</w:t>
      </w:r>
    </w:p>
    <w:p w14:paraId="247AE870" w14:textId="77777777" w:rsidR="00616C33" w:rsidRPr="00616C33" w:rsidRDefault="00616C33" w:rsidP="00AF0B1D">
      <w:pPr>
        <w:numPr>
          <w:ilvl w:val="0"/>
          <w:numId w:val="22"/>
        </w:numPr>
        <w:jc w:val="both"/>
      </w:pPr>
      <w:r w:rsidRPr="008509D0">
        <w:rPr>
          <w:rFonts w:hint="cs"/>
          <w:u w:val="single"/>
          <w:rtl/>
        </w:rPr>
        <w:t>ישועת דניאל</w:t>
      </w:r>
      <w:r w:rsidR="00736AEC" w:rsidRPr="00736AEC">
        <w:rPr>
          <w:rFonts w:hint="cs"/>
          <w:rtl/>
        </w:rPr>
        <w:t xml:space="preserve"> (בין המצרים</w:t>
      </w:r>
      <w:r w:rsidR="0034628D">
        <w:rPr>
          <w:rFonts w:hint="cs"/>
          <w:rtl/>
        </w:rPr>
        <w:t>, גולדשמידט).</w:t>
      </w:r>
    </w:p>
    <w:p w14:paraId="46582B19" w14:textId="77777777" w:rsidR="00ED0EB6" w:rsidRPr="001E76EB" w:rsidRDefault="00ED0EB6" w:rsidP="00AF0B1D">
      <w:pPr>
        <w:numPr>
          <w:ilvl w:val="0"/>
          <w:numId w:val="22"/>
        </w:numPr>
        <w:jc w:val="both"/>
      </w:pPr>
      <w:r w:rsidRPr="001E76EB">
        <w:rPr>
          <w:rFonts w:hint="cs"/>
          <w:u w:val="single"/>
          <w:rtl/>
        </w:rPr>
        <w:t>כל המתאבל עליה</w:t>
      </w:r>
      <w:r w:rsidRPr="001E76EB">
        <w:rPr>
          <w:rFonts w:hint="cs"/>
          <w:rtl/>
        </w:rPr>
        <w:t xml:space="preserve"> (פאק).</w:t>
      </w:r>
    </w:p>
    <w:p w14:paraId="1A33CC68" w14:textId="77777777" w:rsidR="001E76EB" w:rsidRPr="001E76EB" w:rsidRDefault="001E76EB" w:rsidP="00AF0B1D">
      <w:pPr>
        <w:numPr>
          <w:ilvl w:val="0"/>
          <w:numId w:val="22"/>
        </w:numPr>
        <w:jc w:val="both"/>
      </w:pPr>
      <w:r w:rsidRPr="001E76EB">
        <w:rPr>
          <w:rFonts w:hint="cs"/>
          <w:u w:val="single"/>
          <w:rtl/>
        </w:rPr>
        <w:t>מועדי ישרון</w:t>
      </w:r>
      <w:r w:rsidRPr="001E76EB">
        <w:rPr>
          <w:rFonts w:hint="cs"/>
          <w:rtl/>
        </w:rPr>
        <w:t xml:space="preserve"> (חלק א' עמ' קכ"ח).</w:t>
      </w:r>
    </w:p>
    <w:p w14:paraId="503582B4" w14:textId="77777777" w:rsidR="001E76EB" w:rsidRPr="001E76EB" w:rsidRDefault="001E76EB" w:rsidP="00AF0B1D">
      <w:pPr>
        <w:numPr>
          <w:ilvl w:val="0"/>
          <w:numId w:val="22"/>
        </w:numPr>
        <w:jc w:val="both"/>
      </w:pPr>
      <w:r w:rsidRPr="001E76EB">
        <w:rPr>
          <w:rFonts w:hint="cs"/>
          <w:u w:val="single"/>
          <w:rtl/>
        </w:rPr>
        <w:t>מקדש ישראל</w:t>
      </w:r>
      <w:r w:rsidR="00736AEC" w:rsidRPr="00736AEC">
        <w:rPr>
          <w:rFonts w:hint="cs"/>
          <w:rtl/>
        </w:rPr>
        <w:t xml:space="preserve"> (בין המצרים</w:t>
      </w:r>
      <w:r w:rsidR="001657E2">
        <w:rPr>
          <w:rFonts w:hint="cs"/>
          <w:rtl/>
        </w:rPr>
        <w:t>, ה</w:t>
      </w:r>
      <w:r w:rsidR="00A31581">
        <w:rPr>
          <w:rFonts w:hint="cs"/>
          <w:rtl/>
        </w:rPr>
        <w:t>א</w:t>
      </w:r>
      <w:r w:rsidR="001657E2">
        <w:rPr>
          <w:rFonts w:hint="cs"/>
          <w:rtl/>
        </w:rPr>
        <w:t>ר</w:t>
      </w:r>
      <w:r w:rsidR="00A31581">
        <w:rPr>
          <w:rFonts w:hint="cs"/>
          <w:rtl/>
        </w:rPr>
        <w:t>פענעס</w:t>
      </w:r>
      <w:r w:rsidRPr="001E76EB">
        <w:rPr>
          <w:rFonts w:hint="cs"/>
          <w:rtl/>
        </w:rPr>
        <w:t>).</w:t>
      </w:r>
    </w:p>
    <w:p w14:paraId="2FE413D3" w14:textId="77777777" w:rsidR="001E76EB" w:rsidRPr="001E76EB" w:rsidRDefault="001E76EB" w:rsidP="00AF0B1D">
      <w:pPr>
        <w:numPr>
          <w:ilvl w:val="0"/>
          <w:numId w:val="22"/>
        </w:numPr>
        <w:jc w:val="both"/>
      </w:pPr>
      <w:r w:rsidRPr="001E76EB">
        <w:rPr>
          <w:rFonts w:hint="cs"/>
          <w:u w:val="single"/>
          <w:rtl/>
        </w:rPr>
        <w:t>נחמת ישראל</w:t>
      </w:r>
      <w:r w:rsidRPr="001E76EB">
        <w:rPr>
          <w:rFonts w:hint="cs"/>
          <w:rtl/>
        </w:rPr>
        <w:t xml:space="preserve"> (דרדק).</w:t>
      </w:r>
    </w:p>
    <w:p w14:paraId="3BE0E594" w14:textId="7ED739FE" w:rsidR="00B84FDE" w:rsidRPr="00B84FDE" w:rsidRDefault="001E76EB" w:rsidP="00AF0B1D">
      <w:pPr>
        <w:numPr>
          <w:ilvl w:val="0"/>
          <w:numId w:val="22"/>
        </w:numPr>
        <w:jc w:val="both"/>
      </w:pPr>
      <w:r w:rsidRPr="001E76EB">
        <w:rPr>
          <w:rFonts w:hint="cs"/>
          <w:u w:val="single"/>
          <w:rtl/>
        </w:rPr>
        <w:t>נטעי גבריאל</w:t>
      </w:r>
      <w:r w:rsidR="00736AEC" w:rsidRPr="00736AEC">
        <w:rPr>
          <w:rFonts w:hint="cs"/>
          <w:rtl/>
        </w:rPr>
        <w:t xml:space="preserve"> (בין המצרים</w:t>
      </w:r>
      <w:r w:rsidRPr="001E76EB">
        <w:rPr>
          <w:rFonts w:hint="cs"/>
          <w:rtl/>
        </w:rPr>
        <w:t>, ג' חלקים, ציננער).</w:t>
      </w:r>
    </w:p>
    <w:p w14:paraId="3DD42799" w14:textId="77777777" w:rsidR="001E76EB" w:rsidRPr="001E76EB" w:rsidRDefault="001E76EB" w:rsidP="00AF0B1D">
      <w:pPr>
        <w:numPr>
          <w:ilvl w:val="0"/>
          <w:numId w:val="22"/>
        </w:numPr>
        <w:jc w:val="both"/>
      </w:pPr>
      <w:r w:rsidRPr="001E76EB">
        <w:rPr>
          <w:rFonts w:hint="cs"/>
          <w:u w:val="single"/>
          <w:rtl/>
        </w:rPr>
        <w:t>עטרת פז</w:t>
      </w:r>
      <w:r w:rsidRPr="001E76EB">
        <w:rPr>
          <w:rFonts w:hint="cs"/>
          <w:rtl/>
        </w:rPr>
        <w:t xml:space="preserve"> (זביחי).</w:t>
      </w:r>
    </w:p>
    <w:p w14:paraId="311A3561" w14:textId="4C8F5696" w:rsidR="009D1765" w:rsidRPr="009D1765" w:rsidRDefault="009D1765" w:rsidP="00AF0B1D">
      <w:pPr>
        <w:numPr>
          <w:ilvl w:val="0"/>
          <w:numId w:val="22"/>
        </w:numPr>
        <w:jc w:val="both"/>
      </w:pPr>
      <w:r>
        <w:rPr>
          <w:u w:val="single"/>
          <w:rtl/>
        </w:rPr>
        <w:t>עיטורי מרדכי</w:t>
      </w:r>
      <w:r>
        <w:rPr>
          <w:rtl/>
        </w:rPr>
        <w:t xml:space="preserve"> (מאיר)</w:t>
      </w:r>
      <w:r>
        <w:rPr>
          <w:rFonts w:hint="cs"/>
          <w:rtl/>
        </w:rPr>
        <w:t>.</w:t>
      </w:r>
    </w:p>
    <w:p w14:paraId="0EFFE157" w14:textId="34D38175" w:rsidR="001E76EB" w:rsidRDefault="001E76EB" w:rsidP="00AF0B1D">
      <w:pPr>
        <w:numPr>
          <w:ilvl w:val="0"/>
          <w:numId w:val="22"/>
        </w:numPr>
        <w:jc w:val="both"/>
      </w:pPr>
      <w:r w:rsidRPr="001E76EB">
        <w:rPr>
          <w:rFonts w:hint="cs"/>
          <w:u w:val="single"/>
          <w:rtl/>
        </w:rPr>
        <w:t>פסקי תשובות</w:t>
      </w:r>
      <w:r w:rsidRPr="001E76EB">
        <w:rPr>
          <w:rFonts w:hint="cs"/>
          <w:rtl/>
        </w:rPr>
        <w:t xml:space="preserve"> (רבינביץ).</w:t>
      </w:r>
    </w:p>
    <w:p w14:paraId="09748865" w14:textId="77777777" w:rsidR="00736AEC" w:rsidRPr="001E76EB" w:rsidRDefault="00736AEC" w:rsidP="00AF0B1D">
      <w:pPr>
        <w:numPr>
          <w:ilvl w:val="0"/>
          <w:numId w:val="22"/>
        </w:numPr>
        <w:jc w:val="both"/>
      </w:pPr>
      <w:r w:rsidRPr="00736AEC">
        <w:rPr>
          <w:rFonts w:hint="cs"/>
          <w:u w:val="single"/>
          <w:rtl/>
        </w:rPr>
        <w:t>קובץ הלכות</w:t>
      </w:r>
      <w:r w:rsidRPr="00736AEC">
        <w:rPr>
          <w:rFonts w:hint="cs"/>
          <w:rtl/>
        </w:rPr>
        <w:t xml:space="preserve"> (הגר"ש קמנצקי שליט"א).</w:t>
      </w:r>
    </w:p>
    <w:p w14:paraId="56A15099" w14:textId="77777777" w:rsidR="001479AC" w:rsidRPr="001479AC" w:rsidRDefault="001479AC" w:rsidP="00AF0B1D">
      <w:pPr>
        <w:numPr>
          <w:ilvl w:val="0"/>
          <w:numId w:val="22"/>
        </w:numPr>
        <w:jc w:val="both"/>
      </w:pPr>
      <w:r>
        <w:rPr>
          <w:rFonts w:hint="cs"/>
          <w:u w:val="single"/>
          <w:rtl/>
        </w:rPr>
        <w:t>קובץ הלכות בין המצרים</w:t>
      </w:r>
      <w:r w:rsidRPr="001479AC">
        <w:rPr>
          <w:rFonts w:hint="cs"/>
          <w:rtl/>
        </w:rPr>
        <w:t xml:space="preserve"> (</w:t>
      </w:r>
      <w:r>
        <w:rPr>
          <w:rFonts w:hint="cs"/>
          <w:rtl/>
        </w:rPr>
        <w:t>דקה).</w:t>
      </w:r>
    </w:p>
    <w:p w14:paraId="059DE97C" w14:textId="77777777" w:rsidR="001E76EB" w:rsidRPr="001E76EB" w:rsidRDefault="001E76EB" w:rsidP="00AF0B1D">
      <w:pPr>
        <w:numPr>
          <w:ilvl w:val="0"/>
          <w:numId w:val="22"/>
        </w:numPr>
        <w:jc w:val="both"/>
      </w:pPr>
      <w:r w:rsidRPr="001E76EB">
        <w:rPr>
          <w:rFonts w:hint="cs"/>
          <w:u w:val="single"/>
          <w:rtl/>
        </w:rPr>
        <w:t>קונ' בין המצרים</w:t>
      </w:r>
      <w:r w:rsidRPr="001E76EB">
        <w:rPr>
          <w:rFonts w:hint="cs"/>
          <w:rtl/>
        </w:rPr>
        <w:t xml:space="preserve"> (סנדר).</w:t>
      </w:r>
    </w:p>
    <w:p w14:paraId="1612DCBE" w14:textId="77777777" w:rsidR="001E76EB" w:rsidRPr="001E76EB" w:rsidRDefault="001E76EB" w:rsidP="00AF0B1D">
      <w:pPr>
        <w:numPr>
          <w:ilvl w:val="0"/>
          <w:numId w:val="22"/>
        </w:numPr>
        <w:jc w:val="both"/>
      </w:pPr>
      <w:r w:rsidRPr="001E76EB">
        <w:rPr>
          <w:rFonts w:hint="cs"/>
          <w:u w:val="single"/>
          <w:rtl/>
        </w:rPr>
        <w:t>קיצור הלכות בין המצרים</w:t>
      </w:r>
      <w:r w:rsidRPr="001E76EB">
        <w:rPr>
          <w:rFonts w:hint="cs"/>
          <w:rtl/>
        </w:rPr>
        <w:t xml:space="preserve"> </w:t>
      </w:r>
      <w:bookmarkStart w:id="69" w:name="OLE_LINK3"/>
      <w:r w:rsidRPr="001E76EB">
        <w:rPr>
          <w:rFonts w:hint="cs"/>
          <w:rtl/>
        </w:rPr>
        <w:t>(איידר</w:t>
      </w:r>
      <w:bookmarkEnd w:id="69"/>
      <w:r w:rsidRPr="001E76EB">
        <w:rPr>
          <w:rFonts w:hint="cs"/>
          <w:rtl/>
        </w:rPr>
        <w:t>).</w:t>
      </w:r>
    </w:p>
    <w:p w14:paraId="6CAB1C51" w14:textId="77777777" w:rsidR="001E76EB" w:rsidRPr="001E76EB" w:rsidRDefault="001E76EB" w:rsidP="00AF0B1D">
      <w:pPr>
        <w:numPr>
          <w:ilvl w:val="0"/>
          <w:numId w:val="22"/>
        </w:numPr>
        <w:jc w:val="both"/>
      </w:pPr>
      <w:r w:rsidRPr="001E76EB">
        <w:rPr>
          <w:rFonts w:hint="cs"/>
          <w:u w:val="single"/>
          <w:rtl/>
        </w:rPr>
        <w:t>קרא עלי מועד</w:t>
      </w:r>
      <w:r w:rsidRPr="001E76EB">
        <w:rPr>
          <w:rFonts w:hint="cs"/>
          <w:rtl/>
        </w:rPr>
        <w:t xml:space="preserve"> (ספטימוס).</w:t>
      </w:r>
    </w:p>
    <w:p w14:paraId="7B6A5193" w14:textId="7D65E2D6" w:rsidR="001E76EB" w:rsidRPr="001E76EB" w:rsidRDefault="001E76EB" w:rsidP="00AF0B1D">
      <w:pPr>
        <w:numPr>
          <w:ilvl w:val="0"/>
          <w:numId w:val="22"/>
        </w:numPr>
        <w:jc w:val="both"/>
      </w:pPr>
      <w:r w:rsidRPr="001E76EB">
        <w:rPr>
          <w:rFonts w:eastAsia="SimSun" w:hint="cs"/>
          <w:u w:val="single"/>
          <w:rtl/>
          <w:lang w:eastAsia="zh-CN"/>
        </w:rPr>
        <w:t>שבט הלוי</w:t>
      </w:r>
      <w:r w:rsidRPr="001E76EB">
        <w:rPr>
          <w:rFonts w:eastAsia="SimSun" w:hint="cs"/>
          <w:rtl/>
          <w:lang w:eastAsia="zh-CN"/>
        </w:rPr>
        <w:t xml:space="preserve"> (</w:t>
      </w:r>
      <w:r w:rsidR="00CD1952">
        <w:rPr>
          <w:rFonts w:eastAsia="SimSun" w:hint="cs"/>
          <w:rtl/>
          <w:lang w:eastAsia="zh-CN"/>
        </w:rPr>
        <w:t>מבית לוי</w:t>
      </w:r>
      <w:r w:rsidRPr="001E76EB">
        <w:rPr>
          <w:rFonts w:eastAsia="SimSun" w:hint="cs"/>
          <w:rtl/>
          <w:lang w:eastAsia="zh-CN"/>
        </w:rPr>
        <w:t xml:space="preserve"> חי"ג [תשנ"ח] עמ' ט"ו - עמ' נ"ט, בין המצרים תשנ"ט</w:t>
      </w:r>
      <w:r w:rsidR="00FD453A">
        <w:rPr>
          <w:rFonts w:eastAsia="SimSun" w:hint="cs"/>
          <w:rtl/>
          <w:lang w:eastAsia="zh-CN"/>
        </w:rPr>
        <w:t xml:space="preserve">, </w:t>
      </w:r>
      <w:r w:rsidR="00FD453A">
        <w:rPr>
          <w:rFonts w:eastAsia="SimSun"/>
          <w:rtl/>
          <w:lang w:eastAsia="zh-CN"/>
        </w:rPr>
        <w:t>אב תשפ"א</w:t>
      </w:r>
      <w:r w:rsidRPr="001E76EB">
        <w:rPr>
          <w:rFonts w:eastAsia="SimSun" w:hint="cs"/>
          <w:rtl/>
          <w:lang w:eastAsia="zh-CN"/>
        </w:rPr>
        <w:t>).</w:t>
      </w:r>
    </w:p>
    <w:p w14:paraId="26653B9E" w14:textId="6028D52B" w:rsidR="00907A9C" w:rsidRPr="00907A9C" w:rsidRDefault="00907A9C" w:rsidP="00AF0B1D">
      <w:pPr>
        <w:numPr>
          <w:ilvl w:val="0"/>
          <w:numId w:val="22"/>
        </w:numPr>
        <w:jc w:val="both"/>
      </w:pPr>
      <w:r w:rsidRPr="00907A9C">
        <w:rPr>
          <w:rFonts w:hint="cs"/>
          <w:u w:val="single"/>
          <w:rtl/>
        </w:rPr>
        <w:t>שושנת ישראל</w:t>
      </w:r>
      <w:r>
        <w:rPr>
          <w:rFonts w:hint="cs"/>
          <w:rtl/>
        </w:rPr>
        <w:t xml:space="preserve"> (קנר).</w:t>
      </w:r>
    </w:p>
    <w:p w14:paraId="38C861E0" w14:textId="0AE8F755" w:rsidR="001E76EB" w:rsidRPr="001E76EB" w:rsidRDefault="001E76EB" w:rsidP="00AF0B1D">
      <w:pPr>
        <w:numPr>
          <w:ilvl w:val="0"/>
          <w:numId w:val="22"/>
        </w:numPr>
        <w:jc w:val="both"/>
      </w:pPr>
      <w:r w:rsidRPr="001E76EB">
        <w:rPr>
          <w:rFonts w:eastAsia="SimSun" w:hint="cs"/>
          <w:u w:val="single"/>
          <w:rtl/>
          <w:lang w:eastAsia="zh-CN"/>
        </w:rPr>
        <w:t>שערי נחמה</w:t>
      </w:r>
      <w:r w:rsidRPr="001E76EB">
        <w:rPr>
          <w:rFonts w:eastAsia="SimSun" w:hint="cs"/>
          <w:rtl/>
          <w:lang w:eastAsia="zh-CN"/>
        </w:rPr>
        <w:t xml:space="preserve"> (טשזנר).</w:t>
      </w:r>
    </w:p>
    <w:p w14:paraId="7A5F9062" w14:textId="77777777" w:rsidR="001E76EB" w:rsidRPr="001E76EB" w:rsidRDefault="001E76EB" w:rsidP="00AF0B1D">
      <w:pPr>
        <w:numPr>
          <w:ilvl w:val="0"/>
          <w:numId w:val="22"/>
        </w:numPr>
        <w:jc w:val="both"/>
      </w:pPr>
      <w:r w:rsidRPr="001E76EB">
        <w:rPr>
          <w:rFonts w:eastAsia="SimSun" w:hint="cs"/>
          <w:u w:val="single"/>
          <w:rtl/>
          <w:lang w:eastAsia="zh-CN"/>
        </w:rPr>
        <w:t>תורת המועדים</w:t>
      </w:r>
      <w:r w:rsidRPr="001E76EB">
        <w:rPr>
          <w:rFonts w:eastAsia="SimSun" w:hint="cs"/>
          <w:rtl/>
          <w:lang w:eastAsia="zh-CN"/>
        </w:rPr>
        <w:t xml:space="preserve"> (</w:t>
      </w:r>
      <w:r w:rsidR="009F418C">
        <w:rPr>
          <w:rFonts w:hint="cs"/>
          <w:rtl/>
        </w:rPr>
        <w:t>ד'</w:t>
      </w:r>
      <w:r w:rsidRPr="001E76EB">
        <w:rPr>
          <w:rFonts w:hint="cs"/>
          <w:rtl/>
        </w:rPr>
        <w:t xml:space="preserve"> תעניות ובין המצרים, דוד יוסף).</w:t>
      </w:r>
    </w:p>
    <w:p w14:paraId="3F3300C7" w14:textId="77777777" w:rsidR="001E76EB" w:rsidRPr="001E76EB" w:rsidRDefault="001E76EB" w:rsidP="00AF0B1D">
      <w:pPr>
        <w:numPr>
          <w:ilvl w:val="0"/>
          <w:numId w:val="22"/>
        </w:numPr>
        <w:jc w:val="both"/>
      </w:pPr>
      <w:r w:rsidRPr="001E76EB">
        <w:rPr>
          <w:rFonts w:eastAsia="SimSun" w:hint="cs"/>
          <w:u w:val="single"/>
          <w:rtl/>
          <w:lang w:eastAsia="zh-CN"/>
        </w:rPr>
        <w:t>תורת המועדים</w:t>
      </w:r>
      <w:r w:rsidRPr="001E76EB">
        <w:rPr>
          <w:rFonts w:eastAsia="SimSun" w:hint="cs"/>
          <w:rtl/>
          <w:lang w:eastAsia="zh-CN"/>
        </w:rPr>
        <w:t xml:space="preserve"> (על שונה הלכות, קולדצקי).</w:t>
      </w:r>
    </w:p>
    <w:p w14:paraId="22B1B1D4" w14:textId="77777777" w:rsidR="001E76EB" w:rsidRPr="001E76EB" w:rsidRDefault="001E76EB" w:rsidP="00AF0B1D">
      <w:pPr>
        <w:numPr>
          <w:ilvl w:val="0"/>
          <w:numId w:val="22"/>
        </w:numPr>
        <w:jc w:val="both"/>
      </w:pPr>
      <w:r w:rsidRPr="001E76EB">
        <w:rPr>
          <w:u w:val="single"/>
        </w:rPr>
        <w:t>Halachically Speaking</w:t>
      </w:r>
      <w:r w:rsidRPr="001E76EB">
        <w:rPr>
          <w:rFonts w:hint="cs"/>
          <w:rtl/>
        </w:rPr>
        <w:t xml:space="preserve"> (שנה ה' גליון י"ג).</w:t>
      </w:r>
    </w:p>
    <w:p w14:paraId="15FFDC33" w14:textId="77777777" w:rsidR="001E76EB" w:rsidRDefault="001E76EB" w:rsidP="001E76EB">
      <w:pPr>
        <w:jc w:val="both"/>
        <w:rPr>
          <w:rStyle w:val="Heading1Char"/>
          <w:b w:val="0"/>
          <w:sz w:val="24"/>
          <w:szCs w:val="24"/>
          <w:u w:val="none"/>
          <w:rtl/>
        </w:rPr>
        <w:sectPr w:rsidR="001E76EB" w:rsidSect="004930D9">
          <w:type w:val="continuous"/>
          <w:pgSz w:w="11907" w:h="16839" w:code="9"/>
          <w:pgMar w:top="360" w:right="850" w:bottom="540" w:left="720" w:header="360" w:footer="90" w:gutter="0"/>
          <w:cols w:num="2" w:space="360"/>
          <w:bidi/>
          <w:rtlGutter/>
          <w:docGrid w:linePitch="360"/>
        </w:sectPr>
      </w:pPr>
    </w:p>
    <w:p w14:paraId="13AF3D43" w14:textId="77777777" w:rsidR="00D66411" w:rsidRDefault="00D66411" w:rsidP="00790F89">
      <w:pPr>
        <w:jc w:val="both"/>
        <w:rPr>
          <w:rStyle w:val="Heading1Char"/>
          <w:b w:val="0"/>
          <w:sz w:val="24"/>
          <w:szCs w:val="24"/>
          <w:u w:val="none"/>
          <w:rtl/>
        </w:rPr>
      </w:pPr>
    </w:p>
    <w:p w14:paraId="44CDF7AD" w14:textId="77777777" w:rsidR="00EF0458" w:rsidRDefault="00EF0458" w:rsidP="00CA562C">
      <w:pPr>
        <w:numPr>
          <w:ilvl w:val="0"/>
          <w:numId w:val="4"/>
        </w:numPr>
        <w:jc w:val="both"/>
        <w:rPr>
          <w:rFonts w:eastAsia="SimSun"/>
          <w:lang w:eastAsia="zh-CN"/>
        </w:rPr>
      </w:pPr>
      <w:bookmarkStart w:id="70" w:name="_Toc77343892"/>
      <w:r w:rsidRPr="001F3427">
        <w:rPr>
          <w:rStyle w:val="Heading1Char"/>
          <w:rFonts w:hint="cs"/>
          <w:rtl/>
        </w:rPr>
        <w:t>מקורות</w:t>
      </w:r>
      <w:bookmarkEnd w:id="57"/>
      <w:bookmarkEnd w:id="58"/>
      <w:bookmarkEnd w:id="59"/>
      <w:bookmarkEnd w:id="60"/>
      <w:bookmarkEnd w:id="61"/>
      <w:bookmarkEnd w:id="62"/>
      <w:bookmarkEnd w:id="63"/>
      <w:bookmarkEnd w:id="64"/>
      <w:bookmarkEnd w:id="65"/>
      <w:bookmarkEnd w:id="66"/>
      <w:bookmarkEnd w:id="67"/>
      <w:bookmarkEnd w:id="68"/>
      <w:bookmarkEnd w:id="70"/>
      <w:r w:rsidRPr="0058224E">
        <w:rPr>
          <w:rFonts w:eastAsia="SimSun" w:hint="cs"/>
          <w:rtl/>
          <w:lang w:eastAsia="zh-CN"/>
        </w:rPr>
        <w:t>.</w:t>
      </w:r>
    </w:p>
    <w:p w14:paraId="2CA37480" w14:textId="77777777" w:rsidR="00E82840" w:rsidRPr="00E82840" w:rsidRDefault="00E82840" w:rsidP="00E82840">
      <w:pPr>
        <w:numPr>
          <w:ilvl w:val="1"/>
          <w:numId w:val="4"/>
        </w:numPr>
        <w:jc w:val="both"/>
        <w:rPr>
          <w:rFonts w:eastAsia="SimSun"/>
          <w:lang w:eastAsia="zh-CN"/>
        </w:rPr>
      </w:pPr>
      <w:r w:rsidRPr="00EF0458">
        <w:rPr>
          <w:rFonts w:eastAsia="SimSun" w:hint="cs"/>
          <w:u w:val="single"/>
          <w:rtl/>
          <w:lang w:eastAsia="zh-CN"/>
        </w:rPr>
        <w:t>איכ</w:t>
      </w:r>
      <w:r>
        <w:rPr>
          <w:rFonts w:eastAsia="SimSun" w:hint="cs"/>
          <w:u w:val="single"/>
          <w:rtl/>
          <w:lang w:eastAsia="zh-CN"/>
        </w:rPr>
        <w:t>ה</w:t>
      </w:r>
      <w:r w:rsidRPr="00EF0458">
        <w:rPr>
          <w:rFonts w:eastAsia="SimSun" w:hint="cs"/>
          <w:rtl/>
          <w:lang w:eastAsia="zh-CN"/>
        </w:rPr>
        <w:t xml:space="preserve"> (פרק א' פסוק ג') – "גָּלְתָה יְהוּדָה מֵעֹנִי וּמֵרֹב עֲבֹדָה הִיא יָשְׁבָה בַגּוֹיִם </w:t>
      </w:r>
      <w:r w:rsidRPr="00537EA3">
        <w:rPr>
          <w:rFonts w:eastAsia="SimSun" w:hint="cs"/>
          <w:b/>
          <w:bCs/>
          <w:rtl/>
          <w:lang w:eastAsia="zh-CN"/>
        </w:rPr>
        <w:t xml:space="preserve">לֹא מָצְאָה מָנוֹחַ כָּל רֹדְפֶיהָ הִשִּׂיגוּהָ </w:t>
      </w:r>
      <w:r w:rsidRPr="00537EA3">
        <w:rPr>
          <w:rFonts w:eastAsia="SimSun" w:hint="cs"/>
          <w:b/>
          <w:bCs/>
          <w:u w:val="single"/>
          <w:rtl/>
          <w:lang w:eastAsia="zh-CN"/>
        </w:rPr>
        <w:t>בֵּין הַמְּצָרִים</w:t>
      </w:r>
      <w:r w:rsidRPr="00EF0458">
        <w:rPr>
          <w:rFonts w:eastAsia="SimSun" w:hint="cs"/>
          <w:rtl/>
          <w:lang w:eastAsia="zh-CN"/>
        </w:rPr>
        <w:t>".</w:t>
      </w:r>
    </w:p>
    <w:p w14:paraId="15B92560" w14:textId="77777777" w:rsidR="00FE3878" w:rsidRPr="00FE3878" w:rsidRDefault="00FE3878" w:rsidP="00E82840">
      <w:pPr>
        <w:numPr>
          <w:ilvl w:val="2"/>
          <w:numId w:val="4"/>
        </w:numPr>
        <w:jc w:val="both"/>
        <w:rPr>
          <w:rFonts w:eastAsia="SimSun"/>
          <w:lang w:eastAsia="zh-CN"/>
        </w:rPr>
      </w:pPr>
      <w:r w:rsidRPr="00E82840">
        <w:rPr>
          <w:rFonts w:eastAsia="SimSun" w:hint="cs"/>
          <w:u w:val="single"/>
          <w:rtl/>
          <w:lang w:eastAsia="zh-CN"/>
        </w:rPr>
        <w:t>משנה</w:t>
      </w:r>
      <w:r w:rsidRPr="00433F78">
        <w:rPr>
          <w:rFonts w:eastAsia="SimSun" w:hint="cs"/>
          <w:rtl/>
          <w:lang w:eastAsia="zh-CN"/>
        </w:rPr>
        <w:t xml:space="preserve"> (תענית ריש דף כו:) – "בשבעה עשר בתמוז נשתברו הלוחות, ובטל התמיד, והובקעה העיר</w:t>
      </w:r>
      <w:r>
        <w:rPr>
          <w:rFonts w:eastAsia="SimSun" w:hint="cs"/>
          <w:rtl/>
          <w:lang w:eastAsia="zh-CN"/>
        </w:rPr>
        <w:t>,</w:t>
      </w:r>
      <w:r w:rsidRPr="00433F78">
        <w:rPr>
          <w:rFonts w:eastAsia="SimSun" w:hint="cs"/>
          <w:rtl/>
          <w:lang w:eastAsia="zh-CN"/>
        </w:rPr>
        <w:t xml:space="preserve"> ושרף אפוסטמוס את התורה</w:t>
      </w:r>
      <w:r>
        <w:rPr>
          <w:rFonts w:eastAsia="SimSun" w:hint="cs"/>
          <w:rtl/>
          <w:lang w:eastAsia="zh-CN"/>
        </w:rPr>
        <w:t>,</w:t>
      </w:r>
      <w:r w:rsidRPr="00433F78">
        <w:rPr>
          <w:rFonts w:eastAsia="SimSun" w:hint="cs"/>
          <w:rtl/>
          <w:lang w:eastAsia="zh-CN"/>
        </w:rPr>
        <w:t xml:space="preserve"> והעמיד צלם בהיכל. בתשעה באב נגזר על אבותינו שלא יכנסו לארץ, וחרב הבית בראשונה ובשניה, ונלכדה ביתר, ונחרשה העיר".</w:t>
      </w:r>
    </w:p>
    <w:p w14:paraId="7ADB834D" w14:textId="77777777" w:rsidR="000A43B9" w:rsidRPr="00526891" w:rsidRDefault="000A43B9" w:rsidP="003737B3">
      <w:pPr>
        <w:jc w:val="both"/>
        <w:rPr>
          <w:rFonts w:eastAsia="SimSun"/>
          <w:lang w:eastAsia="zh-CN"/>
        </w:rPr>
      </w:pPr>
    </w:p>
    <w:p w14:paraId="5249205A" w14:textId="77777777" w:rsidR="003737B3" w:rsidRPr="003737B3" w:rsidRDefault="003737B3" w:rsidP="00CA562C">
      <w:pPr>
        <w:numPr>
          <w:ilvl w:val="1"/>
          <w:numId w:val="4"/>
        </w:numPr>
        <w:jc w:val="both"/>
        <w:rPr>
          <w:rFonts w:eastAsia="SimSun"/>
          <w:lang w:eastAsia="zh-CN"/>
        </w:rPr>
      </w:pPr>
      <w:r w:rsidRPr="00EF0458">
        <w:rPr>
          <w:rFonts w:eastAsia="SimSun" w:hint="cs"/>
          <w:u w:val="single"/>
          <w:rtl/>
          <w:lang w:eastAsia="zh-CN"/>
        </w:rPr>
        <w:t>דניאל</w:t>
      </w:r>
      <w:r w:rsidRPr="00EF0458">
        <w:rPr>
          <w:rFonts w:eastAsia="SimSun" w:hint="cs"/>
          <w:rtl/>
          <w:lang w:eastAsia="zh-CN"/>
        </w:rPr>
        <w:t xml:space="preserve"> (פרק י</w:t>
      </w:r>
      <w:r>
        <w:rPr>
          <w:rFonts w:eastAsia="SimSun" w:hint="cs"/>
          <w:rtl/>
          <w:lang w:eastAsia="zh-CN"/>
        </w:rPr>
        <w:t>'</w:t>
      </w:r>
      <w:r w:rsidRPr="00EF0458">
        <w:rPr>
          <w:rFonts w:eastAsia="SimSun" w:hint="cs"/>
          <w:rtl/>
          <w:lang w:eastAsia="zh-CN"/>
        </w:rPr>
        <w:t xml:space="preserve"> פסוק ב') – "בַּיָּמִים הָהֵם אֲנִי דָנִיֵּאל הָיִיתִי מִתְאַבֵּל </w:t>
      </w:r>
      <w:r w:rsidRPr="008E1ADE">
        <w:rPr>
          <w:rFonts w:eastAsia="SimSun" w:hint="cs"/>
          <w:b/>
          <w:bCs/>
          <w:rtl/>
          <w:lang w:eastAsia="zh-CN"/>
        </w:rPr>
        <w:t>שְׁלֹשָׁה שָׁבֻעִים</w:t>
      </w:r>
      <w:r w:rsidRPr="00EF0458">
        <w:rPr>
          <w:rFonts w:eastAsia="SimSun" w:hint="cs"/>
          <w:rtl/>
          <w:lang w:eastAsia="zh-CN"/>
        </w:rPr>
        <w:t xml:space="preserve"> יָמִים".</w:t>
      </w:r>
    </w:p>
    <w:p w14:paraId="5A6AEE71" w14:textId="77777777" w:rsidR="003737B3" w:rsidRPr="00EF0458" w:rsidRDefault="003737B3" w:rsidP="00CA562C">
      <w:pPr>
        <w:numPr>
          <w:ilvl w:val="2"/>
          <w:numId w:val="4"/>
        </w:numPr>
        <w:jc w:val="both"/>
        <w:rPr>
          <w:rFonts w:eastAsia="SimSun"/>
          <w:lang w:eastAsia="zh-CN"/>
        </w:rPr>
      </w:pPr>
      <w:r w:rsidRPr="00EF0458">
        <w:rPr>
          <w:rFonts w:eastAsia="SimSun" w:hint="cs"/>
          <w:u w:val="single"/>
          <w:rtl/>
          <w:lang w:eastAsia="zh-CN"/>
        </w:rPr>
        <w:t>שבולי הלקט</w:t>
      </w:r>
      <w:r w:rsidRPr="00EF0458">
        <w:rPr>
          <w:rFonts w:eastAsia="SimSun" w:hint="cs"/>
          <w:rtl/>
          <w:lang w:eastAsia="zh-CN"/>
        </w:rPr>
        <w:t xml:space="preserve"> (סי' רס"ג) – "ומצאתי בשם </w:t>
      </w:r>
      <w:r w:rsidRPr="00EF0458">
        <w:rPr>
          <w:rFonts w:eastAsia="SimSun" w:hint="cs"/>
          <w:u w:val="single"/>
          <w:rtl/>
          <w:lang w:eastAsia="zh-CN"/>
        </w:rPr>
        <w:t>רבינו סעדיה גאון</w:t>
      </w:r>
      <w:r w:rsidRPr="00EF0458">
        <w:rPr>
          <w:rFonts w:eastAsia="SimSun" w:hint="cs"/>
          <w:rtl/>
          <w:lang w:eastAsia="zh-CN"/>
        </w:rPr>
        <w:t xml:space="preserve"> זצ"ל שמשבעה עשר בתמוז עד תשעה באב הן הימים האמורין בדניאל שהתענה </w:t>
      </w:r>
      <w:r w:rsidRPr="00EF0458">
        <w:rPr>
          <w:rFonts w:eastAsia="SimSun" w:hint="cs"/>
          <w:b/>
          <w:bCs/>
          <w:rtl/>
          <w:lang w:eastAsia="zh-CN"/>
        </w:rPr>
        <w:t>שלשה שבועים</w:t>
      </w:r>
      <w:r w:rsidR="00D82308">
        <w:rPr>
          <w:rFonts w:eastAsia="SimSun" w:hint="cs"/>
          <w:rtl/>
          <w:lang w:eastAsia="zh-CN"/>
        </w:rPr>
        <w:t xml:space="preserve"> ויש נזהרין בהן שלא</w:t>
      </w:r>
      <w:r w:rsidR="00B23CC8">
        <w:rPr>
          <w:rFonts w:eastAsia="SimSun" w:hint="cs"/>
          <w:rtl/>
          <w:lang w:eastAsia="zh-CN"/>
        </w:rPr>
        <w:t xml:space="preserve"> </w:t>
      </w:r>
      <w:r w:rsidRPr="00EF0458">
        <w:rPr>
          <w:rFonts w:eastAsia="SimSun" w:hint="cs"/>
          <w:rtl/>
          <w:lang w:eastAsia="zh-CN"/>
        </w:rPr>
        <w:t>לוכל בשר ושלא לשתות יין כדכתיב ובשר ויין לא בא אל פי וסוך לא סכתי. ויש אומרים שאותו הימים היו בניסן וכן מוכיח בעניין שאחר הפסוק הזה [כדכתיב] ובשר ויין לא בא אל פי וסוך לא סכתי עד מלאת שלשת שבועים ימים אחריו כתיב".</w:t>
      </w:r>
    </w:p>
    <w:p w14:paraId="534A4568" w14:textId="77777777" w:rsidR="00EF0458" w:rsidRPr="00EF0458" w:rsidRDefault="00EF0458" w:rsidP="00EF0458">
      <w:pPr>
        <w:jc w:val="both"/>
        <w:rPr>
          <w:rFonts w:eastAsia="SimSun"/>
          <w:lang w:eastAsia="zh-CN"/>
        </w:rPr>
      </w:pPr>
    </w:p>
    <w:p w14:paraId="6355973F" w14:textId="77777777" w:rsidR="00537EA3" w:rsidRPr="002147B6" w:rsidRDefault="00537EA3" w:rsidP="002147B6">
      <w:pPr>
        <w:numPr>
          <w:ilvl w:val="1"/>
          <w:numId w:val="4"/>
        </w:numPr>
        <w:jc w:val="both"/>
        <w:rPr>
          <w:rFonts w:eastAsia="SimSun"/>
          <w:lang w:eastAsia="zh-CN"/>
        </w:rPr>
      </w:pPr>
      <w:r w:rsidRPr="00E82840">
        <w:rPr>
          <w:rFonts w:eastAsia="SimSun" w:hint="cs"/>
          <w:u w:val="single"/>
          <w:rtl/>
          <w:lang w:eastAsia="zh-CN"/>
        </w:rPr>
        <w:t>משנה</w:t>
      </w:r>
      <w:r w:rsidRPr="00433F78">
        <w:rPr>
          <w:rFonts w:eastAsia="SimSun" w:hint="cs"/>
          <w:rtl/>
          <w:lang w:eastAsia="zh-CN"/>
        </w:rPr>
        <w:t xml:space="preserve"> (תענית ריש דף כו:) – "</w:t>
      </w:r>
      <w:r w:rsidR="002147B6" w:rsidRPr="002147B6">
        <w:rPr>
          <w:rFonts w:eastAsia="SimSun"/>
          <w:rtl/>
          <w:lang w:eastAsia="zh-CN"/>
        </w:rPr>
        <w:t xml:space="preserve">משנכנס אב ממעטין בשמחה. שבת שחל תשעה באב להיות בתוכה </w:t>
      </w:r>
      <w:r w:rsidR="002147B6" w:rsidRPr="00B22134">
        <w:rPr>
          <w:rFonts w:eastAsia="SimSun"/>
          <w:b/>
          <w:bCs/>
          <w:rtl/>
          <w:lang w:eastAsia="zh-CN"/>
        </w:rPr>
        <w:t>אסור מלספר ומלכבס</w:t>
      </w:r>
      <w:r w:rsidRPr="002147B6">
        <w:rPr>
          <w:rFonts w:eastAsia="SimSun" w:hint="cs"/>
          <w:rtl/>
          <w:lang w:eastAsia="zh-CN"/>
        </w:rPr>
        <w:t>".</w:t>
      </w:r>
    </w:p>
    <w:p w14:paraId="65983E60" w14:textId="77777777" w:rsidR="00446B19" w:rsidRPr="0049305A" w:rsidRDefault="00446B19" w:rsidP="00537EA3">
      <w:pPr>
        <w:numPr>
          <w:ilvl w:val="2"/>
          <w:numId w:val="4"/>
        </w:numPr>
        <w:jc w:val="both"/>
        <w:rPr>
          <w:rFonts w:eastAsia="SimSun"/>
          <w:lang w:eastAsia="zh-CN"/>
        </w:rPr>
      </w:pPr>
      <w:r w:rsidRPr="0049305A">
        <w:rPr>
          <w:rFonts w:eastAsia="SimSun" w:hint="cs"/>
          <w:u w:val="single"/>
          <w:rtl/>
          <w:lang w:eastAsia="zh-CN"/>
        </w:rPr>
        <w:t>גמרא</w:t>
      </w:r>
      <w:r>
        <w:rPr>
          <w:rFonts w:eastAsia="SimSun" w:hint="cs"/>
          <w:rtl/>
          <w:lang w:eastAsia="zh-CN"/>
        </w:rPr>
        <w:t xml:space="preserve"> (</w:t>
      </w:r>
      <w:r w:rsidRPr="00433F78">
        <w:rPr>
          <w:rFonts w:eastAsia="SimSun" w:hint="cs"/>
          <w:rtl/>
          <w:lang w:eastAsia="zh-CN"/>
        </w:rPr>
        <w:t>תענית ריש דף כ</w:t>
      </w:r>
      <w:r w:rsidR="0049305A">
        <w:rPr>
          <w:rFonts w:eastAsia="SimSun" w:hint="cs"/>
          <w:rtl/>
          <w:lang w:eastAsia="zh-CN"/>
        </w:rPr>
        <w:t>ט</w:t>
      </w:r>
      <w:r w:rsidRPr="00433F78">
        <w:rPr>
          <w:rFonts w:eastAsia="SimSun" w:hint="cs"/>
          <w:rtl/>
          <w:lang w:eastAsia="zh-CN"/>
        </w:rPr>
        <w:t>:</w:t>
      </w:r>
      <w:r w:rsidR="0049305A">
        <w:rPr>
          <w:rFonts w:eastAsia="SimSun" w:hint="cs"/>
          <w:rtl/>
          <w:lang w:eastAsia="zh-CN"/>
        </w:rPr>
        <w:t>-ל.</w:t>
      </w:r>
      <w:r>
        <w:rPr>
          <w:rFonts w:eastAsia="SimSun" w:hint="cs"/>
          <w:rtl/>
          <w:lang w:eastAsia="zh-CN"/>
        </w:rPr>
        <w:t>)</w:t>
      </w:r>
      <w:r w:rsidR="0049305A">
        <w:rPr>
          <w:rFonts w:eastAsia="SimSun" w:hint="cs"/>
          <w:rtl/>
          <w:lang w:eastAsia="zh-CN"/>
        </w:rPr>
        <w:t xml:space="preserve"> </w:t>
      </w:r>
      <w:r w:rsidR="0049305A">
        <w:rPr>
          <w:rFonts w:eastAsia="SimSun"/>
          <w:rtl/>
          <w:lang w:eastAsia="zh-CN"/>
        </w:rPr>
        <w:t>–</w:t>
      </w:r>
      <w:r w:rsidR="0049305A">
        <w:rPr>
          <w:rFonts w:eastAsia="SimSun" w:hint="cs"/>
          <w:rtl/>
          <w:lang w:eastAsia="zh-CN"/>
        </w:rPr>
        <w:t xml:space="preserve"> "</w:t>
      </w:r>
      <w:r w:rsidR="0049305A" w:rsidRPr="0049305A">
        <w:rPr>
          <w:rFonts w:eastAsia="SimSun"/>
          <w:rtl/>
          <w:lang w:eastAsia="zh-CN"/>
        </w:rPr>
        <w:t xml:space="preserve">דתניא: תשעה באב שחל להיות בשבת, וכן ערב תשעה באב שחל להיות בשבת אוכל ושותה כל צרכו, ומעלה על שולחנו אפילו כסעודת שלמה בשעתו, ואסור לספר ולכבס מראש חדש ועד התענית, דברי </w:t>
      </w:r>
      <w:r w:rsidR="0049305A" w:rsidRPr="0049305A">
        <w:rPr>
          <w:rFonts w:eastAsia="SimSun"/>
          <w:u w:val="single"/>
          <w:rtl/>
          <w:lang w:eastAsia="zh-CN"/>
        </w:rPr>
        <w:t>רבי מאיר</w:t>
      </w:r>
      <w:r w:rsidR="0049305A" w:rsidRPr="0049305A">
        <w:rPr>
          <w:rFonts w:eastAsia="SimSun"/>
          <w:rtl/>
          <w:lang w:eastAsia="zh-CN"/>
        </w:rPr>
        <w:t xml:space="preserve">. </w:t>
      </w:r>
      <w:r w:rsidR="0049305A" w:rsidRPr="0049305A">
        <w:rPr>
          <w:rFonts w:eastAsia="SimSun"/>
          <w:u w:val="single"/>
          <w:rtl/>
          <w:lang w:eastAsia="zh-CN"/>
        </w:rPr>
        <w:t>רבי יהודה</w:t>
      </w:r>
      <w:r w:rsidR="0049305A" w:rsidRPr="0049305A">
        <w:rPr>
          <w:rFonts w:eastAsia="SimSun"/>
          <w:rtl/>
          <w:lang w:eastAsia="zh-CN"/>
        </w:rPr>
        <w:t xml:space="preserve"> אומר: כל החדש כולו אסור. </w:t>
      </w:r>
      <w:r w:rsidR="0049305A" w:rsidRPr="0049305A">
        <w:rPr>
          <w:rFonts w:eastAsia="SimSun"/>
          <w:u w:val="single"/>
          <w:rtl/>
          <w:lang w:eastAsia="zh-CN"/>
        </w:rPr>
        <w:t>רבן שמעון בן גמליאל</w:t>
      </w:r>
      <w:r w:rsidR="0049305A" w:rsidRPr="0049305A">
        <w:rPr>
          <w:rFonts w:eastAsia="SimSun"/>
          <w:rtl/>
          <w:lang w:eastAsia="zh-CN"/>
        </w:rPr>
        <w:t xml:space="preserve"> אומר: אינו אסור אלא אותה שבת בלבד</w:t>
      </w:r>
      <w:r w:rsidR="0049305A">
        <w:rPr>
          <w:rFonts w:eastAsia="SimSun" w:hint="cs"/>
          <w:rtl/>
          <w:lang w:eastAsia="zh-CN"/>
        </w:rPr>
        <w:t xml:space="preserve"> ...</w:t>
      </w:r>
      <w:r w:rsidR="0049305A" w:rsidRPr="0049305A">
        <w:rPr>
          <w:rFonts w:eastAsia="SimSun"/>
          <w:rtl/>
          <w:lang w:eastAsia="zh-CN"/>
        </w:rPr>
        <w:t xml:space="preserve"> אמר רבא: הלכה כרבן שמעון בן גמליאל. ואמר רבא: הלכה כרבי מאיר. </w:t>
      </w:r>
      <w:r w:rsidR="0049305A" w:rsidRPr="0049305A">
        <w:rPr>
          <w:rFonts w:eastAsia="SimSun"/>
          <w:b/>
          <w:bCs/>
          <w:rtl/>
          <w:lang w:eastAsia="zh-CN"/>
        </w:rPr>
        <w:t>ותרוייהו לקולא</w:t>
      </w:r>
      <w:r w:rsidR="0049305A" w:rsidRPr="0049305A">
        <w:rPr>
          <w:rFonts w:eastAsia="SimSun"/>
          <w:rtl/>
          <w:lang w:eastAsia="zh-CN"/>
        </w:rPr>
        <w:t>. וצריכא, דאי אשמועינן הלכה כרבי מאיר הוה אמינא: אפילו מראש חדש, קמשמע לן הלכה כרבן שמעון בן גמליאל. ואי אשמועינן הלכה כרבן שמעון בן גמליאל הוה אמינא: אפילו לאחריו, קמשמע לן הלכה כרבי מאיר</w:t>
      </w:r>
      <w:r w:rsidR="0049305A" w:rsidRPr="0049305A">
        <w:rPr>
          <w:rFonts w:eastAsia="SimSun" w:hint="cs"/>
          <w:rtl/>
          <w:lang w:eastAsia="zh-CN"/>
        </w:rPr>
        <w:t>"</w:t>
      </w:r>
      <w:r w:rsidRPr="0049305A">
        <w:rPr>
          <w:rFonts w:eastAsia="SimSun" w:hint="cs"/>
          <w:rtl/>
          <w:lang w:eastAsia="zh-CN"/>
        </w:rPr>
        <w:t>.</w:t>
      </w:r>
    </w:p>
    <w:p w14:paraId="1C9DD7B2" w14:textId="77777777" w:rsidR="00446B19" w:rsidRPr="00446B19" w:rsidRDefault="00446B19" w:rsidP="00446B19">
      <w:pPr>
        <w:jc w:val="both"/>
        <w:rPr>
          <w:rFonts w:eastAsia="SimSun"/>
          <w:lang w:eastAsia="zh-CN"/>
        </w:rPr>
      </w:pPr>
    </w:p>
    <w:p w14:paraId="6E6893F0" w14:textId="77777777" w:rsidR="00EF0458" w:rsidRPr="00EF0458" w:rsidRDefault="00EF0458" w:rsidP="00CA562C">
      <w:pPr>
        <w:numPr>
          <w:ilvl w:val="1"/>
          <w:numId w:val="4"/>
        </w:numPr>
        <w:jc w:val="both"/>
        <w:rPr>
          <w:rFonts w:eastAsia="SimSun"/>
          <w:lang w:eastAsia="zh-CN"/>
        </w:rPr>
      </w:pPr>
      <w:r w:rsidRPr="00C63770">
        <w:rPr>
          <w:rFonts w:eastAsia="SimSun" w:hint="cs"/>
          <w:b/>
          <w:bCs/>
          <w:rtl/>
          <w:lang w:eastAsia="zh-CN"/>
        </w:rPr>
        <w:t>מנהג</w:t>
      </w:r>
      <w:r w:rsidR="00E73857" w:rsidRPr="00C63770">
        <w:rPr>
          <w:rFonts w:eastAsia="SimSun" w:hint="cs"/>
          <w:b/>
          <w:bCs/>
          <w:rtl/>
          <w:lang w:eastAsia="zh-CN"/>
        </w:rPr>
        <w:t>:</w:t>
      </w:r>
      <w:r w:rsidRPr="00C63770">
        <w:rPr>
          <w:rFonts w:eastAsia="SimSun" w:hint="cs"/>
          <w:b/>
          <w:bCs/>
          <w:rtl/>
          <w:lang w:eastAsia="zh-CN"/>
        </w:rPr>
        <w:t xml:space="preserve"> דרבנן או דאורייתא</w:t>
      </w:r>
      <w:r w:rsidRPr="00E73857">
        <w:rPr>
          <w:rFonts w:eastAsia="SimSun" w:hint="cs"/>
          <w:rtl/>
          <w:lang w:eastAsia="zh-CN"/>
        </w:rPr>
        <w:t>.</w:t>
      </w:r>
    </w:p>
    <w:p w14:paraId="5295DD14" w14:textId="77777777" w:rsidR="007D42FE" w:rsidRDefault="00EF0458" w:rsidP="00CA562C">
      <w:pPr>
        <w:numPr>
          <w:ilvl w:val="2"/>
          <w:numId w:val="4"/>
        </w:numPr>
        <w:jc w:val="both"/>
        <w:rPr>
          <w:rFonts w:eastAsia="SimSun"/>
          <w:lang w:eastAsia="zh-CN"/>
        </w:rPr>
      </w:pPr>
      <w:r w:rsidRPr="00EF0458">
        <w:rPr>
          <w:rFonts w:eastAsia="SimSun" w:hint="cs"/>
          <w:rtl/>
          <w:lang w:eastAsia="zh-CN"/>
        </w:rPr>
        <w:t>דאורייתא</w:t>
      </w:r>
      <w:r w:rsidR="007D42FE">
        <w:rPr>
          <w:rFonts w:eastAsia="SimSun" w:hint="cs"/>
          <w:rtl/>
          <w:lang w:eastAsia="zh-CN"/>
        </w:rPr>
        <w:t>.</w:t>
      </w:r>
    </w:p>
    <w:p w14:paraId="03DD4F55" w14:textId="77777777" w:rsidR="007D42FE" w:rsidRDefault="00EF0458" w:rsidP="007D42FE">
      <w:pPr>
        <w:numPr>
          <w:ilvl w:val="3"/>
          <w:numId w:val="4"/>
        </w:numPr>
        <w:jc w:val="both"/>
        <w:rPr>
          <w:rFonts w:eastAsia="SimSun"/>
          <w:lang w:eastAsia="zh-CN"/>
        </w:rPr>
      </w:pPr>
      <w:r w:rsidRPr="00EF0458">
        <w:rPr>
          <w:rFonts w:eastAsia="SimSun" w:hint="cs"/>
          <w:u w:val="single"/>
          <w:rtl/>
          <w:lang w:eastAsia="zh-CN"/>
        </w:rPr>
        <w:t>חת"ס</w:t>
      </w:r>
      <w:r w:rsidRPr="00EF0458">
        <w:rPr>
          <w:rFonts w:eastAsia="SimSun" w:hint="cs"/>
          <w:rtl/>
          <w:lang w:eastAsia="zh-CN"/>
        </w:rPr>
        <w:t xml:space="preserve"> (יו"ד סי' ק"ז ד"ה שבתי, עי' נדה דף ט:,</w:t>
      </w:r>
      <w:r w:rsidR="00841E15">
        <w:rPr>
          <w:rFonts w:eastAsia="SimSun" w:hint="cs"/>
          <w:rtl/>
          <w:lang w:eastAsia="zh-CN"/>
        </w:rPr>
        <w:t xml:space="preserve"> הו"ד </w:t>
      </w:r>
      <w:r w:rsidR="00841E15" w:rsidRPr="00841E15">
        <w:rPr>
          <w:rFonts w:eastAsia="SimSun" w:hint="cs"/>
          <w:u w:val="single"/>
          <w:rtl/>
          <w:lang w:eastAsia="zh-CN"/>
        </w:rPr>
        <w:t>בפת"ת</w:t>
      </w:r>
      <w:r w:rsidR="00841E15">
        <w:rPr>
          <w:rFonts w:eastAsia="SimSun" w:hint="cs"/>
          <w:rtl/>
          <w:lang w:eastAsia="zh-CN"/>
        </w:rPr>
        <w:t xml:space="preserve"> יו"ד סי' קט"ו ס"ק ג'</w:t>
      </w:r>
      <w:r w:rsidR="007D42FE">
        <w:rPr>
          <w:rFonts w:eastAsia="SimSun" w:hint="cs"/>
          <w:rtl/>
          <w:lang w:eastAsia="zh-CN"/>
        </w:rPr>
        <w:t xml:space="preserve">) </w:t>
      </w:r>
      <w:r w:rsidR="007D42FE">
        <w:rPr>
          <w:rFonts w:eastAsia="SimSun"/>
          <w:rtl/>
          <w:lang w:eastAsia="zh-CN"/>
        </w:rPr>
        <w:t>–</w:t>
      </w:r>
      <w:r w:rsidRPr="00EF0458">
        <w:rPr>
          <w:rFonts w:eastAsia="SimSun" w:hint="cs"/>
          <w:rtl/>
          <w:lang w:eastAsia="zh-CN"/>
        </w:rPr>
        <w:t xml:space="preserve"> "אם הלכה כרדב"ז להקל ורק אבותינו </w:t>
      </w:r>
      <w:r w:rsidRPr="00EF0458">
        <w:rPr>
          <w:rFonts w:eastAsia="SimSun" w:hint="cs"/>
          <w:b/>
          <w:bCs/>
          <w:rtl/>
          <w:lang w:eastAsia="zh-CN"/>
        </w:rPr>
        <w:t>קבלו עליהם כדעת המחמיר ה"ל נדר דאורייתא</w:t>
      </w:r>
      <w:r w:rsidRPr="00EF0458">
        <w:rPr>
          <w:rFonts w:eastAsia="SimSun" w:hint="cs"/>
          <w:rtl/>
          <w:lang w:eastAsia="zh-CN"/>
        </w:rPr>
        <w:t xml:space="preserve"> אך אם עיקור הדין דלא כרדב"ז אם כן לא קבלנו עלינו כלום אלא שהאיסו' הוא כך מעיקרא איננו נדר אלא העובר הוא עבריין באיסור דרבנן נמצא חומרא קולו וק"ל"</w:t>
      </w:r>
      <w:r w:rsidR="007D42FE">
        <w:rPr>
          <w:rFonts w:eastAsia="SimSun" w:hint="cs"/>
          <w:rtl/>
          <w:lang w:eastAsia="zh-CN"/>
        </w:rPr>
        <w:t>.</w:t>
      </w:r>
    </w:p>
    <w:p w14:paraId="6B683AC1" w14:textId="77777777" w:rsidR="007D42FE" w:rsidRDefault="00A226CA" w:rsidP="007D42FE">
      <w:pPr>
        <w:numPr>
          <w:ilvl w:val="3"/>
          <w:numId w:val="4"/>
        </w:numPr>
        <w:jc w:val="both"/>
        <w:rPr>
          <w:rFonts w:eastAsia="SimSun"/>
          <w:lang w:eastAsia="zh-CN"/>
        </w:rPr>
      </w:pPr>
      <w:r>
        <w:rPr>
          <w:rFonts w:eastAsia="SimSun"/>
          <w:u w:val="single"/>
          <w:rtl/>
          <w:lang w:eastAsia="zh-CN"/>
        </w:rPr>
        <w:t>ערה"ש</w:t>
      </w:r>
      <w:r>
        <w:rPr>
          <w:rFonts w:eastAsia="SimSun"/>
          <w:rtl/>
          <w:lang w:eastAsia="zh-CN"/>
        </w:rPr>
        <w:t xml:space="preserve"> (סעי' כ"ג</w:t>
      </w:r>
      <w:r w:rsidR="007D42FE">
        <w:rPr>
          <w:rFonts w:eastAsia="SimSun" w:hint="cs"/>
          <w:rtl/>
          <w:lang w:eastAsia="zh-CN"/>
        </w:rPr>
        <w:t xml:space="preserve">) </w:t>
      </w:r>
      <w:r w:rsidR="007D42FE">
        <w:rPr>
          <w:rFonts w:eastAsia="SimSun"/>
          <w:rtl/>
          <w:lang w:eastAsia="zh-CN"/>
        </w:rPr>
        <w:t>–</w:t>
      </w:r>
      <w:r>
        <w:rPr>
          <w:rFonts w:eastAsia="SimSun"/>
          <w:rtl/>
          <w:lang w:eastAsia="zh-CN"/>
        </w:rPr>
        <w:t xml:space="preserve"> "עתה בכל ארצות פזורינו נוהגים מן ר"ח ועתה בעוה"ר כמה שמזלזלים באיסור זה ולבד שהן </w:t>
      </w:r>
      <w:r>
        <w:rPr>
          <w:rFonts w:eastAsia="SimSun"/>
          <w:b/>
          <w:bCs/>
          <w:rtl/>
          <w:lang w:eastAsia="zh-CN"/>
        </w:rPr>
        <w:t>עוברים איסור דאורייתא מטעם נדר</w:t>
      </w:r>
      <w:r>
        <w:rPr>
          <w:rFonts w:eastAsia="SimSun"/>
          <w:rtl/>
          <w:lang w:eastAsia="zh-CN"/>
        </w:rPr>
        <w:t xml:space="preserve"> דכיון שאבותינו קבלו עליהם מנהג זה הוי נדר של כלל ישראל"</w:t>
      </w:r>
      <w:r w:rsidR="007D42FE">
        <w:rPr>
          <w:rFonts w:eastAsia="SimSun" w:hint="cs"/>
          <w:rtl/>
          <w:lang w:eastAsia="zh-CN"/>
        </w:rPr>
        <w:t>.</w:t>
      </w:r>
    </w:p>
    <w:p w14:paraId="3D005AF2" w14:textId="79C6827E" w:rsidR="00EF0458" w:rsidRPr="00EF0458" w:rsidRDefault="00EF0458" w:rsidP="007D42FE">
      <w:pPr>
        <w:numPr>
          <w:ilvl w:val="3"/>
          <w:numId w:val="4"/>
        </w:numPr>
        <w:jc w:val="both"/>
        <w:rPr>
          <w:rFonts w:eastAsia="SimSun"/>
          <w:rtl/>
          <w:lang w:eastAsia="zh-CN"/>
        </w:rPr>
      </w:pPr>
      <w:r w:rsidRPr="00EF0458">
        <w:rPr>
          <w:rFonts w:eastAsia="SimSun" w:hint="cs"/>
          <w:u w:val="single"/>
          <w:rtl/>
          <w:lang w:eastAsia="zh-CN"/>
        </w:rPr>
        <w:t>מנחת יצחק</w:t>
      </w:r>
      <w:r w:rsidRPr="00EF0458">
        <w:rPr>
          <w:rFonts w:eastAsia="SimSun" w:hint="cs"/>
          <w:rtl/>
          <w:lang w:eastAsia="zh-CN"/>
        </w:rPr>
        <w:t xml:space="preserve"> (ח"א סי' קי"א</w:t>
      </w:r>
      <w:r w:rsidR="007D42FE">
        <w:rPr>
          <w:rFonts w:eastAsia="SimSun" w:hint="cs"/>
          <w:rtl/>
          <w:lang w:eastAsia="zh-CN"/>
        </w:rPr>
        <w:t xml:space="preserve">) </w:t>
      </w:r>
      <w:r w:rsidR="007D42FE">
        <w:rPr>
          <w:rFonts w:eastAsia="SimSun"/>
          <w:rtl/>
          <w:lang w:eastAsia="zh-CN"/>
        </w:rPr>
        <w:t>–</w:t>
      </w:r>
      <w:r w:rsidRPr="00EF0458">
        <w:rPr>
          <w:rFonts w:eastAsia="SimSun" w:hint="cs"/>
          <w:rtl/>
          <w:lang w:eastAsia="zh-CN"/>
        </w:rPr>
        <w:t xml:space="preserve"> "הנה זה אין ספק דהמנהג שלא להתענג מכלי זמר בימי הספירה, וגדול כח המנהג, עד די"ל דנוגע באיסור דאורייתא דהוי כמו נדר, כמ"ש החתם סופר (ביו"ד סי' ק"ז) דהביא מר"ן נדרים (דף ד') דכל שמקבל עליו לעשות מצוה, הוי מן התורה, כדכתיב מפיך זו צדקה, וגם קבלת האבות מחייב את הבנים, עיי"ש, ויש להביא ראיה לדברי הח"ס מדברי הירושלמי ...".</w:t>
      </w:r>
    </w:p>
    <w:p w14:paraId="31ADE611" w14:textId="77777777" w:rsidR="007D42FE" w:rsidRDefault="00EF0458" w:rsidP="00CA562C">
      <w:pPr>
        <w:numPr>
          <w:ilvl w:val="2"/>
          <w:numId w:val="4"/>
        </w:numPr>
        <w:jc w:val="both"/>
        <w:rPr>
          <w:rFonts w:eastAsia="SimSun"/>
          <w:lang w:eastAsia="zh-CN"/>
        </w:rPr>
      </w:pPr>
      <w:r w:rsidRPr="00EF0458">
        <w:rPr>
          <w:rFonts w:eastAsia="SimSun" w:hint="cs"/>
          <w:rtl/>
          <w:lang w:eastAsia="zh-CN"/>
        </w:rPr>
        <w:t>דרבנן</w:t>
      </w:r>
      <w:r w:rsidR="007D42FE">
        <w:rPr>
          <w:rFonts w:eastAsia="SimSun" w:hint="cs"/>
          <w:rtl/>
          <w:lang w:eastAsia="zh-CN"/>
        </w:rPr>
        <w:t>.</w:t>
      </w:r>
    </w:p>
    <w:p w14:paraId="51ADBA06" w14:textId="278D332D" w:rsidR="00EF0458" w:rsidRPr="00EF0458" w:rsidRDefault="00EF0458" w:rsidP="007D42FE">
      <w:pPr>
        <w:numPr>
          <w:ilvl w:val="3"/>
          <w:numId w:val="4"/>
        </w:numPr>
        <w:jc w:val="both"/>
        <w:rPr>
          <w:rFonts w:eastAsia="SimSun"/>
          <w:rtl/>
          <w:lang w:eastAsia="zh-CN"/>
        </w:rPr>
      </w:pPr>
      <w:r w:rsidRPr="00EF0458">
        <w:rPr>
          <w:rFonts w:eastAsia="SimSun" w:hint="cs"/>
          <w:u w:val="single"/>
          <w:rtl/>
          <w:lang w:eastAsia="zh-CN"/>
        </w:rPr>
        <w:t>אג"מ</w:t>
      </w:r>
      <w:r w:rsidRPr="00EF0458">
        <w:rPr>
          <w:rFonts w:eastAsia="SimSun" w:hint="cs"/>
          <w:rtl/>
          <w:lang w:eastAsia="zh-CN"/>
        </w:rPr>
        <w:t xml:space="preserve"> (יו"ד ח"א סי' קכ"ז ענף ט'</w:t>
      </w:r>
      <w:r w:rsidR="007D42FE">
        <w:rPr>
          <w:rFonts w:eastAsia="SimSun" w:hint="cs"/>
          <w:rtl/>
          <w:lang w:eastAsia="zh-CN"/>
        </w:rPr>
        <w:t xml:space="preserve">) </w:t>
      </w:r>
      <w:r w:rsidR="007D42FE">
        <w:rPr>
          <w:rFonts w:eastAsia="SimSun"/>
          <w:rtl/>
          <w:lang w:eastAsia="zh-CN"/>
        </w:rPr>
        <w:t>–</w:t>
      </w:r>
      <w:r w:rsidRPr="00EF0458">
        <w:rPr>
          <w:rFonts w:eastAsia="SimSun" w:hint="cs"/>
          <w:rtl/>
          <w:lang w:eastAsia="zh-CN"/>
        </w:rPr>
        <w:t xml:space="preserve"> "דברים המותרין ונהגו בהן איסור הוא כקבלו עליהם נדר מדרבנן ומשמע אף באיזה הדור ומדת חסידות בעלמא כדאיתא בסי' רי"ד ברגיל שלא לאכול בשר ויין מי"ז בתמוז".</w:t>
      </w:r>
    </w:p>
    <w:p w14:paraId="10C6564B" w14:textId="77777777" w:rsidR="00EF0458" w:rsidRPr="00EF0458" w:rsidRDefault="00903BC8" w:rsidP="00CA562C">
      <w:pPr>
        <w:numPr>
          <w:ilvl w:val="2"/>
          <w:numId w:val="4"/>
        </w:numPr>
        <w:jc w:val="both"/>
        <w:rPr>
          <w:rFonts w:eastAsia="SimSun"/>
          <w:rtl/>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ברכי יוסף</w:t>
      </w:r>
      <w:r w:rsidR="00EF0458" w:rsidRPr="00EF0458">
        <w:rPr>
          <w:rFonts w:eastAsia="SimSun" w:hint="cs"/>
          <w:rtl/>
          <w:lang w:eastAsia="zh-CN"/>
        </w:rPr>
        <w:t xml:space="preserve"> (יו"ד סי' רי"ד</w:t>
      </w:r>
      <w:r w:rsidR="008E1ADE">
        <w:rPr>
          <w:rFonts w:eastAsia="SimSun" w:hint="cs"/>
          <w:rtl/>
          <w:lang w:eastAsia="zh-CN"/>
        </w:rPr>
        <w:t xml:space="preserve"> ס"א), </w:t>
      </w:r>
      <w:r w:rsidR="00EF0458" w:rsidRPr="00EF0458">
        <w:rPr>
          <w:rFonts w:eastAsia="SimSun" w:hint="cs"/>
          <w:u w:val="single"/>
          <w:rtl/>
          <w:lang w:eastAsia="zh-CN"/>
        </w:rPr>
        <w:t>דברי יואל</w:t>
      </w:r>
      <w:r w:rsidR="00EF0458" w:rsidRPr="00EF0458">
        <w:rPr>
          <w:rFonts w:eastAsia="SimSun" w:hint="cs"/>
          <w:rtl/>
          <w:lang w:eastAsia="zh-CN"/>
        </w:rPr>
        <w:t xml:space="preserve"> (סי' נ"א), </w:t>
      </w:r>
      <w:r w:rsidR="00EF0458" w:rsidRPr="00EF0458">
        <w:rPr>
          <w:rFonts w:eastAsia="SimSun" w:hint="cs"/>
          <w:u w:val="single"/>
          <w:rtl/>
          <w:lang w:eastAsia="zh-CN"/>
        </w:rPr>
        <w:t>ליקוטי הערות</w:t>
      </w:r>
      <w:r w:rsidR="00EF0458" w:rsidRPr="00EF0458">
        <w:rPr>
          <w:rFonts w:eastAsia="SimSun" w:hint="cs"/>
          <w:rtl/>
          <w:lang w:eastAsia="zh-CN"/>
        </w:rPr>
        <w:t xml:space="preserve"> (בשו"ת חת"ס שם אות י"א).</w:t>
      </w:r>
    </w:p>
    <w:p w14:paraId="23E9341E"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נדרים</w:t>
      </w:r>
      <w:r w:rsidRPr="00EF0458">
        <w:rPr>
          <w:rFonts w:eastAsia="SimSun" w:hint="cs"/>
          <w:rtl/>
          <w:lang w:eastAsia="zh-CN"/>
        </w:rPr>
        <w:t xml:space="preserve"> (דף טו.) – "ומי איכא בל יחל </w:t>
      </w:r>
      <w:r w:rsidRPr="00EF0458">
        <w:rPr>
          <w:rFonts w:eastAsia="SimSun" w:hint="cs"/>
          <w:b/>
          <w:bCs/>
          <w:rtl/>
          <w:lang w:eastAsia="zh-CN"/>
        </w:rPr>
        <w:t>מדרבנן</w:t>
      </w:r>
      <w:r w:rsidRPr="00EF0458">
        <w:rPr>
          <w:rFonts w:eastAsia="SimSun" w:hint="cs"/>
          <w:rtl/>
          <w:lang w:eastAsia="zh-CN"/>
        </w:rPr>
        <w:t>. אין, והתניא: דברים המותרין ואחרים נהגו בהן איסור, אי אתה רשאי להתירן בפניהם, שנאמר: לא יחל דברו".</w:t>
      </w:r>
    </w:p>
    <w:p w14:paraId="44813791"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רמ"א</w:t>
      </w:r>
      <w:r w:rsidRPr="00EF0458">
        <w:rPr>
          <w:rFonts w:eastAsia="SimSun" w:hint="cs"/>
          <w:rtl/>
          <w:lang w:eastAsia="zh-CN"/>
        </w:rPr>
        <w:t xml:space="preserve"> (או"ח סי' תר"צ סעי' י"ז) – "</w:t>
      </w:r>
      <w:r w:rsidRPr="009E429D">
        <w:rPr>
          <w:rFonts w:eastAsia="SimSun" w:hint="cs"/>
          <w:b/>
          <w:bCs/>
          <w:rtl/>
          <w:lang w:eastAsia="zh-CN"/>
        </w:rPr>
        <w:t>אין לבטל שום מנהג</w:t>
      </w:r>
      <w:r w:rsidRPr="00EF0458">
        <w:rPr>
          <w:rFonts w:eastAsia="SimSun" w:hint="cs"/>
          <w:rtl/>
          <w:lang w:eastAsia="zh-CN"/>
        </w:rPr>
        <w:t xml:space="preserve"> או ללעוג עליו, כי לא לחנם הוקבעו".</w:t>
      </w:r>
    </w:p>
    <w:p w14:paraId="2C3D9942" w14:textId="77777777" w:rsidR="009E429D" w:rsidRPr="009E429D" w:rsidRDefault="009E429D" w:rsidP="00CA562C">
      <w:pPr>
        <w:numPr>
          <w:ilvl w:val="3"/>
          <w:numId w:val="4"/>
        </w:numPr>
        <w:jc w:val="both"/>
        <w:rPr>
          <w:rFonts w:eastAsia="SimSun"/>
          <w:lang w:eastAsia="zh-CN"/>
        </w:rPr>
      </w:pPr>
      <w:r w:rsidRPr="00870A24">
        <w:rPr>
          <w:rFonts w:hint="cs"/>
          <w:b/>
          <w:bCs/>
          <w:rtl/>
        </w:rPr>
        <w:t>עובר על אל תטוש תורת אמך</w:t>
      </w:r>
      <w:r w:rsidRPr="006B0A32">
        <w:rPr>
          <w:rFonts w:hint="cs"/>
          <w:rtl/>
        </w:rPr>
        <w:t xml:space="preserve"> </w:t>
      </w:r>
      <w:r w:rsidRPr="006B0A32">
        <w:rPr>
          <w:b/>
          <w:i/>
          <w:rtl/>
        </w:rPr>
        <w:t>–</w:t>
      </w:r>
      <w:r w:rsidRPr="006B0A32">
        <w:rPr>
          <w:rFonts w:hint="cs"/>
          <w:b/>
          <w:i/>
          <w:rtl/>
        </w:rPr>
        <w:t xml:space="preserve"> </w:t>
      </w:r>
      <w:r w:rsidRPr="006B0A32">
        <w:rPr>
          <w:rFonts w:hint="cs"/>
          <w:u w:val="single"/>
          <w:rtl/>
        </w:rPr>
        <w:t>רא"ה</w:t>
      </w:r>
      <w:r w:rsidRPr="006B0A32">
        <w:rPr>
          <w:rFonts w:hint="cs"/>
          <w:rtl/>
        </w:rPr>
        <w:t xml:space="preserve"> (בדה"ב ב"ג ש"ד, "</w:t>
      </w:r>
      <w:r w:rsidRPr="006B0A32">
        <w:rPr>
          <w:rtl/>
        </w:rPr>
        <w:t>במקום שנהגו בו איסור אסור מתורת</w:t>
      </w:r>
      <w:r w:rsidRPr="006B0A32">
        <w:rPr>
          <w:rFonts w:hint="cs"/>
          <w:rtl/>
        </w:rPr>
        <w:t xml:space="preserve"> </w:t>
      </w:r>
      <w:r w:rsidRPr="006B0A32">
        <w:rPr>
          <w:rtl/>
        </w:rPr>
        <w:t>אֵ</w:t>
      </w:r>
      <w:r w:rsidRPr="006B0A32">
        <w:rPr>
          <w:rFonts w:hint="cs"/>
          <w:rtl/>
        </w:rPr>
        <w:t>ם"),</w:t>
      </w:r>
      <w:r w:rsidRPr="006B0A32">
        <w:rPr>
          <w:rFonts w:hint="cs"/>
          <w:b/>
          <w:i/>
          <w:rtl/>
        </w:rPr>
        <w:t xml:space="preserve"> </w:t>
      </w:r>
      <w:r w:rsidRPr="006B0A32">
        <w:rPr>
          <w:b/>
          <w:i/>
          <w:u w:val="single"/>
          <w:rtl/>
        </w:rPr>
        <w:t>חכ"א</w:t>
      </w:r>
      <w:r w:rsidRPr="006B0A32">
        <w:rPr>
          <w:b/>
          <w:i/>
          <w:rtl/>
        </w:rPr>
        <w:t xml:space="preserve"> (כלל מ' סעי' י"</w:t>
      </w:r>
      <w:r w:rsidRPr="006B0A32">
        <w:rPr>
          <w:rFonts w:hint="cs"/>
          <w:b/>
          <w:i/>
          <w:rtl/>
        </w:rPr>
        <w:t>ג</w:t>
      </w:r>
      <w:r w:rsidRPr="006B0A32">
        <w:rPr>
          <w:b/>
          <w:i/>
          <w:rtl/>
        </w:rPr>
        <w:t>,</w:t>
      </w:r>
      <w:r w:rsidRPr="006B0A32">
        <w:rPr>
          <w:rFonts w:hint="cs"/>
          <w:b/>
          <w:i/>
          <w:rtl/>
        </w:rPr>
        <w:t xml:space="preserve"> "</w:t>
      </w:r>
      <w:r w:rsidRPr="006B0A32">
        <w:rPr>
          <w:b/>
          <w:i/>
          <w:rtl/>
        </w:rPr>
        <w:t>והמקיל בזה עובר משום בל תטוש תורת אמך</w:t>
      </w:r>
      <w:r w:rsidRPr="006B0A32">
        <w:rPr>
          <w:rFonts w:hint="cs"/>
          <w:b/>
          <w:i/>
          <w:rtl/>
        </w:rPr>
        <w:t xml:space="preserve">"), </w:t>
      </w:r>
      <w:r w:rsidRPr="006B0A32">
        <w:rPr>
          <w:rFonts w:hint="cs"/>
          <w:b/>
          <w:i/>
          <w:u w:val="single"/>
          <w:rtl/>
        </w:rPr>
        <w:t>ח"ח</w:t>
      </w:r>
      <w:r w:rsidRPr="006B0A32">
        <w:rPr>
          <w:rFonts w:hint="cs"/>
          <w:b/>
          <w:i/>
          <w:rtl/>
        </w:rPr>
        <w:t xml:space="preserve"> (נדחי ישראל פרק ל"ג אות ה'</w:t>
      </w:r>
      <w:r>
        <w:rPr>
          <w:rFonts w:hint="cs"/>
          <w:b/>
          <w:i/>
          <w:rtl/>
        </w:rPr>
        <w:t>, "</w:t>
      </w:r>
      <w:r>
        <w:rPr>
          <w:b/>
          <w:i/>
          <w:rtl/>
        </w:rPr>
        <w:t>והמקיל בזה עובר משום אל תטוש תורת אמ</w:t>
      </w:r>
      <w:r w:rsidRPr="001727EC">
        <w:rPr>
          <w:b/>
          <w:i/>
          <w:rtl/>
        </w:rPr>
        <w:t>ך</w:t>
      </w:r>
      <w:r>
        <w:rPr>
          <w:rFonts w:hint="cs"/>
          <w:b/>
          <w:i/>
          <w:rtl/>
        </w:rPr>
        <w:t>"</w:t>
      </w:r>
      <w:r w:rsidRPr="006B0A32">
        <w:rPr>
          <w:rFonts w:hint="cs"/>
          <w:b/>
          <w:i/>
          <w:rtl/>
        </w:rPr>
        <w:t>)</w:t>
      </w:r>
      <w:r w:rsidR="00D17F5B">
        <w:rPr>
          <w:rFonts w:eastAsia="SimSun" w:hint="cs"/>
          <w:rtl/>
          <w:lang w:eastAsia="zh-CN"/>
        </w:rPr>
        <w:t>.</w:t>
      </w:r>
    </w:p>
    <w:p w14:paraId="522D3BD0"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פאת שדך</w:t>
      </w:r>
      <w:r w:rsidRPr="00EF0458">
        <w:rPr>
          <w:rFonts w:eastAsia="SimSun" w:hint="cs"/>
          <w:rtl/>
          <w:lang w:eastAsia="zh-CN"/>
        </w:rPr>
        <w:t xml:space="preserve"> (ח"ג סי' פ"ג ד"ה ומה) – "ברכי יוסף ... לכאורה דברי מרן ביו"ד סי' פ"ב ס"ה הוו תיובתיה, ועיי"ש בש"ך ס"ק י"א, אלא ודאי שאני לן אי נתבטל המנהג ע"י הגברא הבקי בטעמי תורה וסתרי תורה וחקר יפה ולא אשכח בה טעמא, לבין מנהג בעלמא דמספקינן ביה משום חסרון חכמה דידן".</w:t>
      </w:r>
    </w:p>
    <w:p w14:paraId="2C5C754D" w14:textId="77777777" w:rsidR="00D70168" w:rsidRDefault="00D70168" w:rsidP="00EF0458">
      <w:pPr>
        <w:jc w:val="both"/>
        <w:rPr>
          <w:rFonts w:eastAsia="SimSun"/>
          <w:rtl/>
          <w:lang w:eastAsia="zh-CN"/>
        </w:rPr>
        <w:sectPr w:rsidR="00D70168" w:rsidSect="00D457BA">
          <w:headerReference w:type="default" r:id="rId17"/>
          <w:type w:val="continuous"/>
          <w:pgSz w:w="11907" w:h="16839" w:code="9"/>
          <w:pgMar w:top="360" w:right="657" w:bottom="540" w:left="720" w:header="360" w:footer="90" w:gutter="0"/>
          <w:cols w:space="720"/>
          <w:bidi/>
          <w:rtlGutter/>
          <w:docGrid w:linePitch="360"/>
        </w:sectPr>
      </w:pPr>
    </w:p>
    <w:p w14:paraId="720CE389" w14:textId="77777777" w:rsidR="00EF0458" w:rsidRPr="00EF0458" w:rsidRDefault="00EF0458" w:rsidP="00EF0458">
      <w:pPr>
        <w:jc w:val="both"/>
        <w:rPr>
          <w:rFonts w:eastAsia="SimSun"/>
          <w:rtl/>
          <w:lang w:eastAsia="zh-CN"/>
        </w:rPr>
      </w:pPr>
    </w:p>
    <w:p w14:paraId="7381F36E" w14:textId="77777777" w:rsidR="00EF0458" w:rsidRPr="0058224E" w:rsidRDefault="00EF0458" w:rsidP="00CA562C">
      <w:pPr>
        <w:numPr>
          <w:ilvl w:val="0"/>
          <w:numId w:val="4"/>
        </w:numPr>
        <w:jc w:val="both"/>
        <w:rPr>
          <w:rFonts w:eastAsia="SimSun"/>
          <w:rtl/>
          <w:lang w:eastAsia="zh-CN"/>
        </w:rPr>
      </w:pPr>
      <w:bookmarkStart w:id="71" w:name="_Toc359776110"/>
      <w:bookmarkStart w:id="72" w:name="_Toc359776367"/>
      <w:bookmarkStart w:id="73" w:name="_Toc359776454"/>
      <w:bookmarkStart w:id="74" w:name="_Toc359776556"/>
      <w:bookmarkStart w:id="75" w:name="_Toc359777257"/>
      <w:bookmarkStart w:id="76" w:name="_Toc359777398"/>
      <w:bookmarkStart w:id="77" w:name="_Toc359777800"/>
      <w:bookmarkStart w:id="78" w:name="_Toc359777811"/>
      <w:bookmarkStart w:id="79" w:name="_Toc359778509"/>
      <w:bookmarkStart w:id="80" w:name="_Toc359778724"/>
      <w:bookmarkStart w:id="81" w:name="_Toc359780416"/>
      <w:bookmarkStart w:id="82" w:name="_Toc359780743"/>
      <w:bookmarkStart w:id="83" w:name="_Toc77343893"/>
      <w:r w:rsidRPr="001F3427">
        <w:rPr>
          <w:rStyle w:val="Heading1Char"/>
          <w:rFonts w:hint="cs"/>
          <w:rtl/>
        </w:rPr>
        <w:t xml:space="preserve">ליל י"ז </w:t>
      </w:r>
      <w:r w:rsidR="00D70168" w:rsidRPr="001F3427">
        <w:rPr>
          <w:rStyle w:val="Heading1Char"/>
          <w:rFonts w:hint="cs"/>
          <w:rtl/>
        </w:rPr>
        <w:t>ב</w:t>
      </w:r>
      <w:r w:rsidRPr="001F3427">
        <w:rPr>
          <w:rStyle w:val="Heading1Char"/>
          <w:rFonts w:hint="cs"/>
          <w:rtl/>
        </w:rPr>
        <w:t>תמוז</w:t>
      </w:r>
      <w:bookmarkEnd w:id="71"/>
      <w:bookmarkEnd w:id="72"/>
      <w:bookmarkEnd w:id="73"/>
      <w:bookmarkEnd w:id="74"/>
      <w:bookmarkEnd w:id="75"/>
      <w:bookmarkEnd w:id="76"/>
      <w:bookmarkEnd w:id="77"/>
      <w:bookmarkEnd w:id="78"/>
      <w:bookmarkEnd w:id="79"/>
      <w:bookmarkEnd w:id="80"/>
      <w:bookmarkEnd w:id="81"/>
      <w:bookmarkEnd w:id="82"/>
      <w:bookmarkEnd w:id="83"/>
      <w:r w:rsidRPr="0058224E">
        <w:rPr>
          <w:rFonts w:eastAsia="SimSun" w:hint="cs"/>
          <w:rtl/>
          <w:lang w:eastAsia="zh-CN"/>
        </w:rPr>
        <w:t>.</w:t>
      </w:r>
    </w:p>
    <w:p w14:paraId="5B64BC1E" w14:textId="77777777" w:rsidR="00EF0458" w:rsidRPr="00EF0458" w:rsidRDefault="00EF0458" w:rsidP="00CA562C">
      <w:pPr>
        <w:numPr>
          <w:ilvl w:val="1"/>
          <w:numId w:val="4"/>
        </w:numPr>
        <w:jc w:val="both"/>
        <w:rPr>
          <w:rFonts w:eastAsia="SimSun"/>
          <w:lang w:eastAsia="zh-CN"/>
        </w:rPr>
      </w:pPr>
      <w:r w:rsidRPr="00923D33">
        <w:rPr>
          <w:rFonts w:eastAsia="SimSun" w:hint="cs"/>
          <w:b/>
          <w:bCs/>
          <w:rtl/>
          <w:lang w:eastAsia="zh-CN"/>
        </w:rPr>
        <w:t>ליל י"ז,</w:t>
      </w:r>
      <w:r w:rsidRPr="00923D33">
        <w:rPr>
          <w:rFonts w:eastAsia="SimSun" w:hint="cs"/>
          <w:b/>
          <w:bCs/>
          <w:i/>
          <w:rtl/>
          <w:lang w:eastAsia="zh-CN"/>
        </w:rPr>
        <w:t xml:space="preserve"> דינו כבין המצרים</w:t>
      </w:r>
      <w:r w:rsidRPr="00EF0458">
        <w:rPr>
          <w:rFonts w:eastAsia="SimSun" w:hint="cs"/>
          <w:b/>
          <w:i/>
          <w:rtl/>
          <w:lang w:eastAsia="zh-CN"/>
        </w:rPr>
        <w:t>.</w:t>
      </w:r>
    </w:p>
    <w:p w14:paraId="4291C029" w14:textId="77777777" w:rsidR="004761FE" w:rsidRPr="004761FE" w:rsidRDefault="004761FE" w:rsidP="00CA562C">
      <w:pPr>
        <w:numPr>
          <w:ilvl w:val="2"/>
          <w:numId w:val="4"/>
        </w:numPr>
        <w:jc w:val="both"/>
        <w:rPr>
          <w:rFonts w:eastAsia="SimSun"/>
          <w:lang w:eastAsia="zh-CN"/>
        </w:rPr>
      </w:pPr>
      <w:r>
        <w:rPr>
          <w:rFonts w:eastAsia="SimSun" w:hint="cs"/>
          <w:u w:val="single"/>
          <w:rtl/>
          <w:lang w:eastAsia="zh-CN"/>
        </w:rPr>
        <w:t>ק</w:t>
      </w:r>
      <w:r w:rsidRPr="00EF0458">
        <w:rPr>
          <w:rFonts w:eastAsia="SimSun" w:hint="cs"/>
          <w:u w:val="single"/>
          <w:rtl/>
          <w:lang w:eastAsia="zh-CN"/>
        </w:rPr>
        <w:t>הלות יעקב</w:t>
      </w:r>
      <w:r w:rsidR="00A12595">
        <w:rPr>
          <w:rFonts w:eastAsia="SimSun" w:hint="cs"/>
          <w:rtl/>
          <w:lang w:eastAsia="zh-CN"/>
        </w:rPr>
        <w:t xml:space="preserve"> (ארחות רב</w:t>
      </w:r>
      <w:r w:rsidRPr="00EF0458">
        <w:rPr>
          <w:rFonts w:eastAsia="SimSun" w:hint="cs"/>
          <w:rtl/>
          <w:lang w:eastAsia="zh-CN"/>
        </w:rPr>
        <w:t>נו ח"ב עמ' קכ"ז אות ו')</w:t>
      </w:r>
      <w:r>
        <w:rPr>
          <w:rFonts w:eastAsia="SimSun" w:hint="cs"/>
          <w:rtl/>
          <w:lang w:eastAsia="zh-CN"/>
        </w:rPr>
        <w:t xml:space="preserve"> </w:t>
      </w:r>
      <w:r>
        <w:rPr>
          <w:rFonts w:eastAsia="SimSun"/>
          <w:rtl/>
          <w:lang w:eastAsia="zh-CN"/>
        </w:rPr>
        <w:t>–</w:t>
      </w:r>
      <w:r>
        <w:rPr>
          <w:rFonts w:eastAsia="SimSun" w:hint="cs"/>
          <w:rtl/>
          <w:lang w:eastAsia="zh-CN"/>
        </w:rPr>
        <w:t xml:space="preserve"> "שמסתבר שלענין תספורת ושאר דברים לילו כיומו רק לענין צום לא צמים".</w:t>
      </w:r>
    </w:p>
    <w:p w14:paraId="6C85C8FF" w14:textId="77777777" w:rsidR="00EF0458" w:rsidRPr="00EF0458" w:rsidRDefault="00EF0458" w:rsidP="00CA562C">
      <w:pPr>
        <w:numPr>
          <w:ilvl w:val="2"/>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(פסקי הלכות קרול </w:t>
      </w:r>
      <w:r w:rsidRPr="00EF0458">
        <w:rPr>
          <w:rFonts w:eastAsia="SimSun" w:hint="cs"/>
          <w:b/>
          <w:i/>
          <w:rtl/>
          <w:lang w:eastAsia="zh-CN"/>
        </w:rPr>
        <w:t xml:space="preserve">או"ח אות קס"ח, </w:t>
      </w:r>
      <w:r w:rsidRPr="00EF0458">
        <w:rPr>
          <w:rFonts w:eastAsia="SimSun" w:hint="cs"/>
          <w:rtl/>
          <w:lang w:eastAsia="zh-CN"/>
        </w:rPr>
        <w:t xml:space="preserve">אשרי האיש או"ח ח"ג פרק ס"ח </w:t>
      </w:r>
      <w:r w:rsidR="00851C32">
        <w:rPr>
          <w:rFonts w:eastAsia="SimSun" w:hint="cs"/>
          <w:rtl/>
          <w:lang w:eastAsia="zh-CN"/>
        </w:rPr>
        <w:t>אות</w:t>
      </w:r>
      <w:r w:rsidRPr="00EF0458">
        <w:rPr>
          <w:rFonts w:eastAsia="SimSun" w:hint="cs"/>
          <w:rtl/>
          <w:lang w:eastAsia="zh-CN"/>
        </w:rPr>
        <w:t xml:space="preserve"> א') –</w:t>
      </w:r>
      <w:r w:rsidRPr="00EF0458">
        <w:rPr>
          <w:rFonts w:eastAsia="SimSun" w:hint="cs"/>
          <w:b/>
          <w:i/>
          <w:rtl/>
          <w:lang w:eastAsia="zh-CN"/>
        </w:rPr>
        <w:t xml:space="preserve"> "ליל י"ז בתמוז דינו כבין המצרים"</w:t>
      </w:r>
      <w:r w:rsidRPr="00EF0458">
        <w:rPr>
          <w:rFonts w:eastAsia="SimSun" w:hint="cs"/>
          <w:rtl/>
          <w:lang w:eastAsia="zh-CN"/>
        </w:rPr>
        <w:t>.</w:t>
      </w:r>
    </w:p>
    <w:p w14:paraId="637CD240" w14:textId="5C298C5D" w:rsidR="00EF0458" w:rsidRPr="00EF0458" w:rsidRDefault="00EF0458" w:rsidP="00CA562C">
      <w:pPr>
        <w:numPr>
          <w:ilvl w:val="2"/>
          <w:numId w:val="4"/>
        </w:numPr>
        <w:jc w:val="both"/>
        <w:rPr>
          <w:rFonts w:eastAsia="SimSun"/>
          <w:lang w:eastAsia="zh-CN"/>
        </w:rPr>
      </w:pPr>
      <w:r w:rsidRPr="00EF0458">
        <w:rPr>
          <w:rFonts w:eastAsia="SimSun" w:hint="cs"/>
          <w:u w:val="single"/>
          <w:rtl/>
          <w:lang w:eastAsia="zh-CN"/>
        </w:rPr>
        <w:t>קנ</w:t>
      </w:r>
      <w:r w:rsidR="00ED020C">
        <w:rPr>
          <w:rFonts w:eastAsia="SimSun" w:hint="cs"/>
          <w:u w:val="single"/>
          <w:rtl/>
          <w:lang w:eastAsia="zh-CN"/>
        </w:rPr>
        <w:t>ה ב</w:t>
      </w:r>
      <w:r w:rsidRPr="00EF0458">
        <w:rPr>
          <w:rFonts w:eastAsia="SimSun" w:hint="cs"/>
          <w:u w:val="single"/>
          <w:rtl/>
          <w:lang w:eastAsia="zh-CN"/>
        </w:rPr>
        <w:t>שם</w:t>
      </w:r>
      <w:r w:rsidR="00ED020C">
        <w:rPr>
          <w:rFonts w:eastAsia="SimSun" w:hint="cs"/>
          <w:rtl/>
          <w:lang w:eastAsia="zh-CN"/>
        </w:rPr>
        <w:t xml:space="preserve"> (ח"ג סי' ל"ו אות ד', </w:t>
      </w:r>
      <w:r w:rsidRPr="00EF0458">
        <w:rPr>
          <w:rFonts w:eastAsia="SimSun" w:hint="cs"/>
          <w:rtl/>
          <w:lang w:eastAsia="zh-CN"/>
        </w:rPr>
        <w:t xml:space="preserve">אור ישראל </w:t>
      </w:r>
      <w:r w:rsidR="00737CC2">
        <w:rPr>
          <w:rFonts w:eastAsia="SimSun" w:hint="cs"/>
          <w:rtl/>
          <w:lang w:eastAsia="zh-CN"/>
        </w:rPr>
        <w:t xml:space="preserve">גליון </w:t>
      </w:r>
      <w:r w:rsidRPr="00EF0458">
        <w:rPr>
          <w:rFonts w:eastAsia="SimSun" w:hint="cs"/>
          <w:rtl/>
          <w:lang w:eastAsia="zh-CN"/>
        </w:rPr>
        <w:t>נ"ו עמ' ל"ב אות ל"ג</w:t>
      </w:r>
      <w:r w:rsidR="00737CC2">
        <w:rPr>
          <w:rFonts w:eastAsia="SimSun" w:hint="cs"/>
          <w:rtl/>
          <w:lang w:eastAsia="zh-CN"/>
        </w:rPr>
        <w:t xml:space="preserve">, </w:t>
      </w:r>
      <w:r w:rsidR="00737CC2" w:rsidRPr="00737CC2">
        <w:rPr>
          <w:rtl/>
        </w:rPr>
        <w:t>פסקי בושם</w:t>
      </w:r>
      <w:r w:rsidR="00737CC2">
        <w:rPr>
          <w:rtl/>
        </w:rPr>
        <w:t xml:space="preserve"> </w:t>
      </w:r>
      <w:r w:rsidR="00737CC2" w:rsidRPr="00D453CE">
        <w:rPr>
          <w:rtl/>
        </w:rPr>
        <w:t xml:space="preserve">פרק </w:t>
      </w:r>
      <w:r w:rsidR="00737CC2">
        <w:rPr>
          <w:rFonts w:hint="cs"/>
          <w:rtl/>
        </w:rPr>
        <w:t>י"ז</w:t>
      </w:r>
      <w:r w:rsidR="00737CC2" w:rsidRPr="00D453CE">
        <w:rPr>
          <w:rtl/>
        </w:rPr>
        <w:t xml:space="preserve"> סעי' </w:t>
      </w:r>
      <w:r w:rsidR="00737CC2">
        <w:rPr>
          <w:rFonts w:hint="cs"/>
          <w:rtl/>
        </w:rPr>
        <w:t>א'</w:t>
      </w:r>
      <w:r w:rsidRPr="00EF0458">
        <w:rPr>
          <w:rFonts w:eastAsia="SimSun" w:hint="cs"/>
          <w:rtl/>
          <w:lang w:eastAsia="zh-CN"/>
        </w:rPr>
        <w:t>) – "ההלכות של הג' שבועות, מתחילות מליל י"ז בתמוז".</w:t>
      </w:r>
    </w:p>
    <w:p w14:paraId="469AC594" w14:textId="77777777" w:rsidR="00EF0458" w:rsidRPr="00EF0458" w:rsidRDefault="00EF0458" w:rsidP="00CA562C">
      <w:pPr>
        <w:numPr>
          <w:ilvl w:val="2"/>
          <w:numId w:val="4"/>
        </w:numPr>
        <w:jc w:val="both"/>
        <w:rPr>
          <w:rFonts w:eastAsia="SimSun"/>
          <w:rtl/>
          <w:lang w:eastAsia="zh-CN"/>
        </w:rPr>
      </w:pPr>
      <w:r w:rsidRPr="00EF0458">
        <w:rPr>
          <w:rFonts w:eastAsia="SimSun" w:hint="cs"/>
          <w:u w:val="single"/>
          <w:rtl/>
          <w:lang w:eastAsia="zh-CN"/>
        </w:rPr>
        <w:t>זה השלחן</w:t>
      </w:r>
      <w:r w:rsidRPr="00EF0458">
        <w:rPr>
          <w:rFonts w:eastAsia="SimSun" w:hint="cs"/>
          <w:rtl/>
          <w:lang w:eastAsia="zh-CN"/>
        </w:rPr>
        <w:t xml:space="preserve"> (ח"א סי' תקנ"א) – "כל הדברים הנוה' מי"ז בתמוז עד ט"ב אסורים תיכף מכניסת ליל י"ז בתמוז ולא מעמוד השחר".</w:t>
      </w:r>
    </w:p>
    <w:p w14:paraId="3A9AA0EC" w14:textId="77777777" w:rsidR="00EF0458" w:rsidRPr="00EF0458" w:rsidRDefault="00EF0458" w:rsidP="00CA562C">
      <w:pPr>
        <w:numPr>
          <w:ilvl w:val="2"/>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(ח"ח סי' קס"ח אות ז'</w:t>
      </w:r>
      <w:r w:rsidR="00F06BD5">
        <w:rPr>
          <w:rFonts w:eastAsia="SimSun" w:hint="cs"/>
          <w:rtl/>
          <w:lang w:eastAsia="zh-CN"/>
        </w:rPr>
        <w:t xml:space="preserve">, </w:t>
      </w:r>
      <w:r w:rsidR="00CD1952">
        <w:rPr>
          <w:rFonts w:eastAsia="SimSun" w:hint="cs"/>
          <w:rtl/>
          <w:lang w:eastAsia="zh-CN"/>
        </w:rPr>
        <w:t>מבית לוי</w:t>
      </w:r>
      <w:r w:rsidR="00AA74C7" w:rsidRPr="00EF0458">
        <w:rPr>
          <w:rFonts w:eastAsia="SimSun" w:hint="cs"/>
          <w:rtl/>
          <w:lang w:eastAsia="zh-CN"/>
        </w:rPr>
        <w:t xml:space="preserve"> חי"ג עמ' י"</w:t>
      </w:r>
      <w:r w:rsidR="00AA74C7">
        <w:rPr>
          <w:rFonts w:eastAsia="SimSun" w:hint="cs"/>
          <w:rtl/>
          <w:lang w:eastAsia="zh-CN"/>
        </w:rPr>
        <w:t>ח</w:t>
      </w:r>
      <w:r w:rsidR="00AA74C7" w:rsidRPr="00EF0458">
        <w:rPr>
          <w:rFonts w:eastAsia="SimSun" w:hint="cs"/>
          <w:rtl/>
          <w:lang w:eastAsia="zh-CN"/>
        </w:rPr>
        <w:t xml:space="preserve"> אות </w:t>
      </w:r>
      <w:r w:rsidR="00AA74C7">
        <w:rPr>
          <w:rFonts w:eastAsia="SimSun" w:hint="cs"/>
          <w:rtl/>
          <w:lang w:eastAsia="zh-CN"/>
        </w:rPr>
        <w:t>ב</w:t>
      </w:r>
      <w:r w:rsidR="00AA74C7" w:rsidRPr="00EF0458">
        <w:rPr>
          <w:rFonts w:eastAsia="SimSun" w:hint="cs"/>
          <w:rtl/>
          <w:lang w:eastAsia="zh-CN"/>
        </w:rPr>
        <w:t>'</w:t>
      </w:r>
      <w:r w:rsidR="00AA74C7">
        <w:rPr>
          <w:rFonts w:eastAsia="SimSun" w:hint="cs"/>
          <w:b/>
          <w:color w:val="000000"/>
          <w:rtl/>
          <w:lang w:eastAsia="zh-CN"/>
        </w:rPr>
        <w:t>,</w:t>
      </w:r>
      <w:r w:rsidR="00AA74C7">
        <w:rPr>
          <w:rFonts w:eastAsia="SimSun" w:hint="cs"/>
          <w:rtl/>
          <w:lang w:eastAsia="zh-CN"/>
        </w:rPr>
        <w:t xml:space="preserve"> </w:t>
      </w:r>
      <w:r w:rsidR="00AA74C7" w:rsidRPr="00AA74C7">
        <w:rPr>
          <w:rFonts w:eastAsia="SimSun"/>
          <w:rtl/>
          <w:lang w:eastAsia="zh-CN"/>
        </w:rPr>
        <w:t>בין המצרים תשנ"ט</w:t>
      </w:r>
      <w:r w:rsidR="00AA74C7">
        <w:rPr>
          <w:rFonts w:eastAsia="SimSun" w:hint="cs"/>
          <w:rtl/>
          <w:lang w:eastAsia="zh-CN"/>
        </w:rPr>
        <w:t xml:space="preserve"> עמ' ד' אות ב'</w:t>
      </w:r>
      <w:r w:rsidRPr="00EF0458">
        <w:rPr>
          <w:rFonts w:eastAsia="SimSun" w:hint="cs"/>
          <w:rtl/>
          <w:lang w:eastAsia="zh-CN"/>
        </w:rPr>
        <w:t>) – "ליל י"ז בתמוז נחשב ג"כ לשלשה שבועות ונפ"מ לכמה הלכות".</w:t>
      </w:r>
    </w:p>
    <w:p w14:paraId="591C55A0" w14:textId="77777777" w:rsidR="00EF0458" w:rsidRDefault="00EF0458" w:rsidP="0035770B">
      <w:pPr>
        <w:numPr>
          <w:ilvl w:val="2"/>
          <w:numId w:val="4"/>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(שבת ח"ב עמ' שכ"ה) – "ליל י"ז בתמוז דינו כבין המצרים לכל דבר, דאפילו דמנהגי בין המצרים מתחילים מהתענית [דהיינו מבעו"י] ולא מהתאריך של י"ז בתמוז, אפ"ה הרי גם התענית איכא מהראשונים דס"ל שמתחיל מבעו"י, ואמנם ההכרעה למעשה שמקילין בעניני עינוי בגלל הטרחא ואינו מתחיל אלא מהבוקר, מ"מ בעצם נקרא יום התענית מבעו"י".</w:t>
      </w:r>
    </w:p>
    <w:p w14:paraId="2F0DB770" w14:textId="77777777" w:rsidR="00BB7C7B" w:rsidRPr="0035770B" w:rsidRDefault="00BB7C7B" w:rsidP="00BB7C7B">
      <w:pPr>
        <w:ind w:left="397"/>
        <w:jc w:val="both"/>
        <w:rPr>
          <w:rFonts w:eastAsia="SimSun"/>
          <w:lang w:eastAsia="zh-CN"/>
        </w:rPr>
      </w:pPr>
      <w:r w:rsidRPr="00BB7C7B">
        <w:rPr>
          <w:rFonts w:eastAsia="SimSun"/>
          <w:u w:val="single"/>
          <w:rtl/>
          <w:lang w:eastAsia="zh-CN"/>
        </w:rPr>
        <w:t>חוט שני</w:t>
      </w:r>
      <w:r w:rsidRPr="00BB7C7B">
        <w:rPr>
          <w:rFonts w:eastAsia="SimSun"/>
          <w:rtl/>
          <w:lang w:eastAsia="zh-CN"/>
        </w:rPr>
        <w:t xml:space="preserve"> (נשיח בחוקך פר' בלק תשע"ז עמ' ב') – "שאלה: האם בליל</w:t>
      </w:r>
      <w:r>
        <w:rPr>
          <w:rFonts w:eastAsia="SimSun"/>
          <w:rtl/>
          <w:lang w:eastAsia="zh-CN"/>
        </w:rPr>
        <w:t xml:space="preserve"> י</w:t>
      </w:r>
      <w:r>
        <w:rPr>
          <w:rFonts w:eastAsia="SimSun" w:hint="cs"/>
          <w:rtl/>
          <w:lang w:eastAsia="zh-CN"/>
        </w:rPr>
        <w:t>"</w:t>
      </w:r>
      <w:r>
        <w:rPr>
          <w:rFonts w:eastAsia="SimSun"/>
          <w:rtl/>
          <w:lang w:eastAsia="zh-CN"/>
        </w:rPr>
        <w:t>ז תמוז יש את דיני בין המצרים</w:t>
      </w:r>
      <w:r>
        <w:rPr>
          <w:rFonts w:eastAsia="SimSun" w:hint="cs"/>
          <w:rtl/>
          <w:lang w:eastAsia="zh-CN"/>
        </w:rPr>
        <w:t xml:space="preserve">. </w:t>
      </w:r>
      <w:r w:rsidRPr="00BB7C7B">
        <w:rPr>
          <w:rFonts w:eastAsia="SimSun"/>
          <w:rtl/>
          <w:lang w:eastAsia="zh-CN"/>
        </w:rPr>
        <w:t>תשובה: מעיקר הדין דינו כבין המצרים לכל דבר, ולמעשה מקילים בעניני עינוי משום הטירחא שמתחילים מבוקר י</w:t>
      </w:r>
      <w:r>
        <w:rPr>
          <w:rFonts w:eastAsia="SimSun" w:hint="cs"/>
          <w:rtl/>
          <w:lang w:eastAsia="zh-CN"/>
        </w:rPr>
        <w:t>"</w:t>
      </w:r>
      <w:r w:rsidRPr="00BB7C7B">
        <w:rPr>
          <w:rFonts w:eastAsia="SimSun"/>
          <w:rtl/>
          <w:lang w:eastAsia="zh-CN"/>
        </w:rPr>
        <w:t>ז תמוז</w:t>
      </w:r>
      <w:r>
        <w:rPr>
          <w:rFonts w:eastAsia="SimSun" w:hint="cs"/>
          <w:rtl/>
          <w:lang w:eastAsia="zh-CN"/>
        </w:rPr>
        <w:t>".</w:t>
      </w:r>
    </w:p>
    <w:p w14:paraId="2E0E944F" w14:textId="584CAFFE" w:rsidR="00D60D99" w:rsidRPr="00D60D99" w:rsidRDefault="00D60D99" w:rsidP="00CA562C">
      <w:pPr>
        <w:numPr>
          <w:ilvl w:val="2"/>
          <w:numId w:val="4"/>
        </w:numPr>
        <w:jc w:val="both"/>
        <w:rPr>
          <w:rFonts w:eastAsia="SimSun"/>
          <w:lang w:eastAsia="zh-CN"/>
        </w:rPr>
      </w:pPr>
      <w:r w:rsidRPr="00D60D99">
        <w:rPr>
          <w:rFonts w:eastAsia="SimSun"/>
          <w:u w:val="single"/>
          <w:rtl/>
          <w:lang w:eastAsia="zh-CN"/>
        </w:rPr>
        <w:t>מחקרי ארץ</w:t>
      </w:r>
      <w:r w:rsidRPr="00D60D99">
        <w:rPr>
          <w:rFonts w:eastAsia="SimSun"/>
          <w:rtl/>
          <w:lang w:eastAsia="zh-CN"/>
        </w:rPr>
        <w:t xml:space="preserve"> (ח"ב סי' ס"ד אות ב') – "בי"ז תמוז חל מתחילת הלילה הגם שהוא ספק, דעכ"פ כיון שנקרא כבר זמן בין המצרים".</w:t>
      </w:r>
    </w:p>
    <w:p w14:paraId="748EA432" w14:textId="48BDA277" w:rsidR="00D37B0E" w:rsidRDefault="00D37B0E" w:rsidP="00CA562C">
      <w:pPr>
        <w:numPr>
          <w:ilvl w:val="2"/>
          <w:numId w:val="4"/>
        </w:numPr>
        <w:jc w:val="both"/>
        <w:rPr>
          <w:rFonts w:eastAsia="SimSun"/>
          <w:lang w:eastAsia="zh-CN"/>
        </w:rPr>
      </w:pPr>
      <w:r>
        <w:rPr>
          <w:rFonts w:eastAsia="SimSun"/>
          <w:u w:val="single"/>
          <w:rtl/>
          <w:lang w:eastAsia="zh-CN"/>
        </w:rPr>
        <w:t>בירור הלכה</w:t>
      </w:r>
      <w:r>
        <w:rPr>
          <w:rFonts w:eastAsia="SimSun"/>
          <w:rtl/>
          <w:lang w:eastAsia="zh-CN"/>
        </w:rPr>
        <w:t xml:space="preserve"> (תניינא סי' תקנ"א, עמ' רנ"</w:t>
      </w:r>
      <w:r>
        <w:rPr>
          <w:rFonts w:eastAsia="SimSun" w:hint="cs"/>
          <w:rtl/>
          <w:lang w:eastAsia="zh-CN"/>
        </w:rPr>
        <w:t xml:space="preserve">ד) </w:t>
      </w:r>
      <w:r>
        <w:rPr>
          <w:rFonts w:eastAsia="SimSun"/>
          <w:rtl/>
          <w:lang w:eastAsia="zh-CN"/>
        </w:rPr>
        <w:t>–</w:t>
      </w:r>
      <w:r>
        <w:rPr>
          <w:rFonts w:eastAsia="SimSun" w:hint="cs"/>
          <w:rtl/>
          <w:lang w:eastAsia="zh-CN"/>
        </w:rPr>
        <w:t xml:space="preserve"> "</w:t>
      </w:r>
      <w:r>
        <w:rPr>
          <w:rFonts w:eastAsia="SimSun"/>
          <w:rtl/>
          <w:lang w:eastAsia="zh-CN"/>
        </w:rPr>
        <w:t>י</w:t>
      </w:r>
      <w:r>
        <w:rPr>
          <w:rFonts w:eastAsia="SimSun" w:hint="cs"/>
          <w:rtl/>
          <w:lang w:eastAsia="zh-CN"/>
        </w:rPr>
        <w:t>"</w:t>
      </w:r>
      <w:r w:rsidRPr="00D37B0E">
        <w:rPr>
          <w:rFonts w:eastAsia="SimSun"/>
          <w:rtl/>
          <w:lang w:eastAsia="zh-CN"/>
        </w:rPr>
        <w:t xml:space="preserve">ז </w:t>
      </w:r>
      <w:r>
        <w:rPr>
          <w:rFonts w:eastAsia="SimSun"/>
          <w:rtl/>
          <w:lang w:eastAsia="zh-CN"/>
        </w:rPr>
        <w:t>בתמוז שחל ביום ראשון או בי</w:t>
      </w:r>
      <w:r>
        <w:rPr>
          <w:rFonts w:eastAsia="SimSun" w:hint="cs"/>
          <w:rtl/>
          <w:lang w:eastAsia="zh-CN"/>
        </w:rPr>
        <w:t>ו</w:t>
      </w:r>
      <w:r>
        <w:rPr>
          <w:rFonts w:eastAsia="SimSun"/>
          <w:rtl/>
          <w:lang w:eastAsia="zh-CN"/>
        </w:rPr>
        <w:t>ם אח</w:t>
      </w:r>
      <w:r w:rsidRPr="00D37B0E">
        <w:rPr>
          <w:rFonts w:eastAsia="SimSun"/>
          <w:rtl/>
          <w:lang w:eastAsia="zh-CN"/>
        </w:rPr>
        <w:t>ר</w:t>
      </w:r>
      <w:r>
        <w:rPr>
          <w:rFonts w:eastAsia="SimSun" w:hint="cs"/>
          <w:rtl/>
          <w:lang w:eastAsia="zh-CN"/>
        </w:rPr>
        <w:t xml:space="preserve"> </w:t>
      </w:r>
      <w:r w:rsidRPr="00D37B0E">
        <w:rPr>
          <w:rFonts w:eastAsia="SimSun"/>
          <w:rtl/>
          <w:lang w:eastAsia="zh-CN"/>
        </w:rPr>
        <w:t>פשטות הדברים שדיני בין המצרים מתחילים</w:t>
      </w:r>
      <w:r w:rsidRPr="00D37B0E">
        <w:rPr>
          <w:rFonts w:eastAsia="SimSun" w:hint="cs"/>
          <w:rtl/>
          <w:lang w:eastAsia="zh-CN"/>
        </w:rPr>
        <w:t xml:space="preserve"> </w:t>
      </w:r>
      <w:r w:rsidRPr="00D37B0E">
        <w:rPr>
          <w:rFonts w:eastAsia="SimSun"/>
          <w:rtl/>
          <w:lang w:eastAsia="zh-CN"/>
        </w:rPr>
        <w:t>מתחילת הערב אור לי</w:t>
      </w:r>
      <w:r>
        <w:rPr>
          <w:rFonts w:eastAsia="SimSun" w:hint="cs"/>
          <w:rtl/>
          <w:lang w:eastAsia="zh-CN"/>
        </w:rPr>
        <w:t>"</w:t>
      </w:r>
      <w:r w:rsidRPr="00D37B0E">
        <w:rPr>
          <w:rFonts w:eastAsia="SimSun"/>
          <w:rtl/>
          <w:lang w:eastAsia="zh-CN"/>
        </w:rPr>
        <w:t>ז בתמוז ואינם ענין</w:t>
      </w:r>
      <w:r w:rsidRPr="00D37B0E">
        <w:rPr>
          <w:rFonts w:eastAsia="SimSun" w:hint="cs"/>
          <w:rtl/>
          <w:lang w:eastAsia="zh-CN"/>
        </w:rPr>
        <w:t xml:space="preserve"> </w:t>
      </w:r>
      <w:r w:rsidRPr="00D37B0E">
        <w:rPr>
          <w:rFonts w:eastAsia="SimSun"/>
          <w:rtl/>
          <w:lang w:eastAsia="zh-CN"/>
        </w:rPr>
        <w:t xml:space="preserve">לתענית </w:t>
      </w:r>
      <w:r>
        <w:rPr>
          <w:rFonts w:eastAsia="SimSun"/>
          <w:rtl/>
          <w:lang w:eastAsia="zh-CN"/>
        </w:rPr>
        <w:t>כלל, וגם יש לומר דאף הלילה יש ל</w:t>
      </w:r>
      <w:r w:rsidRPr="00D37B0E">
        <w:rPr>
          <w:rFonts w:eastAsia="SimSun"/>
          <w:rtl/>
          <w:lang w:eastAsia="zh-CN"/>
        </w:rPr>
        <w:t>ו</w:t>
      </w:r>
      <w:r w:rsidRPr="00D37B0E">
        <w:rPr>
          <w:rFonts w:eastAsia="SimSun" w:hint="cs"/>
          <w:rtl/>
          <w:lang w:eastAsia="zh-CN"/>
        </w:rPr>
        <w:t xml:space="preserve"> </w:t>
      </w:r>
      <w:r w:rsidRPr="00D37B0E">
        <w:rPr>
          <w:rFonts w:eastAsia="SimSun"/>
          <w:rtl/>
          <w:lang w:eastAsia="zh-CN"/>
        </w:rPr>
        <w:t>שם תענית</w:t>
      </w:r>
      <w:r w:rsidRPr="00D37B0E">
        <w:rPr>
          <w:rFonts w:eastAsia="SimSun" w:hint="cs"/>
          <w:rtl/>
          <w:lang w:eastAsia="zh-CN"/>
        </w:rPr>
        <w:t>".</w:t>
      </w:r>
    </w:p>
    <w:p w14:paraId="1F3E131E" w14:textId="77777777" w:rsidR="0035770B" w:rsidRDefault="00903BC8" w:rsidP="00CA562C">
      <w:pPr>
        <w:numPr>
          <w:ilvl w:val="2"/>
          <w:numId w:val="4"/>
        </w:numPr>
        <w:jc w:val="both"/>
        <w:rPr>
          <w:rFonts w:eastAsia="SimSun"/>
          <w:lang w:eastAsia="zh-CN"/>
        </w:rPr>
      </w:pPr>
      <w:r>
        <w:rPr>
          <w:rFonts w:eastAsia="SimSun" w:hint="cs"/>
          <w:rtl/>
          <w:lang w:eastAsia="zh-CN"/>
        </w:rPr>
        <w:t>מראי מקומות</w:t>
      </w:r>
      <w:r w:rsidR="0035770B" w:rsidRPr="0035770B">
        <w:rPr>
          <w:rFonts w:eastAsia="SimSun" w:hint="cs"/>
          <w:rtl/>
          <w:lang w:eastAsia="zh-CN"/>
        </w:rPr>
        <w:t>.</w:t>
      </w:r>
    </w:p>
    <w:p w14:paraId="2B70309B" w14:textId="77777777" w:rsidR="0035770B" w:rsidRPr="0035770B" w:rsidRDefault="0035770B" w:rsidP="0035770B">
      <w:pPr>
        <w:numPr>
          <w:ilvl w:val="3"/>
          <w:numId w:val="4"/>
        </w:numPr>
        <w:jc w:val="both"/>
        <w:rPr>
          <w:rFonts w:eastAsia="SimSun"/>
          <w:lang w:eastAsia="zh-CN"/>
        </w:rPr>
      </w:pPr>
      <w:r w:rsidRPr="0035770B">
        <w:rPr>
          <w:rFonts w:eastAsia="SimSun" w:hint="cs"/>
          <w:u w:val="single"/>
          <w:rtl/>
          <w:lang w:eastAsia="zh-CN"/>
        </w:rPr>
        <w:t>הגרח"ק</w:t>
      </w:r>
      <w:r w:rsidRPr="0035770B">
        <w:rPr>
          <w:rFonts w:eastAsia="SimSun" w:hint="cs"/>
          <w:rtl/>
          <w:lang w:eastAsia="zh-CN"/>
        </w:rPr>
        <w:t xml:space="preserve"> שליט"א (דולה ומשקה סוף עמ' ר"ז) – "מהלילה ... מהשקיעה".</w:t>
      </w:r>
    </w:p>
    <w:p w14:paraId="0A056176" w14:textId="77777777" w:rsidR="0035770B" w:rsidRPr="0035770B" w:rsidRDefault="0035770B" w:rsidP="00C25BBD">
      <w:pPr>
        <w:ind w:left="567"/>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קנ"ט אות א') </w:t>
      </w:r>
      <w:r w:rsidRPr="0035770B">
        <w:rPr>
          <w:rFonts w:eastAsia="SimSun" w:hint="cs"/>
          <w:rtl/>
          <w:lang w:eastAsia="zh-CN"/>
        </w:rPr>
        <w:t>–</w:t>
      </w:r>
      <w:r w:rsidRPr="0035770B">
        <w:rPr>
          <w:rFonts w:eastAsia="SimSun"/>
          <w:rtl/>
          <w:lang w:eastAsia="zh-CN"/>
        </w:rPr>
        <w:t xml:space="preserve"> "שאלה: מתי מתחילים דיני בין המצרים - בלילה (אחר שקיעה) או בין השמשות. תשובה: ספיקא דרבנן לקולא".</w:t>
      </w:r>
    </w:p>
    <w:p w14:paraId="0B78935C" w14:textId="77777777" w:rsidR="00C25BBD" w:rsidRPr="00C25BBD" w:rsidRDefault="00C25BBD" w:rsidP="00C25BBD">
      <w:pPr>
        <w:jc w:val="both"/>
        <w:rPr>
          <w:rFonts w:eastAsia="SimSun"/>
          <w:lang w:eastAsia="zh-CN"/>
        </w:rPr>
      </w:pPr>
    </w:p>
    <w:p w14:paraId="2BB9D956" w14:textId="77777777" w:rsidR="00EF0458" w:rsidRPr="00EF0458" w:rsidRDefault="00474E29" w:rsidP="00CA562C">
      <w:pPr>
        <w:numPr>
          <w:ilvl w:val="1"/>
          <w:numId w:val="4"/>
        </w:numPr>
        <w:jc w:val="both"/>
        <w:rPr>
          <w:rFonts w:eastAsia="SimSun"/>
          <w:lang w:eastAsia="zh-CN"/>
        </w:rPr>
      </w:pPr>
      <w:r>
        <w:rPr>
          <w:rFonts w:eastAsia="SimSun" w:hint="cs"/>
          <w:b/>
          <w:bCs/>
          <w:rtl/>
          <w:lang w:eastAsia="zh-CN"/>
        </w:rPr>
        <w:t>לענין</w:t>
      </w:r>
      <w:r w:rsidR="00EF0458" w:rsidRPr="00EF0458">
        <w:rPr>
          <w:rFonts w:eastAsia="SimSun" w:hint="cs"/>
          <w:b/>
          <w:bCs/>
          <w:rtl/>
          <w:lang w:eastAsia="zh-CN"/>
        </w:rPr>
        <w:t xml:space="preserve"> נישואין</w:t>
      </w:r>
      <w:r w:rsidR="00EF0458" w:rsidRPr="00EF0458">
        <w:rPr>
          <w:rFonts w:eastAsia="SimSun" w:hint="cs"/>
          <w:rtl/>
          <w:lang w:eastAsia="zh-CN"/>
        </w:rPr>
        <w:t>.</w:t>
      </w:r>
    </w:p>
    <w:p w14:paraId="13D37277"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לצורך יש להתיר.</w:t>
      </w:r>
    </w:p>
    <w:p w14:paraId="31DAF7E1"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ח"א סי' קס"ח) – "יש להתיר </w:t>
      </w:r>
      <w:r w:rsidRPr="00EF0458">
        <w:rPr>
          <w:rFonts w:eastAsia="SimSun" w:hint="cs"/>
          <w:b/>
          <w:bCs/>
          <w:rtl/>
          <w:lang w:eastAsia="zh-CN"/>
        </w:rPr>
        <w:t>לצורך</w:t>
      </w:r>
      <w:r w:rsidRPr="00EF0458">
        <w:rPr>
          <w:rFonts w:eastAsia="SimSun" w:hint="cs"/>
          <w:rtl/>
          <w:lang w:eastAsia="zh-CN"/>
        </w:rPr>
        <w:t>".</w:t>
      </w:r>
    </w:p>
    <w:p w14:paraId="38643281" w14:textId="77777777" w:rsidR="00EF0458" w:rsidRPr="00554364" w:rsidRDefault="00EF0458" w:rsidP="00CA562C">
      <w:pPr>
        <w:numPr>
          <w:ilvl w:val="4"/>
          <w:numId w:val="4"/>
        </w:numPr>
        <w:jc w:val="both"/>
        <w:rPr>
          <w:rFonts w:eastAsia="SimSun"/>
          <w:lang w:eastAsia="zh-CN"/>
        </w:rPr>
      </w:pPr>
      <w:r w:rsidRPr="00EF0458">
        <w:rPr>
          <w:rFonts w:eastAsia="SimSun" w:hint="cs"/>
          <w:b/>
          <w:color w:val="000000"/>
          <w:rtl/>
          <w:lang w:eastAsia="zh-CN"/>
        </w:rPr>
        <w:t xml:space="preserve">גדר של האג"מ – </w:t>
      </w: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(ח"א סי' שע"ה), </w:t>
      </w: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י"א, הע' י"ג).</w:t>
      </w:r>
    </w:p>
    <w:p w14:paraId="76F24871" w14:textId="77777777" w:rsidR="00554364" w:rsidRPr="00EF0458" w:rsidRDefault="00554364" w:rsidP="00554364">
      <w:pPr>
        <w:numPr>
          <w:ilvl w:val="3"/>
          <w:numId w:val="4"/>
        </w:numPr>
        <w:jc w:val="both"/>
        <w:rPr>
          <w:rFonts w:eastAsia="SimSun"/>
          <w:lang w:eastAsia="zh-CN"/>
        </w:rPr>
      </w:pPr>
      <w:r w:rsidRPr="00554364">
        <w:rPr>
          <w:rFonts w:eastAsia="SimSun" w:hint="cs"/>
          <w:b/>
          <w:color w:val="000000"/>
          <w:u w:val="single"/>
          <w:rtl/>
          <w:lang w:eastAsia="zh-CN"/>
        </w:rPr>
        <w:t>פרח שושנה</w:t>
      </w:r>
      <w:r>
        <w:rPr>
          <w:rFonts w:eastAsia="SimSun" w:hint="cs"/>
          <w:b/>
          <w:color w:val="000000"/>
          <w:rtl/>
          <w:lang w:eastAsia="zh-CN"/>
        </w:rPr>
        <w:t xml:space="preserve"> (סי' פ"ט) </w:t>
      </w:r>
      <w:r>
        <w:rPr>
          <w:rFonts w:eastAsia="SimSun"/>
          <w:b/>
          <w:color w:val="000000"/>
          <w:rtl/>
          <w:lang w:eastAsia="zh-CN"/>
        </w:rPr>
        <w:t>–</w:t>
      </w:r>
      <w:r>
        <w:rPr>
          <w:rFonts w:eastAsia="SimSun" w:hint="cs"/>
          <w:b/>
          <w:color w:val="000000"/>
          <w:rtl/>
          <w:lang w:eastAsia="zh-CN"/>
        </w:rPr>
        <w:t xml:space="preserve"> "אין כאן איסור כלל".</w:t>
      </w:r>
    </w:p>
    <w:p w14:paraId="47D1FF20"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5E355400" w14:textId="77777777" w:rsidR="00554364" w:rsidRPr="00554364" w:rsidRDefault="00554364" w:rsidP="00554364">
      <w:pPr>
        <w:numPr>
          <w:ilvl w:val="3"/>
          <w:numId w:val="4"/>
        </w:numPr>
        <w:jc w:val="both"/>
        <w:rPr>
          <w:rFonts w:eastAsia="SimSun"/>
          <w:lang w:eastAsia="zh-CN"/>
        </w:rPr>
      </w:pPr>
      <w:r w:rsidRPr="00554364">
        <w:rPr>
          <w:rFonts w:eastAsia="SimSun" w:hint="cs"/>
          <w:rtl/>
          <w:lang w:eastAsia="zh-CN"/>
        </w:rPr>
        <w:t xml:space="preserve">עי' </w:t>
      </w:r>
      <w:r w:rsidRPr="00554364">
        <w:rPr>
          <w:rFonts w:eastAsia="SimSun"/>
          <w:u w:val="single"/>
          <w:rtl/>
          <w:lang w:eastAsia="zh-CN"/>
        </w:rPr>
        <w:t>אשל אברהם</w:t>
      </w:r>
      <w:r w:rsidRPr="00554364">
        <w:rPr>
          <w:rFonts w:eastAsia="SimSun"/>
          <w:rtl/>
          <w:lang w:eastAsia="zh-CN"/>
        </w:rPr>
        <w:t xml:space="preserve"> (בוטשאטש</w:t>
      </w:r>
      <w:r>
        <w:rPr>
          <w:rFonts w:eastAsia="SimSun" w:hint="cs"/>
          <w:rtl/>
          <w:lang w:eastAsia="zh-CN"/>
        </w:rPr>
        <w:t>, על הרמ"א סעי' ב'</w:t>
      </w:r>
      <w:r w:rsidRPr="00554364">
        <w:rPr>
          <w:rFonts w:eastAsia="SimSun"/>
          <w:rtl/>
          <w:lang w:eastAsia="zh-CN"/>
        </w:rPr>
        <w:t xml:space="preserve">) </w:t>
      </w:r>
      <w:r>
        <w:rPr>
          <w:rFonts w:eastAsia="SimSun"/>
          <w:rtl/>
          <w:lang w:eastAsia="zh-CN"/>
        </w:rPr>
        <w:t>–</w:t>
      </w:r>
      <w:r>
        <w:rPr>
          <w:rFonts w:eastAsia="SimSun" w:hint="cs"/>
          <w:rtl/>
          <w:lang w:eastAsia="zh-CN"/>
        </w:rPr>
        <w:t xml:space="preserve"> "</w:t>
      </w:r>
      <w:r w:rsidRPr="00554364">
        <w:rPr>
          <w:rFonts w:eastAsia="SimSun"/>
          <w:rtl/>
          <w:lang w:eastAsia="zh-CN"/>
        </w:rPr>
        <w:t>י"ז בתמוז. נשואין בערב שבת קודש שבעה עשר בתמוז הנדחה יש להקדים החופה ביותר, בכל שבת קודש ראוי להקדים משום קנין בשבת קודש, ועיין בשו"ת מוהרמ"א ז"ל [סימן קכה] כתב טעמים להקל, וי"ל כי לגבי קנין בשבת קודש קיל בין השמשות, וצל"ע היטב, אך בחומרא שלא לישא נשים בין המצרים אולי בכללה גם בין השמשות, וטוב להקדים שיהיה היחוד קודם בין השמשות היטב</w:t>
      </w:r>
      <w:r>
        <w:rPr>
          <w:rFonts w:eastAsia="SimSun" w:hint="cs"/>
          <w:rtl/>
          <w:lang w:eastAsia="zh-CN"/>
        </w:rPr>
        <w:t>".</w:t>
      </w:r>
    </w:p>
    <w:p w14:paraId="3EE47AFD"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י"ג הע' א') – "דהואיל ודיני בין המצרים מתחילים כבר בלילה, ואיסור נישואין בכלל, לכן אין להתיר אף בשעת הדחק, </w:t>
      </w:r>
      <w:r w:rsidRPr="00C86A07">
        <w:rPr>
          <w:rFonts w:eastAsia="SimSun" w:hint="cs"/>
          <w:b/>
          <w:bCs/>
          <w:rtl/>
          <w:lang w:eastAsia="zh-CN"/>
        </w:rPr>
        <w:t>דלא</w:t>
      </w:r>
      <w:r w:rsidRPr="00EF0458">
        <w:rPr>
          <w:rFonts w:eastAsia="SimSun" w:hint="cs"/>
          <w:rtl/>
          <w:lang w:eastAsia="zh-CN"/>
        </w:rPr>
        <w:t xml:space="preserve"> כדעת האגרות משה".</w:t>
      </w:r>
    </w:p>
    <w:p w14:paraId="5E4F0078"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ציץ אליעזר</w:t>
      </w:r>
      <w:r w:rsidRPr="00EF0458">
        <w:rPr>
          <w:rFonts w:eastAsia="SimSun" w:hint="cs"/>
          <w:rtl/>
          <w:lang w:eastAsia="zh-CN"/>
        </w:rPr>
        <w:t xml:space="preserve"> (ח"י סי' כ"ו) – "ואני </w:t>
      </w:r>
      <w:r w:rsidRPr="00C86A07">
        <w:rPr>
          <w:rFonts w:eastAsia="SimSun" w:hint="cs"/>
          <w:b/>
          <w:bCs/>
          <w:rtl/>
          <w:lang w:eastAsia="zh-CN"/>
        </w:rPr>
        <w:t>מתפלא</w:t>
      </w:r>
      <w:r w:rsidRPr="00EF0458">
        <w:rPr>
          <w:rFonts w:eastAsia="SimSun" w:hint="cs"/>
          <w:rtl/>
          <w:lang w:eastAsia="zh-CN"/>
        </w:rPr>
        <w:t xml:space="preserve"> על הבעל אגרות משה ... עכ"פ בהא סליקנא דמנהג איסור הנשואין בבין במצרים חל גם על אור לי"ז בתמוז, ולדעת הגאון בעל דעת קדושים גם כשעדנה אור ממש דהיינו גם בבין השמשות".</w:t>
      </w:r>
    </w:p>
    <w:p w14:paraId="17D1DD27" w14:textId="4C87B3C4" w:rsidR="00A6311A" w:rsidRDefault="00A6311A" w:rsidP="00CA562C">
      <w:pPr>
        <w:numPr>
          <w:ilvl w:val="3"/>
          <w:numId w:val="4"/>
        </w:numPr>
        <w:jc w:val="both"/>
        <w:rPr>
          <w:rFonts w:eastAsia="SimSun"/>
          <w:lang w:eastAsia="zh-CN"/>
        </w:rPr>
      </w:pPr>
      <w:r w:rsidRPr="00EF0458">
        <w:rPr>
          <w:rFonts w:eastAsia="SimSun" w:hint="cs"/>
          <w:u w:val="single"/>
          <w:rtl/>
          <w:lang w:eastAsia="zh-CN"/>
        </w:rPr>
        <w:t>שרגא המאיר</w:t>
      </w:r>
      <w:r w:rsidRPr="00EF0458">
        <w:rPr>
          <w:rFonts w:eastAsia="SimSun" w:hint="cs"/>
          <w:rtl/>
          <w:lang w:eastAsia="zh-CN"/>
        </w:rPr>
        <w:t xml:space="preserve"> (ח"ב </w:t>
      </w:r>
      <w:r>
        <w:rPr>
          <w:rFonts w:eastAsia="SimSun" w:hint="cs"/>
          <w:rtl/>
          <w:lang w:eastAsia="zh-CN"/>
        </w:rPr>
        <w:t xml:space="preserve">סוף </w:t>
      </w:r>
      <w:r w:rsidRPr="00EF0458">
        <w:rPr>
          <w:rFonts w:eastAsia="SimSun" w:hint="cs"/>
          <w:rtl/>
          <w:lang w:eastAsia="zh-CN"/>
        </w:rPr>
        <w:t>סי' י"ג)</w:t>
      </w:r>
      <w:r>
        <w:rPr>
          <w:rFonts w:eastAsia="SimSun" w:hint="cs"/>
          <w:rtl/>
          <w:lang w:eastAsia="zh-CN"/>
        </w:rPr>
        <w:t xml:space="preserve"> </w:t>
      </w:r>
      <w:r>
        <w:rPr>
          <w:rFonts w:eastAsia="SimSun"/>
          <w:rtl/>
          <w:lang w:eastAsia="zh-CN"/>
        </w:rPr>
        <w:t>–</w:t>
      </w:r>
      <w:r>
        <w:rPr>
          <w:rFonts w:eastAsia="SimSun" w:hint="cs"/>
          <w:rtl/>
          <w:lang w:eastAsia="zh-CN"/>
        </w:rPr>
        <w:t xml:space="preserve"> "אגרות משה ... ובנישואין צריך להחמיר יותר ... </w:t>
      </w:r>
      <w:r w:rsidRPr="00C86A07">
        <w:rPr>
          <w:rFonts w:eastAsia="SimSun" w:hint="cs"/>
          <w:b/>
          <w:bCs/>
          <w:rtl/>
          <w:lang w:eastAsia="zh-CN"/>
        </w:rPr>
        <w:t>וחמירא</w:t>
      </w:r>
      <w:r>
        <w:rPr>
          <w:rFonts w:eastAsia="SimSun" w:hint="cs"/>
          <w:rtl/>
          <w:lang w:eastAsia="zh-CN"/>
        </w:rPr>
        <w:t xml:space="preserve"> סכנתא מאיסורא".</w:t>
      </w:r>
    </w:p>
    <w:p w14:paraId="0D083FAC" w14:textId="6B8B8CF2" w:rsidR="00737CC2" w:rsidRPr="00EF0458" w:rsidRDefault="00737CC2" w:rsidP="00CA562C">
      <w:pPr>
        <w:numPr>
          <w:ilvl w:val="3"/>
          <w:numId w:val="4"/>
        </w:numPr>
        <w:jc w:val="both"/>
        <w:rPr>
          <w:rFonts w:eastAsia="SimSun"/>
          <w:lang w:eastAsia="zh-CN"/>
        </w:rPr>
      </w:pPr>
      <w:r>
        <w:rPr>
          <w:u w:val="single"/>
          <w:rtl/>
        </w:rPr>
        <w:t>פסקי בושם</w:t>
      </w:r>
      <w:r>
        <w:rPr>
          <w:rtl/>
        </w:rPr>
        <w:t xml:space="preserve"> (פרק </w:t>
      </w:r>
      <w:r>
        <w:rPr>
          <w:rFonts w:hint="cs"/>
          <w:rtl/>
        </w:rPr>
        <w:t>י"ז</w:t>
      </w:r>
      <w:r>
        <w:rPr>
          <w:rtl/>
        </w:rPr>
        <w:t xml:space="preserve"> סעי' </w:t>
      </w:r>
      <w:r>
        <w:rPr>
          <w:rFonts w:hint="cs"/>
          <w:rtl/>
        </w:rPr>
        <w:t>ב'</w:t>
      </w:r>
      <w:r>
        <w:rPr>
          <w:rtl/>
        </w:rPr>
        <w:t>)</w:t>
      </w:r>
      <w:r>
        <w:rPr>
          <w:rFonts w:hint="cs"/>
          <w:rtl/>
        </w:rPr>
        <w:t>.</w:t>
      </w:r>
    </w:p>
    <w:p w14:paraId="691DE7AC"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(ח"י סי' פ"א אות ב', </w:t>
      </w:r>
      <w:r w:rsidR="00CD1952">
        <w:rPr>
          <w:rFonts w:eastAsia="SimSun" w:hint="cs"/>
          <w:rtl/>
          <w:lang w:eastAsia="zh-CN"/>
        </w:rPr>
        <w:t>מבית לוי</w:t>
      </w:r>
      <w:r w:rsidRPr="00EF0458">
        <w:rPr>
          <w:rFonts w:eastAsia="SimSun" w:hint="cs"/>
          <w:rtl/>
          <w:lang w:eastAsia="zh-CN"/>
        </w:rPr>
        <w:t xml:space="preserve"> חי"ג עמ' י"ח סעי' ב'</w:t>
      </w:r>
      <w:r w:rsidR="00AA74C7">
        <w:rPr>
          <w:rFonts w:eastAsia="SimSun" w:hint="cs"/>
          <w:rtl/>
          <w:lang w:eastAsia="zh-CN"/>
        </w:rPr>
        <w:t xml:space="preserve">, </w:t>
      </w:r>
      <w:r w:rsidR="00AA74C7" w:rsidRPr="00AA74C7">
        <w:rPr>
          <w:rFonts w:eastAsia="SimSun"/>
          <w:rtl/>
          <w:lang w:eastAsia="zh-CN"/>
        </w:rPr>
        <w:t>בין המצרים תשנ"ט</w:t>
      </w:r>
      <w:r w:rsidR="00AA74C7">
        <w:rPr>
          <w:rFonts w:eastAsia="SimSun" w:hint="cs"/>
          <w:rtl/>
          <w:lang w:eastAsia="zh-CN"/>
        </w:rPr>
        <w:t xml:space="preserve"> עמ' ד' אות ב'</w:t>
      </w:r>
      <w:r w:rsidRPr="00EF0458">
        <w:rPr>
          <w:rFonts w:eastAsia="SimSun" w:hint="cs"/>
          <w:rtl/>
          <w:lang w:eastAsia="zh-CN"/>
        </w:rPr>
        <w:t xml:space="preserve">) – "מש"כ בתשובת אגרות משה או"ח סי' קס"ח, להקל לעשות נשואין בליל י"ז בתמוז דאפשר לענין זה לפסוק כבעל המאור דאין אומרים עננו בליל י"ז בתמוז דלא כשאר רוב ראשנים, וכ' דלענין נשואין דהוא מנהגא בעלמא משום דלא מסמנא מילתא אפשר להקל, </w:t>
      </w:r>
      <w:r w:rsidRPr="00C86A07">
        <w:rPr>
          <w:rFonts w:eastAsia="SimSun" w:hint="cs"/>
          <w:b/>
          <w:bCs/>
          <w:rtl/>
          <w:lang w:eastAsia="zh-CN"/>
        </w:rPr>
        <w:t>אינו נראה</w:t>
      </w:r>
      <w:r w:rsidRPr="00EF0458">
        <w:rPr>
          <w:rFonts w:eastAsia="SimSun" w:hint="cs"/>
          <w:rtl/>
          <w:lang w:eastAsia="zh-CN"/>
        </w:rPr>
        <w:t xml:space="preserve"> להקל כלל, וכ"ה המנהג להחמיר, ומש"כ דספק מנהג להקל לענ"ד אין כאן ספק".</w:t>
      </w:r>
    </w:p>
    <w:p w14:paraId="3B4DAEC4" w14:textId="77777777" w:rsidR="00EF0458" w:rsidRP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ג').</w:t>
      </w:r>
    </w:p>
    <w:p w14:paraId="2E3663A8" w14:textId="77777777" w:rsidR="00CE6FBF" w:rsidRPr="00CE6FBF" w:rsidRDefault="00CE6FBF" w:rsidP="00CE6FBF">
      <w:pPr>
        <w:numPr>
          <w:ilvl w:val="3"/>
          <w:numId w:val="4"/>
        </w:numPr>
        <w:jc w:val="both"/>
        <w:rPr>
          <w:rFonts w:eastAsia="SimSun"/>
          <w:lang w:eastAsia="zh-CN"/>
        </w:rPr>
      </w:pPr>
      <w:r w:rsidRPr="00CE6FBF">
        <w:rPr>
          <w:rFonts w:eastAsia="SimSun"/>
          <w:u w:val="single"/>
          <w:rtl/>
          <w:lang w:eastAsia="zh-CN"/>
        </w:rPr>
        <w:t>מועדים וזמנים</w:t>
      </w:r>
      <w:r>
        <w:rPr>
          <w:rFonts w:eastAsia="SimSun"/>
          <w:rtl/>
          <w:lang w:eastAsia="zh-CN"/>
        </w:rPr>
        <w:t xml:space="preserve"> </w:t>
      </w:r>
      <w:r>
        <w:rPr>
          <w:rFonts w:eastAsia="SimSun" w:hint="cs"/>
          <w:rtl/>
          <w:lang w:eastAsia="zh-CN"/>
        </w:rPr>
        <w:t>(</w:t>
      </w:r>
      <w:r>
        <w:rPr>
          <w:rFonts w:eastAsia="SimSun"/>
          <w:rtl/>
          <w:lang w:eastAsia="zh-CN"/>
        </w:rPr>
        <w:t>ח"ח סי' של"ח</w:t>
      </w:r>
      <w:r>
        <w:rPr>
          <w:rFonts w:eastAsia="SimSun" w:hint="cs"/>
          <w:rtl/>
          <w:lang w:eastAsia="zh-CN"/>
        </w:rPr>
        <w:t>, עי' דבק טוב פרק א' סעי' ה'</w:t>
      </w:r>
      <w:r>
        <w:rPr>
          <w:rFonts w:eastAsia="SimSun"/>
          <w:rtl/>
          <w:lang w:eastAsia="zh-CN"/>
        </w:rPr>
        <w:t>) – "</w:t>
      </w:r>
      <w:r w:rsidRPr="00CE6FBF">
        <w:rPr>
          <w:rFonts w:eastAsia="SimSun"/>
          <w:rtl/>
          <w:lang w:eastAsia="zh-CN"/>
        </w:rPr>
        <w:t xml:space="preserve">והגאון רבי משה פיינשטיין </w:t>
      </w:r>
      <w:r>
        <w:rPr>
          <w:rFonts w:eastAsia="SimSun" w:hint="cs"/>
          <w:rtl/>
          <w:lang w:eastAsia="zh-CN"/>
        </w:rPr>
        <w:t>(</w:t>
      </w:r>
      <w:r w:rsidRPr="00CE6FBF">
        <w:rPr>
          <w:rFonts w:eastAsia="SimSun"/>
          <w:rtl/>
          <w:lang w:eastAsia="zh-CN"/>
        </w:rPr>
        <w:t>שליט"א</w:t>
      </w:r>
      <w:r>
        <w:rPr>
          <w:rFonts w:eastAsia="SimSun" w:hint="cs"/>
          <w:rtl/>
          <w:lang w:eastAsia="zh-CN"/>
        </w:rPr>
        <w:t>) [זצ"ל]</w:t>
      </w:r>
      <w:r w:rsidRPr="00CE6FBF">
        <w:rPr>
          <w:rFonts w:eastAsia="SimSun"/>
          <w:rtl/>
          <w:lang w:eastAsia="zh-CN"/>
        </w:rPr>
        <w:t xml:space="preserve"> באגרות משה </w:t>
      </w:r>
      <w:r>
        <w:rPr>
          <w:rFonts w:eastAsia="SimSun" w:hint="cs"/>
          <w:rtl/>
          <w:lang w:eastAsia="zh-CN"/>
        </w:rPr>
        <w:t>(</w:t>
      </w:r>
      <w:r w:rsidRPr="00CE6FBF">
        <w:rPr>
          <w:rFonts w:eastAsia="SimSun"/>
          <w:rtl/>
          <w:lang w:eastAsia="zh-CN"/>
        </w:rPr>
        <w:t>א"ח</w:t>
      </w:r>
      <w:r>
        <w:rPr>
          <w:rFonts w:eastAsia="SimSun" w:hint="cs"/>
          <w:rtl/>
          <w:lang w:eastAsia="zh-CN"/>
        </w:rPr>
        <w:t xml:space="preserve"> </w:t>
      </w:r>
      <w:r w:rsidRPr="00CE6FBF">
        <w:rPr>
          <w:rFonts w:eastAsia="SimSun"/>
          <w:rtl/>
          <w:lang w:eastAsia="zh-CN"/>
        </w:rPr>
        <w:t>קס"</w:t>
      </w:r>
      <w:r>
        <w:rPr>
          <w:rFonts w:eastAsia="SimSun" w:hint="cs"/>
          <w:rtl/>
          <w:lang w:eastAsia="zh-CN"/>
        </w:rPr>
        <w:t>ח)</w:t>
      </w:r>
      <w:r w:rsidRPr="00CE6FBF">
        <w:rPr>
          <w:rFonts w:eastAsia="SimSun"/>
          <w:rtl/>
          <w:lang w:eastAsia="zh-CN"/>
        </w:rPr>
        <w:t xml:space="preserve"> הרחיק להתיר אפילו נישואיו גופא בליל י"ז דתמוז,</w:t>
      </w:r>
      <w:r w:rsidRPr="00CE6FBF">
        <w:rPr>
          <w:rFonts w:eastAsia="SimSun" w:hint="cs"/>
          <w:rtl/>
          <w:lang w:eastAsia="zh-CN"/>
        </w:rPr>
        <w:t xml:space="preserve"> </w:t>
      </w:r>
      <w:r w:rsidRPr="00CE6FBF">
        <w:rPr>
          <w:rFonts w:eastAsia="SimSun"/>
          <w:rtl/>
          <w:lang w:eastAsia="zh-CN"/>
        </w:rPr>
        <w:t>לעת הצור</w:t>
      </w:r>
      <w:r>
        <w:rPr>
          <w:rFonts w:eastAsia="SimSun" w:hint="cs"/>
          <w:rtl/>
          <w:lang w:eastAsia="zh-CN"/>
        </w:rPr>
        <w:t>ך</w:t>
      </w:r>
      <w:r w:rsidRPr="00CE6FBF">
        <w:rPr>
          <w:rFonts w:eastAsia="SimSun"/>
          <w:rtl/>
          <w:lang w:eastAsia="zh-CN"/>
        </w:rPr>
        <w:t xml:space="preserve">, ומוכיח שבליל י"ז בתמוז עדיין לא </w:t>
      </w:r>
      <w:r>
        <w:rPr>
          <w:rFonts w:eastAsia="SimSun" w:hint="cs"/>
          <w:rtl/>
          <w:lang w:eastAsia="zh-CN"/>
        </w:rPr>
        <w:t>ח</w:t>
      </w:r>
      <w:r w:rsidRPr="00CE6FBF">
        <w:rPr>
          <w:rFonts w:eastAsia="SimSun"/>
          <w:rtl/>
          <w:lang w:eastAsia="zh-CN"/>
        </w:rPr>
        <w:t>ל אבילות</w:t>
      </w:r>
      <w:r w:rsidRPr="00CE6FBF">
        <w:rPr>
          <w:rFonts w:eastAsia="SimSun" w:hint="cs"/>
          <w:rtl/>
          <w:lang w:eastAsia="zh-CN"/>
        </w:rPr>
        <w:t xml:space="preserve"> </w:t>
      </w:r>
      <w:r w:rsidRPr="00CE6FBF">
        <w:rPr>
          <w:rFonts w:eastAsia="SimSun"/>
          <w:rtl/>
          <w:lang w:eastAsia="zh-CN"/>
        </w:rPr>
        <w:t>מבער</w:t>
      </w:r>
      <w:r>
        <w:rPr>
          <w:rFonts w:eastAsia="SimSun" w:hint="cs"/>
          <w:rtl/>
          <w:lang w:eastAsia="zh-CN"/>
        </w:rPr>
        <w:t>ב</w:t>
      </w:r>
      <w:r w:rsidRPr="00CE6FBF">
        <w:rPr>
          <w:rFonts w:eastAsia="SimSun"/>
          <w:rtl/>
          <w:lang w:eastAsia="zh-CN"/>
        </w:rPr>
        <w:t>, דהא אין אומרים אז ענ</w:t>
      </w:r>
      <w:r>
        <w:rPr>
          <w:rFonts w:eastAsia="SimSun" w:hint="cs"/>
          <w:rtl/>
          <w:lang w:eastAsia="zh-CN"/>
        </w:rPr>
        <w:t>נ</w:t>
      </w:r>
      <w:r w:rsidRPr="00CE6FBF">
        <w:rPr>
          <w:rFonts w:eastAsia="SimSun"/>
          <w:rtl/>
          <w:lang w:eastAsia="zh-CN"/>
        </w:rPr>
        <w:t xml:space="preserve">ו ע"ש, </w:t>
      </w:r>
      <w:r w:rsidRPr="00C86A07">
        <w:rPr>
          <w:rFonts w:eastAsia="SimSun"/>
          <w:b/>
          <w:bCs/>
          <w:rtl/>
          <w:lang w:eastAsia="zh-CN"/>
        </w:rPr>
        <w:t>ודבריו תמוהין</w:t>
      </w:r>
      <w:r w:rsidRPr="00CE6FBF">
        <w:rPr>
          <w:rFonts w:eastAsia="SimSun"/>
          <w:rtl/>
          <w:lang w:eastAsia="zh-CN"/>
        </w:rPr>
        <w:t xml:space="preserve"> דהא</w:t>
      </w:r>
      <w:r w:rsidRPr="00CE6FBF">
        <w:rPr>
          <w:rFonts w:eastAsia="SimSun" w:hint="cs"/>
          <w:rtl/>
          <w:lang w:eastAsia="zh-CN"/>
        </w:rPr>
        <w:t xml:space="preserve"> </w:t>
      </w:r>
      <w:r w:rsidRPr="00CE6FBF">
        <w:rPr>
          <w:rFonts w:eastAsia="SimSun"/>
          <w:rtl/>
          <w:lang w:eastAsia="zh-CN"/>
        </w:rPr>
        <w:t>דאין מנהגינו לומר בערב ענ</w:t>
      </w:r>
      <w:r>
        <w:rPr>
          <w:rFonts w:eastAsia="SimSun" w:hint="cs"/>
          <w:rtl/>
          <w:lang w:eastAsia="zh-CN"/>
        </w:rPr>
        <w:t>נ</w:t>
      </w:r>
      <w:r w:rsidRPr="00CE6FBF">
        <w:rPr>
          <w:rFonts w:eastAsia="SimSun"/>
          <w:rtl/>
          <w:lang w:eastAsia="zh-CN"/>
        </w:rPr>
        <w:t>ו, לא משום שלא חל אבילות,</w:t>
      </w:r>
      <w:r w:rsidRPr="00CE6FBF">
        <w:rPr>
          <w:rFonts w:eastAsia="SimSun" w:hint="cs"/>
          <w:rtl/>
          <w:lang w:eastAsia="zh-CN"/>
        </w:rPr>
        <w:t xml:space="preserve"> </w:t>
      </w:r>
      <w:r w:rsidRPr="00CE6FBF">
        <w:rPr>
          <w:rFonts w:eastAsia="SimSun"/>
          <w:rtl/>
          <w:lang w:eastAsia="zh-CN"/>
        </w:rPr>
        <w:t>אלא מפני שבלילה אוכלים עוד, וזהו רק לענין צום שלא חל</w:t>
      </w:r>
      <w:r w:rsidRPr="00CE6FBF">
        <w:rPr>
          <w:rFonts w:eastAsia="SimSun" w:hint="cs"/>
          <w:rtl/>
          <w:lang w:eastAsia="zh-CN"/>
        </w:rPr>
        <w:t xml:space="preserve"> </w:t>
      </w:r>
      <w:r w:rsidRPr="00CE6FBF">
        <w:rPr>
          <w:rFonts w:eastAsia="SimSun"/>
          <w:rtl/>
          <w:lang w:eastAsia="zh-CN"/>
        </w:rPr>
        <w:t>מבערב, אבל אבילות פשיטא שנוהג מבערב ככל די</w:t>
      </w:r>
      <w:r>
        <w:rPr>
          <w:rFonts w:eastAsia="SimSun" w:hint="cs"/>
          <w:rtl/>
          <w:lang w:eastAsia="zh-CN"/>
        </w:rPr>
        <w:t>נ</w:t>
      </w:r>
      <w:r w:rsidRPr="00CE6FBF">
        <w:rPr>
          <w:rFonts w:eastAsia="SimSun"/>
          <w:rtl/>
          <w:lang w:eastAsia="zh-CN"/>
        </w:rPr>
        <w:t>י התורה</w:t>
      </w:r>
      <w:r w:rsidRPr="00CE6FBF">
        <w:rPr>
          <w:rFonts w:eastAsia="SimSun" w:hint="cs"/>
          <w:rtl/>
          <w:lang w:eastAsia="zh-CN"/>
        </w:rPr>
        <w:t xml:space="preserve"> </w:t>
      </w:r>
      <w:r w:rsidRPr="00CE6FBF">
        <w:rPr>
          <w:rFonts w:eastAsia="SimSun"/>
          <w:rtl/>
          <w:lang w:eastAsia="zh-CN"/>
        </w:rPr>
        <w:t>שנוהגין מבערב, ובמחכ"ת אתמה עליו לע"ד היאך התיר ד"ז</w:t>
      </w:r>
      <w:r w:rsidRPr="00CE6FBF">
        <w:rPr>
          <w:rFonts w:eastAsia="SimSun" w:hint="cs"/>
          <w:rtl/>
          <w:lang w:eastAsia="zh-CN"/>
        </w:rPr>
        <w:t>"</w:t>
      </w:r>
      <w:r w:rsidRPr="00CE6FBF">
        <w:rPr>
          <w:rFonts w:eastAsia="SimSun"/>
          <w:rtl/>
          <w:lang w:eastAsia="zh-CN"/>
        </w:rPr>
        <w:t>.</w:t>
      </w:r>
    </w:p>
    <w:p w14:paraId="7799DE53" w14:textId="77777777" w:rsidR="009C49FF" w:rsidRPr="009C49FF" w:rsidRDefault="009C49FF" w:rsidP="00CA562C">
      <w:pPr>
        <w:numPr>
          <w:ilvl w:val="3"/>
          <w:numId w:val="4"/>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רס"ט שאלה </w:t>
      </w:r>
      <w:r>
        <w:rPr>
          <w:rFonts w:eastAsia="SimSun" w:hint="cs"/>
          <w:rtl/>
          <w:lang w:eastAsia="zh-CN"/>
        </w:rPr>
        <w:t>ב</w:t>
      </w:r>
      <w:r>
        <w:rPr>
          <w:rFonts w:eastAsia="SimSun"/>
          <w:rtl/>
          <w:lang w:eastAsia="zh-CN"/>
        </w:rPr>
        <w:t>') – "</w:t>
      </w:r>
      <w:r w:rsidRPr="009C49FF">
        <w:rPr>
          <w:rFonts w:eastAsia="SimSun"/>
          <w:rtl/>
          <w:lang w:eastAsia="zh-CN"/>
        </w:rPr>
        <w:t>שאלה: הרמ"א בסי' תקנ"א סעי' ב' כתב שנוהגים להחמיר שאין נושאים נשים מי"ז בתמוז. האם בליל י"ז בתמוז גם כן יש איסור, ומה הדין אם עשו את החופה לפני השקיעה. תשובה: גם בלילה מסתמא אסור. ואם התחתנו לפני כן מותר להמשיך אח"כ כי זה שבעת ימי המשתה</w:t>
      </w:r>
      <w:r>
        <w:rPr>
          <w:rFonts w:eastAsia="SimSun" w:hint="cs"/>
          <w:rtl/>
          <w:lang w:eastAsia="zh-CN"/>
        </w:rPr>
        <w:t>".</w:t>
      </w:r>
    </w:p>
    <w:p w14:paraId="64F2FC21"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Pr>
          <w:rFonts w:eastAsia="SimSun" w:hint="cs"/>
          <w:rtl/>
          <w:lang w:eastAsia="zh-CN"/>
        </w:rPr>
        <w:t xml:space="preserve"> </w:t>
      </w:r>
      <w:r w:rsidRPr="00EF0458">
        <w:rPr>
          <w:rFonts w:eastAsia="SimSun" w:hint="cs"/>
          <w:rtl/>
          <w:lang w:eastAsia="zh-CN"/>
        </w:rPr>
        <w:t>פרק י"ד סעי' ה').</w:t>
      </w:r>
    </w:p>
    <w:p w14:paraId="58BF6011" w14:textId="099108B9" w:rsid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הגרשז"א</w:t>
      </w:r>
      <w:r w:rsidR="00EF0458" w:rsidRPr="00EF0458">
        <w:rPr>
          <w:rFonts w:eastAsia="SimSun" w:hint="cs"/>
          <w:rtl/>
          <w:lang w:eastAsia="zh-CN"/>
        </w:rPr>
        <w:t xml:space="preserve"> זצ"ל (שלמי מועד עמ' תע"ג), </w:t>
      </w:r>
      <w:r w:rsidR="00EF0458" w:rsidRPr="00EF0458">
        <w:rPr>
          <w:rFonts w:eastAsia="SimSun" w:hint="cs"/>
          <w:u w:val="single"/>
          <w:rtl/>
          <w:lang w:eastAsia="zh-CN"/>
        </w:rPr>
        <w:t>הגר"ד פיינשטיין</w:t>
      </w:r>
      <w:r w:rsidR="00EF0458" w:rsidRPr="00EF0458">
        <w:rPr>
          <w:rFonts w:eastAsia="SimSun" w:hint="cs"/>
          <w:rtl/>
          <w:lang w:eastAsia="zh-CN"/>
        </w:rPr>
        <w:t xml:space="preserve"> </w:t>
      </w:r>
      <w:r w:rsidR="003C24AA">
        <w:rPr>
          <w:rFonts w:hint="cs"/>
          <w:rtl/>
        </w:rPr>
        <w:t>זצ"ל</w:t>
      </w:r>
      <w:r w:rsidR="00EF0458" w:rsidRPr="00EF0458">
        <w:rPr>
          <w:rFonts w:eastAsia="SimSun" w:hint="cs"/>
          <w:rtl/>
          <w:lang w:eastAsia="zh-CN"/>
        </w:rPr>
        <w:t xml:space="preserve"> (קונ' יד דודי עמ' ק"ג אות א'),</w:t>
      </w:r>
      <w:r w:rsidR="00D37B0E">
        <w:rPr>
          <w:rFonts w:eastAsia="SimSun" w:hint="cs"/>
          <w:rtl/>
          <w:lang w:eastAsia="zh-CN"/>
        </w:rPr>
        <w:t xml:space="preserve"> </w:t>
      </w:r>
      <w:r w:rsidR="00D37B0E">
        <w:rPr>
          <w:rFonts w:eastAsia="SimSun"/>
          <w:u w:val="single"/>
          <w:rtl/>
          <w:lang w:eastAsia="zh-CN"/>
        </w:rPr>
        <w:t>בירור הלכה</w:t>
      </w:r>
      <w:r w:rsidR="00D37B0E">
        <w:rPr>
          <w:rFonts w:eastAsia="SimSun"/>
          <w:rtl/>
          <w:lang w:eastAsia="zh-CN"/>
        </w:rPr>
        <w:t xml:space="preserve"> (תניינא סי' תקנ"א, עמ' רנ"</w:t>
      </w:r>
      <w:r w:rsidR="00D37B0E">
        <w:rPr>
          <w:rFonts w:eastAsia="SimSun" w:hint="cs"/>
          <w:rtl/>
          <w:lang w:eastAsia="zh-CN"/>
        </w:rPr>
        <w:t>ה אות ג'),</w:t>
      </w:r>
      <w:r w:rsidR="00EF0458" w:rsidRPr="00EF0458">
        <w:rPr>
          <w:rFonts w:eastAsia="SimSun" w:hint="cs"/>
          <w:rtl/>
          <w:lang w:eastAsia="zh-CN"/>
        </w:rPr>
        <w:t xml:space="preserve">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ב' הע' ז'),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ב' סעי' ד').</w:t>
      </w:r>
    </w:p>
    <w:p w14:paraId="40D56376" w14:textId="08503BA4" w:rsidR="00576B42" w:rsidRPr="00EF0458" w:rsidRDefault="00576B42" w:rsidP="00576B42">
      <w:pPr>
        <w:numPr>
          <w:ilvl w:val="3"/>
          <w:numId w:val="4"/>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רס"ט שאלה </w:t>
      </w:r>
      <w:r>
        <w:rPr>
          <w:rFonts w:eastAsia="SimSun" w:hint="cs"/>
          <w:rtl/>
          <w:lang w:eastAsia="zh-CN"/>
        </w:rPr>
        <w:t>ד</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76B42">
        <w:rPr>
          <w:rFonts w:eastAsia="SimSun"/>
          <w:rtl/>
          <w:lang w:eastAsia="zh-CN"/>
        </w:rPr>
        <w:t>שאלה: ספרדי שמתחתן אחרי י"ז בתמוז כמנהג הספרדים ע"פ המחבר, האם מותר לחברים שלו אשכנזים להשתתף בשמחה</w:t>
      </w:r>
      <w:r>
        <w:rPr>
          <w:rFonts w:eastAsia="SimSun" w:hint="cs"/>
          <w:rtl/>
          <w:lang w:eastAsia="zh-CN"/>
        </w:rPr>
        <w:t xml:space="preserve">. </w:t>
      </w:r>
      <w:r w:rsidRPr="00576B42">
        <w:rPr>
          <w:rFonts w:eastAsia="SimSun"/>
          <w:rtl/>
          <w:lang w:eastAsia="zh-CN"/>
        </w:rPr>
        <w:t>תשובה: יש מתירים כי החתונה נעשתה בהיתר כי להם מותר</w:t>
      </w:r>
      <w:r>
        <w:rPr>
          <w:rFonts w:eastAsia="SimSun" w:hint="cs"/>
          <w:rtl/>
          <w:lang w:eastAsia="zh-CN"/>
        </w:rPr>
        <w:t>".</w:t>
      </w:r>
    </w:p>
    <w:p w14:paraId="5555864D" w14:textId="77777777" w:rsidR="00EF0458" w:rsidRPr="00690BCD" w:rsidRDefault="00EF0458" w:rsidP="00EF0458">
      <w:pPr>
        <w:jc w:val="both"/>
        <w:rPr>
          <w:rFonts w:eastAsia="SimSun"/>
          <w:lang w:eastAsia="zh-CN"/>
        </w:rPr>
      </w:pPr>
    </w:p>
    <w:p w14:paraId="4D0E090B" w14:textId="77777777" w:rsidR="00EF0458" w:rsidRPr="00EF0458" w:rsidRDefault="00EF0458" w:rsidP="00CA562C">
      <w:pPr>
        <w:numPr>
          <w:ilvl w:val="1"/>
          <w:numId w:val="4"/>
        </w:numPr>
        <w:jc w:val="both"/>
        <w:rPr>
          <w:rFonts w:eastAsia="SimSun"/>
          <w:lang w:eastAsia="zh-CN"/>
        </w:rPr>
      </w:pPr>
      <w:r w:rsidRPr="00C25BBD">
        <w:rPr>
          <w:rFonts w:eastAsia="SimSun" w:hint="cs"/>
          <w:b/>
          <w:bCs/>
          <w:rtl/>
          <w:lang w:eastAsia="zh-CN"/>
        </w:rPr>
        <w:t>לעשות חופה ב</w:t>
      </w:r>
      <w:r w:rsidR="00A46B02" w:rsidRPr="00C25BBD">
        <w:rPr>
          <w:rFonts w:eastAsia="SimSun" w:hint="cs"/>
          <w:b/>
          <w:bCs/>
          <w:rtl/>
          <w:lang w:eastAsia="zh-CN"/>
        </w:rPr>
        <w:t>ערב י</w:t>
      </w:r>
      <w:r w:rsidRPr="00C25BBD">
        <w:rPr>
          <w:rFonts w:eastAsia="SimSun" w:hint="cs"/>
          <w:b/>
          <w:bCs/>
          <w:rtl/>
          <w:lang w:eastAsia="zh-CN"/>
        </w:rPr>
        <w:t>"ז תמוז</w:t>
      </w:r>
      <w:r w:rsidR="00A46B02" w:rsidRPr="00C25BBD">
        <w:rPr>
          <w:rFonts w:eastAsia="SimSun" w:hint="cs"/>
          <w:b/>
          <w:bCs/>
          <w:rtl/>
          <w:lang w:eastAsia="zh-CN"/>
        </w:rPr>
        <w:t>, לפני שקיעת החמה</w:t>
      </w:r>
      <w:r w:rsidRPr="00EF0458">
        <w:rPr>
          <w:rFonts w:eastAsia="SimSun" w:hint="cs"/>
          <w:rtl/>
          <w:lang w:eastAsia="zh-CN"/>
        </w:rPr>
        <w:t>.</w:t>
      </w:r>
    </w:p>
    <w:p w14:paraId="2E7DD95E" w14:textId="77777777" w:rsidR="0030203F" w:rsidRDefault="0030203F" w:rsidP="0030203F">
      <w:pPr>
        <w:numPr>
          <w:ilvl w:val="2"/>
          <w:numId w:val="4"/>
        </w:numPr>
        <w:jc w:val="both"/>
        <w:rPr>
          <w:rFonts w:eastAsia="SimSun"/>
          <w:lang w:eastAsia="zh-CN"/>
        </w:rPr>
      </w:pPr>
      <w:r w:rsidRPr="00EF0458">
        <w:rPr>
          <w:rFonts w:eastAsia="SimSun" w:hint="cs"/>
          <w:rtl/>
          <w:lang w:eastAsia="zh-CN"/>
        </w:rPr>
        <w:t>מיקל</w:t>
      </w:r>
      <w:r>
        <w:rPr>
          <w:rFonts w:eastAsia="SimSun" w:hint="cs"/>
          <w:rtl/>
          <w:lang w:eastAsia="zh-CN"/>
        </w:rPr>
        <w:t>.</w:t>
      </w:r>
    </w:p>
    <w:p w14:paraId="2D08B3FB" w14:textId="3FD9F75D" w:rsidR="0030203F" w:rsidRDefault="0030203F" w:rsidP="0030203F">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ח אות</w:t>
      </w:r>
      <w:r w:rsidRPr="00EF0458">
        <w:rPr>
          <w:rFonts w:eastAsia="SimSun" w:hint="cs"/>
          <w:rtl/>
          <w:lang w:eastAsia="zh-CN"/>
        </w:rPr>
        <w:t xml:space="preserve"> ב'</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"ואפשר לעשות את החופה לפני שקיעת החמה ... ואז מותר להמשיך את הריקודים והתזמורת בלילה"</w:t>
      </w:r>
      <w:r>
        <w:rPr>
          <w:rFonts w:eastAsia="SimSun" w:hint="cs"/>
          <w:rtl/>
          <w:lang w:eastAsia="zh-CN"/>
        </w:rPr>
        <w:t>.</w:t>
      </w:r>
    </w:p>
    <w:p w14:paraId="27F38E37" w14:textId="5D5814F0" w:rsidR="00690BCD" w:rsidRPr="00690BCD" w:rsidRDefault="00690BCD" w:rsidP="00690BCD">
      <w:pPr>
        <w:ind w:left="567"/>
        <w:jc w:val="both"/>
        <w:rPr>
          <w:rFonts w:eastAsia="SimSun"/>
          <w:lang w:eastAsia="zh-CN"/>
        </w:rPr>
      </w:pPr>
      <w:r>
        <w:rPr>
          <w:rFonts w:eastAsia="SimSun"/>
          <w:u w:val="single"/>
          <w:rtl/>
          <w:lang w:eastAsia="zh-CN"/>
        </w:rPr>
        <w:t>הגריש"א</w:t>
      </w:r>
      <w:r>
        <w:rPr>
          <w:rFonts w:eastAsia="SimSun"/>
          <w:rtl/>
          <w:lang w:eastAsia="zh-CN"/>
        </w:rPr>
        <w:t xml:space="preserve"> זצ"ל (ישא יוסף או"ח ח"ג סי' ק</w:t>
      </w:r>
      <w:r>
        <w:rPr>
          <w:rFonts w:eastAsia="SimSun" w:hint="cs"/>
          <w:rtl/>
          <w:lang w:eastAsia="zh-CN"/>
        </w:rPr>
        <w:t>ל"ח</w:t>
      </w:r>
      <w:r>
        <w:rPr>
          <w:rFonts w:eastAsia="SimSun"/>
          <w:rtl/>
          <w:lang w:eastAsia="zh-CN"/>
        </w:rPr>
        <w:t>) – "</w:t>
      </w:r>
      <w:r w:rsidRPr="00690BCD">
        <w:rPr>
          <w:rFonts w:eastAsia="SimSun"/>
          <w:rtl/>
          <w:lang w:eastAsia="zh-CN"/>
        </w:rPr>
        <w:t>לענין נישואין ביום ט"ז בתמוז לפני השקיעה כשהמשך החתונה והשמחה בתזמורת וכדו' יהיה בליל שבעה עשר בתמוז</w:t>
      </w:r>
      <w:r>
        <w:rPr>
          <w:rFonts w:eastAsia="SimSun" w:hint="cs"/>
          <w:rtl/>
          <w:lang w:eastAsia="zh-CN"/>
        </w:rPr>
        <w:t>,</w:t>
      </w:r>
      <w:r w:rsidRPr="00690BCD">
        <w:rPr>
          <w:rFonts w:eastAsia="SimSun"/>
          <w:rtl/>
          <w:lang w:eastAsia="zh-CN"/>
        </w:rPr>
        <w:t xml:space="preserve"> שמעתי מפי רבינו שמותר לעשות כן</w:t>
      </w:r>
      <w:r>
        <w:rPr>
          <w:rFonts w:eastAsia="SimSun" w:hint="cs"/>
          <w:rtl/>
          <w:lang w:eastAsia="zh-CN"/>
        </w:rPr>
        <w:t>,</w:t>
      </w:r>
      <w:r w:rsidRPr="00690BCD">
        <w:rPr>
          <w:rFonts w:eastAsia="SimSun"/>
          <w:rtl/>
          <w:lang w:eastAsia="zh-CN"/>
        </w:rPr>
        <w:t xml:space="preserve"> אבל הוסיף דאם באותו מקום יש מנהג שאין עושין כן</w:t>
      </w:r>
      <w:r>
        <w:rPr>
          <w:rFonts w:eastAsia="SimSun" w:hint="cs"/>
          <w:rtl/>
          <w:lang w:eastAsia="zh-CN"/>
        </w:rPr>
        <w:t>,</w:t>
      </w:r>
      <w:r w:rsidRPr="00690BCD">
        <w:rPr>
          <w:rFonts w:eastAsia="SimSun"/>
          <w:rtl/>
          <w:lang w:eastAsia="zh-CN"/>
        </w:rPr>
        <w:t xml:space="preserve"> אסור לשנות מהמנהג</w:t>
      </w:r>
      <w:r>
        <w:rPr>
          <w:rFonts w:eastAsia="SimSun" w:hint="cs"/>
          <w:rtl/>
          <w:lang w:eastAsia="zh-CN"/>
        </w:rPr>
        <w:t>".</w:t>
      </w:r>
    </w:p>
    <w:p w14:paraId="41ED6CF0" w14:textId="62B0BAA1" w:rsidR="009C49FF" w:rsidRPr="009C49FF" w:rsidRDefault="0030203F" w:rsidP="009C49FF">
      <w:pPr>
        <w:numPr>
          <w:ilvl w:val="3"/>
          <w:numId w:val="4"/>
        </w:numPr>
        <w:jc w:val="both"/>
        <w:rPr>
          <w:rFonts w:eastAsia="SimSun"/>
          <w:lang w:eastAsia="zh-CN"/>
        </w:rPr>
      </w:pPr>
      <w:r w:rsidRPr="00EF0458">
        <w:rPr>
          <w:rFonts w:eastAsia="SimSun" w:hint="cs"/>
          <w:u w:val="single"/>
          <w:rtl/>
          <w:lang w:eastAsia="zh-CN"/>
        </w:rPr>
        <w:t>הגר"ד פיינשטיין</w:t>
      </w:r>
      <w:r w:rsidRPr="00EF0458">
        <w:rPr>
          <w:rFonts w:eastAsia="SimSun" w:hint="cs"/>
          <w:rtl/>
          <w:lang w:eastAsia="zh-CN"/>
        </w:rPr>
        <w:t xml:space="preserve"> </w:t>
      </w:r>
      <w:r w:rsidR="003C24AA">
        <w:rPr>
          <w:rFonts w:hint="cs"/>
          <w:rtl/>
        </w:rPr>
        <w:t>זצ"ל</w:t>
      </w:r>
      <w:r w:rsidRPr="00EF0458">
        <w:rPr>
          <w:rFonts w:eastAsia="SimSun" w:hint="cs"/>
          <w:rtl/>
          <w:lang w:eastAsia="zh-CN"/>
        </w:rPr>
        <w:t xml:space="preserve"> (קונ' יד דודי עמ' ק"ג אות א').</w:t>
      </w:r>
    </w:p>
    <w:p w14:paraId="4C791B56" w14:textId="77777777" w:rsidR="009C49FF" w:rsidRDefault="009C49FF" w:rsidP="009C49FF">
      <w:pPr>
        <w:numPr>
          <w:ilvl w:val="3"/>
          <w:numId w:val="4"/>
        </w:numPr>
        <w:jc w:val="both"/>
        <w:rPr>
          <w:rFonts w:eastAsia="SimSun"/>
          <w:lang w:eastAsia="zh-CN"/>
        </w:rPr>
      </w:pPr>
      <w:r w:rsidRPr="009C49FF">
        <w:rPr>
          <w:rFonts w:eastAsia="SimSun" w:hint="cs"/>
          <w:b/>
          <w:i/>
          <w:rtl/>
          <w:lang w:eastAsia="zh-CN"/>
        </w:rPr>
        <w:t xml:space="preserve">עי' </w:t>
      </w: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רס"ט שאלה </w:t>
      </w:r>
      <w:r>
        <w:rPr>
          <w:rFonts w:eastAsia="SimSun" w:hint="cs"/>
          <w:rtl/>
          <w:lang w:eastAsia="zh-CN"/>
        </w:rPr>
        <w:t>ב</w:t>
      </w:r>
      <w:r>
        <w:rPr>
          <w:rFonts w:eastAsia="SimSun"/>
          <w:rtl/>
          <w:lang w:eastAsia="zh-CN"/>
        </w:rPr>
        <w:t>')</w:t>
      </w:r>
      <w:r>
        <w:rPr>
          <w:rFonts w:eastAsia="SimSun" w:hint="cs"/>
          <w:rtl/>
          <w:lang w:eastAsia="zh-CN"/>
        </w:rPr>
        <w:t xml:space="preserve"> - לשונו מובא לעיל.</w:t>
      </w:r>
    </w:p>
    <w:p w14:paraId="5D1A9E83" w14:textId="77777777" w:rsidR="009C49FF" w:rsidRPr="00EF0458" w:rsidRDefault="009C49FF" w:rsidP="009C49FF">
      <w:pPr>
        <w:ind w:left="567"/>
        <w:jc w:val="both"/>
        <w:rPr>
          <w:rFonts w:eastAsia="SimSun"/>
          <w:lang w:eastAsia="zh-CN"/>
        </w:rPr>
      </w:pPr>
      <w:r w:rsidRPr="009C49FF">
        <w:rPr>
          <w:rFonts w:eastAsia="SimSun" w:hint="cs"/>
          <w:b/>
          <w:i/>
          <w:rtl/>
          <w:lang w:eastAsia="zh-CN"/>
        </w:rPr>
        <w:t xml:space="preserve">עי' </w:t>
      </w: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רס"ט שאלה </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00576B42" w:rsidRPr="00576B42">
        <w:rPr>
          <w:rFonts w:eastAsia="SimSun"/>
          <w:rtl/>
          <w:lang w:eastAsia="zh-CN"/>
        </w:rPr>
        <w:t>שאלה: האם כשממשיכים את החתונה בלילה מותר עם תזמורת. תשובה: צריך לעיין אם אפשר גם תזמורת</w:t>
      </w:r>
      <w:r w:rsidR="00576B42">
        <w:rPr>
          <w:rFonts w:eastAsia="SimSun" w:hint="cs"/>
          <w:rtl/>
          <w:lang w:eastAsia="zh-CN"/>
        </w:rPr>
        <w:t>".</w:t>
      </w:r>
    </w:p>
    <w:p w14:paraId="613FF37C" w14:textId="77777777" w:rsidR="00D37B0E" w:rsidRDefault="00EF0458" w:rsidP="00CA562C">
      <w:pPr>
        <w:numPr>
          <w:ilvl w:val="2"/>
          <w:numId w:val="4"/>
        </w:numPr>
        <w:jc w:val="both"/>
        <w:rPr>
          <w:rFonts w:eastAsia="SimSun"/>
          <w:lang w:eastAsia="zh-CN"/>
        </w:rPr>
      </w:pPr>
      <w:r w:rsidRPr="00EF0458">
        <w:rPr>
          <w:rFonts w:eastAsia="SimSun" w:hint="cs"/>
          <w:rtl/>
          <w:lang w:eastAsia="zh-CN"/>
        </w:rPr>
        <w:t>מחמיר לכתחילה</w:t>
      </w:r>
      <w:r w:rsidR="00D37B0E">
        <w:rPr>
          <w:rFonts w:eastAsia="SimSun" w:hint="cs"/>
          <w:rtl/>
          <w:lang w:eastAsia="zh-CN"/>
        </w:rPr>
        <w:t xml:space="preserve">, </w:t>
      </w:r>
      <w:r w:rsidR="00D37B0E" w:rsidRPr="00D37B0E">
        <w:rPr>
          <w:rFonts w:eastAsia="SimSun"/>
          <w:rtl/>
          <w:lang w:eastAsia="zh-CN"/>
        </w:rPr>
        <w:t>במקום צורך התירו</w:t>
      </w:r>
      <w:r w:rsidR="00D37B0E">
        <w:rPr>
          <w:rFonts w:eastAsia="SimSun" w:hint="cs"/>
          <w:rtl/>
          <w:lang w:eastAsia="zh-CN"/>
        </w:rPr>
        <w:t>.</w:t>
      </w:r>
    </w:p>
    <w:p w14:paraId="59DAF234" w14:textId="7E1F5564" w:rsidR="00911790" w:rsidRPr="00911790" w:rsidRDefault="00911790" w:rsidP="00CA562C">
      <w:pPr>
        <w:numPr>
          <w:ilvl w:val="3"/>
          <w:numId w:val="4"/>
        </w:numPr>
        <w:jc w:val="both"/>
        <w:rPr>
          <w:rFonts w:eastAsia="SimSun"/>
          <w:lang w:eastAsia="zh-CN"/>
        </w:rPr>
      </w:pPr>
      <w:r>
        <w:rPr>
          <w:u w:val="single"/>
          <w:rtl/>
        </w:rPr>
        <w:t>הגרשז"א</w:t>
      </w:r>
      <w:r>
        <w:rPr>
          <w:rtl/>
        </w:rPr>
        <w:t xml:space="preserve"> זצ"ל (שולחן שלמה נדה פרק י"</w:t>
      </w:r>
      <w:r>
        <w:rPr>
          <w:rFonts w:hint="cs"/>
          <w:rtl/>
        </w:rPr>
        <w:t>ז</w:t>
      </w:r>
      <w:r>
        <w:rPr>
          <w:rtl/>
        </w:rPr>
        <w:t xml:space="preserve"> סעי'</w:t>
      </w:r>
      <w:r>
        <w:rPr>
          <w:rFonts w:hint="cs"/>
          <w:rtl/>
        </w:rPr>
        <w:t xml:space="preserve"> י"ב, נוכח השולחן ס"ק ח').</w:t>
      </w:r>
    </w:p>
    <w:p w14:paraId="6D6CCB76" w14:textId="3B12C34B" w:rsidR="00D37B0E"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י"ח סעי' ב', הע' ב'</w:t>
      </w:r>
      <w:r w:rsidR="00AA74C7">
        <w:rPr>
          <w:rFonts w:eastAsia="SimSun" w:hint="cs"/>
          <w:rtl/>
          <w:lang w:eastAsia="zh-CN"/>
        </w:rPr>
        <w:t xml:space="preserve">, </w:t>
      </w:r>
      <w:r w:rsidR="00AA74C7" w:rsidRPr="00AA74C7">
        <w:rPr>
          <w:rFonts w:eastAsia="SimSun"/>
          <w:rtl/>
          <w:lang w:eastAsia="zh-CN"/>
        </w:rPr>
        <w:t>בין המצרים תשנ"ט</w:t>
      </w:r>
      <w:r w:rsidR="00AA74C7">
        <w:rPr>
          <w:rFonts w:eastAsia="SimSun" w:hint="cs"/>
          <w:rtl/>
          <w:lang w:eastAsia="zh-CN"/>
        </w:rPr>
        <w:t xml:space="preserve"> עמ' ד' אות ב'</w:t>
      </w:r>
      <w:r w:rsidR="00D37B0E">
        <w:rPr>
          <w:rFonts w:eastAsia="SimSun" w:hint="cs"/>
          <w:rtl/>
          <w:lang w:eastAsia="zh-CN"/>
        </w:rPr>
        <w:t xml:space="preserve">) </w:t>
      </w:r>
      <w:r w:rsidR="00D37B0E">
        <w:rPr>
          <w:rFonts w:eastAsia="SimSun"/>
          <w:rtl/>
          <w:lang w:eastAsia="zh-CN"/>
        </w:rPr>
        <w:t>–</w:t>
      </w:r>
      <w:r w:rsidRPr="00EF0458">
        <w:rPr>
          <w:rFonts w:eastAsia="SimSun" w:hint="cs"/>
          <w:rtl/>
          <w:lang w:eastAsia="zh-CN"/>
        </w:rPr>
        <w:t xml:space="preserve"> "ואם עשו החופה בערב י"ז בתמוז וגמרו הז' ברכות שבחופה מבעוד יום אפשר דיש להקל כיון שאחרי שעשו החופה א"א לאסור הסעודה והריקודין, </w:t>
      </w:r>
      <w:r w:rsidR="00D37B0E">
        <w:rPr>
          <w:rFonts w:eastAsia="SimSun" w:hint="cs"/>
          <w:rtl/>
          <w:lang w:eastAsia="zh-CN"/>
        </w:rPr>
        <w:t>אבל אין להקל לעשות כן לכתחילה".</w:t>
      </w:r>
    </w:p>
    <w:p w14:paraId="01C671E5" w14:textId="77777777" w:rsid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ג').</w:t>
      </w:r>
    </w:p>
    <w:p w14:paraId="350C13C4" w14:textId="77777777" w:rsidR="00CE6FBF" w:rsidRPr="00CE6FBF" w:rsidRDefault="00CE6FBF" w:rsidP="00CE6FBF">
      <w:pPr>
        <w:numPr>
          <w:ilvl w:val="3"/>
          <w:numId w:val="4"/>
        </w:numPr>
        <w:jc w:val="both"/>
        <w:rPr>
          <w:rFonts w:eastAsia="SimSun"/>
          <w:lang w:eastAsia="zh-CN"/>
        </w:rPr>
      </w:pPr>
      <w:r w:rsidRPr="00CE6FBF">
        <w:rPr>
          <w:rFonts w:eastAsia="SimSun"/>
          <w:u w:val="single"/>
          <w:rtl/>
          <w:lang w:eastAsia="zh-CN"/>
        </w:rPr>
        <w:t>מועדים וזמנים</w:t>
      </w:r>
      <w:r>
        <w:rPr>
          <w:rFonts w:eastAsia="SimSun"/>
          <w:rtl/>
          <w:lang w:eastAsia="zh-CN"/>
        </w:rPr>
        <w:t xml:space="preserve"> </w:t>
      </w:r>
      <w:r>
        <w:rPr>
          <w:rFonts w:eastAsia="SimSun" w:hint="cs"/>
          <w:rtl/>
          <w:lang w:eastAsia="zh-CN"/>
        </w:rPr>
        <w:t>(</w:t>
      </w:r>
      <w:r>
        <w:rPr>
          <w:rFonts w:eastAsia="SimSun"/>
          <w:rtl/>
          <w:lang w:eastAsia="zh-CN"/>
        </w:rPr>
        <w:t xml:space="preserve">ח"ח </w:t>
      </w:r>
      <w:r>
        <w:rPr>
          <w:rFonts w:eastAsia="SimSun" w:hint="cs"/>
          <w:rtl/>
          <w:lang w:eastAsia="zh-CN"/>
        </w:rPr>
        <w:t xml:space="preserve">סוף </w:t>
      </w:r>
      <w:r>
        <w:rPr>
          <w:rFonts w:eastAsia="SimSun"/>
          <w:rtl/>
          <w:lang w:eastAsia="zh-CN"/>
        </w:rPr>
        <w:t>סי' של"ח) – "</w:t>
      </w:r>
      <w:r w:rsidRPr="00CE6FBF">
        <w:rPr>
          <w:rFonts w:eastAsia="SimSun"/>
          <w:rtl/>
          <w:lang w:eastAsia="zh-CN"/>
        </w:rPr>
        <w:t>רק אם אפשר ראוי שלא לקבוע</w:t>
      </w:r>
      <w:r>
        <w:rPr>
          <w:rFonts w:eastAsia="SimSun" w:hint="cs"/>
          <w:rtl/>
          <w:lang w:eastAsia="zh-CN"/>
        </w:rPr>
        <w:t xml:space="preserve"> </w:t>
      </w:r>
      <w:r w:rsidRPr="00CE6FBF">
        <w:rPr>
          <w:rFonts w:eastAsia="SimSun"/>
          <w:rtl/>
          <w:lang w:eastAsia="zh-CN"/>
        </w:rPr>
        <w:t>ליל צום לשמחה י</w:t>
      </w:r>
      <w:r>
        <w:rPr>
          <w:rFonts w:eastAsia="SimSun" w:hint="cs"/>
          <w:rtl/>
          <w:lang w:eastAsia="zh-CN"/>
        </w:rPr>
        <w:t>ת</w:t>
      </w:r>
      <w:r w:rsidRPr="00CE6FBF">
        <w:rPr>
          <w:rFonts w:eastAsia="SimSun"/>
          <w:rtl/>
          <w:lang w:eastAsia="zh-CN"/>
        </w:rPr>
        <w:t>ירה, אבל לא נהגו להחמיר בזה</w:t>
      </w:r>
      <w:r w:rsidRPr="00CE6FBF">
        <w:rPr>
          <w:rFonts w:eastAsia="SimSun" w:hint="cs"/>
          <w:rtl/>
          <w:lang w:eastAsia="zh-CN"/>
        </w:rPr>
        <w:t>".</w:t>
      </w:r>
    </w:p>
    <w:p w14:paraId="2B5F1B2D" w14:textId="77777777" w:rsidR="00D37B0E" w:rsidRPr="00D37B0E" w:rsidRDefault="00D37B0E" w:rsidP="00CA562C">
      <w:pPr>
        <w:numPr>
          <w:ilvl w:val="3"/>
          <w:numId w:val="4"/>
        </w:numPr>
        <w:jc w:val="both"/>
        <w:rPr>
          <w:rFonts w:eastAsia="SimSun"/>
          <w:lang w:eastAsia="zh-CN"/>
        </w:rPr>
      </w:pPr>
      <w:r>
        <w:rPr>
          <w:rFonts w:eastAsia="SimSun" w:hint="cs"/>
          <w:u w:val="single"/>
          <w:rtl/>
          <w:lang w:eastAsia="zh-CN"/>
        </w:rPr>
        <w:t>בירור הלכה</w:t>
      </w:r>
      <w:r>
        <w:rPr>
          <w:rFonts w:eastAsia="SimSun" w:hint="cs"/>
          <w:rtl/>
          <w:lang w:eastAsia="zh-CN"/>
        </w:rPr>
        <w:t xml:space="preserve"> (תניינא סי' תקנ"א, עמ' רנ"ה אות ד') – "</w:t>
      </w:r>
      <w:r w:rsidRPr="00D37B0E">
        <w:rPr>
          <w:rFonts w:eastAsia="SimSun"/>
          <w:rtl/>
          <w:lang w:eastAsia="zh-CN"/>
        </w:rPr>
        <w:t>ו</w:t>
      </w:r>
      <w:r>
        <w:rPr>
          <w:rFonts w:eastAsia="SimSun"/>
          <w:rtl/>
          <w:lang w:eastAsia="zh-CN"/>
        </w:rPr>
        <w:t>ענין זה של חופה ביום וסעודה בלי</w:t>
      </w:r>
      <w:r w:rsidRPr="00D37B0E">
        <w:rPr>
          <w:rFonts w:eastAsia="SimSun"/>
          <w:rtl/>
          <w:lang w:eastAsia="zh-CN"/>
        </w:rPr>
        <w:t>ל</w:t>
      </w:r>
      <w:r>
        <w:rPr>
          <w:rFonts w:eastAsia="SimSun" w:hint="cs"/>
          <w:rtl/>
          <w:lang w:eastAsia="zh-CN"/>
        </w:rPr>
        <w:t xml:space="preserve"> </w:t>
      </w:r>
      <w:r w:rsidRPr="00D37B0E">
        <w:rPr>
          <w:rFonts w:eastAsia="SimSun"/>
          <w:rtl/>
          <w:lang w:eastAsia="zh-CN"/>
        </w:rPr>
        <w:t>י</w:t>
      </w:r>
      <w:r>
        <w:rPr>
          <w:rFonts w:eastAsia="SimSun" w:hint="cs"/>
          <w:rtl/>
          <w:lang w:eastAsia="zh-CN"/>
        </w:rPr>
        <w:t>"</w:t>
      </w:r>
      <w:r w:rsidRPr="00D37B0E">
        <w:rPr>
          <w:rFonts w:eastAsia="SimSun"/>
          <w:rtl/>
          <w:lang w:eastAsia="zh-CN"/>
        </w:rPr>
        <w:t>ז בתמוז במקום צורך התירו גם גדולי ארץ</w:t>
      </w:r>
      <w:r w:rsidRPr="00D37B0E">
        <w:rPr>
          <w:rFonts w:eastAsia="SimSun" w:hint="cs"/>
          <w:rtl/>
          <w:lang w:eastAsia="zh-CN"/>
        </w:rPr>
        <w:t xml:space="preserve"> </w:t>
      </w:r>
      <w:r w:rsidRPr="00D37B0E">
        <w:rPr>
          <w:rFonts w:eastAsia="SimSun"/>
          <w:rtl/>
          <w:lang w:eastAsia="zh-CN"/>
        </w:rPr>
        <w:t xml:space="preserve">ישראל הלכה למעשה </w:t>
      </w:r>
      <w:r>
        <w:rPr>
          <w:rFonts w:eastAsia="SimSun" w:hint="cs"/>
          <w:rtl/>
          <w:lang w:eastAsia="zh-CN"/>
        </w:rPr>
        <w:t>(</w:t>
      </w:r>
      <w:r w:rsidRPr="00D37B0E">
        <w:rPr>
          <w:rFonts w:eastAsia="SimSun"/>
          <w:rtl/>
          <w:lang w:eastAsia="zh-CN"/>
        </w:rPr>
        <w:t>הגאון רבי גדליה נדל</w:t>
      </w:r>
      <w:r w:rsidRPr="00D37B0E">
        <w:rPr>
          <w:rFonts w:eastAsia="SimSun" w:hint="cs"/>
          <w:rtl/>
          <w:lang w:eastAsia="zh-CN"/>
        </w:rPr>
        <w:t xml:space="preserve"> </w:t>
      </w:r>
      <w:r w:rsidR="00CD6692">
        <w:rPr>
          <w:rFonts w:eastAsia="SimSun" w:hint="cs"/>
          <w:rtl/>
          <w:lang w:eastAsia="zh-CN"/>
        </w:rPr>
        <w:t>(</w:t>
      </w:r>
      <w:r w:rsidRPr="00D37B0E">
        <w:rPr>
          <w:rFonts w:eastAsia="SimSun"/>
          <w:rtl/>
          <w:lang w:eastAsia="zh-CN"/>
        </w:rPr>
        <w:t>שליט</w:t>
      </w:r>
      <w:r>
        <w:rPr>
          <w:rFonts w:eastAsia="SimSun" w:hint="cs"/>
          <w:rtl/>
          <w:lang w:eastAsia="zh-CN"/>
        </w:rPr>
        <w:t>"</w:t>
      </w:r>
      <w:r w:rsidRPr="00D37B0E">
        <w:rPr>
          <w:rFonts w:eastAsia="SimSun"/>
          <w:rtl/>
          <w:lang w:eastAsia="zh-CN"/>
        </w:rPr>
        <w:t>א</w:t>
      </w:r>
      <w:r w:rsidR="00CD6692">
        <w:rPr>
          <w:rFonts w:eastAsia="SimSun" w:hint="cs"/>
          <w:rtl/>
          <w:lang w:eastAsia="zh-CN"/>
        </w:rPr>
        <w:t>) [זצ"ל]</w:t>
      </w:r>
      <w:r w:rsidRPr="00D37B0E">
        <w:rPr>
          <w:rFonts w:eastAsia="SimSun"/>
          <w:rtl/>
          <w:lang w:eastAsia="zh-CN"/>
        </w:rPr>
        <w:t>, והסכים לו הגר</w:t>
      </w:r>
      <w:r>
        <w:rPr>
          <w:rFonts w:eastAsia="SimSun" w:hint="cs"/>
          <w:rtl/>
          <w:lang w:eastAsia="zh-CN"/>
        </w:rPr>
        <w:t>"</w:t>
      </w:r>
      <w:r w:rsidRPr="00D37B0E">
        <w:rPr>
          <w:rFonts w:eastAsia="SimSun"/>
          <w:rtl/>
          <w:lang w:eastAsia="zh-CN"/>
        </w:rPr>
        <w:t>ש ואזנר שליט</w:t>
      </w:r>
      <w:r>
        <w:rPr>
          <w:rFonts w:eastAsia="SimSun" w:hint="cs"/>
          <w:rtl/>
          <w:lang w:eastAsia="zh-CN"/>
        </w:rPr>
        <w:t>"</w:t>
      </w:r>
      <w:r>
        <w:rPr>
          <w:rFonts w:eastAsia="SimSun"/>
          <w:rtl/>
          <w:lang w:eastAsia="zh-CN"/>
        </w:rPr>
        <w:t>א אל</w:t>
      </w:r>
      <w:r w:rsidRPr="00D37B0E">
        <w:rPr>
          <w:rFonts w:eastAsia="SimSun"/>
          <w:rtl/>
          <w:lang w:eastAsia="zh-CN"/>
        </w:rPr>
        <w:t>א</w:t>
      </w:r>
      <w:r w:rsidRPr="00D37B0E">
        <w:rPr>
          <w:rFonts w:eastAsia="SimSun" w:hint="cs"/>
          <w:rtl/>
          <w:lang w:eastAsia="zh-CN"/>
        </w:rPr>
        <w:t xml:space="preserve"> </w:t>
      </w:r>
      <w:r w:rsidRPr="00D37B0E">
        <w:rPr>
          <w:rFonts w:eastAsia="SimSun"/>
          <w:rtl/>
          <w:lang w:eastAsia="zh-CN"/>
        </w:rPr>
        <w:t>שהוסיף</w:t>
      </w:r>
      <w:r>
        <w:rPr>
          <w:rFonts w:eastAsia="SimSun"/>
          <w:rtl/>
          <w:lang w:eastAsia="zh-CN"/>
        </w:rPr>
        <w:t xml:space="preserve"> עצה שכמה מהקרואים יתחילו בסעוד</w:t>
      </w:r>
      <w:r w:rsidRPr="00D37B0E">
        <w:rPr>
          <w:rFonts w:eastAsia="SimSun"/>
          <w:rtl/>
          <w:lang w:eastAsia="zh-CN"/>
        </w:rPr>
        <w:t>ה</w:t>
      </w:r>
      <w:r w:rsidRPr="00D37B0E">
        <w:rPr>
          <w:rFonts w:eastAsia="SimSun" w:hint="cs"/>
          <w:rtl/>
          <w:lang w:eastAsia="zh-CN"/>
        </w:rPr>
        <w:t xml:space="preserve"> </w:t>
      </w:r>
      <w:r w:rsidRPr="00D37B0E">
        <w:rPr>
          <w:rFonts w:eastAsia="SimSun"/>
          <w:rtl/>
          <w:lang w:eastAsia="zh-CN"/>
        </w:rPr>
        <w:t>לפני הלילה, וזה דלא כנטעי גבריאל הנ</w:t>
      </w:r>
      <w:r w:rsidRPr="00D37B0E">
        <w:rPr>
          <w:rFonts w:eastAsia="SimSun" w:hint="cs"/>
          <w:rtl/>
          <w:lang w:eastAsia="zh-CN"/>
        </w:rPr>
        <w:t>"</w:t>
      </w:r>
      <w:r w:rsidRPr="00D37B0E">
        <w:rPr>
          <w:rFonts w:eastAsia="SimSun"/>
          <w:rtl/>
          <w:lang w:eastAsia="zh-CN"/>
        </w:rPr>
        <w:t>ל</w:t>
      </w:r>
      <w:r w:rsidRPr="00D37B0E">
        <w:rPr>
          <w:rFonts w:eastAsia="SimSun" w:hint="cs"/>
          <w:rtl/>
          <w:lang w:eastAsia="zh-CN"/>
        </w:rPr>
        <w:t xml:space="preserve"> </w:t>
      </w:r>
      <w:r w:rsidRPr="00D37B0E">
        <w:rPr>
          <w:rFonts w:eastAsia="SimSun"/>
          <w:rtl/>
          <w:lang w:eastAsia="zh-CN"/>
        </w:rPr>
        <w:t>שהחמיר</w:t>
      </w:r>
      <w:r w:rsidRPr="00D37B0E">
        <w:rPr>
          <w:rFonts w:eastAsia="SimSun" w:hint="cs"/>
          <w:rtl/>
          <w:lang w:eastAsia="zh-CN"/>
        </w:rPr>
        <w:t>)"</w:t>
      </w:r>
      <w:r w:rsidRPr="00D37B0E">
        <w:rPr>
          <w:rFonts w:eastAsia="SimSun"/>
          <w:rtl/>
          <w:lang w:eastAsia="zh-CN"/>
        </w:rPr>
        <w:t>.</w:t>
      </w:r>
    </w:p>
    <w:p w14:paraId="7AA25713"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00EF0458" w:rsidRPr="00EF0458">
        <w:rPr>
          <w:rFonts w:eastAsia="SimSun" w:hint="cs"/>
          <w:rtl/>
          <w:lang w:eastAsia="zh-CN"/>
        </w:rPr>
        <w:t xml:space="preserve">פרק י"ד סעי' ו', "יש מתירים"),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ב' הע' ז').</w:t>
      </w:r>
    </w:p>
    <w:p w14:paraId="40F369EA" w14:textId="77777777" w:rsidR="003D5526" w:rsidRDefault="00EF0458" w:rsidP="003D5526">
      <w:pPr>
        <w:numPr>
          <w:ilvl w:val="3"/>
          <w:numId w:val="4"/>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קכ"ח אות ח') – "היתה חופה בט"ז תמוז ביום ... לשיר ולרקוד בלילה שכבר י"ז בתמוז ... שמסתבר שמותר".</w:t>
      </w:r>
    </w:p>
    <w:p w14:paraId="55331325" w14:textId="77777777" w:rsidR="003D5526" w:rsidRPr="003D5526" w:rsidRDefault="003D5526" w:rsidP="003D5526">
      <w:pPr>
        <w:ind w:left="567"/>
        <w:jc w:val="both"/>
        <w:rPr>
          <w:rFonts w:eastAsia="SimSun"/>
          <w:lang w:eastAsia="zh-CN"/>
        </w:rPr>
      </w:pPr>
      <w:r w:rsidRPr="003D5526">
        <w:rPr>
          <w:rFonts w:eastAsia="SimSun" w:hint="cs"/>
          <w:u w:val="single"/>
          <w:rtl/>
          <w:lang w:eastAsia="zh-CN"/>
        </w:rPr>
        <w:t>קהלות יעקב</w:t>
      </w:r>
      <w:r w:rsidRPr="003D5526">
        <w:rPr>
          <w:rFonts w:eastAsia="SimSun" w:hint="cs"/>
          <w:rtl/>
          <w:lang w:eastAsia="zh-CN"/>
        </w:rPr>
        <w:t xml:space="preserve"> (</w:t>
      </w:r>
      <w:r w:rsidRPr="003D5526">
        <w:rPr>
          <w:rStyle w:val="Heading1Char"/>
          <w:b w:val="0"/>
          <w:sz w:val="24"/>
          <w:szCs w:val="24"/>
          <w:u w:val="none"/>
          <w:rtl/>
        </w:rPr>
        <w:t>שיעורי שלמי תודה בין המצרים עמ' כ"ג</w:t>
      </w:r>
      <w:r w:rsidRPr="003D5526">
        <w:rPr>
          <w:rStyle w:val="Heading1Char"/>
          <w:rFonts w:hint="cs"/>
          <w:b w:val="0"/>
          <w:sz w:val="24"/>
          <w:szCs w:val="24"/>
          <w:u w:val="none"/>
          <w:rtl/>
        </w:rPr>
        <w:t xml:space="preserve">) </w:t>
      </w:r>
      <w:r w:rsidRPr="003D5526">
        <w:rPr>
          <w:rStyle w:val="Heading1Char"/>
          <w:b w:val="0"/>
          <w:sz w:val="24"/>
          <w:szCs w:val="24"/>
          <w:u w:val="none"/>
          <w:rtl/>
        </w:rPr>
        <w:t>–</w:t>
      </w:r>
      <w:r w:rsidRPr="003D5526">
        <w:rPr>
          <w:rStyle w:val="Heading1Char"/>
          <w:rFonts w:hint="cs"/>
          <w:b w:val="0"/>
          <w:sz w:val="24"/>
          <w:szCs w:val="24"/>
          <w:u w:val="none"/>
          <w:rtl/>
        </w:rPr>
        <w:t xml:space="preserve"> "</w:t>
      </w:r>
      <w:r w:rsidRPr="003D5526">
        <w:rPr>
          <w:rStyle w:val="Heading1Char"/>
          <w:b w:val="0"/>
          <w:sz w:val="24"/>
          <w:szCs w:val="24"/>
          <w:u w:val="none"/>
          <w:rtl/>
        </w:rPr>
        <w:t>שמעתי מבעל הקה"י זצ"ל</w:t>
      </w:r>
      <w:r>
        <w:rPr>
          <w:rStyle w:val="Heading1Char"/>
          <w:rFonts w:hint="cs"/>
          <w:b w:val="0"/>
          <w:sz w:val="24"/>
          <w:szCs w:val="24"/>
          <w:u w:val="none"/>
          <w:rtl/>
        </w:rPr>
        <w:t xml:space="preserve"> </w:t>
      </w:r>
      <w:r w:rsidRPr="003D5526">
        <w:rPr>
          <w:rStyle w:val="Heading1Char"/>
          <w:b w:val="0"/>
          <w:sz w:val="24"/>
          <w:szCs w:val="24"/>
          <w:u w:val="none"/>
          <w:rtl/>
        </w:rPr>
        <w:t>שאם עשו חתונה בט"ז תמוז מותר להמשיך ולרקוד גם בליל י"ז בתמוז כיון שהתחיל בהיתר</w:t>
      </w:r>
      <w:r w:rsidRPr="003D5526">
        <w:rPr>
          <w:rStyle w:val="Heading1Char"/>
          <w:rFonts w:hint="cs"/>
          <w:b w:val="0"/>
          <w:sz w:val="24"/>
          <w:szCs w:val="24"/>
          <w:u w:val="none"/>
          <w:rtl/>
        </w:rPr>
        <w:t>".</w:t>
      </w:r>
    </w:p>
    <w:p w14:paraId="237243D1" w14:textId="77777777" w:rsidR="003D5B53" w:rsidRDefault="003D5B53" w:rsidP="00BD6303">
      <w:pPr>
        <w:numPr>
          <w:ilvl w:val="3"/>
          <w:numId w:val="4"/>
        </w:numPr>
        <w:jc w:val="both"/>
        <w:rPr>
          <w:rFonts w:eastAsia="SimSun"/>
          <w:lang w:eastAsia="zh-CN"/>
        </w:rPr>
      </w:pPr>
      <w:r>
        <w:rPr>
          <w:u w:val="single"/>
          <w:rtl/>
        </w:rPr>
        <w:t>הגרמ"א פריינד</w:t>
      </w:r>
      <w:r>
        <w:rPr>
          <w:rtl/>
        </w:rPr>
        <w:t xml:space="preserve"> זצ"ל (מרא דשמעתתא אות </w:t>
      </w:r>
      <w:r>
        <w:rPr>
          <w:rFonts w:hint="cs"/>
          <w:rtl/>
        </w:rPr>
        <w:t>ר"ו</w:t>
      </w:r>
      <w:r>
        <w:rPr>
          <w:rtl/>
        </w:rPr>
        <w:t>) – "</w:t>
      </w:r>
      <w:r w:rsidRPr="003D5B53">
        <w:rPr>
          <w:rtl/>
        </w:rPr>
        <w:t>בענין נישואין אור ליום שבעה עש</w:t>
      </w:r>
      <w:r w:rsidR="00BD6303">
        <w:rPr>
          <w:rFonts w:hint="cs"/>
          <w:rtl/>
        </w:rPr>
        <w:t>ר</w:t>
      </w:r>
      <w:r w:rsidRPr="003D5B53">
        <w:rPr>
          <w:rtl/>
        </w:rPr>
        <w:t xml:space="preserve"> בתמוז, אמר לי דאם החופה היא מבעוד יום, יש אולי לצדד להתיר</w:t>
      </w:r>
      <w:r>
        <w:rPr>
          <w:rFonts w:hint="cs"/>
          <w:rtl/>
        </w:rPr>
        <w:t>".</w:t>
      </w:r>
    </w:p>
    <w:p w14:paraId="71A06670" w14:textId="77777777" w:rsidR="00EF0458" w:rsidRPr="00D37B0E" w:rsidRDefault="00EF0458" w:rsidP="00EF0458">
      <w:pPr>
        <w:jc w:val="both"/>
        <w:rPr>
          <w:rFonts w:eastAsia="SimSun"/>
          <w:lang w:eastAsia="zh-CN"/>
        </w:rPr>
      </w:pPr>
    </w:p>
    <w:p w14:paraId="3186DBC3"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שבע ברכות</w:t>
      </w:r>
      <w:r w:rsidRPr="00EF0458">
        <w:rPr>
          <w:rFonts w:eastAsia="SimSun" w:hint="cs"/>
          <w:rtl/>
          <w:lang w:eastAsia="zh-CN"/>
        </w:rPr>
        <w:t>.</w:t>
      </w:r>
    </w:p>
    <w:p w14:paraId="1DA99219" w14:textId="77777777" w:rsidR="00AF341C" w:rsidRDefault="00EF0458" w:rsidP="00CA562C">
      <w:pPr>
        <w:numPr>
          <w:ilvl w:val="2"/>
          <w:numId w:val="4"/>
        </w:numPr>
        <w:jc w:val="both"/>
        <w:rPr>
          <w:rFonts w:eastAsia="SimSun"/>
          <w:lang w:eastAsia="zh-CN"/>
        </w:rPr>
      </w:pPr>
      <w:r w:rsidRPr="00EF0458">
        <w:rPr>
          <w:rFonts w:eastAsia="SimSun" w:hint="cs"/>
          <w:rtl/>
          <w:lang w:eastAsia="zh-CN"/>
        </w:rPr>
        <w:t>מחמיר</w:t>
      </w:r>
      <w:r w:rsidR="00AF341C">
        <w:rPr>
          <w:rFonts w:eastAsia="SimSun" w:hint="cs"/>
          <w:rtl/>
          <w:lang w:eastAsia="zh-CN"/>
        </w:rPr>
        <w:t>.</w:t>
      </w:r>
    </w:p>
    <w:p w14:paraId="0D567CC9" w14:textId="77777777" w:rsidR="00EF0458" w:rsidRPr="00EF0458" w:rsidRDefault="00EF0458" w:rsidP="00AF341C">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תע"ג</w:t>
      </w:r>
      <w:r w:rsidR="00AF341C">
        <w:rPr>
          <w:rFonts w:eastAsia="SimSun" w:hint="cs"/>
          <w:rtl/>
          <w:lang w:eastAsia="zh-CN"/>
        </w:rPr>
        <w:t xml:space="preserve">, הליכות שלמה אדר פרק י"ח סעי' ה' [לשונו מובא לעיל], ס"ק ח' [לשונו מובא לעיל]) </w:t>
      </w:r>
      <w:r w:rsidR="00AF341C">
        <w:rPr>
          <w:rFonts w:eastAsia="SimSun"/>
          <w:rtl/>
          <w:lang w:eastAsia="zh-CN"/>
        </w:rPr>
        <w:t>–</w:t>
      </w:r>
      <w:r w:rsidRPr="00EF0458">
        <w:rPr>
          <w:rFonts w:eastAsia="SimSun" w:hint="cs"/>
          <w:rtl/>
          <w:lang w:eastAsia="zh-CN"/>
        </w:rPr>
        <w:t xml:space="preserve"> "שאין לעשות סעודת שבע ברכות בליל י"ז בתמוז".</w:t>
      </w:r>
    </w:p>
    <w:p w14:paraId="49FDEB3C" w14:textId="77777777" w:rsidR="00EF0458" w:rsidRPr="00AF341C" w:rsidRDefault="00EF0458" w:rsidP="00EF0458">
      <w:pPr>
        <w:jc w:val="both"/>
        <w:rPr>
          <w:rFonts w:eastAsia="SimSun"/>
          <w:lang w:eastAsia="zh-CN"/>
        </w:rPr>
      </w:pPr>
    </w:p>
    <w:p w14:paraId="2D3629D3" w14:textId="77777777" w:rsidR="00EF0458" w:rsidRPr="00EF0458" w:rsidRDefault="00A46B02" w:rsidP="00CA562C">
      <w:pPr>
        <w:numPr>
          <w:ilvl w:val="1"/>
          <w:numId w:val="4"/>
        </w:numPr>
        <w:jc w:val="both"/>
        <w:rPr>
          <w:rFonts w:eastAsia="SimSun"/>
          <w:lang w:eastAsia="zh-CN"/>
        </w:rPr>
      </w:pPr>
      <w:r>
        <w:rPr>
          <w:rFonts w:eastAsia="SimSun" w:hint="cs"/>
          <w:b/>
          <w:bCs/>
          <w:rtl/>
          <w:lang w:eastAsia="zh-CN"/>
        </w:rPr>
        <w:t>לענין</w:t>
      </w:r>
      <w:r w:rsidR="00EF0458" w:rsidRPr="00EF0458">
        <w:rPr>
          <w:rFonts w:eastAsia="SimSun" w:hint="cs"/>
          <w:b/>
          <w:bCs/>
          <w:rtl/>
          <w:lang w:eastAsia="zh-CN"/>
        </w:rPr>
        <w:t xml:space="preserve"> תספורת</w:t>
      </w:r>
      <w:r w:rsidR="00EF0458" w:rsidRPr="00EF0458">
        <w:rPr>
          <w:rFonts w:eastAsia="SimSun" w:hint="cs"/>
          <w:rtl/>
          <w:lang w:eastAsia="zh-CN"/>
        </w:rPr>
        <w:t>.</w:t>
      </w:r>
    </w:p>
    <w:p w14:paraId="11EF5301" w14:textId="77777777" w:rsidR="00A6311A" w:rsidRDefault="00EF0458" w:rsidP="00CA562C">
      <w:pPr>
        <w:numPr>
          <w:ilvl w:val="2"/>
          <w:numId w:val="4"/>
        </w:numPr>
        <w:jc w:val="both"/>
        <w:rPr>
          <w:rFonts w:eastAsia="SimSun"/>
          <w:lang w:eastAsia="zh-CN"/>
        </w:rPr>
      </w:pPr>
      <w:r w:rsidRPr="00EF0458">
        <w:rPr>
          <w:rFonts w:eastAsia="SimSun" w:hint="cs"/>
          <w:rtl/>
          <w:lang w:eastAsia="zh-CN"/>
        </w:rPr>
        <w:t>לצורך גדול יש להתיר</w:t>
      </w:r>
      <w:r w:rsidR="00A6311A">
        <w:rPr>
          <w:rFonts w:eastAsia="SimSun" w:hint="cs"/>
          <w:rtl/>
          <w:lang w:eastAsia="zh-CN"/>
        </w:rPr>
        <w:t>.</w:t>
      </w:r>
    </w:p>
    <w:p w14:paraId="25500E8E" w14:textId="77777777" w:rsidR="00A6311A"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ח"ד סי' קי"ב אות ב', </w:t>
      </w:r>
      <w:r w:rsidRPr="00EF0458">
        <w:rPr>
          <w:rFonts w:eastAsia="SimSun" w:hint="cs"/>
          <w:b/>
          <w:color w:val="000000"/>
          <w:rtl/>
          <w:lang w:eastAsia="zh-CN"/>
        </w:rPr>
        <w:t>שמעתתא דמשה ס"ק י"א</w:t>
      </w:r>
      <w:r w:rsidR="00A6311A">
        <w:rPr>
          <w:rFonts w:eastAsia="SimSun" w:hint="cs"/>
          <w:b/>
          <w:color w:val="000000"/>
          <w:rtl/>
          <w:lang w:eastAsia="zh-CN"/>
        </w:rPr>
        <w:t xml:space="preserve">) </w:t>
      </w:r>
      <w:r w:rsidR="00A6311A">
        <w:rPr>
          <w:rFonts w:eastAsia="SimSun"/>
          <w:b/>
          <w:color w:val="000000"/>
          <w:rtl/>
          <w:lang w:eastAsia="zh-CN"/>
        </w:rPr>
        <w:t>–</w:t>
      </w:r>
      <w:r w:rsidRPr="00EF0458">
        <w:rPr>
          <w:rFonts w:eastAsia="SimSun" w:hint="cs"/>
          <w:rtl/>
          <w:lang w:eastAsia="zh-CN"/>
        </w:rPr>
        <w:t xml:space="preserve"> "ולצורך גדול יש להתיר"</w:t>
      </w:r>
      <w:r w:rsidR="00A6311A">
        <w:rPr>
          <w:rFonts w:eastAsia="SimSun" w:hint="cs"/>
          <w:rtl/>
          <w:lang w:eastAsia="zh-CN"/>
        </w:rPr>
        <w:t>.</w:t>
      </w:r>
    </w:p>
    <w:p w14:paraId="0B4B121D" w14:textId="77777777" w:rsidR="00A6311A" w:rsidRDefault="004D2CF5" w:rsidP="00CA562C">
      <w:pPr>
        <w:numPr>
          <w:ilvl w:val="3"/>
          <w:numId w:val="4"/>
        </w:numPr>
        <w:jc w:val="both"/>
        <w:rPr>
          <w:rFonts w:eastAsia="SimSun"/>
          <w:lang w:eastAsia="zh-CN"/>
        </w:rPr>
      </w:pPr>
      <w:r w:rsidRPr="004D2CF5">
        <w:rPr>
          <w:rFonts w:eastAsia="SimSun" w:hint="cs"/>
          <w:u w:val="single"/>
          <w:rtl/>
          <w:lang w:eastAsia="zh-CN"/>
        </w:rPr>
        <w:t>שערים מצו</w:t>
      </w:r>
      <w:r w:rsidR="00287FB1">
        <w:rPr>
          <w:rFonts w:eastAsia="SimSun" w:hint="cs"/>
          <w:u w:val="single"/>
          <w:rtl/>
          <w:lang w:eastAsia="zh-CN"/>
        </w:rPr>
        <w:t>י</w:t>
      </w:r>
      <w:r w:rsidRPr="004D2CF5">
        <w:rPr>
          <w:rFonts w:eastAsia="SimSun" w:hint="cs"/>
          <w:u w:val="single"/>
          <w:rtl/>
          <w:lang w:eastAsia="zh-CN"/>
        </w:rPr>
        <w:t>ינים בהלכה</w:t>
      </w:r>
      <w:r w:rsidRPr="00EF0458">
        <w:rPr>
          <w:rFonts w:eastAsia="SimSun" w:hint="cs"/>
          <w:rtl/>
          <w:lang w:eastAsia="zh-CN"/>
        </w:rPr>
        <w:t xml:space="preserve"> </w:t>
      </w:r>
      <w:r>
        <w:rPr>
          <w:rFonts w:eastAsia="SimSun" w:hint="cs"/>
          <w:rtl/>
          <w:lang w:eastAsia="zh-CN"/>
        </w:rPr>
        <w:t>(</w:t>
      </w:r>
      <w:r w:rsidRPr="00EF0458">
        <w:rPr>
          <w:rFonts w:eastAsia="SimSun" w:hint="cs"/>
          <w:rtl/>
          <w:lang w:eastAsia="zh-CN"/>
        </w:rPr>
        <w:t>סי' קכ"ב</w:t>
      </w:r>
      <w:r>
        <w:rPr>
          <w:rFonts w:eastAsia="SimSun" w:hint="cs"/>
          <w:rtl/>
          <w:lang w:eastAsia="zh-CN"/>
        </w:rPr>
        <w:t xml:space="preserve"> ס"ק א'</w:t>
      </w:r>
      <w:r w:rsidR="00A6311A">
        <w:rPr>
          <w:rFonts w:eastAsia="SimSun" w:hint="cs"/>
          <w:rtl/>
          <w:lang w:eastAsia="zh-CN"/>
        </w:rPr>
        <w:t xml:space="preserve">) </w:t>
      </w:r>
      <w:r w:rsidR="00A6311A">
        <w:rPr>
          <w:rFonts w:eastAsia="SimSun"/>
          <w:rtl/>
          <w:lang w:eastAsia="zh-CN"/>
        </w:rPr>
        <w:t>–</w:t>
      </w:r>
      <w:r w:rsidR="00A6311A">
        <w:rPr>
          <w:rFonts w:eastAsia="SimSun" w:hint="cs"/>
          <w:rtl/>
          <w:lang w:eastAsia="zh-CN"/>
        </w:rPr>
        <w:t xml:space="preserve"> </w:t>
      </w:r>
      <w:r>
        <w:rPr>
          <w:rFonts w:eastAsia="SimSun" w:hint="cs"/>
          <w:rtl/>
          <w:lang w:eastAsia="zh-CN"/>
        </w:rPr>
        <w:t>"</w:t>
      </w:r>
      <w:r w:rsidR="00287FB1">
        <w:rPr>
          <w:rFonts w:eastAsia="SimSun" w:hint="cs"/>
          <w:rtl/>
          <w:lang w:eastAsia="zh-CN"/>
        </w:rPr>
        <w:t>אגרות משה (סי' קסח) ...</w:t>
      </w:r>
      <w:r>
        <w:rPr>
          <w:rFonts w:eastAsia="SimSun" w:hint="cs"/>
          <w:rtl/>
          <w:lang w:eastAsia="zh-CN"/>
        </w:rPr>
        <w:t xml:space="preserve"> </w:t>
      </w:r>
      <w:r w:rsidR="00287FB1">
        <w:rPr>
          <w:rFonts w:eastAsia="SimSun" w:hint="cs"/>
          <w:rtl/>
          <w:lang w:eastAsia="zh-CN"/>
        </w:rPr>
        <w:t>ונראה לפ"ז, דה"ה דיש להתיר התספורת בלילה, דדינן שוה</w:t>
      </w:r>
      <w:r w:rsidR="00A6311A">
        <w:rPr>
          <w:rFonts w:eastAsia="SimSun" w:hint="cs"/>
          <w:rtl/>
          <w:lang w:eastAsia="zh-CN"/>
        </w:rPr>
        <w:t>".</w:t>
      </w:r>
    </w:p>
    <w:p w14:paraId="5A02A2AC" w14:textId="77777777" w:rsidR="00A6311A" w:rsidRPr="00A6311A" w:rsidRDefault="00A6311A" w:rsidP="00CA562C">
      <w:pPr>
        <w:numPr>
          <w:ilvl w:val="3"/>
          <w:numId w:val="4"/>
        </w:numPr>
        <w:jc w:val="both"/>
        <w:rPr>
          <w:rFonts w:eastAsia="SimSun"/>
          <w:lang w:eastAsia="zh-CN"/>
        </w:rPr>
      </w:pPr>
      <w:r w:rsidRPr="00EF0458">
        <w:rPr>
          <w:rFonts w:eastAsia="SimSun" w:hint="cs"/>
          <w:u w:val="single"/>
          <w:rtl/>
          <w:lang w:eastAsia="zh-CN"/>
        </w:rPr>
        <w:t>שרגא המאיר</w:t>
      </w:r>
      <w:r w:rsidRPr="00EF0458">
        <w:rPr>
          <w:rFonts w:eastAsia="SimSun" w:hint="cs"/>
          <w:rtl/>
          <w:lang w:eastAsia="zh-CN"/>
        </w:rPr>
        <w:t xml:space="preserve"> (ח"ב </w:t>
      </w:r>
      <w:r>
        <w:rPr>
          <w:rFonts w:eastAsia="SimSun" w:hint="cs"/>
          <w:rtl/>
          <w:lang w:eastAsia="zh-CN"/>
        </w:rPr>
        <w:t xml:space="preserve">סוף </w:t>
      </w:r>
      <w:r w:rsidRPr="00EF0458">
        <w:rPr>
          <w:rFonts w:eastAsia="SimSun" w:hint="cs"/>
          <w:rtl/>
          <w:lang w:eastAsia="zh-CN"/>
        </w:rPr>
        <w:t>סי' י"ג)</w:t>
      </w:r>
      <w:r>
        <w:rPr>
          <w:rFonts w:eastAsia="SimSun" w:hint="cs"/>
          <w:rtl/>
          <w:lang w:eastAsia="zh-CN"/>
        </w:rPr>
        <w:t xml:space="preserve"> </w:t>
      </w:r>
      <w:r>
        <w:rPr>
          <w:rFonts w:eastAsia="SimSun"/>
          <w:rtl/>
          <w:lang w:eastAsia="zh-CN"/>
        </w:rPr>
        <w:t>–</w:t>
      </w:r>
      <w:r>
        <w:rPr>
          <w:rFonts w:eastAsia="SimSun" w:hint="cs"/>
          <w:rtl/>
          <w:lang w:eastAsia="zh-CN"/>
        </w:rPr>
        <w:t xml:space="preserve"> "כיון דכל ענין תספורת הוא רק מנהג להחמיר וכמ"ש הרמ"א בסימן תקנ"א סעי' ד', ממילא לענין תספורת יש להקל בשעת הדחק".</w:t>
      </w:r>
    </w:p>
    <w:p w14:paraId="32278CE8" w14:textId="77777777" w:rsidR="00A6311A" w:rsidRPr="00A6311A" w:rsidRDefault="00A6311A"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Pr>
          <w:rFonts w:eastAsia="SimSun" w:hint="cs"/>
          <w:rtl/>
          <w:lang w:eastAsia="zh-CN"/>
        </w:rPr>
        <w:t xml:space="preserve"> י"ג) </w:t>
      </w:r>
      <w:r>
        <w:rPr>
          <w:rFonts w:eastAsia="SimSun"/>
          <w:rtl/>
          <w:lang w:eastAsia="zh-CN"/>
        </w:rPr>
        <w:t>–</w:t>
      </w:r>
      <w:r>
        <w:rPr>
          <w:rFonts w:eastAsia="SimSun" w:hint="cs"/>
          <w:rtl/>
          <w:lang w:eastAsia="zh-CN"/>
        </w:rPr>
        <w:t xml:space="preserve"> "</w:t>
      </w:r>
      <w:r w:rsidR="00F15D8A">
        <w:rPr>
          <w:rFonts w:eastAsia="SimSun" w:hint="cs"/>
          <w:rtl/>
          <w:lang w:eastAsia="zh-CN"/>
        </w:rPr>
        <w:t xml:space="preserve">לכתחילה אין להסתפר בליל י"ז בתמוז ויש להסתפר קודם, ורק </w:t>
      </w:r>
      <w:r>
        <w:rPr>
          <w:rFonts w:eastAsia="SimSun" w:hint="cs"/>
          <w:rtl/>
          <w:lang w:eastAsia="zh-CN"/>
        </w:rPr>
        <w:t>בדיעבד מותר".</w:t>
      </w:r>
    </w:p>
    <w:p w14:paraId="325573C1" w14:textId="77777777" w:rsidR="00EF0458" w:rsidRPr="00E75DC9" w:rsidRDefault="00736AEC" w:rsidP="00E75DC9">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ו' סעי' א'</w:t>
      </w:r>
      <w:r w:rsidR="00A6311A">
        <w:rPr>
          <w:rFonts w:eastAsia="SimSun" w:hint="cs"/>
          <w:rtl/>
          <w:lang w:eastAsia="zh-CN"/>
        </w:rPr>
        <w:t xml:space="preserve">) </w:t>
      </w:r>
      <w:r w:rsidR="00A6311A">
        <w:rPr>
          <w:rFonts w:eastAsia="SimSun"/>
          <w:rtl/>
          <w:lang w:eastAsia="zh-CN"/>
        </w:rPr>
        <w:t>–</w:t>
      </w:r>
      <w:r w:rsidR="00EF0458" w:rsidRPr="00EF0458">
        <w:rPr>
          <w:rFonts w:eastAsia="SimSun" w:hint="cs"/>
          <w:rtl/>
          <w:lang w:eastAsia="zh-CN"/>
        </w:rPr>
        <w:t xml:space="preserve"> "</w:t>
      </w:r>
      <w:r w:rsidR="00E75DC9" w:rsidRPr="00E75DC9">
        <w:rPr>
          <w:rFonts w:eastAsia="SimSun"/>
          <w:rtl/>
          <w:lang w:eastAsia="zh-CN"/>
        </w:rPr>
        <w:t>וגם בליל י"ז בתמוז</w:t>
      </w:r>
      <w:r w:rsidR="00E75DC9">
        <w:rPr>
          <w:rFonts w:eastAsia="SimSun" w:hint="cs"/>
          <w:rtl/>
          <w:lang w:eastAsia="zh-CN"/>
        </w:rPr>
        <w:t xml:space="preserve"> </w:t>
      </w:r>
      <w:r w:rsidR="00E75DC9" w:rsidRPr="00E75DC9">
        <w:rPr>
          <w:rFonts w:eastAsia="SimSun"/>
          <w:rtl/>
          <w:lang w:eastAsia="zh-CN"/>
        </w:rPr>
        <w:t>אסור, ולכן הרוצה להסתפר קודם ימי בין המצרים יראה להסתפר בעוד</w:t>
      </w:r>
      <w:r w:rsidR="00E75DC9" w:rsidRPr="00E75DC9">
        <w:rPr>
          <w:rFonts w:eastAsia="SimSun" w:hint="cs"/>
          <w:rtl/>
          <w:lang w:eastAsia="zh-CN"/>
        </w:rPr>
        <w:t xml:space="preserve"> </w:t>
      </w:r>
      <w:r w:rsidR="00E75DC9" w:rsidRPr="00E75DC9">
        <w:rPr>
          <w:rFonts w:eastAsia="SimSun"/>
          <w:rtl/>
          <w:lang w:eastAsia="zh-CN"/>
        </w:rPr>
        <w:t>היום גדול, דגם להתחיל לכתחילה סמוך לבין השמשות באופן שימשיך</w:t>
      </w:r>
      <w:r w:rsidR="00E75DC9" w:rsidRPr="00E75DC9">
        <w:rPr>
          <w:rFonts w:eastAsia="SimSun" w:hint="cs"/>
          <w:rtl/>
          <w:lang w:eastAsia="zh-CN"/>
        </w:rPr>
        <w:t xml:space="preserve"> </w:t>
      </w:r>
      <w:r w:rsidR="00E75DC9" w:rsidRPr="00E75DC9">
        <w:rPr>
          <w:rFonts w:eastAsia="SimSun"/>
          <w:rtl/>
          <w:lang w:eastAsia="zh-CN"/>
        </w:rPr>
        <w:t>לתוך בין השמשות אין נכון, ובשעת הדחק גדול יש להקל אפי' בליל י"ז</w:t>
      </w:r>
      <w:r w:rsidR="00E75DC9" w:rsidRPr="00E75DC9">
        <w:rPr>
          <w:rFonts w:eastAsia="SimSun" w:hint="cs"/>
          <w:rtl/>
          <w:lang w:eastAsia="zh-CN"/>
        </w:rPr>
        <w:t xml:space="preserve"> </w:t>
      </w:r>
      <w:r w:rsidR="00E75DC9" w:rsidRPr="00E75DC9">
        <w:rPr>
          <w:rFonts w:eastAsia="SimSun"/>
          <w:rtl/>
          <w:lang w:eastAsia="zh-CN"/>
        </w:rPr>
        <w:t>בתמוז</w:t>
      </w:r>
      <w:r w:rsidR="00A6311A" w:rsidRPr="00E75DC9">
        <w:rPr>
          <w:rFonts w:eastAsia="SimSun" w:hint="cs"/>
          <w:rtl/>
          <w:lang w:eastAsia="zh-CN"/>
        </w:rPr>
        <w:t>"</w:t>
      </w:r>
      <w:r w:rsidR="00EF0458" w:rsidRPr="00E75DC9">
        <w:rPr>
          <w:rFonts w:eastAsia="SimSun" w:hint="cs"/>
          <w:rtl/>
          <w:lang w:eastAsia="zh-CN"/>
        </w:rPr>
        <w:t>.</w:t>
      </w:r>
    </w:p>
    <w:p w14:paraId="134673EE" w14:textId="77777777" w:rsidR="00A6311A" w:rsidRPr="00A6311A" w:rsidRDefault="00A6311A" w:rsidP="00CA562C">
      <w:pPr>
        <w:numPr>
          <w:ilvl w:val="3"/>
          <w:numId w:val="4"/>
        </w:numPr>
        <w:jc w:val="both"/>
        <w:rPr>
          <w:rFonts w:eastAsia="SimSun"/>
          <w:lang w:eastAsia="zh-CN"/>
        </w:rPr>
      </w:pPr>
      <w:r>
        <w:rPr>
          <w:rFonts w:eastAsia="SimSun"/>
          <w:u w:val="single"/>
          <w:rtl/>
          <w:lang w:eastAsia="zh-CN"/>
        </w:rPr>
        <w:t>בירור הלכה</w:t>
      </w:r>
      <w:r>
        <w:rPr>
          <w:rFonts w:eastAsia="SimSun"/>
          <w:rtl/>
          <w:lang w:eastAsia="zh-CN"/>
        </w:rPr>
        <w:t xml:space="preserve"> (תניינא סי' תקנ"א, עמ' רנ"ה אות </w:t>
      </w:r>
      <w:r>
        <w:rPr>
          <w:rFonts w:eastAsia="SimSun" w:hint="cs"/>
          <w:rtl/>
          <w:lang w:eastAsia="zh-CN"/>
        </w:rPr>
        <w:t>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rtl/>
          <w:lang w:eastAsia="zh-CN"/>
        </w:rPr>
        <w:t>כיון שאיסור תספורת אינו אל</w:t>
      </w:r>
      <w:r w:rsidRPr="00A6311A">
        <w:rPr>
          <w:rFonts w:eastAsia="SimSun"/>
          <w:rtl/>
          <w:lang w:eastAsia="zh-CN"/>
        </w:rPr>
        <w:t>א</w:t>
      </w:r>
      <w:r>
        <w:rPr>
          <w:rFonts w:eastAsia="SimSun" w:hint="cs"/>
          <w:rtl/>
          <w:lang w:eastAsia="zh-CN"/>
        </w:rPr>
        <w:t xml:space="preserve"> </w:t>
      </w:r>
      <w:r w:rsidRPr="00A6311A">
        <w:rPr>
          <w:rFonts w:eastAsia="SimSun"/>
          <w:rtl/>
          <w:lang w:eastAsia="zh-CN"/>
        </w:rPr>
        <w:t>מנהג הסכימו בעלי הוראה להקל בזה לצורך גדול</w:t>
      </w:r>
      <w:r w:rsidRPr="00A6311A">
        <w:rPr>
          <w:rFonts w:eastAsia="SimSun" w:hint="cs"/>
          <w:rtl/>
          <w:lang w:eastAsia="zh-CN"/>
        </w:rPr>
        <w:t xml:space="preserve"> </w:t>
      </w:r>
      <w:r>
        <w:rPr>
          <w:rFonts w:eastAsia="SimSun" w:hint="cs"/>
          <w:rtl/>
          <w:lang w:eastAsia="zh-CN"/>
        </w:rPr>
        <w:t>-</w:t>
      </w:r>
      <w:r>
        <w:rPr>
          <w:rFonts w:eastAsia="SimSun"/>
          <w:rtl/>
          <w:lang w:eastAsia="zh-CN"/>
        </w:rPr>
        <w:t xml:space="preserve"> בשעת הדחק גדול</w:t>
      </w:r>
      <w:r>
        <w:rPr>
          <w:rFonts w:eastAsia="SimSun" w:hint="cs"/>
          <w:rtl/>
          <w:lang w:eastAsia="zh-CN"/>
        </w:rPr>
        <w:t xml:space="preserve"> (</w:t>
      </w:r>
      <w:r>
        <w:rPr>
          <w:rFonts w:eastAsia="SimSun"/>
          <w:rtl/>
          <w:lang w:eastAsia="zh-CN"/>
        </w:rPr>
        <w:t>לשונות אגרות משה חל</w:t>
      </w:r>
      <w:r w:rsidRPr="00A6311A">
        <w:rPr>
          <w:rFonts w:eastAsia="SimSun"/>
          <w:rtl/>
          <w:lang w:eastAsia="zh-CN"/>
        </w:rPr>
        <w:t>ק</w:t>
      </w:r>
      <w:r w:rsidRPr="00A6311A">
        <w:rPr>
          <w:rFonts w:eastAsia="SimSun" w:hint="cs"/>
          <w:rtl/>
          <w:lang w:eastAsia="zh-CN"/>
        </w:rPr>
        <w:t xml:space="preserve"> </w:t>
      </w:r>
      <w:r w:rsidRPr="00A6311A">
        <w:rPr>
          <w:rFonts w:eastAsia="SimSun"/>
          <w:rtl/>
          <w:lang w:eastAsia="zh-CN"/>
        </w:rPr>
        <w:t>ד</w:t>
      </w:r>
      <w:r>
        <w:rPr>
          <w:rFonts w:eastAsia="SimSun" w:hint="cs"/>
          <w:rtl/>
          <w:lang w:eastAsia="zh-CN"/>
        </w:rPr>
        <w:t>'</w:t>
      </w:r>
      <w:r w:rsidRPr="00A6311A">
        <w:rPr>
          <w:rFonts w:eastAsia="SimSun"/>
          <w:rtl/>
          <w:lang w:eastAsia="zh-CN"/>
        </w:rPr>
        <w:t xml:space="preserve"> </w:t>
      </w:r>
      <w:r>
        <w:rPr>
          <w:rFonts w:eastAsia="SimSun" w:hint="cs"/>
          <w:rtl/>
          <w:lang w:eastAsia="zh-CN"/>
        </w:rPr>
        <w:t>-</w:t>
      </w:r>
      <w:r w:rsidRPr="00A6311A">
        <w:rPr>
          <w:rFonts w:eastAsia="SimSun"/>
          <w:rtl/>
          <w:lang w:eastAsia="zh-CN"/>
        </w:rPr>
        <w:t xml:space="preserve"> שרגא המאיר</w:t>
      </w:r>
      <w:r w:rsidRPr="00A6311A">
        <w:rPr>
          <w:rFonts w:eastAsia="SimSun" w:hint="cs"/>
          <w:rtl/>
          <w:lang w:eastAsia="zh-CN"/>
        </w:rPr>
        <w:t>)".</w:t>
      </w:r>
    </w:p>
    <w:p w14:paraId="10DA2983" w14:textId="77777777" w:rsidR="00A6311A" w:rsidRDefault="00EF0458" w:rsidP="00CA562C">
      <w:pPr>
        <w:numPr>
          <w:ilvl w:val="2"/>
          <w:numId w:val="4"/>
        </w:numPr>
        <w:jc w:val="both"/>
        <w:rPr>
          <w:rFonts w:eastAsia="SimSun"/>
          <w:lang w:eastAsia="zh-CN"/>
        </w:rPr>
      </w:pPr>
      <w:r w:rsidRPr="00EF0458">
        <w:rPr>
          <w:rFonts w:eastAsia="SimSun" w:hint="cs"/>
          <w:rtl/>
          <w:lang w:eastAsia="zh-CN"/>
        </w:rPr>
        <w:t>מחמיר</w:t>
      </w:r>
      <w:r w:rsidR="00A6311A">
        <w:rPr>
          <w:rFonts w:eastAsia="SimSun" w:hint="cs"/>
          <w:rtl/>
          <w:lang w:eastAsia="zh-CN"/>
        </w:rPr>
        <w:t>.</w:t>
      </w:r>
    </w:p>
    <w:p w14:paraId="1C7734F9" w14:textId="77777777" w:rsidR="004761FE" w:rsidRDefault="004761FE" w:rsidP="00CA562C">
      <w:pPr>
        <w:numPr>
          <w:ilvl w:val="3"/>
          <w:numId w:val="4"/>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קכ"ז אות ו')</w:t>
      </w:r>
      <w:r>
        <w:rPr>
          <w:rFonts w:eastAsia="SimSun" w:hint="cs"/>
          <w:rtl/>
          <w:lang w:eastAsia="zh-CN"/>
        </w:rPr>
        <w:t xml:space="preserve"> </w:t>
      </w:r>
      <w:r>
        <w:rPr>
          <w:rFonts w:eastAsia="SimSun"/>
          <w:rtl/>
          <w:lang w:eastAsia="zh-CN"/>
        </w:rPr>
        <w:t>–</w:t>
      </w:r>
      <w:r>
        <w:rPr>
          <w:rFonts w:eastAsia="SimSun" w:hint="cs"/>
          <w:rtl/>
          <w:lang w:eastAsia="zh-CN"/>
        </w:rPr>
        <w:t xml:space="preserve"> "שמסתבר שלענין תספורת ושאר דברים לילו כיומו רק לענין צום לא צמים".</w:t>
      </w:r>
    </w:p>
    <w:p w14:paraId="2437F8A5" w14:textId="77777777" w:rsidR="003D5526" w:rsidRPr="003D5526" w:rsidRDefault="003D5526" w:rsidP="003D5526">
      <w:pPr>
        <w:ind w:left="567"/>
        <w:jc w:val="both"/>
        <w:rPr>
          <w:rFonts w:eastAsia="SimSun"/>
          <w:lang w:eastAsia="zh-CN"/>
        </w:rPr>
      </w:pPr>
      <w:r w:rsidRPr="00EF0458">
        <w:rPr>
          <w:rFonts w:eastAsia="SimSun" w:hint="cs"/>
          <w:u w:val="single"/>
          <w:rtl/>
          <w:lang w:eastAsia="zh-CN"/>
        </w:rPr>
        <w:t>קהלות יעקב</w:t>
      </w:r>
      <w:r>
        <w:rPr>
          <w:rFonts w:eastAsia="SimSun" w:hint="cs"/>
          <w:rtl/>
          <w:lang w:eastAsia="zh-CN"/>
        </w:rPr>
        <w:t xml:space="preserve"> (</w:t>
      </w:r>
      <w:r w:rsidRPr="00B22134">
        <w:rPr>
          <w:rStyle w:val="Heading1Char"/>
          <w:b w:val="0"/>
          <w:sz w:val="24"/>
          <w:szCs w:val="24"/>
          <w:u w:val="none"/>
          <w:rtl/>
        </w:rPr>
        <w:t>שיעורי שלמי תודה בין המצרים עמ' כ"ג</w:t>
      </w:r>
      <w:r>
        <w:rPr>
          <w:rStyle w:val="Heading1Char"/>
          <w:rFonts w:hint="cs"/>
          <w:b w:val="0"/>
          <w:sz w:val="24"/>
          <w:szCs w:val="24"/>
          <w:u w:val="none"/>
          <w:rtl/>
        </w:rPr>
        <w:t xml:space="preserve">) </w:t>
      </w:r>
      <w:r>
        <w:rPr>
          <w:rStyle w:val="Heading1Char"/>
          <w:b w:val="0"/>
          <w:sz w:val="24"/>
          <w:szCs w:val="24"/>
          <w:u w:val="none"/>
          <w:rtl/>
        </w:rPr>
        <w:t>–</w:t>
      </w:r>
      <w:r>
        <w:rPr>
          <w:rStyle w:val="Heading1Char"/>
          <w:rFonts w:hint="cs"/>
          <w:b w:val="0"/>
          <w:sz w:val="24"/>
          <w:szCs w:val="24"/>
          <w:u w:val="none"/>
          <w:rtl/>
        </w:rPr>
        <w:t xml:space="preserve"> "</w:t>
      </w:r>
      <w:r w:rsidRPr="003D5526">
        <w:rPr>
          <w:rStyle w:val="Heading1Char"/>
          <w:b w:val="0"/>
          <w:sz w:val="24"/>
          <w:szCs w:val="24"/>
          <w:u w:val="none"/>
          <w:rtl/>
        </w:rPr>
        <w:t>ושמעתי ממרן הגרי"י קנייבסקי זצ"ל בעל ה'קהילות יעקב' שאמר שלפי זה ה"ה לנוהגין שלא להסתפר מי"ז בתמוז דמנהג זה מתחיל כבר מליל י"ז בתמוז</w:t>
      </w:r>
      <w:r>
        <w:rPr>
          <w:rStyle w:val="Heading1Char"/>
          <w:rFonts w:hint="cs"/>
          <w:b w:val="0"/>
          <w:sz w:val="24"/>
          <w:szCs w:val="24"/>
          <w:u w:val="none"/>
          <w:rtl/>
        </w:rPr>
        <w:t>".</w:t>
      </w:r>
    </w:p>
    <w:p w14:paraId="124A90A9" w14:textId="77777777" w:rsidR="00A6311A"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(ח"ח סי' קס"ח אות ז', ח"י סי' פ"א אות ב', </w:t>
      </w:r>
      <w:r w:rsidR="00CD1952">
        <w:rPr>
          <w:rFonts w:eastAsia="SimSun" w:hint="cs"/>
          <w:rtl/>
          <w:lang w:eastAsia="zh-CN"/>
        </w:rPr>
        <w:t>מבית לוי</w:t>
      </w:r>
      <w:r w:rsidRPr="00EF0458">
        <w:rPr>
          <w:rFonts w:eastAsia="SimSun" w:hint="cs"/>
          <w:rtl/>
          <w:lang w:eastAsia="zh-CN"/>
        </w:rPr>
        <w:t xml:space="preserve"> חי"ג עמ' י"ח סעי' ב', הע' ב'</w:t>
      </w:r>
      <w:r w:rsidR="00F128EA">
        <w:rPr>
          <w:rFonts w:eastAsia="SimSun" w:hint="cs"/>
          <w:rtl/>
          <w:lang w:eastAsia="zh-CN"/>
        </w:rPr>
        <w:t xml:space="preserve">, </w:t>
      </w:r>
      <w:r w:rsidR="00F128EA" w:rsidRPr="00AA74C7">
        <w:rPr>
          <w:rFonts w:eastAsia="SimSun"/>
          <w:rtl/>
          <w:lang w:eastAsia="zh-CN"/>
        </w:rPr>
        <w:t>בין המצרים תשנ"ט</w:t>
      </w:r>
      <w:r w:rsidR="00F128EA">
        <w:rPr>
          <w:rFonts w:eastAsia="SimSun" w:hint="cs"/>
          <w:rtl/>
          <w:lang w:eastAsia="zh-CN"/>
        </w:rPr>
        <w:t xml:space="preserve"> עמ' ד' אות ב', הע' ב'</w:t>
      </w:r>
      <w:r w:rsidR="00A6311A">
        <w:rPr>
          <w:rFonts w:eastAsia="SimSun" w:hint="cs"/>
          <w:rtl/>
          <w:lang w:eastAsia="zh-CN"/>
        </w:rPr>
        <w:t xml:space="preserve">) </w:t>
      </w:r>
      <w:r w:rsidR="00A6311A">
        <w:rPr>
          <w:rFonts w:eastAsia="SimSun"/>
          <w:rtl/>
          <w:lang w:eastAsia="zh-CN"/>
        </w:rPr>
        <w:t>–</w:t>
      </w:r>
      <w:r w:rsidRPr="00EF0458">
        <w:rPr>
          <w:rFonts w:eastAsia="SimSun" w:hint="cs"/>
          <w:rtl/>
          <w:lang w:eastAsia="zh-CN"/>
        </w:rPr>
        <w:t xml:space="preserve"> "ומכ"ש תמה אני על מש"כ בס' שערים מצוינים בהלכה סי' קכ"ב דלפ"ד בעל אג"מ גם תספורת מו</w:t>
      </w:r>
      <w:r w:rsidR="00A6311A">
        <w:rPr>
          <w:rFonts w:eastAsia="SimSun" w:hint="cs"/>
          <w:rtl/>
          <w:lang w:eastAsia="zh-CN"/>
        </w:rPr>
        <w:t>תר בליל י"ז בתמוז, ואינו נראה".</w:t>
      </w:r>
    </w:p>
    <w:p w14:paraId="519C5825" w14:textId="77777777" w:rsidR="00C25BBD" w:rsidRPr="00C25BBD" w:rsidRDefault="00C25BBD" w:rsidP="00096AA6">
      <w:pPr>
        <w:numPr>
          <w:ilvl w:val="3"/>
          <w:numId w:val="4"/>
        </w:numPr>
        <w:jc w:val="both"/>
        <w:rPr>
          <w:rFonts w:eastAsia="SimSun"/>
          <w:lang w:eastAsia="zh-CN"/>
        </w:rPr>
      </w:pPr>
      <w:r w:rsidRPr="00827628">
        <w:rPr>
          <w:rFonts w:hint="cs"/>
          <w:u w:val="single"/>
          <w:rtl/>
        </w:rPr>
        <w:t>הגרח"ק</w:t>
      </w:r>
      <w:r>
        <w:rPr>
          <w:rFonts w:hint="cs"/>
          <w:rtl/>
        </w:rPr>
        <w:t xml:space="preserve"> שליט"א (מועדי הגר"ח ח"ב תשובה שע"ב) – "</w:t>
      </w:r>
      <w:r w:rsidRPr="00B22134">
        <w:rPr>
          <w:rStyle w:val="Heading1Char"/>
          <w:b w:val="0"/>
          <w:sz w:val="24"/>
          <w:szCs w:val="24"/>
          <w:u w:val="none"/>
          <w:rtl/>
        </w:rPr>
        <w:t>שאלה: באיסור תספורת בבין המצרים מי"ז בתמוז אם זהו כבר מהלילה או רק ביום</w:t>
      </w:r>
      <w:r>
        <w:rPr>
          <w:rStyle w:val="Heading1Char"/>
          <w:rFonts w:hint="cs"/>
          <w:b w:val="0"/>
          <w:sz w:val="24"/>
          <w:szCs w:val="24"/>
          <w:u w:val="none"/>
          <w:rtl/>
        </w:rPr>
        <w:t>.</w:t>
      </w:r>
      <w:r w:rsidRPr="00B22134">
        <w:rPr>
          <w:rStyle w:val="Heading1Char"/>
          <w:b w:val="0"/>
          <w:sz w:val="24"/>
          <w:szCs w:val="24"/>
          <w:u w:val="none"/>
          <w:rtl/>
        </w:rPr>
        <w:t xml:space="preserve"> תשובה: מלילה</w:t>
      </w:r>
      <w:r>
        <w:rPr>
          <w:rStyle w:val="Heading1Char"/>
          <w:rFonts w:hint="cs"/>
          <w:b w:val="0"/>
          <w:sz w:val="24"/>
          <w:szCs w:val="24"/>
          <w:u w:val="none"/>
          <w:rtl/>
        </w:rPr>
        <w:t>"</w:t>
      </w:r>
      <w:r w:rsidRPr="00B22134">
        <w:rPr>
          <w:rStyle w:val="Heading1Char"/>
          <w:b w:val="0"/>
          <w:sz w:val="24"/>
          <w:szCs w:val="24"/>
          <w:u w:val="none"/>
          <w:rtl/>
        </w:rPr>
        <w:t>.</w:t>
      </w:r>
    </w:p>
    <w:p w14:paraId="75EE587B" w14:textId="77777777" w:rsidR="00A6311A" w:rsidRDefault="00EF0458" w:rsidP="00096AA6">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Pr>
          <w:rFonts w:eastAsia="SimSun" w:hint="cs"/>
          <w:rtl/>
          <w:lang w:eastAsia="zh-CN"/>
        </w:rPr>
        <w:t xml:space="preserve"> </w:t>
      </w:r>
      <w:r w:rsidR="00A6311A">
        <w:rPr>
          <w:rFonts w:eastAsia="SimSun" w:hint="cs"/>
          <w:rtl/>
          <w:lang w:eastAsia="zh-CN"/>
        </w:rPr>
        <w:t>פרק י"ט סעי' ג')</w:t>
      </w:r>
      <w:r w:rsidR="00096AA6">
        <w:rPr>
          <w:rFonts w:eastAsia="SimSun" w:hint="cs"/>
          <w:rtl/>
          <w:lang w:eastAsia="zh-CN"/>
        </w:rPr>
        <w:t xml:space="preserve"> </w:t>
      </w:r>
      <w:r w:rsidR="00096AA6">
        <w:rPr>
          <w:rFonts w:eastAsia="SimSun"/>
          <w:rtl/>
          <w:lang w:eastAsia="zh-CN"/>
        </w:rPr>
        <w:t>–</w:t>
      </w:r>
      <w:r w:rsidR="00096AA6">
        <w:rPr>
          <w:rFonts w:eastAsia="SimSun" w:hint="cs"/>
          <w:rtl/>
          <w:lang w:eastAsia="zh-CN"/>
        </w:rPr>
        <w:t xml:space="preserve"> "</w:t>
      </w:r>
      <w:r w:rsidR="00096AA6" w:rsidRPr="00096AA6">
        <w:rPr>
          <w:rFonts w:eastAsia="SimSun"/>
          <w:rtl/>
          <w:lang w:eastAsia="zh-CN"/>
        </w:rPr>
        <w:t xml:space="preserve">איסור תספורת וכדומה הנוהג מי"ז בתמוז נוהג גם בלילה שלפניו, </w:t>
      </w:r>
      <w:r w:rsidR="00096AA6" w:rsidRPr="00096AA6">
        <w:rPr>
          <w:rFonts w:eastAsia="SimSun"/>
          <w:b/>
          <w:bCs/>
          <w:rtl/>
          <w:lang w:eastAsia="zh-CN"/>
        </w:rPr>
        <w:t>וגם בבין השמשות</w:t>
      </w:r>
      <w:r w:rsidR="00096AA6" w:rsidRPr="00096AA6">
        <w:rPr>
          <w:rFonts w:eastAsia="SimSun"/>
          <w:rtl/>
          <w:lang w:eastAsia="zh-CN"/>
        </w:rPr>
        <w:t xml:space="preserve"> של י"ז בתמוז יש להחמיר</w:t>
      </w:r>
      <w:r w:rsidR="00096AA6">
        <w:rPr>
          <w:rFonts w:eastAsia="SimSun" w:hint="cs"/>
          <w:rtl/>
          <w:lang w:eastAsia="zh-CN"/>
        </w:rPr>
        <w:t>"</w:t>
      </w:r>
      <w:r w:rsidR="00A6311A">
        <w:rPr>
          <w:rFonts w:eastAsia="SimSun" w:hint="cs"/>
          <w:rtl/>
          <w:lang w:eastAsia="zh-CN"/>
        </w:rPr>
        <w:t>.</w:t>
      </w:r>
    </w:p>
    <w:p w14:paraId="53C56D1B" w14:textId="77777777" w:rsidR="00EF0458" w:rsidRPr="00EF0458" w:rsidRDefault="00EF0458" w:rsidP="00CA562C">
      <w:pPr>
        <w:numPr>
          <w:ilvl w:val="3"/>
          <w:numId w:val="4"/>
        </w:numPr>
        <w:jc w:val="both"/>
        <w:rPr>
          <w:rFonts w:eastAsia="SimSun"/>
          <w:rtl/>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ל"א).</w:t>
      </w:r>
    </w:p>
    <w:p w14:paraId="57F7798D" w14:textId="77777777" w:rsid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פסקי תשובות</w:t>
      </w:r>
      <w:r w:rsidR="00EF0458" w:rsidRPr="00EF0458">
        <w:rPr>
          <w:rFonts w:eastAsia="SimSun" w:hint="cs"/>
          <w:rtl/>
          <w:lang w:eastAsia="zh-CN"/>
        </w:rPr>
        <w:t xml:space="preserve"> (הע' נ'),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ה' סעי' א').</w:t>
      </w:r>
    </w:p>
    <w:p w14:paraId="4BFF00C5" w14:textId="77777777" w:rsidR="00C25BBD" w:rsidRPr="00C25BBD" w:rsidRDefault="00096AA6" w:rsidP="00C25BBD">
      <w:pPr>
        <w:numPr>
          <w:ilvl w:val="3"/>
          <w:numId w:val="4"/>
        </w:numPr>
        <w:jc w:val="both"/>
        <w:rPr>
          <w:rStyle w:val="Heading1Char"/>
          <w:b w:val="0"/>
          <w:sz w:val="24"/>
          <w:szCs w:val="24"/>
          <w:u w:val="none"/>
          <w:rtl/>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פרק י"ט סעי' ד') </w:t>
      </w:r>
      <w:r>
        <w:rPr>
          <w:rFonts w:eastAsia="SimSun"/>
          <w:rtl/>
          <w:lang w:eastAsia="zh-CN"/>
        </w:rPr>
        <w:t>–</w:t>
      </w:r>
      <w:r>
        <w:rPr>
          <w:rFonts w:eastAsia="SimSun" w:hint="cs"/>
          <w:rtl/>
          <w:lang w:eastAsia="zh-CN"/>
        </w:rPr>
        <w:t xml:space="preserve"> "</w:t>
      </w:r>
      <w:r w:rsidRPr="00096AA6">
        <w:rPr>
          <w:rFonts w:eastAsia="SimSun"/>
          <w:rtl/>
          <w:lang w:eastAsia="zh-CN"/>
        </w:rPr>
        <w:t xml:space="preserve">אם התחיל לגלח השערות לפני ליל י"ז בתמוז </w:t>
      </w:r>
      <w:r w:rsidRPr="00096AA6">
        <w:rPr>
          <w:rFonts w:eastAsia="SimSun"/>
          <w:b/>
          <w:bCs/>
          <w:rtl/>
          <w:lang w:eastAsia="zh-CN"/>
        </w:rPr>
        <w:t>וע"י אונ</w:t>
      </w:r>
      <w:r w:rsidRPr="00096AA6">
        <w:rPr>
          <w:rFonts w:eastAsia="SimSun" w:hint="cs"/>
          <w:b/>
          <w:bCs/>
          <w:rtl/>
          <w:lang w:eastAsia="zh-CN"/>
        </w:rPr>
        <w:t>ס</w:t>
      </w:r>
      <w:r w:rsidRPr="00096AA6">
        <w:rPr>
          <w:rFonts w:eastAsia="SimSun"/>
          <w:b/>
          <w:bCs/>
          <w:rtl/>
          <w:lang w:eastAsia="zh-CN"/>
        </w:rPr>
        <w:t xml:space="preserve"> לא גמר עד ששקעה החמה מותר לו לגמור</w:t>
      </w:r>
      <w:r w:rsidRPr="00096AA6">
        <w:rPr>
          <w:rFonts w:eastAsia="SimSun"/>
          <w:rtl/>
          <w:lang w:eastAsia="zh-CN"/>
        </w:rPr>
        <w:t>, אכן לכתחלה יראה להתגלח בעוד היום גדול שיהיה לו זמן בריווח</w:t>
      </w:r>
      <w:r>
        <w:rPr>
          <w:rFonts w:eastAsia="SimSun" w:hint="cs"/>
          <w:rtl/>
          <w:lang w:eastAsia="zh-CN"/>
        </w:rPr>
        <w:t>".</w:t>
      </w:r>
    </w:p>
    <w:p w14:paraId="10CD6AA6" w14:textId="77777777" w:rsidR="00C25BBD" w:rsidRDefault="00C25BBD" w:rsidP="00EF0458">
      <w:pPr>
        <w:jc w:val="both"/>
        <w:rPr>
          <w:rFonts w:eastAsia="SimSun"/>
          <w:rtl/>
          <w:lang w:eastAsia="zh-CN"/>
        </w:rPr>
      </w:pPr>
    </w:p>
    <w:p w14:paraId="3381170E" w14:textId="77777777" w:rsidR="0030203F" w:rsidRPr="00EF0458" w:rsidRDefault="0030203F" w:rsidP="0030203F">
      <w:pPr>
        <w:numPr>
          <w:ilvl w:val="1"/>
          <w:numId w:val="4"/>
        </w:numPr>
        <w:jc w:val="both"/>
        <w:rPr>
          <w:rFonts w:eastAsia="SimSun"/>
          <w:lang w:eastAsia="zh-CN"/>
        </w:rPr>
      </w:pPr>
      <w:r>
        <w:rPr>
          <w:rFonts w:eastAsia="SimSun" w:hint="cs"/>
          <w:b/>
          <w:bCs/>
          <w:rtl/>
          <w:lang w:eastAsia="zh-CN"/>
        </w:rPr>
        <w:t>לענין</w:t>
      </w:r>
      <w:r w:rsidRPr="00EF0458">
        <w:rPr>
          <w:rFonts w:eastAsia="SimSun" w:hint="cs"/>
          <w:b/>
          <w:bCs/>
          <w:rtl/>
          <w:lang w:eastAsia="zh-CN"/>
        </w:rPr>
        <w:t xml:space="preserve"> כלי שיר</w:t>
      </w:r>
      <w:r w:rsidRPr="00EF0458">
        <w:rPr>
          <w:rFonts w:eastAsia="SimSun" w:hint="cs"/>
          <w:rtl/>
          <w:lang w:eastAsia="zh-CN"/>
        </w:rPr>
        <w:t>.</w:t>
      </w:r>
    </w:p>
    <w:p w14:paraId="7A5E4920" w14:textId="77777777" w:rsidR="0030203F" w:rsidRDefault="0030203F" w:rsidP="0030203F">
      <w:pPr>
        <w:numPr>
          <w:ilvl w:val="2"/>
          <w:numId w:val="4"/>
        </w:numPr>
        <w:jc w:val="both"/>
        <w:rPr>
          <w:rFonts w:eastAsia="SimSun"/>
          <w:lang w:eastAsia="zh-CN"/>
        </w:rPr>
      </w:pPr>
      <w:r w:rsidRPr="00EF0458">
        <w:rPr>
          <w:rFonts w:eastAsia="SimSun" w:hint="cs"/>
          <w:rtl/>
          <w:lang w:eastAsia="zh-CN"/>
        </w:rPr>
        <w:t xml:space="preserve">מחמיר –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ד' סעי' א')</w:t>
      </w:r>
      <w:r w:rsidR="003E3A67">
        <w:rPr>
          <w:rFonts w:eastAsia="SimSun" w:hint="cs"/>
          <w:rtl/>
          <w:lang w:eastAsia="zh-CN"/>
        </w:rPr>
        <w:t xml:space="preserve">, </w:t>
      </w:r>
      <w:r w:rsidR="003E3A67" w:rsidRPr="00FD4381">
        <w:rPr>
          <w:rFonts w:eastAsia="SimSun" w:hint="cs"/>
          <w:u w:val="single"/>
          <w:rtl/>
          <w:lang w:eastAsia="zh-CN"/>
        </w:rPr>
        <w:t>איך נשיר</w:t>
      </w:r>
      <w:r w:rsidR="003E3A67">
        <w:rPr>
          <w:rFonts w:eastAsia="SimSun" w:hint="cs"/>
          <w:rtl/>
          <w:lang w:eastAsia="zh-CN"/>
        </w:rPr>
        <w:t xml:space="preserve"> (פרק ח' סעי' ב')</w:t>
      </w:r>
      <w:r w:rsidRPr="00EF0458">
        <w:rPr>
          <w:rFonts w:eastAsia="SimSun" w:hint="cs"/>
          <w:rtl/>
          <w:lang w:eastAsia="zh-CN"/>
        </w:rPr>
        <w:t>.</w:t>
      </w:r>
    </w:p>
    <w:p w14:paraId="0E28570D" w14:textId="77777777" w:rsidR="0030203F" w:rsidRPr="0030203F" w:rsidRDefault="0030203F" w:rsidP="00EF0458">
      <w:pPr>
        <w:jc w:val="both"/>
        <w:rPr>
          <w:rFonts w:eastAsia="SimSun"/>
          <w:lang w:eastAsia="zh-CN"/>
        </w:rPr>
      </w:pPr>
    </w:p>
    <w:p w14:paraId="3CA03C1B" w14:textId="77777777" w:rsidR="00EF0458" w:rsidRPr="00EF0458" w:rsidRDefault="00A46B02" w:rsidP="00CA562C">
      <w:pPr>
        <w:numPr>
          <w:ilvl w:val="1"/>
          <w:numId w:val="4"/>
        </w:numPr>
        <w:jc w:val="both"/>
        <w:rPr>
          <w:rFonts w:eastAsia="SimSun"/>
          <w:lang w:eastAsia="zh-CN"/>
        </w:rPr>
      </w:pPr>
      <w:r>
        <w:rPr>
          <w:rFonts w:eastAsia="SimSun" w:hint="cs"/>
          <w:b/>
          <w:bCs/>
          <w:rtl/>
          <w:lang w:eastAsia="zh-CN"/>
        </w:rPr>
        <w:t>לענין</w:t>
      </w:r>
      <w:r w:rsidR="00EF0458" w:rsidRPr="00EF0458">
        <w:rPr>
          <w:rFonts w:eastAsia="SimSun" w:hint="cs"/>
          <w:b/>
          <w:bCs/>
          <w:rtl/>
          <w:lang w:eastAsia="zh-CN"/>
        </w:rPr>
        <w:t xml:space="preserve"> שהחיינו</w:t>
      </w:r>
      <w:r w:rsidR="00EF0458" w:rsidRPr="00EF0458">
        <w:rPr>
          <w:rFonts w:eastAsia="SimSun" w:hint="cs"/>
          <w:rtl/>
          <w:lang w:eastAsia="zh-CN"/>
        </w:rPr>
        <w:t>.</w:t>
      </w:r>
    </w:p>
    <w:p w14:paraId="6A2E9BFE" w14:textId="77777777" w:rsidR="00C25BBD" w:rsidRDefault="00EF0458" w:rsidP="00BC59C1">
      <w:pPr>
        <w:numPr>
          <w:ilvl w:val="2"/>
          <w:numId w:val="4"/>
        </w:numPr>
        <w:jc w:val="both"/>
        <w:rPr>
          <w:rFonts w:eastAsia="SimSun"/>
          <w:lang w:eastAsia="zh-CN"/>
        </w:rPr>
      </w:pPr>
      <w:r w:rsidRPr="00EF0458">
        <w:rPr>
          <w:rFonts w:eastAsia="SimSun" w:hint="cs"/>
          <w:rtl/>
          <w:lang w:eastAsia="zh-CN"/>
        </w:rPr>
        <w:t>מחמיר</w:t>
      </w:r>
      <w:r w:rsidR="00C25BBD">
        <w:rPr>
          <w:rFonts w:eastAsia="SimSun" w:hint="cs"/>
          <w:rtl/>
          <w:lang w:eastAsia="zh-CN"/>
        </w:rPr>
        <w:t>.</w:t>
      </w:r>
    </w:p>
    <w:p w14:paraId="1923445B" w14:textId="77777777" w:rsidR="00C25BBD" w:rsidRDefault="00EF0458" w:rsidP="00C25BBD">
      <w:pPr>
        <w:numPr>
          <w:ilvl w:val="3"/>
          <w:numId w:val="4"/>
        </w:numPr>
        <w:jc w:val="both"/>
        <w:rPr>
          <w:rFonts w:eastAsia="SimSun"/>
          <w:lang w:eastAsia="zh-CN"/>
        </w:rPr>
      </w:pPr>
      <w:r w:rsidRPr="00EF0458">
        <w:rPr>
          <w:rFonts w:eastAsia="SimSun" w:hint="cs"/>
          <w:u w:val="single"/>
          <w:rtl/>
          <w:lang w:eastAsia="zh-CN"/>
        </w:rPr>
        <w:t>חיד"א</w:t>
      </w:r>
      <w:r w:rsidRPr="00EF0458">
        <w:rPr>
          <w:rFonts w:eastAsia="SimSun" w:hint="cs"/>
          <w:rtl/>
          <w:lang w:eastAsia="zh-CN"/>
        </w:rPr>
        <w:t xml:space="preserve"> (חיים שאל ח"א סי' כ"ד</w:t>
      </w:r>
      <w:r w:rsidR="00C25BBD">
        <w:rPr>
          <w:rFonts w:eastAsia="SimSun" w:hint="cs"/>
          <w:rtl/>
          <w:lang w:eastAsia="zh-CN"/>
        </w:rPr>
        <w:t xml:space="preserve">) </w:t>
      </w:r>
      <w:r w:rsidR="00C25BBD">
        <w:rPr>
          <w:rFonts w:eastAsia="SimSun"/>
          <w:rtl/>
          <w:lang w:eastAsia="zh-CN"/>
        </w:rPr>
        <w:t>–</w:t>
      </w:r>
      <w:r w:rsidRPr="00EF0458">
        <w:rPr>
          <w:rFonts w:eastAsia="SimSun" w:hint="cs"/>
          <w:rtl/>
          <w:lang w:eastAsia="zh-CN"/>
        </w:rPr>
        <w:t xml:space="preserve"> "דליל י"ז בתמוז אין לומר שהחיינו"</w:t>
      </w:r>
      <w:r w:rsidR="00C25BBD">
        <w:rPr>
          <w:rFonts w:eastAsia="SimSun" w:hint="cs"/>
          <w:rtl/>
          <w:lang w:eastAsia="zh-CN"/>
        </w:rPr>
        <w:t>.</w:t>
      </w:r>
    </w:p>
    <w:p w14:paraId="79020BCE" w14:textId="77777777" w:rsidR="00C25BBD" w:rsidRDefault="00EF0458" w:rsidP="00C25BBD">
      <w:pPr>
        <w:numPr>
          <w:ilvl w:val="3"/>
          <w:numId w:val="4"/>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כ"ה סעי' ג')</w:t>
      </w:r>
      <w:r w:rsidR="00C25BBD">
        <w:rPr>
          <w:rFonts w:eastAsia="SimSun" w:hint="cs"/>
          <w:rtl/>
          <w:lang w:eastAsia="zh-CN"/>
        </w:rPr>
        <w:t>.</w:t>
      </w:r>
    </w:p>
    <w:p w14:paraId="5E8BD93E" w14:textId="77777777" w:rsidR="00C25BBD" w:rsidRDefault="00EF0458" w:rsidP="00C25BBD">
      <w:pPr>
        <w:numPr>
          <w:ilvl w:val="3"/>
          <w:numId w:val="4"/>
        </w:numPr>
        <w:jc w:val="both"/>
        <w:rPr>
          <w:rFonts w:eastAsia="SimSun"/>
          <w:lang w:eastAsia="zh-CN"/>
        </w:rPr>
      </w:pPr>
      <w:r w:rsidRPr="00EF0458">
        <w:rPr>
          <w:rFonts w:eastAsia="SimSun" w:hint="cs"/>
          <w:u w:val="single"/>
          <w:rtl/>
          <w:lang w:eastAsia="zh-CN"/>
        </w:rPr>
        <w:t>ציץ אליעזר</w:t>
      </w:r>
      <w:r w:rsidRPr="00EF0458">
        <w:rPr>
          <w:rFonts w:eastAsia="SimSun" w:hint="cs"/>
          <w:rtl/>
          <w:lang w:eastAsia="zh-CN"/>
        </w:rPr>
        <w:t xml:space="preserve"> (ח"י סי' כ"ו)</w:t>
      </w:r>
      <w:r w:rsidR="00C25BBD">
        <w:rPr>
          <w:rFonts w:eastAsia="SimSun" w:hint="cs"/>
          <w:rtl/>
          <w:lang w:eastAsia="zh-CN"/>
        </w:rPr>
        <w:t>.</w:t>
      </w:r>
    </w:p>
    <w:p w14:paraId="3619FFA8" w14:textId="77777777" w:rsidR="00C25BBD" w:rsidRDefault="00EF0458" w:rsidP="00C25BBD">
      <w:pPr>
        <w:numPr>
          <w:ilvl w:val="3"/>
          <w:numId w:val="4"/>
        </w:numPr>
        <w:jc w:val="both"/>
        <w:rPr>
          <w:rFonts w:eastAsia="SimSun"/>
          <w:lang w:eastAsia="zh-CN"/>
        </w:rPr>
      </w:pPr>
      <w:r w:rsidRPr="00EF0458">
        <w:rPr>
          <w:rFonts w:eastAsia="SimSun" w:hint="cs"/>
          <w:u w:val="single"/>
          <w:rtl/>
          <w:lang w:eastAsia="zh-CN"/>
        </w:rPr>
        <w:t>זה השלחן</w:t>
      </w:r>
      <w:r w:rsidRPr="00EF0458">
        <w:rPr>
          <w:rFonts w:eastAsia="SimSun" w:hint="cs"/>
          <w:rtl/>
          <w:lang w:eastAsia="zh-CN"/>
        </w:rPr>
        <w:t xml:space="preserve"> (ח"א סי' תקנ"א)</w:t>
      </w:r>
      <w:r w:rsidR="00C25BBD">
        <w:rPr>
          <w:rFonts w:eastAsia="SimSun" w:hint="cs"/>
          <w:rtl/>
          <w:lang w:eastAsia="zh-CN"/>
        </w:rPr>
        <w:t>.</w:t>
      </w:r>
    </w:p>
    <w:p w14:paraId="1E71AB99" w14:textId="77777777" w:rsidR="00C25BBD" w:rsidRDefault="00736AEC" w:rsidP="00C25BBD">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ה' סעי' א')</w:t>
      </w:r>
      <w:r w:rsidR="00C25BBD">
        <w:rPr>
          <w:rFonts w:eastAsia="SimSun" w:hint="cs"/>
          <w:rtl/>
          <w:lang w:eastAsia="zh-CN"/>
        </w:rPr>
        <w:t>.</w:t>
      </w:r>
    </w:p>
    <w:p w14:paraId="09D0BEB6" w14:textId="77777777" w:rsidR="00C25BBD" w:rsidRPr="00C25BBD" w:rsidRDefault="00BC59C1" w:rsidP="00C25BBD">
      <w:pPr>
        <w:numPr>
          <w:ilvl w:val="3"/>
          <w:numId w:val="4"/>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2F1984">
        <w:rPr>
          <w:rtl/>
        </w:rPr>
        <w:t xml:space="preserve"> עמ' </w:t>
      </w:r>
      <w:r w:rsidR="002F1984">
        <w:rPr>
          <w:rFonts w:hint="cs"/>
          <w:rtl/>
        </w:rPr>
        <w:t>קפ</w:t>
      </w:r>
      <w:r w:rsidR="002F1984">
        <w:rPr>
          <w:rtl/>
        </w:rPr>
        <w:t xml:space="preserve">"ז אות </w:t>
      </w:r>
      <w:r w:rsidR="002F1984">
        <w:rPr>
          <w:rFonts w:hint="cs"/>
          <w:rtl/>
        </w:rPr>
        <w:t>נ"ה)</w:t>
      </w:r>
      <w:r w:rsidR="00C25BBD">
        <w:rPr>
          <w:rFonts w:hint="cs"/>
          <w:rtl/>
        </w:rPr>
        <w:t>.</w:t>
      </w:r>
    </w:p>
    <w:p w14:paraId="28311373" w14:textId="77777777" w:rsidR="00EF0458" w:rsidRPr="00EF0458" w:rsidRDefault="00EF0458" w:rsidP="00C25BBD">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י"ז סעי' ב').</w:t>
      </w:r>
    </w:p>
    <w:p w14:paraId="7DC3F99E" w14:textId="77777777" w:rsidR="00C25BBD" w:rsidRDefault="00EF0458" w:rsidP="00CA562C">
      <w:pPr>
        <w:numPr>
          <w:ilvl w:val="2"/>
          <w:numId w:val="4"/>
        </w:numPr>
        <w:jc w:val="both"/>
        <w:rPr>
          <w:rFonts w:eastAsia="SimSun"/>
          <w:lang w:eastAsia="zh-CN"/>
        </w:rPr>
      </w:pPr>
      <w:r w:rsidRPr="00EF0458">
        <w:rPr>
          <w:rFonts w:eastAsia="SimSun" w:hint="cs"/>
          <w:rtl/>
          <w:lang w:eastAsia="zh-CN"/>
        </w:rPr>
        <w:t>מיקל</w:t>
      </w:r>
      <w:r w:rsidR="00C25BBD">
        <w:rPr>
          <w:rFonts w:eastAsia="SimSun" w:hint="cs"/>
          <w:rtl/>
          <w:lang w:eastAsia="zh-CN"/>
        </w:rPr>
        <w:t>.</w:t>
      </w:r>
    </w:p>
    <w:p w14:paraId="624C103E" w14:textId="77777777" w:rsidR="00EF0458" w:rsidRPr="00EF0458" w:rsidRDefault="00EF0458" w:rsidP="00C25BBD">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ח"ג סוף סי' ק', </w:t>
      </w:r>
      <w:r w:rsidRPr="00EF0458">
        <w:rPr>
          <w:rFonts w:eastAsia="SimSun" w:hint="cs"/>
          <w:b/>
          <w:color w:val="000000"/>
          <w:rtl/>
          <w:lang w:eastAsia="zh-CN"/>
        </w:rPr>
        <w:t>שמעתתא דמשה ס"ק כ"ז</w:t>
      </w:r>
      <w:r w:rsidR="00C25BBD">
        <w:rPr>
          <w:rFonts w:eastAsia="SimSun" w:hint="cs"/>
          <w:rtl/>
          <w:lang w:eastAsia="zh-CN"/>
        </w:rPr>
        <w:t xml:space="preserve">) </w:t>
      </w:r>
      <w:r w:rsidR="00C25BBD">
        <w:rPr>
          <w:rFonts w:eastAsia="SimSun"/>
          <w:rtl/>
          <w:lang w:eastAsia="zh-CN"/>
        </w:rPr>
        <w:t>–</w:t>
      </w:r>
      <w:r w:rsidRPr="00EF0458">
        <w:rPr>
          <w:rFonts w:eastAsia="SimSun" w:hint="cs"/>
          <w:rtl/>
          <w:lang w:eastAsia="zh-CN"/>
        </w:rPr>
        <w:t xml:space="preserve"> "וספר חיים שאל שאוסר לומר שהחיינו גם בלילה שהביא כתר"ה אין אצלי, ואם איירי בי"ז ממש מסתבר שכיון שהוא תלוי במחלוקת הראשונים אין להחמיר לענין שהחיינו ששיטת הגר"א היא שצריך לברך שהחיינו בבין המצרים מאחר שנתחייב תיכף בראייתו, ובי"ז בתמוז נדחה יש להחמיר כיון שהוא בין המצרים ממש".</w:t>
      </w:r>
    </w:p>
    <w:p w14:paraId="1B17FF74"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w:t>
      </w:r>
      <w:r w:rsidR="0019362E">
        <w:rPr>
          <w:rFonts w:eastAsia="SimSun" w:hint="cs"/>
          <w:rtl/>
          <w:lang w:eastAsia="zh-CN"/>
        </w:rPr>
        <w:t>ד</w:t>
      </w:r>
      <w:r w:rsidR="00EF0458" w:rsidRPr="00EF0458">
        <w:rPr>
          <w:rFonts w:eastAsia="SimSun" w:hint="cs"/>
          <w:rtl/>
          <w:lang w:eastAsia="zh-CN"/>
        </w:rPr>
        <w:t>' סעי' א')</w:t>
      </w:r>
      <w:r w:rsidR="00554364">
        <w:rPr>
          <w:rFonts w:eastAsia="SimSun" w:hint="cs"/>
          <w:rtl/>
          <w:lang w:eastAsia="zh-CN"/>
        </w:rPr>
        <w:t xml:space="preserve">, </w:t>
      </w:r>
      <w:r w:rsidR="00554364" w:rsidRPr="00554364">
        <w:rPr>
          <w:rStyle w:val="Heading1Char"/>
          <w:rFonts w:hint="cs"/>
          <w:b w:val="0"/>
          <w:sz w:val="24"/>
          <w:szCs w:val="24"/>
          <w:rtl/>
        </w:rPr>
        <w:t>שהחיינו</w:t>
      </w:r>
      <w:r w:rsidR="00554364">
        <w:rPr>
          <w:rStyle w:val="Heading1Char"/>
          <w:rFonts w:hint="cs"/>
          <w:b w:val="0"/>
          <w:sz w:val="24"/>
          <w:szCs w:val="24"/>
          <w:u w:val="none"/>
          <w:rtl/>
        </w:rPr>
        <w:t xml:space="preserve"> (פרק י"ח סעי' ב')</w:t>
      </w:r>
      <w:r w:rsidR="00EF0458" w:rsidRPr="00EF0458">
        <w:rPr>
          <w:rFonts w:eastAsia="SimSun" w:hint="cs"/>
          <w:rtl/>
          <w:lang w:eastAsia="zh-CN"/>
        </w:rPr>
        <w:t>.</w:t>
      </w:r>
    </w:p>
    <w:p w14:paraId="02AFD252" w14:textId="77777777" w:rsidR="00EF0458" w:rsidRPr="00EF0458" w:rsidRDefault="00EF0458" w:rsidP="00EF0458">
      <w:pPr>
        <w:jc w:val="both"/>
        <w:rPr>
          <w:rFonts w:eastAsia="SimSun"/>
          <w:lang w:eastAsia="zh-CN"/>
        </w:rPr>
      </w:pPr>
    </w:p>
    <w:p w14:paraId="2E244AB7" w14:textId="77777777" w:rsidR="00EF0458" w:rsidRPr="00EF0458" w:rsidRDefault="00A46B02" w:rsidP="00CA562C">
      <w:pPr>
        <w:numPr>
          <w:ilvl w:val="1"/>
          <w:numId w:val="4"/>
        </w:numPr>
        <w:jc w:val="both"/>
        <w:rPr>
          <w:rFonts w:eastAsia="SimSun"/>
          <w:lang w:eastAsia="zh-CN"/>
        </w:rPr>
      </w:pPr>
      <w:r>
        <w:rPr>
          <w:rFonts w:eastAsia="SimSun" w:hint="cs"/>
          <w:b/>
          <w:bCs/>
          <w:rtl/>
          <w:lang w:eastAsia="zh-CN"/>
        </w:rPr>
        <w:t>לענין</w:t>
      </w:r>
      <w:r w:rsidR="00EF0458" w:rsidRPr="00EF0458">
        <w:rPr>
          <w:rFonts w:eastAsia="SimSun" w:hint="cs"/>
          <w:b/>
          <w:bCs/>
          <w:rtl/>
          <w:lang w:eastAsia="zh-CN"/>
        </w:rPr>
        <w:t xml:space="preserve"> הנ</w:t>
      </w:r>
      <w:r w:rsidR="00040737">
        <w:rPr>
          <w:rFonts w:eastAsia="SimSun" w:hint="cs"/>
          <w:b/>
          <w:bCs/>
          <w:rtl/>
          <w:lang w:eastAsia="zh-CN"/>
        </w:rPr>
        <w:t>ו</w:t>
      </w:r>
      <w:r w:rsidR="00EF0458" w:rsidRPr="00EF0458">
        <w:rPr>
          <w:rFonts w:eastAsia="SimSun" w:hint="cs"/>
          <w:b/>
          <w:bCs/>
          <w:rtl/>
          <w:lang w:eastAsia="zh-CN"/>
        </w:rPr>
        <w:t>הג</w:t>
      </w:r>
      <w:r w:rsidR="00040737">
        <w:rPr>
          <w:rFonts w:eastAsia="SimSun" w:hint="cs"/>
          <w:b/>
          <w:bCs/>
          <w:rtl/>
          <w:lang w:eastAsia="zh-CN"/>
        </w:rPr>
        <w:t>ים</w:t>
      </w:r>
      <w:r w:rsidR="00EF0458" w:rsidRPr="00EF0458">
        <w:rPr>
          <w:rFonts w:eastAsia="SimSun" w:hint="cs"/>
          <w:b/>
          <w:bCs/>
          <w:rtl/>
          <w:lang w:eastAsia="zh-CN"/>
        </w:rPr>
        <w:t xml:space="preserve"> </w:t>
      </w:r>
      <w:r w:rsidR="00040737">
        <w:rPr>
          <w:rFonts w:eastAsia="SimSun" w:hint="cs"/>
          <w:b/>
          <w:bCs/>
          <w:rtl/>
          <w:lang w:eastAsia="zh-CN"/>
        </w:rPr>
        <w:t xml:space="preserve">שלא לאכול </w:t>
      </w:r>
      <w:r w:rsidR="00EF0458" w:rsidRPr="00EF0458">
        <w:rPr>
          <w:rFonts w:eastAsia="SimSun" w:hint="cs"/>
          <w:b/>
          <w:bCs/>
          <w:rtl/>
          <w:lang w:eastAsia="zh-CN"/>
        </w:rPr>
        <w:t>בשר ויין</w:t>
      </w:r>
      <w:r w:rsidR="00EF0458" w:rsidRPr="00EF0458">
        <w:rPr>
          <w:rFonts w:eastAsia="SimSun" w:hint="cs"/>
          <w:rtl/>
          <w:lang w:eastAsia="zh-CN"/>
        </w:rPr>
        <w:t>.</w:t>
      </w:r>
    </w:p>
    <w:p w14:paraId="4153076E" w14:textId="77777777" w:rsidR="00351312" w:rsidRDefault="00EF0458" w:rsidP="00CA562C">
      <w:pPr>
        <w:numPr>
          <w:ilvl w:val="2"/>
          <w:numId w:val="4"/>
        </w:numPr>
        <w:jc w:val="both"/>
        <w:rPr>
          <w:rFonts w:eastAsia="SimSun"/>
          <w:lang w:eastAsia="zh-CN"/>
        </w:rPr>
      </w:pPr>
      <w:r w:rsidRPr="00EF0458">
        <w:rPr>
          <w:rFonts w:eastAsia="SimSun" w:hint="cs"/>
          <w:rtl/>
          <w:lang w:eastAsia="zh-CN"/>
        </w:rPr>
        <w:t>מחמיר</w:t>
      </w:r>
      <w:r w:rsidR="00351312">
        <w:rPr>
          <w:rFonts w:eastAsia="SimSun" w:hint="cs"/>
          <w:rtl/>
          <w:lang w:eastAsia="zh-CN"/>
        </w:rPr>
        <w:t>.</w:t>
      </w:r>
    </w:p>
    <w:p w14:paraId="2950D33D" w14:textId="77777777" w:rsidR="00EF0458" w:rsidRDefault="00EF0458" w:rsidP="00351312">
      <w:pPr>
        <w:numPr>
          <w:ilvl w:val="3"/>
          <w:numId w:val="4"/>
        </w:numPr>
        <w:jc w:val="both"/>
        <w:rPr>
          <w:rFonts w:eastAsia="SimSun"/>
          <w:lang w:eastAsia="zh-CN"/>
        </w:rPr>
      </w:pPr>
      <w:r w:rsidRPr="00EF0458">
        <w:rPr>
          <w:rFonts w:eastAsia="SimSun" w:hint="cs"/>
          <w:u w:val="single"/>
          <w:rtl/>
          <w:lang w:eastAsia="zh-CN"/>
        </w:rPr>
        <w:t>חיד"א</w:t>
      </w:r>
      <w:r w:rsidRPr="00EF0458">
        <w:rPr>
          <w:rFonts w:eastAsia="SimSun" w:hint="cs"/>
          <w:rtl/>
          <w:lang w:eastAsia="zh-CN"/>
        </w:rPr>
        <w:t xml:space="preserve"> (חיים שאל ח"א סוף סי' כ"ד</w:t>
      </w:r>
      <w:r w:rsidR="00351312">
        <w:rPr>
          <w:rFonts w:eastAsia="SimSun" w:hint="cs"/>
          <w:rtl/>
          <w:lang w:eastAsia="zh-CN"/>
        </w:rPr>
        <w:t xml:space="preserve">) </w:t>
      </w:r>
      <w:r w:rsidR="00351312">
        <w:rPr>
          <w:rFonts w:eastAsia="SimSun"/>
          <w:rtl/>
          <w:lang w:eastAsia="zh-CN"/>
        </w:rPr>
        <w:t>–</w:t>
      </w:r>
      <w:r w:rsidRPr="00EF0458">
        <w:rPr>
          <w:rFonts w:eastAsia="SimSun" w:hint="cs"/>
          <w:rtl/>
          <w:lang w:eastAsia="zh-CN"/>
        </w:rPr>
        <w:t xml:space="preserve"> "וכן הנוהגים שלא לאכול בשר בין המצרים והביא מנהג זה מרן בש"ע ודאי אין אוכלין בשר בליל י"ז בתמוז והוא מנהג פשוט בארץ הצבי שהרבה פורשים מאכילת בשר בין המצרים ומתחילים לנהוג מליל י"ז בתמוז".</w:t>
      </w:r>
    </w:p>
    <w:p w14:paraId="1CC4A18E" w14:textId="73062A5D" w:rsidR="00351312" w:rsidRPr="00EF0458" w:rsidRDefault="00351312" w:rsidP="00351312">
      <w:pPr>
        <w:numPr>
          <w:ilvl w:val="3"/>
          <w:numId w:val="4"/>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w:t>
      </w:r>
      <w:r>
        <w:rPr>
          <w:rFonts w:eastAsia="SimSun" w:hint="cs"/>
          <w:rtl/>
          <w:lang w:eastAsia="zh-CN"/>
        </w:rPr>
        <w:t>נ</w:t>
      </w:r>
      <w:r>
        <w:rPr>
          <w:rFonts w:eastAsia="SimSun"/>
          <w:rtl/>
          <w:lang w:eastAsia="zh-CN"/>
        </w:rPr>
        <w:t>"</w:t>
      </w:r>
      <w:r>
        <w:rPr>
          <w:rFonts w:eastAsia="SimSun" w:hint="cs"/>
          <w:rtl/>
          <w:lang w:eastAsia="zh-CN"/>
        </w:rPr>
        <w:t>ב</w:t>
      </w:r>
      <w:r>
        <w:rPr>
          <w:rFonts w:eastAsia="SimSun"/>
          <w:rtl/>
          <w:lang w:eastAsia="zh-CN"/>
        </w:rPr>
        <w:t xml:space="preserve"> אות ב</w:t>
      </w:r>
      <w:r>
        <w:rPr>
          <w:rFonts w:eastAsia="SimSun" w:hint="cs"/>
          <w:rtl/>
          <w:lang w:eastAsia="zh-CN"/>
        </w:rPr>
        <w:t>'</w:t>
      </w:r>
      <w:r>
        <w:rPr>
          <w:rFonts w:eastAsia="SimSun"/>
          <w:rtl/>
          <w:lang w:eastAsia="zh-CN"/>
        </w:rPr>
        <w:t xml:space="preserve">) </w:t>
      </w:r>
      <w:r>
        <w:rPr>
          <w:rFonts w:eastAsia="SimSun" w:hint="cs"/>
          <w:rtl/>
          <w:lang w:eastAsia="zh-CN"/>
        </w:rPr>
        <w:t>-</w:t>
      </w:r>
      <w:r>
        <w:rPr>
          <w:rFonts w:eastAsia="SimSun"/>
          <w:rtl/>
          <w:lang w:eastAsia="zh-CN"/>
        </w:rPr>
        <w:t xml:space="preserve"> </w:t>
      </w:r>
      <w:r>
        <w:rPr>
          <w:rFonts w:eastAsia="SimSun" w:hint="cs"/>
          <w:rtl/>
          <w:lang w:eastAsia="zh-CN"/>
        </w:rPr>
        <w:t>לשונו מובא לעיל.</w:t>
      </w:r>
    </w:p>
    <w:p w14:paraId="3E76889F" w14:textId="77777777" w:rsidR="00EF0458" w:rsidRPr="00351312" w:rsidRDefault="00EF0458" w:rsidP="00EF0458">
      <w:pPr>
        <w:jc w:val="both"/>
        <w:rPr>
          <w:rFonts w:eastAsia="SimSun"/>
          <w:lang w:eastAsia="zh-CN"/>
        </w:rPr>
      </w:pPr>
    </w:p>
    <w:p w14:paraId="646412E7" w14:textId="77777777" w:rsidR="003B1E31" w:rsidRPr="003B1E31" w:rsidRDefault="003B1E31" w:rsidP="003B1E31">
      <w:pPr>
        <w:numPr>
          <w:ilvl w:val="1"/>
          <w:numId w:val="4"/>
        </w:numPr>
        <w:jc w:val="both"/>
        <w:rPr>
          <w:rFonts w:eastAsia="SimSun"/>
          <w:lang w:eastAsia="zh-CN"/>
        </w:rPr>
      </w:pPr>
      <w:r w:rsidRPr="007D42FE">
        <w:rPr>
          <w:rFonts w:eastAsia="SimSun" w:hint="cs"/>
          <w:b/>
          <w:bCs/>
          <w:rtl/>
          <w:lang w:eastAsia="zh-CN"/>
        </w:rPr>
        <w:t xml:space="preserve">לענין </w:t>
      </w:r>
      <w:r w:rsidRPr="007D42FE">
        <w:rPr>
          <w:rStyle w:val="Heading1Char"/>
          <w:rFonts w:hint="cs"/>
          <w:b w:val="0"/>
          <w:bCs/>
          <w:sz w:val="28"/>
          <w:szCs w:val="24"/>
          <w:u w:val="none"/>
          <w:rtl/>
        </w:rPr>
        <w:t>בעל נפש: שיחמיר בכולם כמו בת"ב</w:t>
      </w:r>
      <w:r>
        <w:rPr>
          <w:rFonts w:hint="cs"/>
          <w:rtl/>
        </w:rPr>
        <w:t>.</w:t>
      </w:r>
    </w:p>
    <w:p w14:paraId="6E360B45" w14:textId="77777777" w:rsidR="003B1E31" w:rsidRDefault="003B1E31" w:rsidP="003B1E31">
      <w:pPr>
        <w:numPr>
          <w:ilvl w:val="2"/>
          <w:numId w:val="4"/>
        </w:numPr>
        <w:jc w:val="both"/>
        <w:rPr>
          <w:rFonts w:eastAsia="SimSun"/>
          <w:lang w:eastAsia="zh-CN"/>
        </w:rPr>
      </w:pPr>
      <w:r>
        <w:rPr>
          <w:rFonts w:eastAsia="SimSun" w:hint="cs"/>
          <w:rtl/>
          <w:lang w:eastAsia="zh-CN"/>
        </w:rPr>
        <w:t xml:space="preserve">נ"מ לענין תשמיש [חוץ מליל טבילה], ורחיצה בחמין, וכדו' - </w:t>
      </w:r>
      <w:r w:rsidRPr="003B1E31">
        <w:rPr>
          <w:rFonts w:eastAsia="SimSun" w:hint="cs"/>
          <w:rtl/>
          <w:lang w:eastAsia="zh-CN"/>
        </w:rPr>
        <w:t>עי' סי' תק"נ, לשיטות ו</w:t>
      </w:r>
      <w:r w:rsidR="00903BC8">
        <w:rPr>
          <w:rFonts w:eastAsia="SimSun" w:hint="cs"/>
          <w:rtl/>
          <w:lang w:eastAsia="zh-CN"/>
        </w:rPr>
        <w:t>מראי מקומות</w:t>
      </w:r>
      <w:r w:rsidRPr="003B1E31">
        <w:rPr>
          <w:rFonts w:eastAsia="SimSun" w:hint="cs"/>
          <w:rtl/>
          <w:lang w:eastAsia="zh-CN"/>
        </w:rPr>
        <w:t>.</w:t>
      </w:r>
    </w:p>
    <w:p w14:paraId="2A5B50BA" w14:textId="77777777" w:rsidR="003B1E31" w:rsidRPr="003B1E31" w:rsidRDefault="003B1E31" w:rsidP="003B1E31">
      <w:pPr>
        <w:jc w:val="both"/>
        <w:rPr>
          <w:rFonts w:eastAsia="SimSun"/>
          <w:lang w:eastAsia="zh-CN"/>
        </w:rPr>
      </w:pPr>
    </w:p>
    <w:p w14:paraId="0C34B063" w14:textId="77777777" w:rsidR="00EF0458" w:rsidRPr="00EF0458" w:rsidRDefault="00903BC8" w:rsidP="00CA562C">
      <w:pPr>
        <w:numPr>
          <w:ilvl w:val="1"/>
          <w:numId w:val="4"/>
        </w:numPr>
        <w:jc w:val="both"/>
        <w:rPr>
          <w:rFonts w:eastAsia="SimSun"/>
          <w:rtl/>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א' סעי' ב').</w:t>
      </w:r>
    </w:p>
    <w:p w14:paraId="5C5F7E03" w14:textId="77777777" w:rsidR="00D70168" w:rsidRDefault="00D70168" w:rsidP="00EF0458">
      <w:pPr>
        <w:jc w:val="both"/>
        <w:rPr>
          <w:rFonts w:eastAsia="SimSun"/>
          <w:rtl/>
          <w:lang w:eastAsia="zh-CN"/>
        </w:rPr>
        <w:sectPr w:rsidR="00D70168" w:rsidSect="00D457BA">
          <w:headerReference w:type="default" r:id="rId18"/>
          <w:type w:val="continuous"/>
          <w:pgSz w:w="11907" w:h="16839" w:code="9"/>
          <w:pgMar w:top="360" w:right="657" w:bottom="540" w:left="720" w:header="360" w:footer="90" w:gutter="0"/>
          <w:cols w:space="720"/>
          <w:bidi/>
          <w:rtlGutter/>
          <w:docGrid w:linePitch="360"/>
        </w:sectPr>
      </w:pPr>
    </w:p>
    <w:p w14:paraId="56720DD5" w14:textId="77777777" w:rsidR="00EF0458" w:rsidRPr="00EF0458" w:rsidRDefault="00EF0458" w:rsidP="00EF0458">
      <w:pPr>
        <w:jc w:val="both"/>
        <w:rPr>
          <w:rFonts w:eastAsia="SimSun"/>
          <w:lang w:eastAsia="zh-CN"/>
        </w:rPr>
      </w:pPr>
    </w:p>
    <w:p w14:paraId="70898EED" w14:textId="77777777" w:rsidR="00EF0458" w:rsidRPr="0058224E" w:rsidRDefault="00EF0458" w:rsidP="00CA562C">
      <w:pPr>
        <w:numPr>
          <w:ilvl w:val="0"/>
          <w:numId w:val="4"/>
        </w:numPr>
        <w:jc w:val="both"/>
        <w:rPr>
          <w:rFonts w:eastAsia="SimSun"/>
          <w:lang w:eastAsia="zh-CN"/>
        </w:rPr>
      </w:pPr>
      <w:bookmarkStart w:id="84" w:name="_Toc359776455"/>
      <w:bookmarkStart w:id="85" w:name="_Toc359776557"/>
      <w:bookmarkStart w:id="86" w:name="_Toc359777258"/>
      <w:bookmarkStart w:id="87" w:name="_Toc359777399"/>
      <w:bookmarkStart w:id="88" w:name="_Toc359777801"/>
      <w:bookmarkStart w:id="89" w:name="_Toc359777812"/>
      <w:bookmarkStart w:id="90" w:name="_Toc359778510"/>
      <w:bookmarkStart w:id="91" w:name="_Toc359778725"/>
      <w:bookmarkStart w:id="92" w:name="_Toc359780417"/>
      <w:bookmarkStart w:id="93" w:name="_Toc359780744"/>
      <w:bookmarkStart w:id="94" w:name="_Toc77343894"/>
      <w:r w:rsidRPr="001F3427">
        <w:rPr>
          <w:rStyle w:val="Heading1Char"/>
          <w:rFonts w:hint="cs"/>
          <w:rtl/>
        </w:rPr>
        <w:t>נישואין</w:t>
      </w:r>
      <w:bookmarkEnd w:id="84"/>
      <w:bookmarkEnd w:id="85"/>
      <w:bookmarkEnd w:id="86"/>
      <w:bookmarkEnd w:id="87"/>
      <w:bookmarkEnd w:id="88"/>
      <w:bookmarkEnd w:id="89"/>
      <w:bookmarkEnd w:id="90"/>
      <w:bookmarkEnd w:id="91"/>
      <w:bookmarkEnd w:id="92"/>
      <w:bookmarkEnd w:id="93"/>
      <w:bookmarkEnd w:id="94"/>
      <w:r w:rsidRPr="0058224E">
        <w:rPr>
          <w:rFonts w:eastAsia="SimSun" w:hint="cs"/>
          <w:rtl/>
          <w:lang w:eastAsia="zh-CN"/>
        </w:rPr>
        <w:t xml:space="preserve"> - רמ"א סעיף ב'.</w:t>
      </w:r>
    </w:p>
    <w:p w14:paraId="683CFF2C" w14:textId="77777777" w:rsidR="00EF0458" w:rsidRPr="00EF0458" w:rsidRDefault="008E1ADE" w:rsidP="00CA562C">
      <w:pPr>
        <w:numPr>
          <w:ilvl w:val="1"/>
          <w:numId w:val="4"/>
        </w:numPr>
        <w:jc w:val="both"/>
        <w:rPr>
          <w:rFonts w:eastAsia="SimSun"/>
          <w:lang w:eastAsia="zh-CN"/>
        </w:rPr>
      </w:pPr>
      <w:r>
        <w:rPr>
          <w:rFonts w:eastAsia="SimSun" w:hint="cs"/>
          <w:b/>
          <w:bCs/>
          <w:rtl/>
          <w:lang w:eastAsia="zh-CN"/>
        </w:rPr>
        <w:t xml:space="preserve">מקור: </w:t>
      </w:r>
      <w:r w:rsidR="00EF0458" w:rsidRPr="00EF0458">
        <w:rPr>
          <w:rFonts w:eastAsia="SimSun" w:hint="cs"/>
          <w:b/>
          <w:bCs/>
          <w:rtl/>
          <w:lang w:eastAsia="zh-CN"/>
        </w:rPr>
        <w:t>הלכה</w:t>
      </w:r>
      <w:r w:rsidR="00EF0458" w:rsidRPr="00EF0458">
        <w:rPr>
          <w:rFonts w:eastAsia="SimSun" w:hint="cs"/>
          <w:rtl/>
          <w:lang w:eastAsia="zh-CN"/>
        </w:rPr>
        <w:t>.</w:t>
      </w:r>
    </w:p>
    <w:p w14:paraId="07163C8A" w14:textId="77777777" w:rsidR="00EF0458" w:rsidRPr="001E6C4F" w:rsidRDefault="00EF0458" w:rsidP="00CA562C">
      <w:pPr>
        <w:numPr>
          <w:ilvl w:val="2"/>
          <w:numId w:val="4"/>
        </w:numPr>
        <w:jc w:val="both"/>
        <w:rPr>
          <w:rFonts w:eastAsia="SimSun"/>
          <w:lang w:eastAsia="zh-CN"/>
        </w:rPr>
      </w:pPr>
      <w:r w:rsidRPr="00EF0458">
        <w:rPr>
          <w:rFonts w:eastAsia="SimSun" w:hint="cs"/>
          <w:rtl/>
          <w:lang w:eastAsia="zh-CN"/>
        </w:rPr>
        <w:t xml:space="preserve">מחמיר – </w:t>
      </w:r>
      <w:r w:rsidRPr="00EF0458">
        <w:rPr>
          <w:rFonts w:eastAsia="SimSun" w:hint="cs"/>
          <w:u w:val="single"/>
          <w:rtl/>
          <w:lang w:eastAsia="zh-CN"/>
        </w:rPr>
        <w:t>רמ"א</w:t>
      </w:r>
      <w:r w:rsidRPr="00EF0458">
        <w:rPr>
          <w:rFonts w:eastAsia="SimSun" w:hint="cs"/>
          <w:rtl/>
          <w:lang w:eastAsia="zh-CN"/>
        </w:rPr>
        <w:t xml:space="preserve"> (סעי' ב', "ונוהגין להחמיר שאין נושאים מי"ז בתמוז ואילך, עד אחר ט' באב"),</w:t>
      </w:r>
      <w:r w:rsidR="001E6C4F">
        <w:rPr>
          <w:rFonts w:eastAsia="SimSun" w:hint="cs"/>
          <w:rtl/>
          <w:lang w:eastAsia="zh-CN"/>
        </w:rPr>
        <w:t xml:space="preserve"> </w:t>
      </w:r>
      <w:r w:rsidR="001E6C4F">
        <w:rPr>
          <w:rFonts w:eastAsia="SimSun"/>
          <w:u w:val="single"/>
          <w:rtl/>
          <w:lang w:eastAsia="zh-CN"/>
        </w:rPr>
        <w:t>ח"א</w:t>
      </w:r>
      <w:r w:rsidR="001E6C4F">
        <w:rPr>
          <w:rFonts w:eastAsia="SimSun"/>
          <w:rtl/>
          <w:lang w:eastAsia="zh-CN"/>
        </w:rPr>
        <w:t xml:space="preserve"> (כלל קל"ג סעי'</w:t>
      </w:r>
      <w:r w:rsidR="001E6C4F">
        <w:rPr>
          <w:rFonts w:eastAsia="SimSun" w:hint="cs"/>
          <w:rtl/>
          <w:lang w:eastAsia="zh-CN"/>
        </w:rPr>
        <w:t xml:space="preserve"> ח', "</w:t>
      </w:r>
      <w:r w:rsidR="001E6C4F" w:rsidRPr="001E6C4F">
        <w:rPr>
          <w:rFonts w:eastAsia="SimSun"/>
          <w:rtl/>
          <w:lang w:eastAsia="zh-CN"/>
        </w:rPr>
        <w:t>נוהגים שאין נושאים נשים מי"ז בתמוז</w:t>
      </w:r>
      <w:r w:rsidR="001E6C4F" w:rsidRPr="001E6C4F">
        <w:rPr>
          <w:rFonts w:eastAsia="SimSun" w:hint="cs"/>
          <w:rtl/>
          <w:lang w:eastAsia="zh-CN"/>
        </w:rPr>
        <w:t>"),</w:t>
      </w:r>
      <w:r w:rsidRPr="001E6C4F">
        <w:rPr>
          <w:rFonts w:eastAsia="SimSun" w:hint="cs"/>
          <w:rtl/>
          <w:lang w:eastAsia="zh-CN"/>
        </w:rPr>
        <w:t xml:space="preserve"> </w:t>
      </w:r>
      <w:r w:rsidRPr="001E6C4F">
        <w:rPr>
          <w:rFonts w:eastAsia="SimSun" w:hint="cs"/>
          <w:u w:val="single"/>
          <w:rtl/>
          <w:lang w:eastAsia="zh-CN"/>
        </w:rPr>
        <w:t>קיצור שו"ע</w:t>
      </w:r>
      <w:r w:rsidRPr="001E6C4F">
        <w:rPr>
          <w:rFonts w:eastAsia="SimSun" w:hint="cs"/>
          <w:rtl/>
          <w:lang w:eastAsia="zh-CN"/>
        </w:rPr>
        <w:t xml:space="preserve"> (סי' קכ"ב סעי' א', "אין נושאין נשים אפילו מי שעדיין לא קיים מצות פרו ורבו").</w:t>
      </w:r>
    </w:p>
    <w:p w14:paraId="7B1D2FC7" w14:textId="77777777" w:rsidR="00547DC7" w:rsidRPr="00547DC7" w:rsidRDefault="00547DC7" w:rsidP="00CA562C">
      <w:pPr>
        <w:numPr>
          <w:ilvl w:val="3"/>
          <w:numId w:val="4"/>
        </w:numPr>
        <w:jc w:val="both"/>
        <w:rPr>
          <w:rFonts w:eastAsia="SimSun"/>
          <w:lang w:eastAsia="zh-CN"/>
        </w:rPr>
      </w:pPr>
      <w:r w:rsidRPr="00547DC7">
        <w:rPr>
          <w:rFonts w:eastAsia="SimSun"/>
          <w:u w:val="single"/>
          <w:rtl/>
          <w:lang w:eastAsia="zh-CN"/>
        </w:rPr>
        <w:t>מ</w:t>
      </w:r>
      <w:r w:rsidRPr="00547DC7">
        <w:rPr>
          <w:rFonts w:eastAsia="SimSun" w:hint="cs"/>
          <w:u w:val="single"/>
          <w:rtl/>
          <w:lang w:eastAsia="zh-CN"/>
        </w:rPr>
        <w:t>"</w:t>
      </w:r>
      <w:r w:rsidRPr="00547DC7">
        <w:rPr>
          <w:rFonts w:eastAsia="SimSun"/>
          <w:u w:val="single"/>
          <w:rtl/>
          <w:lang w:eastAsia="zh-CN"/>
        </w:rPr>
        <w:t>ב</w:t>
      </w:r>
      <w:r>
        <w:rPr>
          <w:rFonts w:eastAsia="SimSun" w:hint="cs"/>
          <w:rtl/>
          <w:lang w:eastAsia="zh-CN"/>
        </w:rPr>
        <w:t xml:space="preserve"> (</w:t>
      </w:r>
      <w:r w:rsidRPr="00547DC7">
        <w:rPr>
          <w:rFonts w:eastAsia="SimSun"/>
          <w:rtl/>
          <w:lang w:eastAsia="zh-CN"/>
        </w:rPr>
        <w:t>ס"ק י</w:t>
      </w:r>
      <w:r>
        <w:rPr>
          <w:rFonts w:eastAsia="SimSun" w:hint="cs"/>
          <w:rtl/>
          <w:lang w:eastAsia="zh-CN"/>
        </w:rPr>
        <w:t>"</w:t>
      </w:r>
      <w:r w:rsidRPr="00547DC7">
        <w:rPr>
          <w:rFonts w:eastAsia="SimSun"/>
          <w:rtl/>
          <w:lang w:eastAsia="zh-CN"/>
        </w:rPr>
        <w:t>ח</w:t>
      </w:r>
      <w:r>
        <w:rPr>
          <w:rFonts w:eastAsia="SimSun" w:hint="cs"/>
          <w:rtl/>
          <w:lang w:eastAsia="zh-CN"/>
        </w:rPr>
        <w:t xml:space="preserve">) </w:t>
      </w:r>
      <w:r>
        <w:rPr>
          <w:rFonts w:eastAsia="SimSun"/>
          <w:rtl/>
          <w:lang w:eastAsia="zh-CN"/>
        </w:rPr>
        <w:t>–</w:t>
      </w:r>
      <w:r w:rsidRPr="00547DC7">
        <w:rPr>
          <w:rFonts w:eastAsia="SimSun"/>
          <w:rtl/>
          <w:lang w:eastAsia="zh-CN"/>
        </w:rPr>
        <w:t xml:space="preserve"> </w:t>
      </w:r>
      <w:r>
        <w:rPr>
          <w:rFonts w:eastAsia="SimSun" w:hint="cs"/>
          <w:rtl/>
          <w:lang w:eastAsia="zh-CN"/>
        </w:rPr>
        <w:t>"</w:t>
      </w:r>
      <w:r w:rsidRPr="00547DC7">
        <w:rPr>
          <w:rFonts w:eastAsia="SimSun"/>
          <w:rtl/>
          <w:lang w:eastAsia="zh-CN"/>
        </w:rPr>
        <w:t>ונוהגין להחמיר שאין נושאין וכו'</w:t>
      </w:r>
      <w:r>
        <w:rPr>
          <w:rFonts w:eastAsia="SimSun" w:hint="cs"/>
          <w:rtl/>
          <w:lang w:eastAsia="zh-CN"/>
        </w:rPr>
        <w:t>.</w:t>
      </w:r>
      <w:r w:rsidRPr="00547DC7">
        <w:rPr>
          <w:rFonts w:eastAsia="SimSun"/>
          <w:rtl/>
          <w:lang w:eastAsia="zh-CN"/>
        </w:rPr>
        <w:t xml:space="preserve"> היינו </w:t>
      </w:r>
      <w:r w:rsidRPr="00D925CA">
        <w:rPr>
          <w:rFonts w:eastAsia="SimSun"/>
          <w:b/>
          <w:bCs/>
          <w:rtl/>
          <w:lang w:eastAsia="zh-CN"/>
        </w:rPr>
        <w:t>אפילו מי שלא קיים פו"ר</w:t>
      </w:r>
      <w:r w:rsidRPr="00547DC7">
        <w:rPr>
          <w:rFonts w:eastAsia="SimSun" w:hint="cs"/>
          <w:rtl/>
          <w:lang w:eastAsia="zh-CN"/>
        </w:rPr>
        <w:t>".</w:t>
      </w:r>
    </w:p>
    <w:p w14:paraId="29BEE798"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1BC78744"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חשב האפוד</w:t>
      </w:r>
      <w:r w:rsidRPr="00EF0458">
        <w:rPr>
          <w:rFonts w:eastAsia="SimSun" w:hint="cs"/>
          <w:rtl/>
          <w:lang w:eastAsia="zh-CN"/>
        </w:rPr>
        <w:t xml:space="preserve"> (הליכות חנוך פרק א' אות קל"ג) – "סיפר הרב כי בתחלת ימי המלחמה בעיר ווינא באו הרבה זוגות אל הג"ר יוסף באב"ד ...".</w:t>
      </w:r>
    </w:p>
    <w:p w14:paraId="509CF566"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י"ח הע' א'</w:t>
      </w:r>
      <w:r w:rsidR="00F128EA">
        <w:rPr>
          <w:rFonts w:eastAsia="SimSun" w:hint="cs"/>
          <w:rtl/>
          <w:lang w:eastAsia="zh-CN"/>
        </w:rPr>
        <w:t xml:space="preserve">, </w:t>
      </w:r>
      <w:r w:rsidR="00F128EA" w:rsidRPr="00AA74C7">
        <w:rPr>
          <w:rFonts w:eastAsia="SimSun"/>
          <w:rtl/>
          <w:lang w:eastAsia="zh-CN"/>
        </w:rPr>
        <w:t>בין המצרים תשנ"ט</w:t>
      </w:r>
      <w:r w:rsidR="00F128EA">
        <w:rPr>
          <w:rFonts w:eastAsia="SimSun" w:hint="cs"/>
          <w:rtl/>
          <w:lang w:eastAsia="zh-CN"/>
        </w:rPr>
        <w:t xml:space="preserve"> עמ' ד' הע' א'</w:t>
      </w:r>
      <w:r w:rsidRPr="00EF0458">
        <w:rPr>
          <w:rFonts w:eastAsia="SimSun" w:hint="cs"/>
          <w:rtl/>
          <w:lang w:eastAsia="zh-CN"/>
        </w:rPr>
        <w:t>) – "ומעשה היה בישראל שהיה נשוי לנכרית ונתגיירה בתשעת הימים, ואמר מרן שליט"א שאין להשיאם בתשעת הימים".</w:t>
      </w:r>
    </w:p>
    <w:p w14:paraId="307F1EA6" w14:textId="77777777" w:rsidR="00EF0458" w:rsidRPr="00EF0458" w:rsidRDefault="00EF0458" w:rsidP="00EF0458">
      <w:pPr>
        <w:jc w:val="both"/>
        <w:rPr>
          <w:rFonts w:eastAsia="SimSun"/>
          <w:lang w:eastAsia="zh-CN"/>
        </w:rPr>
      </w:pPr>
    </w:p>
    <w:p w14:paraId="17C7A2EB" w14:textId="77777777" w:rsidR="00EF0458" w:rsidRPr="00EF0458" w:rsidRDefault="00EF0458" w:rsidP="00CA562C">
      <w:pPr>
        <w:numPr>
          <w:ilvl w:val="1"/>
          <w:numId w:val="4"/>
        </w:numPr>
        <w:jc w:val="both"/>
        <w:rPr>
          <w:rFonts w:eastAsia="SimSun"/>
          <w:rtl/>
          <w:lang w:eastAsia="zh-CN"/>
        </w:rPr>
      </w:pPr>
      <w:r w:rsidRPr="00EF0458">
        <w:rPr>
          <w:rFonts w:eastAsia="SimSun" w:hint="cs"/>
          <w:b/>
          <w:bCs/>
          <w:rtl/>
          <w:lang w:eastAsia="zh-CN"/>
        </w:rPr>
        <w:t>בני ספרד</w:t>
      </w:r>
      <w:r w:rsidRPr="00EF0458">
        <w:rPr>
          <w:rFonts w:eastAsia="SimSun" w:hint="cs"/>
          <w:rtl/>
          <w:lang w:eastAsia="zh-CN"/>
        </w:rPr>
        <w:t>.</w:t>
      </w:r>
    </w:p>
    <w:p w14:paraId="60C1D854"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 כל ג' שבועות.</w:t>
      </w:r>
    </w:p>
    <w:p w14:paraId="0794E8E2" w14:textId="77777777" w:rsidR="00D925CA" w:rsidRDefault="00EF0458" w:rsidP="00CA562C">
      <w:pPr>
        <w:numPr>
          <w:ilvl w:val="3"/>
          <w:numId w:val="4"/>
        </w:numPr>
        <w:jc w:val="both"/>
        <w:rPr>
          <w:rFonts w:eastAsia="SimSun"/>
          <w:lang w:eastAsia="zh-CN"/>
        </w:rPr>
      </w:pPr>
      <w:r w:rsidRPr="00EF0458">
        <w:rPr>
          <w:rFonts w:eastAsia="SimSun" w:hint="cs"/>
          <w:u w:val="single"/>
          <w:rtl/>
          <w:lang w:eastAsia="zh-CN"/>
        </w:rPr>
        <w:t>בן איש חי</w:t>
      </w:r>
      <w:r w:rsidRPr="00EF0458">
        <w:rPr>
          <w:rFonts w:eastAsia="SimSun" w:hint="cs"/>
          <w:rtl/>
          <w:lang w:eastAsia="zh-CN"/>
        </w:rPr>
        <w:t xml:space="preserve"> (שנה א</w:t>
      </w:r>
      <w:r w:rsidR="00040737">
        <w:rPr>
          <w:rFonts w:eastAsia="SimSun" w:hint="cs"/>
          <w:rtl/>
          <w:lang w:eastAsia="zh-CN"/>
        </w:rPr>
        <w:t>' פר' דברים אות ד') – "אע</w:t>
      </w:r>
      <w:r w:rsidR="00FC355A">
        <w:rPr>
          <w:rFonts w:eastAsia="SimSun" w:hint="cs"/>
          <w:rtl/>
          <w:lang w:eastAsia="zh-CN"/>
        </w:rPr>
        <w:t>"ג</w:t>
      </w:r>
      <w:r w:rsidR="00040737">
        <w:rPr>
          <w:rFonts w:eastAsia="SimSun" w:hint="cs"/>
          <w:rtl/>
          <w:lang w:eastAsia="zh-CN"/>
        </w:rPr>
        <w:t xml:space="preserve"> דמדינא אין אסור בנשואין</w:t>
      </w:r>
      <w:r w:rsidRPr="00EF0458">
        <w:rPr>
          <w:rFonts w:eastAsia="SimSun" w:hint="cs"/>
          <w:rtl/>
          <w:lang w:eastAsia="zh-CN"/>
        </w:rPr>
        <w:t xml:space="preserve"> אלא מר</w:t>
      </w:r>
      <w:r w:rsidR="00FC355A">
        <w:rPr>
          <w:rFonts w:eastAsia="SimSun" w:hint="cs"/>
          <w:rtl/>
          <w:lang w:eastAsia="zh-CN"/>
        </w:rPr>
        <w:t>"ח</w:t>
      </w:r>
      <w:r w:rsidR="00040737">
        <w:rPr>
          <w:rFonts w:eastAsia="SimSun" w:hint="cs"/>
          <w:rtl/>
          <w:lang w:eastAsia="zh-CN"/>
        </w:rPr>
        <w:t xml:space="preserve"> עד </w:t>
      </w:r>
      <w:r w:rsidR="00FC355A">
        <w:rPr>
          <w:rFonts w:eastAsia="SimSun" w:hint="cs"/>
          <w:rtl/>
          <w:lang w:eastAsia="zh-CN"/>
        </w:rPr>
        <w:t>ט"ב</w:t>
      </w:r>
      <w:r w:rsidR="00040737">
        <w:rPr>
          <w:rFonts w:eastAsia="SimSun" w:hint="cs"/>
          <w:rtl/>
          <w:lang w:eastAsia="zh-CN"/>
        </w:rPr>
        <w:t xml:space="preserve"> עכ</w:t>
      </w:r>
      <w:r w:rsidR="00FC355A">
        <w:rPr>
          <w:rFonts w:eastAsia="SimSun" w:hint="cs"/>
          <w:rtl/>
          <w:lang w:eastAsia="zh-CN"/>
        </w:rPr>
        <w:t>"ז</w:t>
      </w:r>
      <w:r w:rsidR="00040737">
        <w:rPr>
          <w:rFonts w:eastAsia="SimSun" w:hint="cs"/>
          <w:rtl/>
          <w:lang w:eastAsia="zh-CN"/>
        </w:rPr>
        <w:t xml:space="preserve"> נהגו לאסור</w:t>
      </w:r>
      <w:r w:rsidRPr="00EF0458">
        <w:rPr>
          <w:rFonts w:eastAsia="SimSun" w:hint="cs"/>
          <w:rtl/>
          <w:lang w:eastAsia="zh-CN"/>
        </w:rPr>
        <w:t xml:space="preserve"> מן י"ז בתמוז".</w:t>
      </w:r>
    </w:p>
    <w:p w14:paraId="76B6DBD2" w14:textId="77777777" w:rsidR="00D925CA" w:rsidRPr="00D925CA" w:rsidRDefault="00D925CA" w:rsidP="00CA562C">
      <w:pPr>
        <w:numPr>
          <w:ilvl w:val="3"/>
          <w:numId w:val="4"/>
        </w:numPr>
        <w:jc w:val="both"/>
        <w:rPr>
          <w:rFonts w:eastAsia="SimSun"/>
          <w:lang w:eastAsia="zh-CN"/>
        </w:rPr>
      </w:pPr>
      <w:r w:rsidRPr="00D925CA">
        <w:rPr>
          <w:u w:val="single"/>
          <w:rtl/>
        </w:rPr>
        <w:t>קצור שו"ע</w:t>
      </w:r>
      <w:r w:rsidR="00526104">
        <w:rPr>
          <w:rFonts w:hint="cs"/>
          <w:rtl/>
        </w:rPr>
        <w:t xml:space="preserve"> </w:t>
      </w:r>
      <w:r w:rsidR="00526104" w:rsidRPr="00526104">
        <w:rPr>
          <w:rFonts w:hint="cs"/>
          <w:rtl/>
        </w:rPr>
        <w:t>(טולידנו</w:t>
      </w:r>
      <w:r w:rsidR="00C63770">
        <w:rPr>
          <w:rFonts w:hint="cs"/>
          <w:rtl/>
        </w:rPr>
        <w:t>,</w:t>
      </w:r>
      <w:r w:rsidR="00526104">
        <w:rPr>
          <w:rFonts w:hint="cs"/>
          <w:rtl/>
        </w:rPr>
        <w:t xml:space="preserve"> </w:t>
      </w:r>
      <w:r>
        <w:rPr>
          <w:rtl/>
        </w:rPr>
        <w:t xml:space="preserve">סי' </w:t>
      </w:r>
      <w:r>
        <w:rPr>
          <w:rFonts w:hint="cs"/>
          <w:rtl/>
        </w:rPr>
        <w:t>תצ"ח</w:t>
      </w:r>
      <w:r w:rsidRPr="00715C8B">
        <w:rPr>
          <w:rtl/>
        </w:rPr>
        <w:t xml:space="preserve"> </w:t>
      </w:r>
      <w:r>
        <w:rPr>
          <w:rFonts w:hint="cs"/>
          <w:rtl/>
        </w:rPr>
        <w:t>סעי'</w:t>
      </w:r>
      <w:r w:rsidRPr="00715C8B">
        <w:rPr>
          <w:rtl/>
        </w:rPr>
        <w:t xml:space="preserve"> ט</w:t>
      </w:r>
      <w:r>
        <w:rPr>
          <w:rFonts w:hint="cs"/>
          <w:rtl/>
        </w:rPr>
        <w:t>"</w:t>
      </w:r>
      <w:r w:rsidRPr="00715C8B">
        <w:rPr>
          <w:rtl/>
        </w:rPr>
        <w:t xml:space="preserve">ז) </w:t>
      </w:r>
      <w:r>
        <w:rPr>
          <w:rtl/>
        </w:rPr>
        <w:t>–</w:t>
      </w:r>
      <w:r>
        <w:rPr>
          <w:rFonts w:hint="cs"/>
          <w:rtl/>
        </w:rPr>
        <w:t xml:space="preserve"> "נוהגין להחמיר שאין נושאין מי"ז בתמוז עד אחר ט"ב. ויש נוהגין שלא לארס ולא לשדך, וכן אנו נוהגין".</w:t>
      </w:r>
    </w:p>
    <w:p w14:paraId="4475EB97" w14:textId="0C3E6425" w:rsidR="005279D7" w:rsidRPr="005279D7" w:rsidRDefault="005279D7" w:rsidP="00CA562C">
      <w:pPr>
        <w:numPr>
          <w:ilvl w:val="3"/>
          <w:numId w:val="4"/>
        </w:numPr>
        <w:jc w:val="both"/>
        <w:rPr>
          <w:rFonts w:eastAsia="SimSun"/>
          <w:lang w:eastAsia="zh-CN"/>
        </w:rPr>
      </w:pPr>
      <w:r w:rsidRPr="00556990">
        <w:rPr>
          <w:rFonts w:eastAsia="SimSun"/>
          <w:u w:val="single"/>
          <w:rtl/>
          <w:lang w:eastAsia="zh-CN"/>
        </w:rPr>
        <w:t>עולת יצחק</w:t>
      </w:r>
      <w:r w:rsidRPr="00EF783D">
        <w:rPr>
          <w:rFonts w:eastAsia="SimSun"/>
          <w:rtl/>
          <w:lang w:eastAsia="zh-CN"/>
        </w:rPr>
        <w:t xml:space="preserve"> </w:t>
      </w:r>
      <w:r>
        <w:rPr>
          <w:rFonts w:eastAsia="SimSun" w:hint="cs"/>
          <w:rtl/>
          <w:lang w:eastAsia="zh-CN"/>
        </w:rPr>
        <w:t>(</w:t>
      </w:r>
      <w:r w:rsidRPr="00EF783D">
        <w:rPr>
          <w:rFonts w:eastAsia="SimSun"/>
          <w:rtl/>
          <w:lang w:eastAsia="zh-CN"/>
        </w:rPr>
        <w:t>ח"א סי</w:t>
      </w:r>
      <w:r>
        <w:rPr>
          <w:rFonts w:eastAsia="SimSun" w:hint="cs"/>
          <w:rtl/>
          <w:lang w:eastAsia="zh-CN"/>
        </w:rPr>
        <w:t>'</w:t>
      </w:r>
      <w:r w:rsidRPr="00EF783D">
        <w:rPr>
          <w:rFonts w:eastAsia="SimSun"/>
          <w:rtl/>
          <w:lang w:eastAsia="zh-CN"/>
        </w:rPr>
        <w:t xml:space="preserve"> ס"ו אות </w:t>
      </w:r>
      <w:r>
        <w:rPr>
          <w:rFonts w:eastAsia="SimSun" w:hint="cs"/>
          <w:rtl/>
          <w:lang w:eastAsia="zh-CN"/>
        </w:rPr>
        <w:t>א</w:t>
      </w:r>
      <w:r w:rsidRPr="00EF783D">
        <w:rPr>
          <w:rFonts w:eastAsia="SimSun"/>
          <w:rtl/>
          <w:lang w:eastAsia="zh-CN"/>
        </w:rPr>
        <w:t>'</w:t>
      </w:r>
      <w:r>
        <w:rPr>
          <w:rFonts w:eastAsia="SimSun" w:hint="cs"/>
          <w:rtl/>
          <w:lang w:eastAsia="zh-CN"/>
        </w:rPr>
        <w:t>).</w:t>
      </w:r>
    </w:p>
    <w:p w14:paraId="601C108E" w14:textId="639ACB4B" w:rsidR="002329F6" w:rsidRDefault="002329F6" w:rsidP="00CA562C">
      <w:pPr>
        <w:numPr>
          <w:ilvl w:val="3"/>
          <w:numId w:val="4"/>
        </w:numPr>
        <w:jc w:val="both"/>
        <w:rPr>
          <w:rFonts w:eastAsia="SimSun"/>
          <w:lang w:eastAsia="zh-CN"/>
        </w:rPr>
      </w:pPr>
      <w:r>
        <w:rPr>
          <w:rFonts w:eastAsia="SimSun"/>
          <w:u w:val="single"/>
          <w:rtl/>
          <w:lang w:eastAsia="zh-CN"/>
        </w:rPr>
        <w:t>בירור הלכה</w:t>
      </w:r>
      <w:r>
        <w:rPr>
          <w:rFonts w:eastAsia="SimSun"/>
          <w:rtl/>
          <w:lang w:eastAsia="zh-CN"/>
        </w:rPr>
        <w:t xml:space="preserve"> (</w:t>
      </w:r>
      <w:r>
        <w:rPr>
          <w:rFonts w:eastAsia="SimSun" w:hint="cs"/>
          <w:rtl/>
          <w:lang w:eastAsia="zh-CN"/>
        </w:rPr>
        <w:t>תליתאה</w:t>
      </w:r>
      <w:r>
        <w:rPr>
          <w:rFonts w:eastAsia="SimSun"/>
          <w:rtl/>
          <w:lang w:eastAsia="zh-CN"/>
        </w:rPr>
        <w:t xml:space="preserve"> סי' תקנ"א על סעי' י"ח, עמ' ר</w:t>
      </w:r>
      <w:r>
        <w:rPr>
          <w:rFonts w:eastAsia="SimSun" w:hint="cs"/>
          <w:rtl/>
          <w:lang w:eastAsia="zh-CN"/>
        </w:rPr>
        <w:t xml:space="preserve">כ"ה) </w:t>
      </w:r>
      <w:r>
        <w:rPr>
          <w:rFonts w:eastAsia="SimSun"/>
          <w:rtl/>
          <w:lang w:eastAsia="zh-CN"/>
        </w:rPr>
        <w:t>–</w:t>
      </w:r>
      <w:r>
        <w:rPr>
          <w:rFonts w:eastAsia="SimSun" w:hint="cs"/>
          <w:rtl/>
          <w:lang w:eastAsia="zh-CN"/>
        </w:rPr>
        <w:t xml:space="preserve"> "</w:t>
      </w:r>
      <w:r w:rsidRPr="002329F6">
        <w:rPr>
          <w:rFonts w:eastAsia="SimSun"/>
          <w:rtl/>
          <w:lang w:eastAsia="zh-CN"/>
        </w:rPr>
        <w:t>ויש מי שאומר דבקהלות</w:t>
      </w:r>
      <w:r>
        <w:rPr>
          <w:rFonts w:eastAsia="SimSun" w:hint="cs"/>
          <w:rtl/>
          <w:lang w:eastAsia="zh-CN"/>
        </w:rPr>
        <w:t xml:space="preserve"> </w:t>
      </w:r>
      <w:r>
        <w:rPr>
          <w:rFonts w:eastAsia="SimSun"/>
          <w:rtl/>
          <w:lang w:eastAsia="zh-CN"/>
        </w:rPr>
        <w:t>הספרדים ב</w:t>
      </w:r>
      <w:r w:rsidRPr="002329F6">
        <w:rPr>
          <w:rFonts w:eastAsia="SimSun"/>
          <w:rtl/>
          <w:lang w:eastAsia="zh-CN"/>
        </w:rPr>
        <w:t>א</w:t>
      </w:r>
      <w:r>
        <w:rPr>
          <w:rFonts w:eastAsia="SimSun" w:hint="cs"/>
          <w:rtl/>
          <w:lang w:eastAsia="zh-CN"/>
        </w:rPr>
        <w:t>רץ</w:t>
      </w:r>
      <w:r w:rsidRPr="002329F6">
        <w:rPr>
          <w:rFonts w:eastAsia="SimSun"/>
          <w:rtl/>
          <w:lang w:eastAsia="zh-CN"/>
        </w:rPr>
        <w:t xml:space="preserve"> ישראל נהגו היתר בזה </w:t>
      </w:r>
      <w:r>
        <w:rPr>
          <w:rFonts w:eastAsia="SimSun" w:hint="cs"/>
          <w:rtl/>
          <w:lang w:eastAsia="zh-CN"/>
        </w:rPr>
        <w:t>-</w:t>
      </w:r>
      <w:r w:rsidRPr="002329F6">
        <w:rPr>
          <w:rFonts w:eastAsia="SimSun"/>
          <w:rtl/>
          <w:lang w:eastAsia="zh-CN"/>
        </w:rPr>
        <w:t xml:space="preserve"> עיין</w:t>
      </w:r>
      <w:r w:rsidRPr="002329F6">
        <w:rPr>
          <w:rFonts w:eastAsia="SimSun" w:hint="cs"/>
          <w:rtl/>
          <w:lang w:eastAsia="zh-CN"/>
        </w:rPr>
        <w:t xml:space="preserve"> </w:t>
      </w:r>
      <w:r w:rsidRPr="002329F6">
        <w:rPr>
          <w:rFonts w:eastAsia="SimSun"/>
          <w:rtl/>
          <w:lang w:eastAsia="zh-CN"/>
        </w:rPr>
        <w:t>בפרי האדמה חלק ד</w:t>
      </w:r>
      <w:r>
        <w:rPr>
          <w:rFonts w:eastAsia="SimSun" w:hint="cs"/>
          <w:rtl/>
          <w:lang w:eastAsia="zh-CN"/>
        </w:rPr>
        <w:t>'</w:t>
      </w:r>
      <w:r w:rsidRPr="002329F6">
        <w:rPr>
          <w:rFonts w:eastAsia="SimSun"/>
          <w:rtl/>
          <w:lang w:eastAsia="zh-CN"/>
        </w:rPr>
        <w:t xml:space="preserve"> דף ח</w:t>
      </w:r>
      <w:r>
        <w:rPr>
          <w:rFonts w:eastAsia="SimSun" w:hint="cs"/>
          <w:rtl/>
          <w:lang w:eastAsia="zh-CN"/>
        </w:rPr>
        <w:t>'</w:t>
      </w:r>
      <w:r w:rsidRPr="002329F6">
        <w:rPr>
          <w:rFonts w:eastAsia="SimSun"/>
          <w:rtl/>
          <w:lang w:eastAsia="zh-CN"/>
        </w:rPr>
        <w:t xml:space="preserve"> עמוד ד</w:t>
      </w:r>
      <w:r>
        <w:rPr>
          <w:rFonts w:eastAsia="SimSun" w:hint="cs"/>
          <w:rtl/>
          <w:lang w:eastAsia="zh-CN"/>
        </w:rPr>
        <w:t>'</w:t>
      </w:r>
      <w:r w:rsidRPr="002329F6">
        <w:rPr>
          <w:rFonts w:eastAsia="SimSun"/>
          <w:rtl/>
          <w:lang w:eastAsia="zh-CN"/>
        </w:rPr>
        <w:t xml:space="preserve"> וכך העלה</w:t>
      </w:r>
      <w:r w:rsidRPr="002329F6">
        <w:rPr>
          <w:rFonts w:eastAsia="SimSun" w:hint="cs"/>
          <w:rtl/>
          <w:lang w:eastAsia="zh-CN"/>
        </w:rPr>
        <w:t xml:space="preserve"> </w:t>
      </w:r>
      <w:r w:rsidRPr="002329F6">
        <w:rPr>
          <w:rFonts w:eastAsia="SimSun"/>
          <w:rtl/>
          <w:lang w:eastAsia="zh-CN"/>
        </w:rPr>
        <w:t>בשו</w:t>
      </w:r>
      <w:r>
        <w:rPr>
          <w:rFonts w:eastAsia="SimSun" w:hint="cs"/>
          <w:rtl/>
          <w:lang w:eastAsia="zh-CN"/>
        </w:rPr>
        <w:t>"</w:t>
      </w:r>
      <w:r w:rsidRPr="002329F6">
        <w:rPr>
          <w:rFonts w:eastAsia="SimSun"/>
          <w:rtl/>
          <w:lang w:eastAsia="zh-CN"/>
        </w:rPr>
        <w:t>ת יביע אומר ח</w:t>
      </w:r>
      <w:r w:rsidRPr="002329F6">
        <w:rPr>
          <w:rFonts w:eastAsia="SimSun" w:hint="cs"/>
          <w:rtl/>
          <w:lang w:eastAsia="zh-CN"/>
        </w:rPr>
        <w:t>"</w:t>
      </w:r>
      <w:r w:rsidRPr="002329F6">
        <w:rPr>
          <w:rFonts w:eastAsia="SimSun"/>
          <w:rtl/>
          <w:lang w:eastAsia="zh-CN"/>
        </w:rPr>
        <w:t>ו או</w:t>
      </w:r>
      <w:r w:rsidRPr="002329F6">
        <w:rPr>
          <w:rFonts w:eastAsia="SimSun" w:hint="cs"/>
          <w:rtl/>
          <w:lang w:eastAsia="zh-CN"/>
        </w:rPr>
        <w:t>"</w:t>
      </w:r>
      <w:r w:rsidRPr="002329F6">
        <w:rPr>
          <w:rFonts w:eastAsia="SimSun"/>
          <w:rtl/>
          <w:lang w:eastAsia="zh-CN"/>
        </w:rPr>
        <w:t>ח סימן מ</w:t>
      </w:r>
      <w:r w:rsidRPr="002329F6">
        <w:rPr>
          <w:rFonts w:eastAsia="SimSun" w:hint="cs"/>
          <w:rtl/>
          <w:lang w:eastAsia="zh-CN"/>
        </w:rPr>
        <w:t>"</w:t>
      </w:r>
      <w:r w:rsidRPr="002329F6">
        <w:rPr>
          <w:rFonts w:eastAsia="SimSun"/>
          <w:rtl/>
          <w:lang w:eastAsia="zh-CN"/>
        </w:rPr>
        <w:t>ג</w:t>
      </w:r>
      <w:r w:rsidRPr="002329F6">
        <w:rPr>
          <w:rFonts w:eastAsia="SimSun" w:hint="cs"/>
          <w:rtl/>
          <w:lang w:eastAsia="zh-CN"/>
        </w:rPr>
        <w:t xml:space="preserve"> ... </w:t>
      </w:r>
      <w:r w:rsidRPr="002329F6">
        <w:rPr>
          <w:rFonts w:eastAsia="SimSun"/>
          <w:rtl/>
          <w:lang w:eastAsia="zh-CN"/>
        </w:rPr>
        <w:t>וראיתי בשו</w:t>
      </w:r>
      <w:r>
        <w:rPr>
          <w:rFonts w:eastAsia="SimSun" w:hint="cs"/>
          <w:rtl/>
          <w:lang w:eastAsia="zh-CN"/>
        </w:rPr>
        <w:t>"</w:t>
      </w:r>
      <w:r w:rsidRPr="002329F6">
        <w:rPr>
          <w:rFonts w:eastAsia="SimSun"/>
          <w:rtl/>
          <w:lang w:eastAsia="zh-CN"/>
        </w:rPr>
        <w:t>ת יחוה דעת חלק ראשון סימן</w:t>
      </w:r>
      <w:r>
        <w:rPr>
          <w:rFonts w:eastAsia="SimSun" w:hint="cs"/>
          <w:rtl/>
          <w:lang w:eastAsia="zh-CN"/>
        </w:rPr>
        <w:t xml:space="preserve"> </w:t>
      </w:r>
      <w:r w:rsidRPr="002329F6">
        <w:rPr>
          <w:rFonts w:eastAsia="SimSun"/>
          <w:rtl/>
          <w:lang w:eastAsia="zh-CN"/>
        </w:rPr>
        <w:t>ל</w:t>
      </w:r>
      <w:r w:rsidRPr="002329F6">
        <w:rPr>
          <w:rFonts w:eastAsia="SimSun" w:hint="cs"/>
          <w:rtl/>
          <w:lang w:eastAsia="zh-CN"/>
        </w:rPr>
        <w:t>"</w:t>
      </w:r>
      <w:r w:rsidRPr="002329F6">
        <w:rPr>
          <w:rFonts w:eastAsia="SimSun"/>
          <w:rtl/>
          <w:lang w:eastAsia="zh-CN"/>
        </w:rPr>
        <w:t>ו</w:t>
      </w:r>
      <w:r w:rsidRPr="002329F6">
        <w:rPr>
          <w:rFonts w:eastAsia="SimSun" w:hint="cs"/>
          <w:rtl/>
          <w:lang w:eastAsia="zh-CN"/>
        </w:rPr>
        <w:t xml:space="preserve"> </w:t>
      </w:r>
      <w:r w:rsidRPr="002329F6">
        <w:rPr>
          <w:rFonts w:eastAsia="SimSun"/>
          <w:rtl/>
          <w:lang w:eastAsia="zh-CN"/>
        </w:rPr>
        <w:t>שחוזר על עמדתו להורות לספרדים להקל</w:t>
      </w:r>
      <w:r w:rsidRPr="002329F6">
        <w:rPr>
          <w:rFonts w:eastAsia="SimSun" w:hint="cs"/>
          <w:rtl/>
          <w:lang w:eastAsia="zh-CN"/>
        </w:rPr>
        <w:t xml:space="preserve"> </w:t>
      </w:r>
      <w:r w:rsidRPr="002329F6">
        <w:rPr>
          <w:rFonts w:eastAsia="SimSun"/>
          <w:rtl/>
          <w:lang w:eastAsia="zh-CN"/>
        </w:rPr>
        <w:t>למעשה</w:t>
      </w:r>
      <w:r w:rsidR="00FC355A">
        <w:rPr>
          <w:rFonts w:eastAsia="SimSun" w:hint="cs"/>
          <w:rtl/>
          <w:lang w:eastAsia="zh-CN"/>
        </w:rPr>
        <w:t>.</w:t>
      </w:r>
      <w:r w:rsidRPr="002329F6">
        <w:rPr>
          <w:rFonts w:eastAsia="SimSun" w:hint="cs"/>
          <w:rtl/>
          <w:lang w:eastAsia="zh-CN"/>
        </w:rPr>
        <w:t xml:space="preserve"> </w:t>
      </w:r>
      <w:r w:rsidRPr="002329F6">
        <w:rPr>
          <w:rFonts w:eastAsia="SimSun"/>
          <w:rtl/>
          <w:lang w:eastAsia="zh-CN"/>
        </w:rPr>
        <w:t>לבי אנסני ולבי אומר לי שזו הוראה מוטעת</w:t>
      </w:r>
      <w:r w:rsidRPr="002329F6">
        <w:rPr>
          <w:rFonts w:eastAsia="SimSun" w:hint="cs"/>
          <w:rtl/>
          <w:lang w:eastAsia="zh-CN"/>
        </w:rPr>
        <w:t>".</w:t>
      </w:r>
    </w:p>
    <w:p w14:paraId="2FB40ECC"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r w:rsidR="00C243FB">
        <w:rPr>
          <w:rFonts w:eastAsia="SimSun" w:hint="cs"/>
          <w:rtl/>
          <w:lang w:eastAsia="zh-CN"/>
        </w:rPr>
        <w:t>, מעיקר הדין</w:t>
      </w:r>
      <w:r w:rsidRPr="00EF0458">
        <w:rPr>
          <w:rFonts w:eastAsia="SimSun" w:hint="cs"/>
          <w:rtl/>
          <w:lang w:eastAsia="zh-CN"/>
        </w:rPr>
        <w:t xml:space="preserve"> [</w:t>
      </w:r>
      <w:r w:rsidR="00C243FB">
        <w:rPr>
          <w:rFonts w:eastAsia="SimSun" w:hint="cs"/>
          <w:rtl/>
          <w:lang w:eastAsia="zh-CN"/>
        </w:rPr>
        <w:t>ו</w:t>
      </w:r>
      <w:r w:rsidRPr="00EF0458">
        <w:rPr>
          <w:rFonts w:eastAsia="SimSun" w:hint="cs"/>
          <w:rtl/>
          <w:lang w:eastAsia="zh-CN"/>
        </w:rPr>
        <w:t>רק מר"ח נוהגים להחמיר].</w:t>
      </w:r>
    </w:p>
    <w:p w14:paraId="29A88193"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כ"ה סעי' א') – "מותר לבני ספרד לישא אשה עד ראש חודש אב".</w:t>
      </w:r>
    </w:p>
    <w:p w14:paraId="407FB999" w14:textId="77777777" w:rsidR="00EF0458" w:rsidRPr="00EF0458" w:rsidRDefault="00EF0458" w:rsidP="0027705E">
      <w:pPr>
        <w:numPr>
          <w:ilvl w:val="3"/>
          <w:numId w:val="4"/>
        </w:numPr>
        <w:jc w:val="both"/>
        <w:rPr>
          <w:rFonts w:eastAsia="SimSun"/>
          <w:lang w:eastAsia="zh-CN"/>
        </w:rPr>
      </w:pPr>
      <w:r w:rsidRPr="00EF0458">
        <w:rPr>
          <w:rFonts w:eastAsia="SimSun" w:hint="cs"/>
          <w:u w:val="single"/>
          <w:rtl/>
          <w:lang w:eastAsia="zh-CN"/>
        </w:rPr>
        <w:t>יביע אומר</w:t>
      </w:r>
      <w:r w:rsidRPr="00EF0458">
        <w:rPr>
          <w:rFonts w:eastAsia="SimSun" w:hint="cs"/>
          <w:rtl/>
          <w:lang w:eastAsia="zh-CN"/>
        </w:rPr>
        <w:t xml:space="preserve"> (ח"ו או"ח סי' מ"ג, ח"ט או"ח סי' צ"ב אות ג', יחוה דעת ח"א סי' ל"ו, חזון עובדיה </w:t>
      </w:r>
      <w:r w:rsidR="0027705E">
        <w:rPr>
          <w:rFonts w:eastAsia="SimSun" w:hint="cs"/>
          <w:rtl/>
          <w:lang w:eastAsia="zh-CN"/>
        </w:rPr>
        <w:t>ארבע</w:t>
      </w:r>
      <w:r w:rsidRPr="00EF0458">
        <w:rPr>
          <w:rFonts w:eastAsia="SimSun" w:hint="cs"/>
          <w:rtl/>
          <w:lang w:eastAsia="zh-CN"/>
        </w:rPr>
        <w:t xml:space="preserve"> תעניות עמ' ק"מ</w:t>
      </w:r>
      <w:r w:rsidR="00B82226">
        <w:rPr>
          <w:rFonts w:eastAsia="SimSun" w:hint="cs"/>
          <w:rtl/>
          <w:lang w:eastAsia="zh-CN"/>
        </w:rPr>
        <w:t xml:space="preserve">, </w:t>
      </w:r>
      <w:r w:rsidR="00B82226">
        <w:rPr>
          <w:rtl/>
        </w:rPr>
        <w:t>משנת יוסף חי"</w:t>
      </w:r>
      <w:r w:rsidR="00B82226">
        <w:rPr>
          <w:rFonts w:hint="cs"/>
          <w:rtl/>
        </w:rPr>
        <w:t>ב</w:t>
      </w:r>
      <w:r w:rsidR="00B82226">
        <w:rPr>
          <w:rtl/>
        </w:rPr>
        <w:t xml:space="preserve"> סי' </w:t>
      </w:r>
      <w:r w:rsidR="00B82226">
        <w:rPr>
          <w:rFonts w:hint="cs"/>
          <w:rtl/>
        </w:rPr>
        <w:t>קי"ג, סי' קי"ד</w:t>
      </w:r>
      <w:r w:rsidRPr="00EF0458">
        <w:rPr>
          <w:rFonts w:eastAsia="SimSun" w:hint="cs"/>
          <w:rtl/>
          <w:lang w:eastAsia="zh-CN"/>
        </w:rPr>
        <w:t>) – "כי מציון תצא תורה ודבר ה' מירושלים. וכן קיימו וקבלו הרבנים הגאונים רושמי הנישואין, והוקבע המנהג זה שנים רבות, להתיר נישואין לספרדים ועדות המזרח לאחר י"ז בתמוז עד ר"ח אב, ולא עד בכלל, כמ"ש במנהגי ירושלים. והבא לשנות ולהחמיר, חטא רבים נשא, וידו על התחתונה".</w:t>
      </w:r>
    </w:p>
    <w:p w14:paraId="7EFFEA36"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ממנהגי בין המצרים סעי' א') – "אך מנהג הספרדים ועדות המזרח לערוך נישואין מי"ז בתמוז עד ראש חודש אב, ונמנעים מלישא אשה מליל ראש חודש עד אחר תשעה באב. וכשיש צורך אפשר להקל אף לאחינו האשכנזים מי"ז בתמוז עד ראש חודש אב. והמנהג להימנע גם אם הוא בחור שעדיין לא קיים פריה ורביה. </w:t>
      </w:r>
      <w:r w:rsidRPr="00EF0458">
        <w:rPr>
          <w:rFonts w:eastAsia="SimSun" w:hint="cs"/>
          <w:sz w:val="20"/>
          <w:szCs w:val="20"/>
          <w:rtl/>
          <w:lang w:eastAsia="zh-CN"/>
        </w:rPr>
        <w:t>[שו"ת יביע אומר ח"ו סי' מג. ושו"ת יחוה דעת ח"א סי' לו]</w:t>
      </w:r>
      <w:r w:rsidRPr="00EF0458">
        <w:rPr>
          <w:rFonts w:eastAsia="SimSun" w:hint="cs"/>
          <w:rtl/>
          <w:lang w:eastAsia="zh-CN"/>
        </w:rPr>
        <w:t>".</w:t>
      </w:r>
    </w:p>
    <w:p w14:paraId="3AC90C55" w14:textId="77777777" w:rsidR="007718B7" w:rsidRPr="00EF0458" w:rsidRDefault="007718B7" w:rsidP="00CA562C">
      <w:pPr>
        <w:numPr>
          <w:ilvl w:val="3"/>
          <w:numId w:val="4"/>
        </w:numPr>
        <w:jc w:val="both"/>
        <w:rPr>
          <w:rFonts w:eastAsia="SimSun"/>
          <w:lang w:eastAsia="zh-CN"/>
        </w:rPr>
      </w:pPr>
      <w:r w:rsidRPr="00095F00">
        <w:rPr>
          <w:rFonts w:hint="cs"/>
          <w:u w:val="single"/>
          <w:rtl/>
        </w:rPr>
        <w:t>תורת המועדי</w:t>
      </w:r>
      <w:r>
        <w:rPr>
          <w:rFonts w:hint="cs"/>
          <w:u w:val="single"/>
          <w:rtl/>
        </w:rPr>
        <w:t>ם</w:t>
      </w:r>
      <w:r w:rsidR="00736AEC" w:rsidRPr="00736AEC">
        <w:rPr>
          <w:rFonts w:hint="cs"/>
          <w:rtl/>
        </w:rPr>
        <w:t xml:space="preserve"> (בין המצרים</w:t>
      </w:r>
      <w:r>
        <w:rPr>
          <w:rFonts w:hint="cs"/>
          <w:rtl/>
        </w:rPr>
        <w:t xml:space="preserve"> </w:t>
      </w:r>
      <w:r w:rsidR="009921AB">
        <w:rPr>
          <w:rFonts w:hint="cs"/>
          <w:rtl/>
        </w:rPr>
        <w:t>סי' ה' סעי' י"ג</w:t>
      </w:r>
      <w:r>
        <w:rPr>
          <w:rFonts w:hint="cs"/>
          <w:rtl/>
        </w:rPr>
        <w:t xml:space="preserve">) </w:t>
      </w:r>
      <w:r w:rsidR="0071195B">
        <w:rPr>
          <w:rtl/>
        </w:rPr>
        <w:t>–</w:t>
      </w:r>
      <w:r>
        <w:rPr>
          <w:rFonts w:hint="cs"/>
          <w:rtl/>
        </w:rPr>
        <w:t xml:space="preserve"> "יש נוהגי</w:t>
      </w:r>
      <w:r w:rsidR="00C243FB">
        <w:rPr>
          <w:rFonts w:hint="cs"/>
          <w:rtl/>
        </w:rPr>
        <w:t>ם</w:t>
      </w:r>
      <w:r>
        <w:rPr>
          <w:rFonts w:hint="cs"/>
          <w:rtl/>
        </w:rPr>
        <w:t xml:space="preserve"> שלא לשאת אשה מיום </w:t>
      </w:r>
      <w:r w:rsidR="00C243FB">
        <w:rPr>
          <w:rFonts w:hint="cs"/>
          <w:rtl/>
        </w:rPr>
        <w:t>שבעה עשר</w:t>
      </w:r>
      <w:r>
        <w:rPr>
          <w:rFonts w:hint="cs"/>
          <w:rtl/>
        </w:rPr>
        <w:t xml:space="preserve"> בתמוז עד אחר </w:t>
      </w:r>
      <w:r w:rsidR="00C243FB">
        <w:rPr>
          <w:rFonts w:hint="cs"/>
          <w:rtl/>
        </w:rPr>
        <w:t>תשעה באב</w:t>
      </w:r>
      <w:r>
        <w:rPr>
          <w:rFonts w:hint="cs"/>
          <w:rtl/>
        </w:rPr>
        <w:t xml:space="preserve">. וכן מנהג האשכנזים. ולמנהגם יש להחמיר בזה כבר מליל </w:t>
      </w:r>
      <w:r w:rsidR="00C243FB">
        <w:rPr>
          <w:rFonts w:hint="cs"/>
          <w:rtl/>
        </w:rPr>
        <w:t xml:space="preserve">שבעה עשר </w:t>
      </w:r>
      <w:r>
        <w:rPr>
          <w:rFonts w:hint="cs"/>
          <w:rtl/>
        </w:rPr>
        <w:t>בתמוז</w:t>
      </w:r>
      <w:r w:rsidR="00C243FB">
        <w:rPr>
          <w:rFonts w:hint="cs"/>
          <w:rtl/>
        </w:rPr>
        <w:t xml:space="preserve"> ...</w:t>
      </w:r>
      <w:r>
        <w:rPr>
          <w:rFonts w:hint="cs"/>
          <w:rtl/>
        </w:rPr>
        <w:t xml:space="preserve"> אבל מנהג הספרדים ועדות המזרח שקבלו עליהם הוראות מרן הש</w:t>
      </w:r>
      <w:r w:rsidR="00C243FB">
        <w:rPr>
          <w:rFonts w:hint="cs"/>
          <w:rtl/>
        </w:rPr>
        <w:t>לחן ערוך</w:t>
      </w:r>
      <w:r>
        <w:rPr>
          <w:rFonts w:hint="cs"/>
          <w:rtl/>
        </w:rPr>
        <w:t>, להקל לשאת אשה עד ראש חודש אב, ורק מיום ראש חודש אב מחמירים שלא לשאת אשה, עד אחר תשעה באב. וראש חודש עצמו בכלל האיסור. ואמנם מעיקר הדין יש להקל בזה לבחור רווק שלא נשא אשה ולא קיים מצות פריה ורביה, אולם נהגו להחמיר בזה</w:t>
      </w:r>
      <w:r w:rsidR="00C243FB">
        <w:rPr>
          <w:rFonts w:hint="cs"/>
          <w:rtl/>
        </w:rPr>
        <w:t>,</w:t>
      </w:r>
      <w:r>
        <w:rPr>
          <w:rFonts w:hint="cs"/>
          <w:rtl/>
        </w:rPr>
        <w:t xml:space="preserve"> משום שאין זה סימן י</w:t>
      </w:r>
      <w:r w:rsidR="00C243FB">
        <w:rPr>
          <w:rFonts w:hint="cs"/>
          <w:rtl/>
        </w:rPr>
        <w:t>פ</w:t>
      </w:r>
      <w:r>
        <w:rPr>
          <w:rFonts w:hint="cs"/>
          <w:rtl/>
        </w:rPr>
        <w:t>ה לשאת אשה דוקא בימים אלו שהם ימי אבל וצער לכלל ישראל".</w:t>
      </w:r>
    </w:p>
    <w:p w14:paraId="4DEAF650"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FE2C3F">
        <w:rPr>
          <w:rFonts w:eastAsia="SimSun" w:hint="cs"/>
          <w:rtl/>
          <w:lang w:eastAsia="zh-CN"/>
        </w:rPr>
        <w:t xml:space="preserve"> </w:t>
      </w:r>
      <w:r w:rsidR="00FE2C3F">
        <w:rPr>
          <w:rFonts w:eastAsia="SimSun"/>
          <w:rtl/>
          <w:lang w:eastAsia="zh-CN"/>
        </w:rPr>
        <w:t>–</w:t>
      </w:r>
      <w:r w:rsidR="00FE2C3F">
        <w:rPr>
          <w:rFonts w:eastAsia="SimSun" w:hint="cs"/>
          <w:rtl/>
          <w:lang w:eastAsia="zh-CN"/>
        </w:rPr>
        <w:t xml:space="preserve"> </w:t>
      </w:r>
      <w:r w:rsidR="00FE2C3F" w:rsidRPr="00FE2C3F">
        <w:rPr>
          <w:rFonts w:eastAsia="SimSun" w:hint="cs"/>
          <w:u w:val="single"/>
          <w:rtl/>
          <w:lang w:eastAsia="zh-CN"/>
        </w:rPr>
        <w:t>כה"ח</w:t>
      </w:r>
      <w:r w:rsidR="00FE2C3F">
        <w:rPr>
          <w:rFonts w:eastAsia="SimSun" w:hint="cs"/>
          <w:rtl/>
          <w:lang w:eastAsia="zh-CN"/>
        </w:rPr>
        <w:t xml:space="preserve"> (ס"ק ל', ס"ק ל"ג).</w:t>
      </w:r>
    </w:p>
    <w:p w14:paraId="49F8484F"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שמש ומגן</w:t>
      </w:r>
      <w:r w:rsidRPr="00EF0458">
        <w:rPr>
          <w:rFonts w:eastAsia="SimSun" w:hint="cs"/>
          <w:rtl/>
          <w:lang w:eastAsia="zh-CN"/>
        </w:rPr>
        <w:t xml:space="preserve"> (מגן אבות או"ח עמ' רס"ט הע' ש"א) – "וכן שמעתי מהג"ר שלום משאש זצ"ל שהיה מורה לשואלים, דמי שליבו נוקפו לא יערוך נישואין בימים אלו".</w:t>
      </w:r>
    </w:p>
    <w:p w14:paraId="54FAD218" w14:textId="77777777" w:rsidR="00EF0458" w:rsidRPr="00EF0458" w:rsidRDefault="00EF0458" w:rsidP="00EF0458">
      <w:pPr>
        <w:jc w:val="both"/>
        <w:rPr>
          <w:rFonts w:eastAsia="SimSun"/>
          <w:lang w:eastAsia="zh-CN"/>
        </w:rPr>
      </w:pPr>
    </w:p>
    <w:p w14:paraId="355AC2ED" w14:textId="77777777" w:rsidR="00B82226" w:rsidRDefault="00B82226" w:rsidP="00B82226">
      <w:pPr>
        <w:numPr>
          <w:ilvl w:val="1"/>
          <w:numId w:val="4"/>
        </w:numPr>
        <w:jc w:val="both"/>
        <w:rPr>
          <w:rFonts w:eastAsia="SimSun"/>
          <w:lang w:eastAsia="zh-CN"/>
        </w:rPr>
      </w:pPr>
      <w:r w:rsidRPr="00B82226">
        <w:rPr>
          <w:rFonts w:eastAsia="SimSun"/>
          <w:b/>
          <w:bCs/>
          <w:rtl/>
          <w:lang w:eastAsia="zh-CN"/>
        </w:rPr>
        <w:t>אם אחד מבני הזוג מעדות הספרדים</w:t>
      </w:r>
      <w:r>
        <w:rPr>
          <w:rFonts w:eastAsia="SimSun" w:hint="cs"/>
          <w:rtl/>
          <w:lang w:eastAsia="zh-CN"/>
        </w:rPr>
        <w:t>: לפי המיקלים לעיל.</w:t>
      </w:r>
    </w:p>
    <w:p w14:paraId="75F4E0A0" w14:textId="77777777" w:rsidR="00B82226" w:rsidRDefault="00B82226" w:rsidP="00B82226">
      <w:pPr>
        <w:numPr>
          <w:ilvl w:val="2"/>
          <w:numId w:val="4"/>
        </w:numPr>
        <w:jc w:val="both"/>
        <w:rPr>
          <w:rFonts w:eastAsia="SimSun"/>
          <w:lang w:eastAsia="zh-CN"/>
        </w:rPr>
      </w:pPr>
      <w:r>
        <w:rPr>
          <w:rFonts w:eastAsia="SimSun" w:hint="cs"/>
          <w:rtl/>
          <w:lang w:eastAsia="zh-CN"/>
        </w:rPr>
        <w:t>מיקל.</w:t>
      </w:r>
    </w:p>
    <w:p w14:paraId="4E5A54DB" w14:textId="77777777" w:rsidR="00B82226" w:rsidRPr="00B82226" w:rsidRDefault="00B82226" w:rsidP="00B82226">
      <w:pPr>
        <w:numPr>
          <w:ilvl w:val="3"/>
          <w:numId w:val="4"/>
        </w:numPr>
        <w:jc w:val="both"/>
        <w:rPr>
          <w:rFonts w:eastAsia="SimSun"/>
          <w:lang w:eastAsia="zh-CN"/>
        </w:rPr>
      </w:pPr>
      <w:r w:rsidRPr="00B82226">
        <w:rPr>
          <w:rFonts w:eastAsia="SimSun" w:hint="cs"/>
          <w:u w:val="single"/>
          <w:rtl/>
          <w:lang w:eastAsia="zh-CN"/>
        </w:rPr>
        <w:t>יביע אומר</w:t>
      </w:r>
      <w:r>
        <w:rPr>
          <w:rFonts w:eastAsia="SimSun" w:hint="cs"/>
          <w:rtl/>
          <w:lang w:eastAsia="zh-CN"/>
        </w:rPr>
        <w:t xml:space="preserve"> (</w:t>
      </w:r>
      <w:r>
        <w:rPr>
          <w:rtl/>
        </w:rPr>
        <w:t>משנת יוסף חי"</w:t>
      </w:r>
      <w:r>
        <w:rPr>
          <w:rFonts w:hint="cs"/>
          <w:rtl/>
        </w:rPr>
        <w:t>ב</w:t>
      </w:r>
      <w:r>
        <w:rPr>
          <w:rtl/>
        </w:rPr>
        <w:t xml:space="preserve"> סי' </w:t>
      </w:r>
      <w:r>
        <w:rPr>
          <w:rFonts w:hint="cs"/>
          <w:rtl/>
        </w:rPr>
        <w:t>קי"ג</w:t>
      </w:r>
      <w:r>
        <w:rPr>
          <w:rtl/>
        </w:rPr>
        <w:t xml:space="preserve">, עמ' </w:t>
      </w:r>
      <w:r>
        <w:rPr>
          <w:rFonts w:hint="cs"/>
          <w:rtl/>
        </w:rPr>
        <w:t>ו'</w:t>
      </w:r>
      <w:r>
        <w:rPr>
          <w:rtl/>
        </w:rPr>
        <w:t>) – "</w:t>
      </w:r>
      <w:r w:rsidRPr="00B82226">
        <w:rPr>
          <w:rtl/>
        </w:rPr>
        <w:t>אם אחד מבני הזוג מעדות הספרדים ג</w:t>
      </w:r>
      <w:r>
        <w:rPr>
          <w:rFonts w:hint="cs"/>
          <w:rtl/>
        </w:rPr>
        <w:t>"כ</w:t>
      </w:r>
      <w:r w:rsidRPr="00B82226">
        <w:rPr>
          <w:rtl/>
        </w:rPr>
        <w:t xml:space="preserve"> יש להקל</w:t>
      </w:r>
      <w:r>
        <w:rPr>
          <w:rFonts w:hint="cs"/>
          <w:rtl/>
        </w:rPr>
        <w:t>".</w:t>
      </w:r>
    </w:p>
    <w:p w14:paraId="7A7643C6" w14:textId="77777777" w:rsidR="00B82226" w:rsidRPr="00B82226" w:rsidRDefault="00B82226" w:rsidP="00B82226">
      <w:pPr>
        <w:jc w:val="both"/>
        <w:rPr>
          <w:rFonts w:eastAsia="SimSun"/>
          <w:lang w:eastAsia="zh-CN"/>
        </w:rPr>
      </w:pPr>
    </w:p>
    <w:p w14:paraId="26130A8D" w14:textId="77777777" w:rsidR="00B82226" w:rsidRDefault="00B82226" w:rsidP="00CA562C">
      <w:pPr>
        <w:numPr>
          <w:ilvl w:val="1"/>
          <w:numId w:val="4"/>
        </w:numPr>
        <w:jc w:val="both"/>
        <w:rPr>
          <w:rFonts w:eastAsia="SimSun"/>
          <w:lang w:eastAsia="zh-CN"/>
        </w:rPr>
      </w:pPr>
      <w:r w:rsidRPr="00B82226">
        <w:rPr>
          <w:rFonts w:eastAsia="SimSun" w:hint="cs"/>
          <w:b/>
          <w:bCs/>
          <w:rtl/>
          <w:lang w:eastAsia="zh-CN"/>
        </w:rPr>
        <w:t>האם יסדר רב אשכנזי קדושין לספרדי הנושא אשה בימים אלו</w:t>
      </w:r>
      <w:r>
        <w:rPr>
          <w:rFonts w:eastAsia="SimSun" w:hint="cs"/>
          <w:rtl/>
          <w:lang w:eastAsia="zh-CN"/>
        </w:rPr>
        <w:t>: לפי המיקלים לעיל.</w:t>
      </w:r>
    </w:p>
    <w:p w14:paraId="4388945F" w14:textId="77777777" w:rsidR="00B82226" w:rsidRDefault="00B82226" w:rsidP="00B82226">
      <w:pPr>
        <w:numPr>
          <w:ilvl w:val="2"/>
          <w:numId w:val="4"/>
        </w:numPr>
        <w:jc w:val="both"/>
        <w:rPr>
          <w:rFonts w:eastAsia="SimSun"/>
          <w:lang w:eastAsia="zh-CN"/>
        </w:rPr>
      </w:pPr>
      <w:r>
        <w:rPr>
          <w:rFonts w:eastAsia="SimSun" w:hint="cs"/>
          <w:rtl/>
          <w:lang w:eastAsia="zh-CN"/>
        </w:rPr>
        <w:t>מיקל.</w:t>
      </w:r>
    </w:p>
    <w:p w14:paraId="69B0CF7C" w14:textId="77777777" w:rsidR="00B82226" w:rsidRPr="00B82226" w:rsidRDefault="00B82226" w:rsidP="00B82226">
      <w:pPr>
        <w:numPr>
          <w:ilvl w:val="3"/>
          <w:numId w:val="4"/>
        </w:numPr>
        <w:jc w:val="both"/>
      </w:pPr>
      <w:r w:rsidRPr="00B82226">
        <w:rPr>
          <w:rFonts w:eastAsia="SimSun" w:hint="cs"/>
          <w:u w:val="single"/>
          <w:rtl/>
          <w:lang w:eastAsia="zh-CN"/>
        </w:rPr>
        <w:t>יביע אומר</w:t>
      </w:r>
      <w:r>
        <w:rPr>
          <w:rFonts w:eastAsia="SimSun" w:hint="cs"/>
          <w:rtl/>
          <w:lang w:eastAsia="zh-CN"/>
        </w:rPr>
        <w:t xml:space="preserve"> (</w:t>
      </w:r>
      <w:r>
        <w:rPr>
          <w:rtl/>
        </w:rPr>
        <w:t>משנת יוסף חי"</w:t>
      </w:r>
      <w:r>
        <w:rPr>
          <w:rFonts w:hint="cs"/>
          <w:rtl/>
        </w:rPr>
        <w:t>ב</w:t>
      </w:r>
      <w:r>
        <w:rPr>
          <w:rtl/>
        </w:rPr>
        <w:t xml:space="preserve"> סי' </w:t>
      </w:r>
      <w:r>
        <w:rPr>
          <w:rFonts w:hint="cs"/>
          <w:rtl/>
        </w:rPr>
        <w:t>קי"ד</w:t>
      </w:r>
      <w:r>
        <w:rPr>
          <w:rtl/>
        </w:rPr>
        <w:t xml:space="preserve">, עמ' </w:t>
      </w:r>
      <w:r>
        <w:rPr>
          <w:rFonts w:hint="cs"/>
          <w:rtl/>
        </w:rPr>
        <w:t>ז'</w:t>
      </w:r>
      <w:r>
        <w:rPr>
          <w:rtl/>
        </w:rPr>
        <w:t>) – "הנני להודיעו שרשאי</w:t>
      </w:r>
      <w:r>
        <w:rPr>
          <w:rFonts w:hint="cs"/>
          <w:rtl/>
        </w:rPr>
        <w:t xml:space="preserve"> </w:t>
      </w:r>
      <w:r>
        <w:rPr>
          <w:rtl/>
        </w:rPr>
        <w:t>גם רב אשכנזי לסדר ולערוך החופה וקידושין כדמו</w:t>
      </w:r>
      <w:r w:rsidR="00194B15">
        <w:rPr>
          <w:rFonts w:hint="cs"/>
          <w:rtl/>
        </w:rPr>
        <w:t>"</w:t>
      </w:r>
      <w:r>
        <w:rPr>
          <w:rtl/>
        </w:rPr>
        <w:t>י בתאריך הנ</w:t>
      </w:r>
      <w:r>
        <w:rPr>
          <w:rFonts w:hint="cs"/>
          <w:rtl/>
        </w:rPr>
        <w:t>"</w:t>
      </w:r>
      <w:r>
        <w:rPr>
          <w:rtl/>
        </w:rPr>
        <w:t>ל</w:t>
      </w:r>
      <w:r>
        <w:rPr>
          <w:rFonts w:hint="cs"/>
          <w:rtl/>
        </w:rPr>
        <w:t>".</w:t>
      </w:r>
    </w:p>
    <w:p w14:paraId="3F14B31F" w14:textId="77777777" w:rsidR="00B82226" w:rsidRDefault="00B82226" w:rsidP="00B82226">
      <w:pPr>
        <w:numPr>
          <w:ilvl w:val="2"/>
          <w:numId w:val="4"/>
        </w:numPr>
        <w:jc w:val="both"/>
        <w:rPr>
          <w:rFonts w:eastAsia="SimSun"/>
          <w:lang w:eastAsia="zh-CN"/>
        </w:rPr>
      </w:pPr>
      <w:r w:rsidRPr="00B82226">
        <w:rPr>
          <w:rFonts w:eastAsia="SimSun" w:hint="cs"/>
          <w:rtl/>
          <w:lang w:eastAsia="zh-CN"/>
        </w:rPr>
        <w:t>מחמיר.</w:t>
      </w:r>
    </w:p>
    <w:p w14:paraId="18287565" w14:textId="77777777" w:rsidR="00B82226" w:rsidRPr="00EF0458" w:rsidRDefault="00B82226" w:rsidP="00B82226">
      <w:pPr>
        <w:numPr>
          <w:ilvl w:val="3"/>
          <w:numId w:val="4"/>
        </w:numPr>
        <w:jc w:val="both"/>
        <w:rPr>
          <w:rFonts w:eastAsia="SimSun"/>
          <w:lang w:eastAsia="zh-CN"/>
        </w:rPr>
      </w:pPr>
      <w:r>
        <w:rPr>
          <w:rFonts w:eastAsia="SimSun" w:hint="cs"/>
          <w:rtl/>
          <w:lang w:eastAsia="zh-CN"/>
        </w:rPr>
        <w:t xml:space="preserve">עי' </w:t>
      </w: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ס"ק ח', הע' י"ח) – "ראוי שלא יסדר רב אשכנזי קדושין לספרדי הנושא אשה בימים אלו [וכן נהג רבנו ... אף שהשתתף בחופתם ובאמירת ברכות הנשואין]".</w:t>
      </w:r>
    </w:p>
    <w:p w14:paraId="632C61F4" w14:textId="77777777" w:rsidR="00B82226" w:rsidRPr="00B82226" w:rsidRDefault="00B82226" w:rsidP="00B82226">
      <w:pPr>
        <w:jc w:val="both"/>
        <w:rPr>
          <w:rFonts w:eastAsia="SimSun"/>
          <w:lang w:eastAsia="zh-CN"/>
        </w:rPr>
      </w:pPr>
    </w:p>
    <w:p w14:paraId="38B6CBAC" w14:textId="77777777" w:rsidR="00EF0458" w:rsidRPr="00EF0458" w:rsidRDefault="00EF0458" w:rsidP="00CA562C">
      <w:pPr>
        <w:numPr>
          <w:ilvl w:val="1"/>
          <w:numId w:val="4"/>
        </w:numPr>
        <w:jc w:val="both"/>
        <w:rPr>
          <w:rFonts w:eastAsia="SimSun"/>
          <w:rtl/>
          <w:lang w:eastAsia="zh-CN"/>
        </w:rPr>
      </w:pPr>
      <w:r w:rsidRPr="00EF0458">
        <w:rPr>
          <w:rFonts w:eastAsia="SimSun" w:hint="cs"/>
          <w:b/>
          <w:bCs/>
          <w:rtl/>
          <w:lang w:eastAsia="zh-CN"/>
        </w:rPr>
        <w:t xml:space="preserve">בני אשכנז להשתתף בשמחת נשואין של </w:t>
      </w:r>
      <w:r w:rsidR="00040737">
        <w:rPr>
          <w:rFonts w:eastAsia="SimSun" w:hint="cs"/>
          <w:b/>
          <w:bCs/>
          <w:rtl/>
          <w:lang w:eastAsia="zh-CN"/>
        </w:rPr>
        <w:t xml:space="preserve">בן </w:t>
      </w:r>
      <w:r w:rsidRPr="00EF0458">
        <w:rPr>
          <w:rFonts w:eastAsia="SimSun" w:hint="cs"/>
          <w:b/>
          <w:bCs/>
          <w:rtl/>
          <w:lang w:eastAsia="zh-CN"/>
        </w:rPr>
        <w:t>ספרדי</w:t>
      </w:r>
      <w:r w:rsidRPr="00EF0458">
        <w:rPr>
          <w:rFonts w:eastAsia="SimSun" w:hint="cs"/>
          <w:rtl/>
          <w:lang w:eastAsia="zh-CN"/>
        </w:rPr>
        <w:t xml:space="preserve"> [מי שנוהג להקל].</w:t>
      </w:r>
    </w:p>
    <w:p w14:paraId="57B04CE4" w14:textId="77777777" w:rsidR="00EF0458" w:rsidRPr="00EF0458" w:rsidRDefault="00EF0458" w:rsidP="00CA562C">
      <w:pPr>
        <w:numPr>
          <w:ilvl w:val="2"/>
          <w:numId w:val="4"/>
        </w:numPr>
        <w:jc w:val="both"/>
        <w:rPr>
          <w:rFonts w:eastAsia="SimSun"/>
          <w:rtl/>
          <w:lang w:eastAsia="zh-CN"/>
        </w:rPr>
      </w:pPr>
      <w:r w:rsidRPr="00EF0458">
        <w:rPr>
          <w:rFonts w:eastAsia="SimSun" w:hint="cs"/>
          <w:rtl/>
          <w:lang w:eastAsia="zh-CN"/>
        </w:rPr>
        <w:t>מיקל.</w:t>
      </w:r>
    </w:p>
    <w:p w14:paraId="2182A4A4" w14:textId="77777777" w:rsidR="008A7E6F" w:rsidRPr="008A7E6F" w:rsidRDefault="008A7E6F" w:rsidP="008A7E6F">
      <w:pPr>
        <w:numPr>
          <w:ilvl w:val="3"/>
          <w:numId w:val="4"/>
        </w:numPr>
        <w:jc w:val="both"/>
        <w:rPr>
          <w:rFonts w:eastAsia="SimSun"/>
          <w:lang w:eastAsia="zh-CN"/>
        </w:rPr>
      </w:pPr>
      <w:r w:rsidRPr="00EF0458">
        <w:rPr>
          <w:rFonts w:eastAsia="SimSun" w:hint="cs"/>
          <w:u w:val="single"/>
          <w:rtl/>
          <w:lang w:eastAsia="zh-CN"/>
        </w:rPr>
        <w:t>משנה הלכות</w:t>
      </w:r>
      <w:r w:rsidRPr="00EF0458">
        <w:rPr>
          <w:rFonts w:eastAsia="SimSun" w:hint="cs"/>
          <w:rtl/>
          <w:lang w:eastAsia="zh-CN"/>
        </w:rPr>
        <w:t xml:space="preserve"> (ח"ו סי' ק"ט) </w:t>
      </w:r>
      <w:r>
        <w:rPr>
          <w:rFonts w:eastAsia="SimSun" w:hint="cs"/>
          <w:rtl/>
          <w:lang w:eastAsia="zh-CN"/>
        </w:rPr>
        <w:t>-</w:t>
      </w:r>
      <w:r w:rsidRPr="00EF0458">
        <w:rPr>
          <w:rFonts w:eastAsia="SimSun" w:hint="cs"/>
          <w:rtl/>
          <w:lang w:eastAsia="zh-CN"/>
        </w:rPr>
        <w:t xml:space="preserve"> </w:t>
      </w:r>
      <w:r w:rsidR="00903BC8">
        <w:rPr>
          <w:rFonts w:eastAsia="SimSun" w:hint="cs"/>
          <w:rtl/>
          <w:lang w:eastAsia="zh-CN"/>
        </w:rPr>
        <w:t>לשונו מובא לקמן</w:t>
      </w:r>
      <w:r w:rsidRPr="00EF0458">
        <w:rPr>
          <w:rFonts w:eastAsia="SimSun" w:hint="cs"/>
          <w:rtl/>
          <w:lang w:eastAsia="zh-CN"/>
        </w:rPr>
        <w:t>.</w:t>
      </w:r>
    </w:p>
    <w:p w14:paraId="2BF2EAF1"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ג') – "כיון שהחתן עושה לפי מנהגו על פי הדין, יש בזה מצות שמחת חתן וכלה".</w:t>
      </w:r>
    </w:p>
    <w:p w14:paraId="212BDE58" w14:textId="77777777" w:rsidR="00EF0458" w:rsidRPr="00EF0458" w:rsidRDefault="00EF0458" w:rsidP="0027705E">
      <w:pPr>
        <w:numPr>
          <w:ilvl w:val="3"/>
          <w:numId w:val="4"/>
        </w:numPr>
        <w:jc w:val="both"/>
        <w:rPr>
          <w:rFonts w:eastAsia="SimSun"/>
          <w:lang w:eastAsia="zh-CN"/>
        </w:rPr>
      </w:pPr>
      <w:r w:rsidRPr="00EF0458">
        <w:rPr>
          <w:rFonts w:eastAsia="SimSun" w:hint="cs"/>
          <w:u w:val="single"/>
          <w:rtl/>
          <w:lang w:eastAsia="zh-CN"/>
        </w:rPr>
        <w:t>חזון עובדיה</w:t>
      </w:r>
      <w:r w:rsidRPr="00EF0458">
        <w:rPr>
          <w:rFonts w:eastAsia="SimSun" w:hint="cs"/>
          <w:rtl/>
          <w:lang w:eastAsia="zh-CN"/>
        </w:rPr>
        <w:t xml:space="preserve"> (</w:t>
      </w:r>
      <w:r w:rsidR="0027705E">
        <w:rPr>
          <w:rFonts w:eastAsia="SimSun" w:hint="cs"/>
          <w:rtl/>
          <w:lang w:eastAsia="zh-CN"/>
        </w:rPr>
        <w:t>ארבע</w:t>
      </w:r>
      <w:r w:rsidRPr="00EF0458">
        <w:rPr>
          <w:rFonts w:eastAsia="SimSun" w:hint="cs"/>
          <w:rtl/>
          <w:lang w:eastAsia="zh-CN"/>
        </w:rPr>
        <w:t xml:space="preserve"> תעניות עמ' קנ"ג) – "ורשאים גם אשכנזים להשתתף בשמחת נישואי חתן וכלה ספרדים שנעשו כדת אחר י"ז בתמוז".</w:t>
      </w:r>
    </w:p>
    <w:p w14:paraId="2AFD91B0" w14:textId="77777777" w:rsidR="008A7E6F" w:rsidRPr="008A7E6F" w:rsidRDefault="008A7E6F" w:rsidP="008A7E6F">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ד' סעי' ה') – "מותר לבן אשכנז להשתתף בשמחת נשואין של ספרדי מי"ז תמוז עד ר"ח אב אף שיש שם נגינה עם כלי שיר".</w:t>
      </w:r>
    </w:p>
    <w:p w14:paraId="5CCADDDC" w14:textId="77777777" w:rsidR="008A7E6F" w:rsidRPr="008A7E6F" w:rsidRDefault="008A7E6F" w:rsidP="008A7E6F">
      <w:pPr>
        <w:numPr>
          <w:ilvl w:val="3"/>
          <w:numId w:val="4"/>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(ח"ד סי' קכ"ח) – "מנהג הספרדים כאן לערוך חתונה בג' השבועות דבין המצרים. ונשאלתי אם מותר לאשכנזים להשתתף בחתונה. ונלע"ד דחז"ל לא גזרו איסור להשתתף בשמחה של מצוה, ומה"ט שרי לכל אחד להשתתף בתשעת הימים בסעודת מילה ואפילו בסיום מסכתא. ואמנם האשכנזים נהגו למנוע עד אחרי ת"ב, כיון שאפשר לינשא אח"כ, אבל כשיש נישואין ולהם מותר לישא אזי מותר לו להשתתף בסעודת מצוה כששייך להשמחה, שלא גזרו כן למנוע ממצוה".</w:t>
      </w:r>
    </w:p>
    <w:p w14:paraId="6DAE215A"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י"ד סעי' י') – "מותר לבני אשכנז להשתתף בשמחת נשואין של ספרדי מי"ז תמוז עד ר"ח אב".</w:t>
      </w:r>
    </w:p>
    <w:p w14:paraId="4C427121" w14:textId="77777777" w:rsidR="008A7E6F" w:rsidRPr="00EF0458" w:rsidRDefault="008A7E6F" w:rsidP="00CA562C">
      <w:pPr>
        <w:numPr>
          <w:ilvl w:val="3"/>
          <w:numId w:val="4"/>
        </w:numPr>
        <w:jc w:val="both"/>
        <w:rPr>
          <w:rFonts w:eastAsia="SimSun"/>
          <w:lang w:eastAsia="zh-CN"/>
        </w:rPr>
      </w:pPr>
      <w:r>
        <w:rPr>
          <w:rFonts w:eastAsia="SimSun" w:hint="cs"/>
          <w:u w:val="single"/>
          <w:rtl/>
          <w:lang w:eastAsia="zh-CN"/>
        </w:rPr>
        <w:t>נחמת ישראל</w:t>
      </w:r>
      <w:r w:rsidRPr="008A7E6F">
        <w:rPr>
          <w:rFonts w:eastAsia="SimSun" w:hint="cs"/>
          <w:rtl/>
          <w:lang w:eastAsia="zh-CN"/>
        </w:rPr>
        <w:t xml:space="preserve"> (פרק ג' סעי' ז') </w:t>
      </w:r>
      <w:r w:rsidRPr="008A7E6F">
        <w:rPr>
          <w:rFonts w:eastAsia="SimSun"/>
          <w:rtl/>
          <w:lang w:eastAsia="zh-CN"/>
        </w:rPr>
        <w:t>–</w:t>
      </w:r>
      <w:r w:rsidRPr="008A7E6F">
        <w:rPr>
          <w:rFonts w:eastAsia="SimSun" w:hint="cs"/>
          <w:rtl/>
          <w:lang w:eastAsia="zh-CN"/>
        </w:rPr>
        <w:t xml:space="preserve"> "</w:t>
      </w:r>
      <w:r>
        <w:rPr>
          <w:rFonts w:eastAsia="SimSun" w:hint="cs"/>
          <w:rtl/>
          <w:lang w:eastAsia="zh-CN"/>
        </w:rPr>
        <w:t>מותר לבן אשכנז להשתתף בחתונה של בני ספרד, ולאכול שם ולשמוע תזמורת, כיון שהחתן (בן ספרד) עושה לפי מנהגו עפ"י הדין, יש</w:t>
      </w:r>
      <w:r w:rsidR="00966FFD">
        <w:rPr>
          <w:rFonts w:eastAsia="SimSun" w:hint="cs"/>
          <w:rtl/>
          <w:lang w:eastAsia="zh-CN"/>
        </w:rPr>
        <w:t xml:space="preserve"> בזה מצות שמחת חתן וכלה</w:t>
      </w:r>
      <w:r>
        <w:rPr>
          <w:rFonts w:eastAsia="SimSun" w:hint="cs"/>
          <w:rtl/>
          <w:lang w:eastAsia="zh-CN"/>
        </w:rPr>
        <w:t>".</w:t>
      </w:r>
    </w:p>
    <w:p w14:paraId="2BFAED82" w14:textId="77777777" w:rsidR="00EF0458" w:rsidRPr="00EF0458" w:rsidRDefault="00EF0458" w:rsidP="00CA562C">
      <w:pPr>
        <w:numPr>
          <w:ilvl w:val="2"/>
          <w:numId w:val="4"/>
        </w:numPr>
        <w:jc w:val="both"/>
        <w:rPr>
          <w:rFonts w:eastAsia="SimSun"/>
          <w:rtl/>
          <w:lang w:eastAsia="zh-CN"/>
        </w:rPr>
      </w:pPr>
      <w:r w:rsidRPr="00EF0458">
        <w:rPr>
          <w:rFonts w:eastAsia="SimSun" w:hint="cs"/>
          <w:rtl/>
          <w:lang w:eastAsia="zh-CN"/>
        </w:rPr>
        <w:t>מחמיר.</w:t>
      </w:r>
    </w:p>
    <w:p w14:paraId="54766AFE"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רבבות אפרים</w:t>
      </w:r>
      <w:r w:rsidRPr="00EF0458">
        <w:rPr>
          <w:rFonts w:eastAsia="SimSun" w:hint="cs"/>
          <w:rtl/>
          <w:lang w:eastAsia="zh-CN"/>
        </w:rPr>
        <w:t xml:space="preserve"> (ח"ו סי' רפ"ט) – "</w:t>
      </w:r>
      <w:r w:rsidR="00B23542" w:rsidRPr="00715C8B">
        <w:rPr>
          <w:rtl/>
        </w:rPr>
        <w:t>היות</w:t>
      </w:r>
      <w:r w:rsidR="004761FE">
        <w:rPr>
          <w:rFonts w:hint="cs"/>
          <w:rtl/>
        </w:rPr>
        <w:t xml:space="preserve"> </w:t>
      </w:r>
      <w:r w:rsidR="00B23542" w:rsidRPr="00715C8B">
        <w:rPr>
          <w:rtl/>
        </w:rPr>
        <w:t>שמנהג בני</w:t>
      </w:r>
      <w:r w:rsidR="004761FE">
        <w:rPr>
          <w:rFonts w:hint="cs"/>
          <w:rtl/>
        </w:rPr>
        <w:t xml:space="preserve"> </w:t>
      </w:r>
      <w:r w:rsidR="00B23542" w:rsidRPr="00715C8B">
        <w:rPr>
          <w:rtl/>
        </w:rPr>
        <w:t>אשכנז</w:t>
      </w:r>
      <w:r w:rsidR="004761FE">
        <w:rPr>
          <w:rFonts w:hint="cs"/>
          <w:rtl/>
        </w:rPr>
        <w:t xml:space="preserve"> </w:t>
      </w:r>
      <w:r w:rsidR="00B23542" w:rsidRPr="00715C8B">
        <w:rPr>
          <w:rtl/>
        </w:rPr>
        <w:t>לא לערוך</w:t>
      </w:r>
      <w:r w:rsidR="004761FE">
        <w:t xml:space="preserve"> </w:t>
      </w:r>
      <w:r w:rsidR="00B23542" w:rsidRPr="00715C8B">
        <w:rPr>
          <w:rtl/>
        </w:rPr>
        <w:t>חתונה</w:t>
      </w:r>
      <w:r w:rsidR="004761FE">
        <w:rPr>
          <w:rFonts w:hint="cs"/>
          <w:rtl/>
        </w:rPr>
        <w:t xml:space="preserve"> </w:t>
      </w:r>
      <w:r w:rsidR="00B23542" w:rsidRPr="00715C8B">
        <w:rPr>
          <w:rtl/>
        </w:rPr>
        <w:t>מהתחלת</w:t>
      </w:r>
      <w:r w:rsidR="004761FE">
        <w:rPr>
          <w:rFonts w:hint="cs"/>
          <w:rtl/>
        </w:rPr>
        <w:t xml:space="preserve"> </w:t>
      </w:r>
      <w:r w:rsidR="00B23542" w:rsidRPr="00715C8B">
        <w:rPr>
          <w:rtl/>
        </w:rPr>
        <w:t>בין</w:t>
      </w:r>
      <w:r w:rsidR="004761FE">
        <w:rPr>
          <w:rFonts w:hint="cs"/>
          <w:rtl/>
        </w:rPr>
        <w:t xml:space="preserve"> </w:t>
      </w:r>
      <w:r w:rsidR="00B23542" w:rsidRPr="00715C8B">
        <w:rPr>
          <w:rtl/>
        </w:rPr>
        <w:t>המצרים</w:t>
      </w:r>
      <w:r w:rsidR="004761FE">
        <w:rPr>
          <w:rFonts w:hint="cs"/>
          <w:rtl/>
        </w:rPr>
        <w:t xml:space="preserve"> </w:t>
      </w:r>
      <w:r w:rsidR="00B23542" w:rsidRPr="00715C8B">
        <w:rPr>
          <w:rtl/>
        </w:rPr>
        <w:t>א"כ</w:t>
      </w:r>
      <w:r w:rsidR="004761FE">
        <w:rPr>
          <w:rFonts w:hint="cs"/>
          <w:rtl/>
        </w:rPr>
        <w:t xml:space="preserve"> </w:t>
      </w:r>
      <w:r w:rsidR="00B23542" w:rsidRPr="00715C8B">
        <w:rPr>
          <w:rtl/>
        </w:rPr>
        <w:t>אף</w:t>
      </w:r>
      <w:r w:rsidR="004761FE">
        <w:rPr>
          <w:rFonts w:hint="cs"/>
          <w:rtl/>
        </w:rPr>
        <w:t xml:space="preserve"> </w:t>
      </w:r>
      <w:r w:rsidR="00B23542" w:rsidRPr="00715C8B">
        <w:rPr>
          <w:rtl/>
        </w:rPr>
        <w:t>שלבני</w:t>
      </w:r>
      <w:r w:rsidR="004761FE">
        <w:rPr>
          <w:rFonts w:hint="cs"/>
          <w:rtl/>
        </w:rPr>
        <w:t xml:space="preserve"> </w:t>
      </w:r>
      <w:r w:rsidR="00B23542" w:rsidRPr="00715C8B">
        <w:rPr>
          <w:rtl/>
        </w:rPr>
        <w:t>ספרד</w:t>
      </w:r>
      <w:r w:rsidR="004761FE">
        <w:rPr>
          <w:rFonts w:hint="cs"/>
          <w:rtl/>
        </w:rPr>
        <w:t xml:space="preserve"> </w:t>
      </w:r>
      <w:r w:rsidR="00B23542" w:rsidRPr="00715C8B">
        <w:rPr>
          <w:rtl/>
        </w:rPr>
        <w:t>המנהג</w:t>
      </w:r>
      <w:r w:rsidR="00B23542" w:rsidRPr="00715C8B">
        <w:t xml:space="preserve"> </w:t>
      </w:r>
      <w:r w:rsidR="00B23542" w:rsidRPr="00715C8B">
        <w:rPr>
          <w:rtl/>
        </w:rPr>
        <w:t>דעושים</w:t>
      </w:r>
      <w:r w:rsidR="004761FE">
        <w:rPr>
          <w:rFonts w:hint="cs"/>
          <w:rtl/>
        </w:rPr>
        <w:t xml:space="preserve"> </w:t>
      </w:r>
      <w:r w:rsidR="00B23542" w:rsidRPr="00715C8B">
        <w:rPr>
          <w:rtl/>
        </w:rPr>
        <w:t>עד</w:t>
      </w:r>
      <w:r w:rsidR="004761FE">
        <w:rPr>
          <w:rFonts w:hint="cs"/>
          <w:rtl/>
        </w:rPr>
        <w:t xml:space="preserve"> </w:t>
      </w:r>
      <w:r w:rsidR="00B23542" w:rsidRPr="00715C8B">
        <w:rPr>
          <w:rtl/>
        </w:rPr>
        <w:t>ר"ח,</w:t>
      </w:r>
      <w:r w:rsidR="004761FE">
        <w:rPr>
          <w:rFonts w:hint="cs"/>
          <w:rtl/>
        </w:rPr>
        <w:t xml:space="preserve"> </w:t>
      </w:r>
      <w:r w:rsidR="00B23542" w:rsidRPr="00715C8B">
        <w:rPr>
          <w:rtl/>
        </w:rPr>
        <w:t>אבל</w:t>
      </w:r>
      <w:r w:rsidR="00B23542" w:rsidRPr="00715C8B">
        <w:t xml:space="preserve"> </w:t>
      </w:r>
      <w:r w:rsidR="00B23542" w:rsidRPr="00715C8B">
        <w:rPr>
          <w:rtl/>
        </w:rPr>
        <w:t>מסתבר דאשכנזי</w:t>
      </w:r>
      <w:r w:rsidR="00B23542" w:rsidRPr="00715C8B">
        <w:t xml:space="preserve"> </w:t>
      </w:r>
      <w:r w:rsidR="00B23542" w:rsidRPr="00715C8B">
        <w:rPr>
          <w:rtl/>
        </w:rPr>
        <w:t>לא יכול</w:t>
      </w:r>
      <w:r w:rsidR="004761FE">
        <w:rPr>
          <w:rFonts w:hint="cs"/>
          <w:rtl/>
        </w:rPr>
        <w:t xml:space="preserve"> </w:t>
      </w:r>
      <w:r w:rsidR="00B23542" w:rsidRPr="00715C8B">
        <w:rPr>
          <w:rtl/>
        </w:rPr>
        <w:t>להשתתף</w:t>
      </w:r>
      <w:r w:rsidR="00B23542" w:rsidRPr="00715C8B">
        <w:t xml:space="preserve"> </w:t>
      </w:r>
      <w:r w:rsidR="00B23542" w:rsidRPr="00715C8B">
        <w:rPr>
          <w:rtl/>
        </w:rPr>
        <w:t>בחופה ובחתונה</w:t>
      </w:r>
      <w:r w:rsidR="00B23542" w:rsidRPr="00715C8B">
        <w:t xml:space="preserve"> </w:t>
      </w:r>
      <w:r w:rsidR="00B23542" w:rsidRPr="00715C8B">
        <w:rPr>
          <w:rtl/>
        </w:rPr>
        <w:t>של</w:t>
      </w:r>
      <w:r w:rsidR="00B23542" w:rsidRPr="00715C8B">
        <w:t xml:space="preserve"> </w:t>
      </w:r>
      <w:r w:rsidR="00B23542" w:rsidRPr="00715C8B">
        <w:rPr>
          <w:rtl/>
        </w:rPr>
        <w:t>ספרדי, אחרי</w:t>
      </w:r>
      <w:r w:rsidR="00B23542" w:rsidRPr="00715C8B">
        <w:t xml:space="preserve"> </w:t>
      </w:r>
      <w:r w:rsidR="00B23542" w:rsidRPr="00715C8B">
        <w:rPr>
          <w:rtl/>
        </w:rPr>
        <w:t>התחלת</w:t>
      </w:r>
      <w:r w:rsidR="004761FE">
        <w:rPr>
          <w:rFonts w:hint="cs"/>
          <w:rtl/>
        </w:rPr>
        <w:t xml:space="preserve"> </w:t>
      </w:r>
      <w:r w:rsidR="00B23542" w:rsidRPr="00715C8B">
        <w:rPr>
          <w:rtl/>
        </w:rPr>
        <w:t>ימי בין</w:t>
      </w:r>
      <w:r w:rsidR="004761FE">
        <w:rPr>
          <w:rFonts w:hint="cs"/>
          <w:rtl/>
        </w:rPr>
        <w:t xml:space="preserve"> </w:t>
      </w:r>
      <w:r w:rsidR="00B23542" w:rsidRPr="00715C8B">
        <w:rPr>
          <w:rtl/>
        </w:rPr>
        <w:t>המצרים,</w:t>
      </w:r>
      <w:r w:rsidR="004761FE">
        <w:rPr>
          <w:rFonts w:hint="cs"/>
          <w:rtl/>
        </w:rPr>
        <w:t xml:space="preserve"> </w:t>
      </w:r>
      <w:r w:rsidR="00B23542" w:rsidRPr="00715C8B">
        <w:rPr>
          <w:rtl/>
        </w:rPr>
        <w:t>דמדוע</w:t>
      </w:r>
      <w:r w:rsidR="004761FE">
        <w:rPr>
          <w:rFonts w:hint="cs"/>
          <w:rtl/>
        </w:rPr>
        <w:t xml:space="preserve"> </w:t>
      </w:r>
      <w:r w:rsidR="00B23542" w:rsidRPr="00715C8B">
        <w:rPr>
          <w:rtl/>
        </w:rPr>
        <w:t>נתיר</w:t>
      </w:r>
      <w:r w:rsidR="004761FE">
        <w:rPr>
          <w:rFonts w:hint="cs"/>
          <w:rtl/>
        </w:rPr>
        <w:t xml:space="preserve"> </w:t>
      </w:r>
      <w:r w:rsidR="00B23542" w:rsidRPr="00715C8B">
        <w:rPr>
          <w:rtl/>
        </w:rPr>
        <w:t>לו</w:t>
      </w:r>
      <w:r w:rsidR="004761FE">
        <w:rPr>
          <w:rFonts w:hint="cs"/>
          <w:rtl/>
        </w:rPr>
        <w:t xml:space="preserve"> </w:t>
      </w:r>
      <w:r w:rsidR="00B23542" w:rsidRPr="00715C8B">
        <w:rPr>
          <w:rtl/>
        </w:rPr>
        <w:t>אם</w:t>
      </w:r>
      <w:r w:rsidR="00B23542" w:rsidRPr="00715C8B">
        <w:t xml:space="preserve"> </w:t>
      </w:r>
      <w:r w:rsidR="00B23542" w:rsidRPr="00715C8B">
        <w:rPr>
          <w:rtl/>
        </w:rPr>
        <w:t>אצלו הדין</w:t>
      </w:r>
      <w:r w:rsidR="00B23542" w:rsidRPr="00715C8B">
        <w:t xml:space="preserve"> </w:t>
      </w:r>
      <w:r w:rsidR="00B23542" w:rsidRPr="00715C8B">
        <w:rPr>
          <w:rtl/>
        </w:rPr>
        <w:t>והמנהג שלא</w:t>
      </w:r>
      <w:r w:rsidR="00B23542" w:rsidRPr="00715C8B">
        <w:t xml:space="preserve"> </w:t>
      </w:r>
      <w:r w:rsidR="00B23542" w:rsidRPr="00715C8B">
        <w:rPr>
          <w:rtl/>
        </w:rPr>
        <w:t>עורך</w:t>
      </w:r>
      <w:r w:rsidR="00B23542" w:rsidRPr="00715C8B">
        <w:t xml:space="preserve"> </w:t>
      </w:r>
      <w:r w:rsidR="00B23542" w:rsidRPr="00715C8B">
        <w:rPr>
          <w:rtl/>
        </w:rPr>
        <w:t>ולא משתתף, ובאמת אנו בני</w:t>
      </w:r>
      <w:r w:rsidR="00B23542" w:rsidRPr="00715C8B">
        <w:t xml:space="preserve"> </w:t>
      </w:r>
      <w:r w:rsidR="00B23542" w:rsidRPr="00715C8B">
        <w:rPr>
          <w:rtl/>
        </w:rPr>
        <w:t>אשכנז מקפידין זה ולא עושים ולא</w:t>
      </w:r>
      <w:r w:rsidR="00B23542" w:rsidRPr="00715C8B">
        <w:t xml:space="preserve"> </w:t>
      </w:r>
      <w:r w:rsidR="00B23542" w:rsidRPr="00715C8B">
        <w:rPr>
          <w:rtl/>
        </w:rPr>
        <w:t>משתתפים</w:t>
      </w:r>
      <w:r w:rsidR="00B23542" w:rsidRPr="00715C8B">
        <w:t xml:space="preserve"> </w:t>
      </w:r>
      <w:r w:rsidR="00B23542" w:rsidRPr="00715C8B">
        <w:rPr>
          <w:rtl/>
        </w:rPr>
        <w:t>בחופה מהתחלת בין המצרים, ולכאורה נראה</w:t>
      </w:r>
      <w:r w:rsidR="004761FE">
        <w:rPr>
          <w:rFonts w:hint="cs"/>
          <w:rtl/>
        </w:rPr>
        <w:t xml:space="preserve"> </w:t>
      </w:r>
      <w:r w:rsidR="00B23542" w:rsidRPr="00715C8B">
        <w:rPr>
          <w:rtl/>
        </w:rPr>
        <w:t>דההלכה</w:t>
      </w:r>
      <w:r w:rsidR="00B23542" w:rsidRPr="00715C8B">
        <w:t xml:space="preserve"> </w:t>
      </w:r>
      <w:r w:rsidR="004761FE">
        <w:rPr>
          <w:rtl/>
        </w:rPr>
        <w:t>ה</w:t>
      </w:r>
      <w:r w:rsidR="00B23542" w:rsidRPr="00715C8B">
        <w:rPr>
          <w:rtl/>
        </w:rPr>
        <w:t>א</w:t>
      </w:r>
      <w:r w:rsidR="00B23542" w:rsidRPr="00715C8B">
        <w:t xml:space="preserve"> </w:t>
      </w:r>
      <w:r w:rsidR="00B23542" w:rsidRPr="00715C8B">
        <w:rPr>
          <w:rtl/>
        </w:rPr>
        <w:t>כך כי</w:t>
      </w:r>
      <w:r w:rsidR="004761FE">
        <w:rPr>
          <w:rFonts w:hint="cs"/>
          <w:rtl/>
        </w:rPr>
        <w:t xml:space="preserve"> </w:t>
      </w:r>
      <w:r w:rsidR="00B23542" w:rsidRPr="00715C8B">
        <w:rPr>
          <w:rtl/>
        </w:rPr>
        <w:t>סו"ס</w:t>
      </w:r>
      <w:r w:rsidR="004761FE">
        <w:rPr>
          <w:rFonts w:hint="cs"/>
          <w:rtl/>
        </w:rPr>
        <w:t xml:space="preserve"> </w:t>
      </w:r>
      <w:r w:rsidR="00B23542" w:rsidRPr="00715C8B">
        <w:rPr>
          <w:rtl/>
        </w:rPr>
        <w:t>אצלו</w:t>
      </w:r>
      <w:r w:rsidR="004761FE">
        <w:rPr>
          <w:rFonts w:hint="cs"/>
          <w:rtl/>
        </w:rPr>
        <w:t xml:space="preserve"> </w:t>
      </w:r>
      <w:r w:rsidR="00B23542" w:rsidRPr="00715C8B">
        <w:rPr>
          <w:rtl/>
        </w:rPr>
        <w:t>זה ימי</w:t>
      </w:r>
      <w:r w:rsidR="004761FE">
        <w:rPr>
          <w:rFonts w:hint="cs"/>
          <w:rtl/>
        </w:rPr>
        <w:t xml:space="preserve"> </w:t>
      </w:r>
      <w:r w:rsidR="00B23542" w:rsidRPr="00715C8B">
        <w:rPr>
          <w:rtl/>
        </w:rPr>
        <w:t>אבלות, וא"כ ג"כ</w:t>
      </w:r>
      <w:r w:rsidR="004761FE">
        <w:rPr>
          <w:rFonts w:hint="cs"/>
          <w:rtl/>
        </w:rPr>
        <w:t xml:space="preserve"> </w:t>
      </w:r>
      <w:r w:rsidR="00B23542" w:rsidRPr="00715C8B">
        <w:rPr>
          <w:rtl/>
        </w:rPr>
        <w:t>בחופה</w:t>
      </w:r>
      <w:r w:rsidR="004761FE">
        <w:rPr>
          <w:rFonts w:hint="cs"/>
          <w:rtl/>
        </w:rPr>
        <w:t xml:space="preserve"> </w:t>
      </w:r>
      <w:r w:rsidR="00B23542" w:rsidRPr="00715C8B">
        <w:rPr>
          <w:rtl/>
        </w:rPr>
        <w:t>שזה</w:t>
      </w:r>
      <w:r w:rsidR="004761FE">
        <w:rPr>
          <w:rFonts w:hint="cs"/>
          <w:rtl/>
        </w:rPr>
        <w:t xml:space="preserve"> </w:t>
      </w:r>
      <w:r w:rsidR="00B23542" w:rsidRPr="00715C8B">
        <w:rPr>
          <w:rtl/>
        </w:rPr>
        <w:t>עיקר</w:t>
      </w:r>
      <w:r w:rsidR="004761FE">
        <w:rPr>
          <w:rFonts w:hint="cs"/>
          <w:rtl/>
        </w:rPr>
        <w:t xml:space="preserve"> </w:t>
      </w:r>
      <w:r w:rsidR="00B23542" w:rsidRPr="00715C8B">
        <w:rPr>
          <w:rtl/>
        </w:rPr>
        <w:t>שמחת</w:t>
      </w:r>
      <w:r w:rsidR="004761FE">
        <w:rPr>
          <w:rFonts w:hint="cs"/>
          <w:rtl/>
        </w:rPr>
        <w:t xml:space="preserve"> </w:t>
      </w:r>
      <w:r w:rsidR="00B23542" w:rsidRPr="00715C8B">
        <w:rPr>
          <w:rtl/>
        </w:rPr>
        <w:t>חתן</w:t>
      </w:r>
      <w:r w:rsidR="004761FE">
        <w:rPr>
          <w:rFonts w:hint="cs"/>
          <w:rtl/>
        </w:rPr>
        <w:t xml:space="preserve"> </w:t>
      </w:r>
      <w:r w:rsidR="00B23542" w:rsidRPr="00715C8B">
        <w:rPr>
          <w:rtl/>
        </w:rPr>
        <w:t>וכלה</w:t>
      </w:r>
      <w:r w:rsidR="004761FE">
        <w:rPr>
          <w:rFonts w:hint="cs"/>
          <w:rtl/>
        </w:rPr>
        <w:t xml:space="preserve"> </w:t>
      </w:r>
      <w:r w:rsidR="00B23542" w:rsidRPr="00715C8B">
        <w:rPr>
          <w:rtl/>
        </w:rPr>
        <w:t>לא יוכל</w:t>
      </w:r>
      <w:r w:rsidR="004761FE">
        <w:rPr>
          <w:rFonts w:hint="cs"/>
          <w:rtl/>
        </w:rPr>
        <w:t xml:space="preserve"> </w:t>
      </w:r>
      <w:r w:rsidR="00B23542" w:rsidRPr="00715C8B">
        <w:rPr>
          <w:rtl/>
        </w:rPr>
        <w:t>להשתתף</w:t>
      </w:r>
      <w:r w:rsidR="00B23542">
        <w:rPr>
          <w:rFonts w:hint="cs"/>
          <w:rtl/>
        </w:rPr>
        <w:t>".</w:t>
      </w:r>
    </w:p>
    <w:p w14:paraId="5DF37926"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607B8FB4" w14:textId="77777777" w:rsidR="0094025D" w:rsidRPr="0094025D" w:rsidRDefault="0094025D" w:rsidP="00B22C47">
      <w:pPr>
        <w:numPr>
          <w:ilvl w:val="3"/>
          <w:numId w:val="4"/>
        </w:numPr>
        <w:jc w:val="both"/>
      </w:pPr>
      <w:r>
        <w:rPr>
          <w:u w:val="single"/>
          <w:rtl/>
        </w:rPr>
        <w:t>הגרח"ק</w:t>
      </w:r>
      <w:r>
        <w:rPr>
          <w:rtl/>
        </w:rPr>
        <w:t xml:space="preserve"> שליט"א (ישמח לב, אירוסין ונישואין עמ' ש</w:t>
      </w:r>
      <w:r>
        <w:rPr>
          <w:rFonts w:eastAsia="SimSun" w:hint="cs"/>
          <w:sz w:val="28"/>
          <w:rtl/>
          <w:lang w:eastAsia="zh-CN"/>
        </w:rPr>
        <w:t>ע</w:t>
      </w:r>
      <w:r>
        <w:rPr>
          <w:sz w:val="22"/>
          <w:szCs w:val="22"/>
          <w:rtl/>
        </w:rPr>
        <w:t xml:space="preserve">"ו </w:t>
      </w:r>
      <w:r>
        <w:rPr>
          <w:rtl/>
        </w:rPr>
        <w:t xml:space="preserve">אות </w:t>
      </w:r>
      <w:r>
        <w:rPr>
          <w:rFonts w:hint="cs"/>
          <w:rtl/>
        </w:rPr>
        <w:t xml:space="preserve">צ"א) </w:t>
      </w:r>
      <w:r>
        <w:rPr>
          <w:rtl/>
        </w:rPr>
        <w:t>–</w:t>
      </w:r>
      <w:r>
        <w:rPr>
          <w:rFonts w:hint="cs"/>
          <w:rtl/>
        </w:rPr>
        <w:t xml:space="preserve"> "</w:t>
      </w:r>
      <w:r>
        <w:rPr>
          <w:rtl/>
        </w:rPr>
        <w:t>שאלה:</w:t>
      </w:r>
      <w:r w:rsidR="00B22C47">
        <w:rPr>
          <w:rFonts w:hint="cs"/>
          <w:rtl/>
        </w:rPr>
        <w:t xml:space="preserve"> </w:t>
      </w:r>
      <w:r w:rsidR="00B22C47">
        <w:rPr>
          <w:rtl/>
        </w:rPr>
        <w:t>מי שהזמינוהו לחתונה של א</w:t>
      </w:r>
      <w:r w:rsidR="00B22C47">
        <w:rPr>
          <w:rFonts w:hint="cs"/>
          <w:rtl/>
        </w:rPr>
        <w:t>'</w:t>
      </w:r>
      <w:r w:rsidR="00B22C47">
        <w:rPr>
          <w:rtl/>
        </w:rPr>
        <w:t xml:space="preserve"> מב</w:t>
      </w:r>
      <w:r w:rsidR="00A810D6">
        <w:rPr>
          <w:rtl/>
        </w:rPr>
        <w:t>נ</w:t>
      </w:r>
      <w:r w:rsidR="00B22C47">
        <w:rPr>
          <w:rtl/>
        </w:rPr>
        <w:t>י קהיל</w:t>
      </w:r>
      <w:r w:rsidR="00B22C47">
        <w:rPr>
          <w:rFonts w:hint="cs"/>
          <w:rtl/>
        </w:rPr>
        <w:t>ת</w:t>
      </w:r>
      <w:r w:rsidR="00B22C47">
        <w:rPr>
          <w:rtl/>
        </w:rPr>
        <w:t xml:space="preserve"> אשכנזית, שעו</w:t>
      </w:r>
      <w:r w:rsidR="00B22C47">
        <w:rPr>
          <w:rFonts w:hint="cs"/>
          <w:rtl/>
        </w:rPr>
        <w:t>ר</w:t>
      </w:r>
      <w:r w:rsidR="00B22C47">
        <w:rPr>
          <w:rtl/>
        </w:rPr>
        <w:t>כים נשואין בל</w:t>
      </w:r>
      <w:r w:rsidR="00B22C47">
        <w:rPr>
          <w:rFonts w:hint="cs"/>
          <w:rtl/>
        </w:rPr>
        <w:t>"</w:t>
      </w:r>
      <w:r w:rsidR="00B22C47">
        <w:rPr>
          <w:rtl/>
        </w:rPr>
        <w:t>ג בע</w:t>
      </w:r>
      <w:r w:rsidR="00A74281">
        <w:rPr>
          <w:rtl/>
        </w:rPr>
        <w:t>ומר, או ע</w:t>
      </w:r>
      <w:r>
        <w:rPr>
          <w:rtl/>
        </w:rPr>
        <w:t>ד ר</w:t>
      </w:r>
      <w:r w:rsidR="00A74281">
        <w:rPr>
          <w:rFonts w:hint="cs"/>
          <w:rtl/>
        </w:rPr>
        <w:t>"</w:t>
      </w:r>
      <w:r>
        <w:rPr>
          <w:rtl/>
        </w:rPr>
        <w:t>ח אייר,</w:t>
      </w:r>
      <w:r w:rsidR="00A74281">
        <w:rPr>
          <w:rFonts w:hint="cs"/>
          <w:rtl/>
        </w:rPr>
        <w:t xml:space="preserve"> </w:t>
      </w:r>
      <w:r w:rsidR="00A74281">
        <w:rPr>
          <w:rtl/>
        </w:rPr>
        <w:t>ובאותה שנה הזמינו</w:t>
      </w:r>
      <w:r w:rsidR="00A74281">
        <w:rPr>
          <w:rFonts w:hint="cs"/>
          <w:rtl/>
        </w:rPr>
        <w:t>ה</w:t>
      </w:r>
      <w:r w:rsidR="00A74281">
        <w:rPr>
          <w:rtl/>
        </w:rPr>
        <w:t xml:space="preserve">ו </w:t>
      </w:r>
      <w:r w:rsidR="00A74281">
        <w:rPr>
          <w:rFonts w:hint="cs"/>
          <w:rtl/>
        </w:rPr>
        <w:t>ג</w:t>
      </w:r>
      <w:r w:rsidR="00A74281">
        <w:rPr>
          <w:rtl/>
        </w:rPr>
        <w:t>ם אצל א</w:t>
      </w:r>
      <w:r w:rsidR="00A74281">
        <w:rPr>
          <w:rFonts w:hint="cs"/>
          <w:rtl/>
        </w:rPr>
        <w:t>'</w:t>
      </w:r>
      <w:r w:rsidR="00A74281">
        <w:rPr>
          <w:rtl/>
        </w:rPr>
        <w:t xml:space="preserve"> מ</w:t>
      </w:r>
      <w:r>
        <w:rPr>
          <w:rtl/>
        </w:rPr>
        <w:t>ב</w:t>
      </w:r>
      <w:r w:rsidR="00A74281">
        <w:rPr>
          <w:rtl/>
        </w:rPr>
        <w:t xml:space="preserve">ני קהילת </w:t>
      </w:r>
      <w:r w:rsidR="00A74281">
        <w:rPr>
          <w:rFonts w:hint="cs"/>
          <w:rtl/>
        </w:rPr>
        <w:t>ס</w:t>
      </w:r>
      <w:r w:rsidR="00A74281">
        <w:rPr>
          <w:rtl/>
        </w:rPr>
        <w:t>פרד שעורכ</w:t>
      </w:r>
      <w:r>
        <w:rPr>
          <w:rtl/>
        </w:rPr>
        <w:t>ים נשואין מל</w:t>
      </w:r>
      <w:r w:rsidR="00A74281">
        <w:rPr>
          <w:rFonts w:hint="cs"/>
          <w:rtl/>
        </w:rPr>
        <w:t>"</w:t>
      </w:r>
      <w:r w:rsidR="00A74281">
        <w:rPr>
          <w:rtl/>
        </w:rPr>
        <w:t>ד</w:t>
      </w:r>
      <w:r w:rsidR="00A74281">
        <w:rPr>
          <w:rFonts w:hint="cs"/>
          <w:rtl/>
        </w:rPr>
        <w:t xml:space="preserve"> </w:t>
      </w:r>
      <w:r w:rsidR="00A74281">
        <w:rPr>
          <w:rtl/>
        </w:rPr>
        <w:t>בעומר והלאה, האם אסו</w:t>
      </w:r>
      <w:r>
        <w:rPr>
          <w:rtl/>
        </w:rPr>
        <w:t>ר</w:t>
      </w:r>
      <w:r w:rsidR="00A74281">
        <w:rPr>
          <w:rFonts w:hint="cs"/>
          <w:rtl/>
        </w:rPr>
        <w:t xml:space="preserve"> </w:t>
      </w:r>
      <w:r w:rsidR="00A74281">
        <w:rPr>
          <w:rtl/>
        </w:rPr>
        <w:t>להשתתף בשני החתונות, שהרי יצא שנוה</w:t>
      </w:r>
      <w:r>
        <w:rPr>
          <w:rtl/>
        </w:rPr>
        <w:t>ג היתר בשני מנהגים הסותרים זה את זה בשנה אחת.</w:t>
      </w:r>
      <w:r>
        <w:rPr>
          <w:rFonts w:hint="cs"/>
          <w:rtl/>
        </w:rPr>
        <w:t xml:space="preserve"> </w:t>
      </w:r>
      <w:r>
        <w:rPr>
          <w:rtl/>
        </w:rPr>
        <w:t>תשובה:</w:t>
      </w:r>
      <w:r>
        <w:rPr>
          <w:rFonts w:hint="cs"/>
          <w:rtl/>
        </w:rPr>
        <w:t xml:space="preserve"> </w:t>
      </w:r>
      <w:r>
        <w:rPr>
          <w:rtl/>
        </w:rPr>
        <w:t>צ</w:t>
      </w:r>
      <w:r>
        <w:rPr>
          <w:rFonts w:hint="cs"/>
          <w:rtl/>
        </w:rPr>
        <w:t>"</w:t>
      </w:r>
      <w:r>
        <w:rPr>
          <w:rtl/>
        </w:rPr>
        <w:t>ע</w:t>
      </w:r>
      <w:r>
        <w:rPr>
          <w:rFonts w:hint="cs"/>
          <w:rtl/>
        </w:rPr>
        <w:t>"</w:t>
      </w:r>
      <w:r>
        <w:rPr>
          <w:rtl/>
        </w:rPr>
        <w:t>.</w:t>
      </w:r>
    </w:p>
    <w:p w14:paraId="7F44D19D"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לריקודין ומחולות</w:t>
      </w:r>
      <w:r w:rsidR="00FC355A">
        <w:rPr>
          <w:rFonts w:eastAsia="SimSun" w:hint="cs"/>
          <w:rtl/>
          <w:lang w:eastAsia="zh-CN"/>
        </w:rPr>
        <w:t xml:space="preserve"> -</w:t>
      </w:r>
      <w:r w:rsidRPr="00EF0458">
        <w:rPr>
          <w:rFonts w:eastAsia="SimSun" w:hint="cs"/>
          <w:rtl/>
          <w:lang w:eastAsia="zh-CN"/>
        </w:rPr>
        <w:t xml:space="preserve"> עי' לקמן.</w:t>
      </w:r>
    </w:p>
    <w:p w14:paraId="0E2A8374" w14:textId="77777777" w:rsidR="00EF0458" w:rsidRPr="00EF0458" w:rsidRDefault="00EF0458" w:rsidP="00EF0458">
      <w:pPr>
        <w:jc w:val="both"/>
        <w:rPr>
          <w:rFonts w:eastAsia="SimSun"/>
          <w:rtl/>
          <w:lang w:eastAsia="zh-CN"/>
        </w:rPr>
      </w:pPr>
    </w:p>
    <w:p w14:paraId="10019FBB" w14:textId="77777777" w:rsidR="00BE34E1" w:rsidRDefault="00BE34E1" w:rsidP="00CA562C">
      <w:pPr>
        <w:numPr>
          <w:ilvl w:val="1"/>
          <w:numId w:val="4"/>
        </w:numPr>
        <w:jc w:val="both"/>
        <w:rPr>
          <w:rFonts w:eastAsia="SimSun"/>
          <w:lang w:eastAsia="zh-CN"/>
        </w:rPr>
      </w:pPr>
      <w:r w:rsidRPr="00BE34E1">
        <w:rPr>
          <w:rFonts w:eastAsia="SimSun" w:hint="cs"/>
          <w:b/>
          <w:bCs/>
          <w:rtl/>
          <w:lang w:eastAsia="zh-CN"/>
        </w:rPr>
        <w:t>שאינו שומר תורה ומצות נשא בג' שבועות</w:t>
      </w:r>
      <w:r>
        <w:rPr>
          <w:rFonts w:eastAsia="SimSun" w:hint="cs"/>
          <w:rtl/>
          <w:lang w:eastAsia="zh-CN"/>
        </w:rPr>
        <w:t>.</w:t>
      </w:r>
    </w:p>
    <w:p w14:paraId="29599151" w14:textId="77777777" w:rsidR="00BE34E1" w:rsidRPr="00BE34E1" w:rsidRDefault="00BE34E1" w:rsidP="00BE34E1">
      <w:pPr>
        <w:numPr>
          <w:ilvl w:val="2"/>
          <w:numId w:val="4"/>
        </w:numPr>
        <w:jc w:val="both"/>
        <w:rPr>
          <w:rFonts w:eastAsia="SimSun"/>
          <w:lang w:eastAsia="zh-CN"/>
        </w:rPr>
      </w:pPr>
      <w:r>
        <w:rPr>
          <w:rFonts w:eastAsia="SimSun" w:hint="cs"/>
          <w:rtl/>
          <w:lang w:eastAsia="zh-CN"/>
        </w:rPr>
        <w:t>מחמיר.</w:t>
      </w:r>
    </w:p>
    <w:p w14:paraId="6C2895BB" w14:textId="77777777" w:rsidR="00BE34E1" w:rsidRPr="009B25B6" w:rsidRDefault="00BE34E1" w:rsidP="00BE34E1">
      <w:pPr>
        <w:numPr>
          <w:ilvl w:val="3"/>
          <w:numId w:val="4"/>
        </w:numPr>
        <w:jc w:val="both"/>
        <w:rPr>
          <w:rFonts w:eastAsia="SimSun"/>
          <w:lang w:eastAsia="zh-CN"/>
        </w:rPr>
      </w:pPr>
      <w:r w:rsidRPr="009B25B6">
        <w:rPr>
          <w:rFonts w:eastAsia="SimSun"/>
          <w:u w:val="single"/>
          <w:rtl/>
          <w:lang w:eastAsia="zh-CN"/>
        </w:rPr>
        <w:t>אג"מ</w:t>
      </w:r>
      <w:r w:rsidRPr="009B25B6">
        <w:rPr>
          <w:rFonts w:eastAsia="SimSun"/>
          <w:rtl/>
          <w:lang w:eastAsia="zh-CN"/>
        </w:rPr>
        <w:t xml:space="preserve"> (מסורת משה ח"ב או"ח אות רנ"</w:t>
      </w:r>
      <w:r>
        <w:rPr>
          <w:rFonts w:eastAsia="SimSun" w:hint="cs"/>
          <w:rtl/>
          <w:lang w:eastAsia="zh-CN"/>
        </w:rPr>
        <w:t>ח</w:t>
      </w:r>
      <w:r w:rsidRPr="009B25B6">
        <w:rPr>
          <w:rFonts w:eastAsia="SimSun"/>
          <w:rtl/>
          <w:lang w:eastAsia="zh-CN"/>
        </w:rPr>
        <w:t>) – "</w:t>
      </w:r>
      <w:r>
        <w:rPr>
          <w:rFonts w:eastAsia="SimSun" w:hint="cs"/>
          <w:rtl/>
          <w:lang w:eastAsia="zh-CN"/>
        </w:rPr>
        <w:t>והשיב רבינו שמישהו שיש לו קרובים שאינם שותו"מ שהזמינו אותו לחתונה בליל יום ראשון, שהוא כבר מוצאי י"ז בתמוז, ושאם לא ילך, יגרום מחלוקת במשפחה, מ"מ אסור לילך. דהלא זה עוולה מה שעושים אז חתונה, וידוע לכל, ששומרי תו"מ לא עושים אז חתונה, וא"א להקל בזה, חוץ ממה שמסתמא יבינו את הסיבה שאינו משתתף".</w:t>
      </w:r>
    </w:p>
    <w:p w14:paraId="6C0527CF" w14:textId="77777777" w:rsidR="00BE34E1" w:rsidRDefault="00BE34E1" w:rsidP="00BE34E1">
      <w:pPr>
        <w:numPr>
          <w:ilvl w:val="2"/>
          <w:numId w:val="4"/>
        </w:numPr>
        <w:jc w:val="both"/>
        <w:rPr>
          <w:rFonts w:eastAsia="SimSun"/>
          <w:lang w:eastAsia="zh-CN"/>
        </w:rPr>
      </w:pPr>
      <w:r>
        <w:rPr>
          <w:rFonts w:eastAsia="SimSun" w:hint="cs"/>
          <w:rtl/>
          <w:lang w:eastAsia="zh-CN"/>
        </w:rPr>
        <w:t>מיקל.</w:t>
      </w:r>
    </w:p>
    <w:p w14:paraId="1CD51A3A" w14:textId="77777777" w:rsidR="00BE34E1" w:rsidRDefault="00BE34E1" w:rsidP="00BE34E1">
      <w:pPr>
        <w:numPr>
          <w:ilvl w:val="3"/>
          <w:numId w:val="4"/>
        </w:numPr>
        <w:jc w:val="both"/>
        <w:rPr>
          <w:rFonts w:eastAsia="SimSun"/>
          <w:lang w:eastAsia="zh-CN"/>
        </w:rPr>
      </w:pPr>
      <w:r w:rsidRPr="00EF0458">
        <w:rPr>
          <w:rFonts w:eastAsia="SimSun" w:hint="cs"/>
          <w:u w:val="single"/>
          <w:rtl/>
          <w:lang w:eastAsia="zh-CN"/>
        </w:rPr>
        <w:t>משנה הלכות</w:t>
      </w:r>
      <w:r w:rsidRPr="00EF0458">
        <w:rPr>
          <w:rFonts w:eastAsia="SimSun" w:hint="cs"/>
          <w:rtl/>
          <w:lang w:eastAsia="zh-CN"/>
        </w:rPr>
        <w:t xml:space="preserve"> (ח"ו סי' ק"ט) – "וגדולה מזו הי' נלפענ"ד לומר לפ"מ שכתבו הפוסקים דלאחר י"ז בתמוז שנהגו שלא לישא אינו מדינא אלא משום דלא מסמנא מילתא </w:t>
      </w:r>
      <w:r w:rsidRPr="003A77B7">
        <w:rPr>
          <w:rFonts w:eastAsia="SimSun" w:hint="cs"/>
          <w:b/>
          <w:bCs/>
          <w:rtl/>
          <w:lang w:eastAsia="zh-CN"/>
        </w:rPr>
        <w:t>ואם עבר</w:t>
      </w:r>
      <w:r w:rsidRPr="00EF0458">
        <w:rPr>
          <w:rFonts w:eastAsia="SimSun" w:hint="cs"/>
          <w:rtl/>
          <w:lang w:eastAsia="zh-CN"/>
        </w:rPr>
        <w:t xml:space="preserve"> אחד ונשא לאחר י"ז ולא חש לה לסימנא מילתא אף דודאי אינו ראוי לעשות מ"מ אם היו שואלין אי מותר לשמחו הי' נראה דמותר".</w:t>
      </w:r>
    </w:p>
    <w:p w14:paraId="365BD772" w14:textId="77777777" w:rsidR="00BE34E1" w:rsidRPr="00BE34E1" w:rsidRDefault="00BE34E1" w:rsidP="00BE34E1">
      <w:pPr>
        <w:jc w:val="both"/>
        <w:rPr>
          <w:rFonts w:eastAsia="SimSun"/>
          <w:lang w:eastAsia="zh-CN"/>
        </w:rPr>
      </w:pPr>
    </w:p>
    <w:p w14:paraId="7C6508FA" w14:textId="77777777" w:rsidR="00EF0458" w:rsidRPr="00EF0458" w:rsidRDefault="00EF0458" w:rsidP="00CA562C">
      <w:pPr>
        <w:numPr>
          <w:ilvl w:val="1"/>
          <w:numId w:val="4"/>
        </w:numPr>
        <w:jc w:val="both"/>
        <w:rPr>
          <w:rFonts w:eastAsia="SimSun"/>
          <w:rtl/>
          <w:lang w:eastAsia="zh-CN"/>
        </w:rPr>
      </w:pPr>
      <w:r w:rsidRPr="00EF0458">
        <w:rPr>
          <w:rFonts w:eastAsia="SimSun" w:hint="cs"/>
          <w:b/>
          <w:bCs/>
          <w:rtl/>
          <w:lang w:eastAsia="zh-CN"/>
        </w:rPr>
        <w:t>שבע ברכות</w:t>
      </w:r>
      <w:r w:rsidRPr="00EF0458">
        <w:rPr>
          <w:rFonts w:eastAsia="SimSun" w:hint="cs"/>
          <w:rtl/>
          <w:lang w:eastAsia="zh-CN"/>
        </w:rPr>
        <w:t>.</w:t>
      </w:r>
    </w:p>
    <w:p w14:paraId="4B16537C" w14:textId="77777777" w:rsidR="00AF341C" w:rsidRDefault="00EF0458" w:rsidP="00CA562C">
      <w:pPr>
        <w:numPr>
          <w:ilvl w:val="2"/>
          <w:numId w:val="4"/>
        </w:numPr>
        <w:jc w:val="both"/>
        <w:rPr>
          <w:rFonts w:eastAsia="SimSun"/>
          <w:lang w:eastAsia="zh-CN"/>
        </w:rPr>
      </w:pPr>
      <w:r w:rsidRPr="00EF0458">
        <w:rPr>
          <w:rFonts w:eastAsia="SimSun" w:hint="cs"/>
          <w:rtl/>
          <w:lang w:eastAsia="zh-CN"/>
        </w:rPr>
        <w:t>מיקל</w:t>
      </w:r>
      <w:r w:rsidR="00AF341C">
        <w:rPr>
          <w:rFonts w:eastAsia="SimSun" w:hint="cs"/>
          <w:rtl/>
          <w:lang w:eastAsia="zh-CN"/>
        </w:rPr>
        <w:t>.</w:t>
      </w:r>
    </w:p>
    <w:p w14:paraId="328D8ED8" w14:textId="77777777" w:rsidR="00AF341C" w:rsidRDefault="00EF0458" w:rsidP="00AF341C">
      <w:pPr>
        <w:numPr>
          <w:ilvl w:val="3"/>
          <w:numId w:val="4"/>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קכ"ח אות ט'</w:t>
      </w:r>
      <w:r w:rsidR="00AF341C">
        <w:rPr>
          <w:rFonts w:eastAsia="SimSun" w:hint="cs"/>
          <w:rtl/>
          <w:lang w:eastAsia="zh-CN"/>
        </w:rPr>
        <w:t>) -</w:t>
      </w:r>
      <w:r w:rsidR="004761FE">
        <w:rPr>
          <w:rFonts w:eastAsia="SimSun" w:hint="cs"/>
          <w:rtl/>
          <w:lang w:eastAsia="zh-CN"/>
        </w:rPr>
        <w:t xml:space="preserve"> </w:t>
      </w:r>
      <w:r w:rsidR="00903BC8">
        <w:rPr>
          <w:rFonts w:eastAsia="SimSun" w:hint="cs"/>
          <w:rtl/>
          <w:lang w:eastAsia="zh-CN"/>
        </w:rPr>
        <w:t>לשונו מובא לקמן</w:t>
      </w:r>
      <w:r w:rsidR="00AF341C">
        <w:rPr>
          <w:rFonts w:eastAsia="SimSun" w:hint="cs"/>
          <w:rtl/>
          <w:lang w:eastAsia="zh-CN"/>
        </w:rPr>
        <w:t>.</w:t>
      </w:r>
    </w:p>
    <w:p w14:paraId="7BADC34A" w14:textId="77777777" w:rsidR="00AF341C" w:rsidRDefault="00EF0458" w:rsidP="00AF341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(משנה הלכות ח"ו ריש סי' ק"ט, </w:t>
      </w:r>
      <w:r w:rsidRPr="00EF0458">
        <w:rPr>
          <w:rFonts w:eastAsia="SimSun" w:hint="cs"/>
          <w:b/>
          <w:color w:val="000000"/>
          <w:rtl/>
          <w:lang w:eastAsia="zh-CN"/>
        </w:rPr>
        <w:t>שמעתתא דמשה שמועות משה אות י'</w:t>
      </w:r>
      <w:r w:rsidRPr="00EF0458">
        <w:rPr>
          <w:rFonts w:eastAsia="SimSun" w:hint="cs"/>
          <w:rtl/>
          <w:lang w:eastAsia="zh-CN"/>
        </w:rPr>
        <w:t>)</w:t>
      </w:r>
      <w:r w:rsidR="00AF341C">
        <w:rPr>
          <w:rFonts w:eastAsia="SimSun" w:hint="cs"/>
          <w:rtl/>
          <w:lang w:eastAsia="zh-CN"/>
        </w:rPr>
        <w:t>.</w:t>
      </w:r>
    </w:p>
    <w:p w14:paraId="5429F162" w14:textId="77777777" w:rsidR="00AF341C" w:rsidRPr="00AF341C" w:rsidRDefault="00AF341C" w:rsidP="00AF341C">
      <w:pPr>
        <w:numPr>
          <w:ilvl w:val="3"/>
          <w:numId w:val="4"/>
        </w:numPr>
        <w:jc w:val="both"/>
        <w:rPr>
          <w:rFonts w:eastAsia="SimSun"/>
          <w:lang w:eastAsia="zh-CN"/>
        </w:rPr>
      </w:pPr>
      <w:r>
        <w:rPr>
          <w:u w:val="single"/>
          <w:rtl/>
        </w:rPr>
        <w:t>הגרשז"א</w:t>
      </w:r>
      <w:r>
        <w:rPr>
          <w:rtl/>
        </w:rPr>
        <w:t xml:space="preserve"> זצ"ל (הליכות שלמה אדר פרק י"ח </w:t>
      </w:r>
      <w:r>
        <w:rPr>
          <w:rFonts w:hint="cs"/>
          <w:rtl/>
        </w:rPr>
        <w:t>ס"ק ח'</w:t>
      </w:r>
      <w:r w:rsidR="00F473FA">
        <w:rPr>
          <w:rFonts w:hint="cs"/>
          <w:rtl/>
        </w:rPr>
        <w:t>, בין המצרים פרק י"ג ס"ק א'</w:t>
      </w:r>
      <w:r>
        <w:rPr>
          <w:rtl/>
        </w:rPr>
        <w:t>) – "</w:t>
      </w:r>
      <w:r w:rsidRPr="00AF341C">
        <w:rPr>
          <w:rtl/>
        </w:rPr>
        <w:t>אבל במוצאי י"ז בתמוז עושין משתה שבע ברכות כרגיל, דלענין שמחת חתן בשבעת ימי המשתה אין נוהגים דיני בין המצרים</w:t>
      </w:r>
      <w:r>
        <w:rPr>
          <w:rFonts w:hint="cs"/>
          <w:rtl/>
        </w:rPr>
        <w:t>".</w:t>
      </w:r>
    </w:p>
    <w:p w14:paraId="681E0E0C" w14:textId="77777777" w:rsidR="00AF341C" w:rsidRDefault="00AF341C" w:rsidP="00AF341C">
      <w:pPr>
        <w:numPr>
          <w:ilvl w:val="3"/>
          <w:numId w:val="4"/>
        </w:numPr>
        <w:jc w:val="both"/>
        <w:rPr>
          <w:rFonts w:eastAsia="SimSun"/>
          <w:lang w:eastAsia="zh-CN"/>
        </w:rPr>
      </w:pPr>
      <w:r w:rsidRPr="00EF0458">
        <w:rPr>
          <w:rFonts w:eastAsia="SimSun" w:hint="cs"/>
          <w:u w:val="single"/>
          <w:rtl/>
          <w:lang w:eastAsia="zh-CN"/>
        </w:rPr>
        <w:t>משנה הלכות</w:t>
      </w:r>
      <w:r w:rsidRPr="00EF0458">
        <w:rPr>
          <w:rFonts w:eastAsia="SimSun" w:hint="cs"/>
          <w:rtl/>
          <w:lang w:eastAsia="zh-CN"/>
        </w:rPr>
        <w:t xml:space="preserve"> (ח"ו סי' ק"ט)</w:t>
      </w:r>
      <w:r>
        <w:rPr>
          <w:rFonts w:eastAsia="SimSun" w:hint="cs"/>
          <w:rtl/>
          <w:lang w:eastAsia="zh-CN"/>
        </w:rPr>
        <w:t>.</w:t>
      </w:r>
    </w:p>
    <w:p w14:paraId="640DCD35" w14:textId="40B084AF" w:rsidR="00AF341C" w:rsidRPr="00163638" w:rsidRDefault="00163638" w:rsidP="002C0469">
      <w:pPr>
        <w:numPr>
          <w:ilvl w:val="3"/>
          <w:numId w:val="4"/>
        </w:numPr>
        <w:jc w:val="both"/>
        <w:rPr>
          <w:rFonts w:eastAsia="SimSun"/>
          <w:lang w:eastAsia="zh-CN"/>
        </w:rPr>
      </w:pPr>
      <w:r w:rsidRPr="00163638">
        <w:rPr>
          <w:rFonts w:eastAsia="SimSun" w:hint="cs"/>
          <w:rtl/>
          <w:lang w:eastAsia="zh-CN"/>
        </w:rPr>
        <w:t xml:space="preserve">עי' </w:t>
      </w:r>
      <w:r w:rsidR="00ED020C" w:rsidRPr="00163638">
        <w:rPr>
          <w:rFonts w:eastAsia="SimSun" w:hint="cs"/>
          <w:u w:val="single"/>
          <w:rtl/>
          <w:lang w:eastAsia="zh-CN"/>
        </w:rPr>
        <w:t>קנה ב</w:t>
      </w:r>
      <w:r w:rsidR="00EF0458" w:rsidRPr="00163638">
        <w:rPr>
          <w:rFonts w:eastAsia="SimSun" w:hint="cs"/>
          <w:u w:val="single"/>
          <w:rtl/>
          <w:lang w:eastAsia="zh-CN"/>
        </w:rPr>
        <w:t>שם</w:t>
      </w:r>
      <w:r w:rsidR="00EF0458" w:rsidRPr="00163638">
        <w:rPr>
          <w:rFonts w:eastAsia="SimSun" w:hint="cs"/>
          <w:rtl/>
          <w:lang w:eastAsia="zh-CN"/>
        </w:rPr>
        <w:t xml:space="preserve"> (ח"ג סי' ל"ו</w:t>
      </w:r>
      <w:r w:rsidR="00737CC2">
        <w:rPr>
          <w:rFonts w:eastAsia="SimSun" w:hint="cs"/>
          <w:rtl/>
          <w:lang w:eastAsia="zh-CN"/>
        </w:rPr>
        <w:t xml:space="preserve">, </w:t>
      </w:r>
      <w:r w:rsidR="00737CC2">
        <w:rPr>
          <w:rtl/>
        </w:rPr>
        <w:t>פסקי בושם פרק י"ז סעי'</w:t>
      </w:r>
      <w:r w:rsidR="00737CC2">
        <w:rPr>
          <w:rFonts w:hint="cs"/>
          <w:rtl/>
        </w:rPr>
        <w:t xml:space="preserve"> ד'</w:t>
      </w:r>
      <w:r w:rsidR="00EF0458" w:rsidRPr="00163638">
        <w:rPr>
          <w:rFonts w:eastAsia="SimSun" w:hint="cs"/>
          <w:rtl/>
          <w:lang w:eastAsia="zh-CN"/>
        </w:rPr>
        <w:t>)</w:t>
      </w:r>
      <w:r w:rsidRPr="00163638">
        <w:rPr>
          <w:rFonts w:eastAsia="SimSun" w:hint="cs"/>
          <w:rtl/>
          <w:lang w:eastAsia="zh-CN"/>
        </w:rPr>
        <w:t xml:space="preserve"> </w:t>
      </w:r>
      <w:r w:rsidRPr="00163638">
        <w:rPr>
          <w:rFonts w:eastAsia="SimSun"/>
          <w:rtl/>
          <w:lang w:eastAsia="zh-CN"/>
        </w:rPr>
        <w:t>–</w:t>
      </w:r>
      <w:r w:rsidRPr="00163638">
        <w:rPr>
          <w:rFonts w:eastAsia="SimSun" w:hint="cs"/>
          <w:rtl/>
          <w:lang w:eastAsia="zh-CN"/>
        </w:rPr>
        <w:t xml:space="preserve"> "</w:t>
      </w:r>
      <w:r w:rsidRPr="00163638">
        <w:rPr>
          <w:rFonts w:eastAsia="SimSun"/>
          <w:rtl/>
          <w:lang w:eastAsia="zh-CN"/>
        </w:rPr>
        <w:t>עצם הסעודה בלא רקודין ומחולות ג"כ אינו פשוט כל כך להיתירא, אלא שבזה יש לסמוך להקל מי"ז בתמוז ואילך מכיון שאינו אסור אלא מכח מנהגא, וגם אין בזה שמחה כל כך כמו שנתבאר למעלה בס"ד</w:t>
      </w:r>
      <w:r w:rsidRPr="00163638">
        <w:rPr>
          <w:rFonts w:eastAsia="SimSun" w:hint="cs"/>
          <w:rtl/>
          <w:lang w:eastAsia="zh-CN"/>
        </w:rPr>
        <w:t>"</w:t>
      </w:r>
      <w:r w:rsidR="00AF341C" w:rsidRPr="00163638">
        <w:rPr>
          <w:rFonts w:eastAsia="SimSun" w:hint="cs"/>
          <w:rtl/>
          <w:lang w:eastAsia="zh-CN"/>
        </w:rPr>
        <w:t>.</w:t>
      </w:r>
    </w:p>
    <w:p w14:paraId="008644D9" w14:textId="77777777" w:rsidR="00AF341C" w:rsidRDefault="00EF0458" w:rsidP="00AF341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(אבני ישפה ח"א סוף סי' קי"ג,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ב'</w:t>
      </w:r>
      <w:r w:rsidR="00AF341C">
        <w:rPr>
          <w:rFonts w:eastAsia="SimSun" w:hint="cs"/>
          <w:rtl/>
          <w:lang w:eastAsia="zh-CN"/>
        </w:rPr>
        <w:t>) -</w:t>
      </w:r>
      <w:r w:rsidRPr="00EF0458">
        <w:rPr>
          <w:rFonts w:eastAsia="SimSun" w:hint="cs"/>
          <w:rtl/>
          <w:lang w:eastAsia="zh-CN"/>
        </w:rPr>
        <w:t xml:space="preserve"> </w:t>
      </w:r>
      <w:r w:rsidR="00903BC8">
        <w:rPr>
          <w:rFonts w:eastAsia="SimSun" w:hint="cs"/>
          <w:rtl/>
          <w:lang w:eastAsia="zh-CN"/>
        </w:rPr>
        <w:t>לשונו מובא לקמן</w:t>
      </w:r>
      <w:r w:rsidR="00AF341C">
        <w:rPr>
          <w:rFonts w:eastAsia="SimSun" w:hint="cs"/>
          <w:rtl/>
          <w:lang w:eastAsia="zh-CN"/>
        </w:rPr>
        <w:t>.</w:t>
      </w:r>
    </w:p>
    <w:p w14:paraId="3A0BDD19" w14:textId="77777777" w:rsidR="00AF341C" w:rsidRDefault="00EF0458" w:rsidP="00AF341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(ח"ג סוף סי' קנ"ז</w:t>
      </w:r>
      <w:r w:rsidR="009A5918">
        <w:rPr>
          <w:rFonts w:eastAsia="SimSun" w:hint="cs"/>
          <w:rtl/>
          <w:lang w:eastAsia="zh-CN"/>
        </w:rPr>
        <w:t xml:space="preserve"> [</w:t>
      </w:r>
      <w:r w:rsidR="00903BC8">
        <w:rPr>
          <w:rFonts w:eastAsia="SimSun" w:hint="cs"/>
          <w:rtl/>
          <w:lang w:eastAsia="zh-CN"/>
        </w:rPr>
        <w:t>לשונו מובא לקמן</w:t>
      </w:r>
      <w:r w:rsidR="009A5918">
        <w:rPr>
          <w:rFonts w:eastAsia="SimSun" w:hint="cs"/>
          <w:rtl/>
          <w:lang w:eastAsia="zh-CN"/>
        </w:rPr>
        <w:t>]</w:t>
      </w:r>
      <w:r w:rsidRPr="00EF0458">
        <w:rPr>
          <w:rFonts w:eastAsia="SimSun" w:hint="cs"/>
          <w:rtl/>
          <w:lang w:eastAsia="zh-CN"/>
        </w:rPr>
        <w:t>, ח"י סי' פ"א אות ב'</w:t>
      </w:r>
      <w:r w:rsidR="00AA74C7">
        <w:rPr>
          <w:rFonts w:eastAsia="SimSun" w:hint="cs"/>
          <w:rtl/>
          <w:lang w:eastAsia="zh-CN"/>
        </w:rPr>
        <w:t xml:space="preserve">, </w:t>
      </w:r>
      <w:r w:rsidR="00CD1952">
        <w:rPr>
          <w:rFonts w:eastAsia="SimSun"/>
          <w:rtl/>
          <w:lang w:eastAsia="zh-CN"/>
        </w:rPr>
        <w:t>מבית לוי</w:t>
      </w:r>
      <w:r w:rsidR="00F128EA">
        <w:rPr>
          <w:rFonts w:eastAsia="SimSun" w:hint="cs"/>
          <w:rtl/>
          <w:lang w:eastAsia="zh-CN"/>
        </w:rPr>
        <w:t xml:space="preserve"> </w:t>
      </w:r>
      <w:r w:rsidR="00F128EA" w:rsidRPr="00EF0458">
        <w:rPr>
          <w:rFonts w:eastAsia="SimSun" w:hint="cs"/>
          <w:rtl/>
          <w:lang w:eastAsia="zh-CN"/>
        </w:rPr>
        <w:t>חי"ג עמ' י"</w:t>
      </w:r>
      <w:r w:rsidR="00F128EA">
        <w:rPr>
          <w:rFonts w:eastAsia="SimSun" w:hint="cs"/>
          <w:rtl/>
          <w:lang w:eastAsia="zh-CN"/>
        </w:rPr>
        <w:t>ט אות ג',</w:t>
      </w:r>
      <w:r w:rsidR="00AA74C7">
        <w:rPr>
          <w:rFonts w:eastAsia="SimSun"/>
          <w:rtl/>
          <w:lang w:eastAsia="zh-CN"/>
        </w:rPr>
        <w:t xml:space="preserve"> בין המצרים תשנ"ט עמ' ד' אות</w:t>
      </w:r>
      <w:r w:rsidR="00AA74C7">
        <w:rPr>
          <w:rFonts w:eastAsia="SimSun" w:hint="cs"/>
          <w:rtl/>
          <w:lang w:eastAsia="zh-CN"/>
        </w:rPr>
        <w:t xml:space="preserve"> ג'</w:t>
      </w:r>
      <w:r w:rsidRPr="00EF0458">
        <w:rPr>
          <w:rFonts w:eastAsia="SimSun" w:hint="cs"/>
          <w:rtl/>
          <w:lang w:eastAsia="zh-CN"/>
        </w:rPr>
        <w:t>)</w:t>
      </w:r>
      <w:r w:rsidR="00AF341C">
        <w:rPr>
          <w:rFonts w:eastAsia="SimSun" w:hint="cs"/>
          <w:rtl/>
          <w:lang w:eastAsia="zh-CN"/>
        </w:rPr>
        <w:t>.</w:t>
      </w:r>
    </w:p>
    <w:p w14:paraId="742DDE9F" w14:textId="77777777" w:rsidR="00AF341C" w:rsidRDefault="00EF0458" w:rsidP="00AF341C">
      <w:pPr>
        <w:numPr>
          <w:ilvl w:val="3"/>
          <w:numId w:val="4"/>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(ח"ד סי' קכ"ח, מועדים וזמנים ח"ח סי' של"ח)</w:t>
      </w:r>
      <w:r w:rsidR="00AF341C">
        <w:rPr>
          <w:rFonts w:eastAsia="SimSun" w:hint="cs"/>
          <w:rtl/>
          <w:lang w:eastAsia="zh-CN"/>
        </w:rPr>
        <w:t>.</w:t>
      </w:r>
    </w:p>
    <w:p w14:paraId="1EC27D90" w14:textId="77777777" w:rsidR="00EF0458" w:rsidRPr="00EF0458" w:rsidRDefault="00EF0458" w:rsidP="00AF341C">
      <w:pPr>
        <w:numPr>
          <w:ilvl w:val="3"/>
          <w:numId w:val="4"/>
        </w:numPr>
        <w:jc w:val="both"/>
        <w:rPr>
          <w:rFonts w:eastAsia="SimSun"/>
          <w:lang w:eastAsia="zh-CN"/>
        </w:rPr>
      </w:pPr>
      <w:r w:rsidRPr="00EF0458">
        <w:rPr>
          <w:rFonts w:eastAsia="SimSun" w:hint="cs"/>
          <w:u w:val="single"/>
          <w:rtl/>
          <w:lang w:eastAsia="zh-CN"/>
        </w:rPr>
        <w:t>אבני ישפה</w:t>
      </w:r>
      <w:r w:rsidRPr="00EF0458">
        <w:rPr>
          <w:rFonts w:eastAsia="SimSun" w:hint="cs"/>
          <w:rtl/>
          <w:lang w:eastAsia="zh-CN"/>
        </w:rPr>
        <w:t xml:space="preserve"> (ח"א סי' קי"ג).</w:t>
      </w:r>
    </w:p>
    <w:p w14:paraId="2657C446"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לריקודין ומחולות או כלי זמר, עי' לקמן.</w:t>
      </w:r>
    </w:p>
    <w:p w14:paraId="1011656F" w14:textId="77777777" w:rsidR="00EF0458" w:rsidRPr="00EF0458" w:rsidRDefault="00EF0458" w:rsidP="00EF0458">
      <w:pPr>
        <w:jc w:val="both"/>
        <w:rPr>
          <w:rFonts w:eastAsia="SimSun"/>
          <w:lang w:eastAsia="zh-CN"/>
        </w:rPr>
      </w:pPr>
    </w:p>
    <w:p w14:paraId="066D090D" w14:textId="77777777" w:rsidR="00EF0458" w:rsidRPr="00040737" w:rsidRDefault="00EF0458" w:rsidP="00CA562C">
      <w:pPr>
        <w:numPr>
          <w:ilvl w:val="1"/>
          <w:numId w:val="4"/>
        </w:numPr>
        <w:jc w:val="both"/>
        <w:rPr>
          <w:rFonts w:eastAsia="SimSun"/>
          <w:rtl/>
          <w:lang w:eastAsia="zh-CN"/>
        </w:rPr>
      </w:pPr>
      <w:r w:rsidRPr="00EF0458">
        <w:rPr>
          <w:rFonts w:eastAsia="SimSun" w:hint="cs"/>
          <w:b/>
          <w:bCs/>
          <w:rtl/>
          <w:lang w:eastAsia="zh-CN"/>
        </w:rPr>
        <w:t>סעוד</w:t>
      </w:r>
      <w:r w:rsidR="00040737">
        <w:rPr>
          <w:rFonts w:eastAsia="SimSun" w:hint="cs"/>
          <w:b/>
          <w:bCs/>
          <w:rtl/>
          <w:lang w:eastAsia="zh-CN"/>
        </w:rPr>
        <w:t>ת אירוסין או תנאים</w:t>
      </w:r>
      <w:r w:rsidRPr="00040737">
        <w:rPr>
          <w:rFonts w:eastAsia="SimSun" w:hint="cs"/>
          <w:rtl/>
          <w:lang w:eastAsia="zh-CN"/>
        </w:rPr>
        <w:t xml:space="preserve"> </w:t>
      </w:r>
      <w:r w:rsidR="00040737" w:rsidRPr="00040737">
        <w:rPr>
          <w:rFonts w:eastAsia="SimSun" w:hint="cs"/>
          <w:rtl/>
          <w:lang w:eastAsia="zh-CN"/>
        </w:rPr>
        <w:t>[</w:t>
      </w:r>
      <w:r w:rsidRPr="00040737">
        <w:rPr>
          <w:rFonts w:eastAsia="SimSun" w:hint="cs"/>
          <w:rtl/>
          <w:lang w:eastAsia="zh-CN"/>
        </w:rPr>
        <w:t>וו</w:t>
      </w:r>
      <w:r w:rsidR="00040737" w:rsidRPr="00040737">
        <w:rPr>
          <w:rFonts w:eastAsia="SimSun" w:hint="cs"/>
          <w:rtl/>
          <w:lang w:eastAsia="zh-CN"/>
        </w:rPr>
        <w:t>א</w:t>
      </w:r>
      <w:r w:rsidRPr="00040737">
        <w:rPr>
          <w:rFonts w:eastAsia="SimSun" w:hint="cs"/>
          <w:rtl/>
          <w:lang w:eastAsia="zh-CN"/>
        </w:rPr>
        <w:t>רט</w:t>
      </w:r>
      <w:r w:rsidR="00040737" w:rsidRPr="00040737">
        <w:rPr>
          <w:rFonts w:eastAsia="SimSun" w:hint="cs"/>
          <w:rtl/>
          <w:lang w:eastAsia="zh-CN"/>
        </w:rPr>
        <w:t>]</w:t>
      </w:r>
      <w:r w:rsidRPr="00040737">
        <w:rPr>
          <w:rFonts w:eastAsia="SimSun" w:hint="cs"/>
          <w:rtl/>
          <w:lang w:eastAsia="zh-CN"/>
        </w:rPr>
        <w:t>.</w:t>
      </w:r>
    </w:p>
    <w:p w14:paraId="2000F444" w14:textId="77777777" w:rsidR="00EF0458" w:rsidRPr="00EF0458" w:rsidRDefault="00EF0458" w:rsidP="00C15FAD">
      <w:pPr>
        <w:numPr>
          <w:ilvl w:val="2"/>
          <w:numId w:val="4"/>
        </w:numPr>
        <w:jc w:val="both"/>
        <w:rPr>
          <w:rFonts w:eastAsia="SimSun"/>
          <w:lang w:eastAsia="zh-CN"/>
        </w:rPr>
      </w:pPr>
      <w:r w:rsidRPr="00EF0458">
        <w:rPr>
          <w:rFonts w:eastAsia="SimSun" w:hint="cs"/>
          <w:rtl/>
          <w:lang w:eastAsia="zh-CN"/>
        </w:rPr>
        <w:t>מיקל.</w:t>
      </w:r>
      <w:r w:rsidR="00D619E1">
        <w:rPr>
          <w:rFonts w:eastAsia="SimSun" w:hint="cs"/>
          <w:rtl/>
          <w:lang w:eastAsia="zh-CN"/>
        </w:rPr>
        <w:t xml:space="preserve"> [</w:t>
      </w:r>
      <w:r w:rsidR="00C15FAD">
        <w:rPr>
          <w:rFonts w:eastAsia="SimSun" w:hint="cs"/>
          <w:rtl/>
          <w:lang w:eastAsia="zh-CN"/>
        </w:rPr>
        <w:t>לענין ט' ימים, עי' לקמן].</w:t>
      </w:r>
    </w:p>
    <w:p w14:paraId="5FA7A58D"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קיצור שו"ע</w:t>
      </w:r>
      <w:r w:rsidRPr="00EF0458">
        <w:rPr>
          <w:rFonts w:eastAsia="SimSun" w:hint="cs"/>
          <w:rtl/>
          <w:lang w:eastAsia="zh-CN"/>
        </w:rPr>
        <w:t xml:space="preserve"> (סי' קכ"ב סעי' א') – "לעשות שידוכין אפילו בסעודה מותר </w:t>
      </w:r>
      <w:r w:rsidRPr="00BE3FD1">
        <w:rPr>
          <w:rFonts w:eastAsia="SimSun" w:hint="cs"/>
          <w:b/>
          <w:bCs/>
          <w:rtl/>
          <w:lang w:eastAsia="zh-CN"/>
        </w:rPr>
        <w:t>עד ראש חדש אב</w:t>
      </w:r>
      <w:r w:rsidRPr="00EF0458">
        <w:rPr>
          <w:rFonts w:eastAsia="SimSun" w:hint="cs"/>
          <w:rtl/>
          <w:lang w:eastAsia="zh-CN"/>
        </w:rPr>
        <w:t>".</w:t>
      </w:r>
    </w:p>
    <w:p w14:paraId="3D86EBB0"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שעה"צ</w:t>
      </w:r>
      <w:r w:rsidRPr="00EF0458">
        <w:rPr>
          <w:rFonts w:eastAsia="SimSun" w:hint="cs"/>
          <w:rtl/>
          <w:lang w:eastAsia="zh-CN"/>
        </w:rPr>
        <w:t xml:space="preserve"> (ס"ק כ"ו) – "א"ר ודה"ח וע"ש </w:t>
      </w:r>
      <w:r w:rsidRPr="00D619E1">
        <w:rPr>
          <w:rFonts w:eastAsia="SimSun" w:hint="cs"/>
          <w:b/>
          <w:bCs/>
          <w:rtl/>
          <w:lang w:eastAsia="zh-CN"/>
        </w:rPr>
        <w:t>דסעודת שידוכין הוי מצוה</w:t>
      </w:r>
      <w:r w:rsidRPr="00EF0458">
        <w:rPr>
          <w:rFonts w:eastAsia="SimSun" w:hint="cs"/>
          <w:rtl/>
          <w:lang w:eastAsia="zh-CN"/>
        </w:rPr>
        <w:t xml:space="preserve"> כמו סעודת אירוסין".</w:t>
      </w:r>
    </w:p>
    <w:p w14:paraId="7C0C9421" w14:textId="77777777" w:rsidR="00EF0458" w:rsidRDefault="00547DC7" w:rsidP="00CA562C">
      <w:pPr>
        <w:numPr>
          <w:ilvl w:val="4"/>
          <w:numId w:val="4"/>
        </w:numPr>
        <w:jc w:val="both"/>
        <w:rPr>
          <w:rFonts w:eastAsia="SimSun"/>
          <w:lang w:eastAsia="zh-CN"/>
        </w:rPr>
      </w:pPr>
      <w:r w:rsidRPr="00547DC7">
        <w:rPr>
          <w:rFonts w:eastAsia="SimSun" w:hint="cs"/>
          <w:rtl/>
          <w:lang w:eastAsia="zh-CN"/>
        </w:rPr>
        <w:t xml:space="preserve">עי' </w:t>
      </w:r>
      <w:r w:rsidR="00EF0458" w:rsidRPr="00EF0458">
        <w:rPr>
          <w:rFonts w:eastAsia="SimSun" w:hint="cs"/>
          <w:u w:val="single"/>
          <w:rtl/>
          <w:lang w:eastAsia="zh-CN"/>
        </w:rPr>
        <w:t>מ"ב</w:t>
      </w:r>
      <w:r w:rsidR="00EF0458" w:rsidRPr="00EF0458">
        <w:rPr>
          <w:rFonts w:eastAsia="SimSun" w:hint="cs"/>
          <w:rtl/>
          <w:lang w:eastAsia="zh-CN"/>
        </w:rPr>
        <w:t xml:space="preserve"> (סי' רמ"ט ס"ק ט'</w:t>
      </w:r>
      <w:r w:rsidR="00412ADF">
        <w:rPr>
          <w:rFonts w:eastAsia="SimSun" w:hint="cs"/>
          <w:rtl/>
          <w:lang w:eastAsia="zh-CN"/>
        </w:rPr>
        <w:t>)</w:t>
      </w:r>
      <w:r w:rsidR="00EF0458" w:rsidRPr="00EF0458">
        <w:rPr>
          <w:rFonts w:eastAsia="SimSun" w:hint="cs"/>
          <w:rtl/>
          <w:lang w:eastAsia="zh-CN"/>
        </w:rPr>
        <w:t>, "בסעודה שעושין בשידוכין שלנו לא הוי סעודת מצוה כ"כ בפמ"ג בסימן תמ"ד" - צ"ע.</w:t>
      </w:r>
    </w:p>
    <w:p w14:paraId="099BA3FD" w14:textId="77777777" w:rsidR="001E6C4F" w:rsidRPr="00EF0458" w:rsidRDefault="001E6C4F" w:rsidP="00CA562C">
      <w:pPr>
        <w:numPr>
          <w:ilvl w:val="3"/>
          <w:numId w:val="4"/>
        </w:numPr>
        <w:jc w:val="both"/>
        <w:rPr>
          <w:rFonts w:eastAsia="SimSun"/>
          <w:lang w:eastAsia="zh-CN"/>
        </w:rPr>
      </w:pPr>
      <w:r w:rsidRPr="00E57F2C">
        <w:rPr>
          <w:rFonts w:eastAsia="SimSun" w:hint="cs"/>
          <w:u w:val="single"/>
          <w:rtl/>
          <w:lang w:eastAsia="zh-CN"/>
        </w:rPr>
        <w:t>תוספ</w:t>
      </w:r>
      <w:r>
        <w:rPr>
          <w:rFonts w:eastAsia="SimSun" w:hint="cs"/>
          <w:u w:val="single"/>
          <w:rtl/>
          <w:lang w:eastAsia="zh-CN"/>
        </w:rPr>
        <w:t>ו</w:t>
      </w:r>
      <w:r w:rsidRPr="00E57F2C">
        <w:rPr>
          <w:rFonts w:eastAsia="SimSun" w:hint="cs"/>
          <w:u w:val="single"/>
          <w:rtl/>
          <w:lang w:eastAsia="zh-CN"/>
        </w:rPr>
        <w:t>ת חיים</w:t>
      </w:r>
      <w:r>
        <w:rPr>
          <w:rFonts w:eastAsia="SimSun" w:hint="cs"/>
          <w:rtl/>
          <w:lang w:eastAsia="zh-CN"/>
        </w:rPr>
        <w:t xml:space="preserve"> (על ח"א כלל קל"ג ס"ק י').</w:t>
      </w:r>
    </w:p>
    <w:p w14:paraId="32EEC6E6" w14:textId="77777777" w:rsidR="00D70168" w:rsidRDefault="00EF0458"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ו') – "מותר לעשות מסיבה לחתן שהתארס בג' השבועות, ומותר לשיר באופן שתמיד עושים כן (בכל השנה) לחתן - אך יש למעט בזה".</w:t>
      </w:r>
    </w:p>
    <w:p w14:paraId="0D5142EB" w14:textId="77777777" w:rsidR="00287FB1" w:rsidRPr="00D70168" w:rsidRDefault="00287FB1" w:rsidP="00D70168">
      <w:pPr>
        <w:ind w:left="567"/>
        <w:jc w:val="both"/>
        <w:rPr>
          <w:rFonts w:eastAsia="SimSun"/>
          <w:lang w:eastAsia="zh-CN"/>
        </w:rPr>
      </w:pPr>
      <w:r>
        <w:rPr>
          <w:rFonts w:eastAsia="SimSun"/>
          <w:u w:val="single"/>
          <w:rtl/>
          <w:lang w:eastAsia="zh-CN"/>
        </w:rPr>
        <w:t>הגריש"א</w:t>
      </w:r>
      <w:r>
        <w:rPr>
          <w:rFonts w:eastAsia="SimSun"/>
          <w:rtl/>
          <w:lang w:eastAsia="zh-CN"/>
        </w:rPr>
        <w:t xml:space="preserve"> זצ"ל (</w:t>
      </w:r>
      <w:r>
        <w:rPr>
          <w:rFonts w:eastAsia="SimSun" w:hint="cs"/>
          <w:rtl/>
          <w:lang w:eastAsia="zh-CN"/>
        </w:rPr>
        <w:t xml:space="preserve">לקנות חכמה נישואין ושבע ברכות עמ' ד', </w:t>
      </w:r>
      <w:r w:rsidR="00851C32">
        <w:rPr>
          <w:rFonts w:eastAsia="SimSun"/>
          <w:rtl/>
          <w:lang w:eastAsia="zh-CN"/>
        </w:rPr>
        <w:t>אשרי האיש או"ח ח"ג פרק ס"ט אות</w:t>
      </w:r>
      <w:r>
        <w:rPr>
          <w:rFonts w:eastAsia="SimSun" w:hint="cs"/>
          <w:rtl/>
          <w:lang w:eastAsia="zh-CN"/>
        </w:rPr>
        <w:t xml:space="preserve"> י"א) </w:t>
      </w:r>
      <w:r>
        <w:rPr>
          <w:rFonts w:eastAsia="SimSun"/>
          <w:rtl/>
          <w:lang w:eastAsia="zh-CN"/>
        </w:rPr>
        <w:t>–</w:t>
      </w:r>
      <w:r>
        <w:rPr>
          <w:rFonts w:eastAsia="SimSun" w:hint="cs"/>
          <w:rtl/>
          <w:lang w:eastAsia="zh-CN"/>
        </w:rPr>
        <w:t xml:space="preserve"> "</w:t>
      </w:r>
      <w:r w:rsidRPr="00287FB1">
        <w:rPr>
          <w:rFonts w:eastAsia="SimSun"/>
          <w:rtl/>
          <w:lang w:eastAsia="zh-CN"/>
        </w:rPr>
        <w:t>ומותר לעשות מסיבה זו בימי הספירה ובימי בין המצרים</w:t>
      </w:r>
      <w:r>
        <w:rPr>
          <w:rFonts w:eastAsia="SimSun" w:hint="cs"/>
          <w:rtl/>
          <w:lang w:eastAsia="zh-CN"/>
        </w:rPr>
        <w:t>".</w:t>
      </w:r>
    </w:p>
    <w:p w14:paraId="0180F14A"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י"ד סעי' ב').</w:t>
      </w:r>
    </w:p>
    <w:p w14:paraId="4AB55509" w14:textId="77777777" w:rsidR="00EF0458" w:rsidRPr="00EF0458" w:rsidRDefault="00EF0458" w:rsidP="00EF0458">
      <w:pPr>
        <w:jc w:val="both"/>
        <w:rPr>
          <w:rFonts w:eastAsia="SimSun"/>
          <w:rtl/>
          <w:lang w:eastAsia="zh-CN"/>
        </w:rPr>
      </w:pPr>
    </w:p>
    <w:p w14:paraId="298C1A1B"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ליל י"ז</w:t>
      </w:r>
      <w:r w:rsidRPr="00EF0458">
        <w:rPr>
          <w:rFonts w:eastAsia="SimSun" w:hint="cs"/>
          <w:rtl/>
          <w:lang w:eastAsia="zh-CN"/>
        </w:rPr>
        <w:t>.</w:t>
      </w:r>
    </w:p>
    <w:p w14:paraId="7ED248F5"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עי' לעיל.</w:t>
      </w:r>
    </w:p>
    <w:p w14:paraId="6445E653" w14:textId="77777777" w:rsidR="00D70168" w:rsidRDefault="00D70168" w:rsidP="00EF0458">
      <w:pPr>
        <w:jc w:val="both"/>
        <w:rPr>
          <w:rFonts w:eastAsia="SimSun"/>
          <w:rtl/>
          <w:lang w:eastAsia="zh-CN"/>
        </w:rPr>
        <w:sectPr w:rsidR="00D70168" w:rsidSect="00D457BA">
          <w:headerReference w:type="default" r:id="rId19"/>
          <w:type w:val="continuous"/>
          <w:pgSz w:w="11907" w:h="16839" w:code="9"/>
          <w:pgMar w:top="360" w:right="657" w:bottom="540" w:left="720" w:header="360" w:footer="90" w:gutter="0"/>
          <w:cols w:space="720"/>
          <w:bidi/>
          <w:rtlGutter/>
          <w:docGrid w:linePitch="360"/>
        </w:sectPr>
      </w:pPr>
    </w:p>
    <w:p w14:paraId="68A1D9CA" w14:textId="77777777" w:rsidR="00EF0458" w:rsidRPr="00EF0458" w:rsidRDefault="00EF0458" w:rsidP="00EF0458">
      <w:pPr>
        <w:jc w:val="both"/>
        <w:rPr>
          <w:rFonts w:eastAsia="SimSun"/>
          <w:lang w:eastAsia="zh-CN"/>
        </w:rPr>
      </w:pPr>
    </w:p>
    <w:p w14:paraId="242CF9D8" w14:textId="77777777" w:rsidR="00EF0458" w:rsidRPr="0058224E" w:rsidRDefault="00EF0458" w:rsidP="00CA562C">
      <w:pPr>
        <w:numPr>
          <w:ilvl w:val="0"/>
          <w:numId w:val="4"/>
        </w:numPr>
        <w:jc w:val="both"/>
        <w:rPr>
          <w:rFonts w:eastAsia="SimSun"/>
          <w:rtl/>
          <w:lang w:eastAsia="zh-CN"/>
        </w:rPr>
      </w:pPr>
      <w:bookmarkStart w:id="95" w:name="_Toc359776456"/>
      <w:bookmarkStart w:id="96" w:name="_Toc359776558"/>
      <w:bookmarkStart w:id="97" w:name="_Toc359777259"/>
      <w:bookmarkStart w:id="98" w:name="_Toc359777400"/>
      <w:bookmarkStart w:id="99" w:name="_Toc359777802"/>
      <w:bookmarkStart w:id="100" w:name="_Toc359777813"/>
      <w:bookmarkStart w:id="101" w:name="_Toc359778511"/>
      <w:bookmarkStart w:id="102" w:name="_Toc359778726"/>
      <w:bookmarkStart w:id="103" w:name="_Toc359780418"/>
      <w:bookmarkStart w:id="104" w:name="_Toc359780745"/>
      <w:bookmarkStart w:id="105" w:name="_Toc77343895"/>
      <w:r w:rsidRPr="001F3427">
        <w:rPr>
          <w:rStyle w:val="Heading1Char"/>
          <w:rFonts w:hint="cs"/>
          <w:rtl/>
        </w:rPr>
        <w:t>ריקודין ומחולות</w:t>
      </w:r>
      <w:bookmarkEnd w:id="95"/>
      <w:bookmarkEnd w:id="96"/>
      <w:bookmarkEnd w:id="97"/>
      <w:bookmarkEnd w:id="98"/>
      <w:bookmarkEnd w:id="99"/>
      <w:bookmarkEnd w:id="100"/>
      <w:bookmarkEnd w:id="101"/>
      <w:bookmarkEnd w:id="102"/>
      <w:bookmarkEnd w:id="103"/>
      <w:bookmarkEnd w:id="104"/>
      <w:bookmarkEnd w:id="105"/>
      <w:r w:rsidRPr="0058224E">
        <w:rPr>
          <w:rFonts w:eastAsia="SimSun" w:hint="cs"/>
          <w:rtl/>
          <w:lang w:eastAsia="zh-CN"/>
        </w:rPr>
        <w:t>.</w:t>
      </w:r>
    </w:p>
    <w:p w14:paraId="6C7996AD" w14:textId="77777777" w:rsidR="00EF0458" w:rsidRPr="00EF0458" w:rsidRDefault="008E1ADE" w:rsidP="00CA562C">
      <w:pPr>
        <w:numPr>
          <w:ilvl w:val="1"/>
          <w:numId w:val="4"/>
        </w:numPr>
        <w:jc w:val="both"/>
        <w:rPr>
          <w:rFonts w:eastAsia="SimSun"/>
          <w:lang w:eastAsia="zh-CN"/>
        </w:rPr>
      </w:pPr>
      <w:r>
        <w:rPr>
          <w:rFonts w:eastAsia="SimSun" w:hint="cs"/>
          <w:b/>
          <w:bCs/>
          <w:rtl/>
          <w:lang w:eastAsia="zh-CN"/>
        </w:rPr>
        <w:t>מק</w:t>
      </w:r>
      <w:r w:rsidRPr="00C63770">
        <w:rPr>
          <w:rFonts w:eastAsia="SimSun" w:hint="cs"/>
          <w:b/>
          <w:bCs/>
          <w:rtl/>
          <w:lang w:eastAsia="zh-CN"/>
        </w:rPr>
        <w:t>ור: הלכה</w:t>
      </w:r>
      <w:r w:rsidR="00EF0458" w:rsidRPr="00EF0458">
        <w:rPr>
          <w:rFonts w:eastAsia="SimSun" w:hint="cs"/>
          <w:rtl/>
          <w:lang w:eastAsia="zh-CN"/>
        </w:rPr>
        <w:t>.</w:t>
      </w:r>
    </w:p>
    <w:p w14:paraId="0F96686E" w14:textId="77777777" w:rsidR="00D61E08" w:rsidRDefault="00EF0458" w:rsidP="00D61E08">
      <w:pPr>
        <w:numPr>
          <w:ilvl w:val="2"/>
          <w:numId w:val="4"/>
        </w:numPr>
        <w:jc w:val="both"/>
        <w:rPr>
          <w:rFonts w:eastAsia="SimSun"/>
          <w:lang w:eastAsia="zh-CN"/>
        </w:rPr>
      </w:pPr>
      <w:r w:rsidRPr="00EF0458">
        <w:rPr>
          <w:rFonts w:eastAsia="SimSun" w:hint="cs"/>
          <w:rtl/>
          <w:lang w:eastAsia="zh-CN"/>
        </w:rPr>
        <w:t>מחמיר</w:t>
      </w:r>
      <w:r w:rsidR="00D61E08">
        <w:rPr>
          <w:rFonts w:eastAsia="SimSun" w:hint="cs"/>
          <w:rtl/>
          <w:lang w:eastAsia="zh-CN"/>
        </w:rPr>
        <w:t>.</w:t>
      </w:r>
    </w:p>
    <w:p w14:paraId="183107EC" w14:textId="77777777" w:rsidR="00D61E08" w:rsidRPr="00D61E08" w:rsidRDefault="00D61E08" w:rsidP="00D61E08">
      <w:pPr>
        <w:numPr>
          <w:ilvl w:val="3"/>
          <w:numId w:val="4"/>
        </w:numPr>
        <w:jc w:val="both"/>
        <w:rPr>
          <w:rFonts w:eastAsia="SimSun"/>
          <w:lang w:eastAsia="zh-CN"/>
        </w:rPr>
      </w:pPr>
      <w:r w:rsidRPr="00D61E08">
        <w:rPr>
          <w:rFonts w:eastAsia="SimSun" w:hint="cs"/>
          <w:u w:val="single"/>
          <w:rtl/>
          <w:lang w:eastAsia="zh-CN"/>
        </w:rPr>
        <w:t>מג"א</w:t>
      </w:r>
      <w:r>
        <w:rPr>
          <w:rFonts w:eastAsia="SimSun" w:hint="cs"/>
          <w:rtl/>
          <w:lang w:eastAsia="zh-CN"/>
        </w:rPr>
        <w:t xml:space="preserve"> (ס"ק י') </w:t>
      </w:r>
      <w:r>
        <w:rPr>
          <w:rFonts w:eastAsia="SimSun"/>
          <w:rtl/>
          <w:lang w:eastAsia="zh-CN"/>
        </w:rPr>
        <w:t>–</w:t>
      </w:r>
      <w:r>
        <w:rPr>
          <w:rFonts w:eastAsia="SimSun" w:hint="cs"/>
          <w:rtl/>
          <w:lang w:eastAsia="zh-CN"/>
        </w:rPr>
        <w:t xml:space="preserve"> "</w:t>
      </w:r>
      <w:r w:rsidRPr="00D61E08">
        <w:rPr>
          <w:rFonts w:eastAsia="SimSun"/>
          <w:rtl/>
          <w:lang w:eastAsia="zh-CN"/>
        </w:rPr>
        <w:t>ונ"ל דאסור לעשו' ריקודין ומחולות מי"ז בתמוז ואילך</w:t>
      </w:r>
      <w:r w:rsidRPr="00D61E08">
        <w:rPr>
          <w:rFonts w:eastAsia="SimSun" w:hint="cs"/>
          <w:rtl/>
          <w:lang w:eastAsia="zh-CN"/>
        </w:rPr>
        <w:t>".</w:t>
      </w:r>
    </w:p>
    <w:p w14:paraId="2C09B8E9" w14:textId="77777777" w:rsidR="00D61E08" w:rsidRDefault="004B7DF1" w:rsidP="00D61E08">
      <w:pPr>
        <w:numPr>
          <w:ilvl w:val="3"/>
          <w:numId w:val="4"/>
        </w:numPr>
        <w:jc w:val="both"/>
        <w:rPr>
          <w:rFonts w:eastAsia="SimSun"/>
          <w:lang w:eastAsia="zh-CN"/>
        </w:rPr>
      </w:pPr>
      <w:r w:rsidRPr="004B7DF1">
        <w:rPr>
          <w:rFonts w:eastAsia="SimSun" w:hint="cs"/>
          <w:u w:val="single"/>
          <w:rtl/>
          <w:lang w:eastAsia="zh-CN"/>
        </w:rPr>
        <w:t>א"ר</w:t>
      </w:r>
      <w:r>
        <w:rPr>
          <w:rFonts w:eastAsia="SimSun" w:hint="cs"/>
          <w:rtl/>
          <w:lang w:eastAsia="zh-CN"/>
        </w:rPr>
        <w:t xml:space="preserve"> (ס"ק </w:t>
      </w:r>
      <w:r w:rsidR="00D61E08">
        <w:rPr>
          <w:rFonts w:eastAsia="SimSun" w:hint="cs"/>
          <w:rtl/>
          <w:lang w:eastAsia="zh-CN"/>
        </w:rPr>
        <w:t>ו</w:t>
      </w:r>
      <w:r>
        <w:rPr>
          <w:rFonts w:eastAsia="SimSun" w:hint="cs"/>
          <w:rtl/>
          <w:lang w:eastAsia="zh-CN"/>
        </w:rPr>
        <w:t>'</w:t>
      </w:r>
      <w:r w:rsidR="00D61E08">
        <w:rPr>
          <w:rFonts w:eastAsia="SimSun" w:hint="cs"/>
          <w:rtl/>
          <w:lang w:eastAsia="zh-CN"/>
        </w:rPr>
        <w:t xml:space="preserve">) </w:t>
      </w:r>
      <w:r w:rsidR="00D61E08">
        <w:rPr>
          <w:rFonts w:eastAsia="SimSun"/>
          <w:rtl/>
          <w:lang w:eastAsia="zh-CN"/>
        </w:rPr>
        <w:t>–</w:t>
      </w:r>
      <w:r>
        <w:rPr>
          <w:rFonts w:eastAsia="SimSun" w:hint="cs"/>
          <w:rtl/>
          <w:lang w:eastAsia="zh-CN"/>
        </w:rPr>
        <w:t xml:space="preserve"> </w:t>
      </w:r>
      <w:r w:rsidR="0016334F">
        <w:rPr>
          <w:rFonts w:eastAsia="SimSun" w:hint="cs"/>
          <w:rtl/>
          <w:lang w:eastAsia="zh-CN"/>
        </w:rPr>
        <w:t>"</w:t>
      </w:r>
      <w:r w:rsidR="0016334F" w:rsidRPr="0016334F">
        <w:rPr>
          <w:rFonts w:eastAsia="SimSun"/>
          <w:rtl/>
          <w:lang w:eastAsia="zh-CN"/>
        </w:rPr>
        <w:t>וריקוד ומחולות נוהגין לאסור בין המצרים בכל ענין אפילו בלא אירוסין [מג"א שם]</w:t>
      </w:r>
      <w:r w:rsidR="0016334F" w:rsidRPr="0016334F">
        <w:rPr>
          <w:rFonts w:eastAsia="SimSun" w:hint="cs"/>
          <w:rtl/>
          <w:lang w:eastAsia="zh-CN"/>
        </w:rPr>
        <w:t>"</w:t>
      </w:r>
      <w:r w:rsidR="00D61E08">
        <w:rPr>
          <w:rFonts w:eastAsia="SimSun" w:hint="cs"/>
          <w:rtl/>
          <w:lang w:eastAsia="zh-CN"/>
        </w:rPr>
        <w:t>.</w:t>
      </w:r>
    </w:p>
    <w:p w14:paraId="0C0783C3" w14:textId="77777777" w:rsidR="00D61E08" w:rsidRPr="00D61E08" w:rsidRDefault="00D61E08" w:rsidP="00D61E08">
      <w:pPr>
        <w:numPr>
          <w:ilvl w:val="3"/>
          <w:numId w:val="4"/>
        </w:numPr>
        <w:jc w:val="both"/>
        <w:rPr>
          <w:rFonts w:eastAsia="SimSun"/>
          <w:lang w:eastAsia="zh-CN"/>
        </w:rPr>
      </w:pPr>
      <w:r w:rsidRPr="00D61E08">
        <w:rPr>
          <w:rFonts w:eastAsia="SimSun"/>
          <w:u w:val="single"/>
          <w:rtl/>
          <w:lang w:eastAsia="zh-CN"/>
        </w:rPr>
        <w:t>פמ</w:t>
      </w:r>
      <w:r w:rsidRPr="00D61E08">
        <w:rPr>
          <w:rFonts w:eastAsia="SimSun" w:hint="cs"/>
          <w:u w:val="single"/>
          <w:rtl/>
          <w:lang w:eastAsia="zh-CN"/>
        </w:rPr>
        <w:t>"</w:t>
      </w:r>
      <w:r w:rsidRPr="00D61E08">
        <w:rPr>
          <w:rFonts w:eastAsia="SimSun"/>
          <w:u w:val="single"/>
          <w:rtl/>
          <w:lang w:eastAsia="zh-CN"/>
        </w:rPr>
        <w:t>ג</w:t>
      </w:r>
      <w:r w:rsidRPr="00D61E08">
        <w:rPr>
          <w:rFonts w:eastAsia="SimSun"/>
          <w:rtl/>
          <w:lang w:eastAsia="zh-CN"/>
        </w:rPr>
        <w:t xml:space="preserve"> </w:t>
      </w:r>
      <w:r>
        <w:rPr>
          <w:rFonts w:eastAsia="SimSun" w:hint="cs"/>
          <w:rtl/>
          <w:lang w:eastAsia="zh-CN"/>
        </w:rPr>
        <w:t>(</w:t>
      </w:r>
      <w:r w:rsidRPr="00D61E08">
        <w:rPr>
          <w:rFonts w:eastAsia="SimSun"/>
          <w:rtl/>
          <w:lang w:eastAsia="zh-CN"/>
        </w:rPr>
        <w:t>א</w:t>
      </w:r>
      <w:r>
        <w:rPr>
          <w:rFonts w:eastAsia="SimSun" w:hint="cs"/>
          <w:rtl/>
          <w:lang w:eastAsia="zh-CN"/>
        </w:rPr>
        <w:t xml:space="preserve">"א ס"ק י') </w:t>
      </w:r>
      <w:r>
        <w:rPr>
          <w:rFonts w:eastAsia="SimSun"/>
          <w:rtl/>
          <w:lang w:eastAsia="zh-CN"/>
        </w:rPr>
        <w:t>–</w:t>
      </w:r>
      <w:r>
        <w:rPr>
          <w:rFonts w:eastAsia="SimSun" w:hint="cs"/>
          <w:rtl/>
          <w:lang w:eastAsia="zh-CN"/>
        </w:rPr>
        <w:t xml:space="preserve"> "</w:t>
      </w:r>
      <w:r w:rsidRPr="00D61E08">
        <w:rPr>
          <w:rFonts w:eastAsia="SimSun"/>
          <w:rtl/>
          <w:lang w:eastAsia="zh-CN"/>
        </w:rPr>
        <w:t>וריקודין ומחולות מי"ז בתמוז אסור אף בלא אירוסין כלל, ועיין אליה רבה</w:t>
      </w:r>
      <w:r w:rsidRPr="00D61E08">
        <w:rPr>
          <w:rFonts w:eastAsia="SimSun" w:hint="cs"/>
          <w:rtl/>
          <w:lang w:eastAsia="zh-CN"/>
        </w:rPr>
        <w:t>".</w:t>
      </w:r>
    </w:p>
    <w:p w14:paraId="17567D66" w14:textId="77777777" w:rsidR="00D61E08" w:rsidRDefault="00321DEF" w:rsidP="00D61E08">
      <w:pPr>
        <w:numPr>
          <w:ilvl w:val="3"/>
          <w:numId w:val="4"/>
        </w:numPr>
        <w:jc w:val="both"/>
        <w:rPr>
          <w:rFonts w:eastAsia="SimSun"/>
          <w:lang w:eastAsia="zh-CN"/>
        </w:rPr>
      </w:pPr>
      <w:r>
        <w:rPr>
          <w:rFonts w:eastAsia="SimSun" w:hint="cs"/>
          <w:u w:val="single"/>
          <w:rtl/>
          <w:lang w:eastAsia="zh-CN"/>
        </w:rPr>
        <w:t>באה"ט</w:t>
      </w:r>
      <w:r w:rsidR="00FB7B99">
        <w:rPr>
          <w:rFonts w:eastAsia="SimSun" w:hint="cs"/>
          <w:rtl/>
          <w:lang w:eastAsia="zh-CN"/>
        </w:rPr>
        <w:t xml:space="preserve"> (ס"ק י"א)</w:t>
      </w:r>
      <w:r w:rsidR="00D61E08">
        <w:rPr>
          <w:rFonts w:eastAsia="SimSun" w:hint="cs"/>
          <w:rtl/>
          <w:lang w:eastAsia="zh-CN"/>
        </w:rPr>
        <w:t xml:space="preserve"> </w:t>
      </w:r>
      <w:r w:rsidR="00D61E08">
        <w:rPr>
          <w:rFonts w:eastAsia="SimSun"/>
          <w:rtl/>
          <w:lang w:eastAsia="zh-CN"/>
        </w:rPr>
        <w:t>–</w:t>
      </w:r>
      <w:r w:rsidR="00D61E08">
        <w:rPr>
          <w:rFonts w:eastAsia="SimSun" w:hint="cs"/>
          <w:rtl/>
          <w:lang w:eastAsia="zh-CN"/>
        </w:rPr>
        <w:t xml:space="preserve"> "</w:t>
      </w:r>
      <w:r w:rsidR="00D61E08" w:rsidRPr="00D61E08">
        <w:rPr>
          <w:rFonts w:eastAsia="SimSun"/>
          <w:rtl/>
          <w:lang w:eastAsia="zh-CN"/>
        </w:rPr>
        <w:t>ונ"ל דאסור לעשו</w:t>
      </w:r>
      <w:r w:rsidR="00D61E08">
        <w:rPr>
          <w:rFonts w:eastAsia="SimSun" w:hint="cs"/>
          <w:rtl/>
          <w:lang w:eastAsia="zh-CN"/>
        </w:rPr>
        <w:t>ת</w:t>
      </w:r>
      <w:r w:rsidR="00D61E08" w:rsidRPr="00D61E08">
        <w:rPr>
          <w:rFonts w:eastAsia="SimSun"/>
          <w:rtl/>
          <w:lang w:eastAsia="zh-CN"/>
        </w:rPr>
        <w:t xml:space="preserve"> רקודין ומחולות מי"ז בתמוז ואילך</w:t>
      </w:r>
      <w:r w:rsidR="00D61E08">
        <w:rPr>
          <w:rFonts w:eastAsia="SimSun" w:hint="cs"/>
          <w:rtl/>
          <w:lang w:eastAsia="zh-CN"/>
        </w:rPr>
        <w:t>, מ"א</w:t>
      </w:r>
      <w:r w:rsidR="00D61E08" w:rsidRPr="00D61E08">
        <w:rPr>
          <w:rFonts w:eastAsia="SimSun" w:hint="cs"/>
          <w:rtl/>
          <w:lang w:eastAsia="zh-CN"/>
        </w:rPr>
        <w:t>".</w:t>
      </w:r>
    </w:p>
    <w:p w14:paraId="6C157650" w14:textId="77777777" w:rsidR="00D61E08" w:rsidRDefault="003345A9" w:rsidP="00D61E08">
      <w:pPr>
        <w:numPr>
          <w:ilvl w:val="3"/>
          <w:numId w:val="4"/>
        </w:numPr>
        <w:jc w:val="both"/>
        <w:rPr>
          <w:rFonts w:eastAsia="SimSun"/>
          <w:lang w:eastAsia="zh-CN"/>
        </w:rPr>
      </w:pPr>
      <w:r w:rsidRPr="0016334F">
        <w:rPr>
          <w:rFonts w:eastAsia="SimSun" w:hint="cs"/>
          <w:u w:val="single"/>
          <w:rtl/>
          <w:lang w:eastAsia="zh-CN"/>
        </w:rPr>
        <w:t>ח"א</w:t>
      </w:r>
      <w:r w:rsidRPr="0016334F">
        <w:rPr>
          <w:rFonts w:eastAsia="SimSun" w:hint="cs"/>
          <w:rtl/>
          <w:lang w:eastAsia="zh-CN"/>
        </w:rPr>
        <w:t xml:space="preserve"> (כלל קל"ג סעי' ח'</w:t>
      </w:r>
      <w:r w:rsidR="00D61E08">
        <w:rPr>
          <w:rFonts w:eastAsia="SimSun" w:hint="cs"/>
          <w:rtl/>
          <w:lang w:eastAsia="zh-CN"/>
        </w:rPr>
        <w:t xml:space="preserve">) </w:t>
      </w:r>
      <w:r w:rsidR="00D61E08">
        <w:rPr>
          <w:rFonts w:eastAsia="SimSun"/>
          <w:rtl/>
          <w:lang w:eastAsia="zh-CN"/>
        </w:rPr>
        <w:t>–</w:t>
      </w:r>
      <w:r w:rsidRPr="0016334F">
        <w:rPr>
          <w:rFonts w:eastAsia="SimSun" w:hint="cs"/>
          <w:rtl/>
          <w:lang w:eastAsia="zh-CN"/>
        </w:rPr>
        <w:t xml:space="preserve"> "</w:t>
      </w:r>
      <w:r w:rsidRPr="0016334F">
        <w:rPr>
          <w:rFonts w:eastAsia="SimSun"/>
          <w:rtl/>
          <w:lang w:eastAsia="zh-CN"/>
        </w:rPr>
        <w:t>וכל שכן דאסור לעשות מחולות וריקודין</w:t>
      </w:r>
      <w:r w:rsidRPr="0016334F">
        <w:rPr>
          <w:rFonts w:eastAsia="SimSun" w:hint="cs"/>
          <w:rtl/>
          <w:lang w:eastAsia="zh-CN"/>
        </w:rPr>
        <w:t>"</w:t>
      </w:r>
      <w:r w:rsidR="00D61E08">
        <w:rPr>
          <w:rFonts w:eastAsia="SimSun" w:hint="cs"/>
          <w:rtl/>
          <w:lang w:eastAsia="zh-CN"/>
        </w:rPr>
        <w:t>.</w:t>
      </w:r>
    </w:p>
    <w:p w14:paraId="0E68C71D" w14:textId="77777777" w:rsidR="00D61E08" w:rsidRPr="00D61E08" w:rsidRDefault="00D61E08" w:rsidP="00D61E08">
      <w:pPr>
        <w:numPr>
          <w:ilvl w:val="3"/>
          <w:numId w:val="4"/>
        </w:numPr>
        <w:jc w:val="both"/>
        <w:rPr>
          <w:rFonts w:eastAsia="SimSun"/>
          <w:lang w:eastAsia="zh-CN"/>
        </w:rPr>
      </w:pPr>
      <w:r w:rsidRPr="00D61E08">
        <w:rPr>
          <w:rFonts w:eastAsia="SimSun"/>
          <w:u w:val="single"/>
          <w:rtl/>
          <w:lang w:eastAsia="zh-CN"/>
        </w:rPr>
        <w:t>ערה</w:t>
      </w:r>
      <w:r w:rsidRPr="00D61E08">
        <w:rPr>
          <w:rFonts w:eastAsia="SimSun" w:hint="cs"/>
          <w:u w:val="single"/>
          <w:rtl/>
          <w:lang w:eastAsia="zh-CN"/>
        </w:rPr>
        <w:t>"</w:t>
      </w:r>
      <w:r w:rsidRPr="00D61E08">
        <w:rPr>
          <w:rFonts w:eastAsia="SimSun"/>
          <w:u w:val="single"/>
          <w:rtl/>
          <w:lang w:eastAsia="zh-CN"/>
        </w:rPr>
        <w:t>ש</w:t>
      </w:r>
      <w:r w:rsidRPr="00D61E08">
        <w:rPr>
          <w:rFonts w:eastAsia="SimSun"/>
          <w:rtl/>
          <w:lang w:eastAsia="zh-CN"/>
        </w:rPr>
        <w:t xml:space="preserve"> </w:t>
      </w:r>
      <w:r>
        <w:rPr>
          <w:rFonts w:eastAsia="SimSun" w:hint="cs"/>
          <w:rtl/>
          <w:lang w:eastAsia="zh-CN"/>
        </w:rPr>
        <w:t xml:space="preserve">(סעי' ח') </w:t>
      </w:r>
      <w:r>
        <w:rPr>
          <w:rFonts w:eastAsia="SimSun"/>
          <w:rtl/>
          <w:lang w:eastAsia="zh-CN"/>
        </w:rPr>
        <w:t>–</w:t>
      </w:r>
      <w:r>
        <w:rPr>
          <w:rFonts w:eastAsia="SimSun" w:hint="cs"/>
          <w:rtl/>
          <w:lang w:eastAsia="zh-CN"/>
        </w:rPr>
        <w:t xml:space="preserve"> "</w:t>
      </w:r>
      <w:r w:rsidRPr="00D61E08">
        <w:rPr>
          <w:rFonts w:eastAsia="SimSun"/>
          <w:rtl/>
          <w:lang w:eastAsia="zh-CN"/>
        </w:rPr>
        <w:t>ואפילו מי"ז בתמוז אסור ריקודין ומחולות כמו שאנו נוהגין לבלי לעשות נשואין מי"ז בתמוז עד אחר ת"ב</w:t>
      </w:r>
      <w:r w:rsidRPr="00D61E08">
        <w:rPr>
          <w:rFonts w:eastAsia="SimSun" w:hint="cs"/>
          <w:rtl/>
          <w:lang w:eastAsia="zh-CN"/>
        </w:rPr>
        <w:t>".</w:t>
      </w:r>
    </w:p>
    <w:p w14:paraId="64AB5450" w14:textId="77777777" w:rsidR="00D61E08" w:rsidRDefault="00EF0458" w:rsidP="00D61E08">
      <w:pPr>
        <w:numPr>
          <w:ilvl w:val="3"/>
          <w:numId w:val="4"/>
        </w:numPr>
        <w:jc w:val="both"/>
        <w:rPr>
          <w:rFonts w:eastAsia="SimSun"/>
          <w:lang w:eastAsia="zh-CN"/>
        </w:rPr>
      </w:pPr>
      <w:r w:rsidRPr="0016334F">
        <w:rPr>
          <w:rFonts w:eastAsia="SimSun" w:hint="cs"/>
          <w:u w:val="single"/>
          <w:rtl/>
          <w:lang w:eastAsia="zh-CN"/>
        </w:rPr>
        <w:t>מ"ב</w:t>
      </w:r>
      <w:r w:rsidRPr="0016334F">
        <w:rPr>
          <w:rFonts w:eastAsia="SimSun" w:hint="cs"/>
          <w:rtl/>
          <w:lang w:eastAsia="zh-CN"/>
        </w:rPr>
        <w:t xml:space="preserve"> (ס"ק ט"ז</w:t>
      </w:r>
      <w:r w:rsidR="00D61E08">
        <w:rPr>
          <w:rFonts w:eastAsia="SimSun" w:hint="cs"/>
          <w:rtl/>
          <w:lang w:eastAsia="zh-CN"/>
        </w:rPr>
        <w:t xml:space="preserve">) </w:t>
      </w:r>
      <w:r w:rsidR="00D61E08">
        <w:rPr>
          <w:rFonts w:eastAsia="SimSun"/>
          <w:rtl/>
          <w:lang w:eastAsia="zh-CN"/>
        </w:rPr>
        <w:t>–</w:t>
      </w:r>
      <w:r w:rsidRPr="0016334F">
        <w:rPr>
          <w:rFonts w:eastAsia="SimSun" w:hint="cs"/>
          <w:rtl/>
          <w:lang w:eastAsia="zh-CN"/>
        </w:rPr>
        <w:t xml:space="preserve"> "ואסור לעשות ריקודין ומחולות מי"ז בתמוז ואילך אפילו בלא אירוסין"</w:t>
      </w:r>
      <w:r w:rsidR="00D61E08">
        <w:rPr>
          <w:rFonts w:eastAsia="SimSun" w:hint="cs"/>
          <w:rtl/>
          <w:lang w:eastAsia="zh-CN"/>
        </w:rPr>
        <w:t>.</w:t>
      </w:r>
    </w:p>
    <w:p w14:paraId="1BCE646C" w14:textId="77777777" w:rsidR="00D61E08" w:rsidRDefault="00EF0458" w:rsidP="00D61E08">
      <w:pPr>
        <w:numPr>
          <w:ilvl w:val="3"/>
          <w:numId w:val="4"/>
        </w:numPr>
        <w:jc w:val="both"/>
        <w:rPr>
          <w:rFonts w:eastAsia="SimSun"/>
          <w:lang w:eastAsia="zh-CN"/>
        </w:rPr>
      </w:pPr>
      <w:r w:rsidRPr="0016334F">
        <w:rPr>
          <w:rFonts w:eastAsia="SimSun" w:hint="cs"/>
          <w:u w:val="single"/>
          <w:rtl/>
          <w:lang w:eastAsia="zh-CN"/>
        </w:rPr>
        <w:t>בן איש חי</w:t>
      </w:r>
      <w:r w:rsidRPr="0016334F">
        <w:rPr>
          <w:rFonts w:eastAsia="SimSun" w:hint="cs"/>
          <w:rtl/>
          <w:lang w:eastAsia="zh-CN"/>
        </w:rPr>
        <w:t xml:space="preserve"> (שנה א' פר' דברים אות ה'</w:t>
      </w:r>
      <w:r w:rsidR="00D61E08">
        <w:rPr>
          <w:rFonts w:eastAsia="SimSun" w:hint="cs"/>
          <w:rtl/>
          <w:lang w:eastAsia="zh-CN"/>
        </w:rPr>
        <w:t xml:space="preserve">) </w:t>
      </w:r>
      <w:r w:rsidR="00D61E08">
        <w:rPr>
          <w:rFonts w:eastAsia="SimSun"/>
          <w:rtl/>
          <w:lang w:eastAsia="zh-CN"/>
        </w:rPr>
        <w:t>–</w:t>
      </w:r>
      <w:r w:rsidRPr="0016334F">
        <w:rPr>
          <w:rFonts w:eastAsia="SimSun" w:hint="cs"/>
          <w:rtl/>
          <w:lang w:eastAsia="zh-CN"/>
        </w:rPr>
        <w:t xml:space="preserve"> "אסור לעשות רקודים ומחולות מן י"ז בתמוז, עד אחר תשעה באב"</w:t>
      </w:r>
      <w:r w:rsidR="00D61E08">
        <w:rPr>
          <w:rFonts w:eastAsia="SimSun" w:hint="cs"/>
          <w:rtl/>
          <w:lang w:eastAsia="zh-CN"/>
        </w:rPr>
        <w:t>.</w:t>
      </w:r>
    </w:p>
    <w:p w14:paraId="57EF312A" w14:textId="77777777" w:rsidR="00D61E08" w:rsidRDefault="00FE2C3F" w:rsidP="00D61E08">
      <w:pPr>
        <w:numPr>
          <w:ilvl w:val="3"/>
          <w:numId w:val="4"/>
        </w:numPr>
        <w:jc w:val="both"/>
        <w:rPr>
          <w:rFonts w:eastAsia="SimSun"/>
          <w:lang w:eastAsia="zh-CN"/>
        </w:rPr>
      </w:pPr>
      <w:r w:rsidRPr="0016334F">
        <w:rPr>
          <w:rFonts w:eastAsia="SimSun"/>
          <w:u w:val="single"/>
          <w:rtl/>
          <w:lang w:eastAsia="zh-CN"/>
        </w:rPr>
        <w:t>כה"ח</w:t>
      </w:r>
      <w:r w:rsidRPr="0016334F">
        <w:rPr>
          <w:rFonts w:eastAsia="SimSun"/>
          <w:rtl/>
          <w:lang w:eastAsia="zh-CN"/>
        </w:rPr>
        <w:t xml:space="preserve"> (ס"ק ל</w:t>
      </w:r>
      <w:r w:rsidRPr="0016334F">
        <w:rPr>
          <w:rFonts w:eastAsia="SimSun" w:hint="cs"/>
          <w:rtl/>
          <w:lang w:eastAsia="zh-CN"/>
        </w:rPr>
        <w:t>"ט)</w:t>
      </w:r>
      <w:r w:rsidR="00D61E08">
        <w:rPr>
          <w:rFonts w:eastAsia="SimSun" w:hint="cs"/>
          <w:rtl/>
          <w:lang w:eastAsia="zh-CN"/>
        </w:rPr>
        <w:t>.</w:t>
      </w:r>
    </w:p>
    <w:p w14:paraId="0E3DFF5D" w14:textId="77777777" w:rsidR="00EF0458" w:rsidRPr="0016334F" w:rsidRDefault="00D61E08" w:rsidP="00D61E08">
      <w:pPr>
        <w:numPr>
          <w:ilvl w:val="3"/>
          <w:numId w:val="4"/>
        </w:numPr>
        <w:jc w:val="both"/>
        <w:rPr>
          <w:rFonts w:eastAsia="SimSun"/>
          <w:lang w:eastAsia="zh-CN"/>
        </w:rPr>
      </w:pPr>
      <w:r w:rsidRPr="00D61E08">
        <w:rPr>
          <w:rFonts w:eastAsia="SimSun" w:hint="cs"/>
          <w:rtl/>
          <w:lang w:eastAsia="zh-CN"/>
        </w:rPr>
        <w:t xml:space="preserve">ושאר </w:t>
      </w:r>
      <w:r w:rsidR="00EF0458" w:rsidRPr="0016334F">
        <w:rPr>
          <w:rFonts w:eastAsia="SimSun" w:hint="cs"/>
          <w:u w:val="single"/>
          <w:rtl/>
          <w:lang w:eastAsia="zh-CN"/>
        </w:rPr>
        <w:t>פוסקים</w:t>
      </w:r>
      <w:r w:rsidR="00EF0458" w:rsidRPr="0016334F">
        <w:rPr>
          <w:rFonts w:eastAsia="SimSun" w:hint="cs"/>
          <w:rtl/>
          <w:lang w:eastAsia="zh-CN"/>
        </w:rPr>
        <w:t>.</w:t>
      </w:r>
    </w:p>
    <w:p w14:paraId="7B7A43DC" w14:textId="77777777" w:rsidR="005336FE" w:rsidRPr="00EF0458" w:rsidRDefault="005336FE" w:rsidP="00D61E08">
      <w:pPr>
        <w:numPr>
          <w:ilvl w:val="4"/>
          <w:numId w:val="4"/>
        </w:numPr>
        <w:jc w:val="both"/>
        <w:rPr>
          <w:rFonts w:eastAsia="SimSun"/>
          <w:lang w:eastAsia="zh-CN"/>
        </w:rPr>
      </w:pPr>
      <w:r w:rsidRPr="00E52273">
        <w:rPr>
          <w:rFonts w:hint="cs"/>
          <w:u w:val="single"/>
          <w:rtl/>
        </w:rPr>
        <w:t>הגרשז"א</w:t>
      </w:r>
      <w:r>
        <w:rPr>
          <w:rFonts w:hint="cs"/>
          <w:rtl/>
        </w:rPr>
        <w:t xml:space="preserve"> זצ"ל (הליכות שלמה פסח פרק י"א ס"ק כ"א, בין פסח לשבועות פרק ט"ו הע' א', </w:t>
      </w:r>
      <w:r>
        <w:rPr>
          <w:rtl/>
        </w:rPr>
        <w:t xml:space="preserve">שלמי מועד </w:t>
      </w:r>
      <w:r>
        <w:rPr>
          <w:rFonts w:hint="cs"/>
          <w:rtl/>
        </w:rPr>
        <w:t xml:space="preserve">עמ' תנ"ב) </w:t>
      </w:r>
      <w:r>
        <w:rPr>
          <w:rtl/>
        </w:rPr>
        <w:t>–</w:t>
      </w:r>
      <w:r>
        <w:rPr>
          <w:rFonts w:hint="cs"/>
          <w:rtl/>
        </w:rPr>
        <w:t xml:space="preserve"> "ריקוד הוא גם אם אחד או שנים רוקדים, ומחול היינו ריקוד אנשים רבים יחד ע"י סיבוב, כמו מחול הכרם (כלאים פ"ד מ"ב)".</w:t>
      </w:r>
    </w:p>
    <w:p w14:paraId="1C8A4E27" w14:textId="77777777" w:rsidR="00EF0458" w:rsidRPr="00EF0458" w:rsidRDefault="00EF0458" w:rsidP="00EF0458">
      <w:pPr>
        <w:jc w:val="both"/>
        <w:rPr>
          <w:rFonts w:eastAsia="SimSun"/>
          <w:rtl/>
          <w:lang w:eastAsia="zh-CN"/>
        </w:rPr>
      </w:pPr>
    </w:p>
    <w:p w14:paraId="00E4F222"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 xml:space="preserve">בני אשכנז להשתתף בשמחת נשואין של </w:t>
      </w:r>
      <w:r w:rsidR="00040737">
        <w:rPr>
          <w:rFonts w:eastAsia="SimSun" w:hint="cs"/>
          <w:b/>
          <w:bCs/>
          <w:rtl/>
          <w:lang w:eastAsia="zh-CN"/>
        </w:rPr>
        <w:t xml:space="preserve">בן </w:t>
      </w:r>
      <w:r w:rsidRPr="00EF0458">
        <w:rPr>
          <w:rFonts w:eastAsia="SimSun" w:hint="cs"/>
          <w:b/>
          <w:bCs/>
          <w:rtl/>
          <w:lang w:eastAsia="zh-CN"/>
        </w:rPr>
        <w:t>ספרדי</w:t>
      </w:r>
      <w:r w:rsidRPr="00EF0458">
        <w:rPr>
          <w:rFonts w:eastAsia="SimSun" w:hint="cs"/>
          <w:rtl/>
          <w:lang w:eastAsia="zh-CN"/>
        </w:rPr>
        <w:t xml:space="preserve"> [מי שנוהג להקל]</w:t>
      </w:r>
      <w:r w:rsidR="00C63770">
        <w:rPr>
          <w:rFonts w:eastAsia="SimSun" w:hint="cs"/>
          <w:rtl/>
          <w:lang w:eastAsia="zh-CN"/>
        </w:rPr>
        <w:t>:</w:t>
      </w:r>
      <w:r w:rsidRPr="00EF0458">
        <w:rPr>
          <w:rFonts w:eastAsia="SimSun" w:hint="cs"/>
          <w:rtl/>
          <w:lang w:eastAsia="zh-CN"/>
        </w:rPr>
        <w:t xml:space="preserve"> </w:t>
      </w:r>
      <w:r w:rsidR="00C63770">
        <w:rPr>
          <w:rFonts w:eastAsia="SimSun" w:hint="cs"/>
          <w:rtl/>
          <w:lang w:eastAsia="zh-CN"/>
        </w:rPr>
        <w:t xml:space="preserve">לענין </w:t>
      </w:r>
      <w:r w:rsidRPr="00EF0458">
        <w:rPr>
          <w:rFonts w:eastAsia="SimSun" w:hint="cs"/>
          <w:rtl/>
          <w:lang w:eastAsia="zh-CN"/>
        </w:rPr>
        <w:t>רקודים ומחולות.</w:t>
      </w:r>
    </w:p>
    <w:p w14:paraId="6A29AC29"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5BBE885F" w14:textId="77777777" w:rsidR="00EF0458" w:rsidRPr="00EF0458" w:rsidRDefault="00EF0458" w:rsidP="0027705E">
      <w:pPr>
        <w:numPr>
          <w:ilvl w:val="3"/>
          <w:numId w:val="4"/>
        </w:numPr>
        <w:jc w:val="both"/>
        <w:rPr>
          <w:rFonts w:eastAsia="SimSun"/>
          <w:lang w:eastAsia="zh-CN"/>
        </w:rPr>
      </w:pPr>
      <w:r w:rsidRPr="00EF0458">
        <w:rPr>
          <w:rFonts w:eastAsia="SimSun" w:hint="cs"/>
          <w:u w:val="single"/>
          <w:rtl/>
          <w:lang w:eastAsia="zh-CN"/>
        </w:rPr>
        <w:t>חזון עובדיה</w:t>
      </w:r>
      <w:r w:rsidRPr="00EF0458">
        <w:rPr>
          <w:rFonts w:eastAsia="SimSun" w:hint="cs"/>
          <w:rtl/>
          <w:lang w:eastAsia="zh-CN"/>
        </w:rPr>
        <w:t xml:space="preserve"> (</w:t>
      </w:r>
      <w:r w:rsidR="0027705E">
        <w:rPr>
          <w:rFonts w:eastAsia="SimSun" w:hint="cs"/>
          <w:rtl/>
          <w:lang w:eastAsia="zh-CN"/>
        </w:rPr>
        <w:t>ארבע</w:t>
      </w:r>
      <w:r w:rsidRPr="00EF0458">
        <w:rPr>
          <w:rFonts w:eastAsia="SimSun" w:hint="cs"/>
          <w:rtl/>
          <w:lang w:eastAsia="zh-CN"/>
        </w:rPr>
        <w:t xml:space="preserve"> תעניות עמ' קנ"ג) – "ורשאים גם אשכנזים להשתתף בשמחת נישואי חתן וכלה ספרדים שנעשו כדת אחר י"ז בתמוז, ובריקודים ומחולות שבשמחתם".</w:t>
      </w:r>
    </w:p>
    <w:p w14:paraId="378283E5" w14:textId="77777777" w:rsidR="00EF0458" w:rsidRPr="00EF0458" w:rsidRDefault="00EF0458" w:rsidP="00CA562C">
      <w:pPr>
        <w:numPr>
          <w:ilvl w:val="4"/>
          <w:numId w:val="4"/>
        </w:numPr>
        <w:jc w:val="both"/>
        <w:rPr>
          <w:rFonts w:eastAsia="SimSun"/>
          <w:lang w:eastAsia="zh-CN"/>
        </w:rPr>
      </w:pPr>
      <w:r w:rsidRPr="00EF0458">
        <w:rPr>
          <w:rFonts w:eastAsia="SimSun" w:hint="cs"/>
          <w:rtl/>
          <w:lang w:eastAsia="zh-CN"/>
        </w:rPr>
        <w:t xml:space="preserve">לכאורה מי שמיקל בשבע ברכות [עי' לקמן], ה"ה כאן. אמנם עי'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ד' סעי' ד', סעי' ה', </w:t>
      </w:r>
      <w:r w:rsidR="00903BC8">
        <w:rPr>
          <w:rFonts w:eastAsia="SimSun" w:hint="cs"/>
          <w:rtl/>
          <w:lang w:eastAsia="zh-CN"/>
        </w:rPr>
        <w:t>לשונו מובא לקמן</w:t>
      </w:r>
      <w:r w:rsidRPr="00EF0458">
        <w:rPr>
          <w:rFonts w:eastAsia="SimSun" w:hint="cs"/>
          <w:rtl/>
          <w:lang w:eastAsia="zh-CN"/>
        </w:rPr>
        <w:t>).</w:t>
      </w:r>
    </w:p>
    <w:p w14:paraId="250ACACD"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2A12CF73"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תשובות והנהגות</w:t>
      </w:r>
      <w:r w:rsidRPr="00EF0458">
        <w:rPr>
          <w:rFonts w:eastAsia="SimSun" w:hint="cs"/>
          <w:rtl/>
          <w:lang w:eastAsia="zh-CN"/>
        </w:rPr>
        <w:t xml:space="preserve"> (ח"ד סי' קכ"ח) – "ולא דמי לחתונה שהריקודים הם עיקר השמחה מצוה להשתתף. זהו נראה מדינא. אבל למעשה נראה, שאם משתתפי החתונה הספרדיים משמחין אותו כראוי גם בלעדיו, ואין חשוב לו במיוחד לרקוד בחתונה, ואי ריקודו לא ניכר לגרוע מהשמחה, </w:t>
      </w:r>
      <w:r w:rsidRPr="00EF0458">
        <w:rPr>
          <w:rFonts w:eastAsia="SimSun" w:hint="cs"/>
          <w:b/>
          <w:bCs/>
          <w:rtl/>
          <w:lang w:eastAsia="zh-CN"/>
        </w:rPr>
        <w:t>ראוי להמנע</w:t>
      </w:r>
      <w:r w:rsidRPr="00EF0458">
        <w:rPr>
          <w:rFonts w:eastAsia="SimSun" w:hint="cs"/>
          <w:rtl/>
          <w:lang w:eastAsia="zh-CN"/>
        </w:rPr>
        <w:t xml:space="preserve"> ולקיים אבילות כמנהג האשכנזים כשיש מספיק מרקדים".</w:t>
      </w:r>
    </w:p>
    <w:p w14:paraId="2EAD325D" w14:textId="77777777" w:rsidR="00EF0458" w:rsidRP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ה', הע' ו') – "אבל נראה דאסור לו להשתתף בריקודים [דבאמת בזה שבא אל החתונה והשתתף בו כבר שימח בזה את החתן, שלכן כבר קיים עיקר מצותו, ולכן אין להתיר לו לרקוד]".</w:t>
      </w:r>
    </w:p>
    <w:p w14:paraId="4571ED7B" w14:textId="77777777" w:rsidR="00EF0458" w:rsidRPr="00EF0458" w:rsidRDefault="00EF0458" w:rsidP="00EF0458">
      <w:pPr>
        <w:jc w:val="both"/>
        <w:rPr>
          <w:rFonts w:eastAsia="SimSun"/>
          <w:lang w:eastAsia="zh-CN"/>
        </w:rPr>
      </w:pPr>
    </w:p>
    <w:p w14:paraId="3EB05D67"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שבע ברכות</w:t>
      </w:r>
      <w:r w:rsidR="000E5BF1">
        <w:rPr>
          <w:rFonts w:eastAsia="SimSun" w:hint="cs"/>
          <w:rtl/>
          <w:lang w:eastAsia="zh-CN"/>
        </w:rPr>
        <w:t>:</w:t>
      </w:r>
      <w:r w:rsidRPr="00EF0458">
        <w:rPr>
          <w:rFonts w:eastAsia="SimSun" w:hint="cs"/>
          <w:rtl/>
          <w:lang w:eastAsia="zh-CN"/>
        </w:rPr>
        <w:t xml:space="preserve"> </w:t>
      </w:r>
      <w:r w:rsidR="000E5BF1">
        <w:rPr>
          <w:rFonts w:eastAsia="SimSun" w:hint="cs"/>
          <w:rtl/>
          <w:lang w:eastAsia="zh-CN"/>
        </w:rPr>
        <w:t xml:space="preserve">לענין </w:t>
      </w:r>
      <w:r w:rsidRPr="00EF0458">
        <w:rPr>
          <w:rFonts w:eastAsia="SimSun" w:hint="cs"/>
          <w:rtl/>
          <w:lang w:eastAsia="zh-CN"/>
        </w:rPr>
        <w:t>ר</w:t>
      </w:r>
      <w:r w:rsidR="000E5BF1">
        <w:rPr>
          <w:rFonts w:eastAsia="SimSun" w:hint="cs"/>
          <w:rtl/>
          <w:lang w:eastAsia="zh-CN"/>
        </w:rPr>
        <w:t>י</w:t>
      </w:r>
      <w:r w:rsidRPr="00EF0458">
        <w:rPr>
          <w:rFonts w:eastAsia="SimSun" w:hint="cs"/>
          <w:rtl/>
          <w:lang w:eastAsia="zh-CN"/>
        </w:rPr>
        <w:t>קודי</w:t>
      </w:r>
      <w:r w:rsidR="000E5BF1">
        <w:rPr>
          <w:rFonts w:eastAsia="SimSun" w:hint="cs"/>
          <w:rtl/>
          <w:lang w:eastAsia="zh-CN"/>
        </w:rPr>
        <w:t>ן</w:t>
      </w:r>
      <w:r w:rsidRPr="00EF0458">
        <w:rPr>
          <w:rFonts w:eastAsia="SimSun" w:hint="cs"/>
          <w:rtl/>
          <w:lang w:eastAsia="zh-CN"/>
        </w:rPr>
        <w:t xml:space="preserve"> ומחולות.</w:t>
      </w:r>
    </w:p>
    <w:p w14:paraId="0EFC0A78"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762A4D18"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(משנה הלכות ח"ו ריש סי' ק"ט, </w:t>
      </w:r>
      <w:r w:rsidRPr="00EF0458">
        <w:rPr>
          <w:rFonts w:eastAsia="SimSun" w:hint="cs"/>
          <w:b/>
          <w:color w:val="000000"/>
          <w:rtl/>
          <w:lang w:eastAsia="zh-CN"/>
        </w:rPr>
        <w:t>שמעתתא דמשה שמועות משה אות י'</w:t>
      </w:r>
      <w:r w:rsidRPr="00EF0458">
        <w:rPr>
          <w:rFonts w:eastAsia="SimSun" w:hint="cs"/>
          <w:rtl/>
          <w:lang w:eastAsia="zh-CN"/>
        </w:rPr>
        <w:t>).</w:t>
      </w:r>
    </w:p>
    <w:p w14:paraId="4FDC9811" w14:textId="77777777" w:rsidR="0062596D" w:rsidRPr="0062596D" w:rsidRDefault="0062596D" w:rsidP="00CA562C">
      <w:pPr>
        <w:numPr>
          <w:ilvl w:val="3"/>
          <w:numId w:val="4"/>
        </w:numPr>
        <w:jc w:val="both"/>
        <w:rPr>
          <w:rFonts w:eastAsia="SimSun"/>
          <w:lang w:eastAsia="zh-CN"/>
        </w:rPr>
      </w:pPr>
      <w:r w:rsidRPr="0062596D">
        <w:rPr>
          <w:rFonts w:eastAsia="SimSun" w:hint="cs"/>
          <w:u w:val="single"/>
          <w:rtl/>
          <w:lang w:eastAsia="zh-CN"/>
        </w:rPr>
        <w:t>עטרת משה</w:t>
      </w:r>
      <w:r>
        <w:rPr>
          <w:rFonts w:eastAsia="SimSun" w:hint="cs"/>
          <w:rtl/>
          <w:lang w:eastAsia="zh-CN"/>
        </w:rPr>
        <w:t xml:space="preserve"> (ח"ב סי' קצ"ד).</w:t>
      </w:r>
    </w:p>
    <w:p w14:paraId="5CC291E0" w14:textId="77777777" w:rsidR="00AF341C" w:rsidRDefault="00AF341C" w:rsidP="00CA562C">
      <w:pPr>
        <w:numPr>
          <w:ilvl w:val="3"/>
          <w:numId w:val="4"/>
        </w:numPr>
        <w:jc w:val="both"/>
        <w:rPr>
          <w:rFonts w:eastAsia="SimSun"/>
          <w:lang w:eastAsia="zh-CN"/>
        </w:rPr>
      </w:pPr>
      <w:r>
        <w:rPr>
          <w:u w:val="single"/>
          <w:rtl/>
        </w:rPr>
        <w:t>הגרשז"א</w:t>
      </w:r>
      <w:r>
        <w:rPr>
          <w:rtl/>
        </w:rPr>
        <w:t xml:space="preserve"> זצ"ל (הליכות שלמה אדר פרק י"ח </w:t>
      </w:r>
      <w:r>
        <w:rPr>
          <w:rFonts w:hint="cs"/>
          <w:rtl/>
        </w:rPr>
        <w:t>ס"ק ח'</w:t>
      </w:r>
      <w:r>
        <w:rPr>
          <w:rtl/>
        </w:rPr>
        <w:t>) – "</w:t>
      </w:r>
      <w:r w:rsidR="004E7944">
        <w:rPr>
          <w:rtl/>
        </w:rPr>
        <w:t>וכמו כן אין נכון כ"כ לעשות סעודת שבע ברכות בלילה זה, ואף העושים ימעטו קצת מרגילותם (כגון שלא ינגנו בכלי זמר וכדו')</w:t>
      </w:r>
      <w:r w:rsidR="004E7944">
        <w:rPr>
          <w:rFonts w:hint="cs"/>
          <w:rtl/>
        </w:rPr>
        <w:t xml:space="preserve">. </w:t>
      </w:r>
      <w:r w:rsidR="004E7944">
        <w:rPr>
          <w:rtl/>
        </w:rPr>
        <w:t>אבל במוצאי י"ז בתמוז עושין משתה שבע ברכות כרגיל, דלענין שמחת חתן בשבעת ימי המשתה אין נוהגים דיני בין המצרים"</w:t>
      </w:r>
      <w:r w:rsidR="004E7944">
        <w:rPr>
          <w:rFonts w:hint="cs"/>
          <w:rtl/>
        </w:rPr>
        <w:t>.</w:t>
      </w:r>
    </w:p>
    <w:p w14:paraId="2F632614" w14:textId="77777777" w:rsidR="002329F6" w:rsidRDefault="002329F6" w:rsidP="00CA562C">
      <w:pPr>
        <w:numPr>
          <w:ilvl w:val="3"/>
          <w:numId w:val="4"/>
        </w:numPr>
        <w:jc w:val="both"/>
        <w:rPr>
          <w:rFonts w:eastAsia="SimSun"/>
          <w:lang w:eastAsia="zh-CN"/>
        </w:rPr>
      </w:pPr>
      <w:r>
        <w:rPr>
          <w:rFonts w:eastAsia="SimSun" w:hint="cs"/>
          <w:u w:val="single"/>
          <w:rtl/>
          <w:lang w:eastAsia="zh-CN"/>
        </w:rPr>
        <w:t>אז נדברו</w:t>
      </w:r>
      <w:r w:rsidRPr="002329F6">
        <w:rPr>
          <w:rFonts w:eastAsia="SimSun" w:hint="cs"/>
          <w:rtl/>
          <w:lang w:eastAsia="zh-CN"/>
        </w:rPr>
        <w:t xml:space="preserve"> (</w:t>
      </w:r>
      <w:r w:rsidRPr="002329F6">
        <w:rPr>
          <w:rFonts w:eastAsia="SimSun"/>
          <w:rtl/>
          <w:lang w:eastAsia="zh-CN"/>
        </w:rPr>
        <w:t>בירור הלכה</w:t>
      </w:r>
      <w:r>
        <w:rPr>
          <w:rFonts w:eastAsia="SimSun"/>
          <w:rtl/>
          <w:lang w:eastAsia="zh-CN"/>
        </w:rPr>
        <w:t xml:space="preserve"> </w:t>
      </w:r>
      <w:r>
        <w:rPr>
          <w:rFonts w:eastAsia="SimSun" w:hint="cs"/>
          <w:rtl/>
          <w:lang w:eastAsia="zh-CN"/>
        </w:rPr>
        <w:t>תליתאה</w:t>
      </w:r>
      <w:r>
        <w:rPr>
          <w:rFonts w:eastAsia="SimSun"/>
          <w:rtl/>
          <w:lang w:eastAsia="zh-CN"/>
        </w:rPr>
        <w:t xml:space="preserve"> סי' תקנ"א על סעי' י"ח, עמ' ר</w:t>
      </w:r>
      <w:r>
        <w:rPr>
          <w:rFonts w:eastAsia="SimSun" w:hint="cs"/>
          <w:rtl/>
          <w:lang w:eastAsia="zh-CN"/>
        </w:rPr>
        <w:t xml:space="preserve">כ"ו) - </w:t>
      </w:r>
      <w:r w:rsidR="00903BC8">
        <w:rPr>
          <w:rFonts w:eastAsia="SimSun" w:hint="cs"/>
          <w:rtl/>
          <w:lang w:eastAsia="zh-CN"/>
        </w:rPr>
        <w:t>לשונו מובא לקמן</w:t>
      </w:r>
      <w:r>
        <w:rPr>
          <w:rFonts w:eastAsia="SimSun" w:hint="cs"/>
          <w:rtl/>
          <w:lang w:eastAsia="zh-CN"/>
        </w:rPr>
        <w:t>.</w:t>
      </w:r>
    </w:p>
    <w:p w14:paraId="09B88FBB" w14:textId="77777777" w:rsidR="0011113C" w:rsidRPr="0011113C" w:rsidRDefault="0011113C" w:rsidP="0011113C">
      <w:pPr>
        <w:numPr>
          <w:ilvl w:val="3"/>
          <w:numId w:val="4"/>
        </w:numPr>
        <w:jc w:val="both"/>
        <w:rPr>
          <w:rFonts w:eastAsia="SimSun"/>
          <w:lang w:eastAsia="zh-CN"/>
        </w:rPr>
      </w:pPr>
      <w:r w:rsidRPr="0011113C">
        <w:rPr>
          <w:rFonts w:eastAsia="SimSun"/>
          <w:u w:val="single"/>
          <w:rtl/>
          <w:lang w:eastAsia="zh-CN"/>
        </w:rPr>
        <w:t>להורות נתן</w:t>
      </w:r>
      <w:r w:rsidRPr="0011113C">
        <w:rPr>
          <w:rFonts w:eastAsia="SimSun"/>
          <w:rtl/>
          <w:lang w:eastAsia="zh-CN"/>
        </w:rPr>
        <w:t xml:space="preserve"> </w:t>
      </w:r>
      <w:r>
        <w:rPr>
          <w:rFonts w:eastAsia="SimSun" w:hint="cs"/>
          <w:rtl/>
          <w:lang w:eastAsia="zh-CN"/>
        </w:rPr>
        <w:t>(</w:t>
      </w:r>
      <w:r w:rsidRPr="0011113C">
        <w:rPr>
          <w:rFonts w:eastAsia="SimSun"/>
          <w:rtl/>
          <w:lang w:eastAsia="zh-CN"/>
        </w:rPr>
        <w:t>ח</w:t>
      </w:r>
      <w:r>
        <w:rPr>
          <w:rFonts w:eastAsia="SimSun" w:hint="cs"/>
          <w:rtl/>
          <w:lang w:eastAsia="zh-CN"/>
        </w:rPr>
        <w:t>"</w:t>
      </w:r>
      <w:r w:rsidRPr="0011113C">
        <w:rPr>
          <w:rFonts w:eastAsia="SimSun"/>
          <w:rtl/>
          <w:lang w:eastAsia="zh-CN"/>
        </w:rPr>
        <w:t>י סי</w:t>
      </w:r>
      <w:r>
        <w:rPr>
          <w:rFonts w:eastAsia="SimSun" w:hint="cs"/>
          <w:rtl/>
          <w:lang w:eastAsia="zh-CN"/>
        </w:rPr>
        <w:t>'</w:t>
      </w:r>
      <w:r w:rsidRPr="0011113C">
        <w:rPr>
          <w:rFonts w:eastAsia="SimSun"/>
          <w:rtl/>
          <w:lang w:eastAsia="zh-CN"/>
        </w:rPr>
        <w:t xml:space="preserve"> מ</w:t>
      </w:r>
      <w:r>
        <w:rPr>
          <w:rFonts w:eastAsia="SimSun" w:hint="cs"/>
          <w:rtl/>
          <w:lang w:eastAsia="zh-CN"/>
        </w:rPr>
        <w:t>"</w:t>
      </w:r>
      <w:r w:rsidRPr="0011113C">
        <w:rPr>
          <w:rFonts w:eastAsia="SimSun"/>
          <w:rtl/>
          <w:lang w:eastAsia="zh-CN"/>
        </w:rPr>
        <w:t>ט</w:t>
      </w:r>
      <w:r>
        <w:rPr>
          <w:rFonts w:eastAsia="SimSun" w:hint="cs"/>
          <w:rtl/>
          <w:lang w:eastAsia="zh-CN"/>
        </w:rPr>
        <w:t xml:space="preserve">) </w:t>
      </w:r>
      <w:r>
        <w:rPr>
          <w:rFonts w:eastAsia="SimSun"/>
          <w:rtl/>
          <w:lang w:eastAsia="zh-CN"/>
        </w:rPr>
        <w:t>–</w:t>
      </w:r>
      <w:r w:rsidRPr="0011113C">
        <w:rPr>
          <w:rFonts w:eastAsia="SimSun"/>
          <w:rtl/>
          <w:lang w:eastAsia="zh-CN"/>
        </w:rPr>
        <w:t xml:space="preserve"> </w:t>
      </w:r>
      <w:r>
        <w:rPr>
          <w:rFonts w:eastAsia="SimSun" w:hint="cs"/>
          <w:rtl/>
          <w:lang w:eastAsia="zh-CN"/>
        </w:rPr>
        <w:t>"</w:t>
      </w:r>
      <w:r w:rsidRPr="0011113C">
        <w:rPr>
          <w:rFonts w:eastAsia="SimSun"/>
          <w:rtl/>
          <w:lang w:eastAsia="zh-CN"/>
        </w:rPr>
        <w:t>מכל זה מבואר, דאיכא מצוה לשמח את החתן כל שבעת ימי המשתה, ומצוה זו מוטלת על הרבים. וא"כ פשוט דגם לאחרים הותר לרקוד אחר י"ז בתמוז בכל שבעת ימי המשתה, כיון דהמצוה מוטלת גם על אחרים לשמח את החתן. ושמחת חתן כל ימי שבעה הוא מעיקר הדין, משא"כ איסור מחולות אחר י"ז בתמוז הוי רק ממנהגא, וא"כ ודאי שמנהג זה נדחה מפני הדין של חיוב שמחת חתן כל שבעה. ועיין שו"ע או"ח (סי' תק"ס ס"ג) שגזרו שלא לנגן בכלי שיר וכל מיני זמר ואסור לשומעם מפני החורבן, ולצורך מצוה כגון בבית חתן וכלה הכל שרי עיין שם. הרי דשמחת חתן וכלה דוחה האיסור לנגן בכלי שיר ומיני זמר שהוא אסור מדינא דגמרא, ואיסור זה נדחה כל שבעת ימי המשתה כיון דאיכא מצוה לשמח חתן וכלה כל שבעה וכנ"ל, וא"כ מכל שכן ששמחת חתן וכלה דוחה המנהג שלא לרקוד אחר י"ז בתמוז</w:t>
      </w:r>
      <w:r w:rsidRPr="0011113C">
        <w:rPr>
          <w:rFonts w:eastAsia="SimSun" w:hint="cs"/>
          <w:rtl/>
          <w:lang w:eastAsia="zh-CN"/>
        </w:rPr>
        <w:t>".</w:t>
      </w:r>
    </w:p>
    <w:p w14:paraId="086EB0D5" w14:textId="77777777" w:rsidR="00163638" w:rsidRPr="00EF0458" w:rsidRDefault="00163638" w:rsidP="00163638">
      <w:pPr>
        <w:numPr>
          <w:ilvl w:val="3"/>
          <w:numId w:val="4"/>
        </w:numPr>
        <w:jc w:val="both"/>
        <w:rPr>
          <w:rFonts w:eastAsia="SimSun"/>
          <w:lang w:eastAsia="zh-CN"/>
        </w:rPr>
      </w:pPr>
      <w:r w:rsidRPr="00EF0458">
        <w:rPr>
          <w:rFonts w:eastAsia="SimSun" w:hint="cs"/>
          <w:u w:val="single"/>
          <w:rtl/>
          <w:lang w:eastAsia="zh-CN"/>
        </w:rPr>
        <w:t>משנה הלכות</w:t>
      </w:r>
      <w:r w:rsidRPr="00EF0458">
        <w:rPr>
          <w:rFonts w:eastAsia="SimSun" w:hint="cs"/>
          <w:rtl/>
          <w:lang w:eastAsia="zh-CN"/>
        </w:rPr>
        <w:t xml:space="preserve"> (ח"ו סי' ק"ט, חי"א סי' תמ"ג) – "ולפענ"ד נראה היתר גמור בלי שום פקפוק".</w:t>
      </w:r>
    </w:p>
    <w:p w14:paraId="1982A230" w14:textId="77777777" w:rsidR="00EF0458" w:rsidRPr="00EF0458" w:rsidRDefault="00EF0458" w:rsidP="00330763">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(אבני ישפה ח"א סוף סי' קי"ג,</w:t>
      </w:r>
      <w:r w:rsidR="00672938">
        <w:rPr>
          <w:rFonts w:eastAsia="SimSun" w:hint="cs"/>
          <w:rtl/>
          <w:lang w:eastAsia="zh-CN"/>
        </w:rPr>
        <w:t xml:space="preserve"> </w:t>
      </w:r>
      <w:r w:rsidR="00672938">
        <w:rPr>
          <w:rFonts w:eastAsia="SimSun"/>
          <w:rtl/>
          <w:lang w:eastAsia="zh-CN"/>
        </w:rPr>
        <w:t>לקנות חכמה נישואין ושבע ברכות עמ'</w:t>
      </w:r>
      <w:r w:rsidR="00672938">
        <w:rPr>
          <w:rFonts w:eastAsia="SimSun" w:hint="cs"/>
          <w:rtl/>
          <w:lang w:eastAsia="zh-CN"/>
        </w:rPr>
        <w:t xml:space="preserve"> י"ג,</w:t>
      </w:r>
      <w:r w:rsidR="00330763">
        <w:rPr>
          <w:rFonts w:eastAsia="SimSun" w:hint="cs"/>
          <w:rtl/>
          <w:lang w:eastAsia="zh-CN"/>
        </w:rPr>
        <w:t xml:space="preserve"> </w:t>
      </w:r>
      <w:r w:rsidR="00330763" w:rsidRPr="00330763">
        <w:rPr>
          <w:rFonts w:eastAsia="SimSun"/>
          <w:rtl/>
          <w:lang w:eastAsia="zh-CN"/>
        </w:rPr>
        <w:t>גלאט חכ"א עמ' קמ"</w:t>
      </w:r>
      <w:r w:rsidR="00330763" w:rsidRPr="00330763">
        <w:rPr>
          <w:rFonts w:eastAsia="SimSun" w:hint="cs"/>
          <w:rtl/>
          <w:lang w:eastAsia="zh-CN"/>
        </w:rPr>
        <w:t>ה</w:t>
      </w:r>
      <w:r w:rsidR="00330763">
        <w:rPr>
          <w:rFonts w:eastAsia="SimSun" w:hint="cs"/>
          <w:rtl/>
          <w:lang w:eastAsia="zh-CN"/>
        </w:rPr>
        <w:t>,</w:t>
      </w:r>
      <w:r w:rsidRPr="00EF0458">
        <w:rPr>
          <w:rFonts w:eastAsia="SimSun" w:hint="cs"/>
          <w:rtl/>
          <w:lang w:eastAsia="zh-CN"/>
        </w:rPr>
        <w:t xml:space="preserve">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ב') - </w:t>
      </w:r>
      <w:r w:rsidR="00903BC8">
        <w:rPr>
          <w:rFonts w:eastAsia="SimSun" w:hint="cs"/>
          <w:rtl/>
          <w:lang w:eastAsia="zh-CN"/>
        </w:rPr>
        <w:t>לשונו מובא לקמן</w:t>
      </w:r>
      <w:r w:rsidRPr="00EF0458">
        <w:rPr>
          <w:rFonts w:eastAsia="SimSun" w:hint="cs"/>
          <w:rtl/>
          <w:lang w:eastAsia="zh-CN"/>
        </w:rPr>
        <w:t>.</w:t>
      </w:r>
    </w:p>
    <w:p w14:paraId="4394D7DD"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אבני ישפה</w:t>
      </w:r>
      <w:r w:rsidRPr="00EF0458">
        <w:rPr>
          <w:rFonts w:eastAsia="SimSun" w:hint="cs"/>
          <w:rtl/>
          <w:lang w:eastAsia="zh-CN"/>
        </w:rPr>
        <w:t xml:space="preserve"> (ח"א סי' קי"ג).</w:t>
      </w:r>
    </w:p>
    <w:p w14:paraId="402A1D9D" w14:textId="77777777" w:rsidR="00792050" w:rsidRDefault="00736AEC" w:rsidP="00792050">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ד') – "יש להקל להתיר ריקודין".</w:t>
      </w:r>
    </w:p>
    <w:p w14:paraId="2ABEF231" w14:textId="77777777" w:rsidR="0011113C" w:rsidRPr="0011113C" w:rsidRDefault="0011113C" w:rsidP="0011113C">
      <w:pPr>
        <w:numPr>
          <w:ilvl w:val="3"/>
          <w:numId w:val="4"/>
        </w:numPr>
        <w:jc w:val="both"/>
        <w:rPr>
          <w:rFonts w:eastAsia="SimSun"/>
          <w:lang w:eastAsia="zh-CN"/>
        </w:rPr>
      </w:pPr>
      <w:r w:rsidRPr="00AC3646">
        <w:rPr>
          <w:rFonts w:eastAsia="SimSun" w:hint="cs"/>
          <w:u w:val="single"/>
          <w:rtl/>
          <w:lang w:eastAsia="zh-CN"/>
        </w:rPr>
        <w:t>חוט שני</w:t>
      </w:r>
      <w:r w:rsidRPr="0011113C">
        <w:rPr>
          <w:rFonts w:eastAsia="SimSun" w:hint="cs"/>
          <w:rtl/>
          <w:lang w:eastAsia="zh-CN"/>
        </w:rPr>
        <w:t xml:space="preserve"> (</w:t>
      </w:r>
      <w:r w:rsidRPr="0011113C">
        <w:rPr>
          <w:rFonts w:eastAsia="SimSun"/>
          <w:rtl/>
          <w:lang w:eastAsia="zh-CN"/>
        </w:rPr>
        <w:t xml:space="preserve">יד </w:t>
      </w:r>
      <w:r w:rsidRPr="0011113C">
        <w:rPr>
          <w:rFonts w:eastAsia="SimSun" w:hint="cs"/>
          <w:rtl/>
          <w:lang w:eastAsia="zh-CN"/>
        </w:rPr>
        <w:t>בבין</w:t>
      </w:r>
      <w:r w:rsidRPr="0011113C">
        <w:rPr>
          <w:rFonts w:eastAsia="SimSun"/>
          <w:rtl/>
          <w:lang w:eastAsia="zh-CN"/>
        </w:rPr>
        <w:t xml:space="preserve"> המצרים פ</w:t>
      </w:r>
      <w:r w:rsidRPr="0011113C">
        <w:rPr>
          <w:rFonts w:eastAsia="SimSun" w:hint="cs"/>
          <w:rtl/>
          <w:lang w:eastAsia="zh-CN"/>
        </w:rPr>
        <w:t xml:space="preserve">רק </w:t>
      </w:r>
      <w:r w:rsidRPr="0011113C">
        <w:rPr>
          <w:rFonts w:eastAsia="SimSun"/>
          <w:rtl/>
          <w:lang w:eastAsia="zh-CN"/>
        </w:rPr>
        <w:t>ז</w:t>
      </w:r>
      <w:r w:rsidRPr="0011113C">
        <w:rPr>
          <w:rFonts w:eastAsia="SimSun" w:hint="cs"/>
          <w:rtl/>
          <w:lang w:eastAsia="zh-CN"/>
        </w:rPr>
        <w:t>' הע' י"ג)</w:t>
      </w:r>
      <w:r>
        <w:rPr>
          <w:rFonts w:eastAsia="SimSun" w:hint="cs"/>
          <w:rtl/>
          <w:lang w:eastAsia="zh-CN"/>
        </w:rPr>
        <w:t>.</w:t>
      </w:r>
    </w:p>
    <w:p w14:paraId="7A5E19B0" w14:textId="77777777" w:rsidR="00792050" w:rsidRPr="00792050" w:rsidRDefault="00792050" w:rsidP="00792050">
      <w:pPr>
        <w:numPr>
          <w:ilvl w:val="3"/>
          <w:numId w:val="4"/>
        </w:numPr>
        <w:jc w:val="both"/>
        <w:rPr>
          <w:rFonts w:eastAsia="SimSun"/>
          <w:rtl/>
          <w:lang w:eastAsia="zh-CN"/>
        </w:rPr>
      </w:pPr>
      <w:r w:rsidRPr="00792050">
        <w:rPr>
          <w:rFonts w:eastAsia="SimSun"/>
          <w:u w:val="single"/>
          <w:rtl/>
          <w:lang w:eastAsia="zh-CN"/>
        </w:rPr>
        <w:t>הגרח"ק</w:t>
      </w:r>
      <w:r w:rsidRPr="00792050">
        <w:rPr>
          <w:rFonts w:eastAsia="SimSun"/>
          <w:rtl/>
          <w:lang w:eastAsia="zh-CN"/>
        </w:rPr>
        <w:t xml:space="preserve"> שליט"א (עלי שי"ח עמ' ק"</w:t>
      </w:r>
      <w:r w:rsidRPr="00792050">
        <w:rPr>
          <w:rFonts w:eastAsia="SimSun" w:hint="cs"/>
          <w:rtl/>
          <w:lang w:eastAsia="zh-CN"/>
        </w:rPr>
        <w:t>ס</w:t>
      </w:r>
      <w:r w:rsidRPr="00792050">
        <w:rPr>
          <w:rFonts w:eastAsia="SimSun"/>
          <w:rtl/>
          <w:lang w:eastAsia="zh-CN"/>
        </w:rPr>
        <w:t xml:space="preserve"> אות </w:t>
      </w:r>
      <w:r w:rsidRPr="00792050">
        <w:rPr>
          <w:rFonts w:eastAsia="SimSun" w:hint="cs"/>
          <w:rtl/>
          <w:lang w:eastAsia="zh-CN"/>
        </w:rPr>
        <w:t>י</w:t>
      </w:r>
      <w:r w:rsidRPr="00792050">
        <w:rPr>
          <w:rFonts w:eastAsia="SimSun"/>
          <w:rtl/>
          <w:lang w:eastAsia="zh-CN"/>
        </w:rPr>
        <w:t>') – "שאלה: האם מותר לעשות ריקודין ומחולות בסעודת שבע ברכות שבימי בין המצרים. תשובה: נוהגין להקל".</w:t>
      </w:r>
    </w:p>
    <w:p w14:paraId="070C779E" w14:textId="77777777" w:rsidR="00792050" w:rsidRDefault="00792050" w:rsidP="00792050">
      <w:pPr>
        <w:ind w:left="567"/>
        <w:jc w:val="both"/>
        <w:rPr>
          <w:rFonts w:eastAsia="SimSun"/>
          <w:rtl/>
          <w:lang w:eastAsia="zh-CN"/>
        </w:rPr>
      </w:pPr>
      <w:r>
        <w:rPr>
          <w:rFonts w:eastAsia="SimSun" w:hint="cs"/>
          <w:rtl/>
          <w:lang w:eastAsia="zh-CN"/>
        </w:rPr>
        <w:t xml:space="preserve">עי' </w:t>
      </w:r>
      <w:r w:rsidRPr="00792050">
        <w:rPr>
          <w:rFonts w:eastAsia="SimSun"/>
          <w:u w:val="single"/>
          <w:rtl/>
          <w:lang w:eastAsia="zh-CN"/>
        </w:rPr>
        <w:t>הגרח"ק</w:t>
      </w:r>
      <w:r w:rsidRPr="00792050">
        <w:rPr>
          <w:rFonts w:eastAsia="SimSun"/>
          <w:rtl/>
          <w:lang w:eastAsia="zh-CN"/>
        </w:rPr>
        <w:t xml:space="preserve"> שליט"א (ישמח לב, אירוסין ונישואין</w:t>
      </w:r>
      <w:r w:rsidRPr="00792050">
        <w:rPr>
          <w:rFonts w:eastAsia="SimSun" w:hint="cs"/>
          <w:rtl/>
          <w:lang w:eastAsia="zh-CN"/>
        </w:rPr>
        <w:t xml:space="preserve"> עמ' רכ"ג סוף אות שכ"ג,</w:t>
      </w:r>
      <w:r w:rsidRPr="00792050">
        <w:rPr>
          <w:rFonts w:eastAsia="SimSun"/>
          <w:rtl/>
          <w:lang w:eastAsia="zh-CN"/>
        </w:rPr>
        <w:t xml:space="preserve"> עמ' ש</w:t>
      </w:r>
      <w:r w:rsidRPr="00792050">
        <w:rPr>
          <w:rFonts w:eastAsia="SimSun" w:hint="cs"/>
          <w:rtl/>
          <w:lang w:eastAsia="zh-CN"/>
        </w:rPr>
        <w:t>ע</w:t>
      </w:r>
      <w:r w:rsidRPr="00792050">
        <w:rPr>
          <w:rFonts w:eastAsia="SimSun"/>
          <w:rtl/>
          <w:lang w:eastAsia="zh-CN"/>
        </w:rPr>
        <w:t>"</w:t>
      </w:r>
      <w:r w:rsidRPr="00792050">
        <w:rPr>
          <w:rFonts w:eastAsia="SimSun" w:hint="cs"/>
          <w:rtl/>
          <w:lang w:eastAsia="zh-CN"/>
        </w:rPr>
        <w:t>ט</w:t>
      </w:r>
      <w:r w:rsidRPr="00792050">
        <w:rPr>
          <w:rFonts w:eastAsia="SimSun"/>
          <w:rtl/>
          <w:lang w:eastAsia="zh-CN"/>
        </w:rPr>
        <w:t xml:space="preserve"> אות </w:t>
      </w:r>
      <w:r w:rsidRPr="00792050">
        <w:rPr>
          <w:rFonts w:eastAsia="SimSun" w:hint="cs"/>
          <w:rtl/>
          <w:lang w:eastAsia="zh-CN"/>
        </w:rPr>
        <w:t xml:space="preserve">ק"ט) </w:t>
      </w:r>
      <w:r w:rsidRPr="00792050">
        <w:rPr>
          <w:rFonts w:eastAsia="SimSun"/>
          <w:rtl/>
          <w:lang w:eastAsia="zh-CN"/>
        </w:rPr>
        <w:t>–</w:t>
      </w:r>
      <w:r w:rsidRPr="00792050">
        <w:rPr>
          <w:rFonts w:eastAsia="SimSun" w:hint="cs"/>
          <w:rtl/>
          <w:lang w:eastAsia="zh-CN"/>
        </w:rPr>
        <w:t xml:space="preserve"> "</w:t>
      </w:r>
      <w:r w:rsidRPr="00792050">
        <w:rPr>
          <w:rFonts w:eastAsia="SimSun"/>
          <w:rtl/>
          <w:lang w:eastAsia="zh-CN"/>
        </w:rPr>
        <w:t>האם לאחר י</w:t>
      </w:r>
      <w:r w:rsidRPr="00792050">
        <w:rPr>
          <w:rFonts w:eastAsia="SimSun" w:hint="cs"/>
          <w:rtl/>
          <w:lang w:eastAsia="zh-CN"/>
        </w:rPr>
        <w:t>"</w:t>
      </w:r>
      <w:r w:rsidRPr="00792050">
        <w:rPr>
          <w:rFonts w:eastAsia="SimSun"/>
          <w:rtl/>
          <w:lang w:eastAsia="zh-CN"/>
        </w:rPr>
        <w:t>ז בתמוז מותר לערוך</w:t>
      </w:r>
      <w:r w:rsidRPr="00792050">
        <w:rPr>
          <w:rFonts w:eastAsia="SimSun" w:hint="cs"/>
          <w:rtl/>
          <w:lang w:eastAsia="zh-CN"/>
        </w:rPr>
        <w:t xml:space="preserve"> ס</w:t>
      </w:r>
      <w:r w:rsidRPr="00792050">
        <w:rPr>
          <w:rFonts w:eastAsia="SimSun"/>
          <w:rtl/>
          <w:lang w:eastAsia="zh-CN"/>
        </w:rPr>
        <w:t>עודת שבע ב</w:t>
      </w:r>
      <w:r w:rsidRPr="00792050">
        <w:rPr>
          <w:rFonts w:eastAsia="SimSun" w:hint="cs"/>
          <w:rtl/>
          <w:lang w:eastAsia="zh-CN"/>
        </w:rPr>
        <w:t>ר</w:t>
      </w:r>
      <w:r w:rsidRPr="00792050">
        <w:rPr>
          <w:rFonts w:eastAsia="SimSun"/>
          <w:rtl/>
          <w:lang w:eastAsia="zh-CN"/>
        </w:rPr>
        <w:t>כות בריקודים וכלי שיר.</w:t>
      </w:r>
      <w:r w:rsidRPr="00792050">
        <w:rPr>
          <w:rFonts w:eastAsia="SimSun" w:hint="cs"/>
          <w:rtl/>
          <w:lang w:eastAsia="zh-CN"/>
        </w:rPr>
        <w:t xml:space="preserve"> ת</w:t>
      </w:r>
      <w:r w:rsidRPr="00792050">
        <w:rPr>
          <w:rFonts w:eastAsia="SimSun"/>
          <w:rtl/>
          <w:lang w:eastAsia="zh-CN"/>
        </w:rPr>
        <w:t>שו</w:t>
      </w:r>
      <w:r w:rsidRPr="00792050">
        <w:rPr>
          <w:rFonts w:eastAsia="SimSun" w:hint="cs"/>
          <w:rtl/>
          <w:lang w:eastAsia="zh-CN"/>
        </w:rPr>
        <w:t>ב</w:t>
      </w:r>
      <w:r w:rsidRPr="00792050">
        <w:rPr>
          <w:rFonts w:eastAsia="SimSun"/>
          <w:rtl/>
          <w:lang w:eastAsia="zh-CN"/>
        </w:rPr>
        <w:t>ה:</w:t>
      </w:r>
      <w:r w:rsidRPr="00792050">
        <w:rPr>
          <w:rFonts w:eastAsia="SimSun" w:hint="cs"/>
          <w:rtl/>
          <w:lang w:eastAsia="zh-CN"/>
        </w:rPr>
        <w:t xml:space="preserve"> </w:t>
      </w:r>
      <w:r w:rsidRPr="00792050">
        <w:rPr>
          <w:rFonts w:eastAsia="SimSun"/>
          <w:rtl/>
          <w:lang w:eastAsia="zh-CN"/>
        </w:rPr>
        <w:t>יש מ</w:t>
      </w:r>
      <w:r w:rsidRPr="00792050">
        <w:rPr>
          <w:rFonts w:eastAsia="SimSun" w:hint="cs"/>
          <w:rtl/>
          <w:lang w:eastAsia="zh-CN"/>
        </w:rPr>
        <w:t>ת</w:t>
      </w:r>
      <w:r w:rsidRPr="00792050">
        <w:rPr>
          <w:rFonts w:eastAsia="SimSun"/>
          <w:rtl/>
          <w:lang w:eastAsia="zh-CN"/>
        </w:rPr>
        <w:t>יר</w:t>
      </w:r>
      <w:r w:rsidRPr="00792050">
        <w:rPr>
          <w:rFonts w:eastAsia="SimSun" w:hint="cs"/>
          <w:rtl/>
          <w:lang w:eastAsia="zh-CN"/>
        </w:rPr>
        <w:t>ין".</w:t>
      </w:r>
    </w:p>
    <w:p w14:paraId="0455937C" w14:textId="77777777" w:rsidR="00DD4B95" w:rsidRPr="00DD4B95" w:rsidRDefault="00DD4B95" w:rsidP="00DD4B95">
      <w:pPr>
        <w:ind w:left="567"/>
        <w:jc w:val="both"/>
        <w:rPr>
          <w:rFonts w:eastAsia="SimSun"/>
          <w:rtl/>
          <w:lang w:eastAsia="zh-CN"/>
        </w:rPr>
      </w:pPr>
      <w:r>
        <w:rPr>
          <w:rFonts w:eastAsia="SimSun" w:hint="cs"/>
          <w:rtl/>
          <w:lang w:eastAsia="zh-CN"/>
        </w:rPr>
        <w:t xml:space="preserve">עי' </w:t>
      </w:r>
      <w:r w:rsidRPr="00DD4B95">
        <w:rPr>
          <w:rFonts w:eastAsia="SimSun"/>
          <w:b/>
          <w:i/>
          <w:u w:val="single"/>
          <w:rtl/>
          <w:lang w:eastAsia="zh-CN"/>
        </w:rPr>
        <w:t>הגרח"ק</w:t>
      </w:r>
      <w:r w:rsidRPr="00DD4B95">
        <w:rPr>
          <w:rFonts w:eastAsia="SimSun"/>
          <w:b/>
          <w:i/>
          <w:rtl/>
          <w:lang w:eastAsia="zh-CN"/>
        </w:rPr>
        <w:t xml:space="preserve"> שליט"א (</w:t>
      </w:r>
      <w:r w:rsidR="00A7725B">
        <w:rPr>
          <w:rFonts w:eastAsia="SimSun"/>
          <w:b/>
          <w:i/>
          <w:rtl/>
          <w:lang w:eastAsia="zh-CN"/>
        </w:rPr>
        <w:t>מועדי הגר"ח ח"א תשובה</w:t>
      </w:r>
      <w:r w:rsidRPr="00DD4B95">
        <w:rPr>
          <w:rFonts w:eastAsia="SimSun"/>
          <w:b/>
          <w:i/>
          <w:rtl/>
          <w:lang w:eastAsia="zh-CN"/>
        </w:rPr>
        <w:t xml:space="preserve"> ר</w:t>
      </w:r>
      <w:r>
        <w:rPr>
          <w:rFonts w:eastAsia="SimSun" w:hint="cs"/>
          <w:b/>
          <w:i/>
          <w:rtl/>
          <w:lang w:eastAsia="zh-CN"/>
        </w:rPr>
        <w:t>ח</w:t>
      </w:r>
      <w:r w:rsidRPr="00DD4B95">
        <w:rPr>
          <w:rFonts w:eastAsia="SimSun"/>
          <w:b/>
          <w:i/>
          <w:rtl/>
          <w:lang w:eastAsia="zh-CN"/>
        </w:rPr>
        <w:t>"</w:t>
      </w:r>
      <w:r>
        <w:rPr>
          <w:rFonts w:eastAsia="SimSun" w:hint="cs"/>
          <w:b/>
          <w:i/>
          <w:rtl/>
          <w:lang w:eastAsia="zh-CN"/>
        </w:rPr>
        <w:t xml:space="preserve">צ) </w:t>
      </w:r>
      <w:r>
        <w:rPr>
          <w:rFonts w:eastAsia="SimSun"/>
          <w:b/>
          <w:i/>
          <w:rtl/>
          <w:lang w:eastAsia="zh-CN"/>
        </w:rPr>
        <w:t>–</w:t>
      </w:r>
      <w:r>
        <w:rPr>
          <w:rFonts w:eastAsia="SimSun" w:hint="cs"/>
          <w:b/>
          <w:i/>
          <w:rtl/>
          <w:lang w:eastAsia="zh-CN"/>
        </w:rPr>
        <w:t xml:space="preserve"> "</w:t>
      </w:r>
      <w:r w:rsidRPr="00DD4B95">
        <w:rPr>
          <w:rFonts w:eastAsia="SimSun"/>
          <w:rtl/>
          <w:lang w:eastAsia="zh-CN"/>
        </w:rPr>
        <w:t>שאלה: בשבע ברכות אחר י"ז תמוז אם מותר לעשות תזמורת וריקודים. תשובה: ימעט".</w:t>
      </w:r>
    </w:p>
    <w:p w14:paraId="6207C088" w14:textId="77777777" w:rsidR="0062596D" w:rsidRDefault="0062596D" w:rsidP="00CA562C">
      <w:pPr>
        <w:numPr>
          <w:ilvl w:val="3"/>
          <w:numId w:val="4"/>
        </w:numPr>
        <w:jc w:val="both"/>
        <w:rPr>
          <w:rFonts w:eastAsia="SimSun"/>
          <w:lang w:eastAsia="zh-CN"/>
        </w:rPr>
      </w:pPr>
      <w:r w:rsidRPr="0062596D">
        <w:rPr>
          <w:rFonts w:eastAsia="SimSun" w:hint="cs"/>
          <w:u w:val="single"/>
          <w:rtl/>
          <w:lang w:eastAsia="zh-CN"/>
        </w:rPr>
        <w:t>ישיב יצחק</w:t>
      </w:r>
      <w:r>
        <w:rPr>
          <w:rFonts w:eastAsia="SimSun" w:hint="cs"/>
          <w:rtl/>
          <w:lang w:eastAsia="zh-CN"/>
        </w:rPr>
        <w:t xml:space="preserve"> (ח"ט סי' י"ד).</w:t>
      </w:r>
    </w:p>
    <w:p w14:paraId="5E71FBFE" w14:textId="77777777" w:rsidR="004A5B2C" w:rsidRDefault="004A5B2C" w:rsidP="00CA562C">
      <w:pPr>
        <w:numPr>
          <w:ilvl w:val="3"/>
          <w:numId w:val="4"/>
        </w:numPr>
        <w:jc w:val="both"/>
        <w:rPr>
          <w:rFonts w:eastAsia="SimSun"/>
          <w:lang w:eastAsia="zh-CN"/>
        </w:rPr>
      </w:pPr>
      <w:r w:rsidRPr="004A5B2C">
        <w:rPr>
          <w:rFonts w:eastAsia="SimSun" w:hint="cs"/>
          <w:u w:val="single"/>
          <w:rtl/>
          <w:lang w:eastAsia="zh-CN"/>
        </w:rPr>
        <w:t>מנחת אשר</w:t>
      </w:r>
      <w:r>
        <w:rPr>
          <w:rFonts w:eastAsia="SimSun" w:hint="cs"/>
          <w:rtl/>
          <w:lang w:eastAsia="zh-CN"/>
        </w:rPr>
        <w:t xml:space="preserve"> (דרכי הוראה גליון ט' עמ' פ"ו) </w:t>
      </w:r>
      <w:r>
        <w:rPr>
          <w:rFonts w:eastAsia="SimSun"/>
          <w:rtl/>
          <w:lang w:eastAsia="zh-CN"/>
        </w:rPr>
        <w:t>–</w:t>
      </w:r>
      <w:r>
        <w:rPr>
          <w:rFonts w:eastAsia="SimSun" w:hint="cs"/>
          <w:rtl/>
          <w:lang w:eastAsia="zh-CN"/>
        </w:rPr>
        <w:t xml:space="preserve"> "</w:t>
      </w:r>
      <w:r w:rsidRPr="004A5B2C">
        <w:rPr>
          <w:rFonts w:eastAsia="SimSun"/>
          <w:rtl/>
          <w:lang w:eastAsia="zh-CN"/>
        </w:rPr>
        <w:t>נראה לענ"ד דאין להמנע מריקודין ומחולות ומכלי זמר בש"ב בימי בין המצרים כמבואר</w:t>
      </w:r>
      <w:r>
        <w:rPr>
          <w:rFonts w:eastAsia="SimSun" w:hint="cs"/>
          <w:rtl/>
          <w:lang w:eastAsia="zh-CN"/>
        </w:rPr>
        <w:t>".</w:t>
      </w:r>
    </w:p>
    <w:p w14:paraId="55DD3044" w14:textId="77777777" w:rsidR="00BE3E8F" w:rsidRDefault="00BE3E8F" w:rsidP="00CA562C">
      <w:pPr>
        <w:numPr>
          <w:ilvl w:val="3"/>
          <w:numId w:val="4"/>
        </w:numPr>
        <w:jc w:val="both"/>
        <w:rPr>
          <w:rFonts w:eastAsia="SimSun"/>
          <w:lang w:eastAsia="zh-CN"/>
        </w:rPr>
      </w:pPr>
      <w:r w:rsidRPr="00BE3E8F">
        <w:rPr>
          <w:rFonts w:eastAsia="SimSun" w:hint="cs"/>
          <w:u w:val="single"/>
          <w:rtl/>
          <w:lang w:eastAsia="zh-CN"/>
        </w:rPr>
        <w:t>מנחת חן</w:t>
      </w:r>
      <w:r>
        <w:rPr>
          <w:rFonts w:eastAsia="SimSun" w:hint="cs"/>
          <w:rtl/>
          <w:lang w:eastAsia="zh-CN"/>
        </w:rPr>
        <w:t xml:space="preserve"> (</w:t>
      </w:r>
      <w:r>
        <w:rPr>
          <w:rFonts w:eastAsia="SimSun"/>
          <w:rtl/>
          <w:lang w:eastAsia="zh-CN"/>
        </w:rPr>
        <w:t>מה טובו גליון א' עמ' ע"א</w:t>
      </w:r>
      <w:r>
        <w:rPr>
          <w:rFonts w:eastAsia="SimSun" w:hint="cs"/>
          <w:rtl/>
          <w:lang w:eastAsia="zh-CN"/>
        </w:rPr>
        <w:t xml:space="preserve"> הע' ט'</w:t>
      </w:r>
      <w:r>
        <w:rPr>
          <w:rFonts w:eastAsia="SimSun"/>
          <w:rtl/>
          <w:lang w:eastAsia="zh-CN"/>
        </w:rPr>
        <w:t>)</w:t>
      </w:r>
      <w:r>
        <w:rPr>
          <w:rFonts w:eastAsia="SimSun" w:hint="cs"/>
          <w:rtl/>
          <w:lang w:eastAsia="zh-CN"/>
        </w:rPr>
        <w:t>.</w:t>
      </w:r>
    </w:p>
    <w:p w14:paraId="2191773F"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ג' שבועות</w:t>
      </w:r>
      <w:r w:rsidRPr="00EF0458">
        <w:rPr>
          <w:rFonts w:eastAsia="SimSun" w:hint="cs"/>
          <w:rtl/>
          <w:lang w:eastAsia="zh-CN"/>
        </w:rPr>
        <w:t xml:space="preserve"> (ארטסקרול, עמ' ל"ו).</w:t>
      </w:r>
    </w:p>
    <w:p w14:paraId="64987DDB"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49212FD2" w14:textId="77777777" w:rsidR="00EF0458" w:rsidRPr="00CB3E33" w:rsidRDefault="00EF0458" w:rsidP="0011113C">
      <w:pPr>
        <w:numPr>
          <w:ilvl w:val="3"/>
          <w:numId w:val="4"/>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קכ"ח אות ט') – "</w:t>
      </w:r>
      <w:r w:rsidR="00CB3E33" w:rsidRPr="00CB3E33">
        <w:rPr>
          <w:rFonts w:eastAsia="SimSun"/>
          <w:rtl/>
          <w:lang w:eastAsia="zh-CN"/>
        </w:rPr>
        <w:t>אמר לי מו</w:t>
      </w:r>
      <w:r w:rsidR="00CB3E33">
        <w:rPr>
          <w:rFonts w:eastAsia="SimSun" w:hint="cs"/>
          <w:rtl/>
          <w:lang w:eastAsia="zh-CN"/>
        </w:rPr>
        <w:t>"</w:t>
      </w:r>
      <w:r w:rsidR="00CB3E33" w:rsidRPr="00CB3E33">
        <w:rPr>
          <w:rFonts w:eastAsia="SimSun"/>
          <w:rtl/>
          <w:lang w:eastAsia="zh-CN"/>
        </w:rPr>
        <w:t>ר</w:t>
      </w:r>
      <w:r w:rsidR="00CB3E33">
        <w:rPr>
          <w:rFonts w:eastAsia="SimSun" w:hint="cs"/>
          <w:rtl/>
          <w:lang w:eastAsia="zh-CN"/>
        </w:rPr>
        <w:t xml:space="preserve"> </w:t>
      </w:r>
      <w:r w:rsidR="00CB3E33" w:rsidRPr="00CB3E33">
        <w:rPr>
          <w:rFonts w:eastAsia="SimSun"/>
          <w:rtl/>
          <w:lang w:eastAsia="zh-CN"/>
        </w:rPr>
        <w:t>(שליט</w:t>
      </w:r>
      <w:r w:rsidR="0011113C">
        <w:rPr>
          <w:rFonts w:eastAsia="SimSun" w:hint="cs"/>
          <w:rtl/>
          <w:lang w:eastAsia="zh-CN"/>
        </w:rPr>
        <w:t>"</w:t>
      </w:r>
      <w:r w:rsidR="00CB3E33" w:rsidRPr="00CB3E33">
        <w:rPr>
          <w:rFonts w:eastAsia="SimSun"/>
          <w:rtl/>
          <w:lang w:eastAsia="zh-CN"/>
        </w:rPr>
        <w:t>א) זצוק</w:t>
      </w:r>
      <w:r w:rsidR="004761FE">
        <w:rPr>
          <w:rFonts w:eastAsia="SimSun" w:hint="cs"/>
          <w:rtl/>
          <w:lang w:eastAsia="zh-CN"/>
        </w:rPr>
        <w:t>"</w:t>
      </w:r>
      <w:r w:rsidR="00CB3E33" w:rsidRPr="00CB3E33">
        <w:rPr>
          <w:rFonts w:eastAsia="SimSun"/>
          <w:rtl/>
          <w:lang w:eastAsia="zh-CN"/>
        </w:rPr>
        <w:t>ל</w:t>
      </w:r>
      <w:r w:rsidR="004761FE">
        <w:rPr>
          <w:rFonts w:eastAsia="SimSun" w:hint="cs"/>
          <w:rtl/>
          <w:lang w:eastAsia="zh-CN"/>
        </w:rPr>
        <w:t>,</w:t>
      </w:r>
      <w:r w:rsidR="00CB3E33" w:rsidRPr="00CB3E33">
        <w:rPr>
          <w:rFonts w:eastAsia="SimSun"/>
          <w:rtl/>
          <w:lang w:eastAsia="zh-CN"/>
        </w:rPr>
        <w:t xml:space="preserve"> בנוגע לעשות סעודת שבע</w:t>
      </w:r>
      <w:r w:rsidR="00CB3E33">
        <w:rPr>
          <w:rFonts w:eastAsia="SimSun" w:hint="cs"/>
          <w:rtl/>
          <w:lang w:eastAsia="zh-CN"/>
        </w:rPr>
        <w:t xml:space="preserve"> </w:t>
      </w:r>
      <w:r w:rsidR="00CB3E33" w:rsidRPr="00CB3E33">
        <w:rPr>
          <w:rFonts w:eastAsia="SimSun"/>
          <w:rtl/>
          <w:lang w:eastAsia="zh-CN"/>
        </w:rPr>
        <w:t>ברכות בבין המצרים לזוג שהתחתן לפני י</w:t>
      </w:r>
      <w:r w:rsidR="00CB3E33" w:rsidRPr="00CB3E33">
        <w:rPr>
          <w:rFonts w:eastAsia="SimSun" w:hint="cs"/>
          <w:rtl/>
          <w:lang w:eastAsia="zh-CN"/>
        </w:rPr>
        <w:t>"</w:t>
      </w:r>
      <w:r w:rsidR="00CB3E33" w:rsidRPr="00CB3E33">
        <w:rPr>
          <w:rFonts w:eastAsia="SimSun"/>
          <w:rtl/>
          <w:lang w:eastAsia="zh-CN"/>
        </w:rPr>
        <w:t>ז</w:t>
      </w:r>
      <w:r w:rsidR="00CB3E33" w:rsidRPr="00CB3E33">
        <w:rPr>
          <w:rFonts w:eastAsia="SimSun" w:hint="cs"/>
          <w:rtl/>
          <w:lang w:eastAsia="zh-CN"/>
        </w:rPr>
        <w:t xml:space="preserve"> </w:t>
      </w:r>
      <w:r w:rsidR="00CB3E33" w:rsidRPr="00CB3E33">
        <w:rPr>
          <w:rFonts w:eastAsia="SimSun"/>
          <w:rtl/>
          <w:lang w:eastAsia="zh-CN"/>
        </w:rPr>
        <w:t>בתמוז שלא מצא לאיסור בפוסקים</w:t>
      </w:r>
      <w:r w:rsidR="004761FE">
        <w:rPr>
          <w:rFonts w:eastAsia="SimSun" w:hint="cs"/>
          <w:rtl/>
          <w:lang w:eastAsia="zh-CN"/>
        </w:rPr>
        <w:t>,</w:t>
      </w:r>
      <w:r w:rsidR="00CB3E33" w:rsidRPr="00CB3E33">
        <w:rPr>
          <w:rFonts w:eastAsia="SimSun"/>
          <w:rtl/>
          <w:lang w:eastAsia="zh-CN"/>
        </w:rPr>
        <w:t xml:space="preserve"> ומ</w:t>
      </w:r>
      <w:r w:rsidR="00CB3E33" w:rsidRPr="00CB3E33">
        <w:rPr>
          <w:rFonts w:eastAsia="SimSun" w:hint="cs"/>
          <w:rtl/>
          <w:lang w:eastAsia="zh-CN"/>
        </w:rPr>
        <w:t>"</w:t>
      </w:r>
      <w:r w:rsidR="00CB3E33" w:rsidRPr="00CB3E33">
        <w:rPr>
          <w:rFonts w:eastAsia="SimSun"/>
          <w:rtl/>
          <w:lang w:eastAsia="zh-CN"/>
        </w:rPr>
        <w:t>מ אמר</w:t>
      </w:r>
      <w:r w:rsidR="00CB3E33" w:rsidRPr="00CB3E33">
        <w:rPr>
          <w:rFonts w:eastAsia="SimSun" w:hint="cs"/>
          <w:rtl/>
          <w:lang w:eastAsia="zh-CN"/>
        </w:rPr>
        <w:t xml:space="preserve"> </w:t>
      </w:r>
      <w:r w:rsidR="00CB3E33" w:rsidRPr="00CB3E33">
        <w:rPr>
          <w:rFonts w:eastAsia="SimSun"/>
          <w:rtl/>
          <w:lang w:eastAsia="zh-CN"/>
        </w:rPr>
        <w:t>שלא לעשות ריקודים ומחולות וכן לא לשיר</w:t>
      </w:r>
      <w:r w:rsidR="00CB3E33" w:rsidRPr="00CB3E33">
        <w:rPr>
          <w:rFonts w:eastAsia="SimSun" w:hint="cs"/>
          <w:rtl/>
          <w:lang w:eastAsia="zh-CN"/>
        </w:rPr>
        <w:t xml:space="preserve"> </w:t>
      </w:r>
      <w:r w:rsidR="00CB3E33" w:rsidRPr="00CB3E33">
        <w:rPr>
          <w:rFonts w:eastAsia="SimSun"/>
          <w:rtl/>
          <w:lang w:eastAsia="zh-CN"/>
        </w:rPr>
        <w:t>בשמחה גדולה והוסיף מאחר שבדרך כלל</w:t>
      </w:r>
      <w:r w:rsidR="00CB3E33" w:rsidRPr="00CB3E33">
        <w:rPr>
          <w:rFonts w:eastAsia="SimSun" w:hint="cs"/>
          <w:rtl/>
          <w:lang w:eastAsia="zh-CN"/>
        </w:rPr>
        <w:t xml:space="preserve"> </w:t>
      </w:r>
      <w:r w:rsidR="00CB3E33" w:rsidRPr="00CB3E33">
        <w:rPr>
          <w:rFonts w:eastAsia="SimSun"/>
          <w:rtl/>
          <w:lang w:eastAsia="zh-CN"/>
        </w:rPr>
        <w:t>מזכירים פסוקים בשירה א</w:t>
      </w:r>
      <w:r w:rsidR="004761FE">
        <w:rPr>
          <w:rFonts w:eastAsia="SimSun" w:hint="cs"/>
          <w:rtl/>
          <w:lang w:eastAsia="zh-CN"/>
        </w:rPr>
        <w:t>"</w:t>
      </w:r>
      <w:r w:rsidR="00CB3E33" w:rsidRPr="00CB3E33">
        <w:rPr>
          <w:rFonts w:eastAsia="SimSun"/>
          <w:rtl/>
          <w:lang w:eastAsia="zh-CN"/>
        </w:rPr>
        <w:t>כ מותר</w:t>
      </w:r>
      <w:r w:rsidRPr="00CB3E33">
        <w:rPr>
          <w:rFonts w:eastAsia="SimSun" w:hint="cs"/>
          <w:rtl/>
          <w:lang w:eastAsia="zh-CN"/>
        </w:rPr>
        <w:t>".</w:t>
      </w:r>
    </w:p>
    <w:p w14:paraId="19346F65" w14:textId="77777777" w:rsidR="00EF0458" w:rsidRPr="00CB3E33" w:rsidRDefault="00EF0458" w:rsidP="00BB7C7B">
      <w:pPr>
        <w:numPr>
          <w:ilvl w:val="3"/>
          <w:numId w:val="4"/>
        </w:numPr>
        <w:jc w:val="both"/>
        <w:rPr>
          <w:rFonts w:eastAsia="SimSun"/>
          <w:lang w:eastAsia="zh-CN"/>
        </w:rPr>
      </w:pPr>
      <w:r w:rsidRPr="00EF0458">
        <w:rPr>
          <w:rFonts w:eastAsia="SimSun" w:hint="cs"/>
          <w:u w:val="single"/>
          <w:rtl/>
          <w:lang w:eastAsia="zh-CN"/>
        </w:rPr>
        <w:t>שרגא המאיר</w:t>
      </w:r>
      <w:r w:rsidRPr="00EF0458">
        <w:rPr>
          <w:rFonts w:eastAsia="SimSun" w:hint="cs"/>
          <w:rtl/>
          <w:lang w:eastAsia="zh-CN"/>
        </w:rPr>
        <w:t xml:space="preserve"> (ח"ב סי' י"ג) – "</w:t>
      </w:r>
      <w:r w:rsidR="00CB3E33">
        <w:rPr>
          <w:rFonts w:eastAsia="SimSun"/>
          <w:rtl/>
          <w:lang w:eastAsia="zh-CN"/>
        </w:rPr>
        <w:t>מצינו כן ביו</w:t>
      </w:r>
      <w:r w:rsidR="00CB3E33">
        <w:rPr>
          <w:rFonts w:eastAsia="SimSun" w:hint="cs"/>
          <w:rtl/>
          <w:lang w:eastAsia="zh-CN"/>
        </w:rPr>
        <w:t>"</w:t>
      </w:r>
      <w:r w:rsidR="00CB3E33" w:rsidRPr="00CB3E33">
        <w:rPr>
          <w:rFonts w:eastAsia="SimSun"/>
          <w:rtl/>
          <w:lang w:eastAsia="zh-CN"/>
        </w:rPr>
        <w:t>ד סי</w:t>
      </w:r>
      <w:r w:rsidR="00CB3E33">
        <w:rPr>
          <w:rFonts w:eastAsia="SimSun" w:hint="cs"/>
          <w:rtl/>
          <w:lang w:eastAsia="zh-CN"/>
        </w:rPr>
        <w:t xml:space="preserve">' </w:t>
      </w:r>
      <w:r w:rsidR="00CB3E33" w:rsidRPr="00CB3E33">
        <w:rPr>
          <w:rFonts w:eastAsia="SimSun"/>
          <w:rtl/>
          <w:lang w:eastAsia="zh-CN"/>
        </w:rPr>
        <w:t>שמ</w:t>
      </w:r>
      <w:r w:rsidR="00BB7C7B">
        <w:rPr>
          <w:rFonts w:eastAsia="SimSun" w:hint="cs"/>
          <w:rtl/>
          <w:lang w:eastAsia="zh-CN"/>
        </w:rPr>
        <w:t>"</w:t>
      </w:r>
      <w:r w:rsidR="00CB3E33" w:rsidRPr="00CB3E33">
        <w:rPr>
          <w:rFonts w:eastAsia="SimSun"/>
          <w:rtl/>
          <w:lang w:eastAsia="zh-CN"/>
        </w:rPr>
        <w:t>ב כיון שחלה עליו החופה הרי לדידי</w:t>
      </w:r>
      <w:r w:rsidR="00CB3E33">
        <w:rPr>
          <w:rFonts w:eastAsia="SimSun" w:hint="cs"/>
          <w:rtl/>
          <w:lang w:eastAsia="zh-CN"/>
        </w:rPr>
        <w:t>'</w:t>
      </w:r>
      <w:r w:rsidR="00CB3E33" w:rsidRPr="00CB3E33">
        <w:rPr>
          <w:rFonts w:eastAsia="SimSun"/>
          <w:rtl/>
          <w:lang w:eastAsia="zh-CN"/>
        </w:rPr>
        <w:t xml:space="preserve"> כרגל</w:t>
      </w:r>
      <w:r w:rsidR="00CB3E33" w:rsidRPr="00CB3E33">
        <w:rPr>
          <w:rFonts w:eastAsia="SimSun" w:hint="cs"/>
          <w:rtl/>
          <w:lang w:eastAsia="zh-CN"/>
        </w:rPr>
        <w:t xml:space="preserve"> </w:t>
      </w:r>
      <w:r w:rsidR="00CB3E33" w:rsidRPr="00CB3E33">
        <w:rPr>
          <w:rFonts w:eastAsia="SimSun"/>
          <w:rtl/>
          <w:lang w:eastAsia="zh-CN"/>
        </w:rPr>
        <w:t>ונוהג תחילה שבעת ימי המשתה ואח</w:t>
      </w:r>
      <w:r w:rsidR="00CB3E33">
        <w:rPr>
          <w:rFonts w:eastAsia="SimSun" w:hint="cs"/>
          <w:rtl/>
          <w:lang w:eastAsia="zh-CN"/>
        </w:rPr>
        <w:t>"</w:t>
      </w:r>
      <w:r w:rsidR="00CB3E33" w:rsidRPr="00CB3E33">
        <w:rPr>
          <w:rFonts w:eastAsia="SimSun"/>
          <w:rtl/>
          <w:lang w:eastAsia="zh-CN"/>
        </w:rPr>
        <w:t>כ נוהג ז</w:t>
      </w:r>
      <w:r w:rsidR="00CB3E33">
        <w:rPr>
          <w:rFonts w:eastAsia="SimSun" w:hint="cs"/>
          <w:rtl/>
          <w:lang w:eastAsia="zh-CN"/>
        </w:rPr>
        <w:t>'</w:t>
      </w:r>
      <w:r w:rsidR="00CB3E33" w:rsidRPr="00CB3E33">
        <w:rPr>
          <w:rFonts w:eastAsia="SimSun" w:hint="cs"/>
          <w:rtl/>
          <w:lang w:eastAsia="zh-CN"/>
        </w:rPr>
        <w:t xml:space="preserve"> </w:t>
      </w:r>
      <w:r w:rsidR="00CB3E33" w:rsidRPr="00CB3E33">
        <w:rPr>
          <w:rFonts w:eastAsia="SimSun"/>
          <w:rtl/>
          <w:lang w:eastAsia="zh-CN"/>
        </w:rPr>
        <w:t>ימי אבילות עש</w:t>
      </w:r>
      <w:r w:rsidR="00CB3E33">
        <w:rPr>
          <w:rFonts w:eastAsia="SimSun" w:hint="cs"/>
          <w:rtl/>
          <w:lang w:eastAsia="zh-CN"/>
        </w:rPr>
        <w:t>"</w:t>
      </w:r>
      <w:r w:rsidR="00CB3E33" w:rsidRPr="00CB3E33">
        <w:rPr>
          <w:rFonts w:eastAsia="SimSun"/>
          <w:rtl/>
          <w:lang w:eastAsia="zh-CN"/>
        </w:rPr>
        <w:t>ה</w:t>
      </w:r>
      <w:r w:rsidR="00CB3E33">
        <w:rPr>
          <w:rFonts w:eastAsia="SimSun" w:hint="cs"/>
          <w:rtl/>
          <w:lang w:eastAsia="zh-CN"/>
        </w:rPr>
        <w:t>.</w:t>
      </w:r>
      <w:r w:rsidR="00CB3E33" w:rsidRPr="00CB3E33">
        <w:rPr>
          <w:rFonts w:eastAsia="SimSun"/>
          <w:rtl/>
          <w:lang w:eastAsia="zh-CN"/>
        </w:rPr>
        <w:t xml:space="preserve"> אבל אינו דומה לנ</w:t>
      </w:r>
      <w:r w:rsidR="00CB3E33">
        <w:rPr>
          <w:rFonts w:eastAsia="SimSun" w:hint="cs"/>
          <w:rtl/>
          <w:lang w:eastAsia="zh-CN"/>
        </w:rPr>
        <w:t>"</w:t>
      </w:r>
      <w:r w:rsidR="00CB3E33" w:rsidRPr="00CB3E33">
        <w:rPr>
          <w:rFonts w:eastAsia="SimSun"/>
          <w:rtl/>
          <w:lang w:eastAsia="zh-CN"/>
        </w:rPr>
        <w:t>ד</w:t>
      </w:r>
      <w:r w:rsidR="00BA7638">
        <w:rPr>
          <w:rFonts w:eastAsia="SimSun" w:hint="cs"/>
          <w:rtl/>
          <w:lang w:eastAsia="zh-CN"/>
        </w:rPr>
        <w:t>,</w:t>
      </w:r>
      <w:r w:rsidR="00CB3E33" w:rsidRPr="00CB3E33">
        <w:rPr>
          <w:rFonts w:eastAsia="SimSun"/>
          <w:rtl/>
          <w:lang w:eastAsia="zh-CN"/>
        </w:rPr>
        <w:t xml:space="preserve"> דאפשר</w:t>
      </w:r>
      <w:r w:rsidR="00CB3E33" w:rsidRPr="00CB3E33">
        <w:rPr>
          <w:rFonts w:eastAsia="SimSun" w:hint="cs"/>
          <w:rtl/>
          <w:lang w:eastAsia="zh-CN"/>
        </w:rPr>
        <w:t xml:space="preserve"> </w:t>
      </w:r>
      <w:r w:rsidR="00BA7638">
        <w:rPr>
          <w:rFonts w:eastAsia="SimSun"/>
          <w:rtl/>
          <w:lang w:eastAsia="zh-CN"/>
        </w:rPr>
        <w:t>איה</w:t>
      </w:r>
      <w:r w:rsidR="00BA7638">
        <w:rPr>
          <w:rFonts w:eastAsia="SimSun" w:hint="cs"/>
          <w:rtl/>
          <w:lang w:eastAsia="zh-CN"/>
        </w:rPr>
        <w:t>"</w:t>
      </w:r>
      <w:r w:rsidR="00BA7638">
        <w:rPr>
          <w:rFonts w:eastAsia="SimSun"/>
          <w:rtl/>
          <w:lang w:eastAsia="zh-CN"/>
        </w:rPr>
        <w:t>נ להחתן והכלה יהי</w:t>
      </w:r>
      <w:r w:rsidR="00BA7638">
        <w:rPr>
          <w:rFonts w:eastAsia="SimSun" w:hint="cs"/>
          <w:rtl/>
          <w:lang w:eastAsia="zh-CN"/>
        </w:rPr>
        <w:t>'</w:t>
      </w:r>
      <w:r w:rsidR="00BA7638">
        <w:rPr>
          <w:rFonts w:eastAsia="SimSun"/>
          <w:rtl/>
          <w:lang w:eastAsia="zh-CN"/>
        </w:rPr>
        <w:t xml:space="preserve"> מותר לעשות ר</w:t>
      </w:r>
      <w:r w:rsidR="00CB3E33" w:rsidRPr="00CB3E33">
        <w:rPr>
          <w:rFonts w:eastAsia="SimSun"/>
          <w:rtl/>
          <w:lang w:eastAsia="zh-CN"/>
        </w:rPr>
        <w:t>קודין</w:t>
      </w:r>
      <w:r w:rsidR="00CB3E33" w:rsidRPr="00CB3E33">
        <w:rPr>
          <w:rFonts w:eastAsia="SimSun" w:hint="cs"/>
          <w:rtl/>
          <w:lang w:eastAsia="zh-CN"/>
        </w:rPr>
        <w:t xml:space="preserve"> </w:t>
      </w:r>
      <w:r w:rsidR="00CB3E33" w:rsidRPr="00CB3E33">
        <w:rPr>
          <w:rFonts w:eastAsia="SimSun"/>
          <w:rtl/>
          <w:lang w:eastAsia="zh-CN"/>
        </w:rPr>
        <w:t>כיון שהתחיל מקודם</w:t>
      </w:r>
      <w:r w:rsidR="00BA7638">
        <w:rPr>
          <w:rFonts w:eastAsia="SimSun" w:hint="cs"/>
          <w:rtl/>
          <w:lang w:eastAsia="zh-CN"/>
        </w:rPr>
        <w:t>,</w:t>
      </w:r>
      <w:r w:rsidR="00CB3E33" w:rsidRPr="00CB3E33">
        <w:rPr>
          <w:rFonts w:eastAsia="SimSun"/>
          <w:rtl/>
          <w:lang w:eastAsia="zh-CN"/>
        </w:rPr>
        <w:t xml:space="preserve"> אבל לעשות אחרים זולתם</w:t>
      </w:r>
      <w:r w:rsidR="00CB3E33" w:rsidRPr="00CB3E33">
        <w:rPr>
          <w:rFonts w:eastAsia="SimSun" w:hint="cs"/>
          <w:rtl/>
          <w:lang w:eastAsia="zh-CN"/>
        </w:rPr>
        <w:t xml:space="preserve"> </w:t>
      </w:r>
      <w:r w:rsidR="00CB3E33" w:rsidRPr="00CB3E33">
        <w:rPr>
          <w:rFonts w:eastAsia="SimSun"/>
          <w:rtl/>
          <w:lang w:eastAsia="zh-CN"/>
        </w:rPr>
        <w:t>ריקודין הלא להם לא התחיל מקודם שום חיוב</w:t>
      </w:r>
      <w:r w:rsidR="00CB3E33" w:rsidRPr="00CB3E33">
        <w:rPr>
          <w:rFonts w:eastAsia="SimSun" w:hint="cs"/>
          <w:rtl/>
          <w:lang w:eastAsia="zh-CN"/>
        </w:rPr>
        <w:t xml:space="preserve"> </w:t>
      </w:r>
      <w:r w:rsidR="00CB3E33" w:rsidRPr="00CB3E33">
        <w:rPr>
          <w:rFonts w:eastAsia="SimSun"/>
          <w:rtl/>
          <w:lang w:eastAsia="zh-CN"/>
        </w:rPr>
        <w:t>שמחה</w:t>
      </w:r>
      <w:r w:rsidR="00BA7638">
        <w:rPr>
          <w:rFonts w:eastAsia="SimSun" w:hint="cs"/>
          <w:rtl/>
          <w:lang w:eastAsia="zh-CN"/>
        </w:rPr>
        <w:t>,</w:t>
      </w:r>
      <w:r w:rsidR="00BA7638">
        <w:rPr>
          <w:rFonts w:eastAsia="SimSun"/>
          <w:rtl/>
          <w:lang w:eastAsia="zh-CN"/>
        </w:rPr>
        <w:t xml:space="preserve"> וע</w:t>
      </w:r>
      <w:r w:rsidR="00BA7638">
        <w:rPr>
          <w:rFonts w:eastAsia="SimSun" w:hint="cs"/>
          <w:rtl/>
          <w:lang w:eastAsia="zh-CN"/>
        </w:rPr>
        <w:t>"</w:t>
      </w:r>
      <w:r w:rsidR="00BA7638">
        <w:rPr>
          <w:rFonts w:eastAsia="SimSun"/>
          <w:rtl/>
          <w:lang w:eastAsia="zh-CN"/>
        </w:rPr>
        <w:t>כ לפענ</w:t>
      </w:r>
      <w:r w:rsidR="00BA7638">
        <w:rPr>
          <w:rFonts w:eastAsia="SimSun" w:hint="cs"/>
          <w:rtl/>
          <w:lang w:eastAsia="zh-CN"/>
        </w:rPr>
        <w:t>"</w:t>
      </w:r>
      <w:r w:rsidR="00CB3E33" w:rsidRPr="00CB3E33">
        <w:rPr>
          <w:rFonts w:eastAsia="SimSun"/>
          <w:rtl/>
          <w:lang w:eastAsia="zh-CN"/>
        </w:rPr>
        <w:t>ד שאסור לעשות ריקודין</w:t>
      </w:r>
      <w:r w:rsidR="00CB3E33" w:rsidRPr="00CB3E33">
        <w:rPr>
          <w:rFonts w:eastAsia="SimSun" w:hint="cs"/>
          <w:rtl/>
          <w:lang w:eastAsia="zh-CN"/>
        </w:rPr>
        <w:t xml:space="preserve"> </w:t>
      </w:r>
      <w:r w:rsidR="00BA7638">
        <w:rPr>
          <w:rFonts w:eastAsia="SimSun"/>
          <w:rtl/>
          <w:lang w:eastAsia="zh-CN"/>
        </w:rPr>
        <w:t>בשעת סעודת ז</w:t>
      </w:r>
      <w:r w:rsidR="00BA7638">
        <w:rPr>
          <w:rFonts w:eastAsia="SimSun" w:hint="cs"/>
          <w:rtl/>
          <w:lang w:eastAsia="zh-CN"/>
        </w:rPr>
        <w:t>'</w:t>
      </w:r>
      <w:r w:rsidR="00CB3E33" w:rsidRPr="00CB3E33">
        <w:rPr>
          <w:rFonts w:eastAsia="SimSun"/>
          <w:rtl/>
          <w:lang w:eastAsia="zh-CN"/>
        </w:rPr>
        <w:t xml:space="preserve"> ימי המשתה אם הוא אחר י</w:t>
      </w:r>
      <w:r w:rsidR="00CB3E33" w:rsidRPr="00CB3E33">
        <w:rPr>
          <w:rFonts w:eastAsia="SimSun" w:hint="cs"/>
          <w:rtl/>
          <w:lang w:eastAsia="zh-CN"/>
        </w:rPr>
        <w:t>"</w:t>
      </w:r>
      <w:r w:rsidR="00CB3E33" w:rsidRPr="00CB3E33">
        <w:rPr>
          <w:rFonts w:eastAsia="SimSun"/>
          <w:rtl/>
          <w:lang w:eastAsia="zh-CN"/>
        </w:rPr>
        <w:t>ז</w:t>
      </w:r>
      <w:r w:rsidR="00CB3E33" w:rsidRPr="00CB3E33">
        <w:rPr>
          <w:rFonts w:eastAsia="SimSun" w:hint="cs"/>
          <w:rtl/>
          <w:lang w:eastAsia="zh-CN"/>
        </w:rPr>
        <w:t xml:space="preserve"> </w:t>
      </w:r>
      <w:r w:rsidR="00CB3E33" w:rsidRPr="00CB3E33">
        <w:rPr>
          <w:rFonts w:eastAsia="SimSun"/>
          <w:rtl/>
          <w:lang w:eastAsia="zh-CN"/>
        </w:rPr>
        <w:t>בתמוז</w:t>
      </w:r>
      <w:r w:rsidRPr="00CB3E33">
        <w:rPr>
          <w:rFonts w:eastAsia="SimSun" w:hint="cs"/>
          <w:rtl/>
          <w:lang w:eastAsia="zh-CN"/>
        </w:rPr>
        <w:t>".</w:t>
      </w:r>
    </w:p>
    <w:p w14:paraId="0BA242F2" w14:textId="1CEA4CCD" w:rsidR="00EF0458" w:rsidRPr="00EF0458" w:rsidRDefault="00ED020C" w:rsidP="00CA562C">
      <w:pPr>
        <w:numPr>
          <w:ilvl w:val="3"/>
          <w:numId w:val="4"/>
        </w:numPr>
        <w:jc w:val="both"/>
        <w:rPr>
          <w:rFonts w:eastAsia="SimSun"/>
          <w:lang w:eastAsia="zh-CN"/>
        </w:rPr>
      </w:pPr>
      <w:r>
        <w:rPr>
          <w:rFonts w:eastAsia="SimSun" w:hint="cs"/>
          <w:u w:val="single"/>
          <w:rtl/>
          <w:lang w:eastAsia="zh-CN"/>
        </w:rPr>
        <w:t>קנה ב</w:t>
      </w:r>
      <w:r w:rsidR="00EF0458" w:rsidRPr="00EF0458">
        <w:rPr>
          <w:rFonts w:eastAsia="SimSun" w:hint="cs"/>
          <w:u w:val="single"/>
          <w:rtl/>
          <w:lang w:eastAsia="zh-CN"/>
        </w:rPr>
        <w:t>שם</w:t>
      </w:r>
      <w:r w:rsidR="00EF0458" w:rsidRPr="00EF0458">
        <w:rPr>
          <w:rFonts w:eastAsia="SimSun" w:hint="cs"/>
          <w:rtl/>
          <w:lang w:eastAsia="zh-CN"/>
        </w:rPr>
        <w:t xml:space="preserve"> (ח"ג סי' ל"ו</w:t>
      </w:r>
      <w:r w:rsidR="00737CC2">
        <w:rPr>
          <w:rFonts w:eastAsia="SimSun" w:hint="cs"/>
          <w:rtl/>
          <w:lang w:eastAsia="zh-CN"/>
        </w:rPr>
        <w:t xml:space="preserve">, </w:t>
      </w:r>
      <w:r w:rsidR="00737CC2">
        <w:rPr>
          <w:rtl/>
        </w:rPr>
        <w:t>פסקי בושם פרק י"ז סעי'</w:t>
      </w:r>
      <w:r w:rsidR="00737CC2">
        <w:rPr>
          <w:rFonts w:hint="cs"/>
          <w:rtl/>
        </w:rPr>
        <w:t xml:space="preserve"> ה'</w:t>
      </w:r>
      <w:r w:rsidR="00EF0458" w:rsidRPr="00EF0458">
        <w:rPr>
          <w:rFonts w:eastAsia="SimSun" w:hint="cs"/>
          <w:rtl/>
          <w:lang w:eastAsia="zh-CN"/>
        </w:rPr>
        <w:t>) – "ריקודין ומחולות איני רואה בזה שום היתר בימים אלו".</w:t>
      </w:r>
    </w:p>
    <w:p w14:paraId="6AEEFBCD"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(ח"ג סוף סי' קנ"ז</w:t>
      </w:r>
      <w:r w:rsidR="009A5918">
        <w:rPr>
          <w:rFonts w:eastAsia="SimSun" w:hint="cs"/>
          <w:rtl/>
          <w:lang w:eastAsia="zh-CN"/>
        </w:rPr>
        <w:t xml:space="preserve"> [</w:t>
      </w:r>
      <w:r w:rsidR="00903BC8">
        <w:rPr>
          <w:rFonts w:eastAsia="SimSun" w:hint="cs"/>
          <w:rtl/>
          <w:lang w:eastAsia="zh-CN"/>
        </w:rPr>
        <w:t>לשונו מובא לקמן</w:t>
      </w:r>
      <w:r w:rsidR="009A5918">
        <w:rPr>
          <w:rFonts w:eastAsia="SimSun" w:hint="cs"/>
          <w:rtl/>
          <w:lang w:eastAsia="zh-CN"/>
        </w:rPr>
        <w:t>]</w:t>
      </w:r>
      <w:r w:rsidRPr="00EF0458">
        <w:rPr>
          <w:rFonts w:eastAsia="SimSun" w:hint="cs"/>
          <w:rtl/>
          <w:lang w:eastAsia="zh-CN"/>
        </w:rPr>
        <w:t>, ח"י סי' פ"א אות ב'</w:t>
      </w:r>
      <w:r w:rsidR="00AA74C7">
        <w:rPr>
          <w:rFonts w:eastAsia="SimSun" w:hint="cs"/>
          <w:rtl/>
          <w:lang w:eastAsia="zh-CN"/>
        </w:rPr>
        <w:t xml:space="preserve">, </w:t>
      </w:r>
      <w:r w:rsidR="00CD1952">
        <w:rPr>
          <w:rFonts w:eastAsia="SimSun" w:hint="cs"/>
          <w:rtl/>
          <w:lang w:eastAsia="zh-CN"/>
        </w:rPr>
        <w:t>מבית לוי</w:t>
      </w:r>
      <w:r w:rsidR="00AA74C7" w:rsidRPr="00EF0458">
        <w:rPr>
          <w:rFonts w:eastAsia="SimSun" w:hint="cs"/>
          <w:rtl/>
          <w:lang w:eastAsia="zh-CN"/>
        </w:rPr>
        <w:t xml:space="preserve"> חי"ג עמ' י"ט אות ג'</w:t>
      </w:r>
      <w:r w:rsidR="00AA74C7">
        <w:rPr>
          <w:rFonts w:eastAsia="SimSun" w:hint="cs"/>
          <w:b/>
          <w:color w:val="000000"/>
          <w:rtl/>
          <w:lang w:eastAsia="zh-CN"/>
        </w:rPr>
        <w:t>,</w:t>
      </w:r>
      <w:r w:rsidR="00AA74C7">
        <w:rPr>
          <w:rFonts w:eastAsia="SimSun"/>
          <w:rtl/>
          <w:lang w:eastAsia="zh-CN"/>
        </w:rPr>
        <w:t xml:space="preserve"> בין המצרים תשנ"ט עמ' ד' אות</w:t>
      </w:r>
      <w:r w:rsidR="00AA74C7">
        <w:rPr>
          <w:rFonts w:eastAsia="SimSun" w:hint="cs"/>
          <w:rtl/>
          <w:lang w:eastAsia="zh-CN"/>
        </w:rPr>
        <w:t xml:space="preserve"> ג'</w:t>
      </w:r>
      <w:r w:rsidRPr="00EF0458">
        <w:rPr>
          <w:rFonts w:eastAsia="SimSun" w:hint="cs"/>
          <w:rtl/>
          <w:lang w:eastAsia="zh-CN"/>
        </w:rPr>
        <w:t>) – "וגם פשוט לי דאע"ג דמי שנשא לפני י"ז בתמוז ממשיך השבע ברכות כל הימים עד הסוף מכ"מ רקודין ומחולות וכלי שיר אסור".</w:t>
      </w:r>
    </w:p>
    <w:p w14:paraId="6D3EE905"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תשובות והנהגות</w:t>
      </w:r>
      <w:r w:rsidRPr="00EF0458">
        <w:rPr>
          <w:rFonts w:eastAsia="SimSun" w:hint="cs"/>
          <w:rtl/>
          <w:lang w:eastAsia="zh-CN"/>
        </w:rPr>
        <w:t xml:space="preserve"> (ח"ד סי' קכ"ח, ח"ה סי' קס"ז ד"ה אמנם, מועדים וזמנים ח"ח סי' של"ח) – "ולענין ריקוד, ב'שבע ברכות' בימי בין המצרים נהגתי למנוע, כיון שאין זה מנהג תמיד לרקוד בשבע ברכות ע"כ ראוי למנוע, וכן שמעתי שהורה למעשה מרן הגאון רבי יעקב קניבסקי זצ"ל, ולא דמי לחתונה שהריקודים הם עיקר השמחה מצוה להשתתף".</w:t>
      </w:r>
    </w:p>
    <w:p w14:paraId="217E6745" w14:textId="77777777" w:rsidR="00D41DA0" w:rsidRPr="00792050" w:rsidRDefault="00BE3E8F" w:rsidP="00792050">
      <w:pPr>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BE3E8F">
        <w:rPr>
          <w:rFonts w:eastAsia="SimSun" w:hint="cs"/>
          <w:u w:val="single"/>
          <w:rtl/>
          <w:lang w:eastAsia="zh-CN"/>
        </w:rPr>
        <w:t>פסקי תשובות</w:t>
      </w:r>
      <w:r>
        <w:rPr>
          <w:rFonts w:eastAsia="SimSun" w:hint="cs"/>
          <w:rtl/>
          <w:lang w:eastAsia="zh-CN"/>
        </w:rPr>
        <w:t xml:space="preserve"> (אות י"ג ד"ה וסעודות),</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ב' סעי' ו')</w:t>
      </w:r>
      <w:r w:rsidR="003E3A67">
        <w:rPr>
          <w:rFonts w:eastAsia="SimSun" w:hint="cs"/>
          <w:rtl/>
          <w:lang w:eastAsia="zh-CN"/>
        </w:rPr>
        <w:t xml:space="preserve">, </w:t>
      </w:r>
      <w:r w:rsidR="003E3A67" w:rsidRPr="00FD4381">
        <w:rPr>
          <w:rFonts w:eastAsia="SimSun" w:hint="cs"/>
          <w:u w:val="single"/>
          <w:rtl/>
          <w:lang w:eastAsia="zh-CN"/>
        </w:rPr>
        <w:t>איך נשיר</w:t>
      </w:r>
      <w:r w:rsidR="003E3A67">
        <w:rPr>
          <w:rFonts w:eastAsia="SimSun" w:hint="cs"/>
          <w:rtl/>
          <w:lang w:eastAsia="zh-CN"/>
        </w:rPr>
        <w:t xml:space="preserve"> (פרק ח' סעי' ח')</w:t>
      </w:r>
      <w:r w:rsidR="00EF0458" w:rsidRPr="00EF0458">
        <w:rPr>
          <w:rFonts w:eastAsia="SimSun" w:hint="cs"/>
          <w:rtl/>
          <w:lang w:eastAsia="zh-CN"/>
        </w:rPr>
        <w:t>.</w:t>
      </w:r>
    </w:p>
    <w:p w14:paraId="094C7EB0"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ד') – "ונכון למעט בריקודים ומחולות".</w:t>
      </w:r>
    </w:p>
    <w:p w14:paraId="56A4D764" w14:textId="77777777" w:rsidR="00CB3E33" w:rsidRPr="00CB3E33" w:rsidRDefault="00CB3E33" w:rsidP="00CA562C">
      <w:pPr>
        <w:numPr>
          <w:ilvl w:val="3"/>
          <w:numId w:val="4"/>
        </w:numPr>
        <w:jc w:val="both"/>
        <w:rPr>
          <w:rFonts w:eastAsia="SimSun"/>
          <w:lang w:eastAsia="zh-CN"/>
        </w:rPr>
      </w:pPr>
      <w:r>
        <w:rPr>
          <w:rFonts w:eastAsia="SimSun"/>
          <w:u w:val="single"/>
          <w:rtl/>
          <w:lang w:eastAsia="zh-CN"/>
        </w:rPr>
        <w:t>בירור הלכה</w:t>
      </w:r>
      <w:r>
        <w:rPr>
          <w:rFonts w:eastAsia="SimSun"/>
          <w:rtl/>
          <w:lang w:eastAsia="zh-CN"/>
        </w:rPr>
        <w:t xml:space="preserve"> (</w:t>
      </w:r>
      <w:r>
        <w:rPr>
          <w:rFonts w:eastAsia="SimSun" w:hint="cs"/>
          <w:rtl/>
          <w:lang w:eastAsia="zh-CN"/>
        </w:rPr>
        <w:t>תליתאה</w:t>
      </w:r>
      <w:r>
        <w:rPr>
          <w:rFonts w:eastAsia="SimSun"/>
          <w:rtl/>
          <w:lang w:eastAsia="zh-CN"/>
        </w:rPr>
        <w:t xml:space="preserve"> סי' תקנ"א על סעי' י"ח, עמ' ר</w:t>
      </w:r>
      <w:r>
        <w:rPr>
          <w:rFonts w:eastAsia="SimSun" w:hint="cs"/>
          <w:rtl/>
          <w:lang w:eastAsia="zh-CN"/>
        </w:rPr>
        <w:t xml:space="preserve">כ"ו) </w:t>
      </w:r>
      <w:r>
        <w:rPr>
          <w:rFonts w:eastAsia="SimSun"/>
          <w:rtl/>
          <w:lang w:eastAsia="zh-CN"/>
        </w:rPr>
        <w:t>–</w:t>
      </w:r>
      <w:r>
        <w:rPr>
          <w:rFonts w:eastAsia="SimSun" w:hint="cs"/>
          <w:rtl/>
          <w:lang w:eastAsia="zh-CN"/>
        </w:rPr>
        <w:t xml:space="preserve"> "</w:t>
      </w:r>
      <w:r w:rsidRPr="002329F6">
        <w:rPr>
          <w:rFonts w:eastAsia="SimSun"/>
          <w:rtl/>
          <w:lang w:eastAsia="zh-CN"/>
        </w:rPr>
        <w:t>נראה שאף אשכנזים אין להם למעט בשום שמחה</w:t>
      </w:r>
      <w:r>
        <w:rPr>
          <w:rFonts w:eastAsia="SimSun" w:hint="cs"/>
          <w:rtl/>
          <w:lang w:eastAsia="zh-CN"/>
        </w:rPr>
        <w:t xml:space="preserve"> </w:t>
      </w:r>
      <w:r w:rsidRPr="002329F6">
        <w:rPr>
          <w:rFonts w:eastAsia="SimSun"/>
          <w:rtl/>
          <w:lang w:eastAsia="zh-CN"/>
        </w:rPr>
        <w:t>הנהוג בשבעת ימי המשתה כגון ריקודים וכדומה,</w:t>
      </w:r>
      <w:r w:rsidRPr="002329F6">
        <w:rPr>
          <w:rFonts w:eastAsia="SimSun" w:hint="cs"/>
          <w:rtl/>
          <w:lang w:eastAsia="zh-CN"/>
        </w:rPr>
        <w:t xml:space="preserve"> </w:t>
      </w:r>
      <w:r w:rsidRPr="002329F6">
        <w:rPr>
          <w:rFonts w:eastAsia="SimSun"/>
          <w:rtl/>
          <w:lang w:eastAsia="zh-CN"/>
        </w:rPr>
        <w:t>שבין המצרים דמשבעה עשר בתמוז אינו חמור</w:t>
      </w:r>
      <w:r w:rsidRPr="002329F6">
        <w:rPr>
          <w:rFonts w:eastAsia="SimSun" w:hint="cs"/>
          <w:rtl/>
          <w:lang w:eastAsia="zh-CN"/>
        </w:rPr>
        <w:t xml:space="preserve"> </w:t>
      </w:r>
      <w:r>
        <w:rPr>
          <w:rFonts w:eastAsia="SimSun" w:hint="cs"/>
          <w:rtl/>
          <w:lang w:eastAsia="zh-CN"/>
        </w:rPr>
        <w:t>י</w:t>
      </w:r>
      <w:r w:rsidRPr="002329F6">
        <w:rPr>
          <w:rFonts w:eastAsia="SimSun"/>
          <w:rtl/>
          <w:lang w:eastAsia="zh-CN"/>
        </w:rPr>
        <w:t>ותר משבעה ימי אבלות על קרובים שנדחה מפני</w:t>
      </w:r>
      <w:r w:rsidRPr="002329F6">
        <w:rPr>
          <w:rFonts w:eastAsia="SimSun" w:hint="cs"/>
          <w:rtl/>
          <w:lang w:eastAsia="zh-CN"/>
        </w:rPr>
        <w:t xml:space="preserve"> </w:t>
      </w:r>
      <w:r w:rsidRPr="002329F6">
        <w:rPr>
          <w:rFonts w:eastAsia="SimSun"/>
          <w:rtl/>
          <w:lang w:eastAsia="zh-CN"/>
        </w:rPr>
        <w:t>שבעת ימי המשתה.</w:t>
      </w:r>
      <w:r w:rsidRPr="002329F6">
        <w:rPr>
          <w:rFonts w:eastAsia="SimSun" w:hint="cs"/>
          <w:rtl/>
          <w:lang w:eastAsia="zh-CN"/>
        </w:rPr>
        <w:t xml:space="preserve"> </w:t>
      </w:r>
      <w:r w:rsidRPr="002329F6">
        <w:rPr>
          <w:rFonts w:eastAsia="SimSun"/>
          <w:rtl/>
          <w:lang w:eastAsia="zh-CN"/>
        </w:rPr>
        <w:t>וכן מצאתי שפסק בשו</w:t>
      </w:r>
      <w:r w:rsidRPr="002329F6">
        <w:rPr>
          <w:rFonts w:eastAsia="SimSun" w:hint="cs"/>
          <w:rtl/>
          <w:lang w:eastAsia="zh-CN"/>
        </w:rPr>
        <w:t>"</w:t>
      </w:r>
      <w:r w:rsidRPr="002329F6">
        <w:rPr>
          <w:rFonts w:eastAsia="SimSun"/>
          <w:rtl/>
          <w:lang w:eastAsia="zh-CN"/>
        </w:rPr>
        <w:t>ת משנה הלכות חלק</w:t>
      </w:r>
      <w:r w:rsidRPr="002329F6">
        <w:rPr>
          <w:rFonts w:eastAsia="SimSun" w:hint="cs"/>
          <w:rtl/>
          <w:lang w:eastAsia="zh-CN"/>
        </w:rPr>
        <w:t xml:space="preserve"> </w:t>
      </w:r>
      <w:r w:rsidRPr="002329F6">
        <w:rPr>
          <w:rFonts w:eastAsia="SimSun"/>
          <w:rtl/>
          <w:lang w:eastAsia="zh-CN"/>
        </w:rPr>
        <w:t>ששי סימן ק</w:t>
      </w:r>
      <w:r>
        <w:rPr>
          <w:rFonts w:eastAsia="SimSun" w:hint="cs"/>
          <w:rtl/>
          <w:lang w:eastAsia="zh-CN"/>
        </w:rPr>
        <w:t>"</w:t>
      </w:r>
      <w:r w:rsidRPr="002329F6">
        <w:rPr>
          <w:rFonts w:eastAsia="SimSun"/>
          <w:rtl/>
          <w:lang w:eastAsia="zh-CN"/>
        </w:rPr>
        <w:t>ט, עיי</w:t>
      </w:r>
      <w:r>
        <w:rPr>
          <w:rFonts w:eastAsia="SimSun" w:hint="cs"/>
          <w:rtl/>
          <w:lang w:eastAsia="zh-CN"/>
        </w:rPr>
        <w:t>"</w:t>
      </w:r>
      <w:r w:rsidRPr="002329F6">
        <w:rPr>
          <w:rFonts w:eastAsia="SimSun"/>
          <w:rtl/>
          <w:lang w:eastAsia="zh-CN"/>
        </w:rPr>
        <w:t>ש שמזכיר הטעם הזה,</w:t>
      </w:r>
      <w:r w:rsidRPr="002329F6">
        <w:rPr>
          <w:rFonts w:eastAsia="SimSun" w:hint="cs"/>
          <w:rtl/>
          <w:lang w:eastAsia="zh-CN"/>
        </w:rPr>
        <w:t xml:space="preserve"> </w:t>
      </w:r>
      <w:r w:rsidRPr="002329F6">
        <w:rPr>
          <w:rFonts w:eastAsia="SimSun"/>
          <w:rtl/>
          <w:lang w:eastAsia="zh-CN"/>
        </w:rPr>
        <w:t>ומאריך עוד בזה בטוב טעם ודעת, ולעומת זה</w:t>
      </w:r>
      <w:r w:rsidRPr="002329F6">
        <w:rPr>
          <w:rFonts w:eastAsia="SimSun" w:hint="cs"/>
          <w:rtl/>
          <w:lang w:eastAsia="zh-CN"/>
        </w:rPr>
        <w:t xml:space="preserve"> </w:t>
      </w:r>
      <w:r w:rsidRPr="002329F6">
        <w:rPr>
          <w:rFonts w:eastAsia="SimSun"/>
          <w:rtl/>
          <w:lang w:eastAsia="zh-CN"/>
        </w:rPr>
        <w:t>בשו</w:t>
      </w:r>
      <w:r w:rsidRPr="002329F6">
        <w:rPr>
          <w:rFonts w:eastAsia="SimSun" w:hint="cs"/>
          <w:rtl/>
          <w:lang w:eastAsia="zh-CN"/>
        </w:rPr>
        <w:t>"</w:t>
      </w:r>
      <w:r w:rsidRPr="002329F6">
        <w:rPr>
          <w:rFonts w:eastAsia="SimSun"/>
          <w:rtl/>
          <w:lang w:eastAsia="zh-CN"/>
        </w:rPr>
        <w:t>ת שרגא המאיר</w:t>
      </w:r>
      <w:r w:rsidRPr="002329F6">
        <w:rPr>
          <w:rFonts w:eastAsia="SimSun" w:hint="cs"/>
          <w:rtl/>
          <w:lang w:eastAsia="zh-CN"/>
        </w:rPr>
        <w:t xml:space="preserve"> ...</w:t>
      </w:r>
      <w:r>
        <w:rPr>
          <w:rFonts w:eastAsia="SimSun" w:hint="cs"/>
          <w:rtl/>
          <w:lang w:eastAsia="zh-CN"/>
        </w:rPr>
        <w:t xml:space="preserve"> </w:t>
      </w:r>
      <w:r w:rsidRPr="002329F6">
        <w:rPr>
          <w:rFonts w:eastAsia="SimSun"/>
          <w:rtl/>
          <w:lang w:eastAsia="zh-CN"/>
        </w:rPr>
        <w:t>ולדעתי העניה אינו כן, אלא שמחת החתן</w:t>
      </w:r>
      <w:r>
        <w:rPr>
          <w:rFonts w:eastAsia="SimSun" w:hint="cs"/>
          <w:rtl/>
          <w:lang w:eastAsia="zh-CN"/>
        </w:rPr>
        <w:t xml:space="preserve"> </w:t>
      </w:r>
      <w:r w:rsidRPr="002329F6">
        <w:rPr>
          <w:rFonts w:eastAsia="SimSun"/>
          <w:rtl/>
          <w:lang w:eastAsia="zh-CN"/>
        </w:rPr>
        <w:t>והכלה מחייבת את הציבור לשמח אותם, ובכלל</w:t>
      </w:r>
      <w:r w:rsidRPr="002329F6">
        <w:rPr>
          <w:rFonts w:eastAsia="SimSun" w:hint="cs"/>
          <w:rtl/>
          <w:lang w:eastAsia="zh-CN"/>
        </w:rPr>
        <w:t xml:space="preserve"> </w:t>
      </w:r>
      <w:r w:rsidRPr="002329F6">
        <w:rPr>
          <w:rFonts w:eastAsia="SimSun"/>
          <w:rtl/>
          <w:lang w:eastAsia="zh-CN"/>
        </w:rPr>
        <w:t>זה ריקודים של הציבור, וכבר הביא בשו</w:t>
      </w:r>
      <w:r>
        <w:rPr>
          <w:rFonts w:eastAsia="SimSun" w:hint="cs"/>
          <w:rtl/>
          <w:lang w:eastAsia="zh-CN"/>
        </w:rPr>
        <w:t>"</w:t>
      </w:r>
      <w:r w:rsidRPr="002329F6">
        <w:rPr>
          <w:rFonts w:eastAsia="SimSun"/>
          <w:rtl/>
          <w:lang w:eastAsia="zh-CN"/>
        </w:rPr>
        <w:t>ת משנה</w:t>
      </w:r>
      <w:r w:rsidRPr="002329F6">
        <w:rPr>
          <w:rFonts w:eastAsia="SimSun" w:hint="cs"/>
          <w:rtl/>
          <w:lang w:eastAsia="zh-CN"/>
        </w:rPr>
        <w:t xml:space="preserve"> </w:t>
      </w:r>
      <w:r w:rsidRPr="002329F6">
        <w:rPr>
          <w:rFonts w:eastAsia="SimSun"/>
          <w:rtl/>
          <w:lang w:eastAsia="zh-CN"/>
        </w:rPr>
        <w:t>הלכות הנ</w:t>
      </w:r>
      <w:r>
        <w:rPr>
          <w:rFonts w:eastAsia="SimSun" w:hint="cs"/>
          <w:rtl/>
          <w:lang w:eastAsia="zh-CN"/>
        </w:rPr>
        <w:t>"</w:t>
      </w:r>
      <w:r w:rsidRPr="002329F6">
        <w:rPr>
          <w:rFonts w:eastAsia="SimSun"/>
          <w:rtl/>
          <w:lang w:eastAsia="zh-CN"/>
        </w:rPr>
        <w:t>ל להך דחתן והשושבינין וכל בני</w:t>
      </w:r>
      <w:r w:rsidRPr="002329F6">
        <w:rPr>
          <w:rFonts w:eastAsia="SimSun" w:hint="cs"/>
          <w:rtl/>
          <w:lang w:eastAsia="zh-CN"/>
        </w:rPr>
        <w:t xml:space="preserve"> </w:t>
      </w:r>
      <w:r w:rsidRPr="002329F6">
        <w:rPr>
          <w:rFonts w:eastAsia="SimSun"/>
          <w:rtl/>
          <w:lang w:eastAsia="zh-CN"/>
        </w:rPr>
        <w:t>החופה פטורין מן הסוכה כל שבעה (גמ</w:t>
      </w:r>
      <w:r>
        <w:rPr>
          <w:rFonts w:eastAsia="SimSun" w:hint="cs"/>
          <w:rtl/>
          <w:lang w:eastAsia="zh-CN"/>
        </w:rPr>
        <w:t>'</w:t>
      </w:r>
      <w:r w:rsidRPr="002329F6">
        <w:rPr>
          <w:rFonts w:eastAsia="SimSun"/>
          <w:rtl/>
          <w:lang w:eastAsia="zh-CN"/>
        </w:rPr>
        <w:t xml:space="preserve"> סוכה</w:t>
      </w:r>
      <w:r w:rsidRPr="002329F6">
        <w:rPr>
          <w:rFonts w:eastAsia="SimSun" w:hint="cs"/>
          <w:rtl/>
          <w:lang w:eastAsia="zh-CN"/>
        </w:rPr>
        <w:t xml:space="preserve"> </w:t>
      </w:r>
      <w:r w:rsidRPr="002329F6">
        <w:rPr>
          <w:rFonts w:eastAsia="SimSun"/>
          <w:rtl/>
          <w:lang w:eastAsia="zh-CN"/>
        </w:rPr>
        <w:t>כ</w:t>
      </w:r>
      <w:r>
        <w:rPr>
          <w:rFonts w:eastAsia="SimSun" w:hint="cs"/>
          <w:rtl/>
          <w:lang w:eastAsia="zh-CN"/>
        </w:rPr>
        <w:t>"</w:t>
      </w:r>
      <w:r w:rsidRPr="002329F6">
        <w:rPr>
          <w:rFonts w:eastAsia="SimSun"/>
          <w:rtl/>
          <w:lang w:eastAsia="zh-CN"/>
        </w:rPr>
        <w:t>ה ב</w:t>
      </w:r>
      <w:r>
        <w:rPr>
          <w:rFonts w:eastAsia="SimSun" w:hint="cs"/>
          <w:rtl/>
          <w:lang w:eastAsia="zh-CN"/>
        </w:rPr>
        <w:t>'</w:t>
      </w:r>
      <w:r w:rsidRPr="002329F6">
        <w:rPr>
          <w:rFonts w:eastAsia="SimSun"/>
          <w:rtl/>
          <w:lang w:eastAsia="zh-CN"/>
        </w:rPr>
        <w:t xml:space="preserve"> ופוסקים).</w:t>
      </w:r>
      <w:r w:rsidRPr="002329F6">
        <w:rPr>
          <w:rFonts w:eastAsia="SimSun" w:hint="cs"/>
          <w:rtl/>
          <w:lang w:eastAsia="zh-CN"/>
        </w:rPr>
        <w:t xml:space="preserve"> </w:t>
      </w:r>
      <w:r w:rsidRPr="002329F6">
        <w:rPr>
          <w:rFonts w:eastAsia="SimSun"/>
          <w:rtl/>
          <w:lang w:eastAsia="zh-CN"/>
        </w:rPr>
        <w:t>וכן הסכים אאמו</w:t>
      </w:r>
      <w:r>
        <w:rPr>
          <w:rFonts w:eastAsia="SimSun" w:hint="cs"/>
          <w:rtl/>
          <w:lang w:eastAsia="zh-CN"/>
        </w:rPr>
        <w:t>"</w:t>
      </w:r>
      <w:r w:rsidRPr="002329F6">
        <w:rPr>
          <w:rFonts w:eastAsia="SimSun"/>
          <w:rtl/>
          <w:lang w:eastAsia="zh-CN"/>
        </w:rPr>
        <w:t xml:space="preserve">ר הגאון </w:t>
      </w:r>
      <w:r>
        <w:rPr>
          <w:rFonts w:eastAsia="SimSun" w:hint="cs"/>
          <w:rtl/>
          <w:lang w:eastAsia="zh-CN"/>
        </w:rPr>
        <w:t>(</w:t>
      </w:r>
      <w:r w:rsidRPr="002329F6">
        <w:rPr>
          <w:rFonts w:eastAsia="SimSun"/>
          <w:rtl/>
          <w:lang w:eastAsia="zh-CN"/>
        </w:rPr>
        <w:t>שליט</w:t>
      </w:r>
      <w:r>
        <w:rPr>
          <w:rFonts w:eastAsia="SimSun" w:hint="cs"/>
          <w:rtl/>
          <w:lang w:eastAsia="zh-CN"/>
        </w:rPr>
        <w:t>"</w:t>
      </w:r>
      <w:r w:rsidRPr="002329F6">
        <w:rPr>
          <w:rFonts w:eastAsia="SimSun"/>
          <w:rtl/>
          <w:lang w:eastAsia="zh-CN"/>
        </w:rPr>
        <w:t>א</w:t>
      </w:r>
      <w:r>
        <w:rPr>
          <w:rFonts w:eastAsia="SimSun" w:hint="cs"/>
          <w:rtl/>
          <w:lang w:eastAsia="zh-CN"/>
        </w:rPr>
        <w:t>) [זצ"ל]</w:t>
      </w:r>
      <w:r w:rsidRPr="002329F6">
        <w:rPr>
          <w:rFonts w:eastAsia="SimSun"/>
          <w:rtl/>
          <w:lang w:eastAsia="zh-CN"/>
        </w:rPr>
        <w:t xml:space="preserve"> להתיר</w:t>
      </w:r>
      <w:r w:rsidRPr="002329F6">
        <w:rPr>
          <w:rFonts w:eastAsia="SimSun" w:hint="cs"/>
          <w:rtl/>
          <w:lang w:eastAsia="zh-CN"/>
        </w:rPr>
        <w:t xml:space="preserve"> </w:t>
      </w:r>
      <w:r w:rsidRPr="002329F6">
        <w:rPr>
          <w:rFonts w:eastAsia="SimSun"/>
          <w:rtl/>
          <w:lang w:eastAsia="zh-CN"/>
        </w:rPr>
        <w:t>ריקודים בשבע ברכות לאחר שבעה עשר בתמוז</w:t>
      </w:r>
      <w:r>
        <w:rPr>
          <w:rFonts w:eastAsia="SimSun" w:hint="cs"/>
          <w:rtl/>
          <w:lang w:eastAsia="zh-CN"/>
        </w:rPr>
        <w:t xml:space="preserve"> ... </w:t>
      </w:r>
      <w:r w:rsidRPr="00CB3E33">
        <w:rPr>
          <w:rFonts w:eastAsia="SimSun"/>
          <w:rtl/>
          <w:lang w:eastAsia="zh-CN"/>
        </w:rPr>
        <w:t>שוב מצאתי הכרעה גמורה בזה להקל</w:t>
      </w:r>
      <w:r>
        <w:rPr>
          <w:rFonts w:eastAsia="SimSun" w:hint="cs"/>
          <w:rtl/>
          <w:lang w:eastAsia="zh-CN"/>
        </w:rPr>
        <w:t xml:space="preserve"> </w:t>
      </w:r>
      <w:r w:rsidRPr="00CB3E33">
        <w:rPr>
          <w:rFonts w:eastAsia="SimSun"/>
          <w:rtl/>
          <w:lang w:eastAsia="zh-CN"/>
        </w:rPr>
        <w:t>בשמחת חתן ולהחמיר בבין המצרים בארחות</w:t>
      </w:r>
      <w:r w:rsidRPr="00CB3E33">
        <w:rPr>
          <w:rFonts w:eastAsia="SimSun" w:hint="cs"/>
          <w:rtl/>
          <w:lang w:eastAsia="zh-CN"/>
        </w:rPr>
        <w:t xml:space="preserve"> </w:t>
      </w:r>
      <w:r w:rsidRPr="00CB3E33">
        <w:rPr>
          <w:rFonts w:eastAsia="SimSun"/>
          <w:rtl/>
          <w:lang w:eastAsia="zh-CN"/>
        </w:rPr>
        <w:t>רבנו בעל הקהלות יעקב זי</w:t>
      </w:r>
      <w:r w:rsidRPr="00CB3E33">
        <w:rPr>
          <w:rFonts w:eastAsia="SimSun" w:hint="cs"/>
          <w:rtl/>
          <w:lang w:eastAsia="zh-CN"/>
        </w:rPr>
        <w:t>"</w:t>
      </w:r>
      <w:r w:rsidRPr="00CB3E33">
        <w:rPr>
          <w:rFonts w:eastAsia="SimSun"/>
          <w:rtl/>
          <w:lang w:eastAsia="zh-CN"/>
        </w:rPr>
        <w:t>ע חלק שני עמוד</w:t>
      </w:r>
      <w:r w:rsidRPr="00CB3E33">
        <w:rPr>
          <w:rFonts w:eastAsia="SimSun" w:hint="cs"/>
          <w:rtl/>
          <w:lang w:eastAsia="zh-CN"/>
        </w:rPr>
        <w:t xml:space="preserve"> </w:t>
      </w:r>
      <w:r w:rsidRPr="00CB3E33">
        <w:rPr>
          <w:rFonts w:eastAsia="SimSun"/>
          <w:rtl/>
          <w:lang w:eastAsia="zh-CN"/>
        </w:rPr>
        <w:t>קכ</w:t>
      </w:r>
      <w:r w:rsidRPr="00CB3E33">
        <w:rPr>
          <w:rFonts w:eastAsia="SimSun" w:hint="cs"/>
          <w:rtl/>
          <w:lang w:eastAsia="zh-CN"/>
        </w:rPr>
        <w:t>"</w:t>
      </w:r>
      <w:r w:rsidRPr="00CB3E33">
        <w:rPr>
          <w:rFonts w:eastAsia="SimSun"/>
          <w:rtl/>
          <w:lang w:eastAsia="zh-CN"/>
        </w:rPr>
        <w:t>ח אות ט</w:t>
      </w:r>
      <w:r w:rsidRPr="00CB3E33">
        <w:rPr>
          <w:rFonts w:eastAsia="SimSun" w:hint="cs"/>
          <w:rtl/>
          <w:lang w:eastAsia="zh-CN"/>
        </w:rPr>
        <w:t>'</w:t>
      </w:r>
      <w:r w:rsidRPr="00CB3E33">
        <w:rPr>
          <w:rFonts w:eastAsia="SimSun"/>
          <w:rtl/>
          <w:lang w:eastAsia="zh-CN"/>
        </w:rPr>
        <w:t xml:space="preserve"> שכתוב שם לשון זה</w:t>
      </w:r>
      <w:r w:rsidRPr="00CB3E33">
        <w:rPr>
          <w:rFonts w:eastAsia="SimSun" w:hint="cs"/>
          <w:rtl/>
          <w:lang w:eastAsia="zh-CN"/>
        </w:rPr>
        <w:t xml:space="preserve"> ...".</w:t>
      </w:r>
    </w:p>
    <w:p w14:paraId="0CE7ECAD"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לענין כלי שיר - עי' לקמן.</w:t>
      </w:r>
    </w:p>
    <w:p w14:paraId="386F580E" w14:textId="77777777" w:rsidR="00EF0458" w:rsidRPr="00EF0458" w:rsidRDefault="00EF0458" w:rsidP="00EF0458">
      <w:pPr>
        <w:jc w:val="both"/>
        <w:rPr>
          <w:rFonts w:eastAsia="SimSun"/>
          <w:lang w:eastAsia="zh-CN"/>
        </w:rPr>
      </w:pPr>
    </w:p>
    <w:p w14:paraId="2291D533" w14:textId="77777777" w:rsidR="00EF0458" w:rsidRPr="00EF0458" w:rsidRDefault="00F37982" w:rsidP="00CA562C">
      <w:pPr>
        <w:numPr>
          <w:ilvl w:val="1"/>
          <w:numId w:val="4"/>
        </w:numPr>
        <w:jc w:val="both"/>
        <w:rPr>
          <w:rFonts w:eastAsia="SimSun"/>
          <w:lang w:eastAsia="zh-CN"/>
        </w:rPr>
      </w:pPr>
      <w:r>
        <w:rPr>
          <w:rFonts w:eastAsia="SimSun" w:hint="cs"/>
          <w:b/>
          <w:bCs/>
          <w:rtl/>
          <w:lang w:eastAsia="zh-CN"/>
        </w:rPr>
        <w:t xml:space="preserve">שמחת </w:t>
      </w:r>
      <w:r w:rsidR="00EF0458" w:rsidRPr="00EF0458">
        <w:rPr>
          <w:rFonts w:eastAsia="SimSun" w:hint="cs"/>
          <w:b/>
          <w:bCs/>
          <w:rtl/>
          <w:lang w:eastAsia="zh-CN"/>
        </w:rPr>
        <w:t>ברית מילה</w:t>
      </w:r>
      <w:r w:rsidR="000E5BF1">
        <w:rPr>
          <w:rFonts w:eastAsia="SimSun" w:hint="cs"/>
          <w:rtl/>
          <w:lang w:eastAsia="zh-CN"/>
        </w:rPr>
        <w:t xml:space="preserve">: לענין </w:t>
      </w:r>
      <w:r w:rsidR="000E5BF1" w:rsidRPr="00EF0458">
        <w:rPr>
          <w:rFonts w:eastAsia="SimSun" w:hint="cs"/>
          <w:rtl/>
          <w:lang w:eastAsia="zh-CN"/>
        </w:rPr>
        <w:t>ר</w:t>
      </w:r>
      <w:r w:rsidR="000E5BF1">
        <w:rPr>
          <w:rFonts w:eastAsia="SimSun" w:hint="cs"/>
          <w:rtl/>
          <w:lang w:eastAsia="zh-CN"/>
        </w:rPr>
        <w:t>י</w:t>
      </w:r>
      <w:r w:rsidR="000E5BF1" w:rsidRPr="00EF0458">
        <w:rPr>
          <w:rFonts w:eastAsia="SimSun" w:hint="cs"/>
          <w:rtl/>
          <w:lang w:eastAsia="zh-CN"/>
        </w:rPr>
        <w:t>קודי</w:t>
      </w:r>
      <w:r w:rsidR="000E5BF1">
        <w:rPr>
          <w:rFonts w:eastAsia="SimSun" w:hint="cs"/>
          <w:rtl/>
          <w:lang w:eastAsia="zh-CN"/>
        </w:rPr>
        <w:t>ן ומחולות</w:t>
      </w:r>
      <w:r w:rsidR="00EF0458" w:rsidRPr="00EF0458">
        <w:rPr>
          <w:rFonts w:eastAsia="SimSun" w:hint="cs"/>
          <w:rtl/>
          <w:lang w:eastAsia="zh-CN"/>
        </w:rPr>
        <w:t>.</w:t>
      </w:r>
    </w:p>
    <w:p w14:paraId="4FACBD46"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30E605AA" w14:textId="77777777" w:rsidR="002329F6" w:rsidRPr="002329F6" w:rsidRDefault="00A2388F" w:rsidP="00CA562C">
      <w:pPr>
        <w:numPr>
          <w:ilvl w:val="3"/>
          <w:numId w:val="4"/>
        </w:numPr>
        <w:jc w:val="both"/>
        <w:rPr>
          <w:rFonts w:eastAsia="SimSun"/>
          <w:lang w:eastAsia="zh-CN"/>
        </w:rPr>
      </w:pPr>
      <w:r w:rsidRPr="002329F6">
        <w:rPr>
          <w:rFonts w:eastAsia="SimSun"/>
          <w:u w:val="single"/>
          <w:rtl/>
          <w:lang w:eastAsia="zh-CN"/>
        </w:rPr>
        <w:t>הגרי</w:t>
      </w:r>
      <w:r w:rsidRPr="002329F6">
        <w:rPr>
          <w:rFonts w:eastAsia="SimSun" w:hint="cs"/>
          <w:u w:val="single"/>
          <w:rtl/>
          <w:lang w:eastAsia="zh-CN"/>
        </w:rPr>
        <w:t>"</w:t>
      </w:r>
      <w:r w:rsidRPr="002329F6">
        <w:rPr>
          <w:rFonts w:eastAsia="SimSun"/>
          <w:u w:val="single"/>
          <w:rtl/>
          <w:lang w:eastAsia="zh-CN"/>
        </w:rPr>
        <w:t>מ</w:t>
      </w:r>
      <w:r w:rsidRPr="002329F6">
        <w:rPr>
          <w:rFonts w:eastAsia="SimSun" w:hint="cs"/>
          <w:u w:val="single"/>
          <w:rtl/>
          <w:lang w:eastAsia="zh-CN"/>
        </w:rPr>
        <w:t xml:space="preserve"> </w:t>
      </w:r>
      <w:r w:rsidRPr="002329F6">
        <w:rPr>
          <w:rFonts w:eastAsia="SimSun"/>
          <w:u w:val="single"/>
          <w:rtl/>
          <w:lang w:eastAsia="zh-CN"/>
        </w:rPr>
        <w:t>טוקצינסקי</w:t>
      </w:r>
      <w:r w:rsidRPr="002329F6">
        <w:rPr>
          <w:rFonts w:eastAsia="SimSun"/>
          <w:rtl/>
          <w:lang w:eastAsia="zh-CN"/>
        </w:rPr>
        <w:t xml:space="preserve"> ז</w:t>
      </w:r>
      <w:r>
        <w:rPr>
          <w:rFonts w:eastAsia="SimSun" w:hint="cs"/>
          <w:rtl/>
          <w:lang w:eastAsia="zh-CN"/>
        </w:rPr>
        <w:t>"</w:t>
      </w:r>
      <w:r w:rsidRPr="002329F6">
        <w:rPr>
          <w:rFonts w:eastAsia="SimSun"/>
          <w:rtl/>
          <w:lang w:eastAsia="zh-CN"/>
        </w:rPr>
        <w:t>ל</w:t>
      </w:r>
      <w:r>
        <w:rPr>
          <w:rFonts w:eastAsia="SimSun" w:hint="cs"/>
          <w:rtl/>
          <w:lang w:eastAsia="zh-CN"/>
        </w:rPr>
        <w:t xml:space="preserve"> (</w:t>
      </w:r>
      <w:r w:rsidRPr="00A2388F">
        <w:rPr>
          <w:rFonts w:eastAsia="SimSun"/>
          <w:rtl/>
          <w:lang w:eastAsia="zh-CN"/>
        </w:rPr>
        <w:t>בירור הלכה</w:t>
      </w:r>
      <w:r>
        <w:rPr>
          <w:rFonts w:eastAsia="SimSun"/>
          <w:rtl/>
          <w:lang w:eastAsia="zh-CN"/>
        </w:rPr>
        <w:t xml:space="preserve"> </w:t>
      </w:r>
      <w:r w:rsidR="002329F6">
        <w:rPr>
          <w:rFonts w:eastAsia="SimSun"/>
          <w:rtl/>
          <w:lang w:eastAsia="zh-CN"/>
        </w:rPr>
        <w:t>תליתאה סי' תקנ"א על סעי' י"ח, עמ' רכ"ו) – "</w:t>
      </w:r>
      <w:r w:rsidR="002329F6" w:rsidRPr="005B3054">
        <w:rPr>
          <w:rFonts w:eastAsia="SimSun"/>
          <w:rtl/>
          <w:lang w:eastAsia="zh-CN"/>
        </w:rPr>
        <w:t>ובלוח לא</w:t>
      </w:r>
      <w:r w:rsidR="002329F6" w:rsidRPr="005B3054">
        <w:rPr>
          <w:rFonts w:eastAsia="SimSun" w:hint="cs"/>
          <w:rtl/>
          <w:lang w:eastAsia="zh-CN"/>
        </w:rPr>
        <w:t>רץ</w:t>
      </w:r>
      <w:r w:rsidR="002329F6" w:rsidRPr="005B3054">
        <w:rPr>
          <w:rFonts w:eastAsia="SimSun"/>
          <w:rtl/>
          <w:lang w:eastAsia="zh-CN"/>
        </w:rPr>
        <w:t xml:space="preserve"> ישראל מיסודו של הגרי</w:t>
      </w:r>
      <w:r w:rsidR="002329F6" w:rsidRPr="005B3054">
        <w:rPr>
          <w:rFonts w:eastAsia="SimSun" w:hint="cs"/>
          <w:rtl/>
          <w:lang w:eastAsia="zh-CN"/>
        </w:rPr>
        <w:t>"</w:t>
      </w:r>
      <w:r w:rsidR="002329F6" w:rsidRPr="005B3054">
        <w:rPr>
          <w:rFonts w:eastAsia="SimSun"/>
          <w:rtl/>
          <w:lang w:eastAsia="zh-CN"/>
        </w:rPr>
        <w:t>מ</w:t>
      </w:r>
      <w:r w:rsidR="002329F6" w:rsidRPr="005B3054">
        <w:rPr>
          <w:rFonts w:eastAsia="SimSun" w:hint="cs"/>
          <w:rtl/>
          <w:lang w:eastAsia="zh-CN"/>
        </w:rPr>
        <w:t xml:space="preserve"> </w:t>
      </w:r>
      <w:r w:rsidR="002329F6" w:rsidRPr="005B3054">
        <w:rPr>
          <w:rFonts w:eastAsia="SimSun"/>
          <w:rtl/>
          <w:lang w:eastAsia="zh-CN"/>
        </w:rPr>
        <w:t>טוקצינסקי ז</w:t>
      </w:r>
      <w:r w:rsidR="002329F6" w:rsidRPr="005B3054">
        <w:rPr>
          <w:rFonts w:eastAsia="SimSun" w:hint="cs"/>
          <w:rtl/>
          <w:lang w:eastAsia="zh-CN"/>
        </w:rPr>
        <w:t>"</w:t>
      </w:r>
      <w:r w:rsidR="002329F6" w:rsidRPr="005B3054">
        <w:rPr>
          <w:rFonts w:eastAsia="SimSun"/>
          <w:rtl/>
          <w:lang w:eastAsia="zh-CN"/>
        </w:rPr>
        <w:t xml:space="preserve">ל איתא: </w:t>
      </w:r>
      <w:r w:rsidR="002329F6" w:rsidRPr="005B3054">
        <w:rPr>
          <w:rFonts w:eastAsia="SimSun" w:hint="cs"/>
          <w:rtl/>
          <w:lang w:eastAsia="zh-CN"/>
        </w:rPr>
        <w:t>'</w:t>
      </w:r>
      <w:r w:rsidR="002329F6" w:rsidRPr="005B3054">
        <w:rPr>
          <w:rFonts w:eastAsia="SimSun"/>
          <w:rtl/>
          <w:lang w:eastAsia="zh-CN"/>
        </w:rPr>
        <w:t>ועושין סעודת ב</w:t>
      </w:r>
      <w:r w:rsidR="002329F6" w:rsidRPr="005B3054">
        <w:rPr>
          <w:rFonts w:eastAsia="SimSun" w:hint="cs"/>
          <w:rtl/>
          <w:lang w:eastAsia="zh-CN"/>
        </w:rPr>
        <w:t>"</w:t>
      </w:r>
      <w:r w:rsidR="002329F6" w:rsidRPr="005B3054">
        <w:rPr>
          <w:rFonts w:eastAsia="SimSun"/>
          <w:rtl/>
          <w:lang w:eastAsia="zh-CN"/>
        </w:rPr>
        <w:t>מ ופדיון</w:t>
      </w:r>
      <w:r w:rsidR="002329F6" w:rsidRPr="005B3054">
        <w:rPr>
          <w:rFonts w:eastAsia="SimSun" w:hint="cs"/>
          <w:rtl/>
          <w:lang w:eastAsia="zh-CN"/>
        </w:rPr>
        <w:t xml:space="preserve"> </w:t>
      </w:r>
      <w:r w:rsidR="002329F6" w:rsidRPr="005B3054">
        <w:rPr>
          <w:rFonts w:eastAsia="SimSun"/>
          <w:rtl/>
          <w:lang w:eastAsia="zh-CN"/>
        </w:rPr>
        <w:t>הבן בלא רקודין</w:t>
      </w:r>
      <w:r w:rsidR="002329F6" w:rsidRPr="005B3054">
        <w:rPr>
          <w:rFonts w:eastAsia="SimSun" w:hint="cs"/>
          <w:rtl/>
          <w:lang w:eastAsia="zh-CN"/>
        </w:rPr>
        <w:t>'</w:t>
      </w:r>
      <w:r w:rsidR="002329F6" w:rsidRPr="005B3054">
        <w:rPr>
          <w:rFonts w:eastAsia="SimSun"/>
          <w:rtl/>
          <w:lang w:eastAsia="zh-CN"/>
        </w:rPr>
        <w:t>.</w:t>
      </w:r>
      <w:r w:rsidR="002329F6" w:rsidRPr="005B3054">
        <w:rPr>
          <w:rFonts w:eastAsia="SimSun" w:hint="cs"/>
          <w:rtl/>
          <w:lang w:eastAsia="zh-CN"/>
        </w:rPr>
        <w:t xml:space="preserve"> </w:t>
      </w:r>
      <w:r w:rsidR="002329F6" w:rsidRPr="005B3054">
        <w:rPr>
          <w:rFonts w:eastAsia="SimSun"/>
          <w:rtl/>
          <w:lang w:eastAsia="zh-CN"/>
        </w:rPr>
        <w:t>ובדקתי בלוח לא</w:t>
      </w:r>
      <w:r w:rsidR="002329F6">
        <w:rPr>
          <w:rFonts w:eastAsia="SimSun" w:hint="cs"/>
          <w:rtl/>
          <w:lang w:eastAsia="zh-CN"/>
        </w:rPr>
        <w:t>רץ</w:t>
      </w:r>
      <w:r w:rsidR="002329F6" w:rsidRPr="002329F6">
        <w:rPr>
          <w:rFonts w:eastAsia="SimSun"/>
          <w:rtl/>
          <w:lang w:eastAsia="zh-CN"/>
        </w:rPr>
        <w:t xml:space="preserve"> ישראל לשנת תרס</w:t>
      </w:r>
      <w:r w:rsidR="002329F6">
        <w:rPr>
          <w:rFonts w:eastAsia="SimSun" w:hint="cs"/>
          <w:rtl/>
          <w:lang w:eastAsia="zh-CN"/>
        </w:rPr>
        <w:t>"</w:t>
      </w:r>
      <w:r w:rsidR="002329F6" w:rsidRPr="002329F6">
        <w:rPr>
          <w:rFonts w:eastAsia="SimSun"/>
          <w:rtl/>
          <w:lang w:eastAsia="zh-CN"/>
        </w:rPr>
        <w:t>ו,</w:t>
      </w:r>
      <w:r w:rsidR="002329F6" w:rsidRPr="002329F6">
        <w:rPr>
          <w:rFonts w:eastAsia="SimSun" w:hint="cs"/>
          <w:rtl/>
          <w:lang w:eastAsia="zh-CN"/>
        </w:rPr>
        <w:t xml:space="preserve"> </w:t>
      </w:r>
      <w:r w:rsidR="002329F6" w:rsidRPr="002329F6">
        <w:rPr>
          <w:rFonts w:eastAsia="SimSun"/>
          <w:rtl/>
          <w:lang w:eastAsia="zh-CN"/>
        </w:rPr>
        <w:t>שהוציא לאור הגרי</w:t>
      </w:r>
      <w:r w:rsidR="002329F6">
        <w:rPr>
          <w:rFonts w:eastAsia="SimSun" w:hint="cs"/>
          <w:rtl/>
          <w:lang w:eastAsia="zh-CN"/>
        </w:rPr>
        <w:t>"</w:t>
      </w:r>
      <w:r w:rsidR="002329F6" w:rsidRPr="002329F6">
        <w:rPr>
          <w:rFonts w:eastAsia="SimSun"/>
          <w:rtl/>
          <w:lang w:eastAsia="zh-CN"/>
        </w:rPr>
        <w:t>מ טוקצינסקי עוד בחיי</w:t>
      </w:r>
      <w:r w:rsidR="002329F6" w:rsidRPr="002329F6">
        <w:rPr>
          <w:rFonts w:eastAsia="SimSun" w:hint="cs"/>
          <w:rtl/>
          <w:lang w:eastAsia="zh-CN"/>
        </w:rPr>
        <w:t xml:space="preserve"> </w:t>
      </w:r>
      <w:r w:rsidR="002329F6" w:rsidRPr="002329F6">
        <w:rPr>
          <w:rFonts w:eastAsia="SimSun"/>
          <w:rtl/>
          <w:lang w:eastAsia="zh-CN"/>
        </w:rPr>
        <w:t>הגר</w:t>
      </w:r>
      <w:r>
        <w:rPr>
          <w:rFonts w:eastAsia="SimSun" w:hint="cs"/>
          <w:rtl/>
          <w:lang w:eastAsia="zh-CN"/>
        </w:rPr>
        <w:t>"</w:t>
      </w:r>
      <w:r w:rsidR="002329F6" w:rsidRPr="002329F6">
        <w:rPr>
          <w:rFonts w:eastAsia="SimSun"/>
          <w:rtl/>
          <w:lang w:eastAsia="zh-CN"/>
        </w:rPr>
        <w:t>ש סלנט זי</w:t>
      </w:r>
      <w:r>
        <w:rPr>
          <w:rFonts w:eastAsia="SimSun" w:hint="cs"/>
          <w:rtl/>
          <w:lang w:eastAsia="zh-CN"/>
        </w:rPr>
        <w:t>"</w:t>
      </w:r>
      <w:r w:rsidR="002329F6" w:rsidRPr="002329F6">
        <w:rPr>
          <w:rFonts w:eastAsia="SimSun"/>
          <w:rtl/>
          <w:lang w:eastAsia="zh-CN"/>
        </w:rPr>
        <w:t>ע, וראיתי שכתוב גם כן:</w:t>
      </w:r>
      <w:r w:rsidR="002329F6" w:rsidRPr="002329F6">
        <w:rPr>
          <w:rFonts w:eastAsia="SimSun" w:hint="cs"/>
          <w:rtl/>
          <w:lang w:eastAsia="zh-CN"/>
        </w:rPr>
        <w:t xml:space="preserve"> '</w:t>
      </w:r>
      <w:r w:rsidR="002329F6" w:rsidRPr="002329F6">
        <w:rPr>
          <w:rFonts w:eastAsia="SimSun"/>
          <w:rtl/>
          <w:lang w:eastAsia="zh-CN"/>
        </w:rPr>
        <w:t>ועושין סעודות ב</w:t>
      </w:r>
      <w:r>
        <w:rPr>
          <w:rFonts w:eastAsia="SimSun" w:hint="cs"/>
          <w:rtl/>
          <w:lang w:eastAsia="zh-CN"/>
        </w:rPr>
        <w:t>"</w:t>
      </w:r>
      <w:r w:rsidR="002329F6" w:rsidRPr="002329F6">
        <w:rPr>
          <w:rFonts w:eastAsia="SimSun"/>
          <w:rtl/>
          <w:lang w:eastAsia="zh-CN"/>
        </w:rPr>
        <w:t>מ ופדיון הבן בלא רקודין</w:t>
      </w:r>
      <w:r w:rsidR="002329F6" w:rsidRPr="002329F6">
        <w:rPr>
          <w:rFonts w:eastAsia="SimSun" w:hint="cs"/>
          <w:rtl/>
          <w:lang w:eastAsia="zh-CN"/>
        </w:rPr>
        <w:t xml:space="preserve"> </w:t>
      </w:r>
      <w:r w:rsidR="002329F6" w:rsidRPr="002329F6">
        <w:rPr>
          <w:rFonts w:eastAsia="SimSun"/>
          <w:rtl/>
          <w:lang w:eastAsia="zh-CN"/>
        </w:rPr>
        <w:t>ומחולות</w:t>
      </w:r>
      <w:r w:rsidR="002329F6" w:rsidRPr="002329F6">
        <w:rPr>
          <w:rFonts w:eastAsia="SimSun" w:hint="cs"/>
          <w:rtl/>
          <w:lang w:eastAsia="zh-CN"/>
        </w:rPr>
        <w:t>'".</w:t>
      </w:r>
    </w:p>
    <w:p w14:paraId="03741F6E" w14:textId="77777777" w:rsidR="00EF0458" w:rsidRDefault="00EF0458" w:rsidP="00CA562C">
      <w:pPr>
        <w:numPr>
          <w:ilvl w:val="3"/>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תשובות והנהגות</w:t>
      </w:r>
      <w:r w:rsidRPr="00EF0458">
        <w:rPr>
          <w:rFonts w:eastAsia="SimSun" w:hint="cs"/>
          <w:rtl/>
          <w:lang w:eastAsia="zh-CN"/>
        </w:rPr>
        <w:t xml:space="preserve"> (ח"ה סי' קס"ז ד"ה אמנם) – "וכן מה שיש נוהגין לרקוד בגמר סעודת ברית מילה, יש להמנע מי"ז בתמוז כיון שאין זה מעיקר מצותה. ומיהו בעיקר יש ליזהר משבוע שחל בו ת"ב שיש שורש לאבילות בחז"ל או אף מר"ח, אבל בג' השבועות יש מקום להקל, אבל כלי שיר אין להתיר כלל".</w:t>
      </w:r>
    </w:p>
    <w:p w14:paraId="18E67C2E" w14:textId="77777777" w:rsidR="00A2388F" w:rsidRDefault="00BE3E8F" w:rsidP="00CA562C">
      <w:pPr>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BE3E8F">
        <w:rPr>
          <w:rFonts w:eastAsia="SimSun" w:hint="cs"/>
          <w:u w:val="single"/>
          <w:rtl/>
          <w:lang w:eastAsia="zh-CN"/>
        </w:rPr>
        <w:t>פסקי תשובות</w:t>
      </w:r>
      <w:r>
        <w:rPr>
          <w:rFonts w:eastAsia="SimSun" w:hint="cs"/>
          <w:rtl/>
          <w:lang w:eastAsia="zh-CN"/>
        </w:rPr>
        <w:t xml:space="preserve"> (אות י"ג ד"ה וסעודות)</w:t>
      </w:r>
      <w:r w:rsidR="00A2388F">
        <w:rPr>
          <w:rFonts w:eastAsia="SimSun" w:hint="cs"/>
          <w:rtl/>
          <w:lang w:eastAsia="zh-CN"/>
        </w:rPr>
        <w:t>.</w:t>
      </w:r>
    </w:p>
    <w:p w14:paraId="5D36B38C" w14:textId="77777777" w:rsidR="00A2388F" w:rsidRPr="00A2388F" w:rsidRDefault="00A2388F" w:rsidP="00CA562C">
      <w:pPr>
        <w:numPr>
          <w:ilvl w:val="3"/>
          <w:numId w:val="4"/>
        </w:numPr>
        <w:jc w:val="both"/>
      </w:pPr>
      <w:r>
        <w:rPr>
          <w:rFonts w:eastAsia="SimSun" w:hint="cs"/>
          <w:u w:val="single"/>
          <w:rtl/>
          <w:lang w:eastAsia="zh-CN"/>
        </w:rPr>
        <w:t>בירור הלכה</w:t>
      </w:r>
      <w:r>
        <w:rPr>
          <w:rFonts w:eastAsia="SimSun" w:hint="cs"/>
          <w:rtl/>
          <w:lang w:eastAsia="zh-CN"/>
        </w:rPr>
        <w:t xml:space="preserve"> (תליתאה סי' תקנ"א על סעי' י"ח, עמ' רכ"ו) – "</w:t>
      </w:r>
      <w:r>
        <w:rPr>
          <w:rtl/>
        </w:rPr>
        <w:t>וכן נראה, דשלילת רקודין ומחולות בסעודות</w:t>
      </w:r>
      <w:r>
        <w:rPr>
          <w:rFonts w:hint="cs"/>
          <w:rtl/>
        </w:rPr>
        <w:t xml:space="preserve"> </w:t>
      </w:r>
      <w:r>
        <w:rPr>
          <w:rtl/>
        </w:rPr>
        <w:t>ב</w:t>
      </w:r>
      <w:r>
        <w:rPr>
          <w:rFonts w:hint="cs"/>
          <w:rtl/>
        </w:rPr>
        <w:t>"</w:t>
      </w:r>
      <w:r>
        <w:rPr>
          <w:rtl/>
        </w:rPr>
        <w:t>מ ופדיון הבן גם כן אינו ברור לחלוטין</w:t>
      </w:r>
      <w:r>
        <w:rPr>
          <w:rFonts w:hint="cs"/>
          <w:rtl/>
        </w:rPr>
        <w:t xml:space="preserve"> </w:t>
      </w:r>
      <w:r>
        <w:rPr>
          <w:rtl/>
        </w:rPr>
        <w:t>(במנהגים שבספר עתים לבינה נזכר איסור רקודין</w:t>
      </w:r>
      <w:r>
        <w:rPr>
          <w:rFonts w:hint="cs"/>
          <w:rtl/>
        </w:rPr>
        <w:t xml:space="preserve"> </w:t>
      </w:r>
      <w:r>
        <w:rPr>
          <w:rtl/>
        </w:rPr>
        <w:t>אך אינו מפורש שגם בסעודות אלו יש להמנע</w:t>
      </w:r>
      <w:r>
        <w:rPr>
          <w:rFonts w:hint="cs"/>
          <w:rtl/>
        </w:rPr>
        <w:t xml:space="preserve"> </w:t>
      </w:r>
      <w:r>
        <w:rPr>
          <w:rtl/>
        </w:rPr>
        <w:t>מזה)</w:t>
      </w:r>
      <w:r w:rsidRPr="00A2388F">
        <w:rPr>
          <w:rFonts w:eastAsia="SimSun" w:hint="cs"/>
          <w:rtl/>
          <w:lang w:eastAsia="zh-CN"/>
        </w:rPr>
        <w:t>".</w:t>
      </w:r>
    </w:p>
    <w:p w14:paraId="1692DC9A" w14:textId="77777777" w:rsidR="00EF0458" w:rsidRPr="00EF0458" w:rsidRDefault="00EF0458" w:rsidP="00EF0458">
      <w:pPr>
        <w:jc w:val="both"/>
        <w:rPr>
          <w:rFonts w:eastAsia="SimSun"/>
          <w:lang w:eastAsia="zh-CN"/>
        </w:rPr>
      </w:pPr>
    </w:p>
    <w:p w14:paraId="1B25B226" w14:textId="77777777" w:rsidR="00A2388F" w:rsidRDefault="00A2388F" w:rsidP="00CA562C">
      <w:pPr>
        <w:numPr>
          <w:ilvl w:val="1"/>
          <w:numId w:val="4"/>
        </w:numPr>
        <w:jc w:val="both"/>
        <w:rPr>
          <w:rFonts w:eastAsia="SimSun"/>
          <w:lang w:eastAsia="zh-CN"/>
        </w:rPr>
      </w:pPr>
      <w:r>
        <w:rPr>
          <w:rFonts w:eastAsia="SimSun" w:hint="cs"/>
          <w:b/>
          <w:bCs/>
          <w:rtl/>
          <w:lang w:eastAsia="zh-CN"/>
        </w:rPr>
        <w:t>שמחת פדיון הבן</w:t>
      </w:r>
      <w:r>
        <w:rPr>
          <w:rFonts w:eastAsia="SimSun" w:hint="cs"/>
          <w:rtl/>
          <w:lang w:eastAsia="zh-CN"/>
        </w:rPr>
        <w:t>:</w:t>
      </w:r>
      <w:r w:rsidRPr="00EF0458">
        <w:rPr>
          <w:rFonts w:eastAsia="SimSun" w:hint="cs"/>
          <w:rtl/>
          <w:lang w:eastAsia="zh-CN"/>
        </w:rPr>
        <w:t xml:space="preserve"> </w:t>
      </w:r>
      <w:r>
        <w:rPr>
          <w:rFonts w:eastAsia="SimSun" w:hint="cs"/>
          <w:rtl/>
          <w:lang w:eastAsia="zh-CN"/>
        </w:rPr>
        <w:t xml:space="preserve">לענין </w:t>
      </w:r>
      <w:r w:rsidRPr="00EF0458">
        <w:rPr>
          <w:rFonts w:eastAsia="SimSun" w:hint="cs"/>
          <w:rtl/>
          <w:lang w:eastAsia="zh-CN"/>
        </w:rPr>
        <w:t>ר</w:t>
      </w:r>
      <w:r>
        <w:rPr>
          <w:rFonts w:eastAsia="SimSun" w:hint="cs"/>
          <w:rtl/>
          <w:lang w:eastAsia="zh-CN"/>
        </w:rPr>
        <w:t>י</w:t>
      </w:r>
      <w:r w:rsidRPr="00EF0458">
        <w:rPr>
          <w:rFonts w:eastAsia="SimSun" w:hint="cs"/>
          <w:rtl/>
          <w:lang w:eastAsia="zh-CN"/>
        </w:rPr>
        <w:t>קודי</w:t>
      </w:r>
      <w:r>
        <w:rPr>
          <w:rFonts w:eastAsia="SimSun" w:hint="cs"/>
          <w:rtl/>
          <w:lang w:eastAsia="zh-CN"/>
        </w:rPr>
        <w:t>ן ומחולות</w:t>
      </w:r>
      <w:r w:rsidRPr="00EF0458">
        <w:rPr>
          <w:rFonts w:eastAsia="SimSun" w:hint="cs"/>
          <w:rtl/>
          <w:lang w:eastAsia="zh-CN"/>
        </w:rPr>
        <w:t>.</w:t>
      </w:r>
    </w:p>
    <w:p w14:paraId="10302A1C" w14:textId="77777777" w:rsidR="00A2388F" w:rsidRPr="00EF0458" w:rsidRDefault="00A2388F" w:rsidP="00CA562C">
      <w:pPr>
        <w:numPr>
          <w:ilvl w:val="2"/>
          <w:numId w:val="4"/>
        </w:numPr>
        <w:jc w:val="both"/>
        <w:rPr>
          <w:rFonts w:eastAsia="SimSun"/>
          <w:lang w:eastAsia="zh-CN"/>
        </w:rPr>
      </w:pPr>
      <w:r w:rsidRPr="00EF0458">
        <w:rPr>
          <w:rFonts w:eastAsia="SimSun" w:hint="cs"/>
          <w:rtl/>
          <w:lang w:eastAsia="zh-CN"/>
        </w:rPr>
        <w:t>מחמיר.</w:t>
      </w:r>
    </w:p>
    <w:p w14:paraId="22CC2088" w14:textId="77777777" w:rsidR="00A2388F" w:rsidRDefault="00A2388F" w:rsidP="00CA562C">
      <w:pPr>
        <w:numPr>
          <w:ilvl w:val="3"/>
          <w:numId w:val="4"/>
        </w:numPr>
        <w:jc w:val="both"/>
        <w:rPr>
          <w:rFonts w:eastAsia="SimSun"/>
          <w:lang w:eastAsia="zh-CN"/>
        </w:rPr>
      </w:pPr>
      <w:r w:rsidRPr="002329F6">
        <w:rPr>
          <w:rFonts w:eastAsia="SimSun"/>
          <w:u w:val="single"/>
          <w:rtl/>
          <w:lang w:eastAsia="zh-CN"/>
        </w:rPr>
        <w:t>הגרי</w:t>
      </w:r>
      <w:r w:rsidRPr="002329F6">
        <w:rPr>
          <w:rFonts w:eastAsia="SimSun" w:hint="cs"/>
          <w:u w:val="single"/>
          <w:rtl/>
          <w:lang w:eastAsia="zh-CN"/>
        </w:rPr>
        <w:t>"</w:t>
      </w:r>
      <w:r w:rsidRPr="002329F6">
        <w:rPr>
          <w:rFonts w:eastAsia="SimSun"/>
          <w:u w:val="single"/>
          <w:rtl/>
          <w:lang w:eastAsia="zh-CN"/>
        </w:rPr>
        <w:t>מ</w:t>
      </w:r>
      <w:r w:rsidRPr="002329F6">
        <w:rPr>
          <w:rFonts w:eastAsia="SimSun" w:hint="cs"/>
          <w:u w:val="single"/>
          <w:rtl/>
          <w:lang w:eastAsia="zh-CN"/>
        </w:rPr>
        <w:t xml:space="preserve"> </w:t>
      </w:r>
      <w:r w:rsidRPr="002329F6">
        <w:rPr>
          <w:rFonts w:eastAsia="SimSun"/>
          <w:u w:val="single"/>
          <w:rtl/>
          <w:lang w:eastAsia="zh-CN"/>
        </w:rPr>
        <w:t>טוקצינסקי</w:t>
      </w:r>
      <w:r w:rsidRPr="002329F6">
        <w:rPr>
          <w:rFonts w:eastAsia="SimSun"/>
          <w:rtl/>
          <w:lang w:eastAsia="zh-CN"/>
        </w:rPr>
        <w:t xml:space="preserve"> ז</w:t>
      </w:r>
      <w:r>
        <w:rPr>
          <w:rFonts w:eastAsia="SimSun" w:hint="cs"/>
          <w:rtl/>
          <w:lang w:eastAsia="zh-CN"/>
        </w:rPr>
        <w:t>"</w:t>
      </w:r>
      <w:r w:rsidRPr="002329F6">
        <w:rPr>
          <w:rFonts w:eastAsia="SimSun"/>
          <w:rtl/>
          <w:lang w:eastAsia="zh-CN"/>
        </w:rPr>
        <w:t>ל</w:t>
      </w:r>
      <w:r>
        <w:rPr>
          <w:rFonts w:eastAsia="SimSun" w:hint="cs"/>
          <w:rtl/>
          <w:lang w:eastAsia="zh-CN"/>
        </w:rPr>
        <w:t xml:space="preserve"> (</w:t>
      </w:r>
      <w:r w:rsidRPr="00A2388F">
        <w:rPr>
          <w:rFonts w:eastAsia="SimSun"/>
          <w:rtl/>
          <w:lang w:eastAsia="zh-CN"/>
        </w:rPr>
        <w:t>בירור הלכה</w:t>
      </w:r>
      <w:r>
        <w:rPr>
          <w:rFonts w:eastAsia="SimSun"/>
          <w:rtl/>
          <w:lang w:eastAsia="zh-CN"/>
        </w:rPr>
        <w:t xml:space="preserve"> תליתאה סי' תקנ"א על סעי' י"ח, עמ' רכ"ו) – "ובלוח ל</w:t>
      </w:r>
      <w:r w:rsidRPr="002329F6">
        <w:rPr>
          <w:rFonts w:eastAsia="SimSun"/>
          <w:rtl/>
          <w:lang w:eastAsia="zh-CN"/>
        </w:rPr>
        <w:t>א</w:t>
      </w:r>
      <w:r>
        <w:rPr>
          <w:rFonts w:eastAsia="SimSun" w:hint="cs"/>
          <w:rtl/>
          <w:lang w:eastAsia="zh-CN"/>
        </w:rPr>
        <w:t>רץ</w:t>
      </w:r>
      <w:r w:rsidRPr="002329F6">
        <w:rPr>
          <w:rFonts w:eastAsia="SimSun"/>
          <w:rtl/>
          <w:lang w:eastAsia="zh-CN"/>
        </w:rPr>
        <w:t xml:space="preserve"> ישראל מיסודו של </w:t>
      </w:r>
      <w:r w:rsidRPr="00A2388F">
        <w:rPr>
          <w:rFonts w:eastAsia="SimSun"/>
          <w:rtl/>
          <w:lang w:eastAsia="zh-CN"/>
        </w:rPr>
        <w:t>הגרי</w:t>
      </w:r>
      <w:r w:rsidRPr="00A2388F">
        <w:rPr>
          <w:rFonts w:eastAsia="SimSun" w:hint="cs"/>
          <w:rtl/>
          <w:lang w:eastAsia="zh-CN"/>
        </w:rPr>
        <w:t>"</w:t>
      </w:r>
      <w:r w:rsidRPr="00A2388F">
        <w:rPr>
          <w:rFonts w:eastAsia="SimSun"/>
          <w:rtl/>
          <w:lang w:eastAsia="zh-CN"/>
        </w:rPr>
        <w:t>מ</w:t>
      </w:r>
      <w:r w:rsidRPr="00A2388F">
        <w:rPr>
          <w:rFonts w:eastAsia="SimSun" w:hint="cs"/>
          <w:rtl/>
          <w:lang w:eastAsia="zh-CN"/>
        </w:rPr>
        <w:t xml:space="preserve"> </w:t>
      </w:r>
      <w:r w:rsidRPr="00A2388F">
        <w:rPr>
          <w:rFonts w:eastAsia="SimSun"/>
          <w:rtl/>
          <w:lang w:eastAsia="zh-CN"/>
        </w:rPr>
        <w:t>טוקצינסקי ז</w:t>
      </w:r>
      <w:r w:rsidRPr="00A2388F">
        <w:rPr>
          <w:rFonts w:eastAsia="SimSun" w:hint="cs"/>
          <w:rtl/>
          <w:lang w:eastAsia="zh-CN"/>
        </w:rPr>
        <w:t>"</w:t>
      </w:r>
      <w:r w:rsidRPr="00A2388F">
        <w:rPr>
          <w:rFonts w:eastAsia="SimSun"/>
          <w:rtl/>
          <w:lang w:eastAsia="zh-CN"/>
        </w:rPr>
        <w:t>ל</w:t>
      </w:r>
      <w:r w:rsidRPr="002329F6">
        <w:rPr>
          <w:rFonts w:eastAsia="SimSun"/>
          <w:rtl/>
          <w:lang w:eastAsia="zh-CN"/>
        </w:rPr>
        <w:t xml:space="preserve"> איתא: </w:t>
      </w:r>
      <w:r>
        <w:rPr>
          <w:rFonts w:eastAsia="SimSun" w:hint="cs"/>
          <w:rtl/>
          <w:lang w:eastAsia="zh-CN"/>
        </w:rPr>
        <w:t>'</w:t>
      </w:r>
      <w:r w:rsidRPr="002329F6">
        <w:rPr>
          <w:rFonts w:eastAsia="SimSun"/>
          <w:rtl/>
          <w:lang w:eastAsia="zh-CN"/>
        </w:rPr>
        <w:t>ועושין סעודת ב</w:t>
      </w:r>
      <w:r>
        <w:rPr>
          <w:rFonts w:eastAsia="SimSun" w:hint="cs"/>
          <w:rtl/>
          <w:lang w:eastAsia="zh-CN"/>
        </w:rPr>
        <w:t>"</w:t>
      </w:r>
      <w:r w:rsidRPr="002329F6">
        <w:rPr>
          <w:rFonts w:eastAsia="SimSun"/>
          <w:rtl/>
          <w:lang w:eastAsia="zh-CN"/>
        </w:rPr>
        <w:t>מ ופדיון</w:t>
      </w:r>
      <w:r w:rsidRPr="002329F6">
        <w:rPr>
          <w:rFonts w:eastAsia="SimSun" w:hint="cs"/>
          <w:rtl/>
          <w:lang w:eastAsia="zh-CN"/>
        </w:rPr>
        <w:t xml:space="preserve"> </w:t>
      </w:r>
      <w:r w:rsidRPr="002329F6">
        <w:rPr>
          <w:rFonts w:eastAsia="SimSun"/>
          <w:rtl/>
          <w:lang w:eastAsia="zh-CN"/>
        </w:rPr>
        <w:t>הבן בלא רקודין</w:t>
      </w:r>
      <w:r>
        <w:rPr>
          <w:rFonts w:eastAsia="SimSun" w:hint="cs"/>
          <w:rtl/>
          <w:lang w:eastAsia="zh-CN"/>
        </w:rPr>
        <w:t>'</w:t>
      </w:r>
      <w:r w:rsidRPr="002329F6">
        <w:rPr>
          <w:rFonts w:eastAsia="SimSun"/>
          <w:rtl/>
          <w:lang w:eastAsia="zh-CN"/>
        </w:rPr>
        <w:t>.</w:t>
      </w:r>
      <w:r w:rsidRPr="002329F6">
        <w:rPr>
          <w:rFonts w:eastAsia="SimSun" w:hint="cs"/>
          <w:rtl/>
          <w:lang w:eastAsia="zh-CN"/>
        </w:rPr>
        <w:t xml:space="preserve"> </w:t>
      </w:r>
      <w:r w:rsidRPr="002329F6">
        <w:rPr>
          <w:rFonts w:eastAsia="SimSun"/>
          <w:rtl/>
          <w:lang w:eastAsia="zh-CN"/>
        </w:rPr>
        <w:t>ובדקתי בלוח לא</w:t>
      </w:r>
      <w:r>
        <w:rPr>
          <w:rFonts w:eastAsia="SimSun" w:hint="cs"/>
          <w:rtl/>
          <w:lang w:eastAsia="zh-CN"/>
        </w:rPr>
        <w:t>רץ</w:t>
      </w:r>
      <w:r w:rsidRPr="002329F6">
        <w:rPr>
          <w:rFonts w:eastAsia="SimSun"/>
          <w:rtl/>
          <w:lang w:eastAsia="zh-CN"/>
        </w:rPr>
        <w:t xml:space="preserve"> ישראל לשנת תרס</w:t>
      </w:r>
      <w:r>
        <w:rPr>
          <w:rFonts w:eastAsia="SimSun" w:hint="cs"/>
          <w:rtl/>
          <w:lang w:eastAsia="zh-CN"/>
        </w:rPr>
        <w:t>"</w:t>
      </w:r>
      <w:r w:rsidRPr="002329F6">
        <w:rPr>
          <w:rFonts w:eastAsia="SimSun"/>
          <w:rtl/>
          <w:lang w:eastAsia="zh-CN"/>
        </w:rPr>
        <w:t>ו,</w:t>
      </w:r>
      <w:r w:rsidRPr="002329F6">
        <w:rPr>
          <w:rFonts w:eastAsia="SimSun" w:hint="cs"/>
          <w:rtl/>
          <w:lang w:eastAsia="zh-CN"/>
        </w:rPr>
        <w:t xml:space="preserve"> </w:t>
      </w:r>
      <w:r w:rsidRPr="002329F6">
        <w:rPr>
          <w:rFonts w:eastAsia="SimSun"/>
          <w:rtl/>
          <w:lang w:eastAsia="zh-CN"/>
        </w:rPr>
        <w:t>שהוציא לאור הגרי</w:t>
      </w:r>
      <w:r>
        <w:rPr>
          <w:rFonts w:eastAsia="SimSun" w:hint="cs"/>
          <w:rtl/>
          <w:lang w:eastAsia="zh-CN"/>
        </w:rPr>
        <w:t>"</w:t>
      </w:r>
      <w:r w:rsidRPr="002329F6">
        <w:rPr>
          <w:rFonts w:eastAsia="SimSun"/>
          <w:rtl/>
          <w:lang w:eastAsia="zh-CN"/>
        </w:rPr>
        <w:t>מ טוקצינסקי עוד בחיי</w:t>
      </w:r>
      <w:r w:rsidRPr="002329F6">
        <w:rPr>
          <w:rFonts w:eastAsia="SimSun" w:hint="cs"/>
          <w:rtl/>
          <w:lang w:eastAsia="zh-CN"/>
        </w:rPr>
        <w:t xml:space="preserve"> </w:t>
      </w:r>
      <w:r w:rsidRPr="002329F6">
        <w:rPr>
          <w:rFonts w:eastAsia="SimSun"/>
          <w:rtl/>
          <w:lang w:eastAsia="zh-CN"/>
        </w:rPr>
        <w:t>הגר</w:t>
      </w:r>
      <w:r>
        <w:rPr>
          <w:rFonts w:eastAsia="SimSun" w:hint="cs"/>
          <w:rtl/>
          <w:lang w:eastAsia="zh-CN"/>
        </w:rPr>
        <w:t>"</w:t>
      </w:r>
      <w:r w:rsidRPr="002329F6">
        <w:rPr>
          <w:rFonts w:eastAsia="SimSun"/>
          <w:rtl/>
          <w:lang w:eastAsia="zh-CN"/>
        </w:rPr>
        <w:t>ש סלנט זי</w:t>
      </w:r>
      <w:r>
        <w:rPr>
          <w:rFonts w:eastAsia="SimSun" w:hint="cs"/>
          <w:rtl/>
          <w:lang w:eastAsia="zh-CN"/>
        </w:rPr>
        <w:t>"</w:t>
      </w:r>
      <w:r w:rsidRPr="002329F6">
        <w:rPr>
          <w:rFonts w:eastAsia="SimSun"/>
          <w:rtl/>
          <w:lang w:eastAsia="zh-CN"/>
        </w:rPr>
        <w:t>ע, וראיתי שכתוב גם כן:</w:t>
      </w:r>
      <w:r w:rsidRPr="002329F6">
        <w:rPr>
          <w:rFonts w:eastAsia="SimSun" w:hint="cs"/>
          <w:rtl/>
          <w:lang w:eastAsia="zh-CN"/>
        </w:rPr>
        <w:t xml:space="preserve"> '</w:t>
      </w:r>
      <w:r w:rsidRPr="002329F6">
        <w:rPr>
          <w:rFonts w:eastAsia="SimSun"/>
          <w:rtl/>
          <w:lang w:eastAsia="zh-CN"/>
        </w:rPr>
        <w:t>ועושין סעודות ב</w:t>
      </w:r>
      <w:r>
        <w:rPr>
          <w:rFonts w:eastAsia="SimSun" w:hint="cs"/>
          <w:rtl/>
          <w:lang w:eastAsia="zh-CN"/>
        </w:rPr>
        <w:t>"</w:t>
      </w:r>
      <w:r w:rsidRPr="002329F6">
        <w:rPr>
          <w:rFonts w:eastAsia="SimSun"/>
          <w:rtl/>
          <w:lang w:eastAsia="zh-CN"/>
        </w:rPr>
        <w:t>מ ופדיון הבן בלא רקודין</w:t>
      </w:r>
      <w:r w:rsidRPr="002329F6">
        <w:rPr>
          <w:rFonts w:eastAsia="SimSun" w:hint="cs"/>
          <w:rtl/>
          <w:lang w:eastAsia="zh-CN"/>
        </w:rPr>
        <w:t xml:space="preserve"> </w:t>
      </w:r>
      <w:r w:rsidRPr="002329F6">
        <w:rPr>
          <w:rFonts w:eastAsia="SimSun"/>
          <w:rtl/>
          <w:lang w:eastAsia="zh-CN"/>
        </w:rPr>
        <w:t>ומחולות</w:t>
      </w:r>
      <w:r w:rsidRPr="002329F6">
        <w:rPr>
          <w:rFonts w:eastAsia="SimSun" w:hint="cs"/>
          <w:rtl/>
          <w:lang w:eastAsia="zh-CN"/>
        </w:rPr>
        <w:t>'".</w:t>
      </w:r>
    </w:p>
    <w:p w14:paraId="0C08C944" w14:textId="77777777" w:rsidR="00A2388F" w:rsidRDefault="00BE3E8F" w:rsidP="00CA562C">
      <w:pPr>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BE3E8F">
        <w:rPr>
          <w:rFonts w:eastAsia="SimSun" w:hint="cs"/>
          <w:u w:val="single"/>
          <w:rtl/>
          <w:lang w:eastAsia="zh-CN"/>
        </w:rPr>
        <w:t>פסקי תשובות</w:t>
      </w:r>
      <w:r>
        <w:rPr>
          <w:rFonts w:eastAsia="SimSun" w:hint="cs"/>
          <w:rtl/>
          <w:lang w:eastAsia="zh-CN"/>
        </w:rPr>
        <w:t xml:space="preserve"> (אות י"ג ד"ה וסעודות)</w:t>
      </w:r>
      <w:r w:rsidR="00A2388F">
        <w:rPr>
          <w:rFonts w:eastAsia="SimSun" w:hint="cs"/>
          <w:rtl/>
          <w:lang w:eastAsia="zh-CN"/>
        </w:rPr>
        <w:t>.</w:t>
      </w:r>
    </w:p>
    <w:p w14:paraId="481DF099" w14:textId="77777777" w:rsidR="00A2388F" w:rsidRPr="00A2388F" w:rsidRDefault="00A2388F" w:rsidP="00CA562C">
      <w:pPr>
        <w:numPr>
          <w:ilvl w:val="3"/>
          <w:numId w:val="4"/>
        </w:numPr>
        <w:jc w:val="both"/>
      </w:pPr>
      <w:r>
        <w:rPr>
          <w:rFonts w:eastAsia="SimSun" w:hint="cs"/>
          <w:u w:val="single"/>
          <w:rtl/>
          <w:lang w:eastAsia="zh-CN"/>
        </w:rPr>
        <w:t>בירור הלכה</w:t>
      </w:r>
      <w:r>
        <w:rPr>
          <w:rFonts w:eastAsia="SimSun" w:hint="cs"/>
          <w:rtl/>
          <w:lang w:eastAsia="zh-CN"/>
        </w:rPr>
        <w:t xml:space="preserve"> (תליתאה סי' תקנ"א על סעי' י"ח, עמ' רכ"ו) – "</w:t>
      </w:r>
      <w:r>
        <w:rPr>
          <w:rtl/>
        </w:rPr>
        <w:t>וכן נראה, דשלילת רקודין ומחולות בסעודות</w:t>
      </w:r>
      <w:r>
        <w:rPr>
          <w:rFonts w:hint="cs"/>
          <w:rtl/>
        </w:rPr>
        <w:t xml:space="preserve"> </w:t>
      </w:r>
      <w:r>
        <w:rPr>
          <w:rtl/>
        </w:rPr>
        <w:t>ב</w:t>
      </w:r>
      <w:r>
        <w:rPr>
          <w:rFonts w:hint="cs"/>
          <w:rtl/>
        </w:rPr>
        <w:t>"</w:t>
      </w:r>
      <w:r>
        <w:rPr>
          <w:rtl/>
        </w:rPr>
        <w:t>מ ופדיון הבן גם כן אינו ברור לחלוטין</w:t>
      </w:r>
      <w:r>
        <w:rPr>
          <w:rFonts w:hint="cs"/>
          <w:rtl/>
        </w:rPr>
        <w:t xml:space="preserve"> </w:t>
      </w:r>
      <w:r>
        <w:rPr>
          <w:rtl/>
        </w:rPr>
        <w:t>(במנהגים שבספר עתים לבינה נזכר איסור רקודין</w:t>
      </w:r>
      <w:r>
        <w:rPr>
          <w:rFonts w:hint="cs"/>
          <w:rtl/>
        </w:rPr>
        <w:t xml:space="preserve"> </w:t>
      </w:r>
      <w:r>
        <w:rPr>
          <w:rtl/>
        </w:rPr>
        <w:t>אך אינו מפורש שגם בסעודות אלו יש להמנע</w:t>
      </w:r>
      <w:r>
        <w:rPr>
          <w:rFonts w:hint="cs"/>
          <w:rtl/>
        </w:rPr>
        <w:t xml:space="preserve"> </w:t>
      </w:r>
      <w:r>
        <w:rPr>
          <w:rtl/>
        </w:rPr>
        <w:t>מזה)</w:t>
      </w:r>
      <w:r w:rsidRPr="00A2388F">
        <w:rPr>
          <w:rFonts w:eastAsia="SimSun" w:hint="cs"/>
          <w:rtl/>
          <w:lang w:eastAsia="zh-CN"/>
        </w:rPr>
        <w:t>".</w:t>
      </w:r>
    </w:p>
    <w:p w14:paraId="3FA3EE94" w14:textId="77777777" w:rsidR="00A2388F" w:rsidRPr="00A2388F" w:rsidRDefault="00A2388F" w:rsidP="00A2388F">
      <w:pPr>
        <w:jc w:val="both"/>
        <w:rPr>
          <w:rFonts w:eastAsia="SimSun"/>
          <w:lang w:eastAsia="zh-CN"/>
        </w:rPr>
      </w:pPr>
    </w:p>
    <w:p w14:paraId="0F048B2C" w14:textId="77777777" w:rsidR="00EF0458" w:rsidRPr="00EF0458" w:rsidRDefault="00F37982" w:rsidP="00CA562C">
      <w:pPr>
        <w:numPr>
          <w:ilvl w:val="1"/>
          <w:numId w:val="4"/>
        </w:numPr>
        <w:jc w:val="both"/>
        <w:rPr>
          <w:rFonts w:eastAsia="SimSun"/>
          <w:lang w:eastAsia="zh-CN"/>
        </w:rPr>
      </w:pPr>
      <w:r>
        <w:rPr>
          <w:rFonts w:eastAsia="SimSun" w:hint="cs"/>
          <w:b/>
          <w:bCs/>
          <w:rtl/>
          <w:lang w:eastAsia="zh-CN"/>
        </w:rPr>
        <w:t xml:space="preserve">שמחת </w:t>
      </w:r>
      <w:r w:rsidR="00EF0458" w:rsidRPr="00EF0458">
        <w:rPr>
          <w:rFonts w:eastAsia="SimSun" w:hint="cs"/>
          <w:b/>
          <w:bCs/>
          <w:rtl/>
          <w:lang w:eastAsia="zh-CN"/>
        </w:rPr>
        <w:t>בר מצוה</w:t>
      </w:r>
      <w:r w:rsidR="000E5BF1">
        <w:rPr>
          <w:rFonts w:eastAsia="SimSun" w:hint="cs"/>
          <w:rtl/>
          <w:lang w:eastAsia="zh-CN"/>
        </w:rPr>
        <w:t>:</w:t>
      </w:r>
      <w:r w:rsidR="000E5BF1" w:rsidRPr="000E5BF1">
        <w:rPr>
          <w:rFonts w:eastAsia="SimSun" w:hint="cs"/>
          <w:rtl/>
          <w:lang w:eastAsia="zh-CN"/>
        </w:rPr>
        <w:t xml:space="preserve"> </w:t>
      </w:r>
      <w:r w:rsidR="000E5BF1">
        <w:rPr>
          <w:rFonts w:eastAsia="SimSun" w:hint="cs"/>
          <w:rtl/>
          <w:lang w:eastAsia="zh-CN"/>
        </w:rPr>
        <w:t xml:space="preserve">לענין </w:t>
      </w:r>
      <w:r w:rsidR="000E5BF1" w:rsidRPr="00EF0458">
        <w:rPr>
          <w:rFonts w:eastAsia="SimSun" w:hint="cs"/>
          <w:rtl/>
          <w:lang w:eastAsia="zh-CN"/>
        </w:rPr>
        <w:t>ר</w:t>
      </w:r>
      <w:r w:rsidR="000E5BF1">
        <w:rPr>
          <w:rFonts w:eastAsia="SimSun" w:hint="cs"/>
          <w:rtl/>
          <w:lang w:eastAsia="zh-CN"/>
        </w:rPr>
        <w:t>י</w:t>
      </w:r>
      <w:r w:rsidR="000E5BF1" w:rsidRPr="00EF0458">
        <w:rPr>
          <w:rFonts w:eastAsia="SimSun" w:hint="cs"/>
          <w:rtl/>
          <w:lang w:eastAsia="zh-CN"/>
        </w:rPr>
        <w:t>קודי</w:t>
      </w:r>
      <w:r w:rsidR="000E5BF1">
        <w:rPr>
          <w:rFonts w:eastAsia="SimSun" w:hint="cs"/>
          <w:rtl/>
          <w:lang w:eastAsia="zh-CN"/>
        </w:rPr>
        <w:t>ן ומחולות</w:t>
      </w:r>
      <w:r w:rsidR="00EF0458" w:rsidRPr="00EF0458">
        <w:rPr>
          <w:rFonts w:eastAsia="SimSun" w:hint="cs"/>
          <w:rtl/>
          <w:lang w:eastAsia="zh-CN"/>
        </w:rPr>
        <w:t>.</w:t>
      </w:r>
    </w:p>
    <w:p w14:paraId="3C5BBD93"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268478C9" w14:textId="77777777" w:rsid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כ"ב) – "לענין ריקודים אפשר להקל".</w:t>
      </w:r>
    </w:p>
    <w:p w14:paraId="431A7C54" w14:textId="77777777" w:rsidR="00D468C7" w:rsidRPr="00EF0458" w:rsidRDefault="00D468C7" w:rsidP="00CA562C">
      <w:pPr>
        <w:numPr>
          <w:ilvl w:val="3"/>
          <w:numId w:val="4"/>
        </w:numPr>
        <w:jc w:val="both"/>
        <w:rPr>
          <w:rFonts w:eastAsia="SimSun"/>
          <w:lang w:eastAsia="zh-CN"/>
        </w:rPr>
      </w:pPr>
      <w:r>
        <w:rPr>
          <w:rFonts w:eastAsia="SimSun" w:hint="cs"/>
          <w:rtl/>
          <w:lang w:eastAsia="zh-CN"/>
        </w:rPr>
        <w:t xml:space="preserve">עי' </w:t>
      </w:r>
      <w:r w:rsidRPr="007A100F">
        <w:rPr>
          <w:rFonts w:eastAsia="SimSun" w:hint="cs"/>
          <w:u w:val="single"/>
          <w:rtl/>
          <w:lang w:eastAsia="zh-CN"/>
        </w:rPr>
        <w:t>הגר"ש מילר</w:t>
      </w:r>
      <w:r>
        <w:rPr>
          <w:rFonts w:eastAsia="SimSun" w:hint="cs"/>
          <w:rtl/>
          <w:lang w:eastAsia="zh-CN"/>
        </w:rPr>
        <w:t xml:space="preserve"> שליט"א (שושנת ישראל בין המצרים פרק א' הע' כ"ב) </w:t>
      </w:r>
      <w:r>
        <w:rPr>
          <w:rFonts w:eastAsia="SimSun"/>
          <w:rtl/>
          <w:lang w:eastAsia="zh-CN"/>
        </w:rPr>
        <w:t>–</w:t>
      </w:r>
      <w:r>
        <w:rPr>
          <w:rFonts w:eastAsia="SimSun" w:hint="cs"/>
          <w:rtl/>
          <w:lang w:eastAsia="zh-CN"/>
        </w:rPr>
        <w:t xml:space="preserve"> "</w:t>
      </w:r>
      <w:r w:rsidRPr="00D468C7">
        <w:rPr>
          <w:rFonts w:eastAsia="SimSun"/>
          <w:rtl/>
          <w:lang w:eastAsia="zh-CN"/>
        </w:rPr>
        <w:t xml:space="preserve">בריקודים בלא כלי זמר אפשר להקל גם בשאר שמחה של מצוה כגון סעודת בר מצוה או ווארט, </w:t>
      </w:r>
      <w:r w:rsidRPr="00D468C7">
        <w:rPr>
          <w:rFonts w:eastAsia="SimSun"/>
          <w:b/>
          <w:bCs/>
          <w:rtl/>
          <w:lang w:eastAsia="zh-CN"/>
        </w:rPr>
        <w:t>אבל אחרי ר"ח</w:t>
      </w:r>
      <w:r w:rsidRPr="00D468C7">
        <w:rPr>
          <w:rFonts w:eastAsia="SimSun"/>
          <w:rtl/>
          <w:lang w:eastAsia="zh-CN"/>
        </w:rPr>
        <w:t xml:space="preserve"> יש להימנע מזה</w:t>
      </w:r>
      <w:r>
        <w:rPr>
          <w:rFonts w:eastAsia="SimSun" w:hint="cs"/>
          <w:rtl/>
          <w:lang w:eastAsia="zh-CN"/>
        </w:rPr>
        <w:t>".</w:t>
      </w:r>
    </w:p>
    <w:p w14:paraId="6A207D07"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7B695F90" w14:textId="77777777" w:rsidR="00D468C7" w:rsidRPr="00D468C7" w:rsidRDefault="00D468C7" w:rsidP="00CA562C">
      <w:pPr>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"א</w:t>
      </w:r>
      <w:r>
        <w:rPr>
          <w:rFonts w:eastAsia="SimSun"/>
          <w:rtl/>
          <w:lang w:eastAsia="zh-CN"/>
        </w:rPr>
        <w:t>) – "</w:t>
      </w:r>
      <w:r w:rsidRPr="00D468C7">
        <w:rPr>
          <w:rFonts w:eastAsia="SimSun"/>
          <w:rtl/>
          <w:lang w:eastAsia="zh-CN"/>
        </w:rPr>
        <w:t>שאלה: עד ראש חודש האם מותר לעשות ריקודים בלא כלי זמר כגון סעודת בר מצוה או ווארט</w:t>
      </w:r>
      <w:r>
        <w:rPr>
          <w:rFonts w:eastAsia="SimSun" w:hint="cs"/>
          <w:rtl/>
          <w:lang w:eastAsia="zh-CN"/>
        </w:rPr>
        <w:t xml:space="preserve">. </w:t>
      </w:r>
      <w:r w:rsidRPr="00D468C7">
        <w:rPr>
          <w:rFonts w:eastAsia="SimSun"/>
          <w:rtl/>
          <w:lang w:eastAsia="zh-CN"/>
        </w:rPr>
        <w:t>תשובה: לא</w:t>
      </w:r>
      <w:r>
        <w:rPr>
          <w:rFonts w:eastAsia="SimSun" w:hint="cs"/>
          <w:rtl/>
          <w:lang w:eastAsia="zh-CN"/>
        </w:rPr>
        <w:t>".</w:t>
      </w:r>
    </w:p>
    <w:p w14:paraId="14841858" w14:textId="77777777" w:rsidR="00D468C7" w:rsidRPr="00D468C7" w:rsidRDefault="00D468C7" w:rsidP="00CA562C">
      <w:pPr>
        <w:numPr>
          <w:ilvl w:val="3"/>
          <w:numId w:val="4"/>
        </w:numPr>
        <w:jc w:val="both"/>
        <w:rPr>
          <w:rFonts w:eastAsia="SimSun"/>
          <w:lang w:eastAsia="zh-CN"/>
        </w:rPr>
      </w:pPr>
      <w:r w:rsidRPr="00EF0458">
        <w:rPr>
          <w:rFonts w:eastAsia="SimSun" w:hint="cs"/>
          <w:u w:val="single"/>
          <w:rtl/>
          <w:lang w:eastAsia="zh-CN"/>
        </w:rPr>
        <w:t>הגר"ע אויירבאך</w:t>
      </w:r>
      <w:r w:rsidRPr="00EF0458">
        <w:rPr>
          <w:rFonts w:eastAsia="SimSun" w:hint="cs"/>
          <w:rtl/>
          <w:lang w:eastAsia="zh-CN"/>
        </w:rPr>
        <w:t xml:space="preserve"> שליט"א (</w:t>
      </w:r>
      <w:r>
        <w:rPr>
          <w:rFonts w:eastAsia="SimSun"/>
          <w:rtl/>
          <w:lang w:eastAsia="zh-CN"/>
        </w:rPr>
        <w:t>מה טובו גליון א' עמ' ע</w:t>
      </w:r>
      <w:r>
        <w:rPr>
          <w:rFonts w:eastAsia="SimSun" w:hint="cs"/>
          <w:rtl/>
          <w:lang w:eastAsia="zh-CN"/>
        </w:rPr>
        <w:t>"א הע' ט'</w:t>
      </w:r>
      <w:r>
        <w:rPr>
          <w:rFonts w:eastAsia="SimSun"/>
          <w:rtl/>
          <w:lang w:eastAsia="zh-CN"/>
        </w:rPr>
        <w:t>) – "</w:t>
      </w:r>
      <w:r>
        <w:rPr>
          <w:rFonts w:eastAsia="SimSun" w:hint="cs"/>
          <w:rtl/>
          <w:lang w:eastAsia="zh-CN"/>
        </w:rPr>
        <w:t>להחמיר בכל זה".</w:t>
      </w:r>
    </w:p>
    <w:p w14:paraId="2AA6935B" w14:textId="77777777" w:rsidR="00403789" w:rsidRPr="00403789" w:rsidRDefault="00403789" w:rsidP="00CA562C">
      <w:pPr>
        <w:numPr>
          <w:ilvl w:val="3"/>
          <w:numId w:val="4"/>
        </w:numPr>
        <w:jc w:val="both"/>
        <w:rPr>
          <w:rFonts w:eastAsia="SimSun"/>
          <w:lang w:eastAsia="zh-CN"/>
        </w:rPr>
      </w:pPr>
      <w:r>
        <w:rPr>
          <w:rFonts w:eastAsia="SimSun"/>
          <w:u w:val="single"/>
          <w:rtl/>
          <w:lang w:eastAsia="zh-CN"/>
        </w:rPr>
        <w:t>הלכות ומנהגי בין המצרים</w:t>
      </w:r>
      <w:r>
        <w:rPr>
          <w:rFonts w:eastAsia="SimSun"/>
          <w:rtl/>
          <w:lang w:eastAsia="zh-CN"/>
        </w:rPr>
        <w:t xml:space="preserve"> (</w:t>
      </w:r>
      <w:r>
        <w:rPr>
          <w:rFonts w:eastAsia="SimSun" w:hint="cs"/>
          <w:rtl/>
          <w:lang w:eastAsia="zh-CN"/>
        </w:rPr>
        <w:t xml:space="preserve">פרק ג' סעי' ו') </w:t>
      </w:r>
      <w:r>
        <w:rPr>
          <w:rFonts w:eastAsia="SimSun"/>
          <w:rtl/>
          <w:lang w:eastAsia="zh-CN"/>
        </w:rPr>
        <w:t>–</w:t>
      </w:r>
      <w:r>
        <w:rPr>
          <w:rFonts w:eastAsia="SimSun" w:hint="cs"/>
          <w:rtl/>
          <w:lang w:eastAsia="zh-CN"/>
        </w:rPr>
        <w:t xml:space="preserve"> </w:t>
      </w:r>
      <w:r w:rsidR="007C0E18">
        <w:rPr>
          <w:rFonts w:eastAsia="SimSun" w:hint="cs"/>
          <w:rtl/>
          <w:lang w:eastAsia="zh-CN"/>
        </w:rPr>
        <w:t>"</w:t>
      </w:r>
      <w:r>
        <w:rPr>
          <w:rFonts w:eastAsia="SimSun" w:hint="cs"/>
          <w:rtl/>
          <w:lang w:eastAsia="zh-CN"/>
        </w:rPr>
        <w:t>א</w:t>
      </w:r>
      <w:r w:rsidR="00040737">
        <w:rPr>
          <w:rFonts w:eastAsia="SimSun" w:hint="cs"/>
          <w:rtl/>
          <w:lang w:eastAsia="zh-CN"/>
        </w:rPr>
        <w:t xml:space="preserve">סור לעשות ריקודין ומחולות מי"ז </w:t>
      </w:r>
      <w:r w:rsidR="00FC355A">
        <w:rPr>
          <w:rFonts w:eastAsia="SimSun" w:hint="cs"/>
          <w:rtl/>
          <w:lang w:eastAsia="zh-CN"/>
        </w:rPr>
        <w:t>ב</w:t>
      </w:r>
      <w:r>
        <w:rPr>
          <w:rFonts w:eastAsia="SimSun" w:hint="cs"/>
          <w:rtl/>
          <w:lang w:eastAsia="zh-CN"/>
        </w:rPr>
        <w:t>תמוז ואילך, בין בסעודה ואפילו בסעודת אירוסין או בר מצוה, ובין בלא סעודה".</w:t>
      </w:r>
    </w:p>
    <w:p w14:paraId="536FC40D"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י"ח סעי' י"ד) – "בעת הסעודה אין לעשות ריקודין או לשורר בכלי זמר".</w:t>
      </w:r>
    </w:p>
    <w:p w14:paraId="01C11732"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AD262D">
        <w:rPr>
          <w:rFonts w:eastAsia="SimSun" w:hint="cs"/>
          <w:rtl/>
          <w:lang w:eastAsia="zh-CN"/>
        </w:rPr>
        <w:t xml:space="preserve"> </w:t>
      </w:r>
      <w:r w:rsidR="00AD262D">
        <w:rPr>
          <w:rFonts w:eastAsia="SimSun"/>
          <w:rtl/>
          <w:lang w:eastAsia="zh-CN"/>
        </w:rPr>
        <w:t>–</w:t>
      </w:r>
      <w:r w:rsidR="00BE3E8F">
        <w:rPr>
          <w:rFonts w:eastAsia="SimSun" w:hint="cs"/>
          <w:rtl/>
          <w:lang w:eastAsia="zh-CN"/>
        </w:rPr>
        <w:t xml:space="preserve"> </w:t>
      </w:r>
      <w:r w:rsidR="00BE3E8F" w:rsidRPr="00BE3E8F">
        <w:rPr>
          <w:rFonts w:eastAsia="SimSun" w:hint="cs"/>
          <w:u w:val="single"/>
          <w:rtl/>
          <w:lang w:eastAsia="zh-CN"/>
        </w:rPr>
        <w:t>פסקי תשובות</w:t>
      </w:r>
      <w:r w:rsidR="00BE3E8F">
        <w:rPr>
          <w:rFonts w:eastAsia="SimSun" w:hint="cs"/>
          <w:rtl/>
          <w:lang w:eastAsia="zh-CN"/>
        </w:rPr>
        <w:t xml:space="preserve"> (אות י"ג ד"ה וסעודות),</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w:t>
      </w:r>
      <w:r w:rsidR="00AD262D">
        <w:rPr>
          <w:rFonts w:eastAsia="SimSun" w:hint="cs"/>
          <w:rtl/>
          <w:lang w:eastAsia="zh-CN"/>
        </w:rPr>
        <w:t>ג</w:t>
      </w:r>
      <w:r w:rsidR="00AD262D">
        <w:rPr>
          <w:rFonts w:eastAsia="SimSun"/>
          <w:rtl/>
          <w:lang w:eastAsia="zh-CN"/>
        </w:rPr>
        <w:t xml:space="preserve"> סעי'</w:t>
      </w:r>
      <w:r w:rsidR="00AD262D">
        <w:rPr>
          <w:rFonts w:eastAsia="SimSun" w:hint="cs"/>
          <w:rtl/>
          <w:lang w:eastAsia="zh-CN"/>
        </w:rPr>
        <w:t xml:space="preserve"> ג')</w:t>
      </w:r>
      <w:r w:rsidR="00EF0458" w:rsidRPr="00EF0458">
        <w:rPr>
          <w:rFonts w:eastAsia="SimSun" w:hint="cs"/>
          <w:rtl/>
          <w:lang w:eastAsia="zh-CN"/>
        </w:rPr>
        <w:t>.</w:t>
      </w:r>
    </w:p>
    <w:p w14:paraId="67A37EED"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(מכתב לבחור הבר מצוה שלמה זלמן שטילרמן, תמוז תשע"ג) – </w:t>
      </w:r>
      <w:r w:rsidR="00C63770">
        <w:rPr>
          <w:rFonts w:eastAsia="SimSun" w:hint="cs"/>
          <w:rtl/>
          <w:lang w:eastAsia="zh-CN"/>
        </w:rPr>
        <w:t>"</w:t>
      </w:r>
      <w:r w:rsidRPr="00EF0458">
        <w:rPr>
          <w:rFonts w:eastAsia="SimSun" w:hint="cs"/>
          <w:rtl/>
          <w:lang w:eastAsia="zh-CN"/>
        </w:rPr>
        <w:t>שאלה: י</w:t>
      </w:r>
      <w:r w:rsidR="00EB69E6">
        <w:rPr>
          <w:rFonts w:eastAsia="SimSun" w:hint="cs"/>
          <w:rtl/>
          <w:lang w:eastAsia="zh-CN"/>
        </w:rPr>
        <w:t>היה לי בר מצווה במוצ"ש פרשת מטות</w:t>
      </w:r>
      <w:r w:rsidRPr="00EF0458">
        <w:rPr>
          <w:rFonts w:eastAsia="SimSun" w:hint="cs"/>
          <w:rtl/>
          <w:lang w:eastAsia="zh-CN"/>
        </w:rPr>
        <w:t xml:space="preserve"> מסעי כ"ט תמוז. ורציתי לשאול: האם אפשר לרקוד בבר מצווה שיהיה באמצע שלשת השבועות. תשובה: </w:t>
      </w:r>
      <w:r w:rsidRPr="00D51861">
        <w:rPr>
          <w:rFonts w:eastAsia="SimSun" w:hint="cs"/>
          <w:b/>
          <w:bCs/>
          <w:rtl/>
          <w:lang w:eastAsia="zh-CN"/>
        </w:rPr>
        <w:t>ילך בלי לקפוץ</w:t>
      </w:r>
      <w:r w:rsidRPr="00EF0458">
        <w:rPr>
          <w:rFonts w:eastAsia="SimSun" w:hint="cs"/>
          <w:rtl/>
          <w:lang w:eastAsia="zh-CN"/>
        </w:rPr>
        <w:t>".</w:t>
      </w:r>
    </w:p>
    <w:p w14:paraId="064938EC" w14:textId="77777777" w:rsidR="00EF0458" w:rsidRPr="00D468C7" w:rsidRDefault="00EF0458" w:rsidP="00D468C7">
      <w:pPr>
        <w:numPr>
          <w:ilvl w:val="2"/>
          <w:numId w:val="4"/>
        </w:numPr>
        <w:jc w:val="both"/>
        <w:rPr>
          <w:rFonts w:eastAsia="SimSun"/>
          <w:rtl/>
          <w:lang w:eastAsia="zh-CN"/>
        </w:rPr>
      </w:pPr>
      <w:r w:rsidRPr="00EF0458">
        <w:rPr>
          <w:rFonts w:eastAsia="SimSun" w:hint="cs"/>
          <w:rtl/>
          <w:lang w:eastAsia="zh-CN"/>
        </w:rPr>
        <w:t>לענין כלי שיר - עי' לקמן.</w:t>
      </w:r>
    </w:p>
    <w:p w14:paraId="421972A7" w14:textId="77777777" w:rsidR="00D468C7" w:rsidRPr="00EF0458" w:rsidRDefault="00D468C7" w:rsidP="00D468C7">
      <w:pPr>
        <w:jc w:val="both"/>
        <w:rPr>
          <w:rFonts w:eastAsia="SimSun"/>
          <w:lang w:eastAsia="zh-CN"/>
        </w:rPr>
      </w:pPr>
    </w:p>
    <w:p w14:paraId="65503DFE" w14:textId="77777777" w:rsidR="00EF0458" w:rsidRPr="00EF0458" w:rsidRDefault="00F37982" w:rsidP="00CA562C">
      <w:pPr>
        <w:numPr>
          <w:ilvl w:val="1"/>
          <w:numId w:val="4"/>
        </w:numPr>
        <w:jc w:val="both"/>
        <w:rPr>
          <w:rFonts w:eastAsia="SimSun"/>
          <w:lang w:eastAsia="zh-CN"/>
        </w:rPr>
      </w:pPr>
      <w:r>
        <w:rPr>
          <w:rFonts w:eastAsia="SimSun" w:hint="cs"/>
          <w:b/>
          <w:bCs/>
          <w:rtl/>
          <w:lang w:eastAsia="zh-CN"/>
        </w:rPr>
        <w:t xml:space="preserve">שמחת </w:t>
      </w:r>
      <w:r w:rsidR="00EF0458" w:rsidRPr="00EF0458">
        <w:rPr>
          <w:rFonts w:eastAsia="SimSun" w:hint="cs"/>
          <w:b/>
          <w:bCs/>
          <w:rtl/>
          <w:lang w:eastAsia="zh-CN"/>
        </w:rPr>
        <w:t>סיום</w:t>
      </w:r>
      <w:r w:rsidR="000E5BF1">
        <w:rPr>
          <w:rFonts w:eastAsia="SimSun" w:hint="cs"/>
          <w:rtl/>
          <w:lang w:eastAsia="zh-CN"/>
        </w:rPr>
        <w:t xml:space="preserve">: לענין </w:t>
      </w:r>
      <w:r w:rsidR="000E5BF1" w:rsidRPr="00EF0458">
        <w:rPr>
          <w:rFonts w:eastAsia="SimSun" w:hint="cs"/>
          <w:rtl/>
          <w:lang w:eastAsia="zh-CN"/>
        </w:rPr>
        <w:t>ר</w:t>
      </w:r>
      <w:r w:rsidR="000E5BF1">
        <w:rPr>
          <w:rFonts w:eastAsia="SimSun" w:hint="cs"/>
          <w:rtl/>
          <w:lang w:eastAsia="zh-CN"/>
        </w:rPr>
        <w:t>י</w:t>
      </w:r>
      <w:r w:rsidR="000E5BF1" w:rsidRPr="00EF0458">
        <w:rPr>
          <w:rFonts w:eastAsia="SimSun" w:hint="cs"/>
          <w:rtl/>
          <w:lang w:eastAsia="zh-CN"/>
        </w:rPr>
        <w:t>קודי</w:t>
      </w:r>
      <w:r w:rsidR="000E5BF1">
        <w:rPr>
          <w:rFonts w:eastAsia="SimSun" w:hint="cs"/>
          <w:rtl/>
          <w:lang w:eastAsia="zh-CN"/>
        </w:rPr>
        <w:t>ן ומחולות</w:t>
      </w:r>
      <w:r w:rsidR="00EF0458" w:rsidRPr="00EF0458">
        <w:rPr>
          <w:rFonts w:eastAsia="SimSun" w:hint="cs"/>
          <w:rtl/>
          <w:lang w:eastAsia="zh-CN"/>
        </w:rPr>
        <w:t>.</w:t>
      </w:r>
    </w:p>
    <w:p w14:paraId="5267247F"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59EFF334"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הגר"ע אויירבאך</w:t>
      </w:r>
      <w:r w:rsidRPr="00EF0458">
        <w:rPr>
          <w:rFonts w:eastAsia="SimSun" w:hint="cs"/>
          <w:rtl/>
          <w:lang w:eastAsia="zh-CN"/>
        </w:rPr>
        <w:t xml:space="preserve"> שליט"א (קונ' בין המצרים אות כ"ה) – "כשעושים מסיבה לחתן בישיבה אין לרקוד ולשיר שירים שמחים בג' השבועות דאין זה סעודת מצוה אך בשעושים סיום מס</w:t>
      </w:r>
      <w:r w:rsidR="00FC355A">
        <w:rPr>
          <w:rFonts w:eastAsia="SimSun" w:hint="cs"/>
          <w:rtl/>
          <w:lang w:eastAsia="zh-CN"/>
        </w:rPr>
        <w:t>כ</w:t>
      </w:r>
      <w:r w:rsidRPr="00EF0458">
        <w:rPr>
          <w:rFonts w:eastAsia="SimSun" w:hint="cs"/>
          <w:rtl/>
          <w:lang w:eastAsia="zh-CN"/>
        </w:rPr>
        <w:t>ת במסיבה מותר".</w:t>
      </w:r>
    </w:p>
    <w:p w14:paraId="6551EE46" w14:textId="77777777" w:rsidR="009A5918" w:rsidRPr="009A5918" w:rsidRDefault="009A5918" w:rsidP="009A5918">
      <w:pPr>
        <w:numPr>
          <w:ilvl w:val="2"/>
          <w:numId w:val="4"/>
        </w:numPr>
        <w:jc w:val="both"/>
        <w:rPr>
          <w:rFonts w:eastAsia="SimSun"/>
          <w:lang w:eastAsia="zh-CN"/>
        </w:rPr>
      </w:pPr>
      <w:r w:rsidRPr="009A5918">
        <w:rPr>
          <w:rFonts w:eastAsia="SimSun" w:hint="cs"/>
          <w:rtl/>
          <w:lang w:eastAsia="zh-CN"/>
        </w:rPr>
        <w:t>מחמיר.</w:t>
      </w:r>
    </w:p>
    <w:p w14:paraId="132EF236" w14:textId="77777777" w:rsidR="009A5918" w:rsidRDefault="009A5918" w:rsidP="00FA536E">
      <w:pPr>
        <w:numPr>
          <w:ilvl w:val="3"/>
          <w:numId w:val="4"/>
        </w:numPr>
        <w:jc w:val="both"/>
        <w:rPr>
          <w:rFonts w:eastAsia="SimSun"/>
          <w:lang w:eastAsia="zh-CN"/>
        </w:rPr>
      </w:pPr>
      <w:r w:rsidRPr="00FA536E">
        <w:rPr>
          <w:rFonts w:eastAsia="SimSun" w:hint="cs"/>
          <w:u w:val="single"/>
          <w:rtl/>
          <w:lang w:eastAsia="zh-CN"/>
        </w:rPr>
        <w:t>חוט שני</w:t>
      </w:r>
      <w:r>
        <w:rPr>
          <w:rFonts w:eastAsia="SimSun" w:hint="cs"/>
          <w:rtl/>
          <w:lang w:eastAsia="zh-CN"/>
        </w:rPr>
        <w:t xml:space="preserve"> (</w:t>
      </w:r>
      <w:r w:rsidRPr="009A5918">
        <w:rPr>
          <w:rFonts w:eastAsia="SimSun"/>
          <w:rtl/>
          <w:lang w:eastAsia="zh-CN"/>
        </w:rPr>
        <w:t>קרא עלי מועד פ</w:t>
      </w:r>
      <w:r>
        <w:rPr>
          <w:rFonts w:eastAsia="SimSun" w:hint="cs"/>
          <w:rtl/>
          <w:lang w:eastAsia="zh-CN"/>
        </w:rPr>
        <w:t xml:space="preserve">רק </w:t>
      </w:r>
      <w:r w:rsidRPr="009A5918">
        <w:rPr>
          <w:rFonts w:eastAsia="SimSun"/>
          <w:rtl/>
          <w:lang w:eastAsia="zh-CN"/>
        </w:rPr>
        <w:t>ב</w:t>
      </w:r>
      <w:r>
        <w:rPr>
          <w:rFonts w:eastAsia="SimSun" w:hint="cs"/>
          <w:rtl/>
          <w:lang w:eastAsia="zh-CN"/>
        </w:rPr>
        <w:t>'</w:t>
      </w:r>
      <w:r w:rsidRPr="009A5918">
        <w:rPr>
          <w:rFonts w:eastAsia="SimSun"/>
          <w:rtl/>
          <w:lang w:eastAsia="zh-CN"/>
        </w:rPr>
        <w:t xml:space="preserve"> הע</w:t>
      </w:r>
      <w:r>
        <w:rPr>
          <w:rFonts w:eastAsia="SimSun" w:hint="cs"/>
          <w:rtl/>
          <w:lang w:eastAsia="zh-CN"/>
        </w:rPr>
        <w:t>'</w:t>
      </w:r>
      <w:r w:rsidRPr="009A5918">
        <w:rPr>
          <w:rFonts w:eastAsia="SimSun"/>
          <w:rtl/>
          <w:lang w:eastAsia="zh-CN"/>
        </w:rPr>
        <w:t xml:space="preserve"> י"ב</w:t>
      </w:r>
      <w:r>
        <w:rPr>
          <w:rFonts w:eastAsia="SimSun" w:hint="cs"/>
          <w:rtl/>
          <w:lang w:eastAsia="zh-CN"/>
        </w:rPr>
        <w:t xml:space="preserve"> ד"ה ובסעודת) </w:t>
      </w:r>
      <w:r>
        <w:rPr>
          <w:rFonts w:eastAsia="SimSun"/>
          <w:rtl/>
          <w:lang w:eastAsia="zh-CN"/>
        </w:rPr>
        <w:t>–</w:t>
      </w:r>
      <w:r>
        <w:rPr>
          <w:rFonts w:eastAsia="SimSun" w:hint="cs"/>
          <w:rtl/>
          <w:lang w:eastAsia="zh-CN"/>
        </w:rPr>
        <w:t xml:space="preserve"> "</w:t>
      </w:r>
      <w:r w:rsidR="00FA536E" w:rsidRPr="00FA536E">
        <w:rPr>
          <w:rFonts w:eastAsia="SimSun"/>
          <w:rtl/>
          <w:lang w:eastAsia="zh-CN"/>
        </w:rPr>
        <w:t>ולענין סעודת סיום נסתפקנו אם מותר לשיר ולרקוד, ושאלתי להגר"נ קרליץ שליט"א וענה דמותר לשיר לכבוד הסיום אבל לא להפליג בשירים"</w:t>
      </w:r>
      <w:r w:rsidR="00FA536E">
        <w:rPr>
          <w:rFonts w:eastAsia="SimSun" w:hint="cs"/>
          <w:rtl/>
          <w:lang w:eastAsia="zh-CN"/>
        </w:rPr>
        <w:t>.</w:t>
      </w:r>
    </w:p>
    <w:p w14:paraId="0B0EC1FC" w14:textId="77777777" w:rsidR="00BE3E8F" w:rsidRPr="00EF0458" w:rsidRDefault="00BE3E8F" w:rsidP="00BE3E8F">
      <w:pPr>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BE3E8F">
        <w:rPr>
          <w:rFonts w:eastAsia="SimSun" w:hint="cs"/>
          <w:u w:val="single"/>
          <w:rtl/>
          <w:lang w:eastAsia="zh-CN"/>
        </w:rPr>
        <w:t>פסקי תשובות</w:t>
      </w:r>
      <w:r>
        <w:rPr>
          <w:rFonts w:eastAsia="SimSun" w:hint="cs"/>
          <w:rtl/>
          <w:lang w:eastAsia="zh-CN"/>
        </w:rPr>
        <w:t xml:space="preserve"> (אות י"ג ד"ה וסעודות).</w:t>
      </w:r>
    </w:p>
    <w:p w14:paraId="50349525" w14:textId="77777777" w:rsidR="00EF0458" w:rsidRPr="00EF0458" w:rsidRDefault="00EF0458" w:rsidP="00EF0458">
      <w:pPr>
        <w:jc w:val="both"/>
        <w:rPr>
          <w:rFonts w:eastAsia="SimSun"/>
          <w:lang w:eastAsia="zh-CN"/>
        </w:rPr>
      </w:pPr>
    </w:p>
    <w:p w14:paraId="0C4A99EA" w14:textId="77777777" w:rsidR="00FA536E" w:rsidRDefault="00FA536E" w:rsidP="00FA536E">
      <w:pPr>
        <w:numPr>
          <w:ilvl w:val="1"/>
          <w:numId w:val="4"/>
        </w:numPr>
        <w:jc w:val="both"/>
        <w:rPr>
          <w:rFonts w:eastAsia="SimSun"/>
          <w:lang w:eastAsia="zh-CN"/>
        </w:rPr>
      </w:pPr>
      <w:r w:rsidRPr="00FA536E">
        <w:rPr>
          <w:rFonts w:eastAsia="SimSun" w:hint="cs"/>
          <w:b/>
          <w:bCs/>
          <w:rtl/>
          <w:lang w:eastAsia="zh-CN"/>
        </w:rPr>
        <w:t xml:space="preserve">שמחת </w:t>
      </w:r>
      <w:r w:rsidR="00412ADF">
        <w:rPr>
          <w:rFonts w:eastAsia="SimSun" w:hint="cs"/>
          <w:b/>
          <w:bCs/>
          <w:rtl/>
          <w:lang w:eastAsia="zh-CN"/>
        </w:rPr>
        <w:t>אירוסין, ו</w:t>
      </w:r>
      <w:r w:rsidRPr="00FA536E">
        <w:rPr>
          <w:rFonts w:eastAsia="SimSun" w:hint="cs"/>
          <w:b/>
          <w:bCs/>
          <w:rtl/>
          <w:lang w:eastAsia="zh-CN"/>
        </w:rPr>
        <w:t>תנאים</w:t>
      </w:r>
      <w:r w:rsidRPr="00FA536E">
        <w:rPr>
          <w:rFonts w:eastAsia="SimSun" w:hint="cs"/>
          <w:rtl/>
          <w:lang w:eastAsia="zh-CN"/>
        </w:rPr>
        <w:t>: לענין ריקודין ומחולות.</w:t>
      </w:r>
    </w:p>
    <w:p w14:paraId="24FF67F2" w14:textId="77777777" w:rsidR="00FA536E" w:rsidRPr="00FA536E" w:rsidRDefault="00FA536E" w:rsidP="00FA536E">
      <w:pPr>
        <w:numPr>
          <w:ilvl w:val="2"/>
          <w:numId w:val="4"/>
        </w:numPr>
        <w:jc w:val="both"/>
        <w:rPr>
          <w:rFonts w:eastAsia="SimSun"/>
          <w:lang w:eastAsia="zh-CN"/>
        </w:rPr>
      </w:pPr>
      <w:r w:rsidRPr="00FA536E">
        <w:rPr>
          <w:rFonts w:eastAsia="SimSun" w:hint="cs"/>
          <w:rtl/>
          <w:lang w:eastAsia="zh-CN"/>
        </w:rPr>
        <w:t>מחמיר.</w:t>
      </w:r>
    </w:p>
    <w:p w14:paraId="754382C2" w14:textId="77777777" w:rsidR="0075253B" w:rsidRPr="0075253B" w:rsidRDefault="0075253B" w:rsidP="0075253B">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w:t>
      </w:r>
      <w:r>
        <w:rPr>
          <w:rFonts w:eastAsia="SimSun" w:hint="cs"/>
          <w:rtl/>
          <w:lang w:eastAsia="zh-CN"/>
        </w:rPr>
        <w:t xml:space="preserve">הליכות שלמה בין המצרים פרק י"ד סעי' ד') </w:t>
      </w:r>
      <w:r>
        <w:rPr>
          <w:rFonts w:eastAsia="SimSun"/>
          <w:rtl/>
          <w:lang w:eastAsia="zh-CN"/>
        </w:rPr>
        <w:t>–</w:t>
      </w:r>
      <w:r>
        <w:rPr>
          <w:rFonts w:eastAsia="SimSun" w:hint="cs"/>
          <w:rtl/>
          <w:lang w:eastAsia="zh-CN"/>
        </w:rPr>
        <w:t xml:space="preserve"> "</w:t>
      </w:r>
      <w:r w:rsidRPr="0075253B">
        <w:rPr>
          <w:rFonts w:eastAsia="SimSun"/>
          <w:rtl/>
          <w:lang w:eastAsia="zh-CN"/>
        </w:rPr>
        <w:t>במסיבת תנאים, יש למעט בשירי שמחה, אבל אין לרקוד"</w:t>
      </w:r>
      <w:r>
        <w:rPr>
          <w:rFonts w:eastAsia="SimSun" w:hint="cs"/>
          <w:rtl/>
          <w:lang w:eastAsia="zh-CN"/>
        </w:rPr>
        <w:t>.</w:t>
      </w:r>
    </w:p>
    <w:p w14:paraId="39FC3022" w14:textId="77777777" w:rsidR="00FA536E" w:rsidRDefault="00FA536E" w:rsidP="00FA536E">
      <w:pPr>
        <w:numPr>
          <w:ilvl w:val="3"/>
          <w:numId w:val="4"/>
        </w:numPr>
        <w:jc w:val="both"/>
        <w:rPr>
          <w:rFonts w:eastAsia="SimSun"/>
          <w:lang w:eastAsia="zh-CN"/>
        </w:rPr>
      </w:pPr>
      <w:r w:rsidRPr="00FA536E">
        <w:rPr>
          <w:rFonts w:eastAsia="SimSun" w:hint="cs"/>
          <w:u w:val="single"/>
          <w:rtl/>
          <w:lang w:eastAsia="zh-CN"/>
        </w:rPr>
        <w:t>חוט שני</w:t>
      </w:r>
      <w:r w:rsidRPr="00FA536E">
        <w:rPr>
          <w:rFonts w:eastAsia="SimSun" w:hint="cs"/>
          <w:rtl/>
          <w:lang w:eastAsia="zh-CN"/>
        </w:rPr>
        <w:t xml:space="preserve"> (</w:t>
      </w:r>
      <w:r w:rsidRPr="00FA536E">
        <w:rPr>
          <w:rFonts w:eastAsia="SimSun"/>
          <w:rtl/>
          <w:lang w:eastAsia="zh-CN"/>
        </w:rPr>
        <w:t>קרא עלי מועד פ</w:t>
      </w:r>
      <w:r w:rsidRPr="00FA536E">
        <w:rPr>
          <w:rFonts w:eastAsia="SimSun" w:hint="cs"/>
          <w:rtl/>
          <w:lang w:eastAsia="zh-CN"/>
        </w:rPr>
        <w:t xml:space="preserve">רק </w:t>
      </w:r>
      <w:r w:rsidRPr="00FA536E">
        <w:rPr>
          <w:rFonts w:eastAsia="SimSun"/>
          <w:rtl/>
          <w:lang w:eastAsia="zh-CN"/>
        </w:rPr>
        <w:t>ב</w:t>
      </w:r>
      <w:r w:rsidRPr="00FA536E">
        <w:rPr>
          <w:rFonts w:eastAsia="SimSun" w:hint="cs"/>
          <w:rtl/>
          <w:lang w:eastAsia="zh-CN"/>
        </w:rPr>
        <w:t>'</w:t>
      </w:r>
      <w:r w:rsidRPr="00FA536E">
        <w:rPr>
          <w:rFonts w:eastAsia="SimSun"/>
          <w:rtl/>
          <w:lang w:eastAsia="zh-CN"/>
        </w:rPr>
        <w:t xml:space="preserve"> הע</w:t>
      </w:r>
      <w:r w:rsidRPr="00FA536E">
        <w:rPr>
          <w:rFonts w:eastAsia="SimSun" w:hint="cs"/>
          <w:rtl/>
          <w:lang w:eastAsia="zh-CN"/>
        </w:rPr>
        <w:t>'</w:t>
      </w:r>
      <w:r w:rsidRPr="00FA536E">
        <w:rPr>
          <w:rFonts w:eastAsia="SimSun"/>
          <w:rtl/>
          <w:lang w:eastAsia="zh-CN"/>
        </w:rPr>
        <w:t xml:space="preserve"> י"ב</w:t>
      </w:r>
      <w:r w:rsidRPr="00FA536E">
        <w:rPr>
          <w:rFonts w:eastAsia="SimSun" w:hint="cs"/>
          <w:rtl/>
          <w:lang w:eastAsia="zh-CN"/>
        </w:rPr>
        <w:t xml:space="preserve"> ד"ה ובסעודת) – "</w:t>
      </w:r>
      <w:r>
        <w:rPr>
          <w:rFonts w:eastAsia="SimSun" w:hint="cs"/>
          <w:rtl/>
          <w:lang w:eastAsia="zh-CN"/>
        </w:rPr>
        <w:t xml:space="preserve">עוד </w:t>
      </w:r>
      <w:r w:rsidRPr="00FA536E">
        <w:rPr>
          <w:rFonts w:eastAsia="SimSun"/>
          <w:rtl/>
          <w:lang w:eastAsia="zh-CN"/>
        </w:rPr>
        <w:t>שאלתי אם מותר לשיר ולרקוד לחתן שהתארס, והשיב ולשיר מותר ולא לרקוד"</w:t>
      </w:r>
      <w:r w:rsidRPr="00FA536E">
        <w:rPr>
          <w:rFonts w:eastAsia="SimSun" w:hint="cs"/>
          <w:rtl/>
          <w:lang w:eastAsia="zh-CN"/>
        </w:rPr>
        <w:t>.</w:t>
      </w:r>
    </w:p>
    <w:p w14:paraId="1ACF524F" w14:textId="77777777" w:rsidR="00D468C7" w:rsidRDefault="00D468C7" w:rsidP="00FA536E">
      <w:pPr>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"א</w:t>
      </w:r>
      <w:r>
        <w:rPr>
          <w:rFonts w:eastAsia="SimSun"/>
          <w:rtl/>
          <w:lang w:eastAsia="zh-CN"/>
        </w:rPr>
        <w:t>) – "</w:t>
      </w:r>
      <w:r w:rsidRPr="00D468C7">
        <w:rPr>
          <w:rFonts w:eastAsia="SimSun"/>
          <w:rtl/>
          <w:lang w:eastAsia="zh-CN"/>
        </w:rPr>
        <w:t>שאלה: עד ראש חודש האם מותר לעשות ריקודים בלא כלי זמר כגון סעודת בר מצוה או ווארט</w:t>
      </w:r>
      <w:r>
        <w:rPr>
          <w:rFonts w:eastAsia="SimSun" w:hint="cs"/>
          <w:rtl/>
          <w:lang w:eastAsia="zh-CN"/>
        </w:rPr>
        <w:t xml:space="preserve">. </w:t>
      </w:r>
      <w:r w:rsidRPr="00D468C7">
        <w:rPr>
          <w:rFonts w:eastAsia="SimSun"/>
          <w:rtl/>
          <w:lang w:eastAsia="zh-CN"/>
        </w:rPr>
        <w:t>תשובה: לא</w:t>
      </w:r>
      <w:r>
        <w:rPr>
          <w:rFonts w:eastAsia="SimSun" w:hint="cs"/>
          <w:rtl/>
          <w:lang w:eastAsia="zh-CN"/>
        </w:rPr>
        <w:t>".</w:t>
      </w:r>
    </w:p>
    <w:p w14:paraId="1E955EE4" w14:textId="77777777" w:rsidR="00D468C7" w:rsidRDefault="00D468C7" w:rsidP="00FA536E">
      <w:pPr>
        <w:numPr>
          <w:ilvl w:val="3"/>
          <w:numId w:val="4"/>
        </w:numPr>
        <w:jc w:val="both"/>
        <w:rPr>
          <w:rFonts w:eastAsia="SimSun"/>
          <w:lang w:eastAsia="zh-CN"/>
        </w:rPr>
      </w:pPr>
      <w:r w:rsidRPr="00EF0458">
        <w:rPr>
          <w:rFonts w:eastAsia="SimSun" w:hint="cs"/>
          <w:u w:val="single"/>
          <w:rtl/>
          <w:lang w:eastAsia="zh-CN"/>
        </w:rPr>
        <w:t>הגר"ע אויירבאך</w:t>
      </w:r>
      <w:r w:rsidRPr="00EF0458">
        <w:rPr>
          <w:rFonts w:eastAsia="SimSun" w:hint="cs"/>
          <w:rtl/>
          <w:lang w:eastAsia="zh-CN"/>
        </w:rPr>
        <w:t xml:space="preserve"> שליט"א (</w:t>
      </w:r>
      <w:r>
        <w:rPr>
          <w:rFonts w:eastAsia="SimSun"/>
          <w:rtl/>
          <w:lang w:eastAsia="zh-CN"/>
        </w:rPr>
        <w:t>מה טובו גליון א' עמ' ע</w:t>
      </w:r>
      <w:r>
        <w:rPr>
          <w:rFonts w:eastAsia="SimSun" w:hint="cs"/>
          <w:rtl/>
          <w:lang w:eastAsia="zh-CN"/>
        </w:rPr>
        <w:t>"א הע' ט'</w:t>
      </w:r>
      <w:r>
        <w:rPr>
          <w:rFonts w:eastAsia="SimSun"/>
          <w:rtl/>
          <w:lang w:eastAsia="zh-CN"/>
        </w:rPr>
        <w:t>) – "</w:t>
      </w:r>
      <w:r>
        <w:rPr>
          <w:rFonts w:eastAsia="SimSun" w:hint="cs"/>
          <w:rtl/>
          <w:lang w:eastAsia="zh-CN"/>
        </w:rPr>
        <w:t>להחמיר בכל זה".</w:t>
      </w:r>
    </w:p>
    <w:p w14:paraId="63662186" w14:textId="77777777" w:rsidR="00412ADF" w:rsidRDefault="00412ADF" w:rsidP="00FA536E">
      <w:pPr>
        <w:numPr>
          <w:ilvl w:val="3"/>
          <w:numId w:val="4"/>
        </w:numPr>
        <w:jc w:val="both"/>
        <w:rPr>
          <w:rFonts w:eastAsia="SimSun"/>
          <w:lang w:eastAsia="zh-CN"/>
        </w:rPr>
      </w:pPr>
      <w:r>
        <w:rPr>
          <w:rFonts w:eastAsia="SimSun"/>
          <w:u w:val="single"/>
          <w:rtl/>
          <w:lang w:eastAsia="zh-CN"/>
        </w:rPr>
        <w:t>הלכות ומנהגי בין המצרים</w:t>
      </w:r>
      <w:r>
        <w:rPr>
          <w:rFonts w:eastAsia="SimSun"/>
          <w:rtl/>
          <w:lang w:eastAsia="zh-CN"/>
        </w:rPr>
        <w:t xml:space="preserve"> (פרק ג' סעי' ו') – "אסור לעשות ריקודין ומחולות מי"ז בתמוז ואילך, בין בסעודה ואפילו בסעודת אירוסין או בר מצוה, ובין בלא סעודה".</w:t>
      </w:r>
    </w:p>
    <w:p w14:paraId="60210392" w14:textId="77777777" w:rsidR="003E3A67" w:rsidRDefault="003E3A67" w:rsidP="00FA536E">
      <w:pPr>
        <w:numPr>
          <w:ilvl w:val="3"/>
          <w:numId w:val="4"/>
        </w:numPr>
        <w:jc w:val="both"/>
        <w:rPr>
          <w:rFonts w:eastAsia="SimSun"/>
          <w:lang w:eastAsia="zh-CN"/>
        </w:rPr>
      </w:pPr>
      <w:r w:rsidRPr="00FD4381">
        <w:rPr>
          <w:rFonts w:eastAsia="SimSun" w:hint="cs"/>
          <w:u w:val="single"/>
          <w:rtl/>
          <w:lang w:eastAsia="zh-CN"/>
        </w:rPr>
        <w:t>איך נשיר</w:t>
      </w:r>
      <w:r>
        <w:rPr>
          <w:rFonts w:eastAsia="SimSun" w:hint="cs"/>
          <w:rtl/>
          <w:lang w:eastAsia="zh-CN"/>
        </w:rPr>
        <w:t xml:space="preserve"> (פרק ח' סעי' ח').</w:t>
      </w:r>
    </w:p>
    <w:p w14:paraId="6D92D579" w14:textId="77777777" w:rsidR="007A100F" w:rsidRDefault="007A100F" w:rsidP="007A100F">
      <w:pPr>
        <w:numPr>
          <w:ilvl w:val="2"/>
          <w:numId w:val="4"/>
        </w:numPr>
        <w:jc w:val="both"/>
        <w:rPr>
          <w:rFonts w:eastAsia="SimSun"/>
          <w:lang w:eastAsia="zh-CN"/>
        </w:rPr>
      </w:pPr>
      <w:r w:rsidRPr="007A100F">
        <w:rPr>
          <w:rFonts w:eastAsia="SimSun" w:hint="cs"/>
          <w:rtl/>
          <w:lang w:eastAsia="zh-CN"/>
        </w:rPr>
        <w:t>מיקל</w:t>
      </w:r>
      <w:r w:rsidR="00BE3E8F">
        <w:rPr>
          <w:rFonts w:eastAsia="SimSun" w:hint="cs"/>
          <w:rtl/>
          <w:lang w:eastAsia="zh-CN"/>
        </w:rPr>
        <w:t>, עד ראש חודש</w:t>
      </w:r>
      <w:r w:rsidRPr="007A100F">
        <w:rPr>
          <w:rFonts w:eastAsia="SimSun" w:hint="cs"/>
          <w:rtl/>
          <w:lang w:eastAsia="zh-CN"/>
        </w:rPr>
        <w:t>.</w:t>
      </w:r>
    </w:p>
    <w:p w14:paraId="35147034" w14:textId="77777777" w:rsidR="007A100F" w:rsidRDefault="007A100F" w:rsidP="007A100F">
      <w:pPr>
        <w:numPr>
          <w:ilvl w:val="3"/>
          <w:numId w:val="4"/>
        </w:numPr>
        <w:jc w:val="both"/>
        <w:rPr>
          <w:rFonts w:eastAsia="SimSun"/>
          <w:lang w:eastAsia="zh-CN"/>
        </w:rPr>
      </w:pPr>
      <w:r w:rsidRPr="007A100F">
        <w:rPr>
          <w:rFonts w:eastAsia="SimSun" w:hint="cs"/>
          <w:u w:val="single"/>
          <w:rtl/>
          <w:lang w:eastAsia="zh-CN"/>
        </w:rPr>
        <w:t>הגר"ש מילר</w:t>
      </w:r>
      <w:r>
        <w:rPr>
          <w:rFonts w:eastAsia="SimSun" w:hint="cs"/>
          <w:rtl/>
          <w:lang w:eastAsia="zh-CN"/>
        </w:rPr>
        <w:t xml:space="preserve"> שליט"א (שושנת ישראל בין המצרים פרק א' </w:t>
      </w:r>
      <w:r w:rsidR="00BE3E8F">
        <w:rPr>
          <w:rFonts w:eastAsia="SimSun" w:hint="cs"/>
          <w:rtl/>
          <w:lang w:eastAsia="zh-CN"/>
        </w:rPr>
        <w:t>הע' כ"ב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A100F">
        <w:rPr>
          <w:rFonts w:eastAsia="SimSun"/>
          <w:rtl/>
          <w:lang w:eastAsia="zh-CN"/>
        </w:rPr>
        <w:t xml:space="preserve">בריקודים בלא כלי זמר אפשר להקל גם בשאר שמחה של מצוה כגון סעודת בר מצוה או ווארט, </w:t>
      </w:r>
      <w:r w:rsidRPr="00BE3E8F">
        <w:rPr>
          <w:rFonts w:eastAsia="SimSun"/>
          <w:b/>
          <w:bCs/>
          <w:rtl/>
          <w:lang w:eastAsia="zh-CN"/>
        </w:rPr>
        <w:t>אבל אחרי ר"ח</w:t>
      </w:r>
      <w:r w:rsidRPr="007A100F">
        <w:rPr>
          <w:rFonts w:eastAsia="SimSun"/>
          <w:rtl/>
          <w:lang w:eastAsia="zh-CN"/>
        </w:rPr>
        <w:t xml:space="preserve"> יש להימנע מזה"</w:t>
      </w:r>
      <w:r>
        <w:rPr>
          <w:rFonts w:eastAsia="SimSun" w:hint="cs"/>
          <w:rtl/>
          <w:lang w:eastAsia="zh-CN"/>
        </w:rPr>
        <w:t>.</w:t>
      </w:r>
    </w:p>
    <w:p w14:paraId="6C214E6F" w14:textId="77777777" w:rsidR="007A100F" w:rsidRPr="007A100F" w:rsidRDefault="007A100F" w:rsidP="007A100F">
      <w:pPr>
        <w:numPr>
          <w:ilvl w:val="2"/>
          <w:numId w:val="4"/>
        </w:numPr>
        <w:jc w:val="both"/>
        <w:rPr>
          <w:rFonts w:eastAsia="SimSun"/>
          <w:lang w:eastAsia="zh-CN"/>
        </w:rPr>
      </w:pPr>
      <w:r w:rsidRPr="007A100F">
        <w:rPr>
          <w:rFonts w:eastAsia="SimSun" w:hint="cs"/>
          <w:rtl/>
          <w:lang w:eastAsia="zh-CN"/>
        </w:rPr>
        <w:t>מראי מקומות.</w:t>
      </w:r>
    </w:p>
    <w:p w14:paraId="54CAE678" w14:textId="77777777" w:rsidR="007A100F" w:rsidRPr="007A100F" w:rsidRDefault="007A100F" w:rsidP="007A100F">
      <w:pPr>
        <w:numPr>
          <w:ilvl w:val="3"/>
          <w:numId w:val="4"/>
        </w:numPr>
        <w:jc w:val="both"/>
        <w:rPr>
          <w:rFonts w:eastAsia="SimSun"/>
          <w:lang w:eastAsia="zh-CN"/>
        </w:rPr>
      </w:pPr>
      <w:r>
        <w:rPr>
          <w:rFonts w:eastAsia="SimSun" w:hint="cs"/>
          <w:rtl/>
          <w:lang w:eastAsia="zh-CN"/>
        </w:rPr>
        <w:t>לגבי תשעת הימים - עי' לקמן.</w:t>
      </w:r>
    </w:p>
    <w:p w14:paraId="06F86409" w14:textId="77777777" w:rsidR="00FA536E" w:rsidRPr="00FA536E" w:rsidRDefault="00FA536E" w:rsidP="00FA536E">
      <w:pPr>
        <w:jc w:val="both"/>
        <w:rPr>
          <w:rFonts w:eastAsia="SimSun"/>
          <w:lang w:eastAsia="zh-CN"/>
        </w:rPr>
      </w:pPr>
    </w:p>
    <w:p w14:paraId="022269F7"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קידוש לבנה</w:t>
      </w:r>
      <w:r w:rsidR="000E5BF1">
        <w:rPr>
          <w:rFonts w:eastAsia="SimSun" w:hint="cs"/>
          <w:rtl/>
          <w:lang w:eastAsia="zh-CN"/>
        </w:rPr>
        <w:t>:</w:t>
      </w:r>
      <w:r w:rsidRPr="00EF0458">
        <w:rPr>
          <w:rFonts w:eastAsia="SimSun" w:hint="cs"/>
          <w:rtl/>
          <w:lang w:eastAsia="zh-CN"/>
        </w:rPr>
        <w:t xml:space="preserve"> </w:t>
      </w:r>
      <w:r w:rsidR="000E5BF1">
        <w:rPr>
          <w:rFonts w:eastAsia="SimSun" w:hint="cs"/>
          <w:rtl/>
          <w:lang w:eastAsia="zh-CN"/>
        </w:rPr>
        <w:t xml:space="preserve">לענין </w:t>
      </w:r>
      <w:r w:rsidR="000E5BF1" w:rsidRPr="00EF0458">
        <w:rPr>
          <w:rFonts w:eastAsia="SimSun" w:hint="cs"/>
          <w:rtl/>
          <w:lang w:eastAsia="zh-CN"/>
        </w:rPr>
        <w:t>ר</w:t>
      </w:r>
      <w:r w:rsidR="000E5BF1">
        <w:rPr>
          <w:rFonts w:eastAsia="SimSun" w:hint="cs"/>
          <w:rtl/>
          <w:lang w:eastAsia="zh-CN"/>
        </w:rPr>
        <w:t>י</w:t>
      </w:r>
      <w:r w:rsidR="000E5BF1" w:rsidRPr="00EF0458">
        <w:rPr>
          <w:rFonts w:eastAsia="SimSun" w:hint="cs"/>
          <w:rtl/>
          <w:lang w:eastAsia="zh-CN"/>
        </w:rPr>
        <w:t>קודי</w:t>
      </w:r>
      <w:r w:rsidR="000E5BF1">
        <w:rPr>
          <w:rFonts w:eastAsia="SimSun" w:hint="cs"/>
          <w:rtl/>
          <w:lang w:eastAsia="zh-CN"/>
        </w:rPr>
        <w:t>ן ומחולות</w:t>
      </w:r>
      <w:r w:rsidRPr="00EF0458">
        <w:rPr>
          <w:rFonts w:eastAsia="SimSun" w:hint="cs"/>
          <w:rtl/>
          <w:lang w:eastAsia="zh-CN"/>
        </w:rPr>
        <w:t>.</w:t>
      </w:r>
    </w:p>
    <w:p w14:paraId="7D47E126" w14:textId="77777777" w:rsidR="004313C0" w:rsidRDefault="00EF0458" w:rsidP="004313C0">
      <w:pPr>
        <w:numPr>
          <w:ilvl w:val="2"/>
          <w:numId w:val="4"/>
        </w:numPr>
        <w:jc w:val="both"/>
        <w:rPr>
          <w:rFonts w:eastAsia="SimSun"/>
          <w:lang w:eastAsia="zh-CN"/>
        </w:rPr>
      </w:pPr>
      <w:r w:rsidRPr="00EF0458">
        <w:rPr>
          <w:rFonts w:eastAsia="SimSun" w:hint="cs"/>
          <w:rtl/>
          <w:lang w:eastAsia="zh-CN"/>
        </w:rPr>
        <w:t>מחמיר</w:t>
      </w:r>
      <w:r w:rsidR="004313C0">
        <w:rPr>
          <w:rFonts w:eastAsia="SimSun" w:hint="cs"/>
          <w:rtl/>
          <w:lang w:eastAsia="zh-CN"/>
        </w:rPr>
        <w:t>.</w:t>
      </w:r>
    </w:p>
    <w:p w14:paraId="49956664" w14:textId="77777777" w:rsidR="004313C0" w:rsidRDefault="00EF0458" w:rsidP="004313C0">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תפ"ז</w:t>
      </w:r>
      <w:r w:rsidR="004313C0">
        <w:rPr>
          <w:rFonts w:eastAsia="SimSun" w:hint="cs"/>
          <w:rtl/>
          <w:lang w:eastAsia="zh-CN"/>
        </w:rPr>
        <w:t xml:space="preserve">) </w:t>
      </w:r>
      <w:r w:rsidR="004313C0">
        <w:rPr>
          <w:rFonts w:eastAsia="SimSun"/>
          <w:rtl/>
          <w:lang w:eastAsia="zh-CN"/>
        </w:rPr>
        <w:t>–</w:t>
      </w:r>
      <w:r w:rsidRPr="00EF0458">
        <w:rPr>
          <w:rFonts w:eastAsia="SimSun" w:hint="cs"/>
          <w:rtl/>
          <w:lang w:eastAsia="zh-CN"/>
        </w:rPr>
        <w:t xml:space="preserve"> "אין מזמרין 'טובים מאורות', וכ"ש שאין יוצאים במחול וריקוד"</w:t>
      </w:r>
      <w:r w:rsidR="004313C0">
        <w:rPr>
          <w:rFonts w:eastAsia="SimSun" w:hint="cs"/>
          <w:rtl/>
          <w:lang w:eastAsia="zh-CN"/>
        </w:rPr>
        <w:t>.</w:t>
      </w:r>
    </w:p>
    <w:p w14:paraId="0385F75A" w14:textId="77777777" w:rsidR="004313C0" w:rsidRDefault="00EF0458" w:rsidP="000A69CF">
      <w:pPr>
        <w:numPr>
          <w:ilvl w:val="3"/>
          <w:numId w:val="4"/>
        </w:numPr>
        <w:jc w:val="both"/>
        <w:rPr>
          <w:rFonts w:eastAsia="SimSun"/>
          <w:lang w:eastAsia="zh-CN"/>
        </w:rPr>
      </w:pPr>
      <w:r w:rsidRPr="00EF0458">
        <w:rPr>
          <w:rFonts w:eastAsia="SimSun" w:hint="cs"/>
          <w:u w:val="single"/>
          <w:rtl/>
          <w:lang w:eastAsia="zh-CN"/>
        </w:rPr>
        <w:t>הגר"ש דבליצקי</w:t>
      </w:r>
      <w:r w:rsidRPr="00EF0458">
        <w:rPr>
          <w:rFonts w:eastAsia="SimSun" w:hint="cs"/>
          <w:rtl/>
          <w:lang w:eastAsia="zh-CN"/>
        </w:rPr>
        <w:t xml:space="preserve"> </w:t>
      </w:r>
      <w:r w:rsidR="003973BB">
        <w:rPr>
          <w:rFonts w:eastAsia="SimSun" w:hint="cs"/>
          <w:rtl/>
          <w:lang w:eastAsia="zh-CN"/>
        </w:rPr>
        <w:t xml:space="preserve">זצ"ל </w:t>
      </w:r>
      <w:r w:rsidRPr="00EF0458">
        <w:rPr>
          <w:rFonts w:eastAsia="SimSun" w:hint="cs"/>
          <w:rtl/>
          <w:lang w:eastAsia="zh-CN"/>
        </w:rPr>
        <w:t>(נחמת ישראל פרק ג' הע' ס"ג</w:t>
      </w:r>
      <w:r w:rsidR="000A69CF">
        <w:rPr>
          <w:rFonts w:eastAsia="SimSun" w:hint="cs"/>
          <w:rtl/>
          <w:lang w:eastAsia="zh-CN"/>
        </w:rPr>
        <w:t>,</w:t>
      </w:r>
      <w:r w:rsidR="0047189D">
        <w:rPr>
          <w:rFonts w:eastAsia="SimSun" w:hint="cs"/>
          <w:rtl/>
          <w:lang w:eastAsia="zh-CN"/>
        </w:rPr>
        <w:t xml:space="preserve"> דפו"ח הע' ס"ט,</w:t>
      </w:r>
      <w:r w:rsidR="000A69CF">
        <w:rPr>
          <w:rFonts w:eastAsia="SimSun" w:hint="cs"/>
          <w:rtl/>
          <w:lang w:eastAsia="zh-CN"/>
        </w:rPr>
        <w:t xml:space="preserve"> פרק ל"ט הע' שמ"ד*</w:t>
      </w:r>
      <w:r w:rsidR="0047189D">
        <w:rPr>
          <w:rFonts w:eastAsia="SimSun" w:hint="cs"/>
          <w:rtl/>
          <w:lang w:eastAsia="zh-CN"/>
        </w:rPr>
        <w:t>, דפו"ח הע' שנ"ח</w:t>
      </w:r>
      <w:r w:rsidRPr="00EF0458">
        <w:rPr>
          <w:rFonts w:eastAsia="SimSun" w:hint="cs"/>
          <w:rtl/>
          <w:lang w:eastAsia="zh-CN"/>
        </w:rPr>
        <w:t>)</w:t>
      </w:r>
      <w:r w:rsidR="004313C0">
        <w:rPr>
          <w:rFonts w:eastAsia="SimSun" w:hint="cs"/>
          <w:rtl/>
          <w:lang w:eastAsia="zh-CN"/>
        </w:rPr>
        <w:t>.</w:t>
      </w:r>
    </w:p>
    <w:p w14:paraId="456EF62F" w14:textId="77777777" w:rsidR="001F6EB1" w:rsidRPr="001F6EB1" w:rsidRDefault="001F6EB1" w:rsidP="001F6EB1">
      <w:pPr>
        <w:numPr>
          <w:ilvl w:val="3"/>
          <w:numId w:val="4"/>
        </w:numPr>
        <w:jc w:val="both"/>
        <w:rPr>
          <w:rFonts w:eastAsia="SimSun"/>
          <w:lang w:eastAsia="zh-CN"/>
        </w:rPr>
      </w:pPr>
      <w:r>
        <w:rPr>
          <w:rFonts w:eastAsia="SimSun"/>
          <w:u w:val="single"/>
          <w:rtl/>
          <w:lang w:eastAsia="zh-CN"/>
        </w:rPr>
        <w:t>תשובות והנהגות</w:t>
      </w:r>
      <w:r>
        <w:rPr>
          <w:rFonts w:eastAsia="SimSun"/>
          <w:rtl/>
          <w:lang w:eastAsia="zh-CN"/>
        </w:rPr>
        <w:t xml:space="preserve"> (ח"א סי' ר"ו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F6EB1">
        <w:rPr>
          <w:rFonts w:eastAsia="SimSun"/>
          <w:rtl/>
          <w:lang w:eastAsia="zh-CN"/>
        </w:rPr>
        <w:t>ומיהו מנהגינו כאן לא להמתין וכהגר"א זצ"ל, מפני שכאן בחדש אב הוא חורף, ואף שאין אז עונת הגשמים עלולים להפסיד הברכה, אבל מדקדקין אנו אז לא לרקוד, וכן נראה דאלו שנוהגין כהגר"א זצ"ל לקדש קודם ת"ב לא ירקדו שאין אז הזמן לריקודים</w:t>
      </w:r>
      <w:r w:rsidRPr="001F6EB1">
        <w:rPr>
          <w:rFonts w:eastAsia="SimSun" w:hint="cs"/>
          <w:rtl/>
          <w:lang w:eastAsia="zh-CN"/>
        </w:rPr>
        <w:t>".</w:t>
      </w:r>
    </w:p>
    <w:p w14:paraId="4CE755A5" w14:textId="77777777" w:rsidR="000E6EA5" w:rsidRPr="000E6EA5" w:rsidRDefault="00BC59C1" w:rsidP="00BC59C1">
      <w:pPr>
        <w:numPr>
          <w:ilvl w:val="3"/>
          <w:numId w:val="4"/>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0E6EA5">
        <w:rPr>
          <w:rtl/>
        </w:rPr>
        <w:t xml:space="preserve"> עמ' </w:t>
      </w:r>
      <w:r w:rsidR="000E6EA5">
        <w:rPr>
          <w:rFonts w:hint="cs"/>
          <w:rtl/>
        </w:rPr>
        <w:t>רל"ב</w:t>
      </w:r>
      <w:r w:rsidR="000E6EA5">
        <w:rPr>
          <w:rtl/>
        </w:rPr>
        <w:t xml:space="preserve"> אות </w:t>
      </w:r>
      <w:r w:rsidR="000E6EA5">
        <w:rPr>
          <w:rFonts w:hint="cs"/>
          <w:rtl/>
        </w:rPr>
        <w:t xml:space="preserve">רמ"ה) </w:t>
      </w:r>
      <w:r w:rsidR="000E6EA5">
        <w:rPr>
          <w:rtl/>
        </w:rPr>
        <w:t>–</w:t>
      </w:r>
      <w:r w:rsidR="000E6EA5">
        <w:rPr>
          <w:rFonts w:hint="cs"/>
          <w:rtl/>
        </w:rPr>
        <w:t xml:space="preserve"> "</w:t>
      </w:r>
      <w:r w:rsidR="000E6EA5">
        <w:rPr>
          <w:rtl/>
        </w:rPr>
        <w:t>לפני תשעה באב, יאמרו 'טובים מאורות' ולא יזמרו. וכ"ש שלא יעשו מחול</w:t>
      </w:r>
      <w:r w:rsidR="000E6EA5">
        <w:rPr>
          <w:rFonts w:hint="cs"/>
          <w:rtl/>
        </w:rPr>
        <w:t>".</w:t>
      </w:r>
    </w:p>
    <w:p w14:paraId="61CD7C59" w14:textId="77777777" w:rsidR="00716FEE" w:rsidRPr="00EF0458" w:rsidRDefault="00716FEE" w:rsidP="00716FEE">
      <w:pPr>
        <w:numPr>
          <w:ilvl w:val="3"/>
          <w:numId w:val="4"/>
        </w:numPr>
        <w:jc w:val="both"/>
        <w:rPr>
          <w:rFonts w:eastAsia="SimSun"/>
          <w:lang w:eastAsia="zh-CN"/>
        </w:rPr>
      </w:pPr>
      <w:r>
        <w:rPr>
          <w:u w:val="single"/>
          <w:rtl/>
        </w:rPr>
        <w:t>אשי ישראל</w:t>
      </w:r>
      <w:r>
        <w:rPr>
          <w:rtl/>
        </w:rPr>
        <w:t xml:space="preserve"> (פרק מ' </w:t>
      </w:r>
      <w:r>
        <w:rPr>
          <w:rFonts w:hint="cs"/>
          <w:rtl/>
        </w:rPr>
        <w:t>הע'</w:t>
      </w:r>
      <w:r>
        <w:rPr>
          <w:rtl/>
        </w:rPr>
        <w:t xml:space="preserve"> </w:t>
      </w:r>
      <w:r>
        <w:rPr>
          <w:rFonts w:hint="cs"/>
          <w:rtl/>
        </w:rPr>
        <w:t>נ"ג</w:t>
      </w:r>
      <w:r>
        <w:rPr>
          <w:rtl/>
        </w:rPr>
        <w:t>)</w:t>
      </w:r>
      <w:r>
        <w:rPr>
          <w:rFonts w:hint="cs"/>
          <w:rtl/>
        </w:rPr>
        <w:t xml:space="preserve"> </w:t>
      </w:r>
      <w:r>
        <w:rPr>
          <w:rtl/>
        </w:rPr>
        <w:t>–</w:t>
      </w:r>
      <w:r>
        <w:rPr>
          <w:rFonts w:hint="cs"/>
          <w:rtl/>
        </w:rPr>
        <w:t xml:space="preserve"> "תשובות והנהגות".</w:t>
      </w:r>
    </w:p>
    <w:p w14:paraId="23284145" w14:textId="77777777" w:rsidR="004313C0" w:rsidRDefault="00EF0458" w:rsidP="004313C0">
      <w:pPr>
        <w:numPr>
          <w:ilvl w:val="2"/>
          <w:numId w:val="4"/>
        </w:numPr>
        <w:jc w:val="both"/>
        <w:rPr>
          <w:rFonts w:eastAsia="SimSun"/>
          <w:lang w:eastAsia="zh-CN"/>
        </w:rPr>
      </w:pPr>
      <w:r w:rsidRPr="00EF0458">
        <w:rPr>
          <w:rFonts w:eastAsia="SimSun" w:hint="cs"/>
          <w:rtl/>
          <w:lang w:eastAsia="zh-CN"/>
        </w:rPr>
        <w:t>מיקל</w:t>
      </w:r>
      <w:r w:rsidR="004313C0">
        <w:rPr>
          <w:rFonts w:eastAsia="SimSun" w:hint="cs"/>
          <w:rtl/>
          <w:lang w:eastAsia="zh-CN"/>
        </w:rPr>
        <w:t>.</w:t>
      </w:r>
    </w:p>
    <w:p w14:paraId="5A5CACDC" w14:textId="77777777" w:rsidR="004313C0" w:rsidRDefault="00EF0458" w:rsidP="004313C0">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(קידוש לבנה עמ' קל"א סעי' ב', הו"ד בשלמי מועד פרק צ' הע' ס"ג</w:t>
      </w:r>
      <w:r w:rsidR="004313C0">
        <w:rPr>
          <w:rFonts w:eastAsia="SimSun" w:hint="cs"/>
          <w:rtl/>
          <w:lang w:eastAsia="zh-CN"/>
        </w:rPr>
        <w:t xml:space="preserve">) </w:t>
      </w:r>
      <w:r w:rsidR="004313C0">
        <w:rPr>
          <w:rFonts w:eastAsia="SimSun"/>
          <w:rtl/>
          <w:lang w:eastAsia="zh-CN"/>
        </w:rPr>
        <w:t>–</w:t>
      </w:r>
      <w:r w:rsidRPr="00EF0458">
        <w:rPr>
          <w:rFonts w:eastAsia="SimSun" w:hint="cs"/>
          <w:rtl/>
          <w:lang w:eastAsia="zh-CN"/>
        </w:rPr>
        <w:t xml:space="preserve"> "שמותר אף לצאת במחול של מצוה כנהוג אחר קידוש לבנה דאי"ז נחשב ריקוד ומחול כ"כ, ועוד דלצורך מצוה</w:t>
      </w:r>
      <w:r w:rsidR="00040737">
        <w:rPr>
          <w:rFonts w:eastAsia="SimSun" w:hint="cs"/>
          <w:rtl/>
          <w:lang w:eastAsia="zh-CN"/>
        </w:rPr>
        <w:t xml:space="preserve"> </w:t>
      </w:r>
      <w:r w:rsidRPr="00EF0458">
        <w:rPr>
          <w:rFonts w:eastAsia="SimSun" w:hint="cs"/>
          <w:rtl/>
          <w:lang w:eastAsia="zh-CN"/>
        </w:rPr>
        <w:t>קייל"</w:t>
      </w:r>
      <w:r w:rsidR="004313C0">
        <w:rPr>
          <w:rFonts w:eastAsia="SimSun" w:hint="cs"/>
          <w:rtl/>
          <w:lang w:eastAsia="zh-CN"/>
        </w:rPr>
        <w:t>.</w:t>
      </w:r>
    </w:p>
    <w:p w14:paraId="306067FD" w14:textId="77777777" w:rsidR="00EF0458" w:rsidRPr="004313C0" w:rsidRDefault="004313C0" w:rsidP="004313C0">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w:t>
      </w:r>
      <w:r>
        <w:rPr>
          <w:rFonts w:eastAsia="SimSun" w:hint="cs"/>
          <w:rtl/>
          <w:lang w:eastAsia="zh-CN"/>
        </w:rPr>
        <w:t xml:space="preserve">פרק מ"ט סעי' ד', הע' ז', </w:t>
      </w:r>
      <w:r>
        <w:rPr>
          <w:rFonts w:eastAsia="SimSun"/>
          <w:rtl/>
          <w:lang w:eastAsia="zh-CN"/>
        </w:rPr>
        <w:t>פרק פ"</w:t>
      </w:r>
      <w:r>
        <w:rPr>
          <w:rFonts w:eastAsia="SimSun" w:hint="cs"/>
          <w:rtl/>
          <w:lang w:eastAsia="zh-CN"/>
        </w:rPr>
        <w:t xml:space="preserve">ז הע' י"ח) </w:t>
      </w:r>
      <w:r>
        <w:rPr>
          <w:rFonts w:eastAsia="SimSun"/>
          <w:rtl/>
          <w:lang w:eastAsia="zh-CN"/>
        </w:rPr>
        <w:t>–</w:t>
      </w:r>
      <w:r>
        <w:rPr>
          <w:rFonts w:eastAsia="SimSun" w:hint="cs"/>
          <w:rtl/>
          <w:lang w:eastAsia="zh-CN"/>
        </w:rPr>
        <w:t xml:space="preserve"> "</w:t>
      </w:r>
      <w:r w:rsidRPr="004313C0">
        <w:rPr>
          <w:rFonts w:eastAsia="SimSun"/>
          <w:rtl/>
          <w:lang w:eastAsia="zh-CN"/>
        </w:rPr>
        <w:t>מותר לצאת במחול כנהוג</w:t>
      </w:r>
      <w:r>
        <w:rPr>
          <w:rFonts w:eastAsia="SimSun" w:hint="cs"/>
          <w:rtl/>
          <w:lang w:eastAsia="zh-CN"/>
        </w:rPr>
        <w:t xml:space="preserve"> </w:t>
      </w:r>
      <w:r w:rsidRPr="004313C0">
        <w:rPr>
          <w:rFonts w:eastAsia="SimSun"/>
          <w:rtl/>
          <w:lang w:eastAsia="zh-CN"/>
        </w:rPr>
        <w:t>אחר קידוש לבנה</w:t>
      </w:r>
      <w:r>
        <w:rPr>
          <w:rFonts w:eastAsia="SimSun" w:hint="cs"/>
          <w:rtl/>
          <w:lang w:eastAsia="zh-CN"/>
        </w:rPr>
        <w:t xml:space="preserve"> [</w:t>
      </w:r>
      <w:r w:rsidRPr="004313C0">
        <w:rPr>
          <w:rFonts w:eastAsia="SimSun"/>
          <w:rtl/>
          <w:lang w:eastAsia="zh-CN"/>
        </w:rPr>
        <w:t>כן הורו גדולי הוראה דאין זה נחשב לריקוד, ועוד דלצורך מצוה קיל</w:t>
      </w:r>
      <w:r>
        <w:rPr>
          <w:rFonts w:eastAsia="SimSun" w:hint="cs"/>
          <w:rtl/>
          <w:lang w:eastAsia="zh-CN"/>
        </w:rPr>
        <w:t xml:space="preserve"> </w:t>
      </w:r>
      <w:r w:rsidRPr="004313C0">
        <w:rPr>
          <w:rFonts w:eastAsia="SimSun"/>
          <w:rtl/>
          <w:lang w:eastAsia="zh-CN"/>
        </w:rPr>
        <w:t>דלא גרע מאכילת בשר ויין דמותר בסעודת מצוה, כי באמת לעשות</w:t>
      </w:r>
      <w:r w:rsidRPr="004313C0">
        <w:rPr>
          <w:rFonts w:eastAsia="SimSun" w:hint="cs"/>
          <w:rtl/>
          <w:lang w:eastAsia="zh-CN"/>
        </w:rPr>
        <w:t xml:space="preserve"> </w:t>
      </w:r>
      <w:r w:rsidRPr="004313C0">
        <w:rPr>
          <w:rFonts w:eastAsia="SimSun"/>
          <w:rtl/>
          <w:lang w:eastAsia="zh-CN"/>
        </w:rPr>
        <w:t xml:space="preserve">ריקודים אחר קידוש לבנה מבואר </w:t>
      </w:r>
      <w:r w:rsidRPr="004313C0">
        <w:rPr>
          <w:rFonts w:eastAsia="SimSun" w:hint="cs"/>
          <w:rtl/>
          <w:lang w:eastAsia="zh-CN"/>
        </w:rPr>
        <w:t>ב</w:t>
      </w:r>
      <w:r w:rsidRPr="004313C0">
        <w:rPr>
          <w:rFonts w:eastAsia="SimSun"/>
          <w:rtl/>
          <w:lang w:eastAsia="zh-CN"/>
        </w:rPr>
        <w:t>רמ</w:t>
      </w:r>
      <w:r w:rsidRPr="004313C0">
        <w:rPr>
          <w:rFonts w:eastAsia="SimSun" w:hint="cs"/>
          <w:rtl/>
          <w:lang w:eastAsia="zh-CN"/>
        </w:rPr>
        <w:t>"</w:t>
      </w:r>
      <w:r w:rsidRPr="004313C0">
        <w:rPr>
          <w:rFonts w:eastAsia="SimSun"/>
          <w:rtl/>
          <w:lang w:eastAsia="zh-CN"/>
        </w:rPr>
        <w:t>א</w:t>
      </w:r>
      <w:r w:rsidRPr="004313C0">
        <w:rPr>
          <w:rFonts w:eastAsia="SimSun" w:hint="cs"/>
          <w:rtl/>
          <w:lang w:eastAsia="zh-CN"/>
        </w:rPr>
        <w:t xml:space="preserve"> ...]"</w:t>
      </w:r>
      <w:r w:rsidR="00EF0458" w:rsidRPr="004313C0">
        <w:rPr>
          <w:rFonts w:eastAsia="SimSun" w:hint="cs"/>
          <w:rtl/>
          <w:lang w:eastAsia="zh-CN"/>
        </w:rPr>
        <w:t>.</w:t>
      </w:r>
    </w:p>
    <w:p w14:paraId="7D82163F" w14:textId="77777777" w:rsid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משנה הלכות</w:t>
      </w:r>
      <w:r w:rsidR="00EF0458" w:rsidRPr="00EF0458">
        <w:rPr>
          <w:rFonts w:eastAsia="SimSun" w:hint="cs"/>
          <w:rtl/>
          <w:lang w:eastAsia="zh-CN"/>
        </w:rPr>
        <w:t xml:space="preserve"> (חי"א סי' תמ"ג, </w:t>
      </w:r>
      <w:r>
        <w:rPr>
          <w:rFonts w:eastAsia="SimSun" w:hint="cs"/>
          <w:rtl/>
          <w:lang w:eastAsia="zh-CN"/>
        </w:rPr>
        <w:t>לשונו מובא לקמן</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ג' סעי' י"ב</w:t>
      </w:r>
      <w:r w:rsidR="0047189D">
        <w:rPr>
          <w:rFonts w:eastAsia="SimSun" w:hint="cs"/>
          <w:rtl/>
          <w:lang w:eastAsia="zh-CN"/>
        </w:rPr>
        <w:t>, דפו"ח סעי' ט"ז</w:t>
      </w:r>
      <w:r w:rsidR="00EF0458" w:rsidRPr="00EF0458">
        <w:rPr>
          <w:rFonts w:eastAsia="SimSun" w:hint="cs"/>
          <w:rtl/>
          <w:lang w:eastAsia="zh-CN"/>
        </w:rPr>
        <w:t>)</w:t>
      </w:r>
      <w:r w:rsidR="003E3A67">
        <w:rPr>
          <w:rFonts w:eastAsia="SimSun" w:hint="cs"/>
          <w:rtl/>
          <w:lang w:eastAsia="zh-CN"/>
        </w:rPr>
        <w:t xml:space="preserve">, </w:t>
      </w:r>
      <w:r w:rsidR="003E3A67">
        <w:rPr>
          <w:rFonts w:eastAsia="SimSun"/>
          <w:u w:val="single"/>
          <w:rtl/>
          <w:lang w:eastAsia="zh-CN"/>
        </w:rPr>
        <w:t>איך נשיר</w:t>
      </w:r>
      <w:r w:rsidR="003E3A67">
        <w:rPr>
          <w:rFonts w:eastAsia="SimSun"/>
          <w:rtl/>
          <w:lang w:eastAsia="zh-CN"/>
        </w:rPr>
        <w:t xml:space="preserve"> (פרק ח' סעי'</w:t>
      </w:r>
      <w:r w:rsidR="003E3A67">
        <w:rPr>
          <w:rFonts w:eastAsia="SimSun" w:hint="cs"/>
          <w:rtl/>
          <w:lang w:eastAsia="zh-CN"/>
        </w:rPr>
        <w:t xml:space="preserve"> י"ג)</w:t>
      </w:r>
      <w:r w:rsidR="00EF0458" w:rsidRPr="00EF0458">
        <w:rPr>
          <w:rFonts w:eastAsia="SimSun" w:hint="cs"/>
          <w:rtl/>
          <w:lang w:eastAsia="zh-CN"/>
        </w:rPr>
        <w:t>.</w:t>
      </w:r>
    </w:p>
    <w:p w14:paraId="029C57B7" w14:textId="77777777" w:rsidR="00B76355" w:rsidRDefault="00B76355" w:rsidP="00B76355">
      <w:pPr>
        <w:numPr>
          <w:ilvl w:val="3"/>
          <w:numId w:val="4"/>
        </w:numPr>
        <w:jc w:val="both"/>
      </w:pPr>
      <w:r w:rsidRPr="00B76355">
        <w:rPr>
          <w:b/>
          <w:i/>
          <w:u w:val="single"/>
          <w:rtl/>
        </w:rPr>
        <w:t>הגרח"ק</w:t>
      </w:r>
      <w:r w:rsidRPr="00B76355">
        <w:rPr>
          <w:b/>
          <w:i/>
          <w:rtl/>
        </w:rPr>
        <w:t xml:space="preserve"> שליט"א (</w:t>
      </w:r>
      <w:r w:rsidR="00A7725B">
        <w:rPr>
          <w:b/>
          <w:i/>
          <w:rtl/>
        </w:rPr>
        <w:t>מועדי הגר"ח ח"א תשובה</w:t>
      </w:r>
      <w:r w:rsidRPr="00B76355">
        <w:rPr>
          <w:b/>
          <w:i/>
          <w:rtl/>
        </w:rPr>
        <w:t xml:space="preserve"> ש"</w:t>
      </w:r>
      <w:r>
        <w:rPr>
          <w:rFonts w:hint="cs"/>
          <w:b/>
          <w:i/>
          <w:rtl/>
        </w:rPr>
        <w:t>ו</w:t>
      </w:r>
      <w:r w:rsidRPr="00B76355">
        <w:rPr>
          <w:b/>
          <w:i/>
          <w:rtl/>
        </w:rPr>
        <w:t>) –</w:t>
      </w:r>
      <w:r w:rsidRPr="00B76355">
        <w:rPr>
          <w:rtl/>
        </w:rPr>
        <w:t xml:space="preserve"> "</w:t>
      </w:r>
      <w:r>
        <w:rPr>
          <w:rtl/>
        </w:rPr>
        <w:t>שאלה: כשעושין קידוש לבנה קודם ט"ב, אם מותר לשיר ולרקוד טובים מאורות. תשובה: מותר".</w:t>
      </w:r>
    </w:p>
    <w:p w14:paraId="42DDBF74" w14:textId="77777777" w:rsidR="00B76355" w:rsidRDefault="00B76355" w:rsidP="00B76355">
      <w:pPr>
        <w:ind w:left="567"/>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(נחמת ישראל פרק ג' הע' ס"ג</w:t>
      </w:r>
      <w:r w:rsidR="0047189D">
        <w:rPr>
          <w:rFonts w:eastAsia="SimSun" w:hint="cs"/>
          <w:rtl/>
          <w:lang w:eastAsia="zh-CN"/>
        </w:rPr>
        <w:t>, דפו"ח הע' ס"ט</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"רק כשאומרים 'כשם שאני רוקד' וכו' מותר לרקוד ג' פעמים כנגדה וכמ</w:t>
      </w:r>
      <w:r>
        <w:rPr>
          <w:rFonts w:eastAsia="SimSun" w:hint="cs"/>
          <w:rtl/>
          <w:lang w:eastAsia="zh-CN"/>
        </w:rPr>
        <w:t>ו שכתב הרמ"א בסי' תכ"ו סעי' ב'"</w:t>
      </w:r>
      <w:r w:rsidRPr="00EF0458">
        <w:rPr>
          <w:rFonts w:eastAsia="SimSun" w:hint="cs"/>
          <w:rtl/>
          <w:lang w:eastAsia="zh-CN"/>
        </w:rPr>
        <w:t>.</w:t>
      </w:r>
    </w:p>
    <w:p w14:paraId="500692EB" w14:textId="77777777" w:rsidR="00B76355" w:rsidRDefault="00B76355" w:rsidP="00B76355">
      <w:pPr>
        <w:ind w:left="567"/>
        <w:jc w:val="both"/>
        <w:rPr>
          <w:rtl/>
        </w:rPr>
      </w:pPr>
      <w:r>
        <w:rPr>
          <w:rFonts w:hint="cs"/>
          <w:rtl/>
        </w:rPr>
        <w:t xml:space="preserve">עי' </w:t>
      </w:r>
      <w:r w:rsidRPr="002B4A86">
        <w:rPr>
          <w:u w:val="single"/>
          <w:rtl/>
        </w:rPr>
        <w:t>הגרח"ק</w:t>
      </w:r>
      <w:r w:rsidRPr="002B4A86">
        <w:rPr>
          <w:rtl/>
        </w:rPr>
        <w:t xml:space="preserve"> שליט"א (אשיחה עמ' שצ"ז)</w:t>
      </w:r>
      <w:r>
        <w:rPr>
          <w:rFonts w:hint="cs"/>
          <w:rtl/>
        </w:rPr>
        <w:t xml:space="preserve"> </w:t>
      </w:r>
      <w:r>
        <w:rPr>
          <w:rtl/>
        </w:rPr>
        <w:t>–</w:t>
      </w:r>
      <w:r w:rsidRPr="002B4A86">
        <w:rPr>
          <w:rtl/>
        </w:rPr>
        <w:t xml:space="preserve"> "במוצאי שבת כאשר עושים קידוש לבנה ולאחריה נהגו לרקוד ולזמר 'טובים מאורות' האם מותר לאבל ל"ע לרקוד בריקוד הזה דאולי אין ריקוד סתם אלא ריקוד מתוך שמחה של מצוה שקיים המצוה. תשובה. מותר"</w:t>
      </w:r>
      <w:r w:rsidRPr="002B4A86">
        <w:rPr>
          <w:rFonts w:hint="cs"/>
          <w:rtl/>
        </w:rPr>
        <w:t>.</w:t>
      </w:r>
    </w:p>
    <w:p w14:paraId="273F20AF" w14:textId="77777777" w:rsidR="000E6EA5" w:rsidRPr="00EF0458" w:rsidRDefault="000E6EA5" w:rsidP="000E6EA5">
      <w:pPr>
        <w:numPr>
          <w:ilvl w:val="3"/>
          <w:numId w:val="4"/>
        </w:numPr>
        <w:jc w:val="both"/>
        <w:rPr>
          <w:rFonts w:eastAsia="SimSun"/>
          <w:lang w:eastAsia="zh-CN"/>
        </w:rPr>
      </w:pPr>
      <w:r>
        <w:rPr>
          <w:rFonts w:eastAsia="SimSun" w:hint="cs"/>
          <w:rtl/>
          <w:lang w:eastAsia="zh-CN"/>
        </w:rPr>
        <w:t>לענין מוצאי ט"ב - עי' סי' תקנ"ח, לשיטות ו</w:t>
      </w:r>
      <w:r w:rsidR="00903BC8">
        <w:rPr>
          <w:rFonts w:eastAsia="SimSun" w:hint="cs"/>
          <w:rtl/>
          <w:lang w:eastAsia="zh-CN"/>
        </w:rPr>
        <w:t>מראי מקומות</w:t>
      </w:r>
      <w:r>
        <w:rPr>
          <w:rFonts w:eastAsia="SimSun" w:hint="cs"/>
          <w:rtl/>
          <w:lang w:eastAsia="zh-CN"/>
        </w:rPr>
        <w:t>.</w:t>
      </w:r>
    </w:p>
    <w:p w14:paraId="3BD58ED9" w14:textId="77777777" w:rsidR="00EF0458" w:rsidRPr="00EF0458" w:rsidRDefault="00EF0458" w:rsidP="00EF0458">
      <w:pPr>
        <w:jc w:val="both"/>
        <w:rPr>
          <w:rFonts w:eastAsia="SimSun"/>
          <w:lang w:eastAsia="zh-CN"/>
        </w:rPr>
      </w:pPr>
    </w:p>
    <w:p w14:paraId="0AD5FA4B"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שבת</w:t>
      </w:r>
      <w:r w:rsidRPr="00EF0458">
        <w:rPr>
          <w:rFonts w:eastAsia="SimSun" w:hint="cs"/>
          <w:rtl/>
          <w:lang w:eastAsia="zh-CN"/>
        </w:rPr>
        <w:t xml:space="preserve"> [במקום שהוא מותר] </w:t>
      </w:r>
      <w:r w:rsidRPr="000E5BF1">
        <w:rPr>
          <w:rFonts w:eastAsia="SimSun" w:hint="cs"/>
          <w:b/>
          <w:bCs/>
          <w:rtl/>
          <w:lang w:eastAsia="zh-CN"/>
        </w:rPr>
        <w:t>שבע ברכות</w:t>
      </w:r>
      <w:r w:rsidRPr="00EF0458">
        <w:rPr>
          <w:rFonts w:eastAsia="SimSun" w:hint="cs"/>
          <w:rtl/>
          <w:lang w:eastAsia="zh-CN"/>
        </w:rPr>
        <w:t>.</w:t>
      </w:r>
    </w:p>
    <w:p w14:paraId="4DEFD275" w14:textId="77777777" w:rsidR="00EF0458" w:rsidRPr="00EF0458" w:rsidRDefault="00EF0458" w:rsidP="00CA562C">
      <w:pPr>
        <w:numPr>
          <w:ilvl w:val="2"/>
          <w:numId w:val="4"/>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(ח"ה סוף סי' קס"ז) – "אמנם כת"ר שואל עוד לענין ריקוד בשבע ברכות בשבת, אם ראוי להמנע, ולכאורה תלוי אם שרי לאכול פרי חדש ולברך שהחיינו בשבתות של ג' השבועות, שבמג"א מביא מכתבי האר"י שאסור לברך שהחיינו (ובספר </w:t>
      </w:r>
      <w:r w:rsidR="001A3045">
        <w:rPr>
          <w:rFonts w:eastAsia="SimSun" w:hint="cs"/>
          <w:rtl/>
          <w:lang w:eastAsia="zh-CN"/>
        </w:rPr>
        <w:t>'</w:t>
      </w:r>
      <w:r w:rsidRPr="00EF0458">
        <w:rPr>
          <w:rFonts w:eastAsia="SimSun" w:hint="cs"/>
          <w:rtl/>
          <w:lang w:eastAsia="zh-CN"/>
        </w:rPr>
        <w:t>לקט יושר</w:t>
      </w:r>
      <w:r w:rsidR="001A3045">
        <w:rPr>
          <w:rFonts w:eastAsia="SimSun" w:hint="cs"/>
          <w:rtl/>
          <w:lang w:eastAsia="zh-CN"/>
        </w:rPr>
        <w:t>'</w:t>
      </w:r>
      <w:r w:rsidRPr="00EF0458">
        <w:rPr>
          <w:rFonts w:eastAsia="SimSun" w:hint="cs"/>
          <w:rtl/>
          <w:lang w:eastAsia="zh-CN"/>
        </w:rPr>
        <w:t xml:space="preserve"> כתוב שמנהגו שבג' השבועות לא אמר זמירות שבת), ושמאידך הרבה אחרונים מתירין וכן הסכמת המ"ב (סי' תקנ"א ס"ק צ"ח), ולהנך דס"ל שמותר לברך שהחיינו והיינו שס"ל שלא החמרנו כלל בשבתות, ה"ה דמותר גם לרקוד, אבל אפשר שלרקוד הוא שמחה יתירה ודומה לבגד חדש בשבתות שמפני שהוא אפושי שמחה אסור וכמבואר ב</w:t>
      </w:r>
      <w:r w:rsidR="001A3045">
        <w:rPr>
          <w:rFonts w:eastAsia="SimSun" w:hint="cs"/>
          <w:rtl/>
          <w:lang w:eastAsia="zh-CN"/>
        </w:rPr>
        <w:t>'</w:t>
      </w:r>
      <w:r w:rsidRPr="00EF0458">
        <w:rPr>
          <w:rFonts w:eastAsia="SimSun" w:hint="cs"/>
          <w:rtl/>
          <w:lang w:eastAsia="zh-CN"/>
        </w:rPr>
        <w:t>כף החיים</w:t>
      </w:r>
      <w:r w:rsidR="001A3045">
        <w:rPr>
          <w:rFonts w:eastAsia="SimSun" w:hint="cs"/>
          <w:rtl/>
          <w:lang w:eastAsia="zh-CN"/>
        </w:rPr>
        <w:t>'</w:t>
      </w:r>
      <w:r w:rsidRPr="00EF0458">
        <w:rPr>
          <w:rFonts w:eastAsia="SimSun" w:hint="cs"/>
          <w:rtl/>
          <w:lang w:eastAsia="zh-CN"/>
        </w:rPr>
        <w:t>, ואפשר דהוא הדין שאינו ראוי להתיר ריקודים. ודעתי נוטה שריקוד בשבתות תלוי במנהג, ואם מקפידים תמיד לרקוד בשבע ברכות בשבת יש לחשוש שאם ימנעו הוי אבילות בפרהסיא וירקדו, אבל אצל האשכנזים שלא נהגו לרקוד תמיד אין צורך לרקוד בשבת שבע ברכות בכל השבועות וכמש"נ".</w:t>
      </w:r>
    </w:p>
    <w:p w14:paraId="0469A9B9" w14:textId="77777777" w:rsidR="00D70168" w:rsidRDefault="00D70168" w:rsidP="00EF0458">
      <w:pPr>
        <w:jc w:val="both"/>
        <w:rPr>
          <w:rFonts w:eastAsia="SimSun"/>
          <w:rtl/>
          <w:lang w:eastAsia="zh-CN"/>
        </w:rPr>
        <w:sectPr w:rsidR="00D70168" w:rsidSect="00D457BA">
          <w:headerReference w:type="default" r:id="rId20"/>
          <w:type w:val="continuous"/>
          <w:pgSz w:w="11907" w:h="16839" w:code="9"/>
          <w:pgMar w:top="360" w:right="657" w:bottom="540" w:left="720" w:header="360" w:footer="90" w:gutter="0"/>
          <w:cols w:space="720"/>
          <w:bidi/>
          <w:rtlGutter/>
          <w:docGrid w:linePitch="360"/>
        </w:sectPr>
      </w:pPr>
    </w:p>
    <w:p w14:paraId="64A0E22A" w14:textId="77777777" w:rsidR="00EF0458" w:rsidRPr="00EF0458" w:rsidRDefault="00EF0458" w:rsidP="00EF0458">
      <w:pPr>
        <w:jc w:val="both"/>
        <w:rPr>
          <w:rFonts w:eastAsia="SimSun"/>
          <w:lang w:eastAsia="zh-CN"/>
        </w:rPr>
      </w:pPr>
    </w:p>
    <w:p w14:paraId="0B115BCC" w14:textId="77777777" w:rsidR="00EF0458" w:rsidRPr="0058224E" w:rsidRDefault="00EF0458" w:rsidP="00CA562C">
      <w:pPr>
        <w:numPr>
          <w:ilvl w:val="0"/>
          <w:numId w:val="4"/>
        </w:numPr>
        <w:jc w:val="both"/>
        <w:rPr>
          <w:rFonts w:eastAsia="SimSun"/>
          <w:rtl/>
          <w:lang w:eastAsia="zh-CN"/>
        </w:rPr>
      </w:pPr>
      <w:bookmarkStart w:id="106" w:name="_Toc359776457"/>
      <w:bookmarkStart w:id="107" w:name="_Toc359776559"/>
      <w:bookmarkStart w:id="108" w:name="_Toc359777260"/>
      <w:bookmarkStart w:id="109" w:name="_Toc359777401"/>
      <w:bookmarkStart w:id="110" w:name="_Toc359777803"/>
      <w:bookmarkStart w:id="111" w:name="_Toc359777814"/>
      <w:bookmarkStart w:id="112" w:name="_Toc359778512"/>
      <w:bookmarkStart w:id="113" w:name="_Toc359778727"/>
      <w:bookmarkStart w:id="114" w:name="_Toc359780419"/>
      <w:bookmarkStart w:id="115" w:name="_Toc359780746"/>
      <w:bookmarkStart w:id="116" w:name="_Toc77343896"/>
      <w:r w:rsidRPr="001F3427">
        <w:rPr>
          <w:rStyle w:val="Heading1Char"/>
          <w:rFonts w:hint="cs"/>
          <w:rtl/>
        </w:rPr>
        <w:t>כלי זמר</w:t>
      </w:r>
      <w:bookmarkEnd w:id="106"/>
      <w:bookmarkEnd w:id="107"/>
      <w:bookmarkEnd w:id="108"/>
      <w:bookmarkEnd w:id="109"/>
      <w:bookmarkEnd w:id="110"/>
      <w:bookmarkEnd w:id="111"/>
      <w:bookmarkEnd w:id="112"/>
      <w:bookmarkEnd w:id="113"/>
      <w:bookmarkEnd w:id="114"/>
      <w:bookmarkEnd w:id="115"/>
      <w:bookmarkEnd w:id="116"/>
      <w:r w:rsidRPr="0058224E">
        <w:rPr>
          <w:rFonts w:eastAsia="SimSun" w:hint="cs"/>
          <w:rtl/>
          <w:lang w:eastAsia="zh-CN"/>
        </w:rPr>
        <w:t>.</w:t>
      </w:r>
    </w:p>
    <w:p w14:paraId="33FB6239" w14:textId="77777777" w:rsidR="00EF0458" w:rsidRPr="00EF0458" w:rsidRDefault="008E1ADE" w:rsidP="00CA562C">
      <w:pPr>
        <w:numPr>
          <w:ilvl w:val="1"/>
          <w:numId w:val="4"/>
        </w:numPr>
        <w:jc w:val="both"/>
        <w:rPr>
          <w:rFonts w:eastAsia="SimSun"/>
          <w:lang w:eastAsia="zh-CN"/>
        </w:rPr>
      </w:pPr>
      <w:r>
        <w:rPr>
          <w:rFonts w:eastAsia="SimSun" w:hint="cs"/>
          <w:b/>
          <w:bCs/>
          <w:rtl/>
          <w:lang w:eastAsia="zh-CN"/>
        </w:rPr>
        <w:t xml:space="preserve">מקור: </w:t>
      </w:r>
      <w:r w:rsidRPr="00EF0458">
        <w:rPr>
          <w:rFonts w:eastAsia="SimSun" w:hint="cs"/>
          <w:b/>
          <w:bCs/>
          <w:rtl/>
          <w:lang w:eastAsia="zh-CN"/>
        </w:rPr>
        <w:t>הלכה</w:t>
      </w:r>
      <w:r w:rsidRPr="00EF0458">
        <w:rPr>
          <w:rFonts w:eastAsia="SimSun" w:hint="cs"/>
          <w:rtl/>
          <w:lang w:eastAsia="zh-CN"/>
        </w:rPr>
        <w:t>.</w:t>
      </w:r>
    </w:p>
    <w:p w14:paraId="4DF3F8A0"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2395FCC0" w14:textId="77777777" w:rsidR="005E5F8E" w:rsidRPr="0073529E" w:rsidRDefault="005E5F8E" w:rsidP="00CA562C">
      <w:pPr>
        <w:numPr>
          <w:ilvl w:val="3"/>
          <w:numId w:val="4"/>
        </w:numPr>
        <w:jc w:val="both"/>
        <w:rPr>
          <w:rFonts w:eastAsia="SimSun"/>
          <w:lang w:eastAsia="zh-CN"/>
        </w:rPr>
      </w:pPr>
      <w:r>
        <w:rPr>
          <w:rFonts w:hint="cs"/>
          <w:rtl/>
        </w:rPr>
        <w:t>כל</w:t>
      </w:r>
      <w:r w:rsidRPr="00B23542">
        <w:rPr>
          <w:rFonts w:hint="cs"/>
          <w:rtl/>
        </w:rPr>
        <w:t xml:space="preserve"> </w:t>
      </w:r>
      <w:r>
        <w:rPr>
          <w:rFonts w:hint="cs"/>
          <w:rtl/>
        </w:rPr>
        <w:t>הפוסקים שמתיר</w:t>
      </w:r>
      <w:r w:rsidR="00040737">
        <w:rPr>
          <w:rFonts w:hint="cs"/>
          <w:rtl/>
        </w:rPr>
        <w:t>ים</w:t>
      </w:r>
      <w:r>
        <w:rPr>
          <w:rFonts w:hint="cs"/>
          <w:rtl/>
        </w:rPr>
        <w:t xml:space="preserve"> רק לצורך </w:t>
      </w:r>
      <w:r w:rsidRPr="00B23542">
        <w:rPr>
          <w:rFonts w:hint="cs"/>
          <w:rtl/>
        </w:rPr>
        <w:t>פרנסה</w:t>
      </w:r>
      <w:r>
        <w:rPr>
          <w:rFonts w:hint="cs"/>
          <w:rtl/>
        </w:rPr>
        <w:t>, עי' לקמן</w:t>
      </w:r>
      <w:r w:rsidRPr="00B23542">
        <w:rPr>
          <w:rFonts w:hint="cs"/>
          <w:rtl/>
        </w:rPr>
        <w:t xml:space="preserve"> </w:t>
      </w:r>
      <w:r>
        <w:rPr>
          <w:rtl/>
        </w:rPr>
        <w:t>–</w:t>
      </w:r>
      <w:r w:rsidR="00D61E08">
        <w:rPr>
          <w:rFonts w:hint="cs"/>
          <w:rtl/>
        </w:rPr>
        <w:t xml:space="preserve"> </w:t>
      </w:r>
      <w:r w:rsidR="00D61E08" w:rsidRPr="005E5F8E">
        <w:rPr>
          <w:rFonts w:eastAsia="SimSun" w:hint="cs"/>
          <w:u w:val="single"/>
          <w:rtl/>
          <w:lang w:eastAsia="zh-CN"/>
        </w:rPr>
        <w:t>פמ"ג</w:t>
      </w:r>
      <w:r w:rsidR="00D61E08">
        <w:rPr>
          <w:rFonts w:eastAsia="SimSun" w:hint="cs"/>
          <w:rtl/>
          <w:lang w:eastAsia="zh-CN"/>
        </w:rPr>
        <w:t>,</w:t>
      </w:r>
      <w:r>
        <w:rPr>
          <w:rFonts w:hint="cs"/>
          <w:rtl/>
        </w:rPr>
        <w:t xml:space="preserve"> </w:t>
      </w:r>
      <w:r w:rsidRPr="005E5F8E">
        <w:rPr>
          <w:rFonts w:hint="cs"/>
          <w:u w:val="single"/>
          <w:rtl/>
        </w:rPr>
        <w:t>דרך החיים</w:t>
      </w:r>
      <w:r>
        <w:rPr>
          <w:rFonts w:hint="cs"/>
          <w:rtl/>
        </w:rPr>
        <w:t xml:space="preserve">, </w:t>
      </w:r>
      <w:r w:rsidRPr="005E5F8E">
        <w:rPr>
          <w:rFonts w:hint="cs"/>
          <w:u w:val="single"/>
          <w:rtl/>
        </w:rPr>
        <w:t>מהר"ם שיק</w:t>
      </w:r>
      <w:r>
        <w:rPr>
          <w:rFonts w:hint="cs"/>
          <w:rtl/>
        </w:rPr>
        <w:t xml:space="preserve">, </w:t>
      </w:r>
      <w:r w:rsidRPr="005E5F8E">
        <w:rPr>
          <w:rFonts w:hint="cs"/>
          <w:u w:val="single"/>
          <w:rtl/>
        </w:rPr>
        <w:t>קיצור שו"ע</w:t>
      </w:r>
      <w:r>
        <w:rPr>
          <w:rFonts w:hint="cs"/>
          <w:rtl/>
        </w:rPr>
        <w:t>,</w:t>
      </w:r>
      <w:r w:rsidR="00D61E08">
        <w:rPr>
          <w:rFonts w:hint="cs"/>
          <w:rtl/>
        </w:rPr>
        <w:t xml:space="preserve"> </w:t>
      </w:r>
      <w:r w:rsidR="00D61E08" w:rsidRPr="00EF0458">
        <w:rPr>
          <w:rFonts w:eastAsia="SimSun" w:hint="cs"/>
          <w:u w:val="single"/>
          <w:rtl/>
          <w:lang w:eastAsia="zh-CN"/>
        </w:rPr>
        <w:t>בן איש חי</w:t>
      </w:r>
      <w:r w:rsidR="00D61E08">
        <w:rPr>
          <w:rFonts w:eastAsia="SimSun" w:hint="cs"/>
          <w:rtl/>
          <w:lang w:eastAsia="zh-CN"/>
        </w:rPr>
        <w:t>,</w:t>
      </w:r>
      <w:r>
        <w:rPr>
          <w:rFonts w:hint="cs"/>
          <w:rtl/>
        </w:rPr>
        <w:t xml:space="preserve"> </w:t>
      </w:r>
      <w:r w:rsidRPr="005E5F8E">
        <w:rPr>
          <w:rFonts w:hint="cs"/>
          <w:u w:val="single"/>
          <w:rtl/>
        </w:rPr>
        <w:t>בה"ל</w:t>
      </w:r>
      <w:r>
        <w:rPr>
          <w:rFonts w:hint="cs"/>
          <w:rtl/>
        </w:rPr>
        <w:t>,</w:t>
      </w:r>
      <w:r w:rsidR="00D61E08">
        <w:rPr>
          <w:rFonts w:hint="cs"/>
          <w:rtl/>
        </w:rPr>
        <w:t xml:space="preserve"> </w:t>
      </w:r>
      <w:r w:rsidR="00D61E08">
        <w:rPr>
          <w:rFonts w:eastAsia="SimSun"/>
          <w:u w:val="single"/>
          <w:rtl/>
          <w:lang w:eastAsia="zh-CN"/>
        </w:rPr>
        <w:t>מסגרת השלחן</w:t>
      </w:r>
      <w:r w:rsidR="00D61E08">
        <w:rPr>
          <w:rFonts w:eastAsia="SimSun" w:hint="cs"/>
          <w:rtl/>
          <w:lang w:eastAsia="zh-CN"/>
        </w:rPr>
        <w:t>,</w:t>
      </w:r>
      <w:r>
        <w:rPr>
          <w:rFonts w:hint="cs"/>
          <w:rtl/>
        </w:rPr>
        <w:t xml:space="preserve"> </w:t>
      </w:r>
      <w:r>
        <w:rPr>
          <w:rFonts w:eastAsia="SimSun"/>
          <w:u w:val="single"/>
          <w:rtl/>
          <w:lang w:eastAsia="zh-CN"/>
        </w:rPr>
        <w:t>תוספות חיים</w:t>
      </w:r>
      <w:r>
        <w:rPr>
          <w:rFonts w:eastAsia="SimSun" w:hint="cs"/>
          <w:rtl/>
          <w:lang w:eastAsia="zh-CN"/>
        </w:rPr>
        <w:t xml:space="preserve">, </w:t>
      </w:r>
      <w:r>
        <w:rPr>
          <w:rFonts w:eastAsia="SimSun"/>
          <w:u w:val="single"/>
          <w:rtl/>
          <w:lang w:eastAsia="zh-CN"/>
        </w:rPr>
        <w:t>כה"ח</w:t>
      </w:r>
      <w:r>
        <w:rPr>
          <w:rFonts w:eastAsia="SimSun" w:hint="cs"/>
          <w:rtl/>
          <w:lang w:eastAsia="zh-CN"/>
        </w:rPr>
        <w:t>, ועוד</w:t>
      </w:r>
      <w:r w:rsidRPr="00B23542">
        <w:rPr>
          <w:rFonts w:hint="cs"/>
          <w:rtl/>
        </w:rPr>
        <w:t>.</w:t>
      </w:r>
    </w:p>
    <w:p w14:paraId="4C0E176F" w14:textId="77777777" w:rsidR="0073529E" w:rsidRPr="00672844" w:rsidRDefault="0073529E" w:rsidP="0073529E">
      <w:pPr>
        <w:numPr>
          <w:ilvl w:val="4"/>
          <w:numId w:val="4"/>
        </w:numPr>
        <w:jc w:val="both"/>
        <w:rPr>
          <w:rFonts w:eastAsia="SimSun"/>
          <w:lang w:eastAsia="zh-CN"/>
        </w:rPr>
      </w:pPr>
      <w:r>
        <w:rPr>
          <w:rFonts w:hint="cs"/>
          <w:rtl/>
        </w:rPr>
        <w:t xml:space="preserve">וכן עי' סי' תקנ"ח, </w:t>
      </w:r>
      <w:r w:rsidR="00851A63">
        <w:rPr>
          <w:rFonts w:hint="cs"/>
          <w:rtl/>
        </w:rPr>
        <w:t>שכ' הפוסקים [מג"א, ח"א, ערה"ש, מ"ב, ועוד] להחמיר בכלי שיר מוצאי ט"ב.</w:t>
      </w:r>
    </w:p>
    <w:p w14:paraId="53A5D451" w14:textId="77777777" w:rsidR="00672844" w:rsidRPr="00672844" w:rsidRDefault="00672844" w:rsidP="00672844">
      <w:pPr>
        <w:numPr>
          <w:ilvl w:val="4"/>
          <w:numId w:val="4"/>
        </w:numPr>
        <w:jc w:val="both"/>
        <w:rPr>
          <w:rFonts w:eastAsia="SimSun"/>
          <w:lang w:eastAsia="zh-CN"/>
        </w:rPr>
      </w:pPr>
      <w:r>
        <w:rPr>
          <w:rFonts w:eastAsia="SimSun" w:hint="cs"/>
          <w:rtl/>
          <w:lang w:eastAsia="zh-CN"/>
        </w:rPr>
        <w:t xml:space="preserve">עי' </w:t>
      </w:r>
      <w:r w:rsidRPr="00672844">
        <w:rPr>
          <w:rFonts w:hint="cs"/>
          <w:u w:val="single"/>
          <w:rtl/>
        </w:rPr>
        <w:t>ערה"ש</w:t>
      </w:r>
      <w:r>
        <w:rPr>
          <w:rFonts w:hint="cs"/>
          <w:rtl/>
        </w:rPr>
        <w:t xml:space="preserve"> (סי' תצ"ג סעי' ב', </w:t>
      </w:r>
      <w:r w:rsidRPr="00672844">
        <w:rPr>
          <w:rFonts w:eastAsia="SimSun" w:hint="cs"/>
          <w:rtl/>
          <w:lang w:eastAsia="zh-CN"/>
        </w:rPr>
        <w:t>לענין ספירה</w:t>
      </w:r>
      <w:r>
        <w:rPr>
          <w:rFonts w:eastAsia="SimSun" w:hint="cs"/>
          <w:rtl/>
          <w:lang w:eastAsia="zh-CN"/>
        </w:rPr>
        <w:t xml:space="preserve"> העומר</w:t>
      </w:r>
      <w:r>
        <w:rPr>
          <w:rFonts w:hint="cs"/>
          <w:rtl/>
        </w:rPr>
        <w:t xml:space="preserve">) </w:t>
      </w:r>
      <w:r>
        <w:rPr>
          <w:rtl/>
        </w:rPr>
        <w:t>–</w:t>
      </w:r>
      <w:r>
        <w:rPr>
          <w:rFonts w:hint="cs"/>
          <w:rtl/>
        </w:rPr>
        <w:t xml:space="preserve"> "</w:t>
      </w:r>
      <w:r>
        <w:rPr>
          <w:rtl/>
        </w:rPr>
        <w:t xml:space="preserve">לא בריקודין ומחולות </w:t>
      </w:r>
      <w:r w:rsidRPr="00672844">
        <w:rPr>
          <w:b/>
          <w:bCs/>
          <w:rtl/>
        </w:rPr>
        <w:t>וכ"ש</w:t>
      </w:r>
      <w:r>
        <w:rPr>
          <w:rtl/>
        </w:rPr>
        <w:t xml:space="preserve"> שאסור לזמר בכלי זמר</w:t>
      </w:r>
      <w:r>
        <w:rPr>
          <w:rFonts w:hint="cs"/>
          <w:rtl/>
        </w:rPr>
        <w:t>".</w:t>
      </w:r>
    </w:p>
    <w:p w14:paraId="1BCEFCD9" w14:textId="77777777" w:rsidR="00672844" w:rsidRPr="00672844" w:rsidRDefault="00672844" w:rsidP="00672844">
      <w:pPr>
        <w:numPr>
          <w:ilvl w:val="5"/>
          <w:numId w:val="4"/>
        </w:numPr>
        <w:jc w:val="both"/>
      </w:pPr>
      <w:r>
        <w:rPr>
          <w:rFonts w:hint="cs"/>
          <w:rtl/>
        </w:rPr>
        <w:t xml:space="preserve">יש לפרש </w:t>
      </w:r>
      <w:r>
        <w:rPr>
          <w:rtl/>
        </w:rPr>
        <w:t>כלי זמר הוי כל שכן, דהוי שמחה יתירה, מריקודין ומחולות</w:t>
      </w:r>
      <w:r>
        <w:rPr>
          <w:rFonts w:hint="cs"/>
          <w:rtl/>
        </w:rPr>
        <w:t xml:space="preserve"> (לשון המנחת יצחק לקמן). יש לפרש שמביא לידי ריקודין ומחולות.</w:t>
      </w:r>
    </w:p>
    <w:p w14:paraId="6EC6C701" w14:textId="77777777" w:rsidR="00672844" w:rsidRPr="00672844" w:rsidRDefault="00672844" w:rsidP="00C925BF">
      <w:pPr>
        <w:numPr>
          <w:ilvl w:val="4"/>
          <w:numId w:val="4"/>
        </w:numPr>
        <w:jc w:val="both"/>
        <w:rPr>
          <w:rFonts w:eastAsia="SimSun"/>
          <w:lang w:eastAsia="zh-CN"/>
        </w:rPr>
      </w:pPr>
      <w:r w:rsidRPr="00672844">
        <w:rPr>
          <w:rFonts w:eastAsia="SimSun" w:hint="cs"/>
          <w:rtl/>
          <w:lang w:eastAsia="zh-CN"/>
        </w:rPr>
        <w:t xml:space="preserve">ועי' </w:t>
      </w:r>
      <w:r w:rsidRPr="00672844">
        <w:rPr>
          <w:rFonts w:eastAsia="SimSun" w:hint="cs"/>
          <w:u w:val="single"/>
          <w:rtl/>
          <w:lang w:eastAsia="zh-CN"/>
        </w:rPr>
        <w:t>מנחת יצחק</w:t>
      </w:r>
      <w:r w:rsidRPr="00672844">
        <w:rPr>
          <w:rFonts w:eastAsia="SimSun" w:hint="cs"/>
          <w:rtl/>
          <w:lang w:eastAsia="zh-CN"/>
        </w:rPr>
        <w:t xml:space="preserve"> (ח"א סי' קי"א</w:t>
      </w:r>
      <w:r>
        <w:rPr>
          <w:rFonts w:eastAsia="SimSun" w:hint="cs"/>
          <w:rtl/>
          <w:lang w:eastAsia="zh-CN"/>
        </w:rPr>
        <w:t xml:space="preserve"> </w:t>
      </w:r>
      <w:r w:rsidRPr="00672844">
        <w:rPr>
          <w:rFonts w:eastAsia="SimSun" w:hint="cs"/>
          <w:rtl/>
          <w:lang w:eastAsia="zh-CN"/>
        </w:rPr>
        <w:t>אות ב'</w:t>
      </w:r>
      <w:r>
        <w:rPr>
          <w:rFonts w:eastAsia="SimSun" w:hint="cs"/>
          <w:rtl/>
          <w:lang w:eastAsia="zh-CN"/>
        </w:rPr>
        <w:t xml:space="preserve">, </w:t>
      </w:r>
      <w:r w:rsidRPr="00672844">
        <w:rPr>
          <w:rFonts w:eastAsia="SimSun" w:hint="cs"/>
          <w:rtl/>
          <w:lang w:eastAsia="zh-CN"/>
        </w:rPr>
        <w:t>לענין ספירה</w:t>
      </w:r>
      <w:r>
        <w:rPr>
          <w:rFonts w:eastAsia="SimSun" w:hint="cs"/>
          <w:rtl/>
          <w:lang w:eastAsia="zh-CN"/>
        </w:rPr>
        <w:t xml:space="preserve"> העומר</w:t>
      </w:r>
      <w:r w:rsidRPr="00672844">
        <w:rPr>
          <w:rFonts w:eastAsia="SimSun" w:hint="cs"/>
          <w:rtl/>
          <w:lang w:eastAsia="zh-CN"/>
        </w:rPr>
        <w:t xml:space="preserve">), </w:t>
      </w:r>
      <w:r>
        <w:rPr>
          <w:rFonts w:eastAsia="SimSun" w:hint="cs"/>
          <w:rtl/>
          <w:lang w:eastAsia="zh-CN"/>
        </w:rPr>
        <w:t>"</w:t>
      </w:r>
      <w:r w:rsidRPr="00672844">
        <w:rPr>
          <w:rFonts w:eastAsia="SimSun"/>
          <w:rtl/>
          <w:lang w:eastAsia="zh-CN"/>
        </w:rPr>
        <w:t xml:space="preserve">ולדעתי הוי איסור כלי זמר, בכלל מה דאיתא במג"א (סי' תצ"ג סק"א), דכתב דאסור לעשות ריקודין ומחולות, בימי הספירה, ואף דלא הזכיר כלי זמר, מ"מ כלי זמר הוי </w:t>
      </w:r>
      <w:r w:rsidRPr="00672844">
        <w:rPr>
          <w:rFonts w:eastAsia="SimSun"/>
          <w:b/>
          <w:bCs/>
          <w:rtl/>
          <w:lang w:eastAsia="zh-CN"/>
        </w:rPr>
        <w:t>כל שכן</w:t>
      </w:r>
      <w:r w:rsidRPr="00672844">
        <w:rPr>
          <w:rFonts w:eastAsia="SimSun"/>
          <w:rtl/>
          <w:lang w:eastAsia="zh-CN"/>
        </w:rPr>
        <w:t>, דהוי שמחה יתירה, מריקודין ומחולות, ועי' בטור וש"ע (או"ח סי' של"ח), דיש מתירים, לומר לא"י, לנגן בכלי שיר בחופות, דאמירה לא"י במקום מצוה שרי, ואין שמחת חתן וכלה בלא כלי שיר ועיין רמ"א שם, והב"י (בסי' תק"ס) הביא זאת לענין היתר בכלי שיר, בשמחת חתן וכלה בזמה"ז, עיין שם, ובמג"א (סי' של"ח סק"ד) הביא, בשם מהרי"ל, שפעם אחת גזר המושל שלא ינגנו בכלי שיר, וצוה להוליך חתן וכלה לעיר אחרת, לעשות שם החתונה, כדי לנגן בכלי שיר עיין שם, ומוכח מזה, דכלי שיר הוי שמחה היותר גדולה, שאפשר לעשות לחתן וכלה</w:t>
      </w:r>
      <w:r w:rsidRPr="00672844">
        <w:rPr>
          <w:rFonts w:eastAsia="SimSun" w:hint="cs"/>
          <w:rtl/>
          <w:lang w:eastAsia="zh-CN"/>
        </w:rPr>
        <w:t xml:space="preserve">". </w:t>
      </w:r>
    </w:p>
    <w:p w14:paraId="5ACD57B7" w14:textId="77777777" w:rsidR="00B42045" w:rsidRPr="00B42045" w:rsidRDefault="00B42045" w:rsidP="00CA562C">
      <w:pPr>
        <w:numPr>
          <w:ilvl w:val="3"/>
          <w:numId w:val="4"/>
        </w:numPr>
        <w:jc w:val="both"/>
        <w:rPr>
          <w:rFonts w:eastAsia="SimSun"/>
          <w:lang w:eastAsia="zh-CN"/>
        </w:rPr>
      </w:pPr>
      <w:r w:rsidRPr="00D525C5">
        <w:rPr>
          <w:rFonts w:eastAsia="SimSun" w:hint="cs"/>
          <w:u w:val="single"/>
          <w:rtl/>
          <w:lang w:eastAsia="zh-CN"/>
        </w:rPr>
        <w:t>מקור חיים</w:t>
      </w:r>
      <w:r>
        <w:rPr>
          <w:rFonts w:eastAsia="SimSun" w:hint="cs"/>
          <w:rtl/>
          <w:lang w:eastAsia="zh-CN"/>
        </w:rPr>
        <w:t xml:space="preserve"> (חו"י, על סעי' א' ד"ה ממעטין) </w:t>
      </w:r>
      <w:r>
        <w:rPr>
          <w:rFonts w:eastAsia="SimSun"/>
          <w:rtl/>
          <w:lang w:eastAsia="zh-CN"/>
        </w:rPr>
        <w:t>–</w:t>
      </w:r>
      <w:r>
        <w:rPr>
          <w:rFonts w:eastAsia="SimSun" w:hint="cs"/>
          <w:rtl/>
          <w:lang w:eastAsia="zh-CN"/>
        </w:rPr>
        <w:t xml:space="preserve"> "</w:t>
      </w:r>
      <w:r w:rsidRPr="00B42045">
        <w:rPr>
          <w:rFonts w:eastAsia="SimSun"/>
          <w:rtl/>
          <w:lang w:eastAsia="zh-CN"/>
        </w:rPr>
        <w:t>ואסור לשמוע קול זמרה דמנא ודפומא אם לא בסעודת מצוה</w:t>
      </w:r>
      <w:r>
        <w:rPr>
          <w:rFonts w:eastAsia="SimSun" w:hint="cs"/>
          <w:rtl/>
          <w:lang w:eastAsia="zh-CN"/>
        </w:rPr>
        <w:t>".</w:t>
      </w:r>
    </w:p>
    <w:p w14:paraId="12AAE61E" w14:textId="77777777" w:rsidR="00EF0458" w:rsidRPr="00EF0458" w:rsidRDefault="00EF0458" w:rsidP="00CA562C">
      <w:pPr>
        <w:numPr>
          <w:ilvl w:val="3"/>
          <w:numId w:val="4"/>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sidRPr="00EF0458">
        <w:rPr>
          <w:rFonts w:eastAsia="SimSun" w:hint="cs"/>
          <w:rtl/>
          <w:lang w:eastAsia="zh-CN"/>
        </w:rPr>
        <w:t>או"ח ח"א סוף סי' קס"ו</w:t>
      </w:r>
      <w:r w:rsidR="00672844">
        <w:rPr>
          <w:rFonts w:eastAsia="SimSun" w:hint="cs"/>
          <w:rtl/>
          <w:lang w:eastAsia="zh-CN"/>
        </w:rPr>
        <w:t xml:space="preserve">, </w:t>
      </w:r>
      <w:r w:rsidR="00672844" w:rsidRPr="00EF0458">
        <w:rPr>
          <w:rFonts w:eastAsia="SimSun" w:hint="cs"/>
          <w:rtl/>
          <w:lang w:eastAsia="zh-CN"/>
        </w:rPr>
        <w:t>ח"ד סי' כ"א אות ד'</w:t>
      </w:r>
      <w:r w:rsidR="00672844">
        <w:rPr>
          <w:rFonts w:eastAsia="SimSun" w:hint="cs"/>
          <w:rtl/>
          <w:lang w:eastAsia="zh-CN"/>
        </w:rPr>
        <w:t xml:space="preserve"> [לשונו מובא לקמן]</w:t>
      </w:r>
      <w:r w:rsidRPr="00EF0458">
        <w:rPr>
          <w:rFonts w:eastAsia="SimSun" w:hint="cs"/>
          <w:rtl/>
          <w:lang w:eastAsia="zh-CN"/>
        </w:rPr>
        <w:t>) – "וע"י הרדיא אם נשמע זמרא דפומא מותר ואם בכלי זמר אסור. ובימי ספירה יש לאסור בזמרא דמנא אף להמתירין"</w:t>
      </w:r>
      <w:r w:rsidRPr="00EF0458">
        <w:rPr>
          <w:rFonts w:eastAsia="SimSun" w:hint="cs"/>
          <w:b/>
          <w:color w:val="000000"/>
          <w:rtl/>
          <w:lang w:eastAsia="zh-CN"/>
        </w:rPr>
        <w:t>.</w:t>
      </w:r>
    </w:p>
    <w:p w14:paraId="414AD02F" w14:textId="77777777" w:rsidR="00B83F51" w:rsidRPr="00B83F51" w:rsidRDefault="00B83F51" w:rsidP="002E61FC">
      <w:pPr>
        <w:numPr>
          <w:ilvl w:val="3"/>
          <w:numId w:val="4"/>
        </w:numPr>
        <w:jc w:val="both"/>
        <w:rPr>
          <w:rFonts w:eastAsia="SimSun"/>
          <w:lang w:eastAsia="zh-CN"/>
        </w:rPr>
      </w:pPr>
      <w:r w:rsidRPr="00B83F51">
        <w:rPr>
          <w:rFonts w:eastAsia="SimSun" w:hint="cs"/>
          <w:u w:val="single"/>
          <w:rtl/>
          <w:lang w:eastAsia="zh-CN"/>
        </w:rPr>
        <w:t>דברי שלום</w:t>
      </w:r>
      <w:r>
        <w:rPr>
          <w:rFonts w:eastAsia="SimSun" w:hint="cs"/>
          <w:rtl/>
          <w:lang w:eastAsia="zh-CN"/>
        </w:rPr>
        <w:t xml:space="preserve"> (קרויז, דברי שלום ח"ד פסקי הלכות אות פ') </w:t>
      </w:r>
      <w:r>
        <w:rPr>
          <w:rFonts w:eastAsia="SimSun"/>
          <w:rtl/>
          <w:lang w:eastAsia="zh-CN"/>
        </w:rPr>
        <w:t>–</w:t>
      </w:r>
      <w:r>
        <w:rPr>
          <w:rFonts w:eastAsia="SimSun" w:hint="cs"/>
          <w:rtl/>
          <w:lang w:eastAsia="zh-CN"/>
        </w:rPr>
        <w:t xml:space="preserve"> "ועי' דה"ח בשם הפמ"ג ... אבל בסתם אדם אסור בשירה וזמרה".</w:t>
      </w:r>
    </w:p>
    <w:p w14:paraId="6E217942" w14:textId="77777777" w:rsidR="00EF0458" w:rsidRPr="00EF0458" w:rsidRDefault="00EF0458" w:rsidP="002E61FC">
      <w:pPr>
        <w:numPr>
          <w:ilvl w:val="3"/>
          <w:numId w:val="4"/>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כ"ה סעי' ב') – "אף המיקל לשמוע נגינות במשך השנה, אין לו לשמוע נגינות מיום שבעה עשר בתמוז עד לאחר תשעה באב, ואף אם סובל מעצבות או מחוסר מנוחת הנפש, אלא אם כן סובל מדכאון, שרשאי לשמוע עד ראש חודש אב".</w:t>
      </w:r>
    </w:p>
    <w:p w14:paraId="1535BF2F" w14:textId="77777777" w:rsidR="00EF0458" w:rsidRPr="00EF0458" w:rsidRDefault="00EF0458" w:rsidP="0027705E">
      <w:pPr>
        <w:numPr>
          <w:ilvl w:val="3"/>
          <w:numId w:val="4"/>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(ח"ו סי' ל"ד, עי' ח"א סי' מ"ה,</w:t>
      </w:r>
      <w:r w:rsidR="004D2CF5">
        <w:rPr>
          <w:rFonts w:eastAsia="SimSun" w:hint="cs"/>
          <w:rtl/>
          <w:lang w:eastAsia="zh-CN"/>
        </w:rPr>
        <w:t xml:space="preserve"> </w:t>
      </w:r>
      <w:r w:rsidR="004D2CF5">
        <w:rPr>
          <w:rFonts w:eastAsia="SimSun"/>
          <w:rtl/>
          <w:lang w:eastAsia="zh-CN"/>
        </w:rPr>
        <w:t>הליכות עולם ח"ב עמ' קל"ט</w:t>
      </w:r>
      <w:r w:rsidR="004D2CF5">
        <w:rPr>
          <w:rFonts w:eastAsia="SimSun" w:hint="cs"/>
          <w:rtl/>
          <w:lang w:eastAsia="zh-CN"/>
        </w:rPr>
        <w:t>,</w:t>
      </w:r>
      <w:r w:rsidRPr="00EF0458">
        <w:rPr>
          <w:rFonts w:eastAsia="SimSun" w:hint="cs"/>
          <w:rtl/>
          <w:lang w:eastAsia="zh-CN"/>
        </w:rPr>
        <w:t xml:space="preserve"> חזון עובדיה </w:t>
      </w:r>
      <w:r w:rsidR="0027705E">
        <w:rPr>
          <w:rFonts w:eastAsia="SimSun" w:hint="cs"/>
          <w:rtl/>
          <w:lang w:eastAsia="zh-CN"/>
        </w:rPr>
        <w:t>ארבע</w:t>
      </w:r>
      <w:r w:rsidRPr="00EF0458">
        <w:rPr>
          <w:rFonts w:eastAsia="SimSun" w:hint="cs"/>
          <w:rtl/>
          <w:lang w:eastAsia="zh-CN"/>
        </w:rPr>
        <w:t xml:space="preserve"> תעניות עמ' קנ"א) – "אף על פי שמותר מעיקר הדין לשמוע בשאר ימות השנה דרך הרדיו ורשם - קול שירי קודש המלווים כלי נגינה, אבל בימי הספירה וכן בימי בין המצרים יש להימנע מלשומעם".</w:t>
      </w:r>
    </w:p>
    <w:p w14:paraId="49F41842" w14:textId="77777777" w:rsidR="00EF0458" w:rsidRPr="00EF0458" w:rsidRDefault="00EF0458" w:rsidP="00CA562C">
      <w:pPr>
        <w:numPr>
          <w:ilvl w:val="3"/>
          <w:numId w:val="4"/>
        </w:numPr>
        <w:jc w:val="both"/>
        <w:rPr>
          <w:rFonts w:eastAsia="SimSun"/>
          <w:lang w:eastAsia="zh-CN"/>
        </w:rPr>
      </w:pP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של"</w:t>
      </w:r>
      <w:r w:rsidRPr="00EF0458">
        <w:rPr>
          <w:rFonts w:eastAsia="SimSun" w:hint="cs"/>
          <w:rtl/>
          <w:lang w:eastAsia="zh-CN"/>
        </w:rPr>
        <w:t>ד) – "ואסרתי. כל פעם".</w:t>
      </w:r>
    </w:p>
    <w:p w14:paraId="34537FEF" w14:textId="77777777" w:rsidR="00672844" w:rsidRPr="00A414FC" w:rsidRDefault="00672844" w:rsidP="00A414FC">
      <w:pPr>
        <w:numPr>
          <w:ilvl w:val="3"/>
          <w:numId w:val="4"/>
        </w:numPr>
        <w:jc w:val="both"/>
        <w:rPr>
          <w:rFonts w:eastAsia="SimSun"/>
          <w:lang w:eastAsia="zh-CN"/>
        </w:rPr>
      </w:pPr>
      <w:r w:rsidRPr="00A414FC">
        <w:rPr>
          <w:rFonts w:eastAsia="SimSun" w:hint="cs"/>
          <w:u w:val="single"/>
          <w:rtl/>
          <w:lang w:eastAsia="zh-CN"/>
        </w:rPr>
        <w:t>קובץ הלכות</w:t>
      </w:r>
      <w:r>
        <w:rPr>
          <w:rFonts w:eastAsia="SimSun" w:hint="cs"/>
          <w:rtl/>
          <w:lang w:eastAsia="zh-CN"/>
        </w:rPr>
        <w:t xml:space="preserve"> (בין המצרים פרק </w:t>
      </w:r>
      <w:r w:rsidR="00A414FC">
        <w:rPr>
          <w:rFonts w:eastAsia="SimSun" w:hint="cs"/>
          <w:rtl/>
          <w:lang w:eastAsia="zh-CN"/>
        </w:rPr>
        <w:t>ד' סעי' ד'</w:t>
      </w:r>
      <w:r>
        <w:rPr>
          <w:rFonts w:eastAsia="SimSun" w:hint="cs"/>
          <w:rtl/>
          <w:lang w:eastAsia="zh-CN"/>
        </w:rPr>
        <w:t xml:space="preserve">) </w:t>
      </w:r>
      <w:r>
        <w:rPr>
          <w:rFonts w:eastAsia="SimSun"/>
          <w:rtl/>
          <w:lang w:eastAsia="zh-CN"/>
        </w:rPr>
        <w:t>–</w:t>
      </w:r>
      <w:r>
        <w:rPr>
          <w:rFonts w:eastAsia="SimSun" w:hint="cs"/>
          <w:rtl/>
          <w:lang w:eastAsia="zh-CN"/>
        </w:rPr>
        <w:t xml:space="preserve"> "</w:t>
      </w:r>
      <w:r w:rsidR="00A414FC" w:rsidRPr="00A414FC">
        <w:rPr>
          <w:rFonts w:eastAsia="SimSun"/>
          <w:rtl/>
          <w:lang w:eastAsia="zh-CN"/>
        </w:rPr>
        <w:t>וה"ה דשמיעת תזמורת אסור,</w:t>
      </w:r>
      <w:r w:rsidR="00A414FC">
        <w:rPr>
          <w:rFonts w:eastAsia="SimSun" w:hint="cs"/>
          <w:rtl/>
          <w:lang w:eastAsia="zh-CN"/>
        </w:rPr>
        <w:t xml:space="preserve"> </w:t>
      </w:r>
      <w:r w:rsidR="00A414FC" w:rsidRPr="00A414FC">
        <w:rPr>
          <w:rFonts w:eastAsia="SimSun"/>
          <w:rtl/>
          <w:lang w:eastAsia="zh-CN"/>
        </w:rPr>
        <w:t xml:space="preserve">וזה כולל כל סוגי תזמורת, בין </w:t>
      </w:r>
      <w:r w:rsidR="00A414FC">
        <w:rPr>
          <w:rFonts w:eastAsia="SimSun" w:hint="cs"/>
          <w:rtl/>
          <w:lang w:eastAsia="zh-CN"/>
        </w:rPr>
        <w:t>...</w:t>
      </w:r>
      <w:r w:rsidR="00A414FC" w:rsidRPr="00A414FC">
        <w:rPr>
          <w:rFonts w:eastAsia="SimSun" w:hint="cs"/>
          <w:rtl/>
          <w:lang w:eastAsia="zh-CN"/>
        </w:rPr>
        <w:t>".</w:t>
      </w:r>
    </w:p>
    <w:p w14:paraId="025FB325" w14:textId="77777777" w:rsidR="00672844" w:rsidRPr="00A414FC" w:rsidRDefault="00A414FC" w:rsidP="00A414FC">
      <w:pPr>
        <w:numPr>
          <w:ilvl w:val="4"/>
          <w:numId w:val="4"/>
        </w:numPr>
        <w:jc w:val="both"/>
        <w:rPr>
          <w:rFonts w:eastAsia="SimSun"/>
          <w:lang w:eastAsia="zh-CN"/>
        </w:rPr>
      </w:pPr>
      <w:r w:rsidRPr="00A414FC">
        <w:rPr>
          <w:rFonts w:eastAsia="SimSun" w:hint="cs"/>
          <w:u w:val="single"/>
          <w:rtl/>
          <w:lang w:eastAsia="zh-CN"/>
        </w:rPr>
        <w:t>הר</w:t>
      </w:r>
      <w:r>
        <w:rPr>
          <w:rFonts w:eastAsia="SimSun" w:hint="cs"/>
          <w:u w:val="single"/>
          <w:rtl/>
          <w:lang w:eastAsia="zh-CN"/>
        </w:rPr>
        <w:t>ד</w:t>
      </w:r>
      <w:r w:rsidRPr="00A414FC">
        <w:rPr>
          <w:rFonts w:eastAsia="SimSun" w:hint="cs"/>
          <w:u w:val="single"/>
          <w:rtl/>
          <w:lang w:eastAsia="zh-CN"/>
        </w:rPr>
        <w:t>"א קליינמאן</w:t>
      </w:r>
      <w:r>
        <w:rPr>
          <w:rFonts w:eastAsia="SimSun" w:hint="cs"/>
          <w:rtl/>
          <w:lang w:eastAsia="zh-CN"/>
        </w:rPr>
        <w:t xml:space="preserve"> (שם הע' ז') </w:t>
      </w:r>
      <w:r>
        <w:rPr>
          <w:rFonts w:eastAsia="SimSun"/>
          <w:rtl/>
          <w:lang w:eastAsia="zh-CN"/>
        </w:rPr>
        <w:t>–</w:t>
      </w:r>
      <w:r>
        <w:rPr>
          <w:rFonts w:eastAsia="SimSun" w:hint="cs"/>
          <w:rtl/>
          <w:lang w:eastAsia="zh-CN"/>
        </w:rPr>
        <w:t xml:space="preserve"> "</w:t>
      </w:r>
      <w:r w:rsidRPr="00A414FC">
        <w:rPr>
          <w:rFonts w:eastAsia="SimSun"/>
          <w:rtl/>
          <w:lang w:eastAsia="zh-CN"/>
        </w:rPr>
        <w:t xml:space="preserve">ונרא' </w:t>
      </w:r>
      <w:r w:rsidRPr="00A414FC">
        <w:rPr>
          <w:rFonts w:eastAsia="SimSun"/>
          <w:b/>
          <w:bCs/>
          <w:rtl/>
          <w:lang w:eastAsia="zh-CN"/>
        </w:rPr>
        <w:t>שהטעם שלא נזכר דין כלי שיר בפוסקים סי' תקנא הוא משום דגם בשאר ימות השנה</w:t>
      </w:r>
      <w:r w:rsidRPr="00A414FC">
        <w:rPr>
          <w:rFonts w:eastAsia="SimSun" w:hint="cs"/>
          <w:b/>
          <w:bCs/>
          <w:rtl/>
          <w:lang w:eastAsia="zh-CN"/>
        </w:rPr>
        <w:t xml:space="preserve"> </w:t>
      </w:r>
      <w:r w:rsidRPr="00A414FC">
        <w:rPr>
          <w:rFonts w:eastAsia="SimSun"/>
          <w:b/>
          <w:bCs/>
          <w:rtl/>
          <w:lang w:eastAsia="zh-CN"/>
        </w:rPr>
        <w:t>אסור לשיר בכלי שיר</w:t>
      </w:r>
      <w:r w:rsidRPr="00A414FC">
        <w:rPr>
          <w:rFonts w:eastAsia="SimSun"/>
          <w:rtl/>
          <w:lang w:eastAsia="zh-CN"/>
        </w:rPr>
        <w:t xml:space="preserve"> כדאית' בסי' תקס (סעי' ג) </w:t>
      </w:r>
      <w:r>
        <w:rPr>
          <w:rFonts w:eastAsia="SimSun" w:hint="cs"/>
          <w:rtl/>
          <w:lang w:eastAsia="zh-CN"/>
        </w:rPr>
        <w:t>...</w:t>
      </w:r>
      <w:r w:rsidRPr="00A414FC">
        <w:rPr>
          <w:rFonts w:eastAsia="SimSun"/>
          <w:rtl/>
          <w:lang w:eastAsia="zh-CN"/>
        </w:rPr>
        <w:t xml:space="preserve"> ובעזה"י שו"מ דכ"כ בשו"ת </w:t>
      </w:r>
      <w:r w:rsidRPr="00A414FC">
        <w:rPr>
          <w:rFonts w:eastAsia="SimSun"/>
          <w:u w:val="single"/>
          <w:rtl/>
          <w:lang w:eastAsia="zh-CN"/>
        </w:rPr>
        <w:t>כפי אהרן</w:t>
      </w:r>
      <w:r w:rsidRPr="00A414FC">
        <w:rPr>
          <w:rFonts w:eastAsia="SimSun"/>
          <w:rtl/>
          <w:lang w:eastAsia="zh-CN"/>
        </w:rPr>
        <w:t xml:space="preserve"> (סי' נב, ד"ה הנה ראשונה). ולפ"ז א"ש טובא מה</w:t>
      </w:r>
      <w:r w:rsidRPr="00A414FC">
        <w:rPr>
          <w:rFonts w:eastAsia="SimSun" w:hint="cs"/>
          <w:rtl/>
          <w:lang w:eastAsia="zh-CN"/>
        </w:rPr>
        <w:t xml:space="preserve"> </w:t>
      </w:r>
      <w:r w:rsidRPr="00A414FC">
        <w:rPr>
          <w:rFonts w:eastAsia="SimSun"/>
          <w:rtl/>
          <w:lang w:eastAsia="zh-CN"/>
        </w:rPr>
        <w:t>שהזכירו המג"א בסי' תקנח לענין סעודה בלילה שלפני החתונה, דדוקא התם שייכא הך דינא</w:t>
      </w:r>
      <w:r w:rsidRPr="00A414FC">
        <w:rPr>
          <w:rFonts w:eastAsia="SimSun" w:hint="cs"/>
          <w:rtl/>
          <w:lang w:eastAsia="zh-CN"/>
        </w:rPr>
        <w:t>".</w:t>
      </w:r>
    </w:p>
    <w:p w14:paraId="2C683236"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א').</w:t>
      </w:r>
    </w:p>
    <w:p w14:paraId="345B1C0F"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ממנהגי בין המצרים סעי' ו') – "אף על פי שמותר מעיקר הדין לשמוע בשאר ימות השנה שירי קודש המלווים בכלי נגינה, וכמבואר, מכל מקום בימי הספירה וימי בין המיצרים יש להימנע מלשומעם. אפילו דרך הרדיו או טייפ וכדומה".</w:t>
      </w:r>
    </w:p>
    <w:p w14:paraId="26503F25" w14:textId="77777777" w:rsidR="00B23542" w:rsidRDefault="00B23542" w:rsidP="00CA562C">
      <w:pPr>
        <w:numPr>
          <w:ilvl w:val="3"/>
          <w:numId w:val="4"/>
        </w:numPr>
        <w:jc w:val="both"/>
        <w:rPr>
          <w:rFonts w:eastAsia="SimSun"/>
          <w:lang w:eastAsia="zh-CN"/>
        </w:rPr>
      </w:pPr>
      <w:r>
        <w:rPr>
          <w:rFonts w:hint="cs"/>
          <w:u w:val="single"/>
          <w:rtl/>
        </w:rPr>
        <w:t>תורת המועדים</w:t>
      </w:r>
      <w:r w:rsidR="00736AEC" w:rsidRPr="00736AEC">
        <w:rPr>
          <w:rFonts w:hint="cs"/>
          <w:rtl/>
        </w:rPr>
        <w:t xml:space="preserve"> (בין המצרים</w:t>
      </w:r>
      <w:r>
        <w:rPr>
          <w:rFonts w:hint="cs"/>
          <w:rtl/>
        </w:rPr>
        <w:t xml:space="preserve"> </w:t>
      </w:r>
      <w:r w:rsidR="00C243FB">
        <w:rPr>
          <w:rFonts w:hint="cs"/>
          <w:rtl/>
        </w:rPr>
        <w:t>סי' ה' אות ב'</w:t>
      </w:r>
      <w:r>
        <w:rPr>
          <w:rFonts w:hint="cs"/>
          <w:rtl/>
        </w:rPr>
        <w:t xml:space="preserve">) </w:t>
      </w:r>
      <w:r>
        <w:rPr>
          <w:rtl/>
        </w:rPr>
        <w:t>–</w:t>
      </w:r>
      <w:r>
        <w:rPr>
          <w:rFonts w:hint="cs"/>
          <w:rtl/>
        </w:rPr>
        <w:t xml:space="preserve"> "א</w:t>
      </w:r>
      <w:r w:rsidR="00C243FB">
        <w:rPr>
          <w:rFonts w:hint="cs"/>
          <w:rtl/>
        </w:rPr>
        <w:t xml:space="preserve">ף </w:t>
      </w:r>
      <w:r>
        <w:rPr>
          <w:rFonts w:hint="cs"/>
          <w:rtl/>
        </w:rPr>
        <w:t>ע</w:t>
      </w:r>
      <w:r w:rsidR="00C243FB">
        <w:rPr>
          <w:rFonts w:hint="cs"/>
          <w:rtl/>
        </w:rPr>
        <w:t xml:space="preserve">ל </w:t>
      </w:r>
      <w:r>
        <w:rPr>
          <w:rFonts w:hint="cs"/>
          <w:rtl/>
        </w:rPr>
        <w:t>פ</w:t>
      </w:r>
      <w:r w:rsidR="00C243FB">
        <w:rPr>
          <w:rFonts w:hint="cs"/>
          <w:rtl/>
        </w:rPr>
        <w:t>י</w:t>
      </w:r>
      <w:r>
        <w:rPr>
          <w:rFonts w:hint="cs"/>
          <w:rtl/>
        </w:rPr>
        <w:t xml:space="preserve"> שהנו</w:t>
      </w:r>
      <w:r w:rsidR="00C243FB">
        <w:rPr>
          <w:rFonts w:hint="cs"/>
          <w:rtl/>
        </w:rPr>
        <w:t>ה</w:t>
      </w:r>
      <w:r>
        <w:rPr>
          <w:rFonts w:hint="cs"/>
          <w:rtl/>
        </w:rPr>
        <w:t>גים להקל בכל ימות השנה לשמוע שירות ותשבחות להשם יתברך בליווי כלי נגינה בדרך</w:t>
      </w:r>
      <w:r w:rsidR="00C243FB">
        <w:rPr>
          <w:rFonts w:hint="cs"/>
          <w:rtl/>
        </w:rPr>
        <w:t xml:space="preserve"> הרדיו, או רשם קול (טייפ ריקורד</w:t>
      </w:r>
      <w:r>
        <w:rPr>
          <w:rFonts w:hint="cs"/>
          <w:rtl/>
        </w:rPr>
        <w:t>ר), יש להם על מה שיסמוכו, מכל מקום בימי בין המצרים יש להמנע מלשמוע שירות ותשבחות מלווים בכלי נגינה, אפילו דרך הרדיו, או דרך רשם קול. ויש להחמיר בזה גם לקטנים שהגיעו לחינוך</w:t>
      </w:r>
      <w:r w:rsidR="00C243FB">
        <w:rPr>
          <w:rFonts w:hint="cs"/>
          <w:rtl/>
        </w:rPr>
        <w:t>".</w:t>
      </w:r>
    </w:p>
    <w:p w14:paraId="6F934428" w14:textId="77777777" w:rsidR="003E3A67" w:rsidRPr="00B23542" w:rsidRDefault="003E3A67" w:rsidP="00CA562C">
      <w:pPr>
        <w:numPr>
          <w:ilvl w:val="3"/>
          <w:numId w:val="4"/>
        </w:numPr>
        <w:jc w:val="both"/>
        <w:rPr>
          <w:rFonts w:eastAsia="SimSun"/>
          <w:lang w:eastAsia="zh-CN"/>
        </w:rPr>
      </w:pPr>
      <w:r w:rsidRPr="00FD4381">
        <w:rPr>
          <w:rFonts w:eastAsia="SimSun" w:hint="cs"/>
          <w:u w:val="single"/>
          <w:rtl/>
          <w:lang w:eastAsia="zh-CN"/>
        </w:rPr>
        <w:t>איך נשיר</w:t>
      </w:r>
      <w:r>
        <w:rPr>
          <w:rFonts w:eastAsia="SimSun" w:hint="cs"/>
          <w:rtl/>
          <w:lang w:eastAsia="zh-CN"/>
        </w:rPr>
        <w:t xml:space="preserve"> (פרק ח' סעי' ג').</w:t>
      </w:r>
    </w:p>
    <w:p w14:paraId="7FAAAAF0" w14:textId="77777777" w:rsidR="00EF0458" w:rsidRPr="00EF0458" w:rsidRDefault="00EF0458" w:rsidP="00EF0458">
      <w:pPr>
        <w:jc w:val="both"/>
        <w:rPr>
          <w:rFonts w:eastAsia="SimSun"/>
          <w:lang w:eastAsia="zh-CN"/>
        </w:rPr>
      </w:pPr>
    </w:p>
    <w:p w14:paraId="516CB57E"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קטנים שהגיעו לחינוך</w:t>
      </w:r>
      <w:r w:rsidRPr="00EF0458">
        <w:rPr>
          <w:rFonts w:eastAsia="SimSun" w:hint="cs"/>
          <w:rtl/>
          <w:lang w:eastAsia="zh-CN"/>
        </w:rPr>
        <w:t>.</w:t>
      </w:r>
    </w:p>
    <w:p w14:paraId="527B89CD" w14:textId="77777777" w:rsidR="0039332C" w:rsidRDefault="00EF0458" w:rsidP="00CA562C">
      <w:pPr>
        <w:numPr>
          <w:ilvl w:val="2"/>
          <w:numId w:val="4"/>
        </w:numPr>
        <w:jc w:val="both"/>
        <w:rPr>
          <w:rFonts w:eastAsia="SimSun"/>
          <w:lang w:eastAsia="zh-CN"/>
        </w:rPr>
      </w:pPr>
      <w:r w:rsidRPr="00EF0458">
        <w:rPr>
          <w:rFonts w:eastAsia="SimSun" w:hint="cs"/>
          <w:rtl/>
          <w:lang w:eastAsia="zh-CN"/>
        </w:rPr>
        <w:t>מחמיר</w:t>
      </w:r>
      <w:r w:rsidR="0039332C">
        <w:rPr>
          <w:rFonts w:eastAsia="SimSun" w:hint="cs"/>
          <w:rtl/>
          <w:lang w:eastAsia="zh-CN"/>
        </w:rPr>
        <w:t>.</w:t>
      </w:r>
    </w:p>
    <w:p w14:paraId="68624DF2" w14:textId="77777777" w:rsidR="0039332C"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ח"ד סי' כ"א אות ד'</w:t>
      </w:r>
      <w:r w:rsidR="0039332C">
        <w:rPr>
          <w:rFonts w:eastAsia="SimSun" w:hint="cs"/>
          <w:rtl/>
          <w:lang w:eastAsia="zh-CN"/>
        </w:rPr>
        <w:t xml:space="preserve">) </w:t>
      </w:r>
      <w:r w:rsidR="0039332C">
        <w:rPr>
          <w:rFonts w:eastAsia="SimSun"/>
          <w:rtl/>
          <w:lang w:eastAsia="zh-CN"/>
        </w:rPr>
        <w:t>–</w:t>
      </w:r>
      <w:r w:rsidRPr="00EF0458">
        <w:rPr>
          <w:rFonts w:eastAsia="SimSun" w:hint="cs"/>
          <w:rtl/>
          <w:lang w:eastAsia="zh-CN"/>
        </w:rPr>
        <w:t xml:space="preserve"> "ויש להחמיר גם לקטנים שהגיעו לחינוך מאחר שאבלות דרבים הוא"</w:t>
      </w:r>
      <w:r w:rsidR="0039332C">
        <w:rPr>
          <w:rFonts w:eastAsia="SimSun" w:hint="cs"/>
          <w:rtl/>
          <w:lang w:eastAsia="zh-CN"/>
        </w:rPr>
        <w:t>.</w:t>
      </w:r>
    </w:p>
    <w:p w14:paraId="1E5519E7" w14:textId="77777777" w:rsidR="00125244" w:rsidRPr="00125244" w:rsidRDefault="00125244"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 xml:space="preserve">ח אות י') </w:t>
      </w:r>
      <w:r>
        <w:rPr>
          <w:rFonts w:eastAsia="SimSun"/>
          <w:rtl/>
          <w:lang w:eastAsia="zh-CN"/>
        </w:rPr>
        <w:t>–</w:t>
      </w:r>
      <w:r>
        <w:rPr>
          <w:rFonts w:eastAsia="SimSun" w:hint="cs"/>
          <w:rtl/>
          <w:lang w:eastAsia="zh-CN"/>
        </w:rPr>
        <w:t xml:space="preserve"> "קטן שלא הגיע לחינוך מותר להשמיע לו שירים אם יש בזה צורך, אבל הגיע לחינוך לא".</w:t>
      </w:r>
    </w:p>
    <w:p w14:paraId="41CF765B" w14:textId="77777777" w:rsidR="00C925BF" w:rsidRPr="00C925BF" w:rsidRDefault="00C925BF" w:rsidP="00C925BF">
      <w:pPr>
        <w:numPr>
          <w:ilvl w:val="3"/>
          <w:numId w:val="4"/>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ד' סעי' </w:t>
      </w:r>
      <w:r>
        <w:rPr>
          <w:rFonts w:eastAsia="SimSun" w:hint="cs"/>
          <w:rtl/>
          <w:lang w:eastAsia="zh-CN"/>
        </w:rPr>
        <w:t>כ</w:t>
      </w:r>
      <w:r>
        <w:rPr>
          <w:rFonts w:eastAsia="SimSun"/>
          <w:rtl/>
          <w:lang w:eastAsia="zh-CN"/>
        </w:rPr>
        <w:t>') – "</w:t>
      </w:r>
      <w:r w:rsidRPr="00C925BF">
        <w:rPr>
          <w:rFonts w:eastAsia="SimSun"/>
          <w:rtl/>
          <w:lang w:eastAsia="zh-CN"/>
        </w:rPr>
        <w:t>גם הקטנים שהגיעו לחינוך אסורים בריקודין ומחולות ולזמר בכלי שיר</w:t>
      </w:r>
      <w:r>
        <w:rPr>
          <w:rFonts w:eastAsia="SimSun" w:hint="cs"/>
          <w:rtl/>
          <w:lang w:eastAsia="zh-CN"/>
        </w:rPr>
        <w:t xml:space="preserve"> </w:t>
      </w:r>
      <w:r w:rsidRPr="00C925BF">
        <w:rPr>
          <w:rFonts w:eastAsia="SimSun"/>
          <w:rtl/>
          <w:lang w:eastAsia="zh-CN"/>
        </w:rPr>
        <w:t>ובשמיעת נגינה בכלי שיר בימי בין המצרים, אבל לקטנים שלא הגיעו</w:t>
      </w:r>
      <w:r w:rsidRPr="00C925BF">
        <w:rPr>
          <w:rFonts w:eastAsia="SimSun" w:hint="cs"/>
          <w:rtl/>
          <w:lang w:eastAsia="zh-CN"/>
        </w:rPr>
        <w:t xml:space="preserve"> </w:t>
      </w:r>
      <w:r w:rsidRPr="00C925BF">
        <w:rPr>
          <w:rFonts w:eastAsia="SimSun"/>
          <w:rtl/>
          <w:lang w:eastAsia="zh-CN"/>
        </w:rPr>
        <w:t>לחינוך מותר, ואפילו אחר ר"ח שרי</w:t>
      </w:r>
      <w:r w:rsidRPr="00C925BF">
        <w:rPr>
          <w:rFonts w:eastAsia="SimSun" w:hint="cs"/>
          <w:rtl/>
          <w:lang w:eastAsia="zh-CN"/>
        </w:rPr>
        <w:t>".</w:t>
      </w:r>
    </w:p>
    <w:p w14:paraId="4EFC46D1" w14:textId="77777777" w:rsidR="0039332C"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א'</w:t>
      </w:r>
      <w:r w:rsidR="0039332C">
        <w:rPr>
          <w:rFonts w:eastAsia="SimSun" w:hint="cs"/>
          <w:rtl/>
          <w:lang w:eastAsia="zh-CN"/>
        </w:rPr>
        <w:t xml:space="preserve">) </w:t>
      </w:r>
      <w:r w:rsidR="0039332C">
        <w:rPr>
          <w:rFonts w:eastAsia="SimSun"/>
          <w:rtl/>
          <w:lang w:eastAsia="zh-CN"/>
        </w:rPr>
        <w:t>–</w:t>
      </w:r>
      <w:r w:rsidRPr="00EF0458">
        <w:rPr>
          <w:rFonts w:eastAsia="SimSun" w:hint="cs"/>
          <w:rtl/>
          <w:lang w:eastAsia="zh-CN"/>
        </w:rPr>
        <w:t xml:space="preserve"> "וגם לקטנים שהגיעו לחינוך יש להחמיר"</w:t>
      </w:r>
      <w:r w:rsidR="0039332C">
        <w:rPr>
          <w:rFonts w:eastAsia="SimSun" w:hint="cs"/>
          <w:rtl/>
          <w:lang w:eastAsia="zh-CN"/>
        </w:rPr>
        <w:t>.</w:t>
      </w:r>
    </w:p>
    <w:p w14:paraId="3F359DE3" w14:textId="77777777" w:rsidR="00EF0458" w:rsidRDefault="00C243FB" w:rsidP="00CA562C">
      <w:pPr>
        <w:numPr>
          <w:ilvl w:val="3"/>
          <w:numId w:val="4"/>
        </w:numPr>
        <w:jc w:val="both"/>
        <w:rPr>
          <w:rFonts w:eastAsia="SimSun"/>
          <w:lang w:eastAsia="zh-CN"/>
        </w:rPr>
      </w:pPr>
      <w:r>
        <w:rPr>
          <w:rFonts w:hint="cs"/>
          <w:u w:val="single"/>
          <w:rtl/>
        </w:rPr>
        <w:t>תורת המועדים</w:t>
      </w:r>
      <w:r w:rsidR="00736AEC" w:rsidRPr="00736AEC">
        <w:rPr>
          <w:rFonts w:hint="cs"/>
          <w:rtl/>
        </w:rPr>
        <w:t xml:space="preserve"> (בין המצרים</w:t>
      </w:r>
      <w:r>
        <w:rPr>
          <w:rFonts w:hint="cs"/>
          <w:rtl/>
        </w:rPr>
        <w:t xml:space="preserve"> סי' ה' אות ב'</w:t>
      </w:r>
      <w:r w:rsidR="0039332C">
        <w:rPr>
          <w:rFonts w:hint="cs"/>
          <w:rtl/>
        </w:rPr>
        <w:t xml:space="preserve">) - </w:t>
      </w:r>
      <w:r w:rsidR="00903BC8">
        <w:rPr>
          <w:rFonts w:hint="cs"/>
          <w:rtl/>
        </w:rPr>
        <w:t>לשונו מובא לעיל</w:t>
      </w:r>
      <w:r w:rsidR="00EF0458" w:rsidRPr="00EF0458">
        <w:rPr>
          <w:rFonts w:eastAsia="SimSun" w:hint="cs"/>
          <w:rtl/>
          <w:lang w:eastAsia="zh-CN"/>
        </w:rPr>
        <w:t>.</w:t>
      </w:r>
    </w:p>
    <w:p w14:paraId="06F6DEC4" w14:textId="77777777" w:rsidR="00A93DB8" w:rsidRPr="00A93DB8" w:rsidRDefault="00A93DB8" w:rsidP="00CA562C">
      <w:pPr>
        <w:numPr>
          <w:ilvl w:val="3"/>
          <w:numId w:val="4"/>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פ"ב סעי'</w:t>
      </w:r>
      <w:r w:rsidR="00AD262D">
        <w:rPr>
          <w:rFonts w:eastAsia="SimSun" w:hint="cs"/>
          <w:rtl/>
          <w:lang w:eastAsia="zh-CN"/>
        </w:rPr>
        <w:t xml:space="preserve"> י"א).</w:t>
      </w:r>
    </w:p>
    <w:p w14:paraId="47CCBBC0" w14:textId="77777777" w:rsidR="003E3A67" w:rsidRDefault="003E3A67" w:rsidP="00CA562C">
      <w:pPr>
        <w:numPr>
          <w:ilvl w:val="3"/>
          <w:numId w:val="4"/>
        </w:numPr>
        <w:jc w:val="both"/>
        <w:rPr>
          <w:rFonts w:eastAsia="SimSun"/>
          <w:lang w:eastAsia="zh-CN"/>
        </w:rPr>
      </w:pPr>
      <w:r w:rsidRPr="00FD4381">
        <w:rPr>
          <w:rFonts w:eastAsia="SimSun" w:hint="cs"/>
          <w:u w:val="single"/>
          <w:rtl/>
          <w:lang w:eastAsia="zh-CN"/>
        </w:rPr>
        <w:t>איך נשיר</w:t>
      </w:r>
      <w:r>
        <w:rPr>
          <w:rFonts w:eastAsia="SimSun" w:hint="cs"/>
          <w:rtl/>
          <w:lang w:eastAsia="zh-CN"/>
        </w:rPr>
        <w:t xml:space="preserve"> (פרק ח' סעי' ו').</w:t>
      </w:r>
    </w:p>
    <w:p w14:paraId="144B9795" w14:textId="77777777" w:rsidR="0039332C" w:rsidRPr="0039332C" w:rsidRDefault="0039332C" w:rsidP="00CA562C">
      <w:pPr>
        <w:numPr>
          <w:ilvl w:val="2"/>
          <w:numId w:val="4"/>
        </w:numPr>
        <w:jc w:val="both"/>
        <w:rPr>
          <w:rFonts w:eastAsia="SimSun"/>
          <w:lang w:eastAsia="zh-CN"/>
        </w:rPr>
      </w:pPr>
      <w:r w:rsidRPr="0039332C">
        <w:rPr>
          <w:rFonts w:hint="cs"/>
          <w:b/>
          <w:bCs/>
          <w:rtl/>
        </w:rPr>
        <w:t>קייטנה לילדים</w:t>
      </w:r>
      <w:r w:rsidR="00125244" w:rsidRPr="00C63770">
        <w:rPr>
          <w:rFonts w:hint="cs"/>
          <w:b/>
          <w:bCs/>
          <w:rtl/>
        </w:rPr>
        <w:t xml:space="preserve"> וכדו'</w:t>
      </w:r>
      <w:r>
        <w:rPr>
          <w:rFonts w:hint="cs"/>
          <w:rtl/>
        </w:rPr>
        <w:t>.</w:t>
      </w:r>
    </w:p>
    <w:p w14:paraId="3302F902" w14:textId="77777777" w:rsidR="0039332C" w:rsidRDefault="0039332C" w:rsidP="00CA562C">
      <w:pPr>
        <w:numPr>
          <w:ilvl w:val="3"/>
          <w:numId w:val="4"/>
        </w:numPr>
        <w:jc w:val="both"/>
        <w:rPr>
          <w:rFonts w:eastAsia="SimSun"/>
          <w:lang w:eastAsia="zh-CN"/>
        </w:rPr>
      </w:pPr>
      <w:r>
        <w:rPr>
          <w:rFonts w:eastAsia="SimSun" w:hint="cs"/>
          <w:u w:val="single"/>
          <w:rtl/>
          <w:lang w:eastAsia="zh-CN"/>
        </w:rPr>
        <w:t>אמת ליעקב</w:t>
      </w:r>
      <w:r>
        <w:rPr>
          <w:rFonts w:eastAsia="SimSun" w:hint="cs"/>
          <w:rtl/>
          <w:lang w:eastAsia="zh-CN"/>
        </w:rPr>
        <w:t xml:space="preserve"> (הע' תק"ח), הו"ד </w:t>
      </w:r>
      <w:r w:rsidRPr="005E5F8E">
        <w:rPr>
          <w:rFonts w:eastAsia="SimSun" w:hint="cs"/>
          <w:u w:val="single"/>
          <w:rtl/>
          <w:lang w:eastAsia="zh-CN"/>
        </w:rPr>
        <w:t>בחזון עובדיה</w:t>
      </w:r>
      <w:r>
        <w:rPr>
          <w:rFonts w:eastAsia="SimSun" w:hint="cs"/>
          <w:rtl/>
          <w:lang w:eastAsia="zh-CN"/>
        </w:rPr>
        <w:t xml:space="preserve"> (ארבע תעניות סוף עמ' קנ"ח) </w:t>
      </w:r>
      <w:r>
        <w:rPr>
          <w:rFonts w:eastAsia="SimSun"/>
          <w:rtl/>
          <w:lang w:eastAsia="zh-CN"/>
        </w:rPr>
        <w:t>–</w:t>
      </w:r>
      <w:r>
        <w:rPr>
          <w:rFonts w:eastAsia="SimSun" w:hint="cs"/>
          <w:rtl/>
          <w:lang w:eastAsia="zh-CN"/>
        </w:rPr>
        <w:t xml:space="preserve"> "שאלה: קייטנה לילדים קטנים שבמסגרת הפעולות יש צורך לשמוע מיוזיקה ונגינה ובלי זה יהיה קשה לנהל את פעולות הקייטנה, האם יש להקל להם בימי המצרים. תשובה: יש להקל בהם, וראי' מלקמן סי' תק"ס במשנ"ב סקי"ג דזמרא של מושכי הספינות או מושכי הבקרים שרי שאינו אלא לזרזם במלאכתם".</w:t>
      </w:r>
    </w:p>
    <w:p w14:paraId="14179F51" w14:textId="77777777" w:rsidR="00125244" w:rsidRPr="00125244" w:rsidRDefault="00125244" w:rsidP="00CA562C">
      <w:pPr>
        <w:numPr>
          <w:ilvl w:val="3"/>
          <w:numId w:val="4"/>
        </w:numPr>
        <w:jc w:val="both"/>
        <w:rPr>
          <w:rFonts w:eastAsia="SimSun"/>
          <w:rtl/>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 xml:space="preserve">ח אות י') </w:t>
      </w:r>
      <w:r>
        <w:rPr>
          <w:rFonts w:eastAsia="SimSun"/>
          <w:rtl/>
          <w:lang w:eastAsia="zh-CN"/>
        </w:rPr>
        <w:t>–</w:t>
      </w:r>
      <w:r>
        <w:rPr>
          <w:rFonts w:eastAsia="SimSun" w:hint="cs"/>
          <w:rtl/>
          <w:lang w:eastAsia="zh-CN"/>
        </w:rPr>
        <w:t xml:space="preserve"> "ואם יש צורך לנגן עבור קטנים כגון בקייטנה וכדו' ישאלו לחכם".</w:t>
      </w:r>
    </w:p>
    <w:p w14:paraId="694794E1" w14:textId="77777777" w:rsidR="0039332C" w:rsidRDefault="0039332C" w:rsidP="00CA562C">
      <w:pPr>
        <w:numPr>
          <w:ilvl w:val="3"/>
          <w:numId w:val="4"/>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(שבת ח"ב עמ' שכ"ה) – "אסור לשיר שירים בין המצרים אף בגני ילדים לילדים, ודוקא שיר המביא לידי שמחה, אבל סתם שירים מותר".</w:t>
      </w:r>
    </w:p>
    <w:p w14:paraId="7A276D40" w14:textId="77777777" w:rsidR="0035770B" w:rsidRDefault="0035770B" w:rsidP="0035770B">
      <w:pPr>
        <w:numPr>
          <w:ilvl w:val="3"/>
          <w:numId w:val="4"/>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w:t>
      </w:r>
      <w:r w:rsidRPr="0035770B">
        <w:rPr>
          <w:rFonts w:eastAsia="SimSun" w:hint="cs"/>
          <w:rtl/>
          <w:lang w:eastAsia="zh-CN"/>
        </w:rPr>
        <w:t>ס</w:t>
      </w:r>
      <w:r w:rsidRPr="0035770B">
        <w:rPr>
          <w:rFonts w:eastAsia="SimSun"/>
          <w:rtl/>
          <w:lang w:eastAsia="zh-CN"/>
        </w:rPr>
        <w:t xml:space="preserve"> אות </w:t>
      </w:r>
      <w:r w:rsidRPr="0035770B">
        <w:rPr>
          <w:rFonts w:eastAsia="SimSun" w:hint="cs"/>
          <w:rtl/>
          <w:lang w:eastAsia="zh-CN"/>
        </w:rPr>
        <w:t>ז</w:t>
      </w:r>
      <w:r w:rsidRPr="0035770B">
        <w:rPr>
          <w:rFonts w:eastAsia="SimSun"/>
          <w:rtl/>
          <w:lang w:eastAsia="zh-CN"/>
        </w:rPr>
        <w:t>') – "שאלה: האם קטנים שלא הגיעו לחינוך מותרים לשמוע כלי שיר. תשובה: אם לא הגיעו לחינוך מסתבר שאין אסור".</w:t>
      </w:r>
    </w:p>
    <w:p w14:paraId="55973792" w14:textId="77777777" w:rsidR="00EF0458" w:rsidRPr="00EF0458" w:rsidRDefault="00202FF8" w:rsidP="00AD262D">
      <w:pPr>
        <w:ind w:left="567"/>
        <w:jc w:val="both"/>
        <w:rPr>
          <w:rFonts w:eastAsia="SimSun"/>
          <w:lang w:eastAsia="zh-CN"/>
        </w:rPr>
      </w:pPr>
      <w:r w:rsidRPr="00202FF8">
        <w:rPr>
          <w:rFonts w:eastAsia="SimSun"/>
          <w:b/>
          <w:i/>
          <w:u w:val="single"/>
          <w:rtl/>
          <w:lang w:eastAsia="zh-CN"/>
        </w:rPr>
        <w:t>הגרח"ק</w:t>
      </w:r>
      <w:r w:rsidRPr="00202FF8">
        <w:rPr>
          <w:rFonts w:eastAsia="SimSun"/>
          <w:b/>
          <w:i/>
          <w:rtl/>
          <w:lang w:eastAsia="zh-CN"/>
        </w:rPr>
        <w:t xml:space="preserve"> שליט"א (</w:t>
      </w:r>
      <w:r w:rsidR="00A7725B">
        <w:rPr>
          <w:rFonts w:eastAsia="SimSun"/>
          <w:b/>
          <w:i/>
          <w:rtl/>
          <w:lang w:eastAsia="zh-CN"/>
        </w:rPr>
        <w:t>מועדי הגר"ח ח"א תשובה</w:t>
      </w:r>
      <w:r w:rsidRPr="00202FF8">
        <w:rPr>
          <w:rFonts w:eastAsia="SimSun"/>
          <w:b/>
          <w:i/>
          <w:rtl/>
          <w:lang w:eastAsia="zh-CN"/>
        </w:rPr>
        <w:t xml:space="preserve"> </w:t>
      </w:r>
      <w:r>
        <w:rPr>
          <w:rFonts w:eastAsia="SimSun" w:hint="cs"/>
          <w:b/>
          <w:i/>
          <w:rtl/>
          <w:lang w:eastAsia="zh-CN"/>
        </w:rPr>
        <w:t>ש')</w:t>
      </w:r>
      <w:r w:rsidRPr="00202FF8">
        <w:rPr>
          <w:rFonts w:eastAsia="SimSun"/>
          <w:rtl/>
          <w:lang w:eastAsia="zh-CN"/>
        </w:rPr>
        <w:t xml:space="preserve"> </w:t>
      </w:r>
      <w:r>
        <w:rPr>
          <w:rFonts w:eastAsia="SimSun"/>
          <w:rtl/>
          <w:lang w:eastAsia="zh-CN"/>
        </w:rPr>
        <w:t>–</w:t>
      </w:r>
      <w:r>
        <w:rPr>
          <w:rFonts w:eastAsia="SimSun" w:hint="cs"/>
          <w:rtl/>
          <w:lang w:eastAsia="zh-CN"/>
        </w:rPr>
        <w:t xml:space="preserve"> "</w:t>
      </w:r>
      <w:r w:rsidRPr="00202FF8">
        <w:rPr>
          <w:rFonts w:eastAsia="SimSun"/>
          <w:rtl/>
          <w:lang w:eastAsia="zh-CN"/>
        </w:rPr>
        <w:t>שאלה: אם בגן ילדים קטנים שלא הגיע לחינוך מותר לשמוע שירים בין המצרים. תשובה: לא"</w:t>
      </w:r>
      <w:r>
        <w:rPr>
          <w:rFonts w:eastAsia="SimSun" w:hint="cs"/>
          <w:rtl/>
          <w:lang w:eastAsia="zh-CN"/>
        </w:rPr>
        <w:t>.</w:t>
      </w:r>
    </w:p>
    <w:p w14:paraId="253BB7AE" w14:textId="77777777" w:rsidR="00AD262D" w:rsidRDefault="00AD262D" w:rsidP="00AD262D">
      <w:pPr>
        <w:numPr>
          <w:ilvl w:val="3"/>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פ"ב סעי'</w:t>
      </w:r>
      <w:r>
        <w:rPr>
          <w:rFonts w:eastAsia="SimSun" w:hint="cs"/>
          <w:rtl/>
          <w:lang w:eastAsia="zh-CN"/>
        </w:rPr>
        <w:t xml:space="preserve"> י"ג).</w:t>
      </w:r>
    </w:p>
    <w:p w14:paraId="7F02474E" w14:textId="77777777" w:rsidR="00AD262D" w:rsidRPr="00AD262D" w:rsidRDefault="00AD262D" w:rsidP="00AD262D">
      <w:pPr>
        <w:jc w:val="both"/>
        <w:rPr>
          <w:rFonts w:eastAsia="SimSun"/>
          <w:lang w:eastAsia="zh-CN"/>
        </w:rPr>
      </w:pPr>
    </w:p>
    <w:p w14:paraId="157664EA" w14:textId="77777777" w:rsidR="00EF0458" w:rsidRPr="00EF0458" w:rsidRDefault="00EF0458" w:rsidP="00CA562C">
      <w:pPr>
        <w:numPr>
          <w:ilvl w:val="1"/>
          <w:numId w:val="4"/>
        </w:numPr>
        <w:jc w:val="both"/>
        <w:rPr>
          <w:rFonts w:eastAsia="SimSun"/>
          <w:lang w:eastAsia="zh-CN"/>
        </w:rPr>
      </w:pPr>
      <w:r w:rsidRPr="00C63770">
        <w:rPr>
          <w:rFonts w:eastAsia="SimSun" w:hint="cs"/>
          <w:b/>
          <w:bCs/>
          <w:rtl/>
          <w:lang w:eastAsia="zh-CN"/>
        </w:rPr>
        <w:t xml:space="preserve">פרנסתו, </w:t>
      </w:r>
      <w:r w:rsidR="00040737" w:rsidRPr="00C63770">
        <w:rPr>
          <w:rFonts w:eastAsia="SimSun" w:hint="cs"/>
          <w:b/>
          <w:bCs/>
          <w:rtl/>
          <w:lang w:eastAsia="zh-CN"/>
        </w:rPr>
        <w:t xml:space="preserve">כגון </w:t>
      </w:r>
      <w:r w:rsidRPr="00C63770">
        <w:rPr>
          <w:rFonts w:eastAsia="SimSun" w:hint="cs"/>
          <w:b/>
          <w:bCs/>
          <w:rtl/>
          <w:lang w:eastAsia="zh-CN"/>
        </w:rPr>
        <w:t>לזמר בבית אינו יהודי וכדו'</w:t>
      </w:r>
      <w:r w:rsidRPr="00EF0458">
        <w:rPr>
          <w:rFonts w:eastAsia="SimSun" w:hint="cs"/>
          <w:rtl/>
          <w:lang w:eastAsia="zh-CN"/>
        </w:rPr>
        <w:t>.</w:t>
      </w:r>
    </w:p>
    <w:p w14:paraId="7A0A15EF" w14:textId="77777777" w:rsidR="00D3563C" w:rsidRDefault="00D3563C" w:rsidP="00D3563C">
      <w:pPr>
        <w:numPr>
          <w:ilvl w:val="2"/>
          <w:numId w:val="4"/>
        </w:numPr>
        <w:jc w:val="both"/>
        <w:rPr>
          <w:rFonts w:eastAsia="SimSun"/>
          <w:lang w:eastAsia="zh-CN"/>
        </w:rPr>
      </w:pPr>
      <w:r w:rsidRPr="005E5F8E">
        <w:rPr>
          <w:rFonts w:eastAsia="SimSun" w:hint="cs"/>
          <w:u w:val="single"/>
          <w:rtl/>
          <w:lang w:eastAsia="zh-CN"/>
        </w:rPr>
        <w:t>פמ"ג</w:t>
      </w:r>
      <w:r>
        <w:rPr>
          <w:rFonts w:eastAsia="SimSun" w:hint="cs"/>
          <w:rtl/>
          <w:lang w:eastAsia="zh-CN"/>
        </w:rPr>
        <w:t xml:space="preserve"> (א"א ס"ק י') </w:t>
      </w:r>
      <w:r>
        <w:rPr>
          <w:rFonts w:eastAsia="SimSun"/>
          <w:rtl/>
          <w:lang w:eastAsia="zh-CN"/>
        </w:rPr>
        <w:t>–</w:t>
      </w:r>
      <w:r>
        <w:rPr>
          <w:rFonts w:eastAsia="SimSun" w:hint="cs"/>
          <w:rtl/>
          <w:lang w:eastAsia="zh-CN"/>
        </w:rPr>
        <w:t xml:space="preserve"> "</w:t>
      </w:r>
      <w:r w:rsidRPr="005E5F8E">
        <w:rPr>
          <w:rFonts w:eastAsia="SimSun"/>
          <w:rtl/>
          <w:lang w:eastAsia="zh-CN"/>
        </w:rPr>
        <w:t>וישראל שפרנסתו כלי זמר אצל אינו ישראל בבית משתאות, יראה כדי פרנסה שרי ודאי, ואף דבר האבד י"ל דשרי להרויח כהאי גונא אם אין שכיח כלל, עיין הלכות חול המועד בזה: וי"ז בתמוז ועשרה בטבת, יש להחמיר באפשר כמו מראש חודש עד התענית, ועיין אליה רבה א', וצ"ע</w:t>
      </w:r>
      <w:r w:rsidRPr="005E5F8E">
        <w:rPr>
          <w:rFonts w:eastAsia="SimSun" w:hint="cs"/>
          <w:rtl/>
          <w:lang w:eastAsia="zh-CN"/>
        </w:rPr>
        <w:t>".</w:t>
      </w:r>
    </w:p>
    <w:p w14:paraId="6FF8631D" w14:textId="77777777" w:rsidR="00D3563C" w:rsidRPr="005E5F8E" w:rsidRDefault="00D3563C" w:rsidP="00D3563C">
      <w:pPr>
        <w:numPr>
          <w:ilvl w:val="3"/>
          <w:numId w:val="4"/>
        </w:numPr>
        <w:jc w:val="both"/>
        <w:rPr>
          <w:rFonts w:eastAsia="SimSun"/>
          <w:lang w:eastAsia="zh-CN"/>
        </w:rPr>
      </w:pPr>
      <w:r w:rsidRPr="005E5F8E">
        <w:rPr>
          <w:rFonts w:eastAsia="SimSun" w:hint="cs"/>
          <w:rtl/>
          <w:lang w:eastAsia="zh-CN"/>
        </w:rPr>
        <w:t xml:space="preserve">מחלוקת האחרונים </w:t>
      </w:r>
      <w:r>
        <w:rPr>
          <w:rFonts w:eastAsia="SimSun" w:hint="cs"/>
          <w:rtl/>
          <w:lang w:eastAsia="zh-CN"/>
        </w:rPr>
        <w:t>ה</w:t>
      </w:r>
      <w:r w:rsidRPr="005E5F8E">
        <w:rPr>
          <w:rFonts w:eastAsia="SimSun" w:hint="cs"/>
          <w:rtl/>
          <w:lang w:eastAsia="zh-CN"/>
        </w:rPr>
        <w:t>אם הפמ"ג מתיר גם מראש חודש אב, מהר"ם שיק</w:t>
      </w:r>
      <w:r>
        <w:rPr>
          <w:rFonts w:eastAsia="SimSun" w:hint="cs"/>
          <w:rtl/>
          <w:lang w:eastAsia="zh-CN"/>
        </w:rPr>
        <w:t xml:space="preserve"> (</w:t>
      </w:r>
      <w:r w:rsidR="00903BC8">
        <w:rPr>
          <w:rFonts w:eastAsia="SimSun" w:hint="cs"/>
          <w:rtl/>
          <w:lang w:eastAsia="zh-CN"/>
        </w:rPr>
        <w:t>לשונו מובא לקמן</w:t>
      </w:r>
      <w:r>
        <w:rPr>
          <w:rFonts w:eastAsia="SimSun" w:hint="cs"/>
          <w:rtl/>
          <w:lang w:eastAsia="zh-CN"/>
        </w:rPr>
        <w:t>) הו"ד בצל החכמה (</w:t>
      </w:r>
      <w:r w:rsidR="00903BC8">
        <w:rPr>
          <w:rFonts w:eastAsia="SimSun" w:hint="cs"/>
          <w:rtl/>
          <w:lang w:eastAsia="zh-CN"/>
        </w:rPr>
        <w:t>לשונו מובא לקמן</w:t>
      </w:r>
      <w:r>
        <w:rPr>
          <w:rFonts w:eastAsia="SimSun" w:hint="cs"/>
          <w:rtl/>
          <w:lang w:eastAsia="zh-CN"/>
        </w:rPr>
        <w:t>). או</w:t>
      </w:r>
      <w:r w:rsidRPr="005E5F8E">
        <w:rPr>
          <w:rFonts w:eastAsia="SimSun" w:hint="cs"/>
          <w:rtl/>
          <w:lang w:eastAsia="zh-CN"/>
        </w:rPr>
        <w:t xml:space="preserve"> </w:t>
      </w:r>
      <w:r>
        <w:rPr>
          <w:rFonts w:eastAsia="SimSun" w:hint="cs"/>
          <w:rtl/>
          <w:lang w:eastAsia="zh-CN"/>
        </w:rPr>
        <w:t>רק עד ר"ח אב, דרך החיים (</w:t>
      </w:r>
      <w:r w:rsidR="00903BC8">
        <w:rPr>
          <w:rFonts w:eastAsia="SimSun" w:hint="cs"/>
          <w:rtl/>
          <w:lang w:eastAsia="zh-CN"/>
        </w:rPr>
        <w:t>לשונו מובא לקמן</w:t>
      </w:r>
      <w:r>
        <w:rPr>
          <w:rFonts w:eastAsia="SimSun" w:hint="cs"/>
          <w:rtl/>
          <w:lang w:eastAsia="zh-CN"/>
        </w:rPr>
        <w:t>) הו"ד בבה"ל (</w:t>
      </w:r>
      <w:r w:rsidR="00903BC8">
        <w:rPr>
          <w:rFonts w:eastAsia="SimSun" w:hint="cs"/>
          <w:rtl/>
          <w:lang w:eastAsia="zh-CN"/>
        </w:rPr>
        <w:t>לשונו מובא לקמן</w:t>
      </w:r>
      <w:r>
        <w:rPr>
          <w:rFonts w:eastAsia="SimSun" w:hint="cs"/>
          <w:rtl/>
          <w:lang w:eastAsia="zh-CN"/>
        </w:rPr>
        <w:t>).</w:t>
      </w:r>
      <w:r w:rsidRPr="005E5F8E">
        <w:rPr>
          <w:rFonts w:eastAsia="SimSun" w:hint="cs"/>
          <w:rtl/>
          <w:lang w:eastAsia="zh-CN"/>
        </w:rPr>
        <w:t xml:space="preserve"> </w:t>
      </w:r>
    </w:p>
    <w:p w14:paraId="26FF41F4"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מותר עד ר"ח אב.</w:t>
      </w:r>
    </w:p>
    <w:p w14:paraId="2991EF34" w14:textId="77777777" w:rsidR="00FA6E93" w:rsidRPr="00FA6E93" w:rsidRDefault="00FA6E93" w:rsidP="00CA562C">
      <w:pPr>
        <w:numPr>
          <w:ilvl w:val="3"/>
          <w:numId w:val="4"/>
        </w:numPr>
        <w:jc w:val="both"/>
        <w:rPr>
          <w:rFonts w:eastAsia="SimSun"/>
          <w:lang w:eastAsia="zh-CN"/>
        </w:rPr>
      </w:pPr>
      <w:r w:rsidRPr="00FA6E93">
        <w:rPr>
          <w:rFonts w:eastAsia="SimSun" w:hint="cs"/>
          <w:u w:val="single"/>
          <w:rtl/>
          <w:lang w:eastAsia="zh-CN"/>
        </w:rPr>
        <w:t>דרך החיים</w:t>
      </w:r>
      <w:r w:rsidR="00736AEC" w:rsidRPr="00736AEC">
        <w:rPr>
          <w:rFonts w:eastAsia="SimSun" w:hint="cs"/>
          <w:rtl/>
          <w:lang w:eastAsia="zh-CN"/>
        </w:rPr>
        <w:t xml:space="preserve"> (בין המצרים</w:t>
      </w:r>
      <w:r>
        <w:rPr>
          <w:rFonts w:eastAsia="SimSun" w:hint="cs"/>
          <w:rtl/>
          <w:lang w:eastAsia="zh-CN"/>
        </w:rPr>
        <w:t xml:space="preserve"> </w:t>
      </w:r>
      <w:r w:rsidR="004C44AF">
        <w:rPr>
          <w:rFonts w:eastAsia="SimSun" w:hint="cs"/>
          <w:rtl/>
          <w:lang w:eastAsia="zh-CN"/>
        </w:rPr>
        <w:t xml:space="preserve">סי' קכ"ט </w:t>
      </w:r>
      <w:r>
        <w:rPr>
          <w:rFonts w:eastAsia="SimSun" w:hint="cs"/>
          <w:rtl/>
          <w:lang w:eastAsia="zh-CN"/>
        </w:rPr>
        <w:t xml:space="preserve">אות א') </w:t>
      </w:r>
      <w:r>
        <w:rPr>
          <w:rFonts w:eastAsia="SimSun"/>
          <w:rtl/>
          <w:lang w:eastAsia="zh-CN"/>
        </w:rPr>
        <w:t>–</w:t>
      </w:r>
      <w:r>
        <w:rPr>
          <w:rFonts w:eastAsia="SimSun" w:hint="cs"/>
          <w:rtl/>
          <w:lang w:eastAsia="zh-CN"/>
        </w:rPr>
        <w:t xml:space="preserve"> "וישראל </w:t>
      </w:r>
      <w:r w:rsidRPr="00EF0458">
        <w:rPr>
          <w:rFonts w:eastAsia="SimSun" w:hint="cs"/>
          <w:rtl/>
          <w:lang w:eastAsia="zh-CN"/>
        </w:rPr>
        <w:t>שפרנסה שלו בכלי זמר</w:t>
      </w:r>
      <w:r>
        <w:rPr>
          <w:rFonts w:eastAsia="SimSun" w:hint="cs"/>
          <w:rtl/>
          <w:lang w:eastAsia="zh-CN"/>
        </w:rPr>
        <w:t>,</w:t>
      </w:r>
      <w:r w:rsidRPr="00EF0458">
        <w:rPr>
          <w:rFonts w:eastAsia="SimSun" w:hint="cs"/>
          <w:rtl/>
          <w:lang w:eastAsia="zh-CN"/>
        </w:rPr>
        <w:t xml:space="preserve"> מותר לזמר </w:t>
      </w:r>
      <w:r>
        <w:rPr>
          <w:rFonts w:eastAsia="SimSun" w:hint="cs"/>
          <w:rtl/>
          <w:lang w:eastAsia="zh-CN"/>
        </w:rPr>
        <w:t xml:space="preserve">אצל העכו"ם בבית </w:t>
      </w:r>
      <w:r w:rsidRPr="00EF0458">
        <w:rPr>
          <w:rFonts w:eastAsia="SimSun" w:hint="cs"/>
          <w:rtl/>
          <w:lang w:eastAsia="zh-CN"/>
        </w:rPr>
        <w:t>משת</w:t>
      </w:r>
      <w:r>
        <w:rPr>
          <w:rFonts w:eastAsia="SimSun" w:hint="cs"/>
          <w:rtl/>
          <w:lang w:eastAsia="zh-CN"/>
        </w:rPr>
        <w:t>אות</w:t>
      </w:r>
      <w:r w:rsidRPr="00EF0458">
        <w:rPr>
          <w:rFonts w:eastAsia="SimSun" w:hint="cs"/>
          <w:rtl/>
          <w:lang w:eastAsia="zh-CN"/>
        </w:rPr>
        <w:t xml:space="preserve"> </w:t>
      </w:r>
      <w:r>
        <w:rPr>
          <w:rFonts w:eastAsia="SimSun" w:hint="cs"/>
          <w:rtl/>
          <w:lang w:eastAsia="zh-CN"/>
        </w:rPr>
        <w:t xml:space="preserve">שלהם כדי להרויח </w:t>
      </w:r>
      <w:r w:rsidRPr="00EF0458">
        <w:rPr>
          <w:rFonts w:eastAsia="SimSun" w:hint="cs"/>
          <w:rtl/>
          <w:lang w:eastAsia="zh-CN"/>
        </w:rPr>
        <w:t>כדי פרנסתו</w:t>
      </w:r>
      <w:r>
        <w:rPr>
          <w:rFonts w:eastAsia="SimSun" w:hint="cs"/>
          <w:rtl/>
          <w:lang w:eastAsia="zh-CN"/>
        </w:rPr>
        <w:t>.</w:t>
      </w:r>
      <w:r w:rsidRPr="00EF0458">
        <w:rPr>
          <w:rFonts w:eastAsia="SimSun" w:hint="cs"/>
          <w:rtl/>
          <w:lang w:eastAsia="zh-CN"/>
        </w:rPr>
        <w:t xml:space="preserve"> </w:t>
      </w:r>
      <w:r>
        <w:rPr>
          <w:rFonts w:eastAsia="SimSun" w:hint="cs"/>
          <w:rtl/>
          <w:lang w:eastAsia="zh-CN"/>
        </w:rPr>
        <w:t>ודוקא מ</w:t>
      </w:r>
      <w:r w:rsidRPr="00EF0458">
        <w:rPr>
          <w:rFonts w:eastAsia="SimSun" w:hint="cs"/>
          <w:rtl/>
          <w:lang w:eastAsia="zh-CN"/>
        </w:rPr>
        <w:t>י"ז בתמוז עד ר</w:t>
      </w:r>
      <w:r>
        <w:rPr>
          <w:rFonts w:eastAsia="SimSun" w:hint="cs"/>
          <w:rtl/>
          <w:lang w:eastAsia="zh-CN"/>
        </w:rPr>
        <w:t xml:space="preserve">אש </w:t>
      </w:r>
      <w:r w:rsidRPr="00EF0458">
        <w:rPr>
          <w:rFonts w:eastAsia="SimSun" w:hint="cs"/>
          <w:rtl/>
          <w:lang w:eastAsia="zh-CN"/>
        </w:rPr>
        <w:t>ח</w:t>
      </w:r>
      <w:r>
        <w:rPr>
          <w:rFonts w:eastAsia="SimSun" w:hint="cs"/>
          <w:rtl/>
          <w:lang w:eastAsia="zh-CN"/>
        </w:rPr>
        <w:t>ודש, אבל מראש חודש עד אחר התענית אסור (פרי מגדים)</w:t>
      </w:r>
      <w:r w:rsidRPr="00EF0458">
        <w:rPr>
          <w:rFonts w:eastAsia="SimSun" w:hint="cs"/>
          <w:rtl/>
          <w:lang w:eastAsia="zh-CN"/>
        </w:rPr>
        <w:t>".</w:t>
      </w:r>
    </w:p>
    <w:p w14:paraId="5E927541"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קיצור שו"ע</w:t>
      </w:r>
      <w:r w:rsidRPr="00EF0458">
        <w:rPr>
          <w:rFonts w:eastAsia="SimSun" w:hint="cs"/>
          <w:rtl/>
          <w:lang w:eastAsia="zh-CN"/>
        </w:rPr>
        <w:t xml:space="preserve"> (סי' קכ"ב סעי' א') – "ישראל שפרנסה שלו בכלי זמר מותר לזמר בבית אינו יהודי בכדי פרנסתו עד ראש חדש".</w:t>
      </w:r>
    </w:p>
    <w:p w14:paraId="33A936E0"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בה"ל</w:t>
      </w:r>
      <w:r w:rsidRPr="00EF0458">
        <w:rPr>
          <w:rFonts w:eastAsia="SimSun" w:hint="cs"/>
          <w:rtl/>
          <w:lang w:eastAsia="zh-CN"/>
        </w:rPr>
        <w:t xml:space="preserve"> (סעי' ב' ד"ה ממעטים) – "ועיין בפמ"ג שכתב דישראל שפרנסתו כלי זמר אצל עכו"מ בבית המשתה יראה דכדי פרנסתו שרי ע"ש. ועיין בדה"ח דמשמע מניה דאינו מתיר הפמ"ג אלא מי"ז בתמוז עד ר"ח".</w:t>
      </w:r>
    </w:p>
    <w:p w14:paraId="7DAAF74D" w14:textId="77777777" w:rsidR="004E205B" w:rsidRDefault="004E205B" w:rsidP="004E205B">
      <w:pPr>
        <w:numPr>
          <w:ilvl w:val="3"/>
          <w:numId w:val="4"/>
        </w:numPr>
        <w:jc w:val="both"/>
        <w:rPr>
          <w:rFonts w:eastAsia="SimSun"/>
          <w:lang w:eastAsia="zh-CN"/>
        </w:rPr>
      </w:pPr>
      <w:r>
        <w:rPr>
          <w:rFonts w:eastAsia="SimSun" w:hint="cs"/>
          <w:u w:val="single"/>
          <w:rtl/>
          <w:lang w:eastAsia="zh-CN"/>
        </w:rPr>
        <w:t>מסגרת השלחן</w:t>
      </w:r>
      <w:r w:rsidRPr="004E205B">
        <w:rPr>
          <w:rFonts w:eastAsia="SimSun" w:hint="cs"/>
          <w:rtl/>
          <w:lang w:eastAsia="zh-CN"/>
        </w:rPr>
        <w:t xml:space="preserve"> (</w:t>
      </w:r>
      <w:r>
        <w:rPr>
          <w:rFonts w:eastAsia="SimSun" w:hint="cs"/>
          <w:rtl/>
          <w:lang w:eastAsia="zh-CN"/>
        </w:rPr>
        <w:t xml:space="preserve">על שלחן שלמה אות ב') </w:t>
      </w:r>
      <w:r>
        <w:rPr>
          <w:rFonts w:eastAsia="SimSun"/>
          <w:rtl/>
          <w:lang w:eastAsia="zh-CN"/>
        </w:rPr>
        <w:t>–</w:t>
      </w:r>
      <w:r>
        <w:rPr>
          <w:rFonts w:eastAsia="SimSun" w:hint="cs"/>
          <w:rtl/>
          <w:lang w:eastAsia="zh-CN"/>
        </w:rPr>
        <w:t xml:space="preserve"> "דה"ח".</w:t>
      </w:r>
    </w:p>
    <w:p w14:paraId="22DE5390" w14:textId="77777777" w:rsidR="007110AC" w:rsidRPr="00EF0458" w:rsidRDefault="007110AC" w:rsidP="00CA562C">
      <w:pPr>
        <w:numPr>
          <w:ilvl w:val="3"/>
          <w:numId w:val="4"/>
        </w:numPr>
        <w:jc w:val="both"/>
        <w:rPr>
          <w:rFonts w:eastAsia="SimSun"/>
          <w:lang w:eastAsia="zh-CN"/>
        </w:rPr>
      </w:pPr>
      <w:r w:rsidRPr="00E57F2C">
        <w:rPr>
          <w:rFonts w:eastAsia="SimSun" w:hint="cs"/>
          <w:u w:val="single"/>
          <w:rtl/>
          <w:lang w:eastAsia="zh-CN"/>
        </w:rPr>
        <w:t>תוספ</w:t>
      </w:r>
      <w:r>
        <w:rPr>
          <w:rFonts w:eastAsia="SimSun" w:hint="cs"/>
          <w:u w:val="single"/>
          <w:rtl/>
          <w:lang w:eastAsia="zh-CN"/>
        </w:rPr>
        <w:t>ו</w:t>
      </w:r>
      <w:r w:rsidRPr="00E57F2C">
        <w:rPr>
          <w:rFonts w:eastAsia="SimSun" w:hint="cs"/>
          <w:u w:val="single"/>
          <w:rtl/>
          <w:lang w:eastAsia="zh-CN"/>
        </w:rPr>
        <w:t>ת חיים</w:t>
      </w:r>
      <w:r>
        <w:rPr>
          <w:rFonts w:eastAsia="SimSun" w:hint="cs"/>
          <w:rtl/>
          <w:lang w:eastAsia="zh-CN"/>
        </w:rPr>
        <w:t xml:space="preserve"> (על ח"א כלל קל"ג ס"ק י').</w:t>
      </w:r>
    </w:p>
    <w:p w14:paraId="46388844" w14:textId="77777777" w:rsidR="00FE2C3F" w:rsidRPr="00FE2C3F" w:rsidRDefault="00FE2C3F" w:rsidP="00CA562C">
      <w:pPr>
        <w:numPr>
          <w:ilvl w:val="3"/>
          <w:numId w:val="4"/>
        </w:numPr>
        <w:jc w:val="both"/>
        <w:rPr>
          <w:rFonts w:eastAsia="SimSun"/>
          <w:lang w:eastAsia="zh-CN"/>
        </w:rPr>
      </w:pPr>
      <w:r>
        <w:rPr>
          <w:rFonts w:eastAsia="SimSun"/>
          <w:u w:val="single"/>
          <w:rtl/>
          <w:lang w:eastAsia="zh-CN"/>
        </w:rPr>
        <w:t>כה"ח</w:t>
      </w:r>
      <w:r>
        <w:rPr>
          <w:rFonts w:eastAsia="SimSun"/>
          <w:rtl/>
          <w:lang w:eastAsia="zh-CN"/>
        </w:rPr>
        <w:t xml:space="preserve"> (ס"ק ל</w:t>
      </w:r>
      <w:r>
        <w:rPr>
          <w:rFonts w:eastAsia="SimSun" w:hint="cs"/>
          <w:rtl/>
          <w:lang w:eastAsia="zh-CN"/>
        </w:rPr>
        <w:t>"ט).</w:t>
      </w:r>
    </w:p>
    <w:p w14:paraId="01D06117" w14:textId="77777777" w:rsidR="00EF0458" w:rsidRPr="00EF0458" w:rsidRDefault="00EF0458" w:rsidP="00CA562C">
      <w:pPr>
        <w:numPr>
          <w:ilvl w:val="3"/>
          <w:numId w:val="4"/>
        </w:numPr>
        <w:jc w:val="both"/>
        <w:rPr>
          <w:rFonts w:eastAsia="SimSun"/>
          <w:lang w:eastAsia="zh-CN"/>
        </w:rPr>
      </w:pPr>
      <w:r w:rsidRPr="00EF0458">
        <w:rPr>
          <w:rFonts w:hint="cs"/>
          <w:color w:val="000000"/>
          <w:u w:val="single"/>
          <w:rtl/>
        </w:rPr>
        <w:t>הגרחפ"ש</w:t>
      </w:r>
      <w:r w:rsidRPr="00EF0458">
        <w:rPr>
          <w:rFonts w:hint="cs"/>
          <w:color w:val="000000"/>
          <w:rtl/>
        </w:rPr>
        <w:t xml:space="preserve"> זצ"ל (דברי חכמים או"ח אות תנ"ז) – "ובענין כלי ניגון, אם צריך לפרנסתו (או צריך עבור לימוד ותירגול) מותר בג' שבועות (אבל בט' ימים צריך להחמיר, אם לא הוי הפסד מרובה)".</w:t>
      </w:r>
    </w:p>
    <w:p w14:paraId="32294E4D" w14:textId="77777777" w:rsidR="00EF0458" w:rsidRDefault="00EF0458" w:rsidP="00330763">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330763">
        <w:rPr>
          <w:rFonts w:eastAsia="SimSun"/>
          <w:rtl/>
          <w:lang w:eastAsia="zh-CN"/>
        </w:rPr>
        <w:t>גלאט חכ"א עמ' קמ"</w:t>
      </w:r>
      <w:r w:rsidR="00330763">
        <w:rPr>
          <w:rFonts w:eastAsia="SimSun" w:hint="cs"/>
          <w:rtl/>
          <w:lang w:eastAsia="zh-CN"/>
        </w:rPr>
        <w:t xml:space="preserve">ה,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ט')</w:t>
      </w:r>
      <w:r w:rsidR="00125244">
        <w:rPr>
          <w:rFonts w:eastAsia="SimSun" w:hint="cs"/>
          <w:rtl/>
          <w:lang w:eastAsia="zh-CN"/>
        </w:rPr>
        <w:t xml:space="preserve"> </w:t>
      </w:r>
      <w:r w:rsidR="00125244">
        <w:rPr>
          <w:rFonts w:eastAsia="SimSun"/>
          <w:rtl/>
          <w:lang w:eastAsia="zh-CN"/>
        </w:rPr>
        <w:t>–</w:t>
      </w:r>
      <w:r w:rsidR="00125244">
        <w:rPr>
          <w:rFonts w:eastAsia="SimSun" w:hint="cs"/>
          <w:rtl/>
          <w:lang w:eastAsia="zh-CN"/>
        </w:rPr>
        <w:t xml:space="preserve"> "ומורה לנגינה, וכן תלמיד שמפסיד את שכר הלימוד שישלם מותר להם להמשיך ללמוד וללמד עד ר"ח אב, אך לא לאחר כן"</w:t>
      </w:r>
      <w:r w:rsidRPr="00EF0458">
        <w:rPr>
          <w:rFonts w:eastAsia="SimSun" w:hint="cs"/>
          <w:rtl/>
          <w:lang w:eastAsia="zh-CN"/>
        </w:rPr>
        <w:t>.</w:t>
      </w:r>
    </w:p>
    <w:p w14:paraId="75ADBA7C" w14:textId="77777777" w:rsidR="00A12595" w:rsidRPr="00EF0458" w:rsidRDefault="00340C04" w:rsidP="00B865F0">
      <w:pPr>
        <w:numPr>
          <w:ilvl w:val="3"/>
          <w:numId w:val="4"/>
        </w:numPr>
        <w:jc w:val="both"/>
        <w:rPr>
          <w:rFonts w:eastAsia="SimSun"/>
          <w:lang w:eastAsia="zh-CN"/>
        </w:rPr>
      </w:pPr>
      <w:r w:rsidRPr="00340C04">
        <w:rPr>
          <w:rFonts w:eastAsia="SimSun" w:hint="cs"/>
          <w:rtl/>
          <w:lang w:eastAsia="zh-CN"/>
        </w:rPr>
        <w:t xml:space="preserve">עי' </w:t>
      </w:r>
      <w:r w:rsidR="00A12595" w:rsidRPr="000640B4">
        <w:rPr>
          <w:rFonts w:eastAsia="SimSun" w:hint="cs"/>
          <w:u w:val="single"/>
          <w:rtl/>
          <w:lang w:eastAsia="zh-CN"/>
        </w:rPr>
        <w:t>חזון עובדיה</w:t>
      </w:r>
      <w:r w:rsidR="00A12595">
        <w:rPr>
          <w:rFonts w:eastAsia="SimSun" w:hint="cs"/>
          <w:rtl/>
          <w:lang w:eastAsia="zh-CN"/>
        </w:rPr>
        <w:t xml:space="preserve"> (</w:t>
      </w:r>
      <w:r w:rsidR="000640B4">
        <w:rPr>
          <w:rFonts w:eastAsia="SimSun" w:hint="cs"/>
          <w:rtl/>
          <w:lang w:eastAsia="zh-CN"/>
        </w:rPr>
        <w:t>ארבע תעניות עמ' קנ"ו</w:t>
      </w:r>
      <w:r w:rsidR="00A12595">
        <w:rPr>
          <w:rFonts w:eastAsia="SimSun" w:hint="cs"/>
          <w:rtl/>
          <w:lang w:eastAsia="zh-CN"/>
        </w:rPr>
        <w:t xml:space="preserve">) </w:t>
      </w:r>
      <w:r w:rsidR="00A12595">
        <w:rPr>
          <w:rFonts w:eastAsia="SimSun"/>
          <w:rtl/>
          <w:lang w:eastAsia="zh-CN"/>
        </w:rPr>
        <w:t>–</w:t>
      </w:r>
      <w:r w:rsidR="00A12595">
        <w:rPr>
          <w:rFonts w:eastAsia="SimSun" w:hint="cs"/>
          <w:rtl/>
          <w:lang w:eastAsia="zh-CN"/>
        </w:rPr>
        <w:t xml:space="preserve"> "מי שפרנסתו לנגן בכלי זמר אצל נכרים, מותר לו להמשיך לנגן עד שבוע שחל בו ט' באב</w:t>
      </w:r>
      <w:r w:rsidR="00B865F0">
        <w:rPr>
          <w:rFonts w:eastAsia="SimSun" w:hint="cs"/>
          <w:rtl/>
          <w:lang w:eastAsia="zh-CN"/>
        </w:rPr>
        <w:t xml:space="preserve"> ...</w:t>
      </w:r>
      <w:r w:rsidR="000640B4">
        <w:rPr>
          <w:rFonts w:eastAsia="SimSun" w:hint="cs"/>
          <w:rtl/>
          <w:lang w:eastAsia="zh-CN"/>
        </w:rPr>
        <w:t xml:space="preserve"> וטוב להחמיר מראש חודש אב</w:t>
      </w:r>
      <w:r w:rsidR="00A12595">
        <w:rPr>
          <w:rFonts w:eastAsia="SimSun" w:hint="cs"/>
          <w:rtl/>
          <w:lang w:eastAsia="zh-CN"/>
        </w:rPr>
        <w:t>".</w:t>
      </w:r>
    </w:p>
    <w:p w14:paraId="24D82813"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רבבות אפרים</w:t>
      </w:r>
      <w:r w:rsidRPr="00EF0458">
        <w:rPr>
          <w:rFonts w:eastAsia="SimSun" w:hint="cs"/>
          <w:rtl/>
          <w:lang w:eastAsia="zh-CN"/>
        </w:rPr>
        <w:t xml:space="preserve"> (ח"ו סי' רצ"א).</w:t>
      </w:r>
    </w:p>
    <w:p w14:paraId="138632A7" w14:textId="77777777" w:rsidR="00EF0458" w:rsidRP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ו') – "אשכנזי שפרנסתו לנגן או לזמר בכלי שיר, מותר לו לזמר או לנגן בכלי שיר בחתונה של ספרדים בימי בין המצרים".</w:t>
      </w:r>
    </w:p>
    <w:p w14:paraId="1E51EAAA"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ג', סעי' ז')</w:t>
      </w:r>
      <w:r w:rsidR="00A12595">
        <w:rPr>
          <w:rFonts w:eastAsia="SimSun" w:hint="cs"/>
          <w:rtl/>
          <w:lang w:eastAsia="zh-CN"/>
        </w:rPr>
        <w:t xml:space="preserve"> </w:t>
      </w:r>
      <w:r w:rsidR="00A12595">
        <w:rPr>
          <w:rFonts w:eastAsia="SimSun"/>
          <w:rtl/>
          <w:lang w:eastAsia="zh-CN"/>
        </w:rPr>
        <w:t>–</w:t>
      </w:r>
      <w:r w:rsidR="00A12595">
        <w:rPr>
          <w:rFonts w:eastAsia="SimSun" w:hint="cs"/>
          <w:rtl/>
          <w:lang w:eastAsia="zh-CN"/>
        </w:rPr>
        <w:t xml:space="preserve"> "כשעושין נשואין (לספרדים) מי"ז בתמוז, מותר גם לשיר בכלי זמר ולעשות ריקודי</w:t>
      </w:r>
      <w:r w:rsidR="00920F77">
        <w:rPr>
          <w:rFonts w:eastAsia="SimSun" w:hint="cs"/>
          <w:rtl/>
          <w:lang w:eastAsia="zh-CN"/>
        </w:rPr>
        <w:t>ם</w:t>
      </w:r>
      <w:r w:rsidR="00A12595">
        <w:rPr>
          <w:rFonts w:eastAsia="SimSun" w:hint="cs"/>
          <w:rtl/>
          <w:lang w:eastAsia="zh-CN"/>
        </w:rPr>
        <w:t xml:space="preserve"> ומחולות, וכן מותר לאשכנזי לנגן בכלי שיר בחתונה ספרדית לצורך פ</w:t>
      </w:r>
      <w:r w:rsidR="00920F77">
        <w:rPr>
          <w:rFonts w:eastAsia="SimSun" w:hint="cs"/>
          <w:rtl/>
          <w:lang w:eastAsia="zh-CN"/>
        </w:rPr>
        <w:t xml:space="preserve">רנסה ... </w:t>
      </w:r>
      <w:r w:rsidR="00A12595">
        <w:rPr>
          <w:rFonts w:eastAsia="SimSun" w:hint="cs"/>
          <w:rtl/>
          <w:lang w:eastAsia="zh-CN"/>
        </w:rPr>
        <w:t>מי שפרנסתו בכך יש להקל לנגן בכלי שיר לגוים עד ר"ח אב"</w:t>
      </w:r>
      <w:r w:rsidRPr="00EF0458">
        <w:rPr>
          <w:rFonts w:eastAsia="SimSun" w:hint="cs"/>
          <w:rtl/>
          <w:lang w:eastAsia="zh-CN"/>
        </w:rPr>
        <w:t>.</w:t>
      </w:r>
    </w:p>
    <w:p w14:paraId="47A445DD" w14:textId="77777777" w:rsidR="00E565A0" w:rsidRDefault="00E565A0" w:rsidP="00CA562C">
      <w:pPr>
        <w:numPr>
          <w:ilvl w:val="3"/>
          <w:numId w:val="4"/>
        </w:numPr>
        <w:jc w:val="both"/>
        <w:rPr>
          <w:rFonts w:eastAsia="SimSun"/>
          <w:lang w:eastAsia="zh-CN"/>
        </w:rPr>
      </w:pPr>
      <w:r w:rsidRPr="00E565A0">
        <w:rPr>
          <w:rFonts w:eastAsia="SimSun"/>
          <w:u w:val="single"/>
          <w:rtl/>
          <w:lang w:eastAsia="zh-CN"/>
        </w:rPr>
        <w:t>הלכות ומנהגי בין המצרים</w:t>
      </w:r>
      <w:r>
        <w:rPr>
          <w:rFonts w:eastAsia="SimSun" w:hint="cs"/>
          <w:rtl/>
          <w:lang w:eastAsia="zh-CN"/>
        </w:rPr>
        <w:t xml:space="preserve"> (פרק ג' סעי' ו').</w:t>
      </w:r>
    </w:p>
    <w:p w14:paraId="0418FB6B" w14:textId="77777777" w:rsidR="003E3A67" w:rsidRPr="00EF0458" w:rsidRDefault="003E3A67" w:rsidP="00CA562C">
      <w:pPr>
        <w:numPr>
          <w:ilvl w:val="3"/>
          <w:numId w:val="4"/>
        </w:numPr>
        <w:jc w:val="both"/>
        <w:rPr>
          <w:rFonts w:eastAsia="SimSun"/>
          <w:lang w:eastAsia="zh-CN"/>
        </w:rPr>
      </w:pPr>
      <w:r w:rsidRPr="00FD4381">
        <w:rPr>
          <w:rFonts w:eastAsia="SimSun" w:hint="cs"/>
          <w:u w:val="single"/>
          <w:rtl/>
          <w:lang w:eastAsia="zh-CN"/>
        </w:rPr>
        <w:t>איך נשיר</w:t>
      </w:r>
      <w:r>
        <w:rPr>
          <w:rFonts w:eastAsia="SimSun" w:hint="cs"/>
          <w:rtl/>
          <w:lang w:eastAsia="zh-CN"/>
        </w:rPr>
        <w:t xml:space="preserve"> (פרק ח' סעי' ז').</w:t>
      </w:r>
    </w:p>
    <w:p w14:paraId="4D71D9F7" w14:textId="77777777" w:rsidR="00D3563C" w:rsidRDefault="00D3563C" w:rsidP="00CA562C">
      <w:pPr>
        <w:numPr>
          <w:ilvl w:val="2"/>
          <w:numId w:val="4"/>
        </w:numPr>
        <w:jc w:val="both"/>
        <w:rPr>
          <w:rFonts w:eastAsia="SimSun"/>
          <w:lang w:eastAsia="zh-CN"/>
        </w:rPr>
      </w:pPr>
      <w:r>
        <w:rPr>
          <w:rFonts w:eastAsia="SimSun" w:hint="cs"/>
          <w:rtl/>
          <w:lang w:eastAsia="zh-CN"/>
        </w:rPr>
        <w:t xml:space="preserve">מותר </w:t>
      </w:r>
      <w:r w:rsidRPr="00D3563C">
        <w:rPr>
          <w:rFonts w:eastAsia="SimSun"/>
          <w:rtl/>
          <w:lang w:eastAsia="zh-CN"/>
        </w:rPr>
        <w:t>גם בימים שמר"ח אב עד התענית</w:t>
      </w:r>
      <w:r>
        <w:rPr>
          <w:rFonts w:eastAsia="SimSun" w:hint="cs"/>
          <w:rtl/>
          <w:lang w:eastAsia="zh-CN"/>
        </w:rPr>
        <w:t>.</w:t>
      </w:r>
    </w:p>
    <w:p w14:paraId="23C3A502" w14:textId="77777777" w:rsidR="00D3563C" w:rsidRPr="00FA6E93" w:rsidRDefault="00D3563C" w:rsidP="00D3563C">
      <w:pPr>
        <w:numPr>
          <w:ilvl w:val="3"/>
          <w:numId w:val="4"/>
        </w:numPr>
        <w:jc w:val="both"/>
        <w:rPr>
          <w:rFonts w:eastAsia="SimSun"/>
          <w:lang w:eastAsia="zh-CN"/>
        </w:rPr>
      </w:pPr>
      <w:r w:rsidRPr="005E5F8E">
        <w:rPr>
          <w:rFonts w:eastAsia="SimSun" w:hint="cs"/>
          <w:u w:val="single"/>
          <w:rtl/>
          <w:lang w:eastAsia="zh-CN"/>
        </w:rPr>
        <w:t>מהר"ם שיק</w:t>
      </w:r>
      <w:r>
        <w:rPr>
          <w:rFonts w:eastAsia="SimSun" w:hint="cs"/>
          <w:rtl/>
          <w:lang w:eastAsia="zh-CN"/>
        </w:rPr>
        <w:t xml:space="preserve"> (יו"ד סי' שס"ח ד"ה ולכאורה) </w:t>
      </w:r>
      <w:r>
        <w:rPr>
          <w:rFonts w:eastAsia="SimSun"/>
          <w:rtl/>
          <w:lang w:eastAsia="zh-CN"/>
        </w:rPr>
        <w:t>–</w:t>
      </w:r>
      <w:r>
        <w:rPr>
          <w:rFonts w:eastAsia="SimSun" w:hint="cs"/>
          <w:rtl/>
          <w:lang w:eastAsia="zh-CN"/>
        </w:rPr>
        <w:t xml:space="preserve"> "</w:t>
      </w:r>
      <w:r w:rsidRPr="00FA6E93">
        <w:rPr>
          <w:rFonts w:eastAsia="SimSun"/>
          <w:rtl/>
          <w:lang w:eastAsia="zh-CN"/>
        </w:rPr>
        <w:t>מ</w:t>
      </w:r>
      <w:r>
        <w:rPr>
          <w:rFonts w:eastAsia="SimSun" w:hint="cs"/>
          <w:rtl/>
          <w:lang w:eastAsia="zh-CN"/>
        </w:rPr>
        <w:t>דב</w:t>
      </w:r>
      <w:r w:rsidRPr="00FA6E93">
        <w:rPr>
          <w:rFonts w:eastAsia="SimSun"/>
          <w:rtl/>
          <w:lang w:eastAsia="zh-CN"/>
        </w:rPr>
        <w:t>ר</w:t>
      </w:r>
      <w:r>
        <w:rPr>
          <w:rFonts w:eastAsia="SimSun" w:hint="cs"/>
          <w:rtl/>
          <w:lang w:eastAsia="zh-CN"/>
        </w:rPr>
        <w:t>י</w:t>
      </w:r>
      <w:r w:rsidRPr="00FA6E93">
        <w:rPr>
          <w:rFonts w:eastAsia="SimSun"/>
          <w:rtl/>
          <w:lang w:eastAsia="zh-CN"/>
        </w:rPr>
        <w:t xml:space="preserve"> ה</w:t>
      </w:r>
      <w:r>
        <w:rPr>
          <w:rFonts w:eastAsia="SimSun" w:hint="cs"/>
          <w:rtl/>
          <w:lang w:eastAsia="zh-CN"/>
        </w:rPr>
        <w:t>פ</w:t>
      </w:r>
      <w:r w:rsidRPr="00FA6E93">
        <w:rPr>
          <w:rFonts w:eastAsia="SimSun"/>
          <w:rtl/>
          <w:lang w:eastAsia="zh-CN"/>
        </w:rPr>
        <w:t>מ</w:t>
      </w:r>
      <w:r>
        <w:rPr>
          <w:rFonts w:eastAsia="SimSun" w:hint="cs"/>
          <w:rtl/>
          <w:lang w:eastAsia="zh-CN"/>
        </w:rPr>
        <w:t>"</w:t>
      </w:r>
      <w:r w:rsidRPr="00FA6E93">
        <w:rPr>
          <w:rFonts w:eastAsia="SimSun"/>
          <w:rtl/>
          <w:lang w:eastAsia="zh-CN"/>
        </w:rPr>
        <w:t xml:space="preserve">ג </w:t>
      </w:r>
      <w:r>
        <w:rPr>
          <w:rFonts w:eastAsia="SimSun" w:hint="cs"/>
          <w:rtl/>
          <w:lang w:eastAsia="zh-CN"/>
        </w:rPr>
        <w:t>ב</w:t>
      </w:r>
      <w:r w:rsidRPr="00FA6E93">
        <w:rPr>
          <w:rFonts w:eastAsia="SimSun"/>
          <w:rtl/>
          <w:lang w:eastAsia="zh-CN"/>
        </w:rPr>
        <w:t>או</w:t>
      </w:r>
      <w:r>
        <w:rPr>
          <w:rFonts w:eastAsia="SimSun" w:hint="cs"/>
          <w:rtl/>
          <w:lang w:eastAsia="zh-CN"/>
        </w:rPr>
        <w:t>"</w:t>
      </w:r>
      <w:r w:rsidRPr="00FA6E93">
        <w:rPr>
          <w:rFonts w:eastAsia="SimSun"/>
          <w:rtl/>
          <w:lang w:eastAsia="zh-CN"/>
        </w:rPr>
        <w:t>ח</w:t>
      </w:r>
      <w:r>
        <w:rPr>
          <w:rFonts w:eastAsia="SimSun" w:hint="cs"/>
          <w:rtl/>
          <w:lang w:eastAsia="zh-CN"/>
        </w:rPr>
        <w:t xml:space="preserve"> </w:t>
      </w:r>
      <w:r w:rsidRPr="00FA6E93">
        <w:rPr>
          <w:rFonts w:eastAsia="SimSun"/>
          <w:rtl/>
          <w:lang w:eastAsia="zh-CN"/>
        </w:rPr>
        <w:t>סי</w:t>
      </w:r>
      <w:r>
        <w:rPr>
          <w:rFonts w:eastAsia="SimSun" w:hint="cs"/>
          <w:rtl/>
          <w:lang w:eastAsia="zh-CN"/>
        </w:rPr>
        <w:t>'</w:t>
      </w:r>
      <w:r w:rsidRPr="00FA6E93">
        <w:rPr>
          <w:rFonts w:eastAsia="SimSun"/>
          <w:rtl/>
          <w:lang w:eastAsia="zh-CN"/>
        </w:rPr>
        <w:t xml:space="preserve"> </w:t>
      </w:r>
      <w:r>
        <w:rPr>
          <w:rFonts w:eastAsia="SimSun" w:hint="cs"/>
          <w:rtl/>
          <w:lang w:eastAsia="zh-CN"/>
        </w:rPr>
        <w:t>תקנ"</w:t>
      </w:r>
      <w:r w:rsidRPr="00FA6E93">
        <w:rPr>
          <w:rFonts w:eastAsia="SimSun"/>
          <w:rtl/>
          <w:lang w:eastAsia="zh-CN"/>
        </w:rPr>
        <w:t xml:space="preserve">א שנשאל אם רשאין </w:t>
      </w:r>
      <w:r>
        <w:rPr>
          <w:rFonts w:eastAsia="SimSun" w:hint="cs"/>
          <w:rtl/>
          <w:lang w:eastAsia="zh-CN"/>
        </w:rPr>
        <w:t>בע</w:t>
      </w:r>
      <w:r w:rsidRPr="00FA6E93">
        <w:rPr>
          <w:rFonts w:eastAsia="SimSun"/>
          <w:rtl/>
          <w:lang w:eastAsia="zh-CN"/>
        </w:rPr>
        <w:t>לי אומיו</w:t>
      </w:r>
      <w:r>
        <w:rPr>
          <w:rFonts w:eastAsia="SimSun" w:hint="cs"/>
          <w:rtl/>
          <w:lang w:eastAsia="zh-CN"/>
        </w:rPr>
        <w:t>ת</w:t>
      </w:r>
      <w:r w:rsidRPr="00FA6E93">
        <w:rPr>
          <w:rFonts w:eastAsia="SimSun"/>
          <w:rtl/>
          <w:lang w:eastAsia="zh-CN"/>
        </w:rPr>
        <w:t xml:space="preserve"> המוזי</w:t>
      </w:r>
      <w:r>
        <w:rPr>
          <w:rFonts w:eastAsia="SimSun" w:hint="cs"/>
          <w:rtl/>
          <w:lang w:eastAsia="zh-CN"/>
        </w:rPr>
        <w:t>"</w:t>
      </w:r>
      <w:r w:rsidRPr="00FA6E93">
        <w:rPr>
          <w:rFonts w:eastAsia="SimSun"/>
          <w:rtl/>
          <w:lang w:eastAsia="zh-CN"/>
        </w:rPr>
        <w:t>ק לנגן אצל גוי</w:t>
      </w:r>
      <w:r>
        <w:rPr>
          <w:rFonts w:eastAsia="SimSun" w:hint="cs"/>
          <w:rtl/>
          <w:lang w:eastAsia="zh-CN"/>
        </w:rPr>
        <w:t>ם</w:t>
      </w:r>
      <w:r w:rsidRPr="00FA6E93">
        <w:rPr>
          <w:rFonts w:eastAsia="SimSun" w:hint="cs"/>
          <w:rtl/>
          <w:lang w:eastAsia="zh-CN"/>
        </w:rPr>
        <w:t xml:space="preserve"> </w:t>
      </w:r>
      <w:r w:rsidRPr="00FA6E93">
        <w:rPr>
          <w:rFonts w:eastAsia="SimSun"/>
          <w:rtl/>
          <w:lang w:eastAsia="zh-CN"/>
        </w:rPr>
        <w:t>מר</w:t>
      </w:r>
      <w:r>
        <w:rPr>
          <w:rFonts w:eastAsia="SimSun" w:hint="cs"/>
          <w:rtl/>
          <w:lang w:eastAsia="zh-CN"/>
        </w:rPr>
        <w:t>"</w:t>
      </w:r>
      <w:r w:rsidRPr="00FA6E93">
        <w:rPr>
          <w:rFonts w:eastAsia="SimSun"/>
          <w:rtl/>
          <w:lang w:eastAsia="zh-CN"/>
        </w:rPr>
        <w:t>ח א</w:t>
      </w:r>
      <w:r>
        <w:rPr>
          <w:rFonts w:eastAsia="SimSun" w:hint="cs"/>
          <w:rtl/>
          <w:lang w:eastAsia="zh-CN"/>
        </w:rPr>
        <w:t>ב</w:t>
      </w:r>
      <w:r w:rsidRPr="00FA6E93">
        <w:rPr>
          <w:rFonts w:eastAsia="SimSun"/>
          <w:rtl/>
          <w:lang w:eastAsia="zh-CN"/>
        </w:rPr>
        <w:t xml:space="preserve"> ואילך </w:t>
      </w:r>
      <w:r>
        <w:rPr>
          <w:rFonts w:eastAsia="SimSun" w:hint="cs"/>
          <w:rtl/>
          <w:lang w:eastAsia="zh-CN"/>
        </w:rPr>
        <w:t>ע</w:t>
      </w:r>
      <w:r w:rsidRPr="00FA6E93">
        <w:rPr>
          <w:rFonts w:eastAsia="SimSun"/>
          <w:rtl/>
          <w:lang w:eastAsia="zh-CN"/>
        </w:rPr>
        <w:t xml:space="preserve">ד לאחר </w:t>
      </w:r>
      <w:r>
        <w:rPr>
          <w:rFonts w:eastAsia="SimSun" w:hint="cs"/>
          <w:rtl/>
          <w:lang w:eastAsia="zh-CN"/>
        </w:rPr>
        <w:t>ת"ב</w:t>
      </w:r>
      <w:r w:rsidRPr="00FA6E93">
        <w:rPr>
          <w:rFonts w:eastAsia="SimSun"/>
          <w:rtl/>
          <w:lang w:eastAsia="zh-CN"/>
        </w:rPr>
        <w:t xml:space="preserve"> ונהי דה</w:t>
      </w:r>
      <w:r>
        <w:rPr>
          <w:rFonts w:eastAsia="SimSun" w:hint="cs"/>
          <w:rtl/>
          <w:lang w:eastAsia="zh-CN"/>
        </w:rPr>
        <w:t>ת</w:t>
      </w:r>
      <w:r w:rsidRPr="00FA6E93">
        <w:rPr>
          <w:rFonts w:eastAsia="SimSun"/>
          <w:rtl/>
          <w:lang w:eastAsia="zh-CN"/>
        </w:rPr>
        <w:t>יר שם מפני שזה הוא חייהם</w:t>
      </w:r>
      <w:r w:rsidRPr="00FA6E93">
        <w:rPr>
          <w:rFonts w:eastAsia="SimSun" w:hint="cs"/>
          <w:rtl/>
          <w:lang w:eastAsia="zh-CN"/>
        </w:rPr>
        <w:t xml:space="preserve"> </w:t>
      </w:r>
      <w:r w:rsidRPr="00FA6E93">
        <w:rPr>
          <w:rFonts w:eastAsia="SimSun"/>
          <w:rtl/>
          <w:lang w:eastAsia="zh-CN"/>
        </w:rPr>
        <w:t>ו</w:t>
      </w:r>
      <w:r>
        <w:rPr>
          <w:rFonts w:eastAsia="SimSun" w:hint="cs"/>
          <w:rtl/>
          <w:lang w:eastAsia="zh-CN"/>
        </w:rPr>
        <w:t>פ</w:t>
      </w:r>
      <w:r w:rsidRPr="00FA6E93">
        <w:rPr>
          <w:rFonts w:eastAsia="SimSun"/>
          <w:rtl/>
          <w:lang w:eastAsia="zh-CN"/>
        </w:rPr>
        <w:t>רנס</w:t>
      </w:r>
      <w:r>
        <w:rPr>
          <w:rFonts w:eastAsia="SimSun" w:hint="cs"/>
          <w:rtl/>
          <w:lang w:eastAsia="zh-CN"/>
        </w:rPr>
        <w:t>ת</w:t>
      </w:r>
      <w:r w:rsidRPr="00FA6E93">
        <w:rPr>
          <w:rFonts w:eastAsia="SimSun"/>
          <w:rtl/>
          <w:lang w:eastAsia="zh-CN"/>
        </w:rPr>
        <w:t>ם א</w:t>
      </w:r>
      <w:r>
        <w:rPr>
          <w:rFonts w:eastAsia="SimSun" w:hint="cs"/>
          <w:rtl/>
          <w:lang w:eastAsia="zh-CN"/>
        </w:rPr>
        <w:t>ב</w:t>
      </w:r>
      <w:r w:rsidRPr="00FA6E93">
        <w:rPr>
          <w:rFonts w:eastAsia="SimSun"/>
          <w:rtl/>
          <w:lang w:eastAsia="zh-CN"/>
        </w:rPr>
        <w:t>ל משום ד</w:t>
      </w:r>
      <w:r>
        <w:rPr>
          <w:rFonts w:eastAsia="SimSun" w:hint="cs"/>
          <w:rtl/>
          <w:lang w:eastAsia="zh-CN"/>
        </w:rPr>
        <w:t>ב</w:t>
      </w:r>
      <w:r w:rsidRPr="00FA6E93">
        <w:rPr>
          <w:rFonts w:eastAsia="SimSun"/>
          <w:rtl/>
          <w:lang w:eastAsia="zh-CN"/>
        </w:rPr>
        <w:t xml:space="preserve">ר </w:t>
      </w:r>
      <w:r>
        <w:rPr>
          <w:rFonts w:eastAsia="SimSun" w:hint="cs"/>
          <w:rtl/>
          <w:lang w:eastAsia="zh-CN"/>
        </w:rPr>
        <w:t>ש</w:t>
      </w:r>
      <w:r w:rsidRPr="00FA6E93">
        <w:rPr>
          <w:rFonts w:eastAsia="SimSun"/>
          <w:rtl/>
          <w:lang w:eastAsia="zh-CN"/>
        </w:rPr>
        <w:t>א</w:t>
      </w:r>
      <w:r>
        <w:rPr>
          <w:rFonts w:eastAsia="SimSun" w:hint="cs"/>
          <w:rtl/>
          <w:lang w:eastAsia="zh-CN"/>
        </w:rPr>
        <w:t>"</w:t>
      </w:r>
      <w:r w:rsidRPr="00FA6E93">
        <w:rPr>
          <w:rFonts w:eastAsia="SimSun"/>
          <w:rtl/>
          <w:lang w:eastAsia="zh-CN"/>
        </w:rPr>
        <w:t>מ לא ה</w:t>
      </w:r>
      <w:r>
        <w:rPr>
          <w:rFonts w:eastAsia="SimSun" w:hint="cs"/>
          <w:rtl/>
          <w:lang w:eastAsia="zh-CN"/>
        </w:rPr>
        <w:t>ת</w:t>
      </w:r>
      <w:r w:rsidRPr="00FA6E93">
        <w:rPr>
          <w:rFonts w:eastAsia="SimSun"/>
          <w:rtl/>
          <w:lang w:eastAsia="zh-CN"/>
        </w:rPr>
        <w:t>יר</w:t>
      </w:r>
      <w:r w:rsidRPr="00FA6E93">
        <w:rPr>
          <w:rFonts w:eastAsia="SimSun" w:hint="cs"/>
          <w:rtl/>
          <w:lang w:eastAsia="zh-CN"/>
        </w:rPr>
        <w:t>".</w:t>
      </w:r>
    </w:p>
    <w:p w14:paraId="239E141F" w14:textId="77777777" w:rsidR="00D3563C" w:rsidRPr="00D3563C" w:rsidRDefault="00D3563C" w:rsidP="00D3563C">
      <w:pPr>
        <w:numPr>
          <w:ilvl w:val="3"/>
          <w:numId w:val="4"/>
        </w:numPr>
        <w:jc w:val="both"/>
        <w:rPr>
          <w:rFonts w:eastAsia="SimSun"/>
          <w:lang w:eastAsia="zh-CN"/>
        </w:rPr>
      </w:pPr>
      <w:r w:rsidRPr="00D3563C">
        <w:rPr>
          <w:rFonts w:eastAsia="SimSun"/>
          <w:u w:val="single"/>
          <w:rtl/>
          <w:lang w:eastAsia="zh-CN"/>
        </w:rPr>
        <w:t>בצל החכמה</w:t>
      </w:r>
      <w:r w:rsidRPr="00D3563C">
        <w:rPr>
          <w:rFonts w:eastAsia="SimSun"/>
          <w:rtl/>
          <w:lang w:eastAsia="zh-CN"/>
        </w:rPr>
        <w:t xml:space="preserve"> </w:t>
      </w:r>
      <w:r>
        <w:rPr>
          <w:rFonts w:eastAsia="SimSun" w:hint="cs"/>
          <w:rtl/>
          <w:lang w:eastAsia="zh-CN"/>
        </w:rPr>
        <w:t>(</w:t>
      </w:r>
      <w:r>
        <w:rPr>
          <w:rFonts w:eastAsia="SimSun"/>
          <w:rtl/>
          <w:lang w:eastAsia="zh-CN"/>
        </w:rPr>
        <w:t>ח"ו סי' ס"א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3563C">
        <w:rPr>
          <w:rFonts w:eastAsia="SimSun"/>
          <w:rtl/>
          <w:lang w:eastAsia="zh-CN"/>
        </w:rPr>
        <w:t>שיר בשביל פרנסה מותר גם בימים שמר"ח אב עד התענית</w:t>
      </w:r>
      <w:r>
        <w:rPr>
          <w:rFonts w:eastAsia="SimSun" w:hint="cs"/>
          <w:rtl/>
          <w:lang w:eastAsia="zh-CN"/>
        </w:rPr>
        <w:t>".</w:t>
      </w:r>
    </w:p>
    <w:p w14:paraId="0276AD4D" w14:textId="77777777" w:rsid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4D2CF5">
        <w:rPr>
          <w:rFonts w:eastAsia="SimSun" w:hint="cs"/>
          <w:rtl/>
          <w:lang w:eastAsia="zh-CN"/>
        </w:rPr>
        <w:t xml:space="preserve"> </w:t>
      </w:r>
      <w:r w:rsidR="004D2CF5" w:rsidRPr="004D2CF5">
        <w:rPr>
          <w:rFonts w:eastAsia="SimSun"/>
          <w:u w:val="single"/>
          <w:rtl/>
          <w:lang w:eastAsia="zh-CN"/>
        </w:rPr>
        <w:t>הליכות עולם</w:t>
      </w:r>
      <w:r w:rsidR="004D2CF5">
        <w:rPr>
          <w:rFonts w:eastAsia="SimSun"/>
          <w:rtl/>
          <w:lang w:eastAsia="zh-CN"/>
        </w:rPr>
        <w:t xml:space="preserve"> </w:t>
      </w:r>
      <w:r w:rsidR="004D2CF5">
        <w:rPr>
          <w:rFonts w:eastAsia="SimSun" w:hint="cs"/>
          <w:rtl/>
          <w:lang w:eastAsia="zh-CN"/>
        </w:rPr>
        <w:t>(</w:t>
      </w:r>
      <w:r w:rsidR="004D2CF5">
        <w:rPr>
          <w:rFonts w:eastAsia="SimSun"/>
          <w:rtl/>
          <w:lang w:eastAsia="zh-CN"/>
        </w:rPr>
        <w:t>ח"ב עמ' קל"</w:t>
      </w:r>
      <w:r w:rsidR="004D2CF5">
        <w:rPr>
          <w:rFonts w:eastAsia="SimSun" w:hint="cs"/>
          <w:rtl/>
          <w:lang w:eastAsia="zh-CN"/>
        </w:rPr>
        <w:t>ז),</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ב' סעי' ה').</w:t>
      </w:r>
    </w:p>
    <w:p w14:paraId="1DE313C1" w14:textId="77777777" w:rsidR="007110AC" w:rsidRPr="00EF0458" w:rsidRDefault="007110AC" w:rsidP="00CA562C">
      <w:pPr>
        <w:numPr>
          <w:ilvl w:val="3"/>
          <w:numId w:val="4"/>
        </w:numPr>
        <w:jc w:val="both"/>
        <w:rPr>
          <w:rFonts w:eastAsia="SimSun"/>
          <w:lang w:eastAsia="zh-CN"/>
        </w:rPr>
      </w:pPr>
      <w:r w:rsidRPr="00EF0458">
        <w:rPr>
          <w:rFonts w:eastAsia="SimSun" w:hint="cs"/>
          <w:u w:val="single"/>
          <w:rtl/>
          <w:lang w:eastAsia="zh-CN"/>
        </w:rPr>
        <w:t>בן איש חי</w:t>
      </w:r>
      <w:r w:rsidRPr="00EF0458">
        <w:rPr>
          <w:rFonts w:eastAsia="SimSun" w:hint="cs"/>
          <w:rtl/>
          <w:lang w:eastAsia="zh-CN"/>
        </w:rPr>
        <w:t xml:space="preserve"> (שנה א' פר' דברים אות ה') – "וראוי להזהיר את המנגנים הישראלים שלא ישוררו אצל הגוים, אבל משום איבה, או אם זה המנגן אין לו מה לאכול, שרי לנגן אצל הגוים בעבור שכרו, וכל זה אחר י"ז בתמוז, אבל מן ראש חודש, עד תשעה באב, ישמטו עצמן לגמרי".</w:t>
      </w:r>
    </w:p>
    <w:p w14:paraId="2B79901C" w14:textId="77777777" w:rsidR="00EF0458" w:rsidRPr="00EF0458" w:rsidRDefault="00EF0458" w:rsidP="00EF0458">
      <w:pPr>
        <w:jc w:val="both"/>
        <w:rPr>
          <w:rFonts w:eastAsia="SimSun"/>
          <w:lang w:eastAsia="zh-CN"/>
        </w:rPr>
      </w:pPr>
    </w:p>
    <w:p w14:paraId="719A471A"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ללמד לשורר בכלי</w:t>
      </w:r>
      <w:r w:rsidRPr="00EF0458">
        <w:rPr>
          <w:rFonts w:eastAsia="SimSun" w:hint="cs"/>
          <w:rtl/>
          <w:lang w:eastAsia="zh-CN"/>
        </w:rPr>
        <w:t>.</w:t>
      </w:r>
    </w:p>
    <w:p w14:paraId="46A6B4D8" w14:textId="77777777" w:rsidR="009754BD" w:rsidRDefault="00EF0458" w:rsidP="00CA562C">
      <w:pPr>
        <w:numPr>
          <w:ilvl w:val="2"/>
          <w:numId w:val="4"/>
        </w:numPr>
        <w:jc w:val="both"/>
        <w:rPr>
          <w:rFonts w:eastAsia="SimSun"/>
          <w:lang w:eastAsia="zh-CN"/>
        </w:rPr>
      </w:pPr>
      <w:r w:rsidRPr="00EF0458">
        <w:rPr>
          <w:rFonts w:eastAsia="SimSun" w:hint="cs"/>
          <w:rtl/>
          <w:lang w:eastAsia="zh-CN"/>
        </w:rPr>
        <w:t xml:space="preserve">לצורך פרנסה </w:t>
      </w:r>
      <w:r w:rsidR="009754BD">
        <w:rPr>
          <w:rFonts w:eastAsia="SimSun" w:hint="cs"/>
          <w:rtl/>
          <w:lang w:eastAsia="zh-CN"/>
        </w:rPr>
        <w:t>יש להקל.</w:t>
      </w:r>
    </w:p>
    <w:p w14:paraId="04749AD0" w14:textId="77777777" w:rsidR="009754BD" w:rsidRDefault="00EF0458" w:rsidP="00CA562C">
      <w:pPr>
        <w:numPr>
          <w:ilvl w:val="3"/>
          <w:numId w:val="4"/>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w:t>
      </w:r>
      <w:r w:rsidRPr="00EF0458">
        <w:rPr>
          <w:rFonts w:eastAsia="SimSun" w:hint="cs"/>
          <w:rtl/>
          <w:lang w:eastAsia="zh-CN"/>
        </w:rPr>
        <w:t xml:space="preserve"> ז', עי' או"ח ח"ג סי' פ"ז לענין ספירה</w:t>
      </w:r>
      <w:r w:rsidR="009754BD">
        <w:rPr>
          <w:rFonts w:eastAsia="SimSun" w:hint="cs"/>
          <w:rtl/>
          <w:lang w:eastAsia="zh-CN"/>
        </w:rPr>
        <w:t xml:space="preserve">) </w:t>
      </w:r>
      <w:r w:rsidR="009754BD">
        <w:rPr>
          <w:rFonts w:eastAsia="SimSun"/>
          <w:rtl/>
          <w:lang w:eastAsia="zh-CN"/>
        </w:rPr>
        <w:t>–</w:t>
      </w:r>
      <w:r w:rsidRPr="00EF0458">
        <w:rPr>
          <w:rFonts w:eastAsia="SimSun" w:hint="cs"/>
          <w:rtl/>
          <w:lang w:eastAsia="zh-CN"/>
        </w:rPr>
        <w:t xml:space="preserve"> "מותר ללמוד נגינה בימים אלו"</w:t>
      </w:r>
      <w:r w:rsidR="009754BD">
        <w:rPr>
          <w:rFonts w:eastAsia="SimSun" w:hint="cs"/>
          <w:rtl/>
          <w:lang w:eastAsia="zh-CN"/>
        </w:rPr>
        <w:t>.</w:t>
      </w:r>
    </w:p>
    <w:p w14:paraId="0863D6F6" w14:textId="77777777" w:rsidR="009754BD" w:rsidRDefault="00EF0458" w:rsidP="00CA562C">
      <w:pPr>
        <w:numPr>
          <w:ilvl w:val="3"/>
          <w:numId w:val="4"/>
        </w:numPr>
        <w:jc w:val="both"/>
        <w:rPr>
          <w:rFonts w:eastAsia="SimSun"/>
          <w:lang w:eastAsia="zh-CN"/>
        </w:rPr>
      </w:pPr>
      <w:r w:rsidRPr="00EF0458">
        <w:rPr>
          <w:rFonts w:eastAsia="SimSun" w:hint="cs"/>
          <w:u w:val="single"/>
          <w:rtl/>
          <w:lang w:eastAsia="zh-CN"/>
        </w:rPr>
        <w:t>שערים מצויינים בהלכה</w:t>
      </w:r>
      <w:r w:rsidRPr="00EF0458">
        <w:rPr>
          <w:rFonts w:eastAsia="SimSun" w:hint="cs"/>
          <w:rtl/>
          <w:lang w:eastAsia="zh-CN"/>
        </w:rPr>
        <w:t xml:space="preserve"> (סי' קכ"ב ס"ק ב')</w:t>
      </w:r>
      <w:r w:rsidR="009754BD">
        <w:rPr>
          <w:rFonts w:eastAsia="SimSun" w:hint="cs"/>
          <w:rtl/>
          <w:lang w:eastAsia="zh-CN"/>
        </w:rPr>
        <w:t>.</w:t>
      </w:r>
    </w:p>
    <w:p w14:paraId="793A5416" w14:textId="77777777" w:rsidR="009754BD" w:rsidRDefault="00EF0458" w:rsidP="00CA562C">
      <w:pPr>
        <w:numPr>
          <w:ilvl w:val="2"/>
          <w:numId w:val="4"/>
        </w:numPr>
        <w:jc w:val="both"/>
        <w:rPr>
          <w:rFonts w:eastAsia="SimSun"/>
          <w:lang w:eastAsia="zh-CN"/>
        </w:rPr>
      </w:pPr>
      <w:r w:rsidRPr="00EF0458">
        <w:rPr>
          <w:rFonts w:eastAsia="SimSun" w:hint="cs"/>
          <w:rtl/>
          <w:lang w:eastAsia="zh-CN"/>
        </w:rPr>
        <w:t>מיקל</w:t>
      </w:r>
      <w:r w:rsidR="009754BD">
        <w:rPr>
          <w:rFonts w:eastAsia="SimSun" w:hint="cs"/>
          <w:rtl/>
          <w:lang w:eastAsia="zh-CN"/>
        </w:rPr>
        <w:t>, אין בו שום שמחה.</w:t>
      </w:r>
    </w:p>
    <w:p w14:paraId="4DB8BD16" w14:textId="77777777" w:rsid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9754BD">
        <w:rPr>
          <w:rFonts w:eastAsia="SimSun" w:hint="cs"/>
          <w:rtl/>
          <w:lang w:eastAsia="zh-CN"/>
        </w:rPr>
        <w:t xml:space="preserve"> פרק ד' סעי' ז', הע' ח'</w:t>
      </w:r>
      <w:r w:rsidR="009754BD">
        <w:rPr>
          <w:rFonts w:eastAsia="SimSun" w:hint="cs"/>
          <w:rtl/>
          <w:lang w:eastAsia="zh-CN"/>
        </w:rPr>
        <w:t xml:space="preserve">) </w:t>
      </w:r>
      <w:r w:rsidR="009754BD">
        <w:rPr>
          <w:rFonts w:eastAsia="SimSun"/>
          <w:rtl/>
          <w:lang w:eastAsia="zh-CN"/>
        </w:rPr>
        <w:t>–</w:t>
      </w:r>
      <w:r w:rsidR="00EF0458" w:rsidRPr="009754BD">
        <w:rPr>
          <w:rFonts w:eastAsia="SimSun" w:hint="cs"/>
          <w:rtl/>
          <w:lang w:eastAsia="zh-CN"/>
        </w:rPr>
        <w:t xml:space="preserve"> "שאין חילוק אם נוגע לו לפרנסתו או לא, דהא הנגינה שעושים בשעת</w:t>
      </w:r>
      <w:r w:rsidR="009754BD">
        <w:rPr>
          <w:rFonts w:eastAsia="SimSun" w:hint="cs"/>
          <w:rtl/>
          <w:lang w:eastAsia="zh-CN"/>
        </w:rPr>
        <w:t xml:space="preserve"> לימוד המוזי"ק אין בו שום שמחה"</w:t>
      </w:r>
      <w:r w:rsidR="00EF0458" w:rsidRPr="009754BD">
        <w:rPr>
          <w:rFonts w:eastAsia="SimSun" w:hint="cs"/>
          <w:rtl/>
          <w:lang w:eastAsia="zh-CN"/>
        </w:rPr>
        <w:t>.</w:t>
      </w:r>
    </w:p>
    <w:p w14:paraId="433AE0D0" w14:textId="77777777" w:rsidR="009754BD" w:rsidRPr="009754BD" w:rsidRDefault="009754BD" w:rsidP="00CA562C">
      <w:pPr>
        <w:numPr>
          <w:ilvl w:val="3"/>
          <w:numId w:val="4"/>
        </w:numPr>
        <w:jc w:val="both"/>
        <w:rPr>
          <w:rFonts w:eastAsia="SimSun"/>
          <w:lang w:eastAsia="zh-CN"/>
        </w:rPr>
      </w:pPr>
      <w:r w:rsidRPr="009754BD">
        <w:rPr>
          <w:rFonts w:eastAsia="SimSun" w:hint="cs"/>
          <w:u w:val="single"/>
          <w:rtl/>
          <w:lang w:eastAsia="zh-CN"/>
        </w:rPr>
        <w:t>רבבות אפרים</w:t>
      </w:r>
      <w:r>
        <w:rPr>
          <w:rFonts w:eastAsia="SimSun" w:hint="cs"/>
          <w:rtl/>
          <w:lang w:eastAsia="zh-CN"/>
        </w:rPr>
        <w:t xml:space="preserve"> (ח"ב סי' קנ"ה אות ב') </w:t>
      </w:r>
      <w:r>
        <w:rPr>
          <w:rFonts w:eastAsia="SimSun"/>
          <w:rtl/>
          <w:lang w:eastAsia="zh-CN"/>
        </w:rPr>
        <w:t>–</w:t>
      </w:r>
      <w:r>
        <w:rPr>
          <w:rFonts w:eastAsia="SimSun" w:hint="cs"/>
          <w:rtl/>
          <w:lang w:eastAsia="zh-CN"/>
        </w:rPr>
        <w:t xml:space="preserve"> "</w:t>
      </w:r>
      <w:r w:rsidRPr="009754BD">
        <w:rPr>
          <w:rFonts w:eastAsia="SimSun"/>
          <w:rtl/>
          <w:lang w:eastAsia="zh-CN"/>
        </w:rPr>
        <w:t>נראה דילדים</w:t>
      </w:r>
      <w:r>
        <w:rPr>
          <w:rFonts w:eastAsia="SimSun" w:hint="cs"/>
          <w:rtl/>
          <w:lang w:eastAsia="zh-CN"/>
        </w:rPr>
        <w:t xml:space="preserve"> </w:t>
      </w:r>
      <w:r w:rsidRPr="009754BD">
        <w:rPr>
          <w:rFonts w:eastAsia="SimSun"/>
          <w:rtl/>
          <w:lang w:eastAsia="zh-CN"/>
        </w:rPr>
        <w:t xml:space="preserve">יכולים ללמוד </w:t>
      </w:r>
      <w:r>
        <w:rPr>
          <w:rFonts w:eastAsia="SimSun" w:hint="cs"/>
          <w:rtl/>
          <w:lang w:eastAsia="zh-CN"/>
        </w:rPr>
        <w:t>מו</w:t>
      </w:r>
      <w:r w:rsidRPr="009754BD">
        <w:rPr>
          <w:rFonts w:eastAsia="SimSun"/>
          <w:rtl/>
          <w:lang w:eastAsia="zh-CN"/>
        </w:rPr>
        <w:t>סיקה</w:t>
      </w:r>
      <w:r>
        <w:rPr>
          <w:rFonts w:eastAsia="SimSun" w:hint="cs"/>
          <w:rtl/>
          <w:lang w:eastAsia="zh-CN"/>
        </w:rPr>
        <w:t xml:space="preserve"> </w:t>
      </w:r>
      <w:r w:rsidRPr="009754BD">
        <w:rPr>
          <w:rFonts w:eastAsia="SimSun"/>
          <w:rtl/>
          <w:lang w:eastAsia="zh-CN"/>
        </w:rPr>
        <w:t>בין</w:t>
      </w:r>
      <w:r>
        <w:rPr>
          <w:rFonts w:eastAsia="SimSun" w:hint="cs"/>
          <w:rtl/>
          <w:lang w:eastAsia="zh-CN"/>
        </w:rPr>
        <w:t xml:space="preserve"> </w:t>
      </w:r>
      <w:r w:rsidRPr="009754BD">
        <w:rPr>
          <w:rFonts w:eastAsia="SimSun"/>
          <w:rtl/>
          <w:lang w:eastAsia="zh-CN"/>
        </w:rPr>
        <w:t>המצרים</w:t>
      </w:r>
      <w:r>
        <w:rPr>
          <w:rFonts w:eastAsia="SimSun" w:hint="cs"/>
          <w:rtl/>
          <w:lang w:eastAsia="zh-CN"/>
        </w:rPr>
        <w:t xml:space="preserve"> </w:t>
      </w:r>
      <w:r w:rsidRPr="009754BD">
        <w:rPr>
          <w:rFonts w:eastAsia="SimSun"/>
          <w:rtl/>
          <w:lang w:eastAsia="zh-CN"/>
        </w:rPr>
        <w:t>כי</w:t>
      </w:r>
      <w:r>
        <w:rPr>
          <w:rFonts w:eastAsia="SimSun" w:hint="cs"/>
          <w:rtl/>
          <w:lang w:eastAsia="zh-CN"/>
        </w:rPr>
        <w:t xml:space="preserve"> </w:t>
      </w:r>
      <w:r w:rsidRPr="009754BD">
        <w:rPr>
          <w:rFonts w:eastAsia="SimSun"/>
          <w:rtl/>
          <w:lang w:eastAsia="zh-CN"/>
        </w:rPr>
        <w:t>זה</w:t>
      </w:r>
      <w:r>
        <w:rPr>
          <w:rFonts w:eastAsia="SimSun" w:hint="cs"/>
          <w:rtl/>
          <w:lang w:eastAsia="zh-CN"/>
        </w:rPr>
        <w:t xml:space="preserve"> </w:t>
      </w:r>
      <w:r w:rsidRPr="009754BD">
        <w:rPr>
          <w:rFonts w:eastAsia="SimSun"/>
          <w:rtl/>
          <w:lang w:eastAsia="zh-CN"/>
        </w:rPr>
        <w:t>לימוד</w:t>
      </w:r>
      <w:r>
        <w:rPr>
          <w:rFonts w:eastAsia="SimSun" w:hint="cs"/>
          <w:rtl/>
          <w:lang w:eastAsia="zh-CN"/>
        </w:rPr>
        <w:t xml:space="preserve"> </w:t>
      </w:r>
      <w:r w:rsidRPr="00BE3FD1">
        <w:rPr>
          <w:rFonts w:eastAsia="SimSun"/>
          <w:b/>
          <w:bCs/>
          <w:rtl/>
          <w:lang w:eastAsia="zh-CN"/>
        </w:rPr>
        <w:t>ולא</w:t>
      </w:r>
      <w:r w:rsidRPr="00BE3FD1">
        <w:rPr>
          <w:rFonts w:eastAsia="SimSun" w:hint="cs"/>
          <w:b/>
          <w:bCs/>
          <w:rtl/>
          <w:lang w:eastAsia="zh-CN"/>
        </w:rPr>
        <w:t xml:space="preserve"> </w:t>
      </w:r>
      <w:r w:rsidRPr="00BE3FD1">
        <w:rPr>
          <w:rFonts w:eastAsia="SimSun"/>
          <w:b/>
          <w:bCs/>
          <w:rtl/>
          <w:lang w:eastAsia="zh-CN"/>
        </w:rPr>
        <w:t>הנאה</w:t>
      </w:r>
      <w:r w:rsidRPr="009754BD">
        <w:rPr>
          <w:rFonts w:eastAsia="SimSun"/>
          <w:rtl/>
          <w:lang w:eastAsia="zh-CN"/>
        </w:rPr>
        <w:t>.</w:t>
      </w:r>
      <w:r>
        <w:rPr>
          <w:rFonts w:eastAsia="SimSun" w:hint="cs"/>
          <w:rtl/>
          <w:lang w:eastAsia="zh-CN"/>
        </w:rPr>
        <w:t xml:space="preserve"> </w:t>
      </w:r>
      <w:r w:rsidRPr="009754BD">
        <w:rPr>
          <w:rFonts w:eastAsia="SimSun"/>
          <w:rtl/>
          <w:lang w:eastAsia="zh-CN"/>
        </w:rPr>
        <w:t>וכן</w:t>
      </w:r>
      <w:r>
        <w:rPr>
          <w:rFonts w:eastAsia="SimSun" w:hint="cs"/>
          <w:rtl/>
          <w:lang w:eastAsia="zh-CN"/>
        </w:rPr>
        <w:t xml:space="preserve"> </w:t>
      </w:r>
      <w:r w:rsidRPr="009754BD">
        <w:rPr>
          <w:rFonts w:eastAsia="SimSun"/>
          <w:rtl/>
          <w:lang w:eastAsia="zh-CN"/>
        </w:rPr>
        <w:t>מי שפרנסתו בכך</w:t>
      </w:r>
      <w:r>
        <w:rPr>
          <w:rFonts w:eastAsia="SimSun" w:hint="cs"/>
          <w:rtl/>
          <w:lang w:eastAsia="zh-CN"/>
        </w:rPr>
        <w:t xml:space="preserve"> </w:t>
      </w:r>
      <w:r w:rsidRPr="009754BD">
        <w:rPr>
          <w:rFonts w:eastAsia="SimSun"/>
          <w:rtl/>
          <w:lang w:eastAsia="zh-CN"/>
        </w:rPr>
        <w:t>יכול לתת</w:t>
      </w:r>
      <w:r w:rsidRPr="009754BD">
        <w:rPr>
          <w:rFonts w:eastAsia="SimSun" w:hint="cs"/>
          <w:rtl/>
          <w:lang w:eastAsia="zh-CN"/>
        </w:rPr>
        <w:t xml:space="preserve"> </w:t>
      </w:r>
      <w:r w:rsidRPr="009754BD">
        <w:rPr>
          <w:rFonts w:eastAsia="SimSun"/>
          <w:rtl/>
          <w:lang w:eastAsia="zh-CN"/>
        </w:rPr>
        <w:t>שיעורים וכמו שכתבנו בביאור הדבר בנועם חלק י</w:t>
      </w:r>
      <w:r>
        <w:rPr>
          <w:rFonts w:eastAsia="SimSun" w:hint="cs"/>
          <w:rtl/>
          <w:lang w:eastAsia="zh-CN"/>
        </w:rPr>
        <w:t>"</w:t>
      </w:r>
      <w:r w:rsidRPr="009754BD">
        <w:rPr>
          <w:rFonts w:eastAsia="SimSun"/>
          <w:rtl/>
          <w:lang w:eastAsia="zh-CN"/>
        </w:rPr>
        <w:t>א</w:t>
      </w:r>
      <w:r w:rsidRPr="009754BD">
        <w:rPr>
          <w:rFonts w:eastAsia="SimSun" w:hint="cs"/>
          <w:rtl/>
          <w:lang w:eastAsia="zh-CN"/>
        </w:rPr>
        <w:t xml:space="preserve"> </w:t>
      </w:r>
      <w:r w:rsidRPr="009754BD">
        <w:rPr>
          <w:rFonts w:eastAsia="SimSun"/>
          <w:rtl/>
          <w:lang w:eastAsia="zh-CN"/>
        </w:rPr>
        <w:t>עמוד קצ</w:t>
      </w:r>
      <w:r>
        <w:rPr>
          <w:rFonts w:eastAsia="SimSun" w:hint="cs"/>
          <w:rtl/>
          <w:lang w:eastAsia="zh-CN"/>
        </w:rPr>
        <w:t>"</w:t>
      </w:r>
      <w:r w:rsidRPr="009754BD">
        <w:rPr>
          <w:rFonts w:eastAsia="SimSun"/>
          <w:rtl/>
          <w:lang w:eastAsia="zh-CN"/>
        </w:rPr>
        <w:t>ה</w:t>
      </w:r>
      <w:r w:rsidRPr="009754BD">
        <w:rPr>
          <w:rFonts w:eastAsia="SimSun" w:hint="cs"/>
          <w:rtl/>
          <w:lang w:eastAsia="zh-CN"/>
        </w:rPr>
        <w:t>"</w:t>
      </w:r>
      <w:r w:rsidRPr="009754BD">
        <w:rPr>
          <w:rFonts w:eastAsia="SimSun"/>
          <w:rtl/>
          <w:lang w:eastAsia="zh-CN"/>
        </w:rPr>
        <w:t>.</w:t>
      </w:r>
    </w:p>
    <w:p w14:paraId="44CF7403" w14:textId="77777777" w:rsidR="009754BD" w:rsidRDefault="009754BD" w:rsidP="00CA562C">
      <w:pPr>
        <w:numPr>
          <w:ilvl w:val="2"/>
          <w:numId w:val="4"/>
        </w:numPr>
        <w:jc w:val="both"/>
        <w:rPr>
          <w:rFonts w:eastAsia="SimSun"/>
          <w:lang w:eastAsia="zh-CN"/>
        </w:rPr>
      </w:pPr>
      <w:r w:rsidRPr="00EF0458">
        <w:rPr>
          <w:rFonts w:eastAsia="SimSun" w:hint="cs"/>
          <w:rtl/>
          <w:lang w:eastAsia="zh-CN"/>
        </w:rPr>
        <w:t>מיקל</w:t>
      </w:r>
      <w:r>
        <w:rPr>
          <w:rFonts w:eastAsia="SimSun" w:hint="cs"/>
          <w:rtl/>
          <w:lang w:eastAsia="zh-CN"/>
        </w:rPr>
        <w:t>, עד שבוע שחל ט"ב.</w:t>
      </w:r>
    </w:p>
    <w:p w14:paraId="65A278DF" w14:textId="77777777" w:rsidR="00A12595" w:rsidRDefault="009754BD" w:rsidP="00CA562C">
      <w:pPr>
        <w:numPr>
          <w:ilvl w:val="3"/>
          <w:numId w:val="4"/>
        </w:numPr>
        <w:jc w:val="both"/>
        <w:rPr>
          <w:rFonts w:eastAsia="SimSun"/>
          <w:lang w:eastAsia="zh-CN"/>
        </w:rPr>
      </w:pPr>
      <w:r w:rsidRPr="009754BD">
        <w:rPr>
          <w:rFonts w:eastAsia="SimSun" w:hint="cs"/>
          <w:u w:val="single"/>
          <w:rtl/>
          <w:lang w:eastAsia="zh-CN"/>
        </w:rPr>
        <w:t>ציץ אליעזר</w:t>
      </w:r>
      <w:r w:rsidRPr="009754BD">
        <w:rPr>
          <w:rFonts w:eastAsia="SimSun" w:hint="cs"/>
          <w:rtl/>
          <w:lang w:eastAsia="zh-CN"/>
        </w:rPr>
        <w:t xml:space="preserve"> (חט"ז סי' י"ט</w:t>
      </w:r>
      <w:r>
        <w:rPr>
          <w:rFonts w:eastAsia="SimSun" w:hint="cs"/>
          <w:rtl/>
          <w:lang w:eastAsia="zh-CN"/>
        </w:rPr>
        <w:t xml:space="preserve"> אות א') </w:t>
      </w:r>
      <w:r>
        <w:rPr>
          <w:rFonts w:eastAsia="SimSun"/>
          <w:rtl/>
          <w:lang w:eastAsia="zh-CN"/>
        </w:rPr>
        <w:t>–</w:t>
      </w:r>
      <w:r w:rsidRPr="009754BD">
        <w:rPr>
          <w:rFonts w:eastAsia="SimSun" w:hint="cs"/>
          <w:rtl/>
          <w:lang w:eastAsia="zh-CN"/>
        </w:rPr>
        <w:t xml:space="preserve"> "</w:t>
      </w:r>
      <w:r w:rsidRPr="009754BD">
        <w:rPr>
          <w:rFonts w:eastAsia="SimSun"/>
          <w:rtl/>
          <w:lang w:eastAsia="zh-CN"/>
        </w:rPr>
        <w:t xml:space="preserve">מכיון שגם להמלמד יש במניעה הפסד, </w:t>
      </w:r>
      <w:r w:rsidRPr="009754BD">
        <w:rPr>
          <w:rFonts w:eastAsia="SimSun"/>
          <w:b/>
          <w:bCs/>
          <w:rtl/>
          <w:lang w:eastAsia="zh-CN"/>
        </w:rPr>
        <w:t>ובעיקר</w:t>
      </w:r>
      <w:r w:rsidRPr="009754BD">
        <w:rPr>
          <w:rFonts w:eastAsia="SimSun"/>
          <w:rtl/>
          <w:lang w:eastAsia="zh-CN"/>
        </w:rPr>
        <w:t xml:space="preserve"> דהא גם המלמד איננו מכוין לתכלית שמחה, ולכן לא דמי לההיא דהפרמ"ג ומ"ב וכה"ח, וגם טריד בעבודתיה, והר"ז איפוא בדומה למה שהבאתי בספרי צ"א חט"ו סי' ל"ג אות א' שהגרי"ל דיסקין ז"ל התיר משום כך לאבל אומן בכלי שיר לנגן משום דטריד בעבידתיה ואינו שמח בעמלו כלל ונושא נפשו אל שכרו ע"ש, ובדומה לזה מסתייע גם הזכר שמחה שם מדברי שו"ת מהר"ם שיק חיו"ד סי' שס"ח יעו"ש, ולכן יש להתיר בנידון שאלת כת"ר הן למלמד והן למתלמד, </w:t>
      </w:r>
      <w:r w:rsidRPr="009754BD">
        <w:rPr>
          <w:rFonts w:eastAsia="SimSun"/>
          <w:b/>
          <w:bCs/>
          <w:rtl/>
          <w:lang w:eastAsia="zh-CN"/>
        </w:rPr>
        <w:t>ורק</w:t>
      </w:r>
      <w:r w:rsidRPr="009754BD">
        <w:rPr>
          <w:rFonts w:eastAsia="SimSun"/>
          <w:rtl/>
          <w:lang w:eastAsia="zh-CN"/>
        </w:rPr>
        <w:t xml:space="preserve"> יש להם מ"מ למנוע א"ע מזה בשבוע שחל ט"ב וכנ"ל</w:t>
      </w:r>
      <w:r w:rsidRPr="009754BD">
        <w:rPr>
          <w:rFonts w:eastAsia="SimSun" w:hint="cs"/>
          <w:rtl/>
          <w:lang w:eastAsia="zh-CN"/>
        </w:rPr>
        <w:t>".</w:t>
      </w:r>
    </w:p>
    <w:p w14:paraId="2503DE6D" w14:textId="77777777" w:rsidR="00752831" w:rsidRDefault="00752831" w:rsidP="00752831">
      <w:pPr>
        <w:numPr>
          <w:ilvl w:val="2"/>
          <w:numId w:val="4"/>
        </w:numPr>
        <w:jc w:val="both"/>
        <w:rPr>
          <w:rFonts w:eastAsia="SimSun"/>
          <w:lang w:eastAsia="zh-CN"/>
        </w:rPr>
      </w:pPr>
      <w:r w:rsidRPr="00EF0458">
        <w:rPr>
          <w:rFonts w:eastAsia="SimSun" w:hint="cs"/>
          <w:rtl/>
          <w:lang w:eastAsia="zh-CN"/>
        </w:rPr>
        <w:t>מיקל</w:t>
      </w:r>
      <w:r>
        <w:rPr>
          <w:rFonts w:eastAsia="SimSun" w:hint="cs"/>
          <w:rtl/>
          <w:lang w:eastAsia="zh-CN"/>
        </w:rPr>
        <w:t>, עד ר"ח אב.</w:t>
      </w:r>
    </w:p>
    <w:p w14:paraId="2078C627" w14:textId="77777777" w:rsidR="00752831" w:rsidRDefault="00752831" w:rsidP="00116E17">
      <w:pPr>
        <w:numPr>
          <w:ilvl w:val="3"/>
          <w:numId w:val="4"/>
        </w:numPr>
        <w:jc w:val="both"/>
        <w:rPr>
          <w:rFonts w:eastAsia="SimSun"/>
          <w:lang w:eastAsia="zh-CN"/>
        </w:rPr>
      </w:pPr>
      <w:r>
        <w:rPr>
          <w:rFonts w:eastAsia="SimSun" w:hint="cs"/>
          <w:u w:val="single"/>
          <w:rtl/>
          <w:lang w:eastAsia="zh-CN"/>
        </w:rPr>
        <w:t>בצל החכמה</w:t>
      </w:r>
      <w:r>
        <w:rPr>
          <w:rFonts w:eastAsia="SimSun" w:hint="cs"/>
          <w:rtl/>
          <w:lang w:eastAsia="zh-CN"/>
        </w:rPr>
        <w:t xml:space="preserve"> (ח"ו סי' ס"א</w:t>
      </w:r>
      <w:r w:rsidRPr="00986E8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52831">
        <w:rPr>
          <w:rFonts w:eastAsia="SimSun"/>
          <w:rtl/>
          <w:lang w:eastAsia="zh-CN"/>
        </w:rPr>
        <w:t>אסור להתאמן בכלי שיר כדי להחזיק מעמד אפי' לצורך פרנסתו, בימים שמר"ח אב עד התענית</w:t>
      </w:r>
      <w:r w:rsidRPr="00752831">
        <w:rPr>
          <w:rFonts w:eastAsia="SimSun" w:hint="cs"/>
          <w:rtl/>
          <w:lang w:eastAsia="zh-CN"/>
        </w:rPr>
        <w:t>".</w:t>
      </w:r>
    </w:p>
    <w:p w14:paraId="545695BE" w14:textId="77777777" w:rsidR="00B865F0" w:rsidRDefault="00B865F0" w:rsidP="00B865F0">
      <w:pPr>
        <w:numPr>
          <w:ilvl w:val="3"/>
          <w:numId w:val="4"/>
        </w:numPr>
        <w:jc w:val="both"/>
        <w:rPr>
          <w:rFonts w:eastAsia="SimSun"/>
          <w:lang w:eastAsia="zh-CN"/>
        </w:rPr>
      </w:pPr>
      <w:r w:rsidRPr="00340C04">
        <w:rPr>
          <w:rFonts w:eastAsia="SimSun" w:hint="cs"/>
          <w:rtl/>
          <w:lang w:eastAsia="zh-CN"/>
        </w:rPr>
        <w:t xml:space="preserve">עי' </w:t>
      </w:r>
      <w:r w:rsidRPr="000640B4">
        <w:rPr>
          <w:rFonts w:eastAsia="SimSun" w:hint="cs"/>
          <w:u w:val="single"/>
          <w:rtl/>
          <w:lang w:eastAsia="zh-CN"/>
        </w:rPr>
        <w:t>חזון עובדיה</w:t>
      </w:r>
      <w:r>
        <w:rPr>
          <w:rFonts w:eastAsia="SimSun" w:hint="cs"/>
          <w:rtl/>
          <w:lang w:eastAsia="zh-CN"/>
        </w:rPr>
        <w:t xml:space="preserve"> (ארבע תעניות עמ' קנ"ו) </w:t>
      </w:r>
      <w:r>
        <w:rPr>
          <w:rFonts w:eastAsia="SimSun"/>
          <w:rtl/>
          <w:lang w:eastAsia="zh-CN"/>
        </w:rPr>
        <w:t>–</w:t>
      </w:r>
      <w:r>
        <w:rPr>
          <w:rFonts w:eastAsia="SimSun" w:hint="cs"/>
          <w:rtl/>
          <w:lang w:eastAsia="zh-CN"/>
        </w:rPr>
        <w:t xml:space="preserve"> "וכן מורה לנגינה שמלמד תלמידים לנגן בכלי שיר, ויש לו הפסד ממון אם יפסיק מללמד לנגן, מותר לו להמשיך ללמד לנגן בכלי שיר עד שבוע שחל בו ט' באב. וטוב להחמיר מראש חודש אב".</w:t>
      </w:r>
    </w:p>
    <w:p w14:paraId="18BB701E" w14:textId="77777777" w:rsidR="00687EE0" w:rsidRDefault="00687EE0" w:rsidP="00687EE0">
      <w:pPr>
        <w:numPr>
          <w:ilvl w:val="2"/>
          <w:numId w:val="4"/>
        </w:numPr>
        <w:jc w:val="both"/>
        <w:rPr>
          <w:rFonts w:eastAsia="SimSun"/>
          <w:lang w:eastAsia="zh-CN"/>
        </w:rPr>
      </w:pPr>
      <w:r w:rsidRPr="00687EE0">
        <w:rPr>
          <w:rFonts w:eastAsia="SimSun" w:hint="cs"/>
          <w:rtl/>
          <w:lang w:eastAsia="zh-CN"/>
        </w:rPr>
        <w:t>מחמיר.</w:t>
      </w:r>
    </w:p>
    <w:p w14:paraId="69C8FD6C" w14:textId="77777777" w:rsidR="00687EE0" w:rsidRPr="00687EE0" w:rsidRDefault="00687EE0" w:rsidP="00687EE0">
      <w:pPr>
        <w:numPr>
          <w:ilvl w:val="3"/>
          <w:numId w:val="4"/>
        </w:numPr>
        <w:jc w:val="both"/>
        <w:rPr>
          <w:rFonts w:eastAsia="SimSun"/>
          <w:lang w:eastAsia="zh-CN"/>
        </w:rPr>
      </w:pPr>
      <w:r>
        <w:rPr>
          <w:rFonts w:eastAsia="SimSun" w:hint="cs"/>
          <w:u w:val="single"/>
          <w:rtl/>
          <w:lang w:eastAsia="zh-CN"/>
        </w:rPr>
        <w:t>אור לציון</w:t>
      </w:r>
      <w:r w:rsidRPr="00986E8B">
        <w:rPr>
          <w:rFonts w:eastAsia="SimSun" w:hint="cs"/>
          <w:rtl/>
          <w:lang w:eastAsia="zh-CN"/>
        </w:rPr>
        <w:t xml:space="preserve"> (ח"ג פ</w:t>
      </w:r>
      <w:r>
        <w:rPr>
          <w:rFonts w:eastAsia="SimSun" w:hint="cs"/>
          <w:rtl/>
          <w:lang w:eastAsia="zh-CN"/>
        </w:rPr>
        <w:t xml:space="preserve">רק </w:t>
      </w:r>
      <w:r w:rsidRPr="00986E8B">
        <w:rPr>
          <w:rFonts w:eastAsia="SimSun" w:hint="cs"/>
          <w:rtl/>
          <w:lang w:eastAsia="zh-CN"/>
        </w:rPr>
        <w:t xml:space="preserve">כ"ה </w:t>
      </w:r>
      <w:r>
        <w:rPr>
          <w:rFonts w:eastAsia="SimSun" w:hint="cs"/>
          <w:rtl/>
          <w:lang w:eastAsia="zh-CN"/>
        </w:rPr>
        <w:t>סעי'</w:t>
      </w:r>
      <w:r w:rsidRPr="00986E8B">
        <w:rPr>
          <w:rFonts w:eastAsia="SimSun" w:hint="cs"/>
          <w:rtl/>
          <w:lang w:eastAsia="zh-CN"/>
        </w:rPr>
        <w:t xml:space="preserve"> ב') </w:t>
      </w:r>
      <w:r w:rsidRPr="00986E8B">
        <w:rPr>
          <w:rFonts w:eastAsia="SimSun"/>
          <w:rtl/>
          <w:lang w:eastAsia="zh-CN"/>
        </w:rPr>
        <w:t>–</w:t>
      </w:r>
      <w:r w:rsidRPr="00986E8B">
        <w:rPr>
          <w:rFonts w:eastAsia="SimSun" w:hint="cs"/>
          <w:rtl/>
          <w:lang w:eastAsia="zh-CN"/>
        </w:rPr>
        <w:t xml:space="preserve"> "</w:t>
      </w:r>
      <w:r w:rsidRPr="00687EE0">
        <w:rPr>
          <w:rFonts w:eastAsia="SimSun"/>
          <w:rtl/>
          <w:lang w:eastAsia="zh-CN"/>
        </w:rPr>
        <w:t>ואין לנגן בימים אלו אף כשכוונתו לשם לימוד ותירגול נגינה</w:t>
      </w:r>
      <w:r w:rsidRPr="00687EE0">
        <w:rPr>
          <w:rFonts w:eastAsia="SimSun" w:hint="cs"/>
          <w:rtl/>
          <w:lang w:eastAsia="zh-CN"/>
        </w:rPr>
        <w:t>".</w:t>
      </w:r>
    </w:p>
    <w:p w14:paraId="5EAEFFDC"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7A9A7CC6" w14:textId="77777777" w:rsidR="009445E2" w:rsidRDefault="009445E2" w:rsidP="00CA562C">
      <w:pPr>
        <w:numPr>
          <w:ilvl w:val="3"/>
          <w:numId w:val="4"/>
        </w:numPr>
        <w:jc w:val="both"/>
        <w:rPr>
          <w:rFonts w:eastAsia="SimSun"/>
          <w:lang w:eastAsia="zh-CN"/>
        </w:rPr>
      </w:pPr>
      <w:r w:rsidRPr="009754BD">
        <w:rPr>
          <w:rFonts w:eastAsia="SimSun" w:hint="cs"/>
          <w:u w:val="single"/>
          <w:rtl/>
          <w:lang w:eastAsia="zh-CN"/>
        </w:rPr>
        <w:t>זכר שמחה</w:t>
      </w:r>
      <w:r>
        <w:rPr>
          <w:rFonts w:eastAsia="SimSun" w:hint="cs"/>
          <w:rtl/>
          <w:lang w:eastAsia="zh-CN"/>
        </w:rPr>
        <w:t xml:space="preserve"> (סי' ס"ז) </w:t>
      </w:r>
      <w:r>
        <w:rPr>
          <w:rFonts w:eastAsia="SimSun"/>
          <w:rtl/>
          <w:lang w:eastAsia="zh-CN"/>
        </w:rPr>
        <w:t>–</w:t>
      </w:r>
      <w:r>
        <w:rPr>
          <w:rFonts w:eastAsia="SimSun" w:hint="cs"/>
          <w:rtl/>
          <w:lang w:eastAsia="zh-CN"/>
        </w:rPr>
        <w:t xml:space="preserve"> "הפרמ"ג ... </w:t>
      </w:r>
      <w:r>
        <w:rPr>
          <w:rFonts w:eastAsia="SimSun"/>
          <w:rtl/>
          <w:lang w:eastAsia="zh-CN"/>
        </w:rPr>
        <w:t>אלא דהוא</w:t>
      </w:r>
      <w:r w:rsidRPr="009754BD">
        <w:rPr>
          <w:rFonts w:eastAsia="SimSun"/>
          <w:rtl/>
          <w:lang w:eastAsia="zh-CN"/>
        </w:rPr>
        <w:t xml:space="preserve"> איירי במ</w:t>
      </w:r>
      <w:r>
        <w:rPr>
          <w:rFonts w:eastAsia="SimSun" w:hint="cs"/>
          <w:rtl/>
          <w:lang w:eastAsia="zh-CN"/>
        </w:rPr>
        <w:t>ו</w:t>
      </w:r>
      <w:r w:rsidRPr="009754BD">
        <w:rPr>
          <w:rFonts w:eastAsia="SimSun"/>
          <w:rtl/>
          <w:lang w:eastAsia="zh-CN"/>
        </w:rPr>
        <w:t>מר לבית המשתאות שהוא לתכלית שמחה שלהם, אבל להתלמד אינו בגדר זה כלל כיון דגם לענין הדין דסי</w:t>
      </w:r>
      <w:r>
        <w:rPr>
          <w:rFonts w:eastAsia="SimSun" w:hint="cs"/>
          <w:rtl/>
          <w:lang w:eastAsia="zh-CN"/>
        </w:rPr>
        <w:t>'</w:t>
      </w:r>
      <w:r w:rsidRPr="009754BD">
        <w:rPr>
          <w:rFonts w:eastAsia="SimSun"/>
          <w:rtl/>
          <w:lang w:eastAsia="zh-CN"/>
        </w:rPr>
        <w:t xml:space="preserve"> תקנ"ט ס"ג דגזרו שלא לנגן בכלי שיר צריכין אנן להיתר זה, לכן אם יש הפסד ודבר האבד הן מצד התשלומי</w:t>
      </w:r>
      <w:r>
        <w:rPr>
          <w:rFonts w:eastAsia="SimSun" w:hint="cs"/>
          <w:rtl/>
          <w:lang w:eastAsia="zh-CN"/>
        </w:rPr>
        <w:t>ן</w:t>
      </w:r>
      <w:r w:rsidRPr="009754BD">
        <w:rPr>
          <w:rFonts w:eastAsia="SimSun"/>
          <w:rtl/>
          <w:lang w:eastAsia="zh-CN"/>
        </w:rPr>
        <w:t xml:space="preserve"> </w:t>
      </w:r>
      <w:r>
        <w:rPr>
          <w:rFonts w:eastAsia="SimSun" w:hint="cs"/>
          <w:rtl/>
          <w:lang w:eastAsia="zh-CN"/>
        </w:rPr>
        <w:t xml:space="preserve">להמלמדים </w:t>
      </w:r>
      <w:r w:rsidRPr="009754BD">
        <w:rPr>
          <w:rFonts w:eastAsia="SimSun"/>
          <w:rtl/>
          <w:lang w:eastAsia="zh-CN"/>
        </w:rPr>
        <w:t>ההמה הן מצד איבוד זמן הלימוד ההוא נלענ"ד דאין להחמיר, רק בשב</w:t>
      </w:r>
      <w:r>
        <w:rPr>
          <w:rFonts w:eastAsia="SimSun"/>
          <w:rtl/>
          <w:lang w:eastAsia="zh-CN"/>
        </w:rPr>
        <w:t>וע שחל בו ט"ב עכ"פ יש למנוע</w:t>
      </w:r>
      <w:r w:rsidRPr="009754BD">
        <w:rPr>
          <w:rFonts w:eastAsia="SimSun" w:hint="cs"/>
          <w:rtl/>
          <w:lang w:eastAsia="zh-CN"/>
        </w:rPr>
        <w:t>"</w:t>
      </w:r>
      <w:r>
        <w:rPr>
          <w:rFonts w:eastAsia="SimSun" w:hint="cs"/>
          <w:rtl/>
          <w:lang w:eastAsia="zh-CN"/>
        </w:rPr>
        <w:t>.</w:t>
      </w:r>
    </w:p>
    <w:p w14:paraId="13B1C0AD" w14:textId="77777777" w:rsidR="00340C04" w:rsidRDefault="00340C04" w:rsidP="00CA562C">
      <w:pPr>
        <w:numPr>
          <w:ilvl w:val="3"/>
          <w:numId w:val="4"/>
        </w:numPr>
        <w:jc w:val="both"/>
        <w:rPr>
          <w:rFonts w:eastAsia="SimSun"/>
          <w:lang w:eastAsia="zh-CN"/>
        </w:rPr>
      </w:pPr>
      <w:r>
        <w:rPr>
          <w:rFonts w:eastAsia="SimSun"/>
          <w:u w:val="single"/>
          <w:rtl/>
          <w:lang w:eastAsia="zh-CN"/>
        </w:rPr>
        <w:t>כה"ח</w:t>
      </w:r>
      <w:r>
        <w:rPr>
          <w:rFonts w:eastAsia="SimSun"/>
          <w:rtl/>
          <w:lang w:eastAsia="zh-CN"/>
        </w:rPr>
        <w:t xml:space="preserve"> (ס"ק</w:t>
      </w:r>
      <w:r>
        <w:rPr>
          <w:rFonts w:eastAsia="SimSun" w:hint="cs"/>
          <w:rtl/>
          <w:lang w:eastAsia="zh-CN"/>
        </w:rPr>
        <w:t xml:space="preserve"> מ"א) </w:t>
      </w:r>
      <w:r>
        <w:rPr>
          <w:rFonts w:eastAsia="SimSun"/>
          <w:rtl/>
          <w:lang w:eastAsia="zh-CN"/>
        </w:rPr>
        <w:t>–</w:t>
      </w:r>
      <w:r>
        <w:rPr>
          <w:rFonts w:eastAsia="SimSun" w:hint="cs"/>
          <w:rtl/>
          <w:lang w:eastAsia="zh-CN"/>
        </w:rPr>
        <w:t xml:space="preserve"> "ו</w:t>
      </w:r>
      <w:r w:rsidRPr="00340C04">
        <w:rPr>
          <w:rFonts w:eastAsia="SimSun"/>
          <w:rtl/>
          <w:lang w:eastAsia="zh-CN"/>
        </w:rPr>
        <w:t xml:space="preserve">המלמדים שירות ותשבחות לתלמידיהם </w:t>
      </w:r>
      <w:r>
        <w:rPr>
          <w:rFonts w:eastAsia="SimSun" w:hint="cs"/>
          <w:rtl/>
          <w:lang w:eastAsia="zh-CN"/>
        </w:rPr>
        <w:t>הנה ב</w:t>
      </w:r>
      <w:r w:rsidRPr="00340C04">
        <w:rPr>
          <w:rFonts w:eastAsia="SimSun"/>
          <w:rtl/>
          <w:lang w:eastAsia="zh-CN"/>
        </w:rPr>
        <w:t>אלו הימים לא ילמדו כ"א מהניגונים של אלו השבתות דשוברים הלב, וטוב יותר שלא ילמדו כל עיקר</w:t>
      </w:r>
      <w:r w:rsidRPr="00340C04">
        <w:rPr>
          <w:rFonts w:eastAsia="SimSun" w:hint="cs"/>
          <w:rtl/>
          <w:lang w:eastAsia="zh-CN"/>
        </w:rPr>
        <w:t>".</w:t>
      </w:r>
    </w:p>
    <w:p w14:paraId="2539735B" w14:textId="77777777" w:rsidR="0039332C" w:rsidRDefault="0039332C" w:rsidP="00CA562C">
      <w:pPr>
        <w:numPr>
          <w:ilvl w:val="3"/>
          <w:numId w:val="4"/>
        </w:numPr>
        <w:jc w:val="both"/>
        <w:rPr>
          <w:rFonts w:eastAsia="SimSun"/>
          <w:lang w:eastAsia="zh-CN"/>
        </w:rPr>
      </w:pPr>
      <w:r>
        <w:rPr>
          <w:rFonts w:eastAsia="SimSun" w:hint="cs"/>
          <w:u w:val="single"/>
          <w:rtl/>
          <w:lang w:eastAsia="zh-CN"/>
        </w:rPr>
        <w:t>אמת ליעקב</w:t>
      </w:r>
      <w:r>
        <w:rPr>
          <w:rFonts w:eastAsia="SimSun" w:hint="cs"/>
          <w:rtl/>
          <w:lang w:eastAsia="zh-CN"/>
        </w:rPr>
        <w:t xml:space="preserve"> (הע' תק"ח) </w:t>
      </w:r>
      <w:r>
        <w:rPr>
          <w:rFonts w:eastAsia="SimSun"/>
          <w:rtl/>
          <w:lang w:eastAsia="zh-CN"/>
        </w:rPr>
        <w:t>–</w:t>
      </w:r>
      <w:r>
        <w:rPr>
          <w:rFonts w:eastAsia="SimSun" w:hint="cs"/>
          <w:rtl/>
          <w:lang w:eastAsia="zh-CN"/>
        </w:rPr>
        <w:t xml:space="preserve"> "שאלה: האם מותר ללמוד נגינה בימים אלו. תשובה: נראה שאף שמן הדין מותר מ"מ </w:t>
      </w:r>
      <w:r w:rsidRPr="0039332C">
        <w:rPr>
          <w:rFonts w:eastAsia="SimSun" w:hint="cs"/>
          <w:b/>
          <w:bCs/>
          <w:rtl/>
          <w:lang w:eastAsia="zh-CN"/>
        </w:rPr>
        <w:t>נכון להתרחק מזה</w:t>
      </w:r>
      <w:r>
        <w:rPr>
          <w:rFonts w:eastAsia="SimSun" w:hint="cs"/>
          <w:rtl/>
          <w:lang w:eastAsia="zh-CN"/>
        </w:rPr>
        <w:t>, שזה מוזר בעיני אנשים והכתוב אומר הסר ממך עקשות פה ולזות שפתים הרחק ממך".</w:t>
      </w:r>
    </w:p>
    <w:p w14:paraId="280B40FA"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(פסקי הלכות קרול </w:t>
      </w:r>
      <w:r w:rsidRPr="00EF0458">
        <w:rPr>
          <w:rFonts w:eastAsia="SimSun" w:hint="cs"/>
          <w:b/>
          <w:i/>
          <w:rtl/>
          <w:lang w:eastAsia="zh-CN"/>
        </w:rPr>
        <w:t xml:space="preserve">או"ח אות קס"ט,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ט') – </w:t>
      </w:r>
      <w:r w:rsidRPr="00EF0458">
        <w:rPr>
          <w:rFonts w:eastAsia="SimSun" w:hint="cs"/>
          <w:b/>
          <w:i/>
          <w:rtl/>
          <w:lang w:eastAsia="zh-CN"/>
        </w:rPr>
        <w:t xml:space="preserve">"מותר להתלמד לנגן בכלי זמר בבין המצרים, אך רק אם אינו יודע היטב ומתלמד, </w:t>
      </w:r>
      <w:r w:rsidRPr="009754BD">
        <w:rPr>
          <w:rFonts w:eastAsia="SimSun" w:hint="cs"/>
          <w:bCs/>
          <w:i/>
          <w:rtl/>
          <w:lang w:eastAsia="zh-CN"/>
        </w:rPr>
        <w:t>אך אם כבר יודע</w:t>
      </w:r>
      <w:r w:rsidRPr="00EF0458">
        <w:rPr>
          <w:rFonts w:eastAsia="SimSun" w:hint="cs"/>
          <w:b/>
          <w:i/>
          <w:rtl/>
          <w:lang w:eastAsia="zh-CN"/>
        </w:rPr>
        <w:t xml:space="preserve"> - אסור".</w:t>
      </w:r>
    </w:p>
    <w:p w14:paraId="52C88545"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י"ט אות ו'</w:t>
      </w:r>
      <w:r w:rsidR="00AA74C7">
        <w:rPr>
          <w:rFonts w:eastAsia="SimSun" w:hint="cs"/>
          <w:rtl/>
          <w:lang w:eastAsia="zh-CN"/>
        </w:rPr>
        <w:t xml:space="preserve">, </w:t>
      </w:r>
      <w:r w:rsidR="00AA74C7">
        <w:rPr>
          <w:rFonts w:eastAsia="SimSun"/>
          <w:rtl/>
          <w:lang w:eastAsia="zh-CN"/>
        </w:rPr>
        <w:t xml:space="preserve">בין המצרים תשנ"ט עמ' </w:t>
      </w:r>
      <w:r w:rsidR="00AA74C7">
        <w:rPr>
          <w:rFonts w:eastAsia="SimSun" w:hint="cs"/>
          <w:rtl/>
          <w:lang w:eastAsia="zh-CN"/>
        </w:rPr>
        <w:t>ה</w:t>
      </w:r>
      <w:r w:rsidR="00AA74C7">
        <w:rPr>
          <w:rFonts w:eastAsia="SimSun"/>
          <w:rtl/>
          <w:lang w:eastAsia="zh-CN"/>
        </w:rPr>
        <w:t>' אות</w:t>
      </w:r>
      <w:r w:rsidR="00AA74C7">
        <w:rPr>
          <w:rFonts w:eastAsia="SimSun" w:hint="cs"/>
          <w:rtl/>
          <w:lang w:eastAsia="zh-CN"/>
        </w:rPr>
        <w:t xml:space="preserve"> ז'</w:t>
      </w:r>
      <w:r w:rsidRPr="00EF0458">
        <w:rPr>
          <w:rFonts w:eastAsia="SimSun" w:hint="cs"/>
          <w:rtl/>
          <w:lang w:eastAsia="zh-CN"/>
        </w:rPr>
        <w:t>) – "</w:t>
      </w:r>
      <w:r w:rsidRPr="00253110">
        <w:rPr>
          <w:rFonts w:eastAsia="SimSun" w:hint="cs"/>
          <w:b/>
          <w:bCs/>
          <w:rtl/>
          <w:lang w:eastAsia="zh-CN"/>
        </w:rPr>
        <w:t>אין ללמוד וללמד</w:t>
      </w:r>
      <w:r w:rsidRPr="00EF0458">
        <w:rPr>
          <w:rFonts w:eastAsia="SimSun" w:hint="cs"/>
          <w:rtl/>
          <w:lang w:eastAsia="zh-CN"/>
        </w:rPr>
        <w:t xml:space="preserve"> נגינה בשלשת השבועות".</w:t>
      </w:r>
    </w:p>
    <w:p w14:paraId="71AD88B9" w14:textId="77777777" w:rsidR="00986E8B" w:rsidRPr="00986E8B" w:rsidRDefault="00986E8B" w:rsidP="0036359E">
      <w:pPr>
        <w:numPr>
          <w:ilvl w:val="3"/>
          <w:numId w:val="4"/>
        </w:numPr>
        <w:jc w:val="both"/>
        <w:rPr>
          <w:rFonts w:eastAsia="SimSun"/>
          <w:lang w:eastAsia="zh-CN"/>
        </w:rPr>
      </w:pPr>
      <w:r w:rsidRPr="00986E8B">
        <w:rPr>
          <w:rFonts w:eastAsia="SimSun"/>
          <w:u w:val="single"/>
          <w:rtl/>
          <w:lang w:eastAsia="zh-CN"/>
        </w:rPr>
        <w:t>תשובות והנהגות</w:t>
      </w:r>
      <w:r w:rsidRPr="00986E8B">
        <w:rPr>
          <w:rFonts w:eastAsia="SimSun"/>
          <w:rtl/>
          <w:lang w:eastAsia="zh-CN"/>
        </w:rPr>
        <w:t xml:space="preserve"> (ח"ו </w:t>
      </w:r>
      <w:r w:rsidR="009458D7">
        <w:rPr>
          <w:rFonts w:eastAsia="SimSun" w:hint="cs"/>
          <w:rtl/>
          <w:lang w:eastAsia="zh-CN"/>
        </w:rPr>
        <w:t xml:space="preserve">סוף </w:t>
      </w:r>
      <w:r w:rsidRPr="00986E8B">
        <w:rPr>
          <w:rFonts w:eastAsia="SimSun"/>
          <w:rtl/>
          <w:lang w:eastAsia="zh-CN"/>
        </w:rPr>
        <w:t xml:space="preserve">סי' קכ"ז) – </w:t>
      </w:r>
      <w:r w:rsidR="00E17F24">
        <w:rPr>
          <w:rFonts w:eastAsia="SimSun" w:hint="cs"/>
          <w:rtl/>
          <w:lang w:eastAsia="zh-CN"/>
        </w:rPr>
        <w:t xml:space="preserve">[בכל השנה] </w:t>
      </w:r>
      <w:r w:rsidRPr="00986E8B">
        <w:rPr>
          <w:rFonts w:eastAsia="SimSun"/>
          <w:rtl/>
          <w:lang w:eastAsia="zh-CN"/>
        </w:rPr>
        <w:t xml:space="preserve">"ומה ששואל בבנות ללמוד מוסיקה, שמעתי מאמה שלי זצ"ל שברוסיא נהגו להקל, ולא ידעה אם רוח חכמים נוחה הימנו, אבל נראה שלקטנים </w:t>
      </w:r>
      <w:r w:rsidR="009458D7">
        <w:rPr>
          <w:rFonts w:eastAsia="SimSun" w:hint="cs"/>
          <w:rtl/>
          <w:lang w:eastAsia="zh-CN"/>
        </w:rPr>
        <w:t>מותר, כיון ד</w:t>
      </w:r>
      <w:r w:rsidRPr="00986E8B">
        <w:rPr>
          <w:rFonts w:eastAsia="SimSun"/>
          <w:rtl/>
          <w:lang w:eastAsia="zh-CN"/>
        </w:rPr>
        <w:t xml:space="preserve">אין חיוב אבילות עליהם, וכן נהגו להתיר ללמוד נגינה כדי להתפרנס </w:t>
      </w:r>
      <w:r w:rsidR="0036359E">
        <w:rPr>
          <w:rFonts w:eastAsia="SimSun"/>
          <w:rtl/>
          <w:lang w:eastAsia="zh-CN"/>
        </w:rPr>
        <w:t>בזה, ועיין בדברינו ח"א סי' של"ג</w:t>
      </w:r>
      <w:r w:rsidRPr="00986E8B">
        <w:rPr>
          <w:rFonts w:eastAsia="SimSun"/>
          <w:rtl/>
          <w:lang w:eastAsia="zh-CN"/>
        </w:rPr>
        <w:t>"</w:t>
      </w:r>
      <w:r w:rsidR="0036359E">
        <w:rPr>
          <w:rFonts w:eastAsia="SimSun" w:hint="cs"/>
          <w:rtl/>
          <w:lang w:eastAsia="zh-CN"/>
        </w:rPr>
        <w:t>.</w:t>
      </w:r>
    </w:p>
    <w:p w14:paraId="29630730" w14:textId="77777777" w:rsidR="00920F77" w:rsidRPr="00920F77" w:rsidRDefault="00920F77" w:rsidP="00CA562C">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ט"ו סעי'</w:t>
      </w:r>
      <w:r>
        <w:rPr>
          <w:rFonts w:eastAsia="SimSun" w:hint="cs"/>
          <w:rtl/>
          <w:lang w:eastAsia="zh-CN"/>
        </w:rPr>
        <w:t xml:space="preserve"> ה', סעי' ו') </w:t>
      </w:r>
      <w:r>
        <w:rPr>
          <w:rFonts w:eastAsia="SimSun"/>
          <w:rtl/>
          <w:lang w:eastAsia="zh-CN"/>
        </w:rPr>
        <w:t>–</w:t>
      </w:r>
      <w:r>
        <w:rPr>
          <w:rFonts w:eastAsia="SimSun" w:hint="cs"/>
          <w:rtl/>
          <w:lang w:eastAsia="zh-CN"/>
        </w:rPr>
        <w:t xml:space="preserve"> "</w:t>
      </w:r>
      <w:r w:rsidRPr="00920F77">
        <w:rPr>
          <w:rFonts w:eastAsia="SimSun"/>
          <w:rtl/>
          <w:lang w:eastAsia="zh-CN"/>
        </w:rPr>
        <w:t>המלמד שירות ותשבחות לאחרים בין בפה ובין בכלי שיר לא</w:t>
      </w:r>
      <w:r>
        <w:rPr>
          <w:rFonts w:eastAsia="SimSun" w:hint="cs"/>
          <w:rtl/>
          <w:lang w:eastAsia="zh-CN"/>
        </w:rPr>
        <w:t xml:space="preserve"> </w:t>
      </w:r>
      <w:r w:rsidRPr="00920F77">
        <w:rPr>
          <w:rFonts w:eastAsia="SimSun"/>
          <w:rtl/>
          <w:lang w:eastAsia="zh-CN"/>
        </w:rPr>
        <w:t>ילמד בימי בין המצרים, וכן אין לעשות ניגון ח</w:t>
      </w:r>
      <w:r>
        <w:rPr>
          <w:rFonts w:eastAsia="SimSun" w:hint="cs"/>
          <w:rtl/>
          <w:lang w:eastAsia="zh-CN"/>
        </w:rPr>
        <w:t>ד</w:t>
      </w:r>
      <w:r w:rsidRPr="00920F77">
        <w:rPr>
          <w:rFonts w:eastAsia="SimSun"/>
          <w:rtl/>
          <w:lang w:eastAsia="zh-CN"/>
        </w:rPr>
        <w:t>ש אפי</w:t>
      </w:r>
      <w:r>
        <w:rPr>
          <w:rFonts w:eastAsia="SimSun" w:hint="cs"/>
          <w:rtl/>
          <w:lang w:eastAsia="zh-CN"/>
        </w:rPr>
        <w:t>'</w:t>
      </w:r>
      <w:r w:rsidRPr="00920F77">
        <w:rPr>
          <w:rFonts w:eastAsia="SimSun"/>
          <w:rtl/>
          <w:lang w:eastAsia="zh-CN"/>
        </w:rPr>
        <w:t xml:space="preserve"> לחתן הנושא אשה אחר ת</w:t>
      </w:r>
      <w:r>
        <w:rPr>
          <w:rFonts w:eastAsia="SimSun" w:hint="cs"/>
          <w:rtl/>
          <w:lang w:eastAsia="zh-CN"/>
        </w:rPr>
        <w:t>"</w:t>
      </w:r>
      <w:r w:rsidRPr="00920F77">
        <w:rPr>
          <w:rFonts w:eastAsia="SimSun"/>
          <w:rtl/>
          <w:lang w:eastAsia="zh-CN"/>
        </w:rPr>
        <w:t>ב</w:t>
      </w:r>
      <w:r w:rsidRPr="00920F77">
        <w:rPr>
          <w:rFonts w:eastAsia="SimSun" w:hint="cs"/>
          <w:rtl/>
          <w:lang w:eastAsia="zh-CN"/>
        </w:rPr>
        <w:t>.</w:t>
      </w:r>
      <w:r w:rsidRPr="00920F77">
        <w:rPr>
          <w:rFonts w:eastAsia="SimSun"/>
          <w:rtl/>
          <w:lang w:eastAsia="zh-CN"/>
        </w:rPr>
        <w:t xml:space="preserve"> אולם מי שפרנסתו ללמד נגינה לתלמידים אם יש לו הפסד יש</w:t>
      </w:r>
      <w:r w:rsidRPr="00920F77">
        <w:rPr>
          <w:rFonts w:eastAsia="SimSun" w:hint="cs"/>
          <w:rtl/>
          <w:lang w:eastAsia="zh-CN"/>
        </w:rPr>
        <w:t xml:space="preserve"> </w:t>
      </w:r>
      <w:r w:rsidRPr="00920F77">
        <w:rPr>
          <w:rFonts w:eastAsia="SimSun"/>
          <w:rtl/>
          <w:lang w:eastAsia="zh-CN"/>
        </w:rPr>
        <w:t>להקל, אבל בשבוע שחל בו ת</w:t>
      </w:r>
      <w:r>
        <w:rPr>
          <w:rFonts w:eastAsia="SimSun" w:hint="cs"/>
          <w:rtl/>
          <w:lang w:eastAsia="zh-CN"/>
        </w:rPr>
        <w:t>"</w:t>
      </w:r>
      <w:r w:rsidRPr="00920F77">
        <w:rPr>
          <w:rFonts w:eastAsia="SimSun"/>
          <w:rtl/>
          <w:lang w:eastAsia="zh-CN"/>
        </w:rPr>
        <w:t>ב יש להחמיר, וכן מי שלומד נגינה</w:t>
      </w:r>
      <w:r w:rsidRPr="00920F77">
        <w:rPr>
          <w:rFonts w:eastAsia="SimSun" w:hint="cs"/>
          <w:rtl/>
          <w:lang w:eastAsia="zh-CN"/>
        </w:rPr>
        <w:t xml:space="preserve"> </w:t>
      </w:r>
      <w:r w:rsidRPr="00920F77">
        <w:rPr>
          <w:rFonts w:eastAsia="SimSun"/>
          <w:rtl/>
          <w:lang w:eastAsia="zh-CN"/>
        </w:rPr>
        <w:t>לצורך פ</w:t>
      </w:r>
      <w:r>
        <w:rPr>
          <w:rFonts w:eastAsia="SimSun"/>
          <w:rtl/>
          <w:lang w:eastAsia="zh-CN"/>
        </w:rPr>
        <w:t>רנסה יש להתיר עד שבוע שחל בו ת</w:t>
      </w:r>
      <w:r>
        <w:rPr>
          <w:rFonts w:eastAsia="SimSun" w:hint="cs"/>
          <w:rtl/>
          <w:lang w:eastAsia="zh-CN"/>
        </w:rPr>
        <w:t>"ב</w:t>
      </w:r>
      <w:r>
        <w:rPr>
          <w:rFonts w:eastAsia="SimSun"/>
          <w:rtl/>
          <w:lang w:eastAsia="zh-CN"/>
        </w:rPr>
        <w:t xml:space="preserve">, ואם </w:t>
      </w:r>
      <w:r>
        <w:rPr>
          <w:rFonts w:eastAsia="SimSun" w:hint="cs"/>
          <w:rtl/>
          <w:lang w:eastAsia="zh-CN"/>
        </w:rPr>
        <w:t>אין</w:t>
      </w:r>
      <w:r w:rsidRPr="00920F77">
        <w:rPr>
          <w:rFonts w:eastAsia="SimSun"/>
          <w:rtl/>
          <w:lang w:eastAsia="zh-CN"/>
        </w:rPr>
        <w:t xml:space="preserve"> לו הנאה</w:t>
      </w:r>
      <w:r w:rsidRPr="00920F77">
        <w:rPr>
          <w:rFonts w:eastAsia="SimSun" w:hint="cs"/>
          <w:rtl/>
          <w:lang w:eastAsia="zh-CN"/>
        </w:rPr>
        <w:t xml:space="preserve"> </w:t>
      </w:r>
      <w:r w:rsidRPr="00920F77">
        <w:rPr>
          <w:rFonts w:eastAsia="SimSun"/>
          <w:rtl/>
          <w:lang w:eastAsia="zh-CN"/>
        </w:rPr>
        <w:t>מזה מותר עד ערב ת</w:t>
      </w:r>
      <w:r>
        <w:rPr>
          <w:rFonts w:eastAsia="SimSun" w:hint="cs"/>
          <w:rtl/>
          <w:lang w:eastAsia="zh-CN"/>
        </w:rPr>
        <w:t>"</w:t>
      </w:r>
      <w:r w:rsidRPr="00920F77">
        <w:rPr>
          <w:rFonts w:eastAsia="SimSun"/>
          <w:rtl/>
          <w:lang w:eastAsia="zh-CN"/>
        </w:rPr>
        <w:t>ב</w:t>
      </w:r>
      <w:r w:rsidRPr="00920F77">
        <w:rPr>
          <w:rFonts w:eastAsia="SimSun" w:hint="cs"/>
          <w:rtl/>
          <w:lang w:eastAsia="zh-CN"/>
        </w:rPr>
        <w:t>"</w:t>
      </w:r>
      <w:r w:rsidRPr="00920F77">
        <w:rPr>
          <w:rFonts w:eastAsia="SimSun"/>
          <w:rtl/>
          <w:lang w:eastAsia="zh-CN"/>
        </w:rPr>
        <w:t>.</w:t>
      </w:r>
    </w:p>
    <w:p w14:paraId="57177827" w14:textId="77777777" w:rsidR="00EF0458" w:rsidRPr="00EF0458" w:rsidRDefault="00EF0458" w:rsidP="00EF0458">
      <w:pPr>
        <w:jc w:val="both"/>
        <w:rPr>
          <w:rFonts w:eastAsia="SimSun"/>
          <w:lang w:eastAsia="zh-CN"/>
        </w:rPr>
      </w:pPr>
    </w:p>
    <w:p w14:paraId="3A696774" w14:textId="77777777" w:rsidR="00EF0458" w:rsidRPr="00EF0458" w:rsidRDefault="00EF0458" w:rsidP="00CA562C">
      <w:pPr>
        <w:numPr>
          <w:ilvl w:val="1"/>
          <w:numId w:val="4"/>
        </w:numPr>
        <w:jc w:val="both"/>
        <w:rPr>
          <w:rFonts w:eastAsia="SimSun"/>
          <w:rtl/>
          <w:lang w:eastAsia="zh-CN"/>
        </w:rPr>
      </w:pPr>
      <w:r w:rsidRPr="00EF0458">
        <w:rPr>
          <w:rFonts w:eastAsia="SimSun" w:hint="cs"/>
          <w:b/>
          <w:bCs/>
          <w:rtl/>
          <w:lang w:eastAsia="zh-CN"/>
        </w:rPr>
        <w:t>שבע ברכות</w:t>
      </w:r>
      <w:r w:rsidR="000E5BF1">
        <w:rPr>
          <w:rFonts w:eastAsia="SimSun" w:hint="cs"/>
          <w:rtl/>
          <w:lang w:eastAsia="zh-CN"/>
        </w:rPr>
        <w:t>:</w:t>
      </w:r>
      <w:r w:rsidRPr="00EF0458">
        <w:rPr>
          <w:rFonts w:eastAsia="SimSun" w:hint="cs"/>
          <w:rtl/>
          <w:lang w:eastAsia="zh-CN"/>
        </w:rPr>
        <w:t xml:space="preserve"> </w:t>
      </w:r>
      <w:r w:rsidR="000E5BF1">
        <w:rPr>
          <w:rFonts w:eastAsia="SimSun" w:hint="cs"/>
          <w:rtl/>
          <w:lang w:eastAsia="zh-CN"/>
        </w:rPr>
        <w:t xml:space="preserve">לענין </w:t>
      </w:r>
      <w:r w:rsidRPr="00EF0458">
        <w:rPr>
          <w:rFonts w:eastAsia="SimSun" w:hint="cs"/>
          <w:rtl/>
          <w:lang w:eastAsia="zh-CN"/>
        </w:rPr>
        <w:t>כלי זמר.</w:t>
      </w:r>
    </w:p>
    <w:p w14:paraId="78B2AD92"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79B9B179" w14:textId="77777777" w:rsidR="00EF0458" w:rsidRPr="00EF0458" w:rsidRDefault="00EF0458" w:rsidP="00CA562C">
      <w:pPr>
        <w:numPr>
          <w:ilvl w:val="3"/>
          <w:numId w:val="4"/>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י') – "בשבע ברכות מותר לשיר ולרקוד אבל לא לנגן בכלי זמר".</w:t>
      </w:r>
    </w:p>
    <w:p w14:paraId="63DA5D79" w14:textId="22022E52" w:rsidR="002659BC" w:rsidRPr="00EF0458" w:rsidRDefault="00ED020C" w:rsidP="002659BC">
      <w:pPr>
        <w:numPr>
          <w:ilvl w:val="3"/>
          <w:numId w:val="4"/>
        </w:numPr>
        <w:jc w:val="both"/>
        <w:rPr>
          <w:rFonts w:eastAsia="SimSun"/>
          <w:lang w:eastAsia="zh-CN"/>
        </w:rPr>
      </w:pPr>
      <w:r>
        <w:rPr>
          <w:rFonts w:eastAsia="SimSun" w:hint="cs"/>
          <w:u w:val="single"/>
          <w:rtl/>
          <w:lang w:eastAsia="zh-CN"/>
        </w:rPr>
        <w:t>קנה ב</w:t>
      </w:r>
      <w:r w:rsidR="002659BC" w:rsidRPr="00EF0458">
        <w:rPr>
          <w:rFonts w:eastAsia="SimSun" w:hint="cs"/>
          <w:u w:val="single"/>
          <w:rtl/>
          <w:lang w:eastAsia="zh-CN"/>
        </w:rPr>
        <w:t>שם</w:t>
      </w:r>
      <w:r w:rsidR="002659BC" w:rsidRPr="00EF0458">
        <w:rPr>
          <w:rFonts w:eastAsia="SimSun" w:hint="cs"/>
          <w:rtl/>
          <w:lang w:eastAsia="zh-CN"/>
        </w:rPr>
        <w:t xml:space="preserve"> (ח"ג סי' ל"ו</w:t>
      </w:r>
      <w:r w:rsidR="00737CC2">
        <w:rPr>
          <w:rFonts w:eastAsia="SimSun" w:hint="cs"/>
          <w:b/>
          <w:color w:val="000000"/>
          <w:rtl/>
          <w:lang w:eastAsia="zh-CN"/>
        </w:rPr>
        <w:t xml:space="preserve">, </w:t>
      </w:r>
      <w:r w:rsidR="00737CC2">
        <w:rPr>
          <w:rtl/>
        </w:rPr>
        <w:t>פסקי בושם פרק י"ז סעי'</w:t>
      </w:r>
      <w:r w:rsidR="00737CC2">
        <w:rPr>
          <w:rFonts w:hint="cs"/>
          <w:rtl/>
        </w:rPr>
        <w:t xml:space="preserve"> ה'</w:t>
      </w:r>
      <w:r w:rsidR="002659BC" w:rsidRPr="00EF0458">
        <w:rPr>
          <w:rFonts w:eastAsia="SimSun" w:hint="cs"/>
          <w:b/>
          <w:color w:val="000000"/>
          <w:rtl/>
          <w:lang w:eastAsia="zh-CN"/>
        </w:rPr>
        <w:t>) –</w:t>
      </w:r>
      <w:r w:rsidR="002659BC" w:rsidRPr="00EF0458">
        <w:rPr>
          <w:rFonts w:eastAsia="SimSun" w:hint="cs"/>
          <w:rtl/>
          <w:lang w:eastAsia="zh-CN"/>
        </w:rPr>
        <w:t xml:space="preserve"> "אבל לשיר ולנגן כדרך מזמוטי חתן וכלה ... איני רואה בזה שום היתר בימים אלו".</w:t>
      </w:r>
    </w:p>
    <w:p w14:paraId="4B40E829" w14:textId="77777777" w:rsidR="002659BC" w:rsidRPr="002659BC" w:rsidRDefault="002659BC" w:rsidP="002659BC">
      <w:pPr>
        <w:numPr>
          <w:ilvl w:val="3"/>
          <w:numId w:val="4"/>
        </w:numPr>
        <w:jc w:val="both"/>
        <w:rPr>
          <w:rFonts w:eastAsia="SimSun"/>
          <w:lang w:eastAsia="zh-CN"/>
        </w:rPr>
      </w:pPr>
      <w:r w:rsidRPr="002659BC">
        <w:rPr>
          <w:rFonts w:eastAsia="SimSun"/>
          <w:u w:val="single"/>
          <w:rtl/>
          <w:lang w:eastAsia="zh-CN"/>
        </w:rPr>
        <w:t>הגר</w:t>
      </w:r>
      <w:r w:rsidRPr="002659BC">
        <w:rPr>
          <w:rFonts w:eastAsia="SimSun" w:hint="cs"/>
          <w:u w:val="single"/>
          <w:rtl/>
          <w:lang w:eastAsia="zh-CN"/>
        </w:rPr>
        <w:t>אי"ל</w:t>
      </w:r>
      <w:r w:rsidRPr="002659BC">
        <w:rPr>
          <w:rFonts w:eastAsia="SimSun"/>
          <w:u w:val="single"/>
          <w:rtl/>
          <w:lang w:eastAsia="zh-CN"/>
        </w:rPr>
        <w:t xml:space="preserve"> </w:t>
      </w:r>
      <w:r w:rsidRPr="002659BC">
        <w:rPr>
          <w:rFonts w:eastAsia="SimSun" w:hint="cs"/>
          <w:u w:val="single"/>
          <w:rtl/>
          <w:lang w:eastAsia="zh-CN"/>
        </w:rPr>
        <w:t>שטיינמן</w:t>
      </w:r>
      <w:r>
        <w:rPr>
          <w:rFonts w:eastAsia="SimSun" w:hint="cs"/>
          <w:rtl/>
          <w:lang w:eastAsia="zh-CN"/>
        </w:rPr>
        <w:t xml:space="preserve"> שליט"א</w:t>
      </w:r>
      <w:r>
        <w:rPr>
          <w:rFonts w:eastAsia="SimSun"/>
          <w:rtl/>
          <w:lang w:eastAsia="zh-CN"/>
        </w:rPr>
        <w:t xml:space="preserve"> (</w:t>
      </w:r>
      <w:r>
        <w:rPr>
          <w:rtl/>
        </w:rPr>
        <w:t>ישמח לב שבע ברכות עמ' ת"</w:t>
      </w:r>
      <w:r>
        <w:rPr>
          <w:rFonts w:hint="cs"/>
          <w:rtl/>
        </w:rPr>
        <w:t>י</w:t>
      </w:r>
      <w:r>
        <w:rPr>
          <w:sz w:val="22"/>
          <w:szCs w:val="22"/>
          <w:rtl/>
        </w:rPr>
        <w:t xml:space="preserve"> </w:t>
      </w:r>
      <w:r>
        <w:rPr>
          <w:rtl/>
        </w:rPr>
        <w:t xml:space="preserve">אות </w:t>
      </w:r>
      <w:r>
        <w:rPr>
          <w:rFonts w:hint="cs"/>
          <w:rtl/>
        </w:rPr>
        <w:t>ט</w:t>
      </w:r>
      <w:r>
        <w:rPr>
          <w:rtl/>
        </w:rPr>
        <w:t>"</w:t>
      </w:r>
      <w:r w:rsidRPr="002659BC">
        <w:rPr>
          <w:rStyle w:val="Heading1Char"/>
          <w:rFonts w:hint="cs"/>
          <w:b w:val="0"/>
          <w:sz w:val="28"/>
          <w:szCs w:val="24"/>
          <w:u w:val="none"/>
          <w:rtl/>
        </w:rPr>
        <w:t>ו) – "</w:t>
      </w:r>
      <w:r>
        <w:rPr>
          <w:rStyle w:val="Heading1Char"/>
          <w:rFonts w:hint="cs"/>
          <w:b w:val="0"/>
          <w:sz w:val="28"/>
          <w:szCs w:val="24"/>
          <w:u w:val="none"/>
          <w:rtl/>
        </w:rPr>
        <w:t>לשיר בפה מותר, אבל לא להביא תזמורת".</w:t>
      </w:r>
    </w:p>
    <w:p w14:paraId="14175ABE" w14:textId="77777777" w:rsidR="002E61FC" w:rsidRDefault="00EF0458" w:rsidP="002E61F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(ח"ג סוף סי' קנ"ז, ח"י סי' פ"א אות ב'</w:t>
      </w:r>
      <w:r w:rsidR="009A5918">
        <w:rPr>
          <w:rFonts w:eastAsia="SimSun" w:hint="cs"/>
          <w:rtl/>
          <w:lang w:eastAsia="zh-CN"/>
        </w:rPr>
        <w:t xml:space="preserve"> [</w:t>
      </w:r>
      <w:r w:rsidR="00903BC8">
        <w:rPr>
          <w:rFonts w:eastAsia="SimSun" w:hint="cs"/>
          <w:rtl/>
          <w:lang w:eastAsia="zh-CN"/>
        </w:rPr>
        <w:t>לשונו מובא לעיל</w:t>
      </w:r>
      <w:r w:rsidR="009A5918">
        <w:rPr>
          <w:rFonts w:eastAsia="SimSun" w:hint="cs"/>
          <w:rtl/>
          <w:lang w:eastAsia="zh-CN"/>
        </w:rPr>
        <w:t>]</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י"ט אות ג'</w:t>
      </w:r>
      <w:r w:rsidR="00AA74C7">
        <w:rPr>
          <w:rFonts w:eastAsia="SimSun" w:hint="cs"/>
          <w:b/>
          <w:color w:val="000000"/>
          <w:rtl/>
          <w:lang w:eastAsia="zh-CN"/>
        </w:rPr>
        <w:t xml:space="preserve">, </w:t>
      </w:r>
      <w:r w:rsidR="00AA74C7">
        <w:rPr>
          <w:rFonts w:eastAsia="SimSun"/>
          <w:rtl/>
          <w:lang w:eastAsia="zh-CN"/>
        </w:rPr>
        <w:t>בין המצרים תשנ"ט עמ' ד' אות</w:t>
      </w:r>
      <w:r w:rsidR="00AA74C7">
        <w:rPr>
          <w:rFonts w:eastAsia="SimSun" w:hint="cs"/>
          <w:b/>
          <w:color w:val="000000"/>
          <w:rtl/>
          <w:lang w:eastAsia="zh-CN"/>
        </w:rPr>
        <w:t xml:space="preserve"> ג'</w:t>
      </w:r>
      <w:r w:rsidRPr="00EF0458">
        <w:rPr>
          <w:rFonts w:eastAsia="SimSun" w:hint="cs"/>
          <w:b/>
          <w:color w:val="000000"/>
          <w:rtl/>
          <w:lang w:eastAsia="zh-CN"/>
        </w:rPr>
        <w:t>) –</w:t>
      </w:r>
      <w:r w:rsidRPr="00EF0458">
        <w:rPr>
          <w:rFonts w:eastAsia="SimSun" w:hint="cs"/>
          <w:rtl/>
          <w:lang w:eastAsia="zh-CN"/>
        </w:rPr>
        <w:t xml:space="preserve"> "מי שנשא לפני י"ז בתמוז אם מותר לעשות רקודין וכלי שיר בשבע ברכות אחרי י"ז בתמוז, על משמרתי אעמודה שאסור לעשות רקודין וכלי זמר בכה"ג, רק שירי פה שירי מצוה כנהוג ואכמ"ל בזה".</w:t>
      </w:r>
    </w:p>
    <w:p w14:paraId="5F00E970"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(ח"ה סי' קס"ז</w:t>
      </w:r>
      <w:r w:rsidR="00CF54C7">
        <w:rPr>
          <w:rFonts w:eastAsia="SimSun" w:hint="cs"/>
          <w:rtl/>
          <w:lang w:eastAsia="zh-CN"/>
        </w:rPr>
        <w:t>, מועדים וזמנים ח"ח סי' של"ח</w:t>
      </w:r>
      <w:r w:rsidRPr="00EF0458">
        <w:rPr>
          <w:rFonts w:eastAsia="SimSun" w:hint="cs"/>
          <w:rtl/>
          <w:lang w:eastAsia="zh-CN"/>
        </w:rPr>
        <w:t>) – "ואין מקום להחמיר בזה. אמנם כל זה לענין שירה ... אבל כלי שיר אין להתיר כלל".</w:t>
      </w:r>
    </w:p>
    <w:p w14:paraId="4108534A" w14:textId="77777777" w:rsid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w:t>
      </w:r>
      <w:r w:rsidR="00C925BF">
        <w:rPr>
          <w:rFonts w:eastAsia="SimSun" w:hint="cs"/>
          <w:rtl/>
          <w:lang w:eastAsia="zh-CN"/>
        </w:rPr>
        <w:t>ז</w:t>
      </w:r>
      <w:r w:rsidR="00EF0458" w:rsidRPr="00EF0458">
        <w:rPr>
          <w:rFonts w:eastAsia="SimSun" w:hint="cs"/>
          <w:rtl/>
          <w:lang w:eastAsia="zh-CN"/>
        </w:rPr>
        <w:t>') – "אבל כלי שיר אסור".</w:t>
      </w:r>
    </w:p>
    <w:p w14:paraId="77702368" w14:textId="77777777" w:rsidR="0011113C" w:rsidRPr="00EF0458" w:rsidRDefault="0011113C" w:rsidP="0011113C">
      <w:pPr>
        <w:numPr>
          <w:ilvl w:val="3"/>
          <w:numId w:val="4"/>
        </w:numPr>
        <w:jc w:val="both"/>
        <w:rPr>
          <w:rFonts w:eastAsia="SimSun"/>
          <w:lang w:eastAsia="zh-CN"/>
        </w:rPr>
      </w:pPr>
      <w:r w:rsidRPr="0011113C">
        <w:rPr>
          <w:rFonts w:eastAsia="SimSun" w:hint="cs"/>
          <w:u w:val="single"/>
          <w:rtl/>
          <w:lang w:eastAsia="zh-CN"/>
        </w:rPr>
        <w:t>חוט שני</w:t>
      </w:r>
      <w:r w:rsidRPr="0011113C">
        <w:rPr>
          <w:rFonts w:eastAsia="SimSun" w:hint="cs"/>
          <w:rtl/>
          <w:lang w:eastAsia="zh-CN"/>
        </w:rPr>
        <w:t xml:space="preserve"> (</w:t>
      </w:r>
      <w:r w:rsidRPr="0011113C">
        <w:rPr>
          <w:rFonts w:eastAsia="SimSun"/>
          <w:rtl/>
          <w:lang w:eastAsia="zh-CN"/>
        </w:rPr>
        <w:t xml:space="preserve">יד </w:t>
      </w:r>
      <w:r w:rsidRPr="0011113C">
        <w:rPr>
          <w:rFonts w:eastAsia="SimSun" w:hint="cs"/>
          <w:rtl/>
          <w:lang w:eastAsia="zh-CN"/>
        </w:rPr>
        <w:t>בבין</w:t>
      </w:r>
      <w:r w:rsidRPr="0011113C">
        <w:rPr>
          <w:rFonts w:eastAsia="SimSun"/>
          <w:rtl/>
          <w:lang w:eastAsia="zh-CN"/>
        </w:rPr>
        <w:t xml:space="preserve"> המצרים פ</w:t>
      </w:r>
      <w:r w:rsidRPr="0011113C">
        <w:rPr>
          <w:rFonts w:eastAsia="SimSun" w:hint="cs"/>
          <w:rtl/>
          <w:lang w:eastAsia="zh-CN"/>
        </w:rPr>
        <w:t xml:space="preserve">רק </w:t>
      </w:r>
      <w:r w:rsidRPr="0011113C">
        <w:rPr>
          <w:rFonts w:eastAsia="SimSun"/>
          <w:rtl/>
          <w:lang w:eastAsia="zh-CN"/>
        </w:rPr>
        <w:t>ז</w:t>
      </w:r>
      <w:r w:rsidRPr="0011113C">
        <w:rPr>
          <w:rFonts w:eastAsia="SimSun" w:hint="cs"/>
          <w:rtl/>
          <w:lang w:eastAsia="zh-CN"/>
        </w:rPr>
        <w:t>' הע' י"ג)</w:t>
      </w:r>
      <w:r>
        <w:rPr>
          <w:rFonts w:eastAsia="SimSun" w:hint="cs"/>
          <w:rtl/>
          <w:lang w:eastAsia="zh-CN"/>
        </w:rPr>
        <w:t>.</w:t>
      </w:r>
    </w:p>
    <w:p w14:paraId="240B51B5"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ד') – "ויש להמנע מכלי שיר ואפי' שמיעת כלי שיר מטעיפ רעקארדער".</w:t>
      </w:r>
    </w:p>
    <w:p w14:paraId="614A4938" w14:textId="77777777" w:rsidR="00DD4B95" w:rsidRDefault="00DD4B95" w:rsidP="00CA562C">
      <w:pPr>
        <w:numPr>
          <w:ilvl w:val="2"/>
          <w:numId w:val="4"/>
        </w:numPr>
        <w:jc w:val="both"/>
        <w:rPr>
          <w:rFonts w:eastAsia="SimSun"/>
          <w:lang w:eastAsia="zh-CN"/>
        </w:rPr>
      </w:pPr>
      <w:r>
        <w:rPr>
          <w:rFonts w:eastAsia="SimSun" w:hint="cs"/>
          <w:rtl/>
          <w:lang w:eastAsia="zh-CN"/>
        </w:rPr>
        <w:t>מיקל.</w:t>
      </w:r>
    </w:p>
    <w:p w14:paraId="79E7D995" w14:textId="77777777" w:rsidR="0062596D" w:rsidRPr="0062596D" w:rsidRDefault="0062596D" w:rsidP="00DD4B95">
      <w:pPr>
        <w:numPr>
          <w:ilvl w:val="3"/>
          <w:numId w:val="4"/>
        </w:numPr>
        <w:jc w:val="both"/>
        <w:rPr>
          <w:rFonts w:eastAsia="SimSun"/>
          <w:lang w:eastAsia="zh-CN"/>
        </w:rPr>
      </w:pPr>
      <w:r w:rsidRPr="0062596D">
        <w:rPr>
          <w:rFonts w:eastAsia="SimSun" w:hint="cs"/>
          <w:u w:val="single"/>
          <w:rtl/>
          <w:lang w:eastAsia="zh-CN"/>
        </w:rPr>
        <w:t>עטרת משה</w:t>
      </w:r>
      <w:r>
        <w:rPr>
          <w:rFonts w:eastAsia="SimSun" w:hint="cs"/>
          <w:rtl/>
          <w:lang w:eastAsia="zh-CN"/>
        </w:rPr>
        <w:t xml:space="preserve"> (ח"ב סי' קצ"ד).</w:t>
      </w:r>
    </w:p>
    <w:p w14:paraId="4E932D14" w14:textId="77777777" w:rsidR="004E7944" w:rsidRPr="004E7944" w:rsidRDefault="004E7944" w:rsidP="00DD4B95">
      <w:pPr>
        <w:numPr>
          <w:ilvl w:val="3"/>
          <w:numId w:val="4"/>
        </w:numPr>
        <w:jc w:val="both"/>
        <w:rPr>
          <w:rFonts w:eastAsia="SimSun"/>
          <w:lang w:eastAsia="zh-CN"/>
        </w:rPr>
      </w:pPr>
      <w:r>
        <w:rPr>
          <w:u w:val="single"/>
          <w:rtl/>
        </w:rPr>
        <w:t>הגרשז"א</w:t>
      </w:r>
      <w:r>
        <w:rPr>
          <w:rtl/>
        </w:rPr>
        <w:t xml:space="preserve"> זצ"ל (הליכות שלמה אדר פרק י"ח ס"ק ח') </w:t>
      </w:r>
      <w:r>
        <w:rPr>
          <w:rFonts w:hint="cs"/>
          <w:rtl/>
        </w:rPr>
        <w:t>-</w:t>
      </w:r>
      <w:r>
        <w:rPr>
          <w:rtl/>
        </w:rPr>
        <w:t xml:space="preserve"> </w:t>
      </w:r>
      <w:r>
        <w:rPr>
          <w:rFonts w:eastAsia="SimSun" w:hint="cs"/>
          <w:rtl/>
          <w:lang w:eastAsia="zh-CN"/>
        </w:rPr>
        <w:t>לשונו מובא לעיל.</w:t>
      </w:r>
    </w:p>
    <w:p w14:paraId="7F352D28" w14:textId="77777777" w:rsidR="00DD4B95" w:rsidRPr="00DD4B95" w:rsidRDefault="00DD4B95" w:rsidP="00DD4B95">
      <w:pPr>
        <w:numPr>
          <w:ilvl w:val="3"/>
          <w:numId w:val="4"/>
        </w:numPr>
        <w:jc w:val="both"/>
        <w:rPr>
          <w:rFonts w:eastAsia="SimSun"/>
          <w:rtl/>
          <w:lang w:eastAsia="zh-CN"/>
        </w:rPr>
      </w:pPr>
      <w:r w:rsidRPr="00DD4B95">
        <w:rPr>
          <w:rFonts w:eastAsia="SimSun"/>
          <w:u w:val="single"/>
          <w:rtl/>
          <w:lang w:eastAsia="zh-CN"/>
        </w:rPr>
        <w:t>הגרח"ק</w:t>
      </w:r>
      <w:r w:rsidRPr="00DD4B95">
        <w:rPr>
          <w:rFonts w:eastAsia="SimSun"/>
          <w:rtl/>
          <w:lang w:eastAsia="zh-CN"/>
        </w:rPr>
        <w:t xml:space="preserve"> שליט"א (עלי שי"ח עמ' ק"</w:t>
      </w:r>
      <w:r w:rsidRPr="00DD4B95">
        <w:rPr>
          <w:rFonts w:eastAsia="SimSun" w:hint="cs"/>
          <w:rtl/>
          <w:lang w:eastAsia="zh-CN"/>
        </w:rPr>
        <w:t>ס</w:t>
      </w:r>
      <w:r w:rsidRPr="00DD4B95">
        <w:rPr>
          <w:rFonts w:eastAsia="SimSun"/>
          <w:rtl/>
          <w:lang w:eastAsia="zh-CN"/>
        </w:rPr>
        <w:t xml:space="preserve"> אות </w:t>
      </w:r>
      <w:r w:rsidRPr="00DD4B95">
        <w:rPr>
          <w:rFonts w:eastAsia="SimSun" w:hint="cs"/>
          <w:rtl/>
          <w:lang w:eastAsia="zh-CN"/>
        </w:rPr>
        <w:t>י"א</w:t>
      </w:r>
      <w:r w:rsidRPr="00DD4B95">
        <w:rPr>
          <w:rFonts w:eastAsia="SimSun"/>
          <w:rtl/>
          <w:lang w:eastAsia="zh-CN"/>
        </w:rPr>
        <w:t>) – "שאלה: הנ"ל, מה הדין בכלי זמר. תשובה: נוהגין להקל".</w:t>
      </w:r>
    </w:p>
    <w:p w14:paraId="36125004" w14:textId="77777777" w:rsidR="00DD4B95" w:rsidRPr="00DD4B95" w:rsidRDefault="00DD4B95" w:rsidP="00DD4B95">
      <w:pPr>
        <w:ind w:left="567"/>
        <w:jc w:val="both"/>
        <w:rPr>
          <w:rFonts w:eastAsia="SimSun"/>
          <w:rtl/>
          <w:lang w:eastAsia="zh-CN"/>
        </w:rPr>
      </w:pPr>
      <w:r w:rsidRPr="00DD4B95">
        <w:rPr>
          <w:rFonts w:eastAsia="SimSun" w:hint="cs"/>
          <w:rtl/>
          <w:lang w:eastAsia="zh-CN"/>
        </w:rPr>
        <w:t xml:space="preserve">עי' </w:t>
      </w:r>
      <w:r w:rsidRPr="00DD4B95">
        <w:rPr>
          <w:rFonts w:eastAsia="SimSun"/>
          <w:u w:val="single"/>
          <w:rtl/>
          <w:lang w:eastAsia="zh-CN"/>
        </w:rPr>
        <w:t>הגרח"ק</w:t>
      </w:r>
      <w:r w:rsidRPr="00DD4B95">
        <w:rPr>
          <w:rFonts w:eastAsia="SimSun"/>
          <w:rtl/>
          <w:lang w:eastAsia="zh-CN"/>
        </w:rPr>
        <w:t xml:space="preserve"> שליט"א (ישמח לב, אירוסין ונישואין </w:t>
      </w:r>
      <w:r w:rsidRPr="00DD4B95">
        <w:rPr>
          <w:rFonts w:eastAsia="SimSun" w:hint="cs"/>
          <w:rtl/>
          <w:lang w:eastAsia="zh-CN"/>
        </w:rPr>
        <w:t>עמ' רכ"ג סוף אות שכ"ג,</w:t>
      </w:r>
      <w:r w:rsidRPr="00DD4B95">
        <w:rPr>
          <w:rFonts w:eastAsia="SimSun"/>
          <w:rtl/>
          <w:lang w:eastAsia="zh-CN"/>
        </w:rPr>
        <w:t xml:space="preserve"> עמ' ש</w:t>
      </w:r>
      <w:r w:rsidRPr="00DD4B95">
        <w:rPr>
          <w:rFonts w:eastAsia="SimSun" w:hint="cs"/>
          <w:rtl/>
          <w:lang w:eastAsia="zh-CN"/>
        </w:rPr>
        <w:t>ע</w:t>
      </w:r>
      <w:r w:rsidRPr="00DD4B95">
        <w:rPr>
          <w:rFonts w:eastAsia="SimSun"/>
          <w:rtl/>
          <w:lang w:eastAsia="zh-CN"/>
        </w:rPr>
        <w:t>"</w:t>
      </w:r>
      <w:r w:rsidRPr="00DD4B95">
        <w:rPr>
          <w:rFonts w:eastAsia="SimSun" w:hint="cs"/>
          <w:rtl/>
          <w:lang w:eastAsia="zh-CN"/>
        </w:rPr>
        <w:t>ט</w:t>
      </w:r>
      <w:r w:rsidRPr="00DD4B95">
        <w:rPr>
          <w:rFonts w:eastAsia="SimSun"/>
          <w:rtl/>
          <w:lang w:eastAsia="zh-CN"/>
        </w:rPr>
        <w:t xml:space="preserve"> אות </w:t>
      </w:r>
      <w:r w:rsidRPr="00DD4B95">
        <w:rPr>
          <w:rFonts w:eastAsia="SimSun" w:hint="cs"/>
          <w:rtl/>
          <w:lang w:eastAsia="zh-CN"/>
        </w:rPr>
        <w:t xml:space="preserve">ק"ט) </w:t>
      </w:r>
      <w:r w:rsidRPr="00DD4B95">
        <w:rPr>
          <w:rFonts w:eastAsia="SimSun"/>
          <w:rtl/>
          <w:lang w:eastAsia="zh-CN"/>
        </w:rPr>
        <w:t>–</w:t>
      </w:r>
      <w:r w:rsidRPr="00DD4B95">
        <w:rPr>
          <w:rFonts w:eastAsia="SimSun" w:hint="cs"/>
          <w:rtl/>
          <w:lang w:eastAsia="zh-CN"/>
        </w:rPr>
        <w:t xml:space="preserve"> "</w:t>
      </w:r>
      <w:r w:rsidRPr="00DD4B95">
        <w:rPr>
          <w:rFonts w:eastAsia="SimSun"/>
          <w:rtl/>
          <w:lang w:eastAsia="zh-CN"/>
        </w:rPr>
        <w:t>האם לאחר י</w:t>
      </w:r>
      <w:r w:rsidRPr="00DD4B95">
        <w:rPr>
          <w:rFonts w:eastAsia="SimSun" w:hint="cs"/>
          <w:rtl/>
          <w:lang w:eastAsia="zh-CN"/>
        </w:rPr>
        <w:t>"</w:t>
      </w:r>
      <w:r w:rsidRPr="00DD4B95">
        <w:rPr>
          <w:rFonts w:eastAsia="SimSun"/>
          <w:rtl/>
          <w:lang w:eastAsia="zh-CN"/>
        </w:rPr>
        <w:t>ז בתמוז מותר לערוך</w:t>
      </w:r>
      <w:r w:rsidRPr="00DD4B95">
        <w:rPr>
          <w:rFonts w:eastAsia="SimSun" w:hint="cs"/>
          <w:rtl/>
          <w:lang w:eastAsia="zh-CN"/>
        </w:rPr>
        <w:t xml:space="preserve"> ס</w:t>
      </w:r>
      <w:r w:rsidRPr="00DD4B95">
        <w:rPr>
          <w:rFonts w:eastAsia="SimSun"/>
          <w:rtl/>
          <w:lang w:eastAsia="zh-CN"/>
        </w:rPr>
        <w:t>עודת שבע ב</w:t>
      </w:r>
      <w:r w:rsidRPr="00DD4B95">
        <w:rPr>
          <w:rFonts w:eastAsia="SimSun" w:hint="cs"/>
          <w:rtl/>
          <w:lang w:eastAsia="zh-CN"/>
        </w:rPr>
        <w:t>ר</w:t>
      </w:r>
      <w:r w:rsidRPr="00DD4B95">
        <w:rPr>
          <w:rFonts w:eastAsia="SimSun"/>
          <w:rtl/>
          <w:lang w:eastAsia="zh-CN"/>
        </w:rPr>
        <w:t>כות בריקודים וכלי שיר.</w:t>
      </w:r>
      <w:r w:rsidRPr="00DD4B95">
        <w:rPr>
          <w:rFonts w:eastAsia="SimSun" w:hint="cs"/>
          <w:rtl/>
          <w:lang w:eastAsia="zh-CN"/>
        </w:rPr>
        <w:t xml:space="preserve"> ת</w:t>
      </w:r>
      <w:r w:rsidRPr="00DD4B95">
        <w:rPr>
          <w:rFonts w:eastAsia="SimSun"/>
          <w:rtl/>
          <w:lang w:eastAsia="zh-CN"/>
        </w:rPr>
        <w:t>שו</w:t>
      </w:r>
      <w:r w:rsidRPr="00DD4B95">
        <w:rPr>
          <w:rFonts w:eastAsia="SimSun" w:hint="cs"/>
          <w:rtl/>
          <w:lang w:eastAsia="zh-CN"/>
        </w:rPr>
        <w:t>ב</w:t>
      </w:r>
      <w:r w:rsidRPr="00DD4B95">
        <w:rPr>
          <w:rFonts w:eastAsia="SimSun"/>
          <w:rtl/>
          <w:lang w:eastAsia="zh-CN"/>
        </w:rPr>
        <w:t>ה:</w:t>
      </w:r>
      <w:r w:rsidRPr="00DD4B95">
        <w:rPr>
          <w:rFonts w:eastAsia="SimSun" w:hint="cs"/>
          <w:rtl/>
          <w:lang w:eastAsia="zh-CN"/>
        </w:rPr>
        <w:t xml:space="preserve"> </w:t>
      </w:r>
      <w:r w:rsidRPr="00DD4B95">
        <w:rPr>
          <w:rFonts w:eastAsia="SimSun"/>
          <w:rtl/>
          <w:lang w:eastAsia="zh-CN"/>
        </w:rPr>
        <w:t>יש מ</w:t>
      </w:r>
      <w:r w:rsidRPr="00DD4B95">
        <w:rPr>
          <w:rFonts w:eastAsia="SimSun" w:hint="cs"/>
          <w:rtl/>
          <w:lang w:eastAsia="zh-CN"/>
        </w:rPr>
        <w:t>ת</w:t>
      </w:r>
      <w:r w:rsidRPr="00DD4B95">
        <w:rPr>
          <w:rFonts w:eastAsia="SimSun"/>
          <w:rtl/>
          <w:lang w:eastAsia="zh-CN"/>
        </w:rPr>
        <w:t>יר</w:t>
      </w:r>
      <w:r w:rsidRPr="00DD4B95">
        <w:rPr>
          <w:rFonts w:eastAsia="SimSun" w:hint="cs"/>
          <w:rtl/>
          <w:lang w:eastAsia="zh-CN"/>
        </w:rPr>
        <w:t>ין".</w:t>
      </w:r>
    </w:p>
    <w:p w14:paraId="77948649" w14:textId="77777777" w:rsidR="00DD4B95" w:rsidRDefault="00DD4B95" w:rsidP="00DD4B95">
      <w:pPr>
        <w:ind w:left="567"/>
        <w:jc w:val="both"/>
        <w:rPr>
          <w:rFonts w:eastAsia="SimSun"/>
          <w:lang w:eastAsia="zh-CN"/>
        </w:rPr>
      </w:pPr>
      <w:r w:rsidRPr="00DD4B95">
        <w:rPr>
          <w:rFonts w:eastAsia="SimSun" w:hint="cs"/>
          <w:rtl/>
          <w:lang w:eastAsia="zh-CN"/>
        </w:rPr>
        <w:t xml:space="preserve">עי' </w:t>
      </w:r>
      <w:r w:rsidRPr="00DD4B95">
        <w:rPr>
          <w:rFonts w:eastAsia="SimSun"/>
          <w:b/>
          <w:i/>
          <w:u w:val="single"/>
          <w:rtl/>
          <w:lang w:eastAsia="zh-CN"/>
        </w:rPr>
        <w:t>הגרח"ק</w:t>
      </w:r>
      <w:r w:rsidRPr="00DD4B95">
        <w:rPr>
          <w:rFonts w:eastAsia="SimSun"/>
          <w:b/>
          <w:i/>
          <w:rtl/>
          <w:lang w:eastAsia="zh-CN"/>
        </w:rPr>
        <w:t xml:space="preserve"> שליט"א (</w:t>
      </w:r>
      <w:r w:rsidR="00A7725B">
        <w:rPr>
          <w:rFonts w:eastAsia="SimSun"/>
          <w:b/>
          <w:i/>
          <w:rtl/>
          <w:lang w:eastAsia="zh-CN"/>
        </w:rPr>
        <w:t>מועדי הגר"ח ח"א תשובה</w:t>
      </w:r>
      <w:r w:rsidRPr="00DD4B95">
        <w:rPr>
          <w:rFonts w:eastAsia="SimSun"/>
          <w:b/>
          <w:i/>
          <w:rtl/>
          <w:lang w:eastAsia="zh-CN"/>
        </w:rPr>
        <w:t xml:space="preserve"> ר</w:t>
      </w:r>
      <w:r w:rsidRPr="00DD4B95">
        <w:rPr>
          <w:rFonts w:eastAsia="SimSun" w:hint="cs"/>
          <w:b/>
          <w:i/>
          <w:rtl/>
          <w:lang w:eastAsia="zh-CN"/>
        </w:rPr>
        <w:t>ח</w:t>
      </w:r>
      <w:r w:rsidRPr="00DD4B95">
        <w:rPr>
          <w:rFonts w:eastAsia="SimSun"/>
          <w:b/>
          <w:i/>
          <w:rtl/>
          <w:lang w:eastAsia="zh-CN"/>
        </w:rPr>
        <w:t>"</w:t>
      </w:r>
      <w:r w:rsidRPr="00DD4B95">
        <w:rPr>
          <w:rFonts w:eastAsia="SimSun" w:hint="cs"/>
          <w:b/>
          <w:i/>
          <w:rtl/>
          <w:lang w:eastAsia="zh-CN"/>
        </w:rPr>
        <w:t>צ) – "</w:t>
      </w:r>
      <w:r w:rsidRPr="00DD4B95">
        <w:rPr>
          <w:rFonts w:eastAsia="SimSun"/>
          <w:rtl/>
          <w:lang w:eastAsia="zh-CN"/>
        </w:rPr>
        <w:t>שאלה: בשבע ברכות אחר י"ז תמוז אם מותר לעשות תזמורת וריקודים. תשובה: ימעט".</w:t>
      </w:r>
    </w:p>
    <w:p w14:paraId="17F0A0BF" w14:textId="77777777" w:rsidR="004A5B2C" w:rsidRDefault="004A5B2C" w:rsidP="004A5B2C">
      <w:pPr>
        <w:numPr>
          <w:ilvl w:val="3"/>
          <w:numId w:val="4"/>
        </w:numPr>
        <w:jc w:val="both"/>
        <w:rPr>
          <w:rFonts w:eastAsia="SimSun"/>
          <w:lang w:eastAsia="zh-CN"/>
        </w:rPr>
      </w:pPr>
      <w:r w:rsidRPr="004A5B2C">
        <w:rPr>
          <w:rFonts w:eastAsia="SimSun" w:hint="cs"/>
          <w:u w:val="single"/>
          <w:rtl/>
          <w:lang w:eastAsia="zh-CN"/>
        </w:rPr>
        <w:t>מנחת אשר</w:t>
      </w:r>
      <w:r>
        <w:rPr>
          <w:rFonts w:eastAsia="SimSun" w:hint="cs"/>
          <w:rtl/>
          <w:lang w:eastAsia="zh-CN"/>
        </w:rPr>
        <w:t xml:space="preserve"> (דרכי הוראה גליון ט' עמ' פ"ו) </w:t>
      </w:r>
      <w:r>
        <w:rPr>
          <w:rFonts w:eastAsia="SimSun"/>
          <w:rtl/>
          <w:lang w:eastAsia="zh-CN"/>
        </w:rPr>
        <w:t>–</w:t>
      </w:r>
      <w:r>
        <w:rPr>
          <w:rFonts w:eastAsia="SimSun" w:hint="cs"/>
          <w:rtl/>
          <w:lang w:eastAsia="zh-CN"/>
        </w:rPr>
        <w:t xml:space="preserve"> "</w:t>
      </w:r>
      <w:r w:rsidRPr="004A5B2C">
        <w:rPr>
          <w:rFonts w:eastAsia="SimSun"/>
          <w:rtl/>
          <w:lang w:eastAsia="zh-CN"/>
        </w:rPr>
        <w:t>לא הבנתי מש"כ בשו"ת שבט הלוי ח"ג סימן קנ"ז לאסור כלי זמר בשמחת שבע ברכות בימי בין המצרים ולא הביא כל מקור לדבריו</w:t>
      </w:r>
      <w:r>
        <w:rPr>
          <w:rFonts w:eastAsia="SimSun" w:hint="cs"/>
          <w:rtl/>
          <w:lang w:eastAsia="zh-CN"/>
        </w:rPr>
        <w:t>.</w:t>
      </w:r>
      <w:r w:rsidRPr="004A5B2C">
        <w:rPr>
          <w:rFonts w:eastAsia="SimSun"/>
          <w:rtl/>
          <w:lang w:eastAsia="zh-CN"/>
        </w:rPr>
        <w:t xml:space="preserve"> וכך ראיתי גם במועדים וזמנים ח"ח סימן של"ח שכתב דכיון שאמרו משנכנס אב ממעטין בשמחה</w:t>
      </w:r>
      <w:r>
        <w:rPr>
          <w:rFonts w:eastAsia="SimSun" w:hint="cs"/>
          <w:rtl/>
          <w:lang w:eastAsia="zh-CN"/>
        </w:rPr>
        <w:t>,</w:t>
      </w:r>
      <w:r w:rsidRPr="004A5B2C">
        <w:rPr>
          <w:rFonts w:eastAsia="SimSun"/>
          <w:rtl/>
          <w:lang w:eastAsia="zh-CN"/>
        </w:rPr>
        <w:t xml:space="preserve"> ובעל גליא מסכת כתב דהכונה שיש למעט בהנהגת השמחות יש להמנע מכלי זמר בש"ב בימי בין המצרים ועוד הביא שבעל לקט יושר נהג להמנע מזמירות בשבת עי"ש</w:t>
      </w:r>
      <w:r>
        <w:rPr>
          <w:rFonts w:eastAsia="SimSun" w:hint="cs"/>
          <w:rtl/>
          <w:lang w:eastAsia="zh-CN"/>
        </w:rPr>
        <w:t>.</w:t>
      </w:r>
      <w:r w:rsidRPr="004A5B2C">
        <w:rPr>
          <w:rFonts w:eastAsia="SimSun"/>
          <w:rtl/>
          <w:lang w:eastAsia="zh-CN"/>
        </w:rPr>
        <w:t xml:space="preserve"> ותמיהני למנוע כלי זמר שהן עיקר שמחת חתן וכלה נגד דעת כל הפוסקים בסברא בעלמא שאין לה שום יד ורגל בדברי קדמונינו</w:t>
      </w:r>
      <w:r>
        <w:rPr>
          <w:rFonts w:eastAsia="SimSun" w:hint="cs"/>
          <w:rtl/>
          <w:lang w:eastAsia="zh-CN"/>
        </w:rPr>
        <w:t>".</w:t>
      </w:r>
    </w:p>
    <w:p w14:paraId="05538D8A" w14:textId="77777777" w:rsidR="00BE3E8F" w:rsidRDefault="00BE3E8F" w:rsidP="004A5B2C">
      <w:pPr>
        <w:numPr>
          <w:ilvl w:val="3"/>
          <w:numId w:val="4"/>
        </w:numPr>
        <w:jc w:val="both"/>
        <w:rPr>
          <w:rFonts w:eastAsia="SimSun"/>
          <w:lang w:eastAsia="zh-CN"/>
        </w:rPr>
      </w:pPr>
      <w:r w:rsidRPr="00BE3E8F">
        <w:rPr>
          <w:rFonts w:eastAsia="SimSun" w:hint="cs"/>
          <w:u w:val="single"/>
          <w:rtl/>
          <w:lang w:eastAsia="zh-CN"/>
        </w:rPr>
        <w:t>מנחת חן</w:t>
      </w:r>
      <w:r>
        <w:rPr>
          <w:rFonts w:eastAsia="SimSun" w:hint="cs"/>
          <w:rtl/>
          <w:lang w:eastAsia="zh-CN"/>
        </w:rPr>
        <w:t xml:space="preserve"> (</w:t>
      </w:r>
      <w:r>
        <w:rPr>
          <w:rFonts w:eastAsia="SimSun"/>
          <w:rtl/>
          <w:lang w:eastAsia="zh-CN"/>
        </w:rPr>
        <w:t>מה טובו גליון א' עמ' ע"א</w:t>
      </w:r>
      <w:r>
        <w:rPr>
          <w:rFonts w:eastAsia="SimSun" w:hint="cs"/>
          <w:rtl/>
          <w:lang w:eastAsia="zh-CN"/>
        </w:rPr>
        <w:t xml:space="preserve"> הע' ט'</w:t>
      </w:r>
      <w:r>
        <w:rPr>
          <w:rFonts w:eastAsia="SimSun"/>
          <w:rtl/>
          <w:lang w:eastAsia="zh-CN"/>
        </w:rPr>
        <w:t>)</w:t>
      </w:r>
      <w:r>
        <w:rPr>
          <w:rFonts w:eastAsia="SimSun" w:hint="cs"/>
          <w:rtl/>
          <w:lang w:eastAsia="zh-CN"/>
        </w:rPr>
        <w:t>.</w:t>
      </w:r>
    </w:p>
    <w:p w14:paraId="7169ABEA" w14:textId="77777777" w:rsidR="00DA27BF" w:rsidRDefault="00DA27BF" w:rsidP="00CA562C">
      <w:pPr>
        <w:numPr>
          <w:ilvl w:val="2"/>
          <w:numId w:val="4"/>
        </w:numPr>
        <w:jc w:val="both"/>
        <w:rPr>
          <w:rFonts w:eastAsia="SimSun"/>
          <w:lang w:eastAsia="zh-CN"/>
        </w:rPr>
      </w:pPr>
      <w:r w:rsidRPr="00EF0458">
        <w:rPr>
          <w:rFonts w:eastAsia="SimSun" w:hint="cs"/>
          <w:rtl/>
          <w:lang w:eastAsia="zh-CN"/>
        </w:rPr>
        <w:t>מיקל</w:t>
      </w:r>
      <w:r w:rsidR="00430ECB">
        <w:rPr>
          <w:rFonts w:eastAsia="SimSun" w:hint="cs"/>
          <w:rtl/>
          <w:lang w:eastAsia="zh-CN"/>
        </w:rPr>
        <w:t>: בני ספרד</w:t>
      </w:r>
      <w:r w:rsidR="00430ECB" w:rsidRPr="00EF0458">
        <w:rPr>
          <w:rFonts w:eastAsia="SimSun" w:hint="cs"/>
          <w:rtl/>
          <w:lang w:eastAsia="zh-CN"/>
        </w:rPr>
        <w:t>.</w:t>
      </w:r>
    </w:p>
    <w:p w14:paraId="7DF52677" w14:textId="77777777" w:rsidR="00DA27BF" w:rsidRPr="00DA27BF" w:rsidRDefault="00DA27BF" w:rsidP="00CA562C">
      <w:pPr>
        <w:numPr>
          <w:ilvl w:val="3"/>
          <w:numId w:val="4"/>
        </w:numPr>
        <w:jc w:val="both"/>
        <w:rPr>
          <w:rFonts w:eastAsia="SimSun"/>
          <w:lang w:eastAsia="zh-CN"/>
        </w:rPr>
      </w:pPr>
      <w:r w:rsidRPr="00DA27BF">
        <w:rPr>
          <w:rFonts w:eastAsia="SimSun"/>
          <w:u w:val="single"/>
          <w:rtl/>
          <w:lang w:eastAsia="zh-CN"/>
        </w:rPr>
        <w:t>הליכות עולם</w:t>
      </w:r>
      <w:r>
        <w:rPr>
          <w:rFonts w:eastAsia="SimSun"/>
          <w:rtl/>
          <w:lang w:eastAsia="zh-CN"/>
        </w:rPr>
        <w:t xml:space="preserve"> </w:t>
      </w:r>
      <w:r>
        <w:rPr>
          <w:rFonts w:eastAsia="SimSun" w:hint="cs"/>
          <w:rtl/>
          <w:lang w:eastAsia="zh-CN"/>
        </w:rPr>
        <w:t>(</w:t>
      </w:r>
      <w:r>
        <w:rPr>
          <w:rFonts w:eastAsia="SimSun"/>
          <w:rtl/>
          <w:lang w:eastAsia="zh-CN"/>
        </w:rPr>
        <w:t>ח"ב עמ' קל"</w:t>
      </w:r>
      <w:r>
        <w:rPr>
          <w:rFonts w:eastAsia="SimSun" w:hint="cs"/>
          <w:rtl/>
          <w:lang w:eastAsia="zh-CN"/>
        </w:rPr>
        <w:t>ח).</w:t>
      </w:r>
    </w:p>
    <w:p w14:paraId="40D1AA2D" w14:textId="77777777" w:rsidR="00DA27BF" w:rsidRDefault="00DA27BF" w:rsidP="00CA562C">
      <w:pPr>
        <w:numPr>
          <w:ilvl w:val="3"/>
          <w:numId w:val="4"/>
        </w:numPr>
        <w:jc w:val="both"/>
        <w:rPr>
          <w:rFonts w:eastAsia="SimSun"/>
          <w:lang w:eastAsia="zh-CN"/>
        </w:rPr>
      </w:pPr>
      <w:r>
        <w:rPr>
          <w:rFonts w:eastAsia="SimSun"/>
          <w:u w:val="single"/>
          <w:rtl/>
          <w:lang w:eastAsia="zh-CN"/>
        </w:rPr>
        <w:t>ילקוט יוסף</w:t>
      </w:r>
      <w:r>
        <w:rPr>
          <w:rFonts w:eastAsia="SimSun"/>
          <w:rtl/>
          <w:lang w:eastAsia="zh-CN"/>
        </w:rPr>
        <w:t xml:space="preserve"> (קיצור שו"ע סי' תקנ"א ממנהגי ימי בין המצרים סעי' ו')</w:t>
      </w:r>
      <w:r>
        <w:rPr>
          <w:rFonts w:eastAsia="SimSun" w:hint="cs"/>
          <w:rtl/>
          <w:lang w:eastAsia="zh-CN"/>
        </w:rPr>
        <w:t xml:space="preserve"> - </w:t>
      </w:r>
      <w:r w:rsidR="00903BC8">
        <w:rPr>
          <w:rFonts w:eastAsia="SimSun" w:hint="cs"/>
          <w:rtl/>
          <w:lang w:eastAsia="zh-CN"/>
        </w:rPr>
        <w:t>לשונו מובא לקמן</w:t>
      </w:r>
      <w:r>
        <w:rPr>
          <w:rFonts w:eastAsia="SimSun" w:hint="cs"/>
          <w:rtl/>
          <w:lang w:eastAsia="zh-CN"/>
        </w:rPr>
        <w:t>.</w:t>
      </w:r>
    </w:p>
    <w:p w14:paraId="467A5F6E" w14:textId="77777777" w:rsidR="00430ECB" w:rsidRPr="00EF0458" w:rsidRDefault="00430ECB" w:rsidP="00CA562C">
      <w:pPr>
        <w:numPr>
          <w:ilvl w:val="3"/>
          <w:numId w:val="4"/>
        </w:numPr>
        <w:jc w:val="both"/>
        <w:rPr>
          <w:rFonts w:eastAsia="SimSun"/>
          <w:lang w:eastAsia="zh-CN"/>
        </w:rPr>
      </w:pPr>
      <w:r>
        <w:rPr>
          <w:u w:val="single"/>
          <w:rtl/>
        </w:rPr>
        <w:t>תורת המועדים</w:t>
      </w:r>
      <w:r w:rsidR="00736AEC" w:rsidRPr="00736AEC">
        <w:rPr>
          <w:rtl/>
        </w:rPr>
        <w:t xml:space="preserve"> (בין המצרים</w:t>
      </w:r>
      <w:r>
        <w:rPr>
          <w:rtl/>
        </w:rPr>
        <w:t xml:space="preserve"> סי' </w:t>
      </w:r>
      <w:r>
        <w:rPr>
          <w:rFonts w:hint="cs"/>
          <w:rtl/>
        </w:rPr>
        <w:t>ה'</w:t>
      </w:r>
      <w:r>
        <w:rPr>
          <w:rtl/>
        </w:rPr>
        <w:t xml:space="preserve"> סעי' </w:t>
      </w:r>
      <w:r>
        <w:rPr>
          <w:rFonts w:hint="cs"/>
          <w:rtl/>
        </w:rPr>
        <w:t>ד</w:t>
      </w:r>
      <w:r>
        <w:rPr>
          <w:rtl/>
        </w:rPr>
        <w:t>')</w:t>
      </w:r>
      <w:r>
        <w:rPr>
          <w:rFonts w:hint="cs"/>
          <w:rtl/>
        </w:rPr>
        <w:t xml:space="preserve"> </w:t>
      </w:r>
      <w:r>
        <w:rPr>
          <w:rtl/>
        </w:rPr>
        <w:t>–</w:t>
      </w:r>
      <w:r>
        <w:rPr>
          <w:rFonts w:hint="cs"/>
          <w:rtl/>
        </w:rPr>
        <w:t xml:space="preserve"> "מותר להשמיע ... או בסעודת חתן וכלה בתוך שבעת ימי חופתם ... והאשכנזים נוהגים להחמיר שלא להשמיע כלי נגינה בכל סעודת מצוה הנערכת בימי בין המצרים".</w:t>
      </w:r>
    </w:p>
    <w:p w14:paraId="5FABEC0E"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62596D">
        <w:rPr>
          <w:rFonts w:eastAsia="SimSun" w:hint="cs"/>
          <w:rtl/>
          <w:lang w:eastAsia="zh-CN"/>
        </w:rPr>
        <w:t xml:space="preserve"> </w:t>
      </w:r>
      <w:r w:rsidR="0062596D" w:rsidRPr="0062596D">
        <w:rPr>
          <w:rFonts w:eastAsia="SimSun" w:hint="cs"/>
          <w:u w:val="single"/>
          <w:rtl/>
          <w:lang w:eastAsia="zh-CN"/>
        </w:rPr>
        <w:t>ישיב יצחק</w:t>
      </w:r>
      <w:r w:rsidR="0062596D">
        <w:rPr>
          <w:rFonts w:eastAsia="SimSun" w:hint="cs"/>
          <w:rtl/>
          <w:lang w:eastAsia="zh-CN"/>
        </w:rPr>
        <w:t xml:space="preserve"> (ח"ט סי' י"ד),</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ב' סעי' ה')</w:t>
      </w:r>
      <w:r w:rsidR="003E3A67">
        <w:rPr>
          <w:rFonts w:eastAsia="SimSun" w:hint="cs"/>
          <w:rtl/>
          <w:lang w:eastAsia="zh-CN"/>
        </w:rPr>
        <w:t xml:space="preserve">, </w:t>
      </w:r>
      <w:r w:rsidR="003E3A67" w:rsidRPr="00FD4381">
        <w:rPr>
          <w:rFonts w:eastAsia="SimSun" w:hint="cs"/>
          <w:u w:val="single"/>
          <w:rtl/>
          <w:lang w:eastAsia="zh-CN"/>
        </w:rPr>
        <w:t>איך נשיר</w:t>
      </w:r>
      <w:r w:rsidR="003E3A67">
        <w:rPr>
          <w:rFonts w:eastAsia="SimSun" w:hint="cs"/>
          <w:rtl/>
          <w:lang w:eastAsia="zh-CN"/>
        </w:rPr>
        <w:t xml:space="preserve"> (פרק ח' סעי' ח')</w:t>
      </w:r>
      <w:r w:rsidR="00EF0458" w:rsidRPr="00EF0458">
        <w:rPr>
          <w:rFonts w:eastAsia="SimSun" w:hint="cs"/>
          <w:rtl/>
          <w:lang w:eastAsia="zh-CN"/>
        </w:rPr>
        <w:t>.</w:t>
      </w:r>
    </w:p>
    <w:p w14:paraId="618BC0E8"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קכ"ח אות ט') – "לא לשיר בשמחה גדולה והוסיף מאחר שבדרך כלל מזכירים פסוקים בשירה א"כ מותר".</w:t>
      </w:r>
    </w:p>
    <w:p w14:paraId="49746CBB"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(אבני ישפה ח"א סוף סי' קי"ג,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ב') – "ומותר לעשות אחרי י"ז בתמוז סעודת שבע ברכות כמו שרגילים בכל יום, ומותר לעשות בו ריקודים ומחולות, וכ"ש שבליל י"ז בתמוז מותר, אולם בכל אלו כלי זמר אסור, דמאחר ולא רגילים תמיד בסעודת שבע ברכות לנגן בכלי זמר הוי כמזלזל בבין המצרים".</w:t>
      </w:r>
    </w:p>
    <w:p w14:paraId="127C23B8" w14:textId="77777777" w:rsidR="00672938" w:rsidRDefault="00672938" w:rsidP="00672938">
      <w:pPr>
        <w:ind w:left="567"/>
        <w:jc w:val="both"/>
        <w:rPr>
          <w:rFonts w:eastAsia="SimSun"/>
          <w:rtl/>
          <w:lang w:eastAsia="zh-CN"/>
        </w:rPr>
      </w:pPr>
      <w:r>
        <w:rPr>
          <w:rFonts w:eastAsia="SimSun"/>
          <w:u w:val="single"/>
          <w:rtl/>
          <w:lang w:eastAsia="zh-CN"/>
        </w:rPr>
        <w:t>הגריש"א</w:t>
      </w:r>
      <w:r>
        <w:rPr>
          <w:rFonts w:eastAsia="SimSun"/>
          <w:rtl/>
          <w:lang w:eastAsia="zh-CN"/>
        </w:rPr>
        <w:t xml:space="preserve"> זצ"ל (לקנות חכמה נישואין ושבע ברכות</w:t>
      </w:r>
      <w:r>
        <w:rPr>
          <w:rFonts w:eastAsia="SimSun" w:hint="cs"/>
          <w:rtl/>
          <w:lang w:eastAsia="zh-CN"/>
        </w:rPr>
        <w:t xml:space="preserve"> עמ' י"ג,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ב'</w:t>
      </w:r>
      <w:r>
        <w:rPr>
          <w:rFonts w:eastAsia="SimSun"/>
          <w:rtl/>
          <w:lang w:eastAsia="zh-CN"/>
        </w:rPr>
        <w:t>) – "</w:t>
      </w:r>
      <w:r w:rsidRPr="00672938">
        <w:rPr>
          <w:rFonts w:eastAsia="SimSun"/>
          <w:rtl/>
          <w:lang w:eastAsia="zh-CN"/>
        </w:rPr>
        <w:t xml:space="preserve">יש הנוהגים לזמר בכלי שיר גם בסעודות שבע ברכות. </w:t>
      </w:r>
      <w:r w:rsidRPr="00672938">
        <w:rPr>
          <w:rFonts w:eastAsia="SimSun"/>
          <w:b/>
          <w:bCs/>
          <w:rtl/>
          <w:lang w:eastAsia="zh-CN"/>
        </w:rPr>
        <w:t>ואלו הנוהגים כן תמיד</w:t>
      </w:r>
      <w:r w:rsidRPr="00672938">
        <w:rPr>
          <w:rFonts w:eastAsia="SimSun"/>
          <w:rtl/>
          <w:lang w:eastAsia="zh-CN"/>
        </w:rPr>
        <w:t xml:space="preserve"> מותר להם לנגן גם בימי הספירה, כגון שהחתונה היתה בל"ג בעומר או לפני בין המצרים</w:t>
      </w:r>
      <w:r>
        <w:rPr>
          <w:rFonts w:eastAsia="SimSun" w:hint="cs"/>
          <w:rtl/>
          <w:lang w:eastAsia="zh-CN"/>
        </w:rPr>
        <w:t>".</w:t>
      </w:r>
    </w:p>
    <w:p w14:paraId="3F72FEE5" w14:textId="77777777" w:rsidR="00330763" w:rsidRDefault="00330763" w:rsidP="00330763">
      <w:pPr>
        <w:ind w:left="567"/>
        <w:jc w:val="both"/>
        <w:rPr>
          <w:rFonts w:eastAsia="SimSun"/>
          <w:rtl/>
          <w:lang w:eastAsia="zh-CN"/>
        </w:rPr>
      </w:pPr>
      <w:r w:rsidRPr="00330763">
        <w:rPr>
          <w:rFonts w:eastAsia="SimSun"/>
          <w:u w:val="single"/>
          <w:rtl/>
          <w:lang w:eastAsia="zh-CN"/>
        </w:rPr>
        <w:t>הגריש"א</w:t>
      </w:r>
      <w:r w:rsidRPr="00330763">
        <w:rPr>
          <w:rFonts w:eastAsia="SimSun"/>
          <w:rtl/>
          <w:lang w:eastAsia="zh-CN"/>
        </w:rPr>
        <w:t xml:space="preserve"> זצ"ל (גלאט חכ"א עמ' קמ"</w:t>
      </w:r>
      <w:r>
        <w:rPr>
          <w:rFonts w:eastAsia="SimSun" w:hint="cs"/>
          <w:rtl/>
          <w:lang w:eastAsia="zh-CN"/>
        </w:rPr>
        <w:t>ה</w:t>
      </w:r>
      <w:r w:rsidRPr="00330763">
        <w:rPr>
          <w:rFonts w:eastAsia="SimSun"/>
          <w:rtl/>
          <w:lang w:eastAsia="zh-CN"/>
        </w:rPr>
        <w:t>)</w:t>
      </w:r>
      <w:r>
        <w:rPr>
          <w:rFonts w:eastAsia="SimSun" w:hint="cs"/>
          <w:rtl/>
          <w:lang w:eastAsia="zh-CN"/>
        </w:rPr>
        <w:t xml:space="preserve"> </w:t>
      </w:r>
      <w:r>
        <w:rPr>
          <w:rFonts w:eastAsia="SimSun"/>
          <w:rtl/>
          <w:lang w:eastAsia="zh-CN"/>
        </w:rPr>
        <w:t>–</w:t>
      </w:r>
      <w:r w:rsidRPr="00330763">
        <w:rPr>
          <w:rFonts w:eastAsia="SimSun"/>
          <w:rtl/>
          <w:lang w:eastAsia="zh-CN"/>
        </w:rPr>
        <w:t xml:space="preserve"> </w:t>
      </w:r>
      <w:r>
        <w:rPr>
          <w:rFonts w:eastAsia="SimSun" w:hint="cs"/>
          <w:rtl/>
          <w:lang w:eastAsia="zh-CN"/>
        </w:rPr>
        <w:t>"</w:t>
      </w:r>
      <w:r w:rsidRPr="00330763">
        <w:rPr>
          <w:rFonts w:eastAsia="SimSun"/>
          <w:rtl/>
          <w:lang w:eastAsia="zh-CN"/>
        </w:rPr>
        <w:t>ב'שבע ברכות', מותר לנגן ואף לרקוד"</w:t>
      </w:r>
      <w:r>
        <w:rPr>
          <w:rFonts w:eastAsia="SimSun" w:hint="cs"/>
          <w:rtl/>
          <w:lang w:eastAsia="zh-CN"/>
        </w:rPr>
        <w:t>.</w:t>
      </w:r>
    </w:p>
    <w:p w14:paraId="39A961BF" w14:textId="77777777" w:rsidR="00A70E85" w:rsidRPr="00EF0458" w:rsidRDefault="00A70E85" w:rsidP="00856F8E">
      <w:pPr>
        <w:ind w:left="567"/>
        <w:jc w:val="both"/>
        <w:rPr>
          <w:rFonts w:eastAsia="SimSun"/>
          <w:lang w:eastAsia="zh-CN"/>
        </w:rPr>
      </w:pPr>
      <w:r>
        <w:rPr>
          <w:u w:val="single"/>
          <w:rtl/>
        </w:rPr>
        <w:t>הגריש"א</w:t>
      </w:r>
      <w:r>
        <w:rPr>
          <w:rtl/>
        </w:rPr>
        <w:t xml:space="preserve"> זצ"ל (תל תלפיות חע"ג עמ' </w:t>
      </w:r>
      <w:r>
        <w:rPr>
          <w:rFonts w:hint="cs"/>
          <w:rtl/>
        </w:rPr>
        <w:t>כ"ט</w:t>
      </w:r>
      <w:r>
        <w:rPr>
          <w:rtl/>
        </w:rPr>
        <w:t xml:space="preserve"> אות </w:t>
      </w:r>
      <w:r>
        <w:rPr>
          <w:rFonts w:hint="cs"/>
          <w:rtl/>
        </w:rPr>
        <w:t>ק"ע</w:t>
      </w:r>
      <w:r w:rsidR="00856F8E">
        <w:rPr>
          <w:rFonts w:hint="cs"/>
          <w:rtl/>
        </w:rPr>
        <w:t>, עמ' נ"ח אות תי"ח</w:t>
      </w:r>
      <w:r>
        <w:rPr>
          <w:rtl/>
        </w:rPr>
        <w:t>) – "</w:t>
      </w:r>
      <w:r>
        <w:rPr>
          <w:rFonts w:hint="cs"/>
          <w:rtl/>
        </w:rPr>
        <w:t xml:space="preserve">האם בשבע ברכות אחר </w:t>
      </w:r>
      <w:r w:rsidR="00856F8E">
        <w:rPr>
          <w:rFonts w:hint="cs"/>
          <w:rtl/>
        </w:rPr>
        <w:t xml:space="preserve">י"ז תמוז שרי </w:t>
      </w:r>
      <w:r>
        <w:rPr>
          <w:rFonts w:hint="cs"/>
          <w:rtl/>
        </w:rPr>
        <w:t>כלי שיר</w:t>
      </w:r>
      <w:r w:rsidR="00856F8E">
        <w:rPr>
          <w:rFonts w:hint="cs"/>
          <w:rtl/>
        </w:rPr>
        <w:t>,</w:t>
      </w:r>
      <w:r>
        <w:rPr>
          <w:rFonts w:hint="cs"/>
          <w:rtl/>
        </w:rPr>
        <w:t xml:space="preserve"> והשיב כיון </w:t>
      </w:r>
      <w:r w:rsidR="00856F8E">
        <w:rPr>
          <w:rFonts w:hint="cs"/>
          <w:rtl/>
        </w:rPr>
        <w:t>ד</w:t>
      </w:r>
      <w:r>
        <w:rPr>
          <w:rFonts w:hint="cs"/>
          <w:rtl/>
        </w:rPr>
        <w:t xml:space="preserve">אין זה דבר קבוע כלי שער בשבע ברכות, אסור, ורק </w:t>
      </w:r>
      <w:r w:rsidRPr="00A70E85">
        <w:rPr>
          <w:rFonts w:hint="cs"/>
          <w:b/>
          <w:bCs/>
          <w:rtl/>
        </w:rPr>
        <w:t>שירה [בפה] מותרת בכל אופן</w:t>
      </w:r>
      <w:r>
        <w:rPr>
          <w:rFonts w:hint="cs"/>
          <w:rtl/>
        </w:rPr>
        <w:t>".</w:t>
      </w:r>
    </w:p>
    <w:p w14:paraId="3217ABF6" w14:textId="77777777" w:rsidR="00EF0458" w:rsidRPr="00A70E85" w:rsidRDefault="00EF0458" w:rsidP="00EF0458">
      <w:pPr>
        <w:jc w:val="both"/>
        <w:rPr>
          <w:rFonts w:eastAsia="SimSun"/>
          <w:rtl/>
          <w:lang w:eastAsia="zh-CN"/>
        </w:rPr>
      </w:pPr>
    </w:p>
    <w:p w14:paraId="512CD276" w14:textId="77777777" w:rsidR="00FE2C3F" w:rsidRPr="00EF0458" w:rsidRDefault="00FE2C3F" w:rsidP="00CA562C">
      <w:pPr>
        <w:numPr>
          <w:ilvl w:val="1"/>
          <w:numId w:val="4"/>
        </w:numPr>
        <w:jc w:val="both"/>
        <w:rPr>
          <w:rFonts w:eastAsia="SimSun"/>
          <w:lang w:eastAsia="zh-CN"/>
        </w:rPr>
      </w:pPr>
      <w:r>
        <w:rPr>
          <w:rFonts w:eastAsia="SimSun" w:hint="cs"/>
          <w:b/>
          <w:bCs/>
          <w:rtl/>
          <w:lang w:eastAsia="zh-CN"/>
        </w:rPr>
        <w:t xml:space="preserve">שמחת </w:t>
      </w:r>
      <w:r w:rsidRPr="00EF0458">
        <w:rPr>
          <w:rFonts w:eastAsia="SimSun" w:hint="cs"/>
          <w:b/>
          <w:bCs/>
          <w:rtl/>
          <w:lang w:eastAsia="zh-CN"/>
        </w:rPr>
        <w:t>ברית מילה</w:t>
      </w:r>
      <w:r>
        <w:rPr>
          <w:rFonts w:eastAsia="SimSun" w:hint="cs"/>
          <w:rtl/>
          <w:lang w:eastAsia="zh-CN"/>
        </w:rPr>
        <w:t>:</w:t>
      </w:r>
      <w:r w:rsidRPr="00EF0458">
        <w:rPr>
          <w:rFonts w:eastAsia="SimSun" w:hint="cs"/>
          <w:rtl/>
          <w:lang w:eastAsia="zh-CN"/>
        </w:rPr>
        <w:t xml:space="preserve"> </w:t>
      </w:r>
      <w:r>
        <w:rPr>
          <w:rFonts w:eastAsia="SimSun" w:hint="cs"/>
          <w:rtl/>
          <w:lang w:eastAsia="zh-CN"/>
        </w:rPr>
        <w:t>לענין כלי זמר</w:t>
      </w:r>
      <w:r w:rsidRPr="00EF0458">
        <w:rPr>
          <w:rFonts w:eastAsia="SimSun" w:hint="cs"/>
          <w:rtl/>
          <w:lang w:eastAsia="zh-CN"/>
        </w:rPr>
        <w:t>.</w:t>
      </w:r>
    </w:p>
    <w:p w14:paraId="3F92C764" w14:textId="77777777" w:rsidR="00FE2C3F" w:rsidRDefault="00FE2C3F" w:rsidP="00CA562C">
      <w:pPr>
        <w:numPr>
          <w:ilvl w:val="2"/>
          <w:numId w:val="4"/>
        </w:numPr>
        <w:jc w:val="both"/>
        <w:rPr>
          <w:rFonts w:eastAsia="SimSun"/>
          <w:lang w:eastAsia="zh-CN"/>
        </w:rPr>
      </w:pPr>
      <w:r>
        <w:rPr>
          <w:rFonts w:eastAsia="SimSun" w:hint="cs"/>
          <w:rtl/>
          <w:lang w:eastAsia="zh-CN"/>
        </w:rPr>
        <w:t>מחמיר.</w:t>
      </w:r>
    </w:p>
    <w:p w14:paraId="7CF82EF3" w14:textId="77777777" w:rsidR="00986E8B" w:rsidRPr="00C506C0" w:rsidRDefault="00FE2C3F" w:rsidP="00C506C0">
      <w:pPr>
        <w:numPr>
          <w:ilvl w:val="3"/>
          <w:numId w:val="4"/>
        </w:numPr>
        <w:jc w:val="both"/>
        <w:rPr>
          <w:rFonts w:eastAsia="SimSun"/>
          <w:lang w:eastAsia="zh-CN"/>
        </w:rPr>
      </w:pPr>
      <w:r w:rsidRPr="00FE2C3F">
        <w:rPr>
          <w:rFonts w:eastAsia="SimSun"/>
          <w:u w:val="single"/>
          <w:rtl/>
          <w:lang w:eastAsia="zh-CN"/>
        </w:rPr>
        <w:t>א</w:t>
      </w:r>
      <w:r w:rsidRPr="00FE2C3F">
        <w:rPr>
          <w:rFonts w:eastAsia="SimSun" w:hint="cs"/>
          <w:u w:val="single"/>
          <w:rtl/>
          <w:lang w:eastAsia="zh-CN"/>
        </w:rPr>
        <w:t>"</w:t>
      </w:r>
      <w:r w:rsidRPr="00FE2C3F">
        <w:rPr>
          <w:rFonts w:eastAsia="SimSun"/>
          <w:u w:val="single"/>
          <w:rtl/>
          <w:lang w:eastAsia="zh-CN"/>
        </w:rPr>
        <w:t>ר</w:t>
      </w:r>
      <w:r>
        <w:rPr>
          <w:rFonts w:eastAsia="SimSun"/>
          <w:rtl/>
          <w:lang w:eastAsia="zh-CN"/>
        </w:rPr>
        <w:t xml:space="preserve"> </w:t>
      </w:r>
      <w:r>
        <w:rPr>
          <w:rFonts w:eastAsia="SimSun" w:hint="cs"/>
          <w:rtl/>
          <w:lang w:eastAsia="zh-CN"/>
        </w:rPr>
        <w:t>(</w:t>
      </w:r>
      <w:r>
        <w:rPr>
          <w:rFonts w:eastAsia="SimSun"/>
          <w:rtl/>
          <w:lang w:eastAsia="zh-CN"/>
        </w:rPr>
        <w:t>ס</w:t>
      </w:r>
      <w:r>
        <w:rPr>
          <w:rFonts w:eastAsia="SimSun" w:hint="cs"/>
          <w:rtl/>
          <w:lang w:eastAsia="zh-CN"/>
        </w:rPr>
        <w:t xml:space="preserve">"ק כ"ו) </w:t>
      </w:r>
      <w:r>
        <w:rPr>
          <w:rFonts w:eastAsia="SimSun"/>
          <w:rtl/>
          <w:lang w:eastAsia="zh-CN"/>
        </w:rPr>
        <w:t>–</w:t>
      </w:r>
      <w:r>
        <w:rPr>
          <w:rFonts w:eastAsia="SimSun" w:hint="cs"/>
          <w:rtl/>
          <w:lang w:eastAsia="zh-CN"/>
        </w:rPr>
        <w:t xml:space="preserve"> "</w:t>
      </w:r>
      <w:r w:rsidRPr="00FE2C3F">
        <w:rPr>
          <w:rFonts w:eastAsia="SimSun"/>
          <w:rtl/>
          <w:lang w:eastAsia="zh-CN"/>
        </w:rPr>
        <w:t>ואפילו במילה עצמה אין נוהגין ליקח מנגנין</w:t>
      </w:r>
      <w:r w:rsidR="00C506C0">
        <w:rPr>
          <w:rFonts w:eastAsia="SimSun" w:hint="cs"/>
          <w:rtl/>
          <w:lang w:eastAsia="zh-CN"/>
        </w:rPr>
        <w:t>"</w:t>
      </w:r>
      <w:r w:rsidR="00986E8B" w:rsidRPr="00C506C0">
        <w:rPr>
          <w:rFonts w:eastAsia="SimSun" w:hint="cs"/>
          <w:rtl/>
          <w:lang w:eastAsia="zh-CN"/>
        </w:rPr>
        <w:t>.</w:t>
      </w:r>
    </w:p>
    <w:p w14:paraId="582E287F" w14:textId="77777777" w:rsidR="00FE2C3F" w:rsidRPr="00EF0458" w:rsidRDefault="00FE2C3F" w:rsidP="00CA562C">
      <w:pPr>
        <w:numPr>
          <w:ilvl w:val="2"/>
          <w:numId w:val="4"/>
        </w:numPr>
        <w:jc w:val="both"/>
        <w:rPr>
          <w:rFonts w:eastAsia="SimSun"/>
          <w:lang w:eastAsia="zh-CN"/>
        </w:rPr>
      </w:pPr>
      <w:r w:rsidRPr="00EF0458">
        <w:rPr>
          <w:rFonts w:eastAsia="SimSun" w:hint="cs"/>
          <w:rtl/>
          <w:lang w:eastAsia="zh-CN"/>
        </w:rPr>
        <w:t>מיקל</w:t>
      </w:r>
      <w:r>
        <w:rPr>
          <w:rFonts w:eastAsia="SimSun" w:hint="cs"/>
          <w:rtl/>
          <w:lang w:eastAsia="zh-CN"/>
        </w:rPr>
        <w:t>: בני ספרד</w:t>
      </w:r>
      <w:r w:rsidRPr="00EF0458">
        <w:rPr>
          <w:rFonts w:eastAsia="SimSun" w:hint="cs"/>
          <w:rtl/>
          <w:lang w:eastAsia="zh-CN"/>
        </w:rPr>
        <w:t>.</w:t>
      </w:r>
    </w:p>
    <w:p w14:paraId="7DD472AA" w14:textId="77777777" w:rsidR="00FE2C3F" w:rsidRPr="004D2CF5" w:rsidRDefault="00FE2C3F" w:rsidP="00CA562C">
      <w:pPr>
        <w:numPr>
          <w:ilvl w:val="3"/>
          <w:numId w:val="4"/>
        </w:numPr>
        <w:jc w:val="both"/>
        <w:rPr>
          <w:rFonts w:eastAsia="SimSun"/>
          <w:lang w:eastAsia="zh-CN"/>
        </w:rPr>
      </w:pPr>
      <w:r w:rsidRPr="004D2CF5">
        <w:rPr>
          <w:rFonts w:eastAsia="SimSun"/>
          <w:u w:val="single"/>
          <w:rtl/>
          <w:lang w:eastAsia="zh-CN"/>
        </w:rPr>
        <w:t>הליכות עולם</w:t>
      </w:r>
      <w:r>
        <w:rPr>
          <w:rFonts w:eastAsia="SimSun"/>
          <w:rtl/>
          <w:lang w:eastAsia="zh-CN"/>
        </w:rPr>
        <w:t xml:space="preserve"> </w:t>
      </w:r>
      <w:r>
        <w:rPr>
          <w:rFonts w:eastAsia="SimSun" w:hint="cs"/>
          <w:rtl/>
          <w:lang w:eastAsia="zh-CN"/>
        </w:rPr>
        <w:t>(</w:t>
      </w:r>
      <w:r>
        <w:rPr>
          <w:rFonts w:eastAsia="SimSun"/>
          <w:rtl/>
          <w:lang w:eastAsia="zh-CN"/>
        </w:rPr>
        <w:t>ח"ב עמ' קל"</w:t>
      </w:r>
      <w:r>
        <w:rPr>
          <w:rFonts w:eastAsia="SimSun" w:hint="cs"/>
          <w:rtl/>
          <w:lang w:eastAsia="zh-CN"/>
        </w:rPr>
        <w:t>ח</w:t>
      </w:r>
      <w:r w:rsidR="00A12595">
        <w:rPr>
          <w:rFonts w:eastAsia="SimSun" w:hint="cs"/>
          <w:rtl/>
          <w:lang w:eastAsia="zh-CN"/>
        </w:rPr>
        <w:t xml:space="preserve">, חזון עובדיה </w:t>
      </w:r>
      <w:r w:rsidR="0039332C">
        <w:rPr>
          <w:rFonts w:eastAsia="SimSun" w:hint="cs"/>
          <w:rtl/>
          <w:lang w:eastAsia="zh-CN"/>
        </w:rPr>
        <w:t>ארבע</w:t>
      </w:r>
      <w:r w:rsidR="00A12595">
        <w:rPr>
          <w:rFonts w:eastAsia="SimSun" w:hint="cs"/>
          <w:rtl/>
          <w:lang w:eastAsia="zh-CN"/>
        </w:rPr>
        <w:t xml:space="preserve"> תעניות עמ' קנ</w:t>
      </w:r>
      <w:r w:rsidR="0039332C">
        <w:rPr>
          <w:rFonts w:eastAsia="SimSun" w:hint="cs"/>
          <w:rtl/>
          <w:lang w:eastAsia="zh-CN"/>
        </w:rPr>
        <w:t>"א</w:t>
      </w:r>
      <w:r>
        <w:rPr>
          <w:rFonts w:eastAsia="SimSun" w:hint="cs"/>
          <w:rtl/>
          <w:lang w:eastAsia="zh-CN"/>
        </w:rPr>
        <w:t>).</w:t>
      </w:r>
    </w:p>
    <w:p w14:paraId="5A3FDE7D" w14:textId="77777777" w:rsidR="00FE2C3F" w:rsidRDefault="00FE2C3F"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ממנהגי בין המצרים סעי' ט') – "וכשיש ברית מילה בימים אלה, מותר להביא מנגנים בכלי שיר, ואפילו בשבוע שחל בו תשעה באב, וכן בשעת הסעודה. אבל בלילה שלפני יום המילה שעושים לימוד 'ברית יצחק', אין להתיר זולת שירה בפה, החל מי"ז בתמוז. </w:t>
      </w:r>
      <w:r w:rsidRPr="00EF0458">
        <w:rPr>
          <w:rFonts w:eastAsia="SimSun" w:hint="cs"/>
          <w:sz w:val="20"/>
          <w:szCs w:val="20"/>
          <w:rtl/>
          <w:lang w:eastAsia="zh-CN"/>
        </w:rPr>
        <w:t>[ילקוט יוסף מועדים עמוד תקס]</w:t>
      </w:r>
      <w:r w:rsidRPr="00EF0458">
        <w:rPr>
          <w:rFonts w:eastAsia="SimSun" w:hint="cs"/>
          <w:rtl/>
          <w:lang w:eastAsia="zh-CN"/>
        </w:rPr>
        <w:t>".</w:t>
      </w:r>
    </w:p>
    <w:p w14:paraId="5F474FA1" w14:textId="77777777" w:rsidR="00430ECB" w:rsidRPr="00430ECB" w:rsidRDefault="00430ECB" w:rsidP="00CA562C">
      <w:pPr>
        <w:numPr>
          <w:ilvl w:val="3"/>
          <w:numId w:val="4"/>
        </w:numPr>
        <w:jc w:val="both"/>
        <w:rPr>
          <w:rFonts w:eastAsia="SimSun"/>
          <w:lang w:eastAsia="zh-CN"/>
        </w:rPr>
      </w:pPr>
      <w:r>
        <w:rPr>
          <w:u w:val="single"/>
          <w:rtl/>
        </w:rPr>
        <w:t>תורת המועדים</w:t>
      </w:r>
      <w:r w:rsidR="00736AEC" w:rsidRPr="00736AEC">
        <w:rPr>
          <w:rtl/>
        </w:rPr>
        <w:t xml:space="preserve"> (בין המצרים</w:t>
      </w:r>
      <w:r>
        <w:rPr>
          <w:rtl/>
        </w:rPr>
        <w:t xml:space="preserve"> סי' </w:t>
      </w:r>
      <w:r>
        <w:rPr>
          <w:rFonts w:hint="cs"/>
          <w:rtl/>
        </w:rPr>
        <w:t>ה'</w:t>
      </w:r>
      <w:r>
        <w:rPr>
          <w:rtl/>
        </w:rPr>
        <w:t xml:space="preserve"> סעי' </w:t>
      </w:r>
      <w:r>
        <w:rPr>
          <w:rFonts w:hint="cs"/>
          <w:rtl/>
        </w:rPr>
        <w:t>ד</w:t>
      </w:r>
      <w:r>
        <w:rPr>
          <w:rtl/>
        </w:rPr>
        <w:t>')</w:t>
      </w:r>
      <w:r>
        <w:rPr>
          <w:rFonts w:hint="cs"/>
          <w:rtl/>
        </w:rPr>
        <w:t xml:space="preserve"> </w:t>
      </w:r>
      <w:r>
        <w:rPr>
          <w:rtl/>
        </w:rPr>
        <w:t>–</w:t>
      </w:r>
      <w:r>
        <w:rPr>
          <w:rFonts w:hint="cs"/>
          <w:rtl/>
        </w:rPr>
        <w:t xml:space="preserve"> "כגון בסעודת ברית מילה ... והאשכנזים נוהגים להחמיר שלא להשמיע כלי נגינה בכל סעודת מצוה הנערכת בימי בין המצרים".</w:t>
      </w:r>
    </w:p>
    <w:p w14:paraId="4DC6B4BF" w14:textId="77777777" w:rsidR="00FE2C3F" w:rsidRDefault="00903BC8" w:rsidP="00CA562C">
      <w:pPr>
        <w:numPr>
          <w:ilvl w:val="2"/>
          <w:numId w:val="4"/>
        </w:numPr>
        <w:jc w:val="both"/>
        <w:rPr>
          <w:rFonts w:eastAsia="SimSun"/>
          <w:lang w:eastAsia="zh-CN"/>
        </w:rPr>
      </w:pPr>
      <w:r>
        <w:rPr>
          <w:rFonts w:eastAsia="SimSun" w:hint="cs"/>
          <w:rtl/>
          <w:lang w:eastAsia="zh-CN"/>
        </w:rPr>
        <w:t>מראי מקומות</w:t>
      </w:r>
      <w:r w:rsidR="00FE2C3F" w:rsidRPr="0057529E">
        <w:rPr>
          <w:rFonts w:eastAsia="SimSun" w:hint="cs"/>
          <w:rtl/>
          <w:lang w:eastAsia="zh-CN"/>
        </w:rPr>
        <w:t xml:space="preserve"> </w:t>
      </w:r>
      <w:r w:rsidR="00FE2C3F" w:rsidRPr="0057529E">
        <w:rPr>
          <w:rFonts w:eastAsia="SimSun"/>
          <w:rtl/>
          <w:lang w:eastAsia="zh-CN"/>
        </w:rPr>
        <w:t>–</w:t>
      </w:r>
      <w:r w:rsidR="00C506C0">
        <w:rPr>
          <w:rFonts w:eastAsia="SimSun" w:hint="cs"/>
          <w:rtl/>
          <w:lang w:eastAsia="zh-CN"/>
        </w:rPr>
        <w:t xml:space="preserve"> </w:t>
      </w:r>
      <w:r w:rsidR="00C506C0">
        <w:rPr>
          <w:rFonts w:eastAsia="SimSun" w:hint="cs"/>
          <w:u w:val="single"/>
          <w:rtl/>
          <w:lang w:eastAsia="zh-CN"/>
        </w:rPr>
        <w:t>תשובות והנהגות</w:t>
      </w:r>
      <w:r w:rsidR="00C506C0" w:rsidRPr="00986E8B">
        <w:rPr>
          <w:rFonts w:eastAsia="SimSun" w:hint="cs"/>
          <w:rtl/>
          <w:lang w:eastAsia="zh-CN"/>
        </w:rPr>
        <w:t xml:space="preserve"> (ח"ו סי' קכ"ז</w:t>
      </w:r>
      <w:r w:rsidR="00C506C0">
        <w:rPr>
          <w:rFonts w:eastAsia="SimSun" w:hint="cs"/>
          <w:rtl/>
          <w:lang w:eastAsia="zh-CN"/>
        </w:rPr>
        <w:t xml:space="preserve">, </w:t>
      </w:r>
      <w:r w:rsidR="00C506C0">
        <w:rPr>
          <w:rFonts w:eastAsia="SimSun"/>
          <w:rtl/>
          <w:lang w:eastAsia="zh-CN"/>
        </w:rPr>
        <w:t>[בכל השנה]</w:t>
      </w:r>
      <w:r w:rsidR="00C506C0" w:rsidRPr="00986E8B">
        <w:rPr>
          <w:rFonts w:eastAsia="SimSun" w:hint="cs"/>
          <w:rtl/>
          <w:lang w:eastAsia="zh-CN"/>
        </w:rPr>
        <w:t>)</w:t>
      </w:r>
      <w:r w:rsidR="00C506C0">
        <w:rPr>
          <w:rFonts w:eastAsia="SimSun" w:hint="cs"/>
          <w:rtl/>
          <w:lang w:eastAsia="zh-CN"/>
        </w:rPr>
        <w:t>,</w:t>
      </w:r>
      <w:r w:rsidR="00FE2C3F" w:rsidRPr="0057529E">
        <w:rPr>
          <w:rFonts w:eastAsia="SimSun" w:hint="cs"/>
          <w:rtl/>
          <w:lang w:eastAsia="zh-CN"/>
        </w:rPr>
        <w:t xml:space="preserve"> </w:t>
      </w:r>
      <w:r w:rsidR="00FE2C3F" w:rsidRPr="00FE2C3F">
        <w:rPr>
          <w:rFonts w:eastAsia="SimSun" w:hint="cs"/>
          <w:u w:val="single"/>
          <w:rtl/>
          <w:lang w:eastAsia="zh-CN"/>
        </w:rPr>
        <w:t>פסקי תשובות</w:t>
      </w:r>
      <w:r w:rsidR="00FE2C3F">
        <w:rPr>
          <w:rFonts w:eastAsia="SimSun" w:hint="cs"/>
          <w:rtl/>
          <w:lang w:eastAsia="zh-CN"/>
        </w:rPr>
        <w:t xml:space="preserve"> (אות י"ג, "נחלקו הפוסקים").</w:t>
      </w:r>
    </w:p>
    <w:p w14:paraId="5B10D462" w14:textId="72BBBDDB" w:rsidR="00FE2C3F" w:rsidRDefault="00FE2C3F" w:rsidP="00CA562C">
      <w:pPr>
        <w:numPr>
          <w:ilvl w:val="3"/>
          <w:numId w:val="4"/>
        </w:numPr>
        <w:jc w:val="both"/>
        <w:rPr>
          <w:rFonts w:eastAsia="SimSun"/>
          <w:lang w:eastAsia="zh-CN"/>
        </w:rPr>
      </w:pPr>
      <w:r>
        <w:rPr>
          <w:rFonts w:eastAsia="SimSun"/>
          <w:u w:val="single"/>
          <w:rtl/>
          <w:lang w:eastAsia="zh-CN"/>
        </w:rPr>
        <w:t>כה"ח</w:t>
      </w:r>
      <w:r>
        <w:rPr>
          <w:rFonts w:eastAsia="SimSun"/>
          <w:rtl/>
          <w:lang w:eastAsia="zh-CN"/>
        </w:rPr>
        <w:t xml:space="preserve"> (ס"ק </w:t>
      </w:r>
      <w:r>
        <w:rPr>
          <w:rFonts w:eastAsia="SimSun" w:hint="cs"/>
          <w:rtl/>
          <w:lang w:eastAsia="zh-CN"/>
        </w:rPr>
        <w:t xml:space="preserve">מ') </w:t>
      </w:r>
      <w:r>
        <w:rPr>
          <w:rFonts w:eastAsia="SimSun"/>
          <w:rtl/>
          <w:lang w:eastAsia="zh-CN"/>
        </w:rPr>
        <w:t>–</w:t>
      </w:r>
      <w:r>
        <w:rPr>
          <w:rFonts w:eastAsia="SimSun" w:hint="cs"/>
          <w:rtl/>
          <w:lang w:eastAsia="zh-CN"/>
        </w:rPr>
        <w:t xml:space="preserve"> "במקום שנהגו היתר יש להם על מה לסמוך".</w:t>
      </w:r>
    </w:p>
    <w:p w14:paraId="276F6063" w14:textId="57262306" w:rsidR="00690BCD" w:rsidRPr="0057529E" w:rsidRDefault="00690BCD"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 xml:space="preserve">ישא יוסף או"ח ח"ג סי' קל"ט) </w:t>
      </w:r>
      <w:r>
        <w:rPr>
          <w:rFonts w:eastAsia="SimSun"/>
          <w:rtl/>
          <w:lang w:eastAsia="zh-CN"/>
        </w:rPr>
        <w:t>–</w:t>
      </w:r>
      <w:r>
        <w:rPr>
          <w:rFonts w:eastAsia="SimSun" w:hint="cs"/>
          <w:rtl/>
          <w:lang w:eastAsia="zh-CN"/>
        </w:rPr>
        <w:t xml:space="preserve"> "</w:t>
      </w:r>
      <w:r w:rsidRPr="00690BCD">
        <w:rPr>
          <w:rFonts w:eastAsia="SimSun"/>
          <w:rtl/>
          <w:lang w:eastAsia="zh-CN"/>
        </w:rPr>
        <w:t xml:space="preserve">דבמקומות שנהגו לשיר אפשר לעשות כן </w:t>
      </w:r>
      <w:r>
        <w:rPr>
          <w:rFonts w:eastAsia="SimSun" w:hint="cs"/>
          <w:rtl/>
          <w:lang w:eastAsia="zh-CN"/>
        </w:rPr>
        <w:t>[</w:t>
      </w:r>
      <w:r w:rsidRPr="00690BCD">
        <w:rPr>
          <w:rFonts w:eastAsia="SimSun"/>
          <w:rtl/>
          <w:lang w:eastAsia="zh-CN"/>
        </w:rPr>
        <w:t>בפה דוקא</w:t>
      </w:r>
      <w:r>
        <w:rPr>
          <w:rFonts w:eastAsia="SimSun" w:hint="cs"/>
          <w:rtl/>
          <w:lang w:eastAsia="zh-CN"/>
        </w:rPr>
        <w:t>]</w:t>
      </w:r>
      <w:r w:rsidRPr="00690BCD">
        <w:rPr>
          <w:rFonts w:eastAsia="SimSun"/>
          <w:rtl/>
          <w:lang w:eastAsia="zh-CN"/>
        </w:rPr>
        <w:t xml:space="preserve"> אף בתשעת הימים</w:t>
      </w:r>
      <w:r>
        <w:rPr>
          <w:rFonts w:eastAsia="SimSun" w:hint="cs"/>
          <w:rtl/>
          <w:lang w:eastAsia="zh-CN"/>
        </w:rPr>
        <w:t>".</w:t>
      </w:r>
    </w:p>
    <w:p w14:paraId="2FB09B01" w14:textId="77777777" w:rsidR="00FE2C3F" w:rsidRPr="00690BCD" w:rsidRDefault="00FE2C3F" w:rsidP="00FE2C3F">
      <w:pPr>
        <w:jc w:val="both"/>
        <w:rPr>
          <w:rFonts w:eastAsia="SimSun"/>
          <w:lang w:eastAsia="zh-CN"/>
        </w:rPr>
      </w:pPr>
    </w:p>
    <w:p w14:paraId="25374251" w14:textId="77777777" w:rsidR="00FE2C3F" w:rsidRDefault="00FE2C3F" w:rsidP="00CA562C">
      <w:pPr>
        <w:numPr>
          <w:ilvl w:val="1"/>
          <w:numId w:val="4"/>
        </w:numPr>
        <w:jc w:val="both"/>
        <w:rPr>
          <w:rFonts w:eastAsia="SimSun"/>
          <w:lang w:eastAsia="zh-CN"/>
        </w:rPr>
      </w:pPr>
      <w:r>
        <w:rPr>
          <w:rFonts w:eastAsia="SimSun" w:hint="cs"/>
          <w:b/>
          <w:bCs/>
          <w:rtl/>
          <w:lang w:eastAsia="zh-CN"/>
        </w:rPr>
        <w:t>שמחת פדיון הבן</w:t>
      </w:r>
      <w:r>
        <w:rPr>
          <w:rFonts w:eastAsia="SimSun" w:hint="cs"/>
          <w:rtl/>
          <w:lang w:eastAsia="zh-CN"/>
        </w:rPr>
        <w:t>:</w:t>
      </w:r>
      <w:r w:rsidRPr="00EF0458">
        <w:rPr>
          <w:rFonts w:eastAsia="SimSun" w:hint="cs"/>
          <w:rtl/>
          <w:lang w:eastAsia="zh-CN"/>
        </w:rPr>
        <w:t xml:space="preserve"> </w:t>
      </w:r>
      <w:r>
        <w:rPr>
          <w:rFonts w:eastAsia="SimSun" w:hint="cs"/>
          <w:rtl/>
          <w:lang w:eastAsia="zh-CN"/>
        </w:rPr>
        <w:t xml:space="preserve">לענין </w:t>
      </w:r>
      <w:r w:rsidRPr="00EF0458">
        <w:rPr>
          <w:rFonts w:eastAsia="SimSun" w:hint="cs"/>
          <w:rtl/>
          <w:lang w:eastAsia="zh-CN"/>
        </w:rPr>
        <w:t>כלי זמר.</w:t>
      </w:r>
    </w:p>
    <w:p w14:paraId="53F7E5CE" w14:textId="77777777" w:rsidR="00FE2C3F" w:rsidRDefault="00FE2C3F" w:rsidP="00CA562C">
      <w:pPr>
        <w:numPr>
          <w:ilvl w:val="2"/>
          <w:numId w:val="4"/>
        </w:numPr>
        <w:jc w:val="both"/>
        <w:rPr>
          <w:rFonts w:eastAsia="SimSun"/>
          <w:lang w:eastAsia="zh-CN"/>
        </w:rPr>
      </w:pPr>
      <w:r w:rsidRPr="00EF0458">
        <w:rPr>
          <w:rFonts w:eastAsia="SimSun" w:hint="cs"/>
          <w:rtl/>
          <w:lang w:eastAsia="zh-CN"/>
        </w:rPr>
        <w:t>מיקל</w:t>
      </w:r>
      <w:r>
        <w:rPr>
          <w:rFonts w:eastAsia="SimSun" w:hint="cs"/>
          <w:rtl/>
          <w:lang w:eastAsia="zh-CN"/>
        </w:rPr>
        <w:t>: בני ספרד.</w:t>
      </w:r>
    </w:p>
    <w:p w14:paraId="6837FB81" w14:textId="77777777" w:rsidR="00FE2C3F" w:rsidRDefault="00FE2C3F" w:rsidP="00CA562C">
      <w:pPr>
        <w:numPr>
          <w:ilvl w:val="3"/>
          <w:numId w:val="4"/>
        </w:numPr>
        <w:jc w:val="both"/>
        <w:rPr>
          <w:rFonts w:eastAsia="SimSun"/>
          <w:lang w:eastAsia="zh-CN"/>
        </w:rPr>
      </w:pPr>
      <w:r>
        <w:rPr>
          <w:rFonts w:eastAsia="SimSun"/>
          <w:u w:val="single"/>
          <w:rtl/>
          <w:lang w:eastAsia="zh-CN"/>
        </w:rPr>
        <w:t>יחוה דעת</w:t>
      </w:r>
      <w:r>
        <w:rPr>
          <w:rFonts w:eastAsia="SimSun"/>
          <w:rtl/>
          <w:lang w:eastAsia="zh-CN"/>
        </w:rPr>
        <w:t xml:space="preserve"> (ח"ו סי' ל"ד</w:t>
      </w:r>
      <w:r>
        <w:rPr>
          <w:rFonts w:eastAsia="SimSun" w:hint="cs"/>
          <w:rtl/>
          <w:lang w:eastAsia="zh-CN"/>
        </w:rPr>
        <w:t xml:space="preserve">, </w:t>
      </w:r>
      <w:r>
        <w:rPr>
          <w:rFonts w:eastAsia="SimSun"/>
          <w:rtl/>
          <w:lang w:eastAsia="zh-CN"/>
        </w:rPr>
        <w:t>הליכות עולם ח"ב עמ' קל"ט)</w:t>
      </w:r>
      <w:r>
        <w:rPr>
          <w:rFonts w:eastAsia="SimSun" w:hint="cs"/>
          <w:rtl/>
          <w:lang w:eastAsia="zh-CN"/>
        </w:rPr>
        <w:t xml:space="preserve"> - </w:t>
      </w:r>
      <w:r w:rsidR="00903BC8">
        <w:rPr>
          <w:rFonts w:eastAsia="SimSun" w:hint="cs"/>
          <w:rtl/>
          <w:lang w:eastAsia="zh-CN"/>
        </w:rPr>
        <w:t>לשונו מובא לקמן</w:t>
      </w:r>
      <w:r>
        <w:rPr>
          <w:rFonts w:eastAsia="SimSun" w:hint="cs"/>
          <w:rtl/>
          <w:lang w:eastAsia="zh-CN"/>
        </w:rPr>
        <w:t>.</w:t>
      </w:r>
    </w:p>
    <w:p w14:paraId="46B884BD" w14:textId="77777777" w:rsidR="00FE2C3F" w:rsidRDefault="00FE2C3F" w:rsidP="00CA562C">
      <w:pPr>
        <w:numPr>
          <w:ilvl w:val="3"/>
          <w:numId w:val="4"/>
        </w:numPr>
        <w:jc w:val="both"/>
        <w:rPr>
          <w:rFonts w:eastAsia="SimSun"/>
          <w:lang w:eastAsia="zh-CN"/>
        </w:rPr>
      </w:pPr>
      <w:r>
        <w:rPr>
          <w:rFonts w:eastAsia="SimSun"/>
          <w:u w:val="single"/>
          <w:rtl/>
          <w:lang w:eastAsia="zh-CN"/>
        </w:rPr>
        <w:t>ילקוט יוסף</w:t>
      </w:r>
      <w:r>
        <w:rPr>
          <w:rFonts w:eastAsia="SimSun"/>
          <w:rtl/>
          <w:lang w:eastAsia="zh-CN"/>
        </w:rPr>
        <w:t xml:space="preserve"> (קיצור שו"ע סי' תקנ"א ממנהגי ימי בין המצרים סעי' ו'</w:t>
      </w:r>
      <w:r>
        <w:rPr>
          <w:rFonts w:eastAsia="SimSun" w:hint="cs"/>
          <w:rtl/>
          <w:lang w:eastAsia="zh-CN"/>
        </w:rPr>
        <w:t xml:space="preserve">, </w:t>
      </w:r>
      <w:r>
        <w:rPr>
          <w:rFonts w:eastAsia="SimSun"/>
          <w:rtl/>
          <w:lang w:eastAsia="zh-CN"/>
        </w:rPr>
        <w:t>יו"ד סי' ש"ה סעי' פ"</w:t>
      </w:r>
      <w:r>
        <w:rPr>
          <w:rFonts w:eastAsia="SimSun" w:hint="cs"/>
          <w:rtl/>
          <w:lang w:eastAsia="zh-CN"/>
        </w:rPr>
        <w:t>ג</w:t>
      </w:r>
      <w:r>
        <w:rPr>
          <w:rFonts w:eastAsia="SimSun"/>
          <w:rtl/>
          <w:lang w:eastAsia="zh-CN"/>
        </w:rPr>
        <w:t>) – "</w:t>
      </w:r>
      <w:r w:rsidRPr="00DA27BF">
        <w:rPr>
          <w:rFonts w:eastAsia="SimSun"/>
          <w:rtl/>
          <w:lang w:eastAsia="zh-CN"/>
        </w:rPr>
        <w:t>אף שנוהגים להחמיר שלא לשמוע כלי שיר בימי בין המיצרים, מכל מקום לכבוד מצות פדיון הבן מותר. [ספר ילקו"י שובע שמחות ח"ב עמוד שלג]</w:t>
      </w:r>
      <w:r>
        <w:rPr>
          <w:rFonts w:eastAsia="SimSun" w:hint="cs"/>
          <w:rtl/>
          <w:lang w:eastAsia="zh-CN"/>
        </w:rPr>
        <w:t>"</w:t>
      </w:r>
      <w:r w:rsidRPr="00DA27BF">
        <w:rPr>
          <w:rFonts w:eastAsia="SimSun" w:hint="cs"/>
          <w:rtl/>
          <w:lang w:eastAsia="zh-CN"/>
        </w:rPr>
        <w:t>.</w:t>
      </w:r>
    </w:p>
    <w:p w14:paraId="2FC930AF" w14:textId="77777777" w:rsidR="00430ECB" w:rsidRPr="00DA27BF" w:rsidRDefault="00430ECB" w:rsidP="00CA562C">
      <w:pPr>
        <w:numPr>
          <w:ilvl w:val="3"/>
          <w:numId w:val="4"/>
        </w:numPr>
        <w:jc w:val="both"/>
        <w:rPr>
          <w:rFonts w:eastAsia="SimSun"/>
          <w:lang w:eastAsia="zh-CN"/>
        </w:rPr>
      </w:pPr>
      <w:r>
        <w:rPr>
          <w:u w:val="single"/>
          <w:rtl/>
        </w:rPr>
        <w:t>תורת המועדים</w:t>
      </w:r>
      <w:r w:rsidR="00736AEC" w:rsidRPr="00736AEC">
        <w:rPr>
          <w:rtl/>
        </w:rPr>
        <w:t xml:space="preserve"> (בין המצרים</w:t>
      </w:r>
      <w:r>
        <w:rPr>
          <w:rtl/>
        </w:rPr>
        <w:t xml:space="preserve"> סי' </w:t>
      </w:r>
      <w:r>
        <w:rPr>
          <w:rFonts w:hint="cs"/>
          <w:rtl/>
        </w:rPr>
        <w:t>ה'</w:t>
      </w:r>
      <w:r>
        <w:rPr>
          <w:rtl/>
        </w:rPr>
        <w:t xml:space="preserve"> סעי' </w:t>
      </w:r>
      <w:r>
        <w:rPr>
          <w:rFonts w:hint="cs"/>
          <w:rtl/>
        </w:rPr>
        <w:t>ד</w:t>
      </w:r>
      <w:r>
        <w:rPr>
          <w:rtl/>
        </w:rPr>
        <w:t>')</w:t>
      </w:r>
      <w:r>
        <w:rPr>
          <w:rFonts w:hint="cs"/>
          <w:rtl/>
        </w:rPr>
        <w:t xml:space="preserve"> </w:t>
      </w:r>
      <w:r>
        <w:rPr>
          <w:rtl/>
        </w:rPr>
        <w:t>–</w:t>
      </w:r>
      <w:r>
        <w:rPr>
          <w:rFonts w:hint="cs"/>
          <w:rtl/>
        </w:rPr>
        <w:t xml:space="preserve"> "מותר להשמיע כלי נגינה בסעודת פדיון הבן, או בסעודת סיום מסכת ... והאשכנזים נוהגים להחמיר שלא להשמיע כלי נגינה בכל סעודת מצוה הנערכת בימי בין המצרים".</w:t>
      </w:r>
    </w:p>
    <w:p w14:paraId="545D843D" w14:textId="77777777" w:rsidR="00FE2C3F" w:rsidRDefault="00FE2C3F" w:rsidP="00CA562C">
      <w:pPr>
        <w:numPr>
          <w:ilvl w:val="3"/>
          <w:numId w:val="4"/>
        </w:numPr>
        <w:jc w:val="both"/>
        <w:rPr>
          <w:rFonts w:eastAsia="SimSun"/>
          <w:lang w:eastAsia="zh-CN"/>
        </w:rPr>
      </w:pPr>
      <w:r>
        <w:rPr>
          <w:rFonts w:eastAsia="SimSun" w:hint="cs"/>
          <w:u w:val="single"/>
          <w:rtl/>
          <w:lang w:eastAsia="zh-CN"/>
        </w:rPr>
        <w:t>משנת יהושע</w:t>
      </w:r>
      <w:r w:rsidRPr="001D6186">
        <w:rPr>
          <w:rFonts w:eastAsia="SimSun" w:hint="cs"/>
          <w:rtl/>
          <w:lang w:eastAsia="zh-CN"/>
        </w:rPr>
        <w:t xml:space="preserve"> (פדיון הבן </w:t>
      </w:r>
      <w:r>
        <w:rPr>
          <w:rFonts w:eastAsia="SimSun" w:hint="cs"/>
          <w:rtl/>
          <w:lang w:eastAsia="zh-CN"/>
        </w:rPr>
        <w:t xml:space="preserve">פרק י"א סעי' ח') </w:t>
      </w:r>
      <w:r>
        <w:rPr>
          <w:rFonts w:eastAsia="SimSun"/>
          <w:rtl/>
          <w:lang w:eastAsia="zh-CN"/>
        </w:rPr>
        <w:t>–</w:t>
      </w:r>
      <w:r>
        <w:rPr>
          <w:rFonts w:eastAsia="SimSun" w:hint="cs"/>
          <w:rtl/>
          <w:lang w:eastAsia="zh-CN"/>
        </w:rPr>
        <w:t xml:space="preserve"> "</w:t>
      </w:r>
      <w:r w:rsidRPr="001D6186">
        <w:rPr>
          <w:rFonts w:eastAsia="SimSun"/>
          <w:rtl/>
          <w:lang w:eastAsia="zh-CN"/>
        </w:rPr>
        <w:t>אף שנוהגים להחמיר שלא לשמוע כלי שיר בימי בין המצרים, מכל מקום</w:t>
      </w:r>
      <w:r>
        <w:rPr>
          <w:rFonts w:eastAsia="SimSun" w:hint="cs"/>
          <w:rtl/>
          <w:lang w:eastAsia="zh-CN"/>
        </w:rPr>
        <w:t xml:space="preserve"> </w:t>
      </w:r>
      <w:r w:rsidRPr="001D6186">
        <w:rPr>
          <w:rFonts w:eastAsia="SimSun"/>
          <w:rtl/>
          <w:lang w:eastAsia="zh-CN"/>
        </w:rPr>
        <w:t>לכבוד מצות פדיון הבן מותר</w:t>
      </w:r>
      <w:r>
        <w:rPr>
          <w:rFonts w:eastAsia="SimSun" w:hint="cs"/>
          <w:rtl/>
          <w:lang w:eastAsia="zh-CN"/>
        </w:rPr>
        <w:t>".</w:t>
      </w:r>
    </w:p>
    <w:p w14:paraId="22A6E9C2" w14:textId="77777777" w:rsidR="00FE2C3F" w:rsidRPr="001D6186" w:rsidRDefault="00903BC8" w:rsidP="00CA562C">
      <w:pPr>
        <w:numPr>
          <w:ilvl w:val="2"/>
          <w:numId w:val="4"/>
        </w:numPr>
        <w:jc w:val="both"/>
        <w:rPr>
          <w:rFonts w:eastAsia="SimSun"/>
          <w:lang w:eastAsia="zh-CN"/>
        </w:rPr>
      </w:pPr>
      <w:r>
        <w:rPr>
          <w:rFonts w:eastAsia="SimSun" w:hint="cs"/>
          <w:rtl/>
          <w:lang w:eastAsia="zh-CN"/>
        </w:rPr>
        <w:t>מראי מקומות</w:t>
      </w:r>
      <w:r w:rsidR="00FE2C3F" w:rsidRPr="0057529E">
        <w:rPr>
          <w:rFonts w:eastAsia="SimSun" w:hint="cs"/>
          <w:rtl/>
          <w:lang w:eastAsia="zh-CN"/>
        </w:rPr>
        <w:t xml:space="preserve"> </w:t>
      </w:r>
      <w:r w:rsidR="00FE2C3F" w:rsidRPr="0057529E">
        <w:rPr>
          <w:rFonts w:eastAsia="SimSun"/>
          <w:rtl/>
          <w:lang w:eastAsia="zh-CN"/>
        </w:rPr>
        <w:t>–</w:t>
      </w:r>
      <w:r w:rsidR="00FE2C3F" w:rsidRPr="0057529E">
        <w:rPr>
          <w:rFonts w:eastAsia="SimSun" w:hint="cs"/>
          <w:rtl/>
          <w:lang w:eastAsia="zh-CN"/>
        </w:rPr>
        <w:t xml:space="preserve"> </w:t>
      </w:r>
      <w:r w:rsidR="00FE2C3F" w:rsidRPr="00FE2C3F">
        <w:rPr>
          <w:rFonts w:eastAsia="SimSun" w:hint="cs"/>
          <w:u w:val="single"/>
          <w:rtl/>
          <w:lang w:eastAsia="zh-CN"/>
        </w:rPr>
        <w:t>פסקי תשובות</w:t>
      </w:r>
      <w:r w:rsidR="00FE2C3F">
        <w:rPr>
          <w:rFonts w:eastAsia="SimSun" w:hint="cs"/>
          <w:rtl/>
          <w:lang w:eastAsia="zh-CN"/>
        </w:rPr>
        <w:t xml:space="preserve"> (אות י"ג, "נחלקו הפוסקים").</w:t>
      </w:r>
    </w:p>
    <w:p w14:paraId="786289E5" w14:textId="77777777" w:rsidR="00FE2C3F" w:rsidRPr="00FE2C3F" w:rsidRDefault="00FE2C3F" w:rsidP="00EF0458">
      <w:pPr>
        <w:jc w:val="both"/>
        <w:rPr>
          <w:rFonts w:eastAsia="SimSun"/>
          <w:lang w:eastAsia="zh-CN"/>
        </w:rPr>
      </w:pPr>
    </w:p>
    <w:p w14:paraId="77510EE6" w14:textId="77777777" w:rsidR="00EF0458" w:rsidRPr="00EF0458" w:rsidRDefault="00F37982" w:rsidP="00CA562C">
      <w:pPr>
        <w:numPr>
          <w:ilvl w:val="1"/>
          <w:numId w:val="4"/>
        </w:numPr>
        <w:jc w:val="both"/>
        <w:rPr>
          <w:rFonts w:eastAsia="SimSun"/>
          <w:lang w:eastAsia="zh-CN"/>
        </w:rPr>
      </w:pPr>
      <w:r>
        <w:rPr>
          <w:rFonts w:eastAsia="SimSun" w:hint="cs"/>
          <w:b/>
          <w:bCs/>
          <w:rtl/>
          <w:lang w:eastAsia="zh-CN"/>
        </w:rPr>
        <w:t xml:space="preserve">שמחת </w:t>
      </w:r>
      <w:r w:rsidR="00EF0458" w:rsidRPr="00EF0458">
        <w:rPr>
          <w:rFonts w:eastAsia="SimSun" w:hint="cs"/>
          <w:b/>
          <w:bCs/>
          <w:rtl/>
          <w:lang w:eastAsia="zh-CN"/>
        </w:rPr>
        <w:t>בר מצוה</w:t>
      </w:r>
      <w:r w:rsidR="000E5BF1">
        <w:rPr>
          <w:rFonts w:eastAsia="SimSun" w:hint="cs"/>
          <w:rtl/>
          <w:lang w:eastAsia="zh-CN"/>
        </w:rPr>
        <w:t>:</w:t>
      </w:r>
      <w:r w:rsidR="000E5BF1" w:rsidRPr="00EF0458">
        <w:rPr>
          <w:rFonts w:eastAsia="SimSun" w:hint="cs"/>
          <w:rtl/>
          <w:lang w:eastAsia="zh-CN"/>
        </w:rPr>
        <w:t xml:space="preserve"> </w:t>
      </w:r>
      <w:r w:rsidR="000E5BF1">
        <w:rPr>
          <w:rFonts w:eastAsia="SimSun" w:hint="cs"/>
          <w:rtl/>
          <w:lang w:eastAsia="zh-CN"/>
        </w:rPr>
        <w:t>לענין כלי זמר</w:t>
      </w:r>
      <w:r w:rsidR="00EF0458" w:rsidRPr="00EF0458">
        <w:rPr>
          <w:rFonts w:eastAsia="SimSun" w:hint="cs"/>
          <w:rtl/>
          <w:lang w:eastAsia="zh-CN"/>
        </w:rPr>
        <w:t>.</w:t>
      </w:r>
    </w:p>
    <w:p w14:paraId="7BB57F5E"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7CE4360D" w14:textId="77777777" w:rsidR="005949D1" w:rsidRPr="005949D1" w:rsidRDefault="005949D1" w:rsidP="005949D1">
      <w:pPr>
        <w:numPr>
          <w:ilvl w:val="3"/>
          <w:numId w:val="4"/>
        </w:numPr>
        <w:jc w:val="both"/>
        <w:rPr>
          <w:rFonts w:eastAsia="SimSun"/>
          <w:lang w:eastAsia="zh-CN"/>
        </w:rPr>
      </w:pPr>
      <w:r w:rsidRPr="005949D1">
        <w:rPr>
          <w:rFonts w:eastAsia="SimSun"/>
          <w:u w:val="single"/>
          <w:rtl/>
          <w:lang w:eastAsia="zh-CN"/>
        </w:rPr>
        <w:t>הגריש"א</w:t>
      </w:r>
      <w:r w:rsidRPr="005949D1">
        <w:rPr>
          <w:rFonts w:eastAsia="SimSun"/>
          <w:rtl/>
          <w:lang w:eastAsia="zh-CN"/>
        </w:rPr>
        <w:t xml:space="preserve"> זצ"ל (גלאט חכ"א עמ' קמ"</w:t>
      </w:r>
      <w:r>
        <w:rPr>
          <w:rFonts w:eastAsia="SimSun" w:hint="cs"/>
          <w:rtl/>
          <w:lang w:eastAsia="zh-CN"/>
        </w:rPr>
        <w:t>ה</w:t>
      </w:r>
      <w:r w:rsidRPr="005949D1">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949D1">
        <w:rPr>
          <w:rFonts w:eastAsia="SimSun"/>
          <w:rtl/>
          <w:lang w:eastAsia="zh-CN"/>
        </w:rPr>
        <w:t>בבר מצוה וכיו"ב, אפשר לשיר בפה, אולם אין להשמיע מנגינות".</w:t>
      </w:r>
    </w:p>
    <w:p w14:paraId="59FA8922" w14:textId="77777777" w:rsidR="00EF0458" w:rsidRP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ד' סעי' כ"ב) – "אסור לנגן בכלי שיר".</w:t>
      </w:r>
    </w:p>
    <w:p w14:paraId="7B6BB34A" w14:textId="77777777" w:rsidR="00EF0458" w:rsidRDefault="00EF0458" w:rsidP="00CA562C">
      <w:pPr>
        <w:numPr>
          <w:ilvl w:val="3"/>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הגרח"ק</w:t>
      </w:r>
      <w:r w:rsidRPr="00EF0458">
        <w:rPr>
          <w:rFonts w:eastAsia="SimSun" w:hint="cs"/>
          <w:rtl/>
          <w:lang w:eastAsia="zh-CN"/>
        </w:rPr>
        <w:t xml:space="preserve"> שליט"א (מכתב לבחור הבר מצוה שלמה זלמן שטילרמן, תמוז תשע"ג) – שאלה: "יהיה לי בר מצווה במוצ"ש פרשת מטו</w:t>
      </w:r>
      <w:r w:rsidR="00EB69E6">
        <w:rPr>
          <w:rFonts w:eastAsia="SimSun" w:hint="cs"/>
          <w:rtl/>
          <w:lang w:eastAsia="zh-CN"/>
        </w:rPr>
        <w:t>ת</w:t>
      </w:r>
      <w:r w:rsidRPr="00EF0458">
        <w:rPr>
          <w:rFonts w:eastAsia="SimSun" w:hint="cs"/>
          <w:rtl/>
          <w:lang w:eastAsia="zh-CN"/>
        </w:rPr>
        <w:t xml:space="preserve"> מסעי כ"ט תמוז. ורציתי לשאול ... האם מותר לנגן". תשובה: "אין ראוי".</w:t>
      </w:r>
    </w:p>
    <w:p w14:paraId="6DCA2B32" w14:textId="77777777" w:rsidR="00122A11" w:rsidRDefault="00122A11" w:rsidP="00CA562C">
      <w:pPr>
        <w:numPr>
          <w:ilvl w:val="3"/>
          <w:numId w:val="4"/>
        </w:numPr>
        <w:jc w:val="both"/>
        <w:rPr>
          <w:rFonts w:eastAsia="SimSun"/>
          <w:lang w:eastAsia="zh-CN"/>
        </w:rPr>
      </w:pPr>
      <w:r w:rsidRPr="00C506C0">
        <w:rPr>
          <w:rFonts w:eastAsia="SimSun"/>
          <w:u w:val="single"/>
          <w:rtl/>
          <w:lang w:eastAsia="zh-CN"/>
        </w:rPr>
        <w:t>נטעי גבריאל</w:t>
      </w:r>
      <w:r w:rsidR="00736AEC" w:rsidRPr="00736AEC">
        <w:rPr>
          <w:rFonts w:eastAsia="SimSun"/>
          <w:rtl/>
          <w:lang w:eastAsia="zh-CN"/>
        </w:rPr>
        <w:t xml:space="preserve"> (בין המצרים</w:t>
      </w:r>
      <w:r w:rsidR="00920F77" w:rsidRPr="00C506C0">
        <w:rPr>
          <w:rFonts w:eastAsia="SimSun"/>
          <w:rtl/>
          <w:lang w:eastAsia="zh-CN"/>
        </w:rPr>
        <w:t xml:space="preserve"> </w:t>
      </w:r>
      <w:r w:rsidRPr="00C506C0">
        <w:rPr>
          <w:rFonts w:eastAsia="SimSun"/>
          <w:rtl/>
          <w:lang w:eastAsia="zh-CN"/>
        </w:rPr>
        <w:t xml:space="preserve">פרק </w:t>
      </w:r>
      <w:r w:rsidRPr="00C506C0">
        <w:rPr>
          <w:rFonts w:eastAsia="SimSun" w:hint="cs"/>
          <w:rtl/>
          <w:lang w:eastAsia="zh-CN"/>
        </w:rPr>
        <w:t>ט"ז</w:t>
      </w:r>
      <w:r w:rsidRPr="00C506C0">
        <w:rPr>
          <w:rFonts w:eastAsia="SimSun"/>
          <w:rtl/>
          <w:lang w:eastAsia="zh-CN"/>
        </w:rPr>
        <w:t xml:space="preserve"> סעי'</w:t>
      </w:r>
      <w:r w:rsidRPr="00C506C0">
        <w:rPr>
          <w:rFonts w:eastAsia="SimSun" w:hint="cs"/>
          <w:rtl/>
          <w:lang w:eastAsia="zh-CN"/>
        </w:rPr>
        <w:t xml:space="preserve"> ג') </w:t>
      </w:r>
      <w:r w:rsidRPr="00C506C0">
        <w:rPr>
          <w:rFonts w:eastAsia="SimSun"/>
          <w:rtl/>
          <w:lang w:eastAsia="zh-CN"/>
        </w:rPr>
        <w:t>–</w:t>
      </w:r>
      <w:r w:rsidRPr="00C506C0">
        <w:rPr>
          <w:rFonts w:eastAsia="SimSun" w:hint="cs"/>
          <w:rtl/>
          <w:lang w:eastAsia="zh-CN"/>
        </w:rPr>
        <w:t xml:space="preserve"> "אך בלי כלי זמר ושיר".</w:t>
      </w:r>
    </w:p>
    <w:p w14:paraId="7FE80D2E" w14:textId="77777777" w:rsidR="00817778" w:rsidRPr="00C506C0" w:rsidRDefault="00817778" w:rsidP="00817778">
      <w:pPr>
        <w:ind w:left="567"/>
        <w:jc w:val="both"/>
        <w:rPr>
          <w:rFonts w:eastAsia="SimSun"/>
          <w:lang w:eastAsia="zh-CN"/>
        </w:rPr>
      </w:pPr>
      <w:r w:rsidRPr="00817778">
        <w:rPr>
          <w:rFonts w:eastAsia="SimSun"/>
          <w:u w:val="single"/>
          <w:rtl/>
          <w:lang w:eastAsia="zh-CN"/>
        </w:rPr>
        <w:t>נטעי גבריאל</w:t>
      </w:r>
      <w:r w:rsidRPr="00817778">
        <w:rPr>
          <w:rFonts w:eastAsia="SimSun"/>
          <w:rtl/>
          <w:lang w:eastAsia="zh-CN"/>
        </w:rPr>
        <w:t xml:space="preserve"> (בר מצוה פרק כ"ב סעי' י"</w:t>
      </w:r>
      <w:r>
        <w:rPr>
          <w:rFonts w:eastAsia="SimSun" w:hint="cs"/>
          <w:rtl/>
          <w:lang w:eastAsia="zh-CN"/>
        </w:rPr>
        <w:t>ט</w:t>
      </w:r>
      <w:r w:rsidRPr="00817778">
        <w:rPr>
          <w:rFonts w:eastAsia="SimSun"/>
          <w:rtl/>
          <w:lang w:eastAsia="zh-CN"/>
        </w:rPr>
        <w:t>) – "אין לזמר עם מקהלו</w:t>
      </w:r>
      <w:r>
        <w:rPr>
          <w:rFonts w:eastAsia="SimSun"/>
          <w:rtl/>
          <w:lang w:eastAsia="zh-CN"/>
        </w:rPr>
        <w:t>ת מנגנים (קאפעל</w:t>
      </w:r>
      <w:r>
        <w:rPr>
          <w:rFonts w:eastAsia="SimSun" w:hint="cs"/>
          <w:rtl/>
          <w:lang w:eastAsia="zh-CN"/>
        </w:rPr>
        <w:t>"</w:t>
      </w:r>
      <w:r>
        <w:rPr>
          <w:rFonts w:eastAsia="SimSun"/>
          <w:rtl/>
          <w:lang w:eastAsia="zh-CN"/>
        </w:rPr>
        <w:t>א) רק שיר בפה</w:t>
      </w:r>
      <w:r>
        <w:rPr>
          <w:rFonts w:eastAsia="SimSun" w:hint="cs"/>
          <w:rtl/>
          <w:lang w:eastAsia="zh-CN"/>
        </w:rPr>
        <w:t>".</w:t>
      </w:r>
    </w:p>
    <w:p w14:paraId="044E8CD5"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י"ח סעי' י"ד) – "בעת הסעודה אין לעשות ריקודין או לשורר בכלי זמר, גם כשהוא תוף לבד, וגם טייפ בלא ליווי כלי שיר, אבל מותר לשורר בפה, ולכן אפשר להזמין חזן שיזמר בפיו, אבל אין ראוי שיזמר עם מקהלתו. ובכלי שיר אסור גם בשירים ונעימות המרגשין ומשברין את הלב".</w:t>
      </w:r>
    </w:p>
    <w:p w14:paraId="547D893D" w14:textId="77777777" w:rsidR="00AD262D" w:rsidRPr="00EF0458" w:rsidRDefault="00AD262D" w:rsidP="00CA562C">
      <w:pPr>
        <w:numPr>
          <w:ilvl w:val="3"/>
          <w:numId w:val="4"/>
        </w:numPr>
        <w:jc w:val="both"/>
        <w:rPr>
          <w:rFonts w:eastAsia="SimSun"/>
          <w:lang w:eastAsia="zh-CN"/>
        </w:rPr>
      </w:pPr>
      <w:r w:rsidRPr="00AD262D">
        <w:rPr>
          <w:rFonts w:eastAsia="SimSun" w:hint="cs"/>
          <w:rtl/>
          <w:lang w:eastAsia="zh-CN"/>
        </w:rPr>
        <w:t xml:space="preserve">עי'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ג</w:t>
      </w:r>
      <w:r>
        <w:rPr>
          <w:rFonts w:eastAsia="SimSun"/>
          <w:rtl/>
          <w:lang w:eastAsia="zh-CN"/>
        </w:rPr>
        <w:t xml:space="preserve"> סעי'</w:t>
      </w:r>
      <w:r>
        <w:rPr>
          <w:rFonts w:eastAsia="SimSun" w:hint="cs"/>
          <w:rtl/>
          <w:lang w:eastAsia="zh-CN"/>
        </w:rPr>
        <w:t xml:space="preserve"> ג') </w:t>
      </w:r>
      <w:r>
        <w:rPr>
          <w:rFonts w:eastAsia="SimSun"/>
          <w:rtl/>
          <w:lang w:eastAsia="zh-CN"/>
        </w:rPr>
        <w:t>–</w:t>
      </w:r>
      <w:r>
        <w:rPr>
          <w:rFonts w:eastAsia="SimSun" w:hint="cs"/>
          <w:rtl/>
          <w:lang w:eastAsia="zh-CN"/>
        </w:rPr>
        <w:t xml:space="preserve"> "ולדינא נכון להחמיר בזה".</w:t>
      </w:r>
    </w:p>
    <w:p w14:paraId="6F06DC66"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 [</w:t>
      </w:r>
      <w:r w:rsidR="004D2CF5">
        <w:rPr>
          <w:rFonts w:eastAsia="SimSun" w:hint="cs"/>
          <w:rtl/>
          <w:lang w:eastAsia="zh-CN"/>
        </w:rPr>
        <w:t>ביום הגיעו למצוות</w:t>
      </w:r>
      <w:r w:rsidRPr="00EF0458">
        <w:rPr>
          <w:rFonts w:eastAsia="SimSun" w:hint="cs"/>
          <w:rtl/>
          <w:lang w:eastAsia="zh-CN"/>
        </w:rPr>
        <w:t>]</w:t>
      </w:r>
      <w:r w:rsidR="000E5BF1">
        <w:rPr>
          <w:rFonts w:eastAsia="SimSun" w:hint="cs"/>
          <w:rtl/>
          <w:lang w:eastAsia="zh-CN"/>
        </w:rPr>
        <w:t>: בני ספרד</w:t>
      </w:r>
      <w:r w:rsidRPr="00EF0458">
        <w:rPr>
          <w:rFonts w:eastAsia="SimSun" w:hint="cs"/>
          <w:rtl/>
          <w:lang w:eastAsia="zh-CN"/>
        </w:rPr>
        <w:t>.</w:t>
      </w:r>
    </w:p>
    <w:p w14:paraId="75421CD4" w14:textId="77777777" w:rsidR="00EF0458" w:rsidRPr="00EF0458" w:rsidRDefault="00EF0458" w:rsidP="00645828">
      <w:pPr>
        <w:numPr>
          <w:ilvl w:val="3"/>
          <w:numId w:val="4"/>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(ח"ו סי' ל"ד</w:t>
      </w:r>
      <w:r w:rsidR="00DA27BF">
        <w:rPr>
          <w:rFonts w:eastAsia="SimSun" w:hint="cs"/>
          <w:rtl/>
          <w:lang w:eastAsia="zh-CN"/>
        </w:rPr>
        <w:t>, הליכות עולם ח"ב עמ' קל"ח</w:t>
      </w:r>
      <w:r w:rsidR="00645828">
        <w:rPr>
          <w:rFonts w:eastAsia="SimSun" w:hint="cs"/>
          <w:rtl/>
          <w:lang w:eastAsia="zh-CN"/>
        </w:rPr>
        <w:t xml:space="preserve">, עי' </w:t>
      </w:r>
      <w:r w:rsidR="00645828">
        <w:rPr>
          <w:rFonts w:eastAsia="SimSun"/>
          <w:rtl/>
          <w:lang w:eastAsia="zh-CN"/>
        </w:rPr>
        <w:t xml:space="preserve">מעין אומר ח"ג פרק ד' סי' </w:t>
      </w:r>
      <w:r w:rsidR="00645828">
        <w:rPr>
          <w:rFonts w:eastAsia="SimSun" w:hint="cs"/>
          <w:rtl/>
          <w:lang w:eastAsia="zh-CN"/>
        </w:rPr>
        <w:t>מ</w:t>
      </w:r>
      <w:r w:rsidR="00645828">
        <w:rPr>
          <w:rFonts w:eastAsia="SimSun"/>
          <w:rtl/>
          <w:lang w:eastAsia="zh-CN"/>
        </w:rPr>
        <w:t>"א</w:t>
      </w:r>
      <w:r w:rsidRPr="00EF0458">
        <w:rPr>
          <w:rFonts w:eastAsia="SimSun" w:hint="cs"/>
          <w:rtl/>
          <w:lang w:eastAsia="zh-CN"/>
        </w:rPr>
        <w:t>) – "אף על פי שמותר מעיקר הדין לשמוע בשאר ימות השנה דרך הרדיו ורשם - קול שירי קודש המלווים כלי נגינה, אבל בימי הספירה וכן בימי בין המצרים יש להימנע מלשומעם. ומכל מקום בשמחת מצוה כגון מילה, או פדיון הבן, או סיום מסכתא, או בר מצוה, מותר לשמוע שירי קודש המלווים בכלי נגינה, שכל שהיא שמחת מצוה יש להקל בדבר. ושירה בפה כשהיא דרך הודאה להשם יתברך, בלי כלי נגינה, מותרת אף בימים אלה, ומכל שכן שמותר להשמיע נעימה בתפלה, או בשעה שעוסק בתורה, וכל שכן בשבתות שבתוך ימי הספירה או ימי בין המצרים, ואין להחמיר בזה כלל".</w:t>
      </w:r>
    </w:p>
    <w:p w14:paraId="0458E0E3"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סי' תקנ"א ממנהגי ימי בין המצרים סעי' ו') – "אף על פי שמותר מעיקר הדין לשמוע בשאר ימות השנה שירי קודש המלווים בכלי נגינה, וכמבואר, מכל מקום בימי הספירה וימי בין המיצרים יש להימנע מלשומעם. אפילו דרך הרדיו או טייפ וכדומה. אך בשמחת מצוה הנעשית בזמנה, כגון מילה או פדיון הבן, או בסעודת חתן וכלה בתוך שבעת ימי חופתם, או בסעודת בר מצוה הנערכת ביום הגיעו למצוות, מותר לשמוע שירי קודש, המלווים בכלי נגינה. אבל אם מקדימים או מאחרים במספר ימים את סעודת הבר מצוה, ראוי להחמיר שלא להשמיע כלי נגינה בסעודה זו בימי בין המצרים. וכן מותר להשמיע כלי נגינה בסעודת פדיון הבן, או בסעודת סיום מסכת. אבל בסעודה שעושים בלילה שלפני המילה, אין להתיר לשמיע כלי נגינה. </w:t>
      </w:r>
      <w:r w:rsidRPr="000E5BF1">
        <w:rPr>
          <w:rFonts w:eastAsia="SimSun" w:hint="cs"/>
          <w:b/>
          <w:bCs/>
          <w:rtl/>
          <w:lang w:eastAsia="zh-CN"/>
        </w:rPr>
        <w:t>והאשכנזים נוהגים להחמיר</w:t>
      </w:r>
      <w:r w:rsidRPr="00EF0458">
        <w:rPr>
          <w:rFonts w:eastAsia="SimSun" w:hint="cs"/>
          <w:rtl/>
          <w:lang w:eastAsia="zh-CN"/>
        </w:rPr>
        <w:t xml:space="preserve"> שלא להשמיע כלי נגינה בכל סעודת מצוה הנערכת בימי בין המצרים. ושירה בפה כשהיא דרך הודאה לה' יתברך, בלי כלי נגינה, מותרת אף בימי בין המצרים ובימי ספירת העומר. ומכל שכן שמותר להשמיע נעימה בתפלה, או בשעה שעוסק בתורה ומנגן בדרך לימודו, ובפרט בשבתות שבתוך ימי בין המיצרים או ימי הספירה. ואמנם שירה בפה בהתלהבות ובא לידי שמחה, יש להמנע בבין המיצרים. [שו"ת יחוה דעת ח"ו סי' לד]".</w:t>
      </w:r>
    </w:p>
    <w:p w14:paraId="60B81F48" w14:textId="77777777" w:rsidR="00430ECB" w:rsidRPr="002721CD" w:rsidRDefault="00430ECB" w:rsidP="002721CD">
      <w:pPr>
        <w:numPr>
          <w:ilvl w:val="3"/>
          <w:numId w:val="4"/>
        </w:numPr>
        <w:jc w:val="both"/>
        <w:rPr>
          <w:rFonts w:eastAsia="SimSun"/>
          <w:lang w:eastAsia="zh-CN"/>
        </w:rPr>
      </w:pPr>
      <w:r>
        <w:rPr>
          <w:u w:val="single"/>
          <w:rtl/>
        </w:rPr>
        <w:t>תורת המועדים</w:t>
      </w:r>
      <w:r w:rsidR="00736AEC" w:rsidRPr="00736AEC">
        <w:rPr>
          <w:rtl/>
        </w:rPr>
        <w:t xml:space="preserve"> (בין המצרים</w:t>
      </w:r>
      <w:r>
        <w:rPr>
          <w:rtl/>
        </w:rPr>
        <w:t xml:space="preserve"> סי' </w:t>
      </w:r>
      <w:r>
        <w:rPr>
          <w:rFonts w:hint="cs"/>
          <w:rtl/>
        </w:rPr>
        <w:t>ה'</w:t>
      </w:r>
      <w:r>
        <w:rPr>
          <w:rtl/>
        </w:rPr>
        <w:t xml:space="preserve"> סעי' </w:t>
      </w:r>
      <w:r>
        <w:rPr>
          <w:rFonts w:hint="cs"/>
          <w:rtl/>
        </w:rPr>
        <w:t>ד</w:t>
      </w:r>
      <w:r>
        <w:rPr>
          <w:rtl/>
        </w:rPr>
        <w:t>')</w:t>
      </w:r>
      <w:r>
        <w:rPr>
          <w:rFonts w:hint="cs"/>
          <w:rtl/>
        </w:rPr>
        <w:t xml:space="preserve"> </w:t>
      </w:r>
      <w:r>
        <w:rPr>
          <w:rtl/>
        </w:rPr>
        <w:t>–</w:t>
      </w:r>
      <w:r>
        <w:rPr>
          <w:rFonts w:hint="cs"/>
          <w:rtl/>
        </w:rPr>
        <w:t xml:space="preserve"> "מותר להשמיע ... בסעודת בר מצוה הנערכת ביום הגיעו למצוות. (אבל אם מקדימים או מאחרים במספר ימים את סעודת הבר מצוה, ראוי להחמיר שלא להשמיע כלי נגינה בסעודה זו בימי בין המצרים) ... והאשכנזים נוהגים להחמיר שלא להשמיע כלי נגינה בכל סעודת מצוה הנערכת בימי בין המצרים".</w:t>
      </w:r>
    </w:p>
    <w:p w14:paraId="1294FD8D" w14:textId="77777777" w:rsidR="00FE2C3F" w:rsidRDefault="00903BC8" w:rsidP="00CA562C">
      <w:pPr>
        <w:numPr>
          <w:ilvl w:val="2"/>
          <w:numId w:val="4"/>
        </w:numPr>
        <w:jc w:val="both"/>
        <w:rPr>
          <w:rFonts w:eastAsia="SimSun"/>
          <w:lang w:eastAsia="zh-CN"/>
        </w:rPr>
      </w:pPr>
      <w:r>
        <w:rPr>
          <w:rFonts w:eastAsia="SimSun" w:hint="cs"/>
          <w:rtl/>
          <w:lang w:eastAsia="zh-CN"/>
        </w:rPr>
        <w:t>מראי מקומות</w:t>
      </w:r>
      <w:r w:rsidR="00FE2C3F" w:rsidRPr="0057529E">
        <w:rPr>
          <w:rFonts w:eastAsia="SimSun" w:hint="cs"/>
          <w:rtl/>
          <w:lang w:eastAsia="zh-CN"/>
        </w:rPr>
        <w:t xml:space="preserve"> </w:t>
      </w:r>
      <w:r w:rsidR="00FE2C3F" w:rsidRPr="0057529E">
        <w:rPr>
          <w:rFonts w:eastAsia="SimSun"/>
          <w:rtl/>
          <w:lang w:eastAsia="zh-CN"/>
        </w:rPr>
        <w:t>–</w:t>
      </w:r>
      <w:r w:rsidR="00FE2C3F" w:rsidRPr="0057529E">
        <w:rPr>
          <w:rFonts w:eastAsia="SimSun" w:hint="cs"/>
          <w:rtl/>
          <w:lang w:eastAsia="zh-CN"/>
        </w:rPr>
        <w:t xml:space="preserve"> </w:t>
      </w:r>
      <w:r w:rsidR="00FE2C3F" w:rsidRPr="00FE2C3F">
        <w:rPr>
          <w:rFonts w:eastAsia="SimSun" w:hint="cs"/>
          <w:u w:val="single"/>
          <w:rtl/>
          <w:lang w:eastAsia="zh-CN"/>
        </w:rPr>
        <w:t>פסקי תשובות</w:t>
      </w:r>
      <w:r w:rsidR="00FE2C3F">
        <w:rPr>
          <w:rFonts w:eastAsia="SimSun" w:hint="cs"/>
          <w:rtl/>
          <w:lang w:eastAsia="zh-CN"/>
        </w:rPr>
        <w:t xml:space="preserve"> (אות י"ג, "נחלקו הפוסקים").</w:t>
      </w:r>
    </w:p>
    <w:p w14:paraId="78CFCF61" w14:textId="77777777" w:rsidR="00C506C0" w:rsidRPr="00C506C0" w:rsidRDefault="00C506C0" w:rsidP="00C506C0">
      <w:pPr>
        <w:numPr>
          <w:ilvl w:val="3"/>
          <w:numId w:val="4"/>
        </w:numPr>
        <w:jc w:val="both"/>
        <w:rPr>
          <w:rFonts w:eastAsia="SimSun"/>
          <w:lang w:eastAsia="zh-CN"/>
        </w:rPr>
      </w:pPr>
      <w:r w:rsidRPr="00A46670">
        <w:rPr>
          <w:rFonts w:eastAsia="SimSun" w:hint="cs"/>
          <w:u w:val="single"/>
          <w:rtl/>
          <w:lang w:eastAsia="zh-CN"/>
        </w:rPr>
        <w:t>תשובות והנהגות</w:t>
      </w:r>
      <w:r>
        <w:rPr>
          <w:rFonts w:eastAsia="SimSun" w:hint="cs"/>
          <w:rtl/>
          <w:lang w:eastAsia="zh-CN"/>
        </w:rPr>
        <w:t xml:space="preserve"> (ח"ו סי' קכ"ז) </w:t>
      </w:r>
      <w:r>
        <w:rPr>
          <w:rFonts w:eastAsia="SimSun"/>
          <w:rtl/>
          <w:lang w:eastAsia="zh-CN"/>
        </w:rPr>
        <w:t>–</w:t>
      </w:r>
      <w:r>
        <w:rPr>
          <w:rFonts w:eastAsia="SimSun" w:hint="cs"/>
          <w:rtl/>
          <w:lang w:eastAsia="zh-CN"/>
        </w:rPr>
        <w:t xml:space="preserve"> </w:t>
      </w:r>
      <w:r>
        <w:rPr>
          <w:rFonts w:eastAsia="SimSun"/>
          <w:rtl/>
          <w:lang w:eastAsia="zh-CN"/>
        </w:rPr>
        <w:t>[בכל השנה]</w:t>
      </w:r>
      <w:r>
        <w:rPr>
          <w:rFonts w:eastAsia="SimSun" w:hint="cs"/>
          <w:rtl/>
          <w:lang w:eastAsia="zh-CN"/>
        </w:rPr>
        <w:t xml:space="preserve"> "אצל האשכנזים החרדים לא </w:t>
      </w:r>
      <w:r w:rsidR="00964E70">
        <w:rPr>
          <w:rFonts w:eastAsia="SimSun" w:hint="cs"/>
          <w:rtl/>
          <w:lang w:eastAsia="zh-CN"/>
        </w:rPr>
        <w:t>נ</w:t>
      </w:r>
      <w:r>
        <w:rPr>
          <w:rFonts w:eastAsia="SimSun" w:hint="cs"/>
          <w:rtl/>
          <w:lang w:eastAsia="zh-CN"/>
        </w:rPr>
        <w:t xml:space="preserve">הגו כן, רק בזמן האחרון נתפשט המנהג להביא כלי שיר לסעודת בר מצוה, לשיר ולשמוח כמו בחתונה, ועיקרו של העושים כן הוא </w:t>
      </w:r>
      <w:r w:rsidR="00CB499E">
        <w:rPr>
          <w:rFonts w:eastAsia="SimSun" w:hint="cs"/>
          <w:rtl/>
          <w:lang w:eastAsia="zh-CN"/>
        </w:rPr>
        <w:t xml:space="preserve">כדי </w:t>
      </w:r>
      <w:r>
        <w:rPr>
          <w:rFonts w:eastAsia="SimSun" w:hint="cs"/>
          <w:rtl/>
          <w:lang w:eastAsia="zh-CN"/>
        </w:rPr>
        <w:t>להוכיח עשרם וכבודם, ע"כ ראוי לה</w:t>
      </w:r>
      <w:r w:rsidR="00CB499E">
        <w:rPr>
          <w:rFonts w:eastAsia="SimSun" w:hint="cs"/>
          <w:rtl/>
          <w:lang w:eastAsia="zh-CN"/>
        </w:rPr>
        <w:t>י</w:t>
      </w:r>
      <w:r>
        <w:rPr>
          <w:rFonts w:eastAsia="SimSun" w:hint="cs"/>
          <w:rtl/>
          <w:lang w:eastAsia="zh-CN"/>
        </w:rPr>
        <w:t>מנע מזה, שראוי ליזהר בתקנת חז"ל שלא לנגן בכלי שיר, דכשעוברים על תקנה זו עלולים לעורר דינים ח"ו וכמ"ש היעב"ץ".</w:t>
      </w:r>
    </w:p>
    <w:p w14:paraId="5753AF2D"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לענין רקידין ומחולות - עי' לעיל.</w:t>
      </w:r>
    </w:p>
    <w:p w14:paraId="407443C3" w14:textId="77777777" w:rsidR="002568AE" w:rsidRPr="002568AE" w:rsidRDefault="002568AE" w:rsidP="002568AE">
      <w:pPr>
        <w:jc w:val="both"/>
        <w:rPr>
          <w:rFonts w:eastAsia="SimSun"/>
          <w:lang w:eastAsia="zh-CN"/>
        </w:rPr>
      </w:pPr>
    </w:p>
    <w:p w14:paraId="475877B1" w14:textId="77777777" w:rsidR="00D40CE7" w:rsidRDefault="00D40CE7" w:rsidP="00CA562C">
      <w:pPr>
        <w:numPr>
          <w:ilvl w:val="1"/>
          <w:numId w:val="4"/>
        </w:numPr>
        <w:jc w:val="both"/>
        <w:rPr>
          <w:rFonts w:eastAsia="SimSun"/>
          <w:lang w:eastAsia="zh-CN"/>
        </w:rPr>
      </w:pPr>
      <w:r w:rsidRPr="004D2CF5">
        <w:rPr>
          <w:rFonts w:eastAsia="SimSun" w:hint="cs"/>
          <w:b/>
          <w:bCs/>
          <w:rtl/>
          <w:lang w:eastAsia="zh-CN"/>
        </w:rPr>
        <w:t>בסעודת סיום מסכת</w:t>
      </w:r>
      <w:r>
        <w:rPr>
          <w:rFonts w:eastAsia="SimSun" w:hint="cs"/>
          <w:rtl/>
          <w:lang w:eastAsia="zh-CN"/>
        </w:rPr>
        <w:t>:</w:t>
      </w:r>
      <w:r w:rsidRPr="00EF0458">
        <w:rPr>
          <w:rFonts w:eastAsia="SimSun" w:hint="cs"/>
          <w:rtl/>
          <w:lang w:eastAsia="zh-CN"/>
        </w:rPr>
        <w:t xml:space="preserve"> </w:t>
      </w:r>
      <w:r>
        <w:rPr>
          <w:rFonts w:eastAsia="SimSun" w:hint="cs"/>
          <w:rtl/>
          <w:lang w:eastAsia="zh-CN"/>
        </w:rPr>
        <w:t xml:space="preserve">לענין </w:t>
      </w:r>
      <w:r w:rsidRPr="00EF0458">
        <w:rPr>
          <w:rFonts w:eastAsia="SimSun" w:hint="cs"/>
          <w:rtl/>
          <w:lang w:eastAsia="zh-CN"/>
        </w:rPr>
        <w:t>כלי זמר</w:t>
      </w:r>
      <w:r>
        <w:rPr>
          <w:rFonts w:eastAsia="SimSun" w:hint="cs"/>
          <w:rtl/>
          <w:lang w:eastAsia="zh-CN"/>
        </w:rPr>
        <w:t>.</w:t>
      </w:r>
    </w:p>
    <w:p w14:paraId="27F491B3" w14:textId="77777777" w:rsidR="00D40CE7" w:rsidRDefault="00D40CE7" w:rsidP="00CA562C">
      <w:pPr>
        <w:numPr>
          <w:ilvl w:val="2"/>
          <w:numId w:val="4"/>
        </w:numPr>
        <w:jc w:val="both"/>
        <w:rPr>
          <w:rFonts w:eastAsia="SimSun"/>
          <w:lang w:eastAsia="zh-CN"/>
        </w:rPr>
      </w:pPr>
      <w:r>
        <w:rPr>
          <w:rFonts w:eastAsia="SimSun"/>
          <w:rtl/>
          <w:lang w:eastAsia="zh-CN"/>
        </w:rPr>
        <w:t>מיקל: בני ספרד.</w:t>
      </w:r>
    </w:p>
    <w:p w14:paraId="6C86560B" w14:textId="77777777" w:rsidR="00D40CE7" w:rsidRDefault="00D40CE7" w:rsidP="00CA562C">
      <w:pPr>
        <w:numPr>
          <w:ilvl w:val="3"/>
          <w:numId w:val="4"/>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(ח"ו סי' ל"ד</w:t>
      </w:r>
      <w:r>
        <w:rPr>
          <w:rFonts w:eastAsia="SimSun" w:hint="cs"/>
          <w:rtl/>
          <w:lang w:eastAsia="zh-CN"/>
        </w:rPr>
        <w:t>, הליכות עולם ח"ב עמ' קל"ט</w:t>
      </w:r>
      <w:r w:rsidRPr="00EF0458">
        <w:rPr>
          <w:rFonts w:eastAsia="SimSun" w:hint="cs"/>
          <w:rtl/>
          <w:lang w:eastAsia="zh-CN"/>
        </w:rPr>
        <w:t>)</w:t>
      </w:r>
      <w:r>
        <w:rPr>
          <w:rFonts w:eastAsia="SimSun" w:hint="cs"/>
          <w:rtl/>
          <w:lang w:eastAsia="zh-CN"/>
        </w:rPr>
        <w:t xml:space="preserve"> - </w:t>
      </w:r>
      <w:r w:rsidR="00903BC8">
        <w:rPr>
          <w:rFonts w:eastAsia="SimSun" w:hint="cs"/>
          <w:rtl/>
          <w:lang w:eastAsia="zh-CN"/>
        </w:rPr>
        <w:t>לשונו מובא לעיל</w:t>
      </w:r>
      <w:r>
        <w:rPr>
          <w:rFonts w:eastAsia="SimSun" w:hint="cs"/>
          <w:rtl/>
          <w:lang w:eastAsia="zh-CN"/>
        </w:rPr>
        <w:t>.</w:t>
      </w:r>
    </w:p>
    <w:p w14:paraId="789FD1EA" w14:textId="77777777" w:rsidR="00D40CE7" w:rsidRDefault="00D40CE7" w:rsidP="00CA562C">
      <w:pPr>
        <w:numPr>
          <w:ilvl w:val="3"/>
          <w:numId w:val="4"/>
        </w:numPr>
        <w:jc w:val="both"/>
        <w:rPr>
          <w:rFonts w:eastAsia="SimSun"/>
          <w:lang w:eastAsia="zh-CN"/>
        </w:rPr>
      </w:pPr>
      <w:r>
        <w:rPr>
          <w:rFonts w:eastAsia="SimSun"/>
          <w:u w:val="single"/>
          <w:rtl/>
          <w:lang w:eastAsia="zh-CN"/>
        </w:rPr>
        <w:t>ילקוט יוסף</w:t>
      </w:r>
      <w:r>
        <w:rPr>
          <w:rFonts w:eastAsia="SimSun"/>
          <w:rtl/>
          <w:lang w:eastAsia="zh-CN"/>
        </w:rPr>
        <w:t xml:space="preserve"> (קיצור שו"ע סי' תקנ"א ממנהגי ימי בין המצרים סעי' ו')</w:t>
      </w:r>
      <w:r>
        <w:rPr>
          <w:rFonts w:eastAsia="SimSun" w:hint="cs"/>
          <w:rtl/>
          <w:lang w:eastAsia="zh-CN"/>
        </w:rPr>
        <w:t xml:space="preserve"> - </w:t>
      </w:r>
      <w:r w:rsidR="00903BC8">
        <w:rPr>
          <w:rFonts w:eastAsia="SimSun" w:hint="cs"/>
          <w:rtl/>
          <w:lang w:eastAsia="zh-CN"/>
        </w:rPr>
        <w:t>לשונו מובא לעיל</w:t>
      </w:r>
      <w:r>
        <w:rPr>
          <w:rFonts w:eastAsia="SimSun" w:hint="cs"/>
          <w:rtl/>
          <w:lang w:eastAsia="zh-CN"/>
        </w:rPr>
        <w:t>.</w:t>
      </w:r>
    </w:p>
    <w:p w14:paraId="2644E9D5" w14:textId="77777777" w:rsidR="00430ECB" w:rsidRDefault="00430ECB" w:rsidP="00CA562C">
      <w:pPr>
        <w:numPr>
          <w:ilvl w:val="3"/>
          <w:numId w:val="4"/>
        </w:numPr>
        <w:jc w:val="both"/>
        <w:rPr>
          <w:rFonts w:eastAsia="SimSun"/>
          <w:lang w:eastAsia="zh-CN"/>
        </w:rPr>
      </w:pPr>
      <w:r>
        <w:rPr>
          <w:u w:val="single"/>
          <w:rtl/>
        </w:rPr>
        <w:t>תורת המועדים</w:t>
      </w:r>
      <w:r w:rsidR="00736AEC" w:rsidRPr="00736AEC">
        <w:rPr>
          <w:rtl/>
        </w:rPr>
        <w:t xml:space="preserve"> (בין המצרים</w:t>
      </w:r>
      <w:r>
        <w:rPr>
          <w:rtl/>
        </w:rPr>
        <w:t xml:space="preserve"> סי' </w:t>
      </w:r>
      <w:r>
        <w:rPr>
          <w:rFonts w:hint="cs"/>
          <w:rtl/>
        </w:rPr>
        <w:t>ה'</w:t>
      </w:r>
      <w:r>
        <w:rPr>
          <w:rtl/>
        </w:rPr>
        <w:t xml:space="preserve"> סעי' </w:t>
      </w:r>
      <w:r>
        <w:rPr>
          <w:rFonts w:hint="cs"/>
          <w:rtl/>
        </w:rPr>
        <w:t>ד</w:t>
      </w:r>
      <w:r>
        <w:rPr>
          <w:rtl/>
        </w:rPr>
        <w:t>')</w:t>
      </w:r>
      <w:r>
        <w:rPr>
          <w:rFonts w:hint="cs"/>
          <w:rtl/>
        </w:rPr>
        <w:t xml:space="preserve"> - </w:t>
      </w:r>
      <w:r w:rsidR="00903BC8">
        <w:rPr>
          <w:rFonts w:hint="cs"/>
          <w:rtl/>
        </w:rPr>
        <w:t>לשונו מובא לעיל</w:t>
      </w:r>
      <w:r>
        <w:rPr>
          <w:rFonts w:hint="cs"/>
          <w:rtl/>
        </w:rPr>
        <w:t>.</w:t>
      </w:r>
    </w:p>
    <w:p w14:paraId="3CCB528B" w14:textId="77777777" w:rsidR="00FE2C3F" w:rsidRDefault="00903BC8" w:rsidP="00CA562C">
      <w:pPr>
        <w:numPr>
          <w:ilvl w:val="2"/>
          <w:numId w:val="4"/>
        </w:numPr>
        <w:jc w:val="both"/>
        <w:rPr>
          <w:rFonts w:eastAsia="SimSun"/>
          <w:lang w:eastAsia="zh-CN"/>
        </w:rPr>
      </w:pPr>
      <w:r>
        <w:rPr>
          <w:rFonts w:eastAsia="SimSun" w:hint="cs"/>
          <w:rtl/>
          <w:lang w:eastAsia="zh-CN"/>
        </w:rPr>
        <w:t>מראי מקומות</w:t>
      </w:r>
      <w:r w:rsidR="00FE2C3F" w:rsidRPr="0057529E">
        <w:rPr>
          <w:rFonts w:eastAsia="SimSun" w:hint="cs"/>
          <w:rtl/>
          <w:lang w:eastAsia="zh-CN"/>
        </w:rPr>
        <w:t xml:space="preserve"> </w:t>
      </w:r>
      <w:r w:rsidR="00FE2C3F" w:rsidRPr="0057529E">
        <w:rPr>
          <w:rFonts w:eastAsia="SimSun"/>
          <w:rtl/>
          <w:lang w:eastAsia="zh-CN"/>
        </w:rPr>
        <w:t>–</w:t>
      </w:r>
      <w:r w:rsidR="00FE2C3F" w:rsidRPr="0057529E">
        <w:rPr>
          <w:rFonts w:eastAsia="SimSun" w:hint="cs"/>
          <w:rtl/>
          <w:lang w:eastAsia="zh-CN"/>
        </w:rPr>
        <w:t xml:space="preserve"> </w:t>
      </w:r>
      <w:r w:rsidR="00FE2C3F" w:rsidRPr="00FE2C3F">
        <w:rPr>
          <w:rFonts w:eastAsia="SimSun" w:hint="cs"/>
          <w:u w:val="single"/>
          <w:rtl/>
          <w:lang w:eastAsia="zh-CN"/>
        </w:rPr>
        <w:t>פסקי תשובות</w:t>
      </w:r>
      <w:r w:rsidR="00FE2C3F">
        <w:rPr>
          <w:rFonts w:eastAsia="SimSun" w:hint="cs"/>
          <w:rtl/>
          <w:lang w:eastAsia="zh-CN"/>
        </w:rPr>
        <w:t xml:space="preserve"> (אות י"ג, "נחלקו הפוסקים").</w:t>
      </w:r>
    </w:p>
    <w:p w14:paraId="5F2A60E2" w14:textId="77777777" w:rsidR="005949D1" w:rsidRPr="005949D1" w:rsidRDefault="005949D1" w:rsidP="005949D1">
      <w:pPr>
        <w:numPr>
          <w:ilvl w:val="3"/>
          <w:numId w:val="4"/>
        </w:numPr>
        <w:jc w:val="both"/>
        <w:rPr>
          <w:rFonts w:eastAsia="SimSun"/>
          <w:lang w:eastAsia="zh-CN"/>
        </w:rPr>
      </w:pPr>
      <w:r w:rsidRPr="005949D1">
        <w:rPr>
          <w:rFonts w:eastAsia="SimSun"/>
          <w:u w:val="single"/>
          <w:rtl/>
          <w:lang w:eastAsia="zh-CN"/>
        </w:rPr>
        <w:t>הגריש"א</w:t>
      </w:r>
      <w:r w:rsidRPr="005949D1">
        <w:rPr>
          <w:rFonts w:eastAsia="SimSun"/>
          <w:rtl/>
          <w:lang w:eastAsia="zh-CN"/>
        </w:rPr>
        <w:t xml:space="preserve"> זצ"ל (גלאט חכ"א עמ' קמ"</w:t>
      </w:r>
      <w:r>
        <w:rPr>
          <w:rFonts w:eastAsia="SimSun" w:hint="cs"/>
          <w:rtl/>
          <w:lang w:eastAsia="zh-CN"/>
        </w:rPr>
        <w:t>ה</w:t>
      </w:r>
      <w:r w:rsidRPr="005949D1">
        <w:rPr>
          <w:rFonts w:eastAsia="SimSun"/>
          <w:rtl/>
          <w:lang w:eastAsia="zh-CN"/>
        </w:rPr>
        <w:t>)</w:t>
      </w:r>
      <w:r>
        <w:rPr>
          <w:rFonts w:eastAsia="SimSun" w:hint="cs"/>
          <w:rtl/>
          <w:lang w:eastAsia="zh-CN"/>
        </w:rPr>
        <w:t xml:space="preserve"> </w:t>
      </w:r>
      <w:r>
        <w:rPr>
          <w:rFonts w:eastAsia="SimSun"/>
          <w:rtl/>
          <w:lang w:eastAsia="zh-CN"/>
        </w:rPr>
        <w:t>–</w:t>
      </w:r>
      <w:r w:rsidRPr="005949D1">
        <w:rPr>
          <w:rFonts w:eastAsia="SimSun"/>
          <w:rtl/>
          <w:lang w:eastAsia="zh-CN"/>
        </w:rPr>
        <w:t xml:space="preserve"> </w:t>
      </w:r>
      <w:r>
        <w:rPr>
          <w:rFonts w:eastAsia="SimSun" w:hint="cs"/>
          <w:rtl/>
          <w:lang w:eastAsia="zh-CN"/>
        </w:rPr>
        <w:t>"</w:t>
      </w:r>
      <w:r w:rsidRPr="005949D1">
        <w:rPr>
          <w:rFonts w:eastAsia="SimSun"/>
          <w:rtl/>
          <w:lang w:eastAsia="zh-CN"/>
        </w:rPr>
        <w:t>באשר ל'מסיבות סיום' הנערכות בבתי ספר, אם אמנם זהז הנוהג לקיימן מידי שנה, יש להתיר, אבל בלא שירה ובלא זמרה</w:t>
      </w:r>
      <w:r>
        <w:rPr>
          <w:rFonts w:eastAsia="SimSun" w:hint="cs"/>
          <w:rtl/>
          <w:lang w:eastAsia="zh-CN"/>
        </w:rPr>
        <w:t>".</w:t>
      </w:r>
    </w:p>
    <w:p w14:paraId="77D39564" w14:textId="77777777" w:rsidR="00FA536E" w:rsidRPr="00FA536E" w:rsidRDefault="00FA536E" w:rsidP="00FA536E">
      <w:pPr>
        <w:numPr>
          <w:ilvl w:val="3"/>
          <w:numId w:val="4"/>
        </w:numPr>
        <w:jc w:val="both"/>
        <w:rPr>
          <w:rFonts w:eastAsia="SimSun"/>
          <w:lang w:eastAsia="zh-CN"/>
        </w:rPr>
      </w:pPr>
      <w:r w:rsidRPr="00FA536E">
        <w:rPr>
          <w:rFonts w:eastAsia="SimSun" w:hint="cs"/>
          <w:u w:val="single"/>
          <w:rtl/>
          <w:lang w:eastAsia="zh-CN"/>
        </w:rPr>
        <w:t>חוט שני</w:t>
      </w:r>
      <w:r w:rsidRPr="00FA536E">
        <w:rPr>
          <w:rFonts w:eastAsia="SimSun" w:hint="cs"/>
          <w:rtl/>
          <w:lang w:eastAsia="zh-CN"/>
        </w:rPr>
        <w:t xml:space="preserve"> (</w:t>
      </w:r>
      <w:r w:rsidRPr="00FA536E">
        <w:rPr>
          <w:rFonts w:eastAsia="SimSun"/>
          <w:rtl/>
          <w:lang w:eastAsia="zh-CN"/>
        </w:rPr>
        <w:t>קרא עלי מועד פ</w:t>
      </w:r>
      <w:r w:rsidRPr="00FA536E">
        <w:rPr>
          <w:rFonts w:eastAsia="SimSun" w:hint="cs"/>
          <w:rtl/>
          <w:lang w:eastAsia="zh-CN"/>
        </w:rPr>
        <w:t xml:space="preserve">רק </w:t>
      </w:r>
      <w:r w:rsidRPr="00FA536E">
        <w:rPr>
          <w:rFonts w:eastAsia="SimSun"/>
          <w:rtl/>
          <w:lang w:eastAsia="zh-CN"/>
        </w:rPr>
        <w:t>ב</w:t>
      </w:r>
      <w:r w:rsidRPr="00FA536E">
        <w:rPr>
          <w:rFonts w:eastAsia="SimSun" w:hint="cs"/>
          <w:rtl/>
          <w:lang w:eastAsia="zh-CN"/>
        </w:rPr>
        <w:t>'</w:t>
      </w:r>
      <w:r w:rsidRPr="00FA536E">
        <w:rPr>
          <w:rFonts w:eastAsia="SimSun"/>
          <w:rtl/>
          <w:lang w:eastAsia="zh-CN"/>
        </w:rPr>
        <w:t xml:space="preserve"> הע</w:t>
      </w:r>
      <w:r w:rsidRPr="00FA536E">
        <w:rPr>
          <w:rFonts w:eastAsia="SimSun" w:hint="cs"/>
          <w:rtl/>
          <w:lang w:eastAsia="zh-CN"/>
        </w:rPr>
        <w:t>'</w:t>
      </w:r>
      <w:r w:rsidRPr="00FA536E">
        <w:rPr>
          <w:rFonts w:eastAsia="SimSun"/>
          <w:rtl/>
          <w:lang w:eastAsia="zh-CN"/>
        </w:rPr>
        <w:t xml:space="preserve"> י"ב</w:t>
      </w:r>
      <w:r w:rsidRPr="00FA536E">
        <w:rPr>
          <w:rFonts w:eastAsia="SimSun" w:hint="cs"/>
          <w:rtl/>
          <w:lang w:eastAsia="zh-CN"/>
        </w:rPr>
        <w:t xml:space="preserve"> ד"ה ובסעודת) – "</w:t>
      </w:r>
      <w:r w:rsidRPr="00FA536E">
        <w:rPr>
          <w:rFonts w:eastAsia="SimSun"/>
          <w:rtl/>
          <w:lang w:eastAsia="zh-CN"/>
        </w:rPr>
        <w:t>ולענין סעודת סיום נסתפקנו אם מותר לשיר ולרקוד, ושאלתי להגר"נ קרליץ שליט"א וענה דמותר לשיר לכבוד הסיום אבל לא להפליג בשירים"</w:t>
      </w:r>
      <w:r w:rsidRPr="00FA536E">
        <w:rPr>
          <w:rFonts w:eastAsia="SimSun" w:hint="cs"/>
          <w:rtl/>
          <w:lang w:eastAsia="zh-CN"/>
        </w:rPr>
        <w:t>.</w:t>
      </w:r>
    </w:p>
    <w:p w14:paraId="0B170EA0" w14:textId="77777777" w:rsidR="00D40CE7" w:rsidRPr="004D2CF5" w:rsidRDefault="00D40CE7" w:rsidP="00D40CE7">
      <w:pPr>
        <w:jc w:val="both"/>
        <w:rPr>
          <w:rFonts w:eastAsia="SimSun"/>
          <w:lang w:eastAsia="zh-CN"/>
        </w:rPr>
      </w:pPr>
    </w:p>
    <w:p w14:paraId="152ADE1E" w14:textId="15EA4432" w:rsidR="00690BCD" w:rsidRDefault="00690BCD" w:rsidP="00CA562C">
      <w:pPr>
        <w:numPr>
          <w:ilvl w:val="1"/>
          <w:numId w:val="4"/>
        </w:numPr>
        <w:jc w:val="both"/>
        <w:rPr>
          <w:rFonts w:eastAsia="SimSun"/>
          <w:lang w:eastAsia="zh-CN"/>
        </w:rPr>
      </w:pPr>
      <w:r w:rsidRPr="00690BCD">
        <w:rPr>
          <w:rFonts w:eastAsia="SimSun" w:hint="cs"/>
          <w:b/>
          <w:bCs/>
          <w:rtl/>
          <w:lang w:eastAsia="zh-CN"/>
        </w:rPr>
        <w:t>הכנסת ספ"ת</w:t>
      </w:r>
      <w:r>
        <w:rPr>
          <w:rFonts w:eastAsia="SimSun" w:hint="cs"/>
          <w:rtl/>
          <w:lang w:eastAsia="zh-CN"/>
        </w:rPr>
        <w:t>.</w:t>
      </w:r>
    </w:p>
    <w:p w14:paraId="5746FA52" w14:textId="54CE5866" w:rsidR="00690BCD" w:rsidRDefault="00690BCD" w:rsidP="00690BCD">
      <w:pPr>
        <w:numPr>
          <w:ilvl w:val="2"/>
          <w:numId w:val="4"/>
        </w:numPr>
        <w:jc w:val="both"/>
        <w:rPr>
          <w:rFonts w:eastAsia="SimSun"/>
          <w:lang w:eastAsia="zh-CN"/>
        </w:rPr>
      </w:pPr>
      <w:r>
        <w:rPr>
          <w:rFonts w:eastAsia="SimSun" w:hint="cs"/>
          <w:rtl/>
          <w:lang w:eastAsia="zh-CN"/>
        </w:rPr>
        <w:t>מראי מקומות.</w:t>
      </w:r>
    </w:p>
    <w:p w14:paraId="0B2221F1" w14:textId="465D237C" w:rsidR="00690BCD" w:rsidRDefault="00690BCD" w:rsidP="00690BCD">
      <w:pPr>
        <w:numPr>
          <w:ilvl w:val="3"/>
          <w:numId w:val="4"/>
        </w:numPr>
        <w:jc w:val="both"/>
        <w:rPr>
          <w:rFonts w:eastAsia="SimSun"/>
          <w:lang w:eastAsia="zh-CN"/>
        </w:rPr>
      </w:pPr>
      <w:r>
        <w:rPr>
          <w:rFonts w:eastAsia="SimSun"/>
          <w:u w:val="single"/>
          <w:rtl/>
          <w:lang w:eastAsia="zh-CN"/>
        </w:rPr>
        <w:t>הגריש"א</w:t>
      </w:r>
      <w:r>
        <w:rPr>
          <w:rFonts w:eastAsia="SimSun"/>
          <w:rtl/>
          <w:lang w:eastAsia="zh-CN"/>
        </w:rPr>
        <w:t xml:space="preserve"> זצ"ל (ישא יוסף או"ח ח"ג סי' ק</w:t>
      </w:r>
      <w:r>
        <w:rPr>
          <w:rFonts w:eastAsia="SimSun" w:hint="cs"/>
          <w:rtl/>
          <w:lang w:eastAsia="zh-CN"/>
        </w:rPr>
        <w:t>ל"ט</w:t>
      </w:r>
      <w:r>
        <w:rPr>
          <w:rFonts w:eastAsia="SimSun"/>
          <w:rtl/>
          <w:lang w:eastAsia="zh-CN"/>
        </w:rPr>
        <w:t>) – "</w:t>
      </w:r>
      <w:r>
        <w:rPr>
          <w:rFonts w:eastAsia="SimSun" w:hint="cs"/>
          <w:rtl/>
          <w:lang w:eastAsia="zh-CN"/>
        </w:rPr>
        <w:t>הכנסת ס"ת ...</w:t>
      </w:r>
      <w:r w:rsidRPr="00690BCD">
        <w:rPr>
          <w:rFonts w:eastAsia="SimSun"/>
          <w:rtl/>
          <w:lang w:eastAsia="zh-CN"/>
        </w:rPr>
        <w:t xml:space="preserve"> בתשעת הימים </w:t>
      </w:r>
      <w:r>
        <w:rPr>
          <w:rFonts w:eastAsia="SimSun" w:hint="cs"/>
          <w:rtl/>
          <w:lang w:eastAsia="zh-CN"/>
        </w:rPr>
        <w:t>...</w:t>
      </w:r>
      <w:r w:rsidRPr="00690BCD">
        <w:rPr>
          <w:rFonts w:eastAsia="SimSun"/>
          <w:rtl/>
          <w:lang w:eastAsia="zh-CN"/>
        </w:rPr>
        <w:t xml:space="preserve"> דקשה להתיר לעשות דבר זה עם תזמורת</w:t>
      </w:r>
      <w:r>
        <w:rPr>
          <w:rFonts w:eastAsia="SimSun" w:hint="cs"/>
          <w:rtl/>
          <w:lang w:eastAsia="zh-CN"/>
        </w:rPr>
        <w:t>,</w:t>
      </w:r>
      <w:r w:rsidRPr="00690BCD">
        <w:rPr>
          <w:rFonts w:eastAsia="SimSun"/>
          <w:rtl/>
          <w:lang w:eastAsia="zh-CN"/>
        </w:rPr>
        <w:t xml:space="preserve"> ואפילו אם רק ישירו בפה </w:t>
      </w:r>
      <w:r>
        <w:rPr>
          <w:rFonts w:eastAsia="SimSun" w:hint="cs"/>
          <w:rtl/>
          <w:lang w:eastAsia="zh-CN"/>
        </w:rPr>
        <w:t xml:space="preserve">- </w:t>
      </w:r>
      <w:r w:rsidRPr="00690BCD">
        <w:rPr>
          <w:rFonts w:eastAsia="SimSun"/>
          <w:rtl/>
          <w:lang w:eastAsia="zh-CN"/>
        </w:rPr>
        <w:t>כדאי לדחות את ההכנסת ס"ת לאחר תשעת הימים</w:t>
      </w:r>
      <w:r>
        <w:rPr>
          <w:rFonts w:eastAsia="SimSun" w:hint="cs"/>
          <w:rtl/>
          <w:lang w:eastAsia="zh-CN"/>
        </w:rPr>
        <w:t>.</w:t>
      </w:r>
      <w:r w:rsidRPr="00690BCD">
        <w:rPr>
          <w:rFonts w:eastAsia="SimSun"/>
          <w:rtl/>
          <w:lang w:eastAsia="zh-CN"/>
        </w:rPr>
        <w:t xml:space="preserve"> אמנם אם יש טעם דרוצים לעשות זאת דווקא בתשעת הימים</w:t>
      </w:r>
      <w:r>
        <w:rPr>
          <w:rFonts w:eastAsia="SimSun" w:hint="cs"/>
          <w:rtl/>
          <w:lang w:eastAsia="zh-CN"/>
        </w:rPr>
        <w:t>,</w:t>
      </w:r>
      <w:r w:rsidRPr="00690BCD">
        <w:rPr>
          <w:rFonts w:eastAsia="SimSun"/>
          <w:rtl/>
          <w:lang w:eastAsia="zh-CN"/>
        </w:rPr>
        <w:t xml:space="preserve"> הרי כל שישירו בפה אין בזה איסור</w:t>
      </w:r>
      <w:r>
        <w:rPr>
          <w:rFonts w:eastAsia="SimSun" w:hint="cs"/>
          <w:rtl/>
          <w:lang w:eastAsia="zh-CN"/>
        </w:rPr>
        <w:t>".</w:t>
      </w:r>
    </w:p>
    <w:p w14:paraId="3D7A980A" w14:textId="77777777" w:rsidR="00690BCD" w:rsidRPr="00690BCD" w:rsidRDefault="00690BCD" w:rsidP="00690BCD">
      <w:pPr>
        <w:jc w:val="both"/>
        <w:rPr>
          <w:rFonts w:eastAsia="SimSun"/>
          <w:lang w:eastAsia="zh-CN"/>
        </w:rPr>
      </w:pPr>
    </w:p>
    <w:p w14:paraId="0E98B5D1" w14:textId="45CAEE75" w:rsidR="00EF0458" w:rsidRPr="00EF0458" w:rsidRDefault="00F37982" w:rsidP="00CA562C">
      <w:pPr>
        <w:numPr>
          <w:ilvl w:val="1"/>
          <w:numId w:val="4"/>
        </w:numPr>
        <w:jc w:val="both"/>
        <w:rPr>
          <w:rFonts w:eastAsia="SimSun"/>
          <w:lang w:eastAsia="zh-CN"/>
        </w:rPr>
      </w:pPr>
      <w:r>
        <w:rPr>
          <w:rFonts w:eastAsia="SimSun" w:hint="cs"/>
          <w:b/>
          <w:bCs/>
          <w:rtl/>
          <w:lang w:eastAsia="zh-CN"/>
        </w:rPr>
        <w:t xml:space="preserve">שמחת </w:t>
      </w:r>
      <w:r w:rsidR="00EF0458" w:rsidRPr="00EF0458">
        <w:rPr>
          <w:rFonts w:eastAsia="SimSun" w:hint="cs"/>
          <w:b/>
          <w:bCs/>
          <w:rtl/>
          <w:lang w:eastAsia="zh-CN"/>
        </w:rPr>
        <w:t>תנאים</w:t>
      </w:r>
      <w:r w:rsidR="000E5BF1">
        <w:rPr>
          <w:rFonts w:eastAsia="SimSun" w:hint="cs"/>
          <w:rtl/>
          <w:lang w:eastAsia="zh-CN"/>
        </w:rPr>
        <w:t>:</w:t>
      </w:r>
      <w:r w:rsidR="000E5BF1" w:rsidRPr="00EF0458">
        <w:rPr>
          <w:rFonts w:eastAsia="SimSun" w:hint="cs"/>
          <w:rtl/>
          <w:lang w:eastAsia="zh-CN"/>
        </w:rPr>
        <w:t xml:space="preserve"> </w:t>
      </w:r>
      <w:r w:rsidR="000E5BF1">
        <w:rPr>
          <w:rFonts w:eastAsia="SimSun" w:hint="cs"/>
          <w:rtl/>
          <w:lang w:eastAsia="zh-CN"/>
        </w:rPr>
        <w:t xml:space="preserve">לענין </w:t>
      </w:r>
      <w:r w:rsidR="000E5BF1" w:rsidRPr="00EF0458">
        <w:rPr>
          <w:rFonts w:eastAsia="SimSun" w:hint="cs"/>
          <w:rtl/>
          <w:lang w:eastAsia="zh-CN"/>
        </w:rPr>
        <w:t>כלי זמר.</w:t>
      </w:r>
    </w:p>
    <w:p w14:paraId="1383D46B" w14:textId="77777777" w:rsid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0E5BF1">
        <w:rPr>
          <w:rFonts w:eastAsia="SimSun" w:hint="cs"/>
          <w:rtl/>
          <w:lang w:eastAsia="zh-CN"/>
        </w:rPr>
        <w:t xml:space="preserve"> </w:t>
      </w:r>
      <w:r w:rsidR="00EF0458" w:rsidRPr="00EF0458">
        <w:rPr>
          <w:rFonts w:eastAsia="SimSun" w:hint="cs"/>
          <w:u w:val="single"/>
          <w:rtl/>
          <w:lang w:eastAsia="zh-CN"/>
        </w:rPr>
        <w:t>ילקוט יוסף</w:t>
      </w:r>
      <w:r w:rsidR="00EF0458" w:rsidRPr="00EF0458">
        <w:rPr>
          <w:rFonts w:eastAsia="SimSun" w:hint="cs"/>
          <w:rtl/>
          <w:lang w:eastAsia="zh-CN"/>
        </w:rPr>
        <w:t xml:space="preserve"> (קיצור שו"ע ממנהגי בין המצרים סעי' ט').</w:t>
      </w:r>
    </w:p>
    <w:p w14:paraId="4378B6E8" w14:textId="77777777" w:rsidR="000E5BF1" w:rsidRDefault="000E5BF1" w:rsidP="00CA562C">
      <w:pPr>
        <w:numPr>
          <w:ilvl w:val="3"/>
          <w:numId w:val="4"/>
        </w:numPr>
        <w:jc w:val="both"/>
        <w:rPr>
          <w:rFonts w:eastAsia="SimSun"/>
          <w:lang w:eastAsia="zh-CN"/>
        </w:rPr>
      </w:pPr>
      <w:r w:rsidRPr="00EF0458">
        <w:rPr>
          <w:rFonts w:eastAsia="SimSun" w:hint="cs"/>
          <w:u w:val="single"/>
          <w:rtl/>
          <w:lang w:eastAsia="zh-CN"/>
        </w:rPr>
        <w:t>חשב האפוד</w:t>
      </w:r>
      <w:r w:rsidRPr="00EF0458">
        <w:rPr>
          <w:rFonts w:eastAsia="SimSun" w:hint="cs"/>
          <w:rtl/>
          <w:lang w:eastAsia="zh-CN"/>
        </w:rPr>
        <w:t xml:space="preserve"> (הליכות חנוך פרק א' אות קל"ט, אות ק"מ</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"שאי אפשר לאסור דבר זה, אבל הוא כשלעצמו לא ניחא לי' בזה, כ</w:t>
      </w:r>
      <w:r>
        <w:rPr>
          <w:rFonts w:eastAsia="SimSun" w:hint="cs"/>
          <w:rtl/>
          <w:lang w:eastAsia="zh-CN"/>
        </w:rPr>
        <w:t>י זה דבר חדש שלא הי' כן לפנים".</w:t>
      </w:r>
    </w:p>
    <w:p w14:paraId="090DB84D" w14:textId="77777777" w:rsidR="00FA536E" w:rsidRPr="00FA536E" w:rsidRDefault="00FA536E" w:rsidP="00FA536E">
      <w:pPr>
        <w:numPr>
          <w:ilvl w:val="3"/>
          <w:numId w:val="4"/>
        </w:numPr>
        <w:jc w:val="both"/>
        <w:rPr>
          <w:rFonts w:eastAsia="SimSun"/>
          <w:lang w:eastAsia="zh-CN"/>
        </w:rPr>
      </w:pPr>
      <w:r w:rsidRPr="00FA536E">
        <w:rPr>
          <w:rFonts w:eastAsia="SimSun" w:hint="cs"/>
          <w:u w:val="single"/>
          <w:rtl/>
          <w:lang w:eastAsia="zh-CN"/>
        </w:rPr>
        <w:t>חוט שני</w:t>
      </w:r>
      <w:r>
        <w:rPr>
          <w:rFonts w:eastAsia="SimSun" w:hint="cs"/>
          <w:rtl/>
          <w:lang w:eastAsia="zh-CN"/>
        </w:rPr>
        <w:t xml:space="preserve"> (</w:t>
      </w:r>
      <w:r w:rsidRPr="009A5918">
        <w:rPr>
          <w:rFonts w:eastAsia="SimSun"/>
          <w:rtl/>
          <w:lang w:eastAsia="zh-CN"/>
        </w:rPr>
        <w:t>קרא עלי מועד פ</w:t>
      </w:r>
      <w:r>
        <w:rPr>
          <w:rFonts w:eastAsia="SimSun" w:hint="cs"/>
          <w:rtl/>
          <w:lang w:eastAsia="zh-CN"/>
        </w:rPr>
        <w:t xml:space="preserve">רק </w:t>
      </w:r>
      <w:r w:rsidRPr="009A5918">
        <w:rPr>
          <w:rFonts w:eastAsia="SimSun"/>
          <w:rtl/>
          <w:lang w:eastAsia="zh-CN"/>
        </w:rPr>
        <w:t>ב</w:t>
      </w:r>
      <w:r>
        <w:rPr>
          <w:rFonts w:eastAsia="SimSun" w:hint="cs"/>
          <w:rtl/>
          <w:lang w:eastAsia="zh-CN"/>
        </w:rPr>
        <w:t>'</w:t>
      </w:r>
      <w:r w:rsidRPr="009A5918">
        <w:rPr>
          <w:rFonts w:eastAsia="SimSun"/>
          <w:rtl/>
          <w:lang w:eastAsia="zh-CN"/>
        </w:rPr>
        <w:t xml:space="preserve"> הע</w:t>
      </w:r>
      <w:r>
        <w:rPr>
          <w:rFonts w:eastAsia="SimSun" w:hint="cs"/>
          <w:rtl/>
          <w:lang w:eastAsia="zh-CN"/>
        </w:rPr>
        <w:t>'</w:t>
      </w:r>
      <w:r w:rsidRPr="009A5918">
        <w:rPr>
          <w:rFonts w:eastAsia="SimSun"/>
          <w:rtl/>
          <w:lang w:eastAsia="zh-CN"/>
        </w:rPr>
        <w:t xml:space="preserve"> י"ב</w:t>
      </w:r>
      <w:r>
        <w:rPr>
          <w:rFonts w:eastAsia="SimSun" w:hint="cs"/>
          <w:rtl/>
          <w:lang w:eastAsia="zh-CN"/>
        </w:rPr>
        <w:t xml:space="preserve"> ד"ה ובסעודת) </w:t>
      </w:r>
      <w:r>
        <w:rPr>
          <w:rFonts w:eastAsia="SimSun"/>
          <w:rtl/>
          <w:lang w:eastAsia="zh-CN"/>
        </w:rPr>
        <w:t>–</w:t>
      </w:r>
      <w:r>
        <w:rPr>
          <w:rFonts w:eastAsia="SimSun" w:hint="cs"/>
          <w:rtl/>
          <w:lang w:eastAsia="zh-CN"/>
        </w:rPr>
        <w:t xml:space="preserve"> "</w:t>
      </w:r>
      <w:r w:rsidRPr="00FA536E">
        <w:rPr>
          <w:rFonts w:eastAsia="SimSun"/>
          <w:rtl/>
          <w:lang w:eastAsia="zh-CN"/>
        </w:rPr>
        <w:t>אם מותר לשיר ולרקוד לחתן שהתארס, והשיב ולשיר מותר ולא לרקוד"</w:t>
      </w:r>
      <w:r>
        <w:rPr>
          <w:rFonts w:eastAsia="SimSun" w:hint="cs"/>
          <w:rtl/>
          <w:lang w:eastAsia="zh-CN"/>
        </w:rPr>
        <w:t>.</w:t>
      </w:r>
    </w:p>
    <w:p w14:paraId="6E642987" w14:textId="77777777" w:rsidR="00EF0458" w:rsidRPr="00EF0458" w:rsidRDefault="00EF0458" w:rsidP="00EF0458">
      <w:pPr>
        <w:jc w:val="both"/>
        <w:rPr>
          <w:rFonts w:eastAsia="SimSun"/>
          <w:lang w:eastAsia="zh-CN"/>
        </w:rPr>
      </w:pPr>
    </w:p>
    <w:p w14:paraId="139A0BCB" w14:textId="77777777" w:rsidR="00EF0458" w:rsidRPr="00EF0458" w:rsidRDefault="00040737" w:rsidP="00CA562C">
      <w:pPr>
        <w:numPr>
          <w:ilvl w:val="1"/>
          <w:numId w:val="4"/>
        </w:numPr>
        <w:jc w:val="both"/>
        <w:rPr>
          <w:rFonts w:eastAsia="SimSun"/>
          <w:lang w:eastAsia="zh-CN"/>
        </w:rPr>
      </w:pPr>
      <w:r w:rsidRPr="00EF0458">
        <w:rPr>
          <w:rFonts w:eastAsia="SimSun" w:hint="cs"/>
          <w:b/>
          <w:bCs/>
          <w:rtl/>
          <w:lang w:eastAsia="zh-CN"/>
        </w:rPr>
        <w:t>טלפון</w:t>
      </w:r>
      <w:r w:rsidRPr="00526104">
        <w:rPr>
          <w:rFonts w:eastAsia="SimSun" w:hint="cs"/>
          <w:b/>
          <w:bCs/>
          <w:rtl/>
          <w:lang w:eastAsia="zh-CN"/>
        </w:rPr>
        <w:t xml:space="preserve"> שמשמיעה שירים בזמן ההמתנה</w:t>
      </w:r>
      <w:r w:rsidR="00526104">
        <w:rPr>
          <w:rFonts w:eastAsia="SimSun" w:hint="cs"/>
          <w:rtl/>
          <w:lang w:eastAsia="zh-CN"/>
        </w:rPr>
        <w:t>.</w:t>
      </w:r>
    </w:p>
    <w:p w14:paraId="17C32604" w14:textId="77777777" w:rsidR="00C925BF" w:rsidRDefault="00EF0458" w:rsidP="00CA562C">
      <w:pPr>
        <w:numPr>
          <w:ilvl w:val="2"/>
          <w:numId w:val="4"/>
        </w:numPr>
        <w:jc w:val="both"/>
        <w:rPr>
          <w:rFonts w:eastAsia="SimSun"/>
          <w:lang w:eastAsia="zh-CN"/>
        </w:rPr>
      </w:pPr>
      <w:r w:rsidRPr="00EF0458">
        <w:rPr>
          <w:rFonts w:eastAsia="SimSun" w:hint="cs"/>
          <w:rtl/>
          <w:lang w:eastAsia="zh-CN"/>
        </w:rPr>
        <w:t>מיקל</w:t>
      </w:r>
      <w:r w:rsidR="00C925BF">
        <w:rPr>
          <w:rFonts w:eastAsia="SimSun" w:hint="cs"/>
          <w:rtl/>
          <w:lang w:eastAsia="zh-CN"/>
        </w:rPr>
        <w:t>.</w:t>
      </w:r>
    </w:p>
    <w:p w14:paraId="349634EE" w14:textId="77777777" w:rsidR="00C925BF" w:rsidRDefault="00EF0458" w:rsidP="00C925BF">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ח'</w:t>
      </w:r>
      <w:r w:rsidR="00C925BF">
        <w:rPr>
          <w:rFonts w:eastAsia="SimSun" w:hint="cs"/>
          <w:rtl/>
          <w:lang w:eastAsia="zh-CN"/>
        </w:rPr>
        <w:t xml:space="preserve">) </w:t>
      </w:r>
      <w:r w:rsidR="00C925BF">
        <w:rPr>
          <w:rFonts w:eastAsia="SimSun"/>
          <w:rtl/>
          <w:lang w:eastAsia="zh-CN"/>
        </w:rPr>
        <w:t>–</w:t>
      </w:r>
      <w:r w:rsidR="000E5BF1">
        <w:rPr>
          <w:rFonts w:eastAsia="SimSun" w:hint="cs"/>
          <w:rtl/>
          <w:lang w:eastAsia="zh-CN"/>
        </w:rPr>
        <w:t xml:space="preserve"> "</w:t>
      </w:r>
      <w:r w:rsidR="0073324A">
        <w:rPr>
          <w:rFonts w:eastAsia="SimSun" w:hint="cs"/>
          <w:rtl/>
          <w:lang w:eastAsia="zh-CN"/>
        </w:rPr>
        <w:t>מרכזיה של טלפון שמשמיעה שירים בהמתנה ... וכן המטלפן אינו צריך להמנע מלשמוע, כיון שאינו שומע להנאתו, אלא כדי לדעת אם הוא עדיין על קו הטלפון</w:t>
      </w:r>
      <w:r w:rsidR="000E5BF1">
        <w:rPr>
          <w:rFonts w:eastAsia="SimSun" w:hint="cs"/>
          <w:rtl/>
          <w:lang w:eastAsia="zh-CN"/>
        </w:rPr>
        <w:t>"</w:t>
      </w:r>
      <w:r w:rsidR="00C925BF">
        <w:rPr>
          <w:rFonts w:eastAsia="SimSun" w:hint="cs"/>
          <w:rtl/>
          <w:lang w:eastAsia="zh-CN"/>
        </w:rPr>
        <w:t>.</w:t>
      </w:r>
    </w:p>
    <w:p w14:paraId="01796143" w14:textId="77777777" w:rsidR="0009231A" w:rsidRPr="0009231A" w:rsidRDefault="0009231A" w:rsidP="00C925BF">
      <w:pPr>
        <w:numPr>
          <w:ilvl w:val="3"/>
          <w:numId w:val="4"/>
        </w:numPr>
        <w:jc w:val="both"/>
        <w:rPr>
          <w:rFonts w:eastAsia="SimSun"/>
          <w:lang w:eastAsia="zh-CN"/>
        </w:rPr>
      </w:pPr>
      <w:r w:rsidRPr="0009231A">
        <w:rPr>
          <w:rFonts w:eastAsia="SimSun"/>
          <w:u w:val="single"/>
          <w:rtl/>
          <w:lang w:eastAsia="zh-CN"/>
        </w:rPr>
        <w:t>הגר"א נבנצל</w:t>
      </w:r>
      <w:r w:rsidRPr="0009231A">
        <w:rPr>
          <w:rFonts w:eastAsia="SimSun"/>
          <w:rtl/>
          <w:lang w:eastAsia="zh-CN"/>
        </w:rPr>
        <w:t xml:space="preserve"> שליט"א (תשובות אביגדור הלוי או"ח עמ' שפ"ז אות י</w:t>
      </w:r>
      <w:r>
        <w:rPr>
          <w:rFonts w:eastAsia="SimSun" w:hint="cs"/>
          <w:rtl/>
          <w:lang w:eastAsia="zh-CN"/>
        </w:rPr>
        <w:t>"א</w:t>
      </w:r>
      <w:r w:rsidRPr="0009231A">
        <w:rPr>
          <w:rFonts w:eastAsia="SimSun"/>
          <w:rtl/>
          <w:lang w:eastAsia="zh-CN"/>
        </w:rPr>
        <w:t>) – "בחלק גדול ממקומות העבודה בארץ, כשיש צורך לדבר עם אדם מסויים ומעבירים אליו את השיחה - שומעים בינתיים ברקע מנגינות ע"י כלי שיר (עם מילים או בלעדיהן). כיצד יש לנהוג כששומעים זאת בימי-המצרים: האם צריך לנתק את שיחת הטלפון ע"מ שלא לשמוע את המנגינות. ולמה. תשובה: לא, די בכך שאינו מתכוון להנאה".</w:t>
      </w:r>
    </w:p>
    <w:p w14:paraId="2894EFCE" w14:textId="77777777" w:rsidR="00EF0458" w:rsidRPr="00EF0458" w:rsidRDefault="00EF0458" w:rsidP="00C925BF">
      <w:pPr>
        <w:numPr>
          <w:ilvl w:val="3"/>
          <w:numId w:val="4"/>
        </w:numPr>
        <w:jc w:val="both"/>
        <w:rPr>
          <w:rFonts w:eastAsia="SimSun"/>
          <w:lang w:eastAsia="zh-CN"/>
        </w:rPr>
      </w:pPr>
      <w:r w:rsidRPr="00EF0458">
        <w:rPr>
          <w:rFonts w:eastAsia="SimSun" w:hint="cs"/>
          <w:u w:val="single"/>
          <w:rtl/>
          <w:lang w:eastAsia="zh-CN"/>
        </w:rPr>
        <w:t>נחמת ישראל</w:t>
      </w:r>
      <w:r w:rsidRPr="00EF0458">
        <w:rPr>
          <w:rFonts w:eastAsia="SimSun" w:hint="cs"/>
          <w:rtl/>
          <w:lang w:eastAsia="zh-CN"/>
        </w:rPr>
        <w:t xml:space="preserve"> (פרק ב' סעי' י"ב).</w:t>
      </w:r>
    </w:p>
    <w:p w14:paraId="74C0689B" w14:textId="77777777" w:rsidR="00EF0458" w:rsidRPr="00EF0458" w:rsidRDefault="00EF0458" w:rsidP="00EF0458">
      <w:pPr>
        <w:jc w:val="both"/>
        <w:rPr>
          <w:rFonts w:eastAsia="SimSun"/>
          <w:lang w:eastAsia="zh-CN"/>
        </w:rPr>
      </w:pPr>
    </w:p>
    <w:p w14:paraId="147A058C" w14:textId="77777777" w:rsidR="00EF0458" w:rsidRPr="00EF0458" w:rsidRDefault="00EF0458" w:rsidP="00CA562C">
      <w:pPr>
        <w:numPr>
          <w:ilvl w:val="1"/>
          <w:numId w:val="4"/>
        </w:numPr>
        <w:jc w:val="both"/>
        <w:rPr>
          <w:rFonts w:eastAsia="SimSun"/>
          <w:lang w:eastAsia="zh-CN"/>
        </w:rPr>
      </w:pPr>
      <w:r w:rsidRPr="00C63770">
        <w:rPr>
          <w:rFonts w:eastAsia="SimSun" w:hint="cs"/>
          <w:b/>
          <w:bCs/>
          <w:rtl/>
          <w:lang w:eastAsia="zh-CN"/>
        </w:rPr>
        <w:t>הנוסע באוטובוס ושומע קלטת של שירים</w:t>
      </w:r>
      <w:r w:rsidRPr="00EF0458">
        <w:rPr>
          <w:rFonts w:eastAsia="SimSun" w:hint="cs"/>
          <w:rtl/>
          <w:lang w:eastAsia="zh-CN"/>
        </w:rPr>
        <w:t>.</w:t>
      </w:r>
    </w:p>
    <w:p w14:paraId="28339810" w14:textId="77777777" w:rsidR="003E3A67" w:rsidRDefault="00EF0458" w:rsidP="00CA562C">
      <w:pPr>
        <w:numPr>
          <w:ilvl w:val="2"/>
          <w:numId w:val="4"/>
        </w:numPr>
        <w:jc w:val="both"/>
        <w:rPr>
          <w:rFonts w:eastAsia="SimSun"/>
          <w:lang w:eastAsia="zh-CN"/>
        </w:rPr>
      </w:pPr>
      <w:r w:rsidRPr="00EF0458">
        <w:rPr>
          <w:rFonts w:eastAsia="SimSun" w:hint="cs"/>
          <w:rtl/>
          <w:lang w:eastAsia="zh-CN"/>
        </w:rPr>
        <w:t>אין צריך לאטום אוזניו</w:t>
      </w:r>
      <w:r w:rsidR="003E3A67">
        <w:rPr>
          <w:rFonts w:eastAsia="SimSun" w:hint="cs"/>
          <w:rtl/>
          <w:lang w:eastAsia="zh-CN"/>
        </w:rPr>
        <w:t>.</w:t>
      </w:r>
    </w:p>
    <w:p w14:paraId="5E5D6D3C" w14:textId="77777777" w:rsidR="003E3A67" w:rsidRDefault="00EF0458" w:rsidP="003E3A67">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(נחמת ישראל פרק ב' הע' ל"ח</w:t>
      </w:r>
      <w:r w:rsidR="003E3A67">
        <w:rPr>
          <w:rFonts w:eastAsia="SimSun" w:hint="cs"/>
          <w:rtl/>
          <w:lang w:eastAsia="zh-CN"/>
        </w:rPr>
        <w:t xml:space="preserve">) </w:t>
      </w:r>
      <w:r w:rsidR="003E3A67">
        <w:rPr>
          <w:rFonts w:eastAsia="SimSun"/>
          <w:rtl/>
          <w:lang w:eastAsia="zh-CN"/>
        </w:rPr>
        <w:t>–</w:t>
      </w:r>
      <w:r w:rsidRPr="00EF0458">
        <w:rPr>
          <w:rFonts w:eastAsia="SimSun" w:hint="cs"/>
          <w:rtl/>
          <w:lang w:eastAsia="zh-CN"/>
        </w:rPr>
        <w:t xml:space="preserve"> "ואפי' יש לו הנאה ג"כ מותר שחז"ל לא אסרו הנאה הבאה בע"כ"</w:t>
      </w:r>
      <w:r w:rsidR="003E3A67">
        <w:rPr>
          <w:rFonts w:eastAsia="SimSun" w:hint="cs"/>
          <w:rtl/>
          <w:lang w:eastAsia="zh-CN"/>
        </w:rPr>
        <w:t>.</w:t>
      </w:r>
    </w:p>
    <w:p w14:paraId="41348551" w14:textId="77777777" w:rsidR="00EF0458" w:rsidRDefault="00EF0458" w:rsidP="003E3A67">
      <w:pPr>
        <w:numPr>
          <w:ilvl w:val="3"/>
          <w:numId w:val="4"/>
        </w:numPr>
        <w:jc w:val="both"/>
        <w:rPr>
          <w:rFonts w:eastAsia="SimSun"/>
          <w:lang w:eastAsia="zh-CN"/>
        </w:rPr>
      </w:pPr>
      <w:r w:rsidRPr="00EF0458">
        <w:rPr>
          <w:rFonts w:eastAsia="SimSun" w:hint="cs"/>
          <w:u w:val="single"/>
          <w:rtl/>
          <w:lang w:eastAsia="zh-CN"/>
        </w:rPr>
        <w:t>נחמת ישראל</w:t>
      </w:r>
      <w:r w:rsidRPr="00EF0458">
        <w:rPr>
          <w:rFonts w:eastAsia="SimSun" w:hint="cs"/>
          <w:rtl/>
          <w:lang w:eastAsia="zh-CN"/>
        </w:rPr>
        <w:t xml:space="preserve"> (פרק ב' סעי' י"ב).</w:t>
      </w:r>
    </w:p>
    <w:p w14:paraId="16EB4B32" w14:textId="6D230D88" w:rsidR="003E3A67" w:rsidRPr="00EF0458" w:rsidRDefault="003E3A67" w:rsidP="003E3A67">
      <w:pPr>
        <w:numPr>
          <w:ilvl w:val="3"/>
          <w:numId w:val="4"/>
        </w:numPr>
        <w:jc w:val="both"/>
        <w:rPr>
          <w:rFonts w:eastAsia="SimSun"/>
          <w:lang w:eastAsia="zh-CN"/>
        </w:rPr>
      </w:pPr>
      <w:r>
        <w:rPr>
          <w:rFonts w:eastAsia="SimSun"/>
          <w:u w:val="single"/>
          <w:rtl/>
          <w:lang w:eastAsia="zh-CN"/>
        </w:rPr>
        <w:t>איך נשיר</w:t>
      </w:r>
      <w:r>
        <w:rPr>
          <w:rFonts w:eastAsia="SimSun"/>
          <w:rtl/>
          <w:lang w:eastAsia="zh-CN"/>
        </w:rPr>
        <w:t xml:space="preserve"> (פרק ח' סע</w:t>
      </w:r>
      <w:r w:rsidRPr="003E3A67">
        <w:rPr>
          <w:rFonts w:eastAsia="SimSun"/>
          <w:rtl/>
          <w:lang w:eastAsia="zh-CN"/>
        </w:rPr>
        <w:t>נמצא במקום שמושמעת שם מוזיקה בע"כ, א"צ לאטום אזניו</w:t>
      </w:r>
      <w:r>
        <w:rPr>
          <w:rFonts w:eastAsia="SimSun" w:hint="cs"/>
          <w:rtl/>
          <w:lang w:eastAsia="zh-CN"/>
        </w:rPr>
        <w:t>".</w:t>
      </w:r>
    </w:p>
    <w:p w14:paraId="5BB07DAD" w14:textId="77777777" w:rsidR="00EF0458" w:rsidRPr="00FA536E" w:rsidRDefault="00EF0458" w:rsidP="00EF0458">
      <w:pPr>
        <w:jc w:val="both"/>
        <w:rPr>
          <w:rFonts w:eastAsia="SimSun"/>
          <w:lang w:eastAsia="zh-CN"/>
        </w:rPr>
      </w:pPr>
    </w:p>
    <w:p w14:paraId="1CD23EC0"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צלצול של פלפון</w:t>
      </w:r>
      <w:r w:rsidRPr="00EF0458">
        <w:rPr>
          <w:rFonts w:eastAsia="SimSun" w:hint="cs"/>
          <w:rtl/>
          <w:lang w:eastAsia="zh-CN"/>
        </w:rPr>
        <w:t>.</w:t>
      </w:r>
    </w:p>
    <w:p w14:paraId="48BE0A9D" w14:textId="77777777" w:rsidR="00224A72" w:rsidRPr="00EF0458" w:rsidRDefault="00224A72" w:rsidP="00224A72">
      <w:pPr>
        <w:numPr>
          <w:ilvl w:val="2"/>
          <w:numId w:val="4"/>
        </w:numPr>
        <w:jc w:val="both"/>
        <w:rPr>
          <w:rFonts w:eastAsia="SimSun"/>
          <w:lang w:eastAsia="zh-CN"/>
        </w:rPr>
      </w:pPr>
      <w:r w:rsidRPr="00EF0458">
        <w:rPr>
          <w:rFonts w:eastAsia="SimSun" w:hint="cs"/>
          <w:rtl/>
          <w:lang w:eastAsia="zh-CN"/>
        </w:rPr>
        <w:t>ראוי להחליף.</w:t>
      </w:r>
    </w:p>
    <w:p w14:paraId="3DAA1216" w14:textId="77777777" w:rsidR="00224A72" w:rsidRPr="0073324A" w:rsidRDefault="00224A72" w:rsidP="00224A72">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(קונ' הליכות והנהגות עמ' ו')</w:t>
      </w:r>
      <w:r>
        <w:rPr>
          <w:rFonts w:eastAsia="SimSun" w:hint="cs"/>
          <w:rtl/>
          <w:lang w:eastAsia="zh-CN"/>
        </w:rPr>
        <w:t xml:space="preserve">, </w:t>
      </w:r>
      <w:r w:rsidRPr="00EF0458">
        <w:rPr>
          <w:rFonts w:eastAsia="SimSun" w:hint="cs"/>
          <w:rtl/>
          <w:lang w:eastAsia="zh-CN"/>
        </w:rPr>
        <w:t xml:space="preserve">הו"ד </w:t>
      </w:r>
      <w:r w:rsidRPr="00EF0458">
        <w:rPr>
          <w:rFonts w:eastAsia="SimSun" w:hint="cs"/>
          <w:u w:val="single"/>
          <w:rtl/>
          <w:lang w:eastAsia="zh-CN"/>
        </w:rPr>
        <w:t>בנחמת ישראל</w:t>
      </w:r>
      <w:r w:rsidRPr="00EF0458">
        <w:rPr>
          <w:rFonts w:eastAsia="SimSun" w:hint="cs"/>
          <w:rtl/>
          <w:lang w:eastAsia="zh-CN"/>
        </w:rPr>
        <w:t xml:space="preserve"> (פרק ג' סעי' ט')</w:t>
      </w:r>
      <w:r w:rsidR="003E3A67">
        <w:rPr>
          <w:rFonts w:eastAsia="SimSun" w:hint="cs"/>
          <w:rtl/>
          <w:lang w:eastAsia="zh-CN"/>
        </w:rPr>
        <w:t xml:space="preserve">, </w:t>
      </w:r>
      <w:r w:rsidR="003E3A67">
        <w:rPr>
          <w:rFonts w:eastAsia="SimSun" w:hint="cs"/>
          <w:u w:val="single"/>
          <w:rtl/>
          <w:lang w:eastAsia="zh-CN"/>
        </w:rPr>
        <w:t>ו</w:t>
      </w:r>
      <w:r w:rsidR="003E3A67">
        <w:rPr>
          <w:rFonts w:eastAsia="SimSun"/>
          <w:u w:val="single"/>
          <w:rtl/>
          <w:lang w:eastAsia="zh-CN"/>
        </w:rPr>
        <w:t>איך נשיר</w:t>
      </w:r>
      <w:r w:rsidR="003E3A67">
        <w:rPr>
          <w:rFonts w:eastAsia="SimSun"/>
          <w:rtl/>
          <w:lang w:eastAsia="zh-CN"/>
        </w:rPr>
        <w:t xml:space="preserve"> (פרק ח' סעי'</w:t>
      </w:r>
      <w:r w:rsidR="003E3A67">
        <w:rPr>
          <w:rFonts w:eastAsia="SimSun" w:hint="cs"/>
          <w:rtl/>
          <w:lang w:eastAsia="zh-CN"/>
        </w:rPr>
        <w:t xml:space="preserve"> י"ב, הע' כ"ד)</w:t>
      </w:r>
      <w:r w:rsidRPr="00EF0458">
        <w:rPr>
          <w:rFonts w:eastAsia="SimSun" w:hint="cs"/>
          <w:rtl/>
          <w:lang w:eastAsia="zh-CN"/>
        </w:rPr>
        <w:t xml:space="preserve"> – "וכן מנגינה של מכשיר סלולרי אין בזה איסור שהרי אין הצליל מיועד לשמחה, ואם אפשר להחליף הצליל ראוי לעשות כן".</w:t>
      </w:r>
    </w:p>
    <w:p w14:paraId="4084A2CB" w14:textId="77777777" w:rsidR="00224A72" w:rsidRPr="00EF0458" w:rsidRDefault="00224A72" w:rsidP="00224A72">
      <w:pPr>
        <w:ind w:left="567"/>
        <w:jc w:val="both"/>
        <w:rPr>
          <w:rFonts w:eastAsia="SimSun"/>
          <w:lang w:eastAsia="zh-CN"/>
        </w:rPr>
      </w:pPr>
      <w:r>
        <w:rPr>
          <w:rFonts w:eastAsia="SimSun" w:hint="cs"/>
          <w:rtl/>
          <w:lang w:eastAsia="zh-CN"/>
        </w:rPr>
        <w:t xml:space="preserve">עי' </w:t>
      </w: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ח אות</w:t>
      </w:r>
      <w:r w:rsidRPr="00EF0458">
        <w:rPr>
          <w:rFonts w:eastAsia="SimSun" w:hint="cs"/>
          <w:rtl/>
          <w:lang w:eastAsia="zh-CN"/>
        </w:rPr>
        <w:t xml:space="preserve"> ח'</w:t>
      </w:r>
      <w:r>
        <w:rPr>
          <w:rFonts w:eastAsia="SimSun" w:hint="cs"/>
          <w:rtl/>
          <w:lang w:eastAsia="zh-CN"/>
        </w:rPr>
        <w:t xml:space="preserve">) </w:t>
      </w:r>
      <w:r>
        <w:rPr>
          <w:rFonts w:eastAsia="SimSun"/>
          <w:rtl/>
          <w:lang w:eastAsia="zh-CN"/>
        </w:rPr>
        <w:t>–</w:t>
      </w:r>
      <w:r>
        <w:rPr>
          <w:rFonts w:eastAsia="SimSun" w:hint="cs"/>
          <w:rtl/>
          <w:lang w:eastAsia="zh-CN"/>
        </w:rPr>
        <w:t xml:space="preserve"> "מרכזיה של טלפון שמשמיעה שירים בהמתנה ויש טירחא לנתק את השירה, מותר להשאיר את זה בבין המצרים, (והליץ רבינו, על זה נאמר 'אלו לדברים שאין להם שיעור', ולא צריך לעשות כלום)".</w:t>
      </w:r>
    </w:p>
    <w:p w14:paraId="3B66268E" w14:textId="77777777" w:rsidR="00FA4E01" w:rsidRPr="00FA4E01" w:rsidRDefault="00FA4E01" w:rsidP="00FA4E01">
      <w:pPr>
        <w:numPr>
          <w:ilvl w:val="3"/>
          <w:numId w:val="4"/>
        </w:numPr>
        <w:jc w:val="both"/>
        <w:rPr>
          <w:rFonts w:eastAsia="SimSun"/>
          <w:rtl/>
          <w:lang w:eastAsia="zh-CN"/>
        </w:rPr>
      </w:pPr>
      <w:r>
        <w:rPr>
          <w:u w:val="single"/>
          <w:rtl/>
        </w:rPr>
        <w:t>הגר"א נבנצל</w:t>
      </w:r>
      <w:r>
        <w:rPr>
          <w:rtl/>
        </w:rPr>
        <w:t xml:space="preserve"> שליט"א (תשובות אביגדור הלוי או"ח עמ' ת"א אות ס"</w:t>
      </w:r>
      <w:r>
        <w:rPr>
          <w:rFonts w:hint="cs"/>
          <w:rtl/>
        </w:rPr>
        <w:t>ט</w:t>
      </w:r>
      <w:r>
        <w:rPr>
          <w:rtl/>
        </w:rPr>
        <w:t>) –</w:t>
      </w:r>
      <w:r>
        <w:rPr>
          <w:rFonts w:hint="cs"/>
          <w:rtl/>
        </w:rPr>
        <w:t xml:space="preserve"> "</w:t>
      </w:r>
      <w:r w:rsidRPr="00FA4E01">
        <w:rPr>
          <w:rFonts w:eastAsia="SimSun"/>
          <w:rtl/>
          <w:lang w:eastAsia="zh-CN"/>
        </w:rPr>
        <w:t>במכשירי טלפון ניידים ישנה אפשרות לשמוע מנגינה מסויימת כתחליף לצלצול טלפון רגיל. האם מותר להשתמש באפשרות זו בבין המצרים או שצריך להשתדל לגרום לצלצול רגיל, שאינו כרוך במנגינה. תשובה: עדיף הצלצול הרגיל"</w:t>
      </w:r>
      <w:r>
        <w:rPr>
          <w:rFonts w:eastAsia="SimSun" w:hint="cs"/>
          <w:rtl/>
          <w:lang w:eastAsia="zh-CN"/>
        </w:rPr>
        <w:t>.</w:t>
      </w:r>
    </w:p>
    <w:p w14:paraId="58E1E323" w14:textId="77777777" w:rsidR="00FA4E01" w:rsidRDefault="00FA4E01" w:rsidP="00FA4E01">
      <w:pPr>
        <w:ind w:left="567"/>
        <w:jc w:val="both"/>
        <w:rPr>
          <w:rFonts w:eastAsia="SimSun"/>
          <w:lang w:eastAsia="zh-CN"/>
        </w:rPr>
      </w:pPr>
      <w:r>
        <w:rPr>
          <w:u w:val="single"/>
          <w:rtl/>
        </w:rPr>
        <w:t>הגר"א נבנצל</w:t>
      </w:r>
      <w:r>
        <w:rPr>
          <w:rtl/>
        </w:rPr>
        <w:t xml:space="preserve"> שליט"א (תשובות אביגדור הלוי או"ח עמ' ת"א אות ס"</w:t>
      </w:r>
      <w:r>
        <w:rPr>
          <w:rFonts w:hint="cs"/>
          <w:rtl/>
        </w:rPr>
        <w:t>ט</w:t>
      </w:r>
      <w:r>
        <w:rPr>
          <w:rtl/>
        </w:rPr>
        <w:t>) –</w:t>
      </w:r>
      <w:r>
        <w:rPr>
          <w:rFonts w:hint="cs"/>
          <w:rtl/>
        </w:rPr>
        <w:t xml:space="preserve"> "</w:t>
      </w:r>
      <w:r w:rsidRPr="00FA4E01">
        <w:rPr>
          <w:rFonts w:eastAsia="SimSun"/>
          <w:rtl/>
          <w:lang w:eastAsia="zh-CN"/>
        </w:rPr>
        <w:t>מש"כ כת"ר בענין מכשירי טלפון ניידים שבהם ישנה אפשרות לשמוע מנגינה מסויימת כתחליף לצלצול טלפון רגיל, שבין המצרים עדיף הצלצול הרגיל - האם כת"ר התכוון שדווקא בימי בין המצרים עדיף צלצול רגיל או כל ימות השנה. למה. תשובה: כל ימות השנה. כי כלי שיר אסורים כל השנה</w:t>
      </w:r>
      <w:r>
        <w:rPr>
          <w:rFonts w:eastAsia="SimSun" w:hint="cs"/>
          <w:rtl/>
          <w:lang w:eastAsia="zh-CN"/>
        </w:rPr>
        <w:t>".</w:t>
      </w:r>
    </w:p>
    <w:p w14:paraId="6CD38F7A" w14:textId="77777777" w:rsidR="00C63770" w:rsidRDefault="00EF0458" w:rsidP="00C63770">
      <w:pPr>
        <w:numPr>
          <w:ilvl w:val="2"/>
          <w:numId w:val="4"/>
        </w:numPr>
        <w:jc w:val="both"/>
        <w:rPr>
          <w:rFonts w:eastAsia="SimSun"/>
          <w:lang w:eastAsia="zh-CN"/>
        </w:rPr>
      </w:pPr>
      <w:r w:rsidRPr="00EF0458">
        <w:rPr>
          <w:rFonts w:eastAsia="SimSun" w:hint="cs"/>
          <w:rtl/>
          <w:lang w:eastAsia="zh-CN"/>
        </w:rPr>
        <w:t>מיקל.</w:t>
      </w:r>
    </w:p>
    <w:p w14:paraId="0B342C64" w14:textId="77777777" w:rsidR="00EF0458" w:rsidRPr="00C63770" w:rsidRDefault="00736AEC" w:rsidP="00C63770">
      <w:pPr>
        <w:numPr>
          <w:ilvl w:val="3"/>
          <w:numId w:val="4"/>
        </w:numPr>
        <w:jc w:val="both"/>
        <w:rPr>
          <w:rFonts w:eastAsia="SimSun"/>
          <w:lang w:eastAsia="zh-CN"/>
        </w:rPr>
      </w:pPr>
      <w:r w:rsidRPr="00C63770">
        <w:rPr>
          <w:rFonts w:eastAsia="SimSun" w:hint="cs"/>
          <w:u w:val="single"/>
          <w:rtl/>
          <w:lang w:eastAsia="zh-CN"/>
        </w:rPr>
        <w:t>קובץ הלכות</w:t>
      </w:r>
      <w:r w:rsidRPr="00C63770">
        <w:rPr>
          <w:rFonts w:eastAsia="SimSun" w:hint="cs"/>
          <w:rtl/>
          <w:lang w:eastAsia="zh-CN"/>
        </w:rPr>
        <w:t xml:space="preserve"> (בין המצרים</w:t>
      </w:r>
      <w:r w:rsidR="00EF0458" w:rsidRPr="00C63770">
        <w:rPr>
          <w:rFonts w:eastAsia="SimSun" w:hint="cs"/>
          <w:rtl/>
          <w:lang w:eastAsia="zh-CN"/>
        </w:rPr>
        <w:t xml:space="preserve"> פרק ד' סעי' </w:t>
      </w:r>
      <w:r w:rsidR="00C925BF" w:rsidRPr="00C63770">
        <w:rPr>
          <w:rFonts w:eastAsia="SimSun" w:hint="cs"/>
          <w:rtl/>
          <w:lang w:eastAsia="zh-CN"/>
        </w:rPr>
        <w:t>ט"ו</w:t>
      </w:r>
      <w:r w:rsidR="00A7059F" w:rsidRPr="00C63770">
        <w:rPr>
          <w:rFonts w:eastAsia="SimSun" w:hint="cs"/>
          <w:rtl/>
          <w:lang w:eastAsia="zh-CN"/>
        </w:rPr>
        <w:t xml:space="preserve">, </w:t>
      </w:r>
      <w:r w:rsidR="00A7059F">
        <w:rPr>
          <w:rFonts w:hint="cs"/>
          <w:rtl/>
        </w:rPr>
        <w:t>ספה"ע פרק ט' הע' ט"ו</w:t>
      </w:r>
      <w:r w:rsidR="00EF0458" w:rsidRPr="00C63770">
        <w:rPr>
          <w:rFonts w:eastAsia="SimSun" w:hint="cs"/>
          <w:rtl/>
          <w:lang w:eastAsia="zh-CN"/>
        </w:rPr>
        <w:t>) – "הדבר פשוט שאין צריך לדקדק לשנות הניגון של טלפון סלולרי לצליל רגיל".</w:t>
      </w:r>
    </w:p>
    <w:p w14:paraId="6B97AF8C"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(תשובות הגר"ח או"ח אות ר"ל) – "או"ח תק"ס. בפלאפונים הצלצול הוא מנגינה ממש, ויש מהם שזה נשמע כמו שיר ששומעים בטייפ, האם זה מותר בזמנים שאסור לשמוע שירים. תשובה: יש להקל".</w:t>
      </w:r>
    </w:p>
    <w:p w14:paraId="3536890B" w14:textId="77777777" w:rsidR="00F02ED5" w:rsidRPr="00F02ED5" w:rsidRDefault="00F02ED5" w:rsidP="00F02ED5">
      <w:pPr>
        <w:numPr>
          <w:ilvl w:val="2"/>
          <w:numId w:val="4"/>
        </w:numPr>
        <w:jc w:val="both"/>
        <w:rPr>
          <w:rFonts w:eastAsia="SimSun"/>
          <w:lang w:eastAsia="zh-CN"/>
        </w:rPr>
      </w:pPr>
      <w:r w:rsidRPr="00F02ED5">
        <w:rPr>
          <w:rFonts w:eastAsia="SimSun" w:hint="cs"/>
          <w:rtl/>
          <w:lang w:eastAsia="zh-CN"/>
        </w:rPr>
        <w:t xml:space="preserve">מראי מקומות </w:t>
      </w:r>
      <w:r w:rsidRPr="00F02ED5">
        <w:rPr>
          <w:rFonts w:eastAsia="SimSun"/>
          <w:rtl/>
          <w:lang w:eastAsia="zh-CN"/>
        </w:rPr>
        <w:t>–</w:t>
      </w:r>
      <w:r w:rsidRPr="00F02ED5">
        <w:rPr>
          <w:rFonts w:eastAsia="SimSun" w:hint="cs"/>
          <w:rtl/>
          <w:lang w:eastAsia="zh-CN"/>
        </w:rPr>
        <w:t xml:space="preserve"> </w:t>
      </w:r>
      <w:r>
        <w:rPr>
          <w:u w:val="single"/>
          <w:rtl/>
        </w:rPr>
        <w:t>איך נשיר</w:t>
      </w:r>
      <w:r>
        <w:rPr>
          <w:rtl/>
        </w:rPr>
        <w:t xml:space="preserve"> (פרק </w:t>
      </w:r>
      <w:r>
        <w:rPr>
          <w:rFonts w:hint="cs"/>
          <w:rtl/>
        </w:rPr>
        <w:t>ו</w:t>
      </w:r>
      <w:r>
        <w:rPr>
          <w:rtl/>
        </w:rPr>
        <w:t>' סעי' י"</w:t>
      </w:r>
      <w:r>
        <w:rPr>
          <w:rFonts w:hint="cs"/>
          <w:rtl/>
        </w:rPr>
        <w:t>ד</w:t>
      </w:r>
      <w:r>
        <w:rPr>
          <w:rtl/>
        </w:rPr>
        <w:t>)</w:t>
      </w:r>
      <w:r>
        <w:rPr>
          <w:rFonts w:hint="cs"/>
          <w:rtl/>
        </w:rPr>
        <w:t>.</w:t>
      </w:r>
    </w:p>
    <w:p w14:paraId="08343627" w14:textId="77777777" w:rsidR="00EF0458" w:rsidRPr="00EF0458" w:rsidRDefault="00EF0458" w:rsidP="00EF0458">
      <w:pPr>
        <w:jc w:val="both"/>
        <w:rPr>
          <w:rFonts w:eastAsia="SimSun"/>
          <w:lang w:eastAsia="zh-CN"/>
        </w:rPr>
      </w:pPr>
    </w:p>
    <w:p w14:paraId="560E30C3" w14:textId="77777777" w:rsidR="00EF0458" w:rsidRPr="00EF0458" w:rsidRDefault="00526104" w:rsidP="00CA562C">
      <w:pPr>
        <w:numPr>
          <w:ilvl w:val="1"/>
          <w:numId w:val="4"/>
        </w:numPr>
        <w:jc w:val="both"/>
        <w:rPr>
          <w:rFonts w:eastAsia="SimSun"/>
          <w:lang w:eastAsia="zh-CN"/>
        </w:rPr>
      </w:pPr>
      <w:r w:rsidRPr="0030679E">
        <w:rPr>
          <w:rFonts w:eastAsia="SimSun" w:hint="cs"/>
          <w:b/>
          <w:bCs/>
          <w:rtl/>
          <w:lang w:eastAsia="zh-CN"/>
        </w:rPr>
        <w:t>רדיו שבין החדשות ודברי מסחר משמיעים שירים</w:t>
      </w:r>
      <w:r w:rsidR="00EF0458" w:rsidRPr="00EF0458">
        <w:rPr>
          <w:rFonts w:eastAsia="SimSun" w:hint="cs"/>
          <w:rtl/>
          <w:lang w:eastAsia="zh-CN"/>
        </w:rPr>
        <w:t>.</w:t>
      </w:r>
    </w:p>
    <w:p w14:paraId="79718453" w14:textId="77777777" w:rsidR="00EF0458" w:rsidRPr="00EF0458" w:rsidRDefault="00903BC8" w:rsidP="00CA562C">
      <w:pPr>
        <w:numPr>
          <w:ilvl w:val="2"/>
          <w:numId w:val="4"/>
        </w:numPr>
        <w:jc w:val="both"/>
        <w:rPr>
          <w:rFonts w:eastAsia="SimSun"/>
          <w:rtl/>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שערים מצויינים בהלכה</w:t>
      </w:r>
      <w:r w:rsidR="00EF0458" w:rsidRPr="00EF0458">
        <w:rPr>
          <w:rFonts w:eastAsia="SimSun" w:hint="cs"/>
          <w:rtl/>
          <w:lang w:eastAsia="zh-CN"/>
        </w:rPr>
        <w:t xml:space="preserve"> (סי' קכ"ו ס"ד),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ב' סעי' י"ב).</w:t>
      </w:r>
    </w:p>
    <w:p w14:paraId="12EE5C0A"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(ח"ו סי' ס"ט) – "וראיתי בספר שערים מצוינים בהלכה המסונף לס' קצשו"ע סי' קכ"ו - ד' שכ' דהראדיו ששומעין חדשות ודברי מסחר, ובין דבר לדבר משמיע גם שירים על כלי שיר וא"א לצמצם י"ל דאזלינן בתר רוב תשמישו, והעיקר והרוב נעשה למסחר וכו' ודומה למש"כ השו"ע או"ח סי' תנ"א ס"ו דאזלינן בתר רוב תשמישו וכו' ע"כ. ודברים תמוהים כ' דאין הכלי קובע אלא השמיעה קובעת דאסור לשמוע כמש"כ הרמב"ם ומה לי אם הכ</w:t>
      </w:r>
      <w:r w:rsidR="006254C8">
        <w:rPr>
          <w:rFonts w:eastAsia="SimSun" w:hint="cs"/>
          <w:rtl/>
          <w:lang w:eastAsia="zh-CN"/>
        </w:rPr>
        <w:t>לי אין רובו לכך, ומה דאי אפשר ל</w:t>
      </w:r>
      <w:r w:rsidRPr="00EF0458">
        <w:rPr>
          <w:rFonts w:eastAsia="SimSun" w:hint="cs"/>
          <w:rtl/>
          <w:lang w:eastAsia="zh-CN"/>
        </w:rPr>
        <w:t>צמ</w:t>
      </w:r>
      <w:r w:rsidR="006254C8">
        <w:rPr>
          <w:rFonts w:eastAsia="SimSun" w:hint="cs"/>
          <w:rtl/>
          <w:lang w:eastAsia="zh-CN"/>
        </w:rPr>
        <w:t>צ</w:t>
      </w:r>
      <w:r w:rsidRPr="00EF0458">
        <w:rPr>
          <w:rFonts w:eastAsia="SimSun" w:hint="cs"/>
          <w:rtl/>
          <w:lang w:eastAsia="zh-CN"/>
        </w:rPr>
        <w:t>ם זה יתכן דאז אינו מכוון לאיסור הנ"ל, ומה דהביא מאו"ח סי' תנ"א מהכשר כלים דאזלינן בתר רוב תשמישו, על ראי' זו לא צריך להשיב כלל".</w:t>
      </w:r>
    </w:p>
    <w:p w14:paraId="5D4DB716" w14:textId="77777777" w:rsidR="00EF0458" w:rsidRPr="00EF0458" w:rsidRDefault="00EF0458" w:rsidP="00EF0458">
      <w:pPr>
        <w:jc w:val="both"/>
        <w:rPr>
          <w:rFonts w:eastAsia="SimSun"/>
          <w:lang w:eastAsia="zh-CN"/>
        </w:rPr>
      </w:pPr>
    </w:p>
    <w:p w14:paraId="09759D77" w14:textId="77777777" w:rsidR="00B245F9" w:rsidRPr="00B245F9" w:rsidRDefault="00B245F9" w:rsidP="00B245F9">
      <w:pPr>
        <w:numPr>
          <w:ilvl w:val="1"/>
          <w:numId w:val="4"/>
        </w:numPr>
        <w:jc w:val="both"/>
        <w:rPr>
          <w:rFonts w:eastAsia="SimSun"/>
          <w:rtl/>
          <w:lang w:eastAsia="zh-CN"/>
        </w:rPr>
      </w:pPr>
      <w:r w:rsidRPr="00B245F9">
        <w:rPr>
          <w:rFonts w:eastAsia="SimSun"/>
          <w:b/>
          <w:bCs/>
          <w:rtl/>
          <w:lang w:eastAsia="zh-CN"/>
        </w:rPr>
        <w:t>למנוע מחילוני או גוי מלהדליק שירים בביתו</w:t>
      </w:r>
      <w:r>
        <w:rPr>
          <w:rFonts w:eastAsia="SimSun" w:hint="cs"/>
          <w:rtl/>
          <w:lang w:eastAsia="zh-CN"/>
        </w:rPr>
        <w:t>.</w:t>
      </w:r>
    </w:p>
    <w:p w14:paraId="002682E0" w14:textId="77777777" w:rsidR="00B245F9" w:rsidRPr="00B245F9" w:rsidRDefault="00B245F9" w:rsidP="00B245F9">
      <w:pPr>
        <w:numPr>
          <w:ilvl w:val="2"/>
          <w:numId w:val="4"/>
        </w:numPr>
        <w:jc w:val="both"/>
        <w:rPr>
          <w:rFonts w:eastAsia="SimSun"/>
          <w:lang w:eastAsia="zh-CN"/>
        </w:rPr>
      </w:pPr>
      <w:r>
        <w:rPr>
          <w:rFonts w:eastAsia="SimSun" w:hint="cs"/>
          <w:rtl/>
          <w:lang w:eastAsia="zh-CN"/>
        </w:rPr>
        <w:t>מיקל.</w:t>
      </w:r>
    </w:p>
    <w:p w14:paraId="60777808" w14:textId="77777777" w:rsidR="00B245F9" w:rsidRDefault="00B245F9" w:rsidP="00B245F9">
      <w:pPr>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ע"א) – "</w:t>
      </w:r>
      <w:r w:rsidRPr="00B245F9">
        <w:rPr>
          <w:rFonts w:eastAsia="SimSun"/>
          <w:rtl/>
          <w:lang w:eastAsia="zh-CN"/>
        </w:rPr>
        <w:t>שאלה: חילוני שעובד בבית ישראל ומדליק שירים מאיזה מכשיר באמצע עבודה שלו האם חייבים למנוע אותו מזה</w:t>
      </w:r>
      <w:r>
        <w:rPr>
          <w:rFonts w:eastAsia="SimSun" w:hint="cs"/>
          <w:rtl/>
          <w:lang w:eastAsia="zh-CN"/>
        </w:rPr>
        <w:t xml:space="preserve">. </w:t>
      </w:r>
      <w:r w:rsidRPr="00B245F9">
        <w:rPr>
          <w:rFonts w:eastAsia="SimSun"/>
          <w:rtl/>
          <w:lang w:eastAsia="zh-CN"/>
        </w:rPr>
        <w:t>תשובה: לא</w:t>
      </w:r>
      <w:r>
        <w:rPr>
          <w:rFonts w:eastAsia="SimSun" w:hint="cs"/>
          <w:rtl/>
          <w:lang w:eastAsia="zh-CN"/>
        </w:rPr>
        <w:t>"</w:t>
      </w:r>
      <w:r w:rsidRPr="00B245F9">
        <w:rPr>
          <w:rFonts w:eastAsia="SimSun"/>
          <w:rtl/>
          <w:lang w:eastAsia="zh-CN"/>
        </w:rPr>
        <w:t>.</w:t>
      </w:r>
    </w:p>
    <w:p w14:paraId="6244AEA3" w14:textId="77777777" w:rsidR="00B245F9" w:rsidRPr="00B245F9" w:rsidRDefault="00B245F9" w:rsidP="00B245F9">
      <w:pPr>
        <w:ind w:left="567"/>
        <w:jc w:val="both"/>
        <w:rPr>
          <w:rFonts w:eastAsia="SimSun"/>
          <w:lang w:eastAsia="zh-CN"/>
        </w:rPr>
      </w:pPr>
      <w:r w:rsidRPr="00B245F9">
        <w:rPr>
          <w:rFonts w:eastAsia="SimSun"/>
          <w:u w:val="single"/>
          <w:rtl/>
          <w:lang w:eastAsia="zh-CN"/>
        </w:rPr>
        <w:t>הגר"א נבנצל</w:t>
      </w:r>
      <w:r w:rsidRPr="00B245F9">
        <w:rPr>
          <w:rFonts w:eastAsia="SimSun"/>
          <w:rtl/>
          <w:lang w:eastAsia="zh-CN"/>
        </w:rPr>
        <w:t xml:space="preserve"> שליט"א (מה טובו גליון א' עמ' ע"</w:t>
      </w:r>
      <w:r w:rsidRPr="00B245F9">
        <w:rPr>
          <w:rFonts w:eastAsia="SimSun" w:hint="cs"/>
          <w:rtl/>
          <w:lang w:eastAsia="zh-CN"/>
        </w:rPr>
        <w:t>ד</w:t>
      </w:r>
      <w:r w:rsidRPr="00B245F9">
        <w:rPr>
          <w:rFonts w:eastAsia="SimSun"/>
          <w:rtl/>
          <w:lang w:eastAsia="zh-CN"/>
        </w:rPr>
        <w:t>) – "ומה הדין אצל פועל גוי שעובד בבית ישראל אם צריכים למנוע אותו</w:t>
      </w:r>
      <w:r w:rsidRPr="00B245F9">
        <w:rPr>
          <w:rFonts w:eastAsia="SimSun" w:hint="cs"/>
          <w:rtl/>
          <w:lang w:eastAsia="zh-CN"/>
        </w:rPr>
        <w:t xml:space="preserve">. </w:t>
      </w:r>
      <w:r w:rsidRPr="00B245F9">
        <w:rPr>
          <w:rFonts w:eastAsia="SimSun"/>
          <w:rtl/>
          <w:lang w:eastAsia="zh-CN"/>
        </w:rPr>
        <w:t>תשובה: לא</w:t>
      </w:r>
      <w:r w:rsidRPr="00B245F9">
        <w:rPr>
          <w:rFonts w:eastAsia="SimSun" w:hint="cs"/>
          <w:rtl/>
          <w:lang w:eastAsia="zh-CN"/>
        </w:rPr>
        <w:t>".</w:t>
      </w:r>
    </w:p>
    <w:p w14:paraId="7FEC825F" w14:textId="77777777" w:rsidR="00B245F9" w:rsidRDefault="00B245F9" w:rsidP="00B245F9">
      <w:pPr>
        <w:numPr>
          <w:ilvl w:val="3"/>
          <w:numId w:val="4"/>
        </w:numPr>
        <w:jc w:val="both"/>
        <w:rPr>
          <w:rFonts w:eastAsia="SimSun"/>
          <w:lang w:eastAsia="zh-CN"/>
        </w:rPr>
      </w:pPr>
      <w:r w:rsidRPr="00B245F9">
        <w:rPr>
          <w:rFonts w:eastAsia="SimSun"/>
          <w:u w:val="single"/>
          <w:rtl/>
          <w:lang w:eastAsia="zh-CN"/>
        </w:rPr>
        <w:t>הגר"</w:t>
      </w:r>
      <w:r>
        <w:rPr>
          <w:rFonts w:eastAsia="SimSun" w:hint="cs"/>
          <w:u w:val="single"/>
          <w:rtl/>
          <w:lang w:eastAsia="zh-CN"/>
        </w:rPr>
        <w:t>ע</w:t>
      </w:r>
      <w:r w:rsidRPr="00B245F9">
        <w:rPr>
          <w:rFonts w:eastAsia="SimSun"/>
          <w:u w:val="single"/>
          <w:rtl/>
          <w:lang w:eastAsia="zh-CN"/>
        </w:rPr>
        <w:t xml:space="preserve"> </w:t>
      </w:r>
      <w:r>
        <w:rPr>
          <w:rFonts w:eastAsia="SimSun" w:hint="cs"/>
          <w:u w:val="single"/>
          <w:rtl/>
          <w:lang w:eastAsia="zh-CN"/>
        </w:rPr>
        <w:t>אוירבאך</w:t>
      </w:r>
      <w:r w:rsidRPr="00B245F9">
        <w:rPr>
          <w:rFonts w:eastAsia="SimSun"/>
          <w:rtl/>
          <w:lang w:eastAsia="zh-CN"/>
        </w:rPr>
        <w:t xml:space="preserve"> שליט"א (מה טובו גליון א' עמ' ע"</w:t>
      </w:r>
      <w:r>
        <w:rPr>
          <w:rFonts w:eastAsia="SimSun" w:hint="cs"/>
          <w:rtl/>
          <w:lang w:eastAsia="zh-CN"/>
        </w:rPr>
        <w:t>ה הע' י'</w:t>
      </w:r>
      <w:r w:rsidRPr="00B245F9">
        <w:rPr>
          <w:rFonts w:eastAsia="SimSun"/>
          <w:rtl/>
          <w:lang w:eastAsia="zh-CN"/>
        </w:rPr>
        <w:t>) – "שאין צריך למנוע אותם</w:t>
      </w:r>
      <w:r>
        <w:rPr>
          <w:rFonts w:eastAsia="SimSun" w:hint="cs"/>
          <w:rtl/>
          <w:lang w:eastAsia="zh-CN"/>
        </w:rPr>
        <w:t>".</w:t>
      </w:r>
    </w:p>
    <w:p w14:paraId="2F526A94" w14:textId="77777777" w:rsidR="00B245F9" w:rsidRDefault="00B245F9" w:rsidP="00B245F9">
      <w:pPr>
        <w:numPr>
          <w:ilvl w:val="2"/>
          <w:numId w:val="4"/>
        </w:numPr>
        <w:jc w:val="both"/>
        <w:rPr>
          <w:rFonts w:eastAsia="SimSun"/>
          <w:lang w:eastAsia="zh-CN"/>
        </w:rPr>
      </w:pPr>
      <w:r w:rsidRPr="00B245F9">
        <w:rPr>
          <w:rFonts w:eastAsia="SimSun" w:hint="cs"/>
          <w:rtl/>
          <w:lang w:eastAsia="zh-CN"/>
        </w:rPr>
        <w:t>מראי מקומות.</w:t>
      </w:r>
    </w:p>
    <w:p w14:paraId="07CF712F" w14:textId="77777777" w:rsidR="00B245F9" w:rsidRPr="00B245F9" w:rsidRDefault="00B245F9" w:rsidP="00B245F9">
      <w:pPr>
        <w:numPr>
          <w:ilvl w:val="3"/>
          <w:numId w:val="4"/>
        </w:numPr>
        <w:jc w:val="both"/>
        <w:rPr>
          <w:rFonts w:eastAsia="SimSun"/>
          <w:lang w:eastAsia="zh-CN"/>
        </w:rPr>
      </w:pPr>
      <w:r w:rsidRPr="00B245F9">
        <w:rPr>
          <w:rFonts w:eastAsia="SimSun"/>
          <w:u w:val="single"/>
          <w:rtl/>
          <w:lang w:eastAsia="zh-CN"/>
        </w:rPr>
        <w:t>שושנת ישראל</w:t>
      </w:r>
      <w:r>
        <w:rPr>
          <w:rFonts w:eastAsia="SimSun"/>
          <w:rtl/>
          <w:lang w:eastAsia="zh-CN"/>
        </w:rPr>
        <w:t xml:space="preserve"> </w:t>
      </w:r>
      <w:r>
        <w:rPr>
          <w:rFonts w:eastAsia="SimSun" w:hint="cs"/>
          <w:rtl/>
          <w:lang w:eastAsia="zh-CN"/>
        </w:rPr>
        <w:t>(</w:t>
      </w:r>
      <w:r>
        <w:rPr>
          <w:rFonts w:eastAsia="SimSun"/>
          <w:rtl/>
          <w:lang w:eastAsia="zh-CN"/>
        </w:rPr>
        <w:t xml:space="preserve">בין המצרים פרק א' </w:t>
      </w:r>
      <w:r>
        <w:rPr>
          <w:rFonts w:eastAsia="SimSun" w:hint="cs"/>
          <w:rtl/>
          <w:lang w:eastAsia="zh-CN"/>
        </w:rPr>
        <w:t xml:space="preserve">סעי' </w:t>
      </w:r>
      <w:r>
        <w:rPr>
          <w:rFonts w:eastAsia="SimSun"/>
          <w:rtl/>
          <w:lang w:eastAsia="zh-CN"/>
        </w:rPr>
        <w:t>כ"</w:t>
      </w:r>
      <w:r>
        <w:rPr>
          <w:rFonts w:eastAsia="SimSun" w:hint="cs"/>
          <w:rtl/>
          <w:lang w:eastAsia="zh-CN"/>
        </w:rPr>
        <w:t>ג</w:t>
      </w:r>
      <w:r>
        <w:rPr>
          <w:rFonts w:eastAsia="SimSun"/>
          <w:rtl/>
          <w:lang w:eastAsia="zh-CN"/>
        </w:rPr>
        <w:t>) – "</w:t>
      </w:r>
      <w:r w:rsidRPr="00B245F9">
        <w:rPr>
          <w:rFonts w:eastAsia="SimSun"/>
          <w:rtl/>
          <w:lang w:eastAsia="zh-CN"/>
        </w:rPr>
        <w:t>פועלים נכרים בבית ישראל שרוצים לשמוע רדיו או קלטות א"צ למנוע מהם אם אין זה גורם שמחה לישראל</w:t>
      </w:r>
      <w:r>
        <w:rPr>
          <w:rFonts w:eastAsia="SimSun" w:hint="cs"/>
          <w:rtl/>
          <w:lang w:eastAsia="zh-CN"/>
        </w:rPr>
        <w:t>".</w:t>
      </w:r>
    </w:p>
    <w:p w14:paraId="3C35BB24" w14:textId="77777777" w:rsidR="00B245F9" w:rsidRPr="00B245F9" w:rsidRDefault="00B245F9" w:rsidP="00B245F9">
      <w:pPr>
        <w:jc w:val="both"/>
        <w:rPr>
          <w:rFonts w:eastAsia="SimSun"/>
          <w:lang w:eastAsia="zh-CN"/>
        </w:rPr>
      </w:pPr>
    </w:p>
    <w:p w14:paraId="74592E37" w14:textId="77777777" w:rsidR="00B245F9" w:rsidRPr="00B245F9" w:rsidRDefault="00B245F9" w:rsidP="00B245F9">
      <w:pPr>
        <w:numPr>
          <w:ilvl w:val="1"/>
          <w:numId w:val="4"/>
        </w:numPr>
        <w:jc w:val="both"/>
        <w:rPr>
          <w:rFonts w:eastAsia="SimSun"/>
          <w:rtl/>
          <w:lang w:eastAsia="zh-CN"/>
        </w:rPr>
      </w:pPr>
      <w:r w:rsidRPr="00B245F9">
        <w:rPr>
          <w:rFonts w:eastAsia="SimSun"/>
          <w:b/>
          <w:bCs/>
          <w:rtl/>
          <w:lang w:eastAsia="zh-CN"/>
        </w:rPr>
        <w:t>שמיעת סיפורים צדיקים עם שירים בליווי</w:t>
      </w:r>
      <w:r>
        <w:rPr>
          <w:rFonts w:eastAsia="SimSun" w:hint="cs"/>
          <w:rtl/>
          <w:lang w:eastAsia="zh-CN"/>
        </w:rPr>
        <w:t>.</w:t>
      </w:r>
    </w:p>
    <w:p w14:paraId="1C4EE187" w14:textId="77777777" w:rsidR="00B245F9" w:rsidRDefault="00B245F9" w:rsidP="00B245F9">
      <w:pPr>
        <w:numPr>
          <w:ilvl w:val="2"/>
          <w:numId w:val="4"/>
        </w:numPr>
        <w:jc w:val="both"/>
        <w:rPr>
          <w:rFonts w:eastAsia="SimSun"/>
          <w:lang w:eastAsia="zh-CN"/>
        </w:rPr>
      </w:pPr>
      <w:r>
        <w:rPr>
          <w:rFonts w:eastAsia="SimSun" w:hint="cs"/>
          <w:rtl/>
          <w:lang w:eastAsia="zh-CN"/>
        </w:rPr>
        <w:t>מיקל.</w:t>
      </w:r>
    </w:p>
    <w:p w14:paraId="192EC11A" w14:textId="77777777" w:rsidR="00B245F9" w:rsidRDefault="00B245F9" w:rsidP="00B245F9">
      <w:pPr>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ע"ד) – "</w:t>
      </w:r>
      <w:r w:rsidRPr="00B245F9">
        <w:rPr>
          <w:rFonts w:eastAsia="SimSun"/>
          <w:rtl/>
          <w:lang w:eastAsia="zh-CN"/>
        </w:rPr>
        <w:t>שאלה: ילדים ששומעים קלטות של סיפורי צדיקים וכדומה ולפעמים שומעים ליווי של שירים האם עדיף לא לשמוע לקלטות האלו בימי בין המצרים</w:t>
      </w:r>
      <w:r>
        <w:rPr>
          <w:rFonts w:eastAsia="SimSun" w:hint="cs"/>
          <w:rtl/>
          <w:lang w:eastAsia="zh-CN"/>
        </w:rPr>
        <w:t>.</w:t>
      </w:r>
      <w:r w:rsidRPr="00B245F9">
        <w:rPr>
          <w:rFonts w:eastAsia="SimSun"/>
          <w:rtl/>
          <w:lang w:eastAsia="zh-CN"/>
        </w:rPr>
        <w:t xml:space="preserve"> תשובה: אפשר להקל</w:t>
      </w:r>
      <w:r>
        <w:rPr>
          <w:rFonts w:eastAsia="SimSun" w:hint="cs"/>
          <w:rtl/>
          <w:lang w:eastAsia="zh-CN"/>
        </w:rPr>
        <w:t>".</w:t>
      </w:r>
    </w:p>
    <w:p w14:paraId="31B2B9BE" w14:textId="77777777" w:rsidR="00B245F9" w:rsidRDefault="00B245F9" w:rsidP="00B245F9">
      <w:pPr>
        <w:numPr>
          <w:ilvl w:val="3"/>
          <w:numId w:val="4"/>
        </w:numPr>
        <w:jc w:val="both"/>
        <w:rPr>
          <w:rFonts w:eastAsia="SimSun"/>
          <w:lang w:eastAsia="zh-CN"/>
        </w:rPr>
      </w:pPr>
      <w:r w:rsidRPr="00B245F9">
        <w:rPr>
          <w:rFonts w:eastAsia="SimSun"/>
          <w:u w:val="single"/>
          <w:rtl/>
          <w:lang w:eastAsia="zh-CN"/>
        </w:rPr>
        <w:t>הגר"</w:t>
      </w:r>
      <w:r>
        <w:rPr>
          <w:rFonts w:eastAsia="SimSun" w:hint="cs"/>
          <w:u w:val="single"/>
          <w:rtl/>
          <w:lang w:eastAsia="zh-CN"/>
        </w:rPr>
        <w:t>ע</w:t>
      </w:r>
      <w:r w:rsidRPr="00B245F9">
        <w:rPr>
          <w:rFonts w:eastAsia="SimSun"/>
          <w:u w:val="single"/>
          <w:rtl/>
          <w:lang w:eastAsia="zh-CN"/>
        </w:rPr>
        <w:t xml:space="preserve"> </w:t>
      </w:r>
      <w:r>
        <w:rPr>
          <w:rFonts w:eastAsia="SimSun" w:hint="cs"/>
          <w:u w:val="single"/>
          <w:rtl/>
          <w:lang w:eastAsia="zh-CN"/>
        </w:rPr>
        <w:t>אוירבאך</w:t>
      </w:r>
      <w:r w:rsidRPr="00B245F9">
        <w:rPr>
          <w:rFonts w:eastAsia="SimSun"/>
          <w:rtl/>
          <w:lang w:eastAsia="zh-CN"/>
        </w:rPr>
        <w:t xml:space="preserve"> שליט"א (מה טובו גליון א' עמ' ע"</w:t>
      </w:r>
      <w:r>
        <w:rPr>
          <w:rFonts w:eastAsia="SimSun" w:hint="cs"/>
          <w:rtl/>
          <w:lang w:eastAsia="zh-CN"/>
        </w:rPr>
        <w:t>ה הע' י'</w:t>
      </w:r>
      <w:r w:rsidRPr="00B245F9">
        <w:rPr>
          <w:rFonts w:eastAsia="SimSun"/>
          <w:rtl/>
          <w:lang w:eastAsia="zh-CN"/>
        </w:rPr>
        <w:t>) – "פסק להקל בזה</w:t>
      </w:r>
      <w:r>
        <w:rPr>
          <w:rFonts w:eastAsia="SimSun" w:hint="cs"/>
          <w:rtl/>
          <w:lang w:eastAsia="zh-CN"/>
        </w:rPr>
        <w:t>"</w:t>
      </w:r>
      <w:r w:rsidRPr="00B245F9">
        <w:rPr>
          <w:rFonts w:eastAsia="SimSun"/>
          <w:rtl/>
          <w:lang w:eastAsia="zh-CN"/>
        </w:rPr>
        <w:t>.</w:t>
      </w:r>
    </w:p>
    <w:p w14:paraId="308C89D0" w14:textId="77777777" w:rsidR="00B245F9" w:rsidRPr="00B245F9" w:rsidRDefault="00B245F9" w:rsidP="00B245F9">
      <w:pPr>
        <w:numPr>
          <w:ilvl w:val="2"/>
          <w:numId w:val="4"/>
        </w:numPr>
        <w:jc w:val="both"/>
        <w:rPr>
          <w:rFonts w:eastAsia="SimSun"/>
          <w:lang w:eastAsia="zh-CN"/>
        </w:rPr>
      </w:pPr>
      <w:r w:rsidRPr="00B245F9">
        <w:rPr>
          <w:rFonts w:eastAsia="SimSun" w:hint="cs"/>
          <w:rtl/>
          <w:lang w:eastAsia="zh-CN"/>
        </w:rPr>
        <w:t>מראי מקומות.</w:t>
      </w:r>
    </w:p>
    <w:p w14:paraId="1A8FB799" w14:textId="77777777" w:rsidR="00B245F9" w:rsidRPr="00B245F9" w:rsidRDefault="00B245F9" w:rsidP="00B245F9">
      <w:pPr>
        <w:numPr>
          <w:ilvl w:val="3"/>
          <w:numId w:val="4"/>
        </w:numPr>
        <w:jc w:val="both"/>
        <w:rPr>
          <w:rFonts w:eastAsia="SimSun"/>
          <w:rtl/>
          <w:lang w:eastAsia="zh-CN"/>
        </w:rPr>
      </w:pPr>
      <w:r w:rsidRPr="00B245F9">
        <w:rPr>
          <w:rFonts w:eastAsia="SimSun"/>
          <w:u w:val="single"/>
          <w:rtl/>
          <w:lang w:eastAsia="zh-CN"/>
        </w:rPr>
        <w:t>שושנת ישראל</w:t>
      </w:r>
      <w:r>
        <w:rPr>
          <w:rFonts w:eastAsia="SimSun"/>
          <w:rtl/>
          <w:lang w:eastAsia="zh-CN"/>
        </w:rPr>
        <w:t xml:space="preserve"> </w:t>
      </w:r>
      <w:r>
        <w:rPr>
          <w:rFonts w:eastAsia="SimSun" w:hint="cs"/>
          <w:rtl/>
          <w:lang w:eastAsia="zh-CN"/>
        </w:rPr>
        <w:t>(</w:t>
      </w:r>
      <w:r>
        <w:rPr>
          <w:rFonts w:eastAsia="SimSun"/>
          <w:rtl/>
          <w:lang w:eastAsia="zh-CN"/>
        </w:rPr>
        <w:t xml:space="preserve">בין המצרים פרק א' </w:t>
      </w:r>
      <w:r>
        <w:rPr>
          <w:rFonts w:eastAsia="SimSun" w:hint="cs"/>
          <w:rtl/>
          <w:lang w:eastAsia="zh-CN"/>
        </w:rPr>
        <w:t xml:space="preserve">סעי' </w:t>
      </w:r>
      <w:r>
        <w:rPr>
          <w:rFonts w:eastAsia="SimSun"/>
          <w:rtl/>
          <w:lang w:eastAsia="zh-CN"/>
        </w:rPr>
        <w:t>כ"</w:t>
      </w:r>
      <w:r>
        <w:rPr>
          <w:rFonts w:eastAsia="SimSun" w:hint="cs"/>
          <w:rtl/>
          <w:lang w:eastAsia="zh-CN"/>
        </w:rPr>
        <w:t>ד</w:t>
      </w:r>
      <w:r>
        <w:rPr>
          <w:rFonts w:eastAsia="SimSun"/>
          <w:rtl/>
          <w:lang w:eastAsia="zh-CN"/>
        </w:rPr>
        <w:t>) – "</w:t>
      </w:r>
      <w:r w:rsidRPr="00B245F9">
        <w:rPr>
          <w:rFonts w:eastAsia="SimSun"/>
          <w:rtl/>
          <w:lang w:eastAsia="zh-CN"/>
        </w:rPr>
        <w:t>יש לאסור תזמורת גם לקטנים, ועיין בהערה אם ראוי לאסור אף כשלא הגיעו לחינוך. אמנם טייפס שעיקרם סיפורים אלא שיש בהם ליווי של שיר (</w:t>
      </w:r>
      <w:r w:rsidRPr="00B245F9">
        <w:rPr>
          <w:rFonts w:eastAsia="SimSun"/>
          <w:lang w:eastAsia="zh-CN"/>
        </w:rPr>
        <w:t>backround music</w:t>
      </w:r>
      <w:r w:rsidRPr="00B245F9">
        <w:rPr>
          <w:rFonts w:eastAsia="SimSun"/>
          <w:rtl/>
          <w:lang w:eastAsia="zh-CN"/>
        </w:rPr>
        <w:t>) אין להחמיר עליהם</w:t>
      </w:r>
      <w:r>
        <w:rPr>
          <w:rFonts w:eastAsia="SimSun" w:hint="cs"/>
          <w:rtl/>
          <w:lang w:eastAsia="zh-CN"/>
        </w:rPr>
        <w:t>".</w:t>
      </w:r>
    </w:p>
    <w:p w14:paraId="1683238E" w14:textId="77777777" w:rsidR="00B245F9" w:rsidRPr="00B245F9" w:rsidRDefault="00B245F9" w:rsidP="00B245F9">
      <w:pPr>
        <w:jc w:val="both"/>
        <w:rPr>
          <w:rFonts w:eastAsia="SimSun"/>
          <w:lang w:eastAsia="zh-CN"/>
        </w:rPr>
      </w:pPr>
    </w:p>
    <w:p w14:paraId="3FF7B030" w14:textId="77777777" w:rsidR="002E61FC" w:rsidRDefault="002E61FC" w:rsidP="00CA562C">
      <w:pPr>
        <w:numPr>
          <w:ilvl w:val="1"/>
          <w:numId w:val="4"/>
        </w:numPr>
        <w:jc w:val="both"/>
        <w:rPr>
          <w:rFonts w:eastAsia="SimSun"/>
          <w:lang w:eastAsia="zh-CN"/>
        </w:rPr>
      </w:pPr>
      <w:r w:rsidRPr="002E61FC">
        <w:rPr>
          <w:rFonts w:eastAsia="SimSun" w:hint="cs"/>
          <w:b/>
          <w:bCs/>
          <w:rtl/>
          <w:lang w:eastAsia="zh-CN"/>
        </w:rPr>
        <w:t>לצורך חולה</w:t>
      </w:r>
      <w:r>
        <w:rPr>
          <w:rFonts w:eastAsia="SimSun" w:hint="cs"/>
          <w:rtl/>
          <w:lang w:eastAsia="zh-CN"/>
        </w:rPr>
        <w:t>.</w:t>
      </w:r>
    </w:p>
    <w:p w14:paraId="1C2F04B8" w14:textId="77777777" w:rsidR="00B83F51" w:rsidRPr="00B83F51" w:rsidRDefault="00B83F51" w:rsidP="002E61FC">
      <w:pPr>
        <w:numPr>
          <w:ilvl w:val="2"/>
          <w:numId w:val="4"/>
        </w:numPr>
        <w:jc w:val="both"/>
        <w:rPr>
          <w:rFonts w:eastAsia="SimSun"/>
          <w:lang w:eastAsia="zh-CN"/>
        </w:rPr>
      </w:pPr>
      <w:r w:rsidRPr="00B83F51">
        <w:rPr>
          <w:rFonts w:eastAsia="SimSun" w:hint="cs"/>
          <w:u w:val="single"/>
          <w:rtl/>
          <w:lang w:eastAsia="zh-CN"/>
        </w:rPr>
        <w:t>דברי שלום</w:t>
      </w:r>
      <w:r>
        <w:rPr>
          <w:rFonts w:eastAsia="SimSun" w:hint="cs"/>
          <w:rtl/>
          <w:lang w:eastAsia="zh-CN"/>
        </w:rPr>
        <w:t xml:space="preserve"> (קרויז, דברי שלום ח"ד פסקי הלכות אות פ') </w:t>
      </w:r>
      <w:r>
        <w:rPr>
          <w:rFonts w:eastAsia="SimSun"/>
          <w:rtl/>
          <w:lang w:eastAsia="zh-CN"/>
        </w:rPr>
        <w:t>–</w:t>
      </w:r>
      <w:r>
        <w:rPr>
          <w:rFonts w:eastAsia="SimSun" w:hint="cs"/>
          <w:rtl/>
          <w:lang w:eastAsia="zh-CN"/>
        </w:rPr>
        <w:t xml:space="preserve"> "מ"מ החולה המושכב על משכבו ונחוץ להפיג צערו איזה שיר ע"י הטעיפראקארדע"ר יש מקום להתיר לו ביה"מ וכ"ש בימי הספירה אבל לא מר"ח אב על ת"ב".</w:t>
      </w:r>
    </w:p>
    <w:p w14:paraId="52D4D42B" w14:textId="77777777" w:rsidR="002E61FC" w:rsidRDefault="002E61FC" w:rsidP="002E61FC">
      <w:pPr>
        <w:numPr>
          <w:ilvl w:val="2"/>
          <w:numId w:val="4"/>
        </w:numPr>
        <w:jc w:val="both"/>
        <w:rPr>
          <w:rFonts w:eastAsia="SimSun"/>
          <w:lang w:eastAsia="zh-CN"/>
        </w:rPr>
      </w:pPr>
      <w:r w:rsidRPr="002E61FC">
        <w:rPr>
          <w:rFonts w:eastAsia="SimSun"/>
          <w:u w:val="single"/>
          <w:rtl/>
          <w:lang w:eastAsia="zh-CN"/>
        </w:rPr>
        <w:t>אור לציון</w:t>
      </w:r>
      <w:r w:rsidRPr="002E61FC">
        <w:rPr>
          <w:rFonts w:eastAsia="SimSun"/>
          <w:rtl/>
          <w:lang w:eastAsia="zh-CN"/>
        </w:rPr>
        <w:t xml:space="preserve"> (ח"ג פרק כ"ה סעי' ב') – "וחולה עצבים מותר לו לשמוע כלי שיר אפילו ביום תשעה באב".</w:t>
      </w:r>
    </w:p>
    <w:p w14:paraId="49DC60D8" w14:textId="77777777" w:rsidR="002E61FC" w:rsidRDefault="002E61FC" w:rsidP="002E61FC">
      <w:pPr>
        <w:numPr>
          <w:ilvl w:val="2"/>
          <w:numId w:val="4"/>
        </w:numPr>
        <w:jc w:val="both"/>
        <w:rPr>
          <w:rFonts w:eastAsia="SimSun"/>
          <w:lang w:eastAsia="zh-CN"/>
        </w:rPr>
      </w:pPr>
      <w:r w:rsidRPr="002E61FC">
        <w:rPr>
          <w:rFonts w:eastAsia="SimSun" w:hint="cs"/>
          <w:u w:val="single"/>
          <w:rtl/>
          <w:lang w:eastAsia="zh-CN"/>
        </w:rPr>
        <w:t>הגרח"ק</w:t>
      </w:r>
      <w:r w:rsidRPr="002E61FC">
        <w:rPr>
          <w:rFonts w:eastAsia="SimSun" w:hint="cs"/>
          <w:rtl/>
          <w:lang w:eastAsia="zh-CN"/>
        </w:rPr>
        <w:t xml:space="preserve"> שליט"א (עלי שי"ח עמ' קס"א אות י"ב) – "שאלה: האם חולה מותר לשמוע קלטת או כלי שיר (להרגיע דאגתו וכד') בימי בין המצרים. תשובה: אין ראוי".</w:t>
      </w:r>
    </w:p>
    <w:p w14:paraId="267C158A" w14:textId="77777777" w:rsidR="00B83F51" w:rsidRPr="00B83F51" w:rsidRDefault="00B83F51" w:rsidP="00B83F51">
      <w:pPr>
        <w:numPr>
          <w:ilvl w:val="2"/>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פ"</w:t>
      </w:r>
      <w:r>
        <w:rPr>
          <w:rFonts w:eastAsia="SimSun" w:hint="cs"/>
          <w:rtl/>
          <w:lang w:eastAsia="zh-CN"/>
        </w:rPr>
        <w:t>ה</w:t>
      </w:r>
      <w:r>
        <w:rPr>
          <w:rFonts w:eastAsia="SimSun"/>
          <w:rtl/>
          <w:lang w:eastAsia="zh-CN"/>
        </w:rPr>
        <w:t>) – "</w:t>
      </w:r>
      <w:r w:rsidRPr="00B83F51">
        <w:rPr>
          <w:rFonts w:eastAsia="SimSun"/>
          <w:rtl/>
          <w:lang w:eastAsia="zh-CN"/>
        </w:rPr>
        <w:t xml:space="preserve">שאלה: אחד שהוא חולה קצת ורוצה לשמוע לשירים כדי להרגיע אותו האם מותר לו אפילו אחרי ראש חודש אב, כעין מה שראיתי בהליכות שלמה פרק י"ד הערה </w:t>
      </w:r>
      <w:r>
        <w:rPr>
          <w:rFonts w:eastAsia="SimSun" w:hint="cs"/>
          <w:rtl/>
          <w:lang w:eastAsia="zh-CN"/>
        </w:rPr>
        <w:t>ח'</w:t>
      </w:r>
      <w:r w:rsidRPr="00B83F51">
        <w:rPr>
          <w:rFonts w:eastAsia="SimSun"/>
          <w:rtl/>
          <w:lang w:eastAsia="zh-CN"/>
        </w:rPr>
        <w:t xml:space="preserve"> שהתיר מרן זצוק"ל לאלמנה שהיתה אבלה על אבא לשמוע לשירים</w:t>
      </w:r>
      <w:r>
        <w:rPr>
          <w:rFonts w:eastAsia="SimSun" w:hint="cs"/>
          <w:rtl/>
          <w:lang w:eastAsia="zh-CN"/>
        </w:rPr>
        <w:t xml:space="preserve">. </w:t>
      </w:r>
      <w:r w:rsidRPr="00B83F51">
        <w:rPr>
          <w:rFonts w:eastAsia="SimSun"/>
          <w:rtl/>
          <w:lang w:eastAsia="zh-CN"/>
        </w:rPr>
        <w:t>תשובה: כן</w:t>
      </w:r>
      <w:r w:rsidRPr="00B83F51">
        <w:rPr>
          <w:rFonts w:eastAsia="SimSun" w:hint="cs"/>
          <w:rtl/>
          <w:lang w:eastAsia="zh-CN"/>
        </w:rPr>
        <w:t>".</w:t>
      </w:r>
    </w:p>
    <w:p w14:paraId="01530529" w14:textId="77777777" w:rsidR="002E61FC" w:rsidRDefault="002E61FC" w:rsidP="002E61FC">
      <w:pPr>
        <w:numPr>
          <w:ilvl w:val="2"/>
          <w:numId w:val="4"/>
        </w:numPr>
        <w:jc w:val="both"/>
        <w:rPr>
          <w:rFonts w:eastAsia="SimSun"/>
          <w:lang w:eastAsia="zh-CN"/>
        </w:rPr>
      </w:pPr>
      <w:r w:rsidRPr="002E61FC">
        <w:rPr>
          <w:rFonts w:eastAsia="SimSun" w:hint="cs"/>
          <w:u w:val="single"/>
          <w:rtl/>
          <w:lang w:eastAsia="zh-CN"/>
        </w:rPr>
        <w:t>נטעי גבריאל</w:t>
      </w:r>
      <w:r w:rsidR="00736AEC" w:rsidRPr="00736AEC">
        <w:rPr>
          <w:rFonts w:eastAsia="SimSun" w:hint="cs"/>
          <w:rtl/>
          <w:lang w:eastAsia="zh-CN"/>
        </w:rPr>
        <w:t xml:space="preserve"> (בין המצרים</w:t>
      </w:r>
      <w:r w:rsidRPr="002E61FC">
        <w:rPr>
          <w:rFonts w:eastAsia="SimSun" w:hint="cs"/>
          <w:rtl/>
          <w:lang w:eastAsia="zh-CN"/>
        </w:rPr>
        <w:t xml:space="preserve"> פרק ט"ו סעי' ט') – "חולה הרתוק למטתו ונחוץ להרגיע דאגתו ע"י שמיעת טעי"פ או כלי שיר, מותר לו לשמוע".</w:t>
      </w:r>
    </w:p>
    <w:p w14:paraId="68F9A7F2" w14:textId="77777777" w:rsidR="003E3A67" w:rsidRPr="002E61FC" w:rsidRDefault="003E3A67" w:rsidP="002E61FC">
      <w:pPr>
        <w:numPr>
          <w:ilvl w:val="2"/>
          <w:numId w:val="4"/>
        </w:numPr>
        <w:jc w:val="both"/>
        <w:rPr>
          <w:rFonts w:eastAsia="SimSun"/>
          <w:lang w:eastAsia="zh-CN"/>
        </w:rPr>
      </w:pPr>
      <w:r>
        <w:rPr>
          <w:rFonts w:eastAsia="SimSun"/>
          <w:u w:val="single"/>
          <w:rtl/>
          <w:lang w:eastAsia="zh-CN"/>
        </w:rPr>
        <w:t>איך נשיר</w:t>
      </w:r>
      <w:r>
        <w:rPr>
          <w:rFonts w:eastAsia="SimSun"/>
          <w:rtl/>
          <w:lang w:eastAsia="zh-CN"/>
        </w:rPr>
        <w:t xml:space="preserve"> (פרק ח' סעי'</w:t>
      </w:r>
      <w:r>
        <w:rPr>
          <w:rFonts w:eastAsia="SimSun" w:hint="cs"/>
          <w:rtl/>
          <w:lang w:eastAsia="zh-CN"/>
        </w:rPr>
        <w:t xml:space="preserve"> י') </w:t>
      </w:r>
      <w:r>
        <w:rPr>
          <w:rFonts w:eastAsia="SimSun"/>
          <w:rtl/>
          <w:lang w:eastAsia="zh-CN"/>
        </w:rPr>
        <w:t>–</w:t>
      </w:r>
      <w:r>
        <w:rPr>
          <w:rFonts w:eastAsia="SimSun" w:hint="cs"/>
          <w:rtl/>
          <w:lang w:eastAsia="zh-CN"/>
        </w:rPr>
        <w:t xml:space="preserve"> "</w:t>
      </w:r>
      <w:r w:rsidRPr="003E3A67">
        <w:rPr>
          <w:rFonts w:eastAsia="SimSun"/>
          <w:rtl/>
          <w:lang w:eastAsia="zh-CN"/>
        </w:rPr>
        <w:t>חולה הזקוק לשמיעת מוזיקה מותר</w:t>
      </w:r>
      <w:r>
        <w:rPr>
          <w:rFonts w:eastAsia="SimSun" w:hint="cs"/>
          <w:rtl/>
          <w:lang w:eastAsia="zh-CN"/>
        </w:rPr>
        <w:t>".</w:t>
      </w:r>
    </w:p>
    <w:p w14:paraId="4CACD5A4" w14:textId="77777777" w:rsidR="002E61FC" w:rsidRPr="002E61FC" w:rsidRDefault="002E61FC" w:rsidP="002E61FC">
      <w:pPr>
        <w:jc w:val="both"/>
        <w:rPr>
          <w:rFonts w:eastAsia="SimSun"/>
          <w:lang w:eastAsia="zh-CN"/>
        </w:rPr>
      </w:pPr>
    </w:p>
    <w:p w14:paraId="1D8CDB02" w14:textId="77777777" w:rsidR="00EF0458" w:rsidRPr="00EF0458" w:rsidRDefault="00EF0458" w:rsidP="00CA562C">
      <w:pPr>
        <w:numPr>
          <w:ilvl w:val="1"/>
          <w:numId w:val="4"/>
        </w:numPr>
        <w:jc w:val="both"/>
        <w:rPr>
          <w:rFonts w:eastAsia="SimSun"/>
          <w:rtl/>
          <w:lang w:eastAsia="zh-CN"/>
        </w:rPr>
      </w:pPr>
      <w:r w:rsidRPr="00EF0458">
        <w:rPr>
          <w:rFonts w:eastAsia="SimSun" w:hint="cs"/>
          <w:b/>
          <w:bCs/>
          <w:rtl/>
          <w:lang w:eastAsia="zh-CN"/>
        </w:rPr>
        <w:t>הגדר</w:t>
      </w:r>
      <w:r w:rsidRPr="00EF0458">
        <w:rPr>
          <w:rFonts w:eastAsia="SimSun" w:hint="cs"/>
          <w:rtl/>
          <w:lang w:eastAsia="zh-CN"/>
        </w:rPr>
        <w:t>.</w:t>
      </w:r>
    </w:p>
    <w:p w14:paraId="3FBA9AD1" w14:textId="77777777" w:rsidR="0064415B" w:rsidRPr="0064415B" w:rsidRDefault="0064415B" w:rsidP="0064415B">
      <w:pPr>
        <w:numPr>
          <w:ilvl w:val="2"/>
          <w:numId w:val="4"/>
        </w:numPr>
        <w:jc w:val="both"/>
        <w:rPr>
          <w:rFonts w:eastAsia="SimSun"/>
          <w:lang w:eastAsia="zh-CN"/>
        </w:rPr>
      </w:pPr>
      <w:r w:rsidRPr="0064415B">
        <w:rPr>
          <w:rFonts w:eastAsia="SimSun" w:hint="cs"/>
          <w:u w:val="single"/>
          <w:rtl/>
          <w:lang w:eastAsia="zh-CN"/>
        </w:rPr>
        <w:t>הגרשז"א</w:t>
      </w:r>
      <w:r w:rsidRPr="0064415B">
        <w:rPr>
          <w:rFonts w:eastAsia="SimSun" w:hint="cs"/>
          <w:rtl/>
          <w:lang w:eastAsia="zh-CN"/>
        </w:rPr>
        <w:t xml:space="preserve"> זצ"ל (הליכות שלמה בין המצרים פרק י"ד סעי' ג', ס"ק ה' [</w:t>
      </w:r>
      <w:r w:rsidR="00903BC8">
        <w:rPr>
          <w:rFonts w:eastAsia="SimSun" w:hint="cs"/>
          <w:rtl/>
          <w:lang w:eastAsia="zh-CN"/>
        </w:rPr>
        <w:t>לשונו מובא לקמן</w:t>
      </w:r>
      <w:r w:rsidRPr="0064415B">
        <w:rPr>
          <w:rFonts w:eastAsia="SimSun" w:hint="cs"/>
          <w:rtl/>
          <w:lang w:eastAsia="zh-CN"/>
        </w:rPr>
        <w:t>], הע' ח') – "</w:t>
      </w:r>
      <w:r w:rsidRPr="0064415B">
        <w:rPr>
          <w:rFonts w:eastAsia="SimSun"/>
          <w:rtl/>
          <w:lang w:eastAsia="zh-CN"/>
        </w:rPr>
        <w:t xml:space="preserve">השירה שנוהגין בה איסור בימי בין המצרים, </w:t>
      </w:r>
      <w:r w:rsidRPr="004903C5">
        <w:rPr>
          <w:rFonts w:eastAsia="SimSun"/>
          <w:b/>
          <w:bCs/>
          <w:rtl/>
          <w:lang w:eastAsia="zh-CN"/>
        </w:rPr>
        <w:t>אינה אלא מסוג השירים המעוררים לריקוד</w:t>
      </w:r>
      <w:r w:rsidRPr="0064415B">
        <w:rPr>
          <w:rFonts w:eastAsia="SimSun" w:hint="cs"/>
          <w:rtl/>
          <w:lang w:eastAsia="zh-CN"/>
        </w:rPr>
        <w:t>. [</w:t>
      </w:r>
      <w:r w:rsidRPr="0064415B">
        <w:rPr>
          <w:rFonts w:eastAsia="SimSun"/>
          <w:rtl/>
          <w:lang w:eastAsia="zh-CN"/>
        </w:rPr>
        <w:t>ועיין סי' תקנ"א במ"ב סקט"ז בשם א"ר שאסור לעשות רקודין ומחולות בימי בין המצרים. וכן הורה רבנו לענין מחנות-קיץ לנערות, שכל השירים המכונים 'שירי רגש' וכדו' יש להתיר להן לשיר. וכמו כן הורה כמה פעמים להקל בשמיעת קלטות אם המטרה היא רק להפיג בדידות או פחדים, כגון באשה אלמנה השוהה לבדה בבית ובדומה. וכן הורה לאלמנה בי"ב חדשי אבלותה על אביה</w:t>
      </w:r>
      <w:r w:rsidRPr="0064415B">
        <w:rPr>
          <w:rFonts w:eastAsia="SimSun" w:hint="cs"/>
          <w:rtl/>
          <w:lang w:eastAsia="zh-CN"/>
        </w:rPr>
        <w:t>]</w:t>
      </w:r>
      <w:r w:rsidRPr="0064415B">
        <w:rPr>
          <w:rFonts w:eastAsia="SimSun"/>
          <w:rtl/>
          <w:lang w:eastAsia="zh-CN"/>
        </w:rPr>
        <w:t>"</w:t>
      </w:r>
      <w:r w:rsidRPr="0064415B">
        <w:rPr>
          <w:rFonts w:eastAsia="SimSun" w:hint="cs"/>
          <w:rtl/>
          <w:lang w:eastAsia="zh-CN"/>
        </w:rPr>
        <w:t>.</w:t>
      </w:r>
    </w:p>
    <w:p w14:paraId="74D21B84" w14:textId="1F0B7F73" w:rsidR="00EF0458" w:rsidRPr="00422D84" w:rsidRDefault="00EF0458" w:rsidP="00CA562C">
      <w:pPr>
        <w:numPr>
          <w:ilvl w:val="2"/>
          <w:numId w:val="4"/>
        </w:numPr>
        <w:jc w:val="both"/>
        <w:rPr>
          <w:rFonts w:eastAsia="SimSun"/>
          <w:lang w:eastAsia="zh-CN"/>
        </w:rPr>
      </w:pPr>
      <w:r w:rsidRPr="00EF0458">
        <w:rPr>
          <w:rFonts w:hint="cs"/>
          <w:color w:val="000000"/>
          <w:u w:val="single"/>
          <w:rtl/>
        </w:rPr>
        <w:t>הגרחפ"ש</w:t>
      </w:r>
      <w:r w:rsidRPr="00EF0458">
        <w:rPr>
          <w:rFonts w:hint="cs"/>
          <w:color w:val="000000"/>
          <w:rtl/>
        </w:rPr>
        <w:t xml:space="preserve"> זצ"ל (דברי חכמים או"ח אות תנ"ז) – "שמדינא מותר לשמוע לכל ניגון אפי' בט' ימים, האיסור רק בניגון שמביא לידי שמחה וריקוד (כמו שמנגנין בשמחת חתונה) אבל כיון שהעולם נוהג להחמיר בזה (וחשש מראית העין שייך בה, שחוששין לו לאדם קל) טוב לעשות זה [באם הוא צריך לכך] בצינעה בביתו, (ופשוט שצריך להסביר לבני ביתו אופן ההיתר)".</w:t>
      </w:r>
    </w:p>
    <w:p w14:paraId="3BDCC201" w14:textId="3F74E90C" w:rsidR="00422D84" w:rsidRPr="00EF0458" w:rsidRDefault="00422D84" w:rsidP="00422D84">
      <w:pPr>
        <w:ind w:left="397"/>
        <w:jc w:val="both"/>
        <w:rPr>
          <w:rFonts w:eastAsia="SimSun"/>
          <w:lang w:eastAsia="zh-CN"/>
        </w:rPr>
      </w:pPr>
      <w:r>
        <w:rPr>
          <w:u w:val="single"/>
          <w:rtl/>
        </w:rPr>
        <w:t>הגרחפ"ש</w:t>
      </w:r>
      <w:r>
        <w:rPr>
          <w:rtl/>
        </w:rPr>
        <w:t xml:space="preserve"> זצ"ל (אורחות הרב וראש הישיבה עמ' </w:t>
      </w:r>
      <w:r>
        <w:rPr>
          <w:rFonts w:hint="cs"/>
          <w:rtl/>
        </w:rPr>
        <w:t>ק"ד</w:t>
      </w:r>
      <w:r>
        <w:rPr>
          <w:rtl/>
        </w:rPr>
        <w:t>)</w:t>
      </w:r>
      <w:r>
        <w:rPr>
          <w:rFonts w:eastAsia="SimSun"/>
          <w:rtl/>
          <w:lang w:eastAsia="zh-CN"/>
        </w:rPr>
        <w:t xml:space="preserve"> – "</w:t>
      </w:r>
      <w:r w:rsidRPr="00422D84">
        <w:rPr>
          <w:rFonts w:eastAsia="SimSun"/>
          <w:rtl/>
          <w:lang w:eastAsia="zh-CN"/>
        </w:rPr>
        <w:t>שכל המנהג שלא לשמוע זמר בימי בין המצרים, הוא דווקא של שמחה, אבל מנגינות שקטות אין הם בכלל המנהג</w:t>
      </w:r>
    </w:p>
    <w:p w14:paraId="3B767DC1"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נראה שיש מחלוקת, אם הענין שלא לגורם שמחה, או שלא למעורר ריקודין, או ההנגה למחמיר בכל כלי שיר [ואולי דומה בהשאלה לכל השנה, הגדר של זכר לחורבן]. והנ"מ, ניגונים שלא גורם שמחה [קל</w:t>
      </w:r>
      <w:r w:rsidR="00526104">
        <w:rPr>
          <w:rFonts w:eastAsia="SimSun" w:hint="cs"/>
          <w:rtl/>
          <w:lang w:eastAsia="zh-CN"/>
        </w:rPr>
        <w:t>א</w:t>
      </w:r>
      <w:r w:rsidRPr="00EF0458">
        <w:rPr>
          <w:rFonts w:eastAsia="SimSun" w:hint="cs"/>
          <w:rtl/>
          <w:lang w:eastAsia="zh-CN"/>
        </w:rPr>
        <w:t>סקיל] וכדו'.</w:t>
      </w:r>
    </w:p>
    <w:p w14:paraId="4BC3370B"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עי' ערך "זכר לחורבן" לשיטות ו</w:t>
      </w:r>
      <w:r w:rsidR="00903BC8">
        <w:rPr>
          <w:rFonts w:eastAsia="SimSun" w:hint="cs"/>
          <w:rtl/>
          <w:lang w:eastAsia="zh-CN"/>
        </w:rPr>
        <w:t>מראי מקומות</w:t>
      </w:r>
      <w:r w:rsidRPr="00EF0458">
        <w:rPr>
          <w:rFonts w:eastAsia="SimSun" w:hint="cs"/>
          <w:rtl/>
          <w:lang w:eastAsia="zh-CN"/>
        </w:rPr>
        <w:t>.</w:t>
      </w:r>
    </w:p>
    <w:p w14:paraId="1B238A59" w14:textId="77777777" w:rsidR="00EF0458" w:rsidRDefault="00903BC8" w:rsidP="0064415B">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עלינו לשבח</w:t>
      </w:r>
      <w:r w:rsidR="00EF0458" w:rsidRPr="00EF0458">
        <w:rPr>
          <w:rFonts w:eastAsia="SimSun" w:hint="cs"/>
          <w:rtl/>
          <w:lang w:eastAsia="zh-CN"/>
        </w:rPr>
        <w:t xml:space="preserve"> (ח"ב סי' ס"ה)</w:t>
      </w:r>
      <w:r w:rsidR="003E3A67">
        <w:rPr>
          <w:rFonts w:eastAsia="SimSun" w:hint="cs"/>
          <w:rtl/>
          <w:lang w:eastAsia="zh-CN"/>
        </w:rPr>
        <w:t xml:space="preserve">, </w:t>
      </w:r>
      <w:r w:rsidR="003E3A67" w:rsidRPr="00FD4381">
        <w:rPr>
          <w:rFonts w:eastAsia="SimSun" w:hint="cs"/>
          <w:u w:val="single"/>
          <w:rtl/>
          <w:lang w:eastAsia="zh-CN"/>
        </w:rPr>
        <w:t>איך נשיר</w:t>
      </w:r>
      <w:r w:rsidR="003E3A67">
        <w:rPr>
          <w:rFonts w:eastAsia="SimSun" w:hint="cs"/>
          <w:rtl/>
          <w:lang w:eastAsia="zh-CN"/>
        </w:rPr>
        <w:t xml:space="preserve"> (פרק ח' סעי' ה')</w:t>
      </w:r>
      <w:r w:rsidR="00EF0458" w:rsidRPr="00EF0458">
        <w:rPr>
          <w:rFonts w:eastAsia="SimSun" w:hint="cs"/>
          <w:rtl/>
          <w:lang w:eastAsia="zh-CN"/>
        </w:rPr>
        <w:t>.</w:t>
      </w:r>
    </w:p>
    <w:p w14:paraId="3D7F3AA5" w14:textId="77777777" w:rsidR="00C925BF" w:rsidRPr="00C925BF" w:rsidRDefault="00C925BF" w:rsidP="00C925BF">
      <w:pPr>
        <w:jc w:val="both"/>
        <w:rPr>
          <w:rFonts w:eastAsia="SimSun"/>
          <w:lang w:eastAsia="zh-CN"/>
        </w:rPr>
      </w:pPr>
    </w:p>
    <w:p w14:paraId="54F99C43" w14:textId="77777777" w:rsidR="00C925BF" w:rsidRDefault="00C925BF" w:rsidP="00C925BF">
      <w:pPr>
        <w:numPr>
          <w:ilvl w:val="1"/>
          <w:numId w:val="4"/>
        </w:numPr>
        <w:jc w:val="both"/>
        <w:rPr>
          <w:rFonts w:eastAsia="SimSun"/>
          <w:lang w:eastAsia="zh-CN"/>
        </w:rPr>
      </w:pPr>
      <w:r w:rsidRPr="00C925BF">
        <w:rPr>
          <w:rFonts w:eastAsia="SimSun"/>
          <w:b/>
          <w:bCs/>
          <w:rtl/>
          <w:lang w:eastAsia="zh-CN"/>
        </w:rPr>
        <w:t>קול שיר לצורך התעמלות</w:t>
      </w:r>
      <w:r>
        <w:rPr>
          <w:rFonts w:eastAsia="SimSun" w:hint="cs"/>
          <w:rtl/>
          <w:lang w:eastAsia="zh-CN"/>
        </w:rPr>
        <w:t>.</w:t>
      </w:r>
    </w:p>
    <w:p w14:paraId="06ECABC2" w14:textId="77777777" w:rsidR="00C925BF" w:rsidRDefault="00C925BF" w:rsidP="00C925BF">
      <w:pPr>
        <w:numPr>
          <w:ilvl w:val="2"/>
          <w:numId w:val="4"/>
        </w:numPr>
        <w:jc w:val="both"/>
        <w:rPr>
          <w:rFonts w:eastAsia="SimSun"/>
          <w:lang w:eastAsia="zh-CN"/>
        </w:rPr>
      </w:pPr>
      <w:r w:rsidRPr="00C925BF">
        <w:rPr>
          <w:rFonts w:eastAsia="SimSun" w:hint="cs"/>
          <w:rtl/>
          <w:lang w:eastAsia="zh-CN"/>
        </w:rPr>
        <w:t>מיקל.</w:t>
      </w:r>
    </w:p>
    <w:p w14:paraId="4085D6CB" w14:textId="77777777" w:rsidR="00C925BF" w:rsidRPr="00C925BF" w:rsidRDefault="00C925BF" w:rsidP="00C925BF">
      <w:pPr>
        <w:numPr>
          <w:ilvl w:val="3"/>
          <w:numId w:val="4"/>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ד' סעי' </w:t>
      </w:r>
      <w:r>
        <w:rPr>
          <w:rFonts w:eastAsia="SimSun" w:hint="cs"/>
          <w:rtl/>
          <w:lang w:eastAsia="zh-CN"/>
        </w:rPr>
        <w:t>י"ג, הע' י"ז</w:t>
      </w:r>
      <w:r>
        <w:rPr>
          <w:rFonts w:eastAsia="SimSun"/>
          <w:rtl/>
          <w:lang w:eastAsia="zh-CN"/>
        </w:rPr>
        <w:t>) – "</w:t>
      </w:r>
      <w:r w:rsidRPr="00C925BF">
        <w:rPr>
          <w:rFonts w:eastAsia="SimSun"/>
          <w:rtl/>
          <w:lang w:eastAsia="zh-CN"/>
        </w:rPr>
        <w:t>מי שמתעמל לקול נגינה באופן שהניגון עוזר לו בהתעמלותו, מותר לו</w:t>
      </w:r>
      <w:r>
        <w:rPr>
          <w:rFonts w:eastAsia="SimSun" w:hint="cs"/>
          <w:rtl/>
          <w:lang w:eastAsia="zh-CN"/>
        </w:rPr>
        <w:t xml:space="preserve"> </w:t>
      </w:r>
      <w:r w:rsidRPr="00C925BF">
        <w:rPr>
          <w:rFonts w:eastAsia="SimSun"/>
          <w:rtl/>
          <w:lang w:eastAsia="zh-CN"/>
        </w:rPr>
        <w:t>לעשות כן בימי בין המצרים</w:t>
      </w:r>
      <w:r>
        <w:rPr>
          <w:rFonts w:eastAsia="SimSun" w:hint="cs"/>
          <w:rtl/>
          <w:lang w:eastAsia="zh-CN"/>
        </w:rPr>
        <w:t>. [</w:t>
      </w:r>
      <w:r w:rsidRPr="00C925BF">
        <w:rPr>
          <w:rFonts w:eastAsia="SimSun"/>
          <w:rtl/>
          <w:lang w:eastAsia="zh-CN"/>
        </w:rPr>
        <w:t>שגם זה אינו לשמחה אלא לעזרו ולזרזו במלאכה, ולכן שרי כדקיימ"ל</w:t>
      </w:r>
      <w:r>
        <w:rPr>
          <w:rFonts w:eastAsia="SimSun" w:hint="cs"/>
          <w:rtl/>
          <w:lang w:eastAsia="zh-CN"/>
        </w:rPr>
        <w:t xml:space="preserve"> </w:t>
      </w:r>
      <w:r w:rsidRPr="00C925BF">
        <w:rPr>
          <w:rFonts w:eastAsia="SimSun"/>
          <w:rtl/>
          <w:lang w:eastAsia="zh-CN"/>
        </w:rPr>
        <w:t xml:space="preserve">(סי' תקס סעי' ג) </w:t>
      </w:r>
      <w:r w:rsidRPr="00C925BF">
        <w:rPr>
          <w:rFonts w:eastAsia="SimSun" w:hint="cs"/>
          <w:rtl/>
          <w:lang w:eastAsia="zh-CN"/>
        </w:rPr>
        <w:t>'</w:t>
      </w:r>
      <w:r w:rsidRPr="00C925BF">
        <w:rPr>
          <w:rFonts w:eastAsia="SimSun"/>
          <w:rtl/>
          <w:lang w:eastAsia="zh-CN"/>
        </w:rPr>
        <w:t>וכן גזרו שלא לנגן בכלי שיר וכל מיני זמר וכל משמיעי קול של שיר לשמח</w:t>
      </w:r>
      <w:r w:rsidRPr="00C925BF">
        <w:rPr>
          <w:rFonts w:eastAsia="SimSun" w:hint="cs"/>
          <w:rtl/>
          <w:lang w:eastAsia="zh-CN"/>
        </w:rPr>
        <w:t xml:space="preserve"> </w:t>
      </w:r>
      <w:r w:rsidRPr="00C925BF">
        <w:rPr>
          <w:rFonts w:eastAsia="SimSun"/>
          <w:rtl/>
          <w:lang w:eastAsia="zh-CN"/>
        </w:rPr>
        <w:t>בהם כו' ואפי' שיר בפה על היין אסורה</w:t>
      </w:r>
      <w:r w:rsidRPr="00C925BF">
        <w:rPr>
          <w:rFonts w:eastAsia="SimSun" w:hint="cs"/>
          <w:rtl/>
          <w:lang w:eastAsia="zh-CN"/>
        </w:rPr>
        <w:t>'</w:t>
      </w:r>
      <w:r w:rsidRPr="00C925BF">
        <w:rPr>
          <w:rFonts w:eastAsia="SimSun"/>
          <w:rtl/>
          <w:lang w:eastAsia="zh-CN"/>
        </w:rPr>
        <w:t>, ובסוטה מח. שרינן זמרא דנגדי ודבקרי, והובא</w:t>
      </w:r>
      <w:r w:rsidRPr="00C925BF">
        <w:rPr>
          <w:rFonts w:eastAsia="SimSun" w:hint="cs"/>
          <w:rtl/>
          <w:lang w:eastAsia="zh-CN"/>
        </w:rPr>
        <w:t xml:space="preserve"> </w:t>
      </w:r>
      <w:r w:rsidRPr="00C925BF">
        <w:rPr>
          <w:rFonts w:eastAsia="SimSun"/>
          <w:rtl/>
          <w:lang w:eastAsia="zh-CN"/>
        </w:rPr>
        <w:t xml:space="preserve">במג"א (סק"ט) ומ"ב (סקי"ג), וכ"כ המאירי (סוטה מח: ד"ה כל השירים) </w:t>
      </w:r>
      <w:r w:rsidRPr="00C925BF">
        <w:rPr>
          <w:rFonts w:eastAsia="SimSun" w:hint="cs"/>
          <w:rtl/>
          <w:lang w:eastAsia="zh-CN"/>
        </w:rPr>
        <w:t>'</w:t>
      </w:r>
      <w:r w:rsidRPr="00C925BF">
        <w:rPr>
          <w:rFonts w:eastAsia="SimSun"/>
          <w:rtl/>
          <w:lang w:eastAsia="zh-CN"/>
        </w:rPr>
        <w:t>כל השירים שאין בהם שבח</w:t>
      </w:r>
      <w:r w:rsidRPr="00C925BF">
        <w:rPr>
          <w:rFonts w:eastAsia="SimSun" w:hint="cs"/>
          <w:rtl/>
          <w:lang w:eastAsia="zh-CN"/>
        </w:rPr>
        <w:t xml:space="preserve"> </w:t>
      </w:r>
      <w:r w:rsidRPr="00C925BF">
        <w:rPr>
          <w:rFonts w:eastAsia="SimSun"/>
          <w:rtl/>
          <w:lang w:eastAsia="zh-CN"/>
        </w:rPr>
        <w:t>להקב"ה אסור לזמר בהם כו' ומ"מ כל שנעשה להזדרז במלאכה שלא יתנמנו ולא יתרשלו</w:t>
      </w:r>
      <w:r w:rsidRPr="00C925BF">
        <w:rPr>
          <w:rFonts w:eastAsia="SimSun" w:hint="cs"/>
          <w:rtl/>
          <w:lang w:eastAsia="zh-CN"/>
        </w:rPr>
        <w:t xml:space="preserve"> </w:t>
      </w:r>
      <w:r w:rsidRPr="00C925BF">
        <w:rPr>
          <w:rFonts w:eastAsia="SimSun"/>
          <w:rtl/>
          <w:lang w:eastAsia="zh-CN"/>
        </w:rPr>
        <w:t>במלאכתם מותר, וע"ז אמרו זמרא מנגדי ר"ל מושכי ספינות בחבל, וכן דבקרי ר"ל שמזמרין</w:t>
      </w:r>
      <w:r w:rsidRPr="00C925BF">
        <w:rPr>
          <w:rFonts w:eastAsia="SimSun" w:hint="cs"/>
          <w:rtl/>
          <w:lang w:eastAsia="zh-CN"/>
        </w:rPr>
        <w:t xml:space="preserve"> </w:t>
      </w:r>
      <w:r w:rsidRPr="00C925BF">
        <w:rPr>
          <w:rFonts w:eastAsia="SimSun"/>
          <w:rtl/>
          <w:lang w:eastAsia="zh-CN"/>
        </w:rPr>
        <w:t>לפניהם בשעת חרישה לכוין השוורים לתלמיהם שהולכין לקול השיר שהוא ערב עליהם מאד</w:t>
      </w:r>
      <w:r w:rsidRPr="00C925BF">
        <w:rPr>
          <w:rFonts w:eastAsia="SimSun" w:hint="cs"/>
          <w:rtl/>
          <w:lang w:eastAsia="zh-CN"/>
        </w:rPr>
        <w:t>']".</w:t>
      </w:r>
    </w:p>
    <w:p w14:paraId="698DEEC1" w14:textId="77777777" w:rsidR="00C925BF" w:rsidRPr="00C925BF" w:rsidRDefault="00C925BF" w:rsidP="00C925BF">
      <w:pPr>
        <w:numPr>
          <w:ilvl w:val="2"/>
          <w:numId w:val="4"/>
        </w:numPr>
        <w:jc w:val="both"/>
        <w:rPr>
          <w:rFonts w:eastAsia="SimSun"/>
          <w:lang w:eastAsia="zh-CN"/>
        </w:rPr>
      </w:pPr>
      <w:r>
        <w:rPr>
          <w:rFonts w:eastAsia="SimSun" w:hint="cs"/>
          <w:rtl/>
          <w:lang w:eastAsia="zh-CN"/>
        </w:rPr>
        <w:t>מיקל עד ר"ח אב.</w:t>
      </w:r>
    </w:p>
    <w:p w14:paraId="050D471F" w14:textId="77777777" w:rsidR="00EF0458" w:rsidRPr="00EF0458" w:rsidRDefault="00EF0458" w:rsidP="00CA562C">
      <w:pPr>
        <w:numPr>
          <w:ilvl w:val="3"/>
          <w:numId w:val="4"/>
        </w:numPr>
        <w:jc w:val="both"/>
        <w:rPr>
          <w:rFonts w:eastAsia="SimSun"/>
          <w:lang w:eastAsia="zh-CN"/>
        </w:rPr>
      </w:pPr>
      <w:r w:rsidRPr="00EF0458">
        <w:rPr>
          <w:rFonts w:eastAsia="SimSun" w:hint="cs"/>
          <w:color w:val="000000"/>
          <w:u w:val="single"/>
          <w:rtl/>
          <w:lang w:eastAsia="zh-CN"/>
        </w:rPr>
        <w:t>הגר"י ברקוביץ</w:t>
      </w:r>
      <w:r w:rsidR="003643A0">
        <w:rPr>
          <w:rFonts w:eastAsia="SimSun" w:hint="cs"/>
          <w:color w:val="000000"/>
          <w:rtl/>
          <w:lang w:eastAsia="zh-CN"/>
        </w:rPr>
        <w:t xml:space="preserve"> שליט"א (</w:t>
      </w:r>
      <w:r w:rsidR="00E75DC9">
        <w:rPr>
          <w:rFonts w:eastAsia="SimSun" w:hint="cs"/>
          <w:color w:val="000000"/>
          <w:rtl/>
          <w:lang w:eastAsia="zh-CN"/>
        </w:rPr>
        <w:t>מכתב במייל</w:t>
      </w:r>
      <w:r w:rsidRPr="00EF0458">
        <w:rPr>
          <w:rFonts w:eastAsia="SimSun" w:hint="cs"/>
          <w:color w:val="000000"/>
          <w:rtl/>
          <w:lang w:eastAsia="zh-CN"/>
        </w:rPr>
        <w:t>) -</w:t>
      </w:r>
    </w:p>
    <w:p w14:paraId="696E1E0A" w14:textId="77777777" w:rsidR="0082090B" w:rsidRDefault="00EF0458" w:rsidP="00EF0458">
      <w:pPr>
        <w:bidi w:val="0"/>
        <w:ind w:right="570"/>
        <w:jc w:val="both"/>
        <w:rPr>
          <w:rFonts w:eastAsia="SimSun"/>
          <w:lang w:eastAsia="zh-CN"/>
        </w:rPr>
      </w:pPr>
      <w:r w:rsidRPr="00EF0458">
        <w:rPr>
          <w:rFonts w:eastAsia="SimSun"/>
          <w:lang w:eastAsia="zh-CN"/>
        </w:rPr>
        <w:t>Is it permissible to listen to music during Sefirah while exercising? I've heard those who allow it because the music isn't being listening to for motivation, rather than for pleasure and want to know if Rebbe allows this.</w:t>
      </w:r>
    </w:p>
    <w:p w14:paraId="40836529" w14:textId="77777777" w:rsidR="00EF0458" w:rsidRPr="00EF0458" w:rsidRDefault="00EF0458" w:rsidP="0082090B">
      <w:pPr>
        <w:bidi w:val="0"/>
        <w:ind w:right="570"/>
        <w:jc w:val="both"/>
        <w:rPr>
          <w:rFonts w:eastAsia="SimSun"/>
          <w:lang w:eastAsia="zh-CN"/>
        </w:rPr>
      </w:pPr>
      <w:r w:rsidRPr="00EF0458">
        <w:rPr>
          <w:rFonts w:eastAsia="SimSun"/>
          <w:lang w:eastAsia="zh-CN"/>
        </w:rPr>
        <w:t xml:space="preserve">R' Y. Berkovits wrote: Yes, you can be mekil for sefira. [Regarding </w:t>
      </w:r>
      <w:r w:rsidRPr="00EF0458">
        <w:rPr>
          <w:rFonts w:eastAsia="SimSun" w:hint="cs"/>
          <w:rtl/>
          <w:lang w:eastAsia="zh-CN"/>
        </w:rPr>
        <w:t>בין המצרים</w:t>
      </w:r>
      <w:r w:rsidRPr="00EF0458">
        <w:rPr>
          <w:rFonts w:eastAsia="SimSun"/>
          <w:lang w:eastAsia="zh-CN"/>
        </w:rPr>
        <w:t>, one should be machmir from Rosh Chodesh Av</w:t>
      </w:r>
      <w:r w:rsidRPr="00EF0458">
        <w:rPr>
          <w:rFonts w:eastAsia="SimSun" w:hint="cs"/>
          <w:rtl/>
          <w:lang w:eastAsia="zh-CN"/>
        </w:rPr>
        <w:t>[</w:t>
      </w:r>
      <w:r w:rsidR="0015108D">
        <w:rPr>
          <w:rFonts w:eastAsia="SimSun"/>
          <w:lang w:eastAsia="zh-CN"/>
        </w:rPr>
        <w:t>.</w:t>
      </w:r>
    </w:p>
    <w:p w14:paraId="0BCCB595" w14:textId="77777777" w:rsidR="0082090B" w:rsidRPr="0082090B" w:rsidRDefault="0082090B" w:rsidP="0082090B">
      <w:pPr>
        <w:ind w:left="567"/>
        <w:jc w:val="both"/>
        <w:rPr>
          <w:rFonts w:eastAsia="SimSun"/>
          <w:rtl/>
          <w:lang w:eastAsia="zh-CN"/>
        </w:rPr>
      </w:pPr>
      <w:r w:rsidRPr="00EF0458">
        <w:rPr>
          <w:rFonts w:eastAsia="SimSun" w:hint="cs"/>
          <w:color w:val="000000"/>
          <w:u w:val="single"/>
          <w:rtl/>
          <w:lang w:eastAsia="zh-CN"/>
        </w:rPr>
        <w:t>הגר"י ברקוביץ</w:t>
      </w:r>
      <w:r>
        <w:rPr>
          <w:rFonts w:eastAsia="SimSun" w:hint="cs"/>
          <w:color w:val="000000"/>
          <w:rtl/>
          <w:lang w:eastAsia="zh-CN"/>
        </w:rPr>
        <w:t xml:space="preserve"> שליט"א (מכתב במייל</w:t>
      </w:r>
      <w:r w:rsidRPr="00EF0458">
        <w:rPr>
          <w:rFonts w:eastAsia="SimSun" w:hint="cs"/>
          <w:color w:val="000000"/>
          <w:rtl/>
          <w:lang w:eastAsia="zh-CN"/>
        </w:rPr>
        <w:t xml:space="preserve">) </w:t>
      </w:r>
      <w:r>
        <w:rPr>
          <w:rFonts w:eastAsia="SimSun" w:hint="cs"/>
          <w:color w:val="000000"/>
          <w:rtl/>
          <w:lang w:eastAsia="zh-CN"/>
        </w:rPr>
        <w:t>-</w:t>
      </w:r>
    </w:p>
    <w:p w14:paraId="475EC6E2" w14:textId="77777777" w:rsidR="0082090B" w:rsidRPr="0082090B" w:rsidRDefault="0082090B" w:rsidP="0082090B">
      <w:pPr>
        <w:bidi w:val="0"/>
        <w:ind w:right="607"/>
        <w:rPr>
          <w:rFonts w:eastAsia="SimSun"/>
          <w:lang w:eastAsia="zh-CN"/>
        </w:rPr>
      </w:pPr>
      <w:r w:rsidRPr="0082090B">
        <w:rPr>
          <w:rFonts w:eastAsia="SimSun"/>
          <w:lang w:eastAsia="zh-CN"/>
        </w:rPr>
        <w:t>My wife says she needs music to exercise - and she won’t exercise without it. What should she do for the three weeks and nine days?</w:t>
      </w:r>
    </w:p>
    <w:p w14:paraId="1A0096F5" w14:textId="77777777" w:rsidR="0082090B" w:rsidRPr="0082090B" w:rsidRDefault="0082090B" w:rsidP="0082090B">
      <w:pPr>
        <w:bidi w:val="0"/>
        <w:ind w:right="607"/>
        <w:jc w:val="both"/>
        <w:rPr>
          <w:rFonts w:eastAsia="SimSun"/>
          <w:lang w:eastAsia="zh-CN"/>
        </w:rPr>
      </w:pPr>
      <w:r w:rsidRPr="0082090B">
        <w:rPr>
          <w:rFonts w:eastAsia="SimSun"/>
          <w:lang w:eastAsia="zh-CN"/>
        </w:rPr>
        <w:t>R' Y. Berkovits wrote: Three weeks yes. Nine days no. A little bit of feeling for the churban.</w:t>
      </w:r>
    </w:p>
    <w:p w14:paraId="23ABFA17" w14:textId="77777777" w:rsidR="0082090B" w:rsidRPr="0082090B" w:rsidRDefault="0082090B" w:rsidP="0082090B">
      <w:pPr>
        <w:jc w:val="both"/>
        <w:rPr>
          <w:rFonts w:eastAsia="SimSun"/>
          <w:lang w:eastAsia="zh-CN"/>
        </w:rPr>
      </w:pPr>
    </w:p>
    <w:p w14:paraId="17A609F7" w14:textId="77777777" w:rsidR="00FE03E2" w:rsidRPr="00FE03E2" w:rsidRDefault="00FE03E2" w:rsidP="00FE03E2">
      <w:pPr>
        <w:numPr>
          <w:ilvl w:val="1"/>
          <w:numId w:val="4"/>
        </w:numPr>
        <w:jc w:val="both"/>
        <w:rPr>
          <w:rFonts w:eastAsia="SimSun"/>
          <w:rtl/>
          <w:lang w:eastAsia="zh-CN"/>
        </w:rPr>
      </w:pPr>
      <w:r w:rsidRPr="00FE03E2">
        <w:rPr>
          <w:rFonts w:eastAsia="SimSun"/>
          <w:b/>
          <w:bCs/>
          <w:rtl/>
          <w:lang w:eastAsia="zh-CN"/>
        </w:rPr>
        <w:t>הנוסע ברכב למקום רחוק וחושש שישן באמצע אם מותר להדליק שירים</w:t>
      </w:r>
      <w:r>
        <w:rPr>
          <w:rFonts w:eastAsia="SimSun" w:hint="cs"/>
          <w:rtl/>
          <w:lang w:eastAsia="zh-CN"/>
        </w:rPr>
        <w:t>.</w:t>
      </w:r>
    </w:p>
    <w:p w14:paraId="57D918C1" w14:textId="77777777" w:rsidR="00FE03E2" w:rsidRDefault="00FE03E2" w:rsidP="00FE03E2">
      <w:pPr>
        <w:numPr>
          <w:ilvl w:val="2"/>
          <w:numId w:val="4"/>
        </w:numPr>
        <w:jc w:val="both"/>
        <w:rPr>
          <w:rFonts w:eastAsia="SimSun"/>
          <w:lang w:eastAsia="zh-CN"/>
        </w:rPr>
      </w:pPr>
      <w:r>
        <w:rPr>
          <w:rFonts w:eastAsia="SimSun" w:hint="cs"/>
          <w:rtl/>
          <w:lang w:eastAsia="zh-CN"/>
        </w:rPr>
        <w:t>מיקל.</w:t>
      </w:r>
    </w:p>
    <w:p w14:paraId="3E977DA7" w14:textId="77777777" w:rsidR="00B245F9" w:rsidRPr="00FE03E2" w:rsidRDefault="00FE03E2" w:rsidP="00FE03E2">
      <w:pPr>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ה</w:t>
      </w:r>
      <w:r>
        <w:rPr>
          <w:rFonts w:eastAsia="SimSun"/>
          <w:rtl/>
          <w:lang w:eastAsia="zh-CN"/>
        </w:rPr>
        <w:t>) – "</w:t>
      </w:r>
      <w:r w:rsidRPr="00FE03E2">
        <w:rPr>
          <w:rFonts w:eastAsia="SimSun"/>
          <w:rtl/>
          <w:lang w:eastAsia="zh-CN"/>
        </w:rPr>
        <w:t>שאלה: אחד שיוצא לדרך רחוקה ברכב וחושש שירדם ח"ו האם מותר לו להדליק שירים בקול כדי שלא ירדם באמצע הנהיגה</w:t>
      </w:r>
      <w:r>
        <w:rPr>
          <w:rFonts w:eastAsia="SimSun" w:hint="cs"/>
          <w:rtl/>
          <w:lang w:eastAsia="zh-CN"/>
        </w:rPr>
        <w:t xml:space="preserve">. </w:t>
      </w:r>
      <w:r w:rsidRPr="00FE03E2">
        <w:rPr>
          <w:rFonts w:eastAsia="SimSun"/>
          <w:rtl/>
          <w:lang w:eastAsia="zh-CN"/>
        </w:rPr>
        <w:t>תשובה: כן</w:t>
      </w:r>
      <w:r>
        <w:rPr>
          <w:rFonts w:eastAsia="SimSun" w:hint="cs"/>
          <w:rtl/>
          <w:lang w:eastAsia="zh-CN"/>
        </w:rPr>
        <w:t>".</w:t>
      </w:r>
    </w:p>
    <w:p w14:paraId="54BC4BD4" w14:textId="77777777" w:rsidR="00FE03E2" w:rsidRPr="00FE03E2" w:rsidRDefault="00FE03E2" w:rsidP="00FE03E2">
      <w:pPr>
        <w:jc w:val="both"/>
        <w:rPr>
          <w:rFonts w:eastAsia="SimSun"/>
          <w:lang w:eastAsia="zh-CN"/>
        </w:rPr>
      </w:pPr>
    </w:p>
    <w:p w14:paraId="56B5EDE3" w14:textId="1E376E0F" w:rsidR="00EF0458" w:rsidRPr="00112C82" w:rsidRDefault="00EF0458" w:rsidP="00112C82">
      <w:pPr>
        <w:numPr>
          <w:ilvl w:val="0"/>
          <w:numId w:val="4"/>
        </w:numPr>
        <w:jc w:val="both"/>
        <w:rPr>
          <w:rFonts w:eastAsia="SimSun"/>
          <w:rtl/>
          <w:lang w:eastAsia="zh-CN"/>
        </w:rPr>
      </w:pPr>
      <w:r w:rsidRPr="00112C82">
        <w:rPr>
          <w:rFonts w:eastAsia="SimSun" w:hint="cs"/>
          <w:sz w:val="28"/>
          <w:szCs w:val="28"/>
          <w:u w:val="single"/>
          <w:rtl/>
          <w:lang w:eastAsia="zh-CN"/>
        </w:rPr>
        <w:t>שירה בפה</w:t>
      </w:r>
      <w:r w:rsidRPr="00112C82">
        <w:rPr>
          <w:rFonts w:eastAsia="SimSun" w:hint="cs"/>
          <w:rtl/>
          <w:lang w:eastAsia="zh-CN"/>
        </w:rPr>
        <w:t>.</w:t>
      </w:r>
    </w:p>
    <w:p w14:paraId="60343309" w14:textId="0402A437" w:rsidR="00112C82" w:rsidRDefault="00112C82" w:rsidP="00112C82">
      <w:pPr>
        <w:numPr>
          <w:ilvl w:val="1"/>
          <w:numId w:val="4"/>
        </w:numPr>
        <w:jc w:val="both"/>
        <w:rPr>
          <w:rFonts w:eastAsia="SimSun"/>
          <w:lang w:eastAsia="zh-CN"/>
        </w:rPr>
      </w:pPr>
      <w:r w:rsidRPr="00112C82">
        <w:rPr>
          <w:rFonts w:eastAsia="SimSun" w:hint="cs"/>
          <w:b/>
          <w:bCs/>
          <w:rtl/>
          <w:lang w:eastAsia="zh-CN"/>
        </w:rPr>
        <w:t>הלכה</w:t>
      </w:r>
      <w:r>
        <w:rPr>
          <w:rFonts w:eastAsia="SimSun" w:hint="cs"/>
          <w:rtl/>
          <w:lang w:eastAsia="zh-CN"/>
        </w:rPr>
        <w:t>.</w:t>
      </w:r>
    </w:p>
    <w:p w14:paraId="1C74108F" w14:textId="4F85EF25"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2BABF16D" w14:textId="77777777" w:rsidR="00D46184" w:rsidRPr="00D46184" w:rsidRDefault="00D46184" w:rsidP="00CA562C">
      <w:pPr>
        <w:numPr>
          <w:ilvl w:val="3"/>
          <w:numId w:val="4"/>
        </w:numPr>
        <w:jc w:val="both"/>
        <w:rPr>
          <w:rFonts w:eastAsia="SimSun"/>
          <w:lang w:eastAsia="zh-CN"/>
        </w:rPr>
      </w:pPr>
      <w:r w:rsidRPr="00D46184">
        <w:rPr>
          <w:rFonts w:eastAsia="SimSun" w:hint="cs"/>
          <w:u w:val="single"/>
          <w:rtl/>
          <w:lang w:eastAsia="zh-CN"/>
        </w:rPr>
        <w:t>שד"ח</w:t>
      </w:r>
      <w:r>
        <w:rPr>
          <w:rFonts w:eastAsia="SimSun" w:hint="cs"/>
          <w:rtl/>
          <w:lang w:eastAsia="zh-CN"/>
        </w:rPr>
        <w:t xml:space="preserve"> (פאת השדה סי' א' אות י') </w:t>
      </w:r>
      <w:r>
        <w:rPr>
          <w:rFonts w:eastAsia="SimSun"/>
          <w:rtl/>
          <w:lang w:eastAsia="zh-CN"/>
        </w:rPr>
        <w:t>–</w:t>
      </w:r>
      <w:r>
        <w:rPr>
          <w:rFonts w:eastAsia="SimSun" w:hint="cs"/>
          <w:rtl/>
          <w:lang w:eastAsia="zh-CN"/>
        </w:rPr>
        <w:t xml:space="preserve"> "לשורר ולנגן בפה שירות ותשבחות שנוהגים לזמר בסעודה ריעות שאינה סעודת מצוה כגון בסעודה שעושים בלילה שלפני יום המילה או בלילה שאחר המילה שמזמינים את הקרובים ואוהבים היה נראה בעיני דשפיר דמי ורק על ניגון בכלי שיר אני מוחה בכל זמן בימים אלו".</w:t>
      </w:r>
    </w:p>
    <w:p w14:paraId="7E59B444" w14:textId="77777777" w:rsidR="00D70168"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ח"א סוף סי' קס"ו) – "וע"י הרדיא אם נשמע </w:t>
      </w:r>
      <w:r w:rsidRPr="00EF0458">
        <w:rPr>
          <w:rFonts w:eastAsia="SimSun" w:hint="cs"/>
          <w:b/>
          <w:bCs/>
          <w:rtl/>
          <w:lang w:eastAsia="zh-CN"/>
        </w:rPr>
        <w:t>זמרא דפומא מותר</w:t>
      </w:r>
      <w:r w:rsidRPr="00EF0458">
        <w:rPr>
          <w:rFonts w:eastAsia="SimSun" w:hint="cs"/>
          <w:rtl/>
          <w:lang w:eastAsia="zh-CN"/>
        </w:rPr>
        <w:t xml:space="preserve"> ואם בכלי זמר אסור. ובימי ספירה יש לאסור בזמרא </w:t>
      </w:r>
      <w:r w:rsidRPr="00EF0458">
        <w:rPr>
          <w:rFonts w:eastAsia="SimSun" w:hint="cs"/>
          <w:b/>
          <w:bCs/>
          <w:rtl/>
          <w:lang w:eastAsia="zh-CN"/>
        </w:rPr>
        <w:t>דמנא</w:t>
      </w:r>
      <w:r w:rsidRPr="00EF0458">
        <w:rPr>
          <w:rFonts w:eastAsia="SimSun" w:hint="cs"/>
          <w:rtl/>
          <w:lang w:eastAsia="zh-CN"/>
        </w:rPr>
        <w:t xml:space="preserve"> אף להמתירין".</w:t>
      </w:r>
    </w:p>
    <w:p w14:paraId="52659474" w14:textId="77777777" w:rsidR="00EF0458" w:rsidRPr="00D70168" w:rsidRDefault="00EF0458" w:rsidP="00D70168">
      <w:pPr>
        <w:ind w:left="567"/>
        <w:jc w:val="both"/>
        <w:rPr>
          <w:rFonts w:eastAsia="SimSun"/>
          <w:lang w:eastAsia="zh-CN"/>
        </w:rPr>
      </w:pPr>
      <w:r w:rsidRPr="00D70168">
        <w:rPr>
          <w:rFonts w:eastAsia="SimSun" w:hint="cs"/>
          <w:u w:val="single"/>
          <w:rtl/>
          <w:lang w:eastAsia="zh-CN"/>
        </w:rPr>
        <w:t>אג"מ</w:t>
      </w:r>
      <w:r w:rsidRPr="00D70168">
        <w:rPr>
          <w:rFonts w:eastAsia="SimSun" w:hint="cs"/>
          <w:rtl/>
          <w:lang w:eastAsia="zh-CN"/>
        </w:rPr>
        <w:t xml:space="preserve"> (או"ח ח"ד סוף סי' כ"א) – "ובימי ספירה יש לאסור בזמרא </w:t>
      </w:r>
      <w:r w:rsidRPr="00D70168">
        <w:rPr>
          <w:rFonts w:eastAsia="SimSun" w:hint="cs"/>
          <w:b/>
          <w:bCs/>
          <w:rtl/>
          <w:lang w:eastAsia="zh-CN"/>
        </w:rPr>
        <w:t>דמנא</w:t>
      </w:r>
      <w:r w:rsidRPr="00D70168">
        <w:rPr>
          <w:rFonts w:eastAsia="SimSun" w:hint="cs"/>
          <w:rtl/>
          <w:lang w:eastAsia="zh-CN"/>
        </w:rPr>
        <w:t xml:space="preserve"> אף להמתירין עיי"ש ופשוט שה"ה שאסור אף בימי בין המצרים".</w:t>
      </w:r>
    </w:p>
    <w:p w14:paraId="1DFD1ACE"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כ"ה סעי' ב') – "ושירה בפה מותרת. ומכל מקום לכתחילה יש להמנע מלשיר בפה מראש חודש אב עד תשעה באב".</w:t>
      </w:r>
    </w:p>
    <w:p w14:paraId="11FA238F" w14:textId="77777777" w:rsidR="00487398" w:rsidRPr="00EF0458" w:rsidRDefault="00487398" w:rsidP="00487398">
      <w:pPr>
        <w:numPr>
          <w:ilvl w:val="3"/>
          <w:numId w:val="4"/>
        </w:numPr>
        <w:jc w:val="both"/>
        <w:rPr>
          <w:rFonts w:eastAsia="SimSun"/>
          <w:lang w:eastAsia="zh-CN"/>
        </w:rPr>
      </w:pPr>
      <w:r w:rsidRPr="00487398">
        <w:rPr>
          <w:rFonts w:eastAsia="SimSun" w:hint="cs"/>
          <w:u w:val="single"/>
          <w:rtl/>
          <w:lang w:eastAsia="zh-CN"/>
        </w:rPr>
        <w:t>רבבות ויובלות</w:t>
      </w:r>
      <w:r w:rsidRPr="00487398">
        <w:rPr>
          <w:rFonts w:eastAsia="SimSun" w:hint="cs"/>
          <w:rtl/>
          <w:lang w:eastAsia="zh-CN"/>
        </w:rPr>
        <w:t xml:space="preserve"> (ח"ב סי' תפ"ח</w:t>
      </w:r>
      <w:r>
        <w:rPr>
          <w:rFonts w:eastAsia="SimSun" w:hint="cs"/>
          <w:rtl/>
          <w:lang w:eastAsia="zh-CN"/>
        </w:rPr>
        <w:t xml:space="preserve"> ד"ה נשאלתי</w:t>
      </w:r>
      <w:r w:rsidRPr="00487398">
        <w:rPr>
          <w:rFonts w:eastAsia="SimSun" w:hint="cs"/>
          <w:rtl/>
          <w:lang w:eastAsia="zh-CN"/>
        </w:rPr>
        <w:t xml:space="preserve">, </w:t>
      </w:r>
      <w:r>
        <w:rPr>
          <w:rFonts w:eastAsia="SimSun" w:hint="cs"/>
          <w:rtl/>
          <w:lang w:eastAsia="zh-CN"/>
        </w:rPr>
        <w:t>עמ' תק"ע).</w:t>
      </w:r>
    </w:p>
    <w:p w14:paraId="4432ECCE" w14:textId="77777777" w:rsidR="000752FB" w:rsidRDefault="000752FB" w:rsidP="00CA562C">
      <w:pPr>
        <w:numPr>
          <w:ilvl w:val="2"/>
          <w:numId w:val="4"/>
        </w:numPr>
        <w:jc w:val="both"/>
        <w:rPr>
          <w:rFonts w:eastAsia="SimSun"/>
          <w:lang w:eastAsia="zh-CN"/>
        </w:rPr>
      </w:pPr>
      <w:r>
        <w:rPr>
          <w:rFonts w:eastAsia="SimSun" w:hint="cs"/>
          <w:rtl/>
          <w:lang w:eastAsia="zh-CN"/>
        </w:rPr>
        <w:t>מחמיר.</w:t>
      </w:r>
    </w:p>
    <w:p w14:paraId="70B37C17" w14:textId="77777777" w:rsidR="00BB746C" w:rsidRPr="00BB746C" w:rsidRDefault="00BB746C" w:rsidP="00B42045">
      <w:pPr>
        <w:numPr>
          <w:ilvl w:val="3"/>
          <w:numId w:val="4"/>
        </w:numPr>
        <w:jc w:val="both"/>
        <w:rPr>
          <w:rFonts w:eastAsia="SimSun"/>
          <w:lang w:eastAsia="zh-CN"/>
        </w:rPr>
      </w:pPr>
      <w:r w:rsidRPr="00D525C5">
        <w:rPr>
          <w:rFonts w:eastAsia="SimSun" w:hint="cs"/>
          <w:u w:val="single"/>
          <w:rtl/>
          <w:lang w:eastAsia="zh-CN"/>
        </w:rPr>
        <w:t>מקור חיים</w:t>
      </w:r>
      <w:r>
        <w:rPr>
          <w:rFonts w:eastAsia="SimSun" w:hint="cs"/>
          <w:rtl/>
          <w:lang w:eastAsia="zh-CN"/>
        </w:rPr>
        <w:t xml:space="preserve"> (חו"י, </w:t>
      </w:r>
      <w:r w:rsidR="00B42045">
        <w:rPr>
          <w:rFonts w:eastAsia="SimSun" w:hint="cs"/>
          <w:rtl/>
          <w:lang w:eastAsia="zh-CN"/>
        </w:rPr>
        <w:t>על סעי' א' ד"ה ממעטין</w:t>
      </w:r>
      <w:r>
        <w:rPr>
          <w:rFonts w:eastAsia="SimSun" w:hint="cs"/>
          <w:rtl/>
          <w:lang w:eastAsia="zh-CN"/>
        </w:rPr>
        <w:t>)</w:t>
      </w:r>
      <w:r w:rsidR="00B42045">
        <w:rPr>
          <w:rFonts w:eastAsia="SimSun" w:hint="cs"/>
          <w:rtl/>
          <w:lang w:eastAsia="zh-CN"/>
        </w:rPr>
        <w:t xml:space="preserve"> </w:t>
      </w:r>
      <w:r w:rsidR="00B42045">
        <w:rPr>
          <w:rFonts w:eastAsia="SimSun"/>
          <w:rtl/>
          <w:lang w:eastAsia="zh-CN"/>
        </w:rPr>
        <w:t>–</w:t>
      </w:r>
      <w:r w:rsidR="00B42045">
        <w:rPr>
          <w:rFonts w:eastAsia="SimSun" w:hint="cs"/>
          <w:rtl/>
          <w:lang w:eastAsia="zh-CN"/>
        </w:rPr>
        <w:t xml:space="preserve"> "</w:t>
      </w:r>
      <w:r w:rsidR="00B42045" w:rsidRPr="00B42045">
        <w:rPr>
          <w:rFonts w:eastAsia="SimSun"/>
          <w:rtl/>
          <w:lang w:eastAsia="zh-CN"/>
        </w:rPr>
        <w:t>ואסור לשמוע קול זמרה דמנא ודפומא אם לא בסעודת מצוה</w:t>
      </w:r>
      <w:r w:rsidR="00B42045">
        <w:rPr>
          <w:rFonts w:eastAsia="SimSun" w:hint="cs"/>
          <w:rtl/>
          <w:lang w:eastAsia="zh-CN"/>
        </w:rPr>
        <w:t>"</w:t>
      </w:r>
      <w:r>
        <w:rPr>
          <w:rFonts w:eastAsia="SimSun" w:hint="cs"/>
          <w:rtl/>
          <w:lang w:eastAsia="zh-CN"/>
        </w:rPr>
        <w:t>.</w:t>
      </w:r>
    </w:p>
    <w:p w14:paraId="30AC75B8" w14:textId="77777777" w:rsidR="00FA536E" w:rsidRPr="00FA536E" w:rsidRDefault="00FA536E" w:rsidP="00FA536E">
      <w:pPr>
        <w:numPr>
          <w:ilvl w:val="3"/>
          <w:numId w:val="4"/>
        </w:numPr>
        <w:jc w:val="both"/>
        <w:rPr>
          <w:rFonts w:eastAsia="SimSun"/>
          <w:lang w:eastAsia="zh-CN"/>
        </w:rPr>
      </w:pPr>
      <w:r w:rsidRPr="00FA536E">
        <w:rPr>
          <w:rFonts w:eastAsia="SimSun"/>
          <w:u w:val="single"/>
          <w:rtl/>
          <w:lang w:eastAsia="zh-CN"/>
        </w:rPr>
        <w:t>קהלות יעקב</w:t>
      </w:r>
      <w:r w:rsidRPr="00FA536E">
        <w:rPr>
          <w:rFonts w:eastAsia="SimSun"/>
          <w:rtl/>
          <w:lang w:eastAsia="zh-CN"/>
        </w:rPr>
        <w:t xml:space="preserve"> (</w:t>
      </w:r>
      <w:r w:rsidRPr="00FA536E">
        <w:rPr>
          <w:rFonts w:eastAsia="SimSun" w:hint="cs"/>
          <w:rtl/>
          <w:lang w:eastAsia="zh-CN"/>
        </w:rPr>
        <w:t xml:space="preserve">הערות הגרח"ק שליט"א על </w:t>
      </w:r>
      <w:r w:rsidRPr="00FA536E">
        <w:rPr>
          <w:rFonts w:eastAsia="SimSun"/>
          <w:rtl/>
          <w:lang w:eastAsia="zh-CN"/>
        </w:rPr>
        <w:t>ס</w:t>
      </w:r>
      <w:r w:rsidRPr="00FA536E">
        <w:rPr>
          <w:rFonts w:eastAsia="SimSun" w:hint="cs"/>
          <w:rtl/>
          <w:lang w:eastAsia="zh-CN"/>
        </w:rPr>
        <w:t>'</w:t>
      </w:r>
      <w:r w:rsidRPr="00FA536E">
        <w:rPr>
          <w:rFonts w:eastAsia="SimSun"/>
          <w:rtl/>
          <w:lang w:eastAsia="zh-CN"/>
        </w:rPr>
        <w:t xml:space="preserve"> קרא עלי מועד </w:t>
      </w:r>
      <w:r w:rsidRPr="00FA536E">
        <w:rPr>
          <w:rFonts w:eastAsia="SimSun" w:hint="cs"/>
          <w:rtl/>
          <w:lang w:eastAsia="zh-CN"/>
        </w:rPr>
        <w:t>פרק ב'</w:t>
      </w:r>
      <w:r w:rsidRPr="00FA536E">
        <w:rPr>
          <w:rFonts w:eastAsia="SimSun"/>
          <w:rtl/>
          <w:lang w:eastAsia="zh-CN"/>
        </w:rPr>
        <w:t xml:space="preserve"> אות ו'</w:t>
      </w:r>
      <w:r>
        <w:rPr>
          <w:rFonts w:eastAsia="SimSun" w:hint="cs"/>
          <w:rtl/>
          <w:lang w:eastAsia="zh-CN"/>
        </w:rPr>
        <w:t xml:space="preserve">, עי' </w:t>
      </w:r>
      <w:r w:rsidRPr="00FA536E">
        <w:rPr>
          <w:rFonts w:eastAsia="SimSun"/>
          <w:rtl/>
          <w:lang w:eastAsia="zh-CN"/>
        </w:rPr>
        <w:t>ארחות רבנו ח"ב עמ' קכ"</w:t>
      </w:r>
      <w:r>
        <w:rPr>
          <w:rFonts w:eastAsia="SimSun"/>
          <w:rtl/>
          <w:lang w:eastAsia="zh-CN"/>
        </w:rPr>
        <w:t>ח אות ט'</w:t>
      </w:r>
      <w:r w:rsidRPr="00FA536E">
        <w:rPr>
          <w:rFonts w:eastAsia="SimSun"/>
          <w:rtl/>
          <w:lang w:eastAsia="zh-CN"/>
        </w:rPr>
        <w:t xml:space="preserve"> </w:t>
      </w:r>
      <w:r>
        <w:rPr>
          <w:rFonts w:eastAsia="SimSun" w:hint="cs"/>
          <w:rtl/>
          <w:lang w:eastAsia="zh-CN"/>
        </w:rPr>
        <w:t>[</w:t>
      </w:r>
      <w:r w:rsidR="00903BC8">
        <w:rPr>
          <w:rFonts w:eastAsia="SimSun"/>
          <w:rtl/>
          <w:lang w:eastAsia="zh-CN"/>
        </w:rPr>
        <w:t>לשונו מובא לעיל</w:t>
      </w:r>
      <w:r>
        <w:rPr>
          <w:rFonts w:eastAsia="SimSun" w:hint="cs"/>
          <w:rtl/>
          <w:lang w:eastAsia="zh-CN"/>
        </w:rPr>
        <w:t>]</w:t>
      </w:r>
      <w:r w:rsidRPr="00FA536E">
        <w:rPr>
          <w:rFonts w:eastAsia="SimSun" w:hint="cs"/>
          <w:rtl/>
          <w:lang w:eastAsia="zh-CN"/>
        </w:rPr>
        <w:t>) – "</w:t>
      </w:r>
      <w:r w:rsidRPr="00FA536E">
        <w:rPr>
          <w:rFonts w:eastAsia="SimSun"/>
          <w:rtl/>
          <w:lang w:eastAsia="zh-CN"/>
        </w:rPr>
        <w:t>שמעתי מאאמו"ר זללה"ה שהמנהג להחמיר בין בין המצרים ובין בספירה (אבל לא בשבתות)"</w:t>
      </w:r>
      <w:r w:rsidRPr="00FA536E">
        <w:rPr>
          <w:rFonts w:eastAsia="SimSun" w:hint="cs"/>
          <w:rtl/>
          <w:lang w:eastAsia="zh-CN"/>
        </w:rPr>
        <w:t>.</w:t>
      </w:r>
    </w:p>
    <w:p w14:paraId="632CD4F4" w14:textId="77777777" w:rsidR="000752FB" w:rsidRDefault="000752FB" w:rsidP="000752FB">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w:t>
      </w:r>
      <w:r>
        <w:rPr>
          <w:rFonts w:eastAsia="SimSun" w:hint="cs"/>
          <w:rtl/>
          <w:lang w:eastAsia="zh-CN"/>
        </w:rPr>
        <w:t>ן המצרים</w:t>
      </w:r>
      <w:r w:rsidRPr="00A46670">
        <w:rPr>
          <w:rFonts w:eastAsia="SimSun" w:hint="cs"/>
          <w:rtl/>
          <w:lang w:eastAsia="zh-CN"/>
        </w:rPr>
        <w:t xml:space="preserve"> פרק י"ד </w:t>
      </w:r>
      <w:r>
        <w:rPr>
          <w:rFonts w:eastAsia="SimSun" w:hint="cs"/>
          <w:rtl/>
          <w:lang w:eastAsia="zh-CN"/>
        </w:rPr>
        <w:t>ס"ק</w:t>
      </w:r>
      <w:r w:rsidRPr="00A46670">
        <w:rPr>
          <w:rFonts w:eastAsia="SimSun" w:hint="cs"/>
          <w:rtl/>
          <w:lang w:eastAsia="zh-CN"/>
        </w:rPr>
        <w:t xml:space="preserve"> ה') </w:t>
      </w:r>
      <w:r w:rsidRPr="00A46670">
        <w:rPr>
          <w:rFonts w:eastAsia="SimSun"/>
          <w:rtl/>
          <w:lang w:eastAsia="zh-CN"/>
        </w:rPr>
        <w:t>–</w:t>
      </w:r>
      <w:r w:rsidRPr="00A46670">
        <w:rPr>
          <w:rFonts w:eastAsia="SimSun" w:hint="cs"/>
          <w:rtl/>
          <w:lang w:eastAsia="zh-CN"/>
        </w:rPr>
        <w:t xml:space="preserve"> "</w:t>
      </w:r>
      <w:r>
        <w:rPr>
          <w:rFonts w:eastAsia="SimSun" w:hint="cs"/>
          <w:rtl/>
          <w:lang w:eastAsia="zh-CN"/>
        </w:rPr>
        <w:t xml:space="preserve">ואין חילוק בזה בין שירה בכלי לשירה בפה. </w:t>
      </w:r>
      <w:r w:rsidRPr="00A46670">
        <w:rPr>
          <w:rFonts w:eastAsia="SimSun" w:hint="cs"/>
          <w:rtl/>
          <w:lang w:eastAsia="zh-CN"/>
        </w:rPr>
        <w:t>אך לענין שמיעת פרקי חזנות מפי חזן, אין הדבר ברור לאיסור. ומ"מ נכון להמנע בימים אלו אף משמיעת שי</w:t>
      </w:r>
      <w:r>
        <w:rPr>
          <w:rFonts w:eastAsia="SimSun" w:hint="cs"/>
          <w:rtl/>
          <w:lang w:eastAsia="zh-CN"/>
        </w:rPr>
        <w:t>ר</w:t>
      </w:r>
      <w:r w:rsidRPr="00A46670">
        <w:rPr>
          <w:rFonts w:eastAsia="SimSun" w:hint="cs"/>
          <w:rtl/>
          <w:lang w:eastAsia="zh-CN"/>
        </w:rPr>
        <w:t>ים שאינם מביאים לריקוד, ואפי' קטעי חזנות וכדו</w:t>
      </w:r>
      <w:r>
        <w:rPr>
          <w:rFonts w:eastAsia="SimSun" w:hint="cs"/>
          <w:rtl/>
          <w:lang w:eastAsia="zh-CN"/>
        </w:rPr>
        <w:t>'</w:t>
      </w:r>
      <w:r w:rsidRPr="00A46670">
        <w:rPr>
          <w:rFonts w:eastAsia="SimSun" w:hint="cs"/>
          <w:rtl/>
          <w:lang w:eastAsia="zh-CN"/>
        </w:rPr>
        <w:t>, וכדאי הוא בית אלקינו להתאבל עליו גם בכ</w:t>
      </w:r>
      <w:r>
        <w:rPr>
          <w:rFonts w:eastAsia="SimSun" w:hint="cs"/>
          <w:rtl/>
          <w:lang w:eastAsia="zh-CN"/>
        </w:rPr>
        <w:t>גון דא".</w:t>
      </w:r>
    </w:p>
    <w:p w14:paraId="49F28EEC" w14:textId="77777777" w:rsidR="00792050" w:rsidRDefault="00792050" w:rsidP="00792050">
      <w:pPr>
        <w:numPr>
          <w:ilvl w:val="3"/>
          <w:numId w:val="4"/>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w:t>
      </w:r>
      <w:r w:rsidRPr="0035770B">
        <w:rPr>
          <w:rFonts w:eastAsia="SimSun" w:hint="cs"/>
          <w:rtl/>
          <w:lang w:eastAsia="zh-CN"/>
        </w:rPr>
        <w:t>ס</w:t>
      </w:r>
      <w:r w:rsidRPr="0035770B">
        <w:rPr>
          <w:rFonts w:eastAsia="SimSun"/>
          <w:rtl/>
          <w:lang w:eastAsia="zh-CN"/>
        </w:rPr>
        <w:t xml:space="preserve"> אות </w:t>
      </w:r>
      <w:r w:rsidRPr="0035770B">
        <w:rPr>
          <w:rFonts w:eastAsia="SimSun" w:hint="cs"/>
          <w:rtl/>
          <w:lang w:eastAsia="zh-CN"/>
        </w:rPr>
        <w:t>ח</w:t>
      </w:r>
      <w:r w:rsidRPr="0035770B">
        <w:rPr>
          <w:rFonts w:eastAsia="SimSun"/>
          <w:rtl/>
          <w:lang w:eastAsia="zh-CN"/>
        </w:rPr>
        <w:t>') – "שאלה: האם מותר לשיר בפה בימי בין המצרים בסעודת מצוה. תשובה: כמדומה שלא".</w:t>
      </w:r>
    </w:p>
    <w:p w14:paraId="7961DE5B" w14:textId="77777777" w:rsidR="009A5918" w:rsidRDefault="009A5918" w:rsidP="009A5918">
      <w:pPr>
        <w:ind w:left="567"/>
        <w:jc w:val="both"/>
        <w:rPr>
          <w:rFonts w:eastAsia="SimSun"/>
          <w:rtl/>
          <w:lang w:eastAsia="zh-CN"/>
        </w:rPr>
      </w:pPr>
      <w:r w:rsidRPr="009A5918">
        <w:rPr>
          <w:rFonts w:eastAsia="SimSun"/>
          <w:u w:val="single"/>
          <w:rtl/>
          <w:lang w:eastAsia="zh-CN"/>
        </w:rPr>
        <w:t>הגרח"ק</w:t>
      </w:r>
      <w:r w:rsidRPr="009A5918">
        <w:rPr>
          <w:rFonts w:eastAsia="SimSun"/>
          <w:rtl/>
          <w:lang w:eastAsia="zh-CN"/>
        </w:rPr>
        <w:t xml:space="preserve"> שליט"א (</w:t>
      </w:r>
      <w:r>
        <w:rPr>
          <w:rFonts w:eastAsia="SimSun" w:hint="cs"/>
          <w:rtl/>
          <w:lang w:eastAsia="zh-CN"/>
        </w:rPr>
        <w:t xml:space="preserve">פרק ג' הע' מ"ז) </w:t>
      </w:r>
      <w:r>
        <w:rPr>
          <w:rFonts w:eastAsia="SimSun"/>
          <w:rtl/>
          <w:lang w:eastAsia="zh-CN"/>
        </w:rPr>
        <w:t>–</w:t>
      </w:r>
      <w:r>
        <w:rPr>
          <w:rFonts w:eastAsia="SimSun" w:hint="cs"/>
          <w:rtl/>
          <w:lang w:eastAsia="zh-CN"/>
        </w:rPr>
        <w:t xml:space="preserve"> "</w:t>
      </w:r>
      <w:r w:rsidRPr="009A5918">
        <w:rPr>
          <w:rFonts w:eastAsia="SimSun"/>
          <w:rtl/>
          <w:lang w:eastAsia="zh-CN"/>
        </w:rPr>
        <w:t>כמדומה שלא שרים בפה בבין המצרים בסעודת מצוה"</w:t>
      </w:r>
      <w:r>
        <w:rPr>
          <w:rFonts w:eastAsia="SimSun" w:hint="cs"/>
          <w:rtl/>
          <w:lang w:eastAsia="zh-CN"/>
        </w:rPr>
        <w:t>.</w:t>
      </w:r>
    </w:p>
    <w:p w14:paraId="3A9C351B" w14:textId="77777777" w:rsidR="009C49FF" w:rsidRDefault="009C49FF" w:rsidP="009A5918">
      <w:pPr>
        <w:ind w:left="567"/>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w:t>
      </w:r>
      <w:r>
        <w:rPr>
          <w:rFonts w:eastAsia="SimSun" w:hint="cs"/>
          <w:rtl/>
          <w:lang w:eastAsia="zh-CN"/>
        </w:rPr>
        <w:t>ס"ט</w:t>
      </w:r>
      <w:r>
        <w:rPr>
          <w:rFonts w:eastAsia="SimSun"/>
          <w:rtl/>
          <w:lang w:eastAsia="zh-CN"/>
        </w:rPr>
        <w:t xml:space="preserve"> שאלה </w:t>
      </w:r>
      <w:r>
        <w:rPr>
          <w:rFonts w:eastAsia="SimSun" w:hint="cs"/>
          <w:rtl/>
          <w:lang w:eastAsia="zh-CN"/>
        </w:rPr>
        <w:t>א'</w:t>
      </w:r>
      <w:r>
        <w:rPr>
          <w:rFonts w:eastAsia="SimSun"/>
          <w:rtl/>
          <w:lang w:eastAsia="zh-CN"/>
        </w:rPr>
        <w:t>) – "</w:t>
      </w:r>
      <w:r w:rsidRPr="009C49FF">
        <w:rPr>
          <w:rFonts w:eastAsia="SimSun"/>
          <w:rtl/>
          <w:lang w:eastAsia="zh-CN"/>
        </w:rPr>
        <w:t>שאלה: האם שירה בפה מותרת בשלושת</w:t>
      </w:r>
      <w:r>
        <w:rPr>
          <w:rFonts w:eastAsia="SimSun" w:hint="cs"/>
          <w:rtl/>
          <w:lang w:eastAsia="zh-CN"/>
        </w:rPr>
        <w:t xml:space="preserve"> השבועות</w:t>
      </w:r>
      <w:r w:rsidRPr="009C49FF">
        <w:rPr>
          <w:rFonts w:eastAsia="SimSun"/>
          <w:rtl/>
          <w:lang w:eastAsia="zh-CN"/>
        </w:rPr>
        <w:t xml:space="preserve">. תשובה: </w:t>
      </w:r>
      <w:r>
        <w:rPr>
          <w:rFonts w:eastAsia="SimSun" w:hint="cs"/>
          <w:rtl/>
          <w:lang w:eastAsia="zh-CN"/>
        </w:rPr>
        <w:t xml:space="preserve">המנהג </w:t>
      </w:r>
      <w:r w:rsidRPr="009C49FF">
        <w:rPr>
          <w:rFonts w:eastAsia="SimSun"/>
          <w:rtl/>
          <w:lang w:eastAsia="zh-CN"/>
        </w:rPr>
        <w:t>שלא שרים גם בפה</w:t>
      </w:r>
      <w:r>
        <w:rPr>
          <w:rFonts w:eastAsia="SimSun" w:hint="cs"/>
          <w:rtl/>
          <w:lang w:eastAsia="zh-CN"/>
        </w:rPr>
        <w:t>".</w:t>
      </w:r>
    </w:p>
    <w:p w14:paraId="15AE23F4" w14:textId="77777777" w:rsidR="00202FF8" w:rsidRPr="0035770B" w:rsidRDefault="00202FF8" w:rsidP="009A5918">
      <w:pPr>
        <w:ind w:left="567"/>
        <w:jc w:val="both"/>
        <w:rPr>
          <w:rFonts w:eastAsia="SimSun"/>
          <w:rtl/>
          <w:lang w:eastAsia="zh-CN"/>
        </w:rPr>
      </w:pPr>
      <w:r w:rsidRPr="00202FF8">
        <w:rPr>
          <w:rFonts w:eastAsia="SimSun"/>
          <w:b/>
          <w:i/>
          <w:u w:val="single"/>
          <w:rtl/>
          <w:lang w:eastAsia="zh-CN"/>
        </w:rPr>
        <w:t>הגרח"ק</w:t>
      </w:r>
      <w:r w:rsidRPr="00202FF8">
        <w:rPr>
          <w:rFonts w:eastAsia="SimSun"/>
          <w:b/>
          <w:i/>
          <w:rtl/>
          <w:lang w:eastAsia="zh-CN"/>
        </w:rPr>
        <w:t xml:space="preserve"> שליט"א (</w:t>
      </w:r>
      <w:r w:rsidR="00A7725B">
        <w:rPr>
          <w:rFonts w:eastAsia="SimSun"/>
          <w:b/>
          <w:i/>
          <w:rtl/>
          <w:lang w:eastAsia="zh-CN"/>
        </w:rPr>
        <w:t>מועדי הגר"ח ח"א תשובה</w:t>
      </w:r>
      <w:r w:rsidRPr="00202FF8">
        <w:rPr>
          <w:rFonts w:eastAsia="SimSun"/>
          <w:b/>
          <w:i/>
          <w:rtl/>
          <w:lang w:eastAsia="zh-CN"/>
        </w:rPr>
        <w:t xml:space="preserve"> </w:t>
      </w:r>
      <w:r>
        <w:rPr>
          <w:rFonts w:eastAsia="SimSun" w:hint="cs"/>
          <w:b/>
          <w:i/>
          <w:rtl/>
          <w:lang w:eastAsia="zh-CN"/>
        </w:rPr>
        <w:t xml:space="preserve">ש"א) </w:t>
      </w:r>
      <w:r>
        <w:rPr>
          <w:rFonts w:eastAsia="SimSun"/>
          <w:b/>
          <w:i/>
          <w:rtl/>
          <w:lang w:eastAsia="zh-CN"/>
        </w:rPr>
        <w:t>–</w:t>
      </w:r>
      <w:r w:rsidRPr="00202FF8">
        <w:rPr>
          <w:rFonts w:eastAsia="SimSun"/>
          <w:rtl/>
          <w:lang w:eastAsia="zh-CN"/>
        </w:rPr>
        <w:t xml:space="preserve"> </w:t>
      </w:r>
      <w:r>
        <w:rPr>
          <w:rFonts w:eastAsia="SimSun" w:hint="cs"/>
          <w:rtl/>
          <w:lang w:eastAsia="zh-CN"/>
        </w:rPr>
        <w:t>"</w:t>
      </w:r>
      <w:r w:rsidRPr="00202FF8">
        <w:rPr>
          <w:rFonts w:eastAsia="SimSun"/>
          <w:rtl/>
          <w:lang w:eastAsia="zh-CN"/>
        </w:rPr>
        <w:t>שאלה: אם בסעודת מצוה בין המ</w:t>
      </w:r>
      <w:r w:rsidR="009A5918">
        <w:rPr>
          <w:rFonts w:eastAsia="SimSun"/>
          <w:rtl/>
          <w:lang w:eastAsia="zh-CN"/>
        </w:rPr>
        <w:t>צרים מותר לשיר בפה. תשובה: לא".</w:t>
      </w:r>
    </w:p>
    <w:p w14:paraId="54A604A2" w14:textId="77777777" w:rsidR="002E61FC" w:rsidRPr="002E61FC" w:rsidRDefault="002E61FC" w:rsidP="00FA536E">
      <w:pPr>
        <w:ind w:left="567"/>
        <w:jc w:val="both"/>
        <w:rPr>
          <w:rFonts w:eastAsia="SimSun"/>
          <w:lang w:eastAsia="zh-CN"/>
        </w:rPr>
      </w:pPr>
      <w:r w:rsidRPr="002E61FC">
        <w:rPr>
          <w:rFonts w:eastAsia="SimSun" w:hint="cs"/>
          <w:rtl/>
          <w:lang w:eastAsia="zh-CN"/>
        </w:rPr>
        <w:t xml:space="preserve">עי' </w:t>
      </w:r>
      <w:r w:rsidRPr="0035770B">
        <w:rPr>
          <w:rFonts w:eastAsia="SimSun"/>
          <w:u w:val="single"/>
          <w:rtl/>
          <w:lang w:eastAsia="zh-CN"/>
        </w:rPr>
        <w:t>הגרח"ק</w:t>
      </w:r>
      <w:r w:rsidRPr="0035770B">
        <w:rPr>
          <w:rFonts w:eastAsia="SimSun"/>
          <w:rtl/>
          <w:lang w:eastAsia="zh-CN"/>
        </w:rPr>
        <w:t xml:space="preserve"> שליט"א (עלי שי"ח עמ' קס</w:t>
      </w:r>
      <w:r w:rsidRPr="0035770B">
        <w:rPr>
          <w:rFonts w:eastAsia="SimSun" w:hint="cs"/>
          <w:rtl/>
          <w:lang w:eastAsia="zh-CN"/>
        </w:rPr>
        <w:t>"א</w:t>
      </w:r>
      <w:r w:rsidRPr="0035770B">
        <w:rPr>
          <w:rFonts w:eastAsia="SimSun"/>
          <w:rtl/>
          <w:lang w:eastAsia="zh-CN"/>
        </w:rPr>
        <w:t xml:space="preserve"> אות </w:t>
      </w:r>
      <w:r w:rsidRPr="0035770B">
        <w:rPr>
          <w:rFonts w:eastAsia="SimSun" w:hint="cs"/>
          <w:rtl/>
          <w:lang w:eastAsia="zh-CN"/>
        </w:rPr>
        <w:t>י"ד</w:t>
      </w:r>
      <w:r w:rsidRPr="0035770B">
        <w:rPr>
          <w:rFonts w:eastAsia="SimSun"/>
          <w:rtl/>
          <w:lang w:eastAsia="zh-CN"/>
        </w:rPr>
        <w:t>) – "שאלה: האם מותר לשיר בימי בין המצרים סתם שירה בפה. תשובה: אין ראוי</w:t>
      </w:r>
      <w:r>
        <w:rPr>
          <w:rFonts w:eastAsia="SimSun" w:hint="cs"/>
          <w:rtl/>
          <w:lang w:eastAsia="zh-CN"/>
        </w:rPr>
        <w:t>".</w:t>
      </w:r>
    </w:p>
    <w:p w14:paraId="000C8F26" w14:textId="77777777" w:rsidR="00120FD3" w:rsidRPr="000752FB" w:rsidRDefault="00BC59C1" w:rsidP="00BC59C1">
      <w:pPr>
        <w:numPr>
          <w:ilvl w:val="3"/>
          <w:numId w:val="4"/>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120FD3">
        <w:rPr>
          <w:rtl/>
        </w:rPr>
        <w:t xml:space="preserve"> עמ' ק</w:t>
      </w:r>
      <w:r w:rsidR="00120FD3">
        <w:rPr>
          <w:rFonts w:hint="cs"/>
          <w:rtl/>
        </w:rPr>
        <w:t>צ</w:t>
      </w:r>
      <w:r w:rsidR="00120FD3">
        <w:rPr>
          <w:rtl/>
        </w:rPr>
        <w:t>"</w:t>
      </w:r>
      <w:r w:rsidR="00120FD3">
        <w:rPr>
          <w:rFonts w:hint="cs"/>
          <w:rtl/>
        </w:rPr>
        <w:t>ב</w:t>
      </w:r>
      <w:r w:rsidR="00120FD3">
        <w:rPr>
          <w:rtl/>
        </w:rPr>
        <w:t xml:space="preserve"> אות </w:t>
      </w:r>
      <w:r w:rsidR="00120FD3">
        <w:rPr>
          <w:rFonts w:hint="cs"/>
          <w:rtl/>
        </w:rPr>
        <w:t xml:space="preserve">ע"ה) </w:t>
      </w:r>
      <w:r w:rsidR="00120FD3">
        <w:rPr>
          <w:rtl/>
        </w:rPr>
        <w:t>–</w:t>
      </w:r>
      <w:r w:rsidR="00120FD3">
        <w:rPr>
          <w:rFonts w:hint="cs"/>
          <w:rtl/>
        </w:rPr>
        <w:t xml:space="preserve"> "</w:t>
      </w:r>
      <w:r w:rsidR="00120FD3" w:rsidRPr="00120FD3">
        <w:rPr>
          <w:rtl/>
        </w:rPr>
        <w:t>גם שירה בפה אסורה</w:t>
      </w:r>
      <w:r w:rsidR="00120FD3">
        <w:rPr>
          <w:rFonts w:hint="cs"/>
          <w:rtl/>
        </w:rPr>
        <w:t>".</w:t>
      </w:r>
    </w:p>
    <w:p w14:paraId="7CDC658A" w14:textId="77777777" w:rsidR="00EF0458" w:rsidRPr="00EF0458" w:rsidRDefault="00903BC8" w:rsidP="00FA536E">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C925BF">
        <w:rPr>
          <w:rFonts w:eastAsia="SimSun" w:hint="cs"/>
          <w:rtl/>
          <w:lang w:eastAsia="zh-CN"/>
        </w:rPr>
        <w:t xml:space="preserve"> </w:t>
      </w:r>
      <w:r w:rsidR="00D31752" w:rsidRPr="00D31752">
        <w:rPr>
          <w:rFonts w:eastAsia="SimSun" w:hint="cs"/>
          <w:u w:val="single"/>
          <w:rtl/>
          <w:lang w:eastAsia="zh-CN"/>
        </w:rPr>
        <w:t>שבט הקהתי</w:t>
      </w:r>
      <w:r w:rsidR="00D31752">
        <w:rPr>
          <w:rFonts w:eastAsia="SimSun" w:hint="cs"/>
          <w:rtl/>
          <w:lang w:eastAsia="zh-CN"/>
        </w:rPr>
        <w:t xml:space="preserve"> (ח"א סי' קס"ט אות ב'),</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ג' סעי' ג')</w:t>
      </w:r>
      <w:r w:rsidR="003E3A67">
        <w:rPr>
          <w:rFonts w:eastAsia="SimSun" w:hint="cs"/>
          <w:rtl/>
          <w:lang w:eastAsia="zh-CN"/>
        </w:rPr>
        <w:t xml:space="preserve">, </w:t>
      </w:r>
      <w:r w:rsidR="003E3A67" w:rsidRPr="00FD4381">
        <w:rPr>
          <w:rFonts w:eastAsia="SimSun" w:hint="cs"/>
          <w:u w:val="single"/>
          <w:rtl/>
          <w:lang w:eastAsia="zh-CN"/>
        </w:rPr>
        <w:t>איך נשיר</w:t>
      </w:r>
      <w:r w:rsidR="003E3A67">
        <w:rPr>
          <w:rFonts w:eastAsia="SimSun" w:hint="cs"/>
          <w:rtl/>
          <w:lang w:eastAsia="zh-CN"/>
        </w:rPr>
        <w:t xml:space="preserve"> (פרק ח' סעי' ד')</w:t>
      </w:r>
      <w:r w:rsidR="00EF0458" w:rsidRPr="00EF0458">
        <w:rPr>
          <w:rFonts w:eastAsia="SimSun" w:hint="cs"/>
          <w:rtl/>
          <w:lang w:eastAsia="zh-CN"/>
        </w:rPr>
        <w:t>.</w:t>
      </w:r>
    </w:p>
    <w:p w14:paraId="2E305CF1" w14:textId="77777777" w:rsidR="000640B4" w:rsidRPr="000640B4" w:rsidRDefault="000640B4" w:rsidP="00CA562C">
      <w:pPr>
        <w:numPr>
          <w:ilvl w:val="3"/>
          <w:numId w:val="4"/>
        </w:numPr>
        <w:jc w:val="both"/>
        <w:rPr>
          <w:rFonts w:eastAsia="SimSun"/>
          <w:lang w:eastAsia="zh-CN"/>
        </w:rPr>
      </w:pPr>
      <w:r w:rsidRPr="000640B4">
        <w:rPr>
          <w:rFonts w:eastAsia="SimSun" w:hint="cs"/>
          <w:u w:val="single"/>
          <w:rtl/>
          <w:lang w:eastAsia="zh-CN"/>
        </w:rPr>
        <w:t>מקור חיים</w:t>
      </w:r>
      <w:r>
        <w:rPr>
          <w:rFonts w:eastAsia="SimSun" w:hint="cs"/>
          <w:rtl/>
          <w:lang w:eastAsia="zh-CN"/>
        </w:rPr>
        <w:t xml:space="preserve"> (</w:t>
      </w:r>
      <w:r w:rsidR="00240C92">
        <w:rPr>
          <w:rFonts w:eastAsia="SimSun" w:hint="cs"/>
          <w:rtl/>
          <w:lang w:eastAsia="zh-CN"/>
        </w:rPr>
        <w:t>חו"י,</w:t>
      </w:r>
      <w:r w:rsidR="00A40C62">
        <w:rPr>
          <w:rFonts w:eastAsia="SimSun" w:hint="cs"/>
          <w:rtl/>
          <w:lang w:eastAsia="zh-CN"/>
        </w:rPr>
        <w:t xml:space="preserve"> </w:t>
      </w:r>
      <w:r>
        <w:rPr>
          <w:rFonts w:eastAsia="SimSun" w:hint="cs"/>
          <w:rtl/>
          <w:lang w:eastAsia="zh-CN"/>
        </w:rPr>
        <w:t>על סעי' א'</w:t>
      </w:r>
      <w:r w:rsidR="00D31752">
        <w:rPr>
          <w:rFonts w:eastAsia="SimSun" w:hint="cs"/>
          <w:rtl/>
          <w:lang w:eastAsia="zh-CN"/>
        </w:rPr>
        <w:t xml:space="preserve"> [מר"ח אב]</w:t>
      </w:r>
      <w:r>
        <w:rPr>
          <w:rFonts w:eastAsia="SimSun" w:hint="cs"/>
          <w:rtl/>
          <w:lang w:eastAsia="zh-CN"/>
        </w:rPr>
        <w:t xml:space="preserve">) </w:t>
      </w:r>
      <w:r>
        <w:rPr>
          <w:rFonts w:eastAsia="SimSun"/>
          <w:rtl/>
          <w:lang w:eastAsia="zh-CN"/>
        </w:rPr>
        <w:t>–</w:t>
      </w:r>
      <w:r>
        <w:rPr>
          <w:rFonts w:eastAsia="SimSun" w:hint="cs"/>
          <w:rtl/>
          <w:lang w:eastAsia="zh-CN"/>
        </w:rPr>
        <w:t xml:space="preserve"> "ממעטין בשמחה. ואסור לשמוע קול זמרה </w:t>
      </w:r>
      <w:r w:rsidRPr="000640B4">
        <w:rPr>
          <w:rFonts w:eastAsia="SimSun" w:hint="cs"/>
          <w:b/>
          <w:bCs/>
          <w:rtl/>
          <w:lang w:eastAsia="zh-CN"/>
        </w:rPr>
        <w:t>דמנא</w:t>
      </w:r>
      <w:r w:rsidRPr="00D31752">
        <w:rPr>
          <w:rFonts w:eastAsia="SimSun" w:hint="cs"/>
          <w:b/>
          <w:bCs/>
          <w:rtl/>
          <w:lang w:eastAsia="zh-CN"/>
        </w:rPr>
        <w:t xml:space="preserve"> ודפומא</w:t>
      </w:r>
      <w:r>
        <w:rPr>
          <w:rFonts w:eastAsia="SimSun" w:hint="cs"/>
          <w:rtl/>
          <w:lang w:eastAsia="zh-CN"/>
        </w:rPr>
        <w:t xml:space="preserve"> אם לא סעודת מצוה".</w:t>
      </w:r>
    </w:p>
    <w:p w14:paraId="106A49C4" w14:textId="77777777" w:rsidR="00125244" w:rsidRDefault="00125244"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א') – "מותר לשיר בפה בג' השבועות אך לא לשמוע שירים מטייפ ואפי' שירים שקטים כיון שזה גורם לו הנאה".</w:t>
      </w:r>
    </w:p>
    <w:p w14:paraId="589CB13A" w14:textId="77777777" w:rsidR="00125244" w:rsidRDefault="00125244" w:rsidP="00E565A0">
      <w:pPr>
        <w:ind w:left="567"/>
        <w:jc w:val="both"/>
        <w:rPr>
          <w:rFonts w:eastAsia="SimSun"/>
          <w:lang w:eastAsia="zh-CN"/>
        </w:rPr>
      </w:pPr>
      <w:r>
        <w:rPr>
          <w:rFonts w:eastAsia="SimSun"/>
          <w:u w:val="single"/>
          <w:rtl/>
          <w:lang w:eastAsia="zh-CN"/>
        </w:rPr>
        <w:t>הגריש"א</w:t>
      </w:r>
      <w:r>
        <w:rPr>
          <w:rFonts w:eastAsia="SimSun"/>
          <w:rtl/>
          <w:lang w:eastAsia="zh-CN"/>
        </w:rPr>
        <w:t xml:space="preserve"> זצ"ל (</w:t>
      </w:r>
      <w:r>
        <w:rPr>
          <w:rFonts w:eastAsia="SimSun" w:hint="cs"/>
          <w:rtl/>
          <w:lang w:eastAsia="zh-CN"/>
        </w:rPr>
        <w:t xml:space="preserve">פסקי הלכות </w:t>
      </w:r>
      <w:r w:rsidR="00E565A0" w:rsidRPr="00EF0458">
        <w:rPr>
          <w:rFonts w:eastAsia="SimSun" w:hint="cs"/>
          <w:rtl/>
          <w:lang w:eastAsia="zh-CN"/>
        </w:rPr>
        <w:t xml:space="preserve">קרול </w:t>
      </w:r>
      <w:r w:rsidR="00E565A0" w:rsidRPr="00EF0458">
        <w:rPr>
          <w:rFonts w:eastAsia="SimSun" w:hint="cs"/>
          <w:b/>
          <w:i/>
          <w:rtl/>
          <w:lang w:eastAsia="zh-CN"/>
        </w:rPr>
        <w:t>או"ח אות</w:t>
      </w:r>
      <w:r>
        <w:rPr>
          <w:rFonts w:eastAsia="SimSun" w:hint="cs"/>
          <w:rtl/>
          <w:lang w:eastAsia="zh-CN"/>
        </w:rPr>
        <w:t xml:space="preserve"> </w:t>
      </w:r>
      <w:r w:rsidR="00E565A0">
        <w:rPr>
          <w:rFonts w:eastAsia="SimSun" w:hint="cs"/>
          <w:rtl/>
          <w:lang w:eastAsia="zh-CN"/>
        </w:rPr>
        <w:t>קע"א</w:t>
      </w:r>
      <w:r>
        <w:rPr>
          <w:rFonts w:eastAsia="SimSun" w:hint="cs"/>
          <w:rtl/>
          <w:lang w:eastAsia="zh-CN"/>
        </w:rPr>
        <w:t xml:space="preserve">, </w:t>
      </w:r>
      <w:r>
        <w:rPr>
          <w:rFonts w:eastAsia="SimSun"/>
          <w:rtl/>
          <w:lang w:eastAsia="zh-CN"/>
        </w:rPr>
        <w:t>אשרי האיש או"ח ח"ג פרק ס"</w:t>
      </w:r>
      <w:r>
        <w:rPr>
          <w:rFonts w:eastAsia="SimSun" w:hint="cs"/>
          <w:rtl/>
          <w:lang w:eastAsia="zh-CN"/>
        </w:rPr>
        <w:t>ט</w:t>
      </w:r>
      <w:r>
        <w:rPr>
          <w:rFonts w:eastAsia="SimSun"/>
          <w:rtl/>
          <w:lang w:eastAsia="zh-CN"/>
        </w:rPr>
        <w:t xml:space="preserve"> אות</w:t>
      </w:r>
      <w:r>
        <w:rPr>
          <w:rFonts w:eastAsia="SimSun" w:hint="cs"/>
          <w:rtl/>
          <w:lang w:eastAsia="zh-CN"/>
        </w:rPr>
        <w:t xml:space="preserve"> י"ג) </w:t>
      </w:r>
      <w:r>
        <w:rPr>
          <w:rFonts w:eastAsia="SimSun"/>
          <w:rtl/>
          <w:lang w:eastAsia="zh-CN"/>
        </w:rPr>
        <w:t>–</w:t>
      </w:r>
      <w:r>
        <w:rPr>
          <w:rFonts w:eastAsia="SimSun" w:hint="cs"/>
          <w:rtl/>
          <w:lang w:eastAsia="zh-CN"/>
        </w:rPr>
        <w:t xml:space="preserve"> "אין נכון לשיר ב</w:t>
      </w:r>
      <w:r w:rsidR="00E565A0">
        <w:rPr>
          <w:rFonts w:eastAsia="SimSun" w:hint="cs"/>
          <w:rtl/>
          <w:lang w:eastAsia="zh-CN"/>
        </w:rPr>
        <w:t>ט'</w:t>
      </w:r>
      <w:r>
        <w:rPr>
          <w:rFonts w:eastAsia="SimSun" w:hint="cs"/>
          <w:rtl/>
          <w:lang w:eastAsia="zh-CN"/>
        </w:rPr>
        <w:t xml:space="preserve"> הימים, אפילו לתינוק כדי להרדימו".</w:t>
      </w:r>
    </w:p>
    <w:p w14:paraId="0E47F3C9" w14:textId="77777777" w:rsidR="00125244" w:rsidRPr="00125244" w:rsidRDefault="00125244" w:rsidP="00125244">
      <w:pPr>
        <w:ind w:left="567"/>
        <w:jc w:val="both"/>
        <w:rPr>
          <w:rFonts w:eastAsia="SimSun"/>
          <w:lang w:eastAsia="zh-CN"/>
        </w:rPr>
      </w:pPr>
      <w:r>
        <w:rPr>
          <w:rFonts w:eastAsia="SimSun"/>
          <w:u w:val="single"/>
          <w:rtl/>
          <w:lang w:eastAsia="zh-CN"/>
        </w:rPr>
        <w:t>הגריש"א</w:t>
      </w:r>
      <w:r>
        <w:rPr>
          <w:rFonts w:eastAsia="SimSun"/>
          <w:rtl/>
          <w:lang w:eastAsia="zh-CN"/>
        </w:rPr>
        <w:t xml:space="preserve"> זצ"ל (</w:t>
      </w:r>
      <w:r w:rsidR="00E565A0" w:rsidRPr="00B22C03">
        <w:rPr>
          <w:rFonts w:eastAsia="SimSun"/>
          <w:rtl/>
          <w:lang w:eastAsia="zh-CN"/>
        </w:rPr>
        <w:t>הלכות ומנהגי בין המצרים</w:t>
      </w:r>
      <w:r w:rsidR="00E565A0" w:rsidRPr="00B22C03">
        <w:rPr>
          <w:rFonts w:eastAsia="SimSun" w:hint="cs"/>
          <w:rtl/>
          <w:lang w:eastAsia="zh-CN"/>
        </w:rPr>
        <w:t xml:space="preserve"> </w:t>
      </w:r>
      <w:r w:rsidR="00E565A0">
        <w:rPr>
          <w:rFonts w:eastAsia="SimSun" w:hint="cs"/>
          <w:rtl/>
          <w:lang w:eastAsia="zh-CN"/>
        </w:rPr>
        <w:t>פרק ג' הע' י"ג,</w:t>
      </w:r>
      <w:r w:rsidR="00E565A0">
        <w:rPr>
          <w:rFonts w:eastAsia="SimSun"/>
          <w:rtl/>
          <w:lang w:eastAsia="zh-CN"/>
        </w:rPr>
        <w:t xml:space="preserve"> </w:t>
      </w:r>
      <w:r>
        <w:rPr>
          <w:rFonts w:eastAsia="SimSun"/>
          <w:rtl/>
          <w:lang w:eastAsia="zh-CN"/>
        </w:rPr>
        <w:t>אשרי האיש או"ח ח"ג פרק ס"ח אות</w:t>
      </w:r>
      <w:r>
        <w:rPr>
          <w:rFonts w:eastAsia="SimSun" w:hint="cs"/>
          <w:rtl/>
          <w:lang w:eastAsia="zh-CN"/>
        </w:rPr>
        <w:t xml:space="preserve"> י"א</w:t>
      </w:r>
      <w:r w:rsidR="00E42C66">
        <w:rPr>
          <w:rFonts w:eastAsia="SimSun" w:hint="cs"/>
          <w:rtl/>
          <w:lang w:eastAsia="zh-CN"/>
        </w:rPr>
        <w:t xml:space="preserve">, </w:t>
      </w:r>
      <w:r w:rsidR="00E42C66">
        <w:rPr>
          <w:rFonts w:eastAsia="SimSun"/>
          <w:rtl/>
          <w:lang w:eastAsia="zh-CN"/>
        </w:rPr>
        <w:t xml:space="preserve">ישא יוסף </w:t>
      </w:r>
      <w:r w:rsidR="00E42C66">
        <w:rPr>
          <w:rFonts w:eastAsia="SimSun" w:hint="cs"/>
          <w:rtl/>
          <w:lang w:eastAsia="zh-CN"/>
        </w:rPr>
        <w:t xml:space="preserve">או"ח </w:t>
      </w:r>
      <w:r w:rsidR="00E42C66">
        <w:rPr>
          <w:rFonts w:eastAsia="SimSun"/>
          <w:rtl/>
          <w:lang w:eastAsia="zh-CN"/>
        </w:rPr>
        <w:t>ח"ב סי' קכ"</w:t>
      </w:r>
      <w:r w:rsidR="00E42C66">
        <w:rPr>
          <w:rFonts w:eastAsia="SimSun" w:hint="cs"/>
          <w:rtl/>
          <w:lang w:eastAsia="zh-CN"/>
        </w:rPr>
        <w:t>ח</w:t>
      </w:r>
      <w:r>
        <w:rPr>
          <w:rFonts w:eastAsia="SimSun" w:hint="cs"/>
          <w:rtl/>
          <w:lang w:eastAsia="zh-CN"/>
        </w:rPr>
        <w:t>).</w:t>
      </w:r>
    </w:p>
    <w:p w14:paraId="79602734" w14:textId="77777777" w:rsidR="002E61FC" w:rsidRDefault="00EF0458" w:rsidP="002E61FC">
      <w:pPr>
        <w:numPr>
          <w:ilvl w:val="3"/>
          <w:numId w:val="4"/>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(ח"ו סי' ל"ד</w:t>
      </w:r>
      <w:r w:rsidR="00A46670">
        <w:rPr>
          <w:rFonts w:eastAsia="SimSun" w:hint="cs"/>
          <w:rtl/>
          <w:lang w:eastAsia="zh-CN"/>
        </w:rPr>
        <w:t xml:space="preserve">, חזון עובדיה </w:t>
      </w:r>
      <w:r w:rsidR="0027705E">
        <w:rPr>
          <w:rFonts w:eastAsia="SimSun" w:hint="cs"/>
          <w:rtl/>
          <w:lang w:eastAsia="zh-CN"/>
        </w:rPr>
        <w:t>ארבע</w:t>
      </w:r>
      <w:r w:rsidR="00FD2617">
        <w:rPr>
          <w:rFonts w:eastAsia="SimSun" w:hint="cs"/>
          <w:rtl/>
          <w:lang w:eastAsia="zh-CN"/>
        </w:rPr>
        <w:t xml:space="preserve"> תעניות עמ' קנ"א</w:t>
      </w:r>
      <w:r w:rsidRPr="00FD2617">
        <w:rPr>
          <w:rFonts w:eastAsia="SimSun" w:hint="cs"/>
          <w:rtl/>
          <w:lang w:eastAsia="zh-CN"/>
        </w:rPr>
        <w:t>) – "ושירה בפה כשהיא דרך הודאה להשם יתברך, בלי כלי נגינה, מותרת אף בימים אלה, ומכל שכן שמותר להשמיע נעימה בתפלה, או בשעה שעוסק בתורה, וכל שכן בשבתות שבתוך ימי הספירה או ימי בין המצרים, ואין להחמיר בזה כלל".</w:t>
      </w:r>
    </w:p>
    <w:p w14:paraId="78CCF724" w14:textId="77777777" w:rsidR="00C925BF" w:rsidRPr="00C925BF" w:rsidRDefault="00C925BF" w:rsidP="00C925BF">
      <w:pPr>
        <w:numPr>
          <w:ilvl w:val="3"/>
          <w:numId w:val="4"/>
        </w:numPr>
        <w:jc w:val="both"/>
        <w:rPr>
          <w:rFonts w:eastAsia="SimSun"/>
          <w:rtl/>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ד' סעי' </w:t>
      </w:r>
      <w:r>
        <w:rPr>
          <w:rFonts w:eastAsia="SimSun" w:hint="cs"/>
          <w:rtl/>
          <w:lang w:eastAsia="zh-CN"/>
        </w:rPr>
        <w:t>ה</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925BF">
        <w:rPr>
          <w:rFonts w:eastAsia="SimSun"/>
          <w:rtl/>
          <w:lang w:eastAsia="zh-CN"/>
        </w:rPr>
        <w:t>בימי בין המצרים מסתברא שאסור להתקבץ כמה בנ"א לשיר ביחד אפילו</w:t>
      </w:r>
      <w:r>
        <w:rPr>
          <w:rFonts w:eastAsia="SimSun" w:hint="cs"/>
          <w:rtl/>
          <w:lang w:eastAsia="zh-CN"/>
        </w:rPr>
        <w:t xml:space="preserve"> </w:t>
      </w:r>
      <w:r w:rsidRPr="00C925BF">
        <w:rPr>
          <w:rFonts w:eastAsia="SimSun"/>
          <w:rtl/>
          <w:lang w:eastAsia="zh-CN"/>
        </w:rPr>
        <w:t xml:space="preserve">בלי ליווי כלי שיר (הנקרא </w:t>
      </w:r>
      <w:r>
        <w:rPr>
          <w:rFonts w:eastAsia="SimSun" w:hint="cs"/>
          <w:rtl/>
          <w:lang w:eastAsia="zh-CN"/>
        </w:rPr>
        <w:t>'</w:t>
      </w:r>
      <w:r w:rsidRPr="00C925BF">
        <w:rPr>
          <w:rFonts w:eastAsia="SimSun"/>
          <w:rtl/>
          <w:lang w:eastAsia="zh-CN"/>
        </w:rPr>
        <w:t>קומזיץ</w:t>
      </w:r>
      <w:r>
        <w:rPr>
          <w:rFonts w:eastAsia="SimSun" w:hint="cs"/>
          <w:rtl/>
          <w:lang w:eastAsia="zh-CN"/>
        </w:rPr>
        <w:t>'</w:t>
      </w:r>
      <w:r w:rsidRPr="00C925BF">
        <w:rPr>
          <w:rFonts w:eastAsia="SimSun"/>
          <w:rtl/>
          <w:lang w:eastAsia="zh-CN"/>
        </w:rPr>
        <w:t>), שזה מעורר שמחה, ואפי' ניגונים שאינם</w:t>
      </w:r>
      <w:r>
        <w:rPr>
          <w:rFonts w:eastAsia="SimSun" w:hint="cs"/>
          <w:rtl/>
          <w:lang w:eastAsia="zh-CN"/>
        </w:rPr>
        <w:t xml:space="preserve"> </w:t>
      </w:r>
      <w:r w:rsidRPr="00C925BF">
        <w:rPr>
          <w:rFonts w:eastAsia="SimSun"/>
          <w:rtl/>
          <w:lang w:eastAsia="zh-CN"/>
        </w:rPr>
        <w:t>מעוררים לריקוד אסור, דבזה ששרים כולם יחד איכא שמחה טפי, וצ"ע</w:t>
      </w:r>
      <w:r>
        <w:rPr>
          <w:rFonts w:eastAsia="SimSun" w:hint="cs"/>
          <w:rtl/>
          <w:lang w:eastAsia="zh-CN"/>
        </w:rPr>
        <w:t>"</w:t>
      </w:r>
      <w:r w:rsidRPr="00C925BF">
        <w:rPr>
          <w:rFonts w:eastAsia="SimSun"/>
          <w:rtl/>
          <w:lang w:eastAsia="zh-CN"/>
        </w:rPr>
        <w:t>.</w:t>
      </w:r>
    </w:p>
    <w:p w14:paraId="6A3206A7" w14:textId="77777777" w:rsidR="00C925BF" w:rsidRPr="00C925BF" w:rsidRDefault="00C925BF" w:rsidP="00C925BF">
      <w:pPr>
        <w:ind w:left="567"/>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ד' סעי' </w:t>
      </w:r>
      <w:r>
        <w:rPr>
          <w:rFonts w:eastAsia="SimSun" w:hint="cs"/>
          <w:rtl/>
          <w:lang w:eastAsia="zh-CN"/>
        </w:rPr>
        <w:t>ו</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925BF">
        <w:rPr>
          <w:rFonts w:eastAsia="SimSun"/>
          <w:rtl/>
          <w:lang w:eastAsia="zh-CN"/>
        </w:rPr>
        <w:t>אך כל זה הוא כשמתקבצים כמה בנ"א לשיר ביחד, אבל ודאי דמותר</w:t>
      </w:r>
      <w:r>
        <w:rPr>
          <w:rFonts w:eastAsia="SimSun" w:hint="cs"/>
          <w:rtl/>
          <w:lang w:eastAsia="zh-CN"/>
        </w:rPr>
        <w:t xml:space="preserve"> </w:t>
      </w:r>
      <w:r w:rsidRPr="00C925BF">
        <w:rPr>
          <w:rFonts w:eastAsia="SimSun"/>
          <w:rtl/>
          <w:lang w:eastAsia="zh-CN"/>
        </w:rPr>
        <w:t>ליחיד לשיר לעצמו, שאין בזה שמחה כ"כ</w:t>
      </w:r>
      <w:r w:rsidRPr="00C925BF">
        <w:rPr>
          <w:rFonts w:eastAsia="SimSun" w:hint="cs"/>
          <w:rtl/>
          <w:lang w:eastAsia="zh-CN"/>
        </w:rPr>
        <w:t>".</w:t>
      </w:r>
    </w:p>
    <w:p w14:paraId="1C362823" w14:textId="77777777" w:rsidR="00AC3646" w:rsidRPr="00AC3646" w:rsidRDefault="00AC3646" w:rsidP="00FA536E">
      <w:pPr>
        <w:numPr>
          <w:ilvl w:val="3"/>
          <w:numId w:val="4"/>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(שבת ח"ב עמ' שכ"ה) – "אסור לשיר שירים בין המצרים אף בגני ילדים לילדים, ודוקא שיר המביא לידי שמחה, אבל סתם שירים מותר".</w:t>
      </w:r>
    </w:p>
    <w:p w14:paraId="64AE76AB" w14:textId="77777777" w:rsidR="002E61FC" w:rsidRPr="00FA536E" w:rsidRDefault="002E61FC" w:rsidP="00FA536E">
      <w:pPr>
        <w:numPr>
          <w:ilvl w:val="3"/>
          <w:numId w:val="4"/>
        </w:numPr>
        <w:jc w:val="both"/>
        <w:rPr>
          <w:rFonts w:eastAsia="SimSun"/>
          <w:lang w:eastAsia="zh-CN"/>
        </w:rPr>
      </w:pPr>
      <w:r w:rsidRPr="002E61FC">
        <w:rPr>
          <w:rFonts w:eastAsia="SimSun"/>
          <w:u w:val="single"/>
          <w:rtl/>
          <w:lang w:eastAsia="zh-CN"/>
        </w:rPr>
        <w:t>הגרח"ק</w:t>
      </w:r>
      <w:r w:rsidRPr="002E61FC">
        <w:rPr>
          <w:rFonts w:eastAsia="SimSun"/>
          <w:rtl/>
          <w:lang w:eastAsia="zh-CN"/>
        </w:rPr>
        <w:t xml:space="preserve"> שליט"א (עלי שי"ח עמ' קס</w:t>
      </w:r>
      <w:r w:rsidRPr="002E61FC">
        <w:rPr>
          <w:rFonts w:eastAsia="SimSun" w:hint="cs"/>
          <w:rtl/>
          <w:lang w:eastAsia="zh-CN"/>
        </w:rPr>
        <w:t>"א</w:t>
      </w:r>
      <w:r w:rsidRPr="002E61FC">
        <w:rPr>
          <w:rFonts w:eastAsia="SimSun"/>
          <w:rtl/>
          <w:lang w:eastAsia="zh-CN"/>
        </w:rPr>
        <w:t xml:space="preserve"> אות </w:t>
      </w:r>
      <w:r w:rsidRPr="002E61FC">
        <w:rPr>
          <w:rFonts w:eastAsia="SimSun" w:hint="cs"/>
          <w:rtl/>
          <w:lang w:eastAsia="zh-CN"/>
        </w:rPr>
        <w:t>י"ג</w:t>
      </w:r>
      <w:r w:rsidRPr="002E61FC">
        <w:rPr>
          <w:rFonts w:eastAsia="SimSun"/>
          <w:rtl/>
          <w:lang w:eastAsia="zh-CN"/>
        </w:rPr>
        <w:t>) – "שאלה: האם מותר לשיר בפה בשעת לימוד תורה או תפילה בימי בין המצרים. תשובה: המנהג להקל".</w:t>
      </w:r>
    </w:p>
    <w:p w14:paraId="140B618E"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י', סעי' י"א, סעי' י"ב) – "המנהג שאין לשיר בימי בין המצרים, ומר"ח ואילך בוודאי שנכון להימנע. שירה בפה דרך הודאה או בשעת תורה ותפלה מותר, ובשבת מותר לזמר לפי שאין אבילות בשבת. ניגוני התעוררות השוברים הלב, מותר לזמר ...".</w:t>
      </w:r>
    </w:p>
    <w:p w14:paraId="13AA397D"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ממנהגי בין המצרים סעי' ו', ממנהגי בין המצרים סעי' י') – "ושירה בפה כשהיא דרך הודאה לה' יתברך, בלי כלי נגינה, מותרת אף בימי בין המצרים ובימי ספירת העומר. ומכל שכן שמותר להשמיע נעימה בתפלה, או בשעה שעוסק בתורה ומנגן בדרך לימודו, ובפרט בשבתות שבתוך ימי בין המיצרים או ימי הספירה. ואמנם שירה בפה בהתלהבות ובא לידי שמחה, יש להמנע בבין המיצרים. [שו"ת יחוה דעת ח"ו סי' לד]".</w:t>
      </w:r>
    </w:p>
    <w:p w14:paraId="046C2D08" w14:textId="77777777" w:rsidR="00A46670" w:rsidRDefault="00A46670" w:rsidP="00917686">
      <w:pPr>
        <w:numPr>
          <w:ilvl w:val="3"/>
          <w:numId w:val="4"/>
        </w:numPr>
        <w:jc w:val="both"/>
        <w:rPr>
          <w:rFonts w:eastAsia="SimSun"/>
          <w:lang w:eastAsia="zh-CN"/>
        </w:rPr>
      </w:pPr>
      <w:r>
        <w:rPr>
          <w:rFonts w:eastAsia="SimSun" w:hint="cs"/>
          <w:u w:val="single"/>
          <w:rtl/>
          <w:lang w:eastAsia="zh-CN"/>
        </w:rPr>
        <w:t>תורת המועדים</w:t>
      </w:r>
      <w:r w:rsidR="00736AEC" w:rsidRPr="00736AEC">
        <w:rPr>
          <w:rFonts w:eastAsia="SimSun" w:hint="cs"/>
          <w:rtl/>
          <w:lang w:eastAsia="zh-CN"/>
        </w:rPr>
        <w:t xml:space="preserve"> (בין המצרים</w:t>
      </w:r>
      <w:r w:rsidR="00917686">
        <w:rPr>
          <w:rFonts w:eastAsia="SimSun" w:hint="cs"/>
          <w:rtl/>
          <w:lang w:eastAsia="zh-CN"/>
        </w:rPr>
        <w:t xml:space="preserve"> סי' ה' אות ב'</w:t>
      </w:r>
      <w:r w:rsidRPr="00A46670">
        <w:rPr>
          <w:rFonts w:eastAsia="SimSun" w:hint="cs"/>
          <w:rtl/>
          <w:lang w:eastAsia="zh-CN"/>
        </w:rPr>
        <w:t>)</w:t>
      </w:r>
      <w:r w:rsidR="00917686">
        <w:rPr>
          <w:rFonts w:eastAsia="SimSun" w:hint="cs"/>
          <w:rtl/>
          <w:lang w:eastAsia="zh-CN"/>
        </w:rPr>
        <w:t xml:space="preserve"> </w:t>
      </w:r>
      <w:r w:rsidR="00917686">
        <w:rPr>
          <w:rFonts w:eastAsia="SimSun"/>
          <w:rtl/>
          <w:lang w:eastAsia="zh-CN"/>
        </w:rPr>
        <w:t>–</w:t>
      </w:r>
      <w:r w:rsidR="00917686">
        <w:rPr>
          <w:rFonts w:eastAsia="SimSun" w:hint="cs"/>
          <w:rtl/>
          <w:lang w:eastAsia="zh-CN"/>
        </w:rPr>
        <w:t xml:space="preserve"> "</w:t>
      </w:r>
      <w:r w:rsidR="00917686" w:rsidRPr="00917686">
        <w:rPr>
          <w:rFonts w:eastAsia="SimSun"/>
          <w:rtl/>
          <w:lang w:eastAsia="zh-CN"/>
        </w:rPr>
        <w:t>ומכל מקום שירה בפה דרך הודאה השם יתברך, בלי כלי נגינה, מותרת אף בימי בין המצרים, ומכל שכן שמותר להשמיע נעימה בתפלה, או בשעה שעוסק</w:t>
      </w:r>
      <w:r w:rsidR="00917686">
        <w:rPr>
          <w:rFonts w:eastAsia="SimSun" w:hint="cs"/>
          <w:rtl/>
          <w:lang w:eastAsia="zh-CN"/>
        </w:rPr>
        <w:t xml:space="preserve"> בדברי תורה"</w:t>
      </w:r>
      <w:r w:rsidRPr="00A46670">
        <w:rPr>
          <w:rFonts w:eastAsia="SimSun" w:hint="cs"/>
          <w:rtl/>
          <w:lang w:eastAsia="zh-CN"/>
        </w:rPr>
        <w:t>.</w:t>
      </w:r>
    </w:p>
    <w:p w14:paraId="45083D5C" w14:textId="77777777" w:rsidR="00E565A0" w:rsidRPr="00EF0458" w:rsidRDefault="00E565A0" w:rsidP="00A46670">
      <w:pPr>
        <w:numPr>
          <w:ilvl w:val="3"/>
          <w:numId w:val="4"/>
        </w:numPr>
        <w:jc w:val="both"/>
        <w:rPr>
          <w:rFonts w:eastAsia="SimSun"/>
          <w:lang w:eastAsia="zh-CN"/>
        </w:rPr>
      </w:pPr>
      <w:r w:rsidRPr="00E565A0">
        <w:rPr>
          <w:rFonts w:eastAsia="SimSun"/>
          <w:u w:val="single"/>
          <w:rtl/>
          <w:lang w:eastAsia="zh-CN"/>
        </w:rPr>
        <w:t>הלכות ומנהגי בין המצרים</w:t>
      </w:r>
      <w:r>
        <w:rPr>
          <w:rFonts w:eastAsia="SimSun" w:hint="cs"/>
          <w:rtl/>
          <w:lang w:eastAsia="zh-CN"/>
        </w:rPr>
        <w:t xml:space="preserve"> (פרק ג' סעי' ו') </w:t>
      </w:r>
      <w:r w:rsidR="00A46670">
        <w:rPr>
          <w:rFonts w:eastAsia="SimSun"/>
          <w:rtl/>
          <w:lang w:eastAsia="zh-CN"/>
        </w:rPr>
        <w:t>–</w:t>
      </w:r>
      <w:r>
        <w:rPr>
          <w:rFonts w:eastAsia="SimSun" w:hint="cs"/>
          <w:rtl/>
          <w:lang w:eastAsia="zh-CN"/>
        </w:rPr>
        <w:t xml:space="preserve"> </w:t>
      </w:r>
      <w:r w:rsidR="00A46670">
        <w:rPr>
          <w:rFonts w:eastAsia="SimSun" w:hint="cs"/>
          <w:rtl/>
          <w:lang w:eastAsia="zh-CN"/>
        </w:rPr>
        <w:t>"</w:t>
      </w:r>
      <w:r>
        <w:rPr>
          <w:rFonts w:eastAsia="SimSun" w:hint="cs"/>
          <w:rtl/>
          <w:lang w:eastAsia="zh-CN"/>
        </w:rPr>
        <w:t>ולשורר בפה שירי התלהבות לכבודת הבורא ית' אין קפידא בבין המצרים".</w:t>
      </w:r>
    </w:p>
    <w:p w14:paraId="6826C7C3" w14:textId="77777777" w:rsidR="00EF0458" w:rsidRPr="000663C6" w:rsidRDefault="00EF0458" w:rsidP="00EF0458">
      <w:pPr>
        <w:jc w:val="both"/>
        <w:rPr>
          <w:rFonts w:eastAsia="SimSun"/>
          <w:lang w:eastAsia="zh-CN"/>
        </w:rPr>
      </w:pPr>
    </w:p>
    <w:p w14:paraId="32CA7FC6" w14:textId="77777777" w:rsidR="00EF0458" w:rsidRPr="00EF0458" w:rsidRDefault="00EF0458" w:rsidP="00CA562C">
      <w:pPr>
        <w:numPr>
          <w:ilvl w:val="1"/>
          <w:numId w:val="4"/>
        </w:numPr>
        <w:jc w:val="both"/>
        <w:rPr>
          <w:rFonts w:eastAsia="SimSun"/>
          <w:rtl/>
          <w:lang w:eastAsia="zh-CN"/>
        </w:rPr>
      </w:pPr>
      <w:r w:rsidRPr="00C63770">
        <w:rPr>
          <w:rFonts w:eastAsia="SimSun" w:hint="cs"/>
          <w:b/>
          <w:bCs/>
          <w:rtl/>
          <w:lang w:eastAsia="zh-CN"/>
        </w:rPr>
        <w:t>קידוש לבנה</w:t>
      </w:r>
      <w:r w:rsidR="000E5BF1" w:rsidRPr="00C63770">
        <w:rPr>
          <w:rFonts w:eastAsia="SimSun" w:hint="cs"/>
          <w:b/>
          <w:bCs/>
          <w:rtl/>
          <w:lang w:eastAsia="zh-CN"/>
        </w:rPr>
        <w:t>:</w:t>
      </w:r>
      <w:r w:rsidRPr="00C63770">
        <w:rPr>
          <w:rFonts w:eastAsia="SimSun" w:hint="cs"/>
          <w:b/>
          <w:bCs/>
          <w:rtl/>
          <w:lang w:eastAsia="zh-CN"/>
        </w:rPr>
        <w:t xml:space="preserve"> לענין שירת "טובים מאורות"</w:t>
      </w:r>
      <w:r w:rsidRPr="00EF0458">
        <w:rPr>
          <w:rFonts w:eastAsia="SimSun" w:hint="cs"/>
          <w:rtl/>
          <w:lang w:eastAsia="zh-CN"/>
        </w:rPr>
        <w:t>.</w:t>
      </w:r>
    </w:p>
    <w:p w14:paraId="1D94930B" w14:textId="77777777" w:rsidR="004313C0" w:rsidRDefault="00EF0458" w:rsidP="004313C0">
      <w:pPr>
        <w:numPr>
          <w:ilvl w:val="2"/>
          <w:numId w:val="4"/>
        </w:numPr>
        <w:jc w:val="both"/>
        <w:rPr>
          <w:rFonts w:eastAsia="SimSun"/>
          <w:lang w:eastAsia="zh-CN"/>
        </w:rPr>
      </w:pPr>
      <w:r w:rsidRPr="00EF0458">
        <w:rPr>
          <w:rFonts w:eastAsia="SimSun" w:hint="cs"/>
          <w:rtl/>
          <w:lang w:eastAsia="zh-CN"/>
        </w:rPr>
        <w:t>מיקל</w:t>
      </w:r>
      <w:r w:rsidR="004313C0">
        <w:rPr>
          <w:rFonts w:eastAsia="SimSun" w:hint="cs"/>
          <w:rtl/>
          <w:lang w:eastAsia="zh-CN"/>
        </w:rPr>
        <w:t>.</w:t>
      </w:r>
    </w:p>
    <w:p w14:paraId="67D9C4BE" w14:textId="77777777" w:rsidR="004313C0" w:rsidRDefault="00EF0458" w:rsidP="004313C0">
      <w:pPr>
        <w:numPr>
          <w:ilvl w:val="3"/>
          <w:numId w:val="4"/>
        </w:numPr>
        <w:jc w:val="both"/>
        <w:rPr>
          <w:rFonts w:eastAsia="SimSun"/>
          <w:lang w:eastAsia="zh-CN"/>
        </w:rPr>
      </w:pPr>
      <w:r w:rsidRPr="00EF0458">
        <w:rPr>
          <w:rFonts w:eastAsia="SimSun" w:hint="cs"/>
          <w:u w:val="single"/>
          <w:rtl/>
          <w:lang w:eastAsia="zh-CN"/>
        </w:rPr>
        <w:t>ישכיל עבדי</w:t>
      </w:r>
      <w:r w:rsidRPr="00EF0458">
        <w:rPr>
          <w:rFonts w:eastAsia="SimSun" w:hint="cs"/>
          <w:rtl/>
          <w:lang w:eastAsia="zh-CN"/>
        </w:rPr>
        <w:t xml:space="preserve"> (ח"ח סי' ל"ח סעי' ד'</w:t>
      </w:r>
      <w:r w:rsidR="004313C0">
        <w:rPr>
          <w:rFonts w:eastAsia="SimSun" w:hint="cs"/>
          <w:rtl/>
          <w:lang w:eastAsia="zh-CN"/>
        </w:rPr>
        <w:t xml:space="preserve">) </w:t>
      </w:r>
      <w:r w:rsidR="004313C0">
        <w:rPr>
          <w:rFonts w:eastAsia="SimSun"/>
          <w:rtl/>
          <w:lang w:eastAsia="zh-CN"/>
        </w:rPr>
        <w:t>–</w:t>
      </w:r>
      <w:r w:rsidRPr="00EF0458">
        <w:rPr>
          <w:rFonts w:eastAsia="SimSun" w:hint="cs"/>
          <w:rtl/>
          <w:lang w:eastAsia="zh-CN"/>
        </w:rPr>
        <w:t xml:space="preserve"> "ודאי דאין להחמיר שלא לשיר טובים מאורות, ואדרבא מצוה איכא, דמכיון דצריך לברך אותה בשמחה, ובדוחק התרנו לו לומר לפני ט"ב, ודאי צריכים לעשות דבר המביא לידי שמחה לכבוד השכינה, אף שאנחנו שרויים באבלות שאין אנו צריכים להראות אבלות כלפי השכינה, שבאנו להקביל פניה, כדרך היוצאים להקביל פני המלך, ואנו מצפים ומיחלים להחזיר עטרת השכינה ליושנה, ולאפרוק אותה מגלותא, ולא גרע מבעל ברית ואבי הבן שלובשין בגדי שבת משום כבוד מצות המילה, ואדרבה כאן הוא מכ"ש דכבוד השכינה עדיף טפי מכבוד המילה"</w:t>
      </w:r>
      <w:r w:rsidR="004313C0">
        <w:rPr>
          <w:rFonts w:eastAsia="SimSun" w:hint="cs"/>
          <w:rtl/>
          <w:lang w:eastAsia="zh-CN"/>
        </w:rPr>
        <w:t>.</w:t>
      </w:r>
    </w:p>
    <w:p w14:paraId="285D8C42" w14:textId="77777777" w:rsidR="000663C6" w:rsidRDefault="000663C6" w:rsidP="000663C6">
      <w:pPr>
        <w:numPr>
          <w:ilvl w:val="3"/>
          <w:numId w:val="4"/>
        </w:numPr>
        <w:jc w:val="both"/>
        <w:rPr>
          <w:rFonts w:eastAsia="SimSun"/>
          <w:lang w:eastAsia="zh-CN"/>
        </w:rPr>
      </w:pPr>
      <w:r w:rsidRPr="000663C6">
        <w:rPr>
          <w:rFonts w:eastAsia="SimSun"/>
          <w:rtl/>
          <w:lang w:eastAsia="zh-CN"/>
        </w:rPr>
        <w:t xml:space="preserve">הליכות </w:t>
      </w:r>
      <w:r w:rsidRPr="000663C6">
        <w:rPr>
          <w:rFonts w:eastAsia="SimSun"/>
          <w:u w:val="single"/>
          <w:rtl/>
          <w:lang w:eastAsia="zh-CN"/>
        </w:rPr>
        <w:t>אבן ישראל</w:t>
      </w:r>
      <w:r w:rsidRPr="000663C6">
        <w:rPr>
          <w:rFonts w:eastAsia="SimSun"/>
          <w:rtl/>
          <w:lang w:eastAsia="zh-CN"/>
        </w:rPr>
        <w:t xml:space="preserve"> </w:t>
      </w:r>
      <w:r>
        <w:rPr>
          <w:rFonts w:eastAsia="SimSun" w:hint="cs"/>
          <w:rtl/>
          <w:lang w:eastAsia="zh-CN"/>
        </w:rPr>
        <w:t>(</w:t>
      </w:r>
      <w:r w:rsidR="00E61AE9">
        <w:rPr>
          <w:rFonts w:eastAsia="SimSun" w:hint="cs"/>
          <w:rtl/>
          <w:lang w:eastAsia="zh-CN"/>
        </w:rPr>
        <w:t xml:space="preserve">מועדים ח"א </w:t>
      </w:r>
      <w:r w:rsidRPr="000663C6">
        <w:rPr>
          <w:rFonts w:eastAsia="SimSun"/>
          <w:rtl/>
          <w:lang w:eastAsia="zh-CN"/>
        </w:rPr>
        <w:t>עמ' שמ"ז</w:t>
      </w:r>
      <w:r>
        <w:rPr>
          <w:rFonts w:eastAsia="SimSun" w:hint="cs"/>
          <w:rtl/>
          <w:lang w:eastAsia="zh-CN"/>
        </w:rPr>
        <w:t xml:space="preserve"> </w:t>
      </w:r>
      <w:r w:rsidR="00FF7C0B">
        <w:rPr>
          <w:rFonts w:eastAsia="SimSun" w:hint="cs"/>
          <w:rtl/>
          <w:lang w:eastAsia="zh-CN"/>
        </w:rPr>
        <w:t>אות י"א, אות י"ב</w:t>
      </w:r>
      <w:r>
        <w:rPr>
          <w:rFonts w:eastAsia="SimSun" w:hint="cs"/>
          <w:rtl/>
          <w:lang w:eastAsia="zh-CN"/>
        </w:rPr>
        <w:t>)</w:t>
      </w:r>
      <w:r w:rsidR="00FF7C0B">
        <w:rPr>
          <w:rFonts w:eastAsia="SimSun" w:hint="cs"/>
          <w:rtl/>
          <w:lang w:eastAsia="zh-CN"/>
        </w:rPr>
        <w:t xml:space="preserve"> </w:t>
      </w:r>
      <w:r w:rsidR="00FF7C0B">
        <w:rPr>
          <w:rFonts w:eastAsia="SimSun"/>
          <w:rtl/>
          <w:lang w:eastAsia="zh-CN"/>
        </w:rPr>
        <w:t>–</w:t>
      </w:r>
      <w:r w:rsidR="00FF7C0B">
        <w:rPr>
          <w:rFonts w:eastAsia="SimSun" w:hint="cs"/>
          <w:rtl/>
          <w:lang w:eastAsia="zh-CN"/>
        </w:rPr>
        <w:t xml:space="preserve"> "קידוש לבנה בחודש אב, מנהג רבינו לברך מיד בזמנה, ואינו ממתין עד לאחר ת"ב. המנהג לזמר טובים מאורות, גם כשמברכים קידוש לבנה בתשעת הימים"</w:t>
      </w:r>
      <w:r>
        <w:rPr>
          <w:rFonts w:eastAsia="SimSun" w:hint="cs"/>
          <w:rtl/>
          <w:lang w:eastAsia="zh-CN"/>
        </w:rPr>
        <w:t>.</w:t>
      </w:r>
    </w:p>
    <w:p w14:paraId="27DA94A6" w14:textId="77777777" w:rsidR="004313C0" w:rsidRDefault="00EF0458" w:rsidP="004313C0">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(קידוש לבנה עמ' קל"א סעי' ב', הו"ד בשלמי מועד פרק צ' הע' ס"ג)</w:t>
      </w:r>
      <w:r w:rsidR="004313C0">
        <w:rPr>
          <w:rFonts w:eastAsia="SimSun" w:hint="cs"/>
          <w:rtl/>
          <w:lang w:eastAsia="zh-CN"/>
        </w:rPr>
        <w:t>.</w:t>
      </w:r>
    </w:p>
    <w:p w14:paraId="07856186" w14:textId="77777777" w:rsidR="00F60B12" w:rsidRDefault="00F60B12" w:rsidP="00F60B12">
      <w:pPr>
        <w:numPr>
          <w:ilvl w:val="3"/>
          <w:numId w:val="4"/>
        </w:numPr>
        <w:jc w:val="both"/>
        <w:rPr>
          <w:rFonts w:eastAsia="SimSun"/>
          <w:lang w:eastAsia="zh-CN"/>
        </w:rPr>
      </w:pPr>
      <w:r>
        <w:rPr>
          <w:rFonts w:eastAsia="SimSun" w:hint="cs"/>
          <w:u w:val="single"/>
          <w:rtl/>
          <w:lang w:eastAsia="zh-CN"/>
        </w:rPr>
        <w:t>ששכ"ה</w:t>
      </w:r>
      <w:r w:rsidRPr="00F60B12">
        <w:rPr>
          <w:rFonts w:eastAsia="SimSun" w:hint="cs"/>
          <w:rtl/>
          <w:lang w:eastAsia="zh-CN"/>
        </w:rPr>
        <w:t xml:space="preserve"> </w:t>
      </w:r>
      <w:r>
        <w:rPr>
          <w:rFonts w:eastAsia="SimSun" w:hint="cs"/>
          <w:rtl/>
          <w:lang w:eastAsia="zh-CN"/>
        </w:rPr>
        <w:t>(</w:t>
      </w:r>
      <w:r w:rsidRPr="00F60B12">
        <w:rPr>
          <w:rFonts w:eastAsia="SimSun" w:hint="cs"/>
          <w:rtl/>
          <w:lang w:eastAsia="zh-CN"/>
        </w:rPr>
        <w:t>נועם</w:t>
      </w:r>
      <w:r>
        <w:rPr>
          <w:rFonts w:eastAsia="SimSun" w:hint="cs"/>
          <w:rtl/>
          <w:lang w:eastAsia="zh-CN"/>
        </w:rPr>
        <w:t xml:space="preserve"> חי"ב עמ' קס"א) </w:t>
      </w:r>
      <w:r>
        <w:rPr>
          <w:rFonts w:eastAsia="SimSun"/>
          <w:rtl/>
          <w:lang w:eastAsia="zh-CN"/>
        </w:rPr>
        <w:t>–</w:t>
      </w:r>
      <w:r>
        <w:rPr>
          <w:rFonts w:eastAsia="SimSun" w:hint="cs"/>
          <w:rtl/>
          <w:lang w:eastAsia="zh-CN"/>
        </w:rPr>
        <w:t xml:space="preserve"> "</w:t>
      </w:r>
      <w:r w:rsidRPr="00F60B12">
        <w:rPr>
          <w:rFonts w:eastAsia="SimSun"/>
          <w:rtl/>
          <w:lang w:eastAsia="zh-CN"/>
        </w:rPr>
        <w:t>דחז</w:t>
      </w:r>
      <w:r>
        <w:rPr>
          <w:rFonts w:eastAsia="SimSun" w:hint="cs"/>
          <w:rtl/>
          <w:lang w:eastAsia="zh-CN"/>
        </w:rPr>
        <w:t>"</w:t>
      </w:r>
      <w:r w:rsidRPr="00F60B12">
        <w:rPr>
          <w:rFonts w:eastAsia="SimSun"/>
          <w:rtl/>
          <w:lang w:eastAsia="zh-CN"/>
        </w:rPr>
        <w:t>ל אסרו</w:t>
      </w:r>
      <w:r>
        <w:rPr>
          <w:rFonts w:eastAsia="SimSun" w:hint="cs"/>
          <w:rtl/>
          <w:lang w:eastAsia="zh-CN"/>
        </w:rPr>
        <w:t xml:space="preserve"> ר</w:t>
      </w:r>
      <w:r w:rsidRPr="00F60B12">
        <w:rPr>
          <w:rFonts w:eastAsia="SimSun"/>
          <w:rtl/>
          <w:lang w:eastAsia="zh-CN"/>
        </w:rPr>
        <w:t>ק שירה של שמחה ושירה לא אסרו וא</w:t>
      </w:r>
      <w:r>
        <w:rPr>
          <w:rFonts w:eastAsia="SimSun" w:hint="cs"/>
          <w:rtl/>
          <w:lang w:eastAsia="zh-CN"/>
        </w:rPr>
        <w:t>"</w:t>
      </w:r>
      <w:r w:rsidRPr="00F60B12">
        <w:rPr>
          <w:rFonts w:eastAsia="SimSun"/>
          <w:rtl/>
          <w:lang w:eastAsia="zh-CN"/>
        </w:rPr>
        <w:t>כ למה נאסור כאן והרי מותר</w:t>
      </w:r>
      <w:r w:rsidRPr="00F60B12">
        <w:rPr>
          <w:rFonts w:eastAsia="SimSun" w:hint="cs"/>
          <w:rtl/>
          <w:lang w:eastAsia="zh-CN"/>
        </w:rPr>
        <w:t xml:space="preserve"> </w:t>
      </w:r>
      <w:r w:rsidRPr="00F60B12">
        <w:rPr>
          <w:rFonts w:eastAsia="SimSun"/>
          <w:rtl/>
          <w:lang w:eastAsia="zh-CN"/>
        </w:rPr>
        <w:t>לעשות סיום מסכתא וכדומה ולא נזכר שיהי</w:t>
      </w:r>
      <w:r>
        <w:rPr>
          <w:rFonts w:eastAsia="SimSun" w:hint="cs"/>
          <w:rtl/>
          <w:lang w:eastAsia="zh-CN"/>
        </w:rPr>
        <w:t>'</w:t>
      </w:r>
      <w:r w:rsidRPr="00F60B12">
        <w:rPr>
          <w:rFonts w:eastAsia="SimSun"/>
          <w:rtl/>
          <w:lang w:eastAsia="zh-CN"/>
        </w:rPr>
        <w:t xml:space="preserve"> אז אסור לשיר אלא מטעם</w:t>
      </w:r>
      <w:r w:rsidRPr="00F60B12">
        <w:rPr>
          <w:rFonts w:eastAsia="SimSun" w:hint="cs"/>
          <w:rtl/>
          <w:lang w:eastAsia="zh-CN"/>
        </w:rPr>
        <w:t xml:space="preserve"> </w:t>
      </w:r>
      <w:r w:rsidRPr="00F60B12">
        <w:rPr>
          <w:rFonts w:eastAsia="SimSun"/>
          <w:rtl/>
          <w:lang w:eastAsia="zh-CN"/>
        </w:rPr>
        <w:t>דאמרינן דכל שזמנו גורם מותר הה</w:t>
      </w:r>
      <w:r>
        <w:rPr>
          <w:rFonts w:eastAsia="SimSun" w:hint="cs"/>
          <w:rtl/>
          <w:lang w:eastAsia="zh-CN"/>
        </w:rPr>
        <w:t>"</w:t>
      </w:r>
      <w:r w:rsidRPr="00F60B12">
        <w:rPr>
          <w:rFonts w:eastAsia="SimSun"/>
          <w:rtl/>
          <w:lang w:eastAsia="zh-CN"/>
        </w:rPr>
        <w:t>נ כאן</w:t>
      </w:r>
      <w:r w:rsidRPr="00F60B12">
        <w:rPr>
          <w:rFonts w:eastAsia="SimSun" w:hint="cs"/>
          <w:rtl/>
          <w:lang w:eastAsia="zh-CN"/>
        </w:rPr>
        <w:t>".</w:t>
      </w:r>
    </w:p>
    <w:p w14:paraId="22FB1485" w14:textId="77777777" w:rsidR="00AD30F3" w:rsidRPr="00AD30F3" w:rsidRDefault="00AD30F3" w:rsidP="00AD30F3">
      <w:pPr>
        <w:numPr>
          <w:ilvl w:val="3"/>
          <w:numId w:val="4"/>
        </w:numPr>
        <w:jc w:val="both"/>
      </w:pPr>
      <w:r>
        <w:rPr>
          <w:u w:val="single"/>
          <w:rtl/>
        </w:rPr>
        <w:t>רבבות אפרים</w:t>
      </w:r>
      <w:r>
        <w:rPr>
          <w:rtl/>
        </w:rPr>
        <w:t xml:space="preserve"> (נועם חי"ב עמ' ק</w:t>
      </w:r>
      <w:r>
        <w:rPr>
          <w:rFonts w:hint="cs"/>
          <w:rtl/>
        </w:rPr>
        <w:t>ס"א</w:t>
      </w:r>
      <w:r>
        <w:rPr>
          <w:rtl/>
        </w:rPr>
        <w:t>, אות</w:t>
      </w:r>
      <w:r>
        <w:rPr>
          <w:rFonts w:hint="cs"/>
          <w:rtl/>
        </w:rPr>
        <w:t xml:space="preserve"> ל"ח) </w:t>
      </w:r>
      <w:r>
        <w:rPr>
          <w:rtl/>
        </w:rPr>
        <w:t>–</w:t>
      </w:r>
      <w:r>
        <w:rPr>
          <w:rFonts w:hint="cs"/>
          <w:rtl/>
        </w:rPr>
        <w:t xml:space="preserve"> "</w:t>
      </w:r>
      <w:r>
        <w:rPr>
          <w:rtl/>
        </w:rPr>
        <w:t>וה</w:t>
      </w:r>
      <w:r>
        <w:rPr>
          <w:rFonts w:hint="cs"/>
          <w:rtl/>
        </w:rPr>
        <w:t>נ</w:t>
      </w:r>
      <w:r>
        <w:rPr>
          <w:rtl/>
        </w:rPr>
        <w:t>ה פעם קדשתי הלבנה לפני ט</w:t>
      </w:r>
      <w:r>
        <w:rPr>
          <w:rFonts w:hint="cs"/>
          <w:rtl/>
        </w:rPr>
        <w:t>"</w:t>
      </w:r>
      <w:r>
        <w:rPr>
          <w:rtl/>
        </w:rPr>
        <w:t>ב בירושלים</w:t>
      </w:r>
      <w:r>
        <w:rPr>
          <w:rFonts w:hint="cs"/>
          <w:rtl/>
        </w:rPr>
        <w:t xml:space="preserve"> </w:t>
      </w:r>
      <w:r>
        <w:rPr>
          <w:rtl/>
        </w:rPr>
        <w:t>תובב</w:t>
      </w:r>
      <w:r>
        <w:rPr>
          <w:rFonts w:hint="cs"/>
          <w:rtl/>
        </w:rPr>
        <w:t>"</w:t>
      </w:r>
      <w:r>
        <w:rPr>
          <w:rtl/>
        </w:rPr>
        <w:t>א והעולם התחילו לשיר טובים מאורות והיה שם ת</w:t>
      </w:r>
      <w:r>
        <w:rPr>
          <w:rFonts w:hint="cs"/>
          <w:rtl/>
        </w:rPr>
        <w:t>"</w:t>
      </w:r>
      <w:r>
        <w:rPr>
          <w:rtl/>
        </w:rPr>
        <w:t>ח גדול מילידי</w:t>
      </w:r>
      <w:r>
        <w:rPr>
          <w:rFonts w:hint="cs"/>
          <w:rtl/>
        </w:rPr>
        <w:t xml:space="preserve"> </w:t>
      </w:r>
      <w:r>
        <w:rPr>
          <w:rtl/>
        </w:rPr>
        <w:t>ירושלים ומיח</w:t>
      </w:r>
      <w:r>
        <w:rPr>
          <w:rFonts w:hint="cs"/>
          <w:rtl/>
        </w:rPr>
        <w:t>ה</w:t>
      </w:r>
      <w:r>
        <w:rPr>
          <w:rtl/>
        </w:rPr>
        <w:t xml:space="preserve"> וציוה להפסיק והאזינו לו, ולא המשיכו ושאלתיו טעם הדבר</w:t>
      </w:r>
      <w:r>
        <w:rPr>
          <w:rFonts w:hint="cs"/>
          <w:rtl/>
        </w:rPr>
        <w:t xml:space="preserve"> </w:t>
      </w:r>
      <w:r>
        <w:rPr>
          <w:rtl/>
        </w:rPr>
        <w:t>ואמר דאין שרים בימים אלו משום שמחה</w:t>
      </w:r>
      <w:r>
        <w:rPr>
          <w:rFonts w:hint="cs"/>
          <w:rtl/>
        </w:rPr>
        <w:t xml:space="preserve"> ... וא"כ יהי' כ"כ </w:t>
      </w:r>
      <w:r>
        <w:rPr>
          <w:rtl/>
        </w:rPr>
        <w:t>מותר לשיר טובים מאורות</w:t>
      </w:r>
      <w:r>
        <w:rPr>
          <w:rFonts w:hint="cs"/>
          <w:rtl/>
        </w:rPr>
        <w:t xml:space="preserve"> </w:t>
      </w:r>
      <w:r>
        <w:rPr>
          <w:rtl/>
        </w:rPr>
        <w:t xml:space="preserve">בימי הספירה </w:t>
      </w:r>
      <w:r>
        <w:rPr>
          <w:rFonts w:hint="cs"/>
          <w:rtl/>
        </w:rPr>
        <w:t>(</w:t>
      </w:r>
      <w:r>
        <w:rPr>
          <w:rtl/>
        </w:rPr>
        <w:t>וכמו שכתבנו בקונטרס ברכת שהחיינו בפירות בנועם חלק י</w:t>
      </w:r>
      <w:r>
        <w:rPr>
          <w:rFonts w:hint="cs"/>
          <w:rtl/>
        </w:rPr>
        <w:t>"</w:t>
      </w:r>
      <w:r>
        <w:rPr>
          <w:rtl/>
        </w:rPr>
        <w:t>א</w:t>
      </w:r>
      <w:r>
        <w:rPr>
          <w:rFonts w:hint="cs"/>
          <w:rtl/>
        </w:rPr>
        <w:t xml:space="preserve">) </w:t>
      </w:r>
      <w:r>
        <w:rPr>
          <w:rtl/>
        </w:rPr>
        <w:t>דרק נגון בכלי זמן אסור אבל בפה מותר א</w:t>
      </w:r>
      <w:r>
        <w:rPr>
          <w:rFonts w:hint="cs"/>
          <w:rtl/>
        </w:rPr>
        <w:t>"</w:t>
      </w:r>
      <w:r>
        <w:rPr>
          <w:rtl/>
        </w:rPr>
        <w:t>כ ג</w:t>
      </w:r>
      <w:r>
        <w:rPr>
          <w:rFonts w:hint="cs"/>
          <w:rtl/>
        </w:rPr>
        <w:t>"</w:t>
      </w:r>
      <w:r>
        <w:rPr>
          <w:rtl/>
        </w:rPr>
        <w:t>כ בימי הספירה אפשר לנגן</w:t>
      </w:r>
      <w:r>
        <w:rPr>
          <w:rFonts w:hint="cs"/>
          <w:rtl/>
        </w:rPr>
        <w:t xml:space="preserve"> </w:t>
      </w:r>
      <w:r>
        <w:rPr>
          <w:rtl/>
        </w:rPr>
        <w:t>טובים מאורות בלי שום חשש ופקפוק</w:t>
      </w:r>
      <w:r>
        <w:rPr>
          <w:rFonts w:hint="cs"/>
          <w:rtl/>
        </w:rPr>
        <w:t>".</w:t>
      </w:r>
    </w:p>
    <w:p w14:paraId="154EE6B2" w14:textId="77777777" w:rsidR="00B76355" w:rsidRDefault="00EF0458" w:rsidP="00B76355">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(נחמת ישראל פרק ג' הע' ס"א</w:t>
      </w:r>
      <w:r w:rsidR="00436B6C">
        <w:rPr>
          <w:rFonts w:eastAsia="SimSun" w:hint="cs"/>
          <w:rtl/>
          <w:lang w:eastAsia="zh-CN"/>
        </w:rPr>
        <w:t xml:space="preserve">, אשי ישראל </w:t>
      </w:r>
      <w:r w:rsidR="00574846">
        <w:rPr>
          <w:rFonts w:eastAsia="SimSun" w:hint="cs"/>
          <w:rtl/>
          <w:lang w:eastAsia="zh-CN"/>
        </w:rPr>
        <w:t xml:space="preserve">פרק מ' הע' נ"ג, </w:t>
      </w:r>
      <w:r w:rsidR="004F6077">
        <w:rPr>
          <w:rFonts w:eastAsia="SimSun" w:hint="cs"/>
          <w:rtl/>
          <w:lang w:eastAsia="zh-CN"/>
        </w:rPr>
        <w:t>תשובה ש"מ</w:t>
      </w:r>
      <w:r w:rsidR="00B76355">
        <w:rPr>
          <w:rFonts w:eastAsia="SimSun" w:hint="cs"/>
          <w:rtl/>
          <w:lang w:eastAsia="zh-CN"/>
        </w:rPr>
        <w:t xml:space="preserve">, </w:t>
      </w:r>
      <w:r w:rsidR="00A7725B">
        <w:rPr>
          <w:rFonts w:eastAsia="SimSun"/>
          <w:b/>
          <w:i/>
          <w:rtl/>
          <w:lang w:eastAsia="zh-CN"/>
        </w:rPr>
        <w:t>מועדי הגר"ח ח"א תשובה</w:t>
      </w:r>
      <w:r w:rsidR="00B76355" w:rsidRPr="00B76355">
        <w:rPr>
          <w:rFonts w:eastAsia="SimSun"/>
          <w:b/>
          <w:i/>
          <w:rtl/>
          <w:lang w:eastAsia="zh-CN"/>
        </w:rPr>
        <w:t xml:space="preserve"> ש"</w:t>
      </w:r>
      <w:r w:rsidR="00B76355" w:rsidRPr="00B76355">
        <w:rPr>
          <w:rFonts w:eastAsia="SimSun" w:hint="cs"/>
          <w:b/>
          <w:i/>
          <w:rtl/>
          <w:lang w:eastAsia="zh-CN"/>
        </w:rPr>
        <w:t>ו</w:t>
      </w:r>
      <w:r w:rsidR="00B76355">
        <w:rPr>
          <w:rFonts w:eastAsia="SimSun" w:hint="cs"/>
          <w:b/>
          <w:i/>
          <w:rtl/>
          <w:lang w:eastAsia="zh-CN"/>
        </w:rPr>
        <w:t xml:space="preserve"> [</w:t>
      </w:r>
      <w:r w:rsidR="00903BC8">
        <w:rPr>
          <w:rFonts w:eastAsia="SimSun" w:hint="cs"/>
          <w:b/>
          <w:i/>
          <w:rtl/>
          <w:lang w:eastAsia="zh-CN"/>
        </w:rPr>
        <w:t>לשונו מובא לעיל</w:t>
      </w:r>
      <w:r w:rsidR="00B76355">
        <w:rPr>
          <w:rFonts w:eastAsia="SimSun" w:hint="cs"/>
          <w:b/>
          <w:i/>
          <w:rtl/>
          <w:lang w:eastAsia="zh-CN"/>
        </w:rPr>
        <w:t>]</w:t>
      </w:r>
      <w:r w:rsidR="00B76355" w:rsidRPr="00B76355">
        <w:rPr>
          <w:rFonts w:eastAsia="SimSun"/>
          <w:b/>
          <w:i/>
          <w:rtl/>
          <w:lang w:eastAsia="zh-CN"/>
        </w:rPr>
        <w:t xml:space="preserve">) </w:t>
      </w:r>
      <w:r w:rsidR="004313C0" w:rsidRPr="00B76355">
        <w:rPr>
          <w:rFonts w:eastAsia="SimSun"/>
          <w:rtl/>
          <w:lang w:eastAsia="zh-CN"/>
        </w:rPr>
        <w:t>–</w:t>
      </w:r>
      <w:r w:rsidRPr="00B76355">
        <w:rPr>
          <w:rFonts w:eastAsia="SimSun" w:hint="cs"/>
          <w:rtl/>
          <w:lang w:eastAsia="zh-CN"/>
        </w:rPr>
        <w:t xml:space="preserve"> "שהמנהג</w:t>
      </w:r>
      <w:r w:rsidR="004313C0" w:rsidRPr="00B76355">
        <w:rPr>
          <w:rFonts w:eastAsia="SimSun" w:hint="cs"/>
          <w:rtl/>
          <w:lang w:eastAsia="zh-CN"/>
        </w:rPr>
        <w:t xml:space="preserve"> הוא לשיר אפי' בט' הימים"</w:t>
      </w:r>
      <w:r w:rsidRPr="00B76355">
        <w:rPr>
          <w:rFonts w:eastAsia="SimSun" w:hint="cs"/>
          <w:rtl/>
          <w:lang w:eastAsia="zh-CN"/>
        </w:rPr>
        <w:t>.</w:t>
      </w:r>
    </w:p>
    <w:p w14:paraId="0EF4ECDF" w14:textId="77777777" w:rsidR="00FA536E" w:rsidRPr="00B76355" w:rsidRDefault="00FA536E" w:rsidP="00FA536E">
      <w:pPr>
        <w:ind w:left="567"/>
        <w:jc w:val="both"/>
        <w:rPr>
          <w:rFonts w:eastAsia="SimSun"/>
          <w:lang w:eastAsia="zh-CN"/>
        </w:rPr>
      </w:pPr>
      <w:r w:rsidRPr="00FA536E">
        <w:rPr>
          <w:rFonts w:eastAsia="SimSun"/>
          <w:u w:val="single"/>
          <w:rtl/>
          <w:lang w:eastAsia="zh-CN"/>
        </w:rPr>
        <w:t>הגרח"ק</w:t>
      </w:r>
      <w:r w:rsidRPr="00FA536E">
        <w:rPr>
          <w:rFonts w:eastAsia="SimSun"/>
          <w:rtl/>
          <w:lang w:eastAsia="zh-CN"/>
        </w:rPr>
        <w:t xml:space="preserve"> שליט"א </w:t>
      </w:r>
      <w:r>
        <w:rPr>
          <w:rFonts w:eastAsia="SimSun" w:hint="cs"/>
          <w:rtl/>
          <w:lang w:eastAsia="zh-CN"/>
        </w:rPr>
        <w:t xml:space="preserve">(הערות </w:t>
      </w:r>
      <w:r w:rsidRPr="00FA536E">
        <w:rPr>
          <w:rFonts w:eastAsia="SimSun"/>
          <w:rtl/>
          <w:lang w:eastAsia="zh-CN"/>
        </w:rPr>
        <w:t xml:space="preserve">על ס' קרא עלי מועד פרק </w:t>
      </w:r>
      <w:r>
        <w:rPr>
          <w:rFonts w:eastAsia="SimSun" w:hint="cs"/>
          <w:rtl/>
          <w:lang w:eastAsia="zh-CN"/>
        </w:rPr>
        <w:t>ג</w:t>
      </w:r>
      <w:r w:rsidRPr="00FA536E">
        <w:rPr>
          <w:rFonts w:eastAsia="SimSun"/>
          <w:rtl/>
          <w:lang w:eastAsia="zh-CN"/>
        </w:rPr>
        <w:t xml:space="preserve">' אות </w:t>
      </w:r>
      <w:r>
        <w:rPr>
          <w:rFonts w:eastAsia="SimSun" w:hint="cs"/>
          <w:rtl/>
          <w:lang w:eastAsia="zh-CN"/>
        </w:rPr>
        <w:t>ט</w:t>
      </w:r>
      <w:r w:rsidRPr="00FA536E">
        <w:rPr>
          <w:rFonts w:eastAsia="SimSun"/>
          <w:rtl/>
          <w:lang w:eastAsia="zh-CN"/>
        </w:rPr>
        <w:t>') – "</w:t>
      </w:r>
      <w:r>
        <w:rPr>
          <w:rFonts w:eastAsia="SimSun" w:hint="cs"/>
          <w:rtl/>
          <w:lang w:eastAsia="zh-CN"/>
        </w:rPr>
        <w:t>כמדומה שהמנהג להקל</w:t>
      </w:r>
      <w:r w:rsidRPr="00FA536E">
        <w:rPr>
          <w:rFonts w:eastAsia="SimSun"/>
          <w:rtl/>
          <w:lang w:eastAsia="zh-CN"/>
        </w:rPr>
        <w:t>".</w:t>
      </w:r>
    </w:p>
    <w:p w14:paraId="652FCEF2" w14:textId="77777777" w:rsidR="004313C0" w:rsidRPr="00EF0458" w:rsidRDefault="004313C0" w:rsidP="004313C0">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מ"ט סעי' ד', פרק פ"ז הע' י"ח)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313C0">
        <w:rPr>
          <w:rFonts w:eastAsia="SimSun"/>
          <w:rtl/>
          <w:lang w:eastAsia="zh-CN"/>
        </w:rPr>
        <w:t>מותר לנגן זמר טובים מאורות</w:t>
      </w:r>
      <w:r>
        <w:rPr>
          <w:rFonts w:eastAsia="SimSun" w:hint="cs"/>
          <w:rtl/>
          <w:lang w:eastAsia="zh-CN"/>
        </w:rPr>
        <w:t>".</w:t>
      </w:r>
    </w:p>
    <w:p w14:paraId="762312FF" w14:textId="77777777" w:rsidR="004313C0" w:rsidRDefault="00EF0458" w:rsidP="004313C0">
      <w:pPr>
        <w:numPr>
          <w:ilvl w:val="2"/>
          <w:numId w:val="4"/>
        </w:numPr>
        <w:jc w:val="both"/>
        <w:rPr>
          <w:rFonts w:eastAsia="SimSun"/>
          <w:lang w:eastAsia="zh-CN"/>
        </w:rPr>
      </w:pPr>
      <w:r w:rsidRPr="00EF0458">
        <w:rPr>
          <w:rFonts w:eastAsia="SimSun" w:hint="cs"/>
          <w:rtl/>
          <w:lang w:eastAsia="zh-CN"/>
        </w:rPr>
        <w:t>מחמיר</w:t>
      </w:r>
      <w:r w:rsidR="004313C0">
        <w:rPr>
          <w:rFonts w:eastAsia="SimSun" w:hint="cs"/>
          <w:rtl/>
          <w:lang w:eastAsia="zh-CN"/>
        </w:rPr>
        <w:t>.</w:t>
      </w:r>
    </w:p>
    <w:p w14:paraId="3A9CAEDB" w14:textId="77777777" w:rsidR="00EF0458" w:rsidRDefault="00EF0458" w:rsidP="000663C6">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ראש חודש פרק א' הע' ק"ח</w:t>
      </w:r>
      <w:r w:rsidR="000663C6">
        <w:rPr>
          <w:rFonts w:eastAsia="SimSun" w:hint="cs"/>
          <w:rtl/>
          <w:lang w:eastAsia="zh-CN"/>
        </w:rPr>
        <w:t>,</w:t>
      </w:r>
      <w:r w:rsidRPr="00EF0458">
        <w:rPr>
          <w:rFonts w:eastAsia="SimSun" w:hint="cs"/>
          <w:rtl/>
          <w:lang w:eastAsia="zh-CN"/>
        </w:rPr>
        <w:t xml:space="preserve"> שלמי מועד עמ' תפ"ז</w:t>
      </w:r>
      <w:r w:rsidR="004C5F57">
        <w:rPr>
          <w:rFonts w:eastAsia="SimSun" w:hint="cs"/>
          <w:rtl/>
          <w:lang w:eastAsia="zh-CN"/>
        </w:rPr>
        <w:t xml:space="preserve">. </w:t>
      </w:r>
      <w:r w:rsidR="004C5F57" w:rsidRPr="004C5F57">
        <w:rPr>
          <w:rFonts w:eastAsia="SimSun" w:hint="cs"/>
          <w:b/>
          <w:bCs/>
          <w:rtl/>
          <w:lang w:eastAsia="zh-CN"/>
        </w:rPr>
        <w:t>דלא</w:t>
      </w:r>
      <w:r w:rsidR="004C5F57">
        <w:rPr>
          <w:rFonts w:eastAsia="SimSun" w:hint="cs"/>
          <w:rtl/>
          <w:lang w:eastAsia="zh-CN"/>
        </w:rPr>
        <w:t xml:space="preserve"> כאשי ישראל פרק מ' הע' נ"ג</w:t>
      </w:r>
      <w:r w:rsidR="004313C0">
        <w:rPr>
          <w:rFonts w:eastAsia="SimSun" w:hint="cs"/>
          <w:rtl/>
          <w:lang w:eastAsia="zh-CN"/>
        </w:rPr>
        <w:t xml:space="preserve">) </w:t>
      </w:r>
      <w:r w:rsidR="004313C0">
        <w:rPr>
          <w:rFonts w:eastAsia="SimSun"/>
          <w:rtl/>
          <w:lang w:eastAsia="zh-CN"/>
        </w:rPr>
        <w:t>–</w:t>
      </w:r>
      <w:r w:rsidRPr="00EF0458">
        <w:rPr>
          <w:rFonts w:eastAsia="SimSun" w:hint="cs"/>
          <w:rtl/>
          <w:lang w:eastAsia="zh-CN"/>
        </w:rPr>
        <w:t xml:space="preserve"> "ואמר שהמנהג הוא שבקידוש הלבנה ב'תשעת הימ</w:t>
      </w:r>
      <w:r w:rsidR="004313C0">
        <w:rPr>
          <w:rFonts w:eastAsia="SimSun" w:hint="cs"/>
          <w:rtl/>
          <w:lang w:eastAsia="zh-CN"/>
        </w:rPr>
        <w:t>ים', אין מזמרין 'טובים מאורות'"</w:t>
      </w:r>
      <w:r w:rsidRPr="00EF0458">
        <w:rPr>
          <w:rFonts w:eastAsia="SimSun" w:hint="cs"/>
          <w:rtl/>
          <w:lang w:eastAsia="zh-CN"/>
        </w:rPr>
        <w:t>.</w:t>
      </w:r>
    </w:p>
    <w:p w14:paraId="27ECE8E4" w14:textId="77777777" w:rsidR="000E6EA5" w:rsidRPr="000E6EA5" w:rsidRDefault="00BC59C1" w:rsidP="00BC59C1">
      <w:pPr>
        <w:numPr>
          <w:ilvl w:val="3"/>
          <w:numId w:val="4"/>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736AEC" w:rsidRPr="00736AEC">
        <w:rPr>
          <w:rFonts w:hint="cs"/>
          <w:rtl/>
        </w:rPr>
        <w:t>בין המצרים</w:t>
      </w:r>
      <w:r w:rsidR="000E6EA5">
        <w:rPr>
          <w:rFonts w:hint="cs"/>
          <w:rtl/>
        </w:rPr>
        <w:t xml:space="preserve"> עמ' רל"ב אות רמ"ה) – "לפני תשעה באב, יאמרו 'טובים מאורות' ולא יזמרו. וכ"ש שלא יעשו מחול".</w:t>
      </w:r>
    </w:p>
    <w:p w14:paraId="46AF4ACB" w14:textId="77777777" w:rsidR="00EF0458" w:rsidRPr="00EF0458" w:rsidRDefault="00903BC8" w:rsidP="00F60B12">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4F6077">
        <w:rPr>
          <w:rFonts w:eastAsia="SimSun" w:hint="cs"/>
          <w:rtl/>
          <w:lang w:eastAsia="zh-CN"/>
        </w:rPr>
        <w:t xml:space="preserve"> </w:t>
      </w:r>
      <w:r w:rsidR="00EF0458" w:rsidRPr="00EF0458">
        <w:rPr>
          <w:rFonts w:eastAsia="SimSun" w:hint="cs"/>
          <w:rtl/>
          <w:lang w:eastAsia="zh-CN"/>
        </w:rPr>
        <w:t xml:space="preserve">קונ' </w:t>
      </w:r>
      <w:r w:rsidR="00EF0458" w:rsidRPr="00EF0458">
        <w:rPr>
          <w:rFonts w:eastAsia="SimSun" w:hint="cs"/>
          <w:u w:val="single"/>
          <w:rtl/>
          <w:lang w:eastAsia="zh-CN"/>
        </w:rPr>
        <w:t>בין המצרים</w:t>
      </w:r>
      <w:r w:rsidR="00EF0458" w:rsidRPr="00EF0458">
        <w:rPr>
          <w:rFonts w:eastAsia="SimSun" w:hint="cs"/>
          <w:rtl/>
          <w:lang w:eastAsia="zh-CN"/>
        </w:rPr>
        <w:t xml:space="preserve"> (אות י"ג),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ג' סעי' י"ב)</w:t>
      </w:r>
      <w:r w:rsidR="003E3A67">
        <w:rPr>
          <w:rFonts w:eastAsia="SimSun" w:hint="cs"/>
          <w:rtl/>
          <w:lang w:eastAsia="zh-CN"/>
        </w:rPr>
        <w:t xml:space="preserve">, </w:t>
      </w:r>
      <w:r w:rsidR="003E3A67">
        <w:rPr>
          <w:rFonts w:eastAsia="SimSun"/>
          <w:u w:val="single"/>
          <w:rtl/>
          <w:lang w:eastAsia="zh-CN"/>
        </w:rPr>
        <w:t>איך נשיר</w:t>
      </w:r>
      <w:r w:rsidR="003E3A67">
        <w:rPr>
          <w:rFonts w:eastAsia="SimSun"/>
          <w:rtl/>
          <w:lang w:eastAsia="zh-CN"/>
        </w:rPr>
        <w:t xml:space="preserve"> (פרק ח' סעי'</w:t>
      </w:r>
      <w:r w:rsidR="003E3A67">
        <w:rPr>
          <w:rFonts w:eastAsia="SimSun" w:hint="cs"/>
          <w:rtl/>
          <w:lang w:eastAsia="zh-CN"/>
        </w:rPr>
        <w:t xml:space="preserve"> י"ג)</w:t>
      </w:r>
      <w:r w:rsidR="00EF0458" w:rsidRPr="00EF0458">
        <w:rPr>
          <w:rFonts w:eastAsia="SimSun" w:hint="cs"/>
          <w:rtl/>
          <w:lang w:eastAsia="zh-CN"/>
        </w:rPr>
        <w:t>.</w:t>
      </w:r>
    </w:p>
    <w:p w14:paraId="4DD53107"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משנה הלכות</w:t>
      </w:r>
      <w:r w:rsidRPr="00EF0458">
        <w:rPr>
          <w:rFonts w:eastAsia="SimSun" w:hint="cs"/>
          <w:rtl/>
          <w:lang w:eastAsia="zh-CN"/>
        </w:rPr>
        <w:t xml:space="preserve"> (חי"א סי' תמ"ג) – "בדבר שאלתו אי מותר לנגן טובים מאורות המקדש לבנה קודם תשעה באב שאסור בנגינה. ולפענ"ד דבר זה דברים שאין להם מקור בש"ס קשה להשיב עליהם וכל ערום יעשה בדעת והרי אפילו בשבת ישנם מבני אשכנז שאינם מנגנים לכה דודי בשבת חזון וכ"ש בחול ואף דכוונתו רצויה והמשכיל ידום וכדאי הוא בית אלקינו לבטל נגינה זו, ומ"מ המקיל אין גוערין בו שהרי כתב הרמ"א ז"ל בא"ח סי' תכ"ו ולכן עושין שמחות ורקודין בקידוש החדש דוגמת שמחת נשואין (בחיי פ' וישב וצ"ע) וכיון דמבואר גודל המצוה מי שכוונתו לש"ש אין מזניחין אותו אלא שהרמ"א לשיטתיה בס"ב שם דאין מקדשין הלבנה קודם תשעה באב ולא קודם יה"כ ובמוצאי יה"כ מקדשין אותו דאז שורין בשמחה אבל לא במוצאי ט"ב או שאר תענית (ד"ע) ע"ש. ואילו לפמ"ש במקום אחר דהנושא אשה קודם י"ז בתמוז ועשו שבע ברכות לאחר י"ז בתמוז מותר לעשות ריקודין כיון שיו"ט שלו הוא א"כ הכ"נ ומיהו י"ל אדרבה התם שכבר נכנס מקודם י"ז בתמוז אלא דמ"מ האחרונים כתבו דהא דאסור לישא בימים אלו אינו אלא מפני סימנא מילתא וח"ו רוע מזליה אבל מעיקר דינא מותר לישא וכיון דהרמ"א כתב דהוא כעין נישואין ועושין שמחות ורקודין בקה"ח דוגמת שמחת נשואין ונוהגין לומר דוד מלך ישראל חי וקים שמלכותו נמשל ללבנה ועומד להתחדש כמותה וכנסת ישראל תחזור להתדבק בבעלה שהוא הקדוש ברוך הוא דוגמת הלבנה המתחדשת עם החמה שנאמר שמש ומגן ה' וכו'. והעיקר שכל כוונותיו לש"ש ואשרי איש שלא ישכחך ובן אדם יתאמץ בך".</w:t>
      </w:r>
    </w:p>
    <w:p w14:paraId="06C6A6DF" w14:textId="77777777" w:rsidR="00EF0458" w:rsidRDefault="00EF0458" w:rsidP="00CA562C">
      <w:pPr>
        <w:numPr>
          <w:ilvl w:val="3"/>
          <w:numId w:val="4"/>
        </w:numPr>
        <w:jc w:val="both"/>
        <w:rPr>
          <w:rFonts w:eastAsia="SimSun"/>
          <w:lang w:eastAsia="zh-CN"/>
        </w:rPr>
      </w:pPr>
      <w:r w:rsidRPr="00EF0458">
        <w:rPr>
          <w:rFonts w:eastAsia="SimSun" w:hint="cs"/>
          <w:rtl/>
          <w:lang w:eastAsia="zh-CN"/>
        </w:rPr>
        <w:t>לענין רקידין ומחולות - עי' לעיל.</w:t>
      </w:r>
    </w:p>
    <w:p w14:paraId="0DFC7DE0" w14:textId="77777777" w:rsidR="000E6EA5" w:rsidRDefault="000E6EA5" w:rsidP="00CA562C">
      <w:pPr>
        <w:numPr>
          <w:ilvl w:val="3"/>
          <w:numId w:val="4"/>
        </w:numPr>
        <w:jc w:val="both"/>
        <w:rPr>
          <w:rFonts w:eastAsia="SimSun"/>
          <w:lang w:eastAsia="zh-CN"/>
        </w:rPr>
      </w:pPr>
      <w:r>
        <w:rPr>
          <w:rFonts w:eastAsia="SimSun"/>
          <w:rtl/>
          <w:lang w:eastAsia="zh-CN"/>
        </w:rPr>
        <w:t>לענין מוצאי ט"ב - עי' סי' תקנ"ח, לשיטות ו</w:t>
      </w:r>
      <w:r w:rsidR="00903BC8">
        <w:rPr>
          <w:rFonts w:eastAsia="SimSun"/>
          <w:rtl/>
          <w:lang w:eastAsia="zh-CN"/>
        </w:rPr>
        <w:t>מראי מקומות</w:t>
      </w:r>
      <w:r>
        <w:rPr>
          <w:rFonts w:eastAsia="SimSun"/>
          <w:rtl/>
          <w:lang w:eastAsia="zh-CN"/>
        </w:rPr>
        <w:t>.</w:t>
      </w:r>
    </w:p>
    <w:p w14:paraId="2A75AB14" w14:textId="77777777" w:rsidR="00EF0458" w:rsidRPr="00EF0458" w:rsidRDefault="00EF0458" w:rsidP="00EF0458">
      <w:pPr>
        <w:jc w:val="both"/>
        <w:rPr>
          <w:rFonts w:eastAsia="SimSun"/>
          <w:lang w:eastAsia="zh-CN"/>
        </w:rPr>
      </w:pPr>
    </w:p>
    <w:p w14:paraId="7F30FAA6" w14:textId="77777777" w:rsidR="00EF0458" w:rsidRPr="00EF0458" w:rsidRDefault="000E5BF1" w:rsidP="00CA562C">
      <w:pPr>
        <w:numPr>
          <w:ilvl w:val="1"/>
          <w:numId w:val="4"/>
        </w:numPr>
        <w:jc w:val="both"/>
        <w:rPr>
          <w:rFonts w:eastAsia="SimSun"/>
          <w:lang w:eastAsia="zh-CN"/>
        </w:rPr>
      </w:pPr>
      <w:r w:rsidRPr="00C63770">
        <w:rPr>
          <w:rFonts w:eastAsia="SimSun" w:hint="cs"/>
          <w:b/>
          <w:bCs/>
          <w:rtl/>
          <w:lang w:eastAsia="zh-CN"/>
        </w:rPr>
        <w:t xml:space="preserve">שירה </w:t>
      </w:r>
      <w:r w:rsidR="00EF0458" w:rsidRPr="00C63770">
        <w:rPr>
          <w:rFonts w:eastAsia="SimSun" w:hint="cs"/>
          <w:b/>
          <w:bCs/>
          <w:rtl/>
          <w:lang w:eastAsia="zh-CN"/>
        </w:rPr>
        <w:t xml:space="preserve">בפה על </w:t>
      </w:r>
      <w:r w:rsidR="00EF0458" w:rsidRPr="00C63770">
        <w:rPr>
          <w:rFonts w:hint="cs"/>
          <w:b/>
          <w:bCs/>
          <w:color w:val="000000"/>
          <w:rtl/>
        </w:rPr>
        <w:t>טייפ</w:t>
      </w:r>
      <w:r w:rsidRPr="00C63770">
        <w:rPr>
          <w:rFonts w:hint="cs"/>
          <w:b/>
          <w:bCs/>
          <w:color w:val="000000"/>
          <w:rtl/>
        </w:rPr>
        <w:t>:</w:t>
      </w:r>
      <w:r w:rsidR="00EF0458" w:rsidRPr="00C63770">
        <w:rPr>
          <w:rFonts w:hint="cs"/>
          <w:b/>
          <w:bCs/>
          <w:color w:val="000000"/>
          <w:rtl/>
        </w:rPr>
        <w:t xml:space="preserve"> כגון חזנות</w:t>
      </w:r>
      <w:r w:rsidRPr="00C63770">
        <w:rPr>
          <w:rFonts w:eastAsia="SimSun" w:hint="cs"/>
          <w:b/>
          <w:bCs/>
          <w:rtl/>
          <w:lang w:eastAsia="zh-CN"/>
        </w:rPr>
        <w:t xml:space="preserve"> וכדו'</w:t>
      </w:r>
      <w:r w:rsidR="00526104">
        <w:rPr>
          <w:rFonts w:eastAsia="SimSun" w:hint="cs"/>
          <w:rtl/>
          <w:lang w:eastAsia="zh-CN"/>
        </w:rPr>
        <w:t>.</w:t>
      </w:r>
    </w:p>
    <w:p w14:paraId="150CB116" w14:textId="77777777" w:rsidR="00EF0458" w:rsidRPr="00EF0458" w:rsidRDefault="00EF0458" w:rsidP="00CA562C">
      <w:pPr>
        <w:numPr>
          <w:ilvl w:val="2"/>
          <w:numId w:val="4"/>
        </w:numPr>
        <w:jc w:val="both"/>
        <w:rPr>
          <w:rFonts w:eastAsia="SimSun"/>
          <w:lang w:eastAsia="zh-CN"/>
        </w:rPr>
      </w:pPr>
      <w:r w:rsidRPr="00EF0458">
        <w:rPr>
          <w:rFonts w:hint="cs"/>
          <w:color w:val="000000"/>
          <w:rtl/>
        </w:rPr>
        <w:t>מחמיר</w:t>
      </w:r>
      <w:r w:rsidR="00D82308">
        <w:rPr>
          <w:rFonts w:hint="cs"/>
          <w:color w:val="000000"/>
          <w:rtl/>
        </w:rPr>
        <w:t xml:space="preserve"> [שנכלל בכלי שיר]</w:t>
      </w:r>
      <w:r w:rsidRPr="00EF0458">
        <w:rPr>
          <w:rFonts w:hint="cs"/>
          <w:color w:val="000000"/>
          <w:rtl/>
        </w:rPr>
        <w:t>.</w:t>
      </w:r>
    </w:p>
    <w:p w14:paraId="22F2595C" w14:textId="77777777" w:rsidR="00CF2BF6" w:rsidRPr="00CF2BF6" w:rsidRDefault="00CF2BF6" w:rsidP="00CF2BF6">
      <w:pPr>
        <w:numPr>
          <w:ilvl w:val="3"/>
          <w:numId w:val="4"/>
        </w:numPr>
        <w:jc w:val="both"/>
        <w:rPr>
          <w:rFonts w:eastAsia="SimSun"/>
          <w:lang w:eastAsia="zh-CN"/>
        </w:rPr>
      </w:pPr>
      <w:r>
        <w:rPr>
          <w:rFonts w:eastAsia="SimSun" w:hint="cs"/>
          <w:rtl/>
          <w:lang w:eastAsia="zh-CN"/>
        </w:rPr>
        <w:t xml:space="preserve">עי' </w:t>
      </w:r>
      <w:r w:rsidRPr="00CF2BF6">
        <w:rPr>
          <w:rFonts w:eastAsia="SimSun"/>
          <w:u w:val="single"/>
          <w:rtl/>
          <w:lang w:eastAsia="zh-CN"/>
        </w:rPr>
        <w:t>קנין תורה</w:t>
      </w:r>
      <w:r w:rsidRPr="00CF2BF6">
        <w:rPr>
          <w:rFonts w:eastAsia="SimSun" w:hint="cs"/>
          <w:u w:val="single"/>
          <w:rtl/>
          <w:lang w:eastAsia="zh-CN"/>
        </w:rPr>
        <w:t xml:space="preserve"> בהלכה</w:t>
      </w:r>
      <w:r w:rsidRPr="00CF2BF6">
        <w:rPr>
          <w:rFonts w:eastAsia="SimSun"/>
          <w:rtl/>
          <w:lang w:eastAsia="zh-CN"/>
        </w:rPr>
        <w:t xml:space="preserve"> </w:t>
      </w:r>
      <w:r w:rsidRPr="00CF2BF6">
        <w:rPr>
          <w:rFonts w:eastAsia="SimSun" w:hint="cs"/>
          <w:rtl/>
          <w:lang w:eastAsia="zh-CN"/>
        </w:rPr>
        <w:t>(</w:t>
      </w:r>
      <w:r w:rsidRPr="00CF2BF6">
        <w:rPr>
          <w:rFonts w:eastAsia="SimSun"/>
          <w:rtl/>
          <w:lang w:eastAsia="zh-CN"/>
        </w:rPr>
        <w:t>ח"ב ס</w:t>
      </w:r>
      <w:r w:rsidRPr="00CF2BF6">
        <w:rPr>
          <w:rFonts w:eastAsia="SimSun" w:hint="cs"/>
          <w:rtl/>
          <w:lang w:eastAsia="zh-CN"/>
        </w:rPr>
        <w:t>י</w:t>
      </w:r>
      <w:r w:rsidRPr="00CF2BF6">
        <w:rPr>
          <w:rFonts w:eastAsia="SimSun"/>
          <w:rtl/>
          <w:lang w:eastAsia="zh-CN"/>
        </w:rPr>
        <w:t>' ק' אות ב'</w:t>
      </w:r>
      <w:r w:rsidRPr="00CF2BF6">
        <w:rPr>
          <w:rFonts w:eastAsia="SimSun" w:hint="cs"/>
          <w:rtl/>
          <w:lang w:eastAsia="zh-CN"/>
        </w:rPr>
        <w:t xml:space="preserve">) – "מר"ח אב ... </w:t>
      </w:r>
      <w:r w:rsidRPr="00CF2BF6">
        <w:rPr>
          <w:rFonts w:eastAsia="SimSun"/>
          <w:rtl/>
          <w:lang w:eastAsia="zh-CN"/>
        </w:rPr>
        <w:t>פשוט ונכון דא</w:t>
      </w:r>
      <w:r w:rsidRPr="00CF2BF6">
        <w:rPr>
          <w:rFonts w:eastAsia="SimSun" w:hint="cs"/>
          <w:rtl/>
          <w:lang w:eastAsia="zh-CN"/>
        </w:rPr>
        <w:t>ס</w:t>
      </w:r>
      <w:r w:rsidRPr="00CF2BF6">
        <w:rPr>
          <w:rFonts w:eastAsia="SimSun"/>
          <w:rtl/>
          <w:lang w:eastAsia="zh-CN"/>
        </w:rPr>
        <w:t>ור</w:t>
      </w:r>
      <w:r w:rsidRPr="00CF2BF6">
        <w:rPr>
          <w:rFonts w:eastAsia="SimSun" w:hint="cs"/>
          <w:rtl/>
          <w:lang w:eastAsia="zh-CN"/>
        </w:rPr>
        <w:t>"</w:t>
      </w:r>
      <w:r w:rsidRPr="00CF2BF6">
        <w:rPr>
          <w:rFonts w:eastAsia="SimSun"/>
          <w:rtl/>
          <w:lang w:eastAsia="zh-CN"/>
        </w:rPr>
        <w:t>.</w:t>
      </w:r>
    </w:p>
    <w:p w14:paraId="465AD305"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ציץ אליעזר</w:t>
      </w:r>
      <w:r w:rsidRPr="00EF0458">
        <w:rPr>
          <w:rFonts w:eastAsia="SimSun" w:hint="cs"/>
          <w:rtl/>
          <w:lang w:eastAsia="zh-CN"/>
        </w:rPr>
        <w:t xml:space="preserve"> (חט"ו סי' ל"ג אות ב') – "ולדעתי מכיון שבבין המצרים אסור גם בריקודין ומחולות (עיין משנ"ב סי' תקנ"א ס"ק ט"ז). א"כ אסור אפי' אם השירה והזימרה היא ממה שהקליטו משירה וזימרה דפה, וה"ה גם בימי ספה"ע, וכך נוהגין".</w:t>
      </w:r>
    </w:p>
    <w:p w14:paraId="255E544A"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(אשרי האיש או"ח ח"ג פרק ס"ה </w:t>
      </w:r>
      <w:r w:rsidR="00851C32">
        <w:rPr>
          <w:rFonts w:eastAsia="SimSun" w:hint="cs"/>
          <w:rtl/>
          <w:lang w:eastAsia="zh-CN"/>
        </w:rPr>
        <w:t>אות</w:t>
      </w:r>
      <w:r w:rsidRPr="00EF0458">
        <w:rPr>
          <w:rFonts w:eastAsia="SimSun" w:hint="cs"/>
          <w:rtl/>
          <w:lang w:eastAsia="zh-CN"/>
        </w:rPr>
        <w:t xml:space="preserve"> כ', פרק ס"ח </w:t>
      </w:r>
      <w:r w:rsidR="00851C32">
        <w:rPr>
          <w:rFonts w:eastAsia="SimSun" w:hint="cs"/>
          <w:rtl/>
          <w:lang w:eastAsia="zh-CN"/>
        </w:rPr>
        <w:t>אות</w:t>
      </w:r>
      <w:r w:rsidRPr="00EF0458">
        <w:rPr>
          <w:rFonts w:eastAsia="SimSun" w:hint="cs"/>
          <w:rtl/>
          <w:lang w:eastAsia="zh-CN"/>
        </w:rPr>
        <w:t xml:space="preserve"> ה') – "וכן אין להדליק טייפ אפילו לשמוע שירה בפה בלבד, כיון שהדלקת כלי לשמוע שירה נחשב </w:t>
      </w:r>
      <w:r w:rsidRPr="00EF0458">
        <w:rPr>
          <w:rFonts w:eastAsia="SimSun" w:hint="cs"/>
          <w:b/>
          <w:bCs/>
          <w:rtl/>
          <w:lang w:eastAsia="zh-CN"/>
        </w:rPr>
        <w:t>כעין כלי שיר</w:t>
      </w:r>
      <w:r w:rsidRPr="00EF0458">
        <w:rPr>
          <w:rFonts w:eastAsia="SimSun" w:hint="cs"/>
          <w:rtl/>
          <w:lang w:eastAsia="zh-CN"/>
        </w:rPr>
        <w:t>".</w:t>
      </w:r>
    </w:p>
    <w:p w14:paraId="2ED45CD2" w14:textId="77777777" w:rsidR="00D7016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(ח"ח סי' קכ"ז אות ב') – "בענין שמיעת ניגונים מטיעפ רעקארדער בימי המצרים, כבר בארתי בשבט הלוי ח"ב סי' נ"ז דטיעפ הוא כלי שיר גמור, וא"כ לא מבעיא בבין המצרים דאסור עפ"י המבואר או"ח סי' תקנ"א, אלא אפילו כל השנה הוה בכלל כלי שיר כאשר הוכחתי מדברי הרמב"ם שם, ע"פ המבואר או"ח סי' תק"ס, ולדעתי אפילו אם הטיעפ נעשה משירה בפה </w:t>
      </w:r>
      <w:r w:rsidRPr="00EF0458">
        <w:rPr>
          <w:rFonts w:eastAsia="SimSun" w:hint="cs"/>
          <w:b/>
          <w:bCs/>
          <w:rtl/>
          <w:lang w:eastAsia="zh-CN"/>
        </w:rPr>
        <w:t>נהפך לכלי שיר</w:t>
      </w:r>
      <w:r w:rsidRPr="00EF0458">
        <w:rPr>
          <w:rFonts w:eastAsia="SimSun" w:hint="cs"/>
          <w:rtl/>
          <w:lang w:eastAsia="zh-CN"/>
        </w:rPr>
        <w:t>, אלא שכהיום מקילים אפילו מדקדקים בזה, ויש ללמד עליהם זכות, ופעמים הרבה עושים לפקח עצבותי' ושרי, ובפרט בנשים שכיח זה, ובמק"א [ח"ו סי' ס"ט] הארכתי יותר בנדון זה".</w:t>
      </w:r>
    </w:p>
    <w:p w14:paraId="23F9B823" w14:textId="77777777" w:rsidR="00EF0458" w:rsidRPr="00D70168" w:rsidRDefault="00EF0458" w:rsidP="00F128EA">
      <w:pPr>
        <w:ind w:left="567"/>
        <w:jc w:val="both"/>
        <w:rPr>
          <w:rFonts w:eastAsia="SimSun"/>
          <w:lang w:eastAsia="zh-CN"/>
        </w:rPr>
      </w:pPr>
      <w:r w:rsidRPr="00D70168">
        <w:rPr>
          <w:rFonts w:eastAsia="SimSun" w:hint="cs"/>
          <w:u w:val="single"/>
          <w:rtl/>
          <w:lang w:eastAsia="zh-CN"/>
        </w:rPr>
        <w:t>שבט הלוי</w:t>
      </w:r>
      <w:r w:rsidRPr="00D70168">
        <w:rPr>
          <w:rFonts w:eastAsia="SimSun" w:hint="cs"/>
          <w:rtl/>
          <w:lang w:eastAsia="zh-CN"/>
        </w:rPr>
        <w:t xml:space="preserve"> (</w:t>
      </w:r>
      <w:r w:rsidR="00CD1952">
        <w:rPr>
          <w:rFonts w:eastAsia="SimSun"/>
          <w:rtl/>
          <w:lang w:eastAsia="zh-CN"/>
        </w:rPr>
        <w:t>מבית לוי</w:t>
      </w:r>
      <w:r w:rsidR="00F128EA">
        <w:rPr>
          <w:rFonts w:eastAsia="SimSun"/>
          <w:rtl/>
          <w:lang w:eastAsia="zh-CN"/>
        </w:rPr>
        <w:t xml:space="preserve"> חי"ג עמ' י"ט אות </w:t>
      </w:r>
      <w:r w:rsidR="00F128EA">
        <w:rPr>
          <w:rFonts w:eastAsia="SimSun" w:hint="cs"/>
          <w:rtl/>
          <w:lang w:eastAsia="zh-CN"/>
        </w:rPr>
        <w:t>ו</w:t>
      </w:r>
      <w:r w:rsidR="00F128EA">
        <w:rPr>
          <w:rFonts w:eastAsia="SimSun"/>
          <w:rtl/>
          <w:lang w:eastAsia="zh-CN"/>
        </w:rPr>
        <w:t>'</w:t>
      </w:r>
      <w:r w:rsidR="00F128EA">
        <w:rPr>
          <w:rFonts w:eastAsia="SimSun"/>
          <w:b/>
          <w:color w:val="000000"/>
          <w:rtl/>
          <w:lang w:eastAsia="zh-CN"/>
        </w:rPr>
        <w:t>,</w:t>
      </w:r>
      <w:r w:rsidR="00F128EA">
        <w:rPr>
          <w:rFonts w:eastAsia="SimSun" w:hint="cs"/>
          <w:b/>
          <w:color w:val="000000"/>
          <w:rtl/>
          <w:lang w:eastAsia="zh-CN"/>
        </w:rPr>
        <w:t xml:space="preserve"> </w:t>
      </w:r>
      <w:r w:rsidR="00F128EA">
        <w:rPr>
          <w:rFonts w:eastAsia="SimSun"/>
          <w:rtl/>
          <w:lang w:eastAsia="zh-CN"/>
        </w:rPr>
        <w:t xml:space="preserve">בין המצרים תשנ"ט עמ' </w:t>
      </w:r>
      <w:r w:rsidR="00F128EA">
        <w:rPr>
          <w:rFonts w:eastAsia="SimSun" w:hint="cs"/>
          <w:rtl/>
          <w:lang w:eastAsia="zh-CN"/>
        </w:rPr>
        <w:t>ה</w:t>
      </w:r>
      <w:r w:rsidR="00F128EA">
        <w:rPr>
          <w:rFonts w:eastAsia="SimSun"/>
          <w:rtl/>
          <w:lang w:eastAsia="zh-CN"/>
        </w:rPr>
        <w:t>' אות</w:t>
      </w:r>
      <w:r w:rsidR="00F128EA">
        <w:rPr>
          <w:rFonts w:eastAsia="SimSun" w:hint="cs"/>
          <w:rtl/>
          <w:lang w:eastAsia="zh-CN"/>
        </w:rPr>
        <w:t xml:space="preserve"> ו'</w:t>
      </w:r>
      <w:r w:rsidRPr="00D70168">
        <w:rPr>
          <w:rFonts w:eastAsia="SimSun" w:hint="cs"/>
          <w:rtl/>
          <w:lang w:eastAsia="zh-CN"/>
        </w:rPr>
        <w:t>) – "אין לנגן בכלי שיר וכן אין לשמוע ניגונים מוקלטים בטייפרקודר אף אם מוקלט שירה בפה בלבד. [ואף באופן שמותר לשמוע בכל השנה]".</w:t>
      </w:r>
    </w:p>
    <w:p w14:paraId="3E19D402" w14:textId="77777777" w:rsidR="00A414FC" w:rsidRPr="00A414FC" w:rsidRDefault="00A414FC" w:rsidP="00CA562C">
      <w:pPr>
        <w:numPr>
          <w:ilvl w:val="3"/>
          <w:numId w:val="4"/>
        </w:numPr>
        <w:jc w:val="both"/>
        <w:rPr>
          <w:rFonts w:eastAsia="SimSun"/>
          <w:lang w:eastAsia="zh-CN"/>
        </w:rPr>
      </w:pPr>
      <w:r w:rsidRPr="00A414FC">
        <w:rPr>
          <w:rFonts w:eastAsia="SimSun" w:hint="cs"/>
          <w:u w:val="single"/>
          <w:rtl/>
          <w:lang w:eastAsia="zh-CN"/>
        </w:rPr>
        <w:t>קובץ הלכות</w:t>
      </w:r>
      <w:r>
        <w:rPr>
          <w:rFonts w:eastAsia="SimSun" w:hint="cs"/>
          <w:rtl/>
          <w:lang w:eastAsia="zh-CN"/>
        </w:rPr>
        <w:t xml:space="preserve"> (בין המצרים פרק ד' סעי' ד') </w:t>
      </w:r>
      <w:r>
        <w:rPr>
          <w:rFonts w:eastAsia="SimSun"/>
          <w:rtl/>
          <w:lang w:eastAsia="zh-CN"/>
        </w:rPr>
        <w:t>–</w:t>
      </w:r>
      <w:r>
        <w:rPr>
          <w:rFonts w:eastAsia="SimSun" w:hint="cs"/>
          <w:rtl/>
          <w:lang w:eastAsia="zh-CN"/>
        </w:rPr>
        <w:t xml:space="preserve"> "</w:t>
      </w:r>
      <w:r w:rsidRPr="00A414FC">
        <w:rPr>
          <w:rFonts w:eastAsia="SimSun"/>
          <w:rtl/>
          <w:lang w:eastAsia="zh-CN"/>
        </w:rPr>
        <w:t>וה"ה דשמיעת תזמורת אסור,</w:t>
      </w:r>
      <w:r>
        <w:rPr>
          <w:rFonts w:eastAsia="SimSun" w:hint="cs"/>
          <w:rtl/>
          <w:lang w:eastAsia="zh-CN"/>
        </w:rPr>
        <w:t xml:space="preserve"> </w:t>
      </w:r>
      <w:r w:rsidRPr="00A414FC">
        <w:rPr>
          <w:rFonts w:eastAsia="SimSun"/>
          <w:rtl/>
          <w:lang w:eastAsia="zh-CN"/>
        </w:rPr>
        <w:t>וזה כולל כל סוגי תזמורת, בין בכלי שיר ממש ובין קלטת של שירה בפה</w:t>
      </w:r>
      <w:r>
        <w:rPr>
          <w:rFonts w:eastAsia="SimSun" w:hint="cs"/>
          <w:rtl/>
          <w:lang w:eastAsia="zh-CN"/>
        </w:rPr>
        <w:t xml:space="preserve"> </w:t>
      </w:r>
      <w:r w:rsidRPr="00A414FC">
        <w:rPr>
          <w:rFonts w:eastAsia="SimSun"/>
          <w:rtl/>
          <w:lang w:eastAsia="zh-CN"/>
        </w:rPr>
        <w:t>בלי ליווי כלי שירו, וה"ה שכולל כל סוגי ניגונים, בין אלו שעיקר המטרה</w:t>
      </w:r>
      <w:r>
        <w:rPr>
          <w:rFonts w:eastAsia="SimSun" w:hint="cs"/>
          <w:rtl/>
          <w:lang w:eastAsia="zh-CN"/>
        </w:rPr>
        <w:t xml:space="preserve"> </w:t>
      </w:r>
      <w:r w:rsidRPr="00A414FC">
        <w:rPr>
          <w:rFonts w:eastAsia="SimSun" w:hint="cs"/>
          <w:rtl/>
          <w:lang w:eastAsia="zh-CN"/>
        </w:rPr>
        <w:t>להדמות לקול כלי שיר, ובין הללו שאינם דומים לכלי שיר כלל כגון חזנות</w:t>
      </w:r>
      <w:r>
        <w:rPr>
          <w:rFonts w:eastAsia="SimSun" w:hint="cs"/>
          <w:rtl/>
          <w:lang w:eastAsia="zh-CN"/>
        </w:rPr>
        <w:t xml:space="preserve"> </w:t>
      </w:r>
      <w:r w:rsidRPr="00A414FC">
        <w:rPr>
          <w:rFonts w:eastAsia="SimSun" w:hint="cs"/>
          <w:rtl/>
          <w:lang w:eastAsia="zh-CN"/>
        </w:rPr>
        <w:t>וכדומה".</w:t>
      </w:r>
    </w:p>
    <w:p w14:paraId="7FE71A87"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(שבת ח"ד עמ' שע"ט) – "טייפ המשמיע שירה בפה [אף בלא תזמורת] כיון שזה מתוך טייפ דינו ככלי ואסור, כיון שהכלי משמיע את השירה ויש בזה יותר צורה של שמחה. ועיי שו"ע (סי' תק"ס סעיף ג') דגזרו גם בכל השנה שלא לנגן בכל שיר זכר לחורבן, עיי"ש, ועכ"פ בימים אלו בודאי יש להחמיר בזה".</w:t>
      </w:r>
    </w:p>
    <w:p w14:paraId="5FF1AA06" w14:textId="77777777" w:rsidR="00DD4B95" w:rsidRPr="00DD4B95" w:rsidRDefault="00DD4B95" w:rsidP="00DD4B95">
      <w:pPr>
        <w:numPr>
          <w:ilvl w:val="3"/>
          <w:numId w:val="4"/>
        </w:numPr>
        <w:jc w:val="both"/>
        <w:rPr>
          <w:rFonts w:eastAsia="SimSun"/>
          <w:rtl/>
          <w:lang w:eastAsia="zh-CN"/>
        </w:rPr>
      </w:pPr>
      <w:r w:rsidRPr="00DD4B95">
        <w:rPr>
          <w:rFonts w:eastAsia="SimSun"/>
          <w:b/>
          <w:i/>
          <w:u w:val="single"/>
          <w:rtl/>
          <w:lang w:eastAsia="zh-CN"/>
        </w:rPr>
        <w:t>הגרח"ק</w:t>
      </w:r>
      <w:r w:rsidRPr="00DD4B95">
        <w:rPr>
          <w:rFonts w:eastAsia="SimSun"/>
          <w:b/>
          <w:i/>
          <w:rtl/>
          <w:lang w:eastAsia="zh-CN"/>
        </w:rPr>
        <w:t xml:space="preserve"> שליט"א (</w:t>
      </w:r>
      <w:r w:rsidR="00A7725B">
        <w:rPr>
          <w:rFonts w:eastAsia="SimSun"/>
          <w:b/>
          <w:i/>
          <w:rtl/>
          <w:lang w:eastAsia="zh-CN"/>
        </w:rPr>
        <w:t>מועדי הגר"ח ח"א תשובה</w:t>
      </w:r>
      <w:r w:rsidRPr="00DD4B95">
        <w:rPr>
          <w:rFonts w:eastAsia="SimSun"/>
          <w:b/>
          <w:i/>
          <w:rtl/>
          <w:lang w:eastAsia="zh-CN"/>
        </w:rPr>
        <w:t xml:space="preserve"> רצ"</w:t>
      </w:r>
      <w:r>
        <w:rPr>
          <w:rFonts w:eastAsia="SimSun" w:hint="cs"/>
          <w:b/>
          <w:i/>
          <w:rtl/>
          <w:lang w:eastAsia="zh-CN"/>
        </w:rPr>
        <w:t xml:space="preserve">ט) </w:t>
      </w:r>
      <w:r>
        <w:rPr>
          <w:rFonts w:eastAsia="SimSun"/>
          <w:b/>
          <w:i/>
          <w:rtl/>
          <w:lang w:eastAsia="zh-CN"/>
        </w:rPr>
        <w:t>–</w:t>
      </w:r>
      <w:r w:rsidRPr="00DD4B95">
        <w:rPr>
          <w:rFonts w:eastAsia="SimSun"/>
          <w:rtl/>
          <w:lang w:eastAsia="zh-CN"/>
        </w:rPr>
        <w:t xml:space="preserve"> </w:t>
      </w:r>
      <w:r>
        <w:rPr>
          <w:rFonts w:eastAsia="SimSun" w:hint="cs"/>
          <w:rtl/>
          <w:lang w:eastAsia="zh-CN"/>
        </w:rPr>
        <w:t>"</w:t>
      </w:r>
      <w:r w:rsidRPr="00DD4B95">
        <w:rPr>
          <w:rFonts w:eastAsia="SimSun"/>
          <w:rtl/>
          <w:lang w:eastAsia="zh-CN"/>
        </w:rPr>
        <w:t>שאלה: אם מותר בין המצרים לשמוע שירי חזנות דאי"ז משמח. תשובה: לא".</w:t>
      </w:r>
    </w:p>
    <w:p w14:paraId="5514811E" w14:textId="77777777" w:rsidR="00792050" w:rsidRPr="00792050" w:rsidRDefault="00792050" w:rsidP="00DD4B95">
      <w:pPr>
        <w:ind w:left="567"/>
        <w:jc w:val="both"/>
        <w:rPr>
          <w:rFonts w:eastAsia="SimSun"/>
          <w:lang w:eastAsia="zh-CN"/>
        </w:rPr>
      </w:pPr>
      <w:r>
        <w:rPr>
          <w:rFonts w:eastAsia="SimSun" w:hint="cs"/>
          <w:rtl/>
          <w:lang w:eastAsia="zh-CN"/>
        </w:rPr>
        <w:t xml:space="preserve">עי' </w:t>
      </w:r>
      <w:r w:rsidRPr="00792050">
        <w:rPr>
          <w:rFonts w:eastAsia="SimSun"/>
          <w:u w:val="single"/>
          <w:rtl/>
          <w:lang w:eastAsia="zh-CN"/>
        </w:rPr>
        <w:t>הגרח"ק</w:t>
      </w:r>
      <w:r w:rsidRPr="00792050">
        <w:rPr>
          <w:rFonts w:eastAsia="SimSun"/>
          <w:rtl/>
          <w:lang w:eastAsia="zh-CN"/>
        </w:rPr>
        <w:t xml:space="preserve"> שליט"א (עלי שי"ח עמ' ק"ס אות ט') – "שאלה: האם מותר לשמוע שירה בקלטת בלא ליווי כלי זמר (כגון חזנות) בימי בין המצרים. תשובה: אין ראוי".</w:t>
      </w:r>
    </w:p>
    <w:p w14:paraId="0EAA4D0B" w14:textId="3FB09AB9" w:rsidR="00792050" w:rsidRDefault="00EF0458" w:rsidP="00CA562C">
      <w:pPr>
        <w:numPr>
          <w:ilvl w:val="3"/>
          <w:numId w:val="4"/>
        </w:numPr>
        <w:jc w:val="both"/>
        <w:rPr>
          <w:rFonts w:eastAsia="SimSun"/>
          <w:b/>
          <w:lang w:eastAsia="zh-CN"/>
        </w:rPr>
      </w:pPr>
      <w:r w:rsidRPr="00EF0458">
        <w:rPr>
          <w:rFonts w:hint="cs"/>
          <w:color w:val="000000"/>
          <w:u w:val="single"/>
          <w:rtl/>
        </w:rPr>
        <w:t>הגר"א נבנצל</w:t>
      </w:r>
      <w:r w:rsidRPr="00EF0458">
        <w:rPr>
          <w:rFonts w:hint="cs"/>
          <w:color w:val="000000"/>
          <w:rtl/>
        </w:rPr>
        <w:t xml:space="preserve"> שליט"א (</w:t>
      </w:r>
      <w:r w:rsidRPr="00EF0458">
        <w:rPr>
          <w:rFonts w:eastAsia="SimSun" w:hint="cs"/>
          <w:rtl/>
          <w:lang w:eastAsia="zh-CN"/>
        </w:rPr>
        <w:t>אסיפת יצחק</w:t>
      </w:r>
      <w:r w:rsidRPr="00EF0458">
        <w:rPr>
          <w:rFonts w:hint="cs"/>
          <w:color w:val="000000"/>
          <w:rtl/>
        </w:rPr>
        <w:t xml:space="preserve"> כ"ח תמוז תשס"ו) – </w:t>
      </w:r>
      <w:r w:rsidR="0063617C">
        <w:rPr>
          <w:rFonts w:hint="cs"/>
          <w:color w:val="000000"/>
          <w:rtl/>
        </w:rPr>
        <w:t>"</w:t>
      </w:r>
      <w:r w:rsidRPr="00EF0458">
        <w:rPr>
          <w:rFonts w:hint="cs"/>
          <w:color w:val="000000"/>
          <w:rtl/>
        </w:rPr>
        <w:t>שאלה: בענין בין המצרים ותשע ימים</w:t>
      </w:r>
      <w:r w:rsidRPr="00EF0458">
        <w:rPr>
          <w:rFonts w:eastAsia="SimSun" w:hint="cs"/>
          <w:rtl/>
          <w:lang w:eastAsia="zh-CN"/>
        </w:rPr>
        <w:t xml:space="preserve"> </w:t>
      </w:r>
      <w:r w:rsidRPr="00EF0458">
        <w:rPr>
          <w:rFonts w:hint="cs"/>
          <w:color w:val="000000"/>
          <w:rtl/>
        </w:rPr>
        <w:t xml:space="preserve">האם מותר לשמוע טייפ רק בשירת פה ובלי כלי זמר. תשובה: </w:t>
      </w:r>
      <w:r w:rsidRPr="00792050">
        <w:rPr>
          <w:rFonts w:hint="cs"/>
          <w:b/>
          <w:color w:val="000000"/>
          <w:rtl/>
        </w:rPr>
        <w:t>לענ"ד לא".</w:t>
      </w:r>
    </w:p>
    <w:p w14:paraId="365A5D1D" w14:textId="77777777" w:rsidR="00EF0458" w:rsidRPr="00792050" w:rsidRDefault="00792050" w:rsidP="00792050">
      <w:pPr>
        <w:ind w:left="567"/>
        <w:jc w:val="both"/>
        <w:rPr>
          <w:rFonts w:eastAsia="SimSun"/>
          <w:b/>
          <w:lang w:eastAsia="zh-CN"/>
        </w:rPr>
      </w:pPr>
      <w:r w:rsidRPr="00792050">
        <w:rPr>
          <w:rFonts w:hint="cs"/>
          <w:b/>
          <w:color w:val="000000"/>
          <w:u w:val="single"/>
          <w:rtl/>
        </w:rPr>
        <w:t>הגר"א נבנצל</w:t>
      </w:r>
      <w:r w:rsidRPr="00792050">
        <w:rPr>
          <w:rFonts w:hint="cs"/>
          <w:b/>
          <w:color w:val="000000"/>
          <w:rtl/>
        </w:rPr>
        <w:t xml:space="preserve"> שליט"א (אסיפת יצחק</w:t>
      </w:r>
      <w:r>
        <w:rPr>
          <w:rFonts w:hint="cs"/>
          <w:b/>
          <w:color w:val="000000"/>
          <w:rtl/>
        </w:rPr>
        <w:t xml:space="preserve"> כ"ח תמוז תשס"ו) – </w:t>
      </w:r>
      <w:r w:rsidR="00EF0458" w:rsidRPr="00792050">
        <w:rPr>
          <w:rFonts w:hint="cs"/>
          <w:b/>
          <w:color w:val="000000"/>
          <w:rtl/>
        </w:rPr>
        <w:t>שאלה: "האם מותר לשמוע טייפ של חזנות".</w:t>
      </w:r>
      <w:r w:rsidR="00EF0458" w:rsidRPr="00792050">
        <w:rPr>
          <w:rFonts w:eastAsia="SimSun" w:hint="cs"/>
          <w:b/>
          <w:rtl/>
          <w:lang w:eastAsia="zh-CN"/>
        </w:rPr>
        <w:t xml:space="preserve"> תשובה: "</w:t>
      </w:r>
      <w:r w:rsidR="00EF0458" w:rsidRPr="00792050">
        <w:rPr>
          <w:rFonts w:hint="cs"/>
          <w:b/>
          <w:color w:val="000000"/>
          <w:rtl/>
        </w:rPr>
        <w:t>לענ"ד לא".</w:t>
      </w:r>
    </w:p>
    <w:p w14:paraId="43B2EB44" w14:textId="77777777" w:rsidR="00EF0458" w:rsidRPr="00EF0458" w:rsidRDefault="00EF0458" w:rsidP="00CA562C">
      <w:pPr>
        <w:numPr>
          <w:ilvl w:val="3"/>
          <w:numId w:val="4"/>
        </w:numPr>
        <w:jc w:val="both"/>
        <w:rPr>
          <w:rFonts w:eastAsia="SimSun"/>
          <w:lang w:eastAsia="zh-CN"/>
        </w:rPr>
      </w:pPr>
      <w:r w:rsidRPr="00EF0458">
        <w:rPr>
          <w:rFonts w:hint="cs"/>
          <w:color w:val="000000"/>
          <w:u w:val="single"/>
          <w:rtl/>
        </w:rPr>
        <w:t>הגר"ש מילר</w:t>
      </w:r>
      <w:r w:rsidRPr="00EF0458">
        <w:rPr>
          <w:rFonts w:hint="cs"/>
          <w:color w:val="000000"/>
          <w:rtl/>
        </w:rPr>
        <w:t xml:space="preserve"> שליט"א (מכתב) – "ולהלכה אין שום נ"מ אם יש כלי שיר בסרט או לא אלא כל שיר של שמחה אסור ובפרט בפרהסיא שנעשה לשמח השומעים. וכדי שלא יאמרו ח"ו התירו פרושים את הדבר צריכים למחות בכל תוקף ולאסור את ה'</w:t>
      </w:r>
      <w:r w:rsidRPr="00EF0458">
        <w:rPr>
          <w:color w:val="000000"/>
        </w:rPr>
        <w:t>sefira tapes</w:t>
      </w:r>
      <w:r w:rsidRPr="00EF0458">
        <w:rPr>
          <w:rFonts w:hint="cs"/>
          <w:color w:val="000000"/>
          <w:rtl/>
        </w:rPr>
        <w:t>' בהחלט".</w:t>
      </w:r>
    </w:p>
    <w:p w14:paraId="41F85F5A"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ט"ו סעי' א') – "אפי' בלא ליווי כלי זמר (</w:t>
      </w:r>
      <w:r w:rsidRPr="00EF0458">
        <w:rPr>
          <w:rFonts w:eastAsia="SimSun" w:hint="cs"/>
          <w:b/>
          <w:bCs/>
          <w:rtl/>
          <w:lang w:eastAsia="zh-CN"/>
        </w:rPr>
        <w:t>כגון חזנות</w:t>
      </w:r>
      <w:r w:rsidRPr="00EF0458">
        <w:rPr>
          <w:rFonts w:eastAsia="SimSun" w:hint="cs"/>
          <w:rtl/>
          <w:lang w:eastAsia="zh-CN"/>
        </w:rPr>
        <w:t>) בכלל האיסור הוא".</w:t>
      </w:r>
    </w:p>
    <w:p w14:paraId="706EDCC1"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6817C8E1"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ח"א סוף סי' קס"ו) – "וע"י הרדיא אם נשמע זמרא דפומא מותר ואם בכלי זמר אסור".</w:t>
      </w:r>
    </w:p>
    <w:p w14:paraId="738247D0" w14:textId="77777777" w:rsidR="00F945C3" w:rsidRPr="00F945C3" w:rsidRDefault="00F945C3" w:rsidP="00F945C3">
      <w:pPr>
        <w:numPr>
          <w:ilvl w:val="3"/>
          <w:numId w:val="4"/>
        </w:numPr>
        <w:jc w:val="both"/>
        <w:rPr>
          <w:rFonts w:eastAsia="SimSun"/>
          <w:lang w:eastAsia="zh-CN"/>
        </w:rPr>
      </w:pPr>
      <w:r w:rsidRPr="00F945C3">
        <w:rPr>
          <w:rFonts w:eastAsia="SimSun" w:hint="cs"/>
          <w:u w:val="single"/>
          <w:rtl/>
          <w:lang w:eastAsia="zh-CN"/>
        </w:rPr>
        <w:t>תשובות והנהגות</w:t>
      </w:r>
      <w:r w:rsidRPr="00F945C3">
        <w:rPr>
          <w:rFonts w:eastAsia="SimSun"/>
          <w:rtl/>
          <w:lang w:eastAsia="zh-CN"/>
        </w:rPr>
        <w:t xml:space="preserve"> </w:t>
      </w:r>
      <w:r>
        <w:rPr>
          <w:rFonts w:eastAsia="SimSun" w:hint="cs"/>
          <w:rtl/>
          <w:lang w:eastAsia="zh-CN"/>
        </w:rPr>
        <w:t>(</w:t>
      </w:r>
      <w:r w:rsidRPr="00F945C3">
        <w:rPr>
          <w:rFonts w:eastAsia="SimSun"/>
          <w:rtl/>
          <w:lang w:eastAsia="zh-CN"/>
        </w:rPr>
        <w:t>מאור</w:t>
      </w:r>
      <w:r>
        <w:rPr>
          <w:rFonts w:eastAsia="SimSun" w:hint="cs"/>
          <w:rtl/>
          <w:lang w:eastAsia="zh-CN"/>
        </w:rPr>
        <w:t xml:space="preserve"> </w:t>
      </w:r>
      <w:r w:rsidRPr="00F945C3">
        <w:rPr>
          <w:rFonts w:eastAsia="SimSun"/>
          <w:rtl/>
          <w:lang w:eastAsia="zh-CN"/>
        </w:rPr>
        <w:t>יעקב תמוז עמ</w:t>
      </w:r>
      <w:r>
        <w:rPr>
          <w:rFonts w:eastAsia="SimSun" w:hint="cs"/>
          <w:rtl/>
          <w:lang w:eastAsia="zh-CN"/>
        </w:rPr>
        <w:t>'</w:t>
      </w:r>
      <w:r w:rsidRPr="00F945C3">
        <w:rPr>
          <w:rFonts w:eastAsia="SimSun"/>
          <w:rtl/>
          <w:lang w:eastAsia="zh-CN"/>
        </w:rPr>
        <w:t xml:space="preserve"> ס</w:t>
      </w:r>
      <w:r>
        <w:rPr>
          <w:rFonts w:eastAsia="SimSun" w:hint="cs"/>
          <w:rtl/>
          <w:lang w:eastAsia="zh-CN"/>
        </w:rPr>
        <w:t>"</w:t>
      </w:r>
      <w:r w:rsidRPr="00F945C3">
        <w:rPr>
          <w:rFonts w:eastAsia="SimSun"/>
          <w:rtl/>
          <w:lang w:eastAsia="zh-CN"/>
        </w:rPr>
        <w:t>ג</w:t>
      </w:r>
      <w:r>
        <w:rPr>
          <w:rFonts w:eastAsia="SimSun" w:hint="cs"/>
          <w:rtl/>
          <w:lang w:eastAsia="zh-CN"/>
        </w:rPr>
        <w:t xml:space="preserve">) </w:t>
      </w:r>
      <w:r w:rsidR="00964E70">
        <w:rPr>
          <w:rFonts w:eastAsia="SimSun"/>
          <w:rtl/>
          <w:lang w:eastAsia="zh-CN"/>
        </w:rPr>
        <w:t>–</w:t>
      </w:r>
      <w:r w:rsidRPr="00F945C3">
        <w:rPr>
          <w:rFonts w:eastAsia="SimSun"/>
          <w:rtl/>
          <w:lang w:eastAsia="zh-CN"/>
        </w:rPr>
        <w:t xml:space="preserve"> </w:t>
      </w:r>
      <w:r w:rsidR="00964E70">
        <w:rPr>
          <w:rFonts w:eastAsia="SimSun" w:hint="cs"/>
          <w:rtl/>
          <w:lang w:eastAsia="zh-CN"/>
        </w:rPr>
        <w:t>"שהדבר נחשב לשירה בפה"</w:t>
      </w:r>
      <w:r w:rsidRPr="00F945C3">
        <w:rPr>
          <w:rFonts w:eastAsia="SimSun" w:hint="cs"/>
          <w:rtl/>
          <w:lang w:eastAsia="zh-CN"/>
        </w:rPr>
        <w:t>.</w:t>
      </w:r>
    </w:p>
    <w:p w14:paraId="6809DBDD" w14:textId="77777777" w:rsidR="00EF0458"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ב' סעי' ג'), קונ' </w:t>
      </w:r>
      <w:r w:rsidR="00EF0458" w:rsidRPr="00EF0458">
        <w:rPr>
          <w:rFonts w:eastAsia="SimSun" w:hint="cs"/>
          <w:u w:val="single"/>
          <w:rtl/>
          <w:lang w:eastAsia="zh-CN"/>
        </w:rPr>
        <w:t>בין המצרים</w:t>
      </w:r>
      <w:r w:rsidR="00EF0458" w:rsidRPr="00EF0458">
        <w:rPr>
          <w:rFonts w:eastAsia="SimSun" w:hint="cs"/>
          <w:rtl/>
          <w:lang w:eastAsia="zh-CN"/>
        </w:rPr>
        <w:t xml:space="preserve"> (אות ב')</w:t>
      </w:r>
      <w:r w:rsidR="00F945C3">
        <w:rPr>
          <w:rFonts w:eastAsia="SimSun" w:hint="cs"/>
          <w:rtl/>
          <w:lang w:eastAsia="zh-CN"/>
        </w:rPr>
        <w:t xml:space="preserve">, </w:t>
      </w:r>
      <w:r w:rsidR="00F945C3" w:rsidRPr="00F945C3">
        <w:rPr>
          <w:rFonts w:eastAsia="SimSun" w:hint="cs"/>
          <w:u w:val="single"/>
          <w:rtl/>
          <w:lang w:eastAsia="zh-CN"/>
        </w:rPr>
        <w:t>רץ כצבי</w:t>
      </w:r>
      <w:r w:rsidR="00F945C3">
        <w:rPr>
          <w:rFonts w:eastAsia="SimSun" w:hint="cs"/>
          <w:rtl/>
          <w:lang w:eastAsia="zh-CN"/>
        </w:rPr>
        <w:t xml:space="preserve"> (במעגלי השנה ח"ב סי' ט"ו), </w:t>
      </w:r>
      <w:r w:rsidR="00F945C3" w:rsidRPr="00F945C3">
        <w:rPr>
          <w:rFonts w:eastAsia="SimSun" w:hint="cs"/>
          <w:u w:val="single"/>
          <w:rtl/>
          <w:lang w:eastAsia="zh-CN"/>
        </w:rPr>
        <w:t>עומק הפשט</w:t>
      </w:r>
      <w:r w:rsidR="00F945C3">
        <w:rPr>
          <w:rFonts w:eastAsia="SimSun" w:hint="cs"/>
          <w:rtl/>
          <w:lang w:eastAsia="zh-CN"/>
        </w:rPr>
        <w:t xml:space="preserve"> (גליון קע"ג)</w:t>
      </w:r>
      <w:r w:rsidR="00F02ED5">
        <w:rPr>
          <w:rFonts w:eastAsia="SimSun" w:hint="cs"/>
          <w:rtl/>
          <w:lang w:eastAsia="zh-CN"/>
        </w:rPr>
        <w:t xml:space="preserve">, </w:t>
      </w:r>
      <w:r w:rsidR="00F02ED5">
        <w:rPr>
          <w:u w:val="single"/>
          <w:rtl/>
        </w:rPr>
        <w:t>איך נשיר</w:t>
      </w:r>
      <w:r w:rsidR="00F02ED5">
        <w:rPr>
          <w:rtl/>
        </w:rPr>
        <w:t xml:space="preserve"> (פרק </w:t>
      </w:r>
      <w:r w:rsidR="00F02ED5">
        <w:rPr>
          <w:rFonts w:hint="cs"/>
          <w:rtl/>
        </w:rPr>
        <w:t>ו</w:t>
      </w:r>
      <w:r w:rsidR="00F02ED5">
        <w:rPr>
          <w:rtl/>
        </w:rPr>
        <w:t>' סעי' י</w:t>
      </w:r>
      <w:r w:rsidR="00F02ED5">
        <w:rPr>
          <w:rFonts w:hint="cs"/>
          <w:rtl/>
        </w:rPr>
        <w:t>'</w:t>
      </w:r>
      <w:r w:rsidR="00F02ED5">
        <w:rPr>
          <w:rtl/>
        </w:rPr>
        <w:t>)</w:t>
      </w:r>
      <w:r w:rsidR="00EF0458" w:rsidRPr="00EF0458">
        <w:rPr>
          <w:rFonts w:eastAsia="SimSun" w:hint="cs"/>
          <w:rtl/>
          <w:lang w:eastAsia="zh-CN"/>
        </w:rPr>
        <w:t>.</w:t>
      </w:r>
    </w:p>
    <w:p w14:paraId="5D449D4D" w14:textId="77777777" w:rsidR="00EF0458" w:rsidRDefault="00EF0458" w:rsidP="0064415B">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תע"ח</w:t>
      </w:r>
      <w:r w:rsidR="0064415B">
        <w:rPr>
          <w:rFonts w:eastAsia="SimSun" w:hint="cs"/>
          <w:rtl/>
          <w:lang w:eastAsia="zh-CN"/>
        </w:rPr>
        <w:t xml:space="preserve">, </w:t>
      </w:r>
      <w:r w:rsidR="0064415B" w:rsidRPr="0064415B">
        <w:rPr>
          <w:rFonts w:eastAsia="SimSun"/>
          <w:rtl/>
          <w:lang w:eastAsia="zh-CN"/>
        </w:rPr>
        <w:t>הליכות</w:t>
      </w:r>
      <w:r w:rsidR="0064415B">
        <w:rPr>
          <w:rFonts w:eastAsia="SimSun"/>
          <w:rtl/>
          <w:lang w:eastAsia="zh-CN"/>
        </w:rPr>
        <w:t xml:space="preserve"> שלמה בין המצרים פרק י"ד ס"ק ה'</w:t>
      </w:r>
      <w:r w:rsidR="0064415B">
        <w:rPr>
          <w:rFonts w:eastAsia="SimSun" w:hint="cs"/>
          <w:rtl/>
          <w:lang w:eastAsia="zh-CN"/>
        </w:rPr>
        <w:t xml:space="preserve"> [</w:t>
      </w:r>
      <w:r w:rsidR="00903BC8">
        <w:rPr>
          <w:rFonts w:eastAsia="SimSun" w:hint="cs"/>
          <w:rtl/>
          <w:lang w:eastAsia="zh-CN"/>
        </w:rPr>
        <w:t>לשונו מובא לעיל</w:t>
      </w:r>
      <w:r w:rsidR="0064415B">
        <w:rPr>
          <w:rFonts w:eastAsia="SimSun" w:hint="cs"/>
          <w:rtl/>
          <w:lang w:eastAsia="zh-CN"/>
        </w:rPr>
        <w:t>]</w:t>
      </w:r>
      <w:r w:rsidRPr="00EF0458">
        <w:rPr>
          <w:rFonts w:eastAsia="SimSun" w:hint="cs"/>
          <w:rtl/>
          <w:lang w:eastAsia="zh-CN"/>
        </w:rPr>
        <w:t>) – "בנוגע לשמוע מתקליטים, נראה ודאי שדינו ממש כשומע כלי זמר, אך חזנות גרידא לא ברירה לי".</w:t>
      </w:r>
    </w:p>
    <w:p w14:paraId="2C538205" w14:textId="77777777" w:rsidR="00D70168" w:rsidRDefault="00EF0458" w:rsidP="00CA562C">
      <w:pPr>
        <w:numPr>
          <w:ilvl w:val="3"/>
          <w:numId w:val="4"/>
        </w:numPr>
        <w:jc w:val="both"/>
        <w:rPr>
          <w:rFonts w:eastAsia="SimSun"/>
          <w:lang w:eastAsia="zh-CN"/>
        </w:rPr>
      </w:pPr>
      <w:r w:rsidRPr="00EF0458">
        <w:rPr>
          <w:rFonts w:eastAsia="SimSun" w:hint="cs"/>
          <w:u w:val="single"/>
          <w:rtl/>
          <w:lang w:eastAsia="zh-CN"/>
        </w:rPr>
        <w:t>מקדש ישראל</w:t>
      </w:r>
      <w:r w:rsidR="00736AEC" w:rsidRPr="00736AEC">
        <w:rPr>
          <w:rFonts w:eastAsia="SimSun" w:hint="cs"/>
          <w:rtl/>
          <w:lang w:eastAsia="zh-CN"/>
        </w:rPr>
        <w:t xml:space="preserve"> (בין המצרים</w:t>
      </w:r>
      <w:r w:rsidRPr="00EF0458">
        <w:rPr>
          <w:rFonts w:eastAsia="SimSun" w:hint="cs"/>
          <w:rtl/>
          <w:lang w:eastAsia="zh-CN"/>
        </w:rPr>
        <w:t xml:space="preserve"> סי' י"ט) – "בימי בין המצרים מהו לשמוע קול נגינה מכלי שיר או מן טעיפ-רעקארדער מי"ז בתמוז (עד ראש חודש). ריקודין ומחולות בימי בין המצרים. תשובה - אסור".</w:t>
      </w:r>
    </w:p>
    <w:p w14:paraId="1AAFB4A3" w14:textId="77777777" w:rsidR="00D70168" w:rsidRDefault="00EF0458" w:rsidP="007C2C7D">
      <w:pPr>
        <w:ind w:left="567"/>
        <w:jc w:val="both"/>
        <w:rPr>
          <w:rFonts w:eastAsia="SimSun"/>
          <w:rtl/>
          <w:lang w:eastAsia="zh-CN"/>
        </w:rPr>
      </w:pPr>
      <w:r w:rsidRPr="00D70168">
        <w:rPr>
          <w:rFonts w:eastAsia="SimSun" w:hint="cs"/>
          <w:u w:val="single"/>
          <w:rtl/>
          <w:lang w:eastAsia="zh-CN"/>
        </w:rPr>
        <w:t>מקדש ישראל</w:t>
      </w:r>
      <w:r w:rsidR="00736AEC" w:rsidRPr="00736AEC">
        <w:rPr>
          <w:rFonts w:eastAsia="SimSun" w:hint="cs"/>
          <w:rtl/>
          <w:lang w:eastAsia="zh-CN"/>
        </w:rPr>
        <w:t xml:space="preserve"> (בין המצרים</w:t>
      </w:r>
      <w:r w:rsidRPr="00D70168">
        <w:rPr>
          <w:rFonts w:eastAsia="SimSun" w:hint="cs"/>
          <w:rtl/>
          <w:lang w:eastAsia="zh-CN"/>
        </w:rPr>
        <w:t xml:space="preserve"> סי' כ') – "זמרה בפה מהו באלו הימים, מהו בהג' שבועות (לאחר י"ז תמוז), ומהו בהט' ימים (לאחר ר"ח). תשובה </w:t>
      </w:r>
      <w:r w:rsidR="007C2C7D">
        <w:rPr>
          <w:rFonts w:eastAsia="SimSun" w:hint="cs"/>
          <w:rtl/>
          <w:lang w:eastAsia="zh-CN"/>
        </w:rPr>
        <w:t>-</w:t>
      </w:r>
      <w:r w:rsidRPr="00D70168">
        <w:rPr>
          <w:rFonts w:eastAsia="SimSun" w:hint="cs"/>
          <w:rtl/>
          <w:lang w:eastAsia="zh-CN"/>
        </w:rPr>
        <w:t xml:space="preserve"> נראה שיש להקל עד ראש חודש אב, והמחמיר תע"ב, ובסעודת מצוה מותר, אבל בהט' ימים (אחר ר"ח) אסור".</w:t>
      </w:r>
    </w:p>
    <w:p w14:paraId="61B19B3E" w14:textId="77777777" w:rsidR="00EF0458" w:rsidRPr="00EF0458" w:rsidRDefault="00EF0458" w:rsidP="00D70168">
      <w:pPr>
        <w:ind w:left="567"/>
        <w:jc w:val="both"/>
        <w:rPr>
          <w:rFonts w:eastAsia="SimSun"/>
          <w:rtl/>
          <w:lang w:eastAsia="zh-CN"/>
        </w:rPr>
      </w:pPr>
      <w:r w:rsidRPr="00EF0458">
        <w:rPr>
          <w:rFonts w:eastAsia="SimSun" w:hint="cs"/>
          <w:u w:val="single"/>
          <w:rtl/>
          <w:lang w:eastAsia="zh-CN"/>
        </w:rPr>
        <w:t>מקדש ישראל</w:t>
      </w:r>
      <w:r w:rsidR="00736AEC" w:rsidRPr="00736AEC">
        <w:rPr>
          <w:rFonts w:eastAsia="SimSun" w:hint="cs"/>
          <w:rtl/>
          <w:lang w:eastAsia="zh-CN"/>
        </w:rPr>
        <w:t xml:space="preserve"> (בין המצרים</w:t>
      </w:r>
      <w:r w:rsidRPr="00EF0458">
        <w:rPr>
          <w:rFonts w:eastAsia="SimSun" w:hint="cs"/>
          <w:rtl/>
          <w:lang w:eastAsia="zh-CN"/>
        </w:rPr>
        <w:t xml:space="preserve"> סי' כ"א) – "מהו לשמוע טעי"פ של חזונות באלו הימים. תשובה - יש להתיר".</w:t>
      </w:r>
    </w:p>
    <w:p w14:paraId="759D850B" w14:textId="77777777" w:rsidR="00EF0458" w:rsidRPr="00EF0458" w:rsidRDefault="00EF0458" w:rsidP="00EF0458">
      <w:pPr>
        <w:bidi w:val="0"/>
        <w:spacing w:before="100" w:beforeAutospacing="1" w:after="100" w:afterAutospacing="1"/>
        <w:rPr>
          <w:rFonts w:eastAsia="SimSun"/>
          <w:lang w:eastAsia="zh-CN" w:bidi="ar-SA"/>
        </w:rPr>
      </w:pPr>
      <w:r w:rsidRPr="00EF0458">
        <w:rPr>
          <w:rFonts w:eastAsia="SimSun"/>
          <w:b/>
          <w:bCs/>
          <w:lang w:eastAsia="zh-CN" w:bidi="ar-SA"/>
        </w:rPr>
        <w:t xml:space="preserve">Q: </w:t>
      </w:r>
      <w:r w:rsidRPr="00EF0458">
        <w:rPr>
          <w:rFonts w:eastAsia="SimSun"/>
          <w:b/>
          <w:bCs/>
          <w:i/>
          <w:iCs/>
          <w:lang w:eastAsia="zh-CN" w:bidi="ar-SA"/>
        </w:rPr>
        <w:t>A cappella albums - singing without instrumental accompaniment - are becoming more and more common, especially during The Three Weeks and Sefirah when we are noheig not to listen to music. Is it halachically permissible to listen to a cappella music during these times of the year?</w:t>
      </w:r>
    </w:p>
    <w:p w14:paraId="3705E9F0" w14:textId="77777777" w:rsidR="00EF0458" w:rsidRPr="00EF0458" w:rsidRDefault="00EF0458" w:rsidP="00EF0458">
      <w:pPr>
        <w:bidi w:val="0"/>
        <w:spacing w:before="100" w:beforeAutospacing="1" w:after="100" w:afterAutospacing="1"/>
        <w:rPr>
          <w:rFonts w:eastAsia="SimSun"/>
          <w:lang w:eastAsia="zh-CN" w:bidi="ar-SA"/>
        </w:rPr>
      </w:pPr>
      <w:r w:rsidRPr="00EF0458">
        <w:rPr>
          <w:rFonts w:eastAsia="SimSun"/>
          <w:b/>
          <w:bCs/>
          <w:i/>
          <w:iCs/>
          <w:lang w:eastAsia="zh-CN" w:bidi="ar-SA"/>
        </w:rPr>
        <w:t>Harav Yisroel Belsky shlit”a</w:t>
      </w:r>
      <w:r w:rsidRPr="00EF0458">
        <w:rPr>
          <w:rFonts w:eastAsia="SimSun"/>
          <w:b/>
          <w:bCs/>
          <w:lang w:eastAsia="zh-CN" w:bidi="ar-SA"/>
        </w:rPr>
        <w:t xml:space="preserve">: </w:t>
      </w:r>
      <w:r w:rsidRPr="00EF0458">
        <w:rPr>
          <w:rFonts w:eastAsia="SimSun"/>
          <w:lang w:eastAsia="zh-CN" w:bidi="ar-SA"/>
        </w:rPr>
        <w:t xml:space="preserve">Lately, it has become a trend to take every possible pleasure that one can think of and figure out ways to make them permissible at all times. Whether it is the imitation of non-kosher foods, making all </w:t>
      </w:r>
      <w:r w:rsidRPr="00EF0458">
        <w:rPr>
          <w:rFonts w:eastAsia="SimSun"/>
          <w:i/>
          <w:iCs/>
          <w:lang w:eastAsia="zh-CN" w:bidi="ar-SA"/>
        </w:rPr>
        <w:t>chometzdike</w:t>
      </w:r>
      <w:r w:rsidRPr="00EF0458">
        <w:rPr>
          <w:rFonts w:eastAsia="SimSun"/>
          <w:lang w:eastAsia="zh-CN" w:bidi="ar-SA"/>
        </w:rPr>
        <w:t xml:space="preserve"> delicacies </w:t>
      </w:r>
      <w:r w:rsidRPr="00EF0458">
        <w:rPr>
          <w:rFonts w:eastAsia="SimSun"/>
          <w:i/>
          <w:iCs/>
          <w:lang w:eastAsia="zh-CN" w:bidi="ar-SA"/>
        </w:rPr>
        <w:t>kosher</w:t>
      </w:r>
      <w:r w:rsidRPr="00EF0458">
        <w:rPr>
          <w:rFonts w:eastAsia="SimSun"/>
          <w:lang w:eastAsia="zh-CN" w:bidi="ar-SA"/>
        </w:rPr>
        <w:t xml:space="preserve"> </w:t>
      </w:r>
      <w:r w:rsidRPr="00EF0458">
        <w:rPr>
          <w:rFonts w:eastAsia="SimSun"/>
          <w:i/>
          <w:iCs/>
          <w:lang w:eastAsia="zh-CN" w:bidi="ar-SA"/>
        </w:rPr>
        <w:t>l’Pesach</w:t>
      </w:r>
      <w:r w:rsidRPr="00EF0458">
        <w:rPr>
          <w:rFonts w:eastAsia="SimSun"/>
          <w:lang w:eastAsia="zh-CN" w:bidi="ar-SA"/>
        </w:rPr>
        <w:t xml:space="preserve">, or other similar things, we find this attitude now more than ever. People cannot live for one minute with compromising on pleasures that they are used to or wish to experience. Often, the </w:t>
      </w:r>
      <w:r w:rsidRPr="00EF0458">
        <w:rPr>
          <w:rFonts w:eastAsia="SimSun"/>
          <w:i/>
          <w:iCs/>
          <w:lang w:eastAsia="zh-CN" w:bidi="ar-SA"/>
        </w:rPr>
        <w:t>heteirim</w:t>
      </w:r>
      <w:r w:rsidRPr="00EF0458">
        <w:rPr>
          <w:rFonts w:eastAsia="SimSun"/>
          <w:lang w:eastAsia="zh-CN" w:bidi="ar-SA"/>
        </w:rPr>
        <w:t xml:space="preserve"> to permit such activities are, at best, based on very weak reasoning.</w:t>
      </w:r>
    </w:p>
    <w:p w14:paraId="78EC683D" w14:textId="77777777" w:rsidR="00EF0458" w:rsidRPr="00EF0458" w:rsidRDefault="00EF0458" w:rsidP="00EF0458">
      <w:pPr>
        <w:bidi w:val="0"/>
        <w:spacing w:before="100" w:beforeAutospacing="1" w:after="100" w:afterAutospacing="1"/>
        <w:rPr>
          <w:rFonts w:eastAsia="SimSun"/>
          <w:lang w:eastAsia="zh-CN" w:bidi="ar-SA"/>
        </w:rPr>
      </w:pPr>
      <w:r w:rsidRPr="00EF0458">
        <w:rPr>
          <w:rFonts w:eastAsia="SimSun"/>
          <w:lang w:eastAsia="zh-CN" w:bidi="ar-SA"/>
        </w:rPr>
        <w:t xml:space="preserve">One such example is the desire to listen to music during </w:t>
      </w:r>
      <w:r w:rsidRPr="00EF0458">
        <w:rPr>
          <w:rFonts w:eastAsia="SimSun"/>
          <w:i/>
          <w:iCs/>
          <w:lang w:eastAsia="zh-CN" w:bidi="ar-SA"/>
        </w:rPr>
        <w:t>Sefirah</w:t>
      </w:r>
      <w:r w:rsidRPr="00EF0458">
        <w:rPr>
          <w:rFonts w:eastAsia="SimSun"/>
          <w:lang w:eastAsia="zh-CN" w:bidi="ar-SA"/>
        </w:rPr>
        <w:t xml:space="preserve"> and The Three Weeks. It has become a trend to produce “</w:t>
      </w:r>
      <w:r w:rsidRPr="00EF0458">
        <w:rPr>
          <w:rFonts w:eastAsia="SimSun"/>
          <w:i/>
          <w:iCs/>
          <w:lang w:eastAsia="zh-CN" w:bidi="ar-SA"/>
        </w:rPr>
        <w:t>Sefirah</w:t>
      </w:r>
      <w:r w:rsidRPr="00EF0458">
        <w:rPr>
          <w:rFonts w:eastAsia="SimSun"/>
          <w:lang w:eastAsia="zh-CN" w:bidi="ar-SA"/>
        </w:rPr>
        <w:t xml:space="preserve"> tapes,” referred to musically as “</w:t>
      </w:r>
      <w:r w:rsidRPr="00EF0458">
        <w:rPr>
          <w:rFonts w:eastAsia="SimSun"/>
          <w:i/>
          <w:iCs/>
          <w:lang w:eastAsia="zh-CN" w:bidi="ar-SA"/>
        </w:rPr>
        <w:t>a cappella</w:t>
      </w:r>
      <w:r w:rsidRPr="00EF0458">
        <w:rPr>
          <w:rFonts w:eastAsia="SimSun"/>
          <w:lang w:eastAsia="zh-CN" w:bidi="ar-SA"/>
        </w:rPr>
        <w:t xml:space="preserve">“. The wide acceptance of such tapes has not been with rabbinic approval. Indeed, many of the </w:t>
      </w:r>
      <w:r w:rsidRPr="00EF0458">
        <w:rPr>
          <w:rFonts w:eastAsia="SimSun"/>
          <w:i/>
          <w:iCs/>
          <w:lang w:eastAsia="zh-CN" w:bidi="ar-SA"/>
        </w:rPr>
        <w:t>gedolei rabbonim</w:t>
      </w:r>
      <w:r w:rsidRPr="00EF0458">
        <w:rPr>
          <w:rFonts w:eastAsia="SimSun"/>
          <w:lang w:eastAsia="zh-CN" w:bidi="ar-SA"/>
        </w:rPr>
        <w:t xml:space="preserve"> have ruled that one should not listen to this type of music during </w:t>
      </w:r>
      <w:r w:rsidRPr="00EF0458">
        <w:rPr>
          <w:rFonts w:eastAsia="SimSun"/>
          <w:i/>
          <w:iCs/>
          <w:lang w:eastAsia="zh-CN" w:bidi="ar-SA"/>
        </w:rPr>
        <w:t>Sefirah</w:t>
      </w:r>
      <w:r w:rsidRPr="00EF0458">
        <w:rPr>
          <w:rFonts w:eastAsia="SimSun"/>
          <w:lang w:eastAsia="zh-CN" w:bidi="ar-SA"/>
        </w:rPr>
        <w:t xml:space="preserve"> and The Three Weeks. Unfortunately, because the music albums are being sold in the stores, people think that they must be </w:t>
      </w:r>
      <w:r w:rsidRPr="00EF0458">
        <w:rPr>
          <w:rFonts w:eastAsia="SimSun"/>
          <w:i/>
          <w:iCs/>
          <w:lang w:eastAsia="zh-CN" w:bidi="ar-SA"/>
        </w:rPr>
        <w:t>glatt kosher</w:t>
      </w:r>
      <w:r w:rsidRPr="00EF0458">
        <w:rPr>
          <w:rFonts w:eastAsia="SimSun"/>
          <w:lang w:eastAsia="zh-CN" w:bidi="ar-SA"/>
        </w:rPr>
        <w:t>. If they aren’t acceptable, people say, why would a Jewish store sell them?</w:t>
      </w:r>
    </w:p>
    <w:p w14:paraId="2067D403" w14:textId="77777777" w:rsidR="00EF0458" w:rsidRPr="00EF0458" w:rsidRDefault="00EF0458" w:rsidP="00EF0458">
      <w:pPr>
        <w:bidi w:val="0"/>
        <w:spacing w:before="100" w:beforeAutospacing="1" w:after="100" w:afterAutospacing="1"/>
      </w:pPr>
      <w:r w:rsidRPr="00EF0458">
        <w:rPr>
          <w:b/>
          <w:bCs/>
          <w:i/>
          <w:iCs/>
        </w:rPr>
        <w:t>A Cappella</w:t>
      </w:r>
    </w:p>
    <w:p w14:paraId="4A3D47A3" w14:textId="77777777" w:rsidR="00EF0458" w:rsidRPr="00EF0458" w:rsidRDefault="00EF0458" w:rsidP="00EF0458">
      <w:pPr>
        <w:bidi w:val="0"/>
        <w:spacing w:before="100" w:beforeAutospacing="1" w:after="100" w:afterAutospacing="1"/>
      </w:pPr>
      <w:r w:rsidRPr="00EF0458">
        <w:t xml:space="preserve">There are basically three types of </w:t>
      </w:r>
      <w:r w:rsidRPr="00EF0458">
        <w:rPr>
          <w:i/>
          <w:iCs/>
        </w:rPr>
        <w:t>a cappella</w:t>
      </w:r>
      <w:r w:rsidRPr="00EF0458">
        <w:t>.</w:t>
      </w:r>
    </w:p>
    <w:p w14:paraId="2BF21C2C" w14:textId="77777777" w:rsidR="00EF0458" w:rsidRPr="00EF0458" w:rsidRDefault="00EF0458" w:rsidP="00EF0458">
      <w:pPr>
        <w:bidi w:val="0"/>
        <w:spacing w:before="100" w:beforeAutospacing="1" w:after="100" w:afterAutospacing="1"/>
      </w:pPr>
      <w:r w:rsidRPr="00EF0458">
        <w:t xml:space="preserve">One is where the musical sounds originate from human voices but the natural properties are digitally modified with computer software to attain quality of sounds that are not humanly possible, thus making it sound more like regular music. Such </w:t>
      </w:r>
      <w:r w:rsidRPr="00EF0458">
        <w:rPr>
          <w:i/>
          <w:iCs/>
        </w:rPr>
        <w:t>a cappella</w:t>
      </w:r>
      <w:r w:rsidRPr="00EF0458">
        <w:t xml:space="preserve"> is </w:t>
      </w:r>
      <w:r w:rsidRPr="00EF0458">
        <w:rPr>
          <w:i/>
          <w:iCs/>
        </w:rPr>
        <w:t>halachically</w:t>
      </w:r>
      <w:r w:rsidRPr="00EF0458">
        <w:t xml:space="preserve"> not viewed as being any different from regular music.</w:t>
      </w:r>
    </w:p>
    <w:p w14:paraId="022F834E" w14:textId="77777777" w:rsidR="00EF0458" w:rsidRPr="00EF0458" w:rsidRDefault="00EF0458" w:rsidP="00EF0458">
      <w:pPr>
        <w:bidi w:val="0"/>
        <w:spacing w:before="100" w:beforeAutospacing="1" w:after="100" w:afterAutospacing="1"/>
      </w:pPr>
      <w:r w:rsidRPr="00EF0458">
        <w:t xml:space="preserve">There are other forms of </w:t>
      </w:r>
      <w:r w:rsidRPr="00EF0458">
        <w:rPr>
          <w:i/>
          <w:iCs/>
        </w:rPr>
        <w:t>a cappella</w:t>
      </w:r>
      <w:r w:rsidRPr="00EF0458">
        <w:t xml:space="preserve"> which sound very similar to regular music, although no digital modification is done to the voices. These types of </w:t>
      </w:r>
      <w:r w:rsidRPr="00EF0458">
        <w:rPr>
          <w:i/>
          <w:iCs/>
        </w:rPr>
        <w:t>a cappella</w:t>
      </w:r>
      <w:r w:rsidRPr="00EF0458">
        <w:t xml:space="preserve"> should also not be listened to during </w:t>
      </w:r>
      <w:r w:rsidRPr="00EF0458">
        <w:rPr>
          <w:i/>
          <w:iCs/>
        </w:rPr>
        <w:t>Sefirah</w:t>
      </w:r>
      <w:r w:rsidRPr="00EF0458">
        <w:t xml:space="preserve"> and The Three Weeks, as will be explained shortly.</w:t>
      </w:r>
    </w:p>
    <w:p w14:paraId="73CCE71A" w14:textId="77777777" w:rsidR="00EF0458" w:rsidRPr="00EF0458" w:rsidRDefault="00EF0458" w:rsidP="00EF0458">
      <w:pPr>
        <w:bidi w:val="0"/>
        <w:spacing w:before="100" w:beforeAutospacing="1" w:after="100" w:afterAutospacing="1"/>
      </w:pPr>
      <w:r w:rsidRPr="00EF0458">
        <w:t xml:space="preserve">The third type of </w:t>
      </w:r>
      <w:r w:rsidRPr="00EF0458">
        <w:rPr>
          <w:i/>
          <w:iCs/>
        </w:rPr>
        <w:t>a cappella</w:t>
      </w:r>
      <w:r w:rsidRPr="00EF0458">
        <w:t xml:space="preserve"> is where regular songs are sung by an individual or choir. There is nothing </w:t>
      </w:r>
      <w:r w:rsidRPr="00EF0458">
        <w:rPr>
          <w:i/>
          <w:iCs/>
        </w:rPr>
        <w:t>halachically</w:t>
      </w:r>
      <w:r w:rsidRPr="00EF0458">
        <w:t xml:space="preserve"> objectionable about listening to such </w:t>
      </w:r>
      <w:r w:rsidRPr="00EF0458">
        <w:rPr>
          <w:i/>
          <w:iCs/>
        </w:rPr>
        <w:t>a cappella</w:t>
      </w:r>
      <w:r w:rsidRPr="00EF0458">
        <w:t xml:space="preserve"> during </w:t>
      </w:r>
      <w:r w:rsidRPr="00EF0458">
        <w:rPr>
          <w:i/>
          <w:iCs/>
        </w:rPr>
        <w:t>Sefirah</w:t>
      </w:r>
      <w:r w:rsidRPr="00EF0458">
        <w:t xml:space="preserve"> and The Three Weeks.</w:t>
      </w:r>
    </w:p>
    <w:p w14:paraId="16CAD141" w14:textId="77777777" w:rsidR="00EF0458" w:rsidRPr="00EF0458" w:rsidRDefault="00EF0458" w:rsidP="00EF0458">
      <w:pPr>
        <w:bidi w:val="0"/>
        <w:spacing w:before="100" w:beforeAutospacing="1" w:after="100" w:afterAutospacing="1"/>
      </w:pPr>
      <w:r w:rsidRPr="00EF0458">
        <w:t xml:space="preserve">To properly understand this topic, it would be helpful to briefly relate some technical information provided by experts in the music industry as to how </w:t>
      </w:r>
      <w:r w:rsidRPr="00EF0458">
        <w:rPr>
          <w:i/>
          <w:iCs/>
        </w:rPr>
        <w:t>a cappella</w:t>
      </w:r>
      <w:r w:rsidRPr="00EF0458">
        <w:t xml:space="preserve"> music is created.</w:t>
      </w:r>
    </w:p>
    <w:p w14:paraId="7DCA57F1" w14:textId="77777777" w:rsidR="00EF0458" w:rsidRPr="00EF0458" w:rsidRDefault="00EF0458" w:rsidP="00EF0458">
      <w:pPr>
        <w:bidi w:val="0"/>
        <w:spacing w:before="100" w:beforeAutospacing="1" w:after="100" w:afterAutospacing="1"/>
        <w:rPr>
          <w:rtl/>
        </w:rPr>
      </w:pPr>
      <w:r w:rsidRPr="00EF0458">
        <w:rPr>
          <w:b/>
          <w:bCs/>
        </w:rPr>
        <w:t xml:space="preserve">Digitally Modified </w:t>
      </w:r>
      <w:r w:rsidRPr="00EF0458">
        <w:rPr>
          <w:b/>
          <w:bCs/>
          <w:i/>
          <w:iCs/>
        </w:rPr>
        <w:t>A Cappella</w:t>
      </w:r>
    </w:p>
    <w:p w14:paraId="569CB4A2" w14:textId="77777777" w:rsidR="00EF0458" w:rsidRPr="00EF0458" w:rsidRDefault="00EF0458" w:rsidP="00EF0458">
      <w:pPr>
        <w:bidi w:val="0"/>
        <w:spacing w:before="100" w:beforeAutospacing="1" w:after="100" w:afterAutospacing="1"/>
      </w:pPr>
      <w:r w:rsidRPr="00EF0458">
        <w:t>Every sound is made up of many different sound waves, each at there own frequency. The individual frequencies and the velocity of each sound wave give each sound its unique tonal properties.</w:t>
      </w:r>
    </w:p>
    <w:p w14:paraId="54CA7CE6" w14:textId="77777777" w:rsidR="00EF0458" w:rsidRPr="00EF0458" w:rsidRDefault="00EF0458" w:rsidP="00EF0458">
      <w:pPr>
        <w:bidi w:val="0"/>
        <w:spacing w:before="100" w:beforeAutospacing="1" w:after="100" w:afterAutospacing="1"/>
      </w:pPr>
      <w:r w:rsidRPr="00EF0458">
        <w:t xml:space="preserve">There is a process called equalization whereby one can alter the natural balance of frequencies. Equalization is used on almost every recorded sound we hear. It is most commonly employed to shape a sound, bringing out its own properties better. However, equalization can also be used to create a special effect. For example, a click with one’s mouth, or a </w:t>
      </w:r>
      <w:r w:rsidRPr="00EF0458">
        <w:rPr>
          <w:i/>
          <w:iCs/>
        </w:rPr>
        <w:t>chhhh</w:t>
      </w:r>
      <w:r w:rsidRPr="00EF0458">
        <w:t xml:space="preserve"> sound, can be equalized to sound like a drum. If the tonal balance is changed beyond the capabilities of what a human can do, then the music can no longer be considered human sounds, but rather computer-made sounds, and would be prohibited during </w:t>
      </w:r>
      <w:r w:rsidRPr="00EF0458">
        <w:rPr>
          <w:i/>
          <w:iCs/>
        </w:rPr>
        <w:t>Sefirah</w:t>
      </w:r>
      <w:r w:rsidRPr="00EF0458">
        <w:t xml:space="preserve"> and The Three Weeks.</w:t>
      </w:r>
    </w:p>
    <w:p w14:paraId="7726596B" w14:textId="77777777" w:rsidR="00EF0458" w:rsidRPr="00EF0458" w:rsidRDefault="00EF0458" w:rsidP="00EF0458">
      <w:pPr>
        <w:bidi w:val="0"/>
        <w:spacing w:before="100" w:beforeAutospacing="1" w:after="100" w:afterAutospacing="1"/>
      </w:pPr>
      <w:r w:rsidRPr="00EF0458">
        <w:t xml:space="preserve">A second modification made is to the pitch of the notes. A bass guitar can play notes almost twice as low (two octaves lower) as a human voice can go. Therefore, in order to simulate the bass notes, some album producers lower the pitch of the notes beyond the capabilities of the human voice. This process of transposing the notes down an octave or more would also change the status of these notes from vocals to computer-generated sounds, and would be prohibited during </w:t>
      </w:r>
      <w:r w:rsidRPr="00EF0458">
        <w:rPr>
          <w:i/>
          <w:iCs/>
        </w:rPr>
        <w:t>Sefirah</w:t>
      </w:r>
      <w:r w:rsidRPr="00EF0458">
        <w:t xml:space="preserve"> and The Three Weeks.</w:t>
      </w:r>
    </w:p>
    <w:p w14:paraId="15416438" w14:textId="77777777" w:rsidR="00EF0458" w:rsidRPr="00EF0458" w:rsidRDefault="00EF0458" w:rsidP="00EF0458">
      <w:pPr>
        <w:bidi w:val="0"/>
        <w:spacing w:before="100" w:beforeAutospacing="1" w:after="100" w:afterAutospacing="1"/>
      </w:pPr>
      <w:r w:rsidRPr="00EF0458">
        <w:t xml:space="preserve">One can also record a person sounding individual notes (e.g. an individual drum hit, a trumpet sound, etc.) and transpose it in one’s computer to every possible note and play back these notes using an external controller, such as a keyboard. One can now play this “voice” as an instrument on a keyboard and technically stimulate a “one man band”, although the sound of each key on the keyboard originated from human voices. This process, which is called “sampling”, would definitely change the status of the notes, and make them prohibited during </w:t>
      </w:r>
      <w:r w:rsidRPr="00EF0458">
        <w:rPr>
          <w:i/>
          <w:iCs/>
        </w:rPr>
        <w:t>Sefirah</w:t>
      </w:r>
      <w:r w:rsidRPr="00EF0458">
        <w:t xml:space="preserve"> and The Three Weeks.</w:t>
      </w:r>
    </w:p>
    <w:p w14:paraId="08AE860C" w14:textId="77777777" w:rsidR="00EF0458" w:rsidRPr="00EF0458" w:rsidRDefault="00EF0458" w:rsidP="00EF0458">
      <w:pPr>
        <w:bidi w:val="0"/>
        <w:spacing w:before="100" w:beforeAutospacing="1" w:after="100" w:afterAutospacing="1"/>
      </w:pPr>
      <w:r w:rsidRPr="00EF0458">
        <w:t>A third modification made is to the timing of the notes. The rhythmic structure of all music can be charted on a grid. The most common breakdown would be charted in eights. That means that each rhythmic hit would take place at exactly one interval of eights. It is not humanly possible for a musician to play 100% on the grid. This slight imperfection is what gives live music its human feel, as opposed to machine music which sounds much more rigid. It is even harder for a person to create a rhythm with his mouth, and keep it perfectly on grid. Many albums take the rhythmic parts and digitally place them exactly where they belong on the grid. This process is called quantization. Though this does not change the sound of the voice, when used in combination with any of the above processes it would give the sounds more of a status of music.</w:t>
      </w:r>
    </w:p>
    <w:p w14:paraId="2A593BB3" w14:textId="77777777" w:rsidR="00EF0458" w:rsidRPr="00EF0458" w:rsidRDefault="00EF0458" w:rsidP="00EF0458">
      <w:pPr>
        <w:bidi w:val="0"/>
        <w:spacing w:before="100" w:beforeAutospacing="1" w:after="100" w:afterAutospacing="1"/>
      </w:pPr>
      <w:r w:rsidRPr="00EF0458">
        <w:rPr>
          <w:b/>
          <w:bCs/>
        </w:rPr>
        <w:t xml:space="preserve">Unmodified </w:t>
      </w:r>
      <w:r w:rsidRPr="00EF0458">
        <w:rPr>
          <w:b/>
          <w:bCs/>
          <w:i/>
          <w:iCs/>
        </w:rPr>
        <w:t>A Cappella</w:t>
      </w:r>
    </w:p>
    <w:p w14:paraId="3C54047D" w14:textId="77777777" w:rsidR="00EF0458" w:rsidRPr="00EF0458" w:rsidRDefault="00EF0458" w:rsidP="009804B4">
      <w:pPr>
        <w:bidi w:val="0"/>
        <w:spacing w:before="100" w:beforeAutospacing="1" w:after="100" w:afterAutospacing="1"/>
      </w:pPr>
      <w:r w:rsidRPr="00EF0458">
        <w:t xml:space="preserve">There is a common misconception that music is </w:t>
      </w:r>
      <w:r w:rsidRPr="00EF0458">
        <w:rPr>
          <w:i/>
          <w:iCs/>
        </w:rPr>
        <w:t>ossur</w:t>
      </w:r>
      <w:r w:rsidRPr="00EF0458">
        <w:t xml:space="preserve"> during </w:t>
      </w:r>
      <w:r w:rsidRPr="00EF0458">
        <w:rPr>
          <w:i/>
          <w:iCs/>
        </w:rPr>
        <w:t>Sefirah</w:t>
      </w:r>
      <w:r w:rsidRPr="00EF0458">
        <w:t xml:space="preserve">. Nowhere in </w:t>
      </w:r>
      <w:r w:rsidRPr="00EF0458">
        <w:rPr>
          <w:i/>
          <w:iCs/>
        </w:rPr>
        <w:t>Hilchos Sefirah</w:t>
      </w:r>
      <w:r w:rsidRPr="00EF0458">
        <w:t xml:space="preserve"> or the </w:t>
      </w:r>
      <w:r w:rsidRPr="00EF0458">
        <w:rPr>
          <w:i/>
          <w:iCs/>
        </w:rPr>
        <w:t>halachos</w:t>
      </w:r>
      <w:r w:rsidRPr="00EF0458">
        <w:t xml:space="preserve"> of The Three Weeks does it mention that there is a </w:t>
      </w:r>
      <w:r w:rsidRPr="00EF0458">
        <w:rPr>
          <w:i/>
          <w:iCs/>
        </w:rPr>
        <w:t>minhag</w:t>
      </w:r>
      <w:r w:rsidRPr="00EF0458">
        <w:t xml:space="preserve"> not to listen to music. All that is mentioned by the earlier </w:t>
      </w:r>
      <w:r w:rsidRPr="00EF0458">
        <w:rPr>
          <w:i/>
          <w:iCs/>
        </w:rPr>
        <w:t>poskim</w:t>
      </w:r>
      <w:r w:rsidRPr="00EF0458">
        <w:t xml:space="preserve"> is that there is a </w:t>
      </w:r>
      <w:r w:rsidRPr="00EF0458">
        <w:rPr>
          <w:i/>
          <w:iCs/>
        </w:rPr>
        <w:t>minhag</w:t>
      </w:r>
      <w:r w:rsidRPr="00EF0458">
        <w:t xml:space="preserve"> to abstain from </w:t>
      </w:r>
      <w:r w:rsidRPr="00EF0458">
        <w:rPr>
          <w:i/>
          <w:iCs/>
        </w:rPr>
        <w:t>rikkudim u’mecholos</w:t>
      </w:r>
      <w:r w:rsidRPr="00EF0458">
        <w:t>, dancing.</w:t>
      </w:r>
    </w:p>
    <w:p w14:paraId="7E3D0DAB" w14:textId="77777777" w:rsidR="00EF0458" w:rsidRPr="00EF0458" w:rsidRDefault="00EF0458" w:rsidP="00EF0458">
      <w:pPr>
        <w:bidi w:val="0"/>
        <w:spacing w:before="100" w:beforeAutospacing="1" w:after="100" w:afterAutospacing="1"/>
      </w:pPr>
      <w:r w:rsidRPr="00EF0458">
        <w:t xml:space="preserve">If so, where does the entire issue of not listening to live or recorded music during </w:t>
      </w:r>
      <w:r w:rsidRPr="00EF0458">
        <w:rPr>
          <w:i/>
          <w:iCs/>
        </w:rPr>
        <w:t>Sefirah</w:t>
      </w:r>
      <w:r w:rsidRPr="00EF0458">
        <w:t xml:space="preserve"> and The Three Weeks come from?</w:t>
      </w:r>
    </w:p>
    <w:p w14:paraId="0742464C" w14:textId="77777777" w:rsidR="00EF0458" w:rsidRPr="00EF0458" w:rsidRDefault="00EF0458" w:rsidP="00EF0458">
      <w:pPr>
        <w:bidi w:val="0"/>
        <w:spacing w:before="100" w:beforeAutospacing="1" w:after="100" w:afterAutospacing="1"/>
      </w:pPr>
      <w:r w:rsidRPr="00EF0458">
        <w:t xml:space="preserve">It appears that although there was no specific </w:t>
      </w:r>
      <w:r w:rsidRPr="00EF0458">
        <w:rPr>
          <w:i/>
          <w:iCs/>
        </w:rPr>
        <w:t>minhag</w:t>
      </w:r>
      <w:r w:rsidRPr="00EF0458">
        <w:t xml:space="preserve"> not to listen to music, there was a </w:t>
      </w:r>
      <w:r w:rsidRPr="00EF0458">
        <w:rPr>
          <w:i/>
          <w:iCs/>
        </w:rPr>
        <w:t>minhag</w:t>
      </w:r>
      <w:r w:rsidRPr="00EF0458">
        <w:t xml:space="preserve"> to abstain from things that bring about an excessive amount of enjoyment. Furthermore, technically, due to the </w:t>
      </w:r>
      <w:r w:rsidRPr="00EF0458">
        <w:rPr>
          <w:i/>
          <w:iCs/>
        </w:rPr>
        <w:t>churban Beis Hamikdosh</w:t>
      </w:r>
      <w:r w:rsidRPr="00EF0458">
        <w:t xml:space="preserve">, music should be forbidden all year round. However, there are certain </w:t>
      </w:r>
      <w:r w:rsidRPr="00EF0458">
        <w:rPr>
          <w:i/>
          <w:iCs/>
        </w:rPr>
        <w:t>kulos</w:t>
      </w:r>
      <w:r w:rsidRPr="00EF0458">
        <w:t xml:space="preserve"> which we rely upon. It is during </w:t>
      </w:r>
      <w:r w:rsidRPr="00EF0458">
        <w:rPr>
          <w:i/>
          <w:iCs/>
        </w:rPr>
        <w:t>Sefirah</w:t>
      </w:r>
      <w:r w:rsidRPr="00EF0458">
        <w:t xml:space="preserve"> and The Three Weeks that we have accepted upon ourselves not to rely on these </w:t>
      </w:r>
      <w:r w:rsidRPr="00EF0458">
        <w:rPr>
          <w:i/>
          <w:iCs/>
        </w:rPr>
        <w:t>kulos</w:t>
      </w:r>
      <w:r w:rsidRPr="00EF0458">
        <w:t xml:space="preserve"> and practice </w:t>
      </w:r>
      <w:r w:rsidRPr="00EF0458">
        <w:rPr>
          <w:i/>
          <w:iCs/>
        </w:rPr>
        <w:t>aveilus</w:t>
      </w:r>
      <w:r w:rsidRPr="00EF0458">
        <w:t xml:space="preserve"> in this regard. Music has this power more than most things that people do for enjoyment. Music can take someone out of this world, so to speak, and make him forget, at least temporarily, all his worries and problems. Thus, whether the music is live or recorded, it produces this effect, which is contrary to the </w:t>
      </w:r>
      <w:r w:rsidRPr="00EF0458">
        <w:rPr>
          <w:i/>
          <w:iCs/>
        </w:rPr>
        <w:t>minhag</w:t>
      </w:r>
      <w:r w:rsidRPr="00EF0458">
        <w:t xml:space="preserve">. </w:t>
      </w:r>
      <w:r w:rsidRPr="00EF0458">
        <w:rPr>
          <w:i/>
          <w:iCs/>
        </w:rPr>
        <w:t>A cappella</w:t>
      </w:r>
      <w:r w:rsidRPr="00EF0458">
        <w:t xml:space="preserve"> that sounds very similar to music is also included in this </w:t>
      </w:r>
      <w:r w:rsidRPr="00EF0458">
        <w:rPr>
          <w:i/>
          <w:iCs/>
        </w:rPr>
        <w:t>minhag</w:t>
      </w:r>
      <w:r w:rsidRPr="00EF0458">
        <w:t xml:space="preserve"> and should not be listened to.</w:t>
      </w:r>
    </w:p>
    <w:p w14:paraId="148F77C0" w14:textId="77777777" w:rsidR="00EF0458" w:rsidRPr="00EF0458" w:rsidRDefault="00EF0458" w:rsidP="00EF0458">
      <w:pPr>
        <w:bidi w:val="0"/>
        <w:spacing w:before="100" w:beforeAutospacing="1" w:after="100" w:afterAutospacing="1"/>
      </w:pPr>
      <w:r w:rsidRPr="00EF0458">
        <w:t xml:space="preserve">Some </w:t>
      </w:r>
      <w:r w:rsidRPr="00EF0458">
        <w:rPr>
          <w:i/>
          <w:iCs/>
        </w:rPr>
        <w:t>rabbonim</w:t>
      </w:r>
      <w:r w:rsidRPr="00EF0458">
        <w:t xml:space="preserve"> feel that once it sounds like music and is being played from an electronic device, that, too, renders it a musical device which is forbidden.</w:t>
      </w:r>
    </w:p>
    <w:p w14:paraId="5EF1C5AF" w14:textId="77777777" w:rsidR="00EF0458" w:rsidRPr="00EF0458" w:rsidRDefault="00EF0458" w:rsidP="00EF0458">
      <w:pPr>
        <w:bidi w:val="0"/>
        <w:spacing w:before="100" w:beforeAutospacing="1" w:after="100" w:afterAutospacing="1"/>
      </w:pPr>
      <w:r w:rsidRPr="00EF0458">
        <w:t xml:space="preserve">Some others take it a step further and maintain that any music that stimulates the desire to dance - even mere vocals - are forbidden. Be that as it may, if the sound of the </w:t>
      </w:r>
      <w:r w:rsidRPr="00EF0458">
        <w:rPr>
          <w:i/>
          <w:iCs/>
        </w:rPr>
        <w:t>a cappella</w:t>
      </w:r>
      <w:r w:rsidRPr="00EF0458">
        <w:t xml:space="preserve"> is identical to ‘regular’ music, it should definitely be avoided.</w:t>
      </w:r>
    </w:p>
    <w:p w14:paraId="7C39A89B" w14:textId="77777777" w:rsidR="00EF0458" w:rsidRPr="00EF0458" w:rsidRDefault="00EF0458" w:rsidP="00EF0458">
      <w:pPr>
        <w:bidi w:val="0"/>
        <w:spacing w:before="100" w:beforeAutospacing="1" w:after="100" w:afterAutospacing="1"/>
      </w:pPr>
      <w:r w:rsidRPr="00EF0458">
        <w:rPr>
          <w:b/>
          <w:bCs/>
        </w:rPr>
        <w:t>Choirs</w:t>
      </w:r>
    </w:p>
    <w:p w14:paraId="4B0640F0" w14:textId="77777777" w:rsidR="00EF0458" w:rsidRPr="00EF0458" w:rsidRDefault="00EF0458" w:rsidP="00EF0458">
      <w:pPr>
        <w:bidi w:val="0"/>
        <w:spacing w:before="100" w:beforeAutospacing="1" w:after="100" w:afterAutospacing="1"/>
      </w:pPr>
      <w:r w:rsidRPr="00EF0458">
        <w:rPr>
          <w:i/>
          <w:iCs/>
        </w:rPr>
        <w:t>A cappella</w:t>
      </w:r>
      <w:r w:rsidRPr="00EF0458">
        <w:t xml:space="preserve"> music that was not modified at all, and sounds like a group of people singing, would be permissible.</w:t>
      </w:r>
    </w:p>
    <w:p w14:paraId="49F61021" w14:textId="77777777" w:rsidR="00EF0458" w:rsidRDefault="00EF0458" w:rsidP="00D70168">
      <w:pPr>
        <w:bidi w:val="0"/>
        <w:spacing w:before="100" w:beforeAutospacing="1" w:after="100" w:afterAutospacing="1"/>
        <w:contextualSpacing/>
      </w:pPr>
      <w:r w:rsidRPr="00EF0458">
        <w:t xml:space="preserve">It is interesting to note that the word </w:t>
      </w:r>
      <w:r w:rsidRPr="00EF0458">
        <w:rPr>
          <w:i/>
          <w:iCs/>
        </w:rPr>
        <w:t>a cappella</w:t>
      </w:r>
      <w:r w:rsidRPr="00EF0458">
        <w:t xml:space="preserve"> literally means, </w:t>
      </w:r>
      <w:r w:rsidRPr="00EF0458">
        <w:rPr>
          <w:i/>
          <w:iCs/>
        </w:rPr>
        <w:t>a -</w:t>
      </w:r>
      <w:r w:rsidRPr="00EF0458">
        <w:t xml:space="preserve"> in the style of, </w:t>
      </w:r>
      <w:r w:rsidRPr="00EF0458">
        <w:rPr>
          <w:i/>
          <w:iCs/>
        </w:rPr>
        <w:t xml:space="preserve">capella </w:t>
      </w:r>
      <w:r w:rsidRPr="00EF0458">
        <w:t xml:space="preserve">- a chapel. In a chapel, they have only a choir singing with no musical instruments (other than a pipe organ which blends together very well with the voices). The harmony of the choir is meant to produce the musical affect. This is where the concept of </w:t>
      </w:r>
      <w:r w:rsidRPr="00EF0458">
        <w:rPr>
          <w:i/>
          <w:iCs/>
        </w:rPr>
        <w:t>a cappella</w:t>
      </w:r>
      <w:r w:rsidRPr="00EF0458">
        <w:t xml:space="preserve"> stems from.</w:t>
      </w:r>
    </w:p>
    <w:p w14:paraId="7FD58CC3" w14:textId="77777777" w:rsidR="00D70168" w:rsidRDefault="00D70168" w:rsidP="00E637D8">
      <w:pPr>
        <w:spacing w:before="100" w:beforeAutospacing="1" w:after="100" w:afterAutospacing="1"/>
        <w:rPr>
          <w:rtl/>
        </w:rPr>
        <w:sectPr w:rsidR="00D70168" w:rsidSect="00D457BA">
          <w:headerReference w:type="default" r:id="rId21"/>
          <w:type w:val="continuous"/>
          <w:pgSz w:w="11907" w:h="16839" w:code="9"/>
          <w:pgMar w:top="360" w:right="657" w:bottom="540" w:left="720" w:header="360" w:footer="90" w:gutter="0"/>
          <w:cols w:space="720"/>
          <w:bidi/>
          <w:rtlGutter/>
          <w:docGrid w:linePitch="360"/>
        </w:sectPr>
      </w:pPr>
    </w:p>
    <w:p w14:paraId="3E861FAF" w14:textId="77777777" w:rsidR="00D70168" w:rsidRPr="00EF0458" w:rsidRDefault="00D70168" w:rsidP="00E637D8">
      <w:pPr>
        <w:spacing w:before="100" w:beforeAutospacing="1" w:after="100" w:afterAutospacing="1"/>
        <w:contextualSpacing/>
        <w:rPr>
          <w:rtl/>
        </w:rPr>
      </w:pPr>
    </w:p>
    <w:p w14:paraId="3A7A4661" w14:textId="77777777" w:rsidR="00EF0458" w:rsidRPr="0058224E" w:rsidRDefault="00EF0458" w:rsidP="00CA562C">
      <w:pPr>
        <w:numPr>
          <w:ilvl w:val="0"/>
          <w:numId w:val="4"/>
        </w:numPr>
        <w:jc w:val="both"/>
        <w:rPr>
          <w:rFonts w:eastAsia="SimSun"/>
          <w:lang w:eastAsia="zh-CN"/>
        </w:rPr>
      </w:pPr>
      <w:bookmarkStart w:id="117" w:name="_Toc359776458"/>
      <w:bookmarkStart w:id="118" w:name="_Toc359776560"/>
      <w:bookmarkStart w:id="119" w:name="_Toc359777261"/>
      <w:bookmarkStart w:id="120" w:name="_Toc359777402"/>
      <w:bookmarkStart w:id="121" w:name="_Toc359777804"/>
      <w:bookmarkStart w:id="122" w:name="_Toc359777815"/>
      <w:bookmarkStart w:id="123" w:name="_Toc359778513"/>
      <w:bookmarkStart w:id="124" w:name="_Toc359778728"/>
      <w:bookmarkStart w:id="125" w:name="_Toc359780420"/>
      <w:bookmarkStart w:id="126" w:name="_Toc359780747"/>
      <w:bookmarkStart w:id="127" w:name="_Toc77343897"/>
      <w:r w:rsidRPr="001F3427">
        <w:rPr>
          <w:rStyle w:val="Heading1Char"/>
          <w:rFonts w:hint="cs"/>
          <w:rtl/>
        </w:rPr>
        <w:t>תספורת</w:t>
      </w:r>
      <w:bookmarkEnd w:id="117"/>
      <w:bookmarkEnd w:id="118"/>
      <w:bookmarkEnd w:id="119"/>
      <w:bookmarkEnd w:id="120"/>
      <w:bookmarkEnd w:id="121"/>
      <w:bookmarkEnd w:id="122"/>
      <w:bookmarkEnd w:id="123"/>
      <w:bookmarkEnd w:id="124"/>
      <w:bookmarkEnd w:id="125"/>
      <w:bookmarkEnd w:id="126"/>
      <w:bookmarkEnd w:id="127"/>
      <w:r w:rsidRPr="0058224E">
        <w:rPr>
          <w:rFonts w:eastAsia="SimSun" w:hint="cs"/>
          <w:rtl/>
          <w:lang w:eastAsia="zh-CN"/>
        </w:rPr>
        <w:t xml:space="preserve"> - רמ"א סעיף ד'.</w:t>
      </w:r>
    </w:p>
    <w:p w14:paraId="7FEACDDA" w14:textId="77777777" w:rsidR="00EF0458" w:rsidRPr="00EF0458" w:rsidRDefault="008E1ADE" w:rsidP="00CA562C">
      <w:pPr>
        <w:numPr>
          <w:ilvl w:val="1"/>
          <w:numId w:val="4"/>
        </w:numPr>
        <w:jc w:val="both"/>
        <w:rPr>
          <w:rFonts w:eastAsia="SimSun"/>
          <w:lang w:eastAsia="zh-CN"/>
        </w:rPr>
      </w:pPr>
      <w:r>
        <w:rPr>
          <w:rFonts w:eastAsia="SimSun" w:hint="cs"/>
          <w:b/>
          <w:bCs/>
          <w:rtl/>
          <w:lang w:eastAsia="zh-CN"/>
        </w:rPr>
        <w:t xml:space="preserve">מקור: </w:t>
      </w:r>
      <w:r w:rsidRPr="00EF0458">
        <w:rPr>
          <w:rFonts w:eastAsia="SimSun" w:hint="cs"/>
          <w:b/>
          <w:bCs/>
          <w:rtl/>
          <w:lang w:eastAsia="zh-CN"/>
        </w:rPr>
        <w:t>הלכה</w:t>
      </w:r>
      <w:r w:rsidRPr="00EF0458">
        <w:rPr>
          <w:rFonts w:eastAsia="SimSun" w:hint="cs"/>
          <w:rtl/>
          <w:lang w:eastAsia="zh-CN"/>
        </w:rPr>
        <w:t>.</w:t>
      </w:r>
    </w:p>
    <w:p w14:paraId="6DE8237F" w14:textId="77777777" w:rsidR="00EF0458" w:rsidRPr="00AE4DD3" w:rsidRDefault="00EF0458" w:rsidP="009F1EF9">
      <w:pPr>
        <w:numPr>
          <w:ilvl w:val="2"/>
          <w:numId w:val="4"/>
        </w:numPr>
        <w:jc w:val="both"/>
        <w:rPr>
          <w:rFonts w:eastAsia="SimSun"/>
          <w:lang w:eastAsia="zh-CN"/>
        </w:rPr>
      </w:pPr>
      <w:r w:rsidRPr="00EF0458">
        <w:rPr>
          <w:rFonts w:eastAsia="SimSun" w:hint="cs"/>
          <w:rtl/>
          <w:lang w:eastAsia="zh-CN"/>
        </w:rPr>
        <w:t>מחמיר</w:t>
      </w:r>
      <w:r w:rsidR="00AA74C7">
        <w:rPr>
          <w:rFonts w:eastAsia="SimSun" w:hint="cs"/>
          <w:rtl/>
          <w:lang w:eastAsia="zh-CN"/>
        </w:rPr>
        <w:t xml:space="preserve"> [בני אשכנז]</w:t>
      </w:r>
      <w:r w:rsidRPr="00EF0458">
        <w:rPr>
          <w:rFonts w:eastAsia="SimSun" w:hint="cs"/>
          <w:rtl/>
          <w:lang w:eastAsia="zh-CN"/>
        </w:rPr>
        <w:t xml:space="preserve"> – </w:t>
      </w:r>
      <w:r w:rsidRPr="00EF0458">
        <w:rPr>
          <w:rFonts w:eastAsia="SimSun" w:hint="cs"/>
          <w:u w:val="single"/>
          <w:rtl/>
          <w:lang w:eastAsia="zh-CN"/>
        </w:rPr>
        <w:t>רמ"א</w:t>
      </w:r>
      <w:r w:rsidRPr="00EF0458">
        <w:rPr>
          <w:rFonts w:eastAsia="SimSun" w:hint="cs"/>
          <w:rtl/>
          <w:lang w:eastAsia="zh-CN"/>
        </w:rPr>
        <w:t xml:space="preserve"> (סעי' ד', "תספורת נוהגים להחמיר מי"ז בתמוז")</w:t>
      </w:r>
      <w:r w:rsidR="001E6C4F">
        <w:rPr>
          <w:rFonts w:eastAsia="SimSun" w:hint="cs"/>
          <w:rtl/>
          <w:lang w:eastAsia="zh-CN"/>
        </w:rPr>
        <w:t>,</w:t>
      </w:r>
      <w:r w:rsidR="009F1EF9">
        <w:rPr>
          <w:rFonts w:eastAsia="SimSun" w:hint="cs"/>
          <w:rtl/>
          <w:lang w:eastAsia="zh-CN"/>
        </w:rPr>
        <w:t xml:space="preserve"> </w:t>
      </w:r>
      <w:r w:rsidR="009F1EF9" w:rsidRPr="004C44AF">
        <w:rPr>
          <w:rFonts w:eastAsia="SimSun"/>
          <w:u w:val="single"/>
          <w:rtl/>
          <w:lang w:eastAsia="zh-CN"/>
        </w:rPr>
        <w:t>דרך החיים</w:t>
      </w:r>
      <w:r w:rsidR="009F1EF9" w:rsidRPr="004C44AF">
        <w:rPr>
          <w:rFonts w:eastAsia="SimSun"/>
          <w:rtl/>
          <w:lang w:eastAsia="zh-CN"/>
        </w:rPr>
        <w:t xml:space="preserve"> (בין המצרים סי' קכ"ט אות</w:t>
      </w:r>
      <w:r w:rsidR="009F1EF9">
        <w:rPr>
          <w:rFonts w:eastAsia="SimSun" w:hint="cs"/>
          <w:rtl/>
          <w:lang w:eastAsia="zh-CN"/>
        </w:rPr>
        <w:t xml:space="preserve"> ב'),</w:t>
      </w:r>
      <w:r w:rsidR="001E6C4F">
        <w:rPr>
          <w:rFonts w:eastAsia="SimSun" w:hint="cs"/>
          <w:rtl/>
          <w:lang w:eastAsia="zh-CN"/>
        </w:rPr>
        <w:t xml:space="preserve"> </w:t>
      </w:r>
      <w:r w:rsidR="001E6C4F">
        <w:rPr>
          <w:rFonts w:eastAsia="SimSun"/>
          <w:u w:val="single"/>
          <w:rtl/>
          <w:lang w:eastAsia="zh-CN"/>
        </w:rPr>
        <w:t>ח"א</w:t>
      </w:r>
      <w:r w:rsidR="001E6C4F">
        <w:rPr>
          <w:rFonts w:eastAsia="SimSun"/>
          <w:rtl/>
          <w:lang w:eastAsia="zh-CN"/>
        </w:rPr>
        <w:t xml:space="preserve"> (כלל קל"ג סעי'</w:t>
      </w:r>
      <w:r w:rsidR="001E6C4F">
        <w:rPr>
          <w:rFonts w:eastAsia="SimSun" w:hint="cs"/>
          <w:rtl/>
          <w:lang w:eastAsia="zh-CN"/>
        </w:rPr>
        <w:t xml:space="preserve"> ח', </w:t>
      </w:r>
      <w:r w:rsidR="003C41E4">
        <w:rPr>
          <w:rFonts w:eastAsia="SimSun" w:hint="cs"/>
          <w:rtl/>
          <w:lang w:eastAsia="zh-CN"/>
        </w:rPr>
        <w:t>סעי' י"ז</w:t>
      </w:r>
      <w:r w:rsidR="009A4ED4">
        <w:rPr>
          <w:rFonts w:eastAsia="SimSun" w:hint="cs"/>
          <w:rtl/>
          <w:lang w:eastAsia="zh-CN"/>
        </w:rPr>
        <w:t xml:space="preserve"> [</w:t>
      </w:r>
      <w:r w:rsidR="00903BC8">
        <w:rPr>
          <w:rFonts w:eastAsia="SimSun" w:hint="cs"/>
          <w:rtl/>
          <w:lang w:eastAsia="zh-CN"/>
        </w:rPr>
        <w:t>לשונו מובא לקמן</w:t>
      </w:r>
      <w:r w:rsidR="009A4ED4">
        <w:rPr>
          <w:rFonts w:eastAsia="SimSun" w:hint="cs"/>
          <w:rtl/>
          <w:lang w:eastAsia="zh-CN"/>
        </w:rPr>
        <w:t>]</w:t>
      </w:r>
      <w:r w:rsidR="003C41E4">
        <w:rPr>
          <w:rFonts w:eastAsia="SimSun" w:hint="cs"/>
          <w:rtl/>
          <w:lang w:eastAsia="zh-CN"/>
        </w:rPr>
        <w:t xml:space="preserve">, </w:t>
      </w:r>
      <w:r w:rsidR="001E6C4F">
        <w:rPr>
          <w:rFonts w:eastAsia="SimSun" w:hint="cs"/>
          <w:rtl/>
          <w:lang w:eastAsia="zh-CN"/>
        </w:rPr>
        <w:t>"</w:t>
      </w:r>
      <w:r w:rsidR="001E6C4F" w:rsidRPr="001E6C4F">
        <w:rPr>
          <w:rFonts w:eastAsia="SimSun"/>
          <w:rtl/>
          <w:lang w:eastAsia="zh-CN"/>
        </w:rPr>
        <w:t>וגם נוהגין לאסור תספורת מי"ז בתמוז</w:t>
      </w:r>
      <w:r w:rsidR="001E6C4F" w:rsidRPr="001E6C4F">
        <w:rPr>
          <w:rFonts w:eastAsia="SimSun" w:hint="cs"/>
          <w:rtl/>
          <w:lang w:eastAsia="zh-CN"/>
        </w:rPr>
        <w:t>")</w:t>
      </w:r>
      <w:r w:rsidR="00B23542">
        <w:rPr>
          <w:rFonts w:eastAsia="SimSun" w:hint="cs"/>
          <w:rtl/>
          <w:lang w:eastAsia="zh-CN"/>
        </w:rPr>
        <w:t xml:space="preserve">, </w:t>
      </w:r>
      <w:r w:rsidR="00B23542" w:rsidRPr="00AE4DD3">
        <w:rPr>
          <w:rFonts w:eastAsia="SimSun" w:hint="cs"/>
          <w:u w:val="single"/>
          <w:rtl/>
          <w:lang w:eastAsia="zh-CN"/>
        </w:rPr>
        <w:t>ערה"ש</w:t>
      </w:r>
      <w:r w:rsidR="00B23542">
        <w:rPr>
          <w:rFonts w:eastAsia="SimSun" w:hint="cs"/>
          <w:rtl/>
          <w:lang w:eastAsia="zh-CN"/>
        </w:rPr>
        <w:t xml:space="preserve"> (</w:t>
      </w:r>
      <w:r w:rsidR="00AE4DD3">
        <w:rPr>
          <w:rFonts w:eastAsia="SimSun" w:hint="cs"/>
          <w:rtl/>
          <w:lang w:eastAsia="zh-CN"/>
        </w:rPr>
        <w:t>סעי' ט"ז,</w:t>
      </w:r>
      <w:r w:rsidR="000B4B6C">
        <w:rPr>
          <w:rFonts w:eastAsia="SimSun" w:hint="cs"/>
          <w:rtl/>
          <w:lang w:eastAsia="zh-CN"/>
        </w:rPr>
        <w:t xml:space="preserve"> סעי' י"ז, סעי' ל"א,</w:t>
      </w:r>
      <w:r w:rsidR="00B23542">
        <w:rPr>
          <w:rFonts w:eastAsia="SimSun" w:hint="cs"/>
          <w:rtl/>
          <w:lang w:eastAsia="zh-CN"/>
        </w:rPr>
        <w:t xml:space="preserve"> </w:t>
      </w:r>
      <w:r w:rsidR="00AE4DD3">
        <w:rPr>
          <w:rFonts w:eastAsia="SimSun" w:hint="cs"/>
          <w:rtl/>
          <w:lang w:eastAsia="zh-CN"/>
        </w:rPr>
        <w:t>"</w:t>
      </w:r>
      <w:r w:rsidR="00AE4DD3" w:rsidRPr="00AE4DD3">
        <w:rPr>
          <w:rFonts w:eastAsia="SimSun"/>
          <w:rtl/>
          <w:lang w:eastAsia="zh-CN"/>
        </w:rPr>
        <w:t>אבל תספורת אנו נוהגין לאסור מי"ז בתמוז משום דתספורת אינו שכיח ככיבוס ולכן בט' ימים לא יהא ניכר איסורו ולכן מאריכין אותו מן י"ז בתמוז</w:t>
      </w:r>
      <w:r w:rsidR="00AE4DD3" w:rsidRPr="00AE4DD3">
        <w:rPr>
          <w:rFonts w:eastAsia="SimSun" w:hint="cs"/>
          <w:rtl/>
          <w:lang w:eastAsia="zh-CN"/>
        </w:rPr>
        <w:t>"</w:t>
      </w:r>
      <w:r w:rsidR="00B23542" w:rsidRPr="00AE4DD3">
        <w:rPr>
          <w:rFonts w:eastAsia="SimSun" w:hint="cs"/>
          <w:rtl/>
          <w:lang w:eastAsia="zh-CN"/>
        </w:rPr>
        <w:t>)</w:t>
      </w:r>
      <w:r w:rsidRPr="00AE4DD3">
        <w:rPr>
          <w:rFonts w:eastAsia="SimSun" w:hint="cs"/>
          <w:rtl/>
          <w:lang w:eastAsia="zh-CN"/>
        </w:rPr>
        <w:t>.</w:t>
      </w:r>
    </w:p>
    <w:p w14:paraId="7DA6B05A" w14:textId="77777777" w:rsidR="00B23542" w:rsidRDefault="00B23542" w:rsidP="00B23542">
      <w:pPr>
        <w:jc w:val="both"/>
        <w:rPr>
          <w:rFonts w:eastAsia="SimSun"/>
          <w:lang w:eastAsia="zh-CN"/>
        </w:rPr>
      </w:pPr>
    </w:p>
    <w:p w14:paraId="7EC85837" w14:textId="77777777" w:rsidR="00B23542" w:rsidRDefault="00B23542" w:rsidP="00CA562C">
      <w:pPr>
        <w:numPr>
          <w:ilvl w:val="1"/>
          <w:numId w:val="4"/>
        </w:numPr>
        <w:jc w:val="both"/>
        <w:rPr>
          <w:rFonts w:eastAsia="SimSun"/>
          <w:lang w:eastAsia="zh-CN"/>
        </w:rPr>
      </w:pPr>
      <w:r w:rsidRPr="00B23542">
        <w:rPr>
          <w:rFonts w:eastAsia="SimSun" w:hint="cs"/>
          <w:b/>
          <w:bCs/>
          <w:rtl/>
          <w:lang w:eastAsia="zh-CN"/>
        </w:rPr>
        <w:t>מנהג בני ספרד</w:t>
      </w:r>
      <w:r>
        <w:rPr>
          <w:rFonts w:eastAsia="SimSun" w:hint="cs"/>
          <w:rtl/>
          <w:lang w:eastAsia="zh-CN"/>
        </w:rPr>
        <w:t>.</w:t>
      </w:r>
    </w:p>
    <w:p w14:paraId="66ED28FE" w14:textId="77777777" w:rsidR="00B23542" w:rsidRDefault="00B23542" w:rsidP="00CA562C">
      <w:pPr>
        <w:numPr>
          <w:ilvl w:val="2"/>
          <w:numId w:val="4"/>
        </w:numPr>
        <w:jc w:val="both"/>
        <w:rPr>
          <w:rFonts w:eastAsia="SimSun"/>
          <w:lang w:eastAsia="zh-CN"/>
        </w:rPr>
      </w:pPr>
      <w:r w:rsidRPr="00B23542">
        <w:rPr>
          <w:rFonts w:hint="cs"/>
          <w:rtl/>
        </w:rPr>
        <w:t>נוהגין מראש חודש אב</w:t>
      </w:r>
      <w:r w:rsidRPr="00B23542">
        <w:rPr>
          <w:rFonts w:eastAsia="SimSun" w:hint="cs"/>
          <w:rtl/>
          <w:lang w:eastAsia="zh-CN"/>
        </w:rPr>
        <w:t>.</w:t>
      </w:r>
    </w:p>
    <w:p w14:paraId="334A9195" w14:textId="77777777" w:rsidR="00B23542" w:rsidRDefault="00EF0458" w:rsidP="00CA562C">
      <w:pPr>
        <w:numPr>
          <w:ilvl w:val="3"/>
          <w:numId w:val="4"/>
        </w:numPr>
        <w:jc w:val="both"/>
        <w:rPr>
          <w:rFonts w:eastAsia="SimSun"/>
          <w:lang w:eastAsia="zh-CN"/>
        </w:rPr>
      </w:pPr>
      <w:r w:rsidRPr="00B23542">
        <w:rPr>
          <w:rFonts w:eastAsia="SimSun" w:hint="cs"/>
          <w:u w:val="single"/>
          <w:rtl/>
          <w:lang w:eastAsia="zh-CN"/>
        </w:rPr>
        <w:t>שמש ומגן</w:t>
      </w:r>
      <w:r w:rsidRPr="00B23542">
        <w:rPr>
          <w:rFonts w:eastAsia="SimSun" w:hint="cs"/>
          <w:rtl/>
          <w:lang w:eastAsia="zh-CN"/>
        </w:rPr>
        <w:t xml:space="preserve"> (ח"ג </w:t>
      </w:r>
      <w:r w:rsidR="00651731">
        <w:rPr>
          <w:rFonts w:eastAsia="SimSun" w:hint="cs"/>
          <w:rtl/>
          <w:lang w:eastAsia="zh-CN"/>
        </w:rPr>
        <w:t xml:space="preserve">או"ח </w:t>
      </w:r>
      <w:r w:rsidRPr="00B23542">
        <w:rPr>
          <w:rFonts w:eastAsia="SimSun" w:hint="cs"/>
          <w:rtl/>
          <w:lang w:eastAsia="zh-CN"/>
        </w:rPr>
        <w:t>סי' נ"ד אות ה') – "אמנם היה ראוי להוסיף שמנהג שלא להסתפר מר"ח אב, וכמעט כל העולם נוהגים כך, ובמרוקו רוב חכמים החמירו שלא להסתפר מי"ז בתמוז ואילך, וכן אני נוהג אחריהם, אמנם אף פשוטי העם כולם נזהרו מלהסתפר מר"ח אב, כמו באכילת בשר, וביום ר"ח היינו אוכלים בשר בסעודה קודם השקיעה. וקורין לה סעודת סילוק הסכין של שחיטה".</w:t>
      </w:r>
    </w:p>
    <w:p w14:paraId="4EBFDDE4" w14:textId="77777777" w:rsidR="00B23542" w:rsidRPr="00B23542" w:rsidRDefault="00B23542" w:rsidP="00CA562C">
      <w:pPr>
        <w:numPr>
          <w:ilvl w:val="2"/>
          <w:numId w:val="4"/>
        </w:numPr>
        <w:jc w:val="both"/>
        <w:rPr>
          <w:rFonts w:eastAsia="SimSun"/>
          <w:lang w:eastAsia="zh-CN"/>
        </w:rPr>
      </w:pPr>
      <w:r w:rsidRPr="00B23542">
        <w:rPr>
          <w:rFonts w:hint="cs"/>
          <w:b/>
          <w:bCs/>
          <w:rtl/>
        </w:rPr>
        <w:t>נוהגין רק בשבוע שחל בו</w:t>
      </w:r>
      <w:r>
        <w:rPr>
          <w:rFonts w:hint="cs"/>
          <w:rtl/>
        </w:rPr>
        <w:t>.</w:t>
      </w:r>
    </w:p>
    <w:p w14:paraId="31B048B9" w14:textId="77777777" w:rsidR="00B23542" w:rsidRPr="00B23542" w:rsidRDefault="00522B5A" w:rsidP="00CA562C">
      <w:pPr>
        <w:numPr>
          <w:ilvl w:val="3"/>
          <w:numId w:val="4"/>
        </w:numPr>
        <w:jc w:val="both"/>
        <w:rPr>
          <w:rFonts w:eastAsia="SimSun"/>
          <w:lang w:eastAsia="zh-CN"/>
        </w:rPr>
      </w:pPr>
      <w:r>
        <w:rPr>
          <w:rFonts w:hint="cs"/>
          <w:u w:val="single"/>
          <w:rtl/>
        </w:rPr>
        <w:t>מחבר</w:t>
      </w:r>
      <w:r w:rsidR="00B23542">
        <w:rPr>
          <w:rFonts w:hint="cs"/>
          <w:rtl/>
        </w:rPr>
        <w:t xml:space="preserve"> (ס</w:t>
      </w:r>
      <w:r w:rsidR="00344DD2">
        <w:rPr>
          <w:rFonts w:hint="cs"/>
          <w:rtl/>
        </w:rPr>
        <w:t xml:space="preserve">עי' </w:t>
      </w:r>
      <w:r w:rsidR="00B23542">
        <w:rPr>
          <w:rFonts w:hint="cs"/>
          <w:rtl/>
        </w:rPr>
        <w:t>ג</w:t>
      </w:r>
      <w:r w:rsidR="00AE4DD3">
        <w:rPr>
          <w:rFonts w:hint="cs"/>
          <w:rtl/>
        </w:rPr>
        <w:t>'</w:t>
      </w:r>
      <w:r w:rsidR="00B23542">
        <w:rPr>
          <w:rFonts w:hint="cs"/>
          <w:rtl/>
        </w:rPr>
        <w:t xml:space="preserve">, </w:t>
      </w:r>
      <w:r w:rsidR="00AE4DD3">
        <w:rPr>
          <w:rFonts w:hint="cs"/>
          <w:rtl/>
        </w:rPr>
        <w:t xml:space="preserve">סעי' </w:t>
      </w:r>
      <w:r w:rsidR="00B23542">
        <w:rPr>
          <w:rFonts w:hint="cs"/>
          <w:rtl/>
        </w:rPr>
        <w:t>י</w:t>
      </w:r>
      <w:r w:rsidR="00AE4DD3">
        <w:rPr>
          <w:rFonts w:hint="cs"/>
          <w:rtl/>
        </w:rPr>
        <w:t>"</w:t>
      </w:r>
      <w:r w:rsidR="00B23542">
        <w:rPr>
          <w:rFonts w:hint="cs"/>
          <w:rtl/>
        </w:rPr>
        <w:t xml:space="preserve">ב) </w:t>
      </w:r>
      <w:r w:rsidR="00344DD2">
        <w:rPr>
          <w:rtl/>
        </w:rPr>
        <w:t>–</w:t>
      </w:r>
      <w:r w:rsidR="00B23542">
        <w:rPr>
          <w:rFonts w:hint="cs"/>
          <w:rtl/>
        </w:rPr>
        <w:t xml:space="preserve"> "תספורת שבוע זה</w:t>
      </w:r>
      <w:r w:rsidR="00AE4DD3">
        <w:rPr>
          <w:rFonts w:hint="cs"/>
          <w:rtl/>
        </w:rPr>
        <w:t>,</w:t>
      </w:r>
      <w:r w:rsidR="00B23542">
        <w:rPr>
          <w:rFonts w:hint="cs"/>
          <w:rtl/>
        </w:rPr>
        <w:t xml:space="preserve"> אח</w:t>
      </w:r>
      <w:r w:rsidR="00AE4DD3">
        <w:rPr>
          <w:rFonts w:hint="cs"/>
          <w:rtl/>
        </w:rPr>
        <w:t>ד</w:t>
      </w:r>
      <w:r w:rsidR="00B23542">
        <w:rPr>
          <w:rFonts w:hint="cs"/>
          <w:rtl/>
        </w:rPr>
        <w:t xml:space="preserve"> ראש ואחד כל שער שבו, אסור".</w:t>
      </w:r>
    </w:p>
    <w:p w14:paraId="52E2B354" w14:textId="77777777" w:rsidR="00B23542" w:rsidRPr="00B85142" w:rsidRDefault="004D3A54" w:rsidP="00CA562C">
      <w:pPr>
        <w:numPr>
          <w:ilvl w:val="3"/>
          <w:numId w:val="4"/>
        </w:numPr>
        <w:jc w:val="both"/>
        <w:rPr>
          <w:rFonts w:eastAsia="SimSun"/>
          <w:lang w:eastAsia="zh-CN"/>
        </w:rPr>
      </w:pPr>
      <w:r w:rsidRPr="004D3A54">
        <w:rPr>
          <w:rFonts w:hint="cs"/>
          <w:rtl/>
        </w:rPr>
        <w:t xml:space="preserve">עי' </w:t>
      </w:r>
      <w:r w:rsidR="00B23542">
        <w:rPr>
          <w:rFonts w:hint="cs"/>
          <w:u w:val="single"/>
          <w:rtl/>
        </w:rPr>
        <w:t>בן איש חי</w:t>
      </w:r>
      <w:r w:rsidR="00B23542">
        <w:rPr>
          <w:rFonts w:hint="cs"/>
          <w:rtl/>
        </w:rPr>
        <w:t xml:space="preserve"> (ש</w:t>
      </w:r>
      <w:r w:rsidR="00344DD2">
        <w:rPr>
          <w:rFonts w:hint="cs"/>
          <w:rtl/>
        </w:rPr>
        <w:t xml:space="preserve">נה </w:t>
      </w:r>
      <w:r w:rsidR="00B23542">
        <w:rPr>
          <w:rFonts w:hint="cs"/>
          <w:rtl/>
        </w:rPr>
        <w:t>א</w:t>
      </w:r>
      <w:r w:rsidR="00344DD2">
        <w:rPr>
          <w:rFonts w:hint="cs"/>
          <w:rtl/>
        </w:rPr>
        <w:t>'</w:t>
      </w:r>
      <w:r w:rsidR="00B23542">
        <w:rPr>
          <w:rFonts w:hint="cs"/>
          <w:rtl/>
        </w:rPr>
        <w:t xml:space="preserve"> פר' דברים אות י</w:t>
      </w:r>
      <w:r w:rsidR="00344DD2">
        <w:rPr>
          <w:rFonts w:hint="cs"/>
          <w:rtl/>
        </w:rPr>
        <w:t>"</w:t>
      </w:r>
      <w:r w:rsidR="00B23542">
        <w:rPr>
          <w:rFonts w:hint="cs"/>
          <w:rtl/>
        </w:rPr>
        <w:t xml:space="preserve">ב) </w:t>
      </w:r>
      <w:r w:rsidR="00344DD2">
        <w:rPr>
          <w:rtl/>
        </w:rPr>
        <w:t>–</w:t>
      </w:r>
      <w:r w:rsidR="00B23542">
        <w:rPr>
          <w:rFonts w:hint="cs"/>
          <w:rtl/>
        </w:rPr>
        <w:t xml:space="preserve"> "תספורת אסור מדינא בשבוע שחל בו </w:t>
      </w:r>
      <w:r w:rsidR="00A03205">
        <w:rPr>
          <w:rFonts w:hint="cs"/>
          <w:rtl/>
        </w:rPr>
        <w:t>ט"ב</w:t>
      </w:r>
      <w:r w:rsidR="00B23542">
        <w:rPr>
          <w:rFonts w:hint="cs"/>
          <w:rtl/>
        </w:rPr>
        <w:t>, אחד ראשו ואחד כל שער שבו. ויש נוהגין להחמיר מ</w:t>
      </w:r>
      <w:r w:rsidR="00A03205">
        <w:rPr>
          <w:rFonts w:hint="cs"/>
          <w:rtl/>
        </w:rPr>
        <w:t>י"ז</w:t>
      </w:r>
      <w:r w:rsidR="00B23542">
        <w:rPr>
          <w:rFonts w:hint="cs"/>
          <w:rtl/>
        </w:rPr>
        <w:t xml:space="preserve"> בתמוז. ובזקן כל שמעכב האכילה מ</w:t>
      </w:r>
      <w:r w:rsidR="00A03205">
        <w:rPr>
          <w:rFonts w:hint="cs"/>
          <w:rtl/>
        </w:rPr>
        <w:t>ו</w:t>
      </w:r>
      <w:r w:rsidR="00B23542">
        <w:rPr>
          <w:rFonts w:hint="cs"/>
          <w:rtl/>
        </w:rPr>
        <w:t>תר".</w:t>
      </w:r>
    </w:p>
    <w:p w14:paraId="5E067A5A" w14:textId="77777777" w:rsidR="00B23542" w:rsidRDefault="00B85142" w:rsidP="00CA562C">
      <w:pPr>
        <w:numPr>
          <w:ilvl w:val="3"/>
          <w:numId w:val="4"/>
        </w:numPr>
        <w:jc w:val="both"/>
        <w:rPr>
          <w:rFonts w:eastAsia="SimSun"/>
          <w:lang w:eastAsia="zh-CN"/>
        </w:rPr>
      </w:pPr>
      <w:r w:rsidRPr="00B50474">
        <w:rPr>
          <w:rFonts w:hint="cs"/>
          <w:u w:val="single"/>
          <w:rtl/>
        </w:rPr>
        <w:t>חזון עובדיה</w:t>
      </w:r>
      <w:r>
        <w:rPr>
          <w:rFonts w:hint="cs"/>
          <w:rtl/>
        </w:rPr>
        <w:t xml:space="preserve"> (</w:t>
      </w:r>
      <w:r w:rsidR="00A03205">
        <w:rPr>
          <w:rFonts w:hint="cs"/>
          <w:rtl/>
        </w:rPr>
        <w:t>ארבע</w:t>
      </w:r>
      <w:r>
        <w:rPr>
          <w:rFonts w:hint="cs"/>
          <w:rtl/>
        </w:rPr>
        <w:t xml:space="preserve"> תעניות עמ' קנ</w:t>
      </w:r>
      <w:r w:rsidR="00A03205">
        <w:rPr>
          <w:rFonts w:hint="cs"/>
          <w:rtl/>
        </w:rPr>
        <w:t>"</w:t>
      </w:r>
      <w:r>
        <w:rPr>
          <w:rFonts w:hint="cs"/>
          <w:rtl/>
        </w:rPr>
        <w:t xml:space="preserve">ח) </w:t>
      </w:r>
      <w:r>
        <w:rPr>
          <w:rtl/>
        </w:rPr>
        <w:t>–</w:t>
      </w:r>
      <w:r>
        <w:rPr>
          <w:rFonts w:hint="cs"/>
          <w:rtl/>
        </w:rPr>
        <w:t xml:space="preserve"> "הספרדים ועדות המזרח נוהגים להקל כדעת מרן (סי' תקנא), שאין להסתפר בשבוע בחל בו תשעה באב בלבד".</w:t>
      </w:r>
    </w:p>
    <w:p w14:paraId="3990AA8F" w14:textId="77777777" w:rsidR="00B85142" w:rsidRPr="00096AA6" w:rsidRDefault="00B85142" w:rsidP="00CA562C">
      <w:pPr>
        <w:numPr>
          <w:ilvl w:val="3"/>
          <w:numId w:val="4"/>
        </w:numPr>
        <w:jc w:val="both"/>
        <w:rPr>
          <w:rFonts w:eastAsia="SimSun"/>
          <w:lang w:eastAsia="zh-CN"/>
        </w:rPr>
      </w:pPr>
      <w:r w:rsidRPr="00B50474">
        <w:rPr>
          <w:rFonts w:hint="cs"/>
          <w:u w:val="single"/>
          <w:rtl/>
        </w:rPr>
        <w:t>תורת המועדים</w:t>
      </w:r>
      <w:r w:rsidR="00736AEC" w:rsidRPr="00736AEC">
        <w:rPr>
          <w:rFonts w:hint="cs"/>
          <w:rtl/>
        </w:rPr>
        <w:t xml:space="preserve"> (בין המצרים</w:t>
      </w:r>
      <w:r>
        <w:rPr>
          <w:rFonts w:hint="cs"/>
          <w:rtl/>
        </w:rPr>
        <w:t xml:space="preserve"> </w:t>
      </w:r>
      <w:r w:rsidR="009921AB">
        <w:rPr>
          <w:rFonts w:hint="cs"/>
          <w:rtl/>
        </w:rPr>
        <w:t>סי' ה' סעי'</w:t>
      </w:r>
      <w:r>
        <w:rPr>
          <w:rFonts w:hint="cs"/>
          <w:rtl/>
        </w:rPr>
        <w:t xml:space="preserve"> כ</w:t>
      </w:r>
      <w:r w:rsidR="009921AB">
        <w:rPr>
          <w:rFonts w:hint="cs"/>
          <w:rtl/>
        </w:rPr>
        <w:t>"ה</w:t>
      </w:r>
      <w:r>
        <w:rPr>
          <w:rFonts w:hint="cs"/>
          <w:rtl/>
        </w:rPr>
        <w:t xml:space="preserve">) </w:t>
      </w:r>
      <w:r>
        <w:rPr>
          <w:rtl/>
        </w:rPr>
        <w:t>–</w:t>
      </w:r>
      <w:r>
        <w:rPr>
          <w:rFonts w:hint="cs"/>
          <w:rtl/>
        </w:rPr>
        <w:t xml:space="preserve"> "אסור מדברי סופרים להסתפר </w:t>
      </w:r>
      <w:r w:rsidR="009921AB">
        <w:rPr>
          <w:rFonts w:hint="cs"/>
          <w:rtl/>
        </w:rPr>
        <w:t>ו</w:t>
      </w:r>
      <w:r>
        <w:rPr>
          <w:rFonts w:hint="cs"/>
          <w:rtl/>
        </w:rPr>
        <w:t>להתגלח בשבוע שחל בו תשעה באב, בין שער הראש ובין שער הזקן. וכן מנהג הספרדים ועדות המזרח. ומותר לגלח שפם המפריע בשעת האכילה. ובתשעה באב עצמו אסור להתגלח אף שפם המפריע בשעת האכילה. ומנהג עדות האשכנזים שלא להסתפר ולהתגלח מיום שבעה עשר בתמוז ועד יום עשירי באב".</w:t>
      </w:r>
    </w:p>
    <w:p w14:paraId="7DEBFDF2" w14:textId="77777777" w:rsidR="00096AA6" w:rsidRPr="00B85142" w:rsidRDefault="00096AA6" w:rsidP="00096AA6">
      <w:pPr>
        <w:numPr>
          <w:ilvl w:val="3"/>
          <w:numId w:val="4"/>
        </w:numPr>
        <w:jc w:val="both"/>
        <w:rPr>
          <w:rFonts w:eastAsia="SimSun"/>
          <w:lang w:eastAsia="zh-CN"/>
        </w:rPr>
      </w:pPr>
      <w:r>
        <w:rPr>
          <w:rFonts w:hint="cs"/>
          <w:u w:val="single"/>
          <w:rtl/>
        </w:rPr>
        <w:t xml:space="preserve">עי'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י"ט סעי'</w:t>
      </w:r>
      <w:r>
        <w:rPr>
          <w:rFonts w:eastAsia="SimSun" w:hint="cs"/>
          <w:rtl/>
          <w:lang w:eastAsia="zh-CN"/>
        </w:rPr>
        <w:t xml:space="preserve"> ב') </w:t>
      </w:r>
      <w:r>
        <w:rPr>
          <w:rFonts w:eastAsia="SimSun"/>
          <w:rtl/>
          <w:lang w:eastAsia="zh-CN"/>
        </w:rPr>
        <w:t>–</w:t>
      </w:r>
      <w:r>
        <w:rPr>
          <w:rFonts w:eastAsia="SimSun" w:hint="cs"/>
          <w:rtl/>
          <w:lang w:eastAsia="zh-CN"/>
        </w:rPr>
        <w:t xml:space="preserve"> "</w:t>
      </w:r>
      <w:r w:rsidRPr="00096AA6">
        <w:rPr>
          <w:rFonts w:eastAsia="SimSun"/>
          <w:rtl/>
          <w:lang w:eastAsia="zh-CN"/>
        </w:rPr>
        <w:t>מנהג כמה קהילות ספרדים להקל להסתפר עד שבוע שחל בו ת"ב</w:t>
      </w:r>
      <w:r>
        <w:rPr>
          <w:rFonts w:eastAsia="SimSun" w:hint="cs"/>
          <w:rtl/>
          <w:lang w:eastAsia="zh-CN"/>
        </w:rPr>
        <w:t>".</w:t>
      </w:r>
    </w:p>
    <w:p w14:paraId="617A307D" w14:textId="77777777" w:rsidR="00B23542" w:rsidRPr="00B23542" w:rsidRDefault="00903BC8" w:rsidP="00CA562C">
      <w:pPr>
        <w:numPr>
          <w:ilvl w:val="2"/>
          <w:numId w:val="4"/>
        </w:numPr>
        <w:jc w:val="both"/>
        <w:rPr>
          <w:rFonts w:eastAsia="SimSun"/>
          <w:lang w:eastAsia="zh-CN"/>
        </w:rPr>
      </w:pPr>
      <w:r>
        <w:rPr>
          <w:rFonts w:eastAsia="SimSun" w:hint="cs"/>
          <w:rtl/>
          <w:lang w:eastAsia="zh-CN"/>
        </w:rPr>
        <w:t>מראי מקומות</w:t>
      </w:r>
      <w:r w:rsidR="004D3A54">
        <w:rPr>
          <w:rFonts w:eastAsia="SimSun" w:hint="cs"/>
          <w:rtl/>
          <w:lang w:eastAsia="zh-CN"/>
        </w:rPr>
        <w:t xml:space="preserve"> </w:t>
      </w:r>
      <w:r w:rsidR="004D3A54">
        <w:rPr>
          <w:rFonts w:eastAsia="SimSun"/>
          <w:rtl/>
          <w:lang w:eastAsia="zh-CN"/>
        </w:rPr>
        <w:t>–</w:t>
      </w:r>
      <w:r w:rsidR="004D3A54">
        <w:rPr>
          <w:rFonts w:eastAsia="SimSun" w:hint="cs"/>
          <w:rtl/>
          <w:lang w:eastAsia="zh-CN"/>
        </w:rPr>
        <w:t xml:space="preserve"> </w:t>
      </w:r>
      <w:r w:rsidR="004D3A54" w:rsidRPr="004D3A54">
        <w:rPr>
          <w:rFonts w:eastAsia="SimSun" w:hint="cs"/>
          <w:u w:val="single"/>
          <w:rtl/>
          <w:lang w:eastAsia="zh-CN"/>
        </w:rPr>
        <w:t>כה"ח</w:t>
      </w:r>
      <w:r w:rsidR="004D3A54">
        <w:rPr>
          <w:rFonts w:eastAsia="SimSun" w:hint="cs"/>
          <w:rtl/>
          <w:lang w:eastAsia="zh-CN"/>
        </w:rPr>
        <w:t xml:space="preserve"> (ס"ק מ"ה, ס"ק ע"ח)</w:t>
      </w:r>
      <w:r w:rsidR="00B23542">
        <w:rPr>
          <w:rFonts w:eastAsia="SimSun" w:hint="cs"/>
          <w:rtl/>
          <w:lang w:eastAsia="zh-CN"/>
        </w:rPr>
        <w:t>.</w:t>
      </w:r>
    </w:p>
    <w:p w14:paraId="27A303C1" w14:textId="5094983D" w:rsidR="00B23542" w:rsidRDefault="00B23542" w:rsidP="00CA562C">
      <w:pPr>
        <w:numPr>
          <w:ilvl w:val="3"/>
          <w:numId w:val="4"/>
        </w:numPr>
        <w:jc w:val="both"/>
        <w:rPr>
          <w:rFonts w:eastAsia="SimSun"/>
          <w:lang w:eastAsia="zh-CN"/>
        </w:rPr>
      </w:pPr>
      <w:r w:rsidRPr="00906AD0">
        <w:rPr>
          <w:rFonts w:hint="cs"/>
          <w:u w:val="single"/>
          <w:rtl/>
        </w:rPr>
        <w:t>קיצור שו"ע</w:t>
      </w:r>
      <w:r w:rsidR="00526104">
        <w:rPr>
          <w:rFonts w:hint="cs"/>
          <w:rtl/>
        </w:rPr>
        <w:t xml:space="preserve"> </w:t>
      </w:r>
      <w:r w:rsidR="00526104" w:rsidRPr="00526104">
        <w:rPr>
          <w:rFonts w:hint="cs"/>
          <w:rtl/>
        </w:rPr>
        <w:t>(</w:t>
      </w:r>
      <w:r w:rsidRPr="00526104">
        <w:rPr>
          <w:rFonts w:hint="cs"/>
          <w:rtl/>
        </w:rPr>
        <w:t>טולידנו</w:t>
      </w:r>
      <w:r w:rsidR="00526104">
        <w:rPr>
          <w:rFonts w:hint="cs"/>
          <w:rtl/>
        </w:rPr>
        <w:t xml:space="preserve"> </w:t>
      </w:r>
      <w:r w:rsidRPr="00526104">
        <w:rPr>
          <w:rFonts w:hint="cs"/>
          <w:rtl/>
        </w:rPr>
        <w:t>סי</w:t>
      </w:r>
      <w:r w:rsidR="0071195B" w:rsidRPr="00526104">
        <w:rPr>
          <w:rFonts w:hint="cs"/>
          <w:rtl/>
        </w:rPr>
        <w:t>'</w:t>
      </w:r>
      <w:r w:rsidRPr="00526104">
        <w:rPr>
          <w:rFonts w:hint="cs"/>
          <w:rtl/>
        </w:rPr>
        <w:t xml:space="preserve"> </w:t>
      </w:r>
      <w:r w:rsidR="00D925CA" w:rsidRPr="00526104">
        <w:rPr>
          <w:rFonts w:hint="cs"/>
          <w:rtl/>
        </w:rPr>
        <w:t xml:space="preserve">תצ"ח סעי' </w:t>
      </w:r>
      <w:r w:rsidRPr="00526104">
        <w:rPr>
          <w:rFonts w:hint="cs"/>
          <w:rtl/>
        </w:rPr>
        <w:t>י</w:t>
      </w:r>
      <w:r w:rsidR="00D925CA" w:rsidRPr="00526104">
        <w:rPr>
          <w:rFonts w:hint="cs"/>
          <w:rtl/>
        </w:rPr>
        <w:t>"ח</w:t>
      </w:r>
      <w:r w:rsidRPr="00526104">
        <w:rPr>
          <w:rFonts w:hint="cs"/>
          <w:rtl/>
        </w:rPr>
        <w:t xml:space="preserve">) </w:t>
      </w:r>
      <w:r w:rsidRPr="00526104">
        <w:rPr>
          <w:rtl/>
        </w:rPr>
        <w:t>–</w:t>
      </w:r>
      <w:r w:rsidRPr="00526104">
        <w:rPr>
          <w:rFonts w:hint="cs"/>
          <w:rtl/>
        </w:rPr>
        <w:t xml:space="preserve"> "לפני שבוע שחל בו ט"ב</w:t>
      </w:r>
      <w:r w:rsidR="00D925CA" w:rsidRPr="00526104">
        <w:rPr>
          <w:rFonts w:hint="cs"/>
          <w:rtl/>
        </w:rPr>
        <w:t>,</w:t>
      </w:r>
      <w:r w:rsidRPr="00526104">
        <w:rPr>
          <w:rFonts w:hint="cs"/>
          <w:rtl/>
        </w:rPr>
        <w:t xml:space="preserve"> מותר לספר</w:t>
      </w:r>
      <w:r w:rsidR="00D925CA" w:rsidRPr="00526104">
        <w:rPr>
          <w:rFonts w:hint="cs"/>
          <w:rtl/>
        </w:rPr>
        <w:t>,</w:t>
      </w:r>
      <w:r w:rsidRPr="00526104">
        <w:rPr>
          <w:rFonts w:hint="cs"/>
          <w:rtl/>
        </w:rPr>
        <w:t xml:space="preserve"> ומ"מ </w:t>
      </w:r>
      <w:r w:rsidRPr="00526104">
        <w:rPr>
          <w:rFonts w:hint="cs"/>
          <w:b/>
          <w:bCs/>
          <w:rtl/>
        </w:rPr>
        <w:t>מנהג הזקנים</w:t>
      </w:r>
      <w:r w:rsidRPr="00526104">
        <w:rPr>
          <w:rFonts w:hint="cs"/>
          <w:rtl/>
        </w:rPr>
        <w:t xml:space="preserve"> שלא להסתפר כלל </w:t>
      </w:r>
      <w:r>
        <w:rPr>
          <w:rFonts w:hint="cs"/>
          <w:rtl/>
        </w:rPr>
        <w:t>לפני שבוע זה</w:t>
      </w:r>
      <w:r w:rsidR="00D925CA">
        <w:rPr>
          <w:rFonts w:hint="cs"/>
          <w:rtl/>
        </w:rPr>
        <w:t>,</w:t>
      </w:r>
      <w:r>
        <w:rPr>
          <w:rFonts w:hint="cs"/>
          <w:rtl/>
        </w:rPr>
        <w:t xml:space="preserve"> </w:t>
      </w:r>
      <w:r w:rsidR="00D925CA">
        <w:rPr>
          <w:rFonts w:hint="cs"/>
          <w:rtl/>
        </w:rPr>
        <w:t>כדי שיכנסו ליום התענית כשהם מנו</w:t>
      </w:r>
      <w:r>
        <w:rPr>
          <w:rFonts w:hint="cs"/>
          <w:rtl/>
        </w:rPr>
        <w:t>לים</w:t>
      </w:r>
      <w:r w:rsidR="00D925CA">
        <w:rPr>
          <w:rFonts w:hint="cs"/>
          <w:rtl/>
        </w:rPr>
        <w:t>.</w:t>
      </w:r>
      <w:r>
        <w:rPr>
          <w:rFonts w:hint="cs"/>
          <w:rtl/>
        </w:rPr>
        <w:t xml:space="preserve"> ונוהגים להחמיר מי"ז בתמוז".</w:t>
      </w:r>
    </w:p>
    <w:p w14:paraId="6FA129DC" w14:textId="3BE4CC65" w:rsidR="005279D7" w:rsidRPr="005279D7" w:rsidRDefault="005279D7" w:rsidP="0030325A">
      <w:pPr>
        <w:numPr>
          <w:ilvl w:val="3"/>
          <w:numId w:val="4"/>
        </w:numPr>
        <w:jc w:val="both"/>
        <w:rPr>
          <w:rFonts w:eastAsia="SimSun"/>
          <w:lang w:eastAsia="zh-CN"/>
        </w:rPr>
      </w:pPr>
      <w:r w:rsidRPr="005279D7">
        <w:rPr>
          <w:rFonts w:eastAsia="SimSun"/>
          <w:u w:val="single"/>
          <w:rtl/>
          <w:lang w:eastAsia="zh-CN"/>
        </w:rPr>
        <w:t>עולת יצחק</w:t>
      </w:r>
      <w:r w:rsidRPr="005279D7">
        <w:rPr>
          <w:rFonts w:eastAsia="SimSun"/>
          <w:rtl/>
          <w:lang w:eastAsia="zh-CN"/>
        </w:rPr>
        <w:t xml:space="preserve"> </w:t>
      </w:r>
      <w:r w:rsidRPr="005279D7">
        <w:rPr>
          <w:rFonts w:eastAsia="SimSun" w:hint="cs"/>
          <w:rtl/>
          <w:lang w:eastAsia="zh-CN"/>
        </w:rPr>
        <w:t>(</w:t>
      </w:r>
      <w:r w:rsidRPr="005279D7">
        <w:rPr>
          <w:rFonts w:eastAsia="SimSun"/>
          <w:rtl/>
          <w:lang w:eastAsia="zh-CN"/>
        </w:rPr>
        <w:t>ח"א סי</w:t>
      </w:r>
      <w:r w:rsidRPr="005279D7">
        <w:rPr>
          <w:rFonts w:eastAsia="SimSun" w:hint="cs"/>
          <w:rtl/>
          <w:lang w:eastAsia="zh-CN"/>
        </w:rPr>
        <w:t>'</w:t>
      </w:r>
      <w:r w:rsidRPr="005279D7">
        <w:rPr>
          <w:rFonts w:eastAsia="SimSun"/>
          <w:rtl/>
          <w:lang w:eastAsia="zh-CN"/>
        </w:rPr>
        <w:t xml:space="preserve"> ס"ו אות </w:t>
      </w:r>
      <w:r w:rsidRPr="005279D7">
        <w:rPr>
          <w:rFonts w:eastAsia="SimSun" w:hint="cs"/>
          <w:rtl/>
          <w:lang w:eastAsia="zh-CN"/>
        </w:rPr>
        <w:t>ב</w:t>
      </w:r>
      <w:r w:rsidRPr="005279D7">
        <w:rPr>
          <w:rFonts w:eastAsia="SimSun"/>
          <w:rtl/>
          <w:lang w:eastAsia="zh-CN"/>
        </w:rPr>
        <w:t>'</w:t>
      </w:r>
      <w:r w:rsidRPr="005279D7">
        <w:rPr>
          <w:rFonts w:eastAsia="SimSun" w:hint="cs"/>
          <w:rtl/>
          <w:lang w:eastAsia="zh-CN"/>
        </w:rPr>
        <w:t xml:space="preserve">) </w:t>
      </w:r>
      <w:r w:rsidRPr="005279D7">
        <w:rPr>
          <w:rFonts w:eastAsia="SimSun"/>
          <w:rtl/>
          <w:lang w:eastAsia="zh-CN"/>
        </w:rPr>
        <w:t>–</w:t>
      </w:r>
      <w:r w:rsidRPr="005279D7">
        <w:rPr>
          <w:rFonts w:eastAsia="SimSun" w:hint="cs"/>
          <w:rtl/>
          <w:lang w:eastAsia="zh-CN"/>
        </w:rPr>
        <w:t xml:space="preserve"> "</w:t>
      </w:r>
      <w:r w:rsidRPr="005279D7">
        <w:rPr>
          <w:rFonts w:eastAsia="SimSun"/>
          <w:rtl/>
          <w:lang w:eastAsia="zh-CN"/>
        </w:rPr>
        <w:t>נמנעים מהתספורת מי</w:t>
      </w:r>
      <w:r w:rsidRPr="005279D7">
        <w:rPr>
          <w:rFonts w:eastAsia="SimSun" w:hint="cs"/>
          <w:rtl/>
          <w:lang w:eastAsia="zh-CN"/>
        </w:rPr>
        <w:t>"</w:t>
      </w:r>
      <w:r w:rsidRPr="005279D7">
        <w:rPr>
          <w:rFonts w:eastAsia="SimSun"/>
          <w:rtl/>
          <w:lang w:eastAsia="zh-CN"/>
        </w:rPr>
        <w:t>ז בתמוז, ואמנם לכבוד שבת ביום ששי או חמישי, יש</w:t>
      </w:r>
      <w:r>
        <w:rPr>
          <w:rFonts w:eastAsia="SimSun" w:hint="cs"/>
          <w:rtl/>
          <w:lang w:eastAsia="zh-CN"/>
        </w:rPr>
        <w:t xml:space="preserve"> </w:t>
      </w:r>
      <w:r w:rsidRPr="005279D7">
        <w:rPr>
          <w:rFonts w:eastAsia="SimSun"/>
          <w:rtl/>
          <w:lang w:eastAsia="zh-CN"/>
        </w:rPr>
        <w:t>להתיר עפמ</w:t>
      </w:r>
      <w:r>
        <w:rPr>
          <w:rFonts w:eastAsia="SimSun" w:hint="cs"/>
          <w:rtl/>
          <w:lang w:eastAsia="zh-CN"/>
        </w:rPr>
        <w:t>"</w:t>
      </w:r>
      <w:r w:rsidRPr="005279D7">
        <w:rPr>
          <w:rFonts w:eastAsia="SimSun"/>
          <w:rtl/>
          <w:lang w:eastAsia="zh-CN"/>
        </w:rPr>
        <w:t>ש מהרי</w:t>
      </w:r>
      <w:r>
        <w:rPr>
          <w:rFonts w:eastAsia="SimSun" w:hint="cs"/>
          <w:rtl/>
          <w:lang w:eastAsia="zh-CN"/>
        </w:rPr>
        <w:t>"</w:t>
      </w:r>
      <w:r w:rsidRPr="005279D7">
        <w:rPr>
          <w:rFonts w:eastAsia="SimSun"/>
          <w:rtl/>
          <w:lang w:eastAsia="zh-CN"/>
        </w:rPr>
        <w:t>ץ בשו</w:t>
      </w:r>
      <w:r>
        <w:rPr>
          <w:rFonts w:eastAsia="SimSun" w:hint="cs"/>
          <w:rtl/>
          <w:lang w:eastAsia="zh-CN"/>
        </w:rPr>
        <w:t>"</w:t>
      </w:r>
      <w:r w:rsidRPr="005279D7">
        <w:rPr>
          <w:rFonts w:eastAsia="SimSun"/>
          <w:rtl/>
          <w:lang w:eastAsia="zh-CN"/>
        </w:rPr>
        <w:t>ת פעולת צדיק ח</w:t>
      </w:r>
      <w:r>
        <w:rPr>
          <w:rFonts w:eastAsia="SimSun" w:hint="cs"/>
          <w:rtl/>
          <w:lang w:eastAsia="zh-CN"/>
        </w:rPr>
        <w:t>"</w:t>
      </w:r>
      <w:r w:rsidRPr="005279D7">
        <w:rPr>
          <w:rFonts w:eastAsia="SimSun"/>
          <w:rtl/>
          <w:lang w:eastAsia="zh-CN"/>
        </w:rPr>
        <w:t>ב סוף סימן ע</w:t>
      </w:r>
      <w:r w:rsidRPr="005279D7">
        <w:rPr>
          <w:rFonts w:eastAsia="SimSun" w:hint="cs"/>
          <w:rtl/>
          <w:lang w:eastAsia="zh-CN"/>
        </w:rPr>
        <w:t>"</w:t>
      </w:r>
      <w:r w:rsidRPr="005279D7">
        <w:rPr>
          <w:rFonts w:eastAsia="SimSun"/>
          <w:rtl/>
          <w:lang w:eastAsia="zh-CN"/>
        </w:rPr>
        <w:t>ו</w:t>
      </w:r>
      <w:r w:rsidRPr="005279D7">
        <w:rPr>
          <w:rFonts w:eastAsia="SimSun" w:hint="cs"/>
          <w:rtl/>
          <w:lang w:eastAsia="zh-CN"/>
        </w:rPr>
        <w:t>".</w:t>
      </w:r>
    </w:p>
    <w:p w14:paraId="33D3BC82" w14:textId="77777777" w:rsidR="00EF0458" w:rsidRDefault="00EF0458" w:rsidP="00EF0458">
      <w:pPr>
        <w:jc w:val="both"/>
        <w:rPr>
          <w:rFonts w:eastAsia="SimSun"/>
          <w:rtl/>
          <w:lang w:eastAsia="zh-CN"/>
        </w:rPr>
      </w:pPr>
    </w:p>
    <w:p w14:paraId="5CF3A64F" w14:textId="77777777" w:rsidR="00B85142" w:rsidRPr="00EF0458" w:rsidRDefault="00B85142" w:rsidP="00CA562C">
      <w:pPr>
        <w:numPr>
          <w:ilvl w:val="1"/>
          <w:numId w:val="4"/>
        </w:numPr>
        <w:jc w:val="both"/>
        <w:rPr>
          <w:rFonts w:eastAsia="SimSun"/>
          <w:lang w:eastAsia="zh-CN"/>
        </w:rPr>
      </w:pPr>
      <w:r w:rsidRPr="00EF0458">
        <w:rPr>
          <w:rFonts w:eastAsia="SimSun" w:hint="cs"/>
          <w:b/>
          <w:bCs/>
          <w:rtl/>
          <w:lang w:eastAsia="zh-CN"/>
        </w:rPr>
        <w:t>בני ספרד בישיבה של בני אשכנז</w:t>
      </w:r>
      <w:r w:rsidRPr="00EF0458">
        <w:rPr>
          <w:rFonts w:eastAsia="SimSun" w:hint="cs"/>
          <w:rtl/>
          <w:lang w:eastAsia="zh-CN"/>
        </w:rPr>
        <w:t>.</w:t>
      </w:r>
    </w:p>
    <w:p w14:paraId="0A4011CC" w14:textId="77777777" w:rsidR="00B85142" w:rsidRPr="00EF0458" w:rsidRDefault="00B85142" w:rsidP="00CA562C">
      <w:pPr>
        <w:numPr>
          <w:ilvl w:val="2"/>
          <w:numId w:val="4"/>
        </w:numPr>
        <w:jc w:val="both"/>
        <w:rPr>
          <w:rFonts w:eastAsia="SimSun"/>
          <w:lang w:eastAsia="zh-CN"/>
        </w:rPr>
      </w:pPr>
      <w:r w:rsidRPr="00EF0458">
        <w:rPr>
          <w:rFonts w:eastAsia="SimSun" w:hint="cs"/>
          <w:rtl/>
          <w:lang w:eastAsia="zh-CN"/>
        </w:rPr>
        <w:t>מותר להם להסתפר ולגלח אחר י"ז בתמוז.</w:t>
      </w:r>
    </w:p>
    <w:p w14:paraId="56F78491" w14:textId="77777777" w:rsidR="00870453" w:rsidRPr="00EF0458" w:rsidRDefault="00870453" w:rsidP="00CA562C">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ו', שלמי מועד עמ' תע"ו ד"ה וע"כ) – "בן עדות הספרדים הלומד בישיבה של עדות האשכנזים, מותר לו להסתפר בימים אלו".</w:t>
      </w:r>
    </w:p>
    <w:p w14:paraId="70A59720" w14:textId="77777777" w:rsidR="00B3393B" w:rsidRPr="00B3393B" w:rsidRDefault="00B3393B" w:rsidP="00CA562C">
      <w:pPr>
        <w:numPr>
          <w:ilvl w:val="3"/>
          <w:numId w:val="4"/>
        </w:numPr>
        <w:jc w:val="both"/>
        <w:rPr>
          <w:rFonts w:eastAsia="SimSun"/>
          <w:lang w:eastAsia="zh-CN"/>
        </w:rPr>
      </w:pPr>
      <w:r w:rsidRPr="00234138">
        <w:rPr>
          <w:rFonts w:eastAsia="SimSun" w:hint="cs"/>
          <w:u w:val="single"/>
          <w:rtl/>
          <w:lang w:eastAsia="zh-CN"/>
        </w:rPr>
        <w:t>מקוה המים</w:t>
      </w:r>
      <w:r>
        <w:rPr>
          <w:rFonts w:eastAsia="SimSun" w:hint="cs"/>
          <w:rtl/>
          <w:lang w:eastAsia="zh-CN"/>
        </w:rPr>
        <w:t xml:space="preserve"> (ח"ג סי' כ"א) </w:t>
      </w:r>
      <w:r>
        <w:rPr>
          <w:rFonts w:eastAsia="SimSun"/>
          <w:rtl/>
          <w:lang w:eastAsia="zh-CN"/>
        </w:rPr>
        <w:t>–</w:t>
      </w:r>
      <w:r>
        <w:rPr>
          <w:rFonts w:eastAsia="SimSun" w:hint="cs"/>
          <w:rtl/>
          <w:lang w:eastAsia="zh-CN"/>
        </w:rPr>
        <w:t xml:space="preserve"> "</w:t>
      </w:r>
      <w:r w:rsidRPr="00B3393B">
        <w:rPr>
          <w:rFonts w:eastAsia="SimSun"/>
          <w:rtl/>
          <w:lang w:eastAsia="zh-CN"/>
        </w:rPr>
        <w:t>ולעניו תלמידי הישיבות הספרדים ובני עדות המזרח הלומדים יחד עם תלמידים אשכנזים, אם יהיה מותר להם להתגלח בין המצרים משום לא תתגודדו, לענ"ד נר"ב דאין כאן בית מיחוש, כיון שהמנהג אצלם להתגלח בימים אלה, רשאים הם לעשות כמנהגם ואין בזה משום לא תתגודדו, דהא מבואר במס' יבמות ..."</w:t>
      </w:r>
      <w:r>
        <w:rPr>
          <w:rFonts w:eastAsia="SimSun" w:hint="cs"/>
          <w:rtl/>
          <w:lang w:eastAsia="zh-CN"/>
        </w:rPr>
        <w:t>.</w:t>
      </w:r>
    </w:p>
    <w:p w14:paraId="1BA38869" w14:textId="77777777" w:rsidR="00B85142"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B85142" w:rsidRPr="00EF0458">
        <w:rPr>
          <w:rFonts w:eastAsia="SimSun" w:hint="cs"/>
          <w:rtl/>
          <w:lang w:eastAsia="zh-CN"/>
        </w:rPr>
        <w:t xml:space="preserve"> פרק ו' סעי' ז') - </w:t>
      </w:r>
      <w:r w:rsidR="00903BC8">
        <w:rPr>
          <w:rFonts w:eastAsia="SimSun" w:hint="cs"/>
          <w:rtl/>
          <w:lang w:eastAsia="zh-CN"/>
        </w:rPr>
        <w:t>לשונו מובא לקמן</w:t>
      </w:r>
      <w:r w:rsidR="00B85142" w:rsidRPr="00EF0458">
        <w:rPr>
          <w:rFonts w:eastAsia="SimSun" w:hint="cs"/>
          <w:rtl/>
          <w:lang w:eastAsia="zh-CN"/>
        </w:rPr>
        <w:t>.</w:t>
      </w:r>
    </w:p>
    <w:p w14:paraId="6BB4D944" w14:textId="77777777" w:rsidR="00120FD3" w:rsidRPr="00120FD3" w:rsidRDefault="00BC59C1" w:rsidP="00BC59C1">
      <w:pPr>
        <w:numPr>
          <w:ilvl w:val="3"/>
          <w:numId w:val="4"/>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120FD3">
        <w:rPr>
          <w:rtl/>
        </w:rPr>
        <w:t xml:space="preserve"> עמ' ק"</w:t>
      </w:r>
      <w:r w:rsidR="00120FD3">
        <w:rPr>
          <w:rFonts w:hint="cs"/>
          <w:rtl/>
        </w:rPr>
        <w:t>צ</w:t>
      </w:r>
      <w:r w:rsidR="00120FD3">
        <w:rPr>
          <w:rtl/>
        </w:rPr>
        <w:t xml:space="preserve"> אות </w:t>
      </w:r>
      <w:r w:rsidR="00120FD3">
        <w:rPr>
          <w:rFonts w:hint="cs"/>
          <w:rtl/>
        </w:rPr>
        <w:t xml:space="preserve">ס"ה) </w:t>
      </w:r>
      <w:r w:rsidR="00120FD3">
        <w:rPr>
          <w:rtl/>
        </w:rPr>
        <w:t>–</w:t>
      </w:r>
      <w:r w:rsidR="00120FD3">
        <w:rPr>
          <w:rFonts w:hint="cs"/>
          <w:rtl/>
        </w:rPr>
        <w:t xml:space="preserve"> "</w:t>
      </w:r>
      <w:r w:rsidR="00120FD3">
        <w:rPr>
          <w:rtl/>
        </w:rPr>
        <w:t>יעשה כ"א כמנהגו. ייתכן שאדם לא מתגלח כי אינו חפץ בזה, ואין כאן חשש איסור לא תתגודדו</w:t>
      </w:r>
      <w:r w:rsidR="00120FD3">
        <w:rPr>
          <w:rFonts w:hint="cs"/>
          <w:rtl/>
        </w:rPr>
        <w:t>".</w:t>
      </w:r>
    </w:p>
    <w:p w14:paraId="13FFFD97" w14:textId="77777777" w:rsidR="007065AD" w:rsidRPr="00EF0458" w:rsidRDefault="007065AD" w:rsidP="007065AD">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י"ט סעי' </w:t>
      </w:r>
      <w:r>
        <w:rPr>
          <w:rFonts w:eastAsia="SimSun" w:hint="cs"/>
          <w:rtl/>
          <w:lang w:eastAsia="zh-CN"/>
        </w:rPr>
        <w:t>י"</w:t>
      </w:r>
      <w:r>
        <w:rPr>
          <w:rFonts w:eastAsia="SimSun"/>
          <w:rtl/>
          <w:lang w:eastAsia="zh-CN"/>
        </w:rPr>
        <w:t>ג) – "</w:t>
      </w:r>
      <w:r w:rsidRPr="007065AD">
        <w:rPr>
          <w:rFonts w:eastAsia="SimSun"/>
          <w:rtl/>
          <w:lang w:eastAsia="zh-CN"/>
        </w:rPr>
        <w:t>בני עדות המזרח הלומדים בישיבה אחת עם בני עדות אשכנז, רשאים להסתפר עד שבוע שחל בו ת"ב ואין בו משום איסור לא תתגודדו</w:t>
      </w:r>
      <w:r>
        <w:rPr>
          <w:rFonts w:eastAsia="SimSun" w:hint="cs"/>
          <w:rtl/>
          <w:lang w:eastAsia="zh-CN"/>
        </w:rPr>
        <w:t>".</w:t>
      </w:r>
    </w:p>
    <w:p w14:paraId="5EB0554F" w14:textId="77777777" w:rsidR="00B85142" w:rsidRPr="00EF0458" w:rsidRDefault="00B85142" w:rsidP="00CA562C">
      <w:pPr>
        <w:numPr>
          <w:ilvl w:val="2"/>
          <w:numId w:val="4"/>
        </w:numPr>
        <w:jc w:val="both"/>
        <w:rPr>
          <w:rFonts w:eastAsia="SimSun"/>
          <w:lang w:eastAsia="zh-CN"/>
        </w:rPr>
      </w:pPr>
      <w:r w:rsidRPr="00EF0458">
        <w:rPr>
          <w:rFonts w:eastAsia="SimSun" w:hint="cs"/>
          <w:rtl/>
          <w:lang w:eastAsia="zh-CN"/>
        </w:rPr>
        <w:t>המחמיר תע"ב.</w:t>
      </w:r>
    </w:p>
    <w:p w14:paraId="2DC58E2B" w14:textId="77777777" w:rsidR="00B85142" w:rsidRDefault="00B85142" w:rsidP="00CA562C">
      <w:pPr>
        <w:numPr>
          <w:ilvl w:val="3"/>
          <w:numId w:val="4"/>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(ח"ד סי' ל"ו, חזון עובדיה </w:t>
      </w:r>
      <w:r w:rsidR="00A03205">
        <w:rPr>
          <w:rFonts w:eastAsia="SimSun" w:hint="cs"/>
          <w:rtl/>
          <w:lang w:eastAsia="zh-CN"/>
        </w:rPr>
        <w:t>ארבע</w:t>
      </w:r>
      <w:r w:rsidRPr="00EF0458">
        <w:rPr>
          <w:rFonts w:eastAsia="SimSun" w:hint="cs"/>
          <w:rtl/>
          <w:lang w:eastAsia="zh-CN"/>
        </w:rPr>
        <w:t xml:space="preserve"> תעניות עמ' קנ"ח) – "מותר מן הדין לבני עדות המזרח להסתפר בימי בין המצרים, אף על פי שלומדים בישיבות שרוב תלמידיהן מבני עדות אשכנז. ומכל מקום אם רצו להחמיר על עצמם ולנהוג שלא להסתפר, תבוא עליהם ברכה. וכל המתאבל על ירושלים זוכה ורואה בשמחתה".</w:t>
      </w:r>
    </w:p>
    <w:p w14:paraId="0EEBD2A1" w14:textId="77777777" w:rsidR="00B85142" w:rsidRPr="00D70168" w:rsidRDefault="00B85142" w:rsidP="00B85142">
      <w:pPr>
        <w:ind w:left="567"/>
        <w:jc w:val="both"/>
        <w:rPr>
          <w:rFonts w:eastAsia="SimSun"/>
          <w:lang w:eastAsia="zh-CN"/>
        </w:rPr>
      </w:pPr>
      <w:r w:rsidRPr="00D70168">
        <w:rPr>
          <w:rFonts w:eastAsia="SimSun" w:hint="cs"/>
          <w:rtl/>
          <w:lang w:eastAsia="zh-CN"/>
        </w:rPr>
        <w:t xml:space="preserve">עי' </w:t>
      </w:r>
      <w:r w:rsidRPr="00D70168">
        <w:rPr>
          <w:rFonts w:eastAsia="SimSun" w:hint="cs"/>
          <w:u w:val="single"/>
          <w:rtl/>
          <w:lang w:eastAsia="zh-CN"/>
        </w:rPr>
        <w:t>יחוה דעת</w:t>
      </w:r>
      <w:r w:rsidRPr="00D70168">
        <w:rPr>
          <w:rFonts w:eastAsia="SimSun" w:hint="cs"/>
          <w:rtl/>
          <w:lang w:eastAsia="zh-CN"/>
        </w:rPr>
        <w:t xml:space="preserve"> (ח"ג סי' ל"ט) – "ובני הישיבות הספרדים שלומדים בישיבות של אשכנזים, נכון שלא יסתפרו ויתגלחו מיום י"ז בתמוז, ולא ישנו ממנהג חבריהם, אך יאמרו בפירוש שנוהגים כן בלי נדר, כדי שאם יצטרכו לבטל מנהגם זה מאיזה סיבה, לא יתחייבו לעשות התרה. וראה בשו"ת ישכיל עבדי חלק ז' (חלק אורח חיים סימן ל"ה)".</w:t>
      </w:r>
    </w:p>
    <w:p w14:paraId="07FC1726" w14:textId="77777777" w:rsidR="00C0418D" w:rsidRPr="00C0418D" w:rsidRDefault="00C0418D" w:rsidP="00C0418D">
      <w:pPr>
        <w:numPr>
          <w:ilvl w:val="3"/>
          <w:numId w:val="4"/>
        </w:numPr>
        <w:jc w:val="both"/>
        <w:rPr>
          <w:rFonts w:eastAsia="SimSun"/>
          <w:rtl/>
          <w:lang w:eastAsia="zh-CN"/>
        </w:rPr>
      </w:pPr>
      <w:r w:rsidRPr="00C0418D">
        <w:rPr>
          <w:rFonts w:eastAsia="SimSun"/>
          <w:u w:val="single"/>
          <w:rtl/>
          <w:lang w:eastAsia="zh-CN"/>
        </w:rPr>
        <w:t>הגרח"ק</w:t>
      </w:r>
      <w:r w:rsidRPr="00C0418D">
        <w:rPr>
          <w:rFonts w:eastAsia="SimSun"/>
          <w:rtl/>
          <w:lang w:eastAsia="zh-CN"/>
        </w:rPr>
        <w:t xml:space="preserve"> שליט"א (מועדי הגר"ח ח"ב תשובה שפ"ד) – "שאלה: ספרדי הנוהג כהשו"ע לא להסתפר משבוע שחל בו ולומד בישיבה אשכנזית הנוהגים כהרמ"א שלא מסתפרים, אם יכול להסתפר אחר י"ז בתמוש או יש לחוש ללא תתגודדו. תשובה: טוב אם יכול ליזהר".</w:t>
      </w:r>
    </w:p>
    <w:p w14:paraId="6D10CA2B" w14:textId="77777777" w:rsidR="00B85142" w:rsidRDefault="00B85142"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דינים השייכים מר"ח אב סעי' י"א) – "מותר מן הדין לספרדים, להסתפר ולהתגלח בימי בין המיצרים, ואף אם לומדים בישיבות של יוצאי אשכנז, מותר לספרדים להסתפר ולהתגלח גם בימים אלו. ומכל מקום אם רצו להחמיר שלא להסתפר ולהתגלח מי"ז בתמוז, כדי שלא לשנות ממנהג חבריהם בישיבה, תבוא עליהם ברכה, אך יאמרו שנוהגים כן בלי נדר. </w:t>
      </w:r>
      <w:r w:rsidRPr="00EF0458">
        <w:rPr>
          <w:rFonts w:eastAsia="SimSun" w:hint="cs"/>
          <w:sz w:val="20"/>
          <w:szCs w:val="20"/>
          <w:rtl/>
          <w:lang w:eastAsia="zh-CN"/>
        </w:rPr>
        <w:t>[שו"ת יחוה דעת חלק ד' סימן לו. וחלק ג' סימן לט. ובשו"ת יביע אומר חלק ג' סימן לא סק"ה]</w:t>
      </w:r>
      <w:r w:rsidRPr="00EF0458">
        <w:rPr>
          <w:rFonts w:eastAsia="SimSun" w:hint="cs"/>
          <w:rtl/>
          <w:lang w:eastAsia="zh-CN"/>
        </w:rPr>
        <w:t>".</w:t>
      </w:r>
    </w:p>
    <w:p w14:paraId="3828CAC2" w14:textId="77777777" w:rsidR="00B85142" w:rsidRPr="00EF0458" w:rsidRDefault="00B85142" w:rsidP="00CA562C">
      <w:pPr>
        <w:numPr>
          <w:ilvl w:val="3"/>
          <w:numId w:val="4"/>
        </w:numPr>
        <w:jc w:val="both"/>
        <w:rPr>
          <w:rFonts w:eastAsia="SimSun"/>
          <w:lang w:eastAsia="zh-CN"/>
        </w:rPr>
      </w:pPr>
      <w:r>
        <w:rPr>
          <w:rFonts w:hint="cs"/>
          <w:u w:val="single"/>
          <w:rtl/>
        </w:rPr>
        <w:t>תורת המועדים</w:t>
      </w:r>
      <w:r w:rsidR="00736AEC" w:rsidRPr="00736AEC">
        <w:rPr>
          <w:rFonts w:hint="cs"/>
          <w:rtl/>
        </w:rPr>
        <w:t xml:space="preserve"> (בין המצרים</w:t>
      </w:r>
      <w:r>
        <w:rPr>
          <w:rFonts w:hint="cs"/>
          <w:rtl/>
        </w:rPr>
        <w:t xml:space="preserve"> </w:t>
      </w:r>
      <w:r w:rsidR="009921AB">
        <w:rPr>
          <w:rFonts w:hint="cs"/>
          <w:rtl/>
        </w:rPr>
        <w:t>סי' ה' סעי' כ"ח</w:t>
      </w:r>
      <w:r>
        <w:rPr>
          <w:rFonts w:hint="cs"/>
          <w:rtl/>
        </w:rPr>
        <w:t xml:space="preserve">) </w:t>
      </w:r>
      <w:r w:rsidR="009921AB">
        <w:rPr>
          <w:rtl/>
        </w:rPr>
        <w:t>–</w:t>
      </w:r>
      <w:r>
        <w:rPr>
          <w:rFonts w:hint="cs"/>
          <w:rtl/>
        </w:rPr>
        <w:t xml:space="preserve"> "תלמידי ישיבות ספרדים ובני עדות המזרח, הלומדים בישיבות שרוב תלמידיהם אשכנזים, אינם צריכים מן הדין להחמיר שלא להסתפר ולהתגלח בכל ימי בין המצרים, מלבד בשבוע שחל בו תשעה באב, ואין בזה חשש איסור משום </w:t>
      </w:r>
      <w:r w:rsidR="009921AB">
        <w:rPr>
          <w:rFonts w:hint="cs"/>
          <w:rtl/>
        </w:rPr>
        <w:t>'</w:t>
      </w:r>
      <w:r>
        <w:rPr>
          <w:rFonts w:hint="cs"/>
          <w:rtl/>
        </w:rPr>
        <w:t>לא תתגודדו</w:t>
      </w:r>
      <w:r w:rsidR="009921AB">
        <w:rPr>
          <w:rFonts w:hint="cs"/>
          <w:rtl/>
        </w:rPr>
        <w:t>'</w:t>
      </w:r>
      <w:r>
        <w:rPr>
          <w:rFonts w:hint="cs"/>
          <w:rtl/>
        </w:rPr>
        <w:t xml:space="preserve"> </w:t>
      </w:r>
      <w:r w:rsidR="007645B8">
        <w:rPr>
          <w:rFonts w:hint="cs"/>
          <w:rtl/>
        </w:rPr>
        <w:t>-</w:t>
      </w:r>
      <w:r>
        <w:rPr>
          <w:rFonts w:hint="cs"/>
          <w:rtl/>
        </w:rPr>
        <w:t xml:space="preserve"> </w:t>
      </w:r>
      <w:r w:rsidR="009921AB">
        <w:rPr>
          <w:rFonts w:hint="cs"/>
          <w:rtl/>
        </w:rPr>
        <w:t>'</w:t>
      </w:r>
      <w:r>
        <w:rPr>
          <w:rFonts w:hint="cs"/>
          <w:rtl/>
        </w:rPr>
        <w:t>לא תעשו אגודות אגודות</w:t>
      </w:r>
      <w:r w:rsidR="009921AB">
        <w:rPr>
          <w:rFonts w:hint="cs"/>
          <w:rtl/>
        </w:rPr>
        <w:t>'</w:t>
      </w:r>
      <w:r>
        <w:rPr>
          <w:rFonts w:hint="cs"/>
          <w:rtl/>
        </w:rPr>
        <w:t xml:space="preserve">. ומכל מקום טוב שיחמירו וינהגו אף הם </w:t>
      </w:r>
      <w:r w:rsidR="009921AB">
        <w:rPr>
          <w:rFonts w:hint="cs"/>
          <w:rtl/>
        </w:rPr>
        <w:t xml:space="preserve">שלא </w:t>
      </w:r>
      <w:r>
        <w:rPr>
          <w:rFonts w:hint="cs"/>
          <w:rtl/>
        </w:rPr>
        <w:t>להסתפר ולהתגלח בימי בין המצרים, אך יאמרו בפירוש שנוהגים כן בלי נדר, כדי שלא יצטרכו התרת נדרים אם ירצו לבטל מנהג זה מאיזו סיבה שהיא, או אם יפסיקו ללמוד בישיבה שרוב תלמידיה אשכנזים".</w:t>
      </w:r>
    </w:p>
    <w:p w14:paraId="0FF74720" w14:textId="77777777" w:rsidR="00612C51" w:rsidRDefault="00612C51" w:rsidP="00CA562C">
      <w:pPr>
        <w:numPr>
          <w:ilvl w:val="2"/>
          <w:numId w:val="4"/>
        </w:numPr>
        <w:jc w:val="both"/>
        <w:rPr>
          <w:rFonts w:eastAsia="SimSun"/>
          <w:lang w:eastAsia="zh-CN"/>
        </w:rPr>
      </w:pPr>
      <w:r>
        <w:rPr>
          <w:rFonts w:eastAsia="SimSun" w:hint="cs"/>
          <w:rtl/>
          <w:lang w:eastAsia="zh-CN"/>
        </w:rPr>
        <w:t xml:space="preserve">דעת </w:t>
      </w:r>
      <w:r w:rsidRPr="00612C51">
        <w:rPr>
          <w:rFonts w:eastAsia="SimSun" w:hint="cs"/>
          <w:u w:val="single"/>
          <w:rtl/>
          <w:lang w:eastAsia="zh-CN"/>
        </w:rPr>
        <w:t>הגריש"א</w:t>
      </w:r>
      <w:r>
        <w:rPr>
          <w:rFonts w:eastAsia="SimSun" w:hint="cs"/>
          <w:rtl/>
          <w:lang w:eastAsia="zh-CN"/>
        </w:rPr>
        <w:t xml:space="preserve"> זצ"ל.</w:t>
      </w:r>
    </w:p>
    <w:p w14:paraId="1C705784" w14:textId="77777777" w:rsidR="00612C51" w:rsidRPr="00870453" w:rsidRDefault="00612C51" w:rsidP="00612C51">
      <w:pPr>
        <w:numPr>
          <w:ilvl w:val="3"/>
          <w:numId w:val="4"/>
        </w:numPr>
        <w:jc w:val="both"/>
        <w:rPr>
          <w:rFonts w:eastAsia="SimSun"/>
          <w:lang w:eastAsia="zh-CN"/>
        </w:rPr>
      </w:pPr>
      <w:r w:rsidRPr="00870453">
        <w:rPr>
          <w:rFonts w:eastAsia="SimSun" w:hint="cs"/>
          <w:u w:val="single"/>
          <w:rtl/>
          <w:lang w:eastAsia="zh-CN"/>
        </w:rPr>
        <w:t>הגריש"א</w:t>
      </w:r>
      <w:r>
        <w:rPr>
          <w:rFonts w:eastAsia="SimSun" w:hint="cs"/>
          <w:rtl/>
          <w:lang w:eastAsia="zh-CN"/>
        </w:rPr>
        <w:t xml:space="preserve"> זצ"ל (תורת המועדים על שונה הלכות ס"ק י"ב אות א') </w:t>
      </w:r>
      <w:r>
        <w:rPr>
          <w:rFonts w:eastAsia="SimSun"/>
          <w:rtl/>
          <w:lang w:eastAsia="zh-CN"/>
        </w:rPr>
        <w:t>–</w:t>
      </w:r>
      <w:r>
        <w:rPr>
          <w:rFonts w:eastAsia="SimSun" w:hint="cs"/>
          <w:rtl/>
          <w:lang w:eastAsia="zh-CN"/>
        </w:rPr>
        <w:t xml:space="preserve"> "וספרדים הלומדים בישיבה אשכנזית יכולים להסתפר כמנהגם ... וכן אמר לי </w:t>
      </w:r>
      <w:r w:rsidRPr="00870453">
        <w:rPr>
          <w:rFonts w:eastAsia="SimSun" w:hint="cs"/>
          <w:u w:val="single"/>
          <w:rtl/>
          <w:lang w:eastAsia="zh-CN"/>
        </w:rPr>
        <w:t>הגר</w:t>
      </w:r>
      <w:r>
        <w:rPr>
          <w:rFonts w:eastAsia="SimSun" w:hint="cs"/>
          <w:u w:val="single"/>
          <w:rtl/>
          <w:lang w:eastAsia="zh-CN"/>
        </w:rPr>
        <w:t>ח</w:t>
      </w:r>
      <w:r w:rsidRPr="00870453">
        <w:rPr>
          <w:rFonts w:eastAsia="SimSun" w:hint="cs"/>
          <w:u w:val="single"/>
          <w:rtl/>
          <w:lang w:eastAsia="zh-CN"/>
        </w:rPr>
        <w:t>"ק</w:t>
      </w:r>
      <w:r>
        <w:rPr>
          <w:rFonts w:eastAsia="SimSun" w:hint="cs"/>
          <w:rtl/>
          <w:lang w:eastAsia="zh-CN"/>
        </w:rPr>
        <w:t xml:space="preserve"> בשם מרן הגריש"א".</w:t>
      </w:r>
    </w:p>
    <w:p w14:paraId="1CDA21F8" w14:textId="77777777" w:rsidR="00612C51" w:rsidRPr="00612C51" w:rsidRDefault="00612C51" w:rsidP="00317556">
      <w:pPr>
        <w:numPr>
          <w:ilvl w:val="3"/>
          <w:numId w:val="4"/>
        </w:numPr>
        <w:jc w:val="both"/>
        <w:rPr>
          <w:rFonts w:eastAsia="SimSun"/>
          <w:lang w:eastAsia="zh-CN"/>
        </w:rPr>
      </w:pPr>
      <w:r w:rsidRPr="00612C51">
        <w:rPr>
          <w:rFonts w:eastAsia="SimSun" w:hint="cs"/>
          <w:u w:val="single"/>
          <w:rtl/>
          <w:lang w:eastAsia="zh-CN"/>
        </w:rPr>
        <w:t>הגריש"א</w:t>
      </w:r>
      <w:r w:rsidRPr="00612C51">
        <w:rPr>
          <w:rFonts w:eastAsia="SimSun" w:hint="cs"/>
          <w:rtl/>
          <w:lang w:eastAsia="zh-CN"/>
        </w:rPr>
        <w:t xml:space="preserve"> זצ"ל (</w:t>
      </w:r>
      <w:r w:rsidRPr="00612C51">
        <w:rPr>
          <w:rFonts w:eastAsia="SimSun"/>
          <w:rtl/>
          <w:lang w:eastAsia="zh-CN"/>
        </w:rPr>
        <w:t xml:space="preserve">אשרי האיש </w:t>
      </w:r>
      <w:r w:rsidRPr="00612C51">
        <w:rPr>
          <w:rFonts w:eastAsia="SimSun" w:hint="cs"/>
          <w:rtl/>
          <w:lang w:eastAsia="zh-CN"/>
        </w:rPr>
        <w:t xml:space="preserve">או"ח </w:t>
      </w:r>
      <w:r w:rsidRPr="00612C51">
        <w:rPr>
          <w:rFonts w:eastAsia="SimSun"/>
          <w:rtl/>
          <w:lang w:eastAsia="zh-CN"/>
        </w:rPr>
        <w:t>ח"ג פ</w:t>
      </w:r>
      <w:r w:rsidRPr="00612C51">
        <w:rPr>
          <w:rFonts w:eastAsia="SimSun" w:hint="cs"/>
          <w:rtl/>
          <w:lang w:eastAsia="zh-CN"/>
        </w:rPr>
        <w:t>רק</w:t>
      </w:r>
      <w:r w:rsidRPr="00612C51">
        <w:rPr>
          <w:rFonts w:eastAsia="SimSun"/>
          <w:rtl/>
          <w:lang w:eastAsia="zh-CN"/>
        </w:rPr>
        <w:t xml:space="preserve"> ס"ח </w:t>
      </w:r>
      <w:r w:rsidRPr="00612C51">
        <w:rPr>
          <w:rFonts w:eastAsia="SimSun" w:hint="cs"/>
          <w:rtl/>
          <w:lang w:eastAsia="zh-CN"/>
        </w:rPr>
        <w:t>אות</w:t>
      </w:r>
      <w:r w:rsidRPr="00612C51">
        <w:rPr>
          <w:rFonts w:eastAsia="SimSun"/>
          <w:rtl/>
          <w:lang w:eastAsia="zh-CN"/>
        </w:rPr>
        <w:t xml:space="preserve"> י"ז</w:t>
      </w:r>
      <w:r w:rsidRPr="00612C51">
        <w:rPr>
          <w:rFonts w:eastAsia="SimSun" w:hint="cs"/>
          <w:rtl/>
          <w:lang w:eastAsia="zh-CN"/>
        </w:rPr>
        <w:t xml:space="preserve">) </w:t>
      </w:r>
      <w:r w:rsidRPr="00612C51">
        <w:rPr>
          <w:rFonts w:eastAsia="SimSun"/>
          <w:rtl/>
          <w:lang w:eastAsia="zh-CN"/>
        </w:rPr>
        <w:t>–</w:t>
      </w:r>
      <w:r w:rsidRPr="00612C51">
        <w:rPr>
          <w:rFonts w:eastAsia="SimSun" w:hint="cs"/>
          <w:rtl/>
          <w:lang w:eastAsia="zh-CN"/>
        </w:rPr>
        <w:t xml:space="preserve"> "</w:t>
      </w:r>
      <w:r w:rsidRPr="00612C51">
        <w:rPr>
          <w:rFonts w:eastAsia="SimSun"/>
          <w:rtl/>
          <w:lang w:eastAsia="zh-CN"/>
        </w:rPr>
        <w:t>בני הישיבות ספרדי</w:t>
      </w:r>
      <w:r w:rsidRPr="00612C51">
        <w:rPr>
          <w:rFonts w:eastAsia="SimSun" w:hint="cs"/>
          <w:rtl/>
          <w:lang w:eastAsia="zh-CN"/>
        </w:rPr>
        <w:t xml:space="preserve">ם </w:t>
      </w:r>
      <w:r w:rsidRPr="00612C51">
        <w:rPr>
          <w:rFonts w:eastAsia="SimSun"/>
          <w:rtl/>
          <w:lang w:eastAsia="zh-CN"/>
        </w:rPr>
        <w:t>הלומדי</w:t>
      </w:r>
      <w:r w:rsidRPr="00612C51">
        <w:rPr>
          <w:rFonts w:eastAsia="SimSun" w:hint="cs"/>
          <w:rtl/>
          <w:lang w:eastAsia="zh-CN"/>
        </w:rPr>
        <w:t>ם</w:t>
      </w:r>
      <w:r w:rsidRPr="00612C51">
        <w:rPr>
          <w:rFonts w:eastAsia="SimSun"/>
          <w:rtl/>
          <w:lang w:eastAsia="zh-CN"/>
        </w:rPr>
        <w:t xml:space="preserve"> בישיבות אשכנזיות, מ</w:t>
      </w:r>
      <w:r w:rsidRPr="00612C51">
        <w:rPr>
          <w:rFonts w:eastAsia="SimSun" w:hint="cs"/>
          <w:rtl/>
          <w:lang w:eastAsia="zh-CN"/>
        </w:rPr>
        <w:t>ן</w:t>
      </w:r>
      <w:r w:rsidRPr="00612C51">
        <w:rPr>
          <w:rFonts w:eastAsia="SimSun"/>
          <w:rtl/>
          <w:lang w:eastAsia="zh-CN"/>
        </w:rPr>
        <w:t xml:space="preserve"> הראוי שינהגו כמנהג</w:t>
      </w:r>
      <w:r>
        <w:rPr>
          <w:rFonts w:eastAsia="SimSun" w:hint="cs"/>
          <w:rtl/>
          <w:lang w:eastAsia="zh-CN"/>
        </w:rPr>
        <w:t xml:space="preserve"> </w:t>
      </w:r>
      <w:r w:rsidRPr="00612C51">
        <w:rPr>
          <w:rFonts w:eastAsia="SimSun"/>
          <w:rtl/>
          <w:lang w:eastAsia="zh-CN"/>
        </w:rPr>
        <w:t>המקו</w:t>
      </w:r>
      <w:r>
        <w:rPr>
          <w:rFonts w:eastAsia="SimSun" w:hint="cs"/>
          <w:rtl/>
          <w:lang w:eastAsia="zh-CN"/>
        </w:rPr>
        <w:t>ם</w:t>
      </w:r>
      <w:r w:rsidRPr="00612C51">
        <w:rPr>
          <w:rFonts w:eastAsia="SimSun"/>
          <w:rtl/>
          <w:lang w:eastAsia="zh-CN"/>
        </w:rPr>
        <w:t xml:space="preserve"> ולא להסתפר ולהתגלח מי"ז בתמוז (ועיי</w:t>
      </w:r>
      <w:r>
        <w:rPr>
          <w:rFonts w:eastAsia="SimSun" w:hint="cs"/>
          <w:rtl/>
          <w:lang w:eastAsia="zh-CN"/>
        </w:rPr>
        <w:t>ן</w:t>
      </w:r>
      <w:r w:rsidRPr="00612C51">
        <w:rPr>
          <w:rFonts w:eastAsia="SimSun"/>
          <w:rtl/>
          <w:lang w:eastAsia="zh-CN"/>
        </w:rPr>
        <w:t xml:space="preserve"> בכ</w:t>
      </w:r>
      <w:r>
        <w:rPr>
          <w:rFonts w:eastAsia="SimSun" w:hint="cs"/>
          <w:rtl/>
          <w:lang w:eastAsia="zh-CN"/>
        </w:rPr>
        <w:t>ף</w:t>
      </w:r>
      <w:r w:rsidRPr="00612C51">
        <w:rPr>
          <w:rFonts w:eastAsia="SimSun"/>
          <w:rtl/>
          <w:lang w:eastAsia="zh-CN"/>
        </w:rPr>
        <w:t xml:space="preserve"> החיי</w:t>
      </w:r>
      <w:r>
        <w:rPr>
          <w:rFonts w:eastAsia="SimSun" w:hint="cs"/>
          <w:rtl/>
          <w:lang w:eastAsia="zh-CN"/>
        </w:rPr>
        <w:t>ם</w:t>
      </w:r>
      <w:r w:rsidRPr="00612C51">
        <w:rPr>
          <w:rFonts w:eastAsia="SimSun"/>
          <w:rtl/>
          <w:lang w:eastAsia="zh-CN"/>
        </w:rPr>
        <w:t xml:space="preserve"> שהביא עוד מנהגי</w:t>
      </w:r>
      <w:r>
        <w:rPr>
          <w:rFonts w:eastAsia="SimSun" w:hint="cs"/>
          <w:rtl/>
          <w:lang w:eastAsia="zh-CN"/>
        </w:rPr>
        <w:t>ם</w:t>
      </w:r>
      <w:r w:rsidRPr="00612C51">
        <w:rPr>
          <w:rFonts w:eastAsia="SimSun"/>
          <w:rtl/>
          <w:lang w:eastAsia="zh-CN"/>
        </w:rPr>
        <w:t>)</w:t>
      </w:r>
      <w:r>
        <w:rPr>
          <w:rFonts w:eastAsia="SimSun" w:hint="cs"/>
          <w:rtl/>
          <w:lang w:eastAsia="zh-CN"/>
        </w:rPr>
        <w:t>".</w:t>
      </w:r>
    </w:p>
    <w:p w14:paraId="7755F7B7" w14:textId="77777777" w:rsidR="00612C51" w:rsidRDefault="00903BC8" w:rsidP="00612C51">
      <w:pPr>
        <w:numPr>
          <w:ilvl w:val="2"/>
          <w:numId w:val="4"/>
        </w:numPr>
        <w:jc w:val="both"/>
        <w:rPr>
          <w:rFonts w:eastAsia="SimSun"/>
          <w:lang w:eastAsia="zh-CN"/>
        </w:rPr>
      </w:pPr>
      <w:r>
        <w:rPr>
          <w:rFonts w:eastAsia="SimSun" w:hint="cs"/>
          <w:rtl/>
          <w:lang w:eastAsia="zh-CN"/>
        </w:rPr>
        <w:t>מראי מקומות</w:t>
      </w:r>
      <w:r w:rsidR="00B85142" w:rsidRPr="00EF0458">
        <w:rPr>
          <w:rFonts w:eastAsia="SimSun" w:hint="cs"/>
          <w:rtl/>
          <w:lang w:eastAsia="zh-CN"/>
        </w:rPr>
        <w:t xml:space="preserve"> – </w:t>
      </w:r>
      <w:r w:rsidR="00B85142" w:rsidRPr="00EF0458">
        <w:rPr>
          <w:rFonts w:eastAsia="SimSun" w:hint="cs"/>
          <w:u w:val="single"/>
          <w:rtl/>
          <w:lang w:eastAsia="zh-CN"/>
        </w:rPr>
        <w:t>אז נדברו</w:t>
      </w:r>
      <w:r w:rsidR="00B85142" w:rsidRPr="00EF0458">
        <w:rPr>
          <w:rFonts w:eastAsia="SimSun" w:hint="cs"/>
          <w:rtl/>
          <w:lang w:eastAsia="zh-CN"/>
        </w:rPr>
        <w:t xml:space="preserve"> (ח"ה סי' כ"ו אות א')</w:t>
      </w:r>
      <w:r w:rsidR="00612C51">
        <w:rPr>
          <w:rFonts w:eastAsia="SimSun" w:hint="cs"/>
          <w:rtl/>
          <w:lang w:eastAsia="zh-CN"/>
        </w:rPr>
        <w:t>.</w:t>
      </w:r>
    </w:p>
    <w:p w14:paraId="380D1267" w14:textId="77777777" w:rsidR="00B85142" w:rsidRPr="00B3393B" w:rsidRDefault="00B85142" w:rsidP="00EF0458">
      <w:pPr>
        <w:jc w:val="both"/>
        <w:rPr>
          <w:rFonts w:eastAsia="SimSun"/>
          <w:rtl/>
          <w:lang w:eastAsia="zh-CN"/>
        </w:rPr>
      </w:pPr>
    </w:p>
    <w:p w14:paraId="6887DB0C" w14:textId="6172FDBF" w:rsidR="00B85142" w:rsidRPr="00EF0458" w:rsidRDefault="00B85142" w:rsidP="00CA562C">
      <w:pPr>
        <w:numPr>
          <w:ilvl w:val="1"/>
          <w:numId w:val="4"/>
        </w:numPr>
        <w:jc w:val="both"/>
        <w:rPr>
          <w:rFonts w:eastAsia="SimSun"/>
          <w:lang w:eastAsia="zh-CN"/>
        </w:rPr>
      </w:pPr>
      <w:r w:rsidRPr="00EF0458">
        <w:rPr>
          <w:rFonts w:eastAsia="SimSun" w:hint="cs"/>
          <w:b/>
          <w:bCs/>
          <w:rtl/>
          <w:lang w:eastAsia="zh-CN"/>
        </w:rPr>
        <w:t>ספר</w:t>
      </w:r>
      <w:r w:rsidRPr="00EF0458">
        <w:rPr>
          <w:rFonts w:eastAsia="SimSun" w:hint="cs"/>
          <w:rtl/>
          <w:lang w:eastAsia="zh-CN"/>
        </w:rPr>
        <w:t xml:space="preserve"> (</w:t>
      </w:r>
      <w:r w:rsidRPr="00EF0458">
        <w:rPr>
          <w:rFonts w:eastAsia="SimSun"/>
          <w:lang w:eastAsia="zh-CN"/>
        </w:rPr>
        <w:t>barber</w:t>
      </w:r>
      <w:r w:rsidRPr="00EF0458">
        <w:rPr>
          <w:rFonts w:eastAsia="SimSun" w:hint="cs"/>
          <w:rtl/>
          <w:lang w:eastAsia="zh-CN"/>
        </w:rPr>
        <w:t>)</w:t>
      </w:r>
      <w:r w:rsidR="00870453">
        <w:rPr>
          <w:rFonts w:eastAsia="SimSun" w:hint="cs"/>
          <w:rtl/>
          <w:lang w:eastAsia="zh-CN"/>
        </w:rPr>
        <w:t xml:space="preserve">: </w:t>
      </w:r>
      <w:r w:rsidR="00870453" w:rsidRPr="00434CD2">
        <w:rPr>
          <w:rFonts w:eastAsia="SimSun" w:hint="cs"/>
          <w:b/>
          <w:bCs/>
          <w:rtl/>
          <w:lang w:eastAsia="zh-CN"/>
        </w:rPr>
        <w:t>בני אשכנז לספר בני ספרד</w:t>
      </w:r>
      <w:r w:rsidR="00870453">
        <w:rPr>
          <w:rFonts w:eastAsia="SimSun" w:hint="cs"/>
          <w:rtl/>
          <w:lang w:eastAsia="zh-CN"/>
        </w:rPr>
        <w:t>.</w:t>
      </w:r>
    </w:p>
    <w:p w14:paraId="3EEB4F33" w14:textId="77777777" w:rsidR="00B85142" w:rsidRPr="00EF0458" w:rsidRDefault="00B85142" w:rsidP="00CA562C">
      <w:pPr>
        <w:numPr>
          <w:ilvl w:val="2"/>
          <w:numId w:val="4"/>
        </w:numPr>
        <w:jc w:val="both"/>
        <w:rPr>
          <w:rFonts w:eastAsia="SimSun"/>
          <w:lang w:eastAsia="zh-CN"/>
        </w:rPr>
      </w:pPr>
      <w:r w:rsidRPr="00EF0458">
        <w:rPr>
          <w:rFonts w:eastAsia="SimSun" w:hint="cs"/>
          <w:rtl/>
          <w:lang w:eastAsia="zh-CN"/>
        </w:rPr>
        <w:t>מיקל [ושיכתוב על דלת חנותו שאינו מקבל בימים אלו רק ספרדים].</w:t>
      </w:r>
    </w:p>
    <w:p w14:paraId="644A2A52" w14:textId="77777777" w:rsidR="00B85142" w:rsidRDefault="00B85142" w:rsidP="00CA562C">
      <w:pPr>
        <w:numPr>
          <w:ilvl w:val="3"/>
          <w:numId w:val="4"/>
        </w:numPr>
        <w:jc w:val="both"/>
        <w:rPr>
          <w:rFonts w:eastAsia="SimSun"/>
          <w:lang w:eastAsia="zh-CN"/>
        </w:rPr>
      </w:pPr>
      <w:r w:rsidRPr="00EF0458">
        <w:rPr>
          <w:rFonts w:eastAsia="SimSun" w:hint="cs"/>
          <w:u w:val="single"/>
          <w:rtl/>
          <w:lang w:eastAsia="zh-CN"/>
        </w:rPr>
        <w:t>קנין תורה בהלכה</w:t>
      </w:r>
      <w:r w:rsidRPr="00EF0458">
        <w:rPr>
          <w:rFonts w:eastAsia="SimSun" w:hint="cs"/>
          <w:rtl/>
          <w:lang w:eastAsia="zh-CN"/>
        </w:rPr>
        <w:t xml:space="preserve"> (ח"ו סי' ל') – "ומשום מ"ע יש עצה שיכתוב על הדלת של בית מלאכתו שאינו מקבל עכשיו רק ספרדים".</w:t>
      </w:r>
    </w:p>
    <w:p w14:paraId="0C4680FB" w14:textId="77777777" w:rsidR="00870453" w:rsidRPr="00EF0458" w:rsidRDefault="00870453" w:rsidP="00CA562C">
      <w:pPr>
        <w:numPr>
          <w:ilvl w:val="3"/>
          <w:numId w:val="4"/>
        </w:numPr>
        <w:jc w:val="both"/>
        <w:rPr>
          <w:rFonts w:eastAsia="SimSun"/>
          <w:lang w:eastAsia="zh-CN"/>
        </w:rPr>
      </w:pPr>
      <w:r>
        <w:rPr>
          <w:rFonts w:eastAsia="SimSun" w:hint="cs"/>
          <w:u w:val="single"/>
          <w:rtl/>
          <w:lang w:eastAsia="zh-CN"/>
        </w:rPr>
        <w:t>חוט שני</w:t>
      </w:r>
      <w:r w:rsidRPr="00870453">
        <w:rPr>
          <w:rFonts w:eastAsia="SimSun" w:hint="cs"/>
          <w:rtl/>
          <w:lang w:eastAsia="zh-CN"/>
        </w:rPr>
        <w:t xml:space="preserve"> (</w:t>
      </w:r>
      <w:r>
        <w:rPr>
          <w:rFonts w:eastAsia="SimSun" w:hint="cs"/>
          <w:rtl/>
          <w:lang w:eastAsia="zh-CN"/>
        </w:rPr>
        <w:t>קר</w:t>
      </w:r>
      <w:r w:rsidR="004E2252">
        <w:rPr>
          <w:rFonts w:eastAsia="SimSun" w:hint="cs"/>
          <w:rtl/>
          <w:lang w:eastAsia="zh-CN"/>
        </w:rPr>
        <w:t>א</w:t>
      </w:r>
      <w:r>
        <w:rPr>
          <w:rFonts w:eastAsia="SimSun" w:hint="cs"/>
          <w:rtl/>
          <w:lang w:eastAsia="zh-CN"/>
        </w:rPr>
        <w:t xml:space="preserve"> עלי מועד </w:t>
      </w:r>
      <w:r w:rsidR="004E2252">
        <w:rPr>
          <w:rFonts w:eastAsia="SimSun" w:hint="cs"/>
          <w:rtl/>
          <w:lang w:eastAsia="zh-CN"/>
        </w:rPr>
        <w:t>פרק ב' הע' י"ג</w:t>
      </w:r>
      <w:r w:rsidRPr="00870453">
        <w:rPr>
          <w:rFonts w:eastAsia="SimSun" w:hint="cs"/>
          <w:rtl/>
          <w:lang w:eastAsia="zh-CN"/>
        </w:rPr>
        <w:t>)</w:t>
      </w:r>
      <w:r w:rsidR="004E2252">
        <w:rPr>
          <w:rFonts w:eastAsia="SimSun" w:hint="cs"/>
          <w:rtl/>
          <w:lang w:eastAsia="zh-CN"/>
        </w:rPr>
        <w:t xml:space="preserve"> </w:t>
      </w:r>
      <w:r w:rsidR="004E2252">
        <w:rPr>
          <w:rFonts w:eastAsia="SimSun"/>
          <w:rtl/>
          <w:lang w:eastAsia="zh-CN"/>
        </w:rPr>
        <w:t>–</w:t>
      </w:r>
      <w:r w:rsidR="004E2252">
        <w:rPr>
          <w:rFonts w:eastAsia="SimSun" w:hint="cs"/>
          <w:rtl/>
          <w:lang w:eastAsia="zh-CN"/>
        </w:rPr>
        <w:t xml:space="preserve"> "דמותר, משום שדין האבילות אינו אוסרו אלא בתספורת עצמו ולא גילוח אחרים, ולפני עור לא שייך כאן כיון שלכו"ע אין בזה איסור מדברי סופרים רק מנהג, והספרדים לא נהגו בזה"</w:t>
      </w:r>
      <w:r w:rsidRPr="00870453">
        <w:rPr>
          <w:rFonts w:eastAsia="SimSun" w:hint="cs"/>
          <w:rtl/>
          <w:lang w:eastAsia="zh-CN"/>
        </w:rPr>
        <w:t>.</w:t>
      </w:r>
    </w:p>
    <w:p w14:paraId="07CED3F6" w14:textId="77777777" w:rsidR="00B85142" w:rsidRPr="00EF0458"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B85142" w:rsidRPr="00EF0458">
        <w:rPr>
          <w:rFonts w:eastAsia="SimSun" w:hint="cs"/>
          <w:rtl/>
          <w:lang w:eastAsia="zh-CN"/>
        </w:rPr>
        <w:t xml:space="preserve"> פרק ו' סעי' ז') – "ספרדים הנמצאים בישיבה שרוב התלמידים הם אשכנזים, מותר להם להסתפר ולגלח אחר י"ז בתמוז, ואין בזה משום לא תתגודדו, ופשוט דבכה"ג מותר גם לא' מבני אשכנז לעשות התספורת והגילוח".</w:t>
      </w:r>
    </w:p>
    <w:p w14:paraId="24A62F61" w14:textId="77777777" w:rsidR="00B85142" w:rsidRDefault="00B85142" w:rsidP="00CA562C">
      <w:pPr>
        <w:numPr>
          <w:ilvl w:val="3"/>
          <w:numId w:val="4"/>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(הע' קל"ה) – "וטוב שיכתוב על דלת חנותו שאינו מקבל בימים אלו רק ספרדים - שו"ת קנין תורה".</w:t>
      </w:r>
    </w:p>
    <w:p w14:paraId="167459C2" w14:textId="77777777" w:rsidR="006200B2" w:rsidRPr="00EF0458" w:rsidRDefault="006200B2" w:rsidP="00CA562C">
      <w:pPr>
        <w:numPr>
          <w:ilvl w:val="3"/>
          <w:numId w:val="4"/>
        </w:numPr>
        <w:jc w:val="both"/>
        <w:rPr>
          <w:rFonts w:eastAsia="SimSun"/>
          <w:lang w:eastAsia="zh-CN"/>
        </w:rPr>
      </w:pPr>
      <w:r w:rsidRPr="006200B2">
        <w:rPr>
          <w:rFonts w:eastAsia="SimSun" w:hint="cs"/>
          <w:u w:val="single"/>
          <w:rtl/>
          <w:lang w:eastAsia="zh-CN"/>
        </w:rPr>
        <w:t>הליכות אמת</w:t>
      </w:r>
      <w:r>
        <w:rPr>
          <w:rFonts w:eastAsia="SimSun" w:hint="cs"/>
          <w:rtl/>
          <w:lang w:eastAsia="zh-CN"/>
        </w:rPr>
        <w:t xml:space="preserve"> (פרק ט' סעי' ב') </w:t>
      </w:r>
      <w:r>
        <w:rPr>
          <w:rFonts w:eastAsia="SimSun"/>
          <w:rtl/>
          <w:lang w:eastAsia="zh-CN"/>
        </w:rPr>
        <w:t>–</w:t>
      </w:r>
      <w:r>
        <w:rPr>
          <w:rFonts w:eastAsia="SimSun" w:hint="cs"/>
          <w:rtl/>
          <w:lang w:eastAsia="zh-CN"/>
        </w:rPr>
        <w:t xml:space="preserve"> "מותרים".</w:t>
      </w:r>
    </w:p>
    <w:p w14:paraId="08A41FD4" w14:textId="77777777" w:rsidR="00870453" w:rsidRDefault="00870453" w:rsidP="00CA562C">
      <w:pPr>
        <w:numPr>
          <w:ilvl w:val="2"/>
          <w:numId w:val="4"/>
        </w:numPr>
        <w:jc w:val="both"/>
        <w:rPr>
          <w:rFonts w:eastAsia="SimSun"/>
          <w:lang w:eastAsia="zh-CN"/>
        </w:rPr>
      </w:pPr>
      <w:r>
        <w:rPr>
          <w:rFonts w:eastAsia="SimSun" w:hint="cs"/>
          <w:rtl/>
          <w:lang w:eastAsia="zh-CN"/>
        </w:rPr>
        <w:t>מחמיר.</w:t>
      </w:r>
    </w:p>
    <w:p w14:paraId="1B65ABE9" w14:textId="77777777" w:rsidR="00BF55E4" w:rsidRPr="00BF55E4" w:rsidRDefault="00BF55E4" w:rsidP="00BF55E4">
      <w:pPr>
        <w:numPr>
          <w:ilvl w:val="3"/>
          <w:numId w:val="4"/>
        </w:numPr>
        <w:jc w:val="both"/>
        <w:rPr>
          <w:rFonts w:eastAsia="SimSun"/>
          <w:lang w:eastAsia="zh-CN"/>
        </w:rPr>
      </w:pPr>
      <w:r w:rsidRPr="00BF55E4">
        <w:rPr>
          <w:rFonts w:eastAsia="SimSun" w:hint="cs"/>
          <w:rtl/>
          <w:lang w:eastAsia="zh-CN"/>
        </w:rPr>
        <w:t xml:space="preserve">עי' </w:t>
      </w: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ס"ק ח') – "ומעיקר הדין מותר לבן עדות האשכנזים לעשות לו את התספורת, כיון שהמסתפר מותר בכך, </w:t>
      </w:r>
      <w:r w:rsidRPr="00BF55E4">
        <w:rPr>
          <w:rFonts w:eastAsia="SimSun" w:hint="cs"/>
          <w:b/>
          <w:bCs/>
          <w:rtl/>
          <w:lang w:eastAsia="zh-CN"/>
        </w:rPr>
        <w:t>אך לכתחלה</w:t>
      </w:r>
      <w:r w:rsidRPr="00EF0458">
        <w:rPr>
          <w:rFonts w:eastAsia="SimSun" w:hint="cs"/>
          <w:rtl/>
          <w:lang w:eastAsia="zh-CN"/>
        </w:rPr>
        <w:t xml:space="preserve"> אין נכון לעשות כן, </w:t>
      </w:r>
      <w:r>
        <w:rPr>
          <w:rFonts w:eastAsia="SimSun" w:hint="cs"/>
          <w:rtl/>
          <w:lang w:eastAsia="zh-CN"/>
        </w:rPr>
        <w:t xml:space="preserve">דכיון שסו"ס לאשכנזים אסור הדבר, </w:t>
      </w:r>
      <w:r w:rsidRPr="00EF0458">
        <w:rPr>
          <w:rFonts w:eastAsia="SimSun" w:hint="cs"/>
          <w:rtl/>
          <w:lang w:eastAsia="zh-CN"/>
        </w:rPr>
        <w:t>והספרדי יכול למצוא אדם אחר שיספרנו, אין נכון שיספרנו האשכנזי לכתחלה".</w:t>
      </w:r>
    </w:p>
    <w:p w14:paraId="2680BD59" w14:textId="77777777" w:rsidR="00870453" w:rsidRDefault="00870453" w:rsidP="00CA562C">
      <w:pPr>
        <w:numPr>
          <w:ilvl w:val="3"/>
          <w:numId w:val="4"/>
        </w:numPr>
        <w:jc w:val="both"/>
        <w:rPr>
          <w:rFonts w:eastAsia="SimSun"/>
          <w:lang w:eastAsia="zh-CN"/>
        </w:rPr>
      </w:pPr>
      <w:r w:rsidRPr="00870453">
        <w:rPr>
          <w:rFonts w:eastAsia="SimSun" w:hint="cs"/>
          <w:u w:val="single"/>
          <w:rtl/>
          <w:lang w:eastAsia="zh-CN"/>
        </w:rPr>
        <w:t>הגרח"ק</w:t>
      </w:r>
      <w:r>
        <w:rPr>
          <w:rFonts w:eastAsia="SimSun" w:hint="cs"/>
          <w:rtl/>
          <w:lang w:eastAsia="zh-CN"/>
        </w:rPr>
        <w:t xml:space="preserve"> שליט"א (תורת המועדים על שונה הלכות ס"ק י"ב אות ב') </w:t>
      </w:r>
      <w:r>
        <w:rPr>
          <w:rFonts w:eastAsia="SimSun"/>
          <w:rtl/>
          <w:lang w:eastAsia="zh-CN"/>
        </w:rPr>
        <w:t>–</w:t>
      </w:r>
      <w:r>
        <w:rPr>
          <w:rFonts w:eastAsia="SimSun" w:hint="cs"/>
          <w:rtl/>
          <w:lang w:eastAsia="zh-CN"/>
        </w:rPr>
        <w:t xml:space="preserve"> "ומרן הגרח"ק אמר לי שאין להקל בזה שכיון שהאשכנזים נוהגים בזה איסור שוב אין להם לספר שום אדם".</w:t>
      </w:r>
    </w:p>
    <w:p w14:paraId="33ECBF8C" w14:textId="77777777" w:rsidR="00B76355" w:rsidRPr="00B76355" w:rsidRDefault="00B76355" w:rsidP="00B76355">
      <w:pPr>
        <w:ind w:left="567"/>
        <w:jc w:val="both"/>
        <w:rPr>
          <w:rFonts w:eastAsia="SimSun"/>
          <w:rtl/>
          <w:lang w:eastAsia="zh-CN"/>
        </w:rPr>
      </w:pPr>
      <w:r w:rsidRPr="00B76355">
        <w:rPr>
          <w:rFonts w:eastAsia="SimSun"/>
          <w:b/>
          <w:i/>
          <w:u w:val="single"/>
          <w:rtl/>
          <w:lang w:eastAsia="zh-CN"/>
        </w:rPr>
        <w:t>הגרח"ק</w:t>
      </w:r>
      <w:r w:rsidRPr="00B76355">
        <w:rPr>
          <w:rFonts w:eastAsia="SimSun"/>
          <w:b/>
          <w:i/>
          <w:rtl/>
          <w:lang w:eastAsia="zh-CN"/>
        </w:rPr>
        <w:t xml:space="preserve"> שליט"א (</w:t>
      </w:r>
      <w:r w:rsidR="00A7725B">
        <w:rPr>
          <w:rFonts w:eastAsia="SimSun"/>
          <w:b/>
          <w:i/>
          <w:rtl/>
          <w:lang w:eastAsia="zh-CN"/>
        </w:rPr>
        <w:t>מועדי הגר"ח ח"א תשובה</w:t>
      </w:r>
      <w:r w:rsidRPr="00B76355">
        <w:rPr>
          <w:rFonts w:eastAsia="SimSun"/>
          <w:b/>
          <w:i/>
          <w:rtl/>
          <w:lang w:eastAsia="zh-CN"/>
        </w:rPr>
        <w:t xml:space="preserve"> ש"</w:t>
      </w:r>
      <w:r>
        <w:rPr>
          <w:rFonts w:eastAsia="SimSun" w:hint="cs"/>
          <w:b/>
          <w:i/>
          <w:rtl/>
          <w:lang w:eastAsia="zh-CN"/>
        </w:rPr>
        <w:t>ח</w:t>
      </w:r>
      <w:r w:rsidRPr="00B76355">
        <w:rPr>
          <w:rFonts w:eastAsia="SimSun"/>
          <w:b/>
          <w:i/>
          <w:rtl/>
          <w:lang w:eastAsia="zh-CN"/>
        </w:rPr>
        <w:t>) –</w:t>
      </w:r>
      <w:r w:rsidRPr="00B76355">
        <w:rPr>
          <w:rFonts w:eastAsia="SimSun"/>
          <w:rtl/>
          <w:lang w:eastAsia="zh-CN"/>
        </w:rPr>
        <w:t xml:space="preserve"> "שאלה: בימים שלבני ספרד שרי להסתפר ולבני אשכנז אסור אם מותר לאשכנזי לספר לספרדי. תשובה: אין להקל".</w:t>
      </w:r>
    </w:p>
    <w:p w14:paraId="1C7D2AE3" w14:textId="77777777" w:rsidR="00B85142" w:rsidRPr="00EF0458" w:rsidRDefault="00903BC8" w:rsidP="00CA562C">
      <w:pPr>
        <w:numPr>
          <w:ilvl w:val="2"/>
          <w:numId w:val="4"/>
        </w:numPr>
        <w:jc w:val="both"/>
        <w:rPr>
          <w:rFonts w:eastAsia="SimSun"/>
          <w:lang w:eastAsia="zh-CN"/>
        </w:rPr>
      </w:pPr>
      <w:r>
        <w:rPr>
          <w:rFonts w:eastAsia="SimSun" w:hint="cs"/>
          <w:rtl/>
          <w:lang w:eastAsia="zh-CN"/>
        </w:rPr>
        <w:t>מראי מקומות</w:t>
      </w:r>
      <w:r w:rsidR="00B85142" w:rsidRPr="00EF0458">
        <w:rPr>
          <w:rFonts w:eastAsia="SimSun" w:hint="cs"/>
          <w:rtl/>
          <w:lang w:eastAsia="zh-CN"/>
        </w:rPr>
        <w:t>.</w:t>
      </w:r>
    </w:p>
    <w:p w14:paraId="08E315D1" w14:textId="77777777" w:rsidR="006200B2" w:rsidRPr="006200B2" w:rsidRDefault="006200B2" w:rsidP="00564ECC">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w:t>
      </w:r>
      <w:r w:rsidR="00564ECC">
        <w:rPr>
          <w:rFonts w:eastAsia="SimSun" w:hint="cs"/>
          <w:rtl/>
          <w:lang w:eastAsia="zh-CN"/>
        </w:rPr>
        <w:t>פרק י"ט סעי' י"ד</w:t>
      </w:r>
      <w:r>
        <w:rPr>
          <w:rFonts w:eastAsia="SimSun" w:hint="cs"/>
          <w:rtl/>
          <w:lang w:eastAsia="zh-CN"/>
        </w:rPr>
        <w:t xml:space="preserve">, הע' כ"א) </w:t>
      </w:r>
      <w:r>
        <w:rPr>
          <w:rFonts w:eastAsia="SimSun"/>
          <w:rtl/>
          <w:lang w:eastAsia="zh-CN"/>
        </w:rPr>
        <w:t>–</w:t>
      </w:r>
      <w:r>
        <w:rPr>
          <w:rFonts w:eastAsia="SimSun" w:hint="cs"/>
          <w:rtl/>
          <w:lang w:eastAsia="zh-CN"/>
        </w:rPr>
        <w:t xml:space="preserve"> "</w:t>
      </w:r>
      <w:r w:rsidRPr="006200B2">
        <w:rPr>
          <w:rFonts w:eastAsia="SimSun"/>
          <w:rtl/>
          <w:lang w:eastAsia="zh-CN"/>
        </w:rPr>
        <w:t>יש לעיין אי מותר לא</w:t>
      </w:r>
      <w:r>
        <w:rPr>
          <w:rFonts w:eastAsia="SimSun" w:hint="cs"/>
          <w:rtl/>
          <w:lang w:eastAsia="zh-CN"/>
        </w:rPr>
        <w:t>'</w:t>
      </w:r>
      <w:r w:rsidRPr="006200B2">
        <w:rPr>
          <w:rFonts w:eastAsia="SimSun"/>
          <w:rtl/>
          <w:lang w:eastAsia="zh-CN"/>
        </w:rPr>
        <w:t xml:space="preserve"> מבני אשכנז לגלח את בני ספרד, כי</w:t>
      </w:r>
      <w:r>
        <w:rPr>
          <w:rFonts w:eastAsia="SimSun" w:hint="cs"/>
          <w:rtl/>
          <w:lang w:eastAsia="zh-CN"/>
        </w:rPr>
        <w:t xml:space="preserve">ון </w:t>
      </w:r>
      <w:r w:rsidRPr="006200B2">
        <w:rPr>
          <w:rFonts w:eastAsia="SimSun"/>
          <w:rtl/>
          <w:lang w:eastAsia="zh-CN"/>
        </w:rPr>
        <w:t>שאצלו אין נוהגין לאסור עד שבוע שחל בו ת</w:t>
      </w:r>
      <w:r>
        <w:rPr>
          <w:rFonts w:eastAsia="SimSun" w:hint="cs"/>
          <w:rtl/>
          <w:lang w:eastAsia="zh-CN"/>
        </w:rPr>
        <w:t>"</w:t>
      </w:r>
      <w:r w:rsidRPr="006200B2">
        <w:rPr>
          <w:rFonts w:eastAsia="SimSun"/>
          <w:rtl/>
          <w:lang w:eastAsia="zh-CN"/>
        </w:rPr>
        <w:t>ב, ושכיח בישי</w:t>
      </w:r>
      <w:r>
        <w:rPr>
          <w:rFonts w:eastAsia="SimSun" w:hint="cs"/>
          <w:rtl/>
          <w:lang w:eastAsia="zh-CN"/>
        </w:rPr>
        <w:t>בה</w:t>
      </w:r>
      <w:r w:rsidRPr="006200B2">
        <w:rPr>
          <w:rFonts w:eastAsia="SimSun" w:hint="cs"/>
          <w:rtl/>
          <w:lang w:eastAsia="zh-CN"/>
        </w:rPr>
        <w:t xml:space="preserve"> </w:t>
      </w:r>
      <w:r w:rsidRPr="006200B2">
        <w:rPr>
          <w:rFonts w:eastAsia="SimSun"/>
          <w:rtl/>
          <w:lang w:eastAsia="zh-CN"/>
        </w:rPr>
        <w:t>שלומדים בחורים מכל העדות</w:t>
      </w:r>
      <w:r>
        <w:rPr>
          <w:rFonts w:eastAsia="SimSun" w:hint="cs"/>
          <w:rtl/>
          <w:lang w:eastAsia="zh-CN"/>
        </w:rPr>
        <w:t xml:space="preserve"> [</w:t>
      </w:r>
      <w:r w:rsidRPr="006200B2">
        <w:rPr>
          <w:rFonts w:eastAsia="SimSun"/>
          <w:rtl/>
          <w:lang w:eastAsia="zh-CN"/>
        </w:rPr>
        <w:t>ודעתי נוטה להתיר כיון שהמתגל</w:t>
      </w:r>
      <w:r>
        <w:rPr>
          <w:rFonts w:eastAsia="SimSun" w:hint="cs"/>
          <w:rtl/>
          <w:lang w:eastAsia="zh-CN"/>
        </w:rPr>
        <w:t>ח</w:t>
      </w:r>
      <w:r w:rsidRPr="006200B2">
        <w:rPr>
          <w:rFonts w:eastAsia="SimSun"/>
          <w:rtl/>
          <w:lang w:eastAsia="zh-CN"/>
        </w:rPr>
        <w:t xml:space="preserve"> אין</w:t>
      </w:r>
      <w:r>
        <w:rPr>
          <w:rFonts w:eastAsia="SimSun"/>
          <w:rtl/>
          <w:lang w:eastAsia="zh-CN"/>
        </w:rPr>
        <w:t xml:space="preserve"> עושה שום איס</w:t>
      </w:r>
      <w:r>
        <w:rPr>
          <w:rFonts w:eastAsia="SimSun" w:hint="cs"/>
          <w:rtl/>
          <w:lang w:eastAsia="zh-CN"/>
        </w:rPr>
        <w:t>ור]</w:t>
      </w:r>
      <w:r w:rsidRPr="006200B2">
        <w:rPr>
          <w:rFonts w:eastAsia="SimSun" w:hint="cs"/>
          <w:rtl/>
          <w:lang w:eastAsia="zh-CN"/>
        </w:rPr>
        <w:t>".</w:t>
      </w:r>
    </w:p>
    <w:p w14:paraId="0AC8B41E" w14:textId="77777777" w:rsidR="00B85142" w:rsidRPr="00B85142" w:rsidRDefault="00B85142" w:rsidP="00EF0458">
      <w:pPr>
        <w:jc w:val="both"/>
        <w:rPr>
          <w:rFonts w:eastAsia="SimSun"/>
          <w:rtl/>
          <w:lang w:eastAsia="zh-CN"/>
        </w:rPr>
      </w:pPr>
    </w:p>
    <w:p w14:paraId="50B2976C" w14:textId="77777777" w:rsidR="00A15F18" w:rsidRDefault="00A15F18" w:rsidP="006200B2">
      <w:pPr>
        <w:numPr>
          <w:ilvl w:val="1"/>
          <w:numId w:val="4"/>
        </w:numPr>
        <w:jc w:val="both"/>
        <w:rPr>
          <w:rFonts w:eastAsia="SimSun"/>
          <w:lang w:eastAsia="zh-CN"/>
        </w:rPr>
      </w:pPr>
      <w:r w:rsidRPr="00A15F18">
        <w:rPr>
          <w:rFonts w:eastAsia="SimSun" w:hint="cs"/>
          <w:b/>
          <w:bCs/>
          <w:rtl/>
          <w:lang w:eastAsia="zh-CN"/>
        </w:rPr>
        <w:t>לכבוד שבת</w:t>
      </w:r>
      <w:r>
        <w:rPr>
          <w:rFonts w:eastAsia="SimSun" w:hint="cs"/>
          <w:rtl/>
          <w:lang w:eastAsia="zh-CN"/>
        </w:rPr>
        <w:t>.</w:t>
      </w:r>
    </w:p>
    <w:p w14:paraId="73E8D448" w14:textId="77777777" w:rsidR="005279D7" w:rsidRDefault="0032400D" w:rsidP="00E45BE5">
      <w:pPr>
        <w:numPr>
          <w:ilvl w:val="2"/>
          <w:numId w:val="4"/>
        </w:numPr>
        <w:jc w:val="both"/>
        <w:rPr>
          <w:rFonts w:eastAsia="SimSun"/>
          <w:lang w:eastAsia="zh-CN"/>
        </w:rPr>
      </w:pPr>
      <w:r>
        <w:rPr>
          <w:rFonts w:eastAsia="SimSun" w:hint="cs"/>
          <w:rtl/>
          <w:lang w:eastAsia="zh-CN"/>
        </w:rPr>
        <w:t>מחמיר</w:t>
      </w:r>
      <w:r w:rsidR="005279D7">
        <w:rPr>
          <w:rFonts w:eastAsia="SimSun" w:hint="cs"/>
          <w:rtl/>
          <w:lang w:eastAsia="zh-CN"/>
        </w:rPr>
        <w:t>.</w:t>
      </w:r>
    </w:p>
    <w:p w14:paraId="183FE3E2" w14:textId="77777777" w:rsidR="005279D7" w:rsidRDefault="00E278FF" w:rsidP="005279D7">
      <w:pPr>
        <w:numPr>
          <w:ilvl w:val="3"/>
          <w:numId w:val="4"/>
        </w:numPr>
        <w:jc w:val="both"/>
        <w:rPr>
          <w:rFonts w:eastAsia="SimSun"/>
          <w:lang w:eastAsia="zh-CN"/>
        </w:rPr>
      </w:pPr>
      <w:r w:rsidRPr="00E278FF">
        <w:rPr>
          <w:rFonts w:eastAsia="SimSun" w:hint="cs"/>
          <w:u w:val="single"/>
          <w:rtl/>
          <w:lang w:eastAsia="zh-CN"/>
        </w:rPr>
        <w:t>מטה יהודה</w:t>
      </w:r>
      <w:r>
        <w:rPr>
          <w:rFonts w:eastAsia="SimSun" w:hint="cs"/>
          <w:rtl/>
          <w:lang w:eastAsia="zh-CN"/>
        </w:rPr>
        <w:t xml:space="preserve"> (ס"ק י"ד</w:t>
      </w:r>
      <w:r w:rsidR="005279D7">
        <w:rPr>
          <w:rFonts w:eastAsia="SimSun" w:hint="cs"/>
          <w:rtl/>
          <w:lang w:eastAsia="zh-CN"/>
        </w:rPr>
        <w:t xml:space="preserve">) </w:t>
      </w:r>
      <w:r w:rsidR="005279D7">
        <w:rPr>
          <w:rFonts w:eastAsia="SimSun"/>
          <w:rtl/>
          <w:lang w:eastAsia="zh-CN"/>
        </w:rPr>
        <w:t>–</w:t>
      </w:r>
      <w:r>
        <w:rPr>
          <w:rFonts w:eastAsia="SimSun" w:hint="cs"/>
          <w:rtl/>
          <w:lang w:eastAsia="zh-CN"/>
        </w:rPr>
        <w:t xml:space="preserve"> "</w:t>
      </w:r>
      <w:r w:rsidRPr="00E278FF">
        <w:rPr>
          <w:rFonts w:eastAsia="SimSun"/>
          <w:rtl/>
          <w:lang w:eastAsia="zh-CN"/>
        </w:rPr>
        <w:t>מה שמחמירין בתספורת מן י"ח בתמוז גם שבת בכלל החומרא</w:t>
      </w:r>
      <w:r>
        <w:rPr>
          <w:rFonts w:eastAsia="SimSun" w:hint="cs"/>
          <w:rtl/>
          <w:lang w:eastAsia="zh-CN"/>
        </w:rPr>
        <w:t>"</w:t>
      </w:r>
      <w:r w:rsidR="005279D7">
        <w:rPr>
          <w:rFonts w:eastAsia="SimSun" w:hint="cs"/>
          <w:rtl/>
          <w:lang w:eastAsia="zh-CN"/>
        </w:rPr>
        <w:t>.</w:t>
      </w:r>
    </w:p>
    <w:p w14:paraId="708D617E" w14:textId="77777777" w:rsidR="005279D7" w:rsidRDefault="006A5E54" w:rsidP="005279D7">
      <w:pPr>
        <w:numPr>
          <w:ilvl w:val="3"/>
          <w:numId w:val="4"/>
        </w:numPr>
        <w:jc w:val="both"/>
        <w:rPr>
          <w:rFonts w:eastAsia="SimSun"/>
          <w:lang w:eastAsia="zh-CN"/>
        </w:rPr>
      </w:pPr>
      <w:r w:rsidRPr="006473AC">
        <w:rPr>
          <w:rFonts w:eastAsia="SimSun" w:hint="cs"/>
          <w:u w:val="single"/>
          <w:rtl/>
          <w:lang w:eastAsia="zh-CN"/>
        </w:rPr>
        <w:t>ח"א</w:t>
      </w:r>
      <w:r>
        <w:rPr>
          <w:rFonts w:eastAsia="SimSun" w:hint="cs"/>
          <w:rtl/>
          <w:lang w:eastAsia="zh-CN"/>
        </w:rPr>
        <w:t xml:space="preserve"> (כלל קל"ג סעי' י"ז</w:t>
      </w:r>
      <w:r w:rsidR="005279D7">
        <w:rPr>
          <w:rFonts w:eastAsia="SimSun" w:hint="cs"/>
          <w:rtl/>
          <w:lang w:eastAsia="zh-CN"/>
        </w:rPr>
        <w:t xml:space="preserve">) </w:t>
      </w:r>
      <w:r w:rsidR="005279D7">
        <w:rPr>
          <w:rFonts w:eastAsia="SimSun"/>
          <w:rtl/>
          <w:lang w:eastAsia="zh-CN"/>
        </w:rPr>
        <w:t>–</w:t>
      </w:r>
      <w:r>
        <w:rPr>
          <w:rFonts w:eastAsia="SimSun" w:hint="cs"/>
          <w:rtl/>
          <w:lang w:eastAsia="zh-CN"/>
        </w:rPr>
        <w:t xml:space="preserve"> "</w:t>
      </w:r>
      <w:r w:rsidRPr="006A5E54">
        <w:rPr>
          <w:rFonts w:eastAsia="SimSun"/>
          <w:rtl/>
          <w:lang w:eastAsia="zh-CN"/>
        </w:rPr>
        <w:t xml:space="preserve">תספורת, מדינא אסור בשבוע שחל בו תשעה באב, אחד ראשו וכן כל שער שבו. ואנו נוהגים מי"ז בתמוז </w:t>
      </w:r>
      <w:r w:rsidRPr="006A5E54">
        <w:rPr>
          <w:rFonts w:eastAsia="SimSun" w:hint="cs"/>
          <w:rtl/>
          <w:lang w:eastAsia="zh-CN"/>
        </w:rPr>
        <w:t xml:space="preserve">... </w:t>
      </w:r>
      <w:r w:rsidRPr="006A5E54">
        <w:rPr>
          <w:rFonts w:eastAsia="SimSun"/>
          <w:rtl/>
          <w:lang w:eastAsia="zh-CN"/>
        </w:rPr>
        <w:t>אבל תספורת, אסור אפילו לכבוד שבת, דבלאו הכי אין רגילין לספר כל שבוע</w:t>
      </w:r>
      <w:r w:rsidRPr="006A5E54">
        <w:rPr>
          <w:rFonts w:eastAsia="SimSun" w:hint="cs"/>
          <w:rtl/>
          <w:lang w:eastAsia="zh-CN"/>
        </w:rPr>
        <w:t>"</w:t>
      </w:r>
      <w:r w:rsidR="005279D7">
        <w:rPr>
          <w:rFonts w:eastAsia="SimSun" w:hint="cs"/>
          <w:rtl/>
          <w:lang w:eastAsia="zh-CN"/>
        </w:rPr>
        <w:t>.</w:t>
      </w:r>
    </w:p>
    <w:p w14:paraId="5900D1B0" w14:textId="77777777" w:rsidR="005279D7" w:rsidRDefault="003B0F23" w:rsidP="005279D7">
      <w:pPr>
        <w:numPr>
          <w:ilvl w:val="3"/>
          <w:numId w:val="4"/>
        </w:numPr>
        <w:jc w:val="both"/>
        <w:rPr>
          <w:rFonts w:eastAsia="SimSun"/>
          <w:lang w:eastAsia="zh-CN"/>
        </w:rPr>
      </w:pPr>
      <w:r w:rsidRPr="006A5E54">
        <w:rPr>
          <w:rFonts w:eastAsia="SimSun" w:hint="cs"/>
          <w:u w:val="single"/>
          <w:rtl/>
          <w:lang w:eastAsia="zh-CN"/>
        </w:rPr>
        <w:t>נחמת ישראל</w:t>
      </w:r>
      <w:r w:rsidRPr="006A5E54">
        <w:rPr>
          <w:rFonts w:eastAsia="SimSun" w:hint="cs"/>
          <w:rtl/>
          <w:lang w:eastAsia="zh-CN"/>
        </w:rPr>
        <w:t xml:space="preserve"> (פרק ו' סעי' א')</w:t>
      </w:r>
      <w:r w:rsidR="005279D7">
        <w:rPr>
          <w:rFonts w:eastAsia="SimSun" w:hint="cs"/>
          <w:rtl/>
          <w:lang w:eastAsia="zh-CN"/>
        </w:rPr>
        <w:t>.</w:t>
      </w:r>
    </w:p>
    <w:p w14:paraId="47099797" w14:textId="77777777" w:rsidR="005279D7" w:rsidRDefault="00E45BE5" w:rsidP="005279D7">
      <w:pPr>
        <w:numPr>
          <w:ilvl w:val="3"/>
          <w:numId w:val="4"/>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w:t>
      </w:r>
      <w:r>
        <w:rPr>
          <w:rFonts w:eastAsia="SimSun" w:hint="cs"/>
          <w:rtl/>
          <w:lang w:eastAsia="zh-CN"/>
        </w:rPr>
        <w:t xml:space="preserve"> ריש</w:t>
      </w:r>
      <w:r w:rsidRPr="00EF0458">
        <w:rPr>
          <w:rFonts w:eastAsia="SimSun" w:hint="cs"/>
          <w:rtl/>
          <w:lang w:eastAsia="zh-CN"/>
        </w:rPr>
        <w:t xml:space="preserve"> עמ' ל"</w:t>
      </w:r>
      <w:r>
        <w:rPr>
          <w:rFonts w:eastAsia="SimSun" w:hint="cs"/>
          <w:rtl/>
          <w:lang w:eastAsia="zh-CN"/>
        </w:rPr>
        <w:t>א</w:t>
      </w:r>
      <w:r w:rsidRPr="00EF0458">
        <w:rPr>
          <w:rFonts w:eastAsia="SimSun" w:hint="cs"/>
          <w:rtl/>
          <w:lang w:eastAsia="zh-CN"/>
        </w:rPr>
        <w:t>)</w:t>
      </w:r>
      <w:r w:rsidR="005279D7">
        <w:rPr>
          <w:rFonts w:eastAsia="SimSun" w:hint="cs"/>
          <w:rtl/>
          <w:lang w:eastAsia="zh-CN"/>
        </w:rPr>
        <w:t>.</w:t>
      </w:r>
    </w:p>
    <w:p w14:paraId="6E67F0BC" w14:textId="2CB8C27A" w:rsidR="00E278FF" w:rsidRPr="006A5E54" w:rsidRDefault="00A5437C" w:rsidP="005279D7">
      <w:pPr>
        <w:numPr>
          <w:ilvl w:val="3"/>
          <w:numId w:val="4"/>
        </w:numPr>
        <w:jc w:val="both"/>
        <w:rPr>
          <w:rFonts w:eastAsia="SimSun"/>
          <w:lang w:eastAsia="zh-CN"/>
        </w:rPr>
      </w:pPr>
      <w:r w:rsidRPr="00A5437C">
        <w:rPr>
          <w:rFonts w:eastAsia="SimSun" w:hint="cs"/>
          <w:u w:val="single"/>
          <w:rtl/>
          <w:lang w:eastAsia="zh-CN"/>
        </w:rPr>
        <w:t>קרא עלי מועד</w:t>
      </w:r>
      <w:r>
        <w:rPr>
          <w:rFonts w:eastAsia="SimSun" w:hint="cs"/>
          <w:rtl/>
          <w:lang w:eastAsia="zh-CN"/>
        </w:rPr>
        <w:t xml:space="preserve"> (פרק ב' סעי' ז')</w:t>
      </w:r>
      <w:r w:rsidR="00E278FF" w:rsidRPr="006A5E54">
        <w:rPr>
          <w:rFonts w:eastAsia="SimSun" w:hint="cs"/>
          <w:rtl/>
          <w:lang w:eastAsia="zh-CN"/>
        </w:rPr>
        <w:t>.</w:t>
      </w:r>
    </w:p>
    <w:p w14:paraId="5A4DF9A9" w14:textId="77777777" w:rsidR="005279D7" w:rsidRDefault="00811648" w:rsidP="00811648">
      <w:pPr>
        <w:numPr>
          <w:ilvl w:val="2"/>
          <w:numId w:val="4"/>
        </w:numPr>
        <w:jc w:val="both"/>
        <w:rPr>
          <w:rFonts w:eastAsia="SimSun"/>
          <w:lang w:eastAsia="zh-CN"/>
        </w:rPr>
      </w:pPr>
      <w:r>
        <w:rPr>
          <w:rFonts w:eastAsia="SimSun" w:hint="cs"/>
          <w:rtl/>
          <w:lang w:eastAsia="zh-CN"/>
        </w:rPr>
        <w:t>מיקל</w:t>
      </w:r>
      <w:r w:rsidR="005279D7">
        <w:rPr>
          <w:rFonts w:eastAsia="SimSun" w:hint="cs"/>
          <w:rtl/>
          <w:lang w:eastAsia="zh-CN"/>
        </w:rPr>
        <w:t>.</w:t>
      </w:r>
    </w:p>
    <w:p w14:paraId="383B1759" w14:textId="77777777" w:rsidR="005279D7" w:rsidRDefault="00811648" w:rsidP="005279D7">
      <w:pPr>
        <w:numPr>
          <w:ilvl w:val="3"/>
          <w:numId w:val="4"/>
        </w:numPr>
        <w:jc w:val="both"/>
        <w:rPr>
          <w:rFonts w:eastAsia="SimSun"/>
          <w:lang w:eastAsia="zh-CN"/>
        </w:rPr>
      </w:pPr>
      <w:r w:rsidRPr="000B4B6C">
        <w:rPr>
          <w:rFonts w:eastAsia="SimSun"/>
          <w:u w:val="single"/>
          <w:rtl/>
          <w:lang w:eastAsia="zh-CN"/>
        </w:rPr>
        <w:t>רע</w:t>
      </w:r>
      <w:r w:rsidRPr="000B4B6C">
        <w:rPr>
          <w:rFonts w:eastAsia="SimSun" w:hint="cs"/>
          <w:u w:val="single"/>
          <w:rtl/>
          <w:lang w:eastAsia="zh-CN"/>
        </w:rPr>
        <w:t>"</w:t>
      </w:r>
      <w:r w:rsidRPr="000B4B6C">
        <w:rPr>
          <w:rFonts w:eastAsia="SimSun"/>
          <w:u w:val="single"/>
          <w:rtl/>
          <w:lang w:eastAsia="zh-CN"/>
        </w:rPr>
        <w:t>א</w:t>
      </w:r>
      <w:r w:rsidRPr="000B4B6C">
        <w:rPr>
          <w:rFonts w:eastAsia="SimSun"/>
          <w:rtl/>
          <w:lang w:eastAsia="zh-CN"/>
        </w:rPr>
        <w:t xml:space="preserve"> </w:t>
      </w:r>
      <w:r>
        <w:rPr>
          <w:rFonts w:eastAsia="SimSun" w:hint="cs"/>
          <w:rtl/>
          <w:lang w:eastAsia="zh-CN"/>
        </w:rPr>
        <w:t>(על המג"א ס"ק י"ד</w:t>
      </w:r>
      <w:r w:rsidR="005279D7">
        <w:rPr>
          <w:rFonts w:eastAsia="SimSun" w:hint="cs"/>
          <w:rtl/>
          <w:lang w:eastAsia="zh-CN"/>
        </w:rPr>
        <w:t xml:space="preserve">) </w:t>
      </w:r>
      <w:r w:rsidR="005279D7">
        <w:rPr>
          <w:rFonts w:eastAsia="SimSun"/>
          <w:rtl/>
          <w:lang w:eastAsia="zh-CN"/>
        </w:rPr>
        <w:t>–</w:t>
      </w:r>
      <w:r w:rsidRPr="000B4B6C">
        <w:rPr>
          <w:rFonts w:eastAsia="SimSun"/>
          <w:rtl/>
          <w:lang w:eastAsia="zh-CN"/>
        </w:rPr>
        <w:t xml:space="preserve"> </w:t>
      </w:r>
      <w:r>
        <w:rPr>
          <w:rFonts w:eastAsia="SimSun" w:hint="cs"/>
          <w:rtl/>
          <w:lang w:eastAsia="zh-CN"/>
        </w:rPr>
        <w:t>"</w:t>
      </w:r>
      <w:r w:rsidRPr="000B4B6C">
        <w:rPr>
          <w:rFonts w:eastAsia="SimSun"/>
          <w:rtl/>
          <w:lang w:eastAsia="zh-CN"/>
        </w:rPr>
        <w:t>וכ' הג"א דתספורת אסור. ובתוס' תענית כ"ט ד"ה תרוייהו וכו' מותר להסתפר וכו'</w:t>
      </w:r>
      <w:r w:rsidRPr="000B4B6C">
        <w:rPr>
          <w:rFonts w:eastAsia="SimSun" w:hint="cs"/>
          <w:rtl/>
          <w:lang w:eastAsia="zh-CN"/>
        </w:rPr>
        <w:t>"</w:t>
      </w:r>
      <w:r w:rsidR="005279D7">
        <w:rPr>
          <w:rFonts w:eastAsia="SimSun" w:hint="cs"/>
          <w:rtl/>
          <w:lang w:eastAsia="zh-CN"/>
        </w:rPr>
        <w:t>.</w:t>
      </w:r>
    </w:p>
    <w:p w14:paraId="248B48B8" w14:textId="227D33DB" w:rsidR="00811648" w:rsidRPr="00811648" w:rsidRDefault="005279D7" w:rsidP="005279D7">
      <w:pPr>
        <w:numPr>
          <w:ilvl w:val="3"/>
          <w:numId w:val="4"/>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 </w:t>
      </w:r>
      <w:r>
        <w:rPr>
          <w:rFonts w:eastAsia="SimSun" w:hint="cs"/>
          <w:rtl/>
          <w:lang w:eastAsia="zh-CN"/>
        </w:rPr>
        <w:t>ב</w:t>
      </w:r>
      <w:r>
        <w:rPr>
          <w:rFonts w:eastAsia="SimSun"/>
          <w:rtl/>
          <w:lang w:eastAsia="zh-CN"/>
        </w:rPr>
        <w:t>'</w:t>
      </w:r>
      <w:r>
        <w:rPr>
          <w:rFonts w:eastAsia="SimSun" w:hint="cs"/>
          <w:rtl/>
          <w:lang w:eastAsia="zh-CN"/>
        </w:rPr>
        <w:t>)</w:t>
      </w:r>
      <w:r w:rsidR="00811648" w:rsidRPr="000B4B6C">
        <w:rPr>
          <w:rFonts w:eastAsia="SimSun" w:hint="cs"/>
          <w:rtl/>
          <w:lang w:eastAsia="zh-CN"/>
        </w:rPr>
        <w:t>.</w:t>
      </w:r>
    </w:p>
    <w:p w14:paraId="0E718E64" w14:textId="77777777" w:rsidR="0032400D" w:rsidRDefault="00811648" w:rsidP="006A5E54">
      <w:pPr>
        <w:numPr>
          <w:ilvl w:val="2"/>
          <w:numId w:val="4"/>
        </w:numPr>
        <w:jc w:val="both"/>
        <w:rPr>
          <w:rFonts w:eastAsia="SimSun"/>
          <w:lang w:eastAsia="zh-CN"/>
        </w:rPr>
      </w:pPr>
      <w:r w:rsidRPr="001A6D50">
        <w:rPr>
          <w:rFonts w:eastAsia="SimSun"/>
          <w:rtl/>
          <w:lang w:eastAsia="zh-CN"/>
        </w:rPr>
        <w:t>דתספורת אסור אפי' לכבוד שבת</w:t>
      </w:r>
      <w:r>
        <w:rPr>
          <w:rFonts w:eastAsia="SimSun" w:hint="cs"/>
          <w:rtl/>
          <w:lang w:eastAsia="zh-CN"/>
        </w:rPr>
        <w:t xml:space="preserve"> </w:t>
      </w:r>
      <w:r>
        <w:rPr>
          <w:rFonts w:eastAsia="SimSun"/>
          <w:rtl/>
          <w:lang w:eastAsia="zh-CN"/>
        </w:rPr>
        <w:t>–</w:t>
      </w:r>
      <w:r w:rsidR="0032400D">
        <w:rPr>
          <w:rFonts w:eastAsia="SimSun" w:hint="cs"/>
          <w:rtl/>
          <w:lang w:eastAsia="zh-CN"/>
        </w:rPr>
        <w:t xml:space="preserve"> </w:t>
      </w:r>
      <w:r w:rsidR="0032400D" w:rsidRPr="001A6D50">
        <w:rPr>
          <w:rFonts w:eastAsia="SimSun" w:hint="cs"/>
          <w:u w:val="single"/>
          <w:rtl/>
          <w:lang w:eastAsia="zh-CN"/>
        </w:rPr>
        <w:t>מג"א</w:t>
      </w:r>
      <w:r w:rsidR="0032400D">
        <w:rPr>
          <w:rFonts w:eastAsia="SimSun" w:hint="cs"/>
          <w:rtl/>
          <w:lang w:eastAsia="zh-CN"/>
        </w:rPr>
        <w:t xml:space="preserve"> (ס"ק י"ד</w:t>
      </w:r>
      <w:r w:rsidR="001A6D50">
        <w:rPr>
          <w:rFonts w:eastAsia="SimSun" w:hint="cs"/>
          <w:rtl/>
          <w:lang w:eastAsia="zh-CN"/>
        </w:rPr>
        <w:t>,</w:t>
      </w:r>
      <w:r w:rsidR="0032400D">
        <w:rPr>
          <w:rFonts w:eastAsia="SimSun" w:hint="cs"/>
          <w:rtl/>
          <w:lang w:eastAsia="zh-CN"/>
        </w:rPr>
        <w:t xml:space="preserve"> </w:t>
      </w:r>
      <w:r w:rsidR="001A6D50">
        <w:rPr>
          <w:rFonts w:eastAsia="SimSun" w:hint="cs"/>
          <w:rtl/>
          <w:lang w:eastAsia="zh-CN"/>
        </w:rPr>
        <w:t>"</w:t>
      </w:r>
      <w:r w:rsidR="001A6D50" w:rsidRPr="001A6D50">
        <w:rPr>
          <w:rFonts w:eastAsia="SimSun"/>
          <w:rtl/>
          <w:lang w:eastAsia="zh-CN"/>
        </w:rPr>
        <w:t>וכ' בהג"א דתספורת אסור אפי' לכבוד שבת ונ"ל הטעם דבלא"ה אין רגילין לספר בכל שבוע</w:t>
      </w:r>
      <w:r w:rsidR="001A6D50" w:rsidRPr="001A6D50">
        <w:rPr>
          <w:rFonts w:eastAsia="SimSun" w:hint="cs"/>
          <w:rtl/>
          <w:lang w:eastAsia="zh-CN"/>
        </w:rPr>
        <w:t>"</w:t>
      </w:r>
      <w:r w:rsidR="0032400D" w:rsidRPr="001A6D50">
        <w:rPr>
          <w:rFonts w:eastAsia="SimSun" w:hint="cs"/>
          <w:rtl/>
          <w:lang w:eastAsia="zh-CN"/>
        </w:rPr>
        <w:t>),</w:t>
      </w:r>
      <w:r w:rsidR="006473AC">
        <w:rPr>
          <w:rFonts w:eastAsia="SimSun" w:hint="cs"/>
          <w:rtl/>
          <w:lang w:eastAsia="zh-CN"/>
        </w:rPr>
        <w:t xml:space="preserve"> </w:t>
      </w:r>
      <w:r w:rsidR="0032400D" w:rsidRPr="001A6D50">
        <w:rPr>
          <w:rFonts w:eastAsia="SimSun" w:hint="cs"/>
          <w:u w:val="single"/>
          <w:rtl/>
          <w:lang w:eastAsia="zh-CN"/>
        </w:rPr>
        <w:t>מ"ב</w:t>
      </w:r>
      <w:r w:rsidR="0032400D" w:rsidRPr="001A6D50">
        <w:rPr>
          <w:rFonts w:eastAsia="SimSun" w:hint="cs"/>
          <w:rtl/>
          <w:lang w:eastAsia="zh-CN"/>
        </w:rPr>
        <w:t xml:space="preserve"> (ס"ק ל"ב, עי' סעי' ג' בה"ל ד"ה וכן</w:t>
      </w:r>
      <w:r w:rsidR="00AB0DA2">
        <w:rPr>
          <w:rFonts w:eastAsia="SimSun" w:hint="cs"/>
          <w:rtl/>
          <w:lang w:eastAsia="zh-CN"/>
        </w:rPr>
        <w:t>, "</w:t>
      </w:r>
      <w:r w:rsidR="00AB0DA2" w:rsidRPr="00AB0DA2">
        <w:rPr>
          <w:rFonts w:eastAsia="SimSun"/>
          <w:rtl/>
          <w:lang w:eastAsia="zh-CN"/>
        </w:rPr>
        <w:t>אבל בתספורת אסור אפילו לכבוד שבת דבלא"ה אין רגילין לספר בכל שבוע [מ"א]</w:t>
      </w:r>
      <w:r w:rsidR="00AB0DA2" w:rsidRPr="00AB0DA2">
        <w:rPr>
          <w:rFonts w:eastAsia="SimSun" w:hint="cs"/>
          <w:rtl/>
          <w:lang w:eastAsia="zh-CN"/>
        </w:rPr>
        <w:t>"</w:t>
      </w:r>
      <w:r w:rsidR="0032400D" w:rsidRPr="00AB0DA2">
        <w:rPr>
          <w:rFonts w:eastAsia="SimSun" w:hint="cs"/>
          <w:rtl/>
          <w:lang w:eastAsia="zh-CN"/>
        </w:rPr>
        <w:t>).</w:t>
      </w:r>
    </w:p>
    <w:p w14:paraId="35705A1C" w14:textId="77777777" w:rsidR="00811648" w:rsidRPr="003B0F23" w:rsidRDefault="00811648" w:rsidP="003B0F23">
      <w:pPr>
        <w:numPr>
          <w:ilvl w:val="3"/>
          <w:numId w:val="4"/>
        </w:numPr>
        <w:jc w:val="both"/>
        <w:rPr>
          <w:rFonts w:eastAsia="SimSun"/>
          <w:lang w:eastAsia="zh-CN"/>
        </w:rPr>
      </w:pPr>
      <w:r>
        <w:rPr>
          <w:rFonts w:eastAsia="SimSun" w:hint="cs"/>
          <w:rtl/>
          <w:lang w:eastAsia="zh-CN"/>
        </w:rPr>
        <w:t>פי', מר"</w:t>
      </w:r>
      <w:r w:rsidR="003B0F23">
        <w:rPr>
          <w:rFonts w:eastAsia="SimSun" w:hint="cs"/>
          <w:rtl/>
          <w:lang w:eastAsia="zh-CN"/>
        </w:rPr>
        <w:t>ח ואילך</w:t>
      </w:r>
      <w:r>
        <w:rPr>
          <w:rFonts w:eastAsia="SimSun" w:hint="cs"/>
          <w:rtl/>
          <w:lang w:eastAsia="zh-CN"/>
        </w:rPr>
        <w:t xml:space="preserve"> </w:t>
      </w:r>
      <w:r w:rsidR="003B0F23">
        <w:rPr>
          <w:rFonts w:eastAsia="SimSun" w:hint="cs"/>
          <w:rtl/>
          <w:lang w:eastAsia="zh-CN"/>
        </w:rPr>
        <w:t>[</w:t>
      </w:r>
      <w:r>
        <w:rPr>
          <w:rFonts w:eastAsia="SimSun" w:hint="cs"/>
          <w:rtl/>
          <w:lang w:eastAsia="zh-CN"/>
        </w:rPr>
        <w:t xml:space="preserve">או </w:t>
      </w:r>
      <w:r w:rsidR="003B0F23">
        <w:rPr>
          <w:rFonts w:eastAsia="SimSun" w:hint="cs"/>
          <w:rtl/>
          <w:lang w:eastAsia="zh-CN"/>
        </w:rPr>
        <w:t xml:space="preserve">שבוע שחל בו, ונדחה] </w:t>
      </w:r>
      <w:r w:rsidR="003B0F23">
        <w:rPr>
          <w:rFonts w:eastAsia="SimSun"/>
          <w:rtl/>
          <w:lang w:eastAsia="zh-CN"/>
        </w:rPr>
        <w:t>–</w:t>
      </w:r>
      <w:r w:rsidR="003B0F23">
        <w:rPr>
          <w:rFonts w:eastAsia="SimSun" w:hint="cs"/>
          <w:rtl/>
          <w:lang w:eastAsia="zh-CN"/>
        </w:rPr>
        <w:t xml:space="preserve"> </w:t>
      </w:r>
      <w:r w:rsidR="003B0F23" w:rsidRPr="001A6D50">
        <w:rPr>
          <w:rFonts w:eastAsia="SimSun" w:hint="cs"/>
          <w:u w:val="single"/>
          <w:rtl/>
          <w:lang w:eastAsia="zh-CN"/>
        </w:rPr>
        <w:t>פמ"ג</w:t>
      </w:r>
      <w:r w:rsidR="003B0F23">
        <w:rPr>
          <w:rFonts w:eastAsia="SimSun" w:hint="cs"/>
          <w:rtl/>
          <w:lang w:eastAsia="zh-CN"/>
        </w:rPr>
        <w:t xml:space="preserve"> (א"א ס"ק י"ד, "</w:t>
      </w:r>
      <w:r w:rsidR="003B0F23" w:rsidRPr="001A6D50">
        <w:rPr>
          <w:rFonts w:eastAsia="SimSun"/>
          <w:rtl/>
          <w:lang w:eastAsia="zh-CN"/>
        </w:rPr>
        <w:t>ותספורת אין אנו רגילין ערב שבת משום הכי אין מקילין לכבוד הש</w:t>
      </w:r>
      <w:r w:rsidR="003B0F23" w:rsidRPr="003B0F23">
        <w:rPr>
          <w:rFonts w:eastAsia="SimSun"/>
          <w:rtl/>
          <w:lang w:eastAsia="zh-CN"/>
        </w:rPr>
        <w:t>בת, מראש חודש ואילך או כשחל ט' באב בשבת ונדחה</w:t>
      </w:r>
      <w:r w:rsidR="003B0F23" w:rsidRPr="003B0F23">
        <w:rPr>
          <w:rFonts w:eastAsia="SimSun" w:hint="cs"/>
          <w:rtl/>
          <w:lang w:eastAsia="zh-CN"/>
        </w:rPr>
        <w:t>").</w:t>
      </w:r>
    </w:p>
    <w:p w14:paraId="323DBE76" w14:textId="77777777" w:rsidR="001A6D50" w:rsidRDefault="00903BC8" w:rsidP="003B0F23">
      <w:pPr>
        <w:numPr>
          <w:ilvl w:val="3"/>
          <w:numId w:val="4"/>
        </w:numPr>
        <w:jc w:val="both"/>
        <w:rPr>
          <w:rFonts w:eastAsia="SimSun"/>
          <w:lang w:eastAsia="zh-CN"/>
        </w:rPr>
      </w:pPr>
      <w:r>
        <w:rPr>
          <w:rFonts w:eastAsia="SimSun" w:hint="cs"/>
          <w:rtl/>
          <w:lang w:eastAsia="zh-CN"/>
        </w:rPr>
        <w:t>מראי מקומות</w:t>
      </w:r>
      <w:r w:rsidR="006473AC">
        <w:rPr>
          <w:rFonts w:eastAsia="SimSun" w:hint="cs"/>
          <w:rtl/>
          <w:lang w:eastAsia="zh-CN"/>
        </w:rPr>
        <w:t xml:space="preserve"> </w:t>
      </w:r>
      <w:r w:rsidR="006473AC">
        <w:rPr>
          <w:rFonts w:eastAsia="SimSun"/>
          <w:rtl/>
          <w:lang w:eastAsia="zh-CN"/>
        </w:rPr>
        <w:t>–</w:t>
      </w:r>
      <w:r w:rsidR="006473AC">
        <w:rPr>
          <w:rFonts w:eastAsia="SimSun" w:hint="cs"/>
          <w:rtl/>
          <w:lang w:eastAsia="zh-CN"/>
        </w:rPr>
        <w:t xml:space="preserve"> </w:t>
      </w:r>
      <w:r w:rsidR="006473AC" w:rsidRPr="006473AC">
        <w:rPr>
          <w:rFonts w:eastAsia="SimSun" w:hint="cs"/>
          <w:u w:val="single"/>
          <w:rtl/>
          <w:lang w:eastAsia="zh-CN"/>
        </w:rPr>
        <w:t>כה"ח</w:t>
      </w:r>
      <w:r w:rsidR="006473AC">
        <w:rPr>
          <w:rFonts w:eastAsia="SimSun" w:hint="cs"/>
          <w:rtl/>
          <w:lang w:eastAsia="zh-CN"/>
        </w:rPr>
        <w:t xml:space="preserve"> (</w:t>
      </w:r>
      <w:r w:rsidR="00576FA9">
        <w:rPr>
          <w:rFonts w:eastAsia="SimSun" w:hint="cs"/>
          <w:rtl/>
          <w:lang w:eastAsia="zh-CN"/>
        </w:rPr>
        <w:t xml:space="preserve">ס"ק ס"ו, </w:t>
      </w:r>
      <w:r w:rsidR="006473AC">
        <w:rPr>
          <w:rFonts w:eastAsia="SimSun" w:hint="cs"/>
          <w:rtl/>
          <w:lang w:eastAsia="zh-CN"/>
        </w:rPr>
        <w:t>ס"ק פ"א</w:t>
      </w:r>
      <w:r w:rsidR="00681AA0">
        <w:rPr>
          <w:rFonts w:eastAsia="SimSun" w:hint="cs"/>
          <w:rtl/>
          <w:lang w:eastAsia="zh-CN"/>
        </w:rPr>
        <w:t>, "א"א שם ... מיהו המט"י ..."</w:t>
      </w:r>
      <w:r w:rsidR="006473AC">
        <w:rPr>
          <w:rFonts w:eastAsia="SimSun" w:hint="cs"/>
          <w:rtl/>
          <w:lang w:eastAsia="zh-CN"/>
        </w:rPr>
        <w:t>)</w:t>
      </w:r>
      <w:r w:rsidR="00576FA9">
        <w:rPr>
          <w:rFonts w:eastAsia="SimSun" w:hint="cs"/>
          <w:rtl/>
          <w:lang w:eastAsia="zh-CN"/>
        </w:rPr>
        <w:t xml:space="preserve">, </w:t>
      </w:r>
      <w:r w:rsidR="00576FA9">
        <w:rPr>
          <w:rFonts w:eastAsia="SimSun"/>
          <w:u w:val="single"/>
          <w:rtl/>
          <w:lang w:eastAsia="zh-CN"/>
        </w:rPr>
        <w:t>הלכות ומנהגי בין המצרים</w:t>
      </w:r>
      <w:r w:rsidR="00576FA9">
        <w:rPr>
          <w:rFonts w:eastAsia="SimSun"/>
          <w:rtl/>
          <w:lang w:eastAsia="zh-CN"/>
        </w:rPr>
        <w:t xml:space="preserve"> (פרק ג'</w:t>
      </w:r>
      <w:r w:rsidR="00576FA9">
        <w:rPr>
          <w:rFonts w:eastAsia="SimSun" w:hint="cs"/>
          <w:rtl/>
          <w:lang w:eastAsia="zh-CN"/>
        </w:rPr>
        <w:t xml:space="preserve"> הע' ט"ז)</w:t>
      </w:r>
      <w:r w:rsidR="001A6D50">
        <w:rPr>
          <w:rFonts w:eastAsia="SimSun" w:hint="cs"/>
          <w:rtl/>
          <w:lang w:eastAsia="zh-CN"/>
        </w:rPr>
        <w:t>.</w:t>
      </w:r>
    </w:p>
    <w:p w14:paraId="05C089FD" w14:textId="77777777" w:rsidR="001A6D50" w:rsidRPr="001A6D50" w:rsidRDefault="00903BC8" w:rsidP="00EE47CE">
      <w:pPr>
        <w:numPr>
          <w:ilvl w:val="2"/>
          <w:numId w:val="4"/>
        </w:numPr>
        <w:jc w:val="both"/>
        <w:rPr>
          <w:rFonts w:eastAsia="SimSun"/>
          <w:lang w:eastAsia="zh-CN"/>
        </w:rPr>
      </w:pPr>
      <w:r>
        <w:rPr>
          <w:rFonts w:eastAsia="SimSun" w:hint="cs"/>
          <w:rtl/>
          <w:lang w:eastAsia="zh-CN"/>
        </w:rPr>
        <w:t>מראי מקומות</w:t>
      </w:r>
      <w:r w:rsidR="00D96A5B">
        <w:rPr>
          <w:rFonts w:eastAsia="SimSun" w:hint="cs"/>
          <w:rtl/>
          <w:lang w:eastAsia="zh-CN"/>
        </w:rPr>
        <w:t xml:space="preserve"> </w:t>
      </w:r>
      <w:r w:rsidR="00D96A5B">
        <w:rPr>
          <w:rFonts w:eastAsia="SimSun"/>
          <w:rtl/>
          <w:lang w:eastAsia="zh-CN"/>
        </w:rPr>
        <w:t>–</w:t>
      </w:r>
      <w:r w:rsidR="00D96A5B">
        <w:rPr>
          <w:rFonts w:eastAsia="SimSun" w:hint="cs"/>
          <w:rtl/>
          <w:lang w:eastAsia="zh-CN"/>
        </w:rPr>
        <w:t xml:space="preserve"> </w:t>
      </w:r>
      <w:r w:rsidR="00D96A5B" w:rsidRPr="00736AEC">
        <w:rPr>
          <w:rFonts w:eastAsia="SimSun" w:hint="cs"/>
          <w:u w:val="single"/>
          <w:rtl/>
          <w:lang w:eastAsia="zh-CN"/>
        </w:rPr>
        <w:t>קובץ הלכות</w:t>
      </w:r>
      <w:r w:rsidR="00D96A5B" w:rsidRPr="00736AEC">
        <w:rPr>
          <w:rFonts w:eastAsia="SimSun" w:hint="cs"/>
          <w:rtl/>
          <w:lang w:eastAsia="zh-CN"/>
        </w:rPr>
        <w:t xml:space="preserve"> (בין המצרים</w:t>
      </w:r>
      <w:r w:rsidR="00D96A5B" w:rsidRPr="00EF0458">
        <w:rPr>
          <w:rFonts w:eastAsia="SimSun" w:hint="cs"/>
          <w:rtl/>
          <w:lang w:eastAsia="zh-CN"/>
        </w:rPr>
        <w:t xml:space="preserve"> פרק ו' סעי' ו'</w:t>
      </w:r>
      <w:r w:rsidR="00D96A5B">
        <w:rPr>
          <w:rFonts w:eastAsia="SimSun" w:hint="cs"/>
          <w:rtl/>
          <w:lang w:eastAsia="zh-CN"/>
        </w:rPr>
        <w:t xml:space="preserve">, </w:t>
      </w:r>
      <w:r w:rsidR="00EE47CE">
        <w:rPr>
          <w:rFonts w:eastAsia="SimSun" w:hint="cs"/>
          <w:rtl/>
          <w:lang w:eastAsia="zh-CN"/>
        </w:rPr>
        <w:t xml:space="preserve">סעי' י', הע' י"ג, הע' י"ד, </w:t>
      </w:r>
      <w:r w:rsidR="00D96A5B">
        <w:rPr>
          <w:rFonts w:eastAsia="SimSun" w:hint="cs"/>
          <w:rtl/>
          <w:lang w:eastAsia="zh-CN"/>
        </w:rPr>
        <w:t>לשונ</w:t>
      </w:r>
      <w:r w:rsidR="00EE47CE">
        <w:rPr>
          <w:rFonts w:eastAsia="SimSun" w:hint="cs"/>
          <w:rtl/>
          <w:lang w:eastAsia="zh-CN"/>
        </w:rPr>
        <w:t>ם</w:t>
      </w:r>
      <w:r w:rsidR="00D96A5B">
        <w:rPr>
          <w:rFonts w:eastAsia="SimSun" w:hint="cs"/>
          <w:rtl/>
          <w:lang w:eastAsia="zh-CN"/>
        </w:rPr>
        <w:t xml:space="preserve"> לקמן</w:t>
      </w:r>
      <w:r w:rsidR="00D96A5B" w:rsidRPr="00EF0458">
        <w:rPr>
          <w:rFonts w:eastAsia="SimSun" w:hint="cs"/>
          <w:rtl/>
          <w:lang w:eastAsia="zh-CN"/>
        </w:rPr>
        <w:t>)</w:t>
      </w:r>
      <w:r w:rsidR="003B0F23">
        <w:rPr>
          <w:rFonts w:eastAsia="SimSun" w:hint="cs"/>
          <w:rtl/>
          <w:lang w:eastAsia="zh-CN"/>
        </w:rPr>
        <w:t>.</w:t>
      </w:r>
    </w:p>
    <w:p w14:paraId="467A6F93" w14:textId="77777777" w:rsidR="003813BA" w:rsidRPr="003813BA" w:rsidRDefault="003813BA" w:rsidP="003813BA">
      <w:pPr>
        <w:numPr>
          <w:ilvl w:val="3"/>
          <w:numId w:val="4"/>
        </w:numPr>
        <w:jc w:val="both"/>
        <w:rPr>
          <w:rFonts w:eastAsia="SimSun"/>
          <w:lang w:eastAsia="zh-CN"/>
        </w:rPr>
      </w:pPr>
      <w:r w:rsidRPr="003813BA">
        <w:rPr>
          <w:rFonts w:eastAsia="SimSun" w:hint="cs"/>
          <w:u w:val="single"/>
          <w:rtl/>
          <w:lang w:eastAsia="zh-CN"/>
        </w:rPr>
        <w:t>שונה הלכות</w:t>
      </w:r>
      <w:r>
        <w:rPr>
          <w:rFonts w:eastAsia="SimSun" w:hint="cs"/>
          <w:rtl/>
          <w:lang w:eastAsia="zh-CN"/>
        </w:rPr>
        <w:t xml:space="preserve"> (דין ח') </w:t>
      </w:r>
      <w:r>
        <w:rPr>
          <w:rFonts w:eastAsia="SimSun"/>
          <w:rtl/>
          <w:lang w:eastAsia="zh-CN"/>
        </w:rPr>
        <w:t>–</w:t>
      </w:r>
      <w:r>
        <w:rPr>
          <w:rFonts w:eastAsia="SimSun" w:hint="cs"/>
          <w:rtl/>
          <w:lang w:eastAsia="zh-CN"/>
        </w:rPr>
        <w:t xml:space="preserve"> "</w:t>
      </w:r>
      <w:r w:rsidRPr="003813BA">
        <w:rPr>
          <w:rFonts w:eastAsia="SimSun"/>
          <w:rtl/>
          <w:lang w:eastAsia="zh-CN"/>
        </w:rPr>
        <w:t>אסור להסתפר מי"ז בתמוז לפי מנהגנו [ואפי' לכבוד שבת אסור מי"ז בתמוז וצ"ע]</w:t>
      </w:r>
      <w:r>
        <w:rPr>
          <w:rFonts w:eastAsia="SimSun" w:hint="cs"/>
          <w:rtl/>
          <w:lang w:eastAsia="zh-CN"/>
        </w:rPr>
        <w:t>".</w:t>
      </w:r>
    </w:p>
    <w:p w14:paraId="62172AE0" w14:textId="77777777" w:rsidR="001A6D50" w:rsidRDefault="001A6D50" w:rsidP="00C73375">
      <w:pPr>
        <w:numPr>
          <w:ilvl w:val="3"/>
          <w:numId w:val="4"/>
        </w:numPr>
        <w:jc w:val="both"/>
        <w:rPr>
          <w:rFonts w:eastAsia="SimSun"/>
          <w:lang w:eastAsia="zh-CN"/>
        </w:rPr>
      </w:pPr>
      <w:r w:rsidRPr="001A6D50">
        <w:rPr>
          <w:rFonts w:eastAsia="SimSun" w:hint="cs"/>
          <w:u w:val="single"/>
          <w:rtl/>
          <w:lang w:eastAsia="zh-CN"/>
        </w:rPr>
        <w:t>אבן ישראל</w:t>
      </w:r>
      <w:r>
        <w:rPr>
          <w:rFonts w:eastAsia="SimSun" w:hint="cs"/>
          <w:rtl/>
          <w:lang w:eastAsia="zh-CN"/>
        </w:rPr>
        <w:t xml:space="preserve"> (ח"ז סי' כ"</w:t>
      </w:r>
      <w:r w:rsidR="00C73375">
        <w:rPr>
          <w:rFonts w:eastAsia="SimSun" w:hint="cs"/>
          <w:rtl/>
          <w:lang w:eastAsia="zh-CN"/>
        </w:rPr>
        <w:t>ז</w:t>
      </w:r>
      <w:r>
        <w:rPr>
          <w:rFonts w:eastAsia="SimSun" w:hint="cs"/>
          <w:rtl/>
          <w:lang w:eastAsia="zh-CN"/>
        </w:rPr>
        <w:t>)</w:t>
      </w:r>
      <w:r w:rsidR="00C73375">
        <w:rPr>
          <w:rFonts w:eastAsia="SimSun" w:hint="cs"/>
          <w:rtl/>
          <w:lang w:eastAsia="zh-CN"/>
        </w:rPr>
        <w:t xml:space="preserve"> </w:t>
      </w:r>
      <w:r w:rsidR="00C73375">
        <w:rPr>
          <w:rFonts w:eastAsia="SimSun"/>
          <w:rtl/>
          <w:lang w:eastAsia="zh-CN"/>
        </w:rPr>
        <w:t>–</w:t>
      </w:r>
      <w:r w:rsidR="00C73375">
        <w:rPr>
          <w:rFonts w:eastAsia="SimSun" w:hint="cs"/>
          <w:rtl/>
          <w:lang w:eastAsia="zh-CN"/>
        </w:rPr>
        <w:t xml:space="preserve"> "</w:t>
      </w:r>
      <w:r w:rsidR="00C73375" w:rsidRPr="00C73375">
        <w:rPr>
          <w:rFonts w:eastAsia="SimSun"/>
          <w:rtl/>
          <w:lang w:eastAsia="zh-CN"/>
        </w:rPr>
        <w:t xml:space="preserve">ואפילו למש"כ המ"ב דנהגו לאסור בתספורת חמישי בשבוע שחל בו ת"ב הרי זה רק בתספורת ולא בכבוס, ובליל עשירי בודאי גם תספורת מותר, דהרי מצד הדין היו יכולים להתיר גם ביום החמישי תספורת הזקן לאלו הנוהגים להסתפר, כי כל מה שנהגו לאסור תספורת הוא רק משום, שבין כך לא רגילים להסתפר כל שבוע, </w:t>
      </w:r>
      <w:r w:rsidR="00C73375" w:rsidRPr="00576FA9">
        <w:rPr>
          <w:rFonts w:eastAsia="SimSun"/>
          <w:b/>
          <w:bCs/>
          <w:rtl/>
          <w:lang w:eastAsia="zh-CN"/>
        </w:rPr>
        <w:t>וא"כ בזקן שנוהגים להסתפר כל יום בודאי היה מותר להסתפר</w:t>
      </w:r>
      <w:r w:rsidR="00C73375" w:rsidRPr="00C73375">
        <w:rPr>
          <w:rFonts w:eastAsia="SimSun"/>
          <w:rtl/>
          <w:lang w:eastAsia="zh-CN"/>
        </w:rPr>
        <w:t>, כמו שכתבו בתו' תענית דף ל' דכביסה ותספורת שוין להקל, וא"כ בליל עשירי בודאי מותר להסתפר לכבוד שבת</w:t>
      </w:r>
      <w:r w:rsidR="00C73375" w:rsidRPr="00C73375">
        <w:rPr>
          <w:rFonts w:eastAsia="SimSun" w:hint="cs"/>
          <w:rtl/>
          <w:lang w:eastAsia="zh-CN"/>
        </w:rPr>
        <w:t>"</w:t>
      </w:r>
      <w:r w:rsidRPr="00C73375">
        <w:rPr>
          <w:rFonts w:eastAsia="SimSun" w:hint="cs"/>
          <w:rtl/>
          <w:lang w:eastAsia="zh-CN"/>
        </w:rPr>
        <w:t>.</w:t>
      </w:r>
    </w:p>
    <w:p w14:paraId="2DD4B05D" w14:textId="77777777" w:rsidR="00BF44AB" w:rsidRPr="00B15965" w:rsidRDefault="00BF44AB" w:rsidP="00B15965">
      <w:pPr>
        <w:numPr>
          <w:ilvl w:val="3"/>
          <w:numId w:val="4"/>
        </w:numPr>
        <w:jc w:val="both"/>
        <w:rPr>
          <w:rFonts w:eastAsia="SimSun"/>
          <w:lang w:eastAsia="zh-CN"/>
        </w:rPr>
      </w:pPr>
      <w:r>
        <w:rPr>
          <w:rFonts w:eastAsia="SimSun"/>
          <w:u w:val="single"/>
          <w:rtl/>
          <w:lang w:eastAsia="zh-CN"/>
        </w:rPr>
        <w:t>הלכות ומנהגי בין המצרים</w:t>
      </w:r>
      <w:r>
        <w:rPr>
          <w:rFonts w:eastAsia="SimSun"/>
          <w:rtl/>
          <w:lang w:eastAsia="zh-CN"/>
        </w:rPr>
        <w:t xml:space="preserve"> (פרק ג' סעי'</w:t>
      </w:r>
      <w:r w:rsidR="00B15965">
        <w:rPr>
          <w:rFonts w:eastAsia="SimSun" w:hint="cs"/>
          <w:rtl/>
          <w:lang w:eastAsia="zh-CN"/>
        </w:rPr>
        <w:t xml:space="preserve"> ח') </w:t>
      </w:r>
      <w:r w:rsidR="00B15965">
        <w:rPr>
          <w:rFonts w:eastAsia="SimSun"/>
          <w:rtl/>
          <w:lang w:eastAsia="zh-CN"/>
        </w:rPr>
        <w:t>–</w:t>
      </w:r>
      <w:r w:rsidR="00B15965">
        <w:rPr>
          <w:rFonts w:eastAsia="SimSun" w:hint="cs"/>
          <w:rtl/>
          <w:lang w:eastAsia="zh-CN"/>
        </w:rPr>
        <w:t xml:space="preserve"> "</w:t>
      </w:r>
      <w:r w:rsidR="00B15965" w:rsidRPr="00B15965">
        <w:rPr>
          <w:rFonts w:eastAsia="SimSun"/>
          <w:rtl/>
          <w:lang w:eastAsia="zh-CN"/>
        </w:rPr>
        <w:t>אסור להסתפר מי"ז בתמוז עד לאחר תשעה באב, ואפילו לכבוד שבת [ויש מקילין לכבוד שבת קודם ר"ח אב]</w:t>
      </w:r>
      <w:r w:rsidR="00B15965" w:rsidRPr="00B15965">
        <w:rPr>
          <w:rFonts w:eastAsia="SimSun" w:hint="cs"/>
          <w:rtl/>
          <w:lang w:eastAsia="zh-CN"/>
        </w:rPr>
        <w:t>".</w:t>
      </w:r>
    </w:p>
    <w:p w14:paraId="537EA338" w14:textId="77777777" w:rsidR="004F0956" w:rsidRPr="004F0956" w:rsidRDefault="004F0956" w:rsidP="004F0956">
      <w:pPr>
        <w:jc w:val="both"/>
        <w:rPr>
          <w:rFonts w:eastAsia="SimSun"/>
          <w:lang w:eastAsia="zh-CN"/>
        </w:rPr>
      </w:pPr>
    </w:p>
    <w:p w14:paraId="3C488777" w14:textId="77777777" w:rsidR="00EF0458" w:rsidRPr="00EF0458" w:rsidRDefault="00EF0458" w:rsidP="006200B2">
      <w:pPr>
        <w:numPr>
          <w:ilvl w:val="1"/>
          <w:numId w:val="4"/>
        </w:numPr>
        <w:jc w:val="both"/>
        <w:rPr>
          <w:rFonts w:eastAsia="SimSun"/>
          <w:lang w:eastAsia="zh-CN"/>
        </w:rPr>
      </w:pPr>
      <w:r w:rsidRPr="00EF0458">
        <w:rPr>
          <w:rFonts w:eastAsia="SimSun" w:hint="cs"/>
          <w:b/>
          <w:bCs/>
          <w:rtl/>
          <w:lang w:eastAsia="zh-CN"/>
        </w:rPr>
        <w:t xml:space="preserve">חתן בשבע </w:t>
      </w:r>
      <w:r w:rsidR="006200B2">
        <w:rPr>
          <w:rFonts w:eastAsia="SimSun" w:hint="cs"/>
          <w:b/>
          <w:bCs/>
          <w:rtl/>
          <w:lang w:eastAsia="zh-CN"/>
        </w:rPr>
        <w:t>ב</w:t>
      </w:r>
      <w:r w:rsidRPr="00EF0458">
        <w:rPr>
          <w:rFonts w:eastAsia="SimSun" w:hint="cs"/>
          <w:b/>
          <w:bCs/>
          <w:rtl/>
          <w:lang w:eastAsia="zh-CN"/>
        </w:rPr>
        <w:t>רכות</w:t>
      </w:r>
      <w:r w:rsidR="00A422AF">
        <w:rPr>
          <w:rFonts w:eastAsia="SimSun" w:hint="cs"/>
          <w:rtl/>
          <w:lang w:eastAsia="zh-CN"/>
        </w:rPr>
        <w:t>: לענין תספורת</w:t>
      </w:r>
      <w:r w:rsidR="00A422AF" w:rsidRPr="00EF0458">
        <w:rPr>
          <w:rFonts w:eastAsia="SimSun" w:hint="cs"/>
          <w:rtl/>
          <w:lang w:eastAsia="zh-CN"/>
        </w:rPr>
        <w:t>.</w:t>
      </w:r>
    </w:p>
    <w:p w14:paraId="4581BE31"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מיקל.</w:t>
      </w:r>
    </w:p>
    <w:p w14:paraId="1D6A2F1A"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672938">
        <w:rPr>
          <w:rFonts w:eastAsia="SimSun"/>
          <w:rtl/>
          <w:lang w:eastAsia="zh-CN"/>
        </w:rPr>
        <w:t>לקנות חכמה נישואין ושבע ברכות</w:t>
      </w:r>
      <w:r w:rsidR="00672938">
        <w:rPr>
          <w:rFonts w:eastAsia="SimSun" w:hint="cs"/>
          <w:rtl/>
          <w:lang w:eastAsia="zh-CN"/>
        </w:rPr>
        <w:t xml:space="preserve">, </w:t>
      </w:r>
      <w:r w:rsidRPr="00EF0458">
        <w:rPr>
          <w:rFonts w:eastAsia="SimSun" w:hint="cs"/>
          <w:rtl/>
          <w:lang w:eastAsia="zh-CN"/>
        </w:rPr>
        <w:t>סוף קונ' בין המצרים אות ג'</w:t>
      </w:r>
      <w:r w:rsidR="005024D1">
        <w:rPr>
          <w:rFonts w:eastAsia="SimSun" w:hint="cs"/>
          <w:rtl/>
          <w:lang w:eastAsia="zh-CN"/>
        </w:rPr>
        <w:t xml:space="preserve">, </w:t>
      </w:r>
      <w:r w:rsidR="005024D1">
        <w:rPr>
          <w:rtl/>
        </w:rPr>
        <w:t xml:space="preserve">מנשים באהל או"ח אות </w:t>
      </w:r>
      <w:r w:rsidR="005024D1">
        <w:rPr>
          <w:rFonts w:hint="cs"/>
          <w:rtl/>
        </w:rPr>
        <w:t>ק"ע</w:t>
      </w:r>
      <w:r w:rsidRPr="00EF0458">
        <w:rPr>
          <w:rFonts w:eastAsia="SimSun" w:hint="cs"/>
          <w:rtl/>
          <w:lang w:eastAsia="zh-CN"/>
        </w:rPr>
        <w:t>) – "חתן שהתחתן קודם י"ז בתמוז מותר לו להתגלח בימי השבע ברכות אף שנוהגים בהם שלא להתגלח ולהסתפר".</w:t>
      </w:r>
    </w:p>
    <w:p w14:paraId="0D9DAEFF" w14:textId="77777777" w:rsidR="00120FD3" w:rsidRPr="00EF0458" w:rsidRDefault="00BC59C1" w:rsidP="00BC59C1">
      <w:pPr>
        <w:numPr>
          <w:ilvl w:val="3"/>
          <w:numId w:val="4"/>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120FD3">
        <w:rPr>
          <w:rtl/>
        </w:rPr>
        <w:t xml:space="preserve"> עמ' ק"</w:t>
      </w:r>
      <w:r w:rsidR="00120FD3">
        <w:rPr>
          <w:rFonts w:hint="cs"/>
          <w:rtl/>
        </w:rPr>
        <w:t>צ</w:t>
      </w:r>
      <w:r w:rsidR="00120FD3">
        <w:rPr>
          <w:rtl/>
        </w:rPr>
        <w:t xml:space="preserve"> אות </w:t>
      </w:r>
      <w:r w:rsidR="00120FD3">
        <w:rPr>
          <w:rFonts w:hint="cs"/>
          <w:rtl/>
        </w:rPr>
        <w:t xml:space="preserve">ס"ט) </w:t>
      </w:r>
      <w:r w:rsidR="00120FD3">
        <w:rPr>
          <w:rtl/>
        </w:rPr>
        <w:t>–</w:t>
      </w:r>
      <w:r w:rsidR="00120FD3">
        <w:rPr>
          <w:rFonts w:hint="cs"/>
          <w:rtl/>
        </w:rPr>
        <w:t xml:space="preserve"> "</w:t>
      </w:r>
      <w:r w:rsidR="00120FD3" w:rsidRPr="00120FD3">
        <w:rPr>
          <w:rtl/>
        </w:rPr>
        <w:t>חתן בשבעת ימי המשתה</w:t>
      </w:r>
      <w:r w:rsidR="00120FD3">
        <w:rPr>
          <w:rFonts w:hint="cs"/>
          <w:rtl/>
        </w:rPr>
        <w:t>,</w:t>
      </w:r>
      <w:r w:rsidR="00120FD3" w:rsidRPr="00120FD3">
        <w:rPr>
          <w:rtl/>
        </w:rPr>
        <w:t xml:space="preserve"> מותר</w:t>
      </w:r>
      <w:r w:rsidR="00120FD3">
        <w:rPr>
          <w:rFonts w:hint="cs"/>
          <w:rtl/>
        </w:rPr>
        <w:t>".</w:t>
      </w:r>
    </w:p>
    <w:p w14:paraId="754F291A" w14:textId="77777777" w:rsidR="00EF0458" w:rsidRPr="00EF0458" w:rsidRDefault="00EF0458" w:rsidP="00CA562C">
      <w:pPr>
        <w:numPr>
          <w:ilvl w:val="3"/>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ד') – "חתן בתוך שבעת ימי המשתה, יש מקילים לו להסתפר ולגלח זקנו בשבוע שחל בו. והמיקל יש לו על מי לסמוך".</w:t>
      </w:r>
    </w:p>
    <w:p w14:paraId="78E8BAAF"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134ECFAD" w14:textId="77777777" w:rsidR="00EF0458" w:rsidRPr="00EE47CE" w:rsidRDefault="00736AEC" w:rsidP="00EE47CE">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ו' סעי' י"א) – "חתן בשבעת ימי המשתה בין המצרים, אסור לו לגלח</w:t>
      </w:r>
      <w:r w:rsidR="00EE47CE">
        <w:rPr>
          <w:rFonts w:eastAsia="SimSun" w:hint="cs"/>
          <w:rtl/>
          <w:lang w:eastAsia="zh-CN"/>
        </w:rPr>
        <w:t>. [</w:t>
      </w:r>
      <w:r w:rsidR="00EE47CE" w:rsidRPr="00EE47CE">
        <w:rPr>
          <w:rFonts w:eastAsia="SimSun"/>
          <w:rtl/>
          <w:lang w:eastAsia="zh-CN"/>
        </w:rPr>
        <w:t>ואמר מו"ר שליט"א שאין אפי' לצרף להתיר גילוח לצורך שבע ברכות בשבת, אע"ג די"ל</w:t>
      </w:r>
      <w:r w:rsidR="00EE47CE">
        <w:rPr>
          <w:rFonts w:eastAsia="SimSun" w:hint="cs"/>
          <w:rtl/>
          <w:lang w:eastAsia="zh-CN"/>
        </w:rPr>
        <w:t xml:space="preserve"> </w:t>
      </w:r>
      <w:r w:rsidR="00EE47CE" w:rsidRPr="00EE47CE">
        <w:rPr>
          <w:rFonts w:eastAsia="SimSun"/>
          <w:rtl/>
          <w:lang w:eastAsia="zh-CN"/>
        </w:rPr>
        <w:t>דגילוח לכבוד שבת שרי בין המצרים וכמש"כ לעיל, אפ"ה בנידו"ד לא נרא' להקל כלל</w:t>
      </w:r>
      <w:r w:rsidR="00EE47CE" w:rsidRPr="00EE47CE">
        <w:rPr>
          <w:rFonts w:eastAsia="SimSun" w:hint="cs"/>
          <w:rtl/>
          <w:lang w:eastAsia="zh-CN"/>
        </w:rPr>
        <w:t>]</w:t>
      </w:r>
      <w:r w:rsidR="00EF0458" w:rsidRPr="00EE47CE">
        <w:rPr>
          <w:rFonts w:eastAsia="SimSun" w:hint="cs"/>
          <w:rtl/>
          <w:lang w:eastAsia="zh-CN"/>
        </w:rPr>
        <w:t>".</w:t>
      </w:r>
    </w:p>
    <w:p w14:paraId="5181DC50" w14:textId="77777777" w:rsidR="00EF0458" w:rsidRDefault="00EF0458" w:rsidP="00EF0458">
      <w:pPr>
        <w:jc w:val="both"/>
        <w:rPr>
          <w:rFonts w:eastAsia="SimSun"/>
          <w:rtl/>
          <w:lang w:eastAsia="zh-CN"/>
        </w:rPr>
      </w:pPr>
    </w:p>
    <w:p w14:paraId="7DEDD94D" w14:textId="77777777" w:rsidR="00A422AF" w:rsidRPr="00EF0458" w:rsidRDefault="00A422AF" w:rsidP="00CA562C">
      <w:pPr>
        <w:numPr>
          <w:ilvl w:val="1"/>
          <w:numId w:val="4"/>
        </w:numPr>
        <w:jc w:val="both"/>
        <w:rPr>
          <w:rFonts w:eastAsia="SimSun"/>
          <w:lang w:eastAsia="zh-CN"/>
        </w:rPr>
      </w:pPr>
      <w:r w:rsidRPr="002230C6">
        <w:rPr>
          <w:rFonts w:eastAsia="SimSun" w:hint="cs"/>
          <w:b/>
          <w:bCs/>
          <w:rtl/>
          <w:lang w:eastAsia="zh-CN"/>
        </w:rPr>
        <w:t>ברית מילה</w:t>
      </w:r>
      <w:r w:rsidR="002230C6" w:rsidRPr="002230C6">
        <w:rPr>
          <w:rFonts w:eastAsia="SimSun" w:hint="cs"/>
          <w:b/>
          <w:bCs/>
          <w:rtl/>
          <w:lang w:eastAsia="zh-CN"/>
        </w:rPr>
        <w:t xml:space="preserve"> בזמנינו</w:t>
      </w:r>
      <w:r w:rsidR="002230C6">
        <w:rPr>
          <w:rFonts w:eastAsia="SimSun" w:hint="cs"/>
          <w:rtl/>
          <w:lang w:eastAsia="zh-CN"/>
        </w:rPr>
        <w:t>:</w:t>
      </w:r>
      <w:r>
        <w:rPr>
          <w:rFonts w:eastAsia="SimSun" w:hint="cs"/>
          <w:rtl/>
          <w:lang w:eastAsia="zh-CN"/>
        </w:rPr>
        <w:t xml:space="preserve"> לענין תספורת</w:t>
      </w:r>
      <w:r w:rsidRPr="00EF0458">
        <w:rPr>
          <w:rFonts w:eastAsia="SimSun" w:hint="cs"/>
          <w:rtl/>
          <w:lang w:eastAsia="zh-CN"/>
        </w:rPr>
        <w:t>.</w:t>
      </w:r>
    </w:p>
    <w:p w14:paraId="28B662EC" w14:textId="77777777" w:rsidR="00D96A5B" w:rsidRDefault="00A422AF" w:rsidP="00D96A5B">
      <w:pPr>
        <w:numPr>
          <w:ilvl w:val="2"/>
          <w:numId w:val="4"/>
        </w:numPr>
        <w:jc w:val="both"/>
        <w:rPr>
          <w:rFonts w:eastAsia="SimSun"/>
          <w:lang w:eastAsia="zh-CN"/>
        </w:rPr>
      </w:pPr>
      <w:r w:rsidRPr="00EF0458">
        <w:rPr>
          <w:rFonts w:eastAsia="SimSun" w:hint="cs"/>
          <w:rtl/>
          <w:lang w:eastAsia="zh-CN"/>
        </w:rPr>
        <w:t>מחמיר</w:t>
      </w:r>
      <w:r w:rsidR="00D96A5B">
        <w:rPr>
          <w:rFonts w:eastAsia="SimSun" w:hint="cs"/>
          <w:rtl/>
          <w:lang w:eastAsia="zh-CN"/>
        </w:rPr>
        <w:t>.</w:t>
      </w:r>
    </w:p>
    <w:p w14:paraId="77FDCCA0" w14:textId="77777777" w:rsidR="00D96A5B" w:rsidRDefault="00A422AF" w:rsidP="00D96A5B">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 </w:t>
      </w:r>
      <w:r w:rsidR="00AA74C7">
        <w:rPr>
          <w:rFonts w:eastAsia="SimSun" w:hint="cs"/>
          <w:rtl/>
          <w:lang w:eastAsia="zh-CN"/>
        </w:rPr>
        <w:t>אות</w:t>
      </w:r>
      <w:r w:rsidRPr="00EF0458">
        <w:rPr>
          <w:rFonts w:eastAsia="SimSun" w:hint="cs"/>
          <w:rtl/>
          <w:lang w:eastAsia="zh-CN"/>
        </w:rPr>
        <w:t xml:space="preserve"> ו',</w:t>
      </w:r>
      <w:r w:rsidR="00AA74C7">
        <w:rPr>
          <w:rFonts w:eastAsia="SimSun" w:hint="cs"/>
          <w:rtl/>
          <w:lang w:eastAsia="zh-CN"/>
        </w:rPr>
        <w:t xml:space="preserve"> </w:t>
      </w:r>
      <w:r w:rsidR="00AA74C7">
        <w:rPr>
          <w:rFonts w:eastAsia="SimSun"/>
          <w:rtl/>
          <w:lang w:eastAsia="zh-CN"/>
        </w:rPr>
        <w:t xml:space="preserve">בין המצרים תשנ"ט עמ' </w:t>
      </w:r>
      <w:r w:rsidR="00AA74C7">
        <w:rPr>
          <w:rFonts w:eastAsia="SimSun" w:hint="cs"/>
          <w:rtl/>
          <w:lang w:eastAsia="zh-CN"/>
        </w:rPr>
        <w:t>ו</w:t>
      </w:r>
      <w:r w:rsidR="00AA74C7">
        <w:rPr>
          <w:rFonts w:eastAsia="SimSun"/>
          <w:rtl/>
          <w:lang w:eastAsia="zh-CN"/>
        </w:rPr>
        <w:t>' אות</w:t>
      </w:r>
      <w:r w:rsidR="00AA74C7">
        <w:rPr>
          <w:rFonts w:eastAsia="SimSun" w:hint="cs"/>
          <w:rtl/>
          <w:lang w:eastAsia="zh-CN"/>
        </w:rPr>
        <w:t xml:space="preserve"> ו'</w:t>
      </w:r>
      <w:r w:rsidR="00D96A5B">
        <w:rPr>
          <w:rFonts w:eastAsia="SimSun" w:hint="cs"/>
          <w:rtl/>
          <w:lang w:eastAsia="zh-CN"/>
        </w:rPr>
        <w:t xml:space="preserve">) </w:t>
      </w:r>
      <w:r w:rsidR="00D96A5B">
        <w:rPr>
          <w:rFonts w:eastAsia="SimSun"/>
          <w:rtl/>
          <w:lang w:eastAsia="zh-CN"/>
        </w:rPr>
        <w:t>–</w:t>
      </w:r>
      <w:r w:rsidRPr="00EF0458">
        <w:rPr>
          <w:rFonts w:eastAsia="SimSun" w:hint="cs"/>
          <w:rtl/>
          <w:lang w:eastAsia="zh-CN"/>
        </w:rPr>
        <w:t xml:space="preserve"> "אין להקל לבעל ברית להסתפר בבין המצרים".</w:t>
      </w:r>
    </w:p>
    <w:p w14:paraId="5EA00E9C" w14:textId="77777777" w:rsidR="00A422AF" w:rsidRPr="00EF0458" w:rsidRDefault="00A422AF" w:rsidP="00D96A5B">
      <w:pPr>
        <w:ind w:left="567"/>
        <w:jc w:val="both"/>
        <w:rPr>
          <w:rFonts w:eastAsia="SimSun"/>
          <w:lang w:eastAsia="zh-CN"/>
        </w:rPr>
      </w:pPr>
      <w:r w:rsidRPr="00EF0458">
        <w:rPr>
          <w:rFonts w:eastAsia="SimSun" w:hint="cs"/>
          <w:rtl/>
          <w:lang w:eastAsia="zh-CN"/>
        </w:rPr>
        <w:t xml:space="preserve">עי' </w:t>
      </w:r>
      <w:r w:rsidRPr="00D96A5B">
        <w:rPr>
          <w:rFonts w:eastAsia="SimSun" w:hint="cs"/>
          <w:u w:val="single"/>
          <w:rtl/>
          <w:lang w:eastAsia="zh-CN"/>
        </w:rPr>
        <w:t>שבט הלוי</w:t>
      </w:r>
      <w:r w:rsidRPr="00EF0458">
        <w:rPr>
          <w:rFonts w:eastAsia="SimSun" w:hint="cs"/>
          <w:rtl/>
          <w:lang w:eastAsia="zh-CN"/>
        </w:rPr>
        <w:t xml:space="preserve"> </w:t>
      </w:r>
      <w:r w:rsidR="00D96A5B">
        <w:rPr>
          <w:rFonts w:eastAsia="SimSun" w:hint="cs"/>
          <w:rtl/>
          <w:lang w:eastAsia="zh-CN"/>
        </w:rPr>
        <w:t xml:space="preserve">(ח"י סי' פ"א אות ז') </w:t>
      </w:r>
      <w:r w:rsidR="00D96A5B">
        <w:rPr>
          <w:rFonts w:eastAsia="SimSun"/>
          <w:rtl/>
          <w:lang w:eastAsia="zh-CN"/>
        </w:rPr>
        <w:t>–</w:t>
      </w:r>
      <w:r w:rsidRPr="00EF0458">
        <w:rPr>
          <w:rFonts w:eastAsia="SimSun" w:hint="cs"/>
          <w:rtl/>
          <w:lang w:eastAsia="zh-CN"/>
        </w:rPr>
        <w:t xml:space="preserve"> "לענין גלוח לבעל ברית שהקילו הרבה במדינת אשכנז וגדולי אחרונים נו"נ בזה וידוע דברי מרן הח"ס או"ח סי' קנ"ח, בשבוע שחל ט"ב בודאי הלב נוטה להחמיר, ולפני זה </w:t>
      </w:r>
      <w:r w:rsidR="00D96A5B">
        <w:rPr>
          <w:rFonts w:eastAsia="SimSun" w:hint="cs"/>
          <w:rtl/>
          <w:lang w:eastAsia="zh-CN"/>
        </w:rPr>
        <w:t>כמדומני ג"כ לא מקילים במקומינו"</w:t>
      </w:r>
      <w:r w:rsidRPr="00EF0458">
        <w:rPr>
          <w:rFonts w:eastAsia="SimSun" w:hint="cs"/>
          <w:rtl/>
          <w:lang w:eastAsia="zh-CN"/>
        </w:rPr>
        <w:t>.</w:t>
      </w:r>
    </w:p>
    <w:p w14:paraId="3D5D5382" w14:textId="77777777" w:rsidR="00D96A5B" w:rsidRDefault="00A422AF" w:rsidP="00D96A5B">
      <w:pPr>
        <w:numPr>
          <w:ilvl w:val="2"/>
          <w:numId w:val="4"/>
        </w:numPr>
        <w:jc w:val="both"/>
        <w:rPr>
          <w:rFonts w:eastAsia="SimSun"/>
          <w:lang w:eastAsia="zh-CN"/>
        </w:rPr>
      </w:pPr>
      <w:r w:rsidRPr="00EF0458">
        <w:rPr>
          <w:rFonts w:eastAsia="SimSun" w:hint="cs"/>
          <w:rtl/>
          <w:lang w:eastAsia="zh-CN"/>
        </w:rPr>
        <w:t>מיקל</w:t>
      </w:r>
      <w:r w:rsidR="00D96A5B">
        <w:rPr>
          <w:rFonts w:eastAsia="SimSun" w:hint="cs"/>
          <w:rtl/>
          <w:lang w:eastAsia="zh-CN"/>
        </w:rPr>
        <w:t>.</w:t>
      </w:r>
    </w:p>
    <w:p w14:paraId="40597E17" w14:textId="77777777" w:rsidR="00A422AF" w:rsidRDefault="00A422AF" w:rsidP="00D96A5B">
      <w:pPr>
        <w:numPr>
          <w:ilvl w:val="3"/>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ח אות</w:t>
      </w:r>
      <w:r w:rsidRPr="00EF0458">
        <w:rPr>
          <w:rFonts w:eastAsia="SimSun" w:hint="cs"/>
          <w:rtl/>
          <w:lang w:eastAsia="zh-CN"/>
        </w:rPr>
        <w:t xml:space="preserve"> ט"ו,</w:t>
      </w:r>
      <w:r w:rsidR="00F15D8A">
        <w:rPr>
          <w:rFonts w:eastAsia="SimSun" w:hint="cs"/>
          <w:rtl/>
          <w:lang w:eastAsia="zh-CN"/>
        </w:rPr>
        <w:t xml:space="preserve"> יו"ד פרק נ"ד </w:t>
      </w:r>
      <w:r w:rsidR="00851C32">
        <w:rPr>
          <w:rFonts w:eastAsia="SimSun" w:hint="cs"/>
          <w:rtl/>
          <w:lang w:eastAsia="zh-CN"/>
        </w:rPr>
        <w:t>אות</w:t>
      </w:r>
      <w:r w:rsidR="00F15D8A">
        <w:rPr>
          <w:rFonts w:eastAsia="SimSun" w:hint="cs"/>
          <w:rtl/>
          <w:lang w:eastAsia="zh-CN"/>
        </w:rPr>
        <w:t xml:space="preserve"> כ"א</w:t>
      </w:r>
      <w:r w:rsidR="00D96A5B">
        <w:rPr>
          <w:rFonts w:eastAsia="SimSun" w:hint="cs"/>
          <w:rtl/>
          <w:lang w:eastAsia="zh-CN"/>
        </w:rPr>
        <w:t xml:space="preserve">) </w:t>
      </w:r>
      <w:r w:rsidR="00D96A5B">
        <w:rPr>
          <w:rFonts w:eastAsia="SimSun"/>
          <w:rtl/>
          <w:lang w:eastAsia="zh-CN"/>
        </w:rPr>
        <w:t>–</w:t>
      </w:r>
      <w:r w:rsidRPr="00EF0458">
        <w:rPr>
          <w:rFonts w:eastAsia="SimSun" w:hint="cs"/>
          <w:rtl/>
          <w:lang w:eastAsia="zh-CN"/>
        </w:rPr>
        <w:t xml:space="preserve"> "מוהל, סנדק, אבי הבן ואמו, מותרים לה</w:t>
      </w:r>
      <w:r w:rsidR="00D96A5B">
        <w:rPr>
          <w:rFonts w:eastAsia="SimSun" w:hint="cs"/>
          <w:rtl/>
          <w:lang w:eastAsia="zh-CN"/>
        </w:rPr>
        <w:t>סתפר לכבוד הברית"</w:t>
      </w:r>
      <w:r w:rsidRPr="00CD7F23">
        <w:rPr>
          <w:rFonts w:eastAsia="SimSun" w:hint="cs"/>
          <w:rtl/>
          <w:lang w:eastAsia="zh-CN"/>
        </w:rPr>
        <w:t>.</w:t>
      </w:r>
    </w:p>
    <w:p w14:paraId="4447065B" w14:textId="77777777" w:rsidR="00D96A5B" w:rsidRPr="00D96A5B" w:rsidRDefault="00D96A5B" w:rsidP="00EE47CE">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ו' סעי' 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96A5B">
        <w:rPr>
          <w:rFonts w:eastAsia="SimSun"/>
          <w:rtl/>
          <w:lang w:eastAsia="zh-CN"/>
        </w:rPr>
        <w:t>מותר לבעלי ברית, דהיינו אבי הבן והמוהל והסנדקי, לגלח בימי בין</w:t>
      </w:r>
      <w:r>
        <w:rPr>
          <w:rFonts w:eastAsia="SimSun" w:hint="cs"/>
          <w:rtl/>
          <w:lang w:eastAsia="zh-CN"/>
        </w:rPr>
        <w:t xml:space="preserve"> </w:t>
      </w:r>
      <w:r w:rsidRPr="00D96A5B">
        <w:rPr>
          <w:rFonts w:eastAsia="SimSun"/>
          <w:rtl/>
          <w:lang w:eastAsia="zh-CN"/>
        </w:rPr>
        <w:t>המצרים, אע"ג דבזמנינו אין הדרך לגלח בשביל ברית מילה. ובשבוע</w:t>
      </w:r>
      <w:r w:rsidRPr="00D96A5B">
        <w:rPr>
          <w:rFonts w:eastAsia="SimSun" w:hint="cs"/>
          <w:rtl/>
          <w:lang w:eastAsia="zh-CN"/>
        </w:rPr>
        <w:t xml:space="preserve"> </w:t>
      </w:r>
      <w:r w:rsidRPr="00D96A5B">
        <w:rPr>
          <w:rFonts w:eastAsia="SimSun"/>
          <w:rtl/>
          <w:lang w:eastAsia="zh-CN"/>
        </w:rPr>
        <w:t>שחל בו ט"ב אסור</w:t>
      </w:r>
      <w:r w:rsidRPr="00D96A5B">
        <w:rPr>
          <w:rFonts w:eastAsia="SimSun" w:hint="cs"/>
          <w:rtl/>
          <w:lang w:eastAsia="zh-CN"/>
        </w:rPr>
        <w:t>".</w:t>
      </w:r>
    </w:p>
    <w:p w14:paraId="73CBAE44" w14:textId="77777777" w:rsidR="00CD7F23" w:rsidRDefault="00EE47CE" w:rsidP="00EE47CE">
      <w:pPr>
        <w:numPr>
          <w:ilvl w:val="2"/>
          <w:numId w:val="4"/>
        </w:numPr>
        <w:jc w:val="both"/>
        <w:rPr>
          <w:rFonts w:eastAsia="SimSun"/>
          <w:lang w:eastAsia="zh-CN"/>
        </w:rPr>
      </w:pPr>
      <w:r w:rsidRPr="00BC7D5C">
        <w:rPr>
          <w:rFonts w:eastAsia="SimSun" w:hint="cs"/>
          <w:b/>
          <w:bCs/>
          <w:rtl/>
          <w:lang w:eastAsia="zh-CN"/>
        </w:rPr>
        <w:t xml:space="preserve">האם </w:t>
      </w:r>
      <w:r w:rsidR="00CD7F23" w:rsidRPr="00BC7D5C">
        <w:rPr>
          <w:rFonts w:eastAsia="SimSun" w:hint="cs"/>
          <w:b/>
          <w:bCs/>
          <w:rtl/>
          <w:lang w:eastAsia="zh-CN"/>
        </w:rPr>
        <w:t xml:space="preserve">היתר זה מתחיל רק מהבוקר של יום המילה, </w:t>
      </w:r>
      <w:r w:rsidRPr="00BC7D5C">
        <w:rPr>
          <w:rFonts w:eastAsia="SimSun" w:hint="cs"/>
          <w:b/>
          <w:bCs/>
          <w:rtl/>
          <w:lang w:eastAsia="zh-CN"/>
        </w:rPr>
        <w:t>או גם</w:t>
      </w:r>
      <w:r w:rsidR="00CD7F23" w:rsidRPr="00BC7D5C">
        <w:rPr>
          <w:rFonts w:eastAsia="SimSun" w:hint="cs"/>
          <w:b/>
          <w:bCs/>
          <w:rtl/>
          <w:lang w:eastAsia="zh-CN"/>
        </w:rPr>
        <w:t xml:space="preserve"> </w:t>
      </w:r>
      <w:r w:rsidRPr="00BC7D5C">
        <w:rPr>
          <w:rFonts w:eastAsia="SimSun" w:hint="cs"/>
          <w:b/>
          <w:bCs/>
          <w:rtl/>
          <w:lang w:eastAsia="zh-CN"/>
        </w:rPr>
        <w:t>ל</w:t>
      </w:r>
      <w:r w:rsidR="00CD7F23" w:rsidRPr="00BC7D5C">
        <w:rPr>
          <w:rFonts w:eastAsia="SimSun" w:hint="cs"/>
          <w:b/>
          <w:bCs/>
          <w:rtl/>
          <w:lang w:eastAsia="zh-CN"/>
        </w:rPr>
        <w:t>לילה הקודם</w:t>
      </w:r>
      <w:r>
        <w:rPr>
          <w:rFonts w:eastAsia="SimSun" w:hint="cs"/>
          <w:rtl/>
          <w:lang w:eastAsia="zh-CN"/>
        </w:rPr>
        <w:t xml:space="preserve"> - למקילים לעיל</w:t>
      </w:r>
      <w:r w:rsidR="00CD7F23" w:rsidRPr="00EE47CE">
        <w:rPr>
          <w:rFonts w:eastAsia="SimSun" w:hint="cs"/>
          <w:rtl/>
          <w:lang w:eastAsia="zh-CN"/>
        </w:rPr>
        <w:t>.</w:t>
      </w:r>
    </w:p>
    <w:p w14:paraId="67E96568" w14:textId="77777777" w:rsidR="002230C6" w:rsidRDefault="00EE47CE" w:rsidP="00EE47CE">
      <w:pPr>
        <w:numPr>
          <w:ilvl w:val="3"/>
          <w:numId w:val="4"/>
        </w:numPr>
        <w:jc w:val="both"/>
        <w:rPr>
          <w:rFonts w:eastAsia="SimSun"/>
          <w:lang w:eastAsia="zh-CN"/>
        </w:rPr>
      </w:pPr>
      <w:r>
        <w:rPr>
          <w:rFonts w:eastAsia="SimSun" w:hint="cs"/>
          <w:rtl/>
          <w:lang w:eastAsia="zh-CN"/>
        </w:rPr>
        <w:t xml:space="preserve">מחמיר: </w:t>
      </w:r>
      <w:r w:rsidRPr="00EE47CE">
        <w:rPr>
          <w:rFonts w:eastAsia="SimSun" w:hint="cs"/>
          <w:rtl/>
          <w:lang w:eastAsia="zh-CN"/>
        </w:rPr>
        <w:t>היתר זה מתחיל רק מהבוקר של יום המילה, ולא ללילה הקודם</w:t>
      </w:r>
      <w:r w:rsidR="002230C6">
        <w:rPr>
          <w:rFonts w:eastAsia="SimSun" w:hint="cs"/>
          <w:rtl/>
          <w:lang w:eastAsia="zh-CN"/>
        </w:rPr>
        <w:t>.</w:t>
      </w:r>
    </w:p>
    <w:p w14:paraId="7FE4269C" w14:textId="77777777" w:rsidR="002230C6" w:rsidRDefault="00EE47CE" w:rsidP="002230C6">
      <w:pPr>
        <w:numPr>
          <w:ilvl w:val="4"/>
          <w:numId w:val="4"/>
        </w:numPr>
        <w:jc w:val="both"/>
        <w:rPr>
          <w:rFonts w:eastAsia="SimSun"/>
          <w:lang w:eastAsia="zh-CN"/>
        </w:rPr>
      </w:pPr>
      <w:r w:rsidRPr="00EE47CE">
        <w:rPr>
          <w:rFonts w:eastAsia="SimSun" w:hint="cs"/>
          <w:u w:val="single"/>
          <w:rtl/>
          <w:lang w:eastAsia="zh-CN"/>
        </w:rPr>
        <w:t>הגריש"א</w:t>
      </w:r>
      <w:r w:rsidRPr="00EE47CE">
        <w:rPr>
          <w:rFonts w:eastAsia="SimSun" w:hint="cs"/>
          <w:rtl/>
          <w:lang w:eastAsia="zh-CN"/>
        </w:rPr>
        <w:t xml:space="preserve"> זצ"ל (אשרי האיש או</w:t>
      </w:r>
      <w:r w:rsidRPr="00EE47CE">
        <w:rPr>
          <w:rFonts w:eastAsia="SimSun"/>
          <w:rtl/>
          <w:lang w:eastAsia="zh-CN"/>
        </w:rPr>
        <w:t>"</w:t>
      </w:r>
      <w:r w:rsidRPr="00EE47CE">
        <w:rPr>
          <w:rFonts w:eastAsia="SimSun" w:hint="cs"/>
          <w:rtl/>
          <w:lang w:eastAsia="zh-CN"/>
        </w:rPr>
        <w:t>ח ח</w:t>
      </w:r>
      <w:r w:rsidRPr="00EE47CE">
        <w:rPr>
          <w:rFonts w:eastAsia="SimSun"/>
          <w:rtl/>
          <w:lang w:eastAsia="zh-CN"/>
        </w:rPr>
        <w:t>"</w:t>
      </w:r>
      <w:r w:rsidRPr="00EE47CE">
        <w:rPr>
          <w:rFonts w:eastAsia="SimSun" w:hint="cs"/>
          <w:rtl/>
          <w:lang w:eastAsia="zh-CN"/>
        </w:rPr>
        <w:t>ג פרק ס</w:t>
      </w:r>
      <w:r w:rsidRPr="00EE47CE">
        <w:rPr>
          <w:rFonts w:eastAsia="SimSun"/>
          <w:rtl/>
          <w:lang w:eastAsia="zh-CN"/>
        </w:rPr>
        <w:t>"</w:t>
      </w:r>
      <w:r w:rsidRPr="00EE47CE">
        <w:rPr>
          <w:rFonts w:eastAsia="SimSun" w:hint="cs"/>
          <w:rtl/>
          <w:lang w:eastAsia="zh-CN"/>
        </w:rPr>
        <w:t>ח אות ט"ו, יו"ד פרק נ"ד אות כ"א</w:t>
      </w:r>
      <w:r w:rsidR="002230C6">
        <w:rPr>
          <w:rFonts w:eastAsia="SimSun" w:hint="cs"/>
          <w:rtl/>
          <w:lang w:eastAsia="zh-CN"/>
        </w:rPr>
        <w:t xml:space="preserve">) </w:t>
      </w:r>
      <w:r w:rsidR="002230C6">
        <w:rPr>
          <w:rFonts w:eastAsia="SimSun"/>
          <w:rtl/>
          <w:lang w:eastAsia="zh-CN"/>
        </w:rPr>
        <w:t>–</w:t>
      </w:r>
      <w:r w:rsidRPr="00EE47CE">
        <w:rPr>
          <w:rFonts w:eastAsia="SimSun" w:hint="cs"/>
          <w:rtl/>
          <w:lang w:eastAsia="zh-CN"/>
        </w:rPr>
        <w:t xml:space="preserve"> "אך היתר זה מתחיל רק מהבוקר של יום המילה, ולא ללילה הקודם"</w:t>
      </w:r>
      <w:r w:rsidR="002230C6">
        <w:rPr>
          <w:rFonts w:eastAsia="SimSun" w:hint="cs"/>
          <w:rtl/>
          <w:lang w:eastAsia="zh-CN"/>
        </w:rPr>
        <w:t>.</w:t>
      </w:r>
    </w:p>
    <w:p w14:paraId="6EAA3B16" w14:textId="77777777" w:rsidR="00EE47CE" w:rsidRDefault="00EE47CE" w:rsidP="002230C6">
      <w:pPr>
        <w:numPr>
          <w:ilvl w:val="4"/>
          <w:numId w:val="4"/>
        </w:numPr>
        <w:jc w:val="both"/>
        <w:rPr>
          <w:rFonts w:eastAsia="SimSun"/>
          <w:lang w:eastAsia="zh-CN"/>
        </w:rPr>
      </w:pPr>
      <w:r w:rsidRPr="00EE47CE">
        <w:rPr>
          <w:rFonts w:eastAsia="SimSun" w:hint="cs"/>
          <w:u w:val="single"/>
          <w:rtl/>
          <w:lang w:eastAsia="zh-CN"/>
        </w:rPr>
        <w:t>נחמת ישראל</w:t>
      </w:r>
      <w:r w:rsidRPr="00EE47CE">
        <w:rPr>
          <w:rFonts w:eastAsia="SimSun" w:hint="cs"/>
          <w:rtl/>
          <w:lang w:eastAsia="zh-CN"/>
        </w:rPr>
        <w:t xml:space="preserve"> (פרק ו' הע' קי"ח).</w:t>
      </w:r>
    </w:p>
    <w:p w14:paraId="13A9A41F" w14:textId="77777777" w:rsidR="002230C6" w:rsidRDefault="00EE47CE" w:rsidP="00EE47CE">
      <w:pPr>
        <w:numPr>
          <w:ilvl w:val="3"/>
          <w:numId w:val="4"/>
        </w:numPr>
        <w:jc w:val="both"/>
        <w:rPr>
          <w:rFonts w:eastAsia="SimSun"/>
          <w:lang w:eastAsia="zh-CN"/>
        </w:rPr>
      </w:pPr>
      <w:r>
        <w:rPr>
          <w:rFonts w:eastAsia="SimSun" w:hint="cs"/>
          <w:rtl/>
          <w:lang w:eastAsia="zh-CN"/>
        </w:rPr>
        <w:t>מיקל</w:t>
      </w:r>
      <w:r w:rsidR="002230C6">
        <w:rPr>
          <w:rFonts w:eastAsia="SimSun" w:hint="cs"/>
          <w:rtl/>
          <w:lang w:eastAsia="zh-CN"/>
        </w:rPr>
        <w:t>.</w:t>
      </w:r>
    </w:p>
    <w:p w14:paraId="6E09E6BE" w14:textId="77777777" w:rsidR="00EE47CE" w:rsidRPr="00EE47CE" w:rsidRDefault="00EE47CE" w:rsidP="002230C6">
      <w:pPr>
        <w:numPr>
          <w:ilvl w:val="4"/>
          <w:numId w:val="4"/>
        </w:numPr>
        <w:jc w:val="both"/>
        <w:rPr>
          <w:rFonts w:eastAsia="SimSun"/>
          <w:lang w:eastAsia="zh-CN"/>
        </w:rPr>
      </w:pPr>
      <w:r w:rsidRPr="00EE47CE">
        <w:rPr>
          <w:rFonts w:eastAsia="SimSun"/>
          <w:u w:val="single"/>
          <w:rtl/>
          <w:lang w:eastAsia="zh-CN"/>
        </w:rPr>
        <w:t>קובץ הלכות</w:t>
      </w:r>
      <w:r>
        <w:rPr>
          <w:rFonts w:eastAsia="SimSun"/>
          <w:rtl/>
          <w:lang w:eastAsia="zh-CN"/>
        </w:rPr>
        <w:t xml:space="preserve"> (בין המצרים פרק ו' סעי' ט'</w:t>
      </w:r>
      <w:r w:rsidR="002230C6">
        <w:rPr>
          <w:rFonts w:eastAsia="SimSun" w:hint="cs"/>
          <w:rtl/>
          <w:lang w:eastAsia="zh-CN"/>
        </w:rPr>
        <w:t xml:space="preserve">) </w:t>
      </w:r>
      <w:r w:rsidR="002230C6">
        <w:rPr>
          <w:rFonts w:eastAsia="SimSun"/>
          <w:rtl/>
          <w:lang w:eastAsia="zh-CN"/>
        </w:rPr>
        <w:t>–</w:t>
      </w:r>
      <w:r>
        <w:rPr>
          <w:rFonts w:eastAsia="SimSun" w:hint="cs"/>
          <w:rtl/>
          <w:lang w:eastAsia="zh-CN"/>
        </w:rPr>
        <w:t xml:space="preserve"> "</w:t>
      </w:r>
      <w:r w:rsidRPr="00EE47CE">
        <w:rPr>
          <w:rFonts w:eastAsia="SimSun"/>
          <w:rtl/>
          <w:lang w:eastAsia="zh-CN"/>
        </w:rPr>
        <w:t>מותר להסתפר בשביל ברית מילה גם בלילה שלפני המילה</w:t>
      </w:r>
      <w:r w:rsidRPr="00EE47CE">
        <w:rPr>
          <w:rFonts w:eastAsia="SimSun" w:hint="cs"/>
          <w:rtl/>
          <w:lang w:eastAsia="zh-CN"/>
        </w:rPr>
        <w:t>".</w:t>
      </w:r>
    </w:p>
    <w:p w14:paraId="0CE5EAAE" w14:textId="77777777" w:rsidR="00BC7D5C" w:rsidRDefault="00BC7D5C" w:rsidP="00D96A5B">
      <w:pPr>
        <w:numPr>
          <w:ilvl w:val="2"/>
          <w:numId w:val="4"/>
        </w:numPr>
        <w:jc w:val="both"/>
        <w:rPr>
          <w:rFonts w:eastAsia="SimSun"/>
          <w:lang w:eastAsia="zh-CN"/>
        </w:rPr>
      </w:pPr>
      <w:r w:rsidRPr="00BC7D5C">
        <w:rPr>
          <w:rFonts w:eastAsia="SimSun"/>
          <w:rtl/>
          <w:lang w:eastAsia="zh-CN"/>
        </w:rPr>
        <w:t xml:space="preserve">אם סבא </w:t>
      </w:r>
      <w:r>
        <w:rPr>
          <w:rFonts w:eastAsia="SimSun" w:hint="cs"/>
          <w:rtl/>
          <w:lang w:eastAsia="zh-CN"/>
        </w:rPr>
        <w:t>(</w:t>
      </w:r>
      <w:r>
        <w:rPr>
          <w:rFonts w:eastAsia="SimSun"/>
          <w:lang w:eastAsia="zh-CN"/>
        </w:rPr>
        <w:t>grandfather</w:t>
      </w:r>
      <w:r>
        <w:rPr>
          <w:rFonts w:eastAsia="SimSun" w:hint="cs"/>
          <w:rtl/>
          <w:lang w:eastAsia="zh-CN"/>
        </w:rPr>
        <w:t xml:space="preserve">) </w:t>
      </w:r>
      <w:r w:rsidRPr="00BC7D5C">
        <w:rPr>
          <w:rFonts w:eastAsia="SimSun"/>
          <w:rtl/>
          <w:lang w:eastAsia="zh-CN"/>
        </w:rPr>
        <w:t>של התינוק יכול לגלח לפני הברית</w:t>
      </w:r>
      <w:r>
        <w:rPr>
          <w:rFonts w:eastAsia="SimSun" w:hint="cs"/>
          <w:rtl/>
          <w:lang w:eastAsia="zh-CN"/>
        </w:rPr>
        <w:t>.</w:t>
      </w:r>
    </w:p>
    <w:p w14:paraId="6B68DF2A" w14:textId="77777777" w:rsidR="002230C6" w:rsidRDefault="002230C6" w:rsidP="002230C6">
      <w:pPr>
        <w:numPr>
          <w:ilvl w:val="3"/>
          <w:numId w:val="4"/>
        </w:numPr>
        <w:jc w:val="both"/>
        <w:rPr>
          <w:rFonts w:eastAsia="SimSun"/>
          <w:lang w:eastAsia="zh-CN"/>
        </w:rPr>
      </w:pPr>
      <w:r>
        <w:rPr>
          <w:rFonts w:eastAsia="SimSun" w:hint="cs"/>
          <w:rtl/>
          <w:lang w:eastAsia="zh-CN"/>
        </w:rPr>
        <w:t>מחמיר.</w:t>
      </w:r>
    </w:p>
    <w:p w14:paraId="314632D0" w14:textId="77777777" w:rsidR="002230C6" w:rsidRPr="002230C6" w:rsidRDefault="002230C6" w:rsidP="002230C6">
      <w:pPr>
        <w:numPr>
          <w:ilvl w:val="4"/>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ו' </w:t>
      </w:r>
      <w:r>
        <w:rPr>
          <w:rFonts w:eastAsia="SimSun" w:hint="cs"/>
          <w:rtl/>
          <w:lang w:eastAsia="zh-CN"/>
        </w:rPr>
        <w:t>הע' י'</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E47CE">
        <w:rPr>
          <w:rFonts w:eastAsia="SimSun"/>
          <w:rtl/>
          <w:lang w:eastAsia="zh-CN"/>
        </w:rPr>
        <w:t>שאין הסבא חשיב בעל ברית לענין היתר זו</w:t>
      </w:r>
      <w:r w:rsidRPr="00D96A5B">
        <w:rPr>
          <w:rFonts w:eastAsia="SimSun" w:hint="cs"/>
          <w:rtl/>
          <w:lang w:eastAsia="zh-CN"/>
        </w:rPr>
        <w:t>".</w:t>
      </w:r>
    </w:p>
    <w:p w14:paraId="6D182668" w14:textId="77777777" w:rsidR="002230C6" w:rsidRDefault="002230C6" w:rsidP="002230C6">
      <w:pPr>
        <w:numPr>
          <w:ilvl w:val="4"/>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w:t>
      </w:r>
      <w:r>
        <w:rPr>
          <w:rFonts w:eastAsia="SimSun" w:hint="cs"/>
          <w:rtl/>
          <w:lang w:eastAsia="zh-CN"/>
        </w:rPr>
        <w:t xml:space="preserve">גליון </w:t>
      </w:r>
      <w:r>
        <w:rPr>
          <w:rFonts w:eastAsia="SimSun"/>
          <w:rtl/>
          <w:lang w:eastAsia="zh-CN"/>
        </w:rPr>
        <w:t>א</w:t>
      </w:r>
      <w:r>
        <w:rPr>
          <w:rFonts w:eastAsia="SimSun" w:hint="cs"/>
          <w:rtl/>
          <w:lang w:eastAsia="zh-CN"/>
        </w:rPr>
        <w:t>'</w:t>
      </w:r>
      <w:r>
        <w:rPr>
          <w:rFonts w:eastAsia="SimSun"/>
          <w:rtl/>
          <w:lang w:eastAsia="zh-CN"/>
        </w:rPr>
        <w:t xml:space="preserve"> עמ' ע') – "</w:t>
      </w:r>
      <w:r w:rsidRPr="00BC7D5C">
        <w:rPr>
          <w:rFonts w:eastAsia="SimSun"/>
          <w:rtl/>
          <w:lang w:eastAsia="zh-CN"/>
        </w:rPr>
        <w:t>שאלה: האם סבא של התינוק יכול לגלח לצורך הברית של נכדו</w:t>
      </w:r>
      <w:r>
        <w:rPr>
          <w:rFonts w:eastAsia="SimSun" w:hint="cs"/>
          <w:rtl/>
          <w:lang w:eastAsia="zh-CN"/>
        </w:rPr>
        <w:t xml:space="preserve">. </w:t>
      </w:r>
      <w:r w:rsidRPr="00BC7D5C">
        <w:rPr>
          <w:rFonts w:eastAsia="SimSun"/>
          <w:rtl/>
          <w:lang w:eastAsia="zh-CN"/>
        </w:rPr>
        <w:t>תשובה: לא</w:t>
      </w:r>
      <w:r w:rsidRPr="00BC7D5C">
        <w:rPr>
          <w:rFonts w:eastAsia="SimSun" w:hint="cs"/>
          <w:rtl/>
          <w:lang w:eastAsia="zh-CN"/>
        </w:rPr>
        <w:t>".</w:t>
      </w:r>
    </w:p>
    <w:p w14:paraId="5286639C" w14:textId="77777777" w:rsidR="002230C6" w:rsidRDefault="002230C6" w:rsidP="002230C6">
      <w:pPr>
        <w:numPr>
          <w:ilvl w:val="4"/>
          <w:numId w:val="4"/>
        </w:numPr>
        <w:jc w:val="both"/>
        <w:rPr>
          <w:rFonts w:eastAsia="SimSun"/>
          <w:lang w:eastAsia="zh-CN"/>
        </w:rPr>
      </w:pPr>
      <w:r w:rsidRPr="002230C6">
        <w:rPr>
          <w:rFonts w:eastAsia="SimSun"/>
          <w:u w:val="single"/>
          <w:rtl/>
          <w:lang w:eastAsia="zh-CN"/>
        </w:rPr>
        <w:t>הגר</w:t>
      </w:r>
      <w:r>
        <w:rPr>
          <w:rFonts w:eastAsia="SimSun" w:hint="cs"/>
          <w:u w:val="single"/>
          <w:rtl/>
          <w:lang w:eastAsia="zh-CN"/>
        </w:rPr>
        <w:t>ח"ק</w:t>
      </w:r>
      <w:r>
        <w:rPr>
          <w:rFonts w:eastAsia="SimSun" w:hint="cs"/>
          <w:rtl/>
          <w:lang w:eastAsia="zh-CN"/>
        </w:rPr>
        <w:t xml:space="preserve"> </w:t>
      </w:r>
      <w:r w:rsidRPr="002230C6">
        <w:rPr>
          <w:rFonts w:eastAsia="SimSun"/>
          <w:rtl/>
          <w:lang w:eastAsia="zh-CN"/>
        </w:rPr>
        <w:t xml:space="preserve">שליט"א </w:t>
      </w:r>
      <w:r>
        <w:rPr>
          <w:rFonts w:eastAsia="SimSun"/>
          <w:rtl/>
          <w:lang w:eastAsia="zh-CN"/>
        </w:rPr>
        <w:t>(</w:t>
      </w:r>
      <w:r w:rsidR="00423FBB">
        <w:rPr>
          <w:rFonts w:eastAsia="SimSun" w:hint="cs"/>
          <w:rtl/>
          <w:lang w:eastAsia="zh-CN"/>
        </w:rPr>
        <w:t xml:space="preserve">שושנת ישראל פרק א' הע' ה', </w:t>
      </w:r>
      <w:r>
        <w:rPr>
          <w:rFonts w:eastAsia="SimSun"/>
          <w:rtl/>
          <w:lang w:eastAsia="zh-CN"/>
        </w:rPr>
        <w:t xml:space="preserve">מה טובו </w:t>
      </w:r>
      <w:r>
        <w:rPr>
          <w:rFonts w:eastAsia="SimSun" w:hint="cs"/>
          <w:rtl/>
          <w:lang w:eastAsia="zh-CN"/>
        </w:rPr>
        <w:t xml:space="preserve">גליון </w:t>
      </w:r>
      <w:r>
        <w:rPr>
          <w:rFonts w:eastAsia="SimSun"/>
          <w:rtl/>
          <w:lang w:eastAsia="zh-CN"/>
        </w:rPr>
        <w:t>א</w:t>
      </w:r>
      <w:r>
        <w:rPr>
          <w:rFonts w:eastAsia="SimSun" w:hint="cs"/>
          <w:rtl/>
          <w:lang w:eastAsia="zh-CN"/>
        </w:rPr>
        <w:t>'</w:t>
      </w:r>
      <w:r>
        <w:rPr>
          <w:rFonts w:eastAsia="SimSun"/>
          <w:rtl/>
          <w:lang w:eastAsia="zh-CN"/>
        </w:rPr>
        <w:t xml:space="preserve"> עמ' ע</w:t>
      </w:r>
      <w:r>
        <w:rPr>
          <w:rFonts w:eastAsia="SimSun" w:hint="cs"/>
          <w:rtl/>
          <w:lang w:eastAsia="zh-CN"/>
        </w:rPr>
        <w:t>"א הע' ז'</w:t>
      </w:r>
      <w:r>
        <w:rPr>
          <w:rFonts w:eastAsia="SimSun"/>
          <w:rtl/>
          <w:lang w:eastAsia="zh-CN"/>
        </w:rPr>
        <w:t>) – "</w:t>
      </w:r>
      <w:r w:rsidRPr="002230C6">
        <w:rPr>
          <w:rFonts w:eastAsia="SimSun"/>
          <w:rtl/>
          <w:lang w:eastAsia="zh-CN"/>
        </w:rPr>
        <w:t>שאין להסבים להסתפר לכבוד הברית</w:t>
      </w:r>
      <w:r>
        <w:rPr>
          <w:rFonts w:eastAsia="SimSun" w:hint="cs"/>
          <w:rtl/>
          <w:lang w:eastAsia="zh-CN"/>
        </w:rPr>
        <w:t>".</w:t>
      </w:r>
    </w:p>
    <w:p w14:paraId="08A82D05" w14:textId="77777777" w:rsidR="002230C6" w:rsidRDefault="002230C6" w:rsidP="002230C6">
      <w:pPr>
        <w:numPr>
          <w:ilvl w:val="3"/>
          <w:numId w:val="4"/>
        </w:numPr>
        <w:jc w:val="both"/>
        <w:rPr>
          <w:rFonts w:eastAsia="SimSun"/>
          <w:lang w:eastAsia="zh-CN"/>
        </w:rPr>
      </w:pPr>
      <w:r w:rsidRPr="002230C6">
        <w:rPr>
          <w:rFonts w:eastAsia="SimSun" w:hint="cs"/>
          <w:rtl/>
          <w:lang w:eastAsia="zh-CN"/>
        </w:rPr>
        <w:t>מיקל.</w:t>
      </w:r>
    </w:p>
    <w:p w14:paraId="36D3C806" w14:textId="77777777" w:rsidR="002230C6" w:rsidRPr="002230C6" w:rsidRDefault="002230C6" w:rsidP="002230C6">
      <w:pPr>
        <w:numPr>
          <w:ilvl w:val="4"/>
          <w:numId w:val="4"/>
        </w:numPr>
        <w:jc w:val="both"/>
        <w:rPr>
          <w:rFonts w:eastAsia="SimSun"/>
          <w:lang w:eastAsia="zh-CN"/>
        </w:rPr>
      </w:pPr>
      <w:r w:rsidRPr="002230C6">
        <w:rPr>
          <w:rFonts w:eastAsia="SimSun"/>
          <w:u w:val="single"/>
          <w:rtl/>
          <w:lang w:eastAsia="zh-CN"/>
        </w:rPr>
        <w:t>הגר"ע אויערבאך</w:t>
      </w:r>
      <w:r w:rsidRPr="002230C6">
        <w:rPr>
          <w:rFonts w:eastAsia="SimSun"/>
          <w:rtl/>
          <w:lang w:eastAsia="zh-CN"/>
        </w:rPr>
        <w:t xml:space="preserve"> שליט"א </w:t>
      </w:r>
      <w:r>
        <w:rPr>
          <w:rFonts w:eastAsia="SimSun"/>
          <w:rtl/>
          <w:lang w:eastAsia="zh-CN"/>
        </w:rPr>
        <w:t xml:space="preserve">(מה טובו </w:t>
      </w:r>
      <w:r>
        <w:rPr>
          <w:rFonts w:eastAsia="SimSun" w:hint="cs"/>
          <w:rtl/>
          <w:lang w:eastAsia="zh-CN"/>
        </w:rPr>
        <w:t xml:space="preserve">גליון </w:t>
      </w:r>
      <w:r>
        <w:rPr>
          <w:rFonts w:eastAsia="SimSun"/>
          <w:rtl/>
          <w:lang w:eastAsia="zh-CN"/>
        </w:rPr>
        <w:t>א</w:t>
      </w:r>
      <w:r>
        <w:rPr>
          <w:rFonts w:eastAsia="SimSun" w:hint="cs"/>
          <w:rtl/>
          <w:lang w:eastAsia="zh-CN"/>
        </w:rPr>
        <w:t>'</w:t>
      </w:r>
      <w:r>
        <w:rPr>
          <w:rFonts w:eastAsia="SimSun"/>
          <w:rtl/>
          <w:lang w:eastAsia="zh-CN"/>
        </w:rPr>
        <w:t xml:space="preserve"> עמ' ע</w:t>
      </w:r>
      <w:r>
        <w:rPr>
          <w:rFonts w:eastAsia="SimSun" w:hint="cs"/>
          <w:rtl/>
          <w:lang w:eastAsia="zh-CN"/>
        </w:rPr>
        <w:t>"א הע' ז'</w:t>
      </w:r>
      <w:r>
        <w:rPr>
          <w:rFonts w:eastAsia="SimSun"/>
          <w:rtl/>
          <w:lang w:eastAsia="zh-CN"/>
        </w:rPr>
        <w:t>) – "</w:t>
      </w:r>
      <w:r w:rsidRPr="002230C6">
        <w:rPr>
          <w:rFonts w:eastAsia="SimSun"/>
          <w:rtl/>
          <w:lang w:eastAsia="zh-CN"/>
        </w:rPr>
        <w:t>הורה להקל לסבא להסתפר בכה"ג</w:t>
      </w:r>
      <w:r>
        <w:rPr>
          <w:rFonts w:eastAsia="SimSun" w:hint="cs"/>
          <w:rtl/>
          <w:lang w:eastAsia="zh-CN"/>
        </w:rPr>
        <w:t>"</w:t>
      </w:r>
      <w:r w:rsidRPr="002230C6">
        <w:rPr>
          <w:rFonts w:eastAsia="SimSun" w:hint="cs"/>
          <w:rtl/>
          <w:lang w:eastAsia="zh-CN"/>
        </w:rPr>
        <w:t>.</w:t>
      </w:r>
    </w:p>
    <w:p w14:paraId="75AD5249" w14:textId="77777777" w:rsidR="00A422AF" w:rsidRPr="00EF0458" w:rsidRDefault="00903BC8" w:rsidP="00D96A5B">
      <w:pPr>
        <w:numPr>
          <w:ilvl w:val="2"/>
          <w:numId w:val="4"/>
        </w:numPr>
        <w:jc w:val="both"/>
        <w:rPr>
          <w:rFonts w:eastAsia="SimSun"/>
          <w:lang w:eastAsia="zh-CN"/>
        </w:rPr>
      </w:pPr>
      <w:r>
        <w:rPr>
          <w:rFonts w:eastAsia="SimSun" w:hint="cs"/>
          <w:rtl/>
          <w:lang w:eastAsia="zh-CN"/>
        </w:rPr>
        <w:t>מראי מקומות</w:t>
      </w:r>
      <w:r w:rsidR="00A422AF" w:rsidRPr="00EF0458">
        <w:rPr>
          <w:rFonts w:eastAsia="SimSun" w:hint="cs"/>
          <w:rtl/>
          <w:lang w:eastAsia="zh-CN"/>
        </w:rPr>
        <w:t xml:space="preserve"> – </w:t>
      </w:r>
      <w:r w:rsidR="00A422AF" w:rsidRPr="00EF0458">
        <w:rPr>
          <w:rFonts w:eastAsia="SimSun" w:hint="cs"/>
          <w:u w:val="single"/>
          <w:rtl/>
          <w:lang w:eastAsia="zh-CN"/>
        </w:rPr>
        <w:t>שע"ת</w:t>
      </w:r>
      <w:r w:rsidR="00D96A5B">
        <w:rPr>
          <w:rFonts w:eastAsia="SimSun" w:hint="cs"/>
          <w:rtl/>
          <w:lang w:eastAsia="zh-CN"/>
        </w:rPr>
        <w:t xml:space="preserve"> (ס"ק א')</w:t>
      </w:r>
      <w:r w:rsidR="00A422AF" w:rsidRPr="00EF0458">
        <w:rPr>
          <w:rFonts w:eastAsia="SimSun" w:hint="cs"/>
          <w:rtl/>
          <w:lang w:eastAsia="zh-CN"/>
        </w:rPr>
        <w:t>,</w:t>
      </w:r>
      <w:r w:rsidR="002230C6">
        <w:rPr>
          <w:rFonts w:eastAsia="SimSun" w:hint="cs"/>
          <w:rtl/>
          <w:lang w:eastAsia="zh-CN"/>
        </w:rPr>
        <w:t xml:space="preserve"> </w:t>
      </w:r>
      <w:r w:rsidR="002230C6" w:rsidRPr="002230C6">
        <w:rPr>
          <w:rFonts w:eastAsia="SimSun"/>
          <w:u w:val="single"/>
          <w:rtl/>
          <w:lang w:eastAsia="zh-CN"/>
        </w:rPr>
        <w:t>חיי הלוי</w:t>
      </w:r>
      <w:r w:rsidR="002230C6" w:rsidRPr="002230C6">
        <w:rPr>
          <w:rFonts w:eastAsia="SimSun"/>
          <w:rtl/>
          <w:lang w:eastAsia="zh-CN"/>
        </w:rPr>
        <w:t xml:space="preserve"> </w:t>
      </w:r>
      <w:r w:rsidR="002230C6">
        <w:rPr>
          <w:rFonts w:eastAsia="SimSun" w:hint="cs"/>
          <w:rtl/>
          <w:lang w:eastAsia="zh-CN"/>
        </w:rPr>
        <w:t>(</w:t>
      </w:r>
      <w:r w:rsidR="002230C6" w:rsidRPr="002230C6">
        <w:rPr>
          <w:rFonts w:eastAsia="SimSun"/>
          <w:rtl/>
          <w:lang w:eastAsia="zh-CN"/>
        </w:rPr>
        <w:t>ח</w:t>
      </w:r>
      <w:r w:rsidR="002230C6">
        <w:rPr>
          <w:rFonts w:eastAsia="SimSun" w:hint="cs"/>
          <w:rtl/>
          <w:lang w:eastAsia="zh-CN"/>
        </w:rPr>
        <w:t>"</w:t>
      </w:r>
      <w:r w:rsidR="002230C6" w:rsidRPr="002230C6">
        <w:rPr>
          <w:rFonts w:eastAsia="SimSun"/>
          <w:rtl/>
          <w:lang w:eastAsia="zh-CN"/>
        </w:rPr>
        <w:t>י סי</w:t>
      </w:r>
      <w:r w:rsidR="002230C6">
        <w:rPr>
          <w:rFonts w:eastAsia="SimSun" w:hint="cs"/>
          <w:rtl/>
          <w:lang w:eastAsia="zh-CN"/>
        </w:rPr>
        <w:t>'</w:t>
      </w:r>
      <w:r w:rsidR="002230C6" w:rsidRPr="002230C6">
        <w:rPr>
          <w:rFonts w:eastAsia="SimSun"/>
          <w:rtl/>
          <w:lang w:eastAsia="zh-CN"/>
        </w:rPr>
        <w:t xml:space="preserve"> ע"א</w:t>
      </w:r>
      <w:r w:rsidR="002230C6">
        <w:rPr>
          <w:rFonts w:eastAsia="SimSun" w:hint="cs"/>
          <w:rtl/>
          <w:lang w:eastAsia="zh-CN"/>
        </w:rPr>
        <w:t xml:space="preserve"> אות ה'</w:t>
      </w:r>
      <w:r w:rsidR="002230C6" w:rsidRPr="002230C6">
        <w:rPr>
          <w:rFonts w:eastAsia="SimSun"/>
          <w:rtl/>
          <w:lang w:eastAsia="zh-CN"/>
        </w:rPr>
        <w:t>)</w:t>
      </w:r>
      <w:r w:rsidR="002230C6">
        <w:rPr>
          <w:rFonts w:eastAsia="SimSun" w:hint="cs"/>
          <w:rtl/>
          <w:lang w:eastAsia="zh-CN"/>
        </w:rPr>
        <w:t>,</w:t>
      </w:r>
      <w:r w:rsidR="00A422AF" w:rsidRPr="00EF0458">
        <w:rPr>
          <w:rFonts w:eastAsia="SimSun" w:hint="cs"/>
          <w:rtl/>
          <w:lang w:eastAsia="zh-CN"/>
        </w:rPr>
        <w:t xml:space="preserve"> </w:t>
      </w:r>
      <w:r w:rsidR="00A422AF" w:rsidRPr="00EF0458">
        <w:rPr>
          <w:rFonts w:eastAsia="SimSun" w:hint="cs"/>
          <w:u w:val="single"/>
          <w:rtl/>
          <w:lang w:eastAsia="zh-CN"/>
        </w:rPr>
        <w:t>נחמת ישראל</w:t>
      </w:r>
      <w:r w:rsidR="00A422AF" w:rsidRPr="00EF0458">
        <w:rPr>
          <w:rFonts w:eastAsia="SimSun" w:hint="cs"/>
          <w:rtl/>
          <w:lang w:eastAsia="zh-CN"/>
        </w:rPr>
        <w:t xml:space="preserve"> (פרק </w:t>
      </w:r>
      <w:r w:rsidR="00CD7F23">
        <w:rPr>
          <w:rFonts w:eastAsia="SimSun" w:hint="cs"/>
          <w:rtl/>
          <w:lang w:eastAsia="zh-CN"/>
        </w:rPr>
        <w:t>ו</w:t>
      </w:r>
      <w:r w:rsidR="00A422AF" w:rsidRPr="00EF0458">
        <w:rPr>
          <w:rFonts w:eastAsia="SimSun" w:hint="cs"/>
          <w:rtl/>
          <w:lang w:eastAsia="zh-CN"/>
        </w:rPr>
        <w:t xml:space="preserve">' סעי' ו'), </w:t>
      </w:r>
      <w:r w:rsidR="00A422AF" w:rsidRPr="00EF0458">
        <w:rPr>
          <w:rFonts w:eastAsia="SimSun" w:hint="cs"/>
          <w:u w:val="single"/>
          <w:rtl/>
          <w:lang w:eastAsia="zh-CN"/>
        </w:rPr>
        <w:t>ג' שבועות</w:t>
      </w:r>
      <w:r w:rsidR="00A422AF" w:rsidRPr="00EF0458">
        <w:rPr>
          <w:rFonts w:eastAsia="SimSun" w:hint="cs"/>
          <w:rtl/>
          <w:lang w:eastAsia="zh-CN"/>
        </w:rPr>
        <w:t xml:space="preserve"> (ארטסקרול, עמ' ל"ב).</w:t>
      </w:r>
    </w:p>
    <w:p w14:paraId="153ABEFF" w14:textId="77777777" w:rsidR="00BC7D5C" w:rsidRPr="002230C6" w:rsidRDefault="00EE47CE" w:rsidP="002230C6">
      <w:pPr>
        <w:numPr>
          <w:ilvl w:val="3"/>
          <w:numId w:val="4"/>
        </w:numPr>
        <w:jc w:val="both"/>
        <w:rPr>
          <w:rFonts w:eastAsia="SimSun"/>
          <w:lang w:eastAsia="zh-CN"/>
        </w:rPr>
      </w:pPr>
      <w:r w:rsidRPr="00EE47CE">
        <w:rPr>
          <w:rFonts w:eastAsia="SimSun"/>
          <w:u w:val="single"/>
          <w:rtl/>
          <w:lang w:eastAsia="zh-CN"/>
        </w:rPr>
        <w:t>קובץ הלכות</w:t>
      </w:r>
      <w:r>
        <w:rPr>
          <w:rFonts w:eastAsia="SimSun"/>
          <w:rtl/>
          <w:lang w:eastAsia="zh-CN"/>
        </w:rPr>
        <w:t xml:space="preserve"> (בין המצרים פרק ו' </w:t>
      </w:r>
      <w:r w:rsidRPr="00EE47CE">
        <w:rPr>
          <w:rFonts w:eastAsia="SimSun"/>
          <w:rtl/>
          <w:lang w:eastAsia="zh-CN"/>
        </w:rPr>
        <w:t xml:space="preserve">סעי' </w:t>
      </w:r>
      <w:r>
        <w:rPr>
          <w:rFonts w:eastAsia="SimSun" w:hint="cs"/>
          <w:rtl/>
          <w:lang w:eastAsia="zh-CN"/>
        </w:rPr>
        <w:t>י</w:t>
      </w:r>
      <w:r w:rsidRPr="00EE47CE">
        <w:rPr>
          <w:rFonts w:eastAsia="SimSun"/>
          <w:rtl/>
          <w:lang w:eastAsia="zh-CN"/>
        </w:rPr>
        <w:t>'</w:t>
      </w:r>
      <w:r>
        <w:rPr>
          <w:rFonts w:eastAsia="SimSun" w:hint="cs"/>
          <w:rtl/>
          <w:lang w:eastAsia="zh-CN"/>
        </w:rPr>
        <w:t>, הע' י"ג</w:t>
      </w:r>
      <w:r w:rsidRPr="00EE47CE">
        <w:rPr>
          <w:rFonts w:eastAsia="SimSun"/>
          <w:rtl/>
          <w:lang w:eastAsia="zh-CN"/>
        </w:rPr>
        <w:t>) – "נראה שאם חל הברית בי</w:t>
      </w:r>
      <w:r>
        <w:rPr>
          <w:rFonts w:eastAsia="SimSun"/>
          <w:rtl/>
          <w:lang w:eastAsia="zh-CN"/>
        </w:rPr>
        <w:t>ום א', מותר להסתפר כבר מערב שבת</w:t>
      </w:r>
      <w:r>
        <w:rPr>
          <w:rFonts w:eastAsia="SimSun" w:hint="cs"/>
          <w:rtl/>
          <w:lang w:eastAsia="zh-CN"/>
        </w:rPr>
        <w:t>. [</w:t>
      </w:r>
      <w:r w:rsidRPr="00EE47CE">
        <w:rPr>
          <w:rFonts w:eastAsia="SimSun"/>
          <w:rtl/>
          <w:lang w:eastAsia="zh-CN"/>
        </w:rPr>
        <w:t>דאפי' אם המילה היא ביום א' שבשבוע שחל בו ט' באב, דביום המילה הי'</w:t>
      </w:r>
      <w:r>
        <w:rPr>
          <w:rFonts w:eastAsia="SimSun" w:hint="cs"/>
          <w:rtl/>
          <w:lang w:eastAsia="zh-CN"/>
        </w:rPr>
        <w:t xml:space="preserve"> </w:t>
      </w:r>
      <w:r w:rsidRPr="00EE47CE">
        <w:rPr>
          <w:rFonts w:eastAsia="SimSun"/>
          <w:rtl/>
          <w:lang w:eastAsia="zh-CN"/>
        </w:rPr>
        <w:t>אסור לגלח, אפ"ה נרא' דאפשר להקל, דהא סו"ס הגילוח הוא לכבוד המילה</w:t>
      </w:r>
      <w:r w:rsidRPr="00EE47CE">
        <w:rPr>
          <w:rFonts w:eastAsia="SimSun" w:hint="cs"/>
          <w:rtl/>
          <w:lang w:eastAsia="zh-CN"/>
        </w:rPr>
        <w:t>]</w:t>
      </w:r>
      <w:r>
        <w:rPr>
          <w:rFonts w:eastAsia="SimSun" w:hint="cs"/>
          <w:rtl/>
          <w:lang w:eastAsia="zh-CN"/>
        </w:rPr>
        <w:t>".</w:t>
      </w:r>
    </w:p>
    <w:p w14:paraId="09BDF583" w14:textId="77777777" w:rsidR="00A422AF" w:rsidRPr="00EF0458" w:rsidRDefault="00A422AF" w:rsidP="00CA562C">
      <w:pPr>
        <w:numPr>
          <w:ilvl w:val="3"/>
          <w:numId w:val="4"/>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ב', סעי' ג', סעי' ד') – "אבי הבן וסנדק ומוהל שאירע להם ברית מילה בימי בין המיצרים, מותר להם להסתפר ולהתגלח לכבוד המילה אפילו לאחר שנכנס חודש אב, ואפילו אם נהגו להחמיר בזה בשאר שנים. </w:t>
      </w:r>
      <w:r w:rsidRPr="00EF0458">
        <w:rPr>
          <w:rFonts w:eastAsia="SimSun" w:hint="cs"/>
          <w:sz w:val="20"/>
          <w:szCs w:val="20"/>
          <w:rtl/>
          <w:lang w:eastAsia="zh-CN"/>
        </w:rPr>
        <w:t>[ילקוט יוסף על המועדים עמוד תקסב]</w:t>
      </w:r>
      <w:r w:rsidRPr="00EF0458">
        <w:rPr>
          <w:rFonts w:eastAsia="SimSun" w:hint="cs"/>
          <w:rtl/>
          <w:lang w:eastAsia="zh-CN"/>
        </w:rPr>
        <w:t xml:space="preserve">. </w:t>
      </w:r>
      <w:r w:rsidRPr="00EF0458">
        <w:rPr>
          <w:rFonts w:eastAsia="SimSun" w:hint="cs"/>
          <w:b/>
          <w:bCs/>
          <w:rtl/>
          <w:lang w:eastAsia="zh-CN"/>
        </w:rPr>
        <w:t>אבל אם חלה המילה בשבוע שחל בו תשעה באב</w:t>
      </w:r>
      <w:r w:rsidRPr="00EF0458">
        <w:rPr>
          <w:rFonts w:eastAsia="SimSun" w:hint="cs"/>
          <w:rtl/>
          <w:lang w:eastAsia="zh-CN"/>
        </w:rPr>
        <w:t xml:space="preserve">, אין להתיר להם להסתפר ולהתגלח. ואם חל תשעה באב ביום שבת ונדחה לאחר השבת, או שחל ביום ראשון בשבת, מותר לבעלי ברית להסתפר ולהתגלח לכבוד המילה, בין בשבוע שלפני תשעה באב ובין בשבוע שלאחריו, ולכן גם במקום שנהגו להחמיר, לבעלי ברית יש להקל בפשיטות. </w:t>
      </w:r>
      <w:r w:rsidRPr="00EF0458">
        <w:rPr>
          <w:rFonts w:eastAsia="SimSun" w:hint="cs"/>
          <w:sz w:val="20"/>
          <w:szCs w:val="20"/>
          <w:rtl/>
          <w:lang w:eastAsia="zh-CN"/>
        </w:rPr>
        <w:t>[יחוה דעת ח"ו לו]</w:t>
      </w:r>
      <w:r w:rsidRPr="00EF0458">
        <w:rPr>
          <w:rFonts w:eastAsia="SimSun" w:hint="cs"/>
          <w:rtl/>
          <w:lang w:eastAsia="zh-CN"/>
        </w:rPr>
        <w:t xml:space="preserve"> ... והוא הדין בבעלי ברית, שאף על פי שהבא לשאול מורים לו שלא להסתפר ולהתגלח בשבוע שחל בו תשעה באב, מכל מקום המיקל בזה יש לו על מה לסמוך. </w:t>
      </w:r>
      <w:r w:rsidRPr="00EF0458">
        <w:rPr>
          <w:rFonts w:eastAsia="SimSun" w:hint="cs"/>
          <w:sz w:val="20"/>
          <w:szCs w:val="20"/>
          <w:rtl/>
          <w:lang w:eastAsia="zh-CN"/>
        </w:rPr>
        <w:t>[שו"ת יביע אומר חלק א' או"ח סימן לד אות ה', וחלק ה' חיו"ד סימן לא אות ג']</w:t>
      </w:r>
      <w:r w:rsidRPr="00EF0458">
        <w:rPr>
          <w:rFonts w:eastAsia="SimSun" w:hint="cs"/>
          <w:rtl/>
          <w:lang w:eastAsia="zh-CN"/>
        </w:rPr>
        <w:t>".</w:t>
      </w:r>
    </w:p>
    <w:p w14:paraId="578050E5" w14:textId="77777777" w:rsidR="00A422AF" w:rsidRPr="00EF0458" w:rsidRDefault="00A422AF" w:rsidP="00A422AF">
      <w:pPr>
        <w:jc w:val="both"/>
        <w:rPr>
          <w:rFonts w:eastAsia="SimSun"/>
          <w:lang w:eastAsia="zh-CN"/>
        </w:rPr>
      </w:pPr>
    </w:p>
    <w:p w14:paraId="70AC44C5" w14:textId="77777777" w:rsidR="00A422AF" w:rsidRPr="00EF0458" w:rsidRDefault="00A422AF" w:rsidP="00CA562C">
      <w:pPr>
        <w:numPr>
          <w:ilvl w:val="1"/>
          <w:numId w:val="4"/>
        </w:numPr>
        <w:jc w:val="both"/>
        <w:rPr>
          <w:rFonts w:eastAsia="SimSun"/>
          <w:lang w:eastAsia="zh-CN"/>
        </w:rPr>
      </w:pPr>
      <w:r w:rsidRPr="00EF0458">
        <w:rPr>
          <w:rFonts w:eastAsia="SimSun" w:hint="cs"/>
          <w:b/>
          <w:bCs/>
          <w:rtl/>
          <w:lang w:eastAsia="zh-CN"/>
        </w:rPr>
        <w:t>פדיון הבן</w:t>
      </w:r>
      <w:r>
        <w:rPr>
          <w:rFonts w:eastAsia="SimSun" w:hint="cs"/>
          <w:rtl/>
          <w:lang w:eastAsia="zh-CN"/>
        </w:rPr>
        <w:t>: לענין תספורת</w:t>
      </w:r>
      <w:r w:rsidRPr="00EF0458">
        <w:rPr>
          <w:rFonts w:eastAsia="SimSun" w:hint="cs"/>
          <w:rtl/>
          <w:lang w:eastAsia="zh-CN"/>
        </w:rPr>
        <w:t>.</w:t>
      </w:r>
    </w:p>
    <w:p w14:paraId="1BD722C5" w14:textId="77777777" w:rsidR="00A422AF" w:rsidRPr="00EF0458" w:rsidRDefault="00A422AF" w:rsidP="00CA562C">
      <w:pPr>
        <w:numPr>
          <w:ilvl w:val="2"/>
          <w:numId w:val="4"/>
        </w:numPr>
        <w:jc w:val="both"/>
        <w:rPr>
          <w:rFonts w:eastAsia="SimSun"/>
          <w:lang w:eastAsia="zh-CN"/>
        </w:rPr>
      </w:pPr>
      <w:r w:rsidRPr="00EF0458">
        <w:rPr>
          <w:rFonts w:eastAsia="SimSun" w:hint="cs"/>
          <w:rtl/>
          <w:lang w:eastAsia="zh-CN"/>
        </w:rPr>
        <w:t>מחמיר.</w:t>
      </w:r>
    </w:p>
    <w:p w14:paraId="275D93F1" w14:textId="77777777" w:rsidR="00A422AF" w:rsidRPr="005F3FE6" w:rsidRDefault="00A422AF" w:rsidP="00CA562C">
      <w:pPr>
        <w:numPr>
          <w:ilvl w:val="3"/>
          <w:numId w:val="4"/>
        </w:numPr>
        <w:jc w:val="both"/>
        <w:rPr>
          <w:rFonts w:eastAsia="SimSun"/>
          <w:lang w:eastAsia="zh-CN"/>
        </w:rPr>
      </w:pPr>
      <w:r w:rsidRPr="005F3FE6">
        <w:rPr>
          <w:rFonts w:eastAsia="SimSun"/>
          <w:u w:val="single"/>
          <w:rtl/>
          <w:lang w:eastAsia="zh-CN"/>
        </w:rPr>
        <w:t>חת</w:t>
      </w:r>
      <w:r>
        <w:rPr>
          <w:rFonts w:eastAsia="SimSun" w:hint="cs"/>
          <w:u w:val="single"/>
          <w:rtl/>
          <w:lang w:eastAsia="zh-CN"/>
        </w:rPr>
        <w:t>"</w:t>
      </w:r>
      <w:r>
        <w:rPr>
          <w:rFonts w:eastAsia="SimSun"/>
          <w:u w:val="single"/>
          <w:rtl/>
          <w:lang w:eastAsia="zh-CN"/>
        </w:rPr>
        <w:t>ס</w:t>
      </w:r>
      <w:r>
        <w:rPr>
          <w:rFonts w:eastAsia="SimSun"/>
          <w:rtl/>
          <w:lang w:eastAsia="zh-CN"/>
        </w:rPr>
        <w:t xml:space="preserve"> (או</w:t>
      </w:r>
      <w:r>
        <w:rPr>
          <w:rFonts w:eastAsia="SimSun" w:hint="cs"/>
          <w:rtl/>
          <w:lang w:eastAsia="zh-CN"/>
        </w:rPr>
        <w:t>"</w:t>
      </w:r>
      <w:r>
        <w:rPr>
          <w:rFonts w:eastAsia="SimSun"/>
          <w:rtl/>
          <w:lang w:eastAsia="zh-CN"/>
        </w:rPr>
        <w:t>ח סי</w:t>
      </w:r>
      <w:r>
        <w:rPr>
          <w:rFonts w:eastAsia="SimSun" w:hint="cs"/>
          <w:rtl/>
          <w:lang w:eastAsia="zh-CN"/>
        </w:rPr>
        <w:t>'</w:t>
      </w:r>
      <w:r w:rsidRPr="005F3FE6">
        <w:rPr>
          <w:rFonts w:eastAsia="SimSun"/>
          <w:rtl/>
          <w:lang w:eastAsia="zh-CN"/>
        </w:rPr>
        <w:t xml:space="preserve"> קנ</w:t>
      </w:r>
      <w:r>
        <w:rPr>
          <w:rFonts w:eastAsia="SimSun" w:hint="cs"/>
          <w:rtl/>
          <w:lang w:eastAsia="zh-CN"/>
        </w:rPr>
        <w:t>"</w:t>
      </w:r>
      <w:r w:rsidRPr="005F3FE6">
        <w:rPr>
          <w:rFonts w:eastAsia="SimSun"/>
          <w:rtl/>
          <w:lang w:eastAsia="zh-CN"/>
        </w:rPr>
        <w:t>ח</w:t>
      </w:r>
      <w:r>
        <w:rPr>
          <w:rFonts w:eastAsia="SimSun" w:hint="cs"/>
          <w:rtl/>
          <w:lang w:eastAsia="zh-CN"/>
        </w:rPr>
        <w:t xml:space="preserve">) </w:t>
      </w:r>
      <w:r>
        <w:rPr>
          <w:rFonts w:eastAsia="SimSun"/>
          <w:rtl/>
          <w:lang w:eastAsia="zh-CN"/>
        </w:rPr>
        <w:t>–</w:t>
      </w:r>
      <w:r w:rsidRPr="005F3FE6">
        <w:rPr>
          <w:rFonts w:eastAsia="SimSun"/>
          <w:rtl/>
          <w:lang w:eastAsia="zh-CN"/>
        </w:rPr>
        <w:t xml:space="preserve"> </w:t>
      </w:r>
      <w:r>
        <w:rPr>
          <w:rFonts w:eastAsia="SimSun" w:hint="cs"/>
          <w:rtl/>
          <w:lang w:eastAsia="zh-CN"/>
        </w:rPr>
        <w:t>"</w:t>
      </w:r>
      <w:r w:rsidRPr="005F3FE6">
        <w:rPr>
          <w:rFonts w:eastAsia="SimSun"/>
          <w:rtl/>
          <w:lang w:eastAsia="zh-CN"/>
        </w:rPr>
        <w:t xml:space="preserve">וכדומה סעודת פדיון הבן כמה ראשונים ברכו שהשמחה במעונו וכמנהג בני רינוס שהביא בתה"ד סי' רס"ח, משא"כ בסעודת מילה גם כי היא רמוזה במדרש הביאו תוס' ר"פ ר"א דמילה [ק"ל ע"א ד"ה שש] וסעודה גדולה היא בלי ספק, מ"מ מ"ט </w:t>
      </w:r>
      <w:r w:rsidRPr="005F3FE6">
        <w:rPr>
          <w:rFonts w:eastAsia="SimSun"/>
          <w:b/>
          <w:bCs/>
          <w:rtl/>
          <w:lang w:eastAsia="zh-CN"/>
        </w:rPr>
        <w:t>לא לשתמט שום א' לנהוג להתיר תספורת</w:t>
      </w:r>
      <w:r w:rsidRPr="005F3FE6">
        <w:rPr>
          <w:rFonts w:eastAsia="SimSun"/>
          <w:rtl/>
          <w:lang w:eastAsia="zh-CN"/>
        </w:rPr>
        <w:t xml:space="preserve"> לשמחות הנ"ל ונהגו כן במילה דוקא: ונ"ל שיש לזה שורש ויסוד עפ"י מ"ש מהרי"ל</w:t>
      </w:r>
      <w:r w:rsidRPr="005F3FE6">
        <w:rPr>
          <w:rFonts w:eastAsia="SimSun" w:hint="cs"/>
          <w:rtl/>
          <w:lang w:eastAsia="zh-CN"/>
        </w:rPr>
        <w:t xml:space="preserve"> ...".</w:t>
      </w:r>
    </w:p>
    <w:p w14:paraId="4C015D1E" w14:textId="77777777" w:rsidR="00A422AF"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A422AF" w:rsidRPr="00EF0458">
        <w:rPr>
          <w:rFonts w:eastAsia="SimSun" w:hint="cs"/>
          <w:rtl/>
          <w:lang w:eastAsia="zh-CN"/>
        </w:rPr>
        <w:t xml:space="preserve"> פרק ו' סעי' י"ג) – "אסור להסתפר לכבוד פדיון הבן בבין המצרים".</w:t>
      </w:r>
    </w:p>
    <w:p w14:paraId="6B5E1632" w14:textId="77777777" w:rsidR="00A422AF" w:rsidRDefault="00A422AF" w:rsidP="00B52DD4">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sidR="00920F77">
        <w:rPr>
          <w:rFonts w:eastAsia="SimSun"/>
          <w:rtl/>
          <w:lang w:eastAsia="zh-CN"/>
        </w:rPr>
        <w:t xml:space="preserve"> </w:t>
      </w:r>
      <w:r>
        <w:rPr>
          <w:rFonts w:eastAsia="SimSun"/>
          <w:rtl/>
          <w:lang w:eastAsia="zh-CN"/>
        </w:rPr>
        <w:t xml:space="preserve">פרק </w:t>
      </w:r>
      <w:r w:rsidR="00B52DD4">
        <w:rPr>
          <w:rFonts w:eastAsia="SimSun" w:hint="cs"/>
          <w:rtl/>
          <w:lang w:eastAsia="zh-CN"/>
        </w:rPr>
        <w:t>כ'</w:t>
      </w:r>
      <w:r>
        <w:rPr>
          <w:rFonts w:eastAsia="SimSun"/>
          <w:rtl/>
          <w:lang w:eastAsia="zh-CN"/>
        </w:rPr>
        <w:t xml:space="preserve"> סעי'</w:t>
      </w:r>
      <w:r>
        <w:rPr>
          <w:rFonts w:eastAsia="SimSun" w:hint="cs"/>
          <w:rtl/>
          <w:lang w:eastAsia="zh-CN"/>
        </w:rPr>
        <w:t xml:space="preserve"> ה') </w:t>
      </w:r>
      <w:r>
        <w:rPr>
          <w:rFonts w:eastAsia="SimSun"/>
          <w:rtl/>
          <w:lang w:eastAsia="zh-CN"/>
        </w:rPr>
        <w:t>–</w:t>
      </w:r>
      <w:r>
        <w:rPr>
          <w:rFonts w:eastAsia="SimSun" w:hint="cs"/>
          <w:rtl/>
          <w:lang w:eastAsia="zh-CN"/>
        </w:rPr>
        <w:t xml:space="preserve"> "</w:t>
      </w:r>
      <w:r>
        <w:rPr>
          <w:rFonts w:hint="cs"/>
          <w:rtl/>
        </w:rPr>
        <w:t>אין</w:t>
      </w:r>
      <w:r w:rsidRPr="00122A11">
        <w:rPr>
          <w:rtl/>
        </w:rPr>
        <w:t xml:space="preserve"> </w:t>
      </w:r>
      <w:r w:rsidRPr="00122A11">
        <w:rPr>
          <w:rFonts w:eastAsia="SimSun"/>
          <w:rtl/>
          <w:lang w:eastAsia="zh-CN"/>
        </w:rPr>
        <w:t>להסתפר לכבוד פדיון הבן בבין המצרים</w:t>
      </w:r>
      <w:r>
        <w:rPr>
          <w:rFonts w:eastAsia="SimSun" w:hint="cs"/>
          <w:rtl/>
          <w:lang w:eastAsia="zh-CN"/>
        </w:rPr>
        <w:t>".</w:t>
      </w:r>
    </w:p>
    <w:p w14:paraId="13867540" w14:textId="77777777" w:rsidR="00A422AF" w:rsidRDefault="00A422AF" w:rsidP="00CA562C">
      <w:pPr>
        <w:numPr>
          <w:ilvl w:val="3"/>
          <w:numId w:val="4"/>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w:t>
      </w:r>
      <w:r>
        <w:rPr>
          <w:rFonts w:eastAsia="SimSun" w:hint="cs"/>
          <w:rtl/>
          <w:lang w:eastAsia="zh-CN"/>
        </w:rPr>
        <w:t>ל'</w:t>
      </w:r>
      <w:r w:rsidRPr="00EF0458">
        <w:rPr>
          <w:rFonts w:eastAsia="SimSun" w:hint="cs"/>
          <w:rtl/>
          <w:lang w:eastAsia="zh-CN"/>
        </w:rPr>
        <w:t>)</w:t>
      </w:r>
      <w:r>
        <w:rPr>
          <w:rFonts w:eastAsia="SimSun" w:hint="cs"/>
          <w:rtl/>
          <w:lang w:eastAsia="zh-CN"/>
        </w:rPr>
        <w:t>.</w:t>
      </w:r>
    </w:p>
    <w:p w14:paraId="284CE01C" w14:textId="77777777" w:rsidR="00A422AF" w:rsidRPr="001D6186" w:rsidRDefault="00A422AF" w:rsidP="00CA562C">
      <w:pPr>
        <w:numPr>
          <w:ilvl w:val="2"/>
          <w:numId w:val="4"/>
        </w:numPr>
        <w:jc w:val="both"/>
        <w:rPr>
          <w:rFonts w:eastAsia="SimSun"/>
          <w:lang w:eastAsia="zh-CN"/>
        </w:rPr>
      </w:pPr>
      <w:r w:rsidRPr="001D6186">
        <w:rPr>
          <w:rFonts w:eastAsia="SimSun" w:hint="cs"/>
          <w:rtl/>
          <w:lang w:eastAsia="zh-CN"/>
        </w:rPr>
        <w:t>מיקל</w:t>
      </w:r>
      <w:r w:rsidR="00DA27BF">
        <w:rPr>
          <w:rFonts w:eastAsia="SimSun" w:hint="cs"/>
          <w:rtl/>
          <w:lang w:eastAsia="zh-CN"/>
        </w:rPr>
        <w:t xml:space="preserve"> [עד שבוע שחל בו]</w:t>
      </w:r>
      <w:r w:rsidRPr="001D6186">
        <w:rPr>
          <w:rFonts w:eastAsia="SimSun" w:hint="cs"/>
          <w:rtl/>
          <w:lang w:eastAsia="zh-CN"/>
        </w:rPr>
        <w:t>.</w:t>
      </w:r>
    </w:p>
    <w:p w14:paraId="283E4D11" w14:textId="77777777" w:rsidR="00DA27BF" w:rsidRPr="00DA27BF" w:rsidRDefault="00DA27BF" w:rsidP="00CA562C">
      <w:pPr>
        <w:numPr>
          <w:ilvl w:val="3"/>
          <w:numId w:val="4"/>
        </w:numPr>
        <w:jc w:val="both"/>
        <w:rPr>
          <w:rFonts w:eastAsia="SimSun"/>
          <w:lang w:eastAsia="zh-CN"/>
        </w:rPr>
      </w:pPr>
      <w:r w:rsidRPr="00DA27BF">
        <w:rPr>
          <w:rFonts w:eastAsia="SimSun"/>
          <w:u w:val="single"/>
          <w:rtl/>
          <w:lang w:eastAsia="zh-CN"/>
        </w:rPr>
        <w:t>ילקוט יוסף</w:t>
      </w:r>
      <w:r w:rsidRPr="00DA27BF">
        <w:rPr>
          <w:rFonts w:eastAsia="SimSun"/>
          <w:rtl/>
          <w:lang w:eastAsia="zh-CN"/>
        </w:rPr>
        <w:t xml:space="preserve"> </w:t>
      </w:r>
      <w:r>
        <w:rPr>
          <w:rFonts w:eastAsia="SimSun" w:hint="cs"/>
          <w:rtl/>
          <w:lang w:eastAsia="zh-CN"/>
        </w:rPr>
        <w:t>(</w:t>
      </w:r>
      <w:r w:rsidRPr="00DA27BF">
        <w:rPr>
          <w:rFonts w:eastAsia="SimSun"/>
          <w:rtl/>
          <w:lang w:eastAsia="zh-CN"/>
        </w:rPr>
        <w:t>ק</w:t>
      </w:r>
      <w:r>
        <w:rPr>
          <w:rFonts w:eastAsia="SimSun" w:hint="cs"/>
          <w:rtl/>
          <w:lang w:eastAsia="zh-CN"/>
        </w:rPr>
        <w:t xml:space="preserve">יצור </w:t>
      </w:r>
      <w:r w:rsidRPr="00DA27BF">
        <w:rPr>
          <w:rFonts w:eastAsia="SimSun"/>
          <w:rtl/>
          <w:lang w:eastAsia="zh-CN"/>
        </w:rPr>
        <w:t>ש</w:t>
      </w:r>
      <w:r>
        <w:rPr>
          <w:rFonts w:eastAsia="SimSun" w:hint="cs"/>
          <w:rtl/>
          <w:lang w:eastAsia="zh-CN"/>
        </w:rPr>
        <w:t>ו</w:t>
      </w:r>
      <w:r w:rsidRPr="00DA27BF">
        <w:rPr>
          <w:rFonts w:eastAsia="SimSun"/>
          <w:rtl/>
          <w:lang w:eastAsia="zh-CN"/>
        </w:rPr>
        <w:t>"ע יו</w:t>
      </w:r>
      <w:r>
        <w:rPr>
          <w:rFonts w:eastAsia="SimSun" w:hint="cs"/>
          <w:rtl/>
          <w:lang w:eastAsia="zh-CN"/>
        </w:rPr>
        <w:t>"</w:t>
      </w:r>
      <w:r w:rsidRPr="00DA27BF">
        <w:rPr>
          <w:rFonts w:eastAsia="SimSun"/>
          <w:rtl/>
          <w:lang w:eastAsia="zh-CN"/>
        </w:rPr>
        <w:t>ד סי</w:t>
      </w:r>
      <w:r>
        <w:rPr>
          <w:rFonts w:eastAsia="SimSun" w:hint="cs"/>
          <w:rtl/>
          <w:lang w:eastAsia="zh-CN"/>
        </w:rPr>
        <w:t>'</w:t>
      </w:r>
      <w:r w:rsidRPr="00DA27BF">
        <w:rPr>
          <w:rFonts w:eastAsia="SimSun"/>
          <w:rtl/>
          <w:lang w:eastAsia="zh-CN"/>
        </w:rPr>
        <w:t xml:space="preserve"> ש</w:t>
      </w:r>
      <w:r>
        <w:rPr>
          <w:rFonts w:eastAsia="SimSun" w:hint="cs"/>
          <w:rtl/>
          <w:lang w:eastAsia="zh-CN"/>
        </w:rPr>
        <w:t>"</w:t>
      </w:r>
      <w:r w:rsidRPr="00DA27BF">
        <w:rPr>
          <w:rFonts w:eastAsia="SimSun"/>
          <w:rtl/>
          <w:lang w:eastAsia="zh-CN"/>
        </w:rPr>
        <w:t xml:space="preserve">ה </w:t>
      </w:r>
      <w:r>
        <w:rPr>
          <w:rFonts w:eastAsia="SimSun" w:hint="cs"/>
          <w:rtl/>
          <w:lang w:eastAsia="zh-CN"/>
        </w:rPr>
        <w:t xml:space="preserve">סעי' פ"ז) </w:t>
      </w:r>
      <w:r>
        <w:rPr>
          <w:rFonts w:eastAsia="SimSun"/>
          <w:rtl/>
          <w:lang w:eastAsia="zh-CN"/>
        </w:rPr>
        <w:t>–</w:t>
      </w:r>
      <w:r>
        <w:rPr>
          <w:rFonts w:eastAsia="SimSun" w:hint="cs"/>
          <w:rtl/>
          <w:lang w:eastAsia="zh-CN"/>
        </w:rPr>
        <w:t xml:space="preserve"> "</w:t>
      </w:r>
      <w:r w:rsidRPr="00DA27BF">
        <w:rPr>
          <w:rFonts w:eastAsia="SimSun"/>
          <w:rtl/>
          <w:lang w:eastAsia="zh-CN"/>
        </w:rPr>
        <w:t>אם חל פדיון הבן בבין המיצרים מותר לאבי הבן להסתפר ולהתגלח לכבוד המצוה. אך בשבוע שחל בו תשעה באב אין להקל בזה. [ספר ילקו"י שובע שמחות ח"ב עמוד שלה]</w:t>
      </w:r>
      <w:r w:rsidRPr="00DA27BF">
        <w:rPr>
          <w:rFonts w:eastAsia="SimSun" w:hint="cs"/>
          <w:rtl/>
          <w:lang w:eastAsia="zh-CN"/>
        </w:rPr>
        <w:t>".</w:t>
      </w:r>
    </w:p>
    <w:p w14:paraId="791F562C" w14:textId="77777777" w:rsidR="00A422AF" w:rsidRDefault="00A422AF" w:rsidP="00CA562C">
      <w:pPr>
        <w:numPr>
          <w:ilvl w:val="3"/>
          <w:numId w:val="4"/>
        </w:numPr>
        <w:jc w:val="both"/>
        <w:rPr>
          <w:rFonts w:eastAsia="SimSun"/>
          <w:lang w:eastAsia="zh-CN"/>
        </w:rPr>
      </w:pPr>
      <w:r w:rsidRPr="001D6186">
        <w:rPr>
          <w:rFonts w:eastAsia="SimSun"/>
          <w:u w:val="single"/>
          <w:rtl/>
          <w:lang w:eastAsia="zh-CN"/>
        </w:rPr>
        <w:t>משנת יהושע</w:t>
      </w:r>
      <w:r w:rsidRPr="001D6186">
        <w:rPr>
          <w:rFonts w:eastAsia="SimSun"/>
          <w:rtl/>
          <w:lang w:eastAsia="zh-CN"/>
        </w:rPr>
        <w:t xml:space="preserve"> (פדיון הבן פרק י"א סעי' ח') – "ואף הנוהגים שלא</w:t>
      </w:r>
      <w:r w:rsidRPr="001D6186">
        <w:rPr>
          <w:rtl/>
        </w:rPr>
        <w:t xml:space="preserve"> </w:t>
      </w:r>
      <w:r w:rsidRPr="001D6186">
        <w:rPr>
          <w:rFonts w:eastAsia="SimSun"/>
          <w:rtl/>
          <w:lang w:eastAsia="zh-CN"/>
        </w:rPr>
        <w:t>להסתפר בבין המצרים, מ"מ לכבוד פדיון הבן מותר להסתפר ולהתגלח לכבוד המצוה</w:t>
      </w:r>
      <w:r w:rsidRPr="001D6186">
        <w:rPr>
          <w:rFonts w:eastAsia="SimSun" w:hint="cs"/>
          <w:rtl/>
          <w:lang w:eastAsia="zh-CN"/>
        </w:rPr>
        <w:t>".</w:t>
      </w:r>
    </w:p>
    <w:p w14:paraId="4239BD63" w14:textId="77777777" w:rsidR="00A422AF" w:rsidRPr="005336FE" w:rsidRDefault="00903BC8" w:rsidP="00CA562C">
      <w:pPr>
        <w:numPr>
          <w:ilvl w:val="2"/>
          <w:numId w:val="4"/>
        </w:numPr>
        <w:jc w:val="both"/>
        <w:rPr>
          <w:rFonts w:eastAsia="SimSun"/>
          <w:lang w:eastAsia="zh-CN"/>
        </w:rPr>
      </w:pPr>
      <w:r>
        <w:rPr>
          <w:rFonts w:eastAsia="SimSun" w:hint="cs"/>
          <w:rtl/>
          <w:lang w:eastAsia="zh-CN"/>
        </w:rPr>
        <w:t>מראי מקומות</w:t>
      </w:r>
      <w:r w:rsidR="00A422AF" w:rsidRPr="005336FE">
        <w:rPr>
          <w:rFonts w:eastAsia="SimSun" w:hint="cs"/>
          <w:rtl/>
          <w:lang w:eastAsia="zh-CN"/>
        </w:rPr>
        <w:t>.</w:t>
      </w:r>
    </w:p>
    <w:p w14:paraId="3C234BEB" w14:textId="77777777" w:rsidR="0080749E" w:rsidRDefault="0080749E" w:rsidP="00CA562C">
      <w:pPr>
        <w:numPr>
          <w:ilvl w:val="3"/>
          <w:numId w:val="4"/>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(אשרי האיש יו"ד פרק ס"ח אות ט"ז, [לגבי ספה"ע וכ"ש לג' שבועות]) – "אין היתר להסתפר לכבוד פדיון הבן שחל בספירת העומר, דלא מצאנו היתר תספורת רק בברית ולא בשאר שמחות".</w:t>
      </w:r>
    </w:p>
    <w:p w14:paraId="31243EC1" w14:textId="77777777" w:rsidR="0080749E" w:rsidRPr="006200B2" w:rsidRDefault="0080749E" w:rsidP="004E2252">
      <w:pPr>
        <w:numPr>
          <w:ilvl w:val="3"/>
          <w:numId w:val="4"/>
        </w:numPr>
        <w:jc w:val="both"/>
        <w:rPr>
          <w:rFonts w:eastAsia="SimSun"/>
          <w:lang w:eastAsia="zh-CN"/>
        </w:rPr>
      </w:pPr>
      <w:r w:rsidRPr="006200B2">
        <w:rPr>
          <w:rFonts w:eastAsia="SimSun" w:hint="cs"/>
          <w:u w:val="single"/>
          <w:rtl/>
          <w:lang w:eastAsia="zh-CN"/>
        </w:rPr>
        <w:t>הגריש"א</w:t>
      </w:r>
      <w:r w:rsidRPr="006200B2">
        <w:rPr>
          <w:rFonts w:eastAsia="SimSun" w:hint="cs"/>
          <w:rtl/>
          <w:lang w:eastAsia="zh-CN"/>
        </w:rPr>
        <w:t xml:space="preserve"> זצ"ל (תורת המועדים על שונה הלכות סוף ס"ק נ"ו, עי' אשרי האיש יו"ד פרק ס"ח אות ט"ז) – "אין להתיר להסתפר רק עד ר"ח".</w:t>
      </w:r>
    </w:p>
    <w:p w14:paraId="5688376C" w14:textId="77777777" w:rsidR="00A422AF" w:rsidRDefault="00A422AF" w:rsidP="00CA562C">
      <w:pPr>
        <w:numPr>
          <w:ilvl w:val="3"/>
          <w:numId w:val="4"/>
        </w:numPr>
        <w:jc w:val="both"/>
        <w:rPr>
          <w:rFonts w:eastAsia="SimSun"/>
          <w:lang w:eastAsia="zh-CN"/>
        </w:rPr>
      </w:pPr>
      <w:r w:rsidRPr="001D6186">
        <w:rPr>
          <w:rFonts w:eastAsia="SimSun" w:hint="cs"/>
          <w:u w:val="single"/>
          <w:rtl/>
          <w:lang w:eastAsia="zh-CN"/>
        </w:rPr>
        <w:t>פדיון הבן כהלכתו</w:t>
      </w:r>
      <w:r>
        <w:rPr>
          <w:rFonts w:eastAsia="SimSun" w:hint="cs"/>
          <w:rtl/>
          <w:lang w:eastAsia="zh-CN"/>
        </w:rPr>
        <w:t xml:space="preserve"> (פרק ט' סעי' י"א) </w:t>
      </w:r>
      <w:r>
        <w:rPr>
          <w:rFonts w:eastAsia="SimSun"/>
          <w:rtl/>
          <w:lang w:eastAsia="zh-CN"/>
        </w:rPr>
        <w:t>–</w:t>
      </w:r>
      <w:r>
        <w:rPr>
          <w:rFonts w:eastAsia="SimSun" w:hint="cs"/>
          <w:rtl/>
          <w:lang w:eastAsia="zh-CN"/>
        </w:rPr>
        <w:t xml:space="preserve"> "יש מתירים לאבי הבכור והכהן להסתפר, ואפילו בשבוע שחל בו ט' באב. ויש שאסרו להסתפר בשבוע שחל בו ט' באב, ולא התירו כי אם עד לשבוע זה. ויש שאסרו מר"ח אב ואילך".</w:t>
      </w:r>
    </w:p>
    <w:p w14:paraId="42C304BF" w14:textId="77777777" w:rsidR="006200B2" w:rsidRPr="005336FE" w:rsidRDefault="006200B2" w:rsidP="00CA562C">
      <w:pPr>
        <w:numPr>
          <w:ilvl w:val="3"/>
          <w:numId w:val="4"/>
        </w:numPr>
        <w:jc w:val="both"/>
        <w:rPr>
          <w:rFonts w:eastAsia="SimSun"/>
          <w:lang w:eastAsia="zh-CN"/>
        </w:rPr>
      </w:pPr>
      <w:r w:rsidRPr="006200B2">
        <w:rPr>
          <w:rFonts w:eastAsia="SimSun" w:hint="cs"/>
          <w:u w:val="single"/>
          <w:rtl/>
          <w:lang w:eastAsia="zh-CN"/>
        </w:rPr>
        <w:t>הליכות אמת</w:t>
      </w:r>
      <w:r>
        <w:rPr>
          <w:rFonts w:eastAsia="SimSun" w:hint="cs"/>
          <w:rtl/>
          <w:lang w:eastAsia="zh-CN"/>
        </w:rPr>
        <w:t xml:space="preserve"> (פרק ט' סעי' י"ד) </w:t>
      </w:r>
      <w:r>
        <w:rPr>
          <w:rFonts w:eastAsia="SimSun"/>
          <w:rtl/>
          <w:lang w:eastAsia="zh-CN"/>
        </w:rPr>
        <w:t>–</w:t>
      </w:r>
      <w:r>
        <w:rPr>
          <w:rFonts w:eastAsia="SimSun" w:hint="cs"/>
          <w:rtl/>
          <w:lang w:eastAsia="zh-CN"/>
        </w:rPr>
        <w:t xml:space="preserve"> "לפדיון הבן ולבר מצוה אין להסתפר לאשכנזים מי"ז בתמוז, ולספרדים משבוע שחל בו".</w:t>
      </w:r>
    </w:p>
    <w:p w14:paraId="4E99FD69" w14:textId="77777777" w:rsidR="00A422AF" w:rsidRPr="00A422AF" w:rsidRDefault="00A422AF" w:rsidP="00EF0458">
      <w:pPr>
        <w:jc w:val="both"/>
        <w:rPr>
          <w:rFonts w:eastAsia="SimSun"/>
          <w:lang w:eastAsia="zh-CN"/>
        </w:rPr>
      </w:pPr>
    </w:p>
    <w:p w14:paraId="049B7FD0" w14:textId="77777777" w:rsidR="00EF0458" w:rsidRPr="00EF0458" w:rsidRDefault="00F37982" w:rsidP="00CA562C">
      <w:pPr>
        <w:numPr>
          <w:ilvl w:val="1"/>
          <w:numId w:val="4"/>
        </w:numPr>
        <w:jc w:val="both"/>
        <w:rPr>
          <w:rFonts w:eastAsia="SimSun"/>
          <w:lang w:eastAsia="zh-CN"/>
        </w:rPr>
      </w:pPr>
      <w:r w:rsidRPr="00B4259E">
        <w:rPr>
          <w:rFonts w:eastAsia="SimSun" w:hint="cs"/>
          <w:bCs/>
          <w:color w:val="000000"/>
          <w:rtl/>
          <w:lang w:eastAsia="zh-CN"/>
        </w:rPr>
        <w:t>בחור שנעשה בר מצוה</w:t>
      </w:r>
      <w:r w:rsidR="00A422AF">
        <w:rPr>
          <w:rFonts w:eastAsia="SimSun" w:hint="cs"/>
          <w:rtl/>
          <w:lang w:eastAsia="zh-CN"/>
        </w:rPr>
        <w:t>: לענין תספורת</w:t>
      </w:r>
      <w:r w:rsidR="00A422AF" w:rsidRPr="00EF0458">
        <w:rPr>
          <w:rFonts w:eastAsia="SimSun" w:hint="cs"/>
          <w:rtl/>
          <w:lang w:eastAsia="zh-CN"/>
        </w:rPr>
        <w:t>.</w:t>
      </w:r>
    </w:p>
    <w:p w14:paraId="5C82F9CB"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מחמיר.</w:t>
      </w:r>
    </w:p>
    <w:p w14:paraId="27B5D988"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הר צבי</w:t>
      </w:r>
      <w:r w:rsidRPr="00EF0458">
        <w:rPr>
          <w:rFonts w:eastAsia="SimSun" w:hint="cs"/>
          <w:rtl/>
          <w:lang w:eastAsia="zh-CN"/>
        </w:rPr>
        <w:t xml:space="preserve"> (רבבות אפרים ח"א סוף סי' של"ז) – "מי שנעשה בר מצוה בימי הספירה או בימי המצרים אם יכול להסתפר אז כי זה יום השמחה שלו בודאי אסור כי גם ביום שמחה אסור להסתפר בימי הספירה והמצרים".</w:t>
      </w:r>
    </w:p>
    <w:p w14:paraId="066708C2" w14:textId="77777777" w:rsidR="00EF0458" w:rsidRPr="00EF0458" w:rsidRDefault="00EF0458" w:rsidP="00CA562C">
      <w:pPr>
        <w:numPr>
          <w:ilvl w:val="3"/>
          <w:numId w:val="4"/>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ה') – "אסור לגלח בבין המצרים לכבוד בר מצוה".</w:t>
      </w:r>
    </w:p>
    <w:p w14:paraId="39C79F7E" w14:textId="77777777" w:rsidR="00EF0458" w:rsidRPr="00EF0458" w:rsidRDefault="00EF0458" w:rsidP="00CA562C">
      <w:pPr>
        <w:numPr>
          <w:ilvl w:val="3"/>
          <w:numId w:val="4"/>
        </w:numPr>
        <w:jc w:val="both"/>
        <w:rPr>
          <w:rFonts w:eastAsia="SimSun"/>
          <w:b/>
          <w:color w:val="000000"/>
          <w:lang w:eastAsia="zh-CN"/>
        </w:rPr>
      </w:pPr>
      <w:r w:rsidRPr="00EF0458">
        <w:rPr>
          <w:rFonts w:eastAsia="SimSun" w:hint="cs"/>
          <w:b/>
          <w:color w:val="000000"/>
          <w:u w:val="single"/>
          <w:rtl/>
          <w:lang w:eastAsia="zh-CN"/>
        </w:rPr>
        <w:t>משנה הלכות</w:t>
      </w:r>
      <w:r w:rsidRPr="00EF0458">
        <w:rPr>
          <w:rFonts w:eastAsia="SimSun" w:hint="cs"/>
          <w:b/>
          <w:color w:val="000000"/>
          <w:rtl/>
          <w:lang w:eastAsia="zh-CN"/>
        </w:rPr>
        <w:t xml:space="preserve"> (ח"ו סי' מ"ה) – "פשוט לפענ"ד דאסור לו להסתפר לא לו ולא לאביו ואין לזה דמיון כלל לחתן וברית מילה דיו"ט שלהם הוא וכנ"ל".</w:t>
      </w:r>
    </w:p>
    <w:p w14:paraId="3A3E7446" w14:textId="77777777" w:rsidR="00010D14" w:rsidRPr="00010D14" w:rsidRDefault="00010D14" w:rsidP="00CA562C">
      <w:pPr>
        <w:numPr>
          <w:ilvl w:val="3"/>
          <w:numId w:val="4"/>
        </w:numPr>
        <w:jc w:val="both"/>
        <w:rPr>
          <w:rFonts w:eastAsia="SimSun"/>
          <w:lang w:eastAsia="zh-CN"/>
        </w:rPr>
      </w:pPr>
      <w:bookmarkStart w:id="128" w:name="_Hlk17050636"/>
      <w:r w:rsidRPr="00010D14">
        <w:rPr>
          <w:rFonts w:eastAsia="SimSun" w:hint="cs"/>
          <w:u w:val="single"/>
          <w:rtl/>
          <w:lang w:eastAsia="zh-CN"/>
        </w:rPr>
        <w:t>הגריש"א</w:t>
      </w:r>
      <w:r>
        <w:rPr>
          <w:rFonts w:eastAsia="SimSun" w:hint="cs"/>
          <w:rtl/>
          <w:lang w:eastAsia="zh-CN"/>
        </w:rPr>
        <w:t xml:space="preserve"> זצ"ל (אוצר בר מצוה עמ' תקצ"ד אות מ"ח) </w:t>
      </w:r>
      <w:r>
        <w:rPr>
          <w:rFonts w:eastAsia="SimSun"/>
          <w:rtl/>
          <w:lang w:eastAsia="zh-CN"/>
        </w:rPr>
        <w:t>–</w:t>
      </w:r>
      <w:r>
        <w:rPr>
          <w:rFonts w:eastAsia="SimSun" w:hint="cs"/>
          <w:rtl/>
          <w:lang w:eastAsia="zh-CN"/>
        </w:rPr>
        <w:t xml:space="preserve"> "</w:t>
      </w:r>
      <w:r w:rsidRPr="00010D14">
        <w:rPr>
          <w:rFonts w:eastAsia="SimSun"/>
          <w:rtl/>
          <w:lang w:eastAsia="zh-CN"/>
        </w:rPr>
        <w:t>שאלה: האם מותר לנער הבר מצוה להסתפר לכבוד הבר מצוה בספירת העומר ובבין המצרים. תשובה: אסור לנער הבר מצוה להסתפר לכבוד הבר מצוה בין בימי הספירה בין בימי בין המצרים, וכל שכן שאסור לאביו ולאמו לאחיו ולאחיותיו להסתפר</w:t>
      </w:r>
      <w:r>
        <w:rPr>
          <w:rFonts w:eastAsia="SimSun" w:hint="cs"/>
          <w:rtl/>
          <w:lang w:eastAsia="zh-CN"/>
        </w:rPr>
        <w:t>".</w:t>
      </w:r>
      <w:bookmarkEnd w:id="128"/>
    </w:p>
    <w:p w14:paraId="08FF708F" w14:textId="77777777" w:rsidR="00EF0458" w:rsidRPr="00B22C03" w:rsidRDefault="00736AEC" w:rsidP="00CA562C">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ו' סעי' י"ב) – "בחור שנעשה בר מצוה בימי בין המצרים ושכח להסתפר קודם בין המצרים, אסור לו להסתפר, אפי' בעודו קטן".</w:t>
      </w:r>
    </w:p>
    <w:p w14:paraId="4A8DCA3B"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דברי שלום</w:t>
      </w:r>
      <w:r w:rsidRPr="00EF0458">
        <w:rPr>
          <w:rFonts w:eastAsia="SimSun" w:hint="cs"/>
          <w:rtl/>
          <w:lang w:eastAsia="zh-CN"/>
        </w:rPr>
        <w:t xml:space="preserve"> (ח"ג סי' ו' על סי' מ"ה) – "כאן מעצמו בלי שום הכנה בא לגדר חיוב המצות ומה שייך להתיר לאביו להסתפר ... ובאמת הנער בר מצוה גופא הלא יכול להסתפר קודם שנעשה בר מצוה דאז אינו חייב להתאבל בימי הספירה והבן".</w:t>
      </w:r>
    </w:p>
    <w:p w14:paraId="3C9420AF" w14:textId="77777777" w:rsidR="00EF0458" w:rsidRPr="00EF0458" w:rsidRDefault="002569A7" w:rsidP="00CA562C">
      <w:pPr>
        <w:numPr>
          <w:ilvl w:val="2"/>
          <w:numId w:val="4"/>
        </w:numPr>
        <w:jc w:val="both"/>
        <w:rPr>
          <w:rFonts w:eastAsia="SimSun"/>
          <w:lang w:eastAsia="zh-CN"/>
        </w:rPr>
      </w:pPr>
      <w:r>
        <w:rPr>
          <w:rFonts w:eastAsia="SimSun" w:hint="cs"/>
          <w:rtl/>
          <w:lang w:eastAsia="zh-CN"/>
        </w:rPr>
        <w:t>מיקל [עד שבוע שחל בו].</w:t>
      </w:r>
    </w:p>
    <w:p w14:paraId="19B6BEF4" w14:textId="77777777" w:rsidR="002569A7" w:rsidRPr="00A12595" w:rsidRDefault="002569A7" w:rsidP="00CA562C">
      <w:pPr>
        <w:numPr>
          <w:ilvl w:val="3"/>
          <w:numId w:val="4"/>
        </w:numPr>
        <w:jc w:val="both"/>
        <w:rPr>
          <w:rFonts w:eastAsia="SimSun"/>
          <w:lang w:eastAsia="zh-CN"/>
        </w:rPr>
      </w:pPr>
      <w:r w:rsidRPr="00A12595">
        <w:rPr>
          <w:rFonts w:eastAsia="SimSun" w:hint="cs"/>
          <w:u w:val="single"/>
          <w:rtl/>
          <w:lang w:eastAsia="zh-CN"/>
        </w:rPr>
        <w:t>חזון עובדיה</w:t>
      </w:r>
      <w:r>
        <w:rPr>
          <w:rFonts w:eastAsia="SimSun" w:hint="cs"/>
          <w:rtl/>
          <w:lang w:eastAsia="zh-CN"/>
        </w:rPr>
        <w:t xml:space="preserve"> (ארבע תעניות עמ' רכ"ד) </w:t>
      </w:r>
      <w:r>
        <w:rPr>
          <w:rFonts w:eastAsia="SimSun"/>
          <w:rtl/>
          <w:lang w:eastAsia="zh-CN"/>
        </w:rPr>
        <w:t>–</w:t>
      </w:r>
      <w:r>
        <w:rPr>
          <w:rFonts w:eastAsia="SimSun" w:hint="cs"/>
          <w:rtl/>
          <w:lang w:eastAsia="zh-CN"/>
        </w:rPr>
        <w:t xml:space="preserve"> "חתן בר מצוה ששלמו לו י"ג שנה ויום אחד אחר ראש חודש אב, מותר לו להסתפר ביום הבר מצוה שהוא יום שמחת לבו, אבל בשבוע שחל בו תשעה באב, אין להתיר".</w:t>
      </w:r>
    </w:p>
    <w:p w14:paraId="12C86744"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(מכתב לבחור הבר מצוה שלמה זלמן שטילרמן, תמוז תשע"ג) – שאלה: "יהיה לי בר מצווה במוצ"ש פרשת מטו</w:t>
      </w:r>
      <w:r w:rsidR="00EB69E6">
        <w:rPr>
          <w:rFonts w:eastAsia="SimSun" w:hint="cs"/>
          <w:rtl/>
          <w:lang w:eastAsia="zh-CN"/>
        </w:rPr>
        <w:t>ת</w:t>
      </w:r>
      <w:r w:rsidRPr="00EF0458">
        <w:rPr>
          <w:rFonts w:eastAsia="SimSun" w:hint="cs"/>
          <w:rtl/>
          <w:lang w:eastAsia="zh-CN"/>
        </w:rPr>
        <w:t xml:space="preserve"> מסעי כ"ט תמוז. ורציתי לשאול ... האם מותר להסתפר בבין המצרים לכבוד הבר מצווה". תשובה: "כמדומה שכן"</w:t>
      </w:r>
      <w:r w:rsidR="00CE1A71">
        <w:rPr>
          <w:rStyle w:val="FootnoteReference"/>
          <w:rFonts w:eastAsia="SimSun"/>
          <w:rtl/>
          <w:lang w:eastAsia="zh-CN"/>
        </w:rPr>
        <w:footnoteReference w:id="1"/>
      </w:r>
      <w:r w:rsidRPr="00EF0458">
        <w:rPr>
          <w:rFonts w:eastAsia="SimSun" w:hint="cs"/>
          <w:rtl/>
          <w:lang w:eastAsia="zh-CN"/>
        </w:rPr>
        <w:t>.</w:t>
      </w:r>
    </w:p>
    <w:p w14:paraId="2D2E6044" w14:textId="77777777" w:rsidR="00B76355" w:rsidRDefault="00B76355" w:rsidP="00B76355">
      <w:pPr>
        <w:ind w:left="567"/>
        <w:jc w:val="both"/>
        <w:rPr>
          <w:rFonts w:eastAsia="SimSun"/>
          <w:rtl/>
          <w:lang w:eastAsia="zh-CN"/>
        </w:rPr>
      </w:pPr>
      <w:r w:rsidRPr="00B76355">
        <w:rPr>
          <w:rFonts w:eastAsia="SimSun" w:hint="cs"/>
          <w:rtl/>
          <w:lang w:eastAsia="zh-CN"/>
        </w:rPr>
        <w:t xml:space="preserve">עי' </w:t>
      </w:r>
      <w:r w:rsidRPr="00B76355">
        <w:rPr>
          <w:rFonts w:eastAsia="SimSun"/>
          <w:b/>
          <w:i/>
          <w:u w:val="single"/>
          <w:rtl/>
          <w:lang w:eastAsia="zh-CN"/>
        </w:rPr>
        <w:t>הגרח"ק</w:t>
      </w:r>
      <w:r w:rsidRPr="00B76355">
        <w:rPr>
          <w:rFonts w:eastAsia="SimSun"/>
          <w:b/>
          <w:i/>
          <w:rtl/>
          <w:lang w:eastAsia="zh-CN"/>
        </w:rPr>
        <w:t xml:space="preserve"> שליט"א (</w:t>
      </w:r>
      <w:r w:rsidR="00A7725B">
        <w:rPr>
          <w:rFonts w:eastAsia="SimSun"/>
          <w:b/>
          <w:i/>
          <w:rtl/>
          <w:lang w:eastAsia="zh-CN"/>
        </w:rPr>
        <w:t>מועדי הגר"ח ח"א תשובה</w:t>
      </w:r>
      <w:r w:rsidRPr="00B76355">
        <w:rPr>
          <w:rFonts w:eastAsia="SimSun"/>
          <w:b/>
          <w:i/>
          <w:rtl/>
          <w:lang w:eastAsia="zh-CN"/>
        </w:rPr>
        <w:t xml:space="preserve"> ש"</w:t>
      </w:r>
      <w:r>
        <w:rPr>
          <w:rFonts w:eastAsia="SimSun" w:hint="cs"/>
          <w:b/>
          <w:i/>
          <w:rtl/>
          <w:lang w:eastAsia="zh-CN"/>
        </w:rPr>
        <w:t>ז</w:t>
      </w:r>
      <w:r w:rsidRPr="00B76355">
        <w:rPr>
          <w:rFonts w:eastAsia="SimSun"/>
          <w:b/>
          <w:i/>
          <w:rtl/>
          <w:lang w:eastAsia="zh-CN"/>
        </w:rPr>
        <w:t>) –</w:t>
      </w:r>
      <w:r w:rsidRPr="00B76355">
        <w:rPr>
          <w:rFonts w:eastAsia="SimSun"/>
          <w:rtl/>
          <w:lang w:eastAsia="zh-CN"/>
        </w:rPr>
        <w:t xml:space="preserve"> "שאלה: מי שנעשה בר מצוה בימי בין המצרים אם מותר לו להסת</w:t>
      </w:r>
      <w:r>
        <w:rPr>
          <w:rFonts w:eastAsia="SimSun"/>
          <w:rtl/>
          <w:lang w:eastAsia="zh-CN"/>
        </w:rPr>
        <w:t>פר לכבוד הבר מצוה. תשובה: צ"ע".</w:t>
      </w:r>
    </w:p>
    <w:p w14:paraId="672FCBE5" w14:textId="77777777" w:rsidR="00EF0458" w:rsidRPr="00EF0458" w:rsidRDefault="00903BC8" w:rsidP="00CA562C">
      <w:pPr>
        <w:numPr>
          <w:ilvl w:val="2"/>
          <w:numId w:val="4"/>
        </w:numPr>
        <w:jc w:val="both"/>
        <w:rPr>
          <w:rFonts w:eastAsia="SimSun"/>
          <w:lang w:eastAsia="zh-CN"/>
        </w:rPr>
      </w:pPr>
      <w:r>
        <w:rPr>
          <w:rFonts w:eastAsia="SimSun" w:hint="cs"/>
          <w:b/>
          <w:color w:val="000000"/>
          <w:rtl/>
          <w:lang w:eastAsia="zh-CN"/>
        </w:rPr>
        <w:t>מראי מקומות</w:t>
      </w:r>
      <w:r w:rsidR="00EF0458" w:rsidRPr="00EF0458">
        <w:rPr>
          <w:rFonts w:eastAsia="SimSun" w:hint="cs"/>
          <w:b/>
          <w:color w:val="000000"/>
          <w:rtl/>
          <w:lang w:eastAsia="zh-CN"/>
        </w:rPr>
        <w:t xml:space="preserve"> – </w:t>
      </w:r>
      <w:r w:rsidR="00EF0458" w:rsidRPr="00EF0458">
        <w:rPr>
          <w:rFonts w:eastAsia="SimSun" w:hint="cs"/>
          <w:u w:val="single"/>
          <w:rtl/>
          <w:lang w:eastAsia="zh-CN"/>
        </w:rPr>
        <w:t>רבבות אפרים</w:t>
      </w:r>
      <w:r w:rsidR="00EF0458" w:rsidRPr="00EF0458">
        <w:rPr>
          <w:rFonts w:eastAsia="SimSun" w:hint="cs"/>
          <w:rtl/>
          <w:lang w:eastAsia="zh-CN"/>
        </w:rPr>
        <w:t xml:space="preserve"> (</w:t>
      </w:r>
      <w:r w:rsidR="0039790A">
        <w:rPr>
          <w:rFonts w:eastAsia="SimSun" w:hint="cs"/>
          <w:rtl/>
          <w:lang w:eastAsia="zh-CN"/>
        </w:rPr>
        <w:t xml:space="preserve">נועם חי"ב עמ' קס"ב, </w:t>
      </w:r>
      <w:r w:rsidR="00EF0458" w:rsidRPr="00EF0458">
        <w:rPr>
          <w:rFonts w:eastAsia="SimSun" w:hint="cs"/>
          <w:rtl/>
          <w:lang w:eastAsia="zh-CN"/>
        </w:rPr>
        <w:t>ח"א סי' של"ז, ח"ב סי' קנ"ה אות כ'</w:t>
      </w:r>
      <w:r w:rsidR="00DB3954">
        <w:rPr>
          <w:rFonts w:eastAsia="SimSun" w:hint="cs"/>
          <w:rtl/>
          <w:lang w:eastAsia="zh-CN"/>
        </w:rPr>
        <w:t>, ח"ג עמ' תל"ג ד"ה מ"ש בח"א סימן רל"ז</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ו' סעי' ז')</w:t>
      </w:r>
      <w:r w:rsidR="000640B4">
        <w:rPr>
          <w:rFonts w:eastAsia="SimSun" w:hint="cs"/>
          <w:rtl/>
          <w:lang w:eastAsia="zh-CN"/>
        </w:rPr>
        <w:t xml:space="preserve">, </w:t>
      </w:r>
      <w:r w:rsidR="000640B4" w:rsidRPr="000640B4">
        <w:rPr>
          <w:rFonts w:hint="cs"/>
          <w:u w:val="single"/>
          <w:rtl/>
        </w:rPr>
        <w:t>כל המתאבל עליה</w:t>
      </w:r>
      <w:r w:rsidR="000640B4">
        <w:rPr>
          <w:rFonts w:hint="cs"/>
          <w:rtl/>
        </w:rPr>
        <w:t xml:space="preserve"> (פרק ג' ס</w:t>
      </w:r>
      <w:r w:rsidR="008F21C7">
        <w:rPr>
          <w:rFonts w:hint="cs"/>
          <w:rtl/>
        </w:rPr>
        <w:t>ע</w:t>
      </w:r>
      <w:r w:rsidR="000640B4">
        <w:rPr>
          <w:rFonts w:hint="cs"/>
          <w:rtl/>
        </w:rPr>
        <w:t>י' ז')</w:t>
      </w:r>
      <w:r w:rsidR="00A00EDD">
        <w:rPr>
          <w:rFonts w:eastAsia="SimSun" w:hint="cs"/>
          <w:rtl/>
          <w:lang w:eastAsia="zh-CN"/>
        </w:rPr>
        <w:t xml:space="preserve">, </w:t>
      </w:r>
      <w:r w:rsidR="00A00EDD">
        <w:rPr>
          <w:rFonts w:eastAsia="SimSun"/>
          <w:u w:val="single"/>
          <w:rtl/>
          <w:lang w:eastAsia="zh-CN"/>
        </w:rPr>
        <w:t>חינוך הבנים כהלכתו</w:t>
      </w:r>
      <w:r w:rsidR="00A00EDD">
        <w:rPr>
          <w:rFonts w:eastAsia="SimSun"/>
          <w:rtl/>
          <w:lang w:eastAsia="zh-CN"/>
        </w:rPr>
        <w:t xml:space="preserve"> (פרק פ"</w:t>
      </w:r>
      <w:r w:rsidR="00A00EDD">
        <w:rPr>
          <w:rFonts w:eastAsia="SimSun" w:hint="cs"/>
          <w:rtl/>
          <w:lang w:eastAsia="zh-CN"/>
        </w:rPr>
        <w:t>ג</w:t>
      </w:r>
      <w:r w:rsidR="00A00EDD">
        <w:rPr>
          <w:rFonts w:eastAsia="SimSun"/>
          <w:rtl/>
          <w:lang w:eastAsia="zh-CN"/>
        </w:rPr>
        <w:t xml:space="preserve"> סעי'</w:t>
      </w:r>
      <w:r w:rsidR="00A00EDD">
        <w:rPr>
          <w:rFonts w:eastAsia="SimSun" w:hint="cs"/>
          <w:rtl/>
          <w:lang w:eastAsia="zh-CN"/>
        </w:rPr>
        <w:t xml:space="preserve"> י', סעי' י"א)</w:t>
      </w:r>
      <w:r w:rsidR="00EF0458" w:rsidRPr="00EF0458">
        <w:rPr>
          <w:rFonts w:eastAsia="SimSun" w:hint="cs"/>
          <w:rtl/>
          <w:lang w:eastAsia="zh-CN"/>
        </w:rPr>
        <w:t>.</w:t>
      </w:r>
    </w:p>
    <w:p w14:paraId="2FADFD10"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בית אבי</w:t>
      </w:r>
      <w:r w:rsidRPr="00EF0458">
        <w:rPr>
          <w:rFonts w:eastAsia="SimSun" w:hint="cs"/>
          <w:rtl/>
          <w:lang w:eastAsia="zh-CN"/>
        </w:rPr>
        <w:t xml:space="preserve"> (ח"ב סי' כ', רבבות אפרים ח"א סי' של"ז) – "ויתכן דיש להקל לבר מצוה להסתפר בשבוע שחל בו ט"ב".</w:t>
      </w:r>
    </w:p>
    <w:p w14:paraId="40D225BB"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ששכ"ה</w:t>
      </w:r>
      <w:r w:rsidRPr="00EF0458">
        <w:rPr>
          <w:rFonts w:eastAsia="SimSun" w:hint="cs"/>
          <w:rtl/>
          <w:lang w:eastAsia="zh-CN"/>
        </w:rPr>
        <w:t xml:space="preserve"> (רבבות אפרים ח"א סי' של"ז ד"ה וידידי) – "דכל זמן שלא נעשה בר מצוה הלא הוא עדיין קטן ומותר לספר קטן לדעת הח"א עד שבוע שחל בו ט"ב ע"י סי' תקנ"א במ"ב סקפ"ב ועוד דהוא יו"ט שלו, א"כ עד שבוע שחל בו ט"ב יש להתיר לו להסתפר כן נראה".</w:t>
      </w:r>
    </w:p>
    <w:p w14:paraId="58FE4562" w14:textId="77777777" w:rsidR="00122A11" w:rsidRPr="00122A11" w:rsidRDefault="00122A11" w:rsidP="007958DA">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sidR="00920F77">
        <w:rPr>
          <w:rFonts w:eastAsia="SimSun"/>
          <w:rtl/>
          <w:lang w:eastAsia="zh-CN"/>
        </w:rPr>
        <w:t xml:space="preserve"> </w:t>
      </w:r>
      <w:r>
        <w:rPr>
          <w:rFonts w:eastAsia="SimSun"/>
          <w:rtl/>
          <w:lang w:eastAsia="zh-CN"/>
        </w:rPr>
        <w:t xml:space="preserve">פרק </w:t>
      </w:r>
      <w:r>
        <w:rPr>
          <w:rFonts w:eastAsia="SimSun" w:hint="cs"/>
          <w:rtl/>
          <w:lang w:eastAsia="zh-CN"/>
        </w:rPr>
        <w:t>כ'</w:t>
      </w:r>
      <w:r>
        <w:rPr>
          <w:rFonts w:eastAsia="SimSun"/>
          <w:rtl/>
          <w:lang w:eastAsia="zh-CN"/>
        </w:rPr>
        <w:t xml:space="preserve"> סעי'</w:t>
      </w:r>
      <w:r>
        <w:rPr>
          <w:rFonts w:eastAsia="SimSun" w:hint="cs"/>
          <w:rtl/>
          <w:lang w:eastAsia="zh-CN"/>
        </w:rPr>
        <w:t xml:space="preserve"> ו'</w:t>
      </w:r>
      <w:r w:rsidR="007958DA">
        <w:rPr>
          <w:rFonts w:eastAsia="SimSun" w:hint="cs"/>
          <w:rtl/>
          <w:lang w:eastAsia="zh-CN"/>
        </w:rPr>
        <w:t xml:space="preserve">, </w:t>
      </w:r>
      <w:r w:rsidR="007958DA">
        <w:rPr>
          <w:rFonts w:eastAsia="SimSun"/>
          <w:rtl/>
          <w:lang w:eastAsia="zh-CN"/>
        </w:rPr>
        <w:t xml:space="preserve">בר מצוה פרק כ"ב סעי' </w:t>
      </w:r>
      <w:r w:rsidR="007958DA" w:rsidRPr="007958DA">
        <w:rPr>
          <w:rFonts w:eastAsia="SimSun"/>
          <w:rtl/>
          <w:lang w:eastAsia="zh-CN"/>
        </w:rPr>
        <w:t>ג</w:t>
      </w:r>
      <w:r w:rsidR="007958DA">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22A11">
        <w:rPr>
          <w:rFonts w:eastAsia="SimSun"/>
          <w:rtl/>
          <w:lang w:eastAsia="zh-CN"/>
        </w:rPr>
        <w:t xml:space="preserve">מי שנעשה בר מצוה בימי </w:t>
      </w:r>
      <w:r>
        <w:rPr>
          <w:rFonts w:eastAsia="SimSun" w:hint="cs"/>
          <w:rtl/>
          <w:lang w:eastAsia="zh-CN"/>
        </w:rPr>
        <w:t>ב</w:t>
      </w:r>
      <w:r w:rsidRPr="00122A11">
        <w:rPr>
          <w:rFonts w:eastAsia="SimSun"/>
          <w:rtl/>
          <w:lang w:eastAsia="zh-CN"/>
        </w:rPr>
        <w:t>י</w:t>
      </w:r>
      <w:r>
        <w:rPr>
          <w:rFonts w:eastAsia="SimSun" w:hint="cs"/>
          <w:rtl/>
          <w:lang w:eastAsia="zh-CN"/>
        </w:rPr>
        <w:t>ן</w:t>
      </w:r>
      <w:r w:rsidRPr="00122A11">
        <w:rPr>
          <w:rFonts w:eastAsia="SimSun"/>
          <w:rtl/>
          <w:lang w:eastAsia="zh-CN"/>
        </w:rPr>
        <w:t xml:space="preserve"> </w:t>
      </w:r>
      <w:r>
        <w:rPr>
          <w:rFonts w:eastAsia="SimSun" w:hint="cs"/>
          <w:rtl/>
          <w:lang w:eastAsia="zh-CN"/>
        </w:rPr>
        <w:t>ה</w:t>
      </w:r>
      <w:r w:rsidRPr="00122A11">
        <w:rPr>
          <w:rFonts w:eastAsia="SimSun"/>
          <w:rtl/>
          <w:lang w:eastAsia="zh-CN"/>
        </w:rPr>
        <w:t>מצ</w:t>
      </w:r>
      <w:r>
        <w:rPr>
          <w:rFonts w:eastAsia="SimSun" w:hint="cs"/>
          <w:rtl/>
          <w:lang w:eastAsia="zh-CN"/>
        </w:rPr>
        <w:t>רים אין להסתפר לכבוד הבר מצוה,</w:t>
      </w:r>
      <w:r w:rsidRPr="00122A11">
        <w:rPr>
          <w:rFonts w:eastAsia="SimSun"/>
          <w:rtl/>
          <w:lang w:eastAsia="zh-CN"/>
        </w:rPr>
        <w:t xml:space="preserve"> ויש מקילין עד ש</w:t>
      </w:r>
      <w:r>
        <w:rPr>
          <w:rFonts w:eastAsia="SimSun" w:hint="cs"/>
          <w:rtl/>
          <w:lang w:eastAsia="zh-CN"/>
        </w:rPr>
        <w:t>בו</w:t>
      </w:r>
      <w:r>
        <w:rPr>
          <w:rFonts w:eastAsia="SimSun"/>
          <w:rtl/>
          <w:lang w:eastAsia="zh-CN"/>
        </w:rPr>
        <w:t>ע שח</w:t>
      </w:r>
      <w:r w:rsidRPr="00122A11">
        <w:rPr>
          <w:rFonts w:eastAsia="SimSun"/>
          <w:rtl/>
          <w:lang w:eastAsia="zh-CN"/>
        </w:rPr>
        <w:t xml:space="preserve">ל </w:t>
      </w:r>
      <w:r>
        <w:rPr>
          <w:rFonts w:eastAsia="SimSun" w:hint="cs"/>
          <w:rtl/>
          <w:lang w:eastAsia="zh-CN"/>
        </w:rPr>
        <w:t>ב</w:t>
      </w:r>
      <w:r w:rsidRPr="00122A11">
        <w:rPr>
          <w:rFonts w:eastAsia="SimSun"/>
          <w:rtl/>
          <w:lang w:eastAsia="zh-CN"/>
        </w:rPr>
        <w:t>ו ת</w:t>
      </w:r>
      <w:r>
        <w:rPr>
          <w:rFonts w:eastAsia="SimSun" w:hint="cs"/>
          <w:rtl/>
          <w:lang w:eastAsia="zh-CN"/>
        </w:rPr>
        <w:t>"</w:t>
      </w:r>
      <w:r w:rsidRPr="00122A11">
        <w:rPr>
          <w:rFonts w:eastAsia="SimSun"/>
          <w:rtl/>
          <w:lang w:eastAsia="zh-CN"/>
        </w:rPr>
        <w:t>ב,</w:t>
      </w:r>
      <w:r w:rsidRPr="00122A11">
        <w:rPr>
          <w:rFonts w:eastAsia="SimSun" w:hint="cs"/>
          <w:rtl/>
          <w:lang w:eastAsia="zh-CN"/>
        </w:rPr>
        <w:t xml:space="preserve"> </w:t>
      </w:r>
      <w:r>
        <w:rPr>
          <w:rFonts w:eastAsia="SimSun" w:hint="cs"/>
          <w:rtl/>
          <w:lang w:eastAsia="zh-CN"/>
        </w:rPr>
        <w:t xml:space="preserve">ומי שיש לו שערות </w:t>
      </w:r>
      <w:r w:rsidRPr="00122A11">
        <w:rPr>
          <w:rFonts w:eastAsia="SimSun"/>
          <w:rtl/>
          <w:lang w:eastAsia="zh-CN"/>
        </w:rPr>
        <w:t>גדולות שמתנ</w:t>
      </w:r>
      <w:r>
        <w:rPr>
          <w:rFonts w:eastAsia="SimSun" w:hint="cs"/>
          <w:rtl/>
          <w:lang w:eastAsia="zh-CN"/>
        </w:rPr>
        <w:t>ו</w:t>
      </w:r>
      <w:r w:rsidRPr="00122A11">
        <w:rPr>
          <w:rFonts w:eastAsia="SimSun"/>
          <w:rtl/>
          <w:lang w:eastAsia="zh-CN"/>
        </w:rPr>
        <w:t>ול בהן ושכח לגלחן, יש להקל עד שבוע שחל ב</w:t>
      </w:r>
      <w:r>
        <w:rPr>
          <w:rFonts w:eastAsia="SimSun" w:hint="cs"/>
          <w:rtl/>
          <w:lang w:eastAsia="zh-CN"/>
        </w:rPr>
        <w:t>ו</w:t>
      </w:r>
      <w:r w:rsidRPr="00122A11">
        <w:rPr>
          <w:rFonts w:eastAsia="SimSun" w:hint="cs"/>
          <w:rtl/>
          <w:lang w:eastAsia="zh-CN"/>
        </w:rPr>
        <w:t xml:space="preserve"> </w:t>
      </w:r>
      <w:r>
        <w:rPr>
          <w:rFonts w:eastAsia="SimSun" w:hint="cs"/>
          <w:rtl/>
          <w:lang w:eastAsia="zh-CN"/>
        </w:rPr>
        <w:t xml:space="preserve">ת"ב, </w:t>
      </w:r>
      <w:r w:rsidRPr="00122A11">
        <w:rPr>
          <w:rFonts w:eastAsia="SimSun"/>
          <w:rtl/>
          <w:lang w:eastAsia="zh-CN"/>
        </w:rPr>
        <w:t xml:space="preserve">אבל </w:t>
      </w:r>
      <w:r>
        <w:rPr>
          <w:rFonts w:eastAsia="SimSun" w:hint="cs"/>
          <w:rtl/>
          <w:lang w:eastAsia="zh-CN"/>
        </w:rPr>
        <w:t>ב</w:t>
      </w:r>
      <w:r w:rsidRPr="00122A11">
        <w:rPr>
          <w:rFonts w:eastAsia="SimSun"/>
          <w:rtl/>
          <w:lang w:eastAsia="zh-CN"/>
        </w:rPr>
        <w:t>אופן אחר אין להקל</w:t>
      </w:r>
      <w:r w:rsidRPr="00122A11">
        <w:rPr>
          <w:rFonts w:eastAsia="SimSun" w:hint="cs"/>
          <w:rtl/>
          <w:lang w:eastAsia="zh-CN"/>
        </w:rPr>
        <w:t>".</w:t>
      </w:r>
    </w:p>
    <w:p w14:paraId="2DB8A143" w14:textId="77777777" w:rsidR="00A36DAB" w:rsidRDefault="00EF0458" w:rsidP="00CA562C">
      <w:pPr>
        <w:numPr>
          <w:ilvl w:val="3"/>
          <w:numId w:val="4"/>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י"ח סעי' ח') – "יש לו לנער לספר שערותיו קודם בין המצרים, ואם לא היה באפשרותו או ששכח, אפשר להקל באם שערותיו גדולות שמתנוול בהם, אמנם ראוי שיסיר רק שלא יהיו גדולות ביותר ולא יסתפר כרגילותו, אבל לאביו אין להסתפר כלל".</w:t>
      </w:r>
    </w:p>
    <w:p w14:paraId="1F0F46F5" w14:textId="77777777" w:rsidR="00EF0458" w:rsidRPr="00A36DAB" w:rsidRDefault="00EF0458" w:rsidP="00A36DAB">
      <w:pPr>
        <w:ind w:left="567"/>
        <w:jc w:val="both"/>
        <w:rPr>
          <w:rFonts w:eastAsia="SimSun"/>
          <w:lang w:eastAsia="zh-CN"/>
        </w:rPr>
      </w:pPr>
      <w:r w:rsidRPr="00A36DAB">
        <w:rPr>
          <w:rFonts w:eastAsia="SimSun" w:hint="cs"/>
          <w:u w:val="single"/>
          <w:rtl/>
          <w:lang w:eastAsia="zh-CN"/>
        </w:rPr>
        <w:t>אור לארבעה עשר</w:t>
      </w:r>
      <w:r w:rsidRPr="00A36DAB">
        <w:rPr>
          <w:rFonts w:eastAsia="SimSun" w:hint="cs"/>
          <w:rtl/>
          <w:lang w:eastAsia="zh-CN"/>
        </w:rPr>
        <w:t xml:space="preserve"> (פרק כ' סעי' א') – "אסור לנער להסתפר לצורך הבר מצוה בתשעת הימים, וכל שכן אביו שאסור".</w:t>
      </w:r>
    </w:p>
    <w:p w14:paraId="2821E0A6" w14:textId="77777777" w:rsidR="006200B2" w:rsidRDefault="006200B2" w:rsidP="006200B2">
      <w:pPr>
        <w:numPr>
          <w:ilvl w:val="3"/>
          <w:numId w:val="4"/>
        </w:numPr>
        <w:jc w:val="both"/>
        <w:rPr>
          <w:rFonts w:eastAsia="SimSun"/>
          <w:lang w:eastAsia="zh-CN"/>
        </w:rPr>
      </w:pPr>
      <w:r w:rsidRPr="006200B2">
        <w:rPr>
          <w:rFonts w:eastAsia="SimSun" w:hint="cs"/>
          <w:u w:val="single"/>
          <w:rtl/>
          <w:lang w:eastAsia="zh-CN"/>
        </w:rPr>
        <w:t>הליכות אמת</w:t>
      </w:r>
      <w:r>
        <w:rPr>
          <w:rFonts w:eastAsia="SimSun" w:hint="cs"/>
          <w:rtl/>
          <w:lang w:eastAsia="zh-CN"/>
        </w:rPr>
        <w:t xml:space="preserve"> (פרק ט' סעי' י"ד) </w:t>
      </w:r>
      <w:r>
        <w:rPr>
          <w:rFonts w:eastAsia="SimSun"/>
          <w:rtl/>
          <w:lang w:eastAsia="zh-CN"/>
        </w:rPr>
        <w:t>–</w:t>
      </w:r>
      <w:r>
        <w:rPr>
          <w:rFonts w:eastAsia="SimSun" w:hint="cs"/>
          <w:rtl/>
          <w:lang w:eastAsia="zh-CN"/>
        </w:rPr>
        <w:t xml:space="preserve"> "לפדיון הבן ולבר מצוה אין להסתפר לאשכנזים מי"ז בתמוז, ולספרדים משבוע שחל בו".</w:t>
      </w:r>
    </w:p>
    <w:p w14:paraId="36B40A43" w14:textId="77777777" w:rsidR="00EF0458" w:rsidRPr="00EF0458" w:rsidRDefault="00EF0458" w:rsidP="00CA562C">
      <w:pPr>
        <w:numPr>
          <w:ilvl w:val="2"/>
          <w:numId w:val="4"/>
        </w:numPr>
        <w:jc w:val="both"/>
        <w:rPr>
          <w:rFonts w:eastAsia="SimSun"/>
          <w:rtl/>
          <w:lang w:eastAsia="zh-CN"/>
        </w:rPr>
      </w:pPr>
      <w:r w:rsidRPr="00EF0458">
        <w:rPr>
          <w:rFonts w:eastAsia="SimSun" w:hint="cs"/>
          <w:rtl/>
          <w:lang w:eastAsia="zh-CN"/>
        </w:rPr>
        <w:t>לענין הנהגות העומר - עי' סי' תצ"ג, לשיטות ו</w:t>
      </w:r>
      <w:r w:rsidR="00903BC8">
        <w:rPr>
          <w:rFonts w:eastAsia="SimSun" w:hint="cs"/>
          <w:rtl/>
          <w:lang w:eastAsia="zh-CN"/>
        </w:rPr>
        <w:t>מראי מקומות</w:t>
      </w:r>
      <w:r w:rsidRPr="00EF0458">
        <w:rPr>
          <w:rFonts w:eastAsia="SimSun" w:hint="cs"/>
          <w:rtl/>
          <w:lang w:eastAsia="zh-CN"/>
        </w:rPr>
        <w:t>.</w:t>
      </w:r>
    </w:p>
    <w:p w14:paraId="33FA6A88" w14:textId="77777777" w:rsidR="00EF0458" w:rsidRPr="00EF0458" w:rsidRDefault="00EF0458" w:rsidP="00EF0458">
      <w:pPr>
        <w:jc w:val="both"/>
        <w:rPr>
          <w:rFonts w:eastAsia="SimSun"/>
          <w:lang w:eastAsia="zh-CN"/>
        </w:rPr>
      </w:pPr>
    </w:p>
    <w:p w14:paraId="28D5B41B" w14:textId="77777777" w:rsidR="00504F2F" w:rsidRDefault="00F153F7" w:rsidP="00CA562C">
      <w:pPr>
        <w:numPr>
          <w:ilvl w:val="1"/>
          <w:numId w:val="4"/>
        </w:numPr>
        <w:jc w:val="both"/>
        <w:rPr>
          <w:rFonts w:eastAsia="SimSun"/>
          <w:lang w:eastAsia="zh-CN"/>
        </w:rPr>
      </w:pPr>
      <w:r>
        <w:rPr>
          <w:rFonts w:eastAsia="SimSun"/>
          <w:b/>
          <w:bCs/>
          <w:rtl/>
          <w:lang w:eastAsia="zh-CN"/>
        </w:rPr>
        <w:t>לפגישה</w:t>
      </w:r>
      <w:r w:rsidR="00A16F6C">
        <w:rPr>
          <w:rFonts w:eastAsia="SimSun" w:hint="cs"/>
          <w:b/>
          <w:bCs/>
          <w:rtl/>
          <w:lang w:eastAsia="zh-CN"/>
        </w:rPr>
        <w:t>,</w:t>
      </w:r>
      <w:r>
        <w:rPr>
          <w:rFonts w:eastAsia="SimSun"/>
          <w:b/>
          <w:bCs/>
          <w:rtl/>
          <w:lang w:eastAsia="zh-CN"/>
        </w:rPr>
        <w:t xml:space="preserve"> שידוך</w:t>
      </w:r>
      <w:r w:rsidR="00504F2F">
        <w:rPr>
          <w:rFonts w:eastAsia="SimSun" w:hint="cs"/>
          <w:rtl/>
          <w:lang w:eastAsia="zh-CN"/>
        </w:rPr>
        <w:t>: לענין תספורת</w:t>
      </w:r>
      <w:r w:rsidR="00504F2F" w:rsidRPr="00EF0458">
        <w:rPr>
          <w:rFonts w:eastAsia="SimSun" w:hint="cs"/>
          <w:rtl/>
          <w:lang w:eastAsia="zh-CN"/>
        </w:rPr>
        <w:t>.</w:t>
      </w:r>
    </w:p>
    <w:p w14:paraId="296B3B57" w14:textId="77777777" w:rsidR="00504F2F" w:rsidRDefault="00504F2F" w:rsidP="00504F2F">
      <w:pPr>
        <w:numPr>
          <w:ilvl w:val="2"/>
          <w:numId w:val="4"/>
        </w:numPr>
        <w:jc w:val="both"/>
        <w:rPr>
          <w:rFonts w:eastAsia="SimSun"/>
          <w:lang w:eastAsia="zh-CN"/>
        </w:rPr>
      </w:pPr>
      <w:r>
        <w:rPr>
          <w:rFonts w:eastAsia="SimSun" w:hint="cs"/>
          <w:rtl/>
          <w:lang w:eastAsia="zh-CN"/>
        </w:rPr>
        <w:t>מיקל.</w:t>
      </w:r>
    </w:p>
    <w:p w14:paraId="11D02FAE" w14:textId="77777777" w:rsidR="00504F2F" w:rsidRPr="00504F2F" w:rsidRDefault="00504F2F" w:rsidP="00504F2F">
      <w:pPr>
        <w:numPr>
          <w:ilvl w:val="3"/>
          <w:numId w:val="4"/>
        </w:numPr>
        <w:jc w:val="both"/>
        <w:rPr>
          <w:rFonts w:eastAsia="SimSun"/>
          <w:lang w:eastAsia="zh-CN"/>
        </w:rPr>
      </w:pPr>
      <w:r w:rsidRPr="00504F2F">
        <w:rPr>
          <w:rFonts w:eastAsia="SimSun"/>
          <w:u w:val="single"/>
          <w:rtl/>
          <w:lang w:eastAsia="zh-CN"/>
        </w:rPr>
        <w:t>קובץ הלכות</w:t>
      </w:r>
      <w:r w:rsidRPr="00504F2F">
        <w:rPr>
          <w:rFonts w:eastAsia="SimSun"/>
          <w:rtl/>
          <w:lang w:eastAsia="zh-CN"/>
        </w:rPr>
        <w:t xml:space="preserve"> (בין המצרים פרק ט"ו סעי' </w:t>
      </w:r>
      <w:r>
        <w:rPr>
          <w:rFonts w:eastAsia="SimSun" w:hint="cs"/>
          <w:rtl/>
          <w:lang w:eastAsia="zh-CN"/>
        </w:rPr>
        <w:t>ב</w:t>
      </w:r>
      <w:r w:rsidRPr="00504F2F">
        <w:rPr>
          <w:rFonts w:eastAsia="SimSun"/>
          <w:rtl/>
          <w:lang w:eastAsia="zh-CN"/>
        </w:rPr>
        <w:t>'</w:t>
      </w:r>
      <w:r>
        <w:rPr>
          <w:rFonts w:eastAsia="SimSun" w:hint="cs"/>
          <w:rtl/>
          <w:lang w:eastAsia="zh-CN"/>
        </w:rPr>
        <w:t>, הע' ב'</w:t>
      </w:r>
      <w:r w:rsidRPr="00504F2F">
        <w:rPr>
          <w:rFonts w:eastAsia="SimSun"/>
          <w:rtl/>
          <w:lang w:eastAsia="zh-CN"/>
        </w:rPr>
        <w:t>) – "בחור שהולך לפגישה ומרגיש צו</w:t>
      </w:r>
      <w:r>
        <w:rPr>
          <w:rFonts w:eastAsia="SimSun"/>
          <w:rtl/>
          <w:lang w:eastAsia="zh-CN"/>
        </w:rPr>
        <w:t>רך לגלח בשביל הפגישה, אפשר להקל</w:t>
      </w:r>
      <w:r>
        <w:rPr>
          <w:rFonts w:eastAsia="SimSun" w:hint="cs"/>
          <w:rtl/>
          <w:lang w:eastAsia="zh-CN"/>
        </w:rPr>
        <w:t>. [</w:t>
      </w:r>
      <w:r w:rsidRPr="00504F2F">
        <w:rPr>
          <w:rFonts w:eastAsia="SimSun"/>
          <w:rtl/>
          <w:lang w:eastAsia="zh-CN"/>
        </w:rPr>
        <w:t>דזהו לענין גילוח בשביל הבחור, אבל בתולה שרוצה לגלח שער רגליה לצורך פגישה קשה</w:t>
      </w:r>
      <w:r>
        <w:rPr>
          <w:rFonts w:eastAsia="SimSun" w:hint="cs"/>
          <w:rtl/>
          <w:lang w:eastAsia="zh-CN"/>
        </w:rPr>
        <w:t xml:space="preserve"> </w:t>
      </w:r>
      <w:r w:rsidRPr="00504F2F">
        <w:rPr>
          <w:rFonts w:eastAsia="SimSun"/>
          <w:rtl/>
          <w:lang w:eastAsia="zh-CN"/>
        </w:rPr>
        <w:t>להקל, דסו"ס אין זה ניכר כ"כ, ואם היא חוששת באמת שיהא ניכר אה"נ דאפשר להקל</w:t>
      </w:r>
      <w:r w:rsidRPr="00504F2F">
        <w:rPr>
          <w:rFonts w:eastAsia="SimSun" w:hint="cs"/>
          <w:rtl/>
          <w:lang w:eastAsia="zh-CN"/>
        </w:rPr>
        <w:t>]".</w:t>
      </w:r>
    </w:p>
    <w:p w14:paraId="7AC1ED17" w14:textId="77777777" w:rsidR="00F32749" w:rsidRPr="003B7C53" w:rsidRDefault="00F32749" w:rsidP="00F32749">
      <w:pPr>
        <w:jc w:val="both"/>
        <w:rPr>
          <w:rFonts w:asciiTheme="majorBidi" w:eastAsia="SimSun" w:hAnsiTheme="majorBidi" w:cstheme="majorBidi"/>
          <w:rtl/>
          <w:lang w:eastAsia="zh-CN"/>
        </w:rPr>
      </w:pPr>
    </w:p>
    <w:p w14:paraId="7CB1851C"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קטן</w:t>
      </w:r>
      <w:r w:rsidRPr="00EF0458">
        <w:rPr>
          <w:rFonts w:eastAsia="SimSun" w:hint="cs"/>
          <w:rtl/>
          <w:lang w:eastAsia="zh-CN"/>
        </w:rPr>
        <w:t>.</w:t>
      </w:r>
    </w:p>
    <w:p w14:paraId="414C89D1" w14:textId="77777777" w:rsidR="00EF0458" w:rsidRPr="00EF0458" w:rsidRDefault="00450898" w:rsidP="002344D5">
      <w:pPr>
        <w:numPr>
          <w:ilvl w:val="2"/>
          <w:numId w:val="4"/>
        </w:numPr>
        <w:jc w:val="both"/>
        <w:rPr>
          <w:rFonts w:eastAsia="SimSun"/>
          <w:lang w:eastAsia="zh-CN"/>
        </w:rPr>
      </w:pPr>
      <w:r>
        <w:rPr>
          <w:rFonts w:eastAsia="SimSun" w:hint="cs"/>
          <w:rtl/>
          <w:lang w:eastAsia="zh-CN"/>
        </w:rPr>
        <w:t>הגיע</w:t>
      </w:r>
      <w:r w:rsidR="00EF0458" w:rsidRPr="00EF0458">
        <w:rPr>
          <w:rFonts w:eastAsia="SimSun" w:hint="cs"/>
          <w:rtl/>
          <w:lang w:eastAsia="zh-CN"/>
        </w:rPr>
        <w:t xml:space="preserve"> ל</w:t>
      </w:r>
      <w:r w:rsidR="00A12595">
        <w:rPr>
          <w:rFonts w:eastAsia="SimSun" w:hint="cs"/>
          <w:rtl/>
          <w:lang w:eastAsia="zh-CN"/>
        </w:rPr>
        <w:t>חי</w:t>
      </w:r>
      <w:r w:rsidR="00EF0458" w:rsidRPr="00EF0458">
        <w:rPr>
          <w:rFonts w:eastAsia="SimSun" w:hint="cs"/>
          <w:rtl/>
          <w:lang w:eastAsia="zh-CN"/>
        </w:rPr>
        <w:t>נוך</w:t>
      </w:r>
      <w:r w:rsidR="00295900">
        <w:rPr>
          <w:rFonts w:eastAsia="SimSun" w:hint="cs"/>
          <w:rtl/>
          <w:lang w:eastAsia="zh-CN"/>
        </w:rPr>
        <w:t>: מחמיר -</w:t>
      </w:r>
      <w:r w:rsidR="002344D5">
        <w:rPr>
          <w:rFonts w:eastAsia="SimSun" w:hint="cs"/>
          <w:rtl/>
          <w:lang w:eastAsia="zh-CN"/>
        </w:rPr>
        <w:t xml:space="preserve"> </w:t>
      </w:r>
      <w:r w:rsidR="002344D5" w:rsidRPr="002344D5">
        <w:rPr>
          <w:rFonts w:eastAsia="SimSun" w:hint="cs"/>
          <w:u w:val="single"/>
          <w:rtl/>
          <w:lang w:eastAsia="zh-CN"/>
        </w:rPr>
        <w:t>מסגרת השלחן</w:t>
      </w:r>
      <w:r w:rsidR="002344D5">
        <w:rPr>
          <w:rFonts w:eastAsia="SimSun" w:hint="cs"/>
          <w:rtl/>
          <w:lang w:eastAsia="zh-CN"/>
        </w:rPr>
        <w:t xml:space="preserve"> (על שלחן שלמה ס"ק ה', </w:t>
      </w:r>
      <w:r w:rsidR="00903BC8">
        <w:rPr>
          <w:rFonts w:eastAsia="SimSun" w:hint="cs"/>
          <w:rtl/>
          <w:lang w:eastAsia="zh-CN"/>
        </w:rPr>
        <w:t>לשונו מובא לעיל</w:t>
      </w:r>
      <w:r w:rsidR="002344D5">
        <w:rPr>
          <w:rFonts w:eastAsia="SimSun" w:hint="cs"/>
          <w:rtl/>
          <w:lang w:eastAsia="zh-CN"/>
        </w:rPr>
        <w:t>)</w:t>
      </w:r>
      <w:r w:rsidR="002344D5" w:rsidRPr="002344D5">
        <w:rPr>
          <w:rFonts w:eastAsia="SimSun" w:hint="cs"/>
          <w:rtl/>
          <w:lang w:eastAsia="zh-CN"/>
        </w:rPr>
        <w:t>,</w:t>
      </w:r>
      <w:r w:rsidR="00295900">
        <w:rPr>
          <w:rFonts w:eastAsia="SimSun" w:hint="cs"/>
          <w:rtl/>
          <w:lang w:eastAsia="zh-CN"/>
        </w:rPr>
        <w:t xml:space="preserve"> </w:t>
      </w:r>
      <w:r w:rsidR="00295900" w:rsidRPr="00EF0458">
        <w:rPr>
          <w:rFonts w:eastAsia="SimSun" w:hint="cs"/>
          <w:u w:val="single"/>
          <w:rtl/>
          <w:lang w:eastAsia="zh-CN"/>
        </w:rPr>
        <w:t>ג' שבועות</w:t>
      </w:r>
      <w:r w:rsidR="00295900" w:rsidRPr="00EF0458">
        <w:rPr>
          <w:rFonts w:eastAsia="SimSun" w:hint="cs"/>
          <w:rtl/>
          <w:lang w:eastAsia="zh-CN"/>
        </w:rPr>
        <w:t xml:space="preserve"> (ארטסקרול, סוף עמ' כ"ט</w:t>
      </w:r>
      <w:r w:rsidR="00295900">
        <w:rPr>
          <w:rFonts w:eastAsia="SimSun" w:hint="cs"/>
          <w:rtl/>
          <w:lang w:eastAsia="zh-CN"/>
        </w:rPr>
        <w:t xml:space="preserve">), </w:t>
      </w:r>
      <w:r w:rsidR="00295900" w:rsidRPr="0047189D">
        <w:rPr>
          <w:rFonts w:eastAsia="SimSun" w:hint="cs"/>
          <w:u w:val="single"/>
          <w:rtl/>
          <w:lang w:eastAsia="zh-CN"/>
        </w:rPr>
        <w:t>פוסקים</w:t>
      </w:r>
      <w:r w:rsidR="00EF0458" w:rsidRPr="00EF0458">
        <w:rPr>
          <w:rFonts w:eastAsia="SimSun" w:hint="cs"/>
          <w:rtl/>
          <w:lang w:eastAsia="zh-CN"/>
        </w:rPr>
        <w:t>.</w:t>
      </w:r>
    </w:p>
    <w:p w14:paraId="30500080" w14:textId="77777777" w:rsidR="00EF0458" w:rsidRDefault="00295900" w:rsidP="00295900">
      <w:pPr>
        <w:numPr>
          <w:ilvl w:val="2"/>
          <w:numId w:val="4"/>
        </w:numPr>
        <w:jc w:val="both"/>
        <w:rPr>
          <w:rFonts w:eastAsia="SimSun"/>
          <w:lang w:eastAsia="zh-CN"/>
        </w:rPr>
      </w:pPr>
      <w:r>
        <w:rPr>
          <w:rFonts w:eastAsia="SimSun" w:hint="cs"/>
          <w:rtl/>
          <w:lang w:eastAsia="zh-CN"/>
        </w:rPr>
        <w:t>שלא הגיע לחינוך</w:t>
      </w:r>
      <w:r w:rsidR="00EF0458" w:rsidRPr="00EF0458">
        <w:rPr>
          <w:rFonts w:eastAsia="SimSun" w:hint="cs"/>
          <w:rtl/>
          <w:lang w:eastAsia="zh-CN"/>
        </w:rPr>
        <w:t xml:space="preserve"> – </w:t>
      </w:r>
      <w:r w:rsidR="00EF0458" w:rsidRPr="00EF0458">
        <w:rPr>
          <w:rFonts w:eastAsia="SimSun" w:hint="cs"/>
          <w:u w:val="single"/>
          <w:rtl/>
          <w:lang w:eastAsia="zh-CN"/>
        </w:rPr>
        <w:t>ג' שבועות</w:t>
      </w:r>
      <w:r w:rsidR="00EF0458" w:rsidRPr="00EF0458">
        <w:rPr>
          <w:rFonts w:eastAsia="SimSun" w:hint="cs"/>
          <w:rtl/>
          <w:lang w:eastAsia="zh-CN"/>
        </w:rPr>
        <w:t xml:space="preserve"> (ארטסקרול, סוף עמ' כ"ט</w:t>
      </w:r>
      <w:r>
        <w:rPr>
          <w:rFonts w:eastAsia="SimSun" w:hint="cs"/>
          <w:rtl/>
          <w:lang w:eastAsia="zh-CN"/>
        </w:rPr>
        <w:t>, ילדים בהלכה עמ' קפ"ה</w:t>
      </w:r>
      <w:r w:rsidR="00EF0458" w:rsidRPr="00EF0458">
        <w:rPr>
          <w:rFonts w:eastAsia="SimSun" w:hint="cs"/>
          <w:rtl/>
          <w:lang w:eastAsia="zh-CN"/>
        </w:rPr>
        <w:t>).</w:t>
      </w:r>
    </w:p>
    <w:p w14:paraId="083005B8" w14:textId="77777777" w:rsidR="000D303F" w:rsidRDefault="00903BC8" w:rsidP="000D303F">
      <w:pPr>
        <w:numPr>
          <w:ilvl w:val="2"/>
          <w:numId w:val="4"/>
        </w:numPr>
        <w:jc w:val="both"/>
        <w:rPr>
          <w:rFonts w:eastAsia="SimSun"/>
          <w:lang w:eastAsia="zh-CN"/>
        </w:rPr>
      </w:pPr>
      <w:r>
        <w:rPr>
          <w:rFonts w:eastAsia="SimSun" w:hint="cs"/>
          <w:rtl/>
          <w:lang w:eastAsia="zh-CN"/>
        </w:rPr>
        <w:t>מראי מקומות</w:t>
      </w:r>
      <w:r w:rsidR="000D303F">
        <w:rPr>
          <w:rFonts w:eastAsia="SimSun" w:hint="cs"/>
          <w:rtl/>
          <w:lang w:eastAsia="zh-CN"/>
        </w:rPr>
        <w:t xml:space="preserve"> </w:t>
      </w:r>
      <w:r w:rsidR="000D303F">
        <w:rPr>
          <w:rFonts w:eastAsia="SimSun"/>
          <w:rtl/>
          <w:lang w:eastAsia="zh-CN"/>
        </w:rPr>
        <w:t>–</w:t>
      </w:r>
      <w:r w:rsidR="000D303F">
        <w:rPr>
          <w:rFonts w:eastAsia="SimSun" w:hint="cs"/>
          <w:rtl/>
          <w:lang w:eastAsia="zh-CN"/>
        </w:rPr>
        <w:t xml:space="preserve"> </w:t>
      </w:r>
      <w:r w:rsidR="000D303F" w:rsidRPr="000D303F">
        <w:rPr>
          <w:rFonts w:eastAsia="SimSun" w:hint="cs"/>
          <w:u w:val="single"/>
          <w:rtl/>
          <w:lang w:eastAsia="zh-CN"/>
        </w:rPr>
        <w:t>הגריש"א</w:t>
      </w:r>
      <w:r w:rsidR="000D303F" w:rsidRPr="000D303F">
        <w:rPr>
          <w:rFonts w:eastAsia="SimSun" w:hint="cs"/>
          <w:rtl/>
          <w:lang w:eastAsia="zh-CN"/>
        </w:rPr>
        <w:t xml:space="preserve"> זצ"ל (אשרי האיש או</w:t>
      </w:r>
      <w:r w:rsidR="000D303F" w:rsidRPr="000D303F">
        <w:rPr>
          <w:rFonts w:eastAsia="SimSun"/>
          <w:rtl/>
          <w:lang w:eastAsia="zh-CN"/>
        </w:rPr>
        <w:t>"</w:t>
      </w:r>
      <w:r w:rsidR="000D303F" w:rsidRPr="000D303F">
        <w:rPr>
          <w:rFonts w:eastAsia="SimSun" w:hint="cs"/>
          <w:rtl/>
          <w:lang w:eastAsia="zh-CN"/>
        </w:rPr>
        <w:t>ח ח</w:t>
      </w:r>
      <w:r w:rsidR="000D303F" w:rsidRPr="000D303F">
        <w:rPr>
          <w:rFonts w:eastAsia="SimSun"/>
          <w:rtl/>
          <w:lang w:eastAsia="zh-CN"/>
        </w:rPr>
        <w:t>"</w:t>
      </w:r>
      <w:r w:rsidR="000D303F" w:rsidRPr="000D303F">
        <w:rPr>
          <w:rFonts w:eastAsia="SimSun" w:hint="cs"/>
          <w:rtl/>
          <w:lang w:eastAsia="zh-CN"/>
        </w:rPr>
        <w:t>ג פרק ס</w:t>
      </w:r>
      <w:r w:rsidR="000D303F" w:rsidRPr="000D303F">
        <w:rPr>
          <w:rFonts w:eastAsia="SimSun"/>
          <w:rtl/>
          <w:lang w:eastAsia="zh-CN"/>
        </w:rPr>
        <w:t>"</w:t>
      </w:r>
      <w:r w:rsidR="000D303F" w:rsidRPr="000D303F">
        <w:rPr>
          <w:rFonts w:eastAsia="SimSun" w:hint="cs"/>
          <w:rtl/>
          <w:lang w:eastAsia="zh-CN"/>
        </w:rPr>
        <w:t>ח אות י"ד)</w:t>
      </w:r>
      <w:r w:rsidR="00295900">
        <w:rPr>
          <w:rFonts w:eastAsia="SimSun" w:hint="cs"/>
          <w:rtl/>
          <w:lang w:eastAsia="zh-CN"/>
        </w:rPr>
        <w:t xml:space="preserve">, </w:t>
      </w:r>
      <w:r w:rsidR="00295900" w:rsidRPr="00295900">
        <w:rPr>
          <w:rFonts w:hint="cs"/>
          <w:u w:val="single"/>
          <w:rtl/>
        </w:rPr>
        <w:t>חנוך לנער</w:t>
      </w:r>
      <w:r w:rsidR="00295900">
        <w:rPr>
          <w:rFonts w:hint="cs"/>
          <w:rtl/>
        </w:rPr>
        <w:t xml:space="preserve"> (פרק כ"א ס"ק ג')</w:t>
      </w:r>
      <w:r w:rsidR="00CF11D9">
        <w:rPr>
          <w:rFonts w:eastAsia="SimSun" w:hint="cs"/>
          <w:rtl/>
          <w:lang w:eastAsia="zh-CN"/>
        </w:rPr>
        <w:t xml:space="preserve">, </w:t>
      </w:r>
      <w:r w:rsidR="00CF11D9">
        <w:rPr>
          <w:rFonts w:eastAsia="SimSun"/>
          <w:u w:val="single"/>
          <w:rtl/>
          <w:lang w:eastAsia="zh-CN"/>
        </w:rPr>
        <w:t>חינוך הבנים כהלכתו</w:t>
      </w:r>
      <w:r w:rsidR="00CF11D9">
        <w:rPr>
          <w:rFonts w:eastAsia="SimSun"/>
          <w:rtl/>
          <w:lang w:eastAsia="zh-CN"/>
        </w:rPr>
        <w:t xml:space="preserve"> (פרק פ' סעי'</w:t>
      </w:r>
      <w:r w:rsidR="00CF11D9">
        <w:rPr>
          <w:rFonts w:eastAsia="SimSun" w:hint="cs"/>
          <w:rtl/>
          <w:lang w:eastAsia="zh-CN"/>
        </w:rPr>
        <w:t xml:space="preserve"> י"ט - סעי' כ"א)</w:t>
      </w:r>
      <w:r w:rsidR="000D303F">
        <w:rPr>
          <w:rFonts w:eastAsia="SimSun" w:hint="cs"/>
          <w:rtl/>
          <w:lang w:eastAsia="zh-CN"/>
        </w:rPr>
        <w:t>.</w:t>
      </w:r>
    </w:p>
    <w:p w14:paraId="355827CE" w14:textId="77777777" w:rsidR="00EF0458" w:rsidRPr="00EF0458" w:rsidRDefault="00EF0458" w:rsidP="00EF0458">
      <w:pPr>
        <w:jc w:val="both"/>
        <w:rPr>
          <w:rFonts w:eastAsia="SimSun"/>
          <w:lang w:eastAsia="zh-CN"/>
        </w:rPr>
      </w:pPr>
    </w:p>
    <w:p w14:paraId="11FBDA03" w14:textId="77777777" w:rsidR="00EF0458" w:rsidRPr="00EF0458" w:rsidRDefault="00EF0458" w:rsidP="004D23E1">
      <w:pPr>
        <w:numPr>
          <w:ilvl w:val="1"/>
          <w:numId w:val="4"/>
        </w:numPr>
        <w:jc w:val="both"/>
        <w:rPr>
          <w:rFonts w:eastAsia="SimSun"/>
          <w:lang w:eastAsia="zh-CN"/>
        </w:rPr>
      </w:pPr>
      <w:r w:rsidRPr="008C43F2">
        <w:rPr>
          <w:rFonts w:eastAsia="SimSun" w:hint="cs"/>
          <w:b/>
          <w:bCs/>
          <w:rtl/>
          <w:lang w:eastAsia="zh-CN"/>
        </w:rPr>
        <w:t xml:space="preserve">תגלחת קטן שנהיה </w:t>
      </w:r>
      <w:r w:rsidR="00450898" w:rsidRPr="008C43F2">
        <w:rPr>
          <w:rFonts w:eastAsia="SimSun" w:hint="cs"/>
          <w:b/>
          <w:bCs/>
          <w:rtl/>
          <w:lang w:eastAsia="zh-CN"/>
        </w:rPr>
        <w:t xml:space="preserve">בן </w:t>
      </w:r>
      <w:r w:rsidRPr="008C43F2">
        <w:rPr>
          <w:rFonts w:eastAsia="SimSun" w:hint="cs"/>
          <w:b/>
          <w:bCs/>
          <w:rtl/>
          <w:lang w:eastAsia="zh-CN"/>
        </w:rPr>
        <w:t>ג' שנים</w:t>
      </w:r>
      <w:r w:rsidR="00A422AF" w:rsidRPr="008C43F2">
        <w:rPr>
          <w:rFonts w:eastAsia="SimSun" w:hint="cs"/>
          <w:b/>
          <w:bCs/>
          <w:rtl/>
          <w:lang w:eastAsia="zh-CN"/>
        </w:rPr>
        <w:t>:</w:t>
      </w:r>
      <w:r w:rsidR="00450898" w:rsidRPr="008C43F2">
        <w:rPr>
          <w:rFonts w:eastAsia="SimSun" w:hint="cs"/>
          <w:b/>
          <w:bCs/>
          <w:rtl/>
          <w:lang w:eastAsia="zh-CN"/>
        </w:rPr>
        <w:t xml:space="preserve"> חל</w:t>
      </w:r>
      <w:r w:rsidRPr="008C43F2">
        <w:rPr>
          <w:rFonts w:eastAsia="SimSun" w:hint="cs"/>
          <w:b/>
          <w:bCs/>
          <w:rtl/>
          <w:lang w:eastAsia="zh-CN"/>
        </w:rPr>
        <w:t>א</w:t>
      </w:r>
      <w:r w:rsidR="00450898" w:rsidRPr="008C43F2">
        <w:rPr>
          <w:rFonts w:eastAsia="SimSun" w:hint="cs"/>
          <w:b/>
          <w:bCs/>
          <w:rtl/>
          <w:lang w:eastAsia="zh-CN"/>
        </w:rPr>
        <w:t>ק</w:t>
      </w:r>
      <w:r w:rsidRPr="008C43F2">
        <w:rPr>
          <w:rFonts w:eastAsia="SimSun" w:hint="cs"/>
          <w:b/>
          <w:bCs/>
          <w:rtl/>
          <w:lang w:eastAsia="zh-CN"/>
        </w:rPr>
        <w:t>ה</w:t>
      </w:r>
      <w:r w:rsidR="004D23E1" w:rsidRPr="008C43F2">
        <w:rPr>
          <w:rFonts w:eastAsia="SimSun" w:hint="cs"/>
          <w:b/>
          <w:bCs/>
          <w:rtl/>
          <w:lang w:eastAsia="zh-CN"/>
        </w:rPr>
        <w:t xml:space="preserve"> ('אפשערין')</w:t>
      </w:r>
      <w:r w:rsidRPr="00EF0458">
        <w:rPr>
          <w:rFonts w:eastAsia="SimSun" w:hint="cs"/>
          <w:rtl/>
          <w:lang w:eastAsia="zh-CN"/>
        </w:rPr>
        <w:t>.</w:t>
      </w:r>
    </w:p>
    <w:p w14:paraId="05E76635" w14:textId="77777777" w:rsidR="004D23E1" w:rsidRDefault="00EF0458" w:rsidP="004D23E1">
      <w:pPr>
        <w:numPr>
          <w:ilvl w:val="2"/>
          <w:numId w:val="4"/>
        </w:numPr>
        <w:jc w:val="both"/>
        <w:rPr>
          <w:rFonts w:eastAsia="SimSun"/>
          <w:lang w:eastAsia="zh-CN"/>
        </w:rPr>
      </w:pPr>
      <w:r w:rsidRPr="00EF0458">
        <w:rPr>
          <w:rFonts w:eastAsia="SimSun" w:hint="cs"/>
          <w:rtl/>
          <w:lang w:eastAsia="zh-CN"/>
        </w:rPr>
        <w:t>מחמיר</w:t>
      </w:r>
      <w:r w:rsidR="004D23E1">
        <w:rPr>
          <w:rFonts w:eastAsia="SimSun" w:hint="cs"/>
          <w:rtl/>
          <w:lang w:eastAsia="zh-CN"/>
        </w:rPr>
        <w:t>.</w:t>
      </w:r>
    </w:p>
    <w:p w14:paraId="1948ACD0" w14:textId="77777777" w:rsidR="00B94C5C" w:rsidRPr="00B94C5C" w:rsidRDefault="00B94C5C" w:rsidP="00B94C5C">
      <w:pPr>
        <w:numPr>
          <w:ilvl w:val="3"/>
          <w:numId w:val="4"/>
        </w:numPr>
        <w:jc w:val="both"/>
        <w:rPr>
          <w:rFonts w:eastAsia="SimSun"/>
          <w:lang w:eastAsia="zh-CN"/>
        </w:rPr>
      </w:pPr>
      <w:r w:rsidRPr="00B94C5C">
        <w:rPr>
          <w:rFonts w:eastAsia="SimSun"/>
          <w:u w:val="single"/>
          <w:rtl/>
          <w:lang w:eastAsia="zh-CN"/>
        </w:rPr>
        <w:t>חנוך נער</w:t>
      </w:r>
      <w:r w:rsidRPr="00B94C5C">
        <w:rPr>
          <w:rFonts w:eastAsia="SimSun"/>
          <w:rtl/>
          <w:lang w:eastAsia="zh-CN"/>
        </w:rPr>
        <w:t xml:space="preserve"> </w:t>
      </w:r>
      <w:r>
        <w:rPr>
          <w:rFonts w:eastAsia="SimSun" w:hint="cs"/>
          <w:rtl/>
          <w:lang w:eastAsia="zh-CN"/>
        </w:rPr>
        <w:t>(</w:t>
      </w:r>
      <w:r w:rsidRPr="00B94C5C">
        <w:rPr>
          <w:rFonts w:eastAsia="SimSun"/>
          <w:rtl/>
          <w:lang w:eastAsia="zh-CN"/>
        </w:rPr>
        <w:t>פ</w:t>
      </w:r>
      <w:r>
        <w:rPr>
          <w:rFonts w:eastAsia="SimSun" w:hint="cs"/>
          <w:rtl/>
          <w:lang w:eastAsia="zh-CN"/>
        </w:rPr>
        <w:t xml:space="preserve">רק </w:t>
      </w:r>
      <w:r w:rsidRPr="00B94C5C">
        <w:rPr>
          <w:rFonts w:eastAsia="SimSun"/>
          <w:rtl/>
          <w:lang w:eastAsia="zh-CN"/>
        </w:rPr>
        <w:t>כ"א הע</w:t>
      </w:r>
      <w:r>
        <w:rPr>
          <w:rFonts w:eastAsia="SimSun" w:hint="cs"/>
          <w:rtl/>
          <w:lang w:eastAsia="zh-CN"/>
        </w:rPr>
        <w:t>'</w:t>
      </w:r>
      <w:r w:rsidRPr="00B94C5C">
        <w:rPr>
          <w:rFonts w:eastAsia="SimSun"/>
          <w:rtl/>
          <w:lang w:eastAsia="zh-CN"/>
        </w:rPr>
        <w:t xml:space="preserve"> 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94C5C">
        <w:rPr>
          <w:rFonts w:eastAsia="SimSun"/>
          <w:rtl/>
          <w:lang w:eastAsia="zh-CN"/>
        </w:rPr>
        <w:t>... הרי בני ג' וד' שנים אין דרכם בכך, ובפחות מזה בלא"ה לא שייך חנוך ... ומ"מ נראה שאין לעשות תגלחת של מצוה לקטן בימים אלה, משום שזה גורם שמחה, ואע"פ ששמחה של מצוה היא, אפשר לדחותו בכמה ימים</w:t>
      </w:r>
      <w:r>
        <w:rPr>
          <w:rFonts w:eastAsia="SimSun" w:hint="cs"/>
          <w:rtl/>
          <w:lang w:eastAsia="zh-CN"/>
        </w:rPr>
        <w:t>".</w:t>
      </w:r>
    </w:p>
    <w:p w14:paraId="141A6BD3" w14:textId="77777777" w:rsidR="000C5500" w:rsidRPr="000C5500" w:rsidRDefault="000C5500" w:rsidP="000C5500">
      <w:pPr>
        <w:numPr>
          <w:ilvl w:val="3"/>
          <w:numId w:val="4"/>
        </w:numPr>
        <w:jc w:val="both"/>
        <w:rPr>
          <w:rFonts w:eastAsia="SimSun"/>
          <w:lang w:eastAsia="zh-CN"/>
        </w:rPr>
      </w:pPr>
      <w:r w:rsidRPr="000C5500">
        <w:rPr>
          <w:rFonts w:eastAsia="SimSun"/>
          <w:u w:val="single"/>
          <w:rtl/>
          <w:lang w:eastAsia="zh-CN"/>
        </w:rPr>
        <w:t>ברכות שמים</w:t>
      </w:r>
      <w:r w:rsidRPr="000C5500">
        <w:rPr>
          <w:rFonts w:eastAsia="SimSun"/>
          <w:rtl/>
          <w:lang w:eastAsia="zh-CN"/>
        </w:rPr>
        <w:t xml:space="preserve"> </w:t>
      </w:r>
      <w:r w:rsidRPr="000C5500">
        <w:rPr>
          <w:rFonts w:eastAsia="SimSun" w:hint="cs"/>
          <w:rtl/>
          <w:lang w:eastAsia="zh-CN"/>
        </w:rPr>
        <w:t xml:space="preserve">(בלום, ח"א </w:t>
      </w:r>
      <w:r w:rsidRPr="000C5500">
        <w:rPr>
          <w:rFonts w:eastAsia="SimSun"/>
          <w:rtl/>
          <w:lang w:eastAsia="zh-CN"/>
        </w:rPr>
        <w:t>ס' קל"א</w:t>
      </w:r>
      <w:r w:rsidRPr="000C5500">
        <w:rPr>
          <w:rFonts w:eastAsia="SimSun" w:hint="cs"/>
          <w:rtl/>
          <w:lang w:eastAsia="zh-CN"/>
        </w:rPr>
        <w:t>).</w:t>
      </w:r>
    </w:p>
    <w:p w14:paraId="54A74356" w14:textId="77777777" w:rsidR="00EF0458" w:rsidRDefault="00736AEC" w:rsidP="004D23E1">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ו' סעי' י"ד</w:t>
      </w:r>
      <w:r w:rsidR="004D23E1">
        <w:rPr>
          <w:rFonts w:eastAsia="SimSun" w:hint="cs"/>
          <w:rtl/>
          <w:lang w:eastAsia="zh-CN"/>
        </w:rPr>
        <w:t xml:space="preserve">) </w:t>
      </w:r>
      <w:r w:rsidR="004D23E1">
        <w:rPr>
          <w:rFonts w:eastAsia="SimSun"/>
          <w:rtl/>
          <w:lang w:eastAsia="zh-CN"/>
        </w:rPr>
        <w:t>–</w:t>
      </w:r>
      <w:r w:rsidR="00EF0458" w:rsidRPr="00EF0458">
        <w:rPr>
          <w:rFonts w:eastAsia="SimSun" w:hint="cs"/>
          <w:rtl/>
          <w:lang w:eastAsia="zh-CN"/>
        </w:rPr>
        <w:t xml:space="preserve"> "קטן שנהיה ג' שנים בימי בין המצרים אסור לגלחו ('אפשערין') דהא הוי גילוח של שמח</w:t>
      </w:r>
      <w:r w:rsidR="004D23E1">
        <w:rPr>
          <w:rFonts w:eastAsia="SimSun" w:hint="cs"/>
          <w:rtl/>
          <w:lang w:eastAsia="zh-CN"/>
        </w:rPr>
        <w:t>ה"</w:t>
      </w:r>
      <w:r w:rsidR="00EF0458" w:rsidRPr="00EF0458">
        <w:rPr>
          <w:rFonts w:eastAsia="SimSun" w:hint="cs"/>
          <w:rtl/>
          <w:lang w:eastAsia="zh-CN"/>
        </w:rPr>
        <w:t>.</w:t>
      </w:r>
    </w:p>
    <w:p w14:paraId="2FCF113C" w14:textId="77777777" w:rsidR="00576B42" w:rsidRPr="00576B42" w:rsidRDefault="00280A86" w:rsidP="00576B42">
      <w:pPr>
        <w:numPr>
          <w:ilvl w:val="3"/>
          <w:numId w:val="4"/>
        </w:numPr>
        <w:jc w:val="both"/>
        <w:rPr>
          <w:rFonts w:eastAsia="SimSun"/>
          <w:lang w:eastAsia="zh-CN"/>
        </w:rPr>
      </w:pPr>
      <w:r w:rsidRPr="00280A86">
        <w:rPr>
          <w:rFonts w:eastAsia="SimSun"/>
          <w:u w:val="single"/>
          <w:rtl/>
          <w:lang w:eastAsia="zh-CN"/>
        </w:rPr>
        <w:t>משנת יוסף</w:t>
      </w:r>
      <w:r w:rsidRPr="00280A86">
        <w:rPr>
          <w:rFonts w:eastAsia="SimSun"/>
          <w:rtl/>
          <w:lang w:eastAsia="zh-CN"/>
        </w:rPr>
        <w:t xml:space="preserve"> </w:t>
      </w:r>
      <w:r>
        <w:rPr>
          <w:rFonts w:eastAsia="SimSun" w:hint="cs"/>
          <w:rtl/>
          <w:lang w:eastAsia="zh-CN"/>
        </w:rPr>
        <w:t>(</w:t>
      </w:r>
      <w:r w:rsidRPr="00280A86">
        <w:rPr>
          <w:rFonts w:eastAsia="SimSun"/>
          <w:rtl/>
          <w:lang w:eastAsia="zh-CN"/>
        </w:rPr>
        <w:t>חי"א ס</w:t>
      </w:r>
      <w:r>
        <w:rPr>
          <w:rFonts w:eastAsia="SimSun" w:hint="cs"/>
          <w:rtl/>
          <w:lang w:eastAsia="zh-CN"/>
        </w:rPr>
        <w:t>י</w:t>
      </w:r>
      <w:r w:rsidRPr="00280A86">
        <w:rPr>
          <w:rFonts w:eastAsia="SimSun"/>
          <w:rtl/>
          <w:lang w:eastAsia="zh-CN"/>
        </w:rPr>
        <w:t>' צ"ג</w:t>
      </w:r>
      <w:r>
        <w:rPr>
          <w:rFonts w:eastAsia="SimSun" w:hint="cs"/>
          <w:rtl/>
          <w:lang w:eastAsia="zh-CN"/>
        </w:rPr>
        <w:t xml:space="preserve"> אות א') </w:t>
      </w:r>
      <w:r>
        <w:rPr>
          <w:rFonts w:eastAsia="SimSun"/>
          <w:rtl/>
          <w:lang w:eastAsia="zh-CN"/>
        </w:rPr>
        <w:t>–</w:t>
      </w:r>
      <w:r>
        <w:rPr>
          <w:rFonts w:eastAsia="SimSun" w:hint="cs"/>
          <w:rtl/>
          <w:lang w:eastAsia="zh-CN"/>
        </w:rPr>
        <w:t xml:space="preserve"> "</w:t>
      </w:r>
      <w:r w:rsidRPr="00280A86">
        <w:rPr>
          <w:rFonts w:eastAsia="SimSun"/>
          <w:rtl/>
          <w:lang w:eastAsia="zh-CN"/>
        </w:rPr>
        <w:t>א"כ למה לעשות שמחה בין המצרים, מוטב שידחנו לאח"כ, וכן בר"ח</w:t>
      </w:r>
      <w:r>
        <w:rPr>
          <w:rFonts w:eastAsia="SimSun" w:hint="cs"/>
          <w:rtl/>
          <w:lang w:eastAsia="zh-CN"/>
        </w:rPr>
        <w:t>".</w:t>
      </w:r>
    </w:p>
    <w:p w14:paraId="35D50037" w14:textId="77777777" w:rsidR="00576B42" w:rsidRPr="00576B42" w:rsidRDefault="00576B42" w:rsidP="00576B42">
      <w:pPr>
        <w:numPr>
          <w:ilvl w:val="3"/>
          <w:numId w:val="4"/>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w:t>
      </w:r>
      <w:r>
        <w:rPr>
          <w:rFonts w:eastAsia="SimSun" w:hint="cs"/>
          <w:rtl/>
          <w:lang w:eastAsia="zh-CN"/>
        </w:rPr>
        <w:t>ע"ר</w:t>
      </w:r>
      <w:r>
        <w:rPr>
          <w:rFonts w:eastAsia="SimSun"/>
          <w:rtl/>
          <w:lang w:eastAsia="zh-CN"/>
        </w:rPr>
        <w:t xml:space="preserve"> שאלה </w:t>
      </w:r>
      <w:r>
        <w:rPr>
          <w:rFonts w:eastAsia="SimSun" w:hint="cs"/>
          <w:rtl/>
          <w:lang w:eastAsia="zh-CN"/>
        </w:rPr>
        <w:t>ה</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76B42">
        <w:rPr>
          <w:rFonts w:eastAsia="SimSun"/>
          <w:rtl/>
          <w:lang w:eastAsia="zh-CN"/>
        </w:rPr>
        <w:t>שאלה: לספר ילד שהגיע לגיל שלוש האם מותר בשלושת השבועות. תשובה: אסור וגם כמה שערות אסור</w:t>
      </w:r>
      <w:r>
        <w:rPr>
          <w:rFonts w:eastAsia="SimSun" w:hint="cs"/>
          <w:rtl/>
          <w:lang w:eastAsia="zh-CN"/>
        </w:rPr>
        <w:t>".</w:t>
      </w:r>
    </w:p>
    <w:p w14:paraId="47761A84" w14:textId="77777777" w:rsidR="004D23E1" w:rsidRDefault="004D23E1" w:rsidP="00576B42">
      <w:pPr>
        <w:ind w:left="567"/>
        <w:jc w:val="both"/>
        <w:rPr>
          <w:rFonts w:eastAsia="SimSun"/>
          <w:lang w:eastAsia="zh-CN"/>
        </w:rPr>
      </w:pPr>
      <w:r w:rsidRPr="004D23E1">
        <w:rPr>
          <w:rFonts w:eastAsia="SimSun"/>
          <w:b/>
          <w:i/>
          <w:u w:val="single"/>
          <w:rtl/>
          <w:lang w:eastAsia="zh-CN"/>
        </w:rPr>
        <w:t>הגרח"ק</w:t>
      </w:r>
      <w:r w:rsidRPr="004D23E1">
        <w:rPr>
          <w:rFonts w:eastAsia="SimSun"/>
          <w:b/>
          <w:i/>
          <w:rtl/>
          <w:lang w:eastAsia="zh-CN"/>
        </w:rPr>
        <w:t xml:space="preserve"> שליט"א (</w:t>
      </w:r>
      <w:r w:rsidR="00A7725B">
        <w:rPr>
          <w:rFonts w:eastAsia="SimSun"/>
          <w:b/>
          <w:i/>
          <w:rtl/>
          <w:lang w:eastAsia="zh-CN"/>
        </w:rPr>
        <w:t>מועדי הגר"ח ח"א תשובה</w:t>
      </w:r>
      <w:r w:rsidRPr="004D23E1">
        <w:rPr>
          <w:rFonts w:eastAsia="SimSun"/>
          <w:b/>
          <w:i/>
          <w:rtl/>
          <w:lang w:eastAsia="zh-CN"/>
        </w:rPr>
        <w:t xml:space="preserve"> ש</w:t>
      </w:r>
      <w:r>
        <w:rPr>
          <w:rFonts w:eastAsia="SimSun" w:hint="cs"/>
          <w:b/>
          <w:i/>
          <w:rtl/>
          <w:lang w:eastAsia="zh-CN"/>
        </w:rPr>
        <w:t>כ"א</w:t>
      </w:r>
      <w:r w:rsidRPr="004D23E1">
        <w:rPr>
          <w:rFonts w:eastAsia="SimSun"/>
          <w:b/>
          <w:i/>
          <w:rtl/>
          <w:lang w:eastAsia="zh-CN"/>
        </w:rPr>
        <w:t>) –</w:t>
      </w:r>
      <w:r w:rsidRPr="004D23E1">
        <w:rPr>
          <w:rFonts w:eastAsia="SimSun"/>
          <w:rtl/>
          <w:lang w:eastAsia="zh-CN"/>
        </w:rPr>
        <w:t xml:space="preserve"> "שאלה: אם שרי לעשות חלאקה למי שנהיה בן שלוש בתשעת הימים ובין המצרים. תשובה: אסור".</w:t>
      </w:r>
    </w:p>
    <w:p w14:paraId="18E4204F" w14:textId="77777777" w:rsidR="003226F8" w:rsidRPr="004D23E1" w:rsidRDefault="003226F8" w:rsidP="000C5500">
      <w:pPr>
        <w:ind w:left="567"/>
        <w:jc w:val="both"/>
        <w:rPr>
          <w:rFonts w:eastAsia="SimSun"/>
          <w:rtl/>
          <w:lang w:eastAsia="zh-CN"/>
        </w:rPr>
      </w:pPr>
      <w:r w:rsidRPr="003226F8">
        <w:rPr>
          <w:rFonts w:eastAsia="SimSun"/>
          <w:b/>
          <w:i/>
          <w:u w:val="single"/>
          <w:rtl/>
          <w:lang w:eastAsia="zh-CN"/>
        </w:rPr>
        <w:t>הגרח"ק</w:t>
      </w:r>
      <w:r w:rsidRPr="003226F8">
        <w:rPr>
          <w:rFonts w:eastAsia="SimSun"/>
          <w:b/>
          <w:i/>
          <w:rtl/>
          <w:lang w:eastAsia="zh-CN"/>
        </w:rPr>
        <w:t xml:space="preserve"> שליט"א (</w:t>
      </w:r>
      <w:r>
        <w:rPr>
          <w:rFonts w:eastAsia="SimSun" w:hint="cs"/>
          <w:b/>
          <w:i/>
          <w:rtl/>
          <w:lang w:eastAsia="zh-CN"/>
        </w:rPr>
        <w:t xml:space="preserve">תורת המועדים על שונה הלכות סי' תקנ"א ס"ק י"ט) </w:t>
      </w:r>
      <w:r>
        <w:rPr>
          <w:rFonts w:eastAsia="SimSun"/>
          <w:b/>
          <w:i/>
          <w:rtl/>
          <w:lang w:eastAsia="zh-CN"/>
        </w:rPr>
        <w:t>–</w:t>
      </w:r>
      <w:r>
        <w:rPr>
          <w:rFonts w:eastAsia="SimSun" w:hint="cs"/>
          <w:b/>
          <w:i/>
          <w:rtl/>
          <w:lang w:eastAsia="zh-CN"/>
        </w:rPr>
        <w:t xml:space="preserve"> "</w:t>
      </w:r>
      <w:r w:rsidRPr="003226F8">
        <w:rPr>
          <w:rFonts w:eastAsia="SimSun"/>
          <w:b/>
          <w:i/>
          <w:rtl/>
          <w:lang w:eastAsia="zh-CN"/>
        </w:rPr>
        <w:t>וע"כ אין לעשות תספורת לקטן שהגיע לגיל שלש כי רק לצורך התירו לספר תינוק וכאן אי"ז נקרא צורך כיון שיכול לספרו אחר ת"ב</w:t>
      </w:r>
      <w:r>
        <w:rPr>
          <w:rFonts w:eastAsia="SimSun" w:hint="cs"/>
          <w:b/>
          <w:i/>
          <w:rtl/>
          <w:lang w:eastAsia="zh-CN"/>
        </w:rPr>
        <w:t>".</w:t>
      </w:r>
    </w:p>
    <w:p w14:paraId="02B82ED3" w14:textId="77777777" w:rsidR="007716BD" w:rsidRDefault="007716BD" w:rsidP="007716BD">
      <w:pPr>
        <w:numPr>
          <w:ilvl w:val="3"/>
          <w:numId w:val="4"/>
        </w:numPr>
        <w:jc w:val="both"/>
        <w:rPr>
          <w:rFonts w:eastAsia="SimSun"/>
          <w:lang w:eastAsia="zh-CN"/>
        </w:rPr>
      </w:pPr>
      <w:r w:rsidRPr="00EF0458">
        <w:rPr>
          <w:rFonts w:eastAsia="SimSun" w:hint="cs"/>
          <w:u w:val="single"/>
          <w:rtl/>
          <w:lang w:eastAsia="zh-CN"/>
        </w:rPr>
        <w:t>ג' שבועות</w:t>
      </w:r>
      <w:r>
        <w:rPr>
          <w:rFonts w:eastAsia="SimSun" w:hint="cs"/>
          <w:rtl/>
          <w:lang w:eastAsia="zh-CN"/>
        </w:rPr>
        <w:t xml:space="preserve"> (ארטסקרול, </w:t>
      </w:r>
      <w:r w:rsidRPr="00EF0458">
        <w:rPr>
          <w:rFonts w:eastAsia="SimSun" w:hint="cs"/>
          <w:rtl/>
          <w:lang w:eastAsia="zh-CN"/>
        </w:rPr>
        <w:t xml:space="preserve">עמ' </w:t>
      </w:r>
      <w:r>
        <w:rPr>
          <w:rFonts w:eastAsia="SimSun" w:hint="cs"/>
          <w:rtl/>
          <w:lang w:eastAsia="zh-CN"/>
        </w:rPr>
        <w:t>ל', ילדים בהלכה עמ' קפ"ה).</w:t>
      </w:r>
    </w:p>
    <w:p w14:paraId="6EE90A00" w14:textId="77777777" w:rsidR="004176E0" w:rsidRDefault="004176E0" w:rsidP="004176E0">
      <w:pPr>
        <w:numPr>
          <w:ilvl w:val="2"/>
          <w:numId w:val="4"/>
        </w:numPr>
        <w:jc w:val="both"/>
        <w:rPr>
          <w:rFonts w:eastAsia="SimSun"/>
          <w:lang w:eastAsia="zh-CN"/>
        </w:rPr>
      </w:pPr>
      <w:r>
        <w:rPr>
          <w:rFonts w:eastAsia="SimSun" w:hint="cs"/>
          <w:rtl/>
          <w:lang w:eastAsia="zh-CN"/>
        </w:rPr>
        <w:t>מיקל.</w:t>
      </w:r>
    </w:p>
    <w:p w14:paraId="7D31886D" w14:textId="77777777" w:rsidR="004176E0" w:rsidRDefault="004176E0" w:rsidP="004176E0">
      <w:pPr>
        <w:numPr>
          <w:ilvl w:val="3"/>
          <w:numId w:val="4"/>
        </w:numPr>
        <w:jc w:val="both"/>
        <w:rPr>
          <w:rFonts w:eastAsia="SimSun"/>
          <w:lang w:eastAsia="zh-CN"/>
        </w:rPr>
      </w:pPr>
      <w:r w:rsidRPr="004176E0">
        <w:rPr>
          <w:rFonts w:eastAsia="SimSun"/>
          <w:u w:val="single"/>
          <w:rtl/>
          <w:lang w:eastAsia="zh-CN"/>
        </w:rPr>
        <w:t>תורת יקותיאל</w:t>
      </w:r>
      <w:r w:rsidRPr="004176E0">
        <w:rPr>
          <w:rFonts w:eastAsia="SimSun"/>
          <w:rtl/>
          <w:lang w:eastAsia="zh-CN"/>
        </w:rPr>
        <w:t xml:space="preserve"> </w:t>
      </w:r>
      <w:r>
        <w:rPr>
          <w:rFonts w:eastAsia="SimSun" w:hint="cs"/>
          <w:rtl/>
          <w:lang w:eastAsia="zh-CN"/>
        </w:rPr>
        <w:t>(</w:t>
      </w:r>
      <w:r w:rsidR="008C43F2">
        <w:rPr>
          <w:rFonts w:eastAsia="SimSun" w:hint="cs"/>
          <w:rtl/>
          <w:lang w:eastAsia="zh-CN"/>
        </w:rPr>
        <w:t xml:space="preserve">רוזנברגר, </w:t>
      </w:r>
      <w:r w:rsidRPr="004176E0">
        <w:rPr>
          <w:rFonts w:eastAsia="SimSun"/>
          <w:rtl/>
          <w:lang w:eastAsia="zh-CN"/>
        </w:rPr>
        <w:t>ס</w:t>
      </w:r>
      <w:r>
        <w:rPr>
          <w:rFonts w:eastAsia="SimSun" w:hint="cs"/>
          <w:rtl/>
          <w:lang w:eastAsia="zh-CN"/>
        </w:rPr>
        <w:t>י</w:t>
      </w:r>
      <w:r w:rsidRPr="004176E0">
        <w:rPr>
          <w:rFonts w:eastAsia="SimSun"/>
          <w:rtl/>
          <w:lang w:eastAsia="zh-CN"/>
        </w:rPr>
        <w:t>' מ"ז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176E0">
        <w:rPr>
          <w:rFonts w:eastAsia="SimSun"/>
          <w:rtl/>
          <w:lang w:eastAsia="zh-CN"/>
        </w:rPr>
        <w:t>מותר לגלח קטן שנשלמו לו ג"ש בימי המצרים</w:t>
      </w:r>
      <w:r>
        <w:rPr>
          <w:rFonts w:eastAsia="SimSun" w:hint="cs"/>
          <w:rtl/>
          <w:lang w:eastAsia="zh-CN"/>
        </w:rPr>
        <w:t>. ב)</w:t>
      </w:r>
      <w:r w:rsidRPr="004176E0">
        <w:rPr>
          <w:rFonts w:eastAsia="SimSun"/>
          <w:rtl/>
          <w:lang w:eastAsia="zh-CN"/>
        </w:rPr>
        <w:t xml:space="preserve"> סתם קטן עד שבוע שחל ט"ב המיקל לגלחו לא הפסיד כמוכח מרמ"א</w:t>
      </w:r>
      <w:r>
        <w:rPr>
          <w:rFonts w:eastAsia="SimSun" w:hint="cs"/>
          <w:rtl/>
          <w:lang w:eastAsia="zh-CN"/>
        </w:rPr>
        <w:t>".</w:t>
      </w:r>
    </w:p>
    <w:p w14:paraId="704BBA0D" w14:textId="77777777" w:rsidR="00A1251F" w:rsidRPr="00ED3B51" w:rsidRDefault="00ED3B51" w:rsidP="00ED3B51">
      <w:pPr>
        <w:numPr>
          <w:ilvl w:val="3"/>
          <w:numId w:val="4"/>
        </w:numPr>
        <w:jc w:val="both"/>
        <w:rPr>
          <w:rFonts w:eastAsia="SimSun"/>
          <w:lang w:eastAsia="zh-CN"/>
        </w:rPr>
      </w:pPr>
      <w:r>
        <w:rPr>
          <w:rFonts w:eastAsia="SimSun" w:hint="cs"/>
          <w:u w:val="single"/>
          <w:rtl/>
          <w:lang w:eastAsia="zh-CN"/>
        </w:rPr>
        <w:t>דברי יציב</w:t>
      </w:r>
      <w:r>
        <w:rPr>
          <w:rFonts w:eastAsia="SimSun" w:hint="cs"/>
          <w:rtl/>
          <w:lang w:eastAsia="zh-CN"/>
        </w:rPr>
        <w:t xml:space="preserve"> </w:t>
      </w:r>
      <w:r w:rsidRPr="00ED3B51">
        <w:rPr>
          <w:rFonts w:eastAsia="SimSun" w:hint="cs"/>
          <w:rtl/>
          <w:lang w:eastAsia="zh-CN"/>
        </w:rPr>
        <w:t>(</w:t>
      </w:r>
      <w:r w:rsidRPr="00ED3B51">
        <w:rPr>
          <w:rFonts w:eastAsia="SimSun"/>
          <w:rtl/>
          <w:lang w:eastAsia="zh-CN"/>
        </w:rPr>
        <w:t>ליקוטים והשמטות סי</w:t>
      </w:r>
      <w:r>
        <w:rPr>
          <w:rFonts w:eastAsia="SimSun" w:hint="cs"/>
          <w:rtl/>
          <w:lang w:eastAsia="zh-CN"/>
        </w:rPr>
        <w:t>'</w:t>
      </w:r>
      <w:r w:rsidRPr="00ED3B51">
        <w:rPr>
          <w:rFonts w:eastAsia="SimSun"/>
          <w:rtl/>
          <w:lang w:eastAsia="zh-CN"/>
        </w:rPr>
        <w:t xml:space="preserve"> </w:t>
      </w:r>
      <w:r>
        <w:rPr>
          <w:rFonts w:eastAsia="SimSun" w:hint="cs"/>
          <w:rtl/>
          <w:lang w:eastAsia="zh-CN"/>
        </w:rPr>
        <w:t xml:space="preserve">צ"ו, סי' צ"ז, </w:t>
      </w:r>
      <w:r w:rsidR="00A1251F" w:rsidRPr="00ED3B51">
        <w:rPr>
          <w:rFonts w:eastAsia="SimSun"/>
          <w:rtl/>
          <w:lang w:eastAsia="zh-CN"/>
        </w:rPr>
        <w:t>הליכות חיים</w:t>
      </w:r>
      <w:r>
        <w:rPr>
          <w:rFonts w:eastAsia="SimSun"/>
          <w:rtl/>
          <w:lang w:eastAsia="zh-CN"/>
        </w:rPr>
        <w:t xml:space="preserve"> </w:t>
      </w:r>
      <w:r w:rsidR="00A1251F" w:rsidRPr="00ED3B51">
        <w:rPr>
          <w:rFonts w:eastAsia="SimSun"/>
          <w:rtl/>
          <w:lang w:eastAsia="zh-CN"/>
        </w:rPr>
        <w:t xml:space="preserve">מועדים </w:t>
      </w:r>
      <w:r w:rsidR="004834CA" w:rsidRPr="00ED3B51">
        <w:rPr>
          <w:rFonts w:eastAsia="SimSun" w:hint="cs"/>
          <w:rtl/>
          <w:lang w:eastAsia="zh-CN"/>
        </w:rPr>
        <w:t xml:space="preserve">וזמנים </w:t>
      </w:r>
      <w:r w:rsidR="00A1251F" w:rsidRPr="00ED3B51">
        <w:rPr>
          <w:rFonts w:eastAsia="SimSun"/>
          <w:rtl/>
          <w:lang w:eastAsia="zh-CN"/>
        </w:rPr>
        <w:t>עמ' ר</w:t>
      </w:r>
      <w:r w:rsidR="00A1251F" w:rsidRPr="00ED3B51">
        <w:rPr>
          <w:rFonts w:eastAsia="SimSun" w:hint="cs"/>
          <w:rtl/>
          <w:lang w:eastAsia="zh-CN"/>
        </w:rPr>
        <w:t>'</w:t>
      </w:r>
      <w:r w:rsidR="00A1251F" w:rsidRPr="00ED3B51">
        <w:rPr>
          <w:rFonts w:eastAsia="SimSun"/>
          <w:rtl/>
          <w:lang w:eastAsia="zh-CN"/>
        </w:rPr>
        <w:t>) –</w:t>
      </w:r>
      <w:r w:rsidR="00A1251F" w:rsidRPr="00ED3B51">
        <w:rPr>
          <w:rFonts w:eastAsia="SimSun" w:hint="cs"/>
          <w:rtl/>
          <w:lang w:eastAsia="zh-CN"/>
        </w:rPr>
        <w:t xml:space="preserve"> "</w:t>
      </w:r>
      <w:r w:rsidR="00A1251F" w:rsidRPr="00ED3B51">
        <w:rPr>
          <w:rFonts w:eastAsia="SimSun"/>
          <w:rtl/>
          <w:lang w:eastAsia="zh-CN"/>
        </w:rPr>
        <w:t>רבינו הורה במי שמלאו לו שלוש שנים בשבעה עשר בתמוז שיעשו לו התגלחת בט"ז בתמוז אחה"צ. רבינו נשאל בענין עשיית תגלחת לקטן שמלאו לו ג' שנים בימי בין המצרים, והשיב שאין להחמיר בזה ואפשר לעשות לו התגלחת כנהוג"</w:t>
      </w:r>
      <w:r w:rsidR="00A1251F" w:rsidRPr="00ED3B51">
        <w:rPr>
          <w:rFonts w:eastAsia="SimSun" w:hint="cs"/>
          <w:rtl/>
          <w:lang w:eastAsia="zh-CN"/>
        </w:rPr>
        <w:t>.</w:t>
      </w:r>
    </w:p>
    <w:p w14:paraId="242D79B0" w14:textId="77777777" w:rsidR="004834CA" w:rsidRPr="00ED3B51" w:rsidRDefault="00ED3B51" w:rsidP="00ED3B51">
      <w:pPr>
        <w:ind w:left="567"/>
        <w:jc w:val="both"/>
        <w:rPr>
          <w:rFonts w:eastAsia="SimSun"/>
          <w:u w:val="single"/>
          <w:lang w:eastAsia="zh-CN"/>
        </w:rPr>
      </w:pPr>
      <w:r w:rsidRPr="00ED3B51">
        <w:rPr>
          <w:rFonts w:eastAsia="SimSun" w:hint="cs"/>
          <w:u w:val="single"/>
          <w:rtl/>
          <w:lang w:eastAsia="zh-CN"/>
        </w:rPr>
        <w:t>דברי יציב</w:t>
      </w:r>
      <w:r w:rsidRPr="00ED3B51">
        <w:rPr>
          <w:rFonts w:eastAsia="SimSun" w:hint="cs"/>
          <w:rtl/>
          <w:lang w:eastAsia="zh-CN"/>
        </w:rPr>
        <w:t xml:space="preserve"> (</w:t>
      </w:r>
      <w:r>
        <w:rPr>
          <w:rFonts w:eastAsia="SimSun"/>
          <w:rtl/>
          <w:lang w:eastAsia="zh-CN"/>
        </w:rPr>
        <w:t>ליקוטים והשמטות ס</w:t>
      </w:r>
      <w:r w:rsidRPr="00ED3B51">
        <w:rPr>
          <w:rFonts w:eastAsia="SimSun" w:hint="cs"/>
          <w:rtl/>
          <w:lang w:eastAsia="zh-CN"/>
        </w:rPr>
        <w:t>י' צ"</w:t>
      </w:r>
      <w:r>
        <w:rPr>
          <w:rFonts w:eastAsia="SimSun" w:hint="cs"/>
          <w:rtl/>
          <w:lang w:eastAsia="zh-CN"/>
        </w:rPr>
        <w:t>ח</w:t>
      </w:r>
      <w:r w:rsidRPr="00ED3B51">
        <w:rPr>
          <w:rFonts w:eastAsia="SimSun" w:hint="cs"/>
          <w:rtl/>
          <w:lang w:eastAsia="zh-CN"/>
        </w:rPr>
        <w:t xml:space="preserve">, </w:t>
      </w:r>
      <w:r w:rsidRPr="00ED3B51">
        <w:rPr>
          <w:rFonts w:eastAsia="SimSun"/>
          <w:rtl/>
          <w:lang w:eastAsia="zh-CN"/>
        </w:rPr>
        <w:t>הליכות חיים</w:t>
      </w:r>
      <w:r>
        <w:rPr>
          <w:rFonts w:eastAsia="SimSun" w:hint="cs"/>
          <w:rtl/>
          <w:lang w:eastAsia="zh-CN"/>
        </w:rPr>
        <w:t xml:space="preserve"> </w:t>
      </w:r>
      <w:r w:rsidR="004834CA" w:rsidRPr="004834CA">
        <w:rPr>
          <w:rFonts w:eastAsia="SimSun"/>
          <w:rtl/>
          <w:lang w:eastAsia="zh-CN"/>
        </w:rPr>
        <w:t xml:space="preserve">מועדים </w:t>
      </w:r>
      <w:r w:rsidR="004834CA" w:rsidRPr="004834CA">
        <w:rPr>
          <w:rFonts w:eastAsia="SimSun" w:hint="cs"/>
          <w:rtl/>
          <w:lang w:eastAsia="zh-CN"/>
        </w:rPr>
        <w:t xml:space="preserve">וזמנים </w:t>
      </w:r>
      <w:r w:rsidR="004834CA" w:rsidRPr="004834CA">
        <w:rPr>
          <w:rFonts w:eastAsia="SimSun"/>
          <w:rtl/>
          <w:lang w:eastAsia="zh-CN"/>
        </w:rPr>
        <w:t>עמ' ר</w:t>
      </w:r>
      <w:r w:rsidR="004834CA">
        <w:rPr>
          <w:rFonts w:eastAsia="SimSun" w:hint="cs"/>
          <w:rtl/>
          <w:lang w:eastAsia="zh-CN"/>
        </w:rPr>
        <w:t>י"ב אות ט'</w:t>
      </w:r>
      <w:r w:rsidR="004834CA" w:rsidRPr="004834CA">
        <w:rPr>
          <w:rFonts w:eastAsia="SimSun"/>
          <w:rtl/>
          <w:lang w:eastAsia="zh-CN"/>
        </w:rPr>
        <w:t>) –</w:t>
      </w:r>
      <w:r w:rsidR="004834CA" w:rsidRPr="004834CA">
        <w:rPr>
          <w:rFonts w:eastAsia="SimSun" w:hint="cs"/>
          <w:rtl/>
          <w:lang w:eastAsia="zh-CN"/>
        </w:rPr>
        <w:t xml:space="preserve"> "</w:t>
      </w:r>
      <w:r w:rsidR="004834CA" w:rsidRPr="004834CA">
        <w:rPr>
          <w:rFonts w:eastAsia="SimSun"/>
          <w:rtl/>
          <w:lang w:eastAsia="zh-CN"/>
        </w:rPr>
        <w:t>רבינו נשאל בדין ילד שנעשה בן ג' ביום ז' באב בשבוע שחל בו ט"ב וערב שבת חל ביום י' באב, האיך להתנהג בתספורת, ורבינו השיבו שיעשה התספורת בערב שבת, ואפילו קודם חצות</w:t>
      </w:r>
      <w:r w:rsidR="004834CA">
        <w:rPr>
          <w:rFonts w:eastAsia="SimSun" w:hint="cs"/>
          <w:rtl/>
          <w:lang w:eastAsia="zh-CN"/>
        </w:rPr>
        <w:t>".</w:t>
      </w:r>
    </w:p>
    <w:p w14:paraId="7FA21D3D" w14:textId="77777777" w:rsidR="003226F8" w:rsidRPr="003226F8" w:rsidRDefault="003226F8" w:rsidP="003226F8">
      <w:pPr>
        <w:numPr>
          <w:ilvl w:val="2"/>
          <w:numId w:val="4"/>
        </w:numPr>
        <w:jc w:val="both"/>
        <w:rPr>
          <w:rFonts w:eastAsia="SimSun"/>
          <w:lang w:eastAsia="zh-CN"/>
        </w:rPr>
      </w:pPr>
      <w:r w:rsidRPr="003226F8">
        <w:rPr>
          <w:rFonts w:eastAsia="SimSun" w:hint="cs"/>
          <w:rtl/>
          <w:lang w:eastAsia="zh-CN"/>
        </w:rPr>
        <w:t xml:space="preserve">מיקל עד </w:t>
      </w:r>
      <w:r>
        <w:rPr>
          <w:rFonts w:eastAsia="SimSun" w:hint="cs"/>
          <w:rtl/>
          <w:lang w:eastAsia="zh-CN"/>
        </w:rPr>
        <w:t>ר"ח אב.</w:t>
      </w:r>
    </w:p>
    <w:p w14:paraId="0948B83B" w14:textId="77777777" w:rsidR="003226F8" w:rsidRDefault="003226F8" w:rsidP="003226F8">
      <w:pPr>
        <w:numPr>
          <w:ilvl w:val="3"/>
          <w:numId w:val="4"/>
        </w:numPr>
        <w:jc w:val="both"/>
        <w:rPr>
          <w:rFonts w:eastAsia="SimSun"/>
          <w:lang w:eastAsia="zh-CN"/>
        </w:rPr>
      </w:pPr>
      <w:r w:rsidRPr="003226F8">
        <w:rPr>
          <w:rFonts w:eastAsia="SimSun"/>
          <w:u w:val="single"/>
          <w:rtl/>
          <w:lang w:eastAsia="zh-CN"/>
        </w:rPr>
        <w:t>הגריש"א</w:t>
      </w:r>
      <w:r w:rsidRPr="003226F8">
        <w:rPr>
          <w:rFonts w:eastAsia="SimSun"/>
          <w:rtl/>
          <w:lang w:eastAsia="zh-CN"/>
        </w:rPr>
        <w:t xml:space="preserve"> זצ"ל (גלאט חכ"א עמ' ק</w:t>
      </w:r>
      <w:r w:rsidRPr="003226F8">
        <w:rPr>
          <w:rFonts w:eastAsia="SimSun" w:hint="cs"/>
          <w:rtl/>
          <w:lang w:eastAsia="zh-CN"/>
        </w:rPr>
        <w:t>מ"ד, אשרי האיש או</w:t>
      </w:r>
      <w:r w:rsidRPr="003226F8">
        <w:rPr>
          <w:rFonts w:eastAsia="SimSun"/>
          <w:rtl/>
          <w:lang w:eastAsia="zh-CN"/>
        </w:rPr>
        <w:t>"</w:t>
      </w:r>
      <w:r w:rsidRPr="003226F8">
        <w:rPr>
          <w:rFonts w:eastAsia="SimSun" w:hint="cs"/>
          <w:rtl/>
          <w:lang w:eastAsia="zh-CN"/>
        </w:rPr>
        <w:t>ח ח</w:t>
      </w:r>
      <w:r w:rsidRPr="003226F8">
        <w:rPr>
          <w:rFonts w:eastAsia="SimSun"/>
          <w:rtl/>
          <w:lang w:eastAsia="zh-CN"/>
        </w:rPr>
        <w:t>"</w:t>
      </w:r>
      <w:r w:rsidRPr="003226F8">
        <w:rPr>
          <w:rFonts w:eastAsia="SimSun" w:hint="cs"/>
          <w:rtl/>
          <w:lang w:eastAsia="zh-CN"/>
        </w:rPr>
        <w:t>ג פרק ס</w:t>
      </w:r>
      <w:r w:rsidRPr="003226F8">
        <w:rPr>
          <w:rFonts w:eastAsia="SimSun"/>
          <w:rtl/>
          <w:lang w:eastAsia="zh-CN"/>
        </w:rPr>
        <w:t>"</w:t>
      </w:r>
      <w:r w:rsidRPr="003226F8">
        <w:rPr>
          <w:rFonts w:eastAsia="SimSun" w:hint="cs"/>
          <w:rtl/>
          <w:lang w:eastAsia="zh-CN"/>
        </w:rPr>
        <w:t xml:space="preserve">ח אות ט"ז) </w:t>
      </w:r>
      <w:r w:rsidRPr="003226F8">
        <w:rPr>
          <w:rFonts w:eastAsia="SimSun"/>
          <w:rtl/>
          <w:lang w:eastAsia="zh-CN"/>
        </w:rPr>
        <w:t>–</w:t>
      </w:r>
      <w:r w:rsidRPr="003226F8">
        <w:rPr>
          <w:rFonts w:eastAsia="SimSun" w:hint="cs"/>
          <w:rtl/>
          <w:lang w:eastAsia="zh-CN"/>
        </w:rPr>
        <w:t xml:space="preserve"> "</w:t>
      </w:r>
      <w:r w:rsidRPr="003226F8">
        <w:rPr>
          <w:rFonts w:eastAsia="SimSun"/>
          <w:rtl/>
          <w:lang w:eastAsia="zh-CN"/>
        </w:rPr>
        <w:t>יש נוהגים שאין מספרים שיער הבן עד שימלאו לו שלש שנים, נעשה בן שלש אחרי שבעה עשר בתמוז, מותר בתספורת. אך אם הגיע לגיל שלש בחודש אב, ידחו התספורת עד אחר תשעה באב"</w:t>
      </w:r>
      <w:r w:rsidRPr="003226F8">
        <w:rPr>
          <w:rFonts w:eastAsia="SimSun" w:hint="cs"/>
          <w:rtl/>
          <w:lang w:eastAsia="zh-CN"/>
        </w:rPr>
        <w:t>.</w:t>
      </w:r>
    </w:p>
    <w:p w14:paraId="45D067B4" w14:textId="77777777" w:rsidR="003226F8" w:rsidRPr="003226F8" w:rsidRDefault="003226F8" w:rsidP="003226F8">
      <w:pPr>
        <w:ind w:left="567"/>
        <w:jc w:val="both"/>
        <w:rPr>
          <w:rFonts w:eastAsia="SimSun"/>
          <w:lang w:eastAsia="zh-CN"/>
        </w:rPr>
      </w:pPr>
      <w:r w:rsidRPr="003226F8">
        <w:rPr>
          <w:rFonts w:eastAsia="SimSun" w:hint="cs"/>
          <w:rtl/>
          <w:lang w:eastAsia="zh-CN"/>
        </w:rPr>
        <w:t xml:space="preserve">עי' </w:t>
      </w:r>
      <w:r w:rsidRPr="003226F8">
        <w:rPr>
          <w:rFonts w:eastAsia="SimSun"/>
          <w:b/>
          <w:i/>
          <w:u w:val="single"/>
          <w:rtl/>
          <w:lang w:eastAsia="zh-CN"/>
        </w:rPr>
        <w:t>הגר</w:t>
      </w:r>
      <w:r>
        <w:rPr>
          <w:rFonts w:eastAsia="SimSun" w:hint="cs"/>
          <w:b/>
          <w:i/>
          <w:u w:val="single"/>
          <w:rtl/>
          <w:lang w:eastAsia="zh-CN"/>
        </w:rPr>
        <w:t>יש</w:t>
      </w:r>
      <w:r w:rsidRPr="003226F8">
        <w:rPr>
          <w:rFonts w:eastAsia="SimSun"/>
          <w:b/>
          <w:i/>
          <w:u w:val="single"/>
          <w:rtl/>
          <w:lang w:eastAsia="zh-CN"/>
        </w:rPr>
        <w:t>"</w:t>
      </w:r>
      <w:r>
        <w:rPr>
          <w:rFonts w:eastAsia="SimSun" w:hint="cs"/>
          <w:b/>
          <w:i/>
          <w:u w:val="single"/>
          <w:rtl/>
          <w:lang w:eastAsia="zh-CN"/>
        </w:rPr>
        <w:t>א</w:t>
      </w:r>
      <w:r w:rsidRPr="003226F8">
        <w:rPr>
          <w:rFonts w:eastAsia="SimSun"/>
          <w:b/>
          <w:i/>
          <w:rtl/>
          <w:lang w:eastAsia="zh-CN"/>
        </w:rPr>
        <w:t xml:space="preserve"> שליט"א (</w:t>
      </w:r>
      <w:r w:rsidRPr="003226F8">
        <w:rPr>
          <w:rFonts w:eastAsia="SimSun" w:hint="cs"/>
          <w:b/>
          <w:i/>
          <w:rtl/>
          <w:lang w:eastAsia="zh-CN"/>
        </w:rPr>
        <w:t>תורת המועדים על שונה הלכות סי' תקנ"א ס"ק י"ט) – "</w:t>
      </w:r>
      <w:r w:rsidRPr="003226F8">
        <w:rPr>
          <w:rFonts w:eastAsia="SimSun"/>
          <w:b/>
          <w:i/>
          <w:rtl/>
          <w:lang w:eastAsia="zh-CN"/>
        </w:rPr>
        <w:t>שמותר לספר תינוק שהגיע לגיל 3 בג' שבועות</w:t>
      </w:r>
      <w:r w:rsidRPr="003226F8">
        <w:rPr>
          <w:rFonts w:eastAsia="SimSun" w:hint="cs"/>
          <w:b/>
          <w:i/>
          <w:rtl/>
          <w:lang w:eastAsia="zh-CN"/>
        </w:rPr>
        <w:t>".</w:t>
      </w:r>
    </w:p>
    <w:p w14:paraId="67274E0A" w14:textId="77777777" w:rsidR="00EF0458" w:rsidRPr="00EF0458" w:rsidRDefault="00903BC8" w:rsidP="004176E0">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4176E0">
        <w:rPr>
          <w:rFonts w:eastAsia="SimSun" w:hint="cs"/>
          <w:rtl/>
          <w:lang w:eastAsia="zh-CN"/>
        </w:rPr>
        <w:t xml:space="preserve"> </w:t>
      </w:r>
      <w:r w:rsidR="004176E0" w:rsidRPr="004176E0">
        <w:rPr>
          <w:rFonts w:eastAsia="SimSun"/>
          <w:u w:val="single"/>
          <w:rtl/>
          <w:lang w:eastAsia="zh-CN"/>
        </w:rPr>
        <w:t>רבבות אפרים</w:t>
      </w:r>
      <w:r w:rsidR="004176E0" w:rsidRPr="004176E0">
        <w:rPr>
          <w:rFonts w:eastAsia="SimSun"/>
          <w:rtl/>
          <w:lang w:eastAsia="zh-CN"/>
        </w:rPr>
        <w:t xml:space="preserve"> </w:t>
      </w:r>
      <w:r w:rsidR="004176E0">
        <w:rPr>
          <w:rFonts w:eastAsia="SimSun" w:hint="cs"/>
          <w:rtl/>
          <w:lang w:eastAsia="zh-CN"/>
        </w:rPr>
        <w:t>(</w:t>
      </w:r>
      <w:r w:rsidR="004176E0" w:rsidRPr="004176E0">
        <w:rPr>
          <w:rFonts w:eastAsia="SimSun"/>
          <w:rtl/>
          <w:lang w:eastAsia="zh-CN"/>
        </w:rPr>
        <w:t>ח"א ס</w:t>
      </w:r>
      <w:r w:rsidR="004176E0">
        <w:rPr>
          <w:rFonts w:eastAsia="SimSun" w:hint="cs"/>
          <w:rtl/>
          <w:lang w:eastAsia="zh-CN"/>
        </w:rPr>
        <w:t>י</w:t>
      </w:r>
      <w:r w:rsidR="004176E0" w:rsidRPr="004176E0">
        <w:rPr>
          <w:rFonts w:eastAsia="SimSun"/>
          <w:rtl/>
          <w:lang w:eastAsia="zh-CN"/>
        </w:rPr>
        <w:t>' של"ו אות ב'</w:t>
      </w:r>
      <w:r w:rsidR="004176E0">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ה' סעי' ב'), </w:t>
      </w:r>
      <w:r w:rsidR="00EF0458" w:rsidRPr="00EF0458">
        <w:rPr>
          <w:rFonts w:eastAsia="SimSun" w:hint="cs"/>
          <w:u w:val="single"/>
          <w:rtl/>
          <w:lang w:eastAsia="zh-CN"/>
        </w:rPr>
        <w:t>ג' שבועות</w:t>
      </w:r>
      <w:r w:rsidR="00EF0458" w:rsidRPr="00EF0458">
        <w:rPr>
          <w:rFonts w:eastAsia="SimSun" w:hint="cs"/>
          <w:rtl/>
          <w:lang w:eastAsia="zh-CN"/>
        </w:rPr>
        <w:t xml:space="preserve"> (ארטסקרול, עמ' ל')</w:t>
      </w:r>
      <w:r w:rsidR="00CF11D9">
        <w:rPr>
          <w:rFonts w:eastAsia="SimSun" w:hint="cs"/>
          <w:rtl/>
          <w:lang w:eastAsia="zh-CN"/>
        </w:rPr>
        <w:t xml:space="preserve">, </w:t>
      </w:r>
      <w:r w:rsidR="00CF11D9">
        <w:rPr>
          <w:rFonts w:eastAsia="SimSun"/>
          <w:u w:val="single"/>
          <w:rtl/>
          <w:lang w:eastAsia="zh-CN"/>
        </w:rPr>
        <w:t>חינוך הבנים כהלכתו</w:t>
      </w:r>
      <w:r w:rsidR="00CF11D9">
        <w:rPr>
          <w:rFonts w:eastAsia="SimSun"/>
          <w:rtl/>
          <w:lang w:eastAsia="zh-CN"/>
        </w:rPr>
        <w:t xml:space="preserve"> (פרק פ' סעי'</w:t>
      </w:r>
      <w:r w:rsidR="00CF11D9">
        <w:rPr>
          <w:rFonts w:eastAsia="SimSun" w:hint="cs"/>
          <w:rtl/>
          <w:lang w:eastAsia="zh-CN"/>
        </w:rPr>
        <w:t xml:space="preserve"> כ"ב)</w:t>
      </w:r>
      <w:r w:rsidR="00EF0458" w:rsidRPr="00EF0458">
        <w:rPr>
          <w:rFonts w:eastAsia="SimSun" w:hint="cs"/>
          <w:rtl/>
          <w:lang w:eastAsia="zh-CN"/>
        </w:rPr>
        <w:t>.</w:t>
      </w:r>
    </w:p>
    <w:p w14:paraId="69E9B3D1" w14:textId="77777777" w:rsidR="00EF0458" w:rsidRPr="00EF0458" w:rsidRDefault="00EF0458" w:rsidP="00CA562C">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 אות ב'</w:t>
      </w:r>
      <w:r w:rsidR="00AA74C7">
        <w:rPr>
          <w:rFonts w:eastAsia="SimSun" w:hint="cs"/>
          <w:rtl/>
          <w:lang w:eastAsia="zh-CN"/>
        </w:rPr>
        <w:t xml:space="preserve">, </w:t>
      </w:r>
      <w:r w:rsidR="00AA74C7">
        <w:rPr>
          <w:rFonts w:eastAsia="SimSun"/>
          <w:rtl/>
          <w:lang w:eastAsia="zh-CN"/>
        </w:rPr>
        <w:t xml:space="preserve">בין המצרים תשנ"ט עמ' </w:t>
      </w:r>
      <w:r w:rsidR="00AA74C7">
        <w:rPr>
          <w:rFonts w:eastAsia="SimSun" w:hint="cs"/>
          <w:rtl/>
          <w:lang w:eastAsia="zh-CN"/>
        </w:rPr>
        <w:t>ו</w:t>
      </w:r>
      <w:r w:rsidR="00AA74C7">
        <w:rPr>
          <w:rFonts w:eastAsia="SimSun"/>
          <w:rtl/>
          <w:lang w:eastAsia="zh-CN"/>
        </w:rPr>
        <w:t>' אות</w:t>
      </w:r>
      <w:r w:rsidR="00AA74C7">
        <w:rPr>
          <w:rFonts w:eastAsia="SimSun" w:hint="cs"/>
          <w:rtl/>
          <w:lang w:eastAsia="zh-CN"/>
        </w:rPr>
        <w:t xml:space="preserve"> ב'</w:t>
      </w:r>
      <w:r w:rsidRPr="00EF0458">
        <w:rPr>
          <w:rFonts w:eastAsia="SimSun" w:hint="cs"/>
          <w:rtl/>
          <w:lang w:eastAsia="zh-CN"/>
        </w:rPr>
        <w:t>) – "אסור לגדול לספר את הקטן. ותספורת חלאקה מותרת אף בשבוע שחל בו ט"ב, אבל ראוי להקדים קודם ג' השבועות".</w:t>
      </w:r>
    </w:p>
    <w:p w14:paraId="45A43F21" w14:textId="77777777" w:rsidR="00EF0458" w:rsidRPr="00EF0458" w:rsidRDefault="00EF0458" w:rsidP="00EF0458">
      <w:pPr>
        <w:jc w:val="both"/>
        <w:rPr>
          <w:rFonts w:eastAsia="SimSun"/>
          <w:rtl/>
          <w:lang w:eastAsia="zh-CN"/>
        </w:rPr>
      </w:pPr>
    </w:p>
    <w:p w14:paraId="4916A589"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במקום הפסד</w:t>
      </w:r>
      <w:r w:rsidR="000A43B9">
        <w:rPr>
          <w:rFonts w:eastAsia="SimSun" w:hint="cs"/>
          <w:b/>
          <w:bCs/>
          <w:rtl/>
          <w:lang w:eastAsia="zh-CN"/>
        </w:rPr>
        <w:t xml:space="preserve"> ולצורך פרנסה</w:t>
      </w:r>
      <w:r w:rsidRPr="00EF0458">
        <w:rPr>
          <w:rFonts w:eastAsia="SimSun" w:hint="cs"/>
          <w:rtl/>
          <w:lang w:eastAsia="zh-CN"/>
        </w:rPr>
        <w:t>.</w:t>
      </w:r>
    </w:p>
    <w:p w14:paraId="04D95CBA" w14:textId="77777777" w:rsidR="00450898" w:rsidRDefault="00EF0458" w:rsidP="009638D6">
      <w:pPr>
        <w:numPr>
          <w:ilvl w:val="2"/>
          <w:numId w:val="4"/>
        </w:numPr>
        <w:jc w:val="both"/>
        <w:rPr>
          <w:rFonts w:eastAsia="SimSun"/>
          <w:lang w:eastAsia="zh-CN"/>
        </w:rPr>
      </w:pPr>
      <w:r w:rsidRPr="00EF0458">
        <w:rPr>
          <w:rFonts w:eastAsia="SimSun" w:hint="cs"/>
          <w:rtl/>
          <w:lang w:eastAsia="zh-CN"/>
        </w:rPr>
        <w:t>מיקל</w:t>
      </w:r>
      <w:r w:rsidR="009638D6">
        <w:rPr>
          <w:rFonts w:eastAsia="SimSun" w:hint="cs"/>
          <w:rtl/>
          <w:lang w:eastAsia="zh-CN"/>
        </w:rPr>
        <w:t xml:space="preserve"> [עד שבוע </w:t>
      </w:r>
      <w:r w:rsidR="009638D6" w:rsidRPr="00EF0458">
        <w:rPr>
          <w:rFonts w:eastAsia="SimSun" w:hint="cs"/>
          <w:rtl/>
          <w:lang w:eastAsia="zh-CN"/>
        </w:rPr>
        <w:t>שחל בו ט' באב</w:t>
      </w:r>
      <w:r w:rsidR="009638D6">
        <w:rPr>
          <w:rFonts w:eastAsia="SimSun" w:hint="cs"/>
          <w:rtl/>
          <w:lang w:eastAsia="zh-CN"/>
        </w:rPr>
        <w:t>].</w:t>
      </w:r>
    </w:p>
    <w:p w14:paraId="21C70AE3" w14:textId="77777777" w:rsidR="00450898" w:rsidRDefault="00EF0458" w:rsidP="00CA562C">
      <w:pPr>
        <w:numPr>
          <w:ilvl w:val="3"/>
          <w:numId w:val="4"/>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ח"ד סי' ק"ב,</w:t>
      </w:r>
      <w:r w:rsidR="00450898">
        <w:rPr>
          <w:rFonts w:eastAsia="SimSun" w:hint="cs"/>
          <w:rtl/>
          <w:lang w:eastAsia="zh-CN"/>
        </w:rPr>
        <w:t xml:space="preserve"> ח"ה סי' כ"ד אות ט',</w:t>
      </w:r>
      <w:r w:rsidRPr="00EF0458">
        <w:rPr>
          <w:rFonts w:eastAsia="SimSun" w:hint="cs"/>
          <w:rtl/>
          <w:lang w:eastAsia="zh-CN"/>
        </w:rPr>
        <w:t xml:space="preserve"> </w:t>
      </w:r>
      <w:r w:rsidRPr="00EF0458">
        <w:rPr>
          <w:rFonts w:eastAsia="SimSun" w:hint="cs"/>
          <w:b/>
          <w:color w:val="000000"/>
          <w:rtl/>
          <w:lang w:eastAsia="zh-CN"/>
        </w:rPr>
        <w:t>שמעתתא דמשה ס"ק י"ב</w:t>
      </w:r>
      <w:r w:rsidR="00450898">
        <w:rPr>
          <w:rFonts w:eastAsia="SimSun" w:hint="cs"/>
          <w:b/>
          <w:color w:val="000000"/>
          <w:rtl/>
          <w:lang w:eastAsia="zh-CN"/>
        </w:rPr>
        <w:t xml:space="preserve">) </w:t>
      </w:r>
      <w:r w:rsidR="00450898">
        <w:rPr>
          <w:rFonts w:eastAsia="SimSun"/>
          <w:b/>
          <w:color w:val="000000"/>
          <w:rtl/>
          <w:lang w:eastAsia="zh-CN"/>
        </w:rPr>
        <w:t>–</w:t>
      </w:r>
      <w:r w:rsidRPr="00EF0458">
        <w:rPr>
          <w:rFonts w:eastAsia="SimSun" w:hint="cs"/>
          <w:rtl/>
          <w:lang w:eastAsia="zh-CN"/>
        </w:rPr>
        <w:t xml:space="preserve"> "אם אחד עוסק באיזה מסחר למלאכה שאם לא יסתפר את זקנו בימי הספירה ובימים שבין י"ז בתמוז לט' באב יהיה לו הפסד ממון</w:t>
      </w:r>
      <w:r w:rsidR="000871A1">
        <w:rPr>
          <w:rFonts w:eastAsia="SimSun" w:hint="cs"/>
          <w:rtl/>
          <w:lang w:eastAsia="zh-CN"/>
        </w:rPr>
        <w:t>,</w:t>
      </w:r>
      <w:r w:rsidRPr="00EF0458">
        <w:rPr>
          <w:rFonts w:eastAsia="SimSun" w:hint="cs"/>
          <w:rtl/>
          <w:lang w:eastAsia="zh-CN"/>
        </w:rPr>
        <w:t xml:space="preserve"> אז מותר כי לא נהגו במקום הפסד. </w:t>
      </w:r>
      <w:r w:rsidRPr="00C13C17">
        <w:rPr>
          <w:rFonts w:eastAsia="SimSun" w:hint="cs"/>
          <w:b/>
          <w:bCs/>
          <w:rtl/>
          <w:lang w:eastAsia="zh-CN"/>
        </w:rPr>
        <w:t>אבל בשבוע שחל בו ט' באב שאסור</w:t>
      </w:r>
      <w:r w:rsidRPr="00EF0458">
        <w:rPr>
          <w:rFonts w:eastAsia="SimSun" w:hint="cs"/>
          <w:rtl/>
          <w:lang w:eastAsia="zh-CN"/>
        </w:rPr>
        <w:t xml:space="preserve"> מדינא דגמ' סוף תענית (ל ע"א) אין להתיר".</w:t>
      </w:r>
    </w:p>
    <w:p w14:paraId="6BF96C98" w14:textId="77777777" w:rsidR="00450898" w:rsidRDefault="00EF0458" w:rsidP="00450898">
      <w:pPr>
        <w:ind w:left="567"/>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w:t>
      </w:r>
      <w:r w:rsidR="00450898">
        <w:rPr>
          <w:rFonts w:eastAsia="SimSun" w:hint="cs"/>
          <w:rtl/>
          <w:lang w:eastAsia="zh-CN"/>
        </w:rPr>
        <w:t>(</w:t>
      </w:r>
      <w:r w:rsidRPr="00EF0458">
        <w:rPr>
          <w:rFonts w:eastAsia="SimSun" w:hint="cs"/>
          <w:rtl/>
          <w:lang w:eastAsia="zh-CN"/>
        </w:rPr>
        <w:t>חו"מ ח"א סי' צ"ג</w:t>
      </w:r>
      <w:r w:rsidR="00450898">
        <w:rPr>
          <w:rFonts w:eastAsia="SimSun" w:hint="cs"/>
          <w:rtl/>
          <w:lang w:eastAsia="zh-CN"/>
        </w:rPr>
        <w:t xml:space="preserve">) </w:t>
      </w:r>
      <w:r w:rsidR="00450898">
        <w:rPr>
          <w:rFonts w:eastAsia="SimSun"/>
          <w:rtl/>
          <w:lang w:eastAsia="zh-CN"/>
        </w:rPr>
        <w:t>–</w:t>
      </w:r>
      <w:r w:rsidRPr="00EF0458">
        <w:rPr>
          <w:rFonts w:eastAsia="SimSun" w:hint="cs"/>
          <w:rtl/>
          <w:lang w:eastAsia="zh-CN"/>
        </w:rPr>
        <w:t xml:space="preserve"> "ובדבר לגלח בין המצרים בשביל עבודתו, הנה אם אינו יכול לילך לעבודתו כשאינו מגולח רשאי לגלח כדי שלא יפסיד, ואם הוא רק </w:t>
      </w:r>
      <w:r w:rsidRPr="00EF0458">
        <w:rPr>
          <w:rFonts w:eastAsia="SimSun" w:hint="cs"/>
          <w:b/>
          <w:bCs/>
          <w:rtl/>
          <w:lang w:eastAsia="zh-CN"/>
        </w:rPr>
        <w:t>בשביל שילעיגו</w:t>
      </w:r>
      <w:r w:rsidRPr="00EF0458">
        <w:rPr>
          <w:rFonts w:eastAsia="SimSun" w:hint="cs"/>
          <w:rtl/>
          <w:lang w:eastAsia="zh-CN"/>
        </w:rPr>
        <w:t xml:space="preserve"> עליו אבל לא יהיה לו הפסד ממון </w:t>
      </w:r>
      <w:r w:rsidRPr="00EF0458">
        <w:rPr>
          <w:rFonts w:eastAsia="SimSun" w:hint="cs"/>
          <w:b/>
          <w:bCs/>
          <w:rtl/>
          <w:lang w:eastAsia="zh-CN"/>
        </w:rPr>
        <w:t>אסור</w:t>
      </w:r>
      <w:r w:rsidRPr="00EF0458">
        <w:rPr>
          <w:rFonts w:eastAsia="SimSun" w:hint="cs"/>
          <w:rtl/>
          <w:lang w:eastAsia="zh-CN"/>
        </w:rPr>
        <w:t>".</w:t>
      </w:r>
    </w:p>
    <w:p w14:paraId="5AC80405" w14:textId="77777777" w:rsidR="00450898" w:rsidRDefault="00EF0458" w:rsidP="00CA562C">
      <w:pPr>
        <w:numPr>
          <w:ilvl w:val="3"/>
          <w:numId w:val="4"/>
        </w:numPr>
        <w:jc w:val="both"/>
        <w:rPr>
          <w:rFonts w:eastAsia="SimSun"/>
          <w:lang w:eastAsia="zh-CN"/>
        </w:rPr>
      </w:pPr>
      <w:r w:rsidRPr="00EF0458">
        <w:rPr>
          <w:rFonts w:eastAsia="SimSun" w:hint="cs"/>
          <w:u w:val="single"/>
          <w:rtl/>
          <w:lang w:eastAsia="zh-CN"/>
        </w:rPr>
        <w:t>שערים מצויינים בהלכה</w:t>
      </w:r>
      <w:r w:rsidRPr="00EF0458">
        <w:rPr>
          <w:rFonts w:eastAsia="SimSun" w:hint="cs"/>
          <w:rtl/>
          <w:lang w:eastAsia="zh-CN"/>
        </w:rPr>
        <w:t xml:space="preserve"> (סי' </w:t>
      </w:r>
      <w:r w:rsidR="00450898">
        <w:rPr>
          <w:rFonts w:eastAsia="SimSun" w:hint="cs"/>
          <w:rtl/>
          <w:lang w:eastAsia="zh-CN"/>
        </w:rPr>
        <w:t>קכ"ב אות ה').</w:t>
      </w:r>
    </w:p>
    <w:p w14:paraId="464F16F2" w14:textId="77777777" w:rsidR="00450898" w:rsidRDefault="00EF0458" w:rsidP="00CA562C">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ז', שלמי מועד עמ' תע"ז</w:t>
      </w:r>
      <w:r w:rsidR="00BE59ED">
        <w:rPr>
          <w:rFonts w:eastAsia="SimSun" w:hint="cs"/>
          <w:rtl/>
          <w:lang w:eastAsia="zh-CN"/>
        </w:rPr>
        <w:t xml:space="preserve">, </w:t>
      </w:r>
      <w:r w:rsidR="00BE59ED">
        <w:rPr>
          <w:rFonts w:eastAsia="SimSun"/>
          <w:rtl/>
          <w:lang w:eastAsia="zh-CN"/>
        </w:rPr>
        <w:t>מעדני שלמה</w:t>
      </w:r>
      <w:r w:rsidR="00BE59ED">
        <w:rPr>
          <w:rFonts w:eastAsia="SimSun" w:hint="cs"/>
          <w:rtl/>
          <w:lang w:eastAsia="zh-CN"/>
        </w:rPr>
        <w:t xml:space="preserve"> עמ' נ"ד</w:t>
      </w:r>
      <w:r w:rsidR="00450898">
        <w:rPr>
          <w:rFonts w:eastAsia="SimSun" w:hint="cs"/>
          <w:rtl/>
          <w:lang w:eastAsia="zh-CN"/>
        </w:rPr>
        <w:t xml:space="preserve">) </w:t>
      </w:r>
      <w:r w:rsidR="00450898">
        <w:rPr>
          <w:rFonts w:eastAsia="SimSun"/>
          <w:rtl/>
          <w:lang w:eastAsia="zh-CN"/>
        </w:rPr>
        <w:t>–</w:t>
      </w:r>
      <w:r w:rsidRPr="00EF0458">
        <w:rPr>
          <w:rFonts w:eastAsia="SimSun" w:hint="cs"/>
          <w:rtl/>
          <w:lang w:eastAsia="zh-CN"/>
        </w:rPr>
        <w:t xml:space="preserve"> "יש חשש הפסד גדול ואיבוד פרנסה אם לא יספר זקנו, יש להתיר לו להסתפר בימי בין המצרים"</w:t>
      </w:r>
      <w:r w:rsidR="00450898">
        <w:rPr>
          <w:rFonts w:eastAsia="SimSun" w:hint="cs"/>
          <w:rtl/>
          <w:lang w:eastAsia="zh-CN"/>
        </w:rPr>
        <w:t>.</w:t>
      </w:r>
    </w:p>
    <w:p w14:paraId="633027AA" w14:textId="77777777" w:rsidR="00450898" w:rsidRPr="00D84A2E" w:rsidRDefault="00736AEC" w:rsidP="00D84A2E">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ו' סעי' ו')</w:t>
      </w:r>
      <w:r w:rsidR="00D84A2E">
        <w:rPr>
          <w:rFonts w:eastAsia="SimSun" w:hint="cs"/>
          <w:rtl/>
          <w:lang w:eastAsia="zh-CN"/>
        </w:rPr>
        <w:t xml:space="preserve"> </w:t>
      </w:r>
      <w:r w:rsidR="00D84A2E">
        <w:rPr>
          <w:rFonts w:eastAsia="SimSun"/>
          <w:rtl/>
          <w:lang w:eastAsia="zh-CN"/>
        </w:rPr>
        <w:t>–</w:t>
      </w:r>
      <w:r w:rsidR="00D84A2E">
        <w:rPr>
          <w:rFonts w:eastAsia="SimSun" w:hint="cs"/>
          <w:rtl/>
          <w:lang w:eastAsia="zh-CN"/>
        </w:rPr>
        <w:t xml:space="preserve"> "</w:t>
      </w:r>
      <w:r w:rsidR="00D84A2E" w:rsidRPr="00D84A2E">
        <w:rPr>
          <w:rFonts w:eastAsia="SimSun"/>
          <w:rtl/>
          <w:lang w:eastAsia="zh-CN"/>
        </w:rPr>
        <w:t>במקום חשש הפ</w:t>
      </w:r>
      <w:r w:rsidR="00D96A5B">
        <w:rPr>
          <w:rFonts w:eastAsia="SimSun"/>
          <w:rtl/>
          <w:lang w:eastAsia="zh-CN"/>
        </w:rPr>
        <w:t>סד כגון לצורך פרנסתו, מותר לגלח</w:t>
      </w:r>
      <w:r w:rsidR="00D84A2E" w:rsidRPr="00D84A2E">
        <w:rPr>
          <w:rFonts w:eastAsia="SimSun"/>
          <w:rtl/>
          <w:lang w:eastAsia="zh-CN"/>
        </w:rPr>
        <w:t>, אמנם יש לצמצם</w:t>
      </w:r>
      <w:r w:rsidR="00D84A2E">
        <w:rPr>
          <w:rFonts w:eastAsia="SimSun" w:hint="cs"/>
          <w:rtl/>
          <w:lang w:eastAsia="zh-CN"/>
        </w:rPr>
        <w:t xml:space="preserve"> </w:t>
      </w:r>
      <w:r w:rsidR="00D84A2E" w:rsidRPr="00D84A2E">
        <w:rPr>
          <w:rFonts w:eastAsia="SimSun"/>
          <w:rtl/>
          <w:lang w:eastAsia="zh-CN"/>
        </w:rPr>
        <w:t>בזה כפי האפשר, ולמשל אם מספיק במה שיגלח פעמיים בשבוע, יעשה</w:t>
      </w:r>
      <w:r w:rsidR="00D84A2E" w:rsidRPr="00D84A2E">
        <w:rPr>
          <w:rFonts w:eastAsia="SimSun" w:hint="cs"/>
          <w:rtl/>
          <w:lang w:eastAsia="zh-CN"/>
        </w:rPr>
        <w:t xml:space="preserve"> </w:t>
      </w:r>
      <w:r w:rsidR="00D84A2E" w:rsidRPr="00D84A2E">
        <w:rPr>
          <w:rFonts w:eastAsia="SimSun"/>
          <w:rtl/>
          <w:lang w:eastAsia="zh-CN"/>
        </w:rPr>
        <w:t>כן, ולא יגלח בכל יום. ובודאי אם אפשר לגלח בשביל התחלת השבוע</w:t>
      </w:r>
      <w:r w:rsidR="00D84A2E" w:rsidRPr="00D84A2E">
        <w:rPr>
          <w:rFonts w:eastAsia="SimSun" w:hint="cs"/>
          <w:rtl/>
          <w:lang w:eastAsia="zh-CN"/>
        </w:rPr>
        <w:t xml:space="preserve"> </w:t>
      </w:r>
      <w:r w:rsidR="00D84A2E" w:rsidRPr="00D84A2E">
        <w:rPr>
          <w:rFonts w:eastAsia="SimSun"/>
          <w:rtl/>
          <w:lang w:eastAsia="zh-CN"/>
        </w:rPr>
        <w:t>מערב שבת, יש לעשות כן</w:t>
      </w:r>
      <w:r w:rsidR="00D84A2E" w:rsidRPr="00D84A2E">
        <w:rPr>
          <w:rFonts w:eastAsia="SimSun" w:hint="cs"/>
          <w:rtl/>
          <w:lang w:eastAsia="zh-CN"/>
        </w:rPr>
        <w:t>"</w:t>
      </w:r>
      <w:r w:rsidR="00450898" w:rsidRPr="00D84A2E">
        <w:rPr>
          <w:rFonts w:eastAsia="SimSun" w:hint="cs"/>
          <w:rtl/>
          <w:lang w:eastAsia="zh-CN"/>
        </w:rPr>
        <w:t>.</w:t>
      </w:r>
    </w:p>
    <w:p w14:paraId="496E9839" w14:textId="77777777" w:rsidR="003441FA" w:rsidRPr="003441FA" w:rsidRDefault="003441FA" w:rsidP="00CA562C">
      <w:pPr>
        <w:numPr>
          <w:ilvl w:val="3"/>
          <w:numId w:val="4"/>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א</w:t>
      </w:r>
      <w:r>
        <w:rPr>
          <w:rFonts w:eastAsia="SimSun"/>
          <w:rtl/>
          <w:lang w:eastAsia="zh-CN"/>
        </w:rPr>
        <w:t xml:space="preserve">' סעי' </w:t>
      </w:r>
      <w:r>
        <w:rPr>
          <w:rFonts w:eastAsia="SimSun" w:hint="cs"/>
          <w:rtl/>
          <w:lang w:eastAsia="zh-CN"/>
        </w:rPr>
        <w:t>ד'</w:t>
      </w:r>
      <w:r>
        <w:rPr>
          <w:rFonts w:eastAsia="SimSun"/>
          <w:rtl/>
          <w:lang w:eastAsia="zh-CN"/>
        </w:rPr>
        <w:t>) – "</w:t>
      </w:r>
      <w:r w:rsidRPr="003441FA">
        <w:rPr>
          <w:rFonts w:eastAsia="SimSun"/>
          <w:rtl/>
          <w:lang w:eastAsia="zh-CN"/>
        </w:rPr>
        <w:t>במקום הפסד כגון שהוא שכיר לעבוד במשרד ואם לא יגלח זקנו לא יתנו לו לעבוד במשרד וכדו', וכן מי שיש לו ראיון לקבל עבודה ולא יוכל ללכת אם לא יגלח, מותר לו לגלח. ומ"מ אף בכה"ג לא יגלח יותר מכדי צרכו, ולכן אם מספיק לו במה שמגלח ביום שני בשבוע כשהולך לעבודה אין לו לגלח ביום ראשון שהרי אז לא נכנס למשרד, וכן אם מספיק שיגלח כל יום שני לא יגלחנו בכל יום</w:t>
      </w:r>
      <w:r>
        <w:rPr>
          <w:rFonts w:eastAsia="SimSun" w:hint="cs"/>
          <w:rtl/>
          <w:lang w:eastAsia="zh-CN"/>
        </w:rPr>
        <w:t>".</w:t>
      </w:r>
    </w:p>
    <w:p w14:paraId="32D29907" w14:textId="77777777" w:rsidR="00EF0458" w:rsidRDefault="00EF0458" w:rsidP="00CA562C">
      <w:pPr>
        <w:numPr>
          <w:ilvl w:val="3"/>
          <w:numId w:val="4"/>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ל"ג).</w:t>
      </w:r>
    </w:p>
    <w:p w14:paraId="54455E9C" w14:textId="77777777" w:rsidR="00BC7D5C" w:rsidRPr="00EF0458" w:rsidRDefault="00BC7D5C" w:rsidP="00CA562C">
      <w:pPr>
        <w:numPr>
          <w:ilvl w:val="3"/>
          <w:numId w:val="4"/>
        </w:numPr>
        <w:jc w:val="both"/>
        <w:rPr>
          <w:rFonts w:eastAsia="SimSun"/>
          <w:rtl/>
          <w:lang w:eastAsia="zh-CN"/>
        </w:rPr>
      </w:pPr>
      <w:r>
        <w:rPr>
          <w:rFonts w:eastAsia="SimSun" w:hint="cs"/>
          <w:u w:val="single"/>
          <w:rtl/>
          <w:lang w:eastAsia="zh-CN"/>
        </w:rPr>
        <w:t>נחמת ישראל</w:t>
      </w:r>
      <w:r w:rsidRPr="00BC7D5C">
        <w:rPr>
          <w:rFonts w:eastAsia="SimSun" w:hint="cs"/>
          <w:rtl/>
          <w:lang w:eastAsia="zh-CN"/>
        </w:rPr>
        <w:t xml:space="preserve"> (פרק ו' סעי' </w:t>
      </w:r>
      <w:r>
        <w:rPr>
          <w:rFonts w:eastAsia="SimSun" w:hint="cs"/>
          <w:rtl/>
          <w:lang w:eastAsia="zh-CN"/>
        </w:rPr>
        <w:t xml:space="preserve">ד') </w:t>
      </w:r>
      <w:r>
        <w:rPr>
          <w:rFonts w:eastAsia="SimSun"/>
          <w:rtl/>
          <w:lang w:eastAsia="zh-CN"/>
        </w:rPr>
        <w:t>–</w:t>
      </w:r>
      <w:r>
        <w:rPr>
          <w:rFonts w:eastAsia="SimSun" w:hint="cs"/>
          <w:rtl/>
          <w:lang w:eastAsia="zh-CN"/>
        </w:rPr>
        <w:t xml:space="preserve"> "</w:t>
      </w:r>
      <w:r w:rsidRPr="00BC7D5C">
        <w:rPr>
          <w:rFonts w:eastAsia="SimSun"/>
          <w:rtl/>
          <w:lang w:eastAsia="zh-CN"/>
        </w:rPr>
        <w:t>מי שנמצא בין הגוים ועלול להפסיד פרנסתו אם לא יהא מגולח מותר לו להתגלח בימים אלו עד שבוע שחל בו ת"ב</w:t>
      </w:r>
      <w:r>
        <w:rPr>
          <w:rFonts w:eastAsia="SimSun" w:hint="cs"/>
          <w:rtl/>
          <w:lang w:eastAsia="zh-CN"/>
        </w:rPr>
        <w:t>".</w:t>
      </w:r>
    </w:p>
    <w:p w14:paraId="044B61F0" w14:textId="77777777" w:rsidR="00450898" w:rsidRDefault="00903BC8" w:rsidP="003441FA">
      <w:pPr>
        <w:numPr>
          <w:ilvl w:val="2"/>
          <w:numId w:val="4"/>
        </w:numPr>
        <w:jc w:val="both"/>
        <w:rPr>
          <w:rFonts w:eastAsia="SimSun"/>
          <w:lang w:eastAsia="zh-CN"/>
        </w:rPr>
      </w:pPr>
      <w:r>
        <w:rPr>
          <w:rFonts w:eastAsia="SimSun" w:hint="cs"/>
          <w:rtl/>
          <w:lang w:eastAsia="zh-CN"/>
        </w:rPr>
        <w:t>מראי מקומות</w:t>
      </w:r>
      <w:r w:rsidR="00450898">
        <w:rPr>
          <w:rFonts w:eastAsia="SimSun" w:hint="cs"/>
          <w:rtl/>
          <w:lang w:eastAsia="zh-CN"/>
        </w:rPr>
        <w:t>.</w:t>
      </w:r>
    </w:p>
    <w:p w14:paraId="5AF8F0CE" w14:textId="77777777" w:rsidR="00EF0458" w:rsidRDefault="00EF0458" w:rsidP="003441FA">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(ח"י סי' פ"א אות ג'</w:t>
      </w:r>
      <w:r w:rsidR="00450898">
        <w:rPr>
          <w:rFonts w:eastAsia="SimSun" w:hint="cs"/>
          <w:rtl/>
          <w:lang w:eastAsia="zh-CN"/>
        </w:rPr>
        <w:t xml:space="preserve">) </w:t>
      </w:r>
      <w:r w:rsidR="00450898">
        <w:rPr>
          <w:rFonts w:eastAsia="SimSun"/>
          <w:rtl/>
          <w:lang w:eastAsia="zh-CN"/>
        </w:rPr>
        <w:t>–</w:t>
      </w:r>
      <w:r w:rsidRPr="00EF0458">
        <w:rPr>
          <w:rFonts w:eastAsia="SimSun" w:hint="cs"/>
          <w:rtl/>
          <w:lang w:eastAsia="zh-CN"/>
        </w:rPr>
        <w:t xml:space="preserve"> "מנהג שלנו דגם שערות הזקן לאלו שמגלחים זקנם כל ימים ספורים לא מגלחים מי"ז בתמוז</w:t>
      </w:r>
      <w:r w:rsidR="00450898">
        <w:rPr>
          <w:rFonts w:eastAsia="SimSun" w:hint="cs"/>
          <w:rtl/>
          <w:lang w:eastAsia="zh-CN"/>
        </w:rPr>
        <w:t>,</w:t>
      </w:r>
      <w:r w:rsidRPr="00EF0458">
        <w:rPr>
          <w:rFonts w:eastAsia="SimSun" w:hint="cs"/>
          <w:rtl/>
          <w:lang w:eastAsia="zh-CN"/>
        </w:rPr>
        <w:t xml:space="preserve"> ובמקרה נכבד כגון ההולכים להשתדל לשרי ממשלה, יש לעשות ש"ח, ור</w:t>
      </w:r>
      <w:r w:rsidR="00450898">
        <w:rPr>
          <w:rFonts w:eastAsia="SimSun" w:hint="cs"/>
          <w:rtl/>
          <w:lang w:eastAsia="zh-CN"/>
        </w:rPr>
        <w:t>איתי למי שמקיל יותר ולדידי צ"ע"</w:t>
      </w:r>
      <w:r w:rsidRPr="00EF0458">
        <w:rPr>
          <w:rFonts w:eastAsia="SimSun" w:hint="cs"/>
          <w:rtl/>
          <w:lang w:eastAsia="zh-CN"/>
        </w:rPr>
        <w:t>.</w:t>
      </w:r>
    </w:p>
    <w:p w14:paraId="1B3AE6A8" w14:textId="77777777" w:rsidR="00BE595C" w:rsidRDefault="00BE595C" w:rsidP="003441FA">
      <w:pPr>
        <w:numPr>
          <w:ilvl w:val="3"/>
          <w:numId w:val="4"/>
        </w:numPr>
        <w:jc w:val="both"/>
        <w:rPr>
          <w:rFonts w:eastAsia="SimSun"/>
          <w:lang w:eastAsia="zh-CN"/>
        </w:rPr>
      </w:pPr>
      <w:r w:rsidRPr="00BE595C">
        <w:rPr>
          <w:rFonts w:eastAsia="SimSun" w:hint="cs"/>
          <w:u w:val="single"/>
          <w:rtl/>
          <w:lang w:eastAsia="zh-CN"/>
        </w:rPr>
        <w:t>חזון עובדיה</w:t>
      </w:r>
      <w:r w:rsidR="004449F8">
        <w:rPr>
          <w:rFonts w:eastAsia="SimSun" w:hint="cs"/>
          <w:rtl/>
          <w:lang w:eastAsia="zh-CN"/>
        </w:rPr>
        <w:t xml:space="preserve"> (</w:t>
      </w:r>
      <w:r w:rsidR="0027705E">
        <w:rPr>
          <w:rFonts w:eastAsia="SimSun" w:hint="cs"/>
          <w:rtl/>
          <w:lang w:eastAsia="zh-CN"/>
        </w:rPr>
        <w:t>ארבע</w:t>
      </w:r>
      <w:r w:rsidR="004449F8">
        <w:rPr>
          <w:rFonts w:eastAsia="SimSun" w:hint="cs"/>
          <w:rtl/>
          <w:lang w:eastAsia="zh-CN"/>
        </w:rPr>
        <w:t xml:space="preserve"> תעניות</w:t>
      </w:r>
      <w:r w:rsidR="00FD2617">
        <w:rPr>
          <w:rFonts w:eastAsia="SimSun" w:hint="cs"/>
          <w:rtl/>
          <w:lang w:eastAsia="zh-CN"/>
        </w:rPr>
        <w:t xml:space="preserve"> עמ' רכ"ה</w:t>
      </w:r>
      <w:r>
        <w:rPr>
          <w:rFonts w:eastAsia="SimSun" w:hint="cs"/>
          <w:rtl/>
          <w:lang w:eastAsia="zh-CN"/>
        </w:rPr>
        <w:t xml:space="preserve">) </w:t>
      </w:r>
      <w:r>
        <w:rPr>
          <w:rFonts w:eastAsia="SimSun"/>
          <w:rtl/>
          <w:lang w:eastAsia="zh-CN"/>
        </w:rPr>
        <w:t>–</w:t>
      </w:r>
      <w:r>
        <w:rPr>
          <w:rFonts w:eastAsia="SimSun" w:hint="cs"/>
          <w:rtl/>
          <w:lang w:eastAsia="zh-CN"/>
        </w:rPr>
        <w:t xml:space="preserve"> "מי שיש לו פגישה בימים אלו עם שר מאומות העולם, ואי אפשר לו להשאר עם זקן בלתי מגולח, ישתדל ויהיה סנדק, שאז יהיה מו</w:t>
      </w:r>
      <w:r w:rsidR="00FD2617">
        <w:rPr>
          <w:rFonts w:eastAsia="SimSun" w:hint="cs"/>
          <w:rtl/>
          <w:lang w:eastAsia="zh-CN"/>
        </w:rPr>
        <w:t>תר לו לגלח, מפני שיו"ט שלו הוא".</w:t>
      </w:r>
    </w:p>
    <w:p w14:paraId="3DAF6A03" w14:textId="77777777" w:rsidR="000A43B9" w:rsidRDefault="000A43B9" w:rsidP="003441FA">
      <w:pPr>
        <w:numPr>
          <w:ilvl w:val="2"/>
          <w:numId w:val="4"/>
        </w:numPr>
        <w:jc w:val="both"/>
        <w:rPr>
          <w:rFonts w:eastAsia="SimSun"/>
          <w:lang w:eastAsia="zh-CN"/>
        </w:rPr>
      </w:pPr>
      <w:r w:rsidRPr="000A43B9">
        <w:rPr>
          <w:rFonts w:eastAsia="SimSun"/>
          <w:b/>
          <w:bCs/>
          <w:rtl/>
          <w:lang w:eastAsia="zh-CN"/>
        </w:rPr>
        <w:t>המגלח לצורך פרנסה האם מותר לו לגלח גם בערב שבת</w:t>
      </w:r>
      <w:r>
        <w:rPr>
          <w:rFonts w:eastAsia="SimSun" w:hint="cs"/>
          <w:rtl/>
          <w:lang w:eastAsia="zh-CN"/>
        </w:rPr>
        <w:t>.</w:t>
      </w:r>
    </w:p>
    <w:p w14:paraId="0D82CAA9" w14:textId="77777777" w:rsidR="003441FA" w:rsidRDefault="003441FA" w:rsidP="003441FA">
      <w:pPr>
        <w:numPr>
          <w:ilvl w:val="3"/>
          <w:numId w:val="4"/>
        </w:numPr>
        <w:jc w:val="both"/>
        <w:rPr>
          <w:rFonts w:eastAsia="SimSun"/>
          <w:lang w:eastAsia="zh-CN"/>
        </w:rPr>
      </w:pPr>
      <w:r>
        <w:rPr>
          <w:rFonts w:eastAsia="SimSun" w:hint="cs"/>
          <w:rtl/>
          <w:lang w:eastAsia="zh-CN"/>
        </w:rPr>
        <w:t>מחמיר.</w:t>
      </w:r>
    </w:p>
    <w:p w14:paraId="6DA57980" w14:textId="77777777" w:rsidR="00BC7D5C" w:rsidRDefault="00BC7D5C" w:rsidP="003441FA">
      <w:pPr>
        <w:numPr>
          <w:ilvl w:val="4"/>
          <w:numId w:val="4"/>
        </w:numPr>
        <w:jc w:val="both"/>
        <w:rPr>
          <w:rFonts w:eastAsia="SimSun"/>
          <w:lang w:eastAsia="zh-CN"/>
        </w:rPr>
      </w:pPr>
      <w:r w:rsidRPr="00BC7D5C">
        <w:rPr>
          <w:rFonts w:eastAsia="SimSun" w:hint="cs"/>
          <w:u w:val="single"/>
          <w:rtl/>
          <w:lang w:eastAsia="zh-CN"/>
        </w:rPr>
        <w:t>אג"מ</w:t>
      </w:r>
      <w:r>
        <w:rPr>
          <w:rFonts w:eastAsia="SimSun" w:hint="cs"/>
          <w:rtl/>
          <w:lang w:eastAsia="zh-CN"/>
        </w:rPr>
        <w:t xml:space="preserve"> (</w:t>
      </w:r>
      <w:r>
        <w:rPr>
          <w:rFonts w:eastAsia="SimSun"/>
          <w:rtl/>
          <w:lang w:eastAsia="zh-CN"/>
        </w:rPr>
        <w:t xml:space="preserve">מה טובו גליון א' עמ' </w:t>
      </w:r>
      <w:r>
        <w:rPr>
          <w:rFonts w:eastAsia="SimSun" w:hint="cs"/>
          <w:rtl/>
          <w:lang w:eastAsia="zh-CN"/>
        </w:rPr>
        <w:t>ע' הע' 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rtl/>
          <w:lang w:eastAsia="zh-CN"/>
        </w:rPr>
        <w:t>וכן ראיתי שמרנן הגר"מ פיינשטיין והגר"י קמניצקי זצ"ל פסקו שאין לגלח בערב שבת לכבוד שבת כי אז אין היתר של צורך פרנסה</w:t>
      </w:r>
      <w:r>
        <w:rPr>
          <w:rFonts w:eastAsia="SimSun" w:hint="cs"/>
          <w:rtl/>
          <w:lang w:eastAsia="zh-CN"/>
        </w:rPr>
        <w:t>".</w:t>
      </w:r>
    </w:p>
    <w:p w14:paraId="003327FA" w14:textId="77777777" w:rsidR="00BC7D5C" w:rsidRPr="00BC7D5C" w:rsidRDefault="00BC7D5C" w:rsidP="003441FA">
      <w:pPr>
        <w:numPr>
          <w:ilvl w:val="4"/>
          <w:numId w:val="4"/>
        </w:numPr>
        <w:jc w:val="both"/>
        <w:rPr>
          <w:rFonts w:eastAsia="SimSun"/>
          <w:lang w:eastAsia="zh-CN"/>
        </w:rPr>
      </w:pPr>
      <w:r w:rsidRPr="00BC7D5C">
        <w:rPr>
          <w:rFonts w:eastAsia="SimSun" w:hint="cs"/>
          <w:u w:val="single"/>
          <w:rtl/>
          <w:lang w:eastAsia="zh-CN"/>
        </w:rPr>
        <w:t>אמת ליעקב</w:t>
      </w:r>
      <w:r>
        <w:rPr>
          <w:rFonts w:eastAsia="SimSun" w:hint="cs"/>
          <w:rtl/>
          <w:lang w:eastAsia="zh-CN"/>
        </w:rPr>
        <w:t xml:space="preserve"> (</w:t>
      </w:r>
      <w:r>
        <w:rPr>
          <w:rFonts w:eastAsia="SimSun"/>
          <w:rtl/>
          <w:lang w:eastAsia="zh-CN"/>
        </w:rPr>
        <w:t xml:space="preserve">מה טובו גליון א' עמ' ע' הע' ו') </w:t>
      </w:r>
      <w:r>
        <w:rPr>
          <w:rFonts w:eastAsia="SimSun" w:hint="cs"/>
          <w:rtl/>
          <w:lang w:eastAsia="zh-CN"/>
        </w:rPr>
        <w:t>-</w:t>
      </w:r>
      <w:r>
        <w:rPr>
          <w:rFonts w:eastAsia="SimSun"/>
          <w:rtl/>
          <w:lang w:eastAsia="zh-CN"/>
        </w:rPr>
        <w:t xml:space="preserve"> </w:t>
      </w:r>
      <w:r>
        <w:rPr>
          <w:rFonts w:eastAsia="SimSun" w:hint="cs"/>
          <w:rtl/>
          <w:lang w:eastAsia="zh-CN"/>
        </w:rPr>
        <w:t>לשונו מובא לעיל.</w:t>
      </w:r>
    </w:p>
    <w:p w14:paraId="45915AB1" w14:textId="77777777" w:rsidR="003441FA" w:rsidRDefault="003441FA" w:rsidP="003441FA">
      <w:pPr>
        <w:numPr>
          <w:ilvl w:val="4"/>
          <w:numId w:val="4"/>
        </w:numPr>
        <w:jc w:val="both"/>
        <w:rPr>
          <w:rFonts w:eastAsia="SimSun"/>
          <w:lang w:eastAsia="zh-CN"/>
        </w:rPr>
      </w:pPr>
      <w:r w:rsidRPr="003441FA">
        <w:rPr>
          <w:rFonts w:eastAsia="SimSun" w:hint="cs"/>
          <w:u w:val="single"/>
          <w:rtl/>
          <w:lang w:eastAsia="zh-CN"/>
        </w:rPr>
        <w:t>הגרח"ק</w:t>
      </w:r>
      <w:r>
        <w:rPr>
          <w:rFonts w:eastAsia="SimSun" w:hint="cs"/>
          <w:rtl/>
          <w:lang w:eastAsia="zh-CN"/>
        </w:rPr>
        <w:t xml:space="preserve"> שליט"א</w:t>
      </w:r>
      <w:r>
        <w:rPr>
          <w:rFonts w:eastAsia="SimSun"/>
          <w:rtl/>
          <w:lang w:eastAsia="zh-CN"/>
        </w:rPr>
        <w:t xml:space="preserve"> (שושנת ישראל בין המצרים פרק </w:t>
      </w:r>
      <w:r>
        <w:rPr>
          <w:rFonts w:eastAsia="SimSun" w:hint="cs"/>
          <w:rtl/>
          <w:lang w:eastAsia="zh-CN"/>
        </w:rPr>
        <w:t>ד</w:t>
      </w:r>
      <w:r>
        <w:rPr>
          <w:rFonts w:eastAsia="SimSun"/>
          <w:rtl/>
          <w:lang w:eastAsia="zh-CN"/>
        </w:rPr>
        <w:t xml:space="preserve">' </w:t>
      </w:r>
      <w:r>
        <w:rPr>
          <w:rFonts w:eastAsia="SimSun" w:hint="cs"/>
          <w:rtl/>
          <w:lang w:eastAsia="zh-CN"/>
        </w:rPr>
        <w:t>הע' ד'</w:t>
      </w:r>
      <w:r>
        <w:rPr>
          <w:rFonts w:eastAsia="SimSun"/>
          <w:rtl/>
          <w:lang w:eastAsia="zh-CN"/>
        </w:rPr>
        <w:t>, הע' ע"ט) – "</w:t>
      </w:r>
      <w:r w:rsidRPr="003441FA">
        <w:rPr>
          <w:rFonts w:eastAsia="SimSun"/>
          <w:rtl/>
          <w:lang w:eastAsia="zh-CN"/>
        </w:rPr>
        <w:t>ואפי' מי שמגלח באמצע השבוע לצורך עבודה אין לו לגלח בער"ש ל</w:t>
      </w:r>
      <w:r>
        <w:rPr>
          <w:rFonts w:eastAsia="SimSun" w:hint="cs"/>
          <w:rtl/>
          <w:lang w:eastAsia="zh-CN"/>
        </w:rPr>
        <w:t>כ</w:t>
      </w:r>
      <w:r w:rsidRPr="003441FA">
        <w:rPr>
          <w:rFonts w:eastAsia="SimSun"/>
          <w:rtl/>
          <w:lang w:eastAsia="zh-CN"/>
        </w:rPr>
        <w:t>בוד שבת</w:t>
      </w:r>
      <w:r>
        <w:rPr>
          <w:rFonts w:eastAsia="SimSun" w:hint="cs"/>
          <w:rtl/>
          <w:lang w:eastAsia="zh-CN"/>
        </w:rPr>
        <w:t>".</w:t>
      </w:r>
    </w:p>
    <w:p w14:paraId="74510CF8" w14:textId="77777777" w:rsidR="003441FA" w:rsidRDefault="003441FA" w:rsidP="003441FA">
      <w:pPr>
        <w:numPr>
          <w:ilvl w:val="4"/>
          <w:numId w:val="4"/>
        </w:numPr>
        <w:jc w:val="both"/>
        <w:rPr>
          <w:rFonts w:eastAsia="SimSun"/>
          <w:lang w:eastAsia="zh-CN"/>
        </w:rPr>
      </w:pPr>
      <w:r w:rsidRPr="003441FA">
        <w:rPr>
          <w:rFonts w:eastAsia="SimSun" w:hint="cs"/>
          <w:u w:val="single"/>
          <w:rtl/>
          <w:lang w:eastAsia="zh-CN"/>
        </w:rPr>
        <w:t xml:space="preserve">הגר"ע </w:t>
      </w:r>
      <w:r w:rsidRPr="003441FA">
        <w:rPr>
          <w:rFonts w:eastAsia="SimSun"/>
          <w:u w:val="single"/>
          <w:rtl/>
          <w:lang w:eastAsia="zh-CN"/>
        </w:rPr>
        <w:t>אויערבאך</w:t>
      </w:r>
      <w:r w:rsidRPr="000A43B9">
        <w:rPr>
          <w:rFonts w:eastAsia="SimSun"/>
          <w:rtl/>
          <w:lang w:eastAsia="zh-CN"/>
        </w:rPr>
        <w:t xml:space="preserve"> שליט"א</w:t>
      </w:r>
      <w:r>
        <w:rPr>
          <w:rFonts w:eastAsia="SimSun" w:hint="cs"/>
          <w:rtl/>
          <w:lang w:eastAsia="zh-CN"/>
        </w:rPr>
        <w:t xml:space="preserve"> </w:t>
      </w:r>
      <w:r>
        <w:rPr>
          <w:rFonts w:eastAsia="SimSun"/>
          <w:rtl/>
          <w:lang w:eastAsia="zh-CN"/>
        </w:rPr>
        <w:t xml:space="preserve">(מה טובו גליון א' עמ' </w:t>
      </w:r>
      <w:r>
        <w:rPr>
          <w:rFonts w:eastAsia="SimSun" w:hint="cs"/>
          <w:rtl/>
          <w:lang w:eastAsia="zh-CN"/>
        </w:rPr>
        <w:t>ע' הע' 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A43B9">
        <w:rPr>
          <w:rFonts w:eastAsia="SimSun"/>
          <w:rtl/>
          <w:lang w:eastAsia="zh-CN"/>
        </w:rPr>
        <w:t>דאין הכי נמי דאף הנוהגים להסתפר לצורך פרנסה בערב שבת אסור לו להסתפר</w:t>
      </w:r>
      <w:r>
        <w:rPr>
          <w:rFonts w:eastAsia="SimSun" w:hint="cs"/>
          <w:rtl/>
          <w:lang w:eastAsia="zh-CN"/>
        </w:rPr>
        <w:t>".</w:t>
      </w:r>
    </w:p>
    <w:p w14:paraId="646B780F" w14:textId="77777777" w:rsidR="000A43B9" w:rsidRDefault="000A43B9" w:rsidP="003441FA">
      <w:pPr>
        <w:numPr>
          <w:ilvl w:val="3"/>
          <w:numId w:val="4"/>
        </w:numPr>
        <w:jc w:val="both"/>
        <w:rPr>
          <w:rFonts w:eastAsia="SimSun"/>
          <w:lang w:eastAsia="zh-CN"/>
        </w:rPr>
      </w:pPr>
      <w:r>
        <w:rPr>
          <w:rFonts w:eastAsia="SimSun" w:hint="cs"/>
          <w:rtl/>
          <w:lang w:eastAsia="zh-CN"/>
        </w:rPr>
        <w:t>מראי מקומות.</w:t>
      </w:r>
    </w:p>
    <w:p w14:paraId="09E9BBEF" w14:textId="77777777" w:rsidR="000A43B9" w:rsidRPr="00BC7D5C" w:rsidRDefault="000A43B9" w:rsidP="00BC7D5C">
      <w:pPr>
        <w:numPr>
          <w:ilvl w:val="4"/>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w:t>
      </w:r>
      <w:r w:rsidR="003441FA">
        <w:rPr>
          <w:rFonts w:eastAsia="SimSun"/>
          <w:rtl/>
          <w:lang w:eastAsia="zh-CN"/>
        </w:rPr>
        <w:t>מה טובו גליון א'</w:t>
      </w:r>
      <w:r>
        <w:rPr>
          <w:rFonts w:eastAsia="SimSun"/>
          <w:rtl/>
          <w:lang w:eastAsia="zh-CN"/>
        </w:rPr>
        <w:t xml:space="preserve"> עמ' </w:t>
      </w:r>
      <w:r>
        <w:rPr>
          <w:rFonts w:eastAsia="SimSun" w:hint="cs"/>
          <w:rtl/>
          <w:lang w:eastAsia="zh-CN"/>
        </w:rPr>
        <w:t>ע', הע' ו'</w:t>
      </w:r>
      <w:r>
        <w:rPr>
          <w:rFonts w:eastAsia="SimSun"/>
          <w:rtl/>
          <w:lang w:eastAsia="zh-CN"/>
        </w:rPr>
        <w:t>) – "</w:t>
      </w:r>
      <w:r w:rsidRPr="000A43B9">
        <w:rPr>
          <w:rFonts w:eastAsia="SimSun"/>
          <w:rtl/>
          <w:lang w:eastAsia="zh-CN"/>
        </w:rPr>
        <w:t>שאלה: מי שמגלח לצורך עבודה שלו וטוען שזה לצורך פרנסה וכדומה, האם אסור לו לגלח בערב שבת כיון שבדרך כלל לא עובדים אז וגם לא חוזרים לעבודה עד יום ראשון או שני</w:t>
      </w:r>
      <w:r>
        <w:rPr>
          <w:rFonts w:eastAsia="SimSun" w:hint="cs"/>
          <w:rtl/>
          <w:lang w:eastAsia="zh-CN"/>
        </w:rPr>
        <w:t xml:space="preserve">. </w:t>
      </w:r>
      <w:r w:rsidRPr="000A43B9">
        <w:rPr>
          <w:rFonts w:eastAsia="SimSun"/>
          <w:rtl/>
          <w:lang w:eastAsia="zh-CN"/>
        </w:rPr>
        <w:t>תשובה: אם הפרנסה תלוי בזה יכול להקל</w:t>
      </w:r>
      <w:r>
        <w:rPr>
          <w:rFonts w:eastAsia="SimSun" w:hint="cs"/>
          <w:rtl/>
          <w:lang w:eastAsia="zh-CN"/>
        </w:rPr>
        <w:t>. [</w:t>
      </w:r>
      <w:r w:rsidRPr="000A43B9">
        <w:rPr>
          <w:rFonts w:eastAsia="SimSun"/>
          <w:rtl/>
          <w:lang w:eastAsia="zh-CN"/>
        </w:rPr>
        <w:t>ולכאורה מה שכתב מרן שליט"א שאם הפרנסה תלוי בזה יכול להקל ברוב מקרים הפרנסה לא תלוי במי שמגלח דוקא בערב שבת ולפי זה לא ניתן להקל ברוב מקרים</w:t>
      </w:r>
      <w:r>
        <w:rPr>
          <w:rFonts w:eastAsia="SimSun" w:hint="cs"/>
          <w:rtl/>
          <w:lang w:eastAsia="zh-CN"/>
        </w:rPr>
        <w:t>]</w:t>
      </w:r>
      <w:r w:rsidRPr="000A43B9">
        <w:rPr>
          <w:rFonts w:eastAsia="SimSun" w:hint="cs"/>
          <w:rtl/>
          <w:lang w:eastAsia="zh-CN"/>
        </w:rPr>
        <w:t>".</w:t>
      </w:r>
    </w:p>
    <w:p w14:paraId="66DB6330" w14:textId="77777777" w:rsidR="00EF0458" w:rsidRPr="00EF0458" w:rsidRDefault="00EF0458" w:rsidP="00EF0458">
      <w:pPr>
        <w:jc w:val="both"/>
        <w:rPr>
          <w:rFonts w:eastAsia="SimSun"/>
          <w:rtl/>
          <w:lang w:eastAsia="zh-CN"/>
        </w:rPr>
      </w:pPr>
    </w:p>
    <w:p w14:paraId="09791E74"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סריקת הראש</w:t>
      </w:r>
      <w:r w:rsidRPr="00EF0458">
        <w:rPr>
          <w:rFonts w:eastAsia="SimSun" w:hint="cs"/>
          <w:rtl/>
          <w:lang w:eastAsia="zh-CN"/>
        </w:rPr>
        <w:t xml:space="preserve"> (</w:t>
      </w:r>
      <w:r w:rsidRPr="00EF0458">
        <w:rPr>
          <w:rFonts w:eastAsia="SimSun"/>
          <w:lang w:eastAsia="zh-CN"/>
        </w:rPr>
        <w:t>comb</w:t>
      </w:r>
      <w:r w:rsidR="00A422AF">
        <w:rPr>
          <w:rFonts w:eastAsia="SimSun"/>
          <w:lang w:eastAsia="zh-CN"/>
        </w:rPr>
        <w:t>ing</w:t>
      </w:r>
      <w:r w:rsidRPr="00EF0458">
        <w:rPr>
          <w:rFonts w:eastAsia="SimSun" w:hint="cs"/>
          <w:rtl/>
          <w:lang w:eastAsia="zh-CN"/>
        </w:rPr>
        <w:t>).</w:t>
      </w:r>
    </w:p>
    <w:p w14:paraId="0691FED8" w14:textId="77777777" w:rsidR="00B90855" w:rsidRDefault="00E75DEB" w:rsidP="00CA562C">
      <w:pPr>
        <w:numPr>
          <w:ilvl w:val="2"/>
          <w:numId w:val="4"/>
        </w:numPr>
        <w:jc w:val="both"/>
        <w:rPr>
          <w:rFonts w:eastAsia="SimSun"/>
          <w:lang w:eastAsia="zh-CN"/>
        </w:rPr>
      </w:pPr>
      <w:r>
        <w:rPr>
          <w:rFonts w:eastAsia="SimSun" w:hint="cs"/>
          <w:rtl/>
          <w:lang w:eastAsia="zh-CN"/>
        </w:rPr>
        <w:t>בשבוע שחל בו ט"ב יש להחמיר</w:t>
      </w:r>
      <w:r w:rsidR="00B90855">
        <w:rPr>
          <w:rFonts w:eastAsia="SimSun" w:hint="cs"/>
          <w:rtl/>
          <w:lang w:eastAsia="zh-CN"/>
        </w:rPr>
        <w:t>.</w:t>
      </w:r>
    </w:p>
    <w:p w14:paraId="29EA4883" w14:textId="77777777" w:rsidR="00B90855" w:rsidRDefault="00E75DEB" w:rsidP="00CA562C">
      <w:pPr>
        <w:numPr>
          <w:ilvl w:val="3"/>
          <w:numId w:val="4"/>
        </w:numPr>
        <w:jc w:val="both"/>
        <w:rPr>
          <w:rFonts w:eastAsia="SimSun"/>
          <w:lang w:eastAsia="zh-CN"/>
        </w:rPr>
      </w:pPr>
      <w:r w:rsidRPr="00E75DEB">
        <w:rPr>
          <w:rFonts w:eastAsia="SimSun"/>
          <w:u w:val="single"/>
          <w:rtl/>
          <w:lang w:eastAsia="zh-CN"/>
        </w:rPr>
        <w:t>מהר"י מברונא</w:t>
      </w:r>
      <w:r>
        <w:rPr>
          <w:rFonts w:eastAsia="SimSun"/>
          <w:rtl/>
          <w:lang w:eastAsia="zh-CN"/>
        </w:rPr>
        <w:t xml:space="preserve"> </w:t>
      </w:r>
      <w:r>
        <w:rPr>
          <w:rFonts w:eastAsia="SimSun" w:hint="cs"/>
          <w:rtl/>
          <w:lang w:eastAsia="zh-CN"/>
        </w:rPr>
        <w:t>(</w:t>
      </w:r>
      <w:r>
        <w:rPr>
          <w:rFonts w:eastAsia="SimSun"/>
          <w:rtl/>
          <w:lang w:eastAsia="zh-CN"/>
        </w:rPr>
        <w:t>סי</w:t>
      </w:r>
      <w:r>
        <w:rPr>
          <w:rFonts w:eastAsia="SimSun" w:hint="cs"/>
          <w:rtl/>
          <w:lang w:eastAsia="zh-CN"/>
        </w:rPr>
        <w:t>'</w:t>
      </w:r>
      <w:r w:rsidRPr="00E75DEB">
        <w:rPr>
          <w:rFonts w:eastAsia="SimSun"/>
          <w:rtl/>
          <w:lang w:eastAsia="zh-CN"/>
        </w:rPr>
        <w:t xml:space="preserve"> י</w:t>
      </w:r>
      <w:r>
        <w:rPr>
          <w:rFonts w:eastAsia="SimSun" w:hint="cs"/>
          <w:rtl/>
          <w:lang w:eastAsia="zh-CN"/>
        </w:rPr>
        <w:t>"</w:t>
      </w:r>
      <w:r w:rsidRPr="00E75DEB">
        <w:rPr>
          <w:rFonts w:eastAsia="SimSun"/>
          <w:rtl/>
          <w:lang w:eastAsia="zh-CN"/>
        </w:rPr>
        <w:t>ג</w:t>
      </w:r>
      <w:r w:rsidR="00B90855">
        <w:rPr>
          <w:rFonts w:eastAsia="SimSun" w:hint="cs"/>
          <w:rtl/>
          <w:lang w:eastAsia="zh-CN"/>
        </w:rPr>
        <w:t xml:space="preserve">) </w:t>
      </w:r>
      <w:r w:rsidR="00B90855">
        <w:rPr>
          <w:rFonts w:eastAsia="SimSun"/>
          <w:rtl/>
          <w:lang w:eastAsia="zh-CN"/>
        </w:rPr>
        <w:t>–</w:t>
      </w:r>
      <w:r w:rsidRPr="00E75DEB">
        <w:rPr>
          <w:rFonts w:eastAsia="SimSun"/>
          <w:rtl/>
          <w:lang w:eastAsia="zh-CN"/>
        </w:rPr>
        <w:t xml:space="preserve"> </w:t>
      </w:r>
      <w:r>
        <w:rPr>
          <w:rFonts w:eastAsia="SimSun" w:hint="cs"/>
          <w:rtl/>
          <w:lang w:eastAsia="zh-CN"/>
        </w:rPr>
        <w:t>"</w:t>
      </w:r>
      <w:r w:rsidRPr="00E75DEB">
        <w:rPr>
          <w:rFonts w:eastAsia="SimSun"/>
          <w:rtl/>
          <w:lang w:eastAsia="zh-CN"/>
        </w:rPr>
        <w:t>הגיד לי שאמר הח"ר יוזל יצ"ו שאחד שאל לאביו אי רשאי לסרוק ראשו במסרק בלא חפיפה רק על שער יבש בשבת שחל ט"ב בתוכו והשיב לו לאיסור. ונ"ל טעמו כיון דבאבל ילפינן פרע פרע מנזיר באלו מגלחין (יט ב) אם כן כיון דאסרינן בהך שבוע תספורת וריחוץ וכיבוס כמו באבל ה"ה נטילת שער דאסור דתנן בפ"ו דנזיר (מא ב) הנזי' חופף ומפספס אבל לא סורק</w:t>
      </w:r>
      <w:r w:rsidRPr="00E75DEB">
        <w:rPr>
          <w:rFonts w:eastAsia="SimSun" w:hint="cs"/>
          <w:rtl/>
          <w:lang w:eastAsia="zh-CN"/>
        </w:rPr>
        <w:t>"</w:t>
      </w:r>
      <w:r w:rsidR="00B90855">
        <w:rPr>
          <w:rFonts w:eastAsia="SimSun" w:hint="cs"/>
          <w:rtl/>
          <w:lang w:eastAsia="zh-CN"/>
        </w:rPr>
        <w:t>.</w:t>
      </w:r>
    </w:p>
    <w:p w14:paraId="1BEC8B3B" w14:textId="77777777" w:rsidR="00885B23" w:rsidRPr="00885B23" w:rsidRDefault="00885B23" w:rsidP="00885B23">
      <w:pPr>
        <w:numPr>
          <w:ilvl w:val="3"/>
          <w:numId w:val="4"/>
        </w:numPr>
        <w:jc w:val="both"/>
        <w:rPr>
          <w:rFonts w:eastAsia="SimSun"/>
          <w:lang w:eastAsia="zh-CN"/>
        </w:rPr>
      </w:pPr>
      <w:r>
        <w:rPr>
          <w:rFonts w:eastAsia="SimSun" w:hint="cs"/>
          <w:rtl/>
          <w:lang w:eastAsia="zh-CN"/>
        </w:rPr>
        <w:t xml:space="preserve">שכנה"ג (הג' ב"י ס"ק ל"א) </w:t>
      </w:r>
      <w:r>
        <w:rPr>
          <w:rFonts w:eastAsia="SimSun"/>
          <w:rtl/>
          <w:lang w:eastAsia="zh-CN"/>
        </w:rPr>
        <w:t>–</w:t>
      </w:r>
      <w:r>
        <w:rPr>
          <w:rFonts w:eastAsia="SimSun" w:hint="cs"/>
          <w:rtl/>
          <w:lang w:eastAsia="zh-CN"/>
        </w:rPr>
        <w:t xml:space="preserve"> "מהר"י מברונא".</w:t>
      </w:r>
    </w:p>
    <w:p w14:paraId="5CA60E67" w14:textId="77777777" w:rsidR="00E75DEB" w:rsidRPr="00885B23" w:rsidRDefault="00E75DEB" w:rsidP="00885B23">
      <w:pPr>
        <w:numPr>
          <w:ilvl w:val="3"/>
          <w:numId w:val="4"/>
        </w:numPr>
        <w:jc w:val="both"/>
        <w:rPr>
          <w:rFonts w:eastAsia="SimSun"/>
          <w:lang w:eastAsia="zh-CN"/>
        </w:rPr>
      </w:pPr>
      <w:r w:rsidRPr="00EF0458">
        <w:rPr>
          <w:rFonts w:eastAsia="SimSun" w:hint="cs"/>
          <w:u w:val="single"/>
          <w:rtl/>
          <w:lang w:eastAsia="zh-CN"/>
        </w:rPr>
        <w:t>בן איש חי</w:t>
      </w:r>
      <w:r w:rsidRPr="00EF0458">
        <w:rPr>
          <w:rFonts w:eastAsia="SimSun" w:hint="cs"/>
          <w:rtl/>
          <w:lang w:eastAsia="zh-CN"/>
        </w:rPr>
        <w:t xml:space="preserve"> (שנה א' פר' דברים אות</w:t>
      </w:r>
      <w:r>
        <w:rPr>
          <w:rFonts w:eastAsia="SimSun" w:hint="cs"/>
          <w:rtl/>
          <w:lang w:eastAsia="zh-CN"/>
        </w:rPr>
        <w:t xml:space="preserve"> י"ד</w:t>
      </w:r>
      <w:r w:rsidR="00B90855">
        <w:rPr>
          <w:rFonts w:eastAsia="SimSun" w:hint="cs"/>
          <w:rtl/>
          <w:lang w:eastAsia="zh-CN"/>
        </w:rPr>
        <w:t xml:space="preserve">) </w:t>
      </w:r>
      <w:r w:rsidR="00B90855">
        <w:rPr>
          <w:rFonts w:eastAsia="SimSun"/>
          <w:rtl/>
          <w:lang w:eastAsia="zh-CN"/>
        </w:rPr>
        <w:t>–</w:t>
      </w:r>
      <w:r>
        <w:rPr>
          <w:rFonts w:eastAsia="SimSun" w:hint="cs"/>
          <w:rtl/>
          <w:lang w:eastAsia="zh-CN"/>
        </w:rPr>
        <w:t xml:space="preserve"> "</w:t>
      </w:r>
      <w:r w:rsidR="00885B23" w:rsidRPr="00885B23">
        <w:rPr>
          <w:rFonts w:eastAsia="SimSun"/>
          <w:rtl/>
          <w:lang w:eastAsia="zh-CN"/>
        </w:rPr>
        <w:t>לסרוק ראשו במסרק בלי חפיפה רק על שער יבש, יש אוסרין בשבוע שחל בו ט"ב וכנז' בשיורי כנה"ג סי' תקנ"א הגהב"י אות ל"א יע"ש, ומיהו זה אינו אלא באיש, אבל באשה מותר, ועיין אליה רבה ודגול מרבבה ואשל אברהם, ואף על גב דהגאון אשל אברהם צידד להקל גם באיש לסרוק בצנעה נכון להחמיר, משום דגם הוא רפיה בידיה ולא שבקינן פשיטות הרב האוסר שהזכיר מהר"י ברונא ז"ל שהביא הכנה"ג ז"ל</w:t>
      </w:r>
      <w:r w:rsidRPr="00885B23">
        <w:rPr>
          <w:rFonts w:eastAsia="SimSun" w:hint="cs"/>
          <w:rtl/>
          <w:lang w:eastAsia="zh-CN"/>
        </w:rPr>
        <w:t>".</w:t>
      </w:r>
    </w:p>
    <w:p w14:paraId="6983798E" w14:textId="77777777" w:rsidR="00B90855" w:rsidRDefault="00EF0458" w:rsidP="00CA562C">
      <w:pPr>
        <w:numPr>
          <w:ilvl w:val="2"/>
          <w:numId w:val="4"/>
        </w:numPr>
        <w:jc w:val="both"/>
        <w:rPr>
          <w:rFonts w:eastAsia="SimSun"/>
          <w:lang w:eastAsia="zh-CN"/>
        </w:rPr>
      </w:pPr>
      <w:r w:rsidRPr="00EF0458">
        <w:rPr>
          <w:rFonts w:eastAsia="SimSun" w:hint="cs"/>
          <w:rtl/>
          <w:lang w:eastAsia="zh-CN"/>
        </w:rPr>
        <w:t>מיקל</w:t>
      </w:r>
      <w:r w:rsidR="00B90855">
        <w:rPr>
          <w:rFonts w:eastAsia="SimSun" w:hint="cs"/>
          <w:rtl/>
          <w:lang w:eastAsia="zh-CN"/>
        </w:rPr>
        <w:t>.</w:t>
      </w:r>
    </w:p>
    <w:p w14:paraId="73DB2B41" w14:textId="77777777" w:rsidR="00B90855" w:rsidRDefault="00B90855" w:rsidP="00CA562C">
      <w:pPr>
        <w:numPr>
          <w:ilvl w:val="3"/>
          <w:numId w:val="4"/>
        </w:numPr>
        <w:jc w:val="both"/>
        <w:rPr>
          <w:rFonts w:eastAsia="SimSun"/>
          <w:lang w:eastAsia="zh-CN"/>
        </w:rPr>
      </w:pPr>
      <w:r w:rsidRPr="00B90855">
        <w:rPr>
          <w:rFonts w:eastAsia="SimSun" w:hint="cs"/>
          <w:u w:val="single"/>
          <w:rtl/>
          <w:lang w:eastAsia="zh-CN"/>
        </w:rPr>
        <w:t>שע"ת</w:t>
      </w:r>
      <w:r>
        <w:rPr>
          <w:rFonts w:eastAsia="SimSun" w:hint="cs"/>
          <w:rtl/>
          <w:lang w:eastAsia="zh-CN"/>
        </w:rPr>
        <w:t xml:space="preserve"> (ס"ק ו') </w:t>
      </w:r>
      <w:r>
        <w:rPr>
          <w:rFonts w:eastAsia="SimSun"/>
          <w:rtl/>
          <w:lang w:eastAsia="zh-CN"/>
        </w:rPr>
        <w:t>–</w:t>
      </w:r>
      <w:r>
        <w:rPr>
          <w:rFonts w:eastAsia="SimSun" w:hint="cs"/>
          <w:rtl/>
          <w:lang w:eastAsia="zh-CN"/>
        </w:rPr>
        <w:t xml:space="preserve"> "</w:t>
      </w:r>
      <w:r w:rsidRPr="00B90855">
        <w:rPr>
          <w:rFonts w:eastAsia="SimSun"/>
          <w:rtl/>
          <w:lang w:eastAsia="zh-CN"/>
        </w:rPr>
        <w:t xml:space="preserve">ועיין בדגול מרבבה שמותר לסרוק במסרק דלא כשכנה"ג דהא באבל מותר אפי' תוך שבעה ועיין בש"ך וגם שם דוקא לאשה מותר אבל לא לאיש ומ"מ נראה דכאן קיל טפי ואין איסור במסרק </w:t>
      </w:r>
      <w:r w:rsidRPr="00B90855">
        <w:rPr>
          <w:rFonts w:eastAsia="SimSun"/>
          <w:b/>
          <w:bCs/>
          <w:rtl/>
          <w:lang w:eastAsia="zh-CN"/>
        </w:rPr>
        <w:t>וכן עמא דבר</w:t>
      </w:r>
      <w:r w:rsidRPr="00B90855">
        <w:rPr>
          <w:rFonts w:eastAsia="SimSun" w:hint="cs"/>
          <w:rtl/>
          <w:lang w:eastAsia="zh-CN"/>
        </w:rPr>
        <w:t>"</w:t>
      </w:r>
      <w:r>
        <w:rPr>
          <w:rFonts w:eastAsia="SimSun" w:hint="cs"/>
          <w:rtl/>
          <w:lang w:eastAsia="zh-CN"/>
        </w:rPr>
        <w:t>.</w:t>
      </w:r>
    </w:p>
    <w:p w14:paraId="3A174151" w14:textId="77777777" w:rsidR="00B90855" w:rsidRDefault="00EF0458" w:rsidP="00CA562C">
      <w:pPr>
        <w:numPr>
          <w:ilvl w:val="3"/>
          <w:numId w:val="4"/>
        </w:numPr>
        <w:jc w:val="both"/>
        <w:rPr>
          <w:rFonts w:eastAsia="SimSun"/>
          <w:lang w:eastAsia="zh-CN"/>
        </w:rPr>
      </w:pPr>
      <w:r w:rsidRPr="00B90855">
        <w:rPr>
          <w:rFonts w:eastAsia="SimSun" w:hint="cs"/>
          <w:u w:val="single"/>
          <w:rtl/>
          <w:lang w:eastAsia="zh-CN"/>
        </w:rPr>
        <w:t>מ"ב</w:t>
      </w:r>
      <w:r w:rsidRPr="00B90855">
        <w:rPr>
          <w:rFonts w:eastAsia="SimSun" w:hint="cs"/>
          <w:rtl/>
          <w:lang w:eastAsia="zh-CN"/>
        </w:rPr>
        <w:t xml:space="preserve"> (ס"ק כ'</w:t>
      </w:r>
      <w:r w:rsidR="00B90855">
        <w:rPr>
          <w:rFonts w:eastAsia="SimSun" w:hint="cs"/>
          <w:rtl/>
          <w:lang w:eastAsia="zh-CN"/>
        </w:rPr>
        <w:t xml:space="preserve">) </w:t>
      </w:r>
      <w:r w:rsidR="00B90855">
        <w:rPr>
          <w:rFonts w:eastAsia="SimSun"/>
          <w:rtl/>
          <w:lang w:eastAsia="zh-CN"/>
        </w:rPr>
        <w:t>–</w:t>
      </w:r>
      <w:r w:rsidRPr="00B90855">
        <w:rPr>
          <w:rFonts w:eastAsia="SimSun" w:hint="cs"/>
          <w:rtl/>
          <w:lang w:eastAsia="zh-CN"/>
        </w:rPr>
        <w:t xml:space="preserve"> "ולענין סריקת הראש אין להחמיר אפילו בשאר ימי השבוע"</w:t>
      </w:r>
      <w:r w:rsidR="00B90855">
        <w:rPr>
          <w:rFonts w:eastAsia="SimSun" w:hint="cs"/>
          <w:rtl/>
          <w:lang w:eastAsia="zh-CN"/>
        </w:rPr>
        <w:t>.</w:t>
      </w:r>
    </w:p>
    <w:p w14:paraId="29319F10" w14:textId="77777777" w:rsidR="00B90855" w:rsidRDefault="00EF0458" w:rsidP="00CA562C">
      <w:pPr>
        <w:numPr>
          <w:ilvl w:val="3"/>
          <w:numId w:val="4"/>
        </w:numPr>
        <w:jc w:val="both"/>
        <w:rPr>
          <w:rFonts w:eastAsia="SimSun"/>
          <w:lang w:eastAsia="zh-CN"/>
        </w:rPr>
      </w:pPr>
      <w:r w:rsidRPr="00B90855">
        <w:rPr>
          <w:rFonts w:eastAsia="SimSun" w:hint="cs"/>
          <w:u w:val="single"/>
          <w:rtl/>
          <w:lang w:eastAsia="zh-CN"/>
        </w:rPr>
        <w:t>שבט הלוי</w:t>
      </w:r>
      <w:r w:rsidRPr="00B90855">
        <w:rPr>
          <w:rFonts w:eastAsia="SimSun" w:hint="cs"/>
          <w:rtl/>
          <w:lang w:eastAsia="zh-CN"/>
        </w:rPr>
        <w:t xml:space="preserve"> (</w:t>
      </w:r>
      <w:r w:rsidR="00CD1952">
        <w:rPr>
          <w:rFonts w:eastAsia="SimSun" w:hint="cs"/>
          <w:rtl/>
          <w:lang w:eastAsia="zh-CN"/>
        </w:rPr>
        <w:t>מבית לוי</w:t>
      </w:r>
      <w:r w:rsidRPr="00B90855">
        <w:rPr>
          <w:rFonts w:eastAsia="SimSun" w:hint="cs"/>
          <w:rtl/>
          <w:lang w:eastAsia="zh-CN"/>
        </w:rPr>
        <w:t xml:space="preserve"> חי"ג עמ' כ' אות ד'</w:t>
      </w:r>
      <w:r w:rsidR="00AA74C7">
        <w:rPr>
          <w:rFonts w:eastAsia="SimSun" w:hint="cs"/>
          <w:rtl/>
          <w:lang w:eastAsia="zh-CN"/>
        </w:rPr>
        <w:t xml:space="preserve">, </w:t>
      </w:r>
      <w:r w:rsidR="00AA74C7">
        <w:rPr>
          <w:rFonts w:eastAsia="SimSun"/>
          <w:rtl/>
          <w:lang w:eastAsia="zh-CN"/>
        </w:rPr>
        <w:t xml:space="preserve">בין המצרים תשנ"ט עמ' </w:t>
      </w:r>
      <w:r w:rsidR="00AA74C7">
        <w:rPr>
          <w:rFonts w:eastAsia="SimSun" w:hint="cs"/>
          <w:rtl/>
          <w:lang w:eastAsia="zh-CN"/>
        </w:rPr>
        <w:t>ו</w:t>
      </w:r>
      <w:r w:rsidR="00AA74C7">
        <w:rPr>
          <w:rFonts w:eastAsia="SimSun"/>
          <w:rtl/>
          <w:lang w:eastAsia="zh-CN"/>
        </w:rPr>
        <w:t>' אות</w:t>
      </w:r>
      <w:r w:rsidR="00AA74C7">
        <w:rPr>
          <w:rFonts w:eastAsia="SimSun" w:hint="cs"/>
          <w:rtl/>
          <w:lang w:eastAsia="zh-CN"/>
        </w:rPr>
        <w:t xml:space="preserve"> ד'</w:t>
      </w:r>
      <w:r w:rsidRPr="00B90855">
        <w:rPr>
          <w:rFonts w:eastAsia="SimSun" w:hint="cs"/>
          <w:rtl/>
          <w:lang w:eastAsia="zh-CN"/>
        </w:rPr>
        <w:t>)</w:t>
      </w:r>
      <w:r w:rsidR="00AA74C7">
        <w:rPr>
          <w:rFonts w:eastAsia="SimSun" w:hint="cs"/>
          <w:rtl/>
          <w:lang w:eastAsia="zh-CN"/>
        </w:rPr>
        <w:t xml:space="preserve"> </w:t>
      </w:r>
      <w:r w:rsidR="00AA74C7">
        <w:rPr>
          <w:rFonts w:eastAsia="SimSun"/>
          <w:rtl/>
          <w:lang w:eastAsia="zh-CN"/>
        </w:rPr>
        <w:t>–</w:t>
      </w:r>
      <w:r w:rsidR="00AA74C7">
        <w:rPr>
          <w:rFonts w:eastAsia="SimSun" w:hint="cs"/>
          <w:rtl/>
          <w:lang w:eastAsia="zh-CN"/>
        </w:rPr>
        <w:t xml:space="preserve"> "בסירוק שערות הראש אין להחמיר"</w:t>
      </w:r>
      <w:r w:rsidR="00B90855">
        <w:rPr>
          <w:rFonts w:eastAsia="SimSun" w:hint="cs"/>
          <w:rtl/>
          <w:lang w:eastAsia="zh-CN"/>
        </w:rPr>
        <w:t>.</w:t>
      </w:r>
    </w:p>
    <w:p w14:paraId="6FAFEC18" w14:textId="77777777" w:rsidR="00B90855" w:rsidRDefault="00A12595" w:rsidP="00CA562C">
      <w:pPr>
        <w:numPr>
          <w:ilvl w:val="3"/>
          <w:numId w:val="4"/>
        </w:numPr>
        <w:jc w:val="both"/>
        <w:rPr>
          <w:rFonts w:eastAsia="SimSun"/>
          <w:lang w:eastAsia="zh-CN"/>
        </w:rPr>
      </w:pPr>
      <w:r w:rsidRPr="00B90855">
        <w:rPr>
          <w:rFonts w:eastAsia="SimSun" w:hint="cs"/>
          <w:u w:val="single"/>
          <w:rtl/>
          <w:lang w:eastAsia="zh-CN"/>
        </w:rPr>
        <w:t>חזון עובדיה</w:t>
      </w:r>
      <w:r w:rsidRPr="00B90855">
        <w:rPr>
          <w:rFonts w:eastAsia="SimSun" w:hint="cs"/>
          <w:rtl/>
          <w:lang w:eastAsia="zh-CN"/>
        </w:rPr>
        <w:t xml:space="preserve"> (</w:t>
      </w:r>
      <w:r w:rsidR="00F8449F" w:rsidRPr="00B90855">
        <w:rPr>
          <w:rFonts w:eastAsia="SimSun" w:hint="cs"/>
          <w:rtl/>
          <w:lang w:eastAsia="zh-CN"/>
        </w:rPr>
        <w:t>ארבע</w:t>
      </w:r>
      <w:r w:rsidRPr="00B90855">
        <w:rPr>
          <w:rFonts w:eastAsia="SimSun" w:hint="cs"/>
          <w:rtl/>
          <w:lang w:eastAsia="zh-CN"/>
        </w:rPr>
        <w:t xml:space="preserve"> תעניות עמ' רט</w:t>
      </w:r>
      <w:r w:rsidR="00F8449F" w:rsidRPr="00B90855">
        <w:rPr>
          <w:rFonts w:eastAsia="SimSun" w:hint="cs"/>
          <w:rtl/>
          <w:lang w:eastAsia="zh-CN"/>
        </w:rPr>
        <w:t>"</w:t>
      </w:r>
      <w:r w:rsidRPr="00B90855">
        <w:rPr>
          <w:rFonts w:eastAsia="SimSun" w:hint="cs"/>
          <w:rtl/>
          <w:lang w:eastAsia="zh-CN"/>
        </w:rPr>
        <w:t>ז</w:t>
      </w:r>
      <w:r w:rsidR="00B90855">
        <w:rPr>
          <w:rFonts w:eastAsia="SimSun" w:hint="cs"/>
          <w:rtl/>
          <w:lang w:eastAsia="zh-CN"/>
        </w:rPr>
        <w:t>).</w:t>
      </w:r>
    </w:p>
    <w:p w14:paraId="4B015944" w14:textId="77777777" w:rsidR="007E3B3B" w:rsidRDefault="007E3B3B" w:rsidP="00CA562C">
      <w:pPr>
        <w:numPr>
          <w:ilvl w:val="3"/>
          <w:numId w:val="4"/>
        </w:numPr>
        <w:jc w:val="both"/>
        <w:rPr>
          <w:rFonts w:eastAsia="SimSun"/>
          <w:lang w:eastAsia="zh-CN"/>
        </w:rPr>
      </w:pPr>
      <w:r>
        <w:rPr>
          <w:rFonts w:eastAsia="SimSun"/>
          <w:u w:val="single"/>
          <w:rtl/>
          <w:lang w:eastAsia="zh-CN"/>
        </w:rPr>
        <w:t>שבט הקהתי</w:t>
      </w:r>
      <w:r>
        <w:rPr>
          <w:rFonts w:eastAsia="SimSun"/>
          <w:rtl/>
          <w:lang w:eastAsia="zh-CN"/>
        </w:rPr>
        <w:t xml:space="preserve"> (ח"ה סי' צ"ח</w:t>
      </w:r>
      <w:r>
        <w:rPr>
          <w:rFonts w:eastAsia="SimSun" w:hint="cs"/>
          <w:rtl/>
          <w:lang w:eastAsia="zh-CN"/>
        </w:rPr>
        <w:t xml:space="preserve"> אות ג') - לשונו מובא לקמן.</w:t>
      </w:r>
    </w:p>
    <w:p w14:paraId="0DCA6BFC" w14:textId="77777777" w:rsidR="00B90855" w:rsidRPr="00B90855" w:rsidRDefault="00EF0458" w:rsidP="00CA562C">
      <w:pPr>
        <w:numPr>
          <w:ilvl w:val="3"/>
          <w:numId w:val="4"/>
        </w:numPr>
        <w:jc w:val="both"/>
        <w:rPr>
          <w:rFonts w:eastAsia="SimSun"/>
          <w:lang w:eastAsia="zh-CN"/>
        </w:rPr>
      </w:pPr>
      <w:r w:rsidRPr="00B90855">
        <w:rPr>
          <w:rFonts w:eastAsia="SimSun" w:hint="cs"/>
          <w:u w:val="single"/>
          <w:rtl/>
          <w:lang w:eastAsia="zh-CN"/>
        </w:rPr>
        <w:t>ילקוט יוסף</w:t>
      </w:r>
      <w:r w:rsidRPr="00B90855">
        <w:rPr>
          <w:rFonts w:eastAsia="SimSun" w:hint="cs"/>
          <w:rtl/>
          <w:lang w:eastAsia="zh-CN"/>
        </w:rPr>
        <w:t xml:space="preserve"> (קיצור שו"</w:t>
      </w:r>
      <w:r w:rsidR="00B90855">
        <w:rPr>
          <w:rFonts w:eastAsia="SimSun" w:hint="cs"/>
          <w:rtl/>
          <w:lang w:eastAsia="zh-CN"/>
        </w:rPr>
        <w:t xml:space="preserve">ע דיני שבוע שחל בו ת"ב סעי' ה') </w:t>
      </w:r>
      <w:r w:rsidR="00B90855">
        <w:rPr>
          <w:rFonts w:eastAsia="SimSun"/>
          <w:rtl/>
          <w:lang w:eastAsia="zh-CN"/>
        </w:rPr>
        <w:t>–</w:t>
      </w:r>
      <w:r w:rsidR="00B90855">
        <w:rPr>
          <w:rFonts w:eastAsia="SimSun" w:hint="cs"/>
          <w:rtl/>
          <w:lang w:eastAsia="zh-CN"/>
        </w:rPr>
        <w:t xml:space="preserve"> "</w:t>
      </w:r>
      <w:r w:rsidR="00B90855" w:rsidRPr="00B90855">
        <w:rPr>
          <w:rFonts w:eastAsia="SimSun"/>
          <w:rtl/>
          <w:lang w:eastAsia="zh-CN"/>
        </w:rPr>
        <w:t>מותר להסתרק במסרק שערות ראשו וזקנו, בשבוע שחל בו תשעה באב, בין איש בין אשה. [שו"ת יחוה דעת חלק ד' סימן לה]</w:t>
      </w:r>
      <w:r w:rsidR="00B90855" w:rsidRPr="00B90855">
        <w:rPr>
          <w:rFonts w:eastAsia="SimSun" w:hint="cs"/>
          <w:rtl/>
          <w:lang w:eastAsia="zh-CN"/>
        </w:rPr>
        <w:t>".</w:t>
      </w:r>
    </w:p>
    <w:p w14:paraId="299D53B4" w14:textId="77777777" w:rsidR="00B90855" w:rsidRDefault="00A12595" w:rsidP="00CA562C">
      <w:pPr>
        <w:numPr>
          <w:ilvl w:val="3"/>
          <w:numId w:val="4"/>
        </w:numPr>
        <w:jc w:val="both"/>
        <w:rPr>
          <w:rFonts w:eastAsia="SimSun"/>
          <w:lang w:eastAsia="zh-CN"/>
        </w:rPr>
      </w:pPr>
      <w:r w:rsidRPr="00B90855">
        <w:rPr>
          <w:rFonts w:eastAsia="SimSun" w:hint="cs"/>
          <w:u w:val="single"/>
          <w:rtl/>
          <w:lang w:eastAsia="zh-CN"/>
        </w:rPr>
        <w:t>תורת המועדים</w:t>
      </w:r>
      <w:r w:rsidR="00736AEC" w:rsidRPr="00736AEC">
        <w:rPr>
          <w:rFonts w:eastAsia="SimSun" w:hint="cs"/>
          <w:rtl/>
          <w:lang w:eastAsia="zh-CN"/>
        </w:rPr>
        <w:t xml:space="preserve"> (בין המצרים</w:t>
      </w:r>
      <w:r w:rsidRPr="00B90855">
        <w:rPr>
          <w:rFonts w:eastAsia="SimSun" w:hint="cs"/>
          <w:rtl/>
          <w:lang w:eastAsia="zh-CN"/>
        </w:rPr>
        <w:t xml:space="preserve"> </w:t>
      </w:r>
      <w:r w:rsidR="00F8449F" w:rsidRPr="00B90855">
        <w:rPr>
          <w:rFonts w:eastAsia="SimSun" w:hint="cs"/>
          <w:rtl/>
          <w:lang w:eastAsia="zh-CN"/>
        </w:rPr>
        <w:t>סי' ה' סעי' ל'</w:t>
      </w:r>
      <w:r w:rsidRPr="00B90855">
        <w:rPr>
          <w:rFonts w:eastAsia="SimSun" w:hint="cs"/>
          <w:rtl/>
          <w:lang w:eastAsia="zh-CN"/>
        </w:rPr>
        <w:t>)</w:t>
      </w:r>
      <w:r w:rsidR="00B90855">
        <w:rPr>
          <w:rFonts w:eastAsia="SimSun" w:hint="cs"/>
          <w:rtl/>
          <w:lang w:eastAsia="zh-CN"/>
        </w:rPr>
        <w:t>.</w:t>
      </w:r>
    </w:p>
    <w:p w14:paraId="13A0D9DD" w14:textId="77777777" w:rsidR="00EF0458" w:rsidRDefault="00EF0458" w:rsidP="00CA562C">
      <w:pPr>
        <w:numPr>
          <w:ilvl w:val="3"/>
          <w:numId w:val="4"/>
        </w:numPr>
        <w:jc w:val="both"/>
        <w:rPr>
          <w:rFonts w:eastAsia="SimSun"/>
          <w:lang w:eastAsia="zh-CN"/>
        </w:rPr>
      </w:pPr>
      <w:r w:rsidRPr="00B90855">
        <w:rPr>
          <w:rFonts w:eastAsia="SimSun" w:hint="cs"/>
          <w:u w:val="single"/>
          <w:rtl/>
          <w:lang w:eastAsia="zh-CN"/>
        </w:rPr>
        <w:t>נחמת ישראל</w:t>
      </w:r>
      <w:r w:rsidRPr="00B90855">
        <w:rPr>
          <w:rFonts w:eastAsia="SimSun" w:hint="cs"/>
          <w:rtl/>
          <w:lang w:eastAsia="zh-CN"/>
        </w:rPr>
        <w:t xml:space="preserve"> (פרק ה' סעי' ח').</w:t>
      </w:r>
    </w:p>
    <w:p w14:paraId="1CD2B2FA" w14:textId="77777777" w:rsidR="00096AA6" w:rsidRPr="00B90855" w:rsidRDefault="00096AA6" w:rsidP="00096AA6">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Pr="00EF0458">
        <w:rPr>
          <w:rFonts w:eastAsia="SimSun" w:hint="cs"/>
          <w:rtl/>
          <w:lang w:eastAsia="zh-CN"/>
        </w:rPr>
        <w:t xml:space="preserve"> פרק </w:t>
      </w:r>
      <w:r>
        <w:rPr>
          <w:rFonts w:eastAsia="SimSun" w:hint="cs"/>
          <w:rtl/>
          <w:lang w:eastAsia="zh-CN"/>
        </w:rPr>
        <w:t>י"ט</w:t>
      </w:r>
      <w:r w:rsidRPr="00EF0458">
        <w:rPr>
          <w:rFonts w:eastAsia="SimSun" w:hint="cs"/>
          <w:rtl/>
          <w:lang w:eastAsia="zh-CN"/>
        </w:rPr>
        <w:t xml:space="preserve"> סעי'</w:t>
      </w:r>
      <w:r>
        <w:rPr>
          <w:rFonts w:eastAsia="SimSun" w:hint="cs"/>
          <w:rtl/>
          <w:lang w:eastAsia="zh-CN"/>
        </w:rPr>
        <w:t xml:space="preserve"> א') </w:t>
      </w:r>
      <w:r>
        <w:rPr>
          <w:rFonts w:eastAsia="SimSun"/>
          <w:rtl/>
          <w:lang w:eastAsia="zh-CN"/>
        </w:rPr>
        <w:t>–</w:t>
      </w:r>
      <w:r>
        <w:rPr>
          <w:rFonts w:eastAsia="SimSun" w:hint="cs"/>
          <w:rtl/>
          <w:lang w:eastAsia="zh-CN"/>
        </w:rPr>
        <w:t xml:space="preserve"> "</w:t>
      </w:r>
      <w:r w:rsidRPr="00096AA6">
        <w:rPr>
          <w:rFonts w:eastAsia="SimSun"/>
          <w:rtl/>
          <w:lang w:eastAsia="zh-CN"/>
        </w:rPr>
        <w:t>אבל לסרוק ראשו במסרק מותר</w:t>
      </w:r>
      <w:r>
        <w:rPr>
          <w:rFonts w:eastAsia="SimSun" w:hint="cs"/>
          <w:rtl/>
          <w:lang w:eastAsia="zh-CN"/>
        </w:rPr>
        <w:t>".</w:t>
      </w:r>
    </w:p>
    <w:p w14:paraId="5A28E36E" w14:textId="77777777" w:rsidR="00E75DEB" w:rsidRDefault="00903BC8" w:rsidP="00CA562C">
      <w:pPr>
        <w:numPr>
          <w:ilvl w:val="2"/>
          <w:numId w:val="4"/>
        </w:numPr>
        <w:jc w:val="both"/>
        <w:rPr>
          <w:rFonts w:eastAsia="SimSun"/>
          <w:lang w:eastAsia="zh-CN"/>
        </w:rPr>
      </w:pPr>
      <w:r>
        <w:rPr>
          <w:rFonts w:eastAsia="SimSun" w:hint="cs"/>
          <w:rtl/>
          <w:lang w:eastAsia="zh-CN"/>
        </w:rPr>
        <w:t>מראי מקומות</w:t>
      </w:r>
      <w:r w:rsidR="00E75DEB">
        <w:rPr>
          <w:rFonts w:eastAsia="SimSun" w:hint="cs"/>
          <w:rtl/>
          <w:lang w:eastAsia="zh-CN"/>
        </w:rPr>
        <w:t xml:space="preserve"> </w:t>
      </w:r>
      <w:r w:rsidR="00E75DEB">
        <w:rPr>
          <w:rFonts w:eastAsia="SimSun"/>
          <w:rtl/>
          <w:lang w:eastAsia="zh-CN"/>
        </w:rPr>
        <w:t>–</w:t>
      </w:r>
      <w:r w:rsidR="00B90855">
        <w:rPr>
          <w:rFonts w:eastAsia="SimSun" w:hint="cs"/>
          <w:rtl/>
          <w:lang w:eastAsia="zh-CN"/>
        </w:rPr>
        <w:t xml:space="preserve"> </w:t>
      </w:r>
      <w:r w:rsidR="00B90855" w:rsidRPr="00B90855">
        <w:rPr>
          <w:rFonts w:eastAsia="SimSun" w:hint="cs"/>
          <w:u w:val="single"/>
          <w:rtl/>
          <w:lang w:eastAsia="zh-CN"/>
        </w:rPr>
        <w:t>כה"ח</w:t>
      </w:r>
      <w:r w:rsidR="00B90855" w:rsidRPr="00B90855">
        <w:rPr>
          <w:rFonts w:eastAsia="SimSun" w:hint="cs"/>
          <w:rtl/>
          <w:lang w:eastAsia="zh-CN"/>
        </w:rPr>
        <w:t xml:space="preserve"> (ס"ק מ"ו),</w:t>
      </w:r>
      <w:r w:rsidR="00E75DEB">
        <w:rPr>
          <w:rFonts w:eastAsia="SimSun" w:hint="cs"/>
          <w:rtl/>
          <w:lang w:eastAsia="zh-CN"/>
        </w:rPr>
        <w:t xml:space="preserve"> </w:t>
      </w:r>
      <w:r w:rsidR="00E75DEB">
        <w:rPr>
          <w:rFonts w:eastAsia="SimSun"/>
          <w:u w:val="single"/>
          <w:rtl/>
          <w:lang w:eastAsia="zh-CN"/>
        </w:rPr>
        <w:t>הלכות ומנהגי בין המצרים</w:t>
      </w:r>
      <w:r w:rsidR="00E75DEB">
        <w:rPr>
          <w:rFonts w:eastAsia="SimSun"/>
          <w:rtl/>
          <w:lang w:eastAsia="zh-CN"/>
        </w:rPr>
        <w:t xml:space="preserve"> (פרק ג' סעי'</w:t>
      </w:r>
      <w:r w:rsidR="00E75DEB">
        <w:rPr>
          <w:rFonts w:eastAsia="SimSun" w:hint="cs"/>
          <w:rtl/>
          <w:lang w:eastAsia="zh-CN"/>
        </w:rPr>
        <w:t xml:space="preserve"> י"ג).</w:t>
      </w:r>
    </w:p>
    <w:p w14:paraId="6DA9DF28" w14:textId="77777777" w:rsidR="00E75DEB" w:rsidRDefault="00E75DEB" w:rsidP="00CA562C">
      <w:pPr>
        <w:numPr>
          <w:ilvl w:val="3"/>
          <w:numId w:val="4"/>
        </w:numPr>
        <w:jc w:val="both"/>
        <w:rPr>
          <w:rFonts w:eastAsia="SimSun"/>
          <w:lang w:eastAsia="zh-CN"/>
        </w:rPr>
      </w:pPr>
      <w:r>
        <w:rPr>
          <w:rFonts w:eastAsia="SimSun"/>
          <w:u w:val="single"/>
          <w:rtl/>
          <w:lang w:eastAsia="zh-CN"/>
        </w:rPr>
        <w:t>א"ר</w:t>
      </w:r>
      <w:r>
        <w:rPr>
          <w:rFonts w:eastAsia="SimSun"/>
          <w:rtl/>
          <w:lang w:eastAsia="zh-CN"/>
        </w:rPr>
        <w:t xml:space="preserve"> (ס"ק 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75DEB">
        <w:rPr>
          <w:rFonts w:eastAsia="SimSun"/>
          <w:rtl/>
          <w:lang w:eastAsia="zh-CN"/>
        </w:rPr>
        <w:t>כתב שיירי כנסת הגדולה [הגהות ב"י אות לא] בשם מהר"י ברונא [סי' יג] דאסור לסרוק ראשו בשבוע שחל ט' באב ע"כ. וצ"ע מאי שנא מאבל תוך ז' דמותר [ביד] ביו"ד ס"ס ש"צ [סעיף ז]</w:t>
      </w:r>
      <w:r w:rsidRPr="00E75DEB">
        <w:rPr>
          <w:rFonts w:eastAsia="SimSun" w:hint="cs"/>
          <w:rtl/>
          <w:lang w:eastAsia="zh-CN"/>
        </w:rPr>
        <w:t>".</w:t>
      </w:r>
    </w:p>
    <w:p w14:paraId="28E2E676" w14:textId="77777777" w:rsidR="00B90855" w:rsidRPr="00B90855" w:rsidRDefault="00B90855" w:rsidP="00CA562C">
      <w:pPr>
        <w:numPr>
          <w:ilvl w:val="3"/>
          <w:numId w:val="4"/>
        </w:numPr>
        <w:jc w:val="both"/>
        <w:rPr>
          <w:rFonts w:eastAsia="SimSun"/>
          <w:rtl/>
          <w:lang w:eastAsia="zh-CN"/>
        </w:rPr>
      </w:pPr>
      <w:r>
        <w:rPr>
          <w:rFonts w:eastAsia="SimSun" w:hint="cs"/>
          <w:u w:val="single"/>
          <w:rtl/>
          <w:lang w:eastAsia="zh-CN"/>
        </w:rPr>
        <w:t>פמ"ג</w:t>
      </w:r>
      <w:r w:rsidRPr="00B90855">
        <w:rPr>
          <w:rFonts w:eastAsia="SimSun" w:hint="cs"/>
          <w:rtl/>
          <w:lang w:eastAsia="zh-CN"/>
        </w:rPr>
        <w:t xml:space="preserve"> (א"א ס"ק י"א) </w:t>
      </w:r>
      <w:r w:rsidRPr="00B90855">
        <w:rPr>
          <w:rFonts w:eastAsia="SimSun"/>
          <w:rtl/>
          <w:lang w:eastAsia="zh-CN"/>
        </w:rPr>
        <w:t>–</w:t>
      </w:r>
      <w:r w:rsidRPr="00B90855">
        <w:rPr>
          <w:rFonts w:eastAsia="SimSun" w:hint="cs"/>
          <w:rtl/>
          <w:lang w:eastAsia="zh-CN"/>
        </w:rPr>
        <w:t xml:space="preserve"> "</w:t>
      </w:r>
      <w:r w:rsidRPr="00B90855">
        <w:rPr>
          <w:rFonts w:eastAsia="SimSun"/>
          <w:rtl/>
          <w:lang w:eastAsia="zh-CN"/>
        </w:rPr>
        <w:t>ועיין אליה רבה אות ז' דלסרוק ראשו י"ל דשרי, ומיהו ביורה דעה סימן ש"צ בש"ך אות ג' מביא יש אומרים דוקא אשה מותרת לסרוק ראשה לא האיש, א"כ י"ל הוא הדין כאן. ויש לכאורה לצדד להקל, כי המג"א מתיר בצנעא צפרנים הוא הדין סריקת ראשו דיש מתירין גם שם</w:t>
      </w:r>
      <w:r w:rsidRPr="00B90855">
        <w:rPr>
          <w:rFonts w:eastAsia="SimSun" w:hint="cs"/>
          <w:rtl/>
          <w:lang w:eastAsia="zh-CN"/>
        </w:rPr>
        <w:t>".</w:t>
      </w:r>
    </w:p>
    <w:p w14:paraId="23B00A1F" w14:textId="77777777" w:rsidR="00EF0458" w:rsidRPr="00EF0458" w:rsidRDefault="00EF0458" w:rsidP="00EF0458">
      <w:pPr>
        <w:jc w:val="both"/>
        <w:rPr>
          <w:rFonts w:eastAsia="SimSun"/>
          <w:rtl/>
          <w:lang w:eastAsia="zh-CN"/>
        </w:rPr>
      </w:pPr>
    </w:p>
    <w:p w14:paraId="33810527" w14:textId="77777777" w:rsidR="00EF0458" w:rsidRPr="00EF0458" w:rsidRDefault="00EF0458" w:rsidP="00CA562C">
      <w:pPr>
        <w:numPr>
          <w:ilvl w:val="1"/>
          <w:numId w:val="4"/>
        </w:numPr>
        <w:jc w:val="both"/>
        <w:rPr>
          <w:rFonts w:eastAsia="SimSun"/>
          <w:lang w:eastAsia="zh-CN"/>
        </w:rPr>
      </w:pPr>
      <w:r w:rsidRPr="009942F0">
        <w:rPr>
          <w:rFonts w:eastAsia="SimSun" w:hint="cs"/>
          <w:b/>
          <w:bCs/>
          <w:rtl/>
          <w:lang w:eastAsia="zh-CN"/>
        </w:rPr>
        <w:t>לספר שערות ראשו סמוך לשלשת השבועות</w:t>
      </w:r>
      <w:r w:rsidRPr="00EF0458">
        <w:rPr>
          <w:rFonts w:eastAsia="SimSun" w:hint="cs"/>
          <w:rtl/>
          <w:lang w:eastAsia="zh-CN"/>
        </w:rPr>
        <w:t>.</w:t>
      </w:r>
    </w:p>
    <w:p w14:paraId="77AF845A" w14:textId="77777777" w:rsidR="00EF0458" w:rsidRPr="00EF0458" w:rsidRDefault="00EF0458" w:rsidP="00CA562C">
      <w:pPr>
        <w:numPr>
          <w:ilvl w:val="2"/>
          <w:numId w:val="4"/>
        </w:numPr>
        <w:jc w:val="both"/>
        <w:rPr>
          <w:rFonts w:eastAsia="SimSun"/>
          <w:rtl/>
          <w:lang w:eastAsia="zh-CN"/>
        </w:rPr>
      </w:pPr>
      <w:r w:rsidRPr="00EF0458">
        <w:rPr>
          <w:rFonts w:eastAsia="SimSun" w:hint="cs"/>
          <w:rtl/>
          <w:lang w:eastAsia="zh-CN"/>
        </w:rPr>
        <w:t xml:space="preserve">מיקל – </w:t>
      </w:r>
      <w:r w:rsidRPr="00EF0458">
        <w:rPr>
          <w:rFonts w:eastAsia="SimSun" w:hint="cs"/>
          <w:u w:val="single"/>
          <w:rtl/>
          <w:lang w:eastAsia="zh-CN"/>
        </w:rPr>
        <w:t>הגרח"ק</w:t>
      </w:r>
      <w:r w:rsidRPr="00EF0458">
        <w:rPr>
          <w:rFonts w:eastAsia="SimSun" w:hint="cs"/>
          <w:rtl/>
          <w:lang w:eastAsia="zh-CN"/>
        </w:rPr>
        <w:t xml:space="preserve"> שליט"א (שאלת רב ח"ב פרק ל"ג אות ב', "מותר").</w:t>
      </w:r>
    </w:p>
    <w:p w14:paraId="23757313" w14:textId="77777777" w:rsidR="00EF0458" w:rsidRPr="00EF0458" w:rsidRDefault="00EF0458" w:rsidP="00EF0458">
      <w:pPr>
        <w:jc w:val="both"/>
        <w:rPr>
          <w:rFonts w:eastAsia="SimSun"/>
          <w:rtl/>
          <w:lang w:eastAsia="zh-CN"/>
        </w:rPr>
      </w:pPr>
    </w:p>
    <w:p w14:paraId="6BCC5579"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נטילת צפרנים</w:t>
      </w:r>
      <w:r w:rsidRPr="00EF0458">
        <w:rPr>
          <w:rFonts w:eastAsia="SimSun" w:hint="cs"/>
          <w:rtl/>
          <w:lang w:eastAsia="zh-CN"/>
        </w:rPr>
        <w:t>.</w:t>
      </w:r>
    </w:p>
    <w:p w14:paraId="18F7FE4B" w14:textId="77777777" w:rsidR="00EF0458" w:rsidRPr="00EF0458" w:rsidRDefault="00EF0458" w:rsidP="004D3A54">
      <w:pPr>
        <w:numPr>
          <w:ilvl w:val="2"/>
          <w:numId w:val="4"/>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ט"ז</w:t>
      </w:r>
      <w:r w:rsidRPr="00EF0458">
        <w:rPr>
          <w:rFonts w:eastAsia="SimSun" w:hint="cs"/>
          <w:rtl/>
          <w:lang w:eastAsia="zh-CN"/>
        </w:rPr>
        <w:t xml:space="preserve"> (ס"ק י"ג, "דה"ה נטילת ציפרנים דאסור בשבוע זו אבל קודם לזה מותר אפי' לפי מה שנהגו איסור בתספורת מן י"ז בתמוז כמ"ש רמ"א בס"ד מ"מ נטילת צפרנים קיל מזה כמ"ש לענין אבל בי"ד סי' ש"ץ דמותר במקום מצוה גבי אבל ה"נ כאן אין להחמיר בו בחומרת המנהג כנלע"ד"), </w:t>
      </w:r>
      <w:r w:rsidRPr="00EF0458">
        <w:rPr>
          <w:rFonts w:eastAsia="SimSun" w:hint="cs"/>
          <w:u w:val="single"/>
          <w:rtl/>
          <w:lang w:eastAsia="zh-CN"/>
        </w:rPr>
        <w:t>א"ר</w:t>
      </w:r>
      <w:r w:rsidRPr="00EF0458">
        <w:rPr>
          <w:rFonts w:eastAsia="SimSun" w:hint="cs"/>
          <w:rtl/>
          <w:lang w:eastAsia="zh-CN"/>
        </w:rPr>
        <w:t xml:space="preserve"> (ס"ק ז', א"ז ס"ק ט"ז), </w:t>
      </w:r>
      <w:r w:rsidRPr="00EF0458">
        <w:rPr>
          <w:rFonts w:eastAsia="SimSun" w:hint="cs"/>
          <w:u w:val="single"/>
          <w:rtl/>
          <w:lang w:eastAsia="zh-CN"/>
        </w:rPr>
        <w:t>ערה"ש</w:t>
      </w:r>
      <w:r w:rsidRPr="00EF0458">
        <w:rPr>
          <w:rFonts w:eastAsia="SimSun" w:hint="cs"/>
          <w:rtl/>
          <w:lang w:eastAsia="zh-CN"/>
        </w:rPr>
        <w:t xml:space="preserve"> (סעי' ל"ב), </w:t>
      </w:r>
      <w:r w:rsidR="004D3A54" w:rsidRPr="004D3A54">
        <w:rPr>
          <w:rFonts w:eastAsia="SimSun"/>
          <w:u w:val="single"/>
          <w:rtl/>
          <w:lang w:eastAsia="zh-CN"/>
        </w:rPr>
        <w:t>בן איש חי</w:t>
      </w:r>
      <w:r w:rsidR="004D3A54" w:rsidRPr="004D3A54">
        <w:rPr>
          <w:rFonts w:eastAsia="SimSun"/>
          <w:rtl/>
          <w:lang w:eastAsia="zh-CN"/>
        </w:rPr>
        <w:t xml:space="preserve"> (שנה א' פר' דברים אות</w:t>
      </w:r>
      <w:r w:rsidR="004D3A54">
        <w:rPr>
          <w:rFonts w:eastAsia="SimSun" w:hint="cs"/>
          <w:rtl/>
          <w:lang w:eastAsia="zh-CN"/>
        </w:rPr>
        <w:t xml:space="preserve"> י"ג), </w:t>
      </w:r>
      <w:r w:rsidRPr="00EF0458">
        <w:rPr>
          <w:rFonts w:eastAsia="SimSun" w:hint="cs"/>
          <w:u w:val="single"/>
          <w:rtl/>
          <w:lang w:eastAsia="zh-CN"/>
        </w:rPr>
        <w:t>כה"ח</w:t>
      </w:r>
      <w:r w:rsidRPr="00EF0458">
        <w:rPr>
          <w:rFonts w:eastAsia="SimSun" w:hint="cs"/>
          <w:rtl/>
          <w:lang w:eastAsia="zh-CN"/>
        </w:rPr>
        <w:t xml:space="preserve"> (ס"ק מ"ח), </w:t>
      </w:r>
      <w:r w:rsidRPr="00EF0458">
        <w:rPr>
          <w:rFonts w:eastAsia="SimSun" w:hint="cs"/>
          <w:u w:val="single"/>
          <w:rtl/>
          <w:lang w:eastAsia="zh-CN"/>
        </w:rPr>
        <w:t>הגר"ש איידר</w:t>
      </w:r>
      <w:r w:rsidRPr="00EF0458">
        <w:rPr>
          <w:rFonts w:eastAsia="SimSun" w:hint="cs"/>
          <w:rtl/>
          <w:lang w:eastAsia="zh-CN"/>
        </w:rPr>
        <w:t xml:space="preserve"> זצ"ל (עמ' ד' אות א'), </w:t>
      </w: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 אות ג'</w:t>
      </w:r>
      <w:r w:rsidR="00AA74C7">
        <w:rPr>
          <w:rFonts w:eastAsia="SimSun" w:hint="cs"/>
          <w:rtl/>
          <w:lang w:eastAsia="zh-CN"/>
        </w:rPr>
        <w:t xml:space="preserve">, </w:t>
      </w:r>
      <w:r w:rsidR="00AA74C7">
        <w:rPr>
          <w:rFonts w:eastAsia="SimSun"/>
          <w:rtl/>
          <w:lang w:eastAsia="zh-CN"/>
        </w:rPr>
        <w:t xml:space="preserve">בין המצרים תשנ"ט עמ' </w:t>
      </w:r>
      <w:r w:rsidR="00AA74C7">
        <w:rPr>
          <w:rFonts w:eastAsia="SimSun" w:hint="cs"/>
          <w:rtl/>
          <w:lang w:eastAsia="zh-CN"/>
        </w:rPr>
        <w:t>ו</w:t>
      </w:r>
      <w:r w:rsidR="00AA74C7">
        <w:rPr>
          <w:rFonts w:eastAsia="SimSun"/>
          <w:rtl/>
          <w:lang w:eastAsia="zh-CN"/>
        </w:rPr>
        <w:t>' אות</w:t>
      </w:r>
      <w:r w:rsidR="00AA74C7">
        <w:rPr>
          <w:rFonts w:eastAsia="SimSun" w:hint="cs"/>
          <w:rtl/>
          <w:lang w:eastAsia="zh-CN"/>
        </w:rPr>
        <w:t xml:space="preserve"> ג'</w:t>
      </w:r>
      <w:r w:rsidRPr="00EF0458">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 xml:space="preserve">פרק כ"ב סעי' א'),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ו' סעי' ט"ו), </w:t>
      </w:r>
      <w:r w:rsidRPr="00EF0458">
        <w:rPr>
          <w:rFonts w:eastAsia="SimSun" w:hint="cs"/>
          <w:u w:val="single"/>
          <w:rtl/>
          <w:lang w:eastAsia="zh-CN"/>
        </w:rPr>
        <w:t>נחמת ישראל</w:t>
      </w:r>
      <w:r w:rsidRPr="00EF0458">
        <w:rPr>
          <w:rFonts w:eastAsia="SimSun" w:hint="cs"/>
          <w:rtl/>
          <w:lang w:eastAsia="zh-CN"/>
        </w:rPr>
        <w:t xml:space="preserve"> (פרק ו' סעי' א')</w:t>
      </w:r>
      <w:r w:rsidR="00F8449F">
        <w:rPr>
          <w:rFonts w:eastAsia="SimSun" w:hint="cs"/>
          <w:rtl/>
          <w:lang w:eastAsia="zh-CN"/>
        </w:rPr>
        <w:t xml:space="preserve">, </w:t>
      </w:r>
      <w:r w:rsidR="00F8449F" w:rsidRPr="00F8449F">
        <w:rPr>
          <w:rFonts w:eastAsia="SimSun" w:hint="cs"/>
          <w:u w:val="single"/>
          <w:rtl/>
          <w:lang w:eastAsia="zh-CN"/>
        </w:rPr>
        <w:t>תורת המועדים</w:t>
      </w:r>
      <w:r w:rsidR="00736AEC" w:rsidRPr="00736AEC">
        <w:rPr>
          <w:rFonts w:eastAsia="SimSun" w:hint="cs"/>
          <w:rtl/>
          <w:lang w:eastAsia="zh-CN"/>
        </w:rPr>
        <w:t xml:space="preserve"> (בין המצרים</w:t>
      </w:r>
      <w:r w:rsidR="00F8449F">
        <w:rPr>
          <w:rFonts w:eastAsia="SimSun" w:hint="cs"/>
          <w:rtl/>
          <w:lang w:eastAsia="zh-CN"/>
        </w:rPr>
        <w:t xml:space="preserve"> סי' ה' סעי' ל"א)</w:t>
      </w:r>
      <w:r w:rsidR="00E75DEB">
        <w:rPr>
          <w:rFonts w:eastAsia="SimSun" w:hint="cs"/>
          <w:rtl/>
          <w:lang w:eastAsia="zh-CN"/>
        </w:rPr>
        <w:t xml:space="preserve">, </w:t>
      </w:r>
      <w:r w:rsidR="00E75DEB">
        <w:rPr>
          <w:rFonts w:eastAsia="SimSun"/>
          <w:u w:val="single"/>
          <w:rtl/>
          <w:lang w:eastAsia="zh-CN"/>
        </w:rPr>
        <w:t>הלכות ומנהגי בין המצרים</w:t>
      </w:r>
      <w:r w:rsidR="00E75DEB">
        <w:rPr>
          <w:rFonts w:eastAsia="SimSun"/>
          <w:rtl/>
          <w:lang w:eastAsia="zh-CN"/>
        </w:rPr>
        <w:t xml:space="preserve"> (פרק ג' סעי'</w:t>
      </w:r>
      <w:r w:rsidR="00E75DEB">
        <w:rPr>
          <w:rFonts w:eastAsia="SimSun" w:hint="cs"/>
          <w:rtl/>
          <w:lang w:eastAsia="zh-CN"/>
        </w:rPr>
        <w:t xml:space="preserve"> י"ב)</w:t>
      </w:r>
      <w:r w:rsidRPr="00EF0458">
        <w:rPr>
          <w:rFonts w:eastAsia="SimSun" w:hint="cs"/>
          <w:rtl/>
          <w:lang w:eastAsia="zh-CN"/>
        </w:rPr>
        <w:t>.</w:t>
      </w:r>
    </w:p>
    <w:p w14:paraId="7CE3361E" w14:textId="77777777" w:rsidR="00EF0458" w:rsidRDefault="00903BC8" w:rsidP="00CA562C">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מאמר מרדכי</w:t>
      </w:r>
      <w:r w:rsidR="00EF0458" w:rsidRPr="00EF0458">
        <w:rPr>
          <w:rFonts w:eastAsia="SimSun" w:hint="cs"/>
          <w:rtl/>
          <w:lang w:eastAsia="zh-CN"/>
        </w:rPr>
        <w:t xml:space="preserve"> (ס"ק ו').</w:t>
      </w:r>
    </w:p>
    <w:p w14:paraId="33A029EA" w14:textId="77777777" w:rsidR="00F8449F" w:rsidRDefault="00F8449F" w:rsidP="00CA562C">
      <w:pPr>
        <w:numPr>
          <w:ilvl w:val="3"/>
          <w:numId w:val="4"/>
        </w:numPr>
        <w:jc w:val="both"/>
        <w:rPr>
          <w:rFonts w:eastAsia="SimSun"/>
          <w:lang w:eastAsia="zh-CN"/>
        </w:rPr>
      </w:pPr>
      <w:r>
        <w:rPr>
          <w:rFonts w:eastAsia="SimSun" w:hint="cs"/>
          <w:rtl/>
          <w:lang w:eastAsia="zh-CN"/>
        </w:rPr>
        <w:t>מראש חודש אב - עי' לקמן.</w:t>
      </w:r>
    </w:p>
    <w:p w14:paraId="2274CA28" w14:textId="77777777" w:rsidR="00EF0458" w:rsidRPr="00EF0458" w:rsidRDefault="00EF0458" w:rsidP="00EF0458">
      <w:pPr>
        <w:jc w:val="both"/>
        <w:rPr>
          <w:rFonts w:eastAsia="SimSun"/>
          <w:lang w:eastAsia="zh-CN"/>
        </w:rPr>
      </w:pPr>
    </w:p>
    <w:p w14:paraId="757C1354" w14:textId="77777777" w:rsidR="00EF0458" w:rsidRPr="00EF0458" w:rsidRDefault="00EF0458" w:rsidP="00B215E2">
      <w:pPr>
        <w:numPr>
          <w:ilvl w:val="1"/>
          <w:numId w:val="4"/>
        </w:numPr>
        <w:jc w:val="both"/>
        <w:rPr>
          <w:rFonts w:eastAsia="SimSun"/>
          <w:rtl/>
          <w:lang w:eastAsia="zh-CN"/>
        </w:rPr>
      </w:pPr>
      <w:r w:rsidRPr="00EF0458">
        <w:rPr>
          <w:rFonts w:eastAsia="SimSun" w:hint="cs"/>
          <w:b/>
          <w:bCs/>
          <w:rtl/>
          <w:lang w:eastAsia="zh-CN"/>
        </w:rPr>
        <w:t>גבות עינים</w:t>
      </w:r>
      <w:r w:rsidR="005B24E6">
        <w:rPr>
          <w:rFonts w:eastAsia="SimSun" w:hint="cs"/>
          <w:rtl/>
          <w:lang w:eastAsia="zh-CN"/>
        </w:rPr>
        <w:t xml:space="preserve"> [</w:t>
      </w:r>
      <w:r w:rsidR="002230C6">
        <w:rPr>
          <w:rFonts w:eastAsia="SimSun"/>
          <w:lang w:eastAsia="zh-CN"/>
        </w:rPr>
        <w:t>eyebrows</w:t>
      </w:r>
      <w:r w:rsidR="005B24E6">
        <w:rPr>
          <w:rFonts w:eastAsia="SimSun" w:hint="cs"/>
          <w:rtl/>
          <w:lang w:eastAsia="zh-CN"/>
        </w:rPr>
        <w:t>]</w:t>
      </w:r>
      <w:r w:rsidRPr="00EF0458">
        <w:rPr>
          <w:rFonts w:eastAsia="SimSun" w:hint="cs"/>
          <w:rtl/>
          <w:lang w:eastAsia="zh-CN"/>
        </w:rPr>
        <w:t>.</w:t>
      </w:r>
    </w:p>
    <w:p w14:paraId="33FE8390" w14:textId="77777777" w:rsidR="00D84A2E" w:rsidRDefault="00EF0458" w:rsidP="00D84A2E">
      <w:pPr>
        <w:numPr>
          <w:ilvl w:val="2"/>
          <w:numId w:val="4"/>
        </w:numPr>
        <w:jc w:val="both"/>
        <w:rPr>
          <w:rFonts w:eastAsia="SimSun"/>
          <w:lang w:eastAsia="zh-CN"/>
        </w:rPr>
      </w:pPr>
      <w:r w:rsidRPr="00EF0458">
        <w:rPr>
          <w:rFonts w:eastAsia="SimSun" w:hint="cs"/>
          <w:rtl/>
          <w:lang w:eastAsia="zh-CN"/>
        </w:rPr>
        <w:t>מיקל</w:t>
      </w:r>
      <w:r w:rsidR="00D84A2E">
        <w:rPr>
          <w:rFonts w:eastAsia="SimSun" w:hint="cs"/>
          <w:rtl/>
          <w:lang w:eastAsia="zh-CN"/>
        </w:rPr>
        <w:t>.</w:t>
      </w:r>
    </w:p>
    <w:p w14:paraId="460A0381" w14:textId="77777777" w:rsidR="00D84A2E" w:rsidRDefault="00EF0458" w:rsidP="00D84A2E">
      <w:pPr>
        <w:numPr>
          <w:ilvl w:val="3"/>
          <w:numId w:val="4"/>
        </w:numPr>
        <w:jc w:val="both"/>
        <w:rPr>
          <w:rFonts w:eastAsia="SimSun"/>
          <w:lang w:eastAsia="zh-CN"/>
        </w:rPr>
      </w:pPr>
      <w:r w:rsidRPr="00EF0458">
        <w:rPr>
          <w:rFonts w:eastAsia="SimSun" w:hint="cs"/>
          <w:u w:val="single"/>
          <w:rtl/>
          <w:lang w:eastAsia="zh-CN"/>
        </w:rPr>
        <w:t>אמת ליעקב</w:t>
      </w:r>
      <w:r w:rsidRPr="00EF0458">
        <w:rPr>
          <w:rFonts w:eastAsia="SimSun" w:hint="cs"/>
          <w:rtl/>
          <w:lang w:eastAsia="zh-CN"/>
        </w:rPr>
        <w:t xml:space="preserve"> (הע' תקי"ב</w:t>
      </w:r>
      <w:r w:rsidR="00D84A2E">
        <w:rPr>
          <w:rFonts w:eastAsia="SimSun" w:hint="cs"/>
          <w:rtl/>
          <w:lang w:eastAsia="zh-CN"/>
        </w:rPr>
        <w:t xml:space="preserve">) </w:t>
      </w:r>
      <w:r w:rsidR="00D84A2E">
        <w:rPr>
          <w:rFonts w:eastAsia="SimSun"/>
          <w:rtl/>
          <w:lang w:eastAsia="zh-CN"/>
        </w:rPr>
        <w:t>–</w:t>
      </w:r>
      <w:r w:rsidRPr="00EF0458">
        <w:rPr>
          <w:rFonts w:eastAsia="SimSun" w:hint="cs"/>
          <w:rtl/>
          <w:lang w:eastAsia="zh-CN"/>
        </w:rPr>
        <w:t xml:space="preserve"> "מריטת גבות עינים מותר, דאין זה בכלל תספורת"</w:t>
      </w:r>
      <w:r w:rsidR="00D84A2E">
        <w:rPr>
          <w:rFonts w:eastAsia="SimSun" w:hint="cs"/>
          <w:rtl/>
          <w:lang w:eastAsia="zh-CN"/>
        </w:rPr>
        <w:t>.</w:t>
      </w:r>
    </w:p>
    <w:p w14:paraId="09353DB0" w14:textId="77777777" w:rsidR="00D84A2E" w:rsidRDefault="006762BD" w:rsidP="00D84A2E">
      <w:pPr>
        <w:numPr>
          <w:ilvl w:val="3"/>
          <w:numId w:val="4"/>
        </w:numPr>
        <w:jc w:val="both"/>
        <w:rPr>
          <w:rFonts w:eastAsia="SimSun"/>
          <w:lang w:eastAsia="zh-CN"/>
        </w:rPr>
      </w:pPr>
      <w:r w:rsidRPr="006762BD">
        <w:rPr>
          <w:rFonts w:eastAsia="SimSun" w:hint="cs"/>
          <w:u w:val="single"/>
          <w:rtl/>
          <w:lang w:eastAsia="zh-CN"/>
        </w:rPr>
        <w:t>הגרשז"א</w:t>
      </w:r>
      <w:r>
        <w:rPr>
          <w:rFonts w:eastAsia="SimSun" w:hint="cs"/>
          <w:rtl/>
          <w:lang w:eastAsia="zh-CN"/>
        </w:rPr>
        <w:t xml:space="preserve"> זצ"ל (</w:t>
      </w:r>
      <w:r w:rsidRPr="006762BD">
        <w:rPr>
          <w:rFonts w:eastAsia="SimSun"/>
          <w:rtl/>
          <w:lang w:eastAsia="zh-CN"/>
        </w:rPr>
        <w:t>נטעי גבריאל</w:t>
      </w:r>
      <w:r>
        <w:rPr>
          <w:rFonts w:eastAsia="SimSun"/>
          <w:rtl/>
          <w:lang w:eastAsia="zh-CN"/>
        </w:rPr>
        <w:t xml:space="preserve"> בין המצרים פרק י"ט </w:t>
      </w:r>
      <w:r>
        <w:rPr>
          <w:rFonts w:eastAsia="SimSun" w:hint="cs"/>
          <w:rtl/>
          <w:lang w:eastAsia="zh-CN"/>
        </w:rPr>
        <w:t>הע' י')</w:t>
      </w:r>
      <w:r w:rsidR="00D84A2E">
        <w:rPr>
          <w:rFonts w:eastAsia="SimSun" w:hint="cs"/>
          <w:rtl/>
          <w:lang w:eastAsia="zh-CN"/>
        </w:rPr>
        <w:t>.</w:t>
      </w:r>
    </w:p>
    <w:p w14:paraId="5A8C49E6" w14:textId="77777777" w:rsidR="00D84A2E" w:rsidRDefault="006762BD" w:rsidP="00D84A2E">
      <w:pPr>
        <w:numPr>
          <w:ilvl w:val="3"/>
          <w:numId w:val="4"/>
        </w:numPr>
        <w:jc w:val="both"/>
        <w:rPr>
          <w:rFonts w:eastAsia="SimSun"/>
          <w:lang w:eastAsia="zh-CN"/>
        </w:rPr>
      </w:pPr>
      <w:r w:rsidRPr="006762BD">
        <w:rPr>
          <w:rFonts w:eastAsia="SimSun" w:hint="cs"/>
          <w:u w:val="single"/>
          <w:rtl/>
          <w:lang w:eastAsia="zh-CN"/>
        </w:rPr>
        <w:t>שבט הלוי</w:t>
      </w:r>
      <w:r>
        <w:rPr>
          <w:rFonts w:eastAsia="SimSun" w:hint="cs"/>
          <w:rtl/>
          <w:lang w:eastAsia="zh-CN"/>
        </w:rPr>
        <w:t xml:space="preserve"> (</w:t>
      </w:r>
      <w:r w:rsidRPr="006762BD">
        <w:rPr>
          <w:rFonts w:eastAsia="SimSun"/>
          <w:rtl/>
          <w:lang w:eastAsia="zh-CN"/>
        </w:rPr>
        <w:t>נטעי גבריאל</w:t>
      </w:r>
      <w:r>
        <w:rPr>
          <w:rFonts w:eastAsia="SimSun"/>
          <w:rtl/>
          <w:lang w:eastAsia="zh-CN"/>
        </w:rPr>
        <w:t xml:space="preserve"> בין המצרים פרק י"ט </w:t>
      </w:r>
      <w:r>
        <w:rPr>
          <w:rFonts w:eastAsia="SimSun" w:hint="cs"/>
          <w:rtl/>
          <w:lang w:eastAsia="zh-CN"/>
        </w:rPr>
        <w:t>הע' י'</w:t>
      </w:r>
      <w:r w:rsidR="004D119E">
        <w:rPr>
          <w:rFonts w:eastAsia="SimSun" w:hint="cs"/>
          <w:rtl/>
          <w:lang w:eastAsia="zh-CN"/>
        </w:rPr>
        <w:t xml:space="preserve">, עי' </w:t>
      </w:r>
      <w:r w:rsidR="004D119E">
        <w:rPr>
          <w:rtl/>
        </w:rPr>
        <w:t xml:space="preserve">מבית לוי בין המצרים </w:t>
      </w:r>
      <w:r w:rsidR="004D119E">
        <w:rPr>
          <w:rFonts w:hint="cs"/>
          <w:rtl/>
        </w:rPr>
        <w:t xml:space="preserve">תשנ"ט </w:t>
      </w:r>
      <w:r w:rsidR="004D119E">
        <w:rPr>
          <w:rtl/>
        </w:rPr>
        <w:t>עמ' ה' הע' ב'</w:t>
      </w:r>
      <w:r w:rsidR="004D119E">
        <w:rPr>
          <w:rFonts w:hint="cs"/>
          <w:rtl/>
        </w:rPr>
        <w:t xml:space="preserve"> [לשונו מובא לקמן]</w:t>
      </w:r>
      <w:r>
        <w:rPr>
          <w:rFonts w:eastAsia="SimSun" w:hint="cs"/>
          <w:rtl/>
          <w:lang w:eastAsia="zh-CN"/>
        </w:rPr>
        <w:t>)</w:t>
      </w:r>
      <w:r w:rsidR="00D84A2E">
        <w:rPr>
          <w:rFonts w:eastAsia="SimSun" w:hint="cs"/>
          <w:rtl/>
          <w:lang w:eastAsia="zh-CN"/>
        </w:rPr>
        <w:t>.</w:t>
      </w:r>
    </w:p>
    <w:p w14:paraId="52FBE8E6" w14:textId="77777777" w:rsidR="00D84A2E" w:rsidRDefault="006762BD" w:rsidP="00D84A2E">
      <w:pPr>
        <w:numPr>
          <w:ilvl w:val="3"/>
          <w:numId w:val="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י"ט סעי' </w:t>
      </w:r>
      <w:r>
        <w:rPr>
          <w:rFonts w:eastAsia="SimSun" w:hint="cs"/>
          <w:rtl/>
          <w:lang w:eastAsia="zh-CN"/>
        </w:rPr>
        <w:t>ו</w:t>
      </w:r>
      <w:r>
        <w:rPr>
          <w:rFonts w:eastAsia="SimSun"/>
          <w:rtl/>
          <w:lang w:eastAsia="zh-CN"/>
        </w:rPr>
        <w:t>'</w:t>
      </w:r>
      <w:r w:rsidR="00D84A2E">
        <w:rPr>
          <w:rFonts w:eastAsia="SimSun" w:hint="cs"/>
          <w:rtl/>
          <w:lang w:eastAsia="zh-CN"/>
        </w:rPr>
        <w:t xml:space="preserve">) </w:t>
      </w:r>
      <w:r w:rsidR="00D84A2E">
        <w:rPr>
          <w:rFonts w:eastAsia="SimSun"/>
          <w:rtl/>
          <w:lang w:eastAsia="zh-CN"/>
        </w:rPr>
        <w:t>–</w:t>
      </w:r>
      <w:r>
        <w:rPr>
          <w:rFonts w:eastAsia="SimSun"/>
          <w:rtl/>
          <w:lang w:eastAsia="zh-CN"/>
        </w:rPr>
        <w:t xml:space="preserve"> "</w:t>
      </w:r>
      <w:r w:rsidRPr="006762BD">
        <w:rPr>
          <w:rFonts w:eastAsia="SimSun"/>
          <w:rtl/>
          <w:lang w:eastAsia="zh-CN"/>
        </w:rPr>
        <w:t>שער ריסי עיניו או שער ה</w:t>
      </w:r>
      <w:r>
        <w:rPr>
          <w:rFonts w:eastAsia="SimSun" w:hint="cs"/>
          <w:rtl/>
          <w:lang w:eastAsia="zh-CN"/>
        </w:rPr>
        <w:t>ג</w:t>
      </w:r>
      <w:r w:rsidRPr="006762BD">
        <w:rPr>
          <w:rFonts w:eastAsia="SimSun"/>
          <w:rtl/>
          <w:lang w:eastAsia="zh-CN"/>
        </w:rPr>
        <w:t>בות</w:t>
      </w:r>
      <w:r>
        <w:rPr>
          <w:rFonts w:eastAsia="SimSun" w:hint="cs"/>
          <w:rtl/>
          <w:lang w:eastAsia="zh-CN"/>
        </w:rPr>
        <w:t>,</w:t>
      </w:r>
      <w:r w:rsidRPr="006762BD">
        <w:rPr>
          <w:rFonts w:eastAsia="SimSun"/>
          <w:rtl/>
          <w:lang w:eastAsia="zh-CN"/>
        </w:rPr>
        <w:t xml:space="preserve"> מותר לגלחן</w:t>
      </w:r>
      <w:r>
        <w:rPr>
          <w:rFonts w:eastAsia="SimSun" w:hint="cs"/>
          <w:rtl/>
          <w:lang w:eastAsia="zh-CN"/>
        </w:rPr>
        <w:t>"</w:t>
      </w:r>
      <w:r w:rsidR="00D84A2E">
        <w:rPr>
          <w:rFonts w:eastAsia="SimSun" w:hint="cs"/>
          <w:rtl/>
          <w:lang w:eastAsia="zh-CN"/>
        </w:rPr>
        <w:t>.</w:t>
      </w:r>
    </w:p>
    <w:p w14:paraId="2522B26C" w14:textId="77777777" w:rsidR="00EF0458" w:rsidRDefault="00B215E2" w:rsidP="00D84A2E">
      <w:pPr>
        <w:numPr>
          <w:ilvl w:val="3"/>
          <w:numId w:val="4"/>
        </w:numPr>
        <w:jc w:val="both"/>
        <w:rPr>
          <w:rFonts w:eastAsia="SimSun"/>
          <w:lang w:eastAsia="zh-CN"/>
        </w:rPr>
      </w:pPr>
      <w:r w:rsidRPr="00F54B26">
        <w:rPr>
          <w:rFonts w:eastAsia="SimSun" w:hint="cs"/>
          <w:u w:val="single"/>
          <w:rtl/>
          <w:lang w:eastAsia="zh-CN"/>
        </w:rPr>
        <w:t>ג' שבועות</w:t>
      </w:r>
      <w:r w:rsidRPr="00F54B26">
        <w:rPr>
          <w:rFonts w:eastAsia="SimSun" w:hint="cs"/>
          <w:rtl/>
          <w:lang w:eastAsia="zh-CN"/>
        </w:rPr>
        <w:t xml:space="preserve"> (ארטסקרול,</w:t>
      </w:r>
      <w:r>
        <w:rPr>
          <w:rFonts w:eastAsia="SimSun" w:hint="cs"/>
          <w:rtl/>
          <w:lang w:eastAsia="zh-CN"/>
        </w:rPr>
        <w:t xml:space="preserve"> עמ' ל"ב)</w:t>
      </w:r>
      <w:r w:rsidR="00EF0458" w:rsidRPr="00EF0458">
        <w:rPr>
          <w:rFonts w:eastAsia="SimSun" w:hint="cs"/>
          <w:rtl/>
          <w:lang w:eastAsia="zh-CN"/>
        </w:rPr>
        <w:t>.</w:t>
      </w:r>
    </w:p>
    <w:p w14:paraId="3F239E2B" w14:textId="77777777" w:rsidR="00D84A2E" w:rsidRDefault="00BF674F" w:rsidP="00D84A2E">
      <w:pPr>
        <w:numPr>
          <w:ilvl w:val="2"/>
          <w:numId w:val="4"/>
        </w:numPr>
        <w:jc w:val="both"/>
        <w:rPr>
          <w:rFonts w:eastAsia="SimSun"/>
          <w:lang w:eastAsia="zh-CN"/>
        </w:rPr>
      </w:pPr>
      <w:r>
        <w:rPr>
          <w:rFonts w:eastAsia="SimSun" w:hint="cs"/>
          <w:rtl/>
          <w:lang w:eastAsia="zh-CN"/>
        </w:rPr>
        <w:t>מחמיר</w:t>
      </w:r>
      <w:r w:rsidR="00D84A2E">
        <w:rPr>
          <w:rFonts w:eastAsia="SimSun" w:hint="cs"/>
          <w:rtl/>
          <w:lang w:eastAsia="zh-CN"/>
        </w:rPr>
        <w:t>.</w:t>
      </w:r>
    </w:p>
    <w:p w14:paraId="5477B5A8" w14:textId="77777777" w:rsidR="00D84A2E" w:rsidRPr="00D84A2E" w:rsidRDefault="00D84A2E" w:rsidP="00D84A2E">
      <w:pPr>
        <w:numPr>
          <w:ilvl w:val="3"/>
          <w:numId w:val="4"/>
        </w:numPr>
        <w:jc w:val="both"/>
        <w:rPr>
          <w:rFonts w:eastAsia="SimSun"/>
          <w:lang w:eastAsia="zh-CN"/>
        </w:rPr>
      </w:pPr>
      <w:r w:rsidRPr="00D84A2E">
        <w:rPr>
          <w:rFonts w:eastAsia="SimSun"/>
          <w:u w:val="single"/>
          <w:rtl/>
          <w:lang w:eastAsia="zh-CN"/>
        </w:rPr>
        <w:t>קובץ הלכות</w:t>
      </w:r>
      <w:r>
        <w:rPr>
          <w:rFonts w:eastAsia="SimSun"/>
          <w:rtl/>
          <w:lang w:eastAsia="zh-CN"/>
        </w:rPr>
        <w:t xml:space="preserve"> (בין המצרים פרק ו' סעי' </w:t>
      </w:r>
      <w:r>
        <w:rPr>
          <w:rFonts w:eastAsia="SimSun" w:hint="cs"/>
          <w:rtl/>
          <w:lang w:eastAsia="zh-CN"/>
        </w:rPr>
        <w:t>ג</w:t>
      </w:r>
      <w:r w:rsidRPr="00D84A2E">
        <w:rPr>
          <w:rFonts w:eastAsia="SimSun"/>
          <w:rtl/>
          <w:lang w:eastAsia="zh-CN"/>
        </w:rPr>
        <w:t>') – "גם מירוט שער גבות ור</w:t>
      </w:r>
      <w:r>
        <w:rPr>
          <w:rFonts w:eastAsia="SimSun"/>
          <w:rtl/>
          <w:lang w:eastAsia="zh-CN"/>
        </w:rPr>
        <w:t>יסי העינים אסור בימי בין המצרים</w:t>
      </w:r>
      <w:r>
        <w:rPr>
          <w:rFonts w:eastAsia="SimSun" w:hint="cs"/>
          <w:rtl/>
          <w:lang w:eastAsia="zh-CN"/>
        </w:rPr>
        <w:t>".</w:t>
      </w:r>
    </w:p>
    <w:p w14:paraId="0F80C64D" w14:textId="77777777" w:rsidR="00BF674F" w:rsidRDefault="00BF674F" w:rsidP="00D84A2E">
      <w:pPr>
        <w:numPr>
          <w:ilvl w:val="3"/>
          <w:numId w:val="4"/>
        </w:numPr>
        <w:jc w:val="both"/>
        <w:rPr>
          <w:rFonts w:eastAsia="SimSun"/>
          <w:lang w:eastAsia="zh-CN"/>
        </w:rPr>
      </w:pPr>
      <w:r w:rsidRPr="00870453">
        <w:rPr>
          <w:rFonts w:eastAsia="SimSun" w:hint="cs"/>
          <w:u w:val="single"/>
          <w:rtl/>
          <w:lang w:eastAsia="zh-CN"/>
        </w:rPr>
        <w:t>הגרח"ק</w:t>
      </w:r>
      <w:r>
        <w:rPr>
          <w:rFonts w:eastAsia="SimSun" w:hint="cs"/>
          <w:rtl/>
          <w:lang w:eastAsia="zh-CN"/>
        </w:rPr>
        <w:t xml:space="preserve"> שליט"א (תורת המועדים על שונה הלכות ס"ק י"ד</w:t>
      </w:r>
      <w:r w:rsidR="00D84A2E">
        <w:rPr>
          <w:rFonts w:eastAsia="SimSun" w:hint="cs"/>
          <w:rtl/>
          <w:lang w:eastAsia="zh-CN"/>
        </w:rPr>
        <w:t xml:space="preserve">) </w:t>
      </w:r>
      <w:r w:rsidR="00D84A2E">
        <w:rPr>
          <w:rFonts w:eastAsia="SimSun"/>
          <w:rtl/>
          <w:lang w:eastAsia="zh-CN"/>
        </w:rPr>
        <w:t>–</w:t>
      </w:r>
      <w:r>
        <w:rPr>
          <w:rFonts w:eastAsia="SimSun" w:hint="cs"/>
          <w:rtl/>
          <w:lang w:eastAsia="zh-CN"/>
        </w:rPr>
        <w:t xml:space="preserve"> "</w:t>
      </w:r>
      <w:r w:rsidRPr="00BF674F">
        <w:rPr>
          <w:rFonts w:eastAsia="SimSun"/>
          <w:rtl/>
          <w:lang w:eastAsia="zh-CN"/>
        </w:rPr>
        <w:t>וגם שיער הגבות והריסים נחשב שיער ואסור לקוצצן</w:t>
      </w:r>
      <w:r w:rsidR="00D84A2E">
        <w:rPr>
          <w:rFonts w:eastAsia="SimSun" w:hint="cs"/>
          <w:rtl/>
          <w:lang w:eastAsia="zh-CN"/>
        </w:rPr>
        <w:t>"</w:t>
      </w:r>
      <w:r w:rsidRPr="00BF674F">
        <w:rPr>
          <w:rFonts w:eastAsia="SimSun" w:hint="cs"/>
          <w:rtl/>
          <w:lang w:eastAsia="zh-CN"/>
        </w:rPr>
        <w:t>.</w:t>
      </w:r>
    </w:p>
    <w:p w14:paraId="5A442A66" w14:textId="77777777" w:rsidR="00C94632" w:rsidRPr="00C94632" w:rsidRDefault="00C94632" w:rsidP="00C94632">
      <w:pPr>
        <w:numPr>
          <w:ilvl w:val="2"/>
          <w:numId w:val="4"/>
        </w:numPr>
        <w:jc w:val="both"/>
        <w:rPr>
          <w:rFonts w:eastAsia="SimSun"/>
          <w:lang w:eastAsia="zh-CN"/>
        </w:rPr>
      </w:pPr>
      <w:r w:rsidRPr="00C94632">
        <w:rPr>
          <w:rFonts w:eastAsia="SimSun" w:hint="cs"/>
          <w:rtl/>
          <w:lang w:eastAsia="zh-CN"/>
        </w:rPr>
        <w:t xml:space="preserve">מראי מקומות </w:t>
      </w:r>
      <w:r w:rsidRPr="00C94632">
        <w:rPr>
          <w:rFonts w:eastAsia="SimSun"/>
          <w:rtl/>
          <w:lang w:eastAsia="zh-CN"/>
        </w:rPr>
        <w:t>–</w:t>
      </w:r>
      <w:r w:rsidRPr="00C94632">
        <w:rPr>
          <w:rFonts w:eastAsia="SimSun" w:hint="cs"/>
          <w:rtl/>
          <w:lang w:eastAsia="zh-CN"/>
        </w:rPr>
        <w:t xml:space="preserve"> </w:t>
      </w:r>
      <w:r w:rsidRPr="00C94632">
        <w:rPr>
          <w:rFonts w:eastAsia="SimSun"/>
          <w:u w:val="single"/>
          <w:rtl/>
          <w:lang w:eastAsia="zh-CN"/>
        </w:rPr>
        <w:t>שבט הקהתי</w:t>
      </w:r>
      <w:r>
        <w:rPr>
          <w:rFonts w:eastAsia="SimSun"/>
          <w:rtl/>
          <w:lang w:eastAsia="zh-CN"/>
        </w:rPr>
        <w:t xml:space="preserve"> (ח"ה סי' צ"ח</w:t>
      </w:r>
      <w:r w:rsidR="007E3B3B">
        <w:rPr>
          <w:rFonts w:eastAsia="SimSun" w:hint="cs"/>
          <w:rtl/>
          <w:lang w:eastAsia="zh-CN"/>
        </w:rPr>
        <w:t xml:space="preserve"> אות ג'</w:t>
      </w:r>
      <w:r>
        <w:rPr>
          <w:rFonts w:eastAsia="SimSun" w:hint="cs"/>
          <w:rtl/>
          <w:lang w:eastAsia="zh-CN"/>
        </w:rPr>
        <w:t>, לשונו מובא לקמן)</w:t>
      </w:r>
      <w:r w:rsidR="00FB00CF">
        <w:rPr>
          <w:rFonts w:eastAsia="SimSun" w:hint="cs"/>
          <w:rtl/>
          <w:lang w:eastAsia="zh-CN"/>
        </w:rPr>
        <w:t xml:space="preserve">, הו"ד </w:t>
      </w:r>
      <w:r w:rsidR="00FB00CF">
        <w:rPr>
          <w:rFonts w:eastAsia="SimSun" w:hint="cs"/>
          <w:u w:val="single"/>
          <w:rtl/>
          <w:lang w:eastAsia="zh-CN"/>
        </w:rPr>
        <w:t>ב</w:t>
      </w:r>
      <w:r w:rsidR="00FB00CF" w:rsidRPr="007E3B3B">
        <w:rPr>
          <w:rFonts w:eastAsia="SimSun"/>
          <w:u w:val="single"/>
          <w:rtl/>
          <w:lang w:eastAsia="zh-CN"/>
        </w:rPr>
        <w:t>מקדש ישראל</w:t>
      </w:r>
      <w:r w:rsidR="00FB00CF" w:rsidRPr="00380C7A">
        <w:rPr>
          <w:rFonts w:eastAsia="SimSun"/>
          <w:rtl/>
          <w:lang w:eastAsia="zh-CN"/>
        </w:rPr>
        <w:t xml:space="preserve"> (</w:t>
      </w:r>
      <w:r w:rsidR="00FB00CF">
        <w:rPr>
          <w:rFonts w:eastAsia="SimSun" w:hint="cs"/>
          <w:rtl/>
          <w:lang w:eastAsia="zh-CN"/>
        </w:rPr>
        <w:t xml:space="preserve">בין המצרים </w:t>
      </w:r>
      <w:r w:rsidR="00FB00CF" w:rsidRPr="00380C7A">
        <w:rPr>
          <w:rFonts w:eastAsia="SimSun"/>
          <w:rtl/>
          <w:lang w:eastAsia="zh-CN"/>
        </w:rPr>
        <w:t>סי</w:t>
      </w:r>
      <w:r w:rsidR="00FB00CF">
        <w:rPr>
          <w:rFonts w:eastAsia="SimSun" w:hint="cs"/>
          <w:rtl/>
          <w:lang w:eastAsia="zh-CN"/>
        </w:rPr>
        <w:t>'</w:t>
      </w:r>
      <w:r w:rsidR="00FB00CF" w:rsidRPr="00380C7A">
        <w:rPr>
          <w:rFonts w:eastAsia="SimSun"/>
          <w:rtl/>
          <w:lang w:eastAsia="zh-CN"/>
        </w:rPr>
        <w:t xml:space="preserve"> ע"ח</w:t>
      </w:r>
      <w:r w:rsidR="00FB00CF">
        <w:rPr>
          <w:rFonts w:eastAsia="SimSun" w:hint="cs"/>
          <w:rtl/>
          <w:lang w:eastAsia="zh-CN"/>
        </w:rPr>
        <w:t>, לשונו מובא לקמן)</w:t>
      </w:r>
      <w:r>
        <w:rPr>
          <w:rFonts w:eastAsia="SimSun" w:hint="cs"/>
          <w:rtl/>
          <w:lang w:eastAsia="zh-CN"/>
        </w:rPr>
        <w:t>.</w:t>
      </w:r>
    </w:p>
    <w:p w14:paraId="041B6E44" w14:textId="77777777" w:rsidR="00EF0458" w:rsidRPr="00CC2669" w:rsidRDefault="00EF0458" w:rsidP="00EF0458">
      <w:pPr>
        <w:jc w:val="both"/>
        <w:rPr>
          <w:rFonts w:eastAsia="SimSun"/>
          <w:lang w:eastAsia="zh-CN"/>
        </w:rPr>
      </w:pPr>
    </w:p>
    <w:p w14:paraId="2B61C6B3" w14:textId="77777777" w:rsidR="00EF0458" w:rsidRPr="00EF0458" w:rsidRDefault="00EF0458" w:rsidP="00CA562C">
      <w:pPr>
        <w:numPr>
          <w:ilvl w:val="1"/>
          <w:numId w:val="4"/>
        </w:numPr>
        <w:jc w:val="both"/>
        <w:rPr>
          <w:rFonts w:eastAsia="SimSun"/>
          <w:lang w:eastAsia="zh-CN"/>
        </w:rPr>
      </w:pPr>
      <w:r w:rsidRPr="00EF0458">
        <w:rPr>
          <w:rFonts w:eastAsia="SimSun" w:hint="cs"/>
          <w:b/>
          <w:bCs/>
          <w:rtl/>
          <w:lang w:eastAsia="zh-CN"/>
        </w:rPr>
        <w:t>ליל י"ז</w:t>
      </w:r>
      <w:r w:rsidRPr="00EF0458">
        <w:rPr>
          <w:rFonts w:eastAsia="SimSun" w:hint="cs"/>
          <w:rtl/>
          <w:lang w:eastAsia="zh-CN"/>
        </w:rPr>
        <w:t>.</w:t>
      </w:r>
    </w:p>
    <w:p w14:paraId="61108A01" w14:textId="77777777" w:rsidR="00EF0458" w:rsidRPr="00EF0458" w:rsidRDefault="00EF0458" w:rsidP="00CA562C">
      <w:pPr>
        <w:numPr>
          <w:ilvl w:val="2"/>
          <w:numId w:val="4"/>
        </w:numPr>
        <w:jc w:val="both"/>
        <w:rPr>
          <w:rFonts w:eastAsia="SimSun"/>
          <w:lang w:eastAsia="zh-CN"/>
        </w:rPr>
      </w:pPr>
      <w:r w:rsidRPr="00EF0458">
        <w:rPr>
          <w:rFonts w:eastAsia="SimSun" w:hint="cs"/>
          <w:rtl/>
          <w:lang w:eastAsia="zh-CN"/>
        </w:rPr>
        <w:t>עי' לעיל.</w:t>
      </w:r>
    </w:p>
    <w:p w14:paraId="528B456B" w14:textId="77777777" w:rsidR="00EF0458" w:rsidRPr="00EF0458" w:rsidRDefault="00EF0458" w:rsidP="00EF0458">
      <w:pPr>
        <w:jc w:val="both"/>
        <w:rPr>
          <w:rFonts w:eastAsia="SimSun"/>
          <w:lang w:eastAsia="zh-CN"/>
        </w:rPr>
      </w:pPr>
    </w:p>
    <w:p w14:paraId="43F2F9C8" w14:textId="77777777" w:rsidR="00EF0458" w:rsidRPr="00EF0458" w:rsidRDefault="00903BC8" w:rsidP="00CA562C">
      <w:pPr>
        <w:numPr>
          <w:ilvl w:val="1"/>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5B653450" w14:textId="2528A1C8" w:rsidR="00EF0458" w:rsidRDefault="00ED020C" w:rsidP="00CA562C">
      <w:pPr>
        <w:numPr>
          <w:ilvl w:val="2"/>
          <w:numId w:val="4"/>
        </w:numPr>
        <w:jc w:val="both"/>
        <w:rPr>
          <w:rFonts w:eastAsia="SimSun"/>
          <w:lang w:eastAsia="zh-CN"/>
        </w:rPr>
      </w:pPr>
      <w:r>
        <w:rPr>
          <w:rFonts w:eastAsia="SimSun" w:hint="cs"/>
          <w:u w:val="single"/>
          <w:rtl/>
          <w:lang w:eastAsia="zh-CN"/>
        </w:rPr>
        <w:t>קנה ב</w:t>
      </w:r>
      <w:r w:rsidR="00EF0458" w:rsidRPr="00EF0458">
        <w:rPr>
          <w:rFonts w:eastAsia="SimSun" w:hint="cs"/>
          <w:u w:val="single"/>
          <w:rtl/>
          <w:lang w:eastAsia="zh-CN"/>
        </w:rPr>
        <w:t>שם</w:t>
      </w:r>
      <w:r>
        <w:rPr>
          <w:rFonts w:eastAsia="SimSun" w:hint="cs"/>
          <w:rtl/>
          <w:lang w:eastAsia="zh-CN"/>
        </w:rPr>
        <w:t xml:space="preserve"> (</w:t>
      </w:r>
      <w:r w:rsidR="00EF0458" w:rsidRPr="00EF0458">
        <w:rPr>
          <w:rFonts w:eastAsia="SimSun" w:hint="cs"/>
          <w:rtl/>
          <w:lang w:eastAsia="zh-CN"/>
        </w:rPr>
        <w:t>אור ישראל חנ"ו עמ' ל"ב אות ל"ו</w:t>
      </w:r>
      <w:r w:rsidR="00737CC2">
        <w:rPr>
          <w:rFonts w:eastAsia="SimSun" w:hint="cs"/>
          <w:rtl/>
          <w:lang w:eastAsia="zh-CN"/>
        </w:rPr>
        <w:t xml:space="preserve">, </w:t>
      </w:r>
      <w:r w:rsidR="00737CC2">
        <w:rPr>
          <w:rtl/>
        </w:rPr>
        <w:t>פסקי בושם פרק י"ז סעי'</w:t>
      </w:r>
      <w:r w:rsidR="00737CC2">
        <w:rPr>
          <w:rFonts w:hint="cs"/>
          <w:rtl/>
        </w:rPr>
        <w:t xml:space="preserve"> ו'</w:t>
      </w:r>
      <w:r w:rsidR="00EF0458" w:rsidRPr="00EF0458">
        <w:rPr>
          <w:rFonts w:eastAsia="SimSun" w:hint="cs"/>
          <w:rtl/>
          <w:lang w:eastAsia="zh-CN"/>
        </w:rPr>
        <w:t>) – "אם לא גמר התספורת לפני י"ז בתמוז ומתבייש בחלק הנשאר, מותר לגמור".</w:t>
      </w:r>
    </w:p>
    <w:p w14:paraId="5494C5EA" w14:textId="77777777" w:rsidR="008275F9" w:rsidRPr="00380C7A" w:rsidRDefault="005024D1" w:rsidP="00D56E7A">
      <w:pPr>
        <w:numPr>
          <w:ilvl w:val="2"/>
          <w:numId w:val="4"/>
        </w:numPr>
        <w:jc w:val="both"/>
        <w:rPr>
          <w:rFonts w:eastAsia="SimSun"/>
          <w:lang w:eastAsia="zh-CN"/>
        </w:rPr>
      </w:pPr>
      <w:r>
        <w:rPr>
          <w:u w:val="single"/>
          <w:rtl/>
        </w:rPr>
        <w:t>הגריש"א</w:t>
      </w:r>
      <w:r>
        <w:rPr>
          <w:rtl/>
        </w:rPr>
        <w:t xml:space="preserve"> זצ"ל (מנשים באהל או"ח אות </w:t>
      </w:r>
      <w:r>
        <w:rPr>
          <w:rFonts w:hint="cs"/>
          <w:rtl/>
        </w:rPr>
        <w:t xml:space="preserve">קס"ט) </w:t>
      </w:r>
      <w:r>
        <w:rPr>
          <w:rtl/>
        </w:rPr>
        <w:t>–</w:t>
      </w:r>
      <w:r>
        <w:rPr>
          <w:rFonts w:hint="cs"/>
          <w:rtl/>
        </w:rPr>
        <w:t xml:space="preserve"> "מי שגילח חצי זקן ונזכר שהיום בין המצרים, מותר לו לסיים".</w:t>
      </w:r>
    </w:p>
    <w:p w14:paraId="6A798E94" w14:textId="77777777" w:rsidR="00380C7A" w:rsidRDefault="00380C7A" w:rsidP="00380C7A">
      <w:pPr>
        <w:jc w:val="both"/>
        <w:rPr>
          <w:rFonts w:eastAsia="SimSun"/>
          <w:lang w:eastAsia="zh-CN"/>
        </w:rPr>
      </w:pPr>
    </w:p>
    <w:p w14:paraId="545FA52C" w14:textId="77777777" w:rsidR="00380C7A" w:rsidRPr="00EF0458" w:rsidRDefault="00380C7A" w:rsidP="00380C7A">
      <w:pPr>
        <w:numPr>
          <w:ilvl w:val="0"/>
          <w:numId w:val="4"/>
        </w:numPr>
        <w:jc w:val="both"/>
        <w:rPr>
          <w:rFonts w:eastAsia="SimSun"/>
          <w:lang w:eastAsia="zh-CN"/>
        </w:rPr>
      </w:pPr>
      <w:bookmarkStart w:id="129" w:name="_Toc77343898"/>
      <w:bookmarkStart w:id="130" w:name="_Hlk76377455"/>
      <w:r w:rsidRPr="00E637D8">
        <w:rPr>
          <w:rStyle w:val="Heading1Char"/>
          <w:rFonts w:hint="cs"/>
          <w:rtl/>
        </w:rPr>
        <w:t>נשים: תספורת</w:t>
      </w:r>
      <w:bookmarkEnd w:id="129"/>
      <w:r w:rsidRPr="00EF0458">
        <w:rPr>
          <w:rFonts w:eastAsia="SimSun" w:hint="cs"/>
          <w:rtl/>
          <w:lang w:eastAsia="zh-CN"/>
        </w:rPr>
        <w:t>.</w:t>
      </w:r>
    </w:p>
    <w:p w14:paraId="745067EA" w14:textId="77777777" w:rsidR="00380C7A" w:rsidRDefault="00380C7A" w:rsidP="00380C7A">
      <w:pPr>
        <w:numPr>
          <w:ilvl w:val="1"/>
          <w:numId w:val="4"/>
        </w:numPr>
        <w:jc w:val="both"/>
        <w:rPr>
          <w:rFonts w:eastAsia="SimSun"/>
          <w:lang w:eastAsia="zh-CN"/>
        </w:rPr>
      </w:pPr>
      <w:r w:rsidRPr="00380C7A">
        <w:rPr>
          <w:rFonts w:eastAsia="SimSun" w:hint="cs"/>
          <w:b/>
          <w:bCs/>
          <w:rtl/>
          <w:lang w:eastAsia="zh-CN"/>
        </w:rPr>
        <w:t>מחמיר</w:t>
      </w:r>
      <w:r>
        <w:rPr>
          <w:rFonts w:eastAsia="SimSun" w:hint="cs"/>
          <w:rtl/>
          <w:lang w:eastAsia="zh-CN"/>
        </w:rPr>
        <w:t>.</w:t>
      </w:r>
    </w:p>
    <w:p w14:paraId="4BAF8188" w14:textId="581B33A8" w:rsidR="00380C7A" w:rsidRDefault="00380C7A" w:rsidP="00380C7A">
      <w:pPr>
        <w:numPr>
          <w:ilvl w:val="2"/>
          <w:numId w:val="4"/>
        </w:numPr>
        <w:jc w:val="both"/>
        <w:rPr>
          <w:rFonts w:eastAsia="SimSun"/>
          <w:lang w:eastAsia="zh-CN"/>
        </w:rPr>
      </w:pPr>
      <w:r w:rsidRPr="004C44AF">
        <w:rPr>
          <w:rFonts w:eastAsia="SimSun"/>
          <w:u w:val="single"/>
          <w:rtl/>
          <w:lang w:eastAsia="zh-CN"/>
        </w:rPr>
        <w:t>דרך החיים</w:t>
      </w:r>
      <w:r w:rsidRPr="004C44AF">
        <w:rPr>
          <w:rFonts w:eastAsia="SimSun"/>
          <w:rtl/>
          <w:lang w:eastAsia="zh-CN"/>
        </w:rPr>
        <w:t xml:space="preserve"> (בין המצרים סי' קכ"ט אות </w:t>
      </w:r>
      <w:r w:rsidRPr="004C44AF">
        <w:rPr>
          <w:rFonts w:eastAsia="SimSun" w:hint="cs"/>
          <w:rtl/>
          <w:lang w:eastAsia="zh-CN"/>
        </w:rPr>
        <w:t>ב'</w:t>
      </w:r>
      <w:r>
        <w:rPr>
          <w:rFonts w:eastAsia="SimSun" w:hint="cs"/>
          <w:rtl/>
          <w:lang w:eastAsia="zh-CN"/>
        </w:rPr>
        <w:t xml:space="preserve">) </w:t>
      </w:r>
      <w:r>
        <w:rPr>
          <w:rFonts w:eastAsia="SimSun"/>
          <w:rtl/>
          <w:lang w:eastAsia="zh-CN"/>
        </w:rPr>
        <w:t>–</w:t>
      </w:r>
      <w:r w:rsidRPr="004C44AF">
        <w:rPr>
          <w:rFonts w:eastAsia="SimSun" w:hint="cs"/>
          <w:rtl/>
          <w:lang w:eastAsia="zh-CN"/>
        </w:rPr>
        <w:t xml:space="preserve"> "</w:t>
      </w:r>
      <w:r w:rsidRPr="004C44AF">
        <w:rPr>
          <w:rFonts w:eastAsia="SimSun"/>
          <w:rtl/>
          <w:lang w:eastAsia="zh-CN"/>
        </w:rPr>
        <w:t>ואשה ג"כ אסורה ב</w:t>
      </w:r>
      <w:r w:rsidR="00DD4E78">
        <w:rPr>
          <w:rFonts w:eastAsia="SimSun" w:hint="cs"/>
          <w:rtl/>
          <w:lang w:eastAsia="zh-CN"/>
        </w:rPr>
        <w:t>ת</w:t>
      </w:r>
      <w:r w:rsidRPr="004C44AF">
        <w:rPr>
          <w:rFonts w:eastAsia="SimSun"/>
          <w:rtl/>
          <w:lang w:eastAsia="zh-CN"/>
        </w:rPr>
        <w:t>ספורת</w:t>
      </w:r>
      <w:r w:rsidRPr="004C44AF">
        <w:rPr>
          <w:rFonts w:eastAsia="SimSun" w:hint="cs"/>
          <w:rtl/>
          <w:lang w:eastAsia="zh-CN"/>
        </w:rPr>
        <w:t>"</w:t>
      </w:r>
      <w:r>
        <w:rPr>
          <w:rFonts w:eastAsia="SimSun" w:hint="cs"/>
          <w:rtl/>
          <w:lang w:eastAsia="zh-CN"/>
        </w:rPr>
        <w:t>.</w:t>
      </w:r>
    </w:p>
    <w:p w14:paraId="27090C42" w14:textId="77777777" w:rsidR="00380C7A" w:rsidRDefault="00380C7A" w:rsidP="00380C7A">
      <w:pPr>
        <w:numPr>
          <w:ilvl w:val="2"/>
          <w:numId w:val="4"/>
        </w:numPr>
        <w:jc w:val="both"/>
        <w:rPr>
          <w:rFonts w:eastAsia="SimSun"/>
          <w:lang w:eastAsia="zh-CN"/>
        </w:rPr>
      </w:pPr>
      <w:r w:rsidRPr="004C44AF">
        <w:rPr>
          <w:rFonts w:eastAsia="SimSun" w:hint="cs"/>
          <w:u w:val="single"/>
          <w:rtl/>
          <w:lang w:eastAsia="zh-CN"/>
        </w:rPr>
        <w:t>מ"ב</w:t>
      </w:r>
      <w:r w:rsidRPr="004C44AF">
        <w:rPr>
          <w:rFonts w:eastAsia="SimSun" w:hint="cs"/>
          <w:rtl/>
          <w:lang w:eastAsia="zh-CN"/>
        </w:rPr>
        <w:t xml:space="preserve"> (ס"ק ע"ט</w:t>
      </w:r>
      <w:r>
        <w:rPr>
          <w:rFonts w:eastAsia="SimSun" w:hint="cs"/>
          <w:rtl/>
          <w:lang w:eastAsia="zh-CN"/>
        </w:rPr>
        <w:t xml:space="preserve">) </w:t>
      </w:r>
      <w:r>
        <w:rPr>
          <w:rFonts w:eastAsia="SimSun"/>
          <w:rtl/>
          <w:lang w:eastAsia="zh-CN"/>
        </w:rPr>
        <w:t>–</w:t>
      </w:r>
      <w:r w:rsidRPr="004C44AF">
        <w:rPr>
          <w:rFonts w:eastAsia="SimSun" w:hint="cs"/>
          <w:rtl/>
          <w:lang w:eastAsia="zh-CN"/>
        </w:rPr>
        <w:t xml:space="preserve"> "ואחד האיש ואחד האשה שוין לאיסור ואפשר שיש להתיר באשה [לגלח] ריבוי שער דצדעין [פמ"ג]"</w:t>
      </w:r>
      <w:r>
        <w:rPr>
          <w:rFonts w:eastAsia="SimSun" w:hint="cs"/>
          <w:rtl/>
          <w:lang w:eastAsia="zh-CN"/>
        </w:rPr>
        <w:t>.</w:t>
      </w:r>
    </w:p>
    <w:p w14:paraId="21280F41" w14:textId="77777777" w:rsidR="00380C7A" w:rsidRPr="002344D5" w:rsidRDefault="00380C7A" w:rsidP="00380C7A">
      <w:pPr>
        <w:numPr>
          <w:ilvl w:val="2"/>
          <w:numId w:val="4"/>
        </w:numPr>
        <w:jc w:val="both"/>
        <w:rPr>
          <w:rFonts w:eastAsia="SimSun"/>
          <w:lang w:eastAsia="zh-CN"/>
        </w:rPr>
      </w:pPr>
      <w:r w:rsidRPr="002344D5">
        <w:rPr>
          <w:rFonts w:eastAsia="SimSun" w:hint="cs"/>
          <w:u w:val="single"/>
          <w:rtl/>
          <w:lang w:eastAsia="zh-CN"/>
        </w:rPr>
        <w:t>מסגרת השלחן</w:t>
      </w:r>
      <w:r>
        <w:rPr>
          <w:rFonts w:eastAsia="SimSun" w:hint="cs"/>
          <w:rtl/>
          <w:lang w:eastAsia="zh-CN"/>
        </w:rPr>
        <w:t xml:space="preserve"> (על שלחן שלמה ס"ק ה') </w:t>
      </w:r>
      <w:r>
        <w:rPr>
          <w:rFonts w:eastAsia="SimSun"/>
          <w:rtl/>
          <w:lang w:eastAsia="zh-CN"/>
        </w:rPr>
        <w:t>–</w:t>
      </w:r>
      <w:r>
        <w:rPr>
          <w:rFonts w:eastAsia="SimSun" w:hint="cs"/>
          <w:rtl/>
          <w:lang w:eastAsia="zh-CN"/>
        </w:rPr>
        <w:t xml:space="preserve"> "</w:t>
      </w:r>
      <w:r w:rsidRPr="002344D5">
        <w:rPr>
          <w:rFonts w:eastAsia="SimSun"/>
          <w:rtl/>
          <w:lang w:eastAsia="zh-CN"/>
        </w:rPr>
        <w:t>אף נשים וקטנים אסורין</w:t>
      </w:r>
      <w:r>
        <w:rPr>
          <w:rFonts w:eastAsia="SimSun" w:hint="cs"/>
          <w:rtl/>
          <w:lang w:eastAsia="zh-CN"/>
        </w:rPr>
        <w:t>".</w:t>
      </w:r>
    </w:p>
    <w:p w14:paraId="18DDEAD6" w14:textId="77777777" w:rsidR="00380C7A" w:rsidRDefault="00380C7A" w:rsidP="00380C7A">
      <w:pPr>
        <w:numPr>
          <w:ilvl w:val="2"/>
          <w:numId w:val="4"/>
        </w:numPr>
        <w:jc w:val="both"/>
        <w:rPr>
          <w:rFonts w:eastAsia="SimSun"/>
          <w:lang w:eastAsia="zh-CN"/>
        </w:rPr>
      </w:pPr>
      <w:r w:rsidRPr="004C44AF">
        <w:rPr>
          <w:rFonts w:eastAsia="SimSun" w:hint="cs"/>
          <w:u w:val="single"/>
          <w:rtl/>
          <w:lang w:eastAsia="zh-CN"/>
        </w:rPr>
        <w:t>שבט הלוי</w:t>
      </w:r>
      <w:r w:rsidRPr="004C44AF">
        <w:rPr>
          <w:rFonts w:eastAsia="SimSun" w:hint="cs"/>
          <w:rtl/>
          <w:lang w:eastAsia="zh-CN"/>
        </w:rPr>
        <w:t xml:space="preserve"> (מבית לוי חי"ג עמ' י"ט אות א', </w:t>
      </w:r>
      <w:r w:rsidRPr="004C44AF">
        <w:rPr>
          <w:rFonts w:eastAsia="SimSun"/>
          <w:rtl/>
          <w:lang w:eastAsia="zh-CN"/>
        </w:rPr>
        <w:t xml:space="preserve">בין המצרים תשנ"ט עמ' </w:t>
      </w:r>
      <w:r w:rsidRPr="004C44AF">
        <w:rPr>
          <w:rFonts w:eastAsia="SimSun" w:hint="cs"/>
          <w:rtl/>
          <w:lang w:eastAsia="zh-CN"/>
        </w:rPr>
        <w:t>ה</w:t>
      </w:r>
      <w:r w:rsidRPr="004C44AF">
        <w:rPr>
          <w:rFonts w:eastAsia="SimSun"/>
          <w:rtl/>
          <w:lang w:eastAsia="zh-CN"/>
        </w:rPr>
        <w:t>' אות</w:t>
      </w:r>
      <w:r w:rsidRPr="004C44AF">
        <w:rPr>
          <w:rFonts w:eastAsia="SimSun" w:hint="cs"/>
          <w:rtl/>
          <w:lang w:eastAsia="zh-CN"/>
        </w:rPr>
        <w:t xml:space="preserve"> א')</w:t>
      </w:r>
      <w:r>
        <w:rPr>
          <w:rFonts w:eastAsia="SimSun" w:hint="cs"/>
          <w:rtl/>
          <w:lang w:eastAsia="zh-CN"/>
        </w:rPr>
        <w:t>.</w:t>
      </w:r>
    </w:p>
    <w:p w14:paraId="1486CC64" w14:textId="77777777" w:rsidR="00380C7A" w:rsidRDefault="00380C7A" w:rsidP="00380C7A">
      <w:pPr>
        <w:numPr>
          <w:ilvl w:val="2"/>
          <w:numId w:val="4"/>
        </w:numPr>
        <w:jc w:val="both"/>
        <w:rPr>
          <w:rFonts w:eastAsia="SimSun"/>
          <w:lang w:eastAsia="zh-CN"/>
        </w:rPr>
      </w:pPr>
      <w:r w:rsidRPr="004C44AF">
        <w:rPr>
          <w:rFonts w:eastAsia="SimSun" w:hint="cs"/>
          <w:u w:val="single"/>
          <w:rtl/>
          <w:lang w:eastAsia="zh-CN"/>
        </w:rPr>
        <w:t>נטעי גבריאל</w:t>
      </w:r>
      <w:r w:rsidRPr="004C44AF">
        <w:rPr>
          <w:rFonts w:eastAsia="SimSun" w:hint="cs"/>
          <w:rtl/>
          <w:lang w:eastAsia="zh-CN"/>
        </w:rPr>
        <w:t xml:space="preserve"> (בין המצרים פרק כ"א סעי' א')</w:t>
      </w:r>
      <w:r>
        <w:rPr>
          <w:rFonts w:eastAsia="SimSun" w:hint="cs"/>
          <w:rtl/>
          <w:lang w:eastAsia="zh-CN"/>
        </w:rPr>
        <w:t>.</w:t>
      </w:r>
    </w:p>
    <w:p w14:paraId="125BD818" w14:textId="77777777" w:rsidR="00380C7A" w:rsidRPr="00A05249" w:rsidRDefault="00380C7A" w:rsidP="00380C7A">
      <w:pPr>
        <w:numPr>
          <w:ilvl w:val="2"/>
          <w:numId w:val="4"/>
        </w:numPr>
        <w:jc w:val="both"/>
        <w:rPr>
          <w:rFonts w:eastAsia="SimSun"/>
          <w:lang w:eastAsia="zh-CN"/>
        </w:rPr>
      </w:pPr>
      <w:r w:rsidRPr="004C44AF">
        <w:rPr>
          <w:rFonts w:eastAsia="SimSun" w:hint="cs"/>
          <w:u w:val="single"/>
          <w:rtl/>
          <w:lang w:eastAsia="zh-CN"/>
        </w:rPr>
        <w:t>קובץ הלכות</w:t>
      </w:r>
      <w:r w:rsidRPr="004C44AF">
        <w:rPr>
          <w:rFonts w:eastAsia="SimSun" w:hint="cs"/>
          <w:rtl/>
          <w:lang w:eastAsia="zh-CN"/>
        </w:rPr>
        <w:t xml:space="preserve"> (בין המצרים פרק ו' סעי' ב'</w:t>
      </w:r>
      <w:r>
        <w:rPr>
          <w:rFonts w:eastAsia="SimSun" w:hint="cs"/>
          <w:rtl/>
          <w:lang w:eastAsia="zh-CN"/>
        </w:rPr>
        <w:t>, הע' ד', [לשונו מובא לקמן],</w:t>
      </w:r>
      <w:r w:rsidRPr="00A05249">
        <w:rPr>
          <w:rFonts w:eastAsia="SimSun"/>
          <w:rtl/>
          <w:lang w:eastAsia="zh-CN"/>
        </w:rPr>
        <w:t xml:space="preserve"> סעי' </w:t>
      </w:r>
      <w:r w:rsidRPr="00A05249">
        <w:rPr>
          <w:rFonts w:eastAsia="SimSun" w:hint="cs"/>
          <w:rtl/>
          <w:lang w:eastAsia="zh-CN"/>
        </w:rPr>
        <w:t>ד</w:t>
      </w:r>
      <w:r w:rsidRPr="00A05249">
        <w:rPr>
          <w:rFonts w:eastAsia="SimSun"/>
          <w:rtl/>
          <w:lang w:eastAsia="zh-CN"/>
        </w:rPr>
        <w:t xml:space="preserve">') </w:t>
      </w:r>
      <w:r w:rsidR="00423FBB">
        <w:rPr>
          <w:rFonts w:eastAsia="SimSun" w:hint="cs"/>
          <w:rtl/>
          <w:lang w:eastAsia="zh-CN"/>
        </w:rPr>
        <w:t>-</w:t>
      </w:r>
      <w:r w:rsidRPr="00A05249">
        <w:rPr>
          <w:rFonts w:eastAsia="SimSun"/>
          <w:rtl/>
          <w:lang w:eastAsia="zh-CN"/>
        </w:rPr>
        <w:t xml:space="preserve"> </w:t>
      </w:r>
      <w:r w:rsidR="00423FBB">
        <w:rPr>
          <w:rFonts w:eastAsia="SimSun" w:hint="cs"/>
          <w:rtl/>
          <w:lang w:eastAsia="zh-CN"/>
        </w:rPr>
        <w:t>לשונם מובא לקמן</w:t>
      </w:r>
      <w:r w:rsidRPr="00A05249">
        <w:rPr>
          <w:rFonts w:eastAsia="SimSun"/>
          <w:rtl/>
          <w:lang w:eastAsia="zh-CN"/>
        </w:rPr>
        <w:t>.</w:t>
      </w:r>
    </w:p>
    <w:p w14:paraId="687DDA4C" w14:textId="77777777" w:rsidR="00380C7A" w:rsidRDefault="00380C7A" w:rsidP="00380C7A">
      <w:pPr>
        <w:numPr>
          <w:ilvl w:val="2"/>
          <w:numId w:val="4"/>
        </w:numPr>
        <w:jc w:val="both"/>
        <w:rPr>
          <w:rFonts w:eastAsia="SimSun"/>
          <w:lang w:eastAsia="zh-CN"/>
        </w:rPr>
      </w:pPr>
      <w:r w:rsidRPr="004C44AF">
        <w:rPr>
          <w:rFonts w:eastAsia="SimSun" w:hint="cs"/>
          <w:u w:val="single"/>
          <w:rtl/>
          <w:lang w:eastAsia="zh-CN"/>
        </w:rPr>
        <w:t>נחמת ישראל</w:t>
      </w:r>
      <w:r w:rsidRPr="004C44AF">
        <w:rPr>
          <w:rFonts w:eastAsia="SimSun" w:hint="cs"/>
          <w:rtl/>
          <w:lang w:eastAsia="zh-CN"/>
        </w:rPr>
        <w:t xml:space="preserve"> (פרק ה' סעי' ג')</w:t>
      </w:r>
      <w:r>
        <w:rPr>
          <w:rFonts w:eastAsia="SimSun" w:hint="cs"/>
          <w:rtl/>
          <w:lang w:eastAsia="zh-CN"/>
        </w:rPr>
        <w:t>.</w:t>
      </w:r>
    </w:p>
    <w:p w14:paraId="3F2C7DAF" w14:textId="50F900C4" w:rsidR="00380C7A" w:rsidRDefault="00380C7A" w:rsidP="00380C7A">
      <w:pPr>
        <w:numPr>
          <w:ilvl w:val="2"/>
          <w:numId w:val="4"/>
        </w:numPr>
        <w:jc w:val="both"/>
        <w:rPr>
          <w:rFonts w:eastAsia="SimSun"/>
          <w:lang w:eastAsia="zh-CN"/>
        </w:rPr>
      </w:pPr>
      <w:r w:rsidRPr="004C44AF">
        <w:rPr>
          <w:rFonts w:eastAsia="SimSun" w:hint="cs"/>
          <w:u w:val="single"/>
          <w:rtl/>
          <w:lang w:eastAsia="zh-CN"/>
        </w:rPr>
        <w:t>ג' שבועות</w:t>
      </w:r>
      <w:r w:rsidRPr="004C44AF">
        <w:rPr>
          <w:rFonts w:eastAsia="SimSun" w:hint="cs"/>
          <w:rtl/>
          <w:lang w:eastAsia="zh-CN"/>
        </w:rPr>
        <w:t xml:space="preserve"> (ארטסקרול, עמ' כ"ט).</w:t>
      </w:r>
    </w:p>
    <w:p w14:paraId="7B9F2E79" w14:textId="15605E83" w:rsidR="00F103CF" w:rsidRPr="004C44AF" w:rsidRDefault="00F103CF" w:rsidP="00380C7A">
      <w:pPr>
        <w:numPr>
          <w:ilvl w:val="2"/>
          <w:numId w:val="4"/>
        </w:numPr>
        <w:jc w:val="both"/>
        <w:rPr>
          <w:rFonts w:eastAsia="SimSun"/>
          <w:rtl/>
          <w:lang w:eastAsia="zh-CN"/>
        </w:rPr>
      </w:pPr>
      <w:r w:rsidRPr="00F103CF">
        <w:rPr>
          <w:u w:val="single"/>
          <w:rtl/>
        </w:rPr>
        <w:t>אבני דרך</w:t>
      </w:r>
      <w:r w:rsidRPr="00655F9E">
        <w:rPr>
          <w:rtl/>
        </w:rPr>
        <w:t xml:space="preserve"> </w:t>
      </w:r>
      <w:r>
        <w:rPr>
          <w:rFonts w:hint="cs"/>
          <w:rtl/>
        </w:rPr>
        <w:t>(</w:t>
      </w:r>
      <w:r w:rsidRPr="00655F9E">
        <w:rPr>
          <w:rtl/>
        </w:rPr>
        <w:t>ח"ח ס</w:t>
      </w:r>
      <w:r>
        <w:rPr>
          <w:rFonts w:hint="cs"/>
          <w:rtl/>
        </w:rPr>
        <w:t>י</w:t>
      </w:r>
      <w:r w:rsidRPr="00655F9E">
        <w:rPr>
          <w:rtl/>
        </w:rPr>
        <w:t>' ת"</w:t>
      </w:r>
      <w:r>
        <w:rPr>
          <w:rFonts w:hint="cs"/>
          <w:rtl/>
        </w:rPr>
        <w:t xml:space="preserve">ט) </w:t>
      </w:r>
      <w:r>
        <w:rPr>
          <w:rtl/>
        </w:rPr>
        <w:t>–</w:t>
      </w:r>
      <w:r>
        <w:rPr>
          <w:rFonts w:hint="cs"/>
          <w:rtl/>
        </w:rPr>
        <w:t xml:space="preserve"> "</w:t>
      </w:r>
      <w:r w:rsidRPr="00F103CF">
        <w:rPr>
          <w:rtl/>
        </w:rPr>
        <w:t>ככלל אין לאשה להסתפר בימים אלו, אולם לצורך צניעות, כגון ...</w:t>
      </w:r>
      <w:r>
        <w:rPr>
          <w:rFonts w:hint="cs"/>
          <w:rtl/>
        </w:rPr>
        <w:t>".</w:t>
      </w:r>
    </w:p>
    <w:p w14:paraId="28DE87E1" w14:textId="77777777" w:rsidR="00380C7A" w:rsidRDefault="00380C7A" w:rsidP="00380C7A">
      <w:pPr>
        <w:jc w:val="both"/>
        <w:rPr>
          <w:rFonts w:eastAsia="SimSun"/>
          <w:lang w:eastAsia="zh-CN"/>
        </w:rPr>
      </w:pPr>
    </w:p>
    <w:p w14:paraId="7C0F8C64" w14:textId="77777777" w:rsidR="00380C7A" w:rsidRDefault="00380C7A" w:rsidP="00380C7A">
      <w:pPr>
        <w:numPr>
          <w:ilvl w:val="1"/>
          <w:numId w:val="4"/>
        </w:numPr>
        <w:jc w:val="both"/>
        <w:rPr>
          <w:rFonts w:eastAsia="SimSun"/>
          <w:lang w:eastAsia="zh-CN"/>
        </w:rPr>
      </w:pPr>
      <w:r w:rsidRPr="00380C7A">
        <w:rPr>
          <w:rFonts w:eastAsia="SimSun" w:hint="cs"/>
          <w:b/>
          <w:bCs/>
          <w:rtl/>
          <w:lang w:eastAsia="zh-CN"/>
        </w:rPr>
        <w:t>מיקל</w:t>
      </w:r>
      <w:r>
        <w:rPr>
          <w:rFonts w:eastAsia="SimSun" w:hint="cs"/>
          <w:rtl/>
          <w:lang w:eastAsia="zh-CN"/>
        </w:rPr>
        <w:t>.</w:t>
      </w:r>
    </w:p>
    <w:p w14:paraId="7B89C75E" w14:textId="77777777" w:rsidR="00380C7A" w:rsidRDefault="00380C7A" w:rsidP="00380C7A">
      <w:pPr>
        <w:numPr>
          <w:ilvl w:val="2"/>
          <w:numId w:val="4"/>
        </w:numPr>
        <w:jc w:val="both"/>
        <w:rPr>
          <w:rFonts w:eastAsia="SimSun"/>
          <w:lang w:eastAsia="zh-CN"/>
        </w:rPr>
      </w:pPr>
      <w:r w:rsidRPr="00EF0458">
        <w:rPr>
          <w:rFonts w:eastAsia="SimSun" w:hint="cs"/>
          <w:u w:val="single"/>
          <w:rtl/>
          <w:lang w:eastAsia="zh-CN"/>
        </w:rPr>
        <w:t>פנים מאירות</w:t>
      </w:r>
      <w:r w:rsidRPr="00EF0458">
        <w:rPr>
          <w:rFonts w:eastAsia="SimSun" w:hint="cs"/>
          <w:rtl/>
          <w:lang w:eastAsia="zh-CN"/>
        </w:rPr>
        <w:t xml:space="preserve"> (ח"ג סוף סי' ל"ז</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"ועוד נשאלתי אשה אם מותרת לגלח מר"ח עד התענית ונראה לי ג"כ כיון דבאבל גופא פסק הרי"ף והרמב"ם דאשה מותרת לגלח אחר ז' </w:t>
      </w:r>
      <w:r w:rsidRPr="00EF0458">
        <w:rPr>
          <w:rFonts w:eastAsia="SimSun" w:hint="cs"/>
          <w:b/>
          <w:bCs/>
          <w:rtl/>
          <w:lang w:eastAsia="zh-CN"/>
        </w:rPr>
        <w:t>נראה להקל</w:t>
      </w:r>
      <w:r w:rsidRPr="00EF0458">
        <w:rPr>
          <w:rFonts w:eastAsia="SimSun" w:hint="cs"/>
          <w:rtl/>
          <w:lang w:eastAsia="zh-CN"/>
        </w:rPr>
        <w:t xml:space="preserve"> באבילו' ישינה במילי דיחיד ולסמוך במילי דרבנן על הרי"ף והרמב"ם דמותר ג"כ לאשה לגלח מר"ח עד התענית"</w:t>
      </w:r>
      <w:r>
        <w:rPr>
          <w:rFonts w:eastAsia="SimSun" w:hint="cs"/>
          <w:rtl/>
          <w:lang w:eastAsia="zh-CN"/>
        </w:rPr>
        <w:t>.</w:t>
      </w:r>
    </w:p>
    <w:p w14:paraId="6FB268D7" w14:textId="77777777" w:rsidR="00380C7A" w:rsidRDefault="00380C7A" w:rsidP="00380C7A">
      <w:pPr>
        <w:numPr>
          <w:ilvl w:val="2"/>
          <w:numId w:val="4"/>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אור לציון</w:t>
      </w:r>
      <w:r w:rsidRPr="00EF0458">
        <w:rPr>
          <w:rFonts w:eastAsia="SimSun" w:hint="cs"/>
          <w:rtl/>
          <w:lang w:eastAsia="zh-CN"/>
        </w:rPr>
        <w:t xml:space="preserve"> (ח"ג פרק כ"ז סעי' ג'</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"נשים מותרות להסתפר בשבוע שחל בו תשעה באב. ומכל מקום, טוב לדחות את התספורת לאחר תשעה באב אם לא מוכרחות להסתפר כעת"</w:t>
      </w:r>
      <w:r>
        <w:rPr>
          <w:rFonts w:eastAsia="SimSun" w:hint="cs"/>
          <w:rtl/>
          <w:lang w:eastAsia="zh-CN"/>
        </w:rPr>
        <w:t>.</w:t>
      </w:r>
    </w:p>
    <w:p w14:paraId="2A6CFE83" w14:textId="77777777" w:rsidR="00380C7A" w:rsidRPr="00EF0458" w:rsidRDefault="00380C7A" w:rsidP="00380C7A">
      <w:pPr>
        <w:numPr>
          <w:ilvl w:val="2"/>
          <w:numId w:val="4"/>
        </w:numPr>
        <w:jc w:val="both"/>
        <w:rPr>
          <w:rFonts w:eastAsia="SimSun"/>
          <w:rtl/>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א', אוצר דינים לאשה סי' כ"ח סעי' ד'</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"ומותר לאש</w:t>
      </w:r>
      <w:r>
        <w:rPr>
          <w:rFonts w:eastAsia="SimSun" w:hint="cs"/>
          <w:rtl/>
          <w:lang w:eastAsia="zh-CN"/>
        </w:rPr>
        <w:t>ה להסתפר בשבוע שחל בו תשעה באב"</w:t>
      </w:r>
      <w:r w:rsidRPr="00EF0458">
        <w:rPr>
          <w:rFonts w:eastAsia="SimSun" w:hint="cs"/>
          <w:rtl/>
          <w:lang w:eastAsia="zh-CN"/>
        </w:rPr>
        <w:t>.</w:t>
      </w:r>
    </w:p>
    <w:p w14:paraId="326CAB8D" w14:textId="77777777" w:rsidR="00380C7A" w:rsidRDefault="00380C7A" w:rsidP="00380C7A">
      <w:pPr>
        <w:jc w:val="both"/>
        <w:rPr>
          <w:rFonts w:eastAsia="SimSun"/>
          <w:lang w:eastAsia="zh-CN"/>
        </w:rPr>
      </w:pPr>
    </w:p>
    <w:p w14:paraId="0DFE1066" w14:textId="77777777" w:rsidR="00380C7A" w:rsidRDefault="00380C7A" w:rsidP="00380C7A">
      <w:pPr>
        <w:numPr>
          <w:ilvl w:val="1"/>
          <w:numId w:val="4"/>
        </w:numPr>
        <w:jc w:val="both"/>
        <w:rPr>
          <w:rFonts w:eastAsia="SimSun"/>
          <w:lang w:eastAsia="zh-CN"/>
        </w:rPr>
      </w:pPr>
      <w:r w:rsidRPr="00380C7A">
        <w:rPr>
          <w:rFonts w:eastAsia="SimSun" w:hint="cs"/>
          <w:b/>
          <w:bCs/>
          <w:rtl/>
          <w:lang w:eastAsia="zh-CN"/>
        </w:rPr>
        <w:t>ראוי להחמיר</w:t>
      </w:r>
      <w:r>
        <w:rPr>
          <w:rFonts w:eastAsia="SimSun" w:hint="cs"/>
          <w:rtl/>
          <w:lang w:eastAsia="zh-CN"/>
        </w:rPr>
        <w:t>.</w:t>
      </w:r>
    </w:p>
    <w:p w14:paraId="66C7DA2A" w14:textId="77777777" w:rsidR="00380C7A" w:rsidRPr="003B7C53" w:rsidRDefault="00380C7A" w:rsidP="00380C7A">
      <w:pPr>
        <w:numPr>
          <w:ilvl w:val="2"/>
          <w:numId w:val="4"/>
        </w:numPr>
        <w:jc w:val="both"/>
        <w:rPr>
          <w:rFonts w:eastAsia="SimSun"/>
          <w:rtl/>
          <w:lang w:eastAsia="zh-CN"/>
        </w:rPr>
      </w:pPr>
      <w:r w:rsidRPr="00EF0458">
        <w:rPr>
          <w:rFonts w:eastAsia="SimSun" w:hint="cs"/>
          <w:u w:val="single"/>
          <w:rtl/>
          <w:lang w:eastAsia="zh-CN"/>
        </w:rPr>
        <w:t>אג"מ</w:t>
      </w:r>
      <w:r w:rsidRPr="00EF0458">
        <w:rPr>
          <w:rFonts w:eastAsia="SimSun" w:hint="cs"/>
          <w:rtl/>
          <w:lang w:eastAsia="zh-CN"/>
        </w:rPr>
        <w:t xml:space="preserve"> (יו"ד ח"ב סי' קל"ז, </w:t>
      </w:r>
      <w:r w:rsidRPr="00EF0458">
        <w:rPr>
          <w:rFonts w:eastAsia="SimSun" w:hint="cs"/>
          <w:b/>
          <w:color w:val="000000"/>
          <w:rtl/>
          <w:lang w:eastAsia="zh-CN"/>
        </w:rPr>
        <w:t>שמעתתא דמשה ס"ק י"ג</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"ובדבר תספורת לאשה בימי הספירה, הנה אף שהיה מסתבר להתיר מאחר שגם באבלות אחר שבעה תוך שלשים מתירין הרבה ראשונים וכן המחבר ביו"ד סימן ש"צ סעיף ה', והתוס' ביבמות דף מ"ג כתבו שכיון דשריא אשה בנטילת שער בתוך שלשים שריא נמי בתשעה באב, וא"כ כ"ש בימי הספירה, ולכן אף להרמ"א שכותב שהעיקר כהאוסרין באבלות גם לאשה ונימא שלכן יאסור גם בשבוע שחל בו ט"ב, אולי יודה שיש להקל בימי הספירה ובבין המצרים כיון שהוא רק מנהג יש להקל כהמתירין, אבל מ"מ נראה הדין </w:t>
      </w:r>
      <w:r w:rsidRPr="00EF0458">
        <w:rPr>
          <w:rFonts w:eastAsia="SimSun" w:hint="cs"/>
          <w:b/>
          <w:bCs/>
          <w:rtl/>
          <w:lang w:eastAsia="zh-CN"/>
        </w:rPr>
        <w:t>שראוי להחמיר</w:t>
      </w:r>
      <w:r>
        <w:rPr>
          <w:rFonts w:eastAsia="SimSun" w:hint="cs"/>
          <w:rtl/>
          <w:lang w:eastAsia="zh-CN"/>
        </w:rPr>
        <w:t xml:space="preserve"> אם אינו נחוץ כל כך"</w:t>
      </w:r>
      <w:r w:rsidRPr="00EF0458">
        <w:rPr>
          <w:rFonts w:eastAsia="SimSun" w:hint="cs"/>
          <w:rtl/>
          <w:lang w:eastAsia="zh-CN"/>
        </w:rPr>
        <w:t>.</w:t>
      </w:r>
    </w:p>
    <w:p w14:paraId="1C09778B" w14:textId="77777777" w:rsidR="00380C7A" w:rsidRPr="00380C7A" w:rsidRDefault="00380C7A" w:rsidP="00380C7A">
      <w:pPr>
        <w:jc w:val="both"/>
      </w:pPr>
    </w:p>
    <w:p w14:paraId="32FC8DBD" w14:textId="77777777" w:rsidR="00380C7A" w:rsidRDefault="00380C7A" w:rsidP="00380C7A">
      <w:pPr>
        <w:numPr>
          <w:ilvl w:val="1"/>
          <w:numId w:val="4"/>
        </w:numPr>
        <w:jc w:val="both"/>
      </w:pPr>
      <w:r w:rsidRPr="003B7C53">
        <w:rPr>
          <w:rFonts w:hint="cs"/>
          <w:b/>
          <w:bCs/>
          <w:rtl/>
        </w:rPr>
        <w:t>לגלח שער רגלים</w:t>
      </w:r>
      <w:r>
        <w:rPr>
          <w:rFonts w:hint="cs"/>
          <w:rtl/>
        </w:rPr>
        <w:t>.</w:t>
      </w:r>
    </w:p>
    <w:p w14:paraId="1DD64AD4" w14:textId="77777777" w:rsidR="00380C7A" w:rsidRDefault="00380C7A" w:rsidP="00380C7A">
      <w:pPr>
        <w:numPr>
          <w:ilvl w:val="2"/>
          <w:numId w:val="4"/>
        </w:numPr>
        <w:jc w:val="both"/>
      </w:pPr>
      <w:r>
        <w:rPr>
          <w:rFonts w:hint="cs"/>
          <w:rtl/>
        </w:rPr>
        <w:t>מחמיר.</w:t>
      </w:r>
    </w:p>
    <w:p w14:paraId="41015F36" w14:textId="77777777" w:rsidR="00380C7A" w:rsidRDefault="00380C7A" w:rsidP="00380C7A">
      <w:pPr>
        <w:numPr>
          <w:ilvl w:val="3"/>
          <w:numId w:val="4"/>
        </w:numPr>
        <w:jc w:val="both"/>
      </w:pPr>
      <w:r>
        <w:rPr>
          <w:rFonts w:hint="cs"/>
          <w:rtl/>
        </w:rPr>
        <w:t xml:space="preserve">עי' </w:t>
      </w:r>
      <w:r w:rsidRPr="004C44AF">
        <w:rPr>
          <w:rFonts w:eastAsia="SimSun" w:hint="cs"/>
          <w:u w:val="single"/>
          <w:rtl/>
          <w:lang w:eastAsia="zh-CN"/>
        </w:rPr>
        <w:t>קובץ הלכות</w:t>
      </w:r>
      <w:r w:rsidRPr="004C44AF">
        <w:rPr>
          <w:rFonts w:eastAsia="SimSun" w:hint="cs"/>
          <w:rtl/>
          <w:lang w:eastAsia="zh-CN"/>
        </w:rPr>
        <w:t xml:space="preserve"> (בין המצרים פרק ו' סעי' ב'</w:t>
      </w:r>
      <w:r>
        <w:rPr>
          <w:rFonts w:eastAsia="SimSun" w:hint="cs"/>
          <w:rtl/>
          <w:lang w:eastAsia="zh-CN"/>
        </w:rPr>
        <w:t>, הע' ד'</w:t>
      </w:r>
      <w:r w:rsidRPr="004C44AF">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75DC9">
        <w:rPr>
          <w:rFonts w:eastAsia="SimSun"/>
          <w:rtl/>
          <w:lang w:eastAsia="zh-CN"/>
        </w:rPr>
        <w:t>וגם הנשים נכללות בזה</w:t>
      </w:r>
      <w:r>
        <w:rPr>
          <w:rFonts w:eastAsia="SimSun" w:hint="cs"/>
          <w:rtl/>
          <w:lang w:eastAsia="zh-CN"/>
        </w:rPr>
        <w:t xml:space="preserve">, </w:t>
      </w:r>
      <w:r w:rsidRPr="00E75DC9">
        <w:rPr>
          <w:rFonts w:eastAsia="SimSun"/>
          <w:rtl/>
          <w:lang w:eastAsia="zh-CN"/>
        </w:rPr>
        <w:t xml:space="preserve">ולכן אסור לנשים </w:t>
      </w:r>
      <w:r>
        <w:rPr>
          <w:rFonts w:eastAsia="SimSun"/>
          <w:rtl/>
          <w:lang w:eastAsia="zh-CN"/>
        </w:rPr>
        <w:t>לגלח שער רגליהן בימי בין המצרים</w:t>
      </w:r>
      <w:r>
        <w:rPr>
          <w:rFonts w:eastAsia="SimSun" w:hint="cs"/>
          <w:rtl/>
          <w:lang w:eastAsia="zh-CN"/>
        </w:rPr>
        <w:t>. [</w:t>
      </w:r>
      <w:r w:rsidRPr="00E75DC9">
        <w:rPr>
          <w:rFonts w:eastAsia="SimSun"/>
          <w:rtl/>
          <w:lang w:eastAsia="zh-CN"/>
        </w:rPr>
        <w:t>אמר מו"ר שליט"א דנרא' פשוט דבמניעת גילוח שער הרגלים בין המצרים ליכא</w:t>
      </w:r>
      <w:r>
        <w:rPr>
          <w:rFonts w:eastAsia="SimSun" w:hint="cs"/>
          <w:rtl/>
          <w:lang w:eastAsia="zh-CN"/>
        </w:rPr>
        <w:t xml:space="preserve"> </w:t>
      </w:r>
      <w:r w:rsidRPr="00E75DC9">
        <w:rPr>
          <w:rFonts w:eastAsia="SimSun"/>
          <w:rtl/>
          <w:lang w:eastAsia="zh-CN"/>
        </w:rPr>
        <w:t>חשש ניוול על בעלה, שלכן אסור בין לאשה אחר ז', ובין בין המצרים</w:t>
      </w:r>
      <w:r w:rsidRPr="00E75DC9">
        <w:rPr>
          <w:rFonts w:eastAsia="SimSun" w:hint="cs"/>
          <w:rtl/>
          <w:lang w:eastAsia="zh-CN"/>
        </w:rPr>
        <w:t xml:space="preserve"> ... </w:t>
      </w:r>
      <w:r w:rsidRPr="00E75DC9">
        <w:rPr>
          <w:rFonts w:eastAsia="SimSun"/>
          <w:rtl/>
          <w:lang w:eastAsia="zh-CN"/>
        </w:rPr>
        <w:t>אם מותר לבתולה לגלח שער הרגלים לצורך פגישה, וגם בזה השיב</w:t>
      </w:r>
      <w:r w:rsidRPr="00E75DC9">
        <w:rPr>
          <w:rFonts w:eastAsia="SimSun" w:hint="cs"/>
          <w:rtl/>
          <w:lang w:eastAsia="zh-CN"/>
        </w:rPr>
        <w:t xml:space="preserve"> </w:t>
      </w:r>
      <w:r w:rsidRPr="00E75DC9">
        <w:rPr>
          <w:rFonts w:eastAsia="SimSun"/>
          <w:rtl/>
          <w:lang w:eastAsia="zh-CN"/>
        </w:rPr>
        <w:t>מו"ר שליט"א שאין זה ניכר כ"כ וקשה להקל</w:t>
      </w:r>
      <w:r w:rsidRPr="00E75DC9">
        <w:rPr>
          <w:rFonts w:eastAsia="SimSun" w:hint="cs"/>
          <w:rtl/>
          <w:lang w:eastAsia="zh-CN"/>
        </w:rPr>
        <w:t>]".</w:t>
      </w:r>
    </w:p>
    <w:p w14:paraId="6CAE7D4C" w14:textId="77777777" w:rsidR="00380C7A" w:rsidRDefault="00380C7A" w:rsidP="00380C7A">
      <w:pPr>
        <w:numPr>
          <w:ilvl w:val="3"/>
          <w:numId w:val="4"/>
        </w:numPr>
        <w:jc w:val="both"/>
      </w:pPr>
      <w:r w:rsidRPr="00A05249">
        <w:rPr>
          <w:rFonts w:eastAsia="SimSun"/>
          <w:u w:val="single"/>
          <w:rtl/>
        </w:rPr>
        <w:t>הגר"ש דבליצקי</w:t>
      </w:r>
      <w:r w:rsidRPr="00A05249">
        <w:rPr>
          <w:rFonts w:eastAsia="SimSun"/>
          <w:rtl/>
        </w:rPr>
        <w:t xml:space="preserve"> זצ"ל (</w:t>
      </w:r>
      <w:r w:rsidR="003441FA">
        <w:rPr>
          <w:rFonts w:eastAsia="SimSun"/>
          <w:rtl/>
        </w:rPr>
        <w:t>מה טובו גליון א'</w:t>
      </w:r>
      <w:r>
        <w:rPr>
          <w:rtl/>
        </w:rPr>
        <w:t xml:space="preserve"> עמ' ס"ט הע' </w:t>
      </w:r>
      <w:r>
        <w:rPr>
          <w:rFonts w:hint="cs"/>
          <w:rtl/>
        </w:rPr>
        <w:t>ד</w:t>
      </w:r>
      <w:r>
        <w:rPr>
          <w:rtl/>
        </w:rPr>
        <w:t>')</w:t>
      </w:r>
      <w:r w:rsidRPr="00A05249">
        <w:rPr>
          <w:rFonts w:asciiTheme="majorBidi" w:hAnsiTheme="majorBidi" w:cstheme="majorBidi"/>
          <w:rtl/>
        </w:rPr>
        <w:t xml:space="preserve"> –</w:t>
      </w:r>
      <w:r w:rsidRPr="00A05249">
        <w:rPr>
          <w:rFonts w:asciiTheme="majorBidi" w:hAnsiTheme="majorBidi" w:cstheme="majorBidi" w:hint="cs"/>
          <w:rtl/>
        </w:rPr>
        <w:t xml:space="preserve"> "</w:t>
      </w:r>
      <w:r w:rsidRPr="00A05249">
        <w:rPr>
          <w:rFonts w:asciiTheme="majorBidi" w:hAnsiTheme="majorBidi" w:cstheme="majorBidi"/>
          <w:rtl/>
        </w:rPr>
        <w:t>דיש להחמיר כל בין המצרים ורק לצורך טבילה יש להקל</w:t>
      </w:r>
      <w:r w:rsidRPr="00A05249">
        <w:rPr>
          <w:rFonts w:asciiTheme="majorBidi" w:hAnsiTheme="majorBidi" w:cstheme="majorBidi" w:hint="cs"/>
          <w:rtl/>
        </w:rPr>
        <w:t>"</w:t>
      </w:r>
      <w:r w:rsidRPr="00A05249">
        <w:rPr>
          <w:rFonts w:asciiTheme="majorBidi" w:hAnsiTheme="majorBidi" w:cstheme="majorBidi"/>
          <w:rtl/>
        </w:rPr>
        <w:t>.</w:t>
      </w:r>
    </w:p>
    <w:p w14:paraId="7D09AEE9" w14:textId="29593659" w:rsidR="00380C7A" w:rsidRDefault="00380C7A" w:rsidP="00380C7A">
      <w:pPr>
        <w:numPr>
          <w:ilvl w:val="3"/>
          <w:numId w:val="4"/>
        </w:numPr>
        <w:jc w:val="both"/>
      </w:pPr>
      <w:r w:rsidRPr="00A05249">
        <w:rPr>
          <w:rFonts w:asciiTheme="majorBidi" w:hAnsiTheme="majorBidi" w:cstheme="majorBidi"/>
          <w:u w:val="single"/>
          <w:rtl/>
        </w:rPr>
        <w:t>הגרח</w:t>
      </w:r>
      <w:r w:rsidRPr="00A05249">
        <w:rPr>
          <w:rFonts w:asciiTheme="majorBidi" w:hAnsiTheme="majorBidi" w:cstheme="majorBidi" w:hint="cs"/>
          <w:u w:val="single"/>
          <w:rtl/>
        </w:rPr>
        <w:t>"</w:t>
      </w:r>
      <w:r w:rsidRPr="00A05249">
        <w:rPr>
          <w:rFonts w:asciiTheme="majorBidi" w:hAnsiTheme="majorBidi" w:cstheme="majorBidi"/>
          <w:u w:val="single"/>
          <w:rtl/>
        </w:rPr>
        <w:t>ק</w:t>
      </w:r>
      <w:r w:rsidRPr="00A05249">
        <w:rPr>
          <w:rFonts w:asciiTheme="majorBidi" w:hAnsiTheme="majorBidi" w:cstheme="majorBidi"/>
          <w:rtl/>
        </w:rPr>
        <w:t xml:space="preserve"> שליט"א</w:t>
      </w:r>
      <w:r w:rsidRPr="00A05249">
        <w:rPr>
          <w:rFonts w:eastAsia="SimSun"/>
          <w:rtl/>
        </w:rPr>
        <w:t xml:space="preserve"> (</w:t>
      </w:r>
      <w:r w:rsidR="003441FA">
        <w:rPr>
          <w:rFonts w:eastAsia="SimSun"/>
          <w:rtl/>
        </w:rPr>
        <w:t>מה טובו גליון א'</w:t>
      </w:r>
      <w:r>
        <w:rPr>
          <w:rtl/>
        </w:rPr>
        <w:t xml:space="preserve"> עמ' ס"ט הע' </w:t>
      </w:r>
      <w:r>
        <w:rPr>
          <w:rFonts w:hint="cs"/>
          <w:rtl/>
        </w:rPr>
        <w:t>ד</w:t>
      </w:r>
      <w:r>
        <w:rPr>
          <w:rtl/>
        </w:rPr>
        <w:t>'</w:t>
      </w:r>
      <w:r w:rsidR="002C5553">
        <w:rPr>
          <w:rFonts w:hint="cs"/>
          <w:rtl/>
        </w:rPr>
        <w:t>, עי' תורת המועדים ס"ק י"ז אות ב' [עמ' קי"ח]</w:t>
      </w:r>
      <w:r>
        <w:rPr>
          <w:rtl/>
        </w:rPr>
        <w:t>)</w:t>
      </w:r>
      <w:r w:rsidRPr="00A05249">
        <w:rPr>
          <w:rFonts w:asciiTheme="majorBidi" w:hAnsiTheme="majorBidi" w:cstheme="majorBidi"/>
          <w:rtl/>
        </w:rPr>
        <w:t xml:space="preserve"> –</w:t>
      </w:r>
      <w:r w:rsidRPr="00A05249">
        <w:rPr>
          <w:rFonts w:asciiTheme="majorBidi" w:hAnsiTheme="majorBidi" w:cstheme="majorBidi" w:hint="cs"/>
          <w:rtl/>
        </w:rPr>
        <w:t xml:space="preserve"> "</w:t>
      </w:r>
      <w:r w:rsidRPr="00A05249">
        <w:rPr>
          <w:rFonts w:asciiTheme="majorBidi" w:hAnsiTheme="majorBidi" w:cstheme="majorBidi"/>
          <w:rtl/>
        </w:rPr>
        <w:t>להחמיר בזה</w:t>
      </w:r>
      <w:r w:rsidRPr="00A05249">
        <w:rPr>
          <w:rFonts w:asciiTheme="majorBidi" w:hAnsiTheme="majorBidi" w:cstheme="majorBidi" w:hint="cs"/>
          <w:rtl/>
        </w:rPr>
        <w:t>"</w:t>
      </w:r>
      <w:r w:rsidR="005E752E">
        <w:rPr>
          <w:rFonts w:asciiTheme="majorBidi" w:hAnsiTheme="majorBidi" w:cstheme="majorBidi" w:hint="cs"/>
          <w:rtl/>
        </w:rPr>
        <w:t>.</w:t>
      </w:r>
    </w:p>
    <w:p w14:paraId="77882CD5" w14:textId="77777777" w:rsidR="00380C7A" w:rsidRDefault="00380C7A" w:rsidP="00380C7A">
      <w:pPr>
        <w:numPr>
          <w:ilvl w:val="3"/>
          <w:numId w:val="4"/>
        </w:numPr>
        <w:jc w:val="both"/>
      </w:pPr>
      <w:r w:rsidRPr="00A05249">
        <w:rPr>
          <w:rFonts w:asciiTheme="majorBidi" w:hAnsiTheme="majorBidi" w:cstheme="majorBidi"/>
          <w:u w:val="single"/>
          <w:rtl/>
        </w:rPr>
        <w:t>שבט הקהתי</w:t>
      </w:r>
      <w:r w:rsidRPr="00A05249">
        <w:rPr>
          <w:rFonts w:eastAsia="SimSun"/>
          <w:rtl/>
        </w:rPr>
        <w:t xml:space="preserve"> (</w:t>
      </w:r>
      <w:r w:rsidR="003441FA">
        <w:rPr>
          <w:rFonts w:eastAsia="SimSun"/>
          <w:rtl/>
        </w:rPr>
        <w:t>מה טובו גליון א'</w:t>
      </w:r>
      <w:r>
        <w:rPr>
          <w:rtl/>
        </w:rPr>
        <w:t xml:space="preserve"> עמ' ס"ט הע' </w:t>
      </w:r>
      <w:r>
        <w:rPr>
          <w:rFonts w:hint="cs"/>
          <w:rtl/>
        </w:rPr>
        <w:t>ד</w:t>
      </w:r>
      <w:r>
        <w:rPr>
          <w:rtl/>
        </w:rPr>
        <w:t>')</w:t>
      </w:r>
      <w:r w:rsidRPr="00A05249">
        <w:rPr>
          <w:rFonts w:asciiTheme="majorBidi" w:hAnsiTheme="majorBidi" w:cstheme="majorBidi"/>
          <w:rtl/>
        </w:rPr>
        <w:t>.</w:t>
      </w:r>
    </w:p>
    <w:p w14:paraId="3E2CE1E3" w14:textId="3D218E86" w:rsidR="00380C7A" w:rsidRDefault="005E752E" w:rsidP="00380C7A">
      <w:pPr>
        <w:numPr>
          <w:ilvl w:val="2"/>
          <w:numId w:val="4"/>
        </w:numPr>
        <w:jc w:val="both"/>
      </w:pPr>
      <w:r w:rsidRPr="003B7C53">
        <w:rPr>
          <w:rFonts w:eastAsia="SimSun" w:hint="cs"/>
          <w:rtl/>
          <w:lang w:eastAsia="zh-CN"/>
        </w:rPr>
        <w:t>שלא תתגנה על בעלה</w:t>
      </w:r>
      <w:r>
        <w:rPr>
          <w:rFonts w:hint="cs"/>
          <w:rtl/>
        </w:rPr>
        <w:t xml:space="preserve"> [ולצורך שידוכין</w:t>
      </w:r>
      <w:r w:rsidR="00CE2923">
        <w:rPr>
          <w:rFonts w:hint="cs"/>
          <w:rtl/>
        </w:rPr>
        <w:t xml:space="preserve"> וכדו'</w:t>
      </w:r>
      <w:r>
        <w:rPr>
          <w:rFonts w:hint="cs"/>
          <w:rtl/>
        </w:rPr>
        <w:t>] יש לה</w:t>
      </w:r>
      <w:r w:rsidR="00380C7A">
        <w:rPr>
          <w:rFonts w:hint="cs"/>
          <w:rtl/>
        </w:rPr>
        <w:t>קל.</w:t>
      </w:r>
    </w:p>
    <w:p w14:paraId="5AE29AB4" w14:textId="77777777" w:rsidR="00267398" w:rsidRDefault="00267398" w:rsidP="00267398">
      <w:pPr>
        <w:numPr>
          <w:ilvl w:val="3"/>
          <w:numId w:val="4"/>
        </w:numPr>
        <w:jc w:val="both"/>
      </w:pPr>
      <w:r w:rsidRPr="00267398">
        <w:rPr>
          <w:rFonts w:hint="cs"/>
          <w:u w:val="single"/>
          <w:rtl/>
        </w:rPr>
        <w:t>אג"מ</w:t>
      </w:r>
      <w:r>
        <w:rPr>
          <w:rFonts w:hint="cs"/>
          <w:rtl/>
        </w:rPr>
        <w:t xml:space="preserve"> (הגר"ש איידר ריש עמ' ד') -</w:t>
      </w:r>
    </w:p>
    <w:p w14:paraId="4255D20B" w14:textId="77777777" w:rsidR="00267398" w:rsidRPr="00267398" w:rsidRDefault="00267398" w:rsidP="00267398">
      <w:pPr>
        <w:bidi w:val="0"/>
        <w:jc w:val="both"/>
      </w:pPr>
      <w:r>
        <w:t>A married woman or one of marriageable age may shave her legs even during the Nine Days</w:t>
      </w:r>
      <w:r>
        <w:rPr>
          <w:rFonts w:hint="cs"/>
          <w:rtl/>
        </w:rPr>
        <w:t>.</w:t>
      </w:r>
    </w:p>
    <w:p w14:paraId="7167C3FD" w14:textId="2FC631DF" w:rsidR="00C5697C" w:rsidRDefault="00267398" w:rsidP="00267398">
      <w:pPr>
        <w:ind w:left="567"/>
        <w:jc w:val="both"/>
        <w:rPr>
          <w:rFonts w:eastAsia="SimSun"/>
          <w:b/>
          <w:color w:val="000000"/>
          <w:rtl/>
          <w:lang w:eastAsia="zh-CN"/>
        </w:rPr>
      </w:pPr>
      <w:r w:rsidRPr="003B7C53">
        <w:rPr>
          <w:rFonts w:eastAsia="SimSun" w:hint="cs"/>
          <w:b/>
          <w:color w:val="000000"/>
          <w:u w:val="single"/>
          <w:rtl/>
          <w:lang w:eastAsia="zh-CN"/>
        </w:rPr>
        <w:t>אג"מ</w:t>
      </w:r>
      <w:r w:rsidRPr="003B7C53">
        <w:rPr>
          <w:rFonts w:eastAsia="SimSun" w:hint="cs"/>
          <w:b/>
          <w:color w:val="000000"/>
          <w:rtl/>
          <w:lang w:eastAsia="zh-CN"/>
        </w:rPr>
        <w:t xml:space="preserve"> (</w:t>
      </w:r>
      <w:r>
        <w:rPr>
          <w:rFonts w:eastAsia="SimSun" w:hint="cs"/>
          <w:b/>
          <w:color w:val="000000"/>
          <w:rtl/>
          <w:lang w:eastAsia="zh-CN"/>
        </w:rPr>
        <w:t xml:space="preserve">מועדי ישרון ח"א </w:t>
      </w:r>
      <w:r w:rsidR="00C5697C">
        <w:rPr>
          <w:rFonts w:eastAsia="SimSun" w:hint="cs"/>
          <w:b/>
          <w:color w:val="000000"/>
          <w:rtl/>
          <w:lang w:eastAsia="zh-CN"/>
        </w:rPr>
        <w:t xml:space="preserve">הל' ת"ב הע' ט', </w:t>
      </w:r>
      <w:r>
        <w:rPr>
          <w:rFonts w:eastAsia="SimSun" w:hint="cs"/>
          <w:b/>
          <w:color w:val="000000"/>
          <w:rtl/>
          <w:lang w:eastAsia="zh-CN"/>
        </w:rPr>
        <w:t>עמ' קכ"ח</w:t>
      </w:r>
      <w:r w:rsidR="00C5697C">
        <w:rPr>
          <w:rFonts w:eastAsia="SimSun" w:hint="cs"/>
          <w:b/>
          <w:color w:val="000000"/>
          <w:rtl/>
          <w:lang w:eastAsia="zh-CN"/>
        </w:rPr>
        <w:t>, שמעתתא דמשה הע' על מקור השמעתתא ס"ק ט"ו</w:t>
      </w:r>
      <w:r>
        <w:rPr>
          <w:rFonts w:eastAsia="SimSun" w:hint="cs"/>
          <w:b/>
          <w:color w:val="000000"/>
          <w:rtl/>
          <w:lang w:eastAsia="zh-CN"/>
        </w:rPr>
        <w:t>)</w:t>
      </w:r>
      <w:r w:rsidR="00C5697C">
        <w:rPr>
          <w:rFonts w:eastAsia="SimSun" w:hint="cs"/>
          <w:b/>
          <w:color w:val="000000"/>
          <w:rtl/>
          <w:lang w:eastAsia="zh-CN"/>
        </w:rPr>
        <w:t xml:space="preserve"> -</w:t>
      </w:r>
    </w:p>
    <w:p w14:paraId="34D6B281" w14:textId="77777777" w:rsidR="00267398" w:rsidRPr="00267398" w:rsidRDefault="00C5697C" w:rsidP="00C5697C">
      <w:pPr>
        <w:bidi w:val="0"/>
        <w:jc w:val="both"/>
      </w:pPr>
      <w:r>
        <w:rPr>
          <w:rFonts w:eastAsia="SimSun"/>
          <w:bCs/>
          <w:color w:val="000000"/>
          <w:lang w:eastAsia="zh-CN"/>
        </w:rPr>
        <w:t>w</w:t>
      </w:r>
      <w:r w:rsidRPr="00C5697C">
        <w:rPr>
          <w:rFonts w:eastAsia="SimSun"/>
          <w:bCs/>
          <w:color w:val="000000"/>
          <w:lang w:eastAsia="zh-CN"/>
        </w:rPr>
        <w:t>hen necessary</w:t>
      </w:r>
      <w:r w:rsidR="00267398">
        <w:rPr>
          <w:rFonts w:eastAsia="SimSun" w:hint="cs"/>
          <w:b/>
          <w:color w:val="000000"/>
          <w:rtl/>
          <w:lang w:eastAsia="zh-CN"/>
        </w:rPr>
        <w:t>.</w:t>
      </w:r>
    </w:p>
    <w:p w14:paraId="2B8AC06D" w14:textId="5EF51634" w:rsidR="00267398" w:rsidRDefault="00267398" w:rsidP="00267398">
      <w:pPr>
        <w:ind w:left="567"/>
        <w:jc w:val="both"/>
      </w:pPr>
      <w:r w:rsidRPr="003B7C53">
        <w:rPr>
          <w:rFonts w:eastAsia="SimSun" w:hint="cs"/>
          <w:b/>
          <w:color w:val="000000"/>
          <w:u w:val="single"/>
          <w:rtl/>
          <w:lang w:eastAsia="zh-CN"/>
        </w:rPr>
        <w:t>אג"מ</w:t>
      </w:r>
      <w:r w:rsidRPr="003B7C53">
        <w:rPr>
          <w:rFonts w:eastAsia="SimSun" w:hint="cs"/>
          <w:b/>
          <w:color w:val="000000"/>
          <w:rtl/>
          <w:lang w:eastAsia="zh-CN"/>
        </w:rPr>
        <w:t xml:space="preserve"> (מסורת משה ח</w:t>
      </w:r>
      <w:r w:rsidRPr="003B7C53">
        <w:rPr>
          <w:rFonts w:eastAsia="SimSun"/>
          <w:b/>
          <w:color w:val="000000"/>
          <w:rtl/>
          <w:lang w:eastAsia="zh-CN"/>
        </w:rPr>
        <w:t>"</w:t>
      </w:r>
      <w:r w:rsidRPr="003B7C53">
        <w:rPr>
          <w:rFonts w:eastAsia="SimSun" w:hint="cs"/>
          <w:b/>
          <w:color w:val="000000"/>
          <w:rtl/>
          <w:lang w:eastAsia="zh-CN"/>
        </w:rPr>
        <w:t>א או"ח אות שס"ז אות</w:t>
      </w:r>
      <w:r w:rsidRPr="003B7C53">
        <w:rPr>
          <w:rFonts w:eastAsia="SimSun" w:hint="cs"/>
          <w:rtl/>
          <w:lang w:eastAsia="zh-CN"/>
        </w:rPr>
        <w:t xml:space="preserve"> ו') – "ולגלח שער הרגלים לאשה, אם יש בזה ענין שלא תתגנה על בעלה מותר, ולנערות רק אם יש ענין של שידוכין אפשר להתירו".</w:t>
      </w:r>
    </w:p>
    <w:p w14:paraId="0504ECF8" w14:textId="670F10FE" w:rsidR="00267398" w:rsidRPr="00267398" w:rsidRDefault="00267398" w:rsidP="00267398">
      <w:pPr>
        <w:ind w:left="567"/>
        <w:jc w:val="both"/>
      </w:pPr>
      <w:r w:rsidRPr="00380C7A">
        <w:rPr>
          <w:rFonts w:asciiTheme="majorBidi" w:hAnsiTheme="majorBidi" w:cstheme="majorBidi"/>
          <w:u w:val="single"/>
          <w:rtl/>
        </w:rPr>
        <w:t>אג"מ</w:t>
      </w:r>
      <w:r w:rsidRPr="00380C7A">
        <w:rPr>
          <w:rFonts w:asciiTheme="majorBidi" w:hAnsiTheme="majorBidi" w:cstheme="majorBidi"/>
          <w:rtl/>
        </w:rPr>
        <w:t xml:space="preserve"> (רבבות אפרים ח"ו סי' רצ"א אות ב') – "ובספירת העומר להרב איידר (שליט"א) [זצ"ל] שכתב דנשואה מותר לה לגלח שער הרגלים ומקור הדין שמעתי מפי הגרמ"פ שליט"א [זצ"ל] דאף מר"ח אב שרי ונראה דכ"ש כאן עכ"ל"</w:t>
      </w:r>
      <w:r w:rsidRPr="00380C7A">
        <w:rPr>
          <w:rFonts w:asciiTheme="majorBidi" w:hAnsiTheme="majorBidi" w:cstheme="majorBidi" w:hint="cs"/>
          <w:rtl/>
        </w:rPr>
        <w:t>.</w:t>
      </w:r>
    </w:p>
    <w:p w14:paraId="290391A1" w14:textId="77777777" w:rsidR="00267398" w:rsidRPr="00267398" w:rsidRDefault="00267398" w:rsidP="00380C7A">
      <w:pPr>
        <w:numPr>
          <w:ilvl w:val="3"/>
          <w:numId w:val="4"/>
        </w:numPr>
        <w:jc w:val="both"/>
      </w:pPr>
      <w:r w:rsidRPr="00267398">
        <w:rPr>
          <w:rFonts w:hint="cs"/>
          <w:u w:val="single"/>
          <w:rtl/>
        </w:rPr>
        <w:t>הגר"ש איידר</w:t>
      </w:r>
      <w:r>
        <w:rPr>
          <w:rFonts w:hint="cs"/>
          <w:rtl/>
        </w:rPr>
        <w:t xml:space="preserve"> זצ"ל (ריש עמ' ד').</w:t>
      </w:r>
    </w:p>
    <w:p w14:paraId="758ED751" w14:textId="58BF5843" w:rsidR="005E752E" w:rsidRPr="005E752E" w:rsidRDefault="005E752E" w:rsidP="00380C7A">
      <w:pPr>
        <w:numPr>
          <w:ilvl w:val="3"/>
          <w:numId w:val="4"/>
        </w:numPr>
        <w:jc w:val="both"/>
      </w:pPr>
      <w:r w:rsidRPr="00267398">
        <w:rPr>
          <w:rFonts w:hint="cs"/>
          <w:u w:val="single"/>
          <w:rtl/>
        </w:rPr>
        <w:t>שבט הלוי</w:t>
      </w:r>
      <w:r>
        <w:rPr>
          <w:rFonts w:hint="cs"/>
          <w:rtl/>
        </w:rPr>
        <w:t xml:space="preserve"> (מבית לוי בין המצרים עמ' ה' הע' ב') - לשונו מובא לקמן.</w:t>
      </w:r>
    </w:p>
    <w:p w14:paraId="71EDF94C" w14:textId="024FBC88" w:rsidR="00CE2923" w:rsidRPr="00CE2923" w:rsidRDefault="00CE2923" w:rsidP="00CE2923">
      <w:pPr>
        <w:numPr>
          <w:ilvl w:val="3"/>
          <w:numId w:val="4"/>
        </w:numPr>
        <w:jc w:val="both"/>
      </w:pPr>
      <w:r>
        <w:rPr>
          <w:rFonts w:eastAsia="SimSun"/>
          <w:u w:val="single"/>
          <w:rtl/>
        </w:rPr>
        <w:t>הגר"א נבנצל</w:t>
      </w:r>
      <w:r>
        <w:rPr>
          <w:rFonts w:eastAsia="SimSun"/>
          <w:rtl/>
        </w:rPr>
        <w:t xml:space="preserve"> שליט"א (מה טובו גליון א'</w:t>
      </w:r>
      <w:r>
        <w:rPr>
          <w:rtl/>
        </w:rPr>
        <w:t xml:space="preserve"> עמ' ס"</w:t>
      </w:r>
      <w:r>
        <w:rPr>
          <w:rFonts w:hint="cs"/>
          <w:rtl/>
        </w:rPr>
        <w:t>ט</w:t>
      </w:r>
      <w:r>
        <w:rPr>
          <w:rtl/>
        </w:rPr>
        <w:t>) – "שאלה: האם נשים יכולות לגלח שער רגליהן בימי בין המצרים</w:t>
      </w:r>
      <w:r>
        <w:rPr>
          <w:rFonts w:hint="cs"/>
          <w:rtl/>
        </w:rPr>
        <w:t xml:space="preserve">. </w:t>
      </w:r>
      <w:r>
        <w:rPr>
          <w:rtl/>
        </w:rPr>
        <w:t>תשובה: אם צריכות מאוד מותרים לגלח</w:t>
      </w:r>
      <w:r>
        <w:rPr>
          <w:rFonts w:hint="cs"/>
          <w:rtl/>
        </w:rPr>
        <w:t>".</w:t>
      </w:r>
    </w:p>
    <w:p w14:paraId="08F6956C" w14:textId="18D9ADD1" w:rsidR="00380C7A" w:rsidRDefault="00380C7A" w:rsidP="00380C7A">
      <w:pPr>
        <w:numPr>
          <w:ilvl w:val="3"/>
          <w:numId w:val="4"/>
        </w:numPr>
        <w:jc w:val="both"/>
      </w:pPr>
      <w:r w:rsidRPr="00EF0458">
        <w:rPr>
          <w:rFonts w:eastAsia="SimSun" w:hint="cs"/>
          <w:u w:val="single"/>
          <w:rtl/>
          <w:lang w:eastAsia="zh-CN"/>
        </w:rPr>
        <w:t>נטעי גבריאל</w:t>
      </w:r>
      <w:r w:rsidRPr="00736AEC">
        <w:rPr>
          <w:rFonts w:eastAsia="SimSun" w:hint="cs"/>
          <w:rtl/>
          <w:lang w:eastAsia="zh-CN"/>
        </w:rPr>
        <w:t xml:space="preserve"> (בין המצרים</w:t>
      </w:r>
      <w:r w:rsidRPr="00EF0458">
        <w:rPr>
          <w:rFonts w:eastAsia="SimSun" w:hint="cs"/>
          <w:rtl/>
          <w:lang w:eastAsia="zh-CN"/>
        </w:rPr>
        <w:t xml:space="preserve"> פרק כ"א סעי' </w:t>
      </w:r>
      <w:r>
        <w:rPr>
          <w:rFonts w:eastAsia="SimSun" w:hint="cs"/>
          <w:rtl/>
          <w:lang w:eastAsia="zh-CN"/>
        </w:rPr>
        <w:t>ג</w:t>
      </w:r>
      <w:r w:rsidRPr="00EF0458">
        <w:rPr>
          <w:rFonts w:eastAsia="SimSun" w:hint="cs"/>
          <w:rtl/>
          <w:lang w:eastAsia="zh-CN"/>
        </w:rPr>
        <w:t>') – "</w:t>
      </w:r>
      <w:r w:rsidRPr="003B7C53">
        <w:rPr>
          <w:rtl/>
        </w:rPr>
        <w:t xml:space="preserve">שער שברגליה יש להקל לנשים לגלחן, דהוי ניוול שלא תתגנה על בעלה [כן יש ללמוד משו"ע יו"ד סי' שפ"א שהתירו כיחול ופירקוס אחר שבעה כדי שלא תתגנה על בעלה, וכ"כ טהרת המים בשיורי טהרה אות נ"ד דרשאית לגלח שערה שבאותו מקום כדי שלא תתגנה על בעלה, וכ"כ בשו"ת מקוה המים או"ח סי' ז' אות י"ב, וכן קיבלתי </w:t>
      </w:r>
      <w:r w:rsidRPr="00A05249">
        <w:rPr>
          <w:u w:val="single"/>
          <w:rtl/>
        </w:rPr>
        <w:t>ממורי הוראות</w:t>
      </w:r>
      <w:r w:rsidRPr="003B7C53">
        <w:rPr>
          <w:rtl/>
        </w:rPr>
        <w:t>]"</w:t>
      </w:r>
      <w:r>
        <w:rPr>
          <w:rFonts w:hint="cs"/>
          <w:rtl/>
        </w:rPr>
        <w:t>.</w:t>
      </w:r>
    </w:p>
    <w:p w14:paraId="76CF1218" w14:textId="346C4605" w:rsidR="00380C7A" w:rsidRDefault="00380C7A" w:rsidP="00380C7A">
      <w:pPr>
        <w:numPr>
          <w:ilvl w:val="3"/>
          <w:numId w:val="4"/>
        </w:numPr>
        <w:jc w:val="both"/>
      </w:pPr>
      <w:r w:rsidRPr="00A05249">
        <w:rPr>
          <w:rFonts w:asciiTheme="majorBidi" w:hAnsiTheme="majorBidi" w:cstheme="majorBidi"/>
          <w:u w:val="single"/>
          <w:rtl/>
        </w:rPr>
        <w:t>הגר</w:t>
      </w:r>
      <w:r w:rsidRPr="00A05249">
        <w:rPr>
          <w:rFonts w:asciiTheme="majorBidi" w:hAnsiTheme="majorBidi" w:cstheme="majorBidi" w:hint="cs"/>
          <w:u w:val="single"/>
          <w:rtl/>
        </w:rPr>
        <w:t>"</w:t>
      </w:r>
      <w:r w:rsidRPr="00A05249">
        <w:rPr>
          <w:rFonts w:asciiTheme="majorBidi" w:hAnsiTheme="majorBidi" w:cstheme="majorBidi"/>
          <w:u w:val="single"/>
          <w:rtl/>
        </w:rPr>
        <w:t>א שלזינגר</w:t>
      </w:r>
      <w:r w:rsidRPr="003B7C53">
        <w:rPr>
          <w:rFonts w:asciiTheme="majorBidi" w:hAnsiTheme="majorBidi" w:cstheme="majorBidi"/>
          <w:rtl/>
        </w:rPr>
        <w:t xml:space="preserve"> שליט"א </w:t>
      </w:r>
      <w:r>
        <w:rPr>
          <w:rFonts w:asciiTheme="majorBidi" w:hAnsiTheme="majorBidi" w:cstheme="majorBidi" w:hint="cs"/>
          <w:rtl/>
        </w:rPr>
        <w:t>(</w:t>
      </w:r>
      <w:r w:rsidR="003441FA">
        <w:rPr>
          <w:rFonts w:eastAsia="SimSun"/>
          <w:rtl/>
        </w:rPr>
        <w:t>מה טובו גליון א'</w:t>
      </w:r>
      <w:r>
        <w:rPr>
          <w:rtl/>
        </w:rPr>
        <w:t xml:space="preserve"> עמ' ס"ט הע' </w:t>
      </w:r>
      <w:r>
        <w:rPr>
          <w:rFonts w:hint="cs"/>
          <w:rtl/>
        </w:rPr>
        <w:t>ד</w:t>
      </w:r>
      <w:r>
        <w:rPr>
          <w:rtl/>
        </w:rPr>
        <w:t>')</w:t>
      </w:r>
      <w:r w:rsidRPr="003B7C53">
        <w:rPr>
          <w:rFonts w:asciiTheme="majorBidi" w:hAnsiTheme="majorBidi" w:cstheme="majorBidi"/>
          <w:rtl/>
        </w:rPr>
        <w:t xml:space="preserve"> </w:t>
      </w:r>
      <w:r>
        <w:rPr>
          <w:rFonts w:asciiTheme="majorBidi" w:hAnsiTheme="majorBidi" w:cstheme="majorBidi"/>
          <w:rtl/>
        </w:rPr>
        <w:t>–</w:t>
      </w:r>
      <w:r>
        <w:rPr>
          <w:rFonts w:asciiTheme="majorBidi" w:hAnsiTheme="majorBidi" w:cstheme="majorBidi" w:hint="cs"/>
          <w:rtl/>
        </w:rPr>
        <w:t xml:space="preserve"> "</w:t>
      </w:r>
      <w:r w:rsidRPr="003B7C53">
        <w:rPr>
          <w:rFonts w:asciiTheme="majorBidi" w:hAnsiTheme="majorBidi" w:cstheme="majorBidi"/>
          <w:rtl/>
        </w:rPr>
        <w:t>אף שראיתי מי שמחמיר בזה, אך לענ"ד אין להחמיר בזה כלל ועיקר</w:t>
      </w:r>
      <w:r>
        <w:rPr>
          <w:rFonts w:asciiTheme="majorBidi" w:hAnsiTheme="majorBidi" w:cstheme="majorBidi" w:hint="cs"/>
          <w:rtl/>
        </w:rPr>
        <w:t>".</w:t>
      </w:r>
    </w:p>
    <w:p w14:paraId="38C6F081" w14:textId="4522C9E9" w:rsidR="005E752E" w:rsidRDefault="005E752E" w:rsidP="00380C7A">
      <w:pPr>
        <w:numPr>
          <w:ilvl w:val="3"/>
          <w:numId w:val="4"/>
        </w:numPr>
        <w:jc w:val="both"/>
      </w:pPr>
      <w:r w:rsidRPr="004C44AF">
        <w:rPr>
          <w:rFonts w:eastAsia="SimSun" w:hint="cs"/>
          <w:u w:val="single"/>
          <w:rtl/>
          <w:lang w:eastAsia="zh-CN"/>
        </w:rPr>
        <w:t>ג' שבועות</w:t>
      </w:r>
      <w:r w:rsidRPr="004C44AF">
        <w:rPr>
          <w:rFonts w:eastAsia="SimSun" w:hint="cs"/>
          <w:rtl/>
          <w:lang w:eastAsia="zh-CN"/>
        </w:rPr>
        <w:t xml:space="preserve"> (ארטסקרול, </w:t>
      </w:r>
      <w:r>
        <w:rPr>
          <w:rFonts w:eastAsia="SimSun" w:hint="cs"/>
          <w:rtl/>
          <w:lang w:eastAsia="zh-CN"/>
        </w:rPr>
        <w:t xml:space="preserve">ריש </w:t>
      </w:r>
      <w:r w:rsidRPr="004C44AF">
        <w:rPr>
          <w:rFonts w:eastAsia="SimSun" w:hint="cs"/>
          <w:rtl/>
          <w:lang w:eastAsia="zh-CN"/>
        </w:rPr>
        <w:t xml:space="preserve">עמ' </w:t>
      </w:r>
      <w:r>
        <w:rPr>
          <w:rFonts w:eastAsia="SimSun" w:hint="cs"/>
          <w:rtl/>
          <w:lang w:eastAsia="zh-CN"/>
        </w:rPr>
        <w:t>ל"ב</w:t>
      </w:r>
      <w:r w:rsidRPr="004C44AF">
        <w:rPr>
          <w:rFonts w:eastAsia="SimSun" w:hint="cs"/>
          <w:rtl/>
          <w:lang w:eastAsia="zh-CN"/>
        </w:rPr>
        <w:t>)</w:t>
      </w:r>
      <w:r>
        <w:rPr>
          <w:rFonts w:eastAsia="SimSun" w:hint="cs"/>
          <w:rtl/>
          <w:lang w:eastAsia="zh-CN"/>
        </w:rPr>
        <w:t xml:space="preserve"> -</w:t>
      </w:r>
    </w:p>
    <w:p w14:paraId="34B57F99" w14:textId="35063A90" w:rsidR="005E752E" w:rsidRPr="00267398" w:rsidRDefault="005E752E" w:rsidP="005E752E">
      <w:pPr>
        <w:bidi w:val="0"/>
        <w:ind w:right="607"/>
        <w:jc w:val="both"/>
      </w:pPr>
      <w:r>
        <w:t>A married woman or one of marriageable age may shave her legs if not doing so will cause her embarrassment</w:t>
      </w:r>
      <w:r>
        <w:rPr>
          <w:rFonts w:hint="cs"/>
          <w:rtl/>
        </w:rPr>
        <w:t>.</w:t>
      </w:r>
    </w:p>
    <w:p w14:paraId="00F615F6" w14:textId="77777777" w:rsidR="00267398" w:rsidRDefault="00267398" w:rsidP="00380C7A">
      <w:pPr>
        <w:numPr>
          <w:ilvl w:val="3"/>
          <w:numId w:val="4"/>
        </w:numPr>
        <w:jc w:val="both"/>
      </w:pPr>
      <w:bookmarkStart w:id="131" w:name="_Hlk46328076"/>
      <w:r w:rsidRPr="00267398">
        <w:rPr>
          <w:rFonts w:eastAsia="SimSun"/>
          <w:u w:val="single"/>
          <w:rtl/>
          <w:lang w:eastAsia="zh-CN"/>
        </w:rPr>
        <w:t>שיעורי הלכה</w:t>
      </w:r>
      <w:r w:rsidRPr="00380C7A">
        <w:rPr>
          <w:rFonts w:eastAsia="SimSun"/>
          <w:rtl/>
          <w:lang w:eastAsia="zh-CN"/>
        </w:rPr>
        <w:t xml:space="preserve"> </w:t>
      </w:r>
      <w:r>
        <w:rPr>
          <w:rFonts w:eastAsia="SimSun" w:hint="cs"/>
          <w:rtl/>
          <w:lang w:eastAsia="zh-CN"/>
        </w:rPr>
        <w:t>(</w:t>
      </w:r>
      <w:r w:rsidRPr="00380C7A">
        <w:rPr>
          <w:rFonts w:eastAsia="SimSun"/>
          <w:rtl/>
          <w:lang w:eastAsia="zh-CN"/>
        </w:rPr>
        <w:t xml:space="preserve">להגר"ש פעלדער שליט"א </w:t>
      </w:r>
      <w:r>
        <w:rPr>
          <w:rFonts w:eastAsia="SimSun" w:hint="cs"/>
          <w:rtl/>
          <w:lang w:eastAsia="zh-CN"/>
        </w:rPr>
        <w:t xml:space="preserve"> ) - </w:t>
      </w:r>
      <w:r w:rsidRPr="00380C7A">
        <w:rPr>
          <w:rFonts w:eastAsia="SimSun"/>
          <w:rtl/>
          <w:lang w:eastAsia="zh-CN"/>
        </w:rPr>
        <w:t>ציין דהטעם של המתירים לאשה הוא כדי שלא תתגנה על בעלה, והאוסרים ס"ל דאין גנות במה שערות ראשה מגודלות וארוכות. וכל זה לענין שער ראשה, אך לענין שער הרגלים לכו"ע ס"ל דיש לחוש שמא תתגנה על בעלה, ומותרת לגלחן כמ"ש במקום אחר, וכן דעת הגר"מ פיינשטיין זצ"ל ועוד גדולי ישראל. ועוד במשנה ברורה הביא מהפמ"ג דאפשר שש להתיר באשה לגלח ריבי שער דצדעין, והוא על פי הש"ך יורה דעה (ס"ק ב') בשם הב"ח שמתיר בזה</w:t>
      </w:r>
      <w:r>
        <w:rPr>
          <w:rFonts w:eastAsia="SimSun" w:hint="cs"/>
          <w:rtl/>
          <w:lang w:eastAsia="zh-CN"/>
        </w:rPr>
        <w:t>.</w:t>
      </w:r>
    </w:p>
    <w:bookmarkEnd w:id="131"/>
    <w:p w14:paraId="7BB53FED" w14:textId="77777777" w:rsidR="004D119E" w:rsidRDefault="004D119E" w:rsidP="00380C7A">
      <w:pPr>
        <w:numPr>
          <w:ilvl w:val="2"/>
          <w:numId w:val="4"/>
        </w:numPr>
        <w:jc w:val="both"/>
      </w:pPr>
      <w:r>
        <w:rPr>
          <w:rFonts w:hint="cs"/>
          <w:rtl/>
        </w:rPr>
        <w:t>יש להקל עד ר"ח אב.</w:t>
      </w:r>
    </w:p>
    <w:p w14:paraId="736264D3" w14:textId="15FF8319" w:rsidR="004D119E" w:rsidRPr="00267398" w:rsidRDefault="004D119E" w:rsidP="004D119E">
      <w:pPr>
        <w:numPr>
          <w:ilvl w:val="3"/>
          <w:numId w:val="4"/>
        </w:numPr>
        <w:jc w:val="both"/>
      </w:pPr>
      <w:r w:rsidRPr="00267398">
        <w:rPr>
          <w:rFonts w:hint="cs"/>
          <w:u w:val="single"/>
          <w:rtl/>
        </w:rPr>
        <w:t>שבט הלוי</w:t>
      </w:r>
      <w:r>
        <w:rPr>
          <w:rFonts w:hint="cs"/>
          <w:rtl/>
        </w:rPr>
        <w:t xml:space="preserve"> (מבית לוי בין המצרים עמ' ה' הע' ב')</w:t>
      </w:r>
      <w:r w:rsidR="002C5553">
        <w:rPr>
          <w:rFonts w:hint="cs"/>
          <w:rtl/>
        </w:rPr>
        <w:t xml:space="preserve">, הו"ד </w:t>
      </w:r>
      <w:r w:rsidR="002C5553">
        <w:rPr>
          <w:rFonts w:eastAsia="SimSun" w:hint="cs"/>
          <w:u w:val="single"/>
          <w:rtl/>
          <w:lang w:eastAsia="zh-CN"/>
        </w:rPr>
        <w:t>ב</w:t>
      </w:r>
      <w:r w:rsidR="002C5553" w:rsidRPr="004C44AF">
        <w:rPr>
          <w:rFonts w:eastAsia="SimSun" w:hint="cs"/>
          <w:u w:val="single"/>
          <w:rtl/>
          <w:lang w:eastAsia="zh-CN"/>
        </w:rPr>
        <w:t>ג' שבועות</w:t>
      </w:r>
      <w:r w:rsidR="002C5553" w:rsidRPr="004C44AF">
        <w:rPr>
          <w:rFonts w:eastAsia="SimSun" w:hint="cs"/>
          <w:rtl/>
          <w:lang w:eastAsia="zh-CN"/>
        </w:rPr>
        <w:t xml:space="preserve"> (ארטסקרול, </w:t>
      </w:r>
      <w:r w:rsidR="002C5553">
        <w:rPr>
          <w:rFonts w:eastAsia="SimSun" w:hint="cs"/>
          <w:rtl/>
          <w:lang w:eastAsia="zh-CN"/>
        </w:rPr>
        <w:t>פרק ד' הע' י"ב</w:t>
      </w:r>
      <w:r w:rsidR="002C5553" w:rsidRPr="004C44AF">
        <w:rPr>
          <w:rFonts w:eastAsia="SimSun" w:hint="cs"/>
          <w:rtl/>
          <w:lang w:eastAsia="zh-CN"/>
        </w:rPr>
        <w:t>)</w:t>
      </w:r>
      <w:r>
        <w:rPr>
          <w:rFonts w:hint="cs"/>
          <w:rtl/>
        </w:rPr>
        <w:t xml:space="preserve"> </w:t>
      </w:r>
      <w:r>
        <w:rPr>
          <w:rtl/>
        </w:rPr>
        <w:t>–</w:t>
      </w:r>
      <w:r>
        <w:rPr>
          <w:rFonts w:hint="cs"/>
          <w:rtl/>
        </w:rPr>
        <w:t xml:space="preserve"> "</w:t>
      </w:r>
      <w:r w:rsidRPr="004D119E">
        <w:rPr>
          <w:rtl/>
        </w:rPr>
        <w:t xml:space="preserve">וכן דמריטת שער גבות וריסים, ושער רגליים, אינו בכלל תספורת </w:t>
      </w:r>
      <w:r w:rsidRPr="004D119E">
        <w:rPr>
          <w:b/>
          <w:bCs/>
          <w:rtl/>
        </w:rPr>
        <w:t xml:space="preserve">ומותר </w:t>
      </w:r>
      <w:r w:rsidRPr="004D119E">
        <w:rPr>
          <w:rtl/>
        </w:rPr>
        <w:t>עד ר"ח ללא הגבלה. ומר"ח ואילך יעשו רק הצריך</w:t>
      </w:r>
      <w:r>
        <w:rPr>
          <w:rFonts w:hint="cs"/>
          <w:rtl/>
        </w:rPr>
        <w:t xml:space="preserve"> </w:t>
      </w:r>
      <w:r w:rsidRPr="004D119E">
        <w:rPr>
          <w:rtl/>
        </w:rPr>
        <w:t>כדי שלא תתגנה וכו'</w:t>
      </w:r>
      <w:r>
        <w:rPr>
          <w:rFonts w:hint="cs"/>
          <w:rtl/>
        </w:rPr>
        <w:t>".</w:t>
      </w:r>
    </w:p>
    <w:p w14:paraId="20C2F674" w14:textId="77777777" w:rsidR="004D119E" w:rsidRDefault="004D119E" w:rsidP="004D119E">
      <w:pPr>
        <w:numPr>
          <w:ilvl w:val="3"/>
          <w:numId w:val="4"/>
        </w:numPr>
        <w:jc w:val="both"/>
      </w:pPr>
      <w:r w:rsidRPr="00A05249">
        <w:rPr>
          <w:rFonts w:asciiTheme="majorBidi" w:hAnsiTheme="majorBidi" w:cstheme="majorBidi" w:hint="cs"/>
          <w:u w:val="single"/>
          <w:rtl/>
        </w:rPr>
        <w:t>הגר"ע</w:t>
      </w:r>
      <w:r w:rsidRPr="00A05249">
        <w:rPr>
          <w:rFonts w:asciiTheme="majorBidi" w:hAnsiTheme="majorBidi" w:cstheme="majorBidi"/>
          <w:u w:val="single"/>
          <w:rtl/>
        </w:rPr>
        <w:t xml:space="preserve"> אויערבאך</w:t>
      </w:r>
      <w:r w:rsidRPr="00A05249">
        <w:rPr>
          <w:rFonts w:asciiTheme="majorBidi" w:hAnsiTheme="majorBidi" w:cstheme="majorBidi"/>
          <w:rtl/>
        </w:rPr>
        <w:t xml:space="preserve"> שליט"א</w:t>
      </w:r>
      <w:r w:rsidRPr="00A05249">
        <w:rPr>
          <w:rFonts w:eastAsia="SimSun"/>
          <w:rtl/>
        </w:rPr>
        <w:t xml:space="preserve"> (</w:t>
      </w:r>
      <w:r>
        <w:rPr>
          <w:rFonts w:eastAsia="SimSun"/>
          <w:rtl/>
        </w:rPr>
        <w:t>מה טובו גליון א'</w:t>
      </w:r>
      <w:r>
        <w:rPr>
          <w:rtl/>
        </w:rPr>
        <w:t xml:space="preserve"> עמ' ס"ט הע' </w:t>
      </w:r>
      <w:r>
        <w:rPr>
          <w:rFonts w:hint="cs"/>
          <w:rtl/>
        </w:rPr>
        <w:t>ד</w:t>
      </w:r>
      <w:r>
        <w:rPr>
          <w:rtl/>
        </w:rPr>
        <w:t>')</w:t>
      </w:r>
      <w:r w:rsidRPr="00A05249">
        <w:rPr>
          <w:rFonts w:asciiTheme="majorBidi" w:hAnsiTheme="majorBidi" w:cstheme="majorBidi" w:hint="cs"/>
          <w:rtl/>
        </w:rPr>
        <w:t xml:space="preserve"> </w:t>
      </w:r>
      <w:r w:rsidRPr="00A05249">
        <w:rPr>
          <w:rFonts w:asciiTheme="majorBidi" w:hAnsiTheme="majorBidi" w:cstheme="majorBidi"/>
          <w:rtl/>
        </w:rPr>
        <w:t xml:space="preserve">– </w:t>
      </w:r>
      <w:r w:rsidRPr="00A05249">
        <w:rPr>
          <w:rFonts w:asciiTheme="majorBidi" w:hAnsiTheme="majorBidi" w:cstheme="majorBidi" w:hint="cs"/>
          <w:rtl/>
        </w:rPr>
        <w:t>"</w:t>
      </w:r>
      <w:r w:rsidRPr="00A05249">
        <w:rPr>
          <w:rFonts w:asciiTheme="majorBidi" w:hAnsiTheme="majorBidi" w:cstheme="majorBidi"/>
          <w:rtl/>
        </w:rPr>
        <w:t>דאפשר להקל עד ראש חודש אב. ומראש חודש אפשר להקל רק לצורך טבילה</w:t>
      </w:r>
      <w:r w:rsidRPr="00A05249">
        <w:rPr>
          <w:rFonts w:asciiTheme="majorBidi" w:hAnsiTheme="majorBidi" w:cstheme="majorBidi" w:hint="cs"/>
          <w:rtl/>
        </w:rPr>
        <w:t>"</w:t>
      </w:r>
      <w:r w:rsidRPr="00A05249">
        <w:rPr>
          <w:rFonts w:asciiTheme="majorBidi" w:hAnsiTheme="majorBidi" w:cstheme="majorBidi"/>
          <w:rtl/>
        </w:rPr>
        <w:t>.</w:t>
      </w:r>
    </w:p>
    <w:p w14:paraId="72758718" w14:textId="26A62094" w:rsidR="00380C7A" w:rsidRDefault="00380C7A" w:rsidP="00380C7A">
      <w:pPr>
        <w:numPr>
          <w:ilvl w:val="2"/>
          <w:numId w:val="4"/>
        </w:numPr>
        <w:jc w:val="both"/>
      </w:pPr>
      <w:r>
        <w:rPr>
          <w:rFonts w:hint="cs"/>
          <w:rtl/>
        </w:rPr>
        <w:t>מראי מקומות</w:t>
      </w:r>
      <w:r w:rsidR="002C5553">
        <w:rPr>
          <w:rFonts w:hint="cs"/>
          <w:rtl/>
        </w:rPr>
        <w:t xml:space="preserve"> </w:t>
      </w:r>
      <w:r w:rsidR="002C5553">
        <w:rPr>
          <w:rtl/>
        </w:rPr>
        <w:t>–</w:t>
      </w:r>
      <w:r w:rsidR="002C5553">
        <w:rPr>
          <w:rFonts w:hint="cs"/>
          <w:rtl/>
        </w:rPr>
        <w:t xml:space="preserve"> </w:t>
      </w:r>
      <w:r w:rsidR="002C5553" w:rsidRPr="002C5553">
        <w:rPr>
          <w:rFonts w:hint="cs"/>
          <w:u w:val="single"/>
          <w:rtl/>
        </w:rPr>
        <w:t>נחמת ישראל</w:t>
      </w:r>
      <w:r w:rsidR="002C5553">
        <w:rPr>
          <w:rFonts w:hint="cs"/>
          <w:rtl/>
        </w:rPr>
        <w:t xml:space="preserve"> (הע' קט"ו)</w:t>
      </w:r>
      <w:r>
        <w:rPr>
          <w:rFonts w:hint="cs"/>
          <w:rtl/>
        </w:rPr>
        <w:t>.</w:t>
      </w:r>
    </w:p>
    <w:p w14:paraId="4E3C843E" w14:textId="2392D8CE" w:rsidR="000D1E5E" w:rsidRDefault="000D1E5E" w:rsidP="000D1E5E">
      <w:pPr>
        <w:numPr>
          <w:ilvl w:val="3"/>
          <w:numId w:val="4"/>
        </w:numPr>
        <w:jc w:val="both"/>
      </w:pPr>
      <w:r w:rsidRPr="00EF0458">
        <w:rPr>
          <w:rFonts w:eastAsia="SimSun" w:hint="cs"/>
          <w:u w:val="single"/>
          <w:rtl/>
          <w:lang w:eastAsia="zh-CN"/>
        </w:rPr>
        <w:t>פסקי תשובות</w:t>
      </w:r>
      <w:r w:rsidRPr="00EF0458">
        <w:rPr>
          <w:rFonts w:eastAsia="SimSun" w:hint="cs"/>
          <w:rtl/>
          <w:lang w:eastAsia="zh-CN"/>
        </w:rPr>
        <w:t xml:space="preserve"> (</w:t>
      </w:r>
      <w:r>
        <w:rPr>
          <w:rFonts w:eastAsia="SimSun" w:hint="cs"/>
          <w:rtl/>
          <w:lang w:eastAsia="zh-CN"/>
        </w:rPr>
        <w:t xml:space="preserve">אות מ"ג, </w:t>
      </w:r>
      <w:r w:rsidRPr="00EF0458">
        <w:rPr>
          <w:rFonts w:eastAsia="SimSun" w:hint="cs"/>
          <w:rtl/>
          <w:lang w:eastAsia="zh-CN"/>
        </w:rPr>
        <w:t>הע' רכ"ז)</w:t>
      </w:r>
      <w:r>
        <w:rPr>
          <w:rFonts w:eastAsia="SimSun" w:hint="cs"/>
          <w:rtl/>
          <w:lang w:eastAsia="zh-CN"/>
        </w:rPr>
        <w:t xml:space="preserve"> </w:t>
      </w:r>
      <w:r>
        <w:rPr>
          <w:rFonts w:eastAsia="SimSun"/>
          <w:rtl/>
          <w:lang w:eastAsia="zh-CN"/>
        </w:rPr>
        <w:t>–</w:t>
      </w:r>
      <w:r>
        <w:rPr>
          <w:rFonts w:eastAsia="SimSun" w:hint="cs"/>
          <w:rtl/>
          <w:lang w:eastAsia="zh-CN"/>
        </w:rPr>
        <w:t xml:space="preserve"> "</w:t>
      </w:r>
      <w:r>
        <w:rPr>
          <w:rtl/>
        </w:rPr>
        <w:t>ומריטת שיער הגבות מותרת, ושיער הרגליים יש להתיר כשיש צורך מיוחד לנשים ונערות עד שבוע שחל בו ט"ב</w:t>
      </w:r>
      <w:r>
        <w:rPr>
          <w:rFonts w:hint="cs"/>
          <w:rtl/>
        </w:rPr>
        <w:t xml:space="preserve"> [</w:t>
      </w:r>
      <w:r>
        <w:rPr>
          <w:rtl/>
        </w:rPr>
        <w:t>עיין שם, והיינו כדי שלא תתגנה וכו'. ונערות לצורך שידוכין מותר תסרוקת ותספורת וכדו' עד שבוע שחל בו ט"ב - ס' הליכות ביתה סי' כ"ה הערה ע' בשם הגרש"ז אויערבך זצ"ל</w:t>
      </w:r>
      <w:r>
        <w:rPr>
          <w:rFonts w:hint="cs"/>
          <w:rtl/>
        </w:rPr>
        <w:t>]".</w:t>
      </w:r>
    </w:p>
    <w:p w14:paraId="338A61F4" w14:textId="77777777" w:rsidR="002C5553" w:rsidRPr="000D1E5E" w:rsidRDefault="002C5553" w:rsidP="00380C7A">
      <w:pPr>
        <w:jc w:val="both"/>
      </w:pPr>
    </w:p>
    <w:p w14:paraId="7401E91F" w14:textId="7C269359" w:rsidR="00CE2923" w:rsidRDefault="00CE2923" w:rsidP="00380C7A">
      <w:pPr>
        <w:numPr>
          <w:ilvl w:val="1"/>
          <w:numId w:val="4"/>
        </w:numPr>
        <w:jc w:val="both"/>
      </w:pPr>
      <w:r w:rsidRPr="00CE2923">
        <w:rPr>
          <w:b/>
          <w:bCs/>
          <w:rtl/>
        </w:rPr>
        <w:t>מריטת שער גבות וריסים</w:t>
      </w:r>
      <w:r>
        <w:rPr>
          <w:rFonts w:hint="cs"/>
          <w:rtl/>
        </w:rPr>
        <w:t>.</w:t>
      </w:r>
    </w:p>
    <w:p w14:paraId="1D896015" w14:textId="22F84CD2" w:rsidR="00CE2923" w:rsidRDefault="00CE2923" w:rsidP="00CE2923">
      <w:pPr>
        <w:numPr>
          <w:ilvl w:val="2"/>
          <w:numId w:val="4"/>
        </w:numPr>
        <w:jc w:val="both"/>
      </w:pPr>
      <w:r>
        <w:rPr>
          <w:rFonts w:hint="cs"/>
          <w:rtl/>
        </w:rPr>
        <w:t xml:space="preserve">מראי מקומות </w:t>
      </w:r>
      <w:r>
        <w:rPr>
          <w:rtl/>
        </w:rPr>
        <w:t>–</w:t>
      </w:r>
      <w:r>
        <w:rPr>
          <w:rFonts w:hint="cs"/>
          <w:rtl/>
        </w:rPr>
        <w:t xml:space="preserve"> </w:t>
      </w:r>
      <w:r w:rsidRPr="00267398">
        <w:rPr>
          <w:rFonts w:hint="cs"/>
          <w:u w:val="single"/>
          <w:rtl/>
        </w:rPr>
        <w:t>שבט הלוי</w:t>
      </w:r>
      <w:r>
        <w:rPr>
          <w:rFonts w:hint="cs"/>
          <w:rtl/>
        </w:rPr>
        <w:t xml:space="preserve"> (מבית לוי בין המצרים עמ' ה' הע' ב', לשונו מובא לעיל)</w:t>
      </w:r>
      <w:r w:rsidR="000D1E5E">
        <w:rPr>
          <w:rFonts w:hint="cs"/>
          <w:rtl/>
        </w:rPr>
        <w:t xml:space="preserve">, </w:t>
      </w:r>
      <w:r w:rsidR="000D1E5E" w:rsidRPr="00EF0458">
        <w:rPr>
          <w:rFonts w:eastAsia="SimSun" w:hint="cs"/>
          <w:u w:val="single"/>
          <w:rtl/>
          <w:lang w:eastAsia="zh-CN"/>
        </w:rPr>
        <w:t>פסקי תשובות</w:t>
      </w:r>
      <w:r w:rsidR="000D1E5E" w:rsidRPr="00EF0458">
        <w:rPr>
          <w:rFonts w:eastAsia="SimSun" w:hint="cs"/>
          <w:rtl/>
          <w:lang w:eastAsia="zh-CN"/>
        </w:rPr>
        <w:t xml:space="preserve"> (</w:t>
      </w:r>
      <w:r w:rsidR="000D1E5E">
        <w:rPr>
          <w:rFonts w:eastAsia="SimSun" w:hint="cs"/>
          <w:rtl/>
          <w:lang w:eastAsia="zh-CN"/>
        </w:rPr>
        <w:t xml:space="preserve">אות מ"ג, </w:t>
      </w:r>
      <w:r w:rsidR="000D1E5E" w:rsidRPr="00EF0458">
        <w:rPr>
          <w:rFonts w:eastAsia="SimSun" w:hint="cs"/>
          <w:rtl/>
          <w:lang w:eastAsia="zh-CN"/>
        </w:rPr>
        <w:t>הע' רכ"ז</w:t>
      </w:r>
      <w:r w:rsidR="000D1E5E">
        <w:rPr>
          <w:rFonts w:eastAsia="SimSun" w:hint="cs"/>
          <w:rtl/>
          <w:lang w:eastAsia="zh-CN"/>
        </w:rPr>
        <w:t>, לשונו מובא לעיל</w:t>
      </w:r>
      <w:r w:rsidR="000D1E5E" w:rsidRPr="00EF0458">
        <w:rPr>
          <w:rFonts w:eastAsia="SimSun" w:hint="cs"/>
          <w:rtl/>
          <w:lang w:eastAsia="zh-CN"/>
        </w:rPr>
        <w:t>)</w:t>
      </w:r>
      <w:r>
        <w:rPr>
          <w:rFonts w:hint="cs"/>
          <w:rtl/>
        </w:rPr>
        <w:t>.</w:t>
      </w:r>
    </w:p>
    <w:p w14:paraId="4A9974B9" w14:textId="15F02C01" w:rsidR="000D1E5E" w:rsidRPr="00FB00CF" w:rsidRDefault="000D1E5E" w:rsidP="000D1E5E">
      <w:pPr>
        <w:numPr>
          <w:ilvl w:val="3"/>
          <w:numId w:val="4"/>
        </w:numPr>
        <w:jc w:val="both"/>
        <w:rPr>
          <w:rFonts w:eastAsia="SimSun"/>
          <w:lang w:eastAsia="zh-CN"/>
        </w:rPr>
      </w:pPr>
      <w:r>
        <w:rPr>
          <w:rFonts w:eastAsia="SimSun"/>
          <w:u w:val="single"/>
          <w:rtl/>
          <w:lang w:eastAsia="zh-CN"/>
        </w:rPr>
        <w:t>שבט הקהתי</w:t>
      </w:r>
      <w:r>
        <w:rPr>
          <w:rFonts w:eastAsia="SimSun"/>
          <w:rtl/>
          <w:lang w:eastAsia="zh-CN"/>
        </w:rPr>
        <w:t xml:space="preserve"> (ח"ה סי' צ"ח</w:t>
      </w:r>
      <w:r>
        <w:rPr>
          <w:rFonts w:eastAsia="SimSun" w:hint="cs"/>
          <w:rtl/>
          <w:lang w:eastAsia="zh-CN"/>
        </w:rPr>
        <w:t xml:space="preserve"> אות ג'), הו"ד </w:t>
      </w:r>
      <w:r>
        <w:rPr>
          <w:rFonts w:eastAsia="SimSun" w:hint="cs"/>
          <w:u w:val="single"/>
          <w:rtl/>
          <w:lang w:eastAsia="zh-CN"/>
        </w:rPr>
        <w:t>ב</w:t>
      </w:r>
      <w:r w:rsidRPr="007E3B3B">
        <w:rPr>
          <w:rFonts w:eastAsia="SimSun"/>
          <w:u w:val="single"/>
          <w:rtl/>
          <w:lang w:eastAsia="zh-CN"/>
        </w:rPr>
        <w:t>מקדש ישראל</w:t>
      </w:r>
      <w:r w:rsidRPr="00380C7A">
        <w:rPr>
          <w:rFonts w:eastAsia="SimSun"/>
          <w:rtl/>
          <w:lang w:eastAsia="zh-CN"/>
        </w:rPr>
        <w:t xml:space="preserve"> (</w:t>
      </w:r>
      <w:r>
        <w:rPr>
          <w:rFonts w:eastAsia="SimSun" w:hint="cs"/>
          <w:rtl/>
          <w:lang w:eastAsia="zh-CN"/>
        </w:rPr>
        <w:t xml:space="preserve">בין המצרים </w:t>
      </w:r>
      <w:r w:rsidRPr="00380C7A">
        <w:rPr>
          <w:rFonts w:eastAsia="SimSun"/>
          <w:rtl/>
          <w:lang w:eastAsia="zh-CN"/>
        </w:rPr>
        <w:t>סי</w:t>
      </w:r>
      <w:r>
        <w:rPr>
          <w:rFonts w:eastAsia="SimSun" w:hint="cs"/>
          <w:rtl/>
          <w:lang w:eastAsia="zh-CN"/>
        </w:rPr>
        <w:t>'</w:t>
      </w:r>
      <w:r w:rsidRPr="00380C7A">
        <w:rPr>
          <w:rFonts w:eastAsia="SimSun"/>
          <w:rtl/>
          <w:lang w:eastAsia="zh-CN"/>
        </w:rPr>
        <w:t xml:space="preserve"> ע"ח</w:t>
      </w:r>
      <w:r>
        <w:rPr>
          <w:rFonts w:eastAsia="SimSun" w:hint="cs"/>
          <w:rtl/>
          <w:lang w:eastAsia="zh-CN"/>
        </w:rPr>
        <w:t>, לשונו מובא לקמן</w:t>
      </w:r>
      <w:r w:rsidRPr="00380C7A">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E3B3B">
        <w:rPr>
          <w:rFonts w:eastAsia="SimSun"/>
          <w:rtl/>
          <w:lang w:eastAsia="zh-CN"/>
        </w:rPr>
        <w:t>שאלה: אשה אי מותרת ללקט השערות הגדולות מגבות עיניה, בבין המצרים.</w:t>
      </w:r>
      <w:r>
        <w:rPr>
          <w:rFonts w:eastAsia="SimSun" w:hint="cs"/>
          <w:rtl/>
          <w:lang w:eastAsia="zh-CN"/>
        </w:rPr>
        <w:t xml:space="preserve"> </w:t>
      </w:r>
      <w:r w:rsidRPr="007E3B3B">
        <w:rPr>
          <w:rFonts w:eastAsia="SimSun"/>
          <w:rtl/>
          <w:lang w:eastAsia="zh-CN"/>
        </w:rPr>
        <w:t>תשובה: נראה דאין חשש דהנה האחרונים דנו אי מותר לאיש לסרוק השערות ... וכן המ"ב שם דאין איסור אפילו לאיש וכן עמא דבר עיי"ש בשעה"צ, אבל לאשה לכו"ע שרי לסרוק שערותי'. והנה סריקת שער הוי פס"ר דתולש שער</w:t>
      </w:r>
      <w:r>
        <w:rPr>
          <w:rFonts w:eastAsia="SimSun" w:hint="cs"/>
          <w:rtl/>
          <w:lang w:eastAsia="zh-CN"/>
        </w:rPr>
        <w:t xml:space="preserve"> ... </w:t>
      </w:r>
      <w:r w:rsidRPr="007E3B3B">
        <w:rPr>
          <w:rFonts w:eastAsia="SimSun"/>
          <w:rtl/>
          <w:lang w:eastAsia="zh-CN"/>
        </w:rPr>
        <w:t xml:space="preserve">וכאן בבין המצרים מתירין לסרוק השער אע"ג דהוי פס"ר, ומשמע דמותר אע"ג דמכוין להשיר שערות המדולדלות, וע"כ </w:t>
      </w:r>
      <w:r w:rsidRPr="007E3B3B">
        <w:rPr>
          <w:rFonts w:eastAsia="SimSun"/>
          <w:b/>
          <w:bCs/>
          <w:rtl/>
          <w:lang w:eastAsia="zh-CN"/>
        </w:rPr>
        <w:t>דאסרו רק להסתפר ולא כשתולש שערות</w:t>
      </w:r>
      <w:r w:rsidRPr="007E3B3B">
        <w:rPr>
          <w:rFonts w:eastAsia="SimSun"/>
          <w:rtl/>
          <w:lang w:eastAsia="zh-CN"/>
        </w:rPr>
        <w:t xml:space="preserve"> על ידי סריקת השער וכדומה, ולפי"ז כ"ש דמותר לאשה ללקט שערות הגדולות מבין גבותי', כיון דלא הוי דרך להסתפר כך</w:t>
      </w:r>
      <w:r>
        <w:rPr>
          <w:rFonts w:eastAsia="SimSun" w:hint="cs"/>
          <w:rtl/>
          <w:lang w:eastAsia="zh-CN"/>
        </w:rPr>
        <w:t xml:space="preserve"> ... </w:t>
      </w:r>
      <w:r w:rsidRPr="007E3B3B">
        <w:rPr>
          <w:rFonts w:eastAsia="SimSun"/>
          <w:rtl/>
          <w:lang w:eastAsia="zh-CN"/>
        </w:rPr>
        <w:t>אלמא דאם נוטלת השער שלא על ידי תספורת כדי שלא תתנוול על בעלה מותרת וה"נ ג"כ המטרה הוא שלא תתנוול על בעלה ומש"ה לוקטת השערות הגדולות, ואין חשש, כנלענ"ד</w:t>
      </w:r>
      <w:r>
        <w:rPr>
          <w:rFonts w:eastAsia="SimSun" w:hint="cs"/>
          <w:rtl/>
          <w:lang w:eastAsia="zh-CN"/>
        </w:rPr>
        <w:t>".</w:t>
      </w:r>
    </w:p>
    <w:p w14:paraId="2DED8806" w14:textId="77777777" w:rsidR="000D1E5E" w:rsidRDefault="000D1E5E" w:rsidP="000D1E5E">
      <w:pPr>
        <w:numPr>
          <w:ilvl w:val="3"/>
          <w:numId w:val="4"/>
        </w:numPr>
        <w:jc w:val="both"/>
        <w:rPr>
          <w:rFonts w:eastAsia="SimSun"/>
          <w:lang w:eastAsia="zh-CN"/>
        </w:rPr>
      </w:pPr>
      <w:r>
        <w:rPr>
          <w:rFonts w:eastAsia="SimSun"/>
          <w:u w:val="single"/>
          <w:rtl/>
          <w:lang w:eastAsia="zh-CN"/>
        </w:rPr>
        <w:t>ג' שבועות</w:t>
      </w:r>
      <w:r>
        <w:rPr>
          <w:rFonts w:eastAsia="SimSun"/>
          <w:rtl/>
          <w:lang w:eastAsia="zh-CN"/>
        </w:rPr>
        <w:t xml:space="preserve"> (ארטסקרול, עמ' ל"ב)</w:t>
      </w:r>
      <w:r>
        <w:rPr>
          <w:rFonts w:eastAsia="SimSun" w:hint="cs"/>
          <w:rtl/>
          <w:lang w:eastAsia="zh-CN"/>
        </w:rPr>
        <w:t xml:space="preserve"> -</w:t>
      </w:r>
    </w:p>
    <w:p w14:paraId="4F249CA0" w14:textId="20571278" w:rsidR="000D1E5E" w:rsidRPr="000D1E5E" w:rsidRDefault="000D1E5E" w:rsidP="000D1E5E">
      <w:pPr>
        <w:bidi w:val="0"/>
        <w:jc w:val="both"/>
        <w:rPr>
          <w:rFonts w:eastAsia="SimSun"/>
          <w:lang w:eastAsia="zh-CN"/>
        </w:rPr>
      </w:pPr>
      <w:r w:rsidRPr="002C5553">
        <w:rPr>
          <w:rFonts w:eastAsia="SimSun"/>
          <w:lang w:eastAsia="zh-CN"/>
        </w:rPr>
        <w:t>A woman is permitted to tweeze her eyebrows during the Three Weeks.</w:t>
      </w:r>
    </w:p>
    <w:p w14:paraId="44F299C2" w14:textId="77777777" w:rsidR="00CE2923" w:rsidRPr="000D1E5E" w:rsidRDefault="00CE2923" w:rsidP="00CE2923">
      <w:pPr>
        <w:jc w:val="both"/>
      </w:pPr>
    </w:p>
    <w:p w14:paraId="618D2225" w14:textId="185AF1FB" w:rsidR="00380C7A" w:rsidRDefault="00380C7A" w:rsidP="00380C7A">
      <w:pPr>
        <w:numPr>
          <w:ilvl w:val="1"/>
          <w:numId w:val="4"/>
        </w:numPr>
        <w:jc w:val="both"/>
      </w:pPr>
      <w:r>
        <w:rPr>
          <w:rFonts w:hint="cs"/>
          <w:b/>
          <w:bCs/>
          <w:rtl/>
        </w:rPr>
        <w:t>הנוהגת תמיד לגלח שער גופה לצורך טבילה</w:t>
      </w:r>
      <w:r>
        <w:rPr>
          <w:rFonts w:hint="cs"/>
          <w:rtl/>
        </w:rPr>
        <w:t>.</w:t>
      </w:r>
    </w:p>
    <w:p w14:paraId="7E63D468" w14:textId="77777777" w:rsidR="00380C7A" w:rsidRDefault="00380C7A" w:rsidP="00380C7A">
      <w:pPr>
        <w:numPr>
          <w:ilvl w:val="2"/>
          <w:numId w:val="4"/>
        </w:numPr>
        <w:jc w:val="both"/>
      </w:pPr>
      <w:r>
        <w:rPr>
          <w:rtl/>
        </w:rPr>
        <w:t>מיקל</w:t>
      </w:r>
      <w:r>
        <w:rPr>
          <w:rFonts w:hint="cs"/>
          <w:rtl/>
        </w:rPr>
        <w:t>.</w:t>
      </w:r>
    </w:p>
    <w:p w14:paraId="56D89A5B" w14:textId="77777777" w:rsidR="00380C7A" w:rsidRDefault="00380C7A" w:rsidP="00380C7A">
      <w:pPr>
        <w:numPr>
          <w:ilvl w:val="3"/>
          <w:numId w:val="4"/>
        </w:numPr>
        <w:jc w:val="both"/>
      </w:pPr>
      <w:r w:rsidRPr="002A75AA">
        <w:rPr>
          <w:u w:val="single"/>
          <w:rtl/>
        </w:rPr>
        <w:t>הגרשז"א</w:t>
      </w:r>
      <w:r>
        <w:rPr>
          <w:rtl/>
        </w:rPr>
        <w:t xml:space="preserve"> זצ"ל (הליכות ביתה סי' כ"ה הע' ס"ז</w:t>
      </w:r>
      <w:r>
        <w:rPr>
          <w:rFonts w:hint="cs"/>
          <w:rtl/>
        </w:rPr>
        <w:t xml:space="preserve">, </w:t>
      </w:r>
      <w:r>
        <w:rPr>
          <w:rFonts w:eastAsia="SimSun" w:hint="cs"/>
          <w:rtl/>
          <w:lang w:eastAsia="zh-CN"/>
        </w:rPr>
        <w:t>הליכות שלמה בין המצרים פרק י"ד ס"ק י') - לשונו מובא לקמן</w:t>
      </w:r>
      <w:r>
        <w:rPr>
          <w:rFonts w:hint="cs"/>
          <w:rtl/>
        </w:rPr>
        <w:t>.</w:t>
      </w:r>
    </w:p>
    <w:p w14:paraId="4EA68992" w14:textId="77777777" w:rsidR="00380C7A" w:rsidRDefault="00380C7A" w:rsidP="00380C7A">
      <w:pPr>
        <w:numPr>
          <w:ilvl w:val="3"/>
          <w:numId w:val="4"/>
        </w:numPr>
        <w:jc w:val="both"/>
      </w:pPr>
      <w:r w:rsidRPr="002A75AA">
        <w:rPr>
          <w:u w:val="single"/>
          <w:rtl/>
        </w:rPr>
        <w:t>ששבה"ל</w:t>
      </w:r>
      <w:r>
        <w:rPr>
          <w:rtl/>
        </w:rPr>
        <w:t xml:space="preserve"> (</w:t>
      </w:r>
      <w:r>
        <w:rPr>
          <w:rFonts w:hint="cs"/>
          <w:rtl/>
        </w:rPr>
        <w:t xml:space="preserve">סי' קצ"ח </w:t>
      </w:r>
      <w:r>
        <w:rPr>
          <w:rtl/>
        </w:rPr>
        <w:t>סעי' כ' סיכום אות ז'</w:t>
      </w:r>
      <w:r>
        <w:rPr>
          <w:rFonts w:hint="cs"/>
          <w:rtl/>
        </w:rPr>
        <w:t xml:space="preserve">) </w:t>
      </w:r>
      <w:r>
        <w:rPr>
          <w:rtl/>
        </w:rPr>
        <w:t>– "והרגילות לקצוץ השער מותרות לקצוץ גם בימי הספירה ובין המצרים"</w:t>
      </w:r>
      <w:r>
        <w:rPr>
          <w:rFonts w:hint="cs"/>
          <w:rtl/>
        </w:rPr>
        <w:t>.</w:t>
      </w:r>
    </w:p>
    <w:p w14:paraId="65F8912F" w14:textId="77777777" w:rsidR="00380C7A" w:rsidRDefault="00380C7A" w:rsidP="00380C7A">
      <w:pPr>
        <w:numPr>
          <w:ilvl w:val="3"/>
          <w:numId w:val="4"/>
        </w:numPr>
        <w:jc w:val="both"/>
      </w:pPr>
      <w:r w:rsidRPr="002A75AA">
        <w:rPr>
          <w:u w:val="single"/>
          <w:rtl/>
        </w:rPr>
        <w:t>יסוד הטהרה</w:t>
      </w:r>
      <w:r>
        <w:rPr>
          <w:rtl/>
        </w:rPr>
        <w:t xml:space="preserve"> (פרק ו' הע' ל"ג</w:t>
      </w:r>
      <w:r>
        <w:rPr>
          <w:rFonts w:hint="cs"/>
          <w:rtl/>
        </w:rPr>
        <w:t xml:space="preserve">) </w:t>
      </w:r>
      <w:r>
        <w:rPr>
          <w:rtl/>
        </w:rPr>
        <w:t>– "והנוהגת לקצוץ, מותרת לקצוץ גם בימי הספירה או בימי בין המצרים"</w:t>
      </w:r>
      <w:r>
        <w:rPr>
          <w:rFonts w:hint="cs"/>
          <w:rtl/>
        </w:rPr>
        <w:t>.</w:t>
      </w:r>
    </w:p>
    <w:p w14:paraId="0BE6AE8A" w14:textId="539420F0" w:rsidR="00380C7A" w:rsidRDefault="00380C7A" w:rsidP="00380C7A">
      <w:pPr>
        <w:numPr>
          <w:ilvl w:val="3"/>
          <w:numId w:val="4"/>
        </w:numPr>
        <w:jc w:val="both"/>
      </w:pPr>
      <w:r w:rsidRPr="002A75AA">
        <w:rPr>
          <w:u w:val="single"/>
          <w:rtl/>
        </w:rPr>
        <w:t>חק וזמן</w:t>
      </w:r>
      <w:r>
        <w:rPr>
          <w:rtl/>
        </w:rPr>
        <w:t xml:space="preserve"> (פרק ה' סעי' ב').</w:t>
      </w:r>
    </w:p>
    <w:p w14:paraId="74C089AD" w14:textId="4DECDD7D" w:rsidR="000D1E5E" w:rsidRPr="002A75AA" w:rsidRDefault="000D1E5E" w:rsidP="000D1E5E">
      <w:pPr>
        <w:numPr>
          <w:ilvl w:val="3"/>
          <w:numId w:val="4"/>
        </w:numPr>
        <w:jc w:val="both"/>
      </w:pPr>
      <w:r w:rsidRPr="00EF0458">
        <w:rPr>
          <w:rFonts w:eastAsia="SimSun" w:hint="cs"/>
          <w:u w:val="single"/>
          <w:rtl/>
          <w:lang w:eastAsia="zh-CN"/>
        </w:rPr>
        <w:t>פסקי תשובות</w:t>
      </w:r>
      <w:r w:rsidRPr="00EF0458">
        <w:rPr>
          <w:rFonts w:eastAsia="SimSun" w:hint="cs"/>
          <w:rtl/>
          <w:lang w:eastAsia="zh-CN"/>
        </w:rPr>
        <w:t xml:space="preserve"> (</w:t>
      </w:r>
      <w:r>
        <w:rPr>
          <w:rFonts w:eastAsia="SimSun" w:hint="cs"/>
          <w:rtl/>
          <w:lang w:eastAsia="zh-CN"/>
        </w:rPr>
        <w:t>אות מ"ג</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Pr>
          <w:rtl/>
        </w:rPr>
        <w:t>ולצורך ל"ט לנוהגות כן תמיד מותר אף בשבוע שחל בו וכנ"ל</w:t>
      </w:r>
      <w:r>
        <w:rPr>
          <w:rFonts w:hint="cs"/>
          <w:rtl/>
        </w:rPr>
        <w:t>".</w:t>
      </w:r>
    </w:p>
    <w:p w14:paraId="2BC29E47" w14:textId="77777777" w:rsidR="00380C7A" w:rsidRDefault="00380C7A" w:rsidP="00380C7A">
      <w:pPr>
        <w:jc w:val="both"/>
        <w:rPr>
          <w:rFonts w:eastAsia="SimSun"/>
          <w:lang w:eastAsia="zh-CN"/>
        </w:rPr>
      </w:pPr>
    </w:p>
    <w:p w14:paraId="643EE1D5" w14:textId="77777777" w:rsidR="007E3B3B" w:rsidRDefault="007E3B3B" w:rsidP="00380C7A">
      <w:pPr>
        <w:numPr>
          <w:ilvl w:val="1"/>
          <w:numId w:val="4"/>
        </w:numPr>
        <w:jc w:val="both"/>
        <w:rPr>
          <w:rFonts w:eastAsia="SimSun"/>
          <w:lang w:eastAsia="zh-CN"/>
        </w:rPr>
      </w:pPr>
      <w:r w:rsidRPr="00FB00CF">
        <w:rPr>
          <w:rFonts w:eastAsia="SimSun" w:hint="cs"/>
          <w:b/>
          <w:bCs/>
          <w:rtl/>
          <w:lang w:eastAsia="zh-CN"/>
        </w:rPr>
        <w:t xml:space="preserve">במקום צער: </w:t>
      </w:r>
      <w:r w:rsidRPr="00FB00CF">
        <w:rPr>
          <w:rFonts w:eastAsia="SimSun"/>
          <w:b/>
          <w:bCs/>
          <w:rtl/>
          <w:lang w:eastAsia="zh-CN"/>
        </w:rPr>
        <w:t>שערות שנופלות בין עיניה וכדו</w:t>
      </w:r>
      <w:r w:rsidRPr="00FB00CF">
        <w:rPr>
          <w:rFonts w:eastAsia="SimSun" w:hint="cs"/>
          <w:b/>
          <w:bCs/>
          <w:rtl/>
          <w:lang w:eastAsia="zh-CN"/>
        </w:rPr>
        <w:t>'</w:t>
      </w:r>
      <w:r>
        <w:rPr>
          <w:rFonts w:eastAsia="SimSun" w:hint="cs"/>
          <w:rtl/>
          <w:lang w:eastAsia="zh-CN"/>
        </w:rPr>
        <w:t>.</w:t>
      </w:r>
    </w:p>
    <w:p w14:paraId="5B6A92A0" w14:textId="77777777" w:rsidR="007E3B3B" w:rsidRDefault="007E3B3B" w:rsidP="007E3B3B">
      <w:pPr>
        <w:numPr>
          <w:ilvl w:val="2"/>
          <w:numId w:val="4"/>
        </w:numPr>
        <w:jc w:val="both"/>
        <w:rPr>
          <w:rFonts w:eastAsia="SimSun"/>
          <w:lang w:eastAsia="zh-CN"/>
        </w:rPr>
      </w:pPr>
      <w:r>
        <w:rPr>
          <w:rFonts w:eastAsia="SimSun" w:hint="cs"/>
          <w:rtl/>
          <w:lang w:eastAsia="zh-CN"/>
        </w:rPr>
        <w:t>מיקל.</w:t>
      </w:r>
    </w:p>
    <w:p w14:paraId="2287F3B2" w14:textId="77777777" w:rsidR="007E3B3B" w:rsidRDefault="007E3B3B" w:rsidP="007E3B3B">
      <w:pPr>
        <w:numPr>
          <w:ilvl w:val="3"/>
          <w:numId w:val="4"/>
        </w:numPr>
        <w:jc w:val="both"/>
        <w:rPr>
          <w:rFonts w:eastAsia="SimSun"/>
          <w:lang w:eastAsia="zh-CN"/>
        </w:rPr>
      </w:pPr>
      <w:r w:rsidRPr="00380C7A">
        <w:rPr>
          <w:rFonts w:eastAsia="SimSun"/>
          <w:u w:val="single"/>
          <w:rtl/>
          <w:lang w:eastAsia="zh-CN"/>
        </w:rPr>
        <w:t>הגר"א נבנצל</w:t>
      </w:r>
      <w:r w:rsidRPr="00380C7A">
        <w:rPr>
          <w:rFonts w:eastAsia="SimSun"/>
          <w:rtl/>
          <w:lang w:eastAsia="zh-CN"/>
        </w:rPr>
        <w:t xml:space="preserve"> שליט"א (</w:t>
      </w:r>
      <w:r>
        <w:rPr>
          <w:rFonts w:eastAsia="SimSun"/>
          <w:rtl/>
          <w:lang w:eastAsia="zh-CN"/>
        </w:rPr>
        <w:t>מה טובו גליון א'</w:t>
      </w:r>
      <w:r w:rsidRPr="00380C7A">
        <w:rPr>
          <w:rFonts w:eastAsia="SimSun"/>
          <w:rtl/>
          <w:lang w:eastAsia="zh-CN"/>
        </w:rPr>
        <w:t xml:space="preserve"> עמ' ס"</w:t>
      </w:r>
      <w:r>
        <w:rPr>
          <w:rFonts w:eastAsia="SimSun" w:hint="cs"/>
          <w:rtl/>
          <w:lang w:eastAsia="zh-CN"/>
        </w:rPr>
        <w:t>ט, הע' ה'</w:t>
      </w:r>
      <w:r w:rsidRPr="00380C7A">
        <w:rPr>
          <w:rFonts w:eastAsia="SimSun"/>
          <w:rtl/>
          <w:lang w:eastAsia="zh-CN"/>
        </w:rPr>
        <w:t>) – "שאלה: במקום שיש לאשה צער משערות שנופלות בין עיניה וכדומה האם מותר לה לגזוז אותם אחרי י"ז בתמוז</w:t>
      </w:r>
      <w:r>
        <w:rPr>
          <w:rFonts w:eastAsia="SimSun" w:hint="cs"/>
          <w:rtl/>
          <w:lang w:eastAsia="zh-CN"/>
        </w:rPr>
        <w:t xml:space="preserve">. </w:t>
      </w:r>
      <w:r w:rsidRPr="00380C7A">
        <w:rPr>
          <w:rFonts w:eastAsia="SimSun"/>
          <w:rtl/>
          <w:lang w:eastAsia="zh-CN"/>
        </w:rPr>
        <w:t>תשובה: כן</w:t>
      </w:r>
      <w:r>
        <w:rPr>
          <w:rFonts w:eastAsia="SimSun" w:hint="cs"/>
          <w:rtl/>
          <w:lang w:eastAsia="zh-CN"/>
        </w:rPr>
        <w:t>. [</w:t>
      </w:r>
      <w:r w:rsidRPr="00380C7A">
        <w:rPr>
          <w:rFonts w:eastAsia="SimSun"/>
          <w:rtl/>
          <w:lang w:eastAsia="zh-CN"/>
        </w:rPr>
        <w:t>ניתן לבאר דמה שהשיב מרן שליט"א שמותר נראה הטעם מאחר שזה אינו לשם התעסקות ביפוי הגוף, אלא כמו להעביר לכלוך בעלמא דמותר, וגם יש בזה משום כבוד הבריות, שדוחה ל"ת שבתורה</w:t>
      </w:r>
      <w:r>
        <w:rPr>
          <w:rFonts w:eastAsia="SimSun" w:hint="cs"/>
          <w:rtl/>
          <w:lang w:eastAsia="zh-CN"/>
        </w:rPr>
        <w:t>]</w:t>
      </w:r>
      <w:r w:rsidRPr="00380C7A">
        <w:rPr>
          <w:rFonts w:eastAsia="SimSun" w:hint="cs"/>
          <w:rtl/>
          <w:lang w:eastAsia="zh-CN"/>
        </w:rPr>
        <w:t>".</w:t>
      </w:r>
    </w:p>
    <w:p w14:paraId="549CB8E6" w14:textId="77777777" w:rsidR="007E3B3B" w:rsidRPr="00380C7A" w:rsidRDefault="007E3B3B" w:rsidP="007E3B3B">
      <w:pPr>
        <w:numPr>
          <w:ilvl w:val="3"/>
          <w:numId w:val="4"/>
        </w:numPr>
        <w:jc w:val="both"/>
        <w:rPr>
          <w:rFonts w:eastAsia="SimSun"/>
          <w:lang w:eastAsia="zh-CN"/>
        </w:rPr>
      </w:pPr>
      <w:r w:rsidRPr="007E3B3B">
        <w:rPr>
          <w:rFonts w:eastAsia="SimSun"/>
          <w:u w:val="single"/>
          <w:rtl/>
          <w:lang w:eastAsia="zh-CN"/>
        </w:rPr>
        <w:t>הגר"ע אויערבאך</w:t>
      </w:r>
      <w:r w:rsidRPr="00380C7A">
        <w:rPr>
          <w:rFonts w:eastAsia="SimSun"/>
          <w:rtl/>
          <w:lang w:eastAsia="zh-CN"/>
        </w:rPr>
        <w:t xml:space="preserve"> שליט"א (</w:t>
      </w:r>
      <w:r>
        <w:rPr>
          <w:rFonts w:eastAsia="SimSun"/>
          <w:rtl/>
          <w:lang w:eastAsia="zh-CN"/>
        </w:rPr>
        <w:t>מה טובו גליון א'</w:t>
      </w:r>
      <w:r w:rsidRPr="00380C7A">
        <w:rPr>
          <w:rFonts w:eastAsia="SimSun"/>
          <w:rtl/>
          <w:lang w:eastAsia="zh-CN"/>
        </w:rPr>
        <w:t xml:space="preserve"> עמ' ס"</w:t>
      </w:r>
      <w:r>
        <w:rPr>
          <w:rFonts w:eastAsia="SimSun" w:hint="cs"/>
          <w:rtl/>
          <w:lang w:eastAsia="zh-CN"/>
        </w:rPr>
        <w:t>ט הע' ה'</w:t>
      </w:r>
      <w:r w:rsidRPr="00380C7A">
        <w:rPr>
          <w:rFonts w:eastAsia="SimSun"/>
          <w:rtl/>
          <w:lang w:eastAsia="zh-CN"/>
        </w:rPr>
        <w:t>)</w:t>
      </w:r>
      <w:r>
        <w:rPr>
          <w:rFonts w:eastAsia="SimSun" w:hint="cs"/>
          <w:rtl/>
          <w:lang w:eastAsia="zh-CN"/>
        </w:rPr>
        <w:t>.</w:t>
      </w:r>
    </w:p>
    <w:p w14:paraId="1B6E231A" w14:textId="77777777" w:rsidR="007E3B3B" w:rsidRDefault="007E3B3B" w:rsidP="007E3B3B">
      <w:pPr>
        <w:numPr>
          <w:ilvl w:val="3"/>
          <w:numId w:val="4"/>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א' </w:t>
      </w:r>
      <w:r>
        <w:rPr>
          <w:rFonts w:eastAsia="SimSun" w:hint="cs"/>
          <w:rtl/>
          <w:lang w:eastAsia="zh-CN"/>
        </w:rPr>
        <w:t>סעי' ל"א</w:t>
      </w:r>
      <w:r>
        <w:rPr>
          <w:rFonts w:eastAsia="SimSun"/>
          <w:rtl/>
          <w:lang w:eastAsia="zh-CN"/>
        </w:rPr>
        <w:t>) – "</w:t>
      </w:r>
      <w:r w:rsidRPr="007E3B3B">
        <w:rPr>
          <w:rFonts w:eastAsia="SimSun"/>
          <w:rtl/>
          <w:lang w:eastAsia="zh-CN"/>
        </w:rPr>
        <w:t>במקום צער כגון אשה ששערותיה נופלות כסדר בין עיניה מותר לגלחן דאי"ז גילוח של תענוג</w:t>
      </w:r>
      <w:r>
        <w:rPr>
          <w:rFonts w:eastAsia="SimSun" w:hint="cs"/>
          <w:rtl/>
          <w:lang w:eastAsia="zh-CN"/>
        </w:rPr>
        <w:t>".</w:t>
      </w:r>
    </w:p>
    <w:p w14:paraId="6B456439" w14:textId="0DD0D794" w:rsidR="007E3B3B" w:rsidRDefault="007E3B3B" w:rsidP="007E3B3B">
      <w:pPr>
        <w:jc w:val="both"/>
        <w:rPr>
          <w:rFonts w:eastAsia="SimSun"/>
          <w:rtl/>
          <w:lang w:eastAsia="zh-CN"/>
        </w:rPr>
      </w:pPr>
    </w:p>
    <w:p w14:paraId="15854091" w14:textId="77777777" w:rsidR="002C5553" w:rsidRDefault="002C5553" w:rsidP="002C5553">
      <w:pPr>
        <w:numPr>
          <w:ilvl w:val="1"/>
          <w:numId w:val="4"/>
        </w:numPr>
        <w:jc w:val="both"/>
        <w:rPr>
          <w:rtl/>
        </w:rPr>
      </w:pPr>
      <w:r w:rsidRPr="00423FBB">
        <w:rPr>
          <w:b/>
          <w:bCs/>
          <w:rtl/>
        </w:rPr>
        <w:t>להוציא שערות מהשורש</w:t>
      </w:r>
      <w:r>
        <w:rPr>
          <w:rtl/>
        </w:rPr>
        <w:t xml:space="preserve"> (</w:t>
      </w:r>
      <w:r>
        <w:t>electrolysis</w:t>
      </w:r>
      <w:r>
        <w:rPr>
          <w:rtl/>
        </w:rPr>
        <w:t>)</w:t>
      </w:r>
      <w:r>
        <w:rPr>
          <w:rFonts w:hint="cs"/>
          <w:rtl/>
        </w:rPr>
        <w:t>.</w:t>
      </w:r>
    </w:p>
    <w:p w14:paraId="340AC71B" w14:textId="77777777" w:rsidR="002C5553" w:rsidRDefault="002C5553" w:rsidP="002C5553">
      <w:pPr>
        <w:numPr>
          <w:ilvl w:val="2"/>
          <w:numId w:val="4"/>
        </w:numPr>
        <w:jc w:val="both"/>
      </w:pPr>
      <w:r>
        <w:rPr>
          <w:rFonts w:hint="cs"/>
          <w:rtl/>
        </w:rPr>
        <w:t>מחמיר.</w:t>
      </w:r>
    </w:p>
    <w:p w14:paraId="1C8514C7" w14:textId="77777777" w:rsidR="002C5553" w:rsidRDefault="002C5553" w:rsidP="002C5553">
      <w:pPr>
        <w:numPr>
          <w:ilvl w:val="3"/>
          <w:numId w:val="4"/>
        </w:numPr>
        <w:jc w:val="both"/>
      </w:pPr>
      <w:r w:rsidRPr="004C44AF">
        <w:rPr>
          <w:rFonts w:eastAsia="SimSun" w:hint="cs"/>
          <w:u w:val="single"/>
          <w:rtl/>
          <w:lang w:eastAsia="zh-CN"/>
        </w:rPr>
        <w:t>קובץ הלכות</w:t>
      </w:r>
      <w:r w:rsidRPr="004C44AF">
        <w:rPr>
          <w:rFonts w:eastAsia="SimSun" w:hint="cs"/>
          <w:rtl/>
          <w:lang w:eastAsia="zh-CN"/>
        </w:rPr>
        <w:t xml:space="preserve"> (בין המצרים פרק ו' סעי' ב'</w:t>
      </w:r>
      <w:r>
        <w:rPr>
          <w:rFonts w:eastAsia="SimSun" w:hint="cs"/>
          <w:rtl/>
          <w:lang w:eastAsia="zh-CN"/>
        </w:rPr>
        <w:t>, הע' ד', [לשונו מובא לקמן],</w:t>
      </w:r>
      <w:r w:rsidRPr="00A05249">
        <w:rPr>
          <w:rFonts w:eastAsia="SimSun"/>
          <w:rtl/>
          <w:lang w:eastAsia="zh-CN"/>
        </w:rPr>
        <w:t xml:space="preserve"> סעי' </w:t>
      </w:r>
      <w:r w:rsidRPr="00A05249">
        <w:rPr>
          <w:rFonts w:eastAsia="SimSun" w:hint="cs"/>
          <w:rtl/>
          <w:lang w:eastAsia="zh-CN"/>
        </w:rPr>
        <w:t>ד</w:t>
      </w:r>
      <w:r w:rsidRPr="00A05249">
        <w:rPr>
          <w:rFonts w:eastAsia="SimSun"/>
          <w:rtl/>
          <w:lang w:eastAsia="zh-CN"/>
        </w:rPr>
        <w:t>') – "בדומה לזה, אסור לאשה להוציא שערות יחידות מן השורש</w:t>
      </w:r>
      <w:r w:rsidRPr="00A05249">
        <w:rPr>
          <w:rFonts w:eastAsia="SimSun" w:hint="cs"/>
          <w:rtl/>
          <w:lang w:eastAsia="zh-CN"/>
        </w:rPr>
        <w:t xml:space="preserve"> </w:t>
      </w:r>
      <w:r w:rsidRPr="00A05249">
        <w:rPr>
          <w:rFonts w:eastAsia="SimSun"/>
          <w:rtl/>
          <w:lang w:eastAsia="zh-CN"/>
        </w:rPr>
        <w:t>(</w:t>
      </w:r>
      <w:r w:rsidRPr="00A05249">
        <w:rPr>
          <w:rFonts w:eastAsia="SimSun" w:hint="cs"/>
          <w:rtl/>
          <w:lang w:eastAsia="zh-CN"/>
        </w:rPr>
        <w:t>'</w:t>
      </w:r>
      <w:r w:rsidRPr="00A05249">
        <w:rPr>
          <w:rFonts w:eastAsia="SimSun"/>
          <w:rtl/>
          <w:lang w:eastAsia="zh-CN"/>
        </w:rPr>
        <w:t>עלעקטראלאסיס</w:t>
      </w:r>
      <w:r w:rsidRPr="00A05249">
        <w:rPr>
          <w:rFonts w:eastAsia="SimSun" w:hint="cs"/>
          <w:rtl/>
          <w:lang w:eastAsia="zh-CN"/>
        </w:rPr>
        <w:t>'</w:t>
      </w:r>
      <w:r w:rsidRPr="00A05249">
        <w:rPr>
          <w:rFonts w:eastAsia="SimSun"/>
          <w:rtl/>
          <w:lang w:eastAsia="zh-CN"/>
        </w:rPr>
        <w:t>) בימי בין המצרים</w:t>
      </w:r>
      <w:r w:rsidRPr="00A05249">
        <w:rPr>
          <w:rFonts w:eastAsia="SimSun" w:hint="cs"/>
          <w:rtl/>
          <w:lang w:eastAsia="zh-CN"/>
        </w:rPr>
        <w:t>"</w:t>
      </w:r>
      <w:r w:rsidRPr="00A05249">
        <w:rPr>
          <w:rFonts w:eastAsia="SimSun"/>
          <w:rtl/>
          <w:lang w:eastAsia="zh-CN"/>
        </w:rPr>
        <w:t>.</w:t>
      </w:r>
    </w:p>
    <w:p w14:paraId="387AD216" w14:textId="77777777" w:rsidR="002C5553" w:rsidRDefault="002C5553" w:rsidP="002C5553">
      <w:pPr>
        <w:numPr>
          <w:ilvl w:val="2"/>
          <w:numId w:val="4"/>
        </w:numPr>
        <w:jc w:val="both"/>
      </w:pPr>
      <w:r>
        <w:rPr>
          <w:rFonts w:hint="cs"/>
          <w:rtl/>
        </w:rPr>
        <w:t>מיקל.</w:t>
      </w:r>
    </w:p>
    <w:p w14:paraId="5ADA6DE2" w14:textId="77777777" w:rsidR="002C5553" w:rsidRDefault="002C5553" w:rsidP="002C5553">
      <w:pPr>
        <w:numPr>
          <w:ilvl w:val="3"/>
          <w:numId w:val="4"/>
        </w:numPr>
        <w:jc w:val="both"/>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"א</w:t>
      </w:r>
      <w:r>
        <w:rPr>
          <w:rFonts w:eastAsia="SimSun"/>
          <w:rtl/>
          <w:lang w:eastAsia="zh-CN"/>
        </w:rPr>
        <w:t>) – "</w:t>
      </w:r>
      <w:r>
        <w:rPr>
          <w:rtl/>
        </w:rPr>
        <w:t>שאלה: האם מותר לאשה לעשות גילוח שערות יחידות שמוציאים אותם מהשורש אפילו בשבוע שחל בו כיון שאולי זה לא נכלל באיסור גילוח</w:t>
      </w:r>
      <w:r>
        <w:rPr>
          <w:rFonts w:hint="cs"/>
          <w:rtl/>
        </w:rPr>
        <w:t xml:space="preserve">. </w:t>
      </w:r>
      <w:r>
        <w:rPr>
          <w:rtl/>
        </w:rPr>
        <w:t>תשובה: כן</w:t>
      </w:r>
      <w:r>
        <w:rPr>
          <w:rFonts w:hint="cs"/>
          <w:rtl/>
        </w:rPr>
        <w:t>".</w:t>
      </w:r>
    </w:p>
    <w:p w14:paraId="08B6536B" w14:textId="77777777" w:rsidR="002C5553" w:rsidRDefault="002C5553" w:rsidP="002C5553">
      <w:pPr>
        <w:numPr>
          <w:ilvl w:val="3"/>
          <w:numId w:val="4"/>
        </w:numPr>
        <w:jc w:val="both"/>
      </w:pP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א</w:t>
      </w:r>
      <w:r>
        <w:rPr>
          <w:rFonts w:eastAsia="SimSun"/>
          <w:rtl/>
          <w:lang w:eastAsia="zh-CN"/>
        </w:rPr>
        <w:t xml:space="preserve">' סעי' </w:t>
      </w:r>
      <w:r>
        <w:rPr>
          <w:rFonts w:eastAsia="SimSun" w:hint="cs"/>
          <w:rtl/>
          <w:lang w:eastAsia="zh-CN"/>
        </w:rPr>
        <w:t>י"ב</w:t>
      </w:r>
      <w:r>
        <w:rPr>
          <w:rFonts w:eastAsia="SimSun"/>
          <w:rtl/>
          <w:lang w:eastAsia="zh-CN"/>
        </w:rPr>
        <w:t>) – "</w:t>
      </w:r>
      <w:r w:rsidRPr="00D468C7">
        <w:rPr>
          <w:rtl/>
        </w:rPr>
        <w:t>מותר לאשה להוציא שערות יחידות מן השורש</w:t>
      </w:r>
      <w:r>
        <w:rPr>
          <w:rFonts w:hint="cs"/>
          <w:rtl/>
        </w:rPr>
        <w:t xml:space="preserve"> </w:t>
      </w:r>
      <w:r>
        <w:rPr>
          <w:rtl/>
        </w:rPr>
        <w:t>(</w:t>
      </w:r>
      <w:r>
        <w:t>electrolysis</w:t>
      </w:r>
      <w:r>
        <w:rPr>
          <w:rtl/>
        </w:rPr>
        <w:t>)</w:t>
      </w:r>
      <w:r w:rsidRPr="00D468C7">
        <w:rPr>
          <w:rtl/>
        </w:rPr>
        <w:t xml:space="preserve"> אף בששח"ב</w:t>
      </w:r>
      <w:r>
        <w:rPr>
          <w:rFonts w:hint="cs"/>
          <w:rtl/>
        </w:rPr>
        <w:t>. [</w:t>
      </w:r>
      <w:r w:rsidRPr="00423FBB">
        <w:rPr>
          <w:rtl/>
        </w:rPr>
        <w:t>די</w:t>
      </w:r>
      <w:r>
        <w:rPr>
          <w:rFonts w:hint="cs"/>
          <w:rtl/>
        </w:rPr>
        <w:t>"</w:t>
      </w:r>
      <w:r w:rsidRPr="00423FBB">
        <w:rPr>
          <w:rtl/>
        </w:rPr>
        <w:t>ל דכל שמסיר כל שורש השער אין זה בכלל גלוח אלא הוא בכלל תיקונים בגוף האשה ולא בשערותיה דשרי</w:t>
      </w:r>
      <w:r>
        <w:rPr>
          <w:rFonts w:hint="cs"/>
          <w:rtl/>
        </w:rPr>
        <w:t>]".</w:t>
      </w:r>
    </w:p>
    <w:p w14:paraId="55AADAF4" w14:textId="77777777" w:rsidR="002C5553" w:rsidRDefault="002C5553" w:rsidP="002C5553">
      <w:pPr>
        <w:numPr>
          <w:ilvl w:val="3"/>
          <w:numId w:val="4"/>
        </w:numPr>
        <w:jc w:val="both"/>
        <w:rPr>
          <w:rtl/>
        </w:rPr>
      </w:pPr>
      <w:r w:rsidRPr="007E3B3B">
        <w:rPr>
          <w:rFonts w:eastAsia="SimSun"/>
          <w:u w:val="single"/>
          <w:rtl/>
          <w:lang w:eastAsia="zh-CN"/>
        </w:rPr>
        <w:t>מקדש ישראל</w:t>
      </w:r>
      <w:r w:rsidRPr="00380C7A">
        <w:rPr>
          <w:rFonts w:eastAsia="SimSun"/>
          <w:rtl/>
          <w:lang w:eastAsia="zh-CN"/>
        </w:rPr>
        <w:t xml:space="preserve"> (</w:t>
      </w:r>
      <w:r>
        <w:rPr>
          <w:rFonts w:eastAsia="SimSun" w:hint="cs"/>
          <w:rtl/>
          <w:lang w:eastAsia="zh-CN"/>
        </w:rPr>
        <w:t xml:space="preserve">בין המצרים </w:t>
      </w:r>
      <w:r w:rsidRPr="00380C7A">
        <w:rPr>
          <w:rFonts w:eastAsia="SimSun"/>
          <w:rtl/>
          <w:lang w:eastAsia="zh-CN"/>
        </w:rPr>
        <w:t>סי</w:t>
      </w:r>
      <w:r>
        <w:rPr>
          <w:rFonts w:eastAsia="SimSun" w:hint="cs"/>
          <w:rtl/>
          <w:lang w:eastAsia="zh-CN"/>
        </w:rPr>
        <w:t>'</w:t>
      </w:r>
      <w:r w:rsidRPr="00380C7A">
        <w:rPr>
          <w:rFonts w:eastAsia="SimSun"/>
          <w:rtl/>
          <w:lang w:eastAsia="zh-CN"/>
        </w:rPr>
        <w:t xml:space="preserve"> ע"ח)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B00CF">
        <w:rPr>
          <w:rFonts w:eastAsia="SimSun"/>
          <w:rtl/>
          <w:lang w:eastAsia="zh-CN"/>
        </w:rPr>
        <w:t>שאלה - נשים שנוהגות ללקוט השערות שמעל הפנים מהו שיעשו כן בימים אלו, מהו לילך באלו הימים לעלעקטראלאסיס"ט. תשובה - מותר. שזה אינו לשם התעסקות ביפוי הגוף, אלא כמו להעביר לכלוך וזוהמא דמותר, וגם יש בזה משום כבוד הבריות, וגדול כבוד הבריות שדוחה ל"ת שבתורה. וכל שכן במקום טבילת מצוה (כשנוהגות לעולם לעשות כן) שיש להקל. ובכלל כ' בשו"ת שבט הקהתי (ח"ה סי' צ"ח) שאשה מותר ללקט השערות הגדולות מגבות עיניה, שלא גזרו רק על תספורות לא על ליקוט שערות (כמו דמותר לסרוק השערות, אע"ג דכל הסורק מכוון להסיר שערות המדודלות) יעו"ב"</w:t>
      </w:r>
      <w:r>
        <w:rPr>
          <w:rFonts w:eastAsia="SimSun" w:hint="cs"/>
          <w:rtl/>
          <w:lang w:eastAsia="zh-CN"/>
        </w:rPr>
        <w:t>.</w:t>
      </w:r>
    </w:p>
    <w:p w14:paraId="1FEB00AA" w14:textId="77777777" w:rsidR="002C5553" w:rsidRPr="002C5553" w:rsidRDefault="002C5553" w:rsidP="007E3B3B">
      <w:pPr>
        <w:jc w:val="both"/>
        <w:rPr>
          <w:rFonts w:eastAsia="SimSun"/>
          <w:lang w:eastAsia="zh-CN"/>
        </w:rPr>
      </w:pPr>
    </w:p>
    <w:p w14:paraId="6022DF5B" w14:textId="02663905" w:rsidR="00380C7A" w:rsidRPr="00EF0458" w:rsidRDefault="00380C7A" w:rsidP="00380C7A">
      <w:pPr>
        <w:numPr>
          <w:ilvl w:val="1"/>
          <w:numId w:val="4"/>
        </w:numPr>
        <w:jc w:val="both"/>
        <w:rPr>
          <w:rFonts w:eastAsia="SimSun"/>
          <w:rtl/>
          <w:lang w:eastAsia="zh-CN"/>
        </w:rPr>
      </w:pPr>
      <w:r>
        <w:rPr>
          <w:rFonts w:eastAsia="SimSun" w:hint="cs"/>
          <w:rtl/>
          <w:lang w:eastAsia="zh-CN"/>
        </w:rPr>
        <w:t>מראי מקומות</w:t>
      </w:r>
      <w:r w:rsidRPr="00EF0458">
        <w:rPr>
          <w:rFonts w:eastAsia="SimSun" w:hint="cs"/>
          <w:rtl/>
          <w:lang w:eastAsia="zh-CN"/>
        </w:rPr>
        <w:t xml:space="preserve"> – </w:t>
      </w:r>
      <w:r w:rsidRPr="00EF0458">
        <w:rPr>
          <w:rFonts w:eastAsia="SimSun" w:hint="cs"/>
          <w:u w:val="single"/>
          <w:rtl/>
          <w:lang w:eastAsia="zh-CN"/>
        </w:rPr>
        <w:t>הגר"ש איידר</w:t>
      </w:r>
      <w:r w:rsidRPr="00EF0458">
        <w:rPr>
          <w:rFonts w:eastAsia="SimSun" w:hint="cs"/>
          <w:rtl/>
          <w:lang w:eastAsia="zh-CN"/>
        </w:rPr>
        <w:t xml:space="preserve"> זצ"ל (עמ' ד' אות ה'), </w:t>
      </w:r>
      <w:r w:rsidRPr="00EF0458">
        <w:rPr>
          <w:rFonts w:eastAsia="SimSun" w:hint="cs"/>
          <w:u w:val="single"/>
          <w:rtl/>
          <w:lang w:eastAsia="zh-CN"/>
        </w:rPr>
        <w:t>רבבות אפרים</w:t>
      </w:r>
      <w:r w:rsidRPr="00EF0458">
        <w:rPr>
          <w:rFonts w:eastAsia="SimSun" w:hint="cs"/>
          <w:rtl/>
          <w:lang w:eastAsia="zh-CN"/>
        </w:rPr>
        <w:t xml:space="preserve"> (ח"ה סי' שע"ו אות ב'), </w:t>
      </w:r>
      <w:r w:rsidRPr="00EF0458">
        <w:rPr>
          <w:rFonts w:eastAsia="SimSun" w:hint="cs"/>
          <w:u w:val="single"/>
          <w:rtl/>
          <w:lang w:eastAsia="zh-CN"/>
        </w:rPr>
        <w:t>הליכות ביתה</w:t>
      </w:r>
      <w:r w:rsidRPr="00EF0458">
        <w:rPr>
          <w:rFonts w:eastAsia="SimSun" w:hint="cs"/>
          <w:rtl/>
          <w:lang w:eastAsia="zh-CN"/>
        </w:rPr>
        <w:t xml:space="preserve"> (סי' כ"ה הע' ע').</w:t>
      </w:r>
    </w:p>
    <w:p w14:paraId="34DFA19E" w14:textId="77777777" w:rsidR="00380C7A" w:rsidRPr="00A05249" w:rsidRDefault="00380C7A" w:rsidP="00380C7A">
      <w:pPr>
        <w:numPr>
          <w:ilvl w:val="2"/>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תע"ז</w:t>
      </w:r>
      <w:r>
        <w:rPr>
          <w:rFonts w:eastAsia="SimSun" w:hint="cs"/>
          <w:rtl/>
          <w:lang w:eastAsia="zh-CN"/>
        </w:rPr>
        <w:t>, הליכות שלמה בין המצרים פרק י"ד ס"ק י'</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05249">
        <w:rPr>
          <w:rFonts w:eastAsia="SimSun"/>
          <w:rtl/>
          <w:lang w:eastAsia="zh-CN"/>
        </w:rPr>
        <w:t>ולצרכי שדוכין יש להתיר תספורת לנערה בימי בין המצרים, ואף מר"ח אב ואילך יש לדון להפיר שהרי בשו"ת פנים מאירות (ח"ג סו"ס ל"ז) כתב דכיון שהרי"ף והרמב"ם מתירים לאשה להסתפר גם בימי אבלות, וכן דעת הב"י (ביו"ד סי' ש"צ ס"ה) [- אף דהרמ"א שם פליג], מסתבר דיש לנו לסמוך על כך במילי דרבנן, ומתיר משום כך לאשה לגלח שערה מר"ח עד התענית, עיי"ש, ועכ"פ אפשר ודאי להקל [בנד"ד] מר"ח עד השבוע שחל בו ת"ב (וכמו כן אשה הנוהגת תמיד לגלח שער גופה לטהרתה, פשוט דמותרת לעשות כן גם בימי בין המצרים)"</w:t>
      </w:r>
      <w:r>
        <w:rPr>
          <w:rFonts w:eastAsia="SimSun" w:hint="cs"/>
          <w:rtl/>
          <w:lang w:eastAsia="zh-CN"/>
        </w:rPr>
        <w:t>.</w:t>
      </w:r>
    </w:p>
    <w:p w14:paraId="0247F209" w14:textId="77777777" w:rsidR="00380C7A" w:rsidRPr="00CE1A71" w:rsidRDefault="00380C7A" w:rsidP="00380C7A">
      <w:pPr>
        <w:numPr>
          <w:ilvl w:val="2"/>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(ח"י סי' פ"א אות ח'</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"לענין אשה אפשר להקל להסתפר אם זה נוגע לרבוי שערות הראש ו</w:t>
      </w:r>
      <w:r>
        <w:rPr>
          <w:rFonts w:eastAsia="SimSun" w:hint="cs"/>
          <w:rtl/>
          <w:lang w:eastAsia="zh-CN"/>
        </w:rPr>
        <w:t>היא מסתפרת בעיקר מטעמי צניעות".</w:t>
      </w:r>
    </w:p>
    <w:p w14:paraId="1D1CE943" w14:textId="77777777" w:rsidR="00380C7A" w:rsidRPr="00D84A2E" w:rsidRDefault="00380C7A" w:rsidP="00380C7A">
      <w:pPr>
        <w:numPr>
          <w:ilvl w:val="2"/>
          <w:numId w:val="4"/>
        </w:numPr>
        <w:jc w:val="both"/>
        <w:rPr>
          <w:rFonts w:eastAsia="SimSun"/>
          <w:lang w:eastAsia="zh-CN"/>
        </w:rPr>
      </w:pPr>
      <w:r>
        <w:rPr>
          <w:rFonts w:eastAsia="SimSun"/>
          <w:u w:val="single"/>
          <w:rtl/>
          <w:lang w:eastAsia="zh-CN"/>
        </w:rPr>
        <w:t>חזון עובדיה</w:t>
      </w:r>
      <w:r>
        <w:rPr>
          <w:rFonts w:eastAsia="SimSun"/>
          <w:rtl/>
          <w:lang w:eastAsia="zh-CN"/>
        </w:rPr>
        <w:t xml:space="preserve"> (ארבע תעניות עמ' קס"ג</w:t>
      </w:r>
      <w:r>
        <w:rPr>
          <w:rFonts w:eastAsia="SimSun" w:hint="cs"/>
          <w:rtl/>
          <w:lang w:eastAsia="zh-CN"/>
        </w:rPr>
        <w:t xml:space="preserve">) </w:t>
      </w:r>
      <w:r>
        <w:rPr>
          <w:rFonts w:eastAsia="SimSun"/>
          <w:rtl/>
          <w:lang w:eastAsia="zh-CN"/>
        </w:rPr>
        <w:t>– "מותר לבחורה להסתפר בימים אלו, כדי שתנשא בקרב ימים. וכל שכן אם היא משודכת, ורבו שערות ראשה, שיכולה להסתפר, אפילו בשבוע שחל בו תשעה באב. ואשה הנוהגת ערב טבילתה לקצר שערות ראשה פשוט שמותרת לעשות כן בימי בין המצרים. (שלמי מועד עמוד תעז. וע"ע בשו"ת שבט הלוי חלק י סי' פא אות ח, ושו"ת שרגא המאיר חלק ו סי' קכו)"</w:t>
      </w:r>
      <w:r>
        <w:rPr>
          <w:rFonts w:eastAsia="SimSun" w:hint="cs"/>
          <w:rtl/>
          <w:lang w:eastAsia="zh-CN"/>
        </w:rPr>
        <w:t>.</w:t>
      </w:r>
    </w:p>
    <w:p w14:paraId="6F1A09E0" w14:textId="77777777" w:rsidR="002C5553" w:rsidRDefault="00380C7A" w:rsidP="002C5553">
      <w:pPr>
        <w:numPr>
          <w:ilvl w:val="2"/>
          <w:numId w:val="4"/>
        </w:numPr>
        <w:jc w:val="both"/>
        <w:rPr>
          <w:rFonts w:eastAsia="SimSun"/>
          <w:lang w:eastAsia="zh-CN"/>
        </w:rPr>
      </w:pPr>
      <w:r w:rsidRPr="00EF0458">
        <w:rPr>
          <w:rFonts w:eastAsia="SimSun" w:hint="cs"/>
          <w:u w:val="single"/>
          <w:rtl/>
          <w:lang w:eastAsia="zh-CN"/>
        </w:rPr>
        <w:t>נטעי גבריאל</w:t>
      </w:r>
      <w:r w:rsidRPr="00736AEC">
        <w:rPr>
          <w:rFonts w:eastAsia="SimSun" w:hint="cs"/>
          <w:rtl/>
          <w:lang w:eastAsia="zh-CN"/>
        </w:rPr>
        <w:t xml:space="preserve"> (בין המצרים</w:t>
      </w:r>
      <w:r w:rsidRPr="00EF0458">
        <w:rPr>
          <w:rFonts w:eastAsia="SimSun" w:hint="cs"/>
          <w:rtl/>
          <w:lang w:eastAsia="zh-CN"/>
        </w:rPr>
        <w:t xml:space="preserve"> פרק כ"א סעי' ו') – "רשאיות הבתולות לתקן השערות עם עלעקטרי"ק ראללע"י".</w:t>
      </w:r>
    </w:p>
    <w:p w14:paraId="0DBA5922" w14:textId="54F9C26C" w:rsidR="007E3B3B" w:rsidRDefault="00380C7A" w:rsidP="002C5553">
      <w:pPr>
        <w:ind w:left="397"/>
        <w:jc w:val="both"/>
        <w:rPr>
          <w:rFonts w:eastAsia="SimSun"/>
          <w:lang w:eastAsia="zh-CN"/>
        </w:rPr>
      </w:pPr>
      <w:r w:rsidRPr="002C5553">
        <w:rPr>
          <w:rFonts w:eastAsia="SimSun" w:hint="cs"/>
          <w:u w:val="single"/>
          <w:rtl/>
          <w:lang w:eastAsia="zh-CN"/>
        </w:rPr>
        <w:t>נטעי גבריאל</w:t>
      </w:r>
      <w:r w:rsidRPr="002C5553">
        <w:rPr>
          <w:rFonts w:eastAsia="SimSun" w:hint="cs"/>
          <w:rtl/>
          <w:lang w:eastAsia="zh-CN"/>
        </w:rPr>
        <w:t xml:space="preserve"> (בין המצרים פרק כ"א הע' ט') – "ויל"ע אי אשה רשאי ליטול שער מעל פניה ע"י כלי עלקטריק כיון שנעשה כדי שלא תתגנה בעיני הבריות"</w:t>
      </w:r>
      <w:r w:rsidRPr="002C5553">
        <w:rPr>
          <w:rFonts w:eastAsia="SimSun"/>
          <w:rtl/>
          <w:lang w:eastAsia="zh-CN"/>
        </w:rPr>
        <w:t>.</w:t>
      </w:r>
    </w:p>
    <w:p w14:paraId="40FA27A5" w14:textId="77777777" w:rsidR="007E3B3B" w:rsidRPr="002C5553" w:rsidRDefault="007E3B3B" w:rsidP="007E3B3B">
      <w:pPr>
        <w:jc w:val="both"/>
        <w:rPr>
          <w:rFonts w:eastAsia="SimSun"/>
          <w:lang w:eastAsia="zh-CN"/>
        </w:rPr>
      </w:pPr>
    </w:p>
    <w:p w14:paraId="57CFCAEB" w14:textId="5057CBE7" w:rsidR="00380C7A" w:rsidRDefault="00380C7A" w:rsidP="00380C7A">
      <w:pPr>
        <w:numPr>
          <w:ilvl w:val="1"/>
          <w:numId w:val="4"/>
        </w:numPr>
        <w:jc w:val="both"/>
        <w:rPr>
          <w:rFonts w:eastAsia="SimSun"/>
          <w:lang w:eastAsia="zh-CN"/>
        </w:rPr>
      </w:pPr>
      <w:bookmarkStart w:id="132" w:name="_Hlk46396127"/>
      <w:r>
        <w:rPr>
          <w:rFonts w:eastAsia="SimSun" w:hint="cs"/>
          <w:b/>
          <w:bCs/>
          <w:rtl/>
          <w:lang w:eastAsia="zh-CN"/>
        </w:rPr>
        <w:t>לקצר הפאה נכרית</w:t>
      </w:r>
      <w:r>
        <w:rPr>
          <w:rFonts w:eastAsia="SimSun" w:hint="cs"/>
          <w:rtl/>
          <w:lang w:eastAsia="zh-CN"/>
        </w:rPr>
        <w:t>.</w:t>
      </w:r>
    </w:p>
    <w:p w14:paraId="59A87B60" w14:textId="77777777" w:rsidR="00380C7A" w:rsidRDefault="00380C7A" w:rsidP="00380C7A">
      <w:pPr>
        <w:numPr>
          <w:ilvl w:val="2"/>
          <w:numId w:val="4"/>
        </w:numPr>
        <w:jc w:val="both"/>
        <w:rPr>
          <w:rFonts w:eastAsia="SimSun"/>
          <w:lang w:eastAsia="zh-CN"/>
        </w:rPr>
      </w:pPr>
      <w:r>
        <w:rPr>
          <w:rFonts w:eastAsia="SimSun" w:hint="cs"/>
          <w:rtl/>
          <w:lang w:eastAsia="zh-CN"/>
        </w:rPr>
        <w:t>מיקל.</w:t>
      </w:r>
    </w:p>
    <w:p w14:paraId="7C526CBA" w14:textId="29E39CFF" w:rsidR="00A10DC5" w:rsidRPr="00A10DC5" w:rsidRDefault="00A10DC5" w:rsidP="00B40078">
      <w:pPr>
        <w:numPr>
          <w:ilvl w:val="3"/>
          <w:numId w:val="4"/>
        </w:numPr>
        <w:jc w:val="both"/>
        <w:rPr>
          <w:rFonts w:eastAsia="SimSun"/>
          <w:lang w:eastAsia="zh-CN"/>
        </w:rPr>
      </w:pPr>
      <w:r w:rsidRPr="00A10DC5">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אב תשפ"א עמ' ח'</w:t>
      </w:r>
      <w:r>
        <w:rPr>
          <w:rFonts w:eastAsia="SimSun" w:hint="cs"/>
          <w:rtl/>
          <w:lang w:eastAsia="zh-CN"/>
        </w:rPr>
        <w:t xml:space="preserve"> הע' ב') </w:t>
      </w:r>
      <w:r>
        <w:rPr>
          <w:rFonts w:eastAsia="SimSun"/>
          <w:rtl/>
          <w:lang w:eastAsia="zh-CN"/>
        </w:rPr>
        <w:t>–</w:t>
      </w:r>
      <w:r>
        <w:rPr>
          <w:rFonts w:eastAsia="SimSun" w:hint="cs"/>
          <w:rtl/>
          <w:lang w:eastAsia="zh-CN"/>
        </w:rPr>
        <w:t xml:space="preserve"> "ופשוט שאין בקיצור פיאה משום תספורת שנוהגים לאסור מי"ז בתמוז".</w:t>
      </w:r>
    </w:p>
    <w:p w14:paraId="6692AFC2" w14:textId="5AB5678D" w:rsidR="00B40078" w:rsidRPr="00B40078" w:rsidRDefault="00B40078" w:rsidP="00B40078">
      <w:pPr>
        <w:numPr>
          <w:ilvl w:val="3"/>
          <w:numId w:val="4"/>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י"ג הע' י"א) – "שזה חידוש גדול להחשיב גילוח הפאה כגילוח ממש".</w:t>
      </w:r>
    </w:p>
    <w:p w14:paraId="0931E194" w14:textId="2AF823D8" w:rsidR="00C7287B" w:rsidRDefault="00C7287B" w:rsidP="00380C7A">
      <w:pPr>
        <w:numPr>
          <w:ilvl w:val="3"/>
          <w:numId w:val="4"/>
        </w:numPr>
        <w:jc w:val="both"/>
        <w:rPr>
          <w:rFonts w:eastAsia="SimSun"/>
          <w:lang w:eastAsia="zh-CN"/>
        </w:rPr>
      </w:pPr>
      <w:r w:rsidRPr="00EF0458">
        <w:rPr>
          <w:rFonts w:eastAsia="SimSun" w:hint="cs"/>
          <w:u w:val="single"/>
          <w:rtl/>
          <w:lang w:eastAsia="zh-CN"/>
        </w:rPr>
        <w:t>הגר"ד פיינשטיין</w:t>
      </w:r>
      <w:r w:rsidRPr="00EF0458">
        <w:rPr>
          <w:rFonts w:eastAsia="SimSun" w:hint="cs"/>
          <w:rtl/>
          <w:lang w:eastAsia="zh-CN"/>
        </w:rPr>
        <w:t xml:space="preserve"> </w:t>
      </w:r>
      <w:r w:rsidR="003C24AA">
        <w:rPr>
          <w:rFonts w:hint="cs"/>
          <w:rtl/>
        </w:rPr>
        <w:t>זצ"ל</w:t>
      </w:r>
      <w:r w:rsidRPr="00EF0458">
        <w:rPr>
          <w:rFonts w:eastAsia="SimSun" w:hint="cs"/>
          <w:rtl/>
          <w:lang w:eastAsia="zh-CN"/>
        </w:rPr>
        <w:t xml:space="preserve"> (קונ' יד דודי עמ' ק"ה אות י"ט</w:t>
      </w:r>
      <w:r w:rsidR="00B40078">
        <w:rPr>
          <w:rFonts w:eastAsia="SimSun" w:hint="cs"/>
          <w:rtl/>
          <w:lang w:eastAsia="zh-CN"/>
        </w:rPr>
        <w:t xml:space="preserve">, </w:t>
      </w:r>
      <w:r w:rsidR="00B40078">
        <w:rPr>
          <w:color w:val="000000"/>
          <w:rtl/>
        </w:rPr>
        <w:t>בני אברהם ח"ב סי' מ"א</w:t>
      </w:r>
      <w:r w:rsidR="00B40078">
        <w:rPr>
          <w:rFonts w:eastAsia="SimSun" w:hint="cs"/>
          <w:rtl/>
          <w:lang w:eastAsia="zh-CN"/>
        </w:rPr>
        <w:t xml:space="preserve"> עמ' רס"ד</w:t>
      </w:r>
      <w:r w:rsidRPr="00EF0458">
        <w:rPr>
          <w:rFonts w:eastAsia="SimSun" w:hint="cs"/>
          <w:rtl/>
          <w:lang w:eastAsia="zh-CN"/>
        </w:rPr>
        <w:t>)</w:t>
      </w:r>
      <w:r>
        <w:rPr>
          <w:rFonts w:eastAsia="SimSun" w:hint="cs"/>
          <w:rtl/>
          <w:lang w:eastAsia="zh-CN"/>
        </w:rPr>
        <w:t xml:space="preserve"> -</w:t>
      </w:r>
    </w:p>
    <w:p w14:paraId="4B8F7120" w14:textId="2504739F" w:rsidR="00C7287B" w:rsidRDefault="00C7287B" w:rsidP="00C7287B">
      <w:pPr>
        <w:bidi w:val="0"/>
        <w:ind w:right="607"/>
        <w:jc w:val="both"/>
        <w:rPr>
          <w:rFonts w:eastAsia="SimSun"/>
          <w:lang w:eastAsia="zh-CN"/>
        </w:rPr>
      </w:pPr>
      <w:r w:rsidRPr="00C7287B">
        <w:rPr>
          <w:rFonts w:eastAsia="SimSun"/>
          <w:lang w:eastAsia="zh-CN"/>
        </w:rPr>
        <w:t>May a woman have a wig fitting, that includes a cutting of the wig, if she is not</w:t>
      </w:r>
      <w:r>
        <w:rPr>
          <w:rFonts w:eastAsia="SimSun"/>
          <w:lang w:eastAsia="zh-CN"/>
        </w:rPr>
        <w:t xml:space="preserve"> </w:t>
      </w:r>
      <w:r w:rsidRPr="00C7287B">
        <w:rPr>
          <w:rFonts w:eastAsia="SimSun"/>
          <w:lang w:eastAsia="zh-CN"/>
        </w:rPr>
        <w:t>going to actually buy it during the Nine Days?</w:t>
      </w:r>
      <w:r>
        <w:rPr>
          <w:rFonts w:eastAsia="SimSun"/>
          <w:lang w:eastAsia="zh-CN"/>
        </w:rPr>
        <w:t xml:space="preserve"> Answer: </w:t>
      </w:r>
      <w:r w:rsidRPr="00C7287B">
        <w:rPr>
          <w:rFonts w:eastAsia="SimSun"/>
          <w:lang w:eastAsia="zh-CN"/>
        </w:rPr>
        <w:t xml:space="preserve">Yes. (If it is </w:t>
      </w:r>
      <w:r>
        <w:rPr>
          <w:rFonts w:eastAsia="SimSun"/>
          <w:lang w:eastAsia="zh-CN"/>
        </w:rPr>
        <w:t>muter</w:t>
      </w:r>
      <w:r w:rsidRPr="00C7287B">
        <w:rPr>
          <w:rFonts w:eastAsia="SimSun"/>
          <w:lang w:eastAsia="zh-CN"/>
        </w:rPr>
        <w:t xml:space="preserve"> for the wig maker to work it is </w:t>
      </w:r>
      <w:r>
        <w:rPr>
          <w:rFonts w:eastAsia="SimSun"/>
          <w:lang w:eastAsia="zh-CN"/>
        </w:rPr>
        <w:t>muter</w:t>
      </w:r>
      <w:r w:rsidRPr="00C7287B">
        <w:rPr>
          <w:rFonts w:eastAsia="SimSun"/>
          <w:lang w:eastAsia="zh-CN"/>
        </w:rPr>
        <w:t xml:space="preserve"> for the customer to go.)</w:t>
      </w:r>
    </w:p>
    <w:p w14:paraId="0A31C72E" w14:textId="77777777" w:rsidR="00B40078" w:rsidRDefault="00B40078" w:rsidP="00B40078">
      <w:pPr>
        <w:numPr>
          <w:ilvl w:val="3"/>
          <w:numId w:val="4"/>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(בין המצרים פרק כ"א סעי' ה') – "בין המצרים עד ר"ח אב, רשאית אשה לקצר או לתקן הפאה נכרית".</w:t>
      </w:r>
    </w:p>
    <w:p w14:paraId="32B2E7D5" w14:textId="7597B7C3" w:rsidR="00B40078" w:rsidRDefault="00B40078" w:rsidP="00B40078">
      <w:pPr>
        <w:numPr>
          <w:ilvl w:val="3"/>
          <w:numId w:val="4"/>
        </w:numPr>
        <w:jc w:val="both"/>
        <w:rPr>
          <w:rFonts w:eastAsia="SimSun"/>
          <w:lang w:eastAsia="zh-CN"/>
        </w:rPr>
      </w:pPr>
      <w:r>
        <w:rPr>
          <w:rFonts w:eastAsia="SimSun" w:hint="cs"/>
          <w:u w:val="single"/>
          <w:rtl/>
          <w:lang w:eastAsia="zh-CN"/>
        </w:rPr>
        <w:t>שבט הקהתי</w:t>
      </w:r>
      <w:r>
        <w:rPr>
          <w:rFonts w:eastAsia="SimSun" w:hint="cs"/>
          <w:rtl/>
          <w:lang w:eastAsia="zh-CN"/>
        </w:rPr>
        <w:t xml:space="preserve"> (ח"ד סי' ק"נ אות ג') – "ונראה דאע"ג דתספורת אסור לו בין המצרים לדידן, מ"מ אלו שהולכין בפאה נכרית מותרים לגלח שערות הפאה נכרית וכן באבל דאסור תספורת מ"מ פאה נכרית מותר לקצר כדי ליפותו, דאיסור תספורת אינו משום דמתקשט אלא דנראה כמניול וזה רק בשערות שגדלים מגופו ולא בשערות נכריות, ועל כן מותר לקצרן אפילו כשהפאה נכרית לבוש על ראשה כנלענ"ד".</w:t>
      </w:r>
    </w:p>
    <w:p w14:paraId="36D450F0" w14:textId="5ABD8196" w:rsidR="00B40078" w:rsidRPr="00B31D4A" w:rsidRDefault="00B31D4A" w:rsidP="00B31D4A">
      <w:pPr>
        <w:numPr>
          <w:ilvl w:val="2"/>
          <w:numId w:val="4"/>
        </w:numPr>
        <w:jc w:val="both"/>
        <w:rPr>
          <w:rFonts w:eastAsia="SimSun"/>
          <w:rtl/>
          <w:lang w:eastAsia="zh-CN"/>
        </w:rPr>
      </w:pPr>
      <w:r w:rsidRPr="00B31D4A">
        <w:rPr>
          <w:rFonts w:eastAsia="SimSun" w:hint="cs"/>
          <w:rtl/>
          <w:lang w:eastAsia="zh-CN"/>
        </w:rPr>
        <w:t xml:space="preserve">מראי מקומות </w:t>
      </w:r>
      <w:r w:rsidRPr="00B31D4A">
        <w:rPr>
          <w:rFonts w:eastAsia="SimSun"/>
          <w:rtl/>
          <w:lang w:eastAsia="zh-CN"/>
        </w:rPr>
        <w:t>–</w:t>
      </w:r>
      <w:r w:rsidRPr="00B31D4A">
        <w:rPr>
          <w:rFonts w:eastAsia="SimSun" w:hint="cs"/>
          <w:rtl/>
          <w:lang w:eastAsia="zh-CN"/>
        </w:rPr>
        <w:t xml:space="preserve"> </w:t>
      </w:r>
      <w:r>
        <w:rPr>
          <w:rFonts w:eastAsia="SimSun"/>
          <w:color w:val="000000"/>
          <w:u w:val="single"/>
          <w:rtl/>
          <w:lang w:eastAsia="zh-CN"/>
        </w:rPr>
        <w:t>הליכות אבן ישראל</w:t>
      </w:r>
      <w:r>
        <w:rPr>
          <w:rFonts w:eastAsia="SimSun"/>
          <w:color w:val="000000"/>
          <w:rtl/>
          <w:lang w:eastAsia="zh-CN"/>
        </w:rPr>
        <w:t xml:space="preserve"> (מועדים ח"א עמ' של"ט אות מ"א</w:t>
      </w:r>
      <w:r>
        <w:rPr>
          <w:rFonts w:eastAsia="SimSun" w:hint="cs"/>
          <w:color w:val="000000"/>
          <w:rtl/>
          <w:lang w:eastAsia="zh-CN"/>
        </w:rPr>
        <w:t>, לשונו מובא לקמן).</w:t>
      </w:r>
      <w:bookmarkEnd w:id="130"/>
    </w:p>
    <w:p w14:paraId="7D70CB00" w14:textId="77777777" w:rsidR="00D56E7A" w:rsidRDefault="00D56E7A" w:rsidP="00EF0458">
      <w:pPr>
        <w:jc w:val="both"/>
        <w:rPr>
          <w:rFonts w:eastAsia="SimSun"/>
          <w:rtl/>
          <w:lang w:eastAsia="zh-CN"/>
        </w:rPr>
        <w:sectPr w:rsidR="00D56E7A" w:rsidSect="00D457BA">
          <w:headerReference w:type="default" r:id="rId22"/>
          <w:type w:val="continuous"/>
          <w:pgSz w:w="11907" w:h="16839" w:code="9"/>
          <w:pgMar w:top="360" w:right="657" w:bottom="540" w:left="720" w:header="360" w:footer="90" w:gutter="0"/>
          <w:cols w:space="720"/>
          <w:bidi/>
          <w:rtlGutter/>
          <w:docGrid w:linePitch="360"/>
        </w:sectPr>
      </w:pPr>
    </w:p>
    <w:bookmarkEnd w:id="132"/>
    <w:p w14:paraId="6B28C2CC" w14:textId="77777777" w:rsidR="00EF0458" w:rsidRPr="00EF0458" w:rsidRDefault="00EF0458" w:rsidP="00EF0458">
      <w:pPr>
        <w:jc w:val="both"/>
        <w:rPr>
          <w:rFonts w:eastAsia="SimSun"/>
          <w:rtl/>
          <w:lang w:eastAsia="zh-CN"/>
        </w:rPr>
      </w:pPr>
    </w:p>
    <w:p w14:paraId="15C5F96F" w14:textId="77777777" w:rsidR="00EF0458" w:rsidRPr="0058224E" w:rsidRDefault="00EF0458" w:rsidP="00B40078">
      <w:pPr>
        <w:numPr>
          <w:ilvl w:val="0"/>
          <w:numId w:val="4"/>
        </w:numPr>
        <w:jc w:val="both"/>
        <w:rPr>
          <w:rFonts w:eastAsia="SimSun"/>
          <w:rtl/>
          <w:lang w:eastAsia="zh-CN"/>
        </w:rPr>
      </w:pPr>
      <w:bookmarkStart w:id="133" w:name="_Toc359776561"/>
      <w:bookmarkStart w:id="134" w:name="_Toc359777262"/>
      <w:bookmarkStart w:id="135" w:name="_Toc359777403"/>
      <w:bookmarkStart w:id="136" w:name="_Toc359777805"/>
      <w:bookmarkStart w:id="137" w:name="_Toc359777816"/>
      <w:bookmarkStart w:id="138" w:name="_Toc359778514"/>
      <w:bookmarkStart w:id="139" w:name="_Toc359778729"/>
      <w:bookmarkStart w:id="140" w:name="_Toc359780421"/>
      <w:bookmarkStart w:id="141" w:name="_Toc359780748"/>
      <w:bookmarkStart w:id="142" w:name="_Toc77343899"/>
      <w:r w:rsidRPr="001F3427">
        <w:rPr>
          <w:rStyle w:val="Heading1Char"/>
          <w:rFonts w:hint="cs"/>
          <w:rtl/>
        </w:rPr>
        <w:t>תענית, בשר ויין</w:t>
      </w:r>
      <w:bookmarkEnd w:id="133"/>
      <w:bookmarkEnd w:id="134"/>
      <w:bookmarkEnd w:id="135"/>
      <w:bookmarkEnd w:id="136"/>
      <w:bookmarkEnd w:id="137"/>
      <w:bookmarkEnd w:id="138"/>
      <w:bookmarkEnd w:id="139"/>
      <w:bookmarkEnd w:id="140"/>
      <w:bookmarkEnd w:id="141"/>
      <w:bookmarkEnd w:id="142"/>
      <w:r w:rsidRPr="0058224E">
        <w:rPr>
          <w:rFonts w:eastAsia="SimSun" w:hint="cs"/>
          <w:rtl/>
          <w:lang w:eastAsia="zh-CN"/>
        </w:rPr>
        <w:t xml:space="preserve"> - סעיף ט', סעיף ט"ז.</w:t>
      </w:r>
    </w:p>
    <w:p w14:paraId="66FECB66" w14:textId="77777777" w:rsidR="00EF0458" w:rsidRPr="00EF0458" w:rsidRDefault="00EF0458" w:rsidP="00B40078">
      <w:pPr>
        <w:numPr>
          <w:ilvl w:val="1"/>
          <w:numId w:val="4"/>
        </w:numPr>
        <w:jc w:val="both"/>
        <w:rPr>
          <w:rFonts w:eastAsia="SimSun"/>
          <w:lang w:eastAsia="zh-CN"/>
        </w:rPr>
      </w:pPr>
      <w:r w:rsidRPr="00EF0458">
        <w:rPr>
          <w:rFonts w:eastAsia="SimSun" w:hint="cs"/>
          <w:b/>
          <w:bCs/>
          <w:rtl/>
          <w:lang w:eastAsia="zh-CN"/>
        </w:rPr>
        <w:t>י"א בשר ויין</w:t>
      </w:r>
      <w:r w:rsidRPr="00EF0458">
        <w:rPr>
          <w:rFonts w:eastAsia="SimSun" w:hint="cs"/>
          <w:rtl/>
          <w:lang w:eastAsia="zh-CN"/>
        </w:rPr>
        <w:t>.</w:t>
      </w:r>
    </w:p>
    <w:p w14:paraId="57CDEB1C" w14:textId="77777777" w:rsidR="00EF0458" w:rsidRPr="00EF0458" w:rsidRDefault="00EF0458" w:rsidP="00B40078">
      <w:pPr>
        <w:numPr>
          <w:ilvl w:val="2"/>
          <w:numId w:val="4"/>
        </w:numPr>
        <w:jc w:val="both"/>
        <w:rPr>
          <w:rFonts w:eastAsia="SimSun"/>
          <w:rtl/>
          <w:lang w:eastAsia="zh-CN"/>
        </w:rPr>
      </w:pPr>
      <w:r w:rsidRPr="00EF0458">
        <w:rPr>
          <w:rFonts w:eastAsia="SimSun" w:hint="cs"/>
          <w:u w:val="single"/>
          <w:rtl/>
          <w:lang w:eastAsia="zh-CN"/>
        </w:rPr>
        <w:t>מחבר</w:t>
      </w:r>
      <w:r w:rsidRPr="00EF0458">
        <w:rPr>
          <w:rFonts w:eastAsia="SimSun" w:hint="cs"/>
          <w:rtl/>
          <w:lang w:eastAsia="zh-CN"/>
        </w:rPr>
        <w:t xml:space="preserve"> (סעי' ט') – "יש נוהגים שלא לאכול בשר ושלא לשתות יין בשבת זו; (ומותר בחומץ של יין); ויש שמוסיפין מראש חודש עד התענית, ויש שמוסיפין מי"ז בתמוז". </w:t>
      </w:r>
    </w:p>
    <w:p w14:paraId="11C16FF6" w14:textId="77777777" w:rsidR="00EF0458" w:rsidRDefault="00EF0458" w:rsidP="00B40078">
      <w:pPr>
        <w:numPr>
          <w:ilvl w:val="2"/>
          <w:numId w:val="4"/>
        </w:numPr>
        <w:jc w:val="both"/>
        <w:rPr>
          <w:rFonts w:eastAsia="SimSun"/>
          <w:lang w:eastAsia="zh-CN"/>
        </w:rPr>
      </w:pPr>
      <w:r w:rsidRPr="00EF0458">
        <w:rPr>
          <w:rFonts w:eastAsia="SimSun" w:hint="cs"/>
          <w:u w:val="single"/>
          <w:rtl/>
          <w:lang w:eastAsia="zh-CN"/>
        </w:rPr>
        <w:t>שע"ת</w:t>
      </w:r>
      <w:r w:rsidRPr="00EF0458">
        <w:rPr>
          <w:rFonts w:eastAsia="SimSun" w:hint="cs"/>
          <w:rtl/>
          <w:lang w:eastAsia="zh-CN"/>
        </w:rPr>
        <w:t xml:space="preserve"> (ס"ק ט"ז)</w:t>
      </w:r>
      <w:r w:rsidR="007110AC">
        <w:rPr>
          <w:rFonts w:eastAsia="SimSun" w:hint="cs"/>
          <w:rtl/>
          <w:lang w:eastAsia="zh-CN"/>
        </w:rPr>
        <w:t xml:space="preserve">, </w:t>
      </w:r>
      <w:r w:rsidR="007110AC">
        <w:rPr>
          <w:rFonts w:eastAsia="SimSun"/>
          <w:u w:val="single"/>
          <w:rtl/>
          <w:lang w:eastAsia="zh-CN"/>
        </w:rPr>
        <w:t>תוספות חיים</w:t>
      </w:r>
      <w:r w:rsidR="007110AC">
        <w:rPr>
          <w:rFonts w:eastAsia="SimSun"/>
          <w:rtl/>
          <w:lang w:eastAsia="zh-CN"/>
        </w:rPr>
        <w:t xml:space="preserve"> (על ח"א כלל קל"ג ס"ק י</w:t>
      </w:r>
      <w:r w:rsidR="007110AC">
        <w:rPr>
          <w:rFonts w:eastAsia="SimSun" w:hint="cs"/>
          <w:rtl/>
          <w:lang w:eastAsia="zh-CN"/>
        </w:rPr>
        <w:t>"ב)</w:t>
      </w:r>
      <w:r w:rsidRPr="00EF0458">
        <w:rPr>
          <w:rFonts w:eastAsia="SimSun" w:hint="cs"/>
          <w:rtl/>
          <w:lang w:eastAsia="zh-CN"/>
        </w:rPr>
        <w:t xml:space="preserve"> – "דגם לענין אכילת בשר ושתיית יין המבואר לעיל סעיף ט' ויש מוסיפין מי"ז בתמוז כו' </w:t>
      </w:r>
      <w:r w:rsidRPr="00EF0458">
        <w:rPr>
          <w:rFonts w:eastAsia="SimSun" w:hint="cs"/>
          <w:b/>
          <w:bCs/>
          <w:rtl/>
          <w:lang w:eastAsia="zh-CN"/>
        </w:rPr>
        <w:t>שאין לת"ח שעוסק בתורה</w:t>
      </w:r>
      <w:r w:rsidRPr="00EF0458">
        <w:rPr>
          <w:rFonts w:eastAsia="SimSun" w:hint="cs"/>
          <w:rtl/>
          <w:lang w:eastAsia="zh-CN"/>
        </w:rPr>
        <w:t xml:space="preserve"> תדיר לתפוס חומרא זו אחרי שרבינו </w:t>
      </w:r>
      <w:r w:rsidRPr="007110AC">
        <w:rPr>
          <w:rFonts w:eastAsia="SimSun" w:hint="cs"/>
          <w:u w:val="single"/>
          <w:rtl/>
          <w:lang w:eastAsia="zh-CN"/>
        </w:rPr>
        <w:t>הרשב"א</w:t>
      </w:r>
      <w:r w:rsidRPr="00EF0458">
        <w:rPr>
          <w:rFonts w:eastAsia="SimSun" w:hint="cs"/>
          <w:rtl/>
          <w:lang w:eastAsia="zh-CN"/>
        </w:rPr>
        <w:t xml:space="preserve"> כתב לדבר ברור שאין המסגף עצמו בזה יכול לעמוד על התורה ועל הסברא".</w:t>
      </w:r>
    </w:p>
    <w:p w14:paraId="44F0DB3A" w14:textId="77777777" w:rsidR="002321C4" w:rsidRDefault="00903BC8" w:rsidP="00B40078">
      <w:pPr>
        <w:numPr>
          <w:ilvl w:val="2"/>
          <w:numId w:val="4"/>
        </w:numPr>
        <w:jc w:val="both"/>
        <w:rPr>
          <w:rFonts w:eastAsia="SimSun"/>
          <w:lang w:eastAsia="zh-CN"/>
        </w:rPr>
      </w:pPr>
      <w:r>
        <w:rPr>
          <w:rFonts w:hint="cs"/>
          <w:rtl/>
        </w:rPr>
        <w:t>מראי מקומות</w:t>
      </w:r>
      <w:r w:rsidR="002321C4" w:rsidRPr="002321C4">
        <w:rPr>
          <w:rFonts w:hint="cs"/>
          <w:rtl/>
        </w:rPr>
        <w:t xml:space="preserve"> </w:t>
      </w:r>
      <w:r w:rsidR="002321C4" w:rsidRPr="002321C4">
        <w:rPr>
          <w:rtl/>
        </w:rPr>
        <w:t>–</w:t>
      </w:r>
      <w:r w:rsidR="002321C4" w:rsidRPr="002321C4">
        <w:rPr>
          <w:rFonts w:hint="cs"/>
          <w:rtl/>
        </w:rPr>
        <w:t xml:space="preserve"> </w:t>
      </w:r>
      <w:r w:rsidR="002321C4" w:rsidRPr="00E73026">
        <w:rPr>
          <w:u w:val="single"/>
          <w:rtl/>
        </w:rPr>
        <w:t>אג"מ</w:t>
      </w:r>
      <w:r w:rsidR="002321C4" w:rsidRPr="00E73026">
        <w:rPr>
          <w:rtl/>
        </w:rPr>
        <w:t xml:space="preserve"> (יו"ד ח"ד סי' ל"ו אות</w:t>
      </w:r>
      <w:r w:rsidR="002321C4">
        <w:rPr>
          <w:rFonts w:hint="cs"/>
          <w:rtl/>
        </w:rPr>
        <w:t xml:space="preserve"> ד' ד"ה אבל מסיק).</w:t>
      </w:r>
    </w:p>
    <w:p w14:paraId="67171603" w14:textId="24577F37" w:rsidR="00351312" w:rsidRPr="00EF0458" w:rsidRDefault="00351312" w:rsidP="00B40078">
      <w:pPr>
        <w:numPr>
          <w:ilvl w:val="3"/>
          <w:numId w:val="4"/>
        </w:numPr>
        <w:jc w:val="both"/>
        <w:rPr>
          <w:rFonts w:eastAsia="SimSun"/>
          <w:rtl/>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w:t>
      </w:r>
      <w:r>
        <w:rPr>
          <w:rFonts w:eastAsia="SimSun" w:hint="cs"/>
          <w:rtl/>
          <w:lang w:eastAsia="zh-CN"/>
        </w:rPr>
        <w:t>נ</w:t>
      </w:r>
      <w:r>
        <w:rPr>
          <w:rFonts w:eastAsia="SimSun"/>
          <w:rtl/>
          <w:lang w:eastAsia="zh-CN"/>
        </w:rPr>
        <w:t>"</w:t>
      </w:r>
      <w:r>
        <w:rPr>
          <w:rFonts w:eastAsia="SimSun" w:hint="cs"/>
          <w:rtl/>
          <w:lang w:eastAsia="zh-CN"/>
        </w:rPr>
        <w:t>ב</w:t>
      </w:r>
      <w:r>
        <w:rPr>
          <w:rFonts w:eastAsia="SimSun"/>
          <w:rtl/>
          <w:lang w:eastAsia="zh-CN"/>
        </w:rPr>
        <w:t xml:space="preserve"> אות </w:t>
      </w:r>
      <w:r>
        <w:rPr>
          <w:rFonts w:eastAsia="SimSun" w:hint="cs"/>
          <w:rtl/>
          <w:lang w:eastAsia="zh-CN"/>
        </w:rPr>
        <w:t>א'</w:t>
      </w:r>
      <w:r>
        <w:rPr>
          <w:rFonts w:eastAsia="SimSun"/>
          <w:rtl/>
          <w:lang w:eastAsia="zh-CN"/>
        </w:rPr>
        <w:t>) – "</w:t>
      </w:r>
      <w:r>
        <w:rPr>
          <w:rFonts w:eastAsia="SimSun" w:hint="cs"/>
          <w:rtl/>
          <w:lang w:eastAsia="zh-CN"/>
        </w:rPr>
        <w:t>עד ר"ח אב אוכל בשר כרגיל".</w:t>
      </w:r>
    </w:p>
    <w:p w14:paraId="7BB4580A" w14:textId="77777777" w:rsidR="00EF0458" w:rsidRPr="00EF0458" w:rsidRDefault="00EF0458" w:rsidP="00EF0458">
      <w:pPr>
        <w:jc w:val="both"/>
        <w:rPr>
          <w:rFonts w:eastAsia="SimSun"/>
          <w:rtl/>
          <w:lang w:eastAsia="zh-CN"/>
        </w:rPr>
      </w:pPr>
    </w:p>
    <w:p w14:paraId="50A26780" w14:textId="77777777" w:rsidR="00EF0458" w:rsidRPr="00EF0458" w:rsidRDefault="00EF0458" w:rsidP="00B40078">
      <w:pPr>
        <w:numPr>
          <w:ilvl w:val="1"/>
          <w:numId w:val="4"/>
        </w:numPr>
        <w:jc w:val="both"/>
        <w:rPr>
          <w:rFonts w:eastAsia="SimSun"/>
          <w:rtl/>
          <w:lang w:eastAsia="zh-CN"/>
        </w:rPr>
      </w:pPr>
      <w:r w:rsidRPr="00EF0458">
        <w:rPr>
          <w:rFonts w:eastAsia="SimSun" w:hint="cs"/>
          <w:b/>
          <w:bCs/>
          <w:rtl/>
          <w:lang w:eastAsia="zh-CN"/>
        </w:rPr>
        <w:t>ליל י"ז</w:t>
      </w:r>
      <w:r w:rsidRPr="00EF0458">
        <w:rPr>
          <w:rFonts w:eastAsia="SimSun" w:hint="cs"/>
          <w:rtl/>
          <w:lang w:eastAsia="zh-CN"/>
        </w:rPr>
        <w:t>.</w:t>
      </w:r>
    </w:p>
    <w:p w14:paraId="01697AB0" w14:textId="77777777" w:rsidR="00EF0458" w:rsidRPr="00EF0458" w:rsidRDefault="00EF0458" w:rsidP="00B40078">
      <w:pPr>
        <w:numPr>
          <w:ilvl w:val="2"/>
          <w:numId w:val="4"/>
        </w:numPr>
        <w:jc w:val="both"/>
        <w:rPr>
          <w:rFonts w:eastAsia="SimSun"/>
          <w:lang w:eastAsia="zh-CN"/>
        </w:rPr>
      </w:pPr>
      <w:r w:rsidRPr="00EF0458">
        <w:rPr>
          <w:rFonts w:eastAsia="SimSun" w:hint="cs"/>
          <w:rtl/>
          <w:lang w:eastAsia="zh-CN"/>
        </w:rPr>
        <w:t>עי' לעיל.</w:t>
      </w:r>
    </w:p>
    <w:p w14:paraId="4694559A" w14:textId="77777777" w:rsidR="00EF0458" w:rsidRPr="00EF0458" w:rsidRDefault="00EF0458" w:rsidP="00EF0458">
      <w:pPr>
        <w:jc w:val="both"/>
        <w:rPr>
          <w:rFonts w:eastAsia="SimSun"/>
          <w:lang w:eastAsia="zh-CN"/>
        </w:rPr>
      </w:pPr>
    </w:p>
    <w:p w14:paraId="43A4E078" w14:textId="77777777" w:rsidR="00EF0458" w:rsidRPr="00EF0458" w:rsidRDefault="004B7DF1" w:rsidP="00B40078">
      <w:pPr>
        <w:numPr>
          <w:ilvl w:val="1"/>
          <w:numId w:val="4"/>
        </w:numPr>
        <w:jc w:val="both"/>
        <w:rPr>
          <w:rFonts w:eastAsia="SimSun"/>
          <w:rtl/>
          <w:lang w:eastAsia="zh-CN"/>
        </w:rPr>
      </w:pPr>
      <w:r w:rsidRPr="004B7DF1">
        <w:rPr>
          <w:rFonts w:eastAsia="SimSun" w:hint="cs"/>
          <w:b/>
          <w:bCs/>
          <w:rtl/>
          <w:lang w:eastAsia="zh-CN"/>
        </w:rPr>
        <w:t>יש מתענים</w:t>
      </w:r>
      <w:r w:rsidR="00EF0458" w:rsidRPr="00EF0458">
        <w:rPr>
          <w:rFonts w:eastAsia="SimSun" w:hint="cs"/>
          <w:rtl/>
          <w:lang w:eastAsia="zh-CN"/>
        </w:rPr>
        <w:t>.</w:t>
      </w:r>
    </w:p>
    <w:p w14:paraId="274433A3" w14:textId="77777777" w:rsidR="00EF0458" w:rsidRPr="00EF0458" w:rsidRDefault="00EF0458" w:rsidP="00B40078">
      <w:pPr>
        <w:numPr>
          <w:ilvl w:val="2"/>
          <w:numId w:val="4"/>
        </w:numPr>
        <w:jc w:val="both"/>
        <w:rPr>
          <w:rFonts w:eastAsia="SimSun"/>
          <w:rtl/>
          <w:lang w:eastAsia="zh-CN"/>
        </w:rPr>
      </w:pPr>
      <w:r w:rsidRPr="00EF0458">
        <w:rPr>
          <w:rFonts w:eastAsia="SimSun" w:hint="cs"/>
          <w:u w:val="single"/>
          <w:rtl/>
          <w:lang w:eastAsia="zh-CN"/>
        </w:rPr>
        <w:t>מחבר</w:t>
      </w:r>
      <w:r w:rsidRPr="00EF0458">
        <w:rPr>
          <w:rFonts w:eastAsia="SimSun" w:hint="cs"/>
          <w:rtl/>
          <w:lang w:eastAsia="zh-CN"/>
        </w:rPr>
        <w:t xml:space="preserve"> (סעי' ט"ז) – "ויש מתענים מי"ז בתמוז עד ט"ב".</w:t>
      </w:r>
    </w:p>
    <w:p w14:paraId="7E7DB819" w14:textId="77777777" w:rsidR="00EF0458" w:rsidRPr="00EF0458" w:rsidRDefault="00EF0458" w:rsidP="00B40078">
      <w:pPr>
        <w:numPr>
          <w:ilvl w:val="2"/>
          <w:numId w:val="4"/>
        </w:numPr>
        <w:jc w:val="both"/>
        <w:rPr>
          <w:rFonts w:eastAsia="SimSun"/>
          <w:rtl/>
          <w:lang w:eastAsia="zh-CN"/>
        </w:rPr>
      </w:pPr>
      <w:r w:rsidRPr="00EF0458">
        <w:rPr>
          <w:rFonts w:eastAsia="SimSun" w:hint="cs"/>
          <w:u w:val="single"/>
          <w:rtl/>
          <w:lang w:eastAsia="zh-CN"/>
        </w:rPr>
        <w:t>מ"ב</w:t>
      </w:r>
      <w:r w:rsidRPr="00EF0458">
        <w:rPr>
          <w:rFonts w:eastAsia="SimSun" w:hint="cs"/>
          <w:rtl/>
          <w:lang w:eastAsia="zh-CN"/>
        </w:rPr>
        <w:t xml:space="preserve"> (ס"ק צ') – "</w:t>
      </w:r>
      <w:r w:rsidRPr="00EF0458">
        <w:rPr>
          <w:rFonts w:eastAsia="SimSun" w:hint="cs"/>
          <w:b/>
          <w:bCs/>
          <w:rtl/>
          <w:lang w:eastAsia="zh-CN"/>
        </w:rPr>
        <w:t>ות"ח אין כדאי</w:t>
      </w:r>
      <w:r w:rsidRPr="00EF0458">
        <w:rPr>
          <w:rFonts w:eastAsia="SimSun" w:hint="cs"/>
          <w:rtl/>
          <w:lang w:eastAsia="zh-CN"/>
        </w:rPr>
        <w:t xml:space="preserve"> שינהג בחומרא זו שממעט במלאכת שמים </w:t>
      </w:r>
      <w:r w:rsidRPr="00A422AF">
        <w:rPr>
          <w:rFonts w:eastAsia="SimSun" w:hint="cs"/>
          <w:b/>
          <w:bCs/>
          <w:rtl/>
          <w:lang w:eastAsia="zh-CN"/>
        </w:rPr>
        <w:t>שא"א שלא יתמעט מלימודו</w:t>
      </w:r>
      <w:r w:rsidRPr="00EF0458">
        <w:rPr>
          <w:rFonts w:eastAsia="SimSun" w:hint="cs"/>
          <w:rtl/>
          <w:lang w:eastAsia="zh-CN"/>
        </w:rPr>
        <w:t xml:space="preserve"> איזה שעות מפני התענית וצריך לשקול במאזני צדק בענינים אלו [שע"ת ע"ש]". </w:t>
      </w:r>
    </w:p>
    <w:p w14:paraId="380C86A7" w14:textId="77777777" w:rsidR="0058224E" w:rsidRDefault="0058224E" w:rsidP="00EF0458">
      <w:pPr>
        <w:jc w:val="both"/>
        <w:rPr>
          <w:rFonts w:eastAsia="SimSun"/>
          <w:rtl/>
          <w:lang w:eastAsia="zh-CN"/>
        </w:rPr>
        <w:sectPr w:rsidR="0058224E" w:rsidSect="00D457BA">
          <w:headerReference w:type="default" r:id="rId23"/>
          <w:type w:val="continuous"/>
          <w:pgSz w:w="11907" w:h="16839" w:code="9"/>
          <w:pgMar w:top="360" w:right="657" w:bottom="540" w:left="720" w:header="360" w:footer="90" w:gutter="0"/>
          <w:cols w:space="720"/>
          <w:bidi/>
          <w:rtlGutter/>
          <w:docGrid w:linePitch="360"/>
        </w:sectPr>
      </w:pPr>
    </w:p>
    <w:p w14:paraId="539679FA" w14:textId="77777777" w:rsidR="00EF0458" w:rsidRPr="00EF0458" w:rsidRDefault="00EF0458" w:rsidP="00EF0458">
      <w:pPr>
        <w:jc w:val="both"/>
        <w:rPr>
          <w:rFonts w:eastAsia="SimSun"/>
          <w:rtl/>
          <w:lang w:eastAsia="zh-CN"/>
        </w:rPr>
      </w:pPr>
    </w:p>
    <w:p w14:paraId="4ED24655" w14:textId="77777777" w:rsidR="00EF0458" w:rsidRPr="0058224E" w:rsidRDefault="00EF0458" w:rsidP="00B40078">
      <w:pPr>
        <w:numPr>
          <w:ilvl w:val="0"/>
          <w:numId w:val="4"/>
        </w:numPr>
        <w:jc w:val="both"/>
        <w:rPr>
          <w:rFonts w:eastAsia="SimSun"/>
          <w:rtl/>
          <w:lang w:eastAsia="zh-CN"/>
        </w:rPr>
      </w:pPr>
      <w:bookmarkStart w:id="143" w:name="_Toc359776562"/>
      <w:bookmarkStart w:id="144" w:name="_Toc359777263"/>
      <w:bookmarkStart w:id="145" w:name="_Toc359777404"/>
      <w:bookmarkStart w:id="146" w:name="_Toc359777806"/>
      <w:bookmarkStart w:id="147" w:name="_Toc359777817"/>
      <w:bookmarkStart w:id="148" w:name="_Toc359778515"/>
      <w:bookmarkStart w:id="149" w:name="_Toc359778730"/>
      <w:bookmarkStart w:id="150" w:name="_Toc359780422"/>
      <w:bookmarkStart w:id="151" w:name="_Toc359780749"/>
      <w:bookmarkStart w:id="152" w:name="_Toc77343900"/>
      <w:r w:rsidRPr="001F3427">
        <w:rPr>
          <w:rStyle w:val="Heading1Char"/>
          <w:rFonts w:hint="cs"/>
          <w:rtl/>
        </w:rPr>
        <w:t>שהחיינו</w:t>
      </w:r>
      <w:bookmarkEnd w:id="143"/>
      <w:bookmarkEnd w:id="144"/>
      <w:bookmarkEnd w:id="145"/>
      <w:bookmarkEnd w:id="146"/>
      <w:bookmarkEnd w:id="147"/>
      <w:bookmarkEnd w:id="148"/>
      <w:bookmarkEnd w:id="149"/>
      <w:bookmarkEnd w:id="150"/>
      <w:bookmarkEnd w:id="151"/>
      <w:bookmarkEnd w:id="152"/>
      <w:r w:rsidRPr="0058224E">
        <w:rPr>
          <w:rFonts w:eastAsia="SimSun" w:hint="cs"/>
          <w:rtl/>
          <w:lang w:eastAsia="zh-CN"/>
        </w:rPr>
        <w:t xml:space="preserve"> - סעיף י"ז.</w:t>
      </w:r>
    </w:p>
    <w:p w14:paraId="73E114E6" w14:textId="77777777" w:rsidR="00EF0458" w:rsidRPr="00EF0458" w:rsidRDefault="008E1ADE" w:rsidP="00B40078">
      <w:pPr>
        <w:numPr>
          <w:ilvl w:val="1"/>
          <w:numId w:val="4"/>
        </w:numPr>
        <w:jc w:val="both"/>
        <w:rPr>
          <w:rFonts w:eastAsia="SimSun"/>
          <w:lang w:eastAsia="zh-CN"/>
        </w:rPr>
      </w:pPr>
      <w:r w:rsidRPr="000C25DD">
        <w:rPr>
          <w:rFonts w:eastAsia="SimSun" w:hint="cs"/>
          <w:b/>
          <w:bCs/>
          <w:rtl/>
          <w:lang w:eastAsia="zh-CN"/>
        </w:rPr>
        <w:t>מקור: הלכה</w:t>
      </w:r>
      <w:r w:rsidRPr="00EF0458">
        <w:rPr>
          <w:rFonts w:eastAsia="SimSun" w:hint="cs"/>
          <w:rtl/>
          <w:lang w:eastAsia="zh-CN"/>
        </w:rPr>
        <w:t>.</w:t>
      </w:r>
    </w:p>
    <w:p w14:paraId="1CEBBC95" w14:textId="77777777" w:rsidR="00BE595C" w:rsidRPr="009021AB" w:rsidRDefault="00BE595C" w:rsidP="00B40078">
      <w:pPr>
        <w:numPr>
          <w:ilvl w:val="2"/>
          <w:numId w:val="4"/>
        </w:numPr>
        <w:jc w:val="both"/>
        <w:rPr>
          <w:rFonts w:eastAsia="SimSun"/>
          <w:lang w:eastAsia="zh-CN"/>
        </w:rPr>
      </w:pPr>
      <w:r w:rsidRPr="00BE595C">
        <w:rPr>
          <w:rFonts w:eastAsia="SimSun" w:hint="cs"/>
          <w:u w:val="single"/>
          <w:rtl/>
          <w:lang w:eastAsia="zh-CN"/>
        </w:rPr>
        <w:t>ס</w:t>
      </w:r>
      <w:r>
        <w:rPr>
          <w:rFonts w:eastAsia="SimSun" w:hint="cs"/>
          <w:u w:val="single"/>
          <w:rtl/>
          <w:lang w:eastAsia="zh-CN"/>
        </w:rPr>
        <w:t>'</w:t>
      </w:r>
      <w:r w:rsidRPr="00BE595C">
        <w:rPr>
          <w:rFonts w:eastAsia="SimSun" w:hint="cs"/>
          <w:u w:val="single"/>
          <w:rtl/>
          <w:lang w:eastAsia="zh-CN"/>
        </w:rPr>
        <w:t xml:space="preserve"> חסידים</w:t>
      </w:r>
      <w:r w:rsidR="009021AB">
        <w:rPr>
          <w:rFonts w:eastAsia="SimSun" w:hint="cs"/>
          <w:rtl/>
          <w:lang w:eastAsia="zh-CN"/>
        </w:rPr>
        <w:t xml:space="preserve"> (סימן תת"מ</w:t>
      </w:r>
      <w:r w:rsidRPr="00BE595C">
        <w:rPr>
          <w:rFonts w:eastAsia="SimSun" w:hint="cs"/>
          <w:rtl/>
          <w:lang w:eastAsia="zh-CN"/>
        </w:rPr>
        <w:t>)</w:t>
      </w:r>
      <w:r w:rsidR="009021AB">
        <w:rPr>
          <w:rFonts w:eastAsia="SimSun" w:hint="cs"/>
          <w:rtl/>
          <w:lang w:eastAsia="zh-CN"/>
        </w:rPr>
        <w:t xml:space="preserve"> </w:t>
      </w:r>
      <w:r w:rsidR="009021AB">
        <w:rPr>
          <w:rFonts w:eastAsia="SimSun"/>
          <w:rtl/>
          <w:lang w:eastAsia="zh-CN"/>
        </w:rPr>
        <w:t>–</w:t>
      </w:r>
      <w:r w:rsidR="009021AB">
        <w:rPr>
          <w:rFonts w:eastAsia="SimSun" w:hint="cs"/>
          <w:rtl/>
          <w:lang w:eastAsia="zh-CN"/>
        </w:rPr>
        <w:t xml:space="preserve"> "</w:t>
      </w:r>
      <w:r w:rsidR="009021AB" w:rsidRPr="009021AB">
        <w:rPr>
          <w:rFonts w:eastAsia="SimSun"/>
          <w:b/>
          <w:bCs/>
          <w:rtl/>
          <w:lang w:eastAsia="zh-CN"/>
        </w:rPr>
        <w:t>יש חסידים</w:t>
      </w:r>
      <w:r w:rsidR="009021AB" w:rsidRPr="009021AB">
        <w:rPr>
          <w:rFonts w:eastAsia="SimSun"/>
          <w:rtl/>
          <w:lang w:eastAsia="zh-CN"/>
        </w:rPr>
        <w:t xml:space="preserve"> מחסידים הראשונים שלא היו אוכלים שום פרי חדש בין י"ז בתמוז לט' באב כי אמרו איך נברך שהחיינו וקיימנו והגיענו לזמן הזה. ויש מברכים על פרי חדש כשנזדמנו להם בשבתות שבין י"ז בתמוז לט' באב, א"ל החכמים היה לכם לברך שהחיינו כשראיתם אותו כר' יהודא כשראה קרא חדתא ואלו אמרו לא כי אלא כשאכלו</w:t>
      </w:r>
      <w:r w:rsidR="009021AB" w:rsidRPr="009021AB">
        <w:rPr>
          <w:rFonts w:eastAsia="SimSun" w:hint="cs"/>
          <w:rtl/>
          <w:lang w:eastAsia="zh-CN"/>
        </w:rPr>
        <w:t>".</w:t>
      </w:r>
    </w:p>
    <w:p w14:paraId="1AAE71E1" w14:textId="77777777" w:rsidR="00E12C3B" w:rsidRDefault="00EF0458" w:rsidP="00B40078">
      <w:pPr>
        <w:numPr>
          <w:ilvl w:val="2"/>
          <w:numId w:val="4"/>
        </w:numPr>
        <w:jc w:val="both"/>
        <w:rPr>
          <w:rFonts w:eastAsia="SimSun"/>
          <w:lang w:eastAsia="zh-CN"/>
        </w:rPr>
      </w:pPr>
      <w:r w:rsidRPr="000B4811">
        <w:rPr>
          <w:rFonts w:eastAsia="SimSun" w:hint="cs"/>
          <w:b/>
          <w:bCs/>
          <w:rtl/>
          <w:lang w:eastAsia="zh-CN"/>
        </w:rPr>
        <w:t>טוב להזהר</w:t>
      </w:r>
      <w:r w:rsidR="00E12C3B">
        <w:rPr>
          <w:rFonts w:eastAsia="SimSun" w:hint="cs"/>
          <w:rtl/>
          <w:lang w:eastAsia="zh-CN"/>
        </w:rPr>
        <w:t>.</w:t>
      </w:r>
    </w:p>
    <w:p w14:paraId="31537EBC" w14:textId="77777777" w:rsidR="00E12C3B" w:rsidRDefault="00EF0458" w:rsidP="00B40078">
      <w:pPr>
        <w:numPr>
          <w:ilvl w:val="3"/>
          <w:numId w:val="4"/>
        </w:numPr>
        <w:jc w:val="both"/>
        <w:rPr>
          <w:rFonts w:eastAsia="SimSun"/>
          <w:lang w:eastAsia="zh-CN"/>
        </w:rPr>
      </w:pPr>
      <w:r w:rsidRPr="00EF0458">
        <w:rPr>
          <w:rFonts w:eastAsia="SimSun" w:hint="cs"/>
          <w:u w:val="single"/>
          <w:rtl/>
          <w:lang w:eastAsia="zh-CN"/>
        </w:rPr>
        <w:t>מחבר</w:t>
      </w:r>
      <w:r w:rsidRPr="00EF0458">
        <w:rPr>
          <w:rFonts w:eastAsia="SimSun" w:hint="cs"/>
          <w:rtl/>
          <w:lang w:eastAsia="zh-CN"/>
        </w:rPr>
        <w:t xml:space="preserve"> (סעי' י"ז</w:t>
      </w:r>
      <w:r w:rsidR="00E12C3B">
        <w:rPr>
          <w:rFonts w:eastAsia="SimSun" w:hint="cs"/>
          <w:rtl/>
          <w:lang w:eastAsia="zh-CN"/>
        </w:rPr>
        <w:t xml:space="preserve">) </w:t>
      </w:r>
      <w:r w:rsidR="00E12C3B">
        <w:rPr>
          <w:rFonts w:eastAsia="SimSun"/>
          <w:rtl/>
          <w:lang w:eastAsia="zh-CN"/>
        </w:rPr>
        <w:t>–</w:t>
      </w:r>
      <w:r w:rsidRPr="00EF0458">
        <w:rPr>
          <w:rFonts w:eastAsia="SimSun" w:hint="cs"/>
          <w:rtl/>
          <w:lang w:eastAsia="zh-CN"/>
        </w:rPr>
        <w:t xml:space="preserve"> "טוב ליזהר מלומר שהחיינו בין המצרים על פרי או על מלבוש, אבל על פדיון הבן אומר, ולא יחמיץ המצוה"</w:t>
      </w:r>
      <w:r w:rsidR="00E12C3B">
        <w:rPr>
          <w:rFonts w:eastAsia="SimSun" w:hint="cs"/>
          <w:rtl/>
          <w:lang w:eastAsia="zh-CN"/>
        </w:rPr>
        <w:t>.</w:t>
      </w:r>
    </w:p>
    <w:p w14:paraId="6B31BC66" w14:textId="77777777" w:rsidR="00E12C3B" w:rsidRDefault="001E6C4F" w:rsidP="00B40078">
      <w:pPr>
        <w:numPr>
          <w:ilvl w:val="3"/>
          <w:numId w:val="4"/>
        </w:numPr>
        <w:jc w:val="both"/>
        <w:rPr>
          <w:rFonts w:eastAsia="SimSun"/>
          <w:lang w:eastAsia="zh-CN"/>
        </w:rPr>
      </w:pPr>
      <w:r>
        <w:rPr>
          <w:rFonts w:eastAsia="SimSun"/>
          <w:u w:val="single"/>
          <w:rtl/>
          <w:lang w:eastAsia="zh-CN"/>
        </w:rPr>
        <w:t>ח"א</w:t>
      </w:r>
      <w:r>
        <w:rPr>
          <w:rFonts w:eastAsia="SimSun"/>
          <w:rtl/>
          <w:lang w:eastAsia="zh-CN"/>
        </w:rPr>
        <w:t xml:space="preserve"> (כלל קל"ג סעי' ח'</w:t>
      </w:r>
      <w:r w:rsidR="00E12C3B">
        <w:rPr>
          <w:rFonts w:eastAsia="SimSun" w:hint="cs"/>
          <w:rtl/>
          <w:lang w:eastAsia="zh-CN"/>
        </w:rPr>
        <w:t xml:space="preserve">) </w:t>
      </w:r>
      <w:r w:rsidR="00E12C3B">
        <w:rPr>
          <w:rFonts w:eastAsia="SimSun"/>
          <w:rtl/>
          <w:lang w:eastAsia="zh-CN"/>
        </w:rPr>
        <w:t>–</w:t>
      </w:r>
      <w:r>
        <w:rPr>
          <w:rFonts w:eastAsia="SimSun"/>
          <w:rtl/>
          <w:lang w:eastAsia="zh-CN"/>
        </w:rPr>
        <w:t xml:space="preserve"> "</w:t>
      </w:r>
      <w:r w:rsidRPr="001E6C4F">
        <w:rPr>
          <w:rFonts w:eastAsia="SimSun"/>
          <w:rtl/>
          <w:lang w:eastAsia="zh-CN"/>
        </w:rPr>
        <w:t>וגם נוהגין שאין מברכין שהחיינו בימים הללו, אף על גב דאפי' אבל מברך שהחיינו, מכל מקום ימים אלו כיון שהזמן הוא זמן פורעניות, אין מברכין שהחיינו לזמן הזה. ולכן גם כן אין לובשין בגד חדש, דצריך לברך שהחיינו</w:t>
      </w:r>
      <w:r w:rsidRPr="001E6C4F">
        <w:rPr>
          <w:rFonts w:eastAsia="SimSun" w:hint="cs"/>
          <w:rtl/>
          <w:lang w:eastAsia="zh-CN"/>
        </w:rPr>
        <w:t>"</w:t>
      </w:r>
      <w:r w:rsidR="00E12C3B">
        <w:rPr>
          <w:rFonts w:eastAsia="SimSun" w:hint="cs"/>
          <w:rtl/>
          <w:lang w:eastAsia="zh-CN"/>
        </w:rPr>
        <w:t>.</w:t>
      </w:r>
    </w:p>
    <w:p w14:paraId="6E15878B" w14:textId="77777777" w:rsidR="00E12C3B" w:rsidRDefault="00EF0458" w:rsidP="00B40078">
      <w:pPr>
        <w:numPr>
          <w:ilvl w:val="3"/>
          <w:numId w:val="4"/>
        </w:numPr>
        <w:jc w:val="both"/>
        <w:rPr>
          <w:rFonts w:eastAsia="SimSun"/>
          <w:lang w:eastAsia="zh-CN"/>
        </w:rPr>
      </w:pPr>
      <w:r w:rsidRPr="001E6C4F">
        <w:rPr>
          <w:rFonts w:eastAsia="SimSun" w:hint="cs"/>
          <w:u w:val="single"/>
          <w:rtl/>
          <w:lang w:eastAsia="zh-CN"/>
        </w:rPr>
        <w:t>קיצור שו"ע</w:t>
      </w:r>
      <w:r w:rsidRPr="001E6C4F">
        <w:rPr>
          <w:rFonts w:eastAsia="SimSun" w:hint="cs"/>
          <w:rtl/>
          <w:lang w:eastAsia="zh-CN"/>
        </w:rPr>
        <w:t xml:space="preserve"> (סי' קכ"ב סעי' ב'</w:t>
      </w:r>
      <w:r w:rsidR="00E12C3B">
        <w:rPr>
          <w:rFonts w:eastAsia="SimSun" w:hint="cs"/>
          <w:rtl/>
          <w:lang w:eastAsia="zh-CN"/>
        </w:rPr>
        <w:t xml:space="preserve">) </w:t>
      </w:r>
      <w:r w:rsidR="00E12C3B">
        <w:rPr>
          <w:rFonts w:eastAsia="SimSun"/>
          <w:rtl/>
          <w:lang w:eastAsia="zh-CN"/>
        </w:rPr>
        <w:t>–</w:t>
      </w:r>
      <w:r w:rsidRPr="001E6C4F">
        <w:rPr>
          <w:rFonts w:eastAsia="SimSun" w:hint="cs"/>
          <w:rtl/>
          <w:lang w:eastAsia="zh-CN"/>
        </w:rPr>
        <w:t xml:space="preserve"> "נוהגין שאין מברכין שהחיינו בימים אלו, ולכן אין קונין ואין לובשין בגד חדש משום דהיה צריך לברך שהחיינו, ועל פדיון הבן מברכים שהחיינו שלא להחמיץ את המצוה ועל פרי יש להקל לברך שהחיינו בשבת, או אפילו בחול אם לא ימצא פרי זו לאחר תשעה באב"</w:t>
      </w:r>
      <w:r w:rsidR="00E12C3B">
        <w:rPr>
          <w:rFonts w:eastAsia="SimSun" w:hint="cs"/>
          <w:rtl/>
          <w:lang w:eastAsia="zh-CN"/>
        </w:rPr>
        <w:t>.</w:t>
      </w:r>
    </w:p>
    <w:p w14:paraId="4AFDCE51" w14:textId="77777777" w:rsidR="00E12C3B" w:rsidRDefault="00EF0458" w:rsidP="00B40078">
      <w:pPr>
        <w:numPr>
          <w:ilvl w:val="3"/>
          <w:numId w:val="4"/>
        </w:numPr>
        <w:jc w:val="both"/>
        <w:rPr>
          <w:rFonts w:eastAsia="SimSun"/>
          <w:lang w:eastAsia="zh-CN"/>
        </w:rPr>
      </w:pPr>
      <w:r w:rsidRPr="001E6C4F">
        <w:rPr>
          <w:rFonts w:eastAsia="SimSun" w:hint="cs"/>
          <w:u w:val="single"/>
          <w:rtl/>
          <w:lang w:eastAsia="zh-CN"/>
        </w:rPr>
        <w:t>אג"מ</w:t>
      </w:r>
      <w:r w:rsidRPr="001E6C4F">
        <w:rPr>
          <w:rFonts w:eastAsia="SimSun" w:hint="cs"/>
          <w:rtl/>
          <w:lang w:eastAsia="zh-CN"/>
        </w:rPr>
        <w:t xml:space="preserve"> (או"ח ח"ג סי' פ' ד"ה וכשנזדמן</w:t>
      </w:r>
      <w:r w:rsidR="00E12C3B">
        <w:rPr>
          <w:rFonts w:eastAsia="SimSun" w:hint="cs"/>
          <w:rtl/>
          <w:lang w:eastAsia="zh-CN"/>
        </w:rPr>
        <w:t xml:space="preserve">) </w:t>
      </w:r>
      <w:r w:rsidR="00E12C3B">
        <w:rPr>
          <w:rFonts w:eastAsia="SimSun"/>
          <w:rtl/>
          <w:lang w:eastAsia="zh-CN"/>
        </w:rPr>
        <w:t>–</w:t>
      </w:r>
      <w:r w:rsidRPr="001E6C4F">
        <w:rPr>
          <w:rFonts w:eastAsia="SimSun" w:hint="cs"/>
          <w:rtl/>
          <w:lang w:eastAsia="zh-CN"/>
        </w:rPr>
        <w:t xml:space="preserve"> "ויהיה אסור לקנות טלית גדול אף מי"ז בתמוז מצד ברכת שהחיינו וכן טלית קטן למי שהוא חשוב לו"</w:t>
      </w:r>
      <w:r w:rsidR="00E12C3B">
        <w:rPr>
          <w:rFonts w:eastAsia="SimSun" w:hint="cs"/>
          <w:rtl/>
          <w:lang w:eastAsia="zh-CN"/>
        </w:rPr>
        <w:t>.</w:t>
      </w:r>
    </w:p>
    <w:p w14:paraId="05E0C5C8" w14:textId="77777777" w:rsidR="00E12C3B" w:rsidRPr="00E12C3B" w:rsidRDefault="00E12C3B" w:rsidP="00B40078">
      <w:pPr>
        <w:numPr>
          <w:ilvl w:val="3"/>
          <w:numId w:val="4"/>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כ"א אות 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ז</w:t>
      </w:r>
      <w:r>
        <w:rPr>
          <w:rFonts w:eastAsia="SimSun"/>
          <w:rtl/>
          <w:lang w:eastAsia="zh-CN"/>
        </w:rPr>
        <w:t>' אות</w:t>
      </w:r>
      <w:r>
        <w:rPr>
          <w:rFonts w:eastAsia="SimSun" w:hint="cs"/>
          <w:rtl/>
          <w:lang w:eastAsia="zh-CN"/>
        </w:rPr>
        <w:t xml:space="preserve"> א'</w:t>
      </w:r>
      <w:r>
        <w:rPr>
          <w:rFonts w:eastAsia="SimSun"/>
          <w:rtl/>
          <w:lang w:eastAsia="zh-CN"/>
        </w:rPr>
        <w:t>) – "יש להמנע מלברך ברכת שהחיינו על פרי או בגד חדש מי"ז בתמוז עד לאחר ט"ב. ועל כן לא יאכל פרי ולא ילבש הבגד</w:t>
      </w:r>
      <w:r>
        <w:rPr>
          <w:rFonts w:eastAsia="SimSun" w:hint="cs"/>
          <w:rtl/>
          <w:lang w:eastAsia="zh-CN"/>
        </w:rPr>
        <w:t>".</w:t>
      </w:r>
    </w:p>
    <w:p w14:paraId="1B1040A8" w14:textId="77777777" w:rsidR="00EF0458" w:rsidRDefault="00F8449F" w:rsidP="00B40078">
      <w:pPr>
        <w:numPr>
          <w:ilvl w:val="3"/>
          <w:numId w:val="4"/>
        </w:numPr>
        <w:jc w:val="both"/>
        <w:rPr>
          <w:rFonts w:eastAsia="SimSun"/>
          <w:lang w:eastAsia="zh-CN"/>
        </w:rPr>
      </w:pPr>
      <w:r w:rsidRPr="00F8449F">
        <w:rPr>
          <w:rFonts w:hint="cs"/>
          <w:u w:val="single"/>
          <w:rtl/>
        </w:rPr>
        <w:t>חזון עובדיה</w:t>
      </w:r>
      <w:r>
        <w:rPr>
          <w:rFonts w:hint="cs"/>
          <w:rtl/>
        </w:rPr>
        <w:t xml:space="preserve"> (ארבע תעניות עמ' קכ"ט)</w:t>
      </w:r>
      <w:r w:rsidR="00EF0458" w:rsidRPr="001E6C4F">
        <w:rPr>
          <w:rFonts w:eastAsia="SimSun" w:hint="cs"/>
          <w:rtl/>
          <w:lang w:eastAsia="zh-CN"/>
        </w:rPr>
        <w:t>.</w:t>
      </w:r>
    </w:p>
    <w:p w14:paraId="598D2CF2" w14:textId="77777777" w:rsidR="0019362E" w:rsidRPr="001E6C4F" w:rsidRDefault="0019362E" w:rsidP="00B40078">
      <w:pPr>
        <w:numPr>
          <w:ilvl w:val="3"/>
          <w:numId w:val="4"/>
        </w:numPr>
        <w:jc w:val="both"/>
        <w:rPr>
          <w:rFonts w:eastAsia="SimSun"/>
          <w:lang w:eastAsia="zh-CN"/>
        </w:rPr>
      </w:pPr>
      <w:r w:rsidRPr="0019362E">
        <w:rPr>
          <w:rFonts w:eastAsia="SimSun" w:hint="cs"/>
          <w:u w:val="single"/>
          <w:rtl/>
          <w:lang w:eastAsia="zh-CN"/>
        </w:rPr>
        <w:t>נחמת ישראל</w:t>
      </w:r>
      <w:r>
        <w:rPr>
          <w:rFonts w:eastAsia="SimSun" w:hint="cs"/>
          <w:rtl/>
          <w:lang w:eastAsia="zh-CN"/>
        </w:rPr>
        <w:t xml:space="preserve"> (פרק ד' סעי' א').</w:t>
      </w:r>
    </w:p>
    <w:p w14:paraId="1802176F" w14:textId="77777777" w:rsidR="00E12C3B" w:rsidRDefault="0073324A" w:rsidP="00B40078">
      <w:pPr>
        <w:numPr>
          <w:ilvl w:val="2"/>
          <w:numId w:val="4"/>
        </w:numPr>
        <w:jc w:val="both"/>
        <w:rPr>
          <w:rFonts w:eastAsia="SimSun"/>
          <w:lang w:eastAsia="zh-CN"/>
        </w:rPr>
      </w:pPr>
      <w:r w:rsidRPr="001A3045">
        <w:rPr>
          <w:rFonts w:eastAsia="SimSun" w:hint="cs"/>
          <w:b/>
          <w:bCs/>
          <w:rtl/>
          <w:lang w:eastAsia="zh-CN"/>
        </w:rPr>
        <w:t>מיקל</w:t>
      </w:r>
      <w:r w:rsidR="00E12C3B">
        <w:rPr>
          <w:rFonts w:eastAsia="SimSun" w:hint="cs"/>
          <w:rtl/>
          <w:lang w:eastAsia="zh-CN"/>
        </w:rPr>
        <w:t>.</w:t>
      </w:r>
    </w:p>
    <w:p w14:paraId="2349B6CC" w14:textId="77777777" w:rsidR="00BE595C" w:rsidRPr="006A6D6D" w:rsidRDefault="00BE595C" w:rsidP="00B40078">
      <w:pPr>
        <w:numPr>
          <w:ilvl w:val="3"/>
          <w:numId w:val="4"/>
        </w:numPr>
        <w:jc w:val="both"/>
        <w:rPr>
          <w:rFonts w:eastAsia="SimSun"/>
          <w:lang w:eastAsia="zh-CN"/>
        </w:rPr>
      </w:pPr>
      <w:r>
        <w:rPr>
          <w:rFonts w:eastAsia="SimSun" w:hint="cs"/>
          <w:rtl/>
          <w:lang w:eastAsia="zh-CN"/>
        </w:rPr>
        <w:t xml:space="preserve">עי' </w:t>
      </w:r>
      <w:r w:rsidRPr="000752FB">
        <w:rPr>
          <w:rFonts w:eastAsia="SimSun" w:hint="cs"/>
          <w:u w:val="single"/>
          <w:rtl/>
          <w:lang w:eastAsia="zh-CN"/>
        </w:rPr>
        <w:t>ט"ז</w:t>
      </w:r>
      <w:r w:rsidRPr="008674F1">
        <w:rPr>
          <w:rFonts w:eastAsia="SimSun" w:hint="cs"/>
          <w:rtl/>
          <w:lang w:eastAsia="zh-CN"/>
        </w:rPr>
        <w:t xml:space="preserve"> (ס"ק י"ז) </w:t>
      </w:r>
      <w:r w:rsidRPr="008674F1">
        <w:rPr>
          <w:rFonts w:eastAsia="SimSun"/>
          <w:rtl/>
          <w:lang w:eastAsia="zh-CN"/>
        </w:rPr>
        <w:t>–</w:t>
      </w:r>
      <w:r w:rsidRPr="008674F1">
        <w:rPr>
          <w:rFonts w:eastAsia="SimSun" w:hint="cs"/>
          <w:rtl/>
          <w:lang w:eastAsia="zh-CN"/>
        </w:rPr>
        <w:t xml:space="preserve"> "</w:t>
      </w:r>
      <w:r w:rsidR="006A6D6D">
        <w:rPr>
          <w:rFonts w:eastAsia="SimSun"/>
          <w:rtl/>
          <w:lang w:eastAsia="zh-CN"/>
        </w:rPr>
        <w:t>וכן בפרי שלא ימצא כו'.</w:t>
      </w:r>
      <w:r w:rsidR="006A6D6D" w:rsidRPr="006A6D6D">
        <w:rPr>
          <w:rFonts w:eastAsia="SimSun"/>
          <w:rtl/>
          <w:lang w:eastAsia="zh-CN"/>
        </w:rPr>
        <w:t xml:space="preserve"> ונראה דמטעם זה יש להתיר בכל יום שבין המצרים דשמא ימות האדם קודם שקיים מצוה זו ושמעתי סברא זו בשם הרב מהו' יוסף כ"ץ מקראקא ויש ראי' לזה ממ"ש התו' פרק א"מ הביאה ב"י בסי' תקמ"ט דשרי לכתו' כל דבר השייך לב"ד בח"ה דהוי דבר האבוד פן ימות הנותן או העדים או ב"ד כו' ואם בצרכי הגוף הקילו בסברא זו בצרכי גבוה לעשות ברכה במכ"ש שמחשש זה ימהר לקיים כ"ז שיוכל לקיים</w:t>
      </w:r>
      <w:r w:rsidRPr="006A6D6D">
        <w:rPr>
          <w:rFonts w:eastAsia="SimSun" w:hint="cs"/>
          <w:rtl/>
          <w:lang w:eastAsia="zh-CN"/>
        </w:rPr>
        <w:t>"</w:t>
      </w:r>
    </w:p>
    <w:p w14:paraId="5DF66FCC" w14:textId="77777777" w:rsidR="00A422AF" w:rsidRDefault="00A422AF" w:rsidP="00B40078">
      <w:pPr>
        <w:numPr>
          <w:ilvl w:val="3"/>
          <w:numId w:val="4"/>
        </w:numPr>
        <w:jc w:val="both"/>
        <w:rPr>
          <w:rFonts w:eastAsia="SimSun"/>
          <w:lang w:eastAsia="zh-CN"/>
        </w:rPr>
      </w:pPr>
      <w:r w:rsidRPr="00A422AF">
        <w:rPr>
          <w:rFonts w:eastAsia="SimSun" w:hint="cs"/>
          <w:u w:val="single"/>
          <w:rtl/>
          <w:lang w:eastAsia="zh-CN"/>
        </w:rPr>
        <w:t>גר"א</w:t>
      </w:r>
      <w:r>
        <w:rPr>
          <w:rFonts w:eastAsia="SimSun" w:hint="cs"/>
          <w:rtl/>
          <w:lang w:eastAsia="zh-CN"/>
        </w:rPr>
        <w:t xml:space="preserve"> (</w:t>
      </w:r>
      <w:r w:rsidR="0073324A">
        <w:rPr>
          <w:rFonts w:eastAsia="SimSun" w:hint="cs"/>
          <w:rtl/>
          <w:lang w:eastAsia="zh-CN"/>
        </w:rPr>
        <w:t>על סעי' י"ז</w:t>
      </w:r>
      <w:r w:rsidR="00E12C3B">
        <w:rPr>
          <w:rFonts w:eastAsia="SimSun" w:hint="cs"/>
          <w:rtl/>
          <w:lang w:eastAsia="zh-CN"/>
        </w:rPr>
        <w:t xml:space="preserve">) </w:t>
      </w:r>
      <w:r w:rsidR="00E12C3B">
        <w:rPr>
          <w:rFonts w:eastAsia="SimSun"/>
          <w:rtl/>
          <w:lang w:eastAsia="zh-CN"/>
        </w:rPr>
        <w:t>–</w:t>
      </w:r>
      <w:r>
        <w:rPr>
          <w:rFonts w:eastAsia="SimSun" w:hint="cs"/>
          <w:rtl/>
          <w:lang w:eastAsia="zh-CN"/>
        </w:rPr>
        <w:t xml:space="preserve"> </w:t>
      </w:r>
      <w:r w:rsidR="0073324A">
        <w:rPr>
          <w:rFonts w:eastAsia="SimSun" w:hint="cs"/>
          <w:rtl/>
          <w:lang w:eastAsia="zh-CN"/>
        </w:rPr>
        <w:t>"</w:t>
      </w:r>
      <w:r w:rsidR="0073324A" w:rsidRPr="0073324A">
        <w:rPr>
          <w:rFonts w:eastAsia="SimSun"/>
          <w:rtl/>
          <w:lang w:eastAsia="zh-CN"/>
        </w:rPr>
        <w:t>טוב כו'. חומרא יתירא היא דאינן חמורים מאבל יום המיתה ואמרינן בפ' הרואה א"ל מת אביו כו' ודוקא בדאיכא אחר בהדיה הלא"ה מברך שהחיינו אף שהמ"א דחק עצמו אינו כלום</w:t>
      </w:r>
      <w:r w:rsidR="0073324A" w:rsidRPr="0073324A">
        <w:rPr>
          <w:rFonts w:eastAsia="SimSun" w:hint="cs"/>
          <w:rtl/>
          <w:lang w:eastAsia="zh-CN"/>
        </w:rPr>
        <w:t>"</w:t>
      </w:r>
      <w:r w:rsidRPr="0073324A">
        <w:rPr>
          <w:rFonts w:eastAsia="SimSun" w:hint="cs"/>
          <w:rtl/>
          <w:lang w:eastAsia="zh-CN"/>
        </w:rPr>
        <w:t>.</w:t>
      </w:r>
    </w:p>
    <w:p w14:paraId="522BCE15" w14:textId="77777777" w:rsidR="0047189D" w:rsidRPr="0047189D" w:rsidRDefault="0047189D" w:rsidP="00B40078">
      <w:pPr>
        <w:numPr>
          <w:ilvl w:val="3"/>
          <w:numId w:val="4"/>
        </w:numPr>
        <w:jc w:val="both"/>
        <w:rPr>
          <w:rFonts w:eastAsia="SimSun"/>
          <w:lang w:eastAsia="zh-CN"/>
        </w:rPr>
      </w:pPr>
      <w:r w:rsidRPr="0047189D">
        <w:rPr>
          <w:rFonts w:eastAsia="SimSun"/>
          <w:u w:val="single"/>
          <w:rtl/>
          <w:lang w:eastAsia="zh-CN"/>
        </w:rPr>
        <w:t>שלחן שלמה</w:t>
      </w:r>
      <w:r>
        <w:rPr>
          <w:rFonts w:eastAsia="SimSun"/>
          <w:rtl/>
          <w:lang w:eastAsia="zh-CN"/>
        </w:rPr>
        <w:t xml:space="preserve"> (סעי' </w:t>
      </w:r>
      <w:r>
        <w:rPr>
          <w:rFonts w:eastAsia="SimSun" w:hint="cs"/>
          <w:rtl/>
          <w:lang w:eastAsia="zh-CN"/>
        </w:rPr>
        <w:t xml:space="preserve">י"ז) </w:t>
      </w:r>
      <w:r>
        <w:rPr>
          <w:rFonts w:eastAsia="SimSun"/>
          <w:rtl/>
          <w:lang w:eastAsia="zh-CN"/>
        </w:rPr>
        <w:t>–</w:t>
      </w:r>
      <w:r w:rsidRPr="0047189D">
        <w:rPr>
          <w:rFonts w:eastAsia="SimSun"/>
          <w:rtl/>
          <w:lang w:eastAsia="zh-CN"/>
        </w:rPr>
        <w:t xml:space="preserve"> </w:t>
      </w:r>
      <w:r>
        <w:rPr>
          <w:rFonts w:eastAsia="SimSun" w:hint="cs"/>
          <w:rtl/>
          <w:lang w:eastAsia="zh-CN"/>
        </w:rPr>
        <w:t>"</w:t>
      </w:r>
      <w:r w:rsidRPr="0047189D">
        <w:rPr>
          <w:rFonts w:eastAsia="SimSun"/>
          <w:rtl/>
          <w:lang w:eastAsia="zh-CN"/>
        </w:rPr>
        <w:t>יש להתיר לומר שהחיינו בין המצרים ובשבת מותר לכ"ע</w:t>
      </w:r>
      <w:r>
        <w:rPr>
          <w:rFonts w:eastAsia="SimSun" w:hint="cs"/>
          <w:rtl/>
          <w:lang w:eastAsia="zh-CN"/>
        </w:rPr>
        <w:t>".</w:t>
      </w:r>
    </w:p>
    <w:p w14:paraId="758DE7D3" w14:textId="77777777" w:rsidR="0035770B" w:rsidRDefault="0035770B" w:rsidP="00B40078">
      <w:pPr>
        <w:numPr>
          <w:ilvl w:val="3"/>
          <w:numId w:val="4"/>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קנ"ט אות </w:t>
      </w:r>
      <w:r w:rsidRPr="0035770B">
        <w:rPr>
          <w:rFonts w:eastAsia="SimSun" w:hint="cs"/>
          <w:rtl/>
          <w:lang w:eastAsia="zh-CN"/>
        </w:rPr>
        <w:t>ה</w:t>
      </w:r>
      <w:r w:rsidRPr="0035770B">
        <w:rPr>
          <w:rFonts w:eastAsia="SimSun"/>
          <w:rtl/>
          <w:lang w:eastAsia="zh-CN"/>
        </w:rPr>
        <w:t xml:space="preserve">') </w:t>
      </w:r>
      <w:r w:rsidRPr="0035770B">
        <w:rPr>
          <w:rFonts w:eastAsia="SimSun" w:hint="cs"/>
          <w:rtl/>
          <w:lang w:eastAsia="zh-CN"/>
        </w:rPr>
        <w:t>–</w:t>
      </w:r>
      <w:r w:rsidRPr="0035770B">
        <w:rPr>
          <w:rFonts w:eastAsia="SimSun"/>
          <w:rtl/>
          <w:lang w:eastAsia="zh-CN"/>
        </w:rPr>
        <w:t xml:space="preserve"> "שאלה: האם מותר לקנות בגד חדש אשר צריך לברך עליו ברכת שהחיינו אחרי י"ז תמוז (עד ר"ח), כשבדעתו ללבשו רק אחרי ת"ב. תשובה: עד ר"ח אב יש להקל"</w:t>
      </w:r>
      <w:r w:rsidRPr="0035770B">
        <w:rPr>
          <w:rFonts w:eastAsia="SimSun" w:hint="cs"/>
          <w:rtl/>
          <w:lang w:eastAsia="zh-CN"/>
        </w:rPr>
        <w:t>.</w:t>
      </w:r>
    </w:p>
    <w:p w14:paraId="60036E94" w14:textId="77777777" w:rsidR="008D646D" w:rsidRDefault="00903BC8" w:rsidP="00B40078">
      <w:pPr>
        <w:numPr>
          <w:ilvl w:val="2"/>
          <w:numId w:val="4"/>
        </w:numPr>
        <w:jc w:val="both"/>
        <w:rPr>
          <w:rFonts w:eastAsia="SimSun"/>
          <w:lang w:eastAsia="zh-CN"/>
        </w:rPr>
      </w:pPr>
      <w:r>
        <w:rPr>
          <w:rFonts w:eastAsia="SimSun" w:hint="cs"/>
          <w:rtl/>
          <w:lang w:eastAsia="zh-CN"/>
        </w:rPr>
        <w:t>מראי מקומות</w:t>
      </w:r>
      <w:r w:rsidR="008D646D">
        <w:rPr>
          <w:rFonts w:eastAsia="SimSun" w:hint="cs"/>
          <w:rtl/>
          <w:lang w:eastAsia="zh-CN"/>
        </w:rPr>
        <w:t xml:space="preserve"> </w:t>
      </w:r>
      <w:r w:rsidR="008D646D">
        <w:rPr>
          <w:rFonts w:eastAsia="SimSun"/>
          <w:rtl/>
          <w:lang w:eastAsia="zh-CN"/>
        </w:rPr>
        <w:t>–</w:t>
      </w:r>
      <w:r w:rsidR="008D646D">
        <w:rPr>
          <w:rFonts w:eastAsia="SimSun" w:hint="cs"/>
          <w:rtl/>
          <w:lang w:eastAsia="zh-CN"/>
        </w:rPr>
        <w:t xml:space="preserve"> </w:t>
      </w:r>
      <w:r w:rsidR="008D646D">
        <w:rPr>
          <w:rFonts w:eastAsia="SimSun"/>
          <w:u w:val="single"/>
          <w:rtl/>
          <w:lang w:eastAsia="zh-CN"/>
        </w:rPr>
        <w:t>פסקי תשובות</w:t>
      </w:r>
      <w:r w:rsidR="008D646D">
        <w:rPr>
          <w:rFonts w:eastAsia="SimSun"/>
          <w:rtl/>
          <w:lang w:eastAsia="zh-CN"/>
        </w:rPr>
        <w:t xml:space="preserve"> (אות </w:t>
      </w:r>
      <w:r w:rsidR="008D646D">
        <w:rPr>
          <w:rFonts w:eastAsia="SimSun" w:hint="cs"/>
          <w:rtl/>
          <w:lang w:eastAsia="zh-CN"/>
        </w:rPr>
        <w:t>נ</w:t>
      </w:r>
      <w:r w:rsidR="008D646D">
        <w:rPr>
          <w:rFonts w:eastAsia="SimSun"/>
          <w:rtl/>
          <w:lang w:eastAsia="zh-CN"/>
        </w:rPr>
        <w:t>"ג)</w:t>
      </w:r>
      <w:r w:rsidR="008D646D">
        <w:rPr>
          <w:rFonts w:eastAsia="SimSun" w:hint="cs"/>
          <w:rtl/>
          <w:lang w:eastAsia="zh-CN"/>
        </w:rPr>
        <w:t>.</w:t>
      </w:r>
    </w:p>
    <w:p w14:paraId="7EB61760" w14:textId="77777777" w:rsidR="00F01FC6" w:rsidRPr="008D646D" w:rsidRDefault="00F01FC6" w:rsidP="00EF0458">
      <w:pPr>
        <w:jc w:val="both"/>
        <w:rPr>
          <w:rFonts w:eastAsia="SimSun"/>
          <w:lang w:eastAsia="zh-CN"/>
        </w:rPr>
      </w:pPr>
    </w:p>
    <w:p w14:paraId="2AABC87E" w14:textId="77777777" w:rsidR="00EF0458" w:rsidRPr="00EF0458" w:rsidRDefault="00EF0458" w:rsidP="00B40078">
      <w:pPr>
        <w:numPr>
          <w:ilvl w:val="1"/>
          <w:numId w:val="4"/>
        </w:numPr>
        <w:jc w:val="both"/>
        <w:rPr>
          <w:rFonts w:eastAsia="SimSun"/>
          <w:rtl/>
          <w:lang w:eastAsia="zh-CN"/>
        </w:rPr>
      </w:pPr>
      <w:r w:rsidRPr="00EF0458">
        <w:rPr>
          <w:rFonts w:eastAsia="SimSun" w:hint="cs"/>
          <w:b/>
          <w:bCs/>
          <w:rtl/>
          <w:lang w:eastAsia="zh-CN"/>
        </w:rPr>
        <w:t>שבת</w:t>
      </w:r>
      <w:r w:rsidRPr="00EF0458">
        <w:rPr>
          <w:rFonts w:eastAsia="SimSun" w:hint="cs"/>
          <w:rtl/>
          <w:lang w:eastAsia="zh-CN"/>
        </w:rPr>
        <w:t>.</w:t>
      </w:r>
    </w:p>
    <w:p w14:paraId="1B37651D" w14:textId="77777777" w:rsidR="00B40CCC" w:rsidRDefault="00EF0458" w:rsidP="00B40078">
      <w:pPr>
        <w:numPr>
          <w:ilvl w:val="2"/>
          <w:numId w:val="4"/>
        </w:numPr>
        <w:jc w:val="both"/>
        <w:rPr>
          <w:rFonts w:eastAsia="SimSun"/>
          <w:lang w:eastAsia="zh-CN"/>
        </w:rPr>
      </w:pPr>
      <w:r w:rsidRPr="00EF0458">
        <w:rPr>
          <w:rFonts w:eastAsia="SimSun" w:hint="cs"/>
          <w:rtl/>
          <w:lang w:eastAsia="zh-CN"/>
        </w:rPr>
        <w:t>מחמיר</w:t>
      </w:r>
      <w:r w:rsidR="00B40CCC">
        <w:rPr>
          <w:rFonts w:eastAsia="SimSun" w:hint="cs"/>
          <w:rtl/>
          <w:lang w:eastAsia="zh-CN"/>
        </w:rPr>
        <w:t>.</w:t>
      </w:r>
    </w:p>
    <w:p w14:paraId="372ECD1F" w14:textId="77777777" w:rsidR="00594873" w:rsidRPr="00594873" w:rsidRDefault="00594873" w:rsidP="00B40078">
      <w:pPr>
        <w:numPr>
          <w:ilvl w:val="3"/>
          <w:numId w:val="4"/>
        </w:numPr>
        <w:jc w:val="both"/>
        <w:rPr>
          <w:rFonts w:eastAsia="SimSun"/>
          <w:lang w:eastAsia="zh-CN"/>
        </w:rPr>
      </w:pPr>
      <w:r w:rsidRPr="00594873">
        <w:rPr>
          <w:rFonts w:eastAsia="SimSun" w:hint="cs"/>
          <w:u w:val="single"/>
          <w:rtl/>
          <w:lang w:eastAsia="zh-CN"/>
        </w:rPr>
        <w:t>יעב"ץ</w:t>
      </w:r>
      <w:r>
        <w:rPr>
          <w:rFonts w:eastAsia="SimSun" w:hint="cs"/>
          <w:rtl/>
          <w:lang w:eastAsia="zh-CN"/>
        </w:rPr>
        <w:t xml:space="preserve"> (בסידור) </w:t>
      </w:r>
      <w:r>
        <w:rPr>
          <w:rFonts w:eastAsia="SimSun"/>
          <w:rtl/>
          <w:lang w:eastAsia="zh-CN"/>
        </w:rPr>
        <w:t>–</w:t>
      </w:r>
      <w:r>
        <w:rPr>
          <w:rFonts w:eastAsia="SimSun" w:hint="cs"/>
          <w:rtl/>
          <w:lang w:eastAsia="zh-CN"/>
        </w:rPr>
        <w:t xml:space="preserve"> "ואין מברכין שהחיינו אפי' בשבת. כה"ד </w:t>
      </w:r>
      <w:r w:rsidRPr="00594873">
        <w:rPr>
          <w:rFonts w:eastAsia="SimSun" w:hint="cs"/>
          <w:u w:val="single"/>
          <w:rtl/>
          <w:lang w:eastAsia="zh-CN"/>
        </w:rPr>
        <w:t>האר"י</w:t>
      </w:r>
      <w:r>
        <w:rPr>
          <w:rFonts w:eastAsia="SimSun" w:hint="cs"/>
          <w:rtl/>
          <w:lang w:eastAsia="zh-CN"/>
        </w:rPr>
        <w:t xml:space="preserve"> ז"ל".</w:t>
      </w:r>
    </w:p>
    <w:p w14:paraId="197FF1F6" w14:textId="77777777" w:rsidR="00B40CCC" w:rsidRDefault="00EF0458" w:rsidP="00B40078">
      <w:pPr>
        <w:numPr>
          <w:ilvl w:val="3"/>
          <w:numId w:val="4"/>
        </w:numPr>
        <w:jc w:val="both"/>
        <w:rPr>
          <w:rFonts w:eastAsia="SimSun"/>
          <w:lang w:eastAsia="zh-CN"/>
        </w:rPr>
      </w:pPr>
      <w:r w:rsidRPr="00EF0458">
        <w:rPr>
          <w:rFonts w:eastAsia="SimSun" w:hint="cs"/>
          <w:u w:val="single"/>
          <w:rtl/>
          <w:lang w:eastAsia="zh-CN"/>
        </w:rPr>
        <w:t>חיד"א</w:t>
      </w:r>
      <w:r w:rsidRPr="00EF0458">
        <w:rPr>
          <w:rFonts w:eastAsia="SimSun" w:hint="cs"/>
          <w:rtl/>
          <w:lang w:eastAsia="zh-CN"/>
        </w:rPr>
        <w:t xml:space="preserve"> (ברכי יוסף ס"ק י', חיים שאל ח"א סוף סי' כ"ד</w:t>
      </w:r>
      <w:r w:rsidR="00B40CCC">
        <w:rPr>
          <w:rFonts w:eastAsia="SimSun" w:hint="cs"/>
          <w:rtl/>
          <w:lang w:eastAsia="zh-CN"/>
        </w:rPr>
        <w:t xml:space="preserve">) </w:t>
      </w:r>
      <w:r w:rsidR="00B40CCC">
        <w:rPr>
          <w:rFonts w:eastAsia="SimSun"/>
          <w:rtl/>
          <w:lang w:eastAsia="zh-CN"/>
        </w:rPr>
        <w:t>–</w:t>
      </w:r>
      <w:r w:rsidRPr="00EF0458">
        <w:rPr>
          <w:rFonts w:eastAsia="SimSun" w:hint="cs"/>
          <w:rtl/>
          <w:lang w:eastAsia="zh-CN"/>
        </w:rPr>
        <w:t xml:space="preserve"> "בשבתות שבינתיים כתב הרמ"ע מפאנו דמברך שהחיינו, אבל ט' באב שחל בשבת אוכל הפרי בלא ברכת שהחיינו. אבל מהר"ח הכהן בספר טור ברקת כתב דכל המקל לברך שהחיינו בשבת ור"ח בימים אלו טועה מדרך השכל. וכן כתבו גורי האר"י זצ"ל שלא לומר שהחיינו אפילו בשבת בימים אלו"</w:t>
      </w:r>
      <w:r w:rsidR="00B40CCC">
        <w:rPr>
          <w:rFonts w:eastAsia="SimSun" w:hint="cs"/>
          <w:rtl/>
          <w:lang w:eastAsia="zh-CN"/>
        </w:rPr>
        <w:t>.</w:t>
      </w:r>
    </w:p>
    <w:p w14:paraId="5C7219B8"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כ"ה סעי' ג').</w:t>
      </w:r>
    </w:p>
    <w:p w14:paraId="2051A041" w14:textId="77777777" w:rsidR="00B40CCC" w:rsidRDefault="00EF0458" w:rsidP="00B40078">
      <w:pPr>
        <w:numPr>
          <w:ilvl w:val="2"/>
          <w:numId w:val="4"/>
        </w:numPr>
        <w:jc w:val="both"/>
        <w:rPr>
          <w:rFonts w:eastAsia="SimSun"/>
          <w:lang w:eastAsia="zh-CN"/>
        </w:rPr>
      </w:pPr>
      <w:r w:rsidRPr="00EF0458">
        <w:rPr>
          <w:rFonts w:eastAsia="SimSun" w:hint="cs"/>
          <w:rtl/>
          <w:lang w:eastAsia="zh-CN"/>
        </w:rPr>
        <w:t>מיקל</w:t>
      </w:r>
      <w:r w:rsidR="00B40CCC">
        <w:rPr>
          <w:rFonts w:eastAsia="SimSun" w:hint="cs"/>
          <w:rtl/>
          <w:lang w:eastAsia="zh-CN"/>
        </w:rPr>
        <w:t>.</w:t>
      </w:r>
    </w:p>
    <w:p w14:paraId="767DB37A" w14:textId="77777777" w:rsidR="00B40CCC" w:rsidRDefault="0047189D" w:rsidP="00B40078">
      <w:pPr>
        <w:numPr>
          <w:ilvl w:val="3"/>
          <w:numId w:val="4"/>
        </w:numPr>
        <w:jc w:val="both"/>
        <w:rPr>
          <w:rFonts w:eastAsia="SimSun"/>
          <w:lang w:eastAsia="zh-CN"/>
        </w:rPr>
      </w:pPr>
      <w:r w:rsidRPr="0047189D">
        <w:rPr>
          <w:rFonts w:eastAsia="SimSun"/>
          <w:u w:val="single"/>
          <w:rtl/>
          <w:lang w:eastAsia="zh-CN"/>
        </w:rPr>
        <w:t>שלחן שלמה</w:t>
      </w:r>
      <w:r>
        <w:rPr>
          <w:rFonts w:eastAsia="SimSun"/>
          <w:rtl/>
          <w:lang w:eastAsia="zh-CN"/>
        </w:rPr>
        <w:t xml:space="preserve"> (סעי' </w:t>
      </w:r>
      <w:r>
        <w:rPr>
          <w:rFonts w:eastAsia="SimSun" w:hint="cs"/>
          <w:rtl/>
          <w:lang w:eastAsia="zh-CN"/>
        </w:rPr>
        <w:t>י"ז)</w:t>
      </w:r>
      <w:r w:rsidR="00B40CCC">
        <w:rPr>
          <w:rFonts w:eastAsia="SimSun" w:hint="cs"/>
          <w:rtl/>
          <w:lang w:eastAsia="zh-CN"/>
        </w:rPr>
        <w:t>.</w:t>
      </w:r>
    </w:p>
    <w:p w14:paraId="4F5B55AB" w14:textId="77777777" w:rsidR="00B40CCC" w:rsidRDefault="00EF0458" w:rsidP="00B40078">
      <w:pPr>
        <w:numPr>
          <w:ilvl w:val="3"/>
          <w:numId w:val="4"/>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צ"ח</w:t>
      </w:r>
      <w:r w:rsidR="00B40CCC">
        <w:rPr>
          <w:rFonts w:eastAsia="SimSun" w:hint="cs"/>
          <w:rtl/>
          <w:lang w:eastAsia="zh-CN"/>
        </w:rPr>
        <w:t xml:space="preserve">) </w:t>
      </w:r>
      <w:r w:rsidR="00B40CCC">
        <w:rPr>
          <w:rFonts w:eastAsia="SimSun"/>
          <w:rtl/>
          <w:lang w:eastAsia="zh-CN"/>
        </w:rPr>
        <w:t>–</w:t>
      </w:r>
      <w:r w:rsidRPr="00EF0458">
        <w:rPr>
          <w:rFonts w:eastAsia="SimSun" w:hint="cs"/>
          <w:rtl/>
          <w:lang w:eastAsia="zh-CN"/>
        </w:rPr>
        <w:t xml:space="preserve"> "והגר"א בביאורו חולק ע"ז וכתב דהוא חומרא יתירא וכן הט"ז מפקפק בזה וע"כ </w:t>
      </w:r>
      <w:r w:rsidRPr="00C13C17">
        <w:rPr>
          <w:rFonts w:eastAsia="SimSun" w:hint="cs"/>
          <w:b/>
          <w:bCs/>
          <w:rtl/>
          <w:lang w:eastAsia="zh-CN"/>
        </w:rPr>
        <w:t>בשבת אין להחמיר</w:t>
      </w:r>
      <w:r w:rsidRPr="00EF0458">
        <w:rPr>
          <w:rFonts w:eastAsia="SimSun" w:hint="cs"/>
          <w:rtl/>
          <w:lang w:eastAsia="zh-CN"/>
        </w:rPr>
        <w:t xml:space="preserve"> בזה דבלא"ה הרבה אחרונים מסכימין להקל בשבת"</w:t>
      </w:r>
      <w:r w:rsidR="00B40CCC">
        <w:rPr>
          <w:rFonts w:eastAsia="SimSun" w:hint="cs"/>
          <w:rtl/>
          <w:lang w:eastAsia="zh-CN"/>
        </w:rPr>
        <w:t>.</w:t>
      </w:r>
    </w:p>
    <w:p w14:paraId="7DF24ED1" w14:textId="77777777" w:rsidR="00EF0458" w:rsidRPr="00EF0458" w:rsidRDefault="00736AEC" w:rsidP="00B40078">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ה' סעי' ד').</w:t>
      </w:r>
    </w:p>
    <w:p w14:paraId="53C6B5FD" w14:textId="77777777" w:rsidR="00EF0458" w:rsidRP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F8449F">
        <w:rPr>
          <w:rFonts w:eastAsia="SimSun" w:hint="cs"/>
          <w:rtl/>
          <w:lang w:eastAsia="zh-CN"/>
        </w:rPr>
        <w:t xml:space="preserve"> </w:t>
      </w:r>
      <w:r w:rsidR="00F8449F" w:rsidRPr="00F8449F">
        <w:rPr>
          <w:rFonts w:eastAsia="SimSun" w:hint="cs"/>
          <w:u w:val="single"/>
          <w:rtl/>
          <w:lang w:eastAsia="zh-CN"/>
        </w:rPr>
        <w:t>יחוה דעת</w:t>
      </w:r>
      <w:r w:rsidR="00F8449F">
        <w:rPr>
          <w:rFonts w:eastAsia="SimSun" w:hint="cs"/>
          <w:rtl/>
          <w:lang w:eastAsia="zh-CN"/>
        </w:rPr>
        <w:t xml:space="preserve"> (ח"א סי' ל"ז, </w:t>
      </w:r>
      <w:r w:rsidR="00F8449F" w:rsidRPr="00F8449F">
        <w:rPr>
          <w:rFonts w:hint="cs"/>
          <w:rtl/>
        </w:rPr>
        <w:t>חזון עובדיה</w:t>
      </w:r>
      <w:r w:rsidR="00F8449F">
        <w:rPr>
          <w:rFonts w:hint="cs"/>
          <w:rtl/>
        </w:rPr>
        <w:t xml:space="preserve"> ארבע תעניות עמ' קכ"ט</w:t>
      </w:r>
      <w:r w:rsidR="0016143C">
        <w:rPr>
          <w:rFonts w:hint="cs"/>
          <w:rtl/>
        </w:rPr>
        <w:t xml:space="preserve">, </w:t>
      </w:r>
      <w:r w:rsidR="0016143C">
        <w:rPr>
          <w:rFonts w:eastAsia="SimSun"/>
          <w:rtl/>
          <w:lang w:eastAsia="zh-CN"/>
        </w:rPr>
        <w:t xml:space="preserve">מעין אומר ח"ג פרק ד' סי' </w:t>
      </w:r>
      <w:r w:rsidR="0016143C">
        <w:rPr>
          <w:rFonts w:eastAsia="SimSun" w:hint="cs"/>
          <w:rtl/>
          <w:lang w:eastAsia="zh-CN"/>
        </w:rPr>
        <w:t>ל'</w:t>
      </w:r>
      <w:r w:rsidR="00F8449F">
        <w:rPr>
          <w:rFonts w:hint="cs"/>
          <w:rtl/>
        </w:rPr>
        <w:t>),</w:t>
      </w:r>
      <w:r w:rsidR="00EF0458" w:rsidRPr="00EF0458">
        <w:rPr>
          <w:rFonts w:eastAsia="SimSun" w:hint="cs"/>
          <w:rtl/>
          <w:lang w:eastAsia="zh-CN"/>
        </w:rPr>
        <w:t xml:space="preserve"> </w:t>
      </w:r>
      <w:r w:rsidR="00EF0458"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00EF0458" w:rsidRPr="00EF0458">
        <w:rPr>
          <w:rFonts w:eastAsia="SimSun" w:hint="cs"/>
          <w:rtl/>
          <w:lang w:eastAsia="zh-CN"/>
        </w:rPr>
        <w:t>פרק י"ז סעי' א'),</w:t>
      </w:r>
      <w:r w:rsidR="008D646D">
        <w:rPr>
          <w:rFonts w:eastAsia="SimSun" w:hint="cs"/>
          <w:rtl/>
          <w:lang w:eastAsia="zh-CN"/>
        </w:rPr>
        <w:t xml:space="preserve"> </w:t>
      </w:r>
      <w:r w:rsidR="008D646D">
        <w:rPr>
          <w:rFonts w:eastAsia="SimSun"/>
          <w:u w:val="single"/>
          <w:rtl/>
          <w:lang w:eastAsia="zh-CN"/>
        </w:rPr>
        <w:t>פסקי תשובות</w:t>
      </w:r>
      <w:r w:rsidR="008D646D">
        <w:rPr>
          <w:rFonts w:eastAsia="SimSun"/>
          <w:rtl/>
          <w:lang w:eastAsia="zh-CN"/>
        </w:rPr>
        <w:t xml:space="preserve"> (אות </w:t>
      </w:r>
      <w:r w:rsidR="008D646D">
        <w:rPr>
          <w:rFonts w:eastAsia="SimSun" w:hint="cs"/>
          <w:rtl/>
          <w:lang w:eastAsia="zh-CN"/>
        </w:rPr>
        <w:t>נ</w:t>
      </w:r>
      <w:r w:rsidR="008D646D">
        <w:rPr>
          <w:rFonts w:eastAsia="SimSun"/>
          <w:rtl/>
          <w:lang w:eastAsia="zh-CN"/>
        </w:rPr>
        <w:t>"</w:t>
      </w:r>
      <w:r w:rsidR="008D646D">
        <w:rPr>
          <w:rFonts w:eastAsia="SimSun" w:hint="cs"/>
          <w:rtl/>
          <w:lang w:eastAsia="zh-CN"/>
        </w:rPr>
        <w:t>ה</w:t>
      </w:r>
      <w:r w:rsidR="008D646D">
        <w:rPr>
          <w:rFonts w:eastAsia="SimSun"/>
          <w:rtl/>
          <w:lang w:eastAsia="zh-CN"/>
        </w:rPr>
        <w:t>)</w:t>
      </w:r>
      <w:r w:rsidR="008D646D">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w:t>
      </w:r>
      <w:r w:rsidR="0019362E">
        <w:rPr>
          <w:rFonts w:eastAsia="SimSun" w:hint="cs"/>
          <w:rtl/>
          <w:lang w:eastAsia="zh-CN"/>
        </w:rPr>
        <w:t>ד</w:t>
      </w:r>
      <w:r w:rsidR="00EF0458" w:rsidRPr="00EF0458">
        <w:rPr>
          <w:rFonts w:eastAsia="SimSun" w:hint="cs"/>
          <w:rtl/>
          <w:lang w:eastAsia="zh-CN"/>
        </w:rPr>
        <w:t>' סעי' א')</w:t>
      </w:r>
      <w:r w:rsidR="00A3642D">
        <w:rPr>
          <w:rFonts w:eastAsia="SimSun" w:hint="cs"/>
          <w:rtl/>
          <w:lang w:eastAsia="zh-CN"/>
        </w:rPr>
        <w:t xml:space="preserve">, </w:t>
      </w:r>
      <w:r w:rsidR="00A3642D" w:rsidRPr="00554364">
        <w:rPr>
          <w:rStyle w:val="Heading1Char"/>
          <w:rFonts w:hint="cs"/>
          <w:b w:val="0"/>
          <w:sz w:val="24"/>
          <w:szCs w:val="24"/>
          <w:rtl/>
        </w:rPr>
        <w:t>שהחיינו</w:t>
      </w:r>
      <w:r w:rsidR="00A3642D">
        <w:rPr>
          <w:rStyle w:val="Heading1Char"/>
          <w:rFonts w:hint="cs"/>
          <w:b w:val="0"/>
          <w:sz w:val="24"/>
          <w:szCs w:val="24"/>
          <w:u w:val="none"/>
          <w:rtl/>
        </w:rPr>
        <w:t xml:space="preserve"> (פרק י"ח סעי' ד')</w:t>
      </w:r>
      <w:r w:rsidR="00EF0458" w:rsidRPr="00EF0458">
        <w:rPr>
          <w:rFonts w:eastAsia="SimSun" w:hint="cs"/>
          <w:rtl/>
          <w:lang w:eastAsia="zh-CN"/>
        </w:rPr>
        <w:t>.</w:t>
      </w:r>
    </w:p>
    <w:p w14:paraId="094093BD"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כ"א אות א'</w:t>
      </w:r>
      <w:r w:rsidR="00E12C3B">
        <w:rPr>
          <w:rFonts w:eastAsia="SimSun" w:hint="cs"/>
          <w:rtl/>
          <w:lang w:eastAsia="zh-CN"/>
        </w:rPr>
        <w:t xml:space="preserve">, </w:t>
      </w:r>
      <w:r w:rsidR="00E12C3B">
        <w:rPr>
          <w:rFonts w:eastAsia="SimSun"/>
          <w:rtl/>
          <w:lang w:eastAsia="zh-CN"/>
        </w:rPr>
        <w:t xml:space="preserve">בין המצרים תשנ"ט עמ' </w:t>
      </w:r>
      <w:r w:rsidR="00E12C3B">
        <w:rPr>
          <w:rFonts w:eastAsia="SimSun" w:hint="cs"/>
          <w:rtl/>
          <w:lang w:eastAsia="zh-CN"/>
        </w:rPr>
        <w:t>ז</w:t>
      </w:r>
      <w:r w:rsidR="00E12C3B">
        <w:rPr>
          <w:rFonts w:eastAsia="SimSun"/>
          <w:rtl/>
          <w:lang w:eastAsia="zh-CN"/>
        </w:rPr>
        <w:t>' אות</w:t>
      </w:r>
      <w:r w:rsidR="00E12C3B">
        <w:rPr>
          <w:rFonts w:eastAsia="SimSun" w:hint="cs"/>
          <w:rtl/>
          <w:lang w:eastAsia="zh-CN"/>
        </w:rPr>
        <w:t xml:space="preserve"> א'</w:t>
      </w:r>
      <w:r w:rsidRPr="00EF0458">
        <w:rPr>
          <w:rFonts w:eastAsia="SimSun" w:hint="cs"/>
          <w:rtl/>
          <w:lang w:eastAsia="zh-CN"/>
        </w:rPr>
        <w:t xml:space="preserve">) – "ובשבתות שבין המצרים עד ר"ח יש מתירים לברך שהחיינו, </w:t>
      </w:r>
      <w:r w:rsidRPr="00EF0458">
        <w:rPr>
          <w:rFonts w:eastAsia="SimSun" w:hint="cs"/>
          <w:b/>
          <w:bCs/>
          <w:rtl/>
          <w:lang w:eastAsia="zh-CN"/>
        </w:rPr>
        <w:t>והמנהג באר"י</w:t>
      </w:r>
      <w:r w:rsidRPr="00E12C3B">
        <w:rPr>
          <w:rFonts w:eastAsia="SimSun" w:hint="cs"/>
          <w:b/>
          <w:bCs/>
          <w:rtl/>
          <w:lang w:eastAsia="zh-CN"/>
        </w:rPr>
        <w:t xml:space="preserve"> להחמיר</w:t>
      </w:r>
      <w:r w:rsidRPr="00EF0458">
        <w:rPr>
          <w:rFonts w:eastAsia="SimSun" w:hint="cs"/>
          <w:rtl/>
          <w:lang w:eastAsia="zh-CN"/>
        </w:rPr>
        <w:t xml:space="preserve"> בזה".</w:t>
      </w:r>
    </w:p>
    <w:p w14:paraId="0D70718F" w14:textId="77777777" w:rsidR="00EF0458" w:rsidRPr="00EF0458" w:rsidRDefault="00EF0458" w:rsidP="00B40078">
      <w:pPr>
        <w:numPr>
          <w:ilvl w:val="2"/>
          <w:numId w:val="4"/>
        </w:numPr>
        <w:jc w:val="both"/>
        <w:rPr>
          <w:rFonts w:eastAsia="SimSun"/>
          <w:lang w:eastAsia="zh-CN"/>
        </w:rPr>
      </w:pPr>
      <w:r w:rsidRPr="00EF0458">
        <w:rPr>
          <w:rFonts w:eastAsia="SimSun" w:hint="cs"/>
          <w:b/>
          <w:bCs/>
          <w:rtl/>
          <w:lang w:eastAsia="zh-CN"/>
        </w:rPr>
        <w:t>י"ז בתמוז שחל להיות בשבת ונדחה</w:t>
      </w:r>
      <w:r w:rsidRPr="00EF0458">
        <w:rPr>
          <w:rFonts w:eastAsia="SimSun" w:hint="cs"/>
          <w:rtl/>
          <w:lang w:eastAsia="zh-CN"/>
        </w:rPr>
        <w:t>.</w:t>
      </w:r>
    </w:p>
    <w:p w14:paraId="2DC141C2"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ברכי יוסף</w:t>
      </w:r>
      <w:r w:rsidRPr="00EF0458">
        <w:rPr>
          <w:rFonts w:eastAsia="SimSun" w:hint="cs"/>
          <w:rtl/>
          <w:lang w:eastAsia="zh-CN"/>
        </w:rPr>
        <w:t xml:space="preserve"> (ס"ק י"א) – "י"ז בתמוז שחל להיות בשבת ונדחה, כתבו האחרונים שמותר לברך שהחיינו. וכ"כ מהר"ם זכות בתשובה כ"יו וז"ל, הן בזאת צדקה אענך במה שאמרת לברך שהחיינו ביום י"ז בתמוז שחל ביום שבת קדש, כי אפילו בין המצרים הגמורים היתה הסברא רווחת שבכל השבתות שבינתיים ראוי לברכה, דקי"ל אפי' בט' באב שחל להיות בשבת שמעלה על שלחנו כסעודת שלמה, ואי לאו דמרן האר"י זלה"ה כתבו, היינו מברכין והבו דלא לוסיף עליה, עכ"ל. אבל הרב כנה"ג בתשובה א"ח ח"ב סי' ע' כתב דלנוהגין שלא לומר שהחיינו בשבת אסור גם בי"ז שחל להיות בשבת, ע"ש. ודעתי הקצרה הוא כמותו".</w:t>
      </w:r>
    </w:p>
    <w:p w14:paraId="6A047BE7" w14:textId="77777777" w:rsidR="00EF0458" w:rsidRPr="00EF0458" w:rsidRDefault="00EF0458" w:rsidP="00EF0458">
      <w:pPr>
        <w:jc w:val="both"/>
        <w:rPr>
          <w:rFonts w:eastAsia="SimSun"/>
          <w:lang w:eastAsia="zh-CN"/>
        </w:rPr>
      </w:pPr>
    </w:p>
    <w:p w14:paraId="4912313F" w14:textId="77777777" w:rsidR="00EF0458" w:rsidRPr="00EF0458" w:rsidRDefault="00EF0458" w:rsidP="00B40078">
      <w:pPr>
        <w:numPr>
          <w:ilvl w:val="1"/>
          <w:numId w:val="4"/>
        </w:numPr>
        <w:jc w:val="both"/>
        <w:rPr>
          <w:rFonts w:eastAsia="SimSun"/>
          <w:lang w:eastAsia="zh-CN"/>
        </w:rPr>
      </w:pPr>
      <w:r w:rsidRPr="00EF0458">
        <w:rPr>
          <w:rFonts w:eastAsia="SimSun" w:hint="cs"/>
          <w:b/>
          <w:bCs/>
          <w:rtl/>
          <w:lang w:eastAsia="zh-CN"/>
        </w:rPr>
        <w:t>ראש חודש</w:t>
      </w:r>
      <w:r w:rsidRPr="00EF0458">
        <w:rPr>
          <w:rFonts w:eastAsia="SimSun" w:hint="cs"/>
          <w:rtl/>
          <w:lang w:eastAsia="zh-CN"/>
        </w:rPr>
        <w:t>.</w:t>
      </w:r>
    </w:p>
    <w:p w14:paraId="59F8200B" w14:textId="77777777" w:rsidR="00EF0458" w:rsidRDefault="00EF0458" w:rsidP="00B40078">
      <w:pPr>
        <w:numPr>
          <w:ilvl w:val="2"/>
          <w:numId w:val="4"/>
        </w:numPr>
        <w:jc w:val="both"/>
        <w:rPr>
          <w:rFonts w:eastAsia="SimSun"/>
          <w:lang w:eastAsia="zh-CN"/>
        </w:rPr>
      </w:pPr>
      <w:r w:rsidRPr="00EF0458">
        <w:rPr>
          <w:rFonts w:eastAsia="SimSun" w:hint="cs"/>
          <w:rtl/>
          <w:lang w:eastAsia="zh-CN"/>
        </w:rPr>
        <w:t xml:space="preserve">מיקל – עי' </w:t>
      </w:r>
      <w:r w:rsidRPr="00EF0458">
        <w:rPr>
          <w:rFonts w:eastAsia="SimSun" w:hint="cs"/>
          <w:u w:val="single"/>
          <w:rtl/>
          <w:lang w:eastAsia="zh-CN"/>
        </w:rPr>
        <w:t>שעה"צ</w:t>
      </w:r>
      <w:r w:rsidRPr="00EF0458">
        <w:rPr>
          <w:rFonts w:eastAsia="SimSun" w:hint="cs"/>
          <w:rtl/>
          <w:lang w:eastAsia="zh-CN"/>
        </w:rPr>
        <w:t xml:space="preserve"> (ס"ק צ"ט, "והגאון ר' עקיבא איגר הביא בחדושיו בשם ספר בית יהודא דהוא הדין בראש חודש דינו לזה כמו בשבת").</w:t>
      </w:r>
    </w:p>
    <w:p w14:paraId="1EF21DE4" w14:textId="77777777" w:rsidR="00A3642D" w:rsidRPr="00EF0458" w:rsidRDefault="00A3642D" w:rsidP="00B40078">
      <w:pPr>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554364">
        <w:rPr>
          <w:rStyle w:val="Heading1Char"/>
          <w:rFonts w:hint="cs"/>
          <w:b w:val="0"/>
          <w:sz w:val="24"/>
          <w:szCs w:val="24"/>
          <w:rtl/>
        </w:rPr>
        <w:t>שהחיינו</w:t>
      </w:r>
      <w:r>
        <w:rPr>
          <w:rStyle w:val="Heading1Char"/>
          <w:rFonts w:hint="cs"/>
          <w:b w:val="0"/>
          <w:sz w:val="24"/>
          <w:szCs w:val="24"/>
          <w:u w:val="none"/>
          <w:rtl/>
        </w:rPr>
        <w:t xml:space="preserve"> (פרק י"ח סעי' ו').</w:t>
      </w:r>
    </w:p>
    <w:p w14:paraId="497169C7" w14:textId="77777777" w:rsidR="00EF0458" w:rsidRPr="00EF0458" w:rsidRDefault="00EF0458" w:rsidP="00EF0458">
      <w:pPr>
        <w:jc w:val="both"/>
        <w:rPr>
          <w:rFonts w:eastAsia="SimSun"/>
          <w:lang w:eastAsia="zh-CN"/>
        </w:rPr>
      </w:pPr>
    </w:p>
    <w:p w14:paraId="1EF3C8BE" w14:textId="77777777" w:rsidR="00EF0458" w:rsidRPr="00EF0458" w:rsidRDefault="00EF0458" w:rsidP="00B40078">
      <w:pPr>
        <w:numPr>
          <w:ilvl w:val="1"/>
          <w:numId w:val="4"/>
        </w:numPr>
        <w:jc w:val="both"/>
        <w:rPr>
          <w:rFonts w:eastAsia="SimSun"/>
          <w:lang w:eastAsia="zh-CN"/>
        </w:rPr>
      </w:pPr>
      <w:r w:rsidRPr="00EF0458">
        <w:rPr>
          <w:rFonts w:eastAsia="SimSun" w:hint="cs"/>
          <w:b/>
          <w:bCs/>
          <w:rtl/>
          <w:lang w:eastAsia="zh-CN"/>
        </w:rPr>
        <w:t>ליל י"ז</w:t>
      </w:r>
      <w:r w:rsidRPr="00EF0458">
        <w:rPr>
          <w:rFonts w:eastAsia="SimSun" w:hint="cs"/>
          <w:rtl/>
          <w:lang w:eastAsia="zh-CN"/>
        </w:rPr>
        <w:t>.</w:t>
      </w:r>
    </w:p>
    <w:p w14:paraId="0968E583" w14:textId="77777777" w:rsidR="00EF0458" w:rsidRPr="00EF0458" w:rsidRDefault="00EF0458" w:rsidP="00B40078">
      <w:pPr>
        <w:numPr>
          <w:ilvl w:val="2"/>
          <w:numId w:val="4"/>
        </w:numPr>
        <w:jc w:val="both"/>
        <w:rPr>
          <w:rFonts w:eastAsia="SimSun"/>
          <w:lang w:eastAsia="zh-CN"/>
        </w:rPr>
      </w:pPr>
      <w:r w:rsidRPr="00EF0458">
        <w:rPr>
          <w:rFonts w:eastAsia="SimSun" w:hint="cs"/>
          <w:rtl/>
          <w:lang w:eastAsia="zh-CN"/>
        </w:rPr>
        <w:t>עי' לעיל.</w:t>
      </w:r>
    </w:p>
    <w:p w14:paraId="183986D1" w14:textId="77777777" w:rsidR="00EF0458" w:rsidRPr="00EF0458" w:rsidRDefault="00EF0458" w:rsidP="00EF0458">
      <w:pPr>
        <w:jc w:val="both"/>
        <w:rPr>
          <w:rFonts w:eastAsia="SimSun"/>
          <w:lang w:eastAsia="zh-CN"/>
        </w:rPr>
      </w:pPr>
    </w:p>
    <w:p w14:paraId="71F5CA8D" w14:textId="77777777" w:rsidR="0073324A" w:rsidRPr="00EF0458" w:rsidRDefault="0073324A" w:rsidP="00B40078">
      <w:pPr>
        <w:numPr>
          <w:ilvl w:val="1"/>
          <w:numId w:val="4"/>
        </w:numPr>
        <w:jc w:val="both"/>
        <w:rPr>
          <w:rFonts w:eastAsia="SimSun"/>
          <w:lang w:eastAsia="zh-CN"/>
        </w:rPr>
      </w:pPr>
      <w:r w:rsidRPr="0073324A">
        <w:rPr>
          <w:rFonts w:eastAsia="SimSun" w:hint="cs"/>
          <w:bCs/>
          <w:color w:val="000000"/>
          <w:rtl/>
          <w:lang w:eastAsia="zh-CN"/>
        </w:rPr>
        <w:t xml:space="preserve">לקנות </w:t>
      </w:r>
      <w:r>
        <w:rPr>
          <w:rFonts w:eastAsia="SimSun" w:hint="cs"/>
          <w:bCs/>
          <w:color w:val="000000"/>
          <w:rtl/>
          <w:lang w:eastAsia="zh-CN"/>
        </w:rPr>
        <w:t>דברים</w:t>
      </w:r>
      <w:r w:rsidRPr="0073324A">
        <w:rPr>
          <w:rFonts w:eastAsia="SimSun" w:hint="cs"/>
          <w:bCs/>
          <w:color w:val="000000"/>
          <w:rtl/>
          <w:lang w:eastAsia="zh-CN"/>
        </w:rPr>
        <w:t xml:space="preserve"> חדשים</w:t>
      </w:r>
      <w:r>
        <w:rPr>
          <w:rFonts w:eastAsia="SimSun" w:hint="cs"/>
          <w:rtl/>
          <w:lang w:eastAsia="zh-CN"/>
        </w:rPr>
        <w:t xml:space="preserve"> </w:t>
      </w:r>
      <w:r w:rsidRPr="003345A9">
        <w:rPr>
          <w:rFonts w:eastAsia="SimSun" w:hint="cs"/>
          <w:b/>
          <w:bCs/>
          <w:rtl/>
          <w:lang w:eastAsia="zh-CN"/>
        </w:rPr>
        <w:t>במקום שלא מברכי</w:t>
      </w:r>
      <w:r w:rsidR="00450898">
        <w:rPr>
          <w:rFonts w:eastAsia="SimSun" w:hint="cs"/>
          <w:b/>
          <w:bCs/>
          <w:rtl/>
          <w:lang w:eastAsia="zh-CN"/>
        </w:rPr>
        <w:t>ם</w:t>
      </w:r>
      <w:r w:rsidRPr="003345A9">
        <w:rPr>
          <w:rFonts w:eastAsia="SimSun" w:hint="cs"/>
          <w:b/>
          <w:bCs/>
          <w:rtl/>
          <w:lang w:eastAsia="zh-CN"/>
        </w:rPr>
        <w:t xml:space="preserve"> שהחיינו בשעת הקנין</w:t>
      </w:r>
      <w:r>
        <w:rPr>
          <w:rFonts w:eastAsia="SimSun" w:hint="cs"/>
          <w:rtl/>
          <w:lang w:eastAsia="zh-CN"/>
        </w:rPr>
        <w:t>.</w:t>
      </w:r>
    </w:p>
    <w:p w14:paraId="7D688020" w14:textId="77777777" w:rsidR="009026E1" w:rsidRDefault="009026E1" w:rsidP="00B40078">
      <w:pPr>
        <w:numPr>
          <w:ilvl w:val="2"/>
          <w:numId w:val="4"/>
        </w:numPr>
        <w:jc w:val="both"/>
        <w:rPr>
          <w:rFonts w:eastAsia="SimSun"/>
          <w:lang w:eastAsia="zh-CN"/>
        </w:rPr>
      </w:pPr>
      <w:r>
        <w:rPr>
          <w:rFonts w:eastAsia="SimSun" w:hint="cs"/>
          <w:rtl/>
          <w:lang w:eastAsia="zh-CN"/>
        </w:rPr>
        <w:t>מיקל.</w:t>
      </w:r>
    </w:p>
    <w:p w14:paraId="2D084409" w14:textId="77777777" w:rsidR="0071131A" w:rsidRPr="0071131A" w:rsidRDefault="0071131A" w:rsidP="00B40078">
      <w:pPr>
        <w:numPr>
          <w:ilvl w:val="3"/>
          <w:numId w:val="4"/>
        </w:numPr>
        <w:jc w:val="both"/>
        <w:rPr>
          <w:rFonts w:eastAsia="SimSun"/>
          <w:lang w:eastAsia="zh-CN"/>
        </w:rPr>
      </w:pPr>
      <w:r w:rsidRPr="0071131A">
        <w:rPr>
          <w:rFonts w:eastAsia="SimSun"/>
          <w:u w:val="single"/>
          <w:rtl/>
          <w:lang w:eastAsia="zh-CN"/>
        </w:rPr>
        <w:t>פמ</w:t>
      </w:r>
      <w:r w:rsidRPr="0071131A">
        <w:rPr>
          <w:rFonts w:eastAsia="SimSun" w:hint="cs"/>
          <w:u w:val="single"/>
          <w:rtl/>
          <w:lang w:eastAsia="zh-CN"/>
        </w:rPr>
        <w:t>"</w:t>
      </w:r>
      <w:r w:rsidRPr="0071131A">
        <w:rPr>
          <w:rFonts w:eastAsia="SimSun"/>
          <w:u w:val="single"/>
          <w:rtl/>
          <w:lang w:eastAsia="zh-CN"/>
        </w:rPr>
        <w:t>ג</w:t>
      </w:r>
      <w:r w:rsidRPr="0071131A">
        <w:rPr>
          <w:rFonts w:eastAsia="SimSun"/>
          <w:rtl/>
          <w:lang w:eastAsia="zh-CN"/>
        </w:rPr>
        <w:t xml:space="preserve"> </w:t>
      </w:r>
      <w:r>
        <w:rPr>
          <w:rFonts w:eastAsia="SimSun" w:hint="cs"/>
          <w:rtl/>
          <w:lang w:eastAsia="zh-CN"/>
        </w:rPr>
        <w:t>(</w:t>
      </w:r>
      <w:r w:rsidRPr="0071131A">
        <w:rPr>
          <w:rFonts w:eastAsia="SimSun"/>
          <w:rtl/>
          <w:lang w:eastAsia="zh-CN"/>
        </w:rPr>
        <w:t>א</w:t>
      </w:r>
      <w:r>
        <w:rPr>
          <w:rFonts w:eastAsia="SimSun" w:hint="cs"/>
          <w:rtl/>
          <w:lang w:eastAsia="zh-CN"/>
        </w:rPr>
        <w:t>"</w:t>
      </w:r>
      <w:r w:rsidRPr="0071131A">
        <w:rPr>
          <w:rFonts w:eastAsia="SimSun"/>
          <w:rtl/>
          <w:lang w:eastAsia="zh-CN"/>
        </w:rPr>
        <w:t>א</w:t>
      </w:r>
      <w:r>
        <w:rPr>
          <w:rFonts w:eastAsia="SimSun" w:hint="cs"/>
          <w:rtl/>
          <w:lang w:eastAsia="zh-CN"/>
        </w:rPr>
        <w:t xml:space="preserve"> ס"ק כ"א) </w:t>
      </w:r>
      <w:r>
        <w:rPr>
          <w:rFonts w:eastAsia="SimSun"/>
          <w:rtl/>
          <w:lang w:eastAsia="zh-CN"/>
        </w:rPr>
        <w:t>–</w:t>
      </w:r>
      <w:r>
        <w:rPr>
          <w:rFonts w:eastAsia="SimSun" w:hint="cs"/>
          <w:rtl/>
          <w:lang w:eastAsia="zh-CN"/>
        </w:rPr>
        <w:t xml:space="preserve"> "</w:t>
      </w:r>
      <w:r w:rsidRPr="0071131A">
        <w:rPr>
          <w:rFonts w:eastAsia="SimSun"/>
          <w:rtl/>
          <w:lang w:eastAsia="zh-CN"/>
        </w:rPr>
        <w:t>ומנעלים שאין (ואין) חשובים אין מברכין אם כן אתי שפיר</w:t>
      </w:r>
      <w:r w:rsidRPr="0071131A">
        <w:rPr>
          <w:rFonts w:eastAsia="SimSun" w:hint="cs"/>
          <w:rtl/>
          <w:lang w:eastAsia="zh-CN"/>
        </w:rPr>
        <w:t>".</w:t>
      </w:r>
    </w:p>
    <w:p w14:paraId="3126E337" w14:textId="77777777" w:rsidR="0019362E" w:rsidRPr="0019362E" w:rsidRDefault="0019362E" w:rsidP="00B40078">
      <w:pPr>
        <w:numPr>
          <w:ilvl w:val="3"/>
          <w:numId w:val="4"/>
        </w:numPr>
        <w:jc w:val="both"/>
        <w:rPr>
          <w:rFonts w:eastAsia="SimSun"/>
          <w:lang w:eastAsia="zh-CN"/>
        </w:rPr>
      </w:pPr>
      <w:bookmarkStart w:id="153" w:name="_Hlk16453351"/>
      <w:r w:rsidRPr="0019362E">
        <w:rPr>
          <w:rFonts w:eastAsia="SimSun" w:hint="cs"/>
          <w:u w:val="single"/>
          <w:rtl/>
          <w:lang w:eastAsia="zh-CN"/>
        </w:rPr>
        <w:t>מהרש"ג</w:t>
      </w:r>
      <w:r>
        <w:rPr>
          <w:rFonts w:eastAsia="SimSun" w:hint="cs"/>
          <w:rtl/>
          <w:lang w:eastAsia="zh-CN"/>
        </w:rPr>
        <w:t xml:space="preserve"> (</w:t>
      </w:r>
      <w:r w:rsidR="002422A4">
        <w:rPr>
          <w:rFonts w:eastAsia="SimSun" w:hint="cs"/>
          <w:rtl/>
          <w:lang w:eastAsia="zh-CN"/>
        </w:rPr>
        <w:t xml:space="preserve">ח"א </w:t>
      </w:r>
      <w:r>
        <w:rPr>
          <w:rFonts w:eastAsia="SimSun" w:hint="cs"/>
          <w:rtl/>
          <w:lang w:eastAsia="zh-CN"/>
        </w:rPr>
        <w:t>יו"ד סי' צ"ה</w:t>
      </w:r>
      <w:r w:rsidR="002422A4">
        <w:rPr>
          <w:rFonts w:eastAsia="SimSun" w:hint="cs"/>
          <w:rtl/>
          <w:lang w:eastAsia="zh-CN"/>
        </w:rPr>
        <w:t xml:space="preserve"> אות ב'</w:t>
      </w:r>
      <w:r>
        <w:rPr>
          <w:rFonts w:eastAsia="SimSun" w:hint="cs"/>
          <w:rtl/>
          <w:lang w:eastAsia="zh-CN"/>
        </w:rPr>
        <w:t>)</w:t>
      </w:r>
      <w:r w:rsidR="002422A4">
        <w:rPr>
          <w:rFonts w:eastAsia="SimSun" w:hint="cs"/>
          <w:rtl/>
          <w:lang w:eastAsia="zh-CN"/>
        </w:rPr>
        <w:t xml:space="preserve"> </w:t>
      </w:r>
      <w:r w:rsidR="002422A4">
        <w:rPr>
          <w:rFonts w:eastAsia="SimSun"/>
          <w:rtl/>
          <w:lang w:eastAsia="zh-CN"/>
        </w:rPr>
        <w:t>–</w:t>
      </w:r>
      <w:r w:rsidR="002422A4">
        <w:rPr>
          <w:rFonts w:eastAsia="SimSun" w:hint="cs"/>
          <w:rtl/>
          <w:lang w:eastAsia="zh-CN"/>
        </w:rPr>
        <w:t xml:space="preserve"> "</w:t>
      </w:r>
      <w:r w:rsidR="002422A4" w:rsidRPr="002422A4">
        <w:rPr>
          <w:rFonts w:eastAsia="SimSun"/>
          <w:rtl/>
          <w:lang w:eastAsia="zh-CN"/>
        </w:rPr>
        <w:t>אשר שאל עוד חוו"ד בדין שהחיינו על הבגד בימים הללו הנה לדידי אין נפקותא דאני לא ברכתי לעולם שהחיינו על לבישת בגד חדש, דאינו חשוב אצלי כ"כ לעשות עליו שהחיינו</w:t>
      </w:r>
      <w:r w:rsidR="002422A4">
        <w:rPr>
          <w:rFonts w:eastAsia="SimSun" w:hint="cs"/>
          <w:rtl/>
          <w:lang w:eastAsia="zh-CN"/>
        </w:rPr>
        <w:t>"</w:t>
      </w:r>
      <w:r>
        <w:rPr>
          <w:rFonts w:eastAsia="SimSun" w:hint="cs"/>
          <w:rtl/>
          <w:lang w:eastAsia="zh-CN"/>
        </w:rPr>
        <w:t>.</w:t>
      </w:r>
      <w:bookmarkEnd w:id="153"/>
    </w:p>
    <w:p w14:paraId="3BE77592" w14:textId="77777777" w:rsidR="009026E1" w:rsidRDefault="009026E1" w:rsidP="00B40078">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w:t>
      </w:r>
      <w:r w:rsidR="003345A9">
        <w:rPr>
          <w:rFonts w:eastAsia="SimSun" w:hint="cs"/>
          <w:rtl/>
          <w:lang w:eastAsia="zh-CN"/>
        </w:rPr>
        <w:t xml:space="preserve"> א', ס"ק א') </w:t>
      </w:r>
      <w:r w:rsidR="003345A9">
        <w:rPr>
          <w:rFonts w:eastAsia="SimSun"/>
          <w:rtl/>
          <w:lang w:eastAsia="zh-CN"/>
        </w:rPr>
        <w:t>–</w:t>
      </w:r>
      <w:r w:rsidR="003345A9">
        <w:rPr>
          <w:rFonts w:eastAsia="SimSun" w:hint="cs"/>
          <w:rtl/>
          <w:lang w:eastAsia="zh-CN"/>
        </w:rPr>
        <w:t xml:space="preserve"> "איסור כלים ובגדים חדשים בימי בין המצרים </w:t>
      </w:r>
      <w:r w:rsidR="00450898">
        <w:rPr>
          <w:rFonts w:eastAsia="SimSun" w:hint="cs"/>
          <w:rtl/>
          <w:lang w:eastAsia="zh-CN"/>
        </w:rPr>
        <w:t>-</w:t>
      </w:r>
      <w:r w:rsidR="003345A9">
        <w:rPr>
          <w:rFonts w:eastAsia="SimSun" w:hint="cs"/>
          <w:rtl/>
          <w:lang w:eastAsia="zh-CN"/>
        </w:rPr>
        <w:t xml:space="preserve"> עד ראש חדש אב </w:t>
      </w:r>
      <w:r w:rsidR="00450898">
        <w:rPr>
          <w:rFonts w:eastAsia="SimSun" w:hint="cs"/>
          <w:rtl/>
          <w:lang w:eastAsia="zh-CN"/>
        </w:rPr>
        <w:t>-</w:t>
      </w:r>
      <w:r w:rsidR="003345A9">
        <w:rPr>
          <w:rFonts w:eastAsia="SimSun" w:hint="cs"/>
          <w:rtl/>
          <w:lang w:eastAsia="zh-CN"/>
        </w:rPr>
        <w:t xml:space="preserve"> אינו אלא על השימוש בהם ומשום ברכת 'שהחיינו', אבל קנייתם מותרת. [שהרי טעם האיסור מבואר במג"א (סי' תקנ"א סקמ"ב) משום דאין לומר שהחיינו וכו' לזמן הזה בימים אלו, ולכן לדידן שאיננו נוהגים לברך שהחיינו על כלים חדשים אלא בשעת השימוש והלבישה, אין לאסור לקנותם]".</w:t>
      </w:r>
    </w:p>
    <w:p w14:paraId="39962B8B" w14:textId="77777777" w:rsidR="0019362E" w:rsidRPr="0019362E" w:rsidRDefault="0019362E" w:rsidP="00B40078">
      <w:pPr>
        <w:numPr>
          <w:ilvl w:val="3"/>
          <w:numId w:val="4"/>
        </w:numPr>
        <w:jc w:val="both"/>
        <w:rPr>
          <w:rFonts w:eastAsia="SimSun"/>
          <w:lang w:eastAsia="zh-CN"/>
        </w:rPr>
      </w:pPr>
      <w:r w:rsidRPr="0019362E">
        <w:rPr>
          <w:rFonts w:eastAsia="SimSun" w:hint="cs"/>
          <w:u w:val="single"/>
          <w:rtl/>
          <w:lang w:eastAsia="zh-CN"/>
        </w:rPr>
        <w:t>קנין תורה בהלכה</w:t>
      </w:r>
      <w:r>
        <w:rPr>
          <w:rFonts w:eastAsia="SimSun" w:hint="cs"/>
          <w:rtl/>
          <w:lang w:eastAsia="zh-CN"/>
        </w:rPr>
        <w:t xml:space="preserve"> (ח"א סי' ק"ט אות ה')</w:t>
      </w:r>
      <w:r w:rsidR="006B330A">
        <w:rPr>
          <w:rFonts w:eastAsia="SimSun" w:hint="cs"/>
          <w:rtl/>
          <w:lang w:eastAsia="zh-CN"/>
        </w:rPr>
        <w:t xml:space="preserve"> </w:t>
      </w:r>
      <w:r w:rsidR="006B330A">
        <w:rPr>
          <w:rFonts w:eastAsia="SimSun"/>
          <w:rtl/>
          <w:lang w:eastAsia="zh-CN"/>
        </w:rPr>
        <w:t>–</w:t>
      </w:r>
      <w:r w:rsidR="006B330A">
        <w:rPr>
          <w:rFonts w:eastAsia="SimSun" w:hint="cs"/>
          <w:rtl/>
          <w:lang w:eastAsia="zh-CN"/>
        </w:rPr>
        <w:t xml:space="preserve"> "ועפמ"ג ... ד</w:t>
      </w:r>
      <w:r w:rsidR="006B330A" w:rsidRPr="006B330A">
        <w:rPr>
          <w:rFonts w:eastAsia="SimSun"/>
          <w:rtl/>
          <w:lang w:eastAsia="zh-CN"/>
        </w:rPr>
        <w:t xml:space="preserve">עד </w:t>
      </w:r>
      <w:r w:rsidR="006B330A">
        <w:rPr>
          <w:rFonts w:eastAsia="SimSun" w:hint="cs"/>
          <w:rtl/>
          <w:lang w:eastAsia="zh-CN"/>
        </w:rPr>
        <w:t>ר"</w:t>
      </w:r>
      <w:r w:rsidR="006B330A" w:rsidRPr="006B330A">
        <w:rPr>
          <w:rFonts w:eastAsia="SimSun"/>
          <w:rtl/>
          <w:lang w:eastAsia="zh-CN"/>
        </w:rPr>
        <w:t>ח כל האיסור רק מצד השהחיינו</w:t>
      </w:r>
      <w:r w:rsidR="006B330A">
        <w:rPr>
          <w:rFonts w:eastAsia="SimSun" w:hint="cs"/>
          <w:rtl/>
          <w:lang w:eastAsia="zh-CN"/>
        </w:rPr>
        <w:t>"</w:t>
      </w:r>
      <w:r>
        <w:rPr>
          <w:rFonts w:eastAsia="SimSun" w:hint="cs"/>
          <w:rtl/>
          <w:lang w:eastAsia="zh-CN"/>
        </w:rPr>
        <w:t>.</w:t>
      </w:r>
    </w:p>
    <w:p w14:paraId="5111549A" w14:textId="77777777" w:rsidR="003345A9" w:rsidRDefault="003345A9" w:rsidP="00B40078">
      <w:pPr>
        <w:numPr>
          <w:ilvl w:val="3"/>
          <w:numId w:val="4"/>
        </w:numPr>
        <w:jc w:val="both"/>
        <w:rPr>
          <w:rFonts w:eastAsia="SimSun"/>
          <w:lang w:eastAsia="zh-CN"/>
        </w:rPr>
      </w:pPr>
      <w:r w:rsidRPr="003345A9">
        <w:rPr>
          <w:rFonts w:eastAsia="SimSun" w:hint="cs"/>
          <w:u w:val="single"/>
          <w:rtl/>
          <w:lang w:eastAsia="zh-CN"/>
        </w:rPr>
        <w:t>הגריש"א</w:t>
      </w:r>
      <w:r>
        <w:rPr>
          <w:rFonts w:eastAsia="SimSun" w:hint="cs"/>
          <w:rtl/>
          <w:lang w:eastAsia="zh-CN"/>
        </w:rPr>
        <w:t xml:space="preserve"> זצ"ל (</w:t>
      </w:r>
      <w:r w:rsidRPr="003345A9">
        <w:rPr>
          <w:rFonts w:eastAsia="SimSun"/>
          <w:rtl/>
          <w:lang w:eastAsia="zh-CN"/>
        </w:rPr>
        <w:t>הלכות ומנהגי בין המצרים</w:t>
      </w:r>
      <w:r>
        <w:rPr>
          <w:rFonts w:eastAsia="SimSun"/>
          <w:rtl/>
          <w:lang w:eastAsia="zh-CN"/>
        </w:rPr>
        <w:t xml:space="preserve"> </w:t>
      </w:r>
      <w:r w:rsidRPr="003345A9">
        <w:rPr>
          <w:rFonts w:eastAsia="SimSun" w:hint="cs"/>
          <w:rtl/>
          <w:lang w:eastAsia="zh-CN"/>
        </w:rPr>
        <w:t xml:space="preserve">פרק ג' </w:t>
      </w:r>
      <w:r>
        <w:rPr>
          <w:rFonts w:eastAsia="SimSun" w:hint="cs"/>
          <w:rtl/>
          <w:lang w:eastAsia="zh-CN"/>
        </w:rPr>
        <w:t>הע' ל"ב</w:t>
      </w:r>
      <w:r w:rsidR="00F15D8A">
        <w:rPr>
          <w:rFonts w:eastAsia="SimSun" w:hint="cs"/>
          <w:rtl/>
          <w:lang w:eastAsia="zh-CN"/>
        </w:rPr>
        <w:t>,</w:t>
      </w:r>
      <w:r>
        <w:rPr>
          <w:rFonts w:eastAsia="SimSun" w:hint="cs"/>
          <w:rtl/>
          <w:lang w:eastAsia="zh-CN"/>
        </w:rPr>
        <w:t xml:space="preserve"> </w:t>
      </w:r>
      <w:r w:rsidR="00F15D8A" w:rsidRPr="00EF0458">
        <w:rPr>
          <w:rFonts w:eastAsia="SimSun" w:hint="cs"/>
          <w:rtl/>
          <w:lang w:eastAsia="zh-CN"/>
        </w:rPr>
        <w:t xml:space="preserve">אשרי האיש או"ח ח"ג פרק ס"ח </w:t>
      </w:r>
      <w:r w:rsidR="00F15D8A">
        <w:rPr>
          <w:rFonts w:eastAsia="SimSun" w:hint="cs"/>
          <w:rtl/>
          <w:lang w:eastAsia="zh-CN"/>
        </w:rPr>
        <w:t xml:space="preserve">סוף </w:t>
      </w:r>
      <w:r w:rsidR="00851C32">
        <w:rPr>
          <w:rFonts w:eastAsia="SimSun" w:hint="cs"/>
          <w:rtl/>
          <w:lang w:eastAsia="zh-CN"/>
        </w:rPr>
        <w:t>אות</w:t>
      </w:r>
      <w:r w:rsidR="00F15D8A" w:rsidRPr="00EF0458">
        <w:rPr>
          <w:rFonts w:eastAsia="SimSun" w:hint="cs"/>
          <w:rtl/>
          <w:lang w:eastAsia="zh-CN"/>
        </w:rPr>
        <w:t xml:space="preserve"> י"ב</w:t>
      </w:r>
      <w:r>
        <w:rPr>
          <w:rFonts w:eastAsia="SimSun" w:hint="cs"/>
          <w:rtl/>
          <w:lang w:eastAsia="zh-CN"/>
        </w:rPr>
        <w:t xml:space="preserve">) </w:t>
      </w:r>
      <w:r>
        <w:rPr>
          <w:rFonts w:eastAsia="SimSun"/>
          <w:rtl/>
          <w:lang w:eastAsia="zh-CN"/>
        </w:rPr>
        <w:t>–</w:t>
      </w:r>
      <w:r>
        <w:rPr>
          <w:rFonts w:eastAsia="SimSun" w:hint="cs"/>
          <w:rtl/>
          <w:lang w:eastAsia="zh-CN"/>
        </w:rPr>
        <w:t xml:space="preserve"> "שיש להתיר בזה הואיל ואין מברכין שהחיינו".</w:t>
      </w:r>
    </w:p>
    <w:p w14:paraId="20E7815F" w14:textId="77777777" w:rsidR="00980A7F" w:rsidRDefault="00980A7F" w:rsidP="00B40078">
      <w:pPr>
        <w:numPr>
          <w:ilvl w:val="3"/>
          <w:numId w:val="4"/>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 שאלה </w:t>
      </w:r>
      <w:r>
        <w:rPr>
          <w:rFonts w:eastAsia="SimSun" w:hint="cs"/>
          <w:rtl/>
          <w:lang w:eastAsia="zh-CN"/>
        </w:rPr>
        <w:t>ח</w:t>
      </w:r>
      <w:r>
        <w:rPr>
          <w:rFonts w:eastAsia="SimSun"/>
          <w:rtl/>
          <w:lang w:eastAsia="zh-CN"/>
        </w:rPr>
        <w:t>') – "</w:t>
      </w:r>
      <w:r w:rsidRPr="00980A7F">
        <w:rPr>
          <w:rFonts w:eastAsia="SimSun"/>
          <w:rtl/>
          <w:lang w:eastAsia="zh-CN"/>
        </w:rPr>
        <w:t>שאלה: משמע במ"כ בסי' תקנ"א שאין איסור לקנות בגדים חדשים מי"ז בתמוז עד ר"ח אב אלא רק אם צריכים לברך שהחיינו. ולפ"ז אם אחד קונה מקרר עבור בני ביתו שלפי הדין מברכים הטוב והמטיב יצא שאין איסור לקנות עד ר"ח אב, האם בכ"ז יש ענין להחמיר שלא לקנות דברים חדשים כי זה זמן שלא מסמנא מילתא. תשובה: לא כתוב שצריך להחמיר</w:t>
      </w:r>
      <w:r>
        <w:rPr>
          <w:rFonts w:eastAsia="SimSun" w:hint="cs"/>
          <w:rtl/>
          <w:lang w:eastAsia="zh-CN"/>
        </w:rPr>
        <w:t>".</w:t>
      </w:r>
    </w:p>
    <w:p w14:paraId="6C5AE2CA" w14:textId="77777777" w:rsidR="00980A7F" w:rsidRPr="00980A7F" w:rsidRDefault="00980A7F" w:rsidP="00980A7F">
      <w:pPr>
        <w:ind w:left="567"/>
        <w:jc w:val="both"/>
        <w:rPr>
          <w:rFonts w:eastAsia="SimSun"/>
          <w:lang w:eastAsia="zh-CN"/>
        </w:rPr>
      </w:pPr>
      <w:r>
        <w:rPr>
          <w:rFonts w:eastAsia="SimSun" w:hint="cs"/>
          <w:b/>
          <w:i/>
          <w:rtl/>
          <w:lang w:eastAsia="zh-CN"/>
        </w:rPr>
        <w:t xml:space="preserve">עי' </w:t>
      </w:r>
      <w:r w:rsidRPr="00EF0458">
        <w:rPr>
          <w:rFonts w:eastAsia="SimSun" w:hint="cs"/>
          <w:b/>
          <w:i/>
          <w:u w:val="single"/>
          <w:rtl/>
          <w:lang w:eastAsia="zh-CN"/>
        </w:rPr>
        <w:t>הגרח"ק</w:t>
      </w:r>
      <w:r w:rsidRPr="00EF0458">
        <w:rPr>
          <w:rFonts w:eastAsia="SimSun" w:hint="cs"/>
          <w:b/>
          <w:i/>
          <w:rtl/>
          <w:lang w:eastAsia="zh-CN"/>
        </w:rPr>
        <w:t xml:space="preserve"> שליט"א (קובץ ניצוצי אש עמ' תתנ"ח אות כ"ה</w:t>
      </w:r>
      <w:r>
        <w:rPr>
          <w:rFonts w:eastAsia="SimSun" w:hint="cs"/>
          <w:b/>
          <w:i/>
          <w:rtl/>
          <w:lang w:eastAsia="zh-CN"/>
        </w:rPr>
        <w:t>, עי' נחמת ישראל פרק ד' הע' ע"ג</w:t>
      </w:r>
      <w:r w:rsidRPr="00EF0458">
        <w:rPr>
          <w:rFonts w:eastAsia="SimSun" w:hint="cs"/>
          <w:b/>
          <w:i/>
          <w:rtl/>
          <w:lang w:eastAsia="zh-CN"/>
        </w:rPr>
        <w:t xml:space="preserve">) – "מעיקר הדין מותר לקנות ציצית וכיפה בבין המצרים [עד חודש אב], כי מן הסתם אין מברכים עליהם ברכת שהחיינו. אמנם </w:t>
      </w:r>
      <w:r w:rsidRPr="005909AB">
        <w:rPr>
          <w:rFonts w:eastAsia="SimSun" w:hint="cs"/>
          <w:bCs/>
          <w:i/>
          <w:rtl/>
          <w:lang w:eastAsia="zh-CN"/>
        </w:rPr>
        <w:t>בכל אופן עדיף להימנע</w:t>
      </w:r>
      <w:r w:rsidRPr="00EF0458">
        <w:rPr>
          <w:rFonts w:eastAsia="SimSun" w:hint="cs"/>
          <w:b/>
          <w:i/>
          <w:rtl/>
          <w:lang w:eastAsia="zh-CN"/>
        </w:rPr>
        <w:t xml:space="preserve"> כלל מלקנות דברים חדשים בימים אלו".</w:t>
      </w:r>
    </w:p>
    <w:p w14:paraId="75BB51F2" w14:textId="77777777" w:rsidR="00F80E95" w:rsidRDefault="00BC59C1" w:rsidP="00B40078">
      <w:pPr>
        <w:numPr>
          <w:ilvl w:val="3"/>
          <w:numId w:val="4"/>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BC59C1">
        <w:rPr>
          <w:rFonts w:hint="cs"/>
          <w:rtl/>
        </w:rPr>
        <w:t xml:space="preserve"> </w:t>
      </w:r>
      <w:r w:rsidR="00736AEC" w:rsidRPr="00736AEC">
        <w:rPr>
          <w:rtl/>
        </w:rPr>
        <w:t>בין המצרים</w:t>
      </w:r>
      <w:r w:rsidR="002F1984">
        <w:rPr>
          <w:rtl/>
        </w:rPr>
        <w:t xml:space="preserve"> עמ' קפ"</w:t>
      </w:r>
      <w:r w:rsidR="002F1984">
        <w:rPr>
          <w:rFonts w:hint="cs"/>
          <w:rtl/>
        </w:rPr>
        <w:t>ח</w:t>
      </w:r>
      <w:r w:rsidR="002F1984">
        <w:rPr>
          <w:rtl/>
        </w:rPr>
        <w:t xml:space="preserve"> אות נ"</w:t>
      </w:r>
      <w:r w:rsidR="002F1984">
        <w:rPr>
          <w:rFonts w:hint="cs"/>
          <w:rtl/>
        </w:rPr>
        <w:t>ח, אות נ"ט [</w:t>
      </w:r>
      <w:r w:rsidR="00903BC8">
        <w:rPr>
          <w:rFonts w:hint="cs"/>
          <w:rtl/>
        </w:rPr>
        <w:t>לשונו מובא לקמן</w:t>
      </w:r>
      <w:r w:rsidR="002F1984">
        <w:rPr>
          <w:rFonts w:hint="cs"/>
          <w:rtl/>
        </w:rPr>
        <w:t xml:space="preserve">]) </w:t>
      </w:r>
      <w:r w:rsidR="002F1984">
        <w:rPr>
          <w:rtl/>
        </w:rPr>
        <w:t>–</w:t>
      </w:r>
      <w:r w:rsidR="002F1984">
        <w:rPr>
          <w:rFonts w:hint="cs"/>
          <w:rtl/>
        </w:rPr>
        <w:t xml:space="preserve"> "</w:t>
      </w:r>
      <w:r w:rsidR="002F1984">
        <w:rPr>
          <w:rtl/>
        </w:rPr>
        <w:t>בגד שאין מברכים שהחיינו עליו</w:t>
      </w:r>
      <w:r w:rsidR="002F1984" w:rsidRPr="002F1984">
        <w:rPr>
          <w:rtl/>
        </w:rPr>
        <w:t>,</w:t>
      </w:r>
      <w:r w:rsidR="002F1984">
        <w:rPr>
          <w:rFonts w:hint="cs"/>
          <w:rtl/>
        </w:rPr>
        <w:t xml:space="preserve"> </w:t>
      </w:r>
      <w:r w:rsidR="002F1984" w:rsidRPr="002F1984">
        <w:rPr>
          <w:rtl/>
        </w:rPr>
        <w:t>יכול לקנות וללבוש עד ר"ח אב</w:t>
      </w:r>
      <w:r w:rsidR="002F1984">
        <w:rPr>
          <w:rFonts w:hint="cs"/>
          <w:rtl/>
        </w:rPr>
        <w:t>".</w:t>
      </w:r>
    </w:p>
    <w:p w14:paraId="2E43A6C7" w14:textId="77777777" w:rsidR="0019362E" w:rsidRDefault="0019362E" w:rsidP="00B40078">
      <w:pPr>
        <w:numPr>
          <w:ilvl w:val="3"/>
          <w:numId w:val="4"/>
        </w:numPr>
        <w:jc w:val="both"/>
        <w:rPr>
          <w:rFonts w:eastAsia="SimSun"/>
          <w:lang w:eastAsia="zh-CN"/>
        </w:rPr>
      </w:pPr>
      <w:r w:rsidRPr="00F80E95">
        <w:rPr>
          <w:rFonts w:eastAsia="SimSun" w:hint="cs"/>
          <w:u w:val="single"/>
          <w:rtl/>
          <w:lang w:eastAsia="zh-CN"/>
        </w:rPr>
        <w:t>ויברך דוד</w:t>
      </w:r>
      <w:r w:rsidRPr="00F80E95">
        <w:rPr>
          <w:rFonts w:eastAsia="SimSun" w:hint="cs"/>
          <w:rtl/>
          <w:lang w:eastAsia="zh-CN"/>
        </w:rPr>
        <w:t xml:space="preserve"> (ח"א סי' ס"ד) </w:t>
      </w:r>
      <w:r w:rsidRPr="00F80E95">
        <w:rPr>
          <w:rFonts w:eastAsia="SimSun"/>
          <w:rtl/>
          <w:lang w:eastAsia="zh-CN"/>
        </w:rPr>
        <w:t>–</w:t>
      </w:r>
      <w:r w:rsidRPr="00F80E95">
        <w:rPr>
          <w:rFonts w:eastAsia="SimSun" w:hint="cs"/>
          <w:rtl/>
          <w:lang w:eastAsia="zh-CN"/>
        </w:rPr>
        <w:t xml:space="preserve"> "</w:t>
      </w:r>
      <w:r w:rsidR="006B330A" w:rsidRPr="00F80E95">
        <w:rPr>
          <w:rFonts w:eastAsia="SimSun" w:hint="cs"/>
          <w:rtl/>
          <w:lang w:eastAsia="zh-CN"/>
        </w:rPr>
        <w:t>דבזמנינו שאין הדרך לברך שהחיינו בקניית בגדים חדשים מותר</w:t>
      </w:r>
      <w:r w:rsidRPr="00F80E95">
        <w:rPr>
          <w:rFonts w:eastAsia="SimSun" w:hint="cs"/>
          <w:rtl/>
          <w:lang w:eastAsia="zh-CN"/>
        </w:rPr>
        <w:t>".</w:t>
      </w:r>
    </w:p>
    <w:p w14:paraId="7461EF7D" w14:textId="77777777" w:rsidR="00F80E95" w:rsidRPr="00F80E95" w:rsidRDefault="00F80E95" w:rsidP="00F80E95">
      <w:pPr>
        <w:ind w:left="567"/>
        <w:jc w:val="both"/>
        <w:rPr>
          <w:rFonts w:eastAsia="SimSun"/>
          <w:lang w:eastAsia="zh-CN"/>
        </w:rPr>
      </w:pPr>
      <w:r w:rsidRPr="00F80E95">
        <w:rPr>
          <w:rFonts w:eastAsia="SimSun" w:hint="cs"/>
          <w:rtl/>
          <w:lang w:eastAsia="zh-CN"/>
        </w:rPr>
        <w:t xml:space="preserve">עי' </w:t>
      </w:r>
      <w:r w:rsidRPr="0019362E">
        <w:rPr>
          <w:rFonts w:eastAsia="SimSun" w:hint="cs"/>
          <w:u w:val="single"/>
          <w:rtl/>
          <w:lang w:eastAsia="zh-CN"/>
        </w:rPr>
        <w:t>מקדש ישראל</w:t>
      </w:r>
      <w:r>
        <w:rPr>
          <w:rFonts w:eastAsia="SimSun" w:hint="cs"/>
          <w:rtl/>
          <w:lang w:eastAsia="zh-CN"/>
        </w:rPr>
        <w:t xml:space="preserve"> (עמ' י' אות י"ז) </w:t>
      </w:r>
      <w:r>
        <w:rPr>
          <w:rFonts w:eastAsia="SimSun"/>
          <w:rtl/>
          <w:lang w:eastAsia="zh-CN"/>
        </w:rPr>
        <w:t>–</w:t>
      </w:r>
      <w:r>
        <w:rPr>
          <w:rFonts w:eastAsia="SimSun" w:hint="cs"/>
          <w:rtl/>
          <w:lang w:eastAsia="zh-CN"/>
        </w:rPr>
        <w:t xml:space="preserve"> "</w:t>
      </w:r>
      <w:bookmarkStart w:id="154" w:name="_Hlk16454633"/>
      <w:r w:rsidRPr="00F80E95">
        <w:rPr>
          <w:rFonts w:eastAsia="SimSun"/>
          <w:rtl/>
          <w:lang w:eastAsia="zh-CN"/>
        </w:rPr>
        <w:t>בזה"ז (הנוהגים) שבכלל אין מברכין שהחיינו על בגדים חדשים מותר מעיקר הדין ללבוש בגדים חדשים עד ר"ח אב ע' בדברינו בחלק התשובות סי' ל"ד</w:t>
      </w:r>
      <w:bookmarkEnd w:id="154"/>
      <w:r w:rsidRPr="00F80E95">
        <w:rPr>
          <w:rFonts w:eastAsia="SimSun"/>
          <w:rtl/>
          <w:lang w:eastAsia="zh-CN"/>
        </w:rPr>
        <w:t>, אבל המנהג למנוע, ויש להקל לפי הצורך [טלית חדש אין ללבוש מדנוהגין לברך עלה שהחיינו (אף בזה"ז)]. מ"מ נראה דלקנות על מנת ללבוש לאחר ת"ב דשפיר דמי (עייב"ש). עוד נראה דבגד שאיבו חשוב מצד עצמו כגון חאלא"ט ובגדים תחתוניים (או פאנדזשעלא"ו שאין יוצאין בו החוצה) מותר לקנות וללבוש באלו הימים. ובנוגע לקנות בגדים חדשים לילדים קטנים ע' בדברינו שם ובסי' ל'. וכן נראה דלכתחלה מותר לקנות באלו הימים כלים חשובים ויקרים החביבים לו (כגון קא"ר, מעב"ל וכו') שאין מנהגינו לברך שהחיינו על כלים חדשים, וכן כלי כסף וזהב (שרק משנכנס אב אסור) ויש נמנעים לכתחלה</w:t>
      </w:r>
      <w:r>
        <w:rPr>
          <w:rFonts w:eastAsia="SimSun" w:hint="cs"/>
          <w:rtl/>
          <w:lang w:eastAsia="zh-CN"/>
        </w:rPr>
        <w:t>".</w:t>
      </w:r>
    </w:p>
    <w:p w14:paraId="6C2D8E63" w14:textId="77777777" w:rsidR="0015108D" w:rsidRPr="0015108D" w:rsidRDefault="00CC0727" w:rsidP="00B40078">
      <w:pPr>
        <w:numPr>
          <w:ilvl w:val="3"/>
          <w:numId w:val="4"/>
        </w:numPr>
        <w:jc w:val="both"/>
        <w:rPr>
          <w:rFonts w:eastAsia="SimSun"/>
          <w:lang w:eastAsia="zh-CN"/>
        </w:rPr>
      </w:pPr>
      <w:r w:rsidRPr="006F62D7">
        <w:rPr>
          <w:rFonts w:eastAsia="SimSun"/>
          <w:color w:val="000000"/>
          <w:u w:val="single"/>
          <w:rtl/>
          <w:lang w:eastAsia="zh-CN"/>
        </w:rPr>
        <w:t>הגר"י ברקוביץ</w:t>
      </w:r>
      <w:r w:rsidR="003643A0">
        <w:rPr>
          <w:rFonts w:eastAsia="SimSun"/>
          <w:color w:val="000000"/>
          <w:rtl/>
          <w:lang w:eastAsia="zh-CN"/>
        </w:rPr>
        <w:t xml:space="preserve"> שליט"א (</w:t>
      </w:r>
      <w:r w:rsidR="00E75DC9">
        <w:rPr>
          <w:rFonts w:eastAsia="SimSun"/>
          <w:color w:val="000000"/>
          <w:rtl/>
          <w:lang w:eastAsia="zh-CN"/>
        </w:rPr>
        <w:t>מכתב במייל</w:t>
      </w:r>
      <w:r w:rsidRPr="006F62D7">
        <w:rPr>
          <w:rFonts w:eastAsia="SimSun"/>
          <w:color w:val="000000"/>
          <w:rtl/>
          <w:lang w:eastAsia="zh-CN"/>
        </w:rPr>
        <w:t xml:space="preserve">) </w:t>
      </w:r>
      <w:r w:rsidR="0015108D">
        <w:rPr>
          <w:rFonts w:eastAsia="SimSun" w:hint="cs"/>
          <w:color w:val="000000"/>
          <w:rtl/>
          <w:lang w:eastAsia="zh-CN"/>
        </w:rPr>
        <w:t>-</w:t>
      </w:r>
    </w:p>
    <w:p w14:paraId="2ABC4F19" w14:textId="77777777" w:rsidR="0082090B" w:rsidRDefault="00CC0727" w:rsidP="0015108D">
      <w:pPr>
        <w:bidi w:val="0"/>
        <w:ind w:right="607"/>
        <w:jc w:val="both"/>
        <w:rPr>
          <w:color w:val="222222"/>
        </w:rPr>
      </w:pPr>
      <w:r w:rsidRPr="006F62D7">
        <w:rPr>
          <w:color w:val="222222"/>
          <w:shd w:val="clear" w:color="auto" w:fill="FFFFFF"/>
        </w:rPr>
        <w:t>Can you buy a stroller in the 3 weeks, for a birth which is likely to happen soon after Tisha B'Av?</w:t>
      </w:r>
    </w:p>
    <w:p w14:paraId="1533318D" w14:textId="77777777" w:rsidR="00CC0727" w:rsidRPr="006F62D7" w:rsidRDefault="00CC0727" w:rsidP="0082090B">
      <w:pPr>
        <w:bidi w:val="0"/>
        <w:ind w:right="607"/>
        <w:jc w:val="both"/>
        <w:rPr>
          <w:rFonts w:eastAsia="SimSun"/>
          <w:lang w:eastAsia="zh-CN"/>
        </w:rPr>
      </w:pPr>
      <w:r w:rsidRPr="006F62D7">
        <w:rPr>
          <w:color w:val="222222"/>
          <w:shd w:val="clear" w:color="auto" w:fill="FFFFFF"/>
        </w:rPr>
        <w:t>R' Y. Berkovits wrote:</w:t>
      </w:r>
      <w:r w:rsidRPr="006F62D7">
        <w:t xml:space="preserve"> </w:t>
      </w:r>
      <w:r w:rsidRPr="006F62D7">
        <w:rPr>
          <w:shd w:val="clear" w:color="auto" w:fill="FFFFFF"/>
        </w:rPr>
        <w:t>There is no problem buying anything before Rosh Chodesh Av - unless you would have to make a shehechiyanu.</w:t>
      </w:r>
      <w:r w:rsidRPr="006F62D7">
        <w:rPr>
          <w:rStyle w:val="apple-converted-space"/>
          <w:shd w:val="clear" w:color="auto" w:fill="FFFFFF"/>
        </w:rPr>
        <w:t> </w:t>
      </w:r>
      <w:r w:rsidRPr="006F62D7">
        <w:t>For an expensive stroller you would make a Hatov V’hameitiv, which is not a problem to make during the three weeks</w:t>
      </w:r>
      <w:r w:rsidR="0015108D">
        <w:rPr>
          <w:rFonts w:eastAsia="SimSun"/>
          <w:lang w:eastAsia="zh-CN"/>
        </w:rPr>
        <w:t>.</w:t>
      </w:r>
    </w:p>
    <w:p w14:paraId="68009BED" w14:textId="77777777" w:rsidR="0073324A" w:rsidRPr="009026E1" w:rsidRDefault="009026E1" w:rsidP="00B40078">
      <w:pPr>
        <w:numPr>
          <w:ilvl w:val="2"/>
          <w:numId w:val="4"/>
        </w:numPr>
        <w:jc w:val="both"/>
        <w:rPr>
          <w:rFonts w:eastAsia="SimSun"/>
          <w:lang w:eastAsia="zh-CN"/>
        </w:rPr>
      </w:pPr>
      <w:r>
        <w:rPr>
          <w:rFonts w:eastAsia="SimSun" w:hint="cs"/>
          <w:rtl/>
          <w:lang w:eastAsia="zh-CN"/>
        </w:rPr>
        <w:t>מחמיר.</w:t>
      </w:r>
    </w:p>
    <w:p w14:paraId="7A6ACBA7" w14:textId="77777777" w:rsidR="0073324A" w:rsidRPr="005909AB" w:rsidRDefault="0073324A" w:rsidP="00B40078">
      <w:pPr>
        <w:numPr>
          <w:ilvl w:val="3"/>
          <w:numId w:val="4"/>
        </w:numPr>
        <w:jc w:val="both"/>
        <w:rPr>
          <w:rFonts w:eastAsia="SimSun"/>
          <w:b/>
          <w:i/>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EF0458">
        <w:rPr>
          <w:rFonts w:eastAsia="SimSun" w:hint="cs"/>
          <w:b/>
          <w:color w:val="000000"/>
          <w:rtl/>
          <w:lang w:eastAsia="zh-CN"/>
        </w:rPr>
        <w:t xml:space="preserve"> או"ח אות שס"ו) – "</w:t>
      </w:r>
      <w:r w:rsidR="009026E1">
        <w:rPr>
          <w:rFonts w:eastAsia="SimSun" w:hint="cs"/>
          <w:b/>
          <w:color w:val="000000"/>
          <w:rtl/>
          <w:lang w:eastAsia="zh-CN"/>
        </w:rPr>
        <w:t xml:space="preserve">שפעם </w:t>
      </w:r>
      <w:r w:rsidRPr="00EF0458">
        <w:rPr>
          <w:rFonts w:eastAsia="SimSun" w:hint="cs"/>
          <w:b/>
          <w:color w:val="000000"/>
          <w:rtl/>
          <w:lang w:eastAsia="zh-CN"/>
        </w:rPr>
        <w:t>שאלתיו, לפני כמה שנים, לפי מה שנהוג למעשה שמברכים שהחיינו בשעת לבישת בגד, ולא בשעת קנייתו, האם מותר לקנות בגדים חדשים בג' שבועות.</w:t>
      </w:r>
      <w:r w:rsidR="009026E1">
        <w:rPr>
          <w:rFonts w:eastAsia="SimSun" w:hint="cs"/>
          <w:b/>
          <w:color w:val="000000"/>
          <w:rtl/>
          <w:lang w:eastAsia="zh-CN"/>
        </w:rPr>
        <w:t xml:space="preserve"> [א]</w:t>
      </w:r>
      <w:r w:rsidRPr="00EF0458">
        <w:rPr>
          <w:rFonts w:eastAsia="SimSun" w:hint="cs"/>
          <w:b/>
          <w:color w:val="000000"/>
          <w:rtl/>
          <w:lang w:eastAsia="zh-CN"/>
        </w:rPr>
        <w:t xml:space="preserve"> והשיב רבינו [עכשיו, כמו שהשיב אז], שאין חילוק, דעיקר סיבת האיסור אינו הש</w:t>
      </w:r>
      <w:r w:rsidR="009026E1">
        <w:rPr>
          <w:rFonts w:eastAsia="SimSun" w:hint="cs"/>
          <w:b/>
          <w:color w:val="000000"/>
          <w:rtl/>
          <w:lang w:eastAsia="zh-CN"/>
        </w:rPr>
        <w:t>ה</w:t>
      </w:r>
      <w:r w:rsidRPr="00EF0458">
        <w:rPr>
          <w:rFonts w:eastAsia="SimSun" w:hint="cs"/>
          <w:b/>
          <w:color w:val="000000"/>
          <w:rtl/>
          <w:lang w:eastAsia="zh-CN"/>
        </w:rPr>
        <w:t>חיינו,</w:t>
      </w:r>
      <w:r>
        <w:rPr>
          <w:rFonts w:eastAsia="SimSun" w:hint="cs"/>
          <w:b/>
          <w:color w:val="000000"/>
          <w:rtl/>
          <w:lang w:eastAsia="zh-CN"/>
        </w:rPr>
        <w:t xml:space="preserve"> </w:t>
      </w:r>
      <w:r w:rsidRPr="00EF0458">
        <w:rPr>
          <w:rFonts w:eastAsia="SimSun" w:hint="cs"/>
          <w:b/>
          <w:color w:val="000000"/>
          <w:rtl/>
          <w:lang w:eastAsia="zh-CN"/>
        </w:rPr>
        <w:t>רק השמחה. והש</w:t>
      </w:r>
      <w:r w:rsidR="009026E1">
        <w:rPr>
          <w:rFonts w:eastAsia="SimSun" w:hint="cs"/>
          <w:b/>
          <w:color w:val="000000"/>
          <w:rtl/>
          <w:lang w:eastAsia="zh-CN"/>
        </w:rPr>
        <w:t>ה</w:t>
      </w:r>
      <w:r w:rsidRPr="00EF0458">
        <w:rPr>
          <w:rFonts w:eastAsia="SimSun" w:hint="cs"/>
          <w:b/>
          <w:color w:val="000000"/>
          <w:rtl/>
          <w:lang w:eastAsia="zh-CN"/>
        </w:rPr>
        <w:t>חיינו הוא רק סימן שיש בוודאי שמחה</w:t>
      </w:r>
      <w:r w:rsidR="009026E1">
        <w:rPr>
          <w:rFonts w:eastAsia="SimSun" w:hint="cs"/>
          <w:b/>
          <w:color w:val="000000"/>
          <w:rtl/>
          <w:lang w:eastAsia="zh-CN"/>
        </w:rPr>
        <w:t>. שבגדים פחותים שאינם ראוים לשהחיינו, מותרים. ובאמת נעלים חדשים, אסורים לקנות, דלא מברכים שהחיינו עליהם מחמת שעשויים מעור, שהוצרך להרוג בהמה וכו' ולא משום שאין בהם שמחה. [ב] ואז שאלתי רבינו בשביל הרב אהרן פעלדער, ומה אם קונה בגד שעדיין לא ראוי ללבוש שמעצם הדין לא היו מברכים שהחיינו עד שלבשו, דאולי זה הוכחה שאין בזה שמחה עד שלובשו. והשיב רבינו הנה אם צריך רק תיקון מעט, אולי עדיין ראוי לברכה, כגון אם רק צריך לעשות מכפלת, ואולי גם אם לא מברכים, מ"מ יש אותו שמ</w:t>
      </w:r>
      <w:r w:rsidR="002422A4">
        <w:rPr>
          <w:rFonts w:eastAsia="SimSun" w:hint="cs"/>
          <w:b/>
          <w:color w:val="000000"/>
          <w:rtl/>
          <w:lang w:eastAsia="zh-CN"/>
        </w:rPr>
        <w:t>ח</w:t>
      </w:r>
      <w:r w:rsidR="009026E1">
        <w:rPr>
          <w:rFonts w:eastAsia="SimSun" w:hint="cs"/>
          <w:b/>
          <w:color w:val="000000"/>
          <w:rtl/>
          <w:lang w:eastAsia="zh-CN"/>
        </w:rPr>
        <w:t>ה.</w:t>
      </w:r>
      <w:r w:rsidR="002422A4">
        <w:rPr>
          <w:rFonts w:eastAsia="SimSun" w:hint="cs"/>
          <w:b/>
          <w:i/>
          <w:rtl/>
          <w:lang w:eastAsia="zh-CN"/>
        </w:rPr>
        <w:t xml:space="preserve"> </w:t>
      </w:r>
      <w:r w:rsidR="002422A4" w:rsidRPr="002422A4">
        <w:rPr>
          <w:rFonts w:eastAsia="SimSun"/>
          <w:b/>
          <w:i/>
          <w:rtl/>
          <w:lang w:eastAsia="zh-CN"/>
        </w:rPr>
        <w:t>אבל יש עוד טענה</w:t>
      </w:r>
      <w:r w:rsidR="002422A4">
        <w:rPr>
          <w:rFonts w:eastAsia="SimSun" w:hint="cs"/>
          <w:b/>
          <w:i/>
          <w:rtl/>
          <w:lang w:eastAsia="zh-CN"/>
        </w:rPr>
        <w:t>,</w:t>
      </w:r>
      <w:r w:rsidR="002422A4" w:rsidRPr="002422A4">
        <w:rPr>
          <w:rFonts w:eastAsia="SimSun"/>
          <w:b/>
          <w:i/>
          <w:rtl/>
          <w:lang w:eastAsia="zh-CN"/>
        </w:rPr>
        <w:t xml:space="preserve"> שאם לא ראוי עדיין ללבישה, אולי יש להחשיבו כמין מקח וממכר, לא כקנית בגד חדש, דקונה דבר לעתיד, כדי להציל ממון או טרחה, לא נחשב כאילו קנה עכשיו בגד חדש. ולמעשה בוודאי לכתחילה אין לסמוך על זה, ואין לקנות, רק בשעת הדחק אולי זה כטענה. והוסיף רבינו שבאמת היום מברבים רק בשעת לבישה, דומיא דפירות, שמברכים בשעה שנהנין</w:t>
      </w:r>
      <w:r w:rsidR="002422A4">
        <w:rPr>
          <w:rFonts w:eastAsia="SimSun" w:hint="cs"/>
          <w:b/>
          <w:i/>
          <w:rtl/>
          <w:lang w:eastAsia="zh-CN"/>
        </w:rPr>
        <w:t>".</w:t>
      </w:r>
    </w:p>
    <w:p w14:paraId="6E13CFD5" w14:textId="77777777" w:rsidR="005909AB" w:rsidRPr="005909AB" w:rsidRDefault="005909AB" w:rsidP="00B40078">
      <w:pPr>
        <w:numPr>
          <w:ilvl w:val="4"/>
          <w:numId w:val="4"/>
        </w:numPr>
        <w:jc w:val="both"/>
        <w:rPr>
          <w:rFonts w:eastAsia="SimSun"/>
          <w:b/>
          <w:i/>
          <w:lang w:eastAsia="zh-CN"/>
        </w:rPr>
      </w:pPr>
      <w:r w:rsidRPr="005909AB">
        <w:rPr>
          <w:rFonts w:eastAsia="SimSun" w:hint="cs"/>
          <w:b/>
          <w:color w:val="000000"/>
          <w:rtl/>
          <w:lang w:eastAsia="zh-CN"/>
        </w:rPr>
        <w:t xml:space="preserve">עי' היטב </w:t>
      </w:r>
      <w:r>
        <w:rPr>
          <w:rFonts w:eastAsia="SimSun" w:hint="cs"/>
          <w:u w:val="single"/>
          <w:rtl/>
          <w:lang w:eastAsia="zh-CN"/>
        </w:rPr>
        <w:t>ה</w:t>
      </w:r>
      <w:r w:rsidRPr="00EF0458">
        <w:rPr>
          <w:rFonts w:eastAsia="SimSun" w:hint="cs"/>
          <w:u w:val="single"/>
          <w:rtl/>
          <w:lang w:eastAsia="zh-CN"/>
        </w:rPr>
        <w:t>אג"מ</w:t>
      </w:r>
      <w:r w:rsidRPr="00EF0458">
        <w:rPr>
          <w:rFonts w:eastAsia="SimSun" w:hint="cs"/>
          <w:rtl/>
          <w:lang w:eastAsia="zh-CN"/>
        </w:rPr>
        <w:t xml:space="preserve"> (או"ח ח"ג סוף סי' פ', </w:t>
      </w:r>
      <w:r w:rsidRPr="00EF0458">
        <w:rPr>
          <w:rFonts w:eastAsia="SimSun" w:hint="cs"/>
          <w:b/>
          <w:color w:val="000000"/>
          <w:rtl/>
          <w:lang w:eastAsia="zh-CN"/>
        </w:rPr>
        <w:t>שמעתתא דמשה ס"ק ל'</w:t>
      </w:r>
      <w:r>
        <w:rPr>
          <w:rFonts w:eastAsia="SimSun" w:hint="cs"/>
          <w:b/>
          <w:color w:val="000000"/>
          <w:rtl/>
          <w:lang w:eastAsia="zh-CN"/>
        </w:rPr>
        <w:t xml:space="preserve">), </w:t>
      </w:r>
      <w:r w:rsidR="00903BC8">
        <w:rPr>
          <w:rFonts w:eastAsia="SimSun" w:hint="cs"/>
          <w:b/>
          <w:color w:val="000000"/>
          <w:rtl/>
          <w:lang w:eastAsia="zh-CN"/>
        </w:rPr>
        <w:t>לשונו מובא לקמן</w:t>
      </w:r>
      <w:r>
        <w:rPr>
          <w:rFonts w:eastAsia="SimSun" w:hint="cs"/>
          <w:b/>
          <w:color w:val="000000"/>
          <w:rtl/>
          <w:lang w:eastAsia="zh-CN"/>
        </w:rPr>
        <w:t>. וצ"ע.</w:t>
      </w:r>
    </w:p>
    <w:p w14:paraId="09191C7D" w14:textId="77777777" w:rsidR="00060486" w:rsidRPr="00060486" w:rsidRDefault="00060486" w:rsidP="00B40078">
      <w:pPr>
        <w:numPr>
          <w:ilvl w:val="3"/>
          <w:numId w:val="4"/>
        </w:numPr>
        <w:jc w:val="both"/>
        <w:rPr>
          <w:rFonts w:eastAsia="SimSun"/>
          <w:lang w:eastAsia="zh-CN"/>
        </w:rPr>
      </w:pPr>
      <w:r w:rsidRPr="00B902AA">
        <w:rPr>
          <w:rFonts w:eastAsia="SimSun" w:hint="cs"/>
          <w:u w:val="single"/>
          <w:rtl/>
          <w:lang w:eastAsia="zh-CN"/>
        </w:rPr>
        <w:t>דברי שלום</w:t>
      </w:r>
      <w:r>
        <w:rPr>
          <w:rFonts w:eastAsia="SimSun" w:hint="cs"/>
          <w:rtl/>
          <w:lang w:eastAsia="zh-CN"/>
        </w:rPr>
        <w:t xml:space="preserve"> (</w:t>
      </w:r>
      <w:r w:rsidR="00F80E95">
        <w:rPr>
          <w:rFonts w:eastAsia="SimSun" w:hint="cs"/>
          <w:rtl/>
          <w:lang w:eastAsia="zh-CN"/>
        </w:rPr>
        <w:t xml:space="preserve">קרויז, </w:t>
      </w:r>
      <w:r>
        <w:rPr>
          <w:rFonts w:eastAsia="SimSun" w:hint="cs"/>
          <w:rtl/>
          <w:lang w:eastAsia="zh-CN"/>
        </w:rPr>
        <w:t>ח"ד פסקי הלכות אות ע"ט)</w:t>
      </w:r>
      <w:r w:rsidR="00F80E95">
        <w:rPr>
          <w:rFonts w:eastAsia="SimSun" w:hint="cs"/>
          <w:rtl/>
          <w:lang w:eastAsia="zh-CN"/>
        </w:rPr>
        <w:t xml:space="preserve"> </w:t>
      </w:r>
      <w:r w:rsidR="00F80E95">
        <w:rPr>
          <w:rFonts w:eastAsia="SimSun"/>
          <w:rtl/>
          <w:lang w:eastAsia="zh-CN"/>
        </w:rPr>
        <w:t>–</w:t>
      </w:r>
      <w:r w:rsidR="00F80E95">
        <w:rPr>
          <w:rFonts w:eastAsia="SimSun" w:hint="cs"/>
          <w:rtl/>
          <w:lang w:eastAsia="zh-CN"/>
        </w:rPr>
        <w:t xml:space="preserve"> "</w:t>
      </w:r>
      <w:r w:rsidR="00F80E95" w:rsidRPr="00F80E95">
        <w:rPr>
          <w:rFonts w:eastAsia="SimSun"/>
          <w:rtl/>
          <w:lang w:eastAsia="zh-CN"/>
        </w:rPr>
        <w:t>נוהגין להחמיר אפי' בבגדים שאין מברך עליהם שהחיינו שלא</w:t>
      </w:r>
      <w:r w:rsidR="00F80E95">
        <w:rPr>
          <w:rFonts w:eastAsia="SimSun" w:hint="cs"/>
          <w:rtl/>
          <w:lang w:eastAsia="zh-CN"/>
        </w:rPr>
        <w:t xml:space="preserve"> </w:t>
      </w:r>
      <w:r w:rsidR="00F80E95" w:rsidRPr="00F80E95">
        <w:rPr>
          <w:rFonts w:eastAsia="SimSun"/>
          <w:rtl/>
          <w:lang w:eastAsia="zh-CN"/>
        </w:rPr>
        <w:t>לקנות וללבוש בין המצרים ... אבל בגדים שאינם חשובים כלל כמ"ש שם בסי' רכ"ג ס"ה וכדומה יוכל ללבוש גם בבין המצרים</w:t>
      </w:r>
      <w:r w:rsidR="00F80E95">
        <w:rPr>
          <w:rFonts w:eastAsia="SimSun" w:hint="cs"/>
          <w:rtl/>
          <w:lang w:eastAsia="zh-CN"/>
        </w:rPr>
        <w:t>"</w:t>
      </w:r>
      <w:r>
        <w:rPr>
          <w:rFonts w:eastAsia="SimSun" w:hint="cs"/>
          <w:rtl/>
          <w:lang w:eastAsia="zh-CN"/>
        </w:rPr>
        <w:t>.</w:t>
      </w:r>
    </w:p>
    <w:p w14:paraId="23668F80" w14:textId="77777777" w:rsidR="005909AB" w:rsidRPr="00980A7F" w:rsidRDefault="005909AB" w:rsidP="00B40078">
      <w:pPr>
        <w:numPr>
          <w:ilvl w:val="3"/>
          <w:numId w:val="4"/>
        </w:numPr>
        <w:jc w:val="both"/>
        <w:rPr>
          <w:rFonts w:eastAsia="SimSun"/>
          <w:lang w:eastAsia="zh-CN"/>
        </w:rPr>
      </w:pPr>
      <w:r>
        <w:rPr>
          <w:rFonts w:eastAsia="SimSun" w:hint="cs"/>
          <w:b/>
          <w:i/>
          <w:rtl/>
          <w:lang w:eastAsia="zh-CN"/>
        </w:rPr>
        <w:t xml:space="preserve">עי' </w:t>
      </w: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w:t>
      </w:r>
      <w:r>
        <w:rPr>
          <w:rFonts w:eastAsia="SimSun" w:hint="cs"/>
          <w:rtl/>
          <w:lang w:eastAsia="zh-CN"/>
        </w:rPr>
        <w:t>ב</w:t>
      </w:r>
      <w:r w:rsidRPr="00EF0458">
        <w:rPr>
          <w:rFonts w:eastAsia="SimSun" w:hint="cs"/>
          <w:rtl/>
          <w:lang w:eastAsia="zh-CN"/>
        </w:rPr>
        <w:t xml:space="preserve"> אות </w:t>
      </w:r>
      <w:r>
        <w:rPr>
          <w:rFonts w:eastAsia="SimSun" w:hint="cs"/>
          <w:rtl/>
          <w:lang w:eastAsia="zh-CN"/>
        </w:rPr>
        <w:t>ד</w:t>
      </w:r>
      <w:r w:rsidRPr="00EF0458">
        <w:rPr>
          <w:rFonts w:eastAsia="SimSun" w:hint="cs"/>
          <w:rtl/>
          <w:lang w:eastAsia="zh-CN"/>
        </w:rPr>
        <w:t>'</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ח</w:t>
      </w:r>
      <w:r>
        <w:rPr>
          <w:rFonts w:eastAsia="SimSun"/>
          <w:rtl/>
          <w:lang w:eastAsia="zh-CN"/>
        </w:rPr>
        <w:t>' אות</w:t>
      </w:r>
      <w:r>
        <w:rPr>
          <w:rFonts w:eastAsia="SimSun" w:hint="cs"/>
          <w:rtl/>
          <w:lang w:eastAsia="zh-CN"/>
        </w:rPr>
        <w:t xml:space="preserve"> ד'</w:t>
      </w:r>
      <w:r w:rsidRPr="00EF0458">
        <w:rPr>
          <w:rFonts w:eastAsia="SimSun" w:hint="cs"/>
          <w:rtl/>
          <w:lang w:eastAsia="zh-CN"/>
        </w:rPr>
        <w:t>) – "</w:t>
      </w:r>
      <w:r>
        <w:rPr>
          <w:rFonts w:eastAsia="SimSun" w:hint="cs"/>
          <w:rtl/>
          <w:lang w:eastAsia="zh-CN"/>
        </w:rPr>
        <w:t xml:space="preserve">אין איסור בקנית בגדים וכלים חדשים עד ר"ח מנ"א, רק שאין להשתמש בהם ולברך שהחיינו ... </w:t>
      </w:r>
      <w:r w:rsidRPr="005909AB">
        <w:rPr>
          <w:rFonts w:eastAsia="SimSun" w:hint="cs"/>
          <w:b/>
          <w:bCs/>
          <w:rtl/>
          <w:lang w:eastAsia="zh-CN"/>
        </w:rPr>
        <w:t>ומ"מ כדאי</w:t>
      </w:r>
      <w:r>
        <w:rPr>
          <w:rFonts w:eastAsia="SimSun" w:hint="cs"/>
          <w:rtl/>
          <w:lang w:eastAsia="zh-CN"/>
        </w:rPr>
        <w:t xml:space="preserve"> להמנע במדת האפשר, מקנית דברים חשובים שראוי לברך עליהם שהחיינו, אף אם הוא אינו מברך".</w:t>
      </w:r>
    </w:p>
    <w:p w14:paraId="309BDBCC" w14:textId="77777777" w:rsidR="009026E1" w:rsidRPr="009026E1" w:rsidRDefault="00903BC8" w:rsidP="00B40078">
      <w:pPr>
        <w:numPr>
          <w:ilvl w:val="2"/>
          <w:numId w:val="4"/>
        </w:numPr>
        <w:jc w:val="both"/>
        <w:rPr>
          <w:rFonts w:eastAsia="SimSun"/>
          <w:b/>
          <w:i/>
          <w:lang w:eastAsia="zh-CN"/>
        </w:rPr>
      </w:pPr>
      <w:r>
        <w:rPr>
          <w:rFonts w:eastAsia="SimSun" w:hint="cs"/>
          <w:b/>
          <w:i/>
          <w:rtl/>
          <w:lang w:eastAsia="zh-CN"/>
        </w:rPr>
        <w:t>מראי מקומות</w:t>
      </w:r>
      <w:r w:rsidR="003345A9">
        <w:rPr>
          <w:rFonts w:eastAsia="SimSun" w:hint="cs"/>
          <w:b/>
          <w:i/>
          <w:rtl/>
          <w:lang w:eastAsia="zh-CN"/>
        </w:rPr>
        <w:t xml:space="preserve"> </w:t>
      </w:r>
      <w:r w:rsidR="003345A9">
        <w:rPr>
          <w:rFonts w:eastAsia="SimSun"/>
          <w:b/>
          <w:i/>
          <w:rtl/>
          <w:lang w:eastAsia="zh-CN"/>
        </w:rPr>
        <w:t>–</w:t>
      </w:r>
      <w:r w:rsidR="003345A9">
        <w:rPr>
          <w:rFonts w:eastAsia="SimSun" w:hint="cs"/>
          <w:b/>
          <w:i/>
          <w:rtl/>
          <w:lang w:eastAsia="zh-CN"/>
        </w:rPr>
        <w:t xml:space="preserve"> </w:t>
      </w:r>
      <w:r w:rsidR="003345A9">
        <w:rPr>
          <w:rFonts w:eastAsia="SimSun"/>
          <w:u w:val="single"/>
          <w:rtl/>
          <w:lang w:eastAsia="zh-CN"/>
        </w:rPr>
        <w:t>הלכות ומנהגי בין המצרים</w:t>
      </w:r>
      <w:r w:rsidR="003345A9">
        <w:rPr>
          <w:rFonts w:eastAsia="SimSun"/>
          <w:rtl/>
          <w:lang w:eastAsia="zh-CN"/>
        </w:rPr>
        <w:t xml:space="preserve"> (</w:t>
      </w:r>
      <w:r w:rsidR="003345A9">
        <w:rPr>
          <w:rFonts w:eastAsia="SimSun" w:hint="cs"/>
          <w:rtl/>
          <w:lang w:eastAsia="zh-CN"/>
        </w:rPr>
        <w:t>פרק ג' הע' ל"ב, "צ"ע")</w:t>
      </w:r>
      <w:r w:rsidR="0019362E">
        <w:rPr>
          <w:rFonts w:eastAsia="SimSun" w:hint="cs"/>
          <w:b/>
          <w:i/>
          <w:rtl/>
          <w:lang w:eastAsia="zh-CN"/>
        </w:rPr>
        <w:t xml:space="preserve">, </w:t>
      </w:r>
      <w:r w:rsidR="0019362E" w:rsidRPr="0019362E">
        <w:rPr>
          <w:rFonts w:eastAsia="SimSun" w:hint="cs"/>
          <w:u w:val="single"/>
          <w:rtl/>
          <w:lang w:eastAsia="zh-CN"/>
        </w:rPr>
        <w:t>נחמת ישראל</w:t>
      </w:r>
      <w:r w:rsidR="0019362E">
        <w:rPr>
          <w:rFonts w:eastAsia="SimSun" w:hint="cs"/>
          <w:rtl/>
          <w:lang w:eastAsia="zh-CN"/>
        </w:rPr>
        <w:t xml:space="preserve"> (פרק ד' סעי' ב')</w:t>
      </w:r>
      <w:r w:rsidR="009026E1">
        <w:rPr>
          <w:rFonts w:eastAsia="SimSun" w:hint="cs"/>
          <w:b/>
          <w:i/>
          <w:rtl/>
          <w:lang w:eastAsia="zh-CN"/>
        </w:rPr>
        <w:t>.</w:t>
      </w:r>
    </w:p>
    <w:p w14:paraId="664BE0B9" w14:textId="77777777" w:rsidR="00B902AA" w:rsidRPr="00B902AA" w:rsidRDefault="00B902AA" w:rsidP="00B40078">
      <w:pPr>
        <w:numPr>
          <w:ilvl w:val="3"/>
          <w:numId w:val="4"/>
        </w:numPr>
        <w:jc w:val="both"/>
        <w:rPr>
          <w:rFonts w:eastAsia="SimSun"/>
          <w:b/>
          <w:i/>
          <w:lang w:eastAsia="zh-CN"/>
        </w:rPr>
      </w:pPr>
      <w:r w:rsidRPr="00B902AA">
        <w:rPr>
          <w:rFonts w:eastAsia="SimSun"/>
          <w:b/>
          <w:i/>
          <w:u w:val="single"/>
          <w:rtl/>
          <w:lang w:eastAsia="zh-CN"/>
        </w:rPr>
        <w:t>רבבות אפרים</w:t>
      </w:r>
      <w:r w:rsidRPr="00B902AA">
        <w:rPr>
          <w:rFonts w:eastAsia="SimSun"/>
          <w:b/>
          <w:i/>
          <w:rtl/>
          <w:lang w:eastAsia="zh-CN"/>
        </w:rPr>
        <w:t xml:space="preserve"> (ח"א סי' שע"ב</w:t>
      </w:r>
      <w:r w:rsidRPr="00B902AA">
        <w:rPr>
          <w:rFonts w:eastAsia="SimSun" w:hint="cs"/>
          <w:b/>
          <w:i/>
          <w:rtl/>
          <w:lang w:eastAsia="zh-CN"/>
        </w:rPr>
        <w:t xml:space="preserve">) </w:t>
      </w:r>
      <w:r w:rsidRPr="00B902AA">
        <w:rPr>
          <w:rFonts w:eastAsia="SimSun"/>
          <w:b/>
          <w:i/>
          <w:rtl/>
          <w:lang w:eastAsia="zh-CN"/>
        </w:rPr>
        <w:t>–</w:t>
      </w:r>
      <w:r w:rsidRPr="00B902AA">
        <w:rPr>
          <w:rFonts w:eastAsia="SimSun" w:hint="cs"/>
          <w:b/>
          <w:i/>
          <w:rtl/>
          <w:lang w:eastAsia="zh-CN"/>
        </w:rPr>
        <w:t xml:space="preserve"> "</w:t>
      </w:r>
      <w:r w:rsidRPr="00B902AA">
        <w:rPr>
          <w:rFonts w:eastAsia="SimSun"/>
          <w:b/>
          <w:i/>
          <w:rtl/>
          <w:lang w:eastAsia="zh-CN"/>
        </w:rPr>
        <w:t>ואפשר</w:t>
      </w:r>
      <w:r w:rsidRPr="00B902AA">
        <w:rPr>
          <w:rFonts w:eastAsia="SimSun" w:hint="cs"/>
          <w:b/>
          <w:i/>
          <w:rtl/>
          <w:lang w:eastAsia="zh-CN"/>
        </w:rPr>
        <w:t xml:space="preserve"> </w:t>
      </w:r>
      <w:r w:rsidRPr="00B902AA">
        <w:rPr>
          <w:rFonts w:eastAsia="SimSun"/>
          <w:b/>
          <w:i/>
          <w:rtl/>
          <w:lang w:eastAsia="zh-CN"/>
        </w:rPr>
        <w:t>לומר דמותר</w:t>
      </w:r>
      <w:r w:rsidRPr="00B902AA">
        <w:rPr>
          <w:rFonts w:eastAsia="SimSun" w:hint="cs"/>
          <w:b/>
          <w:i/>
          <w:rtl/>
          <w:lang w:eastAsia="zh-CN"/>
        </w:rPr>
        <w:t xml:space="preserve"> </w:t>
      </w:r>
      <w:r w:rsidRPr="00B902AA">
        <w:rPr>
          <w:rFonts w:eastAsia="SimSun"/>
          <w:b/>
          <w:i/>
          <w:rtl/>
          <w:lang w:eastAsia="zh-CN"/>
        </w:rPr>
        <w:t>לקנות</w:t>
      </w:r>
      <w:r w:rsidRPr="00B902AA">
        <w:rPr>
          <w:rFonts w:eastAsia="SimSun" w:hint="cs"/>
          <w:b/>
          <w:i/>
          <w:rtl/>
          <w:lang w:eastAsia="zh-CN"/>
        </w:rPr>
        <w:t xml:space="preserve"> </w:t>
      </w:r>
      <w:r w:rsidRPr="00B902AA">
        <w:rPr>
          <w:rFonts w:eastAsia="SimSun"/>
          <w:b/>
          <w:i/>
          <w:rtl/>
          <w:lang w:eastAsia="zh-CN"/>
        </w:rPr>
        <w:t>בגד</w:t>
      </w:r>
      <w:r w:rsidRPr="00B902AA">
        <w:rPr>
          <w:rFonts w:eastAsia="SimSun" w:hint="cs"/>
          <w:b/>
          <w:i/>
          <w:rtl/>
          <w:lang w:eastAsia="zh-CN"/>
        </w:rPr>
        <w:t xml:space="preserve"> </w:t>
      </w:r>
      <w:r w:rsidRPr="00B902AA">
        <w:rPr>
          <w:rFonts w:eastAsia="SimSun"/>
          <w:b/>
          <w:i/>
          <w:rtl/>
          <w:lang w:eastAsia="zh-CN"/>
        </w:rPr>
        <w:t>מתוקן אחר</w:t>
      </w:r>
      <w:r w:rsidRPr="00B902AA">
        <w:rPr>
          <w:rFonts w:eastAsia="SimSun" w:hint="cs"/>
          <w:b/>
          <w:i/>
          <w:rtl/>
          <w:lang w:eastAsia="zh-CN"/>
        </w:rPr>
        <w:t xml:space="preserve"> י</w:t>
      </w:r>
      <w:r w:rsidRPr="00B902AA">
        <w:rPr>
          <w:rFonts w:eastAsia="SimSun"/>
          <w:b/>
          <w:i/>
          <w:rtl/>
          <w:lang w:eastAsia="zh-CN"/>
        </w:rPr>
        <w:t>"ז</w:t>
      </w:r>
      <w:r w:rsidRPr="00B902AA">
        <w:rPr>
          <w:rFonts w:eastAsia="SimSun" w:hint="cs"/>
          <w:b/>
          <w:i/>
          <w:rtl/>
          <w:lang w:eastAsia="zh-CN"/>
        </w:rPr>
        <w:t xml:space="preserve"> </w:t>
      </w:r>
      <w:r w:rsidRPr="00B902AA">
        <w:rPr>
          <w:rFonts w:eastAsia="SimSun"/>
          <w:b/>
          <w:i/>
          <w:rtl/>
          <w:lang w:eastAsia="zh-CN"/>
        </w:rPr>
        <w:t>בתמוז</w:t>
      </w:r>
      <w:r w:rsidRPr="00B902AA">
        <w:rPr>
          <w:rFonts w:eastAsia="SimSun" w:hint="cs"/>
          <w:b/>
          <w:i/>
          <w:rtl/>
          <w:lang w:eastAsia="zh-CN"/>
        </w:rPr>
        <w:t xml:space="preserve"> </w:t>
      </w:r>
      <w:r w:rsidRPr="00B902AA">
        <w:rPr>
          <w:rFonts w:eastAsia="SimSun"/>
          <w:b/>
          <w:i/>
          <w:rtl/>
          <w:lang w:eastAsia="zh-CN"/>
        </w:rPr>
        <w:t>כיון</w:t>
      </w:r>
      <w:r w:rsidRPr="00B902AA">
        <w:rPr>
          <w:rFonts w:eastAsia="SimSun" w:hint="cs"/>
          <w:b/>
          <w:i/>
          <w:rtl/>
          <w:lang w:eastAsia="zh-CN"/>
        </w:rPr>
        <w:t xml:space="preserve"> </w:t>
      </w:r>
      <w:r w:rsidRPr="00B902AA">
        <w:rPr>
          <w:rFonts w:eastAsia="SimSun"/>
          <w:b/>
          <w:i/>
          <w:rtl/>
          <w:lang w:eastAsia="zh-CN"/>
        </w:rPr>
        <w:t>דאין</w:t>
      </w:r>
      <w:r w:rsidRPr="00B902AA">
        <w:rPr>
          <w:rFonts w:eastAsia="SimSun" w:hint="cs"/>
          <w:b/>
          <w:i/>
          <w:rtl/>
          <w:lang w:eastAsia="zh-CN"/>
        </w:rPr>
        <w:t xml:space="preserve"> </w:t>
      </w:r>
      <w:r w:rsidRPr="00B902AA">
        <w:rPr>
          <w:rFonts w:eastAsia="SimSun"/>
          <w:b/>
          <w:i/>
          <w:rtl/>
          <w:lang w:eastAsia="zh-CN"/>
        </w:rPr>
        <w:t>המנ</w:t>
      </w:r>
      <w:r w:rsidRPr="00B902AA">
        <w:rPr>
          <w:rFonts w:eastAsia="SimSun" w:hint="cs"/>
          <w:b/>
          <w:i/>
          <w:rtl/>
          <w:lang w:eastAsia="zh-CN"/>
        </w:rPr>
        <w:t>ה</w:t>
      </w:r>
      <w:r w:rsidRPr="00B902AA">
        <w:rPr>
          <w:rFonts w:eastAsia="SimSun"/>
          <w:b/>
          <w:i/>
          <w:rtl/>
          <w:lang w:eastAsia="zh-CN"/>
        </w:rPr>
        <w:t>ג</w:t>
      </w:r>
      <w:r w:rsidRPr="00B902AA">
        <w:rPr>
          <w:rFonts w:eastAsia="SimSun" w:hint="cs"/>
          <w:b/>
          <w:i/>
          <w:rtl/>
          <w:lang w:eastAsia="zh-CN"/>
        </w:rPr>
        <w:t xml:space="preserve"> </w:t>
      </w:r>
      <w:r w:rsidRPr="00B902AA">
        <w:rPr>
          <w:rFonts w:eastAsia="SimSun"/>
          <w:b/>
          <w:i/>
          <w:rtl/>
          <w:lang w:eastAsia="zh-CN"/>
        </w:rPr>
        <w:t>לברך</w:t>
      </w:r>
      <w:r w:rsidRPr="00B902AA">
        <w:rPr>
          <w:rFonts w:eastAsia="SimSun" w:hint="cs"/>
          <w:b/>
          <w:i/>
          <w:rtl/>
          <w:lang w:eastAsia="zh-CN"/>
        </w:rPr>
        <w:t xml:space="preserve"> </w:t>
      </w:r>
      <w:r w:rsidRPr="00B902AA">
        <w:rPr>
          <w:rFonts w:eastAsia="SimSun"/>
          <w:b/>
          <w:i/>
          <w:rtl/>
          <w:lang w:eastAsia="zh-CN"/>
        </w:rPr>
        <w:t>שהחיי</w:t>
      </w:r>
      <w:r w:rsidRPr="00B902AA">
        <w:rPr>
          <w:rFonts w:eastAsia="SimSun" w:hint="cs"/>
          <w:b/>
          <w:i/>
          <w:rtl/>
          <w:lang w:eastAsia="zh-CN"/>
        </w:rPr>
        <w:t xml:space="preserve">נו </w:t>
      </w:r>
      <w:r w:rsidRPr="00B902AA">
        <w:rPr>
          <w:rFonts w:eastAsia="SimSun"/>
          <w:b/>
          <w:i/>
          <w:rtl/>
          <w:lang w:eastAsia="zh-CN"/>
        </w:rPr>
        <w:t>בשעת</w:t>
      </w:r>
      <w:r w:rsidRPr="00B902AA">
        <w:rPr>
          <w:rFonts w:eastAsia="SimSun" w:hint="cs"/>
          <w:b/>
          <w:i/>
          <w:rtl/>
          <w:lang w:eastAsia="zh-CN"/>
        </w:rPr>
        <w:t xml:space="preserve"> </w:t>
      </w:r>
      <w:r w:rsidRPr="00B902AA">
        <w:rPr>
          <w:rFonts w:eastAsia="SimSun"/>
          <w:b/>
          <w:i/>
          <w:rtl/>
          <w:lang w:eastAsia="zh-CN"/>
        </w:rPr>
        <w:t>קניה</w:t>
      </w:r>
      <w:r w:rsidRPr="00B902AA">
        <w:rPr>
          <w:rFonts w:eastAsia="SimSun" w:hint="cs"/>
          <w:b/>
          <w:i/>
          <w:rtl/>
          <w:lang w:eastAsia="zh-CN"/>
        </w:rPr>
        <w:t xml:space="preserve"> </w:t>
      </w:r>
      <w:r w:rsidRPr="00B902AA">
        <w:rPr>
          <w:rFonts w:eastAsia="SimSun"/>
          <w:b/>
          <w:i/>
          <w:rtl/>
          <w:lang w:eastAsia="zh-CN"/>
        </w:rPr>
        <w:t>ולפי"ז</w:t>
      </w:r>
      <w:r w:rsidRPr="00B902AA">
        <w:rPr>
          <w:rFonts w:eastAsia="SimSun" w:hint="cs"/>
          <w:b/>
          <w:i/>
          <w:rtl/>
          <w:lang w:eastAsia="zh-CN"/>
        </w:rPr>
        <w:t xml:space="preserve"> </w:t>
      </w:r>
      <w:r w:rsidRPr="00B902AA">
        <w:rPr>
          <w:rFonts w:eastAsia="SimSun"/>
          <w:b/>
          <w:i/>
          <w:rtl/>
          <w:lang w:eastAsia="zh-CN"/>
        </w:rPr>
        <w:t>דמי"ז</w:t>
      </w:r>
      <w:r w:rsidRPr="00B902AA">
        <w:rPr>
          <w:rFonts w:eastAsia="SimSun" w:hint="cs"/>
          <w:b/>
          <w:i/>
          <w:rtl/>
          <w:lang w:eastAsia="zh-CN"/>
        </w:rPr>
        <w:t xml:space="preserve"> </w:t>
      </w:r>
      <w:r w:rsidRPr="00B902AA">
        <w:rPr>
          <w:rFonts w:eastAsia="SimSun"/>
          <w:b/>
          <w:i/>
          <w:rtl/>
          <w:lang w:eastAsia="zh-CN"/>
        </w:rPr>
        <w:t>בתמוז</w:t>
      </w:r>
      <w:r w:rsidRPr="00B902AA">
        <w:rPr>
          <w:rFonts w:eastAsia="SimSun" w:hint="cs"/>
          <w:b/>
          <w:i/>
          <w:rtl/>
          <w:lang w:eastAsia="zh-CN"/>
        </w:rPr>
        <w:t xml:space="preserve"> </w:t>
      </w:r>
      <w:r w:rsidRPr="00B902AA">
        <w:rPr>
          <w:rFonts w:eastAsia="SimSun"/>
          <w:b/>
          <w:i/>
          <w:rtl/>
          <w:lang w:eastAsia="zh-CN"/>
        </w:rPr>
        <w:t xml:space="preserve">עד </w:t>
      </w:r>
      <w:r w:rsidRPr="00B902AA">
        <w:rPr>
          <w:rFonts w:eastAsia="SimSun" w:hint="cs"/>
          <w:b/>
          <w:i/>
          <w:rtl/>
          <w:lang w:eastAsia="zh-CN"/>
        </w:rPr>
        <w:t xml:space="preserve">ר"ח אב </w:t>
      </w:r>
      <w:r w:rsidRPr="00B902AA">
        <w:rPr>
          <w:rFonts w:eastAsia="SimSun"/>
          <w:b/>
          <w:i/>
          <w:rtl/>
          <w:lang w:eastAsia="zh-CN"/>
        </w:rPr>
        <w:t>יכול</w:t>
      </w:r>
      <w:r w:rsidRPr="00B902AA">
        <w:rPr>
          <w:rFonts w:eastAsia="SimSun" w:hint="cs"/>
          <w:b/>
          <w:i/>
          <w:rtl/>
          <w:lang w:eastAsia="zh-CN"/>
        </w:rPr>
        <w:t xml:space="preserve"> </w:t>
      </w:r>
      <w:r w:rsidRPr="00B902AA">
        <w:rPr>
          <w:rFonts w:eastAsia="SimSun"/>
          <w:b/>
          <w:i/>
          <w:rtl/>
          <w:lang w:eastAsia="zh-CN"/>
        </w:rPr>
        <w:t>לקנות</w:t>
      </w:r>
      <w:r w:rsidRPr="00B902AA">
        <w:rPr>
          <w:rFonts w:eastAsia="SimSun" w:hint="cs"/>
          <w:b/>
          <w:i/>
          <w:rtl/>
          <w:lang w:eastAsia="zh-CN"/>
        </w:rPr>
        <w:t xml:space="preserve"> </w:t>
      </w:r>
      <w:r w:rsidRPr="00B902AA">
        <w:rPr>
          <w:rFonts w:eastAsia="SimSun"/>
          <w:b/>
          <w:i/>
          <w:rtl/>
          <w:lang w:eastAsia="zh-CN"/>
        </w:rPr>
        <w:t>בגדים</w:t>
      </w:r>
      <w:r w:rsidRPr="00B902AA">
        <w:rPr>
          <w:rFonts w:eastAsia="SimSun" w:hint="cs"/>
          <w:b/>
          <w:i/>
          <w:rtl/>
          <w:lang w:eastAsia="zh-CN"/>
        </w:rPr>
        <w:t xml:space="preserve"> </w:t>
      </w:r>
      <w:r w:rsidRPr="00B902AA">
        <w:rPr>
          <w:rFonts w:eastAsia="SimSun"/>
          <w:b/>
          <w:i/>
          <w:rtl/>
          <w:lang w:eastAsia="zh-CN"/>
        </w:rPr>
        <w:t>דאין מברך</w:t>
      </w:r>
      <w:r w:rsidRPr="00B902AA">
        <w:rPr>
          <w:rFonts w:eastAsia="SimSun" w:hint="cs"/>
          <w:b/>
          <w:i/>
          <w:rtl/>
          <w:lang w:eastAsia="zh-CN"/>
        </w:rPr>
        <w:t xml:space="preserve"> </w:t>
      </w:r>
      <w:r w:rsidRPr="00B902AA">
        <w:rPr>
          <w:rFonts w:eastAsia="SimSun"/>
          <w:b/>
          <w:i/>
          <w:rtl/>
          <w:lang w:eastAsia="zh-CN"/>
        </w:rPr>
        <w:t>שהחיי</w:t>
      </w:r>
      <w:r w:rsidRPr="00B902AA">
        <w:rPr>
          <w:rFonts w:eastAsia="SimSun" w:hint="cs"/>
          <w:b/>
          <w:i/>
          <w:rtl/>
          <w:lang w:eastAsia="zh-CN"/>
        </w:rPr>
        <w:t>נ</w:t>
      </w:r>
      <w:r w:rsidRPr="00B902AA">
        <w:rPr>
          <w:rFonts w:eastAsia="SimSun"/>
          <w:b/>
          <w:i/>
          <w:rtl/>
          <w:lang w:eastAsia="zh-CN"/>
        </w:rPr>
        <w:t>ו</w:t>
      </w:r>
      <w:r w:rsidRPr="00B902AA">
        <w:rPr>
          <w:rFonts w:eastAsia="SimSun" w:hint="cs"/>
          <w:b/>
          <w:i/>
          <w:rtl/>
          <w:lang w:eastAsia="zh-CN"/>
        </w:rPr>
        <w:t>, ו</w:t>
      </w:r>
      <w:r w:rsidRPr="00B902AA">
        <w:rPr>
          <w:rFonts w:eastAsia="SimSun"/>
          <w:b/>
          <w:i/>
          <w:rtl/>
          <w:lang w:eastAsia="zh-CN"/>
        </w:rPr>
        <w:t>בגדים</w:t>
      </w:r>
      <w:r w:rsidRPr="00B902AA">
        <w:rPr>
          <w:rFonts w:eastAsia="SimSun" w:hint="cs"/>
          <w:b/>
          <w:i/>
          <w:rtl/>
          <w:lang w:eastAsia="zh-CN"/>
        </w:rPr>
        <w:t xml:space="preserve"> </w:t>
      </w:r>
      <w:r w:rsidRPr="00B902AA">
        <w:rPr>
          <w:rFonts w:eastAsia="SimSun"/>
          <w:b/>
          <w:i/>
          <w:rtl/>
          <w:lang w:eastAsia="zh-CN"/>
        </w:rPr>
        <w:t>דמברך</w:t>
      </w:r>
      <w:r w:rsidRPr="00B902AA">
        <w:rPr>
          <w:rFonts w:eastAsia="SimSun" w:hint="cs"/>
          <w:b/>
          <w:i/>
          <w:rtl/>
          <w:lang w:eastAsia="zh-CN"/>
        </w:rPr>
        <w:t xml:space="preserve"> </w:t>
      </w:r>
      <w:r w:rsidRPr="00B902AA">
        <w:rPr>
          <w:rFonts w:eastAsia="SimSun"/>
          <w:b/>
          <w:i/>
          <w:rtl/>
          <w:lang w:eastAsia="zh-CN"/>
        </w:rPr>
        <w:t>שה</w:t>
      </w:r>
      <w:r w:rsidRPr="00B902AA">
        <w:rPr>
          <w:rFonts w:eastAsia="SimSun" w:hint="cs"/>
          <w:b/>
          <w:i/>
          <w:rtl/>
          <w:lang w:eastAsia="zh-CN"/>
        </w:rPr>
        <w:t>ח</w:t>
      </w:r>
      <w:r w:rsidRPr="00B902AA">
        <w:rPr>
          <w:rFonts w:eastAsia="SimSun"/>
          <w:b/>
          <w:i/>
          <w:rtl/>
          <w:lang w:eastAsia="zh-CN"/>
        </w:rPr>
        <w:t>י</w:t>
      </w:r>
      <w:r w:rsidRPr="00B902AA">
        <w:rPr>
          <w:rFonts w:eastAsia="SimSun" w:hint="cs"/>
          <w:b/>
          <w:i/>
          <w:rtl/>
          <w:lang w:eastAsia="zh-CN"/>
        </w:rPr>
        <w:t>י</w:t>
      </w:r>
      <w:r w:rsidRPr="00B902AA">
        <w:rPr>
          <w:rFonts w:eastAsia="SimSun"/>
          <w:b/>
          <w:i/>
          <w:rtl/>
          <w:lang w:eastAsia="zh-CN"/>
        </w:rPr>
        <w:t>נ</w:t>
      </w:r>
      <w:r w:rsidRPr="00B902AA">
        <w:rPr>
          <w:rFonts w:eastAsia="SimSun" w:hint="cs"/>
          <w:b/>
          <w:i/>
          <w:rtl/>
          <w:lang w:eastAsia="zh-CN"/>
        </w:rPr>
        <w:t>ו, א</w:t>
      </w:r>
      <w:r w:rsidRPr="00B902AA">
        <w:rPr>
          <w:rFonts w:eastAsia="SimSun"/>
          <w:b/>
          <w:i/>
          <w:rtl/>
          <w:lang w:eastAsia="zh-CN"/>
        </w:rPr>
        <w:t>ין</w:t>
      </w:r>
      <w:r w:rsidRPr="00B902AA">
        <w:rPr>
          <w:rFonts w:eastAsia="SimSun" w:hint="cs"/>
          <w:b/>
          <w:i/>
          <w:rtl/>
          <w:lang w:eastAsia="zh-CN"/>
        </w:rPr>
        <w:t xml:space="preserve"> </w:t>
      </w:r>
      <w:r w:rsidRPr="00B902AA">
        <w:rPr>
          <w:rFonts w:eastAsia="SimSun"/>
          <w:b/>
          <w:i/>
          <w:rtl/>
          <w:lang w:eastAsia="zh-CN"/>
        </w:rPr>
        <w:t>יכול, ומר"ח א</w:t>
      </w:r>
      <w:r w:rsidRPr="00B902AA">
        <w:rPr>
          <w:rFonts w:eastAsia="SimSun" w:hint="cs"/>
          <w:b/>
          <w:i/>
          <w:rtl/>
          <w:lang w:eastAsia="zh-CN"/>
        </w:rPr>
        <w:t xml:space="preserve">ין </w:t>
      </w:r>
      <w:r w:rsidRPr="00B902AA">
        <w:rPr>
          <w:rFonts w:eastAsia="SimSun"/>
          <w:b/>
          <w:i/>
          <w:rtl/>
          <w:lang w:eastAsia="zh-CN"/>
        </w:rPr>
        <w:t>יכול</w:t>
      </w:r>
      <w:r w:rsidRPr="00B902AA">
        <w:rPr>
          <w:rFonts w:eastAsia="SimSun" w:hint="cs"/>
          <w:b/>
          <w:i/>
          <w:rtl/>
          <w:lang w:eastAsia="zh-CN"/>
        </w:rPr>
        <w:t xml:space="preserve"> </w:t>
      </w:r>
      <w:r w:rsidRPr="00B902AA">
        <w:rPr>
          <w:rFonts w:eastAsia="SimSun"/>
          <w:b/>
          <w:i/>
          <w:rtl/>
          <w:lang w:eastAsia="zh-CN"/>
        </w:rPr>
        <w:t>לקנות</w:t>
      </w:r>
      <w:r w:rsidRPr="00B902AA">
        <w:rPr>
          <w:rFonts w:eastAsia="SimSun" w:hint="cs"/>
          <w:b/>
          <w:i/>
          <w:rtl/>
          <w:lang w:eastAsia="zh-CN"/>
        </w:rPr>
        <w:t xml:space="preserve"> </w:t>
      </w:r>
      <w:r w:rsidRPr="00B902AA">
        <w:rPr>
          <w:rFonts w:eastAsia="SimSun"/>
          <w:b/>
          <w:i/>
          <w:rtl/>
          <w:lang w:eastAsia="zh-CN"/>
        </w:rPr>
        <w:t>אפילו</w:t>
      </w:r>
      <w:r w:rsidRPr="00B902AA">
        <w:rPr>
          <w:rFonts w:eastAsia="SimSun" w:hint="cs"/>
          <w:b/>
          <w:i/>
          <w:rtl/>
          <w:lang w:eastAsia="zh-CN"/>
        </w:rPr>
        <w:t xml:space="preserve"> </w:t>
      </w:r>
      <w:r w:rsidRPr="00B902AA">
        <w:rPr>
          <w:rFonts w:eastAsia="SimSun"/>
          <w:b/>
          <w:i/>
          <w:rtl/>
          <w:lang w:eastAsia="zh-CN"/>
        </w:rPr>
        <w:t>בגדים</w:t>
      </w:r>
      <w:r w:rsidRPr="00B902AA">
        <w:rPr>
          <w:rFonts w:eastAsia="SimSun" w:hint="cs"/>
          <w:b/>
          <w:i/>
          <w:rtl/>
          <w:lang w:eastAsia="zh-CN"/>
        </w:rPr>
        <w:t xml:space="preserve"> </w:t>
      </w:r>
      <w:r w:rsidRPr="00B902AA">
        <w:rPr>
          <w:rFonts w:eastAsia="SimSun"/>
          <w:b/>
          <w:i/>
          <w:rtl/>
          <w:lang w:eastAsia="zh-CN"/>
        </w:rPr>
        <w:t>דאין מברך שה</w:t>
      </w:r>
      <w:r w:rsidRPr="00B902AA">
        <w:rPr>
          <w:rFonts w:eastAsia="SimSun" w:hint="cs"/>
          <w:b/>
          <w:i/>
          <w:rtl/>
          <w:lang w:eastAsia="zh-CN"/>
        </w:rPr>
        <w:t>חיי</w:t>
      </w:r>
      <w:r w:rsidRPr="00B902AA">
        <w:rPr>
          <w:rFonts w:eastAsia="SimSun"/>
          <w:b/>
          <w:i/>
          <w:rtl/>
          <w:lang w:eastAsia="zh-CN"/>
        </w:rPr>
        <w:t>נו,</w:t>
      </w:r>
      <w:r w:rsidRPr="00B902AA">
        <w:rPr>
          <w:rFonts w:eastAsia="SimSun" w:hint="cs"/>
          <w:b/>
          <w:i/>
          <w:rtl/>
          <w:lang w:eastAsia="zh-CN"/>
        </w:rPr>
        <w:t xml:space="preserve"> </w:t>
      </w:r>
      <w:r w:rsidRPr="00B902AA">
        <w:rPr>
          <w:rFonts w:eastAsia="SimSun"/>
          <w:b/>
          <w:i/>
          <w:rtl/>
          <w:lang w:eastAsia="zh-CN"/>
        </w:rPr>
        <w:t>היות דמסיח דע</w:t>
      </w:r>
      <w:r w:rsidRPr="00B902AA">
        <w:rPr>
          <w:rFonts w:eastAsia="SimSun" w:hint="cs"/>
          <w:b/>
          <w:i/>
          <w:rtl/>
          <w:lang w:eastAsia="zh-CN"/>
        </w:rPr>
        <w:t>ת</w:t>
      </w:r>
      <w:r w:rsidRPr="00B902AA">
        <w:rPr>
          <w:rFonts w:eastAsia="SimSun"/>
          <w:b/>
          <w:i/>
          <w:rtl/>
          <w:lang w:eastAsia="zh-CN"/>
        </w:rPr>
        <w:t>ו מאבלות</w:t>
      </w:r>
      <w:r w:rsidRPr="00B902AA">
        <w:rPr>
          <w:rFonts w:eastAsia="SimSun" w:hint="cs"/>
          <w:b/>
          <w:i/>
          <w:rtl/>
          <w:lang w:eastAsia="zh-CN"/>
        </w:rPr>
        <w:t xml:space="preserve"> </w:t>
      </w:r>
      <w:r w:rsidRPr="00B902AA">
        <w:rPr>
          <w:rFonts w:eastAsia="SimSun"/>
          <w:b/>
          <w:i/>
          <w:rtl/>
          <w:lang w:eastAsia="zh-CN"/>
        </w:rPr>
        <w:t>רט"ב</w:t>
      </w:r>
      <w:r w:rsidRPr="00B902AA">
        <w:rPr>
          <w:rFonts w:eastAsia="SimSun" w:hint="cs"/>
          <w:b/>
          <w:i/>
          <w:rtl/>
          <w:lang w:eastAsia="zh-CN"/>
        </w:rPr>
        <w:t xml:space="preserve"> </w:t>
      </w:r>
      <w:r w:rsidRPr="00B902AA">
        <w:rPr>
          <w:rFonts w:eastAsia="SimSun"/>
          <w:b/>
          <w:i/>
          <w:rtl/>
          <w:lang w:eastAsia="zh-CN"/>
        </w:rPr>
        <w:t>ועין בז</w:t>
      </w:r>
      <w:r w:rsidRPr="00B902AA">
        <w:rPr>
          <w:rFonts w:eastAsia="SimSun" w:hint="cs"/>
          <w:b/>
          <w:i/>
          <w:rtl/>
          <w:lang w:eastAsia="zh-CN"/>
        </w:rPr>
        <w:t>ה.</w:t>
      </w:r>
      <w:r w:rsidRPr="00B902AA">
        <w:rPr>
          <w:rFonts w:eastAsia="SimSun"/>
          <w:b/>
          <w:i/>
          <w:rtl/>
          <w:lang w:eastAsia="zh-CN"/>
        </w:rPr>
        <w:t xml:space="preserve"> ונראה דזה בדיעבד אבל לכת</w:t>
      </w:r>
      <w:r w:rsidRPr="00B902AA">
        <w:rPr>
          <w:rFonts w:eastAsia="SimSun" w:hint="cs"/>
          <w:b/>
          <w:i/>
          <w:rtl/>
          <w:lang w:eastAsia="zh-CN"/>
        </w:rPr>
        <w:t>ח</w:t>
      </w:r>
      <w:r w:rsidRPr="00B902AA">
        <w:rPr>
          <w:rFonts w:eastAsia="SimSun"/>
          <w:b/>
          <w:i/>
          <w:rtl/>
          <w:lang w:eastAsia="zh-CN"/>
        </w:rPr>
        <w:t>ילה טוב לא לק</w:t>
      </w:r>
      <w:r w:rsidRPr="00B902AA">
        <w:rPr>
          <w:rFonts w:eastAsia="SimSun" w:hint="cs"/>
          <w:b/>
          <w:i/>
          <w:rtl/>
          <w:lang w:eastAsia="zh-CN"/>
        </w:rPr>
        <w:t>נו</w:t>
      </w:r>
      <w:r w:rsidRPr="00B902AA">
        <w:rPr>
          <w:rFonts w:eastAsia="SimSun"/>
          <w:b/>
          <w:i/>
          <w:rtl/>
          <w:lang w:eastAsia="zh-CN"/>
        </w:rPr>
        <w:t>ת</w:t>
      </w:r>
      <w:r w:rsidRPr="00B902AA">
        <w:rPr>
          <w:rFonts w:eastAsia="SimSun" w:hint="cs"/>
          <w:b/>
          <w:i/>
          <w:rtl/>
          <w:lang w:eastAsia="zh-CN"/>
        </w:rPr>
        <w:t xml:space="preserve"> </w:t>
      </w:r>
      <w:r w:rsidRPr="00B902AA">
        <w:rPr>
          <w:rFonts w:eastAsia="SimSun"/>
          <w:b/>
          <w:i/>
          <w:rtl/>
          <w:lang w:eastAsia="zh-CN"/>
        </w:rPr>
        <w:t>אפילו</w:t>
      </w:r>
      <w:r w:rsidRPr="00B902AA">
        <w:rPr>
          <w:rFonts w:eastAsia="SimSun" w:hint="cs"/>
          <w:b/>
          <w:i/>
          <w:rtl/>
          <w:lang w:eastAsia="zh-CN"/>
        </w:rPr>
        <w:t xml:space="preserve"> </w:t>
      </w:r>
      <w:r w:rsidRPr="00B902AA">
        <w:rPr>
          <w:rFonts w:eastAsia="SimSun"/>
          <w:b/>
          <w:i/>
          <w:rtl/>
          <w:lang w:eastAsia="zh-CN"/>
        </w:rPr>
        <w:t>בגדים</w:t>
      </w:r>
      <w:r w:rsidRPr="00B902AA">
        <w:rPr>
          <w:rFonts w:eastAsia="SimSun" w:hint="cs"/>
          <w:b/>
          <w:i/>
          <w:rtl/>
          <w:lang w:eastAsia="zh-CN"/>
        </w:rPr>
        <w:t xml:space="preserve"> </w:t>
      </w:r>
      <w:r w:rsidRPr="00B902AA">
        <w:rPr>
          <w:rFonts w:eastAsia="SimSun"/>
          <w:b/>
          <w:i/>
          <w:rtl/>
          <w:lang w:eastAsia="zh-CN"/>
        </w:rPr>
        <w:t>שאין עושים</w:t>
      </w:r>
      <w:r w:rsidRPr="00B902AA">
        <w:rPr>
          <w:rFonts w:eastAsia="SimSun" w:hint="cs"/>
          <w:b/>
          <w:i/>
          <w:rtl/>
          <w:lang w:eastAsia="zh-CN"/>
        </w:rPr>
        <w:t xml:space="preserve"> </w:t>
      </w:r>
      <w:r w:rsidRPr="00B902AA">
        <w:rPr>
          <w:rFonts w:eastAsia="SimSun"/>
          <w:b/>
          <w:i/>
          <w:rtl/>
          <w:lang w:eastAsia="zh-CN"/>
        </w:rPr>
        <w:t>שהחיי</w:t>
      </w:r>
      <w:r w:rsidRPr="00B902AA">
        <w:rPr>
          <w:rFonts w:eastAsia="SimSun" w:hint="cs"/>
          <w:b/>
          <w:i/>
          <w:rtl/>
          <w:lang w:eastAsia="zh-CN"/>
        </w:rPr>
        <w:t>נו</w:t>
      </w:r>
      <w:r w:rsidRPr="00B902AA">
        <w:rPr>
          <w:rFonts w:eastAsia="SimSun"/>
          <w:b/>
          <w:i/>
          <w:rtl/>
          <w:lang w:eastAsia="zh-CN"/>
        </w:rPr>
        <w:t>.</w:t>
      </w:r>
      <w:r w:rsidRPr="00B902AA">
        <w:rPr>
          <w:rFonts w:eastAsia="SimSun" w:hint="cs"/>
          <w:b/>
          <w:i/>
          <w:rtl/>
          <w:lang w:eastAsia="zh-CN"/>
        </w:rPr>
        <w:t xml:space="preserve"> </w:t>
      </w:r>
      <w:r w:rsidRPr="00B902AA">
        <w:rPr>
          <w:rFonts w:eastAsia="SimSun"/>
          <w:b/>
          <w:i/>
          <w:rtl/>
          <w:lang w:eastAsia="zh-CN"/>
        </w:rPr>
        <w:t>וכמו</w:t>
      </w:r>
      <w:r w:rsidRPr="00B902AA">
        <w:rPr>
          <w:rFonts w:eastAsia="SimSun" w:hint="cs"/>
          <w:b/>
          <w:i/>
          <w:rtl/>
          <w:lang w:eastAsia="zh-CN"/>
        </w:rPr>
        <w:t xml:space="preserve"> שהש</w:t>
      </w:r>
      <w:r w:rsidRPr="00B902AA">
        <w:rPr>
          <w:rFonts w:eastAsia="SimSun"/>
          <w:b/>
          <w:i/>
          <w:rtl/>
          <w:lang w:eastAsia="zh-CN"/>
        </w:rPr>
        <w:t>בתי שלא</w:t>
      </w:r>
      <w:r w:rsidRPr="00B902AA">
        <w:rPr>
          <w:rFonts w:eastAsia="SimSun" w:hint="cs"/>
          <w:b/>
          <w:i/>
          <w:rtl/>
          <w:lang w:eastAsia="zh-CN"/>
        </w:rPr>
        <w:t xml:space="preserve"> </w:t>
      </w:r>
      <w:r w:rsidRPr="00B902AA">
        <w:rPr>
          <w:rFonts w:eastAsia="SimSun"/>
          <w:b/>
          <w:i/>
          <w:rtl/>
          <w:lang w:eastAsia="zh-CN"/>
        </w:rPr>
        <w:t>לקנות</w:t>
      </w:r>
      <w:r w:rsidRPr="00B902AA">
        <w:rPr>
          <w:rFonts w:eastAsia="SimSun" w:hint="cs"/>
          <w:b/>
          <w:i/>
          <w:rtl/>
          <w:lang w:eastAsia="zh-CN"/>
        </w:rPr>
        <w:t xml:space="preserve"> </w:t>
      </w:r>
      <w:r w:rsidRPr="00B902AA">
        <w:rPr>
          <w:rFonts w:eastAsia="SimSun"/>
          <w:b/>
          <w:i/>
          <w:rtl/>
          <w:lang w:eastAsia="zh-CN"/>
        </w:rPr>
        <w:t>ליל</w:t>
      </w:r>
      <w:r w:rsidRPr="00B902AA">
        <w:rPr>
          <w:rFonts w:eastAsia="SimSun" w:hint="cs"/>
          <w:b/>
          <w:i/>
          <w:rtl/>
          <w:lang w:eastAsia="zh-CN"/>
        </w:rPr>
        <w:t>ד</w:t>
      </w:r>
      <w:r w:rsidRPr="00B902AA">
        <w:rPr>
          <w:rFonts w:eastAsia="SimSun"/>
          <w:b/>
          <w:i/>
          <w:rtl/>
          <w:lang w:eastAsia="zh-CN"/>
        </w:rPr>
        <w:t>ים</w:t>
      </w:r>
      <w:r w:rsidRPr="00B902AA">
        <w:rPr>
          <w:rFonts w:eastAsia="SimSun" w:hint="cs"/>
          <w:b/>
          <w:i/>
          <w:rtl/>
          <w:lang w:eastAsia="zh-CN"/>
        </w:rPr>
        <w:t xml:space="preserve"> </w:t>
      </w:r>
      <w:r w:rsidRPr="00B902AA">
        <w:rPr>
          <w:rFonts w:eastAsia="SimSun"/>
          <w:b/>
          <w:i/>
          <w:rtl/>
          <w:lang w:eastAsia="zh-CN"/>
        </w:rPr>
        <w:t>קטנים</w:t>
      </w:r>
      <w:r w:rsidRPr="00B902AA">
        <w:rPr>
          <w:rFonts w:eastAsia="SimSun" w:hint="cs"/>
          <w:b/>
          <w:i/>
          <w:rtl/>
          <w:lang w:eastAsia="zh-CN"/>
        </w:rPr>
        <w:t xml:space="preserve"> </w:t>
      </w:r>
      <w:r w:rsidRPr="00B902AA">
        <w:rPr>
          <w:rFonts w:eastAsia="SimSun"/>
          <w:b/>
          <w:i/>
          <w:rtl/>
          <w:lang w:eastAsia="zh-CN"/>
        </w:rPr>
        <w:t>בגדים</w:t>
      </w:r>
      <w:r w:rsidRPr="00B902AA">
        <w:rPr>
          <w:rFonts w:eastAsia="SimSun" w:hint="cs"/>
          <w:b/>
          <w:i/>
          <w:rtl/>
          <w:lang w:eastAsia="zh-CN"/>
        </w:rPr>
        <w:t xml:space="preserve"> </w:t>
      </w:r>
      <w:r w:rsidRPr="00B902AA">
        <w:rPr>
          <w:rFonts w:eastAsia="SimSun"/>
          <w:b/>
          <w:i/>
          <w:rtl/>
          <w:lang w:eastAsia="zh-CN"/>
        </w:rPr>
        <w:t>משום</w:t>
      </w:r>
      <w:r w:rsidRPr="00B902AA">
        <w:rPr>
          <w:rFonts w:eastAsia="SimSun" w:hint="cs"/>
          <w:b/>
          <w:i/>
          <w:rtl/>
          <w:lang w:eastAsia="zh-CN"/>
        </w:rPr>
        <w:t xml:space="preserve"> </w:t>
      </w:r>
      <w:r w:rsidRPr="00B902AA">
        <w:rPr>
          <w:rFonts w:eastAsia="SimSun"/>
          <w:b/>
          <w:i/>
          <w:rtl/>
          <w:lang w:eastAsia="zh-CN"/>
        </w:rPr>
        <w:t>חינוך</w:t>
      </w:r>
      <w:r w:rsidRPr="00B902AA">
        <w:rPr>
          <w:rFonts w:eastAsia="SimSun" w:hint="cs"/>
          <w:b/>
          <w:i/>
          <w:rtl/>
          <w:lang w:eastAsia="zh-CN"/>
        </w:rPr>
        <w:t xml:space="preserve"> </w:t>
      </w:r>
      <w:r w:rsidRPr="00B902AA">
        <w:rPr>
          <w:rFonts w:eastAsia="SimSun"/>
          <w:b/>
          <w:i/>
          <w:rtl/>
          <w:lang w:eastAsia="zh-CN"/>
        </w:rPr>
        <w:t>שיתרגלו</w:t>
      </w:r>
      <w:r w:rsidRPr="00B902AA">
        <w:rPr>
          <w:rFonts w:eastAsia="SimSun" w:hint="cs"/>
          <w:b/>
          <w:i/>
          <w:rtl/>
          <w:lang w:eastAsia="zh-CN"/>
        </w:rPr>
        <w:t xml:space="preserve"> </w:t>
      </w:r>
      <w:r w:rsidRPr="00B902AA">
        <w:rPr>
          <w:rFonts w:eastAsia="SimSun"/>
          <w:b/>
          <w:i/>
          <w:rtl/>
          <w:lang w:eastAsia="zh-CN"/>
        </w:rPr>
        <w:t>דמותר</w:t>
      </w:r>
      <w:r>
        <w:rPr>
          <w:rFonts w:eastAsia="SimSun" w:hint="cs"/>
          <w:b/>
          <w:i/>
          <w:rtl/>
          <w:lang w:eastAsia="zh-CN"/>
        </w:rPr>
        <w:t xml:space="preserve"> </w:t>
      </w:r>
      <w:r w:rsidRPr="00B902AA">
        <w:rPr>
          <w:rFonts w:eastAsia="SimSun"/>
          <w:b/>
          <w:i/>
          <w:rtl/>
          <w:lang w:eastAsia="zh-CN"/>
        </w:rPr>
        <w:t>א</w:t>
      </w:r>
      <w:r>
        <w:rPr>
          <w:rFonts w:eastAsia="SimSun" w:hint="cs"/>
          <w:b/>
          <w:i/>
          <w:rtl/>
          <w:lang w:eastAsia="zh-CN"/>
        </w:rPr>
        <w:t>ז</w:t>
      </w:r>
      <w:r w:rsidRPr="00B902AA">
        <w:rPr>
          <w:rFonts w:eastAsia="SimSun"/>
          <w:b/>
          <w:i/>
          <w:rtl/>
          <w:lang w:eastAsia="zh-CN"/>
        </w:rPr>
        <w:t xml:space="preserve"> לק</w:t>
      </w:r>
      <w:r>
        <w:rPr>
          <w:rFonts w:eastAsia="SimSun" w:hint="cs"/>
          <w:b/>
          <w:i/>
          <w:rtl/>
          <w:lang w:eastAsia="zh-CN"/>
        </w:rPr>
        <w:t>נו</w:t>
      </w:r>
      <w:r w:rsidRPr="00B902AA">
        <w:rPr>
          <w:rFonts w:eastAsia="SimSun"/>
          <w:b/>
          <w:i/>
          <w:rtl/>
          <w:lang w:eastAsia="zh-CN"/>
        </w:rPr>
        <w:t>ת</w:t>
      </w:r>
      <w:r>
        <w:rPr>
          <w:rFonts w:eastAsia="SimSun" w:hint="cs"/>
          <w:b/>
          <w:i/>
          <w:rtl/>
          <w:lang w:eastAsia="zh-CN"/>
        </w:rPr>
        <w:t xml:space="preserve"> </w:t>
      </w:r>
      <w:r w:rsidRPr="00B902AA">
        <w:rPr>
          <w:rFonts w:eastAsia="SimSun"/>
          <w:b/>
          <w:i/>
          <w:rtl/>
          <w:lang w:eastAsia="zh-CN"/>
        </w:rPr>
        <w:t xml:space="preserve">וכןשמעתי פסק מהרה"ג </w:t>
      </w:r>
      <w:r w:rsidRPr="00B902AA">
        <w:rPr>
          <w:rFonts w:eastAsia="SimSun"/>
          <w:b/>
          <w:i/>
          <w:u w:val="single"/>
          <w:rtl/>
          <w:lang w:eastAsia="zh-CN"/>
        </w:rPr>
        <w:t xml:space="preserve">ר"ש </w:t>
      </w:r>
      <w:r w:rsidRPr="00B902AA">
        <w:rPr>
          <w:rFonts w:eastAsia="SimSun" w:hint="cs"/>
          <w:b/>
          <w:i/>
          <w:u w:val="single"/>
          <w:rtl/>
          <w:lang w:eastAsia="zh-CN"/>
        </w:rPr>
        <w:t>וא</w:t>
      </w:r>
      <w:r w:rsidRPr="00B902AA">
        <w:rPr>
          <w:rFonts w:eastAsia="SimSun"/>
          <w:b/>
          <w:i/>
          <w:u w:val="single"/>
          <w:rtl/>
          <w:lang w:eastAsia="zh-CN"/>
        </w:rPr>
        <w:t>זנר</w:t>
      </w:r>
      <w:r w:rsidRPr="00B902AA">
        <w:rPr>
          <w:rFonts w:eastAsia="SimSun"/>
          <w:b/>
          <w:i/>
          <w:rtl/>
          <w:lang w:eastAsia="zh-CN"/>
        </w:rPr>
        <w:t xml:space="preserve"> </w:t>
      </w:r>
      <w:r>
        <w:rPr>
          <w:rFonts w:eastAsia="SimSun" w:hint="cs"/>
          <w:b/>
          <w:i/>
          <w:rtl/>
          <w:lang w:eastAsia="zh-CN"/>
        </w:rPr>
        <w:t>(</w:t>
      </w:r>
      <w:r w:rsidRPr="00B902AA">
        <w:rPr>
          <w:rFonts w:eastAsia="SimSun"/>
          <w:b/>
          <w:i/>
          <w:rtl/>
          <w:lang w:eastAsia="zh-CN"/>
        </w:rPr>
        <w:t>שליט"א</w:t>
      </w:r>
      <w:r>
        <w:rPr>
          <w:rFonts w:eastAsia="SimSun" w:hint="cs"/>
          <w:b/>
          <w:i/>
          <w:rtl/>
          <w:lang w:eastAsia="zh-CN"/>
        </w:rPr>
        <w:t>) [זצ"ל]</w:t>
      </w:r>
      <w:r w:rsidRPr="00B902AA">
        <w:rPr>
          <w:rFonts w:eastAsia="SimSun"/>
          <w:b/>
          <w:i/>
          <w:rtl/>
          <w:lang w:eastAsia="zh-CN"/>
        </w:rPr>
        <w:t xml:space="preserve"> דשלא</w:t>
      </w:r>
      <w:r>
        <w:rPr>
          <w:rFonts w:eastAsia="SimSun" w:hint="cs"/>
          <w:b/>
          <w:i/>
          <w:rtl/>
          <w:lang w:eastAsia="zh-CN"/>
        </w:rPr>
        <w:t xml:space="preserve"> </w:t>
      </w:r>
      <w:r w:rsidRPr="00B902AA">
        <w:rPr>
          <w:rFonts w:eastAsia="SimSun"/>
          <w:b/>
          <w:i/>
          <w:rtl/>
          <w:lang w:eastAsia="zh-CN"/>
        </w:rPr>
        <w:t>לצורך</w:t>
      </w:r>
      <w:r>
        <w:rPr>
          <w:rFonts w:eastAsia="SimSun" w:hint="cs"/>
          <w:b/>
          <w:i/>
          <w:rtl/>
          <w:lang w:eastAsia="zh-CN"/>
        </w:rPr>
        <w:t xml:space="preserve"> </w:t>
      </w:r>
      <w:r w:rsidRPr="00B902AA">
        <w:rPr>
          <w:rFonts w:eastAsia="SimSun"/>
          <w:b/>
          <w:i/>
          <w:rtl/>
          <w:lang w:eastAsia="zh-CN"/>
        </w:rPr>
        <w:t>אי</w:t>
      </w:r>
      <w:r>
        <w:rPr>
          <w:rFonts w:eastAsia="SimSun" w:hint="cs"/>
          <w:b/>
          <w:i/>
          <w:rtl/>
          <w:lang w:eastAsia="zh-CN"/>
        </w:rPr>
        <w:t xml:space="preserve">ן </w:t>
      </w:r>
      <w:r w:rsidRPr="00B902AA">
        <w:rPr>
          <w:rFonts w:eastAsia="SimSun"/>
          <w:b/>
          <w:i/>
          <w:rtl/>
          <w:lang w:eastAsia="zh-CN"/>
        </w:rPr>
        <w:t>לק</w:t>
      </w:r>
      <w:r>
        <w:rPr>
          <w:rFonts w:eastAsia="SimSun" w:hint="cs"/>
          <w:b/>
          <w:i/>
          <w:rtl/>
          <w:lang w:eastAsia="zh-CN"/>
        </w:rPr>
        <w:t>נות עבור ילדים קטנים. ולצורך כמובן מותר בפרט לקטנים".</w:t>
      </w:r>
    </w:p>
    <w:p w14:paraId="07F8FB38" w14:textId="77777777" w:rsidR="0073324A" w:rsidRPr="00EF0458" w:rsidRDefault="0073324A" w:rsidP="00B40078">
      <w:pPr>
        <w:numPr>
          <w:ilvl w:val="3"/>
          <w:numId w:val="4"/>
        </w:numPr>
        <w:jc w:val="both"/>
        <w:rPr>
          <w:rFonts w:eastAsia="SimSun"/>
          <w:b/>
          <w:i/>
          <w:lang w:eastAsia="zh-CN"/>
        </w:rPr>
      </w:pPr>
      <w:r w:rsidRPr="00EF0458">
        <w:rPr>
          <w:rFonts w:eastAsia="SimSun" w:hint="cs"/>
          <w:u w:val="single"/>
          <w:rtl/>
          <w:lang w:eastAsia="zh-CN"/>
        </w:rPr>
        <w:t>חוט שני</w:t>
      </w:r>
      <w:r w:rsidRPr="00EF0458">
        <w:rPr>
          <w:rFonts w:eastAsia="SimSun" w:hint="cs"/>
          <w:rtl/>
          <w:lang w:eastAsia="zh-CN"/>
        </w:rPr>
        <w:t xml:space="preserve"> (שבת ח"ב עמ'</w:t>
      </w:r>
      <w:r w:rsidRPr="00EF0458">
        <w:rPr>
          <w:rFonts w:eastAsia="SimSun" w:hint="cs"/>
          <w:b/>
          <w:i/>
          <w:rtl/>
          <w:lang w:eastAsia="zh-CN"/>
        </w:rPr>
        <w:t xml:space="preserve"> שכ"ה) – "מותר ללבוש בגד חדש מי"ז בתמוז עד ר"ח אב שאין אומרים עליו שהחיינו מחמת שאינו בגד חשוב ואין לו שמחה בזה, מפני שכל הקפידא הוא הברכת שהחיינו על הזמן".</w:t>
      </w:r>
    </w:p>
    <w:p w14:paraId="75CA36EF" w14:textId="77777777" w:rsidR="0073324A" w:rsidRPr="0073324A" w:rsidRDefault="0073324A" w:rsidP="0073324A">
      <w:pPr>
        <w:jc w:val="both"/>
        <w:rPr>
          <w:rFonts w:eastAsia="SimSun"/>
          <w:lang w:eastAsia="zh-CN"/>
        </w:rPr>
      </w:pPr>
    </w:p>
    <w:p w14:paraId="69AA5360" w14:textId="77777777" w:rsidR="00EF0458" w:rsidRPr="00EF0458" w:rsidRDefault="00EF0458" w:rsidP="00B40078">
      <w:pPr>
        <w:numPr>
          <w:ilvl w:val="1"/>
          <w:numId w:val="4"/>
        </w:numPr>
        <w:jc w:val="both"/>
        <w:rPr>
          <w:rFonts w:eastAsia="SimSun"/>
          <w:lang w:eastAsia="zh-CN"/>
        </w:rPr>
      </w:pPr>
      <w:r w:rsidRPr="00EF0458">
        <w:rPr>
          <w:rFonts w:eastAsia="SimSun" w:hint="cs"/>
          <w:b/>
          <w:bCs/>
          <w:rtl/>
          <w:lang w:eastAsia="zh-CN"/>
        </w:rPr>
        <w:t>טוב והמטיב</w:t>
      </w:r>
      <w:r w:rsidRPr="00EF0458">
        <w:rPr>
          <w:rFonts w:eastAsia="SimSun" w:hint="cs"/>
          <w:rtl/>
          <w:lang w:eastAsia="zh-CN"/>
        </w:rPr>
        <w:t>.</w:t>
      </w:r>
    </w:p>
    <w:p w14:paraId="464D8116" w14:textId="77777777" w:rsidR="005C4986" w:rsidRPr="005C4986" w:rsidRDefault="00EF0458" w:rsidP="00B40078">
      <w:pPr>
        <w:numPr>
          <w:ilvl w:val="2"/>
          <w:numId w:val="4"/>
        </w:numPr>
        <w:jc w:val="both"/>
        <w:rPr>
          <w:rFonts w:eastAsia="SimSun"/>
          <w:b/>
          <w:color w:val="000000"/>
          <w:lang w:eastAsia="zh-CN"/>
        </w:rPr>
      </w:pPr>
      <w:r w:rsidRPr="00EF0458">
        <w:rPr>
          <w:rFonts w:eastAsia="SimSun" w:hint="cs"/>
          <w:rtl/>
          <w:lang w:eastAsia="zh-CN"/>
        </w:rPr>
        <w:t>מיקל</w:t>
      </w:r>
      <w:r w:rsidR="005C4986">
        <w:rPr>
          <w:rFonts w:eastAsia="SimSun" w:hint="cs"/>
          <w:rtl/>
          <w:lang w:eastAsia="zh-CN"/>
        </w:rPr>
        <w:t>.</w:t>
      </w:r>
    </w:p>
    <w:p w14:paraId="265E0275" w14:textId="77777777" w:rsidR="00594873" w:rsidRPr="00594873" w:rsidRDefault="00594873" w:rsidP="00B40078">
      <w:pPr>
        <w:numPr>
          <w:ilvl w:val="3"/>
          <w:numId w:val="4"/>
        </w:numPr>
        <w:jc w:val="both"/>
        <w:rPr>
          <w:rFonts w:eastAsia="SimSun"/>
          <w:b/>
          <w:color w:val="000000"/>
          <w:lang w:eastAsia="zh-CN"/>
        </w:rPr>
      </w:pPr>
      <w:r w:rsidRPr="00594873">
        <w:rPr>
          <w:rFonts w:eastAsia="SimSun" w:hint="cs"/>
          <w:u w:val="single"/>
          <w:rtl/>
          <w:lang w:eastAsia="zh-CN"/>
        </w:rPr>
        <w:t>יעב"ץ</w:t>
      </w:r>
      <w:r>
        <w:rPr>
          <w:rFonts w:eastAsia="SimSun" w:hint="cs"/>
          <w:rtl/>
          <w:lang w:eastAsia="zh-CN"/>
        </w:rPr>
        <w:t xml:space="preserve"> (בסידור) </w:t>
      </w:r>
      <w:r>
        <w:rPr>
          <w:rFonts w:eastAsia="SimSun"/>
          <w:rtl/>
          <w:lang w:eastAsia="zh-CN"/>
        </w:rPr>
        <w:t>–</w:t>
      </w:r>
      <w:r>
        <w:rPr>
          <w:rFonts w:eastAsia="SimSun" w:hint="cs"/>
          <w:rtl/>
          <w:lang w:eastAsia="zh-CN"/>
        </w:rPr>
        <w:t xml:space="preserve"> "</w:t>
      </w:r>
      <w:r>
        <w:rPr>
          <w:rFonts w:eastAsia="SimSun" w:hint="cs"/>
          <w:b/>
          <w:color w:val="000000"/>
          <w:rtl/>
          <w:lang w:eastAsia="zh-CN"/>
        </w:rPr>
        <w:t>אבל ברכת הטוב והמטיב יראה לי פשוט שמברך כשבא לידו בכל גוונא".</w:t>
      </w:r>
    </w:p>
    <w:p w14:paraId="7F9117B2" w14:textId="77777777" w:rsidR="00C91A38" w:rsidRPr="00594873" w:rsidRDefault="00C91A38" w:rsidP="00B40078">
      <w:pPr>
        <w:numPr>
          <w:ilvl w:val="3"/>
          <w:numId w:val="4"/>
        </w:numPr>
        <w:jc w:val="both"/>
        <w:rPr>
          <w:rFonts w:eastAsia="SimSun"/>
          <w:b/>
          <w:color w:val="000000"/>
          <w:lang w:eastAsia="zh-CN"/>
        </w:rPr>
      </w:pPr>
      <w:r w:rsidRPr="004F16E3">
        <w:rPr>
          <w:rFonts w:eastAsia="SimSun" w:hint="cs"/>
          <w:b/>
          <w:color w:val="000000"/>
          <w:u w:val="single"/>
          <w:rtl/>
          <w:lang w:eastAsia="zh-CN"/>
        </w:rPr>
        <w:t>מחזיק ברכה</w:t>
      </w:r>
      <w:r>
        <w:rPr>
          <w:rFonts w:eastAsia="SimSun" w:hint="cs"/>
          <w:b/>
          <w:color w:val="000000"/>
          <w:rtl/>
          <w:lang w:eastAsia="zh-CN"/>
        </w:rPr>
        <w:t xml:space="preserve"> (ס"ק י'</w:t>
      </w:r>
      <w:r w:rsidRPr="00594873">
        <w:rPr>
          <w:rFonts w:eastAsia="SimSun" w:hint="cs"/>
          <w:b/>
          <w:color w:val="000000"/>
          <w:rtl/>
          <w:lang w:eastAsia="zh-CN"/>
        </w:rPr>
        <w:t xml:space="preserve">) </w:t>
      </w:r>
      <w:r w:rsidRPr="00594873">
        <w:rPr>
          <w:rFonts w:eastAsia="SimSun"/>
          <w:b/>
          <w:color w:val="000000"/>
          <w:rtl/>
          <w:lang w:eastAsia="zh-CN"/>
        </w:rPr>
        <w:t>–</w:t>
      </w:r>
      <w:r w:rsidRPr="00594873">
        <w:rPr>
          <w:rFonts w:eastAsia="SimSun" w:hint="cs"/>
          <w:b/>
          <w:color w:val="000000"/>
          <w:rtl/>
          <w:lang w:eastAsia="zh-CN"/>
        </w:rPr>
        <w:t xml:space="preserve"> "</w:t>
      </w:r>
      <w:r w:rsidRPr="00594873">
        <w:rPr>
          <w:rFonts w:eastAsia="SimSun"/>
          <w:b/>
          <w:color w:val="000000"/>
          <w:rtl/>
          <w:lang w:eastAsia="zh-CN"/>
        </w:rPr>
        <w:t>א</w:t>
      </w:r>
      <w:r w:rsidRPr="00594873">
        <w:rPr>
          <w:rFonts w:eastAsia="SimSun" w:hint="cs"/>
          <w:b/>
          <w:color w:val="000000"/>
          <w:rtl/>
          <w:lang w:eastAsia="zh-CN"/>
        </w:rPr>
        <w:t>ב</w:t>
      </w:r>
      <w:r w:rsidRPr="00594873">
        <w:rPr>
          <w:rFonts w:eastAsia="SimSun"/>
          <w:b/>
          <w:color w:val="000000"/>
          <w:rtl/>
          <w:lang w:eastAsia="zh-CN"/>
        </w:rPr>
        <w:t>ל אם</w:t>
      </w:r>
      <w:r w:rsidRPr="00594873">
        <w:rPr>
          <w:rFonts w:eastAsia="SimSun" w:hint="cs"/>
          <w:b/>
          <w:color w:val="000000"/>
          <w:rtl/>
          <w:lang w:eastAsia="zh-CN"/>
        </w:rPr>
        <w:t xml:space="preserve"> </w:t>
      </w:r>
      <w:r w:rsidRPr="00594873">
        <w:rPr>
          <w:rFonts w:eastAsia="SimSun"/>
          <w:b/>
          <w:color w:val="000000"/>
          <w:rtl/>
          <w:lang w:eastAsia="zh-CN"/>
        </w:rPr>
        <w:t>נת</w:t>
      </w:r>
      <w:r w:rsidRPr="00594873">
        <w:rPr>
          <w:rFonts w:eastAsia="SimSun" w:hint="cs"/>
          <w:b/>
          <w:color w:val="000000"/>
          <w:rtl/>
          <w:lang w:eastAsia="zh-CN"/>
        </w:rPr>
        <w:t>נו</w:t>
      </w:r>
      <w:r w:rsidRPr="00594873">
        <w:rPr>
          <w:rFonts w:eastAsia="SimSun"/>
          <w:b/>
          <w:color w:val="000000"/>
          <w:rtl/>
          <w:lang w:eastAsia="zh-CN"/>
        </w:rPr>
        <w:t xml:space="preserve"> לו במתנה </w:t>
      </w:r>
      <w:r w:rsidRPr="00594873">
        <w:rPr>
          <w:rFonts w:eastAsia="SimSun" w:hint="cs"/>
          <w:b/>
          <w:color w:val="000000"/>
          <w:rtl/>
          <w:lang w:eastAsia="zh-CN"/>
        </w:rPr>
        <w:t xml:space="preserve">דברכתו </w:t>
      </w:r>
      <w:r w:rsidRPr="00594873">
        <w:rPr>
          <w:rFonts w:eastAsia="SimSun"/>
          <w:b/>
          <w:color w:val="000000"/>
          <w:rtl/>
          <w:lang w:eastAsia="zh-CN"/>
        </w:rPr>
        <w:t>הט</w:t>
      </w:r>
      <w:r w:rsidRPr="00594873">
        <w:rPr>
          <w:rFonts w:eastAsia="SimSun" w:hint="cs"/>
          <w:b/>
          <w:color w:val="000000"/>
          <w:rtl/>
          <w:lang w:eastAsia="zh-CN"/>
        </w:rPr>
        <w:t>ו</w:t>
      </w:r>
      <w:r w:rsidRPr="00594873">
        <w:rPr>
          <w:rFonts w:eastAsia="SimSun"/>
          <w:b/>
          <w:color w:val="000000"/>
          <w:rtl/>
          <w:lang w:eastAsia="zh-CN"/>
        </w:rPr>
        <w:t>ב</w:t>
      </w:r>
      <w:r w:rsidRPr="00594873">
        <w:rPr>
          <w:rFonts w:eastAsia="SimSun" w:hint="cs"/>
          <w:b/>
          <w:color w:val="000000"/>
          <w:rtl/>
          <w:lang w:eastAsia="zh-CN"/>
        </w:rPr>
        <w:t xml:space="preserve"> ו</w:t>
      </w:r>
      <w:r w:rsidRPr="00594873">
        <w:rPr>
          <w:rFonts w:eastAsia="SimSun"/>
          <w:b/>
          <w:color w:val="000000"/>
          <w:rtl/>
          <w:lang w:eastAsia="zh-CN"/>
        </w:rPr>
        <w:t>המטי</w:t>
      </w:r>
      <w:r w:rsidRPr="00594873">
        <w:rPr>
          <w:rFonts w:eastAsia="SimSun" w:hint="cs"/>
          <w:b/>
          <w:color w:val="000000"/>
          <w:rtl/>
          <w:lang w:eastAsia="zh-CN"/>
        </w:rPr>
        <w:t xml:space="preserve">ב </w:t>
      </w:r>
      <w:r w:rsidRPr="00594873">
        <w:rPr>
          <w:rFonts w:eastAsia="SimSun"/>
          <w:b/>
          <w:color w:val="000000"/>
          <w:rtl/>
          <w:lang w:eastAsia="zh-CN"/>
        </w:rPr>
        <w:t>מ</w:t>
      </w:r>
      <w:r w:rsidRPr="00594873">
        <w:rPr>
          <w:rFonts w:eastAsia="SimSun" w:hint="cs"/>
          <w:b/>
          <w:color w:val="000000"/>
          <w:rtl/>
          <w:lang w:eastAsia="zh-CN"/>
        </w:rPr>
        <w:t>בר</w:t>
      </w:r>
      <w:r w:rsidRPr="00594873">
        <w:rPr>
          <w:rFonts w:eastAsia="SimSun"/>
          <w:b/>
          <w:color w:val="000000"/>
          <w:rtl/>
          <w:lang w:eastAsia="zh-CN"/>
        </w:rPr>
        <w:t>ך</w:t>
      </w:r>
      <w:r w:rsidRPr="00594873">
        <w:rPr>
          <w:rFonts w:eastAsia="SimSun" w:hint="cs"/>
          <w:b/>
          <w:color w:val="000000"/>
          <w:rtl/>
          <w:lang w:eastAsia="zh-CN"/>
        </w:rPr>
        <w:t xml:space="preserve"> </w:t>
      </w:r>
      <w:r w:rsidRPr="00594873">
        <w:rPr>
          <w:rFonts w:eastAsia="SimSun"/>
          <w:b/>
          <w:color w:val="000000"/>
          <w:rtl/>
          <w:lang w:eastAsia="zh-CN"/>
        </w:rPr>
        <w:t>מי</w:t>
      </w:r>
      <w:r w:rsidRPr="00594873">
        <w:rPr>
          <w:rFonts w:eastAsia="SimSun" w:hint="cs"/>
          <w:b/>
          <w:color w:val="000000"/>
          <w:rtl/>
          <w:lang w:eastAsia="zh-CN"/>
        </w:rPr>
        <w:t xml:space="preserve">ד ... </w:t>
      </w:r>
      <w:r w:rsidR="004F16E3" w:rsidRPr="00594873">
        <w:rPr>
          <w:rFonts w:eastAsia="SimSun" w:hint="cs"/>
          <w:b/>
          <w:color w:val="000000"/>
          <w:rtl/>
          <w:lang w:eastAsia="zh-CN"/>
        </w:rPr>
        <w:t>יעב"ץ".</w:t>
      </w:r>
    </w:p>
    <w:p w14:paraId="7C46F5A8" w14:textId="77777777" w:rsidR="005C4986" w:rsidRDefault="005C4986" w:rsidP="00B40078">
      <w:pPr>
        <w:numPr>
          <w:ilvl w:val="3"/>
          <w:numId w:val="4"/>
        </w:numPr>
        <w:jc w:val="both"/>
        <w:rPr>
          <w:rFonts w:eastAsia="SimSun"/>
          <w:b/>
          <w:color w:val="000000"/>
          <w:lang w:eastAsia="zh-CN"/>
        </w:rPr>
      </w:pPr>
      <w:r w:rsidRPr="005C4986">
        <w:rPr>
          <w:rFonts w:eastAsia="SimSun" w:hint="cs"/>
          <w:b/>
          <w:color w:val="000000"/>
          <w:u w:val="single"/>
          <w:rtl/>
          <w:lang w:eastAsia="zh-CN"/>
        </w:rPr>
        <w:t>שע"ת</w:t>
      </w:r>
      <w:r>
        <w:rPr>
          <w:rFonts w:eastAsia="SimSun" w:hint="cs"/>
          <w:b/>
          <w:color w:val="000000"/>
          <w:rtl/>
          <w:lang w:eastAsia="zh-CN"/>
        </w:rPr>
        <w:t xml:space="preserve"> (ס"ק י"ח*) </w:t>
      </w:r>
      <w:r>
        <w:rPr>
          <w:rFonts w:eastAsia="SimSun"/>
          <w:b/>
          <w:color w:val="000000"/>
          <w:rtl/>
          <w:lang w:eastAsia="zh-CN"/>
        </w:rPr>
        <w:t>–</w:t>
      </w:r>
      <w:r>
        <w:rPr>
          <w:rFonts w:eastAsia="SimSun" w:hint="cs"/>
          <w:b/>
          <w:color w:val="000000"/>
          <w:rtl/>
          <w:lang w:eastAsia="zh-CN"/>
        </w:rPr>
        <w:t xml:space="preserve"> "</w:t>
      </w:r>
      <w:r w:rsidRPr="005C4986">
        <w:rPr>
          <w:rFonts w:eastAsia="SimSun"/>
          <w:b/>
          <w:color w:val="000000"/>
          <w:rtl/>
          <w:lang w:eastAsia="zh-CN"/>
        </w:rPr>
        <w:t>וכתב בס</w:t>
      </w:r>
      <w:r w:rsidRPr="00594873">
        <w:rPr>
          <w:rFonts w:eastAsia="SimSun"/>
          <w:b/>
          <w:color w:val="000000"/>
          <w:rtl/>
          <w:lang w:eastAsia="zh-CN"/>
        </w:rPr>
        <w:t>ידור עמודי שמים שאף הבגדים ישינים והם חביבים אצלו אסור וגם מטעם ברכת שהחיינו לאו ש"ד אבל אם נתנו לו במתנה שמ</w:t>
      </w:r>
      <w:r w:rsidRPr="005C4986">
        <w:rPr>
          <w:rFonts w:eastAsia="SimSun"/>
          <w:b/>
          <w:color w:val="000000"/>
          <w:rtl/>
          <w:lang w:eastAsia="zh-CN"/>
        </w:rPr>
        <w:t>ברך הטוב והמטיב יברך מיד</w:t>
      </w:r>
      <w:r>
        <w:rPr>
          <w:rFonts w:eastAsia="SimSun" w:hint="cs"/>
          <w:b/>
          <w:color w:val="000000"/>
          <w:rtl/>
          <w:lang w:eastAsia="zh-CN"/>
        </w:rPr>
        <w:t>".</w:t>
      </w:r>
    </w:p>
    <w:p w14:paraId="494B20BF" w14:textId="77777777" w:rsidR="00A6712F" w:rsidRPr="00A6712F" w:rsidRDefault="00A6712F" w:rsidP="00B40078">
      <w:pPr>
        <w:numPr>
          <w:ilvl w:val="3"/>
          <w:numId w:val="4"/>
        </w:numPr>
        <w:jc w:val="both"/>
        <w:rPr>
          <w:rFonts w:eastAsia="SimSun"/>
          <w:b/>
          <w:color w:val="000000"/>
          <w:lang w:eastAsia="zh-CN"/>
        </w:rPr>
      </w:pPr>
      <w:r w:rsidRPr="00A6712F">
        <w:rPr>
          <w:rFonts w:eastAsia="SimSun"/>
          <w:u w:val="single"/>
          <w:rtl/>
          <w:lang w:eastAsia="zh-CN"/>
        </w:rPr>
        <w:t>מועד לכל חי</w:t>
      </w:r>
      <w:r w:rsidRPr="001A3045">
        <w:rPr>
          <w:rFonts w:eastAsia="SimSun"/>
          <w:rtl/>
          <w:lang w:eastAsia="zh-CN"/>
        </w:rPr>
        <w:t xml:space="preserve"> </w:t>
      </w:r>
      <w:r>
        <w:rPr>
          <w:rFonts w:eastAsia="SimSun" w:hint="cs"/>
          <w:rtl/>
          <w:lang w:eastAsia="zh-CN"/>
        </w:rPr>
        <w:t xml:space="preserve">(סי' </w:t>
      </w:r>
      <w:r w:rsidRPr="001A3045">
        <w:rPr>
          <w:rFonts w:eastAsia="SimSun"/>
          <w:rtl/>
          <w:lang w:eastAsia="zh-CN"/>
        </w:rPr>
        <w:t>ט</w:t>
      </w:r>
      <w:r>
        <w:rPr>
          <w:rFonts w:eastAsia="SimSun" w:hint="cs"/>
          <w:rtl/>
          <w:lang w:eastAsia="zh-CN"/>
        </w:rPr>
        <w:t>'</w:t>
      </w:r>
      <w:r w:rsidRPr="001A3045">
        <w:rPr>
          <w:rFonts w:eastAsia="SimSun"/>
          <w:rtl/>
          <w:lang w:eastAsia="zh-CN"/>
        </w:rPr>
        <w:t xml:space="preserve"> ס</w:t>
      </w:r>
      <w:r>
        <w:rPr>
          <w:rFonts w:eastAsia="SimSun" w:hint="cs"/>
          <w:rtl/>
          <w:lang w:eastAsia="zh-CN"/>
        </w:rPr>
        <w:t>עי</w:t>
      </w:r>
      <w:r w:rsidRPr="001A3045">
        <w:rPr>
          <w:rFonts w:eastAsia="SimSun"/>
          <w:rtl/>
          <w:lang w:eastAsia="zh-CN"/>
        </w:rPr>
        <w:t>' כ"ד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6712F">
        <w:rPr>
          <w:rFonts w:eastAsia="SimSun"/>
          <w:rtl/>
          <w:lang w:eastAsia="zh-CN"/>
        </w:rPr>
        <w:t>וברכת הטוב והמטיב פשוט דמברך</w:t>
      </w:r>
      <w:r>
        <w:rPr>
          <w:rFonts w:eastAsia="SimSun" w:hint="cs"/>
          <w:rtl/>
          <w:lang w:eastAsia="zh-CN"/>
        </w:rPr>
        <w:t>".</w:t>
      </w:r>
    </w:p>
    <w:p w14:paraId="62341CD2" w14:textId="77777777" w:rsidR="005C4986" w:rsidRPr="005C4986" w:rsidRDefault="00246088" w:rsidP="00B40078">
      <w:pPr>
        <w:numPr>
          <w:ilvl w:val="3"/>
          <w:numId w:val="4"/>
        </w:numPr>
        <w:jc w:val="both"/>
        <w:rPr>
          <w:rFonts w:eastAsia="SimSun"/>
          <w:b/>
          <w:color w:val="000000"/>
          <w:lang w:eastAsia="zh-CN"/>
        </w:rPr>
      </w:pPr>
      <w:r w:rsidRPr="008F708B">
        <w:rPr>
          <w:rFonts w:eastAsia="SimSun" w:hint="cs"/>
          <w:b/>
          <w:color w:val="000000"/>
          <w:u w:val="single"/>
          <w:rtl/>
          <w:lang w:eastAsia="zh-CN"/>
        </w:rPr>
        <w:t>שד"ח</w:t>
      </w:r>
      <w:r>
        <w:rPr>
          <w:rFonts w:eastAsia="SimSun" w:hint="cs"/>
          <w:b/>
          <w:color w:val="000000"/>
          <w:rtl/>
          <w:lang w:eastAsia="zh-CN"/>
        </w:rPr>
        <w:t xml:space="preserve"> (מערכת בין המצרים </w:t>
      </w:r>
      <w:r w:rsidR="008F708B">
        <w:rPr>
          <w:rFonts w:eastAsia="SimSun" w:hint="cs"/>
          <w:b/>
          <w:color w:val="000000"/>
          <w:rtl/>
          <w:lang w:eastAsia="zh-CN"/>
        </w:rPr>
        <w:t>אסיפת דינים סי' ב' אות ג'</w:t>
      </w:r>
      <w:r>
        <w:rPr>
          <w:rFonts w:eastAsia="SimSun" w:hint="cs"/>
          <w:b/>
          <w:color w:val="000000"/>
          <w:rtl/>
          <w:lang w:eastAsia="zh-CN"/>
        </w:rPr>
        <w:t>)</w:t>
      </w:r>
      <w:r w:rsidR="008F708B">
        <w:rPr>
          <w:rFonts w:eastAsia="SimSun" w:hint="cs"/>
          <w:b/>
          <w:color w:val="000000"/>
          <w:rtl/>
          <w:lang w:eastAsia="zh-CN"/>
        </w:rPr>
        <w:t xml:space="preserve"> </w:t>
      </w:r>
      <w:r w:rsidR="008F708B">
        <w:rPr>
          <w:rFonts w:eastAsia="SimSun"/>
          <w:b/>
          <w:color w:val="000000"/>
          <w:rtl/>
          <w:lang w:eastAsia="zh-CN"/>
        </w:rPr>
        <w:t>–</w:t>
      </w:r>
      <w:r w:rsidR="008F708B">
        <w:rPr>
          <w:rFonts w:eastAsia="SimSun" w:hint="cs"/>
          <w:b/>
          <w:color w:val="000000"/>
          <w:rtl/>
          <w:lang w:eastAsia="zh-CN"/>
        </w:rPr>
        <w:t xml:space="preserve"> "ובשערי תשובה סי' תקנ"א (קודם אות י"ח) כתב דמותר לברך הטוב והמטיב בימים אלו עי"ש"</w:t>
      </w:r>
      <w:r>
        <w:rPr>
          <w:rFonts w:eastAsia="SimSun" w:hint="cs"/>
          <w:b/>
          <w:color w:val="000000"/>
          <w:rtl/>
          <w:lang w:eastAsia="zh-CN"/>
        </w:rPr>
        <w:t>.</w:t>
      </w:r>
    </w:p>
    <w:p w14:paraId="0442918A" w14:textId="77777777" w:rsidR="005C4986" w:rsidRDefault="00EF0458" w:rsidP="00B40078">
      <w:pPr>
        <w:numPr>
          <w:ilvl w:val="3"/>
          <w:numId w:val="4"/>
        </w:numPr>
        <w:jc w:val="both"/>
        <w:rPr>
          <w:rFonts w:eastAsia="SimSun"/>
          <w:b/>
          <w:color w:val="000000"/>
          <w:lang w:eastAsia="zh-CN"/>
        </w:rPr>
      </w:pPr>
      <w:r w:rsidRPr="00EF0458">
        <w:rPr>
          <w:rFonts w:eastAsia="SimSun" w:hint="cs"/>
          <w:u w:val="single"/>
          <w:rtl/>
          <w:lang w:eastAsia="zh-CN"/>
        </w:rPr>
        <w:t>אג"מ</w:t>
      </w:r>
      <w:r w:rsidRPr="00EF0458">
        <w:rPr>
          <w:rFonts w:eastAsia="SimSun" w:hint="cs"/>
          <w:rtl/>
          <w:lang w:eastAsia="zh-CN"/>
        </w:rPr>
        <w:t xml:space="preserve"> (או"ח ח"ג </w:t>
      </w:r>
      <w:r w:rsidR="00246088">
        <w:rPr>
          <w:rFonts w:eastAsia="SimSun" w:hint="cs"/>
          <w:rtl/>
          <w:lang w:eastAsia="zh-CN"/>
        </w:rPr>
        <w:t xml:space="preserve">סי' ע"ט </w:t>
      </w:r>
      <w:r w:rsidR="008F708B">
        <w:rPr>
          <w:rFonts w:eastAsia="SimSun" w:hint="cs"/>
          <w:rtl/>
          <w:lang w:eastAsia="zh-CN"/>
        </w:rPr>
        <w:t>ד"ה והא</w:t>
      </w:r>
      <w:r w:rsidR="00246088">
        <w:rPr>
          <w:rFonts w:eastAsia="SimSun" w:hint="cs"/>
          <w:rtl/>
          <w:lang w:eastAsia="zh-CN"/>
        </w:rPr>
        <w:t xml:space="preserve">, </w:t>
      </w:r>
      <w:r w:rsidRPr="00EF0458">
        <w:rPr>
          <w:rFonts w:eastAsia="SimSun" w:hint="cs"/>
          <w:rtl/>
          <w:lang w:eastAsia="zh-CN"/>
        </w:rPr>
        <w:t>סי' פ'</w:t>
      </w:r>
      <w:r w:rsidR="008F708B">
        <w:rPr>
          <w:rFonts w:eastAsia="SimSun" w:hint="cs"/>
          <w:rtl/>
          <w:lang w:eastAsia="zh-CN"/>
        </w:rPr>
        <w:t xml:space="preserve"> ד"ה ומכונית</w:t>
      </w:r>
      <w:r w:rsidRPr="00EF0458">
        <w:rPr>
          <w:rFonts w:eastAsia="SimSun" w:hint="cs"/>
          <w:rtl/>
          <w:lang w:eastAsia="zh-CN"/>
        </w:rPr>
        <w:t xml:space="preserve">, </w:t>
      </w:r>
      <w:r w:rsidRPr="00EF0458">
        <w:rPr>
          <w:rFonts w:eastAsia="SimSun" w:hint="cs"/>
          <w:b/>
          <w:color w:val="000000"/>
          <w:rtl/>
          <w:lang w:eastAsia="zh-CN"/>
        </w:rPr>
        <w:t>שמעתתא דמשה ס"ק ל'</w:t>
      </w:r>
      <w:r w:rsidR="005C4986">
        <w:rPr>
          <w:rFonts w:eastAsia="SimSun" w:hint="cs"/>
          <w:b/>
          <w:color w:val="000000"/>
          <w:rtl/>
          <w:lang w:eastAsia="zh-CN"/>
        </w:rPr>
        <w:t xml:space="preserve">) </w:t>
      </w:r>
      <w:r w:rsidR="005C4986">
        <w:rPr>
          <w:rFonts w:eastAsia="SimSun"/>
          <w:b/>
          <w:color w:val="000000"/>
          <w:rtl/>
          <w:lang w:eastAsia="zh-CN"/>
        </w:rPr>
        <w:t>–</w:t>
      </w:r>
      <w:r w:rsidR="00A371CD">
        <w:rPr>
          <w:rFonts w:eastAsia="SimSun" w:hint="cs"/>
          <w:b/>
          <w:color w:val="000000"/>
          <w:rtl/>
          <w:lang w:eastAsia="zh-CN"/>
        </w:rPr>
        <w:t xml:space="preserve"> "</w:t>
      </w:r>
      <w:r w:rsidR="00A371CD" w:rsidRPr="00A371CD">
        <w:rPr>
          <w:rFonts w:eastAsia="SimSun"/>
          <w:b/>
          <w:color w:val="000000"/>
          <w:rtl/>
          <w:lang w:eastAsia="zh-CN"/>
        </w:rPr>
        <w:t>ומכונית חדשה אם הוא לתענוג פשוט שאסור גם מי"ז בתמוז דהא צריך לברך שהחיינו, ואם הוא באופן שמברכין הטוב והמטיב כגון שיש לו אשה ובנים דגם הם נהנים מזה אסור מר"ח דהוא כמו בנין של שמחה שאסור. ואם הוא מכונית לפרנסה כמו טראק, וגם מכונית קטנה אפשר ג"כ שהוא לפרנסה, הוא רק בדין ממעטין במשא ומתן שבזמננו נהגו להקל כדכתב הט"ז סק"א וכן כתב המ"ב ס"ק י"ג להלכה, ואין זה מו"מ של שמחה שכתב בשעה"צ שטוב להחמיר, ומצד שהחיינו יברך אחר ט"ב כי בשביל זה אין עליו ליבטל ממלאכתו</w:t>
      </w:r>
      <w:r w:rsidR="00A371CD" w:rsidRPr="00A371CD">
        <w:rPr>
          <w:rFonts w:eastAsia="SimSun" w:hint="cs"/>
          <w:b/>
          <w:color w:val="000000"/>
          <w:rtl/>
          <w:lang w:eastAsia="zh-CN"/>
        </w:rPr>
        <w:t>"</w:t>
      </w:r>
      <w:r w:rsidR="005C4986">
        <w:rPr>
          <w:rFonts w:eastAsia="SimSun" w:hint="cs"/>
          <w:b/>
          <w:color w:val="000000"/>
          <w:rtl/>
          <w:lang w:eastAsia="zh-CN"/>
        </w:rPr>
        <w:t>.</w:t>
      </w:r>
    </w:p>
    <w:p w14:paraId="08D6082B" w14:textId="77777777" w:rsidR="005C4986" w:rsidRPr="005C4986" w:rsidRDefault="00EF0458" w:rsidP="00B40078">
      <w:pPr>
        <w:numPr>
          <w:ilvl w:val="3"/>
          <w:numId w:val="4"/>
        </w:numPr>
        <w:jc w:val="both"/>
        <w:rPr>
          <w:rFonts w:eastAsia="SimSun"/>
          <w:b/>
          <w:color w:val="000000"/>
          <w:lang w:eastAsia="zh-CN"/>
        </w:rPr>
      </w:pPr>
      <w:r w:rsidRPr="00A371CD">
        <w:rPr>
          <w:rFonts w:eastAsia="SimSun" w:hint="cs"/>
          <w:u w:val="single"/>
          <w:rtl/>
          <w:lang w:eastAsia="zh-CN"/>
        </w:rPr>
        <w:t>אור לציון</w:t>
      </w:r>
      <w:r w:rsidRPr="00A371CD">
        <w:rPr>
          <w:rFonts w:eastAsia="SimSun" w:hint="cs"/>
          <w:rtl/>
          <w:lang w:eastAsia="zh-CN"/>
        </w:rPr>
        <w:t xml:space="preserve"> (ח"ג פרק כ"ה סעי' ד'</w:t>
      </w:r>
      <w:r w:rsidR="005C4986">
        <w:rPr>
          <w:rFonts w:eastAsia="SimSun" w:hint="cs"/>
          <w:b/>
          <w:color w:val="000000"/>
          <w:rtl/>
          <w:lang w:eastAsia="zh-CN"/>
        </w:rPr>
        <w:t xml:space="preserve">) </w:t>
      </w:r>
      <w:r w:rsidR="005C4986">
        <w:rPr>
          <w:rFonts w:eastAsia="SimSun"/>
          <w:b/>
          <w:color w:val="000000"/>
          <w:rtl/>
          <w:lang w:eastAsia="zh-CN"/>
        </w:rPr>
        <w:t>–</w:t>
      </w:r>
      <w:r w:rsidRPr="00A371CD">
        <w:rPr>
          <w:rFonts w:eastAsia="SimSun" w:hint="cs"/>
          <w:rtl/>
          <w:lang w:eastAsia="zh-CN"/>
        </w:rPr>
        <w:t xml:space="preserve"> "אפשר לברך ברכת הטוב והמטיב, ואפילו בתשעה באב, וכגון מי שנוהג לברך ברכת הטוב והמטיב כשנולד לו בן זכר"</w:t>
      </w:r>
      <w:r w:rsidR="005C4986">
        <w:rPr>
          <w:rFonts w:eastAsia="SimSun" w:hint="cs"/>
          <w:rtl/>
          <w:lang w:eastAsia="zh-CN"/>
        </w:rPr>
        <w:t>.</w:t>
      </w:r>
    </w:p>
    <w:p w14:paraId="16041378" w14:textId="77777777" w:rsidR="005C4986" w:rsidRPr="005C4986" w:rsidRDefault="00EF0458" w:rsidP="00B40078">
      <w:pPr>
        <w:numPr>
          <w:ilvl w:val="3"/>
          <w:numId w:val="4"/>
        </w:numPr>
        <w:jc w:val="both"/>
        <w:rPr>
          <w:rFonts w:eastAsia="SimSun"/>
          <w:b/>
          <w:color w:val="000000"/>
          <w:lang w:eastAsia="zh-CN"/>
        </w:rPr>
      </w:pPr>
      <w:r w:rsidRPr="00A371CD">
        <w:rPr>
          <w:rFonts w:eastAsia="SimSun" w:hint="cs"/>
          <w:u w:val="single"/>
          <w:rtl/>
          <w:lang w:eastAsia="zh-CN"/>
        </w:rPr>
        <w:t>הגריש"א</w:t>
      </w:r>
      <w:r w:rsidRPr="00A371CD">
        <w:rPr>
          <w:rFonts w:eastAsia="SimSun" w:hint="cs"/>
          <w:rtl/>
          <w:lang w:eastAsia="zh-CN"/>
        </w:rPr>
        <w:t xml:space="preserve"> זצ"ל (</w:t>
      </w:r>
      <w:r w:rsidR="00851C32" w:rsidRPr="00A371CD">
        <w:rPr>
          <w:rFonts w:eastAsia="SimSun" w:hint="cs"/>
          <w:rtl/>
          <w:lang w:eastAsia="zh-CN"/>
        </w:rPr>
        <w:t>אשרי האיש או</w:t>
      </w:r>
      <w:r w:rsidR="00851C32" w:rsidRPr="00A371CD">
        <w:rPr>
          <w:rFonts w:eastAsia="SimSun"/>
          <w:rtl/>
          <w:lang w:eastAsia="zh-CN"/>
        </w:rPr>
        <w:t>"</w:t>
      </w:r>
      <w:r w:rsidR="00851C32" w:rsidRPr="00A371CD">
        <w:rPr>
          <w:rFonts w:eastAsia="SimSun" w:hint="cs"/>
          <w:rtl/>
          <w:lang w:eastAsia="zh-CN"/>
        </w:rPr>
        <w:t>ח ח</w:t>
      </w:r>
      <w:r w:rsidR="00851C32" w:rsidRPr="00A371CD">
        <w:rPr>
          <w:rFonts w:eastAsia="SimSun"/>
          <w:rtl/>
          <w:lang w:eastAsia="zh-CN"/>
        </w:rPr>
        <w:t>"</w:t>
      </w:r>
      <w:r w:rsidR="00851C32" w:rsidRPr="00A371CD">
        <w:rPr>
          <w:rFonts w:eastAsia="SimSun" w:hint="cs"/>
          <w:rtl/>
          <w:lang w:eastAsia="zh-CN"/>
        </w:rPr>
        <w:t>ג פרק ס</w:t>
      </w:r>
      <w:r w:rsidR="00851C32" w:rsidRPr="00A371CD">
        <w:rPr>
          <w:rFonts w:eastAsia="SimSun"/>
          <w:rtl/>
          <w:lang w:eastAsia="zh-CN"/>
        </w:rPr>
        <w:t>"</w:t>
      </w:r>
      <w:r w:rsidR="00851C32" w:rsidRPr="00A371CD">
        <w:rPr>
          <w:rFonts w:eastAsia="SimSun" w:hint="cs"/>
          <w:rtl/>
          <w:lang w:eastAsia="zh-CN"/>
        </w:rPr>
        <w:t>ח אות</w:t>
      </w:r>
      <w:r w:rsidRPr="00A371CD">
        <w:rPr>
          <w:rFonts w:eastAsia="SimSun" w:hint="cs"/>
          <w:rtl/>
          <w:lang w:eastAsia="zh-CN"/>
        </w:rPr>
        <w:t xml:space="preserve"> י"ב, </w:t>
      </w:r>
      <w:r w:rsidR="00851C32" w:rsidRPr="00A371CD">
        <w:rPr>
          <w:rFonts w:eastAsia="SimSun" w:hint="cs"/>
          <w:rtl/>
          <w:lang w:eastAsia="zh-CN"/>
        </w:rPr>
        <w:t>אות</w:t>
      </w:r>
      <w:r w:rsidRPr="00A371CD">
        <w:rPr>
          <w:rFonts w:eastAsia="SimSun" w:hint="cs"/>
          <w:rtl/>
          <w:lang w:eastAsia="zh-CN"/>
        </w:rPr>
        <w:t xml:space="preserve"> כ')</w:t>
      </w:r>
      <w:r w:rsidR="005C4986">
        <w:rPr>
          <w:rFonts w:eastAsia="SimSun" w:hint="cs"/>
          <w:rtl/>
          <w:lang w:eastAsia="zh-CN"/>
        </w:rPr>
        <w:t>.</w:t>
      </w:r>
    </w:p>
    <w:p w14:paraId="356B9EC3" w14:textId="77777777" w:rsidR="005C4986" w:rsidRPr="00246088" w:rsidRDefault="00EF0458" w:rsidP="00B40078">
      <w:pPr>
        <w:numPr>
          <w:ilvl w:val="3"/>
          <w:numId w:val="4"/>
        </w:numPr>
        <w:jc w:val="both"/>
        <w:rPr>
          <w:rFonts w:eastAsia="SimSun"/>
          <w:b/>
          <w:color w:val="000000"/>
          <w:lang w:eastAsia="zh-CN"/>
        </w:rPr>
      </w:pPr>
      <w:r w:rsidRPr="00A371CD">
        <w:rPr>
          <w:rFonts w:eastAsia="SimSun" w:hint="cs"/>
          <w:u w:val="single"/>
          <w:rtl/>
          <w:lang w:eastAsia="zh-CN"/>
        </w:rPr>
        <w:t>שבט הלוי</w:t>
      </w:r>
      <w:r w:rsidRPr="00A371CD">
        <w:rPr>
          <w:rFonts w:eastAsia="SimSun" w:hint="cs"/>
          <w:rtl/>
          <w:lang w:eastAsia="zh-CN"/>
        </w:rPr>
        <w:t xml:space="preserve"> (</w:t>
      </w:r>
      <w:r w:rsidR="00CD1952">
        <w:rPr>
          <w:rFonts w:eastAsia="SimSun" w:hint="cs"/>
          <w:rtl/>
          <w:lang w:eastAsia="zh-CN"/>
        </w:rPr>
        <w:t>מבית לוי</w:t>
      </w:r>
      <w:r w:rsidRPr="00A371CD">
        <w:rPr>
          <w:rFonts w:eastAsia="SimSun" w:hint="cs"/>
          <w:rtl/>
          <w:lang w:eastAsia="zh-CN"/>
        </w:rPr>
        <w:t xml:space="preserve"> חי"ג עמ' כ"ב אות ד',</w:t>
      </w:r>
      <w:r w:rsidR="00E12C3B" w:rsidRPr="00A371CD">
        <w:rPr>
          <w:rFonts w:eastAsia="SimSun" w:hint="cs"/>
          <w:rtl/>
          <w:lang w:eastAsia="zh-CN"/>
        </w:rPr>
        <w:t xml:space="preserve"> </w:t>
      </w:r>
      <w:r w:rsidR="00E12C3B" w:rsidRPr="00A371CD">
        <w:rPr>
          <w:rFonts w:eastAsia="SimSun"/>
          <w:rtl/>
          <w:lang w:eastAsia="zh-CN"/>
        </w:rPr>
        <w:t xml:space="preserve">בין המצרים תשנ"ט עמ' </w:t>
      </w:r>
      <w:r w:rsidR="00E12C3B" w:rsidRPr="00A371CD">
        <w:rPr>
          <w:rFonts w:eastAsia="SimSun" w:hint="cs"/>
          <w:rtl/>
          <w:lang w:eastAsia="zh-CN"/>
        </w:rPr>
        <w:t>ח</w:t>
      </w:r>
      <w:r w:rsidR="00E12C3B" w:rsidRPr="00A371CD">
        <w:rPr>
          <w:rFonts w:eastAsia="SimSun"/>
          <w:rtl/>
          <w:lang w:eastAsia="zh-CN"/>
        </w:rPr>
        <w:t>' אות</w:t>
      </w:r>
      <w:r w:rsidR="00E12C3B" w:rsidRPr="00A371CD">
        <w:rPr>
          <w:rFonts w:eastAsia="SimSun" w:hint="cs"/>
          <w:rtl/>
          <w:lang w:eastAsia="zh-CN"/>
        </w:rPr>
        <w:t xml:space="preserve"> </w:t>
      </w:r>
      <w:r w:rsidR="00327F57" w:rsidRPr="00A371CD">
        <w:rPr>
          <w:rFonts w:eastAsia="SimSun" w:hint="cs"/>
          <w:rtl/>
          <w:lang w:eastAsia="zh-CN"/>
        </w:rPr>
        <w:t>ד</w:t>
      </w:r>
      <w:r w:rsidR="00E12C3B" w:rsidRPr="00A371CD">
        <w:rPr>
          <w:rFonts w:eastAsia="SimSun" w:hint="cs"/>
          <w:rtl/>
          <w:lang w:eastAsia="zh-CN"/>
        </w:rPr>
        <w:t>'</w:t>
      </w:r>
      <w:r w:rsidR="005C4986">
        <w:rPr>
          <w:rFonts w:eastAsia="SimSun" w:hint="cs"/>
          <w:b/>
          <w:color w:val="000000"/>
          <w:rtl/>
          <w:lang w:eastAsia="zh-CN"/>
        </w:rPr>
        <w:t xml:space="preserve">) </w:t>
      </w:r>
      <w:r w:rsidR="005C4986">
        <w:rPr>
          <w:rFonts w:eastAsia="SimSun"/>
          <w:b/>
          <w:color w:val="000000"/>
          <w:rtl/>
          <w:lang w:eastAsia="zh-CN"/>
        </w:rPr>
        <w:t>–</w:t>
      </w:r>
      <w:r w:rsidRPr="00A371CD">
        <w:rPr>
          <w:rFonts w:eastAsia="SimSun" w:hint="cs"/>
          <w:rtl/>
          <w:lang w:eastAsia="zh-CN"/>
        </w:rPr>
        <w:t xml:space="preserve"> "אבל הטוב והמיטיב מותר לברך כגון שקונה עבור שימוש המשפחה [כגון מזגן]"</w:t>
      </w:r>
      <w:r w:rsidR="005C4986">
        <w:rPr>
          <w:rFonts w:eastAsia="SimSun" w:hint="cs"/>
          <w:rtl/>
          <w:lang w:eastAsia="zh-CN"/>
        </w:rPr>
        <w:t>.</w:t>
      </w:r>
    </w:p>
    <w:p w14:paraId="7CB67335" w14:textId="77777777" w:rsidR="00246088" w:rsidRPr="004A77F5" w:rsidRDefault="00736AEC" w:rsidP="00B40078">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246088" w:rsidRPr="00A371CD">
        <w:rPr>
          <w:rFonts w:eastAsia="SimSun" w:hint="cs"/>
          <w:rtl/>
          <w:lang w:eastAsia="zh-CN"/>
        </w:rPr>
        <w:t xml:space="preserve"> פרק ה' סעי' ב'</w:t>
      </w:r>
      <w:r w:rsidR="004A77F5">
        <w:rPr>
          <w:rFonts w:eastAsia="SimSun" w:hint="cs"/>
          <w:rtl/>
          <w:lang w:eastAsia="zh-CN"/>
        </w:rPr>
        <w:t>, פרק כ' סעי' כ"ג</w:t>
      </w:r>
      <w:r w:rsidR="00246088" w:rsidRPr="00A371CD">
        <w:rPr>
          <w:rFonts w:eastAsia="SimSun" w:hint="cs"/>
          <w:rtl/>
          <w:lang w:eastAsia="zh-CN"/>
        </w:rPr>
        <w:t>)</w:t>
      </w:r>
      <w:r w:rsidR="004A77F5">
        <w:rPr>
          <w:rFonts w:eastAsia="SimSun" w:hint="cs"/>
          <w:rtl/>
          <w:lang w:eastAsia="zh-CN"/>
        </w:rPr>
        <w:t xml:space="preserve"> </w:t>
      </w:r>
      <w:r w:rsidR="004A77F5">
        <w:rPr>
          <w:rFonts w:eastAsia="SimSun"/>
          <w:rtl/>
          <w:lang w:eastAsia="zh-CN"/>
        </w:rPr>
        <w:t>–</w:t>
      </w:r>
      <w:r w:rsidR="004A77F5">
        <w:rPr>
          <w:rFonts w:eastAsia="SimSun" w:hint="cs"/>
          <w:rtl/>
          <w:lang w:eastAsia="zh-CN"/>
        </w:rPr>
        <w:t xml:space="preserve"> "</w:t>
      </w:r>
      <w:r w:rsidR="004A77F5" w:rsidRPr="004A77F5">
        <w:rPr>
          <w:rFonts w:eastAsia="SimSun"/>
          <w:rtl/>
          <w:lang w:eastAsia="zh-CN"/>
        </w:rPr>
        <w:t>מי שנולד לו בן זכר בתשעה באב, ומנהגו לברך ברכת הטוב והמטיב על</w:t>
      </w:r>
      <w:r w:rsidR="004A77F5">
        <w:rPr>
          <w:rFonts w:eastAsia="SimSun" w:hint="cs"/>
          <w:rtl/>
          <w:lang w:eastAsia="zh-CN"/>
        </w:rPr>
        <w:t xml:space="preserve"> </w:t>
      </w:r>
      <w:r w:rsidR="004A77F5" w:rsidRPr="004A77F5">
        <w:rPr>
          <w:rFonts w:eastAsia="SimSun"/>
          <w:rtl/>
          <w:lang w:eastAsia="zh-CN"/>
        </w:rPr>
        <w:t>לידת בן זכר, מותר לו לברך אף בתשעה באב</w:t>
      </w:r>
      <w:r w:rsidR="004A77F5" w:rsidRPr="004A77F5">
        <w:rPr>
          <w:rFonts w:eastAsia="SimSun" w:hint="cs"/>
          <w:rtl/>
          <w:lang w:eastAsia="zh-CN"/>
        </w:rPr>
        <w:t>"</w:t>
      </w:r>
      <w:r w:rsidR="00246088" w:rsidRPr="004A77F5">
        <w:rPr>
          <w:rFonts w:eastAsia="SimSun" w:hint="cs"/>
          <w:rtl/>
          <w:lang w:eastAsia="zh-CN"/>
        </w:rPr>
        <w:t>.</w:t>
      </w:r>
    </w:p>
    <w:p w14:paraId="7E6EA652" w14:textId="77777777" w:rsidR="00246088" w:rsidRPr="005C4986" w:rsidRDefault="00246088" w:rsidP="00B40078">
      <w:pPr>
        <w:numPr>
          <w:ilvl w:val="3"/>
          <w:numId w:val="4"/>
        </w:numPr>
        <w:jc w:val="both"/>
        <w:rPr>
          <w:rFonts w:eastAsia="SimSun"/>
          <w:b/>
          <w:color w:val="000000"/>
          <w:lang w:eastAsia="zh-CN"/>
        </w:rPr>
      </w:pPr>
      <w:r w:rsidRPr="008F708B">
        <w:rPr>
          <w:rFonts w:eastAsia="SimSun" w:hint="cs"/>
          <w:b/>
          <w:color w:val="000000"/>
          <w:u w:val="single"/>
          <w:rtl/>
          <w:lang w:eastAsia="zh-CN"/>
        </w:rPr>
        <w:t>חוט שני</w:t>
      </w:r>
      <w:r>
        <w:rPr>
          <w:rFonts w:eastAsia="SimSun" w:hint="cs"/>
          <w:b/>
          <w:color w:val="000000"/>
          <w:rtl/>
          <w:lang w:eastAsia="zh-CN"/>
        </w:rPr>
        <w:t xml:space="preserve"> (נחמת ישראל פרק </w:t>
      </w:r>
      <w:r w:rsidR="00C91A38">
        <w:rPr>
          <w:rFonts w:eastAsia="SimSun" w:hint="cs"/>
          <w:b/>
          <w:color w:val="000000"/>
          <w:rtl/>
          <w:lang w:eastAsia="zh-CN"/>
        </w:rPr>
        <w:t>ד</w:t>
      </w:r>
      <w:r>
        <w:rPr>
          <w:rFonts w:eastAsia="SimSun" w:hint="cs"/>
          <w:b/>
          <w:color w:val="000000"/>
          <w:rtl/>
          <w:lang w:eastAsia="zh-CN"/>
        </w:rPr>
        <w:t xml:space="preserve">' הע' </w:t>
      </w:r>
      <w:r w:rsidR="00C91A38">
        <w:rPr>
          <w:rFonts w:eastAsia="SimSun" w:hint="cs"/>
          <w:b/>
          <w:color w:val="000000"/>
          <w:rtl/>
          <w:lang w:eastAsia="zh-CN"/>
        </w:rPr>
        <w:t>צ"ח</w:t>
      </w:r>
      <w:r>
        <w:rPr>
          <w:rFonts w:eastAsia="SimSun" w:hint="cs"/>
          <w:b/>
          <w:color w:val="000000"/>
          <w:rtl/>
          <w:lang w:eastAsia="zh-CN"/>
        </w:rPr>
        <w:t>).</w:t>
      </w:r>
    </w:p>
    <w:p w14:paraId="75EF918B" w14:textId="77777777" w:rsidR="00C91A38" w:rsidRDefault="00C91A38" w:rsidP="00B40078">
      <w:pPr>
        <w:numPr>
          <w:ilvl w:val="3"/>
          <w:numId w:val="4"/>
        </w:numPr>
        <w:jc w:val="both"/>
        <w:rPr>
          <w:rFonts w:eastAsia="SimSun"/>
          <w:b/>
          <w:color w:val="000000"/>
          <w:lang w:eastAsia="zh-CN"/>
        </w:rPr>
      </w:pPr>
      <w:r>
        <w:rPr>
          <w:rFonts w:eastAsia="SimSun" w:hint="cs"/>
          <w:b/>
          <w:color w:val="000000"/>
          <w:u w:val="single"/>
          <w:rtl/>
          <w:lang w:eastAsia="zh-CN"/>
        </w:rPr>
        <w:t>הגרח"ק</w:t>
      </w:r>
      <w:r>
        <w:rPr>
          <w:rFonts w:eastAsia="SimSun" w:hint="cs"/>
          <w:b/>
          <w:color w:val="000000"/>
          <w:rtl/>
          <w:lang w:eastAsia="zh-CN"/>
        </w:rPr>
        <w:t xml:space="preserve"> שליט"א (נחמת ישראל פרק ד' הע' צ"ח) </w:t>
      </w:r>
      <w:r>
        <w:rPr>
          <w:rFonts w:eastAsia="SimSun"/>
          <w:b/>
          <w:color w:val="000000"/>
          <w:rtl/>
          <w:lang w:eastAsia="zh-CN"/>
        </w:rPr>
        <w:t>–</w:t>
      </w:r>
      <w:r>
        <w:rPr>
          <w:rFonts w:eastAsia="SimSun" w:hint="cs"/>
          <w:b/>
          <w:color w:val="000000"/>
          <w:rtl/>
          <w:lang w:eastAsia="zh-CN"/>
        </w:rPr>
        <w:t xml:space="preserve"> "שמותר לברך הטוב והמטיב בט' הימים".</w:t>
      </w:r>
    </w:p>
    <w:p w14:paraId="02AF8825" w14:textId="77777777" w:rsidR="00AE3E34" w:rsidRPr="00AE3E34" w:rsidRDefault="00AE3E34" w:rsidP="00060486">
      <w:pPr>
        <w:ind w:left="567"/>
        <w:jc w:val="both"/>
        <w:rPr>
          <w:rFonts w:eastAsia="SimSun"/>
          <w:b/>
          <w:color w:val="000000"/>
          <w:rtl/>
          <w:lang w:eastAsia="zh-CN"/>
        </w:rPr>
      </w:pPr>
      <w:r w:rsidRPr="00AE3E34">
        <w:rPr>
          <w:rFonts w:eastAsia="SimSun"/>
          <w:b/>
          <w:i/>
          <w:color w:val="000000"/>
          <w:u w:val="single"/>
          <w:rtl/>
          <w:lang w:eastAsia="zh-CN"/>
        </w:rPr>
        <w:t>הגרח"ק</w:t>
      </w:r>
      <w:r w:rsidRPr="00AE3E34">
        <w:rPr>
          <w:rFonts w:eastAsia="SimSun"/>
          <w:b/>
          <w:i/>
          <w:color w:val="000000"/>
          <w:rtl/>
          <w:lang w:eastAsia="zh-CN"/>
        </w:rPr>
        <w:t xml:space="preserve"> שליט"א (</w:t>
      </w:r>
      <w:r w:rsidR="00A7725B">
        <w:rPr>
          <w:rFonts w:eastAsia="SimSun"/>
          <w:b/>
          <w:i/>
          <w:color w:val="000000"/>
          <w:rtl/>
          <w:lang w:eastAsia="zh-CN"/>
        </w:rPr>
        <w:t>מועדי הגר"ח ח"א תשובה</w:t>
      </w:r>
      <w:r w:rsidRPr="00AE3E34">
        <w:rPr>
          <w:rFonts w:eastAsia="SimSun"/>
          <w:b/>
          <w:i/>
          <w:color w:val="000000"/>
          <w:rtl/>
          <w:lang w:eastAsia="zh-CN"/>
        </w:rPr>
        <w:t xml:space="preserve"> ש</w:t>
      </w:r>
      <w:r>
        <w:rPr>
          <w:rFonts w:eastAsia="SimSun" w:hint="cs"/>
          <w:b/>
          <w:i/>
          <w:color w:val="000000"/>
          <w:rtl/>
          <w:lang w:eastAsia="zh-CN"/>
        </w:rPr>
        <w:t>י"ג</w:t>
      </w:r>
      <w:r w:rsidRPr="00AE3E34">
        <w:rPr>
          <w:rFonts w:eastAsia="SimSun"/>
          <w:b/>
          <w:i/>
          <w:color w:val="000000"/>
          <w:rtl/>
          <w:lang w:eastAsia="zh-CN"/>
        </w:rPr>
        <w:t>) –</w:t>
      </w:r>
      <w:r w:rsidRPr="00AE3E34">
        <w:rPr>
          <w:rFonts w:eastAsia="SimSun"/>
          <w:b/>
          <w:color w:val="000000"/>
          <w:rtl/>
          <w:lang w:eastAsia="zh-CN"/>
        </w:rPr>
        <w:t xml:space="preserve"> "שאלה: אם שרי לברך ברכת הטוב והמיטיב בימי בין המצרים. תשובה: כן".</w:t>
      </w:r>
    </w:p>
    <w:p w14:paraId="2306B6A7" w14:textId="77777777" w:rsidR="005C4986" w:rsidRPr="005C4986" w:rsidRDefault="00EF0458" w:rsidP="00B40078">
      <w:pPr>
        <w:numPr>
          <w:ilvl w:val="3"/>
          <w:numId w:val="4"/>
        </w:numPr>
        <w:jc w:val="both"/>
        <w:rPr>
          <w:rFonts w:eastAsia="SimSun"/>
          <w:b/>
          <w:color w:val="000000"/>
          <w:lang w:eastAsia="zh-CN"/>
        </w:rPr>
      </w:pPr>
      <w:r w:rsidRPr="00A371CD">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A371CD">
        <w:rPr>
          <w:rFonts w:eastAsia="SimSun" w:hint="cs"/>
          <w:rtl/>
          <w:lang w:eastAsia="zh-CN"/>
        </w:rPr>
        <w:t xml:space="preserve"> </w:t>
      </w:r>
      <w:r w:rsidRPr="00A371CD">
        <w:rPr>
          <w:rFonts w:eastAsia="SimSun" w:hint="cs"/>
          <w:rtl/>
          <w:lang w:eastAsia="zh-CN"/>
        </w:rPr>
        <w:t>פרק י"ז סעי' כ"ב)</w:t>
      </w:r>
      <w:r w:rsidR="005C4986">
        <w:rPr>
          <w:rFonts w:eastAsia="SimSun" w:hint="cs"/>
          <w:rtl/>
          <w:lang w:eastAsia="zh-CN"/>
        </w:rPr>
        <w:t>.</w:t>
      </w:r>
    </w:p>
    <w:p w14:paraId="5399FBE3" w14:textId="77777777" w:rsidR="005C4986" w:rsidRPr="005C4986" w:rsidRDefault="003345A9" w:rsidP="00B40078">
      <w:pPr>
        <w:numPr>
          <w:ilvl w:val="3"/>
          <w:numId w:val="4"/>
        </w:numPr>
        <w:jc w:val="both"/>
        <w:rPr>
          <w:rFonts w:eastAsia="SimSun"/>
          <w:b/>
          <w:color w:val="000000"/>
          <w:lang w:eastAsia="zh-CN"/>
        </w:rPr>
      </w:pPr>
      <w:r w:rsidRPr="00A371CD">
        <w:rPr>
          <w:rFonts w:eastAsia="SimSun"/>
          <w:u w:val="single"/>
          <w:rtl/>
          <w:lang w:eastAsia="zh-CN"/>
        </w:rPr>
        <w:t>הלכות ומנהגי בין המצרים</w:t>
      </w:r>
      <w:r w:rsidRPr="00A371CD">
        <w:rPr>
          <w:rFonts w:eastAsia="SimSun"/>
          <w:rtl/>
          <w:lang w:eastAsia="zh-CN"/>
        </w:rPr>
        <w:t xml:space="preserve"> (</w:t>
      </w:r>
      <w:r w:rsidRPr="00A371CD">
        <w:rPr>
          <w:rFonts w:eastAsia="SimSun" w:hint="cs"/>
          <w:rtl/>
          <w:lang w:eastAsia="zh-CN"/>
        </w:rPr>
        <w:t>פרק ג' סעי' י"ד, עי' סעי' י"ט)</w:t>
      </w:r>
      <w:r w:rsidR="005C4986">
        <w:rPr>
          <w:rFonts w:eastAsia="SimSun" w:hint="cs"/>
          <w:rtl/>
          <w:lang w:eastAsia="zh-CN"/>
        </w:rPr>
        <w:t>.</w:t>
      </w:r>
    </w:p>
    <w:p w14:paraId="55610E6D" w14:textId="77777777" w:rsidR="005C4986" w:rsidRPr="005C4986" w:rsidRDefault="008D646D" w:rsidP="00B40078">
      <w:pPr>
        <w:numPr>
          <w:ilvl w:val="3"/>
          <w:numId w:val="4"/>
        </w:numPr>
        <w:jc w:val="both"/>
        <w:rPr>
          <w:rFonts w:eastAsia="SimSun"/>
          <w:b/>
          <w:color w:val="000000"/>
          <w:lang w:eastAsia="zh-CN"/>
        </w:rPr>
      </w:pPr>
      <w:r w:rsidRPr="00A371CD">
        <w:rPr>
          <w:rFonts w:eastAsia="SimSun"/>
          <w:u w:val="single"/>
          <w:rtl/>
          <w:lang w:eastAsia="zh-CN"/>
        </w:rPr>
        <w:t>פסקי תשובות</w:t>
      </w:r>
      <w:r w:rsidRPr="00A371CD">
        <w:rPr>
          <w:rFonts w:eastAsia="SimSun"/>
          <w:rtl/>
          <w:lang w:eastAsia="zh-CN"/>
        </w:rPr>
        <w:t xml:space="preserve"> (אות </w:t>
      </w:r>
      <w:r w:rsidRPr="00A371CD">
        <w:rPr>
          <w:rFonts w:eastAsia="SimSun" w:hint="cs"/>
          <w:rtl/>
          <w:lang w:eastAsia="zh-CN"/>
        </w:rPr>
        <w:t>נ"ד</w:t>
      </w:r>
      <w:r w:rsidRPr="00A371CD">
        <w:rPr>
          <w:rFonts w:eastAsia="SimSun"/>
          <w:rtl/>
          <w:lang w:eastAsia="zh-CN"/>
        </w:rPr>
        <w:t>)</w:t>
      </w:r>
      <w:r w:rsidR="005C4986">
        <w:rPr>
          <w:rFonts w:eastAsia="SimSun" w:hint="cs"/>
          <w:rtl/>
          <w:lang w:eastAsia="zh-CN"/>
        </w:rPr>
        <w:t>.</w:t>
      </w:r>
    </w:p>
    <w:p w14:paraId="07735912" w14:textId="77777777" w:rsidR="005C4986" w:rsidRPr="005C4986" w:rsidRDefault="003345A9" w:rsidP="00B40078">
      <w:pPr>
        <w:numPr>
          <w:ilvl w:val="3"/>
          <w:numId w:val="4"/>
        </w:numPr>
        <w:jc w:val="both"/>
        <w:rPr>
          <w:rFonts w:eastAsia="SimSun"/>
          <w:b/>
          <w:color w:val="000000"/>
          <w:lang w:eastAsia="zh-CN"/>
        </w:rPr>
      </w:pPr>
      <w:r w:rsidRPr="00A371CD">
        <w:rPr>
          <w:rFonts w:eastAsia="SimSun" w:hint="cs"/>
          <w:u w:val="single"/>
          <w:rtl/>
          <w:lang w:eastAsia="zh-CN"/>
        </w:rPr>
        <w:t>קרא עלי מועד</w:t>
      </w:r>
      <w:r w:rsidRPr="00A371CD">
        <w:rPr>
          <w:rFonts w:eastAsia="SimSun" w:hint="cs"/>
          <w:rtl/>
          <w:lang w:eastAsia="zh-CN"/>
        </w:rPr>
        <w:t xml:space="preserve"> (פרק ב' סעי' ג')</w:t>
      </w:r>
      <w:r w:rsidR="005C4986">
        <w:rPr>
          <w:rFonts w:eastAsia="SimSun" w:hint="cs"/>
          <w:rtl/>
          <w:lang w:eastAsia="zh-CN"/>
        </w:rPr>
        <w:t>.</w:t>
      </w:r>
    </w:p>
    <w:p w14:paraId="6F2CC979" w14:textId="77777777" w:rsidR="00EF0458" w:rsidRPr="00C91A38" w:rsidRDefault="00CC0727" w:rsidP="00B40078">
      <w:pPr>
        <w:numPr>
          <w:ilvl w:val="3"/>
          <w:numId w:val="4"/>
        </w:numPr>
        <w:jc w:val="both"/>
        <w:rPr>
          <w:rFonts w:eastAsia="SimSun"/>
          <w:b/>
          <w:color w:val="000000"/>
          <w:lang w:eastAsia="zh-CN"/>
        </w:rPr>
      </w:pPr>
      <w:r w:rsidRPr="00A371CD">
        <w:rPr>
          <w:rFonts w:eastAsia="SimSun"/>
          <w:color w:val="000000"/>
          <w:u w:val="single"/>
          <w:rtl/>
          <w:lang w:eastAsia="zh-CN"/>
        </w:rPr>
        <w:t>הגר"י ברקוביץ</w:t>
      </w:r>
      <w:r w:rsidR="003643A0">
        <w:rPr>
          <w:rFonts w:eastAsia="SimSun"/>
          <w:color w:val="000000"/>
          <w:rtl/>
          <w:lang w:eastAsia="zh-CN"/>
        </w:rPr>
        <w:t xml:space="preserve"> שליט"א (</w:t>
      </w:r>
      <w:r w:rsidR="00E75DC9">
        <w:rPr>
          <w:rFonts w:eastAsia="SimSun"/>
          <w:color w:val="000000"/>
          <w:rtl/>
          <w:lang w:eastAsia="zh-CN"/>
        </w:rPr>
        <w:t>מכתב במייל</w:t>
      </w:r>
      <w:r w:rsidR="005C4986">
        <w:rPr>
          <w:rFonts w:eastAsia="SimSun" w:hint="cs"/>
          <w:b/>
          <w:color w:val="000000"/>
          <w:rtl/>
          <w:lang w:eastAsia="zh-CN"/>
        </w:rPr>
        <w:t>) -</w:t>
      </w:r>
      <w:r w:rsidR="005C4986">
        <w:rPr>
          <w:rFonts w:eastAsia="SimSun" w:hint="cs"/>
          <w:color w:val="000000"/>
          <w:rtl/>
          <w:lang w:eastAsia="zh-CN"/>
        </w:rPr>
        <w:t xml:space="preserve"> </w:t>
      </w:r>
      <w:r w:rsidR="00903BC8">
        <w:rPr>
          <w:rFonts w:eastAsia="SimSun" w:hint="cs"/>
          <w:color w:val="000000"/>
          <w:rtl/>
          <w:lang w:eastAsia="zh-CN"/>
        </w:rPr>
        <w:t>לשונו מובא לעיל</w:t>
      </w:r>
      <w:r w:rsidR="00EF0458" w:rsidRPr="00A371CD">
        <w:rPr>
          <w:rFonts w:eastAsia="SimSun" w:hint="cs"/>
          <w:rtl/>
          <w:lang w:eastAsia="zh-CN"/>
        </w:rPr>
        <w:t>.</w:t>
      </w:r>
    </w:p>
    <w:p w14:paraId="243A212B" w14:textId="77777777" w:rsidR="00C91A38" w:rsidRDefault="00C91A38" w:rsidP="00B40078">
      <w:pPr>
        <w:numPr>
          <w:ilvl w:val="3"/>
          <w:numId w:val="4"/>
        </w:numPr>
        <w:jc w:val="both"/>
        <w:rPr>
          <w:rFonts w:eastAsia="SimSun"/>
          <w:b/>
          <w:color w:val="000000"/>
          <w:lang w:eastAsia="zh-CN"/>
        </w:rPr>
      </w:pPr>
      <w:r w:rsidRPr="00EF0458">
        <w:rPr>
          <w:rFonts w:eastAsia="SimSun" w:hint="cs"/>
          <w:u w:val="single"/>
          <w:rtl/>
          <w:lang w:eastAsia="zh-CN"/>
        </w:rPr>
        <w:t>נחמת ישראל</w:t>
      </w:r>
      <w:r w:rsidRPr="00EF0458">
        <w:rPr>
          <w:rFonts w:eastAsia="SimSun" w:hint="cs"/>
          <w:rtl/>
          <w:lang w:eastAsia="zh-CN"/>
        </w:rPr>
        <w:t xml:space="preserve"> (פרק </w:t>
      </w:r>
      <w:r>
        <w:rPr>
          <w:rFonts w:eastAsia="SimSun" w:hint="cs"/>
          <w:rtl/>
          <w:lang w:eastAsia="zh-CN"/>
        </w:rPr>
        <w:t>ד</w:t>
      </w:r>
      <w:r w:rsidRPr="00EF0458">
        <w:rPr>
          <w:rFonts w:eastAsia="SimSun" w:hint="cs"/>
          <w:rtl/>
          <w:lang w:eastAsia="zh-CN"/>
        </w:rPr>
        <w:t xml:space="preserve">' </w:t>
      </w:r>
      <w:r w:rsidR="00060486">
        <w:rPr>
          <w:rFonts w:eastAsia="SimSun" w:hint="cs"/>
          <w:rtl/>
          <w:lang w:eastAsia="zh-CN"/>
        </w:rPr>
        <w:t xml:space="preserve">סעי' ה', </w:t>
      </w:r>
      <w:r w:rsidRPr="00EF0458">
        <w:rPr>
          <w:rFonts w:eastAsia="SimSun" w:hint="cs"/>
          <w:rtl/>
          <w:lang w:eastAsia="zh-CN"/>
        </w:rPr>
        <w:t>סעי' י</w:t>
      </w:r>
      <w:r>
        <w:rPr>
          <w:rFonts w:eastAsia="SimSun" w:hint="cs"/>
          <w:rtl/>
          <w:lang w:eastAsia="zh-CN"/>
        </w:rPr>
        <w:t>"א</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hint="cs"/>
          <w:b/>
          <w:color w:val="000000"/>
          <w:rtl/>
          <w:lang w:eastAsia="zh-CN"/>
        </w:rPr>
        <w:t>ברכת הטוב והמטיב מותר לברך בימים אלו, ויש אוסרין, והמנהג להקל".</w:t>
      </w:r>
    </w:p>
    <w:p w14:paraId="65172BFC" w14:textId="77777777" w:rsidR="00CB5DD1" w:rsidRPr="00A371CD" w:rsidRDefault="00CB5DD1" w:rsidP="00B40078">
      <w:pPr>
        <w:numPr>
          <w:ilvl w:val="3"/>
          <w:numId w:val="4"/>
        </w:numPr>
        <w:jc w:val="both"/>
        <w:rPr>
          <w:rFonts w:eastAsia="SimSun"/>
          <w:b/>
          <w:color w:val="000000"/>
          <w:lang w:eastAsia="zh-CN"/>
        </w:rPr>
      </w:pPr>
      <w:r>
        <w:rPr>
          <w:rFonts w:eastAsia="SimSun"/>
          <w:u w:val="single"/>
          <w:rtl/>
          <w:lang w:eastAsia="zh-CN"/>
        </w:rPr>
        <w:t>שהחיינו</w:t>
      </w:r>
      <w:r>
        <w:rPr>
          <w:rFonts w:eastAsia="SimSun"/>
          <w:rtl/>
          <w:lang w:eastAsia="zh-CN"/>
        </w:rPr>
        <w:t xml:space="preserve"> (פרק י"ח סעי' </w:t>
      </w:r>
      <w:r w:rsidR="007E450F">
        <w:rPr>
          <w:rFonts w:eastAsia="SimSun" w:hint="cs"/>
          <w:rtl/>
          <w:lang w:eastAsia="zh-CN"/>
        </w:rPr>
        <w:t xml:space="preserve">מ') </w:t>
      </w:r>
      <w:r w:rsidR="007E450F">
        <w:rPr>
          <w:rFonts w:eastAsia="SimSun"/>
          <w:rtl/>
          <w:lang w:eastAsia="zh-CN"/>
        </w:rPr>
        <w:t>–</w:t>
      </w:r>
      <w:r w:rsidR="007E450F">
        <w:rPr>
          <w:rFonts w:eastAsia="SimSun" w:hint="cs"/>
          <w:rtl/>
          <w:lang w:eastAsia="zh-CN"/>
        </w:rPr>
        <w:t xml:space="preserve"> "</w:t>
      </w:r>
      <w:r w:rsidR="007E450F" w:rsidRPr="007E450F">
        <w:rPr>
          <w:rFonts w:eastAsia="SimSun"/>
          <w:rtl/>
          <w:lang w:eastAsia="zh-CN"/>
        </w:rPr>
        <w:t xml:space="preserve">אף שאין מברכים בימים אלו ברכת שהחיינו, מ"מ מותר לברך הטוב והמטיב גם בימים אלו, </w:t>
      </w:r>
      <w:r w:rsidR="007E450F" w:rsidRPr="007E450F">
        <w:rPr>
          <w:rFonts w:eastAsia="SimSun"/>
          <w:b/>
          <w:bCs/>
          <w:rtl/>
          <w:lang w:eastAsia="zh-CN"/>
        </w:rPr>
        <w:t>ואף בתשעה באב יברך</w:t>
      </w:r>
      <w:r w:rsidR="007E450F">
        <w:rPr>
          <w:rFonts w:eastAsia="SimSun" w:hint="cs"/>
          <w:rtl/>
          <w:lang w:eastAsia="zh-CN"/>
        </w:rPr>
        <w:t>".</w:t>
      </w:r>
    </w:p>
    <w:p w14:paraId="44FF59AF" w14:textId="77777777" w:rsid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13206113" w14:textId="77777777" w:rsidR="00F370B1" w:rsidRPr="00F370B1" w:rsidRDefault="00F370B1" w:rsidP="00B40078">
      <w:pPr>
        <w:numPr>
          <w:ilvl w:val="3"/>
          <w:numId w:val="4"/>
        </w:numPr>
        <w:jc w:val="both"/>
        <w:rPr>
          <w:rFonts w:eastAsia="SimSun"/>
          <w:lang w:eastAsia="zh-CN"/>
        </w:rPr>
      </w:pPr>
      <w:r w:rsidRPr="004F16E3">
        <w:rPr>
          <w:rFonts w:eastAsia="SimSun"/>
          <w:u w:val="single"/>
          <w:rtl/>
          <w:lang w:eastAsia="zh-CN"/>
        </w:rPr>
        <w:t>הלכות קטנות</w:t>
      </w:r>
      <w:r w:rsidRPr="004F16E3">
        <w:rPr>
          <w:rFonts w:eastAsia="SimSun"/>
          <w:rtl/>
          <w:lang w:eastAsia="zh-CN"/>
        </w:rPr>
        <w:t xml:space="preserve"> </w:t>
      </w:r>
      <w:r>
        <w:rPr>
          <w:rFonts w:eastAsia="SimSun" w:hint="cs"/>
          <w:rtl/>
          <w:lang w:eastAsia="zh-CN"/>
        </w:rPr>
        <w:t>(</w:t>
      </w:r>
      <w:r w:rsidRPr="004F16E3">
        <w:rPr>
          <w:rFonts w:eastAsia="SimSun"/>
          <w:rtl/>
          <w:lang w:eastAsia="zh-CN"/>
        </w:rPr>
        <w:t>ח</w:t>
      </w:r>
      <w:r>
        <w:rPr>
          <w:rFonts w:eastAsia="SimSun" w:hint="cs"/>
          <w:rtl/>
          <w:lang w:eastAsia="zh-CN"/>
        </w:rPr>
        <w:t>"</w:t>
      </w:r>
      <w:r w:rsidRPr="004F16E3">
        <w:rPr>
          <w:rFonts w:eastAsia="SimSun"/>
          <w:rtl/>
          <w:lang w:eastAsia="zh-CN"/>
        </w:rPr>
        <w:t>ב סי</w:t>
      </w:r>
      <w:r>
        <w:rPr>
          <w:rFonts w:eastAsia="SimSun" w:hint="cs"/>
          <w:rtl/>
          <w:lang w:eastAsia="zh-CN"/>
        </w:rPr>
        <w:t>'</w:t>
      </w:r>
      <w:r w:rsidRPr="004F16E3">
        <w:rPr>
          <w:rFonts w:eastAsia="SimSun"/>
          <w:rtl/>
          <w:lang w:eastAsia="zh-CN"/>
        </w:rPr>
        <w:t xml:space="preserve"> קע</w:t>
      </w:r>
      <w:r>
        <w:rPr>
          <w:rFonts w:eastAsia="SimSun" w:hint="cs"/>
          <w:rtl/>
          <w:lang w:eastAsia="zh-CN"/>
        </w:rPr>
        <w:t>"</w:t>
      </w:r>
      <w:r w:rsidRPr="004F16E3">
        <w:rPr>
          <w:rFonts w:eastAsia="SimSun"/>
          <w:rtl/>
          <w:lang w:eastAsia="zh-CN"/>
        </w:rPr>
        <w:t>ה</w:t>
      </w:r>
      <w:r>
        <w:rPr>
          <w:rFonts w:eastAsia="SimSun" w:hint="cs"/>
          <w:rtl/>
          <w:lang w:eastAsia="zh-CN"/>
        </w:rPr>
        <w:t xml:space="preserve">), הו"ד </w:t>
      </w:r>
      <w:r>
        <w:rPr>
          <w:rFonts w:eastAsia="SimSun" w:hint="cs"/>
          <w:u w:val="single"/>
          <w:rtl/>
          <w:lang w:eastAsia="zh-CN"/>
        </w:rPr>
        <w:t>ב</w:t>
      </w:r>
      <w:r>
        <w:rPr>
          <w:rFonts w:eastAsia="SimSun"/>
          <w:u w:val="single"/>
          <w:rtl/>
          <w:lang w:eastAsia="zh-CN"/>
        </w:rPr>
        <w:t>כה"ח</w:t>
      </w:r>
      <w:r>
        <w:rPr>
          <w:rFonts w:eastAsia="SimSun"/>
          <w:rtl/>
          <w:lang w:eastAsia="zh-CN"/>
        </w:rPr>
        <w:t xml:space="preserve"> (סי' קע"ה ס"ק י"א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F16E3">
        <w:rPr>
          <w:rFonts w:eastAsia="SimSun"/>
          <w:rtl/>
          <w:lang w:eastAsia="zh-CN"/>
        </w:rPr>
        <w:t>ונראה דבין המצרים הנוהגים שלא לומר שהחיינו גם יש למנעם שלא ישנו ביין כדי שלא יברכו ברכת הטוב ומטיב דבמקום שהחיינו הוא אלא שזה ליחיד וזה לרבים</w:t>
      </w:r>
      <w:r w:rsidRPr="004F16E3">
        <w:rPr>
          <w:rFonts w:eastAsia="SimSun" w:hint="cs"/>
          <w:rtl/>
          <w:lang w:eastAsia="zh-CN"/>
        </w:rPr>
        <w:t>".</w:t>
      </w:r>
    </w:p>
    <w:p w14:paraId="5C38C8DA" w14:textId="77777777" w:rsidR="004F16E3" w:rsidRPr="00F370B1" w:rsidRDefault="004F16E3" w:rsidP="00B40078">
      <w:pPr>
        <w:numPr>
          <w:ilvl w:val="3"/>
          <w:numId w:val="4"/>
        </w:numPr>
        <w:jc w:val="both"/>
        <w:rPr>
          <w:rFonts w:eastAsia="SimSun"/>
          <w:lang w:eastAsia="zh-CN"/>
        </w:rPr>
      </w:pPr>
      <w:r w:rsidRPr="004F16E3">
        <w:rPr>
          <w:rFonts w:eastAsia="SimSun" w:hint="cs"/>
          <w:u w:val="single"/>
          <w:rtl/>
          <w:lang w:eastAsia="zh-CN"/>
        </w:rPr>
        <w:t>כה"ח</w:t>
      </w:r>
      <w:r w:rsidR="00246088">
        <w:rPr>
          <w:rFonts w:eastAsia="SimSun" w:hint="cs"/>
          <w:rtl/>
          <w:lang w:eastAsia="zh-CN"/>
        </w:rPr>
        <w:t xml:space="preserve"> (</w:t>
      </w:r>
      <w:r w:rsidR="00C91A38">
        <w:rPr>
          <w:rFonts w:eastAsia="SimSun" w:hint="cs"/>
          <w:rtl/>
          <w:lang w:eastAsia="zh-CN"/>
        </w:rPr>
        <w:t>ס"ק ק"ב</w:t>
      </w:r>
      <w:r>
        <w:rPr>
          <w:rFonts w:eastAsia="SimSun" w:hint="cs"/>
          <w:rtl/>
          <w:lang w:eastAsia="zh-CN"/>
        </w:rPr>
        <w:t xml:space="preserve">) </w:t>
      </w:r>
      <w:r>
        <w:rPr>
          <w:rFonts w:eastAsia="SimSun"/>
          <w:rtl/>
          <w:lang w:eastAsia="zh-CN"/>
        </w:rPr>
        <w:t>–</w:t>
      </w:r>
      <w:r>
        <w:rPr>
          <w:rFonts w:eastAsia="SimSun" w:hint="cs"/>
          <w:rtl/>
          <w:lang w:eastAsia="zh-CN"/>
        </w:rPr>
        <w:t xml:space="preserve"> "הרב יעב"ץ בסידורו דף ס"ט. מחב"ר אות יו"ד. שע"ת".</w:t>
      </w:r>
    </w:p>
    <w:p w14:paraId="097E40D2" w14:textId="77777777" w:rsidR="00EF0458" w:rsidRPr="00EF0458" w:rsidRDefault="00EF0458" w:rsidP="00EF0458">
      <w:pPr>
        <w:jc w:val="both"/>
        <w:rPr>
          <w:rFonts w:eastAsia="SimSun"/>
          <w:lang w:eastAsia="zh-CN"/>
        </w:rPr>
      </w:pPr>
    </w:p>
    <w:p w14:paraId="4B8961CD" w14:textId="77777777" w:rsidR="00E33EFF" w:rsidRPr="00E33EFF" w:rsidRDefault="00E33EFF" w:rsidP="00B40078">
      <w:pPr>
        <w:numPr>
          <w:ilvl w:val="1"/>
          <w:numId w:val="4"/>
        </w:numPr>
        <w:jc w:val="both"/>
        <w:rPr>
          <w:rFonts w:eastAsia="SimSun"/>
          <w:lang w:eastAsia="zh-CN"/>
        </w:rPr>
      </w:pPr>
      <w:r w:rsidRPr="00E33EFF">
        <w:rPr>
          <w:rFonts w:eastAsia="SimSun" w:hint="cs"/>
          <w:b/>
          <w:bCs/>
          <w:rtl/>
          <w:lang w:eastAsia="zh-CN"/>
        </w:rPr>
        <w:t>מצוה פעם ראשונה</w:t>
      </w:r>
      <w:r>
        <w:rPr>
          <w:rFonts w:eastAsia="SimSun" w:hint="cs"/>
          <w:rtl/>
          <w:lang w:eastAsia="zh-CN"/>
        </w:rPr>
        <w:t>.</w:t>
      </w:r>
    </w:p>
    <w:p w14:paraId="7079C113" w14:textId="2FBDDEF4" w:rsidR="00B40CCC" w:rsidRDefault="00B40CCC" w:rsidP="00B40078">
      <w:pPr>
        <w:pStyle w:val="ListParagraph"/>
        <w:numPr>
          <w:ilvl w:val="2"/>
          <w:numId w:val="4"/>
        </w:numPr>
        <w:jc w:val="both"/>
        <w:rPr>
          <w:rFonts w:eastAsia="SimSun"/>
          <w:lang w:eastAsia="zh-CN"/>
        </w:rPr>
      </w:pPr>
      <w:r>
        <w:rPr>
          <w:rFonts w:eastAsia="SimSun" w:hint="cs"/>
          <w:rtl/>
          <w:lang w:eastAsia="zh-CN"/>
        </w:rPr>
        <w:t>יברך.</w:t>
      </w:r>
    </w:p>
    <w:p w14:paraId="221F01CC" w14:textId="6A163807" w:rsidR="00D60D99" w:rsidRDefault="00D60D99" w:rsidP="00D60D99">
      <w:pPr>
        <w:pStyle w:val="ListParagraph"/>
        <w:numPr>
          <w:ilvl w:val="3"/>
          <w:numId w:val="4"/>
        </w:numPr>
        <w:jc w:val="both"/>
        <w:rPr>
          <w:rFonts w:eastAsia="SimSun"/>
          <w:lang w:eastAsia="zh-CN"/>
        </w:rPr>
      </w:pPr>
      <w:r w:rsidRPr="00D60D99">
        <w:rPr>
          <w:rFonts w:eastAsia="SimSun"/>
          <w:u w:val="single"/>
          <w:rtl/>
          <w:lang w:eastAsia="zh-CN"/>
        </w:rPr>
        <w:t>הגרח"ק</w:t>
      </w:r>
      <w:r w:rsidRPr="00D60D99">
        <w:rPr>
          <w:rFonts w:eastAsia="SimSun"/>
          <w:rtl/>
          <w:lang w:eastAsia="zh-CN"/>
        </w:rPr>
        <w:t xml:space="preserve"> שליט"א (מועדי הגר"ח ח"ב תשובה שע"ה) – "שאלה: למש"כ הרמ"א יו"ד ס' כ"ח שהעושה מצוה פעם ראשונה יברך שהחיינו אם ג"כ בימי בין המצרים. תשובה: כן".</w:t>
      </w:r>
    </w:p>
    <w:p w14:paraId="71704619" w14:textId="107EB805" w:rsidR="00D60D99" w:rsidRDefault="00D60D99" w:rsidP="00D60D99">
      <w:pPr>
        <w:pStyle w:val="ListParagraph"/>
        <w:numPr>
          <w:ilvl w:val="2"/>
          <w:numId w:val="4"/>
        </w:numPr>
        <w:jc w:val="both"/>
        <w:rPr>
          <w:rFonts w:eastAsia="SimSun"/>
          <w:lang w:eastAsia="zh-CN"/>
        </w:rPr>
      </w:pPr>
      <w:r w:rsidRPr="00D60D99">
        <w:rPr>
          <w:rFonts w:eastAsia="SimSun"/>
          <w:rtl/>
          <w:lang w:eastAsia="zh-CN"/>
        </w:rPr>
        <w:t xml:space="preserve">מראי מקומת – </w:t>
      </w:r>
      <w:r w:rsidRPr="00D60D99">
        <w:rPr>
          <w:rFonts w:eastAsia="SimSun"/>
          <w:u w:val="single"/>
          <w:rtl/>
          <w:lang w:eastAsia="zh-CN"/>
        </w:rPr>
        <w:t>משנת יוסף</w:t>
      </w:r>
      <w:r w:rsidRPr="00D60D99">
        <w:rPr>
          <w:rFonts w:eastAsia="SimSun"/>
          <w:rtl/>
          <w:lang w:eastAsia="zh-CN"/>
        </w:rPr>
        <w:t xml:space="preserve"> (חי"ג ס' קע"ד), </w:t>
      </w:r>
      <w:r w:rsidRPr="00D60D99">
        <w:rPr>
          <w:rFonts w:eastAsia="SimSun"/>
          <w:u w:val="single"/>
          <w:rtl/>
          <w:lang w:eastAsia="zh-CN"/>
        </w:rPr>
        <w:t>דברי בניהו</w:t>
      </w:r>
      <w:r w:rsidRPr="00D60D99">
        <w:rPr>
          <w:rFonts w:eastAsia="SimSun"/>
          <w:rtl/>
          <w:lang w:eastAsia="zh-CN"/>
        </w:rPr>
        <w:t xml:space="preserve"> (חכ"א סי' נ"ב).</w:t>
      </w:r>
    </w:p>
    <w:p w14:paraId="68665AE0" w14:textId="77777777" w:rsidR="00D60D99" w:rsidRPr="00D60D99" w:rsidRDefault="00D60D99" w:rsidP="00D60D99">
      <w:pPr>
        <w:jc w:val="both"/>
        <w:rPr>
          <w:rFonts w:eastAsia="SimSun"/>
          <w:lang w:eastAsia="zh-CN"/>
        </w:rPr>
      </w:pPr>
    </w:p>
    <w:p w14:paraId="1CCFE70E" w14:textId="77777777" w:rsidR="00FE03E2" w:rsidRPr="00FE03E2" w:rsidRDefault="00FE03E2" w:rsidP="00B40078">
      <w:pPr>
        <w:pStyle w:val="ListParagraph"/>
        <w:numPr>
          <w:ilvl w:val="1"/>
          <w:numId w:val="4"/>
        </w:numPr>
        <w:jc w:val="both"/>
        <w:rPr>
          <w:rFonts w:eastAsia="SimSun"/>
          <w:rtl/>
          <w:lang w:eastAsia="zh-CN"/>
        </w:rPr>
      </w:pPr>
      <w:r w:rsidRPr="00FE03E2">
        <w:rPr>
          <w:rFonts w:eastAsia="SimSun"/>
          <w:b/>
          <w:bCs/>
          <w:rtl/>
          <w:lang w:eastAsia="zh-CN"/>
        </w:rPr>
        <w:t>במקום שיש ספק פדיון הבן</w:t>
      </w:r>
      <w:r w:rsidRPr="00FE03E2">
        <w:rPr>
          <w:rFonts w:eastAsia="SimSun" w:hint="cs"/>
          <w:b/>
          <w:bCs/>
          <w:rtl/>
          <w:lang w:eastAsia="zh-CN"/>
        </w:rPr>
        <w:t>:</w:t>
      </w:r>
      <w:r w:rsidRPr="00FE03E2">
        <w:rPr>
          <w:rFonts w:eastAsia="SimSun"/>
          <w:b/>
          <w:bCs/>
          <w:rtl/>
          <w:lang w:eastAsia="zh-CN"/>
        </w:rPr>
        <w:t xml:space="preserve"> </w:t>
      </w:r>
      <w:r w:rsidRPr="00FE03E2">
        <w:rPr>
          <w:rFonts w:eastAsia="SimSun" w:hint="cs"/>
          <w:b/>
          <w:bCs/>
          <w:rtl/>
          <w:lang w:eastAsia="zh-CN"/>
        </w:rPr>
        <w:t xml:space="preserve">האם </w:t>
      </w:r>
      <w:r w:rsidRPr="00FE03E2">
        <w:rPr>
          <w:rFonts w:eastAsia="SimSun"/>
          <w:b/>
          <w:bCs/>
          <w:rtl/>
          <w:lang w:eastAsia="zh-CN"/>
        </w:rPr>
        <w:t>לברך על פרי חדש</w:t>
      </w:r>
      <w:r>
        <w:rPr>
          <w:rFonts w:eastAsia="SimSun" w:hint="cs"/>
          <w:rtl/>
          <w:lang w:eastAsia="zh-CN"/>
        </w:rPr>
        <w:t>.</w:t>
      </w:r>
    </w:p>
    <w:p w14:paraId="6EDFB995" w14:textId="77777777" w:rsidR="00FE03E2" w:rsidRDefault="00FE03E2" w:rsidP="00B40078">
      <w:pPr>
        <w:pStyle w:val="ListParagraph"/>
        <w:numPr>
          <w:ilvl w:val="2"/>
          <w:numId w:val="4"/>
        </w:numPr>
        <w:jc w:val="both"/>
        <w:rPr>
          <w:rFonts w:eastAsia="SimSun"/>
          <w:lang w:eastAsia="zh-CN"/>
        </w:rPr>
      </w:pPr>
      <w:r>
        <w:rPr>
          <w:rFonts w:eastAsia="SimSun" w:hint="cs"/>
          <w:rtl/>
          <w:lang w:eastAsia="zh-CN"/>
        </w:rPr>
        <w:t>מחמיר, שלא לברך.</w:t>
      </w:r>
    </w:p>
    <w:p w14:paraId="17DF7D7F" w14:textId="77777777" w:rsidR="00FE03E2" w:rsidRDefault="00FE03E2" w:rsidP="00B40078">
      <w:pPr>
        <w:pStyle w:val="ListParagraph"/>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ה</w:t>
      </w:r>
      <w:r>
        <w:rPr>
          <w:rFonts w:eastAsia="SimSun"/>
          <w:rtl/>
          <w:lang w:eastAsia="zh-CN"/>
        </w:rPr>
        <w:t>) – "</w:t>
      </w:r>
      <w:r w:rsidRPr="00FE03E2">
        <w:rPr>
          <w:rFonts w:eastAsia="SimSun"/>
          <w:rtl/>
          <w:lang w:eastAsia="zh-CN"/>
        </w:rPr>
        <w:t>שאלה: אחד שעושה פדיון הבן מספק ולא מברך על זה האם בימי בין המצרים יכול לקחת פרי חדש ולברך עליו שהחיינו ולכוין עבור הפדיון גם כן או שעדיף לא לברך</w:t>
      </w:r>
      <w:r>
        <w:rPr>
          <w:rFonts w:eastAsia="SimSun" w:hint="cs"/>
          <w:rtl/>
          <w:lang w:eastAsia="zh-CN"/>
        </w:rPr>
        <w:t xml:space="preserve">. </w:t>
      </w:r>
      <w:r w:rsidRPr="00FE03E2">
        <w:rPr>
          <w:rFonts w:eastAsia="SimSun"/>
          <w:rtl/>
          <w:lang w:eastAsia="zh-CN"/>
        </w:rPr>
        <w:t>תשובה: לא יברך</w:t>
      </w:r>
      <w:r w:rsidRPr="00FE03E2">
        <w:rPr>
          <w:rFonts w:eastAsia="SimSun" w:hint="cs"/>
          <w:rtl/>
          <w:lang w:eastAsia="zh-CN"/>
        </w:rPr>
        <w:t>".</w:t>
      </w:r>
    </w:p>
    <w:p w14:paraId="73DE280E" w14:textId="77777777" w:rsidR="00FE03E2" w:rsidRDefault="00FE03E2" w:rsidP="00B40078">
      <w:pPr>
        <w:pStyle w:val="ListParagraph"/>
        <w:numPr>
          <w:ilvl w:val="3"/>
          <w:numId w:val="4"/>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א' </w:t>
      </w:r>
      <w:r>
        <w:rPr>
          <w:rFonts w:eastAsia="SimSun" w:hint="cs"/>
          <w:rtl/>
          <w:lang w:eastAsia="zh-CN"/>
        </w:rPr>
        <w:t>סעי' ל"א</w:t>
      </w:r>
      <w:r>
        <w:rPr>
          <w:rFonts w:eastAsia="SimSun"/>
          <w:rtl/>
          <w:lang w:eastAsia="zh-CN"/>
        </w:rPr>
        <w:t>) – "</w:t>
      </w:r>
      <w:r w:rsidRPr="00FE03E2">
        <w:rPr>
          <w:rFonts w:eastAsia="SimSun"/>
          <w:rtl/>
          <w:lang w:eastAsia="zh-CN"/>
        </w:rPr>
        <w:t>מותר לברך שהחיינו על מצוות כגון פדיון הבן וכדומה, ומ"מ מי שמסופק אם לברך על פדה"ב לא יקח פרי חדש לברך עליו</w:t>
      </w:r>
      <w:r>
        <w:rPr>
          <w:rFonts w:eastAsia="SimSun" w:hint="cs"/>
          <w:rtl/>
          <w:lang w:eastAsia="zh-CN"/>
        </w:rPr>
        <w:t>".</w:t>
      </w:r>
    </w:p>
    <w:p w14:paraId="2CB3A6C2" w14:textId="77777777" w:rsidR="00CC1DE9" w:rsidRPr="00FE03E2" w:rsidRDefault="00CC1DE9" w:rsidP="00B40078">
      <w:pPr>
        <w:pStyle w:val="ListParagraph"/>
        <w:numPr>
          <w:ilvl w:val="3"/>
          <w:numId w:val="4"/>
        </w:numPr>
        <w:jc w:val="both"/>
        <w:rPr>
          <w:rFonts w:eastAsia="SimSun"/>
          <w:lang w:eastAsia="zh-CN"/>
        </w:rPr>
      </w:pPr>
      <w:r>
        <w:rPr>
          <w:rFonts w:eastAsia="SimSun"/>
          <w:u w:val="single"/>
          <w:rtl/>
          <w:lang w:eastAsia="zh-CN"/>
        </w:rPr>
        <w:t>הגר"ע אוירבאך</w:t>
      </w:r>
      <w:r>
        <w:rPr>
          <w:rFonts w:eastAsia="SimSun"/>
          <w:rtl/>
          <w:lang w:eastAsia="zh-CN"/>
        </w:rPr>
        <w:t xml:space="preserve"> שליט"א (מה טובו גליון א' עמ' ע"ה הע' י</w:t>
      </w:r>
      <w:r>
        <w:rPr>
          <w:rFonts w:eastAsia="SimSun" w:hint="cs"/>
          <w:rtl/>
          <w:lang w:eastAsia="zh-CN"/>
        </w:rPr>
        <w:t>"ג</w:t>
      </w:r>
      <w:r>
        <w:rPr>
          <w:rFonts w:eastAsia="SimSun"/>
          <w:rtl/>
          <w:lang w:eastAsia="zh-CN"/>
        </w:rPr>
        <w:t>)</w:t>
      </w:r>
      <w:r>
        <w:rPr>
          <w:rFonts w:eastAsia="SimSun" w:hint="cs"/>
          <w:rtl/>
          <w:lang w:eastAsia="zh-CN"/>
        </w:rPr>
        <w:t>.</w:t>
      </w:r>
    </w:p>
    <w:p w14:paraId="03113C1E" w14:textId="77777777" w:rsidR="00FE03E2" w:rsidRPr="00FE03E2" w:rsidRDefault="00FE03E2" w:rsidP="00FE03E2">
      <w:pPr>
        <w:jc w:val="both"/>
        <w:rPr>
          <w:rFonts w:eastAsia="SimSun"/>
          <w:lang w:eastAsia="zh-CN"/>
        </w:rPr>
      </w:pPr>
    </w:p>
    <w:p w14:paraId="473C03FE" w14:textId="77777777" w:rsidR="00E33EFF" w:rsidRPr="00E33EFF" w:rsidRDefault="00E33EFF" w:rsidP="00B40078">
      <w:pPr>
        <w:pStyle w:val="ListParagraph"/>
        <w:numPr>
          <w:ilvl w:val="1"/>
          <w:numId w:val="4"/>
        </w:numPr>
        <w:jc w:val="both"/>
        <w:rPr>
          <w:rFonts w:eastAsia="SimSun"/>
          <w:lang w:eastAsia="zh-CN"/>
        </w:rPr>
      </w:pPr>
      <w:r w:rsidRPr="00E33EFF">
        <w:rPr>
          <w:rFonts w:eastAsia="SimSun" w:hint="cs"/>
          <w:b/>
          <w:bCs/>
          <w:rtl/>
          <w:lang w:eastAsia="zh-CN"/>
        </w:rPr>
        <w:t>פדיון פטר חמור</w:t>
      </w:r>
      <w:r>
        <w:rPr>
          <w:rFonts w:eastAsia="SimSun" w:hint="cs"/>
          <w:rtl/>
          <w:lang w:eastAsia="zh-CN"/>
        </w:rPr>
        <w:t>.</w:t>
      </w:r>
    </w:p>
    <w:p w14:paraId="647210D9" w14:textId="28885700" w:rsidR="00B40CCC" w:rsidRDefault="00B40CCC" w:rsidP="00B40078">
      <w:pPr>
        <w:pStyle w:val="ListParagraph"/>
        <w:numPr>
          <w:ilvl w:val="2"/>
          <w:numId w:val="4"/>
        </w:numPr>
        <w:jc w:val="both"/>
        <w:rPr>
          <w:rFonts w:eastAsia="SimSun"/>
          <w:lang w:eastAsia="zh-CN"/>
        </w:rPr>
      </w:pPr>
      <w:r w:rsidRPr="00B40CCC">
        <w:rPr>
          <w:rFonts w:hint="cs"/>
          <w:rtl/>
        </w:rPr>
        <w:t>יברך.</w:t>
      </w:r>
    </w:p>
    <w:p w14:paraId="117E6615" w14:textId="1A56F11D" w:rsidR="00E637D8" w:rsidRDefault="00E637D8" w:rsidP="00E637D8">
      <w:pPr>
        <w:pStyle w:val="ListParagraph"/>
        <w:numPr>
          <w:ilvl w:val="3"/>
          <w:numId w:val="4"/>
        </w:numPr>
        <w:jc w:val="both"/>
        <w:rPr>
          <w:rFonts w:eastAsia="SimSun"/>
          <w:lang w:eastAsia="zh-CN"/>
        </w:rPr>
      </w:pPr>
      <w:r w:rsidRPr="00E637D8">
        <w:rPr>
          <w:rFonts w:eastAsia="SimSun"/>
          <w:u w:val="single"/>
          <w:rtl/>
          <w:lang w:eastAsia="zh-CN"/>
        </w:rPr>
        <w:t>מועד לכל חי</w:t>
      </w:r>
      <w:r w:rsidRPr="00E637D8">
        <w:rPr>
          <w:rFonts w:eastAsia="SimSun"/>
          <w:rtl/>
          <w:lang w:eastAsia="zh-CN"/>
        </w:rPr>
        <w:t xml:space="preserve"> (סי' ט' סעי' כ"ה) – "בברית מילה ובפדיון הכן ובפטר חמור דמברך שהחיינו, יכול ליקח פרי חדש בידו בעת ההיא ולכוין עליו גם כן".</w:t>
      </w:r>
    </w:p>
    <w:p w14:paraId="146C9A83" w14:textId="5CA1DCED" w:rsidR="00E637D8" w:rsidRDefault="00E637D8" w:rsidP="00E637D8">
      <w:pPr>
        <w:pStyle w:val="ListParagraph"/>
        <w:numPr>
          <w:ilvl w:val="3"/>
          <w:numId w:val="4"/>
        </w:numPr>
        <w:jc w:val="both"/>
        <w:rPr>
          <w:rFonts w:eastAsia="SimSun"/>
          <w:lang w:eastAsia="zh-CN"/>
        </w:rPr>
      </w:pPr>
      <w:r w:rsidRPr="00E637D8">
        <w:rPr>
          <w:rFonts w:eastAsia="SimSun"/>
          <w:u w:val="single"/>
          <w:rtl/>
          <w:lang w:eastAsia="zh-CN"/>
        </w:rPr>
        <w:t>הגרח"ק</w:t>
      </w:r>
      <w:r w:rsidRPr="00E637D8">
        <w:rPr>
          <w:rFonts w:eastAsia="SimSun"/>
          <w:rtl/>
          <w:lang w:eastAsia="zh-CN"/>
        </w:rPr>
        <w:t xml:space="preserve"> שליט"א (מועדי הגר"ח ח"ב תשובה שע"ז) – "שאלה: העושה פדיון פטר חמור בימי בין המצרים ונוהג לברך שהחיינו ע"ז, אם יברך גם בימי בין המצרים. תשובה: כן".</w:t>
      </w:r>
    </w:p>
    <w:p w14:paraId="48A553AD" w14:textId="6635DD9E" w:rsidR="00E637D8" w:rsidRDefault="00E637D8" w:rsidP="00E637D8">
      <w:pPr>
        <w:pStyle w:val="ListParagraph"/>
        <w:numPr>
          <w:ilvl w:val="3"/>
          <w:numId w:val="4"/>
        </w:numPr>
        <w:jc w:val="both"/>
        <w:rPr>
          <w:rFonts w:eastAsia="SimSun"/>
          <w:lang w:eastAsia="zh-CN"/>
        </w:rPr>
      </w:pPr>
      <w:r w:rsidRPr="00E637D8">
        <w:rPr>
          <w:rFonts w:eastAsia="SimSun"/>
          <w:u w:val="single"/>
          <w:rtl/>
          <w:lang w:eastAsia="zh-CN"/>
        </w:rPr>
        <w:t>משנת יוסף</w:t>
      </w:r>
      <w:r w:rsidRPr="00E637D8">
        <w:rPr>
          <w:rFonts w:eastAsia="SimSun"/>
          <w:rtl/>
          <w:lang w:eastAsia="zh-CN"/>
        </w:rPr>
        <w:t xml:space="preserve"> (חי"ג סי' קע"ו).</w:t>
      </w:r>
    </w:p>
    <w:p w14:paraId="4E6EBC1D" w14:textId="5E1FCFE1" w:rsidR="009702E0" w:rsidRDefault="00E637D8" w:rsidP="00E637D8">
      <w:pPr>
        <w:pStyle w:val="ListParagraph"/>
        <w:numPr>
          <w:ilvl w:val="3"/>
          <w:numId w:val="4"/>
        </w:numPr>
        <w:jc w:val="both"/>
        <w:rPr>
          <w:rFonts w:eastAsia="SimSun"/>
          <w:lang w:eastAsia="zh-CN"/>
        </w:rPr>
      </w:pPr>
      <w:r w:rsidRPr="00E637D8">
        <w:rPr>
          <w:rFonts w:eastAsia="SimSun"/>
          <w:u w:val="single"/>
          <w:rtl/>
          <w:lang w:eastAsia="zh-CN"/>
        </w:rPr>
        <w:t>כנסת אהרן</w:t>
      </w:r>
      <w:r w:rsidRPr="00E637D8">
        <w:rPr>
          <w:rFonts w:eastAsia="SimSun"/>
          <w:rtl/>
          <w:lang w:eastAsia="zh-CN"/>
        </w:rPr>
        <w:t xml:space="preserve"> (עניני פט"ח שער א' פרק ד' עמ' נ"ד סעי' ג') – "מותר לעשות פדיון פט"ח בצומות ותעניות ובין המצרים ובט' באב. ואם יש לו פרי חדש או מלבוש חדש יכול לברך ג"כ שהחיינו".</w:t>
      </w:r>
    </w:p>
    <w:p w14:paraId="03D6AFB8" w14:textId="0B019072" w:rsidR="00E637D8" w:rsidRDefault="00E637D8" w:rsidP="00E637D8">
      <w:pPr>
        <w:pStyle w:val="ListParagraph"/>
        <w:numPr>
          <w:ilvl w:val="2"/>
          <w:numId w:val="4"/>
        </w:numPr>
        <w:jc w:val="both"/>
        <w:rPr>
          <w:rFonts w:eastAsia="SimSun"/>
          <w:lang w:eastAsia="zh-CN"/>
        </w:rPr>
      </w:pPr>
      <w:r w:rsidRPr="00E637D8">
        <w:rPr>
          <w:rFonts w:eastAsia="SimSun"/>
          <w:rtl/>
          <w:lang w:eastAsia="zh-CN"/>
        </w:rPr>
        <w:t xml:space="preserve">מראי מקומות – </w:t>
      </w:r>
      <w:r w:rsidRPr="00E637D8">
        <w:rPr>
          <w:rFonts w:eastAsia="SimSun"/>
          <w:u w:val="single"/>
          <w:rtl/>
          <w:lang w:eastAsia="zh-CN"/>
        </w:rPr>
        <w:t>שהחיינו</w:t>
      </w:r>
      <w:r w:rsidRPr="00E637D8">
        <w:rPr>
          <w:rFonts w:eastAsia="SimSun"/>
          <w:rtl/>
          <w:lang w:eastAsia="zh-CN"/>
        </w:rPr>
        <w:t xml:space="preserve"> (פרק י"ח סעי' כ"ז).</w:t>
      </w:r>
    </w:p>
    <w:p w14:paraId="560F0A34" w14:textId="704E4396" w:rsidR="00E637D8" w:rsidRDefault="00E637D8" w:rsidP="00E637D8">
      <w:pPr>
        <w:pStyle w:val="ListParagraph"/>
        <w:numPr>
          <w:ilvl w:val="3"/>
          <w:numId w:val="4"/>
        </w:numPr>
        <w:jc w:val="both"/>
        <w:rPr>
          <w:rFonts w:eastAsia="SimSun"/>
          <w:lang w:eastAsia="zh-CN"/>
        </w:rPr>
      </w:pPr>
      <w:r w:rsidRPr="00E637D8">
        <w:rPr>
          <w:rFonts w:eastAsia="SimSun"/>
          <w:rtl/>
          <w:lang w:eastAsia="zh-CN"/>
        </w:rPr>
        <w:t xml:space="preserve">בעיקר הדבר אם מברכין שהחיינו על פדיון פטר חמור – </w:t>
      </w:r>
      <w:r w:rsidRPr="00E637D8">
        <w:rPr>
          <w:rFonts w:eastAsia="SimSun"/>
          <w:u w:val="single"/>
          <w:rtl/>
          <w:lang w:eastAsia="zh-CN"/>
        </w:rPr>
        <w:t>ישמח לב</w:t>
      </w:r>
      <w:r w:rsidRPr="00E637D8">
        <w:rPr>
          <w:rFonts w:eastAsia="SimSun"/>
          <w:rtl/>
          <w:lang w:eastAsia="zh-CN"/>
        </w:rPr>
        <w:t xml:space="preserve"> (גאגין, יו"ד סי' ט"ז), </w:t>
      </w:r>
      <w:r w:rsidRPr="00E637D8">
        <w:rPr>
          <w:rFonts w:eastAsia="SimSun"/>
          <w:u w:val="single"/>
          <w:rtl/>
          <w:lang w:eastAsia="zh-CN"/>
        </w:rPr>
        <w:t>כנסת אהרן</w:t>
      </w:r>
      <w:r w:rsidRPr="00E637D8">
        <w:rPr>
          <w:rFonts w:eastAsia="SimSun"/>
          <w:rtl/>
          <w:lang w:eastAsia="zh-CN"/>
        </w:rPr>
        <w:t xml:space="preserve"> (עניני פט"ח שער א' פרק ה' עמ' ס"ד סעי' א'), </w:t>
      </w:r>
      <w:r w:rsidRPr="00E637D8">
        <w:rPr>
          <w:rFonts w:eastAsia="SimSun"/>
          <w:u w:val="single"/>
          <w:rtl/>
          <w:lang w:eastAsia="zh-CN"/>
        </w:rPr>
        <w:t>ברכת שלמה</w:t>
      </w:r>
      <w:r w:rsidRPr="00E637D8">
        <w:rPr>
          <w:rFonts w:eastAsia="SimSun"/>
          <w:rtl/>
          <w:lang w:eastAsia="zh-CN"/>
        </w:rPr>
        <w:t xml:space="preserve"> (פדיון פטר חמור פרק י"ג סעי' ט"ו).</w:t>
      </w:r>
    </w:p>
    <w:p w14:paraId="25E0810F" w14:textId="77777777" w:rsidR="00E33EFF" w:rsidRDefault="00E33EFF" w:rsidP="00E33EFF">
      <w:pPr>
        <w:jc w:val="both"/>
        <w:rPr>
          <w:rFonts w:eastAsia="SimSun"/>
          <w:rtl/>
          <w:lang w:eastAsia="zh-CN"/>
        </w:rPr>
      </w:pPr>
    </w:p>
    <w:p w14:paraId="30C3D09A" w14:textId="77777777" w:rsidR="008A3BC5" w:rsidRDefault="008A3BC5" w:rsidP="00B40078">
      <w:pPr>
        <w:pStyle w:val="ListParagraph"/>
        <w:numPr>
          <w:ilvl w:val="1"/>
          <w:numId w:val="4"/>
        </w:numPr>
        <w:jc w:val="both"/>
        <w:rPr>
          <w:rFonts w:eastAsia="SimSun"/>
          <w:lang w:eastAsia="zh-CN"/>
        </w:rPr>
      </w:pPr>
      <w:r w:rsidRPr="008A3BC5">
        <w:rPr>
          <w:rFonts w:eastAsia="SimSun" w:hint="cs"/>
          <w:b/>
          <w:bCs/>
          <w:rtl/>
          <w:lang w:eastAsia="zh-CN"/>
        </w:rPr>
        <w:t>ילד בר מצוה</w:t>
      </w:r>
      <w:r>
        <w:rPr>
          <w:rFonts w:eastAsia="SimSun" w:hint="cs"/>
          <w:b/>
          <w:bCs/>
          <w:rtl/>
          <w:lang w:eastAsia="zh-CN"/>
        </w:rPr>
        <w:t>: על הכנסו לעול תו"מ</w:t>
      </w:r>
      <w:r>
        <w:rPr>
          <w:rFonts w:eastAsia="SimSun" w:hint="cs"/>
          <w:rtl/>
          <w:lang w:eastAsia="zh-CN"/>
        </w:rPr>
        <w:t>.</w:t>
      </w:r>
    </w:p>
    <w:p w14:paraId="6326679B" w14:textId="77777777" w:rsidR="008A3BC5" w:rsidRDefault="008A3BC5" w:rsidP="00B40078">
      <w:pPr>
        <w:pStyle w:val="ListParagraph"/>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8A3BC5">
        <w:rPr>
          <w:rFonts w:eastAsia="SimSun"/>
          <w:u w:val="single"/>
          <w:rtl/>
          <w:lang w:eastAsia="zh-CN"/>
        </w:rPr>
        <w:t>משנת יוסף</w:t>
      </w:r>
      <w:r w:rsidRPr="008A3BC5">
        <w:rPr>
          <w:rFonts w:eastAsia="SimSun"/>
          <w:rtl/>
          <w:lang w:eastAsia="zh-CN"/>
        </w:rPr>
        <w:t xml:space="preserve"> (חי"ג ס' קע"ד)</w:t>
      </w:r>
      <w:r>
        <w:rPr>
          <w:rFonts w:eastAsia="SimSun" w:hint="cs"/>
          <w:rtl/>
          <w:lang w:eastAsia="zh-CN"/>
        </w:rPr>
        <w:t xml:space="preserve">, </w:t>
      </w:r>
      <w:r w:rsidRPr="008A3BC5">
        <w:rPr>
          <w:rFonts w:eastAsia="SimSun"/>
          <w:u w:val="single"/>
          <w:rtl/>
          <w:lang w:eastAsia="zh-CN"/>
        </w:rPr>
        <w:t>שמן אפרסמון</w:t>
      </w:r>
      <w:r w:rsidRPr="008A3BC5">
        <w:rPr>
          <w:rFonts w:eastAsia="SimSun"/>
          <w:rtl/>
          <w:lang w:eastAsia="zh-CN"/>
        </w:rPr>
        <w:t xml:space="preserve"> </w:t>
      </w:r>
      <w:r>
        <w:rPr>
          <w:rFonts w:eastAsia="SimSun" w:hint="cs"/>
          <w:rtl/>
          <w:lang w:eastAsia="zh-CN"/>
        </w:rPr>
        <w:t>(</w:t>
      </w:r>
      <w:r w:rsidRPr="008A3BC5">
        <w:rPr>
          <w:rFonts w:eastAsia="SimSun"/>
          <w:rtl/>
          <w:lang w:eastAsia="zh-CN"/>
        </w:rPr>
        <w:t>ח"ב ס</w:t>
      </w:r>
      <w:r>
        <w:rPr>
          <w:rFonts w:eastAsia="SimSun" w:hint="cs"/>
          <w:rtl/>
          <w:lang w:eastAsia="zh-CN"/>
        </w:rPr>
        <w:t xml:space="preserve">י' </w:t>
      </w:r>
      <w:r w:rsidRPr="008A3BC5">
        <w:rPr>
          <w:rFonts w:eastAsia="SimSun"/>
          <w:rtl/>
          <w:lang w:eastAsia="zh-CN"/>
        </w:rPr>
        <w:t>י</w:t>
      </w:r>
      <w:r>
        <w:rPr>
          <w:rFonts w:eastAsia="SimSun" w:hint="cs"/>
          <w:rtl/>
          <w:lang w:eastAsia="zh-CN"/>
        </w:rPr>
        <w:t>').</w:t>
      </w:r>
    </w:p>
    <w:p w14:paraId="53617FF9" w14:textId="77777777" w:rsidR="008A3BC5" w:rsidRPr="008A3BC5" w:rsidRDefault="008A3BC5" w:rsidP="00B40078">
      <w:pPr>
        <w:pStyle w:val="ListParagraph"/>
        <w:numPr>
          <w:ilvl w:val="2"/>
          <w:numId w:val="4"/>
        </w:numPr>
        <w:jc w:val="both"/>
        <w:rPr>
          <w:rFonts w:eastAsia="SimSun"/>
          <w:lang w:eastAsia="zh-CN"/>
        </w:rPr>
      </w:pPr>
      <w:r>
        <w:rPr>
          <w:rFonts w:eastAsia="SimSun" w:hint="cs"/>
          <w:rtl/>
          <w:lang w:eastAsia="zh-CN"/>
        </w:rPr>
        <w:t>לענין תפילין - עי' לקמן.</w:t>
      </w:r>
    </w:p>
    <w:p w14:paraId="5E77450D" w14:textId="77777777" w:rsidR="008A3BC5" w:rsidRPr="008A3BC5" w:rsidRDefault="008A3BC5" w:rsidP="00E33EFF">
      <w:pPr>
        <w:jc w:val="both"/>
        <w:rPr>
          <w:rFonts w:eastAsia="SimSun"/>
          <w:lang w:eastAsia="zh-CN"/>
        </w:rPr>
      </w:pPr>
    </w:p>
    <w:p w14:paraId="20A0FC82" w14:textId="77777777" w:rsidR="00EF0458" w:rsidRPr="00EF0458" w:rsidRDefault="00450898" w:rsidP="00B40078">
      <w:pPr>
        <w:numPr>
          <w:ilvl w:val="1"/>
          <w:numId w:val="4"/>
        </w:numPr>
        <w:jc w:val="both"/>
        <w:rPr>
          <w:rFonts w:eastAsia="SimSun"/>
          <w:lang w:eastAsia="zh-CN"/>
        </w:rPr>
      </w:pPr>
      <w:r>
        <w:rPr>
          <w:rFonts w:eastAsia="SimSun" w:hint="cs"/>
          <w:b/>
          <w:bCs/>
          <w:rtl/>
          <w:lang w:eastAsia="zh-CN"/>
        </w:rPr>
        <w:t xml:space="preserve">שהחיינו על </w:t>
      </w:r>
      <w:r w:rsidR="00EF0458" w:rsidRPr="00EF0458">
        <w:rPr>
          <w:rFonts w:eastAsia="SimSun" w:hint="cs"/>
          <w:b/>
          <w:bCs/>
          <w:rtl/>
          <w:lang w:eastAsia="zh-CN"/>
        </w:rPr>
        <w:t>תפילין</w:t>
      </w:r>
      <w:r w:rsidR="00EF0458" w:rsidRPr="00F37982">
        <w:rPr>
          <w:rFonts w:eastAsia="SimSun" w:hint="cs"/>
          <w:b/>
          <w:bCs/>
          <w:rtl/>
          <w:lang w:eastAsia="zh-CN"/>
        </w:rPr>
        <w:t xml:space="preserve"> </w:t>
      </w:r>
      <w:r w:rsidR="00F37982" w:rsidRPr="00F37982">
        <w:rPr>
          <w:rFonts w:eastAsia="SimSun" w:hint="cs"/>
          <w:b/>
          <w:bCs/>
          <w:rtl/>
          <w:lang w:eastAsia="zh-CN"/>
        </w:rPr>
        <w:t>ל</w:t>
      </w:r>
      <w:r w:rsidR="00F37982" w:rsidRPr="00F37982">
        <w:rPr>
          <w:rFonts w:eastAsia="SimSun"/>
          <w:b/>
          <w:bCs/>
          <w:color w:val="000000"/>
          <w:rtl/>
          <w:lang w:eastAsia="zh-CN"/>
        </w:rPr>
        <w:t>בחור שנעשה בר מצוה</w:t>
      </w:r>
      <w:r w:rsidR="00EF0458" w:rsidRPr="00EF0458">
        <w:rPr>
          <w:rFonts w:eastAsia="SimSun" w:hint="cs"/>
          <w:rtl/>
          <w:lang w:eastAsia="zh-CN"/>
        </w:rPr>
        <w:t>.</w:t>
      </w:r>
    </w:p>
    <w:p w14:paraId="5B03D992" w14:textId="77777777" w:rsidR="00E341F7" w:rsidRDefault="00EF0458" w:rsidP="00B40078">
      <w:pPr>
        <w:numPr>
          <w:ilvl w:val="2"/>
          <w:numId w:val="4"/>
        </w:numPr>
        <w:jc w:val="both"/>
        <w:rPr>
          <w:rFonts w:eastAsia="SimSun"/>
          <w:lang w:eastAsia="zh-CN"/>
        </w:rPr>
      </w:pPr>
      <w:r w:rsidRPr="00EF0458">
        <w:rPr>
          <w:rFonts w:eastAsia="SimSun" w:hint="cs"/>
          <w:rtl/>
          <w:lang w:eastAsia="zh-CN"/>
        </w:rPr>
        <w:t>לא לברך</w:t>
      </w:r>
      <w:r w:rsidR="00E341F7">
        <w:rPr>
          <w:rFonts w:eastAsia="SimSun" w:hint="cs"/>
          <w:rtl/>
          <w:lang w:eastAsia="zh-CN"/>
        </w:rPr>
        <w:t>.</w:t>
      </w:r>
    </w:p>
    <w:p w14:paraId="3DBEA7C8" w14:textId="77777777" w:rsidR="00E341F7" w:rsidRDefault="00EF0458" w:rsidP="00B40078">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ב',</w:t>
      </w:r>
      <w:r w:rsidR="008A3BC5">
        <w:rPr>
          <w:rFonts w:eastAsia="SimSun" w:hint="cs"/>
          <w:rtl/>
          <w:lang w:eastAsia="zh-CN"/>
        </w:rPr>
        <w:t xml:space="preserve"> ס"ק ב',</w:t>
      </w:r>
      <w:r w:rsidRPr="00EF0458">
        <w:rPr>
          <w:rFonts w:eastAsia="SimSun" w:hint="cs"/>
          <w:rtl/>
          <w:lang w:eastAsia="zh-CN"/>
        </w:rPr>
        <w:t xml:space="preserve"> שלמי מועד סוף עמ' תע"ז</w:t>
      </w:r>
      <w:r w:rsidR="00E341F7">
        <w:rPr>
          <w:rFonts w:eastAsia="SimSun" w:hint="cs"/>
          <w:rtl/>
          <w:lang w:eastAsia="zh-CN"/>
        </w:rPr>
        <w:t xml:space="preserve">) </w:t>
      </w:r>
      <w:r w:rsidR="00E341F7">
        <w:rPr>
          <w:rFonts w:eastAsia="SimSun"/>
          <w:rtl/>
          <w:lang w:eastAsia="zh-CN"/>
        </w:rPr>
        <w:t>–</w:t>
      </w:r>
      <w:r w:rsidRPr="00EF0458">
        <w:rPr>
          <w:rFonts w:eastAsia="SimSun" w:hint="cs"/>
          <w:rtl/>
          <w:lang w:eastAsia="zh-CN"/>
        </w:rPr>
        <w:t xml:space="preserve"> "</w:t>
      </w:r>
      <w:r w:rsidR="008A3BC5" w:rsidRPr="008A3BC5">
        <w:rPr>
          <w:rFonts w:eastAsia="SimSun"/>
          <w:rtl/>
          <w:lang w:eastAsia="zh-CN"/>
        </w:rPr>
        <w:t>מי שנעשה בר מצוה בימי בין המצרים, אף אם מניח אז את התפלין לראשונה</w:t>
      </w:r>
      <w:r w:rsidR="008A3BC5">
        <w:rPr>
          <w:rFonts w:eastAsia="SimSun" w:hint="cs"/>
          <w:rtl/>
          <w:lang w:eastAsia="zh-CN"/>
        </w:rPr>
        <w:t xml:space="preserve"> [</w:t>
      </w:r>
      <w:r w:rsidR="008A3BC5" w:rsidRPr="008A3BC5">
        <w:rPr>
          <w:rFonts w:eastAsia="SimSun"/>
          <w:rtl/>
          <w:lang w:eastAsia="zh-CN"/>
        </w:rPr>
        <w:t>דבכה"ג בכל ימות השנה יברך שהחיינו כיון שעדיין לא הניח תפלין מעולם</w:t>
      </w:r>
      <w:r w:rsidR="008A3BC5">
        <w:rPr>
          <w:rFonts w:eastAsia="SimSun" w:hint="cs"/>
          <w:rtl/>
          <w:lang w:eastAsia="zh-CN"/>
        </w:rPr>
        <w:t>]</w:t>
      </w:r>
      <w:r w:rsidR="008A3BC5" w:rsidRPr="008A3BC5">
        <w:rPr>
          <w:rFonts w:eastAsia="SimSun"/>
          <w:rtl/>
          <w:lang w:eastAsia="zh-CN"/>
        </w:rPr>
        <w:t>,</w:t>
      </w:r>
      <w:r w:rsidR="008A3BC5" w:rsidRPr="008A3BC5">
        <w:rPr>
          <w:rFonts w:eastAsia="SimSun" w:hint="cs"/>
          <w:rtl/>
          <w:lang w:eastAsia="zh-CN"/>
        </w:rPr>
        <w:t xml:space="preserve"> </w:t>
      </w:r>
      <w:r w:rsidRPr="00EF0458">
        <w:rPr>
          <w:rFonts w:eastAsia="SimSun" w:hint="cs"/>
          <w:rtl/>
          <w:lang w:eastAsia="zh-CN"/>
        </w:rPr>
        <w:t>לא יברך שהחיינו"</w:t>
      </w:r>
      <w:r w:rsidR="00E341F7">
        <w:rPr>
          <w:rFonts w:eastAsia="SimSun" w:hint="cs"/>
          <w:rtl/>
          <w:lang w:eastAsia="zh-CN"/>
        </w:rPr>
        <w:t>.</w:t>
      </w:r>
    </w:p>
    <w:p w14:paraId="56377327" w14:textId="77777777" w:rsidR="001B48C6" w:rsidRDefault="001B48C6" w:rsidP="00B40078">
      <w:pPr>
        <w:numPr>
          <w:ilvl w:val="3"/>
          <w:numId w:val="4"/>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w:t>
      </w:r>
      <w:r>
        <w:rPr>
          <w:rFonts w:eastAsia="SimSun" w:hint="cs"/>
          <w:rtl/>
          <w:lang w:eastAsia="zh-CN"/>
        </w:rPr>
        <w:t>פ"ח</w:t>
      </w:r>
      <w:r>
        <w:rPr>
          <w:rFonts w:eastAsia="SimSun"/>
          <w:rtl/>
          <w:lang w:eastAsia="zh-CN"/>
        </w:rPr>
        <w:t>) – "</w:t>
      </w:r>
      <w:r w:rsidRPr="001B48C6">
        <w:rPr>
          <w:rFonts w:eastAsia="SimSun"/>
          <w:rtl/>
          <w:lang w:eastAsia="zh-CN"/>
        </w:rPr>
        <w:t>קטן לפני הבר מצוה שלו שמניח תפילין בט' הימים האם הוא מברך שהחיינו על הנחת תפילין בפעם הראשון שזה באמצע ט' הימים</w:t>
      </w:r>
      <w:r>
        <w:rPr>
          <w:rFonts w:eastAsia="SimSun" w:hint="cs"/>
          <w:rtl/>
          <w:lang w:eastAsia="zh-CN"/>
        </w:rPr>
        <w:t xml:space="preserve">. </w:t>
      </w:r>
      <w:r w:rsidRPr="001B48C6">
        <w:rPr>
          <w:rFonts w:eastAsia="SimSun"/>
          <w:rtl/>
          <w:lang w:eastAsia="zh-CN"/>
        </w:rPr>
        <w:t>תשובה: אין מברכים על כך שהחיינו בשאר ימים</w:t>
      </w:r>
      <w:r w:rsidRPr="001B48C6">
        <w:rPr>
          <w:rFonts w:eastAsia="SimSun" w:hint="cs"/>
          <w:rtl/>
          <w:lang w:eastAsia="zh-CN"/>
        </w:rPr>
        <w:t>".</w:t>
      </w:r>
    </w:p>
    <w:p w14:paraId="284994A8" w14:textId="77777777" w:rsidR="001B48C6" w:rsidRPr="001B48C6" w:rsidRDefault="001B48C6" w:rsidP="001B48C6">
      <w:pPr>
        <w:ind w:left="567"/>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פ"ח) – "</w:t>
      </w:r>
      <w:r w:rsidRPr="001B48C6">
        <w:rPr>
          <w:rFonts w:eastAsia="SimSun"/>
          <w:rtl/>
          <w:lang w:eastAsia="zh-CN"/>
        </w:rPr>
        <w:t>שאלה: אחד שחודש לפני הבר מצוה שלו זה נופל באמצע ט' הימים האם יש ענין להקדים הנחת תפילין לפני ראש חודש אב או אחרי ט' באב</w:t>
      </w:r>
      <w:r>
        <w:rPr>
          <w:rFonts w:eastAsia="SimSun" w:hint="cs"/>
          <w:rtl/>
          <w:lang w:eastAsia="zh-CN"/>
        </w:rPr>
        <w:t xml:space="preserve">. </w:t>
      </w:r>
      <w:r w:rsidRPr="001B48C6">
        <w:rPr>
          <w:rFonts w:eastAsia="SimSun"/>
          <w:rtl/>
          <w:lang w:eastAsia="zh-CN"/>
        </w:rPr>
        <w:t>תשובה: לא</w:t>
      </w:r>
      <w:r>
        <w:rPr>
          <w:rFonts w:eastAsia="SimSun" w:hint="cs"/>
          <w:rtl/>
          <w:lang w:eastAsia="zh-CN"/>
        </w:rPr>
        <w:t>".</w:t>
      </w:r>
    </w:p>
    <w:p w14:paraId="29D8C3AE"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מקדש ישראל</w:t>
      </w:r>
      <w:r w:rsidRPr="00EF0458">
        <w:rPr>
          <w:rFonts w:eastAsia="SimSun" w:hint="cs"/>
          <w:rtl/>
          <w:lang w:eastAsia="zh-CN"/>
        </w:rPr>
        <w:t xml:space="preserve"> (סי' ל"א</w:t>
      </w:r>
      <w:r w:rsidR="00E341F7">
        <w:rPr>
          <w:rFonts w:eastAsia="SimSun" w:hint="cs"/>
          <w:rtl/>
          <w:lang w:eastAsia="zh-CN"/>
        </w:rPr>
        <w:t xml:space="preserve">) </w:t>
      </w:r>
      <w:r w:rsidR="00E341F7">
        <w:rPr>
          <w:rFonts w:eastAsia="SimSun"/>
          <w:rtl/>
          <w:lang w:eastAsia="zh-CN"/>
        </w:rPr>
        <w:t>–</w:t>
      </w:r>
      <w:r w:rsidRPr="00EF0458">
        <w:rPr>
          <w:rFonts w:eastAsia="SimSun" w:hint="cs"/>
          <w:rtl/>
          <w:lang w:eastAsia="zh-CN"/>
        </w:rPr>
        <w:t xml:space="preserve"> "תינוק שנעשה בר מצוה באלו הימים אי ילבוש בגד חדש לקראת הנחת תפילין כדי שיברך שהחיינו ולכוון גם על התפילין. תשובה - לא יעשה כן".</w:t>
      </w:r>
    </w:p>
    <w:p w14:paraId="7BD7AB18" w14:textId="77777777" w:rsidR="00EF0458" w:rsidRP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D41B43">
        <w:rPr>
          <w:rFonts w:eastAsia="SimSun" w:hint="cs"/>
          <w:rtl/>
          <w:lang w:eastAsia="zh-CN"/>
        </w:rPr>
        <w:t xml:space="preserve"> </w:t>
      </w:r>
      <w:r w:rsidR="00D41B43" w:rsidRPr="00D41B43">
        <w:rPr>
          <w:rStyle w:val="Heading1Char"/>
          <w:b w:val="0"/>
          <w:sz w:val="24"/>
          <w:szCs w:val="24"/>
          <w:rtl/>
        </w:rPr>
        <w:t>מהר"ם בריסק</w:t>
      </w:r>
      <w:r w:rsidR="00D41B43" w:rsidRPr="00B40CCC">
        <w:rPr>
          <w:rStyle w:val="Heading1Char"/>
          <w:b w:val="0"/>
          <w:sz w:val="24"/>
          <w:szCs w:val="24"/>
          <w:u w:val="none"/>
          <w:rtl/>
        </w:rPr>
        <w:t xml:space="preserve"> </w:t>
      </w:r>
      <w:r w:rsidR="00D41B43">
        <w:rPr>
          <w:rStyle w:val="Heading1Char"/>
          <w:rFonts w:hint="cs"/>
          <w:b w:val="0"/>
          <w:sz w:val="24"/>
          <w:szCs w:val="24"/>
          <w:u w:val="none"/>
          <w:rtl/>
        </w:rPr>
        <w:t>(</w:t>
      </w:r>
      <w:r w:rsidR="00D41B43" w:rsidRPr="00B40CCC">
        <w:rPr>
          <w:rStyle w:val="Heading1Char"/>
          <w:b w:val="0"/>
          <w:sz w:val="24"/>
          <w:szCs w:val="24"/>
          <w:u w:val="none"/>
          <w:rtl/>
        </w:rPr>
        <w:t>ח"א ס</w:t>
      </w:r>
      <w:r w:rsidR="00D41B43">
        <w:rPr>
          <w:rStyle w:val="Heading1Char"/>
          <w:rFonts w:hint="cs"/>
          <w:b w:val="0"/>
          <w:sz w:val="24"/>
          <w:szCs w:val="24"/>
          <w:u w:val="none"/>
          <w:rtl/>
        </w:rPr>
        <w:t>י</w:t>
      </w:r>
      <w:r w:rsidR="00D41B43" w:rsidRPr="00B40CCC">
        <w:rPr>
          <w:rStyle w:val="Heading1Char"/>
          <w:b w:val="0"/>
          <w:sz w:val="24"/>
          <w:szCs w:val="24"/>
          <w:u w:val="none"/>
          <w:rtl/>
        </w:rPr>
        <w:t>' צ"ד</w:t>
      </w:r>
      <w:r w:rsidR="00D41B43">
        <w:rPr>
          <w:rStyle w:val="Heading1Char"/>
          <w:rFonts w:hint="cs"/>
          <w:b w:val="0"/>
          <w:sz w:val="24"/>
          <w:szCs w:val="24"/>
          <w:u w:val="none"/>
          <w:rtl/>
        </w:rPr>
        <w:t>),</w:t>
      </w:r>
      <w:r w:rsidR="008A3BC5">
        <w:rPr>
          <w:rFonts w:eastAsia="SimSun" w:hint="cs"/>
          <w:rtl/>
          <w:lang w:eastAsia="zh-CN"/>
        </w:rPr>
        <w:t xml:space="preserve"> </w:t>
      </w:r>
      <w:r w:rsidR="008A3BC5" w:rsidRPr="008A3BC5">
        <w:rPr>
          <w:rFonts w:eastAsia="SimSun"/>
          <w:u w:val="single"/>
          <w:rtl/>
          <w:lang w:eastAsia="zh-CN"/>
        </w:rPr>
        <w:t>משנת יוסף</w:t>
      </w:r>
      <w:r w:rsidR="008A3BC5" w:rsidRPr="008A3BC5">
        <w:rPr>
          <w:rFonts w:eastAsia="SimSun"/>
          <w:rtl/>
          <w:lang w:eastAsia="zh-CN"/>
        </w:rPr>
        <w:t xml:space="preserve"> (חי"ג ס' קע"ד)</w:t>
      </w:r>
      <w:r w:rsidR="008A3BC5">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ד' הע' ע"ו)</w:t>
      </w:r>
      <w:r w:rsidR="00CB5DD1">
        <w:rPr>
          <w:rFonts w:eastAsia="SimSun" w:hint="cs"/>
          <w:rtl/>
          <w:lang w:eastAsia="zh-CN"/>
        </w:rPr>
        <w:t xml:space="preserve">, </w:t>
      </w:r>
      <w:r w:rsidR="00CB5DD1" w:rsidRPr="00554364">
        <w:rPr>
          <w:rStyle w:val="Heading1Char"/>
          <w:rFonts w:hint="cs"/>
          <w:b w:val="0"/>
          <w:sz w:val="24"/>
          <w:szCs w:val="24"/>
          <w:rtl/>
        </w:rPr>
        <w:t>שהחיינו</w:t>
      </w:r>
      <w:r w:rsidR="00CB5DD1">
        <w:rPr>
          <w:rStyle w:val="Heading1Char"/>
          <w:rFonts w:hint="cs"/>
          <w:b w:val="0"/>
          <w:sz w:val="24"/>
          <w:szCs w:val="24"/>
          <w:u w:val="none"/>
          <w:rtl/>
        </w:rPr>
        <w:t xml:space="preserve"> (פרק י"ח סעי' כ"ט)</w:t>
      </w:r>
      <w:r w:rsidR="00A00EDD">
        <w:rPr>
          <w:rFonts w:eastAsia="SimSun" w:hint="cs"/>
          <w:rtl/>
          <w:lang w:eastAsia="zh-CN"/>
        </w:rPr>
        <w:t xml:space="preserve">, </w:t>
      </w:r>
      <w:r w:rsidR="00A00EDD">
        <w:rPr>
          <w:rFonts w:eastAsia="SimSun"/>
          <w:u w:val="single"/>
          <w:rtl/>
          <w:lang w:eastAsia="zh-CN"/>
        </w:rPr>
        <w:t>חינוך הבנים כהלכתו</w:t>
      </w:r>
      <w:r w:rsidR="00A00EDD">
        <w:rPr>
          <w:rFonts w:eastAsia="SimSun"/>
          <w:rtl/>
          <w:lang w:eastAsia="zh-CN"/>
        </w:rPr>
        <w:t xml:space="preserve"> (פרק פ"</w:t>
      </w:r>
      <w:r w:rsidR="00A00EDD">
        <w:rPr>
          <w:rFonts w:eastAsia="SimSun" w:hint="cs"/>
          <w:rtl/>
          <w:lang w:eastAsia="zh-CN"/>
        </w:rPr>
        <w:t>ג</w:t>
      </w:r>
      <w:r w:rsidR="00A00EDD">
        <w:rPr>
          <w:rFonts w:eastAsia="SimSun"/>
          <w:rtl/>
          <w:lang w:eastAsia="zh-CN"/>
        </w:rPr>
        <w:t xml:space="preserve"> סעי'</w:t>
      </w:r>
      <w:r w:rsidR="00A00EDD">
        <w:rPr>
          <w:rFonts w:eastAsia="SimSun" w:hint="cs"/>
          <w:rtl/>
          <w:lang w:eastAsia="zh-CN"/>
        </w:rPr>
        <w:t xml:space="preserve"> י"ב)</w:t>
      </w:r>
      <w:r w:rsidR="00EF0458" w:rsidRPr="00EF0458">
        <w:rPr>
          <w:rFonts w:eastAsia="SimSun" w:hint="cs"/>
          <w:rtl/>
          <w:lang w:eastAsia="zh-CN"/>
        </w:rPr>
        <w:t>.</w:t>
      </w:r>
    </w:p>
    <w:p w14:paraId="1BCBC376"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(מנחת שלמה ח"ב סי' ד' אות ל"ג ס"ק ג', הל</w:t>
      </w:r>
      <w:r w:rsidR="00E419A0">
        <w:rPr>
          <w:rFonts w:eastAsia="SimSun" w:hint="cs"/>
          <w:rtl/>
          <w:lang w:eastAsia="zh-CN"/>
        </w:rPr>
        <w:t>י</w:t>
      </w:r>
      <w:r w:rsidRPr="00EF0458">
        <w:rPr>
          <w:rFonts w:eastAsia="SimSun" w:hint="cs"/>
          <w:rtl/>
          <w:lang w:eastAsia="zh-CN"/>
        </w:rPr>
        <w:t>כות שלמה תפילה פרק ד' סעי' י"ד) – "לענין שהחיינו בתפילין התנהגתי עם בניי שיחיו, שלפני י"ג שנה רק הניחו אבל לא נתתי להם את התפילין במתנה רק במלאת להם י"ג שנה. והברכה היא על ההנחה וגם על המתנה של התפילין. ואף שמצוות לאו ליהנות ניתנו היינו בקונה במעותיו אבל לא במתנה שזה ממש רכוש. [וע' בה"ל סי' כ"ב ס"א ד"ה קנה]".</w:t>
      </w:r>
    </w:p>
    <w:p w14:paraId="73165690"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רבבות אפרים</w:t>
      </w:r>
      <w:r w:rsidRPr="00EF0458">
        <w:rPr>
          <w:rFonts w:eastAsia="SimSun" w:hint="cs"/>
          <w:rtl/>
          <w:lang w:eastAsia="zh-CN"/>
        </w:rPr>
        <w:t xml:space="preserve"> (ח"ח סי' ש"צ אות ט"ז) – "נשאלתי מאב שבנו נעשה בר מצוה בימים שאחרי ר"ח אב האם יעשה שהחיינו על התפילין והיות שאני פה בחופשה בירושלים עיה"ק, עניתי לו שביררתי פעם אם עושין שהחיינו כשמניחין תפילין בפעם הראשונה וטוב שיאכל פרי חדש ויתכוון להוציא ג"כ התפילין ופה ג"כ </w:t>
      </w:r>
      <w:r w:rsidRPr="00EF0458">
        <w:rPr>
          <w:rFonts w:eastAsia="SimSun" w:hint="cs"/>
          <w:b/>
          <w:bCs/>
          <w:rtl/>
          <w:lang w:eastAsia="zh-CN"/>
        </w:rPr>
        <w:t>יקח פרי שיעבור זמנו</w:t>
      </w:r>
      <w:r w:rsidRPr="00EF0458">
        <w:rPr>
          <w:rFonts w:eastAsia="SimSun" w:hint="cs"/>
          <w:rtl/>
          <w:lang w:eastAsia="zh-CN"/>
        </w:rPr>
        <w:t xml:space="preserve"> שאם לא יעשה אז שהחיינו אז יפסידו, ויכוין ג"כ להוציא את התפילין, ואם לעשות שהחיינו כשמניח חודש קודם הלא אז עדיין הוא קטן ופטור ורק מטעם חינוך מברך ואין זה פוטרו, ומ"מ צריך ביאור בזה, וג"כ דברתי עם הרה"ג הרב בראנסדארפר שליט"א מחבר שו"ת </w:t>
      </w:r>
      <w:r w:rsidRPr="00EF0458">
        <w:rPr>
          <w:rFonts w:eastAsia="SimSun" w:hint="cs"/>
          <w:u w:val="single"/>
          <w:rtl/>
          <w:lang w:eastAsia="zh-CN"/>
        </w:rPr>
        <w:t>קנה בשם</w:t>
      </w:r>
      <w:r w:rsidRPr="00EF0458">
        <w:rPr>
          <w:rFonts w:eastAsia="SimSun" w:hint="cs"/>
          <w:rtl/>
          <w:lang w:eastAsia="zh-CN"/>
        </w:rPr>
        <w:t xml:space="preserve">, ונטה לצדנו שאני צודק, וכן עם ידידי הרה"ג </w:t>
      </w:r>
      <w:r w:rsidRPr="00EF0458">
        <w:rPr>
          <w:rFonts w:eastAsia="SimSun" w:hint="cs"/>
          <w:u w:val="single"/>
          <w:rtl/>
          <w:lang w:eastAsia="zh-CN"/>
        </w:rPr>
        <w:t>הרב מלר</w:t>
      </w:r>
      <w:r w:rsidRPr="00EF0458">
        <w:rPr>
          <w:rFonts w:eastAsia="SimSun" w:hint="cs"/>
          <w:rtl/>
          <w:lang w:eastAsia="zh-CN"/>
        </w:rPr>
        <w:t xml:space="preserve"> שליט"א מירושלים והסכים לדברי".</w:t>
      </w:r>
    </w:p>
    <w:p w14:paraId="3B03C434" w14:textId="77777777" w:rsidR="00D70168" w:rsidRDefault="00EF0458" w:rsidP="00B40078">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(מכתב לבחור הבר מצוה שלמה זלמן שטילרמן, תמוז תשע"ג) – שאלה: "יהיה לי בר מצווה במוצ"ש פרשת מטו</w:t>
      </w:r>
      <w:r w:rsidR="00EB69E6">
        <w:rPr>
          <w:rFonts w:eastAsia="SimSun" w:hint="cs"/>
          <w:rtl/>
          <w:lang w:eastAsia="zh-CN"/>
        </w:rPr>
        <w:t>ת</w:t>
      </w:r>
      <w:r w:rsidRPr="00EF0458">
        <w:rPr>
          <w:rFonts w:eastAsia="SimSun" w:hint="cs"/>
          <w:rtl/>
          <w:lang w:eastAsia="zh-CN"/>
        </w:rPr>
        <w:t xml:space="preserve"> מסעי כ"ט תמוז. ורציתי לשאול ... לנוהגין לברך שהחיינו על התפילין. האם </w:t>
      </w:r>
      <w:r w:rsidR="00A422AF">
        <w:rPr>
          <w:rFonts w:eastAsia="SimSun" w:hint="cs"/>
          <w:rtl/>
          <w:lang w:eastAsia="zh-CN"/>
        </w:rPr>
        <w:t>זה גם בשלושת השבועות". תשובה: "</w:t>
      </w:r>
      <w:r w:rsidRPr="00EF0458">
        <w:rPr>
          <w:rFonts w:eastAsia="SimSun" w:hint="cs"/>
          <w:rtl/>
          <w:lang w:eastAsia="zh-CN"/>
        </w:rPr>
        <w:t>לא מברכין כל השנה".</w:t>
      </w:r>
    </w:p>
    <w:p w14:paraId="1A8ADC54" w14:textId="77777777" w:rsidR="00EF0458" w:rsidRPr="00D70168" w:rsidRDefault="00EF0458" w:rsidP="00D70168">
      <w:pPr>
        <w:ind w:left="567"/>
        <w:jc w:val="both"/>
        <w:rPr>
          <w:rFonts w:eastAsia="SimSun"/>
          <w:lang w:eastAsia="zh-CN"/>
        </w:rPr>
      </w:pPr>
      <w:r w:rsidRPr="00D70168">
        <w:rPr>
          <w:rFonts w:eastAsia="SimSun" w:hint="cs"/>
          <w:u w:val="single"/>
          <w:rtl/>
          <w:lang w:eastAsia="zh-CN"/>
        </w:rPr>
        <w:t>הגרח"ק</w:t>
      </w:r>
      <w:r w:rsidRPr="00D70168">
        <w:rPr>
          <w:rFonts w:eastAsia="SimSun" w:hint="cs"/>
          <w:rtl/>
          <w:lang w:eastAsia="zh-CN"/>
        </w:rPr>
        <w:t xml:space="preserve"> שליט"א (מראה כהן קונ' לבר מצוה עמ' ה' אות א') – "איך נהוג בבית מרן שליט"א בענין ברכת שהחיינו על תפילין לנער הנעשה בר מצוה. תשובה: אין מברכין".</w:t>
      </w:r>
    </w:p>
    <w:p w14:paraId="5C334965" w14:textId="77777777" w:rsidR="0072691A" w:rsidRDefault="00EF0458" w:rsidP="00B40078">
      <w:pPr>
        <w:numPr>
          <w:ilvl w:val="3"/>
          <w:numId w:val="4"/>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י"ח סעי' ז', עי' פרק כ' סעי' ט') – "כשמתחיל להניח תפילין ביום הבר מצוה ורוצה לפוטרו בברכת שהחיינו, ויש לו בגד חדש שלא הספיק ללובשו קודם בין המצרים או בשבת שקודם הבר מצוה, המיקל יש לו על מה לסמוך ללובשו עתה ולברך ברכת שהחיינו, ויפשטם אחר התפילה. וכשאינו לובש בגד חדש, יברך שהחיינו בלא שם ומלכות ויכוין לפטור את התפילין"</w:t>
      </w:r>
      <w:r w:rsidR="0072691A">
        <w:rPr>
          <w:rFonts w:eastAsia="SimSun" w:hint="cs"/>
          <w:rtl/>
          <w:lang w:eastAsia="zh-CN"/>
        </w:rPr>
        <w:t>.</w:t>
      </w:r>
    </w:p>
    <w:p w14:paraId="3693A173" w14:textId="77777777" w:rsidR="00FE5324" w:rsidRPr="00FE5324" w:rsidRDefault="00FE5324" w:rsidP="00B40078">
      <w:pPr>
        <w:numPr>
          <w:ilvl w:val="3"/>
          <w:numId w:val="4"/>
        </w:numPr>
        <w:jc w:val="both"/>
        <w:rPr>
          <w:rFonts w:eastAsia="SimSun"/>
          <w:lang w:eastAsia="zh-CN"/>
        </w:rPr>
      </w:pPr>
      <w:r w:rsidRPr="00FE5324">
        <w:rPr>
          <w:rFonts w:eastAsia="SimSun" w:hint="cs"/>
          <w:rtl/>
          <w:lang w:eastAsia="zh-CN"/>
        </w:rPr>
        <w:t xml:space="preserve">בכלליות </w:t>
      </w:r>
      <w:r>
        <w:rPr>
          <w:rFonts w:eastAsia="SimSun" w:hint="cs"/>
          <w:rtl/>
          <w:lang w:eastAsia="zh-CN"/>
        </w:rPr>
        <w:t>-</w:t>
      </w:r>
      <w:r w:rsidRPr="00FE5324">
        <w:rPr>
          <w:rFonts w:eastAsia="SimSun" w:hint="cs"/>
          <w:rtl/>
          <w:lang w:eastAsia="zh-CN"/>
        </w:rPr>
        <w:t xml:space="preserve"> </w:t>
      </w:r>
      <w:r>
        <w:rPr>
          <w:rFonts w:eastAsia="SimSun" w:hint="cs"/>
          <w:rtl/>
          <w:lang w:eastAsia="zh-CN"/>
        </w:rPr>
        <w:t>עי' סי' ל"ז, לשיטות ו</w:t>
      </w:r>
      <w:r w:rsidR="00903BC8">
        <w:rPr>
          <w:rFonts w:eastAsia="SimSun" w:hint="cs"/>
          <w:rtl/>
          <w:lang w:eastAsia="zh-CN"/>
        </w:rPr>
        <w:t>מראי מקומות</w:t>
      </w:r>
      <w:r>
        <w:rPr>
          <w:rFonts w:eastAsia="SimSun" w:hint="cs"/>
          <w:rtl/>
          <w:lang w:eastAsia="zh-CN"/>
        </w:rPr>
        <w:t>.</w:t>
      </w:r>
    </w:p>
    <w:p w14:paraId="58A598FC" w14:textId="77777777" w:rsidR="00A6712F" w:rsidRDefault="00A6712F" w:rsidP="001A3045">
      <w:pPr>
        <w:jc w:val="both"/>
        <w:rPr>
          <w:rFonts w:eastAsia="SimSun"/>
          <w:lang w:eastAsia="zh-CN"/>
        </w:rPr>
      </w:pPr>
    </w:p>
    <w:p w14:paraId="63EADE13" w14:textId="77777777" w:rsidR="00A6712F" w:rsidRDefault="00A6712F" w:rsidP="00B40078">
      <w:pPr>
        <w:pStyle w:val="ListParagraph"/>
        <w:numPr>
          <w:ilvl w:val="1"/>
          <w:numId w:val="4"/>
        </w:numPr>
        <w:jc w:val="both"/>
        <w:rPr>
          <w:rFonts w:eastAsia="SimSun"/>
          <w:lang w:eastAsia="zh-CN"/>
        </w:rPr>
      </w:pPr>
      <w:r w:rsidRPr="00A6712F">
        <w:rPr>
          <w:rFonts w:eastAsia="SimSun"/>
          <w:b/>
          <w:bCs/>
          <w:rtl/>
          <w:lang w:eastAsia="zh-CN"/>
        </w:rPr>
        <w:t>ה</w:t>
      </w:r>
      <w:r w:rsidR="00CB5DD1">
        <w:rPr>
          <w:rFonts w:eastAsia="SimSun" w:hint="cs"/>
          <w:b/>
          <w:bCs/>
          <w:rtl/>
          <w:lang w:eastAsia="zh-CN"/>
        </w:rPr>
        <w:t>מ</w:t>
      </w:r>
      <w:r w:rsidRPr="00A6712F">
        <w:rPr>
          <w:rFonts w:eastAsia="SimSun"/>
          <w:b/>
          <w:bCs/>
          <w:rtl/>
          <w:lang w:eastAsia="zh-CN"/>
        </w:rPr>
        <w:t>גיע לגיל שבעים</w:t>
      </w:r>
      <w:r>
        <w:rPr>
          <w:rFonts w:eastAsia="SimSun" w:hint="cs"/>
          <w:rtl/>
          <w:lang w:eastAsia="zh-CN"/>
        </w:rPr>
        <w:t>.</w:t>
      </w:r>
    </w:p>
    <w:p w14:paraId="445679A3" w14:textId="77777777" w:rsidR="00A6712F" w:rsidRDefault="00A6712F" w:rsidP="00B40078">
      <w:pPr>
        <w:pStyle w:val="ListParagraph"/>
        <w:numPr>
          <w:ilvl w:val="2"/>
          <w:numId w:val="4"/>
        </w:numPr>
        <w:jc w:val="both"/>
        <w:rPr>
          <w:rFonts w:eastAsia="SimSun"/>
          <w:lang w:eastAsia="zh-CN"/>
        </w:rPr>
      </w:pPr>
      <w:r>
        <w:rPr>
          <w:rFonts w:eastAsia="SimSun" w:hint="cs"/>
          <w:rtl/>
          <w:lang w:eastAsia="zh-CN"/>
        </w:rPr>
        <w:t>שלא יברך.</w:t>
      </w:r>
    </w:p>
    <w:p w14:paraId="448529EC" w14:textId="77777777" w:rsidR="002B2950" w:rsidRPr="002B2950" w:rsidRDefault="002B2950" w:rsidP="00B40078">
      <w:pPr>
        <w:pStyle w:val="ListParagraph"/>
        <w:numPr>
          <w:ilvl w:val="3"/>
          <w:numId w:val="4"/>
        </w:numPr>
        <w:jc w:val="both"/>
        <w:rPr>
          <w:rFonts w:eastAsia="SimSun"/>
          <w:lang w:eastAsia="zh-CN"/>
        </w:rPr>
      </w:pPr>
      <w:r w:rsidRPr="002B2950">
        <w:rPr>
          <w:rFonts w:eastAsia="SimSun" w:hint="cs"/>
          <w:u w:val="single"/>
          <w:rtl/>
          <w:lang w:eastAsia="zh-CN"/>
        </w:rPr>
        <w:t>חוט שני</w:t>
      </w:r>
      <w:r>
        <w:rPr>
          <w:rFonts w:eastAsia="SimSun" w:hint="cs"/>
          <w:rtl/>
          <w:lang w:eastAsia="zh-CN"/>
        </w:rPr>
        <w:t xml:space="preserve"> (</w:t>
      </w:r>
      <w:r w:rsidRPr="002B2950">
        <w:rPr>
          <w:rFonts w:eastAsia="SimSun"/>
          <w:rtl/>
          <w:lang w:eastAsia="zh-CN"/>
        </w:rPr>
        <w:t>ברכת שהחיינו</w:t>
      </w:r>
      <w:r>
        <w:rPr>
          <w:rFonts w:eastAsia="SimSun" w:hint="cs"/>
          <w:rtl/>
          <w:lang w:eastAsia="zh-CN"/>
        </w:rPr>
        <w:t xml:space="preserve"> -</w:t>
      </w:r>
      <w:r w:rsidRPr="001A3045">
        <w:rPr>
          <w:rFonts w:eastAsia="SimSun"/>
          <w:rtl/>
          <w:lang w:eastAsia="zh-CN"/>
        </w:rPr>
        <w:t xml:space="preserve"> הכי איתמר ס</w:t>
      </w:r>
      <w:r>
        <w:rPr>
          <w:rFonts w:eastAsia="SimSun" w:hint="cs"/>
          <w:rtl/>
          <w:lang w:eastAsia="zh-CN"/>
        </w:rPr>
        <w:t xml:space="preserve">י' </w:t>
      </w:r>
      <w:r w:rsidRPr="001A3045">
        <w:rPr>
          <w:rFonts w:eastAsia="SimSun"/>
          <w:rtl/>
          <w:lang w:eastAsia="zh-CN"/>
        </w:rPr>
        <w:t>ו</w:t>
      </w:r>
      <w:r>
        <w:rPr>
          <w:rFonts w:eastAsia="SimSun" w:hint="cs"/>
          <w:rtl/>
          <w:lang w:eastAsia="zh-CN"/>
        </w:rPr>
        <w:t>'</w:t>
      </w:r>
      <w:r w:rsidRPr="001A3045">
        <w:rPr>
          <w:rFonts w:eastAsia="SimSun"/>
          <w:rtl/>
          <w:lang w:eastAsia="zh-CN"/>
        </w:rPr>
        <w:t xml:space="preserve"> אות מ"א</w:t>
      </w:r>
      <w:r>
        <w:rPr>
          <w:rFonts w:eastAsia="SimSun" w:hint="cs"/>
          <w:rtl/>
          <w:lang w:eastAsia="zh-CN"/>
        </w:rPr>
        <w:t xml:space="preserve"> ד"ה ויל"ע) </w:t>
      </w:r>
      <w:r>
        <w:rPr>
          <w:rFonts w:eastAsia="SimSun"/>
          <w:rtl/>
          <w:lang w:eastAsia="zh-CN"/>
        </w:rPr>
        <w:t>–</w:t>
      </w:r>
      <w:r>
        <w:rPr>
          <w:rFonts w:eastAsia="SimSun" w:hint="cs"/>
          <w:rtl/>
          <w:lang w:eastAsia="zh-CN"/>
        </w:rPr>
        <w:t xml:space="preserve"> "</w:t>
      </w:r>
      <w:r w:rsidRPr="002B2950">
        <w:rPr>
          <w:rFonts w:eastAsia="SimSun"/>
          <w:rtl/>
          <w:lang w:eastAsia="zh-CN"/>
        </w:rPr>
        <w:t>כ' דק"ו שיברך אחר בין המצרים, שהאריך ימים טפי</w:t>
      </w:r>
      <w:r>
        <w:rPr>
          <w:rFonts w:eastAsia="SimSun" w:hint="cs"/>
          <w:rtl/>
          <w:lang w:eastAsia="zh-CN"/>
        </w:rPr>
        <w:t>".</w:t>
      </w:r>
    </w:p>
    <w:p w14:paraId="43A6160E" w14:textId="77777777" w:rsidR="00A6712F" w:rsidRDefault="00A6712F" w:rsidP="00B40078">
      <w:pPr>
        <w:pStyle w:val="ListParagraph"/>
        <w:numPr>
          <w:ilvl w:val="3"/>
          <w:numId w:val="4"/>
        </w:numPr>
        <w:jc w:val="both"/>
        <w:rPr>
          <w:rFonts w:eastAsia="SimSun"/>
          <w:lang w:eastAsia="zh-CN"/>
        </w:rPr>
      </w:pPr>
      <w:r w:rsidRPr="00A6712F">
        <w:rPr>
          <w:rFonts w:eastAsia="SimSun"/>
          <w:u w:val="single"/>
          <w:rtl/>
          <w:lang w:eastAsia="zh-CN"/>
        </w:rPr>
        <w:t>דברי בניהו</w:t>
      </w:r>
      <w:r>
        <w:rPr>
          <w:rFonts w:eastAsia="SimSun"/>
          <w:rtl/>
          <w:lang w:eastAsia="zh-CN"/>
        </w:rPr>
        <w:t xml:space="preserve"> </w:t>
      </w:r>
      <w:r>
        <w:rPr>
          <w:rFonts w:eastAsia="SimSun" w:hint="cs"/>
          <w:rtl/>
          <w:lang w:eastAsia="zh-CN"/>
        </w:rPr>
        <w:t>(</w:t>
      </w:r>
      <w:r w:rsidR="002F003B">
        <w:rPr>
          <w:rFonts w:eastAsia="SimSun"/>
          <w:rtl/>
          <w:lang w:eastAsia="zh-CN"/>
        </w:rPr>
        <w:t>חכ"</w:t>
      </w:r>
      <w:r w:rsidR="002F003B">
        <w:rPr>
          <w:rFonts w:eastAsia="SimSun" w:hint="cs"/>
          <w:rtl/>
          <w:lang w:eastAsia="zh-CN"/>
        </w:rPr>
        <w:t>א</w:t>
      </w:r>
      <w:r w:rsidR="002F003B">
        <w:rPr>
          <w:rFonts w:eastAsia="SimSun"/>
          <w:rtl/>
          <w:lang w:eastAsia="zh-CN"/>
        </w:rPr>
        <w:t xml:space="preserve"> ס</w:t>
      </w:r>
      <w:r w:rsidR="002F003B">
        <w:rPr>
          <w:rFonts w:eastAsia="SimSun" w:hint="cs"/>
          <w:rtl/>
          <w:lang w:eastAsia="zh-CN"/>
        </w:rPr>
        <w:t>י</w:t>
      </w:r>
      <w:r w:rsidR="002F003B">
        <w:rPr>
          <w:rFonts w:eastAsia="SimSun"/>
          <w:rtl/>
          <w:lang w:eastAsia="zh-CN"/>
        </w:rPr>
        <w:t>' מ"</w:t>
      </w:r>
      <w:r w:rsidR="002F003B">
        <w:rPr>
          <w:rFonts w:eastAsia="SimSun" w:hint="cs"/>
          <w:rtl/>
          <w:lang w:eastAsia="zh-CN"/>
        </w:rPr>
        <w:t>ז</w:t>
      </w:r>
      <w:r>
        <w:rPr>
          <w:rFonts w:eastAsia="SimSun" w:hint="cs"/>
          <w:rtl/>
          <w:lang w:eastAsia="zh-CN"/>
        </w:rPr>
        <w:t xml:space="preserve">) </w:t>
      </w:r>
      <w:r>
        <w:rPr>
          <w:rFonts w:eastAsia="SimSun"/>
          <w:rtl/>
          <w:lang w:eastAsia="zh-CN"/>
        </w:rPr>
        <w:t>–</w:t>
      </w:r>
      <w:r w:rsidRPr="00A6712F">
        <w:rPr>
          <w:rFonts w:eastAsia="SimSun"/>
          <w:rtl/>
          <w:lang w:eastAsia="zh-CN"/>
        </w:rPr>
        <w:t xml:space="preserve"> </w:t>
      </w:r>
      <w:r>
        <w:rPr>
          <w:rFonts w:eastAsia="SimSun" w:hint="cs"/>
          <w:rtl/>
          <w:lang w:eastAsia="zh-CN"/>
        </w:rPr>
        <w:t>"</w:t>
      </w:r>
      <w:r w:rsidRPr="00A6712F">
        <w:rPr>
          <w:rFonts w:eastAsia="SimSun"/>
          <w:rtl/>
          <w:lang w:eastAsia="zh-CN"/>
        </w:rPr>
        <w:t>מצינו דיעות בפוסקים באדם שהגיע לגיל ששים או שבעים אם יברך שהחיינו וכתב החיד"א בברכ"י דכיון שלא נזכר בדברי הראשונים לברך לכן יברך בלא שם ומלכות. או כמו שכתבו האחרונים שיקח פרי חדש או בגד חדש ויברך עליו ויפטור את שנותיו. ולכן נראה דאם יום הולדתו של הששים או של השבעים חל בימי בין המצרים נראה דלא יברך אז אלא ימתין עד אחר בין המצרים ויקח בגד חדש או פרי חדש ויברך עליו ויפטור את שנותיו. ואין זה דומה לברית מילה או פדיון הבן שלא יכול לדחות את הברכה ויכול לברך בימים הללו. ומשא"כ הכא, שהרי י"א שלא לברך שהחיינו על פרי או בגד וגם יש מחלוקת אם לברך ביום הולדתו או ביום הכנסו לבריתו של אברהם אבינו שזה עוד שמונה ימים מיום לידתו. ולכן נראה שלא יברך בימי בין המצרים רק אח"כ</w:t>
      </w:r>
      <w:r>
        <w:rPr>
          <w:rFonts w:eastAsia="SimSun" w:hint="cs"/>
          <w:rtl/>
          <w:lang w:eastAsia="zh-CN"/>
        </w:rPr>
        <w:t>".</w:t>
      </w:r>
    </w:p>
    <w:p w14:paraId="55A8F053" w14:textId="77777777" w:rsidR="00CB5DD1" w:rsidRPr="00CB5DD1" w:rsidRDefault="00CB5DD1" w:rsidP="00B40078">
      <w:pPr>
        <w:pStyle w:val="ListParagraph"/>
        <w:numPr>
          <w:ilvl w:val="2"/>
          <w:numId w:val="4"/>
        </w:numPr>
        <w:jc w:val="both"/>
        <w:rPr>
          <w:rFonts w:eastAsia="SimSun"/>
          <w:lang w:eastAsia="zh-CN"/>
        </w:rPr>
      </w:pPr>
      <w:r>
        <w:rPr>
          <w:rFonts w:eastAsia="SimSun" w:hint="cs"/>
          <w:rtl/>
          <w:lang w:eastAsia="zh-CN"/>
        </w:rPr>
        <w:t>יברך בשבת.</w:t>
      </w:r>
    </w:p>
    <w:p w14:paraId="4D1886CE" w14:textId="77777777" w:rsidR="00CB5DD1" w:rsidRDefault="00CB5DD1" w:rsidP="00B40078">
      <w:pPr>
        <w:pStyle w:val="ListParagraph"/>
        <w:numPr>
          <w:ilvl w:val="3"/>
          <w:numId w:val="4"/>
        </w:numPr>
        <w:jc w:val="both"/>
        <w:rPr>
          <w:rFonts w:eastAsia="SimSun"/>
          <w:lang w:eastAsia="zh-CN"/>
        </w:rPr>
      </w:pPr>
      <w:r w:rsidRPr="00A3642D">
        <w:rPr>
          <w:rFonts w:eastAsia="SimSun" w:hint="cs"/>
          <w:u w:val="single"/>
          <w:rtl/>
          <w:lang w:eastAsia="zh-CN"/>
        </w:rPr>
        <w:t>שהחיינו</w:t>
      </w:r>
      <w:r>
        <w:rPr>
          <w:rFonts w:eastAsia="SimSun" w:hint="cs"/>
          <w:rtl/>
          <w:lang w:eastAsia="zh-CN"/>
        </w:rPr>
        <w:t xml:space="preserve"> (פרק י"ח סעי' ל"ז) </w:t>
      </w:r>
      <w:r>
        <w:rPr>
          <w:rFonts w:eastAsia="SimSun"/>
          <w:rtl/>
          <w:lang w:eastAsia="zh-CN"/>
        </w:rPr>
        <w:t>–</w:t>
      </w:r>
      <w:r>
        <w:rPr>
          <w:rFonts w:eastAsia="SimSun" w:hint="cs"/>
          <w:rtl/>
          <w:lang w:eastAsia="zh-CN"/>
        </w:rPr>
        <w:t xml:space="preserve"> "</w:t>
      </w:r>
      <w:r w:rsidRPr="00CB5DD1">
        <w:rPr>
          <w:rFonts w:eastAsia="SimSun"/>
          <w:rtl/>
          <w:lang w:eastAsia="zh-CN"/>
        </w:rPr>
        <w:t>מי שחל יום הולדתו השבעים בימי בין המצרים ורוצה לברך שהחיינו על פרי חדש ולכוין על יום הולדתו, ימתין לשבת ואז יברך שהחיינו ולא יברך בימי החול של בין המצרים</w:t>
      </w:r>
      <w:r>
        <w:rPr>
          <w:rFonts w:eastAsia="SimSun" w:hint="cs"/>
          <w:rtl/>
          <w:lang w:eastAsia="zh-CN"/>
        </w:rPr>
        <w:t>".</w:t>
      </w:r>
    </w:p>
    <w:p w14:paraId="40F860D5" w14:textId="01157A58" w:rsidR="00A6712F" w:rsidRDefault="00A6712F" w:rsidP="00B40078">
      <w:pPr>
        <w:pStyle w:val="ListParagraph"/>
        <w:numPr>
          <w:ilvl w:val="2"/>
          <w:numId w:val="4"/>
        </w:numPr>
        <w:jc w:val="both"/>
        <w:rPr>
          <w:rFonts w:eastAsia="SimSun"/>
          <w:lang w:eastAsia="zh-CN"/>
        </w:rPr>
      </w:pPr>
      <w:r>
        <w:rPr>
          <w:rFonts w:eastAsia="SimSun" w:hint="cs"/>
          <w:rtl/>
          <w:lang w:eastAsia="zh-CN"/>
        </w:rPr>
        <w:t>מראי מקומות</w:t>
      </w:r>
      <w:r w:rsidR="0056698E">
        <w:rPr>
          <w:rFonts w:eastAsia="SimSun" w:hint="cs"/>
          <w:rtl/>
          <w:lang w:eastAsia="zh-CN"/>
        </w:rPr>
        <w:t xml:space="preserve"> </w:t>
      </w:r>
      <w:r w:rsidR="0056698E">
        <w:rPr>
          <w:rFonts w:eastAsia="SimSun"/>
          <w:rtl/>
          <w:lang w:eastAsia="zh-CN"/>
        </w:rPr>
        <w:t>–</w:t>
      </w:r>
      <w:r w:rsidR="0056698E">
        <w:rPr>
          <w:rFonts w:eastAsia="SimSun" w:hint="cs"/>
          <w:rtl/>
          <w:lang w:eastAsia="zh-CN"/>
        </w:rPr>
        <w:t xml:space="preserve"> </w:t>
      </w:r>
      <w:r w:rsidR="0056698E">
        <w:rPr>
          <w:rFonts w:eastAsia="SimSun"/>
          <w:u w:val="single"/>
          <w:rtl/>
          <w:lang w:eastAsia="zh-CN"/>
        </w:rPr>
        <w:t>שמן אפרסמון</w:t>
      </w:r>
      <w:r w:rsidR="0056698E">
        <w:rPr>
          <w:rFonts w:eastAsia="SimSun"/>
          <w:rtl/>
          <w:lang w:eastAsia="zh-CN"/>
        </w:rPr>
        <w:t xml:space="preserve"> (ח"ב סי' י' אות </w:t>
      </w:r>
      <w:r w:rsidR="0056698E">
        <w:rPr>
          <w:rFonts w:eastAsia="SimSun" w:hint="cs"/>
          <w:rtl/>
          <w:lang w:eastAsia="zh-CN"/>
        </w:rPr>
        <w:t>י"ט)</w:t>
      </w:r>
      <w:r>
        <w:rPr>
          <w:rFonts w:eastAsia="SimSun" w:hint="cs"/>
          <w:rtl/>
          <w:lang w:eastAsia="zh-CN"/>
        </w:rPr>
        <w:t>.</w:t>
      </w:r>
    </w:p>
    <w:p w14:paraId="13A7969C" w14:textId="77777777" w:rsidR="002B2950" w:rsidRDefault="002B2950" w:rsidP="00B40078">
      <w:pPr>
        <w:pStyle w:val="ListParagraph"/>
        <w:numPr>
          <w:ilvl w:val="3"/>
          <w:numId w:val="4"/>
        </w:numPr>
        <w:jc w:val="both"/>
        <w:rPr>
          <w:rFonts w:eastAsia="SimSun"/>
          <w:lang w:eastAsia="zh-CN"/>
        </w:rPr>
      </w:pPr>
      <w:r w:rsidRPr="002B2950">
        <w:rPr>
          <w:rFonts w:eastAsia="SimSun"/>
          <w:u w:val="single"/>
          <w:rtl/>
          <w:lang w:eastAsia="zh-CN"/>
        </w:rPr>
        <w:t>ברכת שהחיינו</w:t>
      </w:r>
      <w:r>
        <w:rPr>
          <w:rFonts w:eastAsia="SimSun" w:hint="cs"/>
          <w:rtl/>
          <w:lang w:eastAsia="zh-CN"/>
        </w:rPr>
        <w:t xml:space="preserve"> (</w:t>
      </w:r>
      <w:r>
        <w:rPr>
          <w:rFonts w:eastAsia="SimSun"/>
          <w:rtl/>
          <w:lang w:eastAsia="zh-CN"/>
        </w:rPr>
        <w:t>הכי איתמר סי' ו' אות מ"א ד"ה ויל"ע) – "</w:t>
      </w:r>
      <w:r w:rsidRPr="002B2950">
        <w:rPr>
          <w:rFonts w:eastAsia="SimSun"/>
          <w:rtl/>
          <w:lang w:eastAsia="zh-CN"/>
        </w:rPr>
        <w:t>ומ"מ אם נולד בתחילת בין המצרים צ"ע אם ימתין כולי האי ולא חיישינן למיתה. ואף שלמעשה אין נוהגין לברך, והרוצים להודות לש"י פוטרין בפרי או בגד חדש, עדיין צ"ע אם נמתין עם לקיחת הפרי או הבגד ג' שבועות או עכ"פ יברך בשבת הקרובה להיותו בן שבעים</w:t>
      </w:r>
      <w:r>
        <w:rPr>
          <w:rFonts w:eastAsia="SimSun" w:hint="cs"/>
          <w:rtl/>
          <w:lang w:eastAsia="zh-CN"/>
        </w:rPr>
        <w:t>".</w:t>
      </w:r>
    </w:p>
    <w:p w14:paraId="1F49A03D" w14:textId="77777777" w:rsidR="00A6712F" w:rsidRPr="002B2950" w:rsidRDefault="00A6712F" w:rsidP="00A6712F">
      <w:pPr>
        <w:jc w:val="both"/>
        <w:rPr>
          <w:rFonts w:eastAsia="SimSun"/>
          <w:lang w:eastAsia="zh-CN"/>
        </w:rPr>
      </w:pPr>
    </w:p>
    <w:p w14:paraId="6694F529" w14:textId="77777777" w:rsidR="001A3045" w:rsidRPr="001A3045" w:rsidRDefault="001A3045" w:rsidP="00B40078">
      <w:pPr>
        <w:pStyle w:val="ListParagraph"/>
        <w:numPr>
          <w:ilvl w:val="1"/>
          <w:numId w:val="4"/>
        </w:numPr>
        <w:jc w:val="both"/>
        <w:rPr>
          <w:rFonts w:eastAsia="SimSun"/>
          <w:rtl/>
          <w:lang w:eastAsia="zh-CN"/>
        </w:rPr>
      </w:pPr>
      <w:r w:rsidRPr="001A3045">
        <w:rPr>
          <w:rFonts w:eastAsia="SimSun"/>
          <w:b/>
          <w:bCs/>
          <w:rtl/>
          <w:lang w:eastAsia="zh-CN"/>
        </w:rPr>
        <w:t>לחדש טלית ולברך שהחיינו</w:t>
      </w:r>
      <w:r>
        <w:rPr>
          <w:rFonts w:eastAsia="SimSun" w:hint="cs"/>
          <w:rtl/>
          <w:lang w:eastAsia="zh-CN"/>
        </w:rPr>
        <w:t>.</w:t>
      </w:r>
    </w:p>
    <w:p w14:paraId="7B8E1E27" w14:textId="77777777" w:rsidR="001A3045" w:rsidRDefault="001A3045" w:rsidP="00B40078">
      <w:pPr>
        <w:pStyle w:val="ListParagraph"/>
        <w:numPr>
          <w:ilvl w:val="2"/>
          <w:numId w:val="4"/>
        </w:numPr>
        <w:jc w:val="both"/>
        <w:rPr>
          <w:rFonts w:eastAsia="SimSun"/>
          <w:lang w:eastAsia="zh-CN"/>
        </w:rPr>
      </w:pPr>
      <w:r>
        <w:rPr>
          <w:rFonts w:eastAsia="SimSun" w:hint="cs"/>
          <w:rtl/>
          <w:lang w:eastAsia="zh-CN"/>
        </w:rPr>
        <w:t>מחמיר.</w:t>
      </w:r>
    </w:p>
    <w:p w14:paraId="1627AC77" w14:textId="77777777" w:rsidR="00A6712F" w:rsidRPr="00A6712F" w:rsidRDefault="00A6712F" w:rsidP="00B40078">
      <w:pPr>
        <w:pStyle w:val="ListParagraph"/>
        <w:numPr>
          <w:ilvl w:val="3"/>
          <w:numId w:val="4"/>
        </w:numPr>
        <w:jc w:val="both"/>
        <w:rPr>
          <w:rFonts w:eastAsia="SimSun"/>
          <w:lang w:eastAsia="zh-CN"/>
        </w:rPr>
      </w:pPr>
      <w:r w:rsidRPr="00A6712F">
        <w:rPr>
          <w:rFonts w:eastAsia="SimSun" w:hint="cs"/>
          <w:u w:val="single"/>
          <w:rtl/>
          <w:lang w:eastAsia="zh-CN"/>
        </w:rPr>
        <w:t>שכנה"ג</w:t>
      </w:r>
      <w:r w:rsidRPr="00A6712F">
        <w:rPr>
          <w:rFonts w:eastAsia="SimSun" w:hint="cs"/>
          <w:rtl/>
          <w:lang w:eastAsia="zh-CN"/>
        </w:rPr>
        <w:t xml:space="preserve"> </w:t>
      </w:r>
      <w:r>
        <w:rPr>
          <w:rFonts w:eastAsia="SimSun" w:hint="cs"/>
          <w:rtl/>
          <w:lang w:eastAsia="zh-CN"/>
        </w:rPr>
        <w:t>(</w:t>
      </w:r>
      <w:r w:rsidRPr="00A6712F">
        <w:rPr>
          <w:rFonts w:eastAsia="SimSun" w:hint="cs"/>
          <w:rtl/>
          <w:lang w:eastAsia="zh-CN"/>
        </w:rPr>
        <w:t xml:space="preserve">הג' ב"י ס"ק מ"ב) </w:t>
      </w:r>
      <w:r w:rsidRPr="00A6712F">
        <w:rPr>
          <w:rFonts w:eastAsia="SimSun"/>
          <w:rtl/>
          <w:lang w:eastAsia="zh-CN"/>
        </w:rPr>
        <w:t>–</w:t>
      </w:r>
      <w:r w:rsidRPr="00A6712F">
        <w:rPr>
          <w:rFonts w:eastAsia="SimSun" w:hint="cs"/>
          <w:rtl/>
          <w:lang w:eastAsia="zh-CN"/>
        </w:rPr>
        <w:t xml:space="preserve"> "</w:t>
      </w:r>
      <w:r w:rsidRPr="00A6712F">
        <w:rPr>
          <w:rFonts w:eastAsia="SimSun"/>
          <w:rtl/>
          <w:lang w:eastAsia="zh-CN"/>
        </w:rPr>
        <w:t>לברך שהחיינו בין המצרים וכו'. נ"ב: ולפי זה אין לקנות ג"כ כלים חדשים או ללבוש כלי חדש, שא"א לו לברך שהחיינו בין המצרים. ב"ח. ועפ"ז מנעתי עצמי שלא ללבוש טלית חדש בין המצרים, מפני ברכת שהחיינו</w:t>
      </w:r>
      <w:r w:rsidRPr="00A6712F">
        <w:rPr>
          <w:rFonts w:eastAsia="SimSun" w:hint="cs"/>
          <w:rtl/>
          <w:lang w:eastAsia="zh-CN"/>
        </w:rPr>
        <w:t>".</w:t>
      </w:r>
    </w:p>
    <w:p w14:paraId="0B101319" w14:textId="77777777" w:rsidR="00E33EFF" w:rsidRPr="00E33EFF" w:rsidRDefault="00E33EFF" w:rsidP="00B40078">
      <w:pPr>
        <w:pStyle w:val="ListParagraph"/>
        <w:numPr>
          <w:ilvl w:val="3"/>
          <w:numId w:val="4"/>
        </w:numPr>
        <w:jc w:val="both"/>
        <w:rPr>
          <w:rFonts w:eastAsia="SimSun"/>
          <w:lang w:eastAsia="zh-CN"/>
        </w:rPr>
      </w:pPr>
      <w:r w:rsidRPr="001E6C4F">
        <w:rPr>
          <w:rFonts w:eastAsia="SimSun" w:hint="cs"/>
          <w:u w:val="single"/>
          <w:rtl/>
          <w:lang w:eastAsia="zh-CN"/>
        </w:rPr>
        <w:t>אג"מ</w:t>
      </w:r>
      <w:r w:rsidRPr="001E6C4F">
        <w:rPr>
          <w:rFonts w:eastAsia="SimSun" w:hint="cs"/>
          <w:rtl/>
          <w:lang w:eastAsia="zh-CN"/>
        </w:rPr>
        <w:t xml:space="preserve"> (או"ח ח"ג סי' פ' ד"ה וכשנזדמן</w:t>
      </w:r>
      <w:r>
        <w:rPr>
          <w:rFonts w:eastAsia="SimSun" w:hint="cs"/>
          <w:rtl/>
          <w:lang w:eastAsia="zh-CN"/>
        </w:rPr>
        <w:t>) - לשונו מובא לעיל.</w:t>
      </w:r>
    </w:p>
    <w:p w14:paraId="02B94C99" w14:textId="77777777" w:rsidR="001A3045" w:rsidRDefault="001A3045" w:rsidP="00B40078">
      <w:pPr>
        <w:pStyle w:val="ListParagraph"/>
        <w:numPr>
          <w:ilvl w:val="3"/>
          <w:numId w:val="4"/>
        </w:numPr>
        <w:jc w:val="both"/>
        <w:rPr>
          <w:rFonts w:eastAsia="SimSun"/>
          <w:lang w:eastAsia="zh-CN"/>
        </w:rPr>
      </w:pPr>
      <w:r w:rsidRPr="001A3045">
        <w:rPr>
          <w:rFonts w:eastAsia="SimSun"/>
          <w:u w:val="single"/>
          <w:rtl/>
          <w:lang w:eastAsia="zh-CN"/>
        </w:rPr>
        <w:t>הגרח"ק</w:t>
      </w:r>
      <w:r w:rsidRPr="001A3045">
        <w:rPr>
          <w:rFonts w:eastAsia="SimSun"/>
          <w:rtl/>
          <w:lang w:eastAsia="zh-CN"/>
        </w:rPr>
        <w:t xml:space="preserve"> שליט"א (מועדי הגר"ח ח"ב תשובה שע"ח) – "שאלה: אם מותר בימי בין המצרים לחדש טלית חדשה ולברך ע"ז שהחיינו. תשובה: לא".</w:t>
      </w:r>
    </w:p>
    <w:p w14:paraId="19BC4AFF" w14:textId="77777777" w:rsidR="00A6712F" w:rsidRDefault="00A6712F" w:rsidP="00B40078">
      <w:pPr>
        <w:pStyle w:val="ListParagraph"/>
        <w:numPr>
          <w:ilvl w:val="3"/>
          <w:numId w:val="4"/>
        </w:numPr>
        <w:jc w:val="both"/>
        <w:rPr>
          <w:rFonts w:eastAsia="SimSun"/>
          <w:lang w:eastAsia="zh-CN"/>
        </w:rPr>
      </w:pPr>
      <w:r w:rsidRPr="00A6712F">
        <w:rPr>
          <w:rFonts w:eastAsia="SimSun"/>
          <w:u w:val="single"/>
          <w:rtl/>
          <w:lang w:eastAsia="zh-CN"/>
        </w:rPr>
        <w:t>משנת יוסף</w:t>
      </w:r>
      <w:r w:rsidRPr="001A3045">
        <w:rPr>
          <w:rFonts w:eastAsia="SimSun"/>
          <w:rtl/>
          <w:lang w:eastAsia="zh-CN"/>
        </w:rPr>
        <w:t xml:space="preserve"> </w:t>
      </w:r>
      <w:r>
        <w:rPr>
          <w:rFonts w:eastAsia="SimSun" w:hint="cs"/>
          <w:rtl/>
          <w:lang w:eastAsia="zh-CN"/>
        </w:rPr>
        <w:t>(</w:t>
      </w:r>
      <w:r w:rsidRPr="001A3045">
        <w:rPr>
          <w:rFonts w:eastAsia="SimSun"/>
          <w:rtl/>
          <w:lang w:eastAsia="zh-CN"/>
        </w:rPr>
        <w:t>חי"ג ס' קע"ד</w:t>
      </w:r>
      <w:r w:rsidRPr="00A6712F">
        <w:rPr>
          <w:rFonts w:eastAsia="SimSun"/>
          <w:rtl/>
          <w:lang w:eastAsia="zh-CN"/>
        </w:rPr>
        <w:t xml:space="preserve"> </w:t>
      </w:r>
      <w:r>
        <w:rPr>
          <w:rFonts w:eastAsia="SimSun" w:hint="cs"/>
          <w:rtl/>
          <w:lang w:eastAsia="zh-CN"/>
        </w:rPr>
        <w:t xml:space="preserve">אות א') </w:t>
      </w:r>
      <w:r>
        <w:rPr>
          <w:rFonts w:eastAsia="SimSun"/>
          <w:rtl/>
          <w:lang w:eastAsia="zh-CN"/>
        </w:rPr>
        <w:t>–</w:t>
      </w:r>
      <w:r>
        <w:rPr>
          <w:rFonts w:eastAsia="SimSun" w:hint="cs"/>
          <w:rtl/>
          <w:lang w:eastAsia="zh-CN"/>
        </w:rPr>
        <w:t xml:space="preserve"> "</w:t>
      </w:r>
      <w:r w:rsidRPr="00A6712F">
        <w:rPr>
          <w:rFonts w:eastAsia="SimSun"/>
          <w:rtl/>
          <w:lang w:eastAsia="zh-CN"/>
        </w:rPr>
        <w:t>ולמש"כ (באו"ח, כב) שעל שעל טלית וציצית מברך שהחיינו, לא יקנה טלית גדול בין המצרים, ואם מפני סיבה הוכרח לקנותו, יתעטף בלי שהחיינו. דהשהחיינו אינו על המצוה אלא על הטלית, וזה רשות (ב"ח רסי' רכה), ושאני פדה"ב שע"פ דינא דגמ' (שלהי פסחים) האב מברך שהחיינו</w:t>
      </w:r>
      <w:r>
        <w:rPr>
          <w:rFonts w:eastAsia="SimSun" w:hint="cs"/>
          <w:rtl/>
          <w:lang w:eastAsia="zh-CN"/>
        </w:rPr>
        <w:t>".</w:t>
      </w:r>
    </w:p>
    <w:p w14:paraId="6795E211" w14:textId="77777777" w:rsidR="00060486" w:rsidRDefault="00060486" w:rsidP="00B40078">
      <w:pPr>
        <w:pStyle w:val="ListParagraph"/>
        <w:numPr>
          <w:ilvl w:val="2"/>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u w:val="single"/>
          <w:rtl/>
          <w:lang w:eastAsia="zh-CN"/>
        </w:rPr>
        <w:t>נחמת ישראל</w:t>
      </w:r>
      <w:r>
        <w:rPr>
          <w:rFonts w:eastAsia="SimSun"/>
          <w:rtl/>
          <w:lang w:eastAsia="zh-CN"/>
        </w:rPr>
        <w:t xml:space="preserve"> (פרק ד' סעי' </w:t>
      </w:r>
      <w:r>
        <w:rPr>
          <w:rFonts w:eastAsia="SimSun" w:hint="cs"/>
          <w:rtl/>
          <w:lang w:eastAsia="zh-CN"/>
        </w:rPr>
        <w:t>ג</w:t>
      </w:r>
      <w:r>
        <w:rPr>
          <w:rFonts w:eastAsia="SimSun"/>
          <w:rtl/>
          <w:lang w:eastAsia="zh-CN"/>
        </w:rPr>
        <w:t>')</w:t>
      </w:r>
      <w:r w:rsidR="00CB5DD1">
        <w:rPr>
          <w:rFonts w:eastAsia="SimSun" w:hint="cs"/>
          <w:rtl/>
          <w:lang w:eastAsia="zh-CN"/>
        </w:rPr>
        <w:t xml:space="preserve">, </w:t>
      </w:r>
      <w:r w:rsidR="00CB5DD1" w:rsidRPr="00554364">
        <w:rPr>
          <w:rStyle w:val="Heading1Char"/>
          <w:rFonts w:hint="cs"/>
          <w:b w:val="0"/>
          <w:sz w:val="24"/>
          <w:szCs w:val="24"/>
          <w:rtl/>
        </w:rPr>
        <w:t>שהחיינו</w:t>
      </w:r>
      <w:r w:rsidR="00CB5DD1">
        <w:rPr>
          <w:rStyle w:val="Heading1Char"/>
          <w:rFonts w:hint="cs"/>
          <w:b w:val="0"/>
          <w:sz w:val="24"/>
          <w:szCs w:val="24"/>
          <w:u w:val="none"/>
          <w:rtl/>
        </w:rPr>
        <w:t xml:space="preserve"> (פרק י"ח סעי' ל', סעי' ל"א, סעי' ל"ב)</w:t>
      </w:r>
      <w:r>
        <w:rPr>
          <w:rFonts w:eastAsia="SimSun" w:hint="cs"/>
          <w:rtl/>
          <w:lang w:eastAsia="zh-CN"/>
        </w:rPr>
        <w:t>.</w:t>
      </w:r>
    </w:p>
    <w:p w14:paraId="7C0E9750" w14:textId="77777777" w:rsidR="001A3045" w:rsidRPr="001A3045" w:rsidRDefault="001A3045" w:rsidP="001A3045">
      <w:pPr>
        <w:jc w:val="both"/>
        <w:rPr>
          <w:rFonts w:eastAsia="SimSun"/>
          <w:lang w:eastAsia="zh-CN"/>
        </w:rPr>
      </w:pPr>
    </w:p>
    <w:p w14:paraId="56CFE2E7" w14:textId="77777777" w:rsidR="00B76355" w:rsidRPr="00B76355" w:rsidRDefault="00B76355" w:rsidP="00B40078">
      <w:pPr>
        <w:numPr>
          <w:ilvl w:val="1"/>
          <w:numId w:val="4"/>
        </w:numPr>
        <w:jc w:val="both"/>
        <w:rPr>
          <w:rFonts w:eastAsia="SimSun"/>
          <w:rtl/>
          <w:lang w:eastAsia="zh-CN"/>
        </w:rPr>
      </w:pPr>
      <w:r w:rsidRPr="00B76355">
        <w:rPr>
          <w:rFonts w:eastAsia="SimSun"/>
          <w:b/>
          <w:bCs/>
          <w:rtl/>
          <w:lang w:eastAsia="zh-CN"/>
        </w:rPr>
        <w:t>פרי שירקב</w:t>
      </w:r>
      <w:r>
        <w:rPr>
          <w:rFonts w:eastAsia="SimSun" w:hint="cs"/>
          <w:rtl/>
          <w:lang w:eastAsia="zh-CN"/>
        </w:rPr>
        <w:t>.</w:t>
      </w:r>
    </w:p>
    <w:p w14:paraId="0040A817" w14:textId="77777777" w:rsidR="001A3045" w:rsidRPr="001A3045" w:rsidRDefault="001A3045" w:rsidP="00B40078">
      <w:pPr>
        <w:numPr>
          <w:ilvl w:val="2"/>
          <w:numId w:val="4"/>
        </w:numPr>
        <w:jc w:val="both"/>
        <w:rPr>
          <w:rFonts w:eastAsia="SimSun"/>
          <w:lang w:eastAsia="zh-CN"/>
        </w:rPr>
      </w:pPr>
      <w:r w:rsidRPr="001A3045">
        <w:rPr>
          <w:rFonts w:eastAsia="SimSun" w:hint="cs"/>
          <w:b/>
          <w:i/>
          <w:rtl/>
          <w:lang w:eastAsia="zh-CN"/>
        </w:rPr>
        <w:t>מחמיר.</w:t>
      </w:r>
    </w:p>
    <w:p w14:paraId="4B7D2A9C" w14:textId="77777777" w:rsidR="00B76355" w:rsidRPr="00B76355" w:rsidRDefault="00B76355" w:rsidP="00B40078">
      <w:pPr>
        <w:numPr>
          <w:ilvl w:val="3"/>
          <w:numId w:val="4"/>
        </w:numPr>
        <w:jc w:val="both"/>
        <w:rPr>
          <w:rFonts w:eastAsia="SimSun"/>
          <w:rtl/>
          <w:lang w:eastAsia="zh-CN"/>
        </w:rPr>
      </w:pPr>
      <w:r w:rsidRPr="00B76355">
        <w:rPr>
          <w:rFonts w:eastAsia="SimSun"/>
          <w:b/>
          <w:i/>
          <w:u w:val="single"/>
          <w:rtl/>
          <w:lang w:eastAsia="zh-CN"/>
        </w:rPr>
        <w:t>הגרח"ק</w:t>
      </w:r>
      <w:r w:rsidRPr="00B76355">
        <w:rPr>
          <w:rFonts w:eastAsia="SimSun"/>
          <w:b/>
          <w:i/>
          <w:rtl/>
          <w:lang w:eastAsia="zh-CN"/>
        </w:rPr>
        <w:t xml:space="preserve"> שליט"א (</w:t>
      </w:r>
      <w:r w:rsidR="00A7725B">
        <w:rPr>
          <w:rFonts w:eastAsia="SimSun"/>
          <w:b/>
          <w:i/>
          <w:rtl/>
          <w:lang w:eastAsia="zh-CN"/>
        </w:rPr>
        <w:t>מועדי הגר"ח ח"א תשובה</w:t>
      </w:r>
      <w:r w:rsidRPr="00B76355">
        <w:rPr>
          <w:rFonts w:eastAsia="SimSun"/>
          <w:b/>
          <w:i/>
          <w:rtl/>
          <w:lang w:eastAsia="zh-CN"/>
        </w:rPr>
        <w:t xml:space="preserve"> ש"</w:t>
      </w:r>
      <w:r>
        <w:rPr>
          <w:rFonts w:eastAsia="SimSun" w:hint="cs"/>
          <w:b/>
          <w:i/>
          <w:rtl/>
          <w:lang w:eastAsia="zh-CN"/>
        </w:rPr>
        <w:t>ה</w:t>
      </w:r>
      <w:r w:rsidRPr="00B76355">
        <w:rPr>
          <w:rFonts w:eastAsia="SimSun"/>
          <w:b/>
          <w:i/>
          <w:rtl/>
          <w:lang w:eastAsia="zh-CN"/>
        </w:rPr>
        <w:t>) –</w:t>
      </w:r>
      <w:r w:rsidRPr="00B76355">
        <w:rPr>
          <w:rFonts w:eastAsia="SimSun"/>
          <w:rtl/>
          <w:lang w:eastAsia="zh-CN"/>
        </w:rPr>
        <w:t xml:space="preserve"> "שאלה: אם יש לו פרי בין המצרים דאם לא יאכל ירקב אם מותר לו לאכול ולברך שהחיינו. תשובה: לא".</w:t>
      </w:r>
    </w:p>
    <w:p w14:paraId="1BD87B9E" w14:textId="05A345DC" w:rsidR="00A3642D" w:rsidRDefault="00A3642D" w:rsidP="00B40078">
      <w:pPr>
        <w:numPr>
          <w:ilvl w:val="2"/>
          <w:numId w:val="4"/>
        </w:numPr>
        <w:jc w:val="both"/>
        <w:rPr>
          <w:rFonts w:eastAsia="SimSun"/>
          <w:lang w:eastAsia="zh-CN"/>
        </w:rPr>
      </w:pPr>
      <w:r>
        <w:rPr>
          <w:rFonts w:eastAsia="SimSun" w:hint="cs"/>
          <w:rtl/>
          <w:lang w:eastAsia="zh-CN"/>
        </w:rPr>
        <w:t>מיקל.</w:t>
      </w:r>
    </w:p>
    <w:p w14:paraId="63BBC876" w14:textId="7DED3D31" w:rsidR="00E637D8" w:rsidRDefault="00E637D8" w:rsidP="00E637D8">
      <w:pPr>
        <w:numPr>
          <w:ilvl w:val="3"/>
          <w:numId w:val="4"/>
        </w:numPr>
        <w:jc w:val="both"/>
        <w:rPr>
          <w:rFonts w:eastAsia="SimSun"/>
          <w:lang w:eastAsia="zh-CN"/>
        </w:rPr>
      </w:pPr>
      <w:r w:rsidRPr="00E637D8">
        <w:rPr>
          <w:rFonts w:eastAsia="SimSun"/>
          <w:u w:val="single"/>
          <w:rtl/>
          <w:lang w:eastAsia="zh-CN"/>
        </w:rPr>
        <w:t>שהחיינו</w:t>
      </w:r>
      <w:r w:rsidRPr="00E637D8">
        <w:rPr>
          <w:rFonts w:eastAsia="SimSun"/>
          <w:rtl/>
          <w:lang w:eastAsia="zh-CN"/>
        </w:rPr>
        <w:t xml:space="preserve"> (פרק י"ח סעי' י"ז, עי' הע' ל"א).</w:t>
      </w:r>
    </w:p>
    <w:p w14:paraId="5252F736" w14:textId="77777777" w:rsidR="00CF2BF6" w:rsidRDefault="00903BC8" w:rsidP="00B40078">
      <w:pPr>
        <w:numPr>
          <w:ilvl w:val="2"/>
          <w:numId w:val="4"/>
        </w:numPr>
        <w:jc w:val="both"/>
        <w:rPr>
          <w:rFonts w:eastAsia="SimSun"/>
          <w:lang w:eastAsia="zh-CN"/>
        </w:rPr>
      </w:pPr>
      <w:r>
        <w:rPr>
          <w:rFonts w:eastAsia="SimSun" w:hint="cs"/>
          <w:rtl/>
          <w:lang w:eastAsia="zh-CN"/>
        </w:rPr>
        <w:t>מראי מקומות</w:t>
      </w:r>
      <w:r w:rsidR="00CF2BF6">
        <w:rPr>
          <w:rFonts w:eastAsia="SimSun" w:hint="cs"/>
          <w:rtl/>
          <w:lang w:eastAsia="zh-CN"/>
        </w:rPr>
        <w:t>.</w:t>
      </w:r>
    </w:p>
    <w:p w14:paraId="53E2AABB" w14:textId="77777777" w:rsidR="001A3045" w:rsidRDefault="00CF2BF6" w:rsidP="00B40078">
      <w:pPr>
        <w:numPr>
          <w:ilvl w:val="3"/>
          <w:numId w:val="4"/>
        </w:numPr>
        <w:jc w:val="both"/>
        <w:rPr>
          <w:rFonts w:eastAsia="SimSun"/>
          <w:lang w:eastAsia="zh-CN"/>
        </w:rPr>
      </w:pPr>
      <w:r w:rsidRPr="006211F9">
        <w:rPr>
          <w:rFonts w:eastAsia="SimSun"/>
          <w:u w:val="single"/>
          <w:rtl/>
          <w:lang w:eastAsia="zh-CN"/>
        </w:rPr>
        <w:t>מ</w:t>
      </w:r>
      <w:r w:rsidRPr="006211F9">
        <w:rPr>
          <w:rFonts w:eastAsia="SimSun" w:hint="cs"/>
          <w:u w:val="single"/>
          <w:rtl/>
          <w:lang w:eastAsia="zh-CN"/>
        </w:rPr>
        <w:t>"</w:t>
      </w:r>
      <w:r w:rsidRPr="006211F9">
        <w:rPr>
          <w:rFonts w:eastAsia="SimSun"/>
          <w:u w:val="single"/>
          <w:rtl/>
          <w:lang w:eastAsia="zh-CN"/>
        </w:rPr>
        <w:t>ב</w:t>
      </w:r>
      <w:r w:rsidRPr="00CF2BF6">
        <w:rPr>
          <w:rFonts w:eastAsia="SimSun"/>
          <w:rtl/>
          <w:lang w:eastAsia="zh-CN"/>
        </w:rPr>
        <w:t xml:space="preserve"> </w:t>
      </w:r>
      <w:r>
        <w:rPr>
          <w:rFonts w:eastAsia="SimSun" w:hint="cs"/>
          <w:rtl/>
          <w:lang w:eastAsia="zh-CN"/>
        </w:rPr>
        <w:t>(</w:t>
      </w:r>
      <w:r w:rsidRPr="00CF2BF6">
        <w:rPr>
          <w:rFonts w:eastAsia="SimSun"/>
          <w:rtl/>
          <w:lang w:eastAsia="zh-CN"/>
        </w:rPr>
        <w:t>ס"ק ק</w:t>
      </w:r>
      <w:r>
        <w:rPr>
          <w:rFonts w:eastAsia="SimSun" w:hint="cs"/>
          <w:rtl/>
          <w:lang w:eastAsia="zh-CN"/>
        </w:rPr>
        <w:t>"</w:t>
      </w:r>
      <w:r w:rsidRPr="00CF2BF6">
        <w:rPr>
          <w:rFonts w:eastAsia="SimSun"/>
          <w:rtl/>
          <w:lang w:eastAsia="zh-CN"/>
        </w:rPr>
        <w:t>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F2BF6">
        <w:rPr>
          <w:rFonts w:eastAsia="SimSun"/>
          <w:rtl/>
          <w:lang w:eastAsia="zh-CN"/>
        </w:rPr>
        <w:t>שלא ימצא אחר ט"ב</w:t>
      </w:r>
      <w:r w:rsidRPr="00CF2BF6">
        <w:rPr>
          <w:rFonts w:eastAsia="SimSun" w:hint="cs"/>
          <w:rtl/>
          <w:lang w:eastAsia="zh-CN"/>
        </w:rPr>
        <w:t>.</w:t>
      </w:r>
      <w:r w:rsidRPr="00CF2BF6">
        <w:rPr>
          <w:rFonts w:eastAsia="SimSun"/>
          <w:rtl/>
          <w:lang w:eastAsia="zh-CN"/>
        </w:rPr>
        <w:t xml:space="preserve"> ומיירי שלא יכול לשמור הפרי עד שבת מפני שיתקלקל כגון גודגדניות קטנות דאל"ה יקחהו בחול וישמרהו עד שבת</w:t>
      </w:r>
      <w:r w:rsidRPr="00CF2BF6">
        <w:rPr>
          <w:rFonts w:eastAsia="SimSun" w:hint="cs"/>
          <w:rtl/>
          <w:lang w:eastAsia="zh-CN"/>
        </w:rPr>
        <w:t>".</w:t>
      </w:r>
    </w:p>
    <w:p w14:paraId="39BCB927" w14:textId="77777777" w:rsidR="001A3045" w:rsidRDefault="001A3045" w:rsidP="001A3045">
      <w:pPr>
        <w:jc w:val="both"/>
        <w:rPr>
          <w:rFonts w:eastAsia="SimSun"/>
          <w:lang w:eastAsia="zh-CN"/>
        </w:rPr>
      </w:pPr>
    </w:p>
    <w:p w14:paraId="1817D241" w14:textId="77777777" w:rsidR="001A3045" w:rsidRDefault="001A3045" w:rsidP="00B40078">
      <w:pPr>
        <w:numPr>
          <w:ilvl w:val="1"/>
          <w:numId w:val="4"/>
        </w:numPr>
        <w:jc w:val="both"/>
        <w:rPr>
          <w:rFonts w:eastAsia="SimSun"/>
          <w:lang w:eastAsia="zh-CN"/>
        </w:rPr>
      </w:pPr>
      <w:r w:rsidRPr="001A3045">
        <w:rPr>
          <w:rFonts w:eastAsia="SimSun"/>
          <w:b/>
          <w:bCs/>
          <w:rtl/>
          <w:lang w:eastAsia="zh-CN"/>
        </w:rPr>
        <w:t>שהחיינו כשלא ראה חבירו</w:t>
      </w:r>
      <w:r>
        <w:rPr>
          <w:rFonts w:eastAsia="SimSun" w:hint="cs"/>
          <w:rtl/>
          <w:lang w:eastAsia="zh-CN"/>
        </w:rPr>
        <w:t>.</w:t>
      </w:r>
    </w:p>
    <w:p w14:paraId="64E9CD38" w14:textId="77777777" w:rsidR="001A3045" w:rsidRDefault="001A3045" w:rsidP="00B40078">
      <w:pPr>
        <w:numPr>
          <w:ilvl w:val="2"/>
          <w:numId w:val="4"/>
        </w:numPr>
        <w:jc w:val="both"/>
        <w:rPr>
          <w:rFonts w:eastAsia="SimSun"/>
          <w:lang w:eastAsia="zh-CN"/>
        </w:rPr>
      </w:pPr>
      <w:r>
        <w:rPr>
          <w:rFonts w:eastAsia="SimSun" w:hint="cs"/>
          <w:rtl/>
          <w:lang w:eastAsia="zh-CN"/>
        </w:rPr>
        <w:t>מיקל.</w:t>
      </w:r>
    </w:p>
    <w:p w14:paraId="7872D3BA" w14:textId="77777777" w:rsidR="00594873" w:rsidRPr="00594873" w:rsidRDefault="00594873" w:rsidP="00B40078">
      <w:pPr>
        <w:numPr>
          <w:ilvl w:val="3"/>
          <w:numId w:val="4"/>
        </w:numPr>
        <w:jc w:val="both"/>
        <w:rPr>
          <w:rFonts w:eastAsia="SimSun"/>
          <w:lang w:eastAsia="zh-CN"/>
        </w:rPr>
      </w:pPr>
      <w:r w:rsidRPr="00594873">
        <w:rPr>
          <w:rFonts w:eastAsia="SimSun" w:hint="cs"/>
          <w:u w:val="single"/>
          <w:rtl/>
          <w:lang w:eastAsia="zh-CN"/>
        </w:rPr>
        <w:t>יעב"ץ</w:t>
      </w:r>
      <w:r>
        <w:rPr>
          <w:rFonts w:eastAsia="SimSun" w:hint="cs"/>
          <w:rtl/>
          <w:lang w:eastAsia="zh-CN"/>
        </w:rPr>
        <w:t xml:space="preserve"> (בסידור) </w:t>
      </w:r>
      <w:r>
        <w:rPr>
          <w:rFonts w:eastAsia="SimSun"/>
          <w:rtl/>
          <w:lang w:eastAsia="zh-CN"/>
        </w:rPr>
        <w:t>–</w:t>
      </w:r>
      <w:r>
        <w:rPr>
          <w:rFonts w:eastAsia="SimSun" w:hint="cs"/>
          <w:rtl/>
          <w:lang w:eastAsia="zh-CN"/>
        </w:rPr>
        <w:t xml:space="preserve"> "</w:t>
      </w:r>
      <w:r w:rsidRPr="00594873">
        <w:rPr>
          <w:rFonts w:eastAsia="SimSun"/>
          <w:rtl/>
          <w:lang w:eastAsia="zh-CN"/>
        </w:rPr>
        <w:t>ובדבר הרשות שזמנו עתה כגון שמצא מציאה או ראה חברו החביב וכדומה קרוב אני לומר שמברך כמו כן דחשיב כי מצוה מאחר שא"א לדחוהו והרי הגיעה לו הנאה והוא מצווה לברך עליה משא"כ בזמן דפירי וכדומה דלא לתהני ולא ליכול ולא ליבריך וכן נראה</w:t>
      </w:r>
      <w:r>
        <w:rPr>
          <w:rFonts w:eastAsia="SimSun" w:hint="cs"/>
          <w:rtl/>
          <w:lang w:eastAsia="zh-CN"/>
        </w:rPr>
        <w:t>".</w:t>
      </w:r>
    </w:p>
    <w:p w14:paraId="68318679" w14:textId="77777777" w:rsidR="00A6712F" w:rsidRPr="00A6712F" w:rsidRDefault="00A6712F" w:rsidP="00B40078">
      <w:pPr>
        <w:numPr>
          <w:ilvl w:val="3"/>
          <w:numId w:val="4"/>
        </w:numPr>
        <w:jc w:val="both"/>
        <w:rPr>
          <w:rFonts w:eastAsia="SimSun"/>
          <w:lang w:eastAsia="zh-CN"/>
        </w:rPr>
      </w:pPr>
      <w:r w:rsidRPr="00A6712F">
        <w:rPr>
          <w:rFonts w:eastAsia="SimSun"/>
          <w:u w:val="single"/>
          <w:rtl/>
          <w:lang w:eastAsia="zh-CN"/>
        </w:rPr>
        <w:t>מועד לכל חי</w:t>
      </w:r>
      <w:r w:rsidRPr="001A3045">
        <w:rPr>
          <w:rFonts w:eastAsia="SimSun"/>
          <w:rtl/>
          <w:lang w:eastAsia="zh-CN"/>
        </w:rPr>
        <w:t xml:space="preserve"> </w:t>
      </w:r>
      <w:r>
        <w:rPr>
          <w:rFonts w:eastAsia="SimSun" w:hint="cs"/>
          <w:rtl/>
          <w:lang w:eastAsia="zh-CN"/>
        </w:rPr>
        <w:t xml:space="preserve">(סי' </w:t>
      </w:r>
      <w:r w:rsidRPr="001A3045">
        <w:rPr>
          <w:rFonts w:eastAsia="SimSun"/>
          <w:rtl/>
          <w:lang w:eastAsia="zh-CN"/>
        </w:rPr>
        <w:t>ט</w:t>
      </w:r>
      <w:r>
        <w:rPr>
          <w:rFonts w:eastAsia="SimSun" w:hint="cs"/>
          <w:rtl/>
          <w:lang w:eastAsia="zh-CN"/>
        </w:rPr>
        <w:t>'</w:t>
      </w:r>
      <w:r w:rsidRPr="001A3045">
        <w:rPr>
          <w:rFonts w:eastAsia="SimSun"/>
          <w:rtl/>
          <w:lang w:eastAsia="zh-CN"/>
        </w:rPr>
        <w:t xml:space="preserve"> ס</w:t>
      </w:r>
      <w:r>
        <w:rPr>
          <w:rFonts w:eastAsia="SimSun" w:hint="cs"/>
          <w:rtl/>
          <w:lang w:eastAsia="zh-CN"/>
        </w:rPr>
        <w:t>עי</w:t>
      </w:r>
      <w:r w:rsidRPr="001A3045">
        <w:rPr>
          <w:rFonts w:eastAsia="SimSun"/>
          <w:rtl/>
          <w:lang w:eastAsia="zh-CN"/>
        </w:rPr>
        <w:t>' כ"ד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6712F">
        <w:rPr>
          <w:rFonts w:eastAsia="SimSun"/>
          <w:rtl/>
          <w:lang w:eastAsia="zh-CN"/>
        </w:rPr>
        <w:t>דוקא שהחיינו דפירות הוא דאינו מברך, אך מוצא מציאה או ראה חבירו החביב וכדומה דאי אפשר לדחותו חשיב כמצוה כמו מילה ופדיון הבן ודכותייהו</w:t>
      </w:r>
      <w:r>
        <w:rPr>
          <w:rFonts w:eastAsia="SimSun" w:hint="cs"/>
          <w:rtl/>
          <w:lang w:eastAsia="zh-CN"/>
        </w:rPr>
        <w:t>".</w:t>
      </w:r>
    </w:p>
    <w:p w14:paraId="4F00AC31" w14:textId="77777777" w:rsidR="00655F9E" w:rsidRPr="00655F9E" w:rsidRDefault="00655F9E" w:rsidP="00B40078">
      <w:pPr>
        <w:numPr>
          <w:ilvl w:val="3"/>
          <w:numId w:val="4"/>
        </w:numPr>
        <w:jc w:val="both"/>
        <w:rPr>
          <w:rFonts w:eastAsia="SimSun"/>
          <w:lang w:eastAsia="zh-CN"/>
        </w:rPr>
      </w:pPr>
      <w:r>
        <w:rPr>
          <w:rFonts w:eastAsia="SimSun" w:hint="cs"/>
          <w:u w:val="single"/>
          <w:rtl/>
          <w:lang w:eastAsia="zh-CN"/>
        </w:rPr>
        <w:t>דע"ת</w:t>
      </w:r>
      <w:r w:rsidRPr="00321DEF">
        <w:rPr>
          <w:rFonts w:eastAsia="SimSun" w:hint="cs"/>
          <w:rtl/>
          <w:lang w:eastAsia="zh-CN"/>
        </w:rPr>
        <w:t xml:space="preserve"> (</w:t>
      </w:r>
      <w:r>
        <w:rPr>
          <w:rFonts w:eastAsia="SimSun" w:hint="cs"/>
          <w:rtl/>
          <w:lang w:eastAsia="zh-CN"/>
        </w:rPr>
        <w:t>על סעי' י"ז ד"ה וראיתי).</w:t>
      </w:r>
    </w:p>
    <w:p w14:paraId="67DAC4A4" w14:textId="77777777" w:rsidR="00655F9E" w:rsidRDefault="00655F9E" w:rsidP="00B40078">
      <w:pPr>
        <w:numPr>
          <w:ilvl w:val="3"/>
          <w:numId w:val="4"/>
        </w:numPr>
        <w:jc w:val="both"/>
        <w:rPr>
          <w:rFonts w:eastAsia="SimSun"/>
          <w:lang w:eastAsia="zh-CN"/>
        </w:rPr>
      </w:pPr>
      <w:r w:rsidRPr="00321DEF">
        <w:rPr>
          <w:rFonts w:eastAsia="SimSun" w:hint="cs"/>
          <w:u w:val="single"/>
          <w:rtl/>
          <w:lang w:eastAsia="zh-CN"/>
        </w:rPr>
        <w:t>מטה לוי</w:t>
      </w:r>
      <w:r>
        <w:rPr>
          <w:rFonts w:eastAsia="SimSun" w:hint="cs"/>
          <w:rtl/>
          <w:lang w:eastAsia="zh-CN"/>
        </w:rPr>
        <w:t xml:space="preserve"> (הורוויץ, ח"א סי' ג').</w:t>
      </w:r>
    </w:p>
    <w:p w14:paraId="4EB6B68C" w14:textId="77777777" w:rsidR="00A3642D" w:rsidRPr="00655F9E" w:rsidRDefault="00A3642D" w:rsidP="00B40078">
      <w:pPr>
        <w:numPr>
          <w:ilvl w:val="3"/>
          <w:numId w:val="4"/>
        </w:numPr>
        <w:jc w:val="both"/>
        <w:rPr>
          <w:rFonts w:eastAsia="SimSun"/>
          <w:lang w:eastAsia="zh-CN"/>
        </w:rPr>
      </w:pPr>
      <w:r w:rsidRPr="00A3642D">
        <w:rPr>
          <w:rFonts w:eastAsia="SimSun"/>
          <w:u w:val="single"/>
          <w:rtl/>
          <w:lang w:eastAsia="zh-CN"/>
        </w:rPr>
        <w:t>הלכה למשה</w:t>
      </w:r>
      <w:r w:rsidRPr="001A3045">
        <w:rPr>
          <w:rFonts w:eastAsia="SimSun"/>
          <w:rtl/>
          <w:lang w:eastAsia="zh-CN"/>
        </w:rPr>
        <w:t xml:space="preserve"> </w:t>
      </w:r>
      <w:r>
        <w:rPr>
          <w:rFonts w:eastAsia="SimSun" w:hint="cs"/>
          <w:rtl/>
          <w:lang w:eastAsia="zh-CN"/>
        </w:rPr>
        <w:t xml:space="preserve">(מימון, </w:t>
      </w:r>
      <w:r w:rsidRPr="001A3045">
        <w:rPr>
          <w:rFonts w:eastAsia="SimSun"/>
          <w:rtl/>
          <w:lang w:eastAsia="zh-CN"/>
        </w:rPr>
        <w:t>או"ח ס' מ"ה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3642D">
        <w:rPr>
          <w:rFonts w:eastAsia="SimSun"/>
          <w:rtl/>
          <w:lang w:eastAsia="zh-CN"/>
        </w:rPr>
        <w:t xml:space="preserve">ה"נ בני"ד כיון דהוא כבר נתראה עם חבירו ובראיה תליא מלתא (כמ"ש הכה"ח בסימן רכ"ה ס"ק ח' ע"ש) א"כ הוי דיברך שהחיינו. </w:t>
      </w:r>
      <w:r w:rsidRPr="00A3642D">
        <w:rPr>
          <w:rFonts w:eastAsia="SimSun"/>
          <w:b/>
          <w:bCs/>
          <w:rtl/>
          <w:lang w:eastAsia="zh-CN"/>
        </w:rPr>
        <w:t>וודאי לא מסתבר למימר דישתמיט מחבירו בימים אלה</w:t>
      </w:r>
      <w:r w:rsidRPr="00A3642D">
        <w:rPr>
          <w:rFonts w:eastAsia="SimSun"/>
          <w:rtl/>
          <w:lang w:eastAsia="zh-CN"/>
        </w:rPr>
        <w:t xml:space="preserve"> כדי שלא יבוא לידי ברכת שהחיינו ופשוט</w:t>
      </w:r>
      <w:r>
        <w:rPr>
          <w:rFonts w:eastAsia="SimSun" w:hint="cs"/>
          <w:rtl/>
          <w:lang w:eastAsia="zh-CN"/>
        </w:rPr>
        <w:t>".</w:t>
      </w:r>
    </w:p>
    <w:p w14:paraId="5285F312" w14:textId="77777777" w:rsidR="001A3045" w:rsidRDefault="001A3045" w:rsidP="00B40078">
      <w:pPr>
        <w:numPr>
          <w:ilvl w:val="3"/>
          <w:numId w:val="4"/>
        </w:numPr>
        <w:jc w:val="both"/>
        <w:rPr>
          <w:rFonts w:eastAsia="SimSun"/>
          <w:lang w:eastAsia="zh-CN"/>
        </w:rPr>
      </w:pPr>
      <w:r w:rsidRPr="001A3045">
        <w:rPr>
          <w:rFonts w:eastAsia="SimSun"/>
          <w:u w:val="single"/>
          <w:rtl/>
          <w:lang w:eastAsia="zh-CN"/>
        </w:rPr>
        <w:t>הגרח"ק</w:t>
      </w:r>
      <w:r w:rsidRPr="001A3045">
        <w:rPr>
          <w:rFonts w:eastAsia="SimSun"/>
          <w:rtl/>
          <w:lang w:eastAsia="zh-CN"/>
        </w:rPr>
        <w:t xml:space="preserve"> שליט"א (מועדי הגר"ח ח"ב תשובה שע"ד) – "שאלה: אם בימי בין המצרים יכול לברך שהחיינו, כשלא ראה חבירו ל' יום. תשובה: כן".</w:t>
      </w:r>
    </w:p>
    <w:p w14:paraId="77CAEE0D" w14:textId="77777777" w:rsidR="00ED1D57" w:rsidRDefault="00ED1D57" w:rsidP="00B40078">
      <w:pPr>
        <w:numPr>
          <w:ilvl w:val="3"/>
          <w:numId w:val="4"/>
        </w:numPr>
        <w:jc w:val="both"/>
        <w:rPr>
          <w:rFonts w:eastAsia="SimSun"/>
          <w:lang w:eastAsia="zh-CN"/>
        </w:rPr>
      </w:pPr>
      <w:r w:rsidRPr="00ED1D57">
        <w:rPr>
          <w:rFonts w:eastAsia="SimSun"/>
          <w:u w:val="single"/>
          <w:rtl/>
          <w:lang w:eastAsia="zh-CN"/>
        </w:rPr>
        <w:t>שער שמעון אחד</w:t>
      </w:r>
      <w:r w:rsidRPr="001A3045">
        <w:rPr>
          <w:rFonts w:eastAsia="SimSun"/>
          <w:rtl/>
          <w:lang w:eastAsia="zh-CN"/>
        </w:rPr>
        <w:t xml:space="preserve"> </w:t>
      </w:r>
      <w:r>
        <w:rPr>
          <w:rFonts w:eastAsia="SimSun" w:hint="cs"/>
          <w:rtl/>
          <w:lang w:eastAsia="zh-CN"/>
        </w:rPr>
        <w:t>(</w:t>
      </w:r>
      <w:r w:rsidRPr="001A3045">
        <w:rPr>
          <w:rFonts w:eastAsia="SimSun"/>
          <w:rtl/>
          <w:lang w:eastAsia="zh-CN"/>
        </w:rPr>
        <w:t>ח"א ס</w:t>
      </w:r>
      <w:r>
        <w:rPr>
          <w:rFonts w:eastAsia="SimSun" w:hint="cs"/>
          <w:rtl/>
          <w:lang w:eastAsia="zh-CN"/>
        </w:rPr>
        <w:t>י</w:t>
      </w:r>
      <w:r w:rsidRPr="001A3045">
        <w:rPr>
          <w:rFonts w:eastAsia="SimSun"/>
          <w:rtl/>
          <w:lang w:eastAsia="zh-CN"/>
        </w:rPr>
        <w:t>' ע"ט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D1D57">
        <w:rPr>
          <w:rFonts w:eastAsia="SimSun"/>
          <w:rtl/>
          <w:lang w:eastAsia="zh-CN"/>
        </w:rPr>
        <w:t>ואם כן בנדון דידן דהברכה היא על הראייה, לא יחמיץ הברכה. ועוד יש מקום לומר אם לא בירך כשראה אותו, תו לא יברך, דהוי כמו אכל פרי ולא בירך עליו שהחיינו ששוב לא יברך</w:t>
      </w:r>
      <w:r>
        <w:rPr>
          <w:rFonts w:eastAsia="SimSun" w:hint="cs"/>
          <w:rtl/>
          <w:lang w:eastAsia="zh-CN"/>
        </w:rPr>
        <w:t>".</w:t>
      </w:r>
    </w:p>
    <w:p w14:paraId="3F1B53DF" w14:textId="77777777" w:rsidR="00ED1D57" w:rsidRDefault="00ED1D57" w:rsidP="00B40078">
      <w:pPr>
        <w:numPr>
          <w:ilvl w:val="3"/>
          <w:numId w:val="4"/>
        </w:numPr>
        <w:jc w:val="both"/>
        <w:rPr>
          <w:rFonts w:eastAsia="SimSun"/>
          <w:lang w:eastAsia="zh-CN"/>
        </w:rPr>
      </w:pPr>
      <w:r w:rsidRPr="00ED1D57">
        <w:rPr>
          <w:rFonts w:eastAsia="SimSun"/>
          <w:u w:val="single"/>
          <w:rtl/>
          <w:lang w:eastAsia="zh-CN"/>
        </w:rPr>
        <w:t>דברי בניהו</w:t>
      </w:r>
      <w:r w:rsidRPr="001A3045">
        <w:rPr>
          <w:rFonts w:eastAsia="SimSun"/>
          <w:rtl/>
          <w:lang w:eastAsia="zh-CN"/>
        </w:rPr>
        <w:t xml:space="preserve"> </w:t>
      </w:r>
      <w:r>
        <w:rPr>
          <w:rFonts w:eastAsia="SimSun" w:hint="cs"/>
          <w:rtl/>
          <w:lang w:eastAsia="zh-CN"/>
        </w:rPr>
        <w:t>(</w:t>
      </w:r>
      <w:r w:rsidRPr="001A3045">
        <w:rPr>
          <w:rFonts w:eastAsia="SimSun"/>
          <w:rtl/>
          <w:lang w:eastAsia="zh-CN"/>
        </w:rPr>
        <w:t>חכ"ג ס' ל'</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D1D57">
        <w:rPr>
          <w:rFonts w:eastAsia="SimSun"/>
          <w:rtl/>
          <w:lang w:eastAsia="zh-CN"/>
        </w:rPr>
        <w:t>הנוהגים לברך ברכת שהחיינו על חבירו החביב עליו ביותר ודאי שיש להם על מה שיסמוכו דכן פסק השו"ע. ולפ ז ה ה ברואהו לאחר ל' יום והוא בבין המצרים שיכול לברך עליו דהוי כמו מילה או פדיון הבן. ומ"מ אלו שלא נהגו לברך וכמו שנימקו הפוסקים טעמיהם יכולים להמשיך במנהגם ויברכו בלי שם ומלכות וכמו שכן העלה החסד לאלפים. והבא"ח ועוד. עוד נתבאר שאין חילוק בין איש לאשה לענין ברכת שהחיינו שגם האשה מברכת. וה"ה שאדם יכול לברך ברכת שהחיינו על קרובותיו כגון אשתו או אמו או אחותו או בתו או</w:t>
      </w:r>
      <w:r>
        <w:rPr>
          <w:rFonts w:eastAsia="SimSun" w:hint="cs"/>
          <w:rtl/>
          <w:lang w:eastAsia="zh-CN"/>
        </w:rPr>
        <w:t xml:space="preserve"> </w:t>
      </w:r>
      <w:r w:rsidRPr="00ED1D57">
        <w:rPr>
          <w:rFonts w:eastAsia="SimSun"/>
          <w:rtl/>
          <w:lang w:eastAsia="zh-CN"/>
        </w:rPr>
        <w:t>שוים לענין הברכה ולנוהגים לברך יש להם על מה שיסמוכו</w:t>
      </w:r>
      <w:r>
        <w:rPr>
          <w:rFonts w:eastAsia="SimSun" w:hint="cs"/>
          <w:rtl/>
          <w:lang w:eastAsia="zh-CN"/>
        </w:rPr>
        <w:t>".</w:t>
      </w:r>
    </w:p>
    <w:p w14:paraId="166D6243" w14:textId="77777777" w:rsidR="00594873" w:rsidRDefault="00594873" w:rsidP="00B40078">
      <w:pPr>
        <w:numPr>
          <w:ilvl w:val="3"/>
          <w:numId w:val="4"/>
        </w:numPr>
        <w:jc w:val="both"/>
        <w:rPr>
          <w:rFonts w:eastAsia="SimSun"/>
          <w:lang w:eastAsia="zh-CN"/>
        </w:rPr>
      </w:pPr>
      <w:r w:rsidRPr="00594873">
        <w:rPr>
          <w:rFonts w:eastAsia="SimSun"/>
          <w:u w:val="single"/>
          <w:rtl/>
          <w:lang w:eastAsia="zh-CN"/>
        </w:rPr>
        <w:t>אבני דרך</w:t>
      </w:r>
      <w:r w:rsidRPr="001A3045">
        <w:rPr>
          <w:rFonts w:eastAsia="SimSun"/>
          <w:rtl/>
          <w:lang w:eastAsia="zh-CN"/>
        </w:rPr>
        <w:t xml:space="preserve"> </w:t>
      </w:r>
      <w:r>
        <w:rPr>
          <w:rFonts w:eastAsia="SimSun" w:hint="cs"/>
          <w:rtl/>
          <w:lang w:eastAsia="zh-CN"/>
        </w:rPr>
        <w:t>(</w:t>
      </w:r>
      <w:r w:rsidRPr="001A3045">
        <w:rPr>
          <w:rFonts w:eastAsia="SimSun"/>
          <w:rtl/>
          <w:lang w:eastAsia="zh-CN"/>
        </w:rPr>
        <w:t>ח"ט ס</w:t>
      </w:r>
      <w:r>
        <w:rPr>
          <w:rFonts w:eastAsia="SimSun" w:hint="cs"/>
          <w:rtl/>
          <w:lang w:eastAsia="zh-CN"/>
        </w:rPr>
        <w:t>י</w:t>
      </w:r>
      <w:r w:rsidRPr="001A3045">
        <w:rPr>
          <w:rFonts w:eastAsia="SimSun"/>
          <w:rtl/>
          <w:lang w:eastAsia="zh-CN"/>
        </w:rPr>
        <w:t>' כ"ט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94873">
        <w:rPr>
          <w:rFonts w:eastAsia="SimSun"/>
          <w:rtl/>
          <w:lang w:eastAsia="zh-CN"/>
        </w:rPr>
        <w:t xml:space="preserve">העולה לדינא: הסוברים שמברכים את ברכת הרואה את חבירו כל שלא ראהו שלושים יום ושמח מאוד בראייתו, זהו אף בימי בין המצרים ובימי אבלו. והוסיף </w:t>
      </w:r>
      <w:r w:rsidRPr="00594873">
        <w:rPr>
          <w:rFonts w:eastAsia="SimSun"/>
          <w:u w:val="single"/>
          <w:rtl/>
          <w:lang w:eastAsia="zh-CN"/>
        </w:rPr>
        <w:t>הגר"א נבנצל</w:t>
      </w:r>
      <w:r w:rsidRPr="00594873">
        <w:rPr>
          <w:rFonts w:eastAsia="SimSun"/>
          <w:rtl/>
          <w:lang w:eastAsia="zh-CN"/>
        </w:rPr>
        <w:t xml:space="preserve"> 'אבל </w:t>
      </w:r>
      <w:r w:rsidRPr="00594873">
        <w:rPr>
          <w:rFonts w:eastAsia="SimSun"/>
          <w:b/>
          <w:bCs/>
          <w:rtl/>
          <w:lang w:eastAsia="zh-CN"/>
        </w:rPr>
        <w:t>כמעט לא שייך אצלנו</w:t>
      </w:r>
      <w:r w:rsidRPr="00594873">
        <w:rPr>
          <w:rFonts w:eastAsia="SimSun"/>
          <w:rtl/>
          <w:lang w:eastAsia="zh-CN"/>
        </w:rPr>
        <w:t xml:space="preserve"> מי שאי אפשר ליצור קשר ל' יום, אא"כ חוזר משבי האויב או כיו"ב'"</w:t>
      </w:r>
      <w:r>
        <w:rPr>
          <w:rFonts w:eastAsia="SimSun" w:hint="cs"/>
          <w:rtl/>
          <w:lang w:eastAsia="zh-CN"/>
        </w:rPr>
        <w:t>.</w:t>
      </w:r>
    </w:p>
    <w:p w14:paraId="7D5F6C6B" w14:textId="77777777" w:rsidR="00254873" w:rsidRDefault="00254873" w:rsidP="00B40078">
      <w:pPr>
        <w:numPr>
          <w:ilvl w:val="2"/>
          <w:numId w:val="4"/>
        </w:numPr>
        <w:jc w:val="both"/>
        <w:rPr>
          <w:rFonts w:eastAsia="SimSun"/>
          <w:lang w:eastAsia="zh-CN"/>
        </w:rPr>
      </w:pPr>
      <w:r>
        <w:rPr>
          <w:rFonts w:eastAsia="SimSun" w:hint="cs"/>
          <w:rtl/>
          <w:lang w:eastAsia="zh-CN"/>
        </w:rPr>
        <w:t>מחמיר.</w:t>
      </w:r>
    </w:p>
    <w:p w14:paraId="50CF3B08" w14:textId="77777777" w:rsidR="00254873" w:rsidRDefault="00254873" w:rsidP="00B40078">
      <w:pPr>
        <w:numPr>
          <w:ilvl w:val="3"/>
          <w:numId w:val="4"/>
        </w:numPr>
        <w:jc w:val="both"/>
        <w:rPr>
          <w:rFonts w:eastAsia="SimSun"/>
          <w:lang w:eastAsia="zh-CN"/>
        </w:rPr>
      </w:pPr>
      <w:r>
        <w:rPr>
          <w:rFonts w:eastAsia="SimSun"/>
          <w:u w:val="single"/>
          <w:rtl/>
          <w:lang w:eastAsia="zh-CN"/>
        </w:rPr>
        <w:t>בית ישראל</w:t>
      </w:r>
      <w:r>
        <w:rPr>
          <w:rFonts w:eastAsia="SimSun"/>
          <w:rtl/>
          <w:lang w:eastAsia="zh-CN"/>
        </w:rPr>
        <w:t xml:space="preserve"> (לאנדא, סי' ל"ג ד"ה ואגב)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54873">
        <w:rPr>
          <w:rFonts w:eastAsia="SimSun"/>
          <w:rtl/>
          <w:lang w:eastAsia="zh-CN"/>
        </w:rPr>
        <w:t>הרי דבבין המצרים לא נכון לברך שהחיינו על דבר שהוא רשות רק על מצוה מוכרח גם אז לברך שהחיינו וא"כ כיון זה השחיינו בראותו פני חבירו הוה רק רשות לא נכון לברך שהחיינו זו ברואה חבירו לאחר ל' בבין המצרים</w:t>
      </w:r>
      <w:r>
        <w:rPr>
          <w:rFonts w:eastAsia="SimSun" w:hint="cs"/>
          <w:rtl/>
          <w:lang w:eastAsia="zh-CN"/>
        </w:rPr>
        <w:t>"</w:t>
      </w:r>
      <w:r>
        <w:rPr>
          <w:rFonts w:eastAsia="SimSun"/>
          <w:rtl/>
          <w:lang w:eastAsia="zh-CN"/>
        </w:rPr>
        <w:t>.</w:t>
      </w:r>
    </w:p>
    <w:p w14:paraId="39188CFB" w14:textId="77777777" w:rsidR="00B076B8" w:rsidRDefault="00B076B8" w:rsidP="00B40078">
      <w:pPr>
        <w:numPr>
          <w:ilvl w:val="2"/>
          <w:numId w:val="4"/>
        </w:numPr>
        <w:jc w:val="both"/>
        <w:rPr>
          <w:rFonts w:eastAsia="SimSun"/>
          <w:lang w:eastAsia="zh-CN"/>
        </w:rPr>
      </w:pPr>
      <w:r>
        <w:rPr>
          <w:rFonts w:eastAsia="SimSun" w:hint="cs"/>
          <w:rtl/>
          <w:lang w:eastAsia="zh-CN"/>
        </w:rPr>
        <w:t>מראי מקומות</w:t>
      </w:r>
      <w:r w:rsidR="00A3642D">
        <w:rPr>
          <w:rFonts w:eastAsia="SimSun" w:hint="cs"/>
          <w:rtl/>
          <w:lang w:eastAsia="zh-CN"/>
        </w:rPr>
        <w:t xml:space="preserve"> </w:t>
      </w:r>
      <w:r w:rsidR="00A3642D">
        <w:rPr>
          <w:rFonts w:eastAsia="SimSun"/>
          <w:rtl/>
          <w:lang w:eastAsia="zh-CN"/>
        </w:rPr>
        <w:t>–</w:t>
      </w:r>
      <w:r w:rsidR="00A3642D">
        <w:rPr>
          <w:rFonts w:eastAsia="SimSun" w:hint="cs"/>
          <w:rtl/>
          <w:lang w:eastAsia="zh-CN"/>
        </w:rPr>
        <w:t xml:space="preserve"> </w:t>
      </w:r>
      <w:r w:rsidR="00A3642D" w:rsidRPr="00A3642D">
        <w:rPr>
          <w:rFonts w:eastAsia="SimSun" w:hint="cs"/>
          <w:u w:val="single"/>
          <w:rtl/>
          <w:lang w:eastAsia="zh-CN"/>
        </w:rPr>
        <w:t>שהחיינו</w:t>
      </w:r>
      <w:r w:rsidR="00A3642D">
        <w:rPr>
          <w:rFonts w:eastAsia="SimSun" w:hint="cs"/>
          <w:rtl/>
          <w:lang w:eastAsia="zh-CN"/>
        </w:rPr>
        <w:t xml:space="preserve"> (פרק י"ח סעי' ל"ד)</w:t>
      </w:r>
      <w:r>
        <w:rPr>
          <w:rFonts w:eastAsia="SimSun" w:hint="cs"/>
          <w:rtl/>
          <w:lang w:eastAsia="zh-CN"/>
        </w:rPr>
        <w:t>.</w:t>
      </w:r>
    </w:p>
    <w:p w14:paraId="7DE5424F" w14:textId="77777777" w:rsidR="00B076B8" w:rsidRDefault="00B076B8" w:rsidP="00B40078">
      <w:pPr>
        <w:numPr>
          <w:ilvl w:val="3"/>
          <w:numId w:val="4"/>
        </w:numPr>
        <w:jc w:val="both"/>
        <w:rPr>
          <w:rFonts w:eastAsia="SimSun"/>
          <w:lang w:eastAsia="zh-CN"/>
        </w:rPr>
      </w:pPr>
      <w:r w:rsidRPr="002B2950">
        <w:rPr>
          <w:rFonts w:eastAsia="SimSun"/>
          <w:u w:val="single"/>
          <w:rtl/>
          <w:lang w:eastAsia="zh-CN"/>
        </w:rPr>
        <w:t>ברכת שהחיינו</w:t>
      </w:r>
      <w:r>
        <w:rPr>
          <w:rFonts w:eastAsia="SimSun" w:hint="cs"/>
          <w:rtl/>
          <w:lang w:eastAsia="zh-CN"/>
        </w:rPr>
        <w:t xml:space="preserve"> (</w:t>
      </w:r>
      <w:r>
        <w:rPr>
          <w:rFonts w:eastAsia="SimSun"/>
          <w:rtl/>
          <w:lang w:eastAsia="zh-CN"/>
        </w:rPr>
        <w:t>הכי איתמר סי' ו' אות מ"א</w:t>
      </w:r>
      <w:r>
        <w:rPr>
          <w:rFonts w:eastAsia="SimSun" w:hint="cs"/>
          <w:rtl/>
          <w:lang w:eastAsia="zh-CN"/>
        </w:rPr>
        <w:t xml:space="preserve"> ד"ה ומש"כ, הע' כ"ז) </w:t>
      </w:r>
      <w:r>
        <w:rPr>
          <w:rFonts w:eastAsia="SimSun"/>
          <w:rtl/>
          <w:lang w:eastAsia="zh-CN"/>
        </w:rPr>
        <w:t>–</w:t>
      </w:r>
      <w:r>
        <w:rPr>
          <w:rFonts w:eastAsia="SimSun" w:hint="cs"/>
          <w:rtl/>
          <w:lang w:eastAsia="zh-CN"/>
        </w:rPr>
        <w:t xml:space="preserve"> "</w:t>
      </w:r>
      <w:r w:rsidRPr="00B076B8">
        <w:rPr>
          <w:rFonts w:eastAsia="SimSun"/>
          <w:rtl/>
          <w:lang w:eastAsia="zh-CN"/>
        </w:rPr>
        <w:t>ובקובץ התורני 'נטעי בחורים' (תמוז תרס"ד) הסתפק העורך אם נכון ללכת לראות חבירו בבין המצרים ולהתחייב בברכה, או להמתין עד אחר בין המצרים. ויש להוסיף ולדון היכא שלא יוכל לראותו אחר בהמ"צ, האם פשוט דהוי כמחמיץ מצוה. ויש לציין בזה להמשנ"ב דללכת לראות פני חבירו חשיב דבר מצוה. ובקובץ 'המאסף' (שנה ב' סי' קעו) הסתפק בדבר לענין הרואה בנו שנולד לו (עי' להלן סי' ח' סקט"ו). וצ"ע אם ראיית רך הנולד איכא מצוה כמו ראיית חבירו"</w:t>
      </w:r>
      <w:r>
        <w:rPr>
          <w:rFonts w:eastAsia="SimSun" w:hint="cs"/>
          <w:rtl/>
          <w:lang w:eastAsia="zh-CN"/>
        </w:rPr>
        <w:t>.</w:t>
      </w:r>
    </w:p>
    <w:p w14:paraId="5F2DDBB1" w14:textId="77777777" w:rsidR="001A3045" w:rsidRPr="001A3045" w:rsidRDefault="001A3045" w:rsidP="001A3045">
      <w:pPr>
        <w:jc w:val="both"/>
        <w:rPr>
          <w:rFonts w:eastAsia="SimSun"/>
          <w:rtl/>
          <w:lang w:eastAsia="zh-CN"/>
        </w:rPr>
      </w:pPr>
    </w:p>
    <w:p w14:paraId="7D51ED0A" w14:textId="77777777" w:rsidR="004A77F5" w:rsidRDefault="004A77F5" w:rsidP="00B40078">
      <w:pPr>
        <w:numPr>
          <w:ilvl w:val="1"/>
          <w:numId w:val="4"/>
        </w:numPr>
        <w:jc w:val="both"/>
        <w:rPr>
          <w:rFonts w:eastAsia="SimSun"/>
          <w:lang w:eastAsia="zh-CN"/>
        </w:rPr>
      </w:pPr>
      <w:r w:rsidRPr="004A77F5">
        <w:rPr>
          <w:rFonts w:eastAsia="SimSun" w:hint="cs"/>
          <w:b/>
          <w:bCs/>
          <w:rtl/>
          <w:lang w:eastAsia="zh-CN"/>
        </w:rPr>
        <w:t>לידת בת</w:t>
      </w:r>
      <w:r>
        <w:rPr>
          <w:rFonts w:eastAsia="SimSun" w:hint="cs"/>
          <w:rtl/>
          <w:lang w:eastAsia="zh-CN"/>
        </w:rPr>
        <w:t>.</w:t>
      </w:r>
    </w:p>
    <w:p w14:paraId="4AFF8D5F" w14:textId="77777777" w:rsidR="000C25DD" w:rsidRPr="000C25DD" w:rsidRDefault="00E1057D" w:rsidP="00B40078">
      <w:pPr>
        <w:numPr>
          <w:ilvl w:val="2"/>
          <w:numId w:val="4"/>
        </w:numPr>
        <w:jc w:val="both"/>
        <w:rPr>
          <w:rFonts w:eastAsia="SimSun"/>
          <w:lang w:eastAsia="zh-CN"/>
        </w:rPr>
      </w:pPr>
      <w:r>
        <w:rPr>
          <w:rFonts w:eastAsia="SimSun" w:hint="cs"/>
          <w:rtl/>
          <w:lang w:eastAsia="zh-CN"/>
        </w:rPr>
        <w:t>יש לברך</w:t>
      </w:r>
      <w:r w:rsidR="000C25DD">
        <w:rPr>
          <w:rFonts w:eastAsia="SimSun" w:hint="cs"/>
          <w:rtl/>
          <w:lang w:eastAsia="zh-CN"/>
        </w:rPr>
        <w:t xml:space="preserve"> </w:t>
      </w:r>
      <w:r>
        <w:rPr>
          <w:rFonts w:eastAsia="SimSun" w:hint="cs"/>
          <w:rtl/>
          <w:lang w:eastAsia="zh-CN"/>
        </w:rPr>
        <w:t>[</w:t>
      </w:r>
      <w:r w:rsidR="000C25DD">
        <w:rPr>
          <w:rFonts w:eastAsia="SimSun" w:hint="cs"/>
          <w:rtl/>
          <w:lang w:eastAsia="zh-CN"/>
        </w:rPr>
        <w:t>אפי' בת"ב</w:t>
      </w:r>
      <w:r>
        <w:rPr>
          <w:rFonts w:eastAsia="SimSun" w:hint="cs"/>
          <w:rtl/>
          <w:lang w:eastAsia="zh-CN"/>
        </w:rPr>
        <w:t>]</w:t>
      </w:r>
      <w:r w:rsidR="000C25DD">
        <w:rPr>
          <w:rFonts w:eastAsia="SimSun" w:hint="cs"/>
          <w:rtl/>
          <w:lang w:eastAsia="zh-CN"/>
        </w:rPr>
        <w:t>.</w:t>
      </w:r>
    </w:p>
    <w:p w14:paraId="48DF4F5A" w14:textId="77777777" w:rsidR="00E1057D" w:rsidRPr="001245E9" w:rsidRDefault="00E1057D" w:rsidP="00B40078">
      <w:pPr>
        <w:numPr>
          <w:ilvl w:val="3"/>
          <w:numId w:val="4"/>
        </w:numPr>
        <w:jc w:val="both"/>
        <w:rPr>
          <w:b/>
          <w:i/>
        </w:rPr>
      </w:pPr>
      <w:r w:rsidRPr="00355D11">
        <w:rPr>
          <w:b/>
          <w:i/>
          <w:u w:val="single"/>
          <w:rtl/>
        </w:rPr>
        <w:t>רבבות אפרים</w:t>
      </w:r>
      <w:r w:rsidRPr="00BE48C1">
        <w:rPr>
          <w:b/>
          <w:i/>
          <w:rtl/>
        </w:rPr>
        <w:t xml:space="preserve"> (ח</w:t>
      </w:r>
      <w:r>
        <w:rPr>
          <w:b/>
          <w:i/>
          <w:rtl/>
        </w:rPr>
        <w:t>"</w:t>
      </w:r>
      <w:r w:rsidRPr="00BE48C1">
        <w:rPr>
          <w:b/>
          <w:i/>
          <w:rtl/>
        </w:rPr>
        <w:t>א סי' קנ</w:t>
      </w:r>
      <w:r>
        <w:rPr>
          <w:b/>
          <w:i/>
          <w:rtl/>
        </w:rPr>
        <w:t>"</w:t>
      </w:r>
      <w:r w:rsidRPr="00BE48C1">
        <w:rPr>
          <w:b/>
          <w:i/>
          <w:rtl/>
        </w:rPr>
        <w:t>ט אות י</w:t>
      </w:r>
      <w:r>
        <w:rPr>
          <w:b/>
          <w:i/>
          <w:rtl/>
        </w:rPr>
        <w:t>"</w:t>
      </w:r>
      <w:r w:rsidRPr="00BE48C1">
        <w:rPr>
          <w:b/>
          <w:i/>
          <w:rtl/>
        </w:rPr>
        <w:t>ז)</w:t>
      </w:r>
      <w:r>
        <w:rPr>
          <w:rFonts w:hint="cs"/>
          <w:b/>
          <w:i/>
          <w:rtl/>
        </w:rPr>
        <w:t xml:space="preserve"> </w:t>
      </w:r>
      <w:r>
        <w:rPr>
          <w:b/>
          <w:i/>
          <w:rtl/>
        </w:rPr>
        <w:t>–</w:t>
      </w:r>
      <w:r>
        <w:rPr>
          <w:rFonts w:hint="cs"/>
          <w:b/>
          <w:i/>
          <w:rtl/>
        </w:rPr>
        <w:t xml:space="preserve"> </w:t>
      </w:r>
      <w:r>
        <w:rPr>
          <w:b/>
          <w:i/>
          <w:rtl/>
        </w:rPr>
        <w:t>"</w:t>
      </w:r>
      <w:r>
        <w:rPr>
          <w:rFonts w:hint="cs"/>
          <w:rtl/>
        </w:rPr>
        <w:t>ו</w:t>
      </w:r>
      <w:r w:rsidRPr="00193DAA">
        <w:rPr>
          <w:b/>
          <w:i/>
          <w:rtl/>
        </w:rPr>
        <w:t xml:space="preserve">בבין המצרים נראה </w:t>
      </w:r>
      <w:r>
        <w:rPr>
          <w:rFonts w:hint="cs"/>
          <w:b/>
          <w:i/>
          <w:rtl/>
        </w:rPr>
        <w:t>ד</w:t>
      </w:r>
      <w:r w:rsidRPr="00193DAA">
        <w:rPr>
          <w:b/>
          <w:i/>
          <w:rtl/>
        </w:rPr>
        <w:t>ג</w:t>
      </w:r>
      <w:r>
        <w:rPr>
          <w:b/>
          <w:i/>
          <w:rtl/>
        </w:rPr>
        <w:t>"</w:t>
      </w:r>
      <w:r w:rsidRPr="00193DAA">
        <w:rPr>
          <w:b/>
          <w:i/>
          <w:rtl/>
        </w:rPr>
        <w:t>כ</w:t>
      </w:r>
      <w:r>
        <w:rPr>
          <w:rFonts w:hint="cs"/>
          <w:b/>
          <w:i/>
          <w:rtl/>
        </w:rPr>
        <w:t xml:space="preserve"> </w:t>
      </w:r>
      <w:r w:rsidRPr="00193DAA">
        <w:rPr>
          <w:b/>
          <w:i/>
          <w:rtl/>
        </w:rPr>
        <w:t>יוכל לברך</w:t>
      </w:r>
      <w:r>
        <w:rPr>
          <w:rFonts w:hint="cs"/>
          <w:b/>
          <w:i/>
          <w:rtl/>
        </w:rPr>
        <w:t xml:space="preserve"> </w:t>
      </w:r>
      <w:r w:rsidRPr="00193DAA">
        <w:rPr>
          <w:b/>
          <w:i/>
          <w:rtl/>
        </w:rPr>
        <w:t>שהחיינו</w:t>
      </w:r>
      <w:r>
        <w:rPr>
          <w:rFonts w:hint="cs"/>
          <w:b/>
          <w:i/>
          <w:rtl/>
        </w:rPr>
        <w:t xml:space="preserve"> </w:t>
      </w:r>
      <w:r w:rsidRPr="00193DAA">
        <w:rPr>
          <w:b/>
          <w:i/>
          <w:rtl/>
        </w:rPr>
        <w:t>כמו</w:t>
      </w:r>
      <w:r w:rsidRPr="00193DAA">
        <w:rPr>
          <w:rFonts w:hint="cs"/>
          <w:b/>
          <w:i/>
          <w:rtl/>
        </w:rPr>
        <w:t xml:space="preserve"> </w:t>
      </w:r>
      <w:r w:rsidRPr="00193DAA">
        <w:rPr>
          <w:b/>
          <w:i/>
          <w:rtl/>
        </w:rPr>
        <w:t>בפ</w:t>
      </w:r>
      <w:r w:rsidRPr="00193DAA">
        <w:rPr>
          <w:rFonts w:hint="cs"/>
          <w:b/>
          <w:i/>
          <w:rtl/>
        </w:rPr>
        <w:t>ד</w:t>
      </w:r>
      <w:r w:rsidRPr="00193DAA">
        <w:rPr>
          <w:b/>
          <w:i/>
          <w:rtl/>
        </w:rPr>
        <w:t>יון</w:t>
      </w:r>
      <w:r w:rsidRPr="00193DAA">
        <w:rPr>
          <w:rFonts w:hint="cs"/>
          <w:b/>
          <w:i/>
          <w:rtl/>
        </w:rPr>
        <w:t xml:space="preserve"> </w:t>
      </w:r>
      <w:r w:rsidRPr="00193DAA">
        <w:rPr>
          <w:b/>
          <w:i/>
          <w:rtl/>
        </w:rPr>
        <w:t>הבן שלא</w:t>
      </w:r>
      <w:r w:rsidRPr="00193DAA">
        <w:rPr>
          <w:rFonts w:hint="cs"/>
          <w:b/>
          <w:i/>
          <w:rtl/>
        </w:rPr>
        <w:t xml:space="preserve"> </w:t>
      </w:r>
      <w:r w:rsidRPr="00193DAA">
        <w:rPr>
          <w:b/>
          <w:i/>
          <w:rtl/>
        </w:rPr>
        <w:t>יחמי</w:t>
      </w:r>
      <w:r w:rsidRPr="00193DAA">
        <w:rPr>
          <w:rFonts w:hint="cs"/>
          <w:b/>
          <w:i/>
          <w:rtl/>
        </w:rPr>
        <w:t xml:space="preserve">ץ </w:t>
      </w:r>
      <w:r w:rsidRPr="00193DAA">
        <w:rPr>
          <w:b/>
          <w:i/>
          <w:rtl/>
        </w:rPr>
        <w:t>המצוה</w:t>
      </w:r>
      <w:r w:rsidRPr="00193DAA">
        <w:rPr>
          <w:rFonts w:hint="cs"/>
          <w:b/>
          <w:i/>
          <w:rtl/>
        </w:rPr>
        <w:t xml:space="preserve"> </w:t>
      </w:r>
      <w:r w:rsidRPr="00193DAA">
        <w:rPr>
          <w:b/>
          <w:i/>
          <w:rtl/>
        </w:rPr>
        <w:t>וכן</w:t>
      </w:r>
      <w:r w:rsidRPr="00193DAA">
        <w:rPr>
          <w:rFonts w:hint="cs"/>
          <w:b/>
          <w:i/>
          <w:rtl/>
        </w:rPr>
        <w:t xml:space="preserve"> </w:t>
      </w:r>
      <w:r w:rsidRPr="00193DAA">
        <w:rPr>
          <w:b/>
          <w:i/>
          <w:rtl/>
        </w:rPr>
        <w:t>בפרי שלא</w:t>
      </w:r>
      <w:r w:rsidRPr="00193DAA">
        <w:rPr>
          <w:rFonts w:hint="cs"/>
          <w:b/>
          <w:i/>
          <w:rtl/>
        </w:rPr>
        <w:t xml:space="preserve"> </w:t>
      </w:r>
      <w:r w:rsidRPr="00193DAA">
        <w:rPr>
          <w:b/>
          <w:i/>
          <w:rtl/>
        </w:rPr>
        <w:t>יוכל</w:t>
      </w:r>
      <w:r w:rsidRPr="00193DAA">
        <w:rPr>
          <w:rFonts w:hint="cs"/>
          <w:b/>
          <w:i/>
          <w:rtl/>
        </w:rPr>
        <w:t xml:space="preserve"> </w:t>
      </w:r>
      <w:r w:rsidRPr="00193DAA">
        <w:rPr>
          <w:b/>
          <w:i/>
          <w:rtl/>
        </w:rPr>
        <w:t>למצו</w:t>
      </w:r>
      <w:r w:rsidRPr="00193DAA">
        <w:rPr>
          <w:rFonts w:hint="cs"/>
          <w:b/>
          <w:i/>
          <w:rtl/>
        </w:rPr>
        <w:t>א</w:t>
      </w:r>
      <w:r w:rsidRPr="00193DAA">
        <w:rPr>
          <w:b/>
          <w:i/>
          <w:rtl/>
        </w:rPr>
        <w:t xml:space="preserve"> אח</w:t>
      </w:r>
      <w:r>
        <w:rPr>
          <w:b/>
          <w:i/>
          <w:rtl/>
        </w:rPr>
        <w:t>"</w:t>
      </w:r>
      <w:r w:rsidRPr="00193DAA">
        <w:rPr>
          <w:b/>
          <w:i/>
          <w:rtl/>
        </w:rPr>
        <w:t xml:space="preserve">כ </w:t>
      </w:r>
      <w:r w:rsidRPr="00193DAA">
        <w:rPr>
          <w:rFonts w:hint="cs"/>
          <w:b/>
          <w:i/>
          <w:rtl/>
        </w:rPr>
        <w:t>כ</w:t>
      </w:r>
      <w:r w:rsidRPr="00193DAA">
        <w:rPr>
          <w:b/>
          <w:i/>
          <w:rtl/>
        </w:rPr>
        <w:t>מבואר באור</w:t>
      </w:r>
      <w:r>
        <w:rPr>
          <w:b/>
          <w:i/>
          <w:rtl/>
        </w:rPr>
        <w:t>"</w:t>
      </w:r>
      <w:r w:rsidRPr="00193DAA">
        <w:rPr>
          <w:b/>
          <w:i/>
          <w:rtl/>
        </w:rPr>
        <w:t>ח סימן תקנ</w:t>
      </w:r>
      <w:r>
        <w:rPr>
          <w:b/>
          <w:i/>
          <w:rtl/>
        </w:rPr>
        <w:t>"</w:t>
      </w:r>
      <w:r w:rsidRPr="00193DAA">
        <w:rPr>
          <w:b/>
          <w:i/>
          <w:rtl/>
        </w:rPr>
        <w:t>א וכ</w:t>
      </w:r>
      <w:r>
        <w:rPr>
          <w:b/>
          <w:i/>
          <w:rtl/>
        </w:rPr>
        <w:t>"</w:t>
      </w:r>
      <w:r w:rsidRPr="00193DAA">
        <w:rPr>
          <w:b/>
          <w:i/>
          <w:rtl/>
        </w:rPr>
        <w:t>כ הכ</w:t>
      </w:r>
      <w:r w:rsidRPr="00193DAA">
        <w:rPr>
          <w:rFonts w:hint="cs"/>
          <w:b/>
          <w:i/>
          <w:rtl/>
        </w:rPr>
        <w:t xml:space="preserve">א </w:t>
      </w:r>
      <w:r w:rsidRPr="00193DAA">
        <w:rPr>
          <w:b/>
          <w:i/>
          <w:rtl/>
        </w:rPr>
        <w:t>יברך שלא</w:t>
      </w:r>
      <w:r w:rsidRPr="00193DAA">
        <w:rPr>
          <w:rFonts w:hint="cs"/>
          <w:b/>
          <w:i/>
          <w:rtl/>
        </w:rPr>
        <w:t xml:space="preserve"> </w:t>
      </w:r>
      <w:r w:rsidRPr="00193DAA">
        <w:rPr>
          <w:b/>
          <w:i/>
          <w:rtl/>
        </w:rPr>
        <w:t>יחמיץ ה</w:t>
      </w:r>
      <w:r w:rsidRPr="00193DAA">
        <w:rPr>
          <w:rFonts w:hint="cs"/>
          <w:b/>
          <w:i/>
          <w:rtl/>
        </w:rPr>
        <w:t>מ</w:t>
      </w:r>
      <w:r w:rsidRPr="00193DAA">
        <w:rPr>
          <w:b/>
          <w:i/>
          <w:rtl/>
        </w:rPr>
        <w:t>צ</w:t>
      </w:r>
      <w:r w:rsidRPr="00193DAA">
        <w:rPr>
          <w:rFonts w:hint="cs"/>
          <w:b/>
          <w:i/>
          <w:rtl/>
        </w:rPr>
        <w:t>ו</w:t>
      </w:r>
      <w:r w:rsidRPr="00193DAA">
        <w:rPr>
          <w:b/>
          <w:i/>
          <w:rtl/>
        </w:rPr>
        <w:t>ה</w:t>
      </w:r>
      <w:r w:rsidRPr="00193DAA">
        <w:rPr>
          <w:rFonts w:hint="cs"/>
          <w:b/>
          <w:i/>
          <w:rtl/>
        </w:rPr>
        <w:t xml:space="preserve"> ...</w:t>
      </w:r>
      <w:r>
        <w:rPr>
          <w:b/>
          <w:i/>
          <w:rtl/>
        </w:rPr>
        <w:t>"</w:t>
      </w:r>
      <w:r w:rsidRPr="00193DAA">
        <w:rPr>
          <w:b/>
          <w:i/>
          <w:rtl/>
        </w:rPr>
        <w:t>.</w:t>
      </w:r>
    </w:p>
    <w:p w14:paraId="39F4015E" w14:textId="77777777" w:rsidR="00E1057D" w:rsidRDefault="00E1057D" w:rsidP="00B40078">
      <w:pPr>
        <w:numPr>
          <w:ilvl w:val="3"/>
          <w:numId w:val="4"/>
        </w:numPr>
        <w:jc w:val="both"/>
        <w:rPr>
          <w:b/>
          <w:i/>
        </w:rPr>
      </w:pPr>
      <w:r w:rsidRPr="00355D11">
        <w:rPr>
          <w:rFonts w:hint="cs"/>
          <w:b/>
          <w:i/>
          <w:u w:val="single"/>
          <w:rtl/>
        </w:rPr>
        <w:t>הגר</w:t>
      </w:r>
      <w:r>
        <w:rPr>
          <w:b/>
          <w:i/>
          <w:u w:val="single"/>
          <w:rtl/>
        </w:rPr>
        <w:t>"</w:t>
      </w:r>
      <w:r w:rsidRPr="00355D11">
        <w:rPr>
          <w:b/>
          <w:i/>
          <w:u w:val="single"/>
          <w:rtl/>
        </w:rPr>
        <w:t>ש דבליצקי</w:t>
      </w:r>
      <w:r w:rsidRPr="00BE48C1">
        <w:rPr>
          <w:b/>
          <w:i/>
          <w:rtl/>
        </w:rPr>
        <w:t xml:space="preserve"> </w:t>
      </w:r>
      <w:r>
        <w:rPr>
          <w:b/>
          <w:i/>
          <w:rtl/>
        </w:rPr>
        <w:t>זצ"ל</w:t>
      </w:r>
      <w:r w:rsidRPr="00C659EA">
        <w:rPr>
          <w:rFonts w:hint="cs"/>
          <w:b/>
          <w:i/>
          <w:rtl/>
        </w:rPr>
        <w:t xml:space="preserve"> (</w:t>
      </w:r>
      <w:r>
        <w:rPr>
          <w:b/>
          <w:i/>
          <w:rtl/>
        </w:rPr>
        <w:t>אליבא דהלכתא חל"</w:t>
      </w:r>
      <w:r>
        <w:rPr>
          <w:rFonts w:hint="cs"/>
          <w:b/>
          <w:i/>
          <w:rtl/>
        </w:rPr>
        <w:t>ח</w:t>
      </w:r>
      <w:r>
        <w:rPr>
          <w:b/>
          <w:i/>
          <w:rtl/>
        </w:rPr>
        <w:t xml:space="preserve"> עמ' </w:t>
      </w:r>
      <w:r>
        <w:rPr>
          <w:rFonts w:hint="cs"/>
          <w:b/>
          <w:i/>
          <w:rtl/>
        </w:rPr>
        <w:t>ל</w:t>
      </w:r>
      <w:r>
        <w:rPr>
          <w:b/>
          <w:i/>
          <w:rtl/>
        </w:rPr>
        <w:t>"</w:t>
      </w:r>
      <w:r>
        <w:rPr>
          <w:rFonts w:hint="cs"/>
          <w:b/>
          <w:i/>
          <w:rtl/>
        </w:rPr>
        <w:t xml:space="preserve">א טור ג') </w:t>
      </w:r>
      <w:r>
        <w:rPr>
          <w:b/>
          <w:i/>
          <w:rtl/>
        </w:rPr>
        <w:t>–</w:t>
      </w:r>
      <w:r>
        <w:rPr>
          <w:rFonts w:hint="cs"/>
          <w:b/>
          <w:i/>
          <w:rtl/>
        </w:rPr>
        <w:t xml:space="preserve"> </w:t>
      </w:r>
      <w:r>
        <w:rPr>
          <w:b/>
          <w:i/>
          <w:rtl/>
        </w:rPr>
        <w:t>"</w:t>
      </w:r>
      <w:r w:rsidRPr="00BE48C1">
        <w:rPr>
          <w:b/>
          <w:i/>
          <w:rtl/>
        </w:rPr>
        <w:t>דלדעת המ</w:t>
      </w:r>
      <w:r>
        <w:rPr>
          <w:b/>
          <w:i/>
          <w:rtl/>
        </w:rPr>
        <w:t>"</w:t>
      </w:r>
      <w:r w:rsidRPr="00BE48C1">
        <w:rPr>
          <w:b/>
          <w:i/>
          <w:rtl/>
        </w:rPr>
        <w:t>ב</w:t>
      </w:r>
      <w:r w:rsidRPr="00BE48C1">
        <w:rPr>
          <w:rFonts w:hint="cs"/>
          <w:b/>
          <w:i/>
          <w:rtl/>
        </w:rPr>
        <w:t xml:space="preserve"> </w:t>
      </w:r>
      <w:r w:rsidRPr="00BE48C1">
        <w:rPr>
          <w:b/>
          <w:i/>
          <w:rtl/>
        </w:rPr>
        <w:t>דבנולדה לו בת מברכים שהחיינו כשרואה אותה, גם בבין המצרים</w:t>
      </w:r>
      <w:r w:rsidRPr="00BE48C1">
        <w:rPr>
          <w:rFonts w:hint="cs"/>
          <w:b/>
          <w:i/>
          <w:rtl/>
        </w:rPr>
        <w:t xml:space="preserve"> </w:t>
      </w:r>
      <w:r w:rsidRPr="00BE48C1">
        <w:rPr>
          <w:b/>
          <w:i/>
          <w:rtl/>
        </w:rPr>
        <w:t>יש לברך</w:t>
      </w:r>
      <w:r>
        <w:rPr>
          <w:b/>
          <w:i/>
          <w:rtl/>
        </w:rPr>
        <w:t>".</w:t>
      </w:r>
    </w:p>
    <w:p w14:paraId="60E54C89" w14:textId="77777777" w:rsidR="004A77F5" w:rsidRDefault="004A77F5" w:rsidP="00B40078">
      <w:pPr>
        <w:numPr>
          <w:ilvl w:val="3"/>
          <w:numId w:val="4"/>
        </w:numPr>
        <w:jc w:val="both"/>
        <w:rPr>
          <w:rFonts w:eastAsia="SimSun"/>
          <w:lang w:eastAsia="zh-CN"/>
        </w:rPr>
      </w:pPr>
      <w:r w:rsidRPr="004A77F5">
        <w:rPr>
          <w:rFonts w:eastAsia="SimSun" w:hint="cs"/>
          <w:u w:val="single"/>
          <w:rtl/>
          <w:lang w:eastAsia="zh-CN"/>
        </w:rPr>
        <w:t>קובץ הלכות</w:t>
      </w:r>
      <w:r w:rsidRPr="004A77F5">
        <w:rPr>
          <w:rFonts w:eastAsia="SimSun" w:hint="cs"/>
          <w:rtl/>
          <w:lang w:eastAsia="zh-CN"/>
        </w:rPr>
        <w:t xml:space="preserve"> (בין המצרים פרק ה' סעי' ב', פרק כ' סעי' כ"ג) – "</w:t>
      </w:r>
      <w:r w:rsidRPr="004A77F5">
        <w:rPr>
          <w:rFonts w:eastAsia="SimSun"/>
          <w:rtl/>
          <w:lang w:eastAsia="zh-CN"/>
        </w:rPr>
        <w:t>מי שנולדה לו בת ורואה אותה בתשעה באב פעם הראשונה, ומנהגו לברך</w:t>
      </w:r>
      <w:r>
        <w:rPr>
          <w:rFonts w:eastAsia="SimSun" w:hint="cs"/>
          <w:rtl/>
          <w:lang w:eastAsia="zh-CN"/>
        </w:rPr>
        <w:t xml:space="preserve"> </w:t>
      </w:r>
      <w:r w:rsidRPr="004A77F5">
        <w:rPr>
          <w:rFonts w:eastAsia="SimSun"/>
          <w:rtl/>
          <w:lang w:eastAsia="zh-CN"/>
        </w:rPr>
        <w:t>שהחיינו בראיית הבת שנולדה, יש לו לברך שהחיינו אפי' בתשעה באב</w:t>
      </w:r>
      <w:r w:rsidRPr="004A77F5">
        <w:rPr>
          <w:rFonts w:eastAsia="SimSun" w:hint="cs"/>
          <w:rtl/>
          <w:lang w:eastAsia="zh-CN"/>
        </w:rPr>
        <w:t>".</w:t>
      </w:r>
    </w:p>
    <w:p w14:paraId="57B6185B" w14:textId="77777777" w:rsidR="004A77F5" w:rsidRPr="00964E70" w:rsidRDefault="000C25DD" w:rsidP="00B40078">
      <w:pPr>
        <w:numPr>
          <w:ilvl w:val="3"/>
          <w:numId w:val="4"/>
        </w:numPr>
        <w:jc w:val="both"/>
        <w:rPr>
          <w:rFonts w:eastAsia="SimSun"/>
          <w:lang w:eastAsia="zh-CN"/>
        </w:rPr>
      </w:pPr>
      <w:r w:rsidRPr="000C25DD">
        <w:rPr>
          <w:rFonts w:eastAsia="SimSun"/>
          <w:u w:val="single"/>
          <w:rtl/>
          <w:lang w:eastAsia="zh-CN"/>
        </w:rPr>
        <w:t>הגרח"ק</w:t>
      </w:r>
      <w:r w:rsidRPr="000C25DD">
        <w:rPr>
          <w:rFonts w:eastAsia="SimSun"/>
          <w:rtl/>
          <w:lang w:eastAsia="zh-CN"/>
        </w:rPr>
        <w:t xml:space="preserve"> שליט"א (מועדי הגר"ח ח"ב תשובה תי"ט</w:t>
      </w:r>
      <w:r w:rsidR="00060486">
        <w:rPr>
          <w:rFonts w:eastAsia="SimSun" w:hint="cs"/>
          <w:rtl/>
          <w:lang w:eastAsia="zh-CN"/>
        </w:rPr>
        <w:t>, נחמת ישראל פרק ד' הע' צ"ה</w:t>
      </w:r>
      <w:r w:rsidRPr="000C25DD">
        <w:rPr>
          <w:rFonts w:eastAsia="SimSun"/>
          <w:rtl/>
          <w:lang w:eastAsia="zh-CN"/>
        </w:rPr>
        <w:t>) – "שאלה: למש"כ המשנ"ב ס' רכ"ג שמברכין שהחיינו בהולדת בתו אם רואה הבת בתשעה באב אם יברך שהחיינו. תשובה: כן</w:t>
      </w:r>
      <w:r w:rsidR="00964E70">
        <w:rPr>
          <w:rFonts w:eastAsia="SimSun" w:hint="cs"/>
          <w:rtl/>
          <w:lang w:eastAsia="zh-CN"/>
        </w:rPr>
        <w:t>. [</w:t>
      </w:r>
      <w:r w:rsidRPr="00964E70">
        <w:rPr>
          <w:rFonts w:eastAsia="SimSun"/>
          <w:rtl/>
          <w:lang w:eastAsia="zh-CN"/>
        </w:rPr>
        <w:t>וכן הביא ממרן בקונ' דבר ישראל פ"ג ס"ב</w:t>
      </w:r>
      <w:r w:rsidR="00964E70">
        <w:rPr>
          <w:rFonts w:eastAsia="SimSun" w:hint="cs"/>
          <w:rtl/>
          <w:lang w:eastAsia="zh-CN"/>
        </w:rPr>
        <w:t>]"</w:t>
      </w:r>
      <w:r w:rsidRPr="00964E70">
        <w:rPr>
          <w:rFonts w:eastAsia="SimSun" w:hint="cs"/>
          <w:rtl/>
          <w:lang w:eastAsia="zh-CN"/>
        </w:rPr>
        <w:t>.</w:t>
      </w:r>
    </w:p>
    <w:p w14:paraId="7FD14D2C" w14:textId="77777777" w:rsidR="00321DEF" w:rsidRPr="00655F9E" w:rsidRDefault="00060486" w:rsidP="00B40078">
      <w:pPr>
        <w:numPr>
          <w:ilvl w:val="3"/>
          <w:numId w:val="4"/>
        </w:numPr>
        <w:jc w:val="both"/>
        <w:rPr>
          <w:rFonts w:eastAsia="SimSun"/>
          <w:lang w:eastAsia="zh-CN"/>
        </w:rPr>
      </w:pPr>
      <w:r w:rsidRPr="00321DEF">
        <w:rPr>
          <w:rFonts w:eastAsia="SimSun" w:hint="cs"/>
          <w:u w:val="single"/>
          <w:rtl/>
          <w:lang w:eastAsia="zh-CN"/>
        </w:rPr>
        <w:t>מקדש ישראל</w:t>
      </w:r>
      <w:r>
        <w:rPr>
          <w:rFonts w:eastAsia="SimSun" w:hint="cs"/>
          <w:rtl/>
          <w:lang w:eastAsia="zh-CN"/>
        </w:rPr>
        <w:t xml:space="preserve"> (</w:t>
      </w:r>
      <w:r w:rsidR="00321DEF">
        <w:rPr>
          <w:rFonts w:eastAsia="SimSun" w:hint="cs"/>
          <w:rtl/>
          <w:lang w:eastAsia="zh-CN"/>
        </w:rPr>
        <w:t>סי' כ"ט</w:t>
      </w:r>
      <w:r w:rsidR="008550DD">
        <w:rPr>
          <w:rFonts w:eastAsia="SimSun" w:hint="cs"/>
          <w:rtl/>
          <w:lang w:eastAsia="zh-CN"/>
        </w:rPr>
        <w:t>,</w:t>
      </w:r>
      <w:r w:rsidR="00321DEF">
        <w:rPr>
          <w:rFonts w:eastAsia="SimSun" w:hint="cs"/>
          <w:rtl/>
          <w:lang w:eastAsia="zh-CN"/>
        </w:rPr>
        <w:t xml:space="preserve"> עמ' קכ"ט)</w:t>
      </w:r>
      <w:r w:rsidR="008550DD">
        <w:rPr>
          <w:rFonts w:eastAsia="SimSun" w:hint="cs"/>
          <w:rtl/>
          <w:lang w:eastAsia="zh-CN"/>
        </w:rPr>
        <w:t xml:space="preserve"> </w:t>
      </w:r>
      <w:r w:rsidR="008550DD">
        <w:rPr>
          <w:rFonts w:eastAsia="SimSun"/>
          <w:rtl/>
          <w:lang w:eastAsia="zh-CN"/>
        </w:rPr>
        <w:t>–</w:t>
      </w:r>
      <w:r w:rsidR="008550DD">
        <w:rPr>
          <w:rFonts w:eastAsia="SimSun" w:hint="cs"/>
          <w:rtl/>
          <w:lang w:eastAsia="zh-CN"/>
        </w:rPr>
        <w:t xml:space="preserve"> "יברך"</w:t>
      </w:r>
      <w:r w:rsidR="00321DEF" w:rsidRPr="00655F9E">
        <w:rPr>
          <w:rFonts w:eastAsia="SimSun" w:hint="cs"/>
          <w:rtl/>
          <w:lang w:eastAsia="zh-CN"/>
        </w:rPr>
        <w:t>.</w:t>
      </w:r>
    </w:p>
    <w:p w14:paraId="1B8A8354" w14:textId="77777777" w:rsidR="00E1057D" w:rsidRPr="00E1057D" w:rsidRDefault="00E1057D" w:rsidP="00B40078">
      <w:pPr>
        <w:pStyle w:val="ListParagraph"/>
        <w:numPr>
          <w:ilvl w:val="3"/>
          <w:numId w:val="4"/>
        </w:numPr>
        <w:contextualSpacing w:val="0"/>
        <w:jc w:val="both"/>
        <w:rPr>
          <w:b/>
          <w:i/>
        </w:rPr>
      </w:pPr>
      <w:r>
        <w:rPr>
          <w:b/>
          <w:i/>
          <w:u w:val="single"/>
          <w:rtl/>
        </w:rPr>
        <w:t>הכל יודוך</w:t>
      </w:r>
      <w:r>
        <w:rPr>
          <w:b/>
          <w:i/>
          <w:rtl/>
        </w:rPr>
        <w:t xml:space="preserve"> (פרק ד' אות </w:t>
      </w:r>
      <w:r>
        <w:rPr>
          <w:rFonts w:hint="cs"/>
          <w:b/>
          <w:i/>
          <w:rtl/>
        </w:rPr>
        <w:t>ט</w:t>
      </w:r>
      <w:r>
        <w:rPr>
          <w:b/>
          <w:i/>
          <w:rtl/>
        </w:rPr>
        <w:t>') – "</w:t>
      </w:r>
      <w:r w:rsidRPr="001245E9">
        <w:rPr>
          <w:b/>
          <w:i/>
          <w:rtl/>
        </w:rPr>
        <w:t>ראה את בתו פעם ראשונה בימי בין המצרים או בתשעה</w:t>
      </w:r>
      <w:r>
        <w:rPr>
          <w:rFonts w:hint="cs"/>
          <w:b/>
          <w:i/>
          <w:rtl/>
        </w:rPr>
        <w:t xml:space="preserve"> </w:t>
      </w:r>
      <w:r w:rsidRPr="001245E9">
        <w:rPr>
          <w:b/>
          <w:i/>
          <w:rtl/>
        </w:rPr>
        <w:t>באב, מברך ברכת שהחיינו</w:t>
      </w:r>
      <w:r>
        <w:rPr>
          <w:b/>
          <w:i/>
          <w:rtl/>
        </w:rPr>
        <w:t>"</w:t>
      </w:r>
      <w:r>
        <w:rPr>
          <w:rFonts w:hint="cs"/>
          <w:b/>
          <w:i/>
          <w:rtl/>
        </w:rPr>
        <w:t>.</w:t>
      </w:r>
    </w:p>
    <w:p w14:paraId="2BDCE830" w14:textId="77777777" w:rsidR="00060486" w:rsidRDefault="00060486" w:rsidP="00B40078">
      <w:pPr>
        <w:numPr>
          <w:ilvl w:val="3"/>
          <w:numId w:val="4"/>
        </w:numPr>
        <w:jc w:val="both"/>
        <w:rPr>
          <w:rFonts w:eastAsia="SimSun"/>
          <w:lang w:eastAsia="zh-CN"/>
        </w:rPr>
      </w:pPr>
      <w:r>
        <w:rPr>
          <w:rFonts w:eastAsia="SimSun"/>
          <w:u w:val="single"/>
          <w:rtl/>
          <w:lang w:eastAsia="zh-CN"/>
        </w:rPr>
        <w:t>נחמת ישראל</w:t>
      </w:r>
      <w:r>
        <w:rPr>
          <w:rFonts w:eastAsia="SimSun"/>
          <w:rtl/>
          <w:lang w:eastAsia="zh-CN"/>
        </w:rPr>
        <w:t xml:space="preserve"> (פרק ד' סעי' </w:t>
      </w:r>
      <w:r>
        <w:rPr>
          <w:rFonts w:eastAsia="SimSun" w:hint="cs"/>
          <w:rtl/>
          <w:lang w:eastAsia="zh-CN"/>
        </w:rPr>
        <w:t>י</w:t>
      </w:r>
      <w:r>
        <w:rPr>
          <w:rFonts w:eastAsia="SimSun"/>
          <w:rtl/>
          <w:lang w:eastAsia="zh-CN"/>
        </w:rPr>
        <w:t>')</w:t>
      </w:r>
      <w:r>
        <w:rPr>
          <w:rFonts w:eastAsia="SimSun" w:hint="cs"/>
          <w:rtl/>
          <w:lang w:eastAsia="zh-CN"/>
        </w:rPr>
        <w:t>.</w:t>
      </w:r>
    </w:p>
    <w:p w14:paraId="54C43587" w14:textId="77777777" w:rsidR="00FE03E2" w:rsidRPr="00FE03E2" w:rsidRDefault="00FE03E2" w:rsidP="00B40078">
      <w:pPr>
        <w:numPr>
          <w:ilvl w:val="3"/>
          <w:numId w:val="4"/>
        </w:numPr>
        <w:jc w:val="both"/>
        <w:rPr>
          <w:rFonts w:eastAsia="SimSun"/>
          <w:lang w:eastAsia="zh-CN"/>
        </w:rPr>
      </w:pPr>
      <w:r>
        <w:rPr>
          <w:rFonts w:eastAsia="SimSun"/>
          <w:u w:val="single"/>
          <w:rtl/>
          <w:lang w:eastAsia="zh-CN"/>
        </w:rPr>
        <w:t>שושנת ישראל</w:t>
      </w:r>
      <w:r>
        <w:rPr>
          <w:rFonts w:eastAsia="SimSun"/>
          <w:rtl/>
          <w:lang w:eastAsia="zh-CN"/>
        </w:rPr>
        <w:t xml:space="preserve"> (בין המצרים פרק א' סעי' </w:t>
      </w:r>
      <w:r>
        <w:rPr>
          <w:rFonts w:eastAsia="SimSun" w:hint="cs"/>
          <w:rtl/>
          <w:lang w:eastAsia="zh-CN"/>
        </w:rPr>
        <w:t>ל"ב</w:t>
      </w:r>
      <w:r>
        <w:rPr>
          <w:rFonts w:eastAsia="SimSun"/>
          <w:rtl/>
          <w:lang w:eastAsia="zh-CN"/>
        </w:rPr>
        <w:t>)</w:t>
      </w:r>
      <w:r>
        <w:rPr>
          <w:rFonts w:eastAsia="SimSun" w:hint="cs"/>
          <w:rtl/>
          <w:lang w:eastAsia="zh-CN"/>
        </w:rPr>
        <w:t>.</w:t>
      </w:r>
    </w:p>
    <w:p w14:paraId="06466FD0" w14:textId="77777777" w:rsidR="00E1057D" w:rsidRDefault="00CB5DD1" w:rsidP="00B40078">
      <w:pPr>
        <w:numPr>
          <w:ilvl w:val="3"/>
          <w:numId w:val="4"/>
        </w:numPr>
        <w:jc w:val="both"/>
        <w:rPr>
          <w:rFonts w:eastAsia="SimSun"/>
          <w:lang w:eastAsia="zh-CN"/>
        </w:rPr>
      </w:pPr>
      <w:r>
        <w:rPr>
          <w:rFonts w:eastAsia="SimSun"/>
          <w:u w:val="single"/>
          <w:rtl/>
          <w:lang w:eastAsia="zh-CN"/>
        </w:rPr>
        <w:t>שהחיינו</w:t>
      </w:r>
      <w:r>
        <w:rPr>
          <w:rFonts w:eastAsia="SimSun"/>
          <w:rtl/>
          <w:lang w:eastAsia="zh-CN"/>
        </w:rPr>
        <w:t xml:space="preserve"> (פרק י"ח סעי' ל"</w:t>
      </w:r>
      <w:r>
        <w:rPr>
          <w:rFonts w:eastAsia="SimSun" w:hint="cs"/>
          <w:rtl/>
          <w:lang w:eastAsia="zh-CN"/>
        </w:rPr>
        <w:t xml:space="preserve">ח) </w:t>
      </w:r>
      <w:r>
        <w:rPr>
          <w:rFonts w:eastAsia="SimSun"/>
          <w:rtl/>
          <w:lang w:eastAsia="zh-CN"/>
        </w:rPr>
        <w:t>–</w:t>
      </w:r>
      <w:r>
        <w:rPr>
          <w:rFonts w:eastAsia="SimSun" w:hint="cs"/>
          <w:rtl/>
          <w:lang w:eastAsia="zh-CN"/>
        </w:rPr>
        <w:t xml:space="preserve"> "</w:t>
      </w:r>
      <w:r w:rsidRPr="00CB5DD1">
        <w:rPr>
          <w:rFonts w:eastAsia="SimSun"/>
          <w:rtl/>
          <w:lang w:eastAsia="zh-CN"/>
        </w:rPr>
        <w:t>מי שנולדה לו בת בימי בין המצרים, ומנהגו לברך שהחיינו בלידת בת כמבואר בפרק ט' הלכה ט"ז, מותר לו לברך שהחיינו על לידתה אף בימים אלו</w:t>
      </w:r>
      <w:r>
        <w:rPr>
          <w:rFonts w:eastAsia="SimSun" w:hint="cs"/>
          <w:rtl/>
          <w:lang w:eastAsia="zh-CN"/>
        </w:rPr>
        <w:t>".</w:t>
      </w:r>
    </w:p>
    <w:p w14:paraId="573C2407" w14:textId="77777777" w:rsidR="00E1057D" w:rsidRDefault="00E1057D" w:rsidP="00B40078">
      <w:pPr>
        <w:numPr>
          <w:ilvl w:val="2"/>
          <w:numId w:val="4"/>
        </w:numPr>
        <w:jc w:val="both"/>
        <w:rPr>
          <w:rFonts w:eastAsia="SimSun"/>
          <w:lang w:eastAsia="zh-CN"/>
        </w:rPr>
      </w:pPr>
      <w:r w:rsidRPr="00E1057D">
        <w:rPr>
          <w:rFonts w:hint="cs"/>
          <w:bCs/>
          <w:i/>
          <w:rtl/>
        </w:rPr>
        <w:t>האם יש ענין לדחות ראייתו לאחר תשעה באב</w:t>
      </w:r>
      <w:r w:rsidRPr="00E1057D">
        <w:rPr>
          <w:rFonts w:hint="cs"/>
          <w:b/>
          <w:i/>
          <w:rtl/>
        </w:rPr>
        <w:t>.</w:t>
      </w:r>
    </w:p>
    <w:p w14:paraId="393EF37D" w14:textId="77777777" w:rsidR="00E1057D" w:rsidRDefault="00E1057D" w:rsidP="00B40078">
      <w:pPr>
        <w:numPr>
          <w:ilvl w:val="3"/>
          <w:numId w:val="4"/>
        </w:numPr>
        <w:jc w:val="both"/>
        <w:rPr>
          <w:rFonts w:eastAsia="SimSun"/>
          <w:lang w:eastAsia="zh-CN"/>
        </w:rPr>
      </w:pPr>
      <w:r w:rsidRPr="00E1057D">
        <w:rPr>
          <w:rFonts w:hint="cs"/>
          <w:b/>
          <w:i/>
          <w:rtl/>
        </w:rPr>
        <w:t>אין צריך לדחות.</w:t>
      </w:r>
    </w:p>
    <w:p w14:paraId="3F0FDF2C" w14:textId="14A5AAEA" w:rsidR="00E1057D" w:rsidRDefault="00E1057D" w:rsidP="00B40078">
      <w:pPr>
        <w:numPr>
          <w:ilvl w:val="4"/>
          <w:numId w:val="4"/>
        </w:numPr>
        <w:jc w:val="both"/>
        <w:rPr>
          <w:rFonts w:eastAsia="SimSun"/>
          <w:lang w:eastAsia="zh-CN"/>
        </w:rPr>
      </w:pPr>
      <w:r w:rsidRPr="00E1057D">
        <w:rPr>
          <w:rFonts w:hint="cs"/>
          <w:b/>
          <w:i/>
          <w:u w:val="single"/>
          <w:rtl/>
        </w:rPr>
        <w:t>הגרח</w:t>
      </w:r>
      <w:r w:rsidRPr="00E1057D">
        <w:rPr>
          <w:b/>
          <w:i/>
          <w:u w:val="single"/>
          <w:rtl/>
        </w:rPr>
        <w:t>"</w:t>
      </w:r>
      <w:r w:rsidRPr="00E1057D">
        <w:rPr>
          <w:rFonts w:hint="cs"/>
          <w:b/>
          <w:i/>
          <w:u w:val="single"/>
          <w:rtl/>
        </w:rPr>
        <w:t>ק</w:t>
      </w:r>
      <w:r w:rsidRPr="00E1057D">
        <w:rPr>
          <w:rFonts w:hint="cs"/>
          <w:b/>
          <w:i/>
          <w:rtl/>
        </w:rPr>
        <w:t xml:space="preserve"> שליט</w:t>
      </w:r>
      <w:r w:rsidRPr="00E1057D">
        <w:rPr>
          <w:b/>
          <w:i/>
          <w:rtl/>
        </w:rPr>
        <w:t>"</w:t>
      </w:r>
      <w:r w:rsidRPr="00E1057D">
        <w:rPr>
          <w:rFonts w:hint="cs"/>
          <w:b/>
          <w:i/>
          <w:rtl/>
        </w:rPr>
        <w:t>א (</w:t>
      </w:r>
      <w:r w:rsidRPr="00E1057D">
        <w:rPr>
          <w:b/>
          <w:i/>
          <w:rtl/>
        </w:rPr>
        <w:t>אליבא דהלכתא חל"</w:t>
      </w:r>
      <w:r w:rsidRPr="00E1057D">
        <w:rPr>
          <w:rFonts w:hint="cs"/>
          <w:b/>
          <w:i/>
          <w:rtl/>
        </w:rPr>
        <w:t>ח</w:t>
      </w:r>
      <w:r w:rsidRPr="00E1057D">
        <w:rPr>
          <w:b/>
          <w:i/>
          <w:rtl/>
        </w:rPr>
        <w:t xml:space="preserve"> עמ' </w:t>
      </w:r>
      <w:r w:rsidRPr="00E1057D">
        <w:rPr>
          <w:rFonts w:hint="cs"/>
          <w:b/>
          <w:i/>
          <w:rtl/>
        </w:rPr>
        <w:t>מ</w:t>
      </w:r>
      <w:r w:rsidRPr="00E1057D">
        <w:rPr>
          <w:b/>
          <w:i/>
          <w:rtl/>
        </w:rPr>
        <w:t>"</w:t>
      </w:r>
      <w:r w:rsidRPr="00E1057D">
        <w:rPr>
          <w:rFonts w:hint="cs"/>
          <w:b/>
          <w:i/>
          <w:rtl/>
        </w:rPr>
        <w:t xml:space="preserve">ו טור א') – </w:t>
      </w:r>
      <w:r w:rsidRPr="00E1057D">
        <w:rPr>
          <w:b/>
          <w:i/>
          <w:rtl/>
        </w:rPr>
        <w:t>"</w:t>
      </w:r>
      <w:r w:rsidRPr="00E1057D">
        <w:rPr>
          <w:rFonts w:hint="cs"/>
          <w:b/>
          <w:i/>
          <w:rtl/>
        </w:rPr>
        <w:t>בבין המצרים, אמר מרן שליט</w:t>
      </w:r>
      <w:r w:rsidRPr="00E1057D">
        <w:rPr>
          <w:b/>
          <w:i/>
          <w:rtl/>
        </w:rPr>
        <w:t>"</w:t>
      </w:r>
      <w:r w:rsidRPr="00E1057D">
        <w:rPr>
          <w:rFonts w:hint="cs"/>
          <w:b/>
          <w:i/>
          <w:rtl/>
        </w:rPr>
        <w:t>א שיכול לכתחילה לראות בתו ולברך שהחיינו. (</w:t>
      </w:r>
      <w:bookmarkStart w:id="155" w:name="_Hlk78895622"/>
      <w:r w:rsidRPr="00E1057D">
        <w:rPr>
          <w:rFonts w:hint="cs"/>
          <w:b/>
          <w:i/>
          <w:rtl/>
        </w:rPr>
        <w:t>לפאר ולברך</w:t>
      </w:r>
      <w:bookmarkEnd w:id="155"/>
      <w:r w:rsidRPr="00E1057D">
        <w:rPr>
          <w:rFonts w:hint="cs"/>
          <w:b/>
          <w:i/>
          <w:rtl/>
        </w:rPr>
        <w:t>, עמוד ק</w:t>
      </w:r>
      <w:r w:rsidRPr="00E1057D">
        <w:rPr>
          <w:b/>
          <w:i/>
          <w:rtl/>
        </w:rPr>
        <w:t>"</w:t>
      </w:r>
      <w:r w:rsidRPr="00E1057D">
        <w:rPr>
          <w:rFonts w:hint="cs"/>
          <w:b/>
          <w:i/>
          <w:rtl/>
        </w:rPr>
        <w:t>צ)</w:t>
      </w:r>
      <w:r w:rsidRPr="00E1057D">
        <w:rPr>
          <w:b/>
          <w:i/>
          <w:rtl/>
        </w:rPr>
        <w:t>"</w:t>
      </w:r>
      <w:r w:rsidRPr="00E1057D">
        <w:rPr>
          <w:rFonts w:hint="cs"/>
          <w:b/>
          <w:i/>
          <w:rtl/>
        </w:rPr>
        <w:t>. [ל</w:t>
      </w:r>
      <w:r w:rsidRPr="00E1057D">
        <w:rPr>
          <w:b/>
          <w:i/>
          <w:rtl/>
        </w:rPr>
        <w:t>"</w:t>
      </w:r>
      <w:r w:rsidRPr="00E1057D">
        <w:rPr>
          <w:rFonts w:hint="cs"/>
          <w:b/>
          <w:i/>
          <w:rtl/>
        </w:rPr>
        <w:t>מ עמ' ק</w:t>
      </w:r>
      <w:r w:rsidRPr="00E1057D">
        <w:rPr>
          <w:b/>
          <w:i/>
          <w:rtl/>
        </w:rPr>
        <w:t>"</w:t>
      </w:r>
      <w:r w:rsidRPr="00E1057D">
        <w:rPr>
          <w:rFonts w:hint="cs"/>
          <w:b/>
          <w:i/>
          <w:rtl/>
        </w:rPr>
        <w:t>צ].</w:t>
      </w:r>
    </w:p>
    <w:p w14:paraId="329A874F" w14:textId="07483F1D" w:rsidR="006F58C4" w:rsidRDefault="006F58C4" w:rsidP="006F58C4">
      <w:pPr>
        <w:ind w:left="737"/>
        <w:jc w:val="both"/>
        <w:rPr>
          <w:rFonts w:eastAsia="SimSun"/>
          <w:lang w:eastAsia="zh-CN"/>
        </w:rPr>
      </w:pPr>
      <w:r>
        <w:rPr>
          <w:u w:val="single"/>
          <w:rtl/>
        </w:rPr>
        <w:t>הגרח"ק</w:t>
      </w:r>
      <w:r>
        <w:rPr>
          <w:rtl/>
        </w:rPr>
        <w:t xml:space="preserve"> שליט"א (</w:t>
      </w:r>
      <w:r>
        <w:rPr>
          <w:b/>
          <w:i/>
          <w:rtl/>
        </w:rPr>
        <w:t xml:space="preserve">שערי ציון ח"ב עמ' צ"ה אות </w:t>
      </w:r>
      <w:r>
        <w:rPr>
          <w:rFonts w:hint="cs"/>
          <w:b/>
          <w:i/>
          <w:rtl/>
        </w:rPr>
        <w:t>ד</w:t>
      </w:r>
      <w:r>
        <w:rPr>
          <w:b/>
          <w:i/>
          <w:rtl/>
        </w:rPr>
        <w:t>'</w:t>
      </w:r>
      <w:r>
        <w:rPr>
          <w:rtl/>
        </w:rPr>
        <w:t>) – "</w:t>
      </w:r>
      <w:r w:rsidRPr="006F58C4">
        <w:rPr>
          <w:rFonts w:eastAsia="SimSun"/>
          <w:rtl/>
          <w:lang w:eastAsia="zh-CN"/>
        </w:rPr>
        <w:t>שאלה: מי שנולדה לו בת בבין המצרים האם יש ענין שימתין מלראותה עד שבת ואז יברך שהחיינו, או דיכול לראות ולברך מיד. תשובה: יכול</w:t>
      </w:r>
      <w:r>
        <w:rPr>
          <w:rFonts w:eastAsia="SimSun" w:hint="cs"/>
          <w:rtl/>
          <w:lang w:eastAsia="zh-CN"/>
        </w:rPr>
        <w:t>".</w:t>
      </w:r>
    </w:p>
    <w:p w14:paraId="5EF16FE0" w14:textId="77777777" w:rsidR="00E1057D" w:rsidRDefault="00E1057D" w:rsidP="00B40078">
      <w:pPr>
        <w:numPr>
          <w:ilvl w:val="4"/>
          <w:numId w:val="4"/>
        </w:numPr>
        <w:jc w:val="both"/>
        <w:rPr>
          <w:rFonts w:eastAsia="SimSun"/>
          <w:lang w:eastAsia="zh-CN"/>
        </w:rPr>
      </w:pPr>
      <w:r w:rsidRPr="00E1057D">
        <w:rPr>
          <w:b/>
          <w:i/>
          <w:u w:val="single"/>
          <w:rtl/>
        </w:rPr>
        <w:t>הכל יודוך</w:t>
      </w:r>
      <w:r w:rsidRPr="00E1057D">
        <w:rPr>
          <w:b/>
          <w:i/>
          <w:rtl/>
        </w:rPr>
        <w:t xml:space="preserve"> (פרק ד'</w:t>
      </w:r>
      <w:r w:rsidRPr="00E1057D">
        <w:rPr>
          <w:rFonts w:hint="cs"/>
          <w:b/>
          <w:i/>
          <w:rtl/>
        </w:rPr>
        <w:t xml:space="preserve"> הע' י</w:t>
      </w:r>
      <w:r w:rsidRPr="00E1057D">
        <w:rPr>
          <w:b/>
          <w:i/>
          <w:rtl/>
        </w:rPr>
        <w:t>"</w:t>
      </w:r>
      <w:r w:rsidRPr="00E1057D">
        <w:rPr>
          <w:rFonts w:hint="cs"/>
          <w:b/>
          <w:i/>
          <w:rtl/>
        </w:rPr>
        <w:t>ד</w:t>
      </w:r>
      <w:r w:rsidRPr="00E1057D">
        <w:rPr>
          <w:b/>
          <w:i/>
          <w:rtl/>
        </w:rPr>
        <w:t>) – "ראה את בתו פעם ראשונה בימי בין המצרים או בתשעה</w:t>
      </w:r>
      <w:r w:rsidRPr="00E1057D">
        <w:rPr>
          <w:rFonts w:hint="cs"/>
          <w:b/>
          <w:i/>
          <w:rtl/>
        </w:rPr>
        <w:t xml:space="preserve"> </w:t>
      </w:r>
      <w:r w:rsidRPr="00E1057D">
        <w:rPr>
          <w:b/>
          <w:i/>
          <w:rtl/>
        </w:rPr>
        <w:t>באב, מברך ברכת שהחיינו</w:t>
      </w:r>
      <w:r w:rsidRPr="00E1057D">
        <w:rPr>
          <w:rFonts w:hint="cs"/>
          <w:b/>
          <w:i/>
          <w:rtl/>
        </w:rPr>
        <w:t>. [</w:t>
      </w:r>
      <w:r w:rsidRPr="00E1057D">
        <w:rPr>
          <w:bCs/>
          <w:i/>
          <w:rtl/>
        </w:rPr>
        <w:t>ואין צריך לדחות</w:t>
      </w:r>
      <w:r w:rsidRPr="00E1057D">
        <w:rPr>
          <w:b/>
          <w:i/>
          <w:rtl/>
        </w:rPr>
        <w:t xml:space="preserve"> ראייתו לאח"ז עי' סי' תצ"ג משנ"ב סק"ב, וכה"ח שם סק"ד, כמו"כ אם הוא אבל ואף בתוך שבעה מברך שהחיינו</w:t>
      </w:r>
      <w:r w:rsidRPr="00E1057D">
        <w:rPr>
          <w:rFonts w:hint="cs"/>
          <w:b/>
          <w:i/>
          <w:rtl/>
        </w:rPr>
        <w:t>]</w:t>
      </w:r>
      <w:r w:rsidRPr="00E1057D">
        <w:rPr>
          <w:b/>
          <w:i/>
          <w:rtl/>
        </w:rPr>
        <w:t>"</w:t>
      </w:r>
      <w:r w:rsidRPr="00E1057D">
        <w:rPr>
          <w:rFonts w:hint="cs"/>
          <w:b/>
          <w:i/>
          <w:rtl/>
        </w:rPr>
        <w:t>.</w:t>
      </w:r>
    </w:p>
    <w:p w14:paraId="6F5DDCDB" w14:textId="77777777" w:rsidR="00E1057D" w:rsidRDefault="00E1057D" w:rsidP="00B40078">
      <w:pPr>
        <w:numPr>
          <w:ilvl w:val="3"/>
          <w:numId w:val="4"/>
        </w:numPr>
        <w:jc w:val="both"/>
        <w:rPr>
          <w:rFonts w:eastAsia="SimSun"/>
          <w:lang w:eastAsia="zh-CN"/>
        </w:rPr>
      </w:pPr>
      <w:r w:rsidRPr="00E1057D">
        <w:rPr>
          <w:rFonts w:hint="cs"/>
          <w:b/>
          <w:i/>
          <w:rtl/>
        </w:rPr>
        <w:t>מראי מקומות.</w:t>
      </w:r>
    </w:p>
    <w:p w14:paraId="7EEEC0C1" w14:textId="77777777" w:rsidR="00E1057D" w:rsidRPr="00E1057D" w:rsidRDefault="00E1057D" w:rsidP="00B40078">
      <w:pPr>
        <w:numPr>
          <w:ilvl w:val="4"/>
          <w:numId w:val="4"/>
        </w:numPr>
        <w:jc w:val="both"/>
        <w:rPr>
          <w:rFonts w:eastAsia="SimSun"/>
          <w:rtl/>
          <w:lang w:eastAsia="zh-CN"/>
        </w:rPr>
      </w:pPr>
      <w:r w:rsidRPr="00E1057D">
        <w:rPr>
          <w:b/>
          <w:i/>
          <w:u w:val="single"/>
          <w:rtl/>
        </w:rPr>
        <w:t>תורת היולדת</w:t>
      </w:r>
      <w:r w:rsidRPr="00E1057D">
        <w:rPr>
          <w:b/>
          <w:i/>
          <w:rtl/>
        </w:rPr>
        <w:t xml:space="preserve"> (פרק מ"ח הע</w:t>
      </w:r>
      <w:r w:rsidRPr="00E1057D">
        <w:rPr>
          <w:rFonts w:hint="cs"/>
          <w:b/>
          <w:i/>
          <w:rtl/>
        </w:rPr>
        <w:t>'</w:t>
      </w:r>
      <w:r w:rsidRPr="00E1057D">
        <w:rPr>
          <w:b/>
          <w:i/>
          <w:rtl/>
        </w:rPr>
        <w:t xml:space="preserve"> ט"ו) – "</w:t>
      </w:r>
      <w:r w:rsidRPr="00E1057D">
        <w:rPr>
          <w:rFonts w:hint="cs"/>
          <w:b/>
          <w:i/>
          <w:rtl/>
        </w:rPr>
        <w:t>ו</w:t>
      </w:r>
      <w:r w:rsidRPr="00E1057D">
        <w:rPr>
          <w:b/>
          <w:i/>
          <w:rtl/>
        </w:rPr>
        <w:t>נסתפקנו כיצד ינהג</w:t>
      </w:r>
      <w:r w:rsidRPr="00E1057D">
        <w:rPr>
          <w:rFonts w:hint="cs"/>
          <w:b/>
          <w:i/>
          <w:rtl/>
        </w:rPr>
        <w:t xml:space="preserve"> </w:t>
      </w:r>
      <w:r w:rsidRPr="00E1057D">
        <w:rPr>
          <w:b/>
          <w:i/>
          <w:rtl/>
        </w:rPr>
        <w:t>מי שנולדה לו בת בימי בין המצרים, דפסק המשנ"ב בסימן רכ"ג</w:t>
      </w:r>
      <w:r w:rsidRPr="00E1057D">
        <w:rPr>
          <w:rFonts w:hint="cs"/>
          <w:b/>
          <w:i/>
          <w:rtl/>
        </w:rPr>
        <w:t xml:space="preserve"> </w:t>
      </w:r>
      <w:r w:rsidRPr="00E1057D">
        <w:rPr>
          <w:b/>
          <w:i/>
          <w:rtl/>
        </w:rPr>
        <w:t>ב</w:t>
      </w:r>
      <w:r w:rsidRPr="00E1057D">
        <w:rPr>
          <w:rFonts w:hint="cs"/>
          <w:b/>
          <w:i/>
          <w:rtl/>
        </w:rPr>
        <w:t>',</w:t>
      </w:r>
      <w:r w:rsidRPr="00E1057D">
        <w:rPr>
          <w:b/>
          <w:i/>
          <w:rtl/>
        </w:rPr>
        <w:t xml:space="preserve"> דכשרואה אותה לראשונה מברך </w:t>
      </w:r>
      <w:r w:rsidRPr="00E1057D">
        <w:rPr>
          <w:rFonts w:hint="cs"/>
          <w:b/>
          <w:i/>
          <w:rtl/>
        </w:rPr>
        <w:t>'</w:t>
      </w:r>
      <w:r w:rsidRPr="00E1057D">
        <w:rPr>
          <w:b/>
          <w:i/>
          <w:rtl/>
        </w:rPr>
        <w:t>שהחיינו</w:t>
      </w:r>
      <w:r w:rsidRPr="00E1057D">
        <w:rPr>
          <w:rFonts w:hint="cs"/>
          <w:b/>
          <w:i/>
          <w:rtl/>
        </w:rPr>
        <w:t>'</w:t>
      </w:r>
      <w:r w:rsidRPr="00E1057D">
        <w:rPr>
          <w:b/>
          <w:i/>
          <w:rtl/>
        </w:rPr>
        <w:t>, האם יש להמתין</w:t>
      </w:r>
      <w:r w:rsidRPr="00E1057D">
        <w:rPr>
          <w:rFonts w:hint="cs"/>
          <w:b/>
          <w:i/>
          <w:rtl/>
        </w:rPr>
        <w:t xml:space="preserve"> </w:t>
      </w:r>
      <w:r w:rsidRPr="00E1057D">
        <w:rPr>
          <w:b/>
          <w:i/>
          <w:rtl/>
        </w:rPr>
        <w:t>עד שבת ורק אז יראנה ו</w:t>
      </w:r>
      <w:r w:rsidRPr="00E1057D">
        <w:rPr>
          <w:rFonts w:hint="cs"/>
          <w:b/>
          <w:i/>
          <w:rtl/>
        </w:rPr>
        <w:t>י</w:t>
      </w:r>
      <w:r w:rsidRPr="00E1057D">
        <w:rPr>
          <w:b/>
          <w:i/>
          <w:rtl/>
        </w:rPr>
        <w:t xml:space="preserve">ברך </w:t>
      </w:r>
      <w:r w:rsidRPr="00E1057D">
        <w:rPr>
          <w:rFonts w:hint="cs"/>
          <w:b/>
          <w:i/>
          <w:rtl/>
        </w:rPr>
        <w:t>'</w:t>
      </w:r>
      <w:r w:rsidRPr="00E1057D">
        <w:rPr>
          <w:b/>
          <w:i/>
          <w:rtl/>
        </w:rPr>
        <w:t>שהחיינו</w:t>
      </w:r>
      <w:r w:rsidRPr="00E1057D">
        <w:rPr>
          <w:rFonts w:hint="cs"/>
          <w:b/>
          <w:i/>
          <w:rtl/>
        </w:rPr>
        <w:t>'</w:t>
      </w:r>
      <w:r w:rsidRPr="00E1057D">
        <w:rPr>
          <w:b/>
          <w:i/>
          <w:rtl/>
        </w:rPr>
        <w:t>", או שמא מותר לראות</w:t>
      </w:r>
      <w:r w:rsidRPr="00E1057D">
        <w:rPr>
          <w:rFonts w:hint="cs"/>
          <w:b/>
          <w:i/>
          <w:rtl/>
        </w:rPr>
        <w:t xml:space="preserve"> </w:t>
      </w:r>
      <w:r w:rsidRPr="00E1057D">
        <w:rPr>
          <w:b/>
          <w:i/>
          <w:rtl/>
        </w:rPr>
        <w:t xml:space="preserve">מיד ולברך </w:t>
      </w:r>
      <w:r w:rsidRPr="00E1057D">
        <w:rPr>
          <w:rFonts w:hint="cs"/>
          <w:b/>
          <w:i/>
          <w:rtl/>
        </w:rPr>
        <w:t>'</w:t>
      </w:r>
      <w:r w:rsidRPr="00E1057D">
        <w:rPr>
          <w:b/>
          <w:i/>
          <w:rtl/>
        </w:rPr>
        <w:t>שהחיינו</w:t>
      </w:r>
      <w:r w:rsidRPr="00E1057D">
        <w:rPr>
          <w:rFonts w:hint="cs"/>
          <w:b/>
          <w:i/>
          <w:rtl/>
        </w:rPr>
        <w:t>'</w:t>
      </w:r>
      <w:r w:rsidRPr="00E1057D">
        <w:rPr>
          <w:b/>
          <w:i/>
          <w:rtl/>
        </w:rPr>
        <w:t>, ואינו חייב להמתין מלראותה עד שבת</w:t>
      </w:r>
      <w:r w:rsidRPr="00E1057D">
        <w:rPr>
          <w:rFonts w:hint="cs"/>
          <w:b/>
          <w:i/>
          <w:rtl/>
        </w:rPr>
        <w:t>.</w:t>
      </w:r>
      <w:r w:rsidRPr="00E1057D">
        <w:rPr>
          <w:b/>
          <w:i/>
          <w:rtl/>
        </w:rPr>
        <w:t xml:space="preserve"> </w:t>
      </w:r>
      <w:r w:rsidRPr="00E1057D">
        <w:rPr>
          <w:bCs/>
          <w:i/>
          <w:rtl/>
        </w:rPr>
        <w:t>וצ"ע</w:t>
      </w:r>
      <w:r w:rsidRPr="00E1057D">
        <w:rPr>
          <w:b/>
          <w:i/>
          <w:rtl/>
        </w:rPr>
        <w:t>.</w:t>
      </w:r>
      <w:r w:rsidRPr="00E1057D">
        <w:rPr>
          <w:rFonts w:hint="cs"/>
          <w:b/>
          <w:i/>
          <w:rtl/>
        </w:rPr>
        <w:t xml:space="preserve"> </w:t>
      </w:r>
      <w:r w:rsidRPr="00E1057D">
        <w:rPr>
          <w:b/>
          <w:i/>
          <w:rtl/>
        </w:rPr>
        <w:t>והיולדת</w:t>
      </w:r>
      <w:r w:rsidRPr="00E1057D">
        <w:rPr>
          <w:rFonts w:hint="cs"/>
          <w:b/>
          <w:i/>
          <w:rtl/>
        </w:rPr>
        <w:t>,</w:t>
      </w:r>
      <w:r w:rsidRPr="00E1057D">
        <w:rPr>
          <w:b/>
          <w:i/>
          <w:rtl/>
        </w:rPr>
        <w:t xml:space="preserve"> מי</w:t>
      </w:r>
      <w:r w:rsidRPr="00E1057D">
        <w:rPr>
          <w:rFonts w:hint="cs"/>
          <w:b/>
          <w:i/>
          <w:rtl/>
        </w:rPr>
        <w:t>ד</w:t>
      </w:r>
      <w:r w:rsidRPr="00E1057D">
        <w:rPr>
          <w:b/>
          <w:i/>
          <w:rtl/>
        </w:rPr>
        <w:t xml:space="preserve"> שרואה אותה תברך </w:t>
      </w:r>
      <w:r w:rsidRPr="00E1057D">
        <w:rPr>
          <w:rFonts w:hint="cs"/>
          <w:b/>
          <w:i/>
          <w:rtl/>
        </w:rPr>
        <w:t>'</w:t>
      </w:r>
      <w:r w:rsidRPr="00E1057D">
        <w:rPr>
          <w:b/>
          <w:i/>
          <w:rtl/>
        </w:rPr>
        <w:t>שהחיינו</w:t>
      </w:r>
      <w:r w:rsidRPr="00E1057D">
        <w:rPr>
          <w:rFonts w:hint="cs"/>
          <w:b/>
          <w:i/>
          <w:rtl/>
        </w:rPr>
        <w:t>',</w:t>
      </w:r>
      <w:r w:rsidRPr="00E1057D">
        <w:rPr>
          <w:b/>
          <w:i/>
          <w:rtl/>
        </w:rPr>
        <w:t xml:space="preserve"> (כשגופה והמקום נקי),</w:t>
      </w:r>
      <w:r w:rsidRPr="00E1057D">
        <w:rPr>
          <w:rFonts w:hint="cs"/>
          <w:b/>
          <w:i/>
          <w:rtl/>
        </w:rPr>
        <w:t xml:space="preserve"> </w:t>
      </w:r>
      <w:r w:rsidRPr="00E1057D">
        <w:rPr>
          <w:b/>
          <w:i/>
          <w:rtl/>
        </w:rPr>
        <w:t>דלא שייך שתמתין עד שבת".</w:t>
      </w:r>
    </w:p>
    <w:p w14:paraId="2865AE6A" w14:textId="77777777" w:rsidR="00E1057D" w:rsidRPr="000C25DD" w:rsidRDefault="00E1057D" w:rsidP="000C25DD">
      <w:pPr>
        <w:jc w:val="both"/>
        <w:rPr>
          <w:rFonts w:eastAsia="SimSun"/>
          <w:lang w:eastAsia="zh-CN"/>
        </w:rPr>
      </w:pPr>
    </w:p>
    <w:p w14:paraId="5FE0ED8D" w14:textId="77777777" w:rsidR="00202FF8" w:rsidRPr="00202FF8" w:rsidRDefault="00202FF8" w:rsidP="00B40078">
      <w:pPr>
        <w:numPr>
          <w:ilvl w:val="1"/>
          <w:numId w:val="4"/>
        </w:numPr>
        <w:jc w:val="both"/>
        <w:rPr>
          <w:rFonts w:eastAsia="SimSun"/>
          <w:rtl/>
          <w:lang w:eastAsia="zh-CN"/>
        </w:rPr>
      </w:pPr>
      <w:r w:rsidRPr="00202FF8">
        <w:rPr>
          <w:rFonts w:eastAsia="SimSun"/>
          <w:b/>
          <w:bCs/>
          <w:rtl/>
          <w:lang w:eastAsia="zh-CN"/>
        </w:rPr>
        <w:t>שומע כעונה בשהחיינו</w:t>
      </w:r>
      <w:r>
        <w:rPr>
          <w:rFonts w:eastAsia="SimSun" w:hint="cs"/>
          <w:rtl/>
          <w:lang w:eastAsia="zh-CN"/>
        </w:rPr>
        <w:t>.</w:t>
      </w:r>
    </w:p>
    <w:p w14:paraId="53061A48" w14:textId="77777777" w:rsidR="00FA4FFF" w:rsidRPr="00FA4FFF" w:rsidRDefault="00FA4FFF" w:rsidP="00B40078">
      <w:pPr>
        <w:numPr>
          <w:ilvl w:val="2"/>
          <w:numId w:val="4"/>
        </w:numPr>
        <w:jc w:val="both"/>
        <w:rPr>
          <w:rFonts w:eastAsia="SimSun"/>
          <w:lang w:eastAsia="zh-CN"/>
        </w:rPr>
      </w:pPr>
      <w:r>
        <w:rPr>
          <w:rFonts w:eastAsia="SimSun" w:hint="cs"/>
          <w:rtl/>
          <w:lang w:eastAsia="zh-CN"/>
        </w:rPr>
        <w:t>מחמיר.</w:t>
      </w:r>
    </w:p>
    <w:p w14:paraId="2C2B10C0" w14:textId="77777777" w:rsidR="00202FF8" w:rsidRPr="00202FF8" w:rsidRDefault="00202FF8" w:rsidP="00B40078">
      <w:pPr>
        <w:numPr>
          <w:ilvl w:val="3"/>
          <w:numId w:val="4"/>
        </w:numPr>
        <w:jc w:val="both"/>
        <w:rPr>
          <w:rFonts w:eastAsia="SimSun"/>
          <w:rtl/>
          <w:lang w:eastAsia="zh-CN"/>
        </w:rPr>
      </w:pPr>
      <w:r w:rsidRPr="00202FF8">
        <w:rPr>
          <w:rFonts w:eastAsia="SimSun"/>
          <w:b/>
          <w:i/>
          <w:u w:val="single"/>
          <w:rtl/>
          <w:lang w:eastAsia="zh-CN"/>
        </w:rPr>
        <w:t>הגרח"ק</w:t>
      </w:r>
      <w:r w:rsidRPr="00202FF8">
        <w:rPr>
          <w:rFonts w:eastAsia="SimSun"/>
          <w:b/>
          <w:i/>
          <w:rtl/>
          <w:lang w:eastAsia="zh-CN"/>
        </w:rPr>
        <w:t xml:space="preserve"> שליט"א (</w:t>
      </w:r>
      <w:r w:rsidR="00A7725B">
        <w:rPr>
          <w:rFonts w:eastAsia="SimSun"/>
          <w:b/>
          <w:i/>
          <w:rtl/>
          <w:lang w:eastAsia="zh-CN"/>
        </w:rPr>
        <w:t>מועדי הגר"ח ח"א תשובה</w:t>
      </w:r>
      <w:r w:rsidRPr="00202FF8">
        <w:rPr>
          <w:rFonts w:eastAsia="SimSun"/>
          <w:b/>
          <w:i/>
          <w:rtl/>
          <w:lang w:eastAsia="zh-CN"/>
        </w:rPr>
        <w:t xml:space="preserve"> ש"</w:t>
      </w:r>
      <w:r>
        <w:rPr>
          <w:rFonts w:eastAsia="SimSun" w:hint="cs"/>
          <w:b/>
          <w:i/>
          <w:rtl/>
          <w:lang w:eastAsia="zh-CN"/>
        </w:rPr>
        <w:t>ג</w:t>
      </w:r>
      <w:r w:rsidRPr="00202FF8">
        <w:rPr>
          <w:rFonts w:eastAsia="SimSun"/>
          <w:b/>
          <w:i/>
          <w:rtl/>
          <w:lang w:eastAsia="zh-CN"/>
        </w:rPr>
        <w:t>) –</w:t>
      </w:r>
      <w:r w:rsidRPr="00202FF8">
        <w:rPr>
          <w:rFonts w:eastAsia="SimSun"/>
          <w:rtl/>
          <w:lang w:eastAsia="zh-CN"/>
        </w:rPr>
        <w:t xml:space="preserve"> "שאלה: בימי בין המצרים שאין מברכין שהחיינו, ושומע שהחיינו בפדה"ב או במילה אם יכול לכוון לצאת ברכת שהחיינו שנצרך לו. תשובה: לא".</w:t>
      </w:r>
    </w:p>
    <w:p w14:paraId="0B2E725D" w14:textId="77777777" w:rsidR="00FA4FFF" w:rsidRDefault="00FA4FFF" w:rsidP="00B40078">
      <w:pPr>
        <w:numPr>
          <w:ilvl w:val="3"/>
          <w:numId w:val="4"/>
        </w:numPr>
        <w:jc w:val="both"/>
        <w:rPr>
          <w:rFonts w:eastAsia="SimSun"/>
          <w:lang w:eastAsia="zh-CN"/>
        </w:rPr>
      </w:pPr>
      <w:r w:rsidRPr="00FA4FFF">
        <w:rPr>
          <w:rFonts w:eastAsia="SimSun" w:hint="cs"/>
          <w:u w:val="single"/>
          <w:rtl/>
          <w:lang w:eastAsia="zh-CN"/>
        </w:rPr>
        <w:t>משנת יוסף</w:t>
      </w:r>
      <w:r w:rsidR="006C6D37">
        <w:rPr>
          <w:rFonts w:eastAsia="SimSun" w:hint="cs"/>
          <w:rtl/>
          <w:lang w:eastAsia="zh-CN"/>
        </w:rPr>
        <w:t xml:space="preserve"> (מועדי הגר"ח </w:t>
      </w:r>
      <w:r w:rsidR="00212C3B">
        <w:rPr>
          <w:rFonts w:eastAsia="SimSun" w:hint="cs"/>
          <w:rtl/>
          <w:lang w:eastAsia="zh-CN"/>
        </w:rPr>
        <w:t xml:space="preserve">ח"א </w:t>
      </w:r>
      <w:r>
        <w:rPr>
          <w:rFonts w:eastAsia="SimSun" w:hint="cs"/>
          <w:rtl/>
          <w:lang w:eastAsia="zh-CN"/>
        </w:rPr>
        <w:t xml:space="preserve">עמ' </w:t>
      </w:r>
      <w:r w:rsidR="006C6D37">
        <w:rPr>
          <w:rFonts w:eastAsia="SimSun" w:hint="cs"/>
          <w:rtl/>
          <w:lang w:eastAsia="zh-CN"/>
        </w:rPr>
        <w:t>קמ"ו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A4FFF">
        <w:rPr>
          <w:rFonts w:eastAsia="SimSun"/>
          <w:rtl/>
          <w:lang w:eastAsia="zh-CN"/>
        </w:rPr>
        <w:t>ובעל המשנת יוסף כתב לי דלכו"ע ל"מ בשוכ"ע</w:t>
      </w:r>
      <w:r>
        <w:rPr>
          <w:rFonts w:eastAsia="SimSun" w:hint="cs"/>
          <w:rtl/>
          <w:lang w:eastAsia="zh-CN"/>
        </w:rPr>
        <w:t>".</w:t>
      </w:r>
    </w:p>
    <w:p w14:paraId="0FE620BF" w14:textId="77777777" w:rsidR="00212C3B" w:rsidRDefault="00212C3B" w:rsidP="00212C3B">
      <w:pPr>
        <w:ind w:left="567"/>
        <w:jc w:val="both"/>
        <w:rPr>
          <w:rFonts w:eastAsia="SimSun"/>
          <w:lang w:eastAsia="zh-CN"/>
        </w:rPr>
      </w:pPr>
      <w:r w:rsidRPr="00FA4FFF">
        <w:rPr>
          <w:rFonts w:eastAsia="SimSun" w:hint="cs"/>
          <w:u w:val="single"/>
          <w:rtl/>
          <w:lang w:eastAsia="zh-CN"/>
        </w:rPr>
        <w:t>משנת יוסף</w:t>
      </w:r>
      <w:r>
        <w:rPr>
          <w:rFonts w:eastAsia="SimSun" w:hint="cs"/>
          <w:rtl/>
          <w:lang w:eastAsia="zh-CN"/>
        </w:rPr>
        <w:t xml:space="preserve"> (ח"א סי' קע"ה) </w:t>
      </w:r>
      <w:r>
        <w:rPr>
          <w:rFonts w:eastAsia="SimSun"/>
          <w:rtl/>
          <w:lang w:eastAsia="zh-CN"/>
        </w:rPr>
        <w:t>–</w:t>
      </w:r>
      <w:r>
        <w:rPr>
          <w:rFonts w:eastAsia="SimSun" w:hint="cs"/>
          <w:rtl/>
          <w:lang w:eastAsia="zh-CN"/>
        </w:rPr>
        <w:t xml:space="preserve"> "</w:t>
      </w:r>
      <w:r w:rsidRPr="00212C3B">
        <w:rPr>
          <w:rFonts w:eastAsia="SimSun"/>
          <w:rtl/>
          <w:lang w:eastAsia="zh-CN"/>
        </w:rPr>
        <w:t>ולענ"ד לשני צדדי החקירה הנ"ל, אין לעשות כן בין המצרים, דזיל בתר טעמא, דהעיקר שאין נותנין הודאה להקב"ה שהגיענו לזמן הזה שהוא של פורעניות. וא"כ מה נפק"מ אס מודה ומברך בעצמו, או שמודה ע"י שחבירו מוציאו, באיזה אופן שלא יהי', בין שמודה ע"י שמיעת האוזן, ובין שמודה ע"י שדיבורו של חבירו מתייחס אליו, כיון שעכ"פ נחשב לו כמברך בעצמו, אין לברך שהחיינו בין המצרים. - אא"כ הוא מוכרח [לבריאות וכדו'] לפרי, אז יאכלנו בלי שהחיינו</w:t>
      </w:r>
      <w:r>
        <w:rPr>
          <w:rFonts w:eastAsia="SimSun" w:hint="cs"/>
          <w:rtl/>
          <w:lang w:eastAsia="zh-CN"/>
        </w:rPr>
        <w:t>".</w:t>
      </w:r>
    </w:p>
    <w:p w14:paraId="0A82F364" w14:textId="77777777" w:rsidR="00FA4FFF" w:rsidRPr="00FA4FFF" w:rsidRDefault="00FA4FFF" w:rsidP="00B40078">
      <w:pPr>
        <w:numPr>
          <w:ilvl w:val="2"/>
          <w:numId w:val="4"/>
        </w:numPr>
        <w:jc w:val="both"/>
        <w:rPr>
          <w:rFonts w:eastAsia="SimSun"/>
          <w:lang w:eastAsia="zh-CN"/>
        </w:rPr>
      </w:pPr>
      <w:r w:rsidRPr="00FA4FFF">
        <w:rPr>
          <w:rFonts w:eastAsia="SimSun" w:hint="cs"/>
          <w:rtl/>
          <w:lang w:eastAsia="zh-CN"/>
        </w:rPr>
        <w:t>מיקל.</w:t>
      </w:r>
    </w:p>
    <w:p w14:paraId="5CBFF90D" w14:textId="0A30CAA8" w:rsidR="00FA4FFF" w:rsidRDefault="00FA4FFF" w:rsidP="00B40078">
      <w:pPr>
        <w:numPr>
          <w:ilvl w:val="3"/>
          <w:numId w:val="4"/>
        </w:numPr>
        <w:jc w:val="both"/>
        <w:rPr>
          <w:rFonts w:eastAsia="SimSun"/>
          <w:lang w:eastAsia="zh-CN"/>
        </w:rPr>
      </w:pPr>
      <w:r w:rsidRPr="00FA4FFF">
        <w:rPr>
          <w:rFonts w:eastAsia="SimSun"/>
          <w:u w:val="single"/>
          <w:rtl/>
          <w:lang w:eastAsia="zh-CN"/>
        </w:rPr>
        <w:t>ר</w:t>
      </w:r>
      <w:r w:rsidRPr="00FA4FFF">
        <w:rPr>
          <w:rFonts w:eastAsia="SimSun" w:hint="cs"/>
          <w:u w:val="single"/>
          <w:rtl/>
          <w:lang w:eastAsia="zh-CN"/>
        </w:rPr>
        <w:t>בב</w:t>
      </w:r>
      <w:r w:rsidRPr="00FA4FFF">
        <w:rPr>
          <w:rFonts w:eastAsia="SimSun"/>
          <w:u w:val="single"/>
          <w:rtl/>
          <w:lang w:eastAsia="zh-CN"/>
        </w:rPr>
        <w:t>ות אפרים</w:t>
      </w:r>
      <w:r w:rsidRPr="00FA4FFF">
        <w:rPr>
          <w:rFonts w:eastAsia="SimSun"/>
          <w:rtl/>
          <w:lang w:eastAsia="zh-CN"/>
        </w:rPr>
        <w:t xml:space="preserve"> </w:t>
      </w:r>
      <w:r>
        <w:rPr>
          <w:rFonts w:eastAsia="SimSun" w:hint="cs"/>
          <w:rtl/>
          <w:lang w:eastAsia="zh-CN"/>
        </w:rPr>
        <w:t>(</w:t>
      </w:r>
      <w:r w:rsidRPr="00FA4FFF">
        <w:rPr>
          <w:rFonts w:eastAsia="SimSun"/>
          <w:rtl/>
          <w:lang w:eastAsia="zh-CN"/>
        </w:rPr>
        <w:t>ח"א ס</w:t>
      </w:r>
      <w:r>
        <w:rPr>
          <w:rFonts w:eastAsia="SimSun" w:hint="cs"/>
          <w:rtl/>
          <w:lang w:eastAsia="zh-CN"/>
        </w:rPr>
        <w:t>י</w:t>
      </w:r>
      <w:r w:rsidRPr="00FA4FFF">
        <w:rPr>
          <w:rFonts w:eastAsia="SimSun"/>
          <w:rtl/>
          <w:lang w:eastAsia="zh-CN"/>
        </w:rPr>
        <w:t>' שס"ב</w:t>
      </w:r>
      <w:r>
        <w:rPr>
          <w:rFonts w:eastAsia="SimSun" w:hint="cs"/>
          <w:rtl/>
          <w:lang w:eastAsia="zh-CN"/>
        </w:rPr>
        <w:t xml:space="preserve">) </w:t>
      </w:r>
      <w:r>
        <w:rPr>
          <w:rFonts w:eastAsia="SimSun"/>
          <w:rtl/>
          <w:lang w:eastAsia="zh-CN"/>
        </w:rPr>
        <w:t>–</w:t>
      </w:r>
      <w:r w:rsidRPr="00FA4FFF">
        <w:rPr>
          <w:rFonts w:eastAsia="SimSun"/>
          <w:rtl/>
          <w:lang w:eastAsia="zh-CN"/>
        </w:rPr>
        <w:t xml:space="preserve"> </w:t>
      </w:r>
      <w:r>
        <w:rPr>
          <w:rFonts w:eastAsia="SimSun" w:hint="cs"/>
          <w:rtl/>
          <w:lang w:eastAsia="zh-CN"/>
        </w:rPr>
        <w:t>"ל</w:t>
      </w:r>
      <w:r w:rsidRPr="00FA4FFF">
        <w:rPr>
          <w:rFonts w:eastAsia="SimSun"/>
          <w:rtl/>
          <w:lang w:eastAsia="zh-CN"/>
        </w:rPr>
        <w:t>דעתי זה רק בעצם הברכה</w:t>
      </w:r>
      <w:r>
        <w:rPr>
          <w:rFonts w:eastAsia="SimSun" w:hint="cs"/>
          <w:rtl/>
          <w:lang w:eastAsia="zh-CN"/>
        </w:rPr>
        <w:t xml:space="preserve"> </w:t>
      </w:r>
      <w:r w:rsidRPr="00FA4FFF">
        <w:rPr>
          <w:rFonts w:eastAsia="SimSun"/>
          <w:rtl/>
          <w:lang w:eastAsia="zh-CN"/>
        </w:rPr>
        <w:t>ממש ולא</w:t>
      </w:r>
      <w:r>
        <w:rPr>
          <w:rFonts w:eastAsia="SimSun" w:hint="cs"/>
          <w:rtl/>
          <w:lang w:eastAsia="zh-CN"/>
        </w:rPr>
        <w:t xml:space="preserve"> </w:t>
      </w:r>
      <w:r w:rsidRPr="00FA4FFF">
        <w:rPr>
          <w:rFonts w:eastAsia="SimSun"/>
          <w:rtl/>
          <w:lang w:eastAsia="zh-CN"/>
        </w:rPr>
        <w:t xml:space="preserve">אי יוצא בשומע </w:t>
      </w:r>
      <w:r w:rsidR="00494B56">
        <w:rPr>
          <w:rFonts w:eastAsia="SimSun" w:hint="cs"/>
          <w:rtl/>
          <w:lang w:eastAsia="zh-CN"/>
        </w:rPr>
        <w:t>כ</w:t>
      </w:r>
      <w:r w:rsidRPr="00FA4FFF">
        <w:rPr>
          <w:rFonts w:eastAsia="SimSun"/>
          <w:rtl/>
          <w:lang w:eastAsia="zh-CN"/>
        </w:rPr>
        <w:t>עונה</w:t>
      </w:r>
      <w:r w:rsidRPr="00FA4FFF">
        <w:rPr>
          <w:rFonts w:eastAsia="SimSun" w:hint="cs"/>
          <w:rtl/>
          <w:lang w:eastAsia="zh-CN"/>
        </w:rPr>
        <w:t>"</w:t>
      </w:r>
      <w:r w:rsidRPr="00FA4FFF">
        <w:rPr>
          <w:rFonts w:eastAsia="SimSun"/>
          <w:rtl/>
          <w:lang w:eastAsia="zh-CN"/>
        </w:rPr>
        <w:t>.</w:t>
      </w:r>
    </w:p>
    <w:p w14:paraId="4BC24AA1" w14:textId="77777777" w:rsidR="00FA4FFF" w:rsidRDefault="00FA4FFF" w:rsidP="00B40078">
      <w:pPr>
        <w:numPr>
          <w:ilvl w:val="3"/>
          <w:numId w:val="4"/>
        </w:numPr>
        <w:jc w:val="both"/>
        <w:rPr>
          <w:rFonts w:eastAsia="SimSun"/>
          <w:lang w:eastAsia="zh-CN"/>
        </w:rPr>
      </w:pPr>
      <w:r w:rsidRPr="00FA4FFF">
        <w:rPr>
          <w:rFonts w:eastAsia="SimSun"/>
          <w:u w:val="single"/>
          <w:rtl/>
          <w:lang w:eastAsia="zh-CN"/>
        </w:rPr>
        <w:t>ה</w:t>
      </w:r>
      <w:r w:rsidRPr="00FA4FFF">
        <w:rPr>
          <w:rFonts w:eastAsia="SimSun" w:hint="cs"/>
          <w:u w:val="single"/>
          <w:rtl/>
          <w:lang w:eastAsia="zh-CN"/>
        </w:rPr>
        <w:t>ג</w:t>
      </w:r>
      <w:r w:rsidRPr="00FA4FFF">
        <w:rPr>
          <w:rFonts w:eastAsia="SimSun"/>
          <w:u w:val="single"/>
          <w:rtl/>
          <w:lang w:eastAsia="zh-CN"/>
        </w:rPr>
        <w:t>ר</w:t>
      </w:r>
      <w:r w:rsidRPr="00FA4FFF">
        <w:rPr>
          <w:rFonts w:eastAsia="SimSun" w:hint="cs"/>
          <w:u w:val="single"/>
          <w:rtl/>
          <w:lang w:eastAsia="zh-CN"/>
        </w:rPr>
        <w:t>"</w:t>
      </w:r>
      <w:r w:rsidRPr="00FA4FFF">
        <w:rPr>
          <w:rFonts w:eastAsia="SimSun"/>
          <w:u w:val="single"/>
          <w:rtl/>
          <w:lang w:eastAsia="zh-CN"/>
        </w:rPr>
        <w:t>ש דבליצקי</w:t>
      </w:r>
      <w:r w:rsidRPr="00FA4FFF">
        <w:rPr>
          <w:rFonts w:eastAsia="SimSun"/>
          <w:rtl/>
          <w:lang w:eastAsia="zh-CN"/>
        </w:rPr>
        <w:t xml:space="preserve"> </w:t>
      </w:r>
      <w:r w:rsidR="00AA51EE">
        <w:rPr>
          <w:b/>
          <w:i/>
          <w:rtl/>
        </w:rPr>
        <w:t>זצ"ל</w:t>
      </w:r>
      <w:r w:rsidRPr="00FA4FFF">
        <w:rPr>
          <w:rFonts w:eastAsia="SimSun"/>
          <w:rtl/>
          <w:lang w:eastAsia="zh-CN"/>
        </w:rPr>
        <w:t xml:space="preserve"> </w:t>
      </w:r>
      <w:r>
        <w:rPr>
          <w:rFonts w:eastAsia="SimSun" w:hint="cs"/>
          <w:rtl/>
          <w:lang w:eastAsia="zh-CN"/>
        </w:rPr>
        <w:t>(</w:t>
      </w:r>
      <w:r w:rsidRPr="00FA4FFF">
        <w:rPr>
          <w:rFonts w:eastAsia="SimSun"/>
          <w:rtl/>
          <w:lang w:eastAsia="zh-CN"/>
        </w:rPr>
        <w:t>ר</w:t>
      </w:r>
      <w:r w:rsidRPr="00FA4FFF">
        <w:rPr>
          <w:rFonts w:eastAsia="SimSun" w:hint="cs"/>
          <w:rtl/>
          <w:lang w:eastAsia="zh-CN"/>
        </w:rPr>
        <w:t>בב</w:t>
      </w:r>
      <w:r w:rsidRPr="00FA4FFF">
        <w:rPr>
          <w:rFonts w:eastAsia="SimSun"/>
          <w:rtl/>
          <w:lang w:eastAsia="zh-CN"/>
        </w:rPr>
        <w:t>ות אפרים ח"א ס</w:t>
      </w:r>
      <w:r w:rsidRPr="00FA4FFF">
        <w:rPr>
          <w:rFonts w:eastAsia="SimSun" w:hint="cs"/>
          <w:rtl/>
          <w:lang w:eastAsia="zh-CN"/>
        </w:rPr>
        <w:t>י</w:t>
      </w:r>
      <w:r w:rsidRPr="00FA4FFF">
        <w:rPr>
          <w:rFonts w:eastAsia="SimSun"/>
          <w:rtl/>
          <w:lang w:eastAsia="zh-CN"/>
        </w:rPr>
        <w:t>' שס"ב</w:t>
      </w:r>
      <w:r w:rsidRPr="00FA4FFF">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A4FFF">
        <w:rPr>
          <w:rFonts w:eastAsia="SimSun"/>
          <w:rtl/>
          <w:lang w:eastAsia="zh-CN"/>
        </w:rPr>
        <w:t>דזהו רק בגדר</w:t>
      </w:r>
      <w:r>
        <w:rPr>
          <w:rFonts w:eastAsia="SimSun" w:hint="cs"/>
          <w:rtl/>
          <w:lang w:eastAsia="zh-CN"/>
        </w:rPr>
        <w:t xml:space="preserve"> </w:t>
      </w:r>
      <w:r w:rsidRPr="00FA4FFF">
        <w:rPr>
          <w:rFonts w:eastAsia="SimSun"/>
          <w:rtl/>
          <w:lang w:eastAsia="zh-CN"/>
        </w:rPr>
        <w:t>מחשבה וכו' שאין הקב"</w:t>
      </w:r>
      <w:r>
        <w:rPr>
          <w:rFonts w:eastAsia="SimSun" w:hint="cs"/>
          <w:rtl/>
          <w:lang w:eastAsia="zh-CN"/>
        </w:rPr>
        <w:t>ה</w:t>
      </w:r>
      <w:r w:rsidRPr="00FA4FFF">
        <w:rPr>
          <w:rFonts w:eastAsia="SimSun"/>
          <w:rtl/>
          <w:lang w:eastAsia="zh-CN"/>
        </w:rPr>
        <w:t xml:space="preserve"> מצרפו כמו שמות</w:t>
      </w:r>
      <w:r>
        <w:rPr>
          <w:rFonts w:eastAsia="SimSun" w:hint="cs"/>
          <w:rtl/>
          <w:lang w:eastAsia="zh-CN"/>
        </w:rPr>
        <w:t>ר</w:t>
      </w:r>
      <w:r w:rsidRPr="00FA4FFF">
        <w:rPr>
          <w:rFonts w:eastAsia="SimSun"/>
          <w:rtl/>
          <w:lang w:eastAsia="zh-CN"/>
        </w:rPr>
        <w:t xml:space="preserve"> לרש"י</w:t>
      </w:r>
      <w:r>
        <w:rPr>
          <w:rFonts w:eastAsia="SimSun" w:hint="cs"/>
          <w:rtl/>
          <w:lang w:eastAsia="zh-CN"/>
        </w:rPr>
        <w:t xml:space="preserve"> </w:t>
      </w:r>
      <w:r w:rsidRPr="00FA4FFF">
        <w:rPr>
          <w:rFonts w:eastAsia="SimSun"/>
          <w:rtl/>
          <w:lang w:eastAsia="zh-CN"/>
        </w:rPr>
        <w:t>דפסקינן כן לכו</w:t>
      </w:r>
      <w:r>
        <w:rPr>
          <w:rFonts w:eastAsia="SimSun" w:hint="cs"/>
          <w:rtl/>
          <w:lang w:eastAsia="zh-CN"/>
        </w:rPr>
        <w:t>ון</w:t>
      </w:r>
      <w:r w:rsidRPr="00FA4FFF">
        <w:rPr>
          <w:rFonts w:eastAsia="SimSun"/>
          <w:rtl/>
          <w:lang w:eastAsia="zh-CN"/>
        </w:rPr>
        <w:t xml:space="preserve"> לשמוע</w:t>
      </w:r>
      <w:r>
        <w:rPr>
          <w:rFonts w:eastAsia="SimSun" w:hint="cs"/>
          <w:rtl/>
          <w:lang w:eastAsia="zh-CN"/>
        </w:rPr>
        <w:t xml:space="preserve"> </w:t>
      </w:r>
      <w:r>
        <w:rPr>
          <w:rFonts w:eastAsia="SimSun"/>
          <w:rtl/>
          <w:lang w:eastAsia="zh-CN"/>
        </w:rPr>
        <w:t>ק</w:t>
      </w:r>
      <w:r>
        <w:rPr>
          <w:rFonts w:eastAsia="SimSun" w:hint="cs"/>
          <w:rtl/>
          <w:lang w:eastAsia="zh-CN"/>
        </w:rPr>
        <w:t>ד</w:t>
      </w:r>
      <w:r>
        <w:rPr>
          <w:rFonts w:eastAsia="SimSun"/>
          <w:rtl/>
          <w:lang w:eastAsia="zh-CN"/>
        </w:rPr>
        <w:t>ו</w:t>
      </w:r>
      <w:r w:rsidRPr="00FA4FFF">
        <w:rPr>
          <w:rFonts w:eastAsia="SimSun"/>
          <w:rtl/>
          <w:lang w:eastAsia="zh-CN"/>
        </w:rPr>
        <w:t>שה באמצע שמו"ע</w:t>
      </w:r>
      <w:r>
        <w:rPr>
          <w:rFonts w:eastAsia="SimSun" w:hint="cs"/>
          <w:rtl/>
          <w:lang w:eastAsia="zh-CN"/>
        </w:rPr>
        <w:t xml:space="preserve"> </w:t>
      </w:r>
      <w:r w:rsidRPr="00FA4FFF">
        <w:rPr>
          <w:rFonts w:eastAsia="SimSun"/>
          <w:rtl/>
          <w:lang w:eastAsia="zh-CN"/>
        </w:rPr>
        <w:t>ואין</w:t>
      </w:r>
      <w:r>
        <w:rPr>
          <w:rFonts w:eastAsia="SimSun" w:hint="cs"/>
          <w:rtl/>
          <w:lang w:eastAsia="zh-CN"/>
        </w:rPr>
        <w:t xml:space="preserve"> </w:t>
      </w:r>
      <w:r w:rsidRPr="00FA4FFF">
        <w:rPr>
          <w:rFonts w:eastAsia="SimSun"/>
          <w:rtl/>
          <w:lang w:eastAsia="zh-CN"/>
        </w:rPr>
        <w:t>בזה משום הפסק</w:t>
      </w:r>
      <w:r>
        <w:rPr>
          <w:rFonts w:eastAsia="SimSun" w:hint="cs"/>
          <w:rtl/>
          <w:lang w:eastAsia="zh-CN"/>
        </w:rPr>
        <w:t>".</w:t>
      </w:r>
    </w:p>
    <w:p w14:paraId="77B5D355" w14:textId="77777777" w:rsidR="00720467" w:rsidRPr="00FA4FFF" w:rsidRDefault="00720467" w:rsidP="00B40078">
      <w:pPr>
        <w:numPr>
          <w:ilvl w:val="3"/>
          <w:numId w:val="4"/>
        </w:numPr>
        <w:jc w:val="both"/>
        <w:rPr>
          <w:rFonts w:eastAsia="SimSun"/>
          <w:lang w:eastAsia="zh-CN"/>
        </w:rPr>
      </w:pPr>
      <w:r w:rsidRPr="00720467">
        <w:rPr>
          <w:rFonts w:eastAsia="SimSun" w:hint="cs"/>
          <w:u w:val="single"/>
          <w:rtl/>
          <w:lang w:eastAsia="zh-CN"/>
        </w:rPr>
        <w:t>ב</w:t>
      </w:r>
      <w:r w:rsidRPr="00720467">
        <w:rPr>
          <w:rFonts w:eastAsia="SimSun"/>
          <w:u w:val="single"/>
          <w:rtl/>
          <w:lang w:eastAsia="zh-CN"/>
        </w:rPr>
        <w:t>רכת ראו</w:t>
      </w:r>
      <w:r w:rsidRPr="00720467">
        <w:rPr>
          <w:rFonts w:eastAsia="SimSun" w:hint="cs"/>
          <w:u w:val="single"/>
          <w:rtl/>
          <w:lang w:eastAsia="zh-CN"/>
        </w:rPr>
        <w:t>ב</w:t>
      </w:r>
      <w:r w:rsidRPr="00720467">
        <w:rPr>
          <w:rFonts w:eastAsia="SimSun"/>
          <w:u w:val="single"/>
          <w:rtl/>
          <w:lang w:eastAsia="zh-CN"/>
        </w:rPr>
        <w:t>ן שלמה</w:t>
      </w:r>
      <w:r w:rsidRPr="00720467">
        <w:rPr>
          <w:rFonts w:eastAsia="SimSun"/>
          <w:rtl/>
          <w:lang w:eastAsia="zh-CN"/>
        </w:rPr>
        <w:t xml:space="preserve"> </w:t>
      </w:r>
      <w:r>
        <w:rPr>
          <w:rFonts w:eastAsia="SimSun" w:hint="cs"/>
          <w:rtl/>
          <w:lang w:eastAsia="zh-CN"/>
        </w:rPr>
        <w:t>(</w:t>
      </w:r>
      <w:r w:rsidRPr="00720467">
        <w:rPr>
          <w:rFonts w:eastAsia="SimSun"/>
          <w:rtl/>
          <w:lang w:eastAsia="zh-CN"/>
        </w:rPr>
        <w:t>ח"ה ס</w:t>
      </w:r>
      <w:r>
        <w:rPr>
          <w:rFonts w:eastAsia="SimSun" w:hint="cs"/>
          <w:rtl/>
          <w:lang w:eastAsia="zh-CN"/>
        </w:rPr>
        <w:t>י</w:t>
      </w:r>
      <w:r w:rsidRPr="00720467">
        <w:rPr>
          <w:rFonts w:eastAsia="SimSun"/>
          <w:rtl/>
          <w:lang w:eastAsia="zh-CN"/>
        </w:rPr>
        <w:t>' ל"ז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20467">
        <w:rPr>
          <w:rFonts w:eastAsia="SimSun"/>
          <w:rtl/>
          <w:lang w:eastAsia="zh-CN"/>
        </w:rPr>
        <w:t>ולפי זה גם בענין שהחיינו בימי בין המצרים, לפי מה דפסקינן כרש"י מותר לצאת ברכת שהחיינו על פרי חדש ע"י שמיעת שהחיינו מבעל פדיון הבן, משום דרק לענין זכותו יצא ברכת שהחיינו על הפרי, אבל לענין חובתו לא נחשב כאמירת שהחיינו בימי בין המצרים</w:t>
      </w:r>
      <w:r>
        <w:rPr>
          <w:rFonts w:eastAsia="SimSun" w:hint="cs"/>
          <w:rtl/>
          <w:lang w:eastAsia="zh-CN"/>
        </w:rPr>
        <w:t>".</w:t>
      </w:r>
    </w:p>
    <w:p w14:paraId="157963B6" w14:textId="77777777" w:rsidR="00720467" w:rsidRDefault="00903BC8" w:rsidP="00B40078">
      <w:pPr>
        <w:numPr>
          <w:ilvl w:val="2"/>
          <w:numId w:val="4"/>
        </w:numPr>
        <w:jc w:val="both"/>
        <w:rPr>
          <w:rFonts w:eastAsia="SimSun"/>
          <w:lang w:eastAsia="zh-CN"/>
        </w:rPr>
      </w:pPr>
      <w:r>
        <w:rPr>
          <w:rFonts w:eastAsia="SimSun" w:hint="cs"/>
          <w:rtl/>
          <w:lang w:eastAsia="zh-CN"/>
        </w:rPr>
        <w:t>מראי מקומות</w:t>
      </w:r>
      <w:r w:rsidR="00487398">
        <w:rPr>
          <w:rFonts w:eastAsia="SimSun" w:hint="cs"/>
          <w:rtl/>
          <w:lang w:eastAsia="zh-CN"/>
        </w:rPr>
        <w:t xml:space="preserve"> </w:t>
      </w:r>
      <w:r w:rsidR="00487398">
        <w:rPr>
          <w:rFonts w:eastAsia="SimSun"/>
          <w:rtl/>
          <w:lang w:eastAsia="zh-CN"/>
        </w:rPr>
        <w:t>–</w:t>
      </w:r>
      <w:r w:rsidR="00487398">
        <w:rPr>
          <w:rFonts w:eastAsia="SimSun" w:hint="cs"/>
          <w:rtl/>
          <w:lang w:eastAsia="zh-CN"/>
        </w:rPr>
        <w:t xml:space="preserve"> </w:t>
      </w:r>
      <w:r w:rsidR="00487398" w:rsidRPr="00487398">
        <w:rPr>
          <w:rFonts w:eastAsia="SimSun"/>
          <w:u w:val="single"/>
          <w:rtl/>
          <w:lang w:eastAsia="zh-CN"/>
        </w:rPr>
        <w:t>מחקרי ארץ</w:t>
      </w:r>
      <w:r w:rsidR="00487398" w:rsidRPr="00487398">
        <w:rPr>
          <w:rFonts w:eastAsia="SimSun"/>
          <w:rtl/>
          <w:lang w:eastAsia="zh-CN"/>
        </w:rPr>
        <w:t xml:space="preserve"> </w:t>
      </w:r>
      <w:r w:rsidR="00487398" w:rsidRPr="00487398">
        <w:rPr>
          <w:rFonts w:eastAsia="SimSun" w:hint="cs"/>
          <w:rtl/>
          <w:lang w:eastAsia="zh-CN"/>
        </w:rPr>
        <w:t>(</w:t>
      </w:r>
      <w:r w:rsidR="00487398" w:rsidRPr="00487398">
        <w:rPr>
          <w:rFonts w:eastAsia="SimSun"/>
          <w:rtl/>
          <w:lang w:eastAsia="zh-CN"/>
        </w:rPr>
        <w:t xml:space="preserve">ח"ב ס' ס"ד </w:t>
      </w:r>
      <w:r w:rsidR="00487398" w:rsidRPr="00487398">
        <w:rPr>
          <w:rFonts w:eastAsia="SimSun" w:hint="cs"/>
          <w:rtl/>
          <w:lang w:eastAsia="zh-CN"/>
        </w:rPr>
        <w:t>אות ח')</w:t>
      </w:r>
      <w:r w:rsidR="00A3642D">
        <w:rPr>
          <w:rFonts w:eastAsia="SimSun" w:hint="cs"/>
          <w:rtl/>
          <w:lang w:eastAsia="zh-CN"/>
        </w:rPr>
        <w:t xml:space="preserve">, </w:t>
      </w:r>
      <w:r w:rsidR="00A3642D" w:rsidRPr="00554364">
        <w:rPr>
          <w:rStyle w:val="Heading1Char"/>
          <w:rFonts w:hint="cs"/>
          <w:b w:val="0"/>
          <w:sz w:val="24"/>
          <w:szCs w:val="24"/>
          <w:rtl/>
        </w:rPr>
        <w:t>שהחיינו</w:t>
      </w:r>
      <w:r w:rsidR="00A3642D">
        <w:rPr>
          <w:rStyle w:val="Heading1Char"/>
          <w:rFonts w:hint="cs"/>
          <w:b w:val="0"/>
          <w:sz w:val="24"/>
          <w:szCs w:val="24"/>
          <w:u w:val="none"/>
          <w:rtl/>
        </w:rPr>
        <w:t xml:space="preserve"> (פרק י"ח סעי' י"ג)</w:t>
      </w:r>
      <w:r w:rsidR="00720467">
        <w:rPr>
          <w:rFonts w:eastAsia="SimSun" w:hint="cs"/>
          <w:rtl/>
          <w:lang w:eastAsia="zh-CN"/>
        </w:rPr>
        <w:t>.</w:t>
      </w:r>
    </w:p>
    <w:p w14:paraId="6CF2EC18" w14:textId="77777777" w:rsidR="00060486" w:rsidRPr="00E33EFF" w:rsidRDefault="00060486" w:rsidP="00B40078">
      <w:pPr>
        <w:pStyle w:val="ListParagraph"/>
        <w:numPr>
          <w:ilvl w:val="2"/>
          <w:numId w:val="4"/>
        </w:numPr>
        <w:jc w:val="both"/>
        <w:rPr>
          <w:rFonts w:eastAsia="SimSun"/>
          <w:lang w:eastAsia="zh-CN"/>
        </w:rPr>
      </w:pPr>
      <w:r w:rsidRPr="00E33EFF">
        <w:rPr>
          <w:rFonts w:eastAsia="SimSun" w:hint="cs"/>
          <w:b/>
          <w:bCs/>
          <w:rtl/>
          <w:lang w:eastAsia="zh-CN"/>
        </w:rPr>
        <w:t>כהן המקבל פדיון הבן לכוון בשהחיינו</w:t>
      </w:r>
      <w:r>
        <w:rPr>
          <w:rFonts w:eastAsia="SimSun" w:hint="cs"/>
          <w:rtl/>
          <w:lang w:eastAsia="zh-CN"/>
        </w:rPr>
        <w:t>.</w:t>
      </w:r>
    </w:p>
    <w:p w14:paraId="3E5850A7" w14:textId="77777777" w:rsidR="00FA3CD9" w:rsidRPr="00FA3CD9" w:rsidRDefault="00FA3CD9" w:rsidP="00B40078">
      <w:pPr>
        <w:pStyle w:val="ListParagraph"/>
        <w:numPr>
          <w:ilvl w:val="3"/>
          <w:numId w:val="4"/>
        </w:numPr>
        <w:jc w:val="both"/>
        <w:rPr>
          <w:rFonts w:eastAsia="SimSun"/>
          <w:lang w:eastAsia="zh-CN"/>
        </w:rPr>
      </w:pPr>
      <w:r>
        <w:rPr>
          <w:rFonts w:eastAsia="SimSun" w:hint="cs"/>
          <w:rtl/>
          <w:lang w:eastAsia="zh-CN"/>
        </w:rPr>
        <w:t>יכול לכוון להוציא הכהן.</w:t>
      </w:r>
    </w:p>
    <w:p w14:paraId="5D1ADAED" w14:textId="77777777" w:rsidR="00FA3CD9" w:rsidRPr="00FA3CD9" w:rsidRDefault="00060486" w:rsidP="00B40078">
      <w:pPr>
        <w:pStyle w:val="ListParagraph"/>
        <w:numPr>
          <w:ilvl w:val="4"/>
          <w:numId w:val="4"/>
        </w:numPr>
        <w:jc w:val="both"/>
        <w:rPr>
          <w:rFonts w:eastAsia="SimSun"/>
          <w:lang w:eastAsia="zh-CN"/>
        </w:rPr>
      </w:pPr>
      <w:r w:rsidRPr="00E33EFF">
        <w:rPr>
          <w:u w:val="single"/>
          <w:rtl/>
        </w:rPr>
        <w:t>הגרח"ק</w:t>
      </w:r>
      <w:r>
        <w:rPr>
          <w:rtl/>
        </w:rPr>
        <w:t xml:space="preserve"> שליט"א (מועדי הגר"ח ח"ב תשובה ש</w:t>
      </w:r>
      <w:r>
        <w:rPr>
          <w:rFonts w:hint="cs"/>
          <w:rtl/>
        </w:rPr>
        <w:t>ע"ו</w:t>
      </w:r>
      <w:r>
        <w:rPr>
          <w:rtl/>
        </w:rPr>
        <w:t>) – "</w:t>
      </w:r>
      <w:r w:rsidR="00655F9E" w:rsidRPr="00655F9E">
        <w:rPr>
          <w:rtl/>
        </w:rPr>
        <w:t>שאלה: למש"כ בתשו' חתם סופר יו"ד ס' רצ"ט, שאב המברך שהחיינו בפדיון הבן יכוון להוציא הכהן</w:t>
      </w:r>
      <w:r w:rsidR="00655F9E">
        <w:rPr>
          <w:rFonts w:hint="cs"/>
          <w:rtl/>
        </w:rPr>
        <w:t>,</w:t>
      </w:r>
      <w:r w:rsidR="00655F9E" w:rsidRPr="00655F9E">
        <w:rPr>
          <w:rtl/>
        </w:rPr>
        <w:t xml:space="preserve"> משום דקמטי הנאה, אם יתכוין להוציא גם בימי ביהמ"צ. תשובה: כן</w:t>
      </w:r>
      <w:r w:rsidR="00FA3CD9">
        <w:rPr>
          <w:rFonts w:hint="cs"/>
          <w:rtl/>
        </w:rPr>
        <w:t>"</w:t>
      </w:r>
      <w:r w:rsidR="00655F9E" w:rsidRPr="00655F9E">
        <w:rPr>
          <w:rtl/>
        </w:rPr>
        <w:t>.</w:t>
      </w:r>
    </w:p>
    <w:p w14:paraId="6A4DA224" w14:textId="77777777" w:rsidR="00FA3CD9" w:rsidRPr="00FA3CD9" w:rsidRDefault="00FA3CD9" w:rsidP="00B40078">
      <w:pPr>
        <w:pStyle w:val="ListParagraph"/>
        <w:numPr>
          <w:ilvl w:val="4"/>
          <w:numId w:val="4"/>
        </w:numPr>
        <w:jc w:val="both"/>
        <w:rPr>
          <w:rFonts w:eastAsia="SimSun"/>
          <w:lang w:eastAsia="zh-CN"/>
        </w:rPr>
      </w:pPr>
      <w:r>
        <w:rPr>
          <w:rFonts w:eastAsia="SimSun" w:hint="cs"/>
          <w:rtl/>
          <w:lang w:eastAsia="zh-CN"/>
        </w:rPr>
        <w:t xml:space="preserve">עי' </w:t>
      </w:r>
      <w:r w:rsidRPr="00FA3CD9">
        <w:rPr>
          <w:rFonts w:eastAsia="SimSun"/>
          <w:u w:val="single"/>
          <w:rtl/>
          <w:lang w:eastAsia="zh-CN"/>
        </w:rPr>
        <w:t>דברי בניהו</w:t>
      </w:r>
      <w:r w:rsidRPr="00FA3CD9">
        <w:rPr>
          <w:rFonts w:eastAsia="SimSun"/>
          <w:rtl/>
          <w:lang w:eastAsia="zh-CN"/>
        </w:rPr>
        <w:t xml:space="preserve"> (חכ"א סי' נ"ב)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A3CD9">
        <w:rPr>
          <w:rFonts w:eastAsia="SimSun"/>
          <w:rtl/>
          <w:lang w:eastAsia="zh-CN"/>
        </w:rPr>
        <w:t>ולכן כהן שעושה פדיון הבן פעם ראשונה ג"כ לא יברך, אלא יבקש מאבי הבן שמברך שהחיינו שיתכוין לפטור אותו, או שיביא פרי חדש או בגד חדש ויברך עליו שהחינו ויתכוין לפטור גם את מעשה המצוה הראשונה שעושה</w:t>
      </w:r>
      <w:r>
        <w:rPr>
          <w:rFonts w:eastAsia="SimSun" w:hint="cs"/>
          <w:rtl/>
          <w:lang w:eastAsia="zh-CN"/>
        </w:rPr>
        <w:t>".</w:t>
      </w:r>
    </w:p>
    <w:p w14:paraId="3F523C6F" w14:textId="77777777" w:rsidR="00202FF8" w:rsidRPr="00FA4FFF" w:rsidRDefault="00202FF8" w:rsidP="00202FF8">
      <w:pPr>
        <w:jc w:val="both"/>
        <w:rPr>
          <w:rFonts w:eastAsia="SimSun"/>
          <w:lang w:eastAsia="zh-CN"/>
        </w:rPr>
      </w:pPr>
    </w:p>
    <w:p w14:paraId="50E543BE" w14:textId="77777777" w:rsidR="00202FF8" w:rsidRPr="00202FF8" w:rsidRDefault="00202FF8" w:rsidP="00B40078">
      <w:pPr>
        <w:numPr>
          <w:ilvl w:val="1"/>
          <w:numId w:val="4"/>
        </w:numPr>
        <w:jc w:val="both"/>
        <w:rPr>
          <w:rFonts w:eastAsia="SimSun"/>
          <w:rtl/>
          <w:lang w:eastAsia="zh-CN"/>
        </w:rPr>
      </w:pPr>
      <w:r w:rsidRPr="00202FF8">
        <w:rPr>
          <w:rFonts w:eastAsia="SimSun"/>
          <w:b/>
          <w:bCs/>
          <w:rtl/>
          <w:lang w:eastAsia="zh-CN"/>
        </w:rPr>
        <w:t>הירהור שהחיינו</w:t>
      </w:r>
      <w:r>
        <w:rPr>
          <w:rFonts w:eastAsia="SimSun" w:hint="cs"/>
          <w:rtl/>
          <w:lang w:eastAsia="zh-CN"/>
        </w:rPr>
        <w:t>.</w:t>
      </w:r>
    </w:p>
    <w:p w14:paraId="0664AC90" w14:textId="77777777" w:rsidR="00DF6D81" w:rsidRPr="00DF6D81" w:rsidRDefault="00DF6D81" w:rsidP="00B40078">
      <w:pPr>
        <w:numPr>
          <w:ilvl w:val="2"/>
          <w:numId w:val="4"/>
        </w:numPr>
        <w:jc w:val="both"/>
        <w:rPr>
          <w:rFonts w:eastAsia="SimSun"/>
          <w:lang w:eastAsia="zh-CN"/>
        </w:rPr>
      </w:pPr>
      <w:r>
        <w:rPr>
          <w:rFonts w:eastAsia="SimSun" w:hint="cs"/>
          <w:rtl/>
          <w:lang w:eastAsia="zh-CN"/>
        </w:rPr>
        <w:t>מיקל.</w:t>
      </w:r>
    </w:p>
    <w:p w14:paraId="5F3CD04D" w14:textId="77777777" w:rsidR="00873725" w:rsidRPr="00873725" w:rsidRDefault="00873725" w:rsidP="00B40078">
      <w:pPr>
        <w:numPr>
          <w:ilvl w:val="3"/>
          <w:numId w:val="4"/>
        </w:numPr>
        <w:jc w:val="both"/>
        <w:rPr>
          <w:rFonts w:eastAsia="SimSun"/>
          <w:lang w:eastAsia="zh-CN"/>
        </w:rPr>
      </w:pPr>
      <w:r w:rsidRPr="00873725">
        <w:rPr>
          <w:rFonts w:eastAsia="SimSun" w:hint="cs"/>
          <w:u w:val="single"/>
          <w:rtl/>
          <w:lang w:eastAsia="zh-CN"/>
        </w:rPr>
        <w:t>דעת תורה</w:t>
      </w:r>
      <w:r>
        <w:rPr>
          <w:rFonts w:eastAsia="SimSun" w:hint="cs"/>
          <w:rtl/>
          <w:lang w:eastAsia="zh-CN"/>
        </w:rPr>
        <w:t xml:space="preserve"> (על סעי' י"ז ד"ה וראיתי), הו"ד </w:t>
      </w:r>
      <w:r w:rsidRPr="00873725">
        <w:rPr>
          <w:rFonts w:eastAsia="SimSun" w:hint="cs"/>
          <w:u w:val="single"/>
          <w:rtl/>
          <w:lang w:eastAsia="zh-CN"/>
        </w:rPr>
        <w:t>ב</w:t>
      </w:r>
      <w:r w:rsidRPr="00873725">
        <w:rPr>
          <w:rFonts w:eastAsia="SimSun"/>
          <w:u w:val="single"/>
          <w:rtl/>
          <w:lang w:eastAsia="zh-CN"/>
        </w:rPr>
        <w:t>משנת יוסף</w:t>
      </w:r>
      <w:r w:rsidRPr="00873725">
        <w:rPr>
          <w:rFonts w:eastAsia="SimSun"/>
          <w:rtl/>
          <w:lang w:eastAsia="zh-CN"/>
        </w:rPr>
        <w:t xml:space="preserve"> </w:t>
      </w:r>
      <w:r>
        <w:rPr>
          <w:rFonts w:eastAsia="SimSun" w:hint="cs"/>
          <w:rtl/>
          <w:lang w:eastAsia="zh-CN"/>
        </w:rPr>
        <w:t>(</w:t>
      </w:r>
      <w:r w:rsidRPr="00873725">
        <w:rPr>
          <w:rFonts w:eastAsia="SimSun"/>
          <w:rtl/>
          <w:lang w:eastAsia="zh-CN"/>
        </w:rPr>
        <w:t>ח"י ס</w:t>
      </w:r>
      <w:r>
        <w:rPr>
          <w:rFonts w:eastAsia="SimSun" w:hint="cs"/>
          <w:rtl/>
          <w:lang w:eastAsia="zh-CN"/>
        </w:rPr>
        <w:t>י'</w:t>
      </w:r>
      <w:r w:rsidRPr="00873725">
        <w:rPr>
          <w:rFonts w:eastAsia="SimSun"/>
          <w:rtl/>
          <w:lang w:eastAsia="zh-CN"/>
        </w:rPr>
        <w:t xml:space="preserve"> צ'</w:t>
      </w:r>
      <w:r>
        <w:rPr>
          <w:rFonts w:eastAsia="SimSun" w:hint="cs"/>
          <w:rtl/>
          <w:lang w:eastAsia="zh-CN"/>
        </w:rPr>
        <w:t xml:space="preserve"> ד"ה ומובן) </w:t>
      </w:r>
      <w:r>
        <w:rPr>
          <w:rFonts w:eastAsia="SimSun"/>
          <w:rtl/>
          <w:lang w:eastAsia="zh-CN"/>
        </w:rPr>
        <w:t>–</w:t>
      </w:r>
      <w:r>
        <w:rPr>
          <w:rFonts w:eastAsia="SimSun" w:hint="cs"/>
          <w:rtl/>
          <w:lang w:eastAsia="zh-CN"/>
        </w:rPr>
        <w:t xml:space="preserve"> "</w:t>
      </w:r>
      <w:r w:rsidRPr="00873725">
        <w:rPr>
          <w:rFonts w:eastAsia="SimSun"/>
          <w:rtl/>
          <w:lang w:eastAsia="zh-CN"/>
        </w:rPr>
        <w:t xml:space="preserve">וראיתי בכתבי </w:t>
      </w:r>
      <w:r w:rsidRPr="00873725">
        <w:rPr>
          <w:rFonts w:eastAsia="SimSun"/>
          <w:u w:val="single"/>
          <w:rtl/>
          <w:lang w:eastAsia="zh-CN"/>
        </w:rPr>
        <w:t>הדעת קדושים</w:t>
      </w:r>
      <w:r w:rsidRPr="00873725">
        <w:rPr>
          <w:rFonts w:eastAsia="SimSun"/>
          <w:rtl/>
          <w:lang w:eastAsia="zh-CN"/>
        </w:rPr>
        <w:t xml:space="preserve"> דגם הרואה את </w:t>
      </w:r>
      <w:r>
        <w:rPr>
          <w:rFonts w:eastAsia="SimSun" w:hint="cs"/>
          <w:rtl/>
          <w:lang w:eastAsia="zh-CN"/>
        </w:rPr>
        <w:t>ח</w:t>
      </w:r>
      <w:r w:rsidRPr="00873725">
        <w:rPr>
          <w:rFonts w:eastAsia="SimSun"/>
          <w:rtl/>
          <w:lang w:eastAsia="zh-CN"/>
        </w:rPr>
        <w:t>בירו בימי בין המצרים אחר ל' יום, לא יברך שהחיינו, רק יהרהר בלבו, אבל א</w:t>
      </w:r>
      <w:r w:rsidR="000B2E96">
        <w:rPr>
          <w:rFonts w:eastAsia="SimSun" w:hint="cs"/>
          <w:rtl/>
          <w:lang w:eastAsia="zh-CN"/>
        </w:rPr>
        <w:t>ם</w:t>
      </w:r>
      <w:r w:rsidRPr="00873725">
        <w:rPr>
          <w:rFonts w:eastAsia="SimSun"/>
          <w:rtl/>
          <w:lang w:eastAsia="zh-CN"/>
        </w:rPr>
        <w:t xml:space="preserve"> לא ראהו י"ב חדש יברך מחיה המתים"</w:t>
      </w:r>
      <w:r>
        <w:rPr>
          <w:rFonts w:eastAsia="SimSun" w:hint="cs"/>
          <w:rtl/>
          <w:lang w:eastAsia="zh-CN"/>
        </w:rPr>
        <w:t>.</w:t>
      </w:r>
    </w:p>
    <w:p w14:paraId="3B0FF875" w14:textId="77777777" w:rsidR="00202FF8" w:rsidRPr="00202FF8" w:rsidRDefault="00202FF8" w:rsidP="00B40078">
      <w:pPr>
        <w:numPr>
          <w:ilvl w:val="3"/>
          <w:numId w:val="4"/>
        </w:numPr>
        <w:jc w:val="both"/>
        <w:rPr>
          <w:rFonts w:eastAsia="SimSun"/>
          <w:rtl/>
          <w:lang w:eastAsia="zh-CN"/>
        </w:rPr>
      </w:pPr>
      <w:r w:rsidRPr="00202FF8">
        <w:rPr>
          <w:rFonts w:eastAsia="SimSun"/>
          <w:b/>
          <w:i/>
          <w:u w:val="single"/>
          <w:rtl/>
          <w:lang w:eastAsia="zh-CN"/>
        </w:rPr>
        <w:t>הגרח"ק</w:t>
      </w:r>
      <w:r>
        <w:rPr>
          <w:rFonts w:eastAsia="SimSun"/>
          <w:b/>
          <w:i/>
          <w:rtl/>
          <w:lang w:eastAsia="zh-CN"/>
        </w:rPr>
        <w:t xml:space="preserve"> שליט"א (</w:t>
      </w:r>
      <w:r w:rsidR="00A7725B">
        <w:rPr>
          <w:rFonts w:eastAsia="SimSun"/>
          <w:b/>
          <w:i/>
          <w:rtl/>
          <w:lang w:eastAsia="zh-CN"/>
        </w:rPr>
        <w:t>מועדי הגר"ח ח"א תשובה</w:t>
      </w:r>
      <w:r>
        <w:rPr>
          <w:rFonts w:eastAsia="SimSun"/>
          <w:b/>
          <w:i/>
          <w:rtl/>
          <w:lang w:eastAsia="zh-CN"/>
        </w:rPr>
        <w:t xml:space="preserve"> </w:t>
      </w:r>
      <w:r>
        <w:rPr>
          <w:rFonts w:eastAsia="SimSun" w:hint="cs"/>
          <w:b/>
          <w:i/>
          <w:rtl/>
          <w:lang w:eastAsia="zh-CN"/>
        </w:rPr>
        <w:t>ד"ש</w:t>
      </w:r>
      <w:r w:rsidRPr="00202FF8">
        <w:rPr>
          <w:rFonts w:eastAsia="SimSun"/>
          <w:b/>
          <w:i/>
          <w:rtl/>
          <w:lang w:eastAsia="zh-CN"/>
        </w:rPr>
        <w:t>) –</w:t>
      </w:r>
      <w:r w:rsidRPr="00202FF8">
        <w:rPr>
          <w:rFonts w:eastAsia="SimSun"/>
          <w:rtl/>
          <w:lang w:eastAsia="zh-CN"/>
        </w:rPr>
        <w:t xml:space="preserve"> "שאלה: אם שרי להרהר ברכת שהחיינו במקום ספק בבין המצרים. תשובה: מסתבר דמותר".</w:t>
      </w:r>
    </w:p>
    <w:p w14:paraId="6EBB7C37" w14:textId="77777777" w:rsidR="00202FF8" w:rsidRDefault="00202FF8" w:rsidP="00202FF8">
      <w:pPr>
        <w:jc w:val="both"/>
        <w:rPr>
          <w:rFonts w:eastAsia="SimSun"/>
          <w:lang w:eastAsia="zh-CN"/>
        </w:rPr>
      </w:pPr>
    </w:p>
    <w:p w14:paraId="29993069" w14:textId="77777777" w:rsidR="00AE3E34" w:rsidRPr="00AE3E34" w:rsidRDefault="00AE3E34" w:rsidP="00B40078">
      <w:pPr>
        <w:numPr>
          <w:ilvl w:val="1"/>
          <w:numId w:val="4"/>
        </w:numPr>
        <w:jc w:val="both"/>
        <w:rPr>
          <w:rFonts w:eastAsia="SimSun"/>
          <w:rtl/>
          <w:lang w:eastAsia="zh-CN"/>
        </w:rPr>
      </w:pPr>
      <w:r w:rsidRPr="00AE3E34">
        <w:rPr>
          <w:rFonts w:eastAsia="SimSun"/>
          <w:b/>
          <w:bCs/>
          <w:rtl/>
          <w:lang w:eastAsia="zh-CN"/>
        </w:rPr>
        <w:t>טעה ובירך על פרי הדש</w:t>
      </w:r>
      <w:r>
        <w:rPr>
          <w:rFonts w:eastAsia="SimSun" w:hint="cs"/>
          <w:rtl/>
          <w:lang w:eastAsia="zh-CN"/>
        </w:rPr>
        <w:t>.</w:t>
      </w:r>
    </w:p>
    <w:p w14:paraId="74E2EB4E" w14:textId="77777777" w:rsidR="00873725" w:rsidRDefault="00873725" w:rsidP="00B40078">
      <w:pPr>
        <w:numPr>
          <w:ilvl w:val="2"/>
          <w:numId w:val="4"/>
        </w:numPr>
        <w:jc w:val="both"/>
        <w:rPr>
          <w:rFonts w:eastAsia="SimSun"/>
          <w:lang w:eastAsia="zh-CN"/>
        </w:rPr>
      </w:pPr>
      <w:r>
        <w:rPr>
          <w:rFonts w:eastAsia="SimSun" w:hint="cs"/>
          <w:rtl/>
          <w:lang w:eastAsia="zh-CN"/>
        </w:rPr>
        <w:t>אינו מברך.</w:t>
      </w:r>
    </w:p>
    <w:p w14:paraId="406A1442" w14:textId="77777777" w:rsidR="00873725" w:rsidRPr="00873725" w:rsidRDefault="00873725" w:rsidP="00B40078">
      <w:pPr>
        <w:numPr>
          <w:ilvl w:val="3"/>
          <w:numId w:val="4"/>
        </w:numPr>
        <w:jc w:val="both"/>
        <w:rPr>
          <w:rFonts w:eastAsia="SimSun"/>
          <w:lang w:eastAsia="zh-CN"/>
        </w:rPr>
      </w:pPr>
      <w:r w:rsidRPr="00873725">
        <w:rPr>
          <w:rFonts w:eastAsia="SimSun" w:hint="cs"/>
          <w:rtl/>
          <w:lang w:eastAsia="zh-CN"/>
        </w:rPr>
        <w:t xml:space="preserve">עי' </w:t>
      </w:r>
      <w:r w:rsidRPr="00873725">
        <w:rPr>
          <w:rFonts w:eastAsia="SimSun"/>
          <w:u w:val="single"/>
          <w:rtl/>
          <w:lang w:eastAsia="zh-CN"/>
        </w:rPr>
        <w:t>אבני נזר</w:t>
      </w:r>
      <w:r w:rsidRPr="00873725">
        <w:rPr>
          <w:rFonts w:eastAsia="SimSun"/>
          <w:rtl/>
          <w:lang w:eastAsia="zh-CN"/>
        </w:rPr>
        <w:t xml:space="preserve"> או"ח ס' תר"ח</w:t>
      </w:r>
      <w:r w:rsidRPr="00873725">
        <w:rPr>
          <w:rFonts w:eastAsia="SimSun" w:hint="cs"/>
          <w:rtl/>
          <w:lang w:eastAsia="zh-CN"/>
        </w:rPr>
        <w:t xml:space="preserve">) </w:t>
      </w:r>
      <w:r w:rsidRPr="00873725">
        <w:rPr>
          <w:rFonts w:eastAsia="SimSun"/>
          <w:rtl/>
          <w:lang w:eastAsia="zh-CN"/>
        </w:rPr>
        <w:t>–</w:t>
      </w:r>
      <w:r w:rsidRPr="00873725">
        <w:rPr>
          <w:rFonts w:eastAsia="SimSun" w:hint="cs"/>
          <w:rtl/>
          <w:lang w:eastAsia="zh-CN"/>
        </w:rPr>
        <w:t xml:space="preserve"> "</w:t>
      </w:r>
      <w:r>
        <w:rPr>
          <w:rtl/>
        </w:rPr>
        <w:t xml:space="preserve">ונראה לפי עניות דעתי דלהסוברים שאין לברך שהחיינו בשבת יאכל בלא ברכת שהחיינו </w:t>
      </w:r>
      <w:r w:rsidRPr="00873725">
        <w:rPr>
          <w:rFonts w:eastAsia="SimSun" w:hint="cs"/>
          <w:rtl/>
          <w:lang w:eastAsia="zh-CN"/>
        </w:rPr>
        <w:t xml:space="preserve">... </w:t>
      </w:r>
      <w:r w:rsidRPr="00873725">
        <w:rPr>
          <w:rFonts w:eastAsia="SimSun"/>
          <w:rtl/>
          <w:lang w:eastAsia="zh-CN"/>
        </w:rPr>
        <w:t xml:space="preserve">ואחר שביארנו שבין כך ובין כך יאכל הי' נראה פשוט דשוב יברך זמן. שהרי פסק הרמ"א [סי' תקנ"א סעי' י"ז] בפרי שלא ישיגנו לאחר בין המצרים יאכל ויברך כדי שלא לבטל המצוה. ואם כן אם יאכל עכשיו בלא זמן. הא יבטל ברכת הזמן לגמרי ושוב מותר לברך תיכף. אלא </w:t>
      </w:r>
      <w:r w:rsidRPr="00E32412">
        <w:rPr>
          <w:rFonts w:eastAsia="SimSun"/>
          <w:u w:val="single"/>
          <w:rtl/>
          <w:lang w:eastAsia="zh-CN"/>
        </w:rPr>
        <w:t>שהרח"ו</w:t>
      </w:r>
      <w:r w:rsidRPr="00873725">
        <w:rPr>
          <w:rFonts w:eastAsia="SimSun"/>
          <w:rtl/>
          <w:lang w:eastAsia="zh-CN"/>
        </w:rPr>
        <w:t xml:space="preserve"> ז"ל מספק עלינו שכתב בפע"ח שם פעם אחת היו באים גדולי הדור לסעוד אצלי על שלחני והפצירו בי לאכול פרי חדש ואכלתי בלא ברכת שהחיינו. הנה דאף שאוכל. מכל מקום לא יברך זמן</w:t>
      </w:r>
      <w:r w:rsidRPr="00873725">
        <w:rPr>
          <w:rFonts w:eastAsia="SimSun" w:hint="cs"/>
          <w:rtl/>
          <w:lang w:eastAsia="zh-CN"/>
        </w:rPr>
        <w:t>".</w:t>
      </w:r>
    </w:p>
    <w:p w14:paraId="40980ACF" w14:textId="77777777" w:rsidR="00873725" w:rsidRPr="00873725" w:rsidRDefault="00873725" w:rsidP="00B40078">
      <w:pPr>
        <w:numPr>
          <w:ilvl w:val="2"/>
          <w:numId w:val="4"/>
        </w:numPr>
        <w:jc w:val="both"/>
        <w:rPr>
          <w:rFonts w:eastAsia="SimSun"/>
          <w:lang w:eastAsia="zh-CN"/>
        </w:rPr>
      </w:pPr>
      <w:r>
        <w:rPr>
          <w:rFonts w:eastAsia="SimSun" w:hint="cs"/>
          <w:rtl/>
          <w:lang w:eastAsia="zh-CN"/>
        </w:rPr>
        <w:t>מברך.</w:t>
      </w:r>
    </w:p>
    <w:p w14:paraId="23E37115" w14:textId="77777777" w:rsidR="00E32412" w:rsidRPr="00E32412" w:rsidRDefault="00E32412" w:rsidP="00B40078">
      <w:pPr>
        <w:numPr>
          <w:ilvl w:val="3"/>
          <w:numId w:val="4"/>
        </w:numPr>
        <w:jc w:val="both"/>
        <w:rPr>
          <w:rFonts w:eastAsia="SimSun"/>
          <w:lang w:eastAsia="zh-CN"/>
        </w:rPr>
      </w:pPr>
      <w:r w:rsidRPr="00E32412">
        <w:rPr>
          <w:rFonts w:eastAsia="SimSun" w:hint="cs"/>
          <w:u w:val="single"/>
          <w:rtl/>
          <w:lang w:eastAsia="zh-CN"/>
        </w:rPr>
        <w:t>שע"ת</w:t>
      </w:r>
      <w:r w:rsidRPr="00E32412">
        <w:rPr>
          <w:rFonts w:eastAsia="SimSun" w:hint="cs"/>
          <w:rtl/>
          <w:lang w:eastAsia="zh-CN"/>
        </w:rPr>
        <w:t xml:space="preserve"> (סוף הסי') </w:t>
      </w:r>
      <w:r w:rsidRPr="00E32412">
        <w:rPr>
          <w:rFonts w:eastAsia="SimSun"/>
          <w:rtl/>
          <w:lang w:eastAsia="zh-CN"/>
        </w:rPr>
        <w:t>–</w:t>
      </w:r>
      <w:r w:rsidRPr="00E32412">
        <w:rPr>
          <w:rFonts w:eastAsia="SimSun" w:hint="cs"/>
          <w:rtl/>
          <w:lang w:eastAsia="zh-CN"/>
        </w:rPr>
        <w:t xml:space="preserve"> "</w:t>
      </w:r>
      <w:r w:rsidRPr="00E32412">
        <w:rPr>
          <w:rFonts w:eastAsia="SimSun"/>
          <w:u w:val="single"/>
          <w:rtl/>
          <w:lang w:eastAsia="zh-CN"/>
        </w:rPr>
        <w:t>ובר</w:t>
      </w:r>
      <w:r w:rsidRPr="00E32412">
        <w:rPr>
          <w:rFonts w:eastAsia="SimSun" w:hint="cs"/>
          <w:u w:val="single"/>
          <w:rtl/>
          <w:lang w:eastAsia="zh-CN"/>
        </w:rPr>
        <w:t xml:space="preserve">כי </w:t>
      </w:r>
      <w:r w:rsidRPr="00E32412">
        <w:rPr>
          <w:rFonts w:eastAsia="SimSun"/>
          <w:u w:val="single"/>
          <w:rtl/>
          <w:lang w:eastAsia="zh-CN"/>
        </w:rPr>
        <w:t>י</w:t>
      </w:r>
      <w:r w:rsidRPr="00E32412">
        <w:rPr>
          <w:rFonts w:eastAsia="SimSun" w:hint="cs"/>
          <w:u w:val="single"/>
          <w:rtl/>
          <w:lang w:eastAsia="zh-CN"/>
        </w:rPr>
        <w:t>וסף</w:t>
      </w:r>
      <w:r w:rsidRPr="00E32412">
        <w:rPr>
          <w:rFonts w:eastAsia="SimSun"/>
          <w:rtl/>
          <w:lang w:eastAsia="zh-CN"/>
        </w:rPr>
        <w:t xml:space="preserve"> דקדק כן גם מס' הכוונות דכל שהוא צריך לאכול הפרי כגון הכא שבירך ברכת הפרי יברך שהחיינו גם כן אך בהגהת מהר"י צמח כת"י כתב סיפר לי בנו של הר"ב ז"ל מ"ו שמואל נר"ו כי הוא זוכר שפעם אחת היו חכמי הדור אוכלים בשלחן אביו והפציר בו לאכול פרי חדש ואכל אותו בלא ברכת שהחיינו וק"ק דבס' הכוונות משמע להיפך עכ"ל ומ"ש בשם מהר"י צמח הוא נדפס ג"כ בפע"ח דפוס קאריץ והמעיין יראה שיש ליישב הלשון דה"ק שיש ליזהר שלא יאכל פרי כדי שלא יצטרך לברך שהחיינו כו' ר"ל שאז נצטרך מן הדין לברך וכיון שלא יהיה רשאי לברך יזהר מלמנוע מלאכול ע"ש</w:t>
      </w:r>
      <w:r w:rsidRPr="00E32412">
        <w:rPr>
          <w:rFonts w:eastAsia="SimSun" w:hint="cs"/>
          <w:rtl/>
          <w:lang w:eastAsia="zh-CN"/>
        </w:rPr>
        <w:t>".</w:t>
      </w:r>
    </w:p>
    <w:p w14:paraId="6775E9D9" w14:textId="77777777" w:rsidR="00E32412" w:rsidRPr="00E32412" w:rsidRDefault="00E32412" w:rsidP="00B40078">
      <w:pPr>
        <w:numPr>
          <w:ilvl w:val="3"/>
          <w:numId w:val="4"/>
        </w:numPr>
        <w:jc w:val="both"/>
        <w:rPr>
          <w:rFonts w:eastAsia="SimSun"/>
          <w:lang w:eastAsia="zh-CN"/>
        </w:rPr>
      </w:pPr>
      <w:r w:rsidRPr="00E32412">
        <w:rPr>
          <w:rFonts w:eastAsia="SimSun"/>
          <w:u w:val="single"/>
          <w:rtl/>
          <w:lang w:eastAsia="zh-CN"/>
        </w:rPr>
        <w:t>באר משה</w:t>
      </w:r>
      <w:r w:rsidRPr="00E32412">
        <w:rPr>
          <w:rFonts w:eastAsia="SimSun"/>
          <w:rtl/>
          <w:lang w:eastAsia="zh-CN"/>
        </w:rPr>
        <w:t xml:space="preserve"> </w:t>
      </w:r>
      <w:r>
        <w:rPr>
          <w:rFonts w:eastAsia="SimSun" w:hint="cs"/>
          <w:rtl/>
          <w:lang w:eastAsia="zh-CN"/>
        </w:rPr>
        <w:t>(</w:t>
      </w:r>
      <w:r w:rsidRPr="00E32412">
        <w:rPr>
          <w:rFonts w:eastAsia="SimSun"/>
          <w:rtl/>
          <w:lang w:eastAsia="zh-CN"/>
        </w:rPr>
        <w:t>ח"ד ס' כ"ד אות ב'</w:t>
      </w:r>
      <w:r>
        <w:rPr>
          <w:rFonts w:eastAsia="SimSun" w:hint="cs"/>
          <w:rtl/>
          <w:lang w:eastAsia="zh-CN"/>
        </w:rPr>
        <w:t xml:space="preserve"> ד"ה עיין) </w:t>
      </w:r>
      <w:r>
        <w:rPr>
          <w:rFonts w:eastAsia="SimSun"/>
          <w:rtl/>
          <w:lang w:eastAsia="zh-CN"/>
        </w:rPr>
        <w:t>–</w:t>
      </w:r>
      <w:r>
        <w:rPr>
          <w:rFonts w:eastAsia="SimSun" w:hint="cs"/>
          <w:rtl/>
          <w:lang w:eastAsia="zh-CN"/>
        </w:rPr>
        <w:t xml:space="preserve"> "בברכ"י ...".</w:t>
      </w:r>
    </w:p>
    <w:p w14:paraId="31992504" w14:textId="77777777" w:rsidR="00AE3E34" w:rsidRPr="00AE3E34" w:rsidRDefault="00AE3E34" w:rsidP="00B40078">
      <w:pPr>
        <w:numPr>
          <w:ilvl w:val="3"/>
          <w:numId w:val="4"/>
        </w:numPr>
        <w:jc w:val="both"/>
        <w:rPr>
          <w:rFonts w:eastAsia="SimSun"/>
          <w:rtl/>
          <w:lang w:eastAsia="zh-CN"/>
        </w:rPr>
      </w:pPr>
      <w:r w:rsidRPr="00AE3E34">
        <w:rPr>
          <w:rFonts w:eastAsia="SimSun"/>
          <w:u w:val="single"/>
          <w:rtl/>
          <w:lang w:eastAsia="zh-CN"/>
        </w:rPr>
        <w:t>הגרח"ק</w:t>
      </w:r>
      <w:r w:rsidRPr="00AE3E34">
        <w:rPr>
          <w:rFonts w:eastAsia="SimSun"/>
          <w:rtl/>
          <w:lang w:eastAsia="zh-CN"/>
        </w:rPr>
        <w:t xml:space="preserve"> שליט"א (</w:t>
      </w:r>
      <w:r w:rsidR="00A7725B">
        <w:rPr>
          <w:rFonts w:eastAsia="SimSun"/>
          <w:rtl/>
          <w:lang w:eastAsia="zh-CN"/>
        </w:rPr>
        <w:t>מועדי הגר"ח ח"א תשובה</w:t>
      </w:r>
      <w:r w:rsidRPr="00AE3E34">
        <w:rPr>
          <w:rFonts w:eastAsia="SimSun"/>
          <w:rtl/>
          <w:lang w:eastAsia="zh-CN"/>
        </w:rPr>
        <w:t xml:space="preserve"> ש</w:t>
      </w:r>
      <w:r>
        <w:rPr>
          <w:rFonts w:eastAsia="SimSun" w:hint="cs"/>
          <w:rtl/>
          <w:lang w:eastAsia="zh-CN"/>
        </w:rPr>
        <w:t>י"ד</w:t>
      </w:r>
      <w:r w:rsidRPr="00AE3E34">
        <w:rPr>
          <w:rFonts w:eastAsia="SimSun"/>
          <w:rtl/>
          <w:lang w:eastAsia="zh-CN"/>
        </w:rPr>
        <w:t>) – "שאלה: אם טעה ובירך על פרי חדש אם יברך גם שהחיינו. תשובה: כן".</w:t>
      </w:r>
    </w:p>
    <w:p w14:paraId="5B2DD59B" w14:textId="77777777" w:rsidR="00AE3E34" w:rsidRDefault="00AE3E34" w:rsidP="00AE3E34">
      <w:pPr>
        <w:jc w:val="both"/>
        <w:rPr>
          <w:rFonts w:eastAsia="SimSun"/>
          <w:lang w:eastAsia="zh-CN"/>
        </w:rPr>
      </w:pPr>
    </w:p>
    <w:p w14:paraId="08687C45" w14:textId="77777777" w:rsidR="00F10746" w:rsidRPr="00F10746" w:rsidRDefault="00F10746" w:rsidP="00B40078">
      <w:pPr>
        <w:numPr>
          <w:ilvl w:val="1"/>
          <w:numId w:val="4"/>
        </w:numPr>
        <w:jc w:val="both"/>
        <w:rPr>
          <w:rFonts w:eastAsia="SimSun"/>
          <w:rtl/>
          <w:lang w:eastAsia="zh-CN"/>
        </w:rPr>
      </w:pPr>
      <w:bookmarkStart w:id="156" w:name="_Hlk15226677"/>
      <w:r w:rsidRPr="00F10746">
        <w:rPr>
          <w:rFonts w:eastAsia="SimSun"/>
          <w:b/>
          <w:bCs/>
          <w:rtl/>
          <w:lang w:eastAsia="zh-CN"/>
        </w:rPr>
        <w:t>הדפסת ספר בי</w:t>
      </w:r>
      <w:r w:rsidRPr="00F10746">
        <w:rPr>
          <w:rFonts w:eastAsia="SimSun" w:hint="cs"/>
          <w:b/>
          <w:bCs/>
          <w:rtl/>
          <w:lang w:eastAsia="zh-CN"/>
        </w:rPr>
        <w:t>ן</w:t>
      </w:r>
      <w:r w:rsidRPr="00F10746">
        <w:rPr>
          <w:rFonts w:eastAsia="SimSun"/>
          <w:b/>
          <w:bCs/>
          <w:rtl/>
          <w:lang w:eastAsia="zh-CN"/>
        </w:rPr>
        <w:t xml:space="preserve"> המצרים</w:t>
      </w:r>
      <w:r>
        <w:rPr>
          <w:rFonts w:eastAsia="SimSun" w:hint="cs"/>
          <w:rtl/>
          <w:lang w:eastAsia="zh-CN"/>
        </w:rPr>
        <w:t>.</w:t>
      </w:r>
      <w:bookmarkEnd w:id="156"/>
    </w:p>
    <w:p w14:paraId="2B741831" w14:textId="77777777" w:rsidR="00D13593" w:rsidRPr="00D13593" w:rsidRDefault="00D13593" w:rsidP="00B40078">
      <w:pPr>
        <w:numPr>
          <w:ilvl w:val="2"/>
          <w:numId w:val="4"/>
        </w:numPr>
        <w:jc w:val="both"/>
        <w:rPr>
          <w:rFonts w:eastAsia="SimSun"/>
          <w:lang w:eastAsia="zh-CN"/>
        </w:rPr>
      </w:pPr>
      <w:r w:rsidRPr="00D13593">
        <w:rPr>
          <w:rFonts w:eastAsia="SimSun" w:hint="cs"/>
          <w:u w:val="single"/>
          <w:rtl/>
          <w:lang w:eastAsia="zh-CN"/>
        </w:rPr>
        <w:t>קהלות יעקב</w:t>
      </w:r>
      <w:r w:rsidRPr="00D13593">
        <w:rPr>
          <w:rFonts w:eastAsia="SimSun" w:hint="cs"/>
          <w:rtl/>
          <w:lang w:eastAsia="zh-CN"/>
        </w:rPr>
        <w:t xml:space="preserve"> (</w:t>
      </w:r>
      <w:r w:rsidRPr="00D13593">
        <w:rPr>
          <w:rFonts w:eastAsia="SimSun"/>
          <w:rtl/>
          <w:lang w:eastAsia="zh-CN"/>
        </w:rPr>
        <w:t>ארחות רבינו ח"ב עמ' קל"ב</w:t>
      </w:r>
      <w:r w:rsidRPr="00D13593">
        <w:rPr>
          <w:rFonts w:eastAsia="SimSun" w:hint="cs"/>
          <w:rtl/>
          <w:lang w:eastAsia="zh-CN"/>
        </w:rPr>
        <w:t xml:space="preserve"> אות </w:t>
      </w:r>
      <w:r>
        <w:rPr>
          <w:rFonts w:eastAsia="SimSun" w:hint="cs"/>
          <w:rtl/>
          <w:lang w:eastAsia="zh-CN"/>
        </w:rPr>
        <w:t>ז</w:t>
      </w:r>
      <w:r w:rsidRPr="00D13593">
        <w:rPr>
          <w:rFonts w:eastAsia="SimSun" w:hint="cs"/>
          <w:rtl/>
          <w:lang w:eastAsia="zh-CN"/>
        </w:rPr>
        <w:t>') – "</w:t>
      </w:r>
      <w:r w:rsidRPr="00D13593">
        <w:rPr>
          <w:rFonts w:eastAsia="SimSun"/>
          <w:rtl/>
          <w:lang w:eastAsia="zh-CN"/>
        </w:rPr>
        <w:t>אב תשל"א, הגיעו למו"ר מהכריכי' ספריו על ב"ק למרות שבקש שישלחו לו לאחר ת"ב שלחו לו בתוך תשעת הימים, ולא הכניסם לביתו אלא למקלט משום שלא רצה שמחה בבין המצרים ואמר לי בנו הגרח"ק שליט"א שלא רצה שישלחו אליו לביתו את הספרים מי"ז בתמוז. גם אצלי ספרי השני (דבר הלכה ח"ב) הגיע אלי מהכורך בתשעת הימים ואמר לי מו"ר שלא אסדרם, רק אעשה מהם ערימה באחד החדרים ולא אמכרם ולא אחלקם עד לאחר תשעה באב</w:t>
      </w:r>
      <w:r>
        <w:rPr>
          <w:rFonts w:eastAsia="SimSun" w:hint="cs"/>
          <w:rtl/>
          <w:lang w:eastAsia="zh-CN"/>
        </w:rPr>
        <w:t>".</w:t>
      </w:r>
    </w:p>
    <w:p w14:paraId="1FD0E153" w14:textId="77777777" w:rsidR="00D13593" w:rsidRPr="00D13593" w:rsidRDefault="00D13593" w:rsidP="00D13593">
      <w:pPr>
        <w:ind w:left="397"/>
        <w:jc w:val="both"/>
        <w:rPr>
          <w:rFonts w:eastAsia="SimSun"/>
          <w:lang w:eastAsia="zh-CN"/>
        </w:rPr>
      </w:pPr>
      <w:r w:rsidRPr="00D13593">
        <w:rPr>
          <w:rFonts w:eastAsia="SimSun" w:hint="cs"/>
          <w:u w:val="single"/>
          <w:rtl/>
          <w:lang w:eastAsia="zh-CN"/>
        </w:rPr>
        <w:t>קהלות יעקב</w:t>
      </w:r>
      <w:r w:rsidRPr="00D13593">
        <w:rPr>
          <w:rFonts w:eastAsia="SimSun" w:hint="cs"/>
          <w:rtl/>
          <w:lang w:eastAsia="zh-CN"/>
        </w:rPr>
        <w:t xml:space="preserve"> (</w:t>
      </w:r>
      <w:r w:rsidRPr="00D13593">
        <w:rPr>
          <w:rFonts w:eastAsia="SimSun"/>
          <w:rtl/>
          <w:lang w:eastAsia="zh-CN"/>
        </w:rPr>
        <w:t>ארחות רבינו ח"ב עמ' קל"ב</w:t>
      </w:r>
      <w:r w:rsidRPr="00D13593">
        <w:rPr>
          <w:rFonts w:eastAsia="SimSun" w:hint="cs"/>
          <w:rtl/>
          <w:lang w:eastAsia="zh-CN"/>
        </w:rPr>
        <w:t xml:space="preserve"> אות ח') – "</w:t>
      </w:r>
      <w:r w:rsidRPr="00D13593">
        <w:rPr>
          <w:rFonts w:eastAsia="SimSun"/>
          <w:rtl/>
          <w:lang w:eastAsia="zh-CN"/>
        </w:rPr>
        <w:t>אב תשל"ג, ספר לי הגרח"ק שליט"א שמו"ר (שליט"א) זצוק"ל הורה למדפיס שיפסיק להדפיס את ספרו על זבחים מהדורה ג' בתשעת הימים</w:t>
      </w:r>
      <w:r w:rsidRPr="00D13593">
        <w:rPr>
          <w:rFonts w:eastAsia="SimSun" w:hint="cs"/>
          <w:rtl/>
          <w:lang w:eastAsia="zh-CN"/>
        </w:rPr>
        <w:t>".</w:t>
      </w:r>
    </w:p>
    <w:p w14:paraId="2B60F89B" w14:textId="77777777" w:rsidR="00D13593" w:rsidRPr="00D13593" w:rsidRDefault="00D13593" w:rsidP="00B40078">
      <w:pPr>
        <w:numPr>
          <w:ilvl w:val="2"/>
          <w:numId w:val="4"/>
        </w:numPr>
        <w:jc w:val="both"/>
        <w:rPr>
          <w:rFonts w:eastAsia="SimSun"/>
          <w:lang w:eastAsia="zh-CN"/>
        </w:rPr>
      </w:pPr>
      <w:r w:rsidRPr="00D13593">
        <w:rPr>
          <w:rFonts w:eastAsia="SimSun"/>
          <w:u w:val="single"/>
          <w:rtl/>
          <w:lang w:eastAsia="zh-CN"/>
        </w:rPr>
        <w:t>משנת יוסף</w:t>
      </w:r>
      <w:r w:rsidRPr="00F10746">
        <w:rPr>
          <w:rFonts w:eastAsia="SimSun"/>
          <w:rtl/>
          <w:lang w:eastAsia="zh-CN"/>
        </w:rPr>
        <w:t xml:space="preserve"> </w:t>
      </w:r>
      <w:r>
        <w:rPr>
          <w:rFonts w:eastAsia="SimSun" w:hint="cs"/>
          <w:rtl/>
          <w:lang w:eastAsia="zh-CN"/>
        </w:rPr>
        <w:t>(</w:t>
      </w:r>
      <w:r w:rsidRPr="00F10746">
        <w:rPr>
          <w:rFonts w:eastAsia="SimSun"/>
          <w:rtl/>
          <w:lang w:eastAsia="zh-CN"/>
        </w:rPr>
        <w:t>חי"א ס</w:t>
      </w:r>
      <w:r>
        <w:rPr>
          <w:rFonts w:eastAsia="SimSun" w:hint="cs"/>
          <w:rtl/>
          <w:lang w:eastAsia="zh-CN"/>
        </w:rPr>
        <w:t>י</w:t>
      </w:r>
      <w:r w:rsidRPr="00F10746">
        <w:rPr>
          <w:rFonts w:eastAsia="SimSun"/>
          <w:rtl/>
          <w:lang w:eastAsia="zh-CN"/>
        </w:rPr>
        <w:t>' צ"ג אות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13593">
        <w:rPr>
          <w:rFonts w:eastAsia="SimSun"/>
          <w:rtl/>
          <w:lang w:eastAsia="zh-CN"/>
        </w:rPr>
        <w:t>והדפסת הספר במכונת הדפוס, או כריכתו בכריכיה, בט' הימים מר"ח אב ואילך אינו אסור, דרק בנין של שמחה אסור (בריש סי' תקנא), דהיינו ביתן שבו תיערך החתונה, או צביעה ובניה לשם הרחבה בעלמא, אבל סתם מלאכת בניה מותרת, ובעלי המלאכה אינם שובתים בט הימים, כי אם בט"ב. - אלא שיעכב הבאתו אליו עד אחרי ט"ב</w:t>
      </w:r>
      <w:r>
        <w:rPr>
          <w:rFonts w:eastAsia="SimSun" w:hint="cs"/>
          <w:rtl/>
          <w:lang w:eastAsia="zh-CN"/>
        </w:rPr>
        <w:t>".</w:t>
      </w:r>
    </w:p>
    <w:p w14:paraId="422E28C7" w14:textId="77777777" w:rsidR="001A3045" w:rsidRDefault="00F10746" w:rsidP="00B40078">
      <w:pPr>
        <w:numPr>
          <w:ilvl w:val="2"/>
          <w:numId w:val="4"/>
        </w:numPr>
        <w:jc w:val="both"/>
        <w:rPr>
          <w:rFonts w:eastAsia="SimSun"/>
          <w:lang w:eastAsia="zh-CN"/>
        </w:rPr>
      </w:pPr>
      <w:r w:rsidRPr="00F10746">
        <w:rPr>
          <w:rFonts w:eastAsia="SimSun"/>
          <w:b/>
          <w:i/>
          <w:u w:val="single"/>
          <w:rtl/>
          <w:lang w:eastAsia="zh-CN"/>
        </w:rPr>
        <w:t>הגרח"ק</w:t>
      </w:r>
      <w:r w:rsidRPr="00F10746">
        <w:rPr>
          <w:rFonts w:eastAsia="SimSun"/>
          <w:b/>
          <w:i/>
          <w:rtl/>
          <w:lang w:eastAsia="zh-CN"/>
        </w:rPr>
        <w:t xml:space="preserve"> שליט"א (</w:t>
      </w:r>
      <w:r w:rsidR="00A7725B">
        <w:rPr>
          <w:rFonts w:eastAsia="SimSun"/>
          <w:b/>
          <w:i/>
          <w:rtl/>
          <w:lang w:eastAsia="zh-CN"/>
        </w:rPr>
        <w:t>מועדי הגר"ח ח"א תשובה</w:t>
      </w:r>
      <w:r>
        <w:rPr>
          <w:rFonts w:eastAsia="SimSun"/>
          <w:b/>
          <w:i/>
          <w:rtl/>
          <w:lang w:eastAsia="zh-CN"/>
        </w:rPr>
        <w:t xml:space="preserve"> ש</w:t>
      </w:r>
      <w:r>
        <w:rPr>
          <w:rFonts w:eastAsia="SimSun" w:hint="cs"/>
          <w:b/>
          <w:i/>
          <w:rtl/>
          <w:lang w:eastAsia="zh-CN"/>
        </w:rPr>
        <w:t>י"</w:t>
      </w:r>
      <w:r>
        <w:rPr>
          <w:rFonts w:eastAsia="SimSun"/>
          <w:b/>
          <w:i/>
          <w:rtl/>
          <w:lang w:eastAsia="zh-CN"/>
        </w:rPr>
        <w:t>ט</w:t>
      </w:r>
      <w:r w:rsidRPr="00F10746">
        <w:rPr>
          <w:rFonts w:eastAsia="SimSun"/>
          <w:b/>
          <w:i/>
          <w:rtl/>
          <w:lang w:eastAsia="zh-CN"/>
        </w:rPr>
        <w:t>) –</w:t>
      </w:r>
      <w:r w:rsidRPr="00F10746">
        <w:rPr>
          <w:rFonts w:eastAsia="SimSun"/>
          <w:rtl/>
          <w:lang w:eastAsia="zh-CN"/>
        </w:rPr>
        <w:t xml:space="preserve"> "שאלה: אם מותר להדפיס ספר בין המצרים. תשובה: לכאו' אפשר אבל לא יביא לביתו וצ"ע".</w:t>
      </w:r>
    </w:p>
    <w:p w14:paraId="7FDF254B" w14:textId="77777777" w:rsidR="001A3045" w:rsidRDefault="00D73EF1" w:rsidP="001A3045">
      <w:pPr>
        <w:ind w:left="397"/>
        <w:jc w:val="both"/>
        <w:rPr>
          <w:rFonts w:eastAsia="SimSun"/>
          <w:rtl/>
          <w:lang w:eastAsia="zh-CN"/>
        </w:rPr>
      </w:pPr>
      <w:r w:rsidRPr="001A3045">
        <w:rPr>
          <w:rFonts w:eastAsia="SimSun"/>
          <w:b/>
          <w:i/>
          <w:u w:val="single"/>
          <w:rtl/>
          <w:lang w:eastAsia="zh-CN"/>
        </w:rPr>
        <w:t>הגרח"ק</w:t>
      </w:r>
      <w:r w:rsidRPr="001A3045">
        <w:rPr>
          <w:rFonts w:eastAsia="SimSun"/>
          <w:b/>
          <w:i/>
          <w:rtl/>
          <w:lang w:eastAsia="zh-CN"/>
        </w:rPr>
        <w:t xml:space="preserve"> שליט"א (שואלין ודורשין ח"ז </w:t>
      </w:r>
      <w:r w:rsidRPr="001A3045">
        <w:rPr>
          <w:rFonts w:eastAsia="SimSun" w:hint="cs"/>
          <w:b/>
          <w:i/>
          <w:rtl/>
          <w:lang w:eastAsia="zh-CN"/>
        </w:rPr>
        <w:t xml:space="preserve">סוף </w:t>
      </w:r>
      <w:r w:rsidRPr="001A3045">
        <w:rPr>
          <w:rFonts w:eastAsia="SimSun"/>
          <w:b/>
          <w:i/>
          <w:rtl/>
          <w:lang w:eastAsia="zh-CN"/>
        </w:rPr>
        <w:t>עמ' ת</w:t>
      </w:r>
      <w:r w:rsidRPr="001A3045">
        <w:rPr>
          <w:rFonts w:eastAsia="SimSun" w:hint="cs"/>
          <w:b/>
          <w:i/>
          <w:rtl/>
          <w:lang w:eastAsia="zh-CN"/>
        </w:rPr>
        <w:t>פ</w:t>
      </w:r>
      <w:r w:rsidRPr="001A3045">
        <w:rPr>
          <w:rFonts w:eastAsia="SimSun"/>
          <w:b/>
          <w:i/>
          <w:rtl/>
          <w:lang w:eastAsia="zh-CN"/>
        </w:rPr>
        <w:t>"</w:t>
      </w:r>
      <w:r w:rsidRPr="001A3045">
        <w:rPr>
          <w:rFonts w:eastAsia="SimSun" w:hint="cs"/>
          <w:b/>
          <w:i/>
          <w:rtl/>
          <w:lang w:eastAsia="zh-CN"/>
        </w:rPr>
        <w:t>א</w:t>
      </w:r>
      <w:r w:rsidRPr="001A3045">
        <w:rPr>
          <w:rFonts w:eastAsia="SimSun"/>
          <w:b/>
          <w:i/>
          <w:rtl/>
          <w:lang w:eastAsia="zh-CN"/>
        </w:rPr>
        <w:t>) – "</w:t>
      </w:r>
      <w:r w:rsidRPr="001A3045">
        <w:rPr>
          <w:rFonts w:eastAsia="SimSun"/>
          <w:rtl/>
          <w:lang w:eastAsia="zh-CN"/>
        </w:rPr>
        <w:t>מי שהביאו לו ספר שלו שחיבר ויצא מבית הדפוס בימי בין המצרים (ובפרט אם זה כמה חלקים), האם יש על זה דין כמו שעשה סיום מסכתא שיכול לשמוח ובתשעת הימים לשתות יין וכיוצ"ב. תשובה: כמדומה שאאמו"ר זצ"ל ביקש שלא יביאו לו את הספר בבין המצרים"</w:t>
      </w:r>
      <w:r w:rsidR="00F10746" w:rsidRPr="001A3045">
        <w:rPr>
          <w:rFonts w:eastAsia="SimSun" w:hint="cs"/>
          <w:rtl/>
          <w:lang w:eastAsia="zh-CN"/>
        </w:rPr>
        <w:t>.</w:t>
      </w:r>
    </w:p>
    <w:p w14:paraId="2EA6A7A2" w14:textId="747C0A0E" w:rsidR="00351312" w:rsidRDefault="00351312" w:rsidP="001A3045">
      <w:pPr>
        <w:ind w:left="397"/>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ד'</w:t>
      </w:r>
      <w:r>
        <w:rPr>
          <w:rFonts w:eastAsia="SimSun"/>
          <w:rtl/>
          <w:lang w:eastAsia="zh-CN"/>
        </w:rPr>
        <w:t>) – "</w:t>
      </w:r>
      <w:r>
        <w:rPr>
          <w:rFonts w:eastAsia="SimSun" w:hint="cs"/>
          <w:rtl/>
          <w:lang w:eastAsia="zh-CN"/>
        </w:rPr>
        <w:t>לא רצה שיביאו לביתו ספרים חדשים מהדפוס בתשעת הימים</w:t>
      </w:r>
      <w:r w:rsidR="00FD0205">
        <w:rPr>
          <w:rFonts w:eastAsia="SimSun" w:hint="cs"/>
          <w:rtl/>
          <w:lang w:eastAsia="zh-CN"/>
        </w:rPr>
        <w:t>. [כנראה משום שהוא שמחה, וכן הקפיד אביו מרן הקה"י]".</w:t>
      </w:r>
    </w:p>
    <w:p w14:paraId="4A79AF38" w14:textId="77777777" w:rsidR="001A3045" w:rsidRDefault="001A3045" w:rsidP="00B40078">
      <w:pPr>
        <w:numPr>
          <w:ilvl w:val="2"/>
          <w:numId w:val="4"/>
        </w:numPr>
        <w:jc w:val="both"/>
        <w:rPr>
          <w:rFonts w:eastAsia="SimSun"/>
          <w:lang w:eastAsia="zh-CN"/>
        </w:rPr>
      </w:pPr>
      <w:r w:rsidRPr="001A3045">
        <w:rPr>
          <w:rFonts w:eastAsia="SimSun"/>
          <w:b/>
          <w:bCs/>
          <w:rtl/>
          <w:lang w:eastAsia="zh-CN"/>
        </w:rPr>
        <w:t>שהחיינו על ספר</w:t>
      </w:r>
      <w:r>
        <w:rPr>
          <w:rFonts w:eastAsia="SimSun" w:hint="cs"/>
          <w:rtl/>
          <w:lang w:eastAsia="zh-CN"/>
        </w:rPr>
        <w:t>.</w:t>
      </w:r>
    </w:p>
    <w:p w14:paraId="3943C81E" w14:textId="77777777" w:rsidR="00830B2E" w:rsidRPr="00830B2E" w:rsidRDefault="00830B2E" w:rsidP="00B40078">
      <w:pPr>
        <w:numPr>
          <w:ilvl w:val="3"/>
          <w:numId w:val="4"/>
        </w:numPr>
        <w:jc w:val="both"/>
        <w:rPr>
          <w:rFonts w:eastAsia="SimSun"/>
          <w:lang w:eastAsia="zh-CN"/>
        </w:rPr>
      </w:pPr>
      <w:r>
        <w:rPr>
          <w:rFonts w:eastAsia="SimSun" w:hint="cs"/>
          <w:rtl/>
          <w:lang w:eastAsia="zh-CN"/>
        </w:rPr>
        <w:t>לברך אחר ת"ב על פרי חדש.</w:t>
      </w:r>
    </w:p>
    <w:p w14:paraId="7860F964" w14:textId="77777777" w:rsidR="00CB5DD1" w:rsidRPr="00CB5DD1" w:rsidRDefault="00CB5DD1" w:rsidP="00B40078">
      <w:pPr>
        <w:numPr>
          <w:ilvl w:val="4"/>
          <w:numId w:val="4"/>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w:t>
      </w:r>
      <w:r>
        <w:rPr>
          <w:rFonts w:eastAsia="SimSun" w:hint="cs"/>
          <w:rtl/>
          <w:lang w:eastAsia="zh-CN"/>
        </w:rPr>
        <w:t xml:space="preserve"> הע' ה'</w:t>
      </w:r>
      <w:r w:rsidR="00830B2E">
        <w:rPr>
          <w:rFonts w:eastAsia="SimSun" w:hint="cs"/>
          <w:rtl/>
          <w:lang w:eastAsia="zh-CN"/>
        </w:rPr>
        <w:t xml:space="preserve">, </w:t>
      </w:r>
      <w:r w:rsidR="00830B2E" w:rsidRPr="001A3045">
        <w:rPr>
          <w:rFonts w:eastAsia="SimSun"/>
          <w:rtl/>
          <w:lang w:eastAsia="zh-CN"/>
        </w:rPr>
        <w:t>מעדני שלמה עמ' נ"</w:t>
      </w:r>
      <w:r w:rsidR="00830B2E">
        <w:rPr>
          <w:rFonts w:eastAsia="SimSun" w:hint="cs"/>
          <w:rtl/>
          <w:lang w:eastAsia="zh-CN"/>
        </w:rPr>
        <w:t>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B5DD1">
        <w:rPr>
          <w:rFonts w:eastAsia="SimSun"/>
          <w:rtl/>
          <w:lang w:eastAsia="zh-CN"/>
        </w:rPr>
        <w:t>וכן השיב רבנו למחבר ספר שאמר לפניו שבדעתו לברך שהחיינו על פרי חדש בצאת הספר</w:t>
      </w:r>
      <w:r>
        <w:rPr>
          <w:rFonts w:eastAsia="SimSun" w:hint="cs"/>
          <w:rtl/>
          <w:lang w:eastAsia="zh-CN"/>
        </w:rPr>
        <w:t xml:space="preserve"> </w:t>
      </w:r>
      <w:r w:rsidRPr="00CB5DD1">
        <w:rPr>
          <w:rFonts w:eastAsia="SimSun"/>
          <w:rtl/>
          <w:lang w:eastAsia="zh-CN"/>
        </w:rPr>
        <w:t xml:space="preserve">מבית הדפוס ולכוין גם על הספר [- ראה הליכות שלמה תפלה פכ"ג דבר הלכה אות כ"ז], שאם נזדמן שיגיע הספר קודם ת"ב יוכל לקבלו, ולברך שהחיינו על פרי </w:t>
      </w:r>
      <w:r w:rsidRPr="00830B2E">
        <w:rPr>
          <w:rFonts w:eastAsia="SimSun"/>
          <w:b/>
          <w:bCs/>
          <w:rtl/>
          <w:lang w:eastAsia="zh-CN"/>
        </w:rPr>
        <w:t>לאחר ת"ב</w:t>
      </w:r>
      <w:r w:rsidRPr="00CB5DD1">
        <w:rPr>
          <w:rFonts w:eastAsia="SimSun"/>
          <w:rtl/>
          <w:lang w:eastAsia="zh-CN"/>
        </w:rPr>
        <w:t xml:space="preserve"> כל זמן שעדיין השמחה קיימת (כגון קודם שהתחיל למכור הספר)"</w:t>
      </w:r>
      <w:r w:rsidRPr="00CB5DD1">
        <w:rPr>
          <w:rFonts w:eastAsia="SimSun" w:hint="cs"/>
          <w:rtl/>
          <w:lang w:eastAsia="zh-CN"/>
        </w:rPr>
        <w:t>.</w:t>
      </w:r>
    </w:p>
    <w:p w14:paraId="3B4C7102" w14:textId="77777777" w:rsidR="00830B2E" w:rsidRDefault="00830B2E" w:rsidP="00B40078">
      <w:pPr>
        <w:numPr>
          <w:ilvl w:val="4"/>
          <w:numId w:val="4"/>
        </w:numPr>
        <w:jc w:val="both"/>
        <w:rPr>
          <w:rFonts w:eastAsia="SimSun"/>
          <w:lang w:eastAsia="zh-CN"/>
        </w:rPr>
      </w:pPr>
      <w:bookmarkStart w:id="157" w:name="_Hlk17058562"/>
      <w:r w:rsidRPr="001637CB">
        <w:rPr>
          <w:rFonts w:eastAsia="SimSun"/>
          <w:u w:val="single"/>
          <w:rtl/>
          <w:lang w:eastAsia="zh-CN"/>
        </w:rPr>
        <w:t>היכל הוראה</w:t>
      </w:r>
      <w:r>
        <w:rPr>
          <w:rFonts w:eastAsia="SimSun"/>
          <w:rtl/>
          <w:lang w:eastAsia="zh-CN"/>
        </w:rPr>
        <w:t xml:space="preserve"> </w:t>
      </w:r>
      <w:r>
        <w:rPr>
          <w:rFonts w:eastAsia="SimSun" w:hint="cs"/>
          <w:rtl/>
          <w:lang w:eastAsia="zh-CN"/>
        </w:rPr>
        <w:t>(</w:t>
      </w:r>
      <w:r>
        <w:rPr>
          <w:rFonts w:eastAsia="SimSun"/>
          <w:rtl/>
          <w:lang w:eastAsia="zh-CN"/>
        </w:rPr>
        <w:t>ח"ד הוראה נ"ו</w:t>
      </w:r>
      <w:r>
        <w:rPr>
          <w:rFonts w:eastAsia="SimSun" w:hint="cs"/>
          <w:rtl/>
          <w:lang w:eastAsia="zh-CN"/>
        </w:rPr>
        <w:t xml:space="preserve">) </w:t>
      </w:r>
      <w:r>
        <w:rPr>
          <w:rFonts w:eastAsia="SimSun"/>
          <w:rtl/>
          <w:lang w:eastAsia="zh-CN"/>
        </w:rPr>
        <w:t>–</w:t>
      </w:r>
      <w:r w:rsidRPr="001637CB">
        <w:rPr>
          <w:rFonts w:eastAsia="SimSun"/>
          <w:rtl/>
          <w:lang w:eastAsia="zh-CN"/>
        </w:rPr>
        <w:t xml:space="preserve"> </w:t>
      </w:r>
      <w:r>
        <w:rPr>
          <w:rFonts w:eastAsia="SimSun" w:hint="cs"/>
          <w:rtl/>
          <w:lang w:eastAsia="zh-CN"/>
        </w:rPr>
        <w:t>"</w:t>
      </w:r>
      <w:r w:rsidRPr="001637CB">
        <w:rPr>
          <w:rFonts w:eastAsia="SimSun"/>
          <w:rtl/>
          <w:lang w:eastAsia="zh-CN"/>
        </w:rPr>
        <w:t>ע"ד מה שנשאלתי מת"ח אחד שהיום יוצא לאור ספרו מתחת מכבש הדפוס, האם מותר לו לברך שהחיינו כעת שאנו עומדים בתשעת הימים. (ועי' שו"ע סי' תקנ"א סעי' י"ז). והוריתי שלא יברך שהחיינו, וכבר כתבתי בספרי היכל הוראה (ח"א הוראה ט"ו) שלא נהגו לברך שהחיינו על ספר חדש, רק מי שיש לו פרי או בגד חדש</w:t>
      </w:r>
      <w:bookmarkEnd w:id="157"/>
      <w:r w:rsidRPr="001637CB">
        <w:rPr>
          <w:rFonts w:eastAsia="SimSun"/>
          <w:rtl/>
          <w:lang w:eastAsia="zh-CN"/>
        </w:rPr>
        <w:t>, ועל הפרי או על הבגד יכול לברך גם אחרי ט'</w:t>
      </w:r>
      <w:r>
        <w:rPr>
          <w:rFonts w:eastAsia="SimSun" w:hint="cs"/>
          <w:rtl/>
          <w:lang w:eastAsia="zh-CN"/>
        </w:rPr>
        <w:t>".</w:t>
      </w:r>
    </w:p>
    <w:p w14:paraId="7E9820FB" w14:textId="77777777" w:rsidR="00830B2E" w:rsidRPr="00830B2E" w:rsidRDefault="00830B2E" w:rsidP="00B40078">
      <w:pPr>
        <w:numPr>
          <w:ilvl w:val="4"/>
          <w:numId w:val="4"/>
        </w:numPr>
        <w:jc w:val="both"/>
        <w:rPr>
          <w:rFonts w:eastAsia="SimSun"/>
          <w:lang w:eastAsia="zh-CN"/>
        </w:rPr>
      </w:pPr>
      <w:r>
        <w:rPr>
          <w:rFonts w:eastAsia="SimSun"/>
          <w:u w:val="single"/>
          <w:rtl/>
          <w:lang w:eastAsia="zh-CN"/>
        </w:rPr>
        <w:t>שהחיינו</w:t>
      </w:r>
      <w:r>
        <w:rPr>
          <w:rFonts w:eastAsia="SimSun"/>
          <w:rtl/>
          <w:lang w:eastAsia="zh-CN"/>
        </w:rPr>
        <w:t xml:space="preserve"> (פרק י"ח סעי' ל"</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B5DD1">
        <w:rPr>
          <w:rFonts w:eastAsia="SimSun"/>
          <w:rtl/>
          <w:lang w:eastAsia="zh-CN"/>
        </w:rPr>
        <w:t>המחבר ספר ורוצה לברך שהחיינו על פרי חדש ולפטור הספר, יעשה כן לאחר תשעה באב</w:t>
      </w:r>
      <w:r>
        <w:rPr>
          <w:rFonts w:eastAsia="SimSun" w:hint="cs"/>
          <w:rtl/>
          <w:lang w:eastAsia="zh-CN"/>
        </w:rPr>
        <w:t>".</w:t>
      </w:r>
    </w:p>
    <w:p w14:paraId="6DF3ABDF" w14:textId="588BFFAF" w:rsidR="00ED0EB6" w:rsidRDefault="00ED0EB6" w:rsidP="00B40078">
      <w:pPr>
        <w:numPr>
          <w:ilvl w:val="3"/>
          <w:numId w:val="4"/>
        </w:numPr>
        <w:jc w:val="both"/>
        <w:rPr>
          <w:rFonts w:eastAsia="SimSun"/>
          <w:lang w:eastAsia="zh-CN"/>
        </w:rPr>
      </w:pPr>
      <w:r>
        <w:rPr>
          <w:rFonts w:eastAsia="SimSun" w:hint="cs"/>
          <w:rtl/>
          <w:lang w:eastAsia="zh-CN"/>
        </w:rPr>
        <w:t>שלא לברך.</w:t>
      </w:r>
    </w:p>
    <w:p w14:paraId="01E7B41D" w14:textId="53267801" w:rsidR="00ED0EB6" w:rsidRDefault="00ED0EB6" w:rsidP="00B40078">
      <w:pPr>
        <w:numPr>
          <w:ilvl w:val="4"/>
          <w:numId w:val="4"/>
        </w:numPr>
        <w:jc w:val="both"/>
        <w:rPr>
          <w:rFonts w:eastAsia="SimSun"/>
          <w:lang w:eastAsia="zh-CN"/>
        </w:rPr>
      </w:pPr>
      <w:r w:rsidRPr="00246D50">
        <w:rPr>
          <w:rFonts w:eastAsia="SimSun"/>
          <w:u w:val="single"/>
          <w:rtl/>
          <w:lang w:eastAsia="zh-CN"/>
        </w:rPr>
        <w:t>שמן אפרסמון</w:t>
      </w:r>
      <w:r w:rsidRPr="001A3045">
        <w:rPr>
          <w:rFonts w:eastAsia="SimSun"/>
          <w:rtl/>
          <w:lang w:eastAsia="zh-CN"/>
        </w:rPr>
        <w:t xml:space="preserve"> </w:t>
      </w:r>
      <w:r>
        <w:rPr>
          <w:rFonts w:eastAsia="SimSun" w:hint="cs"/>
          <w:rtl/>
          <w:lang w:eastAsia="zh-CN"/>
        </w:rPr>
        <w:t>(</w:t>
      </w:r>
      <w:r w:rsidRPr="001A3045">
        <w:rPr>
          <w:rFonts w:eastAsia="SimSun"/>
          <w:rtl/>
          <w:lang w:eastAsia="zh-CN"/>
        </w:rPr>
        <w:t>ח"ב סי</w:t>
      </w:r>
      <w:r>
        <w:rPr>
          <w:rFonts w:eastAsia="SimSun" w:hint="cs"/>
          <w:rtl/>
          <w:lang w:eastAsia="zh-CN"/>
        </w:rPr>
        <w:t>' י'</w:t>
      </w:r>
      <w:r w:rsidRPr="001A3045">
        <w:rPr>
          <w:rFonts w:eastAsia="SimSun"/>
          <w:rtl/>
          <w:lang w:eastAsia="zh-CN"/>
        </w:rPr>
        <w:t xml:space="preserve"> אות כ'</w:t>
      </w:r>
      <w:r>
        <w:rPr>
          <w:rFonts w:eastAsia="SimSun" w:hint="cs"/>
          <w:rtl/>
          <w:lang w:eastAsia="zh-CN"/>
        </w:rPr>
        <w:t xml:space="preserve">) </w:t>
      </w:r>
      <w:r>
        <w:rPr>
          <w:rFonts w:eastAsia="SimSun"/>
          <w:rtl/>
          <w:lang w:eastAsia="zh-CN"/>
        </w:rPr>
        <w:t>–</w:t>
      </w:r>
      <w:r>
        <w:rPr>
          <w:rFonts w:eastAsia="SimSun" w:hint="cs"/>
          <w:rtl/>
          <w:lang w:eastAsia="zh-CN"/>
        </w:rPr>
        <w:t xml:space="preserve"> "</w:t>
      </w:r>
      <w:r w:rsidR="0056698E" w:rsidRPr="0056698E">
        <w:rPr>
          <w:rFonts w:eastAsia="SimSun"/>
          <w:rtl/>
          <w:lang w:eastAsia="zh-CN"/>
        </w:rPr>
        <w:t>ונראה דמאחר שלא העידו האחרונים ש מנהג בזה לפמור זאת בפרי או בגד חדש בברכת שהחיינו, כמו שמצינו בהכנסת מפר תורה או כשמלאו לו שבעים שנה שכתבו האחרונים לפוטרם וכנ"ל, וכן לא מצינו שיש ענין לעשות סעודה על שסיים לחבר ספר כמו שכתבו לעשות סעודה בהכנסת ספר תורה או כשמלאו לו שבעים, ועוד דהתם כתבו דהוי סעודת מצוה, לפיכך נראה שאין להקל לברך שהחיינו על פרי או בגד חדש לפטור את סיום הספר בימי בין המצרים, ואף שסיים הספר ממש בימים אלה יש להחמיר בזה מהטעם הנ"ל, ועוד דלא דמי לחתן ביום חופתו או חתן בר מצוה ביום הכנסו לעול המצוות (או בת מצוה באותו היום) דהתם הוא יום שמחה ממש וג"כ הוי סעודת מצוה וכנ"ל באורך, משא"כ כאן, ודו"ק</w:t>
      </w:r>
      <w:r w:rsidR="0056698E">
        <w:rPr>
          <w:rFonts w:eastAsia="SimSun" w:hint="cs"/>
          <w:rtl/>
          <w:lang w:eastAsia="zh-CN"/>
        </w:rPr>
        <w:t>".</w:t>
      </w:r>
    </w:p>
    <w:p w14:paraId="2D36336C" w14:textId="72767E42" w:rsidR="00830B2E" w:rsidRPr="00830B2E" w:rsidRDefault="00830B2E" w:rsidP="00B40078">
      <w:pPr>
        <w:numPr>
          <w:ilvl w:val="3"/>
          <w:numId w:val="4"/>
        </w:numPr>
        <w:jc w:val="both"/>
        <w:rPr>
          <w:rFonts w:eastAsia="SimSun"/>
          <w:lang w:eastAsia="zh-CN"/>
        </w:rPr>
      </w:pPr>
      <w:r>
        <w:rPr>
          <w:rFonts w:eastAsia="SimSun" w:hint="cs"/>
          <w:rtl/>
          <w:lang w:eastAsia="zh-CN"/>
        </w:rPr>
        <w:t>מראי מקומות.</w:t>
      </w:r>
    </w:p>
    <w:p w14:paraId="135F81FD" w14:textId="77777777" w:rsidR="001A3045" w:rsidRPr="00246D50" w:rsidRDefault="001A3045" w:rsidP="00B40078">
      <w:pPr>
        <w:numPr>
          <w:ilvl w:val="4"/>
          <w:numId w:val="4"/>
        </w:numPr>
        <w:jc w:val="both"/>
        <w:rPr>
          <w:rFonts w:eastAsia="SimSun"/>
          <w:lang w:eastAsia="zh-CN"/>
        </w:rPr>
      </w:pPr>
      <w:r w:rsidRPr="001A3045">
        <w:rPr>
          <w:rFonts w:eastAsia="SimSun"/>
          <w:u w:val="single"/>
          <w:rtl/>
          <w:lang w:eastAsia="zh-CN"/>
        </w:rPr>
        <w:t>הגרח"ק</w:t>
      </w:r>
      <w:r w:rsidRPr="001A3045">
        <w:rPr>
          <w:rFonts w:eastAsia="SimSun"/>
          <w:rtl/>
          <w:lang w:eastAsia="zh-CN"/>
        </w:rPr>
        <w:t xml:space="preserve"> שליט"א (מועדי הגר"ח ח"ב תשובה שע"ט) – "שאלה: מי שקיבל ספרו החדש מהדפוס לביתו בבין המצרים ונוהג לברך שהחיינו או ע"י פרי, אם יברך. תשובה: מי ששמח".</w:t>
      </w:r>
    </w:p>
    <w:p w14:paraId="520A92E3" w14:textId="77777777" w:rsidR="005620B6" w:rsidRDefault="005620B6" w:rsidP="00B40078">
      <w:pPr>
        <w:numPr>
          <w:ilvl w:val="2"/>
          <w:numId w:val="4"/>
        </w:numPr>
        <w:jc w:val="both"/>
        <w:rPr>
          <w:rFonts w:eastAsia="SimSun"/>
          <w:lang w:eastAsia="zh-CN"/>
        </w:rPr>
      </w:pPr>
      <w:r w:rsidRPr="005620B6">
        <w:rPr>
          <w:rFonts w:eastAsia="SimSun"/>
          <w:b/>
          <w:bCs/>
          <w:rtl/>
          <w:lang w:eastAsia="zh-CN"/>
        </w:rPr>
        <w:t>האם מותר להוציא לאור ספר העוסק בעניני חינוך בתשעת הימים</w:t>
      </w:r>
      <w:r>
        <w:rPr>
          <w:rFonts w:eastAsia="SimSun" w:hint="cs"/>
          <w:rtl/>
          <w:lang w:eastAsia="zh-CN"/>
        </w:rPr>
        <w:t>.</w:t>
      </w:r>
    </w:p>
    <w:p w14:paraId="7AB1EF58" w14:textId="0AEB4C56" w:rsidR="001A3045" w:rsidRPr="005620B6" w:rsidRDefault="005620B6" w:rsidP="00B40078">
      <w:pPr>
        <w:numPr>
          <w:ilvl w:val="3"/>
          <w:numId w:val="4"/>
        </w:numPr>
        <w:jc w:val="both"/>
        <w:rPr>
          <w:rFonts w:eastAsia="SimSun"/>
          <w:rtl/>
          <w:lang w:eastAsia="zh-CN"/>
        </w:rPr>
      </w:pPr>
      <w:bookmarkStart w:id="158" w:name="_Hlk16578182"/>
      <w:r w:rsidRPr="005620B6">
        <w:rPr>
          <w:rFonts w:eastAsia="SimSun" w:hint="cs"/>
          <w:u w:val="single"/>
          <w:rtl/>
          <w:lang w:eastAsia="zh-CN"/>
        </w:rPr>
        <w:t>וישמע משה</w:t>
      </w:r>
      <w:r w:rsidRPr="005620B6">
        <w:rPr>
          <w:rFonts w:eastAsia="SimSun" w:hint="cs"/>
          <w:rtl/>
          <w:lang w:eastAsia="zh-CN"/>
        </w:rPr>
        <w:t xml:space="preserve"> (פר' דברים </w:t>
      </w:r>
      <w:r w:rsidR="00ED0EB6">
        <w:rPr>
          <w:rFonts w:eastAsia="SimSun" w:hint="cs"/>
          <w:rtl/>
          <w:lang w:eastAsia="zh-CN"/>
        </w:rPr>
        <w:t xml:space="preserve">שנת </w:t>
      </w:r>
      <w:r w:rsidRPr="005620B6">
        <w:rPr>
          <w:rFonts w:eastAsia="SimSun" w:hint="cs"/>
          <w:rtl/>
          <w:lang w:eastAsia="zh-CN"/>
        </w:rPr>
        <w:t>תשע"ט</w:t>
      </w:r>
      <w:r>
        <w:rPr>
          <w:rFonts w:eastAsia="SimSun" w:hint="cs"/>
          <w:rtl/>
          <w:lang w:eastAsia="zh-CN"/>
        </w:rPr>
        <w:t xml:space="preserve"> עמ' א'</w:t>
      </w:r>
      <w:r w:rsidRPr="005620B6">
        <w:rPr>
          <w:rFonts w:eastAsia="SimSun" w:hint="cs"/>
          <w:rtl/>
          <w:lang w:eastAsia="zh-CN"/>
        </w:rPr>
        <w:t>)</w:t>
      </w:r>
      <w:bookmarkEnd w:id="158"/>
      <w:r w:rsidRPr="005620B6">
        <w:rPr>
          <w:rFonts w:eastAsia="SimSun" w:hint="cs"/>
          <w:rtl/>
          <w:lang w:eastAsia="zh-CN"/>
        </w:rPr>
        <w:t xml:space="preserve"> </w:t>
      </w:r>
      <w:r w:rsidRPr="005620B6">
        <w:rPr>
          <w:rFonts w:eastAsia="SimSun"/>
          <w:rtl/>
          <w:lang w:eastAsia="zh-CN"/>
        </w:rPr>
        <w:t>–</w:t>
      </w:r>
      <w:r w:rsidRPr="005620B6">
        <w:rPr>
          <w:rFonts w:eastAsia="SimSun" w:hint="cs"/>
          <w:rtl/>
          <w:lang w:eastAsia="zh-CN"/>
        </w:rPr>
        <w:t xml:space="preserve"> "</w:t>
      </w:r>
      <w:r w:rsidRPr="005620B6">
        <w:rPr>
          <w:rFonts w:eastAsia="SimSun"/>
          <w:rtl/>
          <w:lang w:eastAsia="zh-CN"/>
        </w:rPr>
        <w:t xml:space="preserve">שאלה: הרב אהרן מרגלית פרסם לפני כמה שנים את סיפורו האישי בספר הנפלא </w:t>
      </w:r>
      <w:r w:rsidRPr="005620B6">
        <w:rPr>
          <w:rFonts w:eastAsia="SimSun" w:hint="cs"/>
          <w:rtl/>
          <w:lang w:eastAsia="zh-CN"/>
        </w:rPr>
        <w:t>'</w:t>
      </w:r>
      <w:r w:rsidRPr="005620B6">
        <w:rPr>
          <w:rFonts w:eastAsia="SimSun"/>
          <w:rtl/>
          <w:lang w:eastAsia="zh-CN"/>
        </w:rPr>
        <w:t>אתהלך</w:t>
      </w:r>
      <w:r w:rsidRPr="005620B6">
        <w:rPr>
          <w:rFonts w:eastAsia="SimSun" w:hint="cs"/>
          <w:rtl/>
          <w:lang w:eastAsia="zh-CN"/>
        </w:rPr>
        <w:t>'</w:t>
      </w:r>
      <w:r w:rsidRPr="005620B6">
        <w:rPr>
          <w:rFonts w:eastAsia="SimSun"/>
          <w:rtl/>
          <w:lang w:eastAsia="zh-CN"/>
        </w:rPr>
        <w:t>, וספר זה התפרסם מאד והביא</w:t>
      </w:r>
      <w:r w:rsidRPr="005620B6">
        <w:rPr>
          <w:rFonts w:eastAsia="SimSun" w:hint="cs"/>
          <w:rtl/>
          <w:lang w:eastAsia="zh-CN"/>
        </w:rPr>
        <w:t xml:space="preserve"> </w:t>
      </w:r>
      <w:r w:rsidRPr="005620B6">
        <w:rPr>
          <w:rFonts w:eastAsia="SimSun"/>
          <w:rtl/>
          <w:lang w:eastAsia="zh-CN"/>
        </w:rPr>
        <w:t>לחיזוק גדול אצל הרבה אנשים, שלמדו ממנו כיצד להתמודד עם משברי החיים, ולהמשיך לצעוד לכיוון המטרה הנכונה גם כאשר</w:t>
      </w:r>
      <w:r w:rsidRPr="005620B6">
        <w:rPr>
          <w:rFonts w:eastAsia="SimSun" w:hint="cs"/>
          <w:rtl/>
          <w:lang w:eastAsia="zh-CN"/>
        </w:rPr>
        <w:t xml:space="preserve"> </w:t>
      </w:r>
      <w:r w:rsidRPr="005620B6">
        <w:rPr>
          <w:rFonts w:eastAsia="SimSun"/>
          <w:rtl/>
          <w:lang w:eastAsia="zh-CN"/>
        </w:rPr>
        <w:t>באים על האדם קשיים והתמודדויות. ספר זה אזל מן השוק ורבים מבקשים לרוכשו וליהנות ממנו, וכאשר פנה אחד אל המחבר</w:t>
      </w:r>
      <w:r w:rsidRPr="005620B6">
        <w:rPr>
          <w:rFonts w:eastAsia="SimSun" w:hint="cs"/>
          <w:rtl/>
          <w:lang w:eastAsia="zh-CN"/>
        </w:rPr>
        <w:t xml:space="preserve"> </w:t>
      </w:r>
      <w:r w:rsidRPr="005620B6">
        <w:rPr>
          <w:rFonts w:eastAsia="SimSun"/>
          <w:rtl/>
          <w:lang w:eastAsia="zh-CN"/>
        </w:rPr>
        <w:t xml:space="preserve">בתחילת השבוע ושאלו מתי יהיה ניתן להשיג את הספר מחדש, השיב לו המחבר שהספר כבר הודפס ונכרך ומחכה להפצתו בחנויות, אך הוא אינו יודע אם מותר לו להפיצו בתשעת הימים מכיון שהדבר גורם לו לשמחה רבה, מלבד מה שיש לו ממנו מקור פרנסה. תשובה: הגאון הגדול </w:t>
      </w:r>
      <w:r w:rsidRPr="005620B6">
        <w:rPr>
          <w:rFonts w:eastAsia="SimSun"/>
          <w:u w:val="single"/>
          <w:rtl/>
          <w:lang w:eastAsia="zh-CN"/>
        </w:rPr>
        <w:t>רבי חיים קניבסקי</w:t>
      </w:r>
      <w:r w:rsidRPr="005620B6">
        <w:rPr>
          <w:rFonts w:eastAsia="SimSun"/>
          <w:rtl/>
          <w:lang w:eastAsia="zh-CN"/>
        </w:rPr>
        <w:t xml:space="preserve"> שליט"א השיב בפשיטות</w:t>
      </w:r>
      <w:r w:rsidRPr="005620B6">
        <w:rPr>
          <w:rFonts w:eastAsia="SimSun" w:hint="cs"/>
          <w:rtl/>
          <w:lang w:eastAsia="zh-CN"/>
        </w:rPr>
        <w:t xml:space="preserve"> </w:t>
      </w:r>
      <w:r w:rsidRPr="005620B6">
        <w:rPr>
          <w:rFonts w:eastAsia="SimSun"/>
          <w:rtl/>
          <w:lang w:eastAsia="zh-CN"/>
        </w:rPr>
        <w:t>שמותר להוציא לאור את הספר בתשעת הימים, מכיון שיש בו תועלת</w:t>
      </w:r>
      <w:r w:rsidRPr="005620B6">
        <w:rPr>
          <w:rFonts w:eastAsia="SimSun" w:hint="cs"/>
          <w:rtl/>
          <w:lang w:eastAsia="zh-CN"/>
        </w:rPr>
        <w:t xml:space="preserve"> </w:t>
      </w:r>
      <w:r w:rsidRPr="005620B6">
        <w:rPr>
          <w:rFonts w:eastAsia="SimSun"/>
          <w:rtl/>
          <w:lang w:eastAsia="zh-CN"/>
        </w:rPr>
        <w:t>חינוכית, ואע"פ שהמחבר מרויח כסף ממכירתו. וכן הורו כל הפוסקים</w:t>
      </w:r>
      <w:r w:rsidRPr="005620B6">
        <w:rPr>
          <w:rFonts w:eastAsia="SimSun" w:hint="cs"/>
          <w:rtl/>
          <w:lang w:eastAsia="zh-CN"/>
        </w:rPr>
        <w:t xml:space="preserve"> </w:t>
      </w:r>
      <w:r w:rsidRPr="005620B6">
        <w:rPr>
          <w:rFonts w:eastAsia="SimSun"/>
          <w:rtl/>
          <w:lang w:eastAsia="zh-CN"/>
        </w:rPr>
        <w:t xml:space="preserve">ה"ה הגאונים </w:t>
      </w:r>
      <w:r w:rsidRPr="005620B6">
        <w:rPr>
          <w:rFonts w:eastAsia="SimSun"/>
          <w:u w:val="single"/>
          <w:rtl/>
          <w:lang w:eastAsia="zh-CN"/>
        </w:rPr>
        <w:t>רבי מנדל שפרן</w:t>
      </w:r>
      <w:r w:rsidRPr="005620B6">
        <w:rPr>
          <w:rFonts w:eastAsia="SimSun"/>
          <w:rtl/>
          <w:lang w:eastAsia="zh-CN"/>
        </w:rPr>
        <w:t xml:space="preserve">, </w:t>
      </w:r>
      <w:r w:rsidRPr="005620B6">
        <w:rPr>
          <w:rFonts w:eastAsia="SimSun"/>
          <w:u w:val="single"/>
          <w:rtl/>
          <w:lang w:eastAsia="zh-CN"/>
        </w:rPr>
        <w:t>רבי יעקב מאיר שטרן</w:t>
      </w:r>
      <w:r w:rsidRPr="005620B6">
        <w:rPr>
          <w:rFonts w:eastAsia="SimSun"/>
          <w:rtl/>
          <w:lang w:eastAsia="zh-CN"/>
        </w:rPr>
        <w:t xml:space="preserve">, </w:t>
      </w:r>
      <w:r w:rsidRPr="005620B6">
        <w:rPr>
          <w:rFonts w:eastAsia="SimSun"/>
          <w:u w:val="single"/>
          <w:rtl/>
          <w:lang w:eastAsia="zh-CN"/>
        </w:rPr>
        <w:t>רבי נפתלי נוסבוים</w:t>
      </w:r>
      <w:r w:rsidRPr="005620B6">
        <w:rPr>
          <w:rFonts w:eastAsia="SimSun"/>
          <w:rtl/>
          <w:lang w:eastAsia="zh-CN"/>
        </w:rPr>
        <w:t xml:space="preserve">, </w:t>
      </w:r>
      <w:r w:rsidRPr="005620B6">
        <w:rPr>
          <w:rFonts w:eastAsia="SimSun"/>
          <w:u w:val="single"/>
          <w:rtl/>
          <w:lang w:eastAsia="zh-CN"/>
        </w:rPr>
        <w:t>רבי שמאי גרוס</w:t>
      </w:r>
      <w:r w:rsidRPr="005620B6">
        <w:rPr>
          <w:rFonts w:eastAsia="SimSun"/>
          <w:rtl/>
          <w:lang w:eastAsia="zh-CN"/>
        </w:rPr>
        <w:t xml:space="preserve"> שליט"א ועוד. ואמר הגר"מ שפרן שאם הספר היה נכתב מלכתחילה למטרות</w:t>
      </w:r>
      <w:r w:rsidRPr="005620B6">
        <w:rPr>
          <w:rFonts w:eastAsia="SimSun" w:hint="cs"/>
          <w:rtl/>
          <w:lang w:eastAsia="zh-CN"/>
        </w:rPr>
        <w:t xml:space="preserve"> </w:t>
      </w:r>
      <w:r w:rsidRPr="005620B6">
        <w:rPr>
          <w:rFonts w:eastAsia="SimSun"/>
          <w:rtl/>
          <w:lang w:eastAsia="zh-CN"/>
        </w:rPr>
        <w:t>פרנסה, היה מקום לדון בדבר, אבל ידוע שספר זה נכתב מלכתחילה</w:t>
      </w:r>
      <w:r w:rsidRPr="005620B6">
        <w:rPr>
          <w:rFonts w:eastAsia="SimSun" w:hint="cs"/>
          <w:rtl/>
          <w:lang w:eastAsia="zh-CN"/>
        </w:rPr>
        <w:t xml:space="preserve"> </w:t>
      </w:r>
      <w:r w:rsidRPr="005620B6">
        <w:rPr>
          <w:rFonts w:eastAsia="SimSun"/>
          <w:rtl/>
          <w:lang w:eastAsia="zh-CN"/>
        </w:rPr>
        <w:t>בעבור התועלת החינוכית שתצמח ממנו, והריוח ממכירתו הוא דבר</w:t>
      </w:r>
      <w:r>
        <w:rPr>
          <w:rFonts w:eastAsia="SimSun" w:hint="cs"/>
          <w:rtl/>
          <w:lang w:eastAsia="zh-CN"/>
        </w:rPr>
        <w:t xml:space="preserve"> </w:t>
      </w:r>
      <w:r w:rsidRPr="005620B6">
        <w:rPr>
          <w:rFonts w:eastAsia="SimSun"/>
          <w:rtl/>
          <w:lang w:eastAsia="zh-CN"/>
        </w:rPr>
        <w:t>משני, ולכן הדבר פשוט שמותר להפיצו בתשעת הימים. והגר"נ נוסבוים</w:t>
      </w:r>
      <w:r>
        <w:rPr>
          <w:rFonts w:eastAsia="SimSun" w:hint="cs"/>
          <w:rtl/>
          <w:lang w:eastAsia="zh-CN"/>
        </w:rPr>
        <w:t xml:space="preserve"> </w:t>
      </w:r>
      <w:r w:rsidRPr="005620B6">
        <w:rPr>
          <w:rFonts w:eastAsia="SimSun"/>
          <w:rtl/>
          <w:lang w:eastAsia="zh-CN"/>
        </w:rPr>
        <w:t>הוסיף שלא רק שהדבר מותר, אלא שיש מצוה בדבר, מכיון שספר זה</w:t>
      </w:r>
      <w:r w:rsidRPr="005620B6">
        <w:rPr>
          <w:rFonts w:eastAsia="SimSun" w:hint="cs"/>
          <w:rtl/>
          <w:lang w:eastAsia="zh-CN"/>
        </w:rPr>
        <w:t xml:space="preserve"> </w:t>
      </w:r>
      <w:r w:rsidRPr="005620B6">
        <w:rPr>
          <w:rFonts w:eastAsia="SimSun"/>
          <w:rtl/>
          <w:lang w:eastAsia="zh-CN"/>
        </w:rPr>
        <w:t>מעודד נשברי לב ומחזקם וזו מצוה גדולה. ואחד הרבנים שליט"א דימה</w:t>
      </w:r>
      <w:r w:rsidRPr="005620B6">
        <w:rPr>
          <w:rFonts w:eastAsia="SimSun" w:hint="cs"/>
          <w:rtl/>
          <w:lang w:eastAsia="zh-CN"/>
        </w:rPr>
        <w:t xml:space="preserve"> </w:t>
      </w:r>
      <w:r w:rsidRPr="005620B6">
        <w:rPr>
          <w:rFonts w:eastAsia="SimSun"/>
          <w:rtl/>
          <w:lang w:eastAsia="zh-CN"/>
        </w:rPr>
        <w:t>דבר זה למי שמרפא חולים תמורת תשלום, היתכן לומר שראוי להימנע</w:t>
      </w:r>
      <w:r w:rsidRPr="005620B6">
        <w:rPr>
          <w:rFonts w:eastAsia="SimSun" w:hint="cs"/>
          <w:rtl/>
          <w:lang w:eastAsia="zh-CN"/>
        </w:rPr>
        <w:t xml:space="preserve"> </w:t>
      </w:r>
      <w:r w:rsidRPr="005620B6">
        <w:rPr>
          <w:rFonts w:eastAsia="SimSun"/>
          <w:rtl/>
          <w:lang w:eastAsia="zh-CN"/>
        </w:rPr>
        <w:t>מלרפא את החולים בגלל השמחה שהדבר מביא לרופא והריוח הכספי</w:t>
      </w:r>
      <w:r w:rsidRPr="005620B6">
        <w:rPr>
          <w:rFonts w:eastAsia="SimSun" w:hint="cs"/>
          <w:rtl/>
          <w:lang w:eastAsia="zh-CN"/>
        </w:rPr>
        <w:t xml:space="preserve"> </w:t>
      </w:r>
      <w:r w:rsidRPr="005620B6">
        <w:rPr>
          <w:rFonts w:eastAsia="SimSun"/>
          <w:rtl/>
          <w:lang w:eastAsia="zh-CN"/>
        </w:rPr>
        <w:t>שיוצא מזה? בודאי שלא, וכל שכן ברפואת הנפשות שחשובה לאין ערוך</w:t>
      </w:r>
      <w:r w:rsidRPr="005620B6">
        <w:rPr>
          <w:rFonts w:eastAsia="SimSun" w:hint="cs"/>
          <w:rtl/>
          <w:lang w:eastAsia="zh-CN"/>
        </w:rPr>
        <w:t xml:space="preserve"> </w:t>
      </w:r>
      <w:r w:rsidRPr="005620B6">
        <w:rPr>
          <w:rFonts w:eastAsia="SimSun"/>
          <w:rtl/>
          <w:lang w:eastAsia="zh-CN"/>
        </w:rPr>
        <w:t xml:space="preserve">מרפואת הגוף. </w:t>
      </w:r>
      <w:r w:rsidRPr="005620B6">
        <w:rPr>
          <w:rFonts w:eastAsia="SimSun"/>
          <w:u w:val="single"/>
          <w:rtl/>
          <w:lang w:eastAsia="zh-CN"/>
        </w:rPr>
        <w:t>והגר"ש גרוס</w:t>
      </w:r>
      <w:r w:rsidRPr="005620B6">
        <w:rPr>
          <w:rFonts w:eastAsia="SimSun"/>
          <w:rtl/>
          <w:lang w:eastAsia="zh-CN"/>
        </w:rPr>
        <w:t xml:space="preserve"> אמר לי שבדידיה הוה עובדא שהוא סיים הדפסת אחד</w:t>
      </w:r>
      <w:r w:rsidRPr="005620B6">
        <w:rPr>
          <w:rFonts w:eastAsia="SimSun" w:hint="cs"/>
          <w:rtl/>
          <w:lang w:eastAsia="zh-CN"/>
        </w:rPr>
        <w:t xml:space="preserve"> </w:t>
      </w:r>
      <w:r w:rsidRPr="005620B6">
        <w:rPr>
          <w:rFonts w:eastAsia="SimSun"/>
          <w:rtl/>
          <w:lang w:eastAsia="zh-CN"/>
        </w:rPr>
        <w:t xml:space="preserve">מחלקי שבט הקהתי בתשעת הימים, ושאל את כ"ק </w:t>
      </w:r>
      <w:r w:rsidRPr="005620B6">
        <w:rPr>
          <w:rFonts w:eastAsia="SimSun"/>
          <w:u w:val="single"/>
          <w:rtl/>
          <w:lang w:eastAsia="zh-CN"/>
        </w:rPr>
        <w:t>מרן אדמו"ר שליט"א</w:t>
      </w:r>
      <w:r w:rsidRPr="005620B6">
        <w:rPr>
          <w:rFonts w:eastAsia="SimSun" w:hint="cs"/>
          <w:u w:val="single"/>
          <w:rtl/>
          <w:lang w:eastAsia="zh-CN"/>
        </w:rPr>
        <w:t xml:space="preserve"> </w:t>
      </w:r>
      <w:r w:rsidRPr="005620B6">
        <w:rPr>
          <w:rFonts w:eastAsia="SimSun"/>
          <w:u w:val="single"/>
          <w:rtl/>
          <w:lang w:eastAsia="zh-CN"/>
        </w:rPr>
        <w:t>מבעלזא</w:t>
      </w:r>
      <w:r w:rsidRPr="005620B6">
        <w:rPr>
          <w:rFonts w:eastAsia="SimSun"/>
          <w:rtl/>
          <w:lang w:eastAsia="zh-CN"/>
        </w:rPr>
        <w:t xml:space="preserve"> האם מותר להוציאו לאור בימים אלו, וענה לו מרן שליט"א</w:t>
      </w:r>
      <w:r w:rsidRPr="005620B6">
        <w:rPr>
          <w:rFonts w:eastAsia="SimSun" w:hint="cs"/>
          <w:rtl/>
          <w:lang w:eastAsia="zh-CN"/>
        </w:rPr>
        <w:t xml:space="preserve"> </w:t>
      </w:r>
      <w:r w:rsidRPr="005620B6">
        <w:rPr>
          <w:rFonts w:eastAsia="SimSun"/>
          <w:rtl/>
          <w:lang w:eastAsia="zh-CN"/>
        </w:rPr>
        <w:t xml:space="preserve">שמותר כדאיתא ברמ"א </w:t>
      </w:r>
      <w:r w:rsidRPr="005620B6">
        <w:rPr>
          <w:rFonts w:eastAsia="SimSun"/>
          <w:b/>
          <w:bCs/>
          <w:rtl/>
          <w:lang w:eastAsia="zh-CN"/>
        </w:rPr>
        <w:t>שלצורך מצוה שרי</w:t>
      </w:r>
      <w:r w:rsidRPr="005620B6">
        <w:rPr>
          <w:rFonts w:eastAsia="SimSun"/>
          <w:rtl/>
          <w:lang w:eastAsia="zh-CN"/>
        </w:rPr>
        <w:t>, וה"ה בספר זה שיש בו</w:t>
      </w:r>
      <w:r w:rsidRPr="005620B6">
        <w:rPr>
          <w:rFonts w:eastAsia="SimSun" w:hint="cs"/>
          <w:rtl/>
          <w:lang w:eastAsia="zh-CN"/>
        </w:rPr>
        <w:t xml:space="preserve"> </w:t>
      </w:r>
      <w:r w:rsidRPr="005620B6">
        <w:rPr>
          <w:rFonts w:eastAsia="SimSun"/>
          <w:rtl/>
          <w:lang w:eastAsia="zh-CN"/>
        </w:rPr>
        <w:t>תועלת חינוכית רבה</w:t>
      </w:r>
      <w:r w:rsidRPr="005620B6">
        <w:rPr>
          <w:rFonts w:eastAsia="SimSun" w:hint="cs"/>
          <w:rtl/>
          <w:lang w:eastAsia="zh-CN"/>
        </w:rPr>
        <w:t>".</w:t>
      </w:r>
    </w:p>
    <w:p w14:paraId="1737FDDB" w14:textId="77777777" w:rsidR="005620B6" w:rsidRPr="001A3045" w:rsidRDefault="005620B6" w:rsidP="005620B6">
      <w:pPr>
        <w:jc w:val="both"/>
        <w:rPr>
          <w:rFonts w:eastAsia="SimSun"/>
          <w:lang w:eastAsia="zh-CN"/>
        </w:rPr>
      </w:pPr>
    </w:p>
    <w:p w14:paraId="5A1269D6" w14:textId="77777777" w:rsidR="00202FF8" w:rsidRPr="00202FF8" w:rsidRDefault="005D297C" w:rsidP="00B40078">
      <w:pPr>
        <w:numPr>
          <w:ilvl w:val="1"/>
          <w:numId w:val="4"/>
        </w:numPr>
        <w:jc w:val="both"/>
        <w:rPr>
          <w:rFonts w:eastAsia="SimSun"/>
          <w:lang w:eastAsia="zh-CN"/>
        </w:rPr>
      </w:pPr>
      <w:r w:rsidRPr="00A6712F">
        <w:rPr>
          <w:rFonts w:eastAsia="SimSun" w:hint="cs"/>
          <w:b/>
          <w:bCs/>
          <w:rtl/>
          <w:lang w:eastAsia="zh-CN"/>
        </w:rPr>
        <w:t>ברית מילה</w:t>
      </w:r>
      <w:r w:rsidR="006C6D37" w:rsidRPr="00A6712F">
        <w:rPr>
          <w:rFonts w:eastAsia="SimSun" w:hint="cs"/>
          <w:b/>
          <w:bCs/>
          <w:rtl/>
          <w:lang w:eastAsia="zh-CN"/>
        </w:rPr>
        <w:t xml:space="preserve">: </w:t>
      </w:r>
      <w:r w:rsidR="006C6D37" w:rsidRPr="00A6712F">
        <w:rPr>
          <w:rFonts w:eastAsia="SimSun"/>
          <w:b/>
          <w:bCs/>
          <w:rtl/>
          <w:lang w:eastAsia="zh-CN"/>
        </w:rPr>
        <w:t xml:space="preserve">בשו"ע </w:t>
      </w:r>
      <w:r w:rsidR="006C6D37" w:rsidRPr="00A6712F">
        <w:rPr>
          <w:rFonts w:eastAsia="SimSun" w:hint="cs"/>
          <w:b/>
          <w:bCs/>
          <w:rtl/>
          <w:lang w:eastAsia="zh-CN"/>
        </w:rPr>
        <w:t>כ'</w:t>
      </w:r>
      <w:r w:rsidR="006C6D37" w:rsidRPr="00A6712F">
        <w:rPr>
          <w:rFonts w:eastAsia="SimSun"/>
          <w:b/>
          <w:bCs/>
          <w:rtl/>
          <w:lang w:eastAsia="zh-CN"/>
        </w:rPr>
        <w:t xml:space="preserve"> </w:t>
      </w:r>
      <w:r w:rsidR="006C6D37" w:rsidRPr="00A6712F">
        <w:rPr>
          <w:rFonts w:eastAsia="SimSun" w:hint="cs"/>
          <w:b/>
          <w:bCs/>
          <w:rtl/>
          <w:lang w:eastAsia="zh-CN"/>
        </w:rPr>
        <w:t>ד</w:t>
      </w:r>
      <w:r w:rsidR="006C6D37" w:rsidRPr="00A6712F">
        <w:rPr>
          <w:rFonts w:eastAsia="SimSun"/>
          <w:b/>
          <w:bCs/>
          <w:rtl/>
          <w:lang w:eastAsia="zh-CN"/>
        </w:rPr>
        <w:t>על פדה"ב אומר שהחיינו ולא יחמיץ המצוה, ומ"ט נקיט פדה"ב ולא על ברית מילה דקדים לפדה"ב</w:t>
      </w:r>
      <w:r w:rsidR="00202FF8" w:rsidRPr="00202FF8">
        <w:rPr>
          <w:rFonts w:eastAsia="SimSun" w:hint="cs"/>
          <w:rtl/>
          <w:lang w:eastAsia="zh-CN"/>
        </w:rPr>
        <w:t>.</w:t>
      </w:r>
    </w:p>
    <w:p w14:paraId="0F732830" w14:textId="77777777" w:rsidR="005D297C" w:rsidRPr="005D297C" w:rsidRDefault="005D297C" w:rsidP="00B40078">
      <w:pPr>
        <w:numPr>
          <w:ilvl w:val="2"/>
          <w:numId w:val="4"/>
        </w:numPr>
        <w:jc w:val="both"/>
        <w:rPr>
          <w:rFonts w:eastAsia="SimSun"/>
          <w:lang w:eastAsia="zh-CN"/>
        </w:rPr>
      </w:pPr>
      <w:r w:rsidRPr="005D297C">
        <w:rPr>
          <w:rFonts w:eastAsia="SimSun"/>
          <w:u w:val="single"/>
          <w:rtl/>
          <w:lang w:eastAsia="zh-CN"/>
        </w:rPr>
        <w:t>מאמר מרדכי</w:t>
      </w:r>
      <w:r w:rsidRPr="005D297C">
        <w:rPr>
          <w:rFonts w:eastAsia="SimSun" w:hint="cs"/>
          <w:rtl/>
          <w:lang w:eastAsia="zh-CN"/>
        </w:rPr>
        <w:t xml:space="preserve"> </w:t>
      </w:r>
      <w:r>
        <w:rPr>
          <w:rFonts w:eastAsia="SimSun" w:hint="cs"/>
          <w:rtl/>
          <w:lang w:eastAsia="zh-CN"/>
        </w:rPr>
        <w:t xml:space="preserve">(ס"ק ט"ז) </w:t>
      </w:r>
      <w:r>
        <w:rPr>
          <w:rFonts w:eastAsia="SimSun"/>
          <w:rtl/>
          <w:lang w:eastAsia="zh-CN"/>
        </w:rPr>
        <w:t>–</w:t>
      </w:r>
      <w:r>
        <w:rPr>
          <w:rFonts w:eastAsia="SimSun" w:hint="cs"/>
          <w:rtl/>
          <w:lang w:eastAsia="zh-CN"/>
        </w:rPr>
        <w:t xml:space="preserve"> "על פדיון הבן. נראה פשוט דה"ה לדידן דנהגינן לברוכי שהחיינו על המילה, כדאיתא בי"ד [סימן רס"ה סעיף ז'], ולא נקט מרן ז"ל מילה לפי שאינו מנהג בכל המקומות כמו פדיון הבן, כן נ"ל".</w:t>
      </w:r>
    </w:p>
    <w:p w14:paraId="4FD96D10" w14:textId="77777777" w:rsidR="005D297C" w:rsidRPr="006C6D37" w:rsidRDefault="00202FF8" w:rsidP="00B40078">
      <w:pPr>
        <w:numPr>
          <w:ilvl w:val="2"/>
          <w:numId w:val="4"/>
        </w:numPr>
        <w:jc w:val="both"/>
        <w:rPr>
          <w:rFonts w:eastAsia="SimSun"/>
          <w:rtl/>
          <w:lang w:eastAsia="zh-CN"/>
        </w:rPr>
      </w:pPr>
      <w:r w:rsidRPr="00202FF8">
        <w:rPr>
          <w:rFonts w:eastAsia="SimSun"/>
          <w:b/>
          <w:i/>
          <w:u w:val="single"/>
          <w:rtl/>
          <w:lang w:eastAsia="zh-CN"/>
        </w:rPr>
        <w:t>הגרח"ק</w:t>
      </w:r>
      <w:r w:rsidRPr="00202FF8">
        <w:rPr>
          <w:rFonts w:eastAsia="SimSun"/>
          <w:b/>
          <w:i/>
          <w:rtl/>
          <w:lang w:eastAsia="zh-CN"/>
        </w:rPr>
        <w:t xml:space="preserve"> שליט"א (</w:t>
      </w:r>
      <w:r w:rsidR="00A7725B">
        <w:rPr>
          <w:rFonts w:eastAsia="SimSun"/>
          <w:b/>
          <w:i/>
          <w:rtl/>
          <w:lang w:eastAsia="zh-CN"/>
        </w:rPr>
        <w:t>מועדי הגר"ח ח"א תשובה</w:t>
      </w:r>
      <w:r w:rsidRPr="00202FF8">
        <w:rPr>
          <w:rFonts w:eastAsia="SimSun"/>
          <w:b/>
          <w:i/>
          <w:rtl/>
          <w:lang w:eastAsia="zh-CN"/>
        </w:rPr>
        <w:t xml:space="preserve"> ש"</w:t>
      </w:r>
      <w:r>
        <w:rPr>
          <w:rFonts w:eastAsia="SimSun" w:hint="cs"/>
          <w:b/>
          <w:i/>
          <w:rtl/>
          <w:lang w:eastAsia="zh-CN"/>
        </w:rPr>
        <w:t>ב</w:t>
      </w:r>
      <w:r w:rsidRPr="00202FF8">
        <w:rPr>
          <w:rFonts w:eastAsia="SimSun"/>
          <w:b/>
          <w:i/>
          <w:rtl/>
          <w:lang w:eastAsia="zh-CN"/>
        </w:rPr>
        <w:t>) –</w:t>
      </w:r>
      <w:r w:rsidRPr="00202FF8">
        <w:rPr>
          <w:rFonts w:eastAsia="SimSun"/>
          <w:rtl/>
          <w:lang w:eastAsia="zh-CN"/>
        </w:rPr>
        <w:t xml:space="preserve"> "שאלה: בשו"ע ס' תקנ"א ועל פדה"ב אומר שהחיינו ולא יחמיץ המצוה, ומ"ט נקיט פדה"ב ולא על ברית מילה דקדים לפדה"ב. תשובה: שם פשיטא"</w:t>
      </w:r>
      <w:r>
        <w:rPr>
          <w:rFonts w:eastAsia="SimSun" w:hint="cs"/>
          <w:rtl/>
          <w:lang w:eastAsia="zh-CN"/>
        </w:rPr>
        <w:t>.</w:t>
      </w:r>
    </w:p>
    <w:p w14:paraId="6339DE6B" w14:textId="77777777" w:rsidR="00202FF8" w:rsidRDefault="005D297C" w:rsidP="00B40078">
      <w:pPr>
        <w:numPr>
          <w:ilvl w:val="2"/>
          <w:numId w:val="4"/>
        </w:numPr>
        <w:jc w:val="both"/>
        <w:rPr>
          <w:rFonts w:eastAsia="SimSun"/>
          <w:lang w:eastAsia="zh-CN"/>
        </w:rPr>
      </w:pPr>
      <w:r w:rsidRPr="005D297C">
        <w:rPr>
          <w:rFonts w:eastAsia="SimSun"/>
          <w:u w:val="single"/>
          <w:rtl/>
          <w:lang w:eastAsia="zh-CN"/>
        </w:rPr>
        <w:t>שואלין ודורשין</w:t>
      </w:r>
      <w:r w:rsidRPr="005D297C">
        <w:rPr>
          <w:rFonts w:eastAsia="SimSun"/>
          <w:rtl/>
          <w:lang w:eastAsia="zh-CN"/>
        </w:rPr>
        <w:t xml:space="preserve"> </w:t>
      </w:r>
      <w:r w:rsidRPr="005D297C">
        <w:rPr>
          <w:rFonts w:eastAsia="SimSun" w:hint="cs"/>
          <w:rtl/>
          <w:lang w:eastAsia="zh-CN"/>
        </w:rPr>
        <w:t>(מועדי הגר"ח</w:t>
      </w:r>
      <w:r>
        <w:rPr>
          <w:rFonts w:eastAsia="SimSun" w:hint="cs"/>
          <w:rtl/>
          <w:lang w:eastAsia="zh-CN"/>
        </w:rPr>
        <w:t xml:space="preserve"> </w:t>
      </w:r>
      <w:r w:rsidR="006C6D37">
        <w:rPr>
          <w:rFonts w:eastAsia="SimSun" w:hint="cs"/>
          <w:rtl/>
          <w:lang w:eastAsia="zh-CN"/>
        </w:rPr>
        <w:t>סוף</w:t>
      </w:r>
      <w:r>
        <w:rPr>
          <w:rFonts w:eastAsia="SimSun" w:hint="cs"/>
          <w:rtl/>
          <w:lang w:eastAsia="zh-CN"/>
        </w:rPr>
        <w:t xml:space="preserve"> </w:t>
      </w:r>
      <w:r w:rsidR="006C6D37">
        <w:rPr>
          <w:rFonts w:eastAsia="SimSun" w:hint="cs"/>
          <w:rtl/>
          <w:lang w:eastAsia="zh-CN"/>
        </w:rPr>
        <w:t>עמ' קמ"ה</w:t>
      </w:r>
      <w:r>
        <w:rPr>
          <w:rFonts w:eastAsia="SimSun" w:hint="cs"/>
          <w:rtl/>
          <w:lang w:eastAsia="zh-CN"/>
        </w:rPr>
        <w:t xml:space="preserve">) </w:t>
      </w:r>
      <w:r>
        <w:rPr>
          <w:rFonts w:eastAsia="SimSun"/>
          <w:rtl/>
          <w:lang w:eastAsia="zh-CN"/>
        </w:rPr>
        <w:t>–</w:t>
      </w:r>
      <w:r>
        <w:rPr>
          <w:rFonts w:eastAsia="SimSun" w:hint="cs"/>
          <w:rtl/>
          <w:lang w:eastAsia="zh-CN"/>
        </w:rPr>
        <w:t xml:space="preserve"> "</w:t>
      </w:r>
      <w:r w:rsidR="00202FF8" w:rsidRPr="00202FF8">
        <w:rPr>
          <w:rFonts w:eastAsia="SimSun"/>
          <w:rtl/>
          <w:lang w:eastAsia="zh-CN"/>
        </w:rPr>
        <w:t>והגר"א שלזינגר בעל השואלין ודורשין כתב לי עוד דהשו"ע סמך על ס' תקנ"ט שמברכים במילה בת"ב</w:t>
      </w:r>
      <w:r w:rsidR="006C6D37">
        <w:rPr>
          <w:rFonts w:eastAsia="SimSun" w:hint="cs"/>
          <w:rtl/>
          <w:lang w:eastAsia="zh-CN"/>
        </w:rPr>
        <w:t>,</w:t>
      </w:r>
      <w:r w:rsidR="00202FF8" w:rsidRPr="00202FF8">
        <w:rPr>
          <w:rFonts w:eastAsia="SimSun"/>
          <w:rtl/>
          <w:lang w:eastAsia="zh-CN"/>
        </w:rPr>
        <w:t xml:space="preserve"> וה"ז כולל שהחיינו</w:t>
      </w:r>
      <w:r>
        <w:rPr>
          <w:rFonts w:eastAsia="SimSun" w:hint="cs"/>
          <w:rtl/>
          <w:lang w:eastAsia="zh-CN"/>
        </w:rPr>
        <w:t>".</w:t>
      </w:r>
    </w:p>
    <w:p w14:paraId="3E16A662" w14:textId="77777777" w:rsidR="006C6D37" w:rsidRPr="006C6D37" w:rsidRDefault="00903BC8" w:rsidP="00B40078">
      <w:pPr>
        <w:numPr>
          <w:ilvl w:val="2"/>
          <w:numId w:val="4"/>
        </w:numPr>
        <w:jc w:val="both"/>
        <w:rPr>
          <w:rFonts w:eastAsia="SimSun"/>
          <w:lang w:eastAsia="zh-CN"/>
        </w:rPr>
      </w:pPr>
      <w:r>
        <w:rPr>
          <w:rFonts w:eastAsia="SimSun" w:hint="cs"/>
          <w:rtl/>
          <w:lang w:eastAsia="zh-CN"/>
        </w:rPr>
        <w:t>מראי מקומות</w:t>
      </w:r>
      <w:r w:rsidR="006C6D37" w:rsidRPr="006C6D37">
        <w:rPr>
          <w:rFonts w:eastAsia="SimSun" w:hint="cs"/>
          <w:rtl/>
          <w:lang w:eastAsia="zh-CN"/>
        </w:rPr>
        <w:t>.</w:t>
      </w:r>
    </w:p>
    <w:p w14:paraId="05F9CC94" w14:textId="77777777" w:rsidR="006C6D37" w:rsidRDefault="006C6D37" w:rsidP="00B40078">
      <w:pPr>
        <w:numPr>
          <w:ilvl w:val="3"/>
          <w:numId w:val="4"/>
        </w:numPr>
        <w:jc w:val="both"/>
        <w:rPr>
          <w:rFonts w:eastAsia="SimSun"/>
          <w:lang w:eastAsia="zh-CN"/>
        </w:rPr>
      </w:pPr>
      <w:r w:rsidRPr="006C6D37">
        <w:rPr>
          <w:rFonts w:eastAsia="SimSun"/>
          <w:u w:val="single"/>
          <w:rtl/>
          <w:lang w:eastAsia="zh-CN"/>
        </w:rPr>
        <w:t>משנת יוסף</w:t>
      </w:r>
      <w:r w:rsidRPr="006C6D37">
        <w:rPr>
          <w:rFonts w:eastAsia="SimSun"/>
          <w:rtl/>
          <w:lang w:eastAsia="zh-CN"/>
        </w:rPr>
        <w:t xml:space="preserve"> (ח"י סי' צ' </w:t>
      </w:r>
      <w:r>
        <w:rPr>
          <w:rFonts w:eastAsia="SimSun" w:hint="cs"/>
          <w:rtl/>
          <w:lang w:eastAsia="zh-CN"/>
        </w:rPr>
        <w:t>אות</w:t>
      </w:r>
      <w:r w:rsidRPr="006C6D37">
        <w:rPr>
          <w:rFonts w:eastAsia="SimSun"/>
          <w:rtl/>
          <w:lang w:eastAsia="zh-CN"/>
        </w:rPr>
        <w:t xml:space="preserve"> </w:t>
      </w:r>
      <w:r>
        <w:rPr>
          <w:rFonts w:eastAsia="SimSun" w:hint="cs"/>
          <w:rtl/>
          <w:lang w:eastAsia="zh-CN"/>
        </w:rPr>
        <w:t>א'</w:t>
      </w:r>
      <w:r w:rsidRPr="006C6D37">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C6D37">
        <w:rPr>
          <w:rFonts w:eastAsia="SimSun"/>
          <w:rtl/>
          <w:lang w:eastAsia="zh-CN"/>
        </w:rPr>
        <w:t>לענ"ד הכונה פשוטה, דהני אמינא שידחה לפדה"ב על אחרי ת"ב, כמו בפרי שאם לא יתקלקל</w:t>
      </w:r>
      <w:r>
        <w:rPr>
          <w:rFonts w:eastAsia="SimSun" w:hint="cs"/>
          <w:rtl/>
          <w:lang w:eastAsia="zh-CN"/>
        </w:rPr>
        <w:t xml:space="preserve"> ..."</w:t>
      </w:r>
      <w:r w:rsidRPr="006C6D37">
        <w:rPr>
          <w:rFonts w:eastAsia="SimSun"/>
          <w:rtl/>
          <w:lang w:eastAsia="zh-CN"/>
        </w:rPr>
        <w:t>.</w:t>
      </w:r>
    </w:p>
    <w:p w14:paraId="5B2A0E79" w14:textId="77777777" w:rsidR="002B2950" w:rsidRDefault="002B2950" w:rsidP="002B2950">
      <w:pPr>
        <w:jc w:val="both"/>
        <w:rPr>
          <w:rFonts w:eastAsia="SimSun"/>
          <w:lang w:eastAsia="zh-CN"/>
        </w:rPr>
      </w:pPr>
    </w:p>
    <w:p w14:paraId="777A2773" w14:textId="77777777" w:rsidR="002B2950" w:rsidRPr="005D297C" w:rsidRDefault="002B2950" w:rsidP="00B40078">
      <w:pPr>
        <w:numPr>
          <w:ilvl w:val="1"/>
          <w:numId w:val="4"/>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2B2950">
        <w:rPr>
          <w:rFonts w:eastAsia="SimSun"/>
          <w:u w:val="single"/>
          <w:rtl/>
          <w:lang w:eastAsia="zh-CN"/>
        </w:rPr>
        <w:t>ברכת שהחיינו</w:t>
      </w:r>
      <w:r w:rsidRPr="001A3045">
        <w:rPr>
          <w:rFonts w:eastAsia="SimSun"/>
          <w:rtl/>
          <w:lang w:eastAsia="zh-CN"/>
        </w:rPr>
        <w:t xml:space="preserve"> </w:t>
      </w:r>
      <w:r>
        <w:rPr>
          <w:rFonts w:eastAsia="SimSun" w:hint="cs"/>
          <w:rtl/>
          <w:lang w:eastAsia="zh-CN"/>
        </w:rPr>
        <w:t>(</w:t>
      </w:r>
      <w:r w:rsidRPr="001A3045">
        <w:rPr>
          <w:rFonts w:eastAsia="SimSun"/>
          <w:rtl/>
          <w:lang w:eastAsia="zh-CN"/>
        </w:rPr>
        <w:t>הכי איתמר ס</w:t>
      </w:r>
      <w:r>
        <w:rPr>
          <w:rFonts w:eastAsia="SimSun" w:hint="cs"/>
          <w:rtl/>
          <w:lang w:eastAsia="zh-CN"/>
        </w:rPr>
        <w:t xml:space="preserve">י' </w:t>
      </w:r>
      <w:r w:rsidRPr="001A3045">
        <w:rPr>
          <w:rFonts w:eastAsia="SimSun"/>
          <w:rtl/>
          <w:lang w:eastAsia="zh-CN"/>
        </w:rPr>
        <w:t>ו</w:t>
      </w:r>
      <w:r>
        <w:rPr>
          <w:rFonts w:eastAsia="SimSun" w:hint="cs"/>
          <w:rtl/>
          <w:lang w:eastAsia="zh-CN"/>
        </w:rPr>
        <w:t>'</w:t>
      </w:r>
      <w:r w:rsidRPr="001A3045">
        <w:rPr>
          <w:rFonts w:eastAsia="SimSun"/>
          <w:rtl/>
          <w:lang w:eastAsia="zh-CN"/>
        </w:rPr>
        <w:t xml:space="preserve"> אות מ"א</w:t>
      </w:r>
      <w:r>
        <w:rPr>
          <w:rFonts w:eastAsia="SimSun" w:hint="cs"/>
          <w:rtl/>
          <w:lang w:eastAsia="zh-CN"/>
        </w:rPr>
        <w:t xml:space="preserve">). </w:t>
      </w:r>
    </w:p>
    <w:p w14:paraId="24484B68" w14:textId="77777777" w:rsidR="0058224E" w:rsidRPr="00EF2FB5" w:rsidRDefault="0058224E" w:rsidP="00EF0458">
      <w:pPr>
        <w:jc w:val="both"/>
        <w:rPr>
          <w:rFonts w:eastAsia="SimSun"/>
          <w:rtl/>
          <w:lang w:eastAsia="zh-CN"/>
        </w:rPr>
        <w:sectPr w:rsidR="0058224E" w:rsidRPr="00EF2FB5" w:rsidSect="00D457BA">
          <w:headerReference w:type="default" r:id="rId24"/>
          <w:type w:val="continuous"/>
          <w:pgSz w:w="11907" w:h="16839" w:code="9"/>
          <w:pgMar w:top="360" w:right="657" w:bottom="540" w:left="720" w:header="360" w:footer="90" w:gutter="0"/>
          <w:cols w:space="720"/>
          <w:bidi/>
          <w:rtlGutter/>
          <w:docGrid w:linePitch="360"/>
        </w:sectPr>
      </w:pPr>
    </w:p>
    <w:p w14:paraId="0481AC87" w14:textId="77777777" w:rsidR="00EF0458" w:rsidRPr="00EF0458" w:rsidRDefault="00EF0458" w:rsidP="00EF0458">
      <w:pPr>
        <w:jc w:val="both"/>
        <w:rPr>
          <w:rFonts w:eastAsia="SimSun"/>
          <w:rtl/>
          <w:lang w:eastAsia="zh-CN"/>
        </w:rPr>
      </w:pPr>
    </w:p>
    <w:p w14:paraId="7DC45F0D" w14:textId="77777777" w:rsidR="00EF0458" w:rsidRPr="0058224E" w:rsidRDefault="00A40C62" w:rsidP="00B40078">
      <w:pPr>
        <w:numPr>
          <w:ilvl w:val="0"/>
          <w:numId w:val="4"/>
        </w:numPr>
        <w:jc w:val="both"/>
        <w:rPr>
          <w:rFonts w:eastAsia="SimSun"/>
          <w:rtl/>
          <w:lang w:eastAsia="zh-CN"/>
        </w:rPr>
      </w:pPr>
      <w:bookmarkStart w:id="159" w:name="_Toc359776563"/>
      <w:bookmarkStart w:id="160" w:name="_Toc359777264"/>
      <w:bookmarkStart w:id="161" w:name="_Toc359777405"/>
      <w:bookmarkStart w:id="162" w:name="_Toc359777807"/>
      <w:bookmarkStart w:id="163" w:name="_Toc359777818"/>
      <w:bookmarkStart w:id="164" w:name="_Toc359778516"/>
      <w:bookmarkStart w:id="165" w:name="_Toc359778731"/>
      <w:bookmarkStart w:id="166" w:name="_Toc359780423"/>
      <w:bookmarkStart w:id="167" w:name="_Toc359780750"/>
      <w:bookmarkStart w:id="168" w:name="_Toc77343901"/>
      <w:r>
        <w:rPr>
          <w:rStyle w:val="Heading1Char"/>
          <w:rFonts w:hint="cs"/>
          <w:rtl/>
        </w:rPr>
        <w:t xml:space="preserve">סכנה: </w:t>
      </w:r>
      <w:r w:rsidR="00EF0458" w:rsidRPr="001F3427">
        <w:rPr>
          <w:rStyle w:val="Heading1Char"/>
          <w:rFonts w:hint="cs"/>
          <w:rtl/>
        </w:rPr>
        <w:t>קטב מרירי</w:t>
      </w:r>
      <w:bookmarkEnd w:id="159"/>
      <w:bookmarkEnd w:id="160"/>
      <w:bookmarkEnd w:id="161"/>
      <w:bookmarkEnd w:id="162"/>
      <w:bookmarkEnd w:id="163"/>
      <w:bookmarkEnd w:id="164"/>
      <w:bookmarkEnd w:id="165"/>
      <w:bookmarkEnd w:id="166"/>
      <w:bookmarkEnd w:id="167"/>
      <w:bookmarkEnd w:id="168"/>
      <w:r w:rsidR="00EF0458" w:rsidRPr="0058224E">
        <w:rPr>
          <w:rFonts w:eastAsia="SimSun" w:hint="cs"/>
          <w:rtl/>
          <w:lang w:eastAsia="zh-CN"/>
        </w:rPr>
        <w:t xml:space="preserve"> - סעיף י"ח.</w:t>
      </w:r>
    </w:p>
    <w:p w14:paraId="717F75C6" w14:textId="77777777" w:rsidR="00EF0458" w:rsidRPr="00EF0458" w:rsidRDefault="00EF0458" w:rsidP="00B40078">
      <w:pPr>
        <w:numPr>
          <w:ilvl w:val="1"/>
          <w:numId w:val="4"/>
        </w:numPr>
        <w:jc w:val="both"/>
        <w:rPr>
          <w:rFonts w:eastAsia="SimSun"/>
          <w:rtl/>
          <w:lang w:eastAsia="zh-CN"/>
        </w:rPr>
      </w:pPr>
      <w:r w:rsidRPr="00EF0458">
        <w:rPr>
          <w:rFonts w:eastAsia="SimSun" w:hint="cs"/>
          <w:b/>
          <w:bCs/>
          <w:rtl/>
          <w:lang w:eastAsia="zh-CN"/>
        </w:rPr>
        <w:t>האזינו</w:t>
      </w:r>
      <w:r w:rsidRPr="00EF0458">
        <w:rPr>
          <w:rFonts w:eastAsia="SimSun" w:hint="cs"/>
          <w:rtl/>
          <w:lang w:eastAsia="zh-CN"/>
        </w:rPr>
        <w:t xml:space="preserve"> (פרק ל"ב פסוק כ"ד) – "מְזֵי רָעָב וּלְחֻמֵי רֶשֶׁף וְקֶטֶב מְרִירִי וְשֶׁן בְּהֵמוֹת אֲשַׁלַּח בָּם עִם חֲמַת זֹחֲלֵי עָפָר".</w:t>
      </w:r>
    </w:p>
    <w:p w14:paraId="41D6171A" w14:textId="77777777" w:rsidR="00EF0458" w:rsidRPr="00EF0458" w:rsidRDefault="00EF0458" w:rsidP="00B40078">
      <w:pPr>
        <w:numPr>
          <w:ilvl w:val="2"/>
          <w:numId w:val="4"/>
        </w:numPr>
        <w:jc w:val="both"/>
        <w:rPr>
          <w:rFonts w:eastAsia="SimSun"/>
          <w:lang w:eastAsia="zh-CN"/>
        </w:rPr>
      </w:pPr>
      <w:r w:rsidRPr="00EF0458">
        <w:rPr>
          <w:rFonts w:eastAsia="SimSun" w:hint="cs"/>
          <w:u w:val="single"/>
          <w:rtl/>
          <w:lang w:eastAsia="zh-CN"/>
        </w:rPr>
        <w:t>רש"י</w:t>
      </w:r>
      <w:r w:rsidRPr="00EF0458">
        <w:rPr>
          <w:rFonts w:eastAsia="SimSun" w:hint="cs"/>
          <w:rtl/>
          <w:lang w:eastAsia="zh-CN"/>
        </w:rPr>
        <w:t xml:space="preserve"> (שם) – "וקטב מרירי</w:t>
      </w:r>
      <w:r w:rsidR="00A422AF">
        <w:rPr>
          <w:rFonts w:eastAsia="SimSun" w:hint="cs"/>
          <w:rtl/>
          <w:lang w:eastAsia="zh-CN"/>
        </w:rPr>
        <w:t>.</w:t>
      </w:r>
      <w:r w:rsidRPr="00EF0458">
        <w:rPr>
          <w:rFonts w:eastAsia="SimSun" w:hint="cs"/>
          <w:rtl/>
          <w:lang w:eastAsia="zh-CN"/>
        </w:rPr>
        <w:t xml:space="preserve"> וכריתות שד ששמו מרירי. קטב כריתה, כמו (הושע יג, יד) אהי קטבך שאול".</w:t>
      </w:r>
    </w:p>
    <w:p w14:paraId="4D41291F" w14:textId="77777777" w:rsidR="00EF0458" w:rsidRPr="00EF0458" w:rsidRDefault="00EF0458" w:rsidP="00EF0458">
      <w:pPr>
        <w:jc w:val="both"/>
        <w:rPr>
          <w:rFonts w:eastAsia="SimSun"/>
          <w:lang w:eastAsia="zh-CN"/>
        </w:rPr>
      </w:pPr>
    </w:p>
    <w:p w14:paraId="57D35A95" w14:textId="77777777" w:rsidR="00EF0458" w:rsidRPr="00EF0458" w:rsidRDefault="00EF0458" w:rsidP="00B40078">
      <w:pPr>
        <w:numPr>
          <w:ilvl w:val="1"/>
          <w:numId w:val="4"/>
        </w:numPr>
        <w:jc w:val="both"/>
        <w:rPr>
          <w:rFonts w:eastAsia="SimSun"/>
          <w:lang w:eastAsia="zh-CN"/>
        </w:rPr>
      </w:pPr>
      <w:r w:rsidRPr="00EF0458">
        <w:rPr>
          <w:rFonts w:eastAsia="SimSun" w:hint="cs"/>
          <w:b/>
          <w:bCs/>
          <w:rtl/>
          <w:lang w:eastAsia="zh-CN"/>
        </w:rPr>
        <w:t>זמן</w:t>
      </w:r>
      <w:r w:rsidRPr="00EF0458">
        <w:rPr>
          <w:rFonts w:eastAsia="SimSun" w:hint="cs"/>
          <w:rtl/>
          <w:lang w:eastAsia="zh-CN"/>
        </w:rPr>
        <w:t>.</w:t>
      </w:r>
    </w:p>
    <w:p w14:paraId="6246FB8A" w14:textId="77777777" w:rsidR="00EF0458" w:rsidRDefault="007110AC" w:rsidP="00B40078">
      <w:pPr>
        <w:numPr>
          <w:ilvl w:val="2"/>
          <w:numId w:val="4"/>
        </w:numPr>
        <w:jc w:val="both"/>
        <w:rPr>
          <w:rFonts w:eastAsia="SimSun"/>
          <w:lang w:eastAsia="zh-CN"/>
        </w:rPr>
      </w:pPr>
      <w:r>
        <w:rPr>
          <w:rFonts w:eastAsia="SimSun" w:hint="cs"/>
          <w:rtl/>
          <w:lang w:eastAsia="zh-CN"/>
        </w:rPr>
        <w:t xml:space="preserve">יותר יש ליזהר בזה מר"ח תמוז </w:t>
      </w:r>
      <w:r>
        <w:rPr>
          <w:rFonts w:eastAsia="SimSun"/>
          <w:rtl/>
          <w:lang w:eastAsia="zh-CN"/>
        </w:rPr>
        <w:t>–</w:t>
      </w:r>
      <w:r>
        <w:rPr>
          <w:rFonts w:eastAsia="SimSun" w:hint="cs"/>
          <w:rtl/>
          <w:lang w:eastAsia="zh-CN"/>
        </w:rPr>
        <w:t xml:space="preserve"> </w:t>
      </w:r>
      <w:r w:rsidR="00EF0458" w:rsidRPr="007110AC">
        <w:rPr>
          <w:rFonts w:eastAsia="SimSun" w:hint="cs"/>
          <w:u w:val="single"/>
          <w:rtl/>
          <w:lang w:eastAsia="zh-CN"/>
        </w:rPr>
        <w:t>פסחים</w:t>
      </w:r>
      <w:r w:rsidR="00EF0458" w:rsidRPr="007110AC">
        <w:rPr>
          <w:rFonts w:eastAsia="SimSun" w:hint="cs"/>
          <w:rtl/>
          <w:lang w:eastAsia="zh-CN"/>
        </w:rPr>
        <w:t xml:space="preserve"> (דף קיא:</w:t>
      </w:r>
      <w:r>
        <w:rPr>
          <w:rFonts w:eastAsia="SimSun" w:hint="cs"/>
          <w:rtl/>
          <w:lang w:eastAsia="zh-CN"/>
        </w:rPr>
        <w:t>,</w:t>
      </w:r>
      <w:r w:rsidR="00EF0458" w:rsidRPr="007110AC">
        <w:rPr>
          <w:rFonts w:eastAsia="SimSun" w:hint="cs"/>
          <w:rtl/>
          <w:lang w:eastAsia="zh-CN"/>
        </w:rPr>
        <w:t xml:space="preserve"> "מחד בתמוז עד שיתסר ביה, ודאי שכיחי. מכאן</w:t>
      </w:r>
      <w:r>
        <w:rPr>
          <w:rFonts w:eastAsia="SimSun" w:hint="cs"/>
          <w:rtl/>
          <w:lang w:eastAsia="zh-CN"/>
        </w:rPr>
        <w:t xml:space="preserve"> ואילך, ספק שכיחי ספק לא שכיחי"), </w:t>
      </w:r>
      <w:r w:rsidR="00EF0458" w:rsidRPr="007110AC">
        <w:rPr>
          <w:rFonts w:eastAsia="SimSun" w:hint="cs"/>
          <w:u w:val="single"/>
          <w:rtl/>
          <w:lang w:eastAsia="zh-CN"/>
        </w:rPr>
        <w:t>פתחי עולם</w:t>
      </w:r>
      <w:r>
        <w:rPr>
          <w:rFonts w:eastAsia="SimSun" w:hint="cs"/>
          <w:rtl/>
          <w:lang w:eastAsia="zh-CN"/>
        </w:rPr>
        <w:t xml:space="preserve"> (ס"ק ס"ג), </w:t>
      </w:r>
      <w:r w:rsidR="00EF0458" w:rsidRPr="007110AC">
        <w:rPr>
          <w:rFonts w:eastAsia="SimSun" w:hint="cs"/>
          <w:u w:val="single"/>
          <w:rtl/>
          <w:lang w:eastAsia="zh-CN"/>
        </w:rPr>
        <w:t>ב</w:t>
      </w:r>
      <w:r w:rsidR="00F01FC6">
        <w:rPr>
          <w:rFonts w:eastAsia="SimSun" w:hint="cs"/>
          <w:u w:val="single"/>
          <w:rtl/>
          <w:lang w:eastAsia="zh-CN"/>
        </w:rPr>
        <w:t>ה</w:t>
      </w:r>
      <w:r w:rsidR="00EF0458" w:rsidRPr="007110AC">
        <w:rPr>
          <w:rFonts w:eastAsia="SimSun" w:hint="cs"/>
          <w:u w:val="single"/>
          <w:rtl/>
          <w:lang w:eastAsia="zh-CN"/>
        </w:rPr>
        <w:t>"ל</w:t>
      </w:r>
      <w:r w:rsidR="00EF0458" w:rsidRPr="007110AC">
        <w:rPr>
          <w:rFonts w:eastAsia="SimSun" w:hint="cs"/>
          <w:rtl/>
          <w:lang w:eastAsia="zh-CN"/>
        </w:rPr>
        <w:t xml:space="preserve"> (סעי' י"ח ד"ה צריך</w:t>
      </w:r>
      <w:r>
        <w:rPr>
          <w:rFonts w:eastAsia="SimSun" w:hint="cs"/>
          <w:rtl/>
          <w:lang w:eastAsia="zh-CN"/>
        </w:rPr>
        <w:t>,</w:t>
      </w:r>
      <w:r w:rsidR="00EF0458" w:rsidRPr="007110AC">
        <w:rPr>
          <w:rFonts w:eastAsia="SimSun" w:hint="cs"/>
          <w:rtl/>
          <w:lang w:eastAsia="zh-CN"/>
        </w:rPr>
        <w:t xml:space="preserve"> "ולפי מה שמבואר בפסחים קי"א ע"ב </w:t>
      </w:r>
      <w:r w:rsidR="00EF0458" w:rsidRPr="007110AC">
        <w:rPr>
          <w:rFonts w:eastAsia="SimSun" w:hint="cs"/>
          <w:b/>
          <w:bCs/>
          <w:rtl/>
          <w:lang w:eastAsia="zh-CN"/>
        </w:rPr>
        <w:t>יותר יש ליזהר מחד בתמוז</w:t>
      </w:r>
      <w:r w:rsidR="00EF0458" w:rsidRPr="007110AC">
        <w:rPr>
          <w:rFonts w:eastAsia="SimSun" w:hint="cs"/>
          <w:rtl/>
          <w:lang w:eastAsia="zh-CN"/>
        </w:rPr>
        <w:t xml:space="preserve"> עד שיתסר דודאי שכיחי [פתחי עולם]"</w:t>
      </w:r>
      <w:r>
        <w:rPr>
          <w:rFonts w:eastAsia="SimSun" w:hint="cs"/>
          <w:rtl/>
          <w:lang w:eastAsia="zh-CN"/>
        </w:rPr>
        <w:t>),</w:t>
      </w:r>
      <w:r w:rsidR="00F01FC6">
        <w:rPr>
          <w:rFonts w:eastAsia="SimSun" w:hint="cs"/>
          <w:rtl/>
          <w:lang w:eastAsia="zh-CN"/>
        </w:rPr>
        <w:t xml:space="preserve"> </w:t>
      </w:r>
      <w:r w:rsidR="00F01FC6" w:rsidRPr="00F01FC6">
        <w:rPr>
          <w:rFonts w:eastAsia="SimSun" w:hint="cs"/>
          <w:u w:val="single"/>
          <w:rtl/>
          <w:lang w:eastAsia="zh-CN"/>
        </w:rPr>
        <w:t>חזון עובדיה</w:t>
      </w:r>
      <w:r w:rsidR="00F01FC6">
        <w:rPr>
          <w:rFonts w:eastAsia="SimSun" w:hint="cs"/>
          <w:rtl/>
          <w:lang w:eastAsia="zh-CN"/>
        </w:rPr>
        <w:t xml:space="preserve"> (ארבע תעניות עמ' קכ"ו),</w:t>
      </w:r>
      <w:r>
        <w:rPr>
          <w:rFonts w:eastAsia="SimSun" w:hint="cs"/>
          <w:rtl/>
          <w:lang w:eastAsia="zh-CN"/>
        </w:rPr>
        <w:t xml:space="preserve"> </w:t>
      </w:r>
      <w:r w:rsidRPr="00EF0458">
        <w:rPr>
          <w:rFonts w:eastAsia="SimSun" w:hint="cs"/>
          <w:u w:val="single"/>
          <w:rtl/>
          <w:lang w:eastAsia="zh-CN"/>
        </w:rPr>
        <w:t>שמירת הגוף והנפש</w:t>
      </w:r>
      <w:r w:rsidRPr="00EF0458">
        <w:rPr>
          <w:rFonts w:eastAsia="SimSun" w:hint="cs"/>
          <w:rtl/>
          <w:lang w:eastAsia="zh-CN"/>
        </w:rPr>
        <w:t xml:space="preserve"> (סי' קל"ה</w:t>
      </w:r>
      <w:r>
        <w:rPr>
          <w:rFonts w:eastAsia="SimSun" w:hint="cs"/>
          <w:rtl/>
          <w:lang w:eastAsia="zh-CN"/>
        </w:rPr>
        <w:t xml:space="preserve"> סעי' א')</w:t>
      </w:r>
      <w:r w:rsidR="00EF0458" w:rsidRPr="007110AC">
        <w:rPr>
          <w:rFonts w:eastAsia="SimSun" w:hint="cs"/>
          <w:rtl/>
          <w:lang w:eastAsia="zh-CN"/>
        </w:rPr>
        <w:t>.</w:t>
      </w:r>
    </w:p>
    <w:p w14:paraId="582CCF2C" w14:textId="77777777" w:rsidR="003F41EA" w:rsidRPr="007110AC" w:rsidRDefault="00903BC8" w:rsidP="00B40078">
      <w:pPr>
        <w:numPr>
          <w:ilvl w:val="2"/>
          <w:numId w:val="4"/>
        </w:numPr>
        <w:jc w:val="both"/>
        <w:rPr>
          <w:rFonts w:eastAsia="SimSun"/>
          <w:lang w:eastAsia="zh-CN"/>
        </w:rPr>
      </w:pPr>
      <w:r>
        <w:rPr>
          <w:rFonts w:eastAsia="SimSun" w:hint="cs"/>
          <w:rtl/>
          <w:lang w:eastAsia="zh-CN"/>
        </w:rPr>
        <w:t>מראי מקומות</w:t>
      </w:r>
      <w:r w:rsidR="003F41EA">
        <w:rPr>
          <w:rFonts w:eastAsia="SimSun" w:hint="cs"/>
          <w:rtl/>
          <w:lang w:eastAsia="zh-CN"/>
        </w:rPr>
        <w:t xml:space="preserve"> </w:t>
      </w:r>
      <w:r w:rsidR="003F41EA">
        <w:rPr>
          <w:rFonts w:eastAsia="SimSun"/>
          <w:rtl/>
          <w:lang w:eastAsia="zh-CN"/>
        </w:rPr>
        <w:t>–</w:t>
      </w:r>
      <w:r w:rsidR="003F41EA">
        <w:rPr>
          <w:rFonts w:eastAsia="SimSun" w:hint="cs"/>
          <w:rtl/>
          <w:lang w:eastAsia="zh-CN"/>
        </w:rPr>
        <w:t xml:space="preserve"> </w:t>
      </w:r>
      <w:r w:rsidR="003F41EA" w:rsidRPr="003F41EA">
        <w:rPr>
          <w:rFonts w:eastAsia="SimSun" w:hint="cs"/>
          <w:u w:val="single"/>
          <w:rtl/>
          <w:lang w:eastAsia="zh-CN"/>
        </w:rPr>
        <w:t>לקוטי מהרי"ח</w:t>
      </w:r>
      <w:r w:rsidR="003F41EA">
        <w:rPr>
          <w:rFonts w:eastAsia="SimSun" w:hint="cs"/>
          <w:rtl/>
          <w:lang w:eastAsia="zh-CN"/>
        </w:rPr>
        <w:t xml:space="preserve"> (מנהגי חודש תמוז ד"ה ועי', עמ' נ., "וצ"ע")</w:t>
      </w:r>
      <w:r w:rsidR="008D536A">
        <w:rPr>
          <w:rFonts w:eastAsia="SimSun" w:hint="cs"/>
          <w:rtl/>
          <w:lang w:eastAsia="zh-CN"/>
        </w:rPr>
        <w:t>,</w:t>
      </w:r>
      <w:r w:rsidR="00BC59C1">
        <w:rPr>
          <w:rFonts w:eastAsia="SimSun" w:hint="cs"/>
          <w:rtl/>
          <w:lang w:eastAsia="zh-CN"/>
        </w:rPr>
        <w:t xml:space="preserve"> </w:t>
      </w:r>
      <w:r w:rsidR="00BC59C1" w:rsidRPr="00D45D22">
        <w:rPr>
          <w:rFonts w:hint="cs"/>
          <w:u w:val="single"/>
          <w:rtl/>
        </w:rPr>
        <w:t>הגר"א נבנצל</w:t>
      </w:r>
      <w:r w:rsidR="00BC59C1">
        <w:rPr>
          <w:rFonts w:hint="cs"/>
          <w:rtl/>
        </w:rPr>
        <w:t xml:space="preserve"> שליט"א (ירושלים במועדיה,</w:t>
      </w:r>
      <w:r w:rsidR="00BC59C1" w:rsidRPr="00736AEC">
        <w:rPr>
          <w:rtl/>
        </w:rPr>
        <w:t xml:space="preserve"> </w:t>
      </w:r>
      <w:r w:rsidR="00736AEC" w:rsidRPr="00736AEC">
        <w:rPr>
          <w:rtl/>
        </w:rPr>
        <w:t>בין המצרים</w:t>
      </w:r>
      <w:r w:rsidR="008D536A">
        <w:rPr>
          <w:rtl/>
        </w:rPr>
        <w:t xml:space="preserve"> עמ' ק</w:t>
      </w:r>
      <w:r w:rsidR="008D536A">
        <w:rPr>
          <w:rFonts w:hint="cs"/>
          <w:rtl/>
        </w:rPr>
        <w:t>צ"ג</w:t>
      </w:r>
      <w:r w:rsidR="008D536A">
        <w:rPr>
          <w:rtl/>
        </w:rPr>
        <w:t xml:space="preserve"> אות </w:t>
      </w:r>
      <w:r w:rsidR="008D536A">
        <w:rPr>
          <w:rFonts w:hint="cs"/>
          <w:rtl/>
        </w:rPr>
        <w:t>פ"ד</w:t>
      </w:r>
      <w:r w:rsidR="008D536A">
        <w:rPr>
          <w:rFonts w:eastAsia="SimSun" w:hint="cs"/>
          <w:rtl/>
          <w:lang w:eastAsia="zh-CN"/>
        </w:rPr>
        <w:t>)</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פ"ב סעי'</w:t>
      </w:r>
      <w:r w:rsidR="00AD262D">
        <w:rPr>
          <w:rFonts w:eastAsia="SimSun" w:hint="cs"/>
          <w:rtl/>
          <w:lang w:eastAsia="zh-CN"/>
        </w:rPr>
        <w:t xml:space="preserve"> כ')</w:t>
      </w:r>
      <w:r w:rsidR="003F41EA">
        <w:rPr>
          <w:rFonts w:eastAsia="SimSun" w:hint="cs"/>
          <w:rtl/>
          <w:lang w:eastAsia="zh-CN"/>
        </w:rPr>
        <w:t>.</w:t>
      </w:r>
    </w:p>
    <w:p w14:paraId="4A14B65B" w14:textId="77777777" w:rsidR="00EF0458" w:rsidRPr="001E6C4F" w:rsidRDefault="00EF0458" w:rsidP="00EF0458">
      <w:pPr>
        <w:jc w:val="both"/>
        <w:rPr>
          <w:rFonts w:eastAsia="SimSun"/>
          <w:lang w:eastAsia="zh-CN"/>
        </w:rPr>
      </w:pPr>
    </w:p>
    <w:p w14:paraId="17A4A611" w14:textId="77777777" w:rsidR="00EF0458" w:rsidRPr="001E6C4F" w:rsidRDefault="001E6C4F" w:rsidP="00B40078">
      <w:pPr>
        <w:numPr>
          <w:ilvl w:val="1"/>
          <w:numId w:val="4"/>
        </w:numPr>
        <w:jc w:val="both"/>
        <w:rPr>
          <w:rFonts w:eastAsia="SimSun"/>
          <w:lang w:eastAsia="zh-CN"/>
        </w:rPr>
      </w:pPr>
      <w:r>
        <w:rPr>
          <w:rFonts w:eastAsia="SimSun" w:hint="cs"/>
          <w:b/>
          <w:bCs/>
          <w:rtl/>
          <w:lang w:eastAsia="zh-CN"/>
        </w:rPr>
        <w:t xml:space="preserve">שלא </w:t>
      </w:r>
      <w:r w:rsidR="00EF0458" w:rsidRPr="001E6C4F">
        <w:rPr>
          <w:rFonts w:eastAsia="SimSun" w:hint="cs"/>
          <w:b/>
          <w:bCs/>
          <w:rtl/>
          <w:lang w:eastAsia="zh-CN"/>
        </w:rPr>
        <w:t>לילך יחידי</w:t>
      </w:r>
      <w:r w:rsidR="00EF0458" w:rsidRPr="001E6C4F">
        <w:rPr>
          <w:rFonts w:eastAsia="SimSun" w:hint="cs"/>
          <w:rtl/>
          <w:lang w:eastAsia="zh-CN"/>
        </w:rPr>
        <w:t xml:space="preserve"> – </w:t>
      </w:r>
      <w:r w:rsidR="00EF0458" w:rsidRPr="001E6C4F">
        <w:rPr>
          <w:rFonts w:eastAsia="SimSun" w:hint="cs"/>
          <w:u w:val="single"/>
          <w:rtl/>
          <w:lang w:eastAsia="zh-CN"/>
        </w:rPr>
        <w:t>מחבר</w:t>
      </w:r>
      <w:r w:rsidR="00EF0458" w:rsidRPr="001E6C4F">
        <w:rPr>
          <w:rFonts w:eastAsia="SimSun" w:hint="cs"/>
          <w:rtl/>
          <w:lang w:eastAsia="zh-CN"/>
        </w:rPr>
        <w:t xml:space="preserve"> (סעי' י"ח, "צריך ליזהר מי"ז בתמוז עד ט' באב שלא לילך יחידי מד' שעות עד ט' שעות"),</w:t>
      </w:r>
      <w:r w:rsidR="00550483">
        <w:rPr>
          <w:rFonts w:eastAsia="SimSun" w:hint="cs"/>
          <w:rtl/>
          <w:lang w:eastAsia="zh-CN"/>
        </w:rPr>
        <w:t xml:space="preserve"> </w:t>
      </w:r>
      <w:r w:rsidR="00550483" w:rsidRPr="0047189D">
        <w:rPr>
          <w:rFonts w:eastAsia="SimSun"/>
          <w:u w:val="single"/>
          <w:rtl/>
          <w:lang w:eastAsia="zh-CN"/>
        </w:rPr>
        <w:t>שלחן שלמה</w:t>
      </w:r>
      <w:r w:rsidR="00550483">
        <w:rPr>
          <w:rFonts w:eastAsia="SimSun"/>
          <w:rtl/>
          <w:lang w:eastAsia="zh-CN"/>
        </w:rPr>
        <w:t xml:space="preserve"> (סעי' </w:t>
      </w:r>
      <w:r w:rsidR="00550483">
        <w:rPr>
          <w:rFonts w:eastAsia="SimSun" w:hint="cs"/>
          <w:rtl/>
          <w:lang w:eastAsia="zh-CN"/>
        </w:rPr>
        <w:t>י"ח),</w:t>
      </w:r>
      <w:r w:rsidRPr="001E6C4F">
        <w:rPr>
          <w:rFonts w:eastAsia="SimSun" w:hint="cs"/>
          <w:rtl/>
          <w:lang w:eastAsia="zh-CN"/>
        </w:rPr>
        <w:t xml:space="preserve"> </w:t>
      </w:r>
      <w:r w:rsidRPr="001E6C4F">
        <w:rPr>
          <w:rFonts w:eastAsia="SimSun"/>
          <w:u w:val="single"/>
          <w:rtl/>
          <w:lang w:eastAsia="zh-CN"/>
        </w:rPr>
        <w:t>ח"א</w:t>
      </w:r>
      <w:r w:rsidRPr="001E6C4F">
        <w:rPr>
          <w:rFonts w:eastAsia="SimSun"/>
          <w:rtl/>
          <w:lang w:eastAsia="zh-CN"/>
        </w:rPr>
        <w:t xml:space="preserve"> (כלל קל"ג סעי' ח', "צריך ליזהר מי"ז בתמוז עד תשעה באב מראש ד' שעות עד סוף ט' שעות שלא לילך יחידי</w:t>
      </w:r>
      <w:r w:rsidRPr="001E6C4F">
        <w:rPr>
          <w:rFonts w:eastAsia="SimSun" w:hint="cs"/>
          <w:rtl/>
          <w:lang w:eastAsia="zh-CN"/>
        </w:rPr>
        <w:t>"),</w:t>
      </w:r>
      <w:r w:rsidR="00EF0458" w:rsidRPr="001E6C4F">
        <w:rPr>
          <w:rFonts w:eastAsia="SimSun" w:hint="cs"/>
          <w:rtl/>
          <w:lang w:eastAsia="zh-CN"/>
        </w:rPr>
        <w:t xml:space="preserve"> </w:t>
      </w:r>
      <w:r w:rsidR="00EF0458" w:rsidRPr="001E6C4F">
        <w:rPr>
          <w:rFonts w:eastAsia="SimSun" w:hint="cs"/>
          <w:u w:val="single"/>
          <w:rtl/>
          <w:lang w:eastAsia="zh-CN"/>
        </w:rPr>
        <w:t>ערה"ש</w:t>
      </w:r>
      <w:r w:rsidR="00EF0458" w:rsidRPr="001E6C4F">
        <w:rPr>
          <w:rFonts w:eastAsia="SimSun" w:hint="cs"/>
          <w:rtl/>
          <w:lang w:eastAsia="zh-CN"/>
        </w:rPr>
        <w:t xml:space="preserve"> (סעי' ל"ט), </w:t>
      </w:r>
      <w:r w:rsidR="00EF0458" w:rsidRPr="001E6C4F">
        <w:rPr>
          <w:rFonts w:eastAsia="SimSun" w:hint="cs"/>
          <w:u w:val="single"/>
          <w:rtl/>
          <w:lang w:eastAsia="zh-CN"/>
        </w:rPr>
        <w:t>אהלך באמיתך</w:t>
      </w:r>
      <w:r w:rsidR="00EF0458" w:rsidRPr="001E6C4F">
        <w:rPr>
          <w:rFonts w:eastAsia="SimSun" w:hint="cs"/>
          <w:rtl/>
          <w:lang w:eastAsia="zh-CN"/>
        </w:rPr>
        <w:t xml:space="preserve"> (ריש פרק ל"ו), </w:t>
      </w:r>
      <w:r w:rsidR="00EF0458" w:rsidRPr="001E6C4F">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1E6C4F">
        <w:rPr>
          <w:rFonts w:eastAsia="SimSun" w:hint="cs"/>
          <w:rtl/>
          <w:lang w:eastAsia="zh-CN"/>
        </w:rPr>
        <w:t xml:space="preserve"> </w:t>
      </w:r>
      <w:r w:rsidR="00EF0458" w:rsidRPr="001E6C4F">
        <w:rPr>
          <w:rFonts w:eastAsia="SimSun" w:hint="cs"/>
          <w:rtl/>
          <w:lang w:eastAsia="zh-CN"/>
        </w:rPr>
        <w:t>פרק כ"ג סעי' א').</w:t>
      </w:r>
    </w:p>
    <w:p w14:paraId="228387F6" w14:textId="77777777" w:rsidR="000F70E2" w:rsidRDefault="000F70E2" w:rsidP="00B40078">
      <w:pPr>
        <w:numPr>
          <w:ilvl w:val="2"/>
          <w:numId w:val="4"/>
        </w:numPr>
        <w:jc w:val="both"/>
        <w:rPr>
          <w:rFonts w:eastAsia="SimSun"/>
          <w:lang w:eastAsia="zh-CN"/>
        </w:rPr>
      </w:pPr>
      <w:r w:rsidRPr="000F70E2">
        <w:rPr>
          <w:rFonts w:eastAsia="SimSun" w:hint="cs"/>
          <w:b/>
          <w:bCs/>
          <w:rtl/>
          <w:lang w:eastAsia="zh-CN"/>
        </w:rPr>
        <w:t>האם דוקא חוץ לעיר וכדו', או גם בתוך העיר</w:t>
      </w:r>
      <w:r>
        <w:rPr>
          <w:rFonts w:eastAsia="SimSun" w:hint="cs"/>
          <w:rtl/>
          <w:lang w:eastAsia="zh-CN"/>
        </w:rPr>
        <w:t>.</w:t>
      </w:r>
    </w:p>
    <w:p w14:paraId="2B039B2C" w14:textId="77777777" w:rsidR="00EF0458" w:rsidRDefault="000F70E2" w:rsidP="00B40078">
      <w:pPr>
        <w:numPr>
          <w:ilvl w:val="3"/>
          <w:numId w:val="4"/>
        </w:numPr>
        <w:jc w:val="both"/>
        <w:rPr>
          <w:rFonts w:eastAsia="SimSun"/>
          <w:lang w:eastAsia="zh-CN"/>
        </w:rPr>
      </w:pPr>
      <w:r>
        <w:rPr>
          <w:rFonts w:eastAsia="SimSun" w:hint="cs"/>
          <w:rtl/>
          <w:lang w:eastAsia="zh-CN"/>
        </w:rPr>
        <w:t xml:space="preserve">מיקל, </w:t>
      </w:r>
      <w:r w:rsidR="00EF0458" w:rsidRPr="00EF0458">
        <w:rPr>
          <w:rFonts w:eastAsia="SimSun" w:hint="cs"/>
          <w:rtl/>
          <w:lang w:eastAsia="zh-CN"/>
        </w:rPr>
        <w:t>דוקא חוץ לעיר וכדו' –</w:t>
      </w:r>
      <w:r w:rsidR="008D646D">
        <w:rPr>
          <w:rFonts w:eastAsia="SimSun" w:hint="cs"/>
          <w:rtl/>
          <w:lang w:eastAsia="zh-CN"/>
        </w:rPr>
        <w:t xml:space="preserve"> </w:t>
      </w:r>
      <w:r w:rsidR="008D646D" w:rsidRPr="00C8659E">
        <w:rPr>
          <w:rFonts w:eastAsia="SimSun" w:hint="cs"/>
          <w:u w:val="single"/>
          <w:rtl/>
          <w:lang w:eastAsia="zh-CN"/>
        </w:rPr>
        <w:t>אשל אברהם</w:t>
      </w:r>
      <w:r w:rsidR="008D646D">
        <w:rPr>
          <w:rFonts w:eastAsia="SimSun" w:hint="cs"/>
          <w:rtl/>
          <w:lang w:eastAsia="zh-CN"/>
        </w:rPr>
        <w:t xml:space="preserve"> (</w:t>
      </w:r>
      <w:r w:rsidR="00C8659E">
        <w:rPr>
          <w:rFonts w:eastAsia="SimSun" w:hint="cs"/>
          <w:rtl/>
          <w:lang w:eastAsia="zh-CN"/>
        </w:rPr>
        <w:t>בוטשאטש, על סעי' י"ח,</w:t>
      </w:r>
      <w:r w:rsidR="008D646D">
        <w:rPr>
          <w:rFonts w:eastAsia="SimSun" w:hint="cs"/>
          <w:rtl/>
          <w:lang w:eastAsia="zh-CN"/>
        </w:rPr>
        <w:t xml:space="preserve"> </w:t>
      </w:r>
      <w:r w:rsidR="00C8659E">
        <w:rPr>
          <w:rFonts w:eastAsia="SimSun" w:hint="cs"/>
          <w:rtl/>
          <w:lang w:eastAsia="zh-CN"/>
        </w:rPr>
        <w:t>"פשוט</w:t>
      </w:r>
      <w:r w:rsidR="008D646D">
        <w:rPr>
          <w:rFonts w:eastAsia="SimSun" w:hint="cs"/>
          <w:rtl/>
          <w:lang w:eastAsia="zh-CN"/>
        </w:rPr>
        <w:t xml:space="preserve"> </w:t>
      </w:r>
      <w:r w:rsidR="00C8659E">
        <w:rPr>
          <w:rFonts w:eastAsia="SimSun" w:hint="cs"/>
          <w:rtl/>
          <w:lang w:eastAsia="zh-CN"/>
        </w:rPr>
        <w:t>שאין זה במקום שהאנשי' מצויים"</w:t>
      </w:r>
      <w:r w:rsidR="008D646D">
        <w:rPr>
          <w:rFonts w:eastAsia="SimSun" w:hint="cs"/>
          <w:rtl/>
          <w:lang w:eastAsia="zh-CN"/>
        </w:rPr>
        <w:t>),</w:t>
      </w:r>
      <w:r w:rsidR="00910FEA">
        <w:rPr>
          <w:rFonts w:eastAsia="SimSun" w:hint="cs"/>
          <w:rtl/>
          <w:lang w:eastAsia="zh-CN"/>
        </w:rPr>
        <w:t xml:space="preserve"> </w:t>
      </w:r>
      <w:r w:rsidR="00910FEA" w:rsidRPr="00910FEA">
        <w:rPr>
          <w:rFonts w:eastAsia="SimSun" w:hint="cs"/>
          <w:u w:val="single"/>
          <w:rtl/>
          <w:lang w:eastAsia="zh-CN"/>
        </w:rPr>
        <w:t>ארחות חיים</w:t>
      </w:r>
      <w:r w:rsidR="00910FEA">
        <w:rPr>
          <w:rFonts w:eastAsia="SimSun" w:hint="cs"/>
          <w:rtl/>
          <w:lang w:eastAsia="zh-CN"/>
        </w:rPr>
        <w:t xml:space="preserve"> (ס"ק מ"ט, "כ' בא"א ..."),</w:t>
      </w:r>
      <w:r w:rsidR="00EF0458" w:rsidRPr="00EF0458">
        <w:rPr>
          <w:rFonts w:eastAsia="SimSun" w:hint="cs"/>
          <w:rtl/>
          <w:lang w:eastAsia="zh-CN"/>
        </w:rPr>
        <w:t xml:space="preserve"> </w:t>
      </w:r>
      <w:r w:rsidR="00EF0458" w:rsidRPr="00EF0458">
        <w:rPr>
          <w:rFonts w:eastAsia="SimSun" w:hint="cs"/>
          <w:u w:val="single"/>
          <w:rtl/>
          <w:lang w:eastAsia="zh-CN"/>
        </w:rPr>
        <w:t>ערה"ש</w:t>
      </w:r>
      <w:r w:rsidR="00EF0458" w:rsidRPr="00EF0458">
        <w:rPr>
          <w:rFonts w:eastAsia="SimSun" w:hint="cs"/>
          <w:rtl/>
          <w:lang w:eastAsia="zh-CN"/>
        </w:rPr>
        <w:t xml:space="preserve"> (סעי' ל"ט, "ונראה דהקפידא הוא על הליכה בדרך ולא בעיר"),</w:t>
      </w:r>
      <w:r w:rsidR="003F41EA">
        <w:rPr>
          <w:rFonts w:eastAsia="SimSun" w:hint="cs"/>
          <w:rtl/>
          <w:lang w:eastAsia="zh-CN"/>
        </w:rPr>
        <w:t xml:space="preserve"> </w:t>
      </w:r>
      <w:r w:rsidR="003F41EA" w:rsidRPr="003F41EA">
        <w:rPr>
          <w:rFonts w:eastAsia="SimSun" w:hint="cs"/>
          <w:u w:val="single"/>
          <w:rtl/>
          <w:lang w:eastAsia="zh-CN"/>
        </w:rPr>
        <w:t>לקוטי מהרי"ח</w:t>
      </w:r>
      <w:r w:rsidR="003F41EA">
        <w:rPr>
          <w:rFonts w:eastAsia="SimSun" w:hint="cs"/>
          <w:rtl/>
          <w:lang w:eastAsia="zh-CN"/>
        </w:rPr>
        <w:t xml:space="preserve"> (מנהגי חודש תמוז ד"ה ועי', עמ' נ.),</w:t>
      </w:r>
      <w:r w:rsidR="00EF0458" w:rsidRPr="00EF0458">
        <w:rPr>
          <w:rFonts w:eastAsia="SimSun" w:hint="cs"/>
          <w:rtl/>
          <w:lang w:eastAsia="zh-CN"/>
        </w:rPr>
        <w:t xml:space="preserve"> </w:t>
      </w:r>
      <w:r w:rsidR="00EF0458" w:rsidRPr="00EF0458">
        <w:rPr>
          <w:rFonts w:eastAsia="SimSun" w:hint="cs"/>
          <w:u w:val="single"/>
          <w:rtl/>
          <w:lang w:eastAsia="zh-CN"/>
        </w:rPr>
        <w:t>חזו"א</w:t>
      </w:r>
      <w:r w:rsidR="00EF0458" w:rsidRPr="00EF0458">
        <w:rPr>
          <w:rFonts w:eastAsia="SimSun" w:hint="cs"/>
          <w:rtl/>
          <w:lang w:eastAsia="zh-CN"/>
        </w:rPr>
        <w:t xml:space="preserve"> (דינים ו</w:t>
      </w:r>
      <w:r w:rsidR="00C8659E">
        <w:rPr>
          <w:rFonts w:eastAsia="SimSun" w:hint="cs"/>
          <w:rtl/>
          <w:lang w:eastAsia="zh-CN"/>
        </w:rPr>
        <w:t>הנהגות פרק י"ט אות ה', ארחות רב</w:t>
      </w:r>
      <w:r w:rsidR="00EF0458" w:rsidRPr="00EF0458">
        <w:rPr>
          <w:rFonts w:eastAsia="SimSun" w:hint="cs"/>
          <w:rtl/>
          <w:lang w:eastAsia="zh-CN"/>
        </w:rPr>
        <w:t xml:space="preserve">נו ח"ב עמ' קכ"ט אות י"ג, "דוקא בהולך מחוץ לעיר"), </w:t>
      </w:r>
      <w:r w:rsidR="00EF0458" w:rsidRPr="00EF0458">
        <w:rPr>
          <w:rFonts w:eastAsia="SimSun" w:hint="cs"/>
          <w:u w:val="single"/>
          <w:rtl/>
          <w:lang w:eastAsia="zh-CN"/>
        </w:rPr>
        <w:t>הגריש"א</w:t>
      </w:r>
      <w:r w:rsidR="00EF0458"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00EF0458" w:rsidRPr="003F41EA">
        <w:rPr>
          <w:rFonts w:eastAsia="SimSun" w:hint="cs"/>
          <w:rtl/>
          <w:lang w:eastAsia="zh-CN"/>
        </w:rPr>
        <w:t xml:space="preserve"> א', "ודבריו נאמרו במקום מבודד שאין שכיחי שם אנשים כלל, ולא </w:t>
      </w:r>
      <w:r w:rsidR="00EF0458" w:rsidRPr="00EF0458">
        <w:rPr>
          <w:rFonts w:eastAsia="SimSun" w:hint="cs"/>
          <w:rtl/>
          <w:lang w:eastAsia="zh-CN"/>
        </w:rPr>
        <w:t>במקומות ששכיחי אנשים או כלי רכב"),</w:t>
      </w:r>
      <w:r w:rsidR="0072691A">
        <w:rPr>
          <w:rFonts w:eastAsia="SimSun" w:hint="cs"/>
          <w:rtl/>
          <w:lang w:eastAsia="zh-CN"/>
        </w:rPr>
        <w:t xml:space="preserve"> </w:t>
      </w:r>
      <w:r w:rsidR="00EF0458" w:rsidRPr="00EF0458">
        <w:rPr>
          <w:rFonts w:eastAsia="SimSun" w:hint="cs"/>
          <w:b/>
          <w:color w:val="000000"/>
          <w:u w:val="single"/>
          <w:rtl/>
          <w:lang w:eastAsia="zh-CN"/>
        </w:rPr>
        <w:t>רבבות אפרים</w:t>
      </w:r>
      <w:r w:rsidR="00EF0458" w:rsidRPr="00EF0458">
        <w:rPr>
          <w:rFonts w:eastAsia="SimSun" w:hint="cs"/>
          <w:b/>
          <w:color w:val="000000"/>
          <w:rtl/>
          <w:lang w:eastAsia="zh-CN"/>
        </w:rPr>
        <w:t xml:space="preserve"> (ח"ג סי' של"ג),</w:t>
      </w:r>
      <w:r w:rsidR="00EF0458" w:rsidRPr="00EF0458">
        <w:rPr>
          <w:rFonts w:eastAsia="SimSun" w:hint="cs"/>
          <w:rtl/>
          <w:lang w:eastAsia="zh-CN"/>
        </w:rPr>
        <w:t xml:space="preserve"> </w:t>
      </w:r>
      <w:r w:rsidR="00EF0458"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00EF0458" w:rsidRPr="00EF0458">
        <w:rPr>
          <w:rFonts w:eastAsia="SimSun" w:hint="cs"/>
          <w:rtl/>
          <w:lang w:eastAsia="zh-CN"/>
        </w:rPr>
        <w:t>פרק כ"ג סעי' א')</w:t>
      </w:r>
      <w:r w:rsidR="008D646D">
        <w:rPr>
          <w:rFonts w:eastAsia="SimSun" w:hint="cs"/>
          <w:rtl/>
          <w:lang w:eastAsia="zh-CN"/>
        </w:rPr>
        <w:t>,</w:t>
      </w:r>
      <w:r w:rsidR="00910FEA">
        <w:rPr>
          <w:rFonts w:eastAsia="SimSun" w:hint="cs"/>
          <w:rtl/>
          <w:lang w:eastAsia="zh-CN"/>
        </w:rPr>
        <w:t xml:space="preserve"> </w:t>
      </w:r>
      <w:r w:rsidR="00910FEA" w:rsidRPr="00EF0458">
        <w:rPr>
          <w:rFonts w:eastAsia="SimSun" w:hint="cs"/>
          <w:u w:val="single"/>
          <w:rtl/>
          <w:lang w:eastAsia="zh-CN"/>
        </w:rPr>
        <w:t>שמירת הגוף והנפש</w:t>
      </w:r>
      <w:r w:rsidR="00910FEA" w:rsidRPr="00EF0458">
        <w:rPr>
          <w:rFonts w:eastAsia="SimSun" w:hint="cs"/>
          <w:rtl/>
          <w:lang w:eastAsia="zh-CN"/>
        </w:rPr>
        <w:t xml:space="preserve"> (סי' קל"ה</w:t>
      </w:r>
      <w:r w:rsidR="00910FEA">
        <w:rPr>
          <w:rFonts w:eastAsia="SimSun" w:hint="cs"/>
          <w:rtl/>
          <w:lang w:eastAsia="zh-CN"/>
        </w:rPr>
        <w:t xml:space="preserve"> סעי' ב'),</w:t>
      </w:r>
      <w:r w:rsidR="008D646D">
        <w:rPr>
          <w:rFonts w:eastAsia="SimSun" w:hint="cs"/>
          <w:rtl/>
          <w:lang w:eastAsia="zh-CN"/>
        </w:rPr>
        <w:t xml:space="preserve"> </w:t>
      </w:r>
      <w:r w:rsidR="008D646D">
        <w:rPr>
          <w:rFonts w:eastAsia="SimSun"/>
          <w:u w:val="single"/>
          <w:rtl/>
          <w:lang w:eastAsia="zh-CN"/>
        </w:rPr>
        <w:t>פסקי תשובות</w:t>
      </w:r>
      <w:r w:rsidR="008D646D">
        <w:rPr>
          <w:rFonts w:eastAsia="SimSun"/>
          <w:rtl/>
          <w:lang w:eastAsia="zh-CN"/>
        </w:rPr>
        <w:t xml:space="preserve"> (אות </w:t>
      </w:r>
      <w:r w:rsidR="008D646D">
        <w:rPr>
          <w:rFonts w:eastAsia="SimSun" w:hint="cs"/>
          <w:rtl/>
          <w:lang w:eastAsia="zh-CN"/>
        </w:rPr>
        <w:t>נ</w:t>
      </w:r>
      <w:r w:rsidR="008D646D">
        <w:rPr>
          <w:rFonts w:eastAsia="SimSun"/>
          <w:rtl/>
          <w:lang w:eastAsia="zh-CN"/>
        </w:rPr>
        <w:t>"</w:t>
      </w:r>
      <w:r w:rsidR="008D646D">
        <w:rPr>
          <w:rFonts w:eastAsia="SimSun" w:hint="cs"/>
          <w:rtl/>
          <w:lang w:eastAsia="zh-CN"/>
        </w:rPr>
        <w:t>ו</w:t>
      </w:r>
      <w:r w:rsidR="008D646D">
        <w:rPr>
          <w:rFonts w:eastAsia="SimSun"/>
          <w:rtl/>
          <w:lang w:eastAsia="zh-CN"/>
        </w:rPr>
        <w:t>)</w:t>
      </w:r>
      <w:r w:rsidR="003F41EA">
        <w:rPr>
          <w:rFonts w:eastAsia="SimSun" w:hint="cs"/>
          <w:rtl/>
          <w:lang w:eastAsia="zh-CN"/>
        </w:rPr>
        <w:t xml:space="preserve">, </w:t>
      </w:r>
      <w:r w:rsidR="003F41EA" w:rsidRPr="003F41EA">
        <w:rPr>
          <w:rFonts w:eastAsia="SimSun" w:hint="cs"/>
          <w:u w:val="single"/>
          <w:rtl/>
          <w:lang w:eastAsia="zh-CN"/>
        </w:rPr>
        <w:t>קרא עלי מועד</w:t>
      </w:r>
      <w:r w:rsidR="003F41EA">
        <w:rPr>
          <w:rFonts w:eastAsia="SimSun" w:hint="cs"/>
          <w:rtl/>
          <w:lang w:eastAsia="zh-CN"/>
        </w:rPr>
        <w:t xml:space="preserve"> (פרק ב' סעי' ט')</w:t>
      </w:r>
      <w:r w:rsidR="00EF0458" w:rsidRPr="00EF0458">
        <w:rPr>
          <w:rFonts w:eastAsia="SimSun" w:hint="cs"/>
          <w:rtl/>
          <w:lang w:eastAsia="zh-CN"/>
        </w:rPr>
        <w:t>.</w:t>
      </w:r>
    </w:p>
    <w:p w14:paraId="4464A04E" w14:textId="77777777" w:rsidR="000F70E2" w:rsidRDefault="000F70E2" w:rsidP="00B40078">
      <w:pPr>
        <w:numPr>
          <w:ilvl w:val="3"/>
          <w:numId w:val="4"/>
        </w:numPr>
        <w:jc w:val="both"/>
        <w:rPr>
          <w:rFonts w:eastAsia="SimSun"/>
          <w:lang w:eastAsia="zh-CN"/>
        </w:rPr>
      </w:pPr>
      <w:r>
        <w:rPr>
          <w:rFonts w:eastAsia="SimSun" w:hint="cs"/>
          <w:rtl/>
          <w:lang w:eastAsia="zh-CN"/>
        </w:rPr>
        <w:t xml:space="preserve">מחמיר, גם בתוך העיר </w:t>
      </w:r>
      <w:r>
        <w:rPr>
          <w:rFonts w:eastAsia="SimSun"/>
          <w:rtl/>
          <w:lang w:eastAsia="zh-CN"/>
        </w:rPr>
        <w:t>–</w:t>
      </w:r>
      <w:r>
        <w:rPr>
          <w:rFonts w:eastAsia="SimSun" w:hint="cs"/>
          <w:rtl/>
          <w:lang w:eastAsia="zh-CN"/>
        </w:rPr>
        <w:t xml:space="preserve"> </w:t>
      </w:r>
      <w:r w:rsidRPr="000F70E2">
        <w:rPr>
          <w:rFonts w:eastAsia="SimSun" w:hint="cs"/>
          <w:u w:val="single"/>
          <w:rtl/>
          <w:lang w:eastAsia="zh-CN"/>
        </w:rPr>
        <w:t>התעוררות תשובה</w:t>
      </w:r>
      <w:r>
        <w:rPr>
          <w:rFonts w:eastAsia="SimSun" w:hint="cs"/>
          <w:rtl/>
          <w:lang w:eastAsia="zh-CN"/>
        </w:rPr>
        <w:t xml:space="preserve"> (ח"ג סי' שמ"ח, "הכוונה שלא לילך יחידי אפי' בעיר, דאל"כ מה צריך ליזהר בין המצרים יותר מכל השנה דצריך ליזהר בדרך. וכן נראה מהמדרש רבה איכה ... וכן משמע מלשון המחבר שנקט סתם שלא ילך יחידי ולא מחלק בין עיר לדרך").</w:t>
      </w:r>
    </w:p>
    <w:p w14:paraId="6366A873" w14:textId="77777777" w:rsidR="00F01FC6" w:rsidRPr="00EF0458" w:rsidRDefault="00903BC8" w:rsidP="00B40078">
      <w:pPr>
        <w:numPr>
          <w:ilvl w:val="3"/>
          <w:numId w:val="4"/>
        </w:numPr>
        <w:jc w:val="both"/>
        <w:rPr>
          <w:rFonts w:eastAsia="SimSun"/>
          <w:lang w:eastAsia="zh-CN"/>
        </w:rPr>
      </w:pPr>
      <w:r>
        <w:rPr>
          <w:rFonts w:eastAsia="SimSun" w:hint="cs"/>
          <w:rtl/>
          <w:lang w:eastAsia="zh-CN"/>
        </w:rPr>
        <w:t>מראי מקומות</w:t>
      </w:r>
      <w:r w:rsidR="00F01FC6">
        <w:rPr>
          <w:rFonts w:eastAsia="SimSun" w:hint="cs"/>
          <w:rtl/>
          <w:lang w:eastAsia="zh-CN"/>
        </w:rPr>
        <w:t xml:space="preserve"> </w:t>
      </w:r>
      <w:r w:rsidR="00F01FC6">
        <w:rPr>
          <w:rFonts w:eastAsia="SimSun"/>
          <w:rtl/>
          <w:lang w:eastAsia="zh-CN"/>
        </w:rPr>
        <w:t>–</w:t>
      </w:r>
      <w:r w:rsidR="00F01FC6">
        <w:rPr>
          <w:rFonts w:eastAsia="SimSun" w:hint="cs"/>
          <w:rtl/>
          <w:lang w:eastAsia="zh-CN"/>
        </w:rPr>
        <w:t xml:space="preserve"> </w:t>
      </w:r>
      <w:r w:rsidR="00F01FC6" w:rsidRPr="00F01FC6">
        <w:rPr>
          <w:rFonts w:eastAsia="SimSun" w:hint="cs"/>
          <w:u w:val="single"/>
          <w:rtl/>
          <w:lang w:eastAsia="zh-CN"/>
        </w:rPr>
        <w:t>חזון עובדיה</w:t>
      </w:r>
      <w:r w:rsidR="00F01FC6">
        <w:rPr>
          <w:rFonts w:eastAsia="SimSun" w:hint="cs"/>
          <w:rtl/>
          <w:lang w:eastAsia="zh-CN"/>
        </w:rPr>
        <w:t xml:space="preserve"> (ארבע תעניות עמ' קכ"ז ד"ה וכתב).</w:t>
      </w:r>
    </w:p>
    <w:p w14:paraId="745934FE" w14:textId="77777777" w:rsidR="00EF0458" w:rsidRPr="00EF0458" w:rsidRDefault="00EF0458" w:rsidP="00B40078">
      <w:pPr>
        <w:numPr>
          <w:ilvl w:val="2"/>
          <w:numId w:val="4"/>
        </w:numPr>
        <w:jc w:val="both"/>
        <w:rPr>
          <w:rFonts w:eastAsia="SimSun"/>
          <w:lang w:eastAsia="zh-CN"/>
        </w:rPr>
      </w:pPr>
      <w:r w:rsidRPr="00EF0458">
        <w:rPr>
          <w:rFonts w:eastAsia="SimSun" w:hint="cs"/>
          <w:b/>
          <w:bCs/>
          <w:rtl/>
          <w:lang w:eastAsia="zh-CN"/>
        </w:rPr>
        <w:t>במקום מצוה</w:t>
      </w:r>
      <w:r w:rsidRPr="00EF0458">
        <w:rPr>
          <w:rFonts w:eastAsia="SimSun" w:hint="cs"/>
          <w:rtl/>
          <w:lang w:eastAsia="zh-CN"/>
        </w:rPr>
        <w:t>.</w:t>
      </w:r>
    </w:p>
    <w:p w14:paraId="1D52DFB9" w14:textId="77777777" w:rsidR="00EF0458" w:rsidRPr="00EF0458" w:rsidRDefault="00EF0458" w:rsidP="00B40078">
      <w:pPr>
        <w:numPr>
          <w:ilvl w:val="3"/>
          <w:numId w:val="4"/>
        </w:numPr>
        <w:jc w:val="both"/>
        <w:rPr>
          <w:rFonts w:eastAsia="SimSun"/>
          <w:lang w:eastAsia="zh-CN"/>
        </w:rPr>
      </w:pPr>
      <w:r w:rsidRPr="00EF0458">
        <w:rPr>
          <w:rFonts w:eastAsia="SimSun" w:hint="cs"/>
          <w:rtl/>
          <w:lang w:eastAsia="zh-CN"/>
        </w:rPr>
        <w:t>מיקל –</w:t>
      </w:r>
      <w:r w:rsidR="00F62B6A">
        <w:rPr>
          <w:rFonts w:eastAsia="SimSun" w:hint="cs"/>
          <w:rtl/>
          <w:lang w:eastAsia="zh-CN"/>
        </w:rPr>
        <w:t xml:space="preserve"> </w:t>
      </w:r>
      <w:r w:rsidR="00F62B6A" w:rsidRPr="000F70E2">
        <w:rPr>
          <w:rFonts w:eastAsia="SimSun" w:hint="cs"/>
          <w:u w:val="single"/>
          <w:rtl/>
          <w:lang w:eastAsia="zh-CN"/>
        </w:rPr>
        <w:t>התעוררות תשובה</w:t>
      </w:r>
      <w:r w:rsidR="00F62B6A">
        <w:rPr>
          <w:rFonts w:eastAsia="SimSun" w:hint="cs"/>
          <w:rtl/>
          <w:lang w:eastAsia="zh-CN"/>
        </w:rPr>
        <w:t xml:space="preserve"> (ח"ג סי' שמ"ח אות ג', "נראה דאיננו בגדר שכיח הזיקא, ויכול לילך לדבר מצוה"),</w:t>
      </w:r>
      <w:r w:rsidRPr="00EF0458">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כ"ג סעי' א', "ובמקום צורך וכ"ש לצורך מצוה מותר").</w:t>
      </w:r>
    </w:p>
    <w:p w14:paraId="0F5D81F8" w14:textId="74C7F96C" w:rsidR="00EF0458" w:rsidRPr="00EF0458" w:rsidRDefault="00EF0458" w:rsidP="00B40078">
      <w:pPr>
        <w:numPr>
          <w:ilvl w:val="3"/>
          <w:numId w:val="4"/>
        </w:numPr>
        <w:jc w:val="both"/>
        <w:rPr>
          <w:rFonts w:eastAsia="SimSun"/>
          <w:rtl/>
          <w:lang w:eastAsia="zh-CN"/>
        </w:rPr>
      </w:pPr>
      <w:r w:rsidRPr="00EF0458">
        <w:rPr>
          <w:rFonts w:eastAsia="SimSun" w:hint="cs"/>
          <w:rtl/>
          <w:lang w:eastAsia="zh-CN"/>
        </w:rPr>
        <w:t xml:space="preserve">מחמיר – עי' </w:t>
      </w:r>
      <w:r w:rsidRPr="00EF0458">
        <w:rPr>
          <w:rFonts w:eastAsia="SimSun" w:hint="cs"/>
          <w:u w:val="single"/>
          <w:rtl/>
          <w:lang w:eastAsia="zh-CN"/>
        </w:rPr>
        <w:t>הגרח"ק</w:t>
      </w:r>
      <w:r w:rsidRPr="00EF0458">
        <w:rPr>
          <w:rFonts w:eastAsia="SimSun" w:hint="cs"/>
          <w:rtl/>
          <w:lang w:eastAsia="zh-CN"/>
        </w:rPr>
        <w:t xml:space="preserve"> שליט"א (נחמת ישראל פרק ח' הע' קס"ו,</w:t>
      </w:r>
      <w:r w:rsidR="003A0663">
        <w:rPr>
          <w:rFonts w:eastAsia="SimSun" w:hint="cs"/>
          <w:rtl/>
          <w:lang w:eastAsia="zh-CN"/>
        </w:rPr>
        <w:t xml:space="preserve"> עי' </w:t>
      </w:r>
      <w:r w:rsidR="003A0663">
        <w:rPr>
          <w:b/>
          <w:i/>
          <w:rtl/>
        </w:rPr>
        <w:t>שערי ציון ח"א עמ' קכ"</w:t>
      </w:r>
      <w:r w:rsidR="003A0663">
        <w:rPr>
          <w:rFonts w:hint="cs"/>
          <w:b/>
          <w:i/>
          <w:rtl/>
        </w:rPr>
        <w:t>ז</w:t>
      </w:r>
      <w:r w:rsidR="003A0663">
        <w:rPr>
          <w:b/>
          <w:i/>
          <w:rtl/>
        </w:rPr>
        <w:t xml:space="preserve"> אות </w:t>
      </w:r>
      <w:r w:rsidR="003A0663">
        <w:rPr>
          <w:rFonts w:hint="cs"/>
          <w:b/>
          <w:i/>
          <w:rtl/>
        </w:rPr>
        <w:t>ד</w:t>
      </w:r>
      <w:r w:rsidR="003A0663">
        <w:rPr>
          <w:b/>
          <w:i/>
          <w:rtl/>
        </w:rPr>
        <w:t>'</w:t>
      </w:r>
      <w:r w:rsidR="003A0663">
        <w:rPr>
          <w:rFonts w:hint="cs"/>
          <w:b/>
          <w:i/>
          <w:rtl/>
        </w:rPr>
        <w:t>,</w:t>
      </w:r>
      <w:r w:rsidRPr="00EF0458">
        <w:rPr>
          <w:rFonts w:eastAsia="SimSun" w:hint="cs"/>
          <w:rtl/>
          <w:lang w:eastAsia="zh-CN"/>
        </w:rPr>
        <w:t xml:space="preserve"> "שאולי צריך ליזהר שלא ילך יחידי אפי' לדבר מצוה").</w:t>
      </w:r>
    </w:p>
    <w:p w14:paraId="114FBEB2" w14:textId="77777777" w:rsidR="00EF0458" w:rsidRPr="00EF0458" w:rsidRDefault="00903BC8" w:rsidP="00B40078">
      <w:pPr>
        <w:numPr>
          <w:ilvl w:val="3"/>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ח' סעי' ז').</w:t>
      </w:r>
    </w:p>
    <w:p w14:paraId="3B535D99" w14:textId="77777777" w:rsidR="00EF0458" w:rsidRPr="00EF0458" w:rsidRDefault="00EF0458" w:rsidP="00B40078">
      <w:pPr>
        <w:numPr>
          <w:ilvl w:val="2"/>
          <w:numId w:val="4"/>
        </w:numPr>
        <w:jc w:val="both"/>
        <w:rPr>
          <w:rFonts w:eastAsia="SimSun"/>
          <w:lang w:eastAsia="zh-CN"/>
        </w:rPr>
      </w:pPr>
      <w:r w:rsidRPr="00EF0458">
        <w:rPr>
          <w:rFonts w:eastAsia="SimSun" w:hint="cs"/>
          <w:b/>
          <w:bCs/>
          <w:rtl/>
          <w:lang w:eastAsia="zh-CN"/>
        </w:rPr>
        <w:t>בזמן הזה</w:t>
      </w:r>
      <w:r w:rsidRPr="00EF0458">
        <w:rPr>
          <w:rFonts w:eastAsia="SimSun" w:hint="cs"/>
          <w:rtl/>
          <w:lang w:eastAsia="zh-CN"/>
        </w:rPr>
        <w:t>.</w:t>
      </w:r>
    </w:p>
    <w:p w14:paraId="083A937F" w14:textId="77777777" w:rsidR="00EF0458" w:rsidRPr="00EF0458" w:rsidRDefault="003548BC" w:rsidP="00B40078">
      <w:pPr>
        <w:numPr>
          <w:ilvl w:val="3"/>
          <w:numId w:val="4"/>
        </w:numPr>
        <w:jc w:val="both"/>
        <w:rPr>
          <w:rFonts w:eastAsia="SimSun"/>
          <w:lang w:eastAsia="zh-CN"/>
        </w:rPr>
      </w:pPr>
      <w:r w:rsidRPr="003548BC">
        <w:rPr>
          <w:rFonts w:eastAsia="SimSun"/>
          <w:u w:val="single"/>
          <w:rtl/>
          <w:lang w:eastAsia="zh-CN"/>
        </w:rPr>
        <w:t>הגריש"א</w:t>
      </w:r>
      <w:r w:rsidRPr="003548BC">
        <w:rPr>
          <w:rFonts w:eastAsia="SimSun"/>
          <w:rtl/>
          <w:lang w:eastAsia="zh-CN"/>
        </w:rPr>
        <w:t xml:space="preserve"> זצ"ל (אשרי האיש או"ח ח"ג פרק ס"ט אות א') – "יש להזהר בימי בין המצרים מללכת יחידי ... והיום אין חוששים לזה שע"ז קיים 'שומר פתאים ה'</w:t>
      </w:r>
      <w:r w:rsidR="00EF0458" w:rsidRPr="00EF0458">
        <w:rPr>
          <w:rFonts w:eastAsia="SimSun" w:hint="cs"/>
          <w:rtl/>
          <w:lang w:eastAsia="zh-CN"/>
        </w:rPr>
        <w:t>".</w:t>
      </w:r>
    </w:p>
    <w:p w14:paraId="4A392B9B" w14:textId="77777777" w:rsidR="00EF0458" w:rsidRPr="00EF0458" w:rsidRDefault="00736AEC" w:rsidP="00B40078">
      <w:pPr>
        <w:numPr>
          <w:ilvl w:val="3"/>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ז' סעי' א') – "ונראה שסומכים העולם </w:t>
      </w:r>
      <w:r w:rsidR="00B73EC5">
        <w:rPr>
          <w:rFonts w:eastAsia="SimSun" w:hint="cs"/>
          <w:rtl/>
          <w:lang w:eastAsia="zh-CN"/>
        </w:rPr>
        <w:t>ד</w:t>
      </w:r>
      <w:r w:rsidR="00EF0458" w:rsidRPr="00EF0458">
        <w:rPr>
          <w:rFonts w:eastAsia="SimSun" w:hint="cs"/>
          <w:rtl/>
          <w:lang w:eastAsia="zh-CN"/>
        </w:rPr>
        <w:t>בזה"ז אין השדים מצויים בינינו, וכיון שנהגו העולם להקל נראה דאין צריך להחמיר".</w:t>
      </w:r>
    </w:p>
    <w:p w14:paraId="0E4AA331" w14:textId="77777777" w:rsid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910FEA">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ח' סעי' ה').</w:t>
      </w:r>
    </w:p>
    <w:p w14:paraId="60634605" w14:textId="77777777" w:rsidR="00C33218" w:rsidRPr="00C33218" w:rsidRDefault="00C33218" w:rsidP="00B40078">
      <w:pPr>
        <w:numPr>
          <w:ilvl w:val="3"/>
          <w:numId w:val="4"/>
        </w:numPr>
        <w:jc w:val="both"/>
        <w:rPr>
          <w:rFonts w:eastAsia="SimSun"/>
          <w:lang w:eastAsia="zh-CN"/>
        </w:rPr>
      </w:pPr>
      <w:r>
        <w:rPr>
          <w:rFonts w:eastAsia="SimSun"/>
          <w:u w:val="single"/>
          <w:rtl/>
          <w:lang w:eastAsia="zh-CN"/>
        </w:rPr>
        <w:t>ארחות חיים</w:t>
      </w:r>
      <w:r>
        <w:rPr>
          <w:rFonts w:eastAsia="SimSun"/>
          <w:rtl/>
          <w:lang w:eastAsia="zh-CN"/>
        </w:rPr>
        <w:t xml:space="preserve"> (ס"ק מ"ט</w:t>
      </w:r>
      <w:r>
        <w:rPr>
          <w:rFonts w:eastAsia="SimSun" w:hint="cs"/>
          <w:rtl/>
          <w:lang w:eastAsia="zh-CN"/>
        </w:rPr>
        <w:t xml:space="preserve">) </w:t>
      </w:r>
      <w:r>
        <w:rPr>
          <w:rFonts w:eastAsia="SimSun"/>
          <w:rtl/>
          <w:lang w:eastAsia="zh-CN"/>
        </w:rPr>
        <w:t>– "</w:t>
      </w:r>
      <w:r w:rsidRPr="00C33218">
        <w:rPr>
          <w:rFonts w:eastAsia="SimSun"/>
          <w:rtl/>
          <w:lang w:eastAsia="zh-CN"/>
        </w:rPr>
        <w:t>ועי</w:t>
      </w:r>
      <w:r>
        <w:rPr>
          <w:rFonts w:eastAsia="SimSun" w:hint="cs"/>
          <w:rtl/>
          <w:lang w:eastAsia="zh-CN"/>
        </w:rPr>
        <w:t>'</w:t>
      </w:r>
      <w:r w:rsidRPr="00C33218">
        <w:rPr>
          <w:rFonts w:eastAsia="SimSun"/>
          <w:rtl/>
          <w:lang w:eastAsia="zh-CN"/>
        </w:rPr>
        <w:t xml:space="preserve"> ע</w:t>
      </w:r>
      <w:r>
        <w:rPr>
          <w:rFonts w:eastAsia="SimSun" w:hint="cs"/>
          <w:rtl/>
          <w:lang w:eastAsia="zh-CN"/>
        </w:rPr>
        <w:t>"</w:t>
      </w:r>
      <w:r w:rsidRPr="00C33218">
        <w:rPr>
          <w:rFonts w:eastAsia="SimSun"/>
          <w:rtl/>
          <w:lang w:eastAsia="zh-CN"/>
        </w:rPr>
        <w:t xml:space="preserve">ז </w:t>
      </w:r>
      <w:r>
        <w:rPr>
          <w:rFonts w:eastAsia="SimSun" w:hint="cs"/>
          <w:rtl/>
          <w:lang w:eastAsia="zh-CN"/>
        </w:rPr>
        <w:t>ב</w:t>
      </w:r>
      <w:r w:rsidRPr="00C33218">
        <w:rPr>
          <w:rFonts w:eastAsia="SimSun"/>
          <w:rtl/>
          <w:lang w:eastAsia="zh-CN"/>
        </w:rPr>
        <w:t>ס</w:t>
      </w:r>
      <w:r>
        <w:rPr>
          <w:rFonts w:eastAsia="SimSun" w:hint="cs"/>
          <w:rtl/>
          <w:lang w:eastAsia="zh-CN"/>
        </w:rPr>
        <w:t>'</w:t>
      </w:r>
      <w:r w:rsidRPr="00C33218">
        <w:rPr>
          <w:rFonts w:eastAsia="SimSun"/>
          <w:rtl/>
          <w:lang w:eastAsia="zh-CN"/>
        </w:rPr>
        <w:t xml:space="preserve"> </w:t>
      </w:r>
      <w:r w:rsidRPr="00C33218">
        <w:rPr>
          <w:rFonts w:eastAsia="SimSun"/>
          <w:u w:val="single"/>
          <w:rtl/>
          <w:lang w:eastAsia="zh-CN"/>
        </w:rPr>
        <w:t>מאור</w:t>
      </w:r>
      <w:r w:rsidRPr="00C33218">
        <w:rPr>
          <w:rFonts w:eastAsia="SimSun" w:hint="cs"/>
          <w:u w:val="single"/>
          <w:rtl/>
          <w:lang w:eastAsia="zh-CN"/>
        </w:rPr>
        <w:t>י</w:t>
      </w:r>
      <w:r w:rsidRPr="00C33218">
        <w:rPr>
          <w:rFonts w:eastAsia="SimSun"/>
          <w:u w:val="single"/>
          <w:rtl/>
          <w:lang w:eastAsia="zh-CN"/>
        </w:rPr>
        <w:t xml:space="preserve"> אור</w:t>
      </w:r>
      <w:r w:rsidRPr="00C33218">
        <w:rPr>
          <w:rFonts w:eastAsia="SimSun"/>
          <w:rtl/>
          <w:lang w:eastAsia="zh-CN"/>
        </w:rPr>
        <w:t xml:space="preserve"> </w:t>
      </w:r>
      <w:r>
        <w:rPr>
          <w:rFonts w:eastAsia="SimSun" w:hint="cs"/>
          <w:rtl/>
          <w:lang w:eastAsia="zh-CN"/>
        </w:rPr>
        <w:t>ב</w:t>
      </w:r>
      <w:r w:rsidRPr="00C33218">
        <w:rPr>
          <w:rFonts w:eastAsia="SimSun"/>
          <w:rtl/>
          <w:lang w:eastAsia="zh-CN"/>
        </w:rPr>
        <w:t>חלק עוד למועד דף</w:t>
      </w:r>
      <w:r>
        <w:rPr>
          <w:rFonts w:eastAsia="SimSun" w:hint="cs"/>
          <w:rtl/>
          <w:lang w:eastAsia="zh-CN"/>
        </w:rPr>
        <w:t xml:space="preserve"> </w:t>
      </w:r>
      <w:r w:rsidRPr="00C33218">
        <w:rPr>
          <w:rFonts w:eastAsia="SimSun"/>
          <w:rtl/>
          <w:lang w:eastAsia="zh-CN"/>
        </w:rPr>
        <w:t>ק</w:t>
      </w:r>
      <w:r>
        <w:rPr>
          <w:rFonts w:eastAsia="SimSun" w:hint="cs"/>
          <w:rtl/>
          <w:lang w:eastAsia="zh-CN"/>
        </w:rPr>
        <w:t>"</w:t>
      </w:r>
      <w:r w:rsidRPr="00C33218">
        <w:rPr>
          <w:rFonts w:eastAsia="SimSun"/>
          <w:rtl/>
          <w:lang w:eastAsia="zh-CN"/>
        </w:rPr>
        <w:t>ט שכ</w:t>
      </w:r>
      <w:r>
        <w:rPr>
          <w:rFonts w:eastAsia="SimSun" w:hint="cs"/>
          <w:rtl/>
          <w:lang w:eastAsia="zh-CN"/>
        </w:rPr>
        <w:t>'</w:t>
      </w:r>
      <w:r w:rsidRPr="00C33218">
        <w:rPr>
          <w:rFonts w:eastAsia="SimSun"/>
          <w:rtl/>
          <w:lang w:eastAsia="zh-CN"/>
        </w:rPr>
        <w:t xml:space="preserve"> דהאיד</w:t>
      </w:r>
      <w:r>
        <w:rPr>
          <w:rFonts w:eastAsia="SimSun"/>
          <w:rtl/>
          <w:lang w:eastAsia="zh-CN"/>
        </w:rPr>
        <w:t xml:space="preserve">נא </w:t>
      </w:r>
      <w:r>
        <w:rPr>
          <w:rFonts w:eastAsia="SimSun" w:hint="cs"/>
          <w:rtl/>
          <w:lang w:eastAsia="zh-CN"/>
        </w:rPr>
        <w:t>ב</w:t>
      </w:r>
      <w:r>
        <w:rPr>
          <w:rFonts w:eastAsia="SimSun"/>
          <w:rtl/>
          <w:lang w:eastAsia="zh-CN"/>
        </w:rPr>
        <w:t>טל מימי א</w:t>
      </w:r>
      <w:r>
        <w:rPr>
          <w:rFonts w:eastAsia="SimSun" w:hint="cs"/>
          <w:rtl/>
          <w:lang w:eastAsia="zh-CN"/>
        </w:rPr>
        <w:t>ב</w:t>
      </w:r>
      <w:r w:rsidRPr="00C33218">
        <w:rPr>
          <w:rFonts w:eastAsia="SimSun"/>
          <w:rtl/>
          <w:lang w:eastAsia="zh-CN"/>
        </w:rPr>
        <w:t>יי והמד</w:t>
      </w:r>
      <w:r>
        <w:rPr>
          <w:rFonts w:eastAsia="SimSun"/>
          <w:rtl/>
          <w:lang w:eastAsia="zh-CN"/>
        </w:rPr>
        <w:t>רש שה</w:t>
      </w:r>
      <w:r>
        <w:rPr>
          <w:rFonts w:eastAsia="SimSun" w:hint="cs"/>
          <w:rtl/>
          <w:lang w:eastAsia="zh-CN"/>
        </w:rPr>
        <w:t>ב</w:t>
      </w:r>
      <w:r w:rsidRPr="00C33218">
        <w:rPr>
          <w:rFonts w:eastAsia="SimSun"/>
          <w:rtl/>
          <w:lang w:eastAsia="zh-CN"/>
        </w:rPr>
        <w:t>יא</w:t>
      </w:r>
      <w:r w:rsidRPr="00C33218">
        <w:rPr>
          <w:rFonts w:eastAsia="SimSun" w:hint="cs"/>
          <w:rtl/>
          <w:lang w:eastAsia="zh-CN"/>
        </w:rPr>
        <w:t xml:space="preserve"> </w:t>
      </w:r>
      <w:r>
        <w:rPr>
          <w:rFonts w:eastAsia="SimSun"/>
          <w:rtl/>
          <w:lang w:eastAsia="zh-CN"/>
        </w:rPr>
        <w:t>ה</w:t>
      </w:r>
      <w:r>
        <w:rPr>
          <w:rFonts w:eastAsia="SimSun" w:hint="cs"/>
          <w:rtl/>
          <w:lang w:eastAsia="zh-CN"/>
        </w:rPr>
        <w:t>ב"</w:t>
      </w:r>
      <w:r>
        <w:rPr>
          <w:rFonts w:eastAsia="SimSun"/>
          <w:rtl/>
          <w:lang w:eastAsia="zh-CN"/>
        </w:rPr>
        <w:t>י הוי קודם א</w:t>
      </w:r>
      <w:r>
        <w:rPr>
          <w:rFonts w:eastAsia="SimSun" w:hint="cs"/>
          <w:rtl/>
          <w:lang w:eastAsia="zh-CN"/>
        </w:rPr>
        <w:t>ב</w:t>
      </w:r>
      <w:r>
        <w:rPr>
          <w:rFonts w:eastAsia="SimSun"/>
          <w:rtl/>
          <w:lang w:eastAsia="zh-CN"/>
        </w:rPr>
        <w:t>יי ו</w:t>
      </w:r>
      <w:r>
        <w:rPr>
          <w:rFonts w:eastAsia="SimSun" w:hint="cs"/>
          <w:rtl/>
          <w:lang w:eastAsia="zh-CN"/>
        </w:rPr>
        <w:t>ב</w:t>
      </w:r>
      <w:r>
        <w:rPr>
          <w:rFonts w:eastAsia="SimSun"/>
          <w:rtl/>
          <w:lang w:eastAsia="zh-CN"/>
        </w:rPr>
        <w:t>זה מ</w:t>
      </w:r>
      <w:r>
        <w:rPr>
          <w:rFonts w:eastAsia="SimSun" w:hint="cs"/>
          <w:rtl/>
          <w:lang w:eastAsia="zh-CN"/>
        </w:rPr>
        <w:t>ב</w:t>
      </w:r>
      <w:r w:rsidRPr="00C33218">
        <w:rPr>
          <w:rFonts w:eastAsia="SimSun"/>
          <w:rtl/>
          <w:lang w:eastAsia="zh-CN"/>
        </w:rPr>
        <w:t xml:space="preserve">ואר </w:t>
      </w:r>
      <w:r w:rsidRPr="00C33218">
        <w:rPr>
          <w:rFonts w:eastAsia="SimSun"/>
          <w:b/>
          <w:bCs/>
          <w:rtl/>
          <w:lang w:eastAsia="zh-CN"/>
        </w:rPr>
        <w:t>דלא נהגינן</w:t>
      </w:r>
      <w:r w:rsidRPr="00C33218">
        <w:rPr>
          <w:rFonts w:eastAsia="SimSun" w:hint="cs"/>
          <w:b/>
          <w:bCs/>
          <w:rtl/>
          <w:lang w:eastAsia="zh-CN"/>
        </w:rPr>
        <w:t xml:space="preserve"> </w:t>
      </w:r>
      <w:r w:rsidRPr="00C33218">
        <w:rPr>
          <w:rFonts w:eastAsia="SimSun"/>
          <w:b/>
          <w:bCs/>
          <w:rtl/>
          <w:lang w:eastAsia="zh-CN"/>
        </w:rPr>
        <w:t xml:space="preserve">להזהר ולא נשמע </w:t>
      </w:r>
      <w:r w:rsidRPr="00C33218">
        <w:rPr>
          <w:rFonts w:eastAsia="SimSun" w:hint="cs"/>
          <w:b/>
          <w:bCs/>
          <w:rtl/>
          <w:lang w:eastAsia="zh-CN"/>
        </w:rPr>
        <w:t>ב</w:t>
      </w:r>
      <w:r w:rsidRPr="00C33218">
        <w:rPr>
          <w:rFonts w:eastAsia="SimSun"/>
          <w:b/>
          <w:bCs/>
          <w:rtl/>
          <w:lang w:eastAsia="zh-CN"/>
        </w:rPr>
        <w:t>זמני</w:t>
      </w:r>
      <w:r w:rsidRPr="00C33218">
        <w:rPr>
          <w:rFonts w:eastAsia="SimSun" w:hint="cs"/>
          <w:b/>
          <w:bCs/>
          <w:rtl/>
          <w:lang w:eastAsia="zh-CN"/>
        </w:rPr>
        <w:t>נ</w:t>
      </w:r>
      <w:r w:rsidRPr="00C33218">
        <w:rPr>
          <w:rFonts w:eastAsia="SimSun"/>
          <w:b/>
          <w:bCs/>
          <w:rtl/>
          <w:lang w:eastAsia="zh-CN"/>
        </w:rPr>
        <w:t>ו מעולם</w:t>
      </w:r>
      <w:r w:rsidRPr="00C33218">
        <w:rPr>
          <w:rFonts w:eastAsia="SimSun"/>
          <w:rtl/>
          <w:lang w:eastAsia="zh-CN"/>
        </w:rPr>
        <w:t xml:space="preserve"> ותמהני על </w:t>
      </w:r>
      <w:r>
        <w:rPr>
          <w:rFonts w:eastAsia="SimSun" w:hint="cs"/>
          <w:rtl/>
          <w:lang w:eastAsia="zh-CN"/>
        </w:rPr>
        <w:t>ב"</w:t>
      </w:r>
      <w:r w:rsidRPr="00C33218">
        <w:rPr>
          <w:rFonts w:eastAsia="SimSun"/>
          <w:rtl/>
          <w:lang w:eastAsia="zh-CN"/>
        </w:rPr>
        <w:t>י</w:t>
      </w:r>
      <w:r w:rsidRPr="00C33218">
        <w:rPr>
          <w:rFonts w:eastAsia="SimSun" w:hint="cs"/>
          <w:rtl/>
          <w:lang w:eastAsia="zh-CN"/>
        </w:rPr>
        <w:t xml:space="preserve"> </w:t>
      </w:r>
      <w:r>
        <w:rPr>
          <w:rFonts w:eastAsia="SimSun"/>
          <w:rtl/>
          <w:lang w:eastAsia="zh-CN"/>
        </w:rPr>
        <w:t xml:space="preserve">שלא התעורר </w:t>
      </w:r>
      <w:r>
        <w:rPr>
          <w:rFonts w:eastAsia="SimSun" w:hint="cs"/>
          <w:rtl/>
          <w:lang w:eastAsia="zh-CN"/>
        </w:rPr>
        <w:t>ב</w:t>
      </w:r>
      <w:r>
        <w:rPr>
          <w:rFonts w:eastAsia="SimSun"/>
          <w:rtl/>
          <w:lang w:eastAsia="zh-CN"/>
        </w:rPr>
        <w:t>ז</w:t>
      </w:r>
      <w:r w:rsidRPr="00C33218">
        <w:rPr>
          <w:rFonts w:eastAsia="SimSun"/>
          <w:rtl/>
          <w:lang w:eastAsia="zh-CN"/>
        </w:rPr>
        <w:t>ה ואולי ס</w:t>
      </w:r>
      <w:r>
        <w:rPr>
          <w:rFonts w:eastAsia="SimSun" w:hint="cs"/>
          <w:rtl/>
          <w:lang w:eastAsia="zh-CN"/>
        </w:rPr>
        <w:t>ב</w:t>
      </w:r>
      <w:r>
        <w:rPr>
          <w:rFonts w:eastAsia="SimSun"/>
          <w:rtl/>
          <w:lang w:eastAsia="zh-CN"/>
        </w:rPr>
        <w:t>ר כיון מפסחים קל</w:t>
      </w:r>
      <w:r>
        <w:rPr>
          <w:rFonts w:eastAsia="SimSun" w:hint="cs"/>
          <w:rtl/>
          <w:lang w:eastAsia="zh-CN"/>
        </w:rPr>
        <w:t>"</w:t>
      </w:r>
      <w:r w:rsidRPr="00C33218">
        <w:rPr>
          <w:rFonts w:eastAsia="SimSun"/>
          <w:rtl/>
          <w:lang w:eastAsia="zh-CN"/>
        </w:rPr>
        <w:t>ג</w:t>
      </w:r>
      <w:r w:rsidRPr="00C33218">
        <w:rPr>
          <w:rFonts w:eastAsia="SimSun" w:hint="cs"/>
          <w:rtl/>
          <w:lang w:eastAsia="zh-CN"/>
        </w:rPr>
        <w:t xml:space="preserve"> </w:t>
      </w:r>
      <w:r>
        <w:rPr>
          <w:rFonts w:eastAsia="SimSun"/>
          <w:rtl/>
          <w:lang w:eastAsia="zh-CN"/>
        </w:rPr>
        <w:t>מסיק דאתי לפעמי</w:t>
      </w:r>
      <w:r w:rsidRPr="00C33218">
        <w:rPr>
          <w:rFonts w:eastAsia="SimSun"/>
          <w:rtl/>
          <w:lang w:eastAsia="zh-CN"/>
        </w:rPr>
        <w:t>ם נגזייתא אף דלא שכיח חשו</w:t>
      </w:r>
      <w:r w:rsidRPr="00C33218">
        <w:rPr>
          <w:rFonts w:eastAsia="SimSun" w:hint="cs"/>
          <w:rtl/>
          <w:lang w:eastAsia="zh-CN"/>
        </w:rPr>
        <w:t xml:space="preserve"> </w:t>
      </w:r>
      <w:r>
        <w:rPr>
          <w:rFonts w:eastAsia="SimSun"/>
          <w:rtl/>
          <w:lang w:eastAsia="zh-CN"/>
        </w:rPr>
        <w:t>לחמירא סכנ</w:t>
      </w:r>
      <w:r>
        <w:rPr>
          <w:rFonts w:eastAsia="SimSun" w:hint="cs"/>
          <w:rtl/>
          <w:lang w:eastAsia="zh-CN"/>
        </w:rPr>
        <w:t>ת</w:t>
      </w:r>
      <w:r>
        <w:rPr>
          <w:rFonts w:eastAsia="SimSun"/>
          <w:rtl/>
          <w:lang w:eastAsia="zh-CN"/>
        </w:rPr>
        <w:t>א</w:t>
      </w:r>
      <w:r w:rsidRPr="00C33218">
        <w:rPr>
          <w:rFonts w:eastAsia="SimSun"/>
          <w:rtl/>
          <w:lang w:eastAsia="zh-CN"/>
        </w:rPr>
        <w:t>. ועי</w:t>
      </w:r>
      <w:r>
        <w:rPr>
          <w:rFonts w:eastAsia="SimSun" w:hint="cs"/>
          <w:rtl/>
          <w:lang w:eastAsia="zh-CN"/>
        </w:rPr>
        <w:t>'</w:t>
      </w:r>
      <w:r w:rsidRPr="00C33218">
        <w:rPr>
          <w:rFonts w:eastAsia="SimSun"/>
          <w:rtl/>
          <w:lang w:eastAsia="zh-CN"/>
        </w:rPr>
        <w:t xml:space="preserve"> </w:t>
      </w:r>
      <w:r>
        <w:rPr>
          <w:rFonts w:eastAsia="SimSun" w:hint="cs"/>
          <w:rtl/>
          <w:lang w:eastAsia="zh-CN"/>
        </w:rPr>
        <w:t>ב</w:t>
      </w:r>
      <w:r w:rsidRPr="00C33218">
        <w:rPr>
          <w:rFonts w:eastAsia="SimSun"/>
          <w:rtl/>
          <w:lang w:eastAsia="zh-CN"/>
        </w:rPr>
        <w:t>חל</w:t>
      </w:r>
      <w:r>
        <w:rPr>
          <w:rFonts w:eastAsia="SimSun"/>
          <w:rtl/>
          <w:lang w:eastAsia="zh-CN"/>
        </w:rPr>
        <w:t>ק גן נון דף ק</w:t>
      </w:r>
      <w:r>
        <w:rPr>
          <w:rFonts w:eastAsia="SimSun" w:hint="cs"/>
          <w:rtl/>
          <w:lang w:eastAsia="zh-CN"/>
        </w:rPr>
        <w:t>ע"ג</w:t>
      </w:r>
      <w:r w:rsidRPr="00C33218">
        <w:rPr>
          <w:rFonts w:eastAsia="SimSun"/>
          <w:rtl/>
          <w:lang w:eastAsia="zh-CN"/>
        </w:rPr>
        <w:t xml:space="preserve"> ע</w:t>
      </w:r>
      <w:r>
        <w:rPr>
          <w:rFonts w:eastAsia="SimSun" w:hint="cs"/>
          <w:rtl/>
          <w:lang w:eastAsia="zh-CN"/>
        </w:rPr>
        <w:t>"</w:t>
      </w:r>
      <w:r w:rsidRPr="00C33218">
        <w:rPr>
          <w:rFonts w:eastAsia="SimSun"/>
          <w:rtl/>
          <w:lang w:eastAsia="zh-CN"/>
        </w:rPr>
        <w:t>א</w:t>
      </w:r>
      <w:r w:rsidRPr="00C33218">
        <w:rPr>
          <w:rFonts w:eastAsia="SimSun" w:hint="cs"/>
          <w:rtl/>
          <w:lang w:eastAsia="zh-CN"/>
        </w:rPr>
        <w:t xml:space="preserve"> </w:t>
      </w:r>
      <w:r w:rsidRPr="00C33218">
        <w:rPr>
          <w:rFonts w:eastAsia="SimSun"/>
          <w:rtl/>
          <w:lang w:eastAsia="zh-CN"/>
        </w:rPr>
        <w:t>שה</w:t>
      </w:r>
      <w:r>
        <w:rPr>
          <w:rFonts w:eastAsia="SimSun" w:hint="cs"/>
          <w:rtl/>
          <w:lang w:eastAsia="zh-CN"/>
        </w:rPr>
        <w:t>ב</w:t>
      </w:r>
      <w:r w:rsidRPr="00C33218">
        <w:rPr>
          <w:rFonts w:eastAsia="SimSun"/>
          <w:rtl/>
          <w:lang w:eastAsia="zh-CN"/>
        </w:rPr>
        <w:t>יא מזוהר ויקהל שכ</w:t>
      </w:r>
      <w:r>
        <w:rPr>
          <w:rFonts w:eastAsia="SimSun" w:hint="cs"/>
          <w:rtl/>
          <w:lang w:eastAsia="zh-CN"/>
        </w:rPr>
        <w:t>'</w:t>
      </w:r>
      <w:r w:rsidRPr="00C33218">
        <w:rPr>
          <w:rFonts w:eastAsia="SimSun"/>
          <w:rtl/>
          <w:lang w:eastAsia="zh-CN"/>
        </w:rPr>
        <w:t xml:space="preserve"> אע</w:t>
      </w:r>
      <w:r>
        <w:rPr>
          <w:rFonts w:eastAsia="SimSun" w:hint="cs"/>
          <w:rtl/>
          <w:lang w:eastAsia="zh-CN"/>
        </w:rPr>
        <w:t>"</w:t>
      </w:r>
      <w:r w:rsidRPr="00C33218">
        <w:rPr>
          <w:rFonts w:eastAsia="SimSun"/>
          <w:rtl/>
          <w:lang w:eastAsia="zh-CN"/>
        </w:rPr>
        <w:t xml:space="preserve">ג דלא אשתכחן </w:t>
      </w:r>
      <w:r>
        <w:rPr>
          <w:rFonts w:eastAsia="SimSun" w:hint="cs"/>
          <w:rtl/>
          <w:lang w:eastAsia="zh-CN"/>
        </w:rPr>
        <w:t>ב</w:t>
      </w:r>
      <w:r w:rsidRPr="00C33218">
        <w:rPr>
          <w:rFonts w:eastAsia="SimSun"/>
          <w:rtl/>
          <w:lang w:eastAsia="zh-CN"/>
        </w:rPr>
        <w:t>ישו</w:t>
      </w:r>
      <w:r>
        <w:rPr>
          <w:rFonts w:eastAsia="SimSun" w:hint="cs"/>
          <w:rtl/>
          <w:lang w:eastAsia="zh-CN"/>
        </w:rPr>
        <w:t>ב</w:t>
      </w:r>
      <w:r w:rsidRPr="00C33218">
        <w:rPr>
          <w:rFonts w:eastAsia="SimSun"/>
          <w:rtl/>
          <w:lang w:eastAsia="zh-CN"/>
        </w:rPr>
        <w:t>א</w:t>
      </w:r>
      <w:r w:rsidRPr="00C33218">
        <w:rPr>
          <w:rFonts w:eastAsia="SimSun" w:hint="cs"/>
          <w:rtl/>
          <w:lang w:eastAsia="zh-CN"/>
        </w:rPr>
        <w:t xml:space="preserve"> </w:t>
      </w:r>
      <w:r w:rsidRPr="00C33218">
        <w:rPr>
          <w:rFonts w:eastAsia="SimSun"/>
          <w:rtl/>
          <w:lang w:eastAsia="zh-CN"/>
        </w:rPr>
        <w:t xml:space="preserve">צריך </w:t>
      </w:r>
      <w:r>
        <w:rPr>
          <w:rFonts w:eastAsia="SimSun" w:hint="cs"/>
          <w:rtl/>
          <w:lang w:eastAsia="zh-CN"/>
        </w:rPr>
        <w:t>ב"</w:t>
      </w:r>
      <w:r>
        <w:rPr>
          <w:rFonts w:eastAsia="SimSun"/>
          <w:rtl/>
          <w:lang w:eastAsia="zh-CN"/>
        </w:rPr>
        <w:t>נ יחידאי לאס</w:t>
      </w:r>
      <w:r w:rsidRPr="00C33218">
        <w:rPr>
          <w:rFonts w:eastAsia="SimSun"/>
          <w:rtl/>
          <w:lang w:eastAsia="zh-CN"/>
        </w:rPr>
        <w:t>תמרא דזמנין אתחזון וא</w:t>
      </w:r>
      <w:r>
        <w:rPr>
          <w:rFonts w:eastAsia="SimSun" w:hint="cs"/>
          <w:rtl/>
          <w:lang w:eastAsia="zh-CN"/>
        </w:rPr>
        <w:t>ת</w:t>
      </w:r>
      <w:r w:rsidRPr="00C33218">
        <w:rPr>
          <w:rFonts w:eastAsia="SimSun"/>
          <w:rtl/>
          <w:lang w:eastAsia="zh-CN"/>
        </w:rPr>
        <w:t>רע</w:t>
      </w:r>
      <w:r w:rsidRPr="00C33218">
        <w:rPr>
          <w:rFonts w:eastAsia="SimSun" w:hint="cs"/>
          <w:rtl/>
          <w:lang w:eastAsia="zh-CN"/>
        </w:rPr>
        <w:t xml:space="preserve"> </w:t>
      </w:r>
      <w:r w:rsidRPr="00C33218">
        <w:rPr>
          <w:rFonts w:eastAsia="SimSun"/>
          <w:rtl/>
          <w:lang w:eastAsia="zh-CN"/>
        </w:rPr>
        <w:t>מזלי</w:t>
      </w:r>
      <w:r>
        <w:rPr>
          <w:rFonts w:eastAsia="SimSun" w:hint="cs"/>
          <w:rtl/>
          <w:lang w:eastAsia="zh-CN"/>
        </w:rPr>
        <w:t>'</w:t>
      </w:r>
      <w:r w:rsidRPr="00C33218">
        <w:rPr>
          <w:rFonts w:eastAsia="SimSun"/>
          <w:rtl/>
          <w:lang w:eastAsia="zh-CN"/>
        </w:rPr>
        <w:t xml:space="preserve"> וי</w:t>
      </w:r>
      <w:r>
        <w:rPr>
          <w:rFonts w:eastAsia="SimSun" w:hint="cs"/>
          <w:rtl/>
          <w:lang w:eastAsia="zh-CN"/>
        </w:rPr>
        <w:t>"</w:t>
      </w:r>
      <w:r>
        <w:rPr>
          <w:rFonts w:eastAsia="SimSun"/>
          <w:rtl/>
          <w:lang w:eastAsia="zh-CN"/>
        </w:rPr>
        <w:t>ל כוו</w:t>
      </w:r>
      <w:r w:rsidRPr="00C33218">
        <w:rPr>
          <w:rFonts w:eastAsia="SimSun"/>
          <w:rtl/>
          <w:lang w:eastAsia="zh-CN"/>
        </w:rPr>
        <w:t>נתו כגמ</w:t>
      </w:r>
      <w:r>
        <w:rPr>
          <w:rFonts w:eastAsia="SimSun" w:hint="cs"/>
          <w:rtl/>
          <w:lang w:eastAsia="zh-CN"/>
        </w:rPr>
        <w:t>'</w:t>
      </w:r>
      <w:r w:rsidRPr="00C33218">
        <w:rPr>
          <w:rFonts w:eastAsia="SimSun"/>
          <w:rtl/>
          <w:lang w:eastAsia="zh-CN"/>
        </w:rPr>
        <w:t xml:space="preserve"> דידן דמשחמט</w:t>
      </w:r>
      <w:r>
        <w:rPr>
          <w:rFonts w:eastAsia="SimSun" w:hint="cs"/>
          <w:rtl/>
          <w:lang w:eastAsia="zh-CN"/>
        </w:rPr>
        <w:t>י</w:t>
      </w:r>
      <w:r>
        <w:rPr>
          <w:rFonts w:eastAsia="SimSun"/>
          <w:rtl/>
          <w:lang w:eastAsia="zh-CN"/>
        </w:rPr>
        <w:t xml:space="preserve"> סוסי</w:t>
      </w:r>
      <w:r w:rsidRPr="00C33218">
        <w:rPr>
          <w:rFonts w:eastAsia="SimSun"/>
          <w:rtl/>
          <w:lang w:eastAsia="zh-CN"/>
        </w:rPr>
        <w:t>ם</w:t>
      </w:r>
      <w:r w:rsidRPr="00C33218">
        <w:rPr>
          <w:rFonts w:eastAsia="SimSun" w:hint="cs"/>
          <w:rtl/>
          <w:lang w:eastAsia="zh-CN"/>
        </w:rPr>
        <w:t xml:space="preserve"> </w:t>
      </w:r>
      <w:r>
        <w:rPr>
          <w:rFonts w:eastAsia="SimSun" w:hint="cs"/>
          <w:rtl/>
          <w:lang w:eastAsia="zh-CN"/>
        </w:rPr>
        <w:t>ב</w:t>
      </w:r>
      <w:r>
        <w:rPr>
          <w:rFonts w:eastAsia="SimSun"/>
          <w:rtl/>
          <w:lang w:eastAsia="zh-CN"/>
        </w:rPr>
        <w:t xml:space="preserve">גזייתא </w:t>
      </w:r>
      <w:r>
        <w:rPr>
          <w:rFonts w:eastAsia="SimSun" w:hint="cs"/>
          <w:rtl/>
          <w:lang w:eastAsia="zh-CN"/>
        </w:rPr>
        <w:t>י</w:t>
      </w:r>
      <w:r>
        <w:rPr>
          <w:rFonts w:eastAsia="SimSun"/>
          <w:rtl/>
          <w:lang w:eastAsia="zh-CN"/>
        </w:rPr>
        <w:t>ע</w:t>
      </w:r>
      <w:r>
        <w:rPr>
          <w:rFonts w:eastAsia="SimSun" w:hint="cs"/>
          <w:rtl/>
          <w:lang w:eastAsia="zh-CN"/>
        </w:rPr>
        <w:t>ו"</w:t>
      </w:r>
      <w:r w:rsidRPr="00C33218">
        <w:rPr>
          <w:rFonts w:eastAsia="SimSun"/>
          <w:rtl/>
          <w:lang w:eastAsia="zh-CN"/>
        </w:rPr>
        <w:t>ש</w:t>
      </w:r>
      <w:r w:rsidRPr="00C33218">
        <w:rPr>
          <w:rFonts w:eastAsia="SimSun" w:hint="cs"/>
          <w:rtl/>
          <w:lang w:eastAsia="zh-CN"/>
        </w:rPr>
        <w:t>"</w:t>
      </w:r>
      <w:r w:rsidRPr="00C33218">
        <w:rPr>
          <w:rFonts w:eastAsia="SimSun"/>
          <w:rtl/>
          <w:lang w:eastAsia="zh-CN"/>
        </w:rPr>
        <w:t>.</w:t>
      </w:r>
    </w:p>
    <w:p w14:paraId="5B8228FF" w14:textId="77777777" w:rsidR="00EF0458" w:rsidRPr="00C33218" w:rsidRDefault="00EF0458" w:rsidP="00EF0458">
      <w:pPr>
        <w:jc w:val="both"/>
        <w:rPr>
          <w:rFonts w:eastAsia="SimSun"/>
          <w:lang w:eastAsia="zh-CN"/>
        </w:rPr>
      </w:pPr>
    </w:p>
    <w:p w14:paraId="2B6BB028" w14:textId="77777777" w:rsidR="00EF0458" w:rsidRPr="001E6C4F" w:rsidRDefault="001E6C4F" w:rsidP="00B40078">
      <w:pPr>
        <w:numPr>
          <w:ilvl w:val="1"/>
          <w:numId w:val="4"/>
        </w:numPr>
        <w:jc w:val="both"/>
        <w:rPr>
          <w:rFonts w:eastAsia="SimSun"/>
          <w:lang w:eastAsia="zh-CN"/>
        </w:rPr>
      </w:pPr>
      <w:r w:rsidRPr="001E6C4F">
        <w:rPr>
          <w:rFonts w:eastAsia="SimSun" w:hint="cs"/>
          <w:b/>
          <w:bCs/>
          <w:rtl/>
          <w:lang w:eastAsia="zh-CN"/>
        </w:rPr>
        <w:t xml:space="preserve">שלא </w:t>
      </w:r>
      <w:r w:rsidR="00EF0458" w:rsidRPr="001E6C4F">
        <w:rPr>
          <w:rFonts w:eastAsia="SimSun" w:hint="cs"/>
          <w:b/>
          <w:bCs/>
          <w:rtl/>
          <w:lang w:eastAsia="zh-CN"/>
        </w:rPr>
        <w:t xml:space="preserve">יכו </w:t>
      </w:r>
      <w:r w:rsidRPr="001E6C4F">
        <w:rPr>
          <w:rFonts w:eastAsia="SimSun" w:hint="cs"/>
          <w:b/>
          <w:bCs/>
          <w:rtl/>
          <w:lang w:eastAsia="zh-CN"/>
        </w:rPr>
        <w:t>ה</w:t>
      </w:r>
      <w:r w:rsidR="00EF0458" w:rsidRPr="001E6C4F">
        <w:rPr>
          <w:rFonts w:eastAsia="SimSun" w:hint="cs"/>
          <w:b/>
          <w:bCs/>
          <w:rtl/>
          <w:lang w:eastAsia="zh-CN"/>
        </w:rPr>
        <w:t>תלמידים</w:t>
      </w:r>
      <w:r w:rsidR="00EF0458" w:rsidRPr="001E6C4F">
        <w:rPr>
          <w:rFonts w:eastAsia="SimSun" w:hint="cs"/>
          <w:rtl/>
          <w:lang w:eastAsia="zh-CN"/>
        </w:rPr>
        <w:t xml:space="preserve"> – </w:t>
      </w:r>
      <w:r w:rsidR="00EF0458" w:rsidRPr="001E6C4F">
        <w:rPr>
          <w:rFonts w:eastAsia="SimSun" w:hint="cs"/>
          <w:u w:val="single"/>
          <w:rtl/>
          <w:lang w:eastAsia="zh-CN"/>
        </w:rPr>
        <w:t>שבולי הלקט</w:t>
      </w:r>
      <w:r w:rsidR="00EF0458" w:rsidRPr="001E6C4F">
        <w:rPr>
          <w:rFonts w:eastAsia="SimSun" w:hint="cs"/>
          <w:rtl/>
          <w:lang w:eastAsia="zh-CN"/>
        </w:rPr>
        <w:t xml:space="preserve"> (סי' רס"ג), </w:t>
      </w:r>
      <w:r w:rsidR="00EF0458" w:rsidRPr="001E6C4F">
        <w:rPr>
          <w:rFonts w:eastAsia="SimSun" w:hint="cs"/>
          <w:u w:val="single"/>
          <w:rtl/>
          <w:lang w:eastAsia="zh-CN"/>
        </w:rPr>
        <w:t>מחבר</w:t>
      </w:r>
      <w:r w:rsidR="00EF0458" w:rsidRPr="001E6C4F">
        <w:rPr>
          <w:rFonts w:eastAsia="SimSun" w:hint="cs"/>
          <w:rtl/>
          <w:lang w:eastAsia="zh-CN"/>
        </w:rPr>
        <w:t xml:space="preserve"> (סעי' י"ח, "ולא יכו התלמידים בימים ההם"),</w:t>
      </w:r>
      <w:r w:rsidR="00550483">
        <w:rPr>
          <w:rFonts w:eastAsia="SimSun" w:hint="cs"/>
          <w:rtl/>
          <w:lang w:eastAsia="zh-CN"/>
        </w:rPr>
        <w:t xml:space="preserve"> </w:t>
      </w:r>
      <w:r w:rsidR="00550483" w:rsidRPr="0047189D">
        <w:rPr>
          <w:rFonts w:eastAsia="SimSun"/>
          <w:u w:val="single"/>
          <w:rtl/>
          <w:lang w:eastAsia="zh-CN"/>
        </w:rPr>
        <w:t>שלחן שלמה</w:t>
      </w:r>
      <w:r w:rsidR="00550483">
        <w:rPr>
          <w:rFonts w:eastAsia="SimSun"/>
          <w:rtl/>
          <w:lang w:eastAsia="zh-CN"/>
        </w:rPr>
        <w:t xml:space="preserve"> (סעי' </w:t>
      </w:r>
      <w:r w:rsidR="00550483">
        <w:rPr>
          <w:rFonts w:eastAsia="SimSun" w:hint="cs"/>
          <w:rtl/>
          <w:lang w:eastAsia="zh-CN"/>
        </w:rPr>
        <w:t>י"ח),</w:t>
      </w:r>
      <w:r w:rsidR="00EF0458" w:rsidRPr="001E6C4F">
        <w:rPr>
          <w:rFonts w:eastAsia="SimSun" w:hint="cs"/>
          <w:rtl/>
          <w:lang w:eastAsia="zh-CN"/>
        </w:rPr>
        <w:t xml:space="preserve"> </w:t>
      </w:r>
      <w:r>
        <w:rPr>
          <w:rFonts w:eastAsia="SimSun"/>
          <w:u w:val="single"/>
          <w:rtl/>
          <w:lang w:eastAsia="zh-CN"/>
        </w:rPr>
        <w:t>ח"א</w:t>
      </w:r>
      <w:r>
        <w:rPr>
          <w:rFonts w:eastAsia="SimSun"/>
          <w:rtl/>
          <w:lang w:eastAsia="zh-CN"/>
        </w:rPr>
        <w:t xml:space="preserve"> (כלל קל"ג סעי' ח', "</w:t>
      </w:r>
      <w:r w:rsidRPr="001E6C4F">
        <w:rPr>
          <w:rFonts w:eastAsia="SimSun"/>
          <w:rtl/>
          <w:lang w:eastAsia="zh-CN"/>
        </w:rPr>
        <w:t>ולא יכו את התלמידים בימים בימים ההם אפי' ברצועה</w:t>
      </w:r>
      <w:r w:rsidRPr="001E6C4F">
        <w:rPr>
          <w:rFonts w:eastAsia="SimSun" w:hint="cs"/>
          <w:rtl/>
          <w:lang w:eastAsia="zh-CN"/>
        </w:rPr>
        <w:t>")</w:t>
      </w:r>
      <w:r>
        <w:rPr>
          <w:rFonts w:eastAsia="SimSun" w:hint="cs"/>
          <w:rtl/>
          <w:lang w:eastAsia="zh-CN"/>
        </w:rPr>
        <w:t xml:space="preserve">, </w:t>
      </w:r>
      <w:r w:rsidRPr="001E6C4F">
        <w:rPr>
          <w:rFonts w:eastAsia="SimSun" w:hint="cs"/>
          <w:u w:val="single"/>
          <w:rtl/>
          <w:lang w:eastAsia="zh-CN"/>
        </w:rPr>
        <w:t>ערה"ש</w:t>
      </w:r>
      <w:r>
        <w:rPr>
          <w:rFonts w:eastAsia="SimSun" w:hint="cs"/>
          <w:rtl/>
          <w:lang w:eastAsia="zh-CN"/>
        </w:rPr>
        <w:t xml:space="preserve"> (סעי' ל"ט)</w:t>
      </w:r>
      <w:r w:rsidR="00EF0458" w:rsidRPr="001E6C4F">
        <w:rPr>
          <w:rFonts w:eastAsia="SimSun" w:hint="cs"/>
          <w:rtl/>
          <w:lang w:eastAsia="zh-CN"/>
        </w:rPr>
        <w:t>.</w:t>
      </w:r>
    </w:p>
    <w:p w14:paraId="5D51A920" w14:textId="77777777" w:rsidR="001E6C4F" w:rsidRPr="001E6C4F" w:rsidRDefault="001E6C4F" w:rsidP="00B40078">
      <w:pPr>
        <w:numPr>
          <w:ilvl w:val="2"/>
          <w:numId w:val="4"/>
        </w:numPr>
        <w:jc w:val="both"/>
        <w:rPr>
          <w:rFonts w:eastAsia="SimSun"/>
          <w:rtl/>
          <w:lang w:eastAsia="zh-CN"/>
        </w:rPr>
      </w:pPr>
      <w:r>
        <w:rPr>
          <w:rFonts w:eastAsia="SimSun" w:hint="cs"/>
          <w:b/>
          <w:bCs/>
          <w:rtl/>
          <w:lang w:eastAsia="zh-CN"/>
        </w:rPr>
        <w:t>להכות בנים</w:t>
      </w:r>
      <w:r w:rsidRPr="001E6C4F">
        <w:rPr>
          <w:rFonts w:eastAsia="SimSun" w:hint="cs"/>
          <w:rtl/>
          <w:lang w:eastAsia="zh-CN"/>
        </w:rPr>
        <w:t>.</w:t>
      </w:r>
    </w:p>
    <w:p w14:paraId="20D20C1D" w14:textId="77777777" w:rsidR="00EF0458" w:rsidRPr="00EF0458" w:rsidRDefault="00EF0458" w:rsidP="00B40078">
      <w:pPr>
        <w:numPr>
          <w:ilvl w:val="3"/>
          <w:numId w:val="4"/>
        </w:numPr>
        <w:jc w:val="both"/>
        <w:rPr>
          <w:rFonts w:eastAsia="SimSun"/>
          <w:rtl/>
          <w:lang w:eastAsia="zh-CN"/>
        </w:rPr>
      </w:pPr>
      <w:r w:rsidRPr="001E6C4F">
        <w:rPr>
          <w:rFonts w:eastAsia="SimSun" w:hint="cs"/>
          <w:rtl/>
          <w:lang w:eastAsia="zh-CN"/>
        </w:rPr>
        <w:t xml:space="preserve">ה"ה בנים – </w:t>
      </w:r>
      <w:r w:rsidRPr="001E6C4F">
        <w:rPr>
          <w:rFonts w:eastAsia="SimSun" w:hint="cs"/>
          <w:u w:val="single"/>
          <w:rtl/>
          <w:lang w:eastAsia="zh-CN"/>
        </w:rPr>
        <w:t>לבוש</w:t>
      </w:r>
      <w:r w:rsidRPr="001E6C4F">
        <w:rPr>
          <w:rFonts w:eastAsia="SimSun" w:hint="cs"/>
          <w:rtl/>
          <w:lang w:eastAsia="zh-CN"/>
        </w:rPr>
        <w:t xml:space="preserve"> (סעי' י"ח, "ואין להכות אפילו בנו ותלמידו ואפילו ברצועה באותו זמן"), </w:t>
      </w:r>
      <w:r w:rsidRPr="001E6C4F">
        <w:rPr>
          <w:rFonts w:eastAsia="SimSun" w:hint="cs"/>
          <w:u w:val="single"/>
          <w:rtl/>
          <w:lang w:eastAsia="zh-CN"/>
        </w:rPr>
        <w:t>קיצור שו"ע</w:t>
      </w:r>
      <w:r w:rsidRPr="001E6C4F">
        <w:rPr>
          <w:rFonts w:eastAsia="SimSun" w:hint="cs"/>
          <w:rtl/>
          <w:lang w:eastAsia="zh-CN"/>
        </w:rPr>
        <w:t xml:space="preserve"> (סי' קכ"ב סעי' ב', </w:t>
      </w:r>
      <w:r w:rsidRPr="00EF0458">
        <w:rPr>
          <w:rFonts w:eastAsia="SimSun" w:hint="cs"/>
          <w:rtl/>
          <w:lang w:eastAsia="zh-CN"/>
        </w:rPr>
        <w:t>"לא יכו התלמידים או הבנים בימים אלו"),</w:t>
      </w:r>
      <w:r w:rsidR="007110AC">
        <w:rPr>
          <w:rFonts w:eastAsia="SimSun" w:hint="cs"/>
          <w:rtl/>
          <w:lang w:eastAsia="zh-CN"/>
        </w:rPr>
        <w:t xml:space="preserve"> </w:t>
      </w:r>
      <w:r w:rsidR="007110AC">
        <w:rPr>
          <w:rFonts w:eastAsia="SimSun"/>
          <w:u w:val="single"/>
          <w:rtl/>
          <w:lang w:eastAsia="zh-CN"/>
        </w:rPr>
        <w:t>תוספות חיים</w:t>
      </w:r>
      <w:r w:rsidR="007110AC">
        <w:rPr>
          <w:rFonts w:eastAsia="SimSun"/>
          <w:rtl/>
          <w:lang w:eastAsia="zh-CN"/>
        </w:rPr>
        <w:t xml:space="preserve"> (על ח"א כלל קל"ג ס"ק י</w:t>
      </w:r>
      <w:r w:rsidR="007110AC">
        <w:rPr>
          <w:rFonts w:eastAsia="SimSun" w:hint="cs"/>
          <w:rtl/>
          <w:lang w:eastAsia="zh-CN"/>
        </w:rPr>
        <w:t>"ז, "</w:t>
      </w:r>
      <w:r w:rsidR="007110AC">
        <w:rPr>
          <w:rFonts w:hint="cs"/>
          <w:rtl/>
        </w:rPr>
        <w:t>ול"ד</w:t>
      </w:r>
      <w:r w:rsidR="007110AC" w:rsidRPr="007110AC">
        <w:rPr>
          <w:rtl/>
        </w:rPr>
        <w:t xml:space="preserve"> </w:t>
      </w:r>
      <w:r w:rsidR="007110AC">
        <w:rPr>
          <w:rFonts w:eastAsia="SimSun"/>
          <w:rtl/>
          <w:lang w:eastAsia="zh-CN"/>
        </w:rPr>
        <w:t>לתלמידו לא יכה דה</w:t>
      </w:r>
      <w:r w:rsidR="007110AC">
        <w:rPr>
          <w:rFonts w:eastAsia="SimSun" w:hint="cs"/>
          <w:rtl/>
          <w:lang w:eastAsia="zh-CN"/>
        </w:rPr>
        <w:t>"</w:t>
      </w:r>
      <w:r w:rsidR="007110AC" w:rsidRPr="007110AC">
        <w:rPr>
          <w:rFonts w:eastAsia="SimSun"/>
          <w:rtl/>
          <w:lang w:eastAsia="zh-CN"/>
        </w:rPr>
        <w:t>ה לבניו לא יכה</w:t>
      </w:r>
      <w:r w:rsidR="007110AC">
        <w:rPr>
          <w:rFonts w:eastAsia="SimSun" w:hint="cs"/>
          <w:rtl/>
          <w:lang w:eastAsia="zh-CN"/>
        </w:rPr>
        <w:t>"),</w:t>
      </w:r>
      <w:r w:rsidR="008D646D">
        <w:rPr>
          <w:rFonts w:eastAsia="SimSun" w:hint="cs"/>
          <w:rtl/>
          <w:lang w:eastAsia="zh-CN"/>
        </w:rPr>
        <w:t xml:space="preserve"> </w:t>
      </w:r>
      <w:r w:rsidR="008D646D">
        <w:rPr>
          <w:rFonts w:eastAsia="SimSun"/>
          <w:u w:val="single"/>
          <w:rtl/>
          <w:lang w:eastAsia="zh-CN"/>
        </w:rPr>
        <w:t>כה"ח</w:t>
      </w:r>
      <w:r w:rsidR="008D646D">
        <w:rPr>
          <w:rFonts w:eastAsia="SimSun"/>
          <w:rtl/>
          <w:lang w:eastAsia="zh-CN"/>
        </w:rPr>
        <w:t xml:space="preserve"> (ס"ק </w:t>
      </w:r>
      <w:r w:rsidR="008D646D">
        <w:rPr>
          <w:rFonts w:eastAsia="SimSun" w:hint="cs"/>
          <w:rtl/>
          <w:lang w:eastAsia="zh-CN"/>
        </w:rPr>
        <w:t>ר"</w:t>
      </w:r>
      <w:r w:rsidR="008D646D">
        <w:rPr>
          <w:rFonts w:eastAsia="SimSun"/>
          <w:rtl/>
          <w:lang w:eastAsia="zh-CN"/>
        </w:rPr>
        <w:t>ל</w:t>
      </w:r>
      <w:r w:rsidR="008D646D">
        <w:rPr>
          <w:rFonts w:eastAsia="SimSun" w:hint="cs"/>
          <w:rtl/>
          <w:lang w:eastAsia="zh-CN"/>
        </w:rPr>
        <w:t>),</w:t>
      </w:r>
      <w:r w:rsidR="004761FE">
        <w:rPr>
          <w:rFonts w:eastAsia="SimSun" w:hint="cs"/>
          <w:rtl/>
          <w:lang w:eastAsia="zh-CN"/>
        </w:rPr>
        <w:t xml:space="preserve"> </w:t>
      </w:r>
      <w:r w:rsidR="004761FE" w:rsidRPr="004761FE">
        <w:rPr>
          <w:rFonts w:eastAsia="SimSun" w:hint="cs"/>
          <w:u w:val="single"/>
          <w:rtl/>
          <w:lang w:eastAsia="zh-CN"/>
        </w:rPr>
        <w:t>קהלות יעקב</w:t>
      </w:r>
      <w:r w:rsidR="004761FE">
        <w:rPr>
          <w:rFonts w:eastAsia="SimSun" w:hint="cs"/>
          <w:rtl/>
          <w:lang w:eastAsia="zh-CN"/>
        </w:rPr>
        <w:t xml:space="preserve"> (ארחות רב</w:t>
      </w:r>
      <w:r w:rsidR="004761FE" w:rsidRPr="00EF0458">
        <w:rPr>
          <w:rFonts w:eastAsia="SimSun" w:hint="cs"/>
          <w:rtl/>
          <w:lang w:eastAsia="zh-CN"/>
        </w:rPr>
        <w:t>נו ח"ב עמ' קכ"ט אות י"</w:t>
      </w:r>
      <w:r w:rsidR="004761FE">
        <w:rPr>
          <w:rFonts w:eastAsia="SimSun" w:hint="cs"/>
          <w:rtl/>
          <w:lang w:eastAsia="zh-CN"/>
        </w:rPr>
        <w:t>ד),</w:t>
      </w:r>
      <w:r w:rsidR="0072691A">
        <w:rPr>
          <w:rFonts w:eastAsia="SimSun" w:hint="cs"/>
          <w:rtl/>
          <w:lang w:eastAsia="zh-CN"/>
        </w:rPr>
        <w:t xml:space="preserve"> </w:t>
      </w:r>
      <w:r w:rsidR="00F01FC6" w:rsidRPr="00F01FC6">
        <w:rPr>
          <w:rFonts w:eastAsia="SimSun" w:hint="cs"/>
          <w:u w:val="single"/>
          <w:rtl/>
          <w:lang w:eastAsia="zh-CN"/>
        </w:rPr>
        <w:t>חזון עובדיה</w:t>
      </w:r>
      <w:r w:rsidR="00F01FC6">
        <w:rPr>
          <w:rFonts w:eastAsia="SimSun" w:hint="cs"/>
          <w:rtl/>
          <w:lang w:eastAsia="zh-CN"/>
        </w:rPr>
        <w:t xml:space="preserve"> (ארבע תעניות עמ' קכ"ו)</w:t>
      </w:r>
      <w:r w:rsidR="0072691A">
        <w:rPr>
          <w:rFonts w:eastAsia="SimSun" w:hint="cs"/>
          <w:rtl/>
          <w:lang w:eastAsia="zh-CN"/>
        </w:rPr>
        <w:t>,</w:t>
      </w:r>
      <w:r w:rsidRPr="00EF0458">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כ"ג סעי' ו'),</w:t>
      </w:r>
      <w:r w:rsidR="00910FEA">
        <w:rPr>
          <w:rFonts w:eastAsia="SimSun" w:hint="cs"/>
          <w:rtl/>
          <w:lang w:eastAsia="zh-CN"/>
        </w:rPr>
        <w:t xml:space="preserve"> </w:t>
      </w:r>
      <w:r w:rsidR="00910FEA" w:rsidRPr="00EF0458">
        <w:rPr>
          <w:rFonts w:eastAsia="SimSun" w:hint="cs"/>
          <w:u w:val="single"/>
          <w:rtl/>
          <w:lang w:eastAsia="zh-CN"/>
        </w:rPr>
        <w:t>שמירת הגוף והנפש</w:t>
      </w:r>
      <w:r w:rsidR="00910FEA" w:rsidRPr="00EF0458">
        <w:rPr>
          <w:rFonts w:eastAsia="SimSun" w:hint="cs"/>
          <w:rtl/>
          <w:lang w:eastAsia="zh-CN"/>
        </w:rPr>
        <w:t xml:space="preserve"> (סי' קל"ה</w:t>
      </w:r>
      <w:r w:rsidR="00910FEA">
        <w:rPr>
          <w:rFonts w:eastAsia="SimSun" w:hint="cs"/>
          <w:rtl/>
          <w:lang w:eastAsia="zh-CN"/>
        </w:rPr>
        <w:t xml:space="preserve"> סעי' ד'),</w:t>
      </w:r>
      <w:r w:rsidRPr="00EF0458">
        <w:rPr>
          <w:rFonts w:eastAsia="SimSun" w:hint="cs"/>
          <w:rtl/>
          <w:lang w:eastAsia="zh-CN"/>
        </w:rPr>
        <w:t xml:space="preserve"> </w:t>
      </w:r>
      <w:r w:rsidRPr="00EF0458">
        <w:rPr>
          <w:rFonts w:eastAsia="SimSun" w:hint="cs"/>
          <w:u w:val="single"/>
          <w:rtl/>
          <w:lang w:eastAsia="zh-CN"/>
        </w:rPr>
        <w:t>נחמת ישראל</w:t>
      </w:r>
      <w:r w:rsidRPr="00EF0458">
        <w:rPr>
          <w:rFonts w:eastAsia="SimSun" w:hint="cs"/>
          <w:rtl/>
          <w:lang w:eastAsia="zh-CN"/>
        </w:rPr>
        <w:t xml:space="preserve"> (פרק ז' סעי' ד')</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פ"ב סעי'</w:t>
      </w:r>
      <w:r w:rsidR="00AD262D">
        <w:rPr>
          <w:rFonts w:eastAsia="SimSun" w:hint="cs"/>
          <w:rtl/>
          <w:lang w:eastAsia="zh-CN"/>
        </w:rPr>
        <w:t xml:space="preserve"> י"ט)</w:t>
      </w:r>
      <w:r w:rsidRPr="00EF0458">
        <w:rPr>
          <w:rFonts w:eastAsia="SimSun" w:hint="cs"/>
          <w:rtl/>
          <w:lang w:eastAsia="zh-CN"/>
        </w:rPr>
        <w:t>.</w:t>
      </w:r>
    </w:p>
    <w:p w14:paraId="3527860F" w14:textId="77777777" w:rsidR="00EF0458" w:rsidRDefault="00EF0458" w:rsidP="00B40078">
      <w:pPr>
        <w:numPr>
          <w:ilvl w:val="3"/>
          <w:numId w:val="4"/>
        </w:numPr>
        <w:jc w:val="both"/>
        <w:rPr>
          <w:rFonts w:eastAsia="SimSun"/>
          <w:lang w:eastAsia="zh-CN"/>
        </w:rPr>
      </w:pPr>
      <w:r w:rsidRPr="00EF0458">
        <w:rPr>
          <w:rFonts w:eastAsia="SimSun" w:hint="cs"/>
          <w:rtl/>
          <w:lang w:eastAsia="zh-CN"/>
        </w:rPr>
        <w:t xml:space="preserve">גם בשביל חינוך, אין להכות – </w:t>
      </w:r>
      <w:r w:rsidRPr="00EF0458">
        <w:rPr>
          <w:rFonts w:eastAsia="SimSun" w:hint="cs"/>
          <w:u w:val="single"/>
          <w:rtl/>
          <w:lang w:eastAsia="zh-CN"/>
        </w:rPr>
        <w:t>הגרח"ק</w:t>
      </w:r>
      <w:r w:rsidRPr="00EF0458">
        <w:rPr>
          <w:rFonts w:eastAsia="SimSun" w:hint="cs"/>
          <w:rtl/>
          <w:lang w:eastAsia="zh-CN"/>
        </w:rPr>
        <w:t xml:space="preserve"> שליט"א (שאלת רב ח"ב פרק ל"ג אות כ"ה).</w:t>
      </w:r>
    </w:p>
    <w:p w14:paraId="484EB8E7" w14:textId="77777777" w:rsidR="00006630" w:rsidRPr="00006630" w:rsidRDefault="00006630" w:rsidP="00B40078">
      <w:pPr>
        <w:numPr>
          <w:ilvl w:val="3"/>
          <w:numId w:val="4"/>
        </w:numPr>
        <w:jc w:val="both"/>
        <w:rPr>
          <w:rFonts w:eastAsia="SimSun"/>
          <w:rtl/>
          <w:lang w:eastAsia="zh-CN"/>
        </w:rPr>
      </w:pPr>
      <w:r w:rsidRPr="00006630">
        <w:rPr>
          <w:rFonts w:eastAsia="SimSun" w:hint="cs"/>
          <w:u w:val="single"/>
          <w:rtl/>
          <w:lang w:eastAsia="zh-CN"/>
        </w:rPr>
        <w:t>בירור הלכה</w:t>
      </w:r>
      <w:r>
        <w:rPr>
          <w:rFonts w:eastAsia="SimSun" w:hint="cs"/>
          <w:rtl/>
          <w:lang w:eastAsia="zh-CN"/>
        </w:rPr>
        <w:t xml:space="preserve"> (קמא סי' תקנ"א על סעי' י"ח, עמ' רצ"ב) </w:t>
      </w:r>
      <w:r>
        <w:rPr>
          <w:rFonts w:eastAsia="SimSun"/>
          <w:rtl/>
          <w:lang w:eastAsia="zh-CN"/>
        </w:rPr>
        <w:t>–</w:t>
      </w:r>
      <w:r>
        <w:rPr>
          <w:rFonts w:eastAsia="SimSun" w:hint="cs"/>
          <w:rtl/>
          <w:lang w:eastAsia="zh-CN"/>
        </w:rPr>
        <w:t xml:space="preserve"> "</w:t>
      </w:r>
      <w:r w:rsidRPr="00006630">
        <w:rPr>
          <w:rFonts w:eastAsia="SimSun"/>
          <w:rtl/>
          <w:lang w:eastAsia="zh-CN"/>
        </w:rPr>
        <w:t>ונראה</w:t>
      </w:r>
      <w:r>
        <w:rPr>
          <w:rFonts w:eastAsia="SimSun" w:hint="cs"/>
          <w:rtl/>
          <w:lang w:eastAsia="zh-CN"/>
        </w:rPr>
        <w:t xml:space="preserve"> </w:t>
      </w:r>
      <w:r w:rsidRPr="00006630">
        <w:rPr>
          <w:rFonts w:eastAsia="SimSun"/>
          <w:rtl/>
          <w:lang w:eastAsia="zh-CN"/>
        </w:rPr>
        <w:t>שיש ל</w:t>
      </w:r>
      <w:r>
        <w:rPr>
          <w:rFonts w:eastAsia="SimSun"/>
          <w:rtl/>
          <w:lang w:eastAsia="zh-CN"/>
        </w:rPr>
        <w:t>סמוך על כל זה להקל שלא בשעות אל</w:t>
      </w:r>
      <w:r w:rsidRPr="00006630">
        <w:rPr>
          <w:rFonts w:eastAsia="SimSun"/>
          <w:rtl/>
          <w:lang w:eastAsia="zh-CN"/>
        </w:rPr>
        <w:t>ו</w:t>
      </w:r>
      <w:r w:rsidRPr="00006630">
        <w:rPr>
          <w:rFonts w:eastAsia="SimSun" w:hint="cs"/>
          <w:rtl/>
          <w:lang w:eastAsia="zh-CN"/>
        </w:rPr>
        <w:t xml:space="preserve"> </w:t>
      </w:r>
      <w:r w:rsidRPr="00006630">
        <w:rPr>
          <w:rFonts w:eastAsia="SimSun"/>
          <w:rtl/>
          <w:lang w:eastAsia="zh-CN"/>
        </w:rPr>
        <w:t>ולהחמיר במצות חינוך</w:t>
      </w:r>
      <w:r w:rsidRPr="00006630">
        <w:rPr>
          <w:rFonts w:eastAsia="SimSun" w:hint="cs"/>
          <w:rtl/>
          <w:lang w:eastAsia="zh-CN"/>
        </w:rPr>
        <w:t>".</w:t>
      </w:r>
    </w:p>
    <w:p w14:paraId="0F184C63" w14:textId="77777777" w:rsidR="008D646D" w:rsidRDefault="008D646D" w:rsidP="00B40078">
      <w:pPr>
        <w:numPr>
          <w:ilvl w:val="2"/>
          <w:numId w:val="4"/>
        </w:numPr>
        <w:jc w:val="both"/>
        <w:rPr>
          <w:rFonts w:eastAsia="SimSun"/>
          <w:lang w:eastAsia="zh-CN"/>
        </w:rPr>
      </w:pPr>
      <w:r w:rsidRPr="008D646D">
        <w:rPr>
          <w:rFonts w:eastAsia="SimSun" w:hint="cs"/>
          <w:b/>
          <w:bCs/>
          <w:rtl/>
          <w:lang w:eastAsia="zh-CN"/>
        </w:rPr>
        <w:t>כל היום או רק משעה ד' עד שעה ט'</w:t>
      </w:r>
      <w:r>
        <w:rPr>
          <w:rFonts w:eastAsia="SimSun" w:hint="cs"/>
          <w:rtl/>
          <w:lang w:eastAsia="zh-CN"/>
        </w:rPr>
        <w:t>.</w:t>
      </w:r>
    </w:p>
    <w:p w14:paraId="32373CF8" w14:textId="77777777" w:rsidR="00E57F2C" w:rsidRPr="00E57F2C" w:rsidRDefault="00E57F2C" w:rsidP="00B40078">
      <w:pPr>
        <w:numPr>
          <w:ilvl w:val="3"/>
          <w:numId w:val="4"/>
        </w:numPr>
        <w:jc w:val="both"/>
        <w:rPr>
          <w:rFonts w:eastAsia="SimSun"/>
          <w:lang w:eastAsia="zh-CN"/>
        </w:rPr>
      </w:pPr>
      <w:r>
        <w:rPr>
          <w:rFonts w:eastAsia="SimSun" w:hint="cs"/>
          <w:rtl/>
          <w:lang w:eastAsia="zh-CN"/>
        </w:rPr>
        <w:t xml:space="preserve">מיקל, </w:t>
      </w:r>
      <w:r w:rsidRPr="00E57F2C">
        <w:rPr>
          <w:rFonts w:eastAsia="SimSun" w:hint="cs"/>
          <w:rtl/>
          <w:lang w:eastAsia="zh-CN"/>
        </w:rPr>
        <w:t>רק משעה ד' עד שעה ט'</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u w:val="single"/>
          <w:rtl/>
          <w:lang w:eastAsia="zh-CN"/>
        </w:rPr>
        <w:t>פמ"ג</w:t>
      </w:r>
      <w:r>
        <w:rPr>
          <w:rFonts w:eastAsia="SimSun"/>
          <w:rtl/>
          <w:lang w:eastAsia="zh-CN"/>
        </w:rPr>
        <w:t xml:space="preserve"> (מש"ז ס"ק י"ח</w:t>
      </w:r>
      <w:r>
        <w:rPr>
          <w:rFonts w:eastAsia="SimSun" w:hint="cs"/>
          <w:rtl/>
          <w:lang w:eastAsia="zh-CN"/>
        </w:rPr>
        <w:t>, "</w:t>
      </w:r>
      <w:r w:rsidRPr="00E57F2C">
        <w:rPr>
          <w:rFonts w:eastAsia="SimSun"/>
          <w:rtl/>
          <w:lang w:eastAsia="zh-CN"/>
        </w:rPr>
        <w:t>ולכאורה רק מד' ועד ט' לא יכו ששולט כו', ועי' לבוש משמע כן, ובאותן הימים היינו בזמן זה מד' ועד ט'</w:t>
      </w:r>
      <w:r w:rsidRPr="00E57F2C">
        <w:rPr>
          <w:rFonts w:eastAsia="SimSun" w:hint="cs"/>
          <w:rtl/>
          <w:lang w:eastAsia="zh-CN"/>
        </w:rPr>
        <w:t>"</w:t>
      </w:r>
      <w:r w:rsidRPr="00E57F2C">
        <w:rPr>
          <w:rFonts w:eastAsia="SimSun"/>
          <w:rtl/>
          <w:lang w:eastAsia="zh-CN"/>
        </w:rPr>
        <w:t>)</w:t>
      </w:r>
      <w:r w:rsidRPr="00E57F2C">
        <w:rPr>
          <w:rFonts w:eastAsia="SimSun" w:hint="cs"/>
          <w:rtl/>
          <w:lang w:eastAsia="zh-CN"/>
        </w:rPr>
        <w:t>.</w:t>
      </w:r>
    </w:p>
    <w:p w14:paraId="0C2AC91E" w14:textId="77777777" w:rsidR="008D646D" w:rsidRPr="007110AC" w:rsidRDefault="008D646D" w:rsidP="00B40078">
      <w:pPr>
        <w:numPr>
          <w:ilvl w:val="3"/>
          <w:numId w:val="4"/>
        </w:numPr>
        <w:jc w:val="both"/>
        <w:rPr>
          <w:rFonts w:eastAsia="SimSun"/>
          <w:lang w:eastAsia="zh-CN"/>
        </w:rPr>
      </w:pPr>
      <w:r>
        <w:rPr>
          <w:rFonts w:eastAsia="SimSun" w:hint="cs"/>
          <w:rtl/>
          <w:lang w:eastAsia="zh-CN"/>
        </w:rPr>
        <w:t xml:space="preserve">מחמיר, כל היום </w:t>
      </w:r>
      <w:r>
        <w:rPr>
          <w:rFonts w:eastAsia="SimSun"/>
          <w:rtl/>
          <w:lang w:eastAsia="zh-CN"/>
        </w:rPr>
        <w:t>–</w:t>
      </w:r>
      <w:r w:rsidR="003C46D7">
        <w:rPr>
          <w:rFonts w:eastAsia="SimSun" w:hint="cs"/>
          <w:rtl/>
          <w:lang w:eastAsia="zh-CN"/>
        </w:rPr>
        <w:t xml:space="preserve"> </w:t>
      </w:r>
      <w:r w:rsidR="003C46D7" w:rsidRPr="003C46D7">
        <w:rPr>
          <w:rFonts w:eastAsia="SimSun" w:hint="cs"/>
          <w:u w:val="single"/>
          <w:rtl/>
          <w:lang w:eastAsia="zh-CN"/>
        </w:rPr>
        <w:t>קיצור שו"ע</w:t>
      </w:r>
      <w:r w:rsidR="003C46D7">
        <w:rPr>
          <w:rFonts w:eastAsia="SimSun" w:hint="cs"/>
          <w:rtl/>
          <w:lang w:eastAsia="zh-CN"/>
        </w:rPr>
        <w:t xml:space="preserve"> (</w:t>
      </w:r>
      <w:r w:rsidR="003C46D7" w:rsidRPr="001E6C4F">
        <w:rPr>
          <w:rFonts w:eastAsia="SimSun" w:hint="cs"/>
          <w:rtl/>
          <w:lang w:eastAsia="zh-CN"/>
        </w:rPr>
        <w:t>סי' קכ"ב סעי' ב',</w:t>
      </w:r>
      <w:r w:rsidR="003C46D7">
        <w:rPr>
          <w:rFonts w:eastAsia="SimSun" w:hint="cs"/>
          <w:rtl/>
          <w:lang w:eastAsia="zh-CN"/>
        </w:rPr>
        <w:t xml:space="preserve"> שהוא לא מחלק),</w:t>
      </w:r>
      <w:r w:rsidR="00E57F2C">
        <w:rPr>
          <w:rFonts w:eastAsia="SimSun" w:hint="cs"/>
          <w:rtl/>
          <w:lang w:eastAsia="zh-CN"/>
        </w:rPr>
        <w:t xml:space="preserve"> </w:t>
      </w:r>
      <w:r w:rsidR="00E57F2C" w:rsidRPr="00E57F2C">
        <w:rPr>
          <w:rFonts w:eastAsia="SimSun" w:hint="cs"/>
          <w:u w:val="single"/>
          <w:rtl/>
          <w:lang w:eastAsia="zh-CN"/>
        </w:rPr>
        <w:t>תוספ</w:t>
      </w:r>
      <w:r w:rsidR="001E6C4F">
        <w:rPr>
          <w:rFonts w:eastAsia="SimSun" w:hint="cs"/>
          <w:u w:val="single"/>
          <w:rtl/>
          <w:lang w:eastAsia="zh-CN"/>
        </w:rPr>
        <w:t>ו</w:t>
      </w:r>
      <w:r w:rsidR="00E57F2C" w:rsidRPr="00E57F2C">
        <w:rPr>
          <w:rFonts w:eastAsia="SimSun" w:hint="cs"/>
          <w:u w:val="single"/>
          <w:rtl/>
          <w:lang w:eastAsia="zh-CN"/>
        </w:rPr>
        <w:t>ת חיים</w:t>
      </w:r>
      <w:r w:rsidR="00E57F2C">
        <w:rPr>
          <w:rFonts w:eastAsia="SimSun" w:hint="cs"/>
          <w:rtl/>
          <w:lang w:eastAsia="zh-CN"/>
        </w:rPr>
        <w:t xml:space="preserve"> (</w:t>
      </w:r>
      <w:r w:rsidR="001E6C4F">
        <w:rPr>
          <w:rFonts w:eastAsia="SimSun" w:hint="cs"/>
          <w:rtl/>
          <w:lang w:eastAsia="zh-CN"/>
        </w:rPr>
        <w:t>על ח"א כלל קל"ג ס"ק י</w:t>
      </w:r>
      <w:r w:rsidR="007110AC">
        <w:rPr>
          <w:rFonts w:eastAsia="SimSun" w:hint="cs"/>
          <w:rtl/>
          <w:lang w:eastAsia="zh-CN"/>
        </w:rPr>
        <w:t>"ז,</w:t>
      </w:r>
      <w:r w:rsidR="001E6C4F">
        <w:rPr>
          <w:rFonts w:eastAsia="SimSun" w:hint="cs"/>
          <w:rtl/>
          <w:lang w:eastAsia="zh-CN"/>
        </w:rPr>
        <w:t xml:space="preserve"> </w:t>
      </w:r>
      <w:r w:rsidR="007110AC">
        <w:rPr>
          <w:rFonts w:eastAsia="SimSun" w:hint="cs"/>
          <w:rtl/>
          <w:lang w:eastAsia="zh-CN"/>
        </w:rPr>
        <w:t>"</w:t>
      </w:r>
      <w:r w:rsidR="007110AC" w:rsidRPr="007110AC">
        <w:rPr>
          <w:rFonts w:eastAsia="SimSun"/>
          <w:rtl/>
          <w:lang w:eastAsia="zh-CN"/>
        </w:rPr>
        <w:t>ובלבוש שכ</w:t>
      </w:r>
      <w:r w:rsidR="007110AC">
        <w:rPr>
          <w:rFonts w:eastAsia="SimSun" w:hint="cs"/>
          <w:rtl/>
          <w:lang w:eastAsia="zh-CN"/>
        </w:rPr>
        <w:t>'</w:t>
      </w:r>
      <w:r w:rsidR="007110AC" w:rsidRPr="007110AC">
        <w:rPr>
          <w:rFonts w:eastAsia="SimSun"/>
          <w:rtl/>
          <w:lang w:eastAsia="zh-CN"/>
        </w:rPr>
        <w:t xml:space="preserve"> </w:t>
      </w:r>
      <w:r w:rsidR="007110AC">
        <w:rPr>
          <w:rFonts w:eastAsia="SimSun" w:hint="cs"/>
          <w:rtl/>
          <w:lang w:eastAsia="zh-CN"/>
        </w:rPr>
        <w:t>'</w:t>
      </w:r>
      <w:r w:rsidR="007110AC" w:rsidRPr="007110AC">
        <w:rPr>
          <w:rFonts w:eastAsia="SimSun"/>
          <w:rtl/>
          <w:lang w:eastAsia="zh-CN"/>
        </w:rPr>
        <w:t>באותו זמן</w:t>
      </w:r>
      <w:r w:rsidR="007110AC">
        <w:rPr>
          <w:rFonts w:eastAsia="SimSun" w:hint="cs"/>
          <w:rtl/>
          <w:lang w:eastAsia="zh-CN"/>
        </w:rPr>
        <w:t>'</w:t>
      </w:r>
      <w:r w:rsidR="007110AC" w:rsidRPr="007110AC">
        <w:rPr>
          <w:rFonts w:eastAsia="SimSun"/>
          <w:rtl/>
          <w:lang w:eastAsia="zh-CN"/>
        </w:rPr>
        <w:t xml:space="preserve"> משמע דהיינו מראש</w:t>
      </w:r>
      <w:r w:rsidR="007110AC">
        <w:rPr>
          <w:rFonts w:eastAsia="SimSun" w:hint="cs"/>
          <w:rtl/>
          <w:lang w:eastAsia="zh-CN"/>
        </w:rPr>
        <w:t xml:space="preserve"> </w:t>
      </w:r>
      <w:r w:rsidR="007110AC" w:rsidRPr="007110AC">
        <w:rPr>
          <w:rFonts w:eastAsia="SimSun"/>
          <w:rtl/>
          <w:lang w:eastAsia="zh-CN"/>
        </w:rPr>
        <w:t>ד</w:t>
      </w:r>
      <w:r w:rsidR="007110AC">
        <w:rPr>
          <w:rFonts w:eastAsia="SimSun" w:hint="cs"/>
          <w:rtl/>
          <w:lang w:eastAsia="zh-CN"/>
        </w:rPr>
        <w:t>'</w:t>
      </w:r>
      <w:r w:rsidR="007110AC" w:rsidRPr="007110AC">
        <w:rPr>
          <w:rFonts w:eastAsia="SimSun"/>
          <w:rtl/>
          <w:lang w:eastAsia="zh-CN"/>
        </w:rPr>
        <w:t xml:space="preserve"> ש</w:t>
      </w:r>
      <w:r w:rsidR="007110AC">
        <w:rPr>
          <w:rFonts w:eastAsia="SimSun" w:hint="cs"/>
          <w:rtl/>
          <w:lang w:eastAsia="zh-CN"/>
        </w:rPr>
        <w:t>ע</w:t>
      </w:r>
      <w:r w:rsidR="007110AC" w:rsidRPr="007110AC">
        <w:rPr>
          <w:rFonts w:eastAsia="SimSun"/>
          <w:rtl/>
          <w:lang w:eastAsia="zh-CN"/>
        </w:rPr>
        <w:t>ו</w:t>
      </w:r>
      <w:r w:rsidR="007110AC">
        <w:rPr>
          <w:rFonts w:eastAsia="SimSun" w:hint="cs"/>
          <w:rtl/>
          <w:lang w:eastAsia="zh-CN"/>
        </w:rPr>
        <w:t>ת</w:t>
      </w:r>
      <w:r w:rsidR="007110AC" w:rsidRPr="007110AC">
        <w:rPr>
          <w:rFonts w:eastAsia="SimSun"/>
          <w:rtl/>
          <w:lang w:eastAsia="zh-CN"/>
        </w:rPr>
        <w:t xml:space="preserve"> </w:t>
      </w:r>
      <w:r w:rsidR="007110AC">
        <w:rPr>
          <w:rFonts w:eastAsia="SimSun" w:hint="cs"/>
          <w:rtl/>
          <w:lang w:eastAsia="zh-CN"/>
        </w:rPr>
        <w:t>ע</w:t>
      </w:r>
      <w:r w:rsidR="007110AC" w:rsidRPr="007110AC">
        <w:rPr>
          <w:rFonts w:eastAsia="SimSun"/>
          <w:rtl/>
          <w:lang w:eastAsia="zh-CN"/>
        </w:rPr>
        <w:t>ד סוף ט</w:t>
      </w:r>
      <w:r w:rsidR="0045088D">
        <w:rPr>
          <w:rFonts w:eastAsia="SimSun" w:hint="cs"/>
          <w:rtl/>
          <w:lang w:eastAsia="zh-CN"/>
        </w:rPr>
        <w:t>'</w:t>
      </w:r>
      <w:r w:rsidR="007110AC" w:rsidRPr="007110AC">
        <w:rPr>
          <w:rFonts w:eastAsia="SimSun"/>
          <w:rtl/>
          <w:lang w:eastAsia="zh-CN"/>
        </w:rPr>
        <w:t xml:space="preserve"> ש</w:t>
      </w:r>
      <w:r w:rsidR="007110AC">
        <w:rPr>
          <w:rFonts w:eastAsia="SimSun" w:hint="cs"/>
          <w:rtl/>
          <w:lang w:eastAsia="zh-CN"/>
        </w:rPr>
        <w:t>ע</w:t>
      </w:r>
      <w:r w:rsidR="007110AC" w:rsidRPr="007110AC">
        <w:rPr>
          <w:rFonts w:eastAsia="SimSun"/>
          <w:rtl/>
          <w:lang w:eastAsia="zh-CN"/>
        </w:rPr>
        <w:t>ות, והט</w:t>
      </w:r>
      <w:r w:rsidR="007110AC">
        <w:rPr>
          <w:rFonts w:eastAsia="SimSun" w:hint="cs"/>
          <w:rtl/>
          <w:lang w:eastAsia="zh-CN"/>
        </w:rPr>
        <w:t>ע</w:t>
      </w:r>
      <w:r w:rsidR="007110AC" w:rsidRPr="007110AC">
        <w:rPr>
          <w:rFonts w:eastAsia="SimSun"/>
          <w:rtl/>
          <w:lang w:eastAsia="zh-CN"/>
        </w:rPr>
        <w:t>ם משום</w:t>
      </w:r>
      <w:r w:rsidR="007110AC">
        <w:rPr>
          <w:rFonts w:eastAsia="SimSun" w:hint="cs"/>
          <w:rtl/>
          <w:lang w:eastAsia="zh-CN"/>
        </w:rPr>
        <w:t xml:space="preserve"> ד</w:t>
      </w:r>
      <w:r w:rsidR="007110AC" w:rsidRPr="007110AC">
        <w:rPr>
          <w:rFonts w:eastAsia="SimSun"/>
          <w:rtl/>
          <w:lang w:eastAsia="zh-CN"/>
        </w:rPr>
        <w:t>באותן שעות קטב ומרירי שולט ויש סכנה</w:t>
      </w:r>
      <w:r w:rsidR="007110AC">
        <w:rPr>
          <w:rFonts w:eastAsia="SimSun" w:hint="cs"/>
          <w:rtl/>
          <w:lang w:eastAsia="zh-CN"/>
        </w:rPr>
        <w:t xml:space="preserve"> </w:t>
      </w:r>
      <w:r w:rsidR="007110AC" w:rsidRPr="007110AC">
        <w:rPr>
          <w:rFonts w:eastAsia="SimSun"/>
          <w:rtl/>
          <w:lang w:eastAsia="zh-CN"/>
        </w:rPr>
        <w:t>בדבר. וכן כ</w:t>
      </w:r>
      <w:r w:rsidR="007110AC">
        <w:rPr>
          <w:rFonts w:eastAsia="SimSun" w:hint="cs"/>
          <w:rtl/>
          <w:lang w:eastAsia="zh-CN"/>
        </w:rPr>
        <w:t>'</w:t>
      </w:r>
      <w:r w:rsidR="007110AC" w:rsidRPr="007110AC">
        <w:rPr>
          <w:rFonts w:eastAsia="SimSun"/>
          <w:rtl/>
          <w:lang w:eastAsia="zh-CN"/>
        </w:rPr>
        <w:t xml:space="preserve"> הפמ</w:t>
      </w:r>
      <w:r w:rsidR="007110AC">
        <w:rPr>
          <w:rFonts w:eastAsia="SimSun" w:hint="cs"/>
          <w:rtl/>
          <w:lang w:eastAsia="zh-CN"/>
        </w:rPr>
        <w:t>"</w:t>
      </w:r>
      <w:r w:rsidR="007110AC" w:rsidRPr="007110AC">
        <w:rPr>
          <w:rFonts w:eastAsia="SimSun"/>
          <w:rtl/>
          <w:lang w:eastAsia="zh-CN"/>
        </w:rPr>
        <w:t>ג. וב</w:t>
      </w:r>
      <w:r w:rsidR="007110AC">
        <w:rPr>
          <w:rFonts w:eastAsia="SimSun" w:hint="cs"/>
          <w:rtl/>
          <w:lang w:eastAsia="zh-CN"/>
        </w:rPr>
        <w:t>ס</w:t>
      </w:r>
      <w:r w:rsidR="007110AC" w:rsidRPr="007110AC">
        <w:rPr>
          <w:rFonts w:eastAsia="SimSun"/>
          <w:rtl/>
          <w:lang w:eastAsia="zh-CN"/>
        </w:rPr>
        <w:t>י</w:t>
      </w:r>
      <w:r w:rsidR="007110AC">
        <w:rPr>
          <w:rFonts w:eastAsia="SimSun" w:hint="cs"/>
          <w:rtl/>
          <w:lang w:eastAsia="zh-CN"/>
        </w:rPr>
        <w:t>"</w:t>
      </w:r>
      <w:r w:rsidR="007110AC" w:rsidRPr="007110AC">
        <w:rPr>
          <w:rFonts w:eastAsia="SimSun"/>
          <w:rtl/>
          <w:lang w:eastAsia="zh-CN"/>
        </w:rPr>
        <w:t>ע כ</w:t>
      </w:r>
      <w:r w:rsidR="007110AC">
        <w:rPr>
          <w:rFonts w:eastAsia="SimSun" w:hint="cs"/>
          <w:rtl/>
          <w:lang w:eastAsia="zh-CN"/>
        </w:rPr>
        <w:t>'</w:t>
      </w:r>
      <w:r w:rsidR="007110AC" w:rsidRPr="007110AC">
        <w:rPr>
          <w:rFonts w:eastAsia="SimSun"/>
          <w:rtl/>
          <w:lang w:eastAsia="zh-CN"/>
        </w:rPr>
        <w:t xml:space="preserve"> כן לה</w:t>
      </w:r>
      <w:r w:rsidR="007110AC">
        <w:rPr>
          <w:rFonts w:eastAsia="SimSun" w:hint="cs"/>
          <w:rtl/>
          <w:lang w:eastAsia="zh-CN"/>
        </w:rPr>
        <w:t>ד</w:t>
      </w:r>
      <w:r w:rsidR="007110AC" w:rsidRPr="007110AC">
        <w:rPr>
          <w:rFonts w:eastAsia="SimSun"/>
          <w:rtl/>
          <w:lang w:eastAsia="zh-CN"/>
        </w:rPr>
        <w:t>יא</w:t>
      </w:r>
      <w:r w:rsidR="007110AC">
        <w:rPr>
          <w:rFonts w:eastAsia="SimSun" w:hint="cs"/>
          <w:rtl/>
          <w:lang w:eastAsia="zh-CN"/>
        </w:rPr>
        <w:t xml:space="preserve"> </w:t>
      </w:r>
      <w:r w:rsidR="007110AC" w:rsidRPr="007110AC">
        <w:rPr>
          <w:rFonts w:eastAsia="SimSun"/>
          <w:rtl/>
          <w:lang w:eastAsia="zh-CN"/>
        </w:rPr>
        <w:t>יע</w:t>
      </w:r>
      <w:r w:rsidR="007110AC">
        <w:rPr>
          <w:rFonts w:eastAsia="SimSun" w:hint="cs"/>
          <w:rtl/>
          <w:lang w:eastAsia="zh-CN"/>
        </w:rPr>
        <w:t>"</w:t>
      </w:r>
      <w:r w:rsidR="007110AC" w:rsidRPr="007110AC">
        <w:rPr>
          <w:rFonts w:eastAsia="SimSun"/>
          <w:rtl/>
          <w:lang w:eastAsia="zh-CN"/>
        </w:rPr>
        <w:t xml:space="preserve">ש. ופשוט </w:t>
      </w:r>
      <w:r w:rsidR="007110AC">
        <w:rPr>
          <w:rFonts w:eastAsia="SimSun" w:hint="cs"/>
          <w:rtl/>
          <w:lang w:eastAsia="zh-CN"/>
        </w:rPr>
        <w:t>ד</w:t>
      </w:r>
      <w:r w:rsidR="007110AC" w:rsidRPr="007110AC">
        <w:rPr>
          <w:rFonts w:eastAsia="SimSun"/>
          <w:rtl/>
          <w:lang w:eastAsia="zh-CN"/>
        </w:rPr>
        <w:t>יש להחמיר בספק סכנה שלא</w:t>
      </w:r>
      <w:r w:rsidR="007110AC">
        <w:rPr>
          <w:rFonts w:eastAsia="SimSun" w:hint="cs"/>
          <w:rtl/>
          <w:lang w:eastAsia="zh-CN"/>
        </w:rPr>
        <w:t xml:space="preserve"> </w:t>
      </w:r>
      <w:r w:rsidR="007110AC" w:rsidRPr="007110AC">
        <w:rPr>
          <w:rFonts w:eastAsia="SimSun"/>
          <w:rtl/>
          <w:lang w:eastAsia="zh-CN"/>
        </w:rPr>
        <w:t>יכה כלל כל או</w:t>
      </w:r>
      <w:r w:rsidR="007110AC">
        <w:rPr>
          <w:rFonts w:eastAsia="SimSun" w:hint="cs"/>
          <w:rtl/>
          <w:lang w:eastAsia="zh-CN"/>
        </w:rPr>
        <w:t>ת</w:t>
      </w:r>
      <w:r w:rsidR="007110AC" w:rsidRPr="007110AC">
        <w:rPr>
          <w:rFonts w:eastAsia="SimSun"/>
          <w:rtl/>
          <w:lang w:eastAsia="zh-CN"/>
        </w:rPr>
        <w:t>ן הימים. כ</w:t>
      </w:r>
      <w:r w:rsidR="007110AC">
        <w:rPr>
          <w:rFonts w:eastAsia="SimSun" w:hint="cs"/>
          <w:rtl/>
          <w:lang w:eastAsia="zh-CN"/>
        </w:rPr>
        <w:t>נ"</w:t>
      </w:r>
      <w:r w:rsidR="007110AC" w:rsidRPr="007110AC">
        <w:rPr>
          <w:rFonts w:eastAsia="SimSun"/>
          <w:rtl/>
          <w:lang w:eastAsia="zh-CN"/>
        </w:rPr>
        <w:t>ל</w:t>
      </w:r>
      <w:r w:rsidR="007110AC">
        <w:rPr>
          <w:rFonts w:eastAsia="SimSun" w:hint="cs"/>
          <w:rtl/>
          <w:lang w:eastAsia="zh-CN"/>
        </w:rPr>
        <w:t>"</w:t>
      </w:r>
      <w:r w:rsidR="00E57F2C" w:rsidRPr="007110AC">
        <w:rPr>
          <w:rFonts w:eastAsia="SimSun" w:hint="cs"/>
          <w:rtl/>
          <w:lang w:eastAsia="zh-CN"/>
        </w:rPr>
        <w:t>), עי'</w:t>
      </w:r>
      <w:r w:rsidRPr="007110AC">
        <w:rPr>
          <w:rFonts w:eastAsia="SimSun" w:hint="cs"/>
          <w:rtl/>
          <w:lang w:eastAsia="zh-CN"/>
        </w:rPr>
        <w:t xml:space="preserve"> </w:t>
      </w:r>
      <w:r w:rsidRPr="007110AC">
        <w:rPr>
          <w:rFonts w:eastAsia="SimSun" w:hint="cs"/>
          <w:u w:val="single"/>
          <w:rtl/>
          <w:lang w:eastAsia="zh-CN"/>
        </w:rPr>
        <w:t>הגרח"ק</w:t>
      </w:r>
      <w:r w:rsidRPr="007110AC">
        <w:rPr>
          <w:rFonts w:eastAsia="SimSun" w:hint="cs"/>
          <w:rtl/>
          <w:lang w:eastAsia="zh-CN"/>
        </w:rPr>
        <w:t xml:space="preserve"> שליט"א (קרא עלי מועד עמ' ט"ו, "ראיתי לאאמו"ר זללה"ה שנזהר כל היום").</w:t>
      </w:r>
    </w:p>
    <w:p w14:paraId="60724143" w14:textId="77777777" w:rsidR="008D646D" w:rsidRDefault="00903BC8" w:rsidP="00B40078">
      <w:pPr>
        <w:numPr>
          <w:ilvl w:val="3"/>
          <w:numId w:val="4"/>
        </w:numPr>
        <w:jc w:val="both"/>
        <w:rPr>
          <w:rFonts w:eastAsia="SimSun"/>
          <w:lang w:eastAsia="zh-CN"/>
        </w:rPr>
      </w:pPr>
      <w:r>
        <w:rPr>
          <w:rFonts w:eastAsia="SimSun"/>
          <w:rtl/>
          <w:lang w:eastAsia="zh-CN"/>
        </w:rPr>
        <w:t>מראי מקומות</w:t>
      </w:r>
      <w:r w:rsidR="008D646D">
        <w:rPr>
          <w:rFonts w:eastAsia="SimSun"/>
          <w:rtl/>
          <w:lang w:eastAsia="zh-CN"/>
        </w:rPr>
        <w:t xml:space="preserve"> –</w:t>
      </w:r>
      <w:r w:rsidR="00006630">
        <w:rPr>
          <w:rFonts w:eastAsia="SimSun" w:hint="cs"/>
          <w:rtl/>
          <w:lang w:eastAsia="zh-CN"/>
        </w:rPr>
        <w:t xml:space="preserve"> </w:t>
      </w:r>
      <w:r w:rsidR="00006630" w:rsidRPr="00006630">
        <w:rPr>
          <w:rFonts w:eastAsia="SimSun" w:hint="cs"/>
          <w:u w:val="single"/>
          <w:rtl/>
          <w:lang w:eastAsia="zh-CN"/>
        </w:rPr>
        <w:t>בירור הלכה</w:t>
      </w:r>
      <w:r w:rsidR="00006630">
        <w:rPr>
          <w:rFonts w:eastAsia="SimSun" w:hint="cs"/>
          <w:rtl/>
          <w:lang w:eastAsia="zh-CN"/>
        </w:rPr>
        <w:t xml:space="preserve"> (קמא סי' תקנ"א על סעי' י"ח, עמ' רצ"ב),</w:t>
      </w:r>
      <w:r w:rsidR="00910FEA">
        <w:rPr>
          <w:rFonts w:eastAsia="SimSun" w:hint="cs"/>
          <w:rtl/>
          <w:lang w:eastAsia="zh-CN"/>
        </w:rPr>
        <w:t xml:space="preserve"> </w:t>
      </w:r>
      <w:r w:rsidR="00910FEA">
        <w:rPr>
          <w:rFonts w:eastAsia="SimSun"/>
          <w:u w:val="single"/>
          <w:rtl/>
          <w:lang w:eastAsia="zh-CN"/>
        </w:rPr>
        <w:t>שמירת הגוף והנפש</w:t>
      </w:r>
      <w:r w:rsidR="00910FEA">
        <w:rPr>
          <w:rFonts w:eastAsia="SimSun"/>
          <w:rtl/>
          <w:lang w:eastAsia="zh-CN"/>
        </w:rPr>
        <w:t xml:space="preserve"> (סי' קל"ה סעי'</w:t>
      </w:r>
      <w:r w:rsidR="00910FEA">
        <w:rPr>
          <w:rFonts w:eastAsia="SimSun" w:hint="cs"/>
          <w:rtl/>
          <w:lang w:eastAsia="zh-CN"/>
        </w:rPr>
        <w:t xml:space="preserve"> ו'),</w:t>
      </w:r>
      <w:r w:rsidR="008D646D">
        <w:rPr>
          <w:rFonts w:eastAsia="SimSun"/>
          <w:rtl/>
          <w:lang w:eastAsia="zh-CN"/>
        </w:rPr>
        <w:t xml:space="preserve"> </w:t>
      </w:r>
      <w:r w:rsidR="008D646D">
        <w:rPr>
          <w:rFonts w:eastAsia="SimSun"/>
          <w:u w:val="single"/>
          <w:rtl/>
          <w:lang w:eastAsia="zh-CN"/>
        </w:rPr>
        <w:t>פסקי תשובות</w:t>
      </w:r>
      <w:r w:rsidR="008D646D">
        <w:rPr>
          <w:rFonts w:eastAsia="SimSun"/>
          <w:rtl/>
          <w:lang w:eastAsia="zh-CN"/>
        </w:rPr>
        <w:t xml:space="preserve"> (אות </w:t>
      </w:r>
      <w:r w:rsidR="008D646D">
        <w:rPr>
          <w:rFonts w:eastAsia="SimSun" w:hint="cs"/>
          <w:rtl/>
          <w:lang w:eastAsia="zh-CN"/>
        </w:rPr>
        <w:t>נ</w:t>
      </w:r>
      <w:r w:rsidR="008D646D">
        <w:rPr>
          <w:rFonts w:eastAsia="SimSun"/>
          <w:rtl/>
          <w:lang w:eastAsia="zh-CN"/>
        </w:rPr>
        <w:t>"</w:t>
      </w:r>
      <w:r w:rsidR="008D646D">
        <w:rPr>
          <w:rFonts w:eastAsia="SimSun" w:hint="cs"/>
          <w:rtl/>
          <w:lang w:eastAsia="zh-CN"/>
        </w:rPr>
        <w:t>ז</w:t>
      </w:r>
      <w:r w:rsidR="008D646D">
        <w:rPr>
          <w:rFonts w:eastAsia="SimSun"/>
          <w:rtl/>
          <w:lang w:eastAsia="zh-CN"/>
        </w:rPr>
        <w:t>)</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פ"ב סעי'</w:t>
      </w:r>
      <w:r w:rsidR="00AD262D">
        <w:rPr>
          <w:rFonts w:eastAsia="SimSun" w:hint="cs"/>
          <w:rtl/>
          <w:lang w:eastAsia="zh-CN"/>
        </w:rPr>
        <w:t xml:space="preserve"> כ"א)</w:t>
      </w:r>
      <w:r w:rsidR="008D646D">
        <w:rPr>
          <w:rFonts w:eastAsia="SimSun"/>
          <w:rtl/>
          <w:lang w:eastAsia="zh-CN"/>
        </w:rPr>
        <w:t>.</w:t>
      </w:r>
    </w:p>
    <w:p w14:paraId="1A3E9E7A" w14:textId="77777777" w:rsidR="00910FEA" w:rsidRDefault="00910FEA" w:rsidP="00B40078">
      <w:pPr>
        <w:numPr>
          <w:ilvl w:val="2"/>
          <w:numId w:val="4"/>
        </w:numPr>
        <w:jc w:val="both"/>
        <w:rPr>
          <w:rFonts w:eastAsia="SimSun"/>
          <w:lang w:eastAsia="zh-CN"/>
        </w:rPr>
      </w:pPr>
      <w:r w:rsidRPr="00910FEA">
        <w:rPr>
          <w:rFonts w:eastAsia="SimSun" w:hint="cs"/>
          <w:b/>
          <w:bCs/>
          <w:rtl/>
          <w:lang w:eastAsia="zh-CN"/>
        </w:rPr>
        <w:t>מכה קטנה</w:t>
      </w:r>
      <w:r>
        <w:rPr>
          <w:rFonts w:eastAsia="SimSun" w:hint="cs"/>
          <w:rtl/>
          <w:lang w:eastAsia="zh-CN"/>
        </w:rPr>
        <w:t>.</w:t>
      </w:r>
    </w:p>
    <w:p w14:paraId="6F5280D0" w14:textId="77777777" w:rsidR="00006630" w:rsidRDefault="00006630" w:rsidP="00B40078">
      <w:pPr>
        <w:numPr>
          <w:ilvl w:val="3"/>
          <w:numId w:val="4"/>
        </w:numPr>
        <w:jc w:val="both"/>
        <w:rPr>
          <w:rFonts w:eastAsia="SimSun"/>
          <w:lang w:eastAsia="zh-CN"/>
        </w:rPr>
      </w:pPr>
      <w:r>
        <w:rPr>
          <w:rFonts w:eastAsia="SimSun" w:hint="cs"/>
          <w:rtl/>
          <w:lang w:eastAsia="zh-CN"/>
        </w:rPr>
        <w:t xml:space="preserve">מיקל, רק מכה גדולה [מסוכן] </w:t>
      </w:r>
      <w:r>
        <w:rPr>
          <w:rFonts w:eastAsia="SimSun"/>
          <w:rtl/>
          <w:lang w:eastAsia="zh-CN"/>
        </w:rPr>
        <w:t>–</w:t>
      </w:r>
      <w:r>
        <w:rPr>
          <w:rFonts w:eastAsia="SimSun" w:hint="cs"/>
          <w:rtl/>
          <w:lang w:eastAsia="zh-CN"/>
        </w:rPr>
        <w:t xml:space="preserve"> </w:t>
      </w:r>
      <w:r w:rsidRPr="00C8659E">
        <w:rPr>
          <w:rFonts w:eastAsia="SimSun" w:hint="cs"/>
          <w:u w:val="single"/>
          <w:rtl/>
          <w:lang w:eastAsia="zh-CN"/>
        </w:rPr>
        <w:t>אשל אברהם</w:t>
      </w:r>
      <w:r>
        <w:rPr>
          <w:rFonts w:eastAsia="SimSun" w:hint="cs"/>
          <w:rtl/>
          <w:lang w:eastAsia="zh-CN"/>
        </w:rPr>
        <w:t xml:space="preserve"> (בוטשאטש, על סעי' י"ח, "נראה גם כן שהקפידא דוקא בהכאה במקום סכנה </w:t>
      </w:r>
      <w:r w:rsidRPr="00910FEA">
        <w:rPr>
          <w:rFonts w:eastAsia="SimSun" w:hint="cs"/>
          <w:rtl/>
          <w:lang w:eastAsia="zh-CN"/>
        </w:rPr>
        <w:t>נגד איברי' הפנימי' ממש"),</w:t>
      </w:r>
      <w:r>
        <w:rPr>
          <w:rFonts w:eastAsia="SimSun" w:hint="cs"/>
          <w:rtl/>
          <w:lang w:eastAsia="zh-CN"/>
        </w:rPr>
        <w:t xml:space="preserve"> </w:t>
      </w:r>
      <w:r>
        <w:rPr>
          <w:rFonts w:eastAsia="SimSun"/>
          <w:u w:val="single"/>
          <w:rtl/>
          <w:lang w:eastAsia="zh-CN"/>
        </w:rPr>
        <w:t>ארחות חיים</w:t>
      </w:r>
      <w:r>
        <w:rPr>
          <w:rFonts w:eastAsia="SimSun"/>
          <w:rtl/>
          <w:lang w:eastAsia="zh-CN"/>
        </w:rPr>
        <w:t xml:space="preserve"> (ס"ק </w:t>
      </w:r>
      <w:r>
        <w:rPr>
          <w:rFonts w:eastAsia="SimSun" w:hint="cs"/>
          <w:rtl/>
          <w:lang w:eastAsia="zh-CN"/>
        </w:rPr>
        <w:t>נ'</w:t>
      </w:r>
      <w:r>
        <w:rPr>
          <w:rFonts w:eastAsia="SimSun"/>
          <w:rtl/>
          <w:lang w:eastAsia="zh-CN"/>
        </w:rPr>
        <w:t>, "</w:t>
      </w:r>
      <w:r>
        <w:rPr>
          <w:rFonts w:eastAsia="SimSun" w:hint="cs"/>
          <w:rtl/>
          <w:lang w:eastAsia="zh-CN"/>
        </w:rPr>
        <w:t>כ' בא"א ..."),</w:t>
      </w:r>
      <w:r w:rsidRPr="00910FEA">
        <w:rPr>
          <w:rFonts w:eastAsia="SimSun" w:hint="cs"/>
          <w:rtl/>
          <w:lang w:eastAsia="zh-CN"/>
        </w:rPr>
        <w:t xml:space="preserve">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910FEA">
        <w:rPr>
          <w:rFonts w:eastAsia="SimSun" w:hint="cs"/>
          <w:rtl/>
          <w:lang w:eastAsia="zh-CN"/>
        </w:rPr>
        <w:t xml:space="preserve"> פרק ז' סעי' ב', "הכוונה הכאה גדולה, אבל הכאה קטנה על יד התינוק וכדומה אין קפידא").</w:t>
      </w:r>
    </w:p>
    <w:p w14:paraId="4B24AB3D" w14:textId="77777777" w:rsidR="00910FEA" w:rsidRDefault="00910FEA" w:rsidP="00B40078">
      <w:pPr>
        <w:numPr>
          <w:ilvl w:val="3"/>
          <w:numId w:val="4"/>
        </w:numPr>
        <w:jc w:val="both"/>
        <w:rPr>
          <w:rFonts w:eastAsia="SimSun"/>
          <w:lang w:eastAsia="zh-CN"/>
        </w:rPr>
      </w:pPr>
      <w:r>
        <w:rPr>
          <w:rFonts w:eastAsia="SimSun" w:hint="cs"/>
          <w:rtl/>
          <w:lang w:eastAsia="zh-CN"/>
        </w:rPr>
        <w:t xml:space="preserve">מחמיר, אפילו מכה קטנה </w:t>
      </w:r>
      <w:r>
        <w:rPr>
          <w:rFonts w:eastAsia="SimSun"/>
          <w:rtl/>
          <w:lang w:eastAsia="zh-CN"/>
        </w:rPr>
        <w:t>–</w:t>
      </w:r>
      <w:r>
        <w:rPr>
          <w:rFonts w:eastAsia="SimSun" w:hint="cs"/>
          <w:rtl/>
          <w:lang w:eastAsia="zh-CN"/>
        </w:rPr>
        <w:t xml:space="preserve"> </w:t>
      </w:r>
      <w:r w:rsidRPr="001E6C4F">
        <w:rPr>
          <w:rFonts w:eastAsia="SimSun" w:hint="cs"/>
          <w:u w:val="single"/>
          <w:rtl/>
          <w:lang w:eastAsia="zh-CN"/>
        </w:rPr>
        <w:t>פמ"ג</w:t>
      </w:r>
      <w:r w:rsidRPr="001E6C4F">
        <w:rPr>
          <w:rFonts w:eastAsia="SimSun" w:hint="cs"/>
          <w:rtl/>
          <w:lang w:eastAsia="zh-CN"/>
        </w:rPr>
        <w:t xml:space="preserve"> (מש"ז ס"ק י"ח, "</w:t>
      </w:r>
      <w:r w:rsidRPr="001E6C4F">
        <w:rPr>
          <w:rFonts w:eastAsia="SimSun"/>
          <w:rtl/>
          <w:lang w:eastAsia="zh-CN"/>
        </w:rPr>
        <w:t xml:space="preserve">אפילו </w:t>
      </w:r>
      <w:r w:rsidRPr="001E6C4F">
        <w:rPr>
          <w:rFonts w:eastAsia="SimSun"/>
          <w:b/>
          <w:bCs/>
          <w:rtl/>
          <w:lang w:eastAsia="zh-CN"/>
        </w:rPr>
        <w:t>הכאה כל דהו</w:t>
      </w:r>
      <w:r w:rsidRPr="001E6C4F">
        <w:rPr>
          <w:rFonts w:eastAsia="SimSun"/>
          <w:rtl/>
          <w:lang w:eastAsia="zh-CN"/>
        </w:rPr>
        <w:t xml:space="preserve"> לא</w:t>
      </w:r>
      <w:r w:rsidRPr="001E6C4F">
        <w:rPr>
          <w:rFonts w:eastAsia="SimSun" w:hint="cs"/>
          <w:rtl/>
          <w:lang w:eastAsia="zh-CN"/>
        </w:rPr>
        <w:t>")</w:t>
      </w:r>
      <w:r>
        <w:rPr>
          <w:rFonts w:eastAsia="SimSun" w:hint="cs"/>
          <w:rtl/>
          <w:lang w:eastAsia="zh-CN"/>
        </w:rPr>
        <w:t xml:space="preserve">, </w:t>
      </w:r>
      <w:r>
        <w:rPr>
          <w:rFonts w:eastAsia="SimSun"/>
          <w:u w:val="single"/>
          <w:rtl/>
          <w:lang w:eastAsia="zh-CN"/>
        </w:rPr>
        <w:t>תוספות חיים</w:t>
      </w:r>
      <w:r>
        <w:rPr>
          <w:rFonts w:eastAsia="SimSun"/>
          <w:rtl/>
          <w:lang w:eastAsia="zh-CN"/>
        </w:rPr>
        <w:t xml:space="preserve"> (על ח"א כלל קל"ג ס"ק י</w:t>
      </w:r>
      <w:r>
        <w:rPr>
          <w:rFonts w:eastAsia="SimSun" w:hint="cs"/>
          <w:rtl/>
          <w:lang w:eastAsia="zh-CN"/>
        </w:rPr>
        <w:t>"ז, "</w:t>
      </w:r>
      <w:r w:rsidRPr="007110AC">
        <w:rPr>
          <w:rFonts w:eastAsia="SimSun"/>
          <w:rtl/>
          <w:lang w:eastAsia="zh-CN"/>
        </w:rPr>
        <w:t>ואפי</w:t>
      </w:r>
      <w:r>
        <w:rPr>
          <w:rFonts w:eastAsia="SimSun" w:hint="cs"/>
          <w:rtl/>
          <w:lang w:eastAsia="zh-CN"/>
        </w:rPr>
        <w:t>' הכאה כל דהו. משמעות הפוסקים")</w:t>
      </w:r>
      <w:r w:rsidR="00006630">
        <w:rPr>
          <w:rFonts w:eastAsia="SimSun" w:hint="cs"/>
          <w:rtl/>
          <w:lang w:eastAsia="zh-CN"/>
        </w:rPr>
        <w:t xml:space="preserve">, </w:t>
      </w:r>
      <w:r w:rsidR="00006630" w:rsidRPr="00006630">
        <w:rPr>
          <w:rFonts w:eastAsia="SimSun" w:hint="cs"/>
          <w:u w:val="single"/>
          <w:rtl/>
          <w:lang w:eastAsia="zh-CN"/>
        </w:rPr>
        <w:t>כה"ח</w:t>
      </w:r>
      <w:r w:rsidR="00006630">
        <w:rPr>
          <w:rFonts w:eastAsia="SimSun" w:hint="cs"/>
          <w:rtl/>
          <w:lang w:eastAsia="zh-CN"/>
        </w:rPr>
        <w:t xml:space="preserve"> (ס"ק רל"ב),</w:t>
      </w:r>
      <w:r w:rsidR="00870453">
        <w:rPr>
          <w:rFonts w:eastAsia="SimSun" w:hint="cs"/>
          <w:rtl/>
          <w:lang w:eastAsia="zh-CN"/>
        </w:rPr>
        <w:t xml:space="preserve"> </w:t>
      </w:r>
      <w:r w:rsidR="00870453" w:rsidRPr="00870453">
        <w:rPr>
          <w:rFonts w:eastAsia="SimSun" w:hint="cs"/>
          <w:u w:val="single"/>
          <w:rtl/>
          <w:lang w:eastAsia="zh-CN"/>
        </w:rPr>
        <w:t>הגרח"ק</w:t>
      </w:r>
      <w:r w:rsidR="00870453">
        <w:rPr>
          <w:rFonts w:eastAsia="SimSun" w:hint="cs"/>
          <w:rtl/>
          <w:lang w:eastAsia="zh-CN"/>
        </w:rPr>
        <w:t xml:space="preserve"> שליט"א (תורת המועדים על שונה הלכות ס"ק א' אות ב', "אפי' בהכאה שאינה מסוכנת"),</w:t>
      </w:r>
      <w:r w:rsidR="00006630">
        <w:rPr>
          <w:rFonts w:eastAsia="SimSun" w:hint="cs"/>
          <w:rtl/>
          <w:lang w:eastAsia="zh-CN"/>
        </w:rPr>
        <w:t xml:space="preserve"> </w:t>
      </w:r>
      <w:r w:rsidR="00006630">
        <w:rPr>
          <w:rFonts w:eastAsia="SimSun"/>
          <w:u w:val="single"/>
          <w:rtl/>
          <w:lang w:eastAsia="zh-CN"/>
        </w:rPr>
        <w:t>בירור הלכה</w:t>
      </w:r>
      <w:r w:rsidR="00006630">
        <w:rPr>
          <w:rFonts w:eastAsia="SimSun"/>
          <w:rtl/>
          <w:lang w:eastAsia="zh-CN"/>
        </w:rPr>
        <w:t xml:space="preserve"> (קמא סי' תקנ"א על סעי' י"ח, עמ' רצ"</w:t>
      </w:r>
      <w:r w:rsidR="00006630">
        <w:rPr>
          <w:rFonts w:eastAsia="SimSun" w:hint="cs"/>
          <w:rtl/>
          <w:lang w:eastAsia="zh-CN"/>
        </w:rPr>
        <w:t xml:space="preserve">ג, </w:t>
      </w:r>
      <w:r w:rsidR="00903BC8">
        <w:rPr>
          <w:rFonts w:eastAsia="SimSun" w:hint="cs"/>
          <w:rtl/>
          <w:lang w:eastAsia="zh-CN"/>
        </w:rPr>
        <w:t>לשונו מובא לקמן</w:t>
      </w:r>
      <w:r w:rsidR="00006630">
        <w:rPr>
          <w:rFonts w:eastAsia="SimSun" w:hint="cs"/>
          <w:rtl/>
          <w:lang w:eastAsia="zh-CN"/>
        </w:rPr>
        <w:t>)</w:t>
      </w:r>
      <w:r>
        <w:rPr>
          <w:rFonts w:eastAsia="SimSun" w:hint="cs"/>
          <w:rtl/>
          <w:lang w:eastAsia="zh-CN"/>
        </w:rPr>
        <w:t>.</w:t>
      </w:r>
    </w:p>
    <w:p w14:paraId="58CA30C7" w14:textId="77777777" w:rsidR="00910FEA" w:rsidRPr="00910FEA" w:rsidRDefault="00903BC8" w:rsidP="00B40078">
      <w:pPr>
        <w:numPr>
          <w:ilvl w:val="3"/>
          <w:numId w:val="4"/>
        </w:numPr>
        <w:jc w:val="both"/>
        <w:rPr>
          <w:rFonts w:eastAsia="SimSun"/>
          <w:lang w:eastAsia="zh-CN"/>
        </w:rPr>
      </w:pPr>
      <w:r>
        <w:rPr>
          <w:rFonts w:eastAsia="SimSun" w:hint="cs"/>
          <w:rtl/>
          <w:lang w:eastAsia="zh-CN"/>
        </w:rPr>
        <w:t>מראי מקומות</w:t>
      </w:r>
      <w:r w:rsidR="00910FEA">
        <w:rPr>
          <w:rFonts w:eastAsia="SimSun" w:hint="cs"/>
          <w:rtl/>
          <w:lang w:eastAsia="zh-CN"/>
        </w:rPr>
        <w:t xml:space="preserve"> </w:t>
      </w:r>
      <w:r w:rsidR="00910FEA">
        <w:rPr>
          <w:rFonts w:eastAsia="SimSun"/>
          <w:rtl/>
          <w:lang w:eastAsia="zh-CN"/>
        </w:rPr>
        <w:t>–</w:t>
      </w:r>
      <w:r w:rsidR="00910FEA">
        <w:rPr>
          <w:rFonts w:eastAsia="SimSun" w:hint="cs"/>
          <w:rtl/>
          <w:lang w:eastAsia="zh-CN"/>
        </w:rPr>
        <w:t xml:space="preserve"> </w:t>
      </w:r>
      <w:r w:rsidR="00910FEA">
        <w:rPr>
          <w:rFonts w:eastAsia="SimSun"/>
          <w:u w:val="single"/>
          <w:rtl/>
          <w:lang w:eastAsia="zh-CN"/>
        </w:rPr>
        <w:t>שמירת הגוף והנפש</w:t>
      </w:r>
      <w:r w:rsidR="00910FEA">
        <w:rPr>
          <w:rFonts w:eastAsia="SimSun"/>
          <w:rtl/>
          <w:lang w:eastAsia="zh-CN"/>
        </w:rPr>
        <w:t xml:space="preserve"> (סי' קל"ה סעי'</w:t>
      </w:r>
      <w:r w:rsidR="00910FEA">
        <w:rPr>
          <w:rFonts w:eastAsia="SimSun" w:hint="cs"/>
          <w:rtl/>
          <w:lang w:eastAsia="zh-CN"/>
        </w:rPr>
        <w:t xml:space="preserve"> ה')</w:t>
      </w:r>
      <w:r w:rsidR="00006630">
        <w:rPr>
          <w:rFonts w:eastAsia="SimSun" w:hint="cs"/>
          <w:rtl/>
          <w:lang w:eastAsia="zh-CN"/>
        </w:rPr>
        <w:t xml:space="preserve">, </w:t>
      </w:r>
      <w:r w:rsidR="00006630" w:rsidRPr="003F41EA">
        <w:rPr>
          <w:rFonts w:eastAsia="SimSun" w:hint="cs"/>
          <w:u w:val="single"/>
          <w:rtl/>
          <w:lang w:eastAsia="zh-CN"/>
        </w:rPr>
        <w:t>קרא עלי מועד</w:t>
      </w:r>
      <w:r w:rsidR="00006630">
        <w:rPr>
          <w:rFonts w:eastAsia="SimSun" w:hint="cs"/>
          <w:rtl/>
          <w:lang w:eastAsia="zh-CN"/>
        </w:rPr>
        <w:t xml:space="preserve"> (פרק ב' הע' כ"ב)</w:t>
      </w:r>
      <w:r w:rsidR="00910FEA">
        <w:rPr>
          <w:rFonts w:eastAsia="SimSun" w:hint="cs"/>
          <w:rtl/>
          <w:lang w:eastAsia="zh-CN"/>
        </w:rPr>
        <w:t>.</w:t>
      </w:r>
    </w:p>
    <w:p w14:paraId="5FBE3887" w14:textId="77777777" w:rsidR="00910FEA" w:rsidRDefault="00910FEA" w:rsidP="00B40078">
      <w:pPr>
        <w:numPr>
          <w:ilvl w:val="2"/>
          <w:numId w:val="4"/>
        </w:numPr>
        <w:jc w:val="both"/>
        <w:rPr>
          <w:rFonts w:eastAsia="SimSun"/>
          <w:lang w:eastAsia="zh-CN"/>
        </w:rPr>
      </w:pPr>
      <w:r w:rsidRPr="008D646D">
        <w:rPr>
          <w:rFonts w:eastAsia="SimSun" w:hint="cs"/>
          <w:b/>
          <w:bCs/>
          <w:rtl/>
          <w:lang w:eastAsia="zh-CN"/>
        </w:rPr>
        <w:t>מכה ביד</w:t>
      </w:r>
      <w:r>
        <w:rPr>
          <w:rFonts w:eastAsia="SimSun" w:hint="cs"/>
          <w:rtl/>
          <w:lang w:eastAsia="zh-CN"/>
        </w:rPr>
        <w:t xml:space="preserve"> [לכאורה תלוי בהשאלה לעיל].</w:t>
      </w:r>
    </w:p>
    <w:p w14:paraId="1F8B8503" w14:textId="77777777" w:rsidR="00910FEA" w:rsidRDefault="00910FEA" w:rsidP="00B40078">
      <w:pPr>
        <w:numPr>
          <w:ilvl w:val="3"/>
          <w:numId w:val="4"/>
        </w:numPr>
        <w:jc w:val="both"/>
        <w:rPr>
          <w:rFonts w:eastAsia="SimSun"/>
          <w:lang w:eastAsia="zh-CN"/>
        </w:rPr>
      </w:pPr>
      <w:r>
        <w:rPr>
          <w:rFonts w:eastAsia="SimSun" w:hint="cs"/>
          <w:rtl/>
          <w:lang w:eastAsia="zh-CN"/>
        </w:rPr>
        <w:t>מחמיר, אין לחלק</w:t>
      </w:r>
      <w:r w:rsidRPr="00EF0458">
        <w:rPr>
          <w:rFonts w:eastAsia="SimSun" w:hint="cs"/>
          <w:rtl/>
          <w:lang w:eastAsia="zh-CN"/>
        </w:rPr>
        <w:t xml:space="preserve"> – </w:t>
      </w:r>
      <w:r w:rsidRPr="00EF0458">
        <w:rPr>
          <w:rFonts w:eastAsia="SimSun" w:hint="cs"/>
          <w:u w:val="single"/>
          <w:rtl/>
          <w:lang w:eastAsia="zh-CN"/>
        </w:rPr>
        <w:t>הגרח"ק</w:t>
      </w:r>
      <w:r w:rsidRPr="00EF0458">
        <w:rPr>
          <w:rFonts w:eastAsia="SimSun" w:hint="cs"/>
          <w:rtl/>
          <w:lang w:eastAsia="zh-CN"/>
        </w:rPr>
        <w:t xml:space="preserve"> שליט"א (שאלת רב ח"ב פרק ל"ג אות כ"ד, "גם ביד").</w:t>
      </w:r>
    </w:p>
    <w:p w14:paraId="467A8221" w14:textId="77777777" w:rsidR="00910FEA" w:rsidRDefault="00910FEA" w:rsidP="00B40078">
      <w:pPr>
        <w:numPr>
          <w:ilvl w:val="3"/>
          <w:numId w:val="4"/>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sidRPr="00C8659E">
        <w:rPr>
          <w:rFonts w:eastAsia="SimSun" w:hint="cs"/>
          <w:u w:val="single"/>
          <w:rtl/>
          <w:lang w:eastAsia="zh-CN"/>
        </w:rPr>
        <w:t>אשל אברהם</w:t>
      </w:r>
      <w:r>
        <w:rPr>
          <w:rFonts w:eastAsia="SimSun" w:hint="cs"/>
          <w:rtl/>
          <w:lang w:eastAsia="zh-CN"/>
        </w:rPr>
        <w:t xml:space="preserve"> (בוטשאטש, על סעי' י"ח, "ומכל מקום ברצועה דוקא כי ביד אפשר לפלס נתיב לאפו")</w:t>
      </w:r>
      <w:r w:rsidR="00C33218">
        <w:rPr>
          <w:rFonts w:eastAsia="SimSun" w:hint="cs"/>
          <w:rtl/>
          <w:lang w:eastAsia="zh-CN"/>
        </w:rPr>
        <w:t xml:space="preserve">, </w:t>
      </w:r>
      <w:r w:rsidR="00C33218">
        <w:rPr>
          <w:rFonts w:eastAsia="SimSun"/>
          <w:u w:val="single"/>
          <w:rtl/>
          <w:lang w:eastAsia="zh-CN"/>
        </w:rPr>
        <w:t>ארחות חיים</w:t>
      </w:r>
      <w:r w:rsidR="00C33218">
        <w:rPr>
          <w:rFonts w:eastAsia="SimSun"/>
          <w:rtl/>
          <w:lang w:eastAsia="zh-CN"/>
        </w:rPr>
        <w:t xml:space="preserve"> (ס"ק </w:t>
      </w:r>
      <w:r w:rsidR="00C33218">
        <w:rPr>
          <w:rFonts w:eastAsia="SimSun" w:hint="cs"/>
          <w:rtl/>
          <w:lang w:eastAsia="zh-CN"/>
        </w:rPr>
        <w:t>נ'</w:t>
      </w:r>
      <w:r w:rsidR="00C33218">
        <w:rPr>
          <w:rFonts w:eastAsia="SimSun"/>
          <w:rtl/>
          <w:lang w:eastAsia="zh-CN"/>
        </w:rPr>
        <w:t>, "</w:t>
      </w:r>
      <w:r w:rsidR="00C33218">
        <w:rPr>
          <w:rFonts w:eastAsia="SimSun" w:hint="cs"/>
          <w:rtl/>
          <w:lang w:eastAsia="zh-CN"/>
        </w:rPr>
        <w:t>כ' בא"א ...")</w:t>
      </w:r>
      <w:r>
        <w:rPr>
          <w:rFonts w:eastAsia="SimSun" w:hint="cs"/>
          <w:rtl/>
          <w:lang w:eastAsia="zh-CN"/>
        </w:rPr>
        <w:t>.</w:t>
      </w:r>
    </w:p>
    <w:p w14:paraId="64DF151C" w14:textId="77777777" w:rsidR="00910FEA" w:rsidRPr="00910FEA" w:rsidRDefault="00903BC8" w:rsidP="00B40078">
      <w:pPr>
        <w:numPr>
          <w:ilvl w:val="3"/>
          <w:numId w:val="4"/>
        </w:numPr>
        <w:jc w:val="both"/>
        <w:rPr>
          <w:rFonts w:eastAsia="SimSun"/>
          <w:lang w:eastAsia="zh-CN"/>
        </w:rPr>
      </w:pPr>
      <w:r>
        <w:rPr>
          <w:rFonts w:eastAsia="SimSun" w:hint="cs"/>
          <w:rtl/>
          <w:lang w:eastAsia="zh-CN"/>
        </w:rPr>
        <w:t>מראי מקומות</w:t>
      </w:r>
      <w:r w:rsidR="00910FEA">
        <w:rPr>
          <w:rFonts w:eastAsia="SimSun" w:hint="cs"/>
          <w:rtl/>
          <w:lang w:eastAsia="zh-CN"/>
        </w:rPr>
        <w:t xml:space="preserve"> </w:t>
      </w:r>
      <w:r w:rsidR="00910FEA">
        <w:rPr>
          <w:rFonts w:eastAsia="SimSun"/>
          <w:rtl/>
          <w:lang w:eastAsia="zh-CN"/>
        </w:rPr>
        <w:t>–</w:t>
      </w:r>
      <w:r w:rsidR="00910FEA">
        <w:rPr>
          <w:rFonts w:eastAsia="SimSun" w:hint="cs"/>
          <w:rtl/>
          <w:lang w:eastAsia="zh-CN"/>
        </w:rPr>
        <w:t xml:space="preserve"> </w:t>
      </w:r>
      <w:r w:rsidR="00910FEA">
        <w:rPr>
          <w:rFonts w:eastAsia="SimSun"/>
          <w:u w:val="single"/>
          <w:rtl/>
          <w:lang w:eastAsia="zh-CN"/>
        </w:rPr>
        <w:t>פסקי תשובות</w:t>
      </w:r>
      <w:r w:rsidR="00910FEA">
        <w:rPr>
          <w:rFonts w:eastAsia="SimSun"/>
          <w:rtl/>
          <w:lang w:eastAsia="zh-CN"/>
        </w:rPr>
        <w:t xml:space="preserve"> (אות </w:t>
      </w:r>
      <w:r w:rsidR="00910FEA">
        <w:rPr>
          <w:rFonts w:eastAsia="SimSun" w:hint="cs"/>
          <w:rtl/>
          <w:lang w:eastAsia="zh-CN"/>
        </w:rPr>
        <w:t>נ</w:t>
      </w:r>
      <w:r w:rsidR="00910FEA">
        <w:rPr>
          <w:rFonts w:eastAsia="SimSun"/>
          <w:rtl/>
          <w:lang w:eastAsia="zh-CN"/>
        </w:rPr>
        <w:t>"</w:t>
      </w:r>
      <w:r w:rsidR="00910FEA">
        <w:rPr>
          <w:rFonts w:eastAsia="SimSun" w:hint="cs"/>
          <w:rtl/>
          <w:lang w:eastAsia="zh-CN"/>
        </w:rPr>
        <w:t>ז</w:t>
      </w:r>
      <w:r w:rsidR="00910FEA">
        <w:rPr>
          <w:rFonts w:eastAsia="SimSun"/>
          <w:rtl/>
          <w:lang w:eastAsia="zh-CN"/>
        </w:rPr>
        <w:t>)</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פ"ב סעי'</w:t>
      </w:r>
      <w:r w:rsidR="00AD262D">
        <w:rPr>
          <w:rFonts w:eastAsia="SimSun" w:hint="cs"/>
          <w:rtl/>
          <w:lang w:eastAsia="zh-CN"/>
        </w:rPr>
        <w:t xml:space="preserve"> י"ח)</w:t>
      </w:r>
      <w:r w:rsidR="00910FEA">
        <w:rPr>
          <w:rFonts w:eastAsia="SimSun" w:hint="cs"/>
          <w:rtl/>
          <w:lang w:eastAsia="zh-CN"/>
        </w:rPr>
        <w:t>.</w:t>
      </w:r>
    </w:p>
    <w:p w14:paraId="5D39CD4E" w14:textId="77777777" w:rsidR="008D646D" w:rsidRDefault="008D646D" w:rsidP="00B40078">
      <w:pPr>
        <w:numPr>
          <w:ilvl w:val="2"/>
          <w:numId w:val="4"/>
        </w:numPr>
        <w:jc w:val="both"/>
        <w:rPr>
          <w:rFonts w:eastAsia="SimSun"/>
          <w:lang w:eastAsia="zh-CN"/>
        </w:rPr>
      </w:pPr>
      <w:r w:rsidRPr="008D646D">
        <w:rPr>
          <w:rFonts w:eastAsia="SimSun" w:hint="cs"/>
          <w:b/>
          <w:bCs/>
          <w:rtl/>
          <w:lang w:eastAsia="zh-CN"/>
        </w:rPr>
        <w:t>בחדר שיש מזוזה</w:t>
      </w:r>
      <w:r>
        <w:rPr>
          <w:rFonts w:eastAsia="SimSun" w:hint="cs"/>
          <w:rtl/>
          <w:lang w:eastAsia="zh-CN"/>
        </w:rPr>
        <w:t>.</w:t>
      </w:r>
    </w:p>
    <w:p w14:paraId="0D860607" w14:textId="77777777" w:rsidR="008D646D" w:rsidRDefault="008D646D" w:rsidP="00B40078">
      <w:pPr>
        <w:numPr>
          <w:ilvl w:val="3"/>
          <w:numId w:val="4"/>
        </w:numPr>
        <w:jc w:val="both"/>
        <w:rPr>
          <w:rFonts w:eastAsia="SimSun"/>
          <w:lang w:eastAsia="zh-CN"/>
        </w:rPr>
      </w:pPr>
      <w:r>
        <w:rPr>
          <w:rFonts w:eastAsia="SimSun" w:hint="cs"/>
          <w:rtl/>
          <w:lang w:eastAsia="zh-CN"/>
        </w:rPr>
        <w:t xml:space="preserve">מיקל </w:t>
      </w:r>
      <w:r>
        <w:rPr>
          <w:rFonts w:eastAsia="SimSun"/>
          <w:rtl/>
          <w:lang w:eastAsia="zh-CN"/>
        </w:rPr>
        <w:t>–</w:t>
      </w:r>
      <w:r w:rsidR="00E57F2C">
        <w:rPr>
          <w:rFonts w:eastAsia="SimSun" w:hint="cs"/>
          <w:rtl/>
          <w:lang w:eastAsia="zh-CN"/>
        </w:rPr>
        <w:t xml:space="preserve"> </w:t>
      </w:r>
      <w:r w:rsidR="00C8659E" w:rsidRPr="00C8659E">
        <w:rPr>
          <w:rFonts w:eastAsia="SimSun" w:hint="cs"/>
          <w:u w:val="single"/>
          <w:rtl/>
          <w:lang w:eastAsia="zh-CN"/>
        </w:rPr>
        <w:t>אשל אברהם</w:t>
      </w:r>
      <w:r w:rsidR="00C8659E">
        <w:rPr>
          <w:rFonts w:eastAsia="SimSun" w:hint="cs"/>
          <w:rtl/>
          <w:lang w:eastAsia="zh-CN"/>
        </w:rPr>
        <w:t xml:space="preserve"> (בוטשאטש, על סעי' י"ח, "אין צריך לומר </w:t>
      </w:r>
      <w:r w:rsidR="00B54D56">
        <w:rPr>
          <w:rFonts w:eastAsia="SimSun" w:hint="cs"/>
          <w:rtl/>
          <w:lang w:eastAsia="zh-CN"/>
        </w:rPr>
        <w:t>ב</w:t>
      </w:r>
      <w:r w:rsidR="00C8659E">
        <w:rPr>
          <w:rFonts w:eastAsia="SimSun" w:hint="cs"/>
          <w:rtl/>
          <w:lang w:eastAsia="zh-CN"/>
        </w:rPr>
        <w:t>בנינים שיש בהם מזוזה"),</w:t>
      </w:r>
      <w:r w:rsidR="003F41EA">
        <w:rPr>
          <w:rFonts w:eastAsia="SimSun" w:hint="cs"/>
          <w:rtl/>
          <w:lang w:eastAsia="zh-CN"/>
        </w:rPr>
        <w:t xml:space="preserve"> </w:t>
      </w:r>
      <w:r w:rsidR="003F41EA" w:rsidRPr="003F41EA">
        <w:rPr>
          <w:rFonts w:eastAsia="SimSun" w:hint="cs"/>
          <w:u w:val="single"/>
          <w:rtl/>
          <w:lang w:eastAsia="zh-CN"/>
        </w:rPr>
        <w:t>דעת תורה</w:t>
      </w:r>
      <w:r w:rsidR="00C33218">
        <w:rPr>
          <w:rFonts w:eastAsia="SimSun" w:hint="cs"/>
          <w:rtl/>
          <w:lang w:eastAsia="zh-CN"/>
        </w:rPr>
        <w:t xml:space="preserve"> </w:t>
      </w:r>
      <w:r w:rsidR="003F41EA" w:rsidRPr="003F41EA">
        <w:rPr>
          <w:rFonts w:eastAsia="SimSun" w:hint="cs"/>
          <w:rtl/>
          <w:lang w:eastAsia="zh-CN"/>
        </w:rPr>
        <w:t>(</w:t>
      </w:r>
      <w:r w:rsidR="00F15D8A">
        <w:rPr>
          <w:rFonts w:eastAsia="SimSun" w:hint="cs"/>
          <w:rtl/>
          <w:lang w:eastAsia="zh-CN"/>
        </w:rPr>
        <w:t>סוף סעי' י"ח,</w:t>
      </w:r>
      <w:r w:rsidR="003F41EA">
        <w:rPr>
          <w:rFonts w:eastAsia="SimSun" w:hint="cs"/>
          <w:rtl/>
          <w:lang w:eastAsia="zh-CN"/>
        </w:rPr>
        <w:t xml:space="preserve"> </w:t>
      </w:r>
      <w:r w:rsidR="00C33218" w:rsidRPr="003F41EA">
        <w:rPr>
          <w:rFonts w:eastAsia="SimSun"/>
          <w:rtl/>
          <w:lang w:eastAsia="zh-CN"/>
        </w:rPr>
        <w:t>ארחות חיים</w:t>
      </w:r>
      <w:r w:rsidR="003F41EA" w:rsidRPr="003F41EA">
        <w:rPr>
          <w:rFonts w:eastAsia="SimSun"/>
          <w:rtl/>
          <w:lang w:eastAsia="zh-CN"/>
        </w:rPr>
        <w:t xml:space="preserve"> </w:t>
      </w:r>
      <w:r w:rsidR="00F15D8A">
        <w:rPr>
          <w:rFonts w:eastAsia="SimSun" w:hint="cs"/>
          <w:rtl/>
          <w:lang w:eastAsia="zh-CN"/>
        </w:rPr>
        <w:t>סוף</w:t>
      </w:r>
      <w:r w:rsidR="00C33218" w:rsidRPr="003F41EA">
        <w:rPr>
          <w:rFonts w:eastAsia="SimSun" w:hint="cs"/>
          <w:rtl/>
          <w:lang w:eastAsia="zh-CN"/>
        </w:rPr>
        <w:t xml:space="preserve"> </w:t>
      </w:r>
      <w:r w:rsidR="00C33218" w:rsidRPr="003F41EA">
        <w:rPr>
          <w:rFonts w:eastAsia="SimSun"/>
          <w:rtl/>
          <w:lang w:eastAsia="zh-CN"/>
        </w:rPr>
        <w:t xml:space="preserve">ס"ק </w:t>
      </w:r>
      <w:r w:rsidR="00C33218" w:rsidRPr="003F41EA">
        <w:rPr>
          <w:rFonts w:eastAsia="SimSun" w:hint="cs"/>
          <w:rtl/>
          <w:lang w:eastAsia="zh-CN"/>
        </w:rPr>
        <w:t>נ'</w:t>
      </w:r>
      <w:r w:rsidR="00C33218" w:rsidRPr="003F41EA">
        <w:rPr>
          <w:rFonts w:eastAsia="SimSun"/>
          <w:rtl/>
          <w:lang w:eastAsia="zh-CN"/>
        </w:rPr>
        <w:t xml:space="preserve">, </w:t>
      </w:r>
      <w:r w:rsidR="00C33218">
        <w:rPr>
          <w:rFonts w:eastAsia="SimSun"/>
          <w:rtl/>
          <w:lang w:eastAsia="zh-CN"/>
        </w:rPr>
        <w:t>"</w:t>
      </w:r>
      <w:r w:rsidR="003F41EA">
        <w:rPr>
          <w:rFonts w:eastAsia="SimSun" w:hint="cs"/>
          <w:rtl/>
          <w:lang w:eastAsia="zh-CN"/>
        </w:rPr>
        <w:t>בכתבי דע"ק ..."),</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כ"ג סעי' ו'</w:t>
      </w:r>
      <w:r>
        <w:rPr>
          <w:rFonts w:eastAsia="SimSun" w:hint="cs"/>
          <w:rtl/>
          <w:lang w:eastAsia="zh-CN"/>
        </w:rPr>
        <w:t>,</w:t>
      </w:r>
      <w:r w:rsidRPr="00EF0458">
        <w:rPr>
          <w:rFonts w:eastAsia="SimSun" w:hint="cs"/>
          <w:rtl/>
          <w:lang w:eastAsia="zh-CN"/>
        </w:rPr>
        <w:t xml:space="preserve"> "ודוקא בחדר שאין בו מזוזה, אבל בחדר שיש בו מזוזה אין קפידה"</w:t>
      </w:r>
      <w:r>
        <w:rPr>
          <w:rFonts w:eastAsia="SimSun" w:hint="cs"/>
          <w:rtl/>
          <w:lang w:eastAsia="zh-CN"/>
        </w:rPr>
        <w:t>)</w:t>
      </w:r>
      <w:r w:rsidRPr="00EF0458">
        <w:rPr>
          <w:rFonts w:eastAsia="SimSun" w:hint="cs"/>
          <w:rtl/>
          <w:lang w:eastAsia="zh-CN"/>
        </w:rPr>
        <w:t>.</w:t>
      </w:r>
    </w:p>
    <w:p w14:paraId="69A1E21A" w14:textId="77777777" w:rsidR="00006630" w:rsidRPr="00006630" w:rsidRDefault="00006630" w:rsidP="00B40078">
      <w:pPr>
        <w:numPr>
          <w:ilvl w:val="3"/>
          <w:numId w:val="4"/>
        </w:numPr>
        <w:jc w:val="both"/>
        <w:rPr>
          <w:rFonts w:eastAsia="SimSun"/>
          <w:lang w:eastAsia="zh-CN"/>
        </w:rPr>
      </w:pPr>
      <w:r>
        <w:rPr>
          <w:rFonts w:eastAsia="SimSun" w:hint="cs"/>
          <w:rtl/>
          <w:lang w:eastAsia="zh-CN"/>
        </w:rPr>
        <w:t xml:space="preserve">מחמיר </w:t>
      </w:r>
      <w:r>
        <w:rPr>
          <w:rFonts w:eastAsia="SimSun"/>
          <w:rtl/>
          <w:lang w:eastAsia="zh-CN"/>
        </w:rPr>
        <w:t>–</w:t>
      </w:r>
      <w:r>
        <w:rPr>
          <w:rFonts w:eastAsia="SimSun" w:hint="cs"/>
          <w:rtl/>
          <w:lang w:eastAsia="zh-CN"/>
        </w:rPr>
        <w:t xml:space="preserve"> </w:t>
      </w:r>
      <w:r>
        <w:rPr>
          <w:rFonts w:eastAsia="SimSun"/>
          <w:u w:val="single"/>
          <w:rtl/>
          <w:lang w:eastAsia="zh-CN"/>
        </w:rPr>
        <w:t>בירור הלכה</w:t>
      </w:r>
      <w:r>
        <w:rPr>
          <w:rFonts w:eastAsia="SimSun"/>
          <w:rtl/>
          <w:lang w:eastAsia="zh-CN"/>
        </w:rPr>
        <w:t xml:space="preserve"> (קמא סי' תקנ"א על סעי' י"ח, עמ' רצ"</w:t>
      </w:r>
      <w:r>
        <w:rPr>
          <w:rFonts w:eastAsia="SimSun" w:hint="cs"/>
          <w:rtl/>
          <w:lang w:eastAsia="zh-CN"/>
        </w:rPr>
        <w:t>ג, "</w:t>
      </w:r>
      <w:r>
        <w:rPr>
          <w:rFonts w:eastAsia="SimSun"/>
          <w:rtl/>
          <w:lang w:eastAsia="zh-CN"/>
        </w:rPr>
        <w:t>והנה בעל אשל אברהם מבוטשאט</w:t>
      </w:r>
      <w:r w:rsidRPr="00006630">
        <w:rPr>
          <w:rFonts w:eastAsia="SimSun"/>
          <w:rtl/>
          <w:lang w:eastAsia="zh-CN"/>
        </w:rPr>
        <w:t>ש</w:t>
      </w:r>
      <w:r>
        <w:rPr>
          <w:rFonts w:eastAsia="SimSun" w:hint="cs"/>
          <w:rtl/>
          <w:lang w:eastAsia="zh-CN"/>
        </w:rPr>
        <w:t xml:space="preserve"> </w:t>
      </w:r>
      <w:r w:rsidRPr="00006630">
        <w:rPr>
          <w:rFonts w:eastAsia="SimSun"/>
          <w:rtl/>
          <w:lang w:eastAsia="zh-CN"/>
        </w:rPr>
        <w:t>מאריך בכתביו לחפש צדדים להקל בז</w:t>
      </w:r>
      <w:r>
        <w:rPr>
          <w:rFonts w:eastAsia="SimSun" w:hint="cs"/>
          <w:rtl/>
          <w:lang w:eastAsia="zh-CN"/>
        </w:rPr>
        <w:t>ה</w:t>
      </w:r>
      <w:r w:rsidRPr="00006630">
        <w:rPr>
          <w:rFonts w:eastAsia="SimSun"/>
          <w:rtl/>
          <w:lang w:eastAsia="zh-CN"/>
        </w:rPr>
        <w:t xml:space="preserve"> ובמקום</w:t>
      </w:r>
      <w:r w:rsidRPr="00006630">
        <w:rPr>
          <w:rFonts w:eastAsia="SimSun" w:hint="cs"/>
          <w:rtl/>
          <w:lang w:eastAsia="zh-CN"/>
        </w:rPr>
        <w:t xml:space="preserve"> </w:t>
      </w:r>
      <w:r w:rsidRPr="00006630">
        <w:rPr>
          <w:rFonts w:eastAsia="SimSun"/>
          <w:rtl/>
          <w:lang w:eastAsia="zh-CN"/>
        </w:rPr>
        <w:t>אחד כתב שאין קפידא אלא דוקא במכה ברצועה</w:t>
      </w:r>
      <w:r w:rsidRPr="00006630">
        <w:rPr>
          <w:rFonts w:eastAsia="SimSun" w:hint="cs"/>
          <w:rtl/>
          <w:lang w:eastAsia="zh-CN"/>
        </w:rPr>
        <w:t xml:space="preserve"> </w:t>
      </w:r>
      <w:r w:rsidRPr="00006630">
        <w:rPr>
          <w:rFonts w:eastAsia="SimSun"/>
          <w:rtl/>
          <w:lang w:eastAsia="zh-CN"/>
        </w:rPr>
        <w:t>על האברים הפנימיים ומובא בארחות חיים</w:t>
      </w:r>
      <w:r w:rsidRPr="00006630">
        <w:rPr>
          <w:rFonts w:eastAsia="SimSun" w:hint="cs"/>
          <w:rtl/>
          <w:lang w:eastAsia="zh-CN"/>
        </w:rPr>
        <w:t xml:space="preserve"> </w:t>
      </w:r>
      <w:r w:rsidRPr="00006630">
        <w:rPr>
          <w:rFonts w:eastAsia="SimSun"/>
          <w:rtl/>
          <w:lang w:eastAsia="zh-CN"/>
        </w:rPr>
        <w:t>ובמקום אחר כתב שאין קפידא כלל אם יש</w:t>
      </w:r>
      <w:r w:rsidRPr="00006630">
        <w:rPr>
          <w:rFonts w:eastAsia="SimSun" w:hint="cs"/>
          <w:rtl/>
          <w:lang w:eastAsia="zh-CN"/>
        </w:rPr>
        <w:t xml:space="preserve"> </w:t>
      </w:r>
      <w:r w:rsidRPr="00006630">
        <w:rPr>
          <w:rFonts w:eastAsia="SimSun"/>
          <w:rtl/>
          <w:lang w:eastAsia="zh-CN"/>
        </w:rPr>
        <w:t>בחדר מזוזה ומובא בהגהות מהרש</w:t>
      </w:r>
      <w:r>
        <w:rPr>
          <w:rFonts w:eastAsia="SimSun" w:hint="cs"/>
          <w:rtl/>
          <w:lang w:eastAsia="zh-CN"/>
        </w:rPr>
        <w:t>"</w:t>
      </w:r>
      <w:r w:rsidRPr="00006630">
        <w:rPr>
          <w:rFonts w:eastAsia="SimSun"/>
          <w:rtl/>
          <w:lang w:eastAsia="zh-CN"/>
        </w:rPr>
        <w:t>ם שם, ולענ</w:t>
      </w:r>
      <w:r w:rsidRPr="00006630">
        <w:rPr>
          <w:rFonts w:eastAsia="SimSun" w:hint="cs"/>
          <w:rtl/>
          <w:lang w:eastAsia="zh-CN"/>
        </w:rPr>
        <w:t>"</w:t>
      </w:r>
      <w:r w:rsidRPr="00006630">
        <w:rPr>
          <w:rFonts w:eastAsia="SimSun"/>
          <w:rtl/>
          <w:lang w:eastAsia="zh-CN"/>
        </w:rPr>
        <w:t>ד</w:t>
      </w:r>
      <w:r w:rsidRPr="00006630">
        <w:rPr>
          <w:rFonts w:eastAsia="SimSun" w:hint="cs"/>
          <w:rtl/>
          <w:lang w:eastAsia="zh-CN"/>
        </w:rPr>
        <w:t xml:space="preserve"> </w:t>
      </w:r>
      <w:r w:rsidRPr="00006630">
        <w:rPr>
          <w:rFonts w:eastAsia="SimSun"/>
          <w:rtl/>
          <w:lang w:eastAsia="zh-CN"/>
        </w:rPr>
        <w:t xml:space="preserve">אין </w:t>
      </w:r>
      <w:r>
        <w:rPr>
          <w:rFonts w:eastAsia="SimSun" w:hint="cs"/>
          <w:rtl/>
          <w:lang w:eastAsia="zh-CN"/>
        </w:rPr>
        <w:t>כ</w:t>
      </w:r>
      <w:r w:rsidRPr="00006630">
        <w:rPr>
          <w:rFonts w:eastAsia="SimSun"/>
          <w:rtl/>
          <w:lang w:eastAsia="zh-CN"/>
        </w:rPr>
        <w:t>ל זה נראה כלל וח</w:t>
      </w:r>
      <w:r w:rsidR="00BB7C7B">
        <w:rPr>
          <w:rFonts w:eastAsia="SimSun" w:hint="cs"/>
          <w:rtl/>
          <w:lang w:eastAsia="zh-CN"/>
        </w:rPr>
        <w:t>"</w:t>
      </w:r>
      <w:r w:rsidRPr="00006630">
        <w:rPr>
          <w:rFonts w:eastAsia="SimSun"/>
          <w:rtl/>
          <w:lang w:eastAsia="zh-CN"/>
        </w:rPr>
        <w:t>ו לומר שבשאר ימות</w:t>
      </w:r>
      <w:r w:rsidRPr="00006630">
        <w:rPr>
          <w:rFonts w:eastAsia="SimSun" w:hint="cs"/>
          <w:rtl/>
          <w:lang w:eastAsia="zh-CN"/>
        </w:rPr>
        <w:t xml:space="preserve"> </w:t>
      </w:r>
      <w:r w:rsidRPr="00006630">
        <w:rPr>
          <w:rFonts w:eastAsia="SimSun"/>
          <w:rtl/>
          <w:lang w:eastAsia="zh-CN"/>
        </w:rPr>
        <w:t>השנה נהגו במכת אויב ואכזרי וגם אין לומר</w:t>
      </w:r>
      <w:r w:rsidRPr="00006630">
        <w:rPr>
          <w:rFonts w:eastAsia="SimSun" w:hint="cs"/>
          <w:rtl/>
          <w:lang w:eastAsia="zh-CN"/>
        </w:rPr>
        <w:t xml:space="preserve"> </w:t>
      </w:r>
      <w:r w:rsidRPr="00006630">
        <w:rPr>
          <w:rFonts w:eastAsia="SimSun"/>
          <w:rtl/>
          <w:lang w:eastAsia="zh-CN"/>
        </w:rPr>
        <w:t>שהקילו במצות מזוזה</w:t>
      </w:r>
      <w:r w:rsidRPr="00006630">
        <w:rPr>
          <w:rFonts w:eastAsia="SimSun" w:hint="cs"/>
          <w:rtl/>
          <w:lang w:eastAsia="zh-CN"/>
        </w:rPr>
        <w:t>")</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פ"ב סעי'</w:t>
      </w:r>
      <w:r w:rsidR="00AD262D">
        <w:rPr>
          <w:rFonts w:eastAsia="SimSun" w:hint="cs"/>
          <w:rtl/>
          <w:lang w:eastAsia="zh-CN"/>
        </w:rPr>
        <w:t xml:space="preserve"> כ"ב)</w:t>
      </w:r>
      <w:r w:rsidRPr="00006630">
        <w:rPr>
          <w:rFonts w:eastAsia="SimSun" w:hint="cs"/>
          <w:rtl/>
          <w:lang w:eastAsia="zh-CN"/>
        </w:rPr>
        <w:t>.</w:t>
      </w:r>
    </w:p>
    <w:p w14:paraId="026BFC0E" w14:textId="77777777" w:rsidR="008D646D" w:rsidRDefault="00903BC8" w:rsidP="00B40078">
      <w:pPr>
        <w:numPr>
          <w:ilvl w:val="3"/>
          <w:numId w:val="4"/>
        </w:numPr>
        <w:jc w:val="both"/>
        <w:rPr>
          <w:rFonts w:eastAsia="SimSun"/>
          <w:lang w:eastAsia="zh-CN"/>
        </w:rPr>
      </w:pPr>
      <w:r>
        <w:rPr>
          <w:rFonts w:eastAsia="SimSun"/>
          <w:rtl/>
          <w:lang w:eastAsia="zh-CN"/>
        </w:rPr>
        <w:t>מראי מקומות</w:t>
      </w:r>
      <w:r w:rsidR="008D646D">
        <w:rPr>
          <w:rFonts w:eastAsia="SimSun"/>
          <w:rtl/>
          <w:lang w:eastAsia="zh-CN"/>
        </w:rPr>
        <w:t xml:space="preserve"> – </w:t>
      </w:r>
      <w:r w:rsidR="008D646D">
        <w:rPr>
          <w:rFonts w:eastAsia="SimSun"/>
          <w:u w:val="single"/>
          <w:rtl/>
          <w:lang w:eastAsia="zh-CN"/>
        </w:rPr>
        <w:t>פסקי תשובות</w:t>
      </w:r>
      <w:r w:rsidR="008D646D">
        <w:rPr>
          <w:rFonts w:eastAsia="SimSun"/>
          <w:rtl/>
          <w:lang w:eastAsia="zh-CN"/>
        </w:rPr>
        <w:t xml:space="preserve"> (אות </w:t>
      </w:r>
      <w:r w:rsidR="008D646D">
        <w:rPr>
          <w:rFonts w:eastAsia="SimSun" w:hint="cs"/>
          <w:rtl/>
          <w:lang w:eastAsia="zh-CN"/>
        </w:rPr>
        <w:t>נ"ז</w:t>
      </w:r>
      <w:r w:rsidR="008D646D">
        <w:rPr>
          <w:rFonts w:eastAsia="SimSun"/>
          <w:rtl/>
          <w:lang w:eastAsia="zh-CN"/>
        </w:rPr>
        <w:t>)</w:t>
      </w:r>
      <w:r w:rsidR="00006630">
        <w:rPr>
          <w:rFonts w:eastAsia="SimSun" w:hint="cs"/>
          <w:rtl/>
          <w:lang w:eastAsia="zh-CN"/>
        </w:rPr>
        <w:t xml:space="preserve">, </w:t>
      </w:r>
      <w:r w:rsidR="00006630" w:rsidRPr="003F41EA">
        <w:rPr>
          <w:rFonts w:eastAsia="SimSun" w:hint="cs"/>
          <w:u w:val="single"/>
          <w:rtl/>
          <w:lang w:eastAsia="zh-CN"/>
        </w:rPr>
        <w:t>קרא עלי מועד</w:t>
      </w:r>
      <w:r w:rsidR="00006630">
        <w:rPr>
          <w:rFonts w:eastAsia="SimSun" w:hint="cs"/>
          <w:rtl/>
          <w:lang w:eastAsia="zh-CN"/>
        </w:rPr>
        <w:t xml:space="preserve"> (פרק ב' הע' כ"ב)</w:t>
      </w:r>
      <w:r w:rsidR="008D646D">
        <w:rPr>
          <w:rFonts w:eastAsia="SimSun"/>
          <w:rtl/>
          <w:lang w:eastAsia="zh-CN"/>
        </w:rPr>
        <w:t>.</w:t>
      </w:r>
    </w:p>
    <w:p w14:paraId="03B15B30" w14:textId="77777777" w:rsidR="00EF0458" w:rsidRP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4603F976" w14:textId="77777777" w:rsidR="004C0783" w:rsidRPr="004C0783" w:rsidRDefault="004C0783" w:rsidP="00B40078">
      <w:pPr>
        <w:numPr>
          <w:ilvl w:val="3"/>
          <w:numId w:val="4"/>
        </w:numPr>
        <w:jc w:val="both"/>
        <w:rPr>
          <w:rFonts w:eastAsia="SimSun"/>
          <w:lang w:eastAsia="zh-CN"/>
        </w:rPr>
      </w:pPr>
      <w:r w:rsidRPr="00C8659E">
        <w:rPr>
          <w:rFonts w:eastAsia="SimSun" w:hint="cs"/>
          <w:u w:val="single"/>
          <w:rtl/>
          <w:lang w:eastAsia="zh-CN"/>
        </w:rPr>
        <w:t>אשל אברהם</w:t>
      </w:r>
      <w:r>
        <w:rPr>
          <w:rFonts w:eastAsia="SimSun" w:hint="cs"/>
          <w:rtl/>
          <w:lang w:eastAsia="zh-CN"/>
        </w:rPr>
        <w:t xml:space="preserve"> (בוטשאטש, על סעי' י"ח) </w:t>
      </w:r>
      <w:r>
        <w:rPr>
          <w:rFonts w:eastAsia="SimSun"/>
          <w:rtl/>
          <w:lang w:eastAsia="zh-CN"/>
        </w:rPr>
        <w:t>–</w:t>
      </w:r>
      <w:r>
        <w:rPr>
          <w:rFonts w:eastAsia="SimSun" w:hint="cs"/>
          <w:rtl/>
          <w:lang w:eastAsia="zh-CN"/>
        </w:rPr>
        <w:t xml:space="preserve"> "וכל הספיקות הם בכלל דלא ידע שומר פתאים ה' ... ראינו </w:t>
      </w:r>
      <w:r w:rsidRPr="004C0783">
        <w:rPr>
          <w:rFonts w:eastAsia="SimSun" w:hint="cs"/>
          <w:b/>
          <w:bCs/>
          <w:rtl/>
          <w:lang w:eastAsia="zh-CN"/>
        </w:rPr>
        <w:t>שאין העולם מקפידין</w:t>
      </w:r>
      <w:r>
        <w:rPr>
          <w:rFonts w:eastAsia="SimSun" w:hint="cs"/>
          <w:rtl/>
          <w:lang w:eastAsia="zh-CN"/>
        </w:rPr>
        <w:t xml:space="preserve"> בזה עכשיו ולית דחש בזה. כיון שנהגו להכות במקום שאין סכנה".</w:t>
      </w:r>
    </w:p>
    <w:p w14:paraId="2185F71B" w14:textId="77777777" w:rsidR="00EF0458" w:rsidRPr="00EF0458" w:rsidRDefault="00EF0458" w:rsidP="00EF0458">
      <w:pPr>
        <w:jc w:val="both"/>
        <w:rPr>
          <w:rFonts w:eastAsia="SimSun"/>
          <w:rtl/>
          <w:lang w:eastAsia="zh-CN"/>
        </w:rPr>
      </w:pPr>
    </w:p>
    <w:p w14:paraId="2B6589CC" w14:textId="77777777" w:rsidR="00EF0458" w:rsidRDefault="00EF0458" w:rsidP="00B40078">
      <w:pPr>
        <w:numPr>
          <w:ilvl w:val="1"/>
          <w:numId w:val="4"/>
        </w:numPr>
        <w:jc w:val="both"/>
        <w:rPr>
          <w:rFonts w:eastAsia="SimSun"/>
          <w:lang w:eastAsia="zh-CN"/>
        </w:rPr>
      </w:pPr>
      <w:r w:rsidRPr="00EF0458">
        <w:rPr>
          <w:rFonts w:eastAsia="SimSun" w:hint="cs"/>
          <w:b/>
          <w:bCs/>
          <w:rtl/>
          <w:lang w:eastAsia="zh-CN"/>
        </w:rPr>
        <w:t>שלא ילך בין חמה לצל</w:t>
      </w:r>
      <w:r w:rsidRPr="00EF0458">
        <w:rPr>
          <w:rFonts w:eastAsia="SimSun" w:hint="cs"/>
          <w:rtl/>
          <w:lang w:eastAsia="zh-CN"/>
        </w:rPr>
        <w:t xml:space="preserve"> – </w:t>
      </w:r>
      <w:r w:rsidRPr="00EF0458">
        <w:rPr>
          <w:rFonts w:eastAsia="SimSun" w:hint="cs"/>
          <w:u w:val="single"/>
          <w:rtl/>
          <w:lang w:eastAsia="zh-CN"/>
        </w:rPr>
        <w:t>מדרש איכה</w:t>
      </w:r>
      <w:r w:rsidRPr="00EF0458">
        <w:rPr>
          <w:rFonts w:eastAsia="SimSun" w:hint="cs"/>
          <w:rtl/>
          <w:lang w:eastAsia="zh-CN"/>
        </w:rPr>
        <w:t xml:space="preserve"> (א' כ"ט), </w:t>
      </w:r>
      <w:r w:rsidRPr="00EF0458">
        <w:rPr>
          <w:rFonts w:eastAsia="SimSun" w:hint="cs"/>
          <w:u w:val="single"/>
          <w:rtl/>
          <w:lang w:eastAsia="zh-CN"/>
        </w:rPr>
        <w:t>א"ר</w:t>
      </w:r>
      <w:r w:rsidRPr="00EF0458">
        <w:rPr>
          <w:rFonts w:eastAsia="SimSun" w:hint="cs"/>
          <w:rtl/>
          <w:lang w:eastAsia="zh-CN"/>
        </w:rPr>
        <w:t xml:space="preserve"> (ס"ק מ"ג, "כתב מעגלי צדק [דיני בן המצרים] יזהרו בימים אלו שלא לילך בין חמה לצל עי"ש"), </w:t>
      </w:r>
      <w:r w:rsidRPr="00EF0458">
        <w:rPr>
          <w:rFonts w:eastAsia="SimSun" w:hint="cs"/>
          <w:u w:val="single"/>
          <w:rtl/>
          <w:lang w:eastAsia="zh-CN"/>
        </w:rPr>
        <w:t>מ"ב</w:t>
      </w:r>
      <w:r w:rsidRPr="00EF0458">
        <w:rPr>
          <w:rFonts w:eastAsia="SimSun" w:hint="cs"/>
          <w:rtl/>
          <w:lang w:eastAsia="zh-CN"/>
        </w:rPr>
        <w:t xml:space="preserve"> (ס"ק ק"ב, "וכן יזהרו בימים אלו שלא לילך בין חמה לצל [א"ר]")</w:t>
      </w:r>
      <w:r w:rsidR="00910FEA">
        <w:rPr>
          <w:rFonts w:eastAsia="SimSun" w:hint="cs"/>
          <w:rtl/>
          <w:lang w:eastAsia="zh-CN"/>
        </w:rPr>
        <w:t>,</w:t>
      </w:r>
      <w:r w:rsidR="00F01FC6">
        <w:rPr>
          <w:rFonts w:eastAsia="SimSun" w:hint="cs"/>
          <w:rtl/>
          <w:lang w:eastAsia="zh-CN"/>
        </w:rPr>
        <w:t xml:space="preserve"> </w:t>
      </w:r>
      <w:r w:rsidR="00F01FC6" w:rsidRPr="00F01FC6">
        <w:rPr>
          <w:rFonts w:eastAsia="SimSun" w:hint="cs"/>
          <w:u w:val="single"/>
          <w:rtl/>
          <w:lang w:eastAsia="zh-CN"/>
        </w:rPr>
        <w:t>חזון עובדיה</w:t>
      </w:r>
      <w:r w:rsidR="00F01FC6">
        <w:rPr>
          <w:rFonts w:eastAsia="SimSun" w:hint="cs"/>
          <w:rtl/>
          <w:lang w:eastAsia="zh-CN"/>
        </w:rPr>
        <w:t xml:space="preserve"> (ארבע תעניות עמ' קכ"ו),</w:t>
      </w:r>
      <w:r w:rsidR="00910FEA">
        <w:rPr>
          <w:rFonts w:eastAsia="SimSun" w:hint="cs"/>
          <w:rtl/>
          <w:lang w:eastAsia="zh-CN"/>
        </w:rPr>
        <w:t xml:space="preserve"> </w:t>
      </w:r>
      <w:r w:rsidR="00910FEA">
        <w:rPr>
          <w:rFonts w:eastAsia="SimSun"/>
          <w:u w:val="single"/>
          <w:rtl/>
          <w:lang w:eastAsia="zh-CN"/>
        </w:rPr>
        <w:t>שמירת הגוף והנפש</w:t>
      </w:r>
      <w:r w:rsidR="00910FEA">
        <w:rPr>
          <w:rFonts w:eastAsia="SimSun"/>
          <w:rtl/>
          <w:lang w:eastAsia="zh-CN"/>
        </w:rPr>
        <w:t xml:space="preserve"> (סי' קל"ה סעי'</w:t>
      </w:r>
      <w:r w:rsidR="00910FEA">
        <w:rPr>
          <w:rFonts w:eastAsia="SimSun" w:hint="cs"/>
          <w:rtl/>
          <w:lang w:eastAsia="zh-CN"/>
        </w:rPr>
        <w:t xml:space="preserve"> ו')</w:t>
      </w:r>
      <w:r w:rsidRPr="00EF0458">
        <w:rPr>
          <w:rFonts w:eastAsia="SimSun" w:hint="cs"/>
          <w:rtl/>
          <w:lang w:eastAsia="zh-CN"/>
        </w:rPr>
        <w:t>.</w:t>
      </w:r>
    </w:p>
    <w:p w14:paraId="7164196B" w14:textId="77777777" w:rsidR="003F41EA" w:rsidRDefault="003F41EA" w:rsidP="00B40078">
      <w:pPr>
        <w:numPr>
          <w:ilvl w:val="2"/>
          <w:numId w:val="4"/>
        </w:numPr>
        <w:jc w:val="both"/>
        <w:rPr>
          <w:rFonts w:eastAsia="SimSun"/>
          <w:lang w:eastAsia="zh-CN"/>
        </w:rPr>
      </w:pPr>
      <w:r w:rsidRPr="008D646D">
        <w:rPr>
          <w:rFonts w:eastAsia="SimSun" w:hint="cs"/>
          <w:b/>
          <w:bCs/>
          <w:rtl/>
          <w:lang w:eastAsia="zh-CN"/>
        </w:rPr>
        <w:t>כל היום או רק משעה ד' עד שעה ט'</w:t>
      </w:r>
      <w:r>
        <w:rPr>
          <w:rFonts w:eastAsia="SimSun" w:hint="cs"/>
          <w:rtl/>
          <w:lang w:eastAsia="zh-CN"/>
        </w:rPr>
        <w:t>.</w:t>
      </w:r>
    </w:p>
    <w:p w14:paraId="2830148F" w14:textId="77777777" w:rsidR="003F41EA" w:rsidRPr="00EF0458" w:rsidRDefault="003F41EA" w:rsidP="00B40078">
      <w:pPr>
        <w:numPr>
          <w:ilvl w:val="3"/>
          <w:numId w:val="4"/>
        </w:numPr>
        <w:jc w:val="both"/>
        <w:rPr>
          <w:rFonts w:eastAsia="SimSun"/>
          <w:rtl/>
          <w:lang w:eastAsia="zh-CN"/>
        </w:rPr>
      </w:pPr>
      <w:r>
        <w:rPr>
          <w:rFonts w:eastAsia="SimSun" w:hint="cs"/>
          <w:rtl/>
          <w:lang w:eastAsia="zh-CN"/>
        </w:rPr>
        <w:t xml:space="preserve">מיקל, </w:t>
      </w:r>
      <w:r w:rsidRPr="00E57F2C">
        <w:rPr>
          <w:rFonts w:eastAsia="SimSun" w:hint="cs"/>
          <w:rtl/>
          <w:lang w:eastAsia="zh-CN"/>
        </w:rPr>
        <w:t>רק משעה ד' עד שעה ט'</w:t>
      </w:r>
      <w:r>
        <w:rPr>
          <w:rFonts w:eastAsia="SimSun" w:hint="cs"/>
          <w:rtl/>
          <w:lang w:eastAsia="zh-CN"/>
        </w:rPr>
        <w:t xml:space="preserve"> </w:t>
      </w:r>
      <w:r>
        <w:rPr>
          <w:rFonts w:eastAsia="SimSun"/>
          <w:rtl/>
          <w:lang w:eastAsia="zh-CN"/>
        </w:rPr>
        <w:t>–</w:t>
      </w:r>
      <w:r w:rsidR="00E979A3">
        <w:rPr>
          <w:rFonts w:eastAsia="SimSun" w:hint="cs"/>
          <w:rtl/>
          <w:lang w:eastAsia="zh-CN"/>
        </w:rPr>
        <w:t xml:space="preserve"> </w:t>
      </w:r>
      <w:r w:rsidR="00E979A3"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E979A3" w:rsidRPr="00EF0458">
        <w:rPr>
          <w:rFonts w:eastAsia="SimSun" w:hint="cs"/>
          <w:rtl/>
          <w:lang w:eastAsia="zh-CN"/>
        </w:rPr>
        <w:t xml:space="preserve"> פרק כ"ג סעי' ט'</w:t>
      </w:r>
      <w:r w:rsidR="00E979A3">
        <w:rPr>
          <w:rFonts w:eastAsia="SimSun" w:hint="cs"/>
          <w:rtl/>
          <w:lang w:eastAsia="zh-CN"/>
        </w:rPr>
        <w:t xml:space="preserve">, </w:t>
      </w:r>
      <w:r w:rsidR="00903BC8">
        <w:rPr>
          <w:rFonts w:eastAsia="SimSun" w:hint="cs"/>
          <w:rtl/>
          <w:lang w:eastAsia="zh-CN"/>
        </w:rPr>
        <w:t>לשונו מובא לקמן</w:t>
      </w:r>
      <w:r w:rsidR="00E979A3" w:rsidRPr="00EF0458">
        <w:rPr>
          <w:rFonts w:eastAsia="SimSun" w:hint="cs"/>
          <w:rtl/>
          <w:lang w:eastAsia="zh-CN"/>
        </w:rPr>
        <w:t>)</w:t>
      </w:r>
      <w:r w:rsidR="00E979A3">
        <w:rPr>
          <w:rFonts w:eastAsia="SimSun" w:hint="cs"/>
          <w:rtl/>
          <w:lang w:eastAsia="zh-CN"/>
        </w:rPr>
        <w:t>,</w:t>
      </w:r>
      <w:r>
        <w:rPr>
          <w:rFonts w:eastAsia="SimSun" w:hint="cs"/>
          <w:rtl/>
          <w:lang w:eastAsia="zh-CN"/>
        </w:rPr>
        <w:t xml:space="preserve"> עי' </w:t>
      </w:r>
      <w:r w:rsidRPr="003F41EA">
        <w:rPr>
          <w:rFonts w:eastAsia="SimSun" w:hint="cs"/>
          <w:u w:val="single"/>
          <w:rtl/>
          <w:lang w:eastAsia="zh-CN"/>
        </w:rPr>
        <w:t>קרא עלי מועד</w:t>
      </w:r>
      <w:r>
        <w:rPr>
          <w:rFonts w:eastAsia="SimSun" w:hint="cs"/>
          <w:rtl/>
          <w:lang w:eastAsia="zh-CN"/>
        </w:rPr>
        <w:t xml:space="preserve"> (פרק ב' הע' י"ט, "ולכאו' ג"ז דוקא מד' שעות עד ט' שעות עי' מדרש איכא ...").</w:t>
      </w:r>
    </w:p>
    <w:p w14:paraId="579180FF" w14:textId="77777777" w:rsidR="00EF0458" w:rsidRP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040EA8AE" w14:textId="77777777" w:rsidR="00EF0458" w:rsidRDefault="00EF0458" w:rsidP="00B40078">
      <w:pPr>
        <w:numPr>
          <w:ilvl w:val="3"/>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(קרא עלי מועד פרק ב' הע' י"ט) – "</w:t>
      </w:r>
      <w:r w:rsidR="003F41EA">
        <w:rPr>
          <w:rFonts w:eastAsia="SimSun" w:hint="cs"/>
          <w:rtl/>
          <w:lang w:eastAsia="zh-CN"/>
        </w:rPr>
        <w:t xml:space="preserve">ולכאו' צ"ע דכל א' הולך ברחוב שיש שם צל של בנינים ואילנות וכדומה בעל כרחו עובר בין חמה לצל והאיך אפשר לקיים דין זה. והגר"ח קניבסקי שליט"א השיב לי: </w:t>
      </w:r>
      <w:r w:rsidRPr="008D536A">
        <w:rPr>
          <w:rFonts w:eastAsia="SimSun" w:hint="cs"/>
          <w:b/>
          <w:bCs/>
          <w:rtl/>
          <w:lang w:eastAsia="zh-CN"/>
        </w:rPr>
        <w:t>מסתמא הכוונה</w:t>
      </w:r>
      <w:r w:rsidRPr="00EF0458">
        <w:rPr>
          <w:rFonts w:eastAsia="SimSun" w:hint="cs"/>
          <w:rtl/>
          <w:lang w:eastAsia="zh-CN"/>
        </w:rPr>
        <w:t xml:space="preserve"> בהולך כסדר בשביל שהוא בין חמה לצל ולא במשהו</w:t>
      </w:r>
      <w:r w:rsidR="003F41EA">
        <w:rPr>
          <w:rFonts w:eastAsia="SimSun" w:hint="cs"/>
          <w:rtl/>
          <w:lang w:eastAsia="zh-CN"/>
        </w:rPr>
        <w:t xml:space="preserve"> עכ"ל</w:t>
      </w:r>
      <w:r w:rsidRPr="00EF0458">
        <w:rPr>
          <w:rFonts w:eastAsia="SimSun" w:hint="cs"/>
          <w:rtl/>
          <w:lang w:eastAsia="zh-CN"/>
        </w:rPr>
        <w:t>".</w:t>
      </w:r>
    </w:p>
    <w:p w14:paraId="4169E038" w14:textId="77777777" w:rsidR="008D536A" w:rsidRPr="00EF0458" w:rsidRDefault="00BC59C1" w:rsidP="00B40078">
      <w:pPr>
        <w:numPr>
          <w:ilvl w:val="3"/>
          <w:numId w:val="4"/>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8D536A">
        <w:rPr>
          <w:rtl/>
        </w:rPr>
        <w:t xml:space="preserve"> עמ' ק</w:t>
      </w:r>
      <w:r w:rsidR="008D536A">
        <w:rPr>
          <w:rFonts w:hint="cs"/>
          <w:rtl/>
        </w:rPr>
        <w:t>צ</w:t>
      </w:r>
      <w:r w:rsidR="008D536A">
        <w:rPr>
          <w:rtl/>
        </w:rPr>
        <w:t>"</w:t>
      </w:r>
      <w:r w:rsidR="008D536A">
        <w:rPr>
          <w:rFonts w:hint="cs"/>
          <w:rtl/>
        </w:rPr>
        <w:t>ד</w:t>
      </w:r>
      <w:r w:rsidR="008D536A">
        <w:rPr>
          <w:rtl/>
        </w:rPr>
        <w:t xml:space="preserve"> אות </w:t>
      </w:r>
      <w:r w:rsidR="008D536A">
        <w:rPr>
          <w:rFonts w:hint="cs"/>
          <w:rtl/>
        </w:rPr>
        <w:t xml:space="preserve">פ"ה) </w:t>
      </w:r>
      <w:r w:rsidR="008D536A">
        <w:rPr>
          <w:rtl/>
        </w:rPr>
        <w:t>–</w:t>
      </w:r>
      <w:r w:rsidR="008D536A">
        <w:rPr>
          <w:rFonts w:hint="cs"/>
          <w:rtl/>
        </w:rPr>
        <w:t xml:space="preserve"> "</w:t>
      </w:r>
      <w:r w:rsidR="008D536A" w:rsidRPr="008D536A">
        <w:rPr>
          <w:rFonts w:eastAsia="SimSun"/>
          <w:rtl/>
          <w:lang w:eastAsia="zh-CN"/>
        </w:rPr>
        <w:t xml:space="preserve">מה הכוונה 'שלא לילך בין חמה לצל' (מ"ב סי' תקנ"א ס"ק קב) תשובה: </w:t>
      </w:r>
      <w:r w:rsidR="008D536A" w:rsidRPr="008D536A">
        <w:rPr>
          <w:rFonts w:eastAsia="SimSun"/>
          <w:b/>
          <w:bCs/>
          <w:rtl/>
          <w:lang w:eastAsia="zh-CN"/>
        </w:rPr>
        <w:t>אולי הכוונה</w:t>
      </w:r>
      <w:r w:rsidR="008D536A" w:rsidRPr="008D536A">
        <w:rPr>
          <w:rFonts w:eastAsia="SimSun"/>
          <w:rtl/>
          <w:lang w:eastAsia="zh-CN"/>
        </w:rPr>
        <w:t xml:space="preserve"> לכך שבין החמה לצל יש צל דק</w:t>
      </w:r>
      <w:r w:rsidR="008D536A">
        <w:rPr>
          <w:rFonts w:eastAsia="SimSun" w:hint="cs"/>
          <w:rtl/>
          <w:lang w:eastAsia="zh-CN"/>
        </w:rPr>
        <w:t>".</w:t>
      </w:r>
    </w:p>
    <w:p w14:paraId="15CBA95A" w14:textId="77777777" w:rsidR="00EF0458" w:rsidRPr="00EF0458" w:rsidRDefault="00EF0458" w:rsidP="00B40078">
      <w:pPr>
        <w:numPr>
          <w:ilvl w:val="3"/>
          <w:numId w:val="4"/>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כ"ג סעי' ט') – "וכן לא לישב בצל החמה, וכ"ש שלא לישן בימי בין המצרים בין חמה לצל מד' שעות עד ט' שעות ביום".</w:t>
      </w:r>
    </w:p>
    <w:p w14:paraId="412C8F7A" w14:textId="77777777" w:rsidR="0058224E" w:rsidRDefault="0058224E" w:rsidP="00EF0458">
      <w:pPr>
        <w:jc w:val="both"/>
        <w:rPr>
          <w:rFonts w:eastAsia="SimSun"/>
          <w:rtl/>
          <w:lang w:eastAsia="zh-CN"/>
        </w:rPr>
        <w:sectPr w:rsidR="0058224E" w:rsidSect="00D457BA">
          <w:headerReference w:type="default" r:id="rId25"/>
          <w:type w:val="continuous"/>
          <w:pgSz w:w="11907" w:h="16839" w:code="9"/>
          <w:pgMar w:top="360" w:right="657" w:bottom="540" w:left="720" w:header="360" w:footer="90" w:gutter="0"/>
          <w:cols w:space="720"/>
          <w:bidi/>
          <w:rtlGutter/>
          <w:docGrid w:linePitch="360"/>
        </w:sectPr>
      </w:pPr>
    </w:p>
    <w:p w14:paraId="6589147C" w14:textId="77777777" w:rsidR="00EF0458" w:rsidRPr="00EF0458" w:rsidRDefault="00EF0458" w:rsidP="00EF0458">
      <w:pPr>
        <w:jc w:val="both"/>
        <w:rPr>
          <w:rFonts w:eastAsia="SimSun"/>
          <w:rtl/>
          <w:lang w:eastAsia="zh-CN"/>
        </w:rPr>
      </w:pPr>
    </w:p>
    <w:p w14:paraId="56E3B8BB" w14:textId="77777777" w:rsidR="00EF0458" w:rsidRPr="0058224E" w:rsidRDefault="00EF0458" w:rsidP="00B40078">
      <w:pPr>
        <w:numPr>
          <w:ilvl w:val="0"/>
          <w:numId w:val="4"/>
        </w:numPr>
        <w:jc w:val="both"/>
        <w:rPr>
          <w:rFonts w:eastAsia="SimSun"/>
          <w:rtl/>
          <w:lang w:eastAsia="zh-CN"/>
        </w:rPr>
      </w:pPr>
      <w:bookmarkStart w:id="169" w:name="_Toc359776564"/>
      <w:bookmarkStart w:id="170" w:name="_Toc359777265"/>
      <w:bookmarkStart w:id="171" w:name="_Toc359777406"/>
      <w:bookmarkStart w:id="172" w:name="_Toc359777808"/>
      <w:bookmarkStart w:id="173" w:name="_Toc359777819"/>
      <w:bookmarkStart w:id="174" w:name="_Toc359778517"/>
      <w:bookmarkStart w:id="175" w:name="_Toc359778732"/>
      <w:bookmarkStart w:id="176" w:name="_Toc359780424"/>
      <w:bookmarkStart w:id="177" w:name="_Toc359780751"/>
      <w:bookmarkStart w:id="178" w:name="_Toc77343902"/>
      <w:r w:rsidRPr="001F3427">
        <w:rPr>
          <w:rStyle w:val="Heading1Char"/>
          <w:rFonts w:hint="cs"/>
          <w:rtl/>
        </w:rPr>
        <w:t>סכנה</w:t>
      </w:r>
      <w:bookmarkEnd w:id="169"/>
      <w:bookmarkEnd w:id="170"/>
      <w:bookmarkEnd w:id="171"/>
      <w:bookmarkEnd w:id="172"/>
      <w:bookmarkEnd w:id="173"/>
      <w:bookmarkEnd w:id="174"/>
      <w:bookmarkEnd w:id="175"/>
      <w:bookmarkEnd w:id="176"/>
      <w:bookmarkEnd w:id="177"/>
      <w:bookmarkEnd w:id="178"/>
      <w:r w:rsidRPr="0058224E">
        <w:rPr>
          <w:rFonts w:eastAsia="SimSun" w:hint="cs"/>
          <w:rtl/>
          <w:lang w:eastAsia="zh-CN"/>
        </w:rPr>
        <w:t>.</w:t>
      </w:r>
    </w:p>
    <w:p w14:paraId="7932B60C" w14:textId="77777777" w:rsidR="00EF0458" w:rsidRPr="00EF0458" w:rsidRDefault="00EF0458" w:rsidP="00B40078">
      <w:pPr>
        <w:numPr>
          <w:ilvl w:val="1"/>
          <w:numId w:val="4"/>
        </w:numPr>
        <w:autoSpaceDE w:val="0"/>
        <w:autoSpaceDN w:val="0"/>
        <w:adjustRightInd w:val="0"/>
        <w:jc w:val="both"/>
        <w:rPr>
          <w:rFonts w:eastAsia="SimSun"/>
          <w:color w:val="000000"/>
          <w:lang w:eastAsia="zh-CN"/>
        </w:rPr>
      </w:pPr>
      <w:r w:rsidRPr="00EF0458">
        <w:rPr>
          <w:rFonts w:eastAsia="SimSun" w:hint="cs"/>
          <w:bCs/>
          <w:i/>
          <w:color w:val="000000"/>
          <w:rtl/>
          <w:lang w:eastAsia="zh-CN"/>
        </w:rPr>
        <w:t xml:space="preserve">ניתוח </w:t>
      </w:r>
      <w:r w:rsidRPr="00EF0458">
        <w:rPr>
          <w:rFonts w:eastAsia="SimSun" w:hint="cs"/>
          <w:rtl/>
          <w:lang w:eastAsia="zh-CN"/>
        </w:rPr>
        <w:t>(</w:t>
      </w:r>
      <w:r w:rsidRPr="00EF0458">
        <w:rPr>
          <w:rFonts w:eastAsia="SimSun"/>
          <w:lang w:eastAsia="zh-CN"/>
        </w:rPr>
        <w:t>surgery</w:t>
      </w:r>
      <w:r w:rsidRPr="00EF0458">
        <w:rPr>
          <w:rFonts w:eastAsia="SimSun" w:hint="cs"/>
          <w:rtl/>
          <w:lang w:eastAsia="zh-CN"/>
        </w:rPr>
        <w:t>)</w:t>
      </w:r>
      <w:r w:rsidRPr="00EF0458">
        <w:rPr>
          <w:rFonts w:eastAsia="SimSun" w:hint="cs"/>
          <w:b/>
          <w:i/>
          <w:color w:val="000000"/>
          <w:rtl/>
          <w:lang w:eastAsia="zh-CN"/>
        </w:rPr>
        <w:t>.</w:t>
      </w:r>
    </w:p>
    <w:p w14:paraId="297EDB94" w14:textId="77777777" w:rsidR="00EF0458" w:rsidRPr="00EF0458" w:rsidRDefault="00903BC8" w:rsidP="00B40078">
      <w:pPr>
        <w:numPr>
          <w:ilvl w:val="2"/>
          <w:numId w:val="4"/>
        </w:numPr>
        <w:autoSpaceDE w:val="0"/>
        <w:autoSpaceDN w:val="0"/>
        <w:adjustRightInd w:val="0"/>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ח' סעי' ח').</w:t>
      </w:r>
    </w:p>
    <w:p w14:paraId="02BA81EE" w14:textId="77777777" w:rsidR="00D70168" w:rsidRDefault="00EF0458" w:rsidP="00B40078">
      <w:pPr>
        <w:numPr>
          <w:ilvl w:val="3"/>
          <w:numId w:val="4"/>
        </w:numPr>
        <w:autoSpaceDE w:val="0"/>
        <w:autoSpaceDN w:val="0"/>
        <w:adjustRightInd w:val="0"/>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מ"ב) – "מותר לעשות ניתוח בבין המצרים אפילו אם יכול להמתין עד לאחר ת"ב".</w:t>
      </w:r>
    </w:p>
    <w:p w14:paraId="48172DAD" w14:textId="77777777" w:rsidR="00D70168" w:rsidRDefault="00EF0458" w:rsidP="00D70168">
      <w:pPr>
        <w:autoSpaceDE w:val="0"/>
        <w:autoSpaceDN w:val="0"/>
        <w:adjustRightInd w:val="0"/>
        <w:ind w:left="567"/>
        <w:jc w:val="both"/>
        <w:rPr>
          <w:rFonts w:eastAsia="SimSun"/>
          <w:rtl/>
          <w:lang w:eastAsia="zh-CN"/>
        </w:rPr>
      </w:pPr>
      <w:r w:rsidRPr="00D70168">
        <w:rPr>
          <w:rFonts w:eastAsia="SimSun" w:hint="cs"/>
          <w:b/>
          <w:color w:val="000000"/>
          <w:u w:val="single"/>
          <w:rtl/>
          <w:lang w:eastAsia="zh-CN"/>
        </w:rPr>
        <w:t>אג"מ</w:t>
      </w:r>
      <w:r w:rsidRPr="00D70168">
        <w:rPr>
          <w:rFonts w:eastAsia="SimSun" w:hint="cs"/>
          <w:b/>
          <w:color w:val="000000"/>
          <w:rtl/>
          <w:lang w:eastAsia="zh-CN"/>
        </w:rPr>
        <w:t xml:space="preserve"> (מקור השמועות ס"ק מ"ה) – "מועדי ישרון פרק ה' הע' מ"ד, [וכ' שם דאפי' נתוח </w:t>
      </w:r>
      <w:r w:rsidRPr="00D70168">
        <w:rPr>
          <w:rFonts w:eastAsia="SimSun"/>
          <w:bCs/>
          <w:color w:val="000000"/>
          <w:lang w:eastAsia="zh-CN"/>
        </w:rPr>
        <w:t>elective</w:t>
      </w:r>
      <w:r w:rsidRPr="00D70168">
        <w:rPr>
          <w:rFonts w:eastAsia="SimSun" w:hint="cs"/>
          <w:b/>
          <w:color w:val="000000"/>
          <w:rtl/>
          <w:lang w:eastAsia="zh-CN"/>
        </w:rPr>
        <w:t xml:space="preserve"> מותר בימים אלו], דהכאה לצורך גופו מותר בימים אלו".</w:t>
      </w:r>
    </w:p>
    <w:p w14:paraId="3C4011C1" w14:textId="77777777" w:rsidR="00D70168" w:rsidRDefault="00EF0458" w:rsidP="00D70168">
      <w:pPr>
        <w:autoSpaceDE w:val="0"/>
        <w:autoSpaceDN w:val="0"/>
        <w:adjustRightInd w:val="0"/>
        <w:ind w:left="567"/>
        <w:jc w:val="both"/>
        <w:rPr>
          <w:rFonts w:eastAsia="SimSun"/>
          <w:rtl/>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א') – "יש להימנע מלעבור ניתוח בט' ימים".</w:t>
      </w:r>
    </w:p>
    <w:p w14:paraId="00F5E3AC" w14:textId="77777777" w:rsidR="00EF0458" w:rsidRPr="00EF0458" w:rsidRDefault="00EF0458" w:rsidP="00B820C0">
      <w:pPr>
        <w:autoSpaceDE w:val="0"/>
        <w:autoSpaceDN w:val="0"/>
        <w:adjustRightInd w:val="0"/>
        <w:ind w:left="567"/>
        <w:jc w:val="both"/>
        <w:rPr>
          <w:rFonts w:eastAsia="SimSun"/>
          <w:rtl/>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EF0458">
        <w:rPr>
          <w:rFonts w:eastAsia="SimSun" w:hint="cs"/>
          <w:b/>
          <w:color w:val="000000"/>
          <w:rtl/>
          <w:lang w:eastAsia="zh-CN"/>
        </w:rPr>
        <w:t xml:space="preserve"> או"ח אות שס"ה) – "ובחור אחד שאל אם יכול לעשות ניתוח תוך ה'בין המצרים' דרצונו לחזור לישיבת בריסק בא"י לזמן אלול. ולגבי בין המצרים, הנה בסימן תקנ"א סעיף י"ח מוזכר 'צריך ליזהר מי"ז תמוז עד ט' באב ... ולא יכו התלמידים בימים ההם' וזה משום שיש שם מררי [סעיף י"ח 'קטב מררי']. אבל מסתבר שזה רק בהכאה שבא לייסור, </w:t>
      </w:r>
      <w:r w:rsidR="00B820C0">
        <w:rPr>
          <w:rFonts w:eastAsia="SimSun" w:hint="cs"/>
          <w:b/>
          <w:color w:val="000000"/>
          <w:rtl/>
          <w:lang w:eastAsia="zh-CN"/>
        </w:rPr>
        <w:t>כ</w:t>
      </w:r>
      <w:r w:rsidRPr="00EF0458">
        <w:rPr>
          <w:rFonts w:eastAsia="SimSun" w:hint="cs"/>
          <w:b/>
          <w:color w:val="000000"/>
          <w:rtl/>
          <w:lang w:eastAsia="zh-CN"/>
        </w:rPr>
        <w:t xml:space="preserve">ענין של הכאה של כעס וכדומה. </w:t>
      </w:r>
      <w:r w:rsidRPr="00E565A0">
        <w:rPr>
          <w:rFonts w:eastAsia="SimSun" w:hint="cs"/>
          <w:bCs/>
          <w:color w:val="000000"/>
          <w:rtl/>
          <w:lang w:eastAsia="zh-CN"/>
        </w:rPr>
        <w:t>אבל הכאה שהוא ברצונו ולטובתו של המקבלו, אינו נכלל</w:t>
      </w:r>
      <w:r w:rsidRPr="00EF0458">
        <w:rPr>
          <w:rFonts w:eastAsia="SimSun" w:hint="cs"/>
          <w:b/>
          <w:color w:val="000000"/>
          <w:rtl/>
          <w:lang w:eastAsia="zh-CN"/>
        </w:rPr>
        <w:t>. וממילא עד ר"ח אב יש להתירו. אבל בט' ימים עצמם, יש ענין של 'אתרע מזליה' דגם ממעטים במשא ומתן, ובדינים עם גויים וכו' [כדאיתא בסימן תקנ"א סעיף א', ב'], וגם מוזכר שלא ילך בנסיעות בימים ההם, מאותו הטעם".</w:t>
      </w:r>
    </w:p>
    <w:p w14:paraId="742BE6B1" w14:textId="77777777" w:rsidR="007F7D45" w:rsidRPr="007F7D45" w:rsidRDefault="007F7D45" w:rsidP="00B40078">
      <w:pPr>
        <w:numPr>
          <w:ilvl w:val="3"/>
          <w:numId w:val="4"/>
        </w:numPr>
        <w:autoSpaceDE w:val="0"/>
        <w:autoSpaceDN w:val="0"/>
        <w:adjustRightInd w:val="0"/>
        <w:jc w:val="both"/>
        <w:rPr>
          <w:rFonts w:eastAsia="SimSun"/>
          <w:lang w:eastAsia="zh-CN"/>
        </w:rPr>
      </w:pPr>
      <w:r w:rsidRPr="00EF0458">
        <w:rPr>
          <w:rFonts w:eastAsia="SimSun" w:hint="cs"/>
          <w:u w:val="single"/>
          <w:rtl/>
          <w:lang w:eastAsia="zh-CN"/>
        </w:rPr>
        <w:t>אמת ליעקב</w:t>
      </w:r>
      <w:r w:rsidRPr="00EF0458">
        <w:rPr>
          <w:rFonts w:eastAsia="SimSun" w:hint="cs"/>
          <w:rtl/>
          <w:lang w:eastAsia="zh-CN"/>
        </w:rPr>
        <w:t xml:space="preserve"> (הע' תקט"ו)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F7D45">
        <w:rPr>
          <w:rFonts w:eastAsia="SimSun"/>
          <w:rtl/>
          <w:lang w:eastAsia="zh-CN"/>
        </w:rPr>
        <w:t>יש להקפיד שלא לקבוע ניתוחים מתוכננים לימי בין המצרים אם אפשר להמתין עד אחר ג' השבועות</w:t>
      </w:r>
      <w:r w:rsidRPr="007F7D45">
        <w:rPr>
          <w:rFonts w:eastAsia="SimSun" w:hint="cs"/>
          <w:rtl/>
          <w:lang w:eastAsia="zh-CN"/>
        </w:rPr>
        <w:t>".</w:t>
      </w:r>
    </w:p>
    <w:p w14:paraId="533E10C2" w14:textId="77777777" w:rsidR="00EF0458" w:rsidRPr="00EF0458" w:rsidRDefault="00EF0458" w:rsidP="00B40078">
      <w:pPr>
        <w:numPr>
          <w:ilvl w:val="3"/>
          <w:numId w:val="4"/>
        </w:numPr>
        <w:autoSpaceDE w:val="0"/>
        <w:autoSpaceDN w:val="0"/>
        <w:adjustRightInd w:val="0"/>
        <w:jc w:val="both"/>
        <w:rPr>
          <w:rFonts w:eastAsia="SimSun"/>
          <w:lang w:eastAsia="zh-CN"/>
        </w:rPr>
      </w:pPr>
      <w:r w:rsidRPr="00EF0458">
        <w:rPr>
          <w:rFonts w:eastAsia="SimSun" w:hint="cs"/>
          <w:u w:val="single"/>
          <w:rtl/>
          <w:lang w:eastAsia="zh-CN"/>
        </w:rPr>
        <w:t>ציץ אליעזר</w:t>
      </w:r>
      <w:r w:rsidRPr="00EF0458">
        <w:rPr>
          <w:rFonts w:eastAsia="SimSun" w:hint="cs"/>
          <w:rtl/>
          <w:lang w:eastAsia="zh-CN"/>
        </w:rPr>
        <w:t xml:space="preserve"> (חי"ב סי' מ"ו אות י') – "וברם, זכור לטוב הרופא הצדיק המהולל ד"ר משה וואלך ז"ל מי שהיה המיסד והמנהל ביה"ח שערי צדק בכאן, שלא נתן לבצע ניתוחים שאינם תכופים בימי העומר ובשלשת השבועות שבבין המצרים".</w:t>
      </w:r>
    </w:p>
    <w:p w14:paraId="0F15BC9E" w14:textId="3C359AD4" w:rsidR="00EF0458" w:rsidRDefault="00EF0458" w:rsidP="00B40078">
      <w:pPr>
        <w:numPr>
          <w:ilvl w:val="3"/>
          <w:numId w:val="4"/>
        </w:numPr>
        <w:autoSpaceDE w:val="0"/>
        <w:autoSpaceDN w:val="0"/>
        <w:adjustRightInd w:val="0"/>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ה') – "ניתוח מתוכנן שאינו חירום ופיקוח נפש, ראוי במידת האפשר שלא לקובעו בימים אלו [ט' הימים]".</w:t>
      </w:r>
    </w:p>
    <w:p w14:paraId="6F8179B3" w14:textId="58E8E448" w:rsidR="00422D84" w:rsidRPr="00EF0458" w:rsidRDefault="00422D84" w:rsidP="00B40078">
      <w:pPr>
        <w:numPr>
          <w:ilvl w:val="3"/>
          <w:numId w:val="4"/>
        </w:numPr>
        <w:autoSpaceDE w:val="0"/>
        <w:autoSpaceDN w:val="0"/>
        <w:adjustRightInd w:val="0"/>
        <w:jc w:val="both"/>
        <w:rPr>
          <w:rFonts w:eastAsia="SimSun"/>
          <w:lang w:eastAsia="zh-CN"/>
        </w:rPr>
      </w:pPr>
      <w:r>
        <w:rPr>
          <w:u w:val="single"/>
          <w:rtl/>
        </w:rPr>
        <w:t>הגרחפ"ש</w:t>
      </w:r>
      <w:r>
        <w:rPr>
          <w:rtl/>
        </w:rPr>
        <w:t xml:space="preserve"> זצ"ל (אורחות הרב וראש הישיבה </w:t>
      </w:r>
      <w:r>
        <w:rPr>
          <w:rFonts w:hint="cs"/>
          <w:rtl/>
        </w:rPr>
        <w:t xml:space="preserve">סוף </w:t>
      </w:r>
      <w:r>
        <w:rPr>
          <w:rtl/>
        </w:rPr>
        <w:t xml:space="preserve">עמ' </w:t>
      </w:r>
      <w:r>
        <w:rPr>
          <w:rFonts w:hint="cs"/>
          <w:rtl/>
        </w:rPr>
        <w:t>ק"ד</w:t>
      </w:r>
      <w:r>
        <w:rPr>
          <w:rtl/>
        </w:rPr>
        <w:t>)</w:t>
      </w:r>
      <w:r>
        <w:rPr>
          <w:rFonts w:eastAsia="SimSun"/>
          <w:rtl/>
          <w:lang w:eastAsia="zh-CN"/>
        </w:rPr>
        <w:t xml:space="preserve"> – "</w:t>
      </w:r>
      <w:r w:rsidRPr="00422D84">
        <w:rPr>
          <w:rFonts w:eastAsia="SimSun"/>
          <w:rtl/>
          <w:lang w:eastAsia="zh-CN"/>
        </w:rPr>
        <w:t>לענין טיפול רפואי או ניתוח מר"ח עד ט"ב, הורה מו"ר הגרח"פ שיינברג זצ"ל, כי אין חשש איסור בזה, למרות דמר"ח ריע מזליה, וזה ע"פ מש"כ הרמ"א (סי' תקנ"א סע' ב') דלצורך מצוה הכל שרי. ומ"מ מבחינה סגולית לא מסמנא מילתא, ויתברך קודם אצל חכם</w:t>
      </w:r>
      <w:r>
        <w:rPr>
          <w:rFonts w:eastAsia="SimSun" w:hint="cs"/>
          <w:rtl/>
          <w:lang w:eastAsia="zh-CN"/>
        </w:rPr>
        <w:t>".</w:t>
      </w:r>
    </w:p>
    <w:p w14:paraId="4FF1C094" w14:textId="77777777" w:rsidR="00C8737B" w:rsidRPr="004A01CA" w:rsidRDefault="00C8737B" w:rsidP="00B40078">
      <w:pPr>
        <w:numPr>
          <w:ilvl w:val="3"/>
          <w:numId w:val="4"/>
        </w:numPr>
        <w:autoSpaceDE w:val="0"/>
        <w:autoSpaceDN w:val="0"/>
        <w:adjustRightInd w:val="0"/>
        <w:jc w:val="both"/>
        <w:rPr>
          <w:rFonts w:eastAsia="SimSun"/>
          <w:lang w:eastAsia="zh-CN"/>
        </w:rPr>
      </w:pPr>
      <w:r w:rsidRPr="00C8737B">
        <w:rPr>
          <w:rFonts w:eastAsia="SimSun" w:hint="cs"/>
          <w:u w:val="single"/>
          <w:rtl/>
          <w:lang w:eastAsia="zh-CN"/>
        </w:rPr>
        <w:t>הליכות עולם</w:t>
      </w:r>
      <w:r w:rsidRPr="004A01CA">
        <w:rPr>
          <w:rFonts w:eastAsia="SimSun" w:hint="cs"/>
          <w:rtl/>
          <w:lang w:eastAsia="zh-CN"/>
        </w:rPr>
        <w:t xml:space="preserve"> </w:t>
      </w:r>
      <w:r>
        <w:rPr>
          <w:rFonts w:eastAsia="SimSun" w:hint="cs"/>
          <w:rtl/>
          <w:lang w:eastAsia="zh-CN"/>
        </w:rPr>
        <w:t>(</w:t>
      </w:r>
      <w:r w:rsidRPr="004A01CA">
        <w:rPr>
          <w:rFonts w:eastAsia="SimSun" w:hint="cs"/>
          <w:rtl/>
          <w:lang w:eastAsia="zh-CN"/>
        </w:rPr>
        <w:t xml:space="preserve">ח"ב עמ' קל"ד, חזון עובדיה </w:t>
      </w:r>
      <w:r w:rsidR="0027705E">
        <w:rPr>
          <w:rFonts w:eastAsia="SimSun" w:hint="cs"/>
          <w:rtl/>
          <w:lang w:eastAsia="zh-CN"/>
        </w:rPr>
        <w:t>ארבע</w:t>
      </w:r>
      <w:r w:rsidRPr="004A01CA">
        <w:rPr>
          <w:rFonts w:eastAsia="SimSun" w:hint="cs"/>
          <w:rtl/>
          <w:lang w:eastAsia="zh-CN"/>
        </w:rPr>
        <w:t xml:space="preserve"> תעניות עמ' קכ"ח</w:t>
      </w:r>
      <w:r w:rsidR="00BD6B31">
        <w:rPr>
          <w:rFonts w:eastAsia="SimSun" w:hint="cs"/>
          <w:rtl/>
          <w:lang w:eastAsia="zh-CN"/>
        </w:rPr>
        <w:t xml:space="preserve"> סוף הע' ב'</w:t>
      </w:r>
      <w:r w:rsidRPr="004A01CA">
        <w:rPr>
          <w:rFonts w:eastAsia="SimSun" w:hint="cs"/>
          <w:rtl/>
          <w:lang w:eastAsia="zh-CN"/>
        </w:rPr>
        <w:t xml:space="preserve">) </w:t>
      </w:r>
      <w:r w:rsidRPr="004A01CA">
        <w:rPr>
          <w:rFonts w:eastAsia="SimSun"/>
          <w:rtl/>
          <w:lang w:eastAsia="zh-CN"/>
        </w:rPr>
        <w:t>–</w:t>
      </w:r>
      <w:r w:rsidRPr="004A01CA">
        <w:rPr>
          <w:rFonts w:eastAsia="SimSun" w:hint="cs"/>
          <w:rtl/>
          <w:lang w:eastAsia="zh-CN"/>
        </w:rPr>
        <w:t xml:space="preserve"> "וחולה שהוצרך לניתוח, אם אפשר להקדים הניתוח לפני ר"ח אב, או לאוחרו</w:t>
      </w:r>
      <w:r>
        <w:rPr>
          <w:rFonts w:eastAsia="SimSun" w:hint="cs"/>
          <w:rtl/>
          <w:lang w:eastAsia="zh-CN"/>
        </w:rPr>
        <w:t xml:space="preserve"> לאחר ט' באב, עדיף טפי לעשות כן</w:t>
      </w:r>
      <w:r w:rsidRPr="004A01CA">
        <w:rPr>
          <w:rFonts w:eastAsia="SimSun" w:hint="cs"/>
          <w:rtl/>
          <w:lang w:eastAsia="zh-CN"/>
        </w:rPr>
        <w:t>"</w:t>
      </w:r>
      <w:r>
        <w:rPr>
          <w:rFonts w:eastAsia="SimSun" w:hint="cs"/>
          <w:rtl/>
          <w:lang w:eastAsia="zh-CN"/>
        </w:rPr>
        <w:t>.</w:t>
      </w:r>
    </w:p>
    <w:p w14:paraId="0875DD0A" w14:textId="42D70A76" w:rsidR="00EF0458" w:rsidRPr="00EF0458" w:rsidRDefault="00EF0458" w:rsidP="00B40078">
      <w:pPr>
        <w:numPr>
          <w:ilvl w:val="3"/>
          <w:numId w:val="4"/>
        </w:numPr>
        <w:autoSpaceDE w:val="0"/>
        <w:autoSpaceDN w:val="0"/>
        <w:adjustRightInd w:val="0"/>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כ"ה אות ח'</w:t>
      </w:r>
      <w:r w:rsidR="008E2379">
        <w:rPr>
          <w:rFonts w:eastAsia="SimSun" w:hint="cs"/>
          <w:rtl/>
          <w:lang w:eastAsia="zh-CN"/>
        </w:rPr>
        <w:t xml:space="preserve">, </w:t>
      </w:r>
      <w:r w:rsidR="008E2379">
        <w:rPr>
          <w:rFonts w:eastAsia="SimSun"/>
          <w:rtl/>
          <w:lang w:eastAsia="zh-CN"/>
        </w:rPr>
        <w:t xml:space="preserve">בין המצרים תשנ"ט עמ' </w:t>
      </w:r>
      <w:r w:rsidR="008E2379">
        <w:rPr>
          <w:rFonts w:eastAsia="SimSun" w:hint="cs"/>
          <w:rtl/>
          <w:lang w:eastAsia="zh-CN"/>
        </w:rPr>
        <w:t>י</w:t>
      </w:r>
      <w:r w:rsidR="008E2379">
        <w:rPr>
          <w:rFonts w:eastAsia="SimSun"/>
          <w:rtl/>
          <w:lang w:eastAsia="zh-CN"/>
        </w:rPr>
        <w:t>' אות</w:t>
      </w:r>
      <w:r w:rsidR="008E2379">
        <w:rPr>
          <w:rFonts w:eastAsia="SimSun" w:hint="cs"/>
          <w:rtl/>
          <w:lang w:eastAsia="zh-CN"/>
        </w:rPr>
        <w:t xml:space="preserve"> ח'</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ד</w:t>
      </w:r>
      <w:r w:rsidR="00FD453A">
        <w:rPr>
          <w:rFonts w:eastAsia="SimSun"/>
          <w:rtl/>
          <w:lang w:eastAsia="zh-CN"/>
        </w:rPr>
        <w:t>'</w:t>
      </w:r>
      <w:r w:rsidRPr="00EF0458">
        <w:rPr>
          <w:rFonts w:eastAsia="SimSun" w:hint="cs"/>
          <w:rtl/>
          <w:lang w:eastAsia="zh-CN"/>
        </w:rPr>
        <w:t>) – "כדאי להמנע מעשית ניתוח - שאינו דחוף - מר"ח אב, ולכל הפחות משבוע שחל בו ת"ב. ואם אין קושי בדבר ימנע מי"ז בתמוז".</w:t>
      </w:r>
    </w:p>
    <w:p w14:paraId="2CAD71FF" w14:textId="77777777" w:rsidR="00EF0458" w:rsidRPr="00EF0458" w:rsidRDefault="00736AEC" w:rsidP="00B40078">
      <w:pPr>
        <w:numPr>
          <w:ilvl w:val="3"/>
          <w:numId w:val="4"/>
        </w:numPr>
        <w:autoSpaceDE w:val="0"/>
        <w:autoSpaceDN w:val="0"/>
        <w:adjustRightInd w:val="0"/>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ז' סעי' ג') – "טוב להמנע מלקבוע ניתוח מתוכנן לימי בין המצרים, דעדיף לדחותו עד אח"כ".</w:t>
      </w:r>
    </w:p>
    <w:p w14:paraId="14FB014E" w14:textId="77777777" w:rsidR="00781264" w:rsidRPr="00781264" w:rsidRDefault="00781264" w:rsidP="00B40078">
      <w:pPr>
        <w:numPr>
          <w:ilvl w:val="3"/>
          <w:numId w:val="4"/>
        </w:numPr>
        <w:jc w:val="both"/>
      </w:pPr>
      <w:r w:rsidRPr="00006722">
        <w:rPr>
          <w:b/>
          <w:i/>
          <w:u w:val="single"/>
          <w:rtl/>
        </w:rPr>
        <w:t>הגרח"ק</w:t>
      </w:r>
      <w:r w:rsidRPr="00006722">
        <w:rPr>
          <w:b/>
          <w:i/>
          <w:rtl/>
        </w:rPr>
        <w:t xml:space="preserve"> שליט"א (אשיחה עמ' שס"ז</w:t>
      </w:r>
      <w:r w:rsidRPr="00006722">
        <w:rPr>
          <w:rFonts w:hint="cs"/>
          <w:rtl/>
        </w:rPr>
        <w:t>) –</w:t>
      </w:r>
      <w:r w:rsidRPr="00006722">
        <w:rPr>
          <w:rtl/>
        </w:rPr>
        <w:t xml:space="preserve"> </w:t>
      </w:r>
      <w:r w:rsidRPr="00006722">
        <w:rPr>
          <w:rFonts w:hint="cs"/>
          <w:rtl/>
        </w:rPr>
        <w:t>"</w:t>
      </w:r>
      <w:r w:rsidRPr="00006722">
        <w:rPr>
          <w:rtl/>
        </w:rPr>
        <w:t>אדם שצריך לעבור ניתוח בימי בין המצרים</w:t>
      </w:r>
      <w:r>
        <w:rPr>
          <w:rFonts w:hint="cs"/>
          <w:rtl/>
        </w:rPr>
        <w:t>,</w:t>
      </w:r>
      <w:r w:rsidRPr="00006722">
        <w:rPr>
          <w:rtl/>
        </w:rPr>
        <w:t xml:space="preserve"> אך אפשרי הדבר לדחותו לאחר ת"ב לכאו' לא גרע מסכנה של הכאת התלמידים</w:t>
      </w:r>
      <w:r>
        <w:rPr>
          <w:rFonts w:hint="cs"/>
          <w:rtl/>
        </w:rPr>
        <w:t>,</w:t>
      </w:r>
      <w:r w:rsidRPr="00006722">
        <w:rPr>
          <w:rtl/>
        </w:rPr>
        <w:t xml:space="preserve"> וידחו הניתוח</w:t>
      </w:r>
      <w:r>
        <w:rPr>
          <w:rFonts w:hint="cs"/>
          <w:rtl/>
        </w:rPr>
        <w:t>.</w:t>
      </w:r>
      <w:r w:rsidRPr="00006722">
        <w:rPr>
          <w:rtl/>
        </w:rPr>
        <w:t xml:space="preserve"> תשובה</w:t>
      </w:r>
      <w:r>
        <w:rPr>
          <w:rFonts w:hint="cs"/>
          <w:rtl/>
        </w:rPr>
        <w:t>:</w:t>
      </w:r>
      <w:r w:rsidRPr="00006722">
        <w:rPr>
          <w:rtl/>
        </w:rPr>
        <w:t xml:space="preserve"> טוב לדחותו</w:t>
      </w:r>
      <w:r>
        <w:rPr>
          <w:rFonts w:hint="cs"/>
          <w:rtl/>
        </w:rPr>
        <w:t>".</w:t>
      </w:r>
    </w:p>
    <w:p w14:paraId="7C6DD39E" w14:textId="77777777" w:rsidR="00EF0458" w:rsidRPr="00EF0458" w:rsidRDefault="00EF0458" w:rsidP="00B40078">
      <w:pPr>
        <w:numPr>
          <w:ilvl w:val="3"/>
          <w:numId w:val="4"/>
        </w:numPr>
        <w:autoSpaceDE w:val="0"/>
        <w:autoSpaceDN w:val="0"/>
        <w:adjustRightInd w:val="0"/>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כ"ג סעי' ח') – "מי שצריך לניתוח (אפאראציע) ל"ע וכדומה, אם אפשר להמתין ימנע מלעשותו בימים אלו".</w:t>
      </w:r>
    </w:p>
    <w:p w14:paraId="1C5C3CC7" w14:textId="77777777" w:rsidR="00EF0458" w:rsidRDefault="00EF0458" w:rsidP="00B40078">
      <w:pPr>
        <w:numPr>
          <w:ilvl w:val="3"/>
          <w:numId w:val="4"/>
        </w:numPr>
        <w:autoSpaceDE w:val="0"/>
        <w:autoSpaceDN w:val="0"/>
        <w:adjustRightInd w:val="0"/>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דינים השייכים מר"ח אב סעי' א') – "משנכנס אב ממעטים בשמחה ... ומי שצריך לעבור ניתוח, והוא ניתוח שאפשר לדחותו עד אחר תשעה באב, כדאי שידחה הניתוח".</w:t>
      </w:r>
    </w:p>
    <w:p w14:paraId="199452D2" w14:textId="77777777" w:rsidR="00EF0458" w:rsidRPr="00EF0458" w:rsidRDefault="00EF0458" w:rsidP="00EF0458">
      <w:pPr>
        <w:jc w:val="both"/>
        <w:rPr>
          <w:rFonts w:eastAsia="SimSun"/>
          <w:rtl/>
          <w:lang w:eastAsia="zh-CN"/>
        </w:rPr>
      </w:pPr>
    </w:p>
    <w:p w14:paraId="6A3A026D" w14:textId="77777777" w:rsidR="00EF0458" w:rsidRPr="00EF0458" w:rsidRDefault="00EF0458" w:rsidP="00B40078">
      <w:pPr>
        <w:numPr>
          <w:ilvl w:val="1"/>
          <w:numId w:val="4"/>
        </w:numPr>
        <w:jc w:val="both"/>
        <w:rPr>
          <w:rFonts w:eastAsia="SimSun"/>
          <w:rtl/>
          <w:lang w:eastAsia="zh-CN"/>
        </w:rPr>
      </w:pPr>
      <w:r w:rsidRPr="00D62076">
        <w:rPr>
          <w:rFonts w:eastAsia="SimSun" w:hint="cs"/>
          <w:b/>
          <w:bCs/>
          <w:rtl/>
          <w:lang w:eastAsia="zh-CN"/>
        </w:rPr>
        <w:t>רחיצה בים</w:t>
      </w:r>
      <w:r w:rsidR="00F62B6A" w:rsidRPr="00D62076">
        <w:rPr>
          <w:rFonts w:eastAsia="SimSun" w:hint="cs"/>
          <w:b/>
          <w:bCs/>
          <w:rtl/>
          <w:lang w:eastAsia="zh-CN"/>
        </w:rPr>
        <w:t xml:space="preserve"> או טיולים</w:t>
      </w:r>
      <w:r w:rsidRPr="00EF0458">
        <w:rPr>
          <w:rFonts w:eastAsia="SimSun" w:hint="cs"/>
          <w:rtl/>
          <w:lang w:eastAsia="zh-CN"/>
        </w:rPr>
        <w:t>.</w:t>
      </w:r>
    </w:p>
    <w:p w14:paraId="4E7BFC05" w14:textId="77777777" w:rsidR="00F62B6A" w:rsidRDefault="00F62B6A" w:rsidP="00B40078">
      <w:pPr>
        <w:numPr>
          <w:ilvl w:val="2"/>
          <w:numId w:val="4"/>
        </w:numPr>
        <w:jc w:val="both"/>
        <w:rPr>
          <w:rFonts w:eastAsia="SimSun"/>
          <w:lang w:eastAsia="zh-CN"/>
        </w:rPr>
      </w:pPr>
      <w:r>
        <w:rPr>
          <w:rFonts w:eastAsia="SimSun" w:hint="cs"/>
          <w:rtl/>
          <w:lang w:eastAsia="zh-CN"/>
        </w:rPr>
        <w:t>מיקל, באופן שאין בו [חשש] סכנה.</w:t>
      </w:r>
    </w:p>
    <w:p w14:paraId="0DB9D85E" w14:textId="61F45060" w:rsidR="00727CBD" w:rsidRPr="00727CBD" w:rsidRDefault="00F62B6A" w:rsidP="00727CBD">
      <w:pPr>
        <w:numPr>
          <w:ilvl w:val="3"/>
          <w:numId w:val="4"/>
        </w:numPr>
        <w:autoSpaceDE w:val="0"/>
        <w:autoSpaceDN w:val="0"/>
        <w:adjustRightInd w:val="0"/>
        <w:jc w:val="both"/>
        <w:rPr>
          <w:rFonts w:eastAsia="SimSun"/>
          <w:lang w:eastAsia="zh-CN"/>
        </w:rPr>
      </w:pPr>
      <w:r w:rsidRPr="00F62B6A">
        <w:rPr>
          <w:rFonts w:eastAsia="SimSun" w:hint="cs"/>
          <w:b/>
          <w:color w:val="000000"/>
          <w:rtl/>
          <w:lang w:eastAsia="zh-CN"/>
        </w:rPr>
        <w:t xml:space="preserve">עי' </w:t>
      </w: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מ"א) – "בבין המצרים יש להימנע מלשוט במים עמוקים ביותר, באופן שיש בו סכנה"</w:t>
      </w:r>
      <w:r w:rsidR="00727CBD">
        <w:rPr>
          <w:rFonts w:eastAsia="SimSun" w:hint="cs"/>
          <w:rtl/>
          <w:lang w:eastAsia="zh-CN"/>
        </w:rPr>
        <w:t>.</w:t>
      </w:r>
    </w:p>
    <w:p w14:paraId="674D387F" w14:textId="63D5E771" w:rsidR="00A135D9" w:rsidRPr="00EF0458" w:rsidRDefault="00A135D9" w:rsidP="00A135D9">
      <w:pPr>
        <w:numPr>
          <w:ilvl w:val="3"/>
          <w:numId w:val="4"/>
        </w:numPr>
        <w:autoSpaceDE w:val="0"/>
        <w:autoSpaceDN w:val="0"/>
        <w:adjustRightInd w:val="0"/>
        <w:jc w:val="both"/>
        <w:rPr>
          <w:rFonts w:eastAsia="SimSun"/>
          <w:color w:val="000000"/>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ה', </w:t>
      </w:r>
      <w:r w:rsidR="00E4566A">
        <w:rPr>
          <w:rFonts w:eastAsia="SimSun" w:hint="cs"/>
          <w:rtl/>
          <w:lang w:eastAsia="zh-CN"/>
        </w:rPr>
        <w:t xml:space="preserve">ס"ק ז', </w:t>
      </w:r>
      <w:r w:rsidRPr="00EF0458">
        <w:rPr>
          <w:rFonts w:eastAsia="SimSun" w:hint="cs"/>
          <w:rtl/>
          <w:lang w:eastAsia="zh-CN"/>
        </w:rPr>
        <w:t>הע' י"</w:t>
      </w:r>
      <w:r w:rsidR="00E4566A">
        <w:rPr>
          <w:rFonts w:eastAsia="SimSun" w:hint="cs"/>
          <w:rtl/>
          <w:lang w:eastAsia="zh-CN"/>
        </w:rPr>
        <w:t>ג</w:t>
      </w:r>
      <w:r w:rsidRPr="00EF0458">
        <w:rPr>
          <w:rFonts w:eastAsia="SimSun" w:hint="cs"/>
          <w:rtl/>
          <w:lang w:eastAsia="zh-CN"/>
        </w:rPr>
        <w:t>) – "מותר לרחוץ בים או בבריכה בימי בין המצרים</w:t>
      </w:r>
      <w:r w:rsidR="00E4566A">
        <w:rPr>
          <w:rFonts w:eastAsia="SimSun" w:hint="cs"/>
          <w:rtl/>
          <w:lang w:eastAsia="zh-CN"/>
        </w:rPr>
        <w:t>. [אך יזהר יותר משאר ימות השנה שלא יהי' באופן שעלול לבוא ח"ו לידי סכנה].</w:t>
      </w:r>
      <w:r w:rsidRPr="00EF0458">
        <w:rPr>
          <w:rFonts w:eastAsia="SimSun" w:hint="cs"/>
          <w:rtl/>
          <w:lang w:eastAsia="zh-CN"/>
        </w:rPr>
        <w:t xml:space="preserve"> </w:t>
      </w:r>
      <w:r w:rsidR="00E4566A">
        <w:rPr>
          <w:rFonts w:eastAsia="SimSun" w:hint="cs"/>
          <w:rtl/>
          <w:lang w:eastAsia="zh-CN"/>
        </w:rPr>
        <w:t>(</w:t>
      </w:r>
      <w:r w:rsidRPr="00EF0458">
        <w:rPr>
          <w:rFonts w:eastAsia="SimSun" w:hint="cs"/>
          <w:rtl/>
          <w:lang w:eastAsia="zh-CN"/>
        </w:rPr>
        <w:t xml:space="preserve">והמורגל בפי הבריות דלא שרי אלא אם כבר רחץ בים קודם לכן, אמר רבנו שאין לכך יסוד כלל, </w:t>
      </w:r>
      <w:r w:rsidRPr="00EF0458">
        <w:rPr>
          <w:rFonts w:eastAsia="SimSun" w:hint="cs"/>
          <w:b/>
          <w:bCs/>
          <w:rtl/>
          <w:lang w:eastAsia="zh-CN"/>
        </w:rPr>
        <w:t>וטעות גמורה</w:t>
      </w:r>
      <w:r w:rsidRPr="00EF0458">
        <w:rPr>
          <w:rFonts w:eastAsia="SimSun" w:hint="cs"/>
          <w:rtl/>
          <w:lang w:eastAsia="zh-CN"/>
        </w:rPr>
        <w:t xml:space="preserve"> היא</w:t>
      </w:r>
      <w:r w:rsidR="00E4566A">
        <w:rPr>
          <w:rFonts w:eastAsia="SimSun" w:hint="cs"/>
          <w:rtl/>
          <w:lang w:eastAsia="zh-CN"/>
        </w:rPr>
        <w:t>)</w:t>
      </w:r>
      <w:r w:rsidRPr="00EF0458">
        <w:rPr>
          <w:rFonts w:eastAsia="SimSun" w:hint="cs"/>
          <w:rtl/>
          <w:lang w:eastAsia="zh-CN"/>
        </w:rPr>
        <w:t>".</w:t>
      </w:r>
    </w:p>
    <w:p w14:paraId="1F3D1AB3" w14:textId="77777777" w:rsidR="00F62B6A" w:rsidRPr="00483F9A" w:rsidRDefault="00F62B6A" w:rsidP="00B40078">
      <w:pPr>
        <w:numPr>
          <w:ilvl w:val="3"/>
          <w:numId w:val="4"/>
        </w:numPr>
        <w:autoSpaceDE w:val="0"/>
        <w:autoSpaceDN w:val="0"/>
        <w:adjustRightInd w:val="0"/>
        <w:jc w:val="both"/>
        <w:rPr>
          <w:rFonts w:eastAsia="SimSun"/>
          <w:color w:val="000000"/>
          <w:lang w:eastAsia="zh-CN"/>
        </w:rPr>
      </w:pPr>
      <w:r w:rsidRPr="00EF0458">
        <w:rPr>
          <w:rFonts w:eastAsia="SimSun" w:hint="cs"/>
          <w:u w:val="single"/>
          <w:rtl/>
          <w:lang w:eastAsia="zh-CN"/>
        </w:rPr>
        <w:t>אור לציון</w:t>
      </w:r>
      <w:r w:rsidRPr="00EF0458">
        <w:rPr>
          <w:rFonts w:eastAsia="SimSun" w:hint="cs"/>
          <w:rtl/>
          <w:lang w:eastAsia="zh-CN"/>
        </w:rPr>
        <w:t xml:space="preserve"> (ח"ג פרק כ"ה סעי' ה'</w:t>
      </w:r>
      <w:r w:rsidR="00483F9A">
        <w:rPr>
          <w:rFonts w:eastAsia="SimSun" w:hint="cs"/>
          <w:rtl/>
          <w:lang w:eastAsia="zh-CN"/>
        </w:rPr>
        <w:t>,</w:t>
      </w:r>
      <w:r>
        <w:rPr>
          <w:rFonts w:eastAsia="SimSun" w:hint="cs"/>
          <w:rtl/>
          <w:lang w:eastAsia="zh-CN"/>
        </w:rPr>
        <w:t xml:space="preserve"> </w:t>
      </w:r>
      <w:r w:rsidR="00483F9A">
        <w:rPr>
          <w:rFonts w:eastAsia="SimSun" w:hint="cs"/>
          <w:rtl/>
          <w:lang w:eastAsia="zh-CN"/>
        </w:rPr>
        <w:t>הע' ה'</w:t>
      </w:r>
      <w:r w:rsidRPr="00EF0458">
        <w:rPr>
          <w:rFonts w:eastAsia="SimSun" w:hint="cs"/>
          <w:rtl/>
          <w:lang w:eastAsia="zh-CN"/>
        </w:rPr>
        <w:t xml:space="preserve">) – </w:t>
      </w:r>
      <w:r w:rsidRPr="00EF0458">
        <w:rPr>
          <w:rFonts w:eastAsia="SimSun" w:hint="cs"/>
          <w:color w:val="000000"/>
          <w:rtl/>
          <w:lang w:eastAsia="zh-CN"/>
        </w:rPr>
        <w:t xml:space="preserve">"מותר ללכת לים או לבריכה בימי בין המצרים, </w:t>
      </w:r>
      <w:r w:rsidRPr="00A422AF">
        <w:rPr>
          <w:rFonts w:eastAsia="SimSun" w:hint="cs"/>
          <w:b/>
          <w:bCs/>
          <w:color w:val="000000"/>
          <w:rtl/>
          <w:lang w:eastAsia="zh-CN"/>
        </w:rPr>
        <w:t>ואף אם לא הלך עדיין</w:t>
      </w:r>
      <w:r w:rsidRPr="00EF0458">
        <w:rPr>
          <w:rFonts w:eastAsia="SimSun" w:hint="cs"/>
          <w:color w:val="000000"/>
          <w:rtl/>
          <w:lang w:eastAsia="zh-CN"/>
        </w:rPr>
        <w:t xml:space="preserve"> לפני בין המצרים</w:t>
      </w:r>
      <w:r w:rsidR="00483F9A">
        <w:rPr>
          <w:rFonts w:eastAsia="SimSun" w:hint="cs"/>
          <w:color w:val="000000"/>
          <w:rtl/>
          <w:lang w:eastAsia="zh-CN"/>
        </w:rPr>
        <w:t xml:space="preserve"> [</w:t>
      </w:r>
      <w:r w:rsidR="00483F9A" w:rsidRPr="00483F9A">
        <w:rPr>
          <w:rFonts w:eastAsia="SimSun"/>
          <w:color w:val="000000"/>
          <w:rtl/>
          <w:lang w:eastAsia="zh-CN"/>
        </w:rPr>
        <w:t>והנה יש שרצו לומר שהוא הדין שלא לרחוץ בים וכדו' מי"ז בתמוז מחשש סכנה. וראה גם בספר מקור חיים להגאון בעל חוות יאיר סימן תקנ"א סעיף ד'. ויש שרצו לחלק בין אם הלך לפני בין המצרים ובין אם לא הלך. אולם נראה שאין לנו אלא דברי מרן שכתב להזהר שלא לילך יחידי ושלא להכות התלמידים ותו לא מידי</w:t>
      </w:r>
      <w:r w:rsidR="00483F9A" w:rsidRPr="00483F9A">
        <w:rPr>
          <w:rFonts w:eastAsia="SimSun" w:hint="cs"/>
          <w:color w:val="000000"/>
          <w:rtl/>
          <w:lang w:eastAsia="zh-CN"/>
        </w:rPr>
        <w:t>]</w:t>
      </w:r>
      <w:r w:rsidRPr="00483F9A">
        <w:rPr>
          <w:rFonts w:eastAsia="SimSun" w:hint="cs"/>
          <w:color w:val="000000"/>
          <w:rtl/>
          <w:lang w:eastAsia="zh-CN"/>
        </w:rPr>
        <w:t>".</w:t>
      </w:r>
    </w:p>
    <w:p w14:paraId="101F61EC" w14:textId="1EFC66A4" w:rsidR="00A135D9" w:rsidRPr="00A135D9" w:rsidRDefault="00A135D9" w:rsidP="00B40078">
      <w:pPr>
        <w:numPr>
          <w:ilvl w:val="3"/>
          <w:numId w:val="4"/>
        </w:numPr>
        <w:autoSpaceDE w:val="0"/>
        <w:autoSpaceDN w:val="0"/>
        <w:adjustRightInd w:val="0"/>
        <w:jc w:val="both"/>
        <w:rPr>
          <w:rFonts w:eastAsia="SimSun"/>
          <w:color w:val="000000"/>
          <w:lang w:eastAsia="zh-CN"/>
        </w:rPr>
      </w:pPr>
      <w:r w:rsidRPr="00B90B0F">
        <w:rPr>
          <w:rFonts w:eastAsia="SimSun"/>
          <w:u w:val="single"/>
          <w:rtl/>
          <w:lang w:eastAsia="zh-CN"/>
        </w:rPr>
        <w:t>משנה הלכות</w:t>
      </w:r>
      <w:r w:rsidRPr="00EF783D">
        <w:rPr>
          <w:rFonts w:eastAsia="SimSun"/>
          <w:rtl/>
          <w:lang w:eastAsia="zh-CN"/>
        </w:rPr>
        <w:t xml:space="preserve"> </w:t>
      </w:r>
      <w:r>
        <w:rPr>
          <w:rFonts w:eastAsia="SimSun"/>
          <w:rtl/>
          <w:lang w:eastAsia="zh-CN"/>
        </w:rPr>
        <w:t xml:space="preserve">(אליבא דהלכתא גליון צ"ז עמ' נ"ו טור </w:t>
      </w:r>
      <w:r>
        <w:rPr>
          <w:rFonts w:eastAsia="SimSun" w:hint="cs"/>
          <w:rtl/>
          <w:lang w:eastAsia="zh-CN"/>
        </w:rPr>
        <w:t>ג</w:t>
      </w:r>
      <w:r>
        <w:rPr>
          <w:rFonts w:eastAsia="SimSun"/>
          <w:rtl/>
          <w:lang w:eastAsia="zh-CN"/>
        </w:rPr>
        <w:t>') – "</w:t>
      </w:r>
      <w:r w:rsidRPr="00EF783D">
        <w:rPr>
          <w:rFonts w:eastAsia="SimSun"/>
          <w:rtl/>
          <w:lang w:eastAsia="zh-CN"/>
        </w:rPr>
        <w:t>דבימי בין המצרים עד ר"ח</w:t>
      </w:r>
      <w:r>
        <w:rPr>
          <w:rFonts w:eastAsia="SimSun" w:hint="cs"/>
          <w:rtl/>
          <w:lang w:eastAsia="zh-CN"/>
        </w:rPr>
        <w:t xml:space="preserve"> </w:t>
      </w:r>
      <w:r w:rsidRPr="00EF783D">
        <w:rPr>
          <w:rFonts w:eastAsia="SimSun"/>
          <w:rtl/>
          <w:lang w:eastAsia="zh-CN"/>
        </w:rPr>
        <w:t>אב מותר להתרחץ בים ובבריכה, אולם צריכים ליזהר לא ללכת למקום שיש</w:t>
      </w:r>
      <w:r>
        <w:rPr>
          <w:rFonts w:eastAsia="SimSun" w:hint="cs"/>
          <w:rtl/>
          <w:lang w:eastAsia="zh-CN"/>
        </w:rPr>
        <w:t xml:space="preserve"> </w:t>
      </w:r>
      <w:r w:rsidRPr="00EF783D">
        <w:rPr>
          <w:rFonts w:eastAsia="SimSun"/>
          <w:rtl/>
          <w:lang w:eastAsia="zh-CN"/>
        </w:rPr>
        <w:t>סכנה, דזה לעולם אסור</w:t>
      </w:r>
      <w:r>
        <w:rPr>
          <w:rFonts w:eastAsia="SimSun" w:hint="cs"/>
          <w:rtl/>
          <w:lang w:eastAsia="zh-CN"/>
        </w:rPr>
        <w:t>"</w:t>
      </w:r>
      <w:r w:rsidRPr="00EF783D">
        <w:rPr>
          <w:rFonts w:eastAsia="SimSun"/>
          <w:rtl/>
          <w:lang w:eastAsia="zh-CN"/>
        </w:rPr>
        <w:t>.</w:t>
      </w:r>
    </w:p>
    <w:p w14:paraId="603A96A5" w14:textId="600DE537" w:rsidR="00F62B6A" w:rsidRDefault="00F62B6A" w:rsidP="00B40078">
      <w:pPr>
        <w:numPr>
          <w:ilvl w:val="3"/>
          <w:numId w:val="4"/>
        </w:numPr>
        <w:autoSpaceDE w:val="0"/>
        <w:autoSpaceDN w:val="0"/>
        <w:adjustRightInd w:val="0"/>
        <w:jc w:val="both"/>
        <w:rPr>
          <w:rFonts w:eastAsia="SimSun"/>
          <w:color w:val="000000"/>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ח אות</w:t>
      </w:r>
      <w:r w:rsidRPr="00EF0458">
        <w:rPr>
          <w:rFonts w:eastAsia="SimSun" w:hint="cs"/>
          <w:rtl/>
          <w:lang w:eastAsia="zh-CN"/>
        </w:rPr>
        <w:t xml:space="preserve"> כ"א, עי' פרק ס"ט </w:t>
      </w:r>
      <w:r>
        <w:rPr>
          <w:rFonts w:eastAsia="SimSun" w:hint="cs"/>
          <w:rtl/>
          <w:lang w:eastAsia="zh-CN"/>
        </w:rPr>
        <w:t>אות</w:t>
      </w:r>
      <w:r w:rsidRPr="00EF0458">
        <w:rPr>
          <w:rFonts w:eastAsia="SimSun" w:hint="cs"/>
          <w:rtl/>
          <w:lang w:eastAsia="zh-CN"/>
        </w:rPr>
        <w:t xml:space="preserve"> א') – "ללכת לים בבין המצרים כאשר לא הלך מקודם ... שאין זה בעיה, </w:t>
      </w:r>
      <w:r w:rsidRPr="00A422AF">
        <w:rPr>
          <w:rFonts w:eastAsia="SimSun" w:hint="cs"/>
          <w:b/>
          <w:bCs/>
          <w:rtl/>
          <w:lang w:eastAsia="zh-CN"/>
        </w:rPr>
        <w:t>ואף אם לא הלך מקודם</w:t>
      </w:r>
      <w:r w:rsidRPr="00EF0458">
        <w:rPr>
          <w:rFonts w:eastAsia="SimSun" w:hint="cs"/>
          <w:rtl/>
          <w:lang w:eastAsia="zh-CN"/>
        </w:rPr>
        <w:t xml:space="preserve"> רשאי ללכת".</w:t>
      </w:r>
    </w:p>
    <w:p w14:paraId="42B2227D" w14:textId="17DBD439" w:rsidR="00F62B6A" w:rsidRDefault="00F62B6A" w:rsidP="00F62B6A">
      <w:pPr>
        <w:autoSpaceDE w:val="0"/>
        <w:autoSpaceDN w:val="0"/>
        <w:adjustRightInd w:val="0"/>
        <w:ind w:left="567"/>
        <w:jc w:val="both"/>
        <w:rPr>
          <w:rFonts w:eastAsia="SimSun"/>
          <w:color w:val="000000"/>
          <w:rtl/>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ב') – "מותר לרחוץ בים או בבריכה בג' השבועות ואף מי שלא היה לפני כן - והמחמיר והולך רק באופן שהיה כבר לפני כן ה"ז משובח".</w:t>
      </w:r>
    </w:p>
    <w:p w14:paraId="634CF7DC" w14:textId="1ACD91B5" w:rsidR="00A135D9" w:rsidRDefault="00A135D9" w:rsidP="00F62B6A">
      <w:pPr>
        <w:autoSpaceDE w:val="0"/>
        <w:autoSpaceDN w:val="0"/>
        <w:adjustRightInd w:val="0"/>
        <w:ind w:left="567"/>
        <w:jc w:val="both"/>
        <w:rPr>
          <w:rFonts w:eastAsia="SimSun"/>
          <w:rtl/>
          <w:lang w:eastAsia="zh-CN"/>
        </w:rPr>
      </w:pPr>
      <w:r w:rsidRPr="00727CBD">
        <w:rPr>
          <w:rFonts w:eastAsia="SimSun"/>
          <w:u w:val="single"/>
          <w:rtl/>
          <w:lang w:eastAsia="zh-CN"/>
        </w:rPr>
        <w:t>הגריש</w:t>
      </w:r>
      <w:r w:rsidRPr="00727CBD">
        <w:rPr>
          <w:rFonts w:eastAsia="SimSun" w:hint="cs"/>
          <w:u w:val="single"/>
          <w:rtl/>
          <w:lang w:eastAsia="zh-CN"/>
        </w:rPr>
        <w:t>"</w:t>
      </w:r>
      <w:r w:rsidRPr="00727CBD">
        <w:rPr>
          <w:rFonts w:eastAsia="SimSun"/>
          <w:u w:val="single"/>
          <w:rtl/>
          <w:lang w:eastAsia="zh-CN"/>
        </w:rPr>
        <w:t>א</w:t>
      </w:r>
      <w:r w:rsidRPr="00EF783D">
        <w:rPr>
          <w:rFonts w:eastAsia="SimSun"/>
          <w:rtl/>
          <w:lang w:eastAsia="zh-CN"/>
        </w:rPr>
        <w:t xml:space="preserve"> זצ"ל </w:t>
      </w:r>
      <w:r>
        <w:rPr>
          <w:rFonts w:eastAsia="SimSun"/>
          <w:rtl/>
          <w:lang w:eastAsia="zh-CN"/>
        </w:rPr>
        <w:t>(</w:t>
      </w:r>
      <w:r w:rsidRPr="00EF783D">
        <w:rPr>
          <w:rFonts w:eastAsia="SimSun"/>
          <w:rtl/>
          <w:lang w:eastAsia="zh-CN"/>
        </w:rPr>
        <w:t>לקנות חכמה דיני בין המצרים</w:t>
      </w:r>
      <w:r>
        <w:rPr>
          <w:rFonts w:eastAsia="SimSun" w:hint="cs"/>
          <w:rtl/>
          <w:lang w:eastAsia="zh-CN"/>
        </w:rPr>
        <w:t xml:space="preserve">  ) </w:t>
      </w:r>
      <w:r>
        <w:rPr>
          <w:rFonts w:eastAsia="SimSun"/>
          <w:rtl/>
          <w:lang w:eastAsia="zh-CN"/>
        </w:rPr>
        <w:t>–</w:t>
      </w:r>
      <w:r>
        <w:rPr>
          <w:rFonts w:eastAsia="SimSun" w:hint="cs"/>
          <w:rtl/>
          <w:lang w:eastAsia="zh-CN"/>
        </w:rPr>
        <w:t xml:space="preserve"> "</w:t>
      </w:r>
      <w:r w:rsidRPr="00EF783D">
        <w:rPr>
          <w:rFonts w:eastAsia="SimSun"/>
          <w:rtl/>
          <w:lang w:eastAsia="zh-CN"/>
        </w:rPr>
        <w:t>יש להזהר</w:t>
      </w:r>
      <w:r>
        <w:rPr>
          <w:rFonts w:eastAsia="SimSun" w:hint="cs"/>
          <w:rtl/>
          <w:lang w:eastAsia="zh-CN"/>
        </w:rPr>
        <w:t xml:space="preserve"> </w:t>
      </w:r>
      <w:r w:rsidRPr="00EF783D">
        <w:rPr>
          <w:rFonts w:eastAsia="SimSun"/>
          <w:rtl/>
          <w:lang w:eastAsia="zh-CN"/>
        </w:rPr>
        <w:t>בימי בין המצרים מללכת במקום סכנה, וההולכים לים יש להם להזהר יותר</w:t>
      </w:r>
      <w:r>
        <w:rPr>
          <w:rFonts w:eastAsia="SimSun" w:hint="cs"/>
          <w:rtl/>
          <w:lang w:eastAsia="zh-CN"/>
        </w:rPr>
        <w:t xml:space="preserve"> </w:t>
      </w:r>
      <w:r w:rsidRPr="00EF783D">
        <w:rPr>
          <w:rFonts w:eastAsia="SimSun"/>
          <w:rtl/>
          <w:lang w:eastAsia="zh-CN"/>
        </w:rPr>
        <w:t>מכל השנה מללכת למקום שיש בו חשש. ואין ללכת לים אם הוא סוער,</w:t>
      </w:r>
      <w:r>
        <w:rPr>
          <w:rFonts w:eastAsia="SimSun" w:hint="cs"/>
          <w:rtl/>
          <w:lang w:eastAsia="zh-CN"/>
        </w:rPr>
        <w:t xml:space="preserve"> </w:t>
      </w:r>
      <w:r w:rsidRPr="00EF783D">
        <w:rPr>
          <w:rFonts w:eastAsia="SimSun"/>
          <w:rtl/>
          <w:lang w:eastAsia="zh-CN"/>
        </w:rPr>
        <w:t>אבל אין ענין ללכת לפני בין המצרים כדי שיוכל ללכת אח"כ</w:t>
      </w:r>
      <w:r>
        <w:rPr>
          <w:rFonts w:eastAsia="SimSun" w:hint="cs"/>
          <w:rtl/>
          <w:lang w:eastAsia="zh-CN"/>
        </w:rPr>
        <w:t>"</w:t>
      </w:r>
      <w:r w:rsidRPr="00EF783D">
        <w:rPr>
          <w:rFonts w:eastAsia="SimSun"/>
          <w:rtl/>
          <w:lang w:eastAsia="zh-CN"/>
        </w:rPr>
        <w:t>.</w:t>
      </w:r>
    </w:p>
    <w:p w14:paraId="676946AD" w14:textId="5C068E01" w:rsidR="00A135D9" w:rsidRDefault="00A135D9" w:rsidP="00F62B6A">
      <w:pPr>
        <w:autoSpaceDE w:val="0"/>
        <w:autoSpaceDN w:val="0"/>
        <w:adjustRightInd w:val="0"/>
        <w:ind w:left="567"/>
        <w:jc w:val="both"/>
        <w:rPr>
          <w:rFonts w:eastAsia="SimSun"/>
          <w:rtl/>
          <w:lang w:eastAsia="zh-CN"/>
        </w:rPr>
      </w:pPr>
      <w:r w:rsidRPr="00A135D9">
        <w:rPr>
          <w:rFonts w:eastAsia="SimSun" w:hint="cs"/>
          <w:rtl/>
          <w:lang w:eastAsia="zh-CN"/>
        </w:rPr>
        <w:t xml:space="preserve">עי' </w:t>
      </w:r>
      <w:r w:rsidRPr="00727CBD">
        <w:rPr>
          <w:rFonts w:eastAsia="SimSun"/>
          <w:u w:val="single"/>
          <w:rtl/>
          <w:lang w:eastAsia="zh-CN"/>
        </w:rPr>
        <w:t>הגריש</w:t>
      </w:r>
      <w:r w:rsidRPr="00727CBD">
        <w:rPr>
          <w:rFonts w:eastAsia="SimSun" w:hint="cs"/>
          <w:u w:val="single"/>
          <w:rtl/>
          <w:lang w:eastAsia="zh-CN"/>
        </w:rPr>
        <w:t>"</w:t>
      </w:r>
      <w:r w:rsidRPr="00727CBD">
        <w:rPr>
          <w:rFonts w:eastAsia="SimSun"/>
          <w:u w:val="single"/>
          <w:rtl/>
          <w:lang w:eastAsia="zh-CN"/>
        </w:rPr>
        <w:t>א</w:t>
      </w:r>
      <w:r w:rsidRPr="00EF783D">
        <w:rPr>
          <w:rFonts w:eastAsia="SimSun"/>
          <w:rtl/>
          <w:lang w:eastAsia="zh-CN"/>
        </w:rPr>
        <w:t xml:space="preserve"> זצ"ל </w:t>
      </w:r>
      <w:r>
        <w:rPr>
          <w:rFonts w:eastAsia="SimSun"/>
          <w:rtl/>
          <w:lang w:eastAsia="zh-CN"/>
        </w:rPr>
        <w:t>(אליבא דהלכתא גליון צ"ז עמ' נ"ו טור א') – "</w:t>
      </w:r>
      <w:r w:rsidRPr="00EF783D">
        <w:rPr>
          <w:rFonts w:eastAsia="SimSun"/>
          <w:rtl/>
          <w:lang w:eastAsia="zh-CN"/>
        </w:rPr>
        <w:t>דמן הדין מותר להתרחץ בים</w:t>
      </w:r>
      <w:r>
        <w:rPr>
          <w:rFonts w:eastAsia="SimSun" w:hint="cs"/>
          <w:rtl/>
          <w:lang w:eastAsia="zh-CN"/>
        </w:rPr>
        <w:t xml:space="preserve"> </w:t>
      </w:r>
      <w:r w:rsidRPr="00EF783D">
        <w:rPr>
          <w:rFonts w:eastAsia="SimSun"/>
          <w:rtl/>
          <w:lang w:eastAsia="zh-CN"/>
        </w:rPr>
        <w:t>ובבריכה בבין המצרים. אולם המהדרין נוהגים לא ללכת רק אם כבר הלכו</w:t>
      </w:r>
      <w:r>
        <w:rPr>
          <w:rFonts w:eastAsia="SimSun" w:hint="cs"/>
          <w:rtl/>
          <w:lang w:eastAsia="zh-CN"/>
        </w:rPr>
        <w:t xml:space="preserve"> </w:t>
      </w:r>
      <w:r w:rsidRPr="00EF783D">
        <w:rPr>
          <w:rFonts w:eastAsia="SimSun"/>
          <w:rtl/>
          <w:lang w:eastAsia="zh-CN"/>
        </w:rPr>
        <w:t>לפני בין המצרים</w:t>
      </w:r>
      <w:r>
        <w:rPr>
          <w:rFonts w:eastAsia="SimSun" w:hint="cs"/>
          <w:rtl/>
          <w:lang w:eastAsia="zh-CN"/>
        </w:rPr>
        <w:t>"</w:t>
      </w:r>
      <w:r w:rsidRPr="00EF783D">
        <w:rPr>
          <w:rFonts w:eastAsia="SimSun"/>
          <w:rtl/>
          <w:lang w:eastAsia="zh-CN"/>
        </w:rPr>
        <w:t>.</w:t>
      </w:r>
    </w:p>
    <w:p w14:paraId="0282A9EA" w14:textId="72F593E1" w:rsidR="00F25CC8" w:rsidRPr="00EF0458" w:rsidRDefault="00F25CC8" w:rsidP="00F62B6A">
      <w:pPr>
        <w:autoSpaceDE w:val="0"/>
        <w:autoSpaceDN w:val="0"/>
        <w:adjustRightInd w:val="0"/>
        <w:ind w:left="567"/>
        <w:jc w:val="both"/>
        <w:rPr>
          <w:rFonts w:eastAsia="SimSun"/>
          <w:color w:val="000000"/>
          <w:lang w:eastAsia="zh-CN"/>
        </w:rPr>
      </w:pPr>
      <w:r>
        <w:rPr>
          <w:rFonts w:eastAsia="SimSun" w:hint="cs"/>
          <w:rtl/>
          <w:lang w:eastAsia="zh-CN"/>
        </w:rPr>
        <w:t xml:space="preserve">עי' </w:t>
      </w:r>
      <w:r w:rsidRPr="00727CBD">
        <w:rPr>
          <w:rFonts w:eastAsia="SimSun"/>
          <w:u w:val="single"/>
          <w:rtl/>
          <w:lang w:eastAsia="zh-CN"/>
        </w:rPr>
        <w:t>הגריש</w:t>
      </w:r>
      <w:r w:rsidRPr="00727CBD">
        <w:rPr>
          <w:rFonts w:eastAsia="SimSun" w:hint="cs"/>
          <w:u w:val="single"/>
          <w:rtl/>
          <w:lang w:eastAsia="zh-CN"/>
        </w:rPr>
        <w:t>"</w:t>
      </w:r>
      <w:r w:rsidRPr="00727CBD">
        <w:rPr>
          <w:rFonts w:eastAsia="SimSun"/>
          <w:u w:val="single"/>
          <w:rtl/>
          <w:lang w:eastAsia="zh-CN"/>
        </w:rPr>
        <w:t>א</w:t>
      </w:r>
      <w:r w:rsidRPr="00EF783D">
        <w:rPr>
          <w:rFonts w:eastAsia="SimSun"/>
          <w:rtl/>
          <w:lang w:eastAsia="zh-CN"/>
        </w:rPr>
        <w:t xml:space="preserve"> זצ"ל </w:t>
      </w:r>
      <w:r>
        <w:rPr>
          <w:rFonts w:eastAsia="SimSun"/>
          <w:rtl/>
          <w:lang w:eastAsia="zh-CN"/>
        </w:rPr>
        <w:t>(</w:t>
      </w:r>
      <w:r w:rsidRPr="00F25CC8">
        <w:rPr>
          <w:rFonts w:eastAsia="SimSun"/>
          <w:rtl/>
          <w:lang w:eastAsia="zh-CN"/>
        </w:rPr>
        <w:t>הל</w:t>
      </w:r>
      <w:r w:rsidRPr="00F25CC8">
        <w:rPr>
          <w:rFonts w:eastAsia="SimSun" w:hint="cs"/>
          <w:rtl/>
          <w:lang w:eastAsia="zh-CN"/>
        </w:rPr>
        <w:t>כות ומנהגי</w:t>
      </w:r>
      <w:r w:rsidRPr="00F25CC8">
        <w:rPr>
          <w:rFonts w:eastAsia="SimSun"/>
          <w:rtl/>
          <w:lang w:eastAsia="zh-CN"/>
        </w:rPr>
        <w:t xml:space="preserve"> בין המצרים</w:t>
      </w:r>
      <w:r w:rsidRPr="00EF783D">
        <w:rPr>
          <w:rFonts w:eastAsia="SimSun"/>
          <w:rtl/>
          <w:lang w:eastAsia="zh-CN"/>
        </w:rPr>
        <w:t xml:space="preserve"> פרק</w:t>
      </w:r>
      <w:r>
        <w:rPr>
          <w:rFonts w:eastAsia="SimSun" w:hint="cs"/>
          <w:rtl/>
          <w:lang w:eastAsia="zh-CN"/>
        </w:rPr>
        <w:t xml:space="preserve"> </w:t>
      </w:r>
      <w:r w:rsidRPr="00EF783D">
        <w:rPr>
          <w:rFonts w:eastAsia="SimSun"/>
          <w:rtl/>
          <w:lang w:eastAsia="zh-CN"/>
        </w:rPr>
        <w:t>ג' הע</w:t>
      </w:r>
      <w:r>
        <w:rPr>
          <w:rFonts w:eastAsia="SimSun" w:hint="cs"/>
          <w:rtl/>
          <w:lang w:eastAsia="zh-CN"/>
        </w:rPr>
        <w:t>'</w:t>
      </w:r>
      <w:r w:rsidRPr="00EF783D">
        <w:rPr>
          <w:rFonts w:eastAsia="SimSun"/>
          <w:rtl/>
          <w:lang w:eastAsia="zh-CN"/>
        </w:rPr>
        <w:t xml:space="preserve"> </w:t>
      </w:r>
      <w:r>
        <w:rPr>
          <w:rFonts w:eastAsia="SimSun" w:hint="cs"/>
          <w:rtl/>
          <w:lang w:eastAsia="zh-CN"/>
        </w:rPr>
        <w:t>ל"ג</w:t>
      </w:r>
      <w:r w:rsidRPr="00EF783D">
        <w:rPr>
          <w:rFonts w:eastAsia="SimSun"/>
          <w:rtl/>
          <w:lang w:eastAsia="zh-CN"/>
        </w:rPr>
        <w:t xml:space="preserve"> </w:t>
      </w:r>
      <w:r>
        <w:rPr>
          <w:rFonts w:eastAsia="SimSun" w:hint="cs"/>
          <w:rtl/>
          <w:lang w:eastAsia="zh-CN"/>
        </w:rPr>
        <w:t>ד"ה ולענין הליכה במקום).</w:t>
      </w:r>
    </w:p>
    <w:p w14:paraId="46E1FA7D" w14:textId="77777777" w:rsidR="00F62B6A" w:rsidRPr="00EF0458" w:rsidRDefault="00F62B6A" w:rsidP="00B40078">
      <w:pPr>
        <w:numPr>
          <w:ilvl w:val="3"/>
          <w:numId w:val="4"/>
        </w:numPr>
        <w:autoSpaceDE w:val="0"/>
        <w:autoSpaceDN w:val="0"/>
        <w:adjustRightInd w:val="0"/>
        <w:jc w:val="both"/>
        <w:rPr>
          <w:rFonts w:eastAsia="SimSun"/>
          <w:color w:val="000000"/>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כ"ב אות ד'</w:t>
      </w:r>
      <w:r w:rsidR="00E12C3B">
        <w:rPr>
          <w:rFonts w:eastAsia="SimSun" w:hint="cs"/>
          <w:rtl/>
          <w:lang w:eastAsia="zh-CN"/>
        </w:rPr>
        <w:t xml:space="preserve">, </w:t>
      </w:r>
      <w:r w:rsidR="00E12C3B">
        <w:rPr>
          <w:rFonts w:eastAsia="SimSun"/>
          <w:rtl/>
          <w:lang w:eastAsia="zh-CN"/>
        </w:rPr>
        <w:t xml:space="preserve">בין המצרים תשנ"ט עמ' </w:t>
      </w:r>
      <w:r w:rsidR="00E12C3B">
        <w:rPr>
          <w:rFonts w:eastAsia="SimSun" w:hint="cs"/>
          <w:rtl/>
          <w:lang w:eastAsia="zh-CN"/>
        </w:rPr>
        <w:t>ח</w:t>
      </w:r>
      <w:r w:rsidR="00E12C3B">
        <w:rPr>
          <w:rFonts w:eastAsia="SimSun"/>
          <w:rtl/>
          <w:lang w:eastAsia="zh-CN"/>
        </w:rPr>
        <w:t>' אות</w:t>
      </w:r>
      <w:r w:rsidR="00E12C3B">
        <w:rPr>
          <w:rFonts w:eastAsia="SimSun" w:hint="cs"/>
          <w:rtl/>
          <w:lang w:eastAsia="zh-CN"/>
        </w:rPr>
        <w:t xml:space="preserve"> ו'</w:t>
      </w:r>
      <w:r w:rsidRPr="00EF0458">
        <w:rPr>
          <w:rFonts w:eastAsia="SimSun" w:hint="cs"/>
          <w:rtl/>
          <w:lang w:eastAsia="zh-CN"/>
        </w:rPr>
        <w:t xml:space="preserve">) – "בימים אלו יש להמנע מלילך במקום סכנה. מותר לילך לרחוץ בים ובבריכה בימים אלו, </w:t>
      </w:r>
      <w:r w:rsidRPr="00E12C3B">
        <w:rPr>
          <w:rFonts w:eastAsia="SimSun" w:hint="cs"/>
          <w:b/>
          <w:bCs/>
          <w:rtl/>
          <w:lang w:eastAsia="zh-CN"/>
        </w:rPr>
        <w:t>ואף מי שלא הלך קודם</w:t>
      </w:r>
      <w:r w:rsidRPr="00EF0458">
        <w:rPr>
          <w:rFonts w:eastAsia="SimSun" w:hint="cs"/>
          <w:rtl/>
          <w:lang w:eastAsia="zh-CN"/>
        </w:rPr>
        <w:t xml:space="preserve"> י"ז בתמוז. אלא שיזהר ביותר שלא להכנס לסכנה".</w:t>
      </w:r>
    </w:p>
    <w:p w14:paraId="0A29DFF9" w14:textId="77777777" w:rsidR="00A135D9" w:rsidRPr="00A135D9" w:rsidRDefault="00A135D9" w:rsidP="00B40078">
      <w:pPr>
        <w:numPr>
          <w:ilvl w:val="3"/>
          <w:numId w:val="4"/>
        </w:numPr>
        <w:autoSpaceDE w:val="0"/>
        <w:autoSpaceDN w:val="0"/>
        <w:adjustRightInd w:val="0"/>
        <w:jc w:val="both"/>
        <w:rPr>
          <w:rFonts w:eastAsia="SimSun"/>
          <w:color w:val="000000"/>
          <w:lang w:eastAsia="zh-CN"/>
        </w:rPr>
      </w:pPr>
      <w:r w:rsidRPr="00B90B0F">
        <w:rPr>
          <w:rFonts w:eastAsia="SimSun" w:hint="cs"/>
          <w:u w:val="single"/>
          <w:rtl/>
          <w:lang w:eastAsia="zh-CN"/>
        </w:rPr>
        <w:t>הגר"</w:t>
      </w:r>
      <w:r w:rsidRPr="00B90B0F">
        <w:rPr>
          <w:rFonts w:eastAsia="SimSun"/>
          <w:u w:val="single"/>
          <w:rtl/>
          <w:lang w:eastAsia="zh-CN"/>
        </w:rPr>
        <w:t>ש דבליצקי</w:t>
      </w:r>
      <w:r w:rsidRPr="00EF783D">
        <w:rPr>
          <w:rFonts w:eastAsia="SimSun"/>
          <w:rtl/>
          <w:lang w:eastAsia="zh-CN"/>
        </w:rPr>
        <w:t xml:space="preserve"> זצ"ל </w:t>
      </w:r>
      <w:r>
        <w:rPr>
          <w:rFonts w:eastAsia="SimSun"/>
          <w:rtl/>
          <w:lang w:eastAsia="zh-CN"/>
        </w:rPr>
        <w:t xml:space="preserve">(אליבא דהלכתא גליון צ"ז עמ' נ"ו טור </w:t>
      </w:r>
      <w:r>
        <w:rPr>
          <w:rFonts w:eastAsia="SimSun" w:hint="cs"/>
          <w:rtl/>
          <w:lang w:eastAsia="zh-CN"/>
        </w:rPr>
        <w:t>ג</w:t>
      </w:r>
      <w:r>
        <w:rPr>
          <w:rFonts w:eastAsia="SimSun"/>
          <w:rtl/>
          <w:lang w:eastAsia="zh-CN"/>
        </w:rPr>
        <w:t>') – "</w:t>
      </w:r>
      <w:r w:rsidRPr="00EF783D">
        <w:rPr>
          <w:rFonts w:eastAsia="SimSun"/>
          <w:rtl/>
          <w:lang w:eastAsia="zh-CN"/>
        </w:rPr>
        <w:t>דיכולים ללכת בימי בין</w:t>
      </w:r>
      <w:r>
        <w:rPr>
          <w:rFonts w:eastAsia="SimSun" w:hint="cs"/>
          <w:rtl/>
          <w:lang w:eastAsia="zh-CN"/>
        </w:rPr>
        <w:t xml:space="preserve"> </w:t>
      </w:r>
      <w:r w:rsidRPr="00EF783D">
        <w:rPr>
          <w:rFonts w:eastAsia="SimSun"/>
          <w:rtl/>
          <w:lang w:eastAsia="zh-CN"/>
        </w:rPr>
        <w:t>המצרים עד ר"ח אב להתרחץ בים</w:t>
      </w:r>
      <w:r>
        <w:rPr>
          <w:rFonts w:eastAsia="SimSun" w:hint="cs"/>
          <w:rtl/>
          <w:lang w:eastAsia="zh-CN"/>
        </w:rPr>
        <w:t>"</w:t>
      </w:r>
      <w:r w:rsidRPr="00EF783D">
        <w:rPr>
          <w:rFonts w:eastAsia="SimSun"/>
          <w:rtl/>
          <w:lang w:eastAsia="zh-CN"/>
        </w:rPr>
        <w:t>.</w:t>
      </w:r>
    </w:p>
    <w:p w14:paraId="66536885" w14:textId="7D99A3B2" w:rsidR="00576B42" w:rsidRDefault="00576B42" w:rsidP="00B40078">
      <w:pPr>
        <w:numPr>
          <w:ilvl w:val="3"/>
          <w:numId w:val="4"/>
        </w:numPr>
        <w:autoSpaceDE w:val="0"/>
        <w:autoSpaceDN w:val="0"/>
        <w:adjustRightInd w:val="0"/>
        <w:jc w:val="both"/>
        <w:rPr>
          <w:rFonts w:eastAsia="SimSun"/>
          <w:color w:val="000000"/>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 שאלה </w:t>
      </w:r>
      <w:r>
        <w:rPr>
          <w:rFonts w:eastAsia="SimSun" w:hint="cs"/>
          <w:rtl/>
          <w:lang w:eastAsia="zh-CN"/>
        </w:rPr>
        <w:t>ז</w:t>
      </w:r>
      <w:r>
        <w:rPr>
          <w:rFonts w:eastAsia="SimSun"/>
          <w:rtl/>
          <w:lang w:eastAsia="zh-CN"/>
        </w:rPr>
        <w:t>') – "</w:t>
      </w:r>
      <w:r w:rsidRPr="00576B42">
        <w:rPr>
          <w:rFonts w:eastAsia="SimSun"/>
          <w:color w:val="000000"/>
          <w:rtl/>
          <w:lang w:eastAsia="zh-CN"/>
        </w:rPr>
        <w:t xml:space="preserve">שאלה: יש שטענו שאסור ללכת לים או לבריכה אחרי י"ז בתמוז (עד ר"ח) למי שלא הלך לפני כן האם זה טענה נכונה. תשובה: אין איסור ללכת גם אם לא הלכו קודם רק צריך להזהר שלא ללכת למקום </w:t>
      </w:r>
      <w:r>
        <w:rPr>
          <w:rFonts w:eastAsia="SimSun" w:hint="cs"/>
          <w:color w:val="000000"/>
          <w:rtl/>
          <w:lang w:eastAsia="zh-CN"/>
        </w:rPr>
        <w:t>ס</w:t>
      </w:r>
      <w:r w:rsidRPr="00576B42">
        <w:rPr>
          <w:rFonts w:eastAsia="SimSun"/>
          <w:color w:val="000000"/>
          <w:rtl/>
          <w:lang w:eastAsia="zh-CN"/>
        </w:rPr>
        <w:t>כנה</w:t>
      </w:r>
      <w:r>
        <w:rPr>
          <w:rFonts w:eastAsia="SimSun" w:hint="cs"/>
          <w:color w:val="000000"/>
          <w:rtl/>
          <w:lang w:eastAsia="zh-CN"/>
        </w:rPr>
        <w:t>".</w:t>
      </w:r>
    </w:p>
    <w:p w14:paraId="0835D361" w14:textId="7AEF2662" w:rsidR="003A0663" w:rsidRPr="00576B42" w:rsidRDefault="003A0663" w:rsidP="003A0663">
      <w:pPr>
        <w:autoSpaceDE w:val="0"/>
        <w:autoSpaceDN w:val="0"/>
        <w:adjustRightInd w:val="0"/>
        <w:ind w:left="567"/>
        <w:jc w:val="both"/>
        <w:rPr>
          <w:rFonts w:eastAsia="SimSun"/>
          <w:color w:val="000000"/>
          <w:lang w:eastAsia="zh-CN"/>
        </w:rPr>
      </w:pPr>
      <w:r>
        <w:rPr>
          <w:b/>
          <w:i/>
          <w:u w:val="single"/>
          <w:rtl/>
        </w:rPr>
        <w:t>הגרח"ק</w:t>
      </w:r>
      <w:r>
        <w:rPr>
          <w:b/>
          <w:i/>
          <w:rtl/>
        </w:rPr>
        <w:t xml:space="preserve"> שליט"א (שערי ציון ח"א עמ' קכ"</w:t>
      </w:r>
      <w:r>
        <w:rPr>
          <w:rFonts w:hint="cs"/>
          <w:b/>
          <w:i/>
          <w:rtl/>
        </w:rPr>
        <w:t>ז</w:t>
      </w:r>
      <w:r>
        <w:rPr>
          <w:b/>
          <w:i/>
          <w:rtl/>
        </w:rPr>
        <w:t xml:space="preserve"> אות </w:t>
      </w:r>
      <w:r>
        <w:rPr>
          <w:rFonts w:hint="cs"/>
          <w:b/>
          <w:i/>
          <w:rtl/>
        </w:rPr>
        <w:t>ב</w:t>
      </w:r>
      <w:r>
        <w:rPr>
          <w:b/>
          <w:i/>
          <w:rtl/>
        </w:rPr>
        <w:t>') – "</w:t>
      </w:r>
      <w:r>
        <w:rPr>
          <w:rFonts w:hint="cs"/>
          <w:b/>
          <w:i/>
          <w:rtl/>
        </w:rPr>
        <w:t>ראוי להימנע מכל סכנה היכא דאפשר".</w:t>
      </w:r>
    </w:p>
    <w:p w14:paraId="28DDB1BA" w14:textId="77777777" w:rsidR="00F62B6A" w:rsidRPr="0009231A" w:rsidRDefault="00F62B6A" w:rsidP="00B40078">
      <w:pPr>
        <w:numPr>
          <w:ilvl w:val="3"/>
          <w:numId w:val="4"/>
        </w:numPr>
        <w:autoSpaceDE w:val="0"/>
        <w:autoSpaceDN w:val="0"/>
        <w:adjustRightInd w:val="0"/>
        <w:jc w:val="both"/>
        <w:rPr>
          <w:rFonts w:eastAsia="SimSun"/>
          <w:color w:val="000000"/>
          <w:lang w:eastAsia="zh-CN"/>
        </w:rPr>
      </w:pPr>
      <w:r w:rsidRPr="00EF0458">
        <w:rPr>
          <w:rFonts w:eastAsia="SimSun" w:hint="cs"/>
          <w:b/>
          <w:i/>
          <w:color w:val="000000"/>
          <w:u w:val="single"/>
          <w:rtl/>
          <w:lang w:eastAsia="zh-CN"/>
        </w:rPr>
        <w:t>הגר"א נבנצל</w:t>
      </w:r>
      <w:r w:rsidRPr="00EF0458">
        <w:rPr>
          <w:rFonts w:eastAsia="SimSun" w:hint="cs"/>
          <w:b/>
          <w:i/>
          <w:color w:val="000000"/>
          <w:rtl/>
          <w:lang w:eastAsia="zh-CN"/>
        </w:rPr>
        <w:t xml:space="preserve"> שליט"א (</w:t>
      </w:r>
      <w:r w:rsidRPr="00EF0458">
        <w:rPr>
          <w:rFonts w:eastAsia="SimSun" w:hint="cs"/>
          <w:rtl/>
          <w:lang w:eastAsia="zh-CN"/>
        </w:rPr>
        <w:t>ביצחק יקרא סוף ח"ו, הנהגות אות י') – "אין מניעה ללכת לברכה או ים בימי בין המצרים".</w:t>
      </w:r>
    </w:p>
    <w:p w14:paraId="5BF7E644" w14:textId="77777777" w:rsidR="0009231A" w:rsidRPr="00EF0458" w:rsidRDefault="0009231A" w:rsidP="0009231A">
      <w:pPr>
        <w:autoSpaceDE w:val="0"/>
        <w:autoSpaceDN w:val="0"/>
        <w:adjustRightInd w:val="0"/>
        <w:ind w:left="567"/>
        <w:jc w:val="both"/>
        <w:rPr>
          <w:rFonts w:eastAsia="SimSun"/>
          <w:color w:val="000000"/>
          <w:lang w:eastAsia="zh-CN"/>
        </w:rPr>
      </w:pPr>
      <w:r>
        <w:rPr>
          <w:u w:val="single"/>
          <w:rtl/>
        </w:rPr>
        <w:t>הגר"א נבנצל</w:t>
      </w:r>
      <w:r>
        <w:rPr>
          <w:rtl/>
        </w:rPr>
        <w:t xml:space="preserve"> שליט"א (תשובות אביגדור הלוי או"ח עמ' שפ"</w:t>
      </w:r>
      <w:r>
        <w:rPr>
          <w:rFonts w:hint="cs"/>
          <w:rtl/>
        </w:rPr>
        <w:t>ז</w:t>
      </w:r>
      <w:r>
        <w:rPr>
          <w:rtl/>
        </w:rPr>
        <w:t xml:space="preserve"> אות </w:t>
      </w:r>
      <w:r>
        <w:rPr>
          <w:rFonts w:hint="cs"/>
          <w:rtl/>
        </w:rPr>
        <w:t>י</w:t>
      </w:r>
      <w:r>
        <w:rPr>
          <w:rtl/>
        </w:rPr>
        <w:t>') – "</w:t>
      </w:r>
      <w:r w:rsidRPr="0009231A">
        <w:rPr>
          <w:rtl/>
        </w:rPr>
        <w:t>האם יש ענין שלא ללכת לבריכה או לים בין י"ח - כ"ט בתמוז, למי שלא הלך לשם לפני כן. תשובה: לא, אבל צריך ליזהר יותר מכל השנה</w:t>
      </w:r>
      <w:r>
        <w:rPr>
          <w:rFonts w:hint="cs"/>
          <w:rtl/>
        </w:rPr>
        <w:t>".</w:t>
      </w:r>
    </w:p>
    <w:p w14:paraId="34FCFFFE" w14:textId="14E9C368" w:rsidR="00727CBD" w:rsidRPr="00B90B0F" w:rsidRDefault="00F62B6A" w:rsidP="00B90B0F">
      <w:pPr>
        <w:numPr>
          <w:ilvl w:val="3"/>
          <w:numId w:val="4"/>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(ח"ב סי' רס"ג) – "שאלה: האם מותר לרחוץ בים בין המצרים. לכאורה אין בזה איסור, ואין לנו לגזור גזירות מעצמינו, ובארץ ישראל המנהג פשוט גם באמצע השבוע וכ"ש בע"ש להתרחץ בים, ולא נמנעים אלא בתשעת הימים, ולדעתי מותר להתרחץ בים, אבל לא לשוט עמוק ע</w:t>
      </w:r>
      <w:r w:rsidR="00B73EC5">
        <w:rPr>
          <w:rFonts w:eastAsia="SimSun" w:hint="cs"/>
          <w:rtl/>
          <w:lang w:eastAsia="zh-CN"/>
        </w:rPr>
        <w:t>ד</w:t>
      </w:r>
      <w:r w:rsidRPr="00EF0458">
        <w:rPr>
          <w:rFonts w:eastAsia="SimSun" w:hint="cs"/>
          <w:rtl/>
          <w:lang w:eastAsia="zh-CN"/>
        </w:rPr>
        <w:t xml:space="preserve"> קרוב לקומת איש שהימים האלו ר"ל הם מסוגלים לסכנה ח"ו, וכ"מ במקור חיים הנדפס מחדש שחושש לכך, ובכל השנה לא חיישינן לסכנה רחוקה, אבל בימים אלו ראוי למנוע וכמבואר בש"ע ס"ס תקנ"א.</w:t>
      </w:r>
      <w:r w:rsidR="00DF60F1">
        <w:rPr>
          <w:rFonts w:eastAsia="SimSun" w:hint="cs"/>
          <w:rtl/>
          <w:lang w:eastAsia="zh-CN"/>
        </w:rPr>
        <w:t xml:space="preserve"> </w:t>
      </w:r>
      <w:r w:rsidR="00727CBD" w:rsidRPr="00DF60F1">
        <w:rPr>
          <w:rFonts w:eastAsia="SimSun"/>
          <w:rtl/>
          <w:lang w:eastAsia="zh-CN"/>
        </w:rPr>
        <w:t>הן</w:t>
      </w:r>
      <w:r w:rsidR="00DF60F1" w:rsidRPr="00DF60F1">
        <w:rPr>
          <w:rFonts w:eastAsia="SimSun" w:hint="cs"/>
          <w:rtl/>
          <w:lang w:eastAsia="zh-CN"/>
        </w:rPr>
        <w:t xml:space="preserve"> </w:t>
      </w:r>
      <w:r w:rsidR="00727CBD" w:rsidRPr="00DF60F1">
        <w:rPr>
          <w:rFonts w:eastAsia="SimSun"/>
          <w:rtl/>
          <w:lang w:eastAsia="zh-CN"/>
        </w:rPr>
        <w:t>אמת שטוענים שזהו ענין בריאות במי ים, וא"כ רצונם להתיר משום דצורך</w:t>
      </w:r>
      <w:r w:rsidR="00DF60F1">
        <w:rPr>
          <w:rFonts w:eastAsia="SimSun" w:hint="cs"/>
          <w:rtl/>
          <w:lang w:eastAsia="zh-CN"/>
        </w:rPr>
        <w:t xml:space="preserve"> </w:t>
      </w:r>
      <w:r w:rsidR="00727CBD" w:rsidRPr="00DF60F1">
        <w:rPr>
          <w:rFonts w:eastAsia="SimSun"/>
          <w:rtl/>
          <w:lang w:eastAsia="zh-CN"/>
        </w:rPr>
        <w:t>מצוה הוא, מ</w:t>
      </w:r>
      <w:r w:rsidR="00325DDF">
        <w:rPr>
          <w:rFonts w:eastAsia="SimSun" w:hint="cs"/>
          <w:rtl/>
          <w:lang w:eastAsia="zh-CN"/>
        </w:rPr>
        <w:t>"</w:t>
      </w:r>
      <w:r w:rsidR="00727CBD" w:rsidRPr="00DF60F1">
        <w:rPr>
          <w:rFonts w:eastAsia="SimSun"/>
          <w:rtl/>
          <w:lang w:eastAsia="zh-CN"/>
        </w:rPr>
        <w:t>מ לצורך הבריאות אין צורך להיכנס בדוחק שהסכנה</w:t>
      </w:r>
      <w:r w:rsidR="00DF60F1" w:rsidRPr="00DF60F1">
        <w:rPr>
          <w:rFonts w:eastAsia="SimSun" w:hint="cs"/>
          <w:rtl/>
          <w:lang w:eastAsia="zh-CN"/>
        </w:rPr>
        <w:t xml:space="preserve"> </w:t>
      </w:r>
      <w:r w:rsidR="00727CBD" w:rsidRPr="00DF60F1">
        <w:rPr>
          <w:rFonts w:eastAsia="SimSun"/>
          <w:rtl/>
          <w:lang w:eastAsia="zh-CN"/>
        </w:rPr>
        <w:t xml:space="preserve">קרובה יותר בימים אלו, ובפרט כשכוונתו להתענג ואין כאן משום </w:t>
      </w:r>
      <w:r w:rsidR="00325DDF">
        <w:rPr>
          <w:rFonts w:eastAsia="SimSun" w:hint="cs"/>
          <w:rtl/>
          <w:lang w:eastAsia="zh-CN"/>
        </w:rPr>
        <w:t>'</w:t>
      </w:r>
      <w:r w:rsidR="00727CBD" w:rsidRPr="00DF60F1">
        <w:rPr>
          <w:rFonts w:eastAsia="SimSun"/>
          <w:rtl/>
          <w:lang w:eastAsia="zh-CN"/>
        </w:rPr>
        <w:t>שומר</w:t>
      </w:r>
      <w:r w:rsidR="00DF60F1" w:rsidRPr="00DF60F1">
        <w:rPr>
          <w:rFonts w:eastAsia="SimSun" w:hint="cs"/>
          <w:rtl/>
          <w:lang w:eastAsia="zh-CN"/>
        </w:rPr>
        <w:t xml:space="preserve"> </w:t>
      </w:r>
      <w:r w:rsidR="00727CBD" w:rsidRPr="00DF60F1">
        <w:rPr>
          <w:rFonts w:eastAsia="SimSun"/>
          <w:rtl/>
          <w:lang w:eastAsia="zh-CN"/>
        </w:rPr>
        <w:t>מצוה לא ידע דבר רע</w:t>
      </w:r>
      <w:r w:rsidR="00325DDF">
        <w:rPr>
          <w:rFonts w:eastAsia="SimSun" w:hint="cs"/>
          <w:rtl/>
          <w:lang w:eastAsia="zh-CN"/>
        </w:rPr>
        <w:t>'</w:t>
      </w:r>
      <w:r w:rsidR="00727CBD" w:rsidRPr="00DF60F1">
        <w:rPr>
          <w:rFonts w:eastAsia="SimSun"/>
          <w:rtl/>
          <w:lang w:eastAsia="zh-CN"/>
        </w:rPr>
        <w:t xml:space="preserve"> לתלות בה, ולכן נראה כמ"ש שראוי למנוע להתרחץ</w:t>
      </w:r>
      <w:r w:rsidR="00DF60F1" w:rsidRPr="00DF60F1">
        <w:rPr>
          <w:rFonts w:eastAsia="SimSun" w:hint="cs"/>
          <w:rtl/>
          <w:lang w:eastAsia="zh-CN"/>
        </w:rPr>
        <w:t xml:space="preserve"> </w:t>
      </w:r>
      <w:r w:rsidR="00727CBD" w:rsidRPr="00DF60F1">
        <w:rPr>
          <w:rFonts w:eastAsia="SimSun"/>
          <w:rtl/>
          <w:lang w:eastAsia="zh-CN"/>
        </w:rPr>
        <w:t>רחוק אף שלא מצאתי הדין מבואר כן באחרונים</w:t>
      </w:r>
      <w:r w:rsidR="00B90B0F">
        <w:rPr>
          <w:rFonts w:eastAsia="SimSun" w:hint="cs"/>
          <w:rtl/>
          <w:lang w:eastAsia="zh-CN"/>
        </w:rPr>
        <w:t>"</w:t>
      </w:r>
      <w:r w:rsidR="00727CBD" w:rsidRPr="00DF60F1">
        <w:rPr>
          <w:rFonts w:eastAsia="SimSun"/>
          <w:rtl/>
          <w:lang w:eastAsia="zh-CN"/>
        </w:rPr>
        <w:t>.</w:t>
      </w:r>
    </w:p>
    <w:p w14:paraId="31A4A739" w14:textId="68E85B21" w:rsidR="00F62B6A" w:rsidRDefault="00F62B6A" w:rsidP="00B40078">
      <w:pPr>
        <w:numPr>
          <w:ilvl w:val="3"/>
          <w:numId w:val="4"/>
        </w:numPr>
        <w:jc w:val="both"/>
        <w:rPr>
          <w:rFonts w:eastAsia="SimSun"/>
          <w:lang w:eastAsia="zh-CN"/>
        </w:rPr>
      </w:pPr>
      <w:r w:rsidRPr="00EF0458">
        <w:rPr>
          <w:rFonts w:eastAsia="SimSun" w:hint="cs"/>
          <w:rtl/>
          <w:lang w:eastAsia="zh-CN"/>
        </w:rPr>
        <w:t xml:space="preserve">קונ' </w:t>
      </w:r>
      <w:r w:rsidRPr="00EF0458">
        <w:rPr>
          <w:rFonts w:eastAsia="SimSun" w:hint="cs"/>
          <w:u w:val="single"/>
          <w:rtl/>
          <w:lang w:eastAsia="zh-CN"/>
        </w:rPr>
        <w:t>בין המצרים</w:t>
      </w:r>
      <w:r w:rsidRPr="00EF0458">
        <w:rPr>
          <w:rFonts w:eastAsia="SimSun" w:hint="cs"/>
          <w:rtl/>
          <w:lang w:eastAsia="zh-CN"/>
        </w:rPr>
        <w:t xml:space="preserve"> (אות ג') – "מותר לרחוץ בנהר, בריכה או ים לכתחילה ואף מי שלא רחץ עד עתה, אך מאד יזהר מסכנה, וכן מותר לטייל אך יזהר מסכנה וילך בקבוצה ולא יחידי".</w:t>
      </w:r>
    </w:p>
    <w:p w14:paraId="14AFFCAB" w14:textId="4701CB6F" w:rsidR="00EF0458" w:rsidRDefault="00903BC8" w:rsidP="00B40078">
      <w:pPr>
        <w:numPr>
          <w:ilvl w:val="2"/>
          <w:numId w:val="4"/>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אהלך באמיתך</w:t>
      </w:r>
      <w:r w:rsidR="00EF0458" w:rsidRPr="00EF0458">
        <w:rPr>
          <w:rFonts w:eastAsia="SimSun" w:hint="cs"/>
          <w:rtl/>
          <w:lang w:eastAsia="zh-CN"/>
        </w:rPr>
        <w:t xml:space="preserve"> (פרק ל"ו ס"ב), </w:t>
      </w:r>
      <w:r w:rsidR="00EF0458"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00EF0458" w:rsidRPr="00EF0458">
        <w:rPr>
          <w:rFonts w:eastAsia="SimSun" w:hint="cs"/>
          <w:rtl/>
          <w:lang w:eastAsia="zh-CN"/>
        </w:rPr>
        <w:t xml:space="preserve">פרק כ"ג), </w:t>
      </w:r>
      <w:r w:rsidR="00EF0458" w:rsidRPr="00EF0458">
        <w:rPr>
          <w:rFonts w:eastAsia="SimSun" w:hint="cs"/>
          <w:u w:val="single"/>
          <w:rtl/>
          <w:lang w:eastAsia="zh-CN"/>
        </w:rPr>
        <w:t>קרא עלי מועד</w:t>
      </w:r>
      <w:r w:rsidR="00EF0458" w:rsidRPr="00EF0458">
        <w:rPr>
          <w:rFonts w:eastAsia="SimSun" w:hint="cs"/>
          <w:rtl/>
          <w:lang w:eastAsia="zh-CN"/>
        </w:rPr>
        <w:t xml:space="preserve"> (סוף פרק ב'),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ח').</w:t>
      </w:r>
    </w:p>
    <w:p w14:paraId="7E997466" w14:textId="57439C7E" w:rsidR="00F25CC8" w:rsidRPr="00F25CC8" w:rsidRDefault="00F25CC8" w:rsidP="00A135D9">
      <w:pPr>
        <w:pStyle w:val="ListParagraph"/>
        <w:numPr>
          <w:ilvl w:val="3"/>
          <w:numId w:val="4"/>
        </w:numPr>
        <w:autoSpaceDE w:val="0"/>
        <w:autoSpaceDN w:val="0"/>
        <w:adjustRightInd w:val="0"/>
        <w:jc w:val="both"/>
        <w:rPr>
          <w:rFonts w:eastAsia="SimSun"/>
          <w:lang w:eastAsia="zh-CN"/>
        </w:rPr>
      </w:pPr>
      <w:r>
        <w:rPr>
          <w:rFonts w:eastAsia="SimSun"/>
          <w:u w:val="single"/>
          <w:rtl/>
          <w:lang w:eastAsia="zh-CN"/>
        </w:rPr>
        <w:t>מקור חיים</w:t>
      </w:r>
      <w:r>
        <w:rPr>
          <w:rFonts w:eastAsia="SimSun"/>
          <w:rtl/>
          <w:lang w:eastAsia="zh-CN"/>
        </w:rPr>
        <w:t xml:space="preserve"> (על סעי' י"ד ד"ה רחיצה) – "</w:t>
      </w:r>
      <w:r w:rsidRPr="00F25CC8">
        <w:rPr>
          <w:rFonts w:eastAsia="SimSun"/>
          <w:rtl/>
          <w:lang w:eastAsia="zh-CN"/>
        </w:rPr>
        <w:t>רחיצה אפילו בחמין לפני ראש חודש ליכא מאן דאוסר, עיין שו"ת רש"ל סימן צ"ב, כל שכן בצונן,</w:t>
      </w:r>
      <w:r>
        <w:rPr>
          <w:rFonts w:eastAsia="SimSun" w:hint="cs"/>
          <w:rtl/>
          <w:lang w:eastAsia="zh-CN"/>
        </w:rPr>
        <w:t xml:space="preserve"> </w:t>
      </w:r>
      <w:r>
        <w:rPr>
          <w:rFonts w:eastAsia="SimSun"/>
          <w:rtl/>
          <w:lang w:eastAsia="zh-CN"/>
        </w:rPr>
        <w:t>ומ"מ ראיתי נמנעים מלרחוץ בנהרות מפני הסכנה, והעת מסוגל לרעה... דבר"ס זה".</w:t>
      </w:r>
    </w:p>
    <w:p w14:paraId="756C9066" w14:textId="4E611CC4" w:rsidR="00A135D9" w:rsidRPr="00A135D9" w:rsidRDefault="00A135D9" w:rsidP="00A135D9">
      <w:pPr>
        <w:pStyle w:val="ListParagraph"/>
        <w:numPr>
          <w:ilvl w:val="3"/>
          <w:numId w:val="4"/>
        </w:numPr>
        <w:autoSpaceDE w:val="0"/>
        <w:autoSpaceDN w:val="0"/>
        <w:adjustRightInd w:val="0"/>
        <w:jc w:val="both"/>
        <w:rPr>
          <w:rFonts w:eastAsia="SimSun"/>
          <w:lang w:eastAsia="zh-CN"/>
        </w:rPr>
      </w:pPr>
      <w:r w:rsidRPr="00B90B0F">
        <w:rPr>
          <w:rFonts w:eastAsia="SimSun"/>
          <w:u w:val="single"/>
          <w:rtl/>
          <w:lang w:eastAsia="zh-CN"/>
        </w:rPr>
        <w:t>רב פעלים</w:t>
      </w:r>
      <w:r w:rsidRPr="00EF783D">
        <w:rPr>
          <w:rFonts w:eastAsia="SimSun"/>
          <w:rtl/>
          <w:lang w:eastAsia="zh-CN"/>
        </w:rPr>
        <w:t xml:space="preserve"> </w:t>
      </w:r>
      <w:r>
        <w:rPr>
          <w:rFonts w:eastAsia="SimSun" w:hint="cs"/>
          <w:rtl/>
          <w:lang w:eastAsia="zh-CN"/>
        </w:rPr>
        <w:t>(</w:t>
      </w:r>
      <w:r w:rsidRPr="00EF783D">
        <w:rPr>
          <w:rFonts w:eastAsia="SimSun"/>
          <w:rtl/>
          <w:lang w:eastAsia="zh-CN"/>
        </w:rPr>
        <w:t>או"ח ח"ד סי</w:t>
      </w:r>
      <w:r>
        <w:rPr>
          <w:rFonts w:eastAsia="SimSun" w:hint="cs"/>
          <w:rtl/>
          <w:lang w:eastAsia="zh-CN"/>
        </w:rPr>
        <w:t>'</w:t>
      </w:r>
      <w:r w:rsidRPr="00EF783D">
        <w:rPr>
          <w:rFonts w:eastAsia="SimSun"/>
          <w:rtl/>
          <w:lang w:eastAsia="zh-CN"/>
        </w:rPr>
        <w:t xml:space="preserve"> כ"ט</w:t>
      </w:r>
      <w:r>
        <w:rPr>
          <w:rFonts w:eastAsia="SimSun" w:hint="cs"/>
          <w:rtl/>
          <w:lang w:eastAsia="zh-CN"/>
        </w:rPr>
        <w:t xml:space="preserve"> ד"ה גם) </w:t>
      </w:r>
      <w:r>
        <w:rPr>
          <w:rFonts w:eastAsia="SimSun"/>
          <w:rtl/>
          <w:lang w:eastAsia="zh-CN"/>
        </w:rPr>
        <w:t>–</w:t>
      </w:r>
      <w:r w:rsidRPr="00EF783D">
        <w:rPr>
          <w:rFonts w:eastAsia="SimSun"/>
          <w:rtl/>
          <w:lang w:eastAsia="zh-CN"/>
        </w:rPr>
        <w:t xml:space="preserve"> </w:t>
      </w:r>
      <w:r>
        <w:rPr>
          <w:rFonts w:eastAsia="SimSun" w:hint="cs"/>
          <w:rtl/>
          <w:lang w:eastAsia="zh-CN"/>
        </w:rPr>
        <w:t>"</w:t>
      </w:r>
      <w:r w:rsidRPr="00A135D9">
        <w:rPr>
          <w:rFonts w:eastAsia="SimSun"/>
          <w:rtl/>
          <w:lang w:eastAsia="zh-CN"/>
        </w:rPr>
        <w:t>נראה לומר מי שהוא ירד לשוט בנהר כדי להתלמד והוא כבר התחיל מקודם בין המצרים ועדיין לא השלים למודו שמותר לו ללכת לשוט בנהר גם אחר ר"ח חוץ מן ט"ב כי זה במלאכתו הוא עוסק ואין כוונתו לתענוג וזה פשוט, אך ודאי נכון להחמיר בזה אבל אין למחות ביד המיקל</w:t>
      </w:r>
      <w:r>
        <w:rPr>
          <w:rFonts w:eastAsia="SimSun" w:hint="cs"/>
          <w:rtl/>
          <w:lang w:eastAsia="zh-CN"/>
        </w:rPr>
        <w:t>"</w:t>
      </w:r>
      <w:r w:rsidRPr="00EF783D">
        <w:rPr>
          <w:rFonts w:eastAsia="SimSun"/>
          <w:rtl/>
          <w:lang w:eastAsia="zh-CN"/>
        </w:rPr>
        <w:t>.</w:t>
      </w:r>
    </w:p>
    <w:p w14:paraId="0BE4EC5B" w14:textId="70F4ABB7" w:rsidR="00A135D9" w:rsidRPr="00A135D9" w:rsidRDefault="00A135D9" w:rsidP="00A135D9">
      <w:pPr>
        <w:pStyle w:val="ListParagraph"/>
        <w:numPr>
          <w:ilvl w:val="3"/>
          <w:numId w:val="4"/>
        </w:numPr>
        <w:autoSpaceDE w:val="0"/>
        <w:autoSpaceDN w:val="0"/>
        <w:adjustRightInd w:val="0"/>
        <w:jc w:val="both"/>
        <w:rPr>
          <w:rFonts w:eastAsia="SimSun"/>
          <w:rtl/>
          <w:lang w:eastAsia="zh-CN"/>
        </w:rPr>
      </w:pPr>
      <w:r w:rsidRPr="00A135D9">
        <w:rPr>
          <w:rFonts w:eastAsia="SimSun"/>
          <w:u w:val="single"/>
          <w:rtl/>
          <w:lang w:eastAsia="zh-CN"/>
        </w:rPr>
        <w:t>מנהגי מהרי"</w:t>
      </w:r>
      <w:r w:rsidRPr="00A135D9">
        <w:rPr>
          <w:rFonts w:eastAsia="SimSun" w:hint="cs"/>
          <w:u w:val="single"/>
          <w:rtl/>
          <w:lang w:eastAsia="zh-CN"/>
        </w:rPr>
        <w:t>צ הלוי</w:t>
      </w:r>
      <w:r w:rsidRPr="00A135D9">
        <w:rPr>
          <w:rFonts w:eastAsia="SimSun"/>
          <w:rtl/>
          <w:lang w:eastAsia="zh-CN"/>
        </w:rPr>
        <w:t xml:space="preserve"> </w:t>
      </w:r>
      <w:r w:rsidRPr="00A135D9">
        <w:rPr>
          <w:rFonts w:eastAsia="SimSun" w:hint="cs"/>
          <w:rtl/>
          <w:lang w:eastAsia="zh-CN"/>
        </w:rPr>
        <w:t>(</w:t>
      </w:r>
      <w:r w:rsidRPr="00A135D9">
        <w:rPr>
          <w:rFonts w:eastAsia="SimSun"/>
          <w:rtl/>
          <w:lang w:eastAsia="zh-CN"/>
        </w:rPr>
        <w:t>מועדים פרק י"ז סעי</w:t>
      </w:r>
      <w:r w:rsidRPr="00A135D9">
        <w:rPr>
          <w:rFonts w:eastAsia="SimSun" w:hint="cs"/>
          <w:rtl/>
          <w:lang w:eastAsia="zh-CN"/>
        </w:rPr>
        <w:t>'</w:t>
      </w:r>
      <w:r w:rsidRPr="00A135D9">
        <w:rPr>
          <w:rFonts w:eastAsia="SimSun"/>
          <w:rtl/>
          <w:lang w:eastAsia="zh-CN"/>
        </w:rPr>
        <w:t xml:space="preserve"> ה'</w:t>
      </w:r>
      <w:r w:rsidRPr="00A135D9">
        <w:rPr>
          <w:rFonts w:eastAsia="SimSun" w:hint="cs"/>
          <w:rtl/>
          <w:lang w:eastAsia="zh-CN"/>
        </w:rPr>
        <w:t xml:space="preserve">, ס"ק י"א [עמ' רי"ד]) </w:t>
      </w:r>
      <w:r w:rsidRPr="00A135D9">
        <w:rPr>
          <w:rFonts w:eastAsia="SimSun"/>
          <w:rtl/>
          <w:lang w:eastAsia="zh-CN"/>
        </w:rPr>
        <w:t>–</w:t>
      </w:r>
      <w:r w:rsidRPr="00A135D9">
        <w:rPr>
          <w:rFonts w:eastAsia="SimSun" w:hint="cs"/>
          <w:rtl/>
          <w:lang w:eastAsia="zh-CN"/>
        </w:rPr>
        <w:t xml:space="preserve"> "</w:t>
      </w:r>
      <w:r w:rsidRPr="00A135D9">
        <w:rPr>
          <w:rFonts w:eastAsia="SimSun"/>
          <w:rtl/>
          <w:lang w:eastAsia="zh-CN"/>
        </w:rPr>
        <w:t>הורה שאין</w:t>
      </w:r>
      <w:r w:rsidRPr="00A135D9">
        <w:rPr>
          <w:rFonts w:eastAsia="SimSun" w:hint="cs"/>
          <w:rtl/>
          <w:lang w:eastAsia="zh-CN"/>
        </w:rPr>
        <w:t xml:space="preserve"> </w:t>
      </w:r>
      <w:r w:rsidRPr="00A135D9">
        <w:rPr>
          <w:rFonts w:eastAsia="SimSun"/>
          <w:rtl/>
          <w:lang w:eastAsia="zh-CN"/>
        </w:rPr>
        <w:t>לילך לרחוץ בים ובבריכה בימי בין המצרים, אף למי שהיה שם קודם לכן</w:t>
      </w:r>
      <w:r w:rsidRPr="00A135D9">
        <w:rPr>
          <w:rFonts w:eastAsia="SimSun" w:hint="cs"/>
          <w:rtl/>
          <w:lang w:eastAsia="zh-CN"/>
        </w:rPr>
        <w:t xml:space="preserve">. </w:t>
      </w:r>
      <w:r w:rsidRPr="00A135D9">
        <w:rPr>
          <w:rFonts w:eastAsia="SimSun"/>
          <w:rtl/>
          <w:lang w:eastAsia="zh-CN"/>
        </w:rPr>
        <w:t>ואמר הטעם משום סכנה.</w:t>
      </w:r>
      <w:r w:rsidRPr="00A135D9">
        <w:rPr>
          <w:rFonts w:eastAsia="SimSun" w:hint="cs"/>
          <w:rtl/>
          <w:lang w:eastAsia="zh-CN"/>
        </w:rPr>
        <w:t xml:space="preserve"> [</w:t>
      </w:r>
      <w:r w:rsidRPr="00A135D9">
        <w:rPr>
          <w:rFonts w:eastAsia="SimSun"/>
          <w:rtl/>
          <w:lang w:eastAsia="zh-CN"/>
        </w:rPr>
        <w:t xml:space="preserve">רבינו אמר שכך קיבל מהגאון </w:t>
      </w:r>
      <w:r w:rsidRPr="00A135D9">
        <w:rPr>
          <w:rFonts w:eastAsia="SimSun"/>
          <w:u w:val="single"/>
          <w:rtl/>
          <w:lang w:eastAsia="zh-CN"/>
        </w:rPr>
        <w:t>רבי שמואל</w:t>
      </w:r>
      <w:r w:rsidRPr="00A135D9">
        <w:rPr>
          <w:rFonts w:eastAsia="SimSun" w:hint="cs"/>
          <w:u w:val="single"/>
          <w:rtl/>
          <w:lang w:eastAsia="zh-CN"/>
        </w:rPr>
        <w:t xml:space="preserve"> </w:t>
      </w:r>
      <w:r w:rsidRPr="00A135D9">
        <w:rPr>
          <w:rFonts w:eastAsia="SimSun"/>
          <w:u w:val="single"/>
          <w:rtl/>
          <w:lang w:eastAsia="zh-CN"/>
        </w:rPr>
        <w:t>יוסף רבינוב</w:t>
      </w:r>
      <w:r w:rsidRPr="00A135D9">
        <w:rPr>
          <w:rFonts w:eastAsia="SimSun"/>
          <w:rtl/>
          <w:lang w:eastAsia="zh-CN"/>
        </w:rPr>
        <w:t xml:space="preserve"> זצ"ל,</w:t>
      </w:r>
      <w:r w:rsidRPr="00A135D9">
        <w:rPr>
          <w:rFonts w:eastAsia="SimSun" w:hint="cs"/>
          <w:rtl/>
          <w:lang w:eastAsia="zh-CN"/>
        </w:rPr>
        <w:t xml:space="preserve"> בעל מח"ס 'דברי שיר' ורב הקלויז בהמבורג ומרבני לונדון ותלמיד מובהק של מרן החפץ חיים זיע"א. </w:t>
      </w:r>
      <w:r w:rsidRPr="00A135D9">
        <w:rPr>
          <w:rFonts w:eastAsia="SimSun"/>
          <w:rtl/>
          <w:lang w:eastAsia="zh-CN"/>
        </w:rPr>
        <w:t>ומצינו מנהג זה בקדמונים, ראה בספר מנהגים דבי</w:t>
      </w:r>
      <w:r w:rsidRPr="00A135D9">
        <w:rPr>
          <w:rFonts w:eastAsia="SimSun" w:hint="cs"/>
          <w:rtl/>
          <w:lang w:eastAsia="zh-CN"/>
        </w:rPr>
        <w:t xml:space="preserve"> </w:t>
      </w:r>
      <w:r w:rsidRPr="00A135D9">
        <w:rPr>
          <w:rFonts w:eastAsia="SimSun"/>
          <w:u w:val="single"/>
          <w:rtl/>
          <w:lang w:eastAsia="zh-CN"/>
        </w:rPr>
        <w:t>מהר"ם מרוטנבורג</w:t>
      </w:r>
      <w:r w:rsidRPr="00A135D9">
        <w:rPr>
          <w:rFonts w:eastAsia="SimSun"/>
          <w:rtl/>
          <w:lang w:eastAsia="zh-CN"/>
        </w:rPr>
        <w:t xml:space="preserve"> </w:t>
      </w:r>
      <w:r w:rsidRPr="00A135D9">
        <w:rPr>
          <w:rFonts w:eastAsia="SimSun" w:hint="cs"/>
          <w:rtl/>
          <w:lang w:eastAsia="zh-CN"/>
        </w:rPr>
        <w:t>(</w:t>
      </w:r>
      <w:r w:rsidRPr="00A135D9">
        <w:rPr>
          <w:rFonts w:eastAsia="SimSun"/>
          <w:rtl/>
          <w:lang w:eastAsia="zh-CN"/>
        </w:rPr>
        <w:t xml:space="preserve">עמ' </w:t>
      </w:r>
      <w:r w:rsidRPr="00A135D9">
        <w:rPr>
          <w:rFonts w:eastAsia="SimSun" w:hint="cs"/>
          <w:rtl/>
          <w:lang w:eastAsia="zh-CN"/>
        </w:rPr>
        <w:t>ל"א)</w:t>
      </w:r>
      <w:r w:rsidRPr="00A135D9">
        <w:rPr>
          <w:rFonts w:eastAsia="SimSun"/>
          <w:rtl/>
          <w:lang w:eastAsia="zh-CN"/>
        </w:rPr>
        <w:t xml:space="preserve"> שכתב וז"ל: </w:t>
      </w:r>
      <w:r w:rsidRPr="00A135D9">
        <w:rPr>
          <w:rFonts w:eastAsia="SimSun" w:hint="cs"/>
          <w:rtl/>
          <w:lang w:eastAsia="zh-CN"/>
        </w:rPr>
        <w:t>'</w:t>
      </w:r>
      <w:r w:rsidRPr="00A135D9">
        <w:rPr>
          <w:rFonts w:eastAsia="SimSun"/>
          <w:rtl/>
          <w:lang w:eastAsia="zh-CN"/>
        </w:rPr>
        <w:t>מי"ז בתמוז עד ט"ב נזהרין שלא</w:t>
      </w:r>
      <w:r w:rsidRPr="00A135D9">
        <w:rPr>
          <w:rFonts w:eastAsia="SimSun" w:hint="cs"/>
          <w:rtl/>
          <w:lang w:eastAsia="zh-CN"/>
        </w:rPr>
        <w:t xml:space="preserve"> </w:t>
      </w:r>
      <w:r w:rsidRPr="00A135D9">
        <w:rPr>
          <w:rFonts w:eastAsia="SimSun"/>
          <w:rtl/>
          <w:lang w:eastAsia="zh-CN"/>
        </w:rPr>
        <w:t>לרחוץ כלל בנהרות, משום דבודאי שכיחי מזיקים</w:t>
      </w:r>
      <w:r w:rsidRPr="00A135D9">
        <w:rPr>
          <w:rFonts w:eastAsia="SimSun" w:hint="cs"/>
          <w:rtl/>
          <w:lang w:eastAsia="zh-CN"/>
        </w:rPr>
        <w:t>' ...</w:t>
      </w:r>
      <w:r w:rsidRPr="00A135D9">
        <w:rPr>
          <w:rFonts w:eastAsia="SimSun"/>
          <w:rtl/>
          <w:lang w:eastAsia="zh-CN"/>
        </w:rPr>
        <w:t xml:space="preserve"> וכן מובא </w:t>
      </w:r>
      <w:r w:rsidRPr="00A135D9">
        <w:rPr>
          <w:rFonts w:eastAsia="SimSun"/>
          <w:u w:val="single"/>
          <w:rtl/>
          <w:lang w:eastAsia="zh-CN"/>
        </w:rPr>
        <w:t>בשער המלך</w:t>
      </w:r>
      <w:r w:rsidRPr="00A135D9">
        <w:rPr>
          <w:rFonts w:eastAsia="SimSun" w:hint="cs"/>
          <w:rtl/>
          <w:lang w:eastAsia="zh-CN"/>
        </w:rPr>
        <w:t xml:space="preserve"> (</w:t>
      </w:r>
      <w:r w:rsidRPr="00A135D9">
        <w:rPr>
          <w:rFonts w:eastAsia="SimSun"/>
          <w:rtl/>
          <w:lang w:eastAsia="zh-CN"/>
        </w:rPr>
        <w:t>להגר"מ</w:t>
      </w:r>
      <w:r w:rsidRPr="00A135D9">
        <w:rPr>
          <w:rFonts w:eastAsia="SimSun" w:hint="cs"/>
          <w:rtl/>
          <w:lang w:eastAsia="zh-CN"/>
        </w:rPr>
        <w:t>,</w:t>
      </w:r>
      <w:r w:rsidRPr="00A135D9">
        <w:rPr>
          <w:rFonts w:eastAsia="SimSun"/>
          <w:rtl/>
          <w:lang w:eastAsia="zh-CN"/>
        </w:rPr>
        <w:t xml:space="preserve"> אב"ד וויילקאטש</w:t>
      </w:r>
      <w:r w:rsidRPr="00A135D9">
        <w:rPr>
          <w:rFonts w:eastAsia="SimSun" w:hint="cs"/>
          <w:rtl/>
          <w:lang w:eastAsia="zh-CN"/>
        </w:rPr>
        <w:t>, נולד בשנת תע"ה,</w:t>
      </w:r>
      <w:r w:rsidRPr="00A135D9">
        <w:rPr>
          <w:rFonts w:eastAsia="SimSun"/>
          <w:rtl/>
          <w:lang w:eastAsia="zh-CN"/>
        </w:rPr>
        <w:t xml:space="preserve"> ח"ב שער ג' פרק ב'</w:t>
      </w:r>
      <w:r w:rsidRPr="00A135D9">
        <w:rPr>
          <w:rFonts w:eastAsia="SimSun" w:hint="cs"/>
          <w:rtl/>
          <w:lang w:eastAsia="zh-CN"/>
        </w:rPr>
        <w:t>,</w:t>
      </w:r>
      <w:r w:rsidRPr="00A135D9">
        <w:rPr>
          <w:rFonts w:eastAsia="SimSun"/>
          <w:rtl/>
          <w:lang w:eastAsia="zh-CN"/>
        </w:rPr>
        <w:t xml:space="preserve"> ד"ה לכן</w:t>
      </w:r>
      <w:r w:rsidRPr="00A135D9">
        <w:rPr>
          <w:rFonts w:eastAsia="SimSun" w:hint="cs"/>
          <w:rtl/>
          <w:lang w:eastAsia="zh-CN"/>
        </w:rPr>
        <w:t>)</w:t>
      </w:r>
      <w:r w:rsidRPr="00A135D9">
        <w:rPr>
          <w:rFonts w:eastAsia="SimSun"/>
          <w:rtl/>
          <w:lang w:eastAsia="zh-CN"/>
        </w:rPr>
        <w:t xml:space="preserve"> וז"ל: </w:t>
      </w:r>
      <w:r w:rsidRPr="00A135D9">
        <w:rPr>
          <w:rFonts w:eastAsia="SimSun" w:hint="cs"/>
          <w:rtl/>
          <w:lang w:eastAsia="zh-CN"/>
        </w:rPr>
        <w:t>'</w:t>
      </w:r>
      <w:r w:rsidRPr="00A135D9">
        <w:rPr>
          <w:rFonts w:eastAsia="SimSun"/>
          <w:rtl/>
          <w:lang w:eastAsia="zh-CN"/>
        </w:rPr>
        <w:t>יש להזהיר</w:t>
      </w:r>
      <w:r w:rsidRPr="00A135D9">
        <w:rPr>
          <w:rFonts w:eastAsia="SimSun" w:hint="cs"/>
          <w:rtl/>
          <w:lang w:eastAsia="zh-CN"/>
        </w:rPr>
        <w:t xml:space="preserve"> </w:t>
      </w:r>
      <w:r w:rsidRPr="00A135D9">
        <w:rPr>
          <w:rFonts w:eastAsia="SimSun"/>
          <w:rtl/>
          <w:lang w:eastAsia="zh-CN"/>
        </w:rPr>
        <w:t>את העולם שימנעו מן הרחיצה בנהר, כיון</w:t>
      </w:r>
      <w:r w:rsidRPr="00A135D9">
        <w:rPr>
          <w:rFonts w:eastAsia="SimSun" w:hint="cs"/>
          <w:rtl/>
          <w:lang w:eastAsia="zh-CN"/>
        </w:rPr>
        <w:t xml:space="preserve"> שהם</w:t>
      </w:r>
      <w:r w:rsidRPr="00A135D9">
        <w:rPr>
          <w:rFonts w:eastAsia="SimSun"/>
          <w:rtl/>
          <w:lang w:eastAsia="zh-CN"/>
        </w:rPr>
        <w:t xml:space="preserve"> ימי זעם והמזיקים שולטים</w:t>
      </w:r>
      <w:r w:rsidRPr="00A135D9">
        <w:rPr>
          <w:rFonts w:eastAsia="SimSun" w:hint="cs"/>
          <w:rtl/>
          <w:lang w:eastAsia="zh-CN"/>
        </w:rPr>
        <w:t xml:space="preserve"> </w:t>
      </w:r>
      <w:r w:rsidRPr="00A135D9">
        <w:rPr>
          <w:rFonts w:eastAsia="SimSun"/>
          <w:rtl/>
          <w:lang w:eastAsia="zh-CN"/>
        </w:rPr>
        <w:t xml:space="preserve">ועלולים לנגוף בני אדם, </w:t>
      </w:r>
      <w:r w:rsidRPr="00A135D9">
        <w:rPr>
          <w:rFonts w:eastAsia="SimSun"/>
          <w:b/>
          <w:bCs/>
          <w:rtl/>
          <w:lang w:eastAsia="zh-CN"/>
        </w:rPr>
        <w:t>וחס ושלום אותיות רחיצה יכול ליהפך לרציח</w:t>
      </w:r>
      <w:r w:rsidRPr="00A135D9">
        <w:rPr>
          <w:rFonts w:eastAsia="SimSun" w:hint="cs"/>
          <w:b/>
          <w:bCs/>
          <w:rtl/>
          <w:lang w:eastAsia="zh-CN"/>
        </w:rPr>
        <w:t>"</w:t>
      </w:r>
      <w:r w:rsidRPr="00A135D9">
        <w:rPr>
          <w:rFonts w:eastAsia="SimSun"/>
          <w:b/>
          <w:bCs/>
          <w:rtl/>
          <w:lang w:eastAsia="zh-CN"/>
        </w:rPr>
        <w:t>ה</w:t>
      </w:r>
      <w:r w:rsidRPr="00A135D9">
        <w:rPr>
          <w:rFonts w:eastAsia="SimSun" w:hint="cs"/>
          <w:rtl/>
          <w:lang w:eastAsia="zh-CN"/>
        </w:rPr>
        <w:t>' ע"ש"</w:t>
      </w:r>
      <w:r w:rsidRPr="00A135D9">
        <w:rPr>
          <w:rFonts w:eastAsia="SimSun"/>
          <w:rtl/>
          <w:lang w:eastAsia="zh-CN"/>
        </w:rPr>
        <w:t>.</w:t>
      </w:r>
    </w:p>
    <w:p w14:paraId="3E7CE01F" w14:textId="77777777" w:rsidR="004761FE" w:rsidRPr="00EF0458" w:rsidRDefault="004761FE" w:rsidP="00B40078">
      <w:pPr>
        <w:numPr>
          <w:ilvl w:val="3"/>
          <w:numId w:val="4"/>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קכ"ט</w:t>
      </w:r>
      <w:r>
        <w:rPr>
          <w:rFonts w:eastAsia="SimSun" w:hint="cs"/>
          <w:rtl/>
          <w:lang w:eastAsia="zh-CN"/>
        </w:rPr>
        <w:t xml:space="preserve"> אות י"ב</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"שלא נתן לילדיו לנסוע לים בין המצרים מי"ז בתמוז ואילך ואמר אף שמעיקר הדין מותר מ"מ משום סכנה דאיתרע מזל רח"ל לכן אסר להם".</w:t>
      </w:r>
    </w:p>
    <w:p w14:paraId="57AEE159" w14:textId="5C635214" w:rsidR="00EF0458" w:rsidRDefault="00EF0458" w:rsidP="004761FE">
      <w:pPr>
        <w:ind w:left="567"/>
        <w:jc w:val="both"/>
        <w:rPr>
          <w:rFonts w:eastAsia="SimSun"/>
          <w:rtl/>
          <w:lang w:eastAsia="zh-CN"/>
        </w:rPr>
      </w:pPr>
      <w:r w:rsidRPr="00EF0458">
        <w:rPr>
          <w:rFonts w:eastAsia="SimSun" w:hint="cs"/>
          <w:u w:val="single"/>
          <w:rtl/>
          <w:lang w:eastAsia="zh-CN"/>
        </w:rPr>
        <w:t>קהלות יעקב</w:t>
      </w:r>
      <w:r w:rsidRPr="00EF0458">
        <w:rPr>
          <w:rFonts w:eastAsia="SimSun" w:hint="cs"/>
          <w:rtl/>
          <w:lang w:eastAsia="zh-CN"/>
        </w:rPr>
        <w:t xml:space="preserve"> (דרך שיחה ח"א עמ' תר"ט) – "לענין לילך לים בג' השבועות, אבא זצ"ל לא יכול היה לסבול שילכו".</w:t>
      </w:r>
    </w:p>
    <w:p w14:paraId="6950A7F9" w14:textId="7FA9939A" w:rsidR="00E4566A" w:rsidRPr="00EF0458" w:rsidRDefault="00E4566A" w:rsidP="004761FE">
      <w:pPr>
        <w:ind w:left="567"/>
        <w:jc w:val="both"/>
        <w:rPr>
          <w:rFonts w:eastAsia="SimSun"/>
          <w:lang w:eastAsia="zh-CN"/>
        </w:rPr>
      </w:pPr>
      <w:r w:rsidRPr="00EF0458">
        <w:rPr>
          <w:rFonts w:eastAsia="SimSun" w:hint="cs"/>
          <w:u w:val="single"/>
          <w:rtl/>
          <w:lang w:eastAsia="zh-CN"/>
        </w:rPr>
        <w:t>קהלות יעקב</w:t>
      </w:r>
      <w:r w:rsidRPr="00EF0458">
        <w:rPr>
          <w:rFonts w:eastAsia="SimSun" w:hint="cs"/>
          <w:rtl/>
          <w:lang w:eastAsia="zh-CN"/>
        </w:rPr>
        <w:t xml:space="preserve"> (</w:t>
      </w:r>
      <w:r>
        <w:rPr>
          <w:rFonts w:eastAsia="SimSun" w:hint="cs"/>
          <w:rtl/>
          <w:lang w:eastAsia="zh-CN"/>
        </w:rPr>
        <w:t xml:space="preserve">תולדות יעקב עמ' ש"ח) </w:t>
      </w:r>
      <w:r>
        <w:rPr>
          <w:rFonts w:eastAsia="SimSun"/>
          <w:rtl/>
          <w:lang w:eastAsia="zh-CN"/>
        </w:rPr>
        <w:t>–</w:t>
      </w:r>
      <w:r>
        <w:rPr>
          <w:rFonts w:eastAsia="SimSun" w:hint="cs"/>
          <w:rtl/>
          <w:lang w:eastAsia="zh-CN"/>
        </w:rPr>
        <w:t xml:space="preserve"> "שאין ראוי ליסע לים בימים אלה".</w:t>
      </w:r>
    </w:p>
    <w:p w14:paraId="5D73F1F0" w14:textId="44156C6A" w:rsidR="0040701C" w:rsidRPr="0040701C" w:rsidRDefault="0040701C" w:rsidP="00B40078">
      <w:pPr>
        <w:numPr>
          <w:ilvl w:val="3"/>
          <w:numId w:val="4"/>
        </w:numPr>
        <w:autoSpaceDE w:val="0"/>
        <w:autoSpaceDN w:val="0"/>
        <w:adjustRightInd w:val="0"/>
        <w:jc w:val="both"/>
        <w:rPr>
          <w:rFonts w:eastAsia="SimSun"/>
          <w:color w:val="000000"/>
          <w:lang w:eastAsia="zh-CN"/>
        </w:rPr>
      </w:pPr>
      <w:r w:rsidRPr="00556990">
        <w:rPr>
          <w:rFonts w:eastAsia="SimSun" w:hint="cs"/>
          <w:u w:val="single"/>
          <w:rtl/>
          <w:lang w:eastAsia="zh-CN"/>
        </w:rPr>
        <w:t>הגרחפ"</w:t>
      </w:r>
      <w:r w:rsidRPr="00556990">
        <w:rPr>
          <w:rFonts w:eastAsia="SimSun"/>
          <w:u w:val="single"/>
          <w:rtl/>
          <w:lang w:eastAsia="zh-CN"/>
        </w:rPr>
        <w:t>ש</w:t>
      </w:r>
      <w:r w:rsidRPr="00EF783D">
        <w:rPr>
          <w:rFonts w:eastAsia="SimSun"/>
          <w:rtl/>
          <w:lang w:eastAsia="zh-CN"/>
        </w:rPr>
        <w:t xml:space="preserve"> זצ"ל </w:t>
      </w:r>
      <w:r>
        <w:rPr>
          <w:rFonts w:eastAsia="SimSun"/>
          <w:rtl/>
          <w:lang w:eastAsia="zh-CN"/>
        </w:rPr>
        <w:t xml:space="preserve">(אליבא דהלכתא גליון צ"ז עמ' נ"ו טור </w:t>
      </w:r>
      <w:r>
        <w:rPr>
          <w:rFonts w:eastAsia="SimSun" w:hint="cs"/>
          <w:rtl/>
          <w:lang w:eastAsia="zh-CN"/>
        </w:rPr>
        <w:t>ב</w:t>
      </w:r>
      <w:r>
        <w:rPr>
          <w:rFonts w:eastAsia="SimSun"/>
          <w:rtl/>
          <w:lang w:eastAsia="zh-CN"/>
        </w:rPr>
        <w:t>') – "</w:t>
      </w:r>
      <w:r w:rsidRPr="00EF783D">
        <w:rPr>
          <w:rFonts w:eastAsia="SimSun"/>
          <w:rtl/>
          <w:lang w:eastAsia="zh-CN"/>
        </w:rPr>
        <w:t>דלרפואה מותר ללכת</w:t>
      </w:r>
      <w:r>
        <w:rPr>
          <w:rFonts w:eastAsia="SimSun" w:hint="cs"/>
          <w:rtl/>
          <w:lang w:eastAsia="zh-CN"/>
        </w:rPr>
        <w:t xml:space="preserve"> </w:t>
      </w:r>
      <w:r w:rsidRPr="00EF783D">
        <w:rPr>
          <w:rFonts w:eastAsia="SimSun"/>
          <w:rtl/>
          <w:lang w:eastAsia="zh-CN"/>
        </w:rPr>
        <w:t>בימי בין המצרים לים או בריכה, אולם אם זה לטיול, בין המצרים אינו זמן</w:t>
      </w:r>
      <w:r>
        <w:rPr>
          <w:rFonts w:eastAsia="SimSun" w:hint="cs"/>
          <w:rtl/>
          <w:lang w:eastAsia="zh-CN"/>
        </w:rPr>
        <w:t xml:space="preserve"> </w:t>
      </w:r>
      <w:r w:rsidRPr="00EF783D">
        <w:rPr>
          <w:rFonts w:eastAsia="SimSun"/>
          <w:rtl/>
          <w:lang w:eastAsia="zh-CN"/>
        </w:rPr>
        <w:t>לזה</w:t>
      </w:r>
      <w:r>
        <w:rPr>
          <w:rFonts w:eastAsia="SimSun" w:hint="cs"/>
          <w:rtl/>
          <w:lang w:eastAsia="zh-CN"/>
        </w:rPr>
        <w:t>"</w:t>
      </w:r>
      <w:r w:rsidRPr="00EF783D">
        <w:rPr>
          <w:rFonts w:eastAsia="SimSun"/>
          <w:rtl/>
          <w:lang w:eastAsia="zh-CN"/>
        </w:rPr>
        <w:t>.</w:t>
      </w:r>
    </w:p>
    <w:p w14:paraId="6B07F63C" w14:textId="2DC0EDEA" w:rsidR="00EF0458" w:rsidRPr="00F62B6A" w:rsidRDefault="00EF0458" w:rsidP="00B40078">
      <w:pPr>
        <w:numPr>
          <w:ilvl w:val="3"/>
          <w:numId w:val="4"/>
        </w:numPr>
        <w:autoSpaceDE w:val="0"/>
        <w:autoSpaceDN w:val="0"/>
        <w:adjustRightInd w:val="0"/>
        <w:jc w:val="both"/>
        <w:rPr>
          <w:rFonts w:eastAsia="SimSun"/>
          <w:color w:val="000000"/>
          <w:lang w:eastAsia="zh-CN"/>
        </w:rPr>
      </w:pPr>
      <w:r w:rsidRPr="00EF0458">
        <w:rPr>
          <w:rFonts w:eastAsia="SimSun" w:hint="cs"/>
          <w:b/>
          <w:i/>
          <w:color w:val="000000"/>
          <w:u w:val="single"/>
          <w:rtl/>
          <w:lang w:eastAsia="zh-CN"/>
        </w:rPr>
        <w:t>שבט הלוי</w:t>
      </w:r>
      <w:r w:rsidRPr="00EF0458">
        <w:rPr>
          <w:rFonts w:eastAsia="SimSun" w:hint="cs"/>
          <w:b/>
          <w:i/>
          <w:color w:val="000000"/>
          <w:rtl/>
          <w:lang w:eastAsia="zh-CN"/>
        </w:rPr>
        <w:t xml:space="preserve"> (ח"י סי' כ"ו) –</w:t>
      </w:r>
      <w:r w:rsidRPr="00EF0458">
        <w:rPr>
          <w:rFonts w:eastAsia="SimSun" w:hint="cs"/>
          <w:rtl/>
          <w:lang w:eastAsia="zh-CN"/>
        </w:rPr>
        <w:t xml:space="preserve"> "</w:t>
      </w:r>
      <w:r w:rsidRPr="00EF0458">
        <w:rPr>
          <w:rFonts w:eastAsia="SimSun" w:hint="cs"/>
          <w:color w:val="000000"/>
          <w:rtl/>
          <w:lang w:eastAsia="zh-CN"/>
        </w:rPr>
        <w:t>שאלה: המנהג כאן במדינתנו שבימי הקיץ שוהים הילדים במחנות קיץ ויש מקומות שהילדים נוסעים לטייל בימי בין המצרים עד ר"ח אב, האם אריך למעבד הכי. תשובה: בימים אלה עד ר"ח אב יש למעט קצת בטיולים, שיהי' להם הכרה דהשינוי מחמת אבל ימים האלה, וגם אם ילכו יהי' דרך מצוה דהיינו לדבר אתם על כל הדרך בדברי תורה וחיזוק".</w:t>
      </w:r>
    </w:p>
    <w:p w14:paraId="20C51AAC" w14:textId="5B09A245" w:rsidR="0040701C" w:rsidRPr="0040701C" w:rsidRDefault="0040701C" w:rsidP="00B40078">
      <w:pPr>
        <w:numPr>
          <w:ilvl w:val="3"/>
          <w:numId w:val="4"/>
        </w:numPr>
        <w:autoSpaceDE w:val="0"/>
        <w:autoSpaceDN w:val="0"/>
        <w:adjustRightInd w:val="0"/>
        <w:jc w:val="both"/>
        <w:rPr>
          <w:rFonts w:eastAsia="SimSun"/>
          <w:sz w:val="22"/>
          <w:szCs w:val="22"/>
          <w:lang w:eastAsia="zh-CN"/>
        </w:rPr>
      </w:pPr>
      <w:r w:rsidRPr="00B90B0F">
        <w:rPr>
          <w:rFonts w:eastAsia="SimSun"/>
          <w:u w:val="single"/>
          <w:rtl/>
          <w:lang w:eastAsia="zh-CN"/>
        </w:rPr>
        <w:t>רבבות אפרים</w:t>
      </w:r>
      <w:r w:rsidRPr="00EF783D">
        <w:rPr>
          <w:rFonts w:eastAsia="SimSun"/>
          <w:rtl/>
          <w:lang w:eastAsia="zh-CN"/>
        </w:rPr>
        <w:t xml:space="preserve"> </w:t>
      </w:r>
      <w:r>
        <w:rPr>
          <w:rFonts w:eastAsia="SimSun" w:hint="cs"/>
          <w:rtl/>
          <w:lang w:eastAsia="zh-CN"/>
        </w:rPr>
        <w:t>(</w:t>
      </w:r>
      <w:r w:rsidRPr="00EF783D">
        <w:rPr>
          <w:rFonts w:eastAsia="SimSun"/>
          <w:rtl/>
          <w:lang w:eastAsia="zh-CN"/>
        </w:rPr>
        <w:t>ח"א סי</w:t>
      </w:r>
      <w:r>
        <w:rPr>
          <w:rFonts w:eastAsia="SimSun" w:hint="cs"/>
          <w:rtl/>
          <w:lang w:eastAsia="zh-CN"/>
        </w:rPr>
        <w:t>'</w:t>
      </w:r>
      <w:r w:rsidRPr="00EF783D">
        <w:rPr>
          <w:rFonts w:eastAsia="SimSun"/>
          <w:rtl/>
          <w:lang w:eastAsia="zh-CN"/>
        </w:rPr>
        <w:t xml:space="preserve"> שס"ג אות א'</w:t>
      </w:r>
      <w:r>
        <w:rPr>
          <w:rFonts w:eastAsia="SimSun" w:hint="cs"/>
          <w:rtl/>
          <w:lang w:eastAsia="zh-CN"/>
        </w:rPr>
        <w:t xml:space="preserve">, </w:t>
      </w:r>
      <w:r w:rsidRPr="00EF0458">
        <w:rPr>
          <w:rFonts w:eastAsia="SimSun" w:hint="cs"/>
          <w:b/>
          <w:color w:val="000000"/>
          <w:rtl/>
          <w:lang w:eastAsia="zh-CN"/>
        </w:rPr>
        <w:t>ח"ג סי' של"ב, סי' של"ג, סי' שס"ח</w:t>
      </w:r>
      <w:r>
        <w:rPr>
          <w:rFonts w:eastAsia="SimSun" w:hint="cs"/>
          <w:rtl/>
          <w:lang w:eastAsia="zh-CN"/>
        </w:rPr>
        <w:t xml:space="preserve">) </w:t>
      </w:r>
      <w:r>
        <w:rPr>
          <w:rFonts w:eastAsia="SimSun"/>
          <w:rtl/>
          <w:lang w:eastAsia="zh-CN"/>
        </w:rPr>
        <w:t>–</w:t>
      </w:r>
      <w:r w:rsidRPr="00EF783D">
        <w:rPr>
          <w:rFonts w:eastAsia="SimSun"/>
          <w:rtl/>
          <w:lang w:eastAsia="zh-CN"/>
        </w:rPr>
        <w:t xml:space="preserve"> </w:t>
      </w:r>
      <w:r>
        <w:rPr>
          <w:rFonts w:eastAsia="SimSun" w:hint="cs"/>
          <w:rtl/>
          <w:lang w:eastAsia="zh-CN"/>
        </w:rPr>
        <w:t>"ו</w:t>
      </w:r>
      <w:r w:rsidRPr="00EF783D">
        <w:rPr>
          <w:rFonts w:eastAsia="SimSun"/>
          <w:rtl/>
          <w:lang w:eastAsia="zh-CN"/>
        </w:rPr>
        <w:t>שמעתי בשם</w:t>
      </w:r>
      <w:r>
        <w:rPr>
          <w:rFonts w:eastAsia="SimSun" w:hint="cs"/>
          <w:rtl/>
          <w:lang w:eastAsia="zh-CN"/>
        </w:rPr>
        <w:t xml:space="preserve"> </w:t>
      </w:r>
      <w:r w:rsidRPr="00EF783D">
        <w:rPr>
          <w:rFonts w:eastAsia="SimSun"/>
          <w:rtl/>
          <w:lang w:eastAsia="zh-CN"/>
        </w:rPr>
        <w:t>גדול אחד דאין לרחוץ בים ובנהר ובבריכות שחיה כל הג' שבועות אלא א</w:t>
      </w:r>
      <w:r>
        <w:rPr>
          <w:rFonts w:eastAsia="SimSun" w:hint="cs"/>
          <w:rtl/>
          <w:lang w:eastAsia="zh-CN"/>
        </w:rPr>
        <w:t>"</w:t>
      </w:r>
      <w:r w:rsidRPr="00EF783D">
        <w:rPr>
          <w:rFonts w:eastAsia="SimSun"/>
          <w:rtl/>
          <w:lang w:eastAsia="zh-CN"/>
        </w:rPr>
        <w:t>כ רחץ ג' פעמים קודם, וגם זה כשלא רוחץ לתענוג, ולכאורה קשה להבין</w:t>
      </w:r>
      <w:r>
        <w:rPr>
          <w:rFonts w:eastAsia="SimSun" w:hint="cs"/>
          <w:rtl/>
          <w:lang w:eastAsia="zh-CN"/>
        </w:rPr>
        <w:t xml:space="preserve"> </w:t>
      </w:r>
      <w:r w:rsidRPr="00EF783D">
        <w:rPr>
          <w:rFonts w:eastAsia="SimSun"/>
          <w:rtl/>
          <w:lang w:eastAsia="zh-CN"/>
        </w:rPr>
        <w:t>את זה כי איזה איסור יש לעונג, וגם מה מהני כשרחץ קודם</w:t>
      </w:r>
      <w:r>
        <w:rPr>
          <w:rFonts w:eastAsia="SimSun" w:hint="cs"/>
          <w:rtl/>
          <w:lang w:eastAsia="zh-CN"/>
        </w:rPr>
        <w:t>.</w:t>
      </w:r>
      <w:r w:rsidRPr="00EF783D">
        <w:rPr>
          <w:rFonts w:eastAsia="SimSun"/>
          <w:rtl/>
          <w:lang w:eastAsia="zh-CN"/>
        </w:rPr>
        <w:t xml:space="preserve"> ומדוע נאסור,</w:t>
      </w:r>
      <w:r>
        <w:rPr>
          <w:rFonts w:eastAsia="SimSun" w:hint="cs"/>
          <w:rtl/>
          <w:lang w:eastAsia="zh-CN"/>
        </w:rPr>
        <w:t xml:space="preserve"> </w:t>
      </w:r>
      <w:r w:rsidRPr="00EF783D">
        <w:rPr>
          <w:rFonts w:eastAsia="SimSun"/>
          <w:rtl/>
          <w:lang w:eastAsia="zh-CN"/>
        </w:rPr>
        <w:t>ורק בט' הימים שמענו לאסור</w:t>
      </w:r>
      <w:r>
        <w:rPr>
          <w:rFonts w:eastAsia="SimSun" w:hint="cs"/>
          <w:rtl/>
          <w:lang w:eastAsia="zh-CN"/>
        </w:rPr>
        <w:t>"</w:t>
      </w:r>
      <w:r w:rsidRPr="00EF783D">
        <w:rPr>
          <w:rFonts w:eastAsia="SimSun"/>
          <w:rtl/>
          <w:lang w:eastAsia="zh-CN"/>
        </w:rPr>
        <w:t>.</w:t>
      </w:r>
    </w:p>
    <w:p w14:paraId="7B4C0723" w14:textId="791E76EB" w:rsidR="00A135D9" w:rsidRPr="00A135D9" w:rsidRDefault="00A135D9" w:rsidP="00B40078">
      <w:pPr>
        <w:numPr>
          <w:ilvl w:val="3"/>
          <w:numId w:val="4"/>
        </w:numPr>
        <w:autoSpaceDE w:val="0"/>
        <w:autoSpaceDN w:val="0"/>
        <w:adjustRightInd w:val="0"/>
        <w:jc w:val="both"/>
        <w:rPr>
          <w:rFonts w:eastAsia="SimSun"/>
          <w:sz w:val="22"/>
          <w:szCs w:val="22"/>
          <w:lang w:eastAsia="zh-CN"/>
        </w:rPr>
      </w:pPr>
      <w:r w:rsidRPr="00727CBD">
        <w:rPr>
          <w:rFonts w:eastAsia="SimSun" w:hint="cs"/>
          <w:u w:val="single"/>
          <w:rtl/>
          <w:lang w:eastAsia="zh-CN"/>
        </w:rPr>
        <w:t>הגר"</w:t>
      </w:r>
      <w:r w:rsidRPr="00727CBD">
        <w:rPr>
          <w:rFonts w:eastAsia="SimSun"/>
          <w:u w:val="single"/>
          <w:rtl/>
          <w:lang w:eastAsia="zh-CN"/>
        </w:rPr>
        <w:t>ע אויערבאך</w:t>
      </w:r>
      <w:r w:rsidRPr="00EF783D">
        <w:rPr>
          <w:rFonts w:eastAsia="SimSun"/>
          <w:rtl/>
          <w:lang w:eastAsia="zh-CN"/>
        </w:rPr>
        <w:t xml:space="preserve"> שליט"א </w:t>
      </w:r>
      <w:r>
        <w:rPr>
          <w:rFonts w:eastAsia="SimSun"/>
          <w:rtl/>
          <w:lang w:eastAsia="zh-CN"/>
        </w:rPr>
        <w:t xml:space="preserve">(אליבא דהלכתא גליון צ"ז עמ' נ"ו טור </w:t>
      </w:r>
      <w:r>
        <w:rPr>
          <w:rFonts w:eastAsia="SimSun" w:hint="cs"/>
          <w:rtl/>
          <w:lang w:eastAsia="zh-CN"/>
        </w:rPr>
        <w:t>ב</w:t>
      </w:r>
      <w:r>
        <w:rPr>
          <w:rFonts w:eastAsia="SimSun"/>
          <w:rtl/>
          <w:lang w:eastAsia="zh-CN"/>
        </w:rPr>
        <w:t>') – "</w:t>
      </w:r>
      <w:r w:rsidRPr="00EF783D">
        <w:rPr>
          <w:rFonts w:eastAsia="SimSun"/>
          <w:rtl/>
          <w:lang w:eastAsia="zh-CN"/>
        </w:rPr>
        <w:t>דאין ראוי ללכת בימי</w:t>
      </w:r>
      <w:r>
        <w:rPr>
          <w:rFonts w:eastAsia="SimSun" w:hint="cs"/>
          <w:rtl/>
          <w:lang w:eastAsia="zh-CN"/>
        </w:rPr>
        <w:t xml:space="preserve"> </w:t>
      </w:r>
      <w:r w:rsidRPr="00EF783D">
        <w:rPr>
          <w:rFonts w:eastAsia="SimSun"/>
          <w:rtl/>
          <w:lang w:eastAsia="zh-CN"/>
        </w:rPr>
        <w:t>בין המצרים לים או בריכה משום שיש בזה סכנה</w:t>
      </w:r>
      <w:r>
        <w:rPr>
          <w:rFonts w:eastAsia="SimSun" w:hint="cs"/>
          <w:rtl/>
          <w:lang w:eastAsia="zh-CN"/>
        </w:rPr>
        <w:t>"</w:t>
      </w:r>
      <w:r w:rsidRPr="00EF783D">
        <w:rPr>
          <w:rFonts w:eastAsia="SimSun"/>
          <w:rtl/>
          <w:lang w:eastAsia="zh-CN"/>
        </w:rPr>
        <w:t>.</w:t>
      </w:r>
    </w:p>
    <w:p w14:paraId="1693CB71" w14:textId="131C1F1B" w:rsidR="0040701C" w:rsidRPr="0040701C" w:rsidRDefault="0040701C" w:rsidP="0040701C">
      <w:pPr>
        <w:pStyle w:val="ListParagraph"/>
        <w:numPr>
          <w:ilvl w:val="3"/>
          <w:numId w:val="4"/>
        </w:numPr>
        <w:autoSpaceDE w:val="0"/>
        <w:autoSpaceDN w:val="0"/>
        <w:adjustRightInd w:val="0"/>
        <w:jc w:val="both"/>
        <w:rPr>
          <w:rFonts w:eastAsia="SimSun"/>
          <w:lang w:eastAsia="zh-CN"/>
        </w:rPr>
      </w:pPr>
      <w:r w:rsidRPr="0040701C">
        <w:rPr>
          <w:rFonts w:eastAsia="SimSun"/>
          <w:u w:val="single"/>
          <w:rtl/>
          <w:lang w:eastAsia="zh-CN"/>
        </w:rPr>
        <w:t>עולת יצחק</w:t>
      </w:r>
      <w:r w:rsidRPr="0040701C">
        <w:rPr>
          <w:rFonts w:eastAsia="SimSun"/>
          <w:rtl/>
          <w:lang w:eastAsia="zh-CN"/>
        </w:rPr>
        <w:t xml:space="preserve"> </w:t>
      </w:r>
      <w:r w:rsidRPr="0040701C">
        <w:rPr>
          <w:rFonts w:eastAsia="SimSun" w:hint="cs"/>
          <w:rtl/>
          <w:lang w:eastAsia="zh-CN"/>
        </w:rPr>
        <w:t>(</w:t>
      </w:r>
      <w:r w:rsidRPr="0040701C">
        <w:rPr>
          <w:rFonts w:eastAsia="SimSun"/>
          <w:rtl/>
          <w:lang w:eastAsia="zh-CN"/>
        </w:rPr>
        <w:t>ח"א סי</w:t>
      </w:r>
      <w:r w:rsidRPr="0040701C">
        <w:rPr>
          <w:rFonts w:eastAsia="SimSun" w:hint="cs"/>
          <w:rtl/>
          <w:lang w:eastAsia="zh-CN"/>
        </w:rPr>
        <w:t>'</w:t>
      </w:r>
      <w:r w:rsidRPr="0040701C">
        <w:rPr>
          <w:rFonts w:eastAsia="SimSun"/>
          <w:rtl/>
          <w:lang w:eastAsia="zh-CN"/>
        </w:rPr>
        <w:t xml:space="preserve"> ס"ו אות ז'</w:t>
      </w:r>
      <w:r w:rsidRPr="0040701C">
        <w:rPr>
          <w:rFonts w:eastAsia="SimSun" w:hint="cs"/>
          <w:rtl/>
          <w:lang w:eastAsia="zh-CN"/>
        </w:rPr>
        <w:t xml:space="preserve">, הע' י"א) </w:t>
      </w:r>
      <w:r w:rsidRPr="0040701C">
        <w:rPr>
          <w:rFonts w:eastAsia="SimSun"/>
          <w:rtl/>
          <w:lang w:eastAsia="zh-CN"/>
        </w:rPr>
        <w:t xml:space="preserve">– </w:t>
      </w:r>
      <w:r w:rsidRPr="0040701C">
        <w:rPr>
          <w:rFonts w:eastAsia="SimSun" w:hint="cs"/>
          <w:rtl/>
          <w:lang w:eastAsia="zh-CN"/>
        </w:rPr>
        <w:t>"ו</w:t>
      </w:r>
      <w:r w:rsidRPr="0040701C">
        <w:rPr>
          <w:rFonts w:eastAsia="SimSun"/>
          <w:rtl/>
          <w:lang w:eastAsia="zh-CN"/>
        </w:rPr>
        <w:t>רחיצה בים, ובבריכות</w:t>
      </w:r>
      <w:r w:rsidRPr="0040701C">
        <w:rPr>
          <w:rFonts w:eastAsia="SimSun" w:hint="cs"/>
          <w:rtl/>
          <w:lang w:eastAsia="zh-CN"/>
        </w:rPr>
        <w:t xml:space="preserve"> </w:t>
      </w:r>
      <w:r w:rsidRPr="0040701C">
        <w:rPr>
          <w:rFonts w:eastAsia="SimSun"/>
          <w:rtl/>
          <w:lang w:eastAsia="zh-CN"/>
        </w:rPr>
        <w:t>המים, שרי לפום דינא אפילו בערב תשעה</w:t>
      </w:r>
      <w:r w:rsidRPr="0040701C">
        <w:rPr>
          <w:rFonts w:eastAsia="SimSun" w:hint="cs"/>
          <w:rtl/>
          <w:lang w:eastAsia="zh-CN"/>
        </w:rPr>
        <w:t>-באב</w:t>
      </w:r>
      <w:r w:rsidRPr="0040701C">
        <w:rPr>
          <w:rFonts w:eastAsia="SimSun"/>
          <w:rtl/>
          <w:lang w:eastAsia="zh-CN"/>
        </w:rPr>
        <w:t>, אעפ"י שיש בזה תענוג, אלא שנמנעים</w:t>
      </w:r>
      <w:r w:rsidRPr="0040701C">
        <w:rPr>
          <w:rFonts w:eastAsia="SimSun" w:hint="cs"/>
          <w:rtl/>
          <w:lang w:eastAsia="zh-CN"/>
        </w:rPr>
        <w:t xml:space="preserve"> </w:t>
      </w:r>
      <w:r w:rsidRPr="0040701C">
        <w:rPr>
          <w:rFonts w:eastAsia="SimSun"/>
          <w:rtl/>
          <w:lang w:eastAsia="zh-CN"/>
        </w:rPr>
        <w:t>בזמנינו מפני שהם ימי סכנה, וכאשר נשמעו כמה אסונות רח"ל.</w:t>
      </w:r>
      <w:r w:rsidRPr="0040701C">
        <w:rPr>
          <w:rFonts w:eastAsia="SimSun" w:hint="cs"/>
          <w:rtl/>
          <w:lang w:eastAsia="zh-CN"/>
        </w:rPr>
        <w:t xml:space="preserve"> [</w:t>
      </w:r>
      <w:r w:rsidRPr="0040701C">
        <w:rPr>
          <w:rFonts w:eastAsia="SimSun"/>
          <w:rtl/>
          <w:lang w:eastAsia="zh-CN"/>
        </w:rPr>
        <w:t>הנה בענ</w:t>
      </w:r>
      <w:r w:rsidRPr="0040701C">
        <w:rPr>
          <w:rFonts w:eastAsia="SimSun" w:hint="cs"/>
          <w:rtl/>
          <w:lang w:eastAsia="zh-CN"/>
        </w:rPr>
        <w:t>י</w:t>
      </w:r>
      <w:r w:rsidRPr="0040701C">
        <w:rPr>
          <w:rFonts w:eastAsia="SimSun"/>
          <w:rtl/>
          <w:lang w:eastAsia="zh-CN"/>
        </w:rPr>
        <w:t>ין מה שאומרים העולם בזמנים אלו, שאין</w:t>
      </w:r>
      <w:r w:rsidRPr="0040701C">
        <w:rPr>
          <w:rFonts w:eastAsia="SimSun" w:hint="cs"/>
          <w:rtl/>
          <w:lang w:eastAsia="zh-CN"/>
        </w:rPr>
        <w:t xml:space="preserve"> </w:t>
      </w:r>
      <w:r w:rsidRPr="0040701C">
        <w:rPr>
          <w:rFonts w:eastAsia="SimSun"/>
          <w:rtl/>
          <w:lang w:eastAsia="zh-CN"/>
        </w:rPr>
        <w:t xml:space="preserve">לרחוץ בים </w:t>
      </w:r>
      <w:r w:rsidRPr="0040701C">
        <w:rPr>
          <w:rFonts w:eastAsia="SimSun" w:hint="cs"/>
          <w:rtl/>
          <w:lang w:eastAsia="zh-CN"/>
        </w:rPr>
        <w:t>(</w:t>
      </w:r>
      <w:r w:rsidRPr="0040701C">
        <w:rPr>
          <w:rFonts w:eastAsia="SimSun"/>
          <w:rtl/>
          <w:lang w:eastAsia="zh-CN"/>
        </w:rPr>
        <w:t>ובריכה</w:t>
      </w:r>
      <w:r w:rsidRPr="0040701C">
        <w:rPr>
          <w:rFonts w:eastAsia="SimSun" w:hint="cs"/>
          <w:rtl/>
          <w:lang w:eastAsia="zh-CN"/>
        </w:rPr>
        <w:t>)</w:t>
      </w:r>
      <w:r w:rsidRPr="0040701C">
        <w:rPr>
          <w:rFonts w:eastAsia="SimSun"/>
          <w:rtl/>
          <w:lang w:eastAsia="zh-CN"/>
        </w:rPr>
        <w:t xml:space="preserve"> בבין המצרים מי שלא הלך מקודם לי"ז בתמוז,</w:t>
      </w:r>
      <w:r w:rsidRPr="0040701C">
        <w:rPr>
          <w:rFonts w:eastAsia="SimSun" w:hint="cs"/>
          <w:rtl/>
          <w:lang w:eastAsia="zh-CN"/>
        </w:rPr>
        <w:t xml:space="preserve"> </w:t>
      </w:r>
      <w:r w:rsidRPr="0040701C">
        <w:rPr>
          <w:rFonts w:eastAsia="SimSun"/>
          <w:rtl/>
          <w:lang w:eastAsia="zh-CN"/>
        </w:rPr>
        <w:t>יש בזה שני צדדים, או משום סכנת טביעה ח"ו, או משום תענוג מאחר</w:t>
      </w:r>
      <w:r w:rsidRPr="0040701C">
        <w:rPr>
          <w:rFonts w:eastAsia="SimSun" w:hint="cs"/>
          <w:rtl/>
          <w:lang w:eastAsia="zh-CN"/>
        </w:rPr>
        <w:t xml:space="preserve"> </w:t>
      </w:r>
      <w:r w:rsidRPr="0040701C">
        <w:rPr>
          <w:rFonts w:eastAsia="SimSun"/>
          <w:rtl/>
          <w:lang w:eastAsia="zh-CN"/>
        </w:rPr>
        <w:t>שעיקר הליכתם היא לתענוג ושמחה ולא לצורך בריאות הגוף כנודע. ולצד</w:t>
      </w:r>
      <w:r w:rsidRPr="0040701C">
        <w:rPr>
          <w:rFonts w:eastAsia="SimSun" w:hint="cs"/>
          <w:rtl/>
          <w:lang w:eastAsia="zh-CN"/>
        </w:rPr>
        <w:t xml:space="preserve"> </w:t>
      </w:r>
      <w:r w:rsidRPr="0040701C">
        <w:rPr>
          <w:rFonts w:eastAsia="SimSun"/>
          <w:rtl/>
          <w:lang w:eastAsia="zh-CN"/>
        </w:rPr>
        <w:t>האחרון ניחא מה שאומרים שאם הלך מקודם שרי, שהתענוג הרבה בפעם</w:t>
      </w:r>
      <w:r w:rsidRPr="0040701C">
        <w:rPr>
          <w:rFonts w:eastAsia="SimSun" w:hint="cs"/>
          <w:rtl/>
          <w:lang w:eastAsia="zh-CN"/>
        </w:rPr>
        <w:t xml:space="preserve"> </w:t>
      </w:r>
      <w:r w:rsidRPr="0040701C">
        <w:rPr>
          <w:rFonts w:eastAsia="SimSun"/>
          <w:rtl/>
          <w:lang w:eastAsia="zh-CN"/>
        </w:rPr>
        <w:t>הראשונה, אך אי משום סכנה מה שנא כשהלך מקודם, ושמעתי אומרים</w:t>
      </w:r>
      <w:r w:rsidRPr="0040701C">
        <w:rPr>
          <w:rFonts w:eastAsia="SimSun" w:hint="cs"/>
          <w:rtl/>
          <w:lang w:eastAsia="zh-CN"/>
        </w:rPr>
        <w:t xml:space="preserve"> </w:t>
      </w:r>
      <w:r w:rsidRPr="0040701C">
        <w:rPr>
          <w:rFonts w:eastAsia="SimSun"/>
          <w:rtl/>
          <w:lang w:eastAsia="zh-CN"/>
        </w:rPr>
        <w:t>בשם ספר שו"ת אחד, לא ידעתי איזהו, שאם הלך מקודם, כבר ידע והכיר</w:t>
      </w:r>
      <w:r w:rsidRPr="0040701C">
        <w:rPr>
          <w:rFonts w:eastAsia="SimSun" w:hint="cs"/>
          <w:rtl/>
          <w:lang w:eastAsia="zh-CN"/>
        </w:rPr>
        <w:t xml:space="preserve"> </w:t>
      </w:r>
      <w:r w:rsidRPr="0040701C">
        <w:rPr>
          <w:rFonts w:eastAsia="SimSun"/>
          <w:rtl/>
          <w:lang w:eastAsia="zh-CN"/>
        </w:rPr>
        <w:t>ליזהר מסכנות שבאותו מקום, וקשה לי קצת שבאופן שהלך לשם בשנים</w:t>
      </w:r>
      <w:r w:rsidRPr="0040701C">
        <w:rPr>
          <w:rFonts w:eastAsia="SimSun" w:hint="cs"/>
          <w:rtl/>
          <w:lang w:eastAsia="zh-CN"/>
        </w:rPr>
        <w:t xml:space="preserve"> </w:t>
      </w:r>
      <w:r w:rsidRPr="0040701C">
        <w:rPr>
          <w:rFonts w:eastAsia="SimSun"/>
          <w:rtl/>
          <w:lang w:eastAsia="zh-CN"/>
        </w:rPr>
        <w:t>קודמות ג"כ חוששין. וממה שהביא בכף החיים ס"ק קפ"ו שבסאלוניק</w:t>
      </w:r>
      <w:r w:rsidRPr="0040701C">
        <w:rPr>
          <w:rFonts w:eastAsia="SimSun" w:hint="cs"/>
          <w:rtl/>
          <w:lang w:eastAsia="zh-CN"/>
        </w:rPr>
        <w:t>"</w:t>
      </w:r>
      <w:r w:rsidRPr="0040701C">
        <w:rPr>
          <w:rFonts w:eastAsia="SimSun"/>
          <w:rtl/>
          <w:lang w:eastAsia="zh-CN"/>
        </w:rPr>
        <w:t>י</w:t>
      </w:r>
      <w:r w:rsidRPr="0040701C">
        <w:rPr>
          <w:rFonts w:eastAsia="SimSun" w:hint="cs"/>
          <w:rtl/>
          <w:lang w:eastAsia="zh-CN"/>
        </w:rPr>
        <w:t xml:space="preserve"> </w:t>
      </w:r>
      <w:r w:rsidRPr="0040701C">
        <w:rPr>
          <w:rFonts w:eastAsia="SimSun"/>
          <w:rtl/>
          <w:lang w:eastAsia="zh-CN"/>
        </w:rPr>
        <w:t>נוהגים לשוט בנהר אפילו עט"ב ע"ש, אין הכרח, אפשר דמיירי שכבר</w:t>
      </w:r>
      <w:r w:rsidRPr="0040701C">
        <w:rPr>
          <w:rFonts w:eastAsia="SimSun" w:hint="cs"/>
          <w:rtl/>
          <w:lang w:eastAsia="zh-CN"/>
        </w:rPr>
        <w:t xml:space="preserve"> </w:t>
      </w:r>
      <w:r w:rsidRPr="0040701C">
        <w:rPr>
          <w:rFonts w:eastAsia="SimSun"/>
          <w:rtl/>
          <w:lang w:eastAsia="zh-CN"/>
        </w:rPr>
        <w:t>הלכו קודם י"ז בתמוז, וגם אולי לא היה סכנה כל כך כמו בים, ונדונו רק</w:t>
      </w:r>
      <w:r w:rsidRPr="0040701C">
        <w:rPr>
          <w:rFonts w:eastAsia="SimSun" w:hint="cs"/>
          <w:rtl/>
          <w:lang w:eastAsia="zh-CN"/>
        </w:rPr>
        <w:t xml:space="preserve"> </w:t>
      </w:r>
      <w:r w:rsidRPr="0040701C">
        <w:rPr>
          <w:rFonts w:eastAsia="SimSun"/>
          <w:rtl/>
          <w:lang w:eastAsia="zh-CN"/>
        </w:rPr>
        <w:t>מצד תענוג ושרי לדידן כדעת מרן דלא נהגו להמנע אלא ממים חמים. והגם</w:t>
      </w:r>
      <w:r w:rsidRPr="0040701C">
        <w:rPr>
          <w:rFonts w:eastAsia="SimSun" w:hint="cs"/>
          <w:rtl/>
          <w:lang w:eastAsia="zh-CN"/>
        </w:rPr>
        <w:t xml:space="preserve"> </w:t>
      </w:r>
      <w:r w:rsidRPr="0040701C">
        <w:rPr>
          <w:rFonts w:eastAsia="SimSun"/>
          <w:rtl/>
          <w:lang w:eastAsia="zh-CN"/>
        </w:rPr>
        <w:t>שאין לאסור אלא מה שכתוב בספרי הפוסקים, אבל מאחר שבני אדם</w:t>
      </w:r>
      <w:r w:rsidRPr="0040701C">
        <w:rPr>
          <w:rFonts w:eastAsia="SimSun" w:hint="cs"/>
          <w:rtl/>
          <w:lang w:eastAsia="zh-CN"/>
        </w:rPr>
        <w:t xml:space="preserve"> </w:t>
      </w:r>
      <w:r w:rsidRPr="0040701C">
        <w:rPr>
          <w:rFonts w:eastAsia="SimSun"/>
          <w:rtl/>
          <w:lang w:eastAsia="zh-CN"/>
        </w:rPr>
        <w:t>חוששים לזה אין להקל, דלכאורה הוא בכלל מ"ש בירושלמי פ"ח דתרומות</w:t>
      </w:r>
      <w:r w:rsidRPr="0040701C">
        <w:rPr>
          <w:rFonts w:eastAsia="SimSun" w:hint="cs"/>
          <w:rtl/>
          <w:lang w:eastAsia="zh-CN"/>
        </w:rPr>
        <w:t xml:space="preserve"> </w:t>
      </w:r>
      <w:r w:rsidRPr="0040701C">
        <w:rPr>
          <w:rFonts w:eastAsia="SimSun"/>
          <w:rtl/>
          <w:lang w:eastAsia="zh-CN"/>
        </w:rPr>
        <w:t>דבעי למיחש למאי דברייתא חששין, וכיוצא בזה כתב בס' חסידים לגבי</w:t>
      </w:r>
      <w:r w:rsidRPr="0040701C">
        <w:rPr>
          <w:rFonts w:eastAsia="SimSun" w:hint="cs"/>
          <w:rtl/>
          <w:lang w:eastAsia="zh-CN"/>
        </w:rPr>
        <w:t xml:space="preserve"> </w:t>
      </w:r>
      <w:r w:rsidRPr="0040701C">
        <w:rPr>
          <w:rFonts w:eastAsia="SimSun"/>
          <w:rtl/>
          <w:lang w:eastAsia="zh-CN"/>
        </w:rPr>
        <w:t>לימוד במס' מועד קטן. ויש לברר אם זה בדברי סכנה סגוליי או גם טבעיי</w:t>
      </w:r>
      <w:r w:rsidRPr="0040701C">
        <w:rPr>
          <w:rFonts w:eastAsia="SimSun" w:hint="cs"/>
          <w:rtl/>
          <w:lang w:eastAsia="zh-CN"/>
        </w:rPr>
        <w:t>]"</w:t>
      </w:r>
      <w:r w:rsidRPr="0040701C">
        <w:rPr>
          <w:rFonts w:eastAsia="SimSun"/>
          <w:rtl/>
          <w:lang w:eastAsia="zh-CN"/>
        </w:rPr>
        <w:t>.</w:t>
      </w:r>
    </w:p>
    <w:p w14:paraId="2B7E5302" w14:textId="0C159AE1" w:rsidR="00EF0458" w:rsidRDefault="0072691A" w:rsidP="00B40078">
      <w:pPr>
        <w:numPr>
          <w:ilvl w:val="3"/>
          <w:numId w:val="4"/>
        </w:numPr>
        <w:autoSpaceDE w:val="0"/>
        <w:autoSpaceDN w:val="0"/>
        <w:adjustRightInd w:val="0"/>
        <w:jc w:val="both"/>
        <w:rPr>
          <w:rFonts w:eastAsia="SimSun"/>
          <w:sz w:val="22"/>
          <w:szCs w:val="22"/>
          <w:lang w:eastAsia="zh-CN"/>
        </w:rPr>
      </w:pPr>
      <w:r w:rsidRPr="00483F9A">
        <w:rPr>
          <w:rFonts w:eastAsia="SimSun" w:hint="cs"/>
          <w:u w:val="single"/>
          <w:rtl/>
          <w:lang w:eastAsia="zh-CN"/>
        </w:rPr>
        <w:t>ילקוט יוסף</w:t>
      </w:r>
      <w:r>
        <w:rPr>
          <w:rFonts w:eastAsia="SimSun" w:hint="cs"/>
          <w:rtl/>
          <w:lang w:eastAsia="zh-CN"/>
        </w:rPr>
        <w:t xml:space="preserve"> (ק</w:t>
      </w:r>
      <w:r w:rsidR="00483F9A">
        <w:rPr>
          <w:rFonts w:eastAsia="SimSun" w:hint="cs"/>
          <w:rtl/>
          <w:lang w:eastAsia="zh-CN"/>
        </w:rPr>
        <w:t xml:space="preserve">יצור </w:t>
      </w:r>
      <w:r>
        <w:rPr>
          <w:rFonts w:eastAsia="SimSun" w:hint="cs"/>
          <w:rtl/>
          <w:lang w:eastAsia="zh-CN"/>
        </w:rPr>
        <w:t xml:space="preserve">שו"ע </w:t>
      </w:r>
      <w:r w:rsidR="00483F9A">
        <w:rPr>
          <w:rFonts w:eastAsia="SimSun" w:hint="cs"/>
          <w:rtl/>
          <w:lang w:eastAsia="zh-CN"/>
        </w:rPr>
        <w:t>סי' תקנ"א דיני שבוע שחל בו ת"ב סעי' י"ד</w:t>
      </w:r>
      <w:r>
        <w:rPr>
          <w:rFonts w:eastAsia="SimSun" w:hint="cs"/>
          <w:rtl/>
          <w:lang w:eastAsia="zh-CN"/>
        </w:rPr>
        <w:t xml:space="preserve">) </w:t>
      </w:r>
      <w:r w:rsidR="00483F9A">
        <w:rPr>
          <w:rFonts w:eastAsia="SimSun"/>
          <w:rtl/>
          <w:lang w:eastAsia="zh-CN"/>
        </w:rPr>
        <w:t>–</w:t>
      </w:r>
      <w:r>
        <w:rPr>
          <w:rFonts w:eastAsia="SimSun" w:hint="cs"/>
          <w:rtl/>
          <w:lang w:eastAsia="zh-CN"/>
        </w:rPr>
        <w:t xml:space="preserve"> "</w:t>
      </w:r>
      <w:r>
        <w:rPr>
          <w:rFonts w:hint="cs"/>
          <w:rtl/>
        </w:rPr>
        <w:t>מעיקר הדין מותר להתרחץ בים בשבוע שחל בו תשעה באב, וכן המנהג אצל הספרדים, שלא אסרו אלא רחיצה במים חמים. ומכל מקום מחמת הסכנה ראוי להמנע מזה בימים אלה. [וכל זה כמובן במקום שאין ב</w:t>
      </w:r>
      <w:r w:rsidR="00483F9A">
        <w:rPr>
          <w:rFonts w:hint="cs"/>
          <w:rtl/>
        </w:rPr>
        <w:t>ו כל תערובת של נשים וגברים ח"ו]</w:t>
      </w:r>
      <w:r>
        <w:rPr>
          <w:rFonts w:hint="cs"/>
          <w:rtl/>
        </w:rPr>
        <w:t>"</w:t>
      </w:r>
      <w:r>
        <w:rPr>
          <w:rFonts w:hint="cs"/>
          <w:sz w:val="22"/>
          <w:szCs w:val="22"/>
          <w:rtl/>
        </w:rPr>
        <w:t>.</w:t>
      </w:r>
    </w:p>
    <w:p w14:paraId="33E36B4D" w14:textId="36984057" w:rsidR="00E4566A" w:rsidRDefault="00E4566A" w:rsidP="00B40078">
      <w:pPr>
        <w:numPr>
          <w:ilvl w:val="3"/>
          <w:numId w:val="4"/>
        </w:numPr>
        <w:autoSpaceDE w:val="0"/>
        <w:autoSpaceDN w:val="0"/>
        <w:adjustRightInd w:val="0"/>
        <w:jc w:val="both"/>
        <w:rPr>
          <w:rFonts w:eastAsia="SimSun"/>
          <w:sz w:val="22"/>
          <w:szCs w:val="22"/>
          <w:lang w:eastAsia="zh-CN"/>
        </w:rPr>
      </w:pPr>
      <w:r w:rsidRPr="00E4566A">
        <w:rPr>
          <w:rFonts w:eastAsia="SimSun"/>
          <w:u w:val="single"/>
          <w:rtl/>
          <w:lang w:eastAsia="zh-CN"/>
        </w:rPr>
        <w:t>הל</w:t>
      </w:r>
      <w:r w:rsidRPr="00E4566A">
        <w:rPr>
          <w:rFonts w:eastAsia="SimSun" w:hint="cs"/>
          <w:u w:val="single"/>
          <w:rtl/>
          <w:lang w:eastAsia="zh-CN"/>
        </w:rPr>
        <w:t>כות ומנהגי</w:t>
      </w:r>
      <w:r w:rsidRPr="00E4566A">
        <w:rPr>
          <w:rFonts w:eastAsia="SimSun"/>
          <w:u w:val="single"/>
          <w:rtl/>
          <w:lang w:eastAsia="zh-CN"/>
        </w:rPr>
        <w:t xml:space="preserve"> בין המצרים</w:t>
      </w:r>
      <w:r w:rsidRPr="00EF783D">
        <w:rPr>
          <w:rFonts w:eastAsia="SimSun"/>
          <w:rtl/>
          <w:lang w:eastAsia="zh-CN"/>
        </w:rPr>
        <w:t xml:space="preserve"> </w:t>
      </w:r>
      <w:r>
        <w:rPr>
          <w:rFonts w:eastAsia="SimSun" w:hint="cs"/>
          <w:rtl/>
          <w:lang w:eastAsia="zh-CN"/>
        </w:rPr>
        <w:t>(</w:t>
      </w:r>
      <w:r w:rsidRPr="00EF783D">
        <w:rPr>
          <w:rFonts w:eastAsia="SimSun"/>
          <w:rtl/>
          <w:lang w:eastAsia="zh-CN"/>
        </w:rPr>
        <w:t>פרק</w:t>
      </w:r>
      <w:r>
        <w:rPr>
          <w:rFonts w:eastAsia="SimSun" w:hint="cs"/>
          <w:rtl/>
          <w:lang w:eastAsia="zh-CN"/>
        </w:rPr>
        <w:t xml:space="preserve"> </w:t>
      </w:r>
      <w:r w:rsidRPr="00EF783D">
        <w:rPr>
          <w:rFonts w:eastAsia="SimSun"/>
          <w:rtl/>
          <w:lang w:eastAsia="zh-CN"/>
        </w:rPr>
        <w:t xml:space="preserve">ג' </w:t>
      </w:r>
      <w:r>
        <w:rPr>
          <w:rFonts w:eastAsia="SimSun" w:hint="cs"/>
          <w:rtl/>
          <w:lang w:eastAsia="zh-CN"/>
        </w:rPr>
        <w:t xml:space="preserve">סעי' כ"א, </w:t>
      </w:r>
      <w:r w:rsidRPr="00EF783D">
        <w:rPr>
          <w:rFonts w:eastAsia="SimSun"/>
          <w:rtl/>
          <w:lang w:eastAsia="zh-CN"/>
        </w:rPr>
        <w:t>הע</w:t>
      </w:r>
      <w:r>
        <w:rPr>
          <w:rFonts w:eastAsia="SimSun" w:hint="cs"/>
          <w:rtl/>
          <w:lang w:eastAsia="zh-CN"/>
        </w:rPr>
        <w:t>'</w:t>
      </w:r>
      <w:r w:rsidRPr="00EF783D">
        <w:rPr>
          <w:rFonts w:eastAsia="SimSun"/>
          <w:rtl/>
          <w:lang w:eastAsia="zh-CN"/>
        </w:rPr>
        <w:t xml:space="preserve"> </w:t>
      </w:r>
      <w:r>
        <w:rPr>
          <w:rFonts w:eastAsia="SimSun" w:hint="cs"/>
          <w:rtl/>
          <w:lang w:eastAsia="zh-CN"/>
        </w:rPr>
        <w:t>ל"ג</w:t>
      </w:r>
      <w:r w:rsidRPr="00EF783D">
        <w:rPr>
          <w:rFonts w:eastAsia="SimSun"/>
          <w:rtl/>
          <w:lang w:eastAsia="zh-CN"/>
        </w:rPr>
        <w:t xml:space="preserve"> </w:t>
      </w:r>
      <w:r>
        <w:rPr>
          <w:rFonts w:eastAsia="SimSun" w:hint="cs"/>
          <w:rtl/>
          <w:lang w:eastAsia="zh-CN"/>
        </w:rPr>
        <w:t xml:space="preserve">ד"ה ולענין הליכה במקום) </w:t>
      </w:r>
      <w:r>
        <w:rPr>
          <w:rFonts w:eastAsia="SimSun"/>
          <w:rtl/>
          <w:lang w:eastAsia="zh-CN"/>
        </w:rPr>
        <w:t>–</w:t>
      </w:r>
      <w:r>
        <w:rPr>
          <w:rFonts w:eastAsia="SimSun" w:hint="cs"/>
          <w:rtl/>
          <w:lang w:eastAsia="zh-CN"/>
        </w:rPr>
        <w:t xml:space="preserve"> "</w:t>
      </w:r>
      <w:r w:rsidRPr="00E4566A">
        <w:rPr>
          <w:rFonts w:eastAsia="SimSun"/>
          <w:rtl/>
          <w:lang w:eastAsia="zh-CN"/>
        </w:rPr>
        <w:t>יש ליזהר בימים אלו ... ולכן רבים נמנעין שאין הולכים בימים אלו לרחוץ בים ולטיולים וכיו"ב [אף שמדינא אין לאסור]"</w:t>
      </w:r>
      <w:r w:rsidRPr="00EF783D">
        <w:rPr>
          <w:rFonts w:eastAsia="SimSun"/>
          <w:rtl/>
          <w:lang w:eastAsia="zh-CN"/>
        </w:rPr>
        <w:t>.</w:t>
      </w:r>
    </w:p>
    <w:p w14:paraId="7D4ABE09" w14:textId="343D2109" w:rsidR="00EF783D" w:rsidRPr="00F25CC8" w:rsidRDefault="00C1413F" w:rsidP="00F25CC8">
      <w:pPr>
        <w:pStyle w:val="ListParagraph"/>
        <w:numPr>
          <w:ilvl w:val="3"/>
          <w:numId w:val="4"/>
        </w:numPr>
        <w:autoSpaceDE w:val="0"/>
        <w:autoSpaceDN w:val="0"/>
        <w:adjustRightInd w:val="0"/>
        <w:jc w:val="both"/>
        <w:rPr>
          <w:rFonts w:eastAsia="SimSun"/>
          <w:rtl/>
          <w:lang w:eastAsia="zh-CN"/>
        </w:rPr>
      </w:pPr>
      <w:r w:rsidRPr="00C1413F">
        <w:rPr>
          <w:rFonts w:eastAsia="SimSun"/>
          <w:u w:val="single"/>
          <w:rtl/>
          <w:lang w:eastAsia="zh-CN"/>
        </w:rPr>
        <w:t>שערי נחמה</w:t>
      </w:r>
      <w:r w:rsidRPr="00C1413F">
        <w:rPr>
          <w:rFonts w:eastAsia="SimSun"/>
          <w:rtl/>
          <w:lang w:eastAsia="zh-CN"/>
        </w:rPr>
        <w:t xml:space="preserve"> </w:t>
      </w:r>
      <w:r w:rsidRPr="00C1413F">
        <w:rPr>
          <w:rFonts w:eastAsia="SimSun" w:hint="cs"/>
          <w:rtl/>
          <w:lang w:eastAsia="zh-CN"/>
        </w:rPr>
        <w:t xml:space="preserve">(שער ב' פרק א' אות ט"ז, </w:t>
      </w:r>
      <w:r w:rsidRPr="00C1413F">
        <w:rPr>
          <w:rFonts w:eastAsia="SimSun"/>
          <w:rtl/>
          <w:lang w:eastAsia="zh-CN"/>
        </w:rPr>
        <w:t>עמ' כ"ה</w:t>
      </w:r>
      <w:r w:rsidRPr="00C1413F">
        <w:rPr>
          <w:rFonts w:eastAsia="SimSun" w:hint="cs"/>
          <w:rtl/>
          <w:lang w:eastAsia="zh-CN"/>
        </w:rPr>
        <w:t xml:space="preserve">) </w:t>
      </w:r>
      <w:r w:rsidRPr="00C1413F">
        <w:rPr>
          <w:rFonts w:eastAsia="SimSun"/>
          <w:rtl/>
          <w:lang w:eastAsia="zh-CN"/>
        </w:rPr>
        <w:t>–</w:t>
      </w:r>
      <w:r w:rsidRPr="00C1413F">
        <w:rPr>
          <w:rFonts w:eastAsia="SimSun" w:hint="cs"/>
          <w:rtl/>
          <w:lang w:eastAsia="zh-CN"/>
        </w:rPr>
        <w:t xml:space="preserve"> "</w:t>
      </w:r>
      <w:r w:rsidRPr="00C1413F">
        <w:rPr>
          <w:rFonts w:eastAsia="SimSun"/>
          <w:rtl/>
          <w:lang w:eastAsia="zh-CN"/>
        </w:rPr>
        <w:t>מעיקר הדין, אין איסור ללכת לים</w:t>
      </w:r>
      <w:r w:rsidRPr="00C1413F">
        <w:rPr>
          <w:rFonts w:eastAsia="SimSun" w:hint="cs"/>
          <w:rtl/>
          <w:lang w:eastAsia="zh-CN"/>
        </w:rPr>
        <w:t xml:space="preserve"> </w:t>
      </w:r>
      <w:r w:rsidRPr="00C1413F">
        <w:rPr>
          <w:rFonts w:eastAsia="SimSun"/>
          <w:rtl/>
          <w:lang w:eastAsia="zh-CN"/>
        </w:rPr>
        <w:t>או לבריכה עד ר"ח אב, ואעפ"כ יש נמנעים מללכת משום שבימים האלו יש</w:t>
      </w:r>
      <w:r w:rsidRPr="00C1413F">
        <w:rPr>
          <w:rFonts w:eastAsia="SimSun" w:hint="cs"/>
          <w:rtl/>
          <w:lang w:eastAsia="zh-CN"/>
        </w:rPr>
        <w:t xml:space="preserve"> </w:t>
      </w:r>
      <w:r w:rsidRPr="00C1413F">
        <w:rPr>
          <w:rFonts w:eastAsia="SimSun"/>
          <w:rtl/>
          <w:lang w:eastAsia="zh-CN"/>
        </w:rPr>
        <w:t>ליזהר ביותר מכל דבר שיש בו חשש סכנה</w:t>
      </w:r>
      <w:r w:rsidRPr="00C1413F">
        <w:rPr>
          <w:rFonts w:eastAsia="SimSun" w:hint="cs"/>
          <w:rtl/>
          <w:lang w:eastAsia="zh-CN"/>
        </w:rPr>
        <w:t>.</w:t>
      </w:r>
      <w:r w:rsidRPr="00C1413F">
        <w:rPr>
          <w:rFonts w:eastAsia="SimSun"/>
          <w:rtl/>
          <w:lang w:eastAsia="zh-CN"/>
        </w:rPr>
        <w:t xml:space="preserve"> ומנהג נפוץ הוא, שמי שהתחיל</w:t>
      </w:r>
      <w:r w:rsidRPr="00C1413F">
        <w:rPr>
          <w:rFonts w:eastAsia="SimSun" w:hint="cs"/>
          <w:rtl/>
          <w:lang w:eastAsia="zh-CN"/>
        </w:rPr>
        <w:t xml:space="preserve"> </w:t>
      </w:r>
      <w:r w:rsidRPr="00C1413F">
        <w:rPr>
          <w:rFonts w:eastAsia="SimSun"/>
          <w:rtl/>
          <w:lang w:eastAsia="zh-CN"/>
        </w:rPr>
        <w:t>ללכת לים או לבריכה, לפני שבעה עשר בתמוז, יכול להמשיך ללכת עד</w:t>
      </w:r>
      <w:r w:rsidRPr="00C1413F">
        <w:rPr>
          <w:rFonts w:eastAsia="SimSun" w:hint="cs"/>
          <w:rtl/>
          <w:lang w:eastAsia="zh-CN"/>
        </w:rPr>
        <w:t xml:space="preserve"> </w:t>
      </w:r>
      <w:r w:rsidRPr="00C1413F">
        <w:rPr>
          <w:rFonts w:eastAsia="SimSun"/>
          <w:rtl/>
          <w:lang w:eastAsia="zh-CN"/>
        </w:rPr>
        <w:t>ר"ח אב, אבל מי שלא הלך עדיין, לא יתחיל ללכת בימים אלו. ואף שאין</w:t>
      </w:r>
      <w:r w:rsidRPr="00C1413F">
        <w:rPr>
          <w:rFonts w:eastAsia="SimSun" w:hint="cs"/>
          <w:rtl/>
          <w:lang w:eastAsia="zh-CN"/>
        </w:rPr>
        <w:t xml:space="preserve"> </w:t>
      </w:r>
      <w:r w:rsidRPr="00C1413F">
        <w:rPr>
          <w:rFonts w:eastAsia="SimSun"/>
          <w:rtl/>
          <w:lang w:eastAsia="zh-CN"/>
        </w:rPr>
        <w:t>לזה מקור בפוסקים, מ"מ יש בזה סברא, שאין ראוי להרבות בשמחה בזמן</w:t>
      </w:r>
      <w:r w:rsidRPr="00C1413F">
        <w:rPr>
          <w:rFonts w:eastAsia="SimSun" w:hint="cs"/>
          <w:rtl/>
          <w:lang w:eastAsia="zh-CN"/>
        </w:rPr>
        <w:t xml:space="preserve"> </w:t>
      </w:r>
      <w:r w:rsidRPr="00C1413F">
        <w:rPr>
          <w:rFonts w:eastAsia="SimSun"/>
          <w:rtl/>
          <w:lang w:eastAsia="zh-CN"/>
        </w:rPr>
        <w:t>שיש למעט בה</w:t>
      </w:r>
      <w:r w:rsidRPr="00C1413F">
        <w:rPr>
          <w:rFonts w:eastAsia="SimSun" w:hint="cs"/>
          <w:rtl/>
          <w:lang w:eastAsia="zh-CN"/>
        </w:rPr>
        <w:t>.</w:t>
      </w:r>
      <w:r w:rsidRPr="00C1413F">
        <w:rPr>
          <w:rFonts w:eastAsia="SimSun"/>
          <w:rtl/>
          <w:lang w:eastAsia="zh-CN"/>
        </w:rPr>
        <w:t xml:space="preserve"> ולכן אין זה מן הראוי שדוקא בימים אלו שיתחיל ללכת לים</w:t>
      </w:r>
      <w:r w:rsidRPr="00C1413F">
        <w:rPr>
          <w:rFonts w:eastAsia="SimSun" w:hint="cs"/>
          <w:rtl/>
          <w:lang w:eastAsia="zh-CN"/>
        </w:rPr>
        <w:t xml:space="preserve"> </w:t>
      </w:r>
      <w:r w:rsidRPr="00C1413F">
        <w:rPr>
          <w:rFonts w:eastAsia="SimSun"/>
          <w:rtl/>
          <w:lang w:eastAsia="zh-CN"/>
        </w:rPr>
        <w:t>שהוא דבר ששמחים בו</w:t>
      </w:r>
      <w:r w:rsidRPr="00C1413F">
        <w:rPr>
          <w:rFonts w:eastAsia="SimSun" w:hint="cs"/>
          <w:rtl/>
          <w:lang w:eastAsia="zh-CN"/>
        </w:rPr>
        <w:t>"</w:t>
      </w:r>
      <w:r w:rsidRPr="00C1413F">
        <w:rPr>
          <w:rFonts w:eastAsia="SimSun"/>
          <w:rtl/>
          <w:lang w:eastAsia="zh-CN"/>
        </w:rPr>
        <w:t>.</w:t>
      </w:r>
    </w:p>
    <w:p w14:paraId="28434D45" w14:textId="77777777" w:rsidR="0058224E" w:rsidRPr="0040701C" w:rsidRDefault="0058224E" w:rsidP="00EF0458">
      <w:pPr>
        <w:jc w:val="both"/>
        <w:rPr>
          <w:rFonts w:eastAsia="SimSun"/>
          <w:rtl/>
          <w:lang w:eastAsia="zh-CN"/>
        </w:rPr>
        <w:sectPr w:rsidR="0058224E" w:rsidRPr="0040701C" w:rsidSect="00D457BA">
          <w:headerReference w:type="default" r:id="rId26"/>
          <w:type w:val="continuous"/>
          <w:pgSz w:w="11907" w:h="16839" w:code="9"/>
          <w:pgMar w:top="360" w:right="657" w:bottom="540" w:left="720" w:header="360" w:footer="90" w:gutter="0"/>
          <w:cols w:space="720"/>
          <w:bidi/>
          <w:rtlGutter/>
          <w:docGrid w:linePitch="360"/>
        </w:sectPr>
      </w:pPr>
    </w:p>
    <w:p w14:paraId="38F805DE" w14:textId="77777777" w:rsidR="00EF0458" w:rsidRPr="00EF0458" w:rsidRDefault="00EF0458" w:rsidP="00EF0458">
      <w:pPr>
        <w:jc w:val="both"/>
        <w:rPr>
          <w:rFonts w:eastAsia="SimSun"/>
          <w:lang w:eastAsia="zh-CN"/>
        </w:rPr>
      </w:pPr>
    </w:p>
    <w:p w14:paraId="1E05D929" w14:textId="77777777" w:rsidR="00EF0458" w:rsidRPr="0058224E" w:rsidRDefault="00EF0458" w:rsidP="00B40078">
      <w:pPr>
        <w:numPr>
          <w:ilvl w:val="0"/>
          <w:numId w:val="4"/>
        </w:numPr>
        <w:jc w:val="both"/>
        <w:rPr>
          <w:rFonts w:eastAsia="SimSun"/>
          <w:lang w:eastAsia="zh-CN"/>
        </w:rPr>
      </w:pPr>
      <w:bookmarkStart w:id="179" w:name="_Toc359776565"/>
      <w:bookmarkStart w:id="180" w:name="_Toc359777266"/>
      <w:bookmarkStart w:id="181" w:name="_Toc359777407"/>
      <w:bookmarkStart w:id="182" w:name="_Toc359777809"/>
      <w:bookmarkStart w:id="183" w:name="_Toc359777820"/>
      <w:bookmarkStart w:id="184" w:name="_Toc359778518"/>
      <w:bookmarkStart w:id="185" w:name="_Toc359778733"/>
      <w:bookmarkStart w:id="186" w:name="_Toc359780425"/>
      <w:bookmarkStart w:id="187" w:name="_Toc359780752"/>
      <w:bookmarkStart w:id="188" w:name="_Toc77343903"/>
      <w:r w:rsidRPr="001F3427">
        <w:rPr>
          <w:rStyle w:val="Heading1Char"/>
          <w:rFonts w:hint="cs"/>
          <w:rtl/>
        </w:rPr>
        <w:t>אבילות</w:t>
      </w:r>
      <w:bookmarkEnd w:id="179"/>
      <w:bookmarkEnd w:id="180"/>
      <w:bookmarkEnd w:id="181"/>
      <w:bookmarkEnd w:id="182"/>
      <w:bookmarkEnd w:id="183"/>
      <w:bookmarkEnd w:id="184"/>
      <w:bookmarkEnd w:id="185"/>
      <w:bookmarkEnd w:id="186"/>
      <w:bookmarkEnd w:id="187"/>
      <w:bookmarkEnd w:id="188"/>
      <w:r w:rsidRPr="0058224E">
        <w:rPr>
          <w:rFonts w:eastAsia="SimSun" w:hint="cs"/>
          <w:rtl/>
          <w:lang w:eastAsia="zh-CN"/>
        </w:rPr>
        <w:t>.</w:t>
      </w:r>
    </w:p>
    <w:p w14:paraId="6168C69F" w14:textId="77777777" w:rsidR="00EF0458" w:rsidRDefault="00EF0458" w:rsidP="00B40078">
      <w:pPr>
        <w:numPr>
          <w:ilvl w:val="1"/>
          <w:numId w:val="4"/>
        </w:numPr>
        <w:jc w:val="both"/>
        <w:rPr>
          <w:rFonts w:eastAsia="SimSun"/>
          <w:lang w:eastAsia="zh-CN"/>
        </w:rPr>
      </w:pPr>
      <w:r w:rsidRPr="00EF0458">
        <w:rPr>
          <w:rFonts w:eastAsia="SimSun" w:hint="cs"/>
          <w:b/>
          <w:bCs/>
          <w:rtl/>
          <w:lang w:eastAsia="zh-CN"/>
        </w:rPr>
        <w:t>שיתאבל חצי שעה</w:t>
      </w:r>
      <w:r w:rsidRPr="00EF0458">
        <w:rPr>
          <w:rFonts w:eastAsia="SimSun" w:hint="cs"/>
          <w:rtl/>
          <w:lang w:eastAsia="zh-CN"/>
        </w:rPr>
        <w:t xml:space="preserve"> – </w:t>
      </w:r>
      <w:r w:rsidRPr="00EF0458">
        <w:rPr>
          <w:rFonts w:eastAsia="SimSun" w:hint="cs"/>
          <w:u w:val="single"/>
          <w:rtl/>
          <w:lang w:eastAsia="zh-CN"/>
        </w:rPr>
        <w:t>מג"א</w:t>
      </w:r>
      <w:r w:rsidRPr="00EF0458">
        <w:rPr>
          <w:rFonts w:eastAsia="SimSun" w:hint="cs"/>
          <w:rtl/>
          <w:lang w:eastAsia="zh-CN"/>
        </w:rPr>
        <w:t xml:space="preserve"> (ס"ק מ"ה),</w:t>
      </w:r>
      <w:r w:rsidR="00550483">
        <w:rPr>
          <w:rFonts w:eastAsia="SimSun" w:hint="cs"/>
          <w:rtl/>
          <w:lang w:eastAsia="zh-CN"/>
        </w:rPr>
        <w:t xml:space="preserve"> </w:t>
      </w:r>
      <w:r w:rsidR="00550483" w:rsidRPr="0047189D">
        <w:rPr>
          <w:rFonts w:eastAsia="SimSun"/>
          <w:u w:val="single"/>
          <w:rtl/>
          <w:lang w:eastAsia="zh-CN"/>
        </w:rPr>
        <w:t>שלחן שלמה</w:t>
      </w:r>
      <w:r w:rsidR="00550483">
        <w:rPr>
          <w:rFonts w:eastAsia="SimSun"/>
          <w:rtl/>
          <w:lang w:eastAsia="zh-CN"/>
        </w:rPr>
        <w:t xml:space="preserve"> (סעי' </w:t>
      </w:r>
      <w:r w:rsidR="00550483">
        <w:rPr>
          <w:rFonts w:eastAsia="SimSun" w:hint="cs"/>
          <w:rtl/>
          <w:lang w:eastAsia="zh-CN"/>
        </w:rPr>
        <w:t>י"ט),</w:t>
      </w:r>
      <w:r w:rsidR="001E6C4F">
        <w:rPr>
          <w:rFonts w:eastAsia="SimSun" w:hint="cs"/>
          <w:rtl/>
          <w:lang w:eastAsia="zh-CN"/>
        </w:rPr>
        <w:t xml:space="preserve"> </w:t>
      </w:r>
      <w:r w:rsidR="001E6C4F">
        <w:rPr>
          <w:rFonts w:eastAsia="SimSun"/>
          <w:u w:val="single"/>
          <w:rtl/>
          <w:lang w:eastAsia="zh-CN"/>
        </w:rPr>
        <w:t>ח"א</w:t>
      </w:r>
      <w:r w:rsidR="001E6C4F">
        <w:rPr>
          <w:rFonts w:eastAsia="SimSun"/>
          <w:rtl/>
          <w:lang w:eastAsia="zh-CN"/>
        </w:rPr>
        <w:t xml:space="preserve"> (כלל קל"ג סעי' ח', "</w:t>
      </w:r>
      <w:r w:rsidR="001E6C4F" w:rsidRPr="001E6C4F">
        <w:rPr>
          <w:rFonts w:eastAsia="SimSun"/>
          <w:rtl/>
          <w:lang w:eastAsia="zh-CN"/>
        </w:rPr>
        <w:t>וראוי לכל אדם להתאבל בימים ההם אחר חצי היום, ויבכה כמו חצי שעה</w:t>
      </w:r>
      <w:r w:rsidR="001E6C4F" w:rsidRPr="001E6C4F">
        <w:rPr>
          <w:rFonts w:eastAsia="SimSun" w:hint="cs"/>
          <w:rtl/>
          <w:lang w:eastAsia="zh-CN"/>
        </w:rPr>
        <w:t>"),</w:t>
      </w:r>
      <w:r w:rsidRPr="001E6C4F">
        <w:rPr>
          <w:rFonts w:eastAsia="SimSun" w:hint="cs"/>
          <w:rtl/>
          <w:lang w:eastAsia="zh-CN"/>
        </w:rPr>
        <w:t xml:space="preserve"> </w:t>
      </w:r>
      <w:r w:rsidRPr="001E6C4F">
        <w:rPr>
          <w:rFonts w:eastAsia="SimSun" w:hint="cs"/>
          <w:u w:val="single"/>
          <w:rtl/>
          <w:lang w:eastAsia="zh-CN"/>
        </w:rPr>
        <w:t>קיצור שו"ע</w:t>
      </w:r>
      <w:r w:rsidRPr="001E6C4F">
        <w:rPr>
          <w:rFonts w:eastAsia="SimSun" w:hint="cs"/>
          <w:rtl/>
          <w:lang w:eastAsia="zh-CN"/>
        </w:rPr>
        <w:t xml:space="preserve"> (סי' קכ"ב סעי' א', "וראוי לכל ירא שמים לעשות תיקון חצות בכל יום לאחר חצות היום"),</w:t>
      </w:r>
      <w:r w:rsidR="0000696C">
        <w:rPr>
          <w:rFonts w:eastAsia="SimSun" w:hint="cs"/>
          <w:rtl/>
          <w:lang w:eastAsia="zh-CN"/>
        </w:rPr>
        <w:t xml:space="preserve"> </w:t>
      </w:r>
      <w:r w:rsidR="0000696C" w:rsidRPr="008001E2">
        <w:rPr>
          <w:rFonts w:eastAsia="SimSun"/>
          <w:u w:val="single"/>
          <w:rtl/>
          <w:lang w:eastAsia="zh-CN"/>
        </w:rPr>
        <w:t>ה</w:t>
      </w:r>
      <w:r w:rsidR="0000696C">
        <w:rPr>
          <w:rFonts w:eastAsia="SimSun" w:hint="cs"/>
          <w:u w:val="single"/>
          <w:rtl/>
          <w:lang w:eastAsia="zh-CN"/>
        </w:rPr>
        <w:t>ג</w:t>
      </w:r>
      <w:r w:rsidR="0000696C" w:rsidRPr="008001E2">
        <w:rPr>
          <w:rFonts w:eastAsia="SimSun"/>
          <w:u w:val="single"/>
          <w:rtl/>
          <w:lang w:eastAsia="zh-CN"/>
        </w:rPr>
        <w:t>ר"ח פלאג'י</w:t>
      </w:r>
      <w:r w:rsidR="0000696C" w:rsidRPr="00342311">
        <w:rPr>
          <w:rFonts w:eastAsia="SimSun"/>
          <w:rtl/>
          <w:lang w:eastAsia="zh-CN"/>
        </w:rPr>
        <w:t xml:space="preserve"> </w:t>
      </w:r>
      <w:r w:rsidR="0000696C">
        <w:rPr>
          <w:rFonts w:eastAsia="SimSun" w:hint="cs"/>
          <w:rtl/>
          <w:lang w:eastAsia="zh-CN"/>
        </w:rPr>
        <w:t>(</w:t>
      </w:r>
      <w:r w:rsidR="0000696C" w:rsidRPr="00342311">
        <w:rPr>
          <w:rFonts w:eastAsia="SimSun"/>
          <w:rtl/>
          <w:lang w:eastAsia="zh-CN"/>
        </w:rPr>
        <w:t>רוח ח</w:t>
      </w:r>
      <w:r w:rsidR="0000696C">
        <w:rPr>
          <w:rFonts w:eastAsia="SimSun"/>
          <w:rtl/>
          <w:lang w:eastAsia="zh-CN"/>
        </w:rPr>
        <w:t>יים</w:t>
      </w:r>
      <w:r w:rsidR="0000696C" w:rsidRPr="00342311">
        <w:rPr>
          <w:rFonts w:eastAsia="SimSun"/>
          <w:rtl/>
          <w:lang w:eastAsia="zh-CN"/>
        </w:rPr>
        <w:t xml:space="preserve"> ס</w:t>
      </w:r>
      <w:r w:rsidR="0000696C">
        <w:rPr>
          <w:rFonts w:eastAsia="SimSun" w:hint="cs"/>
          <w:rtl/>
          <w:lang w:eastAsia="zh-CN"/>
        </w:rPr>
        <w:t>"</w:t>
      </w:r>
      <w:r w:rsidR="0000696C">
        <w:rPr>
          <w:rFonts w:eastAsia="SimSun"/>
          <w:rtl/>
          <w:lang w:eastAsia="zh-CN"/>
        </w:rPr>
        <w:t>ק</w:t>
      </w:r>
      <w:r w:rsidR="0000696C">
        <w:rPr>
          <w:rFonts w:eastAsia="SimSun" w:hint="cs"/>
          <w:rtl/>
          <w:lang w:eastAsia="zh-CN"/>
        </w:rPr>
        <w:t xml:space="preserve"> ו'),</w:t>
      </w:r>
      <w:r w:rsidRPr="001E6C4F">
        <w:rPr>
          <w:rFonts w:eastAsia="SimSun" w:hint="cs"/>
          <w:rtl/>
          <w:lang w:eastAsia="zh-CN"/>
        </w:rPr>
        <w:t xml:space="preserve"> </w:t>
      </w:r>
      <w:r w:rsidRPr="001E6C4F">
        <w:rPr>
          <w:rFonts w:eastAsia="SimSun" w:hint="cs"/>
          <w:u w:val="single"/>
          <w:rtl/>
          <w:lang w:eastAsia="zh-CN"/>
        </w:rPr>
        <w:t>מ"ב</w:t>
      </w:r>
      <w:r w:rsidRPr="001E6C4F">
        <w:rPr>
          <w:rFonts w:eastAsia="SimSun" w:hint="cs"/>
          <w:rtl/>
          <w:lang w:eastAsia="zh-CN"/>
        </w:rPr>
        <w:t xml:space="preserve"> (ס"ק ק"ג, "ובכונת האר"י כתב שיתאבל בימים ההם אחר חצי היום ויבכה כמו חצי שעה"),</w:t>
      </w:r>
      <w:r w:rsidR="003F41EA">
        <w:rPr>
          <w:rFonts w:eastAsia="SimSun" w:hint="cs"/>
          <w:rtl/>
          <w:lang w:eastAsia="zh-CN"/>
        </w:rPr>
        <w:t xml:space="preserve"> </w:t>
      </w:r>
      <w:r w:rsidR="003F41EA" w:rsidRPr="003F41EA">
        <w:rPr>
          <w:rFonts w:eastAsia="SimSun" w:hint="cs"/>
          <w:u w:val="single"/>
          <w:rtl/>
          <w:lang w:eastAsia="zh-CN"/>
        </w:rPr>
        <w:t>לקוטי מהרי"ח</w:t>
      </w:r>
      <w:r w:rsidR="003F41EA">
        <w:rPr>
          <w:rFonts w:eastAsia="SimSun" w:hint="cs"/>
          <w:rtl/>
          <w:lang w:eastAsia="zh-CN"/>
        </w:rPr>
        <w:t xml:space="preserve"> (מנהגי חודש תמוז ד"ה ועי', עמ' נ.),</w:t>
      </w:r>
      <w:r w:rsidRPr="001E6C4F">
        <w:rPr>
          <w:rFonts w:eastAsia="SimSun" w:hint="cs"/>
          <w:rtl/>
          <w:lang w:eastAsia="zh-CN"/>
        </w:rPr>
        <w:t xml:space="preserve"> </w:t>
      </w:r>
      <w:r w:rsidRPr="001E6C4F">
        <w:rPr>
          <w:rFonts w:eastAsia="SimSun" w:hint="cs"/>
          <w:u w:val="single"/>
          <w:rtl/>
          <w:lang w:eastAsia="zh-CN"/>
        </w:rPr>
        <w:t>שבט הלוי</w:t>
      </w:r>
      <w:r w:rsidRPr="001E6C4F">
        <w:rPr>
          <w:rFonts w:eastAsia="SimSun" w:hint="cs"/>
          <w:rtl/>
          <w:lang w:eastAsia="zh-CN"/>
        </w:rPr>
        <w:t xml:space="preserve"> (</w:t>
      </w:r>
      <w:r w:rsidR="00CD1952">
        <w:rPr>
          <w:rFonts w:eastAsia="SimSun" w:hint="cs"/>
          <w:rtl/>
          <w:lang w:eastAsia="zh-CN"/>
        </w:rPr>
        <w:t>מבית לוי</w:t>
      </w:r>
      <w:r w:rsidRPr="001E6C4F">
        <w:rPr>
          <w:rFonts w:eastAsia="SimSun" w:hint="cs"/>
          <w:rtl/>
          <w:lang w:eastAsia="zh-CN"/>
        </w:rPr>
        <w:t xml:space="preserve"> חי"ג עמ' כ"ב אות ה'</w:t>
      </w:r>
      <w:r w:rsidR="00E12C3B">
        <w:rPr>
          <w:rFonts w:eastAsia="SimSun" w:hint="cs"/>
          <w:rtl/>
          <w:lang w:eastAsia="zh-CN"/>
        </w:rPr>
        <w:t xml:space="preserve">, </w:t>
      </w:r>
      <w:r w:rsidR="00E12C3B">
        <w:rPr>
          <w:rFonts w:eastAsia="SimSun"/>
          <w:rtl/>
          <w:lang w:eastAsia="zh-CN"/>
        </w:rPr>
        <w:t xml:space="preserve">בין המצרים תשנ"ט עמ' </w:t>
      </w:r>
      <w:r w:rsidR="00E12C3B">
        <w:rPr>
          <w:rFonts w:eastAsia="SimSun" w:hint="cs"/>
          <w:rtl/>
          <w:lang w:eastAsia="zh-CN"/>
        </w:rPr>
        <w:t>ח</w:t>
      </w:r>
      <w:r w:rsidR="00E12C3B">
        <w:rPr>
          <w:rFonts w:eastAsia="SimSun"/>
          <w:rtl/>
          <w:lang w:eastAsia="zh-CN"/>
        </w:rPr>
        <w:t>' אות</w:t>
      </w:r>
      <w:r w:rsidR="00E12C3B">
        <w:rPr>
          <w:rFonts w:eastAsia="SimSun" w:hint="cs"/>
          <w:rtl/>
          <w:lang w:eastAsia="zh-CN"/>
        </w:rPr>
        <w:t xml:space="preserve"> ה'</w:t>
      </w:r>
      <w:r w:rsidRPr="001E6C4F">
        <w:rPr>
          <w:rFonts w:eastAsia="SimSun" w:hint="cs"/>
          <w:rtl/>
          <w:lang w:eastAsia="zh-CN"/>
        </w:rPr>
        <w:t xml:space="preserve">), </w:t>
      </w:r>
      <w:r w:rsidRPr="001E6C4F">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1E6C4F">
        <w:rPr>
          <w:rFonts w:eastAsia="SimSun" w:hint="cs"/>
          <w:rtl/>
          <w:lang w:eastAsia="zh-CN"/>
        </w:rPr>
        <w:t xml:space="preserve"> </w:t>
      </w:r>
      <w:r w:rsidRPr="001E6C4F">
        <w:rPr>
          <w:rFonts w:eastAsia="SimSun" w:hint="cs"/>
          <w:rtl/>
          <w:lang w:eastAsia="zh-CN"/>
        </w:rPr>
        <w:t>פרק כ"ד סעי' א').</w:t>
      </w:r>
    </w:p>
    <w:p w14:paraId="0B989B9B" w14:textId="77777777" w:rsidR="00EF0458" w:rsidRPr="00EF0458" w:rsidRDefault="00EF0458" w:rsidP="00B40078">
      <w:pPr>
        <w:numPr>
          <w:ilvl w:val="2"/>
          <w:numId w:val="4"/>
        </w:numPr>
        <w:jc w:val="both"/>
        <w:rPr>
          <w:rFonts w:eastAsia="SimSun"/>
          <w:lang w:eastAsia="zh-CN"/>
        </w:rPr>
      </w:pPr>
      <w:r w:rsidRPr="00EF0458">
        <w:rPr>
          <w:rFonts w:eastAsia="SimSun" w:hint="cs"/>
          <w:u w:val="single"/>
          <w:rtl/>
          <w:lang w:eastAsia="zh-CN"/>
        </w:rPr>
        <w:t>קרא עלי מועד</w:t>
      </w:r>
      <w:r w:rsidRPr="00EF0458">
        <w:rPr>
          <w:rFonts w:eastAsia="SimSun" w:hint="cs"/>
          <w:rtl/>
          <w:lang w:eastAsia="zh-CN"/>
        </w:rPr>
        <w:t xml:space="preserve"> (פרק ב' הע' כ"ד) – "ויש כאן מקום להעיר ... שאע"פ שאנחנו פוטרים את עצמנו מלקיים דברי האריז"ל בטענה שאין בכחנו לבכות בימים אלו כל יום חצי שעה מ"מ </w:t>
      </w:r>
      <w:r w:rsidRPr="00EF0458">
        <w:rPr>
          <w:rFonts w:eastAsia="SimSun" w:hint="cs"/>
          <w:b/>
          <w:bCs/>
          <w:rtl/>
          <w:lang w:eastAsia="zh-CN"/>
        </w:rPr>
        <w:t>האם אפשר ליפטר בלא כלום</w:t>
      </w:r>
      <w:r w:rsidRPr="00EF0458">
        <w:rPr>
          <w:rFonts w:eastAsia="SimSun" w:hint="cs"/>
          <w:rtl/>
          <w:lang w:eastAsia="zh-CN"/>
        </w:rPr>
        <w:t>? ואם א"א לבכות אבל אפשר לומר התהלים והפסוקים בלי לבכות, וגם זה שוה הרבה ... ואם א"א חצי שעה אז יעשה כפי יכלתו ואחד המרבה ואחד הממעיט ובלבד שיכוון לבו לשמים".</w:t>
      </w:r>
    </w:p>
    <w:p w14:paraId="7896349D" w14:textId="77777777" w:rsidR="00EF0458" w:rsidRPr="00EF0458" w:rsidRDefault="00EF0458" w:rsidP="00EF0458">
      <w:pPr>
        <w:jc w:val="both"/>
        <w:rPr>
          <w:rFonts w:eastAsia="SimSun"/>
          <w:rtl/>
          <w:lang w:eastAsia="zh-CN"/>
        </w:rPr>
      </w:pPr>
    </w:p>
    <w:p w14:paraId="356D6ACA" w14:textId="77777777" w:rsidR="00342311" w:rsidRPr="00342311" w:rsidRDefault="00342311" w:rsidP="00B40078">
      <w:pPr>
        <w:numPr>
          <w:ilvl w:val="1"/>
          <w:numId w:val="4"/>
        </w:numPr>
        <w:jc w:val="both"/>
        <w:rPr>
          <w:rFonts w:eastAsia="SimSun"/>
          <w:lang w:eastAsia="zh-CN"/>
        </w:rPr>
      </w:pPr>
      <w:r w:rsidRPr="003D189F">
        <w:rPr>
          <w:rFonts w:eastAsia="SimSun"/>
          <w:b/>
          <w:bCs/>
          <w:rtl/>
          <w:lang w:eastAsia="zh-CN"/>
        </w:rPr>
        <w:t>תיקון חצות בימי בין המצרים</w:t>
      </w:r>
      <w:r>
        <w:rPr>
          <w:rFonts w:eastAsia="SimSun" w:hint="cs"/>
          <w:rtl/>
          <w:lang w:eastAsia="zh-CN"/>
        </w:rPr>
        <w:t>.</w:t>
      </w:r>
    </w:p>
    <w:p w14:paraId="41A695AF" w14:textId="77777777" w:rsidR="00342311" w:rsidRDefault="00342311" w:rsidP="00B40078">
      <w:pPr>
        <w:numPr>
          <w:ilvl w:val="2"/>
          <w:numId w:val="4"/>
        </w:numPr>
        <w:jc w:val="both"/>
        <w:rPr>
          <w:rFonts w:eastAsia="SimSun"/>
          <w:lang w:eastAsia="zh-CN"/>
        </w:rPr>
      </w:pPr>
      <w:r>
        <w:rPr>
          <w:rFonts w:hint="cs"/>
          <w:u w:val="single"/>
          <w:rtl/>
        </w:rPr>
        <w:t>חיד"א</w:t>
      </w:r>
      <w:r>
        <w:rPr>
          <w:rFonts w:hint="cs"/>
          <w:rtl/>
        </w:rPr>
        <w:t xml:space="preserve"> </w:t>
      </w:r>
      <w:r w:rsidRPr="00483F9A">
        <w:rPr>
          <w:rFonts w:hint="cs"/>
          <w:rtl/>
        </w:rPr>
        <w:t>(מורה באצבע סי</w:t>
      </w:r>
      <w:r>
        <w:rPr>
          <w:rFonts w:hint="cs"/>
          <w:rtl/>
        </w:rPr>
        <w:t>'</w:t>
      </w:r>
      <w:r w:rsidRPr="00483F9A">
        <w:rPr>
          <w:rFonts w:hint="cs"/>
          <w:rtl/>
        </w:rPr>
        <w:t xml:space="preserve"> ח</w:t>
      </w:r>
      <w:r>
        <w:rPr>
          <w:rFonts w:hint="cs"/>
          <w:rtl/>
        </w:rPr>
        <w:t>'</w:t>
      </w:r>
      <w:r w:rsidRPr="00483F9A">
        <w:rPr>
          <w:rFonts w:hint="cs"/>
          <w:rtl/>
        </w:rPr>
        <w:t xml:space="preserve"> אות ר</w:t>
      </w:r>
      <w:r>
        <w:rPr>
          <w:rFonts w:hint="cs"/>
          <w:rtl/>
        </w:rPr>
        <w:t xml:space="preserve">"ל) </w:t>
      </w:r>
      <w:r>
        <w:rPr>
          <w:rtl/>
        </w:rPr>
        <w:t>–</w:t>
      </w:r>
      <w:r>
        <w:rPr>
          <w:rFonts w:hint="cs"/>
          <w:rtl/>
        </w:rPr>
        <w:t xml:space="preserve"> "טוב לומר סדר תקון רחל בכל יום חול מבין המצרים אחר חצות, וכך נהגו בארץ ישראל תוב"ב על פי כתבי רבינו האר"י זצ"ל, והוא מנהג ותיקין".</w:t>
      </w:r>
    </w:p>
    <w:p w14:paraId="2EC92D4C" w14:textId="77777777" w:rsidR="00342311" w:rsidRPr="001E6C4F" w:rsidRDefault="004A01CA" w:rsidP="00B40078">
      <w:pPr>
        <w:numPr>
          <w:ilvl w:val="2"/>
          <w:numId w:val="4"/>
        </w:numPr>
        <w:jc w:val="both"/>
        <w:rPr>
          <w:rFonts w:eastAsia="SimSun"/>
          <w:lang w:eastAsia="zh-CN"/>
        </w:rPr>
      </w:pPr>
      <w:r>
        <w:rPr>
          <w:rFonts w:eastAsia="SimSun" w:hint="cs"/>
          <w:u w:val="single"/>
          <w:rtl/>
          <w:lang w:eastAsia="zh-CN"/>
        </w:rPr>
        <w:t>ק</w:t>
      </w:r>
      <w:r w:rsidR="00342311" w:rsidRPr="001E6C4F">
        <w:rPr>
          <w:rFonts w:eastAsia="SimSun" w:hint="cs"/>
          <w:u w:val="single"/>
          <w:rtl/>
          <w:lang w:eastAsia="zh-CN"/>
        </w:rPr>
        <w:t>יצור שו"ע</w:t>
      </w:r>
      <w:r w:rsidR="00342311" w:rsidRPr="001E6C4F">
        <w:rPr>
          <w:rFonts w:eastAsia="SimSun" w:hint="cs"/>
          <w:rtl/>
          <w:lang w:eastAsia="zh-CN"/>
        </w:rPr>
        <w:t xml:space="preserve"> (סי' קכ"ב סעי' א'</w:t>
      </w:r>
      <w:r w:rsidR="00342311">
        <w:rPr>
          <w:rFonts w:eastAsia="SimSun" w:hint="cs"/>
          <w:rtl/>
          <w:lang w:eastAsia="zh-CN"/>
        </w:rPr>
        <w:t xml:space="preserve">) </w:t>
      </w:r>
      <w:r w:rsidR="00342311">
        <w:rPr>
          <w:rFonts w:eastAsia="SimSun"/>
          <w:rtl/>
          <w:lang w:eastAsia="zh-CN"/>
        </w:rPr>
        <w:t>–</w:t>
      </w:r>
      <w:r w:rsidR="00342311" w:rsidRPr="001E6C4F">
        <w:rPr>
          <w:rFonts w:eastAsia="SimSun" w:hint="cs"/>
          <w:rtl/>
          <w:lang w:eastAsia="zh-CN"/>
        </w:rPr>
        <w:t xml:space="preserve"> "וראוי לכל ירא שמים לעשות תיק</w:t>
      </w:r>
      <w:r w:rsidR="00342311">
        <w:rPr>
          <w:rFonts w:eastAsia="SimSun" w:hint="cs"/>
          <w:rtl/>
          <w:lang w:eastAsia="zh-CN"/>
        </w:rPr>
        <w:t>ון חצות בכל יום לאחר חצות היום".</w:t>
      </w:r>
    </w:p>
    <w:p w14:paraId="76DB8476" w14:textId="77777777" w:rsidR="00342311" w:rsidRPr="00EF0458" w:rsidRDefault="00342311" w:rsidP="00B40078">
      <w:pPr>
        <w:numPr>
          <w:ilvl w:val="2"/>
          <w:numId w:val="4"/>
        </w:numPr>
        <w:jc w:val="both"/>
        <w:rPr>
          <w:rFonts w:eastAsia="SimSun"/>
          <w:lang w:eastAsia="zh-CN"/>
        </w:rPr>
      </w:pPr>
      <w:r w:rsidRPr="00EF0458">
        <w:rPr>
          <w:rFonts w:eastAsia="SimSun" w:hint="cs"/>
          <w:u w:val="single"/>
          <w:rtl/>
          <w:lang w:eastAsia="zh-CN"/>
        </w:rPr>
        <w:t>קהלות יעקב</w:t>
      </w:r>
      <w:r w:rsidRPr="00EF0458">
        <w:rPr>
          <w:rFonts w:eastAsia="SimSun" w:hint="cs"/>
          <w:rtl/>
          <w:lang w:eastAsia="zh-CN"/>
        </w:rPr>
        <w:t xml:space="preserve"> (דרך שיחה ח"א עמ' תר"ט) – "אבא זצ"ל היה אומר תיקון חצות בג' השבועות באמצע היום (כדאיתא במ"ב)".</w:t>
      </w:r>
    </w:p>
    <w:p w14:paraId="5E75AA7C" w14:textId="77777777" w:rsidR="00E12C3B" w:rsidRPr="00E12C3B" w:rsidRDefault="00E12C3B" w:rsidP="00B40078">
      <w:pPr>
        <w:numPr>
          <w:ilvl w:val="2"/>
          <w:numId w:val="4"/>
        </w:numPr>
        <w:jc w:val="both"/>
        <w:rPr>
          <w:rFonts w:eastAsia="SimSun"/>
          <w:lang w:eastAsia="zh-CN"/>
        </w:rPr>
      </w:pPr>
      <w:r w:rsidRPr="001E6C4F">
        <w:rPr>
          <w:rFonts w:eastAsia="SimSun" w:hint="cs"/>
          <w:u w:val="single"/>
          <w:rtl/>
          <w:lang w:eastAsia="zh-CN"/>
        </w:rPr>
        <w:t>שבט הלוי</w:t>
      </w:r>
      <w:r w:rsidRPr="001E6C4F">
        <w:rPr>
          <w:rFonts w:eastAsia="SimSun" w:hint="cs"/>
          <w:rtl/>
          <w:lang w:eastAsia="zh-CN"/>
        </w:rPr>
        <w:t xml:space="preserve"> (</w:t>
      </w:r>
      <w:r w:rsidR="00CD1952">
        <w:rPr>
          <w:rFonts w:eastAsia="SimSun" w:hint="cs"/>
          <w:rtl/>
          <w:lang w:eastAsia="zh-CN"/>
        </w:rPr>
        <w:t>מבית לוי</w:t>
      </w:r>
      <w:r w:rsidRPr="001E6C4F">
        <w:rPr>
          <w:rFonts w:eastAsia="SimSun" w:hint="cs"/>
          <w:rtl/>
          <w:lang w:eastAsia="zh-CN"/>
        </w:rPr>
        <w:t xml:space="preserve"> חי"ג עמ' כ"ב אות ה'</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ח</w:t>
      </w:r>
      <w:r>
        <w:rPr>
          <w:rFonts w:eastAsia="SimSun"/>
          <w:rtl/>
          <w:lang w:eastAsia="zh-CN"/>
        </w:rPr>
        <w:t>' אות</w:t>
      </w:r>
      <w:r>
        <w:rPr>
          <w:rFonts w:eastAsia="SimSun" w:hint="cs"/>
          <w:rtl/>
          <w:lang w:eastAsia="zh-CN"/>
        </w:rPr>
        <w:t xml:space="preserve"> ה'</w:t>
      </w:r>
      <w:r w:rsidRPr="001E6C4F">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"ונוהגים לומר תיקון חצות".</w:t>
      </w:r>
    </w:p>
    <w:p w14:paraId="631A4E8E" w14:textId="77777777" w:rsidR="00342311" w:rsidRPr="00342311" w:rsidRDefault="00342311" w:rsidP="00B40078">
      <w:pPr>
        <w:numPr>
          <w:ilvl w:val="2"/>
          <w:numId w:val="4"/>
        </w:numPr>
        <w:jc w:val="both"/>
        <w:rPr>
          <w:rFonts w:eastAsia="SimSun"/>
          <w:lang w:eastAsia="zh-CN"/>
        </w:rPr>
      </w:pPr>
      <w:r w:rsidRPr="00342311">
        <w:rPr>
          <w:rFonts w:eastAsia="SimSun"/>
          <w:u w:val="single"/>
          <w:rtl/>
          <w:lang w:eastAsia="zh-CN"/>
        </w:rPr>
        <w:t>חזון עובדיה</w:t>
      </w:r>
      <w:r w:rsidR="001C3885">
        <w:rPr>
          <w:rFonts w:eastAsia="SimSun"/>
          <w:rtl/>
          <w:lang w:eastAsia="zh-CN"/>
        </w:rPr>
        <w:t xml:space="preserve"> (</w:t>
      </w:r>
      <w:r w:rsidR="006C641B">
        <w:rPr>
          <w:rFonts w:eastAsia="SimSun" w:hint="cs"/>
          <w:rtl/>
          <w:lang w:eastAsia="zh-CN"/>
        </w:rPr>
        <w:t>ארבע</w:t>
      </w:r>
      <w:r w:rsidR="001C3885">
        <w:rPr>
          <w:rFonts w:eastAsia="SimSun"/>
          <w:rtl/>
          <w:lang w:eastAsia="zh-CN"/>
        </w:rPr>
        <w:t xml:space="preserve"> תעניות עמ</w:t>
      </w:r>
      <w:r w:rsidR="001C3885">
        <w:rPr>
          <w:rFonts w:eastAsia="SimSun" w:hint="cs"/>
          <w:rtl/>
          <w:lang w:eastAsia="zh-CN"/>
        </w:rPr>
        <w:t>'</w:t>
      </w:r>
      <w:r w:rsidRPr="00342311">
        <w:rPr>
          <w:rFonts w:eastAsia="SimSun"/>
          <w:rtl/>
          <w:lang w:eastAsia="zh-CN"/>
        </w:rPr>
        <w:t xml:space="preserve"> קכ</w:t>
      </w:r>
      <w:r w:rsidR="001C3885">
        <w:rPr>
          <w:rFonts w:eastAsia="SimSun" w:hint="cs"/>
          <w:rtl/>
          <w:lang w:eastAsia="zh-CN"/>
        </w:rPr>
        <w:t>"</w:t>
      </w:r>
      <w:r w:rsidRPr="00342311">
        <w:rPr>
          <w:rFonts w:eastAsia="SimSun"/>
          <w:rtl/>
          <w:lang w:eastAsia="zh-CN"/>
        </w:rPr>
        <w:t xml:space="preserve">ח) </w:t>
      </w:r>
      <w:r w:rsidR="001C3885">
        <w:rPr>
          <w:rFonts w:eastAsia="SimSun"/>
          <w:rtl/>
          <w:lang w:eastAsia="zh-CN"/>
        </w:rPr>
        <w:t>–</w:t>
      </w:r>
      <w:r w:rsidRPr="00342311">
        <w:rPr>
          <w:rFonts w:eastAsia="SimSun"/>
          <w:rtl/>
          <w:lang w:eastAsia="zh-CN"/>
        </w:rPr>
        <w:t xml:space="preserve"> "חסידים ואנשי מעשה נוהגים אחר חצות היום בימי בין המצרים, לומר </w:t>
      </w:r>
      <w:r w:rsidR="006C641B">
        <w:rPr>
          <w:rFonts w:eastAsia="SimSun" w:hint="cs"/>
          <w:rtl/>
          <w:lang w:eastAsia="zh-CN"/>
        </w:rPr>
        <w:t>'</w:t>
      </w:r>
      <w:r w:rsidRPr="00342311">
        <w:rPr>
          <w:rFonts w:eastAsia="SimSun"/>
          <w:rtl/>
          <w:lang w:eastAsia="zh-CN"/>
        </w:rPr>
        <w:t>תיקון רחל</w:t>
      </w:r>
      <w:r w:rsidR="006C641B">
        <w:rPr>
          <w:rFonts w:eastAsia="SimSun" w:hint="cs"/>
          <w:rtl/>
          <w:lang w:eastAsia="zh-CN"/>
        </w:rPr>
        <w:t>'</w:t>
      </w:r>
      <w:r w:rsidRPr="00342311">
        <w:rPr>
          <w:rFonts w:eastAsia="SimSun"/>
          <w:rtl/>
          <w:lang w:eastAsia="zh-CN"/>
        </w:rPr>
        <w:t>, שבו פסוקים של בכי וצער על חורבן בית המקדש, ומנהג יפה הוא"</w:t>
      </w:r>
      <w:r w:rsidR="00067652">
        <w:rPr>
          <w:rFonts w:eastAsia="SimSun" w:hint="cs"/>
          <w:rtl/>
          <w:lang w:eastAsia="zh-CN"/>
        </w:rPr>
        <w:t>.</w:t>
      </w:r>
    </w:p>
    <w:p w14:paraId="034492ED" w14:textId="77777777" w:rsidR="00342311" w:rsidRPr="00342311" w:rsidRDefault="00067652" w:rsidP="00B40078">
      <w:pPr>
        <w:numPr>
          <w:ilvl w:val="2"/>
          <w:numId w:val="4"/>
        </w:numPr>
        <w:jc w:val="both"/>
        <w:rPr>
          <w:rFonts w:eastAsia="SimSun"/>
          <w:lang w:eastAsia="zh-CN"/>
        </w:rPr>
      </w:pPr>
      <w:r w:rsidRPr="001C3885">
        <w:rPr>
          <w:rFonts w:eastAsia="SimSun" w:hint="cs"/>
          <w:u w:val="single"/>
          <w:rtl/>
          <w:lang w:eastAsia="zh-CN"/>
        </w:rPr>
        <w:t>הגרח"ק</w:t>
      </w:r>
      <w:r>
        <w:rPr>
          <w:rFonts w:eastAsia="SimSun" w:hint="cs"/>
          <w:rtl/>
          <w:lang w:eastAsia="zh-CN"/>
        </w:rPr>
        <w:t xml:space="preserve"> שליט"א</w:t>
      </w:r>
      <w:r>
        <w:rPr>
          <w:rFonts w:eastAsia="SimSun"/>
          <w:rtl/>
          <w:lang w:eastAsia="zh-CN"/>
        </w:rPr>
        <w:t xml:space="preserve"> </w:t>
      </w:r>
      <w:r>
        <w:rPr>
          <w:rFonts w:eastAsia="SimSun" w:hint="cs"/>
          <w:rtl/>
          <w:lang w:eastAsia="zh-CN"/>
        </w:rPr>
        <w:t>(</w:t>
      </w:r>
      <w:r>
        <w:rPr>
          <w:rFonts w:eastAsia="SimSun"/>
          <w:rtl/>
          <w:lang w:eastAsia="zh-CN"/>
        </w:rPr>
        <w:t xml:space="preserve">דעת נוטה </w:t>
      </w:r>
      <w:r w:rsidRPr="00342311">
        <w:rPr>
          <w:rFonts w:eastAsia="SimSun"/>
          <w:rtl/>
          <w:lang w:eastAsia="zh-CN"/>
        </w:rPr>
        <w:t>עמ' ד</w:t>
      </w:r>
      <w:r>
        <w:rPr>
          <w:rFonts w:eastAsia="SimSun" w:hint="cs"/>
          <w:rtl/>
          <w:lang w:eastAsia="zh-CN"/>
        </w:rPr>
        <w:t>'</w:t>
      </w:r>
      <w:r w:rsidRPr="00342311">
        <w:rPr>
          <w:rFonts w:eastAsia="SimSun"/>
          <w:rtl/>
          <w:lang w:eastAsia="zh-CN"/>
        </w:rPr>
        <w:t xml:space="preserve"> </w:t>
      </w:r>
      <w:r>
        <w:rPr>
          <w:rFonts w:eastAsia="SimSun" w:hint="cs"/>
          <w:rtl/>
          <w:lang w:eastAsia="zh-CN"/>
        </w:rPr>
        <w:t xml:space="preserve">תשובה ג', </w:t>
      </w:r>
      <w:r w:rsidRPr="00342311">
        <w:rPr>
          <w:rFonts w:eastAsia="SimSun"/>
          <w:rtl/>
          <w:lang w:eastAsia="zh-CN"/>
        </w:rPr>
        <w:t>הע</w:t>
      </w:r>
      <w:r>
        <w:rPr>
          <w:rFonts w:eastAsia="SimSun" w:hint="cs"/>
          <w:rtl/>
          <w:lang w:eastAsia="zh-CN"/>
        </w:rPr>
        <w:t>'</w:t>
      </w:r>
      <w:r w:rsidRPr="00342311">
        <w:rPr>
          <w:rFonts w:eastAsia="SimSun"/>
          <w:rtl/>
          <w:lang w:eastAsia="zh-CN"/>
        </w:rPr>
        <w:t xml:space="preserve"> </w:t>
      </w:r>
      <w:r>
        <w:rPr>
          <w:rFonts w:eastAsia="SimSun" w:hint="cs"/>
          <w:rtl/>
          <w:lang w:eastAsia="zh-CN"/>
        </w:rPr>
        <w:t>ג'</w:t>
      </w:r>
      <w:r w:rsidRPr="00342311">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"האם בימי בין המצרים יש </w:t>
      </w:r>
      <w:r w:rsidRPr="00067652">
        <w:rPr>
          <w:rFonts w:eastAsia="SimSun" w:hint="cs"/>
          <w:b/>
          <w:bCs/>
          <w:rtl/>
          <w:lang w:eastAsia="zh-CN"/>
        </w:rPr>
        <w:t>לבחור ישיבה</w:t>
      </w:r>
      <w:r>
        <w:rPr>
          <w:rFonts w:eastAsia="SimSun" w:hint="cs"/>
          <w:rtl/>
          <w:lang w:eastAsia="zh-CN"/>
        </w:rPr>
        <w:t xml:space="preserve"> לומר תיקון חצות. תשובה: כרצונו. [שאביו מרן בעל </w:t>
      </w:r>
      <w:r w:rsidRPr="00067652">
        <w:rPr>
          <w:rFonts w:eastAsia="SimSun" w:hint="cs"/>
          <w:u w:val="single"/>
          <w:rtl/>
          <w:lang w:eastAsia="zh-CN"/>
        </w:rPr>
        <w:t>הקה"י</w:t>
      </w:r>
      <w:r>
        <w:rPr>
          <w:rFonts w:eastAsia="SimSun" w:hint="cs"/>
          <w:rtl/>
          <w:lang w:eastAsia="zh-CN"/>
        </w:rPr>
        <w:t xml:space="preserve"> זיע"א סיפר לו שבנובהרדוק אמרו </w:t>
      </w:r>
      <w:r w:rsidRPr="00067652">
        <w:rPr>
          <w:rFonts w:eastAsia="SimSun" w:hint="cs"/>
          <w:b/>
          <w:bCs/>
          <w:rtl/>
          <w:lang w:eastAsia="zh-CN"/>
        </w:rPr>
        <w:t>כל</w:t>
      </w:r>
      <w:r>
        <w:rPr>
          <w:rFonts w:eastAsia="SimSun" w:hint="cs"/>
          <w:rtl/>
          <w:lang w:eastAsia="zh-CN"/>
        </w:rPr>
        <w:t xml:space="preserve"> בני הישיבה בצהרים תיקון חצות]".</w:t>
      </w:r>
    </w:p>
    <w:p w14:paraId="78C552CE" w14:textId="77777777" w:rsidR="003D189F" w:rsidRPr="00865444" w:rsidRDefault="00342311" w:rsidP="00B40078">
      <w:pPr>
        <w:numPr>
          <w:ilvl w:val="2"/>
          <w:numId w:val="4"/>
        </w:numPr>
        <w:jc w:val="both"/>
        <w:rPr>
          <w:rFonts w:eastAsia="SimSun"/>
          <w:lang w:eastAsia="zh-CN"/>
        </w:rPr>
      </w:pPr>
      <w:r w:rsidRPr="001C3885">
        <w:rPr>
          <w:rFonts w:eastAsia="SimSun"/>
          <w:u w:val="single"/>
          <w:rtl/>
          <w:lang w:eastAsia="zh-CN"/>
        </w:rPr>
        <w:t>ילקוט יוסף</w:t>
      </w:r>
      <w:r w:rsidRPr="00342311">
        <w:rPr>
          <w:rFonts w:eastAsia="SimSun"/>
          <w:rtl/>
          <w:lang w:eastAsia="zh-CN"/>
        </w:rPr>
        <w:t xml:space="preserve"> (</w:t>
      </w:r>
      <w:r w:rsidR="001C3885">
        <w:rPr>
          <w:rFonts w:eastAsia="SimSun" w:hint="cs"/>
          <w:rtl/>
          <w:lang w:eastAsia="zh-CN"/>
        </w:rPr>
        <w:t xml:space="preserve">קיצור שו"ע סי' א' סעי' מ"ה, סעי' נ"ב) </w:t>
      </w:r>
      <w:r w:rsidR="001C3885">
        <w:rPr>
          <w:rFonts w:eastAsia="SimSun"/>
          <w:rtl/>
          <w:lang w:eastAsia="zh-CN"/>
        </w:rPr>
        <w:t>–</w:t>
      </w:r>
      <w:r w:rsidR="001C3885">
        <w:rPr>
          <w:rFonts w:eastAsia="SimSun" w:hint="cs"/>
          <w:rtl/>
          <w:lang w:eastAsia="zh-CN"/>
        </w:rPr>
        <w:t xml:space="preserve"> "</w:t>
      </w:r>
      <w:r w:rsidR="001C3885" w:rsidRPr="001C3885">
        <w:rPr>
          <w:rFonts w:eastAsia="SimSun"/>
          <w:rtl/>
          <w:lang w:eastAsia="zh-CN"/>
        </w:rPr>
        <w:t xml:space="preserve">בימי בין המצרים רבים נוהגים לומר תיקון חצות אחר חצות היום. ואומרים את סדר תיקון רחל, שתוכנו קינות וצער על חורבן ביהמ"ק. ויתן אל לבו הגלות, ובפרט גלות השכינה אשר היא שוכנת בעפר, וכמו שאמרה השכינה הקדושה למרן השו"ע: זה כמה שנים נפלה עטרת ראשי, ואין מנחם לי, ואני מושלכת בעפר חובקת אשפתות וכו'. ואילו הייתם משערים אחד מאלף אלפי אלפים ורוב רבי רבבות מהצער אשר אני שרויה בו, לא היתה נכנסת שמחה בלבבכם ולא שחוק בפיכם, בזכרכם כי בסיבתכם אני מושלכת בעפר. ע"כ. ואמנם המנהג לומר תיקון חצות אחר חצות היום רק בבין המצרים, אבל בשאר ימות השנה לא נהגו לומר תיקון חצות אלא אחר חצות לילה. [ילקו"י שם עמ' קסב] </w:t>
      </w:r>
      <w:r w:rsidR="001C3885" w:rsidRPr="001C3885">
        <w:rPr>
          <w:rFonts w:eastAsia="SimSun" w:hint="cs"/>
          <w:rtl/>
          <w:lang w:eastAsia="zh-CN"/>
        </w:rPr>
        <w:t xml:space="preserve">... </w:t>
      </w:r>
      <w:r w:rsidR="001C3885" w:rsidRPr="001C3885">
        <w:rPr>
          <w:rFonts w:eastAsia="SimSun"/>
          <w:rtl/>
          <w:lang w:eastAsia="zh-CN"/>
        </w:rPr>
        <w:t>גם תלמיד חכם שהגיע להוראה, אומר תיקון חצות, ובפרט בימי בין המצרים, רק שלא יאריך על ידי אמירת קינות וכו', אלא מה שצריך ביותר, שהוא הנוסח המתוקן מרבינו האר"י ז"ל בלבד, בלא שום תוספת, ולאחר מכן יחזור ללמוד תורה. וכן ראוי לנהוג</w:t>
      </w:r>
      <w:r w:rsidRPr="001C3885">
        <w:rPr>
          <w:rFonts w:eastAsia="SimSun"/>
          <w:rtl/>
          <w:lang w:eastAsia="zh-CN"/>
        </w:rPr>
        <w:t>"</w:t>
      </w:r>
      <w:r w:rsidR="001C3885" w:rsidRPr="00865444">
        <w:rPr>
          <w:rFonts w:eastAsia="SimSun" w:hint="cs"/>
          <w:rtl/>
          <w:lang w:eastAsia="zh-CN"/>
        </w:rPr>
        <w:t>.</w:t>
      </w:r>
    </w:p>
    <w:p w14:paraId="45069855" w14:textId="77777777" w:rsidR="00342311" w:rsidRDefault="00903BC8" w:rsidP="00B40078">
      <w:pPr>
        <w:numPr>
          <w:ilvl w:val="2"/>
          <w:numId w:val="4"/>
        </w:numPr>
        <w:jc w:val="both"/>
        <w:rPr>
          <w:rFonts w:eastAsia="SimSun"/>
          <w:lang w:eastAsia="zh-CN"/>
        </w:rPr>
      </w:pPr>
      <w:r>
        <w:rPr>
          <w:rFonts w:eastAsia="SimSun" w:hint="cs"/>
          <w:rtl/>
          <w:lang w:eastAsia="zh-CN"/>
        </w:rPr>
        <w:t>מראי מקומות</w:t>
      </w:r>
      <w:r w:rsidR="001C3885" w:rsidRPr="001C3885">
        <w:rPr>
          <w:rFonts w:eastAsia="SimSun" w:hint="cs"/>
          <w:rtl/>
          <w:lang w:eastAsia="zh-CN"/>
        </w:rPr>
        <w:t xml:space="preserve"> </w:t>
      </w:r>
      <w:r w:rsidR="001C3885">
        <w:rPr>
          <w:rFonts w:eastAsia="SimSun"/>
          <w:rtl/>
          <w:lang w:eastAsia="zh-CN"/>
        </w:rPr>
        <w:t>–</w:t>
      </w:r>
      <w:r w:rsidR="001C3885" w:rsidRPr="001C3885">
        <w:rPr>
          <w:rFonts w:eastAsia="SimSun" w:hint="cs"/>
          <w:rtl/>
          <w:lang w:eastAsia="zh-CN"/>
        </w:rPr>
        <w:t xml:space="preserve"> </w:t>
      </w:r>
      <w:r w:rsidR="00342311" w:rsidRPr="001C3885">
        <w:rPr>
          <w:rFonts w:eastAsia="SimSun"/>
          <w:u w:val="single"/>
          <w:rtl/>
          <w:lang w:eastAsia="zh-CN"/>
        </w:rPr>
        <w:t>נטעי גבריאל</w:t>
      </w:r>
      <w:r w:rsidR="00736AEC" w:rsidRPr="00736AEC">
        <w:rPr>
          <w:rFonts w:eastAsia="SimSun"/>
          <w:rtl/>
          <w:lang w:eastAsia="zh-CN"/>
        </w:rPr>
        <w:t xml:space="preserve"> (בין המצרים</w:t>
      </w:r>
      <w:r w:rsidR="00342311" w:rsidRPr="00342311">
        <w:rPr>
          <w:rFonts w:eastAsia="SimSun"/>
          <w:rtl/>
          <w:lang w:eastAsia="zh-CN"/>
        </w:rPr>
        <w:t xml:space="preserve"> פרק כ</w:t>
      </w:r>
      <w:r w:rsidR="001C3885">
        <w:rPr>
          <w:rFonts w:eastAsia="SimSun" w:hint="cs"/>
          <w:rtl/>
          <w:lang w:eastAsia="zh-CN"/>
        </w:rPr>
        <w:t>"</w:t>
      </w:r>
      <w:r w:rsidR="001C3885">
        <w:rPr>
          <w:rFonts w:eastAsia="SimSun"/>
          <w:rtl/>
          <w:lang w:eastAsia="zh-CN"/>
        </w:rPr>
        <w:t>ד סעי' א</w:t>
      </w:r>
      <w:r w:rsidR="001C3885">
        <w:rPr>
          <w:rFonts w:eastAsia="SimSun" w:hint="cs"/>
          <w:rtl/>
          <w:lang w:eastAsia="zh-CN"/>
        </w:rPr>
        <w:t>'</w:t>
      </w:r>
      <w:r w:rsidR="001C3885">
        <w:rPr>
          <w:rFonts w:eastAsia="SimSun"/>
          <w:rtl/>
          <w:lang w:eastAsia="zh-CN"/>
        </w:rPr>
        <w:t>)</w:t>
      </w:r>
      <w:r w:rsidR="00865444">
        <w:rPr>
          <w:rFonts w:eastAsia="SimSun" w:hint="cs"/>
          <w:rtl/>
          <w:lang w:eastAsia="zh-CN"/>
        </w:rPr>
        <w:t xml:space="preserve">, </w:t>
      </w:r>
      <w:r w:rsidR="00865444" w:rsidRPr="001C3885">
        <w:rPr>
          <w:rFonts w:eastAsia="SimSun"/>
          <w:u w:val="single"/>
          <w:rtl/>
          <w:lang w:eastAsia="zh-CN"/>
        </w:rPr>
        <w:t>תורת המועדים</w:t>
      </w:r>
      <w:r w:rsidR="00736AEC" w:rsidRPr="00736AEC">
        <w:rPr>
          <w:rFonts w:eastAsia="SimSun"/>
          <w:rtl/>
          <w:lang w:eastAsia="zh-CN"/>
        </w:rPr>
        <w:t xml:space="preserve"> (בין המצרים</w:t>
      </w:r>
      <w:r w:rsidR="00865444" w:rsidRPr="00342311">
        <w:rPr>
          <w:rFonts w:eastAsia="SimSun"/>
          <w:rtl/>
          <w:lang w:eastAsia="zh-CN"/>
        </w:rPr>
        <w:t xml:space="preserve"> עמ' קט</w:t>
      </w:r>
      <w:r w:rsidR="00865444">
        <w:rPr>
          <w:rFonts w:eastAsia="SimSun" w:hint="cs"/>
          <w:rtl/>
          <w:lang w:eastAsia="zh-CN"/>
        </w:rPr>
        <w:t>"</w:t>
      </w:r>
      <w:r w:rsidR="00865444" w:rsidRPr="00342311">
        <w:rPr>
          <w:rFonts w:eastAsia="SimSun"/>
          <w:rtl/>
          <w:lang w:eastAsia="zh-CN"/>
        </w:rPr>
        <w:t>ז</w:t>
      </w:r>
      <w:r w:rsidR="00865444">
        <w:rPr>
          <w:rFonts w:eastAsia="SimSun" w:hint="cs"/>
          <w:rtl/>
          <w:lang w:eastAsia="zh-CN"/>
        </w:rPr>
        <w:t xml:space="preserve">, עי' </w:t>
      </w:r>
      <w:r w:rsidR="00865444" w:rsidRPr="00865444">
        <w:rPr>
          <w:rFonts w:eastAsia="SimSun"/>
          <w:rtl/>
          <w:lang w:eastAsia="zh-CN"/>
        </w:rPr>
        <w:t>הלכה ברורה</w:t>
      </w:r>
      <w:r w:rsidR="00865444">
        <w:rPr>
          <w:rFonts w:eastAsia="SimSun"/>
          <w:rtl/>
          <w:lang w:eastAsia="zh-CN"/>
        </w:rPr>
        <w:t xml:space="preserve"> </w:t>
      </w:r>
      <w:r w:rsidR="00865444" w:rsidRPr="00342311">
        <w:rPr>
          <w:rFonts w:eastAsia="SimSun"/>
          <w:rtl/>
          <w:lang w:eastAsia="zh-CN"/>
        </w:rPr>
        <w:t>סי</w:t>
      </w:r>
      <w:r w:rsidR="00865444">
        <w:rPr>
          <w:rFonts w:eastAsia="SimSun" w:hint="cs"/>
          <w:rtl/>
          <w:lang w:eastAsia="zh-CN"/>
        </w:rPr>
        <w:t>'</w:t>
      </w:r>
      <w:r w:rsidR="00865444" w:rsidRPr="00342311">
        <w:rPr>
          <w:rFonts w:eastAsia="SimSun"/>
          <w:rtl/>
          <w:lang w:eastAsia="zh-CN"/>
        </w:rPr>
        <w:t xml:space="preserve"> א</w:t>
      </w:r>
      <w:r w:rsidR="00865444">
        <w:rPr>
          <w:rFonts w:eastAsia="SimSun" w:hint="cs"/>
          <w:rtl/>
          <w:lang w:eastAsia="zh-CN"/>
        </w:rPr>
        <w:t>'</w:t>
      </w:r>
      <w:r w:rsidR="00865444" w:rsidRPr="00342311">
        <w:rPr>
          <w:rFonts w:eastAsia="SimSun"/>
          <w:rtl/>
          <w:lang w:eastAsia="zh-CN"/>
        </w:rPr>
        <w:t xml:space="preserve"> אות </w:t>
      </w:r>
      <w:r w:rsidR="00865444">
        <w:rPr>
          <w:rFonts w:eastAsia="SimSun" w:hint="cs"/>
          <w:rtl/>
          <w:lang w:eastAsia="zh-CN"/>
        </w:rPr>
        <w:t>ד'</w:t>
      </w:r>
      <w:r w:rsidR="00865444" w:rsidRPr="00342311">
        <w:rPr>
          <w:rFonts w:eastAsia="SimSun"/>
          <w:rtl/>
          <w:lang w:eastAsia="zh-CN"/>
        </w:rPr>
        <w:t>)</w:t>
      </w:r>
      <w:r w:rsidR="00342311" w:rsidRPr="00342311">
        <w:rPr>
          <w:rFonts w:eastAsia="SimSun"/>
          <w:rtl/>
          <w:lang w:eastAsia="zh-CN"/>
        </w:rPr>
        <w:t>.</w:t>
      </w:r>
    </w:p>
    <w:p w14:paraId="290ECA39" w14:textId="77777777" w:rsidR="00342311" w:rsidRPr="00342311" w:rsidRDefault="00342311" w:rsidP="00342311">
      <w:pPr>
        <w:jc w:val="both"/>
        <w:rPr>
          <w:rFonts w:eastAsia="SimSun"/>
          <w:lang w:eastAsia="zh-CN"/>
        </w:rPr>
      </w:pPr>
    </w:p>
    <w:p w14:paraId="3770C247" w14:textId="77777777" w:rsidR="00EF0458" w:rsidRPr="00EF0458" w:rsidRDefault="00EF0458" w:rsidP="00B40078">
      <w:pPr>
        <w:numPr>
          <w:ilvl w:val="1"/>
          <w:numId w:val="4"/>
        </w:numPr>
        <w:jc w:val="both"/>
        <w:rPr>
          <w:rFonts w:eastAsia="SimSun"/>
          <w:rtl/>
          <w:lang w:eastAsia="zh-CN"/>
        </w:rPr>
      </w:pPr>
      <w:r w:rsidRPr="00EF0458">
        <w:rPr>
          <w:rFonts w:eastAsia="SimSun" w:hint="cs"/>
          <w:b/>
          <w:bCs/>
          <w:rtl/>
          <w:lang w:eastAsia="zh-CN"/>
        </w:rPr>
        <w:t>האם יש ענין למעט בשמחה</w:t>
      </w:r>
      <w:r w:rsidRPr="00EF0458">
        <w:rPr>
          <w:rFonts w:eastAsia="SimSun" w:hint="cs"/>
          <w:rtl/>
          <w:lang w:eastAsia="zh-CN"/>
        </w:rPr>
        <w:t>.</w:t>
      </w:r>
    </w:p>
    <w:p w14:paraId="7BD9E1E6" w14:textId="77777777" w:rsidR="00EF0458" w:rsidRPr="00EF0458" w:rsidRDefault="00EF0458" w:rsidP="00B40078">
      <w:pPr>
        <w:numPr>
          <w:ilvl w:val="2"/>
          <w:numId w:val="4"/>
        </w:numPr>
        <w:jc w:val="both"/>
        <w:rPr>
          <w:rFonts w:eastAsia="SimSun"/>
          <w:rtl/>
          <w:lang w:eastAsia="zh-CN"/>
        </w:rPr>
      </w:pPr>
      <w:r w:rsidRPr="00EF0458">
        <w:rPr>
          <w:rFonts w:eastAsia="SimSun" w:hint="cs"/>
          <w:u w:val="single"/>
          <w:rtl/>
          <w:lang w:eastAsia="zh-CN"/>
        </w:rPr>
        <w:t>שבולי הלקט</w:t>
      </w:r>
      <w:r w:rsidRPr="00EF0458">
        <w:rPr>
          <w:rFonts w:eastAsia="SimSun" w:hint="cs"/>
          <w:rtl/>
          <w:lang w:eastAsia="zh-CN"/>
        </w:rPr>
        <w:t xml:space="preserve"> (סי' רס"ג) – "מכל מקום הימים האלו עלולים הן ואין להרבות בהן מיני שמחות".</w:t>
      </w:r>
    </w:p>
    <w:p w14:paraId="70BC3906" w14:textId="77777777" w:rsidR="00EF0458" w:rsidRDefault="00EF0458" w:rsidP="00B40078">
      <w:pPr>
        <w:numPr>
          <w:ilvl w:val="2"/>
          <w:numId w:val="4"/>
        </w:numPr>
        <w:jc w:val="both"/>
        <w:rPr>
          <w:rFonts w:eastAsia="SimSun"/>
          <w:lang w:eastAsia="zh-CN"/>
        </w:rPr>
      </w:pPr>
      <w:r w:rsidRPr="00EF0458">
        <w:rPr>
          <w:rFonts w:eastAsia="SimSun" w:hint="cs"/>
          <w:u w:val="single"/>
          <w:rtl/>
          <w:lang w:eastAsia="zh-CN"/>
        </w:rPr>
        <w:t>מהרי"ל</w:t>
      </w:r>
      <w:r w:rsidRPr="00EF0458">
        <w:rPr>
          <w:rFonts w:eastAsia="SimSun" w:hint="cs"/>
          <w:rtl/>
          <w:lang w:eastAsia="zh-CN"/>
        </w:rPr>
        <w:t xml:space="preserve"> (מנהגים, הלכות שבעה עשר בתמוז ותשעה באב אות ח'), הו"ד </w:t>
      </w:r>
      <w:r w:rsidRPr="00EF0458">
        <w:rPr>
          <w:rFonts w:eastAsia="SimSun" w:hint="cs"/>
          <w:u w:val="single"/>
          <w:rtl/>
          <w:lang w:eastAsia="zh-CN"/>
        </w:rPr>
        <w:t>בא"ר</w:t>
      </w:r>
      <w:r w:rsidRPr="00EF0458">
        <w:rPr>
          <w:rFonts w:eastAsia="SimSun" w:hint="cs"/>
          <w:rtl/>
          <w:lang w:eastAsia="zh-CN"/>
        </w:rPr>
        <w:t xml:space="preserve"> (ס"ק ד'), </w:t>
      </w:r>
      <w:r w:rsidRPr="00EF0458">
        <w:rPr>
          <w:rFonts w:eastAsia="SimSun" w:hint="cs"/>
          <w:u w:val="single"/>
          <w:rtl/>
          <w:lang w:eastAsia="zh-CN"/>
        </w:rPr>
        <w:t>פס"ת</w:t>
      </w:r>
      <w:r w:rsidRPr="00EF0458">
        <w:rPr>
          <w:rFonts w:eastAsia="SimSun" w:hint="cs"/>
          <w:rtl/>
          <w:lang w:eastAsia="zh-CN"/>
        </w:rPr>
        <w:t xml:space="preserve"> (אות ח') – "וא"ל </w:t>
      </w:r>
      <w:r w:rsidRPr="00EF0458">
        <w:rPr>
          <w:rFonts w:eastAsia="SimSun" w:hint="cs"/>
          <w:b/>
          <w:bCs/>
          <w:rtl/>
          <w:lang w:eastAsia="zh-CN"/>
        </w:rPr>
        <w:t>לא נכון לצייר כל בין המצרים</w:t>
      </w:r>
      <w:r w:rsidRPr="00EF0458">
        <w:rPr>
          <w:rFonts w:eastAsia="SimSun" w:hint="cs"/>
          <w:rtl/>
          <w:lang w:eastAsia="zh-CN"/>
        </w:rPr>
        <w:t>, והואיל דקייץ עמו והתחיל יגמור, ואם יכול לפייסו בדבר מועט להמתין עד אחר ט' באב תע"ב".</w:t>
      </w:r>
    </w:p>
    <w:p w14:paraId="7FE4A0C6" w14:textId="77777777" w:rsidR="00182E0B" w:rsidRPr="00EF0458" w:rsidRDefault="00182E0B" w:rsidP="00B40078">
      <w:pPr>
        <w:numPr>
          <w:ilvl w:val="2"/>
          <w:numId w:val="4"/>
        </w:numPr>
        <w:jc w:val="both"/>
        <w:rPr>
          <w:rFonts w:eastAsia="SimSun"/>
          <w:rtl/>
          <w:lang w:eastAsia="zh-CN"/>
        </w:rPr>
      </w:pPr>
      <w:r>
        <w:rPr>
          <w:rFonts w:hint="cs"/>
          <w:u w:val="single"/>
          <w:rtl/>
        </w:rPr>
        <w:t>חיד"א</w:t>
      </w:r>
      <w:r w:rsidR="00483F9A">
        <w:rPr>
          <w:rFonts w:hint="cs"/>
          <w:rtl/>
        </w:rPr>
        <w:t xml:space="preserve"> </w:t>
      </w:r>
      <w:r w:rsidR="00483F9A" w:rsidRPr="00483F9A">
        <w:rPr>
          <w:rFonts w:hint="cs"/>
          <w:rtl/>
        </w:rPr>
        <w:t>(</w:t>
      </w:r>
      <w:r w:rsidRPr="00483F9A">
        <w:rPr>
          <w:rFonts w:hint="cs"/>
          <w:rtl/>
        </w:rPr>
        <w:t>מורה באצבע סי</w:t>
      </w:r>
      <w:r w:rsidR="00483F9A">
        <w:rPr>
          <w:rFonts w:hint="cs"/>
          <w:rtl/>
        </w:rPr>
        <w:t>'</w:t>
      </w:r>
      <w:r w:rsidRPr="00483F9A">
        <w:rPr>
          <w:rFonts w:hint="cs"/>
          <w:rtl/>
        </w:rPr>
        <w:t xml:space="preserve"> ח</w:t>
      </w:r>
      <w:r w:rsidR="00483F9A">
        <w:rPr>
          <w:rFonts w:hint="cs"/>
          <w:rtl/>
        </w:rPr>
        <w:t>'</w:t>
      </w:r>
      <w:r w:rsidRPr="00483F9A">
        <w:rPr>
          <w:rFonts w:hint="cs"/>
          <w:rtl/>
        </w:rPr>
        <w:t xml:space="preserve"> אות רכ</w:t>
      </w:r>
      <w:r w:rsidR="00483F9A">
        <w:rPr>
          <w:rFonts w:hint="cs"/>
          <w:rtl/>
        </w:rPr>
        <w:t>"</w:t>
      </w:r>
      <w:r w:rsidR="008F21C7">
        <w:rPr>
          <w:rFonts w:hint="cs"/>
          <w:rtl/>
        </w:rPr>
        <w:t>ט</w:t>
      </w:r>
      <w:r w:rsidRPr="00483F9A">
        <w:rPr>
          <w:rFonts w:hint="cs"/>
          <w:rtl/>
        </w:rPr>
        <w:t xml:space="preserve">) </w:t>
      </w:r>
      <w:r w:rsidR="008F21C7">
        <w:rPr>
          <w:rtl/>
        </w:rPr>
        <w:t>–</w:t>
      </w:r>
      <w:r w:rsidRPr="00483F9A">
        <w:rPr>
          <w:rFonts w:hint="cs"/>
          <w:rtl/>
        </w:rPr>
        <w:t xml:space="preserve"> "בין ה</w:t>
      </w:r>
      <w:r w:rsidR="008F21C7">
        <w:rPr>
          <w:rFonts w:hint="cs"/>
          <w:rtl/>
        </w:rPr>
        <w:t xml:space="preserve">מצרים יזהר מאד במיעוט שחוק </w:t>
      </w:r>
      <w:r w:rsidRPr="00483F9A">
        <w:rPr>
          <w:rFonts w:hint="cs"/>
          <w:rtl/>
        </w:rPr>
        <w:t xml:space="preserve">במיעוט תענוג. ויאמר תקון חצות בבכיה, לא </w:t>
      </w:r>
      <w:r>
        <w:rPr>
          <w:rFonts w:hint="cs"/>
          <w:rtl/>
        </w:rPr>
        <w:t>נצרכא אלא להעדפה על מה שנהג, כי כל העולמות מצטערים בחרבן הבית, והכל תלוי בתשובה. ובעוה"ר כל דור שלא נבנה בית המקדש בימיו כאלו נחרב בימיו, ונוסף צער בדור האחרון. ואם יתבונן בזה יקרע סגור לב</w:t>
      </w:r>
      <w:r w:rsidR="008F21C7">
        <w:rPr>
          <w:rFonts w:hint="cs"/>
          <w:rtl/>
        </w:rPr>
        <w:t>בו</w:t>
      </w:r>
      <w:r>
        <w:rPr>
          <w:rFonts w:hint="cs"/>
          <w:rtl/>
        </w:rPr>
        <w:t>"</w:t>
      </w:r>
      <w:r w:rsidR="008F21C7">
        <w:rPr>
          <w:rFonts w:hint="cs"/>
          <w:rtl/>
        </w:rPr>
        <w:t>.</w:t>
      </w:r>
    </w:p>
    <w:p w14:paraId="00F8C70B" w14:textId="77777777" w:rsidR="00EF0458" w:rsidRDefault="00EF0458" w:rsidP="00B40078">
      <w:pPr>
        <w:numPr>
          <w:ilvl w:val="2"/>
          <w:numId w:val="4"/>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(סי' תצ"ג ס"ק ב') – "מפני שבאותו זמן וכו'. ר"ל ואין ראוי להרבות בשמחה".</w:t>
      </w:r>
    </w:p>
    <w:p w14:paraId="62F88EE4" w14:textId="77777777" w:rsidR="00EF0458" w:rsidRPr="00EF0458" w:rsidRDefault="00EF0458" w:rsidP="00EF0458">
      <w:pPr>
        <w:ind w:left="397"/>
        <w:jc w:val="both"/>
        <w:rPr>
          <w:rFonts w:eastAsia="SimSun"/>
          <w:rtl/>
          <w:lang w:eastAsia="zh-CN"/>
        </w:rPr>
      </w:pPr>
      <w:r w:rsidRPr="00EF0458">
        <w:rPr>
          <w:rFonts w:eastAsia="SimSun" w:hint="cs"/>
          <w:u w:val="single"/>
          <w:rtl/>
          <w:lang w:eastAsia="zh-CN"/>
        </w:rPr>
        <w:t>שעה"צ</w:t>
      </w:r>
      <w:r w:rsidRPr="00EF0458">
        <w:rPr>
          <w:rFonts w:eastAsia="SimSun" w:hint="cs"/>
          <w:rtl/>
          <w:lang w:eastAsia="zh-CN"/>
        </w:rPr>
        <w:t xml:space="preserve"> (סי' תקנ"א ס"ק מ"ח) – "מ"א ובא"ר בשם מיו"ט מצדד להחמיר משום שהיא שמחה גדולה אכן הח"א העתיק כדעת המ"א </w:t>
      </w:r>
      <w:r w:rsidRPr="00DA27BF">
        <w:rPr>
          <w:rFonts w:eastAsia="SimSun" w:hint="cs"/>
          <w:b/>
          <w:bCs/>
          <w:rtl/>
          <w:lang w:eastAsia="zh-CN"/>
        </w:rPr>
        <w:t>ובאמת איני יודע טעם הא"ר דבגמרא לא נזכר כ"א משנכנס אב ממעטין בשמחה ולא קודם</w:t>
      </w:r>
      <w:r w:rsidRPr="00EF0458">
        <w:rPr>
          <w:rFonts w:eastAsia="SimSun" w:hint="cs"/>
          <w:rtl/>
          <w:lang w:eastAsia="zh-CN"/>
        </w:rPr>
        <w:t>".</w:t>
      </w:r>
    </w:p>
    <w:p w14:paraId="748EACDF" w14:textId="77777777" w:rsidR="00EF0458" w:rsidRPr="00EF0458" w:rsidRDefault="00EF0458" w:rsidP="00B40078">
      <w:pPr>
        <w:numPr>
          <w:ilvl w:val="2"/>
          <w:numId w:val="4"/>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ד') – "אין לקנות חליפה בג' השבועות כיון שיש בזה שמחה גדולה".</w:t>
      </w:r>
    </w:p>
    <w:p w14:paraId="208AEFD5" w14:textId="77777777" w:rsidR="00EF0458" w:rsidRPr="00EF0458" w:rsidRDefault="00EF0458" w:rsidP="00B40078">
      <w:pPr>
        <w:numPr>
          <w:ilvl w:val="2"/>
          <w:numId w:val="4"/>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(דרך שיחה ח"א עמ' תר"ט) – "שאלה: האם יש למעט בתענוגים בין המצרים או הבו דלא להוסיף על מה שכתוב. תשובה: בת"ב כתוב למעט בתענוג ובכבודו ולא נתפרש כן בבין המצרים".</w:t>
      </w:r>
    </w:p>
    <w:p w14:paraId="0D1F8BEF" w14:textId="77777777" w:rsidR="00EF0458" w:rsidRDefault="00736AEC" w:rsidP="00B40078">
      <w:pPr>
        <w:numPr>
          <w:ilvl w:val="2"/>
          <w:numId w:val="4"/>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ה' סעי' י"ח, הע' כ"ב).</w:t>
      </w:r>
    </w:p>
    <w:p w14:paraId="0E48033A" w14:textId="77777777" w:rsidR="0015108D" w:rsidRPr="0015108D" w:rsidRDefault="002740F8" w:rsidP="00B40078">
      <w:pPr>
        <w:numPr>
          <w:ilvl w:val="2"/>
          <w:numId w:val="4"/>
        </w:numPr>
        <w:jc w:val="both"/>
        <w:rPr>
          <w:rFonts w:eastAsia="SimSun"/>
          <w:lang w:eastAsia="zh-CN"/>
        </w:rPr>
      </w:pPr>
      <w:r>
        <w:rPr>
          <w:b/>
          <w:i/>
          <w:u w:val="single"/>
          <w:rtl/>
        </w:rPr>
        <w:t>הגר"י ברקוביץ</w:t>
      </w:r>
      <w:r>
        <w:rPr>
          <w:b/>
          <w:i/>
          <w:rtl/>
        </w:rPr>
        <w:t xml:space="preserve"> שליט"א (מכתב </w:t>
      </w:r>
      <w:r w:rsidR="00C84367" w:rsidRPr="00C84367">
        <w:rPr>
          <w:b/>
          <w:i/>
          <w:rtl/>
        </w:rPr>
        <w:t>במייל</w:t>
      </w:r>
      <w:r>
        <w:rPr>
          <w:b/>
          <w:i/>
          <w:rtl/>
        </w:rPr>
        <w:t>)</w:t>
      </w:r>
      <w:r>
        <w:rPr>
          <w:rtl/>
        </w:rPr>
        <w:t xml:space="preserve"> </w:t>
      </w:r>
      <w:r w:rsidR="0015108D">
        <w:rPr>
          <w:rFonts w:hint="cs"/>
          <w:rtl/>
        </w:rPr>
        <w:t>-</w:t>
      </w:r>
    </w:p>
    <w:p w14:paraId="7BB092C5" w14:textId="77777777" w:rsidR="0082090B" w:rsidRDefault="002740F8" w:rsidP="0015108D">
      <w:pPr>
        <w:bidi w:val="0"/>
        <w:ind w:right="465"/>
        <w:jc w:val="both"/>
      </w:pPr>
      <w:r>
        <w:t>Is there a reason for a ben torah not to go on an enjoyable tiyul during the three weeks? [Is this similar to not listening to music?]</w:t>
      </w:r>
    </w:p>
    <w:p w14:paraId="3FFB9371" w14:textId="77777777" w:rsidR="002740F8" w:rsidRPr="002740F8" w:rsidRDefault="002740F8" w:rsidP="0082090B">
      <w:pPr>
        <w:bidi w:val="0"/>
        <w:ind w:right="465"/>
        <w:jc w:val="both"/>
        <w:rPr>
          <w:rFonts w:eastAsia="SimSun"/>
          <w:lang w:eastAsia="zh-CN"/>
        </w:rPr>
      </w:pPr>
      <w:r>
        <w:t>R' Y. Berkovits wrote: We do not find a minhag that you should minimize simcha until Av, besides for the specific minhagim that are mentioned in the achronim of not having chasuna’s or rikudim. Included in rikudim is not listening to music, since it might lead to rikudim. One should however be more careful during the Three Weeks not to do anything that has an element of sakana, including certain types of tiyulim and operations, although they may permitted at different times.</w:t>
      </w:r>
    </w:p>
    <w:p w14:paraId="315423E7" w14:textId="77777777" w:rsidR="00EF0458" w:rsidRDefault="00EF0458" w:rsidP="00EF0458">
      <w:pPr>
        <w:jc w:val="center"/>
        <w:rPr>
          <w:rtl/>
        </w:rPr>
        <w:sectPr w:rsidR="00EF0458" w:rsidSect="00D457BA">
          <w:headerReference w:type="default" r:id="rId27"/>
          <w:type w:val="continuous"/>
          <w:pgSz w:w="11907" w:h="16839" w:code="9"/>
          <w:pgMar w:top="360" w:right="657" w:bottom="540" w:left="720" w:header="360" w:footer="90" w:gutter="0"/>
          <w:cols w:space="720"/>
          <w:bidi/>
          <w:rtlGutter/>
          <w:docGrid w:linePitch="360"/>
        </w:sectPr>
      </w:pPr>
    </w:p>
    <w:p w14:paraId="03F22432" w14:textId="77777777" w:rsidR="00EF0458" w:rsidRPr="004C5516" w:rsidRDefault="00EF0458" w:rsidP="00EF0458">
      <w:pPr>
        <w:jc w:val="center"/>
        <w:rPr>
          <w:rtl/>
        </w:rPr>
      </w:pPr>
      <w:r>
        <w:rPr>
          <w:rtl/>
        </w:rPr>
        <w:br w:type="page"/>
      </w:r>
      <w:r w:rsidRPr="004C5516">
        <w:rPr>
          <w:rFonts w:hint="cs"/>
          <w:b/>
          <w:bCs/>
          <w:sz w:val="32"/>
          <w:szCs w:val="32"/>
          <w:rtl/>
        </w:rPr>
        <w:t>תשעת הימים</w:t>
      </w:r>
    </w:p>
    <w:p w14:paraId="7B634C61" w14:textId="77777777" w:rsidR="00EF0458" w:rsidRDefault="00EF0458" w:rsidP="00EF0458">
      <w:pPr>
        <w:jc w:val="both"/>
        <w:rPr>
          <w:rtl/>
        </w:rPr>
      </w:pPr>
    </w:p>
    <w:p w14:paraId="2B762A9D" w14:textId="77777777" w:rsidR="00EF0458" w:rsidRDefault="00EF0458" w:rsidP="00CA562C">
      <w:pPr>
        <w:numPr>
          <w:ilvl w:val="0"/>
          <w:numId w:val="5"/>
        </w:numPr>
        <w:jc w:val="both"/>
        <w:rPr>
          <w:rtl/>
        </w:rPr>
        <w:sectPr w:rsidR="00EF0458" w:rsidSect="00D457BA">
          <w:headerReference w:type="default" r:id="rId28"/>
          <w:type w:val="continuous"/>
          <w:pgSz w:w="11907" w:h="16839" w:code="9"/>
          <w:pgMar w:top="360" w:right="657" w:bottom="540" w:left="720" w:header="360" w:footer="90" w:gutter="0"/>
          <w:cols w:space="720"/>
          <w:bidi/>
          <w:rtlGutter/>
          <w:docGrid w:linePitch="360"/>
        </w:sectPr>
      </w:pPr>
    </w:p>
    <w:p w14:paraId="6F4D88CC" w14:textId="77777777" w:rsidR="00E72FCA" w:rsidRPr="00E72FCA" w:rsidRDefault="00E72FCA" w:rsidP="00CA562C">
      <w:pPr>
        <w:numPr>
          <w:ilvl w:val="0"/>
          <w:numId w:val="5"/>
        </w:numPr>
        <w:jc w:val="both"/>
      </w:pPr>
      <w:r w:rsidRPr="00E72FCA">
        <w:rPr>
          <w:rFonts w:eastAsia="SimSun" w:hint="cs"/>
          <w:rtl/>
          <w:lang w:eastAsia="zh-CN"/>
        </w:rPr>
        <w:t>הלכות: בקיצור.</w:t>
      </w:r>
    </w:p>
    <w:p w14:paraId="0C85EA0E" w14:textId="77777777" w:rsidR="00EF0458" w:rsidRDefault="00EF0458" w:rsidP="00CA562C">
      <w:pPr>
        <w:numPr>
          <w:ilvl w:val="0"/>
          <w:numId w:val="5"/>
        </w:numPr>
        <w:jc w:val="both"/>
      </w:pPr>
      <w:r>
        <w:rPr>
          <w:rFonts w:hint="cs"/>
          <w:rtl/>
        </w:rPr>
        <w:t>ט' ימים.</w:t>
      </w:r>
    </w:p>
    <w:p w14:paraId="0870DCF4" w14:textId="77777777" w:rsidR="00EF0458" w:rsidRDefault="00EF0458" w:rsidP="00CA562C">
      <w:pPr>
        <w:numPr>
          <w:ilvl w:val="0"/>
          <w:numId w:val="5"/>
        </w:numPr>
        <w:jc w:val="both"/>
      </w:pPr>
      <w:r>
        <w:rPr>
          <w:rFonts w:hint="cs"/>
          <w:rtl/>
        </w:rPr>
        <w:t>ריע מזל</w:t>
      </w:r>
      <w:r w:rsidR="003F1E4F">
        <w:rPr>
          <w:rFonts w:hint="cs"/>
          <w:rtl/>
        </w:rPr>
        <w:t>יה</w:t>
      </w:r>
      <w:r>
        <w:rPr>
          <w:rFonts w:hint="cs"/>
          <w:rtl/>
        </w:rPr>
        <w:t xml:space="preserve"> - </w:t>
      </w:r>
      <w:r w:rsidRPr="00872924">
        <w:rPr>
          <w:rFonts w:hint="cs"/>
          <w:u w:val="single"/>
          <w:rtl/>
        </w:rPr>
        <w:t>סעיף א'</w:t>
      </w:r>
      <w:r>
        <w:rPr>
          <w:rFonts w:hint="cs"/>
          <w:rtl/>
        </w:rPr>
        <w:t>.</w:t>
      </w:r>
    </w:p>
    <w:p w14:paraId="6CD92327" w14:textId="77777777" w:rsidR="00EF0458" w:rsidRDefault="003F1E4F" w:rsidP="00CA562C">
      <w:pPr>
        <w:numPr>
          <w:ilvl w:val="0"/>
          <w:numId w:val="5"/>
        </w:numPr>
        <w:jc w:val="both"/>
      </w:pPr>
      <w:r>
        <w:rPr>
          <w:rFonts w:hint="cs"/>
          <w:rtl/>
        </w:rPr>
        <w:t xml:space="preserve">משנכנס </w:t>
      </w:r>
      <w:r w:rsidR="00EF0458">
        <w:rPr>
          <w:rFonts w:hint="cs"/>
          <w:rtl/>
        </w:rPr>
        <w:t xml:space="preserve">אב </w:t>
      </w:r>
      <w:r>
        <w:rPr>
          <w:rFonts w:hint="cs"/>
          <w:rtl/>
        </w:rPr>
        <w:t>מ</w:t>
      </w:r>
      <w:r w:rsidR="00EF0458">
        <w:rPr>
          <w:rFonts w:hint="cs"/>
          <w:rtl/>
        </w:rPr>
        <w:t>מעטי</w:t>
      </w:r>
      <w:r>
        <w:rPr>
          <w:rFonts w:hint="cs"/>
          <w:rtl/>
        </w:rPr>
        <w:t>ן</w:t>
      </w:r>
      <w:r w:rsidR="00EF0458">
        <w:rPr>
          <w:rFonts w:hint="cs"/>
          <w:rtl/>
        </w:rPr>
        <w:t xml:space="preserve"> בשמחה - </w:t>
      </w:r>
      <w:r w:rsidR="00EF0458" w:rsidRPr="00872924">
        <w:rPr>
          <w:rFonts w:hint="cs"/>
          <w:u w:val="single"/>
          <w:rtl/>
        </w:rPr>
        <w:t>סעיף ב'</w:t>
      </w:r>
      <w:r w:rsidR="00EF0458">
        <w:rPr>
          <w:rFonts w:hint="cs"/>
          <w:rtl/>
        </w:rPr>
        <w:t>.</w:t>
      </w:r>
    </w:p>
    <w:p w14:paraId="612676F1" w14:textId="77777777" w:rsidR="0095462A" w:rsidRPr="0095462A" w:rsidRDefault="0095462A" w:rsidP="0095462A">
      <w:pPr>
        <w:numPr>
          <w:ilvl w:val="0"/>
          <w:numId w:val="5"/>
        </w:numPr>
        <w:jc w:val="both"/>
      </w:pPr>
      <w:r w:rsidRPr="0095462A">
        <w:rPr>
          <w:rtl/>
        </w:rPr>
        <w:t>ממעטים במשא ובמתן.</w:t>
      </w:r>
    </w:p>
    <w:p w14:paraId="1BADEB6C" w14:textId="77777777" w:rsidR="0095462A" w:rsidRPr="0095462A" w:rsidRDefault="0095462A" w:rsidP="0095462A">
      <w:pPr>
        <w:numPr>
          <w:ilvl w:val="0"/>
          <w:numId w:val="5"/>
        </w:numPr>
        <w:jc w:val="both"/>
      </w:pPr>
      <w:r w:rsidRPr="0095462A">
        <w:rPr>
          <w:rtl/>
        </w:rPr>
        <w:t>ממעטים בבנין ובנטיעה של שמחה.</w:t>
      </w:r>
    </w:p>
    <w:p w14:paraId="7A2D48FA" w14:textId="77777777" w:rsidR="0095462A" w:rsidRPr="0095462A" w:rsidRDefault="0095462A" w:rsidP="0095462A">
      <w:pPr>
        <w:numPr>
          <w:ilvl w:val="0"/>
          <w:numId w:val="5"/>
        </w:numPr>
        <w:jc w:val="both"/>
      </w:pPr>
      <w:r w:rsidRPr="0095462A">
        <w:rPr>
          <w:rtl/>
        </w:rPr>
        <w:t>דירה חדשה.</w:t>
      </w:r>
    </w:p>
    <w:p w14:paraId="3655883F" w14:textId="77777777" w:rsidR="0095462A" w:rsidRDefault="0095462A" w:rsidP="0095462A">
      <w:pPr>
        <w:numPr>
          <w:ilvl w:val="0"/>
          <w:numId w:val="5"/>
        </w:numPr>
        <w:jc w:val="both"/>
      </w:pPr>
      <w:r w:rsidRPr="0095462A">
        <w:rPr>
          <w:rtl/>
        </w:rPr>
        <w:t>סעודת אירוסין.</w:t>
      </w:r>
    </w:p>
    <w:p w14:paraId="0A58A23F" w14:textId="77777777" w:rsidR="00744664" w:rsidRPr="0095462A" w:rsidRDefault="00744664" w:rsidP="0095462A">
      <w:pPr>
        <w:numPr>
          <w:ilvl w:val="0"/>
          <w:numId w:val="5"/>
        </w:numPr>
        <w:jc w:val="both"/>
      </w:pPr>
      <w:r>
        <w:rPr>
          <w:rFonts w:hint="cs"/>
          <w:rtl/>
        </w:rPr>
        <w:t>אירוסין.</w:t>
      </w:r>
    </w:p>
    <w:p w14:paraId="0554F7B3" w14:textId="77777777" w:rsidR="00EF0458" w:rsidRDefault="00EF0458" w:rsidP="00CA562C">
      <w:pPr>
        <w:numPr>
          <w:ilvl w:val="0"/>
          <w:numId w:val="5"/>
        </w:numPr>
        <w:jc w:val="both"/>
        <w:rPr>
          <w:rtl/>
        </w:rPr>
      </w:pPr>
      <w:r>
        <w:rPr>
          <w:rFonts w:hint="cs"/>
          <w:rtl/>
        </w:rPr>
        <w:t xml:space="preserve">אבילות - </w:t>
      </w:r>
      <w:r w:rsidRPr="00872924">
        <w:rPr>
          <w:rFonts w:hint="cs"/>
          <w:u w:val="single"/>
          <w:rtl/>
        </w:rPr>
        <w:t>סעיף ג'</w:t>
      </w:r>
      <w:r>
        <w:rPr>
          <w:rFonts w:hint="cs"/>
          <w:rtl/>
        </w:rPr>
        <w:t>.</w:t>
      </w:r>
    </w:p>
    <w:p w14:paraId="27AF32F8" w14:textId="77777777" w:rsidR="00EF0458" w:rsidRDefault="00EF0458" w:rsidP="00CA562C">
      <w:pPr>
        <w:numPr>
          <w:ilvl w:val="0"/>
          <w:numId w:val="5"/>
        </w:numPr>
        <w:jc w:val="both"/>
      </w:pPr>
      <w:r>
        <w:rPr>
          <w:rFonts w:hint="cs"/>
          <w:rtl/>
        </w:rPr>
        <w:t>בגדים.</w:t>
      </w:r>
    </w:p>
    <w:p w14:paraId="07431CA1" w14:textId="77777777" w:rsidR="00EF0458" w:rsidRDefault="00EF0458" w:rsidP="00CA562C">
      <w:pPr>
        <w:numPr>
          <w:ilvl w:val="0"/>
          <w:numId w:val="5"/>
        </w:numPr>
        <w:jc w:val="both"/>
      </w:pPr>
      <w:r>
        <w:rPr>
          <w:rFonts w:hint="cs"/>
          <w:rtl/>
        </w:rPr>
        <w:t xml:space="preserve">ללבוש בגדי שבת - </w:t>
      </w:r>
      <w:r w:rsidRPr="00872924">
        <w:rPr>
          <w:rFonts w:hint="cs"/>
          <w:u w:val="single"/>
          <w:rtl/>
        </w:rPr>
        <w:t>רמ"א סעיף א'</w:t>
      </w:r>
      <w:r>
        <w:rPr>
          <w:rFonts w:hint="cs"/>
          <w:rtl/>
        </w:rPr>
        <w:t>.</w:t>
      </w:r>
    </w:p>
    <w:p w14:paraId="34ADF95F" w14:textId="77777777" w:rsidR="00EF0458" w:rsidRDefault="00EF0458" w:rsidP="00CA562C">
      <w:pPr>
        <w:numPr>
          <w:ilvl w:val="0"/>
          <w:numId w:val="5"/>
        </w:numPr>
        <w:jc w:val="both"/>
      </w:pPr>
      <w:r>
        <w:rPr>
          <w:rFonts w:hint="cs"/>
          <w:rtl/>
        </w:rPr>
        <w:t xml:space="preserve">לכבס - </w:t>
      </w:r>
      <w:r w:rsidRPr="00872924">
        <w:rPr>
          <w:rFonts w:hint="cs"/>
          <w:u w:val="single"/>
          <w:rtl/>
        </w:rPr>
        <w:t>סעיף ג'</w:t>
      </w:r>
      <w:r>
        <w:rPr>
          <w:rFonts w:hint="cs"/>
          <w:rtl/>
        </w:rPr>
        <w:t>.</w:t>
      </w:r>
    </w:p>
    <w:p w14:paraId="0F519DBE" w14:textId="491D33DA" w:rsidR="00A82EEE" w:rsidRPr="00A82EEE" w:rsidRDefault="00A82EEE" w:rsidP="0095462A">
      <w:pPr>
        <w:numPr>
          <w:ilvl w:val="0"/>
          <w:numId w:val="5"/>
        </w:numPr>
        <w:jc w:val="both"/>
      </w:pPr>
      <w:r w:rsidRPr="00A82EEE">
        <w:rPr>
          <w:rFonts w:eastAsia="SimSun" w:hint="cs"/>
          <w:rtl/>
          <w:lang w:eastAsia="zh-CN"/>
        </w:rPr>
        <w:t>פאה נכרית</w:t>
      </w:r>
      <w:r>
        <w:rPr>
          <w:rStyle w:val="Heading1Char"/>
          <w:rFonts w:hint="cs"/>
          <w:b w:val="0"/>
          <w:sz w:val="24"/>
          <w:szCs w:val="24"/>
          <w:u w:val="none"/>
          <w:rtl/>
        </w:rPr>
        <w:t>.</w:t>
      </w:r>
    </w:p>
    <w:p w14:paraId="114483C9" w14:textId="326CE39B" w:rsidR="0095462A" w:rsidRPr="0095462A" w:rsidRDefault="0095462A" w:rsidP="0095462A">
      <w:pPr>
        <w:numPr>
          <w:ilvl w:val="0"/>
          <w:numId w:val="5"/>
        </w:numPr>
        <w:jc w:val="both"/>
      </w:pPr>
      <w:r w:rsidRPr="0095462A">
        <w:rPr>
          <w:rFonts w:hint="cs"/>
          <w:b/>
          <w:rtl/>
        </w:rPr>
        <w:t>בשביל קטנים: כיבוס</w:t>
      </w:r>
      <w:r w:rsidRPr="0095462A">
        <w:rPr>
          <w:rFonts w:hint="cs"/>
          <w:rtl/>
        </w:rPr>
        <w:t>.</w:t>
      </w:r>
    </w:p>
    <w:p w14:paraId="0C807A6F" w14:textId="33D0B2C2" w:rsidR="00EF0458" w:rsidRDefault="003A0663" w:rsidP="003A0663">
      <w:pPr>
        <w:numPr>
          <w:ilvl w:val="0"/>
          <w:numId w:val="5"/>
        </w:numPr>
        <w:ind w:right="-142"/>
        <w:jc w:val="both"/>
      </w:pPr>
      <w:r w:rsidRPr="003A0663">
        <w:rPr>
          <w:rtl/>
        </w:rPr>
        <w:t>איסור לבישת בגדים מכובסים</w:t>
      </w:r>
      <w:r w:rsidR="00EF0458">
        <w:rPr>
          <w:rFonts w:hint="cs"/>
          <w:rtl/>
        </w:rPr>
        <w:t xml:space="preserve"> - </w:t>
      </w:r>
      <w:r w:rsidR="00EF0458" w:rsidRPr="00872924">
        <w:rPr>
          <w:rFonts w:hint="cs"/>
          <w:u w:val="single"/>
          <w:rtl/>
        </w:rPr>
        <w:t>סעיף ג'</w:t>
      </w:r>
      <w:r w:rsidR="00EF0458">
        <w:rPr>
          <w:rFonts w:hint="cs"/>
          <w:rtl/>
        </w:rPr>
        <w:t>.</w:t>
      </w:r>
    </w:p>
    <w:p w14:paraId="37E5A195" w14:textId="77777777" w:rsidR="00EF0458" w:rsidRDefault="00EF0458" w:rsidP="00CA562C">
      <w:pPr>
        <w:numPr>
          <w:ilvl w:val="0"/>
          <w:numId w:val="5"/>
        </w:numPr>
        <w:jc w:val="both"/>
      </w:pPr>
      <w:r>
        <w:rPr>
          <w:rFonts w:hint="cs"/>
          <w:rtl/>
        </w:rPr>
        <w:t>בגדי זיעה.</w:t>
      </w:r>
    </w:p>
    <w:p w14:paraId="7F749FE0" w14:textId="77777777" w:rsidR="00EF0458" w:rsidRDefault="00EF0458" w:rsidP="00CA562C">
      <w:pPr>
        <w:numPr>
          <w:ilvl w:val="0"/>
          <w:numId w:val="5"/>
        </w:numPr>
        <w:jc w:val="both"/>
      </w:pPr>
      <w:r>
        <w:rPr>
          <w:rFonts w:hint="cs"/>
          <w:rtl/>
        </w:rPr>
        <w:t>להכין בגדי חול בשבת.</w:t>
      </w:r>
    </w:p>
    <w:p w14:paraId="382650E8" w14:textId="77777777" w:rsidR="00EF0458" w:rsidRDefault="00EF0458" w:rsidP="00CA562C">
      <w:pPr>
        <w:numPr>
          <w:ilvl w:val="0"/>
          <w:numId w:val="5"/>
        </w:numPr>
        <w:jc w:val="both"/>
      </w:pPr>
      <w:r>
        <w:rPr>
          <w:rFonts w:hint="cs"/>
          <w:rtl/>
        </w:rPr>
        <w:t xml:space="preserve">ללבוש בגדים חדשים - </w:t>
      </w:r>
      <w:r w:rsidRPr="00872924">
        <w:rPr>
          <w:rFonts w:hint="cs"/>
          <w:u w:val="single"/>
          <w:rtl/>
        </w:rPr>
        <w:t>סעיף ו'</w:t>
      </w:r>
      <w:r>
        <w:rPr>
          <w:rFonts w:hint="cs"/>
          <w:rtl/>
        </w:rPr>
        <w:t>.</w:t>
      </w:r>
    </w:p>
    <w:p w14:paraId="30FAA9ED" w14:textId="77777777" w:rsidR="00EF0458" w:rsidRDefault="00EF0458" w:rsidP="00CA562C">
      <w:pPr>
        <w:numPr>
          <w:ilvl w:val="0"/>
          <w:numId w:val="5"/>
        </w:numPr>
        <w:jc w:val="both"/>
      </w:pPr>
      <w:r>
        <w:rPr>
          <w:rFonts w:hint="cs"/>
          <w:rtl/>
        </w:rPr>
        <w:t xml:space="preserve">עשיית בגדים חדשים - </w:t>
      </w:r>
      <w:r w:rsidRPr="00872924">
        <w:rPr>
          <w:rFonts w:hint="cs"/>
          <w:u w:val="single"/>
          <w:rtl/>
        </w:rPr>
        <w:t>סעיף ז'</w:t>
      </w:r>
      <w:r>
        <w:rPr>
          <w:rFonts w:hint="cs"/>
          <w:rtl/>
        </w:rPr>
        <w:t>.</w:t>
      </w:r>
    </w:p>
    <w:p w14:paraId="1B55B42E" w14:textId="77777777" w:rsidR="00EF0458" w:rsidRDefault="00EF0458" w:rsidP="00CA562C">
      <w:pPr>
        <w:numPr>
          <w:ilvl w:val="0"/>
          <w:numId w:val="5"/>
        </w:numPr>
        <w:jc w:val="both"/>
      </w:pPr>
      <w:r>
        <w:rPr>
          <w:rFonts w:hint="cs"/>
          <w:rtl/>
        </w:rPr>
        <w:t xml:space="preserve">לקנות בגדים - </w:t>
      </w:r>
      <w:r w:rsidRPr="00872924">
        <w:rPr>
          <w:rFonts w:hint="cs"/>
          <w:u w:val="single"/>
          <w:rtl/>
        </w:rPr>
        <w:t>רמ"א סעיף ז'</w:t>
      </w:r>
      <w:r>
        <w:rPr>
          <w:rFonts w:hint="cs"/>
          <w:rtl/>
        </w:rPr>
        <w:t>.</w:t>
      </w:r>
    </w:p>
    <w:p w14:paraId="41EDFC56" w14:textId="77777777" w:rsidR="00EF0458" w:rsidRDefault="00EF0458" w:rsidP="00CA562C">
      <w:pPr>
        <w:numPr>
          <w:ilvl w:val="0"/>
          <w:numId w:val="5"/>
        </w:numPr>
        <w:jc w:val="both"/>
      </w:pPr>
      <w:r>
        <w:rPr>
          <w:rFonts w:hint="cs"/>
          <w:rtl/>
        </w:rPr>
        <w:t xml:space="preserve">לסדר החוטין בשתי - </w:t>
      </w:r>
      <w:r w:rsidRPr="00872924">
        <w:rPr>
          <w:rFonts w:hint="cs"/>
          <w:u w:val="single"/>
          <w:rtl/>
        </w:rPr>
        <w:t>סעיף ח'</w:t>
      </w:r>
      <w:r>
        <w:rPr>
          <w:rFonts w:hint="cs"/>
          <w:rtl/>
        </w:rPr>
        <w:t>.</w:t>
      </w:r>
    </w:p>
    <w:p w14:paraId="61F64ED9" w14:textId="77777777" w:rsidR="00EF0458" w:rsidRDefault="00EF0458" w:rsidP="00CA562C">
      <w:pPr>
        <w:numPr>
          <w:ilvl w:val="0"/>
          <w:numId w:val="5"/>
        </w:numPr>
        <w:jc w:val="both"/>
      </w:pPr>
      <w:r>
        <w:rPr>
          <w:rFonts w:hint="cs"/>
          <w:rtl/>
        </w:rPr>
        <w:t xml:space="preserve">בשר ויין - </w:t>
      </w:r>
      <w:r w:rsidRPr="00872924">
        <w:rPr>
          <w:rFonts w:hint="cs"/>
          <w:u w:val="single"/>
          <w:rtl/>
        </w:rPr>
        <w:t>סעיף ט'</w:t>
      </w:r>
      <w:r>
        <w:rPr>
          <w:rFonts w:hint="cs"/>
          <w:rtl/>
        </w:rPr>
        <w:t>.</w:t>
      </w:r>
    </w:p>
    <w:p w14:paraId="413BD258" w14:textId="77777777" w:rsidR="0069358F" w:rsidRPr="0069358F" w:rsidRDefault="0069358F" w:rsidP="0069358F">
      <w:pPr>
        <w:numPr>
          <w:ilvl w:val="0"/>
          <w:numId w:val="5"/>
        </w:numPr>
        <w:jc w:val="both"/>
      </w:pPr>
      <w:r w:rsidRPr="0069358F">
        <w:rPr>
          <w:rFonts w:hint="cs"/>
          <w:rtl/>
        </w:rPr>
        <w:t>קטנים: בשר ויין.</w:t>
      </w:r>
    </w:p>
    <w:p w14:paraId="2F0148F2" w14:textId="77777777" w:rsidR="0069358F" w:rsidRPr="0069358F" w:rsidRDefault="0069358F" w:rsidP="0069358F">
      <w:pPr>
        <w:numPr>
          <w:ilvl w:val="0"/>
          <w:numId w:val="5"/>
        </w:numPr>
        <w:jc w:val="both"/>
      </w:pPr>
      <w:r w:rsidRPr="0069358F">
        <w:rPr>
          <w:rFonts w:hint="cs"/>
          <w:b/>
          <w:rtl/>
        </w:rPr>
        <w:t>שתיית יין</w:t>
      </w:r>
      <w:r w:rsidRPr="0069358F">
        <w:rPr>
          <w:rtl/>
        </w:rPr>
        <w:t>.</w:t>
      </w:r>
    </w:p>
    <w:p w14:paraId="5F58309F" w14:textId="77777777" w:rsidR="0069358F" w:rsidRPr="0069358F" w:rsidRDefault="0069358F" w:rsidP="0069358F">
      <w:pPr>
        <w:numPr>
          <w:ilvl w:val="0"/>
          <w:numId w:val="5"/>
        </w:numPr>
        <w:jc w:val="both"/>
      </w:pPr>
      <w:r w:rsidRPr="0069358F">
        <w:rPr>
          <w:rtl/>
        </w:rPr>
        <w:t>יין בהבדלה.</w:t>
      </w:r>
    </w:p>
    <w:p w14:paraId="554E3341" w14:textId="77777777" w:rsidR="0069358F" w:rsidRPr="0069358F" w:rsidRDefault="0069358F" w:rsidP="0069358F">
      <w:pPr>
        <w:numPr>
          <w:ilvl w:val="0"/>
          <w:numId w:val="5"/>
        </w:numPr>
        <w:jc w:val="both"/>
      </w:pPr>
      <w:r w:rsidRPr="0069358F">
        <w:rPr>
          <w:rFonts w:hint="cs"/>
          <w:b/>
          <w:rtl/>
        </w:rPr>
        <w:t>אכילת בשר</w:t>
      </w:r>
      <w:r w:rsidRPr="0069358F">
        <w:rPr>
          <w:rtl/>
        </w:rPr>
        <w:t>.</w:t>
      </w:r>
    </w:p>
    <w:p w14:paraId="3411293E" w14:textId="77777777" w:rsidR="0069358F" w:rsidRPr="0069358F" w:rsidRDefault="0069358F" w:rsidP="0069358F">
      <w:pPr>
        <w:numPr>
          <w:ilvl w:val="0"/>
          <w:numId w:val="5"/>
        </w:numPr>
        <w:jc w:val="both"/>
      </w:pPr>
      <w:r w:rsidRPr="0069358F">
        <w:rPr>
          <w:rtl/>
        </w:rPr>
        <w:t>טעימת בשר לכבוד שבת.</w:t>
      </w:r>
    </w:p>
    <w:p w14:paraId="11680731" w14:textId="77777777" w:rsidR="0069358F" w:rsidRPr="0069358F" w:rsidRDefault="0069358F" w:rsidP="0069358F">
      <w:pPr>
        <w:numPr>
          <w:ilvl w:val="0"/>
          <w:numId w:val="5"/>
        </w:numPr>
        <w:jc w:val="both"/>
      </w:pPr>
      <w:r w:rsidRPr="0069358F">
        <w:rPr>
          <w:rFonts w:hint="cs"/>
          <w:b/>
          <w:rtl/>
        </w:rPr>
        <w:t>סעודת מצוה</w:t>
      </w:r>
      <w:r w:rsidRPr="0069358F">
        <w:rPr>
          <w:rtl/>
        </w:rPr>
        <w:t xml:space="preserve"> - </w:t>
      </w:r>
      <w:r w:rsidRPr="00872924">
        <w:rPr>
          <w:u w:val="single"/>
          <w:rtl/>
        </w:rPr>
        <w:t>רמ"א סעיף י'</w:t>
      </w:r>
      <w:r w:rsidRPr="0069358F">
        <w:rPr>
          <w:rtl/>
        </w:rPr>
        <w:t>.</w:t>
      </w:r>
    </w:p>
    <w:p w14:paraId="5EE8AA35" w14:textId="77777777" w:rsidR="002A6C5E" w:rsidRDefault="002A6C5E" w:rsidP="00CA562C">
      <w:pPr>
        <w:numPr>
          <w:ilvl w:val="0"/>
          <w:numId w:val="5"/>
        </w:numPr>
        <w:jc w:val="both"/>
      </w:pPr>
      <w:r>
        <w:rPr>
          <w:rFonts w:hint="cs"/>
          <w:rtl/>
        </w:rPr>
        <w:t>סיום.</w:t>
      </w:r>
    </w:p>
    <w:p w14:paraId="1ED69111" w14:textId="77777777" w:rsidR="00EF0458" w:rsidRDefault="00EF0458" w:rsidP="00CA562C">
      <w:pPr>
        <w:numPr>
          <w:ilvl w:val="0"/>
          <w:numId w:val="5"/>
        </w:numPr>
        <w:jc w:val="both"/>
      </w:pPr>
      <w:r>
        <w:rPr>
          <w:rFonts w:hint="cs"/>
          <w:rtl/>
        </w:rPr>
        <w:t xml:space="preserve">רחיצה - </w:t>
      </w:r>
      <w:r w:rsidRPr="00872924">
        <w:rPr>
          <w:rFonts w:hint="cs"/>
          <w:u w:val="single"/>
          <w:rtl/>
        </w:rPr>
        <w:t>סעיף ט"ז</w:t>
      </w:r>
      <w:r>
        <w:rPr>
          <w:rFonts w:hint="cs"/>
          <w:rtl/>
        </w:rPr>
        <w:t>.</w:t>
      </w:r>
    </w:p>
    <w:p w14:paraId="5FD90F96" w14:textId="19D56045" w:rsidR="000263D5" w:rsidRDefault="000263D5" w:rsidP="0069358F">
      <w:pPr>
        <w:numPr>
          <w:ilvl w:val="0"/>
          <w:numId w:val="5"/>
        </w:numPr>
        <w:jc w:val="both"/>
      </w:pPr>
      <w:r>
        <w:rPr>
          <w:rFonts w:hint="cs"/>
          <w:rtl/>
        </w:rPr>
        <w:t>מלוכלך.</w:t>
      </w:r>
    </w:p>
    <w:p w14:paraId="2887FC8A" w14:textId="1BB3E807" w:rsidR="00872924" w:rsidRDefault="00872924" w:rsidP="0069358F">
      <w:pPr>
        <w:numPr>
          <w:ilvl w:val="0"/>
          <w:numId w:val="5"/>
        </w:numPr>
        <w:jc w:val="both"/>
      </w:pPr>
      <w:r>
        <w:rPr>
          <w:rFonts w:hint="cs"/>
          <w:rtl/>
        </w:rPr>
        <w:t>ערב שבת חזון.</w:t>
      </w:r>
    </w:p>
    <w:p w14:paraId="03EFF8ED" w14:textId="77777777" w:rsidR="0069358F" w:rsidRPr="0069358F" w:rsidRDefault="0069358F" w:rsidP="0069358F">
      <w:pPr>
        <w:numPr>
          <w:ilvl w:val="0"/>
          <w:numId w:val="5"/>
        </w:numPr>
        <w:jc w:val="both"/>
      </w:pPr>
      <w:r w:rsidRPr="0069358F">
        <w:rPr>
          <w:rtl/>
        </w:rPr>
        <w:t>טבילה במקוה.</w:t>
      </w:r>
    </w:p>
    <w:p w14:paraId="282D57D1" w14:textId="77777777" w:rsidR="00EF0458" w:rsidRDefault="00EF0458" w:rsidP="00CA562C">
      <w:pPr>
        <w:numPr>
          <w:ilvl w:val="0"/>
          <w:numId w:val="5"/>
        </w:numPr>
        <w:jc w:val="both"/>
      </w:pPr>
      <w:r>
        <w:rPr>
          <w:rFonts w:hint="cs"/>
          <w:rtl/>
        </w:rPr>
        <w:t>שבת חזון.</w:t>
      </w:r>
    </w:p>
    <w:p w14:paraId="6E8EBDD9" w14:textId="77777777" w:rsidR="00EF0458" w:rsidRDefault="00EF0458" w:rsidP="00CA562C">
      <w:pPr>
        <w:numPr>
          <w:ilvl w:val="0"/>
          <w:numId w:val="5"/>
        </w:numPr>
        <w:jc w:val="both"/>
      </w:pPr>
      <w:r>
        <w:rPr>
          <w:rFonts w:hint="cs"/>
          <w:rtl/>
        </w:rPr>
        <w:t>נטילת צפרנים.</w:t>
      </w:r>
    </w:p>
    <w:p w14:paraId="75160E43" w14:textId="77777777" w:rsidR="0095462A" w:rsidRDefault="0095462A" w:rsidP="00CA562C">
      <w:pPr>
        <w:numPr>
          <w:ilvl w:val="0"/>
          <w:numId w:val="5"/>
        </w:numPr>
        <w:jc w:val="both"/>
      </w:pPr>
      <w:r>
        <w:rPr>
          <w:rFonts w:hint="cs"/>
          <w:rtl/>
        </w:rPr>
        <w:t>מתנות.</w:t>
      </w:r>
    </w:p>
    <w:p w14:paraId="6A2E17D9" w14:textId="77777777" w:rsidR="00EF0458" w:rsidRDefault="00EF0458" w:rsidP="00CA562C">
      <w:pPr>
        <w:numPr>
          <w:ilvl w:val="0"/>
          <w:numId w:val="5"/>
        </w:numPr>
        <w:jc w:val="both"/>
      </w:pPr>
      <w:r>
        <w:rPr>
          <w:rtl/>
        </w:rPr>
        <w:t>שאר דברים.</w:t>
      </w:r>
    </w:p>
    <w:p w14:paraId="0555D540" w14:textId="77777777" w:rsidR="00EF0458" w:rsidRDefault="00EF0458" w:rsidP="00EF0458">
      <w:pPr>
        <w:ind w:left="176"/>
        <w:jc w:val="both"/>
        <w:sectPr w:rsidR="00EF0458" w:rsidSect="00872924">
          <w:type w:val="continuous"/>
          <w:pgSz w:w="11907" w:h="16839" w:code="9"/>
          <w:pgMar w:top="360" w:right="850" w:bottom="540" w:left="540" w:header="360" w:footer="90" w:gutter="0"/>
          <w:cols w:num="3" w:space="360"/>
          <w:bidi/>
          <w:rtlGutter/>
          <w:docGrid w:linePitch="360"/>
        </w:sectPr>
      </w:pPr>
    </w:p>
    <w:p w14:paraId="48E29D90" w14:textId="77777777" w:rsidR="00787297" w:rsidRDefault="00787297" w:rsidP="00787297">
      <w:pPr>
        <w:jc w:val="both"/>
        <w:rPr>
          <w:rtl/>
        </w:rPr>
      </w:pPr>
    </w:p>
    <w:p w14:paraId="38C388AF" w14:textId="34379417" w:rsidR="00E72FCA" w:rsidRDefault="00E72FCA" w:rsidP="00E72FCA">
      <w:pPr>
        <w:numPr>
          <w:ilvl w:val="0"/>
          <w:numId w:val="6"/>
        </w:numPr>
        <w:jc w:val="both"/>
        <w:rPr>
          <w:rFonts w:eastAsia="SimSun"/>
          <w:lang w:eastAsia="zh-CN"/>
        </w:rPr>
      </w:pPr>
      <w:bookmarkStart w:id="189" w:name="_Toc77343904"/>
      <w:bookmarkStart w:id="190" w:name="_Toc359780426"/>
      <w:bookmarkStart w:id="191" w:name="_Toc359780753"/>
      <w:r w:rsidRPr="00D60D99">
        <w:rPr>
          <w:rStyle w:val="Heading1Char"/>
          <w:rFonts w:hint="cs"/>
          <w:rtl/>
        </w:rPr>
        <w:t>הלכות: בקיצור</w:t>
      </w:r>
      <w:bookmarkEnd w:id="189"/>
      <w:r w:rsidR="00D60D99" w:rsidRPr="00D60D99">
        <w:rPr>
          <w:rFonts w:eastAsia="SimSun" w:hint="cs"/>
          <w:rtl/>
          <w:lang w:eastAsia="zh-CN"/>
        </w:rPr>
        <w:t>.</w:t>
      </w:r>
    </w:p>
    <w:p w14:paraId="405F8694" w14:textId="77777777" w:rsidR="00E72FCA" w:rsidRPr="00E72FCA" w:rsidRDefault="00E72FCA" w:rsidP="00E72FCA">
      <w:pPr>
        <w:numPr>
          <w:ilvl w:val="1"/>
          <w:numId w:val="6"/>
        </w:numPr>
        <w:jc w:val="both"/>
        <w:rPr>
          <w:rFonts w:eastAsia="SimSun"/>
          <w:rtl/>
          <w:lang w:eastAsia="zh-CN"/>
        </w:rPr>
      </w:pPr>
      <w:r w:rsidRPr="00E72FCA">
        <w:rPr>
          <w:rFonts w:asciiTheme="majorBidi" w:hAnsiTheme="majorBidi" w:cstheme="majorBidi" w:hint="cs"/>
          <w:b/>
          <w:bCs/>
          <w:u w:val="single"/>
          <w:rtl/>
        </w:rPr>
        <w:t>הלכות הנהגות אבילות</w:t>
      </w:r>
      <w:r w:rsidRPr="00E72FCA">
        <w:rPr>
          <w:rFonts w:asciiTheme="majorBidi" w:hAnsiTheme="majorBidi" w:cstheme="majorBidi" w:hint="cs"/>
          <w:rtl/>
        </w:rPr>
        <w:t xml:space="preserve"> [בין ג' שבועות, בין ספירת העומר].</w:t>
      </w:r>
    </w:p>
    <w:p w14:paraId="2BBAAFE9" w14:textId="77777777" w:rsidR="00E72FCA" w:rsidRPr="00E72FCA" w:rsidRDefault="00E72FCA" w:rsidP="00E72FCA">
      <w:pPr>
        <w:numPr>
          <w:ilvl w:val="2"/>
          <w:numId w:val="6"/>
        </w:numPr>
        <w:jc w:val="both"/>
        <w:rPr>
          <w:rFonts w:eastAsia="SimSun"/>
          <w:lang w:eastAsia="zh-CN"/>
        </w:rPr>
      </w:pPr>
      <w:r w:rsidRPr="00E72FCA">
        <w:rPr>
          <w:rFonts w:asciiTheme="majorBidi" w:hAnsiTheme="majorBidi" w:cstheme="majorBidi" w:hint="cs"/>
          <w:b/>
          <w:bCs/>
          <w:rtl/>
        </w:rPr>
        <w:t>איסור נישואין</w:t>
      </w:r>
      <w:r w:rsidRPr="00E72FCA">
        <w:rPr>
          <w:rFonts w:asciiTheme="majorBidi" w:hAnsiTheme="majorBidi" w:cstheme="majorBidi" w:hint="cs"/>
          <w:rtl/>
        </w:rPr>
        <w:t xml:space="preserve"> - רמ"א סעיף ב'.</w:t>
      </w:r>
    </w:p>
    <w:p w14:paraId="33FB56CF" w14:textId="77777777" w:rsidR="00E72FCA" w:rsidRPr="00E72FCA" w:rsidRDefault="00E72FCA" w:rsidP="00E72FCA">
      <w:pPr>
        <w:numPr>
          <w:ilvl w:val="2"/>
          <w:numId w:val="6"/>
        </w:numPr>
        <w:jc w:val="both"/>
        <w:rPr>
          <w:rFonts w:eastAsia="SimSun"/>
          <w:lang w:eastAsia="zh-CN"/>
        </w:rPr>
      </w:pPr>
      <w:r w:rsidRPr="00E72FCA">
        <w:rPr>
          <w:rFonts w:asciiTheme="majorBidi" w:hAnsiTheme="majorBidi" w:cstheme="majorBidi" w:hint="cs"/>
          <w:b/>
          <w:bCs/>
          <w:rtl/>
        </w:rPr>
        <w:t>איסור ריקודין ומחולות</w:t>
      </w:r>
      <w:r w:rsidRPr="00E72FCA">
        <w:rPr>
          <w:rFonts w:asciiTheme="majorBidi" w:hAnsiTheme="majorBidi" w:cstheme="majorBidi" w:hint="cs"/>
          <w:rtl/>
        </w:rPr>
        <w:t xml:space="preserve"> - רמ"א סעיף ב'.</w:t>
      </w:r>
    </w:p>
    <w:p w14:paraId="4C3E22E2" w14:textId="77777777" w:rsidR="00E72FCA" w:rsidRPr="00E72FCA" w:rsidRDefault="00E72FCA" w:rsidP="00E72FCA">
      <w:pPr>
        <w:numPr>
          <w:ilvl w:val="2"/>
          <w:numId w:val="6"/>
        </w:numPr>
        <w:jc w:val="both"/>
        <w:rPr>
          <w:rFonts w:eastAsia="SimSun"/>
          <w:lang w:eastAsia="zh-CN"/>
        </w:rPr>
      </w:pPr>
      <w:r w:rsidRPr="00E72FCA">
        <w:rPr>
          <w:rFonts w:asciiTheme="majorBidi" w:hAnsiTheme="majorBidi" w:cstheme="majorBidi" w:hint="cs"/>
          <w:b/>
          <w:bCs/>
          <w:rtl/>
        </w:rPr>
        <w:t>איסור כלי זמר</w:t>
      </w:r>
      <w:r w:rsidRPr="00E72FCA">
        <w:rPr>
          <w:rFonts w:asciiTheme="majorBidi" w:hAnsiTheme="majorBidi" w:cstheme="majorBidi" w:hint="cs"/>
          <w:rtl/>
        </w:rPr>
        <w:t>.</w:t>
      </w:r>
    </w:p>
    <w:p w14:paraId="06CD1039" w14:textId="77777777" w:rsidR="00E72FCA" w:rsidRDefault="00E72FCA" w:rsidP="00E72FCA">
      <w:pPr>
        <w:numPr>
          <w:ilvl w:val="2"/>
          <w:numId w:val="6"/>
        </w:numPr>
        <w:contextualSpacing/>
        <w:jc w:val="both"/>
        <w:rPr>
          <w:rFonts w:eastAsia="SimSun"/>
          <w:lang w:eastAsia="zh-CN"/>
        </w:rPr>
      </w:pPr>
      <w:r w:rsidRPr="00E72FCA">
        <w:rPr>
          <w:rFonts w:asciiTheme="majorBidi" w:hAnsiTheme="majorBidi" w:cstheme="majorBidi" w:hint="cs"/>
          <w:b/>
          <w:bCs/>
          <w:rtl/>
        </w:rPr>
        <w:t>איסור תספורת</w:t>
      </w:r>
      <w:r w:rsidRPr="00E72FCA">
        <w:rPr>
          <w:rFonts w:asciiTheme="majorBidi" w:hAnsiTheme="majorBidi" w:cstheme="majorBidi" w:hint="cs"/>
          <w:rtl/>
        </w:rPr>
        <w:t xml:space="preserve"> - רמ"א סעיף ד'.</w:t>
      </w:r>
    </w:p>
    <w:p w14:paraId="03F3FF33" w14:textId="77777777" w:rsidR="00E72FCA" w:rsidRPr="00E72FCA" w:rsidRDefault="00E72FCA" w:rsidP="00E72FCA">
      <w:pPr>
        <w:contextualSpacing/>
        <w:jc w:val="both"/>
        <w:rPr>
          <w:rFonts w:eastAsia="SimSun"/>
          <w:lang w:eastAsia="zh-CN"/>
        </w:rPr>
      </w:pPr>
    </w:p>
    <w:p w14:paraId="42920C9D" w14:textId="77777777" w:rsidR="00E72FCA" w:rsidRDefault="00E72FCA" w:rsidP="00E72FCA">
      <w:pPr>
        <w:numPr>
          <w:ilvl w:val="1"/>
          <w:numId w:val="6"/>
        </w:numPr>
        <w:contextualSpacing/>
        <w:jc w:val="both"/>
        <w:rPr>
          <w:rFonts w:eastAsia="SimSun"/>
          <w:lang w:eastAsia="zh-CN"/>
        </w:rPr>
      </w:pPr>
      <w:r w:rsidRPr="00E72FCA">
        <w:rPr>
          <w:rFonts w:hint="cs"/>
          <w:b/>
          <w:bCs/>
          <w:u w:val="single"/>
          <w:rtl/>
        </w:rPr>
        <w:t>הלכות והנהגות מיוחד לג' שבועות</w:t>
      </w:r>
      <w:r w:rsidRPr="00E72FCA">
        <w:rPr>
          <w:rFonts w:hint="cs"/>
          <w:rtl/>
        </w:rPr>
        <w:t>.</w:t>
      </w:r>
    </w:p>
    <w:p w14:paraId="77FAA8A4" w14:textId="77777777" w:rsidR="00E72FCA" w:rsidRDefault="00E72FCA" w:rsidP="00E72FCA">
      <w:pPr>
        <w:numPr>
          <w:ilvl w:val="2"/>
          <w:numId w:val="6"/>
        </w:numPr>
        <w:contextualSpacing/>
        <w:jc w:val="both"/>
        <w:rPr>
          <w:rFonts w:eastAsia="SimSun"/>
          <w:lang w:eastAsia="zh-CN"/>
        </w:rPr>
      </w:pPr>
      <w:r w:rsidRPr="00E72FCA">
        <w:rPr>
          <w:b/>
          <w:bCs/>
          <w:rtl/>
        </w:rPr>
        <w:t>טוב ליזהר מלומר שהחיינו</w:t>
      </w:r>
      <w:r w:rsidRPr="00E72FCA">
        <w:rPr>
          <w:rFonts w:hint="cs"/>
          <w:rtl/>
        </w:rPr>
        <w:t xml:space="preserve"> - סעיף י"ז.</w:t>
      </w:r>
    </w:p>
    <w:p w14:paraId="662491F6" w14:textId="77777777" w:rsidR="00E72FCA" w:rsidRDefault="00E72FCA" w:rsidP="00E72FCA">
      <w:pPr>
        <w:numPr>
          <w:ilvl w:val="2"/>
          <w:numId w:val="6"/>
        </w:numPr>
        <w:contextualSpacing/>
        <w:jc w:val="both"/>
        <w:rPr>
          <w:rFonts w:eastAsia="SimSun"/>
          <w:lang w:eastAsia="zh-CN"/>
        </w:rPr>
      </w:pPr>
      <w:r w:rsidRPr="00E72FCA">
        <w:rPr>
          <w:rFonts w:hint="cs"/>
          <w:b/>
          <w:bCs/>
          <w:rtl/>
        </w:rPr>
        <w:t>סכנה: קטב מרירי</w:t>
      </w:r>
      <w:r w:rsidRPr="00E72FCA">
        <w:rPr>
          <w:rFonts w:hint="cs"/>
          <w:rtl/>
        </w:rPr>
        <w:t xml:space="preserve"> - סעיף י"ח.</w:t>
      </w:r>
    </w:p>
    <w:p w14:paraId="24008A46" w14:textId="77777777" w:rsidR="00E72FCA" w:rsidRDefault="00E72FCA" w:rsidP="00E72FCA">
      <w:pPr>
        <w:numPr>
          <w:ilvl w:val="2"/>
          <w:numId w:val="6"/>
        </w:numPr>
        <w:contextualSpacing/>
        <w:jc w:val="both"/>
        <w:rPr>
          <w:rFonts w:eastAsia="SimSun"/>
          <w:lang w:eastAsia="zh-CN"/>
        </w:rPr>
      </w:pPr>
      <w:r w:rsidRPr="00E72FCA">
        <w:rPr>
          <w:b/>
          <w:bCs/>
          <w:rtl/>
        </w:rPr>
        <w:t>שיתאבל בימים ההם</w:t>
      </w:r>
      <w:r w:rsidRPr="00E72FCA">
        <w:rPr>
          <w:rFonts w:hint="cs"/>
          <w:rtl/>
        </w:rPr>
        <w:t xml:space="preserve"> - מ"ב ס"ק ק"ג.</w:t>
      </w:r>
    </w:p>
    <w:p w14:paraId="43C5553A" w14:textId="77777777" w:rsidR="00E72FCA" w:rsidRPr="00E72FCA" w:rsidRDefault="00E72FCA" w:rsidP="00E72FCA">
      <w:pPr>
        <w:contextualSpacing/>
        <w:jc w:val="both"/>
        <w:rPr>
          <w:rFonts w:eastAsia="SimSun"/>
          <w:lang w:eastAsia="zh-CN"/>
        </w:rPr>
      </w:pPr>
    </w:p>
    <w:p w14:paraId="04637BF3" w14:textId="77777777" w:rsidR="00E72FCA" w:rsidRDefault="00E72FCA" w:rsidP="00E72FCA">
      <w:pPr>
        <w:numPr>
          <w:ilvl w:val="1"/>
          <w:numId w:val="6"/>
        </w:numPr>
        <w:contextualSpacing/>
        <w:jc w:val="both"/>
        <w:rPr>
          <w:rFonts w:eastAsia="SimSun"/>
          <w:lang w:eastAsia="zh-CN"/>
        </w:rPr>
      </w:pPr>
      <w:r w:rsidRPr="00E72FCA">
        <w:rPr>
          <w:rFonts w:hint="cs"/>
          <w:b/>
          <w:bCs/>
          <w:u w:val="single"/>
          <w:rtl/>
        </w:rPr>
        <w:t>הלכות והנהגות מיוחד משנכנס חודש מנחם אב</w:t>
      </w:r>
      <w:r w:rsidRPr="00E72FCA">
        <w:rPr>
          <w:rFonts w:hint="cs"/>
          <w:rtl/>
        </w:rPr>
        <w:t>.</w:t>
      </w:r>
    </w:p>
    <w:p w14:paraId="7796BFA3" w14:textId="77777777" w:rsidR="00E72FCA" w:rsidRDefault="00E72FCA" w:rsidP="00E72FCA">
      <w:pPr>
        <w:numPr>
          <w:ilvl w:val="2"/>
          <w:numId w:val="6"/>
        </w:numPr>
        <w:contextualSpacing/>
        <w:jc w:val="both"/>
        <w:rPr>
          <w:rFonts w:eastAsia="SimSun"/>
          <w:lang w:eastAsia="zh-CN"/>
        </w:rPr>
      </w:pPr>
      <w:r w:rsidRPr="00E72FCA">
        <w:rPr>
          <w:b/>
          <w:bCs/>
          <w:rtl/>
        </w:rPr>
        <w:t>ריע מזליה</w:t>
      </w:r>
      <w:r w:rsidRPr="00E72FCA">
        <w:rPr>
          <w:rFonts w:hint="cs"/>
          <w:rtl/>
        </w:rPr>
        <w:t xml:space="preserve"> - סעיף א'.</w:t>
      </w:r>
    </w:p>
    <w:p w14:paraId="6D42D06A" w14:textId="77777777" w:rsidR="00E72FCA" w:rsidRDefault="00E72FCA" w:rsidP="00E72FCA">
      <w:pPr>
        <w:numPr>
          <w:ilvl w:val="2"/>
          <w:numId w:val="6"/>
        </w:numPr>
        <w:contextualSpacing/>
        <w:jc w:val="both"/>
        <w:rPr>
          <w:rFonts w:eastAsia="SimSun"/>
          <w:lang w:eastAsia="zh-CN"/>
        </w:rPr>
      </w:pPr>
      <w:r w:rsidRPr="00E72FCA">
        <w:rPr>
          <w:b/>
          <w:bCs/>
          <w:rtl/>
        </w:rPr>
        <w:t>משנכנס אב ממעטין בשמחה</w:t>
      </w:r>
      <w:r w:rsidRPr="00E72FCA">
        <w:rPr>
          <w:rFonts w:hint="cs"/>
          <w:rtl/>
        </w:rPr>
        <w:t xml:space="preserve"> - סעיף ב'.</w:t>
      </w:r>
    </w:p>
    <w:p w14:paraId="37426A9E" w14:textId="77777777" w:rsidR="00E72FCA" w:rsidRDefault="00E72FCA" w:rsidP="00E72FCA">
      <w:pPr>
        <w:numPr>
          <w:ilvl w:val="3"/>
          <w:numId w:val="6"/>
        </w:numPr>
        <w:contextualSpacing/>
        <w:jc w:val="both"/>
        <w:rPr>
          <w:rFonts w:eastAsia="SimSun"/>
          <w:lang w:eastAsia="zh-CN"/>
        </w:rPr>
      </w:pPr>
      <w:r w:rsidRPr="007053D5">
        <w:rPr>
          <w:rtl/>
        </w:rPr>
        <w:t>ממעטים במשא ומתן.</w:t>
      </w:r>
    </w:p>
    <w:p w14:paraId="0A010FD6" w14:textId="77777777" w:rsidR="00E72FCA" w:rsidRDefault="00E72FCA" w:rsidP="00E72FCA">
      <w:pPr>
        <w:numPr>
          <w:ilvl w:val="3"/>
          <w:numId w:val="6"/>
        </w:numPr>
        <w:contextualSpacing/>
        <w:jc w:val="both"/>
        <w:rPr>
          <w:rFonts w:eastAsia="SimSun"/>
          <w:lang w:eastAsia="zh-CN"/>
        </w:rPr>
      </w:pPr>
      <w:r w:rsidRPr="007053D5">
        <w:rPr>
          <w:rtl/>
        </w:rPr>
        <w:t>ממעטים בבנין ובנטיעה של שמחה.</w:t>
      </w:r>
    </w:p>
    <w:p w14:paraId="65C92F73" w14:textId="77777777" w:rsidR="00E72FCA" w:rsidRPr="00E72FCA" w:rsidRDefault="00E72FCA" w:rsidP="00E72FCA">
      <w:pPr>
        <w:numPr>
          <w:ilvl w:val="3"/>
          <w:numId w:val="6"/>
        </w:numPr>
        <w:contextualSpacing/>
        <w:jc w:val="both"/>
        <w:rPr>
          <w:rFonts w:eastAsia="SimSun"/>
          <w:lang w:eastAsia="zh-CN"/>
        </w:rPr>
      </w:pPr>
      <w:r w:rsidRPr="007053D5">
        <w:rPr>
          <w:rtl/>
        </w:rPr>
        <w:t>אין עושין סעודת אירוסין.</w:t>
      </w:r>
    </w:p>
    <w:p w14:paraId="722E3D25" w14:textId="77777777" w:rsidR="00E72FCA" w:rsidRDefault="00E72FCA" w:rsidP="00E72FCA">
      <w:pPr>
        <w:numPr>
          <w:ilvl w:val="4"/>
          <w:numId w:val="6"/>
        </w:numPr>
        <w:contextualSpacing/>
        <w:jc w:val="both"/>
        <w:rPr>
          <w:rFonts w:eastAsia="SimSun"/>
          <w:lang w:eastAsia="zh-CN"/>
        </w:rPr>
      </w:pPr>
      <w:r>
        <w:rPr>
          <w:rFonts w:eastAsia="SimSun" w:hint="cs"/>
          <w:rtl/>
          <w:lang w:eastAsia="zh-CN"/>
        </w:rPr>
        <w:t>יש אומרים שנכלל בזה [עי' לקמן] ה</w:t>
      </w:r>
      <w:r>
        <w:rPr>
          <w:rFonts w:eastAsia="SimSun"/>
          <w:rtl/>
          <w:lang w:eastAsia="zh-CN"/>
        </w:rPr>
        <w:t>איסור לסדר ולערוך החוטין</w:t>
      </w:r>
      <w:r>
        <w:rPr>
          <w:rFonts w:eastAsia="SimSun" w:hint="cs"/>
          <w:rtl/>
          <w:lang w:eastAsia="zh-CN"/>
        </w:rPr>
        <w:t>.</w:t>
      </w:r>
    </w:p>
    <w:p w14:paraId="72ECA3A2" w14:textId="77777777" w:rsidR="00E72FCA" w:rsidRPr="00254873" w:rsidRDefault="00E72FCA" w:rsidP="00E72FCA">
      <w:pPr>
        <w:numPr>
          <w:ilvl w:val="4"/>
          <w:numId w:val="6"/>
        </w:numPr>
        <w:contextualSpacing/>
        <w:jc w:val="both"/>
        <w:rPr>
          <w:rFonts w:eastAsia="SimSun"/>
          <w:lang w:eastAsia="zh-CN"/>
        </w:rPr>
      </w:pPr>
      <w:r>
        <w:rPr>
          <w:rFonts w:eastAsia="SimSun" w:hint="cs"/>
          <w:rtl/>
          <w:lang w:eastAsia="zh-CN"/>
        </w:rPr>
        <w:t xml:space="preserve">וממילא גם </w:t>
      </w:r>
      <w:r>
        <w:rPr>
          <w:rFonts w:eastAsia="SimSun"/>
          <w:rtl/>
          <w:lang w:eastAsia="zh-CN"/>
        </w:rPr>
        <w:t>איסור עשיית בגדים חדשים</w:t>
      </w:r>
      <w:r>
        <w:rPr>
          <w:rFonts w:eastAsia="SimSun" w:hint="cs"/>
          <w:rtl/>
          <w:lang w:eastAsia="zh-CN"/>
        </w:rPr>
        <w:t>.</w:t>
      </w:r>
    </w:p>
    <w:p w14:paraId="7B4E6CF8" w14:textId="77777777" w:rsidR="00E72FCA" w:rsidRPr="00E72FCA" w:rsidRDefault="00E72FCA" w:rsidP="00E72FCA">
      <w:pPr>
        <w:jc w:val="both"/>
        <w:rPr>
          <w:rFonts w:eastAsia="SimSun"/>
          <w:lang w:eastAsia="zh-CN"/>
        </w:rPr>
      </w:pPr>
    </w:p>
    <w:p w14:paraId="0AB74E53" w14:textId="77777777" w:rsidR="00E72FCA" w:rsidRDefault="00E72FCA" w:rsidP="00E72FCA">
      <w:pPr>
        <w:numPr>
          <w:ilvl w:val="1"/>
          <w:numId w:val="6"/>
        </w:numPr>
        <w:jc w:val="both"/>
        <w:rPr>
          <w:rFonts w:eastAsia="SimSun"/>
          <w:lang w:eastAsia="zh-CN"/>
        </w:rPr>
      </w:pPr>
      <w:r w:rsidRPr="00E72FCA">
        <w:rPr>
          <w:rFonts w:eastAsia="SimSun" w:hint="cs"/>
          <w:b/>
          <w:bCs/>
          <w:u w:val="single"/>
          <w:rtl/>
          <w:lang w:eastAsia="zh-CN"/>
        </w:rPr>
        <w:t>הלכות והנהגות אבילות בשבוע שחל בו ת"ב</w:t>
      </w:r>
      <w:r>
        <w:rPr>
          <w:rFonts w:eastAsia="SimSun" w:hint="cs"/>
          <w:rtl/>
          <w:lang w:eastAsia="zh-CN"/>
        </w:rPr>
        <w:t xml:space="preserve"> [ולבני אשכנז, נוהגים מראש חודש אב]</w:t>
      </w:r>
    </w:p>
    <w:p w14:paraId="35446CBE" w14:textId="77777777" w:rsidR="00E72FCA" w:rsidRPr="007053D5" w:rsidRDefault="00E72FCA" w:rsidP="00E72FCA">
      <w:pPr>
        <w:numPr>
          <w:ilvl w:val="2"/>
          <w:numId w:val="6"/>
        </w:numPr>
        <w:jc w:val="both"/>
        <w:rPr>
          <w:rFonts w:eastAsia="SimSun"/>
          <w:rtl/>
          <w:lang w:eastAsia="zh-CN"/>
        </w:rPr>
      </w:pPr>
      <w:r w:rsidRPr="00EA333A">
        <w:rPr>
          <w:rFonts w:eastAsia="SimSun"/>
          <w:b/>
          <w:bCs/>
          <w:rtl/>
          <w:lang w:eastAsia="zh-CN"/>
        </w:rPr>
        <w:t>בגדים</w:t>
      </w:r>
      <w:r w:rsidRPr="007053D5">
        <w:rPr>
          <w:rFonts w:eastAsia="SimSun"/>
          <w:rtl/>
          <w:lang w:eastAsia="zh-CN"/>
        </w:rPr>
        <w:t>.</w:t>
      </w:r>
    </w:p>
    <w:p w14:paraId="1D0C7D68"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לבישת בגדי שבת - רמ"א סעיף א'.</w:t>
      </w:r>
    </w:p>
    <w:p w14:paraId="0333C418"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כיבוס - סעיף ג'.</w:t>
      </w:r>
    </w:p>
    <w:p w14:paraId="73F680DE"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לבישת בגדים נקיים - סעיף ג'.</w:t>
      </w:r>
    </w:p>
    <w:p w14:paraId="52BAAEAC"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לבישת בגדים חדשים - סעיף ו'.</w:t>
      </w:r>
    </w:p>
    <w:p w14:paraId="5ECBEE26"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עשיית בגדים חדשים [י"א שנכלל בהסוגיה של מיעוט שמחה] - סעיף ז'.</w:t>
      </w:r>
    </w:p>
    <w:p w14:paraId="507C16B3"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קניית בגדים - רמ"א סעיף ז'.</w:t>
      </w:r>
    </w:p>
    <w:p w14:paraId="437FA446" w14:textId="77777777" w:rsidR="00E72FCA" w:rsidRPr="00E72FCA" w:rsidRDefault="00E72FCA" w:rsidP="00E72FCA">
      <w:pPr>
        <w:numPr>
          <w:ilvl w:val="3"/>
          <w:numId w:val="6"/>
        </w:numPr>
        <w:jc w:val="both"/>
        <w:rPr>
          <w:rFonts w:eastAsia="SimSun"/>
          <w:rtl/>
          <w:lang w:eastAsia="zh-CN"/>
        </w:rPr>
      </w:pPr>
      <w:r w:rsidRPr="007053D5">
        <w:rPr>
          <w:rFonts w:eastAsia="SimSun"/>
          <w:rtl/>
          <w:lang w:eastAsia="zh-CN"/>
        </w:rPr>
        <w:t>איסור לסדר ולערוך החוטין [ונכלל בהסוגיה של מיעוט שמחה] - סעיף ח'.</w:t>
      </w:r>
    </w:p>
    <w:p w14:paraId="12CDE3B4" w14:textId="77777777" w:rsidR="00E72FCA" w:rsidRPr="007053D5" w:rsidRDefault="00E72FCA" w:rsidP="00E72FCA">
      <w:pPr>
        <w:numPr>
          <w:ilvl w:val="2"/>
          <w:numId w:val="6"/>
        </w:numPr>
        <w:jc w:val="both"/>
        <w:rPr>
          <w:rFonts w:eastAsia="SimSun"/>
          <w:rtl/>
          <w:lang w:eastAsia="zh-CN"/>
        </w:rPr>
      </w:pPr>
      <w:r w:rsidRPr="00EA333A">
        <w:rPr>
          <w:rFonts w:eastAsia="SimSun"/>
          <w:b/>
          <w:bCs/>
          <w:rtl/>
          <w:lang w:eastAsia="zh-CN"/>
        </w:rPr>
        <w:t>אכילה ושתיה</w:t>
      </w:r>
      <w:r>
        <w:rPr>
          <w:rFonts w:eastAsia="SimSun" w:hint="cs"/>
          <w:rtl/>
          <w:lang w:eastAsia="zh-CN"/>
        </w:rPr>
        <w:t xml:space="preserve"> - סעיף ט'</w:t>
      </w:r>
      <w:r w:rsidRPr="007053D5">
        <w:rPr>
          <w:rFonts w:eastAsia="SimSun"/>
          <w:rtl/>
          <w:lang w:eastAsia="zh-CN"/>
        </w:rPr>
        <w:t>.</w:t>
      </w:r>
    </w:p>
    <w:p w14:paraId="7FA534CC" w14:textId="77777777" w:rsidR="00E72FCA" w:rsidRPr="007053D5" w:rsidRDefault="00E72FCA" w:rsidP="00E72FCA">
      <w:pPr>
        <w:numPr>
          <w:ilvl w:val="3"/>
          <w:numId w:val="6"/>
        </w:numPr>
        <w:jc w:val="both"/>
        <w:rPr>
          <w:rFonts w:eastAsia="SimSun"/>
          <w:rtl/>
          <w:lang w:eastAsia="zh-CN"/>
        </w:rPr>
      </w:pPr>
      <w:r w:rsidRPr="007053D5">
        <w:rPr>
          <w:rFonts w:eastAsia="SimSun"/>
          <w:rtl/>
          <w:lang w:eastAsia="zh-CN"/>
        </w:rPr>
        <w:t>איסור אכילת בשר.</w:t>
      </w:r>
    </w:p>
    <w:p w14:paraId="7FE77017" w14:textId="77777777" w:rsidR="00E72FCA" w:rsidRDefault="00E72FCA" w:rsidP="00E72FCA">
      <w:pPr>
        <w:numPr>
          <w:ilvl w:val="3"/>
          <w:numId w:val="6"/>
        </w:numPr>
        <w:jc w:val="both"/>
        <w:rPr>
          <w:rFonts w:eastAsia="SimSun"/>
          <w:lang w:eastAsia="zh-CN"/>
        </w:rPr>
      </w:pPr>
      <w:r w:rsidRPr="007053D5">
        <w:rPr>
          <w:rFonts w:eastAsia="SimSun"/>
          <w:rtl/>
          <w:lang w:eastAsia="zh-CN"/>
        </w:rPr>
        <w:t>איסור שתיית יין.</w:t>
      </w:r>
    </w:p>
    <w:p w14:paraId="6CC41777" w14:textId="77777777" w:rsidR="00E72FCA" w:rsidRPr="00E72FCA" w:rsidRDefault="00E72FCA" w:rsidP="00E72FCA">
      <w:pPr>
        <w:numPr>
          <w:ilvl w:val="2"/>
          <w:numId w:val="6"/>
        </w:numPr>
        <w:jc w:val="both"/>
        <w:rPr>
          <w:rFonts w:eastAsia="SimSun"/>
          <w:rtl/>
          <w:lang w:eastAsia="zh-CN"/>
        </w:rPr>
      </w:pPr>
      <w:r w:rsidRPr="00EA333A">
        <w:rPr>
          <w:rFonts w:eastAsia="SimSun"/>
          <w:b/>
          <w:bCs/>
          <w:rtl/>
          <w:lang w:eastAsia="zh-CN"/>
        </w:rPr>
        <w:t>איסור רחיצה</w:t>
      </w:r>
      <w:r>
        <w:rPr>
          <w:rFonts w:eastAsia="SimSun" w:hint="cs"/>
          <w:rtl/>
          <w:lang w:eastAsia="zh-CN"/>
        </w:rPr>
        <w:t xml:space="preserve"> - סעיף ט"ז</w:t>
      </w:r>
      <w:r w:rsidRPr="007053D5">
        <w:rPr>
          <w:rFonts w:eastAsia="SimSun"/>
          <w:rtl/>
          <w:lang w:eastAsia="zh-CN"/>
        </w:rPr>
        <w:t>.</w:t>
      </w:r>
    </w:p>
    <w:p w14:paraId="39C52CD6" w14:textId="77777777" w:rsidR="00E72FCA" w:rsidRPr="00E72FCA" w:rsidRDefault="00E72FCA" w:rsidP="00E72FCA">
      <w:pPr>
        <w:jc w:val="both"/>
        <w:rPr>
          <w:rStyle w:val="Heading1Char"/>
          <w:b w:val="0"/>
          <w:sz w:val="24"/>
          <w:szCs w:val="24"/>
          <w:u w:val="none"/>
        </w:rPr>
      </w:pPr>
    </w:p>
    <w:p w14:paraId="5C55EA47" w14:textId="77777777" w:rsidR="00EF0458" w:rsidRPr="00EF0458" w:rsidRDefault="00EF0458" w:rsidP="00CA562C">
      <w:pPr>
        <w:numPr>
          <w:ilvl w:val="0"/>
          <w:numId w:val="6"/>
        </w:numPr>
        <w:jc w:val="both"/>
        <w:rPr>
          <w:rFonts w:eastAsia="SimSun"/>
          <w:lang w:eastAsia="zh-CN"/>
        </w:rPr>
      </w:pPr>
      <w:bookmarkStart w:id="192" w:name="_Toc77343905"/>
      <w:r w:rsidRPr="0024571E">
        <w:rPr>
          <w:rStyle w:val="Heading1Char"/>
          <w:rFonts w:hint="cs"/>
          <w:rtl/>
        </w:rPr>
        <w:t>ט' ימים</w:t>
      </w:r>
      <w:bookmarkEnd w:id="190"/>
      <w:bookmarkEnd w:id="191"/>
      <w:bookmarkEnd w:id="192"/>
      <w:r w:rsidRPr="00EF0458">
        <w:rPr>
          <w:rFonts w:eastAsia="SimSun" w:hint="cs"/>
          <w:rtl/>
          <w:lang w:eastAsia="zh-CN"/>
        </w:rPr>
        <w:t>.</w:t>
      </w:r>
    </w:p>
    <w:p w14:paraId="67098C25"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מקור</w:t>
      </w:r>
      <w:r w:rsidRPr="00EF0458">
        <w:rPr>
          <w:rFonts w:eastAsia="SimSun" w:hint="cs"/>
          <w:rtl/>
          <w:lang w:eastAsia="zh-CN"/>
        </w:rPr>
        <w:t>.</w:t>
      </w:r>
    </w:p>
    <w:p w14:paraId="745245EC"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משנה</w:t>
      </w:r>
      <w:r w:rsidRPr="00EF0458">
        <w:rPr>
          <w:rFonts w:eastAsia="SimSun" w:hint="cs"/>
          <w:rtl/>
          <w:lang w:eastAsia="zh-CN"/>
        </w:rPr>
        <w:t xml:space="preserve"> (תענית ריש דף כו:) – "משנכנס אב ממעטין בשמחה. שבת שחל תשעה באב להיות בתוכה, אסור מלספר ומלכבס. ובחמישי מותרין מפני כבוד השבת".</w:t>
      </w:r>
    </w:p>
    <w:p w14:paraId="135170D0" w14:textId="2A524B9A" w:rsidR="00351312" w:rsidRPr="00EF0458" w:rsidRDefault="00351312" w:rsidP="00351312">
      <w:pPr>
        <w:numPr>
          <w:ilvl w:val="3"/>
          <w:numId w:val="6"/>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ג'</w:t>
      </w:r>
      <w:r>
        <w:rPr>
          <w:rFonts w:eastAsia="SimSun"/>
          <w:rtl/>
          <w:lang w:eastAsia="zh-CN"/>
        </w:rPr>
        <w:t>) – "</w:t>
      </w:r>
      <w:r>
        <w:rPr>
          <w:rFonts w:eastAsia="SimSun" w:hint="cs"/>
          <w:rtl/>
          <w:lang w:eastAsia="zh-CN"/>
        </w:rPr>
        <w:t xml:space="preserve">משנכנס אב ממעטין בשמחה </w:t>
      </w:r>
      <w:r w:rsidRPr="00351312">
        <w:rPr>
          <w:rFonts w:eastAsia="SimSun" w:hint="cs"/>
          <w:b/>
          <w:bCs/>
          <w:rtl/>
          <w:lang w:eastAsia="zh-CN"/>
        </w:rPr>
        <w:t>אין הכוונה שצריך להיות בעצב</w:t>
      </w:r>
      <w:r>
        <w:rPr>
          <w:rFonts w:eastAsia="SimSun" w:hint="cs"/>
          <w:rtl/>
          <w:lang w:eastAsia="zh-CN"/>
        </w:rPr>
        <w:t xml:space="preserve"> רק שיש להימנע מנישואין ובנין בתים".</w:t>
      </w:r>
    </w:p>
    <w:p w14:paraId="36619BA1" w14:textId="77777777" w:rsidR="00EF0458" w:rsidRPr="00EF0458" w:rsidRDefault="00EF0458" w:rsidP="00EF0458">
      <w:pPr>
        <w:jc w:val="both"/>
        <w:rPr>
          <w:rFonts w:eastAsia="SimSun"/>
          <w:rtl/>
          <w:lang w:eastAsia="zh-CN"/>
        </w:rPr>
      </w:pPr>
    </w:p>
    <w:p w14:paraId="599C2E94" w14:textId="77777777" w:rsidR="008C35C4" w:rsidRDefault="008C35C4" w:rsidP="008C35C4">
      <w:pPr>
        <w:numPr>
          <w:ilvl w:val="1"/>
          <w:numId w:val="6"/>
        </w:numPr>
        <w:jc w:val="both"/>
        <w:rPr>
          <w:rFonts w:eastAsia="SimSun"/>
          <w:lang w:eastAsia="zh-CN"/>
        </w:rPr>
      </w:pPr>
      <w:r>
        <w:rPr>
          <w:rFonts w:eastAsia="SimSun" w:hint="cs"/>
          <w:b/>
          <w:bCs/>
          <w:rtl/>
          <w:lang w:eastAsia="zh-CN"/>
        </w:rPr>
        <w:t>מאמתי מתחילים תשעת הימים</w:t>
      </w:r>
      <w:r>
        <w:rPr>
          <w:rFonts w:eastAsia="SimSun" w:hint="cs"/>
          <w:rtl/>
          <w:lang w:eastAsia="zh-CN"/>
        </w:rPr>
        <w:t xml:space="preserve"> </w:t>
      </w:r>
      <w:r w:rsidRPr="008C35C4">
        <w:rPr>
          <w:rFonts w:eastAsia="SimSun" w:hint="cs"/>
          <w:rtl/>
          <w:lang w:eastAsia="zh-CN"/>
        </w:rPr>
        <w:t>[מעטין שמחה]: בזמן השקיעה, או בזמן צאת הכוכבים</w:t>
      </w:r>
      <w:r>
        <w:rPr>
          <w:rFonts w:eastAsia="SimSun" w:hint="cs"/>
          <w:rtl/>
          <w:lang w:eastAsia="zh-CN"/>
        </w:rPr>
        <w:t>.</w:t>
      </w:r>
    </w:p>
    <w:p w14:paraId="57B3BB5B" w14:textId="3802B3C5" w:rsidR="008C35C4" w:rsidRDefault="0056698E" w:rsidP="008C35C4">
      <w:pPr>
        <w:numPr>
          <w:ilvl w:val="2"/>
          <w:numId w:val="6"/>
        </w:numPr>
        <w:jc w:val="both"/>
        <w:rPr>
          <w:rFonts w:eastAsia="SimSun"/>
          <w:lang w:eastAsia="zh-CN"/>
        </w:rPr>
      </w:pPr>
      <w:r>
        <w:rPr>
          <w:rFonts w:eastAsia="SimSun" w:hint="cs"/>
          <w:rtl/>
          <w:lang w:eastAsia="zh-CN"/>
        </w:rPr>
        <w:t>נכון מ</w:t>
      </w:r>
      <w:r w:rsidR="008C35C4" w:rsidRPr="008C35C4">
        <w:rPr>
          <w:rFonts w:eastAsia="SimSun" w:hint="cs"/>
          <w:rtl/>
          <w:lang w:eastAsia="zh-CN"/>
        </w:rPr>
        <w:t>שקיעה</w:t>
      </w:r>
      <w:r w:rsidR="008C35C4">
        <w:rPr>
          <w:rFonts w:eastAsia="SimSun" w:hint="cs"/>
          <w:rtl/>
          <w:lang w:eastAsia="zh-CN"/>
        </w:rPr>
        <w:t>.</w:t>
      </w:r>
    </w:p>
    <w:p w14:paraId="252778DD" w14:textId="4C7ECE27" w:rsidR="008C35C4" w:rsidRDefault="00EF0458" w:rsidP="008C35C4">
      <w:pPr>
        <w:numPr>
          <w:ilvl w:val="3"/>
          <w:numId w:val="6"/>
        </w:numPr>
        <w:jc w:val="both"/>
        <w:rPr>
          <w:rFonts w:eastAsia="SimSun"/>
          <w:lang w:eastAsia="zh-CN"/>
        </w:rPr>
      </w:pPr>
      <w:r w:rsidRPr="00EF0458">
        <w:rPr>
          <w:rFonts w:eastAsia="SimSun" w:hint="cs"/>
          <w:u w:val="single"/>
          <w:rtl/>
          <w:lang w:eastAsia="zh-CN"/>
        </w:rPr>
        <w:t>מג"א</w:t>
      </w:r>
      <w:r w:rsidRPr="00EF0458">
        <w:rPr>
          <w:rFonts w:eastAsia="SimSun" w:hint="cs"/>
          <w:rtl/>
          <w:lang w:eastAsia="zh-CN"/>
        </w:rPr>
        <w:t xml:space="preserve"> (ס"ק כ"ו</w:t>
      </w:r>
      <w:r w:rsidR="008C35C4">
        <w:rPr>
          <w:rFonts w:eastAsia="SimSun" w:hint="cs"/>
          <w:rtl/>
          <w:lang w:eastAsia="zh-CN"/>
        </w:rPr>
        <w:t xml:space="preserve">) </w:t>
      </w:r>
      <w:r w:rsidR="008C35C4">
        <w:rPr>
          <w:rFonts w:eastAsia="SimSun"/>
          <w:rtl/>
          <w:lang w:eastAsia="zh-CN"/>
        </w:rPr>
        <w:t>–</w:t>
      </w:r>
      <w:r w:rsidRPr="00EF0458">
        <w:rPr>
          <w:rFonts w:eastAsia="SimSun" w:hint="cs"/>
          <w:rtl/>
          <w:lang w:eastAsia="zh-CN"/>
        </w:rPr>
        <w:t xml:space="preserve"> "ויש נמנעין אחר שקיעת החמה"</w:t>
      </w:r>
      <w:r w:rsidR="008C35C4">
        <w:rPr>
          <w:rFonts w:eastAsia="SimSun" w:hint="cs"/>
          <w:rtl/>
          <w:lang w:eastAsia="zh-CN"/>
        </w:rPr>
        <w:t>.</w:t>
      </w:r>
    </w:p>
    <w:p w14:paraId="765471DA" w14:textId="77777777" w:rsidR="008C35C4" w:rsidRDefault="00F54B26" w:rsidP="008C35C4">
      <w:pPr>
        <w:numPr>
          <w:ilvl w:val="3"/>
          <w:numId w:val="6"/>
        </w:numPr>
        <w:jc w:val="both"/>
        <w:rPr>
          <w:rFonts w:eastAsia="SimSun"/>
          <w:lang w:eastAsia="zh-CN"/>
        </w:rPr>
      </w:pPr>
      <w:r w:rsidRPr="00F54B26">
        <w:rPr>
          <w:rFonts w:eastAsia="SimSun" w:hint="cs"/>
          <w:u w:val="single"/>
          <w:rtl/>
          <w:lang w:eastAsia="zh-CN"/>
        </w:rPr>
        <w:t>א"ר</w:t>
      </w:r>
      <w:r w:rsidR="008C35C4">
        <w:rPr>
          <w:rFonts w:eastAsia="SimSun" w:hint="cs"/>
          <w:rtl/>
          <w:lang w:eastAsia="zh-CN"/>
        </w:rPr>
        <w:t xml:space="preserve"> (ס"ק י"ט) </w:t>
      </w:r>
      <w:r w:rsidR="008C35C4">
        <w:rPr>
          <w:rFonts w:eastAsia="SimSun"/>
          <w:rtl/>
          <w:lang w:eastAsia="zh-CN"/>
        </w:rPr>
        <w:t>–</w:t>
      </w:r>
      <w:r>
        <w:rPr>
          <w:rFonts w:eastAsia="SimSun" w:hint="cs"/>
          <w:rtl/>
          <w:lang w:eastAsia="zh-CN"/>
        </w:rPr>
        <w:t xml:space="preserve"> "</w:t>
      </w:r>
      <w:r w:rsidRPr="00F54B26">
        <w:rPr>
          <w:rFonts w:eastAsia="SimSun"/>
          <w:rtl/>
          <w:lang w:eastAsia="zh-CN"/>
        </w:rPr>
        <w:t>ויש נמנעין אחר שקיעת החמה (מג"א ס"ק כו)</w:t>
      </w:r>
      <w:r w:rsidRPr="00F54B26">
        <w:rPr>
          <w:rFonts w:eastAsia="SimSun" w:hint="cs"/>
          <w:rtl/>
          <w:lang w:eastAsia="zh-CN"/>
        </w:rPr>
        <w:t>"</w:t>
      </w:r>
      <w:r w:rsidR="008C35C4">
        <w:rPr>
          <w:rFonts w:eastAsia="SimSun" w:hint="cs"/>
          <w:rtl/>
          <w:lang w:eastAsia="zh-CN"/>
        </w:rPr>
        <w:t>.</w:t>
      </w:r>
    </w:p>
    <w:p w14:paraId="20A0A18C" w14:textId="37B79D36" w:rsidR="008C35C4" w:rsidRDefault="00EF0458" w:rsidP="001E5336">
      <w:pPr>
        <w:numPr>
          <w:ilvl w:val="3"/>
          <w:numId w:val="6"/>
        </w:numPr>
        <w:jc w:val="both"/>
        <w:rPr>
          <w:rFonts w:eastAsia="SimSun"/>
          <w:lang w:eastAsia="zh-CN"/>
        </w:rPr>
      </w:pPr>
      <w:r w:rsidRPr="00F54B26">
        <w:rPr>
          <w:rFonts w:eastAsia="SimSun" w:hint="cs"/>
          <w:u w:val="single"/>
          <w:rtl/>
          <w:lang w:eastAsia="zh-CN"/>
        </w:rPr>
        <w:t>פמ"ג</w:t>
      </w:r>
      <w:r w:rsidR="008C35C4">
        <w:rPr>
          <w:rFonts w:eastAsia="SimSun" w:hint="cs"/>
          <w:rtl/>
          <w:lang w:eastAsia="zh-CN"/>
        </w:rPr>
        <w:t xml:space="preserve"> (א"א ס"ק כ"ו)</w:t>
      </w:r>
      <w:r w:rsidR="001E5336">
        <w:rPr>
          <w:rFonts w:eastAsia="SimSun" w:hint="cs"/>
          <w:rtl/>
          <w:lang w:eastAsia="zh-CN"/>
        </w:rPr>
        <w:t xml:space="preserve"> </w:t>
      </w:r>
      <w:r w:rsidR="001E5336">
        <w:rPr>
          <w:rFonts w:eastAsia="SimSun"/>
          <w:rtl/>
          <w:lang w:eastAsia="zh-CN"/>
        </w:rPr>
        <w:t>–</w:t>
      </w:r>
      <w:r w:rsidR="001E5336">
        <w:rPr>
          <w:rFonts w:eastAsia="SimSun" w:hint="cs"/>
          <w:rtl/>
          <w:lang w:eastAsia="zh-CN"/>
        </w:rPr>
        <w:t xml:space="preserve"> "</w:t>
      </w:r>
      <w:r w:rsidR="001E5336" w:rsidRPr="001E5336">
        <w:rPr>
          <w:rFonts w:eastAsia="SimSun"/>
          <w:rtl/>
          <w:lang w:eastAsia="zh-CN"/>
        </w:rPr>
        <w:t xml:space="preserve">ויש נמנעין לאחר שקיעת החמה, </w:t>
      </w:r>
      <w:r w:rsidR="001E5336" w:rsidRPr="008E2F82">
        <w:rPr>
          <w:rFonts w:eastAsia="SimSun"/>
          <w:b/>
          <w:bCs/>
          <w:rtl/>
          <w:lang w:eastAsia="zh-CN"/>
        </w:rPr>
        <w:t>היינו תחלת שקיעה</w:t>
      </w:r>
      <w:r w:rsidR="001E5336" w:rsidRPr="001E5336">
        <w:rPr>
          <w:rFonts w:eastAsia="SimSun"/>
          <w:rtl/>
          <w:lang w:eastAsia="zh-CN"/>
        </w:rPr>
        <w:t xml:space="preserve"> אף שעדיין בין השמשות ולא התפלל ערבית כו'</w:t>
      </w:r>
      <w:r w:rsidR="001E5336" w:rsidRPr="001E5336">
        <w:rPr>
          <w:rFonts w:eastAsia="SimSun" w:hint="cs"/>
          <w:rtl/>
          <w:lang w:eastAsia="zh-CN"/>
        </w:rPr>
        <w:t>"</w:t>
      </w:r>
      <w:r w:rsidR="008C35C4" w:rsidRPr="001E5336">
        <w:rPr>
          <w:rFonts w:eastAsia="SimSun" w:hint="cs"/>
          <w:rtl/>
          <w:lang w:eastAsia="zh-CN"/>
        </w:rPr>
        <w:t>.</w:t>
      </w:r>
    </w:p>
    <w:p w14:paraId="1A1701CD" w14:textId="0A7817DD" w:rsidR="008E2F82" w:rsidRPr="001E5336" w:rsidRDefault="008E2F82" w:rsidP="001E5336">
      <w:pPr>
        <w:numPr>
          <w:ilvl w:val="3"/>
          <w:numId w:val="6"/>
        </w:numPr>
        <w:jc w:val="both"/>
        <w:rPr>
          <w:rFonts w:eastAsia="SimSun"/>
          <w:lang w:eastAsia="zh-CN"/>
        </w:rPr>
      </w:pPr>
      <w:r>
        <w:rPr>
          <w:rFonts w:eastAsia="SimSun" w:hint="cs"/>
          <w:u w:val="single"/>
          <w:rtl/>
          <w:lang w:eastAsia="zh-CN"/>
        </w:rPr>
        <w:t>באה"ט</w:t>
      </w:r>
      <w:r w:rsidRPr="00EF0458">
        <w:rPr>
          <w:rFonts w:eastAsia="SimSun" w:hint="cs"/>
          <w:rtl/>
          <w:lang w:eastAsia="zh-CN"/>
        </w:rPr>
        <w:t xml:space="preserve"> (ס"ק כ"ו</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"ויש נמנעין אחר שקיעת החמה"</w:t>
      </w:r>
      <w:r>
        <w:rPr>
          <w:rFonts w:eastAsia="SimSun" w:hint="cs"/>
          <w:rtl/>
          <w:lang w:eastAsia="zh-CN"/>
        </w:rPr>
        <w:t>.</w:t>
      </w:r>
    </w:p>
    <w:p w14:paraId="4D623A52" w14:textId="77777777" w:rsidR="008C35C4" w:rsidRDefault="00F54B26" w:rsidP="008C35C4">
      <w:pPr>
        <w:numPr>
          <w:ilvl w:val="3"/>
          <w:numId w:val="6"/>
        </w:numPr>
        <w:jc w:val="both"/>
        <w:rPr>
          <w:rFonts w:eastAsia="SimSun"/>
          <w:lang w:eastAsia="zh-CN"/>
        </w:rPr>
      </w:pPr>
      <w:r w:rsidRPr="00F54B26">
        <w:rPr>
          <w:rFonts w:eastAsia="SimSun" w:hint="cs"/>
          <w:u w:val="single"/>
          <w:rtl/>
          <w:lang w:eastAsia="zh-CN"/>
        </w:rPr>
        <w:t>דברי יציב</w:t>
      </w:r>
      <w:r>
        <w:rPr>
          <w:rFonts w:eastAsia="SimSun" w:hint="cs"/>
          <w:rtl/>
          <w:lang w:eastAsia="zh-CN"/>
        </w:rPr>
        <w:t xml:space="preserve"> (</w:t>
      </w:r>
      <w:r w:rsidRPr="00F54B26">
        <w:rPr>
          <w:rFonts w:eastAsia="SimSun"/>
          <w:rtl/>
          <w:lang w:eastAsia="zh-CN"/>
        </w:rPr>
        <w:t>נטעי גבריאל</w:t>
      </w:r>
      <w:r>
        <w:rPr>
          <w:rFonts w:eastAsia="SimSun"/>
          <w:rtl/>
          <w:lang w:eastAsia="zh-CN"/>
        </w:rPr>
        <w:t xml:space="preserve"> בין המצרים פרק ל"ג </w:t>
      </w:r>
      <w:r w:rsidR="008C35C4">
        <w:rPr>
          <w:rFonts w:eastAsia="SimSun" w:hint="cs"/>
          <w:rtl/>
          <w:lang w:eastAsia="zh-CN"/>
        </w:rPr>
        <w:t xml:space="preserve">הע' ז') </w:t>
      </w:r>
      <w:r w:rsidR="008C35C4">
        <w:rPr>
          <w:rFonts w:eastAsia="SimSun"/>
          <w:rtl/>
          <w:lang w:eastAsia="zh-CN"/>
        </w:rPr>
        <w:t>–</w:t>
      </w:r>
      <w:r>
        <w:rPr>
          <w:rFonts w:eastAsia="SimSun" w:hint="cs"/>
          <w:rtl/>
          <w:lang w:eastAsia="zh-CN"/>
        </w:rPr>
        <w:t xml:space="preserve"> "</w:t>
      </w:r>
      <w:r w:rsidRPr="00F54B26">
        <w:rPr>
          <w:rFonts w:eastAsia="SimSun"/>
          <w:rtl/>
          <w:lang w:eastAsia="zh-CN"/>
        </w:rPr>
        <w:t xml:space="preserve">שאין כדאי להקל ולחפש קולות בזה, </w:t>
      </w:r>
      <w:r w:rsidRPr="00F54B26">
        <w:rPr>
          <w:rFonts w:eastAsia="SimSun"/>
          <w:b/>
          <w:bCs/>
          <w:rtl/>
          <w:lang w:eastAsia="zh-CN"/>
        </w:rPr>
        <w:t>ואף</w:t>
      </w:r>
      <w:r w:rsidRPr="00F54B26">
        <w:rPr>
          <w:rFonts w:eastAsia="SimSun" w:hint="cs"/>
          <w:b/>
          <w:bCs/>
          <w:rtl/>
          <w:lang w:eastAsia="zh-CN"/>
        </w:rPr>
        <w:t xml:space="preserve"> </w:t>
      </w:r>
      <w:r w:rsidRPr="00F54B26">
        <w:rPr>
          <w:rFonts w:eastAsia="SimSun"/>
          <w:b/>
          <w:bCs/>
          <w:rtl/>
          <w:lang w:eastAsia="zh-CN"/>
        </w:rPr>
        <w:t>המחזיקים כשיטת ר</w:t>
      </w:r>
      <w:r>
        <w:rPr>
          <w:rFonts w:eastAsia="SimSun" w:hint="cs"/>
          <w:b/>
          <w:bCs/>
          <w:rtl/>
          <w:lang w:eastAsia="zh-CN"/>
        </w:rPr>
        <w:t>"</w:t>
      </w:r>
      <w:r w:rsidRPr="00F54B26">
        <w:rPr>
          <w:rFonts w:eastAsia="SimSun"/>
          <w:b/>
          <w:bCs/>
          <w:rtl/>
          <w:lang w:eastAsia="zh-CN"/>
        </w:rPr>
        <w:t>ת אין להקל</w:t>
      </w:r>
      <w:r w:rsidRPr="00F54B26">
        <w:rPr>
          <w:rFonts w:eastAsia="SimSun" w:hint="cs"/>
          <w:rtl/>
          <w:lang w:eastAsia="zh-CN"/>
        </w:rPr>
        <w:t>"</w:t>
      </w:r>
      <w:r w:rsidR="008C35C4">
        <w:rPr>
          <w:rFonts w:eastAsia="SimSun" w:hint="cs"/>
          <w:rtl/>
          <w:lang w:eastAsia="zh-CN"/>
        </w:rPr>
        <w:t>.</w:t>
      </w:r>
    </w:p>
    <w:p w14:paraId="4C643A0C" w14:textId="77777777" w:rsidR="008C35C4" w:rsidRDefault="00BC59C1" w:rsidP="00BC59C1">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8C35C4">
        <w:rPr>
          <w:rtl/>
        </w:rPr>
        <w:t xml:space="preserve"> עמ' קצ"ו אות צ"ד</w:t>
      </w:r>
      <w:r w:rsidR="008C35C4">
        <w:rPr>
          <w:rFonts w:eastAsia="SimSun" w:hint="cs"/>
          <w:rtl/>
          <w:lang w:eastAsia="zh-CN"/>
        </w:rPr>
        <w:t xml:space="preserve">) </w:t>
      </w:r>
      <w:r w:rsidR="008C35C4">
        <w:rPr>
          <w:rFonts w:eastAsia="SimSun"/>
          <w:rtl/>
          <w:lang w:eastAsia="zh-CN"/>
        </w:rPr>
        <w:t>– "</w:t>
      </w:r>
      <w:r w:rsidR="008C35C4" w:rsidRPr="008C35C4">
        <w:rPr>
          <w:rFonts w:eastAsia="SimSun"/>
          <w:rtl/>
          <w:lang w:eastAsia="zh-CN"/>
        </w:rPr>
        <w:t>י"א בצאה"כ [מרן הגרח"ק שליט"א], והמנהג מהשקיעה. אם התפלל ערבית מבעוד יום, נאסר כבר מבעוד יום</w:t>
      </w:r>
      <w:r w:rsidR="008C35C4" w:rsidRPr="008C35C4">
        <w:rPr>
          <w:rFonts w:eastAsia="SimSun" w:hint="cs"/>
          <w:rtl/>
          <w:lang w:eastAsia="zh-CN"/>
        </w:rPr>
        <w:t>"</w:t>
      </w:r>
      <w:r w:rsidR="008C35C4">
        <w:rPr>
          <w:rFonts w:eastAsia="SimSun" w:hint="cs"/>
          <w:rtl/>
          <w:lang w:eastAsia="zh-CN"/>
        </w:rPr>
        <w:t>.</w:t>
      </w:r>
    </w:p>
    <w:p w14:paraId="3C13CB88" w14:textId="77777777" w:rsidR="008C35C4" w:rsidRDefault="00F54B26" w:rsidP="008C35C4">
      <w:pPr>
        <w:numPr>
          <w:ilvl w:val="3"/>
          <w:numId w:val="6"/>
        </w:numPr>
        <w:jc w:val="both"/>
        <w:rPr>
          <w:rFonts w:eastAsia="SimSun"/>
          <w:lang w:eastAsia="zh-CN"/>
        </w:rPr>
      </w:pPr>
      <w:r w:rsidRPr="008C35C4">
        <w:rPr>
          <w:rFonts w:eastAsia="SimSun" w:hint="cs"/>
          <w:u w:val="single"/>
          <w:rtl/>
          <w:lang w:eastAsia="zh-CN"/>
        </w:rPr>
        <w:t>נטעי גבריאל</w:t>
      </w:r>
      <w:r w:rsidR="00736AEC" w:rsidRPr="00736AEC">
        <w:rPr>
          <w:rFonts w:eastAsia="SimSun" w:hint="cs"/>
          <w:rtl/>
          <w:lang w:eastAsia="zh-CN"/>
        </w:rPr>
        <w:t xml:space="preserve"> (בין המצרים</w:t>
      </w:r>
      <w:r w:rsidRPr="008C35C4">
        <w:rPr>
          <w:rFonts w:eastAsia="SimSun" w:hint="cs"/>
          <w:rtl/>
          <w:lang w:eastAsia="zh-CN"/>
        </w:rPr>
        <w:t xml:space="preserve"> פרק כ"ו סעי' ו'</w:t>
      </w:r>
      <w:r w:rsidR="00FE79AB" w:rsidRPr="008C35C4">
        <w:rPr>
          <w:rFonts w:eastAsia="SimSun" w:hint="cs"/>
          <w:rtl/>
          <w:lang w:eastAsia="zh-CN"/>
        </w:rPr>
        <w:t xml:space="preserve"> [עי' פרק כ"ז סעי' א', וצ"ע]</w:t>
      </w:r>
      <w:r w:rsidR="008C35C4">
        <w:rPr>
          <w:rFonts w:eastAsia="SimSun" w:hint="cs"/>
          <w:rtl/>
          <w:lang w:eastAsia="zh-CN"/>
        </w:rPr>
        <w:t>).</w:t>
      </w:r>
    </w:p>
    <w:p w14:paraId="5E73ECD5" w14:textId="77777777" w:rsidR="008C35C4" w:rsidRDefault="00EF0458" w:rsidP="008C35C4">
      <w:pPr>
        <w:numPr>
          <w:ilvl w:val="3"/>
          <w:numId w:val="6"/>
        </w:numPr>
        <w:jc w:val="both"/>
        <w:rPr>
          <w:rFonts w:eastAsia="SimSun"/>
          <w:lang w:eastAsia="zh-CN"/>
        </w:rPr>
      </w:pPr>
      <w:r w:rsidRPr="008C35C4">
        <w:rPr>
          <w:rFonts w:eastAsia="SimSun" w:hint="cs"/>
          <w:u w:val="single"/>
          <w:rtl/>
          <w:lang w:eastAsia="zh-CN"/>
        </w:rPr>
        <w:t>קרא עלי מועד</w:t>
      </w:r>
      <w:r w:rsidRPr="008C35C4">
        <w:rPr>
          <w:rFonts w:eastAsia="SimSun" w:hint="cs"/>
          <w:rtl/>
          <w:lang w:eastAsia="zh-CN"/>
        </w:rPr>
        <w:t xml:space="preserve"> (פרק ג' הע</w:t>
      </w:r>
      <w:r w:rsidR="008C35C4">
        <w:rPr>
          <w:rFonts w:eastAsia="SimSun" w:hint="cs"/>
          <w:rtl/>
          <w:lang w:eastAsia="zh-CN"/>
        </w:rPr>
        <w:t>' א').</w:t>
      </w:r>
    </w:p>
    <w:p w14:paraId="20518BB6" w14:textId="300338BE" w:rsidR="008C35C4" w:rsidRPr="00CA536A" w:rsidRDefault="00EF0458" w:rsidP="00CA536A">
      <w:pPr>
        <w:numPr>
          <w:ilvl w:val="3"/>
          <w:numId w:val="6"/>
        </w:numPr>
        <w:jc w:val="both"/>
        <w:rPr>
          <w:rFonts w:eastAsia="SimSun"/>
          <w:lang w:eastAsia="zh-CN"/>
        </w:rPr>
      </w:pPr>
      <w:r w:rsidRPr="008C35C4">
        <w:rPr>
          <w:rFonts w:eastAsia="SimSun" w:hint="cs"/>
          <w:u w:val="single"/>
          <w:rtl/>
          <w:lang w:eastAsia="zh-CN"/>
        </w:rPr>
        <w:t>פסקי תשובות</w:t>
      </w:r>
      <w:r w:rsidR="008C35C4">
        <w:rPr>
          <w:rFonts w:eastAsia="SimSun" w:hint="cs"/>
          <w:rtl/>
          <w:lang w:eastAsia="zh-CN"/>
        </w:rPr>
        <w:t xml:space="preserve"> (</w:t>
      </w:r>
      <w:r w:rsidR="00CA536A">
        <w:rPr>
          <w:rFonts w:eastAsia="SimSun" w:hint="cs"/>
          <w:rtl/>
          <w:lang w:eastAsia="zh-CN"/>
        </w:rPr>
        <w:t xml:space="preserve">ס"ק ז', </w:t>
      </w:r>
      <w:r w:rsidR="008C35C4">
        <w:rPr>
          <w:rFonts w:eastAsia="SimSun" w:hint="cs"/>
          <w:rtl/>
          <w:lang w:eastAsia="zh-CN"/>
        </w:rPr>
        <w:t>הע' קל"א)</w:t>
      </w:r>
      <w:r w:rsidR="00CA536A">
        <w:rPr>
          <w:rFonts w:eastAsia="SimSun" w:hint="cs"/>
          <w:rtl/>
          <w:lang w:eastAsia="zh-CN"/>
        </w:rPr>
        <w:t xml:space="preserve"> </w:t>
      </w:r>
      <w:r w:rsidR="00CA536A">
        <w:rPr>
          <w:rFonts w:eastAsia="SimSun"/>
          <w:rtl/>
          <w:lang w:eastAsia="zh-CN"/>
        </w:rPr>
        <w:t>–</w:t>
      </w:r>
      <w:r w:rsidR="00CA536A">
        <w:rPr>
          <w:rFonts w:eastAsia="SimSun" w:hint="cs"/>
          <w:rtl/>
          <w:lang w:eastAsia="zh-CN"/>
        </w:rPr>
        <w:t xml:space="preserve"> "</w:t>
      </w:r>
      <w:r w:rsidR="00CA536A" w:rsidRPr="00CA536A">
        <w:rPr>
          <w:rFonts w:eastAsia="SimSun"/>
          <w:rtl/>
          <w:lang w:eastAsia="zh-CN"/>
        </w:rPr>
        <w:t>כל הדברים האסורים בט' הימים התחלת האיסור מהשקיעה</w:t>
      </w:r>
      <w:r w:rsidR="00CA536A" w:rsidRPr="00CA536A">
        <w:rPr>
          <w:rFonts w:eastAsia="SimSun" w:hint="cs"/>
          <w:rtl/>
          <w:lang w:eastAsia="zh-CN"/>
        </w:rPr>
        <w:t>"</w:t>
      </w:r>
      <w:r w:rsidR="008C35C4" w:rsidRPr="00CA536A">
        <w:rPr>
          <w:rFonts w:eastAsia="SimSun" w:hint="cs"/>
          <w:rtl/>
          <w:lang w:eastAsia="zh-CN"/>
        </w:rPr>
        <w:t>.</w:t>
      </w:r>
    </w:p>
    <w:p w14:paraId="736980E8" w14:textId="77777777" w:rsidR="00EF0458" w:rsidRPr="008C35C4" w:rsidRDefault="00EF0458" w:rsidP="008C35C4">
      <w:pPr>
        <w:numPr>
          <w:ilvl w:val="3"/>
          <w:numId w:val="6"/>
        </w:numPr>
        <w:jc w:val="both"/>
        <w:rPr>
          <w:rFonts w:eastAsia="SimSun"/>
          <w:lang w:eastAsia="zh-CN"/>
        </w:rPr>
      </w:pPr>
      <w:r w:rsidRPr="008C35C4">
        <w:rPr>
          <w:rFonts w:eastAsia="SimSun" w:hint="cs"/>
          <w:u w:val="single"/>
          <w:rtl/>
          <w:lang w:eastAsia="zh-CN"/>
        </w:rPr>
        <w:t>ג' שבועות</w:t>
      </w:r>
      <w:r w:rsidRPr="008C35C4">
        <w:rPr>
          <w:rFonts w:eastAsia="SimSun" w:hint="cs"/>
          <w:rtl/>
          <w:lang w:eastAsia="zh-CN"/>
        </w:rPr>
        <w:t xml:space="preserve"> (ארטסקרול, סוף עמ' נ', עמ' ע"ו).</w:t>
      </w:r>
    </w:p>
    <w:p w14:paraId="31834289" w14:textId="77777777" w:rsidR="00133C92" w:rsidRDefault="00EF0458" w:rsidP="00133C92">
      <w:pPr>
        <w:numPr>
          <w:ilvl w:val="2"/>
          <w:numId w:val="6"/>
        </w:numPr>
        <w:jc w:val="both"/>
        <w:rPr>
          <w:rFonts w:eastAsia="SimSun"/>
          <w:lang w:eastAsia="zh-CN"/>
        </w:rPr>
      </w:pPr>
      <w:r w:rsidRPr="00EF0458">
        <w:rPr>
          <w:rFonts w:eastAsia="SimSun" w:hint="cs"/>
          <w:b/>
          <w:bCs/>
          <w:rtl/>
          <w:lang w:eastAsia="zh-CN"/>
        </w:rPr>
        <w:t>ריע מזלו</w:t>
      </w:r>
      <w:r w:rsidR="00133C92">
        <w:rPr>
          <w:rFonts w:eastAsia="SimSun" w:hint="cs"/>
          <w:rtl/>
          <w:lang w:eastAsia="zh-CN"/>
        </w:rPr>
        <w:t>.</w:t>
      </w:r>
    </w:p>
    <w:p w14:paraId="139C5E29" w14:textId="77777777" w:rsidR="00EF0458" w:rsidRDefault="00EF0458" w:rsidP="00133C92">
      <w:pPr>
        <w:numPr>
          <w:ilvl w:val="3"/>
          <w:numId w:val="6"/>
        </w:numPr>
        <w:jc w:val="both"/>
        <w:rPr>
          <w:rFonts w:eastAsia="SimSun"/>
          <w:lang w:eastAsia="zh-CN"/>
        </w:rPr>
      </w:pPr>
      <w:r w:rsidRPr="00EF0458">
        <w:rPr>
          <w:rFonts w:eastAsia="SimSun" w:hint="cs"/>
          <w:rtl/>
          <w:lang w:eastAsia="zh-CN"/>
        </w:rPr>
        <w:t xml:space="preserve">מזמן המולד – </w:t>
      </w:r>
      <w:r w:rsidRPr="00EF0458">
        <w:rPr>
          <w:rFonts w:eastAsia="SimSun" w:hint="cs"/>
          <w:u w:val="single"/>
          <w:rtl/>
          <w:lang w:eastAsia="zh-CN"/>
        </w:rPr>
        <w:t>פמ"ג</w:t>
      </w:r>
      <w:r w:rsidRPr="00EF0458">
        <w:rPr>
          <w:rFonts w:eastAsia="SimSun" w:hint="cs"/>
          <w:rtl/>
          <w:lang w:eastAsia="zh-CN"/>
        </w:rPr>
        <w:t xml:space="preserve"> (א"א ס"ק ב'</w:t>
      </w:r>
      <w:r w:rsidR="00F54B26">
        <w:rPr>
          <w:rFonts w:eastAsia="SimSun" w:hint="cs"/>
          <w:rtl/>
          <w:lang w:eastAsia="zh-CN"/>
        </w:rPr>
        <w:t>, "</w:t>
      </w:r>
      <w:r w:rsidR="00F54B26" w:rsidRPr="00F54B26">
        <w:rPr>
          <w:rFonts w:eastAsia="SimSun"/>
          <w:rtl/>
          <w:lang w:eastAsia="zh-CN"/>
        </w:rPr>
        <w:t xml:space="preserve">ואחשוב אני דאמר משנכנס אב, היינו מן המולד ריע מזליה, ומראש חודש אב ממש הוא דממעטין במשא ומתן ובנין שמחה כו'. </w:t>
      </w:r>
      <w:r w:rsidR="00133C92">
        <w:rPr>
          <w:rFonts w:eastAsia="SimSun"/>
          <w:rtl/>
          <w:lang w:eastAsia="zh-CN"/>
        </w:rPr>
        <w:t>וזה אומרו</w:t>
      </w:r>
      <w:r w:rsidR="00F54B26" w:rsidRPr="00F54B26">
        <w:rPr>
          <w:rFonts w:eastAsia="SimSun"/>
          <w:rtl/>
          <w:lang w:eastAsia="zh-CN"/>
        </w:rPr>
        <w:t xml:space="preserve"> דממעטין מראש חודש דוקא, ובר ישראל </w:t>
      </w:r>
      <w:r w:rsidR="00133C92">
        <w:rPr>
          <w:rFonts w:eastAsia="SimSun"/>
          <w:rtl/>
          <w:lang w:eastAsia="zh-CN"/>
        </w:rPr>
        <w:t>אתי שפיר</w:t>
      </w:r>
      <w:r w:rsidR="00F54B26" w:rsidRPr="00F54B26">
        <w:rPr>
          <w:rFonts w:eastAsia="SimSun"/>
          <w:rtl/>
          <w:lang w:eastAsia="zh-CN"/>
        </w:rPr>
        <w:t xml:space="preserve"> משנכנס</w:t>
      </w:r>
      <w:r w:rsidR="00F54B26" w:rsidRPr="00F54B26">
        <w:rPr>
          <w:rFonts w:eastAsia="SimSun" w:hint="cs"/>
          <w:rtl/>
          <w:lang w:eastAsia="zh-CN"/>
        </w:rPr>
        <w:t>"</w:t>
      </w:r>
      <w:r w:rsidRPr="00F54B26">
        <w:rPr>
          <w:rFonts w:eastAsia="SimSun" w:hint="cs"/>
          <w:rtl/>
          <w:lang w:eastAsia="zh-CN"/>
        </w:rPr>
        <w:t>).</w:t>
      </w:r>
    </w:p>
    <w:p w14:paraId="70D4FCF2" w14:textId="77777777" w:rsidR="00133C92" w:rsidRDefault="00903BC8" w:rsidP="00133C92">
      <w:pPr>
        <w:numPr>
          <w:ilvl w:val="2"/>
          <w:numId w:val="6"/>
        </w:numPr>
        <w:jc w:val="both"/>
        <w:rPr>
          <w:rFonts w:eastAsia="SimSun"/>
          <w:lang w:eastAsia="zh-CN"/>
        </w:rPr>
      </w:pPr>
      <w:r>
        <w:rPr>
          <w:rFonts w:eastAsia="SimSun" w:hint="cs"/>
          <w:rtl/>
          <w:lang w:eastAsia="zh-CN"/>
        </w:rPr>
        <w:t>מראי מקומות</w:t>
      </w:r>
      <w:r w:rsidR="00133C92">
        <w:rPr>
          <w:rFonts w:eastAsia="SimSun" w:hint="cs"/>
          <w:rtl/>
          <w:lang w:eastAsia="zh-CN"/>
        </w:rPr>
        <w:t>.</w:t>
      </w:r>
    </w:p>
    <w:p w14:paraId="35F8B6A4" w14:textId="77777777" w:rsidR="00254873" w:rsidRPr="00A93DB8" w:rsidRDefault="00133C92" w:rsidP="00A93DB8">
      <w:pPr>
        <w:numPr>
          <w:ilvl w:val="3"/>
          <w:numId w:val="6"/>
        </w:numPr>
        <w:jc w:val="both"/>
        <w:rPr>
          <w:rFonts w:eastAsia="SimSun"/>
          <w:lang w:eastAsia="zh-CN"/>
        </w:rPr>
      </w:pPr>
      <w:r w:rsidRPr="00EF0458">
        <w:rPr>
          <w:rFonts w:eastAsia="SimSun" w:hint="cs"/>
          <w:u w:val="single"/>
          <w:rtl/>
          <w:lang w:eastAsia="zh-CN"/>
        </w:rPr>
        <w:t>שבט הקהתי</w:t>
      </w:r>
      <w:r w:rsidRPr="00EF0458">
        <w:rPr>
          <w:rFonts w:eastAsia="SimSun" w:hint="cs"/>
          <w:rtl/>
          <w:lang w:eastAsia="zh-CN"/>
        </w:rPr>
        <w:t xml:space="preserve"> (ח"א סי' ק"ע)</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F0458">
        <w:rPr>
          <w:rFonts w:eastAsia="SimSun" w:hint="cs"/>
          <w:rtl/>
          <w:lang w:eastAsia="zh-CN"/>
        </w:rPr>
        <w:t>"אסור רק מצאה"כ אבל בביה"ש</w:t>
      </w:r>
      <w:r>
        <w:rPr>
          <w:rFonts w:eastAsia="SimSun" w:hint="cs"/>
          <w:rtl/>
          <w:lang w:eastAsia="zh-CN"/>
        </w:rPr>
        <w:t xml:space="preserve"> מותר ויש נוהגין לאסור מביה"ש"</w:t>
      </w:r>
      <w:r w:rsidR="00254873" w:rsidRPr="00A93DB8">
        <w:rPr>
          <w:rFonts w:eastAsia="SimSun"/>
          <w:rtl/>
          <w:lang w:eastAsia="zh-CN"/>
        </w:rPr>
        <w:t>.</w:t>
      </w:r>
    </w:p>
    <w:p w14:paraId="21838C9E" w14:textId="77777777" w:rsidR="00254873" w:rsidRPr="00EF0458" w:rsidRDefault="00254873" w:rsidP="00EF0458">
      <w:pPr>
        <w:jc w:val="both"/>
        <w:rPr>
          <w:rFonts w:eastAsia="SimSun"/>
          <w:rtl/>
          <w:lang w:eastAsia="zh-CN"/>
        </w:rPr>
      </w:pPr>
    </w:p>
    <w:p w14:paraId="4EB65779" w14:textId="77777777" w:rsidR="00EF0458" w:rsidRPr="00EF0458" w:rsidRDefault="00EF0458" w:rsidP="00CA562C">
      <w:pPr>
        <w:numPr>
          <w:ilvl w:val="0"/>
          <w:numId w:val="6"/>
        </w:numPr>
        <w:jc w:val="both"/>
        <w:rPr>
          <w:rFonts w:eastAsia="SimSun"/>
          <w:rtl/>
          <w:lang w:eastAsia="zh-CN"/>
        </w:rPr>
      </w:pPr>
      <w:bookmarkStart w:id="193" w:name="_Toc359780427"/>
      <w:bookmarkStart w:id="194" w:name="_Toc359780754"/>
      <w:bookmarkStart w:id="195" w:name="_Toc77343906"/>
      <w:r w:rsidRPr="0024571E">
        <w:rPr>
          <w:rStyle w:val="Heading1Char"/>
          <w:rFonts w:hint="cs"/>
          <w:rtl/>
        </w:rPr>
        <w:t>ריע מזל</w:t>
      </w:r>
      <w:bookmarkEnd w:id="193"/>
      <w:bookmarkEnd w:id="194"/>
      <w:r w:rsidR="003F1E4F">
        <w:rPr>
          <w:rStyle w:val="Heading1Char"/>
          <w:rFonts w:hint="cs"/>
          <w:rtl/>
        </w:rPr>
        <w:t>יה</w:t>
      </w:r>
      <w:bookmarkEnd w:id="195"/>
      <w:r w:rsidRPr="00EF0458">
        <w:rPr>
          <w:rFonts w:eastAsia="SimSun" w:hint="cs"/>
          <w:rtl/>
          <w:lang w:eastAsia="zh-CN"/>
        </w:rPr>
        <w:t xml:space="preserve"> - סעיף א'.</w:t>
      </w:r>
    </w:p>
    <w:p w14:paraId="4446A123"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מקור</w:t>
      </w:r>
      <w:r w:rsidRPr="00EF0458">
        <w:rPr>
          <w:rFonts w:eastAsia="SimSun" w:hint="cs"/>
          <w:rtl/>
          <w:lang w:eastAsia="zh-CN"/>
        </w:rPr>
        <w:t>.</w:t>
      </w:r>
    </w:p>
    <w:p w14:paraId="64A08FEF"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תענית</w:t>
      </w:r>
      <w:r w:rsidRPr="00EF0458">
        <w:rPr>
          <w:rFonts w:eastAsia="SimSun" w:hint="cs"/>
          <w:rtl/>
          <w:lang w:eastAsia="zh-CN"/>
        </w:rPr>
        <w:t xml:space="preserve"> (סוף דף כט.) – "משנכנס אב ממעטין בשמחה וכו' אמר רב יהודה בריה דרב שמואל בר שילת משמיה </w:t>
      </w:r>
      <w:r w:rsidRPr="00DF6149">
        <w:rPr>
          <w:rFonts w:eastAsia="SimSun" w:hint="cs"/>
          <w:u w:val="single"/>
          <w:rtl/>
          <w:lang w:eastAsia="zh-CN"/>
        </w:rPr>
        <w:t>דרב</w:t>
      </w:r>
      <w:r w:rsidRPr="00EF0458">
        <w:rPr>
          <w:rFonts w:eastAsia="SimSun" w:hint="cs"/>
          <w:rtl/>
          <w:lang w:eastAsia="zh-CN"/>
        </w:rPr>
        <w:t xml:space="preserve">: כשם שמשנכנס אב ממעטין בשמחה, כך משנכנס אדר מרבין בשמחה, אמר </w:t>
      </w:r>
      <w:r w:rsidRPr="00DF6149">
        <w:rPr>
          <w:rFonts w:eastAsia="SimSun" w:hint="cs"/>
          <w:u w:val="single"/>
          <w:rtl/>
          <w:lang w:eastAsia="zh-CN"/>
        </w:rPr>
        <w:t>רב פפא</w:t>
      </w:r>
      <w:r w:rsidRPr="00EF0458">
        <w:rPr>
          <w:rFonts w:eastAsia="SimSun" w:hint="cs"/>
          <w:rtl/>
          <w:lang w:eastAsia="zh-CN"/>
        </w:rPr>
        <w:t xml:space="preserve">: הלכך, בר ישראל דאית ליה דינא בהדי נכרי, לישתמיט מיניה באב </w:t>
      </w:r>
      <w:r w:rsidRPr="00EF0458">
        <w:rPr>
          <w:rFonts w:eastAsia="SimSun" w:hint="cs"/>
          <w:b/>
          <w:bCs/>
          <w:rtl/>
          <w:lang w:eastAsia="zh-CN"/>
        </w:rPr>
        <w:t>דריע מזליה</w:t>
      </w:r>
      <w:r w:rsidRPr="00EF0458">
        <w:rPr>
          <w:rFonts w:eastAsia="SimSun" w:hint="cs"/>
          <w:rtl/>
          <w:lang w:eastAsia="zh-CN"/>
        </w:rPr>
        <w:t>, ולימצי נפשיה באדר דבריא מזליה".</w:t>
      </w:r>
    </w:p>
    <w:p w14:paraId="7EBEA3F4" w14:textId="77777777" w:rsidR="00EF0458" w:rsidRPr="00EF0458" w:rsidRDefault="00EF0458" w:rsidP="00EF0458">
      <w:pPr>
        <w:jc w:val="both"/>
        <w:rPr>
          <w:rFonts w:eastAsia="SimSun"/>
          <w:lang w:eastAsia="zh-CN"/>
        </w:rPr>
      </w:pPr>
    </w:p>
    <w:p w14:paraId="72A4C990" w14:textId="77777777" w:rsidR="00EF0458" w:rsidRPr="00EF0458" w:rsidRDefault="004E4023" w:rsidP="004E4023">
      <w:pPr>
        <w:numPr>
          <w:ilvl w:val="1"/>
          <w:numId w:val="6"/>
        </w:numPr>
        <w:jc w:val="both"/>
        <w:rPr>
          <w:rFonts w:eastAsia="SimSun"/>
          <w:lang w:eastAsia="zh-CN"/>
        </w:rPr>
      </w:pPr>
      <w:r>
        <w:rPr>
          <w:rFonts w:eastAsia="SimSun" w:hint="cs"/>
          <w:b/>
          <w:bCs/>
          <w:rtl/>
          <w:lang w:eastAsia="zh-CN"/>
        </w:rPr>
        <w:t xml:space="preserve">דין </w:t>
      </w:r>
      <w:r w:rsidR="008F0288">
        <w:rPr>
          <w:rFonts w:eastAsia="SimSun" w:hint="cs"/>
          <w:b/>
          <w:bCs/>
          <w:rtl/>
          <w:lang w:eastAsia="zh-CN"/>
        </w:rPr>
        <w:t xml:space="preserve">עם </w:t>
      </w:r>
      <w:r>
        <w:rPr>
          <w:rFonts w:eastAsia="SimSun" w:hint="cs"/>
          <w:b/>
          <w:bCs/>
          <w:rtl/>
          <w:lang w:eastAsia="zh-CN"/>
        </w:rPr>
        <w:t>נכרי</w:t>
      </w:r>
      <w:r w:rsidR="00EF0458" w:rsidRPr="00EF0458">
        <w:rPr>
          <w:rFonts w:eastAsia="SimSun" w:hint="cs"/>
          <w:rtl/>
          <w:lang w:eastAsia="zh-CN"/>
        </w:rPr>
        <w:t>.</w:t>
      </w:r>
    </w:p>
    <w:p w14:paraId="36D59851" w14:textId="77777777" w:rsidR="00B42045" w:rsidRPr="00B42045" w:rsidRDefault="00B42045" w:rsidP="00CA562C">
      <w:pPr>
        <w:numPr>
          <w:ilvl w:val="2"/>
          <w:numId w:val="6"/>
        </w:numPr>
        <w:jc w:val="both"/>
        <w:rPr>
          <w:rFonts w:eastAsia="SimSun"/>
          <w:lang w:eastAsia="zh-CN"/>
        </w:rPr>
      </w:pPr>
      <w:r>
        <w:rPr>
          <w:rFonts w:eastAsia="SimSun" w:hint="cs"/>
          <w:rtl/>
          <w:lang w:eastAsia="zh-CN"/>
        </w:rPr>
        <w:t>עד ראש חודש אלול.</w:t>
      </w:r>
    </w:p>
    <w:p w14:paraId="3B4130C5" w14:textId="77777777" w:rsidR="00556649" w:rsidRPr="00556649" w:rsidRDefault="00556649" w:rsidP="00556649">
      <w:pPr>
        <w:numPr>
          <w:ilvl w:val="3"/>
          <w:numId w:val="6"/>
        </w:numPr>
        <w:jc w:val="both"/>
        <w:rPr>
          <w:rFonts w:eastAsia="SimSun"/>
          <w:lang w:eastAsia="zh-CN"/>
        </w:rPr>
      </w:pPr>
      <w:r w:rsidRPr="00556649">
        <w:rPr>
          <w:rFonts w:eastAsia="SimSun"/>
          <w:u w:val="single"/>
          <w:rtl/>
          <w:lang w:eastAsia="zh-CN"/>
        </w:rPr>
        <w:t>רבינו ירוחם</w:t>
      </w:r>
      <w:r w:rsidRPr="00556649">
        <w:rPr>
          <w:rFonts w:eastAsia="SimSun"/>
          <w:rtl/>
          <w:lang w:eastAsia="zh-CN"/>
        </w:rPr>
        <w:t xml:space="preserve"> </w:t>
      </w:r>
      <w:r>
        <w:rPr>
          <w:rFonts w:eastAsia="SimSun" w:hint="cs"/>
          <w:rtl/>
          <w:lang w:eastAsia="zh-CN"/>
        </w:rPr>
        <w:t>(</w:t>
      </w:r>
      <w:r>
        <w:rPr>
          <w:rFonts w:eastAsia="SimSun"/>
          <w:rtl/>
          <w:lang w:eastAsia="zh-CN"/>
        </w:rPr>
        <w:t>נתיב י</w:t>
      </w:r>
      <w:r>
        <w:rPr>
          <w:rFonts w:eastAsia="SimSun" w:hint="cs"/>
          <w:rtl/>
          <w:lang w:eastAsia="zh-CN"/>
        </w:rPr>
        <w:t>"</w:t>
      </w:r>
      <w:r>
        <w:rPr>
          <w:rFonts w:eastAsia="SimSun"/>
          <w:rtl/>
          <w:lang w:eastAsia="zh-CN"/>
        </w:rPr>
        <w:t>ח ח</w:t>
      </w:r>
      <w:r>
        <w:rPr>
          <w:rFonts w:eastAsia="SimSun" w:hint="cs"/>
          <w:rtl/>
          <w:lang w:eastAsia="zh-CN"/>
        </w:rPr>
        <w:t>"</w:t>
      </w:r>
      <w:r>
        <w:rPr>
          <w:rFonts w:eastAsia="SimSun"/>
          <w:rtl/>
          <w:lang w:eastAsia="zh-CN"/>
        </w:rPr>
        <w:t>ב</w:t>
      </w:r>
      <w:r w:rsidRPr="00556649">
        <w:rPr>
          <w:rFonts w:eastAsia="SimSun"/>
          <w:rtl/>
          <w:lang w:eastAsia="zh-CN"/>
        </w:rPr>
        <w:t xml:space="preserve"> קס</w:t>
      </w:r>
      <w:r>
        <w:rPr>
          <w:rFonts w:eastAsia="SimSun" w:hint="cs"/>
          <w:rtl/>
          <w:lang w:eastAsia="zh-CN"/>
        </w:rPr>
        <w:t>"</w:t>
      </w:r>
      <w:r w:rsidRPr="00556649">
        <w:rPr>
          <w:rFonts w:eastAsia="SimSun"/>
          <w:rtl/>
          <w:lang w:eastAsia="zh-CN"/>
        </w:rPr>
        <w:t>ד</w:t>
      </w:r>
      <w:r>
        <w:rPr>
          <w:rFonts w:eastAsia="SimSun" w:hint="cs"/>
          <w:rtl/>
          <w:lang w:eastAsia="zh-CN"/>
        </w:rPr>
        <w:t>-</w:t>
      </w:r>
      <w:r w:rsidRPr="00556649">
        <w:rPr>
          <w:rFonts w:eastAsia="SimSun"/>
          <w:rtl/>
          <w:lang w:eastAsia="zh-CN"/>
        </w:rPr>
        <w:t>א</w:t>
      </w:r>
      <w:r>
        <w:rPr>
          <w:rFonts w:eastAsia="SimSun" w:hint="cs"/>
          <w:rtl/>
          <w:lang w:eastAsia="zh-CN"/>
        </w:rPr>
        <w:t>')</w:t>
      </w:r>
      <w:r w:rsidRPr="00556649">
        <w:rPr>
          <w:rFonts w:eastAsia="SimSun"/>
          <w:rtl/>
          <w:lang w:eastAsia="zh-CN"/>
        </w:rPr>
        <w:t xml:space="preserve"> </w:t>
      </w:r>
      <w:r>
        <w:rPr>
          <w:rFonts w:eastAsia="SimSun"/>
          <w:rtl/>
          <w:lang w:eastAsia="zh-CN"/>
        </w:rPr>
        <w:t>–</w:t>
      </w:r>
      <w:r>
        <w:rPr>
          <w:rFonts w:eastAsia="SimSun" w:hint="cs"/>
          <w:rtl/>
          <w:lang w:eastAsia="zh-CN"/>
        </w:rPr>
        <w:t xml:space="preserve"> "</w:t>
      </w:r>
      <w:r w:rsidRPr="00556649">
        <w:rPr>
          <w:rFonts w:eastAsia="SimSun"/>
          <w:rtl/>
          <w:lang w:eastAsia="zh-CN"/>
        </w:rPr>
        <w:t>וישראל שיש לו דין עם גוי אם הוא בחדש אב ישמט ממנו דריע מזליה דישראל בזה החדש כך פשוט</w:t>
      </w:r>
      <w:r w:rsidRPr="00556649">
        <w:rPr>
          <w:rFonts w:eastAsia="SimSun" w:hint="cs"/>
          <w:rtl/>
          <w:lang w:eastAsia="zh-CN"/>
        </w:rPr>
        <w:t>".</w:t>
      </w:r>
    </w:p>
    <w:p w14:paraId="4EF8CB22" w14:textId="77777777" w:rsidR="00EF0458" w:rsidRDefault="00EF0458" w:rsidP="00B42045">
      <w:pPr>
        <w:numPr>
          <w:ilvl w:val="3"/>
          <w:numId w:val="6"/>
        </w:numPr>
        <w:jc w:val="both"/>
        <w:rPr>
          <w:rFonts w:eastAsia="SimSun"/>
          <w:lang w:eastAsia="zh-CN"/>
        </w:rPr>
      </w:pPr>
      <w:r w:rsidRPr="00EF0458">
        <w:rPr>
          <w:rFonts w:eastAsia="SimSun" w:hint="cs"/>
          <w:u w:val="single"/>
          <w:rtl/>
          <w:lang w:eastAsia="zh-CN"/>
        </w:rPr>
        <w:t>מג"א</w:t>
      </w:r>
      <w:r w:rsidRPr="00EF0458">
        <w:rPr>
          <w:rFonts w:eastAsia="SimSun" w:hint="cs"/>
          <w:rtl/>
          <w:lang w:eastAsia="zh-CN"/>
        </w:rPr>
        <w:t xml:space="preserve"> (ס"ק ב') – "לישתמיט מיניה. עד ר"ח אלול (רי"ו וכ"מ בגמ')".</w:t>
      </w:r>
    </w:p>
    <w:p w14:paraId="3995C1D3" w14:textId="77777777" w:rsidR="004E4023" w:rsidRPr="004E4023" w:rsidRDefault="004E4023" w:rsidP="004E4023">
      <w:pPr>
        <w:numPr>
          <w:ilvl w:val="3"/>
          <w:numId w:val="6"/>
        </w:numPr>
        <w:jc w:val="both"/>
        <w:rPr>
          <w:rFonts w:eastAsia="SimSun"/>
          <w:lang w:eastAsia="zh-CN"/>
        </w:rPr>
      </w:pPr>
      <w:r w:rsidRPr="004E4023">
        <w:rPr>
          <w:rFonts w:eastAsia="SimSun"/>
          <w:u w:val="single"/>
          <w:rtl/>
          <w:lang w:eastAsia="zh-CN"/>
        </w:rPr>
        <w:t>א</w:t>
      </w:r>
      <w:r w:rsidRPr="004E4023">
        <w:rPr>
          <w:rFonts w:eastAsia="SimSun" w:hint="cs"/>
          <w:u w:val="single"/>
          <w:rtl/>
          <w:lang w:eastAsia="zh-CN"/>
        </w:rPr>
        <w:t>"</w:t>
      </w:r>
      <w:r w:rsidRPr="004E4023">
        <w:rPr>
          <w:rFonts w:eastAsia="SimSun"/>
          <w:u w:val="single"/>
          <w:rtl/>
          <w:lang w:eastAsia="zh-CN"/>
        </w:rPr>
        <w:t>ר</w:t>
      </w:r>
      <w:r>
        <w:rPr>
          <w:rFonts w:eastAsia="SimSun"/>
          <w:rtl/>
          <w:lang w:eastAsia="zh-CN"/>
        </w:rPr>
        <w:t xml:space="preserve"> </w:t>
      </w:r>
      <w:r>
        <w:rPr>
          <w:rFonts w:eastAsia="SimSun" w:hint="cs"/>
          <w:rtl/>
          <w:lang w:eastAsia="zh-CN"/>
        </w:rPr>
        <w:t>(</w:t>
      </w:r>
      <w:r>
        <w:rPr>
          <w:rFonts w:eastAsia="SimSun"/>
          <w:rtl/>
          <w:lang w:eastAsia="zh-CN"/>
        </w:rPr>
        <w:t>ס</w:t>
      </w:r>
      <w:r>
        <w:rPr>
          <w:rFonts w:eastAsia="SimSun" w:hint="cs"/>
          <w:rtl/>
          <w:lang w:eastAsia="zh-CN"/>
        </w:rPr>
        <w:t xml:space="preserve">"ק א') </w:t>
      </w:r>
      <w:r>
        <w:rPr>
          <w:rFonts w:eastAsia="SimSun"/>
          <w:rtl/>
          <w:lang w:eastAsia="zh-CN"/>
        </w:rPr>
        <w:t>–</w:t>
      </w:r>
      <w:r>
        <w:rPr>
          <w:rFonts w:eastAsia="SimSun" w:hint="cs"/>
          <w:rtl/>
          <w:lang w:eastAsia="zh-CN"/>
        </w:rPr>
        <w:t xml:space="preserve"> "</w:t>
      </w:r>
      <w:r w:rsidRPr="004E4023">
        <w:rPr>
          <w:rFonts w:eastAsia="SimSun"/>
          <w:rtl/>
          <w:lang w:eastAsia="zh-CN"/>
        </w:rPr>
        <w:t>לישמוט מיניה. עד ר"ח אלול (רבינו ירוחם</w:t>
      </w:r>
      <w:r>
        <w:rPr>
          <w:rFonts w:eastAsia="SimSun"/>
          <w:rtl/>
          <w:lang w:eastAsia="zh-CN"/>
        </w:rPr>
        <w:t xml:space="preserve"> נתיב יח ח"ב קסד ע"א מג"א סק"ב)</w:t>
      </w:r>
      <w:r w:rsidRPr="004E4023">
        <w:rPr>
          <w:rFonts w:eastAsia="SimSun" w:hint="cs"/>
          <w:rtl/>
          <w:lang w:eastAsia="zh-CN"/>
        </w:rPr>
        <w:t>".</w:t>
      </w:r>
    </w:p>
    <w:p w14:paraId="413999C3" w14:textId="77777777" w:rsidR="00B42045" w:rsidRDefault="00B42045" w:rsidP="00B42045">
      <w:pPr>
        <w:numPr>
          <w:ilvl w:val="3"/>
          <w:numId w:val="6"/>
        </w:numPr>
        <w:jc w:val="both"/>
        <w:rPr>
          <w:rFonts w:eastAsia="SimSun"/>
          <w:lang w:eastAsia="zh-CN"/>
        </w:rPr>
      </w:pPr>
      <w:r w:rsidRPr="00B42045">
        <w:rPr>
          <w:rFonts w:eastAsia="SimSun"/>
          <w:u w:val="single"/>
          <w:rtl/>
          <w:lang w:eastAsia="zh-CN"/>
        </w:rPr>
        <w:t>מקור חיים</w:t>
      </w:r>
      <w:r w:rsidRPr="00B42045">
        <w:rPr>
          <w:rFonts w:eastAsia="SimSun"/>
          <w:rtl/>
          <w:lang w:eastAsia="zh-CN"/>
        </w:rPr>
        <w:t xml:space="preserve"> (חו"י, על סעי' א' ד"ה דריע) – "דריע מזליה. מה שנראה לי דבזה יש להזהר בכל החודש".</w:t>
      </w:r>
    </w:p>
    <w:p w14:paraId="59CCAD13" w14:textId="77777777" w:rsidR="004E4023" w:rsidRDefault="004E4023" w:rsidP="004E4023">
      <w:pPr>
        <w:numPr>
          <w:ilvl w:val="3"/>
          <w:numId w:val="6"/>
        </w:numPr>
        <w:jc w:val="both"/>
        <w:rPr>
          <w:rFonts w:eastAsia="SimSun"/>
          <w:lang w:eastAsia="zh-CN"/>
        </w:rPr>
      </w:pPr>
      <w:r w:rsidRPr="004E4023">
        <w:rPr>
          <w:rFonts w:eastAsia="SimSun"/>
          <w:u w:val="single"/>
          <w:rtl/>
          <w:lang w:eastAsia="zh-CN"/>
        </w:rPr>
        <w:t>פמ</w:t>
      </w:r>
      <w:r w:rsidRPr="004E4023">
        <w:rPr>
          <w:rFonts w:eastAsia="SimSun" w:hint="cs"/>
          <w:u w:val="single"/>
          <w:rtl/>
          <w:lang w:eastAsia="zh-CN"/>
        </w:rPr>
        <w:t>"</w:t>
      </w:r>
      <w:r w:rsidRPr="004E4023">
        <w:rPr>
          <w:rFonts w:eastAsia="SimSun"/>
          <w:u w:val="single"/>
          <w:rtl/>
          <w:lang w:eastAsia="zh-CN"/>
        </w:rPr>
        <w:t>ג</w:t>
      </w:r>
      <w:r w:rsidRPr="004E4023">
        <w:rPr>
          <w:rFonts w:eastAsia="SimSun"/>
          <w:rtl/>
          <w:lang w:eastAsia="zh-CN"/>
        </w:rPr>
        <w:t xml:space="preserve"> </w:t>
      </w:r>
      <w:r>
        <w:rPr>
          <w:rFonts w:eastAsia="SimSun" w:hint="cs"/>
          <w:rtl/>
          <w:lang w:eastAsia="zh-CN"/>
        </w:rPr>
        <w:t>(</w:t>
      </w:r>
      <w:r w:rsidRPr="004E4023">
        <w:rPr>
          <w:rFonts w:eastAsia="SimSun"/>
          <w:rtl/>
          <w:lang w:eastAsia="zh-CN"/>
        </w:rPr>
        <w:t>א</w:t>
      </w:r>
      <w:r>
        <w:rPr>
          <w:rFonts w:eastAsia="SimSun" w:hint="cs"/>
          <w:rtl/>
          <w:lang w:eastAsia="zh-CN"/>
        </w:rPr>
        <w:t>"</w:t>
      </w:r>
      <w:r w:rsidRPr="004E4023">
        <w:rPr>
          <w:rFonts w:eastAsia="SimSun"/>
          <w:rtl/>
          <w:lang w:eastAsia="zh-CN"/>
        </w:rPr>
        <w:t xml:space="preserve">א </w:t>
      </w:r>
      <w:r>
        <w:rPr>
          <w:rFonts w:eastAsia="SimSun" w:hint="cs"/>
          <w:rtl/>
          <w:lang w:eastAsia="zh-CN"/>
        </w:rPr>
        <w:t xml:space="preserve">ס"ק ב') </w:t>
      </w:r>
      <w:r>
        <w:rPr>
          <w:rFonts w:eastAsia="SimSun"/>
          <w:rtl/>
          <w:lang w:eastAsia="zh-CN"/>
        </w:rPr>
        <w:t>–</w:t>
      </w:r>
      <w:r>
        <w:rPr>
          <w:rFonts w:eastAsia="SimSun" w:hint="cs"/>
          <w:rtl/>
          <w:lang w:eastAsia="zh-CN"/>
        </w:rPr>
        <w:t xml:space="preserve"> "</w:t>
      </w:r>
      <w:r w:rsidRPr="004E4023">
        <w:rPr>
          <w:rFonts w:eastAsia="SimSun"/>
          <w:rtl/>
          <w:lang w:eastAsia="zh-CN"/>
        </w:rPr>
        <w:t>לישתמיט. עיין מג"א. גמרא תענית כ"ט ע"ב לישתמיט מיניה באב. משמע, כל חדש אב עד אלול</w:t>
      </w:r>
      <w:r w:rsidRPr="004E4023">
        <w:rPr>
          <w:rFonts w:eastAsia="SimSun" w:hint="cs"/>
          <w:rtl/>
          <w:lang w:eastAsia="zh-CN"/>
        </w:rPr>
        <w:t>".</w:t>
      </w:r>
    </w:p>
    <w:p w14:paraId="1C188693" w14:textId="77777777" w:rsidR="000F708E" w:rsidRDefault="000F708E" w:rsidP="000F708E">
      <w:pPr>
        <w:numPr>
          <w:ilvl w:val="3"/>
          <w:numId w:val="6"/>
        </w:numPr>
        <w:jc w:val="both"/>
        <w:rPr>
          <w:rFonts w:eastAsia="SimSun"/>
          <w:lang w:eastAsia="zh-CN"/>
        </w:rPr>
      </w:pPr>
      <w:r>
        <w:rPr>
          <w:rFonts w:eastAsia="SimSun" w:hint="cs"/>
          <w:u w:val="single"/>
          <w:rtl/>
          <w:lang w:eastAsia="zh-CN"/>
        </w:rPr>
        <w:t>באה</w:t>
      </w:r>
      <w:r w:rsidR="00321DEF">
        <w:rPr>
          <w:rFonts w:eastAsia="SimSun" w:hint="cs"/>
          <w:u w:val="single"/>
          <w:rtl/>
          <w:lang w:eastAsia="zh-CN"/>
        </w:rPr>
        <w:t>"ט</w:t>
      </w:r>
      <w:r w:rsidRPr="000F708E">
        <w:rPr>
          <w:rFonts w:eastAsia="SimSun" w:hint="cs"/>
          <w:rtl/>
          <w:lang w:eastAsia="zh-CN"/>
        </w:rPr>
        <w:t xml:space="preserve"> (ס"ק א') </w:t>
      </w:r>
      <w:r w:rsidRPr="000F708E">
        <w:rPr>
          <w:rFonts w:eastAsia="SimSun"/>
          <w:rtl/>
          <w:lang w:eastAsia="zh-CN"/>
        </w:rPr>
        <w:t>–</w:t>
      </w:r>
      <w:r w:rsidRPr="000F708E">
        <w:rPr>
          <w:rFonts w:eastAsia="SimSun" w:hint="cs"/>
          <w:rtl/>
          <w:lang w:eastAsia="zh-CN"/>
        </w:rPr>
        <w:t xml:space="preserve"> "</w:t>
      </w:r>
      <w:r w:rsidRPr="00EF0458">
        <w:rPr>
          <w:rFonts w:eastAsia="SimSun" w:hint="cs"/>
          <w:rtl/>
          <w:lang w:eastAsia="zh-CN"/>
        </w:rPr>
        <w:t>עד ר"ח אלול</w:t>
      </w:r>
      <w:r>
        <w:rPr>
          <w:rFonts w:eastAsia="SimSun" w:hint="cs"/>
          <w:rtl/>
          <w:lang w:eastAsia="zh-CN"/>
        </w:rPr>
        <w:t xml:space="preserve">, </w:t>
      </w:r>
      <w:r w:rsidRPr="00EF0458">
        <w:rPr>
          <w:rFonts w:eastAsia="SimSun" w:hint="cs"/>
          <w:rtl/>
          <w:lang w:eastAsia="zh-CN"/>
        </w:rPr>
        <w:t>רי"ו</w:t>
      </w:r>
      <w:r>
        <w:rPr>
          <w:rFonts w:eastAsia="SimSun" w:hint="cs"/>
          <w:rtl/>
          <w:lang w:eastAsia="zh-CN"/>
        </w:rPr>
        <w:t>, וכ"מ בגמרא</w:t>
      </w:r>
      <w:r w:rsidRPr="00EF0458">
        <w:rPr>
          <w:rFonts w:eastAsia="SimSun" w:hint="cs"/>
          <w:rtl/>
          <w:lang w:eastAsia="zh-CN"/>
        </w:rPr>
        <w:t>".</w:t>
      </w:r>
    </w:p>
    <w:p w14:paraId="73EF729E" w14:textId="77777777" w:rsidR="00556649" w:rsidRPr="00556649" w:rsidRDefault="00556649" w:rsidP="000F708E">
      <w:pPr>
        <w:numPr>
          <w:ilvl w:val="3"/>
          <w:numId w:val="6"/>
        </w:numPr>
        <w:jc w:val="both"/>
        <w:rPr>
          <w:rFonts w:eastAsia="SimSun"/>
          <w:lang w:eastAsia="zh-CN"/>
        </w:rPr>
      </w:pPr>
      <w:r>
        <w:rPr>
          <w:rFonts w:eastAsia="SimSun" w:hint="cs"/>
          <w:u w:val="single"/>
          <w:rtl/>
          <w:lang w:eastAsia="zh-CN"/>
        </w:rPr>
        <w:t>מחזיק ברכה</w:t>
      </w:r>
      <w:r w:rsidRPr="00556649">
        <w:rPr>
          <w:rFonts w:eastAsia="SimSun" w:hint="cs"/>
          <w:rtl/>
          <w:lang w:eastAsia="zh-CN"/>
        </w:rPr>
        <w:t xml:space="preserve"> (ס"ק </w:t>
      </w:r>
      <w:r>
        <w:rPr>
          <w:rFonts w:eastAsia="SimSun" w:hint="cs"/>
          <w:rtl/>
          <w:lang w:eastAsia="zh-CN"/>
        </w:rPr>
        <w:t>א'</w:t>
      </w:r>
      <w:r w:rsidRPr="00556649">
        <w:rPr>
          <w:rFonts w:eastAsia="SimSun" w:hint="cs"/>
          <w:rtl/>
          <w:lang w:eastAsia="zh-CN"/>
        </w:rPr>
        <w:t>).</w:t>
      </w:r>
    </w:p>
    <w:p w14:paraId="440D0099" w14:textId="77777777" w:rsidR="004E205B" w:rsidRDefault="004E205B" w:rsidP="004E205B">
      <w:pPr>
        <w:numPr>
          <w:ilvl w:val="3"/>
          <w:numId w:val="6"/>
        </w:numPr>
        <w:jc w:val="both"/>
        <w:rPr>
          <w:rFonts w:eastAsia="SimSun"/>
          <w:lang w:eastAsia="zh-CN"/>
        </w:rPr>
      </w:pPr>
      <w:r w:rsidRPr="004E205B">
        <w:rPr>
          <w:rFonts w:eastAsia="SimSun"/>
          <w:u w:val="single"/>
          <w:rtl/>
          <w:lang w:eastAsia="zh-CN"/>
        </w:rPr>
        <w:t>שלחן שלמה</w:t>
      </w:r>
      <w:r w:rsidRPr="004E205B">
        <w:rPr>
          <w:rFonts w:eastAsia="SimSun"/>
          <w:rtl/>
          <w:lang w:eastAsia="zh-CN"/>
        </w:rPr>
        <w:t xml:space="preserve"> (סעי'</w:t>
      </w:r>
      <w:r>
        <w:rPr>
          <w:rFonts w:eastAsia="SimSun" w:hint="cs"/>
          <w:rtl/>
          <w:lang w:eastAsia="zh-CN"/>
        </w:rPr>
        <w:t xml:space="preserve"> א') </w:t>
      </w:r>
      <w:r>
        <w:rPr>
          <w:rFonts w:eastAsia="SimSun"/>
          <w:rtl/>
          <w:lang w:eastAsia="zh-CN"/>
        </w:rPr>
        <w:t>–</w:t>
      </w:r>
      <w:r>
        <w:rPr>
          <w:rFonts w:eastAsia="SimSun" w:hint="cs"/>
          <w:rtl/>
          <w:lang w:eastAsia="zh-CN"/>
        </w:rPr>
        <w:t xml:space="preserve"> "</w:t>
      </w:r>
      <w:r w:rsidRPr="004E205B">
        <w:rPr>
          <w:rFonts w:eastAsia="SimSun"/>
          <w:rtl/>
          <w:lang w:eastAsia="zh-CN"/>
        </w:rPr>
        <w:t>ובר ישראל דאית ליה דינא עם עכו"ם לישתמיט מיניה עד ר"ח אלול דריע מזליה</w:t>
      </w:r>
      <w:r>
        <w:rPr>
          <w:rFonts w:eastAsia="SimSun" w:hint="cs"/>
          <w:rtl/>
          <w:lang w:eastAsia="zh-CN"/>
        </w:rPr>
        <w:t>".</w:t>
      </w:r>
    </w:p>
    <w:p w14:paraId="41DCC852" w14:textId="77777777" w:rsidR="004E4023" w:rsidRDefault="004E4023" w:rsidP="004E4023">
      <w:pPr>
        <w:numPr>
          <w:ilvl w:val="2"/>
          <w:numId w:val="6"/>
        </w:numPr>
        <w:jc w:val="both"/>
        <w:rPr>
          <w:rFonts w:eastAsia="SimSun"/>
          <w:lang w:eastAsia="zh-CN"/>
        </w:rPr>
      </w:pPr>
      <w:r w:rsidRPr="00034A3C">
        <w:rPr>
          <w:rFonts w:eastAsia="SimSun" w:hint="cs"/>
          <w:b/>
          <w:bCs/>
          <w:rtl/>
          <w:lang w:eastAsia="zh-CN"/>
        </w:rPr>
        <w:t>עד אחר ט"ב</w:t>
      </w:r>
      <w:r>
        <w:rPr>
          <w:rFonts w:eastAsia="SimSun" w:hint="cs"/>
          <w:rtl/>
          <w:lang w:eastAsia="zh-CN"/>
        </w:rPr>
        <w:t>.</w:t>
      </w:r>
    </w:p>
    <w:p w14:paraId="4DFDCA5B" w14:textId="77777777" w:rsidR="00034A3C" w:rsidRPr="00034A3C" w:rsidRDefault="00034A3C" w:rsidP="00034A3C">
      <w:pPr>
        <w:numPr>
          <w:ilvl w:val="3"/>
          <w:numId w:val="6"/>
        </w:numPr>
        <w:jc w:val="both"/>
        <w:rPr>
          <w:rFonts w:eastAsia="SimSun"/>
          <w:lang w:eastAsia="zh-CN"/>
        </w:rPr>
      </w:pPr>
      <w:r>
        <w:rPr>
          <w:rFonts w:eastAsia="SimSun" w:hint="cs"/>
          <w:u w:val="single"/>
          <w:rtl/>
          <w:lang w:eastAsia="zh-CN"/>
        </w:rPr>
        <w:t>קרבן נתנאל</w:t>
      </w:r>
      <w:r w:rsidRPr="00034A3C">
        <w:rPr>
          <w:rFonts w:eastAsia="SimSun" w:hint="cs"/>
          <w:rtl/>
          <w:lang w:eastAsia="zh-CN"/>
        </w:rPr>
        <w:t xml:space="preserve"> (</w:t>
      </w:r>
      <w:r w:rsidR="000F708E">
        <w:rPr>
          <w:rFonts w:eastAsia="SimSun" w:hint="cs"/>
          <w:rtl/>
          <w:lang w:eastAsia="zh-CN"/>
        </w:rPr>
        <w:t>תענית ריש פרק ד' אות ה'</w:t>
      </w:r>
      <w:r>
        <w:rPr>
          <w:rFonts w:eastAsia="SimSun" w:hint="cs"/>
          <w:rtl/>
          <w:lang w:eastAsia="zh-CN"/>
        </w:rPr>
        <w:t xml:space="preserve">, </w:t>
      </w:r>
      <w:r w:rsidRPr="00034A3C">
        <w:rPr>
          <w:rFonts w:eastAsia="SimSun" w:hint="cs"/>
          <w:rtl/>
          <w:lang w:eastAsia="zh-CN"/>
        </w:rPr>
        <w:t xml:space="preserve">נתיב חיים </w:t>
      </w:r>
      <w:r>
        <w:rPr>
          <w:rFonts w:eastAsia="SimSun" w:hint="cs"/>
          <w:rtl/>
          <w:lang w:eastAsia="zh-CN"/>
        </w:rPr>
        <w:t xml:space="preserve">על המג"א ס"ק ב') </w:t>
      </w:r>
      <w:r>
        <w:rPr>
          <w:rFonts w:eastAsia="SimSun"/>
          <w:rtl/>
          <w:lang w:eastAsia="zh-CN"/>
        </w:rPr>
        <w:t>–</w:t>
      </w:r>
      <w:r>
        <w:rPr>
          <w:rFonts w:eastAsia="SimSun" w:hint="cs"/>
          <w:rtl/>
          <w:lang w:eastAsia="zh-CN"/>
        </w:rPr>
        <w:t xml:space="preserve"> "</w:t>
      </w:r>
      <w:r w:rsidRPr="00034A3C">
        <w:rPr>
          <w:rFonts w:eastAsia="SimSun"/>
          <w:rtl/>
          <w:lang w:eastAsia="zh-CN"/>
        </w:rPr>
        <w:t>עד ראש חדש אלול</w:t>
      </w:r>
      <w:r>
        <w:rPr>
          <w:rFonts w:eastAsia="SimSun" w:hint="cs"/>
          <w:rtl/>
          <w:lang w:eastAsia="zh-CN"/>
        </w:rPr>
        <w:t>.</w:t>
      </w:r>
      <w:r w:rsidRPr="00034A3C">
        <w:rPr>
          <w:rFonts w:eastAsia="SimSun"/>
          <w:rtl/>
          <w:lang w:eastAsia="zh-CN"/>
        </w:rPr>
        <w:t xml:space="preserve"> נ"ב</w:t>
      </w:r>
      <w:r>
        <w:rPr>
          <w:rFonts w:eastAsia="SimSun" w:hint="cs"/>
          <w:rtl/>
          <w:lang w:eastAsia="zh-CN"/>
        </w:rPr>
        <w:t>,</w:t>
      </w:r>
      <w:r w:rsidRPr="00034A3C">
        <w:rPr>
          <w:rFonts w:eastAsia="SimSun"/>
          <w:rtl/>
          <w:lang w:eastAsia="zh-CN"/>
        </w:rPr>
        <w:t xml:space="preserve"> ואני אומר מלישנא דגמרא אדרבא משמע עד לאחר תשעה באב בלחוד</w:t>
      </w:r>
      <w:r>
        <w:rPr>
          <w:rFonts w:eastAsia="SimSun" w:hint="cs"/>
          <w:rtl/>
          <w:lang w:eastAsia="zh-CN"/>
        </w:rPr>
        <w:t>,</w:t>
      </w:r>
      <w:r w:rsidRPr="00034A3C">
        <w:rPr>
          <w:rFonts w:eastAsia="SimSun"/>
          <w:rtl/>
          <w:lang w:eastAsia="zh-CN"/>
        </w:rPr>
        <w:t xml:space="preserve"> דהא רב פפא אמר הילכך דקתני ממעטין בשמחה לישתמט מניה</w:t>
      </w:r>
      <w:r>
        <w:rPr>
          <w:rFonts w:eastAsia="SimSun" w:hint="cs"/>
          <w:rtl/>
          <w:lang w:eastAsia="zh-CN"/>
        </w:rPr>
        <w:t>,</w:t>
      </w:r>
      <w:r w:rsidRPr="00034A3C">
        <w:rPr>
          <w:rFonts w:eastAsia="SimSun"/>
          <w:rtl/>
          <w:lang w:eastAsia="zh-CN"/>
        </w:rPr>
        <w:t xml:space="preserve"> ואיסורא דאין משמחין אינו נוהג אלא עד אחר תשעה באב</w:t>
      </w:r>
      <w:r>
        <w:rPr>
          <w:rFonts w:eastAsia="SimSun" w:hint="cs"/>
          <w:rtl/>
          <w:lang w:eastAsia="zh-CN"/>
        </w:rPr>
        <w:t>.</w:t>
      </w:r>
      <w:r w:rsidRPr="00034A3C">
        <w:rPr>
          <w:rFonts w:eastAsia="SimSun"/>
          <w:rtl/>
          <w:lang w:eastAsia="zh-CN"/>
        </w:rPr>
        <w:t xml:space="preserve"> וז"ל </w:t>
      </w:r>
      <w:r w:rsidRPr="00034A3C">
        <w:rPr>
          <w:rFonts w:eastAsia="SimSun"/>
          <w:u w:val="single"/>
          <w:rtl/>
          <w:lang w:eastAsia="zh-CN"/>
        </w:rPr>
        <w:t>הזוהר</w:t>
      </w:r>
      <w:r w:rsidRPr="00034A3C">
        <w:rPr>
          <w:rFonts w:eastAsia="SimSun"/>
          <w:rtl/>
          <w:lang w:eastAsia="zh-CN"/>
        </w:rPr>
        <w:t xml:space="preserve"> בפרשת יתרו דף ע"ח ע"ב</w:t>
      </w:r>
      <w:r>
        <w:rPr>
          <w:rFonts w:eastAsia="SimSun" w:hint="cs"/>
          <w:rtl/>
          <w:lang w:eastAsia="zh-CN"/>
        </w:rPr>
        <w:t>,</w:t>
      </w:r>
      <w:r w:rsidRPr="00034A3C">
        <w:rPr>
          <w:rFonts w:eastAsia="SimSun"/>
          <w:rtl/>
          <w:lang w:eastAsia="zh-CN"/>
        </w:rPr>
        <w:t xml:space="preserve"> עשיו נטל ברזא דיליה תרין ירחין תמוז ואב וכ</w:t>
      </w:r>
      <w:r>
        <w:rPr>
          <w:rFonts w:eastAsia="SimSun" w:hint="cs"/>
          <w:rtl/>
          <w:lang w:eastAsia="zh-CN"/>
        </w:rPr>
        <w:t>ו',</w:t>
      </w:r>
      <w:r w:rsidRPr="00034A3C">
        <w:rPr>
          <w:rFonts w:eastAsia="SimSun"/>
          <w:rtl/>
          <w:lang w:eastAsia="zh-CN"/>
        </w:rPr>
        <w:t xml:space="preserve"> ואפילו אב לאו דיליה אלא תשעה יומין אינון דיליה ולא יתיר</w:t>
      </w:r>
      <w:r>
        <w:rPr>
          <w:rFonts w:eastAsia="SimSun" w:hint="cs"/>
          <w:rtl/>
          <w:lang w:eastAsia="zh-CN"/>
        </w:rPr>
        <w:t>,</w:t>
      </w:r>
      <w:r w:rsidRPr="00034A3C">
        <w:rPr>
          <w:rFonts w:eastAsia="SimSun"/>
          <w:rtl/>
          <w:lang w:eastAsia="zh-CN"/>
        </w:rPr>
        <w:t xml:space="preserve"> ואיתאבד ולא אישתכח</w:t>
      </w:r>
      <w:r>
        <w:rPr>
          <w:rFonts w:eastAsia="SimSun" w:hint="cs"/>
          <w:rtl/>
          <w:lang w:eastAsia="zh-CN"/>
        </w:rPr>
        <w:t>,</w:t>
      </w:r>
      <w:r w:rsidRPr="00034A3C">
        <w:rPr>
          <w:rFonts w:eastAsia="SimSun"/>
          <w:rtl/>
          <w:lang w:eastAsia="zh-CN"/>
        </w:rPr>
        <w:t xml:space="preserve"> ע"כ</w:t>
      </w:r>
      <w:r>
        <w:rPr>
          <w:rFonts w:eastAsia="SimSun" w:hint="cs"/>
          <w:rtl/>
          <w:lang w:eastAsia="zh-CN"/>
        </w:rPr>
        <w:t>.</w:t>
      </w:r>
      <w:r w:rsidRPr="00034A3C">
        <w:rPr>
          <w:rFonts w:eastAsia="SimSun"/>
          <w:rtl/>
          <w:lang w:eastAsia="zh-CN"/>
        </w:rPr>
        <w:t xml:space="preserve"> משום הכי לישתמט מיניה דעכו"ם עד תשעה באב דרזא דעשו</w:t>
      </w:r>
      <w:r>
        <w:rPr>
          <w:rFonts w:eastAsia="SimSun" w:hint="cs"/>
          <w:rtl/>
          <w:lang w:eastAsia="zh-CN"/>
        </w:rPr>
        <w:t>,</w:t>
      </w:r>
      <w:r w:rsidRPr="00034A3C">
        <w:rPr>
          <w:rFonts w:eastAsia="SimSun"/>
          <w:rtl/>
          <w:lang w:eastAsia="zh-CN"/>
        </w:rPr>
        <w:t xml:space="preserve"> ולא צריך יותר</w:t>
      </w:r>
      <w:r>
        <w:rPr>
          <w:rFonts w:eastAsia="SimSun" w:hint="cs"/>
          <w:rtl/>
          <w:lang w:eastAsia="zh-CN"/>
        </w:rPr>
        <w:t>,</w:t>
      </w:r>
      <w:r w:rsidRPr="00034A3C">
        <w:rPr>
          <w:rFonts w:eastAsia="SimSun"/>
          <w:rtl/>
          <w:lang w:eastAsia="zh-CN"/>
        </w:rPr>
        <w:t xml:space="preserve"> ע"ש</w:t>
      </w:r>
      <w:r>
        <w:rPr>
          <w:rFonts w:eastAsia="SimSun" w:hint="cs"/>
          <w:rtl/>
          <w:lang w:eastAsia="zh-CN"/>
        </w:rPr>
        <w:t>,</w:t>
      </w:r>
      <w:r w:rsidRPr="00034A3C">
        <w:rPr>
          <w:rFonts w:eastAsia="SimSun"/>
          <w:rtl/>
          <w:lang w:eastAsia="zh-CN"/>
        </w:rPr>
        <w:t xml:space="preserve"> וכן עמא דבר</w:t>
      </w:r>
      <w:r>
        <w:rPr>
          <w:rFonts w:eastAsia="SimSun" w:hint="cs"/>
          <w:rtl/>
          <w:lang w:eastAsia="zh-CN"/>
        </w:rPr>
        <w:t>".</w:t>
      </w:r>
    </w:p>
    <w:p w14:paraId="1C48D35C" w14:textId="77777777" w:rsidR="00034A3C" w:rsidRPr="00034A3C" w:rsidRDefault="00034A3C" w:rsidP="00034A3C">
      <w:pPr>
        <w:numPr>
          <w:ilvl w:val="3"/>
          <w:numId w:val="6"/>
        </w:numPr>
        <w:jc w:val="both"/>
        <w:rPr>
          <w:rFonts w:eastAsia="SimSun"/>
          <w:lang w:eastAsia="zh-CN"/>
        </w:rPr>
      </w:pPr>
      <w:r>
        <w:rPr>
          <w:rFonts w:eastAsia="SimSun" w:hint="cs"/>
          <w:u w:val="single"/>
          <w:rtl/>
          <w:lang w:eastAsia="zh-CN"/>
        </w:rPr>
        <w:t>חת"ס</w:t>
      </w:r>
      <w:r>
        <w:rPr>
          <w:rFonts w:eastAsia="SimSun" w:hint="cs"/>
          <w:rtl/>
          <w:lang w:eastAsia="zh-CN"/>
        </w:rPr>
        <w:t xml:space="preserve"> (על המג"א ס"ק ב') </w:t>
      </w:r>
      <w:r>
        <w:rPr>
          <w:rFonts w:eastAsia="SimSun"/>
          <w:rtl/>
          <w:lang w:eastAsia="zh-CN"/>
        </w:rPr>
        <w:t>–</w:t>
      </w:r>
      <w:r>
        <w:rPr>
          <w:rFonts w:eastAsia="SimSun" w:hint="cs"/>
          <w:rtl/>
          <w:lang w:eastAsia="zh-CN"/>
        </w:rPr>
        <w:t xml:space="preserve"> "</w:t>
      </w:r>
      <w:r w:rsidRPr="00034A3C">
        <w:rPr>
          <w:rFonts w:eastAsia="SimSun"/>
          <w:rtl/>
          <w:lang w:eastAsia="zh-CN"/>
        </w:rPr>
        <w:t>ו</w:t>
      </w:r>
      <w:r>
        <w:rPr>
          <w:rFonts w:eastAsia="SimSun" w:hint="cs"/>
          <w:rtl/>
          <w:lang w:eastAsia="zh-CN"/>
        </w:rPr>
        <w:t>כ</w:t>
      </w:r>
      <w:r w:rsidRPr="00034A3C">
        <w:rPr>
          <w:rFonts w:eastAsia="SimSun"/>
          <w:rtl/>
          <w:lang w:eastAsia="zh-CN"/>
        </w:rPr>
        <w:t xml:space="preserve">ן משמע </w:t>
      </w:r>
      <w:r>
        <w:rPr>
          <w:rFonts w:eastAsia="SimSun" w:hint="cs"/>
          <w:rtl/>
          <w:lang w:eastAsia="zh-CN"/>
        </w:rPr>
        <w:t>ב</w:t>
      </w:r>
      <w:r w:rsidRPr="00034A3C">
        <w:rPr>
          <w:rFonts w:eastAsia="SimSun"/>
          <w:rtl/>
          <w:lang w:eastAsia="zh-CN"/>
        </w:rPr>
        <w:t>גמרא</w:t>
      </w:r>
      <w:r>
        <w:rPr>
          <w:rFonts w:eastAsia="SimSun" w:hint="cs"/>
          <w:rtl/>
          <w:lang w:eastAsia="zh-CN"/>
        </w:rPr>
        <w:t>.</w:t>
      </w:r>
      <w:r w:rsidRPr="00034A3C">
        <w:rPr>
          <w:rFonts w:eastAsia="SimSun"/>
          <w:rtl/>
          <w:lang w:eastAsia="zh-CN"/>
        </w:rPr>
        <w:t xml:space="preserve"> נ"ב</w:t>
      </w:r>
      <w:r>
        <w:rPr>
          <w:rFonts w:eastAsia="SimSun" w:hint="cs"/>
          <w:rtl/>
          <w:lang w:eastAsia="zh-CN"/>
        </w:rPr>
        <w:t>,</w:t>
      </w:r>
      <w:r w:rsidRPr="00034A3C">
        <w:rPr>
          <w:rFonts w:eastAsia="SimSun"/>
          <w:rtl/>
          <w:lang w:eastAsia="zh-CN"/>
        </w:rPr>
        <w:t xml:space="preserve"> דומיא דאדר</w:t>
      </w:r>
      <w:r>
        <w:rPr>
          <w:rFonts w:eastAsia="SimSun" w:hint="cs"/>
          <w:rtl/>
          <w:lang w:eastAsia="zh-CN"/>
        </w:rPr>
        <w:t>.</w:t>
      </w:r>
      <w:r w:rsidRPr="00034A3C">
        <w:rPr>
          <w:rFonts w:eastAsia="SimSun"/>
          <w:rtl/>
          <w:lang w:eastAsia="zh-CN"/>
        </w:rPr>
        <w:t xml:space="preserve"> ולי נראה דאין ראיה</w:t>
      </w:r>
      <w:r>
        <w:rPr>
          <w:rFonts w:eastAsia="SimSun" w:hint="cs"/>
          <w:rtl/>
          <w:lang w:eastAsia="zh-CN"/>
        </w:rPr>
        <w:t>,</w:t>
      </w:r>
      <w:r w:rsidRPr="00034A3C">
        <w:rPr>
          <w:rFonts w:eastAsia="SimSun"/>
          <w:rtl/>
          <w:lang w:eastAsia="zh-CN"/>
        </w:rPr>
        <w:t xml:space="preserve"> דהתם הימים שבין פורים לפסח מוטלים בין שני ימים טובים</w:t>
      </w:r>
      <w:r>
        <w:rPr>
          <w:rFonts w:eastAsia="SimSun" w:hint="cs"/>
          <w:rtl/>
          <w:lang w:eastAsia="zh-CN"/>
        </w:rPr>
        <w:t>,</w:t>
      </w:r>
      <w:r w:rsidRPr="00034A3C">
        <w:rPr>
          <w:rFonts w:eastAsia="SimSun"/>
          <w:rtl/>
          <w:lang w:eastAsia="zh-CN"/>
        </w:rPr>
        <w:t xml:space="preserve"> עיין סברא זו במסכת תענית דף י"ח ע"א וחגיגה דף י"ח ע"א</w:t>
      </w:r>
      <w:r>
        <w:rPr>
          <w:rFonts w:eastAsia="SimSun" w:hint="cs"/>
          <w:rtl/>
          <w:lang w:eastAsia="zh-CN"/>
        </w:rPr>
        <w:t>,</w:t>
      </w:r>
      <w:r w:rsidRPr="00034A3C">
        <w:rPr>
          <w:rFonts w:eastAsia="SimSun"/>
          <w:rtl/>
          <w:lang w:eastAsia="zh-CN"/>
        </w:rPr>
        <w:t xml:space="preserve"> אבל הכא כיון שעברו ימי צער עברו</w:t>
      </w:r>
      <w:r>
        <w:rPr>
          <w:rFonts w:eastAsia="SimSun" w:hint="cs"/>
          <w:rtl/>
          <w:lang w:eastAsia="zh-CN"/>
        </w:rPr>
        <w:t>,</w:t>
      </w:r>
      <w:r w:rsidRPr="00034A3C">
        <w:rPr>
          <w:rFonts w:eastAsia="SimSun"/>
          <w:rtl/>
          <w:lang w:eastAsia="zh-CN"/>
        </w:rPr>
        <w:t xml:space="preserve"> ומכל שכן אחר ט"ו באב דלא היו ימים טובים לישראל כט"ו באב </w:t>
      </w:r>
      <w:r>
        <w:rPr>
          <w:rFonts w:eastAsia="SimSun" w:hint="cs"/>
          <w:rtl/>
          <w:lang w:eastAsia="zh-CN"/>
        </w:rPr>
        <w:t>[</w:t>
      </w:r>
      <w:r w:rsidRPr="00034A3C">
        <w:rPr>
          <w:rFonts w:eastAsia="SimSun"/>
          <w:rtl/>
          <w:lang w:eastAsia="zh-CN"/>
        </w:rPr>
        <w:t>וכו'</w:t>
      </w:r>
      <w:r>
        <w:rPr>
          <w:rFonts w:eastAsia="SimSun" w:hint="cs"/>
          <w:rtl/>
          <w:lang w:eastAsia="zh-CN"/>
        </w:rPr>
        <w:t>],</w:t>
      </w:r>
      <w:r w:rsidRPr="00034A3C">
        <w:rPr>
          <w:rFonts w:eastAsia="SimSun"/>
          <w:rtl/>
          <w:lang w:eastAsia="zh-CN"/>
        </w:rPr>
        <w:t xml:space="preserve"> ואתיא יום טוב ואפסקיה ונסו יגון ואנחה וששון ושמחה ישיגו</w:t>
      </w:r>
      <w:r>
        <w:rPr>
          <w:rFonts w:eastAsia="SimSun" w:hint="cs"/>
          <w:rtl/>
          <w:lang w:eastAsia="zh-CN"/>
        </w:rPr>
        <w:t>.</w:t>
      </w:r>
      <w:r w:rsidRPr="00034A3C">
        <w:rPr>
          <w:rFonts w:eastAsia="SimSun"/>
          <w:rtl/>
          <w:lang w:eastAsia="zh-CN"/>
        </w:rPr>
        <w:t xml:space="preserve"> ובירושלמי סוף תענית </w:t>
      </w:r>
      <w:r>
        <w:rPr>
          <w:rFonts w:eastAsia="SimSun" w:hint="cs"/>
          <w:rtl/>
          <w:lang w:eastAsia="zh-CN"/>
        </w:rPr>
        <w:t>[</w:t>
      </w:r>
      <w:r>
        <w:rPr>
          <w:rFonts w:eastAsia="SimSun"/>
          <w:rtl/>
          <w:lang w:eastAsia="zh-CN"/>
        </w:rPr>
        <w:t>פ</w:t>
      </w:r>
      <w:r>
        <w:rPr>
          <w:rFonts w:eastAsia="SimSun" w:hint="cs"/>
          <w:rtl/>
          <w:lang w:eastAsia="zh-CN"/>
        </w:rPr>
        <w:t>"</w:t>
      </w:r>
      <w:r w:rsidRPr="00034A3C">
        <w:rPr>
          <w:rFonts w:eastAsia="SimSun"/>
          <w:rtl/>
          <w:lang w:eastAsia="zh-CN"/>
        </w:rPr>
        <w:t>ד הלכה ה</w:t>
      </w:r>
      <w:r>
        <w:rPr>
          <w:rFonts w:eastAsia="SimSun" w:hint="cs"/>
          <w:rtl/>
          <w:lang w:eastAsia="zh-CN"/>
        </w:rPr>
        <w:t>]</w:t>
      </w:r>
      <w:r w:rsidRPr="00034A3C">
        <w:rPr>
          <w:rFonts w:eastAsia="SimSun"/>
          <w:rtl/>
          <w:lang w:eastAsia="zh-CN"/>
        </w:rPr>
        <w:t xml:space="preserve"> בפסקא והובקעה העיר ע"ש</w:t>
      </w:r>
      <w:r>
        <w:rPr>
          <w:rFonts w:eastAsia="SimSun" w:hint="cs"/>
          <w:rtl/>
          <w:lang w:eastAsia="zh-CN"/>
        </w:rPr>
        <w:t>,</w:t>
      </w:r>
      <w:r w:rsidRPr="00034A3C">
        <w:rPr>
          <w:rFonts w:eastAsia="SimSun"/>
          <w:rtl/>
          <w:lang w:eastAsia="zh-CN"/>
        </w:rPr>
        <w:t xml:space="preserve"> יעשה זה ראש לחשבונו ע"ש</w:t>
      </w:r>
      <w:r>
        <w:rPr>
          <w:rFonts w:eastAsia="SimSun" w:hint="cs"/>
          <w:rtl/>
          <w:lang w:eastAsia="zh-CN"/>
        </w:rPr>
        <w:t>,</w:t>
      </w:r>
      <w:r w:rsidRPr="00034A3C">
        <w:rPr>
          <w:rFonts w:eastAsia="SimSun"/>
          <w:rtl/>
          <w:lang w:eastAsia="zh-CN"/>
        </w:rPr>
        <w:t xml:space="preserve"> נראה לי סמך מנהג שמיום תשעה באב ואילך מתחיל חודש אחר</w:t>
      </w:r>
      <w:r>
        <w:rPr>
          <w:rFonts w:eastAsia="SimSun" w:hint="cs"/>
          <w:rtl/>
          <w:lang w:eastAsia="zh-CN"/>
        </w:rPr>
        <w:t>,</w:t>
      </w:r>
      <w:r w:rsidRPr="00034A3C">
        <w:rPr>
          <w:rFonts w:eastAsia="SimSun"/>
          <w:rtl/>
          <w:lang w:eastAsia="zh-CN"/>
        </w:rPr>
        <w:t xml:space="preserve"> ואנחנו קורין לו חודש מנחם</w:t>
      </w:r>
      <w:r>
        <w:rPr>
          <w:rFonts w:eastAsia="SimSun" w:hint="cs"/>
          <w:rtl/>
          <w:lang w:eastAsia="zh-CN"/>
        </w:rPr>
        <w:t>.</w:t>
      </w:r>
      <w:r w:rsidRPr="00034A3C">
        <w:rPr>
          <w:rFonts w:eastAsia="SimSun"/>
          <w:rtl/>
          <w:lang w:eastAsia="zh-CN"/>
        </w:rPr>
        <w:t xml:space="preserve"> ויותר נראה לי הא דאדר החודש כולו בשמחה הוא משום דיום ט"ו אדר הוא תחלת יום שלשים ששואלים ודורשים לפני הפסח</w:t>
      </w:r>
      <w:r>
        <w:rPr>
          <w:rFonts w:eastAsia="SimSun" w:hint="cs"/>
          <w:rtl/>
          <w:lang w:eastAsia="zh-CN"/>
        </w:rPr>
        <w:t>,</w:t>
      </w:r>
      <w:r w:rsidRPr="00034A3C">
        <w:rPr>
          <w:rFonts w:eastAsia="SimSun"/>
          <w:rtl/>
          <w:lang w:eastAsia="zh-CN"/>
        </w:rPr>
        <w:t xml:space="preserve"> נמצא ימי פורים ופסח חבוקים זה בזה</w:t>
      </w:r>
      <w:r>
        <w:rPr>
          <w:rFonts w:eastAsia="SimSun" w:hint="cs"/>
          <w:rtl/>
          <w:lang w:eastAsia="zh-CN"/>
        </w:rPr>
        <w:t>,</w:t>
      </w:r>
      <w:r w:rsidRPr="00034A3C">
        <w:rPr>
          <w:rFonts w:eastAsia="SimSun"/>
          <w:rtl/>
          <w:lang w:eastAsia="zh-CN"/>
        </w:rPr>
        <w:t xml:space="preserve"> וזה לא שייך באב</w:t>
      </w:r>
      <w:r>
        <w:rPr>
          <w:rFonts w:eastAsia="SimSun" w:hint="cs"/>
          <w:rtl/>
          <w:lang w:eastAsia="zh-CN"/>
        </w:rPr>
        <w:t>.</w:t>
      </w:r>
      <w:r w:rsidRPr="00034A3C">
        <w:rPr>
          <w:rFonts w:eastAsia="SimSun"/>
          <w:rtl/>
          <w:lang w:eastAsia="zh-CN"/>
        </w:rPr>
        <w:t xml:space="preserve"> וזה נראה לפענ"ד אמת בעהש"י</w:t>
      </w:r>
      <w:r>
        <w:rPr>
          <w:rFonts w:eastAsia="SimSun" w:hint="cs"/>
          <w:rtl/>
          <w:lang w:eastAsia="zh-CN"/>
        </w:rPr>
        <w:t>".</w:t>
      </w:r>
    </w:p>
    <w:p w14:paraId="30E14325" w14:textId="77777777" w:rsidR="004E4023" w:rsidRPr="004E4023" w:rsidRDefault="004E4023" w:rsidP="004E4023">
      <w:pPr>
        <w:numPr>
          <w:ilvl w:val="3"/>
          <w:numId w:val="6"/>
        </w:numPr>
        <w:jc w:val="both"/>
        <w:rPr>
          <w:rFonts w:eastAsia="SimSun"/>
          <w:lang w:eastAsia="zh-CN"/>
        </w:rPr>
      </w:pPr>
      <w:r w:rsidRPr="004E4023">
        <w:rPr>
          <w:rFonts w:eastAsia="SimSun"/>
          <w:u w:val="single"/>
          <w:rtl/>
          <w:lang w:eastAsia="zh-CN"/>
        </w:rPr>
        <w:t>בן איש חי</w:t>
      </w:r>
      <w:r w:rsidRPr="004E4023">
        <w:rPr>
          <w:rFonts w:eastAsia="SimSun"/>
          <w:rtl/>
          <w:lang w:eastAsia="zh-CN"/>
        </w:rPr>
        <w:t xml:space="preserve"> (שנה א' </w:t>
      </w:r>
      <w:r w:rsidR="00FF6AEB">
        <w:rPr>
          <w:rFonts w:eastAsia="SimSun" w:hint="cs"/>
          <w:rtl/>
          <w:lang w:eastAsia="zh-CN"/>
        </w:rPr>
        <w:t xml:space="preserve">פר' </w:t>
      </w:r>
      <w:r w:rsidRPr="004E4023">
        <w:rPr>
          <w:rFonts w:eastAsia="SimSun"/>
          <w:rtl/>
          <w:lang w:eastAsia="zh-CN"/>
        </w:rPr>
        <w:t>דברים אות</w:t>
      </w:r>
      <w:r>
        <w:rPr>
          <w:rFonts w:eastAsia="SimSun" w:hint="cs"/>
          <w:rtl/>
          <w:lang w:eastAsia="zh-CN"/>
        </w:rPr>
        <w:t xml:space="preserve"> א') </w:t>
      </w:r>
      <w:r>
        <w:rPr>
          <w:rFonts w:eastAsia="SimSun"/>
          <w:rtl/>
          <w:lang w:eastAsia="zh-CN"/>
        </w:rPr>
        <w:t>–</w:t>
      </w:r>
      <w:r>
        <w:rPr>
          <w:rFonts w:eastAsia="SimSun" w:hint="cs"/>
          <w:rtl/>
          <w:lang w:eastAsia="zh-CN"/>
        </w:rPr>
        <w:t xml:space="preserve"> "</w:t>
      </w:r>
      <w:r w:rsidRPr="004E4023">
        <w:rPr>
          <w:rFonts w:eastAsia="SimSun"/>
          <w:rtl/>
          <w:lang w:eastAsia="zh-CN"/>
        </w:rPr>
        <w:t>ארז"ל בר ישראל דאית ליה דינא בהדי עכו"ם לשתמיט מניה עד ר"ח אלול, וי"א עד ט"ב דהיינו עד אחר עשרה באב וזו הסברה היא עיקר, דאין צריך להשתמיט עד ר"ח אלול אלא רק עד אחר עשרה באב, ובפרט כי בט"ו באב צריך לעשות שמחה מפני שיש עלוי לשכינה כמ"ש בזוה"ק ח"ב דף קצ"ה, וכיון שעלה חודש זה ביום ט"ו לא ירד דמעלין בקודש</w:t>
      </w:r>
      <w:r w:rsidRPr="004E4023">
        <w:rPr>
          <w:rFonts w:eastAsia="SimSun" w:hint="cs"/>
          <w:rtl/>
          <w:lang w:eastAsia="zh-CN"/>
        </w:rPr>
        <w:t>".</w:t>
      </w:r>
    </w:p>
    <w:p w14:paraId="4CD9AA4C" w14:textId="77777777" w:rsidR="000F708E" w:rsidRDefault="000F708E" w:rsidP="007D4817">
      <w:pPr>
        <w:numPr>
          <w:ilvl w:val="2"/>
          <w:numId w:val="6"/>
        </w:numPr>
        <w:jc w:val="both"/>
        <w:rPr>
          <w:rFonts w:eastAsia="SimSun"/>
          <w:lang w:eastAsia="zh-CN"/>
        </w:rPr>
      </w:pPr>
      <w:r w:rsidRPr="000F708E">
        <w:rPr>
          <w:rFonts w:eastAsia="SimSun" w:hint="cs"/>
          <w:b/>
          <w:bCs/>
          <w:rtl/>
          <w:lang w:eastAsia="zh-CN"/>
        </w:rPr>
        <w:t>עד ט"ו באב</w:t>
      </w:r>
      <w:r>
        <w:rPr>
          <w:rFonts w:eastAsia="SimSun" w:hint="cs"/>
          <w:rtl/>
          <w:lang w:eastAsia="zh-CN"/>
        </w:rPr>
        <w:t>.</w:t>
      </w:r>
    </w:p>
    <w:p w14:paraId="556706DE" w14:textId="77777777" w:rsidR="000F708E" w:rsidRDefault="000F708E" w:rsidP="000F708E">
      <w:pPr>
        <w:numPr>
          <w:ilvl w:val="3"/>
          <w:numId w:val="6"/>
        </w:numPr>
        <w:jc w:val="both"/>
        <w:rPr>
          <w:rFonts w:eastAsia="SimSun"/>
          <w:lang w:eastAsia="zh-CN"/>
        </w:rPr>
      </w:pPr>
      <w:r w:rsidRPr="000F708E">
        <w:rPr>
          <w:rFonts w:eastAsia="SimSun" w:hint="cs"/>
          <w:u w:val="single"/>
          <w:rtl/>
          <w:lang w:eastAsia="zh-CN"/>
        </w:rPr>
        <w:t>ס' החיים</w:t>
      </w:r>
      <w:r w:rsidRPr="000F708E">
        <w:rPr>
          <w:rFonts w:eastAsia="SimSun" w:hint="cs"/>
          <w:rtl/>
          <w:lang w:eastAsia="zh-CN"/>
        </w:rPr>
        <w:t xml:space="preserve"> (</w:t>
      </w:r>
      <w:r>
        <w:rPr>
          <w:rFonts w:eastAsia="SimSun" w:hint="cs"/>
          <w:rtl/>
          <w:lang w:eastAsia="zh-CN"/>
        </w:rPr>
        <w:t xml:space="preserve">על המג"א ס"ק ב') </w:t>
      </w:r>
      <w:r>
        <w:rPr>
          <w:rFonts w:eastAsia="SimSun"/>
          <w:rtl/>
          <w:lang w:eastAsia="zh-CN"/>
        </w:rPr>
        <w:t>–</w:t>
      </w:r>
      <w:r>
        <w:rPr>
          <w:rFonts w:eastAsia="SimSun" w:hint="cs"/>
          <w:rtl/>
          <w:lang w:eastAsia="zh-CN"/>
        </w:rPr>
        <w:t xml:space="preserve"> "במ"א ... אין נראה כן רק אחר חצי חודש מותר וראוי לו לדון עם הנכרי ...".</w:t>
      </w:r>
    </w:p>
    <w:p w14:paraId="6C7F43A5" w14:textId="77777777" w:rsidR="000F708E" w:rsidRPr="000F708E" w:rsidRDefault="000F708E" w:rsidP="000F708E">
      <w:pPr>
        <w:numPr>
          <w:ilvl w:val="3"/>
          <w:numId w:val="6"/>
        </w:numPr>
        <w:jc w:val="both"/>
        <w:rPr>
          <w:rFonts w:eastAsia="SimSun"/>
          <w:lang w:eastAsia="zh-CN"/>
        </w:rPr>
      </w:pPr>
      <w:r>
        <w:rPr>
          <w:rFonts w:eastAsia="SimSun" w:hint="cs"/>
          <w:u w:val="single"/>
          <w:rtl/>
          <w:lang w:eastAsia="zh-CN"/>
        </w:rPr>
        <w:t>יפה ללב</w:t>
      </w:r>
      <w:r w:rsidRPr="000F708E">
        <w:rPr>
          <w:rFonts w:eastAsia="SimSun" w:hint="cs"/>
          <w:rtl/>
          <w:lang w:eastAsia="zh-CN"/>
        </w:rPr>
        <w:t xml:space="preserve"> (</w:t>
      </w:r>
      <w:r>
        <w:rPr>
          <w:rFonts w:eastAsia="SimSun" w:hint="cs"/>
          <w:rtl/>
          <w:lang w:eastAsia="zh-CN"/>
        </w:rPr>
        <w:t xml:space="preserve">ח"ב סי' תקנ"א ס"ק ג') </w:t>
      </w:r>
      <w:r>
        <w:rPr>
          <w:rFonts w:eastAsia="SimSun"/>
          <w:rtl/>
          <w:lang w:eastAsia="zh-CN"/>
        </w:rPr>
        <w:t>–</w:t>
      </w:r>
      <w:r>
        <w:rPr>
          <w:rFonts w:eastAsia="SimSun" w:hint="cs"/>
          <w:rtl/>
          <w:lang w:eastAsia="zh-CN"/>
        </w:rPr>
        <w:t xml:space="preserve"> "</w:t>
      </w:r>
      <w:r w:rsidRPr="000F708E">
        <w:rPr>
          <w:rFonts w:eastAsia="SimSun"/>
          <w:rtl/>
          <w:lang w:eastAsia="zh-CN"/>
        </w:rPr>
        <w:t>עבאה"ט ... ולפ"ד הרב קדוש לוי שם בע"ג שכתב וז"ל חדש אב פי' אב היינו תחילה עד ט"ו באב ארור ומט"ו באב היינו ברוך וזהו א"ב ארור ברוך יע"ש א"כ מה דצריך להשמיט מיניה היינו עד ט"ו באב דעד אותו זמן הוא דריע מזליה דקאי בארור דעד ט"ו באב הוא ארור אך מט"ו באב ואילך דאתי לכלל ברוך אז אין להשמיט מיניה דמט"ו באב והלאה וט"ו בכלל הנה בריא מזליה מזל טוב לישראל וכדתנן בספ"ד דתענית אמר רשב"ג לא היו ימים טובים לישראל כט"ו באב וכו' דממנו קרן אור ליאודים הוא אורה ושמחה</w:t>
      </w:r>
      <w:r>
        <w:rPr>
          <w:rFonts w:eastAsia="SimSun" w:hint="cs"/>
          <w:rtl/>
          <w:lang w:eastAsia="zh-CN"/>
        </w:rPr>
        <w:t>".</w:t>
      </w:r>
    </w:p>
    <w:p w14:paraId="6952F857" w14:textId="77777777" w:rsidR="00B42045" w:rsidRPr="00B42045" w:rsidRDefault="00B42045" w:rsidP="007D4817">
      <w:pPr>
        <w:numPr>
          <w:ilvl w:val="2"/>
          <w:numId w:val="6"/>
        </w:numPr>
        <w:jc w:val="both"/>
        <w:rPr>
          <w:rFonts w:eastAsia="SimSun"/>
          <w:lang w:eastAsia="zh-CN"/>
        </w:rPr>
      </w:pPr>
      <w:r w:rsidRPr="00034A3C">
        <w:rPr>
          <w:rFonts w:eastAsia="SimSun" w:hint="cs"/>
          <w:b/>
          <w:bCs/>
          <w:rtl/>
          <w:lang w:eastAsia="zh-CN"/>
        </w:rPr>
        <w:t>עכ"פ עד אחר ט"ב</w:t>
      </w:r>
      <w:r>
        <w:rPr>
          <w:rFonts w:eastAsia="SimSun" w:hint="cs"/>
          <w:rtl/>
          <w:lang w:eastAsia="zh-CN"/>
        </w:rPr>
        <w:t>.</w:t>
      </w:r>
    </w:p>
    <w:p w14:paraId="2F0E14EC" w14:textId="77777777" w:rsidR="00423DF9" w:rsidRPr="00423DF9" w:rsidRDefault="00423DF9" w:rsidP="00423DF9">
      <w:pPr>
        <w:numPr>
          <w:ilvl w:val="3"/>
          <w:numId w:val="6"/>
        </w:numPr>
        <w:jc w:val="both"/>
        <w:rPr>
          <w:rFonts w:eastAsia="SimSun"/>
          <w:lang w:eastAsia="zh-CN"/>
        </w:rPr>
      </w:pPr>
      <w:r>
        <w:rPr>
          <w:rFonts w:eastAsia="SimSun"/>
          <w:u w:val="single"/>
          <w:rtl/>
          <w:lang w:eastAsia="zh-CN"/>
        </w:rPr>
        <w:t>ח</w:t>
      </w:r>
      <w:r>
        <w:rPr>
          <w:rFonts w:eastAsia="SimSun" w:hint="cs"/>
          <w:u w:val="single"/>
          <w:rtl/>
          <w:lang w:eastAsia="zh-CN"/>
        </w:rPr>
        <w:t>"</w:t>
      </w:r>
      <w:r>
        <w:rPr>
          <w:rFonts w:eastAsia="SimSun"/>
          <w:u w:val="single"/>
          <w:rtl/>
          <w:lang w:eastAsia="zh-CN"/>
        </w:rPr>
        <w:t>א</w:t>
      </w:r>
      <w:r w:rsidRPr="00423DF9">
        <w:rPr>
          <w:rFonts w:eastAsia="SimSun"/>
          <w:rtl/>
          <w:lang w:eastAsia="zh-CN"/>
        </w:rPr>
        <w:t xml:space="preserve"> </w:t>
      </w:r>
      <w:r>
        <w:rPr>
          <w:rFonts w:eastAsia="SimSun" w:hint="cs"/>
          <w:rtl/>
          <w:lang w:eastAsia="zh-CN"/>
        </w:rPr>
        <w:t>(</w:t>
      </w:r>
      <w:r w:rsidRPr="00423DF9">
        <w:rPr>
          <w:rFonts w:eastAsia="SimSun"/>
          <w:rtl/>
          <w:lang w:eastAsia="zh-CN"/>
        </w:rPr>
        <w:t>כלל קל</w:t>
      </w:r>
      <w:r>
        <w:rPr>
          <w:rFonts w:eastAsia="SimSun" w:hint="cs"/>
          <w:rtl/>
          <w:lang w:eastAsia="zh-CN"/>
        </w:rPr>
        <w:t>"</w:t>
      </w:r>
      <w:r w:rsidRPr="00423DF9">
        <w:rPr>
          <w:rFonts w:eastAsia="SimSun"/>
          <w:rtl/>
          <w:lang w:eastAsia="zh-CN"/>
        </w:rPr>
        <w:t xml:space="preserve">ג </w:t>
      </w:r>
      <w:r>
        <w:rPr>
          <w:rFonts w:eastAsia="SimSun" w:hint="cs"/>
          <w:rtl/>
          <w:lang w:eastAsia="zh-CN"/>
        </w:rPr>
        <w:t xml:space="preserve">סעי' ט') </w:t>
      </w:r>
      <w:r>
        <w:rPr>
          <w:rFonts w:eastAsia="SimSun"/>
          <w:rtl/>
          <w:lang w:eastAsia="zh-CN"/>
        </w:rPr>
        <w:t>–</w:t>
      </w:r>
      <w:r>
        <w:rPr>
          <w:rFonts w:eastAsia="SimSun" w:hint="cs"/>
          <w:rtl/>
          <w:lang w:eastAsia="zh-CN"/>
        </w:rPr>
        <w:t xml:space="preserve"> "</w:t>
      </w:r>
      <w:r w:rsidRPr="00423DF9">
        <w:rPr>
          <w:rFonts w:eastAsia="SimSun"/>
          <w:rtl/>
          <w:lang w:eastAsia="zh-CN"/>
        </w:rPr>
        <w:t>ובר ישראל דאית ליה דינא בהדי נכרי, לשתמיט מניה, דריע מזליה. ואם אפשר, ישתמיט מניה כל החודש, ועל כל פנים עד אחר תשעה באב (שם)</w:t>
      </w:r>
      <w:r w:rsidRPr="00423DF9">
        <w:rPr>
          <w:rFonts w:eastAsia="SimSun" w:hint="cs"/>
          <w:rtl/>
          <w:lang w:eastAsia="zh-CN"/>
        </w:rPr>
        <w:t>".</w:t>
      </w:r>
    </w:p>
    <w:p w14:paraId="4A456A1D" w14:textId="77777777" w:rsidR="00423DF9" w:rsidRPr="00423DF9" w:rsidRDefault="00423DF9" w:rsidP="00423DF9">
      <w:pPr>
        <w:numPr>
          <w:ilvl w:val="3"/>
          <w:numId w:val="6"/>
        </w:numPr>
        <w:jc w:val="both"/>
        <w:rPr>
          <w:rFonts w:eastAsia="SimSun"/>
          <w:lang w:eastAsia="zh-CN"/>
        </w:rPr>
      </w:pPr>
      <w:r w:rsidRPr="00423DF9">
        <w:rPr>
          <w:rFonts w:eastAsia="SimSun"/>
          <w:u w:val="single"/>
          <w:rtl/>
          <w:lang w:eastAsia="zh-CN"/>
        </w:rPr>
        <w:t>קיצור שו</w:t>
      </w:r>
      <w:r w:rsidRPr="00423DF9">
        <w:rPr>
          <w:rFonts w:eastAsia="SimSun" w:hint="cs"/>
          <w:u w:val="single"/>
          <w:rtl/>
          <w:lang w:eastAsia="zh-CN"/>
        </w:rPr>
        <w:t>"</w:t>
      </w:r>
      <w:r w:rsidRPr="00423DF9">
        <w:rPr>
          <w:rFonts w:eastAsia="SimSun"/>
          <w:u w:val="single"/>
          <w:rtl/>
          <w:lang w:eastAsia="zh-CN"/>
        </w:rPr>
        <w:t>ע</w:t>
      </w:r>
      <w:r w:rsidRPr="00423DF9">
        <w:rPr>
          <w:rFonts w:eastAsia="SimSun"/>
          <w:rtl/>
          <w:lang w:eastAsia="zh-CN"/>
        </w:rPr>
        <w:t xml:space="preserve"> </w:t>
      </w:r>
      <w:r>
        <w:rPr>
          <w:rFonts w:eastAsia="SimSun" w:hint="cs"/>
          <w:rtl/>
          <w:lang w:eastAsia="zh-CN"/>
        </w:rPr>
        <w:t>(</w:t>
      </w:r>
      <w:r w:rsidRPr="00423DF9">
        <w:rPr>
          <w:rFonts w:eastAsia="SimSun"/>
          <w:rtl/>
          <w:lang w:eastAsia="zh-CN"/>
        </w:rPr>
        <w:t>סי</w:t>
      </w:r>
      <w:r>
        <w:rPr>
          <w:rFonts w:eastAsia="SimSun" w:hint="cs"/>
          <w:rtl/>
          <w:lang w:eastAsia="zh-CN"/>
        </w:rPr>
        <w:t>'</w:t>
      </w:r>
      <w:r w:rsidRPr="00423DF9">
        <w:rPr>
          <w:rFonts w:eastAsia="SimSun"/>
          <w:rtl/>
          <w:lang w:eastAsia="zh-CN"/>
        </w:rPr>
        <w:t xml:space="preserve"> קכ</w:t>
      </w:r>
      <w:r>
        <w:rPr>
          <w:rFonts w:eastAsia="SimSun" w:hint="cs"/>
          <w:rtl/>
          <w:lang w:eastAsia="zh-CN"/>
        </w:rPr>
        <w:t>"</w:t>
      </w:r>
      <w:r w:rsidRPr="00423DF9">
        <w:rPr>
          <w:rFonts w:eastAsia="SimSun"/>
          <w:rtl/>
          <w:lang w:eastAsia="zh-CN"/>
        </w:rPr>
        <w:t xml:space="preserve">ב </w:t>
      </w:r>
      <w:r>
        <w:rPr>
          <w:rFonts w:eastAsia="SimSun" w:hint="cs"/>
          <w:rtl/>
          <w:lang w:eastAsia="zh-CN"/>
        </w:rPr>
        <w:t xml:space="preserve">סעי' ז') </w:t>
      </w:r>
      <w:r>
        <w:rPr>
          <w:rFonts w:eastAsia="SimSun"/>
          <w:rtl/>
          <w:lang w:eastAsia="zh-CN"/>
        </w:rPr>
        <w:t>–</w:t>
      </w:r>
      <w:r>
        <w:rPr>
          <w:rFonts w:eastAsia="SimSun" w:hint="cs"/>
          <w:rtl/>
          <w:lang w:eastAsia="zh-CN"/>
        </w:rPr>
        <w:t xml:space="preserve"> "</w:t>
      </w:r>
      <w:r w:rsidRPr="00423DF9">
        <w:rPr>
          <w:rFonts w:eastAsia="SimSun"/>
          <w:rtl/>
          <w:lang w:eastAsia="zh-CN"/>
        </w:rPr>
        <w:t>ובר ישראל דאית ליה דינא בהדי אינו יהודי, לשתמיט מיניה משום דריע מזליה, אם אפשר ישתמט כל החדש ולכל הפחות עד לאחר תשעה באב</w:t>
      </w:r>
      <w:r w:rsidRPr="00423DF9">
        <w:rPr>
          <w:rFonts w:eastAsia="SimSun" w:hint="cs"/>
          <w:rtl/>
          <w:lang w:eastAsia="zh-CN"/>
        </w:rPr>
        <w:t>".</w:t>
      </w:r>
    </w:p>
    <w:p w14:paraId="6404C635" w14:textId="77777777" w:rsidR="00EF0458" w:rsidRDefault="00EF0458" w:rsidP="00B42045">
      <w:pPr>
        <w:numPr>
          <w:ilvl w:val="3"/>
          <w:numId w:val="6"/>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ב'</w:t>
      </w:r>
      <w:r w:rsidR="00C36B0B">
        <w:rPr>
          <w:rFonts w:eastAsia="SimSun" w:hint="cs"/>
          <w:rtl/>
          <w:lang w:eastAsia="zh-CN"/>
        </w:rPr>
        <w:t>, שעה</w:t>
      </w:r>
      <w:r w:rsidR="007D4817">
        <w:rPr>
          <w:rFonts w:eastAsia="SimSun" w:hint="cs"/>
          <w:rtl/>
          <w:lang w:eastAsia="zh-CN"/>
        </w:rPr>
        <w:t>"</w:t>
      </w:r>
      <w:r w:rsidR="00C36B0B">
        <w:rPr>
          <w:rFonts w:eastAsia="SimSun" w:hint="cs"/>
          <w:rtl/>
          <w:lang w:eastAsia="zh-CN"/>
        </w:rPr>
        <w:t>צ ס"ק ב'</w:t>
      </w:r>
      <w:r w:rsidRPr="00EF0458">
        <w:rPr>
          <w:rFonts w:eastAsia="SimSun" w:hint="cs"/>
          <w:rtl/>
          <w:lang w:eastAsia="zh-CN"/>
        </w:rPr>
        <w:t>) – "עד ר"ח אלול ועכ"פ עד אחר ט"ב</w:t>
      </w:r>
      <w:r w:rsidR="00C36B0B">
        <w:rPr>
          <w:rFonts w:eastAsia="SimSun" w:hint="cs"/>
          <w:rtl/>
          <w:lang w:eastAsia="zh-CN"/>
        </w:rPr>
        <w:t>. [</w:t>
      </w:r>
      <w:r w:rsidR="00C36B0B" w:rsidRPr="00C36B0B">
        <w:rPr>
          <w:rFonts w:eastAsia="SimSun"/>
          <w:rtl/>
          <w:lang w:eastAsia="zh-CN"/>
        </w:rPr>
        <w:t xml:space="preserve">מגן אברהם בשם רבנו ירוחם, ומה שכתב ועל כל פנים וכו', הוא </w:t>
      </w:r>
      <w:r w:rsidR="00C36B0B" w:rsidRPr="00034A3C">
        <w:rPr>
          <w:rFonts w:eastAsia="SimSun"/>
          <w:rtl/>
          <w:lang w:eastAsia="zh-CN"/>
        </w:rPr>
        <w:t xml:space="preserve">מקרבן נתנאל בפרק </w:t>
      </w:r>
      <w:r w:rsidR="00C36B0B" w:rsidRPr="00C36B0B">
        <w:rPr>
          <w:rFonts w:eastAsia="SimSun"/>
          <w:rtl/>
          <w:lang w:eastAsia="zh-CN"/>
        </w:rPr>
        <w:t xml:space="preserve">ד, דמוכיח </w:t>
      </w:r>
      <w:r w:rsidR="00C36B0B" w:rsidRPr="00C36B0B">
        <w:rPr>
          <w:rFonts w:eastAsia="SimSun"/>
          <w:u w:val="single"/>
          <w:rtl/>
          <w:lang w:eastAsia="zh-CN"/>
        </w:rPr>
        <w:t>מזוהר</w:t>
      </w:r>
      <w:r w:rsidR="00C36B0B" w:rsidRPr="00C36B0B">
        <w:rPr>
          <w:rFonts w:eastAsia="SimSun"/>
          <w:rtl/>
          <w:lang w:eastAsia="zh-CN"/>
        </w:rPr>
        <w:t xml:space="preserve"> הקדוש, דדי עד אחר ט' באב</w:t>
      </w:r>
      <w:r w:rsidR="00C36B0B" w:rsidRPr="00C36B0B">
        <w:rPr>
          <w:rFonts w:eastAsia="SimSun" w:hint="cs"/>
          <w:rtl/>
          <w:lang w:eastAsia="zh-CN"/>
        </w:rPr>
        <w:t>]</w:t>
      </w:r>
      <w:r w:rsidRPr="00C36B0B">
        <w:rPr>
          <w:rFonts w:eastAsia="SimSun" w:hint="cs"/>
          <w:rtl/>
          <w:lang w:eastAsia="zh-CN"/>
        </w:rPr>
        <w:t>".</w:t>
      </w:r>
    </w:p>
    <w:p w14:paraId="2634B9C5" w14:textId="77777777" w:rsidR="00423DF9" w:rsidRDefault="00423DF9" w:rsidP="00423DF9">
      <w:pPr>
        <w:numPr>
          <w:ilvl w:val="3"/>
          <w:numId w:val="6"/>
        </w:numPr>
        <w:jc w:val="both"/>
        <w:rPr>
          <w:rFonts w:eastAsia="SimSun"/>
          <w:lang w:eastAsia="zh-CN"/>
        </w:rPr>
      </w:pPr>
      <w:r w:rsidRPr="004E4023">
        <w:rPr>
          <w:rFonts w:eastAsia="SimSun"/>
          <w:u w:val="single"/>
          <w:rtl/>
          <w:lang w:eastAsia="zh-CN"/>
        </w:rPr>
        <w:t>ערה</w:t>
      </w:r>
      <w:r w:rsidRPr="004E4023">
        <w:rPr>
          <w:rFonts w:eastAsia="SimSun" w:hint="cs"/>
          <w:u w:val="single"/>
          <w:rtl/>
          <w:lang w:eastAsia="zh-CN"/>
        </w:rPr>
        <w:t>"</w:t>
      </w:r>
      <w:r w:rsidRPr="004E4023">
        <w:rPr>
          <w:rFonts w:eastAsia="SimSun"/>
          <w:u w:val="single"/>
          <w:rtl/>
          <w:lang w:eastAsia="zh-CN"/>
        </w:rPr>
        <w:t>ש</w:t>
      </w:r>
      <w:r>
        <w:rPr>
          <w:rFonts w:eastAsia="SimSun"/>
          <w:rtl/>
          <w:lang w:eastAsia="zh-CN"/>
        </w:rPr>
        <w:t xml:space="preserve"> </w:t>
      </w:r>
      <w:r>
        <w:rPr>
          <w:rFonts w:eastAsia="SimSun" w:hint="cs"/>
          <w:rtl/>
          <w:lang w:eastAsia="zh-CN"/>
        </w:rPr>
        <w:t xml:space="preserve">(סעי' ט') </w:t>
      </w:r>
      <w:r>
        <w:rPr>
          <w:rFonts w:eastAsia="SimSun"/>
          <w:rtl/>
          <w:lang w:eastAsia="zh-CN"/>
        </w:rPr>
        <w:t>–</w:t>
      </w:r>
      <w:r>
        <w:rPr>
          <w:rFonts w:eastAsia="SimSun" w:hint="cs"/>
          <w:rtl/>
          <w:lang w:eastAsia="zh-CN"/>
        </w:rPr>
        <w:t xml:space="preserve"> "</w:t>
      </w:r>
      <w:r w:rsidRPr="004E4023">
        <w:rPr>
          <w:rFonts w:eastAsia="SimSun"/>
          <w:rtl/>
          <w:lang w:eastAsia="zh-CN"/>
        </w:rPr>
        <w:t>אמרו חז"ל בתענית שם האי בר ישראל דאית ליה דינא בהדי א"י לישתמיט מיניה כל החדש דריע מזלא בכל החדש</w:t>
      </w:r>
      <w:r w:rsidRPr="004E4023">
        <w:rPr>
          <w:rFonts w:eastAsia="SimSun" w:hint="cs"/>
          <w:rtl/>
          <w:lang w:eastAsia="zh-CN"/>
        </w:rPr>
        <w:t>".</w:t>
      </w:r>
    </w:p>
    <w:p w14:paraId="4FC77E3A" w14:textId="77777777" w:rsidR="00423DF9" w:rsidRPr="00C36B0B" w:rsidRDefault="00423DF9" w:rsidP="00423DF9">
      <w:pPr>
        <w:ind w:left="567"/>
        <w:jc w:val="both"/>
        <w:rPr>
          <w:rFonts w:eastAsia="SimSun"/>
          <w:lang w:eastAsia="zh-CN"/>
        </w:rPr>
      </w:pPr>
      <w:r w:rsidRPr="004E4023">
        <w:rPr>
          <w:rFonts w:eastAsia="SimSun"/>
          <w:u w:val="single"/>
          <w:rtl/>
          <w:lang w:eastAsia="zh-CN"/>
        </w:rPr>
        <w:t>ערה</w:t>
      </w:r>
      <w:r w:rsidRPr="004E4023">
        <w:rPr>
          <w:rFonts w:eastAsia="SimSun" w:hint="cs"/>
          <w:u w:val="single"/>
          <w:rtl/>
          <w:lang w:eastAsia="zh-CN"/>
        </w:rPr>
        <w:t>"</w:t>
      </w:r>
      <w:r w:rsidRPr="004E4023">
        <w:rPr>
          <w:rFonts w:eastAsia="SimSun"/>
          <w:u w:val="single"/>
          <w:rtl/>
          <w:lang w:eastAsia="zh-CN"/>
        </w:rPr>
        <w:t>ש</w:t>
      </w:r>
      <w:r>
        <w:rPr>
          <w:rFonts w:eastAsia="SimSun"/>
          <w:rtl/>
          <w:lang w:eastAsia="zh-CN"/>
        </w:rPr>
        <w:t xml:space="preserve"> </w:t>
      </w:r>
      <w:r>
        <w:rPr>
          <w:rFonts w:eastAsia="SimSun" w:hint="cs"/>
          <w:rtl/>
          <w:lang w:eastAsia="zh-CN"/>
        </w:rPr>
        <w:t xml:space="preserve">(סוף סעי' י"ב) </w:t>
      </w:r>
      <w:r>
        <w:rPr>
          <w:rFonts w:eastAsia="SimSun"/>
          <w:rtl/>
          <w:lang w:eastAsia="zh-CN"/>
        </w:rPr>
        <w:t>–</w:t>
      </w:r>
      <w:r>
        <w:rPr>
          <w:rFonts w:eastAsia="SimSun" w:hint="cs"/>
          <w:rtl/>
          <w:lang w:eastAsia="zh-CN"/>
        </w:rPr>
        <w:t xml:space="preserve"> "</w:t>
      </w:r>
      <w:r w:rsidRPr="00423DF9">
        <w:rPr>
          <w:rFonts w:eastAsia="SimSun"/>
          <w:rtl/>
          <w:lang w:eastAsia="zh-CN"/>
        </w:rPr>
        <w:t>ודע דזה שנתבאר בסעיף ט' דבכל חדש אב לישתמט אינש וכו' מבואר בזוהר יתרו דף ע"ח: דרק עד ט"ב לישתמיט ולא יותר ע"ש</w:t>
      </w:r>
      <w:r>
        <w:rPr>
          <w:rFonts w:eastAsia="SimSun" w:hint="cs"/>
          <w:rtl/>
          <w:lang w:eastAsia="zh-CN"/>
        </w:rPr>
        <w:t>".</w:t>
      </w:r>
    </w:p>
    <w:p w14:paraId="334251BC" w14:textId="2FFFD313" w:rsidR="00EF0458" w:rsidRDefault="00EF0458" w:rsidP="00CA562C">
      <w:pPr>
        <w:numPr>
          <w:ilvl w:val="2"/>
          <w:numId w:val="6"/>
        </w:numPr>
        <w:jc w:val="both"/>
        <w:rPr>
          <w:rFonts w:eastAsia="SimSun"/>
          <w:lang w:eastAsia="zh-CN"/>
        </w:rPr>
      </w:pPr>
      <w:r w:rsidRPr="00034A3C">
        <w:rPr>
          <w:rFonts w:eastAsia="SimSun" w:hint="cs"/>
          <w:b/>
          <w:bCs/>
          <w:rtl/>
          <w:lang w:eastAsia="zh-CN"/>
        </w:rPr>
        <w:t>אינו נוגע בדין תורה עם ישראל</w:t>
      </w:r>
      <w:r w:rsidRPr="00EF0458">
        <w:rPr>
          <w:rFonts w:eastAsia="SimSun" w:hint="cs"/>
          <w:rtl/>
          <w:lang w:eastAsia="zh-CN"/>
        </w:rPr>
        <w:t xml:space="preserve"> – </w:t>
      </w:r>
      <w:r w:rsidRPr="00EF0458">
        <w:rPr>
          <w:rFonts w:eastAsia="SimSun" w:hint="cs"/>
          <w:u w:val="single"/>
          <w:rtl/>
          <w:lang w:eastAsia="zh-CN"/>
        </w:rPr>
        <w:t>הגר"ד פיינשטיין</w:t>
      </w:r>
      <w:r w:rsidRPr="00EF0458">
        <w:rPr>
          <w:rFonts w:eastAsia="SimSun" w:hint="cs"/>
          <w:rtl/>
          <w:lang w:eastAsia="zh-CN"/>
        </w:rPr>
        <w:t xml:space="preserve"> </w:t>
      </w:r>
      <w:r w:rsidR="003C24AA">
        <w:rPr>
          <w:rFonts w:hint="cs"/>
          <w:rtl/>
        </w:rPr>
        <w:t>זצ"ל</w:t>
      </w:r>
      <w:r w:rsidRPr="00EF0458">
        <w:rPr>
          <w:rFonts w:eastAsia="SimSun" w:hint="cs"/>
          <w:rtl/>
          <w:lang w:eastAsia="zh-CN"/>
        </w:rPr>
        <w:t xml:space="preserve"> (קונ' יד דודי עמ' ק"ג אות ג').</w:t>
      </w:r>
    </w:p>
    <w:p w14:paraId="12466AE6" w14:textId="77777777" w:rsidR="004E4023" w:rsidRDefault="00903BC8" w:rsidP="00556649">
      <w:pPr>
        <w:numPr>
          <w:ilvl w:val="2"/>
          <w:numId w:val="6"/>
        </w:numPr>
        <w:jc w:val="both"/>
        <w:rPr>
          <w:rFonts w:eastAsia="SimSun"/>
          <w:lang w:eastAsia="zh-CN"/>
        </w:rPr>
      </w:pPr>
      <w:r>
        <w:rPr>
          <w:rFonts w:eastAsia="SimSun" w:hint="cs"/>
          <w:rtl/>
          <w:lang w:eastAsia="zh-CN"/>
        </w:rPr>
        <w:t>מראי מקומות</w:t>
      </w:r>
      <w:r w:rsidR="004E4023">
        <w:rPr>
          <w:rFonts w:eastAsia="SimSun" w:hint="cs"/>
          <w:rtl/>
          <w:lang w:eastAsia="zh-CN"/>
        </w:rPr>
        <w:t xml:space="preserve"> </w:t>
      </w:r>
      <w:r w:rsidR="004E4023">
        <w:rPr>
          <w:rFonts w:eastAsia="SimSun"/>
          <w:rtl/>
          <w:lang w:eastAsia="zh-CN"/>
        </w:rPr>
        <w:t>–</w:t>
      </w:r>
      <w:r w:rsidR="00034A3C">
        <w:rPr>
          <w:rFonts w:eastAsia="SimSun" w:hint="cs"/>
          <w:rtl/>
          <w:lang w:eastAsia="zh-CN"/>
        </w:rPr>
        <w:t xml:space="preserve"> </w:t>
      </w:r>
      <w:r w:rsidR="00034A3C" w:rsidRPr="00034A3C">
        <w:rPr>
          <w:rFonts w:eastAsia="SimSun" w:hint="cs"/>
          <w:u w:val="single"/>
          <w:rtl/>
          <w:lang w:eastAsia="zh-CN"/>
        </w:rPr>
        <w:t>נימוקי או"ח</w:t>
      </w:r>
      <w:r w:rsidR="00556649">
        <w:rPr>
          <w:rFonts w:eastAsia="SimSun" w:hint="cs"/>
          <w:rtl/>
          <w:lang w:eastAsia="zh-CN"/>
        </w:rPr>
        <w:t xml:space="preserve"> (ס"ק א')</w:t>
      </w:r>
      <w:r w:rsidR="000F708E">
        <w:rPr>
          <w:rFonts w:eastAsia="SimSun" w:hint="cs"/>
          <w:rtl/>
          <w:lang w:eastAsia="zh-CN"/>
        </w:rPr>
        <w:t>,</w:t>
      </w:r>
      <w:r w:rsidR="004E4023">
        <w:rPr>
          <w:rFonts w:eastAsia="SimSun" w:hint="cs"/>
          <w:rtl/>
          <w:lang w:eastAsia="zh-CN"/>
        </w:rPr>
        <w:t xml:space="preserve"> </w:t>
      </w:r>
      <w:r w:rsidR="004E4023" w:rsidRPr="004E4023">
        <w:rPr>
          <w:rFonts w:eastAsia="SimSun" w:hint="cs"/>
          <w:u w:val="single"/>
          <w:rtl/>
          <w:lang w:eastAsia="zh-CN"/>
        </w:rPr>
        <w:t>נחמת ישראל</w:t>
      </w:r>
      <w:r w:rsidR="004E4023">
        <w:rPr>
          <w:rFonts w:eastAsia="SimSun" w:hint="cs"/>
          <w:rtl/>
          <w:lang w:eastAsia="zh-CN"/>
        </w:rPr>
        <w:t xml:space="preserve"> (פרק ט' סעי' ב').</w:t>
      </w:r>
    </w:p>
    <w:p w14:paraId="327FA59D" w14:textId="77777777" w:rsidR="00556649" w:rsidRPr="00EF0458" w:rsidRDefault="00556649" w:rsidP="00556649">
      <w:pPr>
        <w:numPr>
          <w:ilvl w:val="3"/>
          <w:numId w:val="6"/>
        </w:numPr>
        <w:jc w:val="both"/>
        <w:rPr>
          <w:rFonts w:eastAsia="SimSun"/>
          <w:lang w:eastAsia="zh-CN"/>
        </w:rPr>
      </w:pPr>
      <w:r w:rsidRPr="00556649">
        <w:rPr>
          <w:rFonts w:eastAsia="SimSun" w:hint="cs"/>
          <w:u w:val="single"/>
          <w:rtl/>
          <w:lang w:eastAsia="zh-CN"/>
        </w:rPr>
        <w:t>כה"ח</w:t>
      </w:r>
      <w:r>
        <w:rPr>
          <w:rFonts w:eastAsia="SimSun" w:hint="cs"/>
          <w:rtl/>
          <w:lang w:eastAsia="zh-CN"/>
        </w:rPr>
        <w:t xml:space="preserve"> (ס"ק א') </w:t>
      </w:r>
      <w:r>
        <w:rPr>
          <w:rFonts w:eastAsia="SimSun"/>
          <w:rtl/>
          <w:lang w:eastAsia="zh-CN"/>
        </w:rPr>
        <w:t>–</w:t>
      </w:r>
      <w:r>
        <w:rPr>
          <w:rFonts w:eastAsia="SimSun" w:hint="cs"/>
          <w:rtl/>
          <w:lang w:eastAsia="zh-CN"/>
        </w:rPr>
        <w:t xml:space="preserve"> "</w:t>
      </w:r>
      <w:r w:rsidRPr="00556649">
        <w:rPr>
          <w:rFonts w:eastAsia="SimSun"/>
          <w:rtl/>
          <w:lang w:eastAsia="zh-CN"/>
        </w:rPr>
        <w:t>וע"כ נראה דאם לא אפשר לישתמיט יותר יש לסמוך ע"ז וכמ"ש ג"כ הח"א ודעמיה</w:t>
      </w:r>
      <w:r>
        <w:rPr>
          <w:rFonts w:eastAsia="SimSun" w:hint="cs"/>
          <w:rtl/>
          <w:lang w:eastAsia="zh-CN"/>
        </w:rPr>
        <w:t>".</w:t>
      </w:r>
    </w:p>
    <w:p w14:paraId="66014A61" w14:textId="77777777" w:rsidR="00EF0458" w:rsidRPr="00EF0458" w:rsidRDefault="00EF0458" w:rsidP="00EF0458">
      <w:pPr>
        <w:jc w:val="both"/>
        <w:rPr>
          <w:rFonts w:eastAsia="SimSun"/>
          <w:lang w:eastAsia="zh-CN"/>
        </w:rPr>
      </w:pPr>
    </w:p>
    <w:p w14:paraId="5A8F5CFA"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לנסוע במטוס</w:t>
      </w:r>
      <w:r w:rsidRPr="00EF0458">
        <w:rPr>
          <w:rFonts w:eastAsia="SimSun" w:hint="cs"/>
          <w:rtl/>
          <w:lang w:eastAsia="zh-CN"/>
        </w:rPr>
        <w:t>.</w:t>
      </w:r>
    </w:p>
    <w:p w14:paraId="48EED8AF"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שיש למנוע [אבל אין פי דין אין איסור], ולצורך מצוה ודאי מותר.</w:t>
      </w:r>
    </w:p>
    <w:p w14:paraId="0DFB80B4" w14:textId="77777777" w:rsidR="00EF0458" w:rsidRPr="00EE72CC" w:rsidRDefault="00EF0458" w:rsidP="00EE72CC">
      <w:pPr>
        <w:numPr>
          <w:ilvl w:val="3"/>
          <w:numId w:val="6"/>
        </w:numPr>
        <w:jc w:val="both"/>
        <w:rPr>
          <w:rFonts w:eastAsia="SimSun"/>
          <w:lang w:eastAsia="zh-CN"/>
        </w:rPr>
      </w:pPr>
      <w:r w:rsidRPr="00EF0458">
        <w:rPr>
          <w:rFonts w:eastAsia="SimSun" w:hint="cs"/>
          <w:u w:val="single"/>
          <w:rtl/>
          <w:lang w:eastAsia="zh-CN"/>
        </w:rPr>
        <w:t>אמת ליעקב</w:t>
      </w:r>
      <w:r w:rsidRPr="00EF0458">
        <w:rPr>
          <w:rFonts w:eastAsia="SimSun" w:hint="cs"/>
          <w:rtl/>
          <w:lang w:eastAsia="zh-CN"/>
        </w:rPr>
        <w:t xml:space="preserve"> (הע' תקט"ו) – "</w:t>
      </w:r>
      <w:r w:rsidR="00EE72CC" w:rsidRPr="00EE72CC">
        <w:rPr>
          <w:rFonts w:eastAsia="SimSun"/>
          <w:rtl/>
          <w:lang w:eastAsia="zh-CN"/>
        </w:rPr>
        <w:t>שאלה: האם יש למנוע מלטוס באוירון בתשעת הימים</w:t>
      </w:r>
      <w:r w:rsidR="00EE72CC" w:rsidRPr="00EE72CC">
        <w:rPr>
          <w:rFonts w:eastAsia="SimSun" w:hint="cs"/>
          <w:rtl/>
          <w:lang w:eastAsia="zh-CN"/>
        </w:rPr>
        <w:t xml:space="preserve">. תשובה: </w:t>
      </w:r>
      <w:r w:rsidRPr="00EE72CC">
        <w:rPr>
          <w:rFonts w:eastAsia="SimSun" w:hint="cs"/>
          <w:rtl/>
          <w:lang w:eastAsia="zh-CN"/>
        </w:rPr>
        <w:t xml:space="preserve">אם הנסיעה </w:t>
      </w:r>
      <w:r w:rsidR="00EE72CC">
        <w:rPr>
          <w:rFonts w:eastAsia="SimSun" w:hint="cs"/>
          <w:rtl/>
          <w:lang w:eastAsia="zh-CN"/>
        </w:rPr>
        <w:t xml:space="preserve">היא </w:t>
      </w:r>
      <w:r w:rsidRPr="00EE72CC">
        <w:rPr>
          <w:rFonts w:eastAsia="SimSun" w:hint="cs"/>
          <w:rtl/>
          <w:lang w:eastAsia="zh-CN"/>
        </w:rPr>
        <w:t xml:space="preserve">לשם מצוה, וכגון שהולך לשם מצות </w:t>
      </w:r>
      <w:r w:rsidRPr="00EE72CC">
        <w:rPr>
          <w:rFonts w:eastAsia="SimSun" w:hint="cs"/>
          <w:b/>
          <w:bCs/>
          <w:rtl/>
          <w:lang w:eastAsia="zh-CN"/>
        </w:rPr>
        <w:t>כיבוד אב ואם</w:t>
      </w:r>
      <w:r w:rsidRPr="00EE72CC">
        <w:rPr>
          <w:rFonts w:eastAsia="SimSun" w:hint="cs"/>
          <w:rtl/>
          <w:lang w:eastAsia="zh-CN"/>
        </w:rPr>
        <w:t xml:space="preserve">, מותר, וכן נסיעה </w:t>
      </w:r>
      <w:r w:rsidRPr="00EE72CC">
        <w:rPr>
          <w:rFonts w:eastAsia="SimSun" w:hint="cs"/>
          <w:b/>
          <w:bCs/>
          <w:rtl/>
          <w:lang w:eastAsia="zh-CN"/>
        </w:rPr>
        <w:t>לארץ ישראל</w:t>
      </w:r>
      <w:r w:rsidRPr="00EE72CC">
        <w:rPr>
          <w:rFonts w:eastAsia="SimSun" w:hint="cs"/>
          <w:rtl/>
          <w:lang w:eastAsia="zh-CN"/>
        </w:rPr>
        <w:t xml:space="preserve"> אין לדונה כסתם נסיעה".</w:t>
      </w:r>
    </w:p>
    <w:p w14:paraId="048525AD"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תפילה פרק כ"ג הע' ט"ז, בין המצרים פרק י"ד סעי' כ"ד, הע' ע"ד, הע' ע"ו, שלמי מועד עמ' תפ"ח) – "ראוי להמנע מטיסה במטוס בתשעת הימים במדת האפשר [ומ"מ לבוא לאה"ק התיר, ואפילו ביום תשעה באב עצמו ... ומ"מ לתלמידים מחו"ל שלא יכלו לאחר את נסיעתם לביתם עד אחר ת"ב הקל לטוס גם בתשעת הימים, ולא הצריכם לנסוע לפני ר"ח, </w:t>
      </w:r>
      <w:r w:rsidRPr="00EF0458">
        <w:rPr>
          <w:rFonts w:eastAsia="SimSun" w:hint="cs"/>
          <w:b/>
          <w:bCs/>
          <w:rtl/>
          <w:lang w:eastAsia="zh-CN"/>
        </w:rPr>
        <w:t>מפני ביטול סדרי לימודו בישיבה</w:t>
      </w:r>
      <w:r w:rsidRPr="00EF0458">
        <w:rPr>
          <w:rFonts w:eastAsia="SimSun" w:hint="cs"/>
          <w:rtl/>
          <w:lang w:eastAsia="zh-CN"/>
        </w:rPr>
        <w:t>, והוסיף שזכות התורה תגן עליהם]".</w:t>
      </w:r>
    </w:p>
    <w:p w14:paraId="03031EBD" w14:textId="77777777" w:rsidR="00EF0458" w:rsidRPr="00EF0458" w:rsidRDefault="00EF0458" w:rsidP="00CA562C">
      <w:pPr>
        <w:numPr>
          <w:ilvl w:val="3"/>
          <w:numId w:val="6"/>
        </w:numPr>
        <w:jc w:val="both"/>
        <w:rPr>
          <w:rFonts w:eastAsia="SimSun"/>
          <w:lang w:eastAsia="zh-CN"/>
        </w:rPr>
      </w:pPr>
      <w:r w:rsidRPr="00EF0458">
        <w:rPr>
          <w:rFonts w:hint="cs"/>
          <w:color w:val="000000"/>
          <w:u w:val="single"/>
          <w:rtl/>
        </w:rPr>
        <w:t>הגרחפ"ש</w:t>
      </w:r>
      <w:r w:rsidRPr="00EF0458">
        <w:rPr>
          <w:rFonts w:hint="cs"/>
          <w:color w:val="000000"/>
          <w:rtl/>
        </w:rPr>
        <w:t xml:space="preserve"> זצ"ל (דברי חכמים או"ח אות תס"ח) – "שלנסוע בשתי ימים הראשונים של ט' ימים ודאי מותר אם הוי לצורך מצוה, כגון ליסע לא"י, ואפי' באוירון יוכל להתיר לדבר מצוה (ואפ' שבאמת יש להתיר אפי' שלא לדבר מצוה בימים הראשונים, אבל טוב להחמיר בזה)"</w:t>
      </w:r>
      <w:r w:rsidRPr="00EF0458">
        <w:rPr>
          <w:rFonts w:eastAsia="SimSun" w:hint="cs"/>
          <w:rtl/>
          <w:lang w:eastAsia="zh-CN"/>
        </w:rPr>
        <w:t>.</w:t>
      </w:r>
    </w:p>
    <w:p w14:paraId="29BEF7AD"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ג') – "יש הנמנעים מלנסוע לחוץ לארץ בימים אלו. אבל אם יש בזה איזה צורך, כגון הנוסע </w:t>
      </w:r>
      <w:r w:rsidRPr="00EF0458">
        <w:rPr>
          <w:rFonts w:eastAsia="SimSun" w:hint="cs"/>
          <w:b/>
          <w:bCs/>
          <w:rtl/>
          <w:lang w:eastAsia="zh-CN"/>
        </w:rPr>
        <w:t>לפרנסה</w:t>
      </w:r>
      <w:r w:rsidRPr="00EF0458">
        <w:rPr>
          <w:rFonts w:eastAsia="SimSun" w:hint="cs"/>
          <w:rtl/>
          <w:lang w:eastAsia="zh-CN"/>
        </w:rPr>
        <w:t xml:space="preserve"> (או </w:t>
      </w:r>
      <w:r w:rsidRPr="00EF0458">
        <w:rPr>
          <w:rFonts w:eastAsia="SimSun" w:hint="cs"/>
          <w:b/>
          <w:bCs/>
          <w:rtl/>
          <w:lang w:eastAsia="zh-CN"/>
        </w:rPr>
        <w:t>לגיוס כספים</w:t>
      </w:r>
      <w:r w:rsidRPr="00EF0458">
        <w:rPr>
          <w:rFonts w:eastAsia="SimSun" w:hint="cs"/>
          <w:rtl/>
          <w:lang w:eastAsia="zh-CN"/>
        </w:rPr>
        <w:t xml:space="preserve">), אם יש צורך בימים אלו דוקא, מותר. וכן הנוסע לצורך </w:t>
      </w:r>
      <w:r w:rsidRPr="00EF0458">
        <w:rPr>
          <w:rFonts w:eastAsia="SimSun" w:hint="cs"/>
          <w:b/>
          <w:bCs/>
          <w:rtl/>
          <w:lang w:eastAsia="zh-CN"/>
        </w:rPr>
        <w:t>רפואה</w:t>
      </w:r>
      <w:r w:rsidRPr="00EF0458">
        <w:rPr>
          <w:rFonts w:eastAsia="SimSun" w:hint="cs"/>
          <w:rtl/>
          <w:lang w:eastAsia="zh-CN"/>
        </w:rPr>
        <w:t xml:space="preserve"> ג"כ הוי מצוה. אך טיול לחוץ לארץ, אסור".</w:t>
      </w:r>
    </w:p>
    <w:p w14:paraId="1E30787A" w14:textId="77777777" w:rsidR="00EF0458" w:rsidRDefault="00EF0458" w:rsidP="00EF0458">
      <w:pPr>
        <w:ind w:left="567"/>
        <w:jc w:val="both"/>
        <w:rPr>
          <w:rFonts w:eastAsia="SimSun"/>
          <w:rtl/>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י"א) – "אין לנסוע במטוס בט' הימים רק אם יש צורך מיוחד או הפסד כספי ומשום סכנה".</w:t>
      </w:r>
    </w:p>
    <w:p w14:paraId="448A9585" w14:textId="77777777" w:rsidR="00EF0458" w:rsidRPr="00EF0458" w:rsidRDefault="00EF0458" w:rsidP="008F0288">
      <w:pPr>
        <w:ind w:left="567"/>
        <w:jc w:val="both"/>
        <w:rPr>
          <w:rFonts w:eastAsia="SimSun"/>
          <w:rtl/>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Pr="00EF0458">
        <w:rPr>
          <w:rFonts w:hint="cs"/>
          <w:color w:val="000000"/>
          <w:rtl/>
        </w:rPr>
        <w:t>דברי חכמים או"ח אות</w:t>
      </w:r>
      <w:r w:rsidRPr="00EF0458">
        <w:rPr>
          <w:rFonts w:eastAsia="SimSun" w:hint="cs"/>
          <w:rtl/>
          <w:lang w:eastAsia="zh-CN"/>
        </w:rPr>
        <w:t xml:space="preserve"> תס"ב) – "שאלה: אחד </w:t>
      </w:r>
      <w:r w:rsidR="008F0288">
        <w:rPr>
          <w:rFonts w:eastAsia="SimSun" w:hint="cs"/>
          <w:rtl/>
          <w:lang w:eastAsia="zh-CN"/>
        </w:rPr>
        <w:t>ה</w:t>
      </w:r>
      <w:r w:rsidRPr="00EF0458">
        <w:rPr>
          <w:rFonts w:eastAsia="SimSun" w:hint="cs"/>
          <w:rtl/>
          <w:lang w:eastAsia="zh-CN"/>
        </w:rPr>
        <w:t>יה רוצה לנסוע לטיול באירופה בהט' ימים (שהיה לו חופש), האם מותר לעשות זה, כיון שהיום אין סכנה לטייל בתוך העיירות (שמעשים בכל יום, שעושין זה בעירו ג"כ) או לאו. תשובה: שמעתי מהגריש"א שאין להתיר זה כלל, שכיון שהלך בשביל לטייל נחשב כסכנה. (וצריך למחות מאד ביד המקילים בזה)".</w:t>
      </w:r>
    </w:p>
    <w:p w14:paraId="1396E7CF"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כ"ה הע' י"ב</w:t>
      </w:r>
      <w:r w:rsidR="00F128EA">
        <w:rPr>
          <w:rFonts w:eastAsia="SimSun" w:hint="cs"/>
          <w:rtl/>
          <w:lang w:eastAsia="zh-CN"/>
        </w:rPr>
        <w:t xml:space="preserve">, </w:t>
      </w:r>
      <w:r w:rsidR="00F128EA">
        <w:rPr>
          <w:rFonts w:eastAsia="SimSun"/>
          <w:rtl/>
          <w:lang w:eastAsia="zh-CN"/>
        </w:rPr>
        <w:t xml:space="preserve">בין המצרים תשנ"ט עמ' </w:t>
      </w:r>
      <w:r w:rsidR="00F128EA">
        <w:rPr>
          <w:rFonts w:eastAsia="SimSun" w:hint="cs"/>
          <w:rtl/>
          <w:lang w:eastAsia="zh-CN"/>
        </w:rPr>
        <w:t>י</w:t>
      </w:r>
      <w:r w:rsidR="00F128EA">
        <w:rPr>
          <w:rFonts w:eastAsia="SimSun"/>
          <w:rtl/>
          <w:lang w:eastAsia="zh-CN"/>
        </w:rPr>
        <w:t xml:space="preserve">' </w:t>
      </w:r>
      <w:r w:rsidR="00F128EA">
        <w:rPr>
          <w:rFonts w:eastAsia="SimSun" w:hint="cs"/>
          <w:rtl/>
          <w:lang w:eastAsia="zh-CN"/>
        </w:rPr>
        <w:t>הע' י"ב</w:t>
      </w:r>
      <w:r w:rsidRPr="00EF0458">
        <w:rPr>
          <w:rFonts w:eastAsia="SimSun" w:hint="cs"/>
          <w:rtl/>
          <w:lang w:eastAsia="zh-CN"/>
        </w:rPr>
        <w:t>) – "וכן בכל סכנה כגון נסיעה באוירון מייעץ להמנע ככל האפשר".</w:t>
      </w:r>
    </w:p>
    <w:p w14:paraId="1F47B789" w14:textId="198003BB" w:rsidR="00EF0458" w:rsidRDefault="00EF0458" w:rsidP="00CA562C">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(אסיפת יצחק ג' אלול תשס"ו) – </w:t>
      </w:r>
      <w:r w:rsidR="0063617C">
        <w:rPr>
          <w:rFonts w:eastAsia="SimSun" w:hint="cs"/>
          <w:rtl/>
          <w:lang w:eastAsia="zh-CN"/>
        </w:rPr>
        <w:t>"</w:t>
      </w:r>
      <w:r w:rsidRPr="00EF0458">
        <w:rPr>
          <w:rFonts w:eastAsia="SimSun" w:hint="cs"/>
          <w:rtl/>
          <w:lang w:eastAsia="zh-CN"/>
        </w:rPr>
        <w:t>שאלה: האם הוי מותר לנסוע במטוס בתוך התשעה ימים. תשובה: עפ"ד אין איסור, אלא שיש למנוע ממקום סכנה בימים אלו".</w:t>
      </w:r>
    </w:p>
    <w:p w14:paraId="1D58B340" w14:textId="77777777" w:rsidR="00EF0458" w:rsidRDefault="00EF0458" w:rsidP="007D4817">
      <w:pPr>
        <w:ind w:left="567"/>
        <w:jc w:val="both"/>
        <w:rPr>
          <w:rFonts w:eastAsia="SimSun"/>
          <w:rtl/>
          <w:lang w:eastAsia="zh-CN"/>
        </w:rPr>
      </w:pPr>
      <w:r w:rsidRPr="00EF0458">
        <w:rPr>
          <w:rFonts w:eastAsia="SimSun" w:hint="cs"/>
          <w:b/>
          <w:i/>
          <w:u w:val="single"/>
          <w:rtl/>
          <w:lang w:eastAsia="zh-CN"/>
        </w:rPr>
        <w:t>הגרח"ק</w:t>
      </w:r>
      <w:r w:rsidR="008F0288">
        <w:rPr>
          <w:rFonts w:eastAsia="SimSun" w:hint="cs"/>
          <w:b/>
          <w:i/>
          <w:rtl/>
          <w:lang w:eastAsia="zh-CN"/>
        </w:rPr>
        <w:t xml:space="preserve"> שליט"א (קובץ ניצוצי אש</w:t>
      </w:r>
      <w:r w:rsidRPr="00EF0458">
        <w:rPr>
          <w:rFonts w:eastAsia="SimSun" w:hint="cs"/>
          <w:b/>
          <w:i/>
          <w:rtl/>
          <w:lang w:eastAsia="zh-CN"/>
        </w:rPr>
        <w:t xml:space="preserve"> עמ' תתנ"ח אות כ"ו) – "עדיף שלא לטוס בתשעת הימים. </w:t>
      </w:r>
      <w:r w:rsidRPr="00EF0458">
        <w:rPr>
          <w:rFonts w:eastAsia="SimSun" w:hint="cs"/>
          <w:rtl/>
          <w:lang w:eastAsia="zh-CN"/>
        </w:rPr>
        <w:t xml:space="preserve">ועל שאלתי: 'א"כ </w:t>
      </w:r>
      <w:r w:rsidRPr="00EF0458">
        <w:rPr>
          <w:rFonts w:eastAsia="SimSun" w:hint="cs"/>
          <w:b/>
          <w:bCs/>
          <w:rtl/>
          <w:lang w:eastAsia="zh-CN"/>
        </w:rPr>
        <w:t>הרי גם אין ליסוע במכונית</w:t>
      </w:r>
      <w:r w:rsidRPr="00EF0458">
        <w:rPr>
          <w:rFonts w:eastAsia="SimSun" w:hint="cs"/>
          <w:rtl/>
          <w:lang w:eastAsia="zh-CN"/>
        </w:rPr>
        <w:t>, כי</w:t>
      </w:r>
      <w:r w:rsidRPr="00EF0458">
        <w:rPr>
          <w:rFonts w:eastAsia="SimSun" w:hint="cs"/>
          <w:b/>
          <w:i/>
          <w:rtl/>
          <w:lang w:eastAsia="zh-CN"/>
        </w:rPr>
        <w:t xml:space="preserve"> </w:t>
      </w:r>
      <w:r w:rsidRPr="00EF0458">
        <w:rPr>
          <w:rFonts w:eastAsia="SimSun" w:hint="cs"/>
          <w:rtl/>
          <w:lang w:eastAsia="zh-CN"/>
        </w:rPr>
        <w:t>לפי הסטטיסטיקה הסכנה בכך רבה ושכיחה על הטיסה באוירון', ענה הגר"ח</w:t>
      </w:r>
      <w:r w:rsidRPr="00EF0458">
        <w:rPr>
          <w:rFonts w:eastAsia="SimSun" w:hint="cs"/>
          <w:b/>
          <w:i/>
          <w:rtl/>
          <w:lang w:eastAsia="zh-CN"/>
        </w:rPr>
        <w:t xml:space="preserve"> </w:t>
      </w:r>
      <w:r w:rsidRPr="00EF0458">
        <w:rPr>
          <w:rFonts w:eastAsia="SimSun" w:hint="cs"/>
          <w:rtl/>
          <w:lang w:eastAsia="zh-CN"/>
        </w:rPr>
        <w:t>שליט</w:t>
      </w:r>
      <w:r w:rsidR="007D4817">
        <w:rPr>
          <w:rFonts w:eastAsia="SimSun" w:hint="cs"/>
          <w:rtl/>
          <w:lang w:eastAsia="zh-CN"/>
        </w:rPr>
        <w:t>"</w:t>
      </w:r>
      <w:r w:rsidRPr="00EF0458">
        <w:rPr>
          <w:rFonts w:eastAsia="SimSun" w:hint="cs"/>
          <w:rtl/>
          <w:lang w:eastAsia="zh-CN"/>
        </w:rPr>
        <w:t>א: 'אין הכי נמי, וכלל הדבר הוא שיש למעט ככל האפשר בזמן הסכנה, ועל כן</w:t>
      </w:r>
      <w:r w:rsidRPr="00EF0458">
        <w:rPr>
          <w:rFonts w:eastAsia="SimSun" w:hint="cs"/>
          <w:b/>
          <w:i/>
          <w:rtl/>
          <w:lang w:eastAsia="zh-CN"/>
        </w:rPr>
        <w:t xml:space="preserve"> </w:t>
      </w:r>
      <w:r w:rsidRPr="00EF0458">
        <w:rPr>
          <w:rFonts w:eastAsia="SimSun" w:hint="cs"/>
          <w:rtl/>
          <w:lang w:eastAsia="zh-CN"/>
        </w:rPr>
        <w:t xml:space="preserve">יש להימנע מנסיעות ארוכות גם במכונית'. בשעתו שאל מאן־דהוא את מרן </w:t>
      </w:r>
      <w:r w:rsidRPr="00EF0458">
        <w:rPr>
          <w:rFonts w:eastAsia="SimSun" w:hint="cs"/>
          <w:u w:val="single"/>
          <w:rtl/>
          <w:lang w:eastAsia="zh-CN"/>
        </w:rPr>
        <w:t>החזו"א</w:t>
      </w:r>
      <w:r w:rsidRPr="00EF0458">
        <w:rPr>
          <w:rFonts w:eastAsia="SimSun" w:hint="cs"/>
          <w:b/>
          <w:i/>
          <w:rtl/>
          <w:lang w:eastAsia="zh-CN"/>
        </w:rPr>
        <w:t xml:space="preserve"> </w:t>
      </w:r>
      <w:r w:rsidRPr="00EF0458">
        <w:rPr>
          <w:rFonts w:eastAsia="SimSun" w:hint="cs"/>
          <w:rtl/>
          <w:lang w:eastAsia="zh-CN"/>
        </w:rPr>
        <w:t>זצוק"ל אם לטוס לאמריקה באוירון או להפליג באני', וצדדי השאלה היו האם עדיפה הטיסה באוירון שיש בה מידה רבה יותר של סכנה [לפי תנאי התעופה בימים ההם] אך הזמן שהאדם שרוי בסכנה קצר יחסית, או שעדיף ליסע באני' שהסכנה בה פחותה אך משתרעת על־פני זמן רב יותר. החזו"א ענה לו שעדיף לטוס, כי הקובע במיעוט הסיכון הוא משך זמן הסכנה".</w:t>
      </w:r>
    </w:p>
    <w:p w14:paraId="6EE165BB" w14:textId="77777777" w:rsidR="00EC0190" w:rsidRPr="00EC0190" w:rsidRDefault="00EC0190" w:rsidP="00EC0190">
      <w:pPr>
        <w:ind w:left="567"/>
        <w:jc w:val="both"/>
        <w:rPr>
          <w:rFonts w:eastAsia="SimSun"/>
          <w:lang w:eastAsia="zh-CN"/>
        </w:rPr>
      </w:pPr>
      <w:r w:rsidRPr="00EC0190">
        <w:rPr>
          <w:rFonts w:eastAsia="SimSun" w:hint="cs"/>
          <w:u w:val="single"/>
          <w:rtl/>
          <w:lang w:eastAsia="zh-CN"/>
        </w:rPr>
        <w:t>הגרח"ק</w:t>
      </w:r>
      <w:r w:rsidRPr="00EC0190">
        <w:rPr>
          <w:rFonts w:eastAsia="SimSun" w:hint="cs"/>
          <w:rtl/>
          <w:lang w:eastAsia="zh-CN"/>
        </w:rPr>
        <w:t xml:space="preserve"> שליט"א (עלי שי"ח עמ' קס"ז אות כ"ה) – "שאלה: האם מותר לנסוע מחו"ל לא"י תשעת הימים. תשובה: בט' הימים יש ליזהר מסכנות".</w:t>
      </w:r>
    </w:p>
    <w:p w14:paraId="58089BB6" w14:textId="77777777" w:rsidR="00EC0190" w:rsidRPr="00EC0190" w:rsidRDefault="00EC0190" w:rsidP="00EC0190">
      <w:pPr>
        <w:ind w:left="567"/>
        <w:jc w:val="both"/>
        <w:rPr>
          <w:rFonts w:eastAsia="SimSun"/>
          <w:rtl/>
          <w:lang w:eastAsia="zh-CN"/>
        </w:rPr>
      </w:pPr>
      <w:r w:rsidRPr="00EC0190">
        <w:rPr>
          <w:rFonts w:eastAsia="SimSun" w:hint="cs"/>
          <w:u w:val="single"/>
          <w:rtl/>
          <w:lang w:eastAsia="zh-CN"/>
        </w:rPr>
        <w:t>הגרח"ק</w:t>
      </w:r>
      <w:r w:rsidRPr="00EC0190">
        <w:rPr>
          <w:rFonts w:eastAsia="SimSun" w:hint="cs"/>
          <w:rtl/>
          <w:lang w:eastAsia="zh-CN"/>
        </w:rPr>
        <w:t xml:space="preserve"> שליט"א (עלי שי"ח עמ' קס"ז אות כ"ו) – "שאלה: האם מותר לנסוע במכונית מחוץ לעיר יחידי בתשעת הימים. תשובה: כנ"ל".</w:t>
      </w:r>
    </w:p>
    <w:p w14:paraId="5D4A7ACB" w14:textId="77777777" w:rsidR="00EF0458" w:rsidRPr="00EF0458" w:rsidRDefault="00EF0458" w:rsidP="00CA562C">
      <w:pPr>
        <w:numPr>
          <w:ilvl w:val="3"/>
          <w:numId w:val="6"/>
        </w:numPr>
        <w:jc w:val="both"/>
        <w:rPr>
          <w:rFonts w:eastAsia="SimSun"/>
          <w:rtl/>
          <w:lang w:eastAsia="zh-CN"/>
        </w:rPr>
      </w:pPr>
      <w:r w:rsidRPr="00EF0458">
        <w:rPr>
          <w:rFonts w:eastAsia="SimSun" w:hint="cs"/>
          <w:u w:val="single"/>
          <w:rtl/>
          <w:lang w:eastAsia="zh-CN"/>
        </w:rPr>
        <w:t>מנוחת אמת</w:t>
      </w:r>
      <w:r w:rsidRPr="00EF0458">
        <w:rPr>
          <w:rFonts w:eastAsia="SimSun" w:hint="cs"/>
          <w:rtl/>
          <w:lang w:eastAsia="zh-CN"/>
        </w:rPr>
        <w:t xml:space="preserve"> (פרק כ"ז סעי' ע"ו).</w:t>
      </w:r>
    </w:p>
    <w:p w14:paraId="0D55AA3F"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נחמת ישראל</w:t>
      </w:r>
      <w:r w:rsidRPr="00EF0458">
        <w:rPr>
          <w:rFonts w:eastAsia="SimSun" w:hint="cs"/>
          <w:rtl/>
          <w:lang w:eastAsia="zh-CN"/>
        </w:rPr>
        <w:t xml:space="preserve"> (פרק ז' סעי' ג', הע' קכ"ג) – "ונכון שלא לנסוע כלל מר"ח עד ת"ב אם לא לצורך גדול או לצורך מצוה".</w:t>
      </w:r>
    </w:p>
    <w:p w14:paraId="2A70E6F7"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מיקל.</w:t>
      </w:r>
    </w:p>
    <w:p w14:paraId="48594E6C" w14:textId="77777777" w:rsidR="00EF0458" w:rsidRP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ז' סעי' ג') – "אין צריך להמנע מטיסה במטוס בימי בין המצרים, אף לא בתשעת הימים".</w:t>
      </w:r>
    </w:p>
    <w:p w14:paraId="25226405" w14:textId="544D7462"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הגר"ד פיינשטיין</w:t>
      </w:r>
      <w:r w:rsidRPr="00EF0458">
        <w:rPr>
          <w:rFonts w:eastAsia="SimSun" w:hint="cs"/>
          <w:rtl/>
          <w:lang w:eastAsia="zh-CN"/>
        </w:rPr>
        <w:t xml:space="preserve"> </w:t>
      </w:r>
      <w:r w:rsidR="003C24AA">
        <w:rPr>
          <w:rFonts w:hint="cs"/>
          <w:rtl/>
        </w:rPr>
        <w:t>זצ"ל</w:t>
      </w:r>
      <w:r w:rsidRPr="00EF0458">
        <w:rPr>
          <w:rFonts w:eastAsia="SimSun" w:hint="cs"/>
          <w:rtl/>
          <w:lang w:eastAsia="zh-CN"/>
        </w:rPr>
        <w:t xml:space="preserve"> (קונ' יד דודי עמ' ק"ד אות ה') - מותר.</w:t>
      </w:r>
    </w:p>
    <w:p w14:paraId="3363E50A" w14:textId="77777777" w:rsidR="00EF0458" w:rsidRPr="00EF0458" w:rsidRDefault="00EF0458" w:rsidP="00EF0458">
      <w:pPr>
        <w:jc w:val="both"/>
        <w:rPr>
          <w:rFonts w:eastAsia="SimSun"/>
          <w:lang w:eastAsia="zh-CN"/>
        </w:rPr>
      </w:pPr>
    </w:p>
    <w:p w14:paraId="1A568694"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לענין ניתוח</w:t>
      </w:r>
      <w:r w:rsidRPr="00EF0458">
        <w:rPr>
          <w:rFonts w:eastAsia="SimSun" w:hint="cs"/>
          <w:rtl/>
          <w:lang w:eastAsia="zh-CN"/>
        </w:rPr>
        <w:t xml:space="preserve"> (</w:t>
      </w:r>
      <w:r w:rsidRPr="00EF0458">
        <w:rPr>
          <w:rFonts w:eastAsia="SimSun"/>
          <w:lang w:eastAsia="zh-CN"/>
        </w:rPr>
        <w:t>surgery</w:t>
      </w:r>
      <w:r w:rsidRPr="00EF0458">
        <w:rPr>
          <w:rFonts w:eastAsia="SimSun" w:hint="cs"/>
          <w:rtl/>
          <w:lang w:eastAsia="zh-CN"/>
        </w:rPr>
        <w:t>).</w:t>
      </w:r>
    </w:p>
    <w:p w14:paraId="04759C5C" w14:textId="77777777" w:rsidR="00EF0458" w:rsidRPr="00EF0458" w:rsidRDefault="008F0288" w:rsidP="00CA562C">
      <w:pPr>
        <w:numPr>
          <w:ilvl w:val="2"/>
          <w:numId w:val="6"/>
        </w:numPr>
        <w:jc w:val="both"/>
        <w:rPr>
          <w:rFonts w:eastAsia="SimSun"/>
          <w:lang w:eastAsia="zh-CN"/>
        </w:rPr>
      </w:pPr>
      <w:r>
        <w:rPr>
          <w:rFonts w:eastAsia="SimSun" w:hint="cs"/>
          <w:rtl/>
          <w:lang w:eastAsia="zh-CN"/>
        </w:rPr>
        <w:t>עי' לעיל לענין</w:t>
      </w:r>
      <w:r w:rsidR="00EF0458" w:rsidRPr="00EF0458">
        <w:rPr>
          <w:rFonts w:eastAsia="SimSun" w:hint="cs"/>
          <w:rtl/>
          <w:lang w:eastAsia="zh-CN"/>
        </w:rPr>
        <w:t xml:space="preserve"> ג' </w:t>
      </w:r>
      <w:r>
        <w:rPr>
          <w:rFonts w:eastAsia="SimSun" w:hint="cs"/>
          <w:rtl/>
          <w:lang w:eastAsia="zh-CN"/>
        </w:rPr>
        <w:t>ה</w:t>
      </w:r>
      <w:r w:rsidR="00EF0458" w:rsidRPr="00EF0458">
        <w:rPr>
          <w:rFonts w:eastAsia="SimSun" w:hint="cs"/>
          <w:rtl/>
          <w:lang w:eastAsia="zh-CN"/>
        </w:rPr>
        <w:t>שבועות.</w:t>
      </w:r>
    </w:p>
    <w:p w14:paraId="2EFC1891" w14:textId="77777777" w:rsidR="009804B4" w:rsidRDefault="009804B4" w:rsidP="00EF0458">
      <w:pPr>
        <w:jc w:val="both"/>
        <w:rPr>
          <w:rFonts w:eastAsia="SimSun"/>
          <w:rtl/>
          <w:lang w:eastAsia="zh-CN"/>
        </w:rPr>
        <w:sectPr w:rsidR="009804B4" w:rsidSect="00D457BA">
          <w:headerReference w:type="default" r:id="rId29"/>
          <w:type w:val="continuous"/>
          <w:pgSz w:w="11907" w:h="16839" w:code="9"/>
          <w:pgMar w:top="360" w:right="657" w:bottom="540" w:left="720" w:header="360" w:footer="90" w:gutter="0"/>
          <w:cols w:space="720"/>
          <w:bidi/>
          <w:rtlGutter/>
          <w:docGrid w:linePitch="360"/>
        </w:sectPr>
      </w:pPr>
    </w:p>
    <w:p w14:paraId="18472D6C" w14:textId="77777777" w:rsidR="00EF0458" w:rsidRPr="00EF0458" w:rsidRDefault="00EF0458" w:rsidP="00EF0458">
      <w:pPr>
        <w:jc w:val="both"/>
        <w:rPr>
          <w:rFonts w:eastAsia="SimSun"/>
          <w:lang w:eastAsia="zh-CN"/>
        </w:rPr>
      </w:pPr>
    </w:p>
    <w:p w14:paraId="7DA64B4B" w14:textId="77777777" w:rsidR="00EF0458" w:rsidRPr="00EF0458" w:rsidRDefault="003F1E4F" w:rsidP="00CA562C">
      <w:pPr>
        <w:numPr>
          <w:ilvl w:val="0"/>
          <w:numId w:val="6"/>
        </w:numPr>
        <w:jc w:val="both"/>
        <w:rPr>
          <w:rFonts w:eastAsia="SimSun"/>
          <w:rtl/>
          <w:lang w:eastAsia="zh-CN"/>
        </w:rPr>
      </w:pPr>
      <w:bookmarkStart w:id="196" w:name="_Toc359780428"/>
      <w:bookmarkStart w:id="197" w:name="_Toc359780755"/>
      <w:bookmarkStart w:id="198" w:name="_Toc77343907"/>
      <w:r>
        <w:rPr>
          <w:rStyle w:val="Heading1Char"/>
          <w:rFonts w:hint="cs"/>
          <w:rtl/>
        </w:rPr>
        <w:t xml:space="preserve">משנכנס </w:t>
      </w:r>
      <w:r w:rsidR="00EF0458" w:rsidRPr="0024571E">
        <w:rPr>
          <w:rStyle w:val="Heading1Char"/>
          <w:rFonts w:hint="cs"/>
          <w:rtl/>
        </w:rPr>
        <w:t xml:space="preserve">אב </w:t>
      </w:r>
      <w:r w:rsidR="006A4BC0">
        <w:rPr>
          <w:rStyle w:val="Heading1Char"/>
          <w:rFonts w:hint="cs"/>
          <w:rtl/>
        </w:rPr>
        <w:t>מ</w:t>
      </w:r>
      <w:r w:rsidR="00EF0458" w:rsidRPr="0024571E">
        <w:rPr>
          <w:rStyle w:val="Heading1Char"/>
          <w:rFonts w:hint="cs"/>
          <w:rtl/>
        </w:rPr>
        <w:t>מעטי</w:t>
      </w:r>
      <w:r w:rsidR="006A4BC0">
        <w:rPr>
          <w:rStyle w:val="Heading1Char"/>
          <w:rFonts w:hint="cs"/>
          <w:rtl/>
        </w:rPr>
        <w:t>ן</w:t>
      </w:r>
      <w:r w:rsidR="00EF0458" w:rsidRPr="0024571E">
        <w:rPr>
          <w:rStyle w:val="Heading1Char"/>
          <w:rFonts w:hint="cs"/>
          <w:rtl/>
        </w:rPr>
        <w:t xml:space="preserve"> בשמחה</w:t>
      </w:r>
      <w:bookmarkEnd w:id="196"/>
      <w:bookmarkEnd w:id="197"/>
      <w:bookmarkEnd w:id="198"/>
      <w:r w:rsidR="00EF0458" w:rsidRPr="00EF0458">
        <w:rPr>
          <w:rFonts w:eastAsia="SimSun" w:hint="cs"/>
          <w:rtl/>
          <w:lang w:eastAsia="zh-CN"/>
        </w:rPr>
        <w:t xml:space="preserve"> - סעיף ב'.</w:t>
      </w:r>
    </w:p>
    <w:p w14:paraId="6FA36BE3"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מקור</w:t>
      </w:r>
      <w:r w:rsidRPr="00EF0458">
        <w:rPr>
          <w:rFonts w:eastAsia="SimSun" w:hint="cs"/>
          <w:rtl/>
          <w:lang w:eastAsia="zh-CN"/>
        </w:rPr>
        <w:t>.</w:t>
      </w:r>
    </w:p>
    <w:p w14:paraId="6B6ED62E"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יבמות</w:t>
      </w:r>
      <w:r w:rsidRPr="00EF0458">
        <w:rPr>
          <w:rFonts w:eastAsia="SimSun" w:hint="cs"/>
          <w:rtl/>
          <w:lang w:eastAsia="zh-CN"/>
        </w:rPr>
        <w:t xml:space="preserve"> (דף מג.) – "ותניא: קודם הזמן הזה, העם ממעטין בעסקיהם מלישא ומליתן, מלבנות ולנטוע, ומארסין אבל לא כונסין, ואין עושין סעודת אירוסין".</w:t>
      </w:r>
    </w:p>
    <w:p w14:paraId="161B8026" w14:textId="77777777" w:rsidR="00CC4A42" w:rsidRPr="00CC4A42" w:rsidRDefault="00CC4A42" w:rsidP="00CC4A42">
      <w:pPr>
        <w:jc w:val="both"/>
        <w:rPr>
          <w:rFonts w:eastAsia="SimSun"/>
          <w:lang w:eastAsia="zh-CN"/>
        </w:rPr>
      </w:pPr>
    </w:p>
    <w:p w14:paraId="380FF8C3" w14:textId="77777777" w:rsidR="00CC4A42" w:rsidRDefault="00CC4A42" w:rsidP="00CC4A42">
      <w:pPr>
        <w:numPr>
          <w:ilvl w:val="1"/>
          <w:numId w:val="6"/>
        </w:numPr>
        <w:jc w:val="both"/>
        <w:rPr>
          <w:rFonts w:eastAsia="SimSun"/>
          <w:lang w:eastAsia="zh-CN"/>
        </w:rPr>
      </w:pPr>
      <w:r w:rsidRPr="00CC4A42">
        <w:rPr>
          <w:rFonts w:eastAsia="SimSun" w:hint="cs"/>
          <w:b/>
          <w:bCs/>
          <w:rtl/>
          <w:lang w:eastAsia="zh-CN"/>
        </w:rPr>
        <w:t>ג' דברים</w:t>
      </w:r>
      <w:r>
        <w:rPr>
          <w:rFonts w:eastAsia="SimSun" w:hint="cs"/>
          <w:rtl/>
          <w:lang w:eastAsia="zh-CN"/>
        </w:rPr>
        <w:t>:</w:t>
      </w:r>
      <w:r w:rsidRPr="00CC4A42">
        <w:rPr>
          <w:rFonts w:eastAsia="SimSun" w:hint="cs"/>
          <w:rtl/>
          <w:lang w:eastAsia="zh-CN"/>
        </w:rPr>
        <w:t xml:space="preserve"> </w:t>
      </w:r>
      <w:r>
        <w:rPr>
          <w:rFonts w:eastAsia="SimSun" w:hint="cs"/>
          <w:rtl/>
          <w:lang w:eastAsia="zh-CN"/>
        </w:rPr>
        <w:t>בקיצור.</w:t>
      </w:r>
    </w:p>
    <w:p w14:paraId="57C72B34" w14:textId="77777777" w:rsidR="00CC4A42" w:rsidRDefault="00F6453F" w:rsidP="00CC4A42">
      <w:pPr>
        <w:numPr>
          <w:ilvl w:val="2"/>
          <w:numId w:val="6"/>
        </w:numPr>
        <w:jc w:val="both"/>
        <w:rPr>
          <w:rFonts w:eastAsia="SimSun"/>
          <w:lang w:eastAsia="zh-CN"/>
        </w:rPr>
      </w:pPr>
      <w:r>
        <w:rPr>
          <w:rFonts w:eastAsia="SimSun" w:hint="cs"/>
          <w:rtl/>
          <w:lang w:eastAsia="zh-CN"/>
        </w:rPr>
        <w:t xml:space="preserve">ממעטים </w:t>
      </w:r>
      <w:r w:rsidR="0049538B">
        <w:rPr>
          <w:rFonts w:eastAsia="SimSun" w:hint="cs"/>
          <w:rtl/>
          <w:lang w:eastAsia="zh-CN"/>
        </w:rPr>
        <w:t>במשא ומתן.</w:t>
      </w:r>
    </w:p>
    <w:p w14:paraId="0ED145FB" w14:textId="77777777" w:rsidR="00CC4A42" w:rsidRDefault="00F6453F" w:rsidP="00CC4A42">
      <w:pPr>
        <w:numPr>
          <w:ilvl w:val="2"/>
          <w:numId w:val="6"/>
        </w:numPr>
        <w:jc w:val="both"/>
        <w:rPr>
          <w:rFonts w:eastAsia="SimSun"/>
          <w:lang w:eastAsia="zh-CN"/>
        </w:rPr>
      </w:pPr>
      <w:r w:rsidRPr="00F6453F">
        <w:rPr>
          <w:rFonts w:eastAsia="SimSun"/>
          <w:rtl/>
          <w:lang w:eastAsia="zh-CN"/>
        </w:rPr>
        <w:t>ממעטים בבנין ובנטיעה של שמחה</w:t>
      </w:r>
      <w:r w:rsidR="0049538B">
        <w:rPr>
          <w:rFonts w:eastAsia="SimSun" w:hint="cs"/>
          <w:rtl/>
          <w:lang w:eastAsia="zh-CN"/>
        </w:rPr>
        <w:t>.</w:t>
      </w:r>
    </w:p>
    <w:p w14:paraId="0D766ABB" w14:textId="77777777" w:rsidR="00CC4A42" w:rsidRDefault="00F6453F" w:rsidP="00CC4A42">
      <w:pPr>
        <w:numPr>
          <w:ilvl w:val="2"/>
          <w:numId w:val="6"/>
        </w:numPr>
        <w:jc w:val="both"/>
        <w:rPr>
          <w:rFonts w:eastAsia="SimSun"/>
          <w:lang w:eastAsia="zh-CN"/>
        </w:rPr>
      </w:pPr>
      <w:r>
        <w:rPr>
          <w:rFonts w:eastAsia="SimSun" w:hint="cs"/>
          <w:rtl/>
          <w:lang w:eastAsia="zh-CN"/>
        </w:rPr>
        <w:t xml:space="preserve">אין עושין </w:t>
      </w:r>
      <w:r w:rsidR="00CC4A42">
        <w:rPr>
          <w:rFonts w:eastAsia="SimSun" w:hint="cs"/>
          <w:rtl/>
          <w:lang w:eastAsia="zh-CN"/>
        </w:rPr>
        <w:t>סעודת אירוסין.</w:t>
      </w:r>
    </w:p>
    <w:p w14:paraId="12E9326C" w14:textId="77777777" w:rsidR="00CC4A42" w:rsidRDefault="0049538B" w:rsidP="00CC4A42">
      <w:pPr>
        <w:numPr>
          <w:ilvl w:val="2"/>
          <w:numId w:val="6"/>
        </w:numPr>
        <w:jc w:val="both"/>
        <w:rPr>
          <w:rFonts w:eastAsia="SimSun"/>
          <w:lang w:eastAsia="zh-CN"/>
        </w:rPr>
      </w:pPr>
      <w:r>
        <w:rPr>
          <w:rFonts w:eastAsia="SimSun" w:hint="cs"/>
          <w:rtl/>
          <w:lang w:eastAsia="zh-CN"/>
        </w:rPr>
        <w:t>יש אומרים שנכלל בזה</w:t>
      </w:r>
      <w:r w:rsidR="00F6453F">
        <w:rPr>
          <w:rFonts w:eastAsia="SimSun" w:hint="cs"/>
          <w:rtl/>
          <w:lang w:eastAsia="zh-CN"/>
        </w:rPr>
        <w:t xml:space="preserve"> [עי' לקמן]</w:t>
      </w:r>
      <w:r>
        <w:rPr>
          <w:rFonts w:eastAsia="SimSun" w:hint="cs"/>
          <w:rtl/>
          <w:lang w:eastAsia="zh-CN"/>
        </w:rPr>
        <w:t xml:space="preserve"> ה</w:t>
      </w:r>
      <w:r>
        <w:rPr>
          <w:rFonts w:eastAsia="SimSun"/>
          <w:rtl/>
          <w:lang w:eastAsia="zh-CN"/>
        </w:rPr>
        <w:t>איסור לסדר ולערוך החוטין</w:t>
      </w:r>
      <w:r>
        <w:rPr>
          <w:rFonts w:eastAsia="SimSun" w:hint="cs"/>
          <w:rtl/>
          <w:lang w:eastAsia="zh-CN"/>
        </w:rPr>
        <w:t>.</w:t>
      </w:r>
    </w:p>
    <w:p w14:paraId="17400C57" w14:textId="77777777" w:rsidR="0049538B" w:rsidRPr="0049538B" w:rsidRDefault="0049538B" w:rsidP="00CC4A42">
      <w:pPr>
        <w:numPr>
          <w:ilvl w:val="2"/>
          <w:numId w:val="6"/>
        </w:numPr>
        <w:jc w:val="both"/>
        <w:rPr>
          <w:rFonts w:eastAsia="SimSun"/>
          <w:lang w:eastAsia="zh-CN"/>
        </w:rPr>
      </w:pPr>
      <w:r>
        <w:rPr>
          <w:rFonts w:eastAsia="SimSun" w:hint="cs"/>
          <w:rtl/>
          <w:lang w:eastAsia="zh-CN"/>
        </w:rPr>
        <w:t xml:space="preserve">וממילא גם </w:t>
      </w:r>
      <w:r>
        <w:rPr>
          <w:rFonts w:eastAsia="SimSun"/>
          <w:rtl/>
          <w:lang w:eastAsia="zh-CN"/>
        </w:rPr>
        <w:t>איסור עשיית בגדים חדשים</w:t>
      </w:r>
      <w:r>
        <w:rPr>
          <w:rFonts w:eastAsia="SimSun" w:hint="cs"/>
          <w:rtl/>
          <w:lang w:eastAsia="zh-CN"/>
        </w:rPr>
        <w:t>.</w:t>
      </w:r>
    </w:p>
    <w:p w14:paraId="0F261470" w14:textId="77777777" w:rsidR="00EF0458" w:rsidRPr="00CC4A42" w:rsidRDefault="00EF0458" w:rsidP="00EF0458">
      <w:pPr>
        <w:jc w:val="both"/>
        <w:rPr>
          <w:rFonts w:eastAsia="SimSun"/>
          <w:rtl/>
          <w:lang w:eastAsia="zh-CN"/>
        </w:rPr>
      </w:pPr>
    </w:p>
    <w:p w14:paraId="42EAD452" w14:textId="77777777" w:rsidR="00EF0458" w:rsidRPr="00EF0458" w:rsidRDefault="00EF0458" w:rsidP="004C0ADE">
      <w:pPr>
        <w:numPr>
          <w:ilvl w:val="0"/>
          <w:numId w:val="6"/>
        </w:numPr>
        <w:jc w:val="both"/>
        <w:rPr>
          <w:rFonts w:eastAsia="SimSun"/>
          <w:rtl/>
          <w:lang w:eastAsia="zh-CN"/>
        </w:rPr>
      </w:pPr>
      <w:bookmarkStart w:id="199" w:name="_Toc77343908"/>
      <w:r w:rsidRPr="00817778">
        <w:rPr>
          <w:rStyle w:val="Heading1Char"/>
          <w:rFonts w:hint="cs"/>
          <w:rtl/>
        </w:rPr>
        <w:t>ממעטים במשא ובמתן</w:t>
      </w:r>
      <w:bookmarkEnd w:id="199"/>
      <w:r w:rsidRPr="00EF0458">
        <w:rPr>
          <w:rFonts w:eastAsia="SimSun" w:hint="cs"/>
          <w:rtl/>
          <w:lang w:eastAsia="zh-CN"/>
        </w:rPr>
        <w:t>.</w:t>
      </w:r>
    </w:p>
    <w:p w14:paraId="4157B470" w14:textId="099EB79C" w:rsidR="00D53530" w:rsidRDefault="00EF0458" w:rsidP="00DF6149">
      <w:pPr>
        <w:numPr>
          <w:ilvl w:val="1"/>
          <w:numId w:val="6"/>
        </w:numPr>
        <w:jc w:val="both"/>
        <w:rPr>
          <w:rFonts w:eastAsia="SimSun"/>
          <w:lang w:eastAsia="zh-CN"/>
        </w:rPr>
      </w:pPr>
      <w:r w:rsidRPr="00DF6149">
        <w:rPr>
          <w:rFonts w:eastAsia="SimSun" w:hint="cs"/>
          <w:b/>
          <w:bCs/>
          <w:rtl/>
          <w:lang w:eastAsia="zh-CN"/>
        </w:rPr>
        <w:t>דבר של שמחה</w:t>
      </w:r>
      <w:r w:rsidR="00DF6149">
        <w:rPr>
          <w:rFonts w:eastAsia="SimSun" w:hint="cs"/>
          <w:b/>
          <w:bCs/>
          <w:rtl/>
          <w:lang w:eastAsia="zh-CN"/>
        </w:rPr>
        <w:t xml:space="preserve"> -</w:t>
      </w:r>
      <w:r w:rsidRPr="00DF6149">
        <w:rPr>
          <w:rFonts w:eastAsia="SimSun" w:hint="cs"/>
          <w:b/>
          <w:bCs/>
          <w:rtl/>
          <w:lang w:eastAsia="zh-CN"/>
        </w:rPr>
        <w:t xml:space="preserve"> טוב להחמיר</w:t>
      </w:r>
      <w:r w:rsidR="00D53530">
        <w:rPr>
          <w:rFonts w:eastAsia="SimSun" w:hint="cs"/>
          <w:rtl/>
          <w:lang w:eastAsia="zh-CN"/>
        </w:rPr>
        <w:t>.</w:t>
      </w:r>
    </w:p>
    <w:p w14:paraId="5CB212F7" w14:textId="77777777" w:rsidR="00D53530" w:rsidRDefault="00EF0458" w:rsidP="00DF6149">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שעה"צ</w:t>
      </w:r>
      <w:r w:rsidRPr="00EF0458">
        <w:rPr>
          <w:rFonts w:eastAsia="SimSun" w:hint="cs"/>
          <w:rtl/>
          <w:lang w:eastAsia="zh-CN"/>
        </w:rPr>
        <w:t xml:space="preserve"> (ס"ק י"ג</w:t>
      </w:r>
      <w:r w:rsidR="00D53530">
        <w:rPr>
          <w:rFonts w:eastAsia="SimSun" w:hint="cs"/>
          <w:rtl/>
          <w:lang w:eastAsia="zh-CN"/>
        </w:rPr>
        <w:t xml:space="preserve">) </w:t>
      </w:r>
      <w:r w:rsidR="00D53530">
        <w:rPr>
          <w:rFonts w:eastAsia="SimSun"/>
          <w:rtl/>
          <w:lang w:eastAsia="zh-CN"/>
        </w:rPr>
        <w:t>–</w:t>
      </w:r>
      <w:r w:rsidRPr="00EF0458">
        <w:rPr>
          <w:rFonts w:eastAsia="SimSun" w:hint="cs"/>
          <w:rtl/>
          <w:lang w:eastAsia="zh-CN"/>
        </w:rPr>
        <w:t xml:space="preserve"> "והנה מדברי המגן אברהם משמע דאף על פי כן במשא ומתן של שמחה יש לימנע, וכן העתיק החיי אדם, אבל מדברי הט"ז וא"ר משמע דאף בזה המנהג להקל, דשמא לא יוכל להכין אחר כך, </w:t>
      </w:r>
      <w:r w:rsidRPr="00EF0458">
        <w:rPr>
          <w:rFonts w:eastAsia="SimSun" w:hint="cs"/>
          <w:b/>
          <w:bCs/>
          <w:rtl/>
          <w:lang w:eastAsia="zh-CN"/>
        </w:rPr>
        <w:t>וטוב להחמיר</w:t>
      </w:r>
      <w:r w:rsidRPr="00EF0458">
        <w:rPr>
          <w:rFonts w:eastAsia="SimSun" w:hint="cs"/>
          <w:rtl/>
          <w:lang w:eastAsia="zh-CN"/>
        </w:rPr>
        <w:t>"</w:t>
      </w:r>
      <w:r w:rsidR="00D53530">
        <w:rPr>
          <w:rFonts w:eastAsia="SimSun" w:hint="cs"/>
          <w:rtl/>
          <w:lang w:eastAsia="zh-CN"/>
        </w:rPr>
        <w:t>.</w:t>
      </w:r>
    </w:p>
    <w:p w14:paraId="368E653F" w14:textId="3375D15B" w:rsidR="00EF0458" w:rsidRPr="00EF0458" w:rsidRDefault="00EF0458" w:rsidP="00DF6149">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כ"ג אות ג', עמ' כ"ה אות א',</w:t>
      </w:r>
      <w:r w:rsidR="00E12C3B">
        <w:rPr>
          <w:rFonts w:eastAsia="SimSun" w:hint="cs"/>
          <w:rtl/>
          <w:lang w:eastAsia="zh-CN"/>
        </w:rPr>
        <w:t xml:space="preserve"> </w:t>
      </w:r>
      <w:r w:rsidR="00E12C3B">
        <w:rPr>
          <w:rFonts w:eastAsia="SimSun"/>
          <w:rtl/>
          <w:lang w:eastAsia="zh-CN"/>
        </w:rPr>
        <w:t xml:space="preserve">בין המצרים תשנ"ט עמ' </w:t>
      </w:r>
      <w:r w:rsidR="00E12C3B">
        <w:rPr>
          <w:rFonts w:eastAsia="SimSun" w:hint="cs"/>
          <w:rtl/>
          <w:lang w:eastAsia="zh-CN"/>
        </w:rPr>
        <w:t>ט</w:t>
      </w:r>
      <w:r w:rsidR="00E12C3B">
        <w:rPr>
          <w:rFonts w:eastAsia="SimSun"/>
          <w:rtl/>
          <w:lang w:eastAsia="zh-CN"/>
        </w:rPr>
        <w:t>' אות</w:t>
      </w:r>
      <w:r w:rsidR="00E12C3B">
        <w:rPr>
          <w:rFonts w:eastAsia="SimSun" w:hint="cs"/>
          <w:rtl/>
          <w:lang w:eastAsia="zh-CN"/>
        </w:rPr>
        <w:t xml:space="preserve"> ג',</w:t>
      </w:r>
      <w:r w:rsidR="008E2379">
        <w:rPr>
          <w:rFonts w:eastAsia="SimSun" w:hint="cs"/>
          <w:rtl/>
          <w:lang w:eastAsia="zh-CN"/>
        </w:rPr>
        <w:t xml:space="preserve"> עמ' י"א אות א'</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ב</w:t>
      </w:r>
      <w:r w:rsidR="00FD453A">
        <w:rPr>
          <w:rFonts w:eastAsia="SimSun"/>
          <w:rtl/>
          <w:lang w:eastAsia="zh-CN"/>
        </w:rPr>
        <w:t>'</w:t>
      </w:r>
      <w:r w:rsidR="00D53530">
        <w:rPr>
          <w:rFonts w:eastAsia="SimSun" w:hint="cs"/>
          <w:rtl/>
          <w:lang w:eastAsia="zh-CN"/>
        </w:rPr>
        <w:t xml:space="preserve">) </w:t>
      </w:r>
      <w:r w:rsidR="00D53530">
        <w:rPr>
          <w:rFonts w:eastAsia="SimSun"/>
          <w:rtl/>
          <w:lang w:eastAsia="zh-CN"/>
        </w:rPr>
        <w:t>–</w:t>
      </w:r>
      <w:r w:rsidRPr="00EF0458">
        <w:rPr>
          <w:rFonts w:eastAsia="SimSun" w:hint="cs"/>
          <w:rtl/>
          <w:lang w:eastAsia="zh-CN"/>
        </w:rPr>
        <w:t xml:space="preserve"> "טוב להחמיר".</w:t>
      </w:r>
    </w:p>
    <w:p w14:paraId="0FCF01B9" w14:textId="77777777" w:rsidR="004C0ADE" w:rsidRDefault="004C0ADE" w:rsidP="004C0ADE">
      <w:pPr>
        <w:jc w:val="both"/>
        <w:rPr>
          <w:rFonts w:eastAsia="SimSun"/>
          <w:lang w:eastAsia="zh-CN"/>
        </w:rPr>
      </w:pPr>
    </w:p>
    <w:p w14:paraId="1381D5E6" w14:textId="77777777" w:rsidR="00EF0458" w:rsidRPr="00EF0458" w:rsidRDefault="00277C29" w:rsidP="004C0ADE">
      <w:pPr>
        <w:numPr>
          <w:ilvl w:val="1"/>
          <w:numId w:val="6"/>
        </w:numPr>
        <w:jc w:val="both"/>
        <w:rPr>
          <w:rFonts w:eastAsia="SimSun"/>
          <w:lang w:eastAsia="zh-CN"/>
        </w:rPr>
      </w:pPr>
      <w:r w:rsidRPr="004C0ADE">
        <w:rPr>
          <w:rFonts w:eastAsia="SimSun" w:hint="cs"/>
          <w:b/>
          <w:bCs/>
          <w:rtl/>
          <w:lang w:eastAsia="zh-CN"/>
        </w:rPr>
        <w:t>קולות</w:t>
      </w:r>
      <w:r w:rsidR="00EF0458" w:rsidRPr="00EF0458">
        <w:rPr>
          <w:rFonts w:eastAsia="SimSun" w:hint="cs"/>
          <w:rtl/>
          <w:lang w:eastAsia="zh-CN"/>
        </w:rPr>
        <w:t>.</w:t>
      </w:r>
    </w:p>
    <w:p w14:paraId="76F79B2A" w14:textId="77777777" w:rsidR="00EF0458" w:rsidRDefault="00EF0458" w:rsidP="004C0ADE">
      <w:pPr>
        <w:numPr>
          <w:ilvl w:val="2"/>
          <w:numId w:val="6"/>
        </w:numPr>
        <w:jc w:val="both"/>
        <w:rPr>
          <w:rFonts w:eastAsia="SimSun"/>
          <w:lang w:eastAsia="zh-CN"/>
        </w:rPr>
      </w:pPr>
      <w:r w:rsidRPr="00EF0458">
        <w:rPr>
          <w:rFonts w:eastAsia="SimSun" w:hint="cs"/>
          <w:rtl/>
          <w:lang w:eastAsia="zh-CN"/>
        </w:rPr>
        <w:t xml:space="preserve">לצורך מצוה – </w:t>
      </w:r>
      <w:r w:rsidRPr="00EF0458">
        <w:rPr>
          <w:rFonts w:eastAsia="SimSun" w:hint="cs"/>
          <w:u w:val="single"/>
          <w:rtl/>
          <w:lang w:eastAsia="zh-CN"/>
        </w:rPr>
        <w:t>רמ"א</w:t>
      </w:r>
      <w:r w:rsidRPr="00EF0458">
        <w:rPr>
          <w:rFonts w:eastAsia="SimSun" w:hint="cs"/>
          <w:rtl/>
          <w:lang w:eastAsia="zh-CN"/>
        </w:rPr>
        <w:t xml:space="preserve"> (סעי' ב', "ולצורך מצוה הכל שרי"), </w:t>
      </w:r>
      <w:r w:rsidRPr="00EF0458">
        <w:rPr>
          <w:rFonts w:eastAsia="SimSun" w:hint="cs"/>
          <w:u w:val="single"/>
          <w:rtl/>
          <w:lang w:eastAsia="zh-CN"/>
        </w:rPr>
        <w:t>פוסקים</w:t>
      </w:r>
      <w:r w:rsidRPr="00EF0458">
        <w:rPr>
          <w:rFonts w:eastAsia="SimSun" w:hint="cs"/>
          <w:rtl/>
          <w:lang w:eastAsia="zh-CN"/>
        </w:rPr>
        <w:t>.</w:t>
      </w:r>
    </w:p>
    <w:p w14:paraId="14088675" w14:textId="77777777" w:rsidR="00605763" w:rsidRPr="00605763" w:rsidRDefault="00605763" w:rsidP="004C0ADE">
      <w:pPr>
        <w:numPr>
          <w:ilvl w:val="3"/>
          <w:numId w:val="6"/>
        </w:numPr>
        <w:jc w:val="both"/>
        <w:rPr>
          <w:rFonts w:eastAsia="SimSun"/>
          <w:lang w:eastAsia="zh-CN"/>
        </w:rPr>
      </w:pPr>
      <w:r w:rsidRPr="00605763">
        <w:rPr>
          <w:rFonts w:eastAsia="SimSun" w:hint="cs"/>
          <w:u w:val="single"/>
          <w:rtl/>
          <w:lang w:eastAsia="zh-CN"/>
        </w:rPr>
        <w:t>חזו"א</w:t>
      </w:r>
      <w:r>
        <w:rPr>
          <w:rFonts w:eastAsia="SimSun" w:hint="cs"/>
          <w:rtl/>
          <w:lang w:eastAsia="zh-CN"/>
        </w:rPr>
        <w:t xml:space="preserve"> (</w:t>
      </w:r>
      <w:r w:rsidRPr="00605763">
        <w:rPr>
          <w:rFonts w:eastAsia="SimSun"/>
          <w:b/>
          <w:i/>
          <w:rtl/>
          <w:lang w:eastAsia="zh-CN"/>
        </w:rPr>
        <w:t>מעשה איש ח"ב עמ' קל"ו</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605763">
        <w:rPr>
          <w:rFonts w:eastAsia="SimSun"/>
          <w:b/>
          <w:i/>
          <w:rtl/>
          <w:lang w:eastAsia="zh-CN"/>
        </w:rPr>
        <w:t>מספר רבי ישראל מאיר זכריש שליט"א: בישיבת פוניבז' עשו שיפוצים ב'תשעת הימים' (לפני זמן 'ירחי כלה' בהישיבה), וטענתי: כיצד מותר לעשות שיפוצים בתשעת הימים. ואמרו לי שלצורך מצוה מותר. באתי לחזו"א, ספרתי לו, ואמר לי: וכי בשביל כל מצוה מותר לחלל את תשעת הימים. מסרתי הדבר למי שהיה ממונה על השיפוצים, והוא הלך אל רבינו והורה לו בפרטות מה מותר לעשות ומה אסור</w:t>
      </w:r>
      <w:r>
        <w:rPr>
          <w:rFonts w:eastAsia="SimSun" w:hint="cs"/>
          <w:b/>
          <w:i/>
          <w:rtl/>
          <w:lang w:eastAsia="zh-CN"/>
        </w:rPr>
        <w:t>".</w:t>
      </w:r>
    </w:p>
    <w:p w14:paraId="261AF512" w14:textId="77777777" w:rsidR="00C33E96" w:rsidRDefault="00C33E96" w:rsidP="004C0ADE">
      <w:pPr>
        <w:numPr>
          <w:ilvl w:val="3"/>
          <w:numId w:val="6"/>
        </w:numPr>
        <w:jc w:val="both"/>
        <w:rPr>
          <w:rFonts w:eastAsia="SimSun"/>
          <w:lang w:eastAsia="zh-CN"/>
        </w:rPr>
      </w:pPr>
      <w:r w:rsidRPr="00C33E96">
        <w:rPr>
          <w:rFonts w:eastAsia="SimSun"/>
          <w:u w:val="single"/>
          <w:rtl/>
          <w:lang w:eastAsia="zh-CN"/>
        </w:rPr>
        <w:t>הגריש"א</w:t>
      </w:r>
      <w:r w:rsidRPr="00C33E96">
        <w:rPr>
          <w:rFonts w:eastAsia="SimSun"/>
          <w:rtl/>
          <w:lang w:eastAsia="zh-CN"/>
        </w:rPr>
        <w:t xml:space="preserve"> זצ"ל (גלאט חכ"א עמ' קמ"</w:t>
      </w:r>
      <w:r>
        <w:rPr>
          <w:rFonts w:eastAsia="SimSun" w:hint="cs"/>
          <w:rtl/>
          <w:lang w:eastAsia="zh-CN"/>
        </w:rPr>
        <w:t>ח</w:t>
      </w:r>
      <w:r w:rsidRPr="00C33E96">
        <w:rPr>
          <w:rFonts w:eastAsia="SimSun"/>
          <w:rtl/>
          <w:lang w:eastAsia="zh-CN"/>
        </w:rPr>
        <w:t>) – "קנית ספרי לימוד מותרת, אף ברכישת תפילין וציצית יש להקל</w:t>
      </w:r>
      <w:r>
        <w:rPr>
          <w:rFonts w:eastAsia="SimSun" w:hint="cs"/>
          <w:rtl/>
          <w:lang w:eastAsia="zh-CN"/>
        </w:rPr>
        <w:t>".</w:t>
      </w:r>
    </w:p>
    <w:p w14:paraId="733880B6" w14:textId="77777777" w:rsidR="00114F96" w:rsidRPr="00512E81" w:rsidRDefault="00114F96" w:rsidP="00512E81">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w:t>
      </w:r>
      <w:r w:rsidR="00512E81">
        <w:rPr>
          <w:rFonts w:eastAsia="SimSun" w:hint="cs"/>
          <w:rtl/>
          <w:lang w:eastAsia="zh-CN"/>
        </w:rPr>
        <w:t>י"ב סעי' י"ז</w:t>
      </w:r>
      <w:r>
        <w:rPr>
          <w:rFonts w:eastAsia="SimSun" w:hint="cs"/>
          <w:rtl/>
          <w:lang w:eastAsia="zh-CN"/>
        </w:rPr>
        <w:t>)</w:t>
      </w:r>
      <w:r w:rsidR="00512E81">
        <w:rPr>
          <w:rFonts w:eastAsia="SimSun" w:hint="cs"/>
          <w:rtl/>
          <w:lang w:eastAsia="zh-CN"/>
        </w:rPr>
        <w:t xml:space="preserve"> </w:t>
      </w:r>
      <w:r w:rsidR="00512E81">
        <w:rPr>
          <w:rFonts w:eastAsia="SimSun"/>
          <w:rtl/>
          <w:lang w:eastAsia="zh-CN"/>
        </w:rPr>
        <w:t>–</w:t>
      </w:r>
      <w:r w:rsidR="00512E81">
        <w:rPr>
          <w:rFonts w:eastAsia="SimSun" w:hint="cs"/>
          <w:rtl/>
          <w:lang w:eastAsia="zh-CN"/>
        </w:rPr>
        <w:t xml:space="preserve"> "</w:t>
      </w:r>
      <w:r w:rsidR="00512E81" w:rsidRPr="00512E81">
        <w:rPr>
          <w:rFonts w:eastAsia="SimSun"/>
          <w:rtl/>
          <w:lang w:eastAsia="zh-CN"/>
        </w:rPr>
        <w:t>מותר לקנות ספ</w:t>
      </w:r>
      <w:r w:rsidR="00512E81">
        <w:rPr>
          <w:rFonts w:eastAsia="SimSun"/>
          <w:rtl/>
          <w:lang w:eastAsia="zh-CN"/>
        </w:rPr>
        <w:t>ר שנצרך לו ללימודו בתשעת הימים</w:t>
      </w:r>
      <w:r w:rsidR="00512E81" w:rsidRPr="00512E81">
        <w:rPr>
          <w:rFonts w:eastAsia="SimSun"/>
          <w:rtl/>
          <w:lang w:eastAsia="zh-CN"/>
        </w:rPr>
        <w:t>, אבל לקנותו סתם</w:t>
      </w:r>
      <w:r w:rsidR="00512E81">
        <w:rPr>
          <w:rFonts w:eastAsia="SimSun" w:hint="cs"/>
          <w:rtl/>
          <w:lang w:eastAsia="zh-CN"/>
        </w:rPr>
        <w:t xml:space="preserve"> </w:t>
      </w:r>
      <w:r w:rsidR="00512E81" w:rsidRPr="00512E81">
        <w:rPr>
          <w:rFonts w:eastAsia="SimSun"/>
          <w:rtl/>
          <w:lang w:eastAsia="zh-CN"/>
        </w:rPr>
        <w:t>בלי צורך מיוחד באותו עת, אסור</w:t>
      </w:r>
      <w:r w:rsidR="00512E81" w:rsidRPr="00512E81">
        <w:rPr>
          <w:rFonts w:eastAsia="SimSun" w:hint="cs"/>
          <w:rtl/>
          <w:lang w:eastAsia="zh-CN"/>
        </w:rPr>
        <w:t>"</w:t>
      </w:r>
      <w:r w:rsidRPr="00512E81">
        <w:rPr>
          <w:rFonts w:eastAsia="SimSun" w:hint="cs"/>
          <w:rtl/>
          <w:lang w:eastAsia="zh-CN"/>
        </w:rPr>
        <w:t>.</w:t>
      </w:r>
    </w:p>
    <w:p w14:paraId="59AEC9C4" w14:textId="77777777" w:rsidR="00EF0458" w:rsidRDefault="008F0288" w:rsidP="004C0ADE">
      <w:pPr>
        <w:numPr>
          <w:ilvl w:val="2"/>
          <w:numId w:val="6"/>
        </w:numPr>
        <w:jc w:val="both"/>
        <w:rPr>
          <w:rFonts w:eastAsia="SimSun"/>
          <w:lang w:eastAsia="zh-CN"/>
        </w:rPr>
      </w:pPr>
      <w:r>
        <w:rPr>
          <w:rFonts w:eastAsia="SimSun" w:hint="cs"/>
          <w:rtl/>
          <w:lang w:eastAsia="zh-CN"/>
        </w:rPr>
        <w:t>דבר האב</w:t>
      </w:r>
      <w:r w:rsidR="00EF0458" w:rsidRPr="00EF0458">
        <w:rPr>
          <w:rFonts w:eastAsia="SimSun" w:hint="cs"/>
          <w:rtl/>
          <w:lang w:eastAsia="zh-CN"/>
        </w:rPr>
        <w:t xml:space="preserve">ד, אפילו יריד – </w:t>
      </w:r>
      <w:r w:rsidR="00EF0458" w:rsidRPr="00EF0458">
        <w:rPr>
          <w:rFonts w:eastAsia="SimSun" w:hint="cs"/>
          <w:u w:val="single"/>
          <w:rtl/>
          <w:lang w:eastAsia="zh-CN"/>
        </w:rPr>
        <w:t>מ"ב</w:t>
      </w:r>
      <w:r w:rsidR="00EF0458" w:rsidRPr="00EF0458">
        <w:rPr>
          <w:rFonts w:eastAsia="SimSun" w:hint="cs"/>
          <w:rtl/>
          <w:lang w:eastAsia="zh-CN"/>
        </w:rPr>
        <w:t xml:space="preserve"> (ס"ק י"א, "ורק אם הוא יריד י"ל דהוי דבר האבד ושרי בכ"ע אם הוא מוצא אז בזול יותר").</w:t>
      </w:r>
    </w:p>
    <w:p w14:paraId="217F4397" w14:textId="77777777" w:rsidR="00C33E96" w:rsidRPr="00EF0458" w:rsidRDefault="00C33E96" w:rsidP="004C0ADE">
      <w:pPr>
        <w:numPr>
          <w:ilvl w:val="3"/>
          <w:numId w:val="6"/>
        </w:numPr>
        <w:jc w:val="both"/>
        <w:rPr>
          <w:rFonts w:eastAsia="SimSun"/>
          <w:lang w:eastAsia="zh-CN"/>
        </w:rPr>
      </w:pPr>
      <w:r w:rsidRPr="00C33E96">
        <w:rPr>
          <w:rFonts w:eastAsia="SimSun"/>
          <w:u w:val="single"/>
          <w:rtl/>
          <w:lang w:eastAsia="zh-CN"/>
        </w:rPr>
        <w:t>הגריש"א</w:t>
      </w:r>
      <w:r w:rsidRPr="00C33E96">
        <w:rPr>
          <w:rFonts w:eastAsia="SimSun"/>
          <w:rtl/>
          <w:lang w:eastAsia="zh-CN"/>
        </w:rPr>
        <w:t xml:space="preserve"> זצ"ל (גלאט חכ"א עמ' קמ"</w:t>
      </w:r>
      <w:r>
        <w:rPr>
          <w:rFonts w:eastAsia="SimSun" w:hint="cs"/>
          <w:rtl/>
          <w:lang w:eastAsia="zh-CN"/>
        </w:rPr>
        <w:t>ח</w:t>
      </w:r>
      <w:r w:rsidRPr="00C33E96">
        <w:rPr>
          <w:rFonts w:eastAsia="SimSun"/>
          <w:rtl/>
          <w:lang w:eastAsia="zh-CN"/>
        </w:rPr>
        <w:t>) – "כאשר ישנו חשש סביר שהמחיר יעלה, או בהזדמנות חד פעמית לקניה בזול, מותר"</w:t>
      </w:r>
      <w:r>
        <w:rPr>
          <w:rFonts w:eastAsia="SimSun" w:hint="cs"/>
          <w:rtl/>
          <w:lang w:eastAsia="zh-CN"/>
        </w:rPr>
        <w:t>.</w:t>
      </w:r>
    </w:p>
    <w:p w14:paraId="2A50B419" w14:textId="77777777" w:rsidR="004C0ADE" w:rsidRPr="004C0ADE" w:rsidRDefault="004C0ADE" w:rsidP="004C0ADE">
      <w:pPr>
        <w:jc w:val="both"/>
        <w:rPr>
          <w:rFonts w:eastAsia="SimSun"/>
          <w:lang w:eastAsia="zh-CN"/>
        </w:rPr>
      </w:pPr>
    </w:p>
    <w:p w14:paraId="7519FE6B" w14:textId="77777777" w:rsidR="004302AF" w:rsidRDefault="004302AF" w:rsidP="004C0ADE">
      <w:pPr>
        <w:numPr>
          <w:ilvl w:val="1"/>
          <w:numId w:val="6"/>
        </w:numPr>
        <w:jc w:val="both"/>
        <w:rPr>
          <w:rFonts w:eastAsia="SimSun"/>
          <w:rtl/>
          <w:lang w:eastAsia="zh-CN"/>
        </w:rPr>
      </w:pPr>
      <w:r w:rsidRPr="004302AF">
        <w:rPr>
          <w:rFonts w:eastAsia="SimSun" w:hint="cs"/>
          <w:b/>
          <w:bCs/>
          <w:rtl/>
          <w:lang w:eastAsia="zh-CN"/>
        </w:rPr>
        <w:t>קרשים לסוכה</w:t>
      </w:r>
      <w:r>
        <w:rPr>
          <w:rFonts w:eastAsia="SimSun" w:hint="cs"/>
          <w:rtl/>
          <w:lang w:eastAsia="zh-CN"/>
        </w:rPr>
        <w:t>.</w:t>
      </w:r>
    </w:p>
    <w:p w14:paraId="014238D3" w14:textId="77777777" w:rsidR="003614AD" w:rsidRPr="003614AD" w:rsidRDefault="003614AD" w:rsidP="004C0ADE">
      <w:pPr>
        <w:numPr>
          <w:ilvl w:val="2"/>
          <w:numId w:val="6"/>
        </w:numPr>
        <w:jc w:val="both"/>
        <w:rPr>
          <w:rFonts w:eastAsia="SimSun"/>
          <w:lang w:eastAsia="zh-CN"/>
        </w:rPr>
      </w:pPr>
      <w:r>
        <w:rPr>
          <w:rFonts w:eastAsia="SimSun" w:hint="cs"/>
          <w:rtl/>
          <w:lang w:eastAsia="zh-CN"/>
        </w:rPr>
        <w:t>מחמיר.</w:t>
      </w:r>
    </w:p>
    <w:p w14:paraId="648AA422" w14:textId="77777777" w:rsidR="003614AD" w:rsidRDefault="004302AF" w:rsidP="003614AD">
      <w:pPr>
        <w:numPr>
          <w:ilvl w:val="3"/>
          <w:numId w:val="6"/>
        </w:numPr>
        <w:jc w:val="both"/>
        <w:rPr>
          <w:rFonts w:eastAsia="SimSun"/>
          <w:lang w:eastAsia="zh-CN"/>
        </w:rPr>
      </w:pPr>
      <w:r w:rsidRPr="004302AF">
        <w:rPr>
          <w:rFonts w:eastAsia="SimSun"/>
          <w:b/>
          <w:i/>
          <w:u w:val="single"/>
          <w:rtl/>
          <w:lang w:eastAsia="zh-CN"/>
        </w:rPr>
        <w:t>הגרח"ק</w:t>
      </w:r>
      <w:r w:rsidRPr="004302AF">
        <w:rPr>
          <w:rFonts w:eastAsia="SimSun"/>
          <w:b/>
          <w:i/>
          <w:rtl/>
          <w:lang w:eastAsia="zh-CN"/>
        </w:rPr>
        <w:t xml:space="preserve"> שליט"א (</w:t>
      </w:r>
      <w:r w:rsidR="00A7725B">
        <w:rPr>
          <w:rFonts w:eastAsia="SimSun"/>
          <w:b/>
          <w:i/>
          <w:rtl/>
          <w:lang w:eastAsia="zh-CN"/>
        </w:rPr>
        <w:t>מועדי הגר"ח ח"א תשובה</w:t>
      </w:r>
      <w:r w:rsidRPr="004302AF">
        <w:rPr>
          <w:rFonts w:eastAsia="SimSun"/>
          <w:b/>
          <w:i/>
          <w:rtl/>
          <w:lang w:eastAsia="zh-CN"/>
        </w:rPr>
        <w:t xml:space="preserve"> שכ"</w:t>
      </w:r>
      <w:r>
        <w:rPr>
          <w:rFonts w:eastAsia="SimSun" w:hint="cs"/>
          <w:b/>
          <w:i/>
          <w:rtl/>
          <w:lang w:eastAsia="zh-CN"/>
        </w:rPr>
        <w:t>ג</w:t>
      </w:r>
      <w:r w:rsidRPr="004302AF">
        <w:rPr>
          <w:rFonts w:eastAsia="SimSun"/>
          <w:b/>
          <w:i/>
          <w:rtl/>
          <w:lang w:eastAsia="zh-CN"/>
        </w:rPr>
        <w:t>) –</w:t>
      </w:r>
      <w:r w:rsidRPr="004302AF">
        <w:rPr>
          <w:rFonts w:eastAsia="SimSun"/>
          <w:rtl/>
          <w:lang w:eastAsia="zh-CN"/>
        </w:rPr>
        <w:t xml:space="preserve"> "</w:t>
      </w:r>
      <w:r>
        <w:rPr>
          <w:rFonts w:eastAsia="SimSun" w:hint="cs"/>
          <w:rtl/>
          <w:lang w:eastAsia="zh-CN"/>
        </w:rPr>
        <w:t>שאלה: אם מותר בתשעת הימים לקנות קרשים לסוכה. תשובה: ראוי ליזהר".</w:t>
      </w:r>
    </w:p>
    <w:p w14:paraId="35C79002" w14:textId="77777777" w:rsidR="004302AF" w:rsidRPr="003614AD" w:rsidRDefault="004302AF" w:rsidP="003614AD">
      <w:pPr>
        <w:ind w:left="567"/>
        <w:jc w:val="both"/>
        <w:rPr>
          <w:rFonts w:eastAsia="SimSun"/>
          <w:rtl/>
          <w:lang w:eastAsia="zh-CN"/>
        </w:rPr>
      </w:pPr>
      <w:r w:rsidRPr="003614AD">
        <w:rPr>
          <w:rFonts w:eastAsia="SimSun"/>
          <w:b/>
          <w:i/>
          <w:u w:val="single"/>
          <w:rtl/>
          <w:lang w:eastAsia="zh-CN"/>
        </w:rPr>
        <w:t>הגרח"ק</w:t>
      </w:r>
      <w:r w:rsidRPr="003614AD">
        <w:rPr>
          <w:rFonts w:eastAsia="SimSun"/>
          <w:b/>
          <w:i/>
          <w:rtl/>
          <w:lang w:eastAsia="zh-CN"/>
        </w:rPr>
        <w:t xml:space="preserve"> שליט"א (</w:t>
      </w:r>
      <w:r w:rsidR="00A7725B">
        <w:rPr>
          <w:rFonts w:eastAsia="SimSun"/>
          <w:b/>
          <w:i/>
          <w:rtl/>
          <w:lang w:eastAsia="zh-CN"/>
        </w:rPr>
        <w:t>מועדי הגר"ח ח"א תשובה</w:t>
      </w:r>
      <w:r w:rsidRPr="003614AD">
        <w:rPr>
          <w:rFonts w:eastAsia="SimSun"/>
          <w:b/>
          <w:i/>
          <w:rtl/>
          <w:lang w:eastAsia="zh-CN"/>
        </w:rPr>
        <w:t xml:space="preserve"> שכ"</w:t>
      </w:r>
      <w:r w:rsidRPr="003614AD">
        <w:rPr>
          <w:rFonts w:eastAsia="SimSun" w:hint="cs"/>
          <w:b/>
          <w:i/>
          <w:rtl/>
          <w:lang w:eastAsia="zh-CN"/>
        </w:rPr>
        <w:t>ד</w:t>
      </w:r>
      <w:r w:rsidRPr="003614AD">
        <w:rPr>
          <w:rFonts w:eastAsia="SimSun"/>
          <w:b/>
          <w:i/>
          <w:rtl/>
          <w:lang w:eastAsia="zh-CN"/>
        </w:rPr>
        <w:t>) –</w:t>
      </w:r>
      <w:r w:rsidRPr="003614AD">
        <w:rPr>
          <w:rFonts w:eastAsia="SimSun"/>
          <w:rtl/>
          <w:lang w:eastAsia="zh-CN"/>
        </w:rPr>
        <w:t xml:space="preserve"> "שאלה: צ"ע מ"ט אסור לקנות קרשים לסוכה הא הוי דבר מצוה. תשובה: אל תחפש מצוות כאלה".</w:t>
      </w:r>
    </w:p>
    <w:p w14:paraId="43EC71FF" w14:textId="77777777" w:rsidR="003614AD" w:rsidRDefault="003614AD" w:rsidP="003614AD">
      <w:pPr>
        <w:numPr>
          <w:ilvl w:val="2"/>
          <w:numId w:val="6"/>
        </w:numPr>
        <w:jc w:val="both"/>
        <w:rPr>
          <w:rFonts w:eastAsia="SimSun"/>
          <w:lang w:eastAsia="zh-CN"/>
        </w:rPr>
      </w:pPr>
      <w:r>
        <w:rPr>
          <w:rFonts w:eastAsia="SimSun" w:hint="cs"/>
          <w:rtl/>
          <w:lang w:eastAsia="zh-CN"/>
        </w:rPr>
        <w:t>מיקל.</w:t>
      </w:r>
    </w:p>
    <w:p w14:paraId="60DE123C" w14:textId="77777777" w:rsidR="008F3A9D" w:rsidRPr="00DC62C7" w:rsidRDefault="00257FD4" w:rsidP="003614AD">
      <w:pPr>
        <w:numPr>
          <w:ilvl w:val="3"/>
          <w:numId w:val="6"/>
        </w:numPr>
        <w:jc w:val="both"/>
        <w:rPr>
          <w:rFonts w:eastAsia="SimSun"/>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שד"מ</w:t>
      </w:r>
      <w:r>
        <w:rPr>
          <w:rFonts w:eastAsia="SimSun" w:hint="cs"/>
          <w:color w:val="000000"/>
          <w:rtl/>
          <w:lang w:eastAsia="zh-CN"/>
        </w:rPr>
        <w:t xml:space="preserve"> אות י'</w:t>
      </w:r>
      <w:r w:rsidRPr="00B7716B">
        <w:rPr>
          <w:rFonts w:eastAsia="SimSun"/>
          <w:color w:val="000000"/>
          <w:rtl/>
          <w:lang w:eastAsia="zh-CN"/>
        </w:rPr>
        <w:t>)</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w:t>
      </w:r>
      <w:r w:rsidR="00FF7C0B">
        <w:rPr>
          <w:rFonts w:eastAsia="SimSun" w:hint="cs"/>
          <w:rtl/>
          <w:lang w:eastAsia="zh-CN"/>
        </w:rPr>
        <w:t>לקנות בתשעת הימים קרשים עבור בניית הסוכה, השיב רבינו ש</w:t>
      </w:r>
      <w:r w:rsidR="004302AF" w:rsidRPr="004302AF">
        <w:rPr>
          <w:rFonts w:eastAsia="SimSun" w:hint="cs"/>
          <w:rtl/>
          <w:lang w:eastAsia="zh-CN"/>
        </w:rPr>
        <w:t>מותר</w:t>
      </w:r>
      <w:r w:rsidR="00347AED">
        <w:rPr>
          <w:rFonts w:eastAsia="SimSun" w:hint="cs"/>
          <w:rtl/>
          <w:lang w:eastAsia="zh-CN"/>
        </w:rPr>
        <w:t>"</w:t>
      </w:r>
      <w:r w:rsidR="004302AF" w:rsidRPr="004302AF">
        <w:rPr>
          <w:rFonts w:eastAsia="SimSun" w:hint="cs"/>
          <w:rtl/>
          <w:lang w:eastAsia="zh-CN"/>
        </w:rPr>
        <w:t>.</w:t>
      </w:r>
    </w:p>
    <w:p w14:paraId="426E7664" w14:textId="77777777" w:rsidR="009A4DB2" w:rsidRPr="00DC62C7" w:rsidRDefault="009A4DB2" w:rsidP="009A4DB2">
      <w:pPr>
        <w:jc w:val="both"/>
        <w:rPr>
          <w:rFonts w:eastAsia="SimSun"/>
          <w:lang w:eastAsia="zh-CN"/>
        </w:rPr>
      </w:pPr>
    </w:p>
    <w:p w14:paraId="5C7DB521" w14:textId="6F25A462" w:rsidR="00471036" w:rsidRDefault="00471036" w:rsidP="004C0ADE">
      <w:pPr>
        <w:numPr>
          <w:ilvl w:val="1"/>
          <w:numId w:val="6"/>
        </w:numPr>
        <w:jc w:val="both"/>
        <w:rPr>
          <w:rFonts w:eastAsia="SimSun"/>
          <w:lang w:eastAsia="zh-CN"/>
        </w:rPr>
      </w:pPr>
      <w:r w:rsidRPr="00471036">
        <w:rPr>
          <w:rFonts w:eastAsia="SimSun" w:hint="cs"/>
          <w:b/>
          <w:bCs/>
          <w:rtl/>
          <w:lang w:eastAsia="zh-CN"/>
        </w:rPr>
        <w:t>מכונית</w:t>
      </w:r>
      <w:r>
        <w:rPr>
          <w:rFonts w:eastAsia="SimSun" w:hint="cs"/>
          <w:rtl/>
          <w:lang w:eastAsia="zh-CN"/>
        </w:rPr>
        <w:t>.</w:t>
      </w:r>
    </w:p>
    <w:p w14:paraId="4F052985" w14:textId="77777777" w:rsidR="00471036" w:rsidRPr="00471036" w:rsidRDefault="00471036" w:rsidP="00471036">
      <w:pPr>
        <w:numPr>
          <w:ilvl w:val="2"/>
          <w:numId w:val="6"/>
        </w:numPr>
        <w:jc w:val="both"/>
        <w:rPr>
          <w:rFonts w:eastAsia="SimSun"/>
          <w:color w:val="000000"/>
          <w:lang w:eastAsia="zh-CN"/>
        </w:rPr>
      </w:pPr>
      <w:r>
        <w:rPr>
          <w:rFonts w:eastAsia="SimSun" w:hint="cs"/>
          <w:color w:val="000000"/>
          <w:rtl/>
          <w:lang w:eastAsia="zh-CN"/>
        </w:rPr>
        <w:t>מחמיר.</w:t>
      </w:r>
    </w:p>
    <w:p w14:paraId="48B7FE44" w14:textId="77777777" w:rsidR="00471036" w:rsidRPr="00935694" w:rsidRDefault="00471036" w:rsidP="00471036">
      <w:pPr>
        <w:numPr>
          <w:ilvl w:val="3"/>
          <w:numId w:val="6"/>
        </w:numPr>
        <w:jc w:val="both"/>
        <w:rPr>
          <w:rFonts w:eastAsia="SimSun"/>
          <w:color w:val="000000"/>
          <w:lang w:eastAsia="zh-CN"/>
        </w:rPr>
      </w:pPr>
      <w:r w:rsidRPr="00471036">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 xml:space="preserve">אב תשפ"א עמ' </w:t>
      </w:r>
      <w:r>
        <w:rPr>
          <w:rFonts w:eastAsia="SimSun" w:hint="cs"/>
          <w:rtl/>
          <w:lang w:eastAsia="zh-CN"/>
        </w:rPr>
        <w:t>ז</w:t>
      </w:r>
      <w:r>
        <w:rPr>
          <w:rFonts w:eastAsia="SimSun"/>
          <w:rtl/>
          <w:lang w:eastAsia="zh-CN"/>
        </w:rPr>
        <w:t>'</w:t>
      </w:r>
      <w:r>
        <w:rPr>
          <w:rFonts w:eastAsia="SimSun" w:hint="cs"/>
          <w:rtl/>
          <w:lang w:eastAsia="zh-CN"/>
        </w:rPr>
        <w:t xml:space="preserve"> הע' כ"ג) - לשונו מובא לקמן.</w:t>
      </w:r>
    </w:p>
    <w:p w14:paraId="034B71D2" w14:textId="7BBA2192" w:rsidR="00471036" w:rsidRPr="00471036" w:rsidRDefault="00471036" w:rsidP="00471036">
      <w:pPr>
        <w:numPr>
          <w:ilvl w:val="2"/>
          <w:numId w:val="6"/>
        </w:numPr>
        <w:jc w:val="both"/>
        <w:rPr>
          <w:rFonts w:eastAsia="SimSun"/>
          <w:color w:val="000000"/>
          <w:lang w:eastAsia="zh-CN"/>
        </w:rPr>
      </w:pPr>
      <w:r>
        <w:rPr>
          <w:rFonts w:eastAsia="SimSun" w:hint="cs"/>
          <w:color w:val="000000"/>
          <w:rtl/>
          <w:lang w:eastAsia="zh-CN"/>
        </w:rPr>
        <w:t>מיקל.</w:t>
      </w:r>
    </w:p>
    <w:p w14:paraId="55A25CFB" w14:textId="7D6BF948" w:rsidR="00471036" w:rsidRDefault="00471036" w:rsidP="00471036">
      <w:pPr>
        <w:numPr>
          <w:ilvl w:val="3"/>
          <w:numId w:val="6"/>
        </w:numPr>
        <w:jc w:val="both"/>
        <w:rPr>
          <w:rFonts w:eastAsia="SimSun"/>
          <w:color w:val="000000"/>
          <w:lang w:eastAsia="zh-CN"/>
        </w:rPr>
      </w:pPr>
      <w:r w:rsidRPr="007A100F">
        <w:rPr>
          <w:rFonts w:eastAsia="SimSun" w:hint="cs"/>
          <w:u w:val="single"/>
          <w:rtl/>
          <w:lang w:eastAsia="zh-CN"/>
        </w:rPr>
        <w:t>הגר"ש מילר</w:t>
      </w:r>
      <w:r>
        <w:rPr>
          <w:rFonts w:eastAsia="SimSun" w:hint="cs"/>
          <w:rtl/>
          <w:lang w:eastAsia="zh-CN"/>
        </w:rPr>
        <w:t xml:space="preserve"> שליט"א (שושנת ישראל בין המצרים פרק ב' הע' מ"ג) - לשונו מובא לקמן</w:t>
      </w:r>
      <w:r>
        <w:rPr>
          <w:rFonts w:eastAsia="SimSun" w:hint="cs"/>
          <w:color w:val="000000"/>
          <w:rtl/>
          <w:lang w:eastAsia="zh-CN"/>
        </w:rPr>
        <w:t>.</w:t>
      </w:r>
    </w:p>
    <w:p w14:paraId="1220259C" w14:textId="77777777" w:rsidR="00471036" w:rsidRPr="00471036" w:rsidRDefault="00471036" w:rsidP="00471036">
      <w:pPr>
        <w:jc w:val="both"/>
        <w:rPr>
          <w:rFonts w:eastAsia="SimSun"/>
          <w:lang w:eastAsia="zh-CN"/>
        </w:rPr>
      </w:pPr>
    </w:p>
    <w:p w14:paraId="22C0B811" w14:textId="75190911" w:rsidR="00B7716B" w:rsidRDefault="00B7716B" w:rsidP="004C0ADE">
      <w:pPr>
        <w:numPr>
          <w:ilvl w:val="1"/>
          <w:numId w:val="6"/>
        </w:numPr>
        <w:jc w:val="both"/>
        <w:rPr>
          <w:rFonts w:eastAsia="SimSun"/>
          <w:lang w:eastAsia="zh-CN"/>
        </w:rPr>
      </w:pPr>
      <w:r w:rsidRPr="00B7716B">
        <w:rPr>
          <w:rFonts w:eastAsia="SimSun"/>
          <w:b/>
          <w:bCs/>
          <w:rtl/>
          <w:lang w:eastAsia="zh-CN"/>
        </w:rPr>
        <w:t>מכונת מייבש</w:t>
      </w:r>
      <w:r>
        <w:rPr>
          <w:rFonts w:eastAsia="SimSun" w:hint="cs"/>
          <w:rtl/>
          <w:lang w:eastAsia="zh-CN"/>
        </w:rPr>
        <w:t>.</w:t>
      </w:r>
    </w:p>
    <w:p w14:paraId="10C1E50E" w14:textId="77777777" w:rsidR="00471036" w:rsidRDefault="00471036" w:rsidP="00B7716B">
      <w:pPr>
        <w:numPr>
          <w:ilvl w:val="2"/>
          <w:numId w:val="6"/>
        </w:numPr>
        <w:jc w:val="both"/>
        <w:rPr>
          <w:rFonts w:eastAsia="SimSun"/>
          <w:lang w:eastAsia="zh-CN"/>
        </w:rPr>
      </w:pPr>
      <w:r>
        <w:rPr>
          <w:rFonts w:eastAsia="SimSun" w:hint="cs"/>
          <w:rtl/>
          <w:lang w:eastAsia="zh-CN"/>
        </w:rPr>
        <w:t>מחמיר.</w:t>
      </w:r>
    </w:p>
    <w:p w14:paraId="6ED9B6C5" w14:textId="568E41C1" w:rsidR="00471036" w:rsidRPr="00471036" w:rsidRDefault="00471036" w:rsidP="00471036">
      <w:pPr>
        <w:numPr>
          <w:ilvl w:val="3"/>
          <w:numId w:val="6"/>
        </w:numPr>
        <w:jc w:val="both"/>
        <w:rPr>
          <w:rFonts w:eastAsia="SimSun"/>
          <w:lang w:eastAsia="zh-CN"/>
        </w:rPr>
      </w:pPr>
      <w:r w:rsidRPr="00471036">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 xml:space="preserve">אב תשפ"א עמ' </w:t>
      </w:r>
      <w:r>
        <w:rPr>
          <w:rFonts w:eastAsia="SimSun" w:hint="cs"/>
          <w:rtl/>
          <w:lang w:eastAsia="zh-CN"/>
        </w:rPr>
        <w:t>ז</w:t>
      </w:r>
      <w:r>
        <w:rPr>
          <w:rFonts w:eastAsia="SimSun"/>
          <w:rtl/>
          <w:lang w:eastAsia="zh-CN"/>
        </w:rPr>
        <w:t>'</w:t>
      </w:r>
      <w:r>
        <w:rPr>
          <w:rFonts w:eastAsia="SimSun" w:hint="cs"/>
          <w:rtl/>
          <w:lang w:eastAsia="zh-CN"/>
        </w:rPr>
        <w:t xml:space="preserve"> הע' כ"ג) - לשונו מובא לקמן.</w:t>
      </w:r>
    </w:p>
    <w:p w14:paraId="56622091" w14:textId="75367F92" w:rsidR="00B7716B" w:rsidRPr="00B7716B" w:rsidRDefault="00471036" w:rsidP="00471036">
      <w:pPr>
        <w:numPr>
          <w:ilvl w:val="3"/>
          <w:numId w:val="6"/>
        </w:numPr>
        <w:jc w:val="both"/>
        <w:rPr>
          <w:rFonts w:eastAsia="SimSun"/>
          <w:lang w:eastAsia="zh-CN"/>
        </w:rPr>
      </w:pPr>
      <w:r w:rsidRPr="00471036">
        <w:rPr>
          <w:rFonts w:eastAsia="SimSun" w:hint="cs"/>
          <w:rtl/>
          <w:lang w:eastAsia="zh-CN"/>
        </w:rPr>
        <w:t xml:space="preserve">עי' </w:t>
      </w:r>
      <w:r w:rsidR="00B7716B">
        <w:rPr>
          <w:rFonts w:eastAsia="SimSun"/>
          <w:u w:val="single"/>
          <w:rtl/>
          <w:lang w:eastAsia="zh-CN"/>
        </w:rPr>
        <w:t>הגר"א נבנצל</w:t>
      </w:r>
      <w:r w:rsidR="00B7716B">
        <w:rPr>
          <w:rFonts w:eastAsia="SimSun"/>
          <w:rtl/>
          <w:lang w:eastAsia="zh-CN"/>
        </w:rPr>
        <w:t xml:space="preserve"> שליט"א (מה טובו גליון א' עמ' ע</w:t>
      </w:r>
      <w:r w:rsidR="00B7716B">
        <w:rPr>
          <w:rFonts w:eastAsia="SimSun" w:hint="cs"/>
          <w:rtl/>
          <w:lang w:eastAsia="zh-CN"/>
        </w:rPr>
        <w:t>"ז</w:t>
      </w:r>
      <w:r w:rsidR="00B7716B">
        <w:rPr>
          <w:rFonts w:eastAsia="SimSun"/>
          <w:rtl/>
          <w:lang w:eastAsia="zh-CN"/>
        </w:rPr>
        <w:t>) – "</w:t>
      </w:r>
      <w:r w:rsidR="00B7716B" w:rsidRPr="00B7716B">
        <w:rPr>
          <w:rFonts w:eastAsia="SimSun"/>
          <w:rtl/>
          <w:lang w:eastAsia="zh-CN"/>
        </w:rPr>
        <w:t>שאלה: מה הדין לגבי מכונת יבוש בגדים האם ראוי להמתין לקנות חדש אחרי ט' באב</w:t>
      </w:r>
      <w:r w:rsidR="00B7716B">
        <w:rPr>
          <w:rFonts w:eastAsia="SimSun" w:hint="cs"/>
          <w:rtl/>
          <w:lang w:eastAsia="zh-CN"/>
        </w:rPr>
        <w:t xml:space="preserve">. </w:t>
      </w:r>
      <w:r w:rsidR="00B7716B" w:rsidRPr="00B7716B">
        <w:rPr>
          <w:rFonts w:eastAsia="SimSun"/>
          <w:rtl/>
          <w:lang w:eastAsia="zh-CN"/>
        </w:rPr>
        <w:t>תשובה: כן</w:t>
      </w:r>
      <w:r w:rsidR="00B7716B" w:rsidRPr="00B7716B">
        <w:rPr>
          <w:rFonts w:eastAsia="SimSun" w:hint="cs"/>
          <w:rtl/>
          <w:lang w:eastAsia="zh-CN"/>
        </w:rPr>
        <w:t>".</w:t>
      </w:r>
    </w:p>
    <w:p w14:paraId="0D8843F4" w14:textId="77777777" w:rsidR="00B7716B" w:rsidRPr="00B7716B" w:rsidRDefault="00B7716B" w:rsidP="00B7716B">
      <w:pPr>
        <w:jc w:val="both"/>
        <w:rPr>
          <w:rFonts w:eastAsia="SimSun"/>
          <w:lang w:eastAsia="zh-CN"/>
        </w:rPr>
      </w:pPr>
    </w:p>
    <w:p w14:paraId="3FA3A2FC" w14:textId="77777777" w:rsidR="00B7716B" w:rsidRDefault="00B7716B" w:rsidP="004C0ADE">
      <w:pPr>
        <w:numPr>
          <w:ilvl w:val="1"/>
          <w:numId w:val="6"/>
        </w:numPr>
        <w:jc w:val="both"/>
        <w:rPr>
          <w:rFonts w:eastAsia="SimSun"/>
          <w:lang w:eastAsia="zh-CN"/>
        </w:rPr>
      </w:pPr>
      <w:r w:rsidRPr="00B7716B">
        <w:rPr>
          <w:rFonts w:eastAsia="SimSun" w:hint="cs"/>
          <w:b/>
          <w:bCs/>
          <w:rtl/>
          <w:lang w:eastAsia="zh-CN"/>
        </w:rPr>
        <w:t>מכונת כביסה</w:t>
      </w:r>
      <w:r>
        <w:rPr>
          <w:rFonts w:eastAsia="SimSun" w:hint="cs"/>
          <w:rtl/>
          <w:lang w:eastAsia="zh-CN"/>
        </w:rPr>
        <w:t>.</w:t>
      </w:r>
    </w:p>
    <w:p w14:paraId="7E514F8E" w14:textId="4DBFCED3" w:rsidR="00471036" w:rsidRPr="00471036" w:rsidRDefault="00471036" w:rsidP="00B7716B">
      <w:pPr>
        <w:numPr>
          <w:ilvl w:val="2"/>
          <w:numId w:val="6"/>
        </w:numPr>
        <w:jc w:val="both"/>
        <w:rPr>
          <w:rFonts w:eastAsia="SimSun"/>
          <w:color w:val="000000"/>
          <w:lang w:eastAsia="zh-CN"/>
        </w:rPr>
      </w:pPr>
      <w:r>
        <w:rPr>
          <w:rFonts w:eastAsia="SimSun" w:hint="cs"/>
          <w:color w:val="000000"/>
          <w:rtl/>
          <w:lang w:eastAsia="zh-CN"/>
        </w:rPr>
        <w:t>מחמיר.</w:t>
      </w:r>
    </w:p>
    <w:p w14:paraId="03B071FF" w14:textId="14E9B910" w:rsidR="00935694" w:rsidRDefault="00935694" w:rsidP="00471036">
      <w:pPr>
        <w:numPr>
          <w:ilvl w:val="3"/>
          <w:numId w:val="6"/>
        </w:numPr>
        <w:jc w:val="both"/>
        <w:rPr>
          <w:rFonts w:eastAsia="SimSun"/>
          <w:color w:val="000000"/>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sidR="00257FD4">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שד"מ</w:t>
      </w:r>
      <w:r w:rsidR="00257FD4">
        <w:rPr>
          <w:rFonts w:eastAsia="SimSun" w:hint="cs"/>
          <w:color w:val="000000"/>
          <w:rtl/>
          <w:lang w:eastAsia="zh-CN"/>
        </w:rPr>
        <w:t xml:space="preserve"> אות ו'</w:t>
      </w:r>
      <w:r w:rsidRPr="00B7716B">
        <w:rPr>
          <w:rFonts w:eastAsia="SimSun"/>
          <w:color w:val="000000"/>
          <w:rtl/>
          <w:lang w:eastAsia="zh-CN"/>
        </w:rPr>
        <w:t>)</w:t>
      </w:r>
      <w:r w:rsidR="00246D50">
        <w:rPr>
          <w:rFonts w:eastAsia="SimSun" w:hint="cs"/>
          <w:color w:val="000000"/>
          <w:rtl/>
          <w:lang w:eastAsia="zh-CN"/>
        </w:rPr>
        <w:t xml:space="preserve"> </w:t>
      </w:r>
      <w:r w:rsidR="00257FD4">
        <w:rPr>
          <w:rFonts w:eastAsia="SimSun"/>
          <w:color w:val="000000"/>
          <w:rtl/>
          <w:lang w:eastAsia="zh-CN"/>
        </w:rPr>
        <w:t>–</w:t>
      </w:r>
      <w:r w:rsidR="00246D50">
        <w:rPr>
          <w:rFonts w:eastAsia="SimSun" w:hint="cs"/>
          <w:color w:val="000000"/>
          <w:rtl/>
          <w:lang w:eastAsia="zh-CN"/>
        </w:rPr>
        <w:t xml:space="preserve"> </w:t>
      </w:r>
      <w:r w:rsidR="00257FD4">
        <w:rPr>
          <w:rFonts w:eastAsia="SimSun" w:hint="cs"/>
          <w:color w:val="000000"/>
          <w:rtl/>
          <w:lang w:eastAsia="zh-CN"/>
        </w:rPr>
        <w:t>"</w:t>
      </w:r>
      <w:r w:rsidRPr="00B7716B">
        <w:rPr>
          <w:rFonts w:eastAsia="SimSun"/>
          <w:color w:val="000000"/>
          <w:rtl/>
          <w:lang w:eastAsia="zh-CN"/>
        </w:rPr>
        <w:t xml:space="preserve">מכונת כביסה </w:t>
      </w:r>
      <w:r w:rsidR="00257FD4" w:rsidRPr="00B7716B">
        <w:rPr>
          <w:rFonts w:eastAsia="SimSun"/>
          <w:color w:val="000000"/>
          <w:rtl/>
          <w:lang w:eastAsia="zh-CN"/>
        </w:rPr>
        <w:t xml:space="preserve">אסור לקנות </w:t>
      </w:r>
      <w:r w:rsidR="00257FD4">
        <w:rPr>
          <w:rFonts w:eastAsia="SimSun" w:hint="cs"/>
          <w:color w:val="000000"/>
          <w:rtl/>
          <w:lang w:eastAsia="zh-CN"/>
        </w:rPr>
        <w:t xml:space="preserve">בתשעת הימים </w:t>
      </w:r>
      <w:r w:rsidRPr="00B7716B">
        <w:rPr>
          <w:rFonts w:eastAsia="SimSun"/>
          <w:color w:val="000000"/>
          <w:rtl/>
          <w:lang w:eastAsia="zh-CN"/>
        </w:rPr>
        <w:t>אף בשעת הדחק</w:t>
      </w:r>
      <w:r w:rsidR="00257FD4">
        <w:rPr>
          <w:rFonts w:eastAsia="SimSun" w:hint="cs"/>
          <w:color w:val="000000"/>
          <w:rtl/>
          <w:lang w:eastAsia="zh-CN"/>
        </w:rPr>
        <w:t>"</w:t>
      </w:r>
      <w:r>
        <w:rPr>
          <w:rFonts w:eastAsia="SimSun" w:hint="cs"/>
          <w:color w:val="000000"/>
          <w:rtl/>
          <w:lang w:eastAsia="zh-CN"/>
        </w:rPr>
        <w:t>.</w:t>
      </w:r>
    </w:p>
    <w:p w14:paraId="656D6537" w14:textId="1393C0E3" w:rsidR="00471036" w:rsidRPr="00935694" w:rsidRDefault="00471036" w:rsidP="00471036">
      <w:pPr>
        <w:numPr>
          <w:ilvl w:val="3"/>
          <w:numId w:val="6"/>
        </w:numPr>
        <w:jc w:val="both"/>
        <w:rPr>
          <w:rFonts w:eastAsia="SimSun"/>
          <w:color w:val="000000"/>
          <w:lang w:eastAsia="zh-CN"/>
        </w:rPr>
      </w:pPr>
      <w:r w:rsidRPr="00471036">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 xml:space="preserve">אב תשפ"א עמ' </w:t>
      </w:r>
      <w:r>
        <w:rPr>
          <w:rFonts w:eastAsia="SimSun" w:hint="cs"/>
          <w:rtl/>
          <w:lang w:eastAsia="zh-CN"/>
        </w:rPr>
        <w:t>ז</w:t>
      </w:r>
      <w:r>
        <w:rPr>
          <w:rFonts w:eastAsia="SimSun"/>
          <w:rtl/>
          <w:lang w:eastAsia="zh-CN"/>
        </w:rPr>
        <w:t>'</w:t>
      </w:r>
      <w:r>
        <w:rPr>
          <w:rFonts w:eastAsia="SimSun" w:hint="cs"/>
          <w:rtl/>
          <w:lang w:eastAsia="zh-CN"/>
        </w:rPr>
        <w:t xml:space="preserve"> הע' כ"ג) - לשונו מובא לקמן.</w:t>
      </w:r>
    </w:p>
    <w:p w14:paraId="2311EBF3" w14:textId="0661E84A" w:rsidR="00B7716B" w:rsidRDefault="00471036" w:rsidP="00471036">
      <w:pPr>
        <w:numPr>
          <w:ilvl w:val="3"/>
          <w:numId w:val="6"/>
        </w:numPr>
        <w:jc w:val="both"/>
        <w:rPr>
          <w:rFonts w:eastAsia="SimSun"/>
          <w:color w:val="000000"/>
          <w:lang w:eastAsia="zh-CN"/>
        </w:rPr>
      </w:pPr>
      <w:r w:rsidRPr="00471036">
        <w:rPr>
          <w:rFonts w:eastAsia="SimSun" w:hint="cs"/>
          <w:rtl/>
          <w:lang w:eastAsia="zh-CN"/>
        </w:rPr>
        <w:t xml:space="preserve">עי' </w:t>
      </w:r>
      <w:r w:rsidR="00B7716B" w:rsidRPr="007A100F">
        <w:rPr>
          <w:rFonts w:eastAsia="SimSun" w:hint="cs"/>
          <w:u w:val="single"/>
          <w:rtl/>
          <w:lang w:eastAsia="zh-CN"/>
        </w:rPr>
        <w:t>הגר"ש מילר</w:t>
      </w:r>
      <w:r w:rsidR="00B7716B">
        <w:rPr>
          <w:rFonts w:eastAsia="SimSun" w:hint="cs"/>
          <w:rtl/>
          <w:lang w:eastAsia="zh-CN"/>
        </w:rPr>
        <w:t xml:space="preserve"> שליט"א (שושנת ישראל בין המצרים פרק ב' סעי' ט', הע' מ"ג) </w:t>
      </w:r>
      <w:r w:rsidR="00B7716B">
        <w:rPr>
          <w:rFonts w:eastAsia="SimSun"/>
          <w:rtl/>
          <w:lang w:eastAsia="zh-CN"/>
        </w:rPr>
        <w:t>–</w:t>
      </w:r>
      <w:r w:rsidR="00B7716B">
        <w:rPr>
          <w:rFonts w:eastAsia="SimSun" w:hint="cs"/>
          <w:rtl/>
          <w:lang w:eastAsia="zh-CN"/>
        </w:rPr>
        <w:t xml:space="preserve"> "</w:t>
      </w:r>
      <w:r w:rsidR="00B7716B" w:rsidRPr="00B7716B">
        <w:rPr>
          <w:rFonts w:eastAsia="SimSun"/>
          <w:color w:val="000000"/>
          <w:rtl/>
          <w:lang w:eastAsia="zh-CN"/>
        </w:rPr>
        <w:t>מכונת כביסה (לצורך בגדי קטנים) או מכונת הדחת כלים ג"כ ראוי להימנע מלקנותם אף אם נשבר לו הישן. [וזה שונה ממכונית או ממזגן דשרי לקנותם כשאינן להרוחה, וה"ט דבאלו לא רגילין לדור בלעדם אף באופן ארעי משא"כ במכונת הדחה שבאופן ארעי מסתדרים בלעדם]</w:t>
      </w:r>
      <w:r w:rsidR="00B7716B">
        <w:rPr>
          <w:rFonts w:eastAsia="SimSun" w:hint="cs"/>
          <w:color w:val="000000"/>
          <w:rtl/>
          <w:lang w:eastAsia="zh-CN"/>
        </w:rPr>
        <w:t>".</w:t>
      </w:r>
    </w:p>
    <w:p w14:paraId="0195987B" w14:textId="77777777" w:rsidR="00B7716B" w:rsidRPr="00B7716B" w:rsidRDefault="00B7716B" w:rsidP="00B7716B">
      <w:pPr>
        <w:jc w:val="both"/>
        <w:rPr>
          <w:rFonts w:eastAsia="SimSun"/>
          <w:lang w:eastAsia="zh-CN"/>
        </w:rPr>
      </w:pPr>
    </w:p>
    <w:p w14:paraId="630759EF" w14:textId="77777777" w:rsidR="00E172A2" w:rsidRDefault="00E172A2" w:rsidP="00935694">
      <w:pPr>
        <w:numPr>
          <w:ilvl w:val="1"/>
          <w:numId w:val="6"/>
        </w:numPr>
        <w:jc w:val="both"/>
        <w:rPr>
          <w:rFonts w:eastAsia="SimSun"/>
          <w:lang w:eastAsia="zh-CN"/>
        </w:rPr>
      </w:pPr>
      <w:r w:rsidRPr="00E172A2">
        <w:rPr>
          <w:rFonts w:eastAsia="SimSun" w:hint="cs"/>
          <w:b/>
          <w:bCs/>
          <w:rtl/>
          <w:lang w:eastAsia="zh-CN"/>
        </w:rPr>
        <w:t>מזגן</w:t>
      </w:r>
      <w:r>
        <w:rPr>
          <w:rFonts w:eastAsia="SimSun" w:hint="cs"/>
          <w:rtl/>
          <w:lang w:eastAsia="zh-CN"/>
        </w:rPr>
        <w:t>.</w:t>
      </w:r>
    </w:p>
    <w:p w14:paraId="3B2DE9EC" w14:textId="77777777" w:rsidR="00422D84" w:rsidRDefault="003308F0" w:rsidP="00E172A2">
      <w:pPr>
        <w:numPr>
          <w:ilvl w:val="2"/>
          <w:numId w:val="6"/>
        </w:numPr>
        <w:jc w:val="both"/>
        <w:rPr>
          <w:rFonts w:eastAsia="SimSun"/>
          <w:lang w:eastAsia="zh-CN"/>
        </w:rPr>
      </w:pPr>
      <w:r>
        <w:rPr>
          <w:rFonts w:eastAsia="SimSun" w:hint="cs"/>
          <w:rtl/>
          <w:lang w:eastAsia="zh-CN"/>
        </w:rPr>
        <w:t>מיקל</w:t>
      </w:r>
      <w:r w:rsidR="00422D84">
        <w:rPr>
          <w:rFonts w:eastAsia="SimSun" w:hint="cs"/>
          <w:rtl/>
          <w:lang w:eastAsia="zh-CN"/>
        </w:rPr>
        <w:t>.</w:t>
      </w:r>
    </w:p>
    <w:p w14:paraId="2E524371" w14:textId="0D8AD9B4" w:rsidR="00422D84" w:rsidRDefault="00422D84" w:rsidP="00422D84">
      <w:pPr>
        <w:numPr>
          <w:ilvl w:val="3"/>
          <w:numId w:val="6"/>
        </w:numPr>
        <w:jc w:val="both"/>
        <w:rPr>
          <w:rFonts w:eastAsia="SimSun"/>
          <w:lang w:eastAsia="zh-CN"/>
        </w:rPr>
      </w:pPr>
      <w:r>
        <w:rPr>
          <w:u w:val="single"/>
          <w:rtl/>
        </w:rPr>
        <w:t>הגרחפ"ש</w:t>
      </w:r>
      <w:r>
        <w:rPr>
          <w:rtl/>
        </w:rPr>
        <w:t xml:space="preserve"> זצ"ל (אורחות הרב וראש הישיבה </w:t>
      </w:r>
      <w:r>
        <w:rPr>
          <w:rFonts w:hint="cs"/>
          <w:rtl/>
        </w:rPr>
        <w:t xml:space="preserve">ריש </w:t>
      </w:r>
      <w:r>
        <w:rPr>
          <w:rtl/>
        </w:rPr>
        <w:t xml:space="preserve">עמ' </w:t>
      </w:r>
      <w:r>
        <w:rPr>
          <w:rFonts w:hint="cs"/>
          <w:rtl/>
        </w:rPr>
        <w:t>ק"ה</w:t>
      </w:r>
      <w:r>
        <w:rPr>
          <w:rtl/>
        </w:rPr>
        <w:t>)</w:t>
      </w:r>
      <w:r>
        <w:rPr>
          <w:rFonts w:eastAsia="SimSun"/>
          <w:rtl/>
          <w:lang w:eastAsia="zh-CN"/>
        </w:rPr>
        <w:t xml:space="preserve"> – "</w:t>
      </w:r>
      <w:r w:rsidRPr="00422D84">
        <w:rPr>
          <w:rFonts w:eastAsia="SimSun"/>
          <w:rtl/>
          <w:lang w:eastAsia="zh-CN"/>
        </w:rPr>
        <w:t xml:space="preserve">לענין קניית מזגן מר"ח עד ט"ב, אף שכתוב בשו"ע (סי' תקנ"א ב') לאסור בנין של הרווחה, הורה מו"ר הגרח"פ שיינברג זצ"ל, כי מזגן בזמנינו </w:t>
      </w:r>
      <w:r w:rsidRPr="00422D84">
        <w:rPr>
          <w:rFonts w:eastAsia="SimSun"/>
          <w:b/>
          <w:bCs/>
          <w:rtl/>
          <w:lang w:eastAsia="zh-CN"/>
        </w:rPr>
        <w:t>נחשב צורך מגורים ואינו נחשב להרווחה בעלמא</w:t>
      </w:r>
      <w:r w:rsidRPr="00422D84">
        <w:rPr>
          <w:rFonts w:eastAsia="SimSun"/>
          <w:rtl/>
          <w:lang w:eastAsia="zh-CN"/>
        </w:rPr>
        <w:t>. ואם אי אפשר להימנע, מותר להרכיב ולהתקין גם בתשעת הימים, ועיי' היטב באגרו"מ (או"ח ח"ג סי' פ)"</w:t>
      </w:r>
      <w:r>
        <w:rPr>
          <w:rFonts w:eastAsia="SimSun" w:hint="cs"/>
          <w:rtl/>
          <w:lang w:eastAsia="zh-CN"/>
        </w:rPr>
        <w:t>.</w:t>
      </w:r>
    </w:p>
    <w:p w14:paraId="2C1208F5" w14:textId="5A85D40D" w:rsidR="003308F0" w:rsidRDefault="003308F0" w:rsidP="00422D84">
      <w:pPr>
        <w:numPr>
          <w:ilvl w:val="3"/>
          <w:numId w:val="6"/>
        </w:numPr>
        <w:jc w:val="both"/>
        <w:rPr>
          <w:rFonts w:eastAsia="SimSun"/>
          <w:lang w:eastAsia="zh-CN"/>
        </w:rPr>
      </w:pPr>
      <w:r w:rsidRPr="007A100F">
        <w:rPr>
          <w:rFonts w:eastAsia="SimSun" w:hint="cs"/>
          <w:u w:val="single"/>
          <w:rtl/>
          <w:lang w:eastAsia="zh-CN"/>
        </w:rPr>
        <w:t>הגר"ש מילר</w:t>
      </w:r>
      <w:r>
        <w:rPr>
          <w:rFonts w:eastAsia="SimSun" w:hint="cs"/>
          <w:rtl/>
          <w:lang w:eastAsia="zh-CN"/>
        </w:rPr>
        <w:t xml:space="preserve"> שליט"א (שושנת ישראל בין המצרים פרק ב' הע' מ"ג</w:t>
      </w:r>
      <w:r w:rsidR="00422D84">
        <w:rPr>
          <w:rFonts w:eastAsia="SimSun" w:hint="cs"/>
          <w:rtl/>
          <w:lang w:eastAsia="zh-CN"/>
        </w:rPr>
        <w:t>) -</w:t>
      </w:r>
      <w:r>
        <w:rPr>
          <w:rFonts w:eastAsia="SimSun" w:hint="cs"/>
          <w:rtl/>
          <w:lang w:eastAsia="zh-CN"/>
        </w:rPr>
        <w:t xml:space="preserve"> לשונו מובא לעיל.</w:t>
      </w:r>
    </w:p>
    <w:p w14:paraId="37826DC6" w14:textId="2A748A2F" w:rsidR="00471036" w:rsidRDefault="00471036" w:rsidP="00E172A2">
      <w:pPr>
        <w:numPr>
          <w:ilvl w:val="2"/>
          <w:numId w:val="6"/>
        </w:numPr>
        <w:jc w:val="both"/>
        <w:rPr>
          <w:rFonts w:eastAsia="SimSun"/>
          <w:lang w:eastAsia="zh-CN"/>
        </w:rPr>
      </w:pPr>
      <w:r>
        <w:rPr>
          <w:rFonts w:eastAsia="SimSun" w:hint="cs"/>
          <w:rtl/>
          <w:lang w:eastAsia="zh-CN"/>
        </w:rPr>
        <w:t>מחמיר.</w:t>
      </w:r>
    </w:p>
    <w:p w14:paraId="53E5FA1A" w14:textId="1FED656C" w:rsidR="00471036" w:rsidRDefault="00471036" w:rsidP="00471036">
      <w:pPr>
        <w:numPr>
          <w:ilvl w:val="3"/>
          <w:numId w:val="6"/>
        </w:numPr>
        <w:jc w:val="both"/>
        <w:rPr>
          <w:rFonts w:eastAsia="SimSun"/>
          <w:lang w:eastAsia="zh-CN"/>
        </w:rPr>
      </w:pPr>
      <w:r w:rsidRPr="00471036">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 xml:space="preserve">אב תשפ"א עמ' </w:t>
      </w:r>
      <w:r>
        <w:rPr>
          <w:rFonts w:eastAsia="SimSun" w:hint="cs"/>
          <w:rtl/>
          <w:lang w:eastAsia="zh-CN"/>
        </w:rPr>
        <w:t>ז</w:t>
      </w:r>
      <w:r>
        <w:rPr>
          <w:rFonts w:eastAsia="SimSun"/>
          <w:rtl/>
          <w:lang w:eastAsia="zh-CN"/>
        </w:rPr>
        <w:t>'</w:t>
      </w:r>
      <w:r>
        <w:rPr>
          <w:rFonts w:eastAsia="SimSun" w:hint="cs"/>
          <w:rtl/>
          <w:lang w:eastAsia="zh-CN"/>
        </w:rPr>
        <w:t xml:space="preserve"> אות י"ח, הע' כ"ג) </w:t>
      </w:r>
      <w:r>
        <w:rPr>
          <w:rFonts w:eastAsia="SimSun"/>
          <w:rtl/>
          <w:lang w:eastAsia="zh-CN"/>
        </w:rPr>
        <w:t>–</w:t>
      </w:r>
      <w:r>
        <w:rPr>
          <w:rFonts w:eastAsia="SimSun" w:hint="cs"/>
          <w:rtl/>
          <w:lang w:eastAsia="zh-CN"/>
        </w:rPr>
        <w:t xml:space="preserve"> "קנית וקביעת מזגן חדש נוהגים להחמיר ולאסור מר"ח אב. [דהוא בכלל כלים חדשים, ודומה למו"מ של שמחה, (וכן יש להמנע מקנית מכונית, מכונת כביסה וייבוש, ורהיטים), ואף שאין מברך עליו שהחיינו. אמנם מי שסובל מאוד והוא בגדר חולה אפשר להקל לו".</w:t>
      </w:r>
    </w:p>
    <w:p w14:paraId="4AEE69DB" w14:textId="245A4E81" w:rsidR="00E172A2" w:rsidRDefault="00E172A2" w:rsidP="00E172A2">
      <w:pPr>
        <w:numPr>
          <w:ilvl w:val="2"/>
          <w:numId w:val="6"/>
        </w:numPr>
        <w:jc w:val="both"/>
        <w:rPr>
          <w:rFonts w:eastAsia="SimSun"/>
          <w:lang w:eastAsia="zh-CN"/>
        </w:rPr>
      </w:pPr>
      <w:r>
        <w:rPr>
          <w:rFonts w:eastAsia="SimSun" w:hint="cs"/>
          <w:rtl/>
          <w:lang w:eastAsia="zh-CN"/>
        </w:rPr>
        <w:t>מראי מקומות.</w:t>
      </w:r>
    </w:p>
    <w:p w14:paraId="375FE202" w14:textId="77777777" w:rsidR="00257FD4" w:rsidRPr="00257FD4" w:rsidRDefault="00257FD4" w:rsidP="00E172A2">
      <w:pPr>
        <w:numPr>
          <w:ilvl w:val="3"/>
          <w:numId w:val="6"/>
        </w:numPr>
        <w:jc w:val="both"/>
        <w:rPr>
          <w:rFonts w:eastAsia="SimSun"/>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שד"מ</w:t>
      </w:r>
      <w:r>
        <w:rPr>
          <w:rFonts w:eastAsia="SimSun" w:hint="cs"/>
          <w:color w:val="000000"/>
          <w:rtl/>
          <w:lang w:eastAsia="zh-CN"/>
        </w:rPr>
        <w:t xml:space="preserve"> אות ה'</w:t>
      </w:r>
      <w:r w:rsidRPr="00B7716B">
        <w:rPr>
          <w:rFonts w:eastAsia="SimSun"/>
          <w:color w:val="000000"/>
          <w:rtl/>
          <w:lang w:eastAsia="zh-CN"/>
        </w:rPr>
        <w:t>)</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"דברים הנצרכים לימים אלו, כגון מאוורר וכה"ג, התיר רבינו לקנותם, כשיש צורך גדול".</w:t>
      </w:r>
    </w:p>
    <w:p w14:paraId="746E2C55" w14:textId="77777777" w:rsidR="00E172A2" w:rsidRDefault="00E172A2" w:rsidP="00E172A2">
      <w:pPr>
        <w:numPr>
          <w:ilvl w:val="3"/>
          <w:numId w:val="6"/>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קנ"ט אות </w:t>
      </w:r>
      <w:r w:rsidRPr="0035770B">
        <w:rPr>
          <w:rFonts w:eastAsia="SimSun" w:hint="cs"/>
          <w:rtl/>
          <w:lang w:eastAsia="zh-CN"/>
        </w:rPr>
        <w:t>ד</w:t>
      </w:r>
      <w:r w:rsidRPr="0035770B">
        <w:rPr>
          <w:rFonts w:eastAsia="SimSun"/>
          <w:rtl/>
          <w:lang w:eastAsia="zh-CN"/>
        </w:rPr>
        <w:t xml:space="preserve">') </w:t>
      </w:r>
      <w:r w:rsidRPr="0035770B">
        <w:rPr>
          <w:rFonts w:eastAsia="SimSun" w:hint="cs"/>
          <w:rtl/>
          <w:lang w:eastAsia="zh-CN"/>
        </w:rPr>
        <w:t>–</w:t>
      </w:r>
      <w:r w:rsidRPr="0035770B">
        <w:rPr>
          <w:rFonts w:eastAsia="SimSun"/>
          <w:rtl/>
          <w:lang w:eastAsia="zh-CN"/>
        </w:rPr>
        <w:t xml:space="preserve"> "שאלה: האם מותר לרכוש מזגן חדש לבית בבין המצרים. תשובה: לא כדאי".</w:t>
      </w:r>
    </w:p>
    <w:p w14:paraId="41A7AF44" w14:textId="77777777" w:rsidR="002F7858" w:rsidRPr="002F7858" w:rsidRDefault="002F7858" w:rsidP="002F7858">
      <w:pPr>
        <w:numPr>
          <w:ilvl w:val="3"/>
          <w:numId w:val="6"/>
        </w:numPr>
        <w:jc w:val="both"/>
        <w:rPr>
          <w:rFonts w:eastAsia="SimSun"/>
          <w:lang w:eastAsia="zh-CN"/>
        </w:rPr>
      </w:pPr>
      <w:r w:rsidRPr="002F7858">
        <w:rPr>
          <w:rFonts w:eastAsia="SimSun"/>
          <w:u w:val="single"/>
          <w:rtl/>
          <w:lang w:eastAsia="zh-CN"/>
        </w:rPr>
        <w:t>הגר"א נבנצל</w:t>
      </w:r>
      <w:r w:rsidRPr="002F7858">
        <w:rPr>
          <w:rFonts w:eastAsia="SimSun"/>
          <w:rtl/>
          <w:lang w:eastAsia="zh-CN"/>
        </w:rPr>
        <w:t xml:space="preserve"> שליט"א (תשובות אביגדור הלוי או"ח עמ' ש"צ אות כ"</w:t>
      </w:r>
      <w:r>
        <w:rPr>
          <w:rFonts w:eastAsia="SimSun" w:hint="cs"/>
          <w:rtl/>
          <w:lang w:eastAsia="zh-CN"/>
        </w:rPr>
        <w:t>ו</w:t>
      </w:r>
      <w:r w:rsidRPr="002F7858">
        <w:rPr>
          <w:rFonts w:eastAsia="SimSun"/>
          <w:rtl/>
          <w:lang w:eastAsia="zh-CN"/>
        </w:rPr>
        <w:t xml:space="preserve">) – "האם מותר לקנות מזגן לבית בתשעת הימים. תשובה: </w:t>
      </w:r>
      <w:r w:rsidRPr="002F7858">
        <w:rPr>
          <w:rFonts w:eastAsia="SimSun"/>
          <w:b/>
          <w:bCs/>
          <w:rtl/>
          <w:lang w:eastAsia="zh-CN"/>
        </w:rPr>
        <w:t>במקום צער גדול</w:t>
      </w:r>
      <w:r w:rsidRPr="002F7858">
        <w:rPr>
          <w:rFonts w:eastAsia="SimSun"/>
          <w:rtl/>
          <w:lang w:eastAsia="zh-CN"/>
        </w:rPr>
        <w:t>.</w:t>
      </w:r>
      <w:r>
        <w:rPr>
          <w:rFonts w:eastAsia="SimSun" w:hint="cs"/>
          <w:rtl/>
          <w:lang w:eastAsia="zh-CN"/>
        </w:rPr>
        <w:t xml:space="preserve"> שאלה: </w:t>
      </w:r>
      <w:r w:rsidRPr="002F7858">
        <w:rPr>
          <w:rFonts w:eastAsia="SimSun"/>
          <w:rtl/>
          <w:lang w:eastAsia="zh-CN"/>
        </w:rPr>
        <w:t>אם לא - האם מותר לקנות לפני תשעת הימים והמזגן יותקן בתשעת הימים. תשוב</w:t>
      </w:r>
      <w:r>
        <w:rPr>
          <w:rFonts w:eastAsia="SimSun" w:hint="cs"/>
          <w:rtl/>
          <w:lang w:eastAsia="zh-CN"/>
        </w:rPr>
        <w:t>ה</w:t>
      </w:r>
      <w:r w:rsidRPr="002F7858">
        <w:rPr>
          <w:rFonts w:eastAsia="SimSun"/>
          <w:rtl/>
          <w:lang w:eastAsia="zh-CN"/>
        </w:rPr>
        <w:t>: כנ"ל.</w:t>
      </w:r>
      <w:r>
        <w:rPr>
          <w:rFonts w:eastAsia="SimSun" w:hint="cs"/>
          <w:rtl/>
          <w:lang w:eastAsia="zh-CN"/>
        </w:rPr>
        <w:t xml:space="preserve"> שאלה: </w:t>
      </w:r>
      <w:r w:rsidRPr="002F7858">
        <w:rPr>
          <w:rFonts w:eastAsia="SimSun"/>
          <w:rtl/>
          <w:lang w:eastAsia="zh-CN"/>
        </w:rPr>
        <w:t>כמו-כן - אם לא - האם מותר לקנות בתשעת הימים ע"מ שיותקן לאחריהם. תשובה: כנ"ל"</w:t>
      </w:r>
      <w:r>
        <w:rPr>
          <w:rFonts w:eastAsia="SimSun" w:hint="cs"/>
          <w:rtl/>
          <w:lang w:eastAsia="zh-CN"/>
        </w:rPr>
        <w:t>.</w:t>
      </w:r>
    </w:p>
    <w:p w14:paraId="58FB9D3E" w14:textId="77777777" w:rsidR="00E172A2" w:rsidRPr="00E172A2" w:rsidRDefault="00E172A2" w:rsidP="00E172A2">
      <w:pPr>
        <w:jc w:val="both"/>
        <w:rPr>
          <w:rFonts w:eastAsia="SimSun"/>
          <w:lang w:eastAsia="zh-CN"/>
        </w:rPr>
      </w:pPr>
    </w:p>
    <w:p w14:paraId="47CC2FAF" w14:textId="77777777" w:rsidR="00935694" w:rsidRPr="00935694" w:rsidRDefault="00935694" w:rsidP="00935694">
      <w:pPr>
        <w:numPr>
          <w:ilvl w:val="1"/>
          <w:numId w:val="6"/>
        </w:numPr>
        <w:jc w:val="both"/>
        <w:rPr>
          <w:rFonts w:eastAsia="SimSun"/>
          <w:rtl/>
          <w:lang w:eastAsia="zh-CN"/>
        </w:rPr>
      </w:pPr>
      <w:r w:rsidRPr="00935694">
        <w:rPr>
          <w:rFonts w:eastAsia="SimSun"/>
          <w:b/>
          <w:bCs/>
          <w:rtl/>
          <w:lang w:eastAsia="zh-CN"/>
        </w:rPr>
        <w:t>לקנות דברים שצריכים תיקון אחרי ט' הימים</w:t>
      </w:r>
      <w:r>
        <w:rPr>
          <w:rFonts w:eastAsia="SimSun" w:hint="cs"/>
          <w:rtl/>
          <w:lang w:eastAsia="zh-CN"/>
        </w:rPr>
        <w:t>.</w:t>
      </w:r>
    </w:p>
    <w:p w14:paraId="7F4E3672" w14:textId="77777777" w:rsidR="00935694" w:rsidRDefault="00935694" w:rsidP="00935694">
      <w:pPr>
        <w:numPr>
          <w:ilvl w:val="2"/>
          <w:numId w:val="6"/>
        </w:numPr>
        <w:jc w:val="both"/>
        <w:rPr>
          <w:rFonts w:eastAsia="SimSun"/>
          <w:lang w:eastAsia="zh-CN"/>
        </w:rPr>
      </w:pPr>
      <w:r>
        <w:rPr>
          <w:rFonts w:eastAsia="SimSun" w:hint="cs"/>
          <w:rtl/>
          <w:lang w:eastAsia="zh-CN"/>
        </w:rPr>
        <w:t>מיקל.</w:t>
      </w:r>
    </w:p>
    <w:p w14:paraId="768BA680" w14:textId="77777777" w:rsidR="00935694" w:rsidRDefault="00935694" w:rsidP="00935694">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"ח</w:t>
      </w:r>
      <w:r>
        <w:rPr>
          <w:rFonts w:eastAsia="SimSun"/>
          <w:rtl/>
          <w:lang w:eastAsia="zh-CN"/>
        </w:rPr>
        <w:t>) – "</w:t>
      </w:r>
      <w:r w:rsidRPr="00935694">
        <w:rPr>
          <w:rFonts w:eastAsia="SimSun"/>
          <w:rtl/>
          <w:lang w:eastAsia="zh-CN"/>
        </w:rPr>
        <w:t>שאלה: האם מותר לקנות דברים שצריכים תיקון בימי ט' הימים כגון לקנות אמבטיה או בלאטות לריצוף וכדומה כיון שעדיין לא בונים אותם עד אחרי ט' באב, או שאסור לקנות אותם</w:t>
      </w:r>
      <w:r>
        <w:rPr>
          <w:rFonts w:eastAsia="SimSun" w:hint="cs"/>
          <w:rtl/>
          <w:lang w:eastAsia="zh-CN"/>
        </w:rPr>
        <w:t xml:space="preserve">. </w:t>
      </w:r>
      <w:r w:rsidRPr="00935694">
        <w:rPr>
          <w:rFonts w:eastAsia="SimSun"/>
          <w:rtl/>
          <w:lang w:eastAsia="zh-CN"/>
        </w:rPr>
        <w:t>תשובה: מותר</w:t>
      </w:r>
      <w:r w:rsidRPr="00935694">
        <w:rPr>
          <w:rFonts w:eastAsia="SimSun" w:hint="cs"/>
          <w:rtl/>
          <w:lang w:eastAsia="zh-CN"/>
        </w:rPr>
        <w:t>".</w:t>
      </w:r>
    </w:p>
    <w:p w14:paraId="667F7CB3" w14:textId="77777777" w:rsidR="00935694" w:rsidRDefault="00935694" w:rsidP="00935694">
      <w:pPr>
        <w:numPr>
          <w:ilvl w:val="2"/>
          <w:numId w:val="6"/>
        </w:numPr>
        <w:jc w:val="both"/>
        <w:rPr>
          <w:rFonts w:eastAsia="SimSun"/>
          <w:lang w:eastAsia="zh-CN"/>
        </w:rPr>
      </w:pPr>
      <w:r>
        <w:rPr>
          <w:rFonts w:eastAsia="SimSun" w:hint="cs"/>
          <w:rtl/>
          <w:lang w:eastAsia="zh-CN"/>
        </w:rPr>
        <w:t>מחמיר.</w:t>
      </w:r>
    </w:p>
    <w:p w14:paraId="43DFD723" w14:textId="77777777" w:rsidR="00935694" w:rsidRPr="00935694" w:rsidRDefault="00935694" w:rsidP="00935694">
      <w:pPr>
        <w:numPr>
          <w:ilvl w:val="3"/>
          <w:numId w:val="6"/>
        </w:numPr>
        <w:jc w:val="both"/>
        <w:rPr>
          <w:rFonts w:eastAsia="SimSun"/>
          <w:lang w:eastAsia="zh-CN"/>
        </w:rPr>
      </w:pPr>
      <w:r w:rsidRPr="008514CA">
        <w:rPr>
          <w:rFonts w:eastAsia="SimSun" w:hint="cs"/>
          <w:u w:val="single"/>
          <w:rtl/>
          <w:lang w:eastAsia="zh-CN"/>
        </w:rPr>
        <w:t>הג</w:t>
      </w:r>
      <w:r w:rsidRPr="008514CA">
        <w:rPr>
          <w:rFonts w:eastAsia="SimSun"/>
          <w:u w:val="single"/>
          <w:rtl/>
          <w:lang w:eastAsia="zh-CN"/>
        </w:rPr>
        <w:t>ר</w:t>
      </w:r>
      <w:r w:rsidRPr="008514CA">
        <w:rPr>
          <w:rFonts w:eastAsia="SimSun" w:hint="cs"/>
          <w:u w:val="single"/>
          <w:rtl/>
          <w:lang w:eastAsia="zh-CN"/>
        </w:rPr>
        <w:t>"</w:t>
      </w:r>
      <w:r w:rsidRPr="008514CA">
        <w:rPr>
          <w:rFonts w:eastAsia="SimSun"/>
          <w:u w:val="single"/>
          <w:rtl/>
          <w:lang w:eastAsia="zh-CN"/>
        </w:rPr>
        <w:t>ע אויערבאך</w:t>
      </w:r>
      <w:r w:rsidRPr="00E86211">
        <w:rPr>
          <w:rFonts w:eastAsia="SimSun"/>
          <w:rtl/>
          <w:lang w:eastAsia="zh-CN"/>
        </w:rPr>
        <w:t xml:space="preserve"> שליט"א</w:t>
      </w:r>
      <w:r>
        <w:rPr>
          <w:rFonts w:eastAsia="SimSun" w:hint="cs"/>
          <w:rtl/>
          <w:lang w:eastAsia="zh-CN"/>
        </w:rPr>
        <w:t xml:space="preserve"> </w:t>
      </w:r>
      <w:r>
        <w:rPr>
          <w:rFonts w:eastAsia="SimSun"/>
          <w:rtl/>
          <w:lang w:eastAsia="zh-CN"/>
        </w:rPr>
        <w:t>(מה טובו גליון א' עמ' ע"</w:t>
      </w:r>
      <w:r>
        <w:rPr>
          <w:rFonts w:eastAsia="SimSun" w:hint="cs"/>
          <w:rtl/>
          <w:lang w:eastAsia="zh-CN"/>
        </w:rPr>
        <w:t xml:space="preserve">ח הע' י"ט) </w:t>
      </w:r>
      <w:r>
        <w:rPr>
          <w:rFonts w:eastAsia="SimSun"/>
          <w:rtl/>
          <w:lang w:eastAsia="zh-CN"/>
        </w:rPr>
        <w:t>–</w:t>
      </w:r>
      <w:r>
        <w:rPr>
          <w:rFonts w:eastAsia="SimSun" w:hint="cs"/>
          <w:rtl/>
          <w:lang w:eastAsia="zh-CN"/>
        </w:rPr>
        <w:t xml:space="preserve"> "</w:t>
      </w:r>
      <w:r w:rsidRPr="00935694">
        <w:rPr>
          <w:rFonts w:eastAsia="SimSun"/>
          <w:rtl/>
          <w:lang w:eastAsia="zh-CN"/>
        </w:rPr>
        <w:t>שבכה"ג</w:t>
      </w:r>
      <w:r>
        <w:rPr>
          <w:rFonts w:eastAsia="SimSun" w:hint="cs"/>
          <w:rtl/>
          <w:lang w:eastAsia="zh-CN"/>
        </w:rPr>
        <w:t xml:space="preserve"> </w:t>
      </w:r>
      <w:r w:rsidRPr="00935694">
        <w:rPr>
          <w:rFonts w:eastAsia="SimSun"/>
          <w:rtl/>
          <w:lang w:eastAsia="zh-CN"/>
        </w:rPr>
        <w:t>אסור</w:t>
      </w:r>
      <w:r w:rsidRPr="00935694">
        <w:rPr>
          <w:rFonts w:eastAsia="SimSun" w:hint="cs"/>
          <w:rtl/>
          <w:lang w:eastAsia="zh-CN"/>
        </w:rPr>
        <w:t>".</w:t>
      </w:r>
    </w:p>
    <w:p w14:paraId="7D4D3A12" w14:textId="77777777" w:rsidR="00935694" w:rsidRDefault="00935694" w:rsidP="00935694">
      <w:pPr>
        <w:numPr>
          <w:ilvl w:val="2"/>
          <w:numId w:val="6"/>
        </w:numPr>
        <w:jc w:val="both"/>
        <w:rPr>
          <w:rFonts w:eastAsia="SimSun"/>
          <w:lang w:eastAsia="zh-CN"/>
        </w:rPr>
      </w:pPr>
      <w:r w:rsidRPr="00935694">
        <w:rPr>
          <w:rFonts w:eastAsia="SimSun" w:hint="cs"/>
          <w:rtl/>
          <w:lang w:eastAsia="zh-CN"/>
        </w:rPr>
        <w:t>מראי מקומות.</w:t>
      </w:r>
    </w:p>
    <w:p w14:paraId="16B9B502" w14:textId="77777777" w:rsidR="00935694" w:rsidRPr="00935694" w:rsidRDefault="00935694" w:rsidP="00935694">
      <w:pPr>
        <w:numPr>
          <w:ilvl w:val="3"/>
          <w:numId w:val="6"/>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ב</w:t>
      </w:r>
      <w:r>
        <w:rPr>
          <w:rFonts w:eastAsia="SimSun"/>
          <w:rtl/>
          <w:lang w:eastAsia="zh-CN"/>
        </w:rPr>
        <w:t>' סעי' י</w:t>
      </w:r>
      <w:r>
        <w:rPr>
          <w:rFonts w:eastAsia="SimSun" w:hint="cs"/>
          <w:rtl/>
          <w:lang w:eastAsia="zh-CN"/>
        </w:rPr>
        <w:t>'</w:t>
      </w:r>
      <w:r>
        <w:rPr>
          <w:rFonts w:eastAsia="SimSun"/>
          <w:rtl/>
          <w:lang w:eastAsia="zh-CN"/>
        </w:rPr>
        <w:t xml:space="preserve">, הע' </w:t>
      </w:r>
      <w:r>
        <w:rPr>
          <w:rFonts w:eastAsia="SimSun" w:hint="cs"/>
          <w:rtl/>
          <w:lang w:eastAsia="zh-CN"/>
        </w:rPr>
        <w:t>מ"ד</w:t>
      </w:r>
      <w:r>
        <w:rPr>
          <w:rFonts w:eastAsia="SimSun"/>
          <w:rtl/>
          <w:lang w:eastAsia="zh-CN"/>
        </w:rPr>
        <w:t>) – "</w:t>
      </w:r>
      <w:r w:rsidRPr="00935694">
        <w:rPr>
          <w:rFonts w:eastAsia="SimSun"/>
          <w:rtl/>
          <w:lang w:eastAsia="zh-CN"/>
        </w:rPr>
        <w:t>מסתבר שאסור לקנות דברים אף שעדיין מחוסרים מעשה ותיקון כגון לקנות אריחים (</w:t>
      </w:r>
      <w:r w:rsidRPr="00935694">
        <w:rPr>
          <w:rFonts w:eastAsia="SimSun"/>
          <w:lang w:eastAsia="zh-CN"/>
        </w:rPr>
        <w:t>tiles</w:t>
      </w:r>
      <w:r w:rsidRPr="00935694">
        <w:rPr>
          <w:rFonts w:eastAsia="SimSun"/>
          <w:rtl/>
          <w:lang w:eastAsia="zh-CN"/>
        </w:rPr>
        <w:t>) בשביל מטבח או ביה"כ, וכן לקנות אמבטיא לצורך בנין שבונה להרוחה, וצ"ע. [דלכאורה אף את"ל דל"ה בכלל בנין מ"מ לא יגרע ממו"מ של שמחה כצרכי חופה וכד'. וע"ע להלן שכתבנו לענין סתירת בית כדי לבנותו דאף שאין אסור מצד בנין של שמחה מ"מ לא גרע משאר עסק של שמחה. ומ"מ כששאלתי את פי הגרש"מ שליט"א ל"ה ברור לו לאיסור]</w:t>
      </w:r>
      <w:r>
        <w:rPr>
          <w:rFonts w:eastAsia="SimSun" w:hint="cs"/>
          <w:rtl/>
          <w:lang w:eastAsia="zh-CN"/>
        </w:rPr>
        <w:t>".</w:t>
      </w:r>
    </w:p>
    <w:p w14:paraId="6D61D9ED" w14:textId="77777777" w:rsidR="00935694" w:rsidRPr="00935694" w:rsidRDefault="00935694" w:rsidP="00935694">
      <w:pPr>
        <w:jc w:val="both"/>
        <w:rPr>
          <w:rFonts w:eastAsia="SimSun"/>
          <w:lang w:eastAsia="zh-CN"/>
        </w:rPr>
      </w:pPr>
    </w:p>
    <w:p w14:paraId="5DF24EE2" w14:textId="77777777" w:rsidR="00935694" w:rsidRPr="00935694" w:rsidRDefault="00935694" w:rsidP="00935694">
      <w:pPr>
        <w:numPr>
          <w:ilvl w:val="1"/>
          <w:numId w:val="6"/>
        </w:numPr>
        <w:jc w:val="both"/>
        <w:rPr>
          <w:rFonts w:eastAsia="SimSun"/>
          <w:rtl/>
          <w:lang w:eastAsia="zh-CN"/>
        </w:rPr>
      </w:pPr>
      <w:r w:rsidRPr="00935694">
        <w:rPr>
          <w:rFonts w:eastAsia="SimSun"/>
          <w:b/>
          <w:bCs/>
          <w:rtl/>
          <w:lang w:eastAsia="zh-CN"/>
        </w:rPr>
        <w:t>אם ראוי לסגור גמ"ח להשאלת שמלות בט' הימים</w:t>
      </w:r>
      <w:r>
        <w:rPr>
          <w:rFonts w:eastAsia="SimSun" w:hint="cs"/>
          <w:rtl/>
          <w:lang w:eastAsia="zh-CN"/>
        </w:rPr>
        <w:t>.</w:t>
      </w:r>
    </w:p>
    <w:p w14:paraId="33C9229F" w14:textId="77777777" w:rsidR="00935694" w:rsidRDefault="00935694" w:rsidP="00935694">
      <w:pPr>
        <w:numPr>
          <w:ilvl w:val="2"/>
          <w:numId w:val="6"/>
        </w:numPr>
        <w:jc w:val="both"/>
        <w:rPr>
          <w:rFonts w:eastAsia="SimSun"/>
          <w:lang w:eastAsia="zh-CN"/>
        </w:rPr>
      </w:pPr>
      <w:r>
        <w:rPr>
          <w:rFonts w:eastAsia="SimSun" w:hint="cs"/>
          <w:rtl/>
          <w:lang w:eastAsia="zh-CN"/>
        </w:rPr>
        <w:t>כן.</w:t>
      </w:r>
    </w:p>
    <w:p w14:paraId="46420487" w14:textId="77777777" w:rsidR="00935694" w:rsidRDefault="00E61563" w:rsidP="00935694">
      <w:pPr>
        <w:numPr>
          <w:ilvl w:val="3"/>
          <w:numId w:val="6"/>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ב</w:t>
      </w:r>
      <w:r>
        <w:rPr>
          <w:rFonts w:eastAsia="SimSun"/>
          <w:rtl/>
          <w:lang w:eastAsia="zh-CN"/>
        </w:rPr>
        <w:t xml:space="preserve">' סעי' </w:t>
      </w:r>
      <w:r>
        <w:rPr>
          <w:rFonts w:eastAsia="SimSun" w:hint="cs"/>
          <w:rtl/>
          <w:lang w:eastAsia="zh-CN"/>
        </w:rPr>
        <w:t>ט"ו</w:t>
      </w:r>
      <w:r>
        <w:rPr>
          <w:rFonts w:eastAsia="SimSun"/>
          <w:rtl/>
          <w:lang w:eastAsia="zh-CN"/>
        </w:rPr>
        <w:t>) – "</w:t>
      </w:r>
      <w:r w:rsidR="00935694" w:rsidRPr="00935694">
        <w:rPr>
          <w:rFonts w:eastAsia="SimSun"/>
          <w:rtl/>
          <w:lang w:eastAsia="zh-CN"/>
        </w:rPr>
        <w:t>גמ"ח להשאלת או שכירות שמלות לחתונות וכדומה נכון שיהיה סגור בימים אלו, שהוא בכלל מו"מ של שמחה, ובלי שעה"ד אין להתעסק בזה. ומ"מ להשכיר מכונית חדשה או שכירת דירה להרוחה מסתבר להתיר. וכן לשכור צרכי חופה וכדומה מותר אף שלא במקום מצוה</w:t>
      </w:r>
      <w:r w:rsidR="00935694">
        <w:rPr>
          <w:rFonts w:eastAsia="SimSun" w:hint="cs"/>
          <w:rtl/>
          <w:lang w:eastAsia="zh-CN"/>
        </w:rPr>
        <w:t>".</w:t>
      </w:r>
    </w:p>
    <w:p w14:paraId="6DB495EB" w14:textId="77777777" w:rsidR="00935694" w:rsidRDefault="00935694" w:rsidP="00935694">
      <w:pPr>
        <w:numPr>
          <w:ilvl w:val="2"/>
          <w:numId w:val="6"/>
        </w:numPr>
        <w:jc w:val="both"/>
        <w:rPr>
          <w:rFonts w:eastAsia="SimSun"/>
          <w:lang w:eastAsia="zh-CN"/>
        </w:rPr>
      </w:pPr>
      <w:r>
        <w:rPr>
          <w:rFonts w:eastAsia="SimSun" w:hint="cs"/>
          <w:rtl/>
          <w:lang w:eastAsia="zh-CN"/>
        </w:rPr>
        <w:t>מראי מקומות.</w:t>
      </w:r>
    </w:p>
    <w:p w14:paraId="43E84145" w14:textId="77777777" w:rsidR="00935694" w:rsidRDefault="00935694" w:rsidP="00935694">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ח</w:t>
      </w:r>
      <w:r>
        <w:rPr>
          <w:rFonts w:eastAsia="SimSun"/>
          <w:rtl/>
          <w:lang w:eastAsia="zh-CN"/>
        </w:rPr>
        <w:t>) – "</w:t>
      </w:r>
      <w:r w:rsidRPr="00935694">
        <w:rPr>
          <w:rFonts w:eastAsia="SimSun"/>
          <w:rtl/>
          <w:lang w:eastAsia="zh-CN"/>
        </w:rPr>
        <w:t>שאלה: גמ"ח להשאלת או שכירת שמלות לחתונה וכדומה האם נכון שיהיה סגור בימים של ט' הימים, שהוא משא ומתן של שמחה</w:t>
      </w:r>
      <w:r>
        <w:rPr>
          <w:rFonts w:eastAsia="SimSun" w:hint="cs"/>
          <w:rtl/>
          <w:lang w:eastAsia="zh-CN"/>
        </w:rPr>
        <w:t>.</w:t>
      </w:r>
      <w:r w:rsidRPr="00935694">
        <w:rPr>
          <w:rFonts w:eastAsia="SimSun"/>
          <w:rtl/>
          <w:lang w:eastAsia="zh-CN"/>
        </w:rPr>
        <w:t xml:space="preserve"> תשובה: אבל לפעמים צריך אותם</w:t>
      </w:r>
      <w:r>
        <w:rPr>
          <w:rFonts w:eastAsia="SimSun" w:hint="cs"/>
          <w:rtl/>
          <w:lang w:eastAsia="zh-CN"/>
        </w:rPr>
        <w:t>".</w:t>
      </w:r>
    </w:p>
    <w:p w14:paraId="401CD94B" w14:textId="77777777" w:rsidR="00935694" w:rsidRPr="00935694" w:rsidRDefault="00935694" w:rsidP="00935694">
      <w:pPr>
        <w:jc w:val="both"/>
        <w:rPr>
          <w:rFonts w:eastAsia="SimSun"/>
          <w:lang w:eastAsia="zh-CN"/>
        </w:rPr>
      </w:pPr>
    </w:p>
    <w:p w14:paraId="2DC8FB4C" w14:textId="77777777" w:rsidR="00E61563" w:rsidRPr="00E61563" w:rsidRDefault="00E61563" w:rsidP="00E61563">
      <w:pPr>
        <w:numPr>
          <w:ilvl w:val="1"/>
          <w:numId w:val="6"/>
        </w:numPr>
        <w:jc w:val="both"/>
        <w:rPr>
          <w:rFonts w:eastAsia="SimSun"/>
          <w:rtl/>
          <w:lang w:eastAsia="zh-CN"/>
        </w:rPr>
      </w:pPr>
      <w:r w:rsidRPr="00E61563">
        <w:rPr>
          <w:rFonts w:eastAsia="SimSun"/>
          <w:b/>
          <w:bCs/>
          <w:rtl/>
          <w:lang w:eastAsia="zh-CN"/>
        </w:rPr>
        <w:t>קניית דברים לצורך אופרוף שלאחר ט' באב</w:t>
      </w:r>
      <w:r>
        <w:rPr>
          <w:rFonts w:eastAsia="SimSun" w:hint="cs"/>
          <w:rtl/>
          <w:lang w:eastAsia="zh-CN"/>
        </w:rPr>
        <w:t>.</w:t>
      </w:r>
    </w:p>
    <w:p w14:paraId="125D5F6A" w14:textId="77777777" w:rsidR="00E61563" w:rsidRDefault="00E61563" w:rsidP="00E61563">
      <w:pPr>
        <w:numPr>
          <w:ilvl w:val="2"/>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ח</w:t>
      </w:r>
      <w:r>
        <w:rPr>
          <w:rFonts w:eastAsia="SimSun"/>
          <w:rtl/>
          <w:lang w:eastAsia="zh-CN"/>
        </w:rPr>
        <w:t>) – "</w:t>
      </w:r>
      <w:r w:rsidRPr="00E61563">
        <w:rPr>
          <w:rFonts w:eastAsia="SimSun"/>
          <w:rtl/>
          <w:lang w:eastAsia="zh-CN"/>
        </w:rPr>
        <w:t>שאלה: אחד שמכין שמחה כגון אופרוף או בר מצוה מיד אחרי ט' באב האם מותר להם בימי ט' הימים לקנות כל מיני דברים כגון מפיות כוסות צלחות יפים וכדומה לצורך הסעודות או עדיף לקנות מיד אחרי ט' באב</w:t>
      </w:r>
      <w:r>
        <w:rPr>
          <w:rFonts w:eastAsia="SimSun" w:hint="cs"/>
          <w:rtl/>
          <w:lang w:eastAsia="zh-CN"/>
        </w:rPr>
        <w:t xml:space="preserve">. </w:t>
      </w:r>
      <w:r w:rsidRPr="00E61563">
        <w:rPr>
          <w:rFonts w:eastAsia="SimSun"/>
          <w:rtl/>
          <w:lang w:eastAsia="zh-CN"/>
        </w:rPr>
        <w:t>תשובה: אם אפשר אחרי ט' באב זה עדיף</w:t>
      </w:r>
      <w:r w:rsidRPr="00E61563">
        <w:rPr>
          <w:rFonts w:eastAsia="SimSun" w:hint="cs"/>
          <w:rtl/>
          <w:lang w:eastAsia="zh-CN"/>
        </w:rPr>
        <w:t>".</w:t>
      </w:r>
    </w:p>
    <w:p w14:paraId="23221FF4" w14:textId="77777777" w:rsidR="00E61563" w:rsidRDefault="00E61563" w:rsidP="00E61563">
      <w:pPr>
        <w:numPr>
          <w:ilvl w:val="2"/>
          <w:numId w:val="6"/>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ב</w:t>
      </w:r>
      <w:r>
        <w:rPr>
          <w:rFonts w:eastAsia="SimSun"/>
          <w:rtl/>
          <w:lang w:eastAsia="zh-CN"/>
        </w:rPr>
        <w:t xml:space="preserve">' סעי' </w:t>
      </w:r>
      <w:r>
        <w:rPr>
          <w:rFonts w:eastAsia="SimSun" w:hint="cs"/>
          <w:rtl/>
          <w:lang w:eastAsia="zh-CN"/>
        </w:rPr>
        <w:t>ט"ז</w:t>
      </w:r>
      <w:r>
        <w:rPr>
          <w:rFonts w:eastAsia="SimSun"/>
          <w:rtl/>
          <w:lang w:eastAsia="zh-CN"/>
        </w:rPr>
        <w:t>) – "</w:t>
      </w:r>
      <w:r w:rsidRPr="00E61563">
        <w:rPr>
          <w:rFonts w:eastAsia="SimSun"/>
          <w:rtl/>
          <w:lang w:eastAsia="zh-CN"/>
        </w:rPr>
        <w:t>יש לעיין אם מותר לקנות דברים המעוררים שמחה לצורך חגיגה שתחול אחר ט"ב כגון מפיות נייר מצויירות או צלחות פלסטיק יקרות לצורך חגיגת בר מצוה, והגרש"מ שליט"א הקיל כל שאינו דבר יקר. כמו"כ הקיל לקנות מיני מתיקה ולהכין פעקעליך לצורך אויפרוף שיחול אחרי ט"ב</w:t>
      </w:r>
      <w:r>
        <w:rPr>
          <w:rFonts w:eastAsia="SimSun" w:hint="cs"/>
          <w:rtl/>
          <w:lang w:eastAsia="zh-CN"/>
        </w:rPr>
        <w:t>".</w:t>
      </w:r>
    </w:p>
    <w:p w14:paraId="6F30A130" w14:textId="77777777" w:rsidR="00E61563" w:rsidRPr="00E61563" w:rsidRDefault="00E61563" w:rsidP="00E61563">
      <w:pPr>
        <w:jc w:val="both"/>
        <w:rPr>
          <w:rFonts w:eastAsia="SimSun"/>
          <w:lang w:eastAsia="zh-CN"/>
        </w:rPr>
      </w:pPr>
    </w:p>
    <w:p w14:paraId="37A4AE91" w14:textId="77777777" w:rsidR="00E61563" w:rsidRPr="00E61563" w:rsidRDefault="00E61563" w:rsidP="00E61563">
      <w:pPr>
        <w:numPr>
          <w:ilvl w:val="1"/>
          <w:numId w:val="6"/>
        </w:numPr>
        <w:jc w:val="both"/>
        <w:rPr>
          <w:rFonts w:eastAsia="SimSun"/>
          <w:rtl/>
          <w:lang w:eastAsia="zh-CN"/>
        </w:rPr>
      </w:pPr>
      <w:r w:rsidRPr="00E61563">
        <w:rPr>
          <w:rFonts w:eastAsia="SimSun"/>
          <w:b/>
          <w:bCs/>
          <w:rtl/>
          <w:lang w:eastAsia="zh-CN"/>
        </w:rPr>
        <w:t>להתקין נדנדה בחצר ביתו בט' הימים</w:t>
      </w:r>
      <w:r>
        <w:rPr>
          <w:rFonts w:eastAsia="SimSun" w:hint="cs"/>
          <w:rtl/>
          <w:lang w:eastAsia="zh-CN"/>
        </w:rPr>
        <w:t>.</w:t>
      </w:r>
    </w:p>
    <w:p w14:paraId="43C9BB87" w14:textId="77777777" w:rsidR="00E61563" w:rsidRPr="00E61563" w:rsidRDefault="00E61563" w:rsidP="00E61563">
      <w:pPr>
        <w:numPr>
          <w:ilvl w:val="2"/>
          <w:numId w:val="6"/>
        </w:numPr>
        <w:jc w:val="both"/>
        <w:rPr>
          <w:rFonts w:eastAsia="SimSun"/>
          <w:lang w:eastAsia="zh-CN"/>
        </w:rPr>
      </w:pPr>
      <w:r>
        <w:rPr>
          <w:rFonts w:eastAsia="SimSun" w:hint="cs"/>
          <w:rtl/>
          <w:lang w:eastAsia="zh-CN"/>
        </w:rPr>
        <w:t>מיקל.</w:t>
      </w:r>
    </w:p>
    <w:p w14:paraId="2D2C157E" w14:textId="77777777" w:rsidR="00E61563" w:rsidRDefault="00E61563" w:rsidP="00E61563">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ע"ח) – "</w:t>
      </w:r>
      <w:r w:rsidRPr="00E61563">
        <w:rPr>
          <w:rFonts w:eastAsia="SimSun"/>
          <w:rtl/>
          <w:lang w:eastAsia="zh-CN"/>
        </w:rPr>
        <w:t>שאלה: אחד שיש לו חצר בביתו האם מותר להתקין נדנדה עבור ילדים קטנים בימי ט' הימים</w:t>
      </w:r>
      <w:r>
        <w:rPr>
          <w:rFonts w:eastAsia="SimSun" w:hint="cs"/>
          <w:rtl/>
          <w:lang w:eastAsia="zh-CN"/>
        </w:rPr>
        <w:t xml:space="preserve">. </w:t>
      </w:r>
      <w:r w:rsidRPr="00E61563">
        <w:rPr>
          <w:rFonts w:eastAsia="SimSun"/>
          <w:rtl/>
          <w:lang w:eastAsia="zh-CN"/>
        </w:rPr>
        <w:t>תשובה: כן</w:t>
      </w:r>
      <w:r>
        <w:rPr>
          <w:rFonts w:eastAsia="SimSun" w:hint="cs"/>
          <w:rtl/>
          <w:lang w:eastAsia="zh-CN"/>
        </w:rPr>
        <w:t>".</w:t>
      </w:r>
    </w:p>
    <w:p w14:paraId="0F414863" w14:textId="77777777" w:rsidR="00E61563" w:rsidRDefault="00E61563" w:rsidP="00E61563">
      <w:pPr>
        <w:numPr>
          <w:ilvl w:val="3"/>
          <w:numId w:val="6"/>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ב' </w:t>
      </w:r>
      <w:r>
        <w:rPr>
          <w:rFonts w:eastAsia="SimSun" w:hint="cs"/>
          <w:rtl/>
          <w:lang w:eastAsia="zh-CN"/>
        </w:rPr>
        <w:t>הע' נ"ד</w:t>
      </w:r>
      <w:r>
        <w:rPr>
          <w:rFonts w:eastAsia="SimSun"/>
          <w:rtl/>
          <w:lang w:eastAsia="zh-CN"/>
        </w:rPr>
        <w:t>) – "</w:t>
      </w:r>
      <w:r w:rsidRPr="00E61563">
        <w:rPr>
          <w:rFonts w:eastAsia="SimSun"/>
          <w:rtl/>
          <w:lang w:eastAsia="zh-CN"/>
        </w:rPr>
        <w:t xml:space="preserve">ולכן יש מקום להקל לבנות </w:t>
      </w:r>
      <w:r w:rsidRPr="00E61563">
        <w:rPr>
          <w:rFonts w:eastAsia="SimSun"/>
          <w:lang w:eastAsia="zh-CN"/>
        </w:rPr>
        <w:t>basketball pole</w:t>
      </w:r>
      <w:r w:rsidRPr="00E61563">
        <w:rPr>
          <w:rFonts w:eastAsia="SimSun"/>
          <w:rtl/>
          <w:lang w:eastAsia="zh-CN"/>
        </w:rPr>
        <w:t xml:space="preserve"> בשביל כדור סל לצורך הילדים וכן מותר לבנות </w:t>
      </w:r>
      <w:r w:rsidRPr="00E61563">
        <w:rPr>
          <w:rFonts w:eastAsia="SimSun"/>
          <w:lang w:eastAsia="zh-CN"/>
        </w:rPr>
        <w:t>swing set</w:t>
      </w:r>
      <w:r w:rsidRPr="00E61563">
        <w:rPr>
          <w:rFonts w:eastAsia="SimSun"/>
          <w:rtl/>
          <w:lang w:eastAsia="zh-CN"/>
        </w:rPr>
        <w:t xml:space="preserve"> אף שמחברו לקרקע, </w:t>
      </w:r>
      <w:r w:rsidRPr="00E61563">
        <w:rPr>
          <w:rFonts w:eastAsia="SimSun"/>
          <w:b/>
          <w:bCs/>
          <w:rtl/>
          <w:lang w:eastAsia="zh-CN"/>
        </w:rPr>
        <w:t>היות ואין להבנין חשיבות</w:t>
      </w:r>
      <w:r w:rsidRPr="00E61563">
        <w:rPr>
          <w:rFonts w:eastAsia="SimSun"/>
          <w:rtl/>
          <w:lang w:eastAsia="zh-CN"/>
        </w:rPr>
        <w:t xml:space="preserve"> ובעצם לא אכפ"ל להורידו כל פעם אחרי השימוש ולהחזירו כשצריך לו כמו שבאמת ישנם כאלו שמיטלטלין (</w:t>
      </w:r>
      <w:r w:rsidRPr="00E61563">
        <w:rPr>
          <w:rFonts w:eastAsia="SimSun"/>
          <w:lang w:eastAsia="zh-CN"/>
        </w:rPr>
        <w:t>portable</w:t>
      </w:r>
      <w:r w:rsidRPr="00E61563">
        <w:rPr>
          <w:rFonts w:eastAsia="SimSun"/>
          <w:rtl/>
          <w:lang w:eastAsia="zh-CN"/>
        </w:rPr>
        <w:t xml:space="preserve">) ובפרט דלילדים היינו רביתייהו וצורך דידהו ולא נחשב כל כך כבנין של הרוחה, אבל לבנות </w:t>
      </w:r>
      <w:r w:rsidRPr="00E61563">
        <w:rPr>
          <w:rFonts w:eastAsia="SimSun"/>
          <w:lang w:eastAsia="zh-CN"/>
        </w:rPr>
        <w:t>sprinkle system</w:t>
      </w:r>
      <w:r w:rsidRPr="00E61563">
        <w:rPr>
          <w:rFonts w:eastAsia="SimSun"/>
          <w:rtl/>
          <w:lang w:eastAsia="zh-CN"/>
        </w:rPr>
        <w:t xml:space="preserve"> חשוב בנין להרוחה</w:t>
      </w:r>
      <w:r>
        <w:rPr>
          <w:rFonts w:eastAsia="SimSun" w:hint="cs"/>
          <w:rtl/>
          <w:lang w:eastAsia="zh-CN"/>
        </w:rPr>
        <w:t>".</w:t>
      </w:r>
    </w:p>
    <w:p w14:paraId="5682A7A0" w14:textId="77777777" w:rsidR="00E61563" w:rsidRPr="00E61563" w:rsidRDefault="00E61563" w:rsidP="00E61563">
      <w:pPr>
        <w:jc w:val="both"/>
        <w:rPr>
          <w:rFonts w:eastAsia="SimSun"/>
          <w:lang w:eastAsia="zh-CN"/>
        </w:rPr>
      </w:pPr>
    </w:p>
    <w:p w14:paraId="6D657EA9" w14:textId="77777777" w:rsidR="009A4DB2" w:rsidRDefault="009A4DB2" w:rsidP="004C0ADE">
      <w:pPr>
        <w:numPr>
          <w:ilvl w:val="1"/>
          <w:numId w:val="6"/>
        </w:numPr>
        <w:jc w:val="both"/>
        <w:rPr>
          <w:rFonts w:eastAsia="SimSun"/>
          <w:lang w:eastAsia="zh-CN"/>
        </w:rPr>
      </w:pPr>
      <w:r>
        <w:rPr>
          <w:rFonts w:eastAsia="SimSun" w:hint="cs"/>
          <w:b/>
          <w:bCs/>
          <w:rtl/>
          <w:lang w:eastAsia="zh-CN"/>
        </w:rPr>
        <w:t>להזמין</w:t>
      </w:r>
      <w:r>
        <w:rPr>
          <w:rFonts w:eastAsia="SimSun" w:hint="cs"/>
          <w:rtl/>
          <w:lang w:eastAsia="zh-CN"/>
        </w:rPr>
        <w:t xml:space="preserve"> (</w:t>
      </w:r>
      <w:r>
        <w:rPr>
          <w:rFonts w:eastAsia="SimSun"/>
          <w:lang w:eastAsia="zh-CN"/>
        </w:rPr>
        <w:t>ordering items</w:t>
      </w:r>
      <w:r>
        <w:rPr>
          <w:rFonts w:eastAsia="SimSun" w:hint="cs"/>
          <w:rtl/>
          <w:lang w:eastAsia="zh-CN"/>
        </w:rPr>
        <w:t xml:space="preserve">): </w:t>
      </w:r>
      <w:r w:rsidRPr="008F3A9D">
        <w:rPr>
          <w:rFonts w:eastAsia="SimSun" w:hint="cs"/>
          <w:b/>
          <w:bCs/>
          <w:rtl/>
          <w:lang w:eastAsia="zh-CN"/>
        </w:rPr>
        <w:t>ו</w:t>
      </w:r>
      <w:r w:rsidRPr="008F3A9D">
        <w:rPr>
          <w:rFonts w:eastAsia="SimSun"/>
          <w:b/>
          <w:bCs/>
          <w:rtl/>
          <w:lang w:eastAsia="zh-CN"/>
        </w:rPr>
        <w:t>אינו משלם בעבורם בשעת ההזמנה</w:t>
      </w:r>
      <w:r w:rsidRPr="00384D72">
        <w:rPr>
          <w:rFonts w:eastAsia="SimSun" w:hint="cs"/>
          <w:b/>
          <w:bCs/>
          <w:rtl/>
          <w:lang w:eastAsia="zh-CN"/>
        </w:rPr>
        <w:t>, ו</w:t>
      </w:r>
      <w:r w:rsidRPr="00384D72">
        <w:rPr>
          <w:rFonts w:eastAsia="SimSun"/>
          <w:b/>
          <w:bCs/>
          <w:rtl/>
          <w:lang w:eastAsia="zh-CN"/>
        </w:rPr>
        <w:t>יבואו לביתו אחר ת"ב</w:t>
      </w:r>
      <w:r>
        <w:rPr>
          <w:rFonts w:eastAsia="SimSun" w:hint="cs"/>
          <w:rtl/>
          <w:lang w:eastAsia="zh-CN"/>
        </w:rPr>
        <w:t>.</w:t>
      </w:r>
    </w:p>
    <w:p w14:paraId="69B91BEB" w14:textId="77777777" w:rsidR="0025229B" w:rsidRPr="009A4DB2" w:rsidRDefault="00B5521B" w:rsidP="009A4DB2">
      <w:pPr>
        <w:numPr>
          <w:ilvl w:val="2"/>
          <w:numId w:val="6"/>
        </w:numPr>
        <w:jc w:val="both"/>
        <w:rPr>
          <w:rFonts w:eastAsia="SimSun"/>
          <w:lang w:eastAsia="zh-CN"/>
        </w:rPr>
      </w:pPr>
      <w:r>
        <w:rPr>
          <w:rFonts w:eastAsia="SimSun" w:hint="cs"/>
          <w:rtl/>
          <w:lang w:eastAsia="zh-CN"/>
        </w:rPr>
        <w:t>מחמיר.</w:t>
      </w:r>
    </w:p>
    <w:p w14:paraId="7D70F064" w14:textId="77777777" w:rsidR="00DC62C7" w:rsidRDefault="00DC62C7" w:rsidP="00DC62C7">
      <w:pPr>
        <w:numPr>
          <w:ilvl w:val="3"/>
          <w:numId w:val="6"/>
        </w:numPr>
        <w:jc w:val="both"/>
        <w:rPr>
          <w:rFonts w:eastAsia="SimSun"/>
          <w:lang w:eastAsia="zh-CN"/>
        </w:rPr>
      </w:pPr>
      <w:r w:rsidRPr="00DC62C7">
        <w:rPr>
          <w:rFonts w:eastAsia="SimSun" w:hint="cs"/>
          <w:rtl/>
          <w:lang w:eastAsia="zh-CN"/>
        </w:rPr>
        <w:t xml:space="preserve">עי' </w:t>
      </w:r>
      <w:r w:rsidRPr="00EF0458">
        <w:rPr>
          <w:rFonts w:eastAsia="SimSun" w:hint="cs"/>
          <w:u w:val="single"/>
          <w:rtl/>
          <w:lang w:eastAsia="zh-CN"/>
        </w:rPr>
        <w:t>אור לציון</w:t>
      </w:r>
      <w:r w:rsidRPr="00EF0458">
        <w:rPr>
          <w:rFonts w:eastAsia="SimSun" w:hint="cs"/>
          <w:rtl/>
          <w:lang w:eastAsia="zh-CN"/>
        </w:rPr>
        <w:t xml:space="preserve"> (ח"ג פרק כ"ו סעי' א') – "</w:t>
      </w:r>
      <w:r w:rsidRPr="0025229B">
        <w:rPr>
          <w:rFonts w:eastAsia="SimSun"/>
          <w:rtl/>
          <w:lang w:eastAsia="zh-CN"/>
        </w:rPr>
        <w:t>ויש להמנע מקניית רהיטים מראש חדש אב, ואף לא להזמין את הרהיטים, אף שלא יקבל אותם אלא לאחר תשעה באב, אלא אם כן ה</w:t>
      </w:r>
      <w:r>
        <w:rPr>
          <w:rFonts w:eastAsia="SimSun"/>
          <w:rtl/>
          <w:lang w:eastAsia="zh-CN"/>
        </w:rPr>
        <w:t>מחירים עולים וייגרם לו הפסד מזה</w:t>
      </w:r>
      <w:r>
        <w:rPr>
          <w:rFonts w:eastAsia="SimSun" w:hint="cs"/>
          <w:rtl/>
          <w:lang w:eastAsia="zh-CN"/>
        </w:rPr>
        <w:t>".</w:t>
      </w:r>
    </w:p>
    <w:p w14:paraId="70C32D5A" w14:textId="77777777" w:rsidR="00DC62C7" w:rsidRDefault="00DC62C7" w:rsidP="00DC62C7">
      <w:pPr>
        <w:numPr>
          <w:ilvl w:val="4"/>
          <w:numId w:val="6"/>
        </w:numPr>
        <w:jc w:val="both"/>
        <w:rPr>
          <w:rFonts w:eastAsia="SimSun"/>
          <w:lang w:eastAsia="zh-CN"/>
        </w:rPr>
      </w:pPr>
      <w:r>
        <w:rPr>
          <w:rFonts w:eastAsia="SimSun" w:hint="cs"/>
          <w:rtl/>
          <w:lang w:eastAsia="zh-CN"/>
        </w:rPr>
        <w:t>אולי הוא מדבר בציור שמשלם בשעת הזמנה. וצ"ע.</w:t>
      </w:r>
    </w:p>
    <w:p w14:paraId="0AAFCDCF" w14:textId="77777777" w:rsidR="00DC62C7" w:rsidRDefault="00DC62C7" w:rsidP="00DC62C7">
      <w:pPr>
        <w:numPr>
          <w:ilvl w:val="3"/>
          <w:numId w:val="6"/>
        </w:numPr>
        <w:jc w:val="both"/>
        <w:rPr>
          <w:rFonts w:eastAsia="SimSun"/>
          <w:lang w:eastAsia="zh-CN"/>
        </w:rPr>
      </w:pPr>
      <w:r>
        <w:rPr>
          <w:rFonts w:eastAsia="SimSun" w:hint="cs"/>
          <w:rtl/>
          <w:lang w:eastAsia="zh-CN"/>
        </w:rPr>
        <w:t xml:space="preserve">הו"ד </w:t>
      </w:r>
      <w:r w:rsidRPr="00DC62C7">
        <w:rPr>
          <w:rFonts w:eastAsia="SimSun" w:hint="cs"/>
          <w:u w:val="single"/>
          <w:rtl/>
          <w:lang w:eastAsia="zh-CN"/>
        </w:rPr>
        <w:t>בעטרת פז</w:t>
      </w:r>
      <w:r>
        <w:rPr>
          <w:rFonts w:eastAsia="SimSun" w:hint="cs"/>
          <w:rtl/>
          <w:lang w:eastAsia="zh-CN"/>
        </w:rPr>
        <w:t xml:space="preserve"> (ח"ד או"ח סי' ט"ו אות ו', עמ' ש"ה).</w:t>
      </w:r>
    </w:p>
    <w:p w14:paraId="15773846" w14:textId="77777777" w:rsidR="00DC62C7" w:rsidRDefault="00DC62C7" w:rsidP="00DC62C7">
      <w:pPr>
        <w:numPr>
          <w:ilvl w:val="3"/>
          <w:numId w:val="6"/>
        </w:numPr>
        <w:jc w:val="both"/>
        <w:rPr>
          <w:rFonts w:eastAsia="SimSun"/>
          <w:lang w:eastAsia="zh-CN"/>
        </w:rPr>
      </w:pPr>
      <w:r w:rsidRPr="00DC62C7">
        <w:rPr>
          <w:rFonts w:eastAsia="SimSun" w:hint="cs"/>
          <w:rtl/>
          <w:lang w:eastAsia="zh-CN"/>
        </w:rPr>
        <w:t xml:space="preserve">עי' </w:t>
      </w:r>
      <w:r>
        <w:rPr>
          <w:rFonts w:eastAsia="SimSun" w:hint="cs"/>
          <w:u w:val="single"/>
          <w:rtl/>
          <w:lang w:eastAsia="zh-CN"/>
        </w:rPr>
        <w:t>נטעי גבריאל</w:t>
      </w:r>
      <w:r w:rsidRPr="0025229B">
        <w:rPr>
          <w:rFonts w:eastAsia="SimSun" w:hint="cs"/>
          <w:rtl/>
          <w:lang w:eastAsia="zh-CN"/>
        </w:rPr>
        <w:t xml:space="preserve"> (</w:t>
      </w:r>
      <w:r w:rsidRPr="00736AEC">
        <w:rPr>
          <w:rFonts w:eastAsia="SimSun" w:hint="cs"/>
          <w:rtl/>
          <w:lang w:eastAsia="zh-CN"/>
        </w:rPr>
        <w:t>בין המצרים</w:t>
      </w:r>
      <w:r>
        <w:rPr>
          <w:rFonts w:eastAsia="SimSun" w:hint="cs"/>
          <w:rtl/>
          <w:lang w:eastAsia="zh-CN"/>
        </w:rPr>
        <w:t xml:space="preserve"> </w:t>
      </w:r>
      <w:r w:rsidRPr="00EF0458">
        <w:rPr>
          <w:rFonts w:eastAsia="SimSun" w:hint="cs"/>
          <w:rtl/>
          <w:lang w:eastAsia="zh-CN"/>
        </w:rPr>
        <w:t xml:space="preserve">פרק </w:t>
      </w:r>
      <w:r>
        <w:rPr>
          <w:rFonts w:eastAsia="SimSun" w:hint="cs"/>
          <w:rtl/>
          <w:lang w:eastAsia="zh-CN"/>
        </w:rPr>
        <w:t>ל'</w:t>
      </w:r>
      <w:r w:rsidRPr="00EF0458">
        <w:rPr>
          <w:rFonts w:eastAsia="SimSun" w:hint="cs"/>
          <w:rtl/>
          <w:lang w:eastAsia="zh-CN"/>
        </w:rPr>
        <w:t xml:space="preserve"> סעי' </w:t>
      </w:r>
      <w:r>
        <w:rPr>
          <w:rFonts w:eastAsia="SimSun" w:hint="cs"/>
          <w:rtl/>
          <w:lang w:eastAsia="zh-CN"/>
        </w:rPr>
        <w:t>ה</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5229B">
        <w:rPr>
          <w:rFonts w:eastAsia="SimSun"/>
          <w:rtl/>
          <w:lang w:eastAsia="zh-CN"/>
        </w:rPr>
        <w:t>שלא יזמינו רהיטים חדשים אף שיבואו לביתו אחר ת"ב</w:t>
      </w:r>
      <w:r>
        <w:rPr>
          <w:rFonts w:eastAsia="SimSun" w:hint="cs"/>
          <w:rtl/>
          <w:lang w:eastAsia="zh-CN"/>
        </w:rPr>
        <w:t>".</w:t>
      </w:r>
    </w:p>
    <w:p w14:paraId="19B68024" w14:textId="77777777" w:rsidR="00DC62C7" w:rsidRDefault="00DC62C7" w:rsidP="00DC62C7">
      <w:pPr>
        <w:numPr>
          <w:ilvl w:val="4"/>
          <w:numId w:val="6"/>
        </w:numPr>
        <w:jc w:val="both"/>
        <w:rPr>
          <w:rFonts w:eastAsia="SimSun"/>
          <w:lang w:eastAsia="zh-CN"/>
        </w:rPr>
      </w:pPr>
      <w:r>
        <w:rPr>
          <w:rFonts w:eastAsia="SimSun" w:hint="cs"/>
          <w:rtl/>
          <w:lang w:eastAsia="zh-CN"/>
        </w:rPr>
        <w:t>אולי הוא מדבר בציור שמשלם בשעת הזמנה. וצ"ע.</w:t>
      </w:r>
    </w:p>
    <w:p w14:paraId="095EAD16" w14:textId="77777777" w:rsidR="00B5521B" w:rsidRDefault="00B5521B" w:rsidP="009A4DB2">
      <w:pPr>
        <w:numPr>
          <w:ilvl w:val="3"/>
          <w:numId w:val="6"/>
        </w:numPr>
        <w:jc w:val="both"/>
        <w:rPr>
          <w:rFonts w:eastAsia="SimSun"/>
          <w:lang w:eastAsia="zh-CN"/>
        </w:rPr>
      </w:pPr>
      <w:r w:rsidRPr="00B5521B">
        <w:rPr>
          <w:rFonts w:eastAsia="SimSun" w:hint="cs"/>
          <w:u w:val="single"/>
          <w:rtl/>
          <w:lang w:eastAsia="zh-CN"/>
        </w:rPr>
        <w:t>פסקי תשובות</w:t>
      </w:r>
      <w:r>
        <w:rPr>
          <w:rFonts w:eastAsia="SimSun" w:hint="cs"/>
          <w:rtl/>
          <w:lang w:eastAsia="zh-CN"/>
        </w:rPr>
        <w:t xml:space="preserve"> (אות י"א</w:t>
      </w:r>
      <w:r w:rsidR="00640047">
        <w:rPr>
          <w:rFonts w:eastAsia="SimSun" w:hint="cs"/>
          <w:rtl/>
          <w:lang w:eastAsia="zh-CN"/>
        </w:rPr>
        <w:t>, הע' ס"ח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5521B">
        <w:rPr>
          <w:rFonts w:eastAsia="SimSun"/>
          <w:rtl/>
          <w:lang w:eastAsia="zh-CN"/>
        </w:rPr>
        <w:t>ואסור אף להזמינם אצל הסוחר או הביח"ר והנגריה וכו'</w:t>
      </w:r>
      <w:r w:rsidR="009A4DB2">
        <w:rPr>
          <w:rFonts w:eastAsia="SimSun" w:hint="cs"/>
          <w:rtl/>
          <w:lang w:eastAsia="zh-CN"/>
        </w:rPr>
        <w:t>. [מ"ב סקנ"א]</w:t>
      </w:r>
      <w:r>
        <w:rPr>
          <w:rFonts w:eastAsia="SimSun" w:hint="cs"/>
          <w:rtl/>
          <w:lang w:eastAsia="zh-CN"/>
        </w:rPr>
        <w:t>".</w:t>
      </w:r>
    </w:p>
    <w:p w14:paraId="1022EDD3" w14:textId="77777777" w:rsidR="00B52F6D" w:rsidRDefault="00B52F6D" w:rsidP="00B52F6D">
      <w:pPr>
        <w:numPr>
          <w:ilvl w:val="2"/>
          <w:numId w:val="6"/>
        </w:numPr>
        <w:jc w:val="both"/>
        <w:rPr>
          <w:rFonts w:eastAsia="SimSun"/>
          <w:lang w:eastAsia="zh-CN"/>
        </w:rPr>
      </w:pPr>
      <w:r>
        <w:rPr>
          <w:rFonts w:eastAsia="SimSun" w:hint="cs"/>
          <w:rtl/>
          <w:lang w:eastAsia="zh-CN"/>
        </w:rPr>
        <w:t>מיקל.</w:t>
      </w:r>
    </w:p>
    <w:p w14:paraId="270A8069" w14:textId="20B0FBAD" w:rsidR="00B52F6D" w:rsidRDefault="00B52F6D" w:rsidP="003E515A">
      <w:pPr>
        <w:numPr>
          <w:ilvl w:val="3"/>
          <w:numId w:val="6"/>
        </w:numPr>
        <w:jc w:val="both"/>
        <w:rPr>
          <w:rFonts w:eastAsia="SimSun"/>
          <w:lang w:eastAsia="zh-CN"/>
        </w:rPr>
      </w:pPr>
      <w:r w:rsidRPr="00DD7752">
        <w:rPr>
          <w:rFonts w:eastAsia="SimSun" w:hint="cs"/>
          <w:u w:val="single"/>
          <w:rtl/>
          <w:lang w:eastAsia="zh-CN"/>
        </w:rPr>
        <w:t>נחמת ישראל</w:t>
      </w:r>
      <w:r>
        <w:rPr>
          <w:rFonts w:eastAsia="SimSun" w:hint="cs"/>
          <w:rtl/>
          <w:lang w:eastAsia="zh-CN"/>
        </w:rPr>
        <w:t xml:space="preserve"> (פרק י"ד סעי' ב'</w:t>
      </w:r>
      <w:r w:rsidR="00DD7752">
        <w:rPr>
          <w:rFonts w:eastAsia="SimSun" w:hint="cs"/>
          <w:rtl/>
          <w:lang w:eastAsia="zh-CN"/>
        </w:rPr>
        <w:t>, הע' ס"</w:t>
      </w:r>
      <w:r w:rsidR="003E515A">
        <w:rPr>
          <w:rFonts w:eastAsia="SimSun" w:hint="cs"/>
          <w:rtl/>
          <w:lang w:eastAsia="zh-CN"/>
        </w:rPr>
        <w:t>ח</w:t>
      </w:r>
      <w:r>
        <w:rPr>
          <w:rFonts w:eastAsia="SimSun" w:hint="cs"/>
          <w:rtl/>
          <w:lang w:eastAsia="zh-CN"/>
        </w:rPr>
        <w:t xml:space="preserve">) </w:t>
      </w:r>
      <w:r>
        <w:rPr>
          <w:rFonts w:eastAsia="SimSun"/>
          <w:rtl/>
          <w:lang w:eastAsia="zh-CN"/>
        </w:rPr>
        <w:t>–</w:t>
      </w:r>
      <w:r>
        <w:rPr>
          <w:rFonts w:eastAsia="SimSun" w:hint="cs"/>
          <w:rtl/>
          <w:lang w:eastAsia="zh-CN"/>
        </w:rPr>
        <w:t xml:space="preserve"> "</w:t>
      </w:r>
      <w:r w:rsidR="00DD7752">
        <w:rPr>
          <w:rFonts w:eastAsia="SimSun" w:hint="cs"/>
          <w:rtl/>
          <w:lang w:eastAsia="zh-CN"/>
        </w:rPr>
        <w:t>אבל להזמין, אם אינו משלם עבורו בשעת ההזמנה, ויקבל אותו לאחר תשעת הימים, מותר</w:t>
      </w:r>
      <w:r w:rsidR="003E515A">
        <w:rPr>
          <w:rFonts w:eastAsia="SimSun" w:hint="cs"/>
          <w:rtl/>
          <w:lang w:eastAsia="zh-CN"/>
        </w:rPr>
        <w:t>. [דאין כאן מו"מ של שמחה, ועי' בשו"ת אגרות משה אהע"ז ח"ד סי' פ"ד אות א']</w:t>
      </w:r>
      <w:r w:rsidR="009151C6">
        <w:rPr>
          <w:rFonts w:eastAsia="SimSun" w:hint="cs"/>
          <w:rtl/>
          <w:lang w:eastAsia="zh-CN"/>
        </w:rPr>
        <w:t>"</w:t>
      </w:r>
      <w:r>
        <w:rPr>
          <w:rFonts w:eastAsia="SimSun" w:hint="cs"/>
          <w:rtl/>
          <w:lang w:eastAsia="zh-CN"/>
        </w:rPr>
        <w:t>.</w:t>
      </w:r>
    </w:p>
    <w:p w14:paraId="58ECFDEE" w14:textId="77777777" w:rsidR="00460290" w:rsidRDefault="00DD7752" w:rsidP="00460290">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w:t>
      </w:r>
      <w:r>
        <w:rPr>
          <w:rFonts w:eastAsia="SimSun" w:hint="cs"/>
          <w:rtl/>
          <w:lang w:eastAsia="zh-CN"/>
        </w:rPr>
        <w:t xml:space="preserve"> </w:t>
      </w:r>
      <w:r w:rsidR="00460290">
        <w:rPr>
          <w:rFonts w:eastAsia="SimSun" w:hint="cs"/>
          <w:rtl/>
          <w:lang w:eastAsia="zh-CN"/>
        </w:rPr>
        <w:t>ע', פרק ה' הע' פ"ו</w:t>
      </w:r>
      <w:r>
        <w:rPr>
          <w:rFonts w:eastAsia="SimSun" w:hint="cs"/>
          <w:rtl/>
          <w:lang w:eastAsia="zh-CN"/>
        </w:rPr>
        <w:t>)</w:t>
      </w:r>
      <w:r w:rsidR="00460290">
        <w:rPr>
          <w:rFonts w:eastAsia="SimSun" w:hint="cs"/>
          <w:rtl/>
          <w:lang w:eastAsia="zh-CN"/>
        </w:rPr>
        <w:t xml:space="preserve"> -</w:t>
      </w:r>
    </w:p>
    <w:p w14:paraId="16D67FBC" w14:textId="77777777" w:rsidR="00DD7752" w:rsidRDefault="00460290" w:rsidP="00C706B5">
      <w:pPr>
        <w:bidi w:val="0"/>
        <w:ind w:right="540"/>
        <w:jc w:val="both"/>
        <w:rPr>
          <w:rFonts w:eastAsia="SimSun"/>
          <w:lang w:eastAsia="zh-CN"/>
        </w:rPr>
      </w:pPr>
      <w:r>
        <w:rPr>
          <w:rFonts w:eastAsia="SimSun"/>
          <w:lang w:eastAsia="zh-CN"/>
        </w:rPr>
        <w:t>Items may be ordered during the Nine Days for delivery and payment after Tishah B'Av. [</w:t>
      </w:r>
      <w:r>
        <w:rPr>
          <w:rFonts w:eastAsia="SimSun" w:hint="cs"/>
          <w:rtl/>
          <w:lang w:eastAsia="zh-CN"/>
        </w:rPr>
        <w:t>נחמת ישראל פרק יד הלכה ב</w:t>
      </w:r>
      <w:r>
        <w:rPr>
          <w:rFonts w:eastAsia="SimSun"/>
          <w:lang w:eastAsia="zh-CN"/>
        </w:rPr>
        <w:t>]</w:t>
      </w:r>
    </w:p>
    <w:p w14:paraId="3DEF14D5" w14:textId="77777777" w:rsidR="00C706B5" w:rsidRDefault="00B93B73" w:rsidP="00B5521B">
      <w:pPr>
        <w:numPr>
          <w:ilvl w:val="3"/>
          <w:numId w:val="6"/>
        </w:numPr>
        <w:jc w:val="both"/>
        <w:rPr>
          <w:rFonts w:eastAsia="SimSun"/>
          <w:lang w:eastAsia="zh-CN"/>
        </w:rPr>
      </w:pPr>
      <w:r w:rsidRPr="00B5521B">
        <w:rPr>
          <w:rFonts w:eastAsia="SimSun" w:hint="cs"/>
          <w:u w:val="single"/>
          <w:rtl/>
          <w:lang w:eastAsia="zh-CN"/>
        </w:rPr>
        <w:t>הגרי"ד וינגרטן</w:t>
      </w:r>
      <w:r>
        <w:rPr>
          <w:rFonts w:eastAsia="SimSun" w:hint="cs"/>
          <w:rtl/>
          <w:lang w:eastAsia="zh-CN"/>
        </w:rPr>
        <w:t xml:space="preserve"> (</w:t>
      </w:r>
      <w:r w:rsidR="00B5521B">
        <w:rPr>
          <w:rFonts w:eastAsia="SimSun" w:hint="cs"/>
          <w:rtl/>
          <w:lang w:eastAsia="zh-CN"/>
        </w:rPr>
        <w:t xml:space="preserve">דרכי הוראה ח"ב עמ' ל"א אות ז') </w:t>
      </w:r>
      <w:r w:rsidR="00B5521B">
        <w:rPr>
          <w:rFonts w:eastAsia="SimSun"/>
          <w:rtl/>
          <w:lang w:eastAsia="zh-CN"/>
        </w:rPr>
        <w:t>–</w:t>
      </w:r>
      <w:r w:rsidR="00B5521B">
        <w:rPr>
          <w:rFonts w:eastAsia="SimSun" w:hint="cs"/>
          <w:rtl/>
          <w:lang w:eastAsia="zh-CN"/>
        </w:rPr>
        <w:t xml:space="preserve"> "</w:t>
      </w:r>
      <w:r w:rsidRPr="00B93B73">
        <w:rPr>
          <w:rFonts w:eastAsia="SimSun"/>
          <w:rtl/>
          <w:lang w:eastAsia="zh-CN"/>
        </w:rPr>
        <w:t>מותר להזמין בתשעת הימים חפצי נוי או דברים יקרי ערך אם אינו משלם בעבורם בשעת ההזמנה ובתנאי שיקבלם לאחר תשעת הימים ואם בדיעבד</w:t>
      </w:r>
      <w:r w:rsidR="00B5521B">
        <w:rPr>
          <w:rFonts w:eastAsia="SimSun" w:hint="cs"/>
          <w:rtl/>
          <w:lang w:eastAsia="zh-CN"/>
        </w:rPr>
        <w:t xml:space="preserve"> </w:t>
      </w:r>
      <w:r w:rsidR="00B5521B" w:rsidRPr="00B5521B">
        <w:rPr>
          <w:rFonts w:eastAsia="SimSun"/>
          <w:rtl/>
          <w:lang w:eastAsia="zh-CN"/>
        </w:rPr>
        <w:t>הביאו לו זאת בימים אלו מותר לו לקבלם ולשלם בעבורם</w:t>
      </w:r>
      <w:r w:rsidR="00B5521B">
        <w:rPr>
          <w:rFonts w:eastAsia="SimSun" w:hint="cs"/>
          <w:rtl/>
          <w:lang w:eastAsia="zh-CN"/>
        </w:rPr>
        <w:t>. [</w:t>
      </w:r>
      <w:r w:rsidR="00B5521B" w:rsidRPr="00B5521B">
        <w:rPr>
          <w:rFonts w:eastAsia="SimSun"/>
          <w:rtl/>
          <w:lang w:eastAsia="zh-CN"/>
        </w:rPr>
        <w:t xml:space="preserve">עיקר האיסור הוא רק במשא ומתן והיינו קניה ומכירה אבל הזמנת המוצר י"ל דאינו בכלל האיסור ובפרט שהרי כבר העיד המ"ב שהמנהג להקל והגם דבדבר שמביא לשמחה יש להחמיר וכנתבאר לעיל מ"מ הזמנת מוצר קיל טפי וכן מוכח מדברי המג"א שאסר ליתן לנכרי לתקן בגדים חדשים מר"ח ולא כתב כן על כל דין מו"מ ורק בתיקון בגדים שיש בו איסור בפני עצמו כמו שיתבאר להלן. (וכ"ז דלא כמ"ש בס' פסקי תשובות סעיף יא שהשווה בין הדברים והוא טעות). וכן מוכח מד' האג"מ חאהע"ז ח"ד סי' פ"ד </w:t>
      </w:r>
      <w:r w:rsidR="00B5521B">
        <w:rPr>
          <w:rFonts w:eastAsia="SimSun"/>
          <w:rtl/>
          <w:lang w:eastAsia="zh-CN"/>
        </w:rPr>
        <w:t>'ולהודע המקח בכל אופן מותר' ע"ש</w:t>
      </w:r>
      <w:r w:rsidR="00B5521B">
        <w:rPr>
          <w:rFonts w:eastAsia="SimSun" w:hint="cs"/>
          <w:rtl/>
          <w:lang w:eastAsia="zh-CN"/>
        </w:rPr>
        <w:t>]".</w:t>
      </w:r>
    </w:p>
    <w:p w14:paraId="17FEF870" w14:textId="77777777" w:rsidR="0025229B" w:rsidRDefault="0025229B" w:rsidP="00B5521B">
      <w:pPr>
        <w:numPr>
          <w:ilvl w:val="2"/>
          <w:numId w:val="6"/>
        </w:numPr>
        <w:jc w:val="both"/>
        <w:rPr>
          <w:rFonts w:eastAsia="SimSun"/>
          <w:lang w:eastAsia="zh-CN"/>
        </w:rPr>
      </w:pPr>
      <w:r>
        <w:rPr>
          <w:rFonts w:eastAsia="SimSun" w:hint="cs"/>
          <w:rtl/>
          <w:lang w:eastAsia="zh-CN"/>
        </w:rPr>
        <w:t>במקום הצורך יש להקל</w:t>
      </w:r>
      <w:r w:rsidR="009A4DB2">
        <w:rPr>
          <w:rFonts w:eastAsia="SimSun" w:hint="cs"/>
          <w:rtl/>
          <w:lang w:eastAsia="zh-CN"/>
        </w:rPr>
        <w:t>: ב</w:t>
      </w:r>
      <w:r w:rsidR="009A4DB2" w:rsidRPr="0025229B">
        <w:rPr>
          <w:rFonts w:eastAsia="SimSun"/>
          <w:rtl/>
          <w:lang w:eastAsia="zh-CN"/>
        </w:rPr>
        <w:t>צרכי דירתו</w:t>
      </w:r>
      <w:r>
        <w:rPr>
          <w:rFonts w:eastAsia="SimSun" w:hint="cs"/>
          <w:rtl/>
          <w:lang w:eastAsia="zh-CN"/>
        </w:rPr>
        <w:t>.</w:t>
      </w:r>
    </w:p>
    <w:p w14:paraId="2B8D97FC" w14:textId="77777777" w:rsidR="0025229B" w:rsidRDefault="0025229B" w:rsidP="0025229B">
      <w:pPr>
        <w:numPr>
          <w:ilvl w:val="3"/>
          <w:numId w:val="6"/>
        </w:numPr>
        <w:jc w:val="both"/>
        <w:rPr>
          <w:rFonts w:eastAsia="SimSun"/>
          <w:lang w:eastAsia="zh-CN"/>
        </w:rPr>
      </w:pPr>
      <w:r w:rsidRPr="0025229B">
        <w:rPr>
          <w:rFonts w:eastAsia="SimSun" w:hint="cs"/>
          <w:u w:val="single"/>
          <w:rtl/>
          <w:lang w:eastAsia="zh-CN"/>
        </w:rPr>
        <w:t>הגרשז"א</w:t>
      </w:r>
      <w:r>
        <w:rPr>
          <w:rFonts w:eastAsia="SimSun" w:hint="cs"/>
          <w:rtl/>
          <w:lang w:eastAsia="zh-CN"/>
        </w:rPr>
        <w:t xml:space="preserve"> זצ"ל (</w:t>
      </w:r>
      <w:r w:rsidRPr="004163B1">
        <w:rPr>
          <w:rFonts w:eastAsia="SimSun"/>
          <w:rtl/>
          <w:lang w:eastAsia="zh-CN"/>
        </w:rPr>
        <w:t xml:space="preserve">הליכות שלמה בין המצרים פרק י"ד </w:t>
      </w:r>
      <w:r>
        <w:rPr>
          <w:rFonts w:eastAsia="SimSun" w:hint="cs"/>
          <w:rtl/>
          <w:lang w:eastAsia="zh-CN"/>
        </w:rPr>
        <w:t xml:space="preserve">סעי' כ"ב, ס"ק ל"א, </w:t>
      </w:r>
      <w:r w:rsidRPr="004163B1">
        <w:rPr>
          <w:rFonts w:eastAsia="SimSun"/>
          <w:rtl/>
          <w:lang w:eastAsia="zh-CN"/>
        </w:rPr>
        <w:t>הע'</w:t>
      </w:r>
      <w:r>
        <w:rPr>
          <w:rFonts w:eastAsia="SimSun" w:hint="cs"/>
          <w:rtl/>
          <w:lang w:eastAsia="zh-CN"/>
        </w:rPr>
        <w:t xml:space="preserve"> ס"ט) </w:t>
      </w:r>
      <w:r>
        <w:rPr>
          <w:rFonts w:eastAsia="SimSun"/>
          <w:rtl/>
          <w:lang w:eastAsia="zh-CN"/>
        </w:rPr>
        <w:t>–</w:t>
      </w:r>
      <w:r w:rsidRPr="0025229B">
        <w:rPr>
          <w:rFonts w:eastAsia="SimSun"/>
          <w:rtl/>
          <w:lang w:eastAsia="zh-CN"/>
        </w:rPr>
        <w:t xml:space="preserve"> </w:t>
      </w:r>
      <w:r>
        <w:rPr>
          <w:rFonts w:eastAsia="SimSun" w:hint="cs"/>
          <w:rtl/>
          <w:lang w:eastAsia="zh-CN"/>
        </w:rPr>
        <w:t>"</w:t>
      </w:r>
      <w:r w:rsidRPr="0025229B">
        <w:rPr>
          <w:rFonts w:eastAsia="SimSun"/>
          <w:rtl/>
          <w:lang w:eastAsia="zh-CN"/>
        </w:rPr>
        <w:t>במקום הצורך יש להתיר קנית רהיטי בית, כגון ארונות-מטבח וכדו', בתשעת הימים, אם יגיעו לביתו לאחר תשעה באב</w:t>
      </w:r>
      <w:r>
        <w:rPr>
          <w:rFonts w:eastAsia="SimSun" w:hint="cs"/>
          <w:rtl/>
          <w:lang w:eastAsia="zh-CN"/>
        </w:rPr>
        <w:t>. [</w:t>
      </w:r>
      <w:r w:rsidRPr="0025229B">
        <w:rPr>
          <w:rFonts w:eastAsia="SimSun"/>
          <w:rtl/>
          <w:lang w:eastAsia="zh-CN"/>
        </w:rPr>
        <w:t xml:space="preserve">דכיון שלא יגיעו לביתו אלא לאחר ת"ב, </w:t>
      </w:r>
      <w:r w:rsidRPr="009A4DB2">
        <w:rPr>
          <w:rFonts w:eastAsia="SimSun"/>
          <w:b/>
          <w:bCs/>
          <w:rtl/>
          <w:lang w:eastAsia="zh-CN"/>
        </w:rPr>
        <w:t>וגם עדיין לא עשה בהם קנין</w:t>
      </w:r>
      <w:r w:rsidRPr="0025229B">
        <w:rPr>
          <w:rFonts w:eastAsia="SimSun"/>
          <w:rtl/>
          <w:lang w:eastAsia="zh-CN"/>
        </w:rPr>
        <w:t>, יש להתיר</w:t>
      </w:r>
      <w:r>
        <w:rPr>
          <w:rFonts w:eastAsia="SimSun" w:hint="cs"/>
          <w:rtl/>
          <w:lang w:eastAsia="zh-CN"/>
        </w:rPr>
        <w:t>]. (</w:t>
      </w:r>
      <w:r w:rsidRPr="0025229B">
        <w:rPr>
          <w:rFonts w:eastAsia="SimSun"/>
          <w:rtl/>
          <w:lang w:eastAsia="zh-CN"/>
        </w:rPr>
        <w:t>רשימות. ועיין מ"ב סי' הקנ"א סקי"ב דמבואר דכל שהוא לצרכי דירתו ולא להרווחה בעלמא שרי במו"מ</w:t>
      </w:r>
      <w:r>
        <w:rPr>
          <w:rFonts w:eastAsia="SimSun" w:hint="cs"/>
          <w:rtl/>
          <w:lang w:eastAsia="zh-CN"/>
        </w:rPr>
        <w:t>)".</w:t>
      </w:r>
    </w:p>
    <w:p w14:paraId="720C7A55" w14:textId="77777777" w:rsidR="00B5521B" w:rsidRDefault="00903BC8" w:rsidP="0025229B">
      <w:pPr>
        <w:numPr>
          <w:ilvl w:val="2"/>
          <w:numId w:val="6"/>
        </w:numPr>
        <w:jc w:val="both"/>
        <w:rPr>
          <w:rFonts w:eastAsia="SimSun"/>
          <w:lang w:eastAsia="zh-CN"/>
        </w:rPr>
      </w:pPr>
      <w:r>
        <w:rPr>
          <w:rFonts w:eastAsia="SimSun" w:hint="cs"/>
          <w:rtl/>
          <w:lang w:eastAsia="zh-CN"/>
        </w:rPr>
        <w:t>מראי מקומות</w:t>
      </w:r>
      <w:r w:rsidR="00B5521B" w:rsidRPr="00B5521B">
        <w:rPr>
          <w:rFonts w:eastAsia="SimSun" w:hint="cs"/>
          <w:rtl/>
          <w:lang w:eastAsia="zh-CN"/>
        </w:rPr>
        <w:t>.</w:t>
      </w:r>
    </w:p>
    <w:p w14:paraId="63BDFC46" w14:textId="77777777" w:rsidR="00B5521B" w:rsidRDefault="00B5521B" w:rsidP="00640047">
      <w:pPr>
        <w:numPr>
          <w:ilvl w:val="3"/>
          <w:numId w:val="6"/>
        </w:numPr>
        <w:jc w:val="both"/>
        <w:rPr>
          <w:rFonts w:eastAsia="SimSun"/>
          <w:lang w:eastAsia="zh-CN"/>
        </w:rPr>
      </w:pPr>
      <w:r w:rsidRPr="003E515A">
        <w:rPr>
          <w:rFonts w:eastAsia="SimSun"/>
          <w:u w:val="single"/>
          <w:rtl/>
          <w:lang w:eastAsia="zh-CN"/>
        </w:rPr>
        <w:t>אג</w:t>
      </w:r>
      <w:r w:rsidRPr="003E515A">
        <w:rPr>
          <w:rFonts w:eastAsia="SimSun" w:hint="cs"/>
          <w:u w:val="single"/>
          <w:rtl/>
          <w:lang w:eastAsia="zh-CN"/>
        </w:rPr>
        <w:t>"</w:t>
      </w:r>
      <w:r w:rsidRPr="003E515A">
        <w:rPr>
          <w:rFonts w:eastAsia="SimSun"/>
          <w:u w:val="single"/>
          <w:rtl/>
          <w:lang w:eastAsia="zh-CN"/>
        </w:rPr>
        <w:t>מ</w:t>
      </w:r>
      <w:r>
        <w:rPr>
          <w:rFonts w:eastAsia="SimSun"/>
          <w:rtl/>
          <w:lang w:eastAsia="zh-CN"/>
        </w:rPr>
        <w:t xml:space="preserve"> </w:t>
      </w:r>
      <w:r>
        <w:rPr>
          <w:rFonts w:eastAsia="SimSun" w:hint="cs"/>
          <w:rtl/>
          <w:lang w:eastAsia="zh-CN"/>
        </w:rPr>
        <w:t>(</w:t>
      </w:r>
      <w:r>
        <w:rPr>
          <w:rFonts w:eastAsia="SimSun"/>
          <w:rtl/>
          <w:lang w:eastAsia="zh-CN"/>
        </w:rPr>
        <w:t>א</w:t>
      </w:r>
      <w:r>
        <w:rPr>
          <w:rFonts w:eastAsia="SimSun" w:hint="cs"/>
          <w:rtl/>
          <w:lang w:eastAsia="zh-CN"/>
        </w:rPr>
        <w:t>ה"ע</w:t>
      </w:r>
      <w:r w:rsidRPr="003E515A">
        <w:rPr>
          <w:rFonts w:eastAsia="SimSun"/>
          <w:rtl/>
          <w:lang w:eastAsia="zh-CN"/>
        </w:rPr>
        <w:t xml:space="preserve"> ח</w:t>
      </w:r>
      <w:r>
        <w:rPr>
          <w:rFonts w:eastAsia="SimSun" w:hint="cs"/>
          <w:rtl/>
          <w:lang w:eastAsia="zh-CN"/>
        </w:rPr>
        <w:t>"</w:t>
      </w:r>
      <w:r w:rsidRPr="003E515A">
        <w:rPr>
          <w:rFonts w:eastAsia="SimSun"/>
          <w:rtl/>
          <w:lang w:eastAsia="zh-CN"/>
        </w:rPr>
        <w:t>ד סי</w:t>
      </w:r>
      <w:r>
        <w:rPr>
          <w:rFonts w:eastAsia="SimSun" w:hint="cs"/>
          <w:rtl/>
          <w:lang w:eastAsia="zh-CN"/>
        </w:rPr>
        <w:t>'</w:t>
      </w:r>
      <w:r w:rsidRPr="003E515A">
        <w:rPr>
          <w:rFonts w:eastAsia="SimSun"/>
          <w:rtl/>
          <w:lang w:eastAsia="zh-CN"/>
        </w:rPr>
        <w:t xml:space="preserve"> פ</w:t>
      </w:r>
      <w:r>
        <w:rPr>
          <w:rFonts w:eastAsia="SimSun" w:hint="cs"/>
          <w:rtl/>
          <w:lang w:eastAsia="zh-CN"/>
        </w:rPr>
        <w:t>"</w:t>
      </w:r>
      <w:r w:rsidRPr="003E515A">
        <w:rPr>
          <w:rFonts w:eastAsia="SimSun"/>
          <w:rtl/>
          <w:lang w:eastAsia="zh-CN"/>
        </w:rPr>
        <w:t xml:space="preserve">ד </w:t>
      </w:r>
      <w:r>
        <w:rPr>
          <w:rFonts w:eastAsia="SimSun" w:hint="cs"/>
          <w:rtl/>
          <w:lang w:eastAsia="zh-CN"/>
        </w:rPr>
        <w:t xml:space="preserve">אות א') </w:t>
      </w:r>
      <w:r>
        <w:rPr>
          <w:rFonts w:eastAsia="SimSun"/>
          <w:rtl/>
          <w:lang w:eastAsia="zh-CN"/>
        </w:rPr>
        <w:t>–</w:t>
      </w:r>
      <w:r>
        <w:rPr>
          <w:rFonts w:eastAsia="SimSun" w:hint="cs"/>
          <w:rtl/>
          <w:lang w:eastAsia="zh-CN"/>
        </w:rPr>
        <w:t xml:space="preserve"> "</w:t>
      </w:r>
      <w:r w:rsidRPr="003E515A">
        <w:rPr>
          <w:rFonts w:eastAsia="SimSun"/>
          <w:rtl/>
          <w:lang w:eastAsia="zh-CN"/>
        </w:rPr>
        <w:t xml:space="preserve">בענין שאלתך אם נחשב קנית הטבעת שנותנים לכלה בשעת שידוכין, כדבר של שמחה שיש לאסרו בין ר"ח אב לט' באב, באמת אינו נכון לקנות הטבעת שהוא מו"מ של שמחה, אך אם יש לחוש להפסד, מותר. </w:t>
      </w:r>
      <w:bookmarkStart w:id="200" w:name="_Hlk75510801"/>
      <w:r w:rsidRPr="008F3A9D">
        <w:rPr>
          <w:rFonts w:eastAsia="SimSun"/>
          <w:b/>
          <w:bCs/>
          <w:rtl/>
          <w:lang w:eastAsia="zh-CN"/>
        </w:rPr>
        <w:t>ולהודע המקח מותר בכל אופן</w:t>
      </w:r>
      <w:bookmarkEnd w:id="200"/>
      <w:r w:rsidRPr="003E515A">
        <w:rPr>
          <w:rFonts w:eastAsia="SimSun" w:hint="cs"/>
          <w:rtl/>
          <w:lang w:eastAsia="zh-CN"/>
        </w:rPr>
        <w:t>".</w:t>
      </w:r>
    </w:p>
    <w:p w14:paraId="0A83EAC4" w14:textId="77777777" w:rsidR="00526D7C" w:rsidRPr="00526D7C" w:rsidRDefault="00526D7C" w:rsidP="00526D7C">
      <w:pPr>
        <w:numPr>
          <w:ilvl w:val="4"/>
          <w:numId w:val="6"/>
        </w:numPr>
        <w:jc w:val="both"/>
        <w:rPr>
          <w:rFonts w:eastAsia="SimSun"/>
          <w:lang w:eastAsia="zh-CN"/>
        </w:rPr>
      </w:pPr>
      <w:r w:rsidRPr="00526D7C">
        <w:rPr>
          <w:rFonts w:eastAsia="SimSun" w:hint="cs"/>
          <w:rtl/>
          <w:lang w:eastAsia="zh-CN"/>
        </w:rPr>
        <w:t xml:space="preserve">פשט בהאג"מ </w:t>
      </w:r>
      <w:r w:rsidRPr="00526D7C">
        <w:rPr>
          <w:rFonts w:eastAsia="SimSun"/>
          <w:rtl/>
          <w:lang w:eastAsia="zh-CN"/>
        </w:rPr>
        <w:t>–</w:t>
      </w:r>
      <w:r>
        <w:rPr>
          <w:rFonts w:eastAsia="SimSun" w:hint="cs"/>
          <w:rtl/>
          <w:lang w:eastAsia="zh-CN"/>
        </w:rPr>
        <w:t xml:space="preserve"> </w:t>
      </w:r>
      <w:r w:rsidRPr="00526D7C">
        <w:rPr>
          <w:rFonts w:eastAsia="SimSun"/>
          <w:u w:val="single"/>
          <w:rtl/>
          <w:lang w:eastAsia="zh-CN"/>
        </w:rPr>
        <w:t>נחמת ישראל</w:t>
      </w:r>
      <w:r>
        <w:rPr>
          <w:rFonts w:eastAsia="SimSun"/>
          <w:rtl/>
          <w:lang w:eastAsia="zh-CN"/>
        </w:rPr>
        <w:t xml:space="preserve"> (פרק י"ד</w:t>
      </w:r>
      <w:r w:rsidRPr="00526D7C">
        <w:rPr>
          <w:rFonts w:eastAsia="SimSun"/>
          <w:rtl/>
          <w:lang w:eastAsia="zh-CN"/>
        </w:rPr>
        <w:t xml:space="preserve"> הע' ס"ח</w:t>
      </w:r>
      <w:r>
        <w:rPr>
          <w:rFonts w:eastAsia="SimSun" w:hint="cs"/>
          <w:rtl/>
          <w:lang w:eastAsia="zh-CN"/>
        </w:rPr>
        <w:t xml:space="preserve">, </w:t>
      </w:r>
      <w:r w:rsidR="00903BC8">
        <w:rPr>
          <w:rFonts w:eastAsia="SimSun" w:hint="cs"/>
          <w:rtl/>
          <w:lang w:eastAsia="zh-CN"/>
        </w:rPr>
        <w:t>לשונו מובא לעיל</w:t>
      </w:r>
      <w:r w:rsidRPr="00526D7C">
        <w:rPr>
          <w:rFonts w:eastAsia="SimSun"/>
          <w:rtl/>
          <w:lang w:eastAsia="zh-CN"/>
        </w:rPr>
        <w:t>)</w:t>
      </w:r>
      <w:r>
        <w:rPr>
          <w:rFonts w:eastAsia="SimSun" w:hint="cs"/>
          <w:rtl/>
          <w:lang w:eastAsia="zh-CN"/>
        </w:rPr>
        <w:t>,</w:t>
      </w:r>
      <w:r w:rsidRPr="00526D7C">
        <w:rPr>
          <w:rFonts w:eastAsia="SimSun" w:hint="cs"/>
          <w:rtl/>
          <w:lang w:eastAsia="zh-CN"/>
        </w:rPr>
        <w:t xml:space="preserve">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ח' הע' ד', </w:t>
      </w:r>
      <w:r w:rsidR="00903BC8">
        <w:rPr>
          <w:rFonts w:eastAsia="SimSun" w:hint="cs"/>
          <w:rtl/>
          <w:lang w:eastAsia="zh-CN"/>
        </w:rPr>
        <w:t>לשונו מובא לקמן</w:t>
      </w:r>
      <w:r>
        <w:rPr>
          <w:rFonts w:eastAsia="SimSun" w:hint="cs"/>
          <w:rtl/>
          <w:lang w:eastAsia="zh-CN"/>
        </w:rPr>
        <w:t xml:space="preserve">), </w:t>
      </w:r>
      <w:r w:rsidRPr="00526D7C">
        <w:rPr>
          <w:rFonts w:eastAsia="SimSun"/>
          <w:u w:val="single"/>
          <w:rtl/>
          <w:lang w:eastAsia="zh-CN"/>
        </w:rPr>
        <w:t>הגרי"ד וינגרטן</w:t>
      </w:r>
      <w:r w:rsidRPr="00526D7C">
        <w:rPr>
          <w:rFonts w:eastAsia="SimSun"/>
          <w:rtl/>
          <w:lang w:eastAsia="zh-CN"/>
        </w:rPr>
        <w:t xml:space="preserve"> (דרכי הוראה ח"ב עמ' ל"א אות ז'</w:t>
      </w:r>
      <w:r>
        <w:rPr>
          <w:rFonts w:eastAsia="SimSun" w:hint="cs"/>
          <w:rtl/>
          <w:lang w:eastAsia="zh-CN"/>
        </w:rPr>
        <w:t xml:space="preserve">, </w:t>
      </w:r>
      <w:r w:rsidR="00903BC8">
        <w:rPr>
          <w:rFonts w:eastAsia="SimSun" w:hint="cs"/>
          <w:rtl/>
          <w:lang w:eastAsia="zh-CN"/>
        </w:rPr>
        <w:t>לשונו מובא לעיל</w:t>
      </w:r>
      <w:r w:rsidRPr="00526D7C">
        <w:rPr>
          <w:rFonts w:eastAsia="SimSun"/>
          <w:rtl/>
          <w:lang w:eastAsia="zh-CN"/>
        </w:rPr>
        <w:t>)</w:t>
      </w:r>
      <w:r>
        <w:rPr>
          <w:rFonts w:eastAsia="SimSun" w:hint="cs"/>
          <w:rtl/>
          <w:lang w:eastAsia="zh-CN"/>
        </w:rPr>
        <w:t>.</w:t>
      </w:r>
    </w:p>
    <w:p w14:paraId="01D212CF" w14:textId="77777777" w:rsidR="0025229B" w:rsidRDefault="0025229B" w:rsidP="00640047">
      <w:pPr>
        <w:numPr>
          <w:ilvl w:val="3"/>
          <w:numId w:val="6"/>
        </w:numPr>
        <w:jc w:val="both"/>
        <w:rPr>
          <w:rFonts w:eastAsia="SimSun"/>
          <w:lang w:eastAsia="zh-CN"/>
        </w:rPr>
      </w:pPr>
      <w:r w:rsidRPr="0025229B">
        <w:rPr>
          <w:rFonts w:eastAsia="SimSun" w:hint="cs"/>
          <w:u w:val="single"/>
          <w:rtl/>
          <w:lang w:eastAsia="zh-CN"/>
        </w:rPr>
        <w:t>כל המתאבל עליה</w:t>
      </w:r>
      <w:r>
        <w:rPr>
          <w:rFonts w:eastAsia="SimSun" w:hint="cs"/>
          <w:rtl/>
          <w:lang w:eastAsia="zh-CN"/>
        </w:rPr>
        <w:t xml:space="preserve"> (פרק י"ז סעי' ו' אות ד', הע' מ"ז, הע' מ"ח</w:t>
      </w:r>
      <w:r w:rsidR="008D7397">
        <w:rPr>
          <w:rFonts w:eastAsia="SimSun" w:hint="cs"/>
          <w:rtl/>
          <w:lang w:eastAsia="zh-CN"/>
        </w:rPr>
        <w:t>, עמ' קצ"ה</w:t>
      </w:r>
      <w:r>
        <w:rPr>
          <w:rFonts w:eastAsia="SimSun" w:hint="cs"/>
          <w:rtl/>
          <w:lang w:eastAsia="zh-CN"/>
        </w:rPr>
        <w:t xml:space="preserve">) </w:t>
      </w:r>
      <w:r>
        <w:rPr>
          <w:rFonts w:eastAsia="SimSun"/>
          <w:rtl/>
          <w:lang w:eastAsia="zh-CN"/>
        </w:rPr>
        <w:t>–</w:t>
      </w:r>
      <w:r>
        <w:rPr>
          <w:rFonts w:eastAsia="SimSun" w:hint="cs"/>
          <w:rtl/>
          <w:lang w:eastAsia="zh-CN"/>
        </w:rPr>
        <w:t xml:space="preserve"> "הליכות שלמה ... אור לציון ...".</w:t>
      </w:r>
    </w:p>
    <w:p w14:paraId="73284C1D" w14:textId="77777777" w:rsidR="00DC62C7" w:rsidRPr="00B5521B" w:rsidRDefault="00DC62C7" w:rsidP="00DC62C7">
      <w:pPr>
        <w:numPr>
          <w:ilvl w:val="3"/>
          <w:numId w:val="6"/>
        </w:numPr>
        <w:jc w:val="both"/>
        <w:rPr>
          <w:rFonts w:eastAsia="SimSun"/>
          <w:lang w:eastAsia="zh-CN"/>
        </w:rPr>
      </w:pPr>
      <w:r>
        <w:rPr>
          <w:rFonts w:eastAsia="SimSun" w:hint="cs"/>
          <w:rtl/>
          <w:lang w:eastAsia="zh-CN"/>
        </w:rPr>
        <w:t>לענין דמי קדימה (</w:t>
      </w:r>
      <w:r>
        <w:rPr>
          <w:rFonts w:eastAsia="SimSun"/>
          <w:lang w:eastAsia="zh-CN"/>
        </w:rPr>
        <w:t>down payment</w:t>
      </w:r>
      <w:r>
        <w:rPr>
          <w:rFonts w:eastAsia="SimSun" w:hint="cs"/>
          <w:rtl/>
          <w:lang w:eastAsia="zh-CN"/>
        </w:rPr>
        <w:t>) - עי' לקמן, אצל איסור קניית בגדים.</w:t>
      </w:r>
    </w:p>
    <w:p w14:paraId="6BFCE839" w14:textId="77777777" w:rsidR="00B5521B" w:rsidRPr="00BC3A46" w:rsidRDefault="00B5521B" w:rsidP="00B5521B">
      <w:pPr>
        <w:jc w:val="both"/>
        <w:rPr>
          <w:rFonts w:eastAsia="SimSun"/>
          <w:lang w:eastAsia="zh-CN"/>
        </w:rPr>
      </w:pPr>
    </w:p>
    <w:p w14:paraId="6065D501" w14:textId="77777777" w:rsidR="00B5521B" w:rsidRDefault="00640047" w:rsidP="00B5521B">
      <w:pPr>
        <w:numPr>
          <w:ilvl w:val="1"/>
          <w:numId w:val="6"/>
        </w:numPr>
        <w:jc w:val="both"/>
        <w:rPr>
          <w:rFonts w:eastAsia="SimSun"/>
          <w:lang w:eastAsia="zh-CN"/>
        </w:rPr>
      </w:pPr>
      <w:r w:rsidRPr="00640047">
        <w:rPr>
          <w:rFonts w:eastAsia="SimSun"/>
          <w:b/>
          <w:bCs/>
          <w:rtl/>
          <w:lang w:eastAsia="zh-CN"/>
        </w:rPr>
        <w:t>להזמינם קודם ר"ח אב</w:t>
      </w:r>
      <w:r w:rsidR="00B5521B" w:rsidRPr="00640047">
        <w:rPr>
          <w:rFonts w:eastAsia="SimSun" w:hint="cs"/>
          <w:b/>
          <w:bCs/>
          <w:rtl/>
          <w:lang w:eastAsia="zh-CN"/>
        </w:rPr>
        <w:t xml:space="preserve"> </w:t>
      </w:r>
      <w:r w:rsidRPr="00640047">
        <w:rPr>
          <w:rFonts w:eastAsia="SimSun" w:hint="cs"/>
          <w:b/>
          <w:bCs/>
          <w:rtl/>
          <w:lang w:eastAsia="zh-CN"/>
        </w:rPr>
        <w:t>ול</w:t>
      </w:r>
      <w:r w:rsidRPr="00640047">
        <w:rPr>
          <w:rFonts w:eastAsia="SimSun"/>
          <w:b/>
          <w:bCs/>
          <w:rtl/>
          <w:lang w:eastAsia="zh-CN"/>
        </w:rPr>
        <w:t>קבלן לביתו</w:t>
      </w:r>
      <w:r w:rsidRPr="00640047">
        <w:rPr>
          <w:rFonts w:eastAsia="SimSun" w:hint="cs"/>
          <w:b/>
          <w:bCs/>
          <w:rtl/>
          <w:lang w:eastAsia="zh-CN"/>
        </w:rPr>
        <w:t xml:space="preserve"> בתוך הט' ימים</w:t>
      </w:r>
      <w:r>
        <w:rPr>
          <w:rFonts w:eastAsia="SimSun" w:hint="cs"/>
          <w:rtl/>
          <w:lang w:eastAsia="zh-CN"/>
        </w:rPr>
        <w:t>.</w:t>
      </w:r>
    </w:p>
    <w:p w14:paraId="3DA982C5" w14:textId="77777777" w:rsidR="00B5521B" w:rsidRDefault="00B5521B" w:rsidP="00B5521B">
      <w:pPr>
        <w:numPr>
          <w:ilvl w:val="2"/>
          <w:numId w:val="6"/>
        </w:numPr>
        <w:jc w:val="both"/>
        <w:rPr>
          <w:rFonts w:eastAsia="SimSun"/>
          <w:lang w:eastAsia="zh-CN"/>
        </w:rPr>
      </w:pPr>
      <w:r>
        <w:rPr>
          <w:rFonts w:eastAsia="SimSun" w:hint="cs"/>
          <w:rtl/>
          <w:lang w:eastAsia="zh-CN"/>
        </w:rPr>
        <w:t>מחמיר.</w:t>
      </w:r>
    </w:p>
    <w:p w14:paraId="2B0A9FA0" w14:textId="77777777" w:rsidR="00640047" w:rsidRPr="00785B05" w:rsidRDefault="00265C9F" w:rsidP="00785B05">
      <w:pPr>
        <w:numPr>
          <w:ilvl w:val="3"/>
          <w:numId w:val="6"/>
        </w:numPr>
        <w:jc w:val="both"/>
        <w:rPr>
          <w:rFonts w:eastAsia="SimSun"/>
          <w:lang w:eastAsia="zh-CN"/>
        </w:rPr>
      </w:pPr>
      <w:r w:rsidRPr="00265C9F">
        <w:rPr>
          <w:rFonts w:eastAsia="SimSun" w:hint="cs"/>
          <w:rtl/>
          <w:lang w:eastAsia="zh-CN"/>
        </w:rPr>
        <w:t xml:space="preserve">עי' </w:t>
      </w:r>
      <w:r w:rsidR="00640047" w:rsidRPr="00640047">
        <w:rPr>
          <w:rFonts w:eastAsia="SimSun" w:hint="cs"/>
          <w:u w:val="single"/>
          <w:rtl/>
          <w:lang w:eastAsia="zh-CN"/>
        </w:rPr>
        <w:t>אג"מ</w:t>
      </w:r>
      <w:r w:rsidR="00640047">
        <w:rPr>
          <w:rFonts w:eastAsia="SimSun" w:hint="cs"/>
          <w:rtl/>
          <w:lang w:eastAsia="zh-CN"/>
        </w:rPr>
        <w:t xml:space="preserve"> (או"ח ח"ג סי' פ"ב)</w:t>
      </w:r>
      <w:r w:rsidR="00785B05">
        <w:rPr>
          <w:rFonts w:eastAsia="SimSun" w:hint="cs"/>
          <w:rtl/>
          <w:lang w:eastAsia="zh-CN"/>
        </w:rPr>
        <w:t xml:space="preserve"> </w:t>
      </w:r>
      <w:r w:rsidR="00785B05">
        <w:rPr>
          <w:rFonts w:eastAsia="SimSun"/>
          <w:rtl/>
          <w:lang w:eastAsia="zh-CN"/>
        </w:rPr>
        <w:t>–</w:t>
      </w:r>
      <w:r w:rsidR="00785B05">
        <w:rPr>
          <w:rFonts w:eastAsia="SimSun" w:hint="cs"/>
          <w:rtl/>
          <w:lang w:eastAsia="zh-CN"/>
        </w:rPr>
        <w:t xml:space="preserve"> "</w:t>
      </w:r>
      <w:r w:rsidR="00785B05" w:rsidRPr="00785B05">
        <w:rPr>
          <w:rFonts w:eastAsia="SimSun"/>
          <w:rtl/>
          <w:lang w:eastAsia="zh-CN"/>
        </w:rPr>
        <w:t>אבל מ"מ נראה דהוא רק לענין העשיה אבל להביא לבית יש לאסור דביד אפרים כתב על המג"א שהביא מהב"י להקל בלבישה דיש לאסור מטעם ששמחה היא לו, ואף שהוא כתב שגם בעשיה איכא שמחה מ"מ גם הוא מסיק דבשביל טעם שמחה לבד לא היה נאסר העשיה אלא בצרוף טעם דהשתות יהרסון, שזה לא שייך בכלי עץ אבל להביא לבית שהוא כלבישה דבגדים יש לאסור מטעם שמחה שזה ישנו גם בקשוט הבית בכלי עץ כמו בלבישת בגדים להאדם. ואם הוא כלי שצריך לברך שהחיינו יש לאסור גם מטעם זה. אך אם הבוק קייס אינו כלי חשוב כ"כ לקשוט שאין לברך שהחיינו וא"כ אין השמחה בזה גדולה אפשר יש להתיר, אבל מ"מ נכרי האומן יכול לגומרה גם אחר ר"ח ולא יביאנה לבית עד אחר תשעה באב</w:t>
      </w:r>
      <w:r w:rsidR="00785B05" w:rsidRPr="00785B05">
        <w:rPr>
          <w:rFonts w:eastAsia="SimSun" w:hint="cs"/>
          <w:rtl/>
          <w:lang w:eastAsia="zh-CN"/>
        </w:rPr>
        <w:t>"</w:t>
      </w:r>
      <w:r w:rsidR="00640047" w:rsidRPr="00785B05">
        <w:rPr>
          <w:rFonts w:eastAsia="SimSun" w:hint="cs"/>
          <w:rtl/>
          <w:lang w:eastAsia="zh-CN"/>
        </w:rPr>
        <w:t>.</w:t>
      </w:r>
    </w:p>
    <w:p w14:paraId="519A91B8" w14:textId="77777777" w:rsidR="00640047" w:rsidRPr="0025229B" w:rsidRDefault="00640047" w:rsidP="00B5521B">
      <w:pPr>
        <w:numPr>
          <w:ilvl w:val="3"/>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קט"ו)</w:t>
      </w:r>
      <w:r>
        <w:rPr>
          <w:rFonts w:eastAsia="SimSun" w:hint="cs"/>
          <w:color w:val="000000"/>
          <w:rtl/>
          <w:lang w:eastAsia="zh-CN"/>
        </w:rPr>
        <w:t xml:space="preserve">, הו"ד </w:t>
      </w:r>
      <w:r>
        <w:rPr>
          <w:rFonts w:eastAsia="SimSun" w:hint="cs"/>
          <w:u w:val="single"/>
          <w:rtl/>
          <w:lang w:eastAsia="zh-CN"/>
        </w:rPr>
        <w:t>ב</w:t>
      </w:r>
      <w:r w:rsidRPr="00DD7752">
        <w:rPr>
          <w:rFonts w:eastAsia="SimSun" w:hint="cs"/>
          <w:u w:val="single"/>
          <w:rtl/>
          <w:lang w:eastAsia="zh-CN"/>
        </w:rPr>
        <w:t>נחמת ישראל</w:t>
      </w:r>
      <w:r>
        <w:rPr>
          <w:rFonts w:eastAsia="SimSun" w:hint="cs"/>
          <w:rtl/>
          <w:lang w:eastAsia="zh-CN"/>
        </w:rPr>
        <w:t xml:space="preserve"> (פרק י"ד הע' ס"ז)</w:t>
      </w:r>
      <w:r w:rsidRPr="00EF0458">
        <w:rPr>
          <w:rFonts w:eastAsia="SimSun" w:hint="cs"/>
          <w:color w:val="000000"/>
          <w:rtl/>
          <w:lang w:eastAsia="zh-CN"/>
        </w:rPr>
        <w:t xml:space="preserve"> – "שאלה: אדם שהזמין מקרר לפני י"ז בתמוז והגיע לו באמצע תשעת הימים, או בשבוע שחל בו ת"ב, האם מותר לו להשתמש במקרר. תשובה: נכון שלא יזכה בו ולא ישתמש בו עד אחר ט"ב".</w:t>
      </w:r>
    </w:p>
    <w:p w14:paraId="31D51C75" w14:textId="77777777" w:rsidR="0025229B" w:rsidRPr="00640047" w:rsidRDefault="0025229B" w:rsidP="0025229B">
      <w:pPr>
        <w:numPr>
          <w:ilvl w:val="3"/>
          <w:numId w:val="6"/>
        </w:numPr>
        <w:jc w:val="both"/>
        <w:rPr>
          <w:rFonts w:eastAsia="SimSun"/>
          <w:lang w:eastAsia="zh-CN"/>
        </w:rPr>
      </w:pPr>
      <w:r>
        <w:rPr>
          <w:rFonts w:eastAsia="SimSun" w:hint="cs"/>
          <w:u w:val="single"/>
          <w:rtl/>
          <w:lang w:eastAsia="zh-CN"/>
        </w:rPr>
        <w:t>נטעי גבריאל</w:t>
      </w:r>
      <w:r w:rsidRPr="0025229B">
        <w:rPr>
          <w:rFonts w:eastAsia="SimSun" w:hint="cs"/>
          <w:rtl/>
          <w:lang w:eastAsia="zh-CN"/>
        </w:rPr>
        <w:t xml:space="preserve"> (</w:t>
      </w:r>
      <w:r w:rsidRPr="00736AEC">
        <w:rPr>
          <w:rFonts w:eastAsia="SimSun" w:hint="cs"/>
          <w:rtl/>
          <w:lang w:eastAsia="zh-CN"/>
        </w:rPr>
        <w:t>בין המצרים</w:t>
      </w:r>
      <w:r>
        <w:rPr>
          <w:rFonts w:eastAsia="SimSun" w:hint="cs"/>
          <w:rtl/>
          <w:lang w:eastAsia="zh-CN"/>
        </w:rPr>
        <w:t xml:space="preserve"> </w:t>
      </w:r>
      <w:r w:rsidRPr="00EF0458">
        <w:rPr>
          <w:rFonts w:eastAsia="SimSun" w:hint="cs"/>
          <w:rtl/>
          <w:lang w:eastAsia="zh-CN"/>
        </w:rPr>
        <w:t xml:space="preserve">פרק </w:t>
      </w:r>
      <w:r>
        <w:rPr>
          <w:rFonts w:eastAsia="SimSun" w:hint="cs"/>
          <w:rtl/>
          <w:lang w:eastAsia="zh-CN"/>
        </w:rPr>
        <w:t>ל'</w:t>
      </w:r>
      <w:r w:rsidRPr="00EF0458">
        <w:rPr>
          <w:rFonts w:eastAsia="SimSun" w:hint="cs"/>
          <w:rtl/>
          <w:lang w:eastAsia="zh-CN"/>
        </w:rPr>
        <w:t xml:space="preserve"> סעי' </w:t>
      </w:r>
      <w:r>
        <w:rPr>
          <w:rFonts w:eastAsia="SimSun" w:hint="cs"/>
          <w:rtl/>
          <w:lang w:eastAsia="zh-CN"/>
        </w:rPr>
        <w:t>ו</w:t>
      </w:r>
      <w:r w:rsidRPr="00EF0458">
        <w:rPr>
          <w:rFonts w:eastAsia="SimSun" w:hint="cs"/>
          <w:rtl/>
          <w:lang w:eastAsia="zh-CN"/>
        </w:rPr>
        <w:t>'</w:t>
      </w:r>
      <w:r>
        <w:rPr>
          <w:rFonts w:eastAsia="SimSun" w:hint="cs"/>
          <w:rtl/>
          <w:lang w:eastAsia="zh-CN"/>
        </w:rPr>
        <w:t>).</w:t>
      </w:r>
    </w:p>
    <w:p w14:paraId="57B17B76" w14:textId="77777777" w:rsidR="00B5521B" w:rsidRDefault="00B5521B" w:rsidP="00B5521B">
      <w:pPr>
        <w:numPr>
          <w:ilvl w:val="3"/>
          <w:numId w:val="6"/>
        </w:numPr>
        <w:jc w:val="both"/>
        <w:rPr>
          <w:rFonts w:eastAsia="SimSun"/>
          <w:lang w:eastAsia="zh-CN"/>
        </w:rPr>
      </w:pPr>
      <w:r w:rsidRPr="00B5521B">
        <w:rPr>
          <w:rFonts w:eastAsia="SimSun" w:hint="cs"/>
          <w:u w:val="single"/>
          <w:rtl/>
          <w:lang w:eastAsia="zh-CN"/>
        </w:rPr>
        <w:t>פסקי תשובות</w:t>
      </w:r>
      <w:r>
        <w:rPr>
          <w:rFonts w:eastAsia="SimSun" w:hint="cs"/>
          <w:rtl/>
          <w:lang w:eastAsia="zh-CN"/>
        </w:rPr>
        <w:t xml:space="preserve"> (אות י"א) </w:t>
      </w:r>
      <w:r>
        <w:rPr>
          <w:rFonts w:eastAsia="SimSun"/>
          <w:rtl/>
          <w:lang w:eastAsia="zh-CN"/>
        </w:rPr>
        <w:t>–</w:t>
      </w:r>
      <w:r>
        <w:rPr>
          <w:rFonts w:eastAsia="SimSun" w:hint="cs"/>
          <w:rtl/>
          <w:lang w:eastAsia="zh-CN"/>
        </w:rPr>
        <w:t xml:space="preserve"> "</w:t>
      </w:r>
      <w:r w:rsidRPr="00B5521B">
        <w:rPr>
          <w:rFonts w:eastAsia="SimSun"/>
          <w:rtl/>
          <w:lang w:eastAsia="zh-CN"/>
        </w:rPr>
        <w:t>אבל מו</w:t>
      </w:r>
      <w:r>
        <w:rPr>
          <w:rFonts w:eastAsia="SimSun" w:hint="cs"/>
          <w:rtl/>
          <w:lang w:eastAsia="zh-CN"/>
        </w:rPr>
        <w:t>ת</w:t>
      </w:r>
      <w:r w:rsidR="00265C9F">
        <w:rPr>
          <w:rFonts w:eastAsia="SimSun" w:hint="cs"/>
          <w:rtl/>
          <w:lang w:eastAsia="zh-CN"/>
        </w:rPr>
        <w:t>ר</w:t>
      </w:r>
      <w:r w:rsidRPr="00B5521B">
        <w:rPr>
          <w:rFonts w:eastAsia="SimSun"/>
          <w:rtl/>
          <w:lang w:eastAsia="zh-CN"/>
        </w:rPr>
        <w:t xml:space="preserve"> להזמינם קודם ר"ח אב אע"פ שבעלי המלאכה יעסקו ביצורם והרכבתן בימים אלו, ואם נגמר הרכבתן עוד לפני ט"ב אסור לקבלן לביתו עד אחר ט"ב</w:t>
      </w:r>
      <w:r>
        <w:rPr>
          <w:rFonts w:eastAsia="SimSun" w:hint="cs"/>
          <w:rtl/>
          <w:lang w:eastAsia="zh-CN"/>
        </w:rPr>
        <w:t>".</w:t>
      </w:r>
    </w:p>
    <w:p w14:paraId="4EDA383B" w14:textId="77777777" w:rsidR="003614AD" w:rsidRDefault="003614AD" w:rsidP="00640047">
      <w:pPr>
        <w:numPr>
          <w:ilvl w:val="2"/>
          <w:numId w:val="6"/>
        </w:numPr>
        <w:jc w:val="both"/>
        <w:rPr>
          <w:rFonts w:eastAsia="SimSun"/>
          <w:lang w:eastAsia="zh-CN"/>
        </w:rPr>
      </w:pPr>
      <w:r>
        <w:rPr>
          <w:rFonts w:eastAsia="SimSun" w:hint="cs"/>
          <w:rtl/>
          <w:lang w:eastAsia="zh-CN"/>
        </w:rPr>
        <w:t>מיקל.</w:t>
      </w:r>
    </w:p>
    <w:p w14:paraId="24AC0B86" w14:textId="77777777" w:rsidR="003614AD" w:rsidRDefault="003614AD" w:rsidP="003614AD">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(שבת ח"ב עמ' שכ"ה) – "חתן וכלה שמתחתנים מיד לאחר ת"ב, ועדיין אין להם דירה או רהיטים וכדו', אם החתונה תתעכב עבור זה מותר להם לקנות אף אחר י"ז בתמוז, והכל לפי הענין. המזמין רהיטים וכדו' לפני ר"ח מנ"א, ורוצים להביאם לביתו, מותר לקבלם ואינו צריך להשתדל לסרב לקבלם, כיון דעיקר המשא ומתן כבר נעשה בשעת הקניה".</w:t>
      </w:r>
    </w:p>
    <w:p w14:paraId="7742D038" w14:textId="77777777" w:rsidR="00640047" w:rsidRDefault="00903BC8" w:rsidP="00640047">
      <w:pPr>
        <w:numPr>
          <w:ilvl w:val="2"/>
          <w:numId w:val="6"/>
        </w:numPr>
        <w:jc w:val="both"/>
        <w:rPr>
          <w:rFonts w:eastAsia="SimSun"/>
          <w:lang w:eastAsia="zh-CN"/>
        </w:rPr>
      </w:pPr>
      <w:r>
        <w:rPr>
          <w:rFonts w:eastAsia="SimSun" w:hint="cs"/>
          <w:rtl/>
          <w:lang w:eastAsia="zh-CN"/>
        </w:rPr>
        <w:t>מראי מקומות</w:t>
      </w:r>
      <w:r w:rsidR="00640047">
        <w:rPr>
          <w:rFonts w:eastAsia="SimSun" w:hint="cs"/>
          <w:rtl/>
          <w:lang w:eastAsia="zh-CN"/>
        </w:rPr>
        <w:t xml:space="preserve"> </w:t>
      </w:r>
      <w:r w:rsidR="00640047">
        <w:rPr>
          <w:rFonts w:eastAsia="SimSun"/>
          <w:rtl/>
          <w:lang w:eastAsia="zh-CN"/>
        </w:rPr>
        <w:t>–</w:t>
      </w:r>
      <w:r w:rsidR="00640047">
        <w:rPr>
          <w:rFonts w:eastAsia="SimSun" w:hint="cs"/>
          <w:rtl/>
          <w:lang w:eastAsia="zh-CN"/>
        </w:rPr>
        <w:t xml:space="preserve"> </w:t>
      </w:r>
      <w:r w:rsidR="00640047" w:rsidRPr="00B5521B">
        <w:rPr>
          <w:rFonts w:eastAsia="SimSun" w:hint="cs"/>
          <w:u w:val="single"/>
          <w:rtl/>
          <w:lang w:eastAsia="zh-CN"/>
        </w:rPr>
        <w:t>הגרי"ד וינגרטן</w:t>
      </w:r>
      <w:r w:rsidR="00640047">
        <w:rPr>
          <w:rFonts w:eastAsia="SimSun" w:hint="cs"/>
          <w:rtl/>
          <w:lang w:eastAsia="zh-CN"/>
        </w:rPr>
        <w:t xml:space="preserve"> (דרכי הוראה ח"ב עמ' ל"א אות ז', </w:t>
      </w:r>
      <w:r>
        <w:rPr>
          <w:rFonts w:eastAsia="SimSun" w:hint="cs"/>
          <w:rtl/>
          <w:lang w:eastAsia="zh-CN"/>
        </w:rPr>
        <w:t>לשונו מובא לעיל</w:t>
      </w:r>
      <w:r w:rsidR="00640047">
        <w:rPr>
          <w:rFonts w:eastAsia="SimSun" w:hint="cs"/>
          <w:rtl/>
          <w:lang w:eastAsia="zh-CN"/>
        </w:rPr>
        <w:t>)</w:t>
      </w:r>
      <w:r w:rsidR="00640047" w:rsidRPr="00640047">
        <w:rPr>
          <w:rFonts w:eastAsia="SimSun" w:hint="cs"/>
          <w:rtl/>
          <w:lang w:eastAsia="zh-CN"/>
        </w:rPr>
        <w:t>.</w:t>
      </w:r>
    </w:p>
    <w:p w14:paraId="593AEB8E" w14:textId="77777777" w:rsidR="00E10938" w:rsidRPr="00640047" w:rsidRDefault="00E10938" w:rsidP="00E10938">
      <w:pPr>
        <w:numPr>
          <w:ilvl w:val="3"/>
          <w:numId w:val="6"/>
        </w:numPr>
        <w:jc w:val="both"/>
        <w:rPr>
          <w:rFonts w:eastAsia="SimSun"/>
          <w:lang w:eastAsia="zh-CN"/>
        </w:rPr>
      </w:pPr>
      <w:r w:rsidRPr="00E10938">
        <w:rPr>
          <w:rFonts w:eastAsia="SimSun"/>
          <w:u w:val="single"/>
          <w:rtl/>
          <w:lang w:eastAsia="zh-CN"/>
        </w:rPr>
        <w:t>מקדש ישראל</w:t>
      </w:r>
      <w:r w:rsidRPr="00E10938">
        <w:rPr>
          <w:rFonts w:eastAsia="SimSun"/>
          <w:rtl/>
          <w:lang w:eastAsia="zh-CN"/>
        </w:rPr>
        <w:t xml:space="preserve"> (בין המצרים </w:t>
      </w:r>
      <w:r>
        <w:rPr>
          <w:rFonts w:eastAsia="SimSun" w:hint="cs"/>
          <w:rtl/>
          <w:lang w:eastAsia="zh-CN"/>
        </w:rPr>
        <w:t xml:space="preserve">סוף </w:t>
      </w:r>
      <w:r w:rsidRPr="00E10938">
        <w:rPr>
          <w:rFonts w:eastAsia="SimSun"/>
          <w:rtl/>
          <w:lang w:eastAsia="zh-CN"/>
        </w:rPr>
        <w:t xml:space="preserve">סי' </w:t>
      </w:r>
      <w:r>
        <w:rPr>
          <w:rFonts w:eastAsia="SimSun" w:hint="cs"/>
          <w:rtl/>
          <w:lang w:eastAsia="zh-CN"/>
        </w:rPr>
        <w:t>ס"ט</w:t>
      </w:r>
      <w:r w:rsidRPr="00E10938">
        <w:rPr>
          <w:rFonts w:eastAsia="SimSun"/>
          <w:rtl/>
          <w:lang w:eastAsia="zh-CN"/>
        </w:rPr>
        <w:t>) – "ונשאלתי מי שהזמין לפני ימים אלו רהיטים וארונות של ציור וכיור</w:t>
      </w:r>
      <w:r>
        <w:rPr>
          <w:rFonts w:eastAsia="SimSun" w:hint="cs"/>
          <w:rtl/>
          <w:lang w:eastAsia="zh-CN"/>
        </w:rPr>
        <w:t>,</w:t>
      </w:r>
      <w:r w:rsidRPr="00E10938">
        <w:rPr>
          <w:rFonts w:eastAsia="SimSun"/>
          <w:rtl/>
          <w:lang w:eastAsia="zh-CN"/>
        </w:rPr>
        <w:t xml:space="preserve"> ונתאחרו והגיעו לביתו באלו הימים האם רשאי לקבלם</w:t>
      </w:r>
      <w:r>
        <w:rPr>
          <w:rFonts w:eastAsia="SimSun" w:hint="cs"/>
          <w:rtl/>
          <w:lang w:eastAsia="zh-CN"/>
        </w:rPr>
        <w:t>,</w:t>
      </w:r>
      <w:r w:rsidRPr="00E10938">
        <w:rPr>
          <w:rFonts w:eastAsia="SimSun"/>
          <w:rtl/>
          <w:lang w:eastAsia="zh-CN"/>
        </w:rPr>
        <w:t xml:space="preserve"> ופשטות שאם כבר שילם בעדם מקודם אז כבר נגמר לגמרי הקנין לפני ימים אלו</w:t>
      </w:r>
      <w:r>
        <w:rPr>
          <w:rFonts w:eastAsia="SimSun" w:hint="cs"/>
          <w:rtl/>
          <w:lang w:eastAsia="zh-CN"/>
        </w:rPr>
        <w:t>,</w:t>
      </w:r>
      <w:r w:rsidRPr="00E10938">
        <w:rPr>
          <w:rFonts w:eastAsia="SimSun"/>
          <w:rtl/>
          <w:lang w:eastAsia="zh-CN"/>
        </w:rPr>
        <w:t xml:space="preserve"> ואין איסור במה שמניח שיכניסהו לביתו</w:t>
      </w:r>
      <w:r>
        <w:rPr>
          <w:rFonts w:eastAsia="SimSun" w:hint="cs"/>
          <w:rtl/>
          <w:lang w:eastAsia="zh-CN"/>
        </w:rPr>
        <w:t>,</w:t>
      </w:r>
      <w:r w:rsidRPr="00E10938">
        <w:rPr>
          <w:rFonts w:eastAsia="SimSun"/>
          <w:rtl/>
          <w:lang w:eastAsia="zh-CN"/>
        </w:rPr>
        <w:t xml:space="preserve"> ולא </w:t>
      </w:r>
      <w:r>
        <w:rPr>
          <w:rFonts w:eastAsia="SimSun" w:hint="cs"/>
          <w:rtl/>
          <w:lang w:eastAsia="zh-CN"/>
        </w:rPr>
        <w:t>ד</w:t>
      </w:r>
      <w:r w:rsidRPr="00E10938">
        <w:rPr>
          <w:rFonts w:eastAsia="SimSun"/>
          <w:rtl/>
          <w:lang w:eastAsia="zh-CN"/>
        </w:rPr>
        <w:t>מי לבנין של ציור וכיור</w:t>
      </w:r>
      <w:r>
        <w:rPr>
          <w:rFonts w:eastAsia="SimSun" w:hint="cs"/>
          <w:rtl/>
          <w:lang w:eastAsia="zh-CN"/>
        </w:rPr>
        <w:t>,</w:t>
      </w:r>
      <w:r w:rsidRPr="00E10938">
        <w:rPr>
          <w:rFonts w:eastAsia="SimSun"/>
          <w:rtl/>
          <w:lang w:eastAsia="zh-CN"/>
        </w:rPr>
        <w:t xml:space="preserve"> אבל מ"מ מן הראוי להחמיר כיון שבמציאות מתענגים הרבה בראייתו</w:t>
      </w:r>
      <w:r>
        <w:rPr>
          <w:rFonts w:eastAsia="SimSun" w:hint="cs"/>
          <w:rtl/>
          <w:lang w:eastAsia="zh-CN"/>
        </w:rPr>
        <w:t>,</w:t>
      </w:r>
      <w:r w:rsidRPr="00E10938">
        <w:rPr>
          <w:rFonts w:eastAsia="SimSun"/>
          <w:rtl/>
          <w:lang w:eastAsia="zh-CN"/>
        </w:rPr>
        <w:t xml:space="preserve"> והמ</w:t>
      </w:r>
      <w:r>
        <w:rPr>
          <w:rFonts w:eastAsia="SimSun" w:hint="cs"/>
          <w:rtl/>
          <w:lang w:eastAsia="zh-CN"/>
        </w:rPr>
        <w:t>ג</w:t>
      </w:r>
      <w:r w:rsidRPr="00E10938">
        <w:rPr>
          <w:rFonts w:eastAsia="SimSun"/>
          <w:rtl/>
          <w:lang w:eastAsia="zh-CN"/>
        </w:rPr>
        <w:t>"א מחמיר אף לראות כלי כסף וזהב שאצל סרסור</w:t>
      </w:r>
      <w:r>
        <w:rPr>
          <w:rFonts w:eastAsia="SimSun" w:hint="cs"/>
          <w:rtl/>
          <w:lang w:eastAsia="zh-CN"/>
        </w:rPr>
        <w:t>.</w:t>
      </w:r>
      <w:r w:rsidRPr="00E10938">
        <w:rPr>
          <w:rFonts w:eastAsia="SimSun"/>
          <w:rtl/>
          <w:lang w:eastAsia="zh-CN"/>
        </w:rPr>
        <w:t xml:space="preserve"> שו"ר בס' חוט שני </w:t>
      </w:r>
      <w:r>
        <w:rPr>
          <w:rFonts w:eastAsia="SimSun" w:hint="cs"/>
          <w:rtl/>
          <w:lang w:eastAsia="zh-CN"/>
        </w:rPr>
        <w:t>(</w:t>
      </w:r>
      <w:r w:rsidRPr="00E10938">
        <w:rPr>
          <w:rFonts w:eastAsia="SimSun"/>
          <w:rtl/>
          <w:lang w:eastAsia="zh-CN"/>
        </w:rPr>
        <w:t>להגר"נ קרליץ</w:t>
      </w:r>
      <w:r>
        <w:rPr>
          <w:rFonts w:eastAsia="SimSun" w:hint="cs"/>
          <w:rtl/>
          <w:lang w:eastAsia="zh-CN"/>
        </w:rPr>
        <w:t>,</w:t>
      </w:r>
      <w:r w:rsidRPr="00E10938">
        <w:rPr>
          <w:rFonts w:eastAsia="SimSun"/>
          <w:rtl/>
          <w:lang w:eastAsia="zh-CN"/>
        </w:rPr>
        <w:t xml:space="preserve"> ע' שכ"ה</w:t>
      </w:r>
      <w:r>
        <w:rPr>
          <w:rFonts w:eastAsia="SimSun" w:hint="cs"/>
          <w:rtl/>
          <w:lang w:eastAsia="zh-CN"/>
        </w:rPr>
        <w:t>)</w:t>
      </w:r>
      <w:r w:rsidRPr="00E10938">
        <w:rPr>
          <w:rFonts w:eastAsia="SimSun"/>
          <w:rtl/>
          <w:lang w:eastAsia="zh-CN"/>
        </w:rPr>
        <w:t xml:space="preserve"> שמי שהזמין רהיטים לפני ר"ח מנ"א ורוצים להביאם לביתו אח"כ מותר לקבלם ואי"צ לעשות השת</w:t>
      </w:r>
      <w:r>
        <w:rPr>
          <w:rFonts w:eastAsia="SimSun" w:hint="cs"/>
          <w:rtl/>
          <w:lang w:eastAsia="zh-CN"/>
        </w:rPr>
        <w:t>ד</w:t>
      </w:r>
      <w:r w:rsidRPr="00E10938">
        <w:rPr>
          <w:rFonts w:eastAsia="SimSun"/>
          <w:rtl/>
          <w:lang w:eastAsia="zh-CN"/>
        </w:rPr>
        <w:t>לות לסרב לקבלם</w:t>
      </w:r>
      <w:r>
        <w:rPr>
          <w:rFonts w:eastAsia="SimSun" w:hint="cs"/>
          <w:rtl/>
          <w:lang w:eastAsia="zh-CN"/>
        </w:rPr>
        <w:t>,</w:t>
      </w:r>
      <w:r w:rsidRPr="00E10938">
        <w:rPr>
          <w:rFonts w:eastAsia="SimSun"/>
          <w:rtl/>
          <w:lang w:eastAsia="zh-CN"/>
        </w:rPr>
        <w:t xml:space="preserve"> כיון </w:t>
      </w:r>
      <w:r>
        <w:rPr>
          <w:rFonts w:eastAsia="SimSun" w:hint="cs"/>
          <w:rtl/>
          <w:lang w:eastAsia="zh-CN"/>
        </w:rPr>
        <w:t>ד</w:t>
      </w:r>
      <w:r w:rsidRPr="00E10938">
        <w:rPr>
          <w:rFonts w:eastAsia="SimSun"/>
          <w:rtl/>
          <w:lang w:eastAsia="zh-CN"/>
        </w:rPr>
        <w:t>עיקר המשא ומתן כבר נעשה בשעת הקניה</w:t>
      </w:r>
      <w:r>
        <w:rPr>
          <w:rFonts w:eastAsia="SimSun" w:hint="cs"/>
          <w:rtl/>
          <w:lang w:eastAsia="zh-CN"/>
        </w:rPr>
        <w:t>,</w:t>
      </w:r>
      <w:r w:rsidRPr="00E10938">
        <w:rPr>
          <w:rFonts w:eastAsia="SimSun"/>
          <w:rtl/>
          <w:lang w:eastAsia="zh-CN"/>
        </w:rPr>
        <w:t xml:space="preserve"> וסתם ולא פירש אי מיירי</w:t>
      </w:r>
      <w:r>
        <w:rPr>
          <w:rFonts w:eastAsia="SimSun" w:hint="cs"/>
          <w:rtl/>
          <w:lang w:eastAsia="zh-CN"/>
        </w:rPr>
        <w:t xml:space="preserve"> </w:t>
      </w:r>
      <w:r w:rsidRPr="00E10938">
        <w:rPr>
          <w:rFonts w:eastAsia="SimSun"/>
          <w:rtl/>
          <w:lang w:eastAsia="zh-CN"/>
        </w:rPr>
        <w:t>שכבר שילם מקודם את כל דמיו [הגה. וצ"ע לדבריו אי מותר אפילו לא נתן עדיין שום הקדמת מעות (דיפאזע"ט) ומשלם סי-או-די, או לא התיר אא"כ כבר שילם מראש את כל מחירו]"</w:t>
      </w:r>
      <w:r>
        <w:rPr>
          <w:rFonts w:eastAsia="SimSun" w:hint="cs"/>
          <w:rtl/>
          <w:lang w:eastAsia="zh-CN"/>
        </w:rPr>
        <w:t>.</w:t>
      </w:r>
    </w:p>
    <w:p w14:paraId="446B8020" w14:textId="77777777" w:rsidR="00DD7752" w:rsidRDefault="00DD7752" w:rsidP="00DD7752">
      <w:pPr>
        <w:jc w:val="both"/>
        <w:rPr>
          <w:rFonts w:eastAsia="SimSun"/>
          <w:lang w:eastAsia="zh-CN"/>
        </w:rPr>
      </w:pPr>
    </w:p>
    <w:p w14:paraId="6B1F27C9" w14:textId="77777777" w:rsidR="00D940C8" w:rsidRDefault="00D940C8" w:rsidP="00715408">
      <w:pPr>
        <w:numPr>
          <w:ilvl w:val="1"/>
          <w:numId w:val="6"/>
        </w:numPr>
        <w:jc w:val="both"/>
        <w:rPr>
          <w:rFonts w:eastAsia="SimSun"/>
          <w:lang w:eastAsia="zh-CN"/>
        </w:rPr>
      </w:pPr>
      <w:r w:rsidRPr="00D940C8">
        <w:rPr>
          <w:rFonts w:eastAsia="SimSun" w:hint="cs"/>
          <w:b/>
          <w:bCs/>
          <w:rtl/>
          <w:lang w:eastAsia="zh-CN"/>
        </w:rPr>
        <w:t>לשכור</w:t>
      </w:r>
      <w:r>
        <w:rPr>
          <w:rFonts w:eastAsia="SimSun" w:hint="cs"/>
          <w:rtl/>
          <w:lang w:eastAsia="zh-CN"/>
        </w:rPr>
        <w:t>.</w:t>
      </w:r>
    </w:p>
    <w:p w14:paraId="254633E5" w14:textId="77777777" w:rsidR="003B1BCD" w:rsidRDefault="003B1BCD" w:rsidP="00D940C8">
      <w:pPr>
        <w:numPr>
          <w:ilvl w:val="2"/>
          <w:numId w:val="6"/>
        </w:numPr>
        <w:jc w:val="both"/>
        <w:rPr>
          <w:rFonts w:eastAsia="SimSun"/>
          <w:lang w:eastAsia="zh-CN"/>
        </w:rPr>
      </w:pPr>
      <w:r>
        <w:rPr>
          <w:rFonts w:eastAsia="SimSun" w:hint="cs"/>
          <w:rtl/>
          <w:lang w:eastAsia="zh-CN"/>
        </w:rPr>
        <w:t>מיקל.</w:t>
      </w:r>
    </w:p>
    <w:p w14:paraId="1141A4FF" w14:textId="77777777" w:rsidR="003B1BCD" w:rsidRDefault="00257FD4" w:rsidP="003B1BCD">
      <w:pPr>
        <w:numPr>
          <w:ilvl w:val="3"/>
          <w:numId w:val="6"/>
        </w:numPr>
        <w:jc w:val="both"/>
        <w:rPr>
          <w:rFonts w:eastAsia="SimSun"/>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שד"מ</w:t>
      </w:r>
      <w:r>
        <w:rPr>
          <w:rFonts w:eastAsia="SimSun" w:hint="cs"/>
          <w:color w:val="000000"/>
          <w:rtl/>
          <w:lang w:eastAsia="zh-CN"/>
        </w:rPr>
        <w:t xml:space="preserve"> אות ט'</w:t>
      </w:r>
      <w:r w:rsidRPr="00B7716B">
        <w:rPr>
          <w:rFonts w:eastAsia="SimSun"/>
          <w:color w:val="000000"/>
          <w:rtl/>
          <w:lang w:eastAsia="zh-CN"/>
        </w:rPr>
        <w:t>)</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"שכירת כלים מותר, גם </w:t>
      </w:r>
      <w:r w:rsidR="003B1BCD" w:rsidRPr="003B1BCD">
        <w:rPr>
          <w:rFonts w:eastAsia="SimSun"/>
          <w:rtl/>
          <w:lang w:eastAsia="zh-CN"/>
        </w:rPr>
        <w:t>בכלים שאסור לקנותם</w:t>
      </w:r>
      <w:r>
        <w:rPr>
          <w:rFonts w:eastAsia="SimSun" w:hint="cs"/>
          <w:rtl/>
          <w:lang w:eastAsia="zh-CN"/>
        </w:rPr>
        <w:t>"</w:t>
      </w:r>
      <w:r w:rsidR="00B7716B">
        <w:rPr>
          <w:rFonts w:eastAsia="SimSun" w:hint="cs"/>
          <w:rtl/>
          <w:lang w:eastAsia="zh-CN"/>
        </w:rPr>
        <w:t>.</w:t>
      </w:r>
    </w:p>
    <w:p w14:paraId="1E638515" w14:textId="23483359" w:rsidR="00B7716B" w:rsidRDefault="00B7716B" w:rsidP="003B1BCD">
      <w:pPr>
        <w:numPr>
          <w:ilvl w:val="3"/>
          <w:numId w:val="6"/>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ב</w:t>
      </w:r>
      <w:r>
        <w:rPr>
          <w:rFonts w:eastAsia="SimSun"/>
          <w:rtl/>
          <w:lang w:eastAsia="zh-CN"/>
        </w:rPr>
        <w:t xml:space="preserve">' סעי' </w:t>
      </w:r>
      <w:r>
        <w:rPr>
          <w:rFonts w:eastAsia="SimSun" w:hint="cs"/>
          <w:rtl/>
          <w:lang w:eastAsia="zh-CN"/>
        </w:rPr>
        <w:t>ח'</w:t>
      </w:r>
      <w:r w:rsidR="00471036">
        <w:rPr>
          <w:rFonts w:eastAsia="SimSun" w:hint="cs"/>
          <w:rtl/>
          <w:lang w:eastAsia="zh-CN"/>
        </w:rPr>
        <w:t>, סעי' ט"ו [לשונו מובא לעיל]</w:t>
      </w:r>
      <w:r>
        <w:rPr>
          <w:rFonts w:eastAsia="SimSun"/>
          <w:rtl/>
          <w:lang w:eastAsia="zh-CN"/>
        </w:rPr>
        <w:t>) – "</w:t>
      </w:r>
      <w:r w:rsidRPr="00B7716B">
        <w:rPr>
          <w:rFonts w:eastAsia="SimSun"/>
          <w:rtl/>
          <w:lang w:eastAsia="zh-CN"/>
        </w:rPr>
        <w:t>מותר לשכור מכונית חדשה אף לזמן ארוך (</w:t>
      </w:r>
      <w:r w:rsidRPr="00B7716B">
        <w:rPr>
          <w:rFonts w:eastAsia="SimSun"/>
          <w:lang w:eastAsia="zh-CN"/>
        </w:rPr>
        <w:t>lease</w:t>
      </w:r>
      <w:r w:rsidRPr="00B7716B">
        <w:rPr>
          <w:rFonts w:eastAsia="SimSun"/>
          <w:rtl/>
          <w:lang w:eastAsia="zh-CN"/>
        </w:rPr>
        <w:t>)"</w:t>
      </w:r>
      <w:r>
        <w:rPr>
          <w:rFonts w:eastAsia="SimSun" w:hint="cs"/>
          <w:rtl/>
          <w:lang w:eastAsia="zh-CN"/>
        </w:rPr>
        <w:t>.</w:t>
      </w:r>
    </w:p>
    <w:p w14:paraId="6AF5442D" w14:textId="77777777" w:rsidR="00D940C8" w:rsidRDefault="00D940C8" w:rsidP="00D940C8">
      <w:pPr>
        <w:numPr>
          <w:ilvl w:val="2"/>
          <w:numId w:val="6"/>
        </w:numPr>
        <w:jc w:val="both"/>
        <w:rPr>
          <w:rFonts w:eastAsia="SimSun"/>
          <w:lang w:eastAsia="zh-CN"/>
        </w:rPr>
      </w:pPr>
      <w:r>
        <w:rPr>
          <w:rFonts w:eastAsia="SimSun" w:hint="cs"/>
          <w:rtl/>
          <w:lang w:eastAsia="zh-CN"/>
        </w:rPr>
        <w:t>מראי מקומות.</w:t>
      </w:r>
    </w:p>
    <w:p w14:paraId="5E457279" w14:textId="77777777" w:rsidR="00D940C8" w:rsidRPr="00D940C8" w:rsidRDefault="00D940C8" w:rsidP="00D940C8">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"ז</w:t>
      </w:r>
      <w:r>
        <w:rPr>
          <w:rFonts w:eastAsia="SimSun"/>
          <w:rtl/>
          <w:lang w:eastAsia="zh-CN"/>
        </w:rPr>
        <w:t>) – "</w:t>
      </w:r>
      <w:r w:rsidRPr="00D940C8">
        <w:rPr>
          <w:rFonts w:eastAsia="SimSun"/>
          <w:rtl/>
          <w:lang w:eastAsia="zh-CN"/>
        </w:rPr>
        <w:t>שאלה: אחד שנשבר לו רכב לפני ר"ח אב האם מותר לו לקנות רכב חדש אחרי ר"ח או להשכיר לזמן ארוך-או עדיף לומר לו לנסוע בתחבורה ציבורית עד אחרי תשעה באב</w:t>
      </w:r>
      <w:r>
        <w:rPr>
          <w:rFonts w:eastAsia="SimSun" w:hint="cs"/>
          <w:rtl/>
          <w:lang w:eastAsia="zh-CN"/>
        </w:rPr>
        <w:t xml:space="preserve">. </w:t>
      </w:r>
      <w:r w:rsidRPr="00D940C8">
        <w:rPr>
          <w:rFonts w:eastAsia="SimSun"/>
          <w:rtl/>
          <w:lang w:eastAsia="zh-CN"/>
        </w:rPr>
        <w:t>תשובה: מותר לשכור</w:t>
      </w:r>
      <w:r w:rsidRPr="00D940C8">
        <w:rPr>
          <w:rFonts w:eastAsia="SimSun" w:hint="cs"/>
          <w:rtl/>
          <w:lang w:eastAsia="zh-CN"/>
        </w:rPr>
        <w:t>".</w:t>
      </w:r>
    </w:p>
    <w:p w14:paraId="29457D2D" w14:textId="77777777" w:rsidR="00D940C8" w:rsidRPr="00D940C8" w:rsidRDefault="00D940C8" w:rsidP="00D940C8">
      <w:pPr>
        <w:jc w:val="both"/>
        <w:rPr>
          <w:rFonts w:eastAsia="SimSun"/>
          <w:lang w:eastAsia="zh-CN"/>
        </w:rPr>
      </w:pPr>
    </w:p>
    <w:p w14:paraId="69DFEC6E" w14:textId="77777777" w:rsidR="008D7397" w:rsidRDefault="00715408" w:rsidP="00715408">
      <w:pPr>
        <w:numPr>
          <w:ilvl w:val="1"/>
          <w:numId w:val="6"/>
        </w:numPr>
        <w:jc w:val="both"/>
        <w:rPr>
          <w:rFonts w:eastAsia="SimSun"/>
          <w:lang w:eastAsia="zh-CN"/>
        </w:rPr>
      </w:pPr>
      <w:r w:rsidRPr="00715408">
        <w:rPr>
          <w:rFonts w:eastAsia="SimSun" w:hint="cs"/>
          <w:b/>
          <w:bCs/>
          <w:rtl/>
          <w:lang w:eastAsia="zh-CN"/>
        </w:rPr>
        <w:t>הסתכלות</w:t>
      </w:r>
      <w:r w:rsidRPr="00715408">
        <w:rPr>
          <w:rFonts w:eastAsia="SimSun"/>
          <w:b/>
          <w:bCs/>
          <w:lang w:eastAsia="zh-CN"/>
        </w:rPr>
        <w:t xml:space="preserve"> </w:t>
      </w:r>
      <w:r w:rsidRPr="00715408">
        <w:rPr>
          <w:rFonts w:eastAsia="SimSun" w:hint="cs"/>
          <w:b/>
          <w:bCs/>
          <w:rtl/>
          <w:lang w:eastAsia="zh-CN"/>
        </w:rPr>
        <w:t>בחנויות</w:t>
      </w:r>
      <w:r w:rsidRPr="00715408">
        <w:rPr>
          <w:rFonts w:eastAsia="SimSun"/>
          <w:b/>
          <w:bCs/>
          <w:lang w:eastAsia="zh-CN"/>
        </w:rPr>
        <w:t xml:space="preserve"> </w:t>
      </w:r>
      <w:r w:rsidRPr="00715408">
        <w:rPr>
          <w:rFonts w:eastAsia="SimSun" w:hint="cs"/>
          <w:b/>
          <w:bCs/>
          <w:rtl/>
          <w:lang w:eastAsia="zh-CN"/>
        </w:rPr>
        <w:t>לתענוג</w:t>
      </w:r>
      <w:r w:rsidR="008D7397">
        <w:rPr>
          <w:rFonts w:eastAsia="SimSun" w:hint="cs"/>
          <w:rtl/>
          <w:lang w:eastAsia="zh-CN"/>
        </w:rPr>
        <w:t xml:space="preserve"> (</w:t>
      </w:r>
      <w:r w:rsidR="008D7397">
        <w:rPr>
          <w:rFonts w:eastAsia="SimSun"/>
          <w:lang w:eastAsia="zh-CN"/>
        </w:rPr>
        <w:t>window shopping</w:t>
      </w:r>
      <w:r w:rsidR="008D7397">
        <w:rPr>
          <w:rFonts w:eastAsia="SimSun" w:hint="cs"/>
          <w:rtl/>
          <w:lang w:eastAsia="zh-CN"/>
        </w:rPr>
        <w:t>).</w:t>
      </w:r>
    </w:p>
    <w:p w14:paraId="4E7E23EF" w14:textId="77777777" w:rsidR="008D7397" w:rsidRDefault="008D7397" w:rsidP="008D7397">
      <w:pPr>
        <w:numPr>
          <w:ilvl w:val="2"/>
          <w:numId w:val="6"/>
        </w:numPr>
        <w:jc w:val="both"/>
        <w:rPr>
          <w:rFonts w:eastAsia="SimSun"/>
          <w:lang w:eastAsia="zh-CN"/>
        </w:rPr>
      </w:pPr>
      <w:r>
        <w:rPr>
          <w:rFonts w:eastAsia="SimSun" w:hint="cs"/>
          <w:rtl/>
          <w:lang w:eastAsia="zh-CN"/>
        </w:rPr>
        <w:t>מחמיר.</w:t>
      </w:r>
    </w:p>
    <w:p w14:paraId="583557D9" w14:textId="77777777" w:rsidR="0007385B" w:rsidRDefault="0007385B" w:rsidP="00E10938">
      <w:pPr>
        <w:numPr>
          <w:ilvl w:val="3"/>
          <w:numId w:val="6"/>
        </w:numPr>
        <w:jc w:val="both"/>
        <w:rPr>
          <w:rFonts w:eastAsia="SimSun"/>
          <w:lang w:eastAsia="zh-CN"/>
        </w:rPr>
      </w:pPr>
      <w:r w:rsidRPr="0007385B">
        <w:rPr>
          <w:rFonts w:eastAsia="SimSun" w:hint="cs"/>
          <w:u w:val="single"/>
          <w:rtl/>
          <w:lang w:eastAsia="zh-CN"/>
        </w:rPr>
        <w:t>מקדש ישראל</w:t>
      </w:r>
      <w:r>
        <w:rPr>
          <w:rFonts w:eastAsia="SimSun" w:hint="cs"/>
          <w:rtl/>
          <w:lang w:eastAsia="zh-CN"/>
        </w:rPr>
        <w:t xml:space="preserve"> (</w:t>
      </w:r>
      <w:r w:rsidR="00E10938">
        <w:rPr>
          <w:rFonts w:eastAsia="SimSun" w:hint="cs"/>
          <w:rtl/>
          <w:lang w:eastAsia="zh-CN"/>
        </w:rPr>
        <w:t xml:space="preserve">בין המצרים </w:t>
      </w:r>
      <w:r>
        <w:rPr>
          <w:rFonts w:eastAsia="SimSun" w:hint="cs"/>
          <w:rtl/>
          <w:lang w:eastAsia="zh-CN"/>
        </w:rPr>
        <w:t>סי' ס"</w:t>
      </w:r>
      <w:r w:rsidR="00E10938">
        <w:rPr>
          <w:rFonts w:eastAsia="SimSun" w:hint="cs"/>
          <w:rtl/>
          <w:lang w:eastAsia="zh-CN"/>
        </w:rPr>
        <w:t>ט</w:t>
      </w:r>
      <w:r>
        <w:rPr>
          <w:rFonts w:eastAsia="SimSun" w:hint="cs"/>
          <w:rtl/>
          <w:lang w:eastAsia="zh-CN"/>
        </w:rPr>
        <w:t>)</w:t>
      </w:r>
      <w:r w:rsidR="00E10938">
        <w:rPr>
          <w:rFonts w:eastAsia="SimSun" w:hint="cs"/>
          <w:rtl/>
          <w:lang w:eastAsia="zh-CN"/>
        </w:rPr>
        <w:t xml:space="preserve"> </w:t>
      </w:r>
      <w:r w:rsidR="00E10938">
        <w:rPr>
          <w:rFonts w:eastAsia="SimSun"/>
          <w:rtl/>
          <w:lang w:eastAsia="zh-CN"/>
        </w:rPr>
        <w:t>–</w:t>
      </w:r>
      <w:r w:rsidR="00E10938">
        <w:rPr>
          <w:rFonts w:eastAsia="SimSun" w:hint="cs"/>
          <w:rtl/>
          <w:lang w:eastAsia="zh-CN"/>
        </w:rPr>
        <w:t xml:space="preserve"> "</w:t>
      </w:r>
      <w:r w:rsidR="00E10938" w:rsidRPr="00E10938">
        <w:rPr>
          <w:rFonts w:eastAsia="SimSun"/>
          <w:rtl/>
          <w:lang w:eastAsia="zh-CN"/>
        </w:rPr>
        <w:t>שאלה - כנ"ל מהו לילך לחנויות שמוכרים רהיטים (מעב"ל) יקרים כדי לחפש ולהתבונן לראות מה לקנות לאחר אלו הימים. מהו לילך לחנויות שמוכרים כלי כסף כדי לחפש ולראות מה שיכולין לקנות על מנת לקנות לאחר הטי ימים. תשובה - אין להקל</w:t>
      </w:r>
      <w:r w:rsidR="00E10938">
        <w:rPr>
          <w:rFonts w:eastAsia="SimSun" w:hint="cs"/>
          <w:rtl/>
          <w:lang w:eastAsia="zh-CN"/>
        </w:rPr>
        <w:t>"</w:t>
      </w:r>
      <w:r>
        <w:rPr>
          <w:rFonts w:eastAsia="SimSun" w:hint="cs"/>
          <w:rtl/>
          <w:lang w:eastAsia="zh-CN"/>
        </w:rPr>
        <w:t>.</w:t>
      </w:r>
    </w:p>
    <w:p w14:paraId="1177F960" w14:textId="77777777" w:rsidR="008D7397" w:rsidRDefault="008D7397" w:rsidP="0007385B">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w:t>
      </w:r>
      <w:r>
        <w:rPr>
          <w:rFonts w:eastAsia="SimSun" w:hint="cs"/>
          <w:rtl/>
          <w:lang w:eastAsia="zh-CN"/>
        </w:rPr>
        <w:t xml:space="preserve"> ע', פרק ה' הע' פ"</w:t>
      </w:r>
      <w:r w:rsidR="0007385B">
        <w:rPr>
          <w:rFonts w:eastAsia="SimSun" w:hint="cs"/>
          <w:rtl/>
          <w:lang w:eastAsia="zh-CN"/>
        </w:rPr>
        <w:t>ז</w:t>
      </w:r>
      <w:r>
        <w:rPr>
          <w:rFonts w:eastAsia="SimSun" w:hint="cs"/>
          <w:rtl/>
          <w:lang w:eastAsia="zh-CN"/>
        </w:rPr>
        <w:t>)</w:t>
      </w:r>
      <w:r w:rsidR="0007385B">
        <w:rPr>
          <w:rFonts w:eastAsia="SimSun" w:hint="cs"/>
          <w:rtl/>
          <w:lang w:eastAsia="zh-CN"/>
        </w:rPr>
        <w:t xml:space="preserve"> </w:t>
      </w:r>
      <w:r w:rsidR="0007385B">
        <w:rPr>
          <w:rFonts w:eastAsia="SimSun"/>
          <w:rtl/>
          <w:lang w:eastAsia="zh-CN"/>
        </w:rPr>
        <w:t>–</w:t>
      </w:r>
      <w:r w:rsidR="0007385B">
        <w:rPr>
          <w:rFonts w:eastAsia="SimSun" w:hint="cs"/>
          <w:rtl/>
          <w:lang w:eastAsia="zh-CN"/>
        </w:rPr>
        <w:t xml:space="preserve"> "</w:t>
      </w:r>
      <w:r w:rsidR="0007385B">
        <w:rPr>
          <w:rFonts w:eastAsia="SimSun"/>
          <w:lang w:eastAsia="zh-CN"/>
        </w:rPr>
        <w:t>Window-shopping should be avoided during the nine days</w:t>
      </w:r>
      <w:r w:rsidR="0007385B">
        <w:rPr>
          <w:rFonts w:eastAsia="SimSun" w:hint="cs"/>
          <w:rtl/>
          <w:lang w:eastAsia="zh-CN"/>
        </w:rPr>
        <w:t>"</w:t>
      </w:r>
      <w:r>
        <w:rPr>
          <w:rFonts w:eastAsia="SimSun" w:hint="cs"/>
          <w:rtl/>
          <w:lang w:eastAsia="zh-CN"/>
        </w:rPr>
        <w:t>.</w:t>
      </w:r>
    </w:p>
    <w:p w14:paraId="42A68DAC" w14:textId="77777777" w:rsidR="008D7397" w:rsidRDefault="008D7397" w:rsidP="008D7397">
      <w:pPr>
        <w:numPr>
          <w:ilvl w:val="2"/>
          <w:numId w:val="6"/>
        </w:numPr>
        <w:jc w:val="both"/>
        <w:rPr>
          <w:rFonts w:eastAsia="SimSun"/>
          <w:lang w:eastAsia="zh-CN"/>
        </w:rPr>
      </w:pPr>
      <w:r>
        <w:rPr>
          <w:rFonts w:eastAsia="SimSun" w:hint="cs"/>
          <w:rtl/>
          <w:lang w:eastAsia="zh-CN"/>
        </w:rPr>
        <w:t>מיקל.</w:t>
      </w:r>
    </w:p>
    <w:p w14:paraId="0A95E95D" w14:textId="77777777" w:rsidR="008D7397" w:rsidRPr="00526D7C" w:rsidRDefault="008D7397" w:rsidP="00526D7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w:t>
      </w:r>
      <w:r w:rsidR="00715408">
        <w:rPr>
          <w:rFonts w:eastAsia="SimSun" w:hint="cs"/>
          <w:rtl/>
          <w:lang w:eastAsia="zh-CN"/>
        </w:rPr>
        <w:t>ח' סעי' ב'</w:t>
      </w:r>
      <w:r w:rsidR="00526D7C">
        <w:rPr>
          <w:rFonts w:eastAsia="SimSun" w:hint="cs"/>
          <w:rtl/>
          <w:lang w:eastAsia="zh-CN"/>
        </w:rPr>
        <w:t>, הע' ג', הע' ד'</w:t>
      </w:r>
      <w:r>
        <w:rPr>
          <w:rFonts w:eastAsia="SimSun" w:hint="cs"/>
          <w:rtl/>
          <w:lang w:eastAsia="zh-CN"/>
        </w:rPr>
        <w:t>)</w:t>
      </w:r>
      <w:r w:rsidR="00715408">
        <w:rPr>
          <w:rFonts w:eastAsia="SimSun" w:hint="cs"/>
          <w:rtl/>
          <w:lang w:eastAsia="zh-CN"/>
        </w:rPr>
        <w:t xml:space="preserve"> </w:t>
      </w:r>
      <w:r w:rsidR="00715408">
        <w:rPr>
          <w:rFonts w:eastAsia="SimSun"/>
          <w:rtl/>
          <w:lang w:eastAsia="zh-CN"/>
        </w:rPr>
        <w:t>–</w:t>
      </w:r>
      <w:r w:rsidR="00715408">
        <w:rPr>
          <w:rFonts w:eastAsia="SimSun" w:hint="cs"/>
          <w:rtl/>
          <w:lang w:eastAsia="zh-CN"/>
        </w:rPr>
        <w:t xml:space="preserve"> "</w:t>
      </w:r>
      <w:r w:rsidR="00715408" w:rsidRPr="00715408">
        <w:rPr>
          <w:rFonts w:eastAsia="SimSun"/>
          <w:rtl/>
          <w:lang w:eastAsia="zh-CN"/>
        </w:rPr>
        <w:t xml:space="preserve">מותר </w:t>
      </w:r>
      <w:r w:rsidR="00526D7C">
        <w:rPr>
          <w:rFonts w:eastAsia="SimSun"/>
          <w:rtl/>
          <w:lang w:eastAsia="zh-CN"/>
        </w:rPr>
        <w:t>להסתכל במוצרים שבחנויות (המכונה</w:t>
      </w:r>
      <w:r w:rsidR="00526D7C">
        <w:rPr>
          <w:rFonts w:eastAsia="SimSun" w:hint="cs"/>
          <w:rtl/>
          <w:lang w:eastAsia="zh-CN"/>
        </w:rPr>
        <w:t xml:space="preserve"> '</w:t>
      </w:r>
      <w:r w:rsidR="00526D7C">
        <w:rPr>
          <w:rFonts w:eastAsia="SimSun"/>
          <w:rtl/>
          <w:lang w:eastAsia="zh-CN"/>
        </w:rPr>
        <w:t>וִוינדוֹ שָאפִ</w:t>
      </w:r>
      <w:r w:rsidR="00715408" w:rsidRPr="00715408">
        <w:rPr>
          <w:rFonts w:eastAsia="SimSun"/>
          <w:rtl/>
          <w:lang w:eastAsia="zh-CN"/>
        </w:rPr>
        <w:t>ינג</w:t>
      </w:r>
      <w:r w:rsidR="00526D7C">
        <w:rPr>
          <w:rFonts w:eastAsia="SimSun" w:hint="cs"/>
          <w:rtl/>
          <w:lang w:eastAsia="zh-CN"/>
        </w:rPr>
        <w:t>'</w:t>
      </w:r>
      <w:r w:rsidR="00715408" w:rsidRPr="00715408">
        <w:rPr>
          <w:rFonts w:eastAsia="SimSun"/>
          <w:rtl/>
          <w:lang w:eastAsia="zh-CN"/>
        </w:rPr>
        <w:t>) בתשעת הימים,</w:t>
      </w:r>
      <w:r w:rsidR="00526D7C">
        <w:rPr>
          <w:rFonts w:eastAsia="SimSun" w:hint="cs"/>
          <w:rtl/>
          <w:lang w:eastAsia="zh-CN"/>
        </w:rPr>
        <w:t xml:space="preserve"> </w:t>
      </w:r>
      <w:r w:rsidR="00526D7C">
        <w:rPr>
          <w:rFonts w:eastAsia="SimSun"/>
          <w:rtl/>
          <w:lang w:eastAsia="zh-CN"/>
        </w:rPr>
        <w:t>אף אם זהו לתענוג בעלמא</w:t>
      </w:r>
      <w:r w:rsidR="00526D7C">
        <w:rPr>
          <w:rFonts w:eastAsia="SimSun" w:hint="cs"/>
          <w:rtl/>
          <w:lang w:eastAsia="zh-CN"/>
        </w:rPr>
        <w:t xml:space="preserve"> [ודנתי לפני מו"ר שליט"א </w:t>
      </w:r>
      <w:r w:rsidR="00526D7C" w:rsidRPr="00526D7C">
        <w:rPr>
          <w:rFonts w:eastAsia="SimSun"/>
          <w:rtl/>
          <w:lang w:eastAsia="zh-CN"/>
        </w:rPr>
        <w:t>למה לא נאסור משום דסו"ס יש בו תענוג, וקיימ"ל משנכנס אב</w:t>
      </w:r>
      <w:r w:rsidR="00526D7C">
        <w:rPr>
          <w:rFonts w:eastAsia="SimSun" w:hint="cs"/>
          <w:rtl/>
          <w:lang w:eastAsia="zh-CN"/>
        </w:rPr>
        <w:t xml:space="preserve"> </w:t>
      </w:r>
      <w:r w:rsidR="00526D7C" w:rsidRPr="00526D7C">
        <w:rPr>
          <w:rFonts w:eastAsia="SimSun"/>
          <w:rtl/>
          <w:lang w:eastAsia="zh-CN"/>
        </w:rPr>
        <w:t xml:space="preserve">ממעטין בשמחה ר"ל שאין שמחין בו כלל, </w:t>
      </w:r>
      <w:r w:rsidR="00526D7C" w:rsidRPr="002D7210">
        <w:rPr>
          <w:rFonts w:eastAsia="SimSun"/>
          <w:b/>
          <w:bCs/>
          <w:rtl/>
          <w:lang w:eastAsia="zh-CN"/>
        </w:rPr>
        <w:t>והשיב שאין לנו אלא מה שמפורש בשו"ע ופוסקים</w:t>
      </w:r>
      <w:r w:rsidR="00526D7C" w:rsidRPr="002D7210">
        <w:rPr>
          <w:rFonts w:eastAsia="SimSun" w:hint="cs"/>
          <w:b/>
          <w:bCs/>
          <w:rtl/>
          <w:lang w:eastAsia="zh-CN"/>
        </w:rPr>
        <w:t xml:space="preserve"> </w:t>
      </w:r>
      <w:r w:rsidR="00526D7C" w:rsidRPr="002D7210">
        <w:rPr>
          <w:rFonts w:eastAsia="SimSun"/>
          <w:b/>
          <w:bCs/>
          <w:rtl/>
          <w:lang w:eastAsia="zh-CN"/>
        </w:rPr>
        <w:t>ואין להוסיף</w:t>
      </w:r>
      <w:r w:rsidR="00526D7C" w:rsidRPr="00526D7C">
        <w:rPr>
          <w:rFonts w:eastAsia="SimSun"/>
          <w:rtl/>
          <w:lang w:eastAsia="zh-CN"/>
        </w:rPr>
        <w:t>, ואדרבה אית לי' צערא במה שאינו יכול לקנות עתה</w:t>
      </w:r>
      <w:r w:rsidR="00526D7C" w:rsidRPr="00526D7C">
        <w:rPr>
          <w:rFonts w:eastAsia="SimSun" w:hint="cs"/>
          <w:rtl/>
          <w:lang w:eastAsia="zh-CN"/>
        </w:rPr>
        <w:t>]</w:t>
      </w:r>
      <w:r w:rsidR="00715408" w:rsidRPr="00526D7C">
        <w:rPr>
          <w:rFonts w:eastAsia="SimSun"/>
          <w:rtl/>
          <w:lang w:eastAsia="zh-CN"/>
        </w:rPr>
        <w:t>, גם כדי לידע ולהחליט מה לקנות אחר תשעה</w:t>
      </w:r>
      <w:r w:rsidR="00526D7C" w:rsidRPr="00526D7C">
        <w:rPr>
          <w:rFonts w:eastAsia="SimSun" w:hint="cs"/>
          <w:rtl/>
          <w:lang w:eastAsia="zh-CN"/>
        </w:rPr>
        <w:t xml:space="preserve"> </w:t>
      </w:r>
      <w:r w:rsidR="00526D7C" w:rsidRPr="00526D7C">
        <w:rPr>
          <w:rFonts w:eastAsia="SimSun"/>
          <w:rtl/>
          <w:lang w:eastAsia="zh-CN"/>
        </w:rPr>
        <w:t>באב שרי</w:t>
      </w:r>
      <w:r w:rsidR="00526D7C" w:rsidRPr="00526D7C">
        <w:rPr>
          <w:rFonts w:eastAsia="SimSun" w:hint="cs"/>
          <w:rtl/>
          <w:lang w:eastAsia="zh-CN"/>
        </w:rPr>
        <w:t>. [</w:t>
      </w:r>
      <w:r w:rsidR="00526D7C" w:rsidRPr="00526D7C">
        <w:rPr>
          <w:rFonts w:eastAsia="SimSun"/>
          <w:rtl/>
          <w:lang w:eastAsia="zh-CN"/>
        </w:rPr>
        <w:t>וכ"מ בשו"ת אג"מ (אה"ע ח"ד סי' פד סוף סק"א)</w:t>
      </w:r>
      <w:r w:rsidR="00526D7C" w:rsidRPr="00526D7C">
        <w:rPr>
          <w:rFonts w:eastAsia="SimSun" w:hint="cs"/>
          <w:rtl/>
          <w:lang w:eastAsia="zh-CN"/>
        </w:rPr>
        <w:t>]"</w:t>
      </w:r>
      <w:r w:rsidRPr="00526D7C">
        <w:rPr>
          <w:rFonts w:eastAsia="SimSun" w:hint="cs"/>
          <w:rtl/>
          <w:lang w:eastAsia="zh-CN"/>
        </w:rPr>
        <w:t>.</w:t>
      </w:r>
    </w:p>
    <w:p w14:paraId="34263B26" w14:textId="77777777" w:rsidR="008D7397" w:rsidRDefault="008D7397" w:rsidP="008D7397">
      <w:pPr>
        <w:jc w:val="both"/>
        <w:rPr>
          <w:rFonts w:eastAsia="SimSun"/>
          <w:lang w:eastAsia="zh-CN"/>
        </w:rPr>
      </w:pPr>
    </w:p>
    <w:p w14:paraId="39B7FAA5" w14:textId="77777777" w:rsidR="00EF0458" w:rsidRPr="00EF0458" w:rsidRDefault="00903BC8" w:rsidP="004C0ADE">
      <w:pPr>
        <w:numPr>
          <w:ilvl w:val="1"/>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62175D9D" w14:textId="77777777" w:rsidR="00EF0458" w:rsidRDefault="00EF0458" w:rsidP="004C0ADE">
      <w:pPr>
        <w:numPr>
          <w:ilvl w:val="2"/>
          <w:numId w:val="6"/>
        </w:numPr>
        <w:jc w:val="both"/>
        <w:rPr>
          <w:rFonts w:eastAsia="SimSun"/>
          <w:color w:val="000000"/>
          <w:lang w:eastAsia="zh-CN"/>
        </w:rPr>
      </w:pPr>
      <w:r w:rsidRPr="00EF0458">
        <w:rPr>
          <w:rFonts w:eastAsia="SimSun" w:hint="cs"/>
          <w:u w:val="single"/>
          <w:rtl/>
          <w:lang w:eastAsia="zh-CN"/>
        </w:rPr>
        <w:t>חשב האפוד</w:t>
      </w:r>
      <w:r w:rsidRPr="00EF0458">
        <w:rPr>
          <w:rFonts w:eastAsia="SimSun" w:hint="cs"/>
          <w:rtl/>
          <w:lang w:eastAsia="zh-CN"/>
        </w:rPr>
        <w:t xml:space="preserve"> (הליכות חנוך פרק א' אות קל</w:t>
      </w:r>
      <w:r w:rsidRPr="00EF0458">
        <w:rPr>
          <w:rFonts w:eastAsia="SimSun" w:hint="cs"/>
          <w:color w:val="000000"/>
          <w:rtl/>
          <w:lang w:eastAsia="zh-CN"/>
        </w:rPr>
        <w:t xml:space="preserve">"ב) – "נשאל הרב אם מותר </w:t>
      </w:r>
      <w:r w:rsidRPr="005A0D16">
        <w:rPr>
          <w:rFonts w:eastAsia="SimSun" w:hint="cs"/>
          <w:b/>
          <w:bCs/>
          <w:color w:val="000000"/>
          <w:rtl/>
          <w:lang w:eastAsia="zh-CN"/>
        </w:rPr>
        <w:t>לפתוח חנות</w:t>
      </w:r>
      <w:r w:rsidRPr="00EF0458">
        <w:rPr>
          <w:rFonts w:eastAsia="SimSun" w:hint="cs"/>
          <w:color w:val="000000"/>
          <w:rtl/>
          <w:lang w:eastAsia="zh-CN"/>
        </w:rPr>
        <w:t xml:space="preserve"> חדשה בתשעת הימים, והורה דכיון שזה נוגע לפרנסה מותר".</w:t>
      </w:r>
    </w:p>
    <w:p w14:paraId="356F296D" w14:textId="77777777" w:rsidR="0015108D" w:rsidRPr="0015108D" w:rsidRDefault="005A0D16" w:rsidP="004C0ADE">
      <w:pPr>
        <w:numPr>
          <w:ilvl w:val="2"/>
          <w:numId w:val="6"/>
        </w:numPr>
        <w:jc w:val="both"/>
        <w:rPr>
          <w:rFonts w:eastAsia="SimSun"/>
          <w:color w:val="000000"/>
          <w:lang w:eastAsia="zh-CN"/>
        </w:rPr>
      </w:pPr>
      <w:r>
        <w:rPr>
          <w:color w:val="000000"/>
          <w:u w:val="single"/>
          <w:rtl/>
        </w:rPr>
        <w:t>הגר"י ברקוביץ</w:t>
      </w:r>
      <w:r>
        <w:rPr>
          <w:color w:val="000000"/>
          <w:rtl/>
        </w:rPr>
        <w:t xml:space="preserve"> שליט"א (</w:t>
      </w:r>
      <w:r w:rsidR="00E75DC9">
        <w:rPr>
          <w:color w:val="000000"/>
          <w:rtl/>
        </w:rPr>
        <w:t>מכתב במייל</w:t>
      </w:r>
      <w:r>
        <w:rPr>
          <w:color w:val="000000"/>
          <w:rtl/>
        </w:rPr>
        <w:t xml:space="preserve">) </w:t>
      </w:r>
      <w:r w:rsidR="0015108D">
        <w:rPr>
          <w:rFonts w:hint="cs"/>
          <w:color w:val="000000"/>
          <w:rtl/>
        </w:rPr>
        <w:t>-</w:t>
      </w:r>
    </w:p>
    <w:p w14:paraId="049508D4" w14:textId="77777777" w:rsidR="0082090B" w:rsidRDefault="005A0D16" w:rsidP="0015108D">
      <w:pPr>
        <w:bidi w:val="0"/>
        <w:ind w:right="465"/>
        <w:jc w:val="both"/>
        <w:rPr>
          <w:color w:val="000000"/>
        </w:rPr>
      </w:pPr>
      <w:r w:rsidRPr="005A0D16">
        <w:rPr>
          <w:color w:val="000000"/>
        </w:rPr>
        <w:t>During the nine days, can I sign a Letter of Intent to enter into a business deal with Goyim?</w:t>
      </w:r>
    </w:p>
    <w:p w14:paraId="64805267" w14:textId="77777777" w:rsidR="005A0D16" w:rsidRPr="00EF0458" w:rsidRDefault="005A0D16" w:rsidP="0082090B">
      <w:pPr>
        <w:bidi w:val="0"/>
        <w:ind w:right="465"/>
        <w:jc w:val="both"/>
        <w:rPr>
          <w:rFonts w:eastAsia="SimSun"/>
          <w:color w:val="000000"/>
          <w:lang w:eastAsia="zh-CN"/>
        </w:rPr>
      </w:pPr>
      <w:r w:rsidRPr="005A0D16">
        <w:rPr>
          <w:color w:val="000000"/>
        </w:rPr>
        <w:t>R' Y. Berkovits wrote: This is not really a court case - just business negotiations. Anyway, by this point it’s probably davar haved and there is no problem</w:t>
      </w:r>
      <w:r w:rsidR="0015108D">
        <w:rPr>
          <w:color w:val="000000"/>
        </w:rPr>
        <w:t>.</w:t>
      </w:r>
    </w:p>
    <w:p w14:paraId="29E62BC3" w14:textId="77777777" w:rsidR="00EF0458" w:rsidRPr="00EF0458" w:rsidRDefault="00EF0458" w:rsidP="00EF0458">
      <w:pPr>
        <w:jc w:val="both"/>
        <w:rPr>
          <w:rFonts w:eastAsia="SimSun"/>
          <w:lang w:eastAsia="zh-CN"/>
        </w:rPr>
      </w:pPr>
    </w:p>
    <w:p w14:paraId="7E29925B" w14:textId="77777777" w:rsidR="00EF0458" w:rsidRPr="00EF0458" w:rsidRDefault="00EF0458" w:rsidP="004C0ADE">
      <w:pPr>
        <w:numPr>
          <w:ilvl w:val="0"/>
          <w:numId w:val="6"/>
        </w:numPr>
        <w:jc w:val="both"/>
        <w:rPr>
          <w:rFonts w:eastAsia="SimSun"/>
          <w:rtl/>
          <w:lang w:eastAsia="zh-CN"/>
        </w:rPr>
      </w:pPr>
      <w:bookmarkStart w:id="201" w:name="_Toc77343909"/>
      <w:r w:rsidRPr="00817778">
        <w:rPr>
          <w:rStyle w:val="Heading1Char"/>
          <w:rFonts w:hint="cs"/>
          <w:rtl/>
        </w:rPr>
        <w:t>ממעטי</w:t>
      </w:r>
      <w:r w:rsidR="006A4BC0" w:rsidRPr="00817778">
        <w:rPr>
          <w:rStyle w:val="Heading1Char"/>
          <w:rFonts w:hint="cs"/>
          <w:rtl/>
        </w:rPr>
        <w:t>ם</w:t>
      </w:r>
      <w:r w:rsidRPr="00817778">
        <w:rPr>
          <w:rStyle w:val="Heading1Char"/>
          <w:rFonts w:hint="cs"/>
          <w:rtl/>
        </w:rPr>
        <w:t xml:space="preserve"> בבנין ו</w:t>
      </w:r>
      <w:r w:rsidR="006A4BC0" w:rsidRPr="00817778">
        <w:rPr>
          <w:rStyle w:val="Heading1Char"/>
          <w:rFonts w:hint="cs"/>
          <w:rtl/>
        </w:rPr>
        <w:t>ב</w:t>
      </w:r>
      <w:r w:rsidRPr="00817778">
        <w:rPr>
          <w:rStyle w:val="Heading1Char"/>
          <w:rFonts w:hint="cs"/>
          <w:rtl/>
        </w:rPr>
        <w:t>נטיעה של שמחה</w:t>
      </w:r>
      <w:bookmarkEnd w:id="201"/>
      <w:r w:rsidRPr="00EF0458">
        <w:rPr>
          <w:rFonts w:eastAsia="SimSun" w:hint="cs"/>
          <w:rtl/>
          <w:lang w:eastAsia="zh-CN"/>
        </w:rPr>
        <w:t>.</w:t>
      </w:r>
    </w:p>
    <w:p w14:paraId="1BE0A7F2" w14:textId="77777777" w:rsidR="004C0ADE" w:rsidRDefault="004C0ADE" w:rsidP="004C0ADE">
      <w:pPr>
        <w:numPr>
          <w:ilvl w:val="1"/>
          <w:numId w:val="6"/>
        </w:numPr>
        <w:jc w:val="both"/>
        <w:rPr>
          <w:rFonts w:eastAsia="SimSun"/>
          <w:lang w:eastAsia="zh-CN"/>
        </w:rPr>
      </w:pPr>
      <w:r w:rsidRPr="004C0ADE">
        <w:rPr>
          <w:rFonts w:eastAsia="SimSun" w:hint="cs"/>
          <w:b/>
          <w:bCs/>
          <w:rtl/>
          <w:lang w:eastAsia="zh-CN"/>
        </w:rPr>
        <w:t>הלכה</w:t>
      </w:r>
      <w:r>
        <w:rPr>
          <w:rFonts w:eastAsia="SimSun" w:hint="cs"/>
          <w:rtl/>
          <w:lang w:eastAsia="zh-CN"/>
        </w:rPr>
        <w:t>.</w:t>
      </w:r>
    </w:p>
    <w:p w14:paraId="14979E32"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מחמיר.</w:t>
      </w:r>
    </w:p>
    <w:p w14:paraId="179CAF3F"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אפילו כל בנין שא"צ לו לדירתו – </w:t>
      </w:r>
      <w:r w:rsidRPr="00EF0458">
        <w:rPr>
          <w:rFonts w:eastAsia="SimSun" w:hint="cs"/>
          <w:u w:val="single"/>
          <w:rtl/>
          <w:lang w:eastAsia="zh-CN"/>
        </w:rPr>
        <w:t>מ"ב</w:t>
      </w:r>
      <w:r w:rsidRPr="00EF0458">
        <w:rPr>
          <w:rFonts w:eastAsia="SimSun" w:hint="cs"/>
          <w:rtl/>
          <w:lang w:eastAsia="zh-CN"/>
        </w:rPr>
        <w:t xml:space="preserve"> (ס"ק י"ב, "וה"ה כל בנין שא"צ לו לדירתו ורק שעושה כן להרווחה בעלמא אסור").</w:t>
      </w:r>
    </w:p>
    <w:p w14:paraId="70FBB782" w14:textId="1276506F" w:rsidR="00EF0458" w:rsidRPr="007F73FF" w:rsidRDefault="007F73FF" w:rsidP="007F73FF">
      <w:pPr>
        <w:numPr>
          <w:ilvl w:val="2"/>
          <w:numId w:val="6"/>
        </w:numPr>
        <w:jc w:val="both"/>
        <w:rPr>
          <w:rFonts w:eastAsia="SimSun"/>
          <w:lang w:eastAsia="zh-CN"/>
        </w:rPr>
      </w:pPr>
      <w:r>
        <w:rPr>
          <w:rFonts w:eastAsia="SimSun" w:hint="cs"/>
          <w:rtl/>
          <w:lang w:eastAsia="zh-CN"/>
        </w:rPr>
        <w:t>לצורך מצ</w:t>
      </w:r>
      <w:r w:rsidR="00DF6149">
        <w:rPr>
          <w:rFonts w:eastAsia="SimSun" w:hint="cs"/>
          <w:rtl/>
          <w:lang w:eastAsia="zh-CN"/>
        </w:rPr>
        <w:t>ו</w:t>
      </w:r>
      <w:r>
        <w:rPr>
          <w:rFonts w:eastAsia="SimSun" w:hint="cs"/>
          <w:rtl/>
          <w:lang w:eastAsia="zh-CN"/>
        </w:rPr>
        <w:t xml:space="preserve">ה שרי </w:t>
      </w:r>
      <w:r>
        <w:rPr>
          <w:rFonts w:eastAsia="SimSun"/>
          <w:rtl/>
          <w:lang w:eastAsia="zh-CN"/>
        </w:rPr>
        <w:t>–</w:t>
      </w:r>
      <w:r w:rsidR="00EF0458" w:rsidRPr="007F73FF">
        <w:rPr>
          <w:rFonts w:eastAsia="SimSun" w:hint="cs"/>
          <w:rtl/>
          <w:lang w:eastAsia="zh-CN"/>
        </w:rPr>
        <w:t xml:space="preserve"> </w:t>
      </w:r>
      <w:r w:rsidR="00EF0458" w:rsidRPr="007F73FF">
        <w:rPr>
          <w:rFonts w:eastAsia="SimSun" w:hint="cs"/>
          <w:u w:val="single"/>
          <w:rtl/>
          <w:lang w:eastAsia="zh-CN"/>
        </w:rPr>
        <w:t>רמ"א</w:t>
      </w:r>
      <w:r w:rsidR="00EF0458" w:rsidRPr="007F73FF">
        <w:rPr>
          <w:rFonts w:eastAsia="SimSun" w:hint="cs"/>
          <w:rtl/>
          <w:lang w:eastAsia="zh-CN"/>
        </w:rPr>
        <w:t xml:space="preserve"> (סעי' ב', "ולצורך מצוה הכל שרי").</w:t>
      </w:r>
    </w:p>
    <w:p w14:paraId="03BBFC34" w14:textId="77777777" w:rsidR="004C0ADE" w:rsidRPr="004C0ADE" w:rsidRDefault="004C0ADE" w:rsidP="004C0ADE">
      <w:pPr>
        <w:jc w:val="both"/>
        <w:rPr>
          <w:rFonts w:eastAsia="SimSun"/>
          <w:lang w:eastAsia="zh-CN"/>
        </w:rPr>
      </w:pPr>
    </w:p>
    <w:p w14:paraId="5DC701AC" w14:textId="77777777" w:rsidR="00EF0458" w:rsidRPr="00EF0458" w:rsidRDefault="00EF0458" w:rsidP="004C0ADE">
      <w:pPr>
        <w:numPr>
          <w:ilvl w:val="1"/>
          <w:numId w:val="6"/>
        </w:numPr>
        <w:jc w:val="both"/>
        <w:rPr>
          <w:rFonts w:eastAsia="SimSun"/>
          <w:lang w:eastAsia="zh-CN"/>
        </w:rPr>
      </w:pPr>
      <w:r w:rsidRPr="004C0ADE">
        <w:rPr>
          <w:rFonts w:eastAsia="SimSun" w:hint="cs"/>
          <w:b/>
          <w:bCs/>
          <w:rtl/>
          <w:lang w:eastAsia="zh-CN"/>
        </w:rPr>
        <w:t>לצבוע</w:t>
      </w:r>
      <w:r w:rsidRPr="00EF0458">
        <w:rPr>
          <w:rFonts w:eastAsia="SimSun" w:hint="cs"/>
          <w:rtl/>
          <w:lang w:eastAsia="zh-CN"/>
        </w:rPr>
        <w:t xml:space="preserve"> (</w:t>
      </w:r>
      <w:r w:rsidRPr="00EF0458">
        <w:rPr>
          <w:rFonts w:eastAsia="SimSun"/>
          <w:lang w:eastAsia="zh-CN"/>
        </w:rPr>
        <w:t>paint</w:t>
      </w:r>
      <w:r w:rsidRPr="00EF0458">
        <w:rPr>
          <w:rFonts w:eastAsia="SimSun" w:hint="cs"/>
          <w:rtl/>
          <w:lang w:eastAsia="zh-CN"/>
        </w:rPr>
        <w:t>).</w:t>
      </w:r>
    </w:p>
    <w:p w14:paraId="369818D3" w14:textId="77777777" w:rsidR="00535A28" w:rsidRPr="00535A28" w:rsidRDefault="00535A28" w:rsidP="004C0ADE">
      <w:pPr>
        <w:numPr>
          <w:ilvl w:val="2"/>
          <w:numId w:val="6"/>
        </w:numPr>
        <w:jc w:val="both"/>
        <w:rPr>
          <w:rFonts w:eastAsia="SimSun"/>
          <w:lang w:eastAsia="zh-CN"/>
        </w:rPr>
      </w:pPr>
      <w:r>
        <w:rPr>
          <w:rFonts w:eastAsia="SimSun" w:hint="cs"/>
          <w:rtl/>
          <w:lang w:eastAsia="zh-CN"/>
        </w:rPr>
        <w:t>מחמיר.</w:t>
      </w:r>
    </w:p>
    <w:p w14:paraId="03FD1B5E" w14:textId="77777777" w:rsidR="00EF0458" w:rsidRPr="00EF0458" w:rsidRDefault="00EF0458" w:rsidP="00535A28">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תפ"ח) – "אסור לסייד או לצבוע חדרי הבית בתשעת הימים".</w:t>
      </w:r>
    </w:p>
    <w:p w14:paraId="200F87EB" w14:textId="77777777" w:rsidR="00EF0458" w:rsidRDefault="00EF0458" w:rsidP="00535A28">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סעי' א') – "ואין לאדם לצבוע את דירתו בציורים מראש חדש אב".</w:t>
      </w:r>
    </w:p>
    <w:p w14:paraId="0EDE00A4" w14:textId="77777777" w:rsidR="002166D3" w:rsidRPr="00EF0458" w:rsidRDefault="002166D3" w:rsidP="00535A28">
      <w:pPr>
        <w:numPr>
          <w:ilvl w:val="3"/>
          <w:numId w:val="6"/>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w:t>
      </w:r>
      <w:r>
        <w:rPr>
          <w:rFonts w:eastAsia="SimSun" w:hint="cs"/>
          <w:rtl/>
          <w:lang w:eastAsia="zh-CN"/>
        </w:rPr>
        <w:t xml:space="preserve"> סי' י"א) </w:t>
      </w:r>
      <w:r>
        <w:rPr>
          <w:rFonts w:eastAsia="SimSun"/>
          <w:rtl/>
          <w:lang w:eastAsia="zh-CN"/>
        </w:rPr>
        <w:t>–</w:t>
      </w:r>
      <w:r>
        <w:rPr>
          <w:rFonts w:eastAsia="SimSun" w:hint="cs"/>
          <w:rtl/>
          <w:lang w:eastAsia="zh-CN"/>
        </w:rPr>
        <w:t xml:space="preserve"> "</w:t>
      </w:r>
      <w:r w:rsidRPr="002166D3">
        <w:rPr>
          <w:rFonts w:eastAsia="SimSun"/>
          <w:rtl/>
          <w:lang w:eastAsia="zh-CN"/>
        </w:rPr>
        <w:t>שאלה: אדם שהצבעי שמסייד לו את הבית לא עמד בהתחייבות לגמור את צביעת הבית לפני ר"ח אב, מבחינתו אם לא יסיים את עבודת הצבע כעת, זה גורם שהבית יהא לא</w:t>
      </w:r>
      <w:r>
        <w:rPr>
          <w:rFonts w:eastAsia="SimSun" w:hint="cs"/>
          <w:rtl/>
          <w:lang w:eastAsia="zh-CN"/>
        </w:rPr>
        <w:t xml:space="preserve"> </w:t>
      </w:r>
      <w:r w:rsidRPr="002166D3">
        <w:rPr>
          <w:rFonts w:eastAsia="SimSun"/>
          <w:rtl/>
          <w:lang w:eastAsia="zh-CN"/>
        </w:rPr>
        <w:t>מסודר עד אחר תשעה באב, וגם לצבעי יש בעיה של עוד התחייבויות לאנשים אחרים. האם יהא מותר לו לגמור את הצביעה. תשובה: אסור, תאמר לו גם כן שאין בזה ברכה</w:t>
      </w:r>
      <w:r>
        <w:rPr>
          <w:rFonts w:eastAsia="SimSun" w:hint="cs"/>
          <w:rtl/>
          <w:lang w:eastAsia="zh-CN"/>
        </w:rPr>
        <w:t>".</w:t>
      </w:r>
    </w:p>
    <w:p w14:paraId="75CB44E1" w14:textId="35B7EB43" w:rsidR="00EF0458" w:rsidRPr="00EF0458" w:rsidRDefault="00EF0458" w:rsidP="00535A28">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כ"ג אות ד'</w:t>
      </w:r>
      <w:r w:rsidR="00E12C3B">
        <w:rPr>
          <w:rFonts w:eastAsia="SimSun" w:hint="cs"/>
          <w:rtl/>
          <w:lang w:eastAsia="zh-CN"/>
        </w:rPr>
        <w:t xml:space="preserve">, </w:t>
      </w:r>
      <w:r w:rsidR="00E12C3B">
        <w:rPr>
          <w:rFonts w:eastAsia="SimSun"/>
          <w:rtl/>
          <w:lang w:eastAsia="zh-CN"/>
        </w:rPr>
        <w:t xml:space="preserve">בין המצרים תשנ"ט עמ' </w:t>
      </w:r>
      <w:r w:rsidR="00E12C3B">
        <w:rPr>
          <w:rFonts w:eastAsia="SimSun" w:hint="cs"/>
          <w:rtl/>
          <w:lang w:eastAsia="zh-CN"/>
        </w:rPr>
        <w:t>ט</w:t>
      </w:r>
      <w:r w:rsidR="00E12C3B">
        <w:rPr>
          <w:rFonts w:eastAsia="SimSun"/>
          <w:rtl/>
          <w:lang w:eastAsia="zh-CN"/>
        </w:rPr>
        <w:t>' אות</w:t>
      </w:r>
      <w:r w:rsidR="00E12C3B">
        <w:rPr>
          <w:rFonts w:eastAsia="SimSun" w:hint="cs"/>
          <w:rtl/>
          <w:lang w:eastAsia="zh-CN"/>
        </w:rPr>
        <w:t xml:space="preserve"> ד'</w:t>
      </w:r>
      <w:r w:rsidR="00FD453A">
        <w:rPr>
          <w:rFonts w:eastAsia="SimSun" w:hint="cs"/>
          <w:rtl/>
          <w:lang w:eastAsia="zh-CN"/>
        </w:rPr>
        <w:t xml:space="preserve">, </w:t>
      </w:r>
      <w:r w:rsidR="00FD453A">
        <w:rPr>
          <w:rFonts w:eastAsia="SimSun"/>
          <w:rtl/>
          <w:lang w:eastAsia="zh-CN"/>
        </w:rPr>
        <w:t>אב תשפ"א עמ' ג'</w:t>
      </w:r>
      <w:r w:rsidRPr="00EF0458">
        <w:rPr>
          <w:rFonts w:eastAsia="SimSun" w:hint="cs"/>
          <w:rtl/>
          <w:lang w:eastAsia="zh-CN"/>
        </w:rPr>
        <w:t>) – "וכן אין לסייד ולצבוע את הדירה".</w:t>
      </w:r>
    </w:p>
    <w:p w14:paraId="121E5983" w14:textId="77777777" w:rsidR="00535A28" w:rsidRPr="00535A28" w:rsidRDefault="00535A28" w:rsidP="00535A28">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ה' סעי' י"ח</w:t>
      </w:r>
      <w:r w:rsidR="0034043E">
        <w:rPr>
          <w:rFonts w:eastAsia="SimSun" w:hint="cs"/>
          <w:rtl/>
          <w:lang w:eastAsia="zh-CN"/>
        </w:rPr>
        <w:t>, הע' כ"ב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35A28">
        <w:rPr>
          <w:rFonts w:eastAsia="SimSun"/>
          <w:rtl/>
          <w:lang w:eastAsia="zh-CN"/>
        </w:rPr>
        <w:t>אינו נכון לצבוע כותלי ביתו בימי בין המצרים, משום דאית בי' שמחה</w:t>
      </w:r>
      <w:r>
        <w:rPr>
          <w:rFonts w:eastAsia="SimSun" w:hint="cs"/>
          <w:rtl/>
          <w:lang w:eastAsia="zh-CN"/>
        </w:rPr>
        <w:t xml:space="preserve"> </w:t>
      </w:r>
      <w:r w:rsidRPr="00535A28">
        <w:rPr>
          <w:rFonts w:eastAsia="SimSun"/>
          <w:rtl/>
          <w:lang w:eastAsia="zh-CN"/>
        </w:rPr>
        <w:t xml:space="preserve">יתירא, </w:t>
      </w:r>
      <w:r w:rsidRPr="00535A28">
        <w:rPr>
          <w:rFonts w:eastAsia="SimSun"/>
          <w:b/>
          <w:bCs/>
          <w:rtl/>
          <w:lang w:eastAsia="zh-CN"/>
        </w:rPr>
        <w:t>ואם התחיל מקודם רשאי לגמור</w:t>
      </w:r>
      <w:r>
        <w:rPr>
          <w:rFonts w:eastAsia="SimSun" w:hint="cs"/>
          <w:rtl/>
          <w:lang w:eastAsia="zh-CN"/>
        </w:rPr>
        <w:t>. [</w:t>
      </w:r>
      <w:r w:rsidRPr="00535A28">
        <w:rPr>
          <w:rFonts w:eastAsia="SimSun"/>
          <w:rtl/>
          <w:lang w:eastAsia="zh-CN"/>
        </w:rPr>
        <w:t>דאע"ג שאינו סובר</w:t>
      </w:r>
      <w:r>
        <w:rPr>
          <w:rFonts w:eastAsia="SimSun" w:hint="cs"/>
          <w:rtl/>
          <w:lang w:eastAsia="zh-CN"/>
        </w:rPr>
        <w:t xml:space="preserve"> </w:t>
      </w:r>
      <w:r w:rsidRPr="00535A28">
        <w:rPr>
          <w:rFonts w:eastAsia="SimSun"/>
          <w:rtl/>
          <w:lang w:eastAsia="zh-CN"/>
        </w:rPr>
        <w:t>כדעת הא"ר לענין כלים חדשים, אפ"ה לענין ציור וכיור נרא' שיש לנהוג כוותי', דעניני תיקון</w:t>
      </w:r>
      <w:r w:rsidRPr="00535A28">
        <w:rPr>
          <w:rFonts w:eastAsia="SimSun" w:hint="cs"/>
          <w:rtl/>
          <w:lang w:eastAsia="zh-CN"/>
        </w:rPr>
        <w:t xml:space="preserve"> </w:t>
      </w:r>
      <w:r w:rsidRPr="00535A28">
        <w:rPr>
          <w:rFonts w:eastAsia="SimSun"/>
          <w:rtl/>
          <w:lang w:eastAsia="zh-CN"/>
        </w:rPr>
        <w:t>וחידוש הבית יש בהם שמחה יתירא, וראוי למנוע מהם במשך כל ימי בין המצרים</w:t>
      </w:r>
      <w:r w:rsidRPr="00535A28">
        <w:rPr>
          <w:rFonts w:eastAsia="SimSun" w:hint="cs"/>
          <w:rtl/>
          <w:lang w:eastAsia="zh-CN"/>
        </w:rPr>
        <w:t>]".</w:t>
      </w:r>
    </w:p>
    <w:p w14:paraId="315CAE1D" w14:textId="77777777" w:rsidR="00F75F35" w:rsidRPr="00F75F35" w:rsidRDefault="00F75F35" w:rsidP="00535A28">
      <w:pPr>
        <w:numPr>
          <w:ilvl w:val="3"/>
          <w:numId w:val="6"/>
        </w:numPr>
        <w:jc w:val="both"/>
        <w:rPr>
          <w:rFonts w:eastAsia="SimSun"/>
          <w:lang w:eastAsia="zh-CN"/>
        </w:rPr>
      </w:pPr>
      <w:r>
        <w:rPr>
          <w:rFonts w:eastAsia="SimSun" w:hint="cs"/>
          <w:rtl/>
          <w:lang w:eastAsia="zh-CN"/>
        </w:rPr>
        <w:t xml:space="preserve">עי' </w:t>
      </w: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רע"א שאלה </w:t>
      </w:r>
      <w:r>
        <w:rPr>
          <w:rFonts w:eastAsia="SimSun" w:hint="cs"/>
          <w:rtl/>
          <w:lang w:eastAsia="zh-CN"/>
        </w:rPr>
        <w:t>י"ג</w:t>
      </w:r>
      <w:r>
        <w:rPr>
          <w:rFonts w:eastAsia="SimSun"/>
          <w:rtl/>
          <w:lang w:eastAsia="zh-CN"/>
        </w:rPr>
        <w:t>) – "</w:t>
      </w:r>
      <w:r w:rsidRPr="00F75F35">
        <w:rPr>
          <w:rFonts w:eastAsia="SimSun"/>
          <w:rtl/>
          <w:lang w:eastAsia="zh-CN"/>
        </w:rPr>
        <w:t>שאלה: השו"ע שם סעי' ב' כתב שממעטים מר"ח בבנין של ציור וכיור. האם לצבוע מקום קטן בקיר שהתקלף ג"כ אסור. תשובה: בתשעת הימים נמנעים כמה שפחות לעשות דברים</w:t>
      </w:r>
      <w:r>
        <w:rPr>
          <w:rFonts w:eastAsia="SimSun" w:hint="cs"/>
          <w:rtl/>
          <w:lang w:eastAsia="zh-CN"/>
        </w:rPr>
        <w:t>".</w:t>
      </w:r>
    </w:p>
    <w:p w14:paraId="4B9058DD" w14:textId="77777777" w:rsidR="00EF0458" w:rsidRDefault="00EF0458" w:rsidP="00535A28">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דינים השייכים מר"ח אב סעי' ו') – "יש להחמיר שלא לסייד או לצבוע את חדרי הדירה מראש חודש אב, עד התענית. </w:t>
      </w:r>
      <w:r w:rsidRPr="00EF0458">
        <w:rPr>
          <w:rFonts w:eastAsia="SimSun" w:hint="cs"/>
          <w:sz w:val="20"/>
          <w:szCs w:val="20"/>
          <w:rtl/>
          <w:lang w:eastAsia="zh-CN"/>
        </w:rPr>
        <w:t>[ילקוט יוסף על המועדים עמוד תקנט]</w:t>
      </w:r>
      <w:r w:rsidRPr="00EF0458">
        <w:rPr>
          <w:rFonts w:eastAsia="SimSun" w:hint="cs"/>
          <w:rtl/>
          <w:lang w:eastAsia="zh-CN"/>
        </w:rPr>
        <w:t>".</w:t>
      </w:r>
    </w:p>
    <w:p w14:paraId="7BADF750" w14:textId="77777777" w:rsidR="004E3E19" w:rsidRDefault="00903BC8" w:rsidP="004E3E19">
      <w:pPr>
        <w:numPr>
          <w:ilvl w:val="2"/>
          <w:numId w:val="6"/>
        </w:numPr>
        <w:jc w:val="both"/>
        <w:rPr>
          <w:rFonts w:eastAsia="SimSun"/>
          <w:lang w:eastAsia="zh-CN"/>
        </w:rPr>
      </w:pPr>
      <w:r>
        <w:rPr>
          <w:rFonts w:eastAsia="SimSun" w:hint="cs"/>
          <w:rtl/>
          <w:lang w:eastAsia="zh-CN"/>
        </w:rPr>
        <w:t>מראי מקומות</w:t>
      </w:r>
      <w:r w:rsidR="004E3E19" w:rsidRPr="004E3E19">
        <w:rPr>
          <w:rFonts w:eastAsia="SimSun" w:hint="cs"/>
          <w:rtl/>
          <w:lang w:eastAsia="zh-CN"/>
        </w:rPr>
        <w:t>.</w:t>
      </w:r>
    </w:p>
    <w:p w14:paraId="078225C2" w14:textId="12EDBB6F" w:rsidR="00422D84" w:rsidRPr="00422D84" w:rsidRDefault="00422D84" w:rsidP="004E3E19">
      <w:pPr>
        <w:numPr>
          <w:ilvl w:val="3"/>
          <w:numId w:val="6"/>
        </w:numPr>
        <w:jc w:val="both"/>
        <w:rPr>
          <w:rFonts w:eastAsia="SimSun"/>
          <w:lang w:eastAsia="zh-CN"/>
        </w:rPr>
      </w:pPr>
      <w:r>
        <w:rPr>
          <w:u w:val="single"/>
          <w:rtl/>
        </w:rPr>
        <w:t>הגרחפ"ש</w:t>
      </w:r>
      <w:r>
        <w:rPr>
          <w:rtl/>
        </w:rPr>
        <w:t xml:space="preserve"> זצ"ל (אורחות הרב וראש הישיבה עמ' ק"ה)</w:t>
      </w:r>
      <w:r>
        <w:rPr>
          <w:rFonts w:eastAsia="SimSun"/>
          <w:rtl/>
          <w:lang w:eastAsia="zh-CN"/>
        </w:rPr>
        <w:t xml:space="preserve"> – "</w:t>
      </w:r>
      <w:r w:rsidRPr="00422D84">
        <w:rPr>
          <w:rFonts w:eastAsia="SimSun"/>
          <w:rtl/>
          <w:lang w:eastAsia="zh-CN"/>
        </w:rPr>
        <w:t xml:space="preserve">לענין ציור וכיור מר"ח עד ט"ב דאסור כדאיתא בשו"ע שם, שמעתי ממו"ר הגרח"פ שיינברג זצ"ל תרתי א) כי מי שעושה זאת, לרפואת עצביו והרפיה לנפש, ולא לשם הציור אין בו איסור ב) מי שקירות ביתו מטונפים מלכלוך של הילדים, והוא צובע לא ליופי, אלא לכסות את הטינוף כי קשה לו לרוחצו, אין זה בכלל ציור וכיור דאין זה לתענוג. ולפי"ז מכל שכן </w:t>
      </w:r>
      <w:r w:rsidRPr="00422D84">
        <w:rPr>
          <w:rFonts w:eastAsia="SimSun"/>
          <w:b/>
          <w:bCs/>
          <w:rtl/>
          <w:lang w:eastAsia="zh-CN"/>
        </w:rPr>
        <w:t>דמי שהיתה לו נזילה בביתו מותר לתקנה ולצבעה</w:t>
      </w:r>
      <w:r w:rsidRPr="00422D84">
        <w:rPr>
          <w:rFonts w:eastAsia="SimSun"/>
          <w:rtl/>
          <w:lang w:eastAsia="zh-CN"/>
        </w:rPr>
        <w:t>. עוד שמעתי בזאת כי קניית רהיטים חדשים מותר, כי אין כאן ברכת שהחיינו רק הטוב והמטיב, עיי' שו"ע (סי' רכ"ג סע' ה'), ואין בזה העניין שנהגו להימנע, מקניית בגדים, ועיי' בשע"ת (ס"ק י"ח) בשם סידור יעב"ץ דברכת הטוב והמטיב מברך בכל גוונא, ומ"מ יש להחמיר בזה, משום שהרהיטים מיפים את הבית ודומה הדבר לציור וכיור</w:t>
      </w:r>
      <w:r>
        <w:rPr>
          <w:rFonts w:eastAsia="SimSun" w:hint="cs"/>
          <w:rtl/>
          <w:lang w:eastAsia="zh-CN"/>
        </w:rPr>
        <w:t>".</w:t>
      </w:r>
    </w:p>
    <w:p w14:paraId="5BF5C0E1" w14:textId="577D9320" w:rsidR="004E3E19" w:rsidRPr="004E3E19" w:rsidRDefault="004E3E19" w:rsidP="004E3E19">
      <w:pPr>
        <w:numPr>
          <w:ilvl w:val="3"/>
          <w:numId w:val="6"/>
        </w:numPr>
        <w:jc w:val="both"/>
        <w:rPr>
          <w:rFonts w:eastAsia="SimSun"/>
          <w:lang w:eastAsia="zh-CN"/>
        </w:rPr>
      </w:pPr>
      <w:r w:rsidRPr="004E3E19">
        <w:rPr>
          <w:rFonts w:eastAsia="SimSun"/>
          <w:u w:val="single"/>
          <w:rtl/>
          <w:lang w:eastAsia="zh-CN"/>
        </w:rPr>
        <w:t>מקדש ישראל</w:t>
      </w:r>
      <w:r w:rsidRPr="004E3E19">
        <w:rPr>
          <w:rFonts w:eastAsia="SimSun"/>
          <w:rtl/>
          <w:lang w:eastAsia="zh-CN"/>
        </w:rPr>
        <w:t xml:space="preserve"> (בין המצרים סי' </w:t>
      </w:r>
      <w:r>
        <w:rPr>
          <w:rFonts w:eastAsia="SimSun" w:hint="cs"/>
          <w:rtl/>
          <w:lang w:eastAsia="zh-CN"/>
        </w:rPr>
        <w:t>ס"א</w:t>
      </w:r>
      <w:r w:rsidRPr="004E3E19">
        <w:rPr>
          <w:rFonts w:eastAsia="SimSun"/>
          <w:rtl/>
          <w:lang w:eastAsia="zh-CN"/>
        </w:rPr>
        <w:t>) – "יש למנוע, אבל ע"י קבלן גוי יש מקום להקל</w:t>
      </w:r>
      <w:r>
        <w:rPr>
          <w:rFonts w:eastAsia="SimSun" w:hint="cs"/>
          <w:rtl/>
          <w:lang w:eastAsia="zh-CN"/>
        </w:rPr>
        <w:t>".</w:t>
      </w:r>
    </w:p>
    <w:p w14:paraId="7DF56BA6" w14:textId="77777777" w:rsidR="004C0ADE" w:rsidRDefault="004C0ADE" w:rsidP="004C0ADE">
      <w:pPr>
        <w:jc w:val="both"/>
        <w:rPr>
          <w:rFonts w:eastAsia="SimSun"/>
          <w:lang w:eastAsia="zh-CN"/>
        </w:rPr>
      </w:pPr>
    </w:p>
    <w:p w14:paraId="4B2FBF6F" w14:textId="77777777" w:rsidR="00EF0458" w:rsidRPr="00EF0458" w:rsidRDefault="00EF0458" w:rsidP="004C0ADE">
      <w:pPr>
        <w:numPr>
          <w:ilvl w:val="1"/>
          <w:numId w:val="6"/>
        </w:numPr>
        <w:jc w:val="both"/>
        <w:rPr>
          <w:rFonts w:eastAsia="SimSun"/>
          <w:lang w:eastAsia="zh-CN"/>
        </w:rPr>
      </w:pPr>
      <w:r w:rsidRPr="004C0ADE">
        <w:rPr>
          <w:rFonts w:eastAsia="SimSun" w:hint="cs"/>
          <w:b/>
          <w:bCs/>
          <w:rtl/>
          <w:lang w:eastAsia="zh-CN"/>
        </w:rPr>
        <w:t>הדבקת הנייר</w:t>
      </w:r>
      <w:r w:rsidRPr="00EF0458">
        <w:rPr>
          <w:rFonts w:eastAsia="SimSun" w:hint="cs"/>
          <w:rtl/>
          <w:lang w:eastAsia="zh-CN"/>
        </w:rPr>
        <w:t xml:space="preserve"> (</w:t>
      </w:r>
      <w:r w:rsidRPr="00EF0458">
        <w:rPr>
          <w:rFonts w:eastAsia="SimSun"/>
          <w:lang w:eastAsia="zh-CN"/>
        </w:rPr>
        <w:t>wallpaper</w:t>
      </w:r>
      <w:r w:rsidRPr="00EF0458">
        <w:rPr>
          <w:rFonts w:eastAsia="SimSun" w:hint="cs"/>
          <w:rtl/>
          <w:lang w:eastAsia="zh-CN"/>
        </w:rPr>
        <w:t>).</w:t>
      </w:r>
    </w:p>
    <w:p w14:paraId="01CFD02F" w14:textId="77777777" w:rsidR="007953A4" w:rsidRDefault="00EF0458" w:rsidP="004C0ADE">
      <w:pPr>
        <w:numPr>
          <w:ilvl w:val="2"/>
          <w:numId w:val="6"/>
        </w:numPr>
        <w:jc w:val="both"/>
        <w:rPr>
          <w:rFonts w:eastAsia="SimSun"/>
          <w:lang w:eastAsia="zh-CN"/>
        </w:rPr>
      </w:pPr>
      <w:r w:rsidRPr="00EF0458">
        <w:rPr>
          <w:rFonts w:eastAsia="SimSun" w:hint="cs"/>
          <w:rtl/>
          <w:lang w:eastAsia="zh-CN"/>
        </w:rPr>
        <w:t>מחמיר</w:t>
      </w:r>
      <w:r w:rsidR="007953A4">
        <w:rPr>
          <w:rFonts w:eastAsia="SimSun" w:hint="cs"/>
          <w:rtl/>
          <w:lang w:eastAsia="zh-CN"/>
        </w:rPr>
        <w:t>.</w:t>
      </w:r>
    </w:p>
    <w:p w14:paraId="1C7239CC" w14:textId="77777777" w:rsidR="0034043E" w:rsidRPr="0034043E" w:rsidRDefault="0034043E" w:rsidP="0034043E">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ה' סעי' י"ח) </w:t>
      </w:r>
      <w:r>
        <w:rPr>
          <w:rFonts w:eastAsia="SimSun"/>
          <w:rtl/>
          <w:lang w:eastAsia="zh-CN"/>
        </w:rPr>
        <w:t>–</w:t>
      </w:r>
      <w:r>
        <w:rPr>
          <w:rFonts w:eastAsia="SimSun" w:hint="cs"/>
          <w:rtl/>
          <w:lang w:eastAsia="zh-CN"/>
        </w:rPr>
        <w:t xml:space="preserve"> "</w:t>
      </w:r>
      <w:r w:rsidRPr="0034043E">
        <w:rPr>
          <w:rFonts w:eastAsia="SimSun"/>
          <w:rtl/>
          <w:lang w:eastAsia="zh-CN"/>
        </w:rPr>
        <w:t>וכן יש להמנע מלהדביק נייר קיר בימי בין המצרים, דדמי ממש לצביעת</w:t>
      </w:r>
      <w:r>
        <w:rPr>
          <w:rFonts w:eastAsia="SimSun" w:hint="cs"/>
          <w:rtl/>
          <w:lang w:eastAsia="zh-CN"/>
        </w:rPr>
        <w:t xml:space="preserve"> </w:t>
      </w:r>
      <w:r w:rsidRPr="0034043E">
        <w:rPr>
          <w:rFonts w:eastAsia="SimSun"/>
          <w:rtl/>
          <w:lang w:eastAsia="zh-CN"/>
        </w:rPr>
        <w:t>הבית</w:t>
      </w:r>
      <w:r w:rsidRPr="0034043E">
        <w:rPr>
          <w:rFonts w:eastAsia="SimSun" w:hint="cs"/>
          <w:rtl/>
          <w:lang w:eastAsia="zh-CN"/>
        </w:rPr>
        <w:t>".</w:t>
      </w:r>
    </w:p>
    <w:p w14:paraId="65200CB8" w14:textId="77777777" w:rsidR="007953A4" w:rsidRDefault="00EF0458" w:rsidP="004C0ADE">
      <w:pPr>
        <w:numPr>
          <w:ilvl w:val="3"/>
          <w:numId w:val="6"/>
        </w:numPr>
        <w:jc w:val="both"/>
        <w:rPr>
          <w:rFonts w:eastAsia="SimSun"/>
          <w:lang w:eastAsia="zh-CN"/>
        </w:rPr>
      </w:pPr>
      <w:r w:rsidRPr="00EF0458">
        <w:rPr>
          <w:rFonts w:eastAsia="SimSun" w:hint="cs"/>
          <w:u w:val="single"/>
          <w:rtl/>
          <w:lang w:eastAsia="zh-CN"/>
        </w:rPr>
        <w:t>מקדש ישראל</w:t>
      </w:r>
      <w:r w:rsidR="00736AEC" w:rsidRPr="00736AEC">
        <w:rPr>
          <w:rFonts w:eastAsia="SimSun" w:hint="cs"/>
          <w:rtl/>
          <w:lang w:eastAsia="zh-CN"/>
        </w:rPr>
        <w:t xml:space="preserve"> (בין המצרים</w:t>
      </w:r>
      <w:r w:rsidRPr="00EF0458">
        <w:rPr>
          <w:rFonts w:eastAsia="SimSun" w:hint="cs"/>
          <w:rtl/>
          <w:lang w:eastAsia="zh-CN"/>
        </w:rPr>
        <w:t xml:space="preserve"> פרק ב' אות ל"ג)</w:t>
      </w:r>
      <w:r w:rsidR="007953A4">
        <w:rPr>
          <w:rFonts w:eastAsia="SimSun" w:hint="cs"/>
          <w:rtl/>
          <w:lang w:eastAsia="zh-CN"/>
        </w:rPr>
        <w:t>.</w:t>
      </w:r>
    </w:p>
    <w:p w14:paraId="1994D5DF" w14:textId="77777777" w:rsidR="007953A4" w:rsidRDefault="004C68AD" w:rsidP="004C0ADE">
      <w:pPr>
        <w:numPr>
          <w:ilvl w:val="3"/>
          <w:numId w:val="6"/>
        </w:numPr>
        <w:jc w:val="both"/>
        <w:rPr>
          <w:rFonts w:eastAsia="SimSun"/>
          <w:lang w:eastAsia="zh-CN"/>
        </w:rPr>
      </w:pPr>
      <w:r w:rsidRPr="004C68AD">
        <w:rPr>
          <w:rFonts w:eastAsia="SimSun"/>
          <w:u w:val="single"/>
          <w:rtl/>
          <w:lang w:eastAsia="zh-CN"/>
        </w:rPr>
        <w:t>ילקוט יוסף</w:t>
      </w:r>
      <w:r w:rsidRPr="004C68AD">
        <w:rPr>
          <w:rFonts w:eastAsia="SimSun"/>
          <w:rtl/>
          <w:lang w:eastAsia="zh-CN"/>
        </w:rPr>
        <w:t xml:space="preserve"> </w:t>
      </w:r>
      <w:r>
        <w:rPr>
          <w:rFonts w:eastAsia="SimSun" w:hint="cs"/>
          <w:rtl/>
          <w:lang w:eastAsia="zh-CN"/>
        </w:rPr>
        <w:t>(</w:t>
      </w:r>
      <w:r w:rsidRPr="004C68AD">
        <w:rPr>
          <w:rFonts w:eastAsia="SimSun"/>
          <w:rtl/>
          <w:lang w:eastAsia="zh-CN"/>
        </w:rPr>
        <w:t>ק</w:t>
      </w:r>
      <w:r>
        <w:rPr>
          <w:rFonts w:eastAsia="SimSun" w:hint="cs"/>
          <w:rtl/>
          <w:lang w:eastAsia="zh-CN"/>
        </w:rPr>
        <w:t xml:space="preserve">יצור </w:t>
      </w:r>
      <w:r w:rsidRPr="004C68AD">
        <w:rPr>
          <w:rFonts w:eastAsia="SimSun"/>
          <w:rtl/>
          <w:lang w:eastAsia="zh-CN"/>
        </w:rPr>
        <w:t>ש</w:t>
      </w:r>
      <w:r>
        <w:rPr>
          <w:rFonts w:eastAsia="SimSun" w:hint="cs"/>
          <w:rtl/>
          <w:lang w:eastAsia="zh-CN"/>
        </w:rPr>
        <w:t>ו</w:t>
      </w:r>
      <w:r w:rsidRPr="004C68AD">
        <w:rPr>
          <w:rFonts w:eastAsia="SimSun"/>
          <w:rtl/>
          <w:lang w:eastAsia="zh-CN"/>
        </w:rPr>
        <w:t>"ע יו</w:t>
      </w:r>
      <w:r>
        <w:rPr>
          <w:rFonts w:eastAsia="SimSun" w:hint="cs"/>
          <w:rtl/>
          <w:lang w:eastAsia="zh-CN"/>
        </w:rPr>
        <w:t>"</w:t>
      </w:r>
      <w:r>
        <w:rPr>
          <w:rFonts w:eastAsia="SimSun"/>
          <w:rtl/>
          <w:lang w:eastAsia="zh-CN"/>
        </w:rPr>
        <w:t>ד</w:t>
      </w:r>
      <w:r w:rsidRPr="004C68AD">
        <w:rPr>
          <w:rFonts w:eastAsia="SimSun"/>
          <w:rtl/>
          <w:lang w:eastAsia="zh-CN"/>
        </w:rPr>
        <w:t xml:space="preserve"> הל</w:t>
      </w:r>
      <w:r>
        <w:rPr>
          <w:rFonts w:eastAsia="SimSun" w:hint="cs"/>
          <w:rtl/>
          <w:lang w:eastAsia="zh-CN"/>
        </w:rPr>
        <w:t>'</w:t>
      </w:r>
      <w:r w:rsidRPr="004C68AD">
        <w:rPr>
          <w:rFonts w:eastAsia="SimSun"/>
          <w:rtl/>
          <w:lang w:eastAsia="zh-CN"/>
        </w:rPr>
        <w:t xml:space="preserve"> הקשורות לחנוכת הבית </w:t>
      </w:r>
      <w:r>
        <w:rPr>
          <w:rFonts w:eastAsia="SimSun" w:hint="cs"/>
          <w:rtl/>
          <w:lang w:eastAsia="zh-CN"/>
        </w:rPr>
        <w:t>סעי' ט"ו,</w:t>
      </w:r>
      <w:r w:rsidR="001C0327">
        <w:rPr>
          <w:rFonts w:eastAsia="SimSun" w:hint="cs"/>
          <w:rtl/>
          <w:lang w:eastAsia="zh-CN"/>
        </w:rPr>
        <w:t xml:space="preserve"> שובע שמחות ח"א </w:t>
      </w:r>
      <w:r w:rsidR="001C0327" w:rsidRPr="004C68AD">
        <w:rPr>
          <w:rFonts w:eastAsia="SimSun"/>
          <w:rtl/>
          <w:lang w:eastAsia="zh-CN"/>
        </w:rPr>
        <w:t>הל</w:t>
      </w:r>
      <w:r w:rsidR="001C0327">
        <w:rPr>
          <w:rFonts w:eastAsia="SimSun" w:hint="cs"/>
          <w:rtl/>
          <w:lang w:eastAsia="zh-CN"/>
        </w:rPr>
        <w:t>'</w:t>
      </w:r>
      <w:r w:rsidR="001C0327" w:rsidRPr="004C68AD">
        <w:rPr>
          <w:rFonts w:eastAsia="SimSun"/>
          <w:rtl/>
          <w:lang w:eastAsia="zh-CN"/>
        </w:rPr>
        <w:t xml:space="preserve"> הקשורות לחנוכת הבית</w:t>
      </w:r>
      <w:r w:rsidR="001C0327">
        <w:rPr>
          <w:rFonts w:eastAsia="SimSun" w:hint="cs"/>
          <w:rtl/>
          <w:lang w:eastAsia="zh-CN"/>
        </w:rPr>
        <w:t xml:space="preserve"> הע' י"ט</w:t>
      </w:r>
      <w:r w:rsidR="007953A4">
        <w:rPr>
          <w:rFonts w:eastAsia="SimSun" w:hint="cs"/>
          <w:rtl/>
          <w:lang w:eastAsia="zh-CN"/>
        </w:rPr>
        <w:t xml:space="preserve">) </w:t>
      </w:r>
      <w:r w:rsidR="007953A4">
        <w:rPr>
          <w:rFonts w:eastAsia="SimSun"/>
          <w:rtl/>
          <w:lang w:eastAsia="zh-CN"/>
        </w:rPr>
        <w:t>–</w:t>
      </w:r>
      <w:r>
        <w:rPr>
          <w:rFonts w:eastAsia="SimSun" w:hint="cs"/>
          <w:rtl/>
          <w:lang w:eastAsia="zh-CN"/>
        </w:rPr>
        <w:t xml:space="preserve"> "</w:t>
      </w:r>
      <w:r w:rsidRPr="004C68AD">
        <w:rPr>
          <w:rFonts w:eastAsia="SimSun"/>
          <w:rtl/>
          <w:lang w:eastAsia="zh-CN"/>
        </w:rPr>
        <w:t>יש להחמיר שלא לסייד או לצבוע את הדירה מיום ראש חודש אב עד אחר תשעה באב. והדין כן גם בהדבקת טפטים. [חופה וקידושין עמוד תצד. וע' ב"ב ס: ורמב"ם סוף הל' תענית]</w:t>
      </w:r>
      <w:r w:rsidRPr="004C68AD">
        <w:rPr>
          <w:rFonts w:eastAsia="SimSun" w:hint="cs"/>
          <w:rtl/>
          <w:lang w:eastAsia="zh-CN"/>
        </w:rPr>
        <w:t>"</w:t>
      </w:r>
      <w:r w:rsidR="007953A4">
        <w:rPr>
          <w:rFonts w:eastAsia="SimSun" w:hint="cs"/>
          <w:rtl/>
          <w:lang w:eastAsia="zh-CN"/>
        </w:rPr>
        <w:t>.</w:t>
      </w:r>
    </w:p>
    <w:p w14:paraId="7DDD9C7B" w14:textId="77777777" w:rsidR="007953A4" w:rsidRDefault="001C0327" w:rsidP="004C0ADE">
      <w:pPr>
        <w:numPr>
          <w:ilvl w:val="3"/>
          <w:numId w:val="6"/>
        </w:numPr>
        <w:jc w:val="both"/>
        <w:rPr>
          <w:rFonts w:eastAsia="SimSun"/>
          <w:lang w:eastAsia="zh-CN"/>
        </w:rPr>
      </w:pPr>
      <w:r>
        <w:rPr>
          <w:rFonts w:eastAsia="SimSun" w:hint="cs"/>
          <w:rtl/>
          <w:lang w:eastAsia="zh-CN"/>
        </w:rPr>
        <w:t xml:space="preserve">עי' </w:t>
      </w:r>
      <w:r w:rsidRPr="001C0327">
        <w:rPr>
          <w:rFonts w:eastAsia="SimSun" w:hint="cs"/>
          <w:u w:val="single"/>
          <w:rtl/>
          <w:lang w:eastAsia="zh-CN"/>
        </w:rPr>
        <w:t>דברי בניהו</w:t>
      </w:r>
      <w:r>
        <w:rPr>
          <w:rFonts w:eastAsia="SimSun" w:hint="cs"/>
          <w:rtl/>
          <w:lang w:eastAsia="zh-CN"/>
        </w:rPr>
        <w:t xml:space="preserve"> (ח"ב סוף סי' י"ב</w:t>
      </w:r>
      <w:r w:rsidR="007953A4">
        <w:rPr>
          <w:rFonts w:eastAsia="SimSun" w:hint="cs"/>
          <w:rtl/>
          <w:lang w:eastAsia="zh-CN"/>
        </w:rPr>
        <w:t xml:space="preserve">) </w:t>
      </w:r>
      <w:r w:rsidR="007953A4">
        <w:rPr>
          <w:rFonts w:eastAsia="SimSun"/>
          <w:rtl/>
          <w:lang w:eastAsia="zh-CN"/>
        </w:rPr>
        <w:t>–</w:t>
      </w:r>
      <w:r>
        <w:rPr>
          <w:rFonts w:eastAsia="SimSun" w:hint="cs"/>
          <w:rtl/>
          <w:lang w:eastAsia="zh-CN"/>
        </w:rPr>
        <w:t xml:space="preserve"> "</w:t>
      </w:r>
      <w:r w:rsidRPr="001C0327">
        <w:rPr>
          <w:rFonts w:eastAsia="SimSun"/>
          <w:rtl/>
          <w:lang w:eastAsia="zh-CN"/>
        </w:rPr>
        <w:t>ונראה שכיום שעושים את הטפטים בצבעונים וגוונים שונים ועי"ז מתייפה הבית יותר מסיוד רגיל יש מקום להחמיר בזה לאחר ר"ח אב ולא לעשות סיוד וכיור ולא הדבקת טפטים שהם ג"כ בכלל סיוד וכיור וכדאי הוא בית ה' לימנע בזה עד לאחר התענית"</w:t>
      </w:r>
      <w:r w:rsidR="007953A4">
        <w:rPr>
          <w:rFonts w:eastAsia="SimSun" w:hint="cs"/>
          <w:rtl/>
          <w:lang w:eastAsia="zh-CN"/>
        </w:rPr>
        <w:t>.</w:t>
      </w:r>
    </w:p>
    <w:p w14:paraId="39C91E09" w14:textId="77777777" w:rsidR="007953A4" w:rsidRDefault="001C0327" w:rsidP="004C0ADE">
      <w:pPr>
        <w:numPr>
          <w:ilvl w:val="3"/>
          <w:numId w:val="6"/>
        </w:numPr>
        <w:jc w:val="both"/>
        <w:rPr>
          <w:rFonts w:eastAsia="SimSun"/>
          <w:lang w:eastAsia="zh-CN"/>
        </w:rPr>
      </w:pPr>
      <w:r w:rsidRPr="001C0327">
        <w:rPr>
          <w:rFonts w:eastAsia="SimSun" w:hint="cs"/>
          <w:u w:val="single"/>
          <w:rtl/>
          <w:lang w:eastAsia="zh-CN"/>
        </w:rPr>
        <w:t>פסקי תשובות</w:t>
      </w:r>
      <w:r w:rsidRPr="001C0327">
        <w:rPr>
          <w:rFonts w:eastAsia="SimSun" w:hint="cs"/>
          <w:rtl/>
          <w:lang w:eastAsia="zh-CN"/>
        </w:rPr>
        <w:t xml:space="preserve"> (אות ח')</w:t>
      </w:r>
      <w:r w:rsidR="007953A4">
        <w:rPr>
          <w:rFonts w:eastAsia="SimSun" w:hint="cs"/>
          <w:rtl/>
          <w:lang w:eastAsia="zh-CN"/>
        </w:rPr>
        <w:t>.</w:t>
      </w:r>
    </w:p>
    <w:p w14:paraId="739202C7" w14:textId="77777777" w:rsidR="007953A4" w:rsidRDefault="001C0327" w:rsidP="004C0ADE">
      <w:pPr>
        <w:numPr>
          <w:ilvl w:val="3"/>
          <w:numId w:val="6"/>
        </w:numPr>
        <w:jc w:val="both"/>
        <w:rPr>
          <w:rFonts w:eastAsia="SimSun"/>
          <w:lang w:eastAsia="zh-CN"/>
        </w:rPr>
      </w:pPr>
      <w:r w:rsidRPr="001C0327">
        <w:rPr>
          <w:rFonts w:eastAsia="SimSun" w:hint="cs"/>
          <w:u w:val="single"/>
          <w:rtl/>
          <w:lang w:eastAsia="zh-CN"/>
        </w:rPr>
        <w:t>אורן שלחכמים</w:t>
      </w:r>
      <w:r w:rsidRPr="001C0327">
        <w:rPr>
          <w:rFonts w:eastAsia="SimSun" w:hint="cs"/>
          <w:rtl/>
          <w:lang w:eastAsia="zh-CN"/>
        </w:rPr>
        <w:t xml:space="preserve"> (סי' מ"ו)</w:t>
      </w:r>
      <w:r w:rsidR="007953A4">
        <w:rPr>
          <w:rFonts w:eastAsia="SimSun" w:hint="cs"/>
          <w:rtl/>
          <w:lang w:eastAsia="zh-CN"/>
        </w:rPr>
        <w:t>.</w:t>
      </w:r>
    </w:p>
    <w:p w14:paraId="43817F62" w14:textId="77777777" w:rsidR="00EF0458" w:rsidRPr="001C0327" w:rsidRDefault="00A13C36" w:rsidP="004C0ADE">
      <w:pPr>
        <w:numPr>
          <w:ilvl w:val="3"/>
          <w:numId w:val="6"/>
        </w:numPr>
        <w:jc w:val="both"/>
        <w:rPr>
          <w:rFonts w:eastAsia="SimSun"/>
          <w:lang w:eastAsia="zh-CN"/>
        </w:rPr>
      </w:pPr>
      <w:r w:rsidRPr="00A13C36">
        <w:rPr>
          <w:rFonts w:eastAsia="SimSun" w:hint="cs"/>
          <w:u w:val="single"/>
          <w:rtl/>
          <w:lang w:eastAsia="zh-CN"/>
        </w:rPr>
        <w:t>הגרי"ד וינגרטן</w:t>
      </w:r>
      <w:r>
        <w:rPr>
          <w:rFonts w:eastAsia="SimSun" w:hint="cs"/>
          <w:rtl/>
          <w:lang w:eastAsia="zh-CN"/>
        </w:rPr>
        <w:t xml:space="preserve"> (קובץ דרכי הוראה ח"ב פרק ח' אות י"ב)</w:t>
      </w:r>
      <w:r w:rsidR="00EF0458" w:rsidRPr="001C0327">
        <w:rPr>
          <w:rFonts w:eastAsia="SimSun" w:hint="cs"/>
          <w:rtl/>
          <w:lang w:eastAsia="zh-CN"/>
        </w:rPr>
        <w:t>.</w:t>
      </w:r>
    </w:p>
    <w:p w14:paraId="5A00AC70" w14:textId="77777777" w:rsidR="007953A4" w:rsidRDefault="008E37EB" w:rsidP="004C0ADE">
      <w:pPr>
        <w:numPr>
          <w:ilvl w:val="2"/>
          <w:numId w:val="6"/>
        </w:numPr>
        <w:jc w:val="both"/>
        <w:rPr>
          <w:rFonts w:eastAsia="SimSun"/>
          <w:lang w:eastAsia="zh-CN"/>
        </w:rPr>
      </w:pPr>
      <w:r>
        <w:rPr>
          <w:rFonts w:eastAsia="SimSun" w:hint="cs"/>
          <w:rtl/>
          <w:lang w:eastAsia="zh-CN"/>
        </w:rPr>
        <w:t>מיקל</w:t>
      </w:r>
      <w:r w:rsidR="007953A4">
        <w:rPr>
          <w:rFonts w:eastAsia="SimSun" w:hint="cs"/>
          <w:rtl/>
          <w:lang w:eastAsia="zh-CN"/>
        </w:rPr>
        <w:t>.</w:t>
      </w:r>
    </w:p>
    <w:p w14:paraId="66E43CB8" w14:textId="77777777" w:rsidR="004C0ADE" w:rsidRDefault="008E37EB" w:rsidP="004C0ADE">
      <w:pPr>
        <w:numPr>
          <w:ilvl w:val="3"/>
          <w:numId w:val="6"/>
        </w:numPr>
        <w:jc w:val="both"/>
        <w:rPr>
          <w:rFonts w:eastAsia="SimSun"/>
          <w:lang w:eastAsia="zh-CN"/>
        </w:rPr>
      </w:pPr>
      <w:r w:rsidRPr="001E67F6">
        <w:rPr>
          <w:rFonts w:eastAsia="SimSun" w:hint="cs"/>
          <w:u w:val="single"/>
          <w:rtl/>
          <w:lang w:eastAsia="zh-CN"/>
        </w:rPr>
        <w:t>הגר"ע יוסף</w:t>
      </w:r>
      <w:r w:rsidR="00A8217F">
        <w:rPr>
          <w:rFonts w:eastAsia="SimSun" w:hint="cs"/>
          <w:rtl/>
          <w:lang w:eastAsia="zh-CN"/>
        </w:rPr>
        <w:t xml:space="preserve"> זצ"ל (תורת המועדים</w:t>
      </w:r>
      <w:r w:rsidRPr="008E37EB">
        <w:rPr>
          <w:rFonts w:eastAsia="SimSun" w:hint="cs"/>
          <w:rtl/>
          <w:lang w:eastAsia="zh-CN"/>
        </w:rPr>
        <w:t xml:space="preserve"> בין המצרים </w:t>
      </w:r>
      <w:r w:rsidR="00A8217F">
        <w:rPr>
          <w:rFonts w:eastAsia="SimSun" w:hint="cs"/>
          <w:rtl/>
          <w:lang w:eastAsia="zh-CN"/>
        </w:rPr>
        <w:t>סי' ה' הע' י"ט</w:t>
      </w:r>
      <w:r w:rsidR="007953A4">
        <w:rPr>
          <w:rFonts w:eastAsia="SimSun" w:hint="cs"/>
          <w:rtl/>
          <w:lang w:eastAsia="zh-CN"/>
        </w:rPr>
        <w:t xml:space="preserve">) </w:t>
      </w:r>
      <w:r w:rsidR="007953A4">
        <w:rPr>
          <w:rFonts w:eastAsia="SimSun"/>
          <w:rtl/>
          <w:lang w:eastAsia="zh-CN"/>
        </w:rPr>
        <w:t>–</w:t>
      </w:r>
      <w:r w:rsidRPr="008E37EB">
        <w:rPr>
          <w:rFonts w:eastAsia="SimSun" w:hint="cs"/>
          <w:rtl/>
          <w:lang w:eastAsia="zh-CN"/>
        </w:rPr>
        <w:t xml:space="preserve"> "</w:t>
      </w:r>
      <w:r w:rsidR="00A8217F">
        <w:rPr>
          <w:rFonts w:eastAsia="SimSun" w:hint="cs"/>
          <w:rtl/>
          <w:lang w:eastAsia="zh-CN"/>
        </w:rPr>
        <w:t xml:space="preserve">בשו"ת אגרות משה ... </w:t>
      </w:r>
      <w:r w:rsidRPr="008E37EB">
        <w:rPr>
          <w:rFonts w:eastAsia="SimSun" w:hint="cs"/>
          <w:rtl/>
          <w:lang w:eastAsia="zh-CN"/>
        </w:rPr>
        <w:t xml:space="preserve">ומפי אאמו"ר </w:t>
      </w:r>
      <w:r w:rsidR="00AA0A5F">
        <w:rPr>
          <w:rFonts w:eastAsia="SimSun" w:hint="cs"/>
          <w:rtl/>
          <w:lang w:eastAsia="zh-CN"/>
        </w:rPr>
        <w:t xml:space="preserve">מרן </w:t>
      </w:r>
      <w:r w:rsidRPr="008E37EB">
        <w:rPr>
          <w:rFonts w:eastAsia="SimSun" w:hint="cs"/>
          <w:rtl/>
          <w:lang w:eastAsia="zh-CN"/>
        </w:rPr>
        <w:t xml:space="preserve">הראש"ל </w:t>
      </w:r>
      <w:r w:rsidR="00AA0A5F">
        <w:rPr>
          <w:rFonts w:eastAsia="SimSun" w:hint="cs"/>
          <w:rtl/>
          <w:lang w:eastAsia="zh-CN"/>
        </w:rPr>
        <w:t>(</w:t>
      </w:r>
      <w:r>
        <w:rPr>
          <w:rFonts w:eastAsia="SimSun" w:hint="cs"/>
          <w:rtl/>
          <w:lang w:eastAsia="zh-CN"/>
        </w:rPr>
        <w:t>שליט"א</w:t>
      </w:r>
      <w:r w:rsidR="00AA0A5F">
        <w:rPr>
          <w:rFonts w:eastAsia="SimSun" w:hint="cs"/>
          <w:rtl/>
          <w:lang w:eastAsia="zh-CN"/>
        </w:rPr>
        <w:t>) [זצ"ל]</w:t>
      </w:r>
      <w:r>
        <w:rPr>
          <w:rFonts w:eastAsia="SimSun" w:hint="cs"/>
          <w:rtl/>
          <w:lang w:eastAsia="zh-CN"/>
        </w:rPr>
        <w:t xml:space="preserve"> שמעתי, דשפיר יש להקל בזה אף בשבוע שחל בו תשעה באב, שאין לנו אלא מה שאסרו חכמים, דהיינו סיוד וכיור, ולא הדבקת נייר או דברים אחרים על הקירות, ואפילו שיש בהם ציור"</w:t>
      </w:r>
      <w:r w:rsidR="007953A4">
        <w:rPr>
          <w:rFonts w:eastAsia="SimSun" w:hint="cs"/>
          <w:rtl/>
          <w:lang w:eastAsia="zh-CN"/>
        </w:rPr>
        <w:t>.</w:t>
      </w:r>
    </w:p>
    <w:p w14:paraId="5CFA5E98" w14:textId="77777777" w:rsidR="007953A4" w:rsidRPr="004C0ADE" w:rsidRDefault="007953A4" w:rsidP="004C0ADE">
      <w:pPr>
        <w:numPr>
          <w:ilvl w:val="4"/>
          <w:numId w:val="6"/>
        </w:numPr>
        <w:jc w:val="both"/>
        <w:rPr>
          <w:rFonts w:eastAsia="SimSun"/>
          <w:lang w:eastAsia="zh-CN"/>
        </w:rPr>
      </w:pPr>
      <w:r w:rsidRPr="004C0ADE">
        <w:rPr>
          <w:rFonts w:eastAsia="SimSun" w:hint="cs"/>
          <w:b/>
          <w:bCs/>
          <w:rtl/>
          <w:lang w:eastAsia="zh-CN"/>
        </w:rPr>
        <w:t>אמנם</w:t>
      </w:r>
      <w:r w:rsidRPr="004C0ADE">
        <w:rPr>
          <w:rFonts w:eastAsia="SimSun" w:hint="cs"/>
          <w:rtl/>
          <w:lang w:eastAsia="zh-CN"/>
        </w:rPr>
        <w:t xml:space="preserve"> עי' </w:t>
      </w:r>
      <w:r w:rsidRPr="004C0ADE">
        <w:rPr>
          <w:rFonts w:eastAsia="SimSun"/>
          <w:u w:val="single"/>
          <w:rtl/>
          <w:lang w:eastAsia="zh-CN"/>
        </w:rPr>
        <w:t>יביע אומר</w:t>
      </w:r>
      <w:r w:rsidRPr="004C0ADE">
        <w:rPr>
          <w:rFonts w:eastAsia="SimSun"/>
          <w:rtl/>
          <w:lang w:eastAsia="zh-CN"/>
        </w:rPr>
        <w:t xml:space="preserve"> (מעין אומר ח"ג פרק ד' סי' </w:t>
      </w:r>
      <w:r w:rsidRPr="004C0ADE">
        <w:rPr>
          <w:rFonts w:eastAsia="SimSun" w:hint="cs"/>
          <w:rtl/>
          <w:lang w:eastAsia="zh-CN"/>
        </w:rPr>
        <w:t>מ"ט</w:t>
      </w:r>
      <w:r w:rsidRPr="004C0ADE">
        <w:rPr>
          <w:rFonts w:eastAsia="SimSun"/>
          <w:rtl/>
          <w:lang w:eastAsia="zh-CN"/>
        </w:rPr>
        <w:t>)</w:t>
      </w:r>
      <w:r w:rsidRPr="004C0ADE">
        <w:rPr>
          <w:rFonts w:eastAsia="SimSun" w:hint="cs"/>
          <w:rtl/>
          <w:lang w:eastAsia="zh-CN"/>
        </w:rPr>
        <w:t xml:space="preserve"> </w:t>
      </w:r>
      <w:r w:rsidRPr="004C0ADE">
        <w:rPr>
          <w:rFonts w:eastAsia="SimSun"/>
          <w:rtl/>
          <w:lang w:eastAsia="zh-CN"/>
        </w:rPr>
        <w:t>–</w:t>
      </w:r>
      <w:r w:rsidRPr="004C0ADE">
        <w:rPr>
          <w:rFonts w:eastAsia="SimSun" w:hint="cs"/>
          <w:rtl/>
          <w:lang w:eastAsia="zh-CN"/>
        </w:rPr>
        <w:t xml:space="preserve"> "</w:t>
      </w:r>
      <w:r w:rsidRPr="004C0ADE">
        <w:rPr>
          <w:rFonts w:eastAsia="SimSun"/>
          <w:rtl/>
          <w:lang w:eastAsia="zh-CN"/>
        </w:rPr>
        <w:t>שאלה: האם מותר לאדם לעשות טפטים בביתו בתשעה הימים, הרה"ג יצחק יוסף שליט"א כותב בספרו שאסור, והרה"ג דוד יוסף שליט"א כותב בספרו שמותר, מה להלכה. תשובה: כדאי להחמיר</w:t>
      </w:r>
      <w:r w:rsidRPr="004C0ADE">
        <w:rPr>
          <w:rFonts w:eastAsia="SimSun" w:hint="cs"/>
          <w:rtl/>
          <w:lang w:eastAsia="zh-CN"/>
        </w:rPr>
        <w:t>".</w:t>
      </w:r>
    </w:p>
    <w:p w14:paraId="0C0BE1D0" w14:textId="77777777" w:rsidR="008E37EB" w:rsidRPr="00EF0458" w:rsidRDefault="00A8217F" w:rsidP="004C0ADE">
      <w:pPr>
        <w:numPr>
          <w:ilvl w:val="3"/>
          <w:numId w:val="6"/>
        </w:numPr>
        <w:jc w:val="both"/>
        <w:rPr>
          <w:rFonts w:eastAsia="SimSun"/>
          <w:lang w:eastAsia="zh-CN"/>
        </w:rPr>
      </w:pPr>
      <w:r>
        <w:rPr>
          <w:rFonts w:eastAsia="SimSun"/>
          <w:u w:val="single"/>
          <w:rtl/>
          <w:lang w:eastAsia="zh-CN"/>
        </w:rPr>
        <w:t>תורת המועדים</w:t>
      </w:r>
      <w:r w:rsidR="00736AEC" w:rsidRPr="00736AEC">
        <w:rPr>
          <w:rFonts w:eastAsia="SimSun"/>
          <w:rtl/>
          <w:lang w:eastAsia="zh-CN"/>
        </w:rPr>
        <w:t xml:space="preserve"> (בין המצרים</w:t>
      </w:r>
      <w:r>
        <w:rPr>
          <w:rFonts w:eastAsia="SimSun" w:hint="cs"/>
          <w:rtl/>
          <w:lang w:eastAsia="zh-CN"/>
        </w:rPr>
        <w:t xml:space="preserve"> סי' ה' סעי' י"ט)</w:t>
      </w:r>
      <w:r w:rsidR="008E37EB">
        <w:rPr>
          <w:rFonts w:eastAsia="SimSun" w:hint="cs"/>
          <w:rtl/>
          <w:lang w:eastAsia="zh-CN"/>
        </w:rPr>
        <w:t>.</w:t>
      </w:r>
    </w:p>
    <w:p w14:paraId="3EE28DF4" w14:textId="77777777" w:rsidR="00A13C36" w:rsidRPr="00A13C36" w:rsidRDefault="00903BC8" w:rsidP="004C0ADE">
      <w:pPr>
        <w:numPr>
          <w:ilvl w:val="2"/>
          <w:numId w:val="6"/>
        </w:numPr>
        <w:jc w:val="both"/>
        <w:rPr>
          <w:rFonts w:eastAsia="SimSun"/>
          <w:lang w:eastAsia="zh-CN"/>
        </w:rPr>
      </w:pPr>
      <w:r>
        <w:rPr>
          <w:rFonts w:eastAsia="SimSun" w:hint="cs"/>
          <w:rtl/>
          <w:lang w:eastAsia="zh-CN"/>
        </w:rPr>
        <w:t>מראי מקומות</w:t>
      </w:r>
      <w:r w:rsidR="00A13C36">
        <w:rPr>
          <w:rFonts w:eastAsia="SimSun" w:hint="cs"/>
          <w:rtl/>
          <w:lang w:eastAsia="zh-CN"/>
        </w:rPr>
        <w:t xml:space="preserve"> </w:t>
      </w:r>
      <w:r w:rsidR="00A13C36">
        <w:rPr>
          <w:rFonts w:eastAsia="SimSun"/>
          <w:rtl/>
          <w:lang w:eastAsia="zh-CN"/>
        </w:rPr>
        <w:t>–</w:t>
      </w:r>
      <w:r w:rsidR="00A13C36">
        <w:rPr>
          <w:rFonts w:eastAsia="SimSun" w:hint="cs"/>
          <w:rtl/>
          <w:lang w:eastAsia="zh-CN"/>
        </w:rPr>
        <w:t xml:space="preserve"> </w:t>
      </w:r>
      <w:r w:rsidR="00A13C36" w:rsidRPr="00A13C36">
        <w:rPr>
          <w:rFonts w:eastAsia="SimSun" w:hint="cs"/>
          <w:u w:val="single"/>
          <w:rtl/>
          <w:lang w:eastAsia="zh-CN"/>
        </w:rPr>
        <w:t>הליכות אמת</w:t>
      </w:r>
      <w:r w:rsidR="00A13C36">
        <w:rPr>
          <w:rFonts w:eastAsia="SimSun" w:hint="cs"/>
          <w:rtl/>
          <w:lang w:eastAsia="zh-CN"/>
        </w:rPr>
        <w:t xml:space="preserve"> (פרק י"ב סעי' ו').</w:t>
      </w:r>
    </w:p>
    <w:p w14:paraId="146C959F" w14:textId="77777777" w:rsidR="00EF0458" w:rsidRDefault="00EF0458" w:rsidP="004C0ADE">
      <w:pPr>
        <w:numPr>
          <w:ilvl w:val="3"/>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ח"ג סוף סי' פ"ב, </w:t>
      </w:r>
      <w:r w:rsidRPr="00EF0458">
        <w:rPr>
          <w:rFonts w:eastAsia="SimSun" w:hint="cs"/>
          <w:b/>
          <w:color w:val="000000"/>
          <w:rtl/>
          <w:lang w:eastAsia="zh-CN"/>
        </w:rPr>
        <w:t>שמעתתא דמשה ס"ק י"ט</w:t>
      </w:r>
      <w:r w:rsidRPr="00EF0458">
        <w:rPr>
          <w:rFonts w:eastAsia="SimSun" w:hint="cs"/>
          <w:rtl/>
          <w:lang w:eastAsia="zh-CN"/>
        </w:rPr>
        <w:t xml:space="preserve">) – "ולענין לגמור הדבקת הנייר על הכותלים אף שאין בזה איסור ברור אף בשבוע שחל ט' באב בתוכה מ"מ יש להחמיר שיגמרו קודם שבת חזון ולא יעשו </w:t>
      </w:r>
      <w:r w:rsidRPr="00EF0458">
        <w:rPr>
          <w:rFonts w:eastAsia="SimSun" w:hint="cs"/>
          <w:b/>
          <w:bCs/>
          <w:rtl/>
          <w:lang w:eastAsia="zh-CN"/>
        </w:rPr>
        <w:t>בשבוע שחל ט' באב</w:t>
      </w:r>
      <w:r w:rsidRPr="00EF0458">
        <w:rPr>
          <w:rFonts w:eastAsia="SimSun" w:hint="cs"/>
          <w:rtl/>
          <w:lang w:eastAsia="zh-CN"/>
        </w:rPr>
        <w:t xml:space="preserve"> בתוכה".</w:t>
      </w:r>
    </w:p>
    <w:p w14:paraId="24B4AF48" w14:textId="77777777" w:rsidR="009B25B6" w:rsidRPr="00EF0458" w:rsidRDefault="009B25B6" w:rsidP="009B25B6">
      <w:pPr>
        <w:numPr>
          <w:ilvl w:val="4"/>
          <w:numId w:val="6"/>
        </w:numPr>
        <w:jc w:val="both"/>
        <w:rPr>
          <w:rFonts w:eastAsia="SimSun"/>
          <w:lang w:eastAsia="zh-CN"/>
        </w:rPr>
      </w:pPr>
      <w:r w:rsidRPr="009B25B6">
        <w:rPr>
          <w:rFonts w:eastAsia="SimSun"/>
          <w:u w:val="single"/>
          <w:rtl/>
          <w:lang w:eastAsia="zh-CN"/>
        </w:rPr>
        <w:t>אג"מ</w:t>
      </w:r>
      <w:r>
        <w:rPr>
          <w:rFonts w:eastAsia="SimSun"/>
          <w:rtl/>
          <w:lang w:eastAsia="zh-CN"/>
        </w:rPr>
        <w:t xml:space="preserve"> (מסורת משה ח"ב או"ח אות ר</w:t>
      </w:r>
      <w:r w:rsidRPr="009B25B6">
        <w:rPr>
          <w:rFonts w:eastAsia="SimSun"/>
          <w:rtl/>
          <w:lang w:eastAsia="zh-CN"/>
        </w:rPr>
        <w:t>"</w:t>
      </w:r>
      <w:r>
        <w:rPr>
          <w:rFonts w:eastAsia="SimSun" w:hint="cs"/>
          <w:rtl/>
          <w:lang w:eastAsia="zh-CN"/>
        </w:rPr>
        <w:t>ס</w:t>
      </w:r>
      <w:r w:rsidRPr="009B25B6">
        <w:rPr>
          <w:rFonts w:eastAsia="SimSun"/>
          <w:rtl/>
          <w:lang w:eastAsia="zh-CN"/>
        </w:rPr>
        <w:t>) – "</w:t>
      </w:r>
      <w:r w:rsidR="00966FFD">
        <w:rPr>
          <w:rFonts w:eastAsia="SimSun" w:hint="cs"/>
          <w:rtl/>
          <w:lang w:eastAsia="zh-CN"/>
        </w:rPr>
        <w:t xml:space="preserve">והרב א' פעלדער שאל לרבינו למה התיר רבינו באג"מ (או"ח ח"ג סימן פ"ב) לשים נייר על הקירות (לשים טפט), והשיב רבינו שבוודאי אסור, כצובע, ואמרתי נסתכל בספר, וראה רבינו שכתב 'לגמור' ואמר שפשוט </w:t>
      </w:r>
      <w:r w:rsidR="00966FFD" w:rsidRPr="00966FFD">
        <w:rPr>
          <w:rFonts w:eastAsia="SimSun" w:hint="cs"/>
          <w:b/>
          <w:bCs/>
          <w:rtl/>
          <w:lang w:eastAsia="zh-CN"/>
        </w:rPr>
        <w:t>מיירי כשכבר שם הנייר</w:t>
      </w:r>
      <w:r w:rsidR="00966FFD">
        <w:rPr>
          <w:rFonts w:eastAsia="SimSun" w:hint="cs"/>
          <w:rtl/>
          <w:lang w:eastAsia="zh-CN"/>
        </w:rPr>
        <w:t>, רק צריך לגומרו קצת, לשום עוד דבק, לזה חילק רבינו שם שיהא מותר</w:t>
      </w:r>
      <w:r>
        <w:rPr>
          <w:rFonts w:eastAsia="SimSun" w:hint="cs"/>
          <w:rtl/>
          <w:lang w:eastAsia="zh-CN"/>
        </w:rPr>
        <w:t>".</w:t>
      </w:r>
    </w:p>
    <w:p w14:paraId="42B531AD" w14:textId="77777777" w:rsidR="004C0ADE" w:rsidRPr="004C0ADE" w:rsidRDefault="004C0ADE" w:rsidP="004C0ADE">
      <w:pPr>
        <w:jc w:val="both"/>
        <w:rPr>
          <w:rFonts w:eastAsia="SimSun"/>
          <w:lang w:eastAsia="zh-CN"/>
        </w:rPr>
      </w:pPr>
    </w:p>
    <w:p w14:paraId="3C3F8F7E" w14:textId="77777777" w:rsidR="00EF0458" w:rsidRPr="00EF0458" w:rsidRDefault="00EF0458" w:rsidP="004C0ADE">
      <w:pPr>
        <w:numPr>
          <w:ilvl w:val="1"/>
          <w:numId w:val="6"/>
        </w:numPr>
        <w:jc w:val="both"/>
        <w:rPr>
          <w:rFonts w:eastAsia="SimSun"/>
          <w:lang w:eastAsia="zh-CN"/>
        </w:rPr>
      </w:pPr>
      <w:r w:rsidRPr="003C115F">
        <w:rPr>
          <w:rFonts w:eastAsia="SimSun" w:hint="cs"/>
          <w:b/>
          <w:bCs/>
          <w:rtl/>
          <w:lang w:eastAsia="zh-CN"/>
        </w:rPr>
        <w:t>נטיעת פרחים וכדו'</w:t>
      </w:r>
      <w:r w:rsidRPr="00EF0458">
        <w:rPr>
          <w:rFonts w:eastAsia="SimSun" w:hint="cs"/>
          <w:rtl/>
          <w:lang w:eastAsia="zh-CN"/>
        </w:rPr>
        <w:t>.</w:t>
      </w:r>
    </w:p>
    <w:p w14:paraId="6D709FD9" w14:textId="77777777" w:rsidR="00EF0458" w:rsidRDefault="00EF0458" w:rsidP="004C0ADE">
      <w:pPr>
        <w:numPr>
          <w:ilvl w:val="2"/>
          <w:numId w:val="6"/>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ט"ו) – "אין לגזום ולנכש גינה בתשעת הימים </w:t>
      </w:r>
      <w:r w:rsidRPr="00EF0458">
        <w:rPr>
          <w:rFonts w:eastAsia="SimSun" w:hint="cs"/>
          <w:bCs/>
          <w:color w:val="000000"/>
          <w:rtl/>
          <w:lang w:eastAsia="zh-CN"/>
        </w:rPr>
        <w:t>אבל גיזום ע"מ שלא יפריע</w:t>
      </w:r>
      <w:r w:rsidRPr="00EF0458">
        <w:rPr>
          <w:rFonts w:eastAsia="SimSun" w:hint="cs"/>
          <w:b/>
          <w:color w:val="000000"/>
          <w:rtl/>
          <w:lang w:eastAsia="zh-CN"/>
        </w:rPr>
        <w:t xml:space="preserve"> לעוברים ושבים מותר".</w:t>
      </w:r>
    </w:p>
    <w:p w14:paraId="14B14830" w14:textId="77777777" w:rsidR="00EF0458" w:rsidRDefault="00EF0458" w:rsidP="004C0ADE">
      <w:pPr>
        <w:ind w:left="397"/>
        <w:jc w:val="both"/>
        <w:rPr>
          <w:rFonts w:eastAsia="SimSun"/>
          <w:rtl/>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EF0458">
        <w:rPr>
          <w:rFonts w:eastAsia="SimSun" w:hint="cs"/>
          <w:b/>
          <w:color w:val="000000"/>
          <w:rtl/>
          <w:lang w:eastAsia="zh-CN"/>
        </w:rPr>
        <w:t xml:space="preserve"> או"ח אות שע"ב) – "</w:t>
      </w:r>
      <w:r w:rsidRPr="00EF0458">
        <w:rPr>
          <w:rFonts w:eastAsia="SimSun" w:hint="cs"/>
          <w:rtl/>
          <w:lang w:eastAsia="zh-CN"/>
        </w:rPr>
        <w:t>שאל אם מותר לחתוך הדשא בט' הימים. דהלא בסימן תקנ"א סעיף ב' כתוב 'מר"ח על התענית ממעטין ... ובנטיעה של שמחה כגון אבורנקי של מלכים שנוטעים לצל ... או מיני הדס ומיני אהלים', דמשמע ששאר עבודת הקרקע שונה. והשיב רבינו דבוודאי שאר נטיעות מותר, גם סתם לנטוע פרחים וכו' מאחר שבשעת מעשה, אינם יפים, ואין שמחה זה מספיק שמחה לאסור. דהלא לא אסרו כל שמחות, ואפשר שבפרט כאן התירו מאחר שעצם נטיעות התירו מאחר שהיו כאלו שהיו מתפרנסין מנטיעות. אבל מי שיש לו דשא יפה, ואם חותכו כדי לייפותו, יהיה דבר של יופי וזה גורם שמחה, דבר כזה אין לעשות בט' הימים. רק כמובן מי שצריך לחתוך הדשא מחמת שפשוט נתגדל יותר מדי, וקשה לעבור בתוכו, אז בוודאי מותר".</w:t>
      </w:r>
    </w:p>
    <w:p w14:paraId="702B12C1" w14:textId="77777777" w:rsidR="009B25B6" w:rsidRPr="00EF0458" w:rsidRDefault="009B25B6" w:rsidP="009B25B6">
      <w:pPr>
        <w:ind w:left="397"/>
        <w:jc w:val="both"/>
        <w:rPr>
          <w:rFonts w:eastAsia="SimSun"/>
          <w:lang w:eastAsia="zh-CN"/>
        </w:rPr>
      </w:pPr>
      <w:r w:rsidRPr="009B25B6">
        <w:rPr>
          <w:rFonts w:eastAsia="SimSun"/>
          <w:u w:val="single"/>
          <w:rtl/>
          <w:lang w:eastAsia="zh-CN"/>
        </w:rPr>
        <w:t>אג"מ</w:t>
      </w:r>
      <w:r w:rsidRPr="009B25B6">
        <w:rPr>
          <w:rFonts w:eastAsia="SimSun"/>
          <w:rtl/>
          <w:lang w:eastAsia="zh-CN"/>
        </w:rPr>
        <w:t xml:space="preserve"> (מסורת משה ח"ב או"ח אות ר</w:t>
      </w:r>
      <w:r>
        <w:rPr>
          <w:rFonts w:eastAsia="SimSun" w:hint="cs"/>
          <w:rtl/>
          <w:lang w:eastAsia="zh-CN"/>
        </w:rPr>
        <w:t>ס"א</w:t>
      </w:r>
      <w:r w:rsidRPr="009B25B6">
        <w:rPr>
          <w:rFonts w:eastAsia="SimSun"/>
          <w:rtl/>
          <w:lang w:eastAsia="zh-CN"/>
        </w:rPr>
        <w:t>) – "</w:t>
      </w:r>
      <w:r w:rsidR="00966FFD">
        <w:rPr>
          <w:rFonts w:eastAsia="SimSun" w:hint="cs"/>
          <w:rtl/>
          <w:lang w:eastAsia="zh-CN"/>
        </w:rPr>
        <w:t>הנה נפסק בשו"ע שאין לנטוע הדס של שמחה כגון באבורנקי של מלכים. ושאל הרב פעלדער מהו פירושו, האם מיירי שנטעו בעל כרחם, והשיב רבינו</w:t>
      </w:r>
      <w:r>
        <w:rPr>
          <w:rFonts w:eastAsia="SimSun" w:hint="cs"/>
          <w:rtl/>
          <w:lang w:eastAsia="zh-CN"/>
        </w:rPr>
        <w:t xml:space="preserve"> </w:t>
      </w:r>
      <w:r w:rsidR="0091727F">
        <w:rPr>
          <w:rFonts w:eastAsia="SimSun" w:hint="cs"/>
          <w:rtl/>
          <w:lang w:eastAsia="zh-CN"/>
        </w:rPr>
        <w:t>שכונתו, שהיה מנהג לעשות מן חופה לחתנים, אבל סתם פרחים ליופי, מותר. ושאל הר' פעלדער למה אין לאסרם, ואמרתי לו, הלא חז"ל לא אסרו כל שמחה. ורבינו</w:t>
      </w:r>
      <w:r>
        <w:rPr>
          <w:rFonts w:eastAsia="SimSun" w:hint="cs"/>
          <w:rtl/>
          <w:lang w:eastAsia="zh-CN"/>
        </w:rPr>
        <w:t xml:space="preserve"> </w:t>
      </w:r>
      <w:r w:rsidR="0091727F">
        <w:rPr>
          <w:rFonts w:eastAsia="SimSun" w:hint="cs"/>
          <w:rtl/>
          <w:lang w:eastAsia="zh-CN"/>
        </w:rPr>
        <w:t>הסכים והוסיף, שזה רק עבודת קרקע בעלמא, ומה שייך לחלק בין זה לזה</w:t>
      </w:r>
      <w:r>
        <w:rPr>
          <w:rFonts w:eastAsia="SimSun" w:hint="cs"/>
          <w:rtl/>
          <w:lang w:eastAsia="zh-CN"/>
        </w:rPr>
        <w:t>".</w:t>
      </w:r>
    </w:p>
    <w:p w14:paraId="3F7B7498" w14:textId="77777777" w:rsidR="00EF0458" w:rsidRPr="00EF0458" w:rsidRDefault="00EF0458" w:rsidP="004C0ADE">
      <w:pPr>
        <w:numPr>
          <w:ilvl w:val="2"/>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י"ט) – "אין לעשות גיזום הגינה, וכן נטיעת פרחים אסור בימים אלו".</w:t>
      </w:r>
    </w:p>
    <w:p w14:paraId="7E34B612" w14:textId="05F39E2A" w:rsidR="00EF0458" w:rsidRDefault="00EF0458" w:rsidP="004C0ADE">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כ"ד אות ה'</w:t>
      </w:r>
      <w:r w:rsidR="008E2379">
        <w:rPr>
          <w:rFonts w:eastAsia="SimSun" w:hint="cs"/>
          <w:rtl/>
          <w:lang w:eastAsia="zh-CN"/>
        </w:rPr>
        <w:t xml:space="preserve">, </w:t>
      </w:r>
      <w:r w:rsidR="008E2379">
        <w:rPr>
          <w:rFonts w:eastAsia="SimSun"/>
          <w:rtl/>
          <w:lang w:eastAsia="zh-CN"/>
        </w:rPr>
        <w:t xml:space="preserve">בין המצרים תשנ"ט עמ' </w:t>
      </w:r>
      <w:r w:rsidR="008E2379">
        <w:rPr>
          <w:rFonts w:eastAsia="SimSun" w:hint="cs"/>
          <w:rtl/>
          <w:lang w:eastAsia="zh-CN"/>
        </w:rPr>
        <w:t>י</w:t>
      </w:r>
      <w:r w:rsidR="008E2379">
        <w:rPr>
          <w:rFonts w:eastAsia="SimSun"/>
          <w:rtl/>
          <w:lang w:eastAsia="zh-CN"/>
        </w:rPr>
        <w:t>' אות</w:t>
      </w:r>
      <w:r w:rsidR="008E2379">
        <w:rPr>
          <w:rFonts w:eastAsia="SimSun" w:hint="cs"/>
          <w:rtl/>
          <w:lang w:eastAsia="zh-CN"/>
        </w:rPr>
        <w:t xml:space="preserve"> ה'</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ד</w:t>
      </w:r>
      <w:r w:rsidR="00FD453A">
        <w:rPr>
          <w:rFonts w:eastAsia="SimSun"/>
          <w:rtl/>
          <w:lang w:eastAsia="zh-CN"/>
        </w:rPr>
        <w:t>'</w:t>
      </w:r>
      <w:r w:rsidRPr="00EF0458">
        <w:rPr>
          <w:rFonts w:eastAsia="SimSun" w:hint="cs"/>
          <w:rtl/>
          <w:lang w:eastAsia="zh-CN"/>
        </w:rPr>
        <w:t xml:space="preserve">) – "אין ליטע נטיעה של שמחה, גינות נוי לצל, או נטיעת מיני בשמים לריח. וכן כדאי להמנע מנטיעת גנות נוי בחצרות הבתים, </w:t>
      </w:r>
      <w:r w:rsidRPr="00EF0458">
        <w:rPr>
          <w:rFonts w:eastAsia="SimSun" w:hint="cs"/>
          <w:b/>
          <w:bCs/>
          <w:rtl/>
          <w:lang w:eastAsia="zh-CN"/>
        </w:rPr>
        <w:t>אבל ניכוש וסידור הגינה</w:t>
      </w:r>
      <w:r w:rsidRPr="00EF0458">
        <w:rPr>
          <w:rFonts w:eastAsia="SimSun" w:hint="cs"/>
          <w:rtl/>
          <w:lang w:eastAsia="zh-CN"/>
        </w:rPr>
        <w:t xml:space="preserve"> שעושים כרגיל אינו בכלל האיסור".</w:t>
      </w:r>
    </w:p>
    <w:p w14:paraId="4739BBFC" w14:textId="77777777" w:rsidR="003C115F" w:rsidRDefault="003C115F" w:rsidP="004C0ADE">
      <w:pPr>
        <w:numPr>
          <w:ilvl w:val="2"/>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w:t>
      </w:r>
      <w:r>
        <w:rPr>
          <w:rFonts w:eastAsia="SimSun" w:hint="cs"/>
          <w:rtl/>
          <w:lang w:eastAsia="zh-CN"/>
        </w:rPr>
        <w:t xml:space="preserve"> כ"ד אות ב') </w:t>
      </w:r>
      <w:r>
        <w:rPr>
          <w:rFonts w:eastAsia="SimSun"/>
          <w:rtl/>
          <w:lang w:eastAsia="zh-CN"/>
        </w:rPr>
        <w:t>–</w:t>
      </w:r>
      <w:r>
        <w:rPr>
          <w:rFonts w:eastAsia="SimSun" w:hint="cs"/>
          <w:rtl/>
          <w:lang w:eastAsia="zh-CN"/>
        </w:rPr>
        <w:t xml:space="preserve"> "וכל </w:t>
      </w:r>
      <w:r w:rsidR="005E3BD4">
        <w:rPr>
          <w:rFonts w:eastAsia="SimSun" w:hint="cs"/>
          <w:rtl/>
          <w:lang w:eastAsia="zh-CN"/>
        </w:rPr>
        <w:t xml:space="preserve">האיסור הוא רק לנטוע, </w:t>
      </w:r>
      <w:r w:rsidR="005E3BD4" w:rsidRPr="005E3BD4">
        <w:rPr>
          <w:rFonts w:eastAsia="SimSun" w:hint="cs"/>
          <w:b/>
          <w:bCs/>
          <w:rtl/>
          <w:lang w:eastAsia="zh-CN"/>
        </w:rPr>
        <w:t>אבל להשקות צמחים</w:t>
      </w:r>
      <w:r w:rsidR="005E3BD4">
        <w:rPr>
          <w:rFonts w:eastAsia="SimSun" w:hint="cs"/>
          <w:rtl/>
          <w:lang w:eastAsia="zh-CN"/>
        </w:rPr>
        <w:t xml:space="preserve"> אין שום איסור"</w:t>
      </w:r>
      <w:r>
        <w:rPr>
          <w:rFonts w:eastAsia="SimSun" w:hint="cs"/>
          <w:rtl/>
          <w:lang w:eastAsia="zh-CN"/>
        </w:rPr>
        <w:t>.</w:t>
      </w:r>
    </w:p>
    <w:p w14:paraId="0CED9EAC" w14:textId="77777777" w:rsidR="004C0ADE" w:rsidRDefault="004C0ADE" w:rsidP="004C0ADE">
      <w:pPr>
        <w:jc w:val="both"/>
        <w:rPr>
          <w:rFonts w:eastAsia="SimSun"/>
          <w:rtl/>
          <w:lang w:eastAsia="zh-CN"/>
        </w:rPr>
      </w:pPr>
    </w:p>
    <w:p w14:paraId="12ECE416" w14:textId="77777777" w:rsidR="004C0ADE" w:rsidRPr="004302AF" w:rsidRDefault="00903BC8" w:rsidP="004C0ADE">
      <w:pPr>
        <w:numPr>
          <w:ilvl w:val="1"/>
          <w:numId w:val="6"/>
        </w:numPr>
        <w:jc w:val="both"/>
        <w:rPr>
          <w:rFonts w:eastAsia="SimSun"/>
          <w:lang w:eastAsia="zh-CN"/>
        </w:rPr>
      </w:pPr>
      <w:r>
        <w:rPr>
          <w:rFonts w:eastAsia="SimSun" w:hint="cs"/>
          <w:rtl/>
          <w:lang w:eastAsia="zh-CN"/>
        </w:rPr>
        <w:t>מראי מקומות</w:t>
      </w:r>
      <w:r w:rsidR="004C0ADE" w:rsidRPr="00EF0458">
        <w:rPr>
          <w:rFonts w:eastAsia="SimSun" w:hint="cs"/>
          <w:rtl/>
          <w:lang w:eastAsia="zh-CN"/>
        </w:rPr>
        <w:t>.</w:t>
      </w:r>
    </w:p>
    <w:p w14:paraId="24F6CAEE" w14:textId="77777777" w:rsidR="004C0ADE" w:rsidRPr="003614AD" w:rsidRDefault="004C0ADE" w:rsidP="003614AD">
      <w:pPr>
        <w:numPr>
          <w:ilvl w:val="2"/>
          <w:numId w:val="6"/>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נ"</w:t>
      </w:r>
      <w:r>
        <w:rPr>
          <w:rFonts w:eastAsia="SimSun" w:hint="cs"/>
          <w:rtl/>
          <w:lang w:eastAsia="zh-CN"/>
        </w:rPr>
        <w:t>ז</w:t>
      </w:r>
      <w:r>
        <w:rPr>
          <w:rFonts w:eastAsia="SimSun"/>
          <w:rtl/>
          <w:lang w:eastAsia="zh-CN"/>
        </w:rPr>
        <w:t>) – "</w:t>
      </w:r>
      <w:r w:rsidRPr="00256DA6">
        <w:rPr>
          <w:rFonts w:eastAsia="SimSun"/>
          <w:rtl/>
          <w:lang w:eastAsia="zh-CN"/>
        </w:rPr>
        <w:t>שאלה: נמצאים באמצע שיפוץ של המטבח ונכנס ראש חודש אב, להפסיק את השיפוצים זה גורם סבל רב של החוסר סדר, האם מותר להמשיך. תשובה: מותר</w:t>
      </w:r>
      <w:r>
        <w:rPr>
          <w:rFonts w:eastAsia="SimSun" w:hint="cs"/>
          <w:rtl/>
          <w:lang w:eastAsia="zh-CN"/>
        </w:rPr>
        <w:t>".</w:t>
      </w:r>
    </w:p>
    <w:p w14:paraId="2AD3C303" w14:textId="77777777" w:rsidR="0015108D" w:rsidRPr="0015108D" w:rsidRDefault="004C0ADE" w:rsidP="004C0ADE">
      <w:pPr>
        <w:numPr>
          <w:ilvl w:val="2"/>
          <w:numId w:val="6"/>
        </w:numPr>
        <w:jc w:val="both"/>
        <w:rPr>
          <w:rFonts w:eastAsia="SimSun"/>
          <w:lang w:eastAsia="zh-CN"/>
        </w:rPr>
      </w:pPr>
      <w:r w:rsidRPr="006F62D7">
        <w:rPr>
          <w:rFonts w:eastAsia="SimSun"/>
          <w:color w:val="000000"/>
          <w:u w:val="single"/>
          <w:rtl/>
          <w:lang w:eastAsia="zh-CN"/>
        </w:rPr>
        <w:t>הגר"י ברקוביץ</w:t>
      </w:r>
      <w:r w:rsidRPr="006F62D7">
        <w:rPr>
          <w:rFonts w:eastAsia="SimSun"/>
          <w:color w:val="000000"/>
          <w:rtl/>
          <w:lang w:eastAsia="zh-CN"/>
        </w:rPr>
        <w:t xml:space="preserve"> שליט"א (</w:t>
      </w:r>
      <w:r w:rsidR="00E75DC9">
        <w:rPr>
          <w:rFonts w:eastAsia="SimSun"/>
          <w:color w:val="000000"/>
          <w:rtl/>
          <w:lang w:eastAsia="zh-CN"/>
        </w:rPr>
        <w:t>מכתב במייל</w:t>
      </w:r>
      <w:r w:rsidRPr="006F62D7">
        <w:rPr>
          <w:rFonts w:eastAsia="SimSun"/>
          <w:color w:val="000000"/>
          <w:rtl/>
          <w:lang w:eastAsia="zh-CN"/>
        </w:rPr>
        <w:t xml:space="preserve">) </w:t>
      </w:r>
      <w:r w:rsidR="0015108D">
        <w:rPr>
          <w:rFonts w:eastAsia="SimSun" w:hint="cs"/>
          <w:color w:val="000000"/>
          <w:rtl/>
          <w:lang w:eastAsia="zh-CN"/>
        </w:rPr>
        <w:t>-</w:t>
      </w:r>
    </w:p>
    <w:p w14:paraId="18ED068F" w14:textId="77777777" w:rsidR="0082090B" w:rsidRDefault="004C0ADE" w:rsidP="0015108D">
      <w:pPr>
        <w:bidi w:val="0"/>
        <w:ind w:right="465"/>
        <w:jc w:val="both"/>
        <w:rPr>
          <w:color w:val="222222"/>
        </w:rPr>
      </w:pPr>
      <w:r w:rsidRPr="006F62D7">
        <w:rPr>
          <w:color w:val="222222"/>
          <w:shd w:val="clear" w:color="auto" w:fill="FFFFFF"/>
        </w:rPr>
        <w:t>Can one finish work on his house during the 3 weeks? i.e. a new kitchen that is basically done and just needs finishing touches - grout, some paint etc.</w:t>
      </w:r>
    </w:p>
    <w:p w14:paraId="582165D4" w14:textId="77777777" w:rsidR="004C0ADE" w:rsidRDefault="004C0ADE" w:rsidP="0082090B">
      <w:pPr>
        <w:bidi w:val="0"/>
        <w:ind w:right="465"/>
        <w:jc w:val="both"/>
        <w:rPr>
          <w:rFonts w:eastAsia="SimSun"/>
          <w:lang w:eastAsia="zh-CN"/>
        </w:rPr>
      </w:pPr>
      <w:r w:rsidRPr="006F62D7">
        <w:rPr>
          <w:color w:val="222222"/>
          <w:shd w:val="clear" w:color="auto" w:fill="FFFFFF"/>
        </w:rPr>
        <w:t>R' Y. Berkovits wrote:</w:t>
      </w:r>
      <w:r w:rsidRPr="006F62D7">
        <w:rPr>
          <w:bCs/>
          <w:iCs/>
        </w:rPr>
        <w:t xml:space="preserve"> </w:t>
      </w:r>
      <w:r w:rsidRPr="00C77B04">
        <w:rPr>
          <w:b/>
          <w:iCs/>
          <w:shd w:val="clear" w:color="auto" w:fill="FFFFFF"/>
        </w:rPr>
        <w:t>Cosmetic improvements</w:t>
      </w:r>
      <w:r w:rsidRPr="006F62D7">
        <w:rPr>
          <w:bCs/>
          <w:iCs/>
          <w:shd w:val="clear" w:color="auto" w:fill="FFFFFF"/>
        </w:rPr>
        <w:t xml:space="preserve"> are exactly what is assur during the nine days. However, during the three weeks this is muter. [During the three weeks the issue is making a shehechiyanu, which is not applicable here.]</w:t>
      </w:r>
    </w:p>
    <w:p w14:paraId="144C539B" w14:textId="77777777" w:rsidR="0015108D" w:rsidRPr="0015108D" w:rsidRDefault="004C0ADE" w:rsidP="004C0ADE">
      <w:pPr>
        <w:numPr>
          <w:ilvl w:val="2"/>
          <w:numId w:val="6"/>
        </w:numPr>
        <w:jc w:val="both"/>
        <w:rPr>
          <w:rFonts w:eastAsia="SimSun"/>
          <w:lang w:eastAsia="zh-CN"/>
        </w:rPr>
      </w:pPr>
      <w:r w:rsidRPr="00606DC3">
        <w:rPr>
          <w:rFonts w:eastAsia="SimSun"/>
          <w:color w:val="000000"/>
          <w:u w:val="single"/>
          <w:rtl/>
          <w:lang w:eastAsia="zh-CN"/>
        </w:rPr>
        <w:t>הגר"י ברקוביץ</w:t>
      </w:r>
      <w:r w:rsidRPr="00606DC3">
        <w:rPr>
          <w:rFonts w:eastAsia="SimSun"/>
          <w:color w:val="000000"/>
          <w:rtl/>
          <w:lang w:eastAsia="zh-CN"/>
        </w:rPr>
        <w:t xml:space="preserve"> שליט"א (</w:t>
      </w:r>
      <w:r w:rsidR="00E75DC9">
        <w:rPr>
          <w:rFonts w:eastAsia="SimSun"/>
          <w:color w:val="000000"/>
          <w:rtl/>
          <w:lang w:eastAsia="zh-CN"/>
        </w:rPr>
        <w:t>מכתב במייל</w:t>
      </w:r>
      <w:r w:rsidRPr="00606DC3">
        <w:rPr>
          <w:rFonts w:eastAsia="SimSun"/>
          <w:color w:val="000000"/>
          <w:rtl/>
          <w:lang w:eastAsia="zh-CN"/>
        </w:rPr>
        <w:t xml:space="preserve">) </w:t>
      </w:r>
      <w:r w:rsidR="0015108D">
        <w:rPr>
          <w:rFonts w:eastAsia="SimSun" w:hint="cs"/>
          <w:rtl/>
          <w:lang w:eastAsia="zh-CN"/>
        </w:rPr>
        <w:t>-</w:t>
      </w:r>
    </w:p>
    <w:p w14:paraId="4F300FC3" w14:textId="77777777" w:rsidR="0082090B" w:rsidRDefault="004C0ADE" w:rsidP="0015108D">
      <w:pPr>
        <w:bidi w:val="0"/>
        <w:ind w:right="465"/>
        <w:jc w:val="both"/>
        <w:rPr>
          <w:color w:val="222222"/>
        </w:rPr>
      </w:pPr>
      <w:r w:rsidRPr="00606DC3">
        <w:rPr>
          <w:color w:val="222222"/>
          <w:shd w:val="clear" w:color="auto" w:fill="FFFFFF"/>
        </w:rPr>
        <w:t>Are we allowed to plant trees or flowers in our garden during the nine days? If not, can we at least buy dirt to prepare for planting the trees after tisha b'av?</w:t>
      </w:r>
      <w:r w:rsidRPr="00606DC3">
        <w:rPr>
          <w:color w:val="222222"/>
        </w:rPr>
        <w:t xml:space="preserve"> </w:t>
      </w:r>
      <w:r w:rsidRPr="00606DC3">
        <w:rPr>
          <w:color w:val="222222"/>
          <w:shd w:val="clear" w:color="auto" w:fill="FFFFFF"/>
        </w:rPr>
        <w:t>What about taking care of the existing trees and flowers?</w:t>
      </w:r>
    </w:p>
    <w:p w14:paraId="01D99D5C" w14:textId="77777777" w:rsidR="004C0ADE" w:rsidRPr="00606DC3" w:rsidRDefault="004C0ADE" w:rsidP="0082090B">
      <w:pPr>
        <w:bidi w:val="0"/>
        <w:ind w:right="465"/>
        <w:jc w:val="both"/>
        <w:rPr>
          <w:rFonts w:eastAsia="SimSun"/>
          <w:lang w:eastAsia="zh-CN"/>
        </w:rPr>
      </w:pPr>
      <w:r w:rsidRPr="00606DC3">
        <w:rPr>
          <w:color w:val="222222"/>
          <w:shd w:val="clear" w:color="auto" w:fill="FFFFFF"/>
        </w:rPr>
        <w:t>R' Y. Berkovits wrote:</w:t>
      </w:r>
      <w:r w:rsidRPr="00606DC3">
        <w:rPr>
          <w:color w:val="222222"/>
        </w:rPr>
        <w:t xml:space="preserve"> </w:t>
      </w:r>
      <w:r w:rsidRPr="00606DC3">
        <w:rPr>
          <w:color w:val="222222"/>
          <w:shd w:val="clear" w:color="auto" w:fill="FFFFFF"/>
        </w:rPr>
        <w:t>1) You shouldn’t - similar to not making aesthetic house improvements during the nine days. Work during the nine days should be limited to what is necessary for one’s livelihood.</w:t>
      </w:r>
      <w:r w:rsidRPr="00606DC3">
        <w:rPr>
          <w:color w:val="222222"/>
        </w:rPr>
        <w:t xml:space="preserve"> </w:t>
      </w:r>
      <w:r w:rsidRPr="00606DC3">
        <w:rPr>
          <w:color w:val="222222"/>
          <w:shd w:val="clear" w:color="auto" w:fill="FFFFFF"/>
        </w:rPr>
        <w:t>2) You can do what is necessary to take care of existing plants. [Similar to sponja.]</w:t>
      </w:r>
    </w:p>
    <w:p w14:paraId="14768D05" w14:textId="77777777" w:rsidR="004C0ADE" w:rsidRPr="004C0ADE" w:rsidRDefault="004C0ADE" w:rsidP="004C0ADE">
      <w:pPr>
        <w:jc w:val="both"/>
        <w:rPr>
          <w:rFonts w:eastAsia="SimSun"/>
          <w:lang w:eastAsia="zh-CN"/>
        </w:rPr>
      </w:pPr>
    </w:p>
    <w:p w14:paraId="230CADF2" w14:textId="77777777" w:rsidR="00264FDA" w:rsidRPr="00264FDA" w:rsidRDefault="00264FDA" w:rsidP="00264FDA">
      <w:pPr>
        <w:numPr>
          <w:ilvl w:val="0"/>
          <w:numId w:val="6"/>
        </w:numPr>
        <w:jc w:val="both"/>
        <w:rPr>
          <w:rFonts w:eastAsia="SimSun"/>
          <w:lang w:eastAsia="zh-CN"/>
        </w:rPr>
      </w:pPr>
      <w:bookmarkStart w:id="202" w:name="_Toc77343910"/>
      <w:r w:rsidRPr="00817778">
        <w:rPr>
          <w:rStyle w:val="Heading1Char"/>
          <w:rFonts w:hint="cs"/>
          <w:rtl/>
        </w:rPr>
        <w:t>דירה חדשה</w:t>
      </w:r>
      <w:bookmarkEnd w:id="202"/>
      <w:r>
        <w:rPr>
          <w:rFonts w:eastAsia="SimSun" w:hint="cs"/>
          <w:rtl/>
          <w:lang w:eastAsia="zh-CN"/>
        </w:rPr>
        <w:t>.</w:t>
      </w:r>
    </w:p>
    <w:p w14:paraId="3879DF14" w14:textId="77777777" w:rsidR="004302AF" w:rsidRPr="004302AF" w:rsidRDefault="004302AF" w:rsidP="004C0ADE">
      <w:pPr>
        <w:numPr>
          <w:ilvl w:val="1"/>
          <w:numId w:val="6"/>
        </w:numPr>
        <w:jc w:val="both"/>
        <w:rPr>
          <w:rFonts w:eastAsia="SimSun"/>
          <w:lang w:eastAsia="zh-CN"/>
        </w:rPr>
      </w:pPr>
      <w:r w:rsidRPr="004302AF">
        <w:rPr>
          <w:rFonts w:eastAsia="SimSun" w:hint="cs"/>
          <w:b/>
          <w:bCs/>
          <w:rtl/>
          <w:lang w:eastAsia="zh-CN"/>
        </w:rPr>
        <w:t>לחפש דירה</w:t>
      </w:r>
      <w:r w:rsidRPr="004302AF">
        <w:rPr>
          <w:rFonts w:eastAsia="SimSun" w:hint="cs"/>
          <w:rtl/>
          <w:lang w:eastAsia="zh-CN"/>
        </w:rPr>
        <w:t>.</w:t>
      </w:r>
    </w:p>
    <w:p w14:paraId="366FC4A7" w14:textId="77777777" w:rsidR="004E3E19" w:rsidRDefault="004E3E19" w:rsidP="00454B3E">
      <w:pPr>
        <w:numPr>
          <w:ilvl w:val="2"/>
          <w:numId w:val="6"/>
        </w:numPr>
        <w:jc w:val="both"/>
        <w:rPr>
          <w:rFonts w:eastAsia="SimSun"/>
          <w:lang w:eastAsia="zh-CN"/>
        </w:rPr>
      </w:pPr>
      <w:r>
        <w:rPr>
          <w:rFonts w:eastAsia="SimSun" w:hint="cs"/>
          <w:rtl/>
          <w:lang w:eastAsia="zh-CN"/>
        </w:rPr>
        <w:t>מיקל.</w:t>
      </w:r>
    </w:p>
    <w:p w14:paraId="78D811F5" w14:textId="77777777" w:rsidR="004E3E19" w:rsidRPr="004163B1" w:rsidRDefault="004E3E19" w:rsidP="004E3E19">
      <w:pPr>
        <w:numPr>
          <w:ilvl w:val="3"/>
          <w:numId w:val="6"/>
        </w:numPr>
        <w:jc w:val="both"/>
        <w:rPr>
          <w:rFonts w:eastAsia="SimSun"/>
          <w:lang w:eastAsia="zh-CN"/>
        </w:rPr>
      </w:pPr>
      <w:r w:rsidRPr="004163B1">
        <w:rPr>
          <w:rFonts w:eastAsia="SimSun" w:hint="cs"/>
          <w:u w:val="single"/>
          <w:rtl/>
          <w:lang w:eastAsia="zh-CN"/>
        </w:rPr>
        <w:t>הגרשז"א</w:t>
      </w:r>
      <w:r w:rsidRPr="004163B1">
        <w:rPr>
          <w:rFonts w:eastAsia="SimSun" w:hint="cs"/>
          <w:rtl/>
          <w:lang w:eastAsia="zh-CN"/>
        </w:rPr>
        <w:t xml:space="preserve"> זצ"ל (מעדני שלמה עמ' </w:t>
      </w:r>
      <w:r>
        <w:rPr>
          <w:rFonts w:eastAsia="SimSun" w:hint="cs"/>
          <w:rtl/>
          <w:lang w:eastAsia="zh-CN"/>
        </w:rPr>
        <w:t xml:space="preserve">ס"א, </w:t>
      </w:r>
      <w:r w:rsidRPr="004163B1">
        <w:rPr>
          <w:rFonts w:eastAsia="SimSun"/>
          <w:rtl/>
          <w:lang w:eastAsia="zh-CN"/>
        </w:rPr>
        <w:t>הליכות שלמה בין המצרים פרק י"ד הע'</w:t>
      </w:r>
      <w:r>
        <w:rPr>
          <w:rFonts w:eastAsia="SimSun" w:hint="cs"/>
          <w:rtl/>
          <w:lang w:eastAsia="zh-CN"/>
        </w:rPr>
        <w:t xml:space="preserve"> ע"א) </w:t>
      </w:r>
      <w:r>
        <w:rPr>
          <w:rFonts w:eastAsia="SimSun"/>
          <w:rtl/>
          <w:lang w:eastAsia="zh-CN"/>
        </w:rPr>
        <w:t>–</w:t>
      </w:r>
      <w:r>
        <w:rPr>
          <w:rFonts w:eastAsia="SimSun" w:hint="cs"/>
          <w:rtl/>
          <w:lang w:eastAsia="zh-CN"/>
        </w:rPr>
        <w:t xml:space="preserve"> "</w:t>
      </w:r>
      <w:r w:rsidRPr="004163B1">
        <w:rPr>
          <w:rFonts w:eastAsia="SimSun"/>
          <w:rtl/>
          <w:lang w:eastAsia="zh-CN"/>
        </w:rPr>
        <w:t xml:space="preserve">אמר מרן בנוגע לאדם שפירסם מודעה שרוצה למכור דירתו, ומתקשרים אליו אנשים בתשעת הימים שרצונם לראות את הדירה, אין צריך לדחותם עד לאחר ת"ב, אלא יכולים לבוא ולראות, דאין בראיה זו כלום כיון שאינם קונים את הדירה. אבל עצם הקנין וכתיבת שטרי קנין וכדו' כדאי לדחות עד אחרי ת"ב. </w:t>
      </w:r>
      <w:r w:rsidRPr="000A4159">
        <w:rPr>
          <w:rFonts w:eastAsia="SimSun"/>
          <w:b/>
          <w:bCs/>
          <w:rtl/>
          <w:lang w:eastAsia="zh-CN"/>
        </w:rPr>
        <w:t>וכן רשאי הוא עצמו לראות דירות אחרות בזמן זה, אולם ידחה את הקנין עד אחר ת"ב</w:t>
      </w:r>
      <w:r w:rsidRPr="004163B1">
        <w:rPr>
          <w:rFonts w:eastAsia="SimSun"/>
          <w:rtl/>
          <w:lang w:eastAsia="zh-CN"/>
        </w:rPr>
        <w:t>. וכל זה כאשר ליכא חשש שימכרו לאחר, אבל אם יש חשש כזה פשיטא דשרי, דומיא ויש ללמוד דבר זה ממה דמצינו אצל כלה שרשאי לארס אף בעיצומו של יום ת"ב שמא יקדמנו אחר, כמ"ש בשו"ע (תקנ"א ס"ב) והוא הדין הכא"</w:t>
      </w:r>
      <w:r>
        <w:rPr>
          <w:rFonts w:eastAsia="SimSun" w:hint="cs"/>
          <w:rtl/>
          <w:lang w:eastAsia="zh-CN"/>
        </w:rPr>
        <w:t>.</w:t>
      </w:r>
    </w:p>
    <w:p w14:paraId="1435D54C" w14:textId="77777777" w:rsidR="004E3E19" w:rsidRPr="004E3E19" w:rsidRDefault="004E3E19" w:rsidP="004E3E19">
      <w:pPr>
        <w:numPr>
          <w:ilvl w:val="3"/>
          <w:numId w:val="6"/>
        </w:numPr>
        <w:jc w:val="both"/>
        <w:rPr>
          <w:rFonts w:eastAsia="SimSun"/>
          <w:lang w:eastAsia="zh-CN"/>
        </w:rPr>
      </w:pPr>
      <w:r w:rsidRPr="00FB3E41">
        <w:rPr>
          <w:rFonts w:eastAsia="SimSun"/>
          <w:u w:val="single"/>
          <w:rtl/>
          <w:lang w:eastAsia="zh-CN"/>
        </w:rPr>
        <w:t>קובץ הלכות</w:t>
      </w:r>
      <w:r w:rsidRPr="00FB3E41">
        <w:rPr>
          <w:rFonts w:eastAsia="SimSun"/>
          <w:rtl/>
          <w:lang w:eastAsia="zh-CN"/>
        </w:rPr>
        <w:t xml:space="preserve"> (בין המצרים פרק ה' סעי' </w:t>
      </w:r>
      <w:r>
        <w:rPr>
          <w:rFonts w:eastAsia="SimSun" w:hint="cs"/>
          <w:rtl/>
          <w:lang w:eastAsia="zh-CN"/>
        </w:rPr>
        <w:t>ט"ז</w:t>
      </w:r>
      <w:r w:rsidRPr="00FB3E41">
        <w:rPr>
          <w:rFonts w:eastAsia="SimSun"/>
          <w:rtl/>
          <w:lang w:eastAsia="zh-CN"/>
        </w:rPr>
        <w:t xml:space="preserve">) </w:t>
      </w:r>
      <w:r>
        <w:rPr>
          <w:rFonts w:eastAsia="SimSun" w:hint="cs"/>
          <w:rtl/>
          <w:lang w:eastAsia="zh-CN"/>
        </w:rPr>
        <w:t>-</w:t>
      </w:r>
      <w:r w:rsidRPr="00FB3E41">
        <w:rPr>
          <w:rFonts w:eastAsia="SimSun"/>
          <w:rtl/>
          <w:lang w:eastAsia="zh-CN"/>
        </w:rPr>
        <w:t xml:space="preserve"> </w:t>
      </w:r>
      <w:r w:rsidR="00903BC8">
        <w:rPr>
          <w:rFonts w:eastAsia="SimSun" w:hint="cs"/>
          <w:rtl/>
          <w:lang w:eastAsia="zh-CN"/>
        </w:rPr>
        <w:t>לשונו מובא לקמן</w:t>
      </w:r>
      <w:r w:rsidRPr="00AD7FB2">
        <w:rPr>
          <w:rFonts w:eastAsia="SimSun" w:hint="cs"/>
          <w:rtl/>
          <w:lang w:eastAsia="zh-CN"/>
        </w:rPr>
        <w:t>.</w:t>
      </w:r>
    </w:p>
    <w:p w14:paraId="704490A9" w14:textId="77777777" w:rsidR="004E3E19" w:rsidRPr="004E3E19" w:rsidRDefault="004E3E19" w:rsidP="00454B3E">
      <w:pPr>
        <w:numPr>
          <w:ilvl w:val="2"/>
          <w:numId w:val="6"/>
        </w:numPr>
        <w:jc w:val="both"/>
        <w:rPr>
          <w:rFonts w:eastAsia="SimSun"/>
          <w:lang w:eastAsia="zh-CN"/>
        </w:rPr>
      </w:pPr>
      <w:r>
        <w:rPr>
          <w:rFonts w:eastAsia="SimSun" w:hint="cs"/>
          <w:rtl/>
          <w:lang w:eastAsia="zh-CN"/>
        </w:rPr>
        <w:t>יש להחמיר.</w:t>
      </w:r>
    </w:p>
    <w:p w14:paraId="116E8B40" w14:textId="77777777" w:rsidR="004302AF" w:rsidRDefault="004302AF" w:rsidP="004E3E19">
      <w:pPr>
        <w:numPr>
          <w:ilvl w:val="3"/>
          <w:numId w:val="6"/>
        </w:numPr>
        <w:jc w:val="both"/>
        <w:rPr>
          <w:rFonts w:eastAsia="SimSun"/>
          <w:lang w:eastAsia="zh-CN"/>
        </w:rPr>
      </w:pPr>
      <w:r w:rsidRPr="004302AF">
        <w:rPr>
          <w:rFonts w:eastAsia="SimSun" w:hint="cs"/>
          <w:u w:val="single"/>
          <w:rtl/>
          <w:lang w:eastAsia="zh-CN"/>
        </w:rPr>
        <w:t>חזו"א</w:t>
      </w:r>
      <w:r w:rsidRPr="004302AF">
        <w:rPr>
          <w:rFonts w:eastAsia="SimSun" w:hint="cs"/>
          <w:rtl/>
          <w:lang w:eastAsia="zh-CN"/>
        </w:rPr>
        <w:t xml:space="preserve"> (סוף טעמא דקרא אות מ"ב</w:t>
      </w:r>
      <w:r w:rsidR="00347AED">
        <w:rPr>
          <w:rFonts w:eastAsia="SimSun" w:hint="cs"/>
          <w:rtl/>
          <w:lang w:eastAsia="zh-CN"/>
        </w:rPr>
        <w:t xml:space="preserve">, </w:t>
      </w:r>
      <w:r w:rsidR="00347AED" w:rsidRPr="00347AED">
        <w:rPr>
          <w:rFonts w:eastAsia="SimSun" w:hint="cs"/>
          <w:rtl/>
          <w:lang w:eastAsia="zh-CN"/>
        </w:rPr>
        <w:t xml:space="preserve">מעשה איש ח"א </w:t>
      </w:r>
      <w:r w:rsidR="00347AED">
        <w:rPr>
          <w:rFonts w:eastAsia="SimSun" w:hint="cs"/>
          <w:rtl/>
          <w:lang w:eastAsia="zh-CN"/>
        </w:rPr>
        <w:t xml:space="preserve">סוף </w:t>
      </w:r>
      <w:r w:rsidR="00347AED" w:rsidRPr="00347AED">
        <w:rPr>
          <w:rFonts w:eastAsia="SimSun" w:hint="cs"/>
          <w:rtl/>
          <w:lang w:eastAsia="zh-CN"/>
        </w:rPr>
        <w:t>עמ ל"ז</w:t>
      </w:r>
      <w:r w:rsidRPr="004302AF">
        <w:rPr>
          <w:rFonts w:eastAsia="SimSun" w:hint="cs"/>
          <w:rtl/>
          <w:lang w:eastAsia="zh-CN"/>
        </w:rPr>
        <w:t>)</w:t>
      </w:r>
      <w:r w:rsidR="00454B3E">
        <w:rPr>
          <w:rFonts w:eastAsia="SimSun" w:hint="cs"/>
          <w:rtl/>
          <w:lang w:eastAsia="zh-CN"/>
        </w:rPr>
        <w:t xml:space="preserve">, הו"ד </w:t>
      </w:r>
      <w:r w:rsidR="00454B3E">
        <w:rPr>
          <w:rFonts w:eastAsia="SimSun" w:hint="cs"/>
          <w:u w:val="single"/>
          <w:rtl/>
          <w:lang w:eastAsia="zh-CN"/>
        </w:rPr>
        <w:t>ב</w:t>
      </w:r>
      <w:r w:rsidR="00454B3E" w:rsidRPr="00454B3E">
        <w:rPr>
          <w:rFonts w:eastAsia="SimSun"/>
          <w:u w:val="single"/>
          <w:rtl/>
          <w:lang w:eastAsia="zh-CN"/>
        </w:rPr>
        <w:t>רבבות אפרים</w:t>
      </w:r>
      <w:r w:rsidR="00454B3E" w:rsidRPr="00454B3E">
        <w:rPr>
          <w:rFonts w:eastAsia="SimSun"/>
          <w:rtl/>
          <w:lang w:eastAsia="zh-CN"/>
        </w:rPr>
        <w:t xml:space="preserve"> </w:t>
      </w:r>
      <w:r w:rsidR="00454B3E" w:rsidRPr="00454B3E">
        <w:rPr>
          <w:rFonts w:eastAsia="SimSun" w:hint="cs"/>
          <w:rtl/>
          <w:lang w:eastAsia="zh-CN"/>
        </w:rPr>
        <w:t>(</w:t>
      </w:r>
      <w:r w:rsidR="00454B3E" w:rsidRPr="00454B3E">
        <w:rPr>
          <w:rFonts w:eastAsia="SimSun"/>
          <w:rtl/>
          <w:lang w:eastAsia="zh-CN"/>
        </w:rPr>
        <w:t>ח"ב ס</w:t>
      </w:r>
      <w:r w:rsidR="00454B3E" w:rsidRPr="00454B3E">
        <w:rPr>
          <w:rFonts w:eastAsia="SimSun" w:hint="cs"/>
          <w:rtl/>
          <w:lang w:eastAsia="zh-CN"/>
        </w:rPr>
        <w:t>י</w:t>
      </w:r>
      <w:r w:rsidR="00454B3E" w:rsidRPr="00454B3E">
        <w:rPr>
          <w:rFonts w:eastAsia="SimSun"/>
          <w:rtl/>
          <w:lang w:eastAsia="zh-CN"/>
        </w:rPr>
        <w:t xml:space="preserve">' קנ"ה </w:t>
      </w:r>
      <w:r w:rsidR="00454B3E">
        <w:rPr>
          <w:rFonts w:eastAsia="SimSun" w:hint="cs"/>
          <w:rtl/>
          <w:lang w:eastAsia="zh-CN"/>
        </w:rPr>
        <w:t xml:space="preserve">סוף </w:t>
      </w:r>
      <w:r w:rsidR="00454B3E" w:rsidRPr="00454B3E">
        <w:rPr>
          <w:rFonts w:eastAsia="SimSun"/>
          <w:rtl/>
          <w:lang w:eastAsia="zh-CN"/>
        </w:rPr>
        <w:t>אות</w:t>
      </w:r>
      <w:r w:rsidR="00454B3E" w:rsidRPr="00454B3E">
        <w:rPr>
          <w:rFonts w:eastAsia="SimSun" w:hint="cs"/>
          <w:rtl/>
          <w:lang w:eastAsia="zh-CN"/>
        </w:rPr>
        <w:t xml:space="preserve"> י"ח</w:t>
      </w:r>
      <w:r w:rsidR="00454B3E">
        <w:rPr>
          <w:rFonts w:eastAsia="SimSun" w:hint="cs"/>
          <w:rtl/>
          <w:lang w:eastAsia="zh-CN"/>
        </w:rPr>
        <w:t>)</w:t>
      </w:r>
      <w:r w:rsidRPr="004302AF">
        <w:rPr>
          <w:rFonts w:eastAsia="SimSun" w:hint="cs"/>
          <w:rtl/>
          <w:lang w:eastAsia="zh-CN"/>
        </w:rPr>
        <w:t xml:space="preserve"> – "מרן לא הי' ניחא לי' שילכו בין המצרים לחפש דירה חדשה".</w:t>
      </w:r>
    </w:p>
    <w:p w14:paraId="58E0C06F" w14:textId="77777777" w:rsidR="00576B42" w:rsidRPr="00576B42" w:rsidRDefault="00576B42" w:rsidP="004E3E19">
      <w:pPr>
        <w:numPr>
          <w:ilvl w:val="3"/>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 שאלה </w:t>
      </w:r>
      <w:r>
        <w:rPr>
          <w:rFonts w:eastAsia="SimSun" w:hint="cs"/>
          <w:rtl/>
          <w:lang w:eastAsia="zh-CN"/>
        </w:rPr>
        <w:t>ו</w:t>
      </w:r>
      <w:r>
        <w:rPr>
          <w:rFonts w:eastAsia="SimSun"/>
          <w:rtl/>
          <w:lang w:eastAsia="zh-CN"/>
        </w:rPr>
        <w:t>') – "</w:t>
      </w:r>
      <w:r w:rsidRPr="00576B42">
        <w:rPr>
          <w:rFonts w:eastAsia="SimSun"/>
          <w:rtl/>
          <w:lang w:eastAsia="zh-CN"/>
        </w:rPr>
        <w:t>שאלה: האם עדיף לא לשכור דירה וכן לא לקנות דירה בשלושת השבועות (ולא רק בתשעת הימים) משום לא מסמנא מילתא. תשובה: החזו"א לא היה ניחא דעתו שיחפשו דירה בשלושת השבועות</w:t>
      </w:r>
      <w:r>
        <w:rPr>
          <w:rFonts w:eastAsia="SimSun" w:hint="cs"/>
          <w:rtl/>
          <w:lang w:eastAsia="zh-CN"/>
        </w:rPr>
        <w:t>".</w:t>
      </w:r>
    </w:p>
    <w:p w14:paraId="41434647" w14:textId="43A06620" w:rsidR="004302AF" w:rsidRDefault="004302AF" w:rsidP="00576B42">
      <w:pPr>
        <w:ind w:left="567"/>
        <w:jc w:val="both"/>
        <w:rPr>
          <w:rFonts w:eastAsia="SimSun"/>
          <w:rtl/>
          <w:lang w:eastAsia="zh-CN"/>
        </w:rPr>
      </w:pPr>
      <w:r w:rsidRPr="004302AF">
        <w:rPr>
          <w:rFonts w:eastAsia="SimSun"/>
          <w:b/>
          <w:i/>
          <w:u w:val="single"/>
          <w:rtl/>
          <w:lang w:eastAsia="zh-CN"/>
        </w:rPr>
        <w:t>הגרח"ק</w:t>
      </w:r>
      <w:r w:rsidRPr="004302AF">
        <w:rPr>
          <w:rFonts w:eastAsia="SimSun"/>
          <w:b/>
          <w:i/>
          <w:rtl/>
          <w:lang w:eastAsia="zh-CN"/>
        </w:rPr>
        <w:t xml:space="preserve"> שליט"א (</w:t>
      </w:r>
      <w:r w:rsidR="00A7725B">
        <w:rPr>
          <w:rFonts w:eastAsia="SimSun"/>
          <w:b/>
          <w:i/>
          <w:rtl/>
          <w:lang w:eastAsia="zh-CN"/>
        </w:rPr>
        <w:t>מועדי הגר"ח ח"א תשובה</w:t>
      </w:r>
      <w:r w:rsidRPr="004302AF">
        <w:rPr>
          <w:rFonts w:eastAsia="SimSun"/>
          <w:b/>
          <w:i/>
          <w:rtl/>
          <w:lang w:eastAsia="zh-CN"/>
        </w:rPr>
        <w:t xml:space="preserve"> שכ"</w:t>
      </w:r>
      <w:r>
        <w:rPr>
          <w:rFonts w:eastAsia="SimSun" w:hint="cs"/>
          <w:b/>
          <w:i/>
          <w:rtl/>
          <w:lang w:eastAsia="zh-CN"/>
        </w:rPr>
        <w:t>ה</w:t>
      </w:r>
      <w:r w:rsidRPr="004302AF">
        <w:rPr>
          <w:rFonts w:eastAsia="SimSun"/>
          <w:b/>
          <w:i/>
          <w:rtl/>
          <w:lang w:eastAsia="zh-CN"/>
        </w:rPr>
        <w:t>) –</w:t>
      </w:r>
      <w:r w:rsidRPr="004302AF">
        <w:rPr>
          <w:rFonts w:eastAsia="SimSun"/>
          <w:rtl/>
          <w:lang w:eastAsia="zh-CN"/>
        </w:rPr>
        <w:t xml:space="preserve"> "</w:t>
      </w:r>
      <w:r>
        <w:rPr>
          <w:rFonts w:eastAsia="SimSun" w:hint="cs"/>
          <w:rtl/>
          <w:lang w:eastAsia="zh-CN"/>
        </w:rPr>
        <w:t>שאלה: אם זה נכון שדעת החזו"א לא לחפש דירה בבין המצרים. תשובה: נכון".</w:t>
      </w:r>
    </w:p>
    <w:p w14:paraId="7B7AC272" w14:textId="5E448D80" w:rsidR="003A0663" w:rsidRPr="004E3E19" w:rsidRDefault="003A0663" w:rsidP="00576B42">
      <w:pPr>
        <w:ind w:left="567"/>
        <w:jc w:val="both"/>
        <w:rPr>
          <w:rFonts w:eastAsia="SimSun"/>
          <w:rtl/>
          <w:lang w:eastAsia="zh-CN"/>
        </w:rPr>
      </w:pPr>
      <w:r w:rsidRPr="003A0663">
        <w:rPr>
          <w:rFonts w:eastAsia="SimSun" w:hint="cs"/>
          <w:b/>
          <w:i/>
          <w:rtl/>
          <w:lang w:eastAsia="zh-CN"/>
        </w:rPr>
        <w:t xml:space="preserve">עי' </w:t>
      </w:r>
      <w:r>
        <w:rPr>
          <w:b/>
          <w:i/>
          <w:u w:val="single"/>
          <w:rtl/>
        </w:rPr>
        <w:t>הגרח"ק</w:t>
      </w:r>
      <w:r>
        <w:rPr>
          <w:b/>
          <w:i/>
          <w:rtl/>
        </w:rPr>
        <w:t xml:space="preserve"> שליט"א (שערי ציון ח"א עמ' קכ"</w:t>
      </w:r>
      <w:r>
        <w:rPr>
          <w:rFonts w:hint="cs"/>
          <w:b/>
          <w:i/>
          <w:rtl/>
        </w:rPr>
        <w:t>ז</w:t>
      </w:r>
      <w:r>
        <w:rPr>
          <w:b/>
          <w:i/>
          <w:rtl/>
        </w:rPr>
        <w:t xml:space="preserve"> אות </w:t>
      </w:r>
      <w:r>
        <w:rPr>
          <w:rFonts w:hint="cs"/>
          <w:b/>
          <w:i/>
          <w:rtl/>
        </w:rPr>
        <w:t>ג</w:t>
      </w:r>
      <w:r>
        <w:rPr>
          <w:b/>
          <w:i/>
          <w:rtl/>
        </w:rPr>
        <w:t>')</w:t>
      </w:r>
      <w:r>
        <w:rPr>
          <w:rFonts w:hint="cs"/>
          <w:b/>
          <w:i/>
          <w:rtl/>
        </w:rPr>
        <w:t xml:space="preserve"> </w:t>
      </w:r>
      <w:r>
        <w:rPr>
          <w:b/>
          <w:i/>
          <w:rtl/>
        </w:rPr>
        <w:t>–</w:t>
      </w:r>
      <w:r>
        <w:rPr>
          <w:rFonts w:hint="cs"/>
          <w:b/>
          <w:i/>
          <w:rtl/>
        </w:rPr>
        <w:t xml:space="preserve"> "החזו"א זצלוק"ל (שבסו"ס טעמא דקרא ... נסתפקנו באם הולך לראות רק אם האיזור שחושב לגור שם ורוצה לבדוק המקום (סוג הציבור וכדו') ולא הדירות עצמם, אם אפשר לעשות כן בבין המצרים. תשובה: אולי".</w:t>
      </w:r>
    </w:p>
    <w:p w14:paraId="4CEBF778" w14:textId="77777777" w:rsidR="004C0ADE" w:rsidRPr="004C0ADE" w:rsidRDefault="004C0ADE" w:rsidP="004C0ADE">
      <w:pPr>
        <w:jc w:val="both"/>
        <w:rPr>
          <w:rFonts w:eastAsia="SimSun"/>
          <w:rtl/>
          <w:lang w:eastAsia="zh-CN"/>
        </w:rPr>
      </w:pPr>
    </w:p>
    <w:p w14:paraId="1381A318" w14:textId="77777777" w:rsidR="004E3E19" w:rsidRDefault="004E3E19" w:rsidP="004E3E19">
      <w:pPr>
        <w:numPr>
          <w:ilvl w:val="1"/>
          <w:numId w:val="6"/>
        </w:numPr>
        <w:jc w:val="both"/>
        <w:rPr>
          <w:rFonts w:eastAsia="SimSun"/>
          <w:lang w:eastAsia="zh-CN"/>
        </w:rPr>
      </w:pPr>
      <w:r w:rsidRPr="004E3E19">
        <w:rPr>
          <w:rFonts w:eastAsia="SimSun" w:hint="cs"/>
          <w:b/>
          <w:bCs/>
          <w:rtl/>
          <w:lang w:eastAsia="zh-CN"/>
        </w:rPr>
        <w:t>לקנות לעצמו בית או דירה חדשה</w:t>
      </w:r>
      <w:r>
        <w:rPr>
          <w:rFonts w:eastAsia="SimSun" w:hint="cs"/>
          <w:rtl/>
          <w:lang w:eastAsia="zh-CN"/>
        </w:rPr>
        <w:t>.</w:t>
      </w:r>
    </w:p>
    <w:p w14:paraId="6F5A83CB" w14:textId="77777777" w:rsidR="004E3E19" w:rsidRDefault="004E3E19" w:rsidP="004E3E19">
      <w:pPr>
        <w:numPr>
          <w:ilvl w:val="2"/>
          <w:numId w:val="6"/>
        </w:numPr>
        <w:jc w:val="both"/>
        <w:rPr>
          <w:rFonts w:eastAsia="SimSun"/>
          <w:lang w:eastAsia="zh-CN"/>
        </w:rPr>
      </w:pPr>
      <w:r w:rsidRPr="004163B1">
        <w:rPr>
          <w:rFonts w:eastAsia="SimSun" w:hint="cs"/>
          <w:u w:val="single"/>
          <w:rtl/>
          <w:lang w:eastAsia="zh-CN"/>
        </w:rPr>
        <w:t>הגרשז"א</w:t>
      </w:r>
      <w:r w:rsidRPr="004163B1">
        <w:rPr>
          <w:rFonts w:eastAsia="SimSun" w:hint="cs"/>
          <w:rtl/>
          <w:lang w:eastAsia="zh-CN"/>
        </w:rPr>
        <w:t xml:space="preserve"> זצ"ל (מעדני שלמה עמ' </w:t>
      </w:r>
      <w:r>
        <w:rPr>
          <w:rFonts w:eastAsia="SimSun" w:hint="cs"/>
          <w:rtl/>
          <w:lang w:eastAsia="zh-CN"/>
        </w:rPr>
        <w:t xml:space="preserve">ס"א, </w:t>
      </w:r>
      <w:r w:rsidRPr="004163B1">
        <w:rPr>
          <w:rFonts w:eastAsia="SimSun"/>
          <w:rtl/>
          <w:lang w:eastAsia="zh-CN"/>
        </w:rPr>
        <w:t>הליכות שלמה בין המצרים פרק י"ד הע'</w:t>
      </w:r>
      <w:r>
        <w:rPr>
          <w:rFonts w:eastAsia="SimSun" w:hint="cs"/>
          <w:rtl/>
          <w:lang w:eastAsia="zh-CN"/>
        </w:rPr>
        <w:t xml:space="preserve"> ע"א) - </w:t>
      </w:r>
      <w:r w:rsidR="00903BC8">
        <w:rPr>
          <w:rFonts w:eastAsia="SimSun" w:hint="cs"/>
          <w:rtl/>
          <w:lang w:eastAsia="zh-CN"/>
        </w:rPr>
        <w:t>לשונו מובא לעיל</w:t>
      </w:r>
      <w:r>
        <w:rPr>
          <w:rFonts w:eastAsia="SimSun" w:hint="cs"/>
          <w:rtl/>
          <w:lang w:eastAsia="zh-CN"/>
        </w:rPr>
        <w:t>.</w:t>
      </w:r>
    </w:p>
    <w:p w14:paraId="7E7EE5CC" w14:textId="77777777" w:rsidR="004E3E19" w:rsidRPr="004E3E19" w:rsidRDefault="004E3E19" w:rsidP="004E3E19">
      <w:pPr>
        <w:numPr>
          <w:ilvl w:val="2"/>
          <w:numId w:val="6"/>
        </w:numPr>
        <w:jc w:val="both"/>
        <w:rPr>
          <w:rFonts w:eastAsia="SimSun"/>
          <w:lang w:eastAsia="zh-CN"/>
        </w:rPr>
      </w:pPr>
      <w:r w:rsidRPr="00FB3E41">
        <w:rPr>
          <w:rFonts w:eastAsia="SimSun"/>
          <w:u w:val="single"/>
          <w:rtl/>
          <w:lang w:eastAsia="zh-CN"/>
        </w:rPr>
        <w:t>קובץ הלכות</w:t>
      </w:r>
      <w:r w:rsidRPr="00FB3E41">
        <w:rPr>
          <w:rFonts w:eastAsia="SimSun"/>
          <w:rtl/>
          <w:lang w:eastAsia="zh-CN"/>
        </w:rPr>
        <w:t xml:space="preserve"> (בין המצרים פרק ה' סעי' </w:t>
      </w:r>
      <w:r>
        <w:rPr>
          <w:rFonts w:eastAsia="SimSun" w:hint="cs"/>
          <w:rtl/>
          <w:lang w:eastAsia="zh-CN"/>
        </w:rPr>
        <w:t>ט"ז</w:t>
      </w:r>
      <w:r w:rsidRPr="00FB3E41">
        <w:rPr>
          <w:rFonts w:eastAsia="SimSun"/>
          <w:rtl/>
          <w:lang w:eastAsia="zh-CN"/>
        </w:rPr>
        <w:t>) – "</w:t>
      </w:r>
      <w:r w:rsidRPr="00AD7FB2">
        <w:rPr>
          <w:rFonts w:eastAsia="SimSun"/>
          <w:rtl/>
          <w:lang w:eastAsia="zh-CN"/>
        </w:rPr>
        <w:t>אין לקנות דירה חדשה בימי בין המצ</w:t>
      </w:r>
      <w:r>
        <w:rPr>
          <w:rFonts w:eastAsia="SimSun"/>
          <w:rtl/>
          <w:lang w:eastAsia="zh-CN"/>
        </w:rPr>
        <w:t>רים</w:t>
      </w:r>
      <w:r w:rsidRPr="00AD7FB2">
        <w:rPr>
          <w:rFonts w:eastAsia="SimSun"/>
          <w:rtl/>
          <w:lang w:eastAsia="zh-CN"/>
        </w:rPr>
        <w:t>, אבל לחתום על חוזה ולתת דמי</w:t>
      </w:r>
      <w:r>
        <w:rPr>
          <w:rFonts w:eastAsia="SimSun" w:hint="cs"/>
          <w:rtl/>
          <w:lang w:eastAsia="zh-CN"/>
        </w:rPr>
        <w:t xml:space="preserve"> </w:t>
      </w:r>
      <w:r>
        <w:rPr>
          <w:rFonts w:eastAsia="SimSun"/>
          <w:rtl/>
          <w:lang w:eastAsia="zh-CN"/>
        </w:rPr>
        <w:t>קדימה על הדירה שפיר דמי</w:t>
      </w:r>
      <w:r w:rsidRPr="00AD7FB2">
        <w:rPr>
          <w:rFonts w:eastAsia="SimSun"/>
          <w:rtl/>
          <w:lang w:eastAsia="zh-CN"/>
        </w:rPr>
        <w:t>, וכ"ש חיפוש דירה בעלמא בודאי שרי</w:t>
      </w:r>
      <w:r w:rsidRPr="00AD7FB2">
        <w:rPr>
          <w:rFonts w:eastAsia="SimSun" w:hint="cs"/>
          <w:rtl/>
          <w:lang w:eastAsia="zh-CN"/>
        </w:rPr>
        <w:t>".</w:t>
      </w:r>
    </w:p>
    <w:p w14:paraId="6542C868" w14:textId="77777777" w:rsidR="004E3E19" w:rsidRPr="004E3E19" w:rsidRDefault="004E3E19" w:rsidP="004E3E19">
      <w:pPr>
        <w:numPr>
          <w:ilvl w:val="2"/>
          <w:numId w:val="6"/>
        </w:numPr>
        <w:jc w:val="both"/>
        <w:rPr>
          <w:rFonts w:eastAsia="SimSun"/>
          <w:lang w:eastAsia="zh-CN"/>
        </w:rPr>
      </w:pPr>
      <w:r w:rsidRPr="00EC0190">
        <w:rPr>
          <w:rFonts w:eastAsia="SimSun"/>
          <w:u w:val="single"/>
          <w:rtl/>
          <w:lang w:eastAsia="zh-CN"/>
        </w:rPr>
        <w:t>הגרח"ק</w:t>
      </w:r>
      <w:r w:rsidRPr="00EC0190">
        <w:rPr>
          <w:rFonts w:eastAsia="SimSun"/>
          <w:rtl/>
          <w:lang w:eastAsia="zh-CN"/>
        </w:rPr>
        <w:t xml:space="preserve"> שליט"א (עלי שי"ח עמ' קס"</w:t>
      </w:r>
      <w:r w:rsidRPr="00EC0190">
        <w:rPr>
          <w:rFonts w:eastAsia="SimSun" w:hint="cs"/>
          <w:rtl/>
          <w:lang w:eastAsia="zh-CN"/>
        </w:rPr>
        <w:t>ז</w:t>
      </w:r>
      <w:r w:rsidRPr="00EC0190">
        <w:rPr>
          <w:rFonts w:eastAsia="SimSun"/>
          <w:rtl/>
          <w:lang w:eastAsia="zh-CN"/>
        </w:rPr>
        <w:t xml:space="preserve"> אות כ</w:t>
      </w:r>
      <w:r w:rsidRPr="00EC0190">
        <w:rPr>
          <w:rFonts w:eastAsia="SimSun" w:hint="cs"/>
          <w:rtl/>
          <w:lang w:eastAsia="zh-CN"/>
        </w:rPr>
        <w:t>"ד</w:t>
      </w:r>
      <w:r w:rsidRPr="00EC0190">
        <w:rPr>
          <w:rFonts w:eastAsia="SimSun"/>
          <w:rtl/>
          <w:lang w:eastAsia="zh-CN"/>
        </w:rPr>
        <w:t>) – "שאלה: האם מותר לחתום על רכישת דירה 'על הנייר' בתוך ט' הימים באב. תשובה: אין ראוי".</w:t>
      </w:r>
    </w:p>
    <w:p w14:paraId="4E0F1D04" w14:textId="77777777" w:rsidR="004E3E19" w:rsidRDefault="004E3E19" w:rsidP="004E3E19">
      <w:pPr>
        <w:numPr>
          <w:ilvl w:val="2"/>
          <w:numId w:val="6"/>
        </w:numPr>
        <w:jc w:val="both"/>
        <w:rPr>
          <w:rFonts w:eastAsia="SimSun"/>
          <w:lang w:eastAsia="zh-CN"/>
        </w:rPr>
      </w:pPr>
      <w:r w:rsidRPr="00EF0458">
        <w:rPr>
          <w:rFonts w:eastAsia="SimSun" w:hint="cs"/>
          <w:u w:val="single"/>
          <w:rtl/>
          <w:lang w:eastAsia="zh-CN"/>
        </w:rPr>
        <w:t>מקדש ישראל</w:t>
      </w:r>
      <w:r w:rsidRPr="00736AEC">
        <w:rPr>
          <w:rFonts w:eastAsia="SimSun" w:hint="cs"/>
          <w:rtl/>
          <w:lang w:eastAsia="zh-CN"/>
        </w:rPr>
        <w:t xml:space="preserve"> (בין המצרים</w:t>
      </w:r>
      <w:r w:rsidRPr="00EF0458">
        <w:rPr>
          <w:rFonts w:eastAsia="SimSun" w:hint="cs"/>
          <w:rtl/>
          <w:lang w:eastAsia="zh-CN"/>
        </w:rPr>
        <w:t xml:space="preserve"> </w:t>
      </w:r>
      <w:r>
        <w:rPr>
          <w:rFonts w:eastAsia="SimSun" w:hint="cs"/>
          <w:rtl/>
          <w:lang w:eastAsia="zh-CN"/>
        </w:rPr>
        <w:t xml:space="preserve">סי' נ"ו) </w:t>
      </w:r>
      <w:r>
        <w:rPr>
          <w:rFonts w:eastAsia="SimSun"/>
          <w:rtl/>
          <w:lang w:eastAsia="zh-CN"/>
        </w:rPr>
        <w:t>–</w:t>
      </w:r>
      <w:r>
        <w:rPr>
          <w:rFonts w:eastAsia="SimSun" w:hint="cs"/>
          <w:rtl/>
          <w:lang w:eastAsia="zh-CN"/>
        </w:rPr>
        <w:t xml:space="preserve"> "</w:t>
      </w:r>
      <w:r w:rsidRPr="004E3E19">
        <w:rPr>
          <w:rFonts w:eastAsia="SimSun"/>
          <w:rtl/>
          <w:lang w:eastAsia="zh-CN"/>
        </w:rPr>
        <w:t>נראה דמותר נמי לקנות בית ודירה באלו הימים, דכמו דמותר לבנות בית לצורך דירתו ה"ה לקנות מה שנצרך לו ולמשפחתו לצורך דירתם, אבל מי שיש לו בית דירה אלא רוצה לקנות בית מפואר להרווחה יש לומר דאסור, כמו לבנות לרווחה</w:t>
      </w:r>
      <w:r>
        <w:rPr>
          <w:rFonts w:eastAsia="SimSun" w:hint="cs"/>
          <w:rtl/>
          <w:lang w:eastAsia="zh-CN"/>
        </w:rPr>
        <w:t>".</w:t>
      </w:r>
    </w:p>
    <w:p w14:paraId="34D8F720" w14:textId="77777777" w:rsidR="004E3E19" w:rsidRDefault="004E3E19" w:rsidP="004E3E19">
      <w:pPr>
        <w:ind w:left="397"/>
        <w:jc w:val="both"/>
        <w:rPr>
          <w:rFonts w:eastAsia="SimSun"/>
          <w:rtl/>
          <w:lang w:eastAsia="zh-CN"/>
        </w:rPr>
      </w:pPr>
      <w:r w:rsidRPr="00EF0458">
        <w:rPr>
          <w:rFonts w:eastAsia="SimSun" w:hint="cs"/>
          <w:u w:val="single"/>
          <w:rtl/>
          <w:lang w:eastAsia="zh-CN"/>
        </w:rPr>
        <w:t>מקדש ישראל</w:t>
      </w:r>
      <w:r w:rsidRPr="00736AEC">
        <w:rPr>
          <w:rFonts w:eastAsia="SimSun" w:hint="cs"/>
          <w:rtl/>
          <w:lang w:eastAsia="zh-CN"/>
        </w:rPr>
        <w:t xml:space="preserve"> (בין המצרים</w:t>
      </w:r>
      <w:r w:rsidRPr="00EF0458">
        <w:rPr>
          <w:rFonts w:eastAsia="SimSun" w:hint="cs"/>
          <w:rtl/>
          <w:lang w:eastAsia="zh-CN"/>
        </w:rPr>
        <w:t xml:space="preserve"> </w:t>
      </w:r>
      <w:r>
        <w:rPr>
          <w:rFonts w:eastAsia="SimSun" w:hint="cs"/>
          <w:rtl/>
          <w:lang w:eastAsia="zh-CN"/>
        </w:rPr>
        <w:t xml:space="preserve">סי' נ"ז) </w:t>
      </w:r>
      <w:r>
        <w:rPr>
          <w:rFonts w:eastAsia="SimSun"/>
          <w:rtl/>
          <w:lang w:eastAsia="zh-CN"/>
        </w:rPr>
        <w:t>–</w:t>
      </w:r>
      <w:r>
        <w:rPr>
          <w:rFonts w:eastAsia="SimSun" w:hint="cs"/>
          <w:rtl/>
          <w:lang w:eastAsia="zh-CN"/>
        </w:rPr>
        <w:t xml:space="preserve"> "</w:t>
      </w:r>
      <w:r w:rsidRPr="004E3E19">
        <w:rPr>
          <w:rFonts w:eastAsia="SimSun"/>
          <w:rtl/>
          <w:lang w:eastAsia="zh-CN"/>
        </w:rPr>
        <w:t>שאלה - מי שדר בדירה שכורה והוא רוצה לקנות (ולשכלל) דירה חדשה משלו כדי שלא ידור בשכירות אצל אחרים אי מותר להמשיך בהבניה בהט' ימים. תשובה - יש לדון להקל לפי הצורך".</w:t>
      </w:r>
    </w:p>
    <w:p w14:paraId="028D43D8" w14:textId="77777777" w:rsidR="004E3E19" w:rsidRDefault="004E3E19" w:rsidP="004E3E19">
      <w:pPr>
        <w:ind w:left="397"/>
        <w:jc w:val="both"/>
        <w:rPr>
          <w:rFonts w:eastAsia="SimSun"/>
          <w:lang w:eastAsia="zh-CN"/>
        </w:rPr>
      </w:pPr>
      <w:r w:rsidRPr="00EF0458">
        <w:rPr>
          <w:rFonts w:eastAsia="SimSun" w:hint="cs"/>
          <w:u w:val="single"/>
          <w:rtl/>
          <w:lang w:eastAsia="zh-CN"/>
        </w:rPr>
        <w:t>מקדש ישראל</w:t>
      </w:r>
      <w:r w:rsidRPr="00736AEC">
        <w:rPr>
          <w:rFonts w:eastAsia="SimSun" w:hint="cs"/>
          <w:rtl/>
          <w:lang w:eastAsia="zh-CN"/>
        </w:rPr>
        <w:t xml:space="preserve"> (בין המצרים</w:t>
      </w:r>
      <w:r w:rsidRPr="00EF0458">
        <w:rPr>
          <w:rFonts w:eastAsia="SimSun" w:hint="cs"/>
          <w:rtl/>
          <w:lang w:eastAsia="zh-CN"/>
        </w:rPr>
        <w:t xml:space="preserve"> </w:t>
      </w:r>
      <w:r>
        <w:rPr>
          <w:rFonts w:eastAsia="SimSun" w:hint="cs"/>
          <w:rtl/>
          <w:lang w:eastAsia="zh-CN"/>
        </w:rPr>
        <w:t xml:space="preserve">סי' ס') </w:t>
      </w:r>
      <w:r>
        <w:rPr>
          <w:rFonts w:eastAsia="SimSun"/>
          <w:rtl/>
          <w:lang w:eastAsia="zh-CN"/>
        </w:rPr>
        <w:t>–</w:t>
      </w:r>
      <w:r>
        <w:rPr>
          <w:rFonts w:eastAsia="SimSun" w:hint="cs"/>
          <w:rtl/>
          <w:lang w:eastAsia="zh-CN"/>
        </w:rPr>
        <w:t xml:space="preserve"> "</w:t>
      </w:r>
      <w:r w:rsidRPr="004E3E19">
        <w:rPr>
          <w:rFonts w:eastAsia="SimSun"/>
          <w:rtl/>
          <w:lang w:eastAsia="zh-CN"/>
        </w:rPr>
        <w:t>שאלה - מהו לעשות קאנטראק"ט על דירה חדשה באלו הימים. תשובה - מותר"</w:t>
      </w:r>
      <w:r>
        <w:rPr>
          <w:rFonts w:eastAsia="SimSun" w:hint="cs"/>
          <w:rtl/>
          <w:lang w:eastAsia="zh-CN"/>
        </w:rPr>
        <w:t>.</w:t>
      </w:r>
    </w:p>
    <w:p w14:paraId="0070784F" w14:textId="77777777" w:rsidR="004E3E19" w:rsidRPr="004E3E19" w:rsidRDefault="004E3E19" w:rsidP="004E3E19">
      <w:pPr>
        <w:jc w:val="both"/>
        <w:rPr>
          <w:rFonts w:eastAsia="SimSun"/>
          <w:lang w:eastAsia="zh-CN"/>
        </w:rPr>
      </w:pPr>
    </w:p>
    <w:p w14:paraId="75C42313" w14:textId="77777777" w:rsidR="00980A7F" w:rsidRDefault="00980A7F" w:rsidP="004E3E19">
      <w:pPr>
        <w:numPr>
          <w:ilvl w:val="1"/>
          <w:numId w:val="6"/>
        </w:numPr>
        <w:jc w:val="both"/>
        <w:rPr>
          <w:rFonts w:eastAsia="SimSun"/>
          <w:lang w:eastAsia="zh-CN"/>
        </w:rPr>
      </w:pPr>
      <w:r w:rsidRPr="00980A7F">
        <w:rPr>
          <w:rFonts w:eastAsia="SimSun" w:hint="cs"/>
          <w:b/>
          <w:bCs/>
          <w:rtl/>
          <w:lang w:eastAsia="zh-CN"/>
        </w:rPr>
        <w:t>לשכור דירה</w:t>
      </w:r>
      <w:r>
        <w:rPr>
          <w:rFonts w:eastAsia="SimSun" w:hint="cs"/>
          <w:rtl/>
          <w:lang w:eastAsia="zh-CN"/>
        </w:rPr>
        <w:t>.</w:t>
      </w:r>
    </w:p>
    <w:p w14:paraId="00827F78" w14:textId="77777777" w:rsidR="00980A7F" w:rsidRDefault="00980A7F" w:rsidP="00980A7F">
      <w:pPr>
        <w:numPr>
          <w:ilvl w:val="2"/>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רע"א שאלה </w:t>
      </w:r>
      <w:r>
        <w:rPr>
          <w:rFonts w:eastAsia="SimSun" w:hint="cs"/>
          <w:rtl/>
          <w:lang w:eastAsia="zh-CN"/>
        </w:rPr>
        <w:t>י"ב</w:t>
      </w:r>
      <w:r>
        <w:rPr>
          <w:rFonts w:eastAsia="SimSun"/>
          <w:rtl/>
          <w:lang w:eastAsia="zh-CN"/>
        </w:rPr>
        <w:t>) – "</w:t>
      </w:r>
      <w:r w:rsidRPr="00980A7F">
        <w:rPr>
          <w:rFonts w:eastAsia="SimSun"/>
          <w:rtl/>
          <w:lang w:eastAsia="zh-CN"/>
        </w:rPr>
        <w:t>שאלה: האם מותר לשכור דירה בתשעת הימים כי זה לא בנין של שמחה כי זה רק שכירות, אבל יתכן שזה בכלל משא ומתן. תשובה: לא שוכרים בתשעת הימים</w:t>
      </w:r>
      <w:r>
        <w:rPr>
          <w:rFonts w:eastAsia="SimSun" w:hint="cs"/>
          <w:rtl/>
          <w:lang w:eastAsia="zh-CN"/>
        </w:rPr>
        <w:t>".</w:t>
      </w:r>
    </w:p>
    <w:p w14:paraId="2960D0B9" w14:textId="77777777" w:rsidR="00980A7F" w:rsidRPr="00980A7F" w:rsidRDefault="00980A7F" w:rsidP="00980A7F">
      <w:pPr>
        <w:jc w:val="both"/>
        <w:rPr>
          <w:rFonts w:eastAsia="SimSun"/>
          <w:lang w:eastAsia="zh-CN"/>
        </w:rPr>
      </w:pPr>
    </w:p>
    <w:p w14:paraId="0234108B" w14:textId="77777777" w:rsidR="004302AF" w:rsidRDefault="004302AF" w:rsidP="004E3E19">
      <w:pPr>
        <w:numPr>
          <w:ilvl w:val="1"/>
          <w:numId w:val="6"/>
        </w:numPr>
        <w:jc w:val="both"/>
        <w:rPr>
          <w:rFonts w:eastAsia="SimSun"/>
          <w:rtl/>
          <w:lang w:eastAsia="zh-CN"/>
        </w:rPr>
      </w:pPr>
      <w:r w:rsidRPr="004302AF">
        <w:rPr>
          <w:rFonts w:eastAsia="SimSun" w:hint="cs"/>
          <w:b/>
          <w:bCs/>
          <w:rtl/>
          <w:lang w:eastAsia="zh-CN"/>
        </w:rPr>
        <w:t>ליכנ</w:t>
      </w:r>
      <w:r w:rsidR="004E3E19">
        <w:rPr>
          <w:rFonts w:eastAsia="SimSun" w:hint="cs"/>
          <w:b/>
          <w:bCs/>
          <w:rtl/>
          <w:lang w:eastAsia="zh-CN"/>
        </w:rPr>
        <w:t>ס</w:t>
      </w:r>
      <w:r w:rsidRPr="004302AF">
        <w:rPr>
          <w:rFonts w:eastAsia="SimSun" w:hint="cs"/>
          <w:b/>
          <w:bCs/>
          <w:rtl/>
          <w:lang w:eastAsia="zh-CN"/>
        </w:rPr>
        <w:t xml:space="preserve"> לדירה חדשה</w:t>
      </w:r>
      <w:r>
        <w:rPr>
          <w:rFonts w:eastAsia="SimSun" w:hint="cs"/>
          <w:rtl/>
          <w:lang w:eastAsia="zh-CN"/>
        </w:rPr>
        <w:t>.</w:t>
      </w:r>
    </w:p>
    <w:p w14:paraId="226B607A" w14:textId="77777777" w:rsidR="004C0ADE" w:rsidRPr="004C0ADE" w:rsidRDefault="004C0ADE" w:rsidP="004C0ADE">
      <w:pPr>
        <w:numPr>
          <w:ilvl w:val="2"/>
          <w:numId w:val="6"/>
        </w:numPr>
        <w:jc w:val="both"/>
        <w:rPr>
          <w:rFonts w:eastAsia="SimSun"/>
          <w:lang w:eastAsia="zh-CN"/>
        </w:rPr>
      </w:pPr>
      <w:r w:rsidRPr="004C0ADE">
        <w:rPr>
          <w:rFonts w:eastAsia="SimSun" w:hint="cs"/>
          <w:u w:val="single"/>
          <w:rtl/>
          <w:lang w:eastAsia="zh-CN"/>
        </w:rPr>
        <w:t>לבושי מרדכי</w:t>
      </w:r>
      <w:r w:rsidRPr="004C0ADE">
        <w:rPr>
          <w:rFonts w:eastAsia="SimSun" w:hint="cs"/>
          <w:rtl/>
          <w:lang w:eastAsia="zh-CN"/>
        </w:rPr>
        <w:t xml:space="preserve"> (ח"א סי' ק"א) </w:t>
      </w:r>
      <w:r w:rsidRPr="004C0ADE">
        <w:rPr>
          <w:rFonts w:eastAsia="SimSun"/>
          <w:rtl/>
          <w:lang w:eastAsia="zh-CN"/>
        </w:rPr>
        <w:t>–</w:t>
      </w:r>
      <w:r w:rsidRPr="004C0ADE">
        <w:rPr>
          <w:rFonts w:eastAsia="SimSun" w:hint="cs"/>
          <w:rtl/>
          <w:lang w:eastAsia="zh-CN"/>
        </w:rPr>
        <w:t xml:space="preserve"> "</w:t>
      </w:r>
      <w:r w:rsidRPr="004C0ADE">
        <w:rPr>
          <w:rFonts w:eastAsia="SimSun"/>
          <w:rtl/>
          <w:lang w:eastAsia="zh-CN"/>
        </w:rPr>
        <w:t xml:space="preserve">בדבר מ"ש מי שנגמר ביתו הצריך לו מאוד בימים שבין ר"ח לט' באב, אי רשאי לקבוע דירתו בימים הנ"ל, דאם אסור לבנות לדעת הר"ן [תענית ה' ע"ב ד"ה בנין] אפי' שאינו לבית חתנות כי אם לרווחא, ודעתך שהוא ק"ו לדור, והוה כמו במשא ומתן של שמחה [מגילה ה' ע"ב ושו"ע סי' תקנ"א ס"ב]. ולענ"ד אין זה דומה לבנין, דשם איכא עוד טעמים, משום מסיח דעת מלהתאבל על חורבן בית מקדשינו [עי' מג"א שם ס"ק י"ב], משא"כ בדירה לחוד. ולא מצינו [בשו"ע שם סעיף ו'] רק ללבוש בגדים חדשים דהוא ג"כ רק משום לתא דגהוץ, כמ"ש במג"א [שם ס"ק כ'] דגהוצו ניכר, ובדירה לא שייך זה כלל, </w:t>
      </w:r>
      <w:r w:rsidRPr="004C0ADE">
        <w:rPr>
          <w:rFonts w:eastAsia="SimSun"/>
          <w:b/>
          <w:bCs/>
          <w:rtl/>
          <w:lang w:eastAsia="zh-CN"/>
        </w:rPr>
        <w:t>ולא מצינו איסור בזה רק</w:t>
      </w:r>
      <w:r w:rsidRPr="004C0ADE">
        <w:rPr>
          <w:rFonts w:eastAsia="SimSun"/>
          <w:rtl/>
          <w:lang w:eastAsia="zh-CN"/>
        </w:rPr>
        <w:t xml:space="preserve"> מ"ש בדיני אבילות [יו"ד סי' ש"פ בשו"ע סעיף י"ט] על כל צרה שלא תבא. אלא דלא אדע היאך יתחיל דירתו בבית חדש בימים אלו אפי' מי"ז בתמוז ואילך עד ת"ב, דהא קיימ"ל באו"ח סי' רכ"ג [סעיף ג'] בנה בית חדש צריך לברך ברכת שהחיינו, ואיתא בספר ברכת הבית [סי' רכג סל"ג] דיברך כשנכנס לדירה החדשה וטוב לברך בשעת קביעת המזוזות, והא אין מברכין שהחיינו בימים אלו [עיין בשו"ע שם סעי' י"ז]. ולמתירים בשבת קודש [עי' מג"א שם ס"ק מ"ב], אפשר כי היה מקום לברך, אבל קשה לעשות מעשה בהתחלת דירה בש"ק דלא ליתי לידי איזה איסור שבת, כרגיל בהתחלה להביא דברים וחפצים כידוע, על כן אין אתי עצה בענינו של דבר זה, וכאשר יורה הגאב"ד נ"י כן יקום</w:t>
      </w:r>
      <w:r w:rsidRPr="004C0ADE">
        <w:rPr>
          <w:rFonts w:eastAsia="SimSun" w:hint="cs"/>
          <w:rtl/>
          <w:lang w:eastAsia="zh-CN"/>
        </w:rPr>
        <w:t>".</w:t>
      </w:r>
    </w:p>
    <w:p w14:paraId="0C60FE75" w14:textId="77777777" w:rsidR="004163B1" w:rsidRDefault="004163B1" w:rsidP="004C0ADE">
      <w:pPr>
        <w:numPr>
          <w:ilvl w:val="2"/>
          <w:numId w:val="6"/>
        </w:numPr>
        <w:jc w:val="both"/>
        <w:rPr>
          <w:rFonts w:eastAsia="SimSun"/>
          <w:lang w:eastAsia="zh-CN"/>
        </w:rPr>
      </w:pPr>
      <w:r w:rsidRPr="004163B1">
        <w:rPr>
          <w:rFonts w:eastAsia="SimSun"/>
          <w:u w:val="single"/>
          <w:rtl/>
          <w:lang w:eastAsia="zh-CN"/>
        </w:rPr>
        <w:t>הגרשז"א</w:t>
      </w:r>
      <w:r w:rsidRPr="004163B1">
        <w:rPr>
          <w:rFonts w:eastAsia="SimSun"/>
          <w:rtl/>
          <w:lang w:eastAsia="zh-CN"/>
        </w:rPr>
        <w:t xml:space="preserve"> זצ"ל (</w:t>
      </w:r>
      <w:r w:rsidRPr="004163B1">
        <w:rPr>
          <w:rFonts w:eastAsia="SimSun" w:hint="cs"/>
          <w:rtl/>
          <w:lang w:eastAsia="zh-CN"/>
        </w:rPr>
        <w:t xml:space="preserve">הליכות שלמה בין המצרים פרק י"ד </w:t>
      </w:r>
      <w:r>
        <w:rPr>
          <w:rFonts w:eastAsia="SimSun" w:hint="cs"/>
          <w:rtl/>
          <w:lang w:eastAsia="zh-CN"/>
        </w:rPr>
        <w:t xml:space="preserve">ס"ק ל"א) </w:t>
      </w:r>
      <w:r>
        <w:rPr>
          <w:rFonts w:eastAsia="SimSun"/>
          <w:rtl/>
          <w:lang w:eastAsia="zh-CN"/>
        </w:rPr>
        <w:t>–</w:t>
      </w:r>
      <w:r>
        <w:rPr>
          <w:rFonts w:eastAsia="SimSun" w:hint="cs"/>
          <w:rtl/>
          <w:lang w:eastAsia="zh-CN"/>
        </w:rPr>
        <w:t xml:space="preserve"> "</w:t>
      </w:r>
      <w:r w:rsidRPr="004163B1">
        <w:rPr>
          <w:rFonts w:eastAsia="SimSun"/>
          <w:rtl/>
          <w:lang w:eastAsia="zh-CN"/>
        </w:rPr>
        <w:t>ובאופן שיש חשש הפסד כספי (של תשלומי שכירות שלא לצורך וכדו'), מותר אף להכנס לדירה חדשה, אבל בלא"ה לא, משום דלא מסמנא מלתא"</w:t>
      </w:r>
      <w:r>
        <w:rPr>
          <w:rFonts w:eastAsia="SimSun" w:hint="cs"/>
          <w:rtl/>
          <w:lang w:eastAsia="zh-CN"/>
        </w:rPr>
        <w:t>.</w:t>
      </w:r>
    </w:p>
    <w:p w14:paraId="000E7DFA" w14:textId="77777777" w:rsidR="004163B1" w:rsidRPr="004163B1" w:rsidRDefault="004163B1" w:rsidP="004C0ADE">
      <w:pPr>
        <w:numPr>
          <w:ilvl w:val="2"/>
          <w:numId w:val="6"/>
        </w:numPr>
        <w:jc w:val="both"/>
        <w:rPr>
          <w:rFonts w:eastAsia="SimSun"/>
          <w:lang w:eastAsia="zh-CN"/>
        </w:rPr>
      </w:pPr>
      <w:r w:rsidRPr="004163B1">
        <w:rPr>
          <w:rFonts w:eastAsia="SimSun"/>
          <w:u w:val="single"/>
          <w:rtl/>
          <w:lang w:eastAsia="zh-CN"/>
        </w:rPr>
        <w:t>אור לציון</w:t>
      </w:r>
      <w:r w:rsidRPr="004163B1">
        <w:rPr>
          <w:rFonts w:eastAsia="SimSun"/>
          <w:rtl/>
          <w:lang w:eastAsia="zh-CN"/>
        </w:rPr>
        <w:t xml:space="preserve"> </w:t>
      </w:r>
      <w:r>
        <w:rPr>
          <w:rFonts w:eastAsia="SimSun" w:hint="cs"/>
          <w:rtl/>
          <w:lang w:eastAsia="zh-CN"/>
        </w:rPr>
        <w:t>(</w:t>
      </w:r>
      <w:r w:rsidRPr="004163B1">
        <w:rPr>
          <w:rFonts w:eastAsia="SimSun"/>
          <w:rtl/>
          <w:lang w:eastAsia="zh-CN"/>
        </w:rPr>
        <w:t>ח</w:t>
      </w:r>
      <w:r>
        <w:rPr>
          <w:rFonts w:eastAsia="SimSun" w:hint="cs"/>
          <w:rtl/>
          <w:lang w:eastAsia="zh-CN"/>
        </w:rPr>
        <w:t>"</w:t>
      </w:r>
      <w:r w:rsidRPr="004163B1">
        <w:rPr>
          <w:rFonts w:eastAsia="SimSun"/>
          <w:rtl/>
          <w:lang w:eastAsia="zh-CN"/>
        </w:rPr>
        <w:t>ג פרק כ</w:t>
      </w:r>
      <w:r>
        <w:rPr>
          <w:rFonts w:eastAsia="SimSun" w:hint="cs"/>
          <w:rtl/>
          <w:lang w:eastAsia="zh-CN"/>
        </w:rPr>
        <w:t>"</w:t>
      </w:r>
      <w:r w:rsidRPr="004163B1">
        <w:rPr>
          <w:rFonts w:eastAsia="SimSun"/>
          <w:rtl/>
          <w:lang w:eastAsia="zh-CN"/>
        </w:rPr>
        <w:t xml:space="preserve">ו </w:t>
      </w:r>
      <w:r>
        <w:rPr>
          <w:rFonts w:eastAsia="SimSun" w:hint="cs"/>
          <w:rtl/>
          <w:lang w:eastAsia="zh-CN"/>
        </w:rPr>
        <w:t xml:space="preserve">סעי' א', הע' א') </w:t>
      </w:r>
      <w:r>
        <w:rPr>
          <w:rFonts w:eastAsia="SimSun"/>
          <w:rtl/>
          <w:lang w:eastAsia="zh-CN"/>
        </w:rPr>
        <w:t>–</w:t>
      </w:r>
      <w:r>
        <w:rPr>
          <w:rFonts w:eastAsia="SimSun" w:hint="cs"/>
          <w:rtl/>
          <w:lang w:eastAsia="zh-CN"/>
        </w:rPr>
        <w:t xml:space="preserve"> "</w:t>
      </w:r>
      <w:r w:rsidRPr="004163B1">
        <w:rPr>
          <w:rFonts w:eastAsia="SimSun"/>
          <w:rtl/>
          <w:lang w:eastAsia="zh-CN"/>
        </w:rPr>
        <w:t>מותר לקנות דירה ולחתום חוזה בימים אלו, ואף ביום תשעה באב. וכן מותר לעבור דירה בימים אלו</w:t>
      </w:r>
      <w:r w:rsidRPr="004163B1">
        <w:rPr>
          <w:rFonts w:eastAsia="SimSun" w:hint="cs"/>
          <w:rtl/>
          <w:lang w:eastAsia="zh-CN"/>
        </w:rPr>
        <w:t>.</w:t>
      </w:r>
      <w:r w:rsidRPr="004163B1">
        <w:rPr>
          <w:rFonts w:eastAsia="SimSun"/>
          <w:rtl/>
          <w:lang w:eastAsia="zh-CN"/>
        </w:rPr>
        <w:t xml:space="preserve"> </w:t>
      </w:r>
      <w:r w:rsidRPr="004163B1">
        <w:rPr>
          <w:rFonts w:eastAsia="SimSun" w:hint="cs"/>
          <w:rtl/>
          <w:lang w:eastAsia="zh-CN"/>
        </w:rPr>
        <w:t>[</w:t>
      </w:r>
      <w:r w:rsidRPr="004163B1">
        <w:rPr>
          <w:rFonts w:eastAsia="SimSun"/>
          <w:rtl/>
          <w:lang w:eastAsia="zh-CN"/>
        </w:rPr>
        <w:t>ועל כל פנים, אם הוא דבר האבד, כגון שהמחירים יעלו הרבה וייגרם לו הפסד, או שהוא דבר שלא ישיג אותו לאחר תשעה באב, ודאי שרי, שהרי אף בת"ב מותרת מלאכת דבר האבד, וכמבואר בשו"ע בסימן תקנ"ד סעיף כ"ג. וכן כתבו בבא"ח בפרשת דברים אות ב' ובמ"ב שם ס"ק י"א. לכן מותר לקנות דירה ולחתום על חוזה, ואף בת"ב, דהוי דבר האבד, שמא יקדמנו אחר. וכן מותר לעבור דירה בימים אלו, שאין איסור של שמחה אלא באופנים שאמרו חז"ל. ואולם קבלן המוכר דירות, לא ימכור מראש חודש אב, כדי למעט במשא ומתן. ורק אם הוי דבר האבד, כגון שצריך לכסף מזומן רשאי למכור, וכמו שנתבאר</w:t>
      </w:r>
      <w:r w:rsidRPr="004163B1">
        <w:rPr>
          <w:rFonts w:eastAsia="SimSun" w:hint="cs"/>
          <w:rtl/>
          <w:lang w:eastAsia="zh-CN"/>
        </w:rPr>
        <w:t>]".</w:t>
      </w:r>
    </w:p>
    <w:p w14:paraId="470382C6" w14:textId="77777777" w:rsidR="00FF7C0B" w:rsidRDefault="00FF7C0B" w:rsidP="00E61AE9">
      <w:pPr>
        <w:numPr>
          <w:ilvl w:val="2"/>
          <w:numId w:val="6"/>
        </w:numPr>
        <w:jc w:val="both"/>
        <w:rPr>
          <w:rFonts w:eastAsia="SimSun"/>
          <w:lang w:eastAsia="zh-CN"/>
        </w:rPr>
      </w:pPr>
      <w:r w:rsidRPr="00FF7C0B">
        <w:rPr>
          <w:rFonts w:eastAsia="SimSun"/>
          <w:rtl/>
          <w:lang w:eastAsia="zh-CN"/>
        </w:rPr>
        <w:t xml:space="preserve">הליכות </w:t>
      </w:r>
      <w:r w:rsidRPr="00FF7C0B">
        <w:rPr>
          <w:rFonts w:eastAsia="SimSun"/>
          <w:u w:val="single"/>
          <w:rtl/>
          <w:lang w:eastAsia="zh-CN"/>
        </w:rPr>
        <w:t>אבן ישראל</w:t>
      </w:r>
      <w:r w:rsidRPr="00FF7C0B">
        <w:rPr>
          <w:rFonts w:eastAsia="SimSun"/>
          <w:rtl/>
          <w:lang w:eastAsia="zh-CN"/>
        </w:rPr>
        <w:t xml:space="preserve"> </w:t>
      </w:r>
      <w:r w:rsidRPr="00FF7C0B">
        <w:rPr>
          <w:rFonts w:eastAsia="SimSun" w:hint="cs"/>
          <w:rtl/>
          <w:lang w:eastAsia="zh-CN"/>
        </w:rPr>
        <w:t>(</w:t>
      </w:r>
      <w:r w:rsidR="00E61AE9" w:rsidRPr="00E61AE9">
        <w:rPr>
          <w:rFonts w:eastAsia="SimSun" w:hint="cs"/>
          <w:rtl/>
          <w:lang w:eastAsia="zh-CN"/>
        </w:rPr>
        <w:t>מועדים ח"א</w:t>
      </w:r>
      <w:r w:rsidR="00E61AE9" w:rsidRPr="00E61AE9">
        <w:rPr>
          <w:rFonts w:eastAsia="SimSun"/>
          <w:rtl/>
          <w:lang w:eastAsia="zh-CN"/>
        </w:rPr>
        <w:t xml:space="preserve"> </w:t>
      </w:r>
      <w:r w:rsidRPr="00FF7C0B">
        <w:rPr>
          <w:rFonts w:eastAsia="SimSun"/>
          <w:rtl/>
          <w:lang w:eastAsia="zh-CN"/>
        </w:rPr>
        <w:t>עמ' ש</w:t>
      </w:r>
      <w:r>
        <w:rPr>
          <w:rFonts w:eastAsia="SimSun" w:hint="cs"/>
          <w:rtl/>
          <w:lang w:eastAsia="zh-CN"/>
        </w:rPr>
        <w:t>כ"ח</w:t>
      </w:r>
      <w:r w:rsidRPr="00FF7C0B">
        <w:rPr>
          <w:rFonts w:eastAsia="SimSun" w:hint="cs"/>
          <w:rtl/>
          <w:lang w:eastAsia="zh-CN"/>
        </w:rPr>
        <w:t xml:space="preserve"> אות י</w:t>
      </w:r>
      <w:r>
        <w:rPr>
          <w:rFonts w:eastAsia="SimSun" w:hint="cs"/>
          <w:rtl/>
          <w:lang w:eastAsia="zh-CN"/>
        </w:rPr>
        <w:t>'</w:t>
      </w:r>
      <w:r w:rsidRPr="00FF7C0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"מותר לעבור לדירה חדשה בג' שבועות [גם בלא הפסד], עד ר"ח אב"</w:t>
      </w:r>
      <w:r w:rsidRPr="00FF7C0B">
        <w:rPr>
          <w:rFonts w:eastAsia="SimSun" w:hint="cs"/>
          <w:rtl/>
          <w:lang w:eastAsia="zh-CN"/>
        </w:rPr>
        <w:t>.</w:t>
      </w:r>
    </w:p>
    <w:p w14:paraId="6CBCC8CC" w14:textId="77777777" w:rsidR="00487398" w:rsidRPr="00FF7C0B" w:rsidRDefault="00487398" w:rsidP="004C0ADE">
      <w:pPr>
        <w:numPr>
          <w:ilvl w:val="2"/>
          <w:numId w:val="6"/>
        </w:numPr>
        <w:jc w:val="both"/>
        <w:rPr>
          <w:rFonts w:eastAsia="SimSun"/>
          <w:lang w:eastAsia="zh-CN"/>
        </w:rPr>
      </w:pPr>
      <w:r w:rsidRPr="00487398">
        <w:rPr>
          <w:rFonts w:eastAsia="SimSun"/>
          <w:u w:val="single"/>
          <w:rtl/>
          <w:lang w:eastAsia="zh-CN"/>
        </w:rPr>
        <w:t>רבבות ויובלות</w:t>
      </w:r>
      <w:r w:rsidRPr="00487398">
        <w:rPr>
          <w:rFonts w:eastAsia="SimSun"/>
          <w:rtl/>
          <w:lang w:eastAsia="zh-CN"/>
        </w:rPr>
        <w:t xml:space="preserve"> (ח"ב סי' תפ"ח, עמ' תקע"א</w:t>
      </w:r>
      <w:r>
        <w:rPr>
          <w:rFonts w:eastAsia="SimSun" w:hint="cs"/>
          <w:rtl/>
          <w:lang w:eastAsia="zh-CN"/>
        </w:rPr>
        <w:t xml:space="preserve">) </w:t>
      </w:r>
      <w:r>
        <w:rPr>
          <w:rFonts w:eastAsia="SimSun"/>
          <w:rtl/>
          <w:lang w:eastAsia="zh-CN"/>
        </w:rPr>
        <w:t>–</w:t>
      </w:r>
      <w:r w:rsidRPr="00487398">
        <w:rPr>
          <w:rFonts w:eastAsia="SimSun"/>
          <w:rtl/>
          <w:lang w:eastAsia="zh-CN"/>
        </w:rPr>
        <w:t xml:space="preserve"> </w:t>
      </w:r>
      <w:r>
        <w:rPr>
          <w:rFonts w:eastAsia="SimSun" w:hint="cs"/>
          <w:rtl/>
          <w:lang w:eastAsia="zh-CN"/>
        </w:rPr>
        <w:t>"</w:t>
      </w:r>
      <w:r w:rsidRPr="00487398">
        <w:rPr>
          <w:rFonts w:eastAsia="SimSun"/>
          <w:rtl/>
          <w:lang w:eastAsia="zh-CN"/>
        </w:rPr>
        <w:t>נשאלתי</w:t>
      </w:r>
      <w:r>
        <w:rPr>
          <w:rFonts w:eastAsia="SimSun" w:hint="cs"/>
          <w:rtl/>
          <w:lang w:eastAsia="zh-CN"/>
        </w:rPr>
        <w:t>:</w:t>
      </w:r>
      <w:r w:rsidRPr="00487398">
        <w:rPr>
          <w:rFonts w:eastAsia="SimSun"/>
          <w:rtl/>
          <w:lang w:eastAsia="zh-CN"/>
        </w:rPr>
        <w:t xml:space="preserve"> אם מותר להכנם לדירה חדשה לפני ט"ב, ואמרתי: אם יש הפסד ממון מותר, והסכים לי </w:t>
      </w:r>
      <w:r w:rsidRPr="00487398">
        <w:rPr>
          <w:rFonts w:eastAsia="SimSun"/>
          <w:u w:val="single"/>
          <w:rtl/>
          <w:lang w:eastAsia="zh-CN"/>
        </w:rPr>
        <w:t>הגרח"ק</w:t>
      </w:r>
      <w:r w:rsidRPr="00487398">
        <w:rPr>
          <w:rFonts w:eastAsia="SimSun"/>
          <w:rtl/>
          <w:lang w:eastAsia="zh-CN"/>
        </w:rPr>
        <w:t xml:space="preserve"> שליט"א</w:t>
      </w:r>
      <w:r>
        <w:rPr>
          <w:rFonts w:eastAsia="SimSun" w:hint="cs"/>
          <w:rtl/>
          <w:lang w:eastAsia="zh-CN"/>
        </w:rPr>
        <w:t>".</w:t>
      </w:r>
    </w:p>
    <w:p w14:paraId="21702855" w14:textId="77777777" w:rsidR="0034043E" w:rsidRPr="0034043E" w:rsidRDefault="0034043E" w:rsidP="0034043E">
      <w:pPr>
        <w:numPr>
          <w:ilvl w:val="2"/>
          <w:numId w:val="6"/>
        </w:numPr>
        <w:jc w:val="both"/>
        <w:rPr>
          <w:rFonts w:eastAsia="SimSun"/>
          <w:lang w:eastAsia="zh-CN"/>
        </w:rPr>
      </w:pPr>
      <w:r w:rsidRPr="0034043E">
        <w:rPr>
          <w:rFonts w:eastAsia="SimSun"/>
          <w:u w:val="single"/>
          <w:rtl/>
          <w:lang w:eastAsia="zh-CN"/>
        </w:rPr>
        <w:t>קובץ הלכות</w:t>
      </w:r>
      <w:r w:rsidRPr="0034043E">
        <w:rPr>
          <w:rFonts w:eastAsia="SimSun"/>
          <w:rtl/>
          <w:lang w:eastAsia="zh-CN"/>
        </w:rPr>
        <w:t xml:space="preserve"> (בין המצרים פרק ה' סעי' י"</w:t>
      </w:r>
      <w:r>
        <w:rPr>
          <w:rFonts w:eastAsia="SimSun" w:hint="cs"/>
          <w:rtl/>
          <w:lang w:eastAsia="zh-CN"/>
        </w:rPr>
        <w:t>ז</w:t>
      </w:r>
      <w:r w:rsidRPr="0034043E">
        <w:rPr>
          <w:rFonts w:eastAsia="SimSun"/>
          <w:rtl/>
          <w:lang w:eastAsia="zh-CN"/>
        </w:rPr>
        <w:t>, הע' כ"</w:t>
      </w:r>
      <w:r>
        <w:rPr>
          <w:rFonts w:eastAsia="SimSun" w:hint="cs"/>
          <w:rtl/>
          <w:lang w:eastAsia="zh-CN"/>
        </w:rPr>
        <w:t>א</w:t>
      </w:r>
      <w:r w:rsidRPr="0034043E">
        <w:rPr>
          <w:rFonts w:eastAsia="SimSun"/>
          <w:rtl/>
          <w:lang w:eastAsia="zh-CN"/>
        </w:rPr>
        <w:t>) – "מי שקנה דירה חדשה [קודם בין המצרים] אין ראוי לו ליכנס לתוכה בימי</w:t>
      </w:r>
      <w:r>
        <w:rPr>
          <w:rFonts w:eastAsia="SimSun" w:hint="cs"/>
          <w:rtl/>
          <w:lang w:eastAsia="zh-CN"/>
        </w:rPr>
        <w:t xml:space="preserve"> </w:t>
      </w:r>
      <w:r w:rsidRPr="0034043E">
        <w:rPr>
          <w:rFonts w:eastAsia="SimSun"/>
          <w:rtl/>
          <w:lang w:eastAsia="zh-CN"/>
        </w:rPr>
        <w:t>בין המצרים זולת אם יש צורך מיוחד לכך, אמנם היינו רק בדירה הקנוי</w:t>
      </w:r>
      <w:r w:rsidRPr="0034043E">
        <w:rPr>
          <w:rFonts w:eastAsia="SimSun" w:hint="cs"/>
          <w:rtl/>
          <w:lang w:eastAsia="zh-CN"/>
        </w:rPr>
        <w:t xml:space="preserve"> </w:t>
      </w:r>
      <w:r w:rsidRPr="0034043E">
        <w:rPr>
          <w:rFonts w:eastAsia="SimSun"/>
          <w:rtl/>
          <w:lang w:eastAsia="zh-CN"/>
        </w:rPr>
        <w:t>לו, אבל דירה שכורה מותר לכתחילה ליכנס לתוכה בימי בין המצרים</w:t>
      </w:r>
      <w:r>
        <w:rPr>
          <w:rFonts w:eastAsia="SimSun" w:hint="cs"/>
          <w:rtl/>
          <w:lang w:eastAsia="zh-CN"/>
        </w:rPr>
        <w:t>. [</w:t>
      </w:r>
      <w:r w:rsidRPr="0034043E">
        <w:rPr>
          <w:rFonts w:eastAsia="SimSun"/>
          <w:rtl/>
          <w:lang w:eastAsia="zh-CN"/>
        </w:rPr>
        <w:t>שאין בשכירת בית שמחה כ"כ ואין נרא' לאסור בכה"ג</w:t>
      </w:r>
      <w:r>
        <w:rPr>
          <w:rFonts w:eastAsia="SimSun" w:hint="cs"/>
          <w:rtl/>
          <w:lang w:eastAsia="zh-CN"/>
        </w:rPr>
        <w:t>]</w:t>
      </w:r>
      <w:r w:rsidRPr="0034043E">
        <w:rPr>
          <w:rFonts w:eastAsia="SimSun" w:hint="cs"/>
          <w:rtl/>
          <w:lang w:eastAsia="zh-CN"/>
        </w:rPr>
        <w:t>".</w:t>
      </w:r>
    </w:p>
    <w:p w14:paraId="66C7FFD8" w14:textId="77777777" w:rsidR="004302AF" w:rsidRDefault="004302AF" w:rsidP="004C0ADE">
      <w:pPr>
        <w:numPr>
          <w:ilvl w:val="2"/>
          <w:numId w:val="6"/>
        </w:numPr>
        <w:jc w:val="both"/>
        <w:rPr>
          <w:rFonts w:eastAsia="SimSun"/>
          <w:lang w:eastAsia="zh-CN"/>
        </w:rPr>
      </w:pPr>
      <w:r w:rsidRPr="004302AF">
        <w:rPr>
          <w:rFonts w:eastAsia="SimSun"/>
          <w:b/>
          <w:i/>
          <w:u w:val="single"/>
          <w:rtl/>
          <w:lang w:eastAsia="zh-CN"/>
        </w:rPr>
        <w:t>הגרח"ק</w:t>
      </w:r>
      <w:r w:rsidRPr="004302AF">
        <w:rPr>
          <w:rFonts w:eastAsia="SimSun"/>
          <w:b/>
          <w:i/>
          <w:rtl/>
          <w:lang w:eastAsia="zh-CN"/>
        </w:rPr>
        <w:t xml:space="preserve"> שליט"א (</w:t>
      </w:r>
      <w:r w:rsidR="00A7725B">
        <w:rPr>
          <w:rFonts w:eastAsia="SimSun"/>
          <w:b/>
          <w:i/>
          <w:rtl/>
          <w:lang w:eastAsia="zh-CN"/>
        </w:rPr>
        <w:t>מועדי הגר"ח ח"א תשובה</w:t>
      </w:r>
      <w:r w:rsidRPr="004302AF">
        <w:rPr>
          <w:rFonts w:eastAsia="SimSun"/>
          <w:b/>
          <w:i/>
          <w:rtl/>
          <w:lang w:eastAsia="zh-CN"/>
        </w:rPr>
        <w:t xml:space="preserve"> שכ"</w:t>
      </w:r>
      <w:r>
        <w:rPr>
          <w:rFonts w:eastAsia="SimSun" w:hint="cs"/>
          <w:b/>
          <w:i/>
          <w:rtl/>
          <w:lang w:eastAsia="zh-CN"/>
        </w:rPr>
        <w:t>ו</w:t>
      </w:r>
      <w:r w:rsidRPr="004302AF">
        <w:rPr>
          <w:rFonts w:eastAsia="SimSun"/>
          <w:b/>
          <w:i/>
          <w:rtl/>
          <w:lang w:eastAsia="zh-CN"/>
        </w:rPr>
        <w:t>) –</w:t>
      </w:r>
      <w:r w:rsidRPr="004302AF">
        <w:rPr>
          <w:rFonts w:eastAsia="SimSun"/>
          <w:rtl/>
          <w:lang w:eastAsia="zh-CN"/>
        </w:rPr>
        <w:t xml:space="preserve"> "</w:t>
      </w:r>
      <w:r>
        <w:rPr>
          <w:rFonts w:eastAsia="SimSun" w:hint="cs"/>
          <w:rtl/>
          <w:lang w:eastAsia="zh-CN"/>
        </w:rPr>
        <w:t>שאלה: אם מותר ליכנס לדירה חדשה בבין המצרים. תשובה: אין ראוי".</w:t>
      </w:r>
    </w:p>
    <w:p w14:paraId="21AEFFCD" w14:textId="77777777" w:rsidR="00CC315D" w:rsidRDefault="00CC315D" w:rsidP="00CC315D">
      <w:pPr>
        <w:numPr>
          <w:ilvl w:val="2"/>
          <w:numId w:val="6"/>
        </w:numPr>
        <w:jc w:val="both"/>
        <w:rPr>
          <w:rFonts w:eastAsia="SimSun"/>
          <w:lang w:eastAsia="zh-CN"/>
        </w:rPr>
      </w:pPr>
      <w:r w:rsidRPr="00894360">
        <w:rPr>
          <w:rFonts w:eastAsia="SimSun" w:hint="cs"/>
          <w:u w:val="single"/>
          <w:rtl/>
          <w:lang w:eastAsia="zh-CN"/>
        </w:rPr>
        <w:t>מקדש ישראל</w:t>
      </w:r>
      <w:r>
        <w:rPr>
          <w:rFonts w:eastAsia="SimSun" w:hint="cs"/>
          <w:rtl/>
          <w:lang w:eastAsia="zh-CN"/>
        </w:rPr>
        <w:t xml:space="preserve"> (בין המצרים סי' מ"ד) </w:t>
      </w:r>
      <w:r>
        <w:rPr>
          <w:rFonts w:eastAsia="SimSun"/>
          <w:rtl/>
          <w:lang w:eastAsia="zh-CN"/>
        </w:rPr>
        <w:t>–</w:t>
      </w:r>
      <w:r>
        <w:rPr>
          <w:rFonts w:eastAsia="SimSun" w:hint="cs"/>
          <w:rtl/>
          <w:lang w:eastAsia="zh-CN"/>
        </w:rPr>
        <w:t xml:space="preserve"> "המנהג למנוע (</w:t>
      </w:r>
      <w:r w:rsidRPr="00CC315D">
        <w:rPr>
          <w:rFonts w:eastAsia="SimSun"/>
          <w:rtl/>
          <w:lang w:eastAsia="zh-CN"/>
        </w:rPr>
        <w:t>אבל במקום הצורך יש להקל עד ר"ח אב)"</w:t>
      </w:r>
      <w:r>
        <w:rPr>
          <w:rFonts w:eastAsia="SimSun" w:hint="cs"/>
          <w:rtl/>
          <w:lang w:eastAsia="zh-CN"/>
        </w:rPr>
        <w:t>.</w:t>
      </w:r>
    </w:p>
    <w:p w14:paraId="51981863" w14:textId="77777777" w:rsidR="00264FDA" w:rsidRDefault="00264FDA" w:rsidP="00264FDA">
      <w:pPr>
        <w:jc w:val="both"/>
        <w:rPr>
          <w:rFonts w:eastAsia="SimSun"/>
          <w:rtl/>
          <w:lang w:eastAsia="zh-CN"/>
        </w:rPr>
      </w:pPr>
    </w:p>
    <w:p w14:paraId="52EC81A7" w14:textId="77777777" w:rsidR="00264FDA" w:rsidRDefault="00F40E56" w:rsidP="00F40E56">
      <w:pPr>
        <w:numPr>
          <w:ilvl w:val="1"/>
          <w:numId w:val="6"/>
        </w:numPr>
        <w:jc w:val="both"/>
        <w:rPr>
          <w:rFonts w:eastAsia="SimSun"/>
          <w:lang w:eastAsia="zh-CN"/>
        </w:rPr>
      </w:pPr>
      <w:r>
        <w:rPr>
          <w:rFonts w:eastAsia="SimSun" w:hint="cs"/>
          <w:b/>
          <w:bCs/>
          <w:rtl/>
          <w:lang w:eastAsia="zh-CN"/>
        </w:rPr>
        <w:t>ח</w:t>
      </w:r>
      <w:r w:rsidR="00264FDA" w:rsidRPr="00264FDA">
        <w:rPr>
          <w:rFonts w:eastAsia="SimSun" w:hint="cs"/>
          <w:b/>
          <w:bCs/>
          <w:rtl/>
          <w:lang w:eastAsia="zh-CN"/>
        </w:rPr>
        <w:t>נו</w:t>
      </w:r>
      <w:r>
        <w:rPr>
          <w:rFonts w:eastAsia="SimSun" w:hint="cs"/>
          <w:b/>
          <w:bCs/>
          <w:rtl/>
          <w:lang w:eastAsia="zh-CN"/>
        </w:rPr>
        <w:t>כת</w:t>
      </w:r>
      <w:r w:rsidR="00264FDA" w:rsidRPr="00264FDA">
        <w:rPr>
          <w:rFonts w:eastAsia="SimSun" w:hint="cs"/>
          <w:b/>
          <w:bCs/>
          <w:rtl/>
          <w:lang w:eastAsia="zh-CN"/>
        </w:rPr>
        <w:t xml:space="preserve"> הבית</w:t>
      </w:r>
      <w:r w:rsidR="00264FDA">
        <w:rPr>
          <w:rFonts w:eastAsia="SimSun" w:hint="cs"/>
          <w:rtl/>
          <w:lang w:eastAsia="zh-CN"/>
        </w:rPr>
        <w:t>.</w:t>
      </w:r>
    </w:p>
    <w:p w14:paraId="5636CEE4" w14:textId="77777777" w:rsidR="00F40E56" w:rsidRPr="00F40E56" w:rsidRDefault="00F40E56" w:rsidP="00264FDA">
      <w:pPr>
        <w:numPr>
          <w:ilvl w:val="2"/>
          <w:numId w:val="6"/>
        </w:numPr>
        <w:jc w:val="both"/>
        <w:rPr>
          <w:rFonts w:eastAsia="SimSun"/>
          <w:lang w:eastAsia="zh-CN"/>
        </w:rPr>
      </w:pPr>
      <w:r>
        <w:rPr>
          <w:rFonts w:eastAsia="SimSun" w:hint="cs"/>
          <w:rtl/>
          <w:lang w:eastAsia="zh-CN"/>
        </w:rPr>
        <w:t>מחמיר.</w:t>
      </w:r>
    </w:p>
    <w:p w14:paraId="0FABD7E6" w14:textId="77777777" w:rsidR="004302AF" w:rsidRDefault="00347AED" w:rsidP="00F40E56">
      <w:pPr>
        <w:numPr>
          <w:ilvl w:val="3"/>
          <w:numId w:val="6"/>
        </w:numPr>
        <w:jc w:val="both"/>
        <w:rPr>
          <w:rFonts w:eastAsia="SimSun"/>
          <w:lang w:eastAsia="zh-CN"/>
        </w:rPr>
      </w:pPr>
      <w:r w:rsidRPr="00264FDA">
        <w:rPr>
          <w:rFonts w:eastAsia="SimSun" w:hint="cs"/>
          <w:u w:val="single"/>
          <w:rtl/>
          <w:lang w:eastAsia="zh-CN"/>
        </w:rPr>
        <w:t>דברי סופרים</w:t>
      </w:r>
      <w:r>
        <w:rPr>
          <w:rFonts w:eastAsia="SimSun" w:hint="cs"/>
          <w:rtl/>
          <w:lang w:eastAsia="zh-CN"/>
        </w:rPr>
        <w:t xml:space="preserve"> </w:t>
      </w:r>
      <w:r w:rsidR="00264FDA">
        <w:rPr>
          <w:rFonts w:eastAsia="SimSun" w:hint="cs"/>
          <w:rtl/>
          <w:lang w:eastAsia="zh-CN"/>
        </w:rPr>
        <w:t>(</w:t>
      </w:r>
      <w:r>
        <w:rPr>
          <w:rFonts w:eastAsia="SimSun" w:hint="cs"/>
          <w:rtl/>
          <w:lang w:eastAsia="zh-CN"/>
        </w:rPr>
        <w:t>ס</w:t>
      </w:r>
      <w:r w:rsidR="00264FDA">
        <w:rPr>
          <w:rFonts w:eastAsia="SimSun" w:hint="cs"/>
          <w:rtl/>
          <w:lang w:eastAsia="zh-CN"/>
        </w:rPr>
        <w:t>י</w:t>
      </w:r>
      <w:r>
        <w:rPr>
          <w:rFonts w:eastAsia="SimSun" w:hint="cs"/>
          <w:rtl/>
          <w:lang w:eastAsia="zh-CN"/>
        </w:rPr>
        <w:t>' מ"ז</w:t>
      </w:r>
      <w:r w:rsidR="00264FDA">
        <w:rPr>
          <w:rFonts w:eastAsia="SimSun" w:hint="cs"/>
          <w:rtl/>
          <w:lang w:eastAsia="zh-CN"/>
        </w:rPr>
        <w:t xml:space="preserve">) </w:t>
      </w:r>
      <w:r w:rsidR="00264FDA">
        <w:rPr>
          <w:rFonts w:eastAsia="SimSun"/>
          <w:rtl/>
          <w:lang w:eastAsia="zh-CN"/>
        </w:rPr>
        <w:t>–</w:t>
      </w:r>
      <w:r w:rsidR="00264FDA">
        <w:rPr>
          <w:rFonts w:eastAsia="SimSun" w:hint="cs"/>
          <w:rtl/>
          <w:lang w:eastAsia="zh-CN"/>
        </w:rPr>
        <w:t xml:space="preserve"> "</w:t>
      </w:r>
      <w:r w:rsidR="00264FDA" w:rsidRPr="00264FDA">
        <w:rPr>
          <w:rFonts w:eastAsia="SimSun"/>
          <w:rtl/>
          <w:lang w:eastAsia="zh-CN"/>
        </w:rPr>
        <w:t>ולא עלתה על דעתו שלאו זמן גרמא לשמוח בין י"ז לתמוז ע</w:t>
      </w:r>
      <w:r w:rsidR="00264FDA">
        <w:rPr>
          <w:rFonts w:eastAsia="SimSun"/>
          <w:rtl/>
          <w:lang w:eastAsia="zh-CN"/>
        </w:rPr>
        <w:t>ד אחר ת"ב אם חינוך הבית מצוה</w:t>
      </w:r>
      <w:r w:rsidR="00264FDA">
        <w:rPr>
          <w:rFonts w:eastAsia="SimSun" w:hint="cs"/>
          <w:rtl/>
          <w:lang w:eastAsia="zh-CN"/>
        </w:rPr>
        <w:t xml:space="preserve"> ... </w:t>
      </w:r>
      <w:r w:rsidR="00264FDA" w:rsidRPr="00264FDA">
        <w:rPr>
          <w:rFonts w:eastAsia="SimSun"/>
          <w:rtl/>
          <w:lang w:eastAsia="zh-CN"/>
        </w:rPr>
        <w:t>למעשה לא הלכתי כי לענ"ד פשוט שאין לעשות חינוך הבית באילון יומין בין המצרים, וגם דלא סמנא מילתא, ואולי כדאי לחכות עד שעבר כל חודש מנחם אב, עי' מג"א תקנ"א סק"ב"</w:t>
      </w:r>
      <w:r w:rsidR="004302AF">
        <w:rPr>
          <w:rFonts w:eastAsia="SimSun" w:hint="cs"/>
          <w:rtl/>
          <w:lang w:eastAsia="zh-CN"/>
        </w:rPr>
        <w:t>.</w:t>
      </w:r>
    </w:p>
    <w:p w14:paraId="4E864894" w14:textId="77777777" w:rsidR="00F40E56" w:rsidRPr="00F40E56" w:rsidRDefault="00903BC8" w:rsidP="00F40E56">
      <w:pPr>
        <w:numPr>
          <w:ilvl w:val="2"/>
          <w:numId w:val="6"/>
        </w:numPr>
        <w:jc w:val="both"/>
        <w:rPr>
          <w:rFonts w:eastAsia="SimSun"/>
          <w:lang w:eastAsia="zh-CN"/>
        </w:rPr>
      </w:pPr>
      <w:r>
        <w:rPr>
          <w:rFonts w:eastAsia="SimSun" w:hint="cs"/>
          <w:rtl/>
          <w:lang w:eastAsia="zh-CN"/>
        </w:rPr>
        <w:t>מראי מקומות</w:t>
      </w:r>
      <w:r w:rsidR="00F40E56" w:rsidRPr="00F40E56">
        <w:rPr>
          <w:rFonts w:eastAsia="SimSun" w:hint="cs"/>
          <w:rtl/>
          <w:lang w:eastAsia="zh-CN"/>
        </w:rPr>
        <w:t xml:space="preserve"> </w:t>
      </w:r>
      <w:r w:rsidR="00F40E56" w:rsidRPr="00F40E56">
        <w:rPr>
          <w:rFonts w:eastAsia="SimSun"/>
          <w:rtl/>
          <w:lang w:eastAsia="zh-CN"/>
        </w:rPr>
        <w:t>–</w:t>
      </w:r>
      <w:r w:rsidR="00F40E56" w:rsidRPr="00F40E56">
        <w:rPr>
          <w:rFonts w:eastAsia="SimSun" w:hint="cs"/>
          <w:rtl/>
          <w:lang w:eastAsia="zh-CN"/>
        </w:rPr>
        <w:t xml:space="preserve"> </w:t>
      </w:r>
      <w:r w:rsidR="00F40E56" w:rsidRPr="00F40E56">
        <w:rPr>
          <w:rFonts w:eastAsia="SimSun"/>
          <w:u w:val="single"/>
          <w:rtl/>
          <w:lang w:eastAsia="zh-CN"/>
        </w:rPr>
        <w:t>רבבות אפרים</w:t>
      </w:r>
      <w:r w:rsidR="00F40E56" w:rsidRPr="00F40E56">
        <w:rPr>
          <w:rFonts w:eastAsia="SimSun"/>
          <w:rtl/>
          <w:lang w:eastAsia="zh-CN"/>
        </w:rPr>
        <w:t xml:space="preserve"> </w:t>
      </w:r>
      <w:r w:rsidR="00F40E56" w:rsidRPr="00F40E56">
        <w:rPr>
          <w:rFonts w:eastAsia="SimSun" w:hint="cs"/>
          <w:rtl/>
          <w:lang w:eastAsia="zh-CN"/>
        </w:rPr>
        <w:t>(</w:t>
      </w:r>
      <w:r w:rsidR="00F40E56" w:rsidRPr="00F40E56">
        <w:rPr>
          <w:rFonts w:eastAsia="SimSun"/>
          <w:rtl/>
          <w:lang w:eastAsia="zh-CN"/>
        </w:rPr>
        <w:t>ח"ב ס</w:t>
      </w:r>
      <w:r w:rsidR="00F40E56" w:rsidRPr="00F40E56">
        <w:rPr>
          <w:rFonts w:eastAsia="SimSun" w:hint="cs"/>
          <w:rtl/>
          <w:lang w:eastAsia="zh-CN"/>
        </w:rPr>
        <w:t>י</w:t>
      </w:r>
      <w:r w:rsidR="00F40E56" w:rsidRPr="00F40E56">
        <w:rPr>
          <w:rFonts w:eastAsia="SimSun"/>
          <w:rtl/>
          <w:lang w:eastAsia="zh-CN"/>
        </w:rPr>
        <w:t>' קנ"ה אות</w:t>
      </w:r>
      <w:r w:rsidR="00F40E56">
        <w:rPr>
          <w:rFonts w:eastAsia="SimSun" w:hint="cs"/>
          <w:rtl/>
          <w:lang w:eastAsia="zh-CN"/>
        </w:rPr>
        <w:t xml:space="preserve"> </w:t>
      </w:r>
      <w:r w:rsidR="00454B3E">
        <w:rPr>
          <w:rFonts w:eastAsia="SimSun" w:hint="cs"/>
          <w:rtl/>
          <w:lang w:eastAsia="zh-CN"/>
        </w:rPr>
        <w:t>י"ח, "ועיין בזה").</w:t>
      </w:r>
    </w:p>
    <w:p w14:paraId="109B2E2F" w14:textId="77777777" w:rsidR="00EF0458" w:rsidRPr="00EF0458" w:rsidRDefault="00EF0458" w:rsidP="00EF0458">
      <w:pPr>
        <w:jc w:val="both"/>
        <w:rPr>
          <w:rFonts w:eastAsia="SimSun"/>
          <w:rtl/>
          <w:lang w:eastAsia="zh-CN"/>
        </w:rPr>
      </w:pPr>
    </w:p>
    <w:p w14:paraId="2C478170" w14:textId="77777777" w:rsidR="00EF0458" w:rsidRPr="00EF0458" w:rsidRDefault="00EF0458" w:rsidP="00264FDA">
      <w:pPr>
        <w:numPr>
          <w:ilvl w:val="0"/>
          <w:numId w:val="6"/>
        </w:numPr>
        <w:jc w:val="both"/>
        <w:rPr>
          <w:rFonts w:eastAsia="SimSun"/>
          <w:rtl/>
          <w:lang w:eastAsia="zh-CN"/>
        </w:rPr>
      </w:pPr>
      <w:bookmarkStart w:id="203" w:name="_Toc77343911"/>
      <w:r w:rsidRPr="00817778">
        <w:rPr>
          <w:rStyle w:val="Heading1Char"/>
          <w:rFonts w:hint="cs"/>
          <w:rtl/>
        </w:rPr>
        <w:t>סעודת אירוסין</w:t>
      </w:r>
      <w:bookmarkEnd w:id="203"/>
      <w:r w:rsidRPr="00EF0458">
        <w:rPr>
          <w:rFonts w:eastAsia="SimSun" w:hint="cs"/>
          <w:rtl/>
          <w:lang w:eastAsia="zh-CN"/>
        </w:rPr>
        <w:t>.</w:t>
      </w:r>
    </w:p>
    <w:p w14:paraId="4E3D80A6" w14:textId="77777777" w:rsidR="00EF0458" w:rsidRPr="00EF0458" w:rsidRDefault="00EF0458" w:rsidP="00264FDA">
      <w:pPr>
        <w:numPr>
          <w:ilvl w:val="1"/>
          <w:numId w:val="6"/>
        </w:numPr>
        <w:jc w:val="both"/>
        <w:rPr>
          <w:rFonts w:eastAsia="SimSun"/>
          <w:rtl/>
          <w:lang w:eastAsia="zh-CN"/>
        </w:rPr>
      </w:pPr>
      <w:r w:rsidRPr="00264FDA">
        <w:rPr>
          <w:rFonts w:eastAsia="SimSun" w:hint="cs"/>
          <w:b/>
          <w:bCs/>
          <w:rtl/>
          <w:lang w:eastAsia="zh-CN"/>
        </w:rPr>
        <w:t>אפילו בשבת אסור</w:t>
      </w:r>
      <w:r w:rsidRPr="00EF0458">
        <w:rPr>
          <w:rFonts w:eastAsia="SimSun" w:hint="cs"/>
          <w:rtl/>
          <w:lang w:eastAsia="zh-CN"/>
        </w:rPr>
        <w:t xml:space="preserve"> – </w:t>
      </w:r>
      <w:r w:rsidRPr="00EF0458">
        <w:rPr>
          <w:rFonts w:eastAsia="SimSun" w:hint="cs"/>
          <w:u w:val="single"/>
          <w:rtl/>
          <w:lang w:eastAsia="zh-CN"/>
        </w:rPr>
        <w:t>מ"ב</w:t>
      </w:r>
      <w:r w:rsidRPr="00EF0458">
        <w:rPr>
          <w:rFonts w:eastAsia="SimSun" w:hint="cs"/>
          <w:rtl/>
          <w:lang w:eastAsia="zh-CN"/>
        </w:rPr>
        <w:t xml:space="preserve"> (ס"ק ט"ז, "סעודה אסור לעשות אף באופן זה ואפילו בלא ריקודין ומחולות ואפילו בשבת אסור לעשות סעודה בשביל זה. מיהו </w:t>
      </w:r>
      <w:r w:rsidRPr="00AA74C7">
        <w:rPr>
          <w:rFonts w:eastAsia="SimSun" w:hint="cs"/>
          <w:b/>
          <w:bCs/>
          <w:rtl/>
          <w:lang w:eastAsia="zh-CN"/>
        </w:rPr>
        <w:t>מה שנוהגין לאכול מיני מרקחת בשעת כתיבת התנאים לא מיקרי סעודה</w:t>
      </w:r>
      <w:r w:rsidRPr="00EF0458">
        <w:rPr>
          <w:rFonts w:eastAsia="SimSun" w:hint="cs"/>
          <w:rtl/>
          <w:lang w:eastAsia="zh-CN"/>
        </w:rPr>
        <w:t>").</w:t>
      </w:r>
    </w:p>
    <w:p w14:paraId="287D4DC7" w14:textId="77777777" w:rsidR="00EF0458" w:rsidRPr="00EF0458"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העקוב למישור</w:t>
      </w:r>
      <w:r w:rsidR="00EF0458" w:rsidRPr="00EF0458">
        <w:rPr>
          <w:rFonts w:eastAsia="SimSun" w:hint="cs"/>
          <w:rtl/>
          <w:lang w:eastAsia="zh-CN"/>
        </w:rPr>
        <w:t xml:space="preserve"> (סוף עמ' ט"ז</w:t>
      </w:r>
      <w:r w:rsidR="00776C23">
        <w:rPr>
          <w:rFonts w:eastAsia="SimSun" w:hint="cs"/>
          <w:rtl/>
          <w:lang w:eastAsia="zh-CN"/>
        </w:rPr>
        <w:t xml:space="preserve"> [ולא בכל דפוסים]</w:t>
      </w:r>
      <w:r w:rsidR="00EF0458" w:rsidRPr="00EF0458">
        <w:rPr>
          <w:rFonts w:eastAsia="SimSun" w:hint="cs"/>
          <w:rtl/>
          <w:lang w:eastAsia="zh-CN"/>
        </w:rPr>
        <w:t xml:space="preserve">, </w:t>
      </w:r>
      <w:r>
        <w:rPr>
          <w:rFonts w:eastAsia="SimSun" w:hint="cs"/>
          <w:rtl/>
          <w:lang w:eastAsia="zh-CN"/>
        </w:rPr>
        <w:t>לשונו מובא לקמן</w:t>
      </w:r>
      <w:r w:rsidR="00EF0458" w:rsidRPr="00EF0458">
        <w:rPr>
          <w:rFonts w:eastAsia="SimSun" w:hint="cs"/>
          <w:rtl/>
          <w:lang w:eastAsia="zh-CN"/>
        </w:rPr>
        <w:t>).</w:t>
      </w:r>
    </w:p>
    <w:p w14:paraId="6A1D8D3A" w14:textId="77777777" w:rsidR="00264FDA" w:rsidRPr="00264FDA" w:rsidRDefault="00264FDA" w:rsidP="00264FDA">
      <w:pPr>
        <w:jc w:val="both"/>
        <w:rPr>
          <w:rFonts w:eastAsia="SimSun"/>
          <w:rtl/>
          <w:lang w:eastAsia="zh-CN"/>
        </w:rPr>
      </w:pPr>
    </w:p>
    <w:p w14:paraId="0ABFE448" w14:textId="77777777" w:rsidR="00EF0458" w:rsidRPr="00EF0458" w:rsidRDefault="00EF0458" w:rsidP="00264FDA">
      <w:pPr>
        <w:numPr>
          <w:ilvl w:val="1"/>
          <w:numId w:val="6"/>
        </w:numPr>
        <w:jc w:val="both"/>
        <w:rPr>
          <w:rFonts w:eastAsia="SimSun"/>
          <w:lang w:eastAsia="zh-CN"/>
        </w:rPr>
      </w:pPr>
      <w:r w:rsidRPr="00EF0458">
        <w:rPr>
          <w:rFonts w:eastAsia="SimSun" w:hint="cs"/>
          <w:b/>
          <w:bCs/>
          <w:rtl/>
          <w:lang w:eastAsia="zh-CN"/>
        </w:rPr>
        <w:t>סעודת ריעות</w:t>
      </w:r>
      <w:r w:rsidRPr="00EF0458">
        <w:rPr>
          <w:rFonts w:eastAsia="SimSun" w:hint="cs"/>
          <w:rtl/>
          <w:lang w:eastAsia="zh-CN"/>
        </w:rPr>
        <w:t>.</w:t>
      </w:r>
    </w:p>
    <w:p w14:paraId="7EA55B72" w14:textId="77777777" w:rsidR="00EF0458" w:rsidRPr="00EF0458" w:rsidRDefault="00EF0458" w:rsidP="00264FDA">
      <w:pPr>
        <w:numPr>
          <w:ilvl w:val="2"/>
          <w:numId w:val="6"/>
        </w:numPr>
        <w:jc w:val="both"/>
        <w:rPr>
          <w:rFonts w:eastAsia="SimSun"/>
          <w:lang w:eastAsia="zh-CN"/>
        </w:rPr>
      </w:pPr>
      <w:r w:rsidRPr="00EF0458">
        <w:rPr>
          <w:rFonts w:eastAsia="SimSun" w:hint="cs"/>
          <w:rtl/>
          <w:lang w:eastAsia="zh-CN"/>
        </w:rPr>
        <w:t xml:space="preserve">מחמיר – </w:t>
      </w:r>
      <w:r w:rsidRPr="00EF0458">
        <w:rPr>
          <w:rFonts w:eastAsia="SimSun" w:hint="cs"/>
          <w:u w:val="single"/>
          <w:rtl/>
          <w:lang w:eastAsia="zh-CN"/>
        </w:rPr>
        <w:t>ערה"ש</w:t>
      </w:r>
      <w:r w:rsidRPr="00EF0458">
        <w:rPr>
          <w:rFonts w:eastAsia="SimSun" w:hint="cs"/>
          <w:rtl/>
          <w:lang w:eastAsia="zh-CN"/>
        </w:rPr>
        <w:t xml:space="preserve"> (סעי' ח', "ואפילו שמחת מריעות נראה דאסור"), </w:t>
      </w:r>
      <w:r w:rsidRPr="00EF0458">
        <w:rPr>
          <w:rFonts w:eastAsia="SimSun" w:hint="cs"/>
          <w:u w:val="single"/>
          <w:rtl/>
          <w:lang w:eastAsia="zh-CN"/>
        </w:rPr>
        <w:t>נטע</w:t>
      </w:r>
      <w:r w:rsidR="006A4BC0">
        <w:rPr>
          <w:rFonts w:eastAsia="SimSun" w:hint="cs"/>
          <w:u w:val="single"/>
          <w:rtl/>
          <w:lang w:eastAsia="zh-CN"/>
        </w:rPr>
        <w:t>י</w:t>
      </w:r>
      <w:r w:rsidRPr="00EF0458">
        <w:rPr>
          <w:rFonts w:eastAsia="SimSun" w:hint="cs"/>
          <w:u w:val="single"/>
          <w:rtl/>
          <w:lang w:eastAsia="zh-CN"/>
        </w:rPr>
        <w:t xml:space="preserve"> גבריאל</w:t>
      </w:r>
      <w:r w:rsidR="00736AEC" w:rsidRPr="00736AEC">
        <w:rPr>
          <w:rFonts w:eastAsia="SimSun" w:hint="cs"/>
          <w:rtl/>
          <w:lang w:eastAsia="zh-CN"/>
        </w:rPr>
        <w:t xml:space="preserve"> (בין המצרים</w:t>
      </w:r>
      <w:r w:rsidR="006A4BC0">
        <w:rPr>
          <w:rFonts w:eastAsia="SimSun" w:hint="cs"/>
          <w:rtl/>
          <w:lang w:eastAsia="zh-CN"/>
        </w:rPr>
        <w:t xml:space="preserve"> </w:t>
      </w:r>
      <w:r w:rsidRPr="00EF0458">
        <w:rPr>
          <w:rFonts w:eastAsia="SimSun" w:hint="cs"/>
          <w:rtl/>
          <w:lang w:eastAsia="zh-CN"/>
        </w:rPr>
        <w:t xml:space="preserve">פרק ט"ז סעי' א', "מר"ח אב אסור לעשות סעודת מרעים וכל מיני שמחה"),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י' סעי' ז', </w:t>
      </w:r>
      <w:r w:rsidR="00903BC8">
        <w:rPr>
          <w:rFonts w:eastAsia="SimSun" w:hint="cs"/>
          <w:rtl/>
          <w:lang w:eastAsia="zh-CN"/>
        </w:rPr>
        <w:t>לשונו מובא לקמן</w:t>
      </w:r>
      <w:r w:rsidRPr="00EF0458">
        <w:rPr>
          <w:rFonts w:eastAsia="SimSun" w:hint="cs"/>
          <w:rtl/>
          <w:lang w:eastAsia="zh-CN"/>
        </w:rPr>
        <w:t>).</w:t>
      </w:r>
    </w:p>
    <w:p w14:paraId="28B21495" w14:textId="77777777" w:rsidR="00264FDA" w:rsidRPr="007F73FF" w:rsidRDefault="00264FDA" w:rsidP="00264FDA">
      <w:pPr>
        <w:jc w:val="both"/>
        <w:rPr>
          <w:rFonts w:eastAsia="SimSun"/>
          <w:lang w:eastAsia="zh-CN"/>
        </w:rPr>
      </w:pPr>
    </w:p>
    <w:p w14:paraId="52CC6ED2" w14:textId="77777777" w:rsidR="00EF0458" w:rsidRPr="00EF0458" w:rsidRDefault="00EF0458" w:rsidP="00264FDA">
      <w:pPr>
        <w:numPr>
          <w:ilvl w:val="1"/>
          <w:numId w:val="6"/>
        </w:numPr>
        <w:jc w:val="both"/>
        <w:rPr>
          <w:rFonts w:eastAsia="SimSun"/>
          <w:rtl/>
          <w:lang w:eastAsia="zh-CN"/>
        </w:rPr>
      </w:pPr>
      <w:r w:rsidRPr="00EF0458">
        <w:rPr>
          <w:rFonts w:eastAsia="SimSun" w:hint="cs"/>
          <w:b/>
          <w:bCs/>
          <w:rtl/>
          <w:lang w:eastAsia="zh-CN"/>
        </w:rPr>
        <w:t>סעודת פרידה</w:t>
      </w:r>
      <w:r w:rsidRPr="00EF0458">
        <w:rPr>
          <w:rFonts w:eastAsia="SimSun" w:hint="cs"/>
          <w:rtl/>
          <w:lang w:eastAsia="zh-CN"/>
        </w:rPr>
        <w:t>.</w:t>
      </w:r>
    </w:p>
    <w:p w14:paraId="07C44E33" w14:textId="77777777" w:rsidR="00B419DD" w:rsidRDefault="00EF0458" w:rsidP="00B419DD">
      <w:pPr>
        <w:numPr>
          <w:ilvl w:val="2"/>
          <w:numId w:val="6"/>
        </w:numPr>
        <w:jc w:val="both"/>
        <w:rPr>
          <w:rFonts w:eastAsia="SimSun"/>
          <w:lang w:eastAsia="zh-CN"/>
        </w:rPr>
      </w:pPr>
      <w:r w:rsidRPr="00EF0458">
        <w:rPr>
          <w:rFonts w:eastAsia="SimSun" w:hint="cs"/>
          <w:rtl/>
          <w:lang w:eastAsia="zh-CN"/>
        </w:rPr>
        <w:t>מחמיר</w:t>
      </w:r>
      <w:r w:rsidR="00B419DD">
        <w:rPr>
          <w:rFonts w:eastAsia="SimSun" w:hint="cs"/>
          <w:rtl/>
          <w:lang w:eastAsia="zh-CN"/>
        </w:rPr>
        <w:t>.</w:t>
      </w:r>
    </w:p>
    <w:p w14:paraId="10F8C130" w14:textId="2B038063" w:rsidR="00B419DD" w:rsidRDefault="00575D38" w:rsidP="00B419DD">
      <w:pPr>
        <w:numPr>
          <w:ilvl w:val="3"/>
          <w:numId w:val="6"/>
        </w:numPr>
        <w:jc w:val="both"/>
        <w:rPr>
          <w:rFonts w:eastAsia="SimSun"/>
          <w:lang w:eastAsia="zh-CN"/>
        </w:rPr>
      </w:pPr>
      <w:r>
        <w:rPr>
          <w:rFonts w:eastAsia="SimSun" w:hint="cs"/>
          <w:u w:val="single"/>
          <w:rtl/>
          <w:lang w:eastAsia="zh-CN"/>
        </w:rPr>
        <w:t>נ</w:t>
      </w:r>
      <w:r w:rsidR="00EF0458" w:rsidRPr="00EF0458">
        <w:rPr>
          <w:rFonts w:eastAsia="SimSun" w:hint="cs"/>
          <w:u w:val="single"/>
          <w:rtl/>
          <w:lang w:eastAsia="zh-CN"/>
        </w:rPr>
        <w:t>טע</w:t>
      </w:r>
      <w:r w:rsidR="006A4BC0">
        <w:rPr>
          <w:rFonts w:eastAsia="SimSun" w:hint="cs"/>
          <w:u w:val="single"/>
          <w:rtl/>
          <w:lang w:eastAsia="zh-CN"/>
        </w:rPr>
        <w:t>י</w:t>
      </w:r>
      <w:r w:rsidR="00EF0458" w:rsidRPr="00EF0458">
        <w:rPr>
          <w:rFonts w:eastAsia="SimSun" w:hint="cs"/>
          <w:u w:val="single"/>
          <w:rtl/>
          <w:lang w:eastAsia="zh-CN"/>
        </w:rPr>
        <w:t xml:space="preserve"> גבריאל</w:t>
      </w:r>
      <w:r w:rsidR="00736AEC" w:rsidRPr="00736AEC">
        <w:rPr>
          <w:rFonts w:eastAsia="SimSun" w:hint="cs"/>
          <w:rtl/>
          <w:lang w:eastAsia="zh-CN"/>
        </w:rPr>
        <w:t xml:space="preserve"> (בין המצרים</w:t>
      </w:r>
      <w:r w:rsidR="006A4BC0" w:rsidRPr="00EF0458">
        <w:rPr>
          <w:rFonts w:eastAsia="SimSun" w:hint="cs"/>
          <w:rtl/>
          <w:lang w:eastAsia="zh-CN"/>
        </w:rPr>
        <w:t xml:space="preserve"> </w:t>
      </w:r>
      <w:r w:rsidR="00EF0458" w:rsidRPr="00EF0458">
        <w:rPr>
          <w:rFonts w:eastAsia="SimSun" w:hint="cs"/>
          <w:rtl/>
          <w:lang w:eastAsia="zh-CN"/>
        </w:rPr>
        <w:t>פרק ט"ז סעי' ב'</w:t>
      </w:r>
      <w:r w:rsidR="00B419DD">
        <w:rPr>
          <w:rFonts w:eastAsia="SimSun" w:hint="cs"/>
          <w:rtl/>
          <w:lang w:eastAsia="zh-CN"/>
        </w:rPr>
        <w:t xml:space="preserve">) </w:t>
      </w:r>
      <w:r w:rsidR="00B419DD">
        <w:rPr>
          <w:rFonts w:eastAsia="SimSun"/>
          <w:rtl/>
          <w:lang w:eastAsia="zh-CN"/>
        </w:rPr>
        <w:t>–</w:t>
      </w:r>
      <w:r w:rsidR="00EF0458" w:rsidRPr="00EF0458">
        <w:rPr>
          <w:rFonts w:eastAsia="SimSun" w:hint="cs"/>
          <w:rtl/>
          <w:lang w:eastAsia="zh-CN"/>
        </w:rPr>
        <w:t xml:space="preserve"> "מר"ח אב אסור לעשות שום סעודה אפי' בשבת כגון לעשות סעודת מסיבת פרידה"</w:t>
      </w:r>
      <w:r w:rsidR="00B419DD">
        <w:rPr>
          <w:rFonts w:eastAsia="SimSun" w:hint="cs"/>
          <w:rtl/>
          <w:lang w:eastAsia="zh-CN"/>
        </w:rPr>
        <w:t>.</w:t>
      </w:r>
    </w:p>
    <w:p w14:paraId="32180CEE" w14:textId="77777777" w:rsidR="00EF0458" w:rsidRPr="00EF0458" w:rsidRDefault="00EF0458" w:rsidP="00B419DD">
      <w:pPr>
        <w:numPr>
          <w:ilvl w:val="3"/>
          <w:numId w:val="6"/>
        </w:numPr>
        <w:jc w:val="both"/>
        <w:rPr>
          <w:rFonts w:eastAsia="SimSun"/>
          <w:lang w:eastAsia="zh-CN"/>
        </w:rPr>
      </w:pPr>
      <w:r w:rsidRPr="00EF0458">
        <w:rPr>
          <w:rFonts w:eastAsia="SimSun" w:hint="cs"/>
          <w:u w:val="single"/>
          <w:rtl/>
          <w:lang w:eastAsia="zh-CN"/>
        </w:rPr>
        <w:t>שערי מציון</w:t>
      </w:r>
      <w:r w:rsidRPr="00EF0458">
        <w:rPr>
          <w:rFonts w:eastAsia="SimSun" w:hint="cs"/>
          <w:rtl/>
          <w:lang w:eastAsia="zh-CN"/>
        </w:rPr>
        <w:t xml:space="preserve"> (סי' תקנ"א סי' י' אות ב').</w:t>
      </w:r>
    </w:p>
    <w:p w14:paraId="5FB4CCAB" w14:textId="77777777" w:rsidR="00B419DD" w:rsidRDefault="00EF0458" w:rsidP="00B419DD">
      <w:pPr>
        <w:numPr>
          <w:ilvl w:val="2"/>
          <w:numId w:val="6"/>
        </w:numPr>
        <w:jc w:val="both"/>
        <w:rPr>
          <w:rFonts w:eastAsia="SimSun"/>
          <w:lang w:eastAsia="zh-CN"/>
        </w:rPr>
      </w:pPr>
      <w:r w:rsidRPr="00EF0458">
        <w:rPr>
          <w:rFonts w:eastAsia="SimSun" w:hint="cs"/>
          <w:rtl/>
          <w:lang w:eastAsia="zh-CN"/>
        </w:rPr>
        <w:t>מיקל</w:t>
      </w:r>
      <w:r w:rsidR="00B419DD">
        <w:rPr>
          <w:rFonts w:eastAsia="SimSun" w:hint="cs"/>
          <w:rtl/>
          <w:lang w:eastAsia="zh-CN"/>
        </w:rPr>
        <w:t>.</w:t>
      </w:r>
    </w:p>
    <w:p w14:paraId="361C9D87" w14:textId="77777777" w:rsidR="00EF0458" w:rsidRDefault="00736AEC" w:rsidP="00B419DD">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 סעי' ז'</w:t>
      </w:r>
      <w:r w:rsidR="00B419DD">
        <w:rPr>
          <w:rFonts w:eastAsia="SimSun" w:hint="cs"/>
          <w:rtl/>
          <w:lang w:eastAsia="zh-CN"/>
        </w:rPr>
        <w:t xml:space="preserve">) </w:t>
      </w:r>
      <w:r w:rsidR="00B419DD">
        <w:rPr>
          <w:rFonts w:eastAsia="SimSun"/>
          <w:rtl/>
          <w:lang w:eastAsia="zh-CN"/>
        </w:rPr>
        <w:t>–</w:t>
      </w:r>
      <w:r w:rsidR="00EF0458" w:rsidRPr="00EF0458">
        <w:rPr>
          <w:rFonts w:eastAsia="SimSun" w:hint="cs"/>
          <w:rtl/>
          <w:lang w:eastAsia="zh-CN"/>
        </w:rPr>
        <w:t xml:space="preserve"> "אע"פ שאסור לעשות סעודת מריעות בתשעת הימים, מותר לעשות סעודת פרידה למי שעוזב קודם תשעה באב, ובכה"ג נכון </w:t>
      </w:r>
      <w:r w:rsidR="00B419DD">
        <w:rPr>
          <w:rFonts w:eastAsia="SimSun" w:hint="cs"/>
          <w:rtl/>
          <w:lang w:eastAsia="zh-CN"/>
        </w:rPr>
        <w:t>יותר שלא יקבעו סעודה ממש על פת"</w:t>
      </w:r>
      <w:r w:rsidR="00EF0458" w:rsidRPr="00EF0458">
        <w:rPr>
          <w:rFonts w:eastAsia="SimSun" w:hint="cs"/>
          <w:rtl/>
          <w:lang w:eastAsia="zh-CN"/>
        </w:rPr>
        <w:t>.</w:t>
      </w:r>
    </w:p>
    <w:p w14:paraId="02D422FB" w14:textId="77777777" w:rsidR="00C66E8B" w:rsidRPr="00C66E8B" w:rsidRDefault="00C66E8B" w:rsidP="00C66E8B">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"ז</w:t>
      </w:r>
      <w:r>
        <w:rPr>
          <w:rFonts w:eastAsia="SimSun"/>
          <w:rtl/>
          <w:lang w:eastAsia="zh-CN"/>
        </w:rPr>
        <w:t>) – "</w:t>
      </w:r>
      <w:r w:rsidRPr="00C66E8B">
        <w:rPr>
          <w:rFonts w:eastAsia="SimSun"/>
          <w:rtl/>
          <w:lang w:eastAsia="zh-CN"/>
        </w:rPr>
        <w:t>שאלה: אחד שחוזר לחו"ל בימי ט' הימים ועושים לו סעודת פרידה האם ראוי לעשות את הסעודה כשאין אפשרות לזמן אחרת, והאם מותר לכל אחד להשתתף בכזה סעודה</w:t>
      </w:r>
      <w:r>
        <w:rPr>
          <w:rFonts w:eastAsia="SimSun" w:hint="cs"/>
          <w:rtl/>
          <w:lang w:eastAsia="zh-CN"/>
        </w:rPr>
        <w:t xml:space="preserve">. </w:t>
      </w:r>
      <w:r w:rsidRPr="00C66E8B">
        <w:rPr>
          <w:rFonts w:eastAsia="SimSun"/>
          <w:rtl/>
          <w:lang w:eastAsia="zh-CN"/>
        </w:rPr>
        <w:t>תשובה: כן, בלי שירה ובלי בשר ויין</w:t>
      </w:r>
      <w:r w:rsidRPr="00C66E8B">
        <w:rPr>
          <w:rFonts w:eastAsia="SimSun" w:hint="cs"/>
          <w:rtl/>
          <w:lang w:eastAsia="zh-CN"/>
        </w:rPr>
        <w:t>".</w:t>
      </w:r>
    </w:p>
    <w:p w14:paraId="1F4EAFFB" w14:textId="77777777" w:rsidR="00264FDA" w:rsidRPr="00384D72" w:rsidRDefault="00264FDA" w:rsidP="00264FDA">
      <w:pPr>
        <w:jc w:val="both"/>
        <w:rPr>
          <w:rFonts w:eastAsia="SimSun"/>
          <w:lang w:eastAsia="zh-CN"/>
        </w:rPr>
      </w:pPr>
    </w:p>
    <w:p w14:paraId="28C1FDE3" w14:textId="77777777" w:rsidR="00EF0458" w:rsidRPr="00EF0458" w:rsidRDefault="00EF0458" w:rsidP="00264FDA">
      <w:pPr>
        <w:numPr>
          <w:ilvl w:val="1"/>
          <w:numId w:val="6"/>
        </w:numPr>
        <w:jc w:val="both"/>
        <w:rPr>
          <w:rFonts w:eastAsia="SimSun"/>
          <w:lang w:eastAsia="zh-CN"/>
        </w:rPr>
      </w:pPr>
      <w:r w:rsidRPr="00EF0458">
        <w:rPr>
          <w:rFonts w:eastAsia="SimSun" w:hint="cs"/>
          <w:b/>
          <w:bCs/>
          <w:rtl/>
          <w:lang w:eastAsia="zh-CN"/>
        </w:rPr>
        <w:t>מסיבה יום הולדת</w:t>
      </w:r>
      <w:r w:rsidRPr="00EF0458">
        <w:rPr>
          <w:rFonts w:eastAsia="SimSun" w:hint="cs"/>
          <w:rtl/>
          <w:lang w:eastAsia="zh-CN"/>
        </w:rPr>
        <w:t xml:space="preserve"> (</w:t>
      </w:r>
      <w:r w:rsidRPr="00EF0458">
        <w:rPr>
          <w:rFonts w:eastAsia="SimSun"/>
          <w:lang w:eastAsia="zh-CN"/>
        </w:rPr>
        <w:t>birthday party</w:t>
      </w:r>
      <w:r w:rsidRPr="00EF0458">
        <w:rPr>
          <w:rFonts w:eastAsia="SimSun" w:hint="cs"/>
          <w:rtl/>
          <w:lang w:eastAsia="zh-CN"/>
        </w:rPr>
        <w:t>).</w:t>
      </w:r>
    </w:p>
    <w:p w14:paraId="3535C5CE" w14:textId="77777777" w:rsidR="00B419DD" w:rsidRDefault="00EF0458" w:rsidP="00B419DD">
      <w:pPr>
        <w:numPr>
          <w:ilvl w:val="2"/>
          <w:numId w:val="6"/>
        </w:numPr>
        <w:jc w:val="both"/>
        <w:rPr>
          <w:rFonts w:eastAsia="SimSun"/>
          <w:lang w:eastAsia="zh-CN"/>
        </w:rPr>
      </w:pPr>
      <w:r w:rsidRPr="00EF0458">
        <w:rPr>
          <w:rFonts w:eastAsia="SimSun" w:hint="cs"/>
          <w:rtl/>
          <w:lang w:eastAsia="zh-CN"/>
        </w:rPr>
        <w:t>מחמיר</w:t>
      </w:r>
      <w:r w:rsidR="00B419DD">
        <w:rPr>
          <w:rFonts w:eastAsia="SimSun" w:hint="cs"/>
          <w:rtl/>
          <w:lang w:eastAsia="zh-CN"/>
        </w:rPr>
        <w:t>.</w:t>
      </w:r>
    </w:p>
    <w:p w14:paraId="6AF24F98" w14:textId="77777777" w:rsidR="00B419DD" w:rsidRPr="00B419DD" w:rsidRDefault="00B419DD" w:rsidP="00B419DD">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 סעי' ח', הע' י"ב</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"אין לעשות מסיבת יום הולדת בתשעת הימים [אך אמר שלקטנים יש מקום להקל, ויש לעשות שאלת חכם]"</w:t>
      </w:r>
      <w:r>
        <w:rPr>
          <w:rFonts w:eastAsia="SimSun" w:hint="cs"/>
          <w:rtl/>
          <w:lang w:eastAsia="zh-CN"/>
        </w:rPr>
        <w:t>.</w:t>
      </w:r>
    </w:p>
    <w:p w14:paraId="6CE4594D" w14:textId="77777777" w:rsidR="00B419DD" w:rsidRDefault="00EF0458" w:rsidP="00B419DD">
      <w:pPr>
        <w:numPr>
          <w:ilvl w:val="3"/>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ח"ב אות</w:t>
      </w:r>
      <w:r w:rsidRPr="00EF0458">
        <w:rPr>
          <w:rFonts w:eastAsia="SimSun" w:hint="cs"/>
          <w:rtl/>
          <w:lang w:eastAsia="zh-CN"/>
        </w:rPr>
        <w:t xml:space="preserve"> קנ"ב</w:t>
      </w:r>
      <w:r w:rsidR="00B419DD">
        <w:rPr>
          <w:rFonts w:eastAsia="SimSun" w:hint="cs"/>
          <w:rtl/>
          <w:lang w:eastAsia="zh-CN"/>
        </w:rPr>
        <w:t xml:space="preserve">) </w:t>
      </w:r>
      <w:r w:rsidR="00B419DD">
        <w:rPr>
          <w:rFonts w:eastAsia="SimSun"/>
          <w:rtl/>
          <w:lang w:eastAsia="zh-CN"/>
        </w:rPr>
        <w:t>–</w:t>
      </w:r>
      <w:r w:rsidRPr="00EF0458">
        <w:rPr>
          <w:rFonts w:eastAsia="SimSun" w:hint="cs"/>
          <w:rtl/>
          <w:lang w:eastAsia="zh-CN"/>
        </w:rPr>
        <w:t xml:space="preserve"> "שאלה: ילד שנהיה בן חמש בתשעת הימים, האם מותר לעשות אז סעודת חומש למשפחה וכדו', או לא. תשובה: אסור"</w:t>
      </w:r>
      <w:r w:rsidR="00B419DD">
        <w:rPr>
          <w:rFonts w:eastAsia="SimSun" w:hint="cs"/>
          <w:rtl/>
          <w:lang w:eastAsia="zh-CN"/>
        </w:rPr>
        <w:t>.</w:t>
      </w:r>
    </w:p>
    <w:p w14:paraId="0F42CC25" w14:textId="77777777" w:rsidR="00EF0458" w:rsidRPr="00EF0458" w:rsidRDefault="00EF0458" w:rsidP="00B419DD">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מ"ה).</w:t>
      </w:r>
    </w:p>
    <w:p w14:paraId="109E73F2" w14:textId="77777777" w:rsidR="00264FDA" w:rsidRPr="00264FDA" w:rsidRDefault="00264FDA" w:rsidP="00264FDA">
      <w:pPr>
        <w:jc w:val="both"/>
        <w:rPr>
          <w:rFonts w:eastAsia="SimSun"/>
          <w:lang w:eastAsia="zh-CN"/>
        </w:rPr>
      </w:pPr>
    </w:p>
    <w:p w14:paraId="29D2CFDA" w14:textId="77777777" w:rsidR="00EF0458" w:rsidRPr="00EF0458" w:rsidRDefault="006425D7" w:rsidP="00264FDA">
      <w:pPr>
        <w:numPr>
          <w:ilvl w:val="1"/>
          <w:numId w:val="6"/>
        </w:numPr>
        <w:jc w:val="both"/>
        <w:rPr>
          <w:rFonts w:eastAsia="SimSun"/>
          <w:lang w:eastAsia="zh-CN"/>
        </w:rPr>
      </w:pPr>
      <w:r>
        <w:rPr>
          <w:rFonts w:eastAsia="SimSun" w:hint="cs"/>
          <w:b/>
          <w:bCs/>
          <w:rtl/>
          <w:lang w:eastAsia="zh-CN"/>
        </w:rPr>
        <w:t>סעוד</w:t>
      </w:r>
      <w:r w:rsidR="00EF0458" w:rsidRPr="00EF0458">
        <w:rPr>
          <w:rFonts w:eastAsia="SimSun" w:hint="cs"/>
          <w:b/>
          <w:bCs/>
          <w:rtl/>
          <w:lang w:eastAsia="zh-CN"/>
        </w:rPr>
        <w:t>ת דינר</w:t>
      </w:r>
      <w:r w:rsidR="00EF0458" w:rsidRPr="00EF0458">
        <w:rPr>
          <w:rFonts w:eastAsia="SimSun" w:hint="cs"/>
          <w:rtl/>
          <w:lang w:eastAsia="zh-CN"/>
        </w:rPr>
        <w:t xml:space="preserve"> (</w:t>
      </w:r>
      <w:r w:rsidR="00EF0458" w:rsidRPr="00EF0458">
        <w:rPr>
          <w:rFonts w:eastAsia="SimSun"/>
          <w:lang w:eastAsia="zh-CN"/>
        </w:rPr>
        <w:t>dinner</w:t>
      </w:r>
      <w:r w:rsidR="00EF0458" w:rsidRPr="00EF0458">
        <w:rPr>
          <w:rFonts w:eastAsia="SimSun" w:hint="cs"/>
          <w:rtl/>
          <w:lang w:eastAsia="zh-CN"/>
        </w:rPr>
        <w:t>).</w:t>
      </w:r>
    </w:p>
    <w:p w14:paraId="177C95DF" w14:textId="77777777" w:rsidR="00B419DD" w:rsidRDefault="00EF0458" w:rsidP="00B419DD">
      <w:pPr>
        <w:numPr>
          <w:ilvl w:val="2"/>
          <w:numId w:val="6"/>
        </w:numPr>
        <w:jc w:val="both"/>
        <w:rPr>
          <w:rFonts w:eastAsia="SimSun"/>
          <w:lang w:eastAsia="zh-CN"/>
        </w:rPr>
      </w:pPr>
      <w:r w:rsidRPr="00EF0458">
        <w:rPr>
          <w:rFonts w:eastAsia="SimSun" w:hint="cs"/>
          <w:rtl/>
          <w:lang w:eastAsia="zh-CN"/>
        </w:rPr>
        <w:t>מחמיר</w:t>
      </w:r>
      <w:r w:rsidR="00B419DD">
        <w:rPr>
          <w:rFonts w:eastAsia="SimSun" w:hint="cs"/>
          <w:rtl/>
          <w:lang w:eastAsia="zh-CN"/>
        </w:rPr>
        <w:t>.</w:t>
      </w:r>
    </w:p>
    <w:p w14:paraId="218E3DEB" w14:textId="77777777" w:rsidR="00EF0458" w:rsidRPr="00EF0458" w:rsidRDefault="00EF0458" w:rsidP="00B419DD">
      <w:pPr>
        <w:numPr>
          <w:ilvl w:val="3"/>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ט"ו</w:t>
      </w:r>
      <w:r w:rsidR="00B419DD">
        <w:rPr>
          <w:rFonts w:eastAsia="SimSun" w:hint="cs"/>
          <w:rtl/>
          <w:lang w:eastAsia="zh-CN"/>
        </w:rPr>
        <w:t xml:space="preserve">) </w:t>
      </w:r>
      <w:r w:rsidR="00B419DD">
        <w:rPr>
          <w:rFonts w:eastAsia="SimSun"/>
          <w:rtl/>
          <w:lang w:eastAsia="zh-CN"/>
        </w:rPr>
        <w:t>–</w:t>
      </w:r>
      <w:r w:rsidRPr="00EF0458">
        <w:rPr>
          <w:rFonts w:eastAsia="SimSun" w:hint="cs"/>
          <w:rtl/>
          <w:lang w:eastAsia="zh-CN"/>
        </w:rPr>
        <w:t xml:space="preserve"> "סעודות שרגילים לעשות לכבוד תורמים למוסדות וכ</w:t>
      </w:r>
      <w:r w:rsidR="00B419DD">
        <w:rPr>
          <w:rFonts w:eastAsia="SimSun" w:hint="cs"/>
          <w:rtl/>
          <w:lang w:eastAsia="zh-CN"/>
        </w:rPr>
        <w:t>דו', ראוי לדחותם לאחר תשעה באב"</w:t>
      </w:r>
      <w:r w:rsidRPr="00EF0458">
        <w:rPr>
          <w:rFonts w:eastAsia="SimSun" w:hint="cs"/>
          <w:rtl/>
          <w:lang w:eastAsia="zh-CN"/>
        </w:rPr>
        <w:t>.</w:t>
      </w:r>
    </w:p>
    <w:p w14:paraId="68EA12CC" w14:textId="77777777" w:rsidR="00B419DD" w:rsidRDefault="00EF0458" w:rsidP="00B419DD">
      <w:pPr>
        <w:numPr>
          <w:ilvl w:val="2"/>
          <w:numId w:val="6"/>
        </w:numPr>
        <w:jc w:val="both"/>
        <w:rPr>
          <w:rFonts w:eastAsia="SimSun"/>
          <w:lang w:eastAsia="zh-CN"/>
        </w:rPr>
      </w:pPr>
      <w:r w:rsidRPr="00EF0458">
        <w:rPr>
          <w:rFonts w:eastAsia="SimSun" w:hint="cs"/>
          <w:rtl/>
          <w:lang w:eastAsia="zh-CN"/>
        </w:rPr>
        <w:t>מיקל</w:t>
      </w:r>
      <w:r w:rsidR="00B419DD">
        <w:rPr>
          <w:rFonts w:eastAsia="SimSun" w:hint="cs"/>
          <w:rtl/>
          <w:lang w:eastAsia="zh-CN"/>
        </w:rPr>
        <w:t>.</w:t>
      </w:r>
    </w:p>
    <w:p w14:paraId="76DFFF50" w14:textId="77777777" w:rsidR="00EF0458" w:rsidRDefault="00736AEC" w:rsidP="00B419DD">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 סעי' ה'</w:t>
      </w:r>
      <w:r w:rsidR="00B419DD">
        <w:rPr>
          <w:rFonts w:eastAsia="SimSun" w:hint="cs"/>
          <w:rtl/>
          <w:lang w:eastAsia="zh-CN"/>
        </w:rPr>
        <w:t xml:space="preserve">) </w:t>
      </w:r>
      <w:r w:rsidR="00B419DD">
        <w:rPr>
          <w:rFonts w:eastAsia="SimSun"/>
          <w:rtl/>
          <w:lang w:eastAsia="zh-CN"/>
        </w:rPr>
        <w:t>–</w:t>
      </w:r>
      <w:r w:rsidR="00EF0458" w:rsidRPr="00EF0458">
        <w:rPr>
          <w:rFonts w:eastAsia="SimSun" w:hint="cs"/>
          <w:rtl/>
          <w:lang w:eastAsia="zh-CN"/>
        </w:rPr>
        <w:t xml:space="preserve"> "מותר בתשעת הימים לעשות ולהשתתף ב</w:t>
      </w:r>
      <w:r w:rsidR="00B419DD">
        <w:rPr>
          <w:rFonts w:eastAsia="SimSun" w:hint="cs"/>
          <w:rtl/>
          <w:lang w:eastAsia="zh-CN"/>
        </w:rPr>
        <w:t>סעודה בשביל מוסדות צדקה וכדומה"</w:t>
      </w:r>
      <w:r w:rsidR="00EF0458" w:rsidRPr="00EF0458">
        <w:rPr>
          <w:rFonts w:eastAsia="SimSun" w:hint="cs"/>
          <w:rtl/>
          <w:lang w:eastAsia="zh-CN"/>
        </w:rPr>
        <w:t>.</w:t>
      </w:r>
    </w:p>
    <w:p w14:paraId="0A528CC9" w14:textId="77777777" w:rsidR="00CC315D" w:rsidRDefault="00CC315D" w:rsidP="00CC315D">
      <w:pPr>
        <w:numPr>
          <w:ilvl w:val="2"/>
          <w:numId w:val="6"/>
        </w:numPr>
        <w:jc w:val="both"/>
        <w:rPr>
          <w:rFonts w:eastAsia="SimSun"/>
          <w:lang w:eastAsia="zh-CN"/>
        </w:rPr>
      </w:pPr>
      <w:r w:rsidRPr="00CC315D">
        <w:rPr>
          <w:rFonts w:eastAsia="SimSun" w:hint="cs"/>
          <w:rtl/>
          <w:lang w:eastAsia="zh-CN"/>
        </w:rPr>
        <w:t>מא"מ.</w:t>
      </w:r>
    </w:p>
    <w:p w14:paraId="1BEFC414" w14:textId="77777777" w:rsidR="00CC315D" w:rsidRPr="00CC315D" w:rsidRDefault="00CC315D" w:rsidP="00CC315D">
      <w:pPr>
        <w:numPr>
          <w:ilvl w:val="3"/>
          <w:numId w:val="6"/>
        </w:numPr>
        <w:jc w:val="both"/>
        <w:rPr>
          <w:rFonts w:eastAsia="SimSun"/>
          <w:lang w:eastAsia="zh-CN"/>
        </w:rPr>
      </w:pPr>
      <w:r w:rsidRPr="00CC315D">
        <w:rPr>
          <w:rFonts w:eastAsia="SimSun"/>
          <w:u w:val="single"/>
          <w:rtl/>
          <w:lang w:eastAsia="zh-CN"/>
        </w:rPr>
        <w:t>מקדש ישראל</w:t>
      </w:r>
      <w:r w:rsidRPr="00CC315D">
        <w:rPr>
          <w:rFonts w:eastAsia="SimSun"/>
          <w:rtl/>
          <w:lang w:eastAsia="zh-CN"/>
        </w:rPr>
        <w:t xml:space="preserve"> (</w:t>
      </w:r>
      <w:r>
        <w:rPr>
          <w:rFonts w:eastAsia="SimSun" w:hint="cs"/>
          <w:rtl/>
          <w:lang w:eastAsia="zh-CN"/>
        </w:rPr>
        <w:t xml:space="preserve">בין המצרים סי' מ') </w:t>
      </w:r>
      <w:r>
        <w:rPr>
          <w:rFonts w:eastAsia="SimSun"/>
          <w:rtl/>
          <w:lang w:eastAsia="zh-CN"/>
        </w:rPr>
        <w:t>–</w:t>
      </w:r>
      <w:r>
        <w:rPr>
          <w:rFonts w:eastAsia="SimSun" w:hint="cs"/>
          <w:rtl/>
          <w:lang w:eastAsia="zh-CN"/>
        </w:rPr>
        <w:t xml:space="preserve"> "</w:t>
      </w:r>
      <w:r w:rsidRPr="00CC315D">
        <w:rPr>
          <w:rFonts w:eastAsia="SimSun"/>
          <w:rtl/>
          <w:lang w:eastAsia="zh-CN"/>
        </w:rPr>
        <w:t>שאלה - מהו לעשות מסיבת פארט"י בשביל צדקה לאחר י"ז בתמוז. תשובה - יש להתיר לפי הצורך</w:t>
      </w:r>
      <w:r>
        <w:rPr>
          <w:rFonts w:eastAsia="SimSun" w:hint="cs"/>
          <w:rtl/>
          <w:lang w:eastAsia="zh-CN"/>
        </w:rPr>
        <w:t>".</w:t>
      </w:r>
    </w:p>
    <w:p w14:paraId="5841EA90" w14:textId="77777777" w:rsidR="006425D7" w:rsidRDefault="006425D7" w:rsidP="006425D7">
      <w:pPr>
        <w:jc w:val="both"/>
        <w:rPr>
          <w:rFonts w:eastAsia="SimSun"/>
          <w:lang w:eastAsia="zh-CN"/>
        </w:rPr>
      </w:pPr>
    </w:p>
    <w:p w14:paraId="73D07219" w14:textId="77777777" w:rsidR="006425D7" w:rsidRDefault="006425D7" w:rsidP="006425D7">
      <w:pPr>
        <w:numPr>
          <w:ilvl w:val="1"/>
          <w:numId w:val="6"/>
        </w:numPr>
        <w:jc w:val="both"/>
        <w:rPr>
          <w:rFonts w:eastAsia="SimSun"/>
          <w:lang w:eastAsia="zh-CN"/>
        </w:rPr>
      </w:pPr>
      <w:r w:rsidRPr="006425D7">
        <w:rPr>
          <w:rFonts w:eastAsia="SimSun" w:hint="cs"/>
          <w:b/>
          <w:bCs/>
          <w:rtl/>
          <w:lang w:eastAsia="zh-CN"/>
        </w:rPr>
        <w:t>סעודת שמחת הנחת תפילין</w:t>
      </w:r>
      <w:r>
        <w:rPr>
          <w:rFonts w:eastAsia="SimSun" w:hint="cs"/>
          <w:rtl/>
          <w:lang w:eastAsia="zh-CN"/>
        </w:rPr>
        <w:t>.</w:t>
      </w:r>
    </w:p>
    <w:p w14:paraId="1EB6167B" w14:textId="77777777" w:rsidR="006425D7" w:rsidRDefault="006425D7" w:rsidP="006425D7">
      <w:pPr>
        <w:numPr>
          <w:ilvl w:val="2"/>
          <w:numId w:val="6"/>
        </w:numPr>
        <w:jc w:val="both"/>
        <w:rPr>
          <w:rFonts w:eastAsia="SimSun"/>
          <w:lang w:eastAsia="zh-CN"/>
        </w:rPr>
      </w:pPr>
      <w:r w:rsidRPr="002A4986">
        <w:rPr>
          <w:rFonts w:eastAsia="SimSun" w:hint="cs"/>
          <w:u w:val="single"/>
          <w:rtl/>
          <w:lang w:eastAsia="zh-CN"/>
        </w:rPr>
        <w:t>נטעי גבריאל</w:t>
      </w:r>
      <w:r>
        <w:rPr>
          <w:rFonts w:eastAsia="SimSun" w:hint="cs"/>
          <w:rtl/>
          <w:lang w:eastAsia="zh-CN"/>
        </w:rPr>
        <w:t xml:space="preserve"> (בר מצוה פרק כ"ב סעי' ו') </w:t>
      </w:r>
      <w:r>
        <w:rPr>
          <w:rFonts w:eastAsia="SimSun"/>
          <w:rtl/>
          <w:lang w:eastAsia="zh-CN"/>
        </w:rPr>
        <w:t>–</w:t>
      </w:r>
      <w:r>
        <w:rPr>
          <w:rFonts w:eastAsia="SimSun" w:hint="cs"/>
          <w:rtl/>
          <w:lang w:eastAsia="zh-CN"/>
        </w:rPr>
        <w:t xml:space="preserve"> "</w:t>
      </w:r>
      <w:r w:rsidRPr="006425D7">
        <w:rPr>
          <w:rFonts w:eastAsia="SimSun"/>
          <w:rtl/>
          <w:lang w:eastAsia="zh-CN"/>
        </w:rPr>
        <w:t>סעודת שמחת הנחת תפילין מותר לעשות בימים אלו כנהוג,</w:t>
      </w:r>
      <w:r>
        <w:rPr>
          <w:rFonts w:eastAsia="SimSun" w:hint="cs"/>
          <w:rtl/>
          <w:lang w:eastAsia="zh-CN"/>
        </w:rPr>
        <w:t xml:space="preserve"> </w:t>
      </w:r>
      <w:r w:rsidRPr="006425D7">
        <w:rPr>
          <w:rFonts w:eastAsia="SimSun"/>
          <w:rtl/>
          <w:lang w:eastAsia="zh-CN"/>
        </w:rPr>
        <w:t>אפי</w:t>
      </w:r>
      <w:r w:rsidRPr="006425D7">
        <w:rPr>
          <w:rFonts w:eastAsia="SimSun" w:hint="cs"/>
          <w:rtl/>
          <w:lang w:eastAsia="zh-CN"/>
        </w:rPr>
        <w:t>'</w:t>
      </w:r>
      <w:r w:rsidRPr="006425D7">
        <w:rPr>
          <w:rFonts w:eastAsia="SimSun"/>
          <w:rtl/>
          <w:lang w:eastAsia="zh-CN"/>
        </w:rPr>
        <w:t xml:space="preserve"> הוא כחודש ימים לפני הבר מצוה, ואם הנער דורש, מותר</w:t>
      </w:r>
      <w:r w:rsidRPr="006425D7">
        <w:rPr>
          <w:rFonts w:eastAsia="SimSun" w:hint="cs"/>
          <w:rtl/>
          <w:lang w:eastAsia="zh-CN"/>
        </w:rPr>
        <w:t xml:space="preserve"> </w:t>
      </w:r>
      <w:r w:rsidRPr="006425D7">
        <w:rPr>
          <w:rFonts w:eastAsia="SimSun"/>
          <w:rtl/>
          <w:lang w:eastAsia="zh-CN"/>
        </w:rPr>
        <w:t>לעשותה בבשר ויין כיון דהוי ג</w:t>
      </w:r>
      <w:r w:rsidRPr="006425D7">
        <w:rPr>
          <w:rFonts w:eastAsia="SimSun" w:hint="cs"/>
          <w:rtl/>
          <w:lang w:eastAsia="zh-CN"/>
        </w:rPr>
        <w:t>"</w:t>
      </w:r>
      <w:r w:rsidRPr="006425D7">
        <w:rPr>
          <w:rFonts w:eastAsia="SimSun"/>
          <w:rtl/>
          <w:lang w:eastAsia="zh-CN"/>
        </w:rPr>
        <w:t>כ סעודת מצוה, אך יעשנה בלי כלי</w:t>
      </w:r>
      <w:r w:rsidRPr="006425D7">
        <w:rPr>
          <w:rFonts w:eastAsia="SimSun" w:hint="cs"/>
          <w:rtl/>
          <w:lang w:eastAsia="zh-CN"/>
        </w:rPr>
        <w:t xml:space="preserve"> </w:t>
      </w:r>
      <w:r w:rsidRPr="006425D7">
        <w:rPr>
          <w:rFonts w:eastAsia="SimSun"/>
          <w:rtl/>
          <w:lang w:eastAsia="zh-CN"/>
        </w:rPr>
        <w:t>זמר ושיר</w:t>
      </w:r>
      <w:r w:rsidRPr="006425D7">
        <w:rPr>
          <w:rFonts w:eastAsia="SimSun" w:hint="cs"/>
          <w:rtl/>
          <w:lang w:eastAsia="zh-CN"/>
        </w:rPr>
        <w:t>".</w:t>
      </w:r>
    </w:p>
    <w:p w14:paraId="4A8927A7" w14:textId="77777777" w:rsidR="00412ADF" w:rsidRDefault="00412ADF" w:rsidP="00412ADF">
      <w:pPr>
        <w:jc w:val="both"/>
        <w:rPr>
          <w:rFonts w:eastAsia="SimSun"/>
          <w:lang w:eastAsia="zh-CN"/>
        </w:rPr>
      </w:pPr>
    </w:p>
    <w:p w14:paraId="0AC309A3" w14:textId="77777777" w:rsidR="0098411C" w:rsidRPr="0098411C" w:rsidRDefault="0098411C" w:rsidP="00412ADF">
      <w:pPr>
        <w:numPr>
          <w:ilvl w:val="0"/>
          <w:numId w:val="6"/>
        </w:numPr>
        <w:jc w:val="both"/>
        <w:rPr>
          <w:rFonts w:eastAsia="SimSun"/>
          <w:lang w:eastAsia="zh-CN"/>
        </w:rPr>
      </w:pPr>
      <w:bookmarkStart w:id="204" w:name="_Toc77343912"/>
      <w:r w:rsidRPr="00817778">
        <w:rPr>
          <w:rStyle w:val="Heading1Char"/>
          <w:rFonts w:hint="cs"/>
          <w:rtl/>
        </w:rPr>
        <w:t>אירוסין</w:t>
      </w:r>
      <w:bookmarkEnd w:id="204"/>
      <w:r w:rsidRPr="00EF0458">
        <w:rPr>
          <w:rFonts w:eastAsia="SimSun" w:hint="cs"/>
          <w:rtl/>
          <w:lang w:eastAsia="zh-CN"/>
        </w:rPr>
        <w:t>.</w:t>
      </w:r>
    </w:p>
    <w:p w14:paraId="77556F21" w14:textId="77777777" w:rsidR="00412ADF" w:rsidRDefault="00412ADF" w:rsidP="00412ADF">
      <w:pPr>
        <w:numPr>
          <w:ilvl w:val="1"/>
          <w:numId w:val="6"/>
        </w:numPr>
        <w:jc w:val="both"/>
        <w:rPr>
          <w:rFonts w:eastAsia="SimSun"/>
          <w:lang w:eastAsia="zh-CN"/>
        </w:rPr>
      </w:pPr>
      <w:r w:rsidRPr="00412ADF">
        <w:rPr>
          <w:rFonts w:eastAsia="SimSun" w:hint="cs"/>
          <w:b/>
          <w:bCs/>
          <w:rtl/>
          <w:lang w:eastAsia="zh-CN"/>
        </w:rPr>
        <w:t>אירוסין עצמו</w:t>
      </w:r>
      <w:r>
        <w:rPr>
          <w:rFonts w:eastAsia="SimSun" w:hint="cs"/>
          <w:rtl/>
          <w:lang w:eastAsia="zh-CN"/>
        </w:rPr>
        <w:t>.</w:t>
      </w:r>
    </w:p>
    <w:p w14:paraId="239538AE" w14:textId="77777777" w:rsidR="00412ADF" w:rsidRDefault="00412ADF" w:rsidP="00412ADF">
      <w:pPr>
        <w:numPr>
          <w:ilvl w:val="2"/>
          <w:numId w:val="6"/>
        </w:numPr>
        <w:jc w:val="both"/>
        <w:rPr>
          <w:rFonts w:eastAsia="SimSun"/>
          <w:lang w:eastAsia="zh-CN"/>
        </w:rPr>
      </w:pPr>
      <w:r>
        <w:rPr>
          <w:rFonts w:eastAsia="SimSun" w:hint="cs"/>
          <w:rtl/>
          <w:lang w:eastAsia="zh-CN"/>
        </w:rPr>
        <w:t>מותר, אפי' בת"ב עצמו.</w:t>
      </w:r>
    </w:p>
    <w:p w14:paraId="2EAC3012" w14:textId="77777777" w:rsidR="0088067F" w:rsidRDefault="0088067F" w:rsidP="00AA2EC9">
      <w:pPr>
        <w:numPr>
          <w:ilvl w:val="3"/>
          <w:numId w:val="6"/>
        </w:numPr>
        <w:jc w:val="both"/>
        <w:rPr>
          <w:rFonts w:eastAsia="SimSun"/>
          <w:lang w:eastAsia="zh-CN"/>
        </w:rPr>
      </w:pPr>
      <w:r w:rsidRPr="0088067F">
        <w:rPr>
          <w:rFonts w:eastAsia="SimSun" w:hint="cs"/>
          <w:u w:val="single"/>
          <w:rtl/>
          <w:lang w:eastAsia="zh-CN"/>
        </w:rPr>
        <w:t>מחבר</w:t>
      </w:r>
      <w:r w:rsidRPr="0088067F">
        <w:rPr>
          <w:rFonts w:eastAsia="SimSun" w:hint="cs"/>
          <w:rtl/>
          <w:lang w:eastAsia="zh-CN"/>
        </w:rPr>
        <w:t xml:space="preserve"> (סעי' ב') </w:t>
      </w:r>
      <w:r w:rsidRPr="0088067F">
        <w:rPr>
          <w:rFonts w:eastAsia="SimSun"/>
          <w:rtl/>
          <w:lang w:eastAsia="zh-CN"/>
        </w:rPr>
        <w:t>–</w:t>
      </w:r>
      <w:r w:rsidRPr="0088067F">
        <w:rPr>
          <w:rFonts w:eastAsia="SimSun" w:hint="cs"/>
          <w:rtl/>
          <w:lang w:eastAsia="zh-CN"/>
        </w:rPr>
        <w:t xml:space="preserve"> "</w:t>
      </w:r>
      <w:r w:rsidRPr="0088067F">
        <w:rPr>
          <w:rFonts w:eastAsia="SimSun"/>
          <w:rtl/>
          <w:lang w:eastAsia="zh-CN"/>
        </w:rPr>
        <w:t>ואפילו בט' באב עצמו מותר ליארס, שלא יקדמנו אחר</w:t>
      </w:r>
      <w:r w:rsidRPr="0088067F">
        <w:rPr>
          <w:rFonts w:eastAsia="SimSun" w:hint="cs"/>
          <w:rtl/>
          <w:lang w:eastAsia="zh-CN"/>
        </w:rPr>
        <w:t>".</w:t>
      </w:r>
    </w:p>
    <w:p w14:paraId="1EBCF99C" w14:textId="77777777" w:rsidR="006D47B7" w:rsidRDefault="006D47B7" w:rsidP="006D47B7">
      <w:pPr>
        <w:numPr>
          <w:ilvl w:val="3"/>
          <w:numId w:val="6"/>
        </w:numPr>
        <w:jc w:val="both"/>
        <w:rPr>
          <w:rFonts w:eastAsia="SimSun"/>
          <w:lang w:eastAsia="zh-CN"/>
        </w:rPr>
      </w:pPr>
      <w:r>
        <w:rPr>
          <w:rFonts w:eastAsia="SimSun" w:hint="cs"/>
          <w:u w:val="single"/>
          <w:rtl/>
          <w:lang w:eastAsia="zh-CN"/>
        </w:rPr>
        <w:t>לבוש</w:t>
      </w:r>
      <w:r w:rsidRPr="0088067F">
        <w:rPr>
          <w:rFonts w:eastAsia="SimSun" w:hint="cs"/>
          <w:rtl/>
          <w:lang w:eastAsia="zh-CN"/>
        </w:rPr>
        <w:t xml:space="preserve"> (סעי' ב') </w:t>
      </w:r>
      <w:r w:rsidRPr="0088067F">
        <w:rPr>
          <w:rFonts w:eastAsia="SimSun"/>
          <w:rtl/>
          <w:lang w:eastAsia="zh-CN"/>
        </w:rPr>
        <w:t>–</w:t>
      </w:r>
      <w:r w:rsidRPr="0088067F">
        <w:rPr>
          <w:rFonts w:eastAsia="SimSun" w:hint="cs"/>
          <w:rtl/>
          <w:lang w:eastAsia="zh-CN"/>
        </w:rPr>
        <w:t xml:space="preserve"> "</w:t>
      </w:r>
      <w:r w:rsidRPr="006D47B7">
        <w:rPr>
          <w:rFonts w:eastAsia="SimSun"/>
          <w:rtl/>
          <w:lang w:eastAsia="zh-CN"/>
        </w:rPr>
        <w:t>ואפילו בט' באב עצמו מותר לארס שלא יקדמנו אחר ברחמים</w:t>
      </w:r>
      <w:r>
        <w:rPr>
          <w:rFonts w:eastAsia="SimSun" w:hint="cs"/>
          <w:rtl/>
          <w:lang w:eastAsia="zh-CN"/>
        </w:rPr>
        <w:t>".</w:t>
      </w:r>
    </w:p>
    <w:p w14:paraId="52C08BB2" w14:textId="77777777" w:rsidR="00AE6022" w:rsidRDefault="00AE6022" w:rsidP="006D47B7">
      <w:pPr>
        <w:numPr>
          <w:ilvl w:val="3"/>
          <w:numId w:val="6"/>
        </w:numPr>
        <w:jc w:val="both"/>
        <w:rPr>
          <w:rFonts w:eastAsia="SimSun"/>
          <w:lang w:eastAsia="zh-CN"/>
        </w:rPr>
      </w:pPr>
      <w:r w:rsidRPr="00AE6022">
        <w:rPr>
          <w:rFonts w:eastAsia="SimSun" w:hint="cs"/>
          <w:u w:val="single"/>
          <w:rtl/>
          <w:lang w:eastAsia="zh-CN"/>
        </w:rPr>
        <w:t>ח"א</w:t>
      </w:r>
      <w:r w:rsidRPr="00AE6022">
        <w:rPr>
          <w:rFonts w:eastAsia="SimSun" w:hint="cs"/>
          <w:rtl/>
          <w:lang w:eastAsia="zh-CN"/>
        </w:rPr>
        <w:t xml:space="preserve"> (כלל קל"ג סעי' י"א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E6022">
        <w:rPr>
          <w:rFonts w:eastAsia="SimSun"/>
          <w:rtl/>
          <w:lang w:eastAsia="zh-CN"/>
        </w:rPr>
        <w:t>ואפי' בתשעה באב עצמו, מותר לעשות שידוך, שלא יקדמנו אחר</w:t>
      </w:r>
      <w:r w:rsidRPr="00AE6022">
        <w:rPr>
          <w:rFonts w:eastAsia="SimSun" w:hint="cs"/>
          <w:rtl/>
          <w:lang w:eastAsia="zh-CN"/>
        </w:rPr>
        <w:t>"</w:t>
      </w:r>
      <w:r>
        <w:rPr>
          <w:rFonts w:eastAsia="SimSun" w:hint="cs"/>
          <w:rtl/>
          <w:lang w:eastAsia="zh-CN"/>
        </w:rPr>
        <w:t>.</w:t>
      </w:r>
    </w:p>
    <w:p w14:paraId="3FBC0414" w14:textId="77777777" w:rsidR="003830AD" w:rsidRDefault="003830AD" w:rsidP="006D47B7">
      <w:pPr>
        <w:numPr>
          <w:ilvl w:val="3"/>
          <w:numId w:val="6"/>
        </w:numPr>
        <w:jc w:val="both"/>
        <w:rPr>
          <w:rFonts w:eastAsia="SimSun"/>
          <w:lang w:eastAsia="zh-CN"/>
        </w:rPr>
      </w:pPr>
      <w:r>
        <w:rPr>
          <w:rFonts w:eastAsia="SimSun" w:hint="cs"/>
          <w:u w:val="single"/>
          <w:rtl/>
          <w:lang w:eastAsia="zh-CN"/>
        </w:rPr>
        <w:t>שלחן שלמה</w:t>
      </w:r>
      <w:r w:rsidRPr="003830AD">
        <w:rPr>
          <w:rFonts w:eastAsia="SimSun" w:hint="cs"/>
          <w:rtl/>
          <w:lang w:eastAsia="zh-CN"/>
        </w:rPr>
        <w:t xml:space="preserve"> (סעי' ד').</w:t>
      </w:r>
    </w:p>
    <w:p w14:paraId="2AF559FE" w14:textId="77777777" w:rsidR="0054302F" w:rsidRDefault="0054302F" w:rsidP="006D47B7">
      <w:pPr>
        <w:numPr>
          <w:ilvl w:val="3"/>
          <w:numId w:val="6"/>
        </w:numPr>
        <w:jc w:val="both"/>
        <w:rPr>
          <w:rFonts w:eastAsia="SimSun"/>
          <w:lang w:eastAsia="zh-CN"/>
        </w:rPr>
      </w:pPr>
      <w:r>
        <w:rPr>
          <w:rFonts w:eastAsia="SimSun" w:hint="cs"/>
          <w:u w:val="single"/>
          <w:rtl/>
          <w:lang w:eastAsia="zh-CN"/>
        </w:rPr>
        <w:t>ערה"ש</w:t>
      </w:r>
      <w:r w:rsidRPr="0054302F">
        <w:rPr>
          <w:rFonts w:eastAsia="SimSun" w:hint="cs"/>
          <w:rtl/>
          <w:lang w:eastAsia="zh-CN"/>
        </w:rPr>
        <w:t xml:space="preserve"> (סעי' ח').</w:t>
      </w:r>
    </w:p>
    <w:p w14:paraId="218A403D" w14:textId="77777777" w:rsidR="006134EA" w:rsidRDefault="007B552B" w:rsidP="006134EA">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ד' </w:t>
      </w:r>
      <w:r>
        <w:rPr>
          <w:rFonts w:eastAsia="SimSun" w:hint="cs"/>
          <w:rtl/>
          <w:lang w:eastAsia="zh-CN"/>
        </w:rPr>
        <w:t>סעי'</w:t>
      </w:r>
      <w:r>
        <w:rPr>
          <w:rFonts w:eastAsia="SimSun"/>
          <w:rtl/>
          <w:lang w:eastAsia="zh-CN"/>
        </w:rPr>
        <w:t xml:space="preserve"> א'</w:t>
      </w:r>
      <w:r>
        <w:rPr>
          <w:rFonts w:eastAsia="SimSun" w:hint="cs"/>
          <w:rtl/>
          <w:lang w:eastAsia="zh-CN"/>
        </w:rPr>
        <w:t>, פרק י' סעי' א'</w:t>
      </w:r>
      <w:r w:rsidR="004865F4">
        <w:rPr>
          <w:rFonts w:eastAsia="SimSun" w:hint="cs"/>
          <w:rtl/>
          <w:lang w:eastAsia="zh-CN"/>
        </w:rPr>
        <w:t>, פרק ט"ו סעי' א'</w:t>
      </w:r>
      <w:r>
        <w:rPr>
          <w:rFonts w:eastAsia="SimSun"/>
          <w:rtl/>
          <w:lang w:eastAsia="zh-CN"/>
        </w:rPr>
        <w:t>) – "</w:t>
      </w:r>
      <w:r w:rsidRPr="007B552B">
        <w:rPr>
          <w:rFonts w:eastAsia="SimSun"/>
          <w:rtl/>
          <w:lang w:eastAsia="zh-CN"/>
        </w:rPr>
        <w:t>בימי בין המצרים, דהיינו מן י"ז בתמוז עד אחר תשעה באב, נוהגים שלא</w:t>
      </w:r>
      <w:r>
        <w:rPr>
          <w:rFonts w:eastAsia="SimSun" w:hint="cs"/>
          <w:rtl/>
          <w:lang w:eastAsia="zh-CN"/>
        </w:rPr>
        <w:t xml:space="preserve"> </w:t>
      </w:r>
      <w:r w:rsidRPr="007B552B">
        <w:rPr>
          <w:rFonts w:eastAsia="SimSun"/>
          <w:rtl/>
          <w:lang w:eastAsia="zh-CN"/>
        </w:rPr>
        <w:t>לישא אשה, וסעודת אירוסין כמו 'וארט' מותר</w:t>
      </w:r>
      <w:r w:rsidRPr="007B552B">
        <w:rPr>
          <w:rFonts w:eastAsia="SimSun" w:hint="cs"/>
          <w:rtl/>
          <w:lang w:eastAsia="zh-CN"/>
        </w:rPr>
        <w:t>".</w:t>
      </w:r>
    </w:p>
    <w:p w14:paraId="4FCF2B44" w14:textId="77777777" w:rsidR="006134EA" w:rsidRPr="006134EA" w:rsidRDefault="006134EA" w:rsidP="006134EA">
      <w:pPr>
        <w:numPr>
          <w:ilvl w:val="4"/>
          <w:numId w:val="6"/>
        </w:numPr>
        <w:jc w:val="both"/>
        <w:rPr>
          <w:rFonts w:eastAsia="SimSun"/>
          <w:lang w:eastAsia="zh-CN"/>
        </w:rPr>
      </w:pPr>
      <w:r w:rsidRPr="00AA2EC9">
        <w:rPr>
          <w:rFonts w:eastAsia="SimSun" w:hint="cs"/>
          <w:u w:val="single"/>
          <w:rtl/>
          <w:lang w:eastAsia="zh-CN"/>
        </w:rPr>
        <w:t>הגרשז"א</w:t>
      </w:r>
      <w:r>
        <w:rPr>
          <w:rFonts w:eastAsia="SimSun" w:hint="cs"/>
          <w:rtl/>
          <w:lang w:eastAsia="zh-CN"/>
        </w:rPr>
        <w:t xml:space="preserve"> זצ"ל (הליכות שלמה בין המצרים פרק י"ד הע' ל"ה) </w:t>
      </w:r>
      <w:r>
        <w:rPr>
          <w:rFonts w:eastAsia="SimSun"/>
          <w:rtl/>
          <w:lang w:eastAsia="zh-CN"/>
        </w:rPr>
        <w:t>–</w:t>
      </w:r>
      <w:r>
        <w:rPr>
          <w:rFonts w:eastAsia="SimSun" w:hint="cs"/>
          <w:rtl/>
          <w:lang w:eastAsia="zh-CN"/>
        </w:rPr>
        <w:t xml:space="preserve"> "</w:t>
      </w:r>
      <w:r w:rsidRPr="006134EA">
        <w:rPr>
          <w:rFonts w:eastAsia="SimSun"/>
          <w:rtl/>
          <w:lang w:eastAsia="zh-CN"/>
        </w:rPr>
        <w:t>והיינו בעת גמר השידוך אבל מה שמצוי שלאחר גמר השידוך עורכים מסיבת תנאים כעבור כמה ימים, לכאורה אין לעשותה בימים אלו</w:t>
      </w:r>
      <w:r>
        <w:rPr>
          <w:rFonts w:eastAsia="SimSun" w:hint="cs"/>
          <w:rtl/>
          <w:lang w:eastAsia="zh-CN"/>
        </w:rPr>
        <w:t>".</w:t>
      </w:r>
    </w:p>
    <w:p w14:paraId="59BBB801" w14:textId="77777777" w:rsidR="00AA2EC9" w:rsidRPr="006134EA" w:rsidRDefault="00AA2EC9" w:rsidP="006134EA">
      <w:pPr>
        <w:numPr>
          <w:ilvl w:val="4"/>
          <w:numId w:val="6"/>
        </w:numPr>
        <w:jc w:val="both"/>
        <w:rPr>
          <w:rFonts w:eastAsia="SimSun"/>
          <w:lang w:eastAsia="zh-CN"/>
        </w:rPr>
      </w:pPr>
      <w:r w:rsidRPr="006134EA">
        <w:rPr>
          <w:rFonts w:eastAsia="SimSun"/>
          <w:u w:val="single"/>
          <w:rtl/>
          <w:lang w:eastAsia="zh-CN"/>
        </w:rPr>
        <w:t>קובץ הלכות</w:t>
      </w:r>
      <w:r w:rsidRPr="006134EA">
        <w:rPr>
          <w:rFonts w:eastAsia="SimSun"/>
          <w:rtl/>
          <w:lang w:eastAsia="zh-CN"/>
        </w:rPr>
        <w:t xml:space="preserve"> (בין המצרים פרק </w:t>
      </w:r>
      <w:r w:rsidRPr="006134EA">
        <w:rPr>
          <w:rFonts w:eastAsia="SimSun" w:hint="cs"/>
          <w:rtl/>
          <w:lang w:eastAsia="zh-CN"/>
        </w:rPr>
        <w:t>ט"ו</w:t>
      </w:r>
      <w:r w:rsidRPr="006134EA">
        <w:rPr>
          <w:rFonts w:eastAsia="SimSun"/>
          <w:rtl/>
          <w:lang w:eastAsia="zh-CN"/>
        </w:rPr>
        <w:t xml:space="preserve"> </w:t>
      </w:r>
      <w:r w:rsidRPr="006134EA">
        <w:rPr>
          <w:rFonts w:eastAsia="SimSun" w:hint="cs"/>
          <w:rtl/>
          <w:lang w:eastAsia="zh-CN"/>
        </w:rPr>
        <w:t xml:space="preserve">סעי' ה', </w:t>
      </w:r>
      <w:r w:rsidRPr="006134EA">
        <w:rPr>
          <w:rFonts w:eastAsia="SimSun"/>
          <w:rtl/>
          <w:lang w:eastAsia="zh-CN"/>
        </w:rPr>
        <w:t>ה</w:t>
      </w:r>
      <w:r w:rsidRPr="006134EA">
        <w:rPr>
          <w:rFonts w:eastAsia="SimSun" w:hint="cs"/>
          <w:rtl/>
          <w:lang w:eastAsia="zh-CN"/>
        </w:rPr>
        <w:t>ע'</w:t>
      </w:r>
      <w:r w:rsidRPr="006134EA">
        <w:rPr>
          <w:rFonts w:eastAsia="SimSun"/>
          <w:rtl/>
          <w:lang w:eastAsia="zh-CN"/>
        </w:rPr>
        <w:t xml:space="preserve"> </w:t>
      </w:r>
      <w:r w:rsidRPr="006134EA">
        <w:rPr>
          <w:rFonts w:eastAsia="SimSun" w:hint="cs"/>
          <w:rtl/>
          <w:lang w:eastAsia="zh-CN"/>
        </w:rPr>
        <w:t>ה</w:t>
      </w:r>
      <w:r w:rsidRPr="006134EA">
        <w:rPr>
          <w:rFonts w:eastAsia="SimSun"/>
          <w:rtl/>
          <w:lang w:eastAsia="zh-CN"/>
        </w:rPr>
        <w:t>') – "מותר לעשות 'לחיים' בשעת גמר השידוך, וגם עשיית 'וארט פשוט' מותר,</w:t>
      </w:r>
      <w:r w:rsidRPr="006134EA">
        <w:rPr>
          <w:rFonts w:eastAsia="SimSun" w:hint="cs"/>
          <w:rtl/>
          <w:lang w:eastAsia="zh-CN"/>
        </w:rPr>
        <w:t xml:space="preserve"> </w:t>
      </w:r>
      <w:r w:rsidRPr="006134EA">
        <w:rPr>
          <w:rFonts w:eastAsia="SimSun"/>
          <w:rtl/>
          <w:lang w:eastAsia="zh-CN"/>
        </w:rPr>
        <w:t>וזה מותר גם אם עורכין אותה יום או יומיים אחרי גמר השידוך, ואין צריך</w:t>
      </w:r>
      <w:r w:rsidRPr="006134EA">
        <w:rPr>
          <w:rFonts w:eastAsia="SimSun" w:hint="cs"/>
          <w:rtl/>
          <w:lang w:eastAsia="zh-CN"/>
        </w:rPr>
        <w:t xml:space="preserve"> </w:t>
      </w:r>
      <w:r w:rsidRPr="006134EA">
        <w:rPr>
          <w:rFonts w:eastAsia="SimSun"/>
          <w:rtl/>
          <w:lang w:eastAsia="zh-CN"/>
        </w:rPr>
        <w:t>לדחותו עד אחר ת"ב</w:t>
      </w:r>
      <w:r w:rsidRPr="006134EA">
        <w:rPr>
          <w:rFonts w:eastAsia="SimSun" w:hint="cs"/>
          <w:rtl/>
          <w:lang w:eastAsia="zh-CN"/>
        </w:rPr>
        <w:t>.</w:t>
      </w:r>
      <w:r w:rsidRPr="006134EA">
        <w:rPr>
          <w:rFonts w:eastAsia="SimSun"/>
          <w:rtl/>
          <w:lang w:eastAsia="zh-CN"/>
        </w:rPr>
        <w:t xml:space="preserve"> </w:t>
      </w:r>
      <w:r w:rsidRPr="006134EA">
        <w:rPr>
          <w:rFonts w:eastAsia="SimSun" w:hint="cs"/>
          <w:rtl/>
          <w:lang w:eastAsia="zh-CN"/>
        </w:rPr>
        <w:t>[</w:t>
      </w:r>
      <w:r w:rsidRPr="006134EA">
        <w:rPr>
          <w:rFonts w:eastAsia="SimSun"/>
          <w:rtl/>
          <w:lang w:eastAsia="zh-CN"/>
        </w:rPr>
        <w:t xml:space="preserve">דאפי' יום או יומיים אחרי השידוך אפשר לערוך </w:t>
      </w:r>
      <w:r w:rsidRPr="006134EA">
        <w:rPr>
          <w:rFonts w:eastAsia="SimSun" w:hint="cs"/>
          <w:rtl/>
          <w:lang w:eastAsia="zh-CN"/>
        </w:rPr>
        <w:t>'</w:t>
      </w:r>
      <w:r w:rsidRPr="006134EA">
        <w:rPr>
          <w:rFonts w:eastAsia="SimSun"/>
          <w:rtl/>
          <w:lang w:eastAsia="zh-CN"/>
        </w:rPr>
        <w:t>וארט</w:t>
      </w:r>
      <w:r w:rsidRPr="006134EA">
        <w:rPr>
          <w:rFonts w:eastAsia="SimSun" w:hint="cs"/>
          <w:rtl/>
          <w:lang w:eastAsia="zh-CN"/>
        </w:rPr>
        <w:t xml:space="preserve"> </w:t>
      </w:r>
      <w:r w:rsidRPr="006134EA">
        <w:rPr>
          <w:rFonts w:eastAsia="SimSun"/>
          <w:rtl/>
          <w:lang w:eastAsia="zh-CN"/>
        </w:rPr>
        <w:t>פשוט</w:t>
      </w:r>
      <w:r w:rsidRPr="006134EA">
        <w:rPr>
          <w:rFonts w:eastAsia="SimSun" w:hint="cs"/>
          <w:rtl/>
          <w:lang w:eastAsia="zh-CN"/>
        </w:rPr>
        <w:t>'</w:t>
      </w:r>
      <w:r w:rsidRPr="006134EA">
        <w:rPr>
          <w:rFonts w:eastAsia="SimSun"/>
          <w:rtl/>
          <w:lang w:eastAsia="zh-CN"/>
        </w:rPr>
        <w:t>, כי בעשיית ה"וארט" מרגישים שנגמר השידוך לחלוטין, שלכן הוא צורך השידוך</w:t>
      </w:r>
      <w:r w:rsidRPr="006134EA">
        <w:rPr>
          <w:rFonts w:eastAsia="SimSun" w:hint="cs"/>
          <w:rtl/>
          <w:lang w:eastAsia="zh-CN"/>
        </w:rPr>
        <w:t xml:space="preserve"> </w:t>
      </w:r>
      <w:r w:rsidRPr="006134EA">
        <w:rPr>
          <w:rFonts w:eastAsia="SimSun"/>
          <w:rtl/>
          <w:lang w:eastAsia="zh-CN"/>
        </w:rPr>
        <w:t>וממילא ודאי שיש להתיר</w:t>
      </w:r>
      <w:r w:rsidRPr="006134EA">
        <w:rPr>
          <w:rFonts w:eastAsia="SimSun" w:hint="cs"/>
          <w:rtl/>
          <w:lang w:eastAsia="zh-CN"/>
        </w:rPr>
        <w:t>]".</w:t>
      </w:r>
    </w:p>
    <w:p w14:paraId="118ED236" w14:textId="77777777" w:rsidR="0088067F" w:rsidRPr="0088067F" w:rsidRDefault="0088067F" w:rsidP="0088067F">
      <w:pPr>
        <w:numPr>
          <w:ilvl w:val="2"/>
          <w:numId w:val="6"/>
        </w:numPr>
        <w:jc w:val="both"/>
        <w:rPr>
          <w:rFonts w:eastAsia="SimSun"/>
          <w:lang w:eastAsia="zh-CN"/>
        </w:rPr>
      </w:pPr>
      <w:r w:rsidRPr="0088067F">
        <w:rPr>
          <w:rFonts w:eastAsia="SimSun" w:hint="cs"/>
          <w:rtl/>
          <w:lang w:eastAsia="zh-CN"/>
        </w:rPr>
        <w:t>נוהגין להחמיר.</w:t>
      </w:r>
    </w:p>
    <w:p w14:paraId="2F231EE9" w14:textId="77777777" w:rsidR="0088067F" w:rsidRPr="006D47B7" w:rsidRDefault="0088067F" w:rsidP="00AA2EC9">
      <w:pPr>
        <w:numPr>
          <w:ilvl w:val="3"/>
          <w:numId w:val="6"/>
        </w:numPr>
        <w:jc w:val="both"/>
        <w:rPr>
          <w:rFonts w:eastAsia="SimSun"/>
          <w:lang w:eastAsia="zh-CN"/>
        </w:rPr>
      </w:pPr>
      <w:r w:rsidRPr="006D47B7">
        <w:rPr>
          <w:rFonts w:eastAsia="SimSun" w:hint="cs"/>
          <w:u w:val="single"/>
          <w:rtl/>
          <w:lang w:eastAsia="zh-CN"/>
        </w:rPr>
        <w:t>שכנה"ג</w:t>
      </w:r>
      <w:r w:rsidRPr="006D47B7">
        <w:rPr>
          <w:rFonts w:eastAsia="SimSun" w:hint="cs"/>
          <w:rtl/>
          <w:lang w:eastAsia="zh-CN"/>
        </w:rPr>
        <w:t xml:space="preserve"> (</w:t>
      </w:r>
      <w:r w:rsidR="004A1BAA" w:rsidRPr="006D47B7">
        <w:rPr>
          <w:rFonts w:eastAsia="SimSun" w:hint="cs"/>
          <w:rtl/>
          <w:lang w:eastAsia="zh-CN"/>
        </w:rPr>
        <w:t xml:space="preserve">הג' הטור ס"ק </w:t>
      </w:r>
      <w:r w:rsidR="006D47B7" w:rsidRPr="006D47B7">
        <w:rPr>
          <w:rFonts w:eastAsia="SimSun" w:hint="cs"/>
          <w:rtl/>
          <w:lang w:eastAsia="zh-CN"/>
        </w:rPr>
        <w:t>ה'</w:t>
      </w:r>
      <w:r w:rsidRPr="006D47B7">
        <w:rPr>
          <w:rFonts w:eastAsia="SimSun" w:hint="cs"/>
          <w:rtl/>
          <w:lang w:eastAsia="zh-CN"/>
        </w:rPr>
        <w:t>)</w:t>
      </w:r>
      <w:r w:rsidR="006D47B7" w:rsidRPr="006D47B7">
        <w:rPr>
          <w:rFonts w:eastAsia="SimSun" w:hint="cs"/>
          <w:rtl/>
          <w:lang w:eastAsia="zh-CN"/>
        </w:rPr>
        <w:t xml:space="preserve"> </w:t>
      </w:r>
      <w:r w:rsidR="006D47B7" w:rsidRPr="006D47B7">
        <w:rPr>
          <w:rFonts w:eastAsia="SimSun"/>
          <w:rtl/>
          <w:lang w:eastAsia="zh-CN"/>
        </w:rPr>
        <w:t>–</w:t>
      </w:r>
      <w:r w:rsidR="006D47B7" w:rsidRPr="006D47B7">
        <w:rPr>
          <w:rFonts w:eastAsia="SimSun" w:hint="cs"/>
          <w:rtl/>
          <w:lang w:eastAsia="zh-CN"/>
        </w:rPr>
        <w:t xml:space="preserve"> "</w:t>
      </w:r>
      <w:r w:rsidR="006D47B7" w:rsidRPr="006D47B7">
        <w:rPr>
          <w:rFonts w:eastAsia="SimSun"/>
          <w:rtl/>
          <w:lang w:eastAsia="zh-CN"/>
        </w:rPr>
        <w:t>ואין כונסין כו'. נ"ב: ונוהגין להחמיר שלא לישא אשה מי"ז בתמוז ואילך עד ט"ב. ספר המפה. ומנהגינו שלא לארס ולא לשדך</w:t>
      </w:r>
      <w:r w:rsidR="006D47B7" w:rsidRPr="006D47B7">
        <w:rPr>
          <w:rFonts w:eastAsia="SimSun" w:hint="cs"/>
          <w:rtl/>
          <w:lang w:eastAsia="zh-CN"/>
        </w:rPr>
        <w:t>"</w:t>
      </w:r>
      <w:r w:rsidRPr="006D47B7">
        <w:rPr>
          <w:rFonts w:eastAsia="SimSun" w:hint="cs"/>
          <w:rtl/>
          <w:lang w:eastAsia="zh-CN"/>
        </w:rPr>
        <w:t>.</w:t>
      </w:r>
    </w:p>
    <w:p w14:paraId="71659A72" w14:textId="77777777" w:rsidR="007B552B" w:rsidRPr="003830AD" w:rsidRDefault="0088067F" w:rsidP="003830AD">
      <w:pPr>
        <w:numPr>
          <w:ilvl w:val="3"/>
          <w:numId w:val="6"/>
        </w:numPr>
        <w:jc w:val="both"/>
        <w:rPr>
          <w:rFonts w:eastAsia="SimSun"/>
          <w:lang w:eastAsia="zh-CN"/>
        </w:rPr>
      </w:pPr>
      <w:r w:rsidRPr="004A1BAA">
        <w:rPr>
          <w:rFonts w:eastAsia="SimSun" w:hint="cs"/>
          <w:u w:val="single"/>
          <w:rtl/>
          <w:lang w:eastAsia="zh-CN"/>
        </w:rPr>
        <w:t>בן איש חי</w:t>
      </w:r>
      <w:r>
        <w:rPr>
          <w:rFonts w:eastAsia="SimSun" w:hint="cs"/>
          <w:rtl/>
          <w:lang w:eastAsia="zh-CN"/>
        </w:rPr>
        <w:t xml:space="preserve"> (</w:t>
      </w:r>
      <w:r w:rsidR="004A1BAA">
        <w:rPr>
          <w:rFonts w:eastAsia="SimSun" w:hint="cs"/>
          <w:rtl/>
          <w:lang w:eastAsia="zh-CN"/>
        </w:rPr>
        <w:t>שנה א' פר' דברים</w:t>
      </w:r>
      <w:r>
        <w:rPr>
          <w:rFonts w:eastAsia="SimSun" w:hint="cs"/>
          <w:rtl/>
          <w:lang w:eastAsia="zh-CN"/>
        </w:rPr>
        <w:t>)</w:t>
      </w:r>
      <w:r w:rsidR="004A1BAA">
        <w:rPr>
          <w:rFonts w:eastAsia="SimSun" w:hint="cs"/>
          <w:rtl/>
          <w:lang w:eastAsia="zh-CN"/>
        </w:rPr>
        <w:t xml:space="preserve"> </w:t>
      </w:r>
      <w:r w:rsidR="004A1BAA">
        <w:rPr>
          <w:rFonts w:eastAsia="SimSun"/>
          <w:rtl/>
          <w:lang w:eastAsia="zh-CN"/>
        </w:rPr>
        <w:t>–</w:t>
      </w:r>
      <w:r w:rsidR="004A1BAA">
        <w:rPr>
          <w:rFonts w:eastAsia="SimSun" w:hint="cs"/>
          <w:rtl/>
          <w:lang w:eastAsia="zh-CN"/>
        </w:rPr>
        <w:t xml:space="preserve"> "</w:t>
      </w:r>
      <w:r w:rsidR="004A1BAA" w:rsidRPr="004A1BAA">
        <w:rPr>
          <w:rFonts w:eastAsia="SimSun"/>
          <w:rtl/>
          <w:lang w:eastAsia="zh-CN"/>
        </w:rPr>
        <w:t>אף על גב דמדינא אין אסור בנשואין אלא מר"ח עד ט"ב, עכ"ז נהגו לאסור מן י"ז בתמוז, אבל אירוסין ושדוכין מותר, ופה עירנו בגדא"ד יע"א המנהג לעשות אירוסין אחר י"ז בתמוז, אבל מר"ח עד ט"ב אין עושין אירוסין ושדוכין, ועיין שיורי כנה"ג תקנ"א הגה"ט אות ה' שיש נוהגין שלא לעשות אירוסין מן י"ז בתמוז וכן ראוי לנהוג</w:t>
      </w:r>
      <w:r w:rsidR="004A1BAA" w:rsidRPr="004A1BAA">
        <w:rPr>
          <w:rFonts w:eastAsia="SimSun" w:hint="cs"/>
          <w:rtl/>
          <w:lang w:eastAsia="zh-CN"/>
        </w:rPr>
        <w:t>"</w:t>
      </w:r>
      <w:r w:rsidRPr="004A1BAA">
        <w:rPr>
          <w:rFonts w:eastAsia="SimSun" w:hint="cs"/>
          <w:rtl/>
          <w:lang w:eastAsia="zh-CN"/>
        </w:rPr>
        <w:t>.</w:t>
      </w:r>
    </w:p>
    <w:p w14:paraId="61E30465" w14:textId="77777777" w:rsidR="00775A1A" w:rsidRPr="00775A1A" w:rsidRDefault="007B552B" w:rsidP="00775A1A">
      <w:pPr>
        <w:numPr>
          <w:ilvl w:val="4"/>
          <w:numId w:val="6"/>
        </w:numPr>
        <w:jc w:val="both"/>
        <w:rPr>
          <w:rFonts w:eastAsia="SimSun"/>
          <w:lang w:eastAsia="zh-CN"/>
        </w:rPr>
      </w:pPr>
      <w:r>
        <w:rPr>
          <w:rFonts w:eastAsia="SimSun" w:hint="cs"/>
          <w:u w:val="single"/>
          <w:rtl/>
          <w:lang w:eastAsia="zh-CN"/>
        </w:rPr>
        <w:t>תורת חיים</w:t>
      </w:r>
      <w:r w:rsidRPr="007B552B">
        <w:rPr>
          <w:rFonts w:eastAsia="SimSun" w:hint="cs"/>
          <w:rtl/>
          <w:lang w:eastAsia="zh-CN"/>
        </w:rPr>
        <w:t xml:space="preserve"> (ס"ק ז')</w:t>
      </w:r>
      <w:r>
        <w:rPr>
          <w:rFonts w:eastAsia="SimSun" w:hint="cs"/>
          <w:rtl/>
          <w:lang w:eastAsia="zh-CN"/>
        </w:rPr>
        <w:t xml:space="preserve"> </w:t>
      </w:r>
      <w:r>
        <w:rPr>
          <w:rFonts w:eastAsia="SimSun"/>
          <w:rtl/>
          <w:lang w:eastAsia="zh-CN"/>
        </w:rPr>
        <w:t>–</w:t>
      </w:r>
      <w:r>
        <w:rPr>
          <w:rFonts w:eastAsia="SimSun" w:hint="cs"/>
          <w:rtl/>
          <w:lang w:eastAsia="zh-CN"/>
        </w:rPr>
        <w:t xml:space="preserve"> "</w:t>
      </w:r>
      <w:r w:rsidR="00775A1A" w:rsidRPr="00775A1A">
        <w:rPr>
          <w:rFonts w:eastAsia="SimSun"/>
          <w:rtl/>
          <w:lang w:eastAsia="zh-CN"/>
        </w:rPr>
        <w:t>א</w:t>
      </w:r>
      <w:r w:rsidR="00775A1A">
        <w:rPr>
          <w:rFonts w:eastAsia="SimSun" w:hint="cs"/>
          <w:rtl/>
          <w:lang w:eastAsia="zh-CN"/>
        </w:rPr>
        <w:t>ב</w:t>
      </w:r>
      <w:r w:rsidR="00775A1A" w:rsidRPr="00775A1A">
        <w:rPr>
          <w:rFonts w:eastAsia="SimSun"/>
          <w:rtl/>
          <w:lang w:eastAsia="zh-CN"/>
        </w:rPr>
        <w:t>ל ליאר</w:t>
      </w:r>
      <w:r w:rsidR="00775A1A">
        <w:rPr>
          <w:rFonts w:eastAsia="SimSun" w:hint="cs"/>
          <w:rtl/>
          <w:lang w:eastAsia="zh-CN"/>
        </w:rPr>
        <w:t>ס</w:t>
      </w:r>
      <w:r w:rsidR="00775A1A" w:rsidRPr="00775A1A">
        <w:rPr>
          <w:rFonts w:eastAsia="SimSun"/>
          <w:rtl/>
          <w:lang w:eastAsia="zh-CN"/>
        </w:rPr>
        <w:t xml:space="preserve"> בלא סעודה מו</w:t>
      </w:r>
      <w:r w:rsidR="00775A1A">
        <w:rPr>
          <w:rFonts w:eastAsia="SimSun" w:hint="cs"/>
          <w:rtl/>
          <w:lang w:eastAsia="zh-CN"/>
        </w:rPr>
        <w:t>ת</w:t>
      </w:r>
      <w:r w:rsidR="00775A1A" w:rsidRPr="00775A1A">
        <w:rPr>
          <w:rFonts w:eastAsia="SimSun"/>
          <w:rtl/>
          <w:lang w:eastAsia="zh-CN"/>
        </w:rPr>
        <w:t>ר, ומנהגינו שלא לאר</w:t>
      </w:r>
      <w:r w:rsidR="00775A1A">
        <w:rPr>
          <w:rFonts w:eastAsia="SimSun" w:hint="cs"/>
          <w:rtl/>
          <w:lang w:eastAsia="zh-CN"/>
        </w:rPr>
        <w:t>ס</w:t>
      </w:r>
      <w:r w:rsidR="00775A1A" w:rsidRPr="00775A1A">
        <w:rPr>
          <w:rFonts w:eastAsia="SimSun"/>
          <w:rtl/>
          <w:lang w:eastAsia="zh-CN"/>
        </w:rPr>
        <w:t xml:space="preserve"> ולא לש</w:t>
      </w:r>
      <w:r w:rsidR="00775A1A">
        <w:rPr>
          <w:rFonts w:eastAsia="SimSun" w:hint="cs"/>
          <w:rtl/>
          <w:lang w:eastAsia="zh-CN"/>
        </w:rPr>
        <w:t>דך</w:t>
      </w:r>
      <w:r w:rsidR="00775A1A" w:rsidRPr="00775A1A">
        <w:rPr>
          <w:rFonts w:eastAsia="SimSun" w:hint="cs"/>
          <w:rtl/>
          <w:lang w:eastAsia="zh-CN"/>
        </w:rPr>
        <w:t xml:space="preserve"> </w:t>
      </w:r>
      <w:r w:rsidR="00775A1A" w:rsidRPr="00775A1A">
        <w:rPr>
          <w:rFonts w:eastAsia="SimSun"/>
          <w:rtl/>
          <w:lang w:eastAsia="zh-CN"/>
        </w:rPr>
        <w:t>(שכ</w:t>
      </w:r>
      <w:r w:rsidR="00775A1A">
        <w:rPr>
          <w:rFonts w:eastAsia="SimSun" w:hint="cs"/>
          <w:rtl/>
          <w:lang w:eastAsia="zh-CN"/>
        </w:rPr>
        <w:t>נ</w:t>
      </w:r>
      <w:r w:rsidR="00775A1A" w:rsidRPr="00775A1A">
        <w:rPr>
          <w:rFonts w:eastAsia="SimSun"/>
          <w:rtl/>
          <w:lang w:eastAsia="zh-CN"/>
        </w:rPr>
        <w:t>ה</w:t>
      </w:r>
      <w:r w:rsidR="00775A1A">
        <w:rPr>
          <w:rFonts w:eastAsia="SimSun" w:hint="cs"/>
          <w:rtl/>
          <w:lang w:eastAsia="zh-CN"/>
        </w:rPr>
        <w:t>"ג</w:t>
      </w:r>
      <w:r w:rsidR="00775A1A" w:rsidRPr="00775A1A">
        <w:rPr>
          <w:rFonts w:eastAsia="SimSun"/>
          <w:rtl/>
          <w:lang w:eastAsia="zh-CN"/>
        </w:rPr>
        <w:t>) וממג</w:t>
      </w:r>
      <w:r w:rsidR="00775A1A">
        <w:rPr>
          <w:rFonts w:eastAsia="SimSun" w:hint="cs"/>
          <w:rtl/>
          <w:lang w:eastAsia="zh-CN"/>
        </w:rPr>
        <w:t>"</w:t>
      </w:r>
      <w:r w:rsidR="00775A1A" w:rsidRPr="00775A1A">
        <w:rPr>
          <w:rFonts w:eastAsia="SimSun"/>
          <w:rtl/>
          <w:lang w:eastAsia="zh-CN"/>
        </w:rPr>
        <w:t>א י</w:t>
      </w:r>
      <w:r w:rsidR="00775A1A">
        <w:rPr>
          <w:rFonts w:eastAsia="SimSun" w:hint="cs"/>
          <w:rtl/>
          <w:lang w:eastAsia="zh-CN"/>
        </w:rPr>
        <w:t>'</w:t>
      </w:r>
      <w:r w:rsidR="00775A1A" w:rsidRPr="00775A1A">
        <w:rPr>
          <w:rFonts w:eastAsia="SimSun"/>
          <w:rtl/>
          <w:lang w:eastAsia="zh-CN"/>
        </w:rPr>
        <w:t xml:space="preserve"> נראה דאנן נוהגי</w:t>
      </w:r>
      <w:r w:rsidR="00775A1A">
        <w:rPr>
          <w:rFonts w:eastAsia="SimSun" w:hint="cs"/>
          <w:rtl/>
          <w:lang w:eastAsia="zh-CN"/>
        </w:rPr>
        <w:t>'</w:t>
      </w:r>
      <w:r w:rsidR="00775A1A" w:rsidRPr="00775A1A">
        <w:rPr>
          <w:rFonts w:eastAsia="SimSun"/>
          <w:rtl/>
          <w:lang w:eastAsia="zh-CN"/>
        </w:rPr>
        <w:t xml:space="preserve"> כש</w:t>
      </w:r>
      <w:r w:rsidR="00775A1A">
        <w:rPr>
          <w:rFonts w:eastAsia="SimSun" w:hint="cs"/>
          <w:rtl/>
          <w:lang w:eastAsia="zh-CN"/>
        </w:rPr>
        <w:t>ו"</w:t>
      </w:r>
      <w:r w:rsidR="00775A1A" w:rsidRPr="00775A1A">
        <w:rPr>
          <w:rFonts w:eastAsia="SimSun"/>
          <w:rtl/>
          <w:lang w:eastAsia="zh-CN"/>
        </w:rPr>
        <w:t>ע כיון דמו</w:t>
      </w:r>
      <w:r w:rsidR="00775A1A">
        <w:rPr>
          <w:rFonts w:eastAsia="SimSun" w:hint="cs"/>
          <w:rtl/>
          <w:lang w:eastAsia="zh-CN"/>
        </w:rPr>
        <w:t>ת</w:t>
      </w:r>
      <w:r w:rsidR="00775A1A" w:rsidRPr="00775A1A">
        <w:rPr>
          <w:rFonts w:eastAsia="SimSun"/>
          <w:rtl/>
          <w:lang w:eastAsia="zh-CN"/>
        </w:rPr>
        <w:t>ר מן הדין,</w:t>
      </w:r>
      <w:r w:rsidR="00775A1A" w:rsidRPr="00775A1A">
        <w:rPr>
          <w:rFonts w:eastAsia="SimSun" w:hint="cs"/>
          <w:rtl/>
          <w:lang w:eastAsia="zh-CN"/>
        </w:rPr>
        <w:t xml:space="preserve"> </w:t>
      </w:r>
      <w:r w:rsidR="00775A1A" w:rsidRPr="00775A1A">
        <w:rPr>
          <w:rFonts w:eastAsia="SimSun"/>
          <w:rtl/>
          <w:lang w:eastAsia="zh-CN"/>
        </w:rPr>
        <w:t xml:space="preserve">ואולי טעמו </w:t>
      </w:r>
      <w:r w:rsidR="00775A1A">
        <w:rPr>
          <w:rFonts w:eastAsia="SimSun" w:hint="cs"/>
          <w:rtl/>
          <w:lang w:eastAsia="zh-CN"/>
        </w:rPr>
        <w:t>דס</w:t>
      </w:r>
      <w:r w:rsidR="00775A1A" w:rsidRPr="00775A1A">
        <w:rPr>
          <w:rFonts w:eastAsia="SimSun"/>
          <w:rtl/>
          <w:lang w:eastAsia="zh-CN"/>
        </w:rPr>
        <w:t>פרד</w:t>
      </w:r>
      <w:r w:rsidR="00362B7D">
        <w:rPr>
          <w:rFonts w:eastAsia="SimSun" w:hint="cs"/>
          <w:rtl/>
          <w:lang w:eastAsia="zh-CN"/>
        </w:rPr>
        <w:t>י'</w:t>
      </w:r>
      <w:r w:rsidR="00775A1A" w:rsidRPr="00775A1A">
        <w:rPr>
          <w:rFonts w:eastAsia="SimSun"/>
          <w:rtl/>
          <w:lang w:eastAsia="zh-CN"/>
        </w:rPr>
        <w:t xml:space="preserve"> דכמו ב</w:t>
      </w:r>
      <w:r w:rsidR="00362B7D">
        <w:rPr>
          <w:rFonts w:eastAsia="SimSun" w:hint="cs"/>
          <w:rtl/>
          <w:lang w:eastAsia="zh-CN"/>
        </w:rPr>
        <w:t>נ</w:t>
      </w:r>
      <w:r w:rsidR="00775A1A" w:rsidRPr="00775A1A">
        <w:rPr>
          <w:rFonts w:eastAsia="SimSun"/>
          <w:rtl/>
          <w:lang w:eastAsia="zh-CN"/>
        </w:rPr>
        <w:t>ש</w:t>
      </w:r>
      <w:r w:rsidR="00362B7D">
        <w:rPr>
          <w:rFonts w:eastAsia="SimSun" w:hint="cs"/>
          <w:rtl/>
          <w:lang w:eastAsia="zh-CN"/>
        </w:rPr>
        <w:t>ו</w:t>
      </w:r>
      <w:r w:rsidR="00775A1A" w:rsidRPr="00775A1A">
        <w:rPr>
          <w:rFonts w:eastAsia="SimSun"/>
          <w:rtl/>
          <w:lang w:eastAsia="zh-CN"/>
        </w:rPr>
        <w:t>אי</w:t>
      </w:r>
      <w:r w:rsidR="00362B7D">
        <w:rPr>
          <w:rFonts w:eastAsia="SimSun" w:hint="cs"/>
          <w:rtl/>
          <w:lang w:eastAsia="zh-CN"/>
        </w:rPr>
        <w:t>'</w:t>
      </w:r>
      <w:r w:rsidR="00775A1A" w:rsidRPr="00775A1A">
        <w:rPr>
          <w:rFonts w:eastAsia="SimSun"/>
          <w:rtl/>
          <w:lang w:eastAsia="zh-CN"/>
        </w:rPr>
        <w:t xml:space="preserve"> דלצור</w:t>
      </w:r>
      <w:r w:rsidR="00362B7D">
        <w:rPr>
          <w:rFonts w:eastAsia="SimSun" w:hint="cs"/>
          <w:rtl/>
          <w:lang w:eastAsia="zh-CN"/>
        </w:rPr>
        <w:t>ך</w:t>
      </w:r>
      <w:r w:rsidR="00775A1A" w:rsidRPr="00775A1A">
        <w:rPr>
          <w:rFonts w:eastAsia="SimSun"/>
          <w:rtl/>
          <w:lang w:eastAsia="zh-CN"/>
        </w:rPr>
        <w:t xml:space="preserve"> מצוה רשאי ואפי</w:t>
      </w:r>
      <w:r w:rsidR="00362B7D">
        <w:rPr>
          <w:rFonts w:eastAsia="SimSun" w:hint="cs"/>
          <w:rtl/>
          <w:lang w:eastAsia="zh-CN"/>
        </w:rPr>
        <w:t>"</w:t>
      </w:r>
      <w:r w:rsidR="00775A1A" w:rsidRPr="00775A1A">
        <w:rPr>
          <w:rFonts w:eastAsia="SimSun"/>
          <w:rtl/>
          <w:lang w:eastAsia="zh-CN"/>
        </w:rPr>
        <w:t xml:space="preserve">כ אין </w:t>
      </w:r>
      <w:r w:rsidR="00362B7D">
        <w:rPr>
          <w:rFonts w:eastAsia="SimSun" w:hint="cs"/>
          <w:rtl/>
          <w:lang w:eastAsia="zh-CN"/>
        </w:rPr>
        <w:t>נ</w:t>
      </w:r>
      <w:r w:rsidR="00775A1A" w:rsidRPr="00775A1A">
        <w:rPr>
          <w:rFonts w:eastAsia="SimSun"/>
          <w:rtl/>
          <w:lang w:eastAsia="zh-CN"/>
        </w:rPr>
        <w:t>והג</w:t>
      </w:r>
      <w:r w:rsidR="00362B7D">
        <w:rPr>
          <w:rFonts w:eastAsia="SimSun" w:hint="cs"/>
          <w:rtl/>
          <w:lang w:eastAsia="zh-CN"/>
        </w:rPr>
        <w:t>י'</w:t>
      </w:r>
      <w:r w:rsidR="00775A1A" w:rsidRPr="00775A1A">
        <w:rPr>
          <w:rFonts w:eastAsia="SimSun" w:hint="cs"/>
          <w:rtl/>
          <w:lang w:eastAsia="zh-CN"/>
        </w:rPr>
        <w:t xml:space="preserve"> </w:t>
      </w:r>
      <w:r w:rsidR="00775A1A" w:rsidRPr="00775A1A">
        <w:rPr>
          <w:rFonts w:eastAsia="SimSun"/>
          <w:rtl/>
          <w:lang w:eastAsia="zh-CN"/>
        </w:rPr>
        <w:t>כן מש</w:t>
      </w:r>
      <w:r w:rsidR="00362B7D">
        <w:rPr>
          <w:rFonts w:eastAsia="SimSun" w:hint="cs"/>
          <w:rtl/>
          <w:lang w:eastAsia="zh-CN"/>
        </w:rPr>
        <w:t>ו</w:t>
      </w:r>
      <w:r w:rsidR="00775A1A" w:rsidRPr="00775A1A">
        <w:rPr>
          <w:rFonts w:eastAsia="SimSun"/>
          <w:rtl/>
          <w:lang w:eastAsia="zh-CN"/>
        </w:rPr>
        <w:t>ם דלא מ</w:t>
      </w:r>
      <w:r w:rsidR="00362B7D">
        <w:rPr>
          <w:rFonts w:eastAsia="SimSun" w:hint="cs"/>
          <w:rtl/>
          <w:lang w:eastAsia="zh-CN"/>
        </w:rPr>
        <w:t>ס</w:t>
      </w:r>
      <w:r w:rsidR="00775A1A" w:rsidRPr="00775A1A">
        <w:rPr>
          <w:rFonts w:eastAsia="SimSun"/>
          <w:rtl/>
          <w:lang w:eastAsia="zh-CN"/>
        </w:rPr>
        <w:t>מני מלתא, ה</w:t>
      </w:r>
      <w:r w:rsidR="00362B7D">
        <w:rPr>
          <w:rFonts w:eastAsia="SimSun" w:hint="cs"/>
          <w:rtl/>
          <w:lang w:eastAsia="zh-CN"/>
        </w:rPr>
        <w:t>"</w:t>
      </w:r>
      <w:r w:rsidR="00775A1A" w:rsidRPr="00775A1A">
        <w:rPr>
          <w:rFonts w:eastAsia="SimSun"/>
          <w:rtl/>
          <w:lang w:eastAsia="zh-CN"/>
        </w:rPr>
        <w:t xml:space="preserve">ה לארס ולשדך </w:t>
      </w:r>
      <w:r w:rsidR="00362B7D">
        <w:rPr>
          <w:rFonts w:eastAsia="SimSun" w:hint="cs"/>
          <w:rtl/>
          <w:lang w:eastAsia="zh-CN"/>
        </w:rPr>
        <w:t>ג"</w:t>
      </w:r>
      <w:r w:rsidR="00775A1A" w:rsidRPr="00775A1A">
        <w:rPr>
          <w:rFonts w:eastAsia="SimSun"/>
          <w:rtl/>
          <w:lang w:eastAsia="zh-CN"/>
        </w:rPr>
        <w:t>כ לא מסמ</w:t>
      </w:r>
      <w:r w:rsidR="00362B7D">
        <w:rPr>
          <w:rFonts w:eastAsia="SimSun" w:hint="cs"/>
          <w:rtl/>
          <w:lang w:eastAsia="zh-CN"/>
        </w:rPr>
        <w:t>נ</w:t>
      </w:r>
      <w:r w:rsidR="00775A1A" w:rsidRPr="00775A1A">
        <w:rPr>
          <w:rFonts w:eastAsia="SimSun"/>
          <w:rtl/>
          <w:lang w:eastAsia="zh-CN"/>
        </w:rPr>
        <w:t>י מל</w:t>
      </w:r>
      <w:r w:rsidR="00362B7D">
        <w:rPr>
          <w:rFonts w:eastAsia="SimSun" w:hint="cs"/>
          <w:rtl/>
          <w:lang w:eastAsia="zh-CN"/>
        </w:rPr>
        <w:t>ת</w:t>
      </w:r>
      <w:r w:rsidR="00775A1A" w:rsidRPr="00775A1A">
        <w:rPr>
          <w:rFonts w:eastAsia="SimSun"/>
          <w:rtl/>
          <w:lang w:eastAsia="zh-CN"/>
        </w:rPr>
        <w:t>א</w:t>
      </w:r>
      <w:r w:rsidR="00775A1A" w:rsidRPr="00775A1A">
        <w:rPr>
          <w:rFonts w:eastAsia="SimSun" w:hint="cs"/>
          <w:rtl/>
          <w:lang w:eastAsia="zh-CN"/>
        </w:rPr>
        <w:t>".</w:t>
      </w:r>
    </w:p>
    <w:p w14:paraId="5D2C6FA1" w14:textId="77777777" w:rsidR="0088067F" w:rsidRDefault="0088067F" w:rsidP="0088067F">
      <w:pPr>
        <w:numPr>
          <w:ilvl w:val="2"/>
          <w:numId w:val="6"/>
        </w:numPr>
        <w:jc w:val="both"/>
        <w:rPr>
          <w:rFonts w:eastAsia="SimSun"/>
          <w:lang w:eastAsia="zh-CN"/>
        </w:rPr>
      </w:pPr>
      <w:r w:rsidRPr="007B552B">
        <w:rPr>
          <w:rFonts w:eastAsia="SimSun" w:hint="cs"/>
          <w:b/>
          <w:bCs/>
          <w:rtl/>
          <w:lang w:eastAsia="zh-CN"/>
        </w:rPr>
        <w:t>בת"ב עצמו יש להחמיר</w:t>
      </w:r>
      <w:r>
        <w:rPr>
          <w:rFonts w:eastAsia="SimSun" w:hint="cs"/>
          <w:rtl/>
          <w:lang w:eastAsia="zh-CN"/>
        </w:rPr>
        <w:t>.</w:t>
      </w:r>
    </w:p>
    <w:p w14:paraId="0CC364A2" w14:textId="77777777" w:rsidR="007B552B" w:rsidRPr="005A2B7A" w:rsidRDefault="007B552B" w:rsidP="009F0B99">
      <w:pPr>
        <w:numPr>
          <w:ilvl w:val="3"/>
          <w:numId w:val="6"/>
        </w:numPr>
        <w:jc w:val="both"/>
        <w:rPr>
          <w:rFonts w:eastAsia="SimSun"/>
          <w:lang w:eastAsia="zh-CN"/>
        </w:rPr>
      </w:pPr>
      <w:r w:rsidRPr="005A2B7A">
        <w:rPr>
          <w:rFonts w:eastAsia="SimSun"/>
          <w:u w:val="single"/>
          <w:rtl/>
          <w:lang w:eastAsia="zh-CN"/>
        </w:rPr>
        <w:t>מאירי</w:t>
      </w:r>
      <w:r w:rsidRPr="005A2B7A">
        <w:rPr>
          <w:rFonts w:eastAsia="SimSun"/>
          <w:rtl/>
          <w:lang w:eastAsia="zh-CN"/>
        </w:rPr>
        <w:t xml:space="preserve"> (יבמות </w:t>
      </w:r>
      <w:r w:rsidRPr="005A2B7A">
        <w:rPr>
          <w:rFonts w:eastAsia="SimSun" w:hint="cs"/>
          <w:rtl/>
          <w:lang w:eastAsia="zh-CN"/>
        </w:rPr>
        <w:t xml:space="preserve">דף </w:t>
      </w:r>
      <w:r w:rsidRPr="005A2B7A">
        <w:rPr>
          <w:rFonts w:eastAsia="SimSun"/>
          <w:rtl/>
          <w:lang w:eastAsia="zh-CN"/>
        </w:rPr>
        <w:t>מג:) – "</w:t>
      </w:r>
      <w:r w:rsidR="005A2B7A" w:rsidRPr="005A2B7A">
        <w:rPr>
          <w:rFonts w:eastAsia="SimSun"/>
          <w:rtl/>
          <w:lang w:eastAsia="zh-CN"/>
        </w:rPr>
        <w:t>ולענין פסק מותר לארס מראש חדש ועד התענית ודוקא בלא סעודה ובנשואין אף בלא סעודה אסור הא בתשעה באב עצמו אסור לארס ובתלמוד המערב אמרו בראשון של כתובות פ"א ה"א אסור לארס אשה בערב שבת הדא דתימא שלא לעשות סעודת אירוסין הא לארס יארס שמואל אמר אפילו בתשעה באב שמא יקדמנו אחר והא כתיב מושיב יחידים ביתה גו' כלומר בת פלוני לפלוני ותירץ שמא יקדמנו אחר בתפלה ואפילו כן לא קיימא כלומר שאין הלכה כן</w:t>
      </w:r>
      <w:r w:rsidRPr="005A2B7A">
        <w:rPr>
          <w:rFonts w:eastAsia="SimSun"/>
          <w:rtl/>
          <w:lang w:eastAsia="zh-CN"/>
        </w:rPr>
        <w:t>"</w:t>
      </w:r>
      <w:r w:rsidR="005A2B7A" w:rsidRPr="005A2B7A">
        <w:rPr>
          <w:rFonts w:eastAsia="SimSun" w:hint="cs"/>
          <w:rtl/>
          <w:lang w:eastAsia="zh-CN"/>
        </w:rPr>
        <w:t>.</w:t>
      </w:r>
    </w:p>
    <w:p w14:paraId="3EF858F8" w14:textId="77777777" w:rsidR="0088067F" w:rsidRDefault="0088067F" w:rsidP="0088067F">
      <w:pPr>
        <w:numPr>
          <w:ilvl w:val="3"/>
          <w:numId w:val="6"/>
        </w:numPr>
        <w:jc w:val="both"/>
        <w:rPr>
          <w:rFonts w:eastAsia="SimSun"/>
          <w:lang w:eastAsia="zh-CN"/>
        </w:rPr>
      </w:pPr>
      <w:r w:rsidRPr="0088067F">
        <w:rPr>
          <w:rFonts w:eastAsia="SimSun"/>
          <w:u w:val="single"/>
          <w:rtl/>
          <w:lang w:eastAsia="zh-CN"/>
        </w:rPr>
        <w:t>ציץ אליעזר</w:t>
      </w:r>
      <w:r w:rsidRPr="0088067F">
        <w:rPr>
          <w:rFonts w:eastAsia="SimSun"/>
          <w:rtl/>
          <w:lang w:eastAsia="zh-CN"/>
        </w:rPr>
        <w:t xml:space="preserve"> </w:t>
      </w:r>
      <w:r>
        <w:rPr>
          <w:rFonts w:eastAsia="SimSun" w:hint="cs"/>
          <w:rtl/>
          <w:lang w:eastAsia="zh-CN"/>
        </w:rPr>
        <w:t>(</w:t>
      </w:r>
      <w:r w:rsidRPr="0088067F">
        <w:rPr>
          <w:rFonts w:eastAsia="SimSun"/>
          <w:rtl/>
          <w:lang w:eastAsia="zh-CN"/>
        </w:rPr>
        <w:t>חי</w:t>
      </w:r>
      <w:r>
        <w:rPr>
          <w:rFonts w:eastAsia="SimSun" w:hint="cs"/>
          <w:rtl/>
          <w:lang w:eastAsia="zh-CN"/>
        </w:rPr>
        <w:t>"</w:t>
      </w:r>
      <w:r w:rsidRPr="0088067F">
        <w:rPr>
          <w:rFonts w:eastAsia="SimSun"/>
          <w:rtl/>
          <w:lang w:eastAsia="zh-CN"/>
        </w:rPr>
        <w:t>ג סי</w:t>
      </w:r>
      <w:r>
        <w:rPr>
          <w:rFonts w:eastAsia="SimSun" w:hint="cs"/>
          <w:rtl/>
          <w:lang w:eastAsia="zh-CN"/>
        </w:rPr>
        <w:t>'</w:t>
      </w:r>
      <w:r w:rsidRPr="0088067F">
        <w:rPr>
          <w:rFonts w:eastAsia="SimSun"/>
          <w:rtl/>
          <w:lang w:eastAsia="zh-CN"/>
        </w:rPr>
        <w:t xml:space="preserve"> ס</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8067F">
        <w:rPr>
          <w:rFonts w:eastAsia="SimSun"/>
          <w:rtl/>
          <w:lang w:eastAsia="zh-CN"/>
        </w:rPr>
        <w:t>ומענין הדבר דאעפ"י שההלכה בזה היא כ"כ פשוטה ופסוקה מכל מקום לא שמענו עוד שינהגו כן באיזה מקום למעשה לעשות שידוכין בט"ב? ונדמה שגם מקפידין שלא לעשות בט"ב</w:t>
      </w:r>
      <w:r w:rsidRPr="0088067F">
        <w:rPr>
          <w:rFonts w:eastAsia="SimSun" w:hint="cs"/>
          <w:rtl/>
          <w:lang w:eastAsia="zh-CN"/>
        </w:rPr>
        <w:t xml:space="preserve"> ... </w:t>
      </w:r>
      <w:r w:rsidRPr="0088067F">
        <w:rPr>
          <w:rFonts w:eastAsia="SimSun"/>
          <w:rtl/>
          <w:lang w:eastAsia="zh-CN"/>
        </w:rPr>
        <w:t>עכ"פ מצאנו אחיזה ואסמכתא ומקום נייחא לקפידא שלא ליארס בט"ב על אף שברמב"ם ובטור ושו"ע נפסק שמותר מדינא. וממילא ה"ה שלא לשדך, והנח להן לישראל אם אין נביאים הן בני נביאים הן</w:t>
      </w:r>
      <w:r w:rsidRPr="0088067F">
        <w:rPr>
          <w:rFonts w:eastAsia="SimSun" w:hint="cs"/>
          <w:rtl/>
          <w:lang w:eastAsia="zh-CN"/>
        </w:rPr>
        <w:t>".</w:t>
      </w:r>
    </w:p>
    <w:p w14:paraId="5879EBD2" w14:textId="77777777" w:rsidR="00AB565E" w:rsidRDefault="00AB565E" w:rsidP="00AB565E">
      <w:pPr>
        <w:numPr>
          <w:ilvl w:val="2"/>
          <w:numId w:val="6"/>
        </w:numPr>
        <w:jc w:val="both"/>
        <w:rPr>
          <w:rFonts w:eastAsia="SimSun"/>
          <w:lang w:eastAsia="zh-CN"/>
        </w:rPr>
      </w:pPr>
      <w:r w:rsidRPr="00AB565E">
        <w:rPr>
          <w:rFonts w:eastAsia="SimSun" w:hint="cs"/>
          <w:rtl/>
          <w:lang w:eastAsia="zh-CN"/>
        </w:rPr>
        <w:t xml:space="preserve">מראי מקומות </w:t>
      </w:r>
      <w:r w:rsidRPr="00AB565E">
        <w:rPr>
          <w:rFonts w:eastAsia="SimSun"/>
          <w:rtl/>
          <w:lang w:eastAsia="zh-CN"/>
        </w:rPr>
        <w:t>–</w:t>
      </w:r>
      <w:r w:rsidRPr="00AB565E">
        <w:rPr>
          <w:rFonts w:eastAsia="SimSun" w:hint="cs"/>
          <w:rtl/>
          <w:lang w:eastAsia="zh-CN"/>
        </w:rPr>
        <w:t xml:space="preserve"> </w:t>
      </w:r>
      <w:r w:rsidRPr="00AB565E">
        <w:rPr>
          <w:rFonts w:eastAsia="SimSun" w:hint="cs"/>
          <w:u w:val="single"/>
          <w:rtl/>
          <w:lang w:eastAsia="zh-CN"/>
        </w:rPr>
        <w:t>נטעי גבריאל</w:t>
      </w:r>
      <w:r>
        <w:rPr>
          <w:rFonts w:eastAsia="SimSun" w:hint="cs"/>
          <w:rtl/>
          <w:lang w:eastAsia="zh-CN"/>
        </w:rPr>
        <w:t xml:space="preserve"> (פרק י"ד סעי' א').</w:t>
      </w:r>
    </w:p>
    <w:p w14:paraId="5858CD4D" w14:textId="77777777" w:rsidR="005A2B7A" w:rsidRPr="005A2B7A" w:rsidRDefault="005A2B7A" w:rsidP="005A2B7A">
      <w:pPr>
        <w:numPr>
          <w:ilvl w:val="3"/>
          <w:numId w:val="6"/>
        </w:numPr>
        <w:jc w:val="both"/>
        <w:rPr>
          <w:rFonts w:eastAsia="SimSun"/>
          <w:lang w:eastAsia="zh-CN"/>
        </w:rPr>
      </w:pPr>
      <w:r w:rsidRPr="005A2B7A">
        <w:rPr>
          <w:rFonts w:eastAsia="SimSun"/>
          <w:u w:val="single"/>
          <w:rtl/>
          <w:lang w:eastAsia="zh-CN"/>
        </w:rPr>
        <w:t>ריטב"א</w:t>
      </w:r>
      <w:r w:rsidRPr="005A2B7A">
        <w:rPr>
          <w:rFonts w:eastAsia="SimSun"/>
          <w:rtl/>
          <w:lang w:eastAsia="zh-CN"/>
        </w:rPr>
        <w:t xml:space="preserve"> </w:t>
      </w:r>
      <w:r>
        <w:rPr>
          <w:rFonts w:eastAsia="SimSun" w:hint="cs"/>
          <w:rtl/>
          <w:lang w:eastAsia="zh-CN"/>
        </w:rPr>
        <w:t>(</w:t>
      </w:r>
      <w:r w:rsidRPr="005A2B7A">
        <w:rPr>
          <w:rFonts w:eastAsia="SimSun"/>
          <w:rtl/>
          <w:lang w:eastAsia="zh-CN"/>
        </w:rPr>
        <w:t>יבמות דף מג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A2B7A">
        <w:rPr>
          <w:rFonts w:eastAsia="SimSun"/>
          <w:rtl/>
          <w:lang w:eastAsia="zh-CN"/>
        </w:rPr>
        <w:t>ולעולם אימא לך דלכ"ע מותר לארס בשבת שחל ט' באב להיות בתוכה ולא אסרו אלא לעשות סעודת אירוסין, וכן הלכתא מדאסיק רב אשי הכי, ומיהו נראה דביום ט' באב עצמו אסור לארס, ובירושלמי התירו לארס אפי' בו ביום למי שאין לו בנים כדי שלא יקדמנו אחר בתפלה</w:t>
      </w:r>
      <w:r w:rsidRPr="005A2B7A">
        <w:rPr>
          <w:rFonts w:eastAsia="SimSun" w:hint="cs"/>
          <w:rtl/>
          <w:lang w:eastAsia="zh-CN"/>
        </w:rPr>
        <w:t>".</w:t>
      </w:r>
    </w:p>
    <w:p w14:paraId="61C8E008" w14:textId="77777777" w:rsidR="00412ADF" w:rsidRDefault="00412ADF" w:rsidP="00412ADF">
      <w:pPr>
        <w:jc w:val="both"/>
        <w:rPr>
          <w:rFonts w:eastAsia="SimSun"/>
          <w:lang w:eastAsia="zh-CN"/>
        </w:rPr>
      </w:pPr>
    </w:p>
    <w:p w14:paraId="724783AC" w14:textId="77777777" w:rsidR="00412ADF" w:rsidRDefault="00412ADF" w:rsidP="00412ADF">
      <w:pPr>
        <w:numPr>
          <w:ilvl w:val="1"/>
          <w:numId w:val="6"/>
        </w:numPr>
        <w:jc w:val="both"/>
        <w:rPr>
          <w:rFonts w:eastAsia="SimSun"/>
          <w:lang w:eastAsia="zh-CN"/>
        </w:rPr>
      </w:pPr>
      <w:r w:rsidRPr="00412ADF">
        <w:rPr>
          <w:rFonts w:eastAsia="SimSun" w:hint="cs"/>
          <w:b/>
          <w:bCs/>
          <w:rtl/>
          <w:lang w:eastAsia="zh-CN"/>
        </w:rPr>
        <w:t>סעודת אירוסין</w:t>
      </w:r>
      <w:r>
        <w:rPr>
          <w:rFonts w:eastAsia="SimSun" w:hint="cs"/>
          <w:rtl/>
          <w:lang w:eastAsia="zh-CN"/>
        </w:rPr>
        <w:t>.</w:t>
      </w:r>
    </w:p>
    <w:p w14:paraId="3C93457C" w14:textId="77777777" w:rsidR="00412ADF" w:rsidRDefault="00412ADF" w:rsidP="00412ADF">
      <w:pPr>
        <w:numPr>
          <w:ilvl w:val="2"/>
          <w:numId w:val="6"/>
        </w:numPr>
        <w:jc w:val="both"/>
        <w:rPr>
          <w:rFonts w:eastAsia="SimSun"/>
          <w:lang w:eastAsia="zh-CN"/>
        </w:rPr>
      </w:pPr>
      <w:r>
        <w:rPr>
          <w:rFonts w:eastAsia="SimSun" w:hint="cs"/>
          <w:rtl/>
          <w:lang w:eastAsia="zh-CN"/>
        </w:rPr>
        <w:t>אסור - עי' לעיל.</w:t>
      </w:r>
    </w:p>
    <w:p w14:paraId="78DD8461" w14:textId="77777777" w:rsidR="008A51E5" w:rsidRDefault="008A51E5" w:rsidP="00412ADF">
      <w:pPr>
        <w:numPr>
          <w:ilvl w:val="2"/>
          <w:numId w:val="6"/>
        </w:numPr>
        <w:jc w:val="both"/>
        <w:rPr>
          <w:rFonts w:eastAsia="SimSun"/>
          <w:lang w:eastAsia="zh-CN"/>
        </w:rPr>
      </w:pPr>
      <w:r w:rsidRPr="008A51E5">
        <w:rPr>
          <w:rFonts w:eastAsia="SimSun"/>
          <w:b/>
          <w:bCs/>
          <w:rtl/>
          <w:lang w:eastAsia="zh-CN"/>
        </w:rPr>
        <w:t>אפילו אין לו אשה ובנים</w:t>
      </w:r>
      <w:r>
        <w:rPr>
          <w:rFonts w:eastAsia="SimSun" w:hint="cs"/>
          <w:rtl/>
          <w:lang w:eastAsia="zh-CN"/>
        </w:rPr>
        <w:t>.</w:t>
      </w:r>
    </w:p>
    <w:p w14:paraId="652C7160" w14:textId="77777777" w:rsidR="008A51E5" w:rsidRDefault="008A51E5" w:rsidP="008A51E5">
      <w:pPr>
        <w:numPr>
          <w:ilvl w:val="3"/>
          <w:numId w:val="6"/>
        </w:numPr>
        <w:jc w:val="both"/>
        <w:rPr>
          <w:rFonts w:eastAsia="SimSun"/>
          <w:lang w:eastAsia="zh-CN"/>
        </w:rPr>
      </w:pPr>
      <w:r w:rsidRPr="008A51E5">
        <w:rPr>
          <w:rFonts w:eastAsia="SimSun"/>
          <w:u w:val="single"/>
          <w:rtl/>
          <w:lang w:eastAsia="zh-CN"/>
        </w:rPr>
        <w:t>עטרת זקנים</w:t>
      </w:r>
      <w:r w:rsidRPr="008A51E5">
        <w:rPr>
          <w:rFonts w:eastAsia="SimSun"/>
          <w:rtl/>
          <w:lang w:eastAsia="zh-CN"/>
        </w:rPr>
        <w:t xml:space="preserve"> </w:t>
      </w:r>
      <w:r>
        <w:rPr>
          <w:rFonts w:eastAsia="SimSun" w:hint="cs"/>
          <w:rtl/>
          <w:lang w:eastAsia="zh-CN"/>
        </w:rPr>
        <w:t>(</w:t>
      </w:r>
      <w:r w:rsidRPr="008A51E5">
        <w:rPr>
          <w:rFonts w:eastAsia="SimSun"/>
          <w:rtl/>
          <w:lang w:eastAsia="zh-CN"/>
        </w:rPr>
        <w:t>ס</w:t>
      </w:r>
      <w:r>
        <w:rPr>
          <w:rFonts w:eastAsia="SimSun" w:hint="cs"/>
          <w:rtl/>
          <w:lang w:eastAsia="zh-CN"/>
        </w:rPr>
        <w:t xml:space="preserve">"ק ג') </w:t>
      </w:r>
      <w:r>
        <w:rPr>
          <w:rFonts w:eastAsia="SimSun"/>
          <w:rtl/>
          <w:lang w:eastAsia="zh-CN"/>
        </w:rPr>
        <w:t>–</w:t>
      </w:r>
      <w:r>
        <w:rPr>
          <w:rFonts w:eastAsia="SimSun" w:hint="cs"/>
          <w:rtl/>
          <w:lang w:eastAsia="zh-CN"/>
        </w:rPr>
        <w:t xml:space="preserve"> "</w:t>
      </w:r>
      <w:r w:rsidRPr="008A51E5">
        <w:rPr>
          <w:rFonts w:eastAsia="SimSun"/>
          <w:rtl/>
          <w:lang w:eastAsia="zh-CN"/>
        </w:rPr>
        <w:t>ואין עושין סעודת אירוסין כו'. היינו באם יש לו אשה ובנים, אבל באם אין לו אשה ובנים מותר לעשות אפילו סעודת אירוסין. מיהו עכשיו נוהגין איסור אפילו אין לו אשה ובנים (מורי בב"ח עמוד רכז סוף ד"ה ובהגהות)</w:t>
      </w:r>
      <w:r w:rsidRPr="008A51E5">
        <w:rPr>
          <w:rFonts w:eastAsia="SimSun" w:hint="cs"/>
          <w:rtl/>
          <w:lang w:eastAsia="zh-CN"/>
        </w:rPr>
        <w:t>".</w:t>
      </w:r>
    </w:p>
    <w:p w14:paraId="75065EB1" w14:textId="77777777" w:rsidR="00890FB6" w:rsidRPr="008A51E5" w:rsidRDefault="00890FB6" w:rsidP="008A51E5">
      <w:pPr>
        <w:numPr>
          <w:ilvl w:val="3"/>
          <w:numId w:val="6"/>
        </w:numPr>
        <w:jc w:val="both"/>
        <w:rPr>
          <w:rFonts w:eastAsia="SimSun"/>
          <w:lang w:eastAsia="zh-CN"/>
        </w:rPr>
      </w:pPr>
      <w:r w:rsidRPr="005A2B7A">
        <w:rPr>
          <w:rFonts w:eastAsia="SimSun" w:hint="cs"/>
          <w:u w:val="single"/>
          <w:rtl/>
          <w:lang w:eastAsia="zh-CN"/>
        </w:rPr>
        <w:t>כה"ח</w:t>
      </w:r>
      <w:r>
        <w:rPr>
          <w:rFonts w:eastAsia="SimSun" w:hint="cs"/>
          <w:rtl/>
          <w:lang w:eastAsia="zh-CN"/>
        </w:rPr>
        <w:t xml:space="preserve"> (ס"ק ל"ה) </w:t>
      </w:r>
      <w:r>
        <w:rPr>
          <w:rFonts w:eastAsia="SimSun"/>
          <w:rtl/>
          <w:lang w:eastAsia="zh-CN"/>
        </w:rPr>
        <w:t>–</w:t>
      </w:r>
      <w:r>
        <w:rPr>
          <w:rFonts w:eastAsia="SimSun" w:hint="cs"/>
          <w:rtl/>
          <w:lang w:eastAsia="zh-CN"/>
        </w:rPr>
        <w:t xml:space="preserve"> "ב"ח, עט"ז".</w:t>
      </w:r>
    </w:p>
    <w:p w14:paraId="106B9EF2" w14:textId="77777777" w:rsidR="00412ADF" w:rsidRPr="00AE6022" w:rsidRDefault="008A51E5" w:rsidP="00B108AD">
      <w:pPr>
        <w:numPr>
          <w:ilvl w:val="2"/>
          <w:numId w:val="6"/>
        </w:numPr>
        <w:jc w:val="both"/>
        <w:rPr>
          <w:rFonts w:eastAsia="SimSun"/>
          <w:lang w:eastAsia="zh-CN"/>
        </w:rPr>
      </w:pPr>
      <w:r w:rsidRPr="00AE6022">
        <w:rPr>
          <w:rFonts w:eastAsia="SimSun" w:hint="cs"/>
          <w:b/>
          <w:bCs/>
          <w:rtl/>
          <w:lang w:eastAsia="zh-CN"/>
        </w:rPr>
        <w:t>אבל מותר מיני מרקחת</w:t>
      </w:r>
      <w:r w:rsidRPr="00AE6022">
        <w:rPr>
          <w:rFonts w:eastAsia="SimSun" w:hint="cs"/>
          <w:rtl/>
          <w:lang w:eastAsia="zh-CN"/>
        </w:rPr>
        <w:t xml:space="preserve"> </w:t>
      </w:r>
      <w:r w:rsidRPr="00AE6022">
        <w:rPr>
          <w:rFonts w:eastAsia="SimSun"/>
          <w:rtl/>
          <w:lang w:eastAsia="zh-CN"/>
        </w:rPr>
        <w:t>–</w:t>
      </w:r>
      <w:r w:rsidRPr="00AE6022">
        <w:rPr>
          <w:rFonts w:eastAsia="SimSun" w:hint="cs"/>
          <w:rtl/>
          <w:lang w:eastAsia="zh-CN"/>
        </w:rPr>
        <w:t xml:space="preserve"> </w:t>
      </w:r>
      <w:r w:rsidRPr="00AE6022">
        <w:rPr>
          <w:rFonts w:eastAsia="SimSun" w:hint="cs"/>
          <w:u w:val="single"/>
          <w:rtl/>
          <w:lang w:eastAsia="zh-CN"/>
        </w:rPr>
        <w:t>מג"א</w:t>
      </w:r>
      <w:r w:rsidRPr="00AE6022">
        <w:rPr>
          <w:rFonts w:eastAsia="SimSun" w:hint="cs"/>
          <w:rtl/>
          <w:lang w:eastAsia="zh-CN"/>
        </w:rPr>
        <w:t xml:space="preserve"> (ס"ק י', "</w:t>
      </w:r>
      <w:r w:rsidRPr="00AE6022">
        <w:rPr>
          <w:rFonts w:eastAsia="SimSun"/>
          <w:rtl/>
          <w:lang w:eastAsia="zh-CN"/>
        </w:rPr>
        <w:t>מיהו מה שנוהגין לאכול מיני מרקח' בשעת כתיבת התנאים לא מקרי סעוד</w:t>
      </w:r>
      <w:r w:rsidRPr="00AE6022">
        <w:rPr>
          <w:rFonts w:eastAsia="SimSun" w:hint="cs"/>
          <w:rtl/>
          <w:lang w:eastAsia="zh-CN"/>
        </w:rPr>
        <w:t xml:space="preserve">ה"), </w:t>
      </w:r>
      <w:r w:rsidRPr="00AE6022">
        <w:rPr>
          <w:rFonts w:eastAsia="SimSun" w:hint="cs"/>
          <w:u w:val="single"/>
          <w:rtl/>
          <w:lang w:eastAsia="zh-CN"/>
        </w:rPr>
        <w:t>א"ר</w:t>
      </w:r>
      <w:r w:rsidRPr="00AE6022">
        <w:rPr>
          <w:rFonts w:eastAsia="SimSun" w:hint="cs"/>
          <w:rtl/>
          <w:lang w:eastAsia="zh-CN"/>
        </w:rPr>
        <w:t xml:space="preserve"> (ס"ק ו'),</w:t>
      </w:r>
      <w:r w:rsidR="003830AD">
        <w:rPr>
          <w:rFonts w:eastAsia="SimSun" w:hint="cs"/>
          <w:rtl/>
          <w:lang w:eastAsia="zh-CN"/>
        </w:rPr>
        <w:t xml:space="preserve"> </w:t>
      </w:r>
      <w:r w:rsidR="003830AD" w:rsidRPr="00806AB6">
        <w:rPr>
          <w:rFonts w:eastAsia="SimSun" w:hint="cs"/>
          <w:u w:val="single"/>
          <w:rtl/>
          <w:lang w:eastAsia="zh-CN"/>
        </w:rPr>
        <w:t>יד אהרן</w:t>
      </w:r>
      <w:r w:rsidR="003830AD">
        <w:rPr>
          <w:rFonts w:eastAsia="SimSun" w:hint="cs"/>
          <w:rtl/>
          <w:lang w:eastAsia="zh-CN"/>
        </w:rPr>
        <w:t xml:space="preserve"> (הג' הטור</w:t>
      </w:r>
      <w:r w:rsidR="009F0B99">
        <w:rPr>
          <w:rFonts w:eastAsia="SimSun" w:hint="cs"/>
          <w:rtl/>
          <w:lang w:eastAsia="zh-CN"/>
        </w:rPr>
        <w:t xml:space="preserve"> שיטה ז'</w:t>
      </w:r>
      <w:r w:rsidR="00806AB6">
        <w:rPr>
          <w:rFonts w:eastAsia="SimSun" w:hint="cs"/>
          <w:rtl/>
          <w:lang w:eastAsia="zh-CN"/>
        </w:rPr>
        <w:t>, "מג"א"</w:t>
      </w:r>
      <w:r w:rsidR="003830AD">
        <w:rPr>
          <w:rFonts w:eastAsia="SimSun" w:hint="cs"/>
          <w:rtl/>
          <w:lang w:eastAsia="zh-CN"/>
        </w:rPr>
        <w:t>),</w:t>
      </w:r>
      <w:r w:rsidR="00321FD8" w:rsidRPr="00AE6022">
        <w:rPr>
          <w:rFonts w:eastAsia="SimSun" w:hint="cs"/>
          <w:rtl/>
          <w:lang w:eastAsia="zh-CN"/>
        </w:rPr>
        <w:t xml:space="preserve"> </w:t>
      </w:r>
      <w:r w:rsidR="00321FD8" w:rsidRPr="00AE6022">
        <w:rPr>
          <w:rFonts w:eastAsia="SimSun" w:hint="cs"/>
          <w:u w:val="single"/>
          <w:rtl/>
          <w:lang w:eastAsia="zh-CN"/>
        </w:rPr>
        <w:t>ח"א</w:t>
      </w:r>
      <w:r w:rsidR="00321FD8" w:rsidRPr="00AE6022">
        <w:rPr>
          <w:rFonts w:eastAsia="SimSun" w:hint="cs"/>
          <w:rtl/>
          <w:lang w:eastAsia="zh-CN"/>
        </w:rPr>
        <w:t xml:space="preserve"> (כלל קל"</w:t>
      </w:r>
      <w:r w:rsidR="00AE6022" w:rsidRPr="00AE6022">
        <w:rPr>
          <w:rFonts w:eastAsia="SimSun" w:hint="cs"/>
          <w:rtl/>
          <w:lang w:eastAsia="zh-CN"/>
        </w:rPr>
        <w:t>ג</w:t>
      </w:r>
      <w:r w:rsidR="00321FD8" w:rsidRPr="00AE6022">
        <w:rPr>
          <w:rFonts w:eastAsia="SimSun" w:hint="cs"/>
          <w:rtl/>
          <w:lang w:eastAsia="zh-CN"/>
        </w:rPr>
        <w:t xml:space="preserve"> סעי' י"א</w:t>
      </w:r>
      <w:r w:rsidR="00AE6022" w:rsidRPr="00AE6022">
        <w:rPr>
          <w:rFonts w:eastAsia="SimSun" w:hint="cs"/>
          <w:rtl/>
          <w:lang w:eastAsia="zh-CN"/>
        </w:rPr>
        <w:t>,</w:t>
      </w:r>
      <w:r w:rsidR="00321FD8" w:rsidRPr="00AE6022">
        <w:rPr>
          <w:rFonts w:eastAsia="SimSun" w:hint="cs"/>
          <w:rtl/>
          <w:lang w:eastAsia="zh-CN"/>
        </w:rPr>
        <w:t xml:space="preserve"> </w:t>
      </w:r>
      <w:r w:rsidR="00AE6022" w:rsidRPr="00AE6022">
        <w:rPr>
          <w:rFonts w:eastAsia="SimSun" w:hint="cs"/>
          <w:rtl/>
          <w:lang w:eastAsia="zh-CN"/>
        </w:rPr>
        <w:t>"</w:t>
      </w:r>
      <w:r w:rsidR="00AE6022" w:rsidRPr="00AE6022">
        <w:rPr>
          <w:rFonts w:eastAsia="SimSun"/>
          <w:rtl/>
          <w:lang w:eastAsia="zh-CN"/>
        </w:rPr>
        <w:t>אבל מותר לעשות שידוכים כמו שנהגו בכתיבת תנאים, ולאכול מיני מרקחת, דזה לא הוי סעודה כלל. אבל לעשות סעודה, אסור (שם מ"א ס"ק י')</w:t>
      </w:r>
      <w:r w:rsidR="00AE6022" w:rsidRPr="00AE6022">
        <w:rPr>
          <w:rFonts w:eastAsia="SimSun" w:hint="cs"/>
          <w:rtl/>
          <w:lang w:eastAsia="zh-CN"/>
        </w:rPr>
        <w:t>"</w:t>
      </w:r>
      <w:r w:rsidR="00321FD8" w:rsidRPr="00AE6022">
        <w:rPr>
          <w:rFonts w:eastAsia="SimSun" w:hint="cs"/>
          <w:rtl/>
          <w:lang w:eastAsia="zh-CN"/>
        </w:rPr>
        <w:t>),</w:t>
      </w:r>
      <w:r w:rsidRPr="00AE6022">
        <w:rPr>
          <w:rFonts w:eastAsia="SimSun" w:hint="cs"/>
          <w:rtl/>
          <w:lang w:eastAsia="zh-CN"/>
        </w:rPr>
        <w:t xml:space="preserve"> </w:t>
      </w:r>
      <w:r w:rsidRPr="00AE6022">
        <w:rPr>
          <w:rFonts w:eastAsia="SimSun" w:hint="cs"/>
          <w:u w:val="single"/>
          <w:rtl/>
          <w:lang w:eastAsia="zh-CN"/>
        </w:rPr>
        <w:t>מ"ב</w:t>
      </w:r>
      <w:r w:rsidRPr="00AE6022">
        <w:rPr>
          <w:rFonts w:eastAsia="SimSun" w:hint="cs"/>
          <w:rtl/>
          <w:lang w:eastAsia="zh-CN"/>
        </w:rPr>
        <w:t xml:space="preserve"> (ס"ק ט"ז)</w:t>
      </w:r>
      <w:r w:rsidR="00321FD8" w:rsidRPr="00AE6022">
        <w:rPr>
          <w:rFonts w:eastAsia="SimSun" w:hint="cs"/>
          <w:rtl/>
          <w:lang w:eastAsia="zh-CN"/>
        </w:rPr>
        <w:t>,</w:t>
      </w:r>
      <w:r w:rsidR="00890FB6">
        <w:rPr>
          <w:rFonts w:eastAsia="SimSun" w:hint="cs"/>
          <w:rtl/>
          <w:lang w:eastAsia="zh-CN"/>
        </w:rPr>
        <w:t xml:space="preserve"> </w:t>
      </w:r>
      <w:r w:rsidR="00890FB6" w:rsidRPr="005A2B7A">
        <w:rPr>
          <w:rFonts w:eastAsia="SimSun" w:hint="cs"/>
          <w:u w:val="single"/>
          <w:rtl/>
          <w:lang w:eastAsia="zh-CN"/>
        </w:rPr>
        <w:t>כה"ח</w:t>
      </w:r>
      <w:r w:rsidR="00890FB6">
        <w:rPr>
          <w:rFonts w:eastAsia="SimSun" w:hint="cs"/>
          <w:rtl/>
          <w:lang w:eastAsia="zh-CN"/>
        </w:rPr>
        <w:t xml:space="preserve"> (ס"ק ל"ח),</w:t>
      </w:r>
      <w:r w:rsidR="00321FD8" w:rsidRPr="00AE6022">
        <w:rPr>
          <w:rFonts w:eastAsia="SimSun" w:hint="cs"/>
          <w:rtl/>
          <w:lang w:eastAsia="zh-CN"/>
        </w:rPr>
        <w:t xml:space="preserve"> </w:t>
      </w:r>
      <w:r w:rsidR="00321FD8" w:rsidRPr="00AE6022">
        <w:rPr>
          <w:rFonts w:eastAsia="SimSun" w:hint="cs"/>
          <w:u w:val="single"/>
          <w:rtl/>
          <w:lang w:eastAsia="zh-CN"/>
        </w:rPr>
        <w:t>נטעי גבריאל</w:t>
      </w:r>
      <w:r w:rsidR="00321FD8" w:rsidRPr="00AE6022">
        <w:rPr>
          <w:rFonts w:eastAsia="SimSun" w:hint="cs"/>
          <w:rtl/>
          <w:lang w:eastAsia="zh-CN"/>
        </w:rPr>
        <w:t xml:space="preserve"> (פרק י"ד סעי' ב')</w:t>
      </w:r>
      <w:r w:rsidRPr="00AE6022">
        <w:rPr>
          <w:rFonts w:eastAsia="SimSun" w:hint="cs"/>
          <w:rtl/>
          <w:lang w:eastAsia="zh-CN"/>
        </w:rPr>
        <w:t>.</w:t>
      </w:r>
    </w:p>
    <w:p w14:paraId="0BBD5A19" w14:textId="77777777" w:rsidR="004865F4" w:rsidRPr="004865F4" w:rsidRDefault="004865F4" w:rsidP="004865F4">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w:t>
      </w:r>
      <w:r>
        <w:rPr>
          <w:rFonts w:eastAsia="SimSun" w:hint="cs"/>
          <w:rtl/>
          <w:lang w:eastAsia="zh-CN"/>
        </w:rPr>
        <w:t>י</w:t>
      </w:r>
      <w:r>
        <w:rPr>
          <w:rFonts w:eastAsia="SimSun"/>
          <w:rtl/>
          <w:lang w:eastAsia="zh-CN"/>
        </w:rPr>
        <w:t xml:space="preserve">' </w:t>
      </w:r>
      <w:r>
        <w:rPr>
          <w:rFonts w:eastAsia="SimSun" w:hint="cs"/>
          <w:rtl/>
          <w:lang w:eastAsia="zh-CN"/>
        </w:rPr>
        <w:t>הע' ג'</w:t>
      </w:r>
      <w:r>
        <w:rPr>
          <w:rFonts w:eastAsia="SimSun"/>
          <w:rtl/>
          <w:lang w:eastAsia="zh-CN"/>
        </w:rPr>
        <w:t>) – "</w:t>
      </w:r>
      <w:r w:rsidRPr="004865F4">
        <w:rPr>
          <w:rFonts w:eastAsia="SimSun"/>
          <w:u w:val="single"/>
          <w:rtl/>
          <w:lang w:eastAsia="zh-CN"/>
        </w:rPr>
        <w:t>הגרי"א הכהן פארכהיימער</w:t>
      </w:r>
      <w:r w:rsidRPr="004865F4">
        <w:rPr>
          <w:rFonts w:eastAsia="SimSun"/>
          <w:rtl/>
          <w:lang w:eastAsia="zh-CN"/>
        </w:rPr>
        <w:t xml:space="preserve"> שליט"א העיר בזה דלכאו' מה שנוהגים כמה אנשים לעשות</w:t>
      </w:r>
      <w:r>
        <w:rPr>
          <w:rFonts w:eastAsia="SimSun" w:hint="cs"/>
          <w:rtl/>
          <w:lang w:eastAsia="zh-CN"/>
        </w:rPr>
        <w:t xml:space="preserve"> </w:t>
      </w:r>
      <w:r w:rsidRPr="004865F4">
        <w:rPr>
          <w:rFonts w:eastAsia="SimSun" w:hint="cs"/>
          <w:rtl/>
          <w:lang w:eastAsia="zh-CN"/>
        </w:rPr>
        <w:t>'</w:t>
      </w:r>
      <w:r w:rsidRPr="004865F4">
        <w:rPr>
          <w:rFonts w:eastAsia="SimSun"/>
          <w:rtl/>
          <w:lang w:eastAsia="zh-CN"/>
        </w:rPr>
        <w:t>וארט</w:t>
      </w:r>
      <w:r w:rsidRPr="004865F4">
        <w:rPr>
          <w:rFonts w:eastAsia="SimSun" w:hint="cs"/>
          <w:rtl/>
          <w:lang w:eastAsia="zh-CN"/>
        </w:rPr>
        <w:t>'</w:t>
      </w:r>
      <w:r w:rsidRPr="004865F4">
        <w:rPr>
          <w:rFonts w:eastAsia="SimSun"/>
          <w:rtl/>
          <w:lang w:eastAsia="zh-CN"/>
        </w:rPr>
        <w:t xml:space="preserve"> באופן מופרז עם מעדנים ומאכלים חשובים ביותר אינו דומה כלל למיני מרקחת שנזכר</w:t>
      </w:r>
      <w:r w:rsidRPr="004865F4">
        <w:rPr>
          <w:rFonts w:eastAsia="SimSun" w:hint="cs"/>
          <w:rtl/>
          <w:lang w:eastAsia="zh-CN"/>
        </w:rPr>
        <w:t xml:space="preserve"> </w:t>
      </w:r>
      <w:r w:rsidRPr="004865F4">
        <w:rPr>
          <w:rFonts w:eastAsia="SimSun"/>
          <w:rtl/>
          <w:lang w:eastAsia="zh-CN"/>
        </w:rPr>
        <w:t>להתירא במג"א, ובכה"ג לכאו' ראוי לאסור, ומו"ר שליט"א אמר שדבריו נכונים ואין היתר</w:t>
      </w:r>
      <w:r w:rsidRPr="004865F4">
        <w:rPr>
          <w:rFonts w:eastAsia="SimSun" w:hint="cs"/>
          <w:rtl/>
          <w:lang w:eastAsia="zh-CN"/>
        </w:rPr>
        <w:t xml:space="preserve"> </w:t>
      </w:r>
      <w:r w:rsidRPr="004865F4">
        <w:rPr>
          <w:rFonts w:eastAsia="SimSun"/>
          <w:rtl/>
          <w:lang w:eastAsia="zh-CN"/>
        </w:rPr>
        <w:t>בכה"ג ואמר שיש לכתוב בפנים דרק ב'וארט פשוט' יש להתיר ע"כ</w:t>
      </w:r>
      <w:r w:rsidRPr="004865F4">
        <w:rPr>
          <w:rFonts w:eastAsia="SimSun" w:hint="cs"/>
          <w:rtl/>
          <w:lang w:eastAsia="zh-CN"/>
        </w:rPr>
        <w:t>".</w:t>
      </w:r>
    </w:p>
    <w:p w14:paraId="7A361CB0" w14:textId="77777777" w:rsidR="00412ADF" w:rsidRPr="008A51E5" w:rsidRDefault="00412ADF" w:rsidP="00412ADF">
      <w:pPr>
        <w:jc w:val="both"/>
        <w:rPr>
          <w:rFonts w:eastAsia="SimSun"/>
          <w:lang w:eastAsia="zh-CN"/>
        </w:rPr>
      </w:pPr>
    </w:p>
    <w:p w14:paraId="08F78134" w14:textId="77777777" w:rsidR="00914B9E" w:rsidRDefault="00914B9E" w:rsidP="00412ADF">
      <w:pPr>
        <w:numPr>
          <w:ilvl w:val="1"/>
          <w:numId w:val="6"/>
        </w:numPr>
        <w:jc w:val="both"/>
        <w:rPr>
          <w:rFonts w:eastAsia="SimSun"/>
          <w:lang w:eastAsia="zh-CN"/>
        </w:rPr>
      </w:pPr>
      <w:r w:rsidRPr="00914B9E">
        <w:rPr>
          <w:rFonts w:eastAsia="SimSun" w:hint="cs"/>
          <w:b/>
          <w:bCs/>
          <w:rtl/>
          <w:lang w:eastAsia="zh-CN"/>
        </w:rPr>
        <w:t>יין</w:t>
      </w:r>
      <w:r>
        <w:rPr>
          <w:rFonts w:eastAsia="SimSun" w:hint="cs"/>
          <w:rtl/>
          <w:lang w:eastAsia="zh-CN"/>
        </w:rPr>
        <w:t>.</w:t>
      </w:r>
    </w:p>
    <w:p w14:paraId="1A2465B6" w14:textId="77777777" w:rsidR="00914B9E" w:rsidRDefault="00914B9E" w:rsidP="00914B9E">
      <w:pPr>
        <w:numPr>
          <w:ilvl w:val="2"/>
          <w:numId w:val="6"/>
        </w:numPr>
        <w:jc w:val="both"/>
        <w:rPr>
          <w:rFonts w:eastAsia="SimSun"/>
          <w:lang w:eastAsia="zh-CN"/>
        </w:rPr>
      </w:pPr>
      <w:r w:rsidRPr="007A100F">
        <w:rPr>
          <w:rFonts w:eastAsia="SimSun" w:hint="cs"/>
          <w:u w:val="single"/>
          <w:rtl/>
          <w:lang w:eastAsia="zh-CN"/>
        </w:rPr>
        <w:t>הגר"ש מילר</w:t>
      </w:r>
      <w:r>
        <w:rPr>
          <w:rFonts w:eastAsia="SimSun" w:hint="cs"/>
          <w:rtl/>
          <w:lang w:eastAsia="zh-CN"/>
        </w:rPr>
        <w:t xml:space="preserve"> שליט"א (שושנת ישראל בין המצרים פרק ג' סעי' י"א, הע' ע"ט) </w:t>
      </w:r>
      <w:r>
        <w:rPr>
          <w:rFonts w:eastAsia="SimSun"/>
          <w:rtl/>
          <w:lang w:eastAsia="zh-CN"/>
        </w:rPr>
        <w:t>–</w:t>
      </w:r>
      <w:r>
        <w:rPr>
          <w:rFonts w:eastAsia="SimSun" w:hint="cs"/>
          <w:rtl/>
          <w:lang w:eastAsia="zh-CN"/>
        </w:rPr>
        <w:t xml:space="preserve"> "</w:t>
      </w:r>
      <w:r w:rsidRPr="00914B9E">
        <w:rPr>
          <w:rFonts w:eastAsia="SimSun"/>
          <w:rtl/>
          <w:lang w:eastAsia="zh-CN"/>
        </w:rPr>
        <w:t xml:space="preserve">מי שעושה ווארט בימים אלו או בעת שנותן שם לבתו שנולדה לו אין לו לכבד את הצבור ביין. </w:t>
      </w:r>
      <w:r>
        <w:rPr>
          <w:rFonts w:eastAsia="SimSun" w:hint="cs"/>
          <w:rtl/>
          <w:lang w:eastAsia="zh-CN"/>
        </w:rPr>
        <w:t>[</w:t>
      </w:r>
      <w:r w:rsidRPr="00914B9E">
        <w:rPr>
          <w:rFonts w:eastAsia="SimSun"/>
          <w:rtl/>
          <w:lang w:eastAsia="zh-CN"/>
        </w:rPr>
        <w:t>אף שמצד הסברא היה נראה להקל בזה היות וניתן לכבוד מאורע של מצוה, מ"מ הגרש"ט שליט"א ל"ה ניחא ליה כ"כ להקל היות ואין רגילין לכבד מאורע כזה בסעודה א"כ לא חשיבא נמי לכבדו בבשר ויין ולא דמי לסיום (או סעודת הודאה) שרגילין לכבד מאורע כזה בסעודה חשובה, ע"כ אף שהוא אינו עושה סעודה, מותר ביין</w:t>
      </w:r>
      <w:r>
        <w:rPr>
          <w:rFonts w:eastAsia="SimSun" w:hint="cs"/>
          <w:rtl/>
          <w:lang w:eastAsia="zh-CN"/>
        </w:rPr>
        <w:t>]".</w:t>
      </w:r>
    </w:p>
    <w:p w14:paraId="015EA4FA" w14:textId="77777777" w:rsidR="00914B9E" w:rsidRPr="00914B9E" w:rsidRDefault="00914B9E" w:rsidP="00914B9E">
      <w:pPr>
        <w:jc w:val="both"/>
        <w:rPr>
          <w:rFonts w:eastAsia="SimSun"/>
          <w:lang w:eastAsia="zh-CN"/>
        </w:rPr>
      </w:pPr>
    </w:p>
    <w:p w14:paraId="26EBC498" w14:textId="77777777" w:rsidR="00412ADF" w:rsidRDefault="00412ADF" w:rsidP="00412ADF">
      <w:pPr>
        <w:numPr>
          <w:ilvl w:val="1"/>
          <w:numId w:val="6"/>
        </w:numPr>
        <w:jc w:val="both"/>
        <w:rPr>
          <w:rFonts w:eastAsia="SimSun"/>
          <w:lang w:eastAsia="zh-CN"/>
        </w:rPr>
      </w:pPr>
      <w:r w:rsidRPr="00412ADF">
        <w:rPr>
          <w:rFonts w:eastAsia="SimSun" w:hint="cs"/>
          <w:b/>
          <w:bCs/>
          <w:rtl/>
          <w:lang w:eastAsia="zh-CN"/>
        </w:rPr>
        <w:t>ריקודין ומחולות</w:t>
      </w:r>
      <w:r>
        <w:rPr>
          <w:rFonts w:eastAsia="SimSun" w:hint="cs"/>
          <w:rtl/>
          <w:lang w:eastAsia="zh-CN"/>
        </w:rPr>
        <w:t>.</w:t>
      </w:r>
    </w:p>
    <w:p w14:paraId="3DE1B06B" w14:textId="77777777" w:rsidR="00412ADF" w:rsidRDefault="00412ADF" w:rsidP="00412ADF">
      <w:pPr>
        <w:numPr>
          <w:ilvl w:val="2"/>
          <w:numId w:val="6"/>
        </w:numPr>
        <w:jc w:val="both"/>
        <w:rPr>
          <w:rFonts w:eastAsia="SimSun"/>
          <w:lang w:eastAsia="zh-CN"/>
        </w:rPr>
      </w:pPr>
      <w:r>
        <w:rPr>
          <w:rFonts w:eastAsia="SimSun" w:hint="cs"/>
          <w:rtl/>
          <w:lang w:eastAsia="zh-CN"/>
        </w:rPr>
        <w:t>מחמיר.</w:t>
      </w:r>
    </w:p>
    <w:p w14:paraId="1639DCDE" w14:textId="77777777" w:rsidR="008A51E5" w:rsidRPr="008A51E5" w:rsidRDefault="008A51E5" w:rsidP="008A51E5">
      <w:pPr>
        <w:numPr>
          <w:ilvl w:val="3"/>
          <w:numId w:val="6"/>
        </w:numPr>
        <w:jc w:val="both"/>
        <w:rPr>
          <w:rFonts w:eastAsia="SimSun"/>
          <w:lang w:eastAsia="zh-CN"/>
        </w:rPr>
      </w:pPr>
      <w:r w:rsidRPr="008A51E5">
        <w:rPr>
          <w:rFonts w:eastAsia="SimSun" w:hint="cs"/>
          <w:u w:val="single"/>
          <w:rtl/>
          <w:lang w:eastAsia="zh-CN"/>
        </w:rPr>
        <w:t>ערה"ש</w:t>
      </w:r>
      <w:r>
        <w:rPr>
          <w:rFonts w:eastAsia="SimSun" w:hint="cs"/>
          <w:rtl/>
          <w:lang w:eastAsia="zh-CN"/>
        </w:rPr>
        <w:t xml:space="preserve"> (סעי' ח') </w:t>
      </w:r>
      <w:r>
        <w:rPr>
          <w:rFonts w:eastAsia="SimSun"/>
          <w:rtl/>
          <w:lang w:eastAsia="zh-CN"/>
        </w:rPr>
        <w:t>–</w:t>
      </w:r>
      <w:r>
        <w:rPr>
          <w:rFonts w:eastAsia="SimSun" w:hint="cs"/>
          <w:rtl/>
          <w:lang w:eastAsia="zh-CN"/>
        </w:rPr>
        <w:t xml:space="preserve"> "</w:t>
      </w:r>
      <w:r w:rsidRPr="008A51E5">
        <w:rPr>
          <w:rFonts w:eastAsia="SimSun"/>
          <w:rtl/>
          <w:lang w:eastAsia="zh-CN"/>
        </w:rPr>
        <w:t>וה"ה שידוכין אצלינו מותר להתקשר מר"ח ולהלן אבל בלא סעודה וכ"ש בלא ריקודין ומחולות</w:t>
      </w:r>
      <w:r w:rsidRPr="008A51E5">
        <w:rPr>
          <w:rFonts w:eastAsia="SimSun" w:hint="cs"/>
          <w:rtl/>
          <w:lang w:eastAsia="zh-CN"/>
        </w:rPr>
        <w:t>".</w:t>
      </w:r>
    </w:p>
    <w:p w14:paraId="44DAE04E" w14:textId="77777777" w:rsidR="007A100F" w:rsidRPr="0075253B" w:rsidRDefault="007A100F" w:rsidP="007A100F">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w:t>
      </w:r>
      <w:r>
        <w:rPr>
          <w:rFonts w:eastAsia="SimSun" w:hint="cs"/>
          <w:rtl/>
          <w:lang w:eastAsia="zh-CN"/>
        </w:rPr>
        <w:t xml:space="preserve">הליכות שלמה בין המצרים פרק י"ד סעי' ד') </w:t>
      </w:r>
      <w:r>
        <w:rPr>
          <w:rFonts w:eastAsia="SimSun"/>
          <w:rtl/>
          <w:lang w:eastAsia="zh-CN"/>
        </w:rPr>
        <w:t>–</w:t>
      </w:r>
      <w:r>
        <w:rPr>
          <w:rFonts w:eastAsia="SimSun" w:hint="cs"/>
          <w:rtl/>
          <w:lang w:eastAsia="zh-CN"/>
        </w:rPr>
        <w:t xml:space="preserve"> "</w:t>
      </w:r>
      <w:r w:rsidRPr="0075253B">
        <w:rPr>
          <w:rFonts w:eastAsia="SimSun"/>
          <w:rtl/>
          <w:lang w:eastAsia="zh-CN"/>
        </w:rPr>
        <w:t>במסיבת תנאים, יש למעט בשירי שמחה, אבל אין לרקוד"</w:t>
      </w:r>
      <w:r>
        <w:rPr>
          <w:rFonts w:eastAsia="SimSun" w:hint="cs"/>
          <w:rtl/>
          <w:lang w:eastAsia="zh-CN"/>
        </w:rPr>
        <w:t>.</w:t>
      </w:r>
    </w:p>
    <w:p w14:paraId="1BDBD7E5" w14:textId="77777777" w:rsidR="007B552B" w:rsidRPr="007B552B" w:rsidRDefault="007B552B" w:rsidP="007B552B">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w:t>
      </w:r>
      <w:r>
        <w:rPr>
          <w:rFonts w:eastAsia="SimSun" w:hint="cs"/>
          <w:rtl/>
          <w:lang w:eastAsia="zh-CN"/>
        </w:rPr>
        <w:t>י' סעי'</w:t>
      </w:r>
      <w:r>
        <w:rPr>
          <w:rFonts w:eastAsia="SimSun"/>
          <w:rtl/>
          <w:lang w:eastAsia="zh-CN"/>
        </w:rPr>
        <w:t xml:space="preserve"> </w:t>
      </w:r>
      <w:r>
        <w:rPr>
          <w:rFonts w:eastAsia="SimSun" w:hint="cs"/>
          <w:rtl/>
          <w:lang w:eastAsia="zh-CN"/>
        </w:rPr>
        <w:t>ב</w:t>
      </w:r>
      <w:r>
        <w:rPr>
          <w:rFonts w:eastAsia="SimSun"/>
          <w:rtl/>
          <w:lang w:eastAsia="zh-CN"/>
        </w:rPr>
        <w:t>') – "</w:t>
      </w:r>
      <w:r w:rsidRPr="007B552B">
        <w:rPr>
          <w:rFonts w:eastAsia="SimSun"/>
          <w:rtl/>
          <w:lang w:eastAsia="zh-CN"/>
        </w:rPr>
        <w:t>'וארט פשוט' אינו בגדר סעודת שידוכין ושרי גם אחר ר"ח, ובכה"ג</w:t>
      </w:r>
      <w:r>
        <w:rPr>
          <w:rFonts w:eastAsia="SimSun" w:hint="cs"/>
          <w:rtl/>
          <w:lang w:eastAsia="zh-CN"/>
        </w:rPr>
        <w:t xml:space="preserve"> </w:t>
      </w:r>
      <w:r w:rsidRPr="007B552B">
        <w:rPr>
          <w:rFonts w:eastAsia="SimSun"/>
          <w:rtl/>
          <w:lang w:eastAsia="zh-CN"/>
        </w:rPr>
        <w:t>פשוט שאסור לרקוד, אבל לשיר בפה נרא' דמותרו</w:t>
      </w:r>
      <w:r w:rsidRPr="007B552B">
        <w:rPr>
          <w:rFonts w:eastAsia="SimSun" w:hint="cs"/>
          <w:rtl/>
          <w:lang w:eastAsia="zh-CN"/>
        </w:rPr>
        <w:t>".</w:t>
      </w:r>
    </w:p>
    <w:p w14:paraId="5BF63193" w14:textId="77777777" w:rsidR="00412ADF" w:rsidRPr="00412ADF" w:rsidRDefault="00412ADF" w:rsidP="00412ADF">
      <w:pPr>
        <w:numPr>
          <w:ilvl w:val="3"/>
          <w:numId w:val="6"/>
        </w:numPr>
        <w:jc w:val="both"/>
        <w:rPr>
          <w:rFonts w:eastAsia="SimSun"/>
          <w:lang w:eastAsia="zh-CN"/>
        </w:rPr>
      </w:pPr>
      <w:r>
        <w:rPr>
          <w:rFonts w:eastAsia="SimSun" w:hint="cs"/>
          <w:u w:val="single"/>
          <w:rtl/>
          <w:lang w:eastAsia="zh-CN"/>
        </w:rPr>
        <w:t>חוט שני</w:t>
      </w:r>
      <w:r>
        <w:rPr>
          <w:rFonts w:eastAsia="SimSun" w:hint="cs"/>
          <w:rtl/>
          <w:lang w:eastAsia="zh-CN"/>
        </w:rPr>
        <w:t xml:space="preserve"> (קרא עלי מועד פרק ב' הע' י"ב ד"ה ובסעודת) – "עוד שאלתי אם מותר לשיר ולרקוד לחתן שהתארס, והשיב ולשיר מותר ולא לרקוד".</w:t>
      </w:r>
    </w:p>
    <w:p w14:paraId="0ED8B5E3" w14:textId="77777777" w:rsidR="007A100F" w:rsidRDefault="007A100F" w:rsidP="007A100F">
      <w:pPr>
        <w:numPr>
          <w:ilvl w:val="3"/>
          <w:numId w:val="6"/>
        </w:numPr>
        <w:jc w:val="both"/>
        <w:rPr>
          <w:rFonts w:eastAsia="SimSun"/>
          <w:lang w:eastAsia="zh-CN"/>
        </w:rPr>
      </w:pPr>
      <w:r w:rsidRPr="007A100F">
        <w:rPr>
          <w:rFonts w:eastAsia="SimSun" w:hint="cs"/>
          <w:u w:val="single"/>
          <w:rtl/>
          <w:lang w:eastAsia="zh-CN"/>
        </w:rPr>
        <w:t>הגר"ש מילר</w:t>
      </w:r>
      <w:r>
        <w:rPr>
          <w:rFonts w:eastAsia="SimSun" w:hint="cs"/>
          <w:rtl/>
          <w:lang w:eastAsia="zh-CN"/>
        </w:rPr>
        <w:t xml:space="preserve"> שליט"א (שושנת ישראל בין המצרים פרק א' סעי' כ') </w:t>
      </w:r>
      <w:r>
        <w:rPr>
          <w:rFonts w:eastAsia="SimSun"/>
          <w:rtl/>
          <w:lang w:eastAsia="zh-CN"/>
        </w:rPr>
        <w:t>–</w:t>
      </w:r>
      <w:r>
        <w:rPr>
          <w:rFonts w:eastAsia="SimSun" w:hint="cs"/>
          <w:rtl/>
          <w:lang w:eastAsia="zh-CN"/>
        </w:rPr>
        <w:t xml:space="preserve"> "</w:t>
      </w:r>
      <w:r w:rsidRPr="007A100F">
        <w:rPr>
          <w:rFonts w:eastAsia="SimSun"/>
          <w:rtl/>
          <w:lang w:eastAsia="zh-CN"/>
        </w:rPr>
        <w:t>בריקודים בלא כלי זמר אפשר להקל גם בשאר שמחה של מצוה כגון סעודת בר מצוה או ווארט, אבל אחרי ר"ח יש להימנע מזה"</w:t>
      </w:r>
      <w:r>
        <w:rPr>
          <w:rFonts w:eastAsia="SimSun" w:hint="cs"/>
          <w:rtl/>
          <w:lang w:eastAsia="zh-CN"/>
        </w:rPr>
        <w:t>.</w:t>
      </w:r>
    </w:p>
    <w:p w14:paraId="2AC68501" w14:textId="77777777" w:rsidR="00412ADF" w:rsidRDefault="00412ADF" w:rsidP="00412ADF">
      <w:pPr>
        <w:numPr>
          <w:ilvl w:val="3"/>
          <w:numId w:val="6"/>
        </w:numPr>
        <w:jc w:val="both"/>
        <w:rPr>
          <w:rFonts w:eastAsia="SimSun"/>
          <w:lang w:eastAsia="zh-CN"/>
        </w:rPr>
      </w:pPr>
      <w:r>
        <w:rPr>
          <w:rFonts w:eastAsia="SimSun"/>
          <w:u w:val="single"/>
          <w:rtl/>
          <w:lang w:eastAsia="zh-CN"/>
        </w:rPr>
        <w:t>הלכות ומנהגי בין המצרים</w:t>
      </w:r>
      <w:r>
        <w:rPr>
          <w:rFonts w:eastAsia="SimSun"/>
          <w:rtl/>
          <w:lang w:eastAsia="zh-CN"/>
        </w:rPr>
        <w:t xml:space="preserve"> (פרק ג' סעי' ו') – "אסור לעשות ריקודין ומחולות מי"ז בתמוז ואילך, בין בסעודה ואפילו בסעודת אירוסין או בר מצוה, ובין בלא סעודה".</w:t>
      </w:r>
    </w:p>
    <w:p w14:paraId="1CE95267" w14:textId="77777777" w:rsidR="00412ADF" w:rsidRDefault="00412ADF" w:rsidP="007A100F">
      <w:pPr>
        <w:jc w:val="both"/>
        <w:rPr>
          <w:rFonts w:eastAsia="SimSun"/>
          <w:lang w:eastAsia="zh-CN"/>
        </w:rPr>
      </w:pPr>
    </w:p>
    <w:p w14:paraId="3E0B077E" w14:textId="77777777" w:rsidR="00412ADF" w:rsidRDefault="00412ADF" w:rsidP="00412ADF">
      <w:pPr>
        <w:numPr>
          <w:ilvl w:val="1"/>
          <w:numId w:val="6"/>
        </w:numPr>
        <w:jc w:val="both"/>
        <w:rPr>
          <w:rFonts w:eastAsia="SimSun"/>
          <w:lang w:eastAsia="zh-CN"/>
        </w:rPr>
      </w:pPr>
      <w:r w:rsidRPr="00412ADF">
        <w:rPr>
          <w:rFonts w:eastAsia="SimSun" w:hint="cs"/>
          <w:b/>
          <w:bCs/>
          <w:rtl/>
          <w:lang w:eastAsia="zh-CN"/>
        </w:rPr>
        <w:t>כלי שיר</w:t>
      </w:r>
      <w:r>
        <w:rPr>
          <w:rFonts w:eastAsia="SimSun" w:hint="cs"/>
          <w:rtl/>
          <w:lang w:eastAsia="zh-CN"/>
        </w:rPr>
        <w:t>.</w:t>
      </w:r>
    </w:p>
    <w:p w14:paraId="482B50F4" w14:textId="77777777" w:rsidR="00412ADF" w:rsidRPr="00412ADF" w:rsidRDefault="00412ADF" w:rsidP="00412ADF">
      <w:pPr>
        <w:numPr>
          <w:ilvl w:val="2"/>
          <w:numId w:val="6"/>
        </w:numPr>
        <w:jc w:val="both"/>
        <w:rPr>
          <w:rFonts w:eastAsia="SimSun"/>
          <w:lang w:eastAsia="zh-CN"/>
        </w:rPr>
      </w:pPr>
      <w:r w:rsidRPr="00412ADF">
        <w:rPr>
          <w:rFonts w:eastAsia="SimSun" w:hint="cs"/>
          <w:rtl/>
          <w:lang w:eastAsia="zh-CN"/>
        </w:rPr>
        <w:t>מחמיר.</w:t>
      </w:r>
    </w:p>
    <w:p w14:paraId="40CD74DC" w14:textId="77777777" w:rsidR="006134EA" w:rsidRPr="006134EA" w:rsidRDefault="006134EA" w:rsidP="006134EA">
      <w:pPr>
        <w:jc w:val="both"/>
        <w:rPr>
          <w:rFonts w:eastAsia="SimSun"/>
          <w:lang w:eastAsia="zh-CN"/>
        </w:rPr>
      </w:pPr>
    </w:p>
    <w:p w14:paraId="2508FC0F" w14:textId="77777777" w:rsidR="00412ADF" w:rsidRPr="00412ADF" w:rsidRDefault="00412ADF" w:rsidP="00412ADF">
      <w:pPr>
        <w:numPr>
          <w:ilvl w:val="1"/>
          <w:numId w:val="6"/>
        </w:numPr>
        <w:jc w:val="both"/>
        <w:rPr>
          <w:rFonts w:eastAsia="SimSun"/>
          <w:lang w:eastAsia="zh-CN"/>
        </w:rPr>
      </w:pPr>
      <w:r w:rsidRPr="00412ADF">
        <w:rPr>
          <w:rFonts w:eastAsia="SimSun" w:hint="cs"/>
          <w:b/>
          <w:bCs/>
          <w:rtl/>
          <w:lang w:eastAsia="zh-CN"/>
        </w:rPr>
        <w:t>לשיר ולמחוא כפיים</w:t>
      </w:r>
      <w:r>
        <w:rPr>
          <w:rFonts w:eastAsia="SimSun" w:hint="cs"/>
          <w:rtl/>
          <w:lang w:eastAsia="zh-CN"/>
        </w:rPr>
        <w:t>.</w:t>
      </w:r>
    </w:p>
    <w:p w14:paraId="64BA80A5" w14:textId="77777777" w:rsidR="00412ADF" w:rsidRDefault="00412ADF" w:rsidP="00412ADF">
      <w:pPr>
        <w:numPr>
          <w:ilvl w:val="2"/>
          <w:numId w:val="6"/>
        </w:numPr>
        <w:jc w:val="both"/>
        <w:rPr>
          <w:rFonts w:eastAsia="SimSun"/>
          <w:lang w:eastAsia="zh-CN"/>
        </w:rPr>
      </w:pPr>
      <w:r>
        <w:rPr>
          <w:rFonts w:eastAsia="SimSun" w:hint="cs"/>
          <w:rtl/>
          <w:lang w:eastAsia="zh-CN"/>
        </w:rPr>
        <w:t>מיקל.</w:t>
      </w:r>
    </w:p>
    <w:p w14:paraId="61E638CB" w14:textId="77777777" w:rsidR="00412ADF" w:rsidRDefault="004865F4" w:rsidP="00412ADF">
      <w:pPr>
        <w:numPr>
          <w:ilvl w:val="3"/>
          <w:numId w:val="6"/>
        </w:numPr>
        <w:jc w:val="both"/>
        <w:rPr>
          <w:rFonts w:eastAsia="SimSun"/>
          <w:lang w:eastAsia="zh-CN"/>
        </w:rPr>
      </w:pPr>
      <w:r w:rsidRPr="004865F4">
        <w:rPr>
          <w:rFonts w:eastAsia="SimSun" w:hint="cs"/>
          <w:rtl/>
          <w:lang w:eastAsia="zh-CN"/>
        </w:rPr>
        <w:t xml:space="preserve">עי' </w:t>
      </w:r>
      <w:r w:rsidR="00412ADF">
        <w:rPr>
          <w:rFonts w:eastAsia="SimSun" w:hint="cs"/>
          <w:u w:val="single"/>
          <w:rtl/>
          <w:lang w:eastAsia="zh-CN"/>
        </w:rPr>
        <w:t>הגריש"א</w:t>
      </w:r>
      <w:r w:rsidR="00412ADF">
        <w:rPr>
          <w:rFonts w:eastAsia="SimSun" w:hint="cs"/>
          <w:rtl/>
          <w:lang w:eastAsia="zh-CN"/>
        </w:rPr>
        <w:t xml:space="preserve"> זצ"ל (סוף קונ' בין המצרים אות ח') – "כשעושים ווארט (אירוסין - תנאים) </w:t>
      </w:r>
      <w:r w:rsidR="00412ADF">
        <w:rPr>
          <w:rFonts w:eastAsia="SimSun" w:hint="cs"/>
          <w:b/>
          <w:bCs/>
          <w:rtl/>
          <w:lang w:eastAsia="zh-CN"/>
        </w:rPr>
        <w:t>בט' הימים</w:t>
      </w:r>
      <w:r w:rsidR="00412ADF">
        <w:rPr>
          <w:rFonts w:eastAsia="SimSun" w:hint="cs"/>
          <w:rtl/>
          <w:lang w:eastAsia="zh-CN"/>
        </w:rPr>
        <w:t xml:space="preserve"> מותר לשיר ולמחוא כפיים - אך יש למעט בזה".</w:t>
      </w:r>
    </w:p>
    <w:p w14:paraId="581DB171" w14:textId="77777777" w:rsidR="007B552B" w:rsidRDefault="007B552B" w:rsidP="007B552B">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w:t>
      </w:r>
      <w:r>
        <w:rPr>
          <w:rFonts w:eastAsia="SimSun" w:hint="cs"/>
          <w:rtl/>
          <w:lang w:eastAsia="zh-CN"/>
        </w:rPr>
        <w:t>י' סעי'</w:t>
      </w:r>
      <w:r>
        <w:rPr>
          <w:rFonts w:eastAsia="SimSun"/>
          <w:rtl/>
          <w:lang w:eastAsia="zh-CN"/>
        </w:rPr>
        <w:t xml:space="preserve"> </w:t>
      </w:r>
      <w:r>
        <w:rPr>
          <w:rFonts w:eastAsia="SimSun" w:hint="cs"/>
          <w:rtl/>
          <w:lang w:eastAsia="zh-CN"/>
        </w:rPr>
        <w:t>ב</w:t>
      </w:r>
      <w:r>
        <w:rPr>
          <w:rFonts w:eastAsia="SimSun"/>
          <w:rtl/>
          <w:lang w:eastAsia="zh-CN"/>
        </w:rPr>
        <w:t>') – "</w:t>
      </w:r>
      <w:r w:rsidRPr="007B552B">
        <w:rPr>
          <w:rFonts w:eastAsia="SimSun"/>
          <w:rtl/>
          <w:lang w:eastAsia="zh-CN"/>
        </w:rPr>
        <w:t>ובכה"ג</w:t>
      </w:r>
      <w:r>
        <w:rPr>
          <w:rFonts w:eastAsia="SimSun" w:hint="cs"/>
          <w:rtl/>
          <w:lang w:eastAsia="zh-CN"/>
        </w:rPr>
        <w:t xml:space="preserve"> </w:t>
      </w:r>
      <w:r w:rsidRPr="007B552B">
        <w:rPr>
          <w:rFonts w:eastAsia="SimSun"/>
          <w:rtl/>
          <w:lang w:eastAsia="zh-CN"/>
        </w:rPr>
        <w:t>פשוט שאסור לרקוד, אבל לשיר בפה נרא' דמותרו</w:t>
      </w:r>
      <w:r w:rsidRPr="007B552B">
        <w:rPr>
          <w:rFonts w:eastAsia="SimSun" w:hint="cs"/>
          <w:rtl/>
          <w:lang w:eastAsia="zh-CN"/>
        </w:rPr>
        <w:t>".</w:t>
      </w:r>
    </w:p>
    <w:p w14:paraId="062D12E6" w14:textId="77777777" w:rsidR="00914B9E" w:rsidRDefault="00914B9E" w:rsidP="007A100F">
      <w:pPr>
        <w:numPr>
          <w:ilvl w:val="2"/>
          <w:numId w:val="6"/>
        </w:numPr>
        <w:jc w:val="both"/>
        <w:rPr>
          <w:rFonts w:eastAsia="SimSun"/>
          <w:lang w:eastAsia="zh-CN"/>
        </w:rPr>
      </w:pPr>
      <w:r>
        <w:rPr>
          <w:rFonts w:eastAsia="SimSun" w:hint="cs"/>
          <w:rtl/>
          <w:lang w:eastAsia="zh-CN"/>
        </w:rPr>
        <w:t>מחמיר.</w:t>
      </w:r>
    </w:p>
    <w:p w14:paraId="0A3AA2AD" w14:textId="77777777" w:rsidR="00914B9E" w:rsidRDefault="00914B9E" w:rsidP="00914B9E">
      <w:pPr>
        <w:numPr>
          <w:ilvl w:val="3"/>
          <w:numId w:val="6"/>
        </w:numPr>
        <w:jc w:val="both"/>
        <w:rPr>
          <w:rFonts w:eastAsia="SimSun"/>
          <w:lang w:eastAsia="zh-CN"/>
        </w:rPr>
      </w:pPr>
      <w:r w:rsidRPr="00AA2EC9">
        <w:rPr>
          <w:rFonts w:eastAsia="SimSun" w:hint="cs"/>
          <w:u w:val="single"/>
          <w:rtl/>
          <w:lang w:eastAsia="zh-CN"/>
        </w:rPr>
        <w:t>הגרשז"א</w:t>
      </w:r>
      <w:r>
        <w:rPr>
          <w:rFonts w:eastAsia="SimSun" w:hint="cs"/>
          <w:rtl/>
          <w:lang w:eastAsia="zh-CN"/>
        </w:rPr>
        <w:t xml:space="preserve"> זצ"ל (הליכות שלמה בין המצרים פרק י"ד הע' ל"ה) </w:t>
      </w:r>
      <w:r>
        <w:rPr>
          <w:rFonts w:eastAsia="SimSun"/>
          <w:rtl/>
          <w:lang w:eastAsia="zh-CN"/>
        </w:rPr>
        <w:t>–</w:t>
      </w:r>
      <w:r>
        <w:rPr>
          <w:rFonts w:eastAsia="SimSun" w:hint="cs"/>
          <w:rtl/>
          <w:lang w:eastAsia="zh-CN"/>
        </w:rPr>
        <w:t xml:space="preserve"> "</w:t>
      </w:r>
      <w:r>
        <w:rPr>
          <w:rFonts w:eastAsia="SimSun"/>
          <w:rtl/>
          <w:lang w:eastAsia="zh-CN"/>
        </w:rPr>
        <w:t xml:space="preserve">וכשערך רבנו שמחת תנאים בביתו, אור ליום ד' ו' מנ"א, הורה </w:t>
      </w:r>
      <w:r>
        <w:rPr>
          <w:rFonts w:eastAsia="SimSun" w:hint="cs"/>
          <w:rtl/>
          <w:lang w:eastAsia="zh-CN"/>
        </w:rPr>
        <w:t xml:space="preserve">... </w:t>
      </w:r>
      <w:r w:rsidRPr="00914B9E">
        <w:rPr>
          <w:rFonts w:eastAsia="SimSun"/>
          <w:rtl/>
          <w:lang w:eastAsia="zh-CN"/>
        </w:rPr>
        <w:t>אך כשרצו לשיר במהלך מסיבת התנאים מיחה רבנו בדבר ולא הסכים שישירו כלל</w:t>
      </w:r>
      <w:r>
        <w:rPr>
          <w:rFonts w:eastAsia="SimSun" w:hint="cs"/>
          <w:rtl/>
          <w:lang w:eastAsia="zh-CN"/>
        </w:rPr>
        <w:t>".</w:t>
      </w:r>
    </w:p>
    <w:p w14:paraId="067F8544" w14:textId="77777777" w:rsidR="007A100F" w:rsidRPr="007A100F" w:rsidRDefault="00914B9E" w:rsidP="00914B9E">
      <w:pPr>
        <w:ind w:left="567"/>
        <w:jc w:val="both"/>
        <w:rPr>
          <w:rFonts w:eastAsia="SimSun"/>
          <w:lang w:eastAsia="zh-CN"/>
        </w:rPr>
      </w:pPr>
      <w:r>
        <w:rPr>
          <w:rFonts w:eastAsia="SimSun" w:hint="cs"/>
          <w:rtl/>
          <w:lang w:eastAsia="zh-CN"/>
        </w:rPr>
        <w:t xml:space="preserve">עי' </w:t>
      </w:r>
      <w:r w:rsidR="007A100F" w:rsidRPr="0075253B">
        <w:rPr>
          <w:rFonts w:eastAsia="SimSun" w:hint="cs"/>
          <w:u w:val="single"/>
          <w:rtl/>
          <w:lang w:eastAsia="zh-CN"/>
        </w:rPr>
        <w:t>הגרשז"א</w:t>
      </w:r>
      <w:r w:rsidR="007A100F">
        <w:rPr>
          <w:rFonts w:eastAsia="SimSun" w:hint="cs"/>
          <w:rtl/>
          <w:lang w:eastAsia="zh-CN"/>
        </w:rPr>
        <w:t xml:space="preserve"> זצ"ל (הליכות שלמה פרק י"ד ס"ק ו') </w:t>
      </w:r>
      <w:r w:rsidR="007A100F">
        <w:rPr>
          <w:rFonts w:eastAsia="SimSun"/>
          <w:rtl/>
          <w:lang w:eastAsia="zh-CN"/>
        </w:rPr>
        <w:t>–</w:t>
      </w:r>
      <w:r w:rsidR="007A100F">
        <w:rPr>
          <w:rFonts w:eastAsia="SimSun" w:hint="cs"/>
          <w:rtl/>
          <w:lang w:eastAsia="zh-CN"/>
        </w:rPr>
        <w:t xml:space="preserve"> "</w:t>
      </w:r>
      <w:r w:rsidR="007A100F" w:rsidRPr="007A100F">
        <w:rPr>
          <w:rtl/>
        </w:rPr>
        <w:t xml:space="preserve">ובקבלת פני חתן הנהוגה בישיכות הק', לא </w:t>
      </w:r>
      <w:r w:rsidR="007A100F" w:rsidRPr="007A100F">
        <w:rPr>
          <w:rFonts w:eastAsia="SimSun"/>
          <w:rtl/>
          <w:lang w:eastAsia="zh-CN"/>
        </w:rPr>
        <w:t>ישירו במחיאת כפים וכדו' כנהוג, שלא לבוא לידי ריקוד</w:t>
      </w:r>
      <w:r w:rsidR="007A100F">
        <w:rPr>
          <w:rFonts w:eastAsia="SimSun" w:hint="cs"/>
          <w:rtl/>
          <w:lang w:eastAsia="zh-CN"/>
        </w:rPr>
        <w:t>".</w:t>
      </w:r>
    </w:p>
    <w:p w14:paraId="652840F1" w14:textId="77777777" w:rsidR="00412ADF" w:rsidRDefault="00412ADF" w:rsidP="00412ADF">
      <w:pPr>
        <w:jc w:val="both"/>
        <w:rPr>
          <w:rFonts w:eastAsia="SimSun"/>
          <w:rtl/>
          <w:lang w:eastAsia="zh-CN"/>
        </w:rPr>
      </w:pPr>
    </w:p>
    <w:p w14:paraId="54504314" w14:textId="77777777" w:rsidR="0054302F" w:rsidRDefault="0054302F" w:rsidP="0054302F">
      <w:pPr>
        <w:numPr>
          <w:ilvl w:val="1"/>
          <w:numId w:val="6"/>
        </w:numPr>
        <w:jc w:val="both"/>
        <w:rPr>
          <w:rFonts w:eastAsia="SimSun"/>
          <w:lang w:eastAsia="zh-CN"/>
        </w:rPr>
      </w:pPr>
      <w:r w:rsidRPr="006134EA">
        <w:rPr>
          <w:rFonts w:eastAsia="SimSun" w:hint="cs"/>
          <w:b/>
          <w:bCs/>
          <w:rtl/>
          <w:lang w:eastAsia="zh-CN"/>
        </w:rPr>
        <w:t>להסתפר</w:t>
      </w:r>
      <w:r>
        <w:rPr>
          <w:rFonts w:eastAsia="SimSun" w:hint="cs"/>
          <w:rtl/>
          <w:lang w:eastAsia="zh-CN"/>
        </w:rPr>
        <w:t>.</w:t>
      </w:r>
    </w:p>
    <w:p w14:paraId="262A34D4" w14:textId="77777777" w:rsidR="0054302F" w:rsidRDefault="0054302F" w:rsidP="0054302F">
      <w:pPr>
        <w:numPr>
          <w:ilvl w:val="2"/>
          <w:numId w:val="6"/>
        </w:numPr>
        <w:jc w:val="both"/>
        <w:rPr>
          <w:rFonts w:eastAsia="SimSun"/>
          <w:lang w:eastAsia="zh-CN"/>
        </w:rPr>
      </w:pPr>
      <w:r>
        <w:rPr>
          <w:rFonts w:eastAsia="SimSun" w:hint="cs"/>
          <w:u w:val="single"/>
          <w:rtl/>
          <w:lang w:eastAsia="zh-CN"/>
        </w:rPr>
        <w:t>הגרשז"א</w:t>
      </w:r>
      <w:r>
        <w:rPr>
          <w:rFonts w:eastAsia="SimSun" w:hint="cs"/>
          <w:rtl/>
          <w:lang w:eastAsia="zh-CN"/>
        </w:rPr>
        <w:t xml:space="preserve"> זצ"ל (הליכות שלמה בין המצרים פרק י"ד הע' ל"ה) </w:t>
      </w:r>
      <w:r>
        <w:rPr>
          <w:rFonts w:eastAsia="SimSun"/>
          <w:rtl/>
          <w:lang w:eastAsia="zh-CN"/>
        </w:rPr>
        <w:t>–</w:t>
      </w:r>
      <w:r>
        <w:rPr>
          <w:rFonts w:eastAsia="SimSun" w:hint="cs"/>
          <w:rtl/>
          <w:lang w:eastAsia="zh-CN"/>
        </w:rPr>
        <w:t xml:space="preserve"> "</w:t>
      </w:r>
      <w:r>
        <w:rPr>
          <w:rFonts w:eastAsia="SimSun"/>
          <w:rtl/>
          <w:lang w:eastAsia="zh-CN"/>
        </w:rPr>
        <w:t>וכשערך רבנו שמחת תנאים בביתו, אור ליום ד' ו' מנ"א, הורה לכלה לילך לבית המספרה לסרק שערה (ולא להסתפר)</w:t>
      </w:r>
      <w:r>
        <w:rPr>
          <w:rFonts w:eastAsia="SimSun" w:hint="cs"/>
          <w:rtl/>
          <w:lang w:eastAsia="zh-CN"/>
        </w:rPr>
        <w:t xml:space="preserve"> ...".</w:t>
      </w:r>
    </w:p>
    <w:p w14:paraId="3C396555" w14:textId="77777777" w:rsidR="0054302F" w:rsidRPr="0054302F" w:rsidRDefault="0054302F" w:rsidP="00412ADF">
      <w:pPr>
        <w:jc w:val="both"/>
        <w:rPr>
          <w:rFonts w:eastAsia="SimSun"/>
          <w:lang w:eastAsia="zh-CN"/>
        </w:rPr>
      </w:pPr>
    </w:p>
    <w:p w14:paraId="00F15030" w14:textId="77777777" w:rsidR="00412ADF" w:rsidRPr="00412ADF" w:rsidRDefault="00412ADF" w:rsidP="00412ADF">
      <w:pPr>
        <w:numPr>
          <w:ilvl w:val="1"/>
          <w:numId w:val="6"/>
        </w:numPr>
        <w:jc w:val="both"/>
        <w:rPr>
          <w:rFonts w:eastAsia="SimSun"/>
          <w:lang w:eastAsia="zh-CN"/>
        </w:rPr>
      </w:pPr>
      <w:r w:rsidRPr="00412ADF">
        <w:rPr>
          <w:rFonts w:eastAsia="SimSun" w:hint="cs"/>
          <w:b/>
          <w:bCs/>
          <w:rtl/>
          <w:lang w:eastAsia="zh-CN"/>
        </w:rPr>
        <w:t>בגדי שבת</w:t>
      </w:r>
      <w:r>
        <w:rPr>
          <w:rFonts w:eastAsia="SimSun" w:hint="cs"/>
          <w:rtl/>
          <w:lang w:eastAsia="zh-CN"/>
        </w:rPr>
        <w:t>.</w:t>
      </w:r>
    </w:p>
    <w:p w14:paraId="449E00E7" w14:textId="77777777" w:rsidR="00F66A67" w:rsidRDefault="00F66A67" w:rsidP="00AA2EC9">
      <w:pPr>
        <w:numPr>
          <w:ilvl w:val="2"/>
          <w:numId w:val="6"/>
        </w:numPr>
        <w:jc w:val="both"/>
        <w:rPr>
          <w:rFonts w:eastAsia="SimSun"/>
          <w:lang w:eastAsia="zh-CN"/>
        </w:rPr>
      </w:pPr>
      <w:r>
        <w:rPr>
          <w:rFonts w:eastAsia="SimSun" w:hint="cs"/>
          <w:rtl/>
          <w:lang w:eastAsia="zh-CN"/>
        </w:rPr>
        <w:t>לחתן וכלה.</w:t>
      </w:r>
    </w:p>
    <w:p w14:paraId="7C9571FC" w14:textId="77777777" w:rsidR="00F66A67" w:rsidRDefault="00F66A67" w:rsidP="00F66A67">
      <w:pPr>
        <w:numPr>
          <w:ilvl w:val="3"/>
          <w:numId w:val="6"/>
        </w:numPr>
        <w:jc w:val="both"/>
        <w:rPr>
          <w:rFonts w:eastAsia="SimSun"/>
          <w:lang w:eastAsia="zh-CN"/>
        </w:rPr>
      </w:pPr>
      <w:r>
        <w:rPr>
          <w:rFonts w:eastAsia="SimSun" w:hint="cs"/>
          <w:rtl/>
          <w:lang w:eastAsia="zh-CN"/>
        </w:rPr>
        <w:t>מיקל.</w:t>
      </w:r>
    </w:p>
    <w:p w14:paraId="0C42D493" w14:textId="77777777" w:rsidR="00F66A67" w:rsidRDefault="00F66A67" w:rsidP="00F66A67">
      <w:pPr>
        <w:numPr>
          <w:ilvl w:val="4"/>
          <w:numId w:val="6"/>
        </w:numPr>
        <w:jc w:val="both"/>
        <w:rPr>
          <w:rFonts w:eastAsia="SimSun"/>
          <w:lang w:eastAsia="zh-CN"/>
        </w:rPr>
      </w:pPr>
      <w:r>
        <w:rPr>
          <w:rFonts w:eastAsia="SimSun" w:hint="cs"/>
          <w:u w:val="single"/>
          <w:rtl/>
          <w:lang w:eastAsia="zh-CN"/>
        </w:rPr>
        <w:t>קהלות יעקב</w:t>
      </w:r>
      <w:r w:rsidRPr="00986AAA">
        <w:rPr>
          <w:rFonts w:eastAsia="SimSun" w:hint="cs"/>
          <w:rtl/>
          <w:lang w:eastAsia="zh-CN"/>
        </w:rPr>
        <w:t xml:space="preserve"> (ארחות רבנו</w:t>
      </w:r>
      <w:r>
        <w:rPr>
          <w:rFonts w:eastAsia="SimSun" w:hint="cs"/>
          <w:rtl/>
          <w:lang w:eastAsia="zh-CN"/>
        </w:rPr>
        <w:t xml:space="preserve"> </w:t>
      </w:r>
      <w:r w:rsidRPr="00986AAA">
        <w:rPr>
          <w:rFonts w:eastAsia="SimSun" w:hint="cs"/>
          <w:rtl/>
          <w:lang w:eastAsia="zh-CN"/>
        </w:rPr>
        <w:t xml:space="preserve">ח"ב עמ' ק"ל </w:t>
      </w:r>
      <w:r>
        <w:rPr>
          <w:rFonts w:eastAsia="SimSun" w:hint="cs"/>
          <w:rtl/>
          <w:lang w:eastAsia="zh-CN"/>
        </w:rPr>
        <w:t>אות</w:t>
      </w:r>
      <w:r w:rsidRPr="00986AAA">
        <w:rPr>
          <w:rFonts w:eastAsia="SimSun" w:hint="cs"/>
          <w:rtl/>
          <w:lang w:eastAsia="zh-CN"/>
        </w:rPr>
        <w:t xml:space="preserve"> </w:t>
      </w:r>
      <w:r>
        <w:rPr>
          <w:rFonts w:eastAsia="SimSun" w:hint="cs"/>
          <w:rtl/>
          <w:lang w:eastAsia="zh-CN"/>
        </w:rPr>
        <w:t>א', אות ב'</w:t>
      </w:r>
      <w:r w:rsidRPr="00986AAA">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"סיפר לי מו"ר (שליט"א) זצוק"ל שמרן החזו"א זצוק"ל התיר לבחור ללבוש בגד חדש בתוך תשעת הימים כדי להפגש בפעם הראשונה עם מדוברת שהציעו לו. </w:t>
      </w:r>
      <w:r w:rsidRPr="00F66A67">
        <w:rPr>
          <w:rFonts w:eastAsia="SimSun"/>
          <w:rtl/>
          <w:lang w:eastAsia="zh-CN"/>
        </w:rPr>
        <w:t>ב</w:t>
      </w:r>
      <w:r>
        <w:rPr>
          <w:rFonts w:eastAsia="SimSun" w:hint="cs"/>
          <w:rtl/>
          <w:lang w:eastAsia="zh-CN"/>
        </w:rPr>
        <w:t>.</w:t>
      </w:r>
      <w:r w:rsidRPr="00F66A67">
        <w:rPr>
          <w:rFonts w:eastAsia="SimSun"/>
          <w:rtl/>
          <w:lang w:eastAsia="zh-CN"/>
        </w:rPr>
        <w:t xml:space="preserve"> תשל"ב, מו"ר (שליט"א) זצוק"ל התיר באור לח' אב ללבוש בגד עליון של שבת לבחור ולאביו לקנין שידוכין של הבחור, ונימוקיו של מו"ר לחתן התיר מטעם התירו של מרן הנ"ל ולאביו משום שלפעמים לובשים בגד זה גם ביום אחר ולא רק בשבת</w:t>
      </w:r>
      <w:r>
        <w:rPr>
          <w:rFonts w:eastAsia="SimSun" w:hint="cs"/>
          <w:rtl/>
          <w:lang w:eastAsia="zh-CN"/>
        </w:rPr>
        <w:t>"</w:t>
      </w:r>
      <w:r w:rsidRPr="00986AAA">
        <w:rPr>
          <w:rFonts w:eastAsia="SimSun" w:hint="cs"/>
          <w:rtl/>
          <w:lang w:eastAsia="zh-CN"/>
        </w:rPr>
        <w:t>.</w:t>
      </w:r>
    </w:p>
    <w:p w14:paraId="7AE1C0F9" w14:textId="77777777" w:rsidR="00F66A67" w:rsidRPr="00B378A8" w:rsidRDefault="00F66A67" w:rsidP="009C48C5">
      <w:pPr>
        <w:numPr>
          <w:ilvl w:val="4"/>
          <w:numId w:val="6"/>
        </w:numPr>
        <w:jc w:val="both"/>
        <w:rPr>
          <w:rFonts w:eastAsia="SimSun"/>
          <w:lang w:eastAsia="zh-CN"/>
        </w:rPr>
      </w:pPr>
      <w:r w:rsidRPr="00AA2EC9">
        <w:rPr>
          <w:rFonts w:eastAsia="SimSun" w:hint="cs"/>
          <w:u w:val="single"/>
          <w:rtl/>
          <w:lang w:eastAsia="zh-CN"/>
        </w:rPr>
        <w:t>הגרשז"א</w:t>
      </w:r>
      <w:r>
        <w:rPr>
          <w:rFonts w:eastAsia="SimSun" w:hint="cs"/>
          <w:rtl/>
          <w:lang w:eastAsia="zh-CN"/>
        </w:rPr>
        <w:t xml:space="preserve"> זצ"ל (הליכות שלמה בין המצרים פרק י"ד סעי' י', הע' ל"ה) </w:t>
      </w:r>
      <w:r>
        <w:rPr>
          <w:rFonts w:eastAsia="SimSun"/>
          <w:rtl/>
          <w:lang w:eastAsia="zh-CN"/>
        </w:rPr>
        <w:t>–</w:t>
      </w:r>
      <w:r>
        <w:rPr>
          <w:rFonts w:eastAsia="SimSun" w:hint="cs"/>
          <w:rtl/>
          <w:lang w:eastAsia="zh-CN"/>
        </w:rPr>
        <w:t xml:space="preserve"> "</w:t>
      </w:r>
      <w:r w:rsidRPr="00AE6022">
        <w:rPr>
          <w:rFonts w:eastAsia="SimSun"/>
          <w:rtl/>
          <w:lang w:eastAsia="zh-CN"/>
        </w:rPr>
        <w:t>במסיבת שידוכין בתשעת הימים מותרים החתן והכלה ללבוש בגדי שבת כרגיל</w:t>
      </w:r>
      <w:r>
        <w:rPr>
          <w:rFonts w:eastAsia="SimSun" w:hint="cs"/>
          <w:rtl/>
          <w:lang w:eastAsia="zh-CN"/>
        </w:rPr>
        <w:t>. [</w:t>
      </w:r>
      <w:r>
        <w:rPr>
          <w:rFonts w:eastAsia="SimSun"/>
          <w:rtl/>
          <w:lang w:eastAsia="zh-CN"/>
        </w:rPr>
        <w:t xml:space="preserve">וכשערך רבנו שמחת תנאים בביתו, אור ליום ד' ו' מנ"א, הורה לכלה לילך לבית המספרה לסרק שערה (ולא להסתפר), ולבשו החתן והכלה וזוגתו הרבנית ע"ה בגדי שבת, ואמר דהואיל ובזמננו אם ילבשו בשעה זו בגדי חול יחשב הדבר כבזיון, לכן יש ללבוש בגדי שבת (וכמו כן לכאו' לענין אבי החתן והכלה במקום שהמנהג שלובשין בגדי שבת). ופעם התיר לאחי החתן התיר פעם לילך בבגד עליון של שבת, כי הבגד של חול לא היה נקי כראוי, אבל עניבה לא </w:t>
      </w:r>
      <w:r>
        <w:rPr>
          <w:rFonts w:eastAsia="SimSun" w:hint="cs"/>
          <w:rtl/>
          <w:lang w:eastAsia="zh-CN"/>
        </w:rPr>
        <w:t>...</w:t>
      </w:r>
      <w:r w:rsidRPr="00914B9E">
        <w:rPr>
          <w:rFonts w:eastAsia="SimSun"/>
          <w:rtl/>
          <w:lang w:eastAsia="zh-CN"/>
        </w:rPr>
        <w:t xml:space="preserve"> וכמו כן שטפו הרצפה במים ללא חומר ניקוי לקראת מסיבת התנאים, כמו בעש</w:t>
      </w:r>
      <w:r>
        <w:rPr>
          <w:rFonts w:eastAsia="SimSun" w:hint="cs"/>
          <w:rtl/>
          <w:lang w:eastAsia="zh-CN"/>
        </w:rPr>
        <w:t>"</w:t>
      </w:r>
      <w:r w:rsidRPr="00914B9E">
        <w:rPr>
          <w:rFonts w:eastAsia="SimSun"/>
          <w:rtl/>
          <w:lang w:eastAsia="zh-CN"/>
        </w:rPr>
        <w:t>ק (ראה להלן ציון 67)</w:t>
      </w:r>
      <w:r>
        <w:rPr>
          <w:rFonts w:eastAsia="SimSun" w:hint="cs"/>
          <w:rtl/>
          <w:lang w:eastAsia="zh-CN"/>
        </w:rPr>
        <w:t>".</w:t>
      </w:r>
    </w:p>
    <w:p w14:paraId="41B50BCA" w14:textId="77777777" w:rsidR="00F66A67" w:rsidRDefault="00F66A67" w:rsidP="009C48C5">
      <w:pPr>
        <w:numPr>
          <w:ilvl w:val="4"/>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ט"ו סעי' ו'</w:t>
      </w:r>
      <w:r>
        <w:rPr>
          <w:rFonts w:eastAsia="SimSun" w:hint="cs"/>
          <w:rtl/>
          <w:lang w:eastAsia="zh-CN"/>
        </w:rPr>
        <w:t>, הע' ו'</w:t>
      </w:r>
      <w:r>
        <w:rPr>
          <w:rFonts w:eastAsia="SimSun"/>
          <w:rtl/>
          <w:lang w:eastAsia="zh-CN"/>
        </w:rPr>
        <w:t>) – "מותר לחתן ולכלה ללבוש בגדי שבת או בגדים מכובסים בשעת ה'לחיים' וה'וארט', וגם הורי החתן והכלה מותרים בזה, אבל אחי ואחיות החתן והכלה לכאורה אין להקל</w:t>
      </w:r>
      <w:r>
        <w:rPr>
          <w:rFonts w:eastAsia="SimSun" w:hint="cs"/>
          <w:rtl/>
          <w:lang w:eastAsia="zh-CN"/>
        </w:rPr>
        <w:t>. [</w:t>
      </w:r>
      <w:r w:rsidRPr="00AA2EC9">
        <w:rPr>
          <w:rFonts w:eastAsia="SimSun"/>
          <w:rtl/>
          <w:lang w:eastAsia="zh-CN"/>
        </w:rPr>
        <w:t>דכיון שרגילין תמיד ללבוש בגדי שבת ב</w:t>
      </w:r>
      <w:r>
        <w:rPr>
          <w:rFonts w:eastAsia="SimSun" w:hint="cs"/>
          <w:rtl/>
          <w:lang w:eastAsia="zh-CN"/>
        </w:rPr>
        <w:t>'</w:t>
      </w:r>
      <w:r w:rsidRPr="00AA2EC9">
        <w:rPr>
          <w:rFonts w:eastAsia="SimSun"/>
          <w:rtl/>
          <w:lang w:eastAsia="zh-CN"/>
        </w:rPr>
        <w:t>וארט</w:t>
      </w:r>
      <w:r>
        <w:rPr>
          <w:rFonts w:eastAsia="SimSun" w:hint="cs"/>
          <w:rtl/>
          <w:lang w:eastAsia="zh-CN"/>
        </w:rPr>
        <w:t>'</w:t>
      </w:r>
      <w:r w:rsidRPr="00AA2EC9">
        <w:rPr>
          <w:rFonts w:eastAsia="SimSun"/>
          <w:rtl/>
          <w:lang w:eastAsia="zh-CN"/>
        </w:rPr>
        <w:t xml:space="preserve"> קשה מאד להחמיר</w:t>
      </w:r>
      <w:r>
        <w:rPr>
          <w:rFonts w:eastAsia="SimSun" w:hint="cs"/>
          <w:rtl/>
          <w:lang w:eastAsia="zh-CN"/>
        </w:rPr>
        <w:t xml:space="preserve"> </w:t>
      </w:r>
      <w:r w:rsidRPr="00AA2EC9">
        <w:rPr>
          <w:rFonts w:eastAsia="SimSun"/>
          <w:rtl/>
          <w:lang w:eastAsia="zh-CN"/>
        </w:rPr>
        <w:t>בכה"ג, דהוי כעין בזיון שלא ללבוש בגדי שבת</w:t>
      </w:r>
      <w:r w:rsidRPr="00AA2EC9">
        <w:rPr>
          <w:rFonts w:eastAsia="SimSun" w:hint="cs"/>
          <w:rtl/>
          <w:lang w:eastAsia="zh-CN"/>
        </w:rPr>
        <w:t>]</w:t>
      </w:r>
      <w:r w:rsidRPr="00AA2EC9">
        <w:rPr>
          <w:rFonts w:eastAsia="SimSun"/>
          <w:rtl/>
          <w:lang w:eastAsia="zh-CN"/>
        </w:rPr>
        <w:t>".</w:t>
      </w:r>
    </w:p>
    <w:p w14:paraId="59921D9F" w14:textId="77777777" w:rsidR="00F66A67" w:rsidRPr="00321FD8" w:rsidRDefault="00F66A67" w:rsidP="009C48C5">
      <w:pPr>
        <w:numPr>
          <w:ilvl w:val="3"/>
          <w:numId w:val="6"/>
        </w:numPr>
        <w:jc w:val="both"/>
        <w:rPr>
          <w:rFonts w:eastAsia="SimSun"/>
          <w:lang w:eastAsia="zh-CN"/>
        </w:rPr>
      </w:pPr>
      <w:r w:rsidRPr="00321FD8">
        <w:rPr>
          <w:rFonts w:eastAsia="SimSun" w:hint="cs"/>
          <w:rtl/>
          <w:lang w:eastAsia="zh-CN"/>
        </w:rPr>
        <w:t>מחמיר.</w:t>
      </w:r>
    </w:p>
    <w:p w14:paraId="5587436A" w14:textId="77777777" w:rsidR="00F66A67" w:rsidRPr="00F66A67" w:rsidRDefault="00F66A67" w:rsidP="009C48C5">
      <w:pPr>
        <w:numPr>
          <w:ilvl w:val="4"/>
          <w:numId w:val="6"/>
        </w:numPr>
        <w:jc w:val="both"/>
        <w:rPr>
          <w:rFonts w:eastAsia="SimSun"/>
          <w:lang w:eastAsia="zh-CN"/>
        </w:rPr>
      </w:pPr>
      <w:r>
        <w:rPr>
          <w:rFonts w:eastAsia="SimSun"/>
          <w:u w:val="single"/>
          <w:rtl/>
          <w:lang w:eastAsia="zh-CN"/>
        </w:rPr>
        <w:t>נטעי גבריאל</w:t>
      </w:r>
      <w:r>
        <w:rPr>
          <w:rFonts w:eastAsia="SimSun"/>
          <w:rtl/>
          <w:lang w:eastAsia="zh-CN"/>
        </w:rPr>
        <w:t xml:space="preserve"> (פרק </w:t>
      </w:r>
      <w:r>
        <w:rPr>
          <w:rFonts w:eastAsia="SimSun" w:hint="cs"/>
          <w:rtl/>
          <w:lang w:eastAsia="zh-CN"/>
        </w:rPr>
        <w:t>ל</w:t>
      </w:r>
      <w:r>
        <w:rPr>
          <w:rFonts w:eastAsia="SimSun"/>
          <w:rtl/>
          <w:lang w:eastAsia="zh-CN"/>
        </w:rPr>
        <w:t>"</w:t>
      </w:r>
      <w:r>
        <w:rPr>
          <w:rFonts w:eastAsia="SimSun" w:hint="cs"/>
          <w:rtl/>
          <w:lang w:eastAsia="zh-CN"/>
        </w:rPr>
        <w:t>ג</w:t>
      </w:r>
      <w:r>
        <w:rPr>
          <w:rFonts w:eastAsia="SimSun"/>
          <w:rtl/>
          <w:lang w:eastAsia="zh-CN"/>
        </w:rPr>
        <w:t xml:space="preserve"> סעי'</w:t>
      </w:r>
      <w:r>
        <w:rPr>
          <w:rFonts w:eastAsia="SimSun" w:hint="cs"/>
          <w:rtl/>
          <w:lang w:eastAsia="zh-CN"/>
        </w:rPr>
        <w:t xml:space="preserve"> י"ד, עי' הע' כ"ב) </w:t>
      </w:r>
      <w:r>
        <w:rPr>
          <w:rFonts w:eastAsia="SimSun"/>
          <w:rtl/>
          <w:lang w:eastAsia="zh-CN"/>
        </w:rPr>
        <w:t>–</w:t>
      </w:r>
      <w:r>
        <w:rPr>
          <w:rFonts w:eastAsia="SimSun" w:hint="cs"/>
          <w:rtl/>
          <w:lang w:eastAsia="zh-CN"/>
        </w:rPr>
        <w:t xml:space="preserve"> "</w:t>
      </w:r>
      <w:r w:rsidRPr="00321FD8">
        <w:rPr>
          <w:rFonts w:eastAsia="SimSun"/>
          <w:rtl/>
          <w:lang w:eastAsia="zh-CN"/>
        </w:rPr>
        <w:t>במקום שנוהגים החתן והוריו ללבוש בגדי שבת בשעת</w:t>
      </w:r>
      <w:r>
        <w:rPr>
          <w:rFonts w:eastAsia="SimSun" w:hint="cs"/>
          <w:rtl/>
          <w:lang w:eastAsia="zh-CN"/>
        </w:rPr>
        <w:t xml:space="preserve"> גמר </w:t>
      </w:r>
      <w:r w:rsidRPr="00321FD8">
        <w:rPr>
          <w:rFonts w:eastAsia="SimSun"/>
          <w:rtl/>
          <w:lang w:eastAsia="zh-CN"/>
        </w:rPr>
        <w:t>השידוך</w:t>
      </w:r>
      <w:r w:rsidRPr="00321FD8">
        <w:rPr>
          <w:rFonts w:eastAsia="SimSun" w:hint="cs"/>
          <w:rtl/>
          <w:lang w:eastAsia="zh-CN"/>
        </w:rPr>
        <w:t xml:space="preserve"> </w:t>
      </w:r>
      <w:r w:rsidRPr="00321FD8">
        <w:rPr>
          <w:rFonts w:eastAsia="SimSun"/>
          <w:rtl/>
          <w:lang w:eastAsia="zh-CN"/>
        </w:rPr>
        <w:t>(ווארט), אין ללובשן בימים</w:t>
      </w:r>
      <w:r>
        <w:rPr>
          <w:rFonts w:eastAsia="SimSun" w:hint="cs"/>
          <w:rtl/>
          <w:lang w:eastAsia="zh-CN"/>
        </w:rPr>
        <w:t>. [</w:t>
      </w:r>
      <w:r w:rsidRPr="00CB084E">
        <w:rPr>
          <w:rFonts w:eastAsia="SimSun"/>
          <w:rtl/>
          <w:lang w:eastAsia="zh-CN"/>
        </w:rPr>
        <w:t>כן נראה כמו שלא התירו לעשות סעודה כמו כן אין ללבוש בג</w:t>
      </w:r>
      <w:r>
        <w:rPr>
          <w:rFonts w:eastAsia="SimSun" w:hint="cs"/>
          <w:rtl/>
          <w:lang w:eastAsia="zh-CN"/>
        </w:rPr>
        <w:t>ד</w:t>
      </w:r>
      <w:r w:rsidRPr="00CB084E">
        <w:rPr>
          <w:rFonts w:eastAsia="SimSun"/>
          <w:rtl/>
          <w:lang w:eastAsia="zh-CN"/>
        </w:rPr>
        <w:t>י</w:t>
      </w:r>
      <w:r>
        <w:rPr>
          <w:rFonts w:eastAsia="SimSun" w:hint="cs"/>
          <w:rtl/>
          <w:lang w:eastAsia="zh-CN"/>
        </w:rPr>
        <w:t xml:space="preserve"> </w:t>
      </w:r>
      <w:r w:rsidRPr="00CB084E">
        <w:rPr>
          <w:rFonts w:eastAsia="SimSun"/>
          <w:rtl/>
          <w:lang w:eastAsia="zh-CN"/>
        </w:rPr>
        <w:t>ש</w:t>
      </w:r>
      <w:r>
        <w:rPr>
          <w:rFonts w:eastAsia="SimSun" w:hint="cs"/>
          <w:rtl/>
          <w:lang w:eastAsia="zh-CN"/>
        </w:rPr>
        <w:t>ב</w:t>
      </w:r>
      <w:r w:rsidRPr="00CB084E">
        <w:rPr>
          <w:rFonts w:eastAsia="SimSun"/>
          <w:rtl/>
          <w:lang w:eastAsia="zh-CN"/>
        </w:rPr>
        <w:t>ת שאסור מדינא בשבוע שחל בו ת</w:t>
      </w:r>
      <w:r>
        <w:rPr>
          <w:rFonts w:eastAsia="SimSun" w:hint="cs"/>
          <w:rtl/>
          <w:lang w:eastAsia="zh-CN"/>
        </w:rPr>
        <w:t>"</w:t>
      </w:r>
      <w:r w:rsidRPr="00CB084E">
        <w:rPr>
          <w:rFonts w:eastAsia="SimSun"/>
          <w:rtl/>
          <w:lang w:eastAsia="zh-CN"/>
        </w:rPr>
        <w:t>ב, אכן עי</w:t>
      </w:r>
      <w:r>
        <w:rPr>
          <w:rFonts w:eastAsia="SimSun" w:hint="cs"/>
          <w:rtl/>
          <w:lang w:eastAsia="zh-CN"/>
        </w:rPr>
        <w:t>'</w:t>
      </w:r>
      <w:r w:rsidRPr="00CB084E">
        <w:rPr>
          <w:rFonts w:eastAsia="SimSun"/>
          <w:rtl/>
          <w:lang w:eastAsia="zh-CN"/>
        </w:rPr>
        <w:t xml:space="preserve"> בארחות רבינו ח</w:t>
      </w:r>
      <w:r>
        <w:rPr>
          <w:rFonts w:eastAsia="SimSun" w:hint="cs"/>
          <w:rtl/>
          <w:lang w:eastAsia="zh-CN"/>
        </w:rPr>
        <w:t>"</w:t>
      </w:r>
      <w:r w:rsidRPr="00CB084E">
        <w:rPr>
          <w:rFonts w:eastAsia="SimSun"/>
          <w:rtl/>
          <w:lang w:eastAsia="zh-CN"/>
        </w:rPr>
        <w:t>ב</w:t>
      </w:r>
      <w:r w:rsidRPr="00CB084E">
        <w:rPr>
          <w:rFonts w:eastAsia="SimSun" w:hint="cs"/>
          <w:rtl/>
          <w:lang w:eastAsia="zh-CN"/>
        </w:rPr>
        <w:t xml:space="preserve"> </w:t>
      </w:r>
      <w:r w:rsidRPr="00CB084E">
        <w:rPr>
          <w:rFonts w:eastAsia="SimSun"/>
          <w:rtl/>
          <w:lang w:eastAsia="zh-CN"/>
        </w:rPr>
        <w:t>עמוד ק</w:t>
      </w:r>
      <w:r>
        <w:rPr>
          <w:rFonts w:eastAsia="SimSun" w:hint="cs"/>
          <w:rtl/>
          <w:lang w:eastAsia="zh-CN"/>
        </w:rPr>
        <w:t>"</w:t>
      </w:r>
      <w:r w:rsidRPr="00CB084E">
        <w:rPr>
          <w:rFonts w:eastAsia="SimSun"/>
          <w:rtl/>
          <w:lang w:eastAsia="zh-CN"/>
        </w:rPr>
        <w:t>ל שהתיר לבחור ולאביו ללבוש בגד עליון של שבת לקני</w:t>
      </w:r>
      <w:r>
        <w:rPr>
          <w:rFonts w:eastAsia="SimSun" w:hint="cs"/>
          <w:rtl/>
          <w:lang w:eastAsia="zh-CN"/>
        </w:rPr>
        <w:t>ן</w:t>
      </w:r>
      <w:r w:rsidRPr="00CB084E">
        <w:rPr>
          <w:rFonts w:eastAsia="SimSun" w:hint="cs"/>
          <w:rtl/>
          <w:lang w:eastAsia="zh-CN"/>
        </w:rPr>
        <w:t xml:space="preserve"> </w:t>
      </w:r>
      <w:r w:rsidRPr="00CB084E">
        <w:rPr>
          <w:rFonts w:eastAsia="SimSun"/>
          <w:rtl/>
          <w:lang w:eastAsia="zh-CN"/>
        </w:rPr>
        <w:t>שידוכין, ואמר הטעם כדי להפגש עם הכלה בבגד של שבת, ולאביו מש</w:t>
      </w:r>
      <w:r>
        <w:rPr>
          <w:rFonts w:eastAsia="SimSun" w:hint="cs"/>
          <w:rtl/>
          <w:lang w:eastAsia="zh-CN"/>
        </w:rPr>
        <w:t>ום</w:t>
      </w:r>
      <w:r w:rsidRPr="00CB084E">
        <w:rPr>
          <w:rFonts w:eastAsia="SimSun" w:hint="cs"/>
          <w:rtl/>
          <w:lang w:eastAsia="zh-CN"/>
        </w:rPr>
        <w:t xml:space="preserve"> </w:t>
      </w:r>
      <w:r w:rsidRPr="00CB084E">
        <w:rPr>
          <w:rFonts w:eastAsia="SimSun"/>
          <w:rtl/>
          <w:lang w:eastAsia="zh-CN"/>
        </w:rPr>
        <w:t xml:space="preserve">שלפעמים לובשים </w:t>
      </w:r>
      <w:r>
        <w:rPr>
          <w:rFonts w:eastAsia="SimSun" w:hint="cs"/>
          <w:rtl/>
          <w:lang w:eastAsia="zh-CN"/>
        </w:rPr>
        <w:t>ב</w:t>
      </w:r>
      <w:r w:rsidRPr="00CB084E">
        <w:rPr>
          <w:rFonts w:eastAsia="SimSun"/>
          <w:rtl/>
          <w:lang w:eastAsia="zh-CN"/>
        </w:rPr>
        <w:t>ג</w:t>
      </w:r>
      <w:r>
        <w:rPr>
          <w:rFonts w:eastAsia="SimSun" w:hint="cs"/>
          <w:rtl/>
          <w:lang w:eastAsia="zh-CN"/>
        </w:rPr>
        <w:t>ד</w:t>
      </w:r>
      <w:r w:rsidRPr="00CB084E">
        <w:rPr>
          <w:rFonts w:eastAsia="SimSun"/>
          <w:rtl/>
          <w:lang w:eastAsia="zh-CN"/>
        </w:rPr>
        <w:t xml:space="preserve"> זה גם ביום אחר ולא רק בשבת עכ</w:t>
      </w:r>
      <w:r>
        <w:rPr>
          <w:rFonts w:eastAsia="SimSun" w:hint="cs"/>
          <w:rtl/>
          <w:lang w:eastAsia="zh-CN"/>
        </w:rPr>
        <w:t>"</w:t>
      </w:r>
      <w:r w:rsidRPr="00CB084E">
        <w:rPr>
          <w:rFonts w:eastAsia="SimSun"/>
          <w:rtl/>
          <w:lang w:eastAsia="zh-CN"/>
        </w:rPr>
        <w:t>ד, וצ</w:t>
      </w:r>
      <w:r>
        <w:rPr>
          <w:rFonts w:eastAsia="SimSun" w:hint="cs"/>
          <w:rtl/>
          <w:lang w:eastAsia="zh-CN"/>
        </w:rPr>
        <w:t>"</w:t>
      </w:r>
      <w:r w:rsidRPr="00CB084E">
        <w:rPr>
          <w:rFonts w:eastAsia="SimSun"/>
          <w:rtl/>
          <w:lang w:eastAsia="zh-CN"/>
        </w:rPr>
        <w:t>ע</w:t>
      </w:r>
      <w:r w:rsidRPr="00CB084E">
        <w:rPr>
          <w:rFonts w:eastAsia="SimSun" w:hint="cs"/>
          <w:rtl/>
          <w:lang w:eastAsia="zh-CN"/>
        </w:rPr>
        <w:t xml:space="preserve"> </w:t>
      </w:r>
      <w:r w:rsidRPr="00CB084E">
        <w:rPr>
          <w:rFonts w:eastAsia="SimSun"/>
          <w:rtl/>
          <w:lang w:eastAsia="zh-CN"/>
        </w:rPr>
        <w:t>למעשה</w:t>
      </w:r>
      <w:r w:rsidRPr="00CB084E">
        <w:rPr>
          <w:rFonts w:eastAsia="SimSun" w:hint="cs"/>
          <w:rtl/>
          <w:lang w:eastAsia="zh-CN"/>
        </w:rPr>
        <w:t>]".</w:t>
      </w:r>
    </w:p>
    <w:p w14:paraId="41320D81" w14:textId="77777777" w:rsidR="00F66A67" w:rsidRDefault="00F66A67" w:rsidP="00AA2EC9">
      <w:pPr>
        <w:numPr>
          <w:ilvl w:val="2"/>
          <w:numId w:val="6"/>
        </w:numPr>
        <w:jc w:val="both"/>
        <w:rPr>
          <w:rFonts w:eastAsia="SimSun"/>
          <w:lang w:eastAsia="zh-CN"/>
        </w:rPr>
      </w:pPr>
      <w:r>
        <w:rPr>
          <w:rFonts w:eastAsia="SimSun" w:hint="cs"/>
          <w:rtl/>
          <w:lang w:eastAsia="zh-CN"/>
        </w:rPr>
        <w:t>להורים.</w:t>
      </w:r>
    </w:p>
    <w:p w14:paraId="383CD918" w14:textId="77777777" w:rsidR="009C48C5" w:rsidRDefault="009C48C5" w:rsidP="00F66A67">
      <w:pPr>
        <w:numPr>
          <w:ilvl w:val="3"/>
          <w:numId w:val="6"/>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sidRPr="00AA2EC9">
        <w:rPr>
          <w:rFonts w:eastAsia="SimSun" w:hint="cs"/>
          <w:u w:val="single"/>
          <w:rtl/>
          <w:lang w:eastAsia="zh-CN"/>
        </w:rPr>
        <w:t>הגרשז"א</w:t>
      </w:r>
      <w:r>
        <w:rPr>
          <w:rFonts w:eastAsia="SimSun" w:hint="cs"/>
          <w:rtl/>
          <w:lang w:eastAsia="zh-CN"/>
        </w:rPr>
        <w:t xml:space="preserve"> זצ"ל (הליכות שלמה בין המצרים פרק י"ד הע' ל"ה, לשונו מובא לעיל), </w:t>
      </w:r>
      <w:r>
        <w:rPr>
          <w:rFonts w:eastAsia="SimSun"/>
          <w:u w:val="single"/>
          <w:rtl/>
          <w:lang w:eastAsia="zh-CN"/>
        </w:rPr>
        <w:t>קובץ הלכות</w:t>
      </w:r>
      <w:r>
        <w:rPr>
          <w:rFonts w:eastAsia="SimSun"/>
          <w:rtl/>
          <w:lang w:eastAsia="zh-CN"/>
        </w:rPr>
        <w:t xml:space="preserve"> (בין המצרים פרק ט"ו סעי' ו'</w:t>
      </w:r>
      <w:r>
        <w:rPr>
          <w:rFonts w:eastAsia="SimSun" w:hint="cs"/>
          <w:rtl/>
          <w:lang w:eastAsia="zh-CN"/>
        </w:rPr>
        <w:t xml:space="preserve">, הע' ו', </w:t>
      </w:r>
      <w:r>
        <w:rPr>
          <w:rFonts w:eastAsia="SimSun"/>
          <w:rtl/>
          <w:lang w:eastAsia="zh-CN"/>
        </w:rPr>
        <w:t>לשונו מובא לעיל)</w:t>
      </w:r>
      <w:r>
        <w:rPr>
          <w:rFonts w:eastAsia="SimSun" w:hint="cs"/>
          <w:rtl/>
          <w:lang w:eastAsia="zh-CN"/>
        </w:rPr>
        <w:t>.</w:t>
      </w:r>
    </w:p>
    <w:p w14:paraId="11612F49" w14:textId="77777777" w:rsidR="00775508" w:rsidRDefault="00775508" w:rsidP="00F66A67">
      <w:pPr>
        <w:numPr>
          <w:ilvl w:val="3"/>
          <w:numId w:val="6"/>
        </w:numPr>
        <w:jc w:val="both"/>
        <w:rPr>
          <w:rFonts w:eastAsia="SimSun"/>
          <w:lang w:eastAsia="zh-CN"/>
        </w:rPr>
      </w:pPr>
      <w:r w:rsidRPr="00775508">
        <w:rPr>
          <w:rFonts w:eastAsia="SimSun" w:hint="cs"/>
          <w:rtl/>
          <w:lang w:eastAsia="zh-CN"/>
        </w:rPr>
        <w:t xml:space="preserve">מחמיר </w:t>
      </w:r>
      <w:r w:rsidRPr="00775508">
        <w:rPr>
          <w:rFonts w:eastAsia="SimSun"/>
          <w:rtl/>
          <w:lang w:eastAsia="zh-CN"/>
        </w:rPr>
        <w:t>–</w:t>
      </w:r>
      <w:r w:rsidRPr="00775508">
        <w:rPr>
          <w:rFonts w:eastAsia="SimSun" w:hint="cs"/>
          <w:rtl/>
          <w:lang w:eastAsia="zh-CN"/>
        </w:rPr>
        <w:t xml:space="preserve"> </w:t>
      </w:r>
      <w:r>
        <w:rPr>
          <w:rFonts w:eastAsia="SimSun"/>
          <w:u w:val="single"/>
          <w:rtl/>
          <w:lang w:eastAsia="zh-CN"/>
        </w:rPr>
        <w:t>נטעי גבריאל</w:t>
      </w:r>
      <w:r>
        <w:rPr>
          <w:rFonts w:eastAsia="SimSun"/>
          <w:rtl/>
          <w:lang w:eastAsia="zh-CN"/>
        </w:rPr>
        <w:t xml:space="preserve"> (פרק </w:t>
      </w:r>
      <w:r>
        <w:rPr>
          <w:rFonts w:eastAsia="SimSun" w:hint="cs"/>
          <w:rtl/>
          <w:lang w:eastAsia="zh-CN"/>
        </w:rPr>
        <w:t>ל</w:t>
      </w:r>
      <w:r>
        <w:rPr>
          <w:rFonts w:eastAsia="SimSun"/>
          <w:rtl/>
          <w:lang w:eastAsia="zh-CN"/>
        </w:rPr>
        <w:t>"</w:t>
      </w:r>
      <w:r>
        <w:rPr>
          <w:rFonts w:eastAsia="SimSun" w:hint="cs"/>
          <w:rtl/>
          <w:lang w:eastAsia="zh-CN"/>
        </w:rPr>
        <w:t>ג</w:t>
      </w:r>
      <w:r>
        <w:rPr>
          <w:rFonts w:eastAsia="SimSun"/>
          <w:rtl/>
          <w:lang w:eastAsia="zh-CN"/>
        </w:rPr>
        <w:t xml:space="preserve"> סעי'</w:t>
      </w:r>
      <w:r>
        <w:rPr>
          <w:rFonts w:eastAsia="SimSun" w:hint="cs"/>
          <w:rtl/>
          <w:lang w:eastAsia="zh-CN"/>
        </w:rPr>
        <w:t xml:space="preserve"> י"ד, עי' הע' כ"ב, </w:t>
      </w:r>
      <w:r>
        <w:rPr>
          <w:rFonts w:eastAsia="SimSun"/>
          <w:rtl/>
          <w:lang w:eastAsia="zh-CN"/>
        </w:rPr>
        <w:t>לשונו מובא לעיל</w:t>
      </w:r>
      <w:r>
        <w:rPr>
          <w:rFonts w:eastAsia="SimSun" w:hint="cs"/>
          <w:rtl/>
          <w:lang w:eastAsia="zh-CN"/>
        </w:rPr>
        <w:t>).</w:t>
      </w:r>
    </w:p>
    <w:p w14:paraId="585FB485" w14:textId="77777777" w:rsidR="00F66A67" w:rsidRDefault="009C48C5" w:rsidP="00F66A67">
      <w:pPr>
        <w:numPr>
          <w:ilvl w:val="3"/>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hint="cs"/>
          <w:u w:val="single"/>
          <w:rtl/>
          <w:lang w:eastAsia="zh-CN"/>
        </w:rPr>
        <w:t>קהלות יעקב</w:t>
      </w:r>
      <w:r w:rsidRPr="00986AAA">
        <w:rPr>
          <w:rFonts w:eastAsia="SimSun" w:hint="cs"/>
          <w:rtl/>
          <w:lang w:eastAsia="zh-CN"/>
        </w:rPr>
        <w:t xml:space="preserve"> (ארחות רבנו</w:t>
      </w:r>
      <w:r>
        <w:rPr>
          <w:rFonts w:eastAsia="SimSun" w:hint="cs"/>
          <w:rtl/>
          <w:lang w:eastAsia="zh-CN"/>
        </w:rPr>
        <w:t xml:space="preserve"> </w:t>
      </w:r>
      <w:r w:rsidRPr="00986AAA">
        <w:rPr>
          <w:rFonts w:eastAsia="SimSun" w:hint="cs"/>
          <w:rtl/>
          <w:lang w:eastAsia="zh-CN"/>
        </w:rPr>
        <w:t xml:space="preserve">ח"ב עמ' ק"ל </w:t>
      </w:r>
      <w:r>
        <w:rPr>
          <w:rFonts w:eastAsia="SimSun" w:hint="cs"/>
          <w:rtl/>
          <w:lang w:eastAsia="zh-CN"/>
        </w:rPr>
        <w:t>אות ב', לשונו מובא לעיל).</w:t>
      </w:r>
    </w:p>
    <w:p w14:paraId="6A9D4A93" w14:textId="77777777" w:rsidR="00F66A67" w:rsidRDefault="00F66A67" w:rsidP="003F7E3C">
      <w:pPr>
        <w:numPr>
          <w:ilvl w:val="2"/>
          <w:numId w:val="6"/>
        </w:numPr>
        <w:jc w:val="both"/>
        <w:rPr>
          <w:rFonts w:eastAsia="SimSun"/>
          <w:lang w:eastAsia="zh-CN"/>
        </w:rPr>
      </w:pPr>
      <w:r>
        <w:rPr>
          <w:rFonts w:eastAsia="SimSun" w:hint="cs"/>
          <w:rtl/>
          <w:lang w:eastAsia="zh-CN"/>
        </w:rPr>
        <w:t>להסבים.</w:t>
      </w:r>
    </w:p>
    <w:p w14:paraId="2F42D7B3" w14:textId="77777777" w:rsidR="003F7E3C" w:rsidRDefault="003F7E3C" w:rsidP="003F7E3C">
      <w:pPr>
        <w:numPr>
          <w:ilvl w:val="3"/>
          <w:numId w:val="6"/>
        </w:numPr>
        <w:jc w:val="both"/>
        <w:rPr>
          <w:rFonts w:eastAsia="SimSun"/>
          <w:lang w:eastAsia="zh-CN"/>
        </w:rPr>
      </w:pPr>
      <w:r>
        <w:rPr>
          <w:rFonts w:eastAsia="SimSun" w:hint="cs"/>
          <w:rtl/>
          <w:lang w:eastAsia="zh-CN"/>
        </w:rPr>
        <w:t>קבלתי מכתב שאתמול בלילה [</w:t>
      </w:r>
      <w:r w:rsidR="00843939">
        <w:rPr>
          <w:rFonts w:eastAsia="SimSun" w:hint="cs"/>
          <w:rtl/>
          <w:lang w:eastAsia="zh-CN"/>
        </w:rPr>
        <w:t xml:space="preserve">ליל ראשון ד' אב תשע"ח, בשנה שתשעה </w:t>
      </w:r>
      <w:r w:rsidR="009C48C5">
        <w:rPr>
          <w:rFonts w:eastAsia="SimSun" w:hint="cs"/>
          <w:rtl/>
          <w:lang w:eastAsia="zh-CN"/>
        </w:rPr>
        <w:t xml:space="preserve">באב </w:t>
      </w:r>
      <w:r w:rsidR="00843939">
        <w:rPr>
          <w:rFonts w:eastAsia="SimSun" w:hint="cs"/>
          <w:rtl/>
          <w:lang w:eastAsia="zh-CN"/>
        </w:rPr>
        <w:t>חל בשבת ו</w:t>
      </w:r>
      <w:r w:rsidR="00877C84">
        <w:rPr>
          <w:rFonts w:eastAsia="SimSun" w:hint="cs"/>
          <w:rtl/>
          <w:lang w:eastAsia="zh-CN"/>
        </w:rPr>
        <w:t>נדח</w:t>
      </w:r>
      <w:r w:rsidR="00843939">
        <w:rPr>
          <w:rFonts w:eastAsia="SimSun" w:hint="cs"/>
          <w:rtl/>
          <w:lang w:eastAsia="zh-CN"/>
        </w:rPr>
        <w:t>ה ליום ראשון] היה ווארט</w:t>
      </w:r>
      <w:r w:rsidR="00967F8A">
        <w:rPr>
          <w:rFonts w:eastAsia="SimSun" w:hint="cs"/>
          <w:rtl/>
          <w:lang w:eastAsia="zh-CN"/>
        </w:rPr>
        <w:t xml:space="preserve"> באנגליה</w:t>
      </w:r>
      <w:r w:rsidR="00843939">
        <w:rPr>
          <w:rFonts w:eastAsia="SimSun" w:hint="cs"/>
          <w:rtl/>
          <w:lang w:eastAsia="zh-CN"/>
        </w:rPr>
        <w:t>, ו</w:t>
      </w:r>
      <w:r w:rsidR="00967F8A">
        <w:rPr>
          <w:rFonts w:eastAsia="SimSun" w:hint="cs"/>
          <w:rtl/>
          <w:lang w:eastAsia="zh-CN"/>
        </w:rPr>
        <w:t>ה</w:t>
      </w:r>
      <w:r w:rsidR="00843939">
        <w:rPr>
          <w:rFonts w:eastAsia="SimSun" w:hint="cs"/>
          <w:rtl/>
          <w:lang w:eastAsia="zh-CN"/>
        </w:rPr>
        <w:t xml:space="preserve">בעל השמחה </w:t>
      </w:r>
      <w:r w:rsidR="00877C84">
        <w:rPr>
          <w:rFonts w:eastAsia="SimSun" w:hint="cs"/>
          <w:rtl/>
          <w:lang w:eastAsia="zh-CN"/>
        </w:rPr>
        <w:t xml:space="preserve">(הר יעקב דוד אורסנקי) </w:t>
      </w:r>
      <w:r w:rsidR="00843939">
        <w:rPr>
          <w:rFonts w:eastAsia="SimSun" w:hint="cs"/>
          <w:rtl/>
          <w:lang w:eastAsia="zh-CN"/>
        </w:rPr>
        <w:t xml:space="preserve">שאל </w:t>
      </w:r>
      <w:r w:rsidR="00843939" w:rsidRPr="0054302F">
        <w:rPr>
          <w:rFonts w:eastAsia="SimSun" w:hint="cs"/>
          <w:u w:val="single"/>
          <w:rtl/>
          <w:lang w:eastAsia="zh-CN"/>
        </w:rPr>
        <w:t>הגר"א פלק</w:t>
      </w:r>
      <w:r w:rsidR="00843939">
        <w:rPr>
          <w:rFonts w:eastAsia="SimSun" w:hint="cs"/>
          <w:rtl/>
          <w:lang w:eastAsia="zh-CN"/>
        </w:rPr>
        <w:t xml:space="preserve"> שליט"א</w:t>
      </w:r>
      <w:r w:rsidR="00967F8A">
        <w:rPr>
          <w:rFonts w:eastAsia="SimSun" w:hint="cs"/>
          <w:rtl/>
          <w:lang w:eastAsia="zh-CN"/>
        </w:rPr>
        <w:t xml:space="preserve"> לענין הסבים</w:t>
      </w:r>
      <w:r w:rsidR="00843939">
        <w:rPr>
          <w:rFonts w:eastAsia="SimSun" w:hint="cs"/>
          <w:rtl/>
          <w:lang w:eastAsia="zh-CN"/>
        </w:rPr>
        <w:t>.</w:t>
      </w:r>
      <w:r w:rsidR="00A004D6">
        <w:rPr>
          <w:rFonts w:eastAsia="SimSun" w:hint="cs"/>
          <w:rtl/>
          <w:lang w:eastAsia="zh-CN"/>
        </w:rPr>
        <w:t xml:space="preserve"> וענה</w:t>
      </w:r>
      <w:r w:rsidR="00967F8A">
        <w:rPr>
          <w:rFonts w:eastAsia="SimSun" w:hint="cs"/>
          <w:rtl/>
          <w:lang w:eastAsia="zh-CN"/>
        </w:rPr>
        <w:t xml:space="preserve"> </w:t>
      </w:r>
      <w:r w:rsidR="00A004D6">
        <w:rPr>
          <w:rFonts w:eastAsia="SimSun" w:hint="cs"/>
          <w:rtl/>
          <w:lang w:eastAsia="zh-CN"/>
        </w:rPr>
        <w:t xml:space="preserve">כיון </w:t>
      </w:r>
      <w:r w:rsidR="00967F8A">
        <w:rPr>
          <w:rFonts w:eastAsia="SimSun" w:hint="cs"/>
          <w:rtl/>
          <w:lang w:eastAsia="zh-CN"/>
        </w:rPr>
        <w:t>שאינו שבוע שחל בו ת"ב, יש להקל</w:t>
      </w:r>
      <w:r w:rsidR="00877C84">
        <w:rPr>
          <w:rFonts w:eastAsia="SimSun" w:hint="cs"/>
          <w:rtl/>
          <w:lang w:eastAsia="zh-CN"/>
        </w:rPr>
        <w:t xml:space="preserve"> ללבוש בגדי שבת</w:t>
      </w:r>
      <w:r w:rsidR="005C6A5B">
        <w:rPr>
          <w:rFonts w:eastAsia="SimSun" w:hint="cs"/>
          <w:rtl/>
          <w:lang w:eastAsia="zh-CN"/>
        </w:rPr>
        <w:t>.</w:t>
      </w:r>
    </w:p>
    <w:p w14:paraId="3259AFE4" w14:textId="77777777" w:rsidR="00F66A67" w:rsidRDefault="00877C84" w:rsidP="00AA2EC9">
      <w:pPr>
        <w:numPr>
          <w:ilvl w:val="2"/>
          <w:numId w:val="6"/>
        </w:numPr>
        <w:jc w:val="both"/>
        <w:rPr>
          <w:rFonts w:eastAsia="SimSun"/>
          <w:lang w:eastAsia="zh-CN"/>
        </w:rPr>
      </w:pPr>
      <w:r>
        <w:rPr>
          <w:rFonts w:eastAsia="SimSun" w:hint="cs"/>
          <w:rtl/>
          <w:lang w:eastAsia="zh-CN"/>
        </w:rPr>
        <w:t>אחים</w:t>
      </w:r>
      <w:r w:rsidR="00F66A67">
        <w:rPr>
          <w:rFonts w:eastAsia="SimSun" w:hint="cs"/>
          <w:rtl/>
          <w:lang w:eastAsia="zh-CN"/>
        </w:rPr>
        <w:t>.</w:t>
      </w:r>
    </w:p>
    <w:p w14:paraId="35BD8AB5" w14:textId="77777777" w:rsidR="00321FD8" w:rsidRDefault="00877C84" w:rsidP="00F66A67">
      <w:pPr>
        <w:numPr>
          <w:ilvl w:val="3"/>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AA2EC9">
        <w:rPr>
          <w:rFonts w:eastAsia="SimSun" w:hint="cs"/>
          <w:u w:val="single"/>
          <w:rtl/>
          <w:lang w:eastAsia="zh-CN"/>
        </w:rPr>
        <w:t>הגרשז"א</w:t>
      </w:r>
      <w:r>
        <w:rPr>
          <w:rFonts w:eastAsia="SimSun" w:hint="cs"/>
          <w:rtl/>
          <w:lang w:eastAsia="zh-CN"/>
        </w:rPr>
        <w:t xml:space="preserve"> זצ"ל (הליכות שלמה בין המצרים פרק י"ד הע' ל"ה, לשונו מובא לעיל)</w:t>
      </w:r>
      <w:r w:rsidR="00321FD8">
        <w:rPr>
          <w:rFonts w:eastAsia="SimSun" w:hint="cs"/>
          <w:rtl/>
          <w:lang w:eastAsia="zh-CN"/>
        </w:rPr>
        <w:t>.</w:t>
      </w:r>
    </w:p>
    <w:p w14:paraId="437F032B" w14:textId="77777777" w:rsidR="00F66A67" w:rsidRPr="00321FD8" w:rsidRDefault="00F66A67" w:rsidP="00F66A67">
      <w:pPr>
        <w:jc w:val="both"/>
        <w:rPr>
          <w:rFonts w:eastAsia="SimSun"/>
          <w:lang w:eastAsia="zh-CN"/>
        </w:rPr>
      </w:pPr>
    </w:p>
    <w:p w14:paraId="7AA9520C" w14:textId="77777777" w:rsidR="00AA2EC9" w:rsidRDefault="00AA2EC9" w:rsidP="00AA2EC9">
      <w:pPr>
        <w:numPr>
          <w:ilvl w:val="1"/>
          <w:numId w:val="6"/>
        </w:numPr>
        <w:jc w:val="both"/>
        <w:rPr>
          <w:rFonts w:eastAsia="SimSun"/>
          <w:lang w:eastAsia="zh-CN"/>
        </w:rPr>
      </w:pPr>
      <w:r w:rsidRPr="00AA2EC9">
        <w:rPr>
          <w:rFonts w:eastAsia="SimSun" w:hint="cs"/>
          <w:b/>
          <w:bCs/>
          <w:rtl/>
          <w:lang w:eastAsia="zh-CN"/>
        </w:rPr>
        <w:t>מתנות</w:t>
      </w:r>
      <w:r w:rsidRPr="00AA2EC9">
        <w:rPr>
          <w:rFonts w:eastAsia="SimSun" w:hint="cs"/>
          <w:rtl/>
          <w:lang w:eastAsia="zh-CN"/>
        </w:rPr>
        <w:t>.</w:t>
      </w:r>
    </w:p>
    <w:p w14:paraId="4CBD96DC" w14:textId="77777777" w:rsidR="00914B9E" w:rsidRPr="00914B9E" w:rsidRDefault="00914B9E" w:rsidP="00AA2EC9">
      <w:pPr>
        <w:numPr>
          <w:ilvl w:val="2"/>
          <w:numId w:val="6"/>
        </w:numPr>
        <w:jc w:val="both"/>
        <w:rPr>
          <w:rFonts w:eastAsia="SimSun"/>
          <w:lang w:eastAsia="zh-CN"/>
        </w:rPr>
      </w:pPr>
      <w:r w:rsidRPr="00AA2EC9">
        <w:rPr>
          <w:rFonts w:eastAsia="SimSun" w:hint="cs"/>
          <w:u w:val="single"/>
          <w:rtl/>
          <w:lang w:eastAsia="zh-CN"/>
        </w:rPr>
        <w:t>הגרשז"א</w:t>
      </w:r>
      <w:r>
        <w:rPr>
          <w:rFonts w:eastAsia="SimSun" w:hint="cs"/>
          <w:rtl/>
          <w:lang w:eastAsia="zh-CN"/>
        </w:rPr>
        <w:t xml:space="preserve"> זצ"ל (הליכות שלמה בין המצרים פרק י"ד הע' ל"ה) </w:t>
      </w:r>
      <w:r>
        <w:rPr>
          <w:rFonts w:eastAsia="SimSun"/>
          <w:rtl/>
          <w:lang w:eastAsia="zh-CN"/>
        </w:rPr>
        <w:t>–</w:t>
      </w:r>
      <w:r>
        <w:rPr>
          <w:rFonts w:eastAsia="SimSun" w:hint="cs"/>
          <w:rtl/>
          <w:lang w:eastAsia="zh-CN"/>
        </w:rPr>
        <w:t xml:space="preserve"> "</w:t>
      </w:r>
      <w:r>
        <w:rPr>
          <w:rFonts w:eastAsia="SimSun"/>
          <w:rtl/>
          <w:lang w:eastAsia="zh-CN"/>
        </w:rPr>
        <w:t xml:space="preserve">וכשערך רבנו שמחת תנאים בביתו, אור ליום ד' ו' מנ"א, הורה </w:t>
      </w:r>
      <w:r>
        <w:rPr>
          <w:rFonts w:eastAsia="SimSun" w:hint="cs"/>
          <w:rtl/>
          <w:lang w:eastAsia="zh-CN"/>
        </w:rPr>
        <w:t xml:space="preserve">... </w:t>
      </w:r>
      <w:r w:rsidRPr="00914B9E">
        <w:rPr>
          <w:rFonts w:eastAsia="SimSun"/>
          <w:rtl/>
          <w:lang w:eastAsia="zh-CN"/>
        </w:rPr>
        <w:t xml:space="preserve">וכן לא נתנו אז מתנות כנהוג בשעת התנאים, כי אם לאחר ת"ב (אולם לשואלים הורה דאין לחוש די"ל </w:t>
      </w:r>
      <w:r w:rsidRPr="00775508">
        <w:rPr>
          <w:rFonts w:eastAsia="SimSun"/>
          <w:b/>
          <w:bCs/>
          <w:rtl/>
          <w:lang w:eastAsia="zh-CN"/>
        </w:rPr>
        <w:t>דהוי כפריעת חוב</w:t>
      </w:r>
      <w:r w:rsidRPr="00914B9E">
        <w:rPr>
          <w:rFonts w:eastAsia="SimSun"/>
          <w:rtl/>
          <w:lang w:eastAsia="zh-CN"/>
        </w:rPr>
        <w:t>. ועיין מ"ב סי' תקנ"ד סקמ"א דבתשעה באב אין לשלוח דורון)</w:t>
      </w:r>
      <w:r>
        <w:rPr>
          <w:rFonts w:eastAsia="SimSun" w:hint="cs"/>
          <w:rtl/>
          <w:lang w:eastAsia="zh-CN"/>
        </w:rPr>
        <w:t>]".</w:t>
      </w:r>
    </w:p>
    <w:p w14:paraId="2051638B" w14:textId="77777777" w:rsidR="00AA2EC9" w:rsidRDefault="00AA2EC9" w:rsidP="00AA2EC9">
      <w:pPr>
        <w:numPr>
          <w:ilvl w:val="2"/>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w:t>
      </w:r>
      <w:r>
        <w:rPr>
          <w:rFonts w:eastAsia="SimSun" w:hint="cs"/>
          <w:rtl/>
          <w:lang w:eastAsia="zh-CN"/>
        </w:rPr>
        <w:t>ט"ו</w:t>
      </w:r>
      <w:r>
        <w:rPr>
          <w:rFonts w:eastAsia="SimSun"/>
          <w:rtl/>
          <w:lang w:eastAsia="zh-CN"/>
        </w:rPr>
        <w:t xml:space="preserve"> </w:t>
      </w:r>
      <w:r>
        <w:rPr>
          <w:rFonts w:eastAsia="SimSun" w:hint="cs"/>
          <w:rtl/>
          <w:lang w:eastAsia="zh-CN"/>
        </w:rPr>
        <w:t>סעי' ז'</w:t>
      </w:r>
      <w:r>
        <w:rPr>
          <w:rFonts w:eastAsia="SimSun"/>
          <w:rtl/>
          <w:lang w:eastAsia="zh-CN"/>
        </w:rPr>
        <w:t>) – "</w:t>
      </w:r>
      <w:r w:rsidRPr="00AA2EC9">
        <w:rPr>
          <w:rFonts w:eastAsia="SimSun"/>
          <w:rtl/>
          <w:lang w:eastAsia="zh-CN"/>
        </w:rPr>
        <w:t>מי שמתארס אחרי ר"ח אב, שהדרך לתת מתנות יקר ערך להכלה, יתננו לה</w:t>
      </w:r>
      <w:r>
        <w:rPr>
          <w:rFonts w:eastAsia="SimSun" w:hint="cs"/>
          <w:rtl/>
          <w:lang w:eastAsia="zh-CN"/>
        </w:rPr>
        <w:t xml:space="preserve"> </w:t>
      </w:r>
      <w:r w:rsidRPr="00AA2EC9">
        <w:rPr>
          <w:rFonts w:eastAsia="SimSun"/>
          <w:rtl/>
          <w:lang w:eastAsia="zh-CN"/>
        </w:rPr>
        <w:t xml:space="preserve">באופן </w:t>
      </w:r>
      <w:r w:rsidRPr="00775508">
        <w:rPr>
          <w:rFonts w:eastAsia="SimSun"/>
          <w:b/>
          <w:bCs/>
          <w:rtl/>
          <w:lang w:eastAsia="zh-CN"/>
        </w:rPr>
        <w:t>שאינה קונה</w:t>
      </w:r>
      <w:r w:rsidRPr="00AA2EC9">
        <w:rPr>
          <w:rFonts w:eastAsia="SimSun"/>
          <w:rtl/>
          <w:lang w:eastAsia="zh-CN"/>
        </w:rPr>
        <w:t xml:space="preserve"> את המתנות עד אחרי ט"ב</w:t>
      </w:r>
      <w:r w:rsidRPr="00AA2EC9">
        <w:rPr>
          <w:rFonts w:eastAsia="SimSun" w:hint="cs"/>
          <w:rtl/>
          <w:lang w:eastAsia="zh-CN"/>
        </w:rPr>
        <w:t>".</w:t>
      </w:r>
    </w:p>
    <w:p w14:paraId="6D649B5E" w14:textId="77777777" w:rsidR="001D74BD" w:rsidRDefault="001D74BD" w:rsidP="001D74BD">
      <w:pPr>
        <w:numPr>
          <w:ilvl w:val="2"/>
          <w:numId w:val="6"/>
        </w:numPr>
        <w:jc w:val="both"/>
        <w:rPr>
          <w:rFonts w:eastAsia="SimSun"/>
          <w:lang w:eastAsia="zh-CN"/>
        </w:rPr>
      </w:pPr>
      <w:r>
        <w:rPr>
          <w:rFonts w:eastAsia="SimSun" w:hint="cs"/>
          <w:u w:val="single"/>
          <w:rtl/>
          <w:lang w:eastAsia="zh-CN"/>
        </w:rPr>
        <w:t>מקדש ישראל</w:t>
      </w:r>
      <w:r w:rsidRPr="001D74BD">
        <w:rPr>
          <w:rFonts w:eastAsia="SimSun" w:hint="cs"/>
          <w:rtl/>
          <w:lang w:eastAsia="zh-CN"/>
        </w:rPr>
        <w:t xml:space="preserve"> (בין המצרים פסקי הלכות פרק ב' אות י') </w:t>
      </w:r>
      <w:r w:rsidRPr="001D74BD">
        <w:rPr>
          <w:rFonts w:eastAsia="SimSun"/>
          <w:rtl/>
          <w:lang w:eastAsia="zh-CN"/>
        </w:rPr>
        <w:t>–</w:t>
      </w:r>
      <w:r w:rsidRPr="001D74BD">
        <w:rPr>
          <w:rFonts w:eastAsia="SimSun" w:hint="cs"/>
          <w:rtl/>
          <w:lang w:eastAsia="zh-CN"/>
        </w:rPr>
        <w:t xml:space="preserve"> "</w:t>
      </w:r>
      <w:r w:rsidRPr="001D74BD">
        <w:rPr>
          <w:rFonts w:eastAsia="SimSun"/>
          <w:rtl/>
          <w:lang w:eastAsia="zh-CN"/>
        </w:rPr>
        <w:t xml:space="preserve">נראה דאם עושה שידוכין (וואר"ט בלע"ז) באלו הימים דמותר לקנות תכשיטי כסף וזהב ליתן אז להכלה </w:t>
      </w:r>
      <w:r w:rsidRPr="00775508">
        <w:rPr>
          <w:rFonts w:eastAsia="SimSun"/>
          <w:b/>
          <w:bCs/>
          <w:rtl/>
          <w:lang w:eastAsia="zh-CN"/>
        </w:rPr>
        <w:t>דחשיב לדבר מצוה</w:t>
      </w:r>
      <w:r w:rsidRPr="001D74BD">
        <w:rPr>
          <w:rFonts w:eastAsia="SimSun"/>
          <w:rtl/>
          <w:lang w:eastAsia="zh-CN"/>
        </w:rPr>
        <w:t xml:space="preserve"> (דסבלונות מצוה הוא), מיהו נראה דלקנות תכשיטים כדי ליתן להכלה אצל סעודת התנאים (שתוערך לאחר ת"ב) אסור, וכל שכן שאסור סתם לשלוח מתנות כסף וזהב להכלה באלו הימים</w:t>
      </w:r>
      <w:r>
        <w:rPr>
          <w:rFonts w:eastAsia="SimSun" w:hint="cs"/>
          <w:rtl/>
          <w:lang w:eastAsia="zh-CN"/>
        </w:rPr>
        <w:t>".</w:t>
      </w:r>
    </w:p>
    <w:p w14:paraId="47A9571D" w14:textId="77777777" w:rsidR="00AA2EC9" w:rsidRPr="00AA2EC9" w:rsidRDefault="00AA2EC9" w:rsidP="00AA2EC9">
      <w:pPr>
        <w:jc w:val="both"/>
        <w:rPr>
          <w:rFonts w:eastAsia="SimSun"/>
          <w:lang w:eastAsia="zh-CN"/>
        </w:rPr>
      </w:pPr>
    </w:p>
    <w:p w14:paraId="467FD804" w14:textId="77777777" w:rsidR="001D74BD" w:rsidRDefault="001D74BD" w:rsidP="00AA2EC9">
      <w:pPr>
        <w:numPr>
          <w:ilvl w:val="1"/>
          <w:numId w:val="6"/>
        </w:numPr>
        <w:jc w:val="both"/>
        <w:rPr>
          <w:rFonts w:eastAsia="SimSun"/>
          <w:lang w:eastAsia="zh-CN"/>
        </w:rPr>
      </w:pPr>
      <w:r w:rsidRPr="001D74BD">
        <w:rPr>
          <w:rFonts w:eastAsia="SimSun" w:hint="cs"/>
          <w:b/>
          <w:bCs/>
          <w:rtl/>
          <w:lang w:eastAsia="zh-CN"/>
        </w:rPr>
        <w:t>תמונות</w:t>
      </w:r>
      <w:r>
        <w:rPr>
          <w:rFonts w:eastAsia="SimSun" w:hint="cs"/>
          <w:rtl/>
          <w:lang w:eastAsia="zh-CN"/>
        </w:rPr>
        <w:t>.</w:t>
      </w:r>
    </w:p>
    <w:p w14:paraId="318EDB2F" w14:textId="77777777" w:rsidR="001D74BD" w:rsidRDefault="001D74BD" w:rsidP="001D74BD">
      <w:pPr>
        <w:numPr>
          <w:ilvl w:val="2"/>
          <w:numId w:val="6"/>
        </w:numPr>
        <w:jc w:val="both"/>
        <w:rPr>
          <w:rFonts w:eastAsia="SimSun"/>
          <w:lang w:eastAsia="zh-CN"/>
        </w:rPr>
      </w:pPr>
      <w:r>
        <w:rPr>
          <w:rFonts w:eastAsia="SimSun" w:hint="cs"/>
          <w:u w:val="single"/>
          <w:rtl/>
          <w:lang w:eastAsia="zh-CN"/>
        </w:rPr>
        <w:t>מקדש ישראל</w:t>
      </w:r>
      <w:r w:rsidRPr="001D74BD">
        <w:rPr>
          <w:rFonts w:eastAsia="SimSun" w:hint="cs"/>
          <w:rtl/>
          <w:lang w:eastAsia="zh-CN"/>
        </w:rPr>
        <w:t xml:space="preserve"> (בין המצרים פסקי הלכות פרק ב' אות </w:t>
      </w:r>
      <w:r>
        <w:rPr>
          <w:rFonts w:eastAsia="SimSun" w:hint="cs"/>
          <w:rtl/>
          <w:lang w:eastAsia="zh-CN"/>
        </w:rPr>
        <w:t>כ"ה</w:t>
      </w:r>
      <w:r w:rsidRPr="001D74BD">
        <w:rPr>
          <w:rFonts w:eastAsia="SimSun" w:hint="cs"/>
          <w:rtl/>
          <w:lang w:eastAsia="zh-CN"/>
        </w:rPr>
        <w:t xml:space="preserve">) </w:t>
      </w:r>
      <w:r w:rsidRPr="001D74BD">
        <w:rPr>
          <w:rFonts w:eastAsia="SimSun"/>
          <w:rtl/>
          <w:lang w:eastAsia="zh-CN"/>
        </w:rPr>
        <w:t>–</w:t>
      </w:r>
      <w:r w:rsidRPr="001D74BD">
        <w:rPr>
          <w:rFonts w:eastAsia="SimSun" w:hint="cs"/>
          <w:rtl/>
          <w:lang w:eastAsia="zh-CN"/>
        </w:rPr>
        <w:t xml:space="preserve"> "</w:t>
      </w:r>
      <w:r w:rsidRPr="001D74BD">
        <w:rPr>
          <w:rFonts w:eastAsia="SimSun"/>
          <w:rtl/>
          <w:lang w:eastAsia="zh-CN"/>
        </w:rPr>
        <w:t>מותר לעשות תמונות (פיקטשער"ס) בימים אלו (ואף פראפעשענע"ל) ואף בהט' ימים, ובפרט אם הוא הזדמנות שאינה חוזרת (כגון בר מצוה, או שידוכין, וואר"ט) [אלא שאם עושה תמונה מילדים קטנים אסור להלביש את הילדים בגדים מכובסים ומגוהצים לצורך עשיית התמונה] ומשמיה דהגה"ק אדמו"ר מפאפא זצ"ל מטו לאיסור</w:t>
      </w:r>
      <w:r>
        <w:rPr>
          <w:rFonts w:eastAsia="SimSun" w:hint="cs"/>
          <w:rtl/>
          <w:lang w:eastAsia="zh-CN"/>
        </w:rPr>
        <w:t>".</w:t>
      </w:r>
    </w:p>
    <w:p w14:paraId="507B69B9" w14:textId="77777777" w:rsidR="001D74BD" w:rsidRPr="001D74BD" w:rsidRDefault="001D74BD" w:rsidP="001D74BD">
      <w:pPr>
        <w:jc w:val="both"/>
        <w:rPr>
          <w:rFonts w:eastAsia="SimSun"/>
          <w:lang w:eastAsia="zh-CN"/>
        </w:rPr>
      </w:pPr>
    </w:p>
    <w:p w14:paraId="2993BB45" w14:textId="77777777" w:rsidR="00AA2EC9" w:rsidRDefault="00AA2EC9" w:rsidP="00AA2EC9">
      <w:pPr>
        <w:numPr>
          <w:ilvl w:val="1"/>
          <w:numId w:val="6"/>
        </w:numPr>
        <w:jc w:val="both"/>
        <w:rPr>
          <w:rFonts w:eastAsia="SimSun"/>
          <w:lang w:eastAsia="zh-CN"/>
        </w:rPr>
      </w:pPr>
      <w:r w:rsidRPr="00AA2EC9">
        <w:rPr>
          <w:rFonts w:eastAsia="SimSun" w:hint="cs"/>
          <w:b/>
          <w:bCs/>
          <w:rtl/>
          <w:lang w:eastAsia="zh-CN"/>
        </w:rPr>
        <w:t>בגדים לחתן וכלה</w:t>
      </w:r>
      <w:r w:rsidRPr="00AA2EC9">
        <w:rPr>
          <w:rFonts w:eastAsia="SimSun" w:hint="cs"/>
          <w:rtl/>
          <w:lang w:eastAsia="zh-CN"/>
        </w:rPr>
        <w:t>.</w:t>
      </w:r>
    </w:p>
    <w:p w14:paraId="23841079" w14:textId="77777777" w:rsidR="00AA2EC9" w:rsidRPr="00AA2EC9" w:rsidRDefault="00AA2EC9" w:rsidP="00AA2EC9">
      <w:pPr>
        <w:numPr>
          <w:ilvl w:val="2"/>
          <w:numId w:val="6"/>
        </w:numPr>
        <w:jc w:val="both"/>
        <w:rPr>
          <w:rFonts w:eastAsia="SimSun"/>
          <w:rtl/>
          <w:lang w:eastAsia="zh-CN"/>
        </w:rPr>
      </w:pPr>
      <w:r w:rsidRPr="00AA2EC9">
        <w:rPr>
          <w:rFonts w:eastAsia="SimSun"/>
          <w:u w:val="single"/>
          <w:rtl/>
          <w:lang w:eastAsia="zh-CN"/>
        </w:rPr>
        <w:t>קובץ הלכות</w:t>
      </w:r>
      <w:r w:rsidRPr="00AA2EC9">
        <w:rPr>
          <w:rFonts w:eastAsia="SimSun"/>
          <w:rtl/>
          <w:lang w:eastAsia="zh-CN"/>
        </w:rPr>
        <w:t xml:space="preserve"> (בין המצרים פרק ט"ו סעי' </w:t>
      </w:r>
      <w:r>
        <w:rPr>
          <w:rFonts w:eastAsia="SimSun" w:hint="cs"/>
          <w:rtl/>
          <w:lang w:eastAsia="zh-CN"/>
        </w:rPr>
        <w:t>ח</w:t>
      </w:r>
      <w:r w:rsidRPr="00AA2EC9">
        <w:rPr>
          <w:rFonts w:eastAsia="SimSun"/>
          <w:rtl/>
          <w:lang w:eastAsia="zh-CN"/>
        </w:rPr>
        <w:t>') – "חתן וכלה [כשאין לו בנים] מותר להם בתשעת הימים לקנות בגדים בשביל</w:t>
      </w:r>
      <w:r>
        <w:rPr>
          <w:rFonts w:eastAsia="SimSun" w:hint="cs"/>
          <w:rtl/>
          <w:lang w:eastAsia="zh-CN"/>
        </w:rPr>
        <w:t xml:space="preserve"> </w:t>
      </w:r>
      <w:r w:rsidRPr="00AA2EC9">
        <w:rPr>
          <w:rFonts w:eastAsia="SimSun"/>
          <w:rtl/>
          <w:lang w:eastAsia="zh-CN"/>
        </w:rPr>
        <w:t>הנישואין, וגם לעשות בגדים מחדש מותר, אבל בגדים בשביל ז' ימי</w:t>
      </w:r>
      <w:r w:rsidRPr="00AA2EC9">
        <w:rPr>
          <w:rFonts w:eastAsia="SimSun" w:hint="cs"/>
          <w:rtl/>
          <w:lang w:eastAsia="zh-CN"/>
        </w:rPr>
        <w:t xml:space="preserve"> </w:t>
      </w:r>
      <w:r w:rsidRPr="00AA2EC9">
        <w:rPr>
          <w:rFonts w:eastAsia="SimSun"/>
          <w:rtl/>
          <w:lang w:eastAsia="zh-CN"/>
        </w:rPr>
        <w:t>המשתה או צרכי חיותם אחר החתונה אסור לקנות אא"כ לא יהי' להם</w:t>
      </w:r>
      <w:r w:rsidRPr="00AA2EC9">
        <w:rPr>
          <w:rFonts w:eastAsia="SimSun" w:hint="cs"/>
          <w:rtl/>
          <w:lang w:eastAsia="zh-CN"/>
        </w:rPr>
        <w:t xml:space="preserve"> </w:t>
      </w:r>
      <w:r w:rsidRPr="00AA2EC9">
        <w:rPr>
          <w:rFonts w:eastAsia="SimSun"/>
          <w:rtl/>
          <w:lang w:eastAsia="zh-CN"/>
        </w:rPr>
        <w:t>אפשרות לקנות או לעשות אחרי ט"ב</w:t>
      </w:r>
      <w:r w:rsidRPr="00AA2EC9">
        <w:rPr>
          <w:rFonts w:eastAsia="SimSun" w:hint="cs"/>
          <w:rtl/>
          <w:lang w:eastAsia="zh-CN"/>
        </w:rPr>
        <w:t>"</w:t>
      </w:r>
      <w:r w:rsidRPr="00AA2EC9">
        <w:rPr>
          <w:rFonts w:eastAsia="SimSun"/>
          <w:rtl/>
          <w:lang w:eastAsia="zh-CN"/>
        </w:rPr>
        <w:t>.</w:t>
      </w:r>
    </w:p>
    <w:p w14:paraId="1C78B399" w14:textId="77777777" w:rsidR="00AA2EC9" w:rsidRDefault="00AA2EC9" w:rsidP="00AA2EC9">
      <w:pPr>
        <w:numPr>
          <w:ilvl w:val="2"/>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ט"ו סעי' </w:t>
      </w:r>
      <w:r>
        <w:rPr>
          <w:rFonts w:eastAsia="SimSun" w:hint="cs"/>
          <w:rtl/>
          <w:lang w:eastAsia="zh-CN"/>
        </w:rPr>
        <w:t>ט</w:t>
      </w:r>
      <w:r>
        <w:rPr>
          <w:rFonts w:eastAsia="SimSun"/>
          <w:rtl/>
          <w:lang w:eastAsia="zh-CN"/>
        </w:rPr>
        <w:t>') – "</w:t>
      </w:r>
      <w:r w:rsidRPr="00AA2EC9">
        <w:rPr>
          <w:rFonts w:eastAsia="SimSun"/>
          <w:rtl/>
          <w:lang w:eastAsia="zh-CN"/>
        </w:rPr>
        <w:t>בכה"ג שא"א לקנות או לתקן בגדים אחרי ט' באב, מותר אף להורי החתן</w:t>
      </w:r>
      <w:r>
        <w:rPr>
          <w:rFonts w:eastAsia="SimSun" w:hint="cs"/>
          <w:rtl/>
          <w:lang w:eastAsia="zh-CN"/>
        </w:rPr>
        <w:t xml:space="preserve"> </w:t>
      </w:r>
      <w:r w:rsidRPr="00AA2EC9">
        <w:rPr>
          <w:rFonts w:eastAsia="SimSun"/>
          <w:rtl/>
          <w:lang w:eastAsia="zh-CN"/>
        </w:rPr>
        <w:t>והכלה לקנות או לתקן בגדים בתשעת הימים</w:t>
      </w:r>
      <w:r>
        <w:rPr>
          <w:rFonts w:eastAsia="SimSun" w:hint="cs"/>
          <w:rtl/>
          <w:lang w:eastAsia="zh-CN"/>
        </w:rPr>
        <w:t>".</w:t>
      </w:r>
    </w:p>
    <w:p w14:paraId="5D8EAC8D" w14:textId="77777777" w:rsidR="00B378A8" w:rsidRPr="00B378A8" w:rsidRDefault="00B378A8" w:rsidP="00B378A8">
      <w:pPr>
        <w:jc w:val="both"/>
        <w:rPr>
          <w:rFonts w:eastAsia="SimSun"/>
          <w:lang w:eastAsia="zh-CN"/>
        </w:rPr>
      </w:pPr>
    </w:p>
    <w:p w14:paraId="457E915D" w14:textId="77777777" w:rsidR="00B378A8" w:rsidRDefault="00B378A8" w:rsidP="00B378A8">
      <w:pPr>
        <w:numPr>
          <w:ilvl w:val="1"/>
          <w:numId w:val="6"/>
        </w:numPr>
        <w:jc w:val="both"/>
        <w:rPr>
          <w:rFonts w:eastAsia="SimSun"/>
          <w:lang w:eastAsia="zh-CN"/>
        </w:rPr>
      </w:pPr>
      <w:r w:rsidRPr="00B378A8">
        <w:rPr>
          <w:rFonts w:eastAsia="SimSun"/>
          <w:b/>
          <w:bCs/>
          <w:rtl/>
          <w:lang w:eastAsia="zh-CN"/>
        </w:rPr>
        <w:t>שכירת שמלות בשביל החתונה</w:t>
      </w:r>
      <w:r>
        <w:rPr>
          <w:rFonts w:eastAsia="SimSun" w:hint="cs"/>
          <w:rtl/>
          <w:lang w:eastAsia="zh-CN"/>
        </w:rPr>
        <w:t>.</w:t>
      </w:r>
    </w:p>
    <w:p w14:paraId="239B6518" w14:textId="77777777" w:rsidR="00B378A8" w:rsidRDefault="00B378A8" w:rsidP="00B378A8">
      <w:pPr>
        <w:numPr>
          <w:ilvl w:val="2"/>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ט"ו סעי' </w:t>
      </w:r>
      <w:r>
        <w:rPr>
          <w:rFonts w:eastAsia="SimSun" w:hint="cs"/>
          <w:rtl/>
          <w:lang w:eastAsia="zh-CN"/>
        </w:rPr>
        <w:t>י</w:t>
      </w:r>
      <w:r>
        <w:rPr>
          <w:rFonts w:eastAsia="SimSun"/>
          <w:rtl/>
          <w:lang w:eastAsia="zh-CN"/>
        </w:rPr>
        <w:t>') – "</w:t>
      </w:r>
      <w:r w:rsidRPr="00B378A8">
        <w:rPr>
          <w:rFonts w:eastAsia="SimSun"/>
          <w:rtl/>
          <w:lang w:eastAsia="zh-CN"/>
        </w:rPr>
        <w:t>מותר בתשעת הימים לשכור שמלות בשביל החתונה</w:t>
      </w:r>
      <w:r>
        <w:rPr>
          <w:rFonts w:eastAsia="SimSun" w:hint="cs"/>
          <w:rtl/>
          <w:lang w:eastAsia="zh-CN"/>
        </w:rPr>
        <w:t>".</w:t>
      </w:r>
    </w:p>
    <w:p w14:paraId="1B820810" w14:textId="77777777" w:rsidR="00AB565E" w:rsidRDefault="00AB565E" w:rsidP="00AB565E">
      <w:pPr>
        <w:jc w:val="both"/>
        <w:rPr>
          <w:rFonts w:eastAsia="SimSun"/>
          <w:lang w:eastAsia="zh-CN"/>
        </w:rPr>
      </w:pPr>
    </w:p>
    <w:p w14:paraId="667C0615" w14:textId="77777777" w:rsidR="00AB565E" w:rsidRPr="00AB565E" w:rsidRDefault="00AB565E" w:rsidP="00AB565E">
      <w:pPr>
        <w:numPr>
          <w:ilvl w:val="1"/>
          <w:numId w:val="6"/>
        </w:numPr>
        <w:jc w:val="both"/>
        <w:rPr>
          <w:rFonts w:eastAsia="SimSun"/>
          <w:rtl/>
          <w:lang w:eastAsia="zh-CN"/>
        </w:rPr>
      </w:pPr>
      <w:r w:rsidRPr="00AB565E">
        <w:rPr>
          <w:rFonts w:eastAsia="SimSun"/>
          <w:b/>
          <w:bCs/>
          <w:rtl/>
          <w:lang w:eastAsia="zh-CN"/>
        </w:rPr>
        <w:t>קניית רהיטים</w:t>
      </w:r>
      <w:r>
        <w:rPr>
          <w:rFonts w:eastAsia="SimSun" w:hint="cs"/>
          <w:rtl/>
          <w:lang w:eastAsia="zh-CN"/>
        </w:rPr>
        <w:t>.</w:t>
      </w:r>
    </w:p>
    <w:p w14:paraId="3F023D47" w14:textId="77777777" w:rsidR="00AB565E" w:rsidRPr="00AB565E" w:rsidRDefault="00AB565E" w:rsidP="00AB565E">
      <w:pPr>
        <w:numPr>
          <w:ilvl w:val="2"/>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ט"ו סעי' </w:t>
      </w:r>
      <w:r>
        <w:rPr>
          <w:rFonts w:eastAsia="SimSun" w:hint="cs"/>
          <w:rtl/>
          <w:lang w:eastAsia="zh-CN"/>
        </w:rPr>
        <w:t>י"א</w:t>
      </w:r>
      <w:r>
        <w:rPr>
          <w:rFonts w:eastAsia="SimSun"/>
          <w:rtl/>
          <w:lang w:eastAsia="zh-CN"/>
        </w:rPr>
        <w:t>) – "</w:t>
      </w:r>
      <w:r w:rsidRPr="00AB565E">
        <w:rPr>
          <w:rFonts w:eastAsia="SimSun"/>
          <w:rtl/>
          <w:lang w:eastAsia="zh-CN"/>
        </w:rPr>
        <w:t>אסור לקנות רהיטים או שאר כלי בית החשובים בשביל החתן והכלה</w:t>
      </w:r>
      <w:r>
        <w:rPr>
          <w:rFonts w:eastAsia="SimSun" w:hint="cs"/>
          <w:rtl/>
          <w:lang w:eastAsia="zh-CN"/>
        </w:rPr>
        <w:t xml:space="preserve"> </w:t>
      </w:r>
      <w:r w:rsidRPr="00AB565E">
        <w:rPr>
          <w:rFonts w:eastAsia="SimSun"/>
          <w:rtl/>
          <w:lang w:eastAsia="zh-CN"/>
        </w:rPr>
        <w:t>העומדים להתחתן מיד אחר ת"ב, אא"כ לא יהא אפשר להם לקנות אחרי</w:t>
      </w:r>
      <w:r w:rsidRPr="00AB565E">
        <w:rPr>
          <w:rFonts w:eastAsia="SimSun" w:hint="cs"/>
          <w:rtl/>
          <w:lang w:eastAsia="zh-CN"/>
        </w:rPr>
        <w:t xml:space="preserve"> </w:t>
      </w:r>
      <w:r w:rsidRPr="00AB565E">
        <w:rPr>
          <w:rFonts w:eastAsia="SimSun"/>
          <w:rtl/>
          <w:lang w:eastAsia="zh-CN"/>
        </w:rPr>
        <w:t>ט"ב</w:t>
      </w:r>
      <w:r w:rsidRPr="00AB565E">
        <w:rPr>
          <w:rFonts w:eastAsia="SimSun" w:hint="cs"/>
          <w:rtl/>
          <w:lang w:eastAsia="zh-CN"/>
        </w:rPr>
        <w:t>"</w:t>
      </w:r>
      <w:r w:rsidRPr="00AB565E">
        <w:rPr>
          <w:rFonts w:eastAsia="SimSun"/>
          <w:rtl/>
          <w:lang w:eastAsia="zh-CN"/>
        </w:rPr>
        <w:t>.</w:t>
      </w:r>
    </w:p>
    <w:p w14:paraId="53F5AAFA" w14:textId="77777777" w:rsidR="00AB565E" w:rsidRPr="00AB565E" w:rsidRDefault="00AB565E" w:rsidP="00AB565E">
      <w:pPr>
        <w:jc w:val="both"/>
        <w:rPr>
          <w:rFonts w:eastAsia="SimSun"/>
          <w:rtl/>
          <w:lang w:eastAsia="zh-CN"/>
        </w:rPr>
      </w:pPr>
    </w:p>
    <w:p w14:paraId="12AD1F07" w14:textId="77777777" w:rsidR="00AB565E" w:rsidRPr="00AB565E" w:rsidRDefault="00AB565E" w:rsidP="00AB565E">
      <w:pPr>
        <w:numPr>
          <w:ilvl w:val="1"/>
          <w:numId w:val="6"/>
        </w:numPr>
        <w:jc w:val="both"/>
        <w:rPr>
          <w:rFonts w:eastAsia="SimSun"/>
          <w:rtl/>
          <w:lang w:eastAsia="zh-CN"/>
        </w:rPr>
      </w:pPr>
      <w:r w:rsidRPr="00AB565E">
        <w:rPr>
          <w:rFonts w:eastAsia="SimSun"/>
          <w:b/>
          <w:bCs/>
          <w:rtl/>
          <w:lang w:eastAsia="zh-CN"/>
        </w:rPr>
        <w:t>הדפסת הזמנות</w:t>
      </w:r>
      <w:r>
        <w:rPr>
          <w:rFonts w:eastAsia="SimSun" w:hint="cs"/>
          <w:rtl/>
          <w:lang w:eastAsia="zh-CN"/>
        </w:rPr>
        <w:t>.</w:t>
      </w:r>
    </w:p>
    <w:p w14:paraId="168BF9BB" w14:textId="77777777" w:rsidR="00AB565E" w:rsidRPr="00AA2EC9" w:rsidRDefault="00AB565E" w:rsidP="00AB565E">
      <w:pPr>
        <w:numPr>
          <w:ilvl w:val="2"/>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ט"ו סעי' </w:t>
      </w:r>
      <w:r>
        <w:rPr>
          <w:rFonts w:eastAsia="SimSun" w:hint="cs"/>
          <w:rtl/>
          <w:lang w:eastAsia="zh-CN"/>
        </w:rPr>
        <w:t>י"ב</w:t>
      </w:r>
      <w:r>
        <w:rPr>
          <w:rFonts w:eastAsia="SimSun"/>
          <w:rtl/>
          <w:lang w:eastAsia="zh-CN"/>
        </w:rPr>
        <w:t>) – "</w:t>
      </w:r>
      <w:r w:rsidRPr="00AB565E">
        <w:rPr>
          <w:rFonts w:eastAsia="SimSun"/>
          <w:rtl/>
          <w:lang w:eastAsia="zh-CN"/>
        </w:rPr>
        <w:t>מותר להדפיס הזמנות לשמחה שאחרי תשעה באב</w:t>
      </w:r>
      <w:r>
        <w:rPr>
          <w:rFonts w:eastAsia="SimSun" w:hint="cs"/>
          <w:rtl/>
          <w:lang w:eastAsia="zh-CN"/>
        </w:rPr>
        <w:t>"</w:t>
      </w:r>
      <w:r w:rsidRPr="00AB565E">
        <w:rPr>
          <w:rFonts w:eastAsia="SimSun"/>
          <w:rtl/>
          <w:lang w:eastAsia="zh-CN"/>
        </w:rPr>
        <w:t>.</w:t>
      </w:r>
    </w:p>
    <w:p w14:paraId="12F83887" w14:textId="77777777" w:rsidR="009804B4" w:rsidRDefault="009804B4" w:rsidP="00EF0458">
      <w:pPr>
        <w:jc w:val="both"/>
        <w:rPr>
          <w:rFonts w:eastAsia="SimSun"/>
          <w:rtl/>
          <w:lang w:eastAsia="zh-CN"/>
        </w:rPr>
        <w:sectPr w:rsidR="009804B4" w:rsidSect="00D457BA">
          <w:headerReference w:type="default" r:id="rId30"/>
          <w:type w:val="continuous"/>
          <w:pgSz w:w="11907" w:h="16839" w:code="9"/>
          <w:pgMar w:top="360" w:right="657" w:bottom="540" w:left="720" w:header="360" w:footer="90" w:gutter="0"/>
          <w:cols w:space="720"/>
          <w:bidi/>
          <w:rtlGutter/>
          <w:docGrid w:linePitch="360"/>
        </w:sectPr>
      </w:pPr>
    </w:p>
    <w:p w14:paraId="579D525B" w14:textId="77777777" w:rsidR="00EF0458" w:rsidRPr="00EF0458" w:rsidRDefault="00EF0458" w:rsidP="00EF0458">
      <w:pPr>
        <w:jc w:val="both"/>
        <w:rPr>
          <w:rFonts w:eastAsia="SimSun"/>
          <w:lang w:eastAsia="zh-CN"/>
        </w:rPr>
      </w:pPr>
    </w:p>
    <w:p w14:paraId="496D598E" w14:textId="77777777" w:rsidR="00EF0458" w:rsidRPr="00EF0458" w:rsidRDefault="00EF0458" w:rsidP="00CA562C">
      <w:pPr>
        <w:numPr>
          <w:ilvl w:val="0"/>
          <w:numId w:val="6"/>
        </w:numPr>
        <w:jc w:val="both"/>
        <w:rPr>
          <w:rFonts w:eastAsia="SimSun"/>
          <w:rtl/>
          <w:lang w:eastAsia="zh-CN"/>
        </w:rPr>
      </w:pPr>
      <w:bookmarkStart w:id="205" w:name="_Toc359780429"/>
      <w:bookmarkStart w:id="206" w:name="_Toc359780756"/>
      <w:bookmarkStart w:id="207" w:name="_Toc77343913"/>
      <w:r w:rsidRPr="0024571E">
        <w:rPr>
          <w:rStyle w:val="Heading1Char"/>
          <w:rFonts w:hint="cs"/>
          <w:rtl/>
        </w:rPr>
        <w:t>אבילות</w:t>
      </w:r>
      <w:bookmarkEnd w:id="205"/>
      <w:bookmarkEnd w:id="206"/>
      <w:bookmarkEnd w:id="207"/>
      <w:r w:rsidRPr="00EF0458">
        <w:rPr>
          <w:rFonts w:eastAsia="SimSun" w:hint="cs"/>
          <w:rtl/>
          <w:lang w:eastAsia="zh-CN"/>
        </w:rPr>
        <w:t xml:space="preserve"> - סעיף ג'.</w:t>
      </w:r>
    </w:p>
    <w:p w14:paraId="03117707"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מקור</w:t>
      </w:r>
      <w:r w:rsidRPr="00EF0458">
        <w:rPr>
          <w:rFonts w:eastAsia="SimSun" w:hint="cs"/>
          <w:rtl/>
          <w:lang w:eastAsia="zh-CN"/>
        </w:rPr>
        <w:t>.</w:t>
      </w:r>
    </w:p>
    <w:p w14:paraId="5010043C"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תענית</w:t>
      </w:r>
      <w:r w:rsidRPr="00EF0458">
        <w:rPr>
          <w:rFonts w:eastAsia="SimSun" w:hint="cs"/>
          <w:rtl/>
          <w:lang w:eastAsia="zh-CN"/>
        </w:rPr>
        <w:t xml:space="preserve"> (סוף דף כט:) – "ואסור לספר ולכבס מראש חדש ועד התענית, דברי </w:t>
      </w:r>
      <w:r w:rsidRPr="00EA4EFA">
        <w:rPr>
          <w:rFonts w:eastAsia="SimSun" w:hint="cs"/>
          <w:u w:val="single"/>
          <w:rtl/>
          <w:lang w:eastAsia="zh-CN"/>
        </w:rPr>
        <w:t>רבי מאיר</w:t>
      </w:r>
      <w:r w:rsidRPr="00EF0458">
        <w:rPr>
          <w:rFonts w:eastAsia="SimSun" w:hint="cs"/>
          <w:rtl/>
          <w:lang w:eastAsia="zh-CN"/>
        </w:rPr>
        <w:t xml:space="preserve">. </w:t>
      </w:r>
      <w:r w:rsidRPr="00EA4EFA">
        <w:rPr>
          <w:rFonts w:eastAsia="SimSun" w:hint="cs"/>
          <w:u w:val="single"/>
          <w:rtl/>
          <w:lang w:eastAsia="zh-CN"/>
        </w:rPr>
        <w:t>רבי יהודה</w:t>
      </w:r>
      <w:r w:rsidRPr="00EF0458">
        <w:rPr>
          <w:rFonts w:eastAsia="SimSun" w:hint="cs"/>
          <w:rtl/>
          <w:lang w:eastAsia="zh-CN"/>
        </w:rPr>
        <w:t xml:space="preserve"> אומר: כל החדש כולו אסור. </w:t>
      </w:r>
      <w:r w:rsidRPr="00EA4EFA">
        <w:rPr>
          <w:rFonts w:eastAsia="SimSun" w:hint="cs"/>
          <w:u w:val="single"/>
          <w:rtl/>
          <w:lang w:eastAsia="zh-CN"/>
        </w:rPr>
        <w:t>רבן שמעון בן גמליאל</w:t>
      </w:r>
      <w:r w:rsidRPr="00EF0458">
        <w:rPr>
          <w:rFonts w:eastAsia="SimSun" w:hint="cs"/>
          <w:rtl/>
          <w:lang w:eastAsia="zh-CN"/>
        </w:rPr>
        <w:t xml:space="preserve"> אומר: אינו אסור אלא אותה שבת בלבד ... אמר </w:t>
      </w:r>
      <w:r w:rsidRPr="00EA4EFA">
        <w:rPr>
          <w:rFonts w:eastAsia="SimSun" w:hint="cs"/>
          <w:u w:val="single"/>
          <w:rtl/>
          <w:lang w:eastAsia="zh-CN"/>
        </w:rPr>
        <w:t>רבא</w:t>
      </w:r>
      <w:r w:rsidRPr="00EF0458">
        <w:rPr>
          <w:rFonts w:eastAsia="SimSun" w:hint="cs"/>
          <w:rtl/>
          <w:lang w:eastAsia="zh-CN"/>
        </w:rPr>
        <w:t xml:space="preserve">: הלכה כרבן שמעון בן גמליאל. ואמר רבא: הלכה כרבי מאיר. ותרוייהו </w:t>
      </w:r>
      <w:r w:rsidRPr="00EA4EFA">
        <w:rPr>
          <w:rFonts w:eastAsia="SimSun" w:hint="cs"/>
          <w:b/>
          <w:bCs/>
          <w:rtl/>
          <w:lang w:eastAsia="zh-CN"/>
        </w:rPr>
        <w:t>לקולא</w:t>
      </w:r>
      <w:r w:rsidRPr="00EF0458">
        <w:rPr>
          <w:rFonts w:eastAsia="SimSun" w:hint="cs"/>
          <w:rtl/>
          <w:lang w:eastAsia="zh-CN"/>
        </w:rPr>
        <w:t>. וצריכ</w:t>
      </w:r>
      <w:r w:rsidR="00556C0A">
        <w:rPr>
          <w:rFonts w:eastAsia="SimSun" w:hint="cs"/>
          <w:rtl/>
          <w:lang w:eastAsia="zh-CN"/>
        </w:rPr>
        <w:t>א, דאי אשמועינן הלכה כרבי מאיר</w:t>
      </w:r>
      <w:r w:rsidRPr="00EF0458">
        <w:rPr>
          <w:rFonts w:eastAsia="SimSun" w:hint="cs"/>
          <w:rtl/>
          <w:lang w:eastAsia="zh-CN"/>
        </w:rPr>
        <w:t xml:space="preserve"> הוה אמינא: אפילו מראש חדש, קמשמע לן הלכה כרבן שמעון בן גמליאל. ואי אשמו</w:t>
      </w:r>
      <w:r w:rsidR="00556C0A">
        <w:rPr>
          <w:rFonts w:eastAsia="SimSun" w:hint="cs"/>
          <w:rtl/>
          <w:lang w:eastAsia="zh-CN"/>
        </w:rPr>
        <w:t>עינן הלכה כרבן שמעון בן גמליאל</w:t>
      </w:r>
      <w:r w:rsidRPr="00EF0458">
        <w:rPr>
          <w:rFonts w:eastAsia="SimSun" w:hint="cs"/>
          <w:rtl/>
          <w:lang w:eastAsia="zh-CN"/>
        </w:rPr>
        <w:t xml:space="preserve"> הוה אמינא: אפילו לאחריו, קמשמע לן הלכה כרבי מאיר".</w:t>
      </w:r>
    </w:p>
    <w:p w14:paraId="117F5096" w14:textId="77777777" w:rsidR="00EF0458" w:rsidRPr="00EF0458" w:rsidRDefault="00EF0458" w:rsidP="00EF0458">
      <w:pPr>
        <w:jc w:val="both"/>
        <w:rPr>
          <w:rFonts w:eastAsia="SimSun"/>
          <w:rtl/>
          <w:lang w:eastAsia="zh-CN"/>
        </w:rPr>
      </w:pPr>
    </w:p>
    <w:p w14:paraId="5C434C5A" w14:textId="77777777" w:rsidR="00E516A9" w:rsidRDefault="00EF0458" w:rsidP="00CA562C">
      <w:pPr>
        <w:numPr>
          <w:ilvl w:val="1"/>
          <w:numId w:val="6"/>
        </w:numPr>
        <w:jc w:val="both"/>
        <w:rPr>
          <w:rFonts w:eastAsia="SimSun"/>
          <w:lang w:eastAsia="zh-CN"/>
        </w:rPr>
      </w:pPr>
      <w:r w:rsidRPr="00EF0458">
        <w:rPr>
          <w:rFonts w:eastAsia="SimSun" w:hint="cs"/>
          <w:b/>
          <w:bCs/>
          <w:rtl/>
          <w:lang w:eastAsia="zh-CN"/>
        </w:rPr>
        <w:t>האבילות כאן</w:t>
      </w:r>
      <w:r w:rsidR="00E516A9">
        <w:rPr>
          <w:rFonts w:eastAsia="SimSun" w:hint="cs"/>
          <w:rtl/>
          <w:lang w:eastAsia="zh-CN"/>
        </w:rPr>
        <w:t>.</w:t>
      </w:r>
    </w:p>
    <w:p w14:paraId="1CD50BF0" w14:textId="77777777" w:rsidR="00A92697" w:rsidRDefault="00EF0458" w:rsidP="00CA562C">
      <w:pPr>
        <w:numPr>
          <w:ilvl w:val="2"/>
          <w:numId w:val="6"/>
        </w:numPr>
        <w:jc w:val="both"/>
        <w:rPr>
          <w:rFonts w:eastAsia="SimSun"/>
          <w:lang w:eastAsia="zh-CN"/>
        </w:rPr>
      </w:pPr>
      <w:r w:rsidRPr="00EF0458">
        <w:rPr>
          <w:rFonts w:eastAsia="SimSun" w:hint="cs"/>
          <w:rtl/>
          <w:lang w:eastAsia="zh-CN"/>
        </w:rPr>
        <w:t>די</w:t>
      </w:r>
      <w:r w:rsidR="008F0288">
        <w:rPr>
          <w:rFonts w:eastAsia="SimSun" w:hint="cs"/>
          <w:rtl/>
          <w:lang w:eastAsia="zh-CN"/>
        </w:rPr>
        <w:t>נו כ</w:t>
      </w:r>
      <w:r w:rsidRPr="00EF0458">
        <w:rPr>
          <w:rFonts w:eastAsia="SimSun" w:hint="cs"/>
          <w:rtl/>
          <w:lang w:eastAsia="zh-CN"/>
        </w:rPr>
        <w:t>שלושים של אבילות חדשה</w:t>
      </w:r>
      <w:r w:rsidR="00A92697">
        <w:rPr>
          <w:rFonts w:eastAsia="SimSun" w:hint="cs"/>
          <w:rtl/>
          <w:lang w:eastAsia="zh-CN"/>
        </w:rPr>
        <w:t>.</w:t>
      </w:r>
    </w:p>
    <w:p w14:paraId="3437B79A" w14:textId="77777777" w:rsidR="00A92697" w:rsidRDefault="00EF0458" w:rsidP="00A92697">
      <w:pPr>
        <w:numPr>
          <w:ilvl w:val="3"/>
          <w:numId w:val="6"/>
        </w:numPr>
        <w:jc w:val="both"/>
        <w:rPr>
          <w:rFonts w:eastAsia="SimSun"/>
          <w:lang w:eastAsia="zh-CN"/>
        </w:rPr>
      </w:pPr>
      <w:r w:rsidRPr="00EF0458">
        <w:rPr>
          <w:rFonts w:eastAsia="SimSun" w:hint="cs"/>
          <w:u w:val="single"/>
          <w:rtl/>
          <w:lang w:eastAsia="zh-CN"/>
        </w:rPr>
        <w:t>יד אפרים</w:t>
      </w:r>
      <w:r w:rsidRPr="00EF0458">
        <w:rPr>
          <w:rFonts w:eastAsia="SimSun" w:hint="cs"/>
          <w:rtl/>
          <w:lang w:eastAsia="zh-CN"/>
        </w:rPr>
        <w:t xml:space="preserve"> (על מג"א ס"ק י"ב</w:t>
      </w:r>
      <w:r w:rsidR="00A92697">
        <w:rPr>
          <w:rFonts w:eastAsia="SimSun" w:hint="cs"/>
          <w:rtl/>
          <w:lang w:eastAsia="zh-CN"/>
        </w:rPr>
        <w:t>) -</w:t>
      </w:r>
      <w:r w:rsidRPr="00EF0458">
        <w:rPr>
          <w:rFonts w:eastAsia="SimSun" w:hint="cs"/>
          <w:rtl/>
          <w:lang w:eastAsia="zh-CN"/>
        </w:rPr>
        <w:t xml:space="preserve"> </w:t>
      </w:r>
      <w:r w:rsidR="00903BC8">
        <w:rPr>
          <w:rFonts w:eastAsia="SimSun" w:hint="cs"/>
          <w:rtl/>
          <w:lang w:eastAsia="zh-CN"/>
        </w:rPr>
        <w:t>לשונו מובא לקמן</w:t>
      </w:r>
      <w:r w:rsidR="00A92697">
        <w:rPr>
          <w:rFonts w:eastAsia="SimSun" w:hint="cs"/>
          <w:rtl/>
          <w:lang w:eastAsia="zh-CN"/>
        </w:rPr>
        <w:t>.</w:t>
      </w:r>
    </w:p>
    <w:p w14:paraId="588B5860" w14:textId="77777777" w:rsidR="00A92697" w:rsidRDefault="00EF0458" w:rsidP="00A92697">
      <w:pPr>
        <w:numPr>
          <w:ilvl w:val="3"/>
          <w:numId w:val="6"/>
        </w:numPr>
        <w:jc w:val="both"/>
        <w:rPr>
          <w:rFonts w:eastAsia="SimSun"/>
          <w:lang w:eastAsia="zh-CN"/>
        </w:rPr>
      </w:pPr>
      <w:r w:rsidRPr="00EF0458">
        <w:rPr>
          <w:rFonts w:eastAsia="SimSun" w:hint="cs"/>
          <w:u w:val="single"/>
          <w:rtl/>
          <w:lang w:eastAsia="zh-CN"/>
        </w:rPr>
        <w:t>מאמר מרדכי</w:t>
      </w:r>
      <w:r w:rsidRPr="00EF0458">
        <w:rPr>
          <w:rFonts w:eastAsia="SimSun" w:hint="cs"/>
          <w:rtl/>
          <w:lang w:eastAsia="zh-CN"/>
        </w:rPr>
        <w:t xml:space="preserve"> (ס"ק י"ב</w:t>
      </w:r>
      <w:r w:rsidR="00A92697">
        <w:rPr>
          <w:rFonts w:eastAsia="SimSun" w:hint="cs"/>
          <w:rtl/>
          <w:lang w:eastAsia="zh-CN"/>
        </w:rPr>
        <w:t xml:space="preserve">) </w:t>
      </w:r>
      <w:r w:rsidR="00A92697">
        <w:rPr>
          <w:rFonts w:eastAsia="SimSun"/>
          <w:rtl/>
          <w:lang w:eastAsia="zh-CN"/>
        </w:rPr>
        <w:t>–</w:t>
      </w:r>
      <w:r w:rsidRPr="00EF0458">
        <w:rPr>
          <w:rFonts w:eastAsia="SimSun" w:hint="cs"/>
          <w:rtl/>
          <w:lang w:eastAsia="zh-CN"/>
        </w:rPr>
        <w:t xml:space="preserve"> "משמע ליה למרן ז"ל דאין להחמיר בשבוע זו טפי מבתוך ל' דאבל"</w:t>
      </w:r>
      <w:r w:rsidR="00A92697">
        <w:rPr>
          <w:rFonts w:eastAsia="SimSun" w:hint="cs"/>
          <w:rtl/>
          <w:lang w:eastAsia="zh-CN"/>
        </w:rPr>
        <w:t>.</w:t>
      </w:r>
    </w:p>
    <w:p w14:paraId="74CA3503" w14:textId="77777777" w:rsidR="00A92697" w:rsidRDefault="00EF0458" w:rsidP="00A92697">
      <w:pPr>
        <w:numPr>
          <w:ilvl w:val="3"/>
          <w:numId w:val="6"/>
        </w:numPr>
        <w:jc w:val="both"/>
        <w:rPr>
          <w:rFonts w:eastAsia="SimSun"/>
          <w:lang w:eastAsia="zh-CN"/>
        </w:rPr>
      </w:pPr>
      <w:r w:rsidRPr="00EF0458">
        <w:rPr>
          <w:rFonts w:eastAsia="SimSun" w:hint="cs"/>
          <w:u w:val="single"/>
          <w:rtl/>
          <w:lang w:eastAsia="zh-CN"/>
        </w:rPr>
        <w:t>כה"ח</w:t>
      </w:r>
      <w:r w:rsidRPr="00EF0458">
        <w:rPr>
          <w:rFonts w:eastAsia="SimSun" w:hint="cs"/>
          <w:rtl/>
          <w:lang w:eastAsia="zh-CN"/>
        </w:rPr>
        <w:t xml:space="preserve"> (ס"ק ק"ע)</w:t>
      </w:r>
      <w:r w:rsidR="00A92697">
        <w:rPr>
          <w:rFonts w:eastAsia="SimSun" w:hint="cs"/>
          <w:rtl/>
          <w:lang w:eastAsia="zh-CN"/>
        </w:rPr>
        <w:t>.</w:t>
      </w:r>
    </w:p>
    <w:p w14:paraId="0C60A1A3" w14:textId="77777777" w:rsidR="00A92697" w:rsidRDefault="00EF0458" w:rsidP="00A92697">
      <w:pPr>
        <w:numPr>
          <w:ilvl w:val="3"/>
          <w:numId w:val="6"/>
        </w:numPr>
        <w:jc w:val="both"/>
        <w:rPr>
          <w:rFonts w:eastAsia="SimSun"/>
          <w:lang w:eastAsia="zh-CN"/>
        </w:rPr>
      </w:pPr>
      <w:r w:rsidRPr="00EF0458">
        <w:rPr>
          <w:rFonts w:eastAsia="SimSun" w:hint="cs"/>
          <w:u w:val="single"/>
          <w:rtl/>
          <w:lang w:eastAsia="zh-CN"/>
        </w:rPr>
        <w:t>נפש הרב</w:t>
      </w:r>
      <w:r w:rsidRPr="00EF0458">
        <w:rPr>
          <w:rFonts w:eastAsia="SimSun" w:hint="cs"/>
          <w:rtl/>
          <w:lang w:eastAsia="zh-CN"/>
        </w:rPr>
        <w:t xml:space="preserve"> (עמ' קצ"א ד"ה באבילות</w:t>
      </w:r>
      <w:r w:rsidR="00A92697">
        <w:rPr>
          <w:rFonts w:eastAsia="SimSun" w:hint="cs"/>
          <w:rtl/>
          <w:lang w:eastAsia="zh-CN"/>
        </w:rPr>
        <w:t xml:space="preserve">) </w:t>
      </w:r>
      <w:r w:rsidR="00A92697">
        <w:rPr>
          <w:rFonts w:eastAsia="SimSun"/>
          <w:rtl/>
          <w:lang w:eastAsia="zh-CN"/>
        </w:rPr>
        <w:t>–</w:t>
      </w:r>
      <w:r w:rsidRPr="00EF0458">
        <w:rPr>
          <w:rFonts w:eastAsia="SimSun" w:hint="cs"/>
          <w:rtl/>
          <w:lang w:eastAsia="zh-CN"/>
        </w:rPr>
        <w:t xml:space="preserve"> "מי"ז בתמוז ואילך הוא בבחינת אבלות של י"ב חודש ... מר"ח ... הוי בבחינת שלשים, ובט"ב גופו - נוהגים כל דיני שבעה"</w:t>
      </w:r>
      <w:r w:rsidR="00A92697">
        <w:rPr>
          <w:rFonts w:eastAsia="SimSun" w:hint="cs"/>
          <w:rtl/>
          <w:lang w:eastAsia="zh-CN"/>
        </w:rPr>
        <w:t>.</w:t>
      </w:r>
    </w:p>
    <w:p w14:paraId="7225B344" w14:textId="77777777" w:rsidR="00A92697" w:rsidRDefault="00EF0458" w:rsidP="00A92697">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ריש פרק צ'</w:t>
      </w:r>
      <w:r w:rsidR="00A92697">
        <w:rPr>
          <w:rFonts w:eastAsia="SimSun" w:hint="cs"/>
          <w:rtl/>
          <w:lang w:eastAsia="zh-CN"/>
        </w:rPr>
        <w:t xml:space="preserve">) </w:t>
      </w:r>
      <w:r w:rsidR="00A92697">
        <w:rPr>
          <w:rFonts w:eastAsia="SimSun"/>
          <w:rtl/>
          <w:lang w:eastAsia="zh-CN"/>
        </w:rPr>
        <w:t>–</w:t>
      </w:r>
      <w:r w:rsidRPr="00EF0458">
        <w:rPr>
          <w:rFonts w:eastAsia="SimSun" w:hint="cs"/>
          <w:rtl/>
          <w:lang w:eastAsia="zh-CN"/>
        </w:rPr>
        <w:t xml:space="preserve"> "דיני אבלות בתוך ל' כדין תשעת הימים לכל מילי"</w:t>
      </w:r>
      <w:r w:rsidR="00A92697">
        <w:rPr>
          <w:rFonts w:eastAsia="SimSun" w:hint="cs"/>
          <w:rtl/>
          <w:lang w:eastAsia="zh-CN"/>
        </w:rPr>
        <w:t>.</w:t>
      </w:r>
    </w:p>
    <w:p w14:paraId="2B5B3BBA" w14:textId="77777777" w:rsidR="00EF0458" w:rsidRPr="00EF0458" w:rsidRDefault="00EF0458" w:rsidP="00A92697">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הע' ג' ד"ה אולם</w:t>
      </w:r>
      <w:r w:rsidR="00A92697">
        <w:rPr>
          <w:rFonts w:eastAsia="SimSun" w:hint="cs"/>
          <w:rtl/>
          <w:lang w:eastAsia="zh-CN"/>
        </w:rPr>
        <w:t xml:space="preserve">) </w:t>
      </w:r>
      <w:r w:rsidR="00A92697">
        <w:rPr>
          <w:rFonts w:eastAsia="SimSun"/>
          <w:rtl/>
          <w:lang w:eastAsia="zh-CN"/>
        </w:rPr>
        <w:t>–</w:t>
      </w:r>
      <w:r w:rsidRPr="00EF0458">
        <w:rPr>
          <w:rFonts w:eastAsia="SimSun" w:hint="cs"/>
          <w:rtl/>
          <w:lang w:eastAsia="zh-CN"/>
        </w:rPr>
        <w:t xml:space="preserve"> "ובודאי שאין שבוע שחל בו תשעה באב חמור יותר משלשים ימי אבילות".</w:t>
      </w:r>
    </w:p>
    <w:p w14:paraId="660F2A81" w14:textId="77777777" w:rsidR="00EF0458" w:rsidRPr="00A92697" w:rsidRDefault="00EF0458" w:rsidP="00EF0458">
      <w:pPr>
        <w:jc w:val="both"/>
        <w:rPr>
          <w:rFonts w:eastAsia="SimSun"/>
          <w:lang w:eastAsia="zh-CN"/>
        </w:rPr>
      </w:pPr>
    </w:p>
    <w:p w14:paraId="6EDE9231"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בגדים</w:t>
      </w:r>
      <w:r w:rsidRPr="00EF0458">
        <w:rPr>
          <w:rFonts w:eastAsia="SimSun" w:hint="cs"/>
          <w:rtl/>
          <w:lang w:eastAsia="zh-CN"/>
        </w:rPr>
        <w:t>.</w:t>
      </w:r>
    </w:p>
    <w:p w14:paraId="6B9B6140" w14:textId="77777777" w:rsidR="00EF0458" w:rsidRDefault="009452FE" w:rsidP="00CA562C">
      <w:pPr>
        <w:numPr>
          <w:ilvl w:val="2"/>
          <w:numId w:val="6"/>
        </w:numPr>
        <w:jc w:val="both"/>
        <w:rPr>
          <w:rFonts w:eastAsia="SimSun"/>
          <w:lang w:eastAsia="zh-CN"/>
        </w:rPr>
      </w:pPr>
      <w:r>
        <w:rPr>
          <w:rFonts w:eastAsia="SimSun" w:hint="cs"/>
          <w:rtl/>
          <w:lang w:eastAsia="zh-CN"/>
        </w:rPr>
        <w:t xml:space="preserve">איסור </w:t>
      </w:r>
      <w:r w:rsidR="008F0288">
        <w:rPr>
          <w:rFonts w:eastAsia="SimSun" w:hint="cs"/>
          <w:rtl/>
          <w:lang w:eastAsia="zh-CN"/>
        </w:rPr>
        <w:t>ל</w:t>
      </w:r>
      <w:r w:rsidR="00EF0458" w:rsidRPr="00EF0458">
        <w:rPr>
          <w:rFonts w:eastAsia="SimSun" w:hint="cs"/>
          <w:rtl/>
          <w:lang w:eastAsia="zh-CN"/>
        </w:rPr>
        <w:t>ב</w:t>
      </w:r>
      <w:r w:rsidR="008F0288">
        <w:rPr>
          <w:rFonts w:eastAsia="SimSun" w:hint="cs"/>
          <w:rtl/>
          <w:lang w:eastAsia="zh-CN"/>
        </w:rPr>
        <w:t>י</w:t>
      </w:r>
      <w:r w:rsidR="00EF0458" w:rsidRPr="00EF0458">
        <w:rPr>
          <w:rFonts w:eastAsia="SimSun" w:hint="cs"/>
          <w:rtl/>
          <w:lang w:eastAsia="zh-CN"/>
        </w:rPr>
        <w:t>ש</w:t>
      </w:r>
      <w:r w:rsidR="008F0288">
        <w:rPr>
          <w:rFonts w:eastAsia="SimSun" w:hint="cs"/>
          <w:rtl/>
          <w:lang w:eastAsia="zh-CN"/>
        </w:rPr>
        <w:t>ת</w:t>
      </w:r>
      <w:r w:rsidR="00EF0458" w:rsidRPr="00EF0458">
        <w:rPr>
          <w:rFonts w:eastAsia="SimSun" w:hint="cs"/>
          <w:rtl/>
          <w:lang w:eastAsia="zh-CN"/>
        </w:rPr>
        <w:t xml:space="preserve"> בגדי שבת - רמ"א סעיף א'.</w:t>
      </w:r>
    </w:p>
    <w:p w14:paraId="42EED367" w14:textId="77777777" w:rsidR="00EF0458" w:rsidRDefault="00EF0458" w:rsidP="00CA562C">
      <w:pPr>
        <w:numPr>
          <w:ilvl w:val="2"/>
          <w:numId w:val="6"/>
        </w:numPr>
        <w:jc w:val="both"/>
        <w:rPr>
          <w:rFonts w:eastAsia="SimSun"/>
          <w:lang w:eastAsia="zh-CN"/>
        </w:rPr>
      </w:pPr>
      <w:r w:rsidRPr="00EF0458">
        <w:rPr>
          <w:rFonts w:eastAsia="SimSun" w:hint="cs"/>
          <w:rtl/>
          <w:lang w:eastAsia="zh-CN"/>
        </w:rPr>
        <w:t>א</w:t>
      </w:r>
      <w:r w:rsidR="008F0288">
        <w:rPr>
          <w:rFonts w:eastAsia="SimSun" w:hint="cs"/>
          <w:rtl/>
          <w:lang w:eastAsia="zh-CN"/>
        </w:rPr>
        <w:t xml:space="preserve">יסור </w:t>
      </w:r>
      <w:r w:rsidRPr="00EF0458">
        <w:rPr>
          <w:rFonts w:eastAsia="SimSun" w:hint="cs"/>
          <w:rtl/>
          <w:lang w:eastAsia="zh-CN"/>
        </w:rPr>
        <w:t>כ</w:t>
      </w:r>
      <w:r w:rsidR="008F0288">
        <w:rPr>
          <w:rFonts w:eastAsia="SimSun" w:hint="cs"/>
          <w:rtl/>
          <w:lang w:eastAsia="zh-CN"/>
        </w:rPr>
        <w:t>י</w:t>
      </w:r>
      <w:r w:rsidRPr="00EF0458">
        <w:rPr>
          <w:rFonts w:eastAsia="SimSun" w:hint="cs"/>
          <w:rtl/>
          <w:lang w:eastAsia="zh-CN"/>
        </w:rPr>
        <w:t>ב</w:t>
      </w:r>
      <w:r w:rsidR="008F0288">
        <w:rPr>
          <w:rFonts w:eastAsia="SimSun" w:hint="cs"/>
          <w:rtl/>
          <w:lang w:eastAsia="zh-CN"/>
        </w:rPr>
        <w:t>ו</w:t>
      </w:r>
      <w:r w:rsidRPr="00EF0458">
        <w:rPr>
          <w:rFonts w:eastAsia="SimSun" w:hint="cs"/>
          <w:rtl/>
          <w:lang w:eastAsia="zh-CN"/>
        </w:rPr>
        <w:t>ס - סעיף ג'.</w:t>
      </w:r>
    </w:p>
    <w:p w14:paraId="5F30F9B2" w14:textId="77777777" w:rsidR="00EF0458" w:rsidRDefault="00EF0458" w:rsidP="00CA562C">
      <w:pPr>
        <w:numPr>
          <w:ilvl w:val="2"/>
          <w:numId w:val="6"/>
        </w:numPr>
        <w:jc w:val="both"/>
        <w:rPr>
          <w:rFonts w:eastAsia="SimSun"/>
          <w:lang w:eastAsia="zh-CN"/>
        </w:rPr>
      </w:pPr>
      <w:r w:rsidRPr="00EF0458">
        <w:rPr>
          <w:rFonts w:eastAsia="SimSun" w:hint="cs"/>
          <w:rtl/>
          <w:lang w:eastAsia="zh-CN"/>
        </w:rPr>
        <w:t>א</w:t>
      </w:r>
      <w:r w:rsidR="008F0288">
        <w:rPr>
          <w:rFonts w:eastAsia="SimSun" w:hint="cs"/>
          <w:rtl/>
          <w:lang w:eastAsia="zh-CN"/>
        </w:rPr>
        <w:t xml:space="preserve">יסור </w:t>
      </w:r>
      <w:r w:rsidRPr="00EF0458">
        <w:rPr>
          <w:rFonts w:eastAsia="SimSun" w:hint="cs"/>
          <w:rtl/>
          <w:lang w:eastAsia="zh-CN"/>
        </w:rPr>
        <w:t>לב</w:t>
      </w:r>
      <w:r w:rsidR="008F0288">
        <w:rPr>
          <w:rFonts w:eastAsia="SimSun" w:hint="cs"/>
          <w:rtl/>
          <w:lang w:eastAsia="zh-CN"/>
        </w:rPr>
        <w:t>י</w:t>
      </w:r>
      <w:r w:rsidRPr="00EF0458">
        <w:rPr>
          <w:rFonts w:eastAsia="SimSun" w:hint="cs"/>
          <w:rtl/>
          <w:lang w:eastAsia="zh-CN"/>
        </w:rPr>
        <w:t>ש</w:t>
      </w:r>
      <w:r w:rsidR="008F0288">
        <w:rPr>
          <w:rFonts w:eastAsia="SimSun" w:hint="cs"/>
          <w:rtl/>
          <w:lang w:eastAsia="zh-CN"/>
        </w:rPr>
        <w:t>ת</w:t>
      </w:r>
      <w:r w:rsidRPr="00EF0458">
        <w:rPr>
          <w:rFonts w:eastAsia="SimSun" w:hint="cs"/>
          <w:rtl/>
          <w:lang w:eastAsia="zh-CN"/>
        </w:rPr>
        <w:t xml:space="preserve"> בגדים נקיים - סעיף ג'.</w:t>
      </w:r>
    </w:p>
    <w:p w14:paraId="74E8155A" w14:textId="77777777" w:rsidR="00EF0458" w:rsidRDefault="009452FE" w:rsidP="00CA562C">
      <w:pPr>
        <w:numPr>
          <w:ilvl w:val="2"/>
          <w:numId w:val="6"/>
        </w:numPr>
        <w:jc w:val="both"/>
        <w:rPr>
          <w:rFonts w:eastAsia="SimSun"/>
          <w:lang w:eastAsia="zh-CN"/>
        </w:rPr>
      </w:pPr>
      <w:r>
        <w:rPr>
          <w:rFonts w:eastAsia="SimSun" w:hint="cs"/>
          <w:rtl/>
          <w:lang w:eastAsia="zh-CN"/>
        </w:rPr>
        <w:t xml:space="preserve">איסור </w:t>
      </w:r>
      <w:r w:rsidR="00EF0458" w:rsidRPr="00EF0458">
        <w:rPr>
          <w:rFonts w:eastAsia="SimSun" w:hint="cs"/>
          <w:rtl/>
          <w:lang w:eastAsia="zh-CN"/>
        </w:rPr>
        <w:t>לב</w:t>
      </w:r>
      <w:r>
        <w:rPr>
          <w:rFonts w:eastAsia="SimSun" w:hint="cs"/>
          <w:rtl/>
          <w:lang w:eastAsia="zh-CN"/>
        </w:rPr>
        <w:t>י</w:t>
      </w:r>
      <w:r w:rsidR="00EF0458" w:rsidRPr="00EF0458">
        <w:rPr>
          <w:rFonts w:eastAsia="SimSun" w:hint="cs"/>
          <w:rtl/>
          <w:lang w:eastAsia="zh-CN"/>
        </w:rPr>
        <w:t>ש</w:t>
      </w:r>
      <w:r>
        <w:rPr>
          <w:rFonts w:eastAsia="SimSun" w:hint="cs"/>
          <w:rtl/>
          <w:lang w:eastAsia="zh-CN"/>
        </w:rPr>
        <w:t>ת בגד</w:t>
      </w:r>
      <w:r w:rsidR="004F272B">
        <w:rPr>
          <w:rFonts w:eastAsia="SimSun" w:hint="cs"/>
          <w:rtl/>
          <w:lang w:eastAsia="zh-CN"/>
        </w:rPr>
        <w:t>ים</w:t>
      </w:r>
      <w:r w:rsidR="00EF0458" w:rsidRPr="00EF0458">
        <w:rPr>
          <w:rFonts w:eastAsia="SimSun" w:hint="cs"/>
          <w:rtl/>
          <w:lang w:eastAsia="zh-CN"/>
        </w:rPr>
        <w:t xml:space="preserve"> חדש</w:t>
      </w:r>
      <w:r w:rsidR="004F272B">
        <w:rPr>
          <w:rFonts w:eastAsia="SimSun" w:hint="cs"/>
          <w:rtl/>
          <w:lang w:eastAsia="zh-CN"/>
        </w:rPr>
        <w:t>ים</w:t>
      </w:r>
      <w:r w:rsidR="00EF0458" w:rsidRPr="00EF0458">
        <w:rPr>
          <w:rFonts w:eastAsia="SimSun" w:hint="cs"/>
          <w:rtl/>
          <w:lang w:eastAsia="zh-CN"/>
        </w:rPr>
        <w:t xml:space="preserve"> - סעיף ו'.</w:t>
      </w:r>
    </w:p>
    <w:p w14:paraId="068808EC" w14:textId="77777777" w:rsidR="00EF0458" w:rsidRDefault="009452FE" w:rsidP="0049538B">
      <w:pPr>
        <w:numPr>
          <w:ilvl w:val="2"/>
          <w:numId w:val="6"/>
        </w:numPr>
        <w:jc w:val="both"/>
        <w:rPr>
          <w:rFonts w:eastAsia="SimSun"/>
          <w:lang w:eastAsia="zh-CN"/>
        </w:rPr>
      </w:pPr>
      <w:r>
        <w:rPr>
          <w:rFonts w:eastAsia="SimSun" w:hint="cs"/>
          <w:rtl/>
          <w:lang w:eastAsia="zh-CN"/>
        </w:rPr>
        <w:t xml:space="preserve">איסור </w:t>
      </w:r>
      <w:r w:rsidR="00200714">
        <w:rPr>
          <w:rFonts w:eastAsia="SimSun" w:hint="cs"/>
          <w:rtl/>
          <w:lang w:eastAsia="zh-CN"/>
        </w:rPr>
        <w:t>עשיית</w:t>
      </w:r>
      <w:r w:rsidR="00EF0458" w:rsidRPr="00EF0458">
        <w:rPr>
          <w:rFonts w:eastAsia="SimSun" w:hint="cs"/>
          <w:rtl/>
          <w:lang w:eastAsia="zh-CN"/>
        </w:rPr>
        <w:t xml:space="preserve"> בגדי</w:t>
      </w:r>
      <w:r>
        <w:rPr>
          <w:rFonts w:eastAsia="SimSun" w:hint="cs"/>
          <w:rtl/>
          <w:lang w:eastAsia="zh-CN"/>
        </w:rPr>
        <w:t>ם</w:t>
      </w:r>
      <w:r w:rsidR="00EF0458" w:rsidRPr="00EF0458">
        <w:rPr>
          <w:rFonts w:eastAsia="SimSun" w:hint="cs"/>
          <w:rtl/>
          <w:lang w:eastAsia="zh-CN"/>
        </w:rPr>
        <w:t xml:space="preserve"> חדשים</w:t>
      </w:r>
      <w:r w:rsidR="0049538B">
        <w:rPr>
          <w:rFonts w:eastAsia="SimSun" w:hint="cs"/>
          <w:rtl/>
          <w:lang w:eastAsia="zh-CN"/>
        </w:rPr>
        <w:t xml:space="preserve"> [י"א שנכלל בהסוגיה של מיעוט שמחה]</w:t>
      </w:r>
      <w:r w:rsidR="00EF0458" w:rsidRPr="00EF0458">
        <w:rPr>
          <w:rFonts w:eastAsia="SimSun" w:hint="cs"/>
          <w:rtl/>
          <w:lang w:eastAsia="zh-CN"/>
        </w:rPr>
        <w:t xml:space="preserve"> - סעיף ז'.</w:t>
      </w:r>
    </w:p>
    <w:p w14:paraId="2BCAF684" w14:textId="77777777" w:rsidR="00EF0458" w:rsidRDefault="009452FE" w:rsidP="00CA562C">
      <w:pPr>
        <w:numPr>
          <w:ilvl w:val="2"/>
          <w:numId w:val="6"/>
        </w:numPr>
        <w:jc w:val="both"/>
        <w:rPr>
          <w:rFonts w:eastAsia="SimSun"/>
          <w:lang w:eastAsia="zh-CN"/>
        </w:rPr>
      </w:pPr>
      <w:r>
        <w:rPr>
          <w:rFonts w:eastAsia="SimSun" w:hint="cs"/>
          <w:rtl/>
          <w:lang w:eastAsia="zh-CN"/>
        </w:rPr>
        <w:t xml:space="preserve">איסור </w:t>
      </w:r>
      <w:r w:rsidR="00EF0458" w:rsidRPr="00EF0458">
        <w:rPr>
          <w:rFonts w:eastAsia="SimSun" w:hint="cs"/>
          <w:rtl/>
          <w:lang w:eastAsia="zh-CN"/>
        </w:rPr>
        <w:t>קנ</w:t>
      </w:r>
      <w:r>
        <w:rPr>
          <w:rFonts w:eastAsia="SimSun" w:hint="cs"/>
          <w:rtl/>
          <w:lang w:eastAsia="zh-CN"/>
        </w:rPr>
        <w:t>יי</w:t>
      </w:r>
      <w:r w:rsidR="00EF0458" w:rsidRPr="00EF0458">
        <w:rPr>
          <w:rFonts w:eastAsia="SimSun" w:hint="cs"/>
          <w:rtl/>
          <w:lang w:eastAsia="zh-CN"/>
        </w:rPr>
        <w:t>ת בגדים - רמ"א סעיף ז'.</w:t>
      </w:r>
    </w:p>
    <w:p w14:paraId="245FE2F2" w14:textId="77777777" w:rsidR="00EF0458" w:rsidRDefault="00200714" w:rsidP="00200714">
      <w:pPr>
        <w:numPr>
          <w:ilvl w:val="2"/>
          <w:numId w:val="6"/>
        </w:numPr>
        <w:jc w:val="both"/>
        <w:rPr>
          <w:rFonts w:eastAsia="SimSun"/>
          <w:lang w:eastAsia="zh-CN"/>
        </w:rPr>
      </w:pPr>
      <w:r>
        <w:rPr>
          <w:rFonts w:eastAsia="SimSun" w:hint="cs"/>
          <w:rtl/>
          <w:lang w:eastAsia="zh-CN"/>
        </w:rPr>
        <w:t xml:space="preserve">איסור </w:t>
      </w:r>
      <w:r>
        <w:rPr>
          <w:rFonts w:eastAsia="SimSun"/>
          <w:rtl/>
          <w:lang w:eastAsia="zh-CN"/>
        </w:rPr>
        <w:t>לסדר ולערוך החוטין</w:t>
      </w:r>
      <w:r w:rsidR="00EF0458" w:rsidRPr="00EF0458">
        <w:rPr>
          <w:rFonts w:eastAsia="SimSun" w:hint="cs"/>
          <w:rtl/>
          <w:lang w:eastAsia="zh-CN"/>
        </w:rPr>
        <w:t xml:space="preserve"> </w:t>
      </w:r>
      <w:r w:rsidR="0049538B">
        <w:rPr>
          <w:rFonts w:eastAsia="SimSun" w:hint="cs"/>
          <w:rtl/>
          <w:lang w:eastAsia="zh-CN"/>
        </w:rPr>
        <w:t xml:space="preserve">[ונכלל בהסוגיה של מיעוט שמחה] </w:t>
      </w:r>
      <w:r w:rsidR="00EF0458" w:rsidRPr="00EF0458">
        <w:rPr>
          <w:rFonts w:eastAsia="SimSun" w:hint="cs"/>
          <w:rtl/>
          <w:lang w:eastAsia="zh-CN"/>
        </w:rPr>
        <w:t>- סעיף ח'.</w:t>
      </w:r>
    </w:p>
    <w:p w14:paraId="0D923236" w14:textId="77777777" w:rsidR="00EF0458" w:rsidRPr="0049538B" w:rsidRDefault="00EF0458" w:rsidP="00EF0458">
      <w:pPr>
        <w:jc w:val="both"/>
        <w:rPr>
          <w:rFonts w:eastAsia="SimSun"/>
          <w:lang w:eastAsia="zh-CN"/>
        </w:rPr>
      </w:pPr>
    </w:p>
    <w:p w14:paraId="3C9D025B"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אכילה ושתיה</w:t>
      </w:r>
      <w:r w:rsidRPr="00EF0458">
        <w:rPr>
          <w:rFonts w:eastAsia="SimSun" w:hint="cs"/>
          <w:rtl/>
          <w:lang w:eastAsia="zh-CN"/>
        </w:rPr>
        <w:t>.</w:t>
      </w:r>
    </w:p>
    <w:p w14:paraId="6E70347F" w14:textId="77777777" w:rsidR="00EF0458" w:rsidRDefault="00F6453F" w:rsidP="00CA562C">
      <w:pPr>
        <w:numPr>
          <w:ilvl w:val="2"/>
          <w:numId w:val="6"/>
        </w:numPr>
        <w:jc w:val="both"/>
        <w:rPr>
          <w:rFonts w:eastAsia="SimSun"/>
          <w:lang w:eastAsia="zh-CN"/>
        </w:rPr>
      </w:pPr>
      <w:r>
        <w:rPr>
          <w:rFonts w:eastAsia="SimSun" w:hint="cs"/>
          <w:rtl/>
          <w:lang w:eastAsia="zh-CN"/>
        </w:rPr>
        <w:t xml:space="preserve">איסור אכילת </w:t>
      </w:r>
      <w:r w:rsidR="00EF0458" w:rsidRPr="00EF0458">
        <w:rPr>
          <w:rFonts w:eastAsia="SimSun" w:hint="cs"/>
          <w:rtl/>
          <w:lang w:eastAsia="zh-CN"/>
        </w:rPr>
        <w:t>בשר.</w:t>
      </w:r>
    </w:p>
    <w:p w14:paraId="619AEB5D" w14:textId="77777777" w:rsidR="00EF0458" w:rsidRDefault="00F6453F" w:rsidP="00CA562C">
      <w:pPr>
        <w:numPr>
          <w:ilvl w:val="2"/>
          <w:numId w:val="6"/>
        </w:numPr>
        <w:jc w:val="both"/>
        <w:rPr>
          <w:rFonts w:eastAsia="SimSun"/>
          <w:lang w:eastAsia="zh-CN"/>
        </w:rPr>
      </w:pPr>
      <w:r>
        <w:rPr>
          <w:rFonts w:eastAsia="SimSun" w:hint="cs"/>
          <w:rtl/>
          <w:lang w:eastAsia="zh-CN"/>
        </w:rPr>
        <w:t xml:space="preserve">איסור שתיית </w:t>
      </w:r>
      <w:r w:rsidR="00EF0458" w:rsidRPr="00EF0458">
        <w:rPr>
          <w:rFonts w:eastAsia="SimSun" w:hint="cs"/>
          <w:rtl/>
          <w:lang w:eastAsia="zh-CN"/>
        </w:rPr>
        <w:t>יין.</w:t>
      </w:r>
    </w:p>
    <w:p w14:paraId="0F44391D" w14:textId="77777777" w:rsidR="00EF0458" w:rsidRPr="00EF0458" w:rsidRDefault="00EF0458" w:rsidP="00EF0458">
      <w:pPr>
        <w:jc w:val="both"/>
        <w:rPr>
          <w:rFonts w:eastAsia="SimSun"/>
          <w:lang w:eastAsia="zh-CN"/>
        </w:rPr>
      </w:pPr>
    </w:p>
    <w:p w14:paraId="474FB758" w14:textId="77777777" w:rsidR="00EF0458" w:rsidRDefault="00F6453F" w:rsidP="00CA562C">
      <w:pPr>
        <w:numPr>
          <w:ilvl w:val="1"/>
          <w:numId w:val="6"/>
        </w:numPr>
        <w:jc w:val="both"/>
        <w:rPr>
          <w:rFonts w:eastAsia="SimSun"/>
          <w:lang w:eastAsia="zh-CN"/>
        </w:rPr>
      </w:pPr>
      <w:r>
        <w:rPr>
          <w:rFonts w:eastAsia="SimSun" w:hint="cs"/>
          <w:b/>
          <w:bCs/>
          <w:rtl/>
          <w:lang w:eastAsia="zh-CN"/>
        </w:rPr>
        <w:t xml:space="preserve">איסור </w:t>
      </w:r>
      <w:r w:rsidR="00EF0458" w:rsidRPr="00EF0458">
        <w:rPr>
          <w:rFonts w:eastAsia="SimSun" w:hint="cs"/>
          <w:b/>
          <w:bCs/>
          <w:rtl/>
          <w:lang w:eastAsia="zh-CN"/>
        </w:rPr>
        <w:t>רחיצה</w:t>
      </w:r>
      <w:r w:rsidR="00EF0458" w:rsidRPr="00EF0458">
        <w:rPr>
          <w:rFonts w:eastAsia="SimSun" w:hint="cs"/>
          <w:rtl/>
          <w:lang w:eastAsia="zh-CN"/>
        </w:rPr>
        <w:t>.</w:t>
      </w:r>
    </w:p>
    <w:p w14:paraId="58399272" w14:textId="77777777" w:rsidR="005F1234" w:rsidRDefault="005F1234" w:rsidP="005F1234">
      <w:pPr>
        <w:jc w:val="both"/>
        <w:rPr>
          <w:rFonts w:eastAsia="SimSun"/>
          <w:lang w:eastAsia="zh-CN"/>
        </w:rPr>
      </w:pPr>
    </w:p>
    <w:p w14:paraId="33B3F356" w14:textId="77777777" w:rsidR="005F1234" w:rsidRDefault="005F1234" w:rsidP="005F1234">
      <w:pPr>
        <w:numPr>
          <w:ilvl w:val="1"/>
          <w:numId w:val="6"/>
        </w:numPr>
        <w:jc w:val="both"/>
        <w:rPr>
          <w:rFonts w:eastAsia="SimSun"/>
          <w:lang w:eastAsia="zh-CN"/>
        </w:rPr>
      </w:pPr>
      <w:r w:rsidRPr="005F1234">
        <w:rPr>
          <w:rFonts w:eastAsia="SimSun" w:hint="cs"/>
          <w:b/>
          <w:bCs/>
          <w:rtl/>
          <w:lang w:eastAsia="zh-CN"/>
        </w:rPr>
        <w:t>לבני ספרד</w:t>
      </w:r>
      <w:r>
        <w:rPr>
          <w:rFonts w:eastAsia="SimSun" w:hint="cs"/>
          <w:rtl/>
          <w:lang w:eastAsia="zh-CN"/>
        </w:rPr>
        <w:t>.</w:t>
      </w:r>
    </w:p>
    <w:p w14:paraId="198AEE81" w14:textId="77777777" w:rsidR="005F1234" w:rsidRDefault="005F1234" w:rsidP="005F1234">
      <w:pPr>
        <w:numPr>
          <w:ilvl w:val="2"/>
          <w:numId w:val="6"/>
        </w:numPr>
        <w:jc w:val="both"/>
        <w:rPr>
          <w:rFonts w:eastAsia="SimSun"/>
          <w:lang w:eastAsia="zh-CN"/>
        </w:rPr>
      </w:pPr>
      <w:r w:rsidRPr="005F1234">
        <w:rPr>
          <w:rFonts w:eastAsia="SimSun" w:hint="cs"/>
          <w:rtl/>
          <w:lang w:eastAsia="zh-CN"/>
        </w:rPr>
        <w:t>לענין בגדים</w:t>
      </w:r>
      <w:r>
        <w:rPr>
          <w:rFonts w:eastAsia="SimSun" w:hint="cs"/>
          <w:rtl/>
          <w:lang w:eastAsia="zh-CN"/>
        </w:rPr>
        <w:t>.</w:t>
      </w:r>
    </w:p>
    <w:p w14:paraId="01EC908D" w14:textId="77777777" w:rsidR="005F1234" w:rsidRDefault="005F1234" w:rsidP="005F1234">
      <w:pPr>
        <w:numPr>
          <w:ilvl w:val="3"/>
          <w:numId w:val="6"/>
        </w:numPr>
        <w:jc w:val="both"/>
        <w:rPr>
          <w:rFonts w:eastAsia="SimSun"/>
          <w:lang w:eastAsia="zh-CN"/>
        </w:rPr>
      </w:pPr>
      <w:r>
        <w:rPr>
          <w:rFonts w:eastAsia="SimSun" w:hint="cs"/>
          <w:rtl/>
          <w:lang w:eastAsia="zh-CN"/>
        </w:rPr>
        <w:t xml:space="preserve">נוהגין רק בשבוע שחל בו ת"ב </w:t>
      </w:r>
      <w:r>
        <w:rPr>
          <w:rFonts w:eastAsia="SimSun"/>
          <w:rtl/>
          <w:lang w:eastAsia="zh-CN"/>
        </w:rPr>
        <w:t>–</w:t>
      </w:r>
      <w:r>
        <w:rPr>
          <w:rFonts w:eastAsia="SimSun" w:hint="cs"/>
          <w:rtl/>
          <w:lang w:eastAsia="zh-CN"/>
        </w:rPr>
        <w:t xml:space="preserve"> </w:t>
      </w:r>
      <w:r>
        <w:rPr>
          <w:rFonts w:eastAsia="SimSun"/>
          <w:rtl/>
          <w:lang w:eastAsia="zh-CN"/>
        </w:rPr>
        <w:t>איסור לבישת בגדי שבת</w:t>
      </w:r>
      <w:r>
        <w:rPr>
          <w:rFonts w:eastAsia="SimSun" w:hint="cs"/>
          <w:rtl/>
          <w:lang w:eastAsia="zh-CN"/>
        </w:rPr>
        <w:t xml:space="preserve"> (סעי' א'), </w:t>
      </w:r>
      <w:r>
        <w:rPr>
          <w:rFonts w:eastAsia="SimSun"/>
          <w:rtl/>
          <w:lang w:eastAsia="zh-CN"/>
        </w:rPr>
        <w:t xml:space="preserve">איסור כיבוס </w:t>
      </w:r>
      <w:r>
        <w:rPr>
          <w:rFonts w:eastAsia="SimSun" w:hint="cs"/>
          <w:rtl/>
          <w:lang w:eastAsia="zh-CN"/>
        </w:rPr>
        <w:t>(</w:t>
      </w:r>
      <w:r>
        <w:rPr>
          <w:rFonts w:eastAsia="SimSun"/>
          <w:rtl/>
          <w:lang w:eastAsia="zh-CN"/>
        </w:rPr>
        <w:t>סעי</w:t>
      </w:r>
      <w:r>
        <w:rPr>
          <w:rFonts w:eastAsia="SimSun" w:hint="cs"/>
          <w:rtl/>
          <w:lang w:eastAsia="zh-CN"/>
        </w:rPr>
        <w:t>'</w:t>
      </w:r>
      <w:r>
        <w:rPr>
          <w:rFonts w:eastAsia="SimSun"/>
          <w:rtl/>
          <w:lang w:eastAsia="zh-CN"/>
        </w:rPr>
        <w:t xml:space="preserve"> ג</w:t>
      </w:r>
      <w:r>
        <w:rPr>
          <w:rFonts w:eastAsia="SimSun" w:hint="cs"/>
          <w:rtl/>
          <w:lang w:eastAsia="zh-CN"/>
        </w:rPr>
        <w:t xml:space="preserve">'), </w:t>
      </w:r>
      <w:r>
        <w:rPr>
          <w:rFonts w:eastAsia="SimSun"/>
          <w:rtl/>
          <w:lang w:eastAsia="zh-CN"/>
        </w:rPr>
        <w:t xml:space="preserve">איסור לבישת בגדים נקיים </w:t>
      </w:r>
      <w:r>
        <w:rPr>
          <w:rFonts w:eastAsia="SimSun" w:hint="cs"/>
          <w:rtl/>
          <w:lang w:eastAsia="zh-CN"/>
        </w:rPr>
        <w:t>(</w:t>
      </w:r>
      <w:r>
        <w:rPr>
          <w:rFonts w:eastAsia="SimSun"/>
          <w:rtl/>
          <w:lang w:eastAsia="zh-CN"/>
        </w:rPr>
        <w:t>סעי</w:t>
      </w:r>
      <w:r>
        <w:rPr>
          <w:rFonts w:eastAsia="SimSun" w:hint="cs"/>
          <w:rtl/>
          <w:lang w:eastAsia="zh-CN"/>
        </w:rPr>
        <w:t>'</w:t>
      </w:r>
      <w:r>
        <w:rPr>
          <w:rFonts w:eastAsia="SimSun"/>
          <w:rtl/>
          <w:lang w:eastAsia="zh-CN"/>
        </w:rPr>
        <w:t xml:space="preserve"> ג'</w:t>
      </w:r>
      <w:r>
        <w:rPr>
          <w:rFonts w:eastAsia="SimSun" w:hint="cs"/>
          <w:rtl/>
          <w:lang w:eastAsia="zh-CN"/>
        </w:rPr>
        <w:t xml:space="preserve">), </w:t>
      </w:r>
      <w:r>
        <w:rPr>
          <w:rFonts w:eastAsia="SimSun"/>
          <w:rtl/>
          <w:lang w:eastAsia="zh-CN"/>
        </w:rPr>
        <w:t xml:space="preserve">איסור לבישת בגדים חדשים </w:t>
      </w:r>
      <w:r>
        <w:rPr>
          <w:rFonts w:eastAsia="SimSun" w:hint="cs"/>
          <w:rtl/>
          <w:lang w:eastAsia="zh-CN"/>
        </w:rPr>
        <w:t>(</w:t>
      </w:r>
      <w:r>
        <w:rPr>
          <w:rFonts w:eastAsia="SimSun"/>
          <w:rtl/>
          <w:lang w:eastAsia="zh-CN"/>
        </w:rPr>
        <w:t>סעי</w:t>
      </w:r>
      <w:r>
        <w:rPr>
          <w:rFonts w:eastAsia="SimSun" w:hint="cs"/>
          <w:rtl/>
          <w:lang w:eastAsia="zh-CN"/>
        </w:rPr>
        <w:t>'</w:t>
      </w:r>
      <w:r>
        <w:rPr>
          <w:rFonts w:eastAsia="SimSun"/>
          <w:rtl/>
          <w:lang w:eastAsia="zh-CN"/>
        </w:rPr>
        <w:t xml:space="preserve"> ו'</w:t>
      </w:r>
      <w:r>
        <w:rPr>
          <w:rFonts w:eastAsia="SimSun" w:hint="cs"/>
          <w:rtl/>
          <w:lang w:eastAsia="zh-CN"/>
        </w:rPr>
        <w:t xml:space="preserve">), </w:t>
      </w:r>
      <w:r>
        <w:rPr>
          <w:rFonts w:eastAsia="SimSun"/>
          <w:rtl/>
          <w:lang w:eastAsia="zh-CN"/>
        </w:rPr>
        <w:t xml:space="preserve">איסור קניית בגדים </w:t>
      </w:r>
      <w:r>
        <w:rPr>
          <w:rFonts w:eastAsia="SimSun" w:hint="cs"/>
          <w:rtl/>
          <w:lang w:eastAsia="zh-CN"/>
        </w:rPr>
        <w:t>(</w:t>
      </w:r>
      <w:r>
        <w:rPr>
          <w:rFonts w:eastAsia="SimSun"/>
          <w:rtl/>
          <w:lang w:eastAsia="zh-CN"/>
        </w:rPr>
        <w:t>סעי</w:t>
      </w:r>
      <w:r>
        <w:rPr>
          <w:rFonts w:eastAsia="SimSun" w:hint="cs"/>
          <w:rtl/>
          <w:lang w:eastAsia="zh-CN"/>
        </w:rPr>
        <w:t>'</w:t>
      </w:r>
      <w:r>
        <w:rPr>
          <w:rFonts w:eastAsia="SimSun"/>
          <w:rtl/>
          <w:lang w:eastAsia="zh-CN"/>
        </w:rPr>
        <w:t xml:space="preserve"> ז'</w:t>
      </w:r>
      <w:r>
        <w:rPr>
          <w:rFonts w:eastAsia="SimSun" w:hint="cs"/>
          <w:rtl/>
          <w:lang w:eastAsia="zh-CN"/>
        </w:rPr>
        <w:t>)</w:t>
      </w:r>
      <w:r>
        <w:rPr>
          <w:rFonts w:eastAsia="SimSun"/>
          <w:rtl/>
          <w:lang w:eastAsia="zh-CN"/>
        </w:rPr>
        <w:t>.</w:t>
      </w:r>
    </w:p>
    <w:p w14:paraId="6B7221D9" w14:textId="77777777" w:rsidR="005F1234" w:rsidRDefault="005F1234" w:rsidP="005F1234">
      <w:pPr>
        <w:numPr>
          <w:ilvl w:val="3"/>
          <w:numId w:val="6"/>
        </w:numPr>
        <w:jc w:val="both"/>
        <w:rPr>
          <w:rFonts w:eastAsia="SimSun"/>
          <w:lang w:eastAsia="zh-CN"/>
        </w:rPr>
      </w:pPr>
      <w:r>
        <w:rPr>
          <w:rFonts w:eastAsia="SimSun" w:hint="cs"/>
          <w:rtl/>
          <w:lang w:eastAsia="zh-CN"/>
        </w:rPr>
        <w:t xml:space="preserve">נוהגין </w:t>
      </w:r>
      <w:r w:rsidRPr="005F1234">
        <w:rPr>
          <w:rFonts w:eastAsia="SimSun" w:hint="cs"/>
          <w:b/>
          <w:bCs/>
          <w:rtl/>
          <w:lang w:eastAsia="zh-CN"/>
        </w:rPr>
        <w:t>אפילו</w:t>
      </w:r>
      <w:r>
        <w:rPr>
          <w:rFonts w:eastAsia="SimSun" w:hint="cs"/>
          <w:rtl/>
          <w:lang w:eastAsia="zh-CN"/>
        </w:rPr>
        <w:t xml:space="preserve"> מראש חודש </w:t>
      </w:r>
      <w:r>
        <w:rPr>
          <w:rFonts w:eastAsia="SimSun"/>
          <w:rtl/>
          <w:lang w:eastAsia="zh-CN"/>
        </w:rPr>
        <w:t>–</w:t>
      </w:r>
      <w:r>
        <w:rPr>
          <w:rFonts w:eastAsia="SimSun" w:hint="cs"/>
          <w:rtl/>
          <w:lang w:eastAsia="zh-CN"/>
        </w:rPr>
        <w:t xml:space="preserve"> </w:t>
      </w:r>
      <w:r>
        <w:rPr>
          <w:rFonts w:eastAsia="SimSun"/>
          <w:rtl/>
          <w:lang w:eastAsia="zh-CN"/>
        </w:rPr>
        <w:t xml:space="preserve">איסור עשיית בגדים חדשים </w:t>
      </w:r>
      <w:r>
        <w:rPr>
          <w:rFonts w:eastAsia="SimSun" w:hint="cs"/>
          <w:rtl/>
          <w:lang w:eastAsia="zh-CN"/>
        </w:rPr>
        <w:t>(</w:t>
      </w:r>
      <w:r>
        <w:rPr>
          <w:rFonts w:eastAsia="SimSun"/>
          <w:rtl/>
          <w:lang w:eastAsia="zh-CN"/>
        </w:rPr>
        <w:t>סעי</w:t>
      </w:r>
      <w:r>
        <w:rPr>
          <w:rFonts w:eastAsia="SimSun" w:hint="cs"/>
          <w:rtl/>
          <w:lang w:eastAsia="zh-CN"/>
        </w:rPr>
        <w:t>'</w:t>
      </w:r>
      <w:r>
        <w:rPr>
          <w:rFonts w:eastAsia="SimSun"/>
          <w:rtl/>
          <w:lang w:eastAsia="zh-CN"/>
        </w:rPr>
        <w:t xml:space="preserve"> ז'</w:t>
      </w:r>
      <w:r>
        <w:rPr>
          <w:rFonts w:eastAsia="SimSun" w:hint="cs"/>
          <w:rtl/>
          <w:lang w:eastAsia="zh-CN"/>
        </w:rPr>
        <w:t xml:space="preserve">), </w:t>
      </w:r>
      <w:r>
        <w:rPr>
          <w:rFonts w:eastAsia="SimSun"/>
          <w:rtl/>
          <w:lang w:eastAsia="zh-CN"/>
        </w:rPr>
        <w:t xml:space="preserve">איסור לסדר ולערוך החוטין </w:t>
      </w:r>
      <w:r>
        <w:rPr>
          <w:rFonts w:eastAsia="SimSun" w:hint="cs"/>
          <w:rtl/>
          <w:lang w:eastAsia="zh-CN"/>
        </w:rPr>
        <w:t>(</w:t>
      </w:r>
      <w:r>
        <w:rPr>
          <w:rFonts w:eastAsia="SimSun"/>
          <w:rtl/>
          <w:lang w:eastAsia="zh-CN"/>
        </w:rPr>
        <w:t>סעי</w:t>
      </w:r>
      <w:r>
        <w:rPr>
          <w:rFonts w:eastAsia="SimSun" w:hint="cs"/>
          <w:rtl/>
          <w:lang w:eastAsia="zh-CN"/>
        </w:rPr>
        <w:t>'</w:t>
      </w:r>
      <w:r>
        <w:rPr>
          <w:rFonts w:eastAsia="SimSun"/>
          <w:rtl/>
          <w:lang w:eastAsia="zh-CN"/>
        </w:rPr>
        <w:t xml:space="preserve"> ח'</w:t>
      </w:r>
      <w:r>
        <w:rPr>
          <w:rFonts w:eastAsia="SimSun" w:hint="cs"/>
          <w:rtl/>
          <w:lang w:eastAsia="zh-CN"/>
        </w:rPr>
        <w:t>)</w:t>
      </w:r>
      <w:r>
        <w:rPr>
          <w:rFonts w:eastAsia="SimSun"/>
          <w:rtl/>
          <w:lang w:eastAsia="zh-CN"/>
        </w:rPr>
        <w:t>.</w:t>
      </w:r>
    </w:p>
    <w:p w14:paraId="14897D9E" w14:textId="77777777" w:rsidR="005F1234" w:rsidRDefault="005F1234" w:rsidP="005F1234">
      <w:pPr>
        <w:numPr>
          <w:ilvl w:val="2"/>
          <w:numId w:val="6"/>
        </w:numPr>
        <w:jc w:val="both"/>
        <w:rPr>
          <w:rFonts w:eastAsia="SimSun"/>
          <w:lang w:eastAsia="zh-CN"/>
        </w:rPr>
      </w:pPr>
      <w:r>
        <w:rPr>
          <w:rFonts w:eastAsia="SimSun" w:hint="cs"/>
          <w:rtl/>
          <w:lang w:eastAsia="zh-CN"/>
        </w:rPr>
        <w:t>לענין בשר ויין.</w:t>
      </w:r>
    </w:p>
    <w:p w14:paraId="79A4E3A5" w14:textId="77777777" w:rsidR="005F1234" w:rsidRDefault="005F1234" w:rsidP="005F1234">
      <w:pPr>
        <w:numPr>
          <w:ilvl w:val="3"/>
          <w:numId w:val="6"/>
        </w:numPr>
        <w:jc w:val="both"/>
        <w:rPr>
          <w:rFonts w:eastAsia="SimSun"/>
          <w:lang w:eastAsia="zh-CN"/>
        </w:rPr>
      </w:pPr>
      <w:r>
        <w:rPr>
          <w:rFonts w:eastAsia="SimSun" w:hint="cs"/>
          <w:rtl/>
          <w:lang w:eastAsia="zh-CN"/>
        </w:rPr>
        <w:t xml:space="preserve">נוהגין רק מיום </w:t>
      </w:r>
      <w:r w:rsidRPr="005F1234">
        <w:rPr>
          <w:rFonts w:eastAsia="SimSun" w:hint="cs"/>
          <w:b/>
          <w:bCs/>
          <w:rtl/>
          <w:lang w:eastAsia="zh-CN"/>
        </w:rPr>
        <w:t>אחר</w:t>
      </w:r>
      <w:r>
        <w:rPr>
          <w:rFonts w:eastAsia="SimSun" w:hint="cs"/>
          <w:rtl/>
          <w:lang w:eastAsia="zh-CN"/>
        </w:rPr>
        <w:t xml:space="preserve"> ראש חודש.</w:t>
      </w:r>
    </w:p>
    <w:p w14:paraId="45BE3B8F" w14:textId="77777777" w:rsidR="005F1234" w:rsidRDefault="005F1234" w:rsidP="005F1234">
      <w:pPr>
        <w:numPr>
          <w:ilvl w:val="2"/>
          <w:numId w:val="6"/>
        </w:numPr>
        <w:jc w:val="both"/>
        <w:rPr>
          <w:rFonts w:eastAsia="SimSun"/>
          <w:lang w:eastAsia="zh-CN"/>
        </w:rPr>
      </w:pPr>
      <w:r>
        <w:rPr>
          <w:rFonts w:eastAsia="SimSun" w:hint="cs"/>
          <w:rtl/>
          <w:lang w:eastAsia="zh-CN"/>
        </w:rPr>
        <w:t>לענין רחיצה.</w:t>
      </w:r>
    </w:p>
    <w:p w14:paraId="2DFFB84A" w14:textId="77777777" w:rsidR="005F1234" w:rsidRPr="005F1234" w:rsidRDefault="005F1234" w:rsidP="005F1234">
      <w:pPr>
        <w:numPr>
          <w:ilvl w:val="3"/>
          <w:numId w:val="6"/>
        </w:numPr>
        <w:jc w:val="both"/>
        <w:rPr>
          <w:rFonts w:eastAsia="SimSun"/>
          <w:lang w:eastAsia="zh-CN"/>
        </w:rPr>
      </w:pPr>
      <w:r>
        <w:rPr>
          <w:rFonts w:eastAsia="SimSun" w:hint="cs"/>
          <w:rtl/>
          <w:lang w:eastAsia="zh-CN"/>
        </w:rPr>
        <w:t>נוהגין רק בשבוע שחל בו ת"ב - עי' לקמן.</w:t>
      </w:r>
    </w:p>
    <w:p w14:paraId="464DB278" w14:textId="77777777" w:rsidR="00EF0458" w:rsidRPr="00EF0458" w:rsidRDefault="00EF0458" w:rsidP="00EF0458">
      <w:pPr>
        <w:jc w:val="both"/>
        <w:rPr>
          <w:rFonts w:eastAsia="SimSun"/>
          <w:lang w:eastAsia="zh-CN"/>
        </w:rPr>
      </w:pPr>
    </w:p>
    <w:p w14:paraId="2DC4794A" w14:textId="77777777" w:rsidR="00EF0458" w:rsidRPr="00EF0458" w:rsidRDefault="00EF0458" w:rsidP="00CA562C">
      <w:pPr>
        <w:numPr>
          <w:ilvl w:val="0"/>
          <w:numId w:val="6"/>
        </w:numPr>
        <w:jc w:val="both"/>
        <w:rPr>
          <w:rFonts w:eastAsia="SimSun"/>
          <w:lang w:eastAsia="zh-CN"/>
        </w:rPr>
      </w:pPr>
      <w:bookmarkStart w:id="208" w:name="_Toc359780430"/>
      <w:bookmarkStart w:id="209" w:name="_Toc359780757"/>
      <w:bookmarkStart w:id="210" w:name="_Toc77343914"/>
      <w:r w:rsidRPr="0024571E">
        <w:rPr>
          <w:rStyle w:val="Heading1Char"/>
          <w:rFonts w:hint="cs"/>
          <w:rtl/>
        </w:rPr>
        <w:t>בגדים</w:t>
      </w:r>
      <w:bookmarkEnd w:id="208"/>
      <w:bookmarkEnd w:id="209"/>
      <w:bookmarkEnd w:id="210"/>
      <w:r w:rsidRPr="00EF0458">
        <w:rPr>
          <w:rFonts w:eastAsia="SimSun" w:hint="cs"/>
          <w:rtl/>
          <w:lang w:eastAsia="zh-CN"/>
        </w:rPr>
        <w:t>.</w:t>
      </w:r>
    </w:p>
    <w:p w14:paraId="656DE199" w14:textId="77777777" w:rsidR="00EF0458" w:rsidRPr="00EF0458" w:rsidRDefault="00EF0458" w:rsidP="00526F2D">
      <w:pPr>
        <w:numPr>
          <w:ilvl w:val="1"/>
          <w:numId w:val="6"/>
        </w:numPr>
        <w:jc w:val="both"/>
        <w:rPr>
          <w:rFonts w:eastAsia="SimSun"/>
          <w:lang w:eastAsia="zh-CN"/>
        </w:rPr>
      </w:pPr>
      <w:r w:rsidRPr="00EF0458">
        <w:rPr>
          <w:rFonts w:eastAsia="SimSun" w:hint="cs"/>
          <w:b/>
          <w:bCs/>
          <w:rtl/>
          <w:lang w:eastAsia="zh-CN"/>
        </w:rPr>
        <w:t>מ</w:t>
      </w:r>
      <w:r w:rsidR="00526F2D">
        <w:rPr>
          <w:rFonts w:eastAsia="SimSun" w:hint="cs"/>
          <w:b/>
          <w:bCs/>
          <w:rtl/>
          <w:lang w:eastAsia="zh-CN"/>
        </w:rPr>
        <w:t>גבות</w:t>
      </w:r>
      <w:r w:rsidRPr="00E516A9">
        <w:rPr>
          <w:rFonts w:eastAsia="SimSun" w:hint="cs"/>
          <w:b/>
          <w:bCs/>
          <w:rtl/>
          <w:lang w:eastAsia="zh-CN"/>
        </w:rPr>
        <w:t xml:space="preserve"> ידים</w:t>
      </w:r>
      <w:r w:rsidRPr="00EF0458">
        <w:rPr>
          <w:rFonts w:eastAsia="SimSun" w:hint="cs"/>
          <w:rtl/>
          <w:lang w:eastAsia="zh-CN"/>
        </w:rPr>
        <w:t xml:space="preserve"> (</w:t>
      </w:r>
      <w:r w:rsidRPr="00EF0458">
        <w:rPr>
          <w:rFonts w:eastAsia="SimSun"/>
          <w:lang w:eastAsia="zh-CN"/>
        </w:rPr>
        <w:t>hand towel</w:t>
      </w:r>
      <w:r w:rsidRPr="00EF0458">
        <w:rPr>
          <w:rFonts w:eastAsia="SimSun" w:hint="cs"/>
          <w:rtl/>
          <w:lang w:eastAsia="zh-CN"/>
        </w:rPr>
        <w:t>).</w:t>
      </w:r>
    </w:p>
    <w:p w14:paraId="4374A2FE" w14:textId="77777777" w:rsidR="008E37EB" w:rsidRDefault="00EF0458" w:rsidP="00AC6AF4">
      <w:pPr>
        <w:numPr>
          <w:ilvl w:val="2"/>
          <w:numId w:val="6"/>
        </w:numPr>
        <w:jc w:val="both"/>
        <w:rPr>
          <w:rFonts w:eastAsia="SimSun"/>
          <w:lang w:eastAsia="zh-CN"/>
        </w:rPr>
      </w:pPr>
      <w:r w:rsidRPr="00EF0458">
        <w:rPr>
          <w:rFonts w:eastAsia="SimSun" w:hint="cs"/>
          <w:rtl/>
          <w:lang w:eastAsia="zh-CN"/>
        </w:rPr>
        <w:t xml:space="preserve">מחמיר – </w:t>
      </w:r>
      <w:r w:rsidRPr="00EF0458">
        <w:rPr>
          <w:rFonts w:eastAsia="SimSun" w:hint="cs"/>
          <w:u w:val="single"/>
          <w:rtl/>
          <w:lang w:eastAsia="zh-CN"/>
        </w:rPr>
        <w:t>מחבר</w:t>
      </w:r>
      <w:r w:rsidRPr="00EF0458">
        <w:rPr>
          <w:rFonts w:eastAsia="SimSun" w:hint="cs"/>
          <w:rtl/>
          <w:lang w:eastAsia="zh-CN"/>
        </w:rPr>
        <w:t xml:space="preserve"> (סעי' ג', "ואפי' מטפחות הידים והשלחן, אסור"), </w:t>
      </w:r>
      <w:r w:rsidRPr="00EF0458">
        <w:rPr>
          <w:rFonts w:eastAsia="SimSun" w:hint="cs"/>
          <w:u w:val="single"/>
          <w:rtl/>
          <w:lang w:eastAsia="zh-CN"/>
        </w:rPr>
        <w:t>קיצור שו"ע</w:t>
      </w:r>
      <w:r w:rsidRPr="00EF0458">
        <w:rPr>
          <w:rFonts w:eastAsia="SimSun" w:hint="cs"/>
          <w:rtl/>
          <w:lang w:eastAsia="zh-CN"/>
        </w:rPr>
        <w:t xml:space="preserve"> (סי' קכ"ב סעי' ט', "וכן אסור בתשעה ימים אלו ללבוש או להציע אפילו המכובסין מקודם, רק לכבוד שבת מותר ללבוש בגדי פשתן, ולהציע על השלחנות לבנים, ולהחליף מטפחות הידים (מגבות) כדרך שעושין בשאר שבתות")</w:t>
      </w:r>
      <w:r w:rsidR="00327F57">
        <w:rPr>
          <w:rFonts w:eastAsia="SimSun" w:hint="cs"/>
          <w:rtl/>
          <w:lang w:eastAsia="zh-CN"/>
        </w:rPr>
        <w:t>,</w:t>
      </w:r>
      <w:r w:rsidR="0008540F">
        <w:rPr>
          <w:rFonts w:eastAsia="SimSun" w:hint="cs"/>
          <w:rtl/>
          <w:lang w:eastAsia="zh-CN"/>
        </w:rPr>
        <w:t xml:space="preserve"> </w:t>
      </w:r>
      <w:r w:rsidR="0008540F" w:rsidRPr="0008540F">
        <w:rPr>
          <w:rFonts w:eastAsia="SimSun" w:hint="cs"/>
          <w:u w:val="single"/>
          <w:rtl/>
          <w:lang w:eastAsia="zh-CN"/>
        </w:rPr>
        <w:t>ערה"ש</w:t>
      </w:r>
      <w:r w:rsidR="0008540F">
        <w:rPr>
          <w:rFonts w:eastAsia="SimSun" w:hint="cs"/>
          <w:rtl/>
          <w:lang w:eastAsia="zh-CN"/>
        </w:rPr>
        <w:t xml:space="preserve"> (סעי' י"ב),</w:t>
      </w:r>
      <w:r w:rsidR="00327F57">
        <w:rPr>
          <w:rFonts w:eastAsia="SimSun" w:hint="cs"/>
          <w:rtl/>
          <w:lang w:eastAsia="zh-CN"/>
        </w:rPr>
        <w:t xml:space="preserve"> </w:t>
      </w:r>
      <w:r w:rsidR="00327F57" w:rsidRPr="00327F57">
        <w:rPr>
          <w:rFonts w:eastAsia="SimSun" w:hint="cs"/>
          <w:u w:val="single"/>
          <w:rtl/>
          <w:lang w:eastAsia="zh-CN"/>
        </w:rPr>
        <w:t>פוסקים</w:t>
      </w:r>
      <w:r w:rsidRPr="00EF0458">
        <w:rPr>
          <w:rFonts w:eastAsia="SimSun" w:hint="cs"/>
          <w:rtl/>
          <w:lang w:eastAsia="zh-CN"/>
        </w:rPr>
        <w:t>.</w:t>
      </w:r>
    </w:p>
    <w:p w14:paraId="6C9DC024" w14:textId="77777777" w:rsidR="00256DA6" w:rsidRDefault="00903BC8" w:rsidP="00AC6AF4">
      <w:pPr>
        <w:numPr>
          <w:ilvl w:val="2"/>
          <w:numId w:val="6"/>
        </w:numPr>
        <w:jc w:val="both"/>
        <w:rPr>
          <w:rFonts w:eastAsia="SimSun"/>
          <w:lang w:eastAsia="zh-CN"/>
        </w:rPr>
      </w:pPr>
      <w:r>
        <w:rPr>
          <w:rFonts w:eastAsia="SimSun" w:hint="cs"/>
          <w:rtl/>
          <w:lang w:eastAsia="zh-CN"/>
        </w:rPr>
        <w:t>מראי מקומות</w:t>
      </w:r>
      <w:r w:rsidR="00256DA6">
        <w:rPr>
          <w:rFonts w:eastAsia="SimSun" w:hint="cs"/>
          <w:rtl/>
          <w:lang w:eastAsia="zh-CN"/>
        </w:rPr>
        <w:t>.</w:t>
      </w:r>
    </w:p>
    <w:p w14:paraId="7AE1050F" w14:textId="5D4F5607" w:rsidR="00256DA6" w:rsidRDefault="00256DA6" w:rsidP="00256DA6">
      <w:pPr>
        <w:numPr>
          <w:ilvl w:val="3"/>
          <w:numId w:val="6"/>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נ"ה</w:t>
      </w:r>
      <w:r>
        <w:rPr>
          <w:rFonts w:eastAsia="SimSun"/>
          <w:rtl/>
          <w:lang w:eastAsia="zh-CN"/>
        </w:rPr>
        <w:t>) – "</w:t>
      </w:r>
      <w:r w:rsidRPr="00256DA6">
        <w:rPr>
          <w:rFonts w:eastAsia="SimSun"/>
          <w:rtl/>
          <w:lang w:eastAsia="zh-CN"/>
        </w:rPr>
        <w:t>שאלה: בשבוע שחל בו תשעה באב שאמור ללבוש בגדים מכובסים, האם צריך להכין גם מגבות לשימוש היומיומי או מותר להשתמש במגבות מכובסות. תשובה: יש מחלוקת באחרונים ואפשר להקל, אם כי כדאי להכין</w:t>
      </w:r>
      <w:r>
        <w:rPr>
          <w:rFonts w:eastAsia="SimSun" w:hint="cs"/>
          <w:rtl/>
          <w:lang w:eastAsia="zh-CN"/>
        </w:rPr>
        <w:t>".</w:t>
      </w:r>
    </w:p>
    <w:p w14:paraId="47A430D2" w14:textId="0AE8AE6C" w:rsidR="00434B13" w:rsidRPr="00AC6AF4" w:rsidRDefault="00434B13" w:rsidP="00256DA6">
      <w:pPr>
        <w:numPr>
          <w:ilvl w:val="3"/>
          <w:numId w:val="6"/>
        </w:numPr>
        <w:jc w:val="both"/>
        <w:rPr>
          <w:rFonts w:eastAsia="SimSun"/>
          <w:lang w:eastAsia="zh-CN"/>
        </w:rPr>
      </w:pPr>
      <w:r>
        <w:rPr>
          <w:rFonts w:eastAsia="SimSun"/>
          <w:u w:val="single"/>
          <w:rtl/>
          <w:lang w:eastAsia="zh-CN"/>
        </w:rPr>
        <w:t>חוט שני</w:t>
      </w:r>
      <w:r>
        <w:rPr>
          <w:rFonts w:eastAsia="SimSun"/>
          <w:rtl/>
          <w:lang w:eastAsia="zh-CN"/>
        </w:rPr>
        <w:t xml:space="preserve"> (ר"ה - חנוכה עמ' תי"ד ס"ק א' אות </w:t>
      </w:r>
      <w:r>
        <w:rPr>
          <w:rFonts w:eastAsia="SimSun" w:hint="cs"/>
          <w:rtl/>
          <w:lang w:eastAsia="zh-CN"/>
        </w:rPr>
        <w:t>ט'</w:t>
      </w:r>
      <w:r>
        <w:rPr>
          <w:rFonts w:eastAsia="SimSun"/>
          <w:rtl/>
          <w:lang w:eastAsia="zh-CN"/>
        </w:rPr>
        <w:t>) – "</w:t>
      </w:r>
      <w:r w:rsidRPr="00434B13">
        <w:rPr>
          <w:rFonts w:eastAsia="SimSun"/>
          <w:rtl/>
          <w:lang w:eastAsia="zh-CN"/>
        </w:rPr>
        <w:t xml:space="preserve">אסור להחליף בימים אלו מגבות ידיים, </w:t>
      </w:r>
      <w:r w:rsidRPr="00434B13">
        <w:rPr>
          <w:rFonts w:eastAsia="SimSun"/>
          <w:b/>
          <w:bCs/>
          <w:rtl/>
          <w:lang w:eastAsia="zh-CN"/>
        </w:rPr>
        <w:t>ובמגבות כלים</w:t>
      </w:r>
      <w:r w:rsidRPr="00434B13">
        <w:rPr>
          <w:rFonts w:eastAsia="SimSun"/>
          <w:rtl/>
          <w:lang w:eastAsia="zh-CN"/>
        </w:rPr>
        <w:t xml:space="preserve"> מסתבר דאין איסור כיון שאין בו הנאת גוף ומ"מ צריך לברר המנהג בזה</w:t>
      </w:r>
      <w:r>
        <w:rPr>
          <w:rFonts w:eastAsia="SimSun" w:hint="cs"/>
          <w:rtl/>
          <w:lang w:eastAsia="zh-CN"/>
        </w:rPr>
        <w:t>".</w:t>
      </w:r>
    </w:p>
    <w:p w14:paraId="258C0484" w14:textId="77777777" w:rsidR="00EF0458" w:rsidRPr="00EF0458" w:rsidRDefault="00EF0458" w:rsidP="00EF0458">
      <w:pPr>
        <w:jc w:val="both"/>
        <w:rPr>
          <w:rFonts w:eastAsia="SimSun"/>
          <w:lang w:eastAsia="zh-CN"/>
        </w:rPr>
      </w:pPr>
    </w:p>
    <w:p w14:paraId="0795FD5F" w14:textId="77777777" w:rsidR="00EF0458" w:rsidRPr="00EF0458" w:rsidRDefault="00EF0458" w:rsidP="00526F2D">
      <w:pPr>
        <w:numPr>
          <w:ilvl w:val="1"/>
          <w:numId w:val="6"/>
        </w:numPr>
        <w:jc w:val="both"/>
        <w:rPr>
          <w:rFonts w:eastAsia="SimSun"/>
          <w:lang w:eastAsia="zh-CN"/>
        </w:rPr>
      </w:pPr>
      <w:r w:rsidRPr="00EF0458">
        <w:rPr>
          <w:rFonts w:eastAsia="SimSun" w:hint="cs"/>
          <w:b/>
          <w:bCs/>
          <w:rtl/>
          <w:lang w:eastAsia="zh-CN"/>
        </w:rPr>
        <w:t>מ</w:t>
      </w:r>
      <w:r w:rsidR="00526F2D">
        <w:rPr>
          <w:rFonts w:eastAsia="SimSun" w:hint="cs"/>
          <w:b/>
          <w:bCs/>
          <w:rtl/>
          <w:lang w:eastAsia="zh-CN"/>
        </w:rPr>
        <w:t>פות</w:t>
      </w:r>
      <w:r w:rsidRPr="00E516A9">
        <w:rPr>
          <w:rFonts w:eastAsia="SimSun" w:hint="cs"/>
          <w:b/>
          <w:bCs/>
          <w:rtl/>
          <w:lang w:eastAsia="zh-CN"/>
        </w:rPr>
        <w:t xml:space="preserve"> ש</w:t>
      </w:r>
      <w:r w:rsidR="00526F2D">
        <w:rPr>
          <w:rFonts w:eastAsia="SimSun" w:hint="cs"/>
          <w:b/>
          <w:bCs/>
          <w:rtl/>
          <w:lang w:eastAsia="zh-CN"/>
        </w:rPr>
        <w:t>ו</w:t>
      </w:r>
      <w:r w:rsidRPr="00E516A9">
        <w:rPr>
          <w:rFonts w:eastAsia="SimSun" w:hint="cs"/>
          <w:b/>
          <w:bCs/>
          <w:rtl/>
          <w:lang w:eastAsia="zh-CN"/>
        </w:rPr>
        <w:t>לחן</w:t>
      </w:r>
      <w:r w:rsidRPr="00EF0458">
        <w:rPr>
          <w:rFonts w:eastAsia="SimSun" w:hint="cs"/>
          <w:rtl/>
          <w:lang w:eastAsia="zh-CN"/>
        </w:rPr>
        <w:t xml:space="preserve"> (</w:t>
      </w:r>
      <w:r w:rsidRPr="00EF0458">
        <w:rPr>
          <w:rFonts w:eastAsia="SimSun"/>
          <w:lang w:eastAsia="zh-CN"/>
        </w:rPr>
        <w:t>tablecloth</w:t>
      </w:r>
      <w:r w:rsidRPr="00EF0458">
        <w:rPr>
          <w:rFonts w:eastAsia="SimSun" w:hint="cs"/>
          <w:rtl/>
          <w:lang w:eastAsia="zh-CN"/>
        </w:rPr>
        <w:t>).</w:t>
      </w:r>
    </w:p>
    <w:p w14:paraId="2025C895"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 xml:space="preserve">מחמיר – </w:t>
      </w:r>
      <w:r w:rsidRPr="00EF0458">
        <w:rPr>
          <w:rFonts w:eastAsia="SimSun" w:hint="cs"/>
          <w:u w:val="single"/>
          <w:rtl/>
          <w:lang w:eastAsia="zh-CN"/>
        </w:rPr>
        <w:t>מחבר</w:t>
      </w:r>
      <w:r w:rsidRPr="00EF0458">
        <w:rPr>
          <w:rFonts w:eastAsia="SimSun" w:hint="cs"/>
          <w:rtl/>
          <w:lang w:eastAsia="zh-CN"/>
        </w:rPr>
        <w:t xml:space="preserve"> (סעי' ג', "ואפי' מטפחות הידים והשלחן, אסור"), </w:t>
      </w:r>
      <w:r w:rsidRPr="00EF0458">
        <w:rPr>
          <w:rFonts w:eastAsia="SimSun" w:hint="cs"/>
          <w:u w:val="single"/>
          <w:rtl/>
          <w:lang w:eastAsia="zh-CN"/>
        </w:rPr>
        <w:t>פוסקים</w:t>
      </w:r>
      <w:r w:rsidRPr="00EF0458">
        <w:rPr>
          <w:rFonts w:eastAsia="SimSun" w:hint="cs"/>
          <w:rtl/>
          <w:lang w:eastAsia="zh-CN"/>
        </w:rPr>
        <w:t>.</w:t>
      </w:r>
    </w:p>
    <w:p w14:paraId="648CAFE7" w14:textId="77777777" w:rsidR="00EF0458" w:rsidRPr="00EF0458" w:rsidRDefault="00EF0458" w:rsidP="00EF0458">
      <w:pPr>
        <w:jc w:val="both"/>
        <w:rPr>
          <w:rFonts w:eastAsia="SimSun"/>
          <w:lang w:eastAsia="zh-CN"/>
        </w:rPr>
      </w:pPr>
    </w:p>
    <w:p w14:paraId="04451E78" w14:textId="77777777" w:rsidR="00EF0458" w:rsidRPr="00EF0458" w:rsidRDefault="00526F2D" w:rsidP="00CA562C">
      <w:pPr>
        <w:numPr>
          <w:ilvl w:val="1"/>
          <w:numId w:val="6"/>
        </w:numPr>
        <w:jc w:val="both"/>
        <w:rPr>
          <w:rFonts w:eastAsia="SimSun"/>
          <w:lang w:eastAsia="zh-CN"/>
        </w:rPr>
      </w:pPr>
      <w:r>
        <w:rPr>
          <w:rFonts w:eastAsia="SimSun" w:hint="cs"/>
          <w:b/>
          <w:bCs/>
          <w:rtl/>
          <w:lang w:eastAsia="zh-CN"/>
        </w:rPr>
        <w:t>סדינים למטה</w:t>
      </w:r>
      <w:r w:rsidR="00EF0458" w:rsidRPr="00EF0458">
        <w:rPr>
          <w:rFonts w:eastAsia="SimSun" w:hint="cs"/>
          <w:rtl/>
          <w:lang w:eastAsia="zh-CN"/>
        </w:rPr>
        <w:t xml:space="preserve"> (</w:t>
      </w:r>
      <w:r w:rsidR="00EF0458" w:rsidRPr="00EF0458">
        <w:rPr>
          <w:rFonts w:eastAsia="SimSun"/>
          <w:lang w:eastAsia="zh-CN"/>
        </w:rPr>
        <w:t>linen</w:t>
      </w:r>
      <w:r w:rsidR="00EF0458" w:rsidRPr="00EF0458">
        <w:rPr>
          <w:rFonts w:eastAsia="SimSun" w:hint="cs"/>
          <w:rtl/>
          <w:lang w:eastAsia="zh-CN"/>
        </w:rPr>
        <w:t>).</w:t>
      </w:r>
    </w:p>
    <w:p w14:paraId="6AAE8422"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 xml:space="preserve">מחמיר – </w:t>
      </w:r>
      <w:r w:rsidRPr="00EF0458">
        <w:rPr>
          <w:rFonts w:eastAsia="SimSun" w:hint="cs"/>
          <w:u w:val="single"/>
          <w:rtl/>
          <w:lang w:eastAsia="zh-CN"/>
        </w:rPr>
        <w:t>מחבר</w:t>
      </w:r>
      <w:r w:rsidRPr="00EF0458">
        <w:rPr>
          <w:rFonts w:eastAsia="SimSun" w:hint="cs"/>
          <w:rtl/>
          <w:lang w:eastAsia="zh-CN"/>
        </w:rPr>
        <w:t xml:space="preserve"> (סעי' ג', "בין ללבוש בין להציע בהם המטה"), </w:t>
      </w:r>
      <w:r w:rsidRPr="00EF0458">
        <w:rPr>
          <w:rFonts w:eastAsia="SimSun" w:hint="cs"/>
          <w:u w:val="single"/>
          <w:rtl/>
          <w:lang w:eastAsia="zh-CN"/>
        </w:rPr>
        <w:t>פוסקים</w:t>
      </w:r>
      <w:r w:rsidRPr="00EF0458">
        <w:rPr>
          <w:rFonts w:eastAsia="SimSun" w:hint="cs"/>
          <w:rtl/>
          <w:lang w:eastAsia="zh-CN"/>
        </w:rPr>
        <w:t>.</w:t>
      </w:r>
    </w:p>
    <w:p w14:paraId="44100270" w14:textId="77777777" w:rsidR="001C3885" w:rsidRPr="001C3885" w:rsidRDefault="001C3885" w:rsidP="00CA562C">
      <w:pPr>
        <w:numPr>
          <w:ilvl w:val="2"/>
          <w:numId w:val="6"/>
        </w:numPr>
        <w:jc w:val="both"/>
        <w:rPr>
          <w:rFonts w:eastAsia="SimSun"/>
          <w:lang w:eastAsia="zh-CN"/>
        </w:rPr>
      </w:pPr>
      <w:r w:rsidRPr="001C3885">
        <w:rPr>
          <w:rFonts w:eastAsia="SimSun"/>
          <w:b/>
          <w:bCs/>
          <w:rtl/>
          <w:lang w:eastAsia="zh-CN"/>
        </w:rPr>
        <w:t>מי שמחליף סדינים קודם ר</w:t>
      </w:r>
      <w:r w:rsidRPr="001C3885">
        <w:rPr>
          <w:rFonts w:eastAsia="SimSun" w:hint="cs"/>
          <w:b/>
          <w:bCs/>
          <w:rtl/>
          <w:lang w:eastAsia="zh-CN"/>
        </w:rPr>
        <w:t>"</w:t>
      </w:r>
      <w:r w:rsidRPr="001C3885">
        <w:rPr>
          <w:rFonts w:eastAsia="SimSun"/>
          <w:b/>
          <w:bCs/>
          <w:rtl/>
          <w:lang w:eastAsia="zh-CN"/>
        </w:rPr>
        <w:t>ח</w:t>
      </w:r>
      <w:r>
        <w:rPr>
          <w:rFonts w:eastAsia="SimSun" w:hint="cs"/>
          <w:rtl/>
          <w:lang w:eastAsia="zh-CN"/>
        </w:rPr>
        <w:t xml:space="preserve"> האם </w:t>
      </w:r>
      <w:r w:rsidRPr="00EF0458">
        <w:rPr>
          <w:rFonts w:eastAsia="SimSun" w:hint="cs"/>
          <w:b/>
          <w:color w:val="000000"/>
          <w:rtl/>
          <w:lang w:eastAsia="zh-CN"/>
        </w:rPr>
        <w:t>בעינן דוקא שישן עליהם מבעו"י קודם התשע ימים</w:t>
      </w:r>
      <w:r>
        <w:rPr>
          <w:rFonts w:eastAsia="SimSun" w:hint="cs"/>
          <w:b/>
          <w:color w:val="000000"/>
          <w:rtl/>
          <w:lang w:eastAsia="zh-CN"/>
        </w:rPr>
        <w:t>.</w:t>
      </w:r>
    </w:p>
    <w:p w14:paraId="353A66B8" w14:textId="77777777" w:rsidR="006F6BF8" w:rsidRPr="006F6BF8" w:rsidRDefault="00EF0458" w:rsidP="00CA562C">
      <w:pPr>
        <w:numPr>
          <w:ilvl w:val="3"/>
          <w:numId w:val="6"/>
        </w:numPr>
        <w:jc w:val="both"/>
        <w:rPr>
          <w:rFonts w:eastAsia="SimSun"/>
          <w:lang w:eastAsia="zh-CN"/>
        </w:rPr>
      </w:pP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ש"מ אות ב') – "כתב לי ... ונסתפקתי אם סגי בזה שבער"ח מציע מטתו בסדינין מכובסים ומגוהצין אף דבלילה כשישן עליהם יהיה ר"ח או דבעינן דוקא שישן עליהם מבעו"י קודם התשע ימים ולא סגי בזה שפרסו אותן קודם התשעה ימים וצ"ע. עכ"ל"</w:t>
      </w:r>
      <w:r w:rsidR="006F6BF8">
        <w:rPr>
          <w:rFonts w:eastAsia="SimSun" w:hint="cs"/>
          <w:b/>
          <w:color w:val="000000"/>
          <w:rtl/>
          <w:lang w:eastAsia="zh-CN"/>
        </w:rPr>
        <w:t>.</w:t>
      </w:r>
    </w:p>
    <w:p w14:paraId="1C836721" w14:textId="77777777" w:rsidR="00EF0458" w:rsidRPr="005A07B6" w:rsidRDefault="006F6BF8"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ל"ד סעי'</w:t>
      </w:r>
      <w:r w:rsidR="001C3885">
        <w:rPr>
          <w:rFonts w:eastAsia="SimSun" w:hint="cs"/>
          <w:rtl/>
          <w:lang w:eastAsia="zh-CN"/>
        </w:rPr>
        <w:t xml:space="preserve"> כ', תשובה סי' 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F6BF8">
        <w:rPr>
          <w:rFonts w:eastAsia="SimSun"/>
          <w:rtl/>
          <w:lang w:eastAsia="zh-CN"/>
        </w:rPr>
        <w:t>מי שמחליף סדינים קודם ר</w:t>
      </w:r>
      <w:r>
        <w:rPr>
          <w:rFonts w:eastAsia="SimSun" w:hint="cs"/>
          <w:rtl/>
          <w:lang w:eastAsia="zh-CN"/>
        </w:rPr>
        <w:t>"</w:t>
      </w:r>
      <w:r w:rsidRPr="006F6BF8">
        <w:rPr>
          <w:rFonts w:eastAsia="SimSun"/>
          <w:rtl/>
          <w:lang w:eastAsia="zh-CN"/>
        </w:rPr>
        <w:t>ח, יציען על המטה מבעוד י</w:t>
      </w:r>
      <w:r>
        <w:rPr>
          <w:rFonts w:eastAsia="SimSun" w:hint="cs"/>
          <w:rtl/>
          <w:lang w:eastAsia="zh-CN"/>
        </w:rPr>
        <w:t>ו</w:t>
      </w:r>
      <w:r w:rsidRPr="006F6BF8">
        <w:rPr>
          <w:rFonts w:eastAsia="SimSun"/>
          <w:rtl/>
          <w:lang w:eastAsia="zh-CN"/>
        </w:rPr>
        <w:t>ם</w:t>
      </w:r>
      <w:r>
        <w:rPr>
          <w:rFonts w:eastAsia="SimSun" w:hint="cs"/>
          <w:rtl/>
          <w:lang w:eastAsia="zh-CN"/>
        </w:rPr>
        <w:t xml:space="preserve"> </w:t>
      </w:r>
      <w:r w:rsidRPr="006F6BF8">
        <w:rPr>
          <w:rFonts w:eastAsia="SimSun"/>
          <w:rtl/>
          <w:lang w:eastAsia="zh-CN"/>
        </w:rPr>
        <w:t xml:space="preserve">קודם </w:t>
      </w:r>
      <w:r>
        <w:rPr>
          <w:rFonts w:eastAsia="SimSun" w:hint="cs"/>
          <w:rtl/>
          <w:lang w:eastAsia="zh-CN"/>
        </w:rPr>
        <w:t>ר"</w:t>
      </w:r>
      <w:r w:rsidRPr="006F6BF8">
        <w:rPr>
          <w:rFonts w:eastAsia="SimSun"/>
          <w:rtl/>
          <w:lang w:eastAsia="zh-CN"/>
        </w:rPr>
        <w:t>ח כדי שישכב עליהם מבעוד יום</w:t>
      </w:r>
      <w:r w:rsidRPr="006F6BF8">
        <w:rPr>
          <w:rFonts w:eastAsia="SimSun" w:hint="cs"/>
          <w:rtl/>
          <w:lang w:eastAsia="zh-CN"/>
        </w:rPr>
        <w:t>"</w:t>
      </w:r>
      <w:r w:rsidR="00EF0458" w:rsidRPr="006F6BF8">
        <w:rPr>
          <w:rFonts w:eastAsia="SimSun" w:hint="cs"/>
          <w:b/>
          <w:color w:val="000000"/>
          <w:rtl/>
          <w:lang w:eastAsia="zh-CN"/>
        </w:rPr>
        <w:t>.</w:t>
      </w:r>
    </w:p>
    <w:p w14:paraId="78181EFF" w14:textId="77777777" w:rsidR="005A07B6" w:rsidRPr="005A07B6" w:rsidRDefault="005A07B6" w:rsidP="005A07B6">
      <w:pPr>
        <w:jc w:val="both"/>
        <w:rPr>
          <w:rFonts w:eastAsia="SimSun"/>
          <w:lang w:eastAsia="zh-CN"/>
        </w:rPr>
      </w:pPr>
    </w:p>
    <w:p w14:paraId="79997F23" w14:textId="4C62F1F4" w:rsidR="00140E01" w:rsidRDefault="00140E01" w:rsidP="00D71D7F">
      <w:pPr>
        <w:numPr>
          <w:ilvl w:val="1"/>
          <w:numId w:val="6"/>
        </w:numPr>
        <w:jc w:val="both"/>
        <w:rPr>
          <w:rFonts w:eastAsia="SimSun"/>
          <w:lang w:eastAsia="zh-CN"/>
        </w:rPr>
      </w:pPr>
      <w:r w:rsidRPr="00140E01">
        <w:rPr>
          <w:rFonts w:eastAsia="SimSun" w:hint="cs"/>
          <w:b/>
          <w:bCs/>
          <w:rtl/>
          <w:lang w:eastAsia="zh-CN"/>
        </w:rPr>
        <w:t>מטפחות אף</w:t>
      </w:r>
      <w:r>
        <w:rPr>
          <w:rFonts w:eastAsia="SimSun" w:hint="cs"/>
          <w:rtl/>
          <w:lang w:eastAsia="zh-CN"/>
        </w:rPr>
        <w:t xml:space="preserve"> (</w:t>
      </w:r>
      <w:r w:rsidR="00907A9C">
        <w:rPr>
          <w:rFonts w:eastAsia="SimSun"/>
          <w:lang w:eastAsia="zh-CN"/>
        </w:rPr>
        <w:t>h</w:t>
      </w:r>
      <w:r>
        <w:rPr>
          <w:rFonts w:eastAsia="SimSun"/>
          <w:lang w:eastAsia="zh-CN"/>
        </w:rPr>
        <w:t>andkerchief</w:t>
      </w:r>
      <w:r>
        <w:rPr>
          <w:rFonts w:eastAsia="SimSun" w:hint="cs"/>
          <w:rtl/>
          <w:lang w:eastAsia="zh-CN"/>
        </w:rPr>
        <w:t>).</w:t>
      </w:r>
    </w:p>
    <w:p w14:paraId="1C985C00" w14:textId="556E6413" w:rsidR="00140E01" w:rsidRDefault="00140E01" w:rsidP="008F5484">
      <w:pPr>
        <w:numPr>
          <w:ilvl w:val="2"/>
          <w:numId w:val="6"/>
        </w:numPr>
        <w:jc w:val="both"/>
        <w:rPr>
          <w:rFonts w:eastAsia="SimSun"/>
          <w:lang w:eastAsia="zh-CN"/>
        </w:rPr>
      </w:pPr>
      <w:r w:rsidRPr="00140E01">
        <w:rPr>
          <w:rFonts w:eastAsia="SimSun"/>
          <w:u w:val="single"/>
          <w:rtl/>
          <w:lang w:eastAsia="zh-CN"/>
        </w:rPr>
        <w:t>שלמת חיים</w:t>
      </w:r>
      <w:r w:rsidRPr="00140E01">
        <w:rPr>
          <w:rFonts w:eastAsia="SimSun"/>
          <w:rtl/>
          <w:lang w:eastAsia="zh-CN"/>
        </w:rPr>
        <w:t xml:space="preserve"> </w:t>
      </w:r>
      <w:r w:rsidR="007773EE">
        <w:rPr>
          <w:rFonts w:eastAsia="SimSun" w:hint="cs"/>
          <w:rtl/>
          <w:lang w:eastAsia="zh-CN"/>
        </w:rPr>
        <w:t>(</w:t>
      </w:r>
      <w:r w:rsidRPr="00140E01">
        <w:rPr>
          <w:rFonts w:eastAsia="SimSun"/>
          <w:rtl/>
          <w:lang w:eastAsia="zh-CN"/>
        </w:rPr>
        <w:t>או</w:t>
      </w:r>
      <w:r w:rsidRPr="00140E01">
        <w:rPr>
          <w:rFonts w:eastAsia="SimSun" w:hint="cs"/>
          <w:rtl/>
          <w:lang w:eastAsia="zh-CN"/>
        </w:rPr>
        <w:t>"</w:t>
      </w:r>
      <w:r w:rsidRPr="00140E01">
        <w:rPr>
          <w:rFonts w:eastAsia="SimSun"/>
          <w:rtl/>
          <w:lang w:eastAsia="zh-CN"/>
        </w:rPr>
        <w:t>ח סי</w:t>
      </w:r>
      <w:r w:rsidRPr="00140E01">
        <w:rPr>
          <w:rFonts w:eastAsia="SimSun" w:hint="cs"/>
          <w:rtl/>
          <w:lang w:eastAsia="zh-CN"/>
        </w:rPr>
        <w:t>'</w:t>
      </w:r>
      <w:r w:rsidRPr="00140E01">
        <w:rPr>
          <w:rFonts w:eastAsia="SimSun"/>
          <w:rtl/>
          <w:lang w:eastAsia="zh-CN"/>
        </w:rPr>
        <w:t xml:space="preserve"> ש</w:t>
      </w:r>
      <w:r w:rsidRPr="00140E01">
        <w:rPr>
          <w:rFonts w:eastAsia="SimSun" w:hint="cs"/>
          <w:rtl/>
          <w:lang w:eastAsia="zh-CN"/>
        </w:rPr>
        <w:t>"</w:t>
      </w:r>
      <w:r w:rsidRPr="00140E01">
        <w:rPr>
          <w:rFonts w:eastAsia="SimSun"/>
          <w:rtl/>
          <w:lang w:eastAsia="zh-CN"/>
        </w:rPr>
        <w:t>י</w:t>
      </w:r>
      <w:r w:rsidRPr="00140E01">
        <w:rPr>
          <w:rFonts w:eastAsia="SimSun" w:hint="cs"/>
          <w:rtl/>
          <w:lang w:eastAsia="zh-CN"/>
        </w:rPr>
        <w:t xml:space="preserve">) </w:t>
      </w:r>
      <w:r w:rsidRPr="00140E01">
        <w:rPr>
          <w:rFonts w:eastAsia="SimSun"/>
          <w:rtl/>
          <w:lang w:eastAsia="zh-CN"/>
        </w:rPr>
        <w:t>–</w:t>
      </w:r>
      <w:r w:rsidRPr="00140E01">
        <w:rPr>
          <w:rFonts w:eastAsia="SimSun" w:hint="cs"/>
          <w:rtl/>
          <w:lang w:eastAsia="zh-CN"/>
        </w:rPr>
        <w:t xml:space="preserve"> "</w:t>
      </w:r>
      <w:r w:rsidRPr="00140E01">
        <w:rPr>
          <w:rFonts w:eastAsia="SimSun"/>
          <w:rtl/>
          <w:lang w:eastAsia="zh-CN"/>
        </w:rPr>
        <w:t>בתשעה ימים שמר"ח עד התענית אם יש קפידא להחליף מטפחות האף. ובסימן תקנ"א (סעיף ג') כתב המחבר לאסור אפילו מטפחות הידים, ולא קאמר רבותא טפי דאפילו מטפחות האף אסור. תשובה: העיקר אם שכיח שמטונפים ואינם ראוים הוי כמו בגדי קטנים</w:t>
      </w:r>
      <w:r w:rsidRPr="00140E01">
        <w:rPr>
          <w:rFonts w:eastAsia="SimSun" w:hint="cs"/>
          <w:rtl/>
          <w:lang w:eastAsia="zh-CN"/>
        </w:rPr>
        <w:t>".</w:t>
      </w:r>
    </w:p>
    <w:p w14:paraId="0701FF41" w14:textId="0B471055" w:rsidR="002C7A3A" w:rsidRPr="002C7A3A" w:rsidRDefault="002C7A3A" w:rsidP="002C7A3A">
      <w:pPr>
        <w:numPr>
          <w:ilvl w:val="2"/>
          <w:numId w:val="6"/>
        </w:numPr>
        <w:jc w:val="both"/>
      </w:pPr>
      <w:r>
        <w:rPr>
          <w:u w:val="single"/>
          <w:rtl/>
        </w:rPr>
        <w:t>הגרח"ק</w:t>
      </w:r>
      <w:r>
        <w:rPr>
          <w:rtl/>
        </w:rPr>
        <w:t xml:space="preserve"> שליט"א (דברי שי"ח פר' מטות מסעי תשפ"א) – "האם מותר לכבס מטפחות האף בתשעה הימים.</w:t>
      </w:r>
      <w:r>
        <w:rPr>
          <w:rFonts w:hint="cs"/>
          <w:rtl/>
        </w:rPr>
        <w:t xml:space="preserve"> </w:t>
      </w:r>
      <w:r>
        <w:rPr>
          <w:rtl/>
        </w:rPr>
        <w:t>ת</w:t>
      </w:r>
      <w:r>
        <w:rPr>
          <w:rFonts w:hint="cs"/>
          <w:rtl/>
        </w:rPr>
        <w:t>שובה:</w:t>
      </w:r>
      <w:r>
        <w:rPr>
          <w:rtl/>
        </w:rPr>
        <w:t xml:space="preserve"> מסתבר דמותר</w:t>
      </w:r>
      <w:r>
        <w:rPr>
          <w:rFonts w:hint="cs"/>
          <w:rtl/>
        </w:rPr>
        <w:t>".</w:t>
      </w:r>
    </w:p>
    <w:p w14:paraId="4548BD3C" w14:textId="47747E1C" w:rsidR="00140E01" w:rsidRPr="00140E01" w:rsidRDefault="00140E01" w:rsidP="008F5484">
      <w:pPr>
        <w:numPr>
          <w:ilvl w:val="2"/>
          <w:numId w:val="6"/>
        </w:numPr>
        <w:jc w:val="both"/>
        <w:rPr>
          <w:rFonts w:eastAsia="SimSun"/>
          <w:lang w:eastAsia="zh-CN"/>
        </w:rPr>
      </w:pPr>
      <w:r w:rsidRPr="00140E01">
        <w:rPr>
          <w:rFonts w:eastAsia="SimSun" w:hint="cs"/>
          <w:rtl/>
          <w:lang w:eastAsia="zh-CN"/>
        </w:rPr>
        <w:t xml:space="preserve">מראי מקומות </w:t>
      </w:r>
      <w:r w:rsidRPr="00140E01">
        <w:rPr>
          <w:rFonts w:eastAsia="SimSun"/>
          <w:rtl/>
          <w:lang w:eastAsia="zh-CN"/>
        </w:rPr>
        <w:t>–</w:t>
      </w:r>
      <w:r w:rsidRPr="00140E01">
        <w:rPr>
          <w:rFonts w:eastAsia="SimSun" w:hint="cs"/>
          <w:rtl/>
          <w:lang w:eastAsia="zh-CN"/>
        </w:rPr>
        <w:t xml:space="preserve"> </w:t>
      </w:r>
      <w:r w:rsidRPr="00140E01">
        <w:rPr>
          <w:rFonts w:eastAsia="SimSun" w:hint="cs"/>
          <w:u w:val="single"/>
          <w:rtl/>
          <w:lang w:eastAsia="zh-CN"/>
        </w:rPr>
        <w:t>תשובות והנהגות</w:t>
      </w:r>
      <w:r w:rsidRPr="00140E01">
        <w:rPr>
          <w:rFonts w:eastAsia="SimSun" w:hint="cs"/>
          <w:rtl/>
          <w:lang w:eastAsia="zh-CN"/>
        </w:rPr>
        <w:t xml:space="preserve"> (ח"ה סי' ק"ע, לשונו מובא לקמן)</w:t>
      </w:r>
      <w:r>
        <w:rPr>
          <w:rFonts w:eastAsia="SimSun" w:hint="cs"/>
          <w:rtl/>
          <w:lang w:eastAsia="zh-CN"/>
        </w:rPr>
        <w:t>.</w:t>
      </w:r>
    </w:p>
    <w:p w14:paraId="21EEC006" w14:textId="77777777" w:rsidR="00140E01" w:rsidRPr="00140E01" w:rsidRDefault="00140E01" w:rsidP="00140E01">
      <w:pPr>
        <w:jc w:val="both"/>
        <w:rPr>
          <w:rFonts w:eastAsia="SimSun"/>
          <w:lang w:eastAsia="zh-CN"/>
        </w:rPr>
      </w:pPr>
    </w:p>
    <w:p w14:paraId="506A1DD0" w14:textId="7397CF0B" w:rsidR="009804B4" w:rsidRPr="005A07B6" w:rsidRDefault="005A07B6" w:rsidP="00D71D7F">
      <w:pPr>
        <w:numPr>
          <w:ilvl w:val="1"/>
          <w:numId w:val="6"/>
        </w:numPr>
        <w:jc w:val="both"/>
        <w:rPr>
          <w:rFonts w:eastAsia="SimSun"/>
          <w:rtl/>
          <w:lang w:eastAsia="zh-CN"/>
        </w:rPr>
      </w:pPr>
      <w:r w:rsidRPr="00402704">
        <w:rPr>
          <w:rFonts w:eastAsia="SimSun" w:hint="cs"/>
          <w:b/>
          <w:bCs/>
          <w:rtl/>
          <w:lang w:eastAsia="zh-CN"/>
        </w:rPr>
        <w:t xml:space="preserve">האם הבגדים הנ"ל נכלל </w:t>
      </w:r>
      <w:r w:rsidR="00D71D7F" w:rsidRPr="00402704">
        <w:rPr>
          <w:rFonts w:eastAsia="SimSun" w:hint="cs"/>
          <w:b/>
          <w:bCs/>
          <w:rtl/>
          <w:lang w:eastAsia="zh-CN"/>
        </w:rPr>
        <w:t>בה"</w:t>
      </w:r>
      <w:r w:rsidR="00D71D7F" w:rsidRPr="00402704">
        <w:rPr>
          <w:rFonts w:eastAsia="SimSun"/>
          <w:b/>
          <w:bCs/>
          <w:rtl/>
          <w:lang w:eastAsia="zh-CN"/>
        </w:rPr>
        <w:t>איסור לבישת בגדים נקיים</w:t>
      </w:r>
      <w:r w:rsidR="00D71D7F" w:rsidRPr="00402704">
        <w:rPr>
          <w:rFonts w:eastAsia="SimSun" w:hint="cs"/>
          <w:b/>
          <w:bCs/>
          <w:rtl/>
          <w:lang w:eastAsia="zh-CN"/>
        </w:rPr>
        <w:t>"</w:t>
      </w:r>
      <w:r>
        <w:rPr>
          <w:rFonts w:eastAsia="SimSun" w:hint="cs"/>
          <w:rtl/>
          <w:lang w:eastAsia="zh-CN"/>
        </w:rPr>
        <w:t>.</w:t>
      </w:r>
    </w:p>
    <w:p w14:paraId="12069419" w14:textId="77777777" w:rsidR="005A07B6" w:rsidRPr="005A07B6" w:rsidRDefault="005A07B6" w:rsidP="005A07B6">
      <w:pPr>
        <w:numPr>
          <w:ilvl w:val="2"/>
          <w:numId w:val="6"/>
        </w:numPr>
        <w:jc w:val="both"/>
        <w:rPr>
          <w:rFonts w:eastAsia="SimSun"/>
          <w:lang w:eastAsia="zh-CN"/>
        </w:rPr>
      </w:pPr>
      <w:r>
        <w:rPr>
          <w:rFonts w:eastAsia="SimSun" w:hint="cs"/>
          <w:rtl/>
          <w:lang w:eastAsia="zh-CN"/>
        </w:rPr>
        <w:t>מחמיר.</w:t>
      </w:r>
    </w:p>
    <w:p w14:paraId="216C4D43" w14:textId="77777777" w:rsidR="00372360" w:rsidRPr="00372360" w:rsidRDefault="00257FD4" w:rsidP="005A07B6">
      <w:pPr>
        <w:numPr>
          <w:ilvl w:val="3"/>
          <w:numId w:val="6"/>
        </w:numPr>
        <w:jc w:val="both"/>
        <w:rPr>
          <w:rFonts w:eastAsia="SimSun"/>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w:t>
      </w:r>
      <w:r>
        <w:rPr>
          <w:rFonts w:eastAsia="SimSun" w:hint="cs"/>
          <w:color w:val="000000"/>
          <w:rtl/>
          <w:lang w:eastAsia="zh-CN"/>
        </w:rPr>
        <w:t>ל"ב אות ח'</w:t>
      </w:r>
      <w:r w:rsidRPr="00B7716B">
        <w:rPr>
          <w:rFonts w:eastAsia="SimSun"/>
          <w:color w:val="000000"/>
          <w:rtl/>
          <w:lang w:eastAsia="zh-CN"/>
        </w:rPr>
        <w:t>)</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w:t>
      </w:r>
      <w:r w:rsidR="00372360" w:rsidRPr="00372360">
        <w:rPr>
          <w:rFonts w:eastAsia="SimSun"/>
          <w:rtl/>
          <w:lang w:eastAsia="zh-CN"/>
        </w:rPr>
        <w:t>מגבת שרוצים להשתמש בהם בתעשת הימים</w:t>
      </w:r>
      <w:r>
        <w:rPr>
          <w:rFonts w:eastAsia="SimSun" w:hint="cs"/>
          <w:rtl/>
          <w:lang w:eastAsia="zh-CN"/>
        </w:rPr>
        <w:t>,</w:t>
      </w:r>
      <w:r w:rsidR="00372360" w:rsidRPr="00372360">
        <w:rPr>
          <w:rFonts w:eastAsia="SimSun"/>
          <w:rtl/>
          <w:lang w:eastAsia="zh-CN"/>
        </w:rPr>
        <w:t xml:space="preserve"> די במה שמנגב בה ידיו פעם אחת לפני הט' ימים או בשבת חזון, ועי</w:t>
      </w:r>
      <w:r>
        <w:rPr>
          <w:rFonts w:eastAsia="SimSun" w:hint="cs"/>
          <w:rtl/>
          <w:lang w:eastAsia="zh-CN"/>
        </w:rPr>
        <w:t>"</w:t>
      </w:r>
      <w:r w:rsidR="00372360" w:rsidRPr="00372360">
        <w:rPr>
          <w:rFonts w:eastAsia="SimSun"/>
          <w:rtl/>
          <w:lang w:eastAsia="zh-CN"/>
        </w:rPr>
        <w:t>ז מותר להשתמש בהם</w:t>
      </w:r>
      <w:r w:rsidR="00372360">
        <w:rPr>
          <w:rFonts w:eastAsia="SimSun" w:hint="cs"/>
          <w:rtl/>
          <w:lang w:eastAsia="zh-CN"/>
        </w:rPr>
        <w:t>".</w:t>
      </w:r>
    </w:p>
    <w:p w14:paraId="52DCD66F" w14:textId="77777777" w:rsidR="005A07B6" w:rsidRDefault="005A07B6" w:rsidP="005A07B6">
      <w:pPr>
        <w:numPr>
          <w:ilvl w:val="3"/>
          <w:numId w:val="6"/>
        </w:numPr>
        <w:jc w:val="both"/>
        <w:rPr>
          <w:rFonts w:eastAsia="SimSun"/>
          <w:lang w:eastAsia="zh-CN"/>
        </w:rPr>
      </w:pPr>
      <w:r w:rsidRPr="00A13C36">
        <w:rPr>
          <w:rFonts w:eastAsia="SimSun" w:hint="cs"/>
          <w:u w:val="single"/>
          <w:rtl/>
          <w:lang w:eastAsia="zh-CN"/>
        </w:rPr>
        <w:t>אור לציון</w:t>
      </w:r>
      <w:r>
        <w:rPr>
          <w:rFonts w:eastAsia="SimSun" w:hint="cs"/>
          <w:rtl/>
          <w:lang w:eastAsia="zh-CN"/>
        </w:rPr>
        <w:t xml:space="preserve"> (ח"ג פרק כ"ז </w:t>
      </w:r>
      <w:r w:rsidR="00372360">
        <w:rPr>
          <w:rFonts w:eastAsia="SimSun" w:hint="cs"/>
          <w:rtl/>
          <w:lang w:eastAsia="zh-CN"/>
        </w:rPr>
        <w:t xml:space="preserve">סעי' א' [לשונו מובא לקמן], </w:t>
      </w:r>
      <w:r>
        <w:rPr>
          <w:rFonts w:eastAsia="SimSun" w:hint="cs"/>
          <w:rtl/>
          <w:lang w:eastAsia="zh-CN"/>
        </w:rPr>
        <w:t>הע' א' ד"ה ועל) – "ומגבות, די לנגב בהם פעם אחת".</w:t>
      </w:r>
    </w:p>
    <w:p w14:paraId="7D1B4B05" w14:textId="77777777" w:rsidR="00684AC6" w:rsidRPr="00684AC6" w:rsidRDefault="00684AC6" w:rsidP="005A07B6">
      <w:pPr>
        <w:numPr>
          <w:ilvl w:val="3"/>
          <w:numId w:val="6"/>
        </w:numPr>
        <w:jc w:val="both"/>
        <w:rPr>
          <w:rFonts w:eastAsia="SimSun"/>
          <w:lang w:eastAsia="zh-CN"/>
        </w:rPr>
      </w:pPr>
      <w:r>
        <w:rPr>
          <w:rFonts w:eastAsia="SimSun"/>
          <w:u w:val="single"/>
          <w:rtl/>
          <w:lang w:eastAsia="zh-CN"/>
        </w:rPr>
        <w:t>הגר"ש דבליצקי</w:t>
      </w:r>
      <w:r>
        <w:rPr>
          <w:rFonts w:eastAsia="SimSun"/>
          <w:rtl/>
          <w:lang w:eastAsia="zh-CN"/>
        </w:rPr>
        <w:t xml:space="preserve"> זצ"ל (מה טובו גליון א' עמ' </w:t>
      </w:r>
      <w:r>
        <w:rPr>
          <w:rFonts w:eastAsia="SimSun" w:hint="cs"/>
          <w:rtl/>
          <w:lang w:eastAsia="zh-CN"/>
        </w:rPr>
        <w:t>פ"א</w:t>
      </w:r>
      <w:r>
        <w:rPr>
          <w:rFonts w:eastAsia="SimSun"/>
          <w:rtl/>
          <w:lang w:eastAsia="zh-CN"/>
        </w:rPr>
        <w:t xml:space="preserve"> הע' </w:t>
      </w:r>
      <w:r>
        <w:rPr>
          <w:rFonts w:eastAsia="SimSun" w:hint="cs"/>
          <w:rtl/>
          <w:lang w:eastAsia="zh-CN"/>
        </w:rPr>
        <w:t>כ"ח</w:t>
      </w:r>
      <w:r>
        <w:rPr>
          <w:rFonts w:eastAsia="SimSun"/>
          <w:rtl/>
          <w:lang w:eastAsia="zh-CN"/>
        </w:rPr>
        <w:t>) – "</w:t>
      </w:r>
      <w:r w:rsidRPr="00372360">
        <w:rPr>
          <w:rFonts w:eastAsia="SimSun"/>
          <w:rtl/>
          <w:lang w:eastAsia="zh-CN"/>
        </w:rPr>
        <w:t>ששמעתי מידידי הגאון רבי יוסף שוב שליט"א שרבו הגאון הצדיק רבי שריה דבליצקי זצוק"ל בסוף ימיו ממש כשכבר לא היה לו כוחות בט' הימים הביאו לו מגבות ל</w:t>
      </w:r>
      <w:r>
        <w:rPr>
          <w:rFonts w:eastAsia="SimSun" w:hint="cs"/>
          <w:rtl/>
          <w:lang w:eastAsia="zh-CN"/>
        </w:rPr>
        <w:t>נ</w:t>
      </w:r>
      <w:r w:rsidRPr="00372360">
        <w:rPr>
          <w:rFonts w:eastAsia="SimSun"/>
          <w:rtl/>
          <w:lang w:eastAsia="zh-CN"/>
        </w:rPr>
        <w:t>גב הידים שלו אחרי הנטילה והבחין שהמגבות היו מכובסות זרק אותם על הרציפה להראות שאינו רוצה להשתמש אפילו עם מגבות מכובסות</w:t>
      </w:r>
      <w:r>
        <w:rPr>
          <w:rFonts w:eastAsia="SimSun" w:hint="cs"/>
          <w:rtl/>
          <w:lang w:eastAsia="zh-CN"/>
        </w:rPr>
        <w:t>"</w:t>
      </w:r>
      <w:r w:rsidRPr="00372360">
        <w:rPr>
          <w:rFonts w:eastAsia="SimSun"/>
          <w:rtl/>
          <w:lang w:eastAsia="zh-CN"/>
        </w:rPr>
        <w:t>.</w:t>
      </w:r>
    </w:p>
    <w:p w14:paraId="1B19F1D5" w14:textId="77777777" w:rsidR="00372360" w:rsidRDefault="00372360" w:rsidP="005A07B6">
      <w:pPr>
        <w:numPr>
          <w:ilvl w:val="3"/>
          <w:numId w:val="6"/>
        </w:numPr>
        <w:jc w:val="both"/>
        <w:rPr>
          <w:rFonts w:eastAsia="SimSun"/>
          <w:lang w:eastAsia="zh-CN"/>
        </w:rPr>
      </w:pPr>
      <w:r>
        <w:rPr>
          <w:b/>
          <w:i/>
          <w:u w:val="single"/>
          <w:rtl/>
        </w:rPr>
        <w:t>תשובות והנהגות</w:t>
      </w:r>
      <w:r>
        <w:rPr>
          <w:b/>
          <w:i/>
          <w:rtl/>
        </w:rPr>
        <w:t xml:space="preserve"> (ח"ה סי' ק</w:t>
      </w:r>
      <w:r>
        <w:rPr>
          <w:rFonts w:eastAsia="SimSun"/>
          <w:rtl/>
          <w:lang w:eastAsia="zh-CN"/>
        </w:rPr>
        <w:t>"ע)</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037A9">
        <w:rPr>
          <w:rFonts w:eastAsia="SimSun"/>
          <w:rtl/>
          <w:lang w:eastAsia="zh-CN"/>
        </w:rPr>
        <w:t>ובענין מגבות ומטפחות בישיבות ומוסדות שמתלכלכים מהר, הנה כשמוכח שמלוכלך כולו ורגילים להחליפו תמיד, לכאו' יש להתיר בתשעת הימים (וכ"כ ב</w:t>
      </w:r>
      <w:r w:rsidRPr="00B037A9">
        <w:rPr>
          <w:rFonts w:eastAsia="SimSun" w:hint="cs"/>
          <w:rtl/>
          <w:lang w:eastAsia="zh-CN"/>
        </w:rPr>
        <w:t>'</w:t>
      </w:r>
      <w:r w:rsidRPr="00B037A9">
        <w:rPr>
          <w:rFonts w:eastAsia="SimSun"/>
          <w:rtl/>
          <w:lang w:eastAsia="zh-CN"/>
        </w:rPr>
        <w:t>שלמת חיים</w:t>
      </w:r>
      <w:r w:rsidRPr="00B037A9">
        <w:rPr>
          <w:rFonts w:eastAsia="SimSun" w:hint="cs"/>
          <w:rtl/>
          <w:lang w:eastAsia="zh-CN"/>
        </w:rPr>
        <w:t>'</w:t>
      </w:r>
      <w:r w:rsidRPr="00B037A9">
        <w:rPr>
          <w:rFonts w:eastAsia="SimSun"/>
          <w:rtl/>
          <w:lang w:eastAsia="zh-CN"/>
        </w:rPr>
        <w:t xml:space="preserve"> סי' רי"ז), אבל היום שיש מטפחות מנייר שמשתמשים בו אין להתיר, ועכ"פ בשבוע שחל בו ת"ב צריכים להחמיר</w:t>
      </w:r>
      <w:r>
        <w:rPr>
          <w:rFonts w:eastAsia="SimSun" w:hint="cs"/>
          <w:rtl/>
          <w:lang w:eastAsia="zh-CN"/>
        </w:rPr>
        <w:t>".</w:t>
      </w:r>
    </w:p>
    <w:p w14:paraId="4D5F4B53" w14:textId="77777777" w:rsidR="00372360" w:rsidRDefault="00372360" w:rsidP="00372360">
      <w:pPr>
        <w:numPr>
          <w:ilvl w:val="3"/>
          <w:numId w:val="6"/>
        </w:numPr>
        <w:jc w:val="both"/>
        <w:rPr>
          <w:rFonts w:eastAsia="SimSun"/>
          <w:lang w:eastAsia="zh-CN"/>
        </w:rPr>
      </w:pPr>
      <w:r w:rsidRPr="00372360">
        <w:rPr>
          <w:rFonts w:eastAsia="SimSun"/>
          <w:u w:val="single"/>
          <w:rtl/>
          <w:lang w:eastAsia="zh-CN"/>
        </w:rPr>
        <w:t>מקדש ישראל</w:t>
      </w:r>
      <w:r w:rsidRPr="00372360">
        <w:rPr>
          <w:rFonts w:eastAsia="SimSun"/>
          <w:rtl/>
          <w:lang w:eastAsia="zh-CN"/>
        </w:rPr>
        <w:t xml:space="preserve"> (</w:t>
      </w:r>
      <w:r>
        <w:rPr>
          <w:rFonts w:eastAsia="SimSun" w:hint="cs"/>
          <w:rtl/>
          <w:lang w:eastAsia="zh-CN"/>
        </w:rPr>
        <w:t xml:space="preserve">בין המצרים </w:t>
      </w:r>
      <w:r w:rsidRPr="00372360">
        <w:rPr>
          <w:rFonts w:eastAsia="SimSun"/>
          <w:rtl/>
          <w:lang w:eastAsia="zh-CN"/>
        </w:rPr>
        <w:t>סימן צ"א עמוד קע"ח)</w:t>
      </w:r>
      <w:r w:rsidR="00684AC6">
        <w:rPr>
          <w:rFonts w:eastAsia="SimSun" w:hint="cs"/>
          <w:rtl/>
          <w:lang w:eastAsia="zh-CN"/>
        </w:rPr>
        <w:t xml:space="preserve"> </w:t>
      </w:r>
      <w:r w:rsidR="00684AC6">
        <w:rPr>
          <w:rFonts w:eastAsia="SimSun"/>
          <w:rtl/>
          <w:lang w:eastAsia="zh-CN"/>
        </w:rPr>
        <w:t>–</w:t>
      </w:r>
      <w:r w:rsidR="00684AC6">
        <w:rPr>
          <w:rFonts w:eastAsia="SimSun" w:hint="cs"/>
          <w:rtl/>
          <w:lang w:eastAsia="zh-CN"/>
        </w:rPr>
        <w:t xml:space="preserve"> "</w:t>
      </w:r>
      <w:r w:rsidR="00FB1DD2" w:rsidRPr="00FB1DD2">
        <w:rPr>
          <w:rtl/>
        </w:rPr>
        <w:t>שאלה - אי מותר בכל יום מהט' ימים ליקח במקוה אלונטית</w:t>
      </w:r>
      <w:r w:rsidR="00684AC6" w:rsidRPr="00684AC6">
        <w:rPr>
          <w:rtl/>
        </w:rPr>
        <w:t xml:space="preserve"> </w:t>
      </w:r>
      <w:r w:rsidR="00684AC6" w:rsidRPr="00684AC6">
        <w:rPr>
          <w:rFonts w:eastAsia="SimSun"/>
          <w:rtl/>
          <w:lang w:eastAsia="zh-CN"/>
        </w:rPr>
        <w:t>מכובסת חדשה (בחו"ל שהמקוואות ממציאים אלונטית ניגוב לכל הטובלים). תשובה - אם משתמש באלונטית משלו אין לו להשתמש במכובס [וראוי למדקדק לעשות כן שלא ליקח בהט' ימים אלונטית מכובס שבהמקוואות, אלא יביא אלונטית משומש מביתו]"</w:t>
      </w:r>
      <w:r>
        <w:rPr>
          <w:rFonts w:eastAsia="SimSun" w:hint="cs"/>
          <w:rtl/>
          <w:lang w:eastAsia="zh-CN"/>
        </w:rPr>
        <w:t>.</w:t>
      </w:r>
    </w:p>
    <w:p w14:paraId="5BD98BEA" w14:textId="77777777" w:rsidR="00E010CD" w:rsidRDefault="00E010CD" w:rsidP="00E010CD">
      <w:pPr>
        <w:numPr>
          <w:ilvl w:val="2"/>
          <w:numId w:val="6"/>
        </w:numPr>
        <w:jc w:val="both"/>
        <w:rPr>
          <w:rFonts w:eastAsia="SimSun"/>
          <w:lang w:eastAsia="zh-CN"/>
        </w:rPr>
      </w:pPr>
      <w:r>
        <w:rPr>
          <w:rFonts w:eastAsia="SimSun" w:hint="cs"/>
          <w:rtl/>
          <w:lang w:eastAsia="zh-CN"/>
        </w:rPr>
        <w:t>מיקל.</w:t>
      </w:r>
    </w:p>
    <w:p w14:paraId="43D964E7" w14:textId="77777777" w:rsidR="005A07B6" w:rsidRDefault="005A07B6" w:rsidP="00843958">
      <w:pPr>
        <w:numPr>
          <w:ilvl w:val="3"/>
          <w:numId w:val="6"/>
        </w:numPr>
        <w:jc w:val="both"/>
        <w:rPr>
          <w:rFonts w:eastAsia="SimSun"/>
          <w:lang w:eastAsia="zh-CN"/>
        </w:rPr>
      </w:pPr>
      <w:r w:rsidRPr="00E010CD">
        <w:rPr>
          <w:rFonts w:eastAsia="SimSun" w:hint="cs"/>
          <w:u w:val="single"/>
          <w:rtl/>
          <w:lang w:eastAsia="zh-CN"/>
        </w:rPr>
        <w:t>תפלה למשה</w:t>
      </w:r>
      <w:r w:rsidR="00FD3BF0">
        <w:rPr>
          <w:rFonts w:eastAsia="SimSun" w:hint="cs"/>
          <w:rtl/>
          <w:lang w:eastAsia="zh-CN"/>
        </w:rPr>
        <w:t xml:space="preserve"> (ח"ז עמ' שפ"ד</w:t>
      </w:r>
      <w:r>
        <w:rPr>
          <w:rFonts w:eastAsia="SimSun" w:hint="cs"/>
          <w:rtl/>
          <w:lang w:eastAsia="zh-CN"/>
        </w:rPr>
        <w:t xml:space="preserve">) </w:t>
      </w:r>
      <w:r w:rsidR="00FD3BF0">
        <w:rPr>
          <w:rFonts w:eastAsia="SimSun"/>
          <w:rtl/>
          <w:lang w:eastAsia="zh-CN"/>
        </w:rPr>
        <w:t>–</w:t>
      </w:r>
      <w:r w:rsidR="00FD3BF0">
        <w:rPr>
          <w:rFonts w:eastAsia="SimSun" w:hint="cs"/>
          <w:rtl/>
          <w:lang w:eastAsia="zh-CN"/>
        </w:rPr>
        <w:t xml:space="preserve"> "ועל כרחך שכוונת הרמב"ן והר"ן לענין איסור כיבוס בלבד ... </w:t>
      </w:r>
      <w:r w:rsidR="00AE16E6">
        <w:rPr>
          <w:rFonts w:eastAsia="SimSun" w:hint="cs"/>
          <w:rtl/>
          <w:lang w:eastAsia="zh-CN"/>
        </w:rPr>
        <w:t xml:space="preserve">ולפ"ז אין לאסור לנגב ידים וחוטם במטפחות הידים והחוטם, שאין בזה הנאת הגוף מהמטפחות רק הנאה בעלמא שמסיר הלכלוך ממנו ... </w:t>
      </w:r>
      <w:r>
        <w:rPr>
          <w:rFonts w:eastAsia="SimSun" w:hint="cs"/>
          <w:rtl/>
          <w:lang w:eastAsia="zh-CN"/>
        </w:rPr>
        <w:t>וכ</w:t>
      </w:r>
      <w:r w:rsidR="00843958">
        <w:rPr>
          <w:rFonts w:eastAsia="SimSun" w:hint="cs"/>
          <w:rtl/>
          <w:lang w:eastAsia="zh-CN"/>
        </w:rPr>
        <w:t xml:space="preserve">ן </w:t>
      </w:r>
      <w:r>
        <w:rPr>
          <w:rFonts w:eastAsia="SimSun" w:hint="cs"/>
          <w:rtl/>
          <w:lang w:eastAsia="zh-CN"/>
        </w:rPr>
        <w:t xml:space="preserve">מוכח </w:t>
      </w:r>
      <w:r w:rsidR="00843958">
        <w:rPr>
          <w:rFonts w:eastAsia="SimSun" w:hint="cs"/>
          <w:rtl/>
          <w:lang w:eastAsia="zh-CN"/>
        </w:rPr>
        <w:t>מדברי ה</w:t>
      </w:r>
      <w:r>
        <w:rPr>
          <w:rFonts w:eastAsia="SimSun" w:hint="cs"/>
          <w:rtl/>
          <w:lang w:eastAsia="zh-CN"/>
        </w:rPr>
        <w:t>בן איש חי (פר</w:t>
      </w:r>
      <w:r w:rsidR="00843958">
        <w:rPr>
          <w:rFonts w:eastAsia="SimSun" w:hint="cs"/>
          <w:rtl/>
          <w:lang w:eastAsia="zh-CN"/>
        </w:rPr>
        <w:t>שת</w:t>
      </w:r>
      <w:r>
        <w:rPr>
          <w:rFonts w:eastAsia="SimSun" w:hint="cs"/>
          <w:rtl/>
          <w:lang w:eastAsia="zh-CN"/>
        </w:rPr>
        <w:t xml:space="preserve"> דברים </w:t>
      </w:r>
      <w:r w:rsidR="00843958">
        <w:rPr>
          <w:rFonts w:eastAsia="SimSun" w:hint="cs"/>
          <w:rtl/>
          <w:lang w:eastAsia="zh-CN"/>
        </w:rPr>
        <w:t xml:space="preserve">אות </w:t>
      </w:r>
      <w:r>
        <w:rPr>
          <w:rFonts w:eastAsia="SimSun" w:hint="cs"/>
          <w:rtl/>
          <w:lang w:eastAsia="zh-CN"/>
        </w:rPr>
        <w:t>ו</w:t>
      </w:r>
      <w:r w:rsidR="00843958">
        <w:rPr>
          <w:rFonts w:eastAsia="SimSun" w:hint="cs"/>
          <w:rtl/>
          <w:lang w:eastAsia="zh-CN"/>
        </w:rPr>
        <w:t>'</w:t>
      </w:r>
      <w:r>
        <w:rPr>
          <w:rFonts w:eastAsia="SimSun" w:hint="cs"/>
          <w:rtl/>
          <w:lang w:eastAsia="zh-CN"/>
        </w:rPr>
        <w:t>)</w:t>
      </w:r>
      <w:r w:rsidR="00843958">
        <w:rPr>
          <w:rFonts w:eastAsia="SimSun" w:hint="cs"/>
          <w:rtl/>
          <w:lang w:eastAsia="zh-CN"/>
        </w:rPr>
        <w:t>. וכן המנג להקל לנגב ידים בשבוע שחל בו ט"ב במטפחות מכובסים</w:t>
      </w:r>
      <w:r w:rsidR="007C6099">
        <w:rPr>
          <w:rFonts w:eastAsia="SimSun" w:hint="cs"/>
          <w:rtl/>
          <w:lang w:eastAsia="zh-CN"/>
        </w:rPr>
        <w:t>. וצריך לומר שמ"ש בש"ע (סימן תקנ"א ס"ג) הנ"ל ואפי' מטפחות הידים והשלחן אסור, כוונתו אסור לכבס, וחוזר על עיקר דין כיבוס הנזכר בתחילת הסעיף"</w:t>
      </w:r>
      <w:r>
        <w:rPr>
          <w:rFonts w:eastAsia="SimSun" w:hint="cs"/>
          <w:rtl/>
          <w:lang w:eastAsia="zh-CN"/>
        </w:rPr>
        <w:t>.</w:t>
      </w:r>
    </w:p>
    <w:p w14:paraId="0600C40B" w14:textId="77777777" w:rsidR="00E010CD" w:rsidRDefault="00903BC8" w:rsidP="00E010CD">
      <w:pPr>
        <w:numPr>
          <w:ilvl w:val="2"/>
          <w:numId w:val="6"/>
        </w:numPr>
        <w:jc w:val="both"/>
        <w:rPr>
          <w:rFonts w:eastAsia="SimSun"/>
          <w:lang w:eastAsia="zh-CN"/>
        </w:rPr>
      </w:pPr>
      <w:r>
        <w:rPr>
          <w:rFonts w:eastAsia="SimSun" w:hint="cs"/>
          <w:rtl/>
          <w:lang w:eastAsia="zh-CN"/>
        </w:rPr>
        <w:t>מראי מקומות</w:t>
      </w:r>
      <w:r w:rsidR="00967222">
        <w:rPr>
          <w:rFonts w:eastAsia="SimSun" w:hint="cs"/>
          <w:rtl/>
          <w:lang w:eastAsia="zh-CN"/>
        </w:rPr>
        <w:t xml:space="preserve"> </w:t>
      </w:r>
      <w:r w:rsidR="00967222">
        <w:rPr>
          <w:rFonts w:eastAsia="SimSun"/>
          <w:rtl/>
          <w:lang w:eastAsia="zh-CN"/>
        </w:rPr>
        <w:t>–</w:t>
      </w:r>
      <w:r w:rsidR="00967222">
        <w:rPr>
          <w:rFonts w:eastAsia="SimSun" w:hint="cs"/>
          <w:rtl/>
          <w:lang w:eastAsia="zh-CN"/>
        </w:rPr>
        <w:t xml:space="preserve"> </w:t>
      </w:r>
      <w:r w:rsidR="00967222" w:rsidRPr="00967222">
        <w:rPr>
          <w:rFonts w:eastAsia="SimSun" w:hint="cs"/>
          <w:u w:val="single"/>
          <w:rtl/>
          <w:lang w:eastAsia="zh-CN"/>
        </w:rPr>
        <w:t>רבבות אפרים</w:t>
      </w:r>
      <w:r w:rsidR="00967222">
        <w:rPr>
          <w:rFonts w:eastAsia="SimSun" w:hint="cs"/>
          <w:rtl/>
          <w:lang w:eastAsia="zh-CN"/>
        </w:rPr>
        <w:t xml:space="preserve"> (ח"א סי' ש"</w:t>
      </w:r>
      <w:r w:rsidR="005A4BD1">
        <w:rPr>
          <w:rFonts w:eastAsia="SimSun" w:hint="cs"/>
          <w:rtl/>
          <w:lang w:eastAsia="zh-CN"/>
        </w:rPr>
        <w:t>ע</w:t>
      </w:r>
      <w:r w:rsidR="00967222">
        <w:rPr>
          <w:rFonts w:eastAsia="SimSun" w:hint="cs"/>
          <w:rtl/>
          <w:lang w:eastAsia="zh-CN"/>
        </w:rPr>
        <w:t>)</w:t>
      </w:r>
      <w:r w:rsidR="00372360">
        <w:rPr>
          <w:rFonts w:eastAsia="SimSun" w:hint="cs"/>
          <w:rtl/>
          <w:lang w:eastAsia="zh-CN"/>
        </w:rPr>
        <w:t xml:space="preserve">, </w:t>
      </w:r>
      <w:r w:rsidR="00372360" w:rsidRPr="00B239C1">
        <w:rPr>
          <w:rFonts w:eastAsia="SimSun"/>
          <w:u w:val="single"/>
          <w:rtl/>
          <w:lang w:eastAsia="zh-CN"/>
        </w:rPr>
        <w:t>נשמת ישראל</w:t>
      </w:r>
      <w:r w:rsidR="00372360" w:rsidRPr="00372360">
        <w:rPr>
          <w:rFonts w:eastAsia="SimSun"/>
          <w:rtl/>
          <w:lang w:eastAsia="zh-CN"/>
        </w:rPr>
        <w:t xml:space="preserve"> (פרק י"ט סעי</w:t>
      </w:r>
      <w:r w:rsidR="00B239C1">
        <w:rPr>
          <w:rFonts w:eastAsia="SimSun" w:hint="cs"/>
          <w:rtl/>
          <w:lang w:eastAsia="zh-CN"/>
        </w:rPr>
        <w:t>'</w:t>
      </w:r>
      <w:r w:rsidR="00372360" w:rsidRPr="00372360">
        <w:rPr>
          <w:rFonts w:eastAsia="SimSun"/>
          <w:rtl/>
          <w:lang w:eastAsia="zh-CN"/>
        </w:rPr>
        <w:t xml:space="preserve"> י"ז</w:t>
      </w:r>
      <w:r w:rsidR="00372360">
        <w:rPr>
          <w:rFonts w:eastAsia="SimSun" w:hint="cs"/>
          <w:rtl/>
          <w:lang w:eastAsia="zh-CN"/>
        </w:rPr>
        <w:t xml:space="preserve">  </w:t>
      </w:r>
      <w:r w:rsidR="00372360" w:rsidRPr="00372360">
        <w:rPr>
          <w:rFonts w:eastAsia="SimSun"/>
          <w:rtl/>
          <w:lang w:eastAsia="zh-CN"/>
        </w:rPr>
        <w:t>)</w:t>
      </w:r>
      <w:r w:rsidR="00E010CD">
        <w:rPr>
          <w:rFonts w:eastAsia="SimSun" w:hint="cs"/>
          <w:rtl/>
          <w:lang w:eastAsia="zh-CN"/>
        </w:rPr>
        <w:t>.</w:t>
      </w:r>
    </w:p>
    <w:p w14:paraId="666D9078" w14:textId="77777777" w:rsidR="00372360" w:rsidRPr="00372360" w:rsidRDefault="00372360" w:rsidP="00372360">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w:t>
      </w:r>
      <w:r>
        <w:rPr>
          <w:rFonts w:eastAsia="SimSun" w:hint="cs"/>
          <w:rtl/>
          <w:lang w:eastAsia="zh-CN"/>
        </w:rPr>
        <w:t>פ"א</w:t>
      </w:r>
      <w:r>
        <w:rPr>
          <w:rFonts w:eastAsia="SimSun"/>
          <w:rtl/>
          <w:lang w:eastAsia="zh-CN"/>
        </w:rPr>
        <w:t>) – "</w:t>
      </w:r>
      <w:r w:rsidRPr="00372360">
        <w:rPr>
          <w:rFonts w:eastAsia="SimSun"/>
          <w:rtl/>
          <w:lang w:eastAsia="zh-CN"/>
        </w:rPr>
        <w:t>שאלה: אחד ששם לב שאין לו מגבות משומשות וצריך לעשות רחיצה בערב שבת חזון האם מותר לו לדרוך על המגבת על הרצפה לכמה דקות או שבכה"ג לא צריך לעשות כן ובדיעבד יכול להשתמש עם המגבת מיד</w:t>
      </w:r>
      <w:r>
        <w:rPr>
          <w:rFonts w:eastAsia="SimSun" w:hint="cs"/>
          <w:rtl/>
          <w:lang w:eastAsia="zh-CN"/>
        </w:rPr>
        <w:t xml:space="preserve">. </w:t>
      </w:r>
      <w:r w:rsidRPr="00372360">
        <w:rPr>
          <w:rFonts w:eastAsia="SimSun"/>
          <w:rtl/>
          <w:lang w:eastAsia="zh-CN"/>
        </w:rPr>
        <w:t>תשובה: יכול</w:t>
      </w:r>
      <w:r w:rsidRPr="00372360">
        <w:rPr>
          <w:rFonts w:eastAsia="SimSun" w:hint="cs"/>
          <w:rtl/>
          <w:lang w:eastAsia="zh-CN"/>
        </w:rPr>
        <w:t>".</w:t>
      </w:r>
    </w:p>
    <w:p w14:paraId="144C2775" w14:textId="62741A85" w:rsidR="00372360" w:rsidRDefault="005A07B6" w:rsidP="00684AC6">
      <w:pPr>
        <w:numPr>
          <w:ilvl w:val="3"/>
          <w:numId w:val="6"/>
        </w:numPr>
        <w:jc w:val="both"/>
        <w:rPr>
          <w:rFonts w:eastAsia="SimSun"/>
          <w:lang w:eastAsia="zh-CN"/>
        </w:rPr>
      </w:pPr>
      <w:r w:rsidRPr="00E010CD">
        <w:rPr>
          <w:rFonts w:eastAsia="SimSun" w:hint="cs"/>
          <w:u w:val="single"/>
          <w:rtl/>
          <w:lang w:eastAsia="zh-CN"/>
        </w:rPr>
        <w:t>תורת המועדים</w:t>
      </w:r>
      <w:r w:rsidR="00736AEC" w:rsidRPr="00736AEC">
        <w:rPr>
          <w:rFonts w:eastAsia="SimSun" w:hint="cs"/>
          <w:rtl/>
          <w:lang w:eastAsia="zh-CN"/>
        </w:rPr>
        <w:t xml:space="preserve"> (בין המצרים</w:t>
      </w:r>
      <w:r>
        <w:rPr>
          <w:rFonts w:eastAsia="SimSun" w:hint="cs"/>
          <w:rtl/>
          <w:lang w:eastAsia="zh-CN"/>
        </w:rPr>
        <w:t xml:space="preserve"> </w:t>
      </w:r>
      <w:r w:rsidR="00967222">
        <w:rPr>
          <w:rFonts w:eastAsia="SimSun" w:hint="cs"/>
          <w:rtl/>
          <w:lang w:eastAsia="zh-CN"/>
        </w:rPr>
        <w:t>סי' ה' הע' ל"ד סוף ד"ה ומכאן</w:t>
      </w:r>
      <w:r>
        <w:rPr>
          <w:rFonts w:eastAsia="SimSun" w:hint="cs"/>
          <w:rtl/>
          <w:lang w:eastAsia="zh-CN"/>
        </w:rPr>
        <w:t xml:space="preserve">) – "ולכאורה יש לומר בפשיטות, שלגבי מגבות ושאר דברים שאינם מלבוש, אין </w:t>
      </w:r>
      <w:r w:rsidR="00967222">
        <w:rPr>
          <w:rFonts w:eastAsia="SimSun" w:hint="cs"/>
          <w:rtl/>
          <w:lang w:eastAsia="zh-CN"/>
        </w:rPr>
        <w:t>ה</w:t>
      </w:r>
      <w:r>
        <w:rPr>
          <w:rFonts w:eastAsia="SimSun" w:hint="cs"/>
          <w:rtl/>
          <w:lang w:eastAsia="zh-CN"/>
        </w:rPr>
        <w:t>איסור בהם אלא לכבסם, אבל להשתמש בהם בשבועה שחל בו תשעה באב, אפילו כשהם נקיים ומכובסים, אין שייך בזה איסור, שלא אסרו באבל אלא או לכבס או ללבוש מכובסים, אבל שאר שימוש במכובסים לא נאסר. אולם מדברי הט"ז יורה דעה (סימן שפט סק"א) שכתב דשרי לפרוס לכבוד שבת מפה מכובסת. ע"ש. משמע דאי לאו כבוד שבת אסור, א</w:t>
      </w:r>
      <w:r w:rsidR="00967222">
        <w:rPr>
          <w:rFonts w:eastAsia="SimSun" w:hint="cs"/>
          <w:rtl/>
          <w:lang w:eastAsia="zh-CN"/>
        </w:rPr>
        <w:t>ף על פי שאינו לצורך לבישה. וצ"ע</w:t>
      </w:r>
      <w:r>
        <w:rPr>
          <w:rFonts w:eastAsia="SimSun" w:hint="cs"/>
          <w:rtl/>
          <w:lang w:eastAsia="zh-CN"/>
        </w:rPr>
        <w:t>"</w:t>
      </w:r>
      <w:r w:rsidR="00967222">
        <w:rPr>
          <w:rFonts w:eastAsia="SimSun" w:hint="cs"/>
          <w:rtl/>
          <w:lang w:eastAsia="zh-CN"/>
        </w:rPr>
        <w:t>.</w:t>
      </w:r>
    </w:p>
    <w:p w14:paraId="1B2A3C7B" w14:textId="77777777" w:rsidR="002A1069" w:rsidRDefault="002A1069" w:rsidP="002A1069">
      <w:pPr>
        <w:jc w:val="both"/>
        <w:rPr>
          <w:rFonts w:eastAsia="SimSun"/>
          <w:lang w:eastAsia="zh-CN"/>
        </w:rPr>
      </w:pPr>
    </w:p>
    <w:p w14:paraId="64EFE6BF" w14:textId="4753C458" w:rsidR="002A1069" w:rsidRDefault="002A1069" w:rsidP="002A1069">
      <w:pPr>
        <w:numPr>
          <w:ilvl w:val="1"/>
          <w:numId w:val="6"/>
        </w:numPr>
        <w:jc w:val="both"/>
        <w:rPr>
          <w:rFonts w:eastAsia="SimSun"/>
          <w:lang w:eastAsia="zh-CN"/>
        </w:rPr>
      </w:pPr>
      <w:bookmarkStart w:id="211" w:name="_Hlk46396156"/>
      <w:r w:rsidRPr="002A1069">
        <w:rPr>
          <w:rFonts w:eastAsia="SimSun"/>
          <w:b/>
          <w:bCs/>
          <w:rtl/>
          <w:lang w:eastAsia="zh-CN"/>
        </w:rPr>
        <w:t>פאה נכרית</w:t>
      </w:r>
      <w:r w:rsidRPr="002A1069">
        <w:rPr>
          <w:rFonts w:eastAsia="SimSun" w:hint="cs"/>
          <w:b/>
          <w:bCs/>
          <w:rtl/>
          <w:lang w:eastAsia="zh-CN"/>
        </w:rPr>
        <w:t>, שייטיל</w:t>
      </w:r>
      <w:r>
        <w:rPr>
          <w:rFonts w:eastAsia="SimSun" w:hint="cs"/>
          <w:rtl/>
          <w:lang w:eastAsia="zh-CN"/>
        </w:rPr>
        <w:t xml:space="preserve"> (</w:t>
      </w:r>
      <w:r>
        <w:rPr>
          <w:rFonts w:eastAsia="SimSun"/>
          <w:lang w:eastAsia="zh-CN"/>
        </w:rPr>
        <w:t>wig</w:t>
      </w:r>
      <w:r>
        <w:rPr>
          <w:rFonts w:eastAsia="SimSun" w:hint="cs"/>
          <w:rtl/>
          <w:lang w:eastAsia="zh-CN"/>
        </w:rPr>
        <w:t>)</w:t>
      </w:r>
      <w:r w:rsidR="00A076C8">
        <w:rPr>
          <w:rFonts w:eastAsia="SimSun" w:hint="cs"/>
          <w:rtl/>
          <w:lang w:eastAsia="zh-CN"/>
        </w:rPr>
        <w:t xml:space="preserve"> - עי' לקמן</w:t>
      </w:r>
      <w:r w:rsidR="00AD0D26">
        <w:rPr>
          <w:rFonts w:eastAsia="SimSun" w:hint="cs"/>
          <w:rtl/>
          <w:lang w:eastAsia="zh-CN"/>
        </w:rPr>
        <w:t>.</w:t>
      </w:r>
    </w:p>
    <w:p w14:paraId="4D72D0AE" w14:textId="77777777" w:rsidR="00A076C8" w:rsidRPr="00A076C8" w:rsidRDefault="00A076C8" w:rsidP="00A076C8">
      <w:pPr>
        <w:numPr>
          <w:ilvl w:val="2"/>
          <w:numId w:val="6"/>
        </w:numPr>
        <w:jc w:val="both"/>
        <w:rPr>
          <w:rFonts w:eastAsia="SimSun"/>
          <w:rtl/>
          <w:lang w:eastAsia="zh-CN"/>
        </w:rPr>
      </w:pPr>
      <w:r w:rsidRPr="00A076C8">
        <w:rPr>
          <w:rFonts w:eastAsia="SimSun"/>
          <w:rtl/>
          <w:lang w:eastAsia="zh-CN"/>
        </w:rPr>
        <w:t xml:space="preserve">לקצר הפאה נכרית - </w:t>
      </w:r>
      <w:r w:rsidRPr="00A076C8">
        <w:rPr>
          <w:rFonts w:eastAsia="SimSun"/>
          <w:u w:val="single"/>
          <w:rtl/>
          <w:lang w:eastAsia="zh-CN"/>
        </w:rPr>
        <w:t>בין המצרים</w:t>
      </w:r>
      <w:r w:rsidRPr="00A076C8">
        <w:rPr>
          <w:rFonts w:eastAsia="SimSun"/>
          <w:rtl/>
          <w:lang w:eastAsia="zh-CN"/>
        </w:rPr>
        <w:t>.</w:t>
      </w:r>
    </w:p>
    <w:p w14:paraId="48BC8B23" w14:textId="321C8D8A" w:rsidR="00A076C8" w:rsidRPr="00A076C8" w:rsidRDefault="00A076C8" w:rsidP="00A076C8">
      <w:pPr>
        <w:numPr>
          <w:ilvl w:val="2"/>
          <w:numId w:val="6"/>
        </w:numPr>
        <w:jc w:val="both"/>
        <w:rPr>
          <w:rFonts w:eastAsia="SimSun"/>
          <w:rtl/>
          <w:lang w:eastAsia="zh-CN"/>
        </w:rPr>
      </w:pPr>
      <w:r w:rsidRPr="00A076C8">
        <w:rPr>
          <w:rFonts w:eastAsia="SimSun"/>
          <w:rtl/>
          <w:lang w:eastAsia="zh-CN"/>
        </w:rPr>
        <w:t xml:space="preserve">לכבס פאה נכרית - </w:t>
      </w:r>
      <w:r w:rsidRPr="00A076C8">
        <w:rPr>
          <w:rFonts w:eastAsia="SimSun"/>
          <w:u w:val="single"/>
          <w:rtl/>
          <w:lang w:eastAsia="zh-CN"/>
        </w:rPr>
        <w:t>ט' ימים</w:t>
      </w:r>
      <w:r w:rsidRPr="00A076C8">
        <w:rPr>
          <w:rFonts w:eastAsia="SimSun"/>
          <w:rtl/>
          <w:lang w:eastAsia="zh-CN"/>
        </w:rPr>
        <w:t>.</w:t>
      </w:r>
    </w:p>
    <w:p w14:paraId="04329516" w14:textId="77777777" w:rsidR="00A076C8" w:rsidRPr="00A076C8" w:rsidRDefault="00A076C8" w:rsidP="00A076C8">
      <w:pPr>
        <w:numPr>
          <w:ilvl w:val="2"/>
          <w:numId w:val="6"/>
        </w:numPr>
        <w:jc w:val="both"/>
        <w:rPr>
          <w:rFonts w:eastAsia="SimSun"/>
          <w:rtl/>
          <w:lang w:eastAsia="zh-CN"/>
        </w:rPr>
      </w:pPr>
      <w:r w:rsidRPr="00A076C8">
        <w:rPr>
          <w:rFonts w:eastAsia="SimSun"/>
          <w:rtl/>
          <w:lang w:eastAsia="zh-CN"/>
        </w:rPr>
        <w:t>לייבש הפאה ע"י מכונת ייבוש (</w:t>
      </w:r>
      <w:r w:rsidRPr="00A076C8">
        <w:rPr>
          <w:rFonts w:eastAsia="SimSun"/>
          <w:lang w:eastAsia="zh-CN"/>
        </w:rPr>
        <w:t>blow-dryer</w:t>
      </w:r>
      <w:r w:rsidRPr="00A076C8">
        <w:rPr>
          <w:rFonts w:eastAsia="SimSun"/>
          <w:rtl/>
          <w:lang w:eastAsia="zh-CN"/>
        </w:rPr>
        <w:t>).</w:t>
      </w:r>
    </w:p>
    <w:p w14:paraId="1D4FBAFA" w14:textId="77777777" w:rsidR="00A076C8" w:rsidRPr="00A076C8" w:rsidRDefault="00A076C8" w:rsidP="00A076C8">
      <w:pPr>
        <w:numPr>
          <w:ilvl w:val="2"/>
          <w:numId w:val="6"/>
        </w:numPr>
        <w:jc w:val="both"/>
        <w:rPr>
          <w:rFonts w:eastAsia="SimSun"/>
          <w:rtl/>
          <w:lang w:eastAsia="zh-CN"/>
        </w:rPr>
      </w:pPr>
      <w:r w:rsidRPr="00A076C8">
        <w:rPr>
          <w:rFonts w:eastAsia="SimSun"/>
          <w:rtl/>
          <w:lang w:eastAsia="zh-CN"/>
        </w:rPr>
        <w:t>לתקן הפאה נכרית.</w:t>
      </w:r>
    </w:p>
    <w:p w14:paraId="16C4CAAF" w14:textId="77777777" w:rsidR="00A076C8" w:rsidRPr="00A076C8" w:rsidRDefault="00A076C8" w:rsidP="00A076C8">
      <w:pPr>
        <w:numPr>
          <w:ilvl w:val="2"/>
          <w:numId w:val="6"/>
        </w:numPr>
        <w:jc w:val="both"/>
        <w:rPr>
          <w:rFonts w:eastAsia="SimSun"/>
          <w:rtl/>
          <w:lang w:eastAsia="zh-CN"/>
        </w:rPr>
      </w:pPr>
      <w:r w:rsidRPr="00A076C8">
        <w:rPr>
          <w:rFonts w:eastAsia="SimSun"/>
          <w:rtl/>
          <w:lang w:eastAsia="zh-CN"/>
        </w:rPr>
        <w:t>גיהוץ שיער, ביביליס.</w:t>
      </w:r>
    </w:p>
    <w:p w14:paraId="16A06874" w14:textId="77777777" w:rsidR="00A076C8" w:rsidRPr="00A076C8" w:rsidRDefault="00A076C8" w:rsidP="00A076C8">
      <w:pPr>
        <w:numPr>
          <w:ilvl w:val="2"/>
          <w:numId w:val="6"/>
        </w:numPr>
        <w:jc w:val="both"/>
        <w:rPr>
          <w:rFonts w:eastAsia="SimSun"/>
          <w:rtl/>
          <w:lang w:eastAsia="zh-CN"/>
        </w:rPr>
      </w:pPr>
      <w:r w:rsidRPr="00A076C8">
        <w:rPr>
          <w:rFonts w:eastAsia="SimSun"/>
          <w:rtl/>
          <w:lang w:eastAsia="zh-CN"/>
        </w:rPr>
        <w:t>לצבוע פאה נכרית.</w:t>
      </w:r>
    </w:p>
    <w:p w14:paraId="6F8E59A1" w14:textId="77777777" w:rsidR="00D74EA8" w:rsidRPr="00A076C8" w:rsidRDefault="00D74EA8" w:rsidP="00D74EA8">
      <w:pPr>
        <w:numPr>
          <w:ilvl w:val="2"/>
          <w:numId w:val="6"/>
        </w:numPr>
        <w:jc w:val="both"/>
        <w:rPr>
          <w:rFonts w:eastAsia="SimSun"/>
          <w:rtl/>
          <w:lang w:eastAsia="zh-CN"/>
        </w:rPr>
      </w:pPr>
      <w:r w:rsidRPr="00A076C8">
        <w:rPr>
          <w:rFonts w:eastAsia="SimSun"/>
          <w:rtl/>
          <w:lang w:eastAsia="zh-CN"/>
        </w:rPr>
        <w:t>לבוש פאה נכרית מכובסת.</w:t>
      </w:r>
    </w:p>
    <w:p w14:paraId="3ECD8475" w14:textId="6C60122E" w:rsidR="002A1069" w:rsidRPr="00A076C8" w:rsidRDefault="00A076C8" w:rsidP="00A076C8">
      <w:pPr>
        <w:numPr>
          <w:ilvl w:val="2"/>
          <w:numId w:val="6"/>
        </w:numPr>
        <w:jc w:val="both"/>
        <w:rPr>
          <w:rFonts w:eastAsia="SimSun"/>
          <w:lang w:eastAsia="zh-CN"/>
        </w:rPr>
      </w:pPr>
      <w:r w:rsidRPr="00A076C8">
        <w:rPr>
          <w:rFonts w:eastAsia="SimSun"/>
          <w:rtl/>
          <w:lang w:eastAsia="zh-CN"/>
        </w:rPr>
        <w:t>לקנות פאה נכרית</w:t>
      </w:r>
      <w:r w:rsidR="002A1069" w:rsidRPr="00A076C8">
        <w:rPr>
          <w:rFonts w:eastAsia="SimSun" w:hint="cs"/>
          <w:rtl/>
          <w:lang w:eastAsia="zh-CN"/>
        </w:rPr>
        <w:t>.</w:t>
      </w:r>
    </w:p>
    <w:p w14:paraId="48928181" w14:textId="77777777" w:rsidR="005A07B6" w:rsidRPr="005A07B6" w:rsidRDefault="005A07B6" w:rsidP="00EF0458">
      <w:pPr>
        <w:jc w:val="both"/>
        <w:rPr>
          <w:rFonts w:eastAsia="SimSun"/>
          <w:rtl/>
          <w:lang w:eastAsia="zh-CN"/>
        </w:rPr>
        <w:sectPr w:rsidR="005A07B6" w:rsidRPr="005A07B6" w:rsidSect="00D457BA">
          <w:headerReference w:type="default" r:id="rId31"/>
          <w:type w:val="continuous"/>
          <w:pgSz w:w="11907" w:h="16839" w:code="9"/>
          <w:pgMar w:top="360" w:right="657" w:bottom="540" w:left="720" w:header="360" w:footer="90" w:gutter="0"/>
          <w:cols w:space="720"/>
          <w:bidi/>
          <w:rtlGutter/>
          <w:docGrid w:linePitch="360"/>
        </w:sectPr>
      </w:pPr>
    </w:p>
    <w:bookmarkEnd w:id="211"/>
    <w:p w14:paraId="377F0F13" w14:textId="77777777" w:rsidR="00EF0458" w:rsidRPr="00EF0458" w:rsidRDefault="00EF0458" w:rsidP="00EF0458">
      <w:pPr>
        <w:jc w:val="both"/>
        <w:rPr>
          <w:rFonts w:eastAsia="SimSun"/>
          <w:lang w:eastAsia="zh-CN"/>
        </w:rPr>
      </w:pPr>
    </w:p>
    <w:p w14:paraId="2072243F" w14:textId="77777777" w:rsidR="00EF0458" w:rsidRPr="00EF0458" w:rsidRDefault="004F272B" w:rsidP="00CA562C">
      <w:pPr>
        <w:numPr>
          <w:ilvl w:val="0"/>
          <w:numId w:val="6"/>
        </w:numPr>
        <w:jc w:val="both"/>
        <w:rPr>
          <w:rFonts w:eastAsia="SimSun"/>
          <w:lang w:eastAsia="zh-CN"/>
        </w:rPr>
      </w:pPr>
      <w:bookmarkStart w:id="212" w:name="_Toc359780431"/>
      <w:bookmarkStart w:id="213" w:name="_Toc359780758"/>
      <w:bookmarkStart w:id="214" w:name="_Toc77343915"/>
      <w:r>
        <w:rPr>
          <w:rStyle w:val="Heading1Char"/>
          <w:rFonts w:hint="cs"/>
          <w:rtl/>
        </w:rPr>
        <w:t xml:space="preserve">איסור </w:t>
      </w:r>
      <w:r w:rsidR="009452FE">
        <w:rPr>
          <w:rStyle w:val="Heading1Char"/>
          <w:rFonts w:hint="cs"/>
          <w:rtl/>
        </w:rPr>
        <w:t>ל</w:t>
      </w:r>
      <w:r w:rsidR="00EF0458" w:rsidRPr="0024571E">
        <w:rPr>
          <w:rStyle w:val="Heading1Char"/>
          <w:rFonts w:hint="cs"/>
          <w:rtl/>
        </w:rPr>
        <w:t>ב</w:t>
      </w:r>
      <w:r w:rsidR="009452FE">
        <w:rPr>
          <w:rStyle w:val="Heading1Char"/>
          <w:rFonts w:hint="cs"/>
          <w:rtl/>
        </w:rPr>
        <w:t>י</w:t>
      </w:r>
      <w:r w:rsidR="00EF0458" w:rsidRPr="0024571E">
        <w:rPr>
          <w:rStyle w:val="Heading1Char"/>
          <w:rFonts w:hint="cs"/>
          <w:rtl/>
        </w:rPr>
        <w:t>ש</w:t>
      </w:r>
      <w:r w:rsidR="009452FE">
        <w:rPr>
          <w:rStyle w:val="Heading1Char"/>
          <w:rFonts w:hint="cs"/>
          <w:rtl/>
        </w:rPr>
        <w:t>ת</w:t>
      </w:r>
      <w:r w:rsidR="00EF0458" w:rsidRPr="0024571E">
        <w:rPr>
          <w:rStyle w:val="Heading1Char"/>
          <w:rFonts w:hint="cs"/>
          <w:rtl/>
        </w:rPr>
        <w:t xml:space="preserve"> בגדי שבת</w:t>
      </w:r>
      <w:bookmarkEnd w:id="212"/>
      <w:bookmarkEnd w:id="213"/>
      <w:bookmarkEnd w:id="214"/>
      <w:r w:rsidR="00EF0458" w:rsidRPr="00EF0458">
        <w:rPr>
          <w:rFonts w:eastAsia="SimSun" w:hint="cs"/>
          <w:rtl/>
          <w:lang w:eastAsia="zh-CN"/>
        </w:rPr>
        <w:t xml:space="preserve"> - רמ"א סעיף א'.</w:t>
      </w:r>
    </w:p>
    <w:p w14:paraId="55E53E48" w14:textId="77777777" w:rsidR="004F272B" w:rsidRDefault="004F272B" w:rsidP="00CA562C">
      <w:pPr>
        <w:numPr>
          <w:ilvl w:val="1"/>
          <w:numId w:val="6"/>
        </w:numPr>
        <w:jc w:val="both"/>
        <w:rPr>
          <w:rFonts w:eastAsia="SimSun"/>
          <w:lang w:eastAsia="zh-CN"/>
        </w:rPr>
      </w:pPr>
      <w:r w:rsidRPr="004F272B">
        <w:rPr>
          <w:rFonts w:eastAsia="SimSun" w:hint="cs"/>
          <w:b/>
          <w:bCs/>
          <w:rtl/>
          <w:lang w:eastAsia="zh-CN"/>
        </w:rPr>
        <w:t>הטעם</w:t>
      </w:r>
      <w:r>
        <w:rPr>
          <w:rFonts w:eastAsia="SimSun" w:hint="cs"/>
          <w:rtl/>
          <w:lang w:eastAsia="zh-CN"/>
        </w:rPr>
        <w:t>.</w:t>
      </w:r>
    </w:p>
    <w:p w14:paraId="56932F3D" w14:textId="0316E2A2" w:rsidR="004F272B" w:rsidRDefault="004F272B" w:rsidP="004F272B">
      <w:pPr>
        <w:numPr>
          <w:ilvl w:val="2"/>
          <w:numId w:val="6"/>
        </w:numPr>
        <w:jc w:val="both"/>
        <w:rPr>
          <w:rFonts w:eastAsia="SimSun"/>
          <w:lang w:eastAsia="zh-CN"/>
        </w:rPr>
      </w:pPr>
      <w:r>
        <w:rPr>
          <w:rFonts w:eastAsia="SimSun" w:hint="cs"/>
          <w:rtl/>
          <w:lang w:eastAsia="zh-CN"/>
        </w:rPr>
        <w:t xml:space="preserve">נכלל איסור </w:t>
      </w:r>
      <w:r w:rsidRPr="00EF0458">
        <w:rPr>
          <w:rFonts w:eastAsia="SimSun" w:hint="cs"/>
          <w:rtl/>
          <w:lang w:eastAsia="zh-CN"/>
        </w:rPr>
        <w:t>לב</w:t>
      </w:r>
      <w:r>
        <w:rPr>
          <w:rFonts w:eastAsia="SimSun" w:hint="cs"/>
          <w:rtl/>
          <w:lang w:eastAsia="zh-CN"/>
        </w:rPr>
        <w:t>י</w:t>
      </w:r>
      <w:r w:rsidRPr="00EF0458">
        <w:rPr>
          <w:rFonts w:eastAsia="SimSun" w:hint="cs"/>
          <w:rtl/>
          <w:lang w:eastAsia="zh-CN"/>
        </w:rPr>
        <w:t>ש</w:t>
      </w:r>
      <w:r>
        <w:rPr>
          <w:rFonts w:eastAsia="SimSun" w:hint="cs"/>
          <w:rtl/>
          <w:lang w:eastAsia="zh-CN"/>
        </w:rPr>
        <w:t>ת בגדים</w:t>
      </w:r>
      <w:r w:rsidRPr="00EF0458">
        <w:rPr>
          <w:rFonts w:eastAsia="SimSun" w:hint="cs"/>
          <w:rtl/>
          <w:lang w:eastAsia="zh-CN"/>
        </w:rPr>
        <w:t xml:space="preserve"> חדש</w:t>
      </w:r>
      <w:r>
        <w:rPr>
          <w:rFonts w:eastAsia="SimSun" w:hint="cs"/>
          <w:rtl/>
          <w:lang w:eastAsia="zh-CN"/>
        </w:rPr>
        <w:t>ים</w:t>
      </w:r>
      <w:r>
        <w:rPr>
          <w:rFonts w:eastAsia="SimSun"/>
          <w:rtl/>
          <w:lang w:eastAsia="zh-CN"/>
        </w:rPr>
        <w:t xml:space="preserve"> –</w:t>
      </w:r>
      <w:r>
        <w:rPr>
          <w:rFonts w:eastAsia="SimSun" w:hint="cs"/>
          <w:rtl/>
          <w:lang w:eastAsia="zh-CN"/>
        </w:rPr>
        <w:t xml:space="preserve"> </w:t>
      </w:r>
      <w:r w:rsidRPr="004F272B">
        <w:rPr>
          <w:rFonts w:eastAsia="SimSun"/>
          <w:u w:val="single"/>
          <w:rtl/>
          <w:lang w:eastAsia="zh-CN"/>
        </w:rPr>
        <w:t>מ</w:t>
      </w:r>
      <w:r w:rsidRPr="004F272B">
        <w:rPr>
          <w:rFonts w:eastAsia="SimSun" w:hint="cs"/>
          <w:u w:val="single"/>
          <w:rtl/>
          <w:lang w:eastAsia="zh-CN"/>
        </w:rPr>
        <w:t>"</w:t>
      </w:r>
      <w:r w:rsidRPr="004F272B">
        <w:rPr>
          <w:rFonts w:eastAsia="SimSun"/>
          <w:u w:val="single"/>
          <w:rtl/>
          <w:lang w:eastAsia="zh-CN"/>
        </w:rPr>
        <w:t>ב</w:t>
      </w:r>
      <w:r>
        <w:rPr>
          <w:rFonts w:eastAsia="SimSun"/>
          <w:rtl/>
          <w:lang w:eastAsia="zh-CN"/>
        </w:rPr>
        <w:t xml:space="preserve"> </w:t>
      </w:r>
      <w:r>
        <w:rPr>
          <w:rFonts w:eastAsia="SimSun" w:hint="cs"/>
          <w:rtl/>
          <w:lang w:eastAsia="zh-CN"/>
        </w:rPr>
        <w:t>(</w:t>
      </w:r>
      <w:r>
        <w:rPr>
          <w:rFonts w:eastAsia="SimSun"/>
          <w:rtl/>
          <w:lang w:eastAsia="zh-CN"/>
        </w:rPr>
        <w:t>ס</w:t>
      </w:r>
      <w:r>
        <w:rPr>
          <w:rFonts w:eastAsia="SimSun" w:hint="cs"/>
          <w:rtl/>
          <w:lang w:eastAsia="zh-CN"/>
        </w:rPr>
        <w:t>"ק מ"ד, "</w:t>
      </w:r>
      <w:r w:rsidRPr="004F272B">
        <w:rPr>
          <w:rFonts w:eastAsia="SimSun"/>
          <w:rtl/>
          <w:lang w:eastAsia="zh-CN"/>
        </w:rPr>
        <w:t>ו</w:t>
      </w:r>
      <w:r>
        <w:rPr>
          <w:rFonts w:eastAsia="SimSun"/>
          <w:rtl/>
          <w:lang w:eastAsia="zh-CN"/>
        </w:rPr>
        <w:t>מה"ט נהגו איסור בבגדי שבת ללבשן</w:t>
      </w:r>
      <w:r w:rsidRPr="004F272B">
        <w:rPr>
          <w:rFonts w:eastAsia="SimSun"/>
          <w:rtl/>
          <w:lang w:eastAsia="zh-CN"/>
        </w:rPr>
        <w:t xml:space="preserve"> בשבת חזון דאע"פ שלבשן מכבר כמה שבתות עדיין גיהוצן ניכר והוי כחדשים</w:t>
      </w:r>
      <w:r w:rsidRPr="004F272B">
        <w:rPr>
          <w:rFonts w:eastAsia="SimSun" w:hint="cs"/>
          <w:rtl/>
          <w:lang w:eastAsia="zh-CN"/>
        </w:rPr>
        <w:t>").</w:t>
      </w:r>
    </w:p>
    <w:p w14:paraId="6CDFB894" w14:textId="77777777" w:rsidR="00B27997" w:rsidRPr="00B27997" w:rsidRDefault="00B27997" w:rsidP="00B27997">
      <w:pPr>
        <w:jc w:val="both"/>
        <w:rPr>
          <w:rFonts w:eastAsia="SimSun"/>
          <w:lang w:eastAsia="zh-CN"/>
        </w:rPr>
      </w:pPr>
    </w:p>
    <w:p w14:paraId="200122F1" w14:textId="5DB8E73F" w:rsidR="00B27997" w:rsidRDefault="00B27997" w:rsidP="00B27997">
      <w:pPr>
        <w:numPr>
          <w:ilvl w:val="1"/>
          <w:numId w:val="6"/>
        </w:numPr>
        <w:jc w:val="both"/>
        <w:rPr>
          <w:rFonts w:eastAsia="SimSun"/>
          <w:lang w:eastAsia="zh-CN"/>
        </w:rPr>
      </w:pPr>
      <w:r w:rsidRPr="00B27997">
        <w:rPr>
          <w:rFonts w:eastAsia="SimSun" w:hint="cs"/>
          <w:b/>
          <w:bCs/>
          <w:rtl/>
          <w:lang w:eastAsia="zh-CN"/>
        </w:rPr>
        <w:t>הגדר</w:t>
      </w:r>
      <w:r>
        <w:rPr>
          <w:rFonts w:eastAsia="SimSun" w:hint="cs"/>
          <w:rtl/>
          <w:lang w:eastAsia="zh-CN"/>
        </w:rPr>
        <w:t>.</w:t>
      </w:r>
    </w:p>
    <w:p w14:paraId="198C41DE" w14:textId="5038B493" w:rsidR="00B27997" w:rsidRDefault="00B27997" w:rsidP="00B27997">
      <w:pPr>
        <w:numPr>
          <w:ilvl w:val="2"/>
          <w:numId w:val="6"/>
        </w:numPr>
        <w:jc w:val="both"/>
        <w:rPr>
          <w:rFonts w:eastAsia="SimSun"/>
          <w:lang w:eastAsia="zh-CN"/>
        </w:rPr>
      </w:pPr>
      <w:r>
        <w:rPr>
          <w:rFonts w:eastAsia="SimSun"/>
          <w:u w:val="single"/>
          <w:rtl/>
          <w:lang w:eastAsia="zh-CN"/>
        </w:rPr>
        <w:t>חוט שני</w:t>
      </w:r>
      <w:r>
        <w:rPr>
          <w:rFonts w:eastAsia="SimSun"/>
          <w:rtl/>
          <w:lang w:eastAsia="zh-CN"/>
        </w:rPr>
        <w:t xml:space="preserve"> (ר"ה - חנוכה עמ' תי"</w:t>
      </w:r>
      <w:r>
        <w:rPr>
          <w:rFonts w:eastAsia="SimSun" w:hint="cs"/>
          <w:rtl/>
          <w:lang w:eastAsia="zh-CN"/>
        </w:rPr>
        <w:t>ד</w:t>
      </w:r>
      <w:r>
        <w:rPr>
          <w:rFonts w:eastAsia="SimSun"/>
          <w:rtl/>
          <w:lang w:eastAsia="zh-CN"/>
        </w:rPr>
        <w:t xml:space="preserve"> ס"ק </w:t>
      </w:r>
      <w:r>
        <w:rPr>
          <w:rFonts w:eastAsia="SimSun" w:hint="cs"/>
          <w:rtl/>
          <w:lang w:eastAsia="zh-CN"/>
        </w:rPr>
        <w:t>א</w:t>
      </w:r>
      <w:r>
        <w:rPr>
          <w:rFonts w:eastAsia="SimSun"/>
          <w:rtl/>
          <w:lang w:eastAsia="zh-CN"/>
        </w:rPr>
        <w:t xml:space="preserve">' אות </w:t>
      </w:r>
      <w:r>
        <w:rPr>
          <w:rFonts w:eastAsia="SimSun" w:hint="cs"/>
          <w:rtl/>
          <w:lang w:eastAsia="zh-CN"/>
        </w:rPr>
        <w:t>י"א</w:t>
      </w:r>
      <w:r>
        <w:rPr>
          <w:rFonts w:eastAsia="SimSun"/>
          <w:rtl/>
          <w:lang w:eastAsia="zh-CN"/>
        </w:rPr>
        <w:t>) – "</w:t>
      </w:r>
      <w:r w:rsidRPr="00B27997">
        <w:rPr>
          <w:rFonts w:eastAsia="SimSun"/>
          <w:rtl/>
          <w:lang w:eastAsia="zh-CN"/>
        </w:rPr>
        <w:t xml:space="preserve">נראה דהאיסור לבישת בגדי שבת בתשעת הימים, הוא באופן </w:t>
      </w:r>
      <w:r w:rsidRPr="00B27997">
        <w:rPr>
          <w:rFonts w:eastAsia="SimSun"/>
          <w:b/>
          <w:bCs/>
          <w:rtl/>
          <w:lang w:eastAsia="zh-CN"/>
        </w:rPr>
        <w:t>שהן ניכרים שהם בגדי שבת</w:t>
      </w:r>
      <w:r w:rsidRPr="00B27997">
        <w:rPr>
          <w:rFonts w:eastAsia="SimSun"/>
          <w:rtl/>
          <w:lang w:eastAsia="zh-CN"/>
        </w:rPr>
        <w:t xml:space="preserve"> אבל במה שמיחדו לשבת אינו כבגדי שבת אם אינו ניכר. ולכן נראה דאם יש לו טלית קטן מיוחד לשבת דמותר ללובשו בתשעת הימים באמצע השבוע כיון דאינו ניכר שהוא בגדי שבת. ומה"ט מותר ללבוש גם כובע של שבת בתשעת הימים באמצע השבוע אם אינו ניכר שהוא כובע של שבת</w:t>
      </w:r>
      <w:r>
        <w:rPr>
          <w:rFonts w:eastAsia="SimSun" w:hint="cs"/>
          <w:rtl/>
          <w:lang w:eastAsia="zh-CN"/>
        </w:rPr>
        <w:t>".</w:t>
      </w:r>
    </w:p>
    <w:p w14:paraId="67882441" w14:textId="77777777" w:rsidR="004F272B" w:rsidRPr="004F272B" w:rsidRDefault="004F272B" w:rsidP="004F272B">
      <w:pPr>
        <w:jc w:val="both"/>
        <w:rPr>
          <w:rFonts w:eastAsia="SimSun"/>
          <w:lang w:eastAsia="zh-CN"/>
        </w:rPr>
      </w:pPr>
    </w:p>
    <w:p w14:paraId="6CE3BD6F"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שבת חזון</w:t>
      </w:r>
      <w:r w:rsidRPr="00EF0458">
        <w:rPr>
          <w:rFonts w:eastAsia="SimSun" w:hint="cs"/>
          <w:rtl/>
          <w:lang w:eastAsia="zh-CN"/>
        </w:rPr>
        <w:t>.</w:t>
      </w:r>
    </w:p>
    <w:p w14:paraId="77E733C5" w14:textId="77777777" w:rsidR="004E205B" w:rsidRDefault="00BB6604" w:rsidP="004E205B">
      <w:pPr>
        <w:numPr>
          <w:ilvl w:val="2"/>
          <w:numId w:val="6"/>
        </w:numPr>
        <w:jc w:val="both"/>
        <w:rPr>
          <w:rFonts w:eastAsia="SimSun"/>
          <w:lang w:eastAsia="zh-CN"/>
        </w:rPr>
      </w:pPr>
      <w:r>
        <w:rPr>
          <w:rFonts w:eastAsia="SimSun" w:hint="cs"/>
          <w:rtl/>
          <w:lang w:eastAsia="zh-CN"/>
        </w:rPr>
        <w:t>מחמיר, כ"א הכתונת [</w:t>
      </w:r>
      <w:r>
        <w:rPr>
          <w:rFonts w:eastAsia="SimSun"/>
          <w:rtl/>
          <w:lang w:eastAsia="zh-CN"/>
        </w:rPr>
        <w:t>בגדי זיעה</w:t>
      </w:r>
      <w:r>
        <w:rPr>
          <w:rFonts w:eastAsia="SimSun" w:hint="cs"/>
          <w:rtl/>
          <w:lang w:eastAsia="zh-CN"/>
        </w:rPr>
        <w:t>] לבד</w:t>
      </w:r>
      <w:r w:rsidR="004E205B">
        <w:rPr>
          <w:rFonts w:eastAsia="SimSun" w:hint="cs"/>
          <w:rtl/>
          <w:lang w:eastAsia="zh-CN"/>
        </w:rPr>
        <w:t>.</w:t>
      </w:r>
    </w:p>
    <w:p w14:paraId="7BBA14DC" w14:textId="77777777" w:rsidR="004E205B" w:rsidRDefault="00EF0458" w:rsidP="004E205B">
      <w:pPr>
        <w:numPr>
          <w:ilvl w:val="3"/>
          <w:numId w:val="6"/>
        </w:numPr>
        <w:jc w:val="both"/>
        <w:rPr>
          <w:rFonts w:eastAsia="SimSun"/>
          <w:lang w:eastAsia="zh-CN"/>
        </w:rPr>
      </w:pPr>
      <w:r w:rsidRPr="00EF0458">
        <w:rPr>
          <w:rFonts w:eastAsia="SimSun" w:hint="cs"/>
          <w:u w:val="single"/>
          <w:rtl/>
          <w:lang w:eastAsia="zh-CN"/>
        </w:rPr>
        <w:t>רמ"א</w:t>
      </w:r>
      <w:r w:rsidRPr="00EF0458">
        <w:rPr>
          <w:rFonts w:eastAsia="SimSun" w:hint="cs"/>
          <w:rtl/>
          <w:lang w:eastAsia="zh-CN"/>
        </w:rPr>
        <w:t xml:space="preserve"> (סעי' א'</w:t>
      </w:r>
      <w:r w:rsidR="004E205B">
        <w:rPr>
          <w:rFonts w:eastAsia="SimSun" w:hint="cs"/>
          <w:rtl/>
          <w:lang w:eastAsia="zh-CN"/>
        </w:rPr>
        <w:t xml:space="preserve">) </w:t>
      </w:r>
      <w:r w:rsidR="004E205B">
        <w:rPr>
          <w:rFonts w:eastAsia="SimSun"/>
          <w:rtl/>
          <w:lang w:eastAsia="zh-CN"/>
        </w:rPr>
        <w:t>–</w:t>
      </w:r>
      <w:r w:rsidRPr="00EF0458">
        <w:rPr>
          <w:rFonts w:eastAsia="SimSun" w:hint="cs"/>
          <w:rtl/>
          <w:lang w:eastAsia="zh-CN"/>
        </w:rPr>
        <w:t xml:space="preserve"> "אפילו בשבת של חזון אין מחליפין ללבוש בגדי שבת, כ"א הכתונת לבד"</w:t>
      </w:r>
      <w:r w:rsidR="004E205B">
        <w:rPr>
          <w:rFonts w:eastAsia="SimSun" w:hint="cs"/>
          <w:rtl/>
          <w:lang w:eastAsia="zh-CN"/>
        </w:rPr>
        <w:t>.</w:t>
      </w:r>
    </w:p>
    <w:p w14:paraId="2CBF2559" w14:textId="77777777" w:rsidR="00EF0458" w:rsidRDefault="00EF0458" w:rsidP="004E205B">
      <w:pPr>
        <w:numPr>
          <w:ilvl w:val="3"/>
          <w:numId w:val="6"/>
        </w:numPr>
        <w:jc w:val="both"/>
        <w:rPr>
          <w:rFonts w:eastAsia="SimSun"/>
          <w:lang w:eastAsia="zh-CN"/>
        </w:rPr>
      </w:pPr>
      <w:r w:rsidRPr="006A4BC0">
        <w:rPr>
          <w:rFonts w:eastAsia="SimSun" w:hint="cs"/>
          <w:u w:val="single"/>
          <w:rtl/>
          <w:lang w:eastAsia="zh-CN"/>
        </w:rPr>
        <w:t>ט"ז</w:t>
      </w:r>
      <w:r w:rsidRPr="00EF0458">
        <w:rPr>
          <w:rFonts w:eastAsia="SimSun" w:hint="cs"/>
          <w:rtl/>
          <w:lang w:eastAsia="zh-CN"/>
        </w:rPr>
        <w:t xml:space="preserve"> (סי' תקנ"ב ס"ק ג'</w:t>
      </w:r>
      <w:r w:rsidR="004E205B">
        <w:rPr>
          <w:rFonts w:eastAsia="SimSun" w:hint="cs"/>
          <w:rtl/>
          <w:lang w:eastAsia="zh-CN"/>
        </w:rPr>
        <w:t xml:space="preserve">) </w:t>
      </w:r>
      <w:r w:rsidR="004E205B">
        <w:rPr>
          <w:rFonts w:eastAsia="SimSun"/>
          <w:rtl/>
          <w:lang w:eastAsia="zh-CN"/>
        </w:rPr>
        <w:t>–</w:t>
      </w:r>
      <w:r w:rsidRPr="00EF0458">
        <w:rPr>
          <w:rFonts w:eastAsia="SimSun" w:hint="cs"/>
          <w:rtl/>
          <w:lang w:eastAsia="zh-CN"/>
        </w:rPr>
        <w:t xml:space="preserve"> "כ' </w:t>
      </w:r>
      <w:r w:rsidRPr="00EF0458">
        <w:rPr>
          <w:rFonts w:eastAsia="SimSun" w:hint="cs"/>
          <w:u w:val="single"/>
          <w:rtl/>
          <w:lang w:eastAsia="zh-CN"/>
        </w:rPr>
        <w:t>רש"ל</w:t>
      </w:r>
      <w:r w:rsidRPr="00EF0458">
        <w:rPr>
          <w:rFonts w:eastAsia="SimSun" w:hint="cs"/>
          <w:rtl/>
          <w:lang w:eastAsia="zh-CN"/>
        </w:rPr>
        <w:t xml:space="preserve"> סוף דבר דבשבת אין לעשות אבילות כלל רק מה שנוהגים להראות אבילות בענין הבגדים שאין משנים כלל כ</w:t>
      </w:r>
      <w:r w:rsidR="004E205B">
        <w:rPr>
          <w:rFonts w:eastAsia="SimSun" w:hint="cs"/>
          <w:rtl/>
          <w:lang w:eastAsia="zh-CN"/>
        </w:rPr>
        <w:t>י אם הכתונת משום עונג שבת עכ"ל"</w:t>
      </w:r>
      <w:r w:rsidRPr="00EF0458">
        <w:rPr>
          <w:rFonts w:eastAsia="SimSun" w:hint="cs"/>
          <w:rtl/>
          <w:lang w:eastAsia="zh-CN"/>
        </w:rPr>
        <w:t>.</w:t>
      </w:r>
    </w:p>
    <w:p w14:paraId="3C0890B0" w14:textId="77777777" w:rsidR="004E205B" w:rsidRPr="00EF0458" w:rsidRDefault="004E205B" w:rsidP="004E205B">
      <w:pPr>
        <w:numPr>
          <w:ilvl w:val="3"/>
          <w:numId w:val="6"/>
        </w:numPr>
        <w:jc w:val="both"/>
        <w:rPr>
          <w:rFonts w:eastAsia="SimSun"/>
          <w:lang w:eastAsia="zh-CN"/>
        </w:rPr>
      </w:pPr>
      <w:r w:rsidRPr="004E205B">
        <w:rPr>
          <w:rFonts w:eastAsia="SimSun"/>
          <w:u w:val="single"/>
          <w:rtl/>
          <w:lang w:eastAsia="zh-CN"/>
        </w:rPr>
        <w:t>שלחן שלמה</w:t>
      </w:r>
      <w:r w:rsidRPr="004E205B">
        <w:rPr>
          <w:rFonts w:eastAsia="SimSun"/>
          <w:rtl/>
          <w:lang w:eastAsia="zh-CN"/>
        </w:rPr>
        <w:t xml:space="preserve"> (סעי'</w:t>
      </w:r>
      <w:r>
        <w:rPr>
          <w:rFonts w:eastAsia="SimSun" w:hint="cs"/>
          <w:rtl/>
          <w:lang w:eastAsia="zh-CN"/>
        </w:rPr>
        <w:t xml:space="preserve"> ב') </w:t>
      </w:r>
      <w:r>
        <w:rPr>
          <w:rFonts w:eastAsia="SimSun"/>
          <w:rtl/>
          <w:lang w:eastAsia="zh-CN"/>
        </w:rPr>
        <w:t>–</w:t>
      </w:r>
      <w:r>
        <w:rPr>
          <w:rFonts w:eastAsia="SimSun" w:hint="cs"/>
          <w:rtl/>
          <w:lang w:eastAsia="zh-CN"/>
        </w:rPr>
        <w:t xml:space="preserve"> "</w:t>
      </w:r>
      <w:r w:rsidRPr="004E205B">
        <w:rPr>
          <w:rFonts w:eastAsia="SimSun"/>
          <w:rtl/>
          <w:lang w:eastAsia="zh-CN"/>
        </w:rPr>
        <w:t>ובלא"ה אסור אפי' בשבת של חזון להחליף ללבוש בגדי שבת ואפי' הטלית כי אם הכתונת לבד</w:t>
      </w:r>
      <w:r>
        <w:rPr>
          <w:rFonts w:eastAsia="SimSun" w:hint="cs"/>
          <w:rtl/>
          <w:lang w:eastAsia="zh-CN"/>
        </w:rPr>
        <w:t>".</w:t>
      </w:r>
    </w:p>
    <w:p w14:paraId="2FA3831C" w14:textId="77777777" w:rsidR="00FC7654" w:rsidRPr="00FC7654" w:rsidRDefault="00EF0458" w:rsidP="00CA562C">
      <w:pPr>
        <w:numPr>
          <w:ilvl w:val="2"/>
          <w:numId w:val="6"/>
        </w:numPr>
        <w:jc w:val="both"/>
        <w:rPr>
          <w:b/>
          <w:i/>
        </w:rPr>
      </w:pPr>
      <w:r w:rsidRPr="00EF0458">
        <w:rPr>
          <w:rFonts w:eastAsia="SimSun" w:hint="cs"/>
          <w:rtl/>
          <w:lang w:eastAsia="zh-CN"/>
        </w:rPr>
        <w:t>מיקל</w:t>
      </w:r>
      <w:r w:rsidR="00FC7654">
        <w:rPr>
          <w:rFonts w:eastAsia="SimSun" w:hint="cs"/>
          <w:rtl/>
          <w:lang w:eastAsia="zh-CN"/>
        </w:rPr>
        <w:t>.</w:t>
      </w:r>
    </w:p>
    <w:p w14:paraId="2EE9947A" w14:textId="77777777" w:rsidR="00FC7654" w:rsidRPr="0013726C" w:rsidRDefault="00EF0458" w:rsidP="00CA562C">
      <w:pPr>
        <w:numPr>
          <w:ilvl w:val="3"/>
          <w:numId w:val="6"/>
        </w:numPr>
        <w:jc w:val="both"/>
        <w:rPr>
          <w:b/>
          <w:i/>
        </w:rPr>
      </w:pPr>
      <w:r w:rsidRPr="00EF0458">
        <w:rPr>
          <w:rFonts w:eastAsia="SimSun" w:hint="cs"/>
          <w:rtl/>
          <w:lang w:eastAsia="zh-CN"/>
        </w:rPr>
        <w:t xml:space="preserve">עי' </w:t>
      </w:r>
      <w:r w:rsidRPr="00EF0458">
        <w:rPr>
          <w:rFonts w:eastAsia="SimSun" w:hint="cs"/>
          <w:u w:val="single"/>
          <w:rtl/>
          <w:lang w:eastAsia="zh-CN"/>
        </w:rPr>
        <w:t>מ"ב</w:t>
      </w:r>
      <w:r w:rsidRPr="00EF0458">
        <w:rPr>
          <w:rFonts w:eastAsia="SimSun" w:hint="cs"/>
          <w:rtl/>
          <w:lang w:eastAsia="zh-CN"/>
        </w:rPr>
        <w:t xml:space="preserve"> (ס"ק ו'</w:t>
      </w:r>
      <w:r w:rsidR="00FC7654">
        <w:rPr>
          <w:rFonts w:eastAsia="SimSun" w:hint="cs"/>
          <w:rtl/>
          <w:lang w:eastAsia="zh-CN"/>
        </w:rPr>
        <w:t xml:space="preserve">) </w:t>
      </w:r>
      <w:r w:rsidR="00FC7654">
        <w:rPr>
          <w:rFonts w:eastAsia="SimSun"/>
          <w:rtl/>
          <w:lang w:eastAsia="zh-CN"/>
        </w:rPr>
        <w:t>–</w:t>
      </w:r>
      <w:r w:rsidRPr="00EF0458">
        <w:rPr>
          <w:rFonts w:eastAsia="SimSun" w:hint="cs"/>
          <w:rtl/>
          <w:lang w:eastAsia="zh-CN"/>
        </w:rPr>
        <w:t xml:space="preserve"> "ובק"ק ווילנא נוהגין ע"פ </w:t>
      </w:r>
      <w:r w:rsidRPr="00EF0458">
        <w:rPr>
          <w:rFonts w:eastAsia="SimSun" w:hint="cs"/>
          <w:u w:val="single"/>
          <w:rtl/>
          <w:lang w:eastAsia="zh-CN"/>
        </w:rPr>
        <w:t>הגר"א</w:t>
      </w:r>
      <w:r w:rsidRPr="00EF0458">
        <w:rPr>
          <w:rFonts w:eastAsia="SimSun" w:hint="cs"/>
          <w:rtl/>
          <w:lang w:eastAsia="zh-CN"/>
        </w:rPr>
        <w:t xml:space="preserve"> ללבוש בגדי שבת ויש משנים בגד אחד וכ"כ </w:t>
      </w:r>
      <w:r w:rsidRPr="00EF0458">
        <w:rPr>
          <w:rFonts w:eastAsia="SimSun" w:hint="cs"/>
          <w:u w:val="single"/>
          <w:rtl/>
          <w:lang w:eastAsia="zh-CN"/>
        </w:rPr>
        <w:t>ר"י עמדין</w:t>
      </w:r>
      <w:r w:rsidRPr="00EF0458">
        <w:rPr>
          <w:rFonts w:eastAsia="SimSun" w:hint="cs"/>
          <w:rtl/>
          <w:lang w:eastAsia="zh-CN"/>
        </w:rPr>
        <w:t xml:space="preserve"> בשם אביו הגאון שצריך ללבוש בגדי שבת אפילו בשבת שחל בו ט"ב"</w:t>
      </w:r>
      <w:r w:rsidR="00FC7654">
        <w:rPr>
          <w:rFonts w:eastAsia="SimSun" w:hint="cs"/>
          <w:rtl/>
          <w:lang w:eastAsia="zh-CN"/>
        </w:rPr>
        <w:t>.</w:t>
      </w:r>
    </w:p>
    <w:p w14:paraId="51F1D4DA" w14:textId="77777777" w:rsidR="0013726C" w:rsidRPr="00FC7654" w:rsidRDefault="0013726C" w:rsidP="0013726C">
      <w:pPr>
        <w:numPr>
          <w:ilvl w:val="3"/>
          <w:numId w:val="6"/>
        </w:numPr>
        <w:jc w:val="both"/>
        <w:rPr>
          <w:b/>
          <w:i/>
        </w:rPr>
      </w:pPr>
      <w:r w:rsidRPr="0013726C">
        <w:rPr>
          <w:b/>
          <w:i/>
          <w:u w:val="single"/>
          <w:rtl/>
        </w:rPr>
        <w:t>הגריש"א</w:t>
      </w:r>
      <w:r w:rsidRPr="0013726C">
        <w:rPr>
          <w:b/>
          <w:i/>
          <w:rtl/>
        </w:rPr>
        <w:t xml:space="preserve"> זצ"ל (גלאט חכ"א עמ' קמ"ז</w:t>
      </w:r>
      <w:r w:rsidR="00E42C66">
        <w:rPr>
          <w:rFonts w:hint="cs"/>
          <w:b/>
          <w:i/>
          <w:rtl/>
        </w:rPr>
        <w:t xml:space="preserve">, </w:t>
      </w:r>
      <w:r w:rsidR="00E42C66">
        <w:rPr>
          <w:rFonts w:eastAsia="SimSun"/>
          <w:rtl/>
          <w:lang w:eastAsia="zh-CN"/>
        </w:rPr>
        <w:t xml:space="preserve">ישא יוסף </w:t>
      </w:r>
      <w:r w:rsidR="00E42C66">
        <w:rPr>
          <w:rFonts w:eastAsia="SimSun" w:hint="cs"/>
          <w:rtl/>
          <w:lang w:eastAsia="zh-CN"/>
        </w:rPr>
        <w:t xml:space="preserve">או"ח </w:t>
      </w:r>
      <w:r w:rsidR="00E42C66">
        <w:rPr>
          <w:rFonts w:eastAsia="SimSun"/>
          <w:rtl/>
          <w:lang w:eastAsia="zh-CN"/>
        </w:rPr>
        <w:t xml:space="preserve">ח"ב </w:t>
      </w:r>
      <w:r w:rsidR="00E42C66">
        <w:rPr>
          <w:rFonts w:eastAsia="SimSun" w:hint="cs"/>
          <w:rtl/>
          <w:lang w:eastAsia="zh-CN"/>
        </w:rPr>
        <w:t xml:space="preserve">ריש </w:t>
      </w:r>
      <w:r w:rsidR="00E42C66">
        <w:rPr>
          <w:rFonts w:eastAsia="SimSun"/>
          <w:rtl/>
          <w:lang w:eastAsia="zh-CN"/>
        </w:rPr>
        <w:t>סי' קכ"</w:t>
      </w:r>
      <w:r w:rsidR="00E42C66">
        <w:rPr>
          <w:rFonts w:eastAsia="SimSun" w:hint="cs"/>
          <w:rtl/>
          <w:lang w:eastAsia="zh-CN"/>
        </w:rPr>
        <w:t>ט</w:t>
      </w:r>
      <w:r w:rsidRPr="0013726C">
        <w:rPr>
          <w:b/>
          <w:i/>
          <w:rtl/>
        </w:rPr>
        <w:t>) – "באשר לשבת חזון, המנהג כהגר"א להתיר בגדי שבת, אף אם הם מכובשים, אולם אין היתר לבגדים חדשים. לגהץ בגדים לשבת זו, אסור"</w:t>
      </w:r>
      <w:r>
        <w:rPr>
          <w:rFonts w:hint="cs"/>
          <w:b/>
          <w:i/>
          <w:rtl/>
        </w:rPr>
        <w:t>.</w:t>
      </w:r>
    </w:p>
    <w:p w14:paraId="457F8271" w14:textId="77777777" w:rsidR="00FC7654" w:rsidRPr="00FC7654"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ל"ו אות א', עמ' נ' אות ה'</w:t>
      </w:r>
      <w:r w:rsidR="00FC7654">
        <w:rPr>
          <w:rFonts w:eastAsia="SimSun" w:hint="cs"/>
          <w:rtl/>
          <w:lang w:eastAsia="zh-CN"/>
        </w:rPr>
        <w:t xml:space="preserve">, </w:t>
      </w:r>
      <w:r w:rsidR="00FC7654">
        <w:rPr>
          <w:rFonts w:eastAsia="SimSun"/>
          <w:rtl/>
          <w:lang w:eastAsia="zh-CN"/>
        </w:rPr>
        <w:t>בין המצרים תשנ"ט עמ' כ"</w:t>
      </w:r>
      <w:r w:rsidR="00FC7654">
        <w:rPr>
          <w:rFonts w:eastAsia="SimSun" w:hint="cs"/>
          <w:rtl/>
          <w:lang w:eastAsia="zh-CN"/>
        </w:rPr>
        <w:t>ג</w:t>
      </w:r>
      <w:r w:rsidR="00FC7654">
        <w:rPr>
          <w:rFonts w:eastAsia="SimSun"/>
          <w:rtl/>
          <w:lang w:eastAsia="zh-CN"/>
        </w:rPr>
        <w:t xml:space="preserve"> אות</w:t>
      </w:r>
      <w:r w:rsidR="00FC7654">
        <w:rPr>
          <w:rFonts w:eastAsia="SimSun" w:hint="cs"/>
          <w:rtl/>
          <w:lang w:eastAsia="zh-CN"/>
        </w:rPr>
        <w:t xml:space="preserve"> ו'</w:t>
      </w:r>
      <w:r w:rsidRPr="00EF0458">
        <w:rPr>
          <w:rFonts w:eastAsia="SimSun" w:hint="cs"/>
          <w:rtl/>
          <w:lang w:eastAsia="zh-CN"/>
        </w:rPr>
        <w:t>)</w:t>
      </w:r>
      <w:r w:rsidR="00FC7654">
        <w:rPr>
          <w:rFonts w:eastAsia="SimSun" w:hint="cs"/>
          <w:rtl/>
          <w:lang w:eastAsia="zh-CN"/>
        </w:rPr>
        <w:t xml:space="preserve"> </w:t>
      </w:r>
      <w:r w:rsidR="00FC7654">
        <w:rPr>
          <w:rFonts w:eastAsia="SimSun"/>
          <w:rtl/>
          <w:lang w:eastAsia="zh-CN"/>
        </w:rPr>
        <w:t>–</w:t>
      </w:r>
      <w:r w:rsidR="00FC7654">
        <w:rPr>
          <w:rFonts w:eastAsia="SimSun" w:hint="cs"/>
          <w:rtl/>
          <w:lang w:eastAsia="zh-CN"/>
        </w:rPr>
        <w:t xml:space="preserve"> "</w:t>
      </w:r>
      <w:r w:rsidR="00FC7654" w:rsidRPr="00FC7654">
        <w:rPr>
          <w:rFonts w:eastAsia="SimSun"/>
          <w:rtl/>
          <w:lang w:eastAsia="zh-CN"/>
        </w:rPr>
        <w:t>המנהג המקובל כהיום כמעט בכל המקומות הוא שמחליפין בשבת חזון כל</w:t>
      </w:r>
      <w:r w:rsidR="00FC7654">
        <w:rPr>
          <w:rFonts w:eastAsia="SimSun" w:hint="cs"/>
          <w:rtl/>
          <w:lang w:eastAsia="zh-CN"/>
        </w:rPr>
        <w:t xml:space="preserve"> </w:t>
      </w:r>
      <w:r w:rsidR="00FC7654" w:rsidRPr="00FC7654">
        <w:rPr>
          <w:rFonts w:eastAsia="SimSun"/>
          <w:rtl/>
          <w:lang w:eastAsia="zh-CN"/>
        </w:rPr>
        <w:t>בגדי החול לבגדי שבת.</w:t>
      </w:r>
      <w:r w:rsidR="00FC7654" w:rsidRPr="00FC7654">
        <w:rPr>
          <w:rFonts w:eastAsia="SimSun" w:hint="cs"/>
          <w:rtl/>
          <w:lang w:eastAsia="zh-CN"/>
        </w:rPr>
        <w:t xml:space="preserve"> </w:t>
      </w:r>
      <w:r w:rsidR="00FC7654" w:rsidRPr="00FC7654">
        <w:rPr>
          <w:rFonts w:eastAsia="SimSun"/>
          <w:rtl/>
          <w:lang w:eastAsia="zh-CN"/>
        </w:rPr>
        <w:t>וכן אין משנים בביהכנ</w:t>
      </w:r>
      <w:r w:rsidR="00FC7654">
        <w:rPr>
          <w:rFonts w:eastAsia="SimSun" w:hint="cs"/>
          <w:rtl/>
          <w:lang w:eastAsia="zh-CN"/>
        </w:rPr>
        <w:t>"</w:t>
      </w:r>
      <w:r w:rsidR="00FC7654" w:rsidRPr="00FC7654">
        <w:rPr>
          <w:rFonts w:eastAsia="SimSun"/>
          <w:rtl/>
          <w:lang w:eastAsia="zh-CN"/>
        </w:rPr>
        <w:t>ס בפרישת הפרוכת והמפות משאר שבתות השנה</w:t>
      </w:r>
      <w:r w:rsidR="00FC7654" w:rsidRPr="00FC7654">
        <w:rPr>
          <w:rFonts w:eastAsia="SimSun" w:hint="cs"/>
          <w:rtl/>
          <w:lang w:eastAsia="zh-CN"/>
        </w:rPr>
        <w:t>".</w:t>
      </w:r>
    </w:p>
    <w:p w14:paraId="47BBFB52" w14:textId="77777777" w:rsidR="00FC7654" w:rsidRDefault="003D189F" w:rsidP="00CA562C">
      <w:pPr>
        <w:numPr>
          <w:ilvl w:val="3"/>
          <w:numId w:val="6"/>
        </w:numPr>
        <w:jc w:val="both"/>
        <w:rPr>
          <w:b/>
          <w:i/>
        </w:rPr>
      </w:pPr>
      <w:r>
        <w:rPr>
          <w:b/>
          <w:i/>
          <w:u w:val="single"/>
          <w:rtl/>
        </w:rPr>
        <w:t>יביע אומר</w:t>
      </w:r>
      <w:r>
        <w:rPr>
          <w:b/>
          <w:i/>
          <w:rtl/>
        </w:rPr>
        <w:t xml:space="preserve"> (ח"ג או"ח סי' ל</w:t>
      </w:r>
      <w:r w:rsidR="008001E2">
        <w:rPr>
          <w:rFonts w:hint="cs"/>
          <w:b/>
          <w:i/>
          <w:rtl/>
        </w:rPr>
        <w:t>"</w:t>
      </w:r>
      <w:r>
        <w:rPr>
          <w:b/>
          <w:i/>
          <w:rtl/>
        </w:rPr>
        <w:t>א אות ג</w:t>
      </w:r>
      <w:r w:rsidR="008001E2">
        <w:rPr>
          <w:rFonts w:hint="cs"/>
          <w:b/>
          <w:i/>
          <w:rtl/>
        </w:rPr>
        <w:t>'</w:t>
      </w:r>
      <w:r>
        <w:rPr>
          <w:rFonts w:hint="cs"/>
          <w:b/>
          <w:i/>
          <w:rtl/>
        </w:rPr>
        <w:t xml:space="preserve">, </w:t>
      </w:r>
      <w:r w:rsidRPr="003D189F">
        <w:rPr>
          <w:b/>
          <w:i/>
          <w:rtl/>
        </w:rPr>
        <w:t>חזון עובדיה</w:t>
      </w:r>
      <w:r>
        <w:rPr>
          <w:b/>
          <w:i/>
          <w:rtl/>
        </w:rPr>
        <w:t xml:space="preserve"> </w:t>
      </w:r>
      <w:r>
        <w:rPr>
          <w:rFonts w:hint="cs"/>
          <w:b/>
          <w:i/>
          <w:rtl/>
        </w:rPr>
        <w:t>ארבע</w:t>
      </w:r>
      <w:r w:rsidR="006C641B">
        <w:rPr>
          <w:b/>
          <w:i/>
          <w:rtl/>
        </w:rPr>
        <w:t xml:space="preserve"> תעניות עמ' ר</w:t>
      </w:r>
      <w:r w:rsidR="006C641B">
        <w:rPr>
          <w:rFonts w:hint="cs"/>
          <w:b/>
          <w:i/>
          <w:rtl/>
        </w:rPr>
        <w:t>"י</w:t>
      </w:r>
      <w:r w:rsidR="00FC7654">
        <w:rPr>
          <w:rFonts w:hint="cs"/>
          <w:b/>
          <w:i/>
          <w:rtl/>
        </w:rPr>
        <w:t xml:space="preserve">) </w:t>
      </w:r>
      <w:r w:rsidR="00FC7654">
        <w:rPr>
          <w:b/>
          <w:i/>
          <w:rtl/>
        </w:rPr>
        <w:t>–</w:t>
      </w:r>
      <w:r w:rsidR="008001E2">
        <w:rPr>
          <w:rFonts w:hint="cs"/>
          <w:b/>
          <w:i/>
          <w:rtl/>
        </w:rPr>
        <w:t xml:space="preserve"> "</w:t>
      </w:r>
      <w:r w:rsidR="008001E2" w:rsidRPr="008001E2">
        <w:rPr>
          <w:b/>
          <w:i/>
          <w:rtl/>
        </w:rPr>
        <w:t>מנהגינו ללבוש בגדי שבת בשבת חזון</w:t>
      </w:r>
      <w:r w:rsidR="008001E2" w:rsidRPr="008001E2">
        <w:rPr>
          <w:rFonts w:hint="cs"/>
          <w:b/>
          <w:i/>
          <w:rtl/>
        </w:rPr>
        <w:t>"</w:t>
      </w:r>
      <w:r w:rsidR="00FC7654">
        <w:rPr>
          <w:rFonts w:hint="cs"/>
          <w:b/>
          <w:i/>
          <w:rtl/>
        </w:rPr>
        <w:t>.</w:t>
      </w:r>
    </w:p>
    <w:p w14:paraId="11A56391" w14:textId="77777777" w:rsidR="00EF0458" w:rsidRPr="008001E2" w:rsidRDefault="003D189F" w:rsidP="00CA562C">
      <w:pPr>
        <w:numPr>
          <w:ilvl w:val="3"/>
          <w:numId w:val="6"/>
        </w:numPr>
        <w:jc w:val="both"/>
        <w:rPr>
          <w:b/>
          <w:i/>
        </w:rPr>
      </w:pPr>
      <w:r w:rsidRPr="008001E2">
        <w:rPr>
          <w:b/>
          <w:i/>
          <w:u w:val="single"/>
          <w:rtl/>
        </w:rPr>
        <w:t>תורת המועדים</w:t>
      </w:r>
      <w:r w:rsidR="00736AEC" w:rsidRPr="00736AEC">
        <w:rPr>
          <w:b/>
          <w:i/>
          <w:rtl/>
        </w:rPr>
        <w:t xml:space="preserve"> (בין המצרים</w:t>
      </w:r>
      <w:r w:rsidRPr="008001E2">
        <w:rPr>
          <w:b/>
          <w:i/>
          <w:rtl/>
        </w:rPr>
        <w:t xml:space="preserve"> עמ' ר</w:t>
      </w:r>
      <w:r w:rsidR="008001E2">
        <w:rPr>
          <w:rFonts w:hint="cs"/>
          <w:b/>
          <w:i/>
          <w:rtl/>
        </w:rPr>
        <w:t>"</w:t>
      </w:r>
      <w:r w:rsidRPr="008001E2">
        <w:rPr>
          <w:b/>
          <w:i/>
          <w:rtl/>
        </w:rPr>
        <w:t>ז)</w:t>
      </w:r>
      <w:r w:rsidR="00EF0458" w:rsidRPr="008001E2">
        <w:rPr>
          <w:rFonts w:eastAsia="SimSun" w:hint="cs"/>
          <w:rtl/>
          <w:lang w:eastAsia="zh-CN"/>
        </w:rPr>
        <w:t>.</w:t>
      </w:r>
    </w:p>
    <w:p w14:paraId="10E95EF0"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(סעי' י"א) – "ודע שאצלינו יש שנים או ג' דורות שאין נוהגין כמנהג הזה בשבת חזון אלא לובשין כל בגדי שבת וגדולי הדור שהיו אז הנהיגו כן באמרם שזהו במראים אבלות בשבת בפרהסיא ולכן אפילו בשבת שחל בו ט"ב ונדחה אנו לובשין בגדי שבת מטעם זה ולכן בימינו אלה כמעט נשכח הדבר שאין ללבוש בגדי שבת בשבת חזון ותמוה אצלי דבר זה דאטו קדמונינו לא ידעו זה ועכ"ז נהגו בזה אף שאינו כן מדינא ואיך נבטל מנהגם ולכן נלע"ד </w:t>
      </w:r>
      <w:r w:rsidRPr="00744664">
        <w:rPr>
          <w:rFonts w:eastAsia="SimSun" w:hint="cs"/>
          <w:b/>
          <w:bCs/>
          <w:rtl/>
          <w:lang w:eastAsia="zh-CN"/>
        </w:rPr>
        <w:t>דזה תלוי באופן ההלבשה דאצל הקדמונים היתה הלבשת שבת וחול שוים בדמותם ובתמונתם</w:t>
      </w:r>
      <w:r w:rsidRPr="00EF0458">
        <w:rPr>
          <w:rFonts w:eastAsia="SimSun" w:hint="cs"/>
          <w:rtl/>
          <w:lang w:eastAsia="zh-CN"/>
        </w:rPr>
        <w:t xml:space="preserve"> אלא שההפרש היה בין סחורה יקרה ובין סחורה פשוטה ולא היה ההפרש ניכר כל כך שהרי עניים גם בשבת יוצאין בסחורה פשוטה ולכן הנהיגו ללבוש בגדי חול משא"כ זה כמה דורות מקודם שבשבת היתה תמונה אחרת לגמרי להבגדים בין עני בין עשיר כמו שבחול היו נושאין כו</w:t>
      </w:r>
      <w:r w:rsidR="00495904">
        <w:rPr>
          <w:rFonts w:eastAsia="SimSun" w:hint="cs"/>
          <w:rtl/>
          <w:lang w:eastAsia="zh-CN"/>
        </w:rPr>
        <w:t>ב</w:t>
      </w:r>
      <w:r w:rsidRPr="00EF0458">
        <w:rPr>
          <w:rFonts w:eastAsia="SimSun" w:hint="cs"/>
          <w:rtl/>
          <w:lang w:eastAsia="zh-CN"/>
        </w:rPr>
        <w:t>ע של קלאפי"ן ובשבת שטריימי"ל וכן שארי בגדים היה ניכר לכל שזה בגד חול כמו קיטאי"י וזה בגד שבת כמו של משי לעשיר ומשי פשוט לעני ולפיכך הנהיגו הגדולים שלא לנהוג מנהג זה מפני שההפרש ניכר הרבה והוי כאבלות בשבת ולכן אני אומר דבזמנינו זה שע"פ פקודת המלכות כבר החלפנו תמונת הבגדים ושבת וחול תמונה אחת להן אלא שההפרש בין זול ליוקר וודאי נכון לקיים מנהג הקדמונים".</w:t>
      </w:r>
    </w:p>
    <w:p w14:paraId="63EBC592"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חזו"א</w:t>
      </w:r>
      <w:r w:rsidRPr="00EF0458">
        <w:rPr>
          <w:rFonts w:eastAsia="SimSun" w:hint="cs"/>
          <w:rtl/>
          <w:lang w:eastAsia="zh-CN"/>
        </w:rPr>
        <w:t xml:space="preserve"> (סוף טעמא דקרא אות כ') – "לשבת חזון החליף כל בגדיו חוץ מהפוזמקאות (וכמגהג שהובא במ"ב סימן תקנ"א סק"ו)".</w:t>
      </w:r>
    </w:p>
    <w:p w14:paraId="67076E91" w14:textId="77777777" w:rsidR="00EF0458" w:rsidRPr="004A3B2E" w:rsidRDefault="00EF0458" w:rsidP="00CA562C">
      <w:pPr>
        <w:numPr>
          <w:ilvl w:val="2"/>
          <w:numId w:val="6"/>
        </w:numPr>
        <w:jc w:val="both"/>
        <w:rPr>
          <w:rFonts w:eastAsia="SimSun"/>
          <w:lang w:eastAsia="zh-CN"/>
        </w:rPr>
      </w:pPr>
      <w:r w:rsidRPr="00EF0458">
        <w:rPr>
          <w:rFonts w:eastAsia="SimSun" w:hint="cs"/>
          <w:rtl/>
          <w:lang w:eastAsia="zh-CN"/>
        </w:rPr>
        <w:t xml:space="preserve">כובע של שבת – </w:t>
      </w: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של"ט).</w:t>
      </w:r>
    </w:p>
    <w:p w14:paraId="2329AC89" w14:textId="77777777" w:rsidR="004A3B2E" w:rsidRDefault="00903BC8" w:rsidP="00CA562C">
      <w:pPr>
        <w:numPr>
          <w:ilvl w:val="2"/>
          <w:numId w:val="6"/>
        </w:numPr>
        <w:jc w:val="both"/>
        <w:rPr>
          <w:rFonts w:eastAsia="SimSun"/>
          <w:lang w:eastAsia="zh-CN"/>
        </w:rPr>
      </w:pPr>
      <w:r>
        <w:rPr>
          <w:rFonts w:eastAsia="SimSun" w:hint="cs"/>
          <w:b/>
          <w:color w:val="000000"/>
          <w:rtl/>
          <w:lang w:eastAsia="zh-CN"/>
        </w:rPr>
        <w:t>מראי מקומות</w:t>
      </w:r>
      <w:r w:rsidR="004A3B2E">
        <w:rPr>
          <w:rFonts w:eastAsia="SimSun" w:hint="cs"/>
          <w:b/>
          <w:color w:val="000000"/>
          <w:rtl/>
          <w:lang w:eastAsia="zh-CN"/>
        </w:rPr>
        <w:t xml:space="preserve"> </w:t>
      </w:r>
      <w:r w:rsidR="004A3B2E">
        <w:rPr>
          <w:rFonts w:eastAsia="SimSun"/>
          <w:b/>
          <w:color w:val="000000"/>
          <w:rtl/>
          <w:lang w:eastAsia="zh-CN"/>
        </w:rPr>
        <w:t>–</w:t>
      </w:r>
      <w:r w:rsidR="004A3B2E">
        <w:rPr>
          <w:rFonts w:eastAsia="SimSun" w:hint="cs"/>
          <w:b/>
          <w:color w:val="000000"/>
          <w:rtl/>
          <w:lang w:eastAsia="zh-CN"/>
        </w:rPr>
        <w:t xml:space="preserve"> </w:t>
      </w:r>
      <w:r w:rsidR="004A3B2E">
        <w:rPr>
          <w:rFonts w:eastAsia="SimSun"/>
          <w:u w:val="single"/>
          <w:rtl/>
          <w:lang w:eastAsia="zh-CN"/>
        </w:rPr>
        <w:t>ח"א</w:t>
      </w:r>
      <w:r w:rsidR="004A3B2E">
        <w:rPr>
          <w:rFonts w:eastAsia="SimSun"/>
          <w:rtl/>
          <w:lang w:eastAsia="zh-CN"/>
        </w:rPr>
        <w:t xml:space="preserve"> (כלל קל"ג סעי' </w:t>
      </w:r>
      <w:r w:rsidR="004A3B2E">
        <w:rPr>
          <w:rFonts w:eastAsia="SimSun" w:hint="cs"/>
          <w:rtl/>
          <w:lang w:eastAsia="zh-CN"/>
        </w:rPr>
        <w:t>כ"א).</w:t>
      </w:r>
    </w:p>
    <w:p w14:paraId="10CCC0EA" w14:textId="77777777" w:rsidR="00980A7F" w:rsidRPr="00327F57" w:rsidRDefault="00980A7F" w:rsidP="00980A7F">
      <w:pPr>
        <w:numPr>
          <w:ilvl w:val="3"/>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w:t>
      </w:r>
      <w:r>
        <w:rPr>
          <w:rFonts w:eastAsia="SimSun" w:hint="cs"/>
          <w:rtl/>
          <w:lang w:eastAsia="zh-CN"/>
        </w:rPr>
        <w:t>ע"א</w:t>
      </w:r>
      <w:r>
        <w:rPr>
          <w:rFonts w:eastAsia="SimSun"/>
          <w:rtl/>
          <w:lang w:eastAsia="zh-CN"/>
        </w:rPr>
        <w:t xml:space="preserve"> שאלה </w:t>
      </w:r>
      <w:r>
        <w:rPr>
          <w:rFonts w:eastAsia="SimSun" w:hint="cs"/>
          <w:rtl/>
          <w:lang w:eastAsia="zh-CN"/>
        </w:rPr>
        <w:t>ט</w:t>
      </w:r>
      <w:r>
        <w:rPr>
          <w:rFonts w:eastAsia="SimSun"/>
          <w:rtl/>
          <w:lang w:eastAsia="zh-CN"/>
        </w:rPr>
        <w:t>') – "</w:t>
      </w:r>
      <w:r w:rsidRPr="00980A7F">
        <w:rPr>
          <w:rFonts w:eastAsia="SimSun"/>
          <w:rtl/>
          <w:lang w:eastAsia="zh-CN"/>
        </w:rPr>
        <w:t>המ"ב הביא שהמנהג כהגר"א שלובשים בגדי שבת לשבת חזון. האם מותר גם לגהץ בגדים לשבת חזון. תשובה: נוהגים שלא מגהצים"</w:t>
      </w:r>
      <w:r>
        <w:rPr>
          <w:rFonts w:eastAsia="SimSun" w:hint="cs"/>
          <w:rtl/>
          <w:lang w:eastAsia="zh-CN"/>
        </w:rPr>
        <w:t>.</w:t>
      </w:r>
    </w:p>
    <w:p w14:paraId="1A118CE1" w14:textId="77777777" w:rsidR="00EF0458" w:rsidRPr="00EF0458" w:rsidRDefault="00EF0458" w:rsidP="00EF0458">
      <w:pPr>
        <w:jc w:val="both"/>
        <w:rPr>
          <w:rFonts w:eastAsia="SimSun"/>
          <w:lang w:eastAsia="zh-CN"/>
        </w:rPr>
      </w:pPr>
    </w:p>
    <w:p w14:paraId="2E564C3C"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רמ"א</w:t>
      </w:r>
      <w:r w:rsidRPr="00EF0458">
        <w:rPr>
          <w:rFonts w:eastAsia="SimSun" w:hint="cs"/>
          <w:rtl/>
          <w:lang w:eastAsia="zh-CN"/>
        </w:rPr>
        <w:t xml:space="preserve"> (סעי' א') – "אין מחליפין ללבוש בגדי שבת, כ"א </w:t>
      </w:r>
      <w:r w:rsidRPr="00EF0458">
        <w:rPr>
          <w:rFonts w:eastAsia="SimSun" w:hint="cs"/>
          <w:b/>
          <w:bCs/>
          <w:rtl/>
          <w:lang w:eastAsia="zh-CN"/>
        </w:rPr>
        <w:t>הכתונת</w:t>
      </w:r>
      <w:r w:rsidR="00BB6604">
        <w:rPr>
          <w:rFonts w:eastAsia="SimSun" w:hint="cs"/>
          <w:rtl/>
          <w:lang w:eastAsia="zh-CN"/>
        </w:rPr>
        <w:t xml:space="preserve"> לבד". מה זה כת</w:t>
      </w:r>
      <w:r w:rsidRPr="00EF0458">
        <w:rPr>
          <w:rFonts w:eastAsia="SimSun" w:hint="cs"/>
          <w:rtl/>
          <w:lang w:eastAsia="zh-CN"/>
        </w:rPr>
        <w:t>נות, מעיל או חלוק.</w:t>
      </w:r>
    </w:p>
    <w:p w14:paraId="3FB771FD" w14:textId="77777777" w:rsidR="00EF0458" w:rsidRDefault="00EF0458" w:rsidP="00CA562C">
      <w:pPr>
        <w:numPr>
          <w:ilvl w:val="2"/>
          <w:numId w:val="6"/>
        </w:numPr>
        <w:jc w:val="both"/>
        <w:rPr>
          <w:rFonts w:eastAsia="SimSun"/>
          <w:lang w:eastAsia="zh-CN"/>
        </w:rPr>
      </w:pPr>
      <w:r w:rsidRPr="00EF0458">
        <w:rPr>
          <w:rFonts w:eastAsia="SimSun" w:hint="cs"/>
          <w:rtl/>
          <w:lang w:eastAsia="zh-CN"/>
        </w:rPr>
        <w:t xml:space="preserve">חלוק – </w:t>
      </w:r>
      <w:r w:rsidRPr="00EF0458">
        <w:rPr>
          <w:rFonts w:eastAsia="SimSun" w:hint="cs"/>
          <w:u w:val="single"/>
          <w:rtl/>
          <w:lang w:eastAsia="zh-CN"/>
        </w:rPr>
        <w:t>רדב"ז</w:t>
      </w:r>
      <w:r w:rsidRPr="00EF0458">
        <w:rPr>
          <w:rFonts w:eastAsia="SimSun" w:hint="cs"/>
          <w:rtl/>
          <w:lang w:eastAsia="zh-CN"/>
        </w:rPr>
        <w:t xml:space="preserve"> (ח"ב סי' תרצ"ג, "ומה שכתב המרדכי בשם ר' דוד קמחי כי הכתונת הוא המעיל אינו נכון אצלי כי סתם כתונת הוא סמוך לבשר כמו כתונת של כהנים"), שו"ת </w:t>
      </w:r>
      <w:r w:rsidRPr="00EF0458">
        <w:rPr>
          <w:rFonts w:eastAsia="SimSun" w:hint="cs"/>
          <w:u w:val="single"/>
          <w:rtl/>
          <w:lang w:eastAsia="zh-CN"/>
        </w:rPr>
        <w:t>מהרש"ל</w:t>
      </w:r>
      <w:r w:rsidRPr="00EF0458">
        <w:rPr>
          <w:rFonts w:eastAsia="SimSun" w:hint="cs"/>
          <w:rtl/>
          <w:lang w:eastAsia="zh-CN"/>
        </w:rPr>
        <w:t xml:space="preserve"> (סי' כ"ז, "טעם לדבר היתר שהכתונת אינו בכלל שינוי בגדים כי הוא משום זיע בעלמא ופעמים אפי' באמצע השבוע לובשין כתונת מכובס היכא שנתמלא זיעה בפרט בארצינו לכן אין זה קרוי שנוי בגדים שאינו כ"כ לכבוד שבת לכן מותר"), </w:t>
      </w:r>
      <w:r w:rsidRPr="00EF0458">
        <w:rPr>
          <w:rFonts w:eastAsia="SimSun" w:hint="cs"/>
          <w:u w:val="single"/>
          <w:rtl/>
          <w:lang w:eastAsia="zh-CN"/>
        </w:rPr>
        <w:t>מג"א</w:t>
      </w:r>
      <w:r w:rsidRPr="00EF0458">
        <w:rPr>
          <w:rFonts w:eastAsia="SimSun" w:hint="cs"/>
          <w:rtl/>
          <w:lang w:eastAsia="zh-CN"/>
        </w:rPr>
        <w:t xml:space="preserve"> (ס"ק ד', "הכתונת לבד ... שאינו לבוש רק מפני הזיעה (מט"מ)"), </w:t>
      </w:r>
      <w:r w:rsidRPr="00EF0458">
        <w:rPr>
          <w:rFonts w:eastAsia="SimSun" w:hint="cs"/>
          <w:u w:val="single"/>
          <w:rtl/>
          <w:lang w:eastAsia="zh-CN"/>
        </w:rPr>
        <w:t>מ"ב</w:t>
      </w:r>
      <w:r w:rsidRPr="00EF0458">
        <w:rPr>
          <w:rFonts w:eastAsia="SimSun" w:hint="cs"/>
          <w:rtl/>
          <w:lang w:eastAsia="zh-CN"/>
        </w:rPr>
        <w:t xml:space="preserve"> (ס"ק ו', "כ"א הכתונת לבד</w:t>
      </w:r>
      <w:r w:rsidR="00BB6604">
        <w:rPr>
          <w:rFonts w:eastAsia="SimSun" w:hint="cs"/>
          <w:rtl/>
          <w:lang w:eastAsia="zh-CN"/>
        </w:rPr>
        <w:t>.</w:t>
      </w:r>
      <w:r w:rsidRPr="00EF0458">
        <w:rPr>
          <w:rFonts w:eastAsia="SimSun" w:hint="cs"/>
          <w:rtl/>
          <w:lang w:eastAsia="zh-CN"/>
        </w:rPr>
        <w:t xml:space="preserve"> שאינו לובש אלא מפני הזיעה ומטעם זה מותר להחליף גם הפוזמקאות").</w:t>
      </w:r>
    </w:p>
    <w:p w14:paraId="7B9CC8BB" w14:textId="77777777" w:rsidR="00A34107" w:rsidRPr="00EF0458" w:rsidRDefault="00A34107" w:rsidP="00A34107">
      <w:pPr>
        <w:numPr>
          <w:ilvl w:val="3"/>
          <w:numId w:val="6"/>
        </w:numPr>
        <w:jc w:val="both"/>
        <w:rPr>
          <w:rFonts w:eastAsia="SimSun"/>
          <w:rtl/>
          <w:lang w:eastAsia="zh-CN"/>
        </w:rPr>
      </w:pPr>
      <w:r>
        <w:rPr>
          <w:rFonts w:eastAsia="SimSun" w:hint="cs"/>
          <w:rtl/>
          <w:lang w:eastAsia="zh-CN"/>
        </w:rPr>
        <w:t>מה זה חלוק - עי' סי' רס"ב, לשיטות ו</w:t>
      </w:r>
      <w:r w:rsidR="00903BC8">
        <w:rPr>
          <w:rFonts w:eastAsia="SimSun" w:hint="cs"/>
          <w:rtl/>
          <w:lang w:eastAsia="zh-CN"/>
        </w:rPr>
        <w:t>מראי מקומות</w:t>
      </w:r>
      <w:r>
        <w:rPr>
          <w:rFonts w:eastAsia="SimSun" w:hint="cs"/>
          <w:rtl/>
          <w:lang w:eastAsia="zh-CN"/>
        </w:rPr>
        <w:t>.</w:t>
      </w:r>
    </w:p>
    <w:p w14:paraId="48CD9542" w14:textId="77777777" w:rsidR="00EF0458" w:rsidRDefault="00903BC8" w:rsidP="00774BE4">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11E3F167" w14:textId="77777777" w:rsidR="006A4BC0" w:rsidRDefault="006A4BC0" w:rsidP="000C0405">
      <w:pPr>
        <w:numPr>
          <w:ilvl w:val="3"/>
          <w:numId w:val="6"/>
        </w:numPr>
        <w:jc w:val="both"/>
        <w:rPr>
          <w:rFonts w:eastAsia="SimSun"/>
          <w:lang w:eastAsia="zh-CN"/>
        </w:rPr>
      </w:pPr>
      <w:r w:rsidRPr="00EF0458">
        <w:rPr>
          <w:rFonts w:eastAsia="SimSun" w:hint="cs"/>
          <w:u w:val="single"/>
          <w:rtl/>
          <w:lang w:eastAsia="zh-CN"/>
        </w:rPr>
        <w:t>רש"י</w:t>
      </w:r>
      <w:r w:rsidRPr="00EF0458">
        <w:rPr>
          <w:rFonts w:eastAsia="SimSun" w:hint="cs"/>
          <w:rtl/>
          <w:lang w:eastAsia="zh-CN"/>
        </w:rPr>
        <w:t xml:space="preserve"> (בראשית פרק ל"ז פסוק כ"ג</w:t>
      </w:r>
      <w:r w:rsidR="002A1679">
        <w:rPr>
          <w:rFonts w:eastAsia="SimSun" w:hint="cs"/>
          <w:rtl/>
          <w:lang w:eastAsia="zh-CN"/>
        </w:rPr>
        <w:t xml:space="preserve">) </w:t>
      </w:r>
      <w:r w:rsidR="002A1679">
        <w:rPr>
          <w:rFonts w:eastAsia="SimSun"/>
          <w:rtl/>
          <w:lang w:eastAsia="zh-CN"/>
        </w:rPr>
        <w:t>–</w:t>
      </w:r>
      <w:r w:rsidRPr="00EF0458">
        <w:rPr>
          <w:rFonts w:eastAsia="SimSun" w:hint="cs"/>
          <w:rtl/>
          <w:lang w:eastAsia="zh-CN"/>
        </w:rPr>
        <w:t xml:space="preserve"> "את כתנתו</w:t>
      </w:r>
      <w:r w:rsidR="000C0405">
        <w:rPr>
          <w:rFonts w:eastAsia="SimSun" w:hint="cs"/>
          <w:rtl/>
          <w:lang w:eastAsia="zh-CN"/>
        </w:rPr>
        <w:t>.</w:t>
      </w:r>
      <w:r w:rsidRPr="00EF0458">
        <w:rPr>
          <w:rFonts w:eastAsia="SimSun" w:hint="cs"/>
          <w:rtl/>
          <w:lang w:eastAsia="zh-CN"/>
        </w:rPr>
        <w:t xml:space="preserve"> זה חלוק"</w:t>
      </w:r>
      <w:r>
        <w:rPr>
          <w:rFonts w:eastAsia="SimSun" w:hint="cs"/>
          <w:rtl/>
          <w:lang w:eastAsia="zh-CN"/>
        </w:rPr>
        <w:t>.</w:t>
      </w:r>
    </w:p>
    <w:p w14:paraId="70B0A986" w14:textId="77777777" w:rsidR="00774BE4" w:rsidRDefault="00774BE4" w:rsidP="002A1679">
      <w:pPr>
        <w:numPr>
          <w:ilvl w:val="3"/>
          <w:numId w:val="6"/>
        </w:numPr>
        <w:jc w:val="both"/>
        <w:rPr>
          <w:rFonts w:eastAsia="SimSun"/>
          <w:lang w:eastAsia="zh-CN"/>
        </w:rPr>
      </w:pPr>
      <w:r w:rsidRPr="00EF0458">
        <w:rPr>
          <w:rFonts w:eastAsia="SimSun" w:hint="cs"/>
          <w:u w:val="single"/>
          <w:rtl/>
          <w:lang w:eastAsia="zh-CN"/>
        </w:rPr>
        <w:t>דר"מ</w:t>
      </w:r>
      <w:r w:rsidRPr="00EF0458">
        <w:rPr>
          <w:rFonts w:eastAsia="SimSun" w:hint="cs"/>
          <w:rtl/>
          <w:lang w:eastAsia="zh-CN"/>
        </w:rPr>
        <w:t xml:space="preserve"> (סי' תקנ"א ס"ק י"א)</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rtl/>
          <w:lang w:eastAsia="zh-CN"/>
        </w:rPr>
        <w:t>"כתוב בהגהות אשיר"י בפרק בתרא דתענית (סי' לח) בשבת של חזון אין מחליפין כליהם רק הכתונת בלבד וכן הוא במרדכי הלכות תשעה באב (תענית סי' תרלה) וכתב שם והכתונת היא מעיל ולא חלוק וכן פירש רבי דוד קמחי (ספר השרשים ערך כתן) ומה שכתוב (עי' שמואל ב' יג יח) כתונת המעיל פעמים קורא שניהם כאחד עכ"ל".</w:t>
      </w:r>
    </w:p>
    <w:p w14:paraId="446460DB" w14:textId="77777777" w:rsidR="006A4BC0" w:rsidRPr="00EF0458" w:rsidRDefault="006A4BC0" w:rsidP="00CA562C">
      <w:pPr>
        <w:numPr>
          <w:ilvl w:val="3"/>
          <w:numId w:val="6"/>
        </w:numPr>
        <w:jc w:val="both"/>
        <w:rPr>
          <w:rFonts w:eastAsia="SimSun"/>
          <w:rtl/>
          <w:lang w:eastAsia="zh-CN"/>
        </w:rPr>
      </w:pPr>
      <w:r w:rsidRPr="00EF0458">
        <w:rPr>
          <w:rFonts w:eastAsia="SimSun" w:hint="cs"/>
          <w:u w:val="single"/>
          <w:rtl/>
          <w:lang w:eastAsia="zh-CN"/>
        </w:rPr>
        <w:t>מג"א</w:t>
      </w:r>
      <w:r w:rsidRPr="00EF0458">
        <w:rPr>
          <w:rFonts w:eastAsia="SimSun" w:hint="cs"/>
          <w:rtl/>
          <w:lang w:eastAsia="zh-CN"/>
        </w:rPr>
        <w:t xml:space="preserve"> (סי' תקנ"ט ס"ק י'</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"בשבת של חזון אין מחליפין כליהם אלא הכתונת בלבד ופי' בהגהה שכתונת הוי מעיל ולא חלוק וכ' מהר"מ טיקטין שטעמו שחלוק הוי דברים שבצנעה ומעיל הוי פרהסיא ואינו נוהג בשבת אבל הוא פי' דקי"ל איפכא דמעיל אסור משום דדבר המפורסם חמיר בט"ב מאבל (כמ"ש סי' תקנ"ד) וחלוק מותר עכ"ל במרדכי"</w:t>
      </w:r>
      <w:r>
        <w:rPr>
          <w:rFonts w:eastAsia="SimSun" w:hint="cs"/>
          <w:rtl/>
          <w:lang w:eastAsia="zh-CN"/>
        </w:rPr>
        <w:t>.</w:t>
      </w:r>
    </w:p>
    <w:p w14:paraId="59E4900B" w14:textId="77777777" w:rsidR="00EF0458" w:rsidRPr="00A34107" w:rsidRDefault="00EF0458" w:rsidP="00A34107">
      <w:pPr>
        <w:jc w:val="both"/>
        <w:rPr>
          <w:rFonts w:eastAsia="SimSun"/>
          <w:lang w:eastAsia="zh-CN"/>
        </w:rPr>
      </w:pPr>
    </w:p>
    <w:p w14:paraId="3076D1B6" w14:textId="77777777" w:rsidR="00EF0458" w:rsidRPr="00EF0458" w:rsidRDefault="00EF0458" w:rsidP="00CA562C">
      <w:pPr>
        <w:numPr>
          <w:ilvl w:val="1"/>
          <w:numId w:val="6"/>
        </w:numPr>
        <w:jc w:val="both"/>
        <w:rPr>
          <w:rFonts w:eastAsia="SimSun"/>
          <w:lang w:eastAsia="zh-CN"/>
        </w:rPr>
      </w:pPr>
      <w:r w:rsidRPr="00094592">
        <w:rPr>
          <w:rFonts w:eastAsia="SimSun" w:hint="cs"/>
          <w:b/>
          <w:bCs/>
          <w:rtl/>
          <w:lang w:eastAsia="zh-CN"/>
        </w:rPr>
        <w:t>טלית של שבת</w:t>
      </w:r>
      <w:r w:rsidR="002A7EA6" w:rsidRPr="00094592">
        <w:rPr>
          <w:rFonts w:eastAsia="SimSun" w:hint="cs"/>
          <w:b/>
          <w:bCs/>
          <w:rtl/>
          <w:lang w:eastAsia="zh-CN"/>
        </w:rPr>
        <w:t>: בימי חול</w:t>
      </w:r>
      <w:r w:rsidRPr="00EF0458">
        <w:rPr>
          <w:rFonts w:eastAsia="SimSun" w:hint="cs"/>
          <w:rtl/>
          <w:lang w:eastAsia="zh-CN"/>
        </w:rPr>
        <w:t>.</w:t>
      </w:r>
    </w:p>
    <w:p w14:paraId="5957F32E" w14:textId="77777777" w:rsidR="00EF0458" w:rsidRPr="00EF0458" w:rsidRDefault="00EF0458" w:rsidP="002A7EA6">
      <w:pPr>
        <w:numPr>
          <w:ilvl w:val="2"/>
          <w:numId w:val="6"/>
        </w:numPr>
        <w:jc w:val="both"/>
        <w:rPr>
          <w:rFonts w:eastAsia="SimSun"/>
          <w:lang w:eastAsia="zh-CN"/>
        </w:rPr>
      </w:pPr>
      <w:r w:rsidRPr="00EF0458">
        <w:rPr>
          <w:rFonts w:eastAsia="SimSun" w:hint="cs"/>
          <w:rtl/>
          <w:lang w:eastAsia="zh-CN"/>
        </w:rPr>
        <w:t xml:space="preserve">מחמיר –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י"א סעי' מ"ו, "טלית המיוחד לשבת, אפי' אם הוא טלית פשוטה בלי שום עטרה וכדומה, אסור להתעטף בו בחול אף שלכמה בנ"א הוי טלית כזה מיוחד לימות החול").</w:t>
      </w:r>
    </w:p>
    <w:p w14:paraId="1E19112B" w14:textId="77777777" w:rsidR="00EF0458" w:rsidRPr="00EF0458" w:rsidRDefault="00EF0458" w:rsidP="00EF0458">
      <w:pPr>
        <w:jc w:val="both"/>
        <w:rPr>
          <w:rFonts w:eastAsia="SimSun"/>
          <w:lang w:eastAsia="zh-CN"/>
        </w:rPr>
      </w:pPr>
    </w:p>
    <w:p w14:paraId="42B44FD9" w14:textId="77777777" w:rsidR="00EF0458" w:rsidRPr="006A4BC0" w:rsidRDefault="00EF0458" w:rsidP="00CA562C">
      <w:pPr>
        <w:numPr>
          <w:ilvl w:val="1"/>
          <w:numId w:val="6"/>
        </w:numPr>
        <w:jc w:val="both"/>
        <w:rPr>
          <w:rFonts w:eastAsia="SimSun"/>
          <w:lang w:eastAsia="zh-CN"/>
        </w:rPr>
      </w:pPr>
      <w:r w:rsidRPr="0080749E">
        <w:rPr>
          <w:rFonts w:eastAsia="SimSun" w:hint="cs"/>
          <w:b/>
          <w:bCs/>
          <w:rtl/>
          <w:lang w:eastAsia="zh-CN"/>
        </w:rPr>
        <w:t>זמן</w:t>
      </w:r>
      <w:r w:rsidR="006A4BC0" w:rsidRPr="0080749E">
        <w:rPr>
          <w:rFonts w:eastAsia="SimSun" w:hint="cs"/>
          <w:b/>
          <w:bCs/>
          <w:rtl/>
          <w:lang w:eastAsia="zh-CN"/>
        </w:rPr>
        <w:t xml:space="preserve">: </w:t>
      </w:r>
      <w:r w:rsidRPr="0080749E">
        <w:rPr>
          <w:rFonts w:eastAsia="SimSun" w:hint="cs"/>
          <w:b/>
          <w:bCs/>
          <w:rtl/>
          <w:lang w:eastAsia="zh-CN"/>
        </w:rPr>
        <w:t>ערב שבת</w:t>
      </w:r>
      <w:r w:rsidRPr="006A4BC0">
        <w:rPr>
          <w:rFonts w:eastAsia="SimSun" w:hint="cs"/>
          <w:rtl/>
          <w:lang w:eastAsia="zh-CN"/>
        </w:rPr>
        <w:t>.</w:t>
      </w:r>
    </w:p>
    <w:p w14:paraId="1A681EA3" w14:textId="77777777" w:rsidR="00E75ABD" w:rsidRDefault="00EF0458" w:rsidP="00CA562C">
      <w:pPr>
        <w:numPr>
          <w:ilvl w:val="2"/>
          <w:numId w:val="6"/>
        </w:numPr>
        <w:jc w:val="both"/>
        <w:rPr>
          <w:rFonts w:eastAsia="SimSun"/>
          <w:lang w:eastAsia="zh-CN"/>
        </w:rPr>
      </w:pPr>
      <w:r w:rsidRPr="00EF0458">
        <w:rPr>
          <w:rFonts w:eastAsia="SimSun" w:hint="cs"/>
          <w:rtl/>
          <w:lang w:eastAsia="zh-CN"/>
        </w:rPr>
        <w:t>סמוך לכניסת שבת</w:t>
      </w:r>
      <w:r w:rsidR="00E75ABD">
        <w:rPr>
          <w:rFonts w:eastAsia="SimSun" w:hint="cs"/>
          <w:rtl/>
          <w:lang w:eastAsia="zh-CN"/>
        </w:rPr>
        <w:t>.</w:t>
      </w:r>
    </w:p>
    <w:p w14:paraId="276C0EC9"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ששכ"ה</w:t>
      </w:r>
      <w:r w:rsidR="00E75ABD">
        <w:rPr>
          <w:rFonts w:eastAsia="SimSun" w:hint="cs"/>
          <w:rtl/>
          <w:lang w:eastAsia="zh-CN"/>
        </w:rPr>
        <w:t xml:space="preserve"> (פרק מ"ב סעי' נ"ו) </w:t>
      </w:r>
      <w:r w:rsidR="00E75ABD">
        <w:rPr>
          <w:rFonts w:eastAsia="SimSun"/>
          <w:rtl/>
          <w:lang w:eastAsia="zh-CN"/>
        </w:rPr>
        <w:t>–</w:t>
      </w:r>
      <w:r w:rsidRPr="00EF0458">
        <w:rPr>
          <w:rFonts w:eastAsia="SimSun" w:hint="cs"/>
          <w:rtl/>
          <w:lang w:eastAsia="zh-CN"/>
        </w:rPr>
        <w:t xml:space="preserve"> "</w:t>
      </w:r>
      <w:r w:rsidR="00E75ABD">
        <w:rPr>
          <w:rFonts w:eastAsia="SimSun" w:hint="cs"/>
          <w:rtl/>
          <w:lang w:eastAsia="zh-CN"/>
        </w:rPr>
        <w:t>ולא ילבשם אלא סמוך לכניסת השבת"</w:t>
      </w:r>
      <w:r w:rsidRPr="00EF0458">
        <w:rPr>
          <w:rFonts w:eastAsia="SimSun" w:hint="cs"/>
          <w:rtl/>
          <w:lang w:eastAsia="zh-CN"/>
        </w:rPr>
        <w:t>.</w:t>
      </w:r>
    </w:p>
    <w:p w14:paraId="777FF801" w14:textId="77777777" w:rsidR="00B86ADD" w:rsidRPr="00EF0458" w:rsidRDefault="00BC59C1" w:rsidP="00BC59C1">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B86ADD">
        <w:rPr>
          <w:rtl/>
        </w:rPr>
        <w:t xml:space="preserve"> עמ' ר</w:t>
      </w:r>
      <w:r w:rsidR="00B86ADD">
        <w:rPr>
          <w:rFonts w:hint="cs"/>
          <w:rtl/>
        </w:rPr>
        <w:t>י"א</w:t>
      </w:r>
      <w:r w:rsidR="00B86ADD">
        <w:rPr>
          <w:rtl/>
        </w:rPr>
        <w:t xml:space="preserve"> אות ק</w:t>
      </w:r>
      <w:r w:rsidR="00B86ADD">
        <w:rPr>
          <w:rFonts w:hint="cs"/>
          <w:rtl/>
        </w:rPr>
        <w:t>נ</w:t>
      </w:r>
      <w:r w:rsidR="00B86ADD">
        <w:rPr>
          <w:rtl/>
        </w:rPr>
        <w:t>"</w:t>
      </w:r>
      <w:r w:rsidR="00B86ADD">
        <w:rPr>
          <w:rFonts w:hint="cs"/>
          <w:rtl/>
        </w:rPr>
        <w:t>ז</w:t>
      </w:r>
      <w:r w:rsidR="00B86ADD">
        <w:rPr>
          <w:rtl/>
        </w:rPr>
        <w:t>) – "</w:t>
      </w:r>
      <w:r w:rsidR="00B86ADD" w:rsidRPr="00B86ADD">
        <w:rPr>
          <w:rtl/>
        </w:rPr>
        <w:t>ילבש בגדי שבת קרוב לשבת</w:t>
      </w:r>
      <w:r w:rsidR="00B86ADD">
        <w:rPr>
          <w:rFonts w:hint="cs"/>
          <w:rtl/>
        </w:rPr>
        <w:t>".</w:t>
      </w:r>
    </w:p>
    <w:p w14:paraId="035A270B" w14:textId="77777777" w:rsidR="00E75ABD" w:rsidRDefault="00EF0458" w:rsidP="00CA562C">
      <w:pPr>
        <w:numPr>
          <w:ilvl w:val="2"/>
          <w:numId w:val="6"/>
        </w:numPr>
        <w:jc w:val="both"/>
        <w:rPr>
          <w:rFonts w:eastAsia="SimSun"/>
          <w:lang w:eastAsia="zh-CN"/>
        </w:rPr>
      </w:pPr>
      <w:r w:rsidRPr="00EF0458">
        <w:rPr>
          <w:rFonts w:eastAsia="SimSun" w:hint="cs"/>
          <w:rtl/>
          <w:lang w:eastAsia="zh-CN"/>
        </w:rPr>
        <w:t>מנחה קטנה</w:t>
      </w:r>
      <w:r w:rsidR="00E75ABD">
        <w:rPr>
          <w:rFonts w:eastAsia="SimSun" w:hint="cs"/>
          <w:rtl/>
          <w:lang w:eastAsia="zh-CN"/>
        </w:rPr>
        <w:t>.</w:t>
      </w:r>
    </w:p>
    <w:p w14:paraId="34987B08"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(קרא עלי מועד פרק ד' הע' י"ח</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"כשכבר קרוב לשבת - מסתמא מנחה קטנה".</w:t>
      </w:r>
    </w:p>
    <w:p w14:paraId="58B4B7EC" w14:textId="77777777" w:rsidR="00E75ABD" w:rsidRDefault="00E75ABD" w:rsidP="00CA562C">
      <w:pPr>
        <w:numPr>
          <w:ilvl w:val="3"/>
          <w:numId w:val="6"/>
        </w:numPr>
        <w:jc w:val="both"/>
        <w:rPr>
          <w:rFonts w:eastAsia="SimSun"/>
          <w:lang w:eastAsia="zh-CN"/>
        </w:rPr>
      </w:pPr>
      <w:r>
        <w:rPr>
          <w:rFonts w:eastAsia="SimSun" w:hint="cs"/>
          <w:u w:val="single"/>
          <w:rtl/>
          <w:lang w:eastAsia="zh-CN"/>
        </w:rPr>
        <w:t>הגר"ש דבליצקי</w:t>
      </w:r>
      <w:r w:rsidRPr="00E75ABD">
        <w:rPr>
          <w:rFonts w:eastAsia="SimSun" w:hint="cs"/>
          <w:rtl/>
          <w:lang w:eastAsia="zh-CN"/>
        </w:rPr>
        <w:t xml:space="preserve"> </w:t>
      </w:r>
      <w:r w:rsidR="00AA51EE">
        <w:rPr>
          <w:b/>
          <w:i/>
          <w:rtl/>
        </w:rPr>
        <w:t>זצ"ל</w:t>
      </w:r>
      <w:r w:rsidRPr="00E75ABD">
        <w:rPr>
          <w:rFonts w:eastAsia="SimSun" w:hint="cs"/>
          <w:rtl/>
          <w:lang w:eastAsia="zh-CN"/>
        </w:rPr>
        <w:t xml:space="preserve"> (</w:t>
      </w:r>
      <w:r w:rsidRPr="00E75ABD">
        <w:rPr>
          <w:rFonts w:eastAsia="SimSun"/>
          <w:rtl/>
          <w:lang w:eastAsia="zh-CN"/>
        </w:rPr>
        <w:t>נטעי גבריאל</w:t>
      </w:r>
      <w:r>
        <w:rPr>
          <w:rFonts w:eastAsia="SimSun"/>
          <w:rtl/>
          <w:lang w:eastAsia="zh-CN"/>
        </w:rPr>
        <w:t xml:space="preserve"> בין המצרים פרק מ"ה </w:t>
      </w:r>
      <w:r>
        <w:rPr>
          <w:rFonts w:eastAsia="SimSun" w:hint="cs"/>
          <w:rtl/>
          <w:lang w:eastAsia="zh-CN"/>
        </w:rPr>
        <w:t xml:space="preserve">הע' י"א) </w:t>
      </w:r>
      <w:r>
        <w:rPr>
          <w:rFonts w:eastAsia="SimSun"/>
          <w:rtl/>
          <w:lang w:eastAsia="zh-CN"/>
        </w:rPr>
        <w:t>–</w:t>
      </w:r>
      <w:r>
        <w:rPr>
          <w:rFonts w:eastAsia="SimSun" w:hint="cs"/>
          <w:rtl/>
          <w:lang w:eastAsia="zh-CN"/>
        </w:rPr>
        <w:t xml:space="preserve"> "</w:t>
      </w:r>
      <w:r w:rsidR="00872994" w:rsidRPr="00872994">
        <w:rPr>
          <w:rFonts w:eastAsia="SimSun"/>
          <w:rtl/>
          <w:lang w:eastAsia="zh-CN"/>
        </w:rPr>
        <w:t xml:space="preserve">והגאון </w:t>
      </w:r>
      <w:r w:rsidR="00872994">
        <w:rPr>
          <w:rFonts w:eastAsia="SimSun" w:hint="cs"/>
          <w:rtl/>
          <w:lang w:eastAsia="zh-CN"/>
        </w:rPr>
        <w:t>ר'</w:t>
      </w:r>
      <w:r w:rsidR="00872994" w:rsidRPr="00872994">
        <w:rPr>
          <w:rFonts w:eastAsia="SimSun"/>
          <w:rtl/>
          <w:lang w:eastAsia="zh-CN"/>
        </w:rPr>
        <w:t xml:space="preserve"> שריה דבליצקי </w:t>
      </w:r>
      <w:r w:rsidR="00AA51EE">
        <w:rPr>
          <w:rFonts w:eastAsia="SimSun" w:hint="cs"/>
          <w:rtl/>
          <w:lang w:eastAsia="zh-CN"/>
        </w:rPr>
        <w:t>(</w:t>
      </w:r>
      <w:r w:rsidR="00872994" w:rsidRPr="00872994">
        <w:rPr>
          <w:rFonts w:eastAsia="SimSun"/>
          <w:rtl/>
          <w:lang w:eastAsia="zh-CN"/>
        </w:rPr>
        <w:t>ש</w:t>
      </w:r>
      <w:r w:rsidR="00872994">
        <w:rPr>
          <w:rFonts w:eastAsia="SimSun"/>
          <w:rtl/>
          <w:lang w:eastAsia="zh-CN"/>
        </w:rPr>
        <w:t>ליט</w:t>
      </w:r>
      <w:r w:rsidR="00872994">
        <w:rPr>
          <w:rFonts w:eastAsia="SimSun" w:hint="cs"/>
          <w:rtl/>
          <w:lang w:eastAsia="zh-CN"/>
        </w:rPr>
        <w:t>"</w:t>
      </w:r>
      <w:r w:rsidR="00872994" w:rsidRPr="00872994">
        <w:rPr>
          <w:rFonts w:eastAsia="SimSun"/>
          <w:rtl/>
          <w:lang w:eastAsia="zh-CN"/>
        </w:rPr>
        <w:t>א</w:t>
      </w:r>
      <w:r w:rsidR="00AA51EE">
        <w:rPr>
          <w:rFonts w:eastAsia="SimSun" w:hint="cs"/>
          <w:rtl/>
          <w:lang w:eastAsia="zh-CN"/>
        </w:rPr>
        <w:t>)</w:t>
      </w:r>
      <w:r w:rsidR="00872994" w:rsidRPr="00872994">
        <w:rPr>
          <w:rFonts w:eastAsia="SimSun"/>
          <w:rtl/>
          <w:lang w:eastAsia="zh-CN"/>
        </w:rPr>
        <w:t xml:space="preserve"> </w:t>
      </w:r>
      <w:r w:rsidR="00AA51EE">
        <w:rPr>
          <w:rFonts w:eastAsia="SimSun" w:hint="cs"/>
          <w:rtl/>
          <w:lang w:eastAsia="zh-CN"/>
        </w:rPr>
        <w:t xml:space="preserve">[זצ"ל] </w:t>
      </w:r>
      <w:r w:rsidR="00872994" w:rsidRPr="00872994">
        <w:rPr>
          <w:rFonts w:eastAsia="SimSun"/>
          <w:rtl/>
          <w:lang w:eastAsia="zh-CN"/>
        </w:rPr>
        <w:t>כתב</w:t>
      </w:r>
      <w:r w:rsidR="00872994">
        <w:rPr>
          <w:rFonts w:eastAsia="SimSun" w:hint="cs"/>
          <w:rtl/>
          <w:lang w:eastAsia="zh-CN"/>
        </w:rPr>
        <w:t xml:space="preserve"> </w:t>
      </w:r>
      <w:r w:rsidR="00872994" w:rsidRPr="00872994">
        <w:rPr>
          <w:rFonts w:eastAsia="SimSun"/>
          <w:rtl/>
          <w:lang w:eastAsia="zh-CN"/>
        </w:rPr>
        <w:t>לי שדעתו שיש להחמיר שלא ללבוש בגדי שבת עד אחר מנחה קטנה עפ</w:t>
      </w:r>
      <w:r w:rsidR="00872994">
        <w:rPr>
          <w:rFonts w:eastAsia="SimSun" w:hint="cs"/>
          <w:rtl/>
          <w:lang w:eastAsia="zh-CN"/>
        </w:rPr>
        <w:t>"</w:t>
      </w:r>
      <w:r w:rsidR="00872994" w:rsidRPr="00872994">
        <w:rPr>
          <w:rFonts w:eastAsia="SimSun"/>
          <w:rtl/>
          <w:lang w:eastAsia="zh-CN"/>
        </w:rPr>
        <w:t>י</w:t>
      </w:r>
      <w:r w:rsidR="00872994" w:rsidRPr="00872994">
        <w:rPr>
          <w:rFonts w:eastAsia="SimSun" w:hint="cs"/>
          <w:rtl/>
          <w:lang w:eastAsia="zh-CN"/>
        </w:rPr>
        <w:t xml:space="preserve"> </w:t>
      </w:r>
      <w:r w:rsidR="00872994" w:rsidRPr="00872994">
        <w:rPr>
          <w:rFonts w:eastAsia="SimSun"/>
          <w:rtl/>
          <w:lang w:eastAsia="zh-CN"/>
        </w:rPr>
        <w:t>שו</w:t>
      </w:r>
      <w:r w:rsidR="00872994">
        <w:rPr>
          <w:rFonts w:eastAsia="SimSun" w:hint="cs"/>
          <w:rtl/>
          <w:lang w:eastAsia="zh-CN"/>
        </w:rPr>
        <w:t>"</w:t>
      </w:r>
      <w:r w:rsidR="00872994" w:rsidRPr="00872994">
        <w:rPr>
          <w:rFonts w:eastAsia="SimSun"/>
          <w:rtl/>
          <w:lang w:eastAsia="zh-CN"/>
        </w:rPr>
        <w:t>ע ס</w:t>
      </w:r>
      <w:r w:rsidR="00872994">
        <w:rPr>
          <w:rFonts w:eastAsia="SimSun" w:hint="cs"/>
          <w:rtl/>
          <w:lang w:eastAsia="zh-CN"/>
        </w:rPr>
        <w:t>י'</w:t>
      </w:r>
      <w:r w:rsidR="00872994" w:rsidRPr="00872994">
        <w:rPr>
          <w:rFonts w:eastAsia="SimSun"/>
          <w:rtl/>
          <w:lang w:eastAsia="zh-CN"/>
        </w:rPr>
        <w:t xml:space="preserve"> תרס</w:t>
      </w:r>
      <w:r w:rsidR="00872994">
        <w:rPr>
          <w:rFonts w:eastAsia="SimSun" w:hint="cs"/>
          <w:rtl/>
          <w:lang w:eastAsia="zh-CN"/>
        </w:rPr>
        <w:t>"</w:t>
      </w:r>
      <w:r w:rsidR="00872994" w:rsidRPr="00872994">
        <w:rPr>
          <w:rFonts w:eastAsia="SimSun"/>
          <w:rtl/>
          <w:lang w:eastAsia="zh-CN"/>
        </w:rPr>
        <w:t>ו ס</w:t>
      </w:r>
      <w:r w:rsidR="00872994">
        <w:rPr>
          <w:rFonts w:eastAsia="SimSun" w:hint="cs"/>
          <w:rtl/>
          <w:lang w:eastAsia="zh-CN"/>
        </w:rPr>
        <w:t>"</w:t>
      </w:r>
      <w:r w:rsidR="00872994" w:rsidRPr="00872994">
        <w:rPr>
          <w:rFonts w:eastAsia="SimSun"/>
          <w:rtl/>
          <w:lang w:eastAsia="zh-CN"/>
        </w:rPr>
        <w:t>א, וסמך לדבריו מג</w:t>
      </w:r>
      <w:r w:rsidR="00872994">
        <w:rPr>
          <w:rFonts w:eastAsia="SimSun" w:hint="cs"/>
          <w:rtl/>
          <w:lang w:eastAsia="zh-CN"/>
        </w:rPr>
        <w:t>מ'</w:t>
      </w:r>
      <w:r w:rsidR="00872994" w:rsidRPr="00872994">
        <w:rPr>
          <w:rFonts w:eastAsia="SimSun"/>
          <w:rtl/>
          <w:lang w:eastAsia="zh-CN"/>
        </w:rPr>
        <w:t xml:space="preserve"> מו</w:t>
      </w:r>
      <w:r w:rsidR="00872994">
        <w:rPr>
          <w:rFonts w:eastAsia="SimSun" w:hint="cs"/>
          <w:rtl/>
          <w:lang w:eastAsia="zh-CN"/>
        </w:rPr>
        <w:t>"</w:t>
      </w:r>
      <w:r w:rsidR="00872994" w:rsidRPr="00872994">
        <w:rPr>
          <w:rFonts w:eastAsia="SimSun"/>
          <w:rtl/>
          <w:lang w:eastAsia="zh-CN"/>
        </w:rPr>
        <w:t>ק דף כ</w:t>
      </w:r>
      <w:r w:rsidR="00872994">
        <w:rPr>
          <w:rFonts w:eastAsia="SimSun" w:hint="cs"/>
          <w:rtl/>
          <w:lang w:eastAsia="zh-CN"/>
        </w:rPr>
        <w:t>"</w:t>
      </w:r>
      <w:r w:rsidR="00872994" w:rsidRPr="00872994">
        <w:rPr>
          <w:rFonts w:eastAsia="SimSun"/>
          <w:rtl/>
          <w:lang w:eastAsia="zh-CN"/>
        </w:rPr>
        <w:t>ז ע</w:t>
      </w:r>
      <w:r w:rsidR="00872994">
        <w:rPr>
          <w:rFonts w:eastAsia="SimSun" w:hint="cs"/>
          <w:rtl/>
          <w:lang w:eastAsia="zh-CN"/>
        </w:rPr>
        <w:t>"</w:t>
      </w:r>
      <w:r w:rsidR="00872994" w:rsidRPr="00872994">
        <w:rPr>
          <w:rFonts w:eastAsia="SimSun"/>
          <w:rtl/>
          <w:lang w:eastAsia="zh-CN"/>
        </w:rPr>
        <w:t>א תקיפת המטות</w:t>
      </w:r>
      <w:r w:rsidR="00872994" w:rsidRPr="00872994">
        <w:rPr>
          <w:rFonts w:eastAsia="SimSun" w:hint="cs"/>
          <w:rtl/>
          <w:lang w:eastAsia="zh-CN"/>
        </w:rPr>
        <w:t xml:space="preserve"> </w:t>
      </w:r>
      <w:r w:rsidR="00872994" w:rsidRPr="00872994">
        <w:rPr>
          <w:rFonts w:eastAsia="SimSun"/>
          <w:rtl/>
          <w:lang w:eastAsia="zh-CN"/>
        </w:rPr>
        <w:t>באבל בער</w:t>
      </w:r>
      <w:r w:rsidR="00872994">
        <w:rPr>
          <w:rFonts w:eastAsia="SimSun" w:hint="cs"/>
          <w:rtl/>
          <w:lang w:eastAsia="zh-CN"/>
        </w:rPr>
        <w:t>"</w:t>
      </w:r>
      <w:r w:rsidR="00872994" w:rsidRPr="00872994">
        <w:rPr>
          <w:rFonts w:eastAsia="SimSun"/>
          <w:rtl/>
          <w:lang w:eastAsia="zh-CN"/>
        </w:rPr>
        <w:t>ש מן המנחה ולמעלה, משמע דכבוד שבת מתחיל רק אחר מנחה</w:t>
      </w:r>
      <w:r w:rsidR="00872994" w:rsidRPr="00872994">
        <w:rPr>
          <w:rFonts w:eastAsia="SimSun" w:hint="cs"/>
          <w:rtl/>
          <w:lang w:eastAsia="zh-CN"/>
        </w:rPr>
        <w:t xml:space="preserve"> </w:t>
      </w:r>
      <w:r w:rsidR="00872994" w:rsidRPr="00872994">
        <w:rPr>
          <w:rFonts w:eastAsia="SimSun"/>
          <w:rtl/>
          <w:lang w:eastAsia="zh-CN"/>
        </w:rPr>
        <w:t>קטנה</w:t>
      </w:r>
      <w:r w:rsidR="00872994" w:rsidRPr="00872994">
        <w:rPr>
          <w:rFonts w:eastAsia="SimSun" w:hint="cs"/>
          <w:rtl/>
          <w:lang w:eastAsia="zh-CN"/>
        </w:rPr>
        <w:t>"</w:t>
      </w:r>
      <w:r w:rsidR="00872994" w:rsidRPr="00872994">
        <w:rPr>
          <w:rFonts w:eastAsia="SimSun"/>
          <w:rtl/>
          <w:lang w:eastAsia="zh-CN"/>
        </w:rPr>
        <w:t>.</w:t>
      </w:r>
    </w:p>
    <w:p w14:paraId="2800C6A8" w14:textId="77777777" w:rsidR="0080749E" w:rsidRPr="00872994" w:rsidRDefault="0080749E" w:rsidP="00B631CD">
      <w:pPr>
        <w:ind w:left="567"/>
        <w:jc w:val="both"/>
        <w:rPr>
          <w:rFonts w:eastAsia="SimSun"/>
          <w:lang w:eastAsia="zh-CN"/>
        </w:rPr>
      </w:pPr>
      <w:r w:rsidRPr="0080749E">
        <w:rPr>
          <w:rFonts w:eastAsia="SimSun" w:hint="cs"/>
          <w:rtl/>
          <w:lang w:eastAsia="zh-CN"/>
        </w:rPr>
        <w:t xml:space="preserve">עי' </w:t>
      </w:r>
      <w:r>
        <w:rPr>
          <w:rFonts w:eastAsia="SimSun" w:hint="cs"/>
          <w:u w:val="single"/>
          <w:rtl/>
          <w:lang w:eastAsia="zh-CN"/>
        </w:rPr>
        <w:t>הגר"ש דבליצקי</w:t>
      </w:r>
      <w:r w:rsidRPr="00E75ABD">
        <w:rPr>
          <w:rFonts w:eastAsia="SimSun" w:hint="cs"/>
          <w:rtl/>
          <w:lang w:eastAsia="zh-CN"/>
        </w:rPr>
        <w:t xml:space="preserve"> </w:t>
      </w:r>
      <w:r w:rsidR="00AA51EE">
        <w:rPr>
          <w:b/>
          <w:i/>
          <w:rtl/>
        </w:rPr>
        <w:t>זצ"ל</w:t>
      </w:r>
      <w:r w:rsidRPr="00E75ABD">
        <w:rPr>
          <w:rFonts w:eastAsia="SimSun" w:hint="cs"/>
          <w:rtl/>
          <w:lang w:eastAsia="zh-CN"/>
        </w:rPr>
        <w:t xml:space="preserve"> (</w:t>
      </w:r>
      <w:r>
        <w:rPr>
          <w:rFonts w:eastAsia="SimSun" w:hint="cs"/>
          <w:rtl/>
          <w:lang w:eastAsia="zh-CN"/>
        </w:rPr>
        <w:t>תורת המועדים על שונה הלכות ס"ק נ"ג אות ג'</w:t>
      </w:r>
      <w:r w:rsidR="00B631CD">
        <w:rPr>
          <w:rFonts w:eastAsia="SimSun" w:hint="cs"/>
          <w:rtl/>
          <w:lang w:eastAsia="zh-CN"/>
        </w:rPr>
        <w:t xml:space="preserve">, </w:t>
      </w:r>
      <w:r w:rsidR="00B631CD" w:rsidRPr="00B631CD">
        <w:rPr>
          <w:rFonts w:eastAsia="SimSun"/>
          <w:rtl/>
          <w:lang w:eastAsia="zh-CN"/>
        </w:rPr>
        <w:t xml:space="preserve">דיני ת"ב שחל ביום א' </w:t>
      </w:r>
      <w:r w:rsidR="00B631CD" w:rsidRPr="00B631CD">
        <w:rPr>
          <w:rFonts w:eastAsia="SimSun" w:hint="cs"/>
          <w:rtl/>
          <w:lang w:eastAsia="zh-CN"/>
        </w:rPr>
        <w:t>הע' ח'</w:t>
      </w:r>
      <w:r w:rsidR="00B631CD">
        <w:rPr>
          <w:rFonts w:eastAsia="SimSun" w:hint="cs"/>
          <w:rtl/>
          <w:lang w:eastAsia="zh-CN"/>
        </w:rPr>
        <w:t>, עי' סעי' ז'</w:t>
      </w:r>
      <w:r>
        <w:rPr>
          <w:rFonts w:eastAsia="SimSun" w:hint="cs"/>
          <w:rtl/>
          <w:lang w:eastAsia="zh-CN"/>
        </w:rPr>
        <w:t xml:space="preserve">) </w:t>
      </w:r>
      <w:r>
        <w:rPr>
          <w:rFonts w:eastAsia="SimSun"/>
          <w:rtl/>
          <w:lang w:eastAsia="zh-CN"/>
        </w:rPr>
        <w:t>–</w:t>
      </w:r>
      <w:r>
        <w:rPr>
          <w:rFonts w:eastAsia="SimSun" w:hint="cs"/>
          <w:rtl/>
          <w:lang w:eastAsia="zh-CN"/>
        </w:rPr>
        <w:t xml:space="preserve"> "שאין להחליף בגדים רק מפלג המנחה, ובדיעבד ממנחה קטנה".</w:t>
      </w:r>
    </w:p>
    <w:p w14:paraId="40D1E06A" w14:textId="77777777" w:rsidR="00E75ABD" w:rsidRDefault="00EF0458" w:rsidP="00CA562C">
      <w:pPr>
        <w:numPr>
          <w:ilvl w:val="2"/>
          <w:numId w:val="6"/>
        </w:numPr>
        <w:jc w:val="both"/>
        <w:rPr>
          <w:rFonts w:eastAsia="SimSun"/>
          <w:lang w:eastAsia="zh-CN"/>
        </w:rPr>
      </w:pPr>
      <w:r w:rsidRPr="00EF0458">
        <w:rPr>
          <w:rFonts w:eastAsia="SimSun" w:hint="cs"/>
          <w:rtl/>
          <w:lang w:eastAsia="zh-CN"/>
        </w:rPr>
        <w:t>אפילו מחצות היום</w:t>
      </w:r>
      <w:r w:rsidR="00E75ABD">
        <w:rPr>
          <w:rFonts w:eastAsia="SimSun" w:hint="cs"/>
          <w:rtl/>
          <w:lang w:eastAsia="zh-CN"/>
        </w:rPr>
        <w:t>.</w:t>
      </w:r>
    </w:p>
    <w:p w14:paraId="4E9B23FD" w14:textId="77777777" w:rsidR="00E75ABD" w:rsidRDefault="00EF0458" w:rsidP="00CA562C">
      <w:pPr>
        <w:numPr>
          <w:ilvl w:val="3"/>
          <w:numId w:val="6"/>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סוף עמ' קל"ג</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"אמר לי שלא יחליפו את הבגדים לפני חצות היום בע"ש"</w:t>
      </w:r>
      <w:r w:rsidR="00E75ABD">
        <w:rPr>
          <w:rFonts w:eastAsia="SimSun" w:hint="cs"/>
          <w:rtl/>
          <w:lang w:eastAsia="zh-CN"/>
        </w:rPr>
        <w:t>.</w:t>
      </w:r>
    </w:p>
    <w:p w14:paraId="30C086D0" w14:textId="77777777" w:rsidR="00E75ABD"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תפ"ד</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"בע"ש חזון הלביש את בגדי שבת כרגיל בזמן שהלביש כל ערב שבת ולא הקפיד ללובשם סמוך לשבת"</w:t>
      </w:r>
      <w:r w:rsidR="00E75ABD">
        <w:rPr>
          <w:rFonts w:eastAsia="SimSun" w:hint="cs"/>
          <w:rtl/>
          <w:lang w:eastAsia="zh-CN"/>
        </w:rPr>
        <w:t>.</w:t>
      </w:r>
    </w:p>
    <w:p w14:paraId="6500B499" w14:textId="77777777" w:rsidR="00E75ABD"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(קרא עלי מועד פרק ד' הע' י"ח,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ע"א</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"מותר ללבוש בגדי שבת מחצות היום"</w:t>
      </w:r>
      <w:r w:rsidR="00E75ABD">
        <w:rPr>
          <w:rFonts w:eastAsia="SimSun" w:hint="cs"/>
          <w:rtl/>
          <w:lang w:eastAsia="zh-CN"/>
        </w:rPr>
        <w:t>.</w:t>
      </w:r>
    </w:p>
    <w:p w14:paraId="671D4605" w14:textId="77777777" w:rsidR="00E75ABD"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נ' אות ה', הע' ו'</w:t>
      </w:r>
      <w:r w:rsidR="0033082E">
        <w:rPr>
          <w:rFonts w:eastAsia="SimSun" w:hint="cs"/>
          <w:rtl/>
          <w:lang w:eastAsia="zh-CN"/>
        </w:rPr>
        <w:t xml:space="preserve">, </w:t>
      </w:r>
      <w:r w:rsidR="0033082E">
        <w:rPr>
          <w:rFonts w:eastAsia="SimSun"/>
          <w:rtl/>
          <w:lang w:eastAsia="zh-CN"/>
        </w:rPr>
        <w:t xml:space="preserve">בין המצרים תשנ"ט עמ' </w:t>
      </w:r>
      <w:r w:rsidR="0033082E">
        <w:rPr>
          <w:rFonts w:eastAsia="SimSun" w:hint="cs"/>
          <w:rtl/>
          <w:lang w:eastAsia="zh-CN"/>
        </w:rPr>
        <w:t>מ</w:t>
      </w:r>
      <w:r w:rsidR="0033082E">
        <w:rPr>
          <w:rFonts w:eastAsia="SimSun"/>
          <w:rtl/>
          <w:lang w:eastAsia="zh-CN"/>
        </w:rPr>
        <w:t xml:space="preserve">' אות </w:t>
      </w:r>
      <w:r w:rsidR="0033082E">
        <w:rPr>
          <w:rFonts w:eastAsia="SimSun" w:hint="cs"/>
          <w:rtl/>
          <w:lang w:eastAsia="zh-CN"/>
        </w:rPr>
        <w:t>ה', הע' ו'</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"ומותר ללובשם בשעה שלובשם בכל ערב שבת [דמותר ללובשם אחר הרחיצה בשעה שלובשם בכל ערב שבת ואפילו סמוך לחצות היום]"</w:t>
      </w:r>
      <w:r w:rsidR="00E75ABD">
        <w:rPr>
          <w:rFonts w:eastAsia="SimSun" w:hint="cs"/>
          <w:rtl/>
          <w:lang w:eastAsia="zh-CN"/>
        </w:rPr>
        <w:t>.</w:t>
      </w:r>
    </w:p>
    <w:p w14:paraId="691411FE" w14:textId="77777777" w:rsidR="00980A7F" w:rsidRDefault="00980A7F" w:rsidP="00CA562C">
      <w:pPr>
        <w:numPr>
          <w:ilvl w:val="3"/>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רע"א שאלה </w:t>
      </w:r>
      <w:r>
        <w:rPr>
          <w:rFonts w:eastAsia="SimSun" w:hint="cs"/>
          <w:rtl/>
          <w:lang w:eastAsia="zh-CN"/>
        </w:rPr>
        <w:t>י</w:t>
      </w:r>
      <w:r>
        <w:rPr>
          <w:rFonts w:eastAsia="SimSun"/>
          <w:rtl/>
          <w:lang w:eastAsia="zh-CN"/>
        </w:rPr>
        <w:t>') – "</w:t>
      </w:r>
      <w:r w:rsidRPr="00980A7F">
        <w:rPr>
          <w:rFonts w:eastAsia="SimSun"/>
          <w:rtl/>
          <w:lang w:eastAsia="zh-CN"/>
        </w:rPr>
        <w:t>שאלה: מתי מותר ללבוש בגדי שבת ביום שישי, רק סמוך לשבת או גם קודם. תשובה: מותר שבזה לכבוד שבת, ואם אחד לובש בחצות לכבוד שבת ג"כ מותר</w:t>
      </w:r>
      <w:r>
        <w:rPr>
          <w:rFonts w:eastAsia="SimSun" w:hint="cs"/>
          <w:rtl/>
          <w:lang w:eastAsia="zh-CN"/>
        </w:rPr>
        <w:t>".</w:t>
      </w:r>
    </w:p>
    <w:p w14:paraId="420337DB" w14:textId="3B4E249E" w:rsidR="00FD0205" w:rsidRDefault="00FD0205" w:rsidP="00FD0205">
      <w:pPr>
        <w:ind w:left="567"/>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ו'</w:t>
      </w:r>
      <w:r>
        <w:rPr>
          <w:rFonts w:eastAsia="SimSun"/>
          <w:rtl/>
          <w:lang w:eastAsia="zh-CN"/>
        </w:rPr>
        <w:t>) – "</w:t>
      </w:r>
      <w:r>
        <w:rPr>
          <w:rFonts w:eastAsia="SimSun" w:hint="cs"/>
          <w:rtl/>
          <w:lang w:eastAsia="zh-CN"/>
        </w:rPr>
        <w:t>ולא מקפיד ללובשם כמה שיותר סמוך לשבת אלא אחרי מנחה כהרגלו".</w:t>
      </w:r>
    </w:p>
    <w:p w14:paraId="1082ACB2" w14:textId="77777777" w:rsidR="00E75ABD" w:rsidRPr="00E75ABD" w:rsidRDefault="00E75ABD"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מ"ה סעי'</w:t>
      </w:r>
      <w:r>
        <w:rPr>
          <w:rFonts w:eastAsia="SimSun" w:hint="cs"/>
          <w:rtl/>
          <w:lang w:eastAsia="zh-CN"/>
        </w:rPr>
        <w:t xml:space="preserve"> ו') </w:t>
      </w:r>
      <w:r>
        <w:rPr>
          <w:rFonts w:eastAsia="SimSun"/>
          <w:rtl/>
          <w:lang w:eastAsia="zh-CN"/>
        </w:rPr>
        <w:t>–</w:t>
      </w:r>
      <w:r>
        <w:rPr>
          <w:rFonts w:eastAsia="SimSun" w:hint="cs"/>
          <w:rtl/>
          <w:lang w:eastAsia="zh-CN"/>
        </w:rPr>
        <w:t xml:space="preserve"> "</w:t>
      </w:r>
      <w:r w:rsidRPr="00E75ABD">
        <w:rPr>
          <w:rFonts w:eastAsia="SimSun"/>
          <w:rtl/>
          <w:lang w:eastAsia="zh-CN"/>
        </w:rPr>
        <w:t>יש להתיר ללבוש בגרי שבת אחר חצות, וא</w:t>
      </w:r>
      <w:r>
        <w:rPr>
          <w:rFonts w:eastAsia="SimSun" w:hint="cs"/>
          <w:rtl/>
          <w:lang w:eastAsia="zh-CN"/>
        </w:rPr>
        <w:t>"</w:t>
      </w:r>
      <w:r w:rsidRPr="00E75ABD">
        <w:rPr>
          <w:rFonts w:eastAsia="SimSun"/>
          <w:rtl/>
          <w:lang w:eastAsia="zh-CN"/>
        </w:rPr>
        <w:t>צ להחמיר דייקא</w:t>
      </w:r>
      <w:r>
        <w:rPr>
          <w:rFonts w:eastAsia="SimSun" w:hint="cs"/>
          <w:rtl/>
          <w:lang w:eastAsia="zh-CN"/>
        </w:rPr>
        <w:t xml:space="preserve"> </w:t>
      </w:r>
      <w:r w:rsidRPr="00E75ABD">
        <w:rPr>
          <w:rFonts w:eastAsia="SimSun"/>
          <w:rtl/>
          <w:lang w:eastAsia="zh-CN"/>
        </w:rPr>
        <w:t>מפלג המנחה, אבל קודם חצות אסור</w:t>
      </w:r>
      <w:r w:rsidRPr="00E75ABD">
        <w:rPr>
          <w:rFonts w:eastAsia="SimSun" w:hint="cs"/>
          <w:rtl/>
          <w:lang w:eastAsia="zh-CN"/>
        </w:rPr>
        <w:t>".</w:t>
      </w:r>
    </w:p>
    <w:p w14:paraId="0027DDDE"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ק"ה).</w:t>
      </w:r>
    </w:p>
    <w:p w14:paraId="14773FC7" w14:textId="77777777" w:rsidR="00E75ABD" w:rsidRDefault="00EF0458" w:rsidP="00CA562C">
      <w:pPr>
        <w:numPr>
          <w:ilvl w:val="2"/>
          <w:numId w:val="6"/>
        </w:numPr>
        <w:jc w:val="both"/>
        <w:rPr>
          <w:rFonts w:eastAsia="SimSun"/>
          <w:lang w:eastAsia="zh-CN"/>
        </w:rPr>
      </w:pPr>
      <w:r w:rsidRPr="00EF0458">
        <w:rPr>
          <w:rFonts w:eastAsia="SimSun" w:hint="cs"/>
          <w:rtl/>
          <w:lang w:eastAsia="zh-CN"/>
        </w:rPr>
        <w:t>אפילו מ</w:t>
      </w:r>
      <w:r w:rsidR="009452FE">
        <w:rPr>
          <w:rFonts w:eastAsia="SimSun" w:hint="cs"/>
          <w:rtl/>
          <w:lang w:eastAsia="zh-CN"/>
        </w:rPr>
        <w:t>ה</w:t>
      </w:r>
      <w:r w:rsidRPr="00EF0458">
        <w:rPr>
          <w:rFonts w:eastAsia="SimSun" w:hint="cs"/>
          <w:rtl/>
          <w:lang w:eastAsia="zh-CN"/>
        </w:rPr>
        <w:t>בוקר</w:t>
      </w:r>
      <w:r w:rsidR="00E75ABD">
        <w:rPr>
          <w:rFonts w:eastAsia="SimSun" w:hint="cs"/>
          <w:rtl/>
          <w:lang w:eastAsia="zh-CN"/>
        </w:rPr>
        <w:t>.</w:t>
      </w:r>
    </w:p>
    <w:p w14:paraId="3DD67CA0" w14:textId="77777777" w:rsidR="00EF0458" w:rsidRP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ל"ה</w:t>
      </w:r>
      <w:r w:rsidR="00E75ABD">
        <w:rPr>
          <w:rFonts w:eastAsia="SimSun" w:hint="cs"/>
          <w:rtl/>
          <w:lang w:eastAsia="zh-CN"/>
        </w:rPr>
        <w:t xml:space="preserve">) </w:t>
      </w:r>
      <w:r w:rsidR="00E75ABD">
        <w:rPr>
          <w:rFonts w:eastAsia="SimSun"/>
          <w:rtl/>
          <w:lang w:eastAsia="zh-CN"/>
        </w:rPr>
        <w:t>–</w:t>
      </w:r>
      <w:r w:rsidR="00EF0458" w:rsidRPr="00EF0458">
        <w:rPr>
          <w:rFonts w:eastAsia="SimSun" w:hint="cs"/>
          <w:rtl/>
          <w:lang w:eastAsia="zh-CN"/>
        </w:rPr>
        <w:t xml:space="preserve"> "מותר לרחוץ גופו וללבוש בגדי שבת ל</w:t>
      </w:r>
      <w:r w:rsidR="00E75ABD">
        <w:rPr>
          <w:rFonts w:eastAsia="SimSun" w:hint="cs"/>
          <w:rtl/>
          <w:lang w:eastAsia="zh-CN"/>
        </w:rPr>
        <w:t>כבוד שבת גם בבוקר של ער"ש חזון"</w:t>
      </w:r>
      <w:r w:rsidR="00EF0458" w:rsidRPr="00EF0458">
        <w:rPr>
          <w:rFonts w:eastAsia="SimSun" w:hint="cs"/>
          <w:rtl/>
          <w:lang w:eastAsia="zh-CN"/>
        </w:rPr>
        <w:t>.</w:t>
      </w:r>
    </w:p>
    <w:p w14:paraId="6877EB55" w14:textId="77777777" w:rsidR="00EF0458" w:rsidRPr="00EF0458"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כ"א סעי' ה'),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הע' י"ח).</w:t>
      </w:r>
    </w:p>
    <w:p w14:paraId="5B8C0CCB" w14:textId="77777777" w:rsidR="006A4BC0" w:rsidRDefault="006A4BC0" w:rsidP="006A4BC0">
      <w:pPr>
        <w:jc w:val="both"/>
        <w:rPr>
          <w:rFonts w:eastAsia="SimSun"/>
          <w:lang w:eastAsia="zh-CN"/>
        </w:rPr>
      </w:pPr>
    </w:p>
    <w:p w14:paraId="26D3BDAF" w14:textId="77777777" w:rsidR="00EF0458" w:rsidRPr="00EF0458" w:rsidRDefault="006A4BC0" w:rsidP="00CA562C">
      <w:pPr>
        <w:numPr>
          <w:ilvl w:val="1"/>
          <w:numId w:val="6"/>
        </w:numPr>
        <w:jc w:val="both"/>
        <w:rPr>
          <w:rFonts w:eastAsia="SimSun"/>
          <w:lang w:eastAsia="zh-CN"/>
        </w:rPr>
      </w:pPr>
      <w:r w:rsidRPr="0080749E">
        <w:rPr>
          <w:rFonts w:eastAsia="SimSun" w:hint="cs"/>
          <w:b/>
          <w:bCs/>
          <w:rtl/>
          <w:lang w:eastAsia="zh-CN"/>
        </w:rPr>
        <w:t xml:space="preserve">זמן: </w:t>
      </w:r>
      <w:r w:rsidR="00EF0458" w:rsidRPr="0080749E">
        <w:rPr>
          <w:rFonts w:eastAsia="SimSun" w:hint="cs"/>
          <w:b/>
          <w:bCs/>
          <w:rtl/>
          <w:lang w:eastAsia="zh-CN"/>
        </w:rPr>
        <w:t>מוצאי שבת</w:t>
      </w:r>
      <w:r w:rsidR="00EF0458" w:rsidRPr="00EF0458">
        <w:rPr>
          <w:rFonts w:eastAsia="SimSun" w:hint="cs"/>
          <w:rtl/>
          <w:lang w:eastAsia="zh-CN"/>
        </w:rPr>
        <w:t>.</w:t>
      </w:r>
    </w:p>
    <w:p w14:paraId="2420B8AB" w14:textId="77777777" w:rsidR="00E75ABD" w:rsidRDefault="00EF0458" w:rsidP="00CA562C">
      <w:pPr>
        <w:numPr>
          <w:ilvl w:val="2"/>
          <w:numId w:val="6"/>
        </w:numPr>
        <w:jc w:val="both"/>
        <w:rPr>
          <w:rFonts w:eastAsia="SimSun"/>
          <w:lang w:eastAsia="zh-CN"/>
        </w:rPr>
      </w:pPr>
      <w:r w:rsidRPr="00EF0458">
        <w:rPr>
          <w:rFonts w:eastAsia="SimSun" w:hint="cs"/>
          <w:rtl/>
          <w:lang w:eastAsia="zh-CN"/>
        </w:rPr>
        <w:t>צריך להסיר הבגדי שבת מיד אחרי הבדלה</w:t>
      </w:r>
      <w:r w:rsidR="00E75ABD">
        <w:rPr>
          <w:rFonts w:eastAsia="SimSun" w:hint="cs"/>
          <w:rtl/>
          <w:lang w:eastAsia="zh-CN"/>
        </w:rPr>
        <w:t>.</w:t>
      </w:r>
    </w:p>
    <w:p w14:paraId="165946A6" w14:textId="77777777" w:rsidR="00E75ABD" w:rsidRDefault="00EF0458" w:rsidP="00CA562C">
      <w:pPr>
        <w:numPr>
          <w:ilvl w:val="3"/>
          <w:numId w:val="6"/>
        </w:numPr>
        <w:jc w:val="both"/>
        <w:rPr>
          <w:rFonts w:eastAsia="SimSun"/>
          <w:lang w:eastAsia="zh-CN"/>
        </w:rPr>
      </w:pPr>
      <w:r w:rsidRPr="00EF0458">
        <w:rPr>
          <w:rFonts w:eastAsia="SimSun" w:hint="cs"/>
          <w:u w:val="single"/>
          <w:rtl/>
          <w:lang w:eastAsia="zh-CN"/>
        </w:rPr>
        <w:t>חזו"א</w:t>
      </w:r>
      <w:r w:rsidRPr="00EF0458">
        <w:rPr>
          <w:rFonts w:eastAsia="SimSun" w:hint="cs"/>
          <w:rtl/>
          <w:lang w:eastAsia="zh-CN"/>
        </w:rPr>
        <w:t xml:space="preserve"> (קרא עלי מועד פרק ד' אות כ"ב</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"מרן החזו"א הוריד בגדי שבת מיד"</w:t>
      </w:r>
      <w:r w:rsidR="00E75ABD">
        <w:rPr>
          <w:rFonts w:eastAsia="SimSun" w:hint="cs"/>
          <w:rtl/>
          <w:lang w:eastAsia="zh-CN"/>
        </w:rPr>
        <w:t>.</w:t>
      </w:r>
    </w:p>
    <w:p w14:paraId="79F80F90" w14:textId="4E10C5FB" w:rsidR="00EF0458" w:rsidRDefault="00EF0458" w:rsidP="00CA562C">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(ח"א עמ' נ"ד ד"ה ובט', קרא עלי מועד פרק ד' הע' י"ח</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"ובט' הימים צריך לפשוט את הבגדי שבת </w:t>
      </w:r>
      <w:r w:rsidR="00E75ABD">
        <w:rPr>
          <w:rFonts w:eastAsia="SimSun" w:hint="cs"/>
          <w:rtl/>
          <w:lang w:eastAsia="zh-CN"/>
        </w:rPr>
        <w:t>מיד במוצ"ש ... מיד לאחר ההבדלה"</w:t>
      </w:r>
      <w:r w:rsidRPr="00EF0458">
        <w:rPr>
          <w:rFonts w:eastAsia="SimSun" w:hint="cs"/>
          <w:rtl/>
          <w:lang w:eastAsia="zh-CN"/>
        </w:rPr>
        <w:t>.</w:t>
      </w:r>
    </w:p>
    <w:p w14:paraId="748805EC" w14:textId="5F503FC8" w:rsidR="00434B13" w:rsidRPr="00EF0458" w:rsidRDefault="00434B13" w:rsidP="00434B13">
      <w:pPr>
        <w:ind w:left="567"/>
        <w:jc w:val="both"/>
        <w:rPr>
          <w:rFonts w:eastAsia="SimSun"/>
          <w:lang w:eastAsia="zh-CN"/>
        </w:rPr>
      </w:pPr>
      <w:r>
        <w:rPr>
          <w:rFonts w:eastAsia="SimSun"/>
          <w:u w:val="single"/>
          <w:rtl/>
          <w:lang w:eastAsia="zh-CN"/>
        </w:rPr>
        <w:t>חוט שני</w:t>
      </w:r>
      <w:r>
        <w:rPr>
          <w:rFonts w:eastAsia="SimSun"/>
          <w:rtl/>
          <w:lang w:eastAsia="zh-CN"/>
        </w:rPr>
        <w:t xml:space="preserve"> (ר"ה - חנוכה עמ' תי"ד ס"ק א' אות </w:t>
      </w:r>
      <w:r>
        <w:rPr>
          <w:rFonts w:eastAsia="SimSun" w:hint="cs"/>
          <w:rtl/>
          <w:lang w:eastAsia="zh-CN"/>
        </w:rPr>
        <w:t>ט'</w:t>
      </w:r>
      <w:r>
        <w:rPr>
          <w:rFonts w:eastAsia="SimSun"/>
          <w:rtl/>
          <w:lang w:eastAsia="zh-CN"/>
        </w:rPr>
        <w:t>) – "</w:t>
      </w:r>
      <w:r w:rsidRPr="00434B13">
        <w:rPr>
          <w:rFonts w:eastAsia="SimSun"/>
          <w:rtl/>
          <w:lang w:eastAsia="zh-CN"/>
        </w:rPr>
        <w:t>לידידן שלובשים בגדי שבת בשבת חזון, היינו משום דהוי אבילות בפרהסיא, ולכן צריך במוצאי שבת לפשוט הבגדי שבת מיד אחר הבדלה, ואע"ג שנתבאר לעיל שאבל שלבש בגד מכובס קודם אבלותו אין צריך לפושטו, מ"מ כאן הותר ללבשם מתחילה רק משום אבילות בפרהסיא</w:t>
      </w:r>
      <w:r>
        <w:rPr>
          <w:rFonts w:eastAsia="SimSun" w:hint="cs"/>
          <w:rtl/>
          <w:lang w:eastAsia="zh-CN"/>
        </w:rPr>
        <w:t>".</w:t>
      </w:r>
    </w:p>
    <w:p w14:paraId="3C7A0F88" w14:textId="77777777" w:rsidR="00E75ABD" w:rsidRDefault="00EF0458" w:rsidP="00CA562C">
      <w:pPr>
        <w:numPr>
          <w:ilvl w:val="2"/>
          <w:numId w:val="6"/>
        </w:numPr>
        <w:jc w:val="both"/>
        <w:rPr>
          <w:rFonts w:eastAsia="SimSun"/>
          <w:lang w:eastAsia="zh-CN"/>
        </w:rPr>
      </w:pPr>
      <w:r w:rsidRPr="00EF0458">
        <w:rPr>
          <w:rFonts w:eastAsia="SimSun" w:hint="cs"/>
          <w:rtl/>
          <w:lang w:eastAsia="zh-CN"/>
        </w:rPr>
        <w:t>אחר מלוה מלכה</w:t>
      </w:r>
      <w:r w:rsidR="00E75ABD">
        <w:rPr>
          <w:rFonts w:eastAsia="SimSun" w:hint="cs"/>
          <w:rtl/>
          <w:lang w:eastAsia="zh-CN"/>
        </w:rPr>
        <w:t>.</w:t>
      </w:r>
    </w:p>
    <w:p w14:paraId="31B2B6F0"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ששכ"ה</w:t>
      </w:r>
      <w:r w:rsidRPr="00EF0458">
        <w:rPr>
          <w:rFonts w:eastAsia="SimSun" w:hint="cs"/>
          <w:rtl/>
          <w:lang w:eastAsia="zh-CN"/>
        </w:rPr>
        <w:t xml:space="preserve"> (פרק מ"ב סעי' נ"ו ד"ה נוהגים, הע' רי"ג</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"ובמוצאי-שבת יחליפם מיד אחר הבדלה [ולפי המבואר לעיל הערה רי, י"ל דיפשיט בגד</w:t>
      </w:r>
      <w:r w:rsidR="00E75ABD">
        <w:rPr>
          <w:rFonts w:eastAsia="SimSun" w:hint="cs"/>
          <w:rtl/>
          <w:lang w:eastAsia="zh-CN"/>
        </w:rPr>
        <w:t>י שבת רק אחרי סעודת מלוה דמלכה</w:t>
      </w:r>
      <w:r w:rsidR="003C13C7">
        <w:rPr>
          <w:rFonts w:eastAsia="SimSun" w:hint="cs"/>
          <w:rtl/>
          <w:lang w:eastAsia="zh-CN"/>
        </w:rPr>
        <w:t>]</w:t>
      </w:r>
      <w:r w:rsidR="00E75ABD">
        <w:rPr>
          <w:rFonts w:eastAsia="SimSun" w:hint="cs"/>
          <w:rtl/>
          <w:lang w:eastAsia="zh-CN"/>
        </w:rPr>
        <w:t>"</w:t>
      </w:r>
      <w:r w:rsidRPr="00EF0458">
        <w:rPr>
          <w:rFonts w:eastAsia="SimSun" w:hint="cs"/>
          <w:rtl/>
          <w:lang w:eastAsia="zh-CN"/>
        </w:rPr>
        <w:t>.</w:t>
      </w:r>
    </w:p>
    <w:p w14:paraId="3020E98F" w14:textId="77777777" w:rsidR="00E75ABD" w:rsidRDefault="00EF0458" w:rsidP="00CA562C">
      <w:pPr>
        <w:numPr>
          <w:ilvl w:val="2"/>
          <w:numId w:val="6"/>
        </w:numPr>
        <w:jc w:val="both"/>
        <w:rPr>
          <w:rFonts w:eastAsia="SimSun"/>
          <w:lang w:eastAsia="zh-CN"/>
        </w:rPr>
      </w:pPr>
      <w:r w:rsidRPr="00EF0458">
        <w:rPr>
          <w:rFonts w:eastAsia="SimSun" w:hint="cs"/>
          <w:rtl/>
          <w:lang w:eastAsia="zh-CN"/>
        </w:rPr>
        <w:t>אפשר להמשיך</w:t>
      </w:r>
      <w:r w:rsidR="00E75ABD">
        <w:rPr>
          <w:rFonts w:eastAsia="SimSun" w:hint="cs"/>
          <w:rtl/>
          <w:lang w:eastAsia="zh-CN"/>
        </w:rPr>
        <w:t>.</w:t>
      </w:r>
    </w:p>
    <w:p w14:paraId="79ACDAA7" w14:textId="77777777" w:rsidR="009452FE" w:rsidRPr="009452FE" w:rsidRDefault="009452FE" w:rsidP="00CA562C">
      <w:pPr>
        <w:numPr>
          <w:ilvl w:val="3"/>
          <w:numId w:val="6"/>
        </w:numPr>
        <w:jc w:val="both"/>
        <w:rPr>
          <w:rFonts w:eastAsia="SimSun"/>
          <w:lang w:eastAsia="zh-CN"/>
        </w:rPr>
      </w:pPr>
      <w:r w:rsidRPr="009452FE">
        <w:rPr>
          <w:rFonts w:eastAsia="SimSun" w:hint="cs"/>
          <w:u w:val="single"/>
          <w:rtl/>
          <w:lang w:eastAsia="zh-CN"/>
        </w:rPr>
        <w:t>אשל אברהם</w:t>
      </w:r>
      <w:r>
        <w:rPr>
          <w:rFonts w:eastAsia="SimSun" w:hint="cs"/>
          <w:rtl/>
          <w:lang w:eastAsia="zh-CN"/>
        </w:rPr>
        <w:t xml:space="preserve"> (תנינא על סעי' א') </w:t>
      </w:r>
      <w:r>
        <w:rPr>
          <w:rFonts w:eastAsia="SimSun"/>
          <w:rtl/>
          <w:lang w:eastAsia="zh-CN"/>
        </w:rPr>
        <w:t>–</w:t>
      </w:r>
      <w:r>
        <w:rPr>
          <w:rFonts w:eastAsia="SimSun" w:hint="cs"/>
          <w:rtl/>
          <w:lang w:eastAsia="zh-CN"/>
        </w:rPr>
        <w:t xml:space="preserve"> "</w:t>
      </w:r>
      <w:r w:rsidRPr="009452FE">
        <w:rPr>
          <w:rFonts w:eastAsia="SimSun"/>
          <w:rtl/>
          <w:lang w:eastAsia="zh-CN"/>
        </w:rPr>
        <w:t>א</w:t>
      </w:r>
      <w:r>
        <w:rPr>
          <w:rFonts w:eastAsia="SimSun" w:hint="cs"/>
          <w:rtl/>
          <w:lang w:eastAsia="zh-CN"/>
        </w:rPr>
        <w:t>ם</w:t>
      </w:r>
      <w:r w:rsidRPr="009452FE">
        <w:rPr>
          <w:rFonts w:eastAsia="SimSun"/>
          <w:rtl/>
          <w:lang w:eastAsia="zh-CN"/>
        </w:rPr>
        <w:t xml:space="preserve"> לבש מצד מצוות מילה אין א</w:t>
      </w:r>
      <w:r>
        <w:rPr>
          <w:rFonts w:eastAsia="SimSun" w:hint="cs"/>
          <w:rtl/>
          <w:lang w:eastAsia="zh-CN"/>
        </w:rPr>
        <w:t>יס</w:t>
      </w:r>
      <w:r w:rsidRPr="009452FE">
        <w:rPr>
          <w:rFonts w:eastAsia="SimSun"/>
          <w:rtl/>
          <w:lang w:eastAsia="zh-CN"/>
        </w:rPr>
        <w:t>ור</w:t>
      </w:r>
      <w:r>
        <w:rPr>
          <w:rFonts w:eastAsia="SimSun" w:hint="cs"/>
          <w:rtl/>
          <w:lang w:eastAsia="zh-CN"/>
        </w:rPr>
        <w:t xml:space="preserve"> </w:t>
      </w:r>
      <w:r w:rsidRPr="009452FE">
        <w:rPr>
          <w:rFonts w:eastAsia="SimSun"/>
          <w:rtl/>
          <w:lang w:eastAsia="zh-CN"/>
        </w:rPr>
        <w:t>ב</w:t>
      </w:r>
      <w:r>
        <w:rPr>
          <w:rFonts w:eastAsia="SimSun" w:hint="cs"/>
          <w:rtl/>
          <w:lang w:eastAsia="zh-CN"/>
        </w:rPr>
        <w:t>כ</w:t>
      </w:r>
      <w:r w:rsidRPr="009452FE">
        <w:rPr>
          <w:rFonts w:eastAsia="SimSun"/>
          <w:rtl/>
          <w:lang w:eastAsia="zh-CN"/>
        </w:rPr>
        <w:t>ך א</w:t>
      </w:r>
      <w:r>
        <w:rPr>
          <w:rFonts w:eastAsia="SimSun" w:hint="cs"/>
          <w:rtl/>
          <w:lang w:eastAsia="zh-CN"/>
        </w:rPr>
        <w:t>ם</w:t>
      </w:r>
      <w:r w:rsidRPr="009452FE">
        <w:rPr>
          <w:rFonts w:eastAsia="SimSun"/>
          <w:rtl/>
          <w:lang w:eastAsia="zh-CN"/>
        </w:rPr>
        <w:t xml:space="preserve"> מש</w:t>
      </w:r>
      <w:r>
        <w:rPr>
          <w:rFonts w:eastAsia="SimSun" w:hint="cs"/>
          <w:rtl/>
          <w:lang w:eastAsia="zh-CN"/>
        </w:rPr>
        <w:t>הה</w:t>
      </w:r>
      <w:r w:rsidRPr="009452FE">
        <w:rPr>
          <w:rFonts w:eastAsia="SimSun"/>
          <w:rtl/>
          <w:lang w:eastAsia="zh-CN"/>
        </w:rPr>
        <w:t xml:space="preserve"> ע</w:t>
      </w:r>
      <w:r>
        <w:rPr>
          <w:rFonts w:eastAsia="SimSun" w:hint="cs"/>
          <w:rtl/>
          <w:lang w:eastAsia="zh-CN"/>
        </w:rPr>
        <w:t>"</w:t>
      </w:r>
      <w:r w:rsidRPr="009452FE">
        <w:rPr>
          <w:rFonts w:eastAsia="SimSun"/>
          <w:rtl/>
          <w:lang w:eastAsia="zh-CN"/>
        </w:rPr>
        <w:t>ע יותר ו</w:t>
      </w:r>
      <w:r>
        <w:rPr>
          <w:rFonts w:eastAsia="SimSun" w:hint="cs"/>
          <w:rtl/>
          <w:lang w:eastAsia="zh-CN"/>
        </w:rPr>
        <w:t>כ</w:t>
      </w:r>
      <w:r w:rsidRPr="009452FE">
        <w:rPr>
          <w:rFonts w:eastAsia="SimSun"/>
          <w:rtl/>
          <w:lang w:eastAsia="zh-CN"/>
        </w:rPr>
        <w:t>ן בשבת ק</w:t>
      </w:r>
      <w:r>
        <w:rPr>
          <w:rFonts w:eastAsia="SimSun" w:hint="cs"/>
          <w:rtl/>
          <w:lang w:eastAsia="zh-CN"/>
        </w:rPr>
        <w:t>'</w:t>
      </w:r>
      <w:r w:rsidRPr="009452FE">
        <w:rPr>
          <w:rFonts w:eastAsia="SimSun"/>
          <w:rtl/>
          <w:lang w:eastAsia="zh-CN"/>
        </w:rPr>
        <w:t xml:space="preserve"> אחר</w:t>
      </w:r>
      <w:r w:rsidRPr="009452FE">
        <w:rPr>
          <w:rFonts w:eastAsia="SimSun" w:hint="cs"/>
          <w:rtl/>
          <w:lang w:eastAsia="zh-CN"/>
        </w:rPr>
        <w:t xml:space="preserve"> </w:t>
      </w:r>
      <w:r w:rsidRPr="009452FE">
        <w:rPr>
          <w:rFonts w:eastAsia="SimSun"/>
          <w:rtl/>
          <w:lang w:eastAsia="zh-CN"/>
        </w:rPr>
        <w:t>ש</w:t>
      </w:r>
      <w:r>
        <w:rPr>
          <w:rFonts w:eastAsia="SimSun" w:hint="cs"/>
          <w:rtl/>
          <w:lang w:eastAsia="zh-CN"/>
        </w:rPr>
        <w:t>ה</w:t>
      </w:r>
      <w:r w:rsidRPr="009452FE">
        <w:rPr>
          <w:rFonts w:eastAsia="SimSun"/>
          <w:rtl/>
          <w:lang w:eastAsia="zh-CN"/>
        </w:rPr>
        <w:t>ב</w:t>
      </w:r>
      <w:r>
        <w:rPr>
          <w:rFonts w:eastAsia="SimSun" w:hint="cs"/>
          <w:rtl/>
          <w:lang w:eastAsia="zh-CN"/>
        </w:rPr>
        <w:t>ד</w:t>
      </w:r>
      <w:r w:rsidRPr="009452FE">
        <w:rPr>
          <w:rFonts w:eastAsia="SimSun"/>
          <w:rtl/>
          <w:lang w:eastAsia="zh-CN"/>
        </w:rPr>
        <w:t xml:space="preserve">ילו כל תציבור. </w:t>
      </w:r>
      <w:r w:rsidRPr="009452FE">
        <w:rPr>
          <w:rFonts w:eastAsia="SimSun"/>
          <w:b/>
          <w:bCs/>
          <w:rtl/>
          <w:lang w:eastAsia="zh-CN"/>
        </w:rPr>
        <w:t>כי אי</w:t>
      </w:r>
      <w:r w:rsidRPr="009452FE">
        <w:rPr>
          <w:rFonts w:eastAsia="SimSun" w:hint="cs"/>
          <w:b/>
          <w:bCs/>
          <w:rtl/>
          <w:lang w:eastAsia="zh-CN"/>
        </w:rPr>
        <w:t>ס</w:t>
      </w:r>
      <w:r w:rsidRPr="009452FE">
        <w:rPr>
          <w:rFonts w:eastAsia="SimSun"/>
          <w:b/>
          <w:bCs/>
          <w:rtl/>
          <w:lang w:eastAsia="zh-CN"/>
        </w:rPr>
        <w:t>ור הוא רק ה</w:t>
      </w:r>
      <w:r w:rsidRPr="009452FE">
        <w:rPr>
          <w:rFonts w:eastAsia="SimSun" w:hint="cs"/>
          <w:b/>
          <w:bCs/>
          <w:rtl/>
          <w:lang w:eastAsia="zh-CN"/>
        </w:rPr>
        <w:t>ת</w:t>
      </w:r>
      <w:r w:rsidRPr="009452FE">
        <w:rPr>
          <w:rFonts w:eastAsia="SimSun"/>
          <w:b/>
          <w:bCs/>
          <w:rtl/>
          <w:lang w:eastAsia="zh-CN"/>
        </w:rPr>
        <w:t>חל</w:t>
      </w:r>
      <w:r w:rsidRPr="009452FE">
        <w:rPr>
          <w:rFonts w:eastAsia="SimSun" w:hint="cs"/>
          <w:b/>
          <w:bCs/>
          <w:rtl/>
          <w:lang w:eastAsia="zh-CN"/>
        </w:rPr>
        <w:t>ת ה</w:t>
      </w:r>
      <w:r w:rsidRPr="009452FE">
        <w:rPr>
          <w:rFonts w:eastAsia="SimSun"/>
          <w:b/>
          <w:bCs/>
          <w:rtl/>
          <w:lang w:eastAsia="zh-CN"/>
        </w:rPr>
        <w:t>לבי</w:t>
      </w:r>
      <w:r w:rsidRPr="009452FE">
        <w:rPr>
          <w:rFonts w:eastAsia="SimSun" w:hint="cs"/>
          <w:b/>
          <w:bCs/>
          <w:rtl/>
          <w:lang w:eastAsia="zh-CN"/>
        </w:rPr>
        <w:t>שה</w:t>
      </w:r>
      <w:r w:rsidRPr="009452FE">
        <w:rPr>
          <w:rFonts w:eastAsia="SimSun"/>
          <w:rtl/>
          <w:lang w:eastAsia="zh-CN"/>
        </w:rPr>
        <w:t xml:space="preserve"> ול</w:t>
      </w:r>
      <w:r>
        <w:rPr>
          <w:rFonts w:eastAsia="SimSun" w:hint="cs"/>
          <w:rtl/>
          <w:lang w:eastAsia="zh-CN"/>
        </w:rPr>
        <w:t>"</w:t>
      </w:r>
      <w:r w:rsidRPr="009452FE">
        <w:rPr>
          <w:rFonts w:eastAsia="SimSun"/>
          <w:rtl/>
          <w:lang w:eastAsia="zh-CN"/>
        </w:rPr>
        <w:t>ש בכך מעין חיוב על שי</w:t>
      </w:r>
      <w:r>
        <w:rPr>
          <w:rFonts w:eastAsia="SimSun" w:hint="cs"/>
          <w:rtl/>
          <w:lang w:eastAsia="zh-CN"/>
        </w:rPr>
        <w:t>ע</w:t>
      </w:r>
      <w:r w:rsidRPr="009452FE">
        <w:rPr>
          <w:rFonts w:eastAsia="SimSun"/>
          <w:rtl/>
          <w:lang w:eastAsia="zh-CN"/>
        </w:rPr>
        <w:t>ו</w:t>
      </w:r>
      <w:r>
        <w:rPr>
          <w:rFonts w:eastAsia="SimSun" w:hint="cs"/>
          <w:rtl/>
          <w:lang w:eastAsia="zh-CN"/>
        </w:rPr>
        <w:t>ר</w:t>
      </w:r>
      <w:r w:rsidRPr="009452FE">
        <w:rPr>
          <w:rFonts w:eastAsia="SimSun"/>
          <w:rtl/>
          <w:lang w:eastAsia="zh-CN"/>
        </w:rPr>
        <w:t xml:space="preserve"> פשיט</w:t>
      </w:r>
      <w:r>
        <w:rPr>
          <w:rFonts w:eastAsia="SimSun" w:hint="cs"/>
          <w:rtl/>
          <w:lang w:eastAsia="zh-CN"/>
        </w:rPr>
        <w:t>ה</w:t>
      </w:r>
      <w:r w:rsidRPr="009452FE">
        <w:rPr>
          <w:rFonts w:eastAsia="SimSun" w:hint="cs"/>
          <w:rtl/>
          <w:lang w:eastAsia="zh-CN"/>
        </w:rPr>
        <w:t xml:space="preserve"> </w:t>
      </w:r>
      <w:r w:rsidRPr="009452FE">
        <w:rPr>
          <w:rFonts w:eastAsia="SimSun"/>
          <w:rtl/>
          <w:lang w:eastAsia="zh-CN"/>
        </w:rPr>
        <w:t>כבכלאי</w:t>
      </w:r>
      <w:r>
        <w:rPr>
          <w:rFonts w:eastAsia="SimSun" w:hint="cs"/>
          <w:rtl/>
          <w:lang w:eastAsia="zh-CN"/>
        </w:rPr>
        <w:t>ם</w:t>
      </w:r>
      <w:r w:rsidRPr="009452FE">
        <w:rPr>
          <w:rFonts w:eastAsia="SimSun"/>
          <w:rtl/>
          <w:lang w:eastAsia="zh-CN"/>
        </w:rPr>
        <w:t xml:space="preserve"> ו</w:t>
      </w:r>
      <w:r>
        <w:rPr>
          <w:rFonts w:eastAsia="SimSun" w:hint="cs"/>
          <w:rtl/>
          <w:lang w:eastAsia="zh-CN"/>
        </w:rPr>
        <w:t>ר</w:t>
      </w:r>
      <w:r w:rsidRPr="009452FE">
        <w:rPr>
          <w:rFonts w:eastAsia="SimSun"/>
          <w:rtl/>
          <w:lang w:eastAsia="zh-CN"/>
        </w:rPr>
        <w:t>ק תחיל</w:t>
      </w:r>
      <w:r>
        <w:rPr>
          <w:rFonts w:eastAsia="SimSun" w:hint="cs"/>
          <w:rtl/>
          <w:lang w:eastAsia="zh-CN"/>
        </w:rPr>
        <w:t>ת</w:t>
      </w:r>
      <w:r w:rsidRPr="009452FE">
        <w:rPr>
          <w:rFonts w:eastAsia="SimSun"/>
          <w:rtl/>
          <w:lang w:eastAsia="zh-CN"/>
        </w:rPr>
        <w:t xml:space="preserve"> הלבישה יש עלי</w:t>
      </w:r>
      <w:r>
        <w:rPr>
          <w:rFonts w:eastAsia="SimSun" w:hint="cs"/>
          <w:rtl/>
          <w:lang w:eastAsia="zh-CN"/>
        </w:rPr>
        <w:t>'</w:t>
      </w:r>
      <w:r w:rsidRPr="009452FE">
        <w:rPr>
          <w:rFonts w:eastAsia="SimSun"/>
          <w:rtl/>
          <w:lang w:eastAsia="zh-CN"/>
        </w:rPr>
        <w:t xml:space="preserve"> מניעה.</w:t>
      </w:r>
      <w:r w:rsidRPr="009452FE">
        <w:rPr>
          <w:rFonts w:eastAsia="SimSun" w:hint="cs"/>
          <w:rtl/>
          <w:lang w:eastAsia="zh-CN"/>
        </w:rPr>
        <w:t xml:space="preserve"> </w:t>
      </w:r>
      <w:r w:rsidRPr="009452FE">
        <w:rPr>
          <w:rFonts w:eastAsia="SimSun"/>
          <w:rtl/>
          <w:lang w:eastAsia="zh-CN"/>
        </w:rPr>
        <w:t>וכ</w:t>
      </w:r>
      <w:r>
        <w:rPr>
          <w:rFonts w:eastAsia="SimSun" w:hint="cs"/>
          <w:rtl/>
          <w:lang w:eastAsia="zh-CN"/>
        </w:rPr>
        <w:t>"ה</w:t>
      </w:r>
      <w:r w:rsidRPr="009452FE">
        <w:rPr>
          <w:rFonts w:eastAsia="SimSun"/>
          <w:rtl/>
          <w:lang w:eastAsia="zh-CN"/>
        </w:rPr>
        <w:t xml:space="preserve"> בכ</w:t>
      </w:r>
      <w:r>
        <w:rPr>
          <w:rFonts w:eastAsia="SimSun" w:hint="cs"/>
          <w:rtl/>
          <w:lang w:eastAsia="zh-CN"/>
        </w:rPr>
        <w:t>נ</w:t>
      </w:r>
      <w:r w:rsidRPr="009452FE">
        <w:rPr>
          <w:rFonts w:eastAsia="SimSun"/>
          <w:rtl/>
          <w:lang w:eastAsia="zh-CN"/>
        </w:rPr>
        <w:t>י</w:t>
      </w:r>
      <w:r>
        <w:rPr>
          <w:rFonts w:eastAsia="SimSun" w:hint="cs"/>
          <w:rtl/>
          <w:lang w:eastAsia="zh-CN"/>
        </w:rPr>
        <w:t>ס</w:t>
      </w:r>
      <w:r w:rsidRPr="009452FE">
        <w:rPr>
          <w:rFonts w:eastAsia="SimSun"/>
          <w:rtl/>
          <w:lang w:eastAsia="zh-CN"/>
        </w:rPr>
        <w:t xml:space="preserve">ת </w:t>
      </w:r>
      <w:r>
        <w:rPr>
          <w:rFonts w:eastAsia="SimSun" w:hint="cs"/>
          <w:rtl/>
          <w:lang w:eastAsia="zh-CN"/>
        </w:rPr>
        <w:t>ר"</w:t>
      </w:r>
      <w:r w:rsidRPr="009452FE">
        <w:rPr>
          <w:rFonts w:eastAsia="SimSun"/>
          <w:rtl/>
          <w:lang w:eastAsia="zh-CN"/>
        </w:rPr>
        <w:t>ח אב שבבש</w:t>
      </w:r>
      <w:r>
        <w:rPr>
          <w:rFonts w:eastAsia="SimSun" w:hint="cs"/>
          <w:rtl/>
          <w:lang w:eastAsia="zh-CN"/>
        </w:rPr>
        <w:t>ר</w:t>
      </w:r>
      <w:r w:rsidRPr="009452FE">
        <w:rPr>
          <w:rFonts w:eastAsia="SimSun"/>
          <w:rtl/>
          <w:lang w:eastAsia="zh-CN"/>
        </w:rPr>
        <w:t xml:space="preserve"> מחמי</w:t>
      </w:r>
      <w:r>
        <w:rPr>
          <w:rFonts w:eastAsia="SimSun" w:hint="cs"/>
          <w:rtl/>
          <w:lang w:eastAsia="zh-CN"/>
        </w:rPr>
        <w:t>רים</w:t>
      </w:r>
      <w:r w:rsidRPr="009452FE">
        <w:rPr>
          <w:rFonts w:eastAsia="SimSun" w:hint="cs"/>
          <w:rtl/>
          <w:lang w:eastAsia="zh-CN"/>
        </w:rPr>
        <w:t xml:space="preserve"> </w:t>
      </w:r>
      <w:r w:rsidRPr="009452FE">
        <w:rPr>
          <w:rFonts w:eastAsia="SimSun"/>
          <w:rtl/>
          <w:lang w:eastAsia="zh-CN"/>
        </w:rPr>
        <w:t>מ</w:t>
      </w:r>
      <w:r>
        <w:rPr>
          <w:rFonts w:eastAsia="SimSun" w:hint="cs"/>
          <w:rtl/>
          <w:lang w:eastAsia="zh-CN"/>
        </w:rPr>
        <w:t>ה</w:t>
      </w:r>
      <w:r w:rsidRPr="009452FE">
        <w:rPr>
          <w:rFonts w:eastAsia="SimSun"/>
          <w:rtl/>
          <w:lang w:eastAsia="zh-CN"/>
        </w:rPr>
        <w:t>כ</w:t>
      </w:r>
      <w:r>
        <w:rPr>
          <w:rFonts w:eastAsia="SimSun" w:hint="cs"/>
          <w:rtl/>
          <w:lang w:eastAsia="zh-CN"/>
        </w:rPr>
        <w:t>נ</w:t>
      </w:r>
      <w:r w:rsidRPr="009452FE">
        <w:rPr>
          <w:rFonts w:eastAsia="SimSun"/>
          <w:rtl/>
          <w:lang w:eastAsia="zh-CN"/>
        </w:rPr>
        <w:t>י</w:t>
      </w:r>
      <w:r>
        <w:rPr>
          <w:rFonts w:eastAsia="SimSun" w:hint="cs"/>
          <w:rtl/>
          <w:lang w:eastAsia="zh-CN"/>
        </w:rPr>
        <w:t>סה</w:t>
      </w:r>
      <w:r w:rsidRPr="009452FE">
        <w:rPr>
          <w:rFonts w:eastAsia="SimSun"/>
          <w:rtl/>
          <w:lang w:eastAsia="zh-CN"/>
        </w:rPr>
        <w:t xml:space="preserve"> מ</w:t>
      </w:r>
      <w:r>
        <w:rPr>
          <w:rFonts w:eastAsia="SimSun" w:hint="cs"/>
          <w:rtl/>
          <w:lang w:eastAsia="zh-CN"/>
        </w:rPr>
        <w:t>ש</w:t>
      </w:r>
      <w:r w:rsidRPr="009452FE">
        <w:rPr>
          <w:rFonts w:eastAsia="SimSun"/>
          <w:rtl/>
          <w:lang w:eastAsia="zh-CN"/>
        </w:rPr>
        <w:t>א</w:t>
      </w:r>
      <w:r>
        <w:rPr>
          <w:rFonts w:eastAsia="SimSun" w:hint="cs"/>
          <w:rtl/>
          <w:lang w:eastAsia="zh-CN"/>
        </w:rPr>
        <w:t>"</w:t>
      </w:r>
      <w:r w:rsidRPr="009452FE">
        <w:rPr>
          <w:rFonts w:eastAsia="SimSun"/>
          <w:rtl/>
          <w:lang w:eastAsia="zh-CN"/>
        </w:rPr>
        <w:t>כ במלבושים מ</w:t>
      </w:r>
      <w:r>
        <w:rPr>
          <w:rFonts w:eastAsia="SimSun" w:hint="cs"/>
          <w:rtl/>
          <w:lang w:eastAsia="zh-CN"/>
        </w:rPr>
        <w:t>ס</w:t>
      </w:r>
      <w:r w:rsidRPr="009452FE">
        <w:rPr>
          <w:rFonts w:eastAsia="SimSun"/>
          <w:rtl/>
          <w:lang w:eastAsia="zh-CN"/>
        </w:rPr>
        <w:t>תמא לא קבעו</w:t>
      </w:r>
      <w:r w:rsidRPr="009452FE">
        <w:rPr>
          <w:rFonts w:eastAsia="SimSun" w:hint="cs"/>
          <w:rtl/>
          <w:lang w:eastAsia="zh-CN"/>
        </w:rPr>
        <w:t xml:space="preserve"> </w:t>
      </w:r>
      <w:r w:rsidR="00D551E7">
        <w:rPr>
          <w:rFonts w:eastAsia="SimSun" w:hint="cs"/>
          <w:rtl/>
          <w:lang w:eastAsia="zh-CN"/>
        </w:rPr>
        <w:t>ר</w:t>
      </w:r>
      <w:r w:rsidRPr="009452FE">
        <w:rPr>
          <w:rFonts w:eastAsia="SimSun"/>
          <w:rtl/>
          <w:lang w:eastAsia="zh-CN"/>
        </w:rPr>
        <w:t>ק על תחילה הלבישה. שה</w:t>
      </w:r>
      <w:r w:rsidR="00D551E7">
        <w:rPr>
          <w:rFonts w:eastAsia="SimSun" w:hint="cs"/>
          <w:rtl/>
          <w:lang w:eastAsia="zh-CN"/>
        </w:rPr>
        <w:t>רי</w:t>
      </w:r>
      <w:r w:rsidR="00D551E7">
        <w:rPr>
          <w:rFonts w:eastAsia="SimSun"/>
          <w:rtl/>
          <w:lang w:eastAsia="zh-CN"/>
        </w:rPr>
        <w:t xml:space="preserve"> פשי</w:t>
      </w:r>
      <w:r w:rsidR="00D551E7">
        <w:rPr>
          <w:rFonts w:eastAsia="SimSun" w:hint="cs"/>
          <w:rtl/>
          <w:lang w:eastAsia="zh-CN"/>
        </w:rPr>
        <w:t>טה</w:t>
      </w:r>
      <w:r w:rsidR="00D551E7">
        <w:rPr>
          <w:rFonts w:eastAsia="SimSun"/>
          <w:rtl/>
          <w:lang w:eastAsia="zh-CN"/>
        </w:rPr>
        <w:t xml:space="preserve"> </w:t>
      </w:r>
      <w:r w:rsidR="00D551E7">
        <w:rPr>
          <w:rFonts w:eastAsia="SimSun" w:hint="cs"/>
          <w:rtl/>
          <w:lang w:eastAsia="zh-CN"/>
        </w:rPr>
        <w:t>ע</w:t>
      </w:r>
      <w:r w:rsidR="00D551E7">
        <w:rPr>
          <w:rFonts w:eastAsia="SimSun"/>
          <w:rtl/>
          <w:lang w:eastAsia="zh-CN"/>
        </w:rPr>
        <w:t>פ</w:t>
      </w:r>
      <w:r w:rsidR="00D551E7">
        <w:rPr>
          <w:rFonts w:eastAsia="SimSun" w:hint="cs"/>
          <w:rtl/>
          <w:lang w:eastAsia="zh-CN"/>
        </w:rPr>
        <w:t>"י</w:t>
      </w:r>
      <w:r w:rsidRPr="009452FE">
        <w:rPr>
          <w:rFonts w:eastAsia="SimSun" w:hint="cs"/>
          <w:rtl/>
          <w:lang w:eastAsia="zh-CN"/>
        </w:rPr>
        <w:t xml:space="preserve"> </w:t>
      </w:r>
      <w:r w:rsidR="00D551E7">
        <w:rPr>
          <w:rFonts w:eastAsia="SimSun" w:hint="cs"/>
          <w:rtl/>
          <w:lang w:eastAsia="zh-CN"/>
        </w:rPr>
        <w:t>ר</w:t>
      </w:r>
      <w:r w:rsidR="00D551E7">
        <w:rPr>
          <w:rFonts w:eastAsia="SimSun"/>
          <w:rtl/>
          <w:lang w:eastAsia="zh-CN"/>
        </w:rPr>
        <w:t xml:space="preserve">וב יש בה </w:t>
      </w:r>
      <w:r w:rsidR="00D551E7">
        <w:rPr>
          <w:rFonts w:eastAsia="SimSun" w:hint="cs"/>
          <w:rtl/>
          <w:lang w:eastAsia="zh-CN"/>
        </w:rPr>
        <w:t>נ</w:t>
      </w:r>
      <w:r w:rsidRPr="009452FE">
        <w:rPr>
          <w:rFonts w:eastAsia="SimSun"/>
          <w:rtl/>
          <w:lang w:eastAsia="zh-CN"/>
        </w:rPr>
        <w:t xml:space="preserve">גד </w:t>
      </w:r>
      <w:r w:rsidR="00D551E7">
        <w:rPr>
          <w:rFonts w:eastAsia="SimSun" w:hint="cs"/>
          <w:rtl/>
          <w:lang w:eastAsia="zh-CN"/>
        </w:rPr>
        <w:t>כ</w:t>
      </w:r>
      <w:r w:rsidRPr="009452FE">
        <w:rPr>
          <w:rFonts w:eastAsia="SimSun"/>
          <w:rtl/>
          <w:lang w:eastAsia="zh-CN"/>
        </w:rPr>
        <w:t>בוד ב</w:t>
      </w:r>
      <w:r w:rsidR="00D551E7">
        <w:rPr>
          <w:rFonts w:eastAsia="SimSun" w:hint="cs"/>
          <w:rtl/>
          <w:lang w:eastAsia="zh-CN"/>
        </w:rPr>
        <w:t>ר</w:t>
      </w:r>
      <w:r w:rsidRPr="009452FE">
        <w:rPr>
          <w:rFonts w:eastAsia="SimSun"/>
          <w:rtl/>
          <w:lang w:eastAsia="zh-CN"/>
        </w:rPr>
        <w:t>יות</w:t>
      </w:r>
      <w:r w:rsidRPr="009452FE">
        <w:rPr>
          <w:rFonts w:eastAsia="SimSun" w:hint="cs"/>
          <w:rtl/>
          <w:lang w:eastAsia="zh-CN"/>
        </w:rPr>
        <w:t>".</w:t>
      </w:r>
    </w:p>
    <w:p w14:paraId="774D3259" w14:textId="77777777" w:rsidR="00E75ABD"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תפ"ד</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"ורבינו במוצאי שבת חזון לא פשט את בגדי השבת"</w:t>
      </w:r>
      <w:r w:rsidR="00E75ABD">
        <w:rPr>
          <w:rFonts w:eastAsia="SimSun" w:hint="cs"/>
          <w:rtl/>
          <w:lang w:eastAsia="zh-CN"/>
        </w:rPr>
        <w:t>.</w:t>
      </w:r>
    </w:p>
    <w:p w14:paraId="67917FEF" w14:textId="77777777" w:rsidR="0031559E" w:rsidRDefault="0031559E" w:rsidP="0031559E">
      <w:pPr>
        <w:ind w:left="567"/>
        <w:jc w:val="both"/>
        <w:rPr>
          <w:rFonts w:eastAsia="SimSun"/>
          <w:lang w:eastAsia="zh-CN"/>
        </w:rPr>
      </w:pPr>
      <w:r w:rsidRPr="0031559E">
        <w:rPr>
          <w:rFonts w:eastAsia="SimSun" w:hint="cs"/>
          <w:rtl/>
          <w:lang w:eastAsia="zh-CN"/>
        </w:rPr>
        <w:t xml:space="preserve">עי' </w:t>
      </w:r>
      <w:r w:rsidRPr="0031559E">
        <w:rPr>
          <w:rFonts w:eastAsia="SimSun" w:hint="cs"/>
          <w:u w:val="single"/>
          <w:rtl/>
          <w:lang w:eastAsia="zh-CN"/>
        </w:rPr>
        <w:t>הגרשז"א</w:t>
      </w:r>
      <w:r w:rsidRPr="0031559E">
        <w:rPr>
          <w:rFonts w:eastAsia="SimSun" w:hint="cs"/>
          <w:rtl/>
          <w:lang w:eastAsia="zh-CN"/>
        </w:rPr>
        <w:t xml:space="preserve"> זצ"ל (הליכות שלמה בין המצרים פרק י"ד סעי' כ"ח, הע' פ"ח) </w:t>
      </w:r>
      <w:r w:rsidRPr="0031559E">
        <w:rPr>
          <w:rFonts w:eastAsia="SimSun"/>
          <w:rtl/>
          <w:lang w:eastAsia="zh-CN"/>
        </w:rPr>
        <w:t>–</w:t>
      </w:r>
      <w:r w:rsidRPr="0031559E">
        <w:rPr>
          <w:rFonts w:eastAsia="SimSun" w:hint="cs"/>
          <w:rtl/>
          <w:lang w:eastAsia="zh-CN"/>
        </w:rPr>
        <w:t xml:space="preserve"> "במוצאי שבת חזון אין לובשים את בגדי השבת. (ומ"מ הדבר תלוי במנהג, ויש שנהגו שלא להחליף הבגדיהם במוצ"ש, כגון קהלות החסידים)".</w:t>
      </w:r>
    </w:p>
    <w:p w14:paraId="14F5383B" w14:textId="4BD57504" w:rsidR="00EB688D" w:rsidRPr="00EB688D" w:rsidRDefault="00EB688D" w:rsidP="00CA562C">
      <w:pPr>
        <w:numPr>
          <w:ilvl w:val="3"/>
          <w:numId w:val="6"/>
        </w:numPr>
        <w:jc w:val="both"/>
        <w:rPr>
          <w:rFonts w:eastAsia="SimSun"/>
          <w:lang w:eastAsia="zh-CN"/>
        </w:rPr>
      </w:pPr>
      <w:r>
        <w:rPr>
          <w:rFonts w:eastAsia="SimSun"/>
          <w:u w:val="single"/>
          <w:rtl/>
          <w:lang w:eastAsia="zh-CN"/>
        </w:rPr>
        <w:softHyphen/>
      </w:r>
      <w:r w:rsidRPr="00EB688D">
        <w:rPr>
          <w:rFonts w:eastAsia="SimSun"/>
          <w:rtl/>
          <w:lang w:eastAsia="zh-CN"/>
        </w:rPr>
        <w:t>במוצאי שבת בתשעת הימים לא היה מחליף בגדי שבת לבגדי חול"</w:t>
      </w:r>
      <w:r>
        <w:rPr>
          <w:rFonts w:eastAsia="SimSun" w:hint="cs"/>
          <w:rtl/>
          <w:lang w:eastAsia="zh-CN"/>
        </w:rPr>
        <w:t>.</w:t>
      </w:r>
    </w:p>
    <w:p w14:paraId="53E5DA8D" w14:textId="5E0DD603" w:rsidR="00E75ABD"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(קרא עלי מועד פרק ד' הע' י"ח,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ע"ב</w:t>
      </w:r>
      <w:r w:rsidR="00E42C66">
        <w:rPr>
          <w:rFonts w:eastAsia="SimSun" w:hint="cs"/>
          <w:rtl/>
          <w:lang w:eastAsia="zh-CN"/>
        </w:rPr>
        <w:t xml:space="preserve">, </w:t>
      </w:r>
      <w:r w:rsidR="00E42C66">
        <w:rPr>
          <w:rFonts w:eastAsia="SimSun"/>
          <w:rtl/>
          <w:lang w:eastAsia="zh-CN"/>
        </w:rPr>
        <w:t xml:space="preserve">ישא יוסף </w:t>
      </w:r>
      <w:r w:rsidR="00E42C66">
        <w:rPr>
          <w:rFonts w:eastAsia="SimSun" w:hint="cs"/>
          <w:rtl/>
          <w:lang w:eastAsia="zh-CN"/>
        </w:rPr>
        <w:t xml:space="preserve">או"ח </w:t>
      </w:r>
      <w:r w:rsidR="00E42C66">
        <w:rPr>
          <w:rFonts w:eastAsia="SimSun"/>
          <w:rtl/>
          <w:lang w:eastAsia="zh-CN"/>
        </w:rPr>
        <w:t>ח"ב סי' קכ"</w:t>
      </w:r>
      <w:r w:rsidR="00E42C66">
        <w:rPr>
          <w:rFonts w:eastAsia="SimSun" w:hint="cs"/>
          <w:rtl/>
          <w:lang w:eastAsia="zh-CN"/>
        </w:rPr>
        <w:t>ט ד"ה לענין</w:t>
      </w:r>
      <w:r w:rsidR="00E83BC6">
        <w:rPr>
          <w:rFonts w:eastAsia="SimSun" w:hint="cs"/>
          <w:rtl/>
          <w:lang w:eastAsia="zh-CN"/>
        </w:rPr>
        <w:t xml:space="preserve">, </w:t>
      </w:r>
      <w:r w:rsidR="00E83BC6">
        <w:rPr>
          <w:rFonts w:eastAsia="SimSun"/>
          <w:rtl/>
          <w:lang w:eastAsia="zh-CN"/>
        </w:rPr>
        <w:t>ציוני הלכה הל</w:t>
      </w:r>
      <w:r w:rsidR="00E83BC6">
        <w:rPr>
          <w:rFonts w:eastAsia="SimSun" w:hint="cs"/>
          <w:rtl/>
          <w:lang w:eastAsia="zh-CN"/>
        </w:rPr>
        <w:t>'</w:t>
      </w:r>
      <w:r w:rsidR="00E83BC6">
        <w:rPr>
          <w:rFonts w:eastAsia="SimSun"/>
          <w:rtl/>
          <w:lang w:eastAsia="zh-CN"/>
        </w:rPr>
        <w:t xml:space="preserve"> אבילות </w:t>
      </w:r>
      <w:r w:rsidR="00E83BC6">
        <w:rPr>
          <w:rFonts w:eastAsia="SimSun" w:hint="cs"/>
          <w:rtl/>
          <w:lang w:eastAsia="zh-CN"/>
        </w:rPr>
        <w:t>פרק כ"ד הע' ל"ו [</w:t>
      </w:r>
      <w:r w:rsidR="00E83BC6">
        <w:rPr>
          <w:rFonts w:eastAsia="SimSun"/>
          <w:rtl/>
          <w:lang w:eastAsia="zh-CN"/>
        </w:rPr>
        <w:t xml:space="preserve">עמ' </w:t>
      </w:r>
      <w:r w:rsidR="00E83BC6">
        <w:rPr>
          <w:rFonts w:eastAsia="SimSun" w:hint="cs"/>
          <w:rtl/>
          <w:lang w:eastAsia="zh-CN"/>
        </w:rPr>
        <w:t>ת"ט]</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"לא צריך - אפשר להמשיך ללכת בהם"</w:t>
      </w:r>
      <w:r w:rsidR="00E75ABD">
        <w:rPr>
          <w:rFonts w:eastAsia="SimSun" w:hint="cs"/>
          <w:rtl/>
          <w:lang w:eastAsia="zh-CN"/>
        </w:rPr>
        <w:t>.</w:t>
      </w:r>
    </w:p>
    <w:p w14:paraId="33FE2E30" w14:textId="30867673" w:rsidR="00E75ABD"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w:t>
      </w:r>
      <w:r w:rsidR="005E4C32">
        <w:rPr>
          <w:rFonts w:eastAsia="SimSun" w:hint="cs"/>
          <w:rtl/>
          <w:lang w:eastAsia="zh-CN"/>
        </w:rPr>
        <w:t xml:space="preserve">גליון </w:t>
      </w:r>
      <w:r w:rsidRPr="00EF0458">
        <w:rPr>
          <w:rFonts w:eastAsia="SimSun" w:hint="cs"/>
          <w:rtl/>
          <w:lang w:eastAsia="zh-CN"/>
        </w:rPr>
        <w:t>י"ג עמ' נ' הע' ו'</w:t>
      </w:r>
      <w:r w:rsidR="0033082E">
        <w:rPr>
          <w:rFonts w:eastAsia="SimSun" w:hint="cs"/>
          <w:rtl/>
          <w:lang w:eastAsia="zh-CN"/>
        </w:rPr>
        <w:t xml:space="preserve">, </w:t>
      </w:r>
      <w:r w:rsidR="0033082E">
        <w:rPr>
          <w:rFonts w:eastAsia="SimSun"/>
          <w:rtl/>
          <w:lang w:eastAsia="zh-CN"/>
        </w:rPr>
        <w:t xml:space="preserve">בין המצרים תשנ"ט </w:t>
      </w:r>
      <w:r w:rsidR="0033082E">
        <w:rPr>
          <w:rFonts w:eastAsia="SimSun" w:hint="cs"/>
          <w:rtl/>
          <w:lang w:eastAsia="zh-CN"/>
        </w:rPr>
        <w:t>עמ' מ' הע' ו'</w:t>
      </w:r>
      <w:r w:rsidR="005E4C32">
        <w:rPr>
          <w:rFonts w:eastAsia="SimSun" w:hint="cs"/>
          <w:rtl/>
          <w:lang w:eastAsia="zh-CN"/>
        </w:rPr>
        <w:t xml:space="preserve">, אב תשפ"א עמ' </w:t>
      </w:r>
      <w:r w:rsidR="00FD453A">
        <w:rPr>
          <w:rFonts w:eastAsia="SimSun" w:hint="cs"/>
          <w:rtl/>
          <w:lang w:eastAsia="zh-CN"/>
        </w:rPr>
        <w:t>א</w:t>
      </w:r>
      <w:r w:rsidR="005E4C32">
        <w:rPr>
          <w:rFonts w:eastAsia="SimSun" w:hint="cs"/>
          <w:rtl/>
          <w:lang w:eastAsia="zh-CN"/>
        </w:rPr>
        <w:t>'</w:t>
      </w:r>
      <w:r w:rsidR="00E75ABD">
        <w:rPr>
          <w:rFonts w:eastAsia="SimSun" w:hint="cs"/>
          <w:rtl/>
          <w:lang w:eastAsia="zh-CN"/>
        </w:rPr>
        <w:t xml:space="preserve">) </w:t>
      </w:r>
      <w:r w:rsidR="00E75ABD">
        <w:rPr>
          <w:rFonts w:eastAsia="SimSun"/>
          <w:rtl/>
          <w:lang w:eastAsia="zh-CN"/>
        </w:rPr>
        <w:t>–</w:t>
      </w:r>
      <w:r w:rsidRPr="00EF0458">
        <w:rPr>
          <w:rFonts w:eastAsia="SimSun" w:hint="cs"/>
          <w:rtl/>
          <w:lang w:eastAsia="zh-CN"/>
        </w:rPr>
        <w:t xml:space="preserve"> "אין נוהגים לפושטם במוצ"ש חזון (כשחל בשאר ימי השבוע) מיד לאחר הבדלה"</w:t>
      </w:r>
      <w:r w:rsidR="00E75ABD">
        <w:rPr>
          <w:rFonts w:eastAsia="SimSun" w:hint="cs"/>
          <w:rtl/>
          <w:lang w:eastAsia="zh-CN"/>
        </w:rPr>
        <w:t>.</w:t>
      </w:r>
    </w:p>
    <w:p w14:paraId="393EAE8C" w14:textId="77777777" w:rsidR="00E75ABD"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ל"ז</w:t>
      </w:r>
      <w:r w:rsidR="00E75ABD">
        <w:rPr>
          <w:rFonts w:eastAsia="SimSun" w:hint="cs"/>
          <w:rtl/>
          <w:lang w:eastAsia="zh-CN"/>
        </w:rPr>
        <w:t xml:space="preserve">) </w:t>
      </w:r>
      <w:r w:rsidR="00E75ABD">
        <w:rPr>
          <w:rFonts w:eastAsia="SimSun"/>
          <w:rtl/>
          <w:lang w:eastAsia="zh-CN"/>
        </w:rPr>
        <w:t>–</w:t>
      </w:r>
      <w:r w:rsidR="00EF0458" w:rsidRPr="00EF0458">
        <w:rPr>
          <w:rFonts w:eastAsia="SimSun" w:hint="cs"/>
          <w:rtl/>
          <w:lang w:eastAsia="zh-CN"/>
        </w:rPr>
        <w:t xml:space="preserve"> "במוצאי שבת חזון אין צריך לדקדק להסיר בגדי שבת מיד אחר הבדלה"</w:t>
      </w:r>
      <w:r w:rsidR="00E75ABD">
        <w:rPr>
          <w:rFonts w:eastAsia="SimSun" w:hint="cs"/>
          <w:rtl/>
          <w:lang w:eastAsia="zh-CN"/>
        </w:rPr>
        <w:t>.</w:t>
      </w:r>
    </w:p>
    <w:p w14:paraId="34BAF2CC" w14:textId="77777777" w:rsidR="00872994" w:rsidRDefault="00872994"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מ"ה סעי'</w:t>
      </w:r>
      <w:r>
        <w:rPr>
          <w:rFonts w:eastAsia="SimSun" w:hint="cs"/>
          <w:rtl/>
          <w:lang w:eastAsia="zh-CN"/>
        </w:rPr>
        <w:t xml:space="preserve"> י"ג) </w:t>
      </w:r>
      <w:r>
        <w:rPr>
          <w:rFonts w:eastAsia="SimSun"/>
          <w:rtl/>
          <w:lang w:eastAsia="zh-CN"/>
        </w:rPr>
        <w:t>–</w:t>
      </w:r>
      <w:r>
        <w:rPr>
          <w:rFonts w:eastAsia="SimSun" w:hint="cs"/>
          <w:rtl/>
          <w:lang w:eastAsia="zh-CN"/>
        </w:rPr>
        <w:t xml:space="preserve"> "</w:t>
      </w:r>
      <w:r w:rsidRPr="00872994">
        <w:rPr>
          <w:rFonts w:eastAsia="SimSun"/>
          <w:rtl/>
          <w:lang w:eastAsia="zh-CN"/>
        </w:rPr>
        <w:t>במוצ</w:t>
      </w:r>
      <w:r>
        <w:rPr>
          <w:rFonts w:eastAsia="SimSun" w:hint="cs"/>
          <w:rtl/>
          <w:lang w:eastAsia="zh-CN"/>
        </w:rPr>
        <w:t>"</w:t>
      </w:r>
      <w:r w:rsidRPr="00872994">
        <w:rPr>
          <w:rFonts w:eastAsia="SimSun"/>
          <w:rtl/>
          <w:lang w:eastAsia="zh-CN"/>
        </w:rPr>
        <w:t>ש אין צר</w:t>
      </w:r>
      <w:r w:rsidR="00495904">
        <w:rPr>
          <w:rFonts w:eastAsia="SimSun" w:hint="cs"/>
          <w:rtl/>
          <w:lang w:eastAsia="zh-CN"/>
        </w:rPr>
        <w:t>י</w:t>
      </w:r>
      <w:r w:rsidRPr="00872994">
        <w:rPr>
          <w:rFonts w:eastAsia="SimSun"/>
          <w:rtl/>
          <w:lang w:eastAsia="zh-CN"/>
        </w:rPr>
        <w:t>ך</w:t>
      </w:r>
      <w:r w:rsidR="00B73EC5">
        <w:rPr>
          <w:rFonts w:eastAsia="SimSun" w:hint="cs"/>
          <w:rtl/>
          <w:lang w:eastAsia="zh-CN"/>
        </w:rPr>
        <w:t xml:space="preserve"> </w:t>
      </w:r>
      <w:r w:rsidRPr="00872994">
        <w:rPr>
          <w:rFonts w:eastAsia="SimSun"/>
          <w:rtl/>
          <w:lang w:eastAsia="zh-CN"/>
        </w:rPr>
        <w:t>לפשוט בגדי שבת מיד אחר הבדלה</w:t>
      </w:r>
      <w:r>
        <w:rPr>
          <w:rFonts w:eastAsia="SimSun" w:hint="cs"/>
          <w:rtl/>
          <w:lang w:eastAsia="zh-CN"/>
        </w:rPr>
        <w:t>".</w:t>
      </w:r>
    </w:p>
    <w:p w14:paraId="03014FF5"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ק"ה).</w:t>
      </w:r>
    </w:p>
    <w:p w14:paraId="6465274B" w14:textId="77777777" w:rsidR="00EF0458" w:rsidRDefault="00903BC8" w:rsidP="0031559E">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31559E">
        <w:rPr>
          <w:rFonts w:eastAsia="SimSun" w:hint="cs"/>
          <w:rtl/>
          <w:lang w:eastAsia="zh-CN"/>
        </w:rPr>
        <w:t xml:space="preserve"> </w:t>
      </w:r>
      <w:r w:rsidR="0031559E" w:rsidRPr="0031559E">
        <w:rPr>
          <w:rFonts w:eastAsia="SimSun"/>
          <w:u w:val="single"/>
          <w:rtl/>
          <w:lang w:eastAsia="zh-CN"/>
        </w:rPr>
        <w:t>משנת יוסף</w:t>
      </w:r>
      <w:r w:rsidR="0031559E">
        <w:rPr>
          <w:rFonts w:eastAsia="SimSun"/>
          <w:rtl/>
          <w:lang w:eastAsia="zh-CN"/>
        </w:rPr>
        <w:t xml:space="preserve"> (ח"ה סי' צ"ז)</w:t>
      </w:r>
      <w:r w:rsidR="0031559E">
        <w:rPr>
          <w:rFonts w:eastAsia="SimSun" w:hint="cs"/>
          <w:rtl/>
          <w:lang w:eastAsia="zh-CN"/>
        </w:rPr>
        <w:t>,</w:t>
      </w:r>
      <w:r w:rsidR="00E75ABD">
        <w:rPr>
          <w:rFonts w:eastAsia="SimSun" w:hint="cs"/>
          <w:rtl/>
          <w:lang w:eastAsia="zh-CN"/>
        </w:rPr>
        <w:t xml:space="preserve">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כ"א סעי' ו'),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הע' י"ח)</w:t>
      </w:r>
      <w:r w:rsidR="0031559E">
        <w:rPr>
          <w:rFonts w:eastAsia="SimSun" w:hint="cs"/>
          <w:rtl/>
          <w:lang w:eastAsia="zh-CN"/>
        </w:rPr>
        <w:t xml:space="preserve">, </w:t>
      </w:r>
      <w:r w:rsidR="0031559E" w:rsidRPr="0031559E">
        <w:rPr>
          <w:rFonts w:eastAsia="SimSun"/>
          <w:u w:val="single"/>
          <w:rtl/>
          <w:lang w:eastAsia="zh-CN"/>
        </w:rPr>
        <w:t>מעדני איש</w:t>
      </w:r>
      <w:r w:rsidR="0031559E" w:rsidRPr="0031559E">
        <w:rPr>
          <w:rFonts w:eastAsia="SimSun"/>
          <w:rtl/>
          <w:lang w:eastAsia="zh-CN"/>
        </w:rPr>
        <w:t xml:space="preserve"> (סי' ו' סעי' כ"ט</w:t>
      </w:r>
      <w:r w:rsidR="0031559E" w:rsidRPr="0031559E">
        <w:rPr>
          <w:rFonts w:eastAsia="SimSun" w:hint="cs"/>
          <w:rtl/>
          <w:lang w:eastAsia="zh-CN"/>
        </w:rPr>
        <w:t xml:space="preserve"> הע' ד'</w:t>
      </w:r>
      <w:r w:rsidR="0031559E" w:rsidRPr="0031559E">
        <w:rPr>
          <w:rFonts w:eastAsia="SimSun"/>
          <w:rtl/>
          <w:lang w:eastAsia="zh-CN"/>
        </w:rPr>
        <w:t>)</w:t>
      </w:r>
      <w:r w:rsidR="00EF0458" w:rsidRPr="00EF0458">
        <w:rPr>
          <w:rFonts w:eastAsia="SimSun" w:hint="cs"/>
          <w:rtl/>
          <w:lang w:eastAsia="zh-CN"/>
        </w:rPr>
        <w:t>.</w:t>
      </w:r>
    </w:p>
    <w:p w14:paraId="17A1586B" w14:textId="7F872E03" w:rsidR="00980A7F" w:rsidRPr="00980A7F" w:rsidRDefault="00980A7F" w:rsidP="00BC59C1">
      <w:pPr>
        <w:numPr>
          <w:ilvl w:val="3"/>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רע"א שאלה </w:t>
      </w:r>
      <w:r>
        <w:rPr>
          <w:rFonts w:eastAsia="SimSun" w:hint="cs"/>
          <w:rtl/>
          <w:lang w:eastAsia="zh-CN"/>
        </w:rPr>
        <w:t>י"א</w:t>
      </w:r>
      <w:r w:rsidR="00E42C66">
        <w:rPr>
          <w:rFonts w:eastAsia="SimSun" w:hint="cs"/>
          <w:rtl/>
          <w:lang w:eastAsia="zh-CN"/>
        </w:rPr>
        <w:t xml:space="preserve">, </w:t>
      </w:r>
      <w:r w:rsidR="00E42C66">
        <w:rPr>
          <w:rFonts w:eastAsia="SimSun"/>
          <w:rtl/>
          <w:lang w:eastAsia="zh-CN"/>
        </w:rPr>
        <w:t xml:space="preserve">ישא יוסף </w:t>
      </w:r>
      <w:r w:rsidR="00E42C66">
        <w:rPr>
          <w:rFonts w:eastAsia="SimSun" w:hint="cs"/>
          <w:rtl/>
          <w:lang w:eastAsia="zh-CN"/>
        </w:rPr>
        <w:t xml:space="preserve">או"ח </w:t>
      </w:r>
      <w:r w:rsidR="00E42C66">
        <w:rPr>
          <w:rFonts w:eastAsia="SimSun"/>
          <w:rtl/>
          <w:lang w:eastAsia="zh-CN"/>
        </w:rPr>
        <w:t>ח"ב סי' קכ"</w:t>
      </w:r>
      <w:r w:rsidR="00E42C66">
        <w:rPr>
          <w:rFonts w:eastAsia="SimSun" w:hint="cs"/>
          <w:rtl/>
          <w:lang w:eastAsia="zh-CN"/>
        </w:rPr>
        <w:t>ט הע' הגרח"ק שליט"א</w:t>
      </w:r>
      <w:r w:rsidR="00FD0205">
        <w:rPr>
          <w:rFonts w:eastAsia="SimSun" w:hint="cs"/>
          <w:rtl/>
          <w:lang w:eastAsia="zh-CN"/>
        </w:rPr>
        <w:t xml:space="preserve">, </w:t>
      </w:r>
      <w:r w:rsidR="00B025FB">
        <w:rPr>
          <w:rFonts w:eastAsia="SimSun"/>
          <w:rtl/>
          <w:lang w:eastAsia="zh-CN"/>
        </w:rPr>
        <w:t>אלא ד' אמות של הלכה פרק</w:t>
      </w:r>
      <w:r w:rsidR="00FD0205">
        <w:rPr>
          <w:rFonts w:eastAsia="SimSun"/>
          <w:rtl/>
          <w:lang w:eastAsia="zh-CN"/>
        </w:rPr>
        <w:t xml:space="preserve"> נ"ב אות י</w:t>
      </w:r>
      <w:r w:rsidR="00FD0205">
        <w:rPr>
          <w:rFonts w:eastAsia="SimSun" w:hint="cs"/>
          <w:rtl/>
          <w:lang w:eastAsia="zh-CN"/>
        </w:rPr>
        <w:t>'</w:t>
      </w:r>
      <w:r w:rsidR="00715084">
        <w:rPr>
          <w:rFonts w:eastAsia="SimSun" w:hint="cs"/>
          <w:rtl/>
          <w:lang w:eastAsia="zh-CN"/>
        </w:rPr>
        <w:t xml:space="preserve">, </w:t>
      </w:r>
      <w:r w:rsidR="00715084">
        <w:rPr>
          <w:b/>
          <w:i/>
          <w:rtl/>
        </w:rPr>
        <w:t>שערי ציון ח"א עמ' ק"</w:t>
      </w:r>
      <w:r w:rsidR="00715084">
        <w:rPr>
          <w:rFonts w:hint="cs"/>
          <w:b/>
          <w:i/>
          <w:rtl/>
        </w:rPr>
        <w:t>ל</w:t>
      </w:r>
      <w:r w:rsidR="00715084">
        <w:rPr>
          <w:b/>
          <w:i/>
          <w:rtl/>
        </w:rPr>
        <w:t xml:space="preserve"> אות </w:t>
      </w:r>
      <w:r w:rsidR="00715084">
        <w:rPr>
          <w:rFonts w:hint="cs"/>
          <w:b/>
          <w:i/>
          <w:rtl/>
        </w:rPr>
        <w:t>כ"א</w:t>
      </w:r>
      <w:r>
        <w:rPr>
          <w:rFonts w:eastAsia="SimSun"/>
          <w:rtl/>
          <w:lang w:eastAsia="zh-CN"/>
        </w:rPr>
        <w:t>) – "</w:t>
      </w:r>
      <w:r w:rsidRPr="00980A7F">
        <w:rPr>
          <w:rFonts w:eastAsia="SimSun"/>
          <w:rtl/>
          <w:lang w:eastAsia="zh-CN"/>
        </w:rPr>
        <w:t>שאלה: במוצאי שבת האם צריך להוריד מיד בצאת ששבת את בגדי השבת. תשובה: לא צריך מיד אפשר אחרי הבדלה. ואם עושים מלוה מלכה אח"כ אפשר אחרי מלוה מלכה אבל מי שעושה מלוה מלכה מאוחר יכול להיות שאסור לו להשאיר עד אז את הבגדים</w:t>
      </w:r>
      <w:r>
        <w:rPr>
          <w:rFonts w:eastAsia="SimSun" w:hint="cs"/>
          <w:rtl/>
          <w:lang w:eastAsia="zh-CN"/>
        </w:rPr>
        <w:t>".</w:t>
      </w:r>
    </w:p>
    <w:p w14:paraId="23C9C821" w14:textId="77777777" w:rsidR="00B86ADD" w:rsidRPr="00EF0458" w:rsidRDefault="00BC59C1" w:rsidP="00BC59C1">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B86ADD">
        <w:rPr>
          <w:rtl/>
        </w:rPr>
        <w:t xml:space="preserve"> עמ' רי"א אות קנ"</w:t>
      </w:r>
      <w:r w:rsidR="00B86ADD">
        <w:rPr>
          <w:rFonts w:hint="cs"/>
          <w:rtl/>
        </w:rPr>
        <w:t xml:space="preserve">ח) </w:t>
      </w:r>
      <w:r w:rsidR="00B86ADD">
        <w:rPr>
          <w:rtl/>
        </w:rPr>
        <w:t>–</w:t>
      </w:r>
      <w:r w:rsidR="00B86ADD">
        <w:rPr>
          <w:rFonts w:hint="cs"/>
          <w:rtl/>
        </w:rPr>
        <w:t xml:space="preserve"> "</w:t>
      </w:r>
      <w:r w:rsidR="00B86ADD" w:rsidRPr="00B86ADD">
        <w:rPr>
          <w:rtl/>
        </w:rPr>
        <w:t>האם צריך תיכף לאחר הבדלה להחליף את בגדי שבת שלו, לבגדי חול. תשובה: לא. אדמו"ר זללה"ה הורה שאפשר להשאר בבגדי שבת עד שיילך לישון. ואפשר שבבגדים שניכר שהם בגדי שבת לא היקל</w:t>
      </w:r>
      <w:r w:rsidR="00B86ADD">
        <w:rPr>
          <w:rFonts w:hint="cs"/>
          <w:rtl/>
        </w:rPr>
        <w:t>".</w:t>
      </w:r>
    </w:p>
    <w:p w14:paraId="0F0F69DD" w14:textId="77777777" w:rsidR="00EF0458" w:rsidRPr="0031559E" w:rsidRDefault="00EF0458" w:rsidP="00EF0458">
      <w:pPr>
        <w:jc w:val="both"/>
        <w:rPr>
          <w:rFonts w:eastAsia="SimSun"/>
          <w:lang w:eastAsia="zh-CN"/>
        </w:rPr>
      </w:pPr>
    </w:p>
    <w:p w14:paraId="5D5D0EE3" w14:textId="77777777" w:rsidR="00EF0458" w:rsidRPr="00EF0458" w:rsidRDefault="00F37982" w:rsidP="00CA562C">
      <w:pPr>
        <w:numPr>
          <w:ilvl w:val="1"/>
          <w:numId w:val="6"/>
        </w:numPr>
        <w:jc w:val="both"/>
        <w:rPr>
          <w:rFonts w:eastAsia="SimSun"/>
          <w:lang w:eastAsia="zh-CN"/>
        </w:rPr>
      </w:pPr>
      <w:r>
        <w:rPr>
          <w:rFonts w:eastAsia="SimSun" w:hint="cs"/>
          <w:b/>
          <w:bCs/>
          <w:rtl/>
          <w:lang w:eastAsia="zh-CN"/>
        </w:rPr>
        <w:t xml:space="preserve">לכבוד מצות </w:t>
      </w:r>
      <w:r w:rsidR="00EF0458" w:rsidRPr="00EF0458">
        <w:rPr>
          <w:rFonts w:eastAsia="SimSun" w:hint="cs"/>
          <w:b/>
          <w:bCs/>
          <w:rtl/>
          <w:lang w:eastAsia="zh-CN"/>
        </w:rPr>
        <w:t>ברית מילה</w:t>
      </w:r>
      <w:r w:rsidR="00EF0458" w:rsidRPr="00EF0458">
        <w:rPr>
          <w:rFonts w:eastAsia="SimSun" w:hint="cs"/>
          <w:rtl/>
          <w:lang w:eastAsia="zh-CN"/>
        </w:rPr>
        <w:t>.</w:t>
      </w:r>
    </w:p>
    <w:p w14:paraId="5610FEDE"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רמ"א</w:t>
      </w:r>
      <w:r w:rsidRPr="00EF0458">
        <w:rPr>
          <w:rFonts w:eastAsia="SimSun" w:hint="cs"/>
          <w:rtl/>
          <w:lang w:eastAsia="zh-CN"/>
        </w:rPr>
        <w:t xml:space="preserve"> (סעי' א') – "מילה שהיא מר"ח עד ט' באב נוהגין שהמוהל ובעל ברית ואבי הבן לובשין בגדי שבת".</w:t>
      </w:r>
    </w:p>
    <w:p w14:paraId="650E73C5"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מג"א</w:t>
      </w:r>
      <w:r w:rsidRPr="00EF0458">
        <w:rPr>
          <w:rFonts w:eastAsia="SimSun" w:hint="cs"/>
          <w:rtl/>
          <w:lang w:eastAsia="zh-CN"/>
        </w:rPr>
        <w:t xml:space="preserve"> (ס"ק ג')</w:t>
      </w:r>
      <w:r w:rsidR="00806AB6">
        <w:rPr>
          <w:rFonts w:eastAsia="SimSun" w:hint="cs"/>
          <w:rtl/>
          <w:lang w:eastAsia="zh-CN"/>
        </w:rPr>
        <w:t xml:space="preserve">, </w:t>
      </w:r>
      <w:r w:rsidR="00806AB6" w:rsidRPr="00806AB6">
        <w:rPr>
          <w:rFonts w:eastAsia="SimSun" w:hint="cs"/>
          <w:u w:val="single"/>
          <w:rtl/>
          <w:lang w:eastAsia="zh-CN"/>
        </w:rPr>
        <w:t>יד אהרן</w:t>
      </w:r>
      <w:r w:rsidR="00806AB6">
        <w:rPr>
          <w:rFonts w:eastAsia="SimSun" w:hint="cs"/>
          <w:rtl/>
          <w:lang w:eastAsia="zh-CN"/>
        </w:rPr>
        <w:t xml:space="preserve"> (ריש הג' הטור)</w:t>
      </w:r>
      <w:r w:rsidRPr="00EF0458">
        <w:rPr>
          <w:rFonts w:eastAsia="SimSun" w:hint="cs"/>
          <w:rtl/>
          <w:lang w:eastAsia="zh-CN"/>
        </w:rPr>
        <w:t xml:space="preserve"> – "ובעל ברית. לכאור' דוקא אותו שתופס התינוק על ברכיו בשעת המילה כמ"ש בי"ד סי' רס"ה סי"א אבל המכניס ומוציא התינוק אינו בכלל זה ואף שהנשי' רגילות ג"כ ללבוש בגדי שבת היינו לפי שזה הוא עיקר מצותם".</w:t>
      </w:r>
    </w:p>
    <w:p w14:paraId="767C46B2" w14:textId="77777777" w:rsidR="004E205B" w:rsidRPr="004E205B" w:rsidRDefault="004E205B" w:rsidP="004E205B">
      <w:pPr>
        <w:numPr>
          <w:ilvl w:val="2"/>
          <w:numId w:val="6"/>
        </w:numPr>
        <w:jc w:val="both"/>
        <w:rPr>
          <w:rFonts w:eastAsia="SimSun"/>
          <w:lang w:eastAsia="zh-CN"/>
        </w:rPr>
      </w:pPr>
      <w:r w:rsidRPr="004E205B">
        <w:rPr>
          <w:rFonts w:eastAsia="SimSun"/>
          <w:u w:val="single"/>
          <w:rtl/>
          <w:lang w:eastAsia="zh-CN"/>
        </w:rPr>
        <w:t>שלחן שלמה</w:t>
      </w:r>
      <w:r w:rsidRPr="004E205B">
        <w:rPr>
          <w:rFonts w:eastAsia="SimSun"/>
          <w:rtl/>
          <w:lang w:eastAsia="zh-CN"/>
        </w:rPr>
        <w:t xml:space="preserve"> (סעי'</w:t>
      </w:r>
      <w:r>
        <w:rPr>
          <w:rFonts w:eastAsia="SimSun" w:hint="cs"/>
          <w:rtl/>
          <w:lang w:eastAsia="zh-CN"/>
        </w:rPr>
        <w:t xml:space="preserve"> ב') </w:t>
      </w:r>
      <w:r>
        <w:rPr>
          <w:rFonts w:eastAsia="SimSun"/>
          <w:rtl/>
          <w:lang w:eastAsia="zh-CN"/>
        </w:rPr>
        <w:t>–</w:t>
      </w:r>
      <w:r>
        <w:rPr>
          <w:rFonts w:eastAsia="SimSun" w:hint="cs"/>
          <w:rtl/>
          <w:lang w:eastAsia="zh-CN"/>
        </w:rPr>
        <w:t xml:space="preserve"> "</w:t>
      </w:r>
      <w:r w:rsidRPr="004E205B">
        <w:rPr>
          <w:rFonts w:eastAsia="SimSun"/>
          <w:rtl/>
          <w:lang w:eastAsia="zh-CN"/>
        </w:rPr>
        <w:t>מילה שהיא מר"ח עד התענית המוהל ובעל ברית היינו הסנדק שתופס התינוק בשעת מילה ואבי הבן לובשים בגדי שבת אף בחול אבל הקוואטר לא</w:t>
      </w:r>
      <w:r>
        <w:rPr>
          <w:rFonts w:eastAsia="SimSun" w:hint="cs"/>
          <w:rtl/>
          <w:lang w:eastAsia="zh-CN"/>
        </w:rPr>
        <w:t>".</w:t>
      </w:r>
    </w:p>
    <w:p w14:paraId="18B11DB7"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ג') – "ובעל ברית. היינו אותו שתופס התינוק על ברכיו בשעת המילה אבל המכניס והמוציא התינוק [שקורין קוואטער] אינו בכלל זה ומ"מ האשה המכנסת התינוק נוהגת ללבוש בגדי שבת שזה עיקר מצותה".</w:t>
      </w:r>
    </w:p>
    <w:p w14:paraId="5DCDC37B"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(סעי' ט') – "ומילה שהיא מר"ח עד ט"ב נוהגין שהמוהל והבעל ברית שהוא הסנדק ואבי הבן לובשין בגדי שבת אבל שארי בעלי הכיבודים אפילו הקוואטי"ר אין לובשין בגדי שבת אך הנשים נוהגות ללבוש לפי שזהו עיקר מצוה שלהן במה שלובשות בגדים יקרים לכבוד המילה [מג"א סק"ג]".</w:t>
      </w:r>
    </w:p>
    <w:p w14:paraId="39D122E5" w14:textId="77777777" w:rsidR="00EF0458" w:rsidRDefault="00EF0458" w:rsidP="00C33E96">
      <w:pPr>
        <w:numPr>
          <w:ilvl w:val="2"/>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C33E96" w:rsidRPr="00C33E96">
        <w:rPr>
          <w:rFonts w:eastAsia="SimSun"/>
          <w:rtl/>
          <w:lang w:eastAsia="zh-CN"/>
        </w:rPr>
        <w:t>גלאט חכ"א עמ' קמ"ז</w:t>
      </w:r>
      <w:r w:rsidR="00C33E96">
        <w:rPr>
          <w:rFonts w:eastAsia="SimSun" w:hint="cs"/>
          <w:rtl/>
          <w:lang w:eastAsia="zh-CN"/>
        </w:rPr>
        <w:t xml:space="preserve">,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ח'</w:t>
      </w:r>
      <w:r w:rsidR="00F15D8A">
        <w:rPr>
          <w:rFonts w:eastAsia="SimSun" w:hint="cs"/>
          <w:rtl/>
          <w:lang w:eastAsia="zh-CN"/>
        </w:rPr>
        <w:t xml:space="preserve">, יו"ד פרק נ"ד </w:t>
      </w:r>
      <w:r w:rsidR="00851C32">
        <w:rPr>
          <w:rFonts w:eastAsia="SimSun" w:hint="cs"/>
          <w:rtl/>
          <w:lang w:eastAsia="zh-CN"/>
        </w:rPr>
        <w:t>אות</w:t>
      </w:r>
      <w:r w:rsidR="00F15D8A">
        <w:rPr>
          <w:rFonts w:eastAsia="SimSun" w:hint="cs"/>
          <w:rtl/>
          <w:lang w:eastAsia="zh-CN"/>
        </w:rPr>
        <w:t xml:space="preserve"> כ"ב</w:t>
      </w:r>
      <w:r w:rsidRPr="00EF0458">
        <w:rPr>
          <w:rFonts w:eastAsia="SimSun" w:hint="cs"/>
          <w:rtl/>
          <w:lang w:eastAsia="zh-CN"/>
        </w:rPr>
        <w:t>) – "לצורך ברית מותר ללבוש בגדי שבת, אך רק לאב ולאם הנימול, למוהל ולסנדק".</w:t>
      </w:r>
    </w:p>
    <w:p w14:paraId="27348389" w14:textId="21A72488" w:rsidR="00BC6BA7" w:rsidRDefault="00BC6BA7" w:rsidP="00CA562C">
      <w:pPr>
        <w:numPr>
          <w:ilvl w:val="2"/>
          <w:numId w:val="6"/>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ל"</w:t>
      </w:r>
      <w:r>
        <w:rPr>
          <w:rFonts w:eastAsia="SimSun" w:hint="cs"/>
          <w:rtl/>
          <w:lang w:eastAsia="zh-CN"/>
        </w:rPr>
        <w:t>ה</w:t>
      </w:r>
      <w:r>
        <w:rPr>
          <w:rFonts w:eastAsia="SimSun"/>
          <w:rtl/>
          <w:lang w:eastAsia="zh-CN"/>
        </w:rPr>
        <w:t xml:space="preserve"> אות </w:t>
      </w:r>
      <w:r>
        <w:rPr>
          <w:rFonts w:eastAsia="SimSun" w:hint="cs"/>
          <w:rtl/>
          <w:lang w:eastAsia="zh-CN"/>
        </w:rPr>
        <w:t>י"ב</w:t>
      </w:r>
      <w:r>
        <w:rPr>
          <w:rFonts w:eastAsia="SimSun"/>
          <w:rtl/>
          <w:lang w:eastAsia="zh-CN"/>
        </w:rPr>
        <w:t xml:space="preserve">, בין המצרים תשנ"ט עמ' </w:t>
      </w:r>
      <w:r>
        <w:rPr>
          <w:rFonts w:eastAsia="SimSun" w:hint="cs"/>
          <w:rtl/>
          <w:lang w:eastAsia="zh-CN"/>
        </w:rPr>
        <w:t>כ"א</w:t>
      </w:r>
      <w:r>
        <w:rPr>
          <w:rFonts w:eastAsia="SimSun"/>
          <w:rtl/>
          <w:lang w:eastAsia="zh-CN"/>
        </w:rPr>
        <w:t xml:space="preserve"> אות </w:t>
      </w:r>
      <w:r>
        <w:rPr>
          <w:rFonts w:eastAsia="SimSun" w:hint="cs"/>
          <w:rtl/>
          <w:lang w:eastAsia="zh-CN"/>
        </w:rPr>
        <w:t>י"ב</w:t>
      </w:r>
      <w:r w:rsidR="00AF41DA">
        <w:rPr>
          <w:rFonts w:eastAsia="SimSun" w:hint="cs"/>
          <w:rtl/>
          <w:lang w:eastAsia="zh-CN"/>
        </w:rPr>
        <w:t xml:space="preserve">, </w:t>
      </w:r>
      <w:r w:rsidR="00AF41DA">
        <w:rPr>
          <w:rFonts w:eastAsia="SimSun"/>
          <w:rtl/>
          <w:lang w:eastAsia="zh-CN"/>
        </w:rPr>
        <w:t>אב תשפ"א עמ' י"</w:t>
      </w:r>
      <w:r w:rsidR="00AF41DA">
        <w:rPr>
          <w:rFonts w:eastAsia="SimSun" w:hint="cs"/>
          <w:rtl/>
          <w:lang w:eastAsia="zh-CN"/>
        </w:rPr>
        <w:t>ז</w:t>
      </w:r>
      <w:r w:rsidR="00AF41DA">
        <w:rPr>
          <w:rFonts w:eastAsia="SimSun"/>
          <w:rtl/>
          <w:lang w:eastAsia="zh-CN"/>
        </w:rPr>
        <w:t xml:space="preserve"> אות י"</w:t>
      </w:r>
      <w:r w:rsidR="00AF41DA">
        <w:rPr>
          <w:rFonts w:eastAsia="SimSun" w:hint="cs"/>
          <w:rtl/>
          <w:lang w:eastAsia="zh-CN"/>
        </w:rPr>
        <w:t>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C6BA7">
        <w:rPr>
          <w:rFonts w:eastAsia="SimSun"/>
          <w:rtl/>
          <w:lang w:eastAsia="zh-CN"/>
        </w:rPr>
        <w:t>בברית מילה מר</w:t>
      </w:r>
      <w:r>
        <w:rPr>
          <w:rFonts w:eastAsia="SimSun" w:hint="cs"/>
          <w:rtl/>
          <w:lang w:eastAsia="zh-CN"/>
        </w:rPr>
        <w:t>"</w:t>
      </w:r>
      <w:r w:rsidRPr="00BC6BA7">
        <w:rPr>
          <w:rFonts w:eastAsia="SimSun"/>
          <w:rtl/>
          <w:lang w:eastAsia="zh-CN"/>
        </w:rPr>
        <w:t>ח עד ט</w:t>
      </w:r>
      <w:r>
        <w:rPr>
          <w:rFonts w:eastAsia="SimSun" w:hint="cs"/>
          <w:rtl/>
          <w:lang w:eastAsia="zh-CN"/>
        </w:rPr>
        <w:t>'</w:t>
      </w:r>
      <w:r w:rsidRPr="00BC6BA7">
        <w:rPr>
          <w:rFonts w:eastAsia="SimSun"/>
          <w:rtl/>
          <w:lang w:eastAsia="zh-CN"/>
        </w:rPr>
        <w:t xml:space="preserve"> באב נוהגין שהמוהל והסנדק ואבי הבן ואמו</w:t>
      </w:r>
      <w:r>
        <w:rPr>
          <w:rFonts w:eastAsia="SimSun" w:hint="cs"/>
          <w:rtl/>
          <w:lang w:eastAsia="zh-CN"/>
        </w:rPr>
        <w:t xml:space="preserve"> </w:t>
      </w:r>
      <w:r>
        <w:rPr>
          <w:rFonts w:eastAsia="SimSun"/>
          <w:rtl/>
          <w:lang w:eastAsia="zh-CN"/>
        </w:rPr>
        <w:t>לובשים בגדי שבת</w:t>
      </w:r>
      <w:r w:rsidRPr="00BC6BA7">
        <w:rPr>
          <w:rFonts w:eastAsia="SimSun"/>
          <w:rtl/>
          <w:lang w:eastAsia="zh-CN"/>
        </w:rPr>
        <w:t>. וכן האשה שמכנסת התינוק</w:t>
      </w:r>
      <w:r>
        <w:rPr>
          <w:rFonts w:eastAsia="SimSun" w:hint="cs"/>
          <w:rtl/>
          <w:lang w:eastAsia="zh-CN"/>
        </w:rPr>
        <w:t xml:space="preserve"> </w:t>
      </w:r>
      <w:r w:rsidRPr="00BC6BA7">
        <w:rPr>
          <w:rFonts w:eastAsia="SimSun"/>
          <w:rtl/>
          <w:lang w:eastAsia="zh-CN"/>
        </w:rPr>
        <w:t>(קוואטר) נוהגת ללבוש בגדי</w:t>
      </w:r>
      <w:r w:rsidRPr="00BC6BA7">
        <w:rPr>
          <w:rFonts w:eastAsia="SimSun" w:hint="cs"/>
          <w:rtl/>
          <w:lang w:eastAsia="zh-CN"/>
        </w:rPr>
        <w:t xml:space="preserve"> </w:t>
      </w:r>
      <w:r w:rsidRPr="00BC6BA7">
        <w:rPr>
          <w:rFonts w:eastAsia="SimSun"/>
          <w:rtl/>
          <w:lang w:eastAsia="zh-CN"/>
        </w:rPr>
        <w:t>שבת שזה עיקר מצותה.</w:t>
      </w:r>
      <w:r w:rsidRPr="00BC6BA7">
        <w:rPr>
          <w:rFonts w:eastAsia="SimSun" w:hint="cs"/>
          <w:rtl/>
          <w:lang w:eastAsia="zh-CN"/>
        </w:rPr>
        <w:t xml:space="preserve"> </w:t>
      </w:r>
      <w:r w:rsidRPr="00BC6BA7">
        <w:rPr>
          <w:rFonts w:eastAsia="SimSun"/>
          <w:rtl/>
          <w:lang w:eastAsia="zh-CN"/>
        </w:rPr>
        <w:t>והסבים, אבי אבי הבן ואבי היולדת, שרגילים ללבוש בשמחת נכדיהם בגדי</w:t>
      </w:r>
      <w:r w:rsidRPr="00BC6BA7">
        <w:rPr>
          <w:rFonts w:eastAsia="SimSun" w:hint="cs"/>
          <w:rtl/>
          <w:lang w:eastAsia="zh-CN"/>
        </w:rPr>
        <w:t xml:space="preserve"> </w:t>
      </w:r>
      <w:r w:rsidRPr="00BC6BA7">
        <w:rPr>
          <w:rFonts w:eastAsia="SimSun"/>
          <w:rtl/>
          <w:lang w:eastAsia="zh-CN"/>
        </w:rPr>
        <w:t>שבת ג</w:t>
      </w:r>
      <w:r>
        <w:rPr>
          <w:rFonts w:eastAsia="SimSun" w:hint="cs"/>
          <w:rtl/>
          <w:lang w:eastAsia="zh-CN"/>
        </w:rPr>
        <w:t>"</w:t>
      </w:r>
      <w:r w:rsidRPr="00BC6BA7">
        <w:rPr>
          <w:rFonts w:eastAsia="SimSun"/>
          <w:rtl/>
          <w:lang w:eastAsia="zh-CN"/>
        </w:rPr>
        <w:t>כ נוהגין להקל וללבוש בגדי שבת הם ונשיהם</w:t>
      </w:r>
      <w:r w:rsidRPr="00BC6BA7">
        <w:rPr>
          <w:rFonts w:eastAsia="SimSun" w:hint="cs"/>
          <w:rtl/>
          <w:lang w:eastAsia="zh-CN"/>
        </w:rPr>
        <w:t>".</w:t>
      </w:r>
    </w:p>
    <w:p w14:paraId="24A6D82B" w14:textId="33B38DD4" w:rsidR="00EC0190" w:rsidRDefault="003842E2" w:rsidP="00EC0190">
      <w:pPr>
        <w:numPr>
          <w:ilvl w:val="2"/>
          <w:numId w:val="6"/>
        </w:numPr>
        <w:jc w:val="both"/>
        <w:rPr>
          <w:rFonts w:eastAsia="SimSun"/>
          <w:lang w:eastAsia="zh-CN"/>
        </w:rPr>
      </w:pPr>
      <w:r>
        <w:rPr>
          <w:rFonts w:eastAsia="SimSun" w:hint="cs"/>
          <w:u w:val="single"/>
          <w:rtl/>
          <w:lang w:eastAsia="zh-CN"/>
        </w:rPr>
        <w:t>חזון עובדיה</w:t>
      </w:r>
      <w:r w:rsidRPr="003842E2">
        <w:rPr>
          <w:rFonts w:eastAsia="SimSun" w:hint="cs"/>
          <w:rtl/>
          <w:lang w:eastAsia="zh-CN"/>
        </w:rPr>
        <w:t xml:space="preserve"> (</w:t>
      </w:r>
      <w:r w:rsidR="0027705E">
        <w:rPr>
          <w:rFonts w:eastAsia="SimSun" w:hint="cs"/>
          <w:rtl/>
          <w:lang w:eastAsia="zh-CN"/>
        </w:rPr>
        <w:t>ארבע</w:t>
      </w:r>
      <w:r w:rsidRPr="003842E2">
        <w:rPr>
          <w:rFonts w:eastAsia="SimSun" w:hint="cs"/>
          <w:rtl/>
          <w:lang w:eastAsia="zh-CN"/>
        </w:rPr>
        <w:t xml:space="preserve"> תעניות עמ' רל"ד</w:t>
      </w:r>
      <w:r w:rsidR="004659DC">
        <w:rPr>
          <w:rFonts w:eastAsia="SimSun" w:hint="cs"/>
          <w:rtl/>
          <w:lang w:eastAsia="zh-CN"/>
        </w:rPr>
        <w:t>, הע' ד' ד"ה ולענין</w:t>
      </w:r>
      <w:r w:rsidRPr="003842E2">
        <w:rPr>
          <w:rFonts w:eastAsia="SimSun" w:hint="cs"/>
          <w:rtl/>
          <w:lang w:eastAsia="zh-CN"/>
        </w:rPr>
        <w:t xml:space="preserve">) </w:t>
      </w:r>
      <w:r w:rsidRPr="003842E2">
        <w:rPr>
          <w:rFonts w:eastAsia="SimSun"/>
          <w:rtl/>
          <w:lang w:eastAsia="zh-CN"/>
        </w:rPr>
        <w:t>–</w:t>
      </w:r>
      <w:r w:rsidRPr="003842E2">
        <w:rPr>
          <w:rFonts w:eastAsia="SimSun" w:hint="cs"/>
          <w:rtl/>
          <w:lang w:eastAsia="zh-CN"/>
        </w:rPr>
        <w:t xml:space="preserve"> "בעלי </w:t>
      </w:r>
      <w:r w:rsidR="00BD6B31">
        <w:rPr>
          <w:rFonts w:eastAsia="SimSun" w:hint="cs"/>
          <w:rtl/>
          <w:lang w:eastAsia="zh-CN"/>
        </w:rPr>
        <w:t>ה</w:t>
      </w:r>
      <w:r w:rsidRPr="003842E2">
        <w:rPr>
          <w:rFonts w:eastAsia="SimSun" w:hint="cs"/>
          <w:rtl/>
          <w:lang w:eastAsia="zh-CN"/>
        </w:rPr>
        <w:t>ברית רשאים ללבוש בגדי שבת בשעת המילה, אף בשבועה שחל בו תשעה באב, אבל לא בבגדים מכובסים ומגוהצים בשבוע שחל בו תשעה באב, אבל קודם השבוע שחל בו תשעה באב מותרים אפילו בבגדים חדשים, ובשעת המילה שמברך שהחיינו,</w:t>
      </w:r>
      <w:r w:rsidR="004659DC">
        <w:rPr>
          <w:rFonts w:eastAsia="SimSun" w:hint="cs"/>
          <w:rtl/>
          <w:lang w:eastAsia="zh-CN"/>
        </w:rPr>
        <w:t xml:space="preserve"> יכוין לפטור גם את הבגדים חדשים. [ולענין</w:t>
      </w:r>
      <w:r w:rsidR="00434B13">
        <w:rPr>
          <w:rFonts w:eastAsia="SimSun" w:hint="cs"/>
          <w:rtl/>
          <w:lang w:eastAsia="zh-CN"/>
        </w:rPr>
        <w:t xml:space="preserve"> </w:t>
      </w:r>
      <w:r w:rsidRPr="003842E2">
        <w:rPr>
          <w:rFonts w:eastAsia="SimSun" w:hint="cs"/>
          <w:rtl/>
          <w:lang w:eastAsia="zh-CN"/>
        </w:rPr>
        <w:t xml:space="preserve">האשה </w:t>
      </w:r>
      <w:r w:rsidR="004659DC">
        <w:rPr>
          <w:rFonts w:eastAsia="SimSun" w:hint="cs"/>
          <w:rtl/>
          <w:lang w:eastAsia="zh-CN"/>
        </w:rPr>
        <w:t>ה</w:t>
      </w:r>
      <w:r w:rsidRPr="003842E2">
        <w:rPr>
          <w:rFonts w:eastAsia="SimSun" w:hint="cs"/>
          <w:rtl/>
          <w:lang w:eastAsia="zh-CN"/>
        </w:rPr>
        <w:t>מ</w:t>
      </w:r>
      <w:r w:rsidR="00AB51A9">
        <w:rPr>
          <w:rFonts w:eastAsia="SimSun" w:hint="cs"/>
          <w:rtl/>
          <w:lang w:eastAsia="zh-CN"/>
        </w:rPr>
        <w:t>ג</w:t>
      </w:r>
      <w:r w:rsidRPr="003842E2">
        <w:rPr>
          <w:rFonts w:eastAsia="SimSun" w:hint="cs"/>
          <w:rtl/>
          <w:lang w:eastAsia="zh-CN"/>
        </w:rPr>
        <w:t>י</w:t>
      </w:r>
      <w:r w:rsidR="00AB51A9">
        <w:rPr>
          <w:rFonts w:eastAsia="SimSun" w:hint="cs"/>
          <w:rtl/>
          <w:lang w:eastAsia="zh-CN"/>
        </w:rPr>
        <w:t>ש</w:t>
      </w:r>
      <w:r w:rsidRPr="003842E2">
        <w:rPr>
          <w:rFonts w:eastAsia="SimSun" w:hint="cs"/>
          <w:rtl/>
          <w:lang w:eastAsia="zh-CN"/>
        </w:rPr>
        <w:t>ה את התינוק</w:t>
      </w:r>
      <w:r w:rsidR="00AB51A9">
        <w:rPr>
          <w:rFonts w:eastAsia="SimSun" w:hint="cs"/>
          <w:rtl/>
          <w:lang w:eastAsia="zh-CN"/>
        </w:rPr>
        <w:t xml:space="preserve"> לברית המילה,</w:t>
      </w:r>
      <w:r w:rsidRPr="003842E2">
        <w:rPr>
          <w:rFonts w:eastAsia="SimSun" w:hint="cs"/>
          <w:rtl/>
          <w:lang w:eastAsia="zh-CN"/>
        </w:rPr>
        <w:t xml:space="preserve"> </w:t>
      </w:r>
      <w:r w:rsidR="00AB51A9">
        <w:rPr>
          <w:rFonts w:eastAsia="SimSun" w:hint="cs"/>
          <w:rtl/>
          <w:lang w:eastAsia="zh-CN"/>
        </w:rPr>
        <w:t>ה</w:t>
      </w:r>
      <w:r w:rsidRPr="003842E2">
        <w:rPr>
          <w:rFonts w:eastAsia="SimSun" w:hint="cs"/>
          <w:rtl/>
          <w:lang w:eastAsia="zh-CN"/>
        </w:rPr>
        <w:t xml:space="preserve">אם היא </w:t>
      </w:r>
      <w:r w:rsidR="00AB51A9">
        <w:rPr>
          <w:rFonts w:eastAsia="SimSun" w:hint="cs"/>
          <w:rtl/>
          <w:lang w:eastAsia="zh-CN"/>
        </w:rPr>
        <w:t>יכולה להתקשט ב</w:t>
      </w:r>
      <w:r w:rsidRPr="003842E2">
        <w:rPr>
          <w:rFonts w:eastAsia="SimSun" w:hint="cs"/>
          <w:rtl/>
          <w:lang w:eastAsia="zh-CN"/>
        </w:rPr>
        <w:t xml:space="preserve">תכשיתיה </w:t>
      </w:r>
      <w:r w:rsidR="00AB51A9">
        <w:rPr>
          <w:rFonts w:eastAsia="SimSun" w:hint="cs"/>
          <w:rtl/>
          <w:lang w:eastAsia="zh-CN"/>
        </w:rPr>
        <w:t>...]"</w:t>
      </w:r>
      <w:r w:rsidRPr="003842E2">
        <w:rPr>
          <w:rFonts w:eastAsia="SimSun" w:hint="cs"/>
          <w:rtl/>
          <w:lang w:eastAsia="zh-CN"/>
        </w:rPr>
        <w:t>.</w:t>
      </w:r>
    </w:p>
    <w:p w14:paraId="528FA369" w14:textId="47A9758B" w:rsidR="00094592" w:rsidRDefault="00EC0190" w:rsidP="00434B13">
      <w:pPr>
        <w:numPr>
          <w:ilvl w:val="2"/>
          <w:numId w:val="6"/>
        </w:numPr>
        <w:jc w:val="both"/>
        <w:rPr>
          <w:rFonts w:eastAsia="SimSun"/>
          <w:lang w:eastAsia="zh-CN"/>
        </w:rPr>
      </w:pPr>
      <w:r w:rsidRPr="00EC0190">
        <w:rPr>
          <w:rFonts w:eastAsia="SimSun"/>
          <w:u w:val="single"/>
          <w:rtl/>
          <w:lang w:eastAsia="zh-CN"/>
        </w:rPr>
        <w:t>הגרח"ק</w:t>
      </w:r>
      <w:r w:rsidRPr="00EC0190">
        <w:rPr>
          <w:rFonts w:eastAsia="SimSun"/>
          <w:rtl/>
          <w:lang w:eastAsia="zh-CN"/>
        </w:rPr>
        <w:t xml:space="preserve"> שליט"א (עלי שי"ח עמ' קס"</w:t>
      </w:r>
      <w:r w:rsidRPr="00EC0190">
        <w:rPr>
          <w:rFonts w:eastAsia="SimSun" w:hint="cs"/>
          <w:rtl/>
          <w:lang w:eastAsia="zh-CN"/>
        </w:rPr>
        <w:t>ו</w:t>
      </w:r>
      <w:r w:rsidRPr="00EC0190">
        <w:rPr>
          <w:rFonts w:eastAsia="SimSun"/>
          <w:rtl/>
          <w:lang w:eastAsia="zh-CN"/>
        </w:rPr>
        <w:t xml:space="preserve"> אות </w:t>
      </w:r>
      <w:r w:rsidRPr="00EC0190">
        <w:rPr>
          <w:rFonts w:eastAsia="SimSun" w:hint="cs"/>
          <w:rtl/>
          <w:lang w:eastAsia="zh-CN"/>
        </w:rPr>
        <w:t>כ"ב</w:t>
      </w:r>
      <w:r w:rsidRPr="00EC0190">
        <w:rPr>
          <w:rFonts w:eastAsia="SimSun"/>
          <w:rtl/>
          <w:lang w:eastAsia="zh-CN"/>
        </w:rPr>
        <w:t xml:space="preserve">) – "שאלה: האם בעל הברית מותר ללבוש </w:t>
      </w:r>
      <w:r w:rsidRPr="00EC0190">
        <w:rPr>
          <w:rFonts w:eastAsia="SimSun"/>
          <w:b/>
          <w:bCs/>
          <w:rtl/>
          <w:lang w:eastAsia="zh-CN"/>
        </w:rPr>
        <w:t>נעלים</w:t>
      </w:r>
      <w:r w:rsidRPr="00EC0190">
        <w:rPr>
          <w:rFonts w:eastAsia="SimSun"/>
          <w:rtl/>
          <w:lang w:eastAsia="zh-CN"/>
        </w:rPr>
        <w:t xml:space="preserve"> (מיוחדות לשבת) בתשעת הימים. תשובה: עי' שו"ה תקנ"א דין כ"ג".</w:t>
      </w:r>
    </w:p>
    <w:p w14:paraId="4B0F2B10" w14:textId="4DB42331" w:rsidR="00434B13" w:rsidRPr="00434B13" w:rsidRDefault="00434B13" w:rsidP="00434B13">
      <w:pPr>
        <w:numPr>
          <w:ilvl w:val="2"/>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י"א סעי' מ"</w:t>
      </w:r>
      <w:r>
        <w:rPr>
          <w:rFonts w:eastAsia="SimSun" w:hint="cs"/>
          <w:rtl/>
          <w:lang w:eastAsia="zh-CN"/>
        </w:rPr>
        <w:t>ב</w:t>
      </w:r>
      <w:r w:rsidRPr="00EF0458">
        <w:rPr>
          <w:rFonts w:eastAsia="SimSun" w:hint="cs"/>
          <w:rtl/>
          <w:lang w:eastAsia="zh-CN"/>
        </w:rPr>
        <w:t>)</w:t>
      </w:r>
      <w:r>
        <w:rPr>
          <w:rFonts w:eastAsia="SimSun" w:hint="cs"/>
          <w:rtl/>
          <w:lang w:eastAsia="zh-CN"/>
        </w:rPr>
        <w:t xml:space="preserve"> - לשונו מובא לקמן</w:t>
      </w:r>
      <w:r w:rsidRPr="00434B13">
        <w:rPr>
          <w:rFonts w:eastAsia="SimSun" w:hint="cs"/>
          <w:rtl/>
          <w:lang w:eastAsia="zh-CN"/>
        </w:rPr>
        <w:t>.</w:t>
      </w:r>
    </w:p>
    <w:p w14:paraId="65C3D0B3" w14:textId="3E0457CF" w:rsidR="00EF0458"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6A4BC0">
        <w:rPr>
          <w:rFonts w:eastAsia="SimSun" w:hint="cs"/>
          <w:rtl/>
          <w:lang w:eastAsia="zh-CN"/>
        </w:rPr>
        <w:t xml:space="preserve"> </w:t>
      </w:r>
      <w:r w:rsidR="006A4BC0"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6A4BC0" w:rsidRPr="00EF0458">
        <w:rPr>
          <w:rFonts w:eastAsia="SimSun" w:hint="cs"/>
          <w:rtl/>
          <w:lang w:eastAsia="zh-CN"/>
        </w:rPr>
        <w:t xml:space="preserve"> פרק ל"</w:t>
      </w:r>
      <w:r w:rsidR="006A4BC0">
        <w:rPr>
          <w:rFonts w:eastAsia="SimSun" w:hint="cs"/>
          <w:rtl/>
          <w:lang w:eastAsia="zh-CN"/>
        </w:rPr>
        <w:t>ג</w:t>
      </w:r>
      <w:r w:rsidR="006A4BC0" w:rsidRPr="00EF0458">
        <w:rPr>
          <w:rFonts w:eastAsia="SimSun" w:hint="cs"/>
          <w:rtl/>
          <w:lang w:eastAsia="zh-CN"/>
        </w:rPr>
        <w:t xml:space="preserve"> סעי'</w:t>
      </w:r>
      <w:r w:rsidR="006A4BC0">
        <w:rPr>
          <w:rFonts w:eastAsia="SimSun" w:hint="cs"/>
          <w:rtl/>
          <w:lang w:eastAsia="zh-CN"/>
        </w:rPr>
        <w:t xml:space="preserve"> ו', סעי' ז', סעי' ח')</w:t>
      </w:r>
      <w:r w:rsidR="00EF0458" w:rsidRPr="00EF0458">
        <w:rPr>
          <w:rFonts w:eastAsia="SimSun" w:hint="cs"/>
          <w:rtl/>
          <w:lang w:eastAsia="zh-CN"/>
        </w:rPr>
        <w:t>.</w:t>
      </w:r>
    </w:p>
    <w:p w14:paraId="6682E113" w14:textId="348FCE7A" w:rsidR="00434B13" w:rsidRDefault="00434B13" w:rsidP="00CA562C">
      <w:pPr>
        <w:numPr>
          <w:ilvl w:val="2"/>
          <w:numId w:val="6"/>
        </w:numPr>
        <w:jc w:val="both"/>
        <w:rPr>
          <w:rFonts w:eastAsia="SimSun"/>
          <w:lang w:eastAsia="zh-CN"/>
        </w:rPr>
      </w:pPr>
      <w:r w:rsidRPr="00434B13">
        <w:rPr>
          <w:rFonts w:eastAsia="SimSun" w:hint="cs"/>
          <w:b/>
          <w:bCs/>
          <w:rtl/>
          <w:lang w:eastAsia="zh-CN"/>
        </w:rPr>
        <w:t>אחר הברית, אם צריך לח</w:t>
      </w:r>
      <w:r w:rsidR="00885A05">
        <w:rPr>
          <w:rFonts w:eastAsia="SimSun" w:hint="cs"/>
          <w:b/>
          <w:bCs/>
          <w:rtl/>
          <w:lang w:eastAsia="zh-CN"/>
        </w:rPr>
        <w:t>ו</w:t>
      </w:r>
      <w:r w:rsidRPr="00434B13">
        <w:rPr>
          <w:rFonts w:eastAsia="SimSun" w:hint="cs"/>
          <w:b/>
          <w:bCs/>
          <w:rtl/>
          <w:lang w:eastAsia="zh-CN"/>
        </w:rPr>
        <w:t>לצן מיד</w:t>
      </w:r>
      <w:r>
        <w:rPr>
          <w:rFonts w:eastAsia="SimSun" w:hint="cs"/>
          <w:rtl/>
          <w:lang w:eastAsia="zh-CN"/>
        </w:rPr>
        <w:t>.</w:t>
      </w:r>
    </w:p>
    <w:p w14:paraId="2CF39B09" w14:textId="7F825DD2" w:rsidR="00434B13" w:rsidRDefault="00434B13" w:rsidP="00434B13">
      <w:pPr>
        <w:numPr>
          <w:ilvl w:val="3"/>
          <w:numId w:val="6"/>
        </w:numPr>
        <w:jc w:val="both"/>
        <w:rPr>
          <w:rFonts w:eastAsia="SimSun"/>
          <w:lang w:eastAsia="zh-CN"/>
        </w:rPr>
      </w:pPr>
      <w:r w:rsidRPr="00434B13">
        <w:rPr>
          <w:rFonts w:eastAsia="SimSun" w:hint="cs"/>
          <w:rtl/>
          <w:lang w:eastAsia="zh-CN"/>
        </w:rPr>
        <w:t>מחמיר</w:t>
      </w:r>
      <w:r>
        <w:rPr>
          <w:rFonts w:eastAsia="SimSun" w:hint="cs"/>
          <w:rtl/>
          <w:lang w:eastAsia="zh-CN"/>
        </w:rPr>
        <w:t>.</w:t>
      </w:r>
    </w:p>
    <w:p w14:paraId="727FCC32" w14:textId="6F67A8AD" w:rsidR="00434B13" w:rsidRPr="00434B13" w:rsidRDefault="00434B13" w:rsidP="00434B13">
      <w:pPr>
        <w:numPr>
          <w:ilvl w:val="4"/>
          <w:numId w:val="6"/>
        </w:numPr>
        <w:jc w:val="both"/>
        <w:rPr>
          <w:rFonts w:eastAsia="SimSun"/>
          <w:lang w:eastAsia="zh-CN"/>
        </w:rPr>
      </w:pPr>
      <w:r>
        <w:rPr>
          <w:rFonts w:eastAsia="SimSun"/>
          <w:u w:val="single"/>
          <w:rtl/>
          <w:lang w:eastAsia="zh-CN"/>
        </w:rPr>
        <w:t>חוט שני</w:t>
      </w:r>
      <w:r>
        <w:rPr>
          <w:rFonts w:eastAsia="SimSun"/>
          <w:rtl/>
          <w:lang w:eastAsia="zh-CN"/>
        </w:rPr>
        <w:t xml:space="preserve"> (ר"ה - חנוכה עמ' תי"ד ס"ק א' אות </w:t>
      </w:r>
      <w:r>
        <w:rPr>
          <w:rFonts w:eastAsia="SimSun" w:hint="cs"/>
          <w:rtl/>
          <w:lang w:eastAsia="zh-CN"/>
        </w:rPr>
        <w:t>י</w:t>
      </w:r>
      <w:r>
        <w:rPr>
          <w:rFonts w:eastAsia="SimSun"/>
          <w:rtl/>
          <w:lang w:eastAsia="zh-CN"/>
        </w:rPr>
        <w:t>') – "</w:t>
      </w:r>
      <w:r w:rsidRPr="00434B13">
        <w:rPr>
          <w:rFonts w:eastAsia="SimSun"/>
          <w:rtl/>
          <w:lang w:eastAsia="zh-CN"/>
        </w:rPr>
        <w:t>וכן כשלבשו בגדים בשביל ברית מילה כגון אבי אבי הבן [עי' שערי תשובה ריש סי' תקנ"א] אין ההיתר אלא כשעומד שם בפני אבי הבן שלא יהא לו צער, אבל צריך להחליף מיד אח"כ</w:t>
      </w:r>
      <w:r>
        <w:rPr>
          <w:rFonts w:eastAsia="SimSun" w:hint="cs"/>
          <w:rtl/>
          <w:lang w:eastAsia="zh-CN"/>
        </w:rPr>
        <w:t>".</w:t>
      </w:r>
    </w:p>
    <w:p w14:paraId="78A5F55D" w14:textId="715F5D00" w:rsidR="00434B13" w:rsidRPr="00434B13" w:rsidRDefault="00434B13" w:rsidP="00434B13">
      <w:pPr>
        <w:numPr>
          <w:ilvl w:val="4"/>
          <w:numId w:val="6"/>
        </w:numPr>
        <w:jc w:val="both"/>
        <w:rPr>
          <w:rFonts w:eastAsia="SimSun"/>
          <w:lang w:eastAsia="zh-CN"/>
        </w:rPr>
      </w:pPr>
      <w:r>
        <w:rPr>
          <w:b/>
          <w:i/>
          <w:u w:val="single"/>
          <w:rtl/>
        </w:rPr>
        <w:t>הגרח"ק</w:t>
      </w:r>
      <w:r>
        <w:rPr>
          <w:b/>
          <w:i/>
          <w:rtl/>
        </w:rPr>
        <w:t xml:space="preserve"> שליט"א (שערי ציון ח"א עמ' קכ"ח אות </w:t>
      </w:r>
      <w:r>
        <w:rPr>
          <w:rFonts w:hint="cs"/>
          <w:b/>
          <w:i/>
          <w:rtl/>
        </w:rPr>
        <w:t>י"א</w:t>
      </w:r>
      <w:r>
        <w:rPr>
          <w:b/>
          <w:i/>
          <w:rtl/>
        </w:rPr>
        <w:t>) – "</w:t>
      </w:r>
      <w:r>
        <w:rPr>
          <w:rFonts w:hint="cs"/>
          <w:b/>
          <w:i/>
          <w:rtl/>
        </w:rPr>
        <w:t>שאלה: בהא דהותר לבעל ברית ללבוש בגדי שבת, האם אחר הברית צריך לחולצן מיד. תשובה: יש לחולצן".</w:t>
      </w:r>
    </w:p>
    <w:p w14:paraId="0B0A2AD7" w14:textId="5204E7B5" w:rsidR="00434B13" w:rsidRPr="00434B13" w:rsidRDefault="00434B13" w:rsidP="00434B13">
      <w:pPr>
        <w:numPr>
          <w:ilvl w:val="3"/>
          <w:numId w:val="6"/>
        </w:numPr>
        <w:jc w:val="both"/>
        <w:rPr>
          <w:rFonts w:eastAsia="SimSun"/>
          <w:lang w:eastAsia="zh-CN"/>
        </w:rPr>
      </w:pPr>
      <w:r w:rsidRPr="00434B13">
        <w:rPr>
          <w:rFonts w:hint="cs"/>
          <w:b/>
          <w:i/>
          <w:rtl/>
        </w:rPr>
        <w:t>מיקל.</w:t>
      </w:r>
    </w:p>
    <w:p w14:paraId="2139EEDC" w14:textId="12B6F5E8" w:rsidR="00434B13" w:rsidRDefault="00434B13" w:rsidP="00434B13">
      <w:pPr>
        <w:numPr>
          <w:ilvl w:val="4"/>
          <w:numId w:val="6"/>
        </w:numPr>
        <w:jc w:val="both"/>
        <w:rPr>
          <w:rFonts w:eastAsia="SimSun"/>
          <w:lang w:eastAsia="zh-CN"/>
        </w:rPr>
      </w:pPr>
      <w:r>
        <w:rPr>
          <w:rFonts w:eastAsia="SimSun"/>
          <w:u w:val="single"/>
          <w:rtl/>
          <w:lang w:eastAsia="zh-CN"/>
        </w:rPr>
        <w:t>אשל אברהם</w:t>
      </w:r>
      <w:r>
        <w:rPr>
          <w:rFonts w:eastAsia="SimSun"/>
          <w:rtl/>
          <w:lang w:eastAsia="zh-CN"/>
        </w:rPr>
        <w:t xml:space="preserve"> (תנינא על סעי' א'</w:t>
      </w:r>
      <w:r>
        <w:rPr>
          <w:rFonts w:eastAsia="SimSun" w:hint="cs"/>
          <w:rtl/>
          <w:lang w:eastAsia="zh-CN"/>
        </w:rPr>
        <w:t>, כל לשונו מובא לעיל</w:t>
      </w:r>
      <w:r>
        <w:rPr>
          <w:rFonts w:eastAsia="SimSun"/>
          <w:rtl/>
          <w:lang w:eastAsia="zh-CN"/>
        </w:rPr>
        <w:t>) – "אם לבש מצד מצוות מילה אין איסור בכך אם משהה ע"ע יותר</w:t>
      </w:r>
      <w:r>
        <w:rPr>
          <w:rFonts w:eastAsia="SimSun" w:hint="cs"/>
          <w:rtl/>
          <w:lang w:eastAsia="zh-CN"/>
        </w:rPr>
        <w:t>".</w:t>
      </w:r>
    </w:p>
    <w:p w14:paraId="1004765D" w14:textId="5E1565D0" w:rsidR="00434B13" w:rsidRDefault="00434B13" w:rsidP="00434B13">
      <w:pPr>
        <w:numPr>
          <w:ilvl w:val="3"/>
          <w:numId w:val="6"/>
        </w:numPr>
        <w:jc w:val="both"/>
        <w:rPr>
          <w:rFonts w:eastAsia="SimSun"/>
          <w:lang w:eastAsia="zh-CN"/>
        </w:rPr>
      </w:pPr>
      <w:r w:rsidRPr="00434B13">
        <w:rPr>
          <w:rFonts w:eastAsia="SimSun" w:hint="cs"/>
          <w:rtl/>
          <w:lang w:eastAsia="zh-CN"/>
        </w:rPr>
        <w:t>מראי מקומות.</w:t>
      </w:r>
    </w:p>
    <w:p w14:paraId="75EFB20D" w14:textId="425D16C5" w:rsidR="00434B13" w:rsidRPr="00434B13" w:rsidRDefault="00434B13" w:rsidP="00434B13">
      <w:pPr>
        <w:numPr>
          <w:ilvl w:val="4"/>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י"א סעי' מ"</w:t>
      </w:r>
      <w:r>
        <w:rPr>
          <w:rFonts w:eastAsia="SimSun" w:hint="cs"/>
          <w:rtl/>
          <w:lang w:eastAsia="zh-CN"/>
        </w:rPr>
        <w:t>ב</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34B13">
        <w:rPr>
          <w:rFonts w:eastAsia="SimSun"/>
          <w:rtl/>
          <w:lang w:eastAsia="zh-CN"/>
        </w:rPr>
        <w:t>ברית מילה שבתשעת הימים, הקרובים שדרכם ללבוש בגדי שבת אם היה</w:t>
      </w:r>
      <w:r>
        <w:rPr>
          <w:rFonts w:eastAsia="SimSun" w:hint="cs"/>
          <w:rtl/>
          <w:lang w:eastAsia="zh-CN"/>
        </w:rPr>
        <w:t xml:space="preserve"> </w:t>
      </w:r>
      <w:r w:rsidRPr="00434B13">
        <w:rPr>
          <w:rFonts w:eastAsia="SimSun"/>
          <w:rtl/>
          <w:lang w:eastAsia="zh-CN"/>
        </w:rPr>
        <w:t>הברית חל בשאר ימות השנה, מותרים ללבוש בגדי שבת גם עתה, אבל</w:t>
      </w:r>
      <w:r w:rsidRPr="00434B13">
        <w:rPr>
          <w:rFonts w:eastAsia="SimSun" w:hint="cs"/>
          <w:rtl/>
          <w:lang w:eastAsia="zh-CN"/>
        </w:rPr>
        <w:t xml:space="preserve"> </w:t>
      </w:r>
      <w:r w:rsidRPr="00434B13">
        <w:rPr>
          <w:rFonts w:eastAsia="SimSun"/>
          <w:rtl/>
          <w:lang w:eastAsia="zh-CN"/>
        </w:rPr>
        <w:t>חייבים להסירם מעליהם אחרי הברית. אבל בעלי הברית יכולים ללבוש</w:t>
      </w:r>
      <w:r>
        <w:rPr>
          <w:rFonts w:eastAsia="SimSun" w:hint="cs"/>
          <w:rtl/>
          <w:lang w:eastAsia="zh-CN"/>
        </w:rPr>
        <w:t xml:space="preserve"> </w:t>
      </w:r>
      <w:r w:rsidRPr="00434B13">
        <w:rPr>
          <w:rFonts w:eastAsia="SimSun"/>
          <w:rtl/>
          <w:lang w:eastAsia="zh-CN"/>
        </w:rPr>
        <w:t>בגדי שבת למשך כל היום, דיו"ט שלהם הוא</w:t>
      </w:r>
      <w:r w:rsidRPr="00434B13">
        <w:rPr>
          <w:rFonts w:eastAsia="SimSun" w:hint="cs"/>
          <w:rtl/>
          <w:lang w:eastAsia="zh-CN"/>
        </w:rPr>
        <w:t>".</w:t>
      </w:r>
    </w:p>
    <w:p w14:paraId="242A4EDA" w14:textId="77777777" w:rsidR="00EF0458" w:rsidRPr="00806AB6" w:rsidRDefault="00EF0458" w:rsidP="00EF0458">
      <w:pPr>
        <w:jc w:val="both"/>
        <w:rPr>
          <w:rFonts w:eastAsia="SimSun"/>
          <w:lang w:eastAsia="zh-CN"/>
        </w:rPr>
      </w:pPr>
    </w:p>
    <w:p w14:paraId="061FC349" w14:textId="77777777" w:rsidR="00EF0458" w:rsidRPr="00EF0458" w:rsidRDefault="00F37982" w:rsidP="00CA562C">
      <w:pPr>
        <w:numPr>
          <w:ilvl w:val="1"/>
          <w:numId w:val="6"/>
        </w:numPr>
        <w:jc w:val="both"/>
        <w:rPr>
          <w:rFonts w:eastAsia="SimSun"/>
          <w:lang w:eastAsia="zh-CN"/>
        </w:rPr>
      </w:pPr>
      <w:r>
        <w:rPr>
          <w:rFonts w:eastAsia="SimSun" w:hint="cs"/>
          <w:b/>
          <w:bCs/>
          <w:rtl/>
          <w:lang w:eastAsia="zh-CN"/>
        </w:rPr>
        <w:t xml:space="preserve">לכבוד מצות </w:t>
      </w:r>
      <w:r w:rsidR="00EF0458" w:rsidRPr="00EF0458">
        <w:rPr>
          <w:rFonts w:eastAsia="SimSun" w:hint="cs"/>
          <w:b/>
          <w:bCs/>
          <w:rtl/>
          <w:lang w:eastAsia="zh-CN"/>
        </w:rPr>
        <w:t>פדיון הבן</w:t>
      </w:r>
      <w:r w:rsidR="00EF0458" w:rsidRPr="00EF0458">
        <w:rPr>
          <w:rFonts w:eastAsia="SimSun" w:hint="cs"/>
          <w:rtl/>
          <w:lang w:eastAsia="zh-CN"/>
        </w:rPr>
        <w:t>.</w:t>
      </w:r>
    </w:p>
    <w:p w14:paraId="0B9382F1" w14:textId="77777777" w:rsidR="001D6186" w:rsidRDefault="001D6186" w:rsidP="00CA562C">
      <w:pPr>
        <w:numPr>
          <w:ilvl w:val="2"/>
          <w:numId w:val="6"/>
        </w:numPr>
        <w:jc w:val="both"/>
        <w:rPr>
          <w:rFonts w:eastAsia="SimSun"/>
          <w:lang w:eastAsia="zh-CN"/>
        </w:rPr>
      </w:pPr>
      <w:r>
        <w:rPr>
          <w:rFonts w:eastAsia="SimSun" w:hint="cs"/>
          <w:rtl/>
          <w:lang w:eastAsia="zh-CN"/>
        </w:rPr>
        <w:t>מיקל.</w:t>
      </w:r>
    </w:p>
    <w:p w14:paraId="35130C9A" w14:textId="77777777" w:rsidR="00F37982" w:rsidRDefault="00F37982" w:rsidP="00CA562C">
      <w:pPr>
        <w:numPr>
          <w:ilvl w:val="3"/>
          <w:numId w:val="6"/>
        </w:numPr>
        <w:jc w:val="both"/>
        <w:rPr>
          <w:rFonts w:eastAsia="SimSun"/>
          <w:lang w:eastAsia="zh-CN"/>
        </w:rPr>
      </w:pPr>
      <w:r w:rsidRPr="00F37982">
        <w:rPr>
          <w:rFonts w:eastAsia="SimSun" w:hint="cs"/>
          <w:u w:val="single"/>
          <w:rtl/>
          <w:lang w:eastAsia="zh-CN"/>
        </w:rPr>
        <w:t>אבלות החורבן</w:t>
      </w:r>
      <w:r>
        <w:rPr>
          <w:rFonts w:eastAsia="SimSun" w:hint="cs"/>
          <w:rtl/>
          <w:lang w:eastAsia="zh-CN"/>
        </w:rPr>
        <w:t xml:space="preserve"> (עמ' קנ"ג) </w:t>
      </w:r>
      <w:r>
        <w:rPr>
          <w:rFonts w:eastAsia="SimSun"/>
          <w:rtl/>
          <w:lang w:eastAsia="zh-CN"/>
        </w:rPr>
        <w:t>–</w:t>
      </w:r>
      <w:r>
        <w:rPr>
          <w:rFonts w:eastAsia="SimSun" w:hint="cs"/>
          <w:rtl/>
          <w:lang w:eastAsia="zh-CN"/>
        </w:rPr>
        <w:t xml:space="preserve"> "</w:t>
      </w:r>
      <w:r w:rsidRPr="00F37982">
        <w:rPr>
          <w:rFonts w:eastAsia="SimSun"/>
          <w:rtl/>
          <w:lang w:eastAsia="zh-CN"/>
        </w:rPr>
        <w:t>כשחל פדיון הבן בימים אלו, מותרים הכהן, אבי הבן, ואם הבן</w:t>
      </w:r>
      <w:r>
        <w:rPr>
          <w:rFonts w:eastAsia="SimSun" w:hint="cs"/>
          <w:rtl/>
          <w:lang w:eastAsia="zh-CN"/>
        </w:rPr>
        <w:t xml:space="preserve"> </w:t>
      </w:r>
      <w:r w:rsidRPr="00F37982">
        <w:rPr>
          <w:rFonts w:eastAsia="SimSun"/>
          <w:rtl/>
          <w:lang w:eastAsia="zh-CN"/>
        </w:rPr>
        <w:t>ללבוש בגדי שבת</w:t>
      </w:r>
      <w:r w:rsidRPr="00F37982">
        <w:rPr>
          <w:rFonts w:eastAsia="SimSun" w:hint="cs"/>
          <w:rtl/>
          <w:lang w:eastAsia="zh-CN"/>
        </w:rPr>
        <w:t>".</w:t>
      </w:r>
    </w:p>
    <w:p w14:paraId="3D78D800" w14:textId="77777777" w:rsidR="00434B13" w:rsidRPr="00434B13" w:rsidRDefault="00434B13"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י"א סעי' מ"</w:t>
      </w:r>
      <w:r>
        <w:rPr>
          <w:rFonts w:eastAsia="SimSun" w:hint="cs"/>
          <w:rtl/>
          <w:lang w:eastAsia="zh-CN"/>
        </w:rPr>
        <w:t>ג</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34B13">
        <w:rPr>
          <w:rFonts w:eastAsia="SimSun"/>
          <w:rtl/>
          <w:lang w:eastAsia="zh-CN"/>
        </w:rPr>
        <w:t>בפדיון הבן מותרין אבי הבן ואמו והכהן ללבוש בגדי שבת</w:t>
      </w:r>
      <w:r>
        <w:rPr>
          <w:rFonts w:eastAsia="SimSun" w:hint="cs"/>
          <w:rtl/>
          <w:lang w:eastAsia="zh-CN"/>
        </w:rPr>
        <w:t>"</w:t>
      </w:r>
      <w:r w:rsidRPr="00EF0458">
        <w:rPr>
          <w:rFonts w:eastAsia="SimSun" w:hint="cs"/>
          <w:rtl/>
          <w:lang w:eastAsia="zh-CN"/>
        </w:rPr>
        <w:t>.</w:t>
      </w:r>
    </w:p>
    <w:p w14:paraId="36D73A80" w14:textId="14027616" w:rsidR="007E5708" w:rsidRPr="00F37982" w:rsidRDefault="007E5708" w:rsidP="00CA562C">
      <w:pPr>
        <w:numPr>
          <w:ilvl w:val="3"/>
          <w:numId w:val="6"/>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Pr="00EF0458">
        <w:rPr>
          <w:rFonts w:eastAsia="SimSun" w:hint="cs"/>
          <w:rtl/>
          <w:lang w:eastAsia="zh-CN"/>
        </w:rPr>
        <w:t>פרק ל"</w:t>
      </w:r>
      <w:r>
        <w:rPr>
          <w:rFonts w:eastAsia="SimSun" w:hint="cs"/>
          <w:rtl/>
          <w:lang w:eastAsia="zh-CN"/>
        </w:rPr>
        <w:t>ג</w:t>
      </w:r>
      <w:r w:rsidRPr="00EF0458">
        <w:rPr>
          <w:rFonts w:eastAsia="SimSun" w:hint="cs"/>
          <w:rtl/>
          <w:lang w:eastAsia="zh-CN"/>
        </w:rPr>
        <w:t xml:space="preserve"> סעי'</w:t>
      </w:r>
      <w:r>
        <w:rPr>
          <w:rFonts w:eastAsia="SimSun" w:hint="cs"/>
          <w:rtl/>
          <w:lang w:eastAsia="zh-CN"/>
        </w:rPr>
        <w:t xml:space="preserve"> י') </w:t>
      </w:r>
      <w:r>
        <w:rPr>
          <w:rFonts w:eastAsia="SimSun"/>
          <w:rtl/>
          <w:lang w:eastAsia="zh-CN"/>
        </w:rPr>
        <w:t>–</w:t>
      </w:r>
      <w:r>
        <w:rPr>
          <w:rFonts w:eastAsia="SimSun" w:hint="cs"/>
          <w:rtl/>
          <w:lang w:eastAsia="zh-CN"/>
        </w:rPr>
        <w:t xml:space="preserve"> "במקום שנהגו אבי הבן ואמו וזקיניו והכהן ללבוש בגדי שבת בפדיון הבן, מותרים גם בימים אלו".</w:t>
      </w:r>
    </w:p>
    <w:p w14:paraId="79EC1012" w14:textId="77777777" w:rsidR="00F360EE" w:rsidRDefault="00F360EE" w:rsidP="00CA562C">
      <w:pPr>
        <w:numPr>
          <w:ilvl w:val="3"/>
          <w:numId w:val="6"/>
        </w:numPr>
        <w:jc w:val="both"/>
        <w:rPr>
          <w:rFonts w:eastAsia="SimSun"/>
          <w:lang w:eastAsia="zh-CN"/>
        </w:rPr>
      </w:pPr>
      <w:r w:rsidRPr="001D6186">
        <w:rPr>
          <w:rFonts w:eastAsia="SimSun" w:hint="cs"/>
          <w:u w:val="single"/>
          <w:rtl/>
          <w:lang w:eastAsia="zh-CN"/>
        </w:rPr>
        <w:t>פדיון הבן כהלכתו</w:t>
      </w:r>
      <w:r>
        <w:rPr>
          <w:rFonts w:eastAsia="SimSun" w:hint="cs"/>
          <w:rtl/>
          <w:lang w:eastAsia="zh-CN"/>
        </w:rPr>
        <w:t xml:space="preserve"> (פרק ט' סעי' י') </w:t>
      </w:r>
      <w:r>
        <w:rPr>
          <w:rFonts w:eastAsia="SimSun"/>
          <w:rtl/>
          <w:lang w:eastAsia="zh-CN"/>
        </w:rPr>
        <w:t>–</w:t>
      </w:r>
      <w:r>
        <w:rPr>
          <w:rFonts w:eastAsia="SimSun" w:hint="cs"/>
          <w:rtl/>
          <w:lang w:eastAsia="zh-CN"/>
        </w:rPr>
        <w:t xml:space="preserve"> "מותר לאבי הבכור ואמו ללבוש בגדי שבת לכבוד הפדיון, ואפילו בשבוע שחל בו תשעה באב. ובמקום שנהגו שגם הכהן לובש בגדי שבת בשעת הפדיון, מותר גם לו".</w:t>
      </w:r>
    </w:p>
    <w:p w14:paraId="70317EFE" w14:textId="77777777" w:rsidR="004D2CF5" w:rsidRPr="004D2CF5" w:rsidRDefault="004D2CF5" w:rsidP="00CA562C">
      <w:pPr>
        <w:numPr>
          <w:ilvl w:val="3"/>
          <w:numId w:val="6"/>
        </w:numPr>
        <w:jc w:val="both"/>
        <w:rPr>
          <w:rFonts w:eastAsia="SimSun"/>
          <w:lang w:eastAsia="zh-CN"/>
        </w:rPr>
      </w:pPr>
      <w:r>
        <w:rPr>
          <w:rFonts w:eastAsia="SimSun"/>
          <w:u w:val="single"/>
          <w:rtl/>
          <w:lang w:eastAsia="zh-CN"/>
        </w:rPr>
        <w:t>ילקוט יוסף</w:t>
      </w:r>
      <w:r>
        <w:rPr>
          <w:rFonts w:eastAsia="SimSun"/>
          <w:rtl/>
          <w:lang w:eastAsia="zh-CN"/>
        </w:rPr>
        <w:t xml:space="preserve"> (קיצור שו"ע יו"ד סי' ש"ה סעי' פ"</w:t>
      </w:r>
      <w:r>
        <w:rPr>
          <w:rFonts w:eastAsia="SimSun" w:hint="cs"/>
          <w:rtl/>
          <w:lang w:eastAsia="zh-CN"/>
        </w:rPr>
        <w:t>ח</w:t>
      </w:r>
      <w:r>
        <w:rPr>
          <w:rFonts w:eastAsia="SimSun"/>
          <w:rtl/>
          <w:lang w:eastAsia="zh-CN"/>
        </w:rPr>
        <w:t>) – "</w:t>
      </w:r>
      <w:r w:rsidRPr="004D2CF5">
        <w:rPr>
          <w:rFonts w:eastAsia="SimSun"/>
          <w:rtl/>
          <w:lang w:eastAsia="zh-CN"/>
        </w:rPr>
        <w:t>אם חל פדיון הבן בשבוע שחל בו תשעה באב, מותר לאבי הבן ולאמו ללבוש בגדי שבת לכבוד הפדיון. [ספר ילקו"י שובע שמחות ח"ב עמוד שלה]</w:t>
      </w:r>
      <w:r w:rsidRPr="004D2CF5">
        <w:rPr>
          <w:rFonts w:eastAsia="SimSun" w:hint="cs"/>
          <w:rtl/>
          <w:lang w:eastAsia="zh-CN"/>
        </w:rPr>
        <w:t>".</w:t>
      </w:r>
    </w:p>
    <w:p w14:paraId="35E1CB3D" w14:textId="77777777" w:rsidR="00F37982" w:rsidRPr="00F37982" w:rsidRDefault="00F37982" w:rsidP="00CA562C">
      <w:pPr>
        <w:numPr>
          <w:ilvl w:val="3"/>
          <w:numId w:val="6"/>
        </w:numPr>
        <w:jc w:val="both"/>
        <w:rPr>
          <w:rFonts w:eastAsia="SimSun"/>
          <w:lang w:eastAsia="zh-CN"/>
        </w:rPr>
      </w:pPr>
      <w:r>
        <w:rPr>
          <w:rFonts w:eastAsia="SimSun"/>
          <w:u w:val="single"/>
          <w:rtl/>
          <w:lang w:eastAsia="zh-CN"/>
        </w:rPr>
        <w:t>ג' שבועות</w:t>
      </w:r>
      <w:r>
        <w:rPr>
          <w:rFonts w:eastAsia="SimSun"/>
          <w:rtl/>
          <w:lang w:eastAsia="zh-CN"/>
        </w:rPr>
        <w:t xml:space="preserve"> (ארטסקרול, עמ' כ"ט)</w:t>
      </w:r>
      <w:r>
        <w:rPr>
          <w:rFonts w:eastAsia="SimSun" w:hint="cs"/>
          <w:rtl/>
          <w:lang w:eastAsia="zh-CN"/>
        </w:rPr>
        <w:t xml:space="preserve"> </w:t>
      </w:r>
      <w:r>
        <w:rPr>
          <w:rFonts w:eastAsia="SimSun"/>
          <w:rtl/>
          <w:lang w:eastAsia="zh-CN"/>
        </w:rPr>
        <w:t>–</w:t>
      </w:r>
      <w:r>
        <w:rPr>
          <w:rFonts w:eastAsia="SimSun" w:hint="cs"/>
          <w:rtl/>
          <w:lang w:eastAsia="zh-CN"/>
        </w:rPr>
        <w:t xml:space="preserve"> "אבלות החורבן".</w:t>
      </w:r>
    </w:p>
    <w:p w14:paraId="323EAB78" w14:textId="77777777" w:rsidR="001D6186" w:rsidRDefault="001D6186" w:rsidP="00CA562C">
      <w:pPr>
        <w:numPr>
          <w:ilvl w:val="3"/>
          <w:numId w:val="6"/>
        </w:numPr>
        <w:jc w:val="both"/>
        <w:rPr>
          <w:rFonts w:eastAsia="SimSun"/>
          <w:lang w:eastAsia="zh-CN"/>
        </w:rPr>
      </w:pPr>
      <w:r>
        <w:rPr>
          <w:rFonts w:eastAsia="SimSun"/>
          <w:u w:val="single"/>
          <w:rtl/>
          <w:lang w:eastAsia="zh-CN"/>
        </w:rPr>
        <w:t>משנת יהושע</w:t>
      </w:r>
      <w:r>
        <w:rPr>
          <w:rFonts w:eastAsia="SimSun"/>
          <w:rtl/>
          <w:lang w:eastAsia="zh-CN"/>
        </w:rPr>
        <w:t xml:space="preserve"> (פדיון הבן פרק י"א סעי' ח') – "</w:t>
      </w:r>
      <w:r w:rsidRPr="001D6186">
        <w:rPr>
          <w:rFonts w:eastAsia="SimSun"/>
          <w:rtl/>
          <w:lang w:eastAsia="zh-CN"/>
        </w:rPr>
        <w:t>וכן מותר ללבוש בגדי שבת לכבוד הפדיון</w:t>
      </w:r>
      <w:r w:rsidRPr="001D6186">
        <w:rPr>
          <w:rFonts w:eastAsia="SimSun" w:hint="cs"/>
          <w:rtl/>
          <w:lang w:eastAsia="zh-CN"/>
        </w:rPr>
        <w:t>".</w:t>
      </w:r>
    </w:p>
    <w:p w14:paraId="2944D8F0" w14:textId="77777777" w:rsidR="007E5708" w:rsidRPr="001D6186" w:rsidRDefault="007E5708" w:rsidP="00CA562C">
      <w:pPr>
        <w:numPr>
          <w:ilvl w:val="3"/>
          <w:numId w:val="6"/>
        </w:numPr>
        <w:jc w:val="both"/>
        <w:rPr>
          <w:rFonts w:eastAsia="SimSun"/>
          <w:lang w:eastAsia="zh-CN"/>
        </w:rPr>
      </w:pPr>
      <w:r>
        <w:rPr>
          <w:rFonts w:eastAsia="SimSun" w:hint="cs"/>
          <w:u w:val="single"/>
          <w:rtl/>
          <w:lang w:eastAsia="zh-CN"/>
        </w:rPr>
        <w:t>נחמת ישראל</w:t>
      </w:r>
      <w:r w:rsidRPr="007E5708">
        <w:rPr>
          <w:rFonts w:eastAsia="SimSun" w:hint="cs"/>
          <w:rtl/>
          <w:lang w:eastAsia="zh-CN"/>
        </w:rPr>
        <w:t xml:space="preserve"> (</w:t>
      </w:r>
      <w:r>
        <w:rPr>
          <w:rFonts w:eastAsia="SimSun" w:hint="cs"/>
          <w:rtl/>
          <w:lang w:eastAsia="zh-CN"/>
        </w:rPr>
        <w:t xml:space="preserve">פרק כ' סעי' ז') </w:t>
      </w:r>
      <w:r>
        <w:rPr>
          <w:rFonts w:eastAsia="SimSun"/>
          <w:rtl/>
          <w:lang w:eastAsia="zh-CN"/>
        </w:rPr>
        <w:t>–</w:t>
      </w:r>
      <w:r>
        <w:rPr>
          <w:rFonts w:eastAsia="SimSun" w:hint="cs"/>
          <w:rtl/>
          <w:lang w:eastAsia="zh-CN"/>
        </w:rPr>
        <w:t xml:space="preserve"> "בפדיון הבן מותרין אבי הבן ואמו וזקיניו והכהן ללבוש בגדי שבת".</w:t>
      </w:r>
    </w:p>
    <w:p w14:paraId="184D9D28" w14:textId="77777777" w:rsidR="00EF0458" w:rsidRPr="00434B13" w:rsidRDefault="00EF0458" w:rsidP="00EF0458">
      <w:pPr>
        <w:jc w:val="both"/>
        <w:rPr>
          <w:rFonts w:eastAsia="SimSun"/>
          <w:lang w:eastAsia="zh-CN"/>
        </w:rPr>
      </w:pPr>
    </w:p>
    <w:p w14:paraId="7492BF5A" w14:textId="77777777" w:rsidR="00EF0458" w:rsidRPr="00EF0458" w:rsidRDefault="00D551E7" w:rsidP="00CA562C">
      <w:pPr>
        <w:numPr>
          <w:ilvl w:val="1"/>
          <w:numId w:val="6"/>
        </w:numPr>
        <w:jc w:val="both"/>
        <w:rPr>
          <w:rFonts w:eastAsia="SimSun"/>
          <w:lang w:eastAsia="zh-CN"/>
        </w:rPr>
      </w:pPr>
      <w:r>
        <w:rPr>
          <w:rFonts w:eastAsia="SimSun" w:hint="cs"/>
          <w:b/>
          <w:bCs/>
          <w:rtl/>
          <w:lang w:eastAsia="zh-CN"/>
        </w:rPr>
        <w:t>לכבוד</w:t>
      </w:r>
      <w:r w:rsidR="00F37982">
        <w:rPr>
          <w:rFonts w:eastAsia="SimSun" w:hint="cs"/>
          <w:b/>
          <w:bCs/>
          <w:rtl/>
          <w:lang w:eastAsia="zh-CN"/>
        </w:rPr>
        <w:t xml:space="preserve"> </w:t>
      </w:r>
      <w:r w:rsidR="00EF0458" w:rsidRPr="00EF0458">
        <w:rPr>
          <w:rFonts w:eastAsia="SimSun" w:hint="cs"/>
          <w:b/>
          <w:bCs/>
          <w:rtl/>
          <w:lang w:eastAsia="zh-CN"/>
        </w:rPr>
        <w:t>בר מצוה</w:t>
      </w:r>
      <w:r w:rsidR="00EF0458" w:rsidRPr="00EF0458">
        <w:rPr>
          <w:rFonts w:eastAsia="SimSun" w:hint="cs"/>
          <w:rtl/>
          <w:lang w:eastAsia="zh-CN"/>
        </w:rPr>
        <w:t>.</w:t>
      </w:r>
    </w:p>
    <w:p w14:paraId="3CC3C5E6" w14:textId="77777777" w:rsidR="00466BF6" w:rsidRDefault="00466BF6" w:rsidP="00CA562C">
      <w:pPr>
        <w:numPr>
          <w:ilvl w:val="2"/>
          <w:numId w:val="6"/>
        </w:numPr>
        <w:jc w:val="both"/>
        <w:rPr>
          <w:rFonts w:eastAsia="SimSun"/>
          <w:lang w:eastAsia="zh-CN"/>
        </w:rPr>
      </w:pPr>
      <w:r>
        <w:rPr>
          <w:rFonts w:eastAsia="SimSun" w:hint="cs"/>
          <w:rtl/>
          <w:lang w:eastAsia="zh-CN"/>
        </w:rPr>
        <w:t>יש להקל לחתן בר מצוה.</w:t>
      </w:r>
    </w:p>
    <w:p w14:paraId="3D8BD91A" w14:textId="77777777" w:rsidR="00466BF6" w:rsidRPr="00466BF6" w:rsidRDefault="00466BF6" w:rsidP="00466BF6">
      <w:pPr>
        <w:numPr>
          <w:ilvl w:val="3"/>
          <w:numId w:val="6"/>
        </w:numPr>
        <w:jc w:val="both"/>
        <w:rPr>
          <w:rFonts w:eastAsia="SimSun"/>
          <w:lang w:eastAsia="zh-CN"/>
        </w:rPr>
      </w:pPr>
      <w:r w:rsidRPr="00A12595">
        <w:rPr>
          <w:rFonts w:eastAsia="SimSun" w:hint="cs"/>
          <w:u w:val="single"/>
          <w:rtl/>
          <w:lang w:eastAsia="zh-CN"/>
        </w:rPr>
        <w:t>חזון עובדיה</w:t>
      </w:r>
      <w:r>
        <w:rPr>
          <w:rFonts w:eastAsia="SimSun" w:hint="cs"/>
          <w:rtl/>
          <w:lang w:eastAsia="zh-CN"/>
        </w:rPr>
        <w:t xml:space="preserve"> (ארבע תעניות עמ' רכ"ד) </w:t>
      </w:r>
      <w:r>
        <w:rPr>
          <w:rFonts w:eastAsia="SimSun"/>
          <w:rtl/>
          <w:lang w:eastAsia="zh-CN"/>
        </w:rPr>
        <w:t>–</w:t>
      </w:r>
      <w:r>
        <w:rPr>
          <w:rFonts w:eastAsia="SimSun" w:hint="cs"/>
          <w:rtl/>
          <w:lang w:eastAsia="zh-CN"/>
        </w:rPr>
        <w:t xml:space="preserve"> "מותר לו ללבוש בגדי שבת ביום הבר מצוה, אבל לא בגדים חדשים ממש".</w:t>
      </w:r>
    </w:p>
    <w:p w14:paraId="39149E67" w14:textId="77777777" w:rsidR="00EF0458" w:rsidRPr="00EF0458" w:rsidRDefault="00466BF6" w:rsidP="00CA562C">
      <w:pPr>
        <w:numPr>
          <w:ilvl w:val="2"/>
          <w:numId w:val="6"/>
        </w:numPr>
        <w:jc w:val="both"/>
        <w:rPr>
          <w:rFonts w:eastAsia="SimSun"/>
          <w:lang w:eastAsia="zh-CN"/>
        </w:rPr>
      </w:pPr>
      <w:r>
        <w:rPr>
          <w:rFonts w:eastAsia="SimSun" w:hint="cs"/>
          <w:rtl/>
          <w:lang w:eastAsia="zh-CN"/>
        </w:rPr>
        <w:t>יש להקל לחתן בר מצוה ולהורים</w:t>
      </w:r>
      <w:r w:rsidR="00EF0458" w:rsidRPr="00EF0458">
        <w:rPr>
          <w:rFonts w:eastAsia="SimSun" w:hint="cs"/>
          <w:rtl/>
          <w:lang w:eastAsia="zh-CN"/>
        </w:rPr>
        <w:t>.</w:t>
      </w:r>
    </w:p>
    <w:p w14:paraId="670D94BB" w14:textId="77777777" w:rsidR="00EF0458" w:rsidRPr="00EF0458" w:rsidRDefault="00EF0458" w:rsidP="006A3BE7">
      <w:pPr>
        <w:numPr>
          <w:ilvl w:val="3"/>
          <w:numId w:val="6"/>
        </w:numPr>
        <w:jc w:val="both"/>
        <w:rPr>
          <w:rFonts w:eastAsia="SimSun"/>
          <w:lang w:eastAsia="zh-CN"/>
        </w:rPr>
      </w:pPr>
      <w:r w:rsidRPr="00466BF6">
        <w:rPr>
          <w:rFonts w:eastAsia="SimSun" w:hint="cs"/>
          <w:u w:val="single"/>
          <w:rtl/>
          <w:lang w:eastAsia="zh-CN"/>
        </w:rPr>
        <w:t>דברי יציב</w:t>
      </w:r>
      <w:r w:rsidRPr="00466BF6">
        <w:rPr>
          <w:rFonts w:eastAsia="SimSun" w:hint="cs"/>
          <w:rtl/>
          <w:lang w:eastAsia="zh-CN"/>
        </w:rPr>
        <w:t xml:space="preserve"> (או"ח סי' רל"ח</w:t>
      </w:r>
      <w:r w:rsidR="006A3BE7" w:rsidRPr="00466BF6">
        <w:rPr>
          <w:rFonts w:eastAsia="SimSun" w:hint="cs"/>
          <w:rtl/>
          <w:lang w:eastAsia="zh-CN"/>
        </w:rPr>
        <w:t xml:space="preserve">, </w:t>
      </w:r>
      <w:r w:rsidR="006A3BE7" w:rsidRPr="00466BF6">
        <w:rPr>
          <w:rFonts w:eastAsia="SimSun"/>
          <w:rtl/>
          <w:lang w:eastAsia="zh-CN"/>
        </w:rPr>
        <w:t xml:space="preserve">הליכות חיים מועדים </w:t>
      </w:r>
      <w:r w:rsidR="004834CA" w:rsidRPr="00466BF6">
        <w:rPr>
          <w:rFonts w:eastAsia="SimSun" w:hint="cs"/>
          <w:rtl/>
          <w:lang w:eastAsia="zh-CN"/>
        </w:rPr>
        <w:t xml:space="preserve">וזמנים </w:t>
      </w:r>
      <w:r w:rsidR="006A3BE7" w:rsidRPr="00466BF6">
        <w:rPr>
          <w:rFonts w:eastAsia="SimSun"/>
          <w:rtl/>
          <w:lang w:eastAsia="zh-CN"/>
        </w:rPr>
        <w:t>עמ' רי"</w:t>
      </w:r>
      <w:r w:rsidR="006A3BE7" w:rsidRPr="00466BF6">
        <w:rPr>
          <w:rFonts w:eastAsia="SimSun" w:hint="cs"/>
          <w:rtl/>
          <w:lang w:eastAsia="zh-CN"/>
        </w:rPr>
        <w:t>א אות ח'</w:t>
      </w:r>
      <w:r w:rsidRPr="00466BF6">
        <w:rPr>
          <w:rFonts w:eastAsia="SimSun" w:hint="cs"/>
          <w:rtl/>
          <w:lang w:eastAsia="zh-CN"/>
        </w:rPr>
        <w:t xml:space="preserve">) – "ולזה נראה בנ"ד שמותר לאבי הבן ולחתן הבר </w:t>
      </w:r>
      <w:r w:rsidRPr="00EF0458">
        <w:rPr>
          <w:rFonts w:eastAsia="SimSun" w:hint="cs"/>
          <w:rtl/>
          <w:lang w:eastAsia="zh-CN"/>
        </w:rPr>
        <w:t>מצוה ללבוש בגדי שבת ביום כניסתו לעול המצות וכמו שהקילו לענין ברי"מ, ובפרט בשנה זו שט"ב חל ביום א' דליכא חומר שבוע שחל בו ט"ב דפשוט שיכול לשמוח במצוה שבאה לידו".</w:t>
      </w:r>
    </w:p>
    <w:p w14:paraId="0F0FB66F" w14:textId="77777777" w:rsidR="00EF0458" w:rsidRPr="00EF0458" w:rsidRDefault="00466BF6" w:rsidP="00CA562C">
      <w:pPr>
        <w:numPr>
          <w:ilvl w:val="3"/>
          <w:numId w:val="6"/>
        </w:numPr>
        <w:jc w:val="both"/>
        <w:rPr>
          <w:rFonts w:eastAsia="SimSun"/>
          <w:lang w:eastAsia="zh-CN"/>
        </w:rPr>
      </w:pPr>
      <w:r w:rsidRPr="00466BF6">
        <w:rPr>
          <w:rFonts w:eastAsia="SimSun" w:hint="cs"/>
          <w:rtl/>
          <w:lang w:eastAsia="zh-CN"/>
        </w:rPr>
        <w:t xml:space="preserve">עי' </w:t>
      </w:r>
      <w:r w:rsidR="00EF0458" w:rsidRPr="00EF0458">
        <w:rPr>
          <w:rFonts w:eastAsia="SimSun" w:hint="cs"/>
          <w:u w:val="single"/>
          <w:rtl/>
          <w:lang w:eastAsia="zh-CN"/>
        </w:rPr>
        <w:t>הגרשז"א</w:t>
      </w:r>
      <w:r w:rsidR="00EF0458" w:rsidRPr="00EF0458">
        <w:rPr>
          <w:rFonts w:eastAsia="SimSun" w:hint="cs"/>
          <w:rtl/>
          <w:lang w:eastAsia="zh-CN"/>
        </w:rPr>
        <w:t xml:space="preserve"> זצ"ל (הליכות שלמה בין המצרים פרק י"ד ס"ק י"א, הע' כ"ה) – "ומותרים האב והאם וכן הוריהם לילך בבגדי שבת - אם מנהגם בכך, דבני בנים הרי הם כבנים, אבל שאר קרובים לא [ונראה דלאחים לא התיר, ולא דמי לברית שהתיר]".</w:t>
      </w:r>
    </w:p>
    <w:p w14:paraId="68D67466" w14:textId="77777777" w:rsidR="00010D14" w:rsidRDefault="00466BF6" w:rsidP="00010D14">
      <w:pPr>
        <w:numPr>
          <w:ilvl w:val="3"/>
          <w:numId w:val="6"/>
        </w:numPr>
        <w:jc w:val="both"/>
        <w:rPr>
          <w:rFonts w:eastAsia="SimSun"/>
          <w:lang w:eastAsia="zh-CN"/>
        </w:rPr>
      </w:pPr>
      <w:r w:rsidRPr="00EF0458">
        <w:rPr>
          <w:rFonts w:eastAsia="SimSun" w:hint="cs"/>
          <w:u w:val="single"/>
          <w:rtl/>
          <w:lang w:eastAsia="zh-CN"/>
        </w:rPr>
        <w:t>אבני ישפה</w:t>
      </w:r>
      <w:r w:rsidRPr="00EF0458">
        <w:rPr>
          <w:rFonts w:eastAsia="SimSun" w:hint="cs"/>
          <w:rtl/>
          <w:lang w:eastAsia="zh-CN"/>
        </w:rPr>
        <w:t xml:space="preserve"> (ח"א או"ח סי' קי"ב אות ה') – "ללבוש בגדי שבת למסיבת בר מצוה נראה דכל המוסבין אין רשאים ללבוש בגדי שבת וכמשמעות הרמ"א סי' תקנ"א סע' א' דרק בעלי הברית לובשים בגדי שבת אבל שאר הקהל אסור. אמנם לילד בר מצוה וכן לאביו ואמו נראה שמותר דזהו יו"ט שלהם".</w:t>
      </w:r>
    </w:p>
    <w:p w14:paraId="063C501D" w14:textId="77777777" w:rsidR="00010D14" w:rsidRPr="00010D14" w:rsidRDefault="00010D14" w:rsidP="00010D14">
      <w:pPr>
        <w:numPr>
          <w:ilvl w:val="3"/>
          <w:numId w:val="6"/>
        </w:numPr>
        <w:jc w:val="both"/>
        <w:rPr>
          <w:rFonts w:eastAsia="SimSun"/>
          <w:lang w:eastAsia="zh-CN"/>
        </w:rPr>
      </w:pPr>
      <w:r w:rsidRPr="00010D14">
        <w:rPr>
          <w:rFonts w:eastAsia="SimSun"/>
          <w:u w:val="single"/>
          <w:rtl/>
          <w:lang w:eastAsia="zh-CN"/>
        </w:rPr>
        <w:t>נטעי גבריאל</w:t>
      </w:r>
      <w:r w:rsidRPr="00010D14">
        <w:rPr>
          <w:rFonts w:eastAsia="SimSun"/>
          <w:rtl/>
          <w:lang w:eastAsia="zh-CN"/>
        </w:rPr>
        <w:t xml:space="preserve"> (בר מצוה פרק כ"ב סעי' י"</w:t>
      </w:r>
      <w:r w:rsidRPr="00010D14">
        <w:rPr>
          <w:rFonts w:eastAsia="SimSun" w:hint="cs"/>
          <w:rtl/>
          <w:lang w:eastAsia="zh-CN"/>
        </w:rPr>
        <w:t xml:space="preserve">ד) </w:t>
      </w:r>
      <w:r w:rsidRPr="00010D14">
        <w:rPr>
          <w:rFonts w:eastAsia="SimSun"/>
          <w:rtl/>
          <w:lang w:eastAsia="zh-CN"/>
        </w:rPr>
        <w:t>–</w:t>
      </w:r>
      <w:r w:rsidRPr="00010D14">
        <w:rPr>
          <w:rFonts w:eastAsia="SimSun" w:hint="cs"/>
          <w:rtl/>
          <w:lang w:eastAsia="zh-CN"/>
        </w:rPr>
        <w:t xml:space="preserve"> "</w:t>
      </w:r>
      <w:r w:rsidRPr="00010D14">
        <w:rPr>
          <w:rFonts w:eastAsia="SimSun"/>
          <w:rtl/>
          <w:lang w:eastAsia="zh-CN"/>
        </w:rPr>
        <w:t>בחור שנעשה בר מצוה מר</w:t>
      </w:r>
      <w:r w:rsidRPr="00010D14">
        <w:rPr>
          <w:rFonts w:eastAsia="SimSun" w:hint="cs"/>
          <w:rtl/>
          <w:lang w:eastAsia="zh-CN"/>
        </w:rPr>
        <w:t>"</w:t>
      </w:r>
      <w:r w:rsidRPr="00010D14">
        <w:rPr>
          <w:rFonts w:eastAsia="SimSun"/>
          <w:rtl/>
          <w:lang w:eastAsia="zh-CN"/>
        </w:rPr>
        <w:t>ח אב מותר ללבוש בגדי שבת</w:t>
      </w:r>
      <w:r w:rsidRPr="00010D14">
        <w:rPr>
          <w:rFonts w:eastAsia="SimSun" w:hint="cs"/>
          <w:rtl/>
          <w:lang w:eastAsia="zh-CN"/>
        </w:rPr>
        <w:t xml:space="preserve"> </w:t>
      </w:r>
      <w:r w:rsidRPr="00010D14">
        <w:rPr>
          <w:rFonts w:eastAsia="SimSun"/>
          <w:rtl/>
          <w:lang w:eastAsia="zh-CN"/>
        </w:rPr>
        <w:t>לכבוד השמחה, וכן אביו ואמו מותרים</w:t>
      </w:r>
      <w:r w:rsidRPr="00010D14">
        <w:rPr>
          <w:rFonts w:eastAsia="SimSun" w:hint="cs"/>
          <w:rtl/>
          <w:lang w:eastAsia="zh-CN"/>
        </w:rPr>
        <w:t>".</w:t>
      </w:r>
    </w:p>
    <w:p w14:paraId="52DA20F5" w14:textId="77777777" w:rsidR="00010D14" w:rsidRDefault="00010D14" w:rsidP="00010D14">
      <w:pPr>
        <w:numPr>
          <w:ilvl w:val="3"/>
          <w:numId w:val="6"/>
        </w:numPr>
        <w:jc w:val="both"/>
        <w:rPr>
          <w:rFonts w:eastAsia="SimSun"/>
          <w:lang w:eastAsia="zh-CN"/>
        </w:rPr>
      </w:pPr>
      <w:r w:rsidRPr="00EF0458">
        <w:rPr>
          <w:rFonts w:eastAsia="SimSun" w:hint="cs"/>
          <w:u w:val="single"/>
          <w:rtl/>
          <w:lang w:eastAsia="zh-CN"/>
        </w:rPr>
        <w:t>מקדש ישראל</w:t>
      </w:r>
      <w:r w:rsidRPr="00EF0458">
        <w:rPr>
          <w:rFonts w:eastAsia="SimSun" w:hint="cs"/>
          <w:rtl/>
          <w:lang w:eastAsia="zh-CN"/>
        </w:rPr>
        <w:t xml:space="preserve"> (סי' ק"ד-ב) – "אם אבי ואם הבחור הבר מצוה מותרים ללבוש בגדי שבת בסעודת הבר מצוה. תשובה - מותרים ... ובנוגע הנשים כמדומני שהמנהג שגם הנשים לובשות בגדי שבת ויו"ט בסעודת בר מצוה, והנה האם של הבחור הבר מצוה ודאי ששייכה להבר מצוה ומותרת ללבוש בגדי שבת (וכמו שהערני הגה"צ ר' מאיר וועבערמאן שליט"א דהני נשיא במה זכיין דאקרויי בנייהו לבי כנישתא), רק יש לדון בשאר נשים המזומנים להסעודה, וצ"ע".</w:t>
      </w:r>
    </w:p>
    <w:p w14:paraId="152F283B" w14:textId="77777777" w:rsidR="00010D14" w:rsidRDefault="00010D14" w:rsidP="00010D14">
      <w:pPr>
        <w:pStyle w:val="ListParagraph"/>
        <w:numPr>
          <w:ilvl w:val="3"/>
          <w:numId w:val="6"/>
        </w:numPr>
        <w:jc w:val="both"/>
        <w:rPr>
          <w:rFonts w:eastAsia="SimSun"/>
          <w:lang w:eastAsia="zh-CN"/>
        </w:rPr>
      </w:pPr>
      <w:r w:rsidRPr="00010D14">
        <w:rPr>
          <w:rFonts w:eastAsia="SimSun" w:hint="cs"/>
          <w:u w:val="single"/>
          <w:rtl/>
          <w:lang w:eastAsia="zh-CN"/>
        </w:rPr>
        <w:t>אור לארבעה עשר</w:t>
      </w:r>
      <w:r w:rsidRPr="00010D14">
        <w:rPr>
          <w:rFonts w:eastAsia="SimSun" w:hint="cs"/>
          <w:rtl/>
          <w:lang w:eastAsia="zh-CN"/>
        </w:rPr>
        <w:t xml:space="preserve"> (פרק כ' סעי' י"ח) – "לסעודת הבר מצוה מותרים האב והאם בלבישת בגדי שבת, וגם בבגדים המכובסים כשאין להם אחרים, ויש מקילין שכובע של שבת מותר ללבוש גם לאחרים".</w:t>
      </w:r>
    </w:p>
    <w:p w14:paraId="4D270F03" w14:textId="77777777" w:rsidR="00010D14" w:rsidRPr="00010D14" w:rsidRDefault="00010D14" w:rsidP="00010D14">
      <w:pPr>
        <w:numPr>
          <w:ilvl w:val="3"/>
          <w:numId w:val="6"/>
        </w:numPr>
        <w:jc w:val="both"/>
        <w:rPr>
          <w:rFonts w:eastAsia="SimSun"/>
          <w:lang w:eastAsia="zh-CN"/>
        </w:rPr>
      </w:pPr>
      <w:r w:rsidRPr="00EF0458">
        <w:rPr>
          <w:rFonts w:eastAsia="SimSun" w:hint="cs"/>
          <w:u w:val="single"/>
          <w:rtl/>
          <w:lang w:eastAsia="zh-CN"/>
        </w:rPr>
        <w:t>נחמת ישראל</w:t>
      </w:r>
      <w:r w:rsidRPr="00EF0458">
        <w:rPr>
          <w:rFonts w:eastAsia="SimSun" w:hint="cs"/>
          <w:rtl/>
          <w:lang w:eastAsia="zh-CN"/>
        </w:rPr>
        <w:t xml:space="preserve"> (פרק כ' סעי' ח') – "בחור שנעשה בר מצוה בימים אלו מו</w:t>
      </w:r>
      <w:r w:rsidRPr="00010D14">
        <w:rPr>
          <w:rFonts w:eastAsia="SimSun" w:hint="cs"/>
          <w:rtl/>
          <w:lang w:eastAsia="zh-CN"/>
        </w:rPr>
        <w:t>תר לו ללבוש בגדי שבת לכבוד השמחה, וכן אביו ואמו מותרין".</w:t>
      </w:r>
    </w:p>
    <w:p w14:paraId="6E77CD0A" w14:textId="77777777" w:rsidR="00010D14" w:rsidRPr="00010D14" w:rsidRDefault="00010D14" w:rsidP="00010D14">
      <w:pPr>
        <w:numPr>
          <w:ilvl w:val="3"/>
          <w:numId w:val="6"/>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ג</w:t>
      </w:r>
      <w:r>
        <w:rPr>
          <w:rFonts w:eastAsia="SimSun"/>
          <w:rtl/>
          <w:lang w:eastAsia="zh-CN"/>
        </w:rPr>
        <w:t xml:space="preserve"> סעי'</w:t>
      </w:r>
      <w:r>
        <w:rPr>
          <w:rFonts w:eastAsia="SimSun" w:hint="cs"/>
          <w:rtl/>
          <w:lang w:eastAsia="zh-CN"/>
        </w:rPr>
        <w:t xml:space="preserve"> ח') </w:t>
      </w:r>
      <w:r>
        <w:rPr>
          <w:rFonts w:eastAsia="SimSun"/>
          <w:rtl/>
          <w:lang w:eastAsia="zh-CN"/>
        </w:rPr>
        <w:t>–</w:t>
      </w:r>
      <w:r>
        <w:rPr>
          <w:rFonts w:eastAsia="SimSun" w:hint="cs"/>
          <w:rtl/>
          <w:lang w:eastAsia="zh-CN"/>
        </w:rPr>
        <w:t xml:space="preserve"> "</w:t>
      </w:r>
      <w:r w:rsidRPr="00A00EDD">
        <w:rPr>
          <w:rFonts w:eastAsia="SimSun"/>
          <w:rtl/>
          <w:lang w:eastAsia="zh-CN"/>
        </w:rPr>
        <w:t>ביום הבר מצוה מותר לנער הבר מצוה ללבוש בגדי שבת וגם אביו ואמו מותרים בזה, אבל אסור ללבוש בגדים חדשים</w:t>
      </w:r>
      <w:r>
        <w:rPr>
          <w:rFonts w:eastAsia="SimSun" w:hint="cs"/>
          <w:rtl/>
          <w:lang w:eastAsia="zh-CN"/>
        </w:rPr>
        <w:t>".</w:t>
      </w:r>
    </w:p>
    <w:p w14:paraId="0501E881" w14:textId="77777777" w:rsidR="00466BF6" w:rsidRDefault="00466BF6" w:rsidP="00466BF6">
      <w:pPr>
        <w:numPr>
          <w:ilvl w:val="2"/>
          <w:numId w:val="6"/>
        </w:numPr>
        <w:jc w:val="both"/>
        <w:rPr>
          <w:rFonts w:eastAsia="SimSun"/>
          <w:lang w:eastAsia="zh-CN"/>
        </w:rPr>
      </w:pPr>
      <w:r>
        <w:rPr>
          <w:rFonts w:eastAsia="SimSun" w:hint="cs"/>
          <w:rtl/>
          <w:lang w:eastAsia="zh-CN"/>
        </w:rPr>
        <w:t>יש להקל לחתן בר מצוה ולהורים ולזקיניו.</w:t>
      </w:r>
    </w:p>
    <w:p w14:paraId="354157AF" w14:textId="77777777" w:rsidR="00D97993" w:rsidRPr="00D97993" w:rsidRDefault="00D97993" w:rsidP="00010D14">
      <w:pPr>
        <w:numPr>
          <w:ilvl w:val="3"/>
          <w:numId w:val="6"/>
        </w:numPr>
        <w:jc w:val="both"/>
        <w:rPr>
          <w:rFonts w:eastAsia="SimSun"/>
          <w:lang w:eastAsia="zh-CN"/>
        </w:rPr>
      </w:pPr>
      <w:r>
        <w:rPr>
          <w:rFonts w:eastAsia="SimSun"/>
          <w:u w:val="single"/>
          <w:rtl/>
          <w:lang w:eastAsia="zh-CN"/>
        </w:rPr>
        <w:t>הגריש"א</w:t>
      </w:r>
      <w:r>
        <w:rPr>
          <w:rFonts w:eastAsia="SimSun"/>
          <w:rtl/>
          <w:lang w:eastAsia="zh-CN"/>
        </w:rPr>
        <w:t xml:space="preserve"> זצ"ל (אשרי האיש או"ח ח"ג פרק ס"ט אות ט'</w:t>
      </w:r>
      <w:r>
        <w:rPr>
          <w:rFonts w:eastAsia="SimSun" w:hint="cs"/>
          <w:rtl/>
          <w:lang w:eastAsia="zh-CN"/>
        </w:rPr>
        <w:t>, עי' אות י' [לשונו מובא לקמן]</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97993">
        <w:rPr>
          <w:rFonts w:eastAsia="SimSun"/>
          <w:rtl/>
          <w:lang w:eastAsia="zh-CN"/>
        </w:rPr>
        <w:t>ומותרי</w:t>
      </w:r>
      <w:r>
        <w:rPr>
          <w:rFonts w:eastAsia="SimSun" w:hint="cs"/>
          <w:rtl/>
          <w:lang w:eastAsia="zh-CN"/>
        </w:rPr>
        <w:t>ם</w:t>
      </w:r>
      <w:r w:rsidRPr="00D97993">
        <w:rPr>
          <w:rFonts w:eastAsia="SimSun"/>
          <w:rtl/>
          <w:lang w:eastAsia="zh-CN"/>
        </w:rPr>
        <w:t xml:space="preserve"> ללבוש בגדי שבת רק חת</w:t>
      </w:r>
      <w:r>
        <w:rPr>
          <w:rFonts w:eastAsia="SimSun" w:hint="cs"/>
          <w:rtl/>
          <w:lang w:eastAsia="zh-CN"/>
        </w:rPr>
        <w:t xml:space="preserve">ן </w:t>
      </w:r>
      <w:r w:rsidRPr="00D97993">
        <w:rPr>
          <w:rFonts w:eastAsia="SimSun"/>
          <w:rtl/>
          <w:lang w:eastAsia="zh-CN"/>
        </w:rPr>
        <w:t>הבר מצוה, הוריו והסבי</w:t>
      </w:r>
      <w:r>
        <w:rPr>
          <w:rFonts w:eastAsia="SimSun" w:hint="cs"/>
          <w:rtl/>
          <w:lang w:eastAsia="zh-CN"/>
        </w:rPr>
        <w:t>ם</w:t>
      </w:r>
      <w:r w:rsidRPr="00D97993">
        <w:rPr>
          <w:rFonts w:eastAsia="SimSun"/>
          <w:rtl/>
          <w:lang w:eastAsia="zh-CN"/>
        </w:rPr>
        <w:t>, לא שאר הקרובי</w:t>
      </w:r>
      <w:r>
        <w:rPr>
          <w:rFonts w:eastAsia="SimSun" w:hint="cs"/>
          <w:rtl/>
          <w:lang w:eastAsia="zh-CN"/>
        </w:rPr>
        <w:t>ם</w:t>
      </w:r>
      <w:r w:rsidRPr="00D97993">
        <w:rPr>
          <w:rFonts w:eastAsia="SimSun"/>
          <w:rtl/>
          <w:lang w:eastAsia="zh-CN"/>
        </w:rPr>
        <w:t xml:space="preserve"> וכ"ש לא שאר המוזמני</w:t>
      </w:r>
      <w:r>
        <w:rPr>
          <w:rFonts w:eastAsia="SimSun" w:hint="cs"/>
          <w:rtl/>
          <w:lang w:eastAsia="zh-CN"/>
        </w:rPr>
        <w:t>ם".</w:t>
      </w:r>
    </w:p>
    <w:p w14:paraId="26CD9E9B" w14:textId="77777777" w:rsidR="00D97993" w:rsidRPr="00D97993" w:rsidRDefault="00D97993" w:rsidP="00D97993">
      <w:pPr>
        <w:ind w:left="567"/>
        <w:jc w:val="both"/>
        <w:rPr>
          <w:rFonts w:eastAsia="SimSun"/>
          <w:lang w:eastAsia="zh-CN"/>
        </w:rPr>
      </w:pPr>
      <w:r>
        <w:rPr>
          <w:rFonts w:eastAsia="SimSun" w:hint="cs"/>
          <w:rtl/>
          <w:lang w:eastAsia="zh-CN"/>
        </w:rPr>
        <w:t xml:space="preserve">עי' </w:t>
      </w:r>
      <w:r>
        <w:rPr>
          <w:u w:val="single"/>
          <w:rtl/>
        </w:rPr>
        <w:t>הגריש"א</w:t>
      </w:r>
      <w:r>
        <w:rPr>
          <w:rtl/>
        </w:rPr>
        <w:t xml:space="preserve"> זצ"ל (מנשים באהל או"ח אות קע"</w:t>
      </w:r>
      <w:r>
        <w:rPr>
          <w:rFonts w:eastAsia="SimSun" w:hint="cs"/>
          <w:rtl/>
          <w:lang w:eastAsia="zh-CN"/>
        </w:rPr>
        <w:t xml:space="preserve">ד, </w:t>
      </w:r>
      <w:r w:rsidRPr="00C33E96">
        <w:rPr>
          <w:rFonts w:eastAsia="SimSun"/>
          <w:rtl/>
          <w:lang w:eastAsia="zh-CN"/>
        </w:rPr>
        <w:t>גלאט חכ"א עמ' קמ"ז</w:t>
      </w:r>
      <w:r>
        <w:rPr>
          <w:rFonts w:eastAsia="SimSun" w:hint="cs"/>
          <w:rtl/>
          <w:lang w:eastAsia="zh-CN"/>
        </w:rPr>
        <w:t xml:space="preserve">) </w:t>
      </w:r>
      <w:r>
        <w:rPr>
          <w:rFonts w:eastAsia="SimSun"/>
          <w:rtl/>
          <w:lang w:eastAsia="zh-CN"/>
        </w:rPr>
        <w:t>–</w:t>
      </w:r>
      <w:r>
        <w:rPr>
          <w:rFonts w:eastAsia="SimSun" w:hint="cs"/>
          <w:rtl/>
          <w:lang w:eastAsia="zh-CN"/>
        </w:rPr>
        <w:t xml:space="preserve"> "בסעודה שעושים ביום הבר מצוה בקרבת המשפחה, מותר לחתן הבר מצוה ולהוריו ללבוש בגדי שבת, משום דבמג"א סי' רכ"ה סק"ד כתב דהוי כחתן ביום חופתו, ולכן אפשר גם לעשות סעודה עם בשר, וכש"כ בשר עוף, וכדעת היד אפרים במג"א סי' תקנ"א ס"ק ל"ג".</w:t>
      </w:r>
    </w:p>
    <w:p w14:paraId="394A6578" w14:textId="77777777" w:rsidR="00010D14" w:rsidRPr="00010D14" w:rsidRDefault="00010D14" w:rsidP="00010D14">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י"א סעי' מ"ה, הע' מ"ה) – "בחור שנעשה בר מצוה בתשעת הימים, מותר לו ללבוש בגדי שבת לכבוד השמחה, וכן </w:t>
      </w:r>
      <w:r w:rsidRPr="00EF0458">
        <w:rPr>
          <w:rFonts w:eastAsia="SimSun" w:hint="cs"/>
          <w:b/>
          <w:bCs/>
          <w:rtl/>
          <w:lang w:eastAsia="zh-CN"/>
        </w:rPr>
        <w:t>אביו ואמו וזקיניו</w:t>
      </w:r>
      <w:r w:rsidRPr="00EF0458">
        <w:rPr>
          <w:rFonts w:eastAsia="SimSun" w:hint="cs"/>
          <w:rtl/>
          <w:lang w:eastAsia="zh-CN"/>
        </w:rPr>
        <w:t xml:space="preserve"> מותרין ללבוש בגדי שבת, אבל שאר קרובים אסורים [מו"ר שליט"א אמר </w:t>
      </w:r>
      <w:r w:rsidRPr="00EF0458">
        <w:rPr>
          <w:rFonts w:eastAsia="SimSun" w:hint="cs"/>
          <w:u w:val="single"/>
          <w:rtl/>
          <w:lang w:eastAsia="zh-CN"/>
        </w:rPr>
        <w:t>שהגרשז"א</w:t>
      </w:r>
      <w:r w:rsidRPr="00EF0458">
        <w:rPr>
          <w:rFonts w:eastAsia="SimSun" w:hint="cs"/>
          <w:rtl/>
          <w:lang w:eastAsia="zh-CN"/>
        </w:rPr>
        <w:t xml:space="preserve"> התיר כהנ"ל וכן יש להורות]".</w:t>
      </w:r>
    </w:p>
    <w:p w14:paraId="4174A0B9" w14:textId="15C4688A" w:rsidR="002C7A3A" w:rsidRDefault="002C7A3A" w:rsidP="00010D14">
      <w:pPr>
        <w:numPr>
          <w:ilvl w:val="2"/>
          <w:numId w:val="6"/>
        </w:numPr>
        <w:jc w:val="both"/>
        <w:rPr>
          <w:rFonts w:eastAsia="SimSun"/>
          <w:lang w:eastAsia="zh-CN"/>
        </w:rPr>
      </w:pPr>
      <w:r>
        <w:rPr>
          <w:rFonts w:eastAsia="SimSun" w:hint="cs"/>
          <w:rtl/>
          <w:lang w:eastAsia="zh-CN"/>
        </w:rPr>
        <w:t>מחמיר.</w:t>
      </w:r>
    </w:p>
    <w:p w14:paraId="2AEB2E2E" w14:textId="6DD57BD3" w:rsidR="002C7A3A" w:rsidRPr="002C7A3A" w:rsidRDefault="002C7A3A" w:rsidP="002C7A3A">
      <w:pPr>
        <w:numPr>
          <w:ilvl w:val="3"/>
          <w:numId w:val="6"/>
        </w:numPr>
        <w:jc w:val="both"/>
      </w:pPr>
      <w:r>
        <w:rPr>
          <w:u w:val="single"/>
          <w:rtl/>
        </w:rPr>
        <w:t>הגר</w:t>
      </w:r>
      <w:r>
        <w:rPr>
          <w:rFonts w:hint="cs"/>
          <w:u w:val="single"/>
          <w:rtl/>
        </w:rPr>
        <w:t>ח"ק</w:t>
      </w:r>
      <w:r>
        <w:rPr>
          <w:rtl/>
        </w:rPr>
        <w:t xml:space="preserve"> </w:t>
      </w:r>
      <w:r>
        <w:rPr>
          <w:rFonts w:hint="cs"/>
          <w:rtl/>
        </w:rPr>
        <w:t xml:space="preserve">שליט"א </w:t>
      </w:r>
      <w:r>
        <w:rPr>
          <w:rtl/>
        </w:rPr>
        <w:t>(</w:t>
      </w:r>
      <w:r>
        <w:rPr>
          <w:rFonts w:hint="cs"/>
          <w:rtl/>
        </w:rPr>
        <w:t xml:space="preserve">דברי שי"ח פר' מטות מסעי תשפ"א) </w:t>
      </w:r>
      <w:r>
        <w:rPr>
          <w:rtl/>
        </w:rPr>
        <w:t>–</w:t>
      </w:r>
      <w:r>
        <w:rPr>
          <w:rFonts w:hint="cs"/>
          <w:rtl/>
        </w:rPr>
        <w:t xml:space="preserve"> "</w:t>
      </w:r>
      <w:r>
        <w:rPr>
          <w:rtl/>
        </w:rPr>
        <w:t>לגבי שמחת בר מצוה הנערכת בתשעת הימים האם מותר לחתן בר</w:t>
      </w:r>
      <w:r>
        <w:rPr>
          <w:rFonts w:hint="cs"/>
          <w:rtl/>
        </w:rPr>
        <w:t xml:space="preserve"> </w:t>
      </w:r>
      <w:r>
        <w:rPr>
          <w:rtl/>
        </w:rPr>
        <w:t>המצוה ולהוריו אחיו וזקניו ללבוש בגדי שבת.</w:t>
      </w:r>
      <w:r>
        <w:rPr>
          <w:rFonts w:hint="cs"/>
          <w:rtl/>
        </w:rPr>
        <w:t xml:space="preserve"> </w:t>
      </w:r>
      <w:r>
        <w:rPr>
          <w:rtl/>
        </w:rPr>
        <w:t>ת</w:t>
      </w:r>
      <w:r>
        <w:rPr>
          <w:rFonts w:hint="cs"/>
          <w:rtl/>
        </w:rPr>
        <w:t>שובה:</w:t>
      </w:r>
      <w:r>
        <w:rPr>
          <w:rtl/>
        </w:rPr>
        <w:t xml:space="preserve"> לא</w:t>
      </w:r>
      <w:r>
        <w:rPr>
          <w:rFonts w:hint="cs"/>
          <w:rtl/>
        </w:rPr>
        <w:t>".</w:t>
      </w:r>
    </w:p>
    <w:p w14:paraId="7623792B" w14:textId="06D8AD15" w:rsidR="00010D14" w:rsidRDefault="00010D14" w:rsidP="00010D14">
      <w:pPr>
        <w:numPr>
          <w:ilvl w:val="2"/>
          <w:numId w:val="6"/>
        </w:numPr>
        <w:jc w:val="both"/>
        <w:rPr>
          <w:rFonts w:eastAsia="SimSun"/>
          <w:lang w:eastAsia="zh-CN"/>
        </w:rPr>
      </w:pPr>
      <w:r w:rsidRPr="00010D14">
        <w:rPr>
          <w:rFonts w:eastAsia="SimSun"/>
          <w:b/>
          <w:bCs/>
          <w:rtl/>
          <w:lang w:eastAsia="zh-CN"/>
        </w:rPr>
        <w:t>בחור המניח תפיל</w:t>
      </w:r>
      <w:r w:rsidRPr="00010D14">
        <w:rPr>
          <w:rFonts w:eastAsia="SimSun" w:hint="cs"/>
          <w:b/>
          <w:bCs/>
          <w:rtl/>
          <w:lang w:eastAsia="zh-CN"/>
        </w:rPr>
        <w:t>ין</w:t>
      </w:r>
      <w:r w:rsidRPr="00010D14">
        <w:rPr>
          <w:rFonts w:eastAsia="SimSun"/>
          <w:b/>
          <w:bCs/>
          <w:rtl/>
          <w:lang w:eastAsia="zh-CN"/>
        </w:rPr>
        <w:t xml:space="preserve"> בפעם ראשונה</w:t>
      </w:r>
      <w:r>
        <w:rPr>
          <w:rFonts w:eastAsia="SimSun" w:hint="cs"/>
          <w:rtl/>
          <w:lang w:eastAsia="zh-CN"/>
        </w:rPr>
        <w:t>.</w:t>
      </w:r>
    </w:p>
    <w:p w14:paraId="49EC58E3" w14:textId="77777777" w:rsidR="00010D14" w:rsidRPr="00010D14" w:rsidRDefault="00010D14" w:rsidP="00010D14">
      <w:pPr>
        <w:numPr>
          <w:ilvl w:val="3"/>
          <w:numId w:val="6"/>
        </w:numPr>
        <w:jc w:val="both"/>
        <w:rPr>
          <w:rFonts w:eastAsia="SimSun"/>
          <w:lang w:eastAsia="zh-CN"/>
        </w:rPr>
      </w:pPr>
      <w:r w:rsidRPr="00E35015">
        <w:rPr>
          <w:rFonts w:eastAsia="SimSun"/>
          <w:u w:val="single"/>
          <w:rtl/>
          <w:lang w:eastAsia="zh-CN"/>
        </w:rPr>
        <w:t>נטעי גבריאל</w:t>
      </w:r>
      <w:r w:rsidRPr="00E35015">
        <w:rPr>
          <w:rFonts w:eastAsia="SimSun"/>
          <w:rtl/>
          <w:lang w:eastAsia="zh-CN"/>
        </w:rPr>
        <w:t xml:space="preserve"> (בר מצוה פרק כ"ב סעי' י"</w:t>
      </w:r>
      <w:r>
        <w:rPr>
          <w:rFonts w:eastAsia="SimSun" w:hint="cs"/>
          <w:rtl/>
          <w:lang w:eastAsia="zh-CN"/>
        </w:rPr>
        <w:t xml:space="preserve">ב, </w:t>
      </w:r>
      <w:r w:rsidRPr="00817778">
        <w:rPr>
          <w:rFonts w:eastAsia="SimSun"/>
          <w:rtl/>
          <w:lang w:eastAsia="zh-CN"/>
        </w:rPr>
        <w:t>בין המצרים פרק</w:t>
      </w:r>
      <w:r>
        <w:rPr>
          <w:rFonts w:eastAsia="SimSun" w:hint="cs"/>
          <w:rtl/>
          <w:lang w:eastAsia="zh-CN"/>
        </w:rPr>
        <w:t xml:space="preserve"> ל"ג סעי' י"א</w:t>
      </w:r>
      <w:r w:rsidRPr="00E35015">
        <w:rPr>
          <w:rFonts w:eastAsia="SimSun" w:hint="cs"/>
          <w:rtl/>
          <w:lang w:eastAsia="zh-CN"/>
        </w:rPr>
        <w:t xml:space="preserve">) </w:t>
      </w:r>
      <w:r w:rsidRPr="00E35015">
        <w:rPr>
          <w:rFonts w:eastAsia="SimSun"/>
          <w:rtl/>
          <w:lang w:eastAsia="zh-CN"/>
        </w:rPr>
        <w:t>–</w:t>
      </w:r>
      <w:r w:rsidRPr="00E35015">
        <w:rPr>
          <w:rFonts w:eastAsia="SimSun" w:hint="cs"/>
          <w:rtl/>
          <w:lang w:eastAsia="zh-CN"/>
        </w:rPr>
        <w:t xml:space="preserve"> "</w:t>
      </w:r>
      <w:r w:rsidRPr="00E35015">
        <w:rPr>
          <w:rFonts w:eastAsia="SimSun"/>
          <w:rtl/>
          <w:lang w:eastAsia="zh-CN"/>
        </w:rPr>
        <w:t>בחור המניח תפיל</w:t>
      </w:r>
      <w:r>
        <w:rPr>
          <w:rFonts w:eastAsia="SimSun" w:hint="cs"/>
          <w:rtl/>
          <w:lang w:eastAsia="zh-CN"/>
        </w:rPr>
        <w:t>ין</w:t>
      </w:r>
      <w:r w:rsidRPr="00E35015">
        <w:rPr>
          <w:rFonts w:eastAsia="SimSun"/>
          <w:rtl/>
          <w:lang w:eastAsia="zh-CN"/>
        </w:rPr>
        <w:t xml:space="preserve"> בפעם ראשונה אצל רבו</w:t>
      </w:r>
      <w:r>
        <w:rPr>
          <w:rFonts w:eastAsia="SimSun" w:hint="cs"/>
          <w:rtl/>
          <w:lang w:eastAsia="zh-CN"/>
        </w:rPr>
        <w:t xml:space="preserve"> </w:t>
      </w:r>
      <w:r w:rsidRPr="00E35015">
        <w:rPr>
          <w:rFonts w:eastAsia="SimSun"/>
          <w:rtl/>
          <w:lang w:eastAsia="zh-CN"/>
        </w:rPr>
        <w:t>(א</w:t>
      </w:r>
      <w:r>
        <w:rPr>
          <w:rFonts w:eastAsia="SimSun" w:hint="cs"/>
          <w:rtl/>
          <w:lang w:eastAsia="zh-CN"/>
        </w:rPr>
        <w:t>ם</w:t>
      </w:r>
      <w:r w:rsidRPr="00E35015">
        <w:rPr>
          <w:rFonts w:eastAsia="SimSun"/>
          <w:rtl/>
          <w:lang w:eastAsia="zh-CN"/>
        </w:rPr>
        <w:t xml:space="preserve"> זה קודם יום</w:t>
      </w:r>
      <w:r>
        <w:rPr>
          <w:rFonts w:eastAsia="SimSun" w:hint="cs"/>
          <w:rtl/>
          <w:lang w:eastAsia="zh-CN"/>
        </w:rPr>
        <w:t xml:space="preserve"> </w:t>
      </w:r>
      <w:r w:rsidRPr="00817778">
        <w:rPr>
          <w:rFonts w:eastAsia="SimSun"/>
          <w:rtl/>
          <w:lang w:eastAsia="zh-CN"/>
        </w:rPr>
        <w:t>ה</w:t>
      </w:r>
      <w:r w:rsidRPr="00817778">
        <w:rPr>
          <w:rFonts w:eastAsia="SimSun" w:hint="cs"/>
          <w:rtl/>
          <w:lang w:eastAsia="zh-CN"/>
        </w:rPr>
        <w:t>ב</w:t>
      </w:r>
      <w:r w:rsidRPr="00817778">
        <w:rPr>
          <w:rFonts w:eastAsia="SimSun"/>
          <w:rtl/>
          <w:lang w:eastAsia="zh-CN"/>
        </w:rPr>
        <w:t>ר מצו</w:t>
      </w:r>
      <w:r w:rsidRPr="00817778">
        <w:rPr>
          <w:rFonts w:eastAsia="SimSun" w:hint="cs"/>
          <w:rtl/>
          <w:lang w:eastAsia="zh-CN"/>
        </w:rPr>
        <w:t>ה)</w:t>
      </w:r>
      <w:r w:rsidRPr="00817778">
        <w:rPr>
          <w:rFonts w:eastAsia="SimSun"/>
          <w:rtl/>
          <w:lang w:eastAsia="zh-CN"/>
        </w:rPr>
        <w:t xml:space="preserve"> מותר ללבוש בגדי שבת, ואם הוא ביום הבר מצוה,</w:t>
      </w:r>
      <w:r w:rsidRPr="00817778">
        <w:rPr>
          <w:rFonts w:eastAsia="SimSun" w:hint="cs"/>
          <w:rtl/>
          <w:lang w:eastAsia="zh-CN"/>
        </w:rPr>
        <w:t xml:space="preserve"> </w:t>
      </w:r>
      <w:r w:rsidRPr="00817778">
        <w:rPr>
          <w:rFonts w:eastAsia="SimSun"/>
          <w:rtl/>
          <w:lang w:eastAsia="zh-CN"/>
        </w:rPr>
        <w:t>יכול להקל ללבוש בגדי שבת עד שבוע שחל בו ת</w:t>
      </w:r>
      <w:r w:rsidRPr="00817778">
        <w:rPr>
          <w:rFonts w:eastAsia="SimSun" w:hint="cs"/>
          <w:rtl/>
          <w:lang w:eastAsia="zh-CN"/>
        </w:rPr>
        <w:t>"</w:t>
      </w:r>
      <w:r w:rsidRPr="00817778">
        <w:rPr>
          <w:rFonts w:eastAsia="SimSun"/>
          <w:rtl/>
          <w:lang w:eastAsia="zh-CN"/>
        </w:rPr>
        <w:t>ב</w:t>
      </w:r>
      <w:r w:rsidRPr="00817778">
        <w:rPr>
          <w:rFonts w:eastAsia="SimSun" w:hint="cs"/>
          <w:rtl/>
          <w:lang w:eastAsia="zh-CN"/>
        </w:rPr>
        <w:t>,</w:t>
      </w:r>
      <w:r w:rsidRPr="00817778">
        <w:rPr>
          <w:rFonts w:eastAsia="SimSun"/>
          <w:rtl/>
          <w:lang w:eastAsia="zh-CN"/>
        </w:rPr>
        <w:t xml:space="preserve"> וכן יכול</w:t>
      </w:r>
      <w:r w:rsidRPr="00817778">
        <w:rPr>
          <w:rFonts w:eastAsia="SimSun" w:hint="cs"/>
          <w:rtl/>
          <w:lang w:eastAsia="zh-CN"/>
        </w:rPr>
        <w:t xml:space="preserve"> </w:t>
      </w:r>
      <w:r w:rsidRPr="00817778">
        <w:rPr>
          <w:rFonts w:eastAsia="SimSun"/>
          <w:rtl/>
          <w:lang w:eastAsia="zh-CN"/>
        </w:rPr>
        <w:t>להקל בשבת שקודם הבר מצו</w:t>
      </w:r>
      <w:r w:rsidRPr="00817778">
        <w:rPr>
          <w:rFonts w:eastAsia="SimSun" w:hint="cs"/>
          <w:rtl/>
          <w:lang w:eastAsia="zh-CN"/>
        </w:rPr>
        <w:t>ה</w:t>
      </w:r>
      <w:r w:rsidRPr="00817778">
        <w:rPr>
          <w:rFonts w:eastAsia="SimSun"/>
          <w:rtl/>
          <w:lang w:eastAsia="zh-CN"/>
        </w:rPr>
        <w:t xml:space="preserve"> ללבוש בגדים חדשים</w:t>
      </w:r>
      <w:r w:rsidRPr="00817778">
        <w:rPr>
          <w:rFonts w:eastAsia="SimSun" w:hint="cs"/>
          <w:rtl/>
          <w:lang w:eastAsia="zh-CN"/>
        </w:rPr>
        <w:t>".</w:t>
      </w:r>
    </w:p>
    <w:p w14:paraId="0B1AD675" w14:textId="77777777" w:rsidR="00010D14" w:rsidRDefault="00010D14" w:rsidP="00010D14">
      <w:pPr>
        <w:numPr>
          <w:ilvl w:val="3"/>
          <w:numId w:val="6"/>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כ' סעי' ט') – "יכול ללבוש בגדי שבת לכבוד לבישת התפילין המחוייב בהם בראשונה, אבל אחר התפלה יסירם ממנו, אמנם בגדים חדשים אסור ללובשם".</w:t>
      </w:r>
    </w:p>
    <w:p w14:paraId="1FA1FFC0" w14:textId="77777777" w:rsidR="00010D14" w:rsidRDefault="00010D14" w:rsidP="00010D14">
      <w:pPr>
        <w:numPr>
          <w:ilvl w:val="2"/>
          <w:numId w:val="6"/>
        </w:numPr>
        <w:jc w:val="both"/>
        <w:rPr>
          <w:rFonts w:eastAsia="SimSun"/>
          <w:lang w:eastAsia="zh-CN"/>
        </w:rPr>
      </w:pPr>
      <w:r>
        <w:rPr>
          <w:rFonts w:eastAsia="SimSun" w:hint="cs"/>
          <w:b/>
          <w:bCs/>
          <w:rtl/>
          <w:lang w:eastAsia="zh-CN"/>
        </w:rPr>
        <w:t>לכבוד סעודת חברים</w:t>
      </w:r>
      <w:r w:rsidRPr="00466BF6">
        <w:rPr>
          <w:rFonts w:eastAsia="SimSun" w:hint="cs"/>
          <w:rtl/>
          <w:lang w:eastAsia="zh-CN"/>
        </w:rPr>
        <w:t>.</w:t>
      </w:r>
    </w:p>
    <w:p w14:paraId="24DD39E6" w14:textId="77777777" w:rsidR="00010D14" w:rsidRDefault="00010D14" w:rsidP="00010D14">
      <w:pPr>
        <w:numPr>
          <w:ilvl w:val="3"/>
          <w:numId w:val="6"/>
        </w:numPr>
        <w:jc w:val="both"/>
        <w:rPr>
          <w:rFonts w:eastAsia="SimSun"/>
          <w:lang w:eastAsia="zh-CN"/>
        </w:rPr>
      </w:pPr>
      <w:r w:rsidRPr="00466BF6">
        <w:rPr>
          <w:rFonts w:eastAsia="SimSun" w:hint="cs"/>
          <w:rtl/>
          <w:lang w:eastAsia="zh-CN"/>
        </w:rPr>
        <w:t>מחמיר.</w:t>
      </w:r>
    </w:p>
    <w:p w14:paraId="5602FB87" w14:textId="77777777" w:rsidR="00010D14" w:rsidRDefault="00010D14" w:rsidP="00010D14">
      <w:pPr>
        <w:numPr>
          <w:ilvl w:val="4"/>
          <w:numId w:val="6"/>
        </w:numPr>
        <w:jc w:val="both"/>
        <w:rPr>
          <w:rFonts w:eastAsia="SimSun"/>
          <w:lang w:eastAsia="zh-CN"/>
        </w:rPr>
      </w:pPr>
      <w:r w:rsidRPr="00466BF6">
        <w:rPr>
          <w:rFonts w:eastAsia="SimSun"/>
          <w:u w:val="single"/>
          <w:rtl/>
          <w:lang w:eastAsia="zh-CN"/>
        </w:rPr>
        <w:t>הגר"א נבנצל</w:t>
      </w:r>
      <w:r w:rsidRPr="00466BF6">
        <w:rPr>
          <w:rFonts w:eastAsia="SimSun"/>
          <w:rtl/>
          <w:lang w:eastAsia="zh-CN"/>
        </w:rPr>
        <w:t xml:space="preserve"> שליט"א (מה טובו גליון א' עמ' פ"</w:t>
      </w:r>
      <w:r w:rsidRPr="00466BF6">
        <w:rPr>
          <w:rFonts w:eastAsia="SimSun" w:hint="cs"/>
          <w:rtl/>
          <w:lang w:eastAsia="zh-CN"/>
        </w:rPr>
        <w:t>ז</w:t>
      </w:r>
      <w:r w:rsidRPr="00466BF6">
        <w:rPr>
          <w:rFonts w:eastAsia="SimSun"/>
          <w:rtl/>
          <w:lang w:eastAsia="zh-CN"/>
        </w:rPr>
        <w:t>) – "שאלה: בחור בר מצוה שעושה סעודת חברים בתוך תשעת הימים האם החברים שלו יכולים ללבוש בגדי שבת</w:t>
      </w:r>
      <w:r>
        <w:rPr>
          <w:rFonts w:eastAsia="SimSun" w:hint="cs"/>
          <w:rtl/>
          <w:lang w:eastAsia="zh-CN"/>
        </w:rPr>
        <w:t xml:space="preserve">. </w:t>
      </w:r>
      <w:r w:rsidRPr="00466BF6">
        <w:rPr>
          <w:rFonts w:eastAsia="SimSun"/>
          <w:rtl/>
          <w:lang w:eastAsia="zh-CN"/>
        </w:rPr>
        <w:t>תשובה: לא יכולים</w:t>
      </w:r>
      <w:r w:rsidRPr="00466BF6">
        <w:rPr>
          <w:rFonts w:eastAsia="SimSun" w:hint="cs"/>
          <w:rtl/>
          <w:lang w:eastAsia="zh-CN"/>
        </w:rPr>
        <w:t>".</w:t>
      </w:r>
    </w:p>
    <w:p w14:paraId="16A11479" w14:textId="43B8565B" w:rsidR="008C6D70" w:rsidRDefault="008C6D70" w:rsidP="001B48C6">
      <w:pPr>
        <w:numPr>
          <w:ilvl w:val="3"/>
          <w:numId w:val="6"/>
        </w:numPr>
        <w:jc w:val="both"/>
        <w:rPr>
          <w:rFonts w:eastAsia="SimSun"/>
          <w:lang w:eastAsia="zh-CN"/>
        </w:rPr>
      </w:pPr>
      <w:r>
        <w:rPr>
          <w:rFonts w:eastAsia="SimSun" w:hint="cs"/>
          <w:rtl/>
          <w:lang w:eastAsia="zh-CN"/>
        </w:rPr>
        <w:t>מיקל.</w:t>
      </w:r>
    </w:p>
    <w:p w14:paraId="11D5B2F5" w14:textId="344AF654" w:rsidR="008C6D70" w:rsidRPr="008C6D70" w:rsidRDefault="008C6D70" w:rsidP="008C6D70">
      <w:pPr>
        <w:numPr>
          <w:ilvl w:val="4"/>
          <w:numId w:val="6"/>
        </w:numPr>
        <w:jc w:val="both"/>
      </w:pPr>
      <w:r w:rsidRPr="008C6D70">
        <w:rPr>
          <w:u w:val="single"/>
          <w:rtl/>
        </w:rPr>
        <w:t>פסקי בושם</w:t>
      </w:r>
      <w:r>
        <w:rPr>
          <w:rtl/>
        </w:rPr>
        <w:t xml:space="preserve"> (פרק י"ז סעי' </w:t>
      </w:r>
      <w:r>
        <w:rPr>
          <w:rFonts w:hint="cs"/>
          <w:rtl/>
        </w:rPr>
        <w:t>ט"ז [לשונו מובא לקמן], הע' י"ז</w:t>
      </w:r>
      <w:r>
        <w:rPr>
          <w:rtl/>
        </w:rPr>
        <w:t>)</w:t>
      </w:r>
      <w:r>
        <w:rPr>
          <w:rFonts w:hint="cs"/>
          <w:rtl/>
        </w:rPr>
        <w:t xml:space="preserve"> </w:t>
      </w:r>
      <w:r>
        <w:rPr>
          <w:rtl/>
        </w:rPr>
        <w:t>–</w:t>
      </w:r>
      <w:r>
        <w:rPr>
          <w:rFonts w:hint="cs"/>
          <w:rtl/>
        </w:rPr>
        <w:t xml:space="preserve"> "</w:t>
      </w:r>
      <w:r>
        <w:rPr>
          <w:rtl/>
        </w:rPr>
        <w:t>וכן ראיתי שנשאל פעם בליל שבת (כ"ו תמוז תשס"ג) מילד בן י"ב שנים, שיש לחבירו בר מצוה בתשעת</w:t>
      </w:r>
      <w:r>
        <w:rPr>
          <w:rFonts w:hint="cs"/>
          <w:rtl/>
        </w:rPr>
        <w:t xml:space="preserve"> </w:t>
      </w:r>
      <w:r>
        <w:rPr>
          <w:rtl/>
        </w:rPr>
        <w:t>הימים, אם מותרים הילדים חברי הכיתה לבוא בבגדי שבת למסיבת הבר מצוה שעושה החתן עבור בני הכיתה,</w:t>
      </w:r>
      <w:r>
        <w:rPr>
          <w:rFonts w:hint="cs"/>
          <w:rtl/>
        </w:rPr>
        <w:t xml:space="preserve"> </w:t>
      </w:r>
      <w:r>
        <w:rPr>
          <w:rtl/>
        </w:rPr>
        <w:t>ואמר לו רבינו, מותר לך לבוא בבגדי שבת, ותבוא עם החולצה שאתה הולך בה עכשיו, (הזכירו בזה דאף</w:t>
      </w:r>
      <w:r>
        <w:rPr>
          <w:rFonts w:hint="cs"/>
          <w:rtl/>
        </w:rPr>
        <w:t xml:space="preserve"> </w:t>
      </w:r>
      <w:r>
        <w:rPr>
          <w:rtl/>
        </w:rPr>
        <w:t>שהותר לו לבישת בגדי שבת, מכל מקום אסור לו ללבוש מכובסים, ולפיכך ישתמש בבגדי שבת משומשים)</w:t>
      </w:r>
      <w:r>
        <w:rPr>
          <w:rFonts w:hint="cs"/>
          <w:rtl/>
        </w:rPr>
        <w:t>".</w:t>
      </w:r>
    </w:p>
    <w:p w14:paraId="4B78551D" w14:textId="2E33DC8F" w:rsidR="001B48C6" w:rsidRPr="001B48C6" w:rsidRDefault="001B48C6" w:rsidP="001B48C6">
      <w:pPr>
        <w:numPr>
          <w:ilvl w:val="3"/>
          <w:numId w:val="6"/>
        </w:numPr>
        <w:jc w:val="both"/>
        <w:rPr>
          <w:rFonts w:eastAsia="SimSun"/>
          <w:lang w:eastAsia="zh-CN"/>
        </w:rPr>
      </w:pPr>
      <w:r w:rsidRPr="001B48C6">
        <w:rPr>
          <w:rFonts w:eastAsia="SimSun" w:hint="cs"/>
          <w:rtl/>
          <w:lang w:eastAsia="zh-CN"/>
        </w:rPr>
        <w:t>מראי מקומות.</w:t>
      </w:r>
    </w:p>
    <w:p w14:paraId="62662907" w14:textId="77777777" w:rsidR="001B48C6" w:rsidRPr="00010D14" w:rsidRDefault="001B48C6" w:rsidP="001B48C6">
      <w:pPr>
        <w:numPr>
          <w:ilvl w:val="4"/>
          <w:numId w:val="6"/>
        </w:numPr>
        <w:jc w:val="both"/>
        <w:rPr>
          <w:rFonts w:eastAsia="SimSun"/>
          <w:lang w:eastAsia="zh-CN"/>
        </w:rPr>
      </w:pPr>
      <w:r>
        <w:rPr>
          <w:u w:val="single"/>
          <w:rtl/>
        </w:rPr>
        <w:t>הגר</w:t>
      </w:r>
      <w:r>
        <w:rPr>
          <w:rFonts w:hint="cs"/>
          <w:u w:val="single"/>
          <w:rtl/>
        </w:rPr>
        <w:t>ח"ק</w:t>
      </w:r>
      <w:r>
        <w:rPr>
          <w:rtl/>
        </w:rPr>
        <w:t xml:space="preserve"> </w:t>
      </w:r>
      <w:r>
        <w:rPr>
          <w:rFonts w:hint="cs"/>
          <w:rtl/>
        </w:rPr>
        <w:t xml:space="preserve">שליט"א </w:t>
      </w:r>
      <w:r>
        <w:rPr>
          <w:rtl/>
        </w:rPr>
        <w:t>(אוצר בר מצוה עמ' ת</w:t>
      </w:r>
      <w:r>
        <w:rPr>
          <w:rFonts w:hint="cs"/>
          <w:rtl/>
        </w:rPr>
        <w:t>רמ"ח</w:t>
      </w:r>
      <w:r>
        <w:rPr>
          <w:rtl/>
        </w:rPr>
        <w:t xml:space="preserve"> אות נ</w:t>
      </w:r>
      <w:r>
        <w:rPr>
          <w:rFonts w:hint="cs"/>
          <w:rtl/>
        </w:rPr>
        <w:t>"ט</w:t>
      </w:r>
      <w:r>
        <w:rPr>
          <w:rtl/>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B48C6">
        <w:rPr>
          <w:rFonts w:eastAsia="SimSun"/>
          <w:rtl/>
          <w:lang w:eastAsia="zh-CN"/>
        </w:rPr>
        <w:t>שאלה: מי שעושה סעודת בר מצוה לחברים בתשעת הימים, האם מותר לחברים ללבוש בגדי שבת. תשובה: יש מתירים</w:t>
      </w:r>
      <w:r>
        <w:rPr>
          <w:rFonts w:eastAsia="SimSun" w:hint="cs"/>
          <w:rtl/>
          <w:lang w:eastAsia="zh-CN"/>
        </w:rPr>
        <w:t>".</w:t>
      </w:r>
    </w:p>
    <w:p w14:paraId="0440D62D" w14:textId="77777777" w:rsidR="00466BF6" w:rsidRPr="00010D14" w:rsidRDefault="00466BF6" w:rsidP="00010D14">
      <w:pPr>
        <w:numPr>
          <w:ilvl w:val="2"/>
          <w:numId w:val="6"/>
        </w:numPr>
        <w:jc w:val="both"/>
        <w:rPr>
          <w:rFonts w:eastAsia="SimSun"/>
          <w:lang w:eastAsia="zh-CN"/>
        </w:rPr>
      </w:pPr>
      <w:r w:rsidRPr="00010D14">
        <w:rPr>
          <w:rFonts w:eastAsia="SimSun" w:hint="cs"/>
          <w:rtl/>
          <w:lang w:eastAsia="zh-CN"/>
        </w:rPr>
        <w:t>מראי מקומות.</w:t>
      </w:r>
    </w:p>
    <w:p w14:paraId="1870F7E7" w14:textId="00075ABB" w:rsidR="00737CC2" w:rsidRPr="00737CC2" w:rsidRDefault="00737CC2" w:rsidP="00010D14">
      <w:pPr>
        <w:numPr>
          <w:ilvl w:val="3"/>
          <w:numId w:val="6"/>
        </w:numPr>
        <w:jc w:val="both"/>
        <w:rPr>
          <w:rFonts w:eastAsia="SimSun"/>
          <w:lang w:eastAsia="zh-CN"/>
        </w:rPr>
      </w:pPr>
      <w:r>
        <w:rPr>
          <w:u w:val="single"/>
          <w:rtl/>
        </w:rPr>
        <w:t>פסקי בושם</w:t>
      </w:r>
      <w:r>
        <w:rPr>
          <w:rtl/>
        </w:rPr>
        <w:t xml:space="preserve"> (פרק י"ז סעי' </w:t>
      </w:r>
      <w:r>
        <w:rPr>
          <w:rFonts w:hint="cs"/>
          <w:rtl/>
        </w:rPr>
        <w:t>ט"ז</w:t>
      </w:r>
      <w:r>
        <w:rPr>
          <w:rtl/>
        </w:rPr>
        <w:t>)</w:t>
      </w:r>
      <w:r w:rsidR="008C6D70">
        <w:rPr>
          <w:rFonts w:hint="cs"/>
          <w:rtl/>
        </w:rPr>
        <w:t xml:space="preserve"> </w:t>
      </w:r>
      <w:r w:rsidR="008C6D70">
        <w:rPr>
          <w:rtl/>
        </w:rPr>
        <w:t>–</w:t>
      </w:r>
      <w:r w:rsidR="008C6D70">
        <w:rPr>
          <w:rFonts w:hint="cs"/>
          <w:rtl/>
        </w:rPr>
        <w:t xml:space="preserve"> "</w:t>
      </w:r>
      <w:r w:rsidR="008C6D70">
        <w:rPr>
          <w:rFonts w:eastAsia="SimSun" w:hint="cs"/>
          <w:rtl/>
          <w:lang w:eastAsia="zh-CN"/>
        </w:rPr>
        <w:t>היה מורה, שבסעודת בר מצוה הנערכת בתשעת הימים, מותרים קרובי המשפחה וחברי הכיתה לבוא עם בגדי שבת"</w:t>
      </w:r>
      <w:r>
        <w:rPr>
          <w:rFonts w:eastAsia="SimSun" w:hint="cs"/>
          <w:rtl/>
          <w:lang w:eastAsia="zh-CN"/>
        </w:rPr>
        <w:t>.</w:t>
      </w:r>
    </w:p>
    <w:p w14:paraId="46652DA7" w14:textId="4D2ED367" w:rsidR="00EF0458" w:rsidRPr="00010D14" w:rsidRDefault="00BC6BA7" w:rsidP="00010D14">
      <w:pPr>
        <w:numPr>
          <w:ilvl w:val="3"/>
          <w:numId w:val="6"/>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ל"</w:t>
      </w:r>
      <w:r>
        <w:rPr>
          <w:rFonts w:eastAsia="SimSun" w:hint="cs"/>
          <w:rtl/>
          <w:lang w:eastAsia="zh-CN"/>
        </w:rPr>
        <w:t>ה</w:t>
      </w:r>
      <w:r>
        <w:rPr>
          <w:rFonts w:eastAsia="SimSun"/>
          <w:rtl/>
          <w:lang w:eastAsia="zh-CN"/>
        </w:rPr>
        <w:t xml:space="preserve"> אות </w:t>
      </w:r>
      <w:r>
        <w:rPr>
          <w:rFonts w:eastAsia="SimSun" w:hint="cs"/>
          <w:rtl/>
          <w:lang w:eastAsia="zh-CN"/>
        </w:rPr>
        <w:t>י"</w:t>
      </w:r>
      <w:r>
        <w:rPr>
          <w:rFonts w:eastAsia="SimSun"/>
          <w:rtl/>
          <w:lang w:eastAsia="zh-CN"/>
        </w:rPr>
        <w:t xml:space="preserve">א, בין המצרים תשנ"ט עמ' </w:t>
      </w:r>
      <w:r>
        <w:rPr>
          <w:rFonts w:eastAsia="SimSun" w:hint="cs"/>
          <w:rtl/>
          <w:lang w:eastAsia="zh-CN"/>
        </w:rPr>
        <w:t>כ"א</w:t>
      </w:r>
      <w:r>
        <w:rPr>
          <w:rFonts w:eastAsia="SimSun"/>
          <w:rtl/>
          <w:lang w:eastAsia="zh-CN"/>
        </w:rPr>
        <w:t xml:space="preserve"> אות </w:t>
      </w:r>
      <w:r>
        <w:rPr>
          <w:rFonts w:eastAsia="SimSun" w:hint="cs"/>
          <w:rtl/>
          <w:lang w:eastAsia="zh-CN"/>
        </w:rPr>
        <w:t>י"</w:t>
      </w:r>
      <w:r>
        <w:rPr>
          <w:rFonts w:eastAsia="SimSun"/>
          <w:rtl/>
          <w:lang w:eastAsia="zh-CN"/>
        </w:rPr>
        <w:t>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C6BA7">
        <w:rPr>
          <w:rFonts w:eastAsia="SimSun"/>
          <w:rtl/>
          <w:lang w:eastAsia="zh-CN"/>
        </w:rPr>
        <w:t>מי שהולך לשמחה [ברית מילה, בר מצוה, ופדיון הבן] מר</w:t>
      </w:r>
      <w:r>
        <w:rPr>
          <w:rFonts w:eastAsia="SimSun" w:hint="cs"/>
          <w:rtl/>
          <w:lang w:eastAsia="zh-CN"/>
        </w:rPr>
        <w:t>"</w:t>
      </w:r>
      <w:r w:rsidRPr="00BC6BA7">
        <w:rPr>
          <w:rFonts w:eastAsia="SimSun"/>
          <w:rtl/>
          <w:lang w:eastAsia="zh-CN"/>
        </w:rPr>
        <w:t>ח עד ט</w:t>
      </w:r>
      <w:r>
        <w:rPr>
          <w:rFonts w:eastAsia="SimSun" w:hint="cs"/>
          <w:rtl/>
          <w:lang w:eastAsia="zh-CN"/>
        </w:rPr>
        <w:t>"</w:t>
      </w:r>
      <w:r w:rsidRPr="00BC6BA7">
        <w:rPr>
          <w:rFonts w:eastAsia="SimSun"/>
          <w:rtl/>
          <w:lang w:eastAsia="zh-CN"/>
        </w:rPr>
        <w:t>ב אינו</w:t>
      </w:r>
      <w:r>
        <w:rPr>
          <w:rFonts w:eastAsia="SimSun" w:hint="cs"/>
          <w:rtl/>
          <w:lang w:eastAsia="zh-CN"/>
        </w:rPr>
        <w:t xml:space="preserve"> </w:t>
      </w:r>
      <w:r w:rsidRPr="00BC6BA7">
        <w:rPr>
          <w:rFonts w:eastAsia="SimSun"/>
          <w:rtl/>
          <w:lang w:eastAsia="zh-CN"/>
        </w:rPr>
        <w:t>לובש בגדי שבת</w:t>
      </w:r>
      <w:r w:rsidRPr="00BC6BA7">
        <w:rPr>
          <w:rFonts w:eastAsia="SimSun" w:hint="cs"/>
          <w:rtl/>
          <w:lang w:eastAsia="zh-CN"/>
        </w:rPr>
        <w:t>".</w:t>
      </w:r>
    </w:p>
    <w:p w14:paraId="32952713" w14:textId="77777777" w:rsidR="00EF0458" w:rsidRPr="00EF0458" w:rsidRDefault="00EF0458" w:rsidP="00EF0458">
      <w:pPr>
        <w:jc w:val="both"/>
        <w:rPr>
          <w:rFonts w:eastAsia="SimSun"/>
          <w:lang w:eastAsia="zh-CN"/>
        </w:rPr>
      </w:pPr>
    </w:p>
    <w:p w14:paraId="1F08E1B7" w14:textId="77777777" w:rsidR="00EF0458" w:rsidRPr="00EF0458" w:rsidRDefault="00A16F6C" w:rsidP="00CA562C">
      <w:pPr>
        <w:numPr>
          <w:ilvl w:val="1"/>
          <w:numId w:val="6"/>
        </w:numPr>
        <w:jc w:val="both"/>
        <w:rPr>
          <w:rFonts w:eastAsia="SimSun"/>
          <w:lang w:eastAsia="zh-CN"/>
        </w:rPr>
      </w:pPr>
      <w:r>
        <w:rPr>
          <w:rFonts w:eastAsia="SimSun"/>
          <w:b/>
          <w:bCs/>
          <w:rtl/>
          <w:lang w:eastAsia="zh-CN"/>
        </w:rPr>
        <w:t>לפגישה</w:t>
      </w:r>
      <w:r>
        <w:rPr>
          <w:rFonts w:eastAsia="SimSun" w:hint="cs"/>
          <w:b/>
          <w:bCs/>
          <w:rtl/>
          <w:lang w:eastAsia="zh-CN"/>
        </w:rPr>
        <w:t>,</w:t>
      </w:r>
      <w:r>
        <w:rPr>
          <w:rFonts w:eastAsia="SimSun"/>
          <w:b/>
          <w:bCs/>
          <w:rtl/>
          <w:lang w:eastAsia="zh-CN"/>
        </w:rPr>
        <w:t xml:space="preserve"> שידוך</w:t>
      </w:r>
      <w:r w:rsidRPr="00EF0458">
        <w:rPr>
          <w:rFonts w:eastAsia="SimSun" w:hint="cs"/>
          <w:b/>
          <w:bCs/>
          <w:rtl/>
          <w:lang w:eastAsia="zh-CN"/>
        </w:rPr>
        <w:t xml:space="preserve"> </w:t>
      </w:r>
      <w:r>
        <w:rPr>
          <w:rFonts w:eastAsia="SimSun" w:hint="cs"/>
          <w:b/>
          <w:bCs/>
          <w:rtl/>
          <w:lang w:eastAsia="zh-CN"/>
        </w:rPr>
        <w:t xml:space="preserve">- </w:t>
      </w:r>
      <w:r w:rsidR="00EF0458" w:rsidRPr="00EF0458">
        <w:rPr>
          <w:rFonts w:eastAsia="SimSun" w:hint="cs"/>
          <w:b/>
          <w:bCs/>
          <w:rtl/>
          <w:lang w:eastAsia="zh-CN"/>
        </w:rPr>
        <w:t>לבישת בגדי שבת למטרת שידוכין</w:t>
      </w:r>
      <w:r w:rsidR="00EF0458" w:rsidRPr="00EF0458">
        <w:rPr>
          <w:rFonts w:eastAsia="SimSun" w:hint="cs"/>
          <w:rtl/>
          <w:lang w:eastAsia="zh-CN"/>
        </w:rPr>
        <w:t>.</w:t>
      </w:r>
    </w:p>
    <w:p w14:paraId="32C7ECD8" w14:textId="77777777" w:rsidR="00872994" w:rsidRDefault="00EF0458" w:rsidP="00CA562C">
      <w:pPr>
        <w:numPr>
          <w:ilvl w:val="2"/>
          <w:numId w:val="6"/>
        </w:numPr>
        <w:jc w:val="both"/>
        <w:rPr>
          <w:rFonts w:eastAsia="SimSun"/>
          <w:lang w:eastAsia="zh-CN"/>
        </w:rPr>
      </w:pPr>
      <w:r w:rsidRPr="00EF0458">
        <w:rPr>
          <w:rFonts w:eastAsia="SimSun" w:hint="cs"/>
          <w:rtl/>
          <w:lang w:eastAsia="zh-CN"/>
        </w:rPr>
        <w:t>מיקל</w:t>
      </w:r>
      <w:r w:rsidR="00872994">
        <w:rPr>
          <w:rFonts w:eastAsia="SimSun" w:hint="cs"/>
          <w:rtl/>
          <w:lang w:eastAsia="zh-CN"/>
        </w:rPr>
        <w:t>.</w:t>
      </w:r>
    </w:p>
    <w:p w14:paraId="3AD5D942" w14:textId="77777777" w:rsidR="00872994" w:rsidRPr="00986AAA" w:rsidRDefault="00986AAA" w:rsidP="00CA562C">
      <w:pPr>
        <w:numPr>
          <w:ilvl w:val="3"/>
          <w:numId w:val="6"/>
        </w:numPr>
        <w:jc w:val="both"/>
        <w:rPr>
          <w:rFonts w:eastAsia="SimSun"/>
          <w:lang w:eastAsia="zh-CN"/>
        </w:rPr>
      </w:pPr>
      <w:r>
        <w:rPr>
          <w:rFonts w:eastAsia="SimSun" w:hint="cs"/>
          <w:u w:val="single"/>
          <w:rtl/>
          <w:lang w:eastAsia="zh-CN"/>
        </w:rPr>
        <w:t>חזו"א</w:t>
      </w:r>
      <w:r w:rsidRPr="00986AAA">
        <w:rPr>
          <w:rFonts w:eastAsia="SimSun" w:hint="cs"/>
          <w:rtl/>
          <w:lang w:eastAsia="zh-CN"/>
        </w:rPr>
        <w:t xml:space="preserve"> (</w:t>
      </w:r>
      <w:r w:rsidR="00E75ABD" w:rsidRPr="00986AAA">
        <w:rPr>
          <w:rFonts w:eastAsia="SimSun" w:hint="cs"/>
          <w:rtl/>
          <w:lang w:eastAsia="zh-CN"/>
        </w:rPr>
        <w:t>ארחות רבנו</w:t>
      </w:r>
      <w:r>
        <w:rPr>
          <w:rFonts w:eastAsia="SimSun" w:hint="cs"/>
          <w:rtl/>
          <w:lang w:eastAsia="zh-CN"/>
        </w:rPr>
        <w:t xml:space="preserve"> </w:t>
      </w:r>
      <w:r w:rsidR="00E75ABD" w:rsidRPr="00986AAA">
        <w:rPr>
          <w:rFonts w:eastAsia="SimSun" w:hint="cs"/>
          <w:rtl/>
          <w:lang w:eastAsia="zh-CN"/>
        </w:rPr>
        <w:t xml:space="preserve">ח"ב עמ' ק"ל </w:t>
      </w:r>
      <w:r>
        <w:rPr>
          <w:rFonts w:eastAsia="SimSun" w:hint="cs"/>
          <w:rtl/>
          <w:lang w:eastAsia="zh-CN"/>
        </w:rPr>
        <w:t>אות</w:t>
      </w:r>
      <w:r w:rsidR="00E75ABD" w:rsidRPr="00986AAA">
        <w:rPr>
          <w:rFonts w:eastAsia="SimSun" w:hint="cs"/>
          <w:rtl/>
          <w:lang w:eastAsia="zh-CN"/>
        </w:rPr>
        <w:t xml:space="preserve"> </w:t>
      </w:r>
      <w:r>
        <w:rPr>
          <w:rFonts w:eastAsia="SimSun" w:hint="cs"/>
          <w:rtl/>
          <w:lang w:eastAsia="zh-CN"/>
        </w:rPr>
        <w:t>א'</w:t>
      </w:r>
      <w:r w:rsidR="00E75ABD" w:rsidRPr="00986AAA">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"סיפר לי מו"ר (שליט"א) זצוק"ל שמרן החזו"א זצוק"ל התיר לבחור ללבוש בגד חדש בתוך תשעת הימים כדי להפגש בפעם הראשונה עם מדוברת שהציעו לו"</w:t>
      </w:r>
      <w:r w:rsidR="00872994" w:rsidRPr="00986AAA">
        <w:rPr>
          <w:rFonts w:eastAsia="SimSun" w:hint="cs"/>
          <w:rtl/>
          <w:lang w:eastAsia="zh-CN"/>
        </w:rPr>
        <w:t>.</w:t>
      </w:r>
    </w:p>
    <w:p w14:paraId="38FC9B0F" w14:textId="77777777" w:rsidR="004F04B3" w:rsidRDefault="004F04B3" w:rsidP="004F04B3">
      <w:pPr>
        <w:numPr>
          <w:ilvl w:val="3"/>
          <w:numId w:val="6"/>
        </w:numPr>
        <w:jc w:val="both"/>
        <w:rPr>
          <w:rFonts w:eastAsia="SimSun"/>
          <w:lang w:eastAsia="zh-CN"/>
        </w:rPr>
      </w:pPr>
      <w:r w:rsidRPr="004F04B3">
        <w:rPr>
          <w:rFonts w:eastAsia="SimSun"/>
          <w:u w:val="single"/>
          <w:rtl/>
          <w:lang w:eastAsia="zh-CN"/>
        </w:rPr>
        <w:t>רבבות אפרים</w:t>
      </w:r>
      <w:r w:rsidRPr="004F04B3">
        <w:rPr>
          <w:rFonts w:eastAsia="SimSun"/>
          <w:rtl/>
          <w:lang w:eastAsia="zh-CN"/>
        </w:rPr>
        <w:t xml:space="preserve"> </w:t>
      </w:r>
      <w:r w:rsidRPr="004F04B3">
        <w:rPr>
          <w:rFonts w:eastAsia="SimSun" w:hint="cs"/>
          <w:rtl/>
          <w:lang w:eastAsia="zh-CN"/>
        </w:rPr>
        <w:t>(</w:t>
      </w:r>
      <w:r w:rsidRPr="004F04B3">
        <w:rPr>
          <w:rFonts w:eastAsia="SimSun"/>
          <w:rtl/>
          <w:lang w:eastAsia="zh-CN"/>
        </w:rPr>
        <w:t>ח"ו ס</w:t>
      </w:r>
      <w:r w:rsidRPr="004F04B3">
        <w:rPr>
          <w:rFonts w:eastAsia="SimSun" w:hint="cs"/>
          <w:rtl/>
          <w:lang w:eastAsia="zh-CN"/>
        </w:rPr>
        <w:t>י</w:t>
      </w:r>
      <w:r w:rsidRPr="004F04B3">
        <w:rPr>
          <w:rFonts w:eastAsia="SimSun"/>
          <w:rtl/>
          <w:lang w:eastAsia="zh-CN"/>
        </w:rPr>
        <w:t>' רפ"ח</w:t>
      </w:r>
      <w:r>
        <w:rPr>
          <w:rFonts w:eastAsia="SimSun" w:hint="cs"/>
          <w:rtl/>
          <w:lang w:eastAsia="zh-CN"/>
        </w:rPr>
        <w:t xml:space="preserve">, עי' </w:t>
      </w:r>
      <w:r w:rsidRPr="004F04B3">
        <w:rPr>
          <w:rFonts w:eastAsia="SimSun"/>
          <w:rtl/>
          <w:lang w:eastAsia="zh-CN"/>
        </w:rPr>
        <w:t>ח"ה ס</w:t>
      </w:r>
      <w:r w:rsidRPr="004F04B3">
        <w:rPr>
          <w:rFonts w:eastAsia="SimSun" w:hint="cs"/>
          <w:rtl/>
          <w:lang w:eastAsia="zh-CN"/>
        </w:rPr>
        <w:t>י</w:t>
      </w:r>
      <w:r w:rsidRPr="004F04B3">
        <w:rPr>
          <w:rFonts w:eastAsia="SimSun"/>
          <w:rtl/>
          <w:lang w:eastAsia="zh-CN"/>
        </w:rPr>
        <w:t>' שע"ו אות י"ב</w:t>
      </w:r>
      <w:r w:rsidRPr="004F04B3">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"דמותר".</w:t>
      </w:r>
    </w:p>
    <w:p w14:paraId="4DD55F5F" w14:textId="77777777" w:rsidR="00766700" w:rsidRDefault="00766700" w:rsidP="00766700">
      <w:pPr>
        <w:numPr>
          <w:ilvl w:val="3"/>
          <w:numId w:val="6"/>
        </w:numPr>
        <w:jc w:val="both"/>
        <w:rPr>
          <w:rFonts w:eastAsia="SimSun"/>
          <w:lang w:eastAsia="zh-CN"/>
        </w:rPr>
      </w:pPr>
      <w:r w:rsidRPr="00766700">
        <w:rPr>
          <w:rFonts w:eastAsia="SimSun"/>
          <w:u w:val="single"/>
          <w:rtl/>
          <w:lang w:eastAsia="zh-CN"/>
        </w:rPr>
        <w:t>קובץ הלכות</w:t>
      </w:r>
      <w:r w:rsidRPr="00766700">
        <w:rPr>
          <w:rFonts w:eastAsia="SimSun"/>
          <w:rtl/>
          <w:lang w:eastAsia="zh-CN"/>
        </w:rPr>
        <w:t xml:space="preserve"> (בין המצרים פרק </w:t>
      </w:r>
      <w:r>
        <w:rPr>
          <w:rFonts w:eastAsia="SimSun" w:hint="cs"/>
          <w:rtl/>
          <w:lang w:eastAsia="zh-CN"/>
        </w:rPr>
        <w:t>ט"ו</w:t>
      </w:r>
      <w:r w:rsidRPr="00766700">
        <w:rPr>
          <w:rFonts w:eastAsia="SimSun"/>
          <w:rtl/>
          <w:lang w:eastAsia="zh-CN"/>
        </w:rPr>
        <w:t xml:space="preserve"> סעי' </w:t>
      </w:r>
      <w:r>
        <w:rPr>
          <w:rFonts w:eastAsia="SimSun" w:hint="cs"/>
          <w:rtl/>
          <w:lang w:eastAsia="zh-CN"/>
        </w:rPr>
        <w:t>ד</w:t>
      </w:r>
      <w:r w:rsidRPr="0076670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66700">
        <w:rPr>
          <w:rFonts w:eastAsia="SimSun"/>
          <w:rtl/>
          <w:lang w:eastAsia="zh-CN"/>
        </w:rPr>
        <w:t>יש להקל לבחור ולבתולה הנפגשים לצורך שידוך ללבוש בגדי שבת או</w:t>
      </w:r>
      <w:r>
        <w:rPr>
          <w:rFonts w:eastAsia="SimSun" w:hint="cs"/>
          <w:rtl/>
          <w:lang w:eastAsia="zh-CN"/>
        </w:rPr>
        <w:t xml:space="preserve"> </w:t>
      </w:r>
      <w:r w:rsidRPr="00766700">
        <w:rPr>
          <w:rFonts w:eastAsia="SimSun"/>
          <w:rtl/>
          <w:lang w:eastAsia="zh-CN"/>
        </w:rPr>
        <w:t>בגדים מכובסין לצורך הפגישה</w:t>
      </w:r>
      <w:r w:rsidRPr="00766700">
        <w:rPr>
          <w:rFonts w:eastAsia="SimSun" w:hint="cs"/>
          <w:rtl/>
          <w:lang w:eastAsia="zh-CN"/>
        </w:rPr>
        <w:t>".</w:t>
      </w:r>
    </w:p>
    <w:p w14:paraId="0DB89FF3" w14:textId="77777777" w:rsidR="00504F2F" w:rsidRPr="00766700" w:rsidRDefault="00504F2F" w:rsidP="00504F2F">
      <w:pPr>
        <w:ind w:left="567"/>
        <w:jc w:val="both"/>
        <w:rPr>
          <w:rFonts w:eastAsia="SimSun"/>
          <w:lang w:eastAsia="zh-CN"/>
        </w:rPr>
      </w:pPr>
      <w:r w:rsidRPr="00766700">
        <w:rPr>
          <w:rFonts w:eastAsia="SimSun"/>
          <w:u w:val="single"/>
          <w:rtl/>
          <w:lang w:eastAsia="zh-CN"/>
        </w:rPr>
        <w:t>קובץ הלכות</w:t>
      </w:r>
      <w:r w:rsidRPr="00766700">
        <w:rPr>
          <w:rFonts w:eastAsia="SimSun"/>
          <w:rtl/>
          <w:lang w:eastAsia="zh-CN"/>
        </w:rPr>
        <w:t xml:space="preserve"> (בין המצרים פרק </w:t>
      </w:r>
      <w:r>
        <w:rPr>
          <w:rFonts w:eastAsia="SimSun" w:hint="cs"/>
          <w:rtl/>
          <w:lang w:eastAsia="zh-CN"/>
        </w:rPr>
        <w:t>ט"ו</w:t>
      </w:r>
      <w:r w:rsidRPr="00766700">
        <w:rPr>
          <w:rFonts w:eastAsia="SimSun"/>
          <w:rtl/>
          <w:lang w:eastAsia="zh-CN"/>
        </w:rPr>
        <w:t xml:space="preserve"> סעי' </w:t>
      </w:r>
      <w:r>
        <w:rPr>
          <w:rFonts w:eastAsia="SimSun" w:hint="cs"/>
          <w:rtl/>
          <w:lang w:eastAsia="zh-CN"/>
        </w:rPr>
        <w:t>ו</w:t>
      </w:r>
      <w:r w:rsidRPr="0076670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04F2F">
        <w:rPr>
          <w:rFonts w:eastAsia="SimSun"/>
          <w:rtl/>
          <w:lang w:eastAsia="zh-CN"/>
        </w:rPr>
        <w:t>מותר לחתן ולכלה ללבוש בגדי שבת או בגדים מכובסים בשעת ה'לחיים'</w:t>
      </w:r>
      <w:r>
        <w:rPr>
          <w:rFonts w:eastAsia="SimSun" w:hint="cs"/>
          <w:rtl/>
          <w:lang w:eastAsia="zh-CN"/>
        </w:rPr>
        <w:t xml:space="preserve"> </w:t>
      </w:r>
      <w:r w:rsidRPr="00504F2F">
        <w:rPr>
          <w:rFonts w:eastAsia="SimSun"/>
          <w:rtl/>
          <w:lang w:eastAsia="zh-CN"/>
        </w:rPr>
        <w:t>וה'וארט', וגם הורי החתן והכלה מותרים בזה, אבל אחי ואחיות החתן</w:t>
      </w:r>
      <w:r>
        <w:rPr>
          <w:rFonts w:eastAsia="SimSun" w:hint="cs"/>
          <w:rtl/>
          <w:lang w:eastAsia="zh-CN"/>
        </w:rPr>
        <w:t xml:space="preserve"> </w:t>
      </w:r>
      <w:r>
        <w:rPr>
          <w:rFonts w:eastAsia="SimSun"/>
          <w:rtl/>
          <w:lang w:eastAsia="zh-CN"/>
        </w:rPr>
        <w:t>והכלה לכאורה אין להקל</w:t>
      </w:r>
      <w:r>
        <w:rPr>
          <w:rFonts w:eastAsia="SimSun" w:hint="cs"/>
          <w:rtl/>
          <w:lang w:eastAsia="zh-CN"/>
        </w:rPr>
        <w:t>".</w:t>
      </w:r>
    </w:p>
    <w:p w14:paraId="7EDCD7FC" w14:textId="77777777" w:rsidR="00851A7F" w:rsidRDefault="00851A7F" w:rsidP="00851A7F">
      <w:pPr>
        <w:numPr>
          <w:ilvl w:val="3"/>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w:t>
      </w:r>
      <w:r>
        <w:rPr>
          <w:b/>
          <w:i/>
          <w:rtl/>
        </w:rPr>
        <w:t>ויכתוב מרדכי עמ' שע"</w:t>
      </w:r>
      <w:r>
        <w:rPr>
          <w:rFonts w:hint="cs"/>
          <w:b/>
          <w:i/>
          <w:rtl/>
        </w:rPr>
        <w:t>ז</w:t>
      </w:r>
      <w:r>
        <w:rPr>
          <w:b/>
          <w:i/>
          <w:rtl/>
        </w:rPr>
        <w:t xml:space="preserve"> אות ת"</w:t>
      </w:r>
      <w:r>
        <w:rPr>
          <w:rFonts w:hint="cs"/>
          <w:b/>
          <w:i/>
          <w:rtl/>
        </w:rPr>
        <w:t>ה</w:t>
      </w:r>
      <w:r>
        <w:rPr>
          <w:rFonts w:eastAsia="SimSun"/>
          <w:rtl/>
          <w:lang w:eastAsia="zh-CN"/>
        </w:rPr>
        <w:t>) – "</w:t>
      </w:r>
      <w:r w:rsidRPr="00851A7F">
        <w:rPr>
          <w:rFonts w:eastAsia="SimSun"/>
          <w:rtl/>
          <w:lang w:eastAsia="zh-CN"/>
        </w:rPr>
        <w:t>א</w:t>
      </w:r>
      <w:r>
        <w:rPr>
          <w:rFonts w:eastAsia="SimSun" w:hint="cs"/>
          <w:rtl/>
          <w:lang w:eastAsia="zh-CN"/>
        </w:rPr>
        <w:t>'</w:t>
      </w:r>
      <w:r w:rsidRPr="00851A7F">
        <w:rPr>
          <w:rFonts w:eastAsia="SimSun"/>
          <w:rtl/>
          <w:lang w:eastAsia="zh-CN"/>
        </w:rPr>
        <w:t xml:space="preserve"> שנפגש לשידוך בשבוע שחל בו ט</w:t>
      </w:r>
      <w:r>
        <w:rPr>
          <w:rFonts w:eastAsia="SimSun" w:hint="cs"/>
          <w:rtl/>
          <w:lang w:eastAsia="zh-CN"/>
        </w:rPr>
        <w:t>'</w:t>
      </w:r>
      <w:r w:rsidRPr="00851A7F">
        <w:rPr>
          <w:rFonts w:eastAsia="SimSun"/>
          <w:rtl/>
          <w:lang w:eastAsia="zh-CN"/>
        </w:rPr>
        <w:t xml:space="preserve"> באב, האם מותר לו ללבוש לכבוד הפגישה בגדי</w:t>
      </w:r>
      <w:r>
        <w:rPr>
          <w:rFonts w:eastAsia="SimSun" w:hint="cs"/>
          <w:rtl/>
          <w:lang w:eastAsia="zh-CN"/>
        </w:rPr>
        <w:t xml:space="preserve"> </w:t>
      </w:r>
      <w:r w:rsidRPr="00851A7F">
        <w:rPr>
          <w:rFonts w:eastAsia="SimSun"/>
          <w:rtl/>
          <w:lang w:eastAsia="zh-CN"/>
        </w:rPr>
        <w:t>שבת</w:t>
      </w:r>
      <w:r w:rsidRPr="00851A7F">
        <w:rPr>
          <w:rFonts w:eastAsia="SimSun" w:hint="cs"/>
          <w:rtl/>
          <w:lang w:eastAsia="zh-CN"/>
        </w:rPr>
        <w:t xml:space="preserve">. </w:t>
      </w:r>
      <w:r>
        <w:rPr>
          <w:rtl/>
        </w:rPr>
        <w:t>תשובה:</w:t>
      </w:r>
      <w:r w:rsidRPr="00851A7F">
        <w:rPr>
          <w:rFonts w:eastAsia="SimSun" w:hint="cs"/>
          <w:rtl/>
          <w:lang w:eastAsia="zh-CN"/>
        </w:rPr>
        <w:t xml:space="preserve"> </w:t>
      </w:r>
      <w:r w:rsidRPr="00851A7F">
        <w:rPr>
          <w:rFonts w:eastAsia="SimSun"/>
          <w:rtl/>
          <w:lang w:eastAsia="zh-CN"/>
        </w:rPr>
        <w:t>מותר</w:t>
      </w:r>
      <w:r w:rsidRPr="00851A7F">
        <w:rPr>
          <w:rFonts w:eastAsia="SimSun" w:hint="cs"/>
          <w:rtl/>
          <w:lang w:eastAsia="zh-CN"/>
        </w:rPr>
        <w:t>".</w:t>
      </w:r>
    </w:p>
    <w:p w14:paraId="7956CCEA" w14:textId="77777777" w:rsidR="00AE3E34" w:rsidRPr="00AE3E34" w:rsidRDefault="00AE3E34" w:rsidP="00AE3E34">
      <w:pPr>
        <w:ind w:left="567"/>
        <w:jc w:val="both"/>
        <w:rPr>
          <w:rFonts w:eastAsia="SimSun"/>
          <w:rtl/>
          <w:lang w:eastAsia="zh-CN"/>
        </w:rPr>
      </w:pPr>
      <w:r w:rsidRPr="00AE3E34">
        <w:rPr>
          <w:rFonts w:eastAsia="SimSun"/>
          <w:b/>
          <w:i/>
          <w:u w:val="single"/>
          <w:rtl/>
          <w:lang w:eastAsia="zh-CN"/>
        </w:rPr>
        <w:t>הגרח"ק</w:t>
      </w:r>
      <w:r w:rsidRPr="00AE3E34">
        <w:rPr>
          <w:rFonts w:eastAsia="SimSun"/>
          <w:b/>
          <w:i/>
          <w:rtl/>
          <w:lang w:eastAsia="zh-CN"/>
        </w:rPr>
        <w:t xml:space="preserve"> שליט"א (</w:t>
      </w:r>
      <w:r w:rsidR="00A7725B">
        <w:rPr>
          <w:rFonts w:eastAsia="SimSun"/>
          <w:b/>
          <w:i/>
          <w:rtl/>
          <w:lang w:eastAsia="zh-CN"/>
        </w:rPr>
        <w:t>מועדי הגר"ח ח"א תשובה</w:t>
      </w:r>
      <w:r w:rsidRPr="00AE3E34">
        <w:rPr>
          <w:rFonts w:eastAsia="SimSun"/>
          <w:b/>
          <w:i/>
          <w:rtl/>
          <w:lang w:eastAsia="zh-CN"/>
        </w:rPr>
        <w:t xml:space="preserve"> ש"</w:t>
      </w:r>
      <w:r>
        <w:rPr>
          <w:rFonts w:eastAsia="SimSun" w:hint="cs"/>
          <w:b/>
          <w:i/>
          <w:rtl/>
          <w:lang w:eastAsia="zh-CN"/>
        </w:rPr>
        <w:t>י</w:t>
      </w:r>
      <w:r w:rsidRPr="00AE3E34">
        <w:rPr>
          <w:rFonts w:eastAsia="SimSun"/>
          <w:b/>
          <w:i/>
          <w:rtl/>
          <w:lang w:eastAsia="zh-CN"/>
        </w:rPr>
        <w:t>) –</w:t>
      </w:r>
      <w:r w:rsidRPr="00AE3E34">
        <w:rPr>
          <w:rFonts w:eastAsia="SimSun"/>
          <w:rtl/>
          <w:lang w:eastAsia="zh-CN"/>
        </w:rPr>
        <w:t xml:space="preserve"> "שאלה: אם מותר ללבוש בגדי שבת לצורך פגישת שידוכין כשנצרך לבגדי שבת בט' הימים. תשובה: כן".</w:t>
      </w:r>
    </w:p>
    <w:p w14:paraId="12001C48" w14:textId="77777777" w:rsidR="00872994" w:rsidRDefault="00EF0458" w:rsidP="00CA562C">
      <w:pPr>
        <w:numPr>
          <w:ilvl w:val="3"/>
          <w:numId w:val="6"/>
        </w:numPr>
        <w:jc w:val="both"/>
        <w:rPr>
          <w:rFonts w:eastAsia="SimSun"/>
          <w:lang w:eastAsia="zh-CN"/>
        </w:rPr>
      </w:pPr>
      <w:r w:rsidRPr="00EF0458">
        <w:rPr>
          <w:rFonts w:eastAsia="SimSun" w:hint="cs"/>
          <w:rtl/>
          <w:lang w:eastAsia="zh-CN"/>
        </w:rPr>
        <w:t xml:space="preserve">קונ' </w:t>
      </w:r>
      <w:r w:rsidRPr="00EF0458">
        <w:rPr>
          <w:rFonts w:eastAsia="SimSun" w:hint="cs"/>
          <w:u w:val="single"/>
          <w:rtl/>
          <w:lang w:eastAsia="zh-CN"/>
        </w:rPr>
        <w:t>בין המצרים</w:t>
      </w:r>
      <w:r w:rsidR="00872994">
        <w:rPr>
          <w:rFonts w:eastAsia="SimSun" w:hint="cs"/>
          <w:rtl/>
          <w:lang w:eastAsia="zh-CN"/>
        </w:rPr>
        <w:t xml:space="preserve"> (אות ל"ב) </w:t>
      </w:r>
      <w:r w:rsidR="00872994">
        <w:rPr>
          <w:rFonts w:eastAsia="SimSun"/>
          <w:rtl/>
          <w:lang w:eastAsia="zh-CN"/>
        </w:rPr>
        <w:t>–</w:t>
      </w:r>
      <w:r w:rsidRPr="00EF0458">
        <w:rPr>
          <w:rFonts w:eastAsia="SimSun" w:hint="cs"/>
          <w:rtl/>
          <w:lang w:eastAsia="zh-CN"/>
        </w:rPr>
        <w:t xml:space="preserve"> "בחור שהולך לפגישה מותר ללבוש בגדי שב</w:t>
      </w:r>
      <w:r w:rsidRPr="00986AAA">
        <w:rPr>
          <w:rFonts w:eastAsia="SimSun" w:hint="cs"/>
          <w:rtl/>
          <w:lang w:eastAsia="zh-CN"/>
        </w:rPr>
        <w:t xml:space="preserve">ת ועניבה וכדו' בט' הימים (כן דעת מרן החזו"א </w:t>
      </w:r>
      <w:r w:rsidRPr="00EF0458">
        <w:rPr>
          <w:rFonts w:eastAsia="SimSun" w:hint="cs"/>
          <w:rtl/>
          <w:lang w:eastAsia="zh-CN"/>
        </w:rPr>
        <w:t xml:space="preserve">זי"ע וכן שמעתי ממו"ר </w:t>
      </w:r>
      <w:r w:rsidRPr="00EF0458">
        <w:rPr>
          <w:rFonts w:eastAsia="SimSun" w:hint="cs"/>
          <w:u w:val="single"/>
          <w:rtl/>
          <w:lang w:eastAsia="zh-CN"/>
        </w:rPr>
        <w:t>הגר"ע אויערבך</w:t>
      </w:r>
      <w:r w:rsidRPr="00EF0458">
        <w:rPr>
          <w:rFonts w:eastAsia="SimSun" w:hint="cs"/>
          <w:rtl/>
          <w:lang w:eastAsia="zh-CN"/>
        </w:rPr>
        <w:t xml:space="preserve"> שליט"א)"</w:t>
      </w:r>
      <w:r w:rsidR="00872994">
        <w:rPr>
          <w:rFonts w:eastAsia="SimSun" w:hint="cs"/>
          <w:rtl/>
          <w:lang w:eastAsia="zh-CN"/>
        </w:rPr>
        <w:t>.</w:t>
      </w:r>
    </w:p>
    <w:p w14:paraId="29499F98" w14:textId="2908F312" w:rsidR="00872994" w:rsidRDefault="00EF0458" w:rsidP="00CA562C">
      <w:pPr>
        <w:numPr>
          <w:ilvl w:val="3"/>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שבט הלוי</w:t>
      </w:r>
      <w:r w:rsidR="00872994">
        <w:rPr>
          <w:rFonts w:eastAsia="SimSun" w:hint="cs"/>
          <w:rtl/>
          <w:lang w:eastAsia="zh-CN"/>
        </w:rPr>
        <w:t xml:space="preserve"> (ח"ט סי' קל"א אות ד'</w:t>
      </w:r>
      <w:r w:rsidR="007A62C9">
        <w:rPr>
          <w:rFonts w:eastAsia="SimSun" w:hint="cs"/>
          <w:rtl/>
          <w:lang w:eastAsia="zh-CN"/>
        </w:rPr>
        <w:t xml:space="preserve">, </w:t>
      </w:r>
      <w:r w:rsidR="00CD1952">
        <w:rPr>
          <w:rFonts w:eastAsia="SimSun"/>
          <w:rtl/>
          <w:lang w:eastAsia="zh-CN"/>
        </w:rPr>
        <w:t>מבית לוי</w:t>
      </w:r>
      <w:r w:rsidR="007A62C9">
        <w:rPr>
          <w:rFonts w:eastAsia="SimSun"/>
          <w:rtl/>
          <w:lang w:eastAsia="zh-CN"/>
        </w:rPr>
        <w:t xml:space="preserve"> חי"ג עמ' כ"</w:t>
      </w:r>
      <w:r w:rsidR="007A62C9">
        <w:rPr>
          <w:rFonts w:eastAsia="SimSun" w:hint="cs"/>
          <w:rtl/>
          <w:lang w:eastAsia="zh-CN"/>
        </w:rPr>
        <w:t>ט</w:t>
      </w:r>
      <w:r w:rsidR="007A62C9">
        <w:rPr>
          <w:rFonts w:eastAsia="SimSun"/>
          <w:rtl/>
          <w:lang w:eastAsia="zh-CN"/>
        </w:rPr>
        <w:t xml:space="preserve"> אות </w:t>
      </w:r>
      <w:r w:rsidR="007A62C9">
        <w:rPr>
          <w:rFonts w:eastAsia="SimSun" w:hint="cs"/>
          <w:rtl/>
          <w:lang w:eastAsia="zh-CN"/>
        </w:rPr>
        <w:t>ח</w:t>
      </w:r>
      <w:r w:rsidR="007A62C9">
        <w:rPr>
          <w:rFonts w:eastAsia="SimSun"/>
          <w:rtl/>
          <w:lang w:eastAsia="zh-CN"/>
        </w:rPr>
        <w:t xml:space="preserve">', בין המצרים תשנ"ט עמ' </w:t>
      </w:r>
      <w:r w:rsidR="007A62C9">
        <w:rPr>
          <w:rFonts w:eastAsia="SimSun" w:hint="cs"/>
          <w:rtl/>
          <w:lang w:eastAsia="zh-CN"/>
        </w:rPr>
        <w:t>ט"ז</w:t>
      </w:r>
      <w:r w:rsidR="007A62C9">
        <w:rPr>
          <w:rFonts w:eastAsia="SimSun"/>
          <w:rtl/>
          <w:lang w:eastAsia="zh-CN"/>
        </w:rPr>
        <w:t xml:space="preserve"> אות </w:t>
      </w:r>
      <w:r w:rsidR="007A62C9">
        <w:rPr>
          <w:rFonts w:eastAsia="SimSun" w:hint="cs"/>
          <w:rtl/>
          <w:lang w:eastAsia="zh-CN"/>
        </w:rPr>
        <w:t>ח</w:t>
      </w:r>
      <w:r w:rsidR="007A62C9">
        <w:rPr>
          <w:rFonts w:eastAsia="SimSun"/>
          <w:rtl/>
          <w:lang w:eastAsia="zh-CN"/>
        </w:rPr>
        <w:t>'</w:t>
      </w:r>
      <w:r w:rsidR="00BC6BA7">
        <w:rPr>
          <w:rFonts w:eastAsia="SimSun" w:hint="cs"/>
          <w:rtl/>
          <w:lang w:eastAsia="zh-CN"/>
        </w:rPr>
        <w:t>, עמ' כ"ה הע' י"ט</w:t>
      </w:r>
      <w:r w:rsidR="007F1E90">
        <w:rPr>
          <w:rFonts w:eastAsia="SimSun" w:hint="cs"/>
          <w:rtl/>
          <w:lang w:eastAsia="zh-CN"/>
        </w:rPr>
        <w:t xml:space="preserve">, </w:t>
      </w:r>
      <w:r w:rsidR="007F1E90">
        <w:rPr>
          <w:rFonts w:eastAsia="SimSun"/>
          <w:rtl/>
          <w:lang w:eastAsia="zh-CN"/>
        </w:rPr>
        <w:t xml:space="preserve">אב תשפ"א עמ' </w:t>
      </w:r>
      <w:r w:rsidR="007F1E90">
        <w:rPr>
          <w:rFonts w:eastAsia="SimSun" w:hint="cs"/>
          <w:rtl/>
          <w:lang w:eastAsia="zh-CN"/>
        </w:rPr>
        <w:t>י"א אות י"ב</w:t>
      </w:r>
      <w:r w:rsidR="00AF41DA">
        <w:rPr>
          <w:rFonts w:eastAsia="SimSun" w:hint="cs"/>
          <w:rtl/>
          <w:lang w:eastAsia="zh-CN"/>
        </w:rPr>
        <w:t>, עמ' י"ז הע' כ'</w:t>
      </w:r>
      <w:r w:rsidR="00872994">
        <w:rPr>
          <w:rFonts w:eastAsia="SimSun" w:hint="cs"/>
          <w:rtl/>
          <w:lang w:eastAsia="zh-CN"/>
        </w:rPr>
        <w:t xml:space="preserve">) </w:t>
      </w:r>
      <w:r w:rsidR="00872994">
        <w:rPr>
          <w:rFonts w:eastAsia="SimSun"/>
          <w:rtl/>
          <w:lang w:eastAsia="zh-CN"/>
        </w:rPr>
        <w:t>–</w:t>
      </w:r>
      <w:r w:rsidRPr="00EF0458">
        <w:rPr>
          <w:rFonts w:eastAsia="SimSun" w:hint="cs"/>
          <w:rtl/>
          <w:lang w:eastAsia="zh-CN"/>
        </w:rPr>
        <w:t xml:space="preserve"> "בענין בחור שיש לו פגישה בשביל שידוך בתשעת הימים אם מותר ללבוש בגדי שבת יראה דאם זה יכול להשפיע על הצלחת השידוך בודאי מותר, ויש ראיות לזה"</w:t>
      </w:r>
      <w:r w:rsidR="00872994">
        <w:rPr>
          <w:rFonts w:eastAsia="SimSun" w:hint="cs"/>
          <w:rtl/>
          <w:lang w:eastAsia="zh-CN"/>
        </w:rPr>
        <w:t>.</w:t>
      </w:r>
    </w:p>
    <w:p w14:paraId="087C4EDB"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הו"ד </w:t>
      </w:r>
      <w:r w:rsidRPr="00EF0458">
        <w:rPr>
          <w:rFonts w:eastAsia="SimSun" w:hint="cs"/>
          <w:u w:val="single"/>
          <w:rtl/>
          <w:lang w:eastAsia="zh-CN"/>
        </w:rPr>
        <w:t>בג' שבועות</w:t>
      </w:r>
      <w:r w:rsidRPr="00EF0458">
        <w:rPr>
          <w:rFonts w:eastAsia="SimSun" w:hint="cs"/>
          <w:rtl/>
          <w:lang w:eastAsia="zh-CN"/>
        </w:rPr>
        <w:t xml:space="preserve"> (ארטסקרול, עמ' ק"ב).</w:t>
      </w:r>
    </w:p>
    <w:p w14:paraId="23E9E9B9" w14:textId="77777777" w:rsidR="00872994" w:rsidRDefault="00E75ABD" w:rsidP="00CA562C">
      <w:pPr>
        <w:numPr>
          <w:ilvl w:val="2"/>
          <w:numId w:val="6"/>
        </w:numPr>
        <w:jc w:val="both"/>
        <w:rPr>
          <w:rFonts w:eastAsia="SimSun"/>
          <w:lang w:eastAsia="zh-CN"/>
        </w:rPr>
      </w:pPr>
      <w:r>
        <w:rPr>
          <w:rFonts w:eastAsia="SimSun" w:hint="cs"/>
          <w:rtl/>
          <w:lang w:eastAsia="zh-CN"/>
        </w:rPr>
        <w:t>מחמיר</w:t>
      </w:r>
      <w:r w:rsidR="00872994">
        <w:rPr>
          <w:rFonts w:eastAsia="SimSun" w:hint="cs"/>
          <w:rtl/>
          <w:lang w:eastAsia="zh-CN"/>
        </w:rPr>
        <w:t>.</w:t>
      </w:r>
    </w:p>
    <w:p w14:paraId="5FB82098" w14:textId="77777777" w:rsidR="00E75ABD" w:rsidRPr="00E75ABD" w:rsidRDefault="00E75ABD" w:rsidP="00CA562C">
      <w:pPr>
        <w:numPr>
          <w:ilvl w:val="3"/>
          <w:numId w:val="6"/>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Pr="00EF0458">
        <w:rPr>
          <w:rFonts w:eastAsia="SimSun" w:hint="cs"/>
          <w:rtl/>
          <w:lang w:eastAsia="zh-CN"/>
        </w:rPr>
        <w:t xml:space="preserve"> פרק ל"</w:t>
      </w:r>
      <w:r>
        <w:rPr>
          <w:rFonts w:eastAsia="SimSun" w:hint="cs"/>
          <w:rtl/>
          <w:lang w:eastAsia="zh-CN"/>
        </w:rPr>
        <w:t>ג</w:t>
      </w:r>
      <w:r w:rsidRPr="00EF0458">
        <w:rPr>
          <w:rFonts w:eastAsia="SimSun" w:hint="cs"/>
          <w:rtl/>
          <w:lang w:eastAsia="zh-CN"/>
        </w:rPr>
        <w:t xml:space="preserve"> סעי'</w:t>
      </w:r>
      <w:r>
        <w:rPr>
          <w:rFonts w:eastAsia="SimSun" w:hint="cs"/>
          <w:rtl/>
          <w:lang w:eastAsia="zh-CN"/>
        </w:rPr>
        <w:t xml:space="preserve"> י"ג, הע' כ"</w:t>
      </w:r>
      <w:r w:rsidR="00872994">
        <w:rPr>
          <w:rFonts w:eastAsia="SimSun" w:hint="cs"/>
          <w:rtl/>
          <w:lang w:eastAsia="zh-CN"/>
        </w:rPr>
        <w:t xml:space="preserve">א) </w:t>
      </w:r>
      <w:r w:rsidR="00872994">
        <w:rPr>
          <w:rFonts w:eastAsia="SimSun"/>
          <w:rtl/>
          <w:lang w:eastAsia="zh-CN"/>
        </w:rPr>
        <w:t>–</w:t>
      </w:r>
      <w:r>
        <w:rPr>
          <w:rFonts w:eastAsia="SimSun" w:hint="cs"/>
          <w:rtl/>
          <w:lang w:eastAsia="zh-CN"/>
        </w:rPr>
        <w:t xml:space="preserve"> "</w:t>
      </w:r>
      <w:r w:rsidRPr="00E75ABD">
        <w:rPr>
          <w:rFonts w:eastAsia="SimSun"/>
          <w:rtl/>
          <w:lang w:eastAsia="zh-CN"/>
        </w:rPr>
        <w:t>בחור הצ</w:t>
      </w:r>
      <w:r>
        <w:rPr>
          <w:rFonts w:eastAsia="SimSun" w:hint="cs"/>
          <w:rtl/>
          <w:lang w:eastAsia="zh-CN"/>
        </w:rPr>
        <w:t>ריך</w:t>
      </w:r>
      <w:r w:rsidRPr="00E75ABD">
        <w:rPr>
          <w:rFonts w:eastAsia="SimSun"/>
          <w:rtl/>
          <w:lang w:eastAsia="zh-CN"/>
        </w:rPr>
        <w:t xml:space="preserve"> </w:t>
      </w:r>
      <w:r>
        <w:rPr>
          <w:rFonts w:eastAsia="SimSun"/>
          <w:rtl/>
          <w:lang w:eastAsia="zh-CN"/>
        </w:rPr>
        <w:t>להפגש עם בתולה לצורך שידוכין,</w:t>
      </w:r>
      <w:r>
        <w:rPr>
          <w:rFonts w:eastAsia="SimSun" w:hint="cs"/>
          <w:rtl/>
          <w:lang w:eastAsia="zh-CN"/>
        </w:rPr>
        <w:t xml:space="preserve"> לא ילבש</w:t>
      </w:r>
      <w:r>
        <w:rPr>
          <w:rFonts w:eastAsia="SimSun"/>
          <w:rtl/>
          <w:lang w:eastAsia="zh-CN"/>
        </w:rPr>
        <w:t xml:space="preserve"> ב</w:t>
      </w:r>
      <w:r w:rsidRPr="00E75ABD">
        <w:rPr>
          <w:rFonts w:eastAsia="SimSun"/>
          <w:rtl/>
          <w:lang w:eastAsia="zh-CN"/>
        </w:rPr>
        <w:t>ג</w:t>
      </w:r>
      <w:r>
        <w:rPr>
          <w:rFonts w:eastAsia="SimSun" w:hint="cs"/>
          <w:rtl/>
          <w:lang w:eastAsia="zh-CN"/>
        </w:rPr>
        <w:t xml:space="preserve">ד </w:t>
      </w:r>
      <w:r w:rsidRPr="00E75ABD">
        <w:rPr>
          <w:rFonts w:eastAsia="SimSun"/>
          <w:rtl/>
          <w:lang w:eastAsia="zh-CN"/>
        </w:rPr>
        <w:t>שבת</w:t>
      </w:r>
      <w:r>
        <w:rPr>
          <w:rFonts w:eastAsia="SimSun" w:hint="cs"/>
          <w:rtl/>
          <w:lang w:eastAsia="zh-CN"/>
        </w:rPr>
        <w:t xml:space="preserve"> [ובארחות רבינו ח"ב עמוד ק"ל מביא בשם החזו"א להתיר. וכנראה שהיה הוראת שעה, מפני שלא היה להבחור בגדים נקיים אחרים]</w:t>
      </w:r>
      <w:r w:rsidRPr="00E75ABD">
        <w:rPr>
          <w:rFonts w:eastAsia="SimSun" w:hint="cs"/>
          <w:rtl/>
          <w:lang w:eastAsia="zh-CN"/>
        </w:rPr>
        <w:t>".</w:t>
      </w:r>
    </w:p>
    <w:p w14:paraId="35C73E83" w14:textId="77777777" w:rsidR="00D82308" w:rsidRDefault="00903BC8" w:rsidP="00CA562C">
      <w:pPr>
        <w:numPr>
          <w:ilvl w:val="2"/>
          <w:numId w:val="6"/>
        </w:numPr>
        <w:jc w:val="both"/>
        <w:rPr>
          <w:rFonts w:eastAsia="SimSun"/>
          <w:lang w:eastAsia="zh-CN"/>
        </w:rPr>
      </w:pPr>
      <w:r>
        <w:rPr>
          <w:rFonts w:eastAsia="SimSun" w:hint="cs"/>
          <w:rtl/>
          <w:lang w:eastAsia="zh-CN"/>
        </w:rPr>
        <w:t>מראי מקומות</w:t>
      </w:r>
      <w:r w:rsidR="00D82308">
        <w:rPr>
          <w:rFonts w:eastAsia="SimSun" w:hint="cs"/>
          <w:rtl/>
          <w:lang w:eastAsia="zh-CN"/>
        </w:rPr>
        <w:t>.</w:t>
      </w:r>
    </w:p>
    <w:p w14:paraId="37B5F285" w14:textId="77777777" w:rsidR="003842E2" w:rsidRDefault="00EF0458" w:rsidP="001F33A8">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תפ"א, ועלהו לא יבול ח"א עמ' קצ"ד)</w:t>
      </w:r>
      <w:r w:rsidR="00D82308">
        <w:rPr>
          <w:rFonts w:eastAsia="SimSun" w:hint="cs"/>
          <w:rtl/>
          <w:lang w:eastAsia="zh-CN"/>
        </w:rPr>
        <w:t xml:space="preserve"> </w:t>
      </w:r>
      <w:r w:rsidR="00D82308">
        <w:rPr>
          <w:rFonts w:eastAsia="SimSun"/>
          <w:rtl/>
          <w:lang w:eastAsia="zh-CN"/>
        </w:rPr>
        <w:t>–</w:t>
      </w:r>
      <w:r w:rsidR="00D82308">
        <w:rPr>
          <w:rFonts w:eastAsia="SimSun" w:hint="cs"/>
          <w:rtl/>
          <w:lang w:eastAsia="zh-CN"/>
        </w:rPr>
        <w:t xml:space="preserve"> "שמותר ללבוש בגדים נאים ויפים אבל לא בגדי שבת. אך אם יש צורך כגון שאין לו בגדים נאים אחרים מותר"</w:t>
      </w:r>
      <w:r w:rsidRPr="00EF0458">
        <w:rPr>
          <w:rFonts w:eastAsia="SimSun" w:hint="cs"/>
          <w:rtl/>
          <w:lang w:eastAsia="zh-CN"/>
        </w:rPr>
        <w:t>.</w:t>
      </w:r>
    </w:p>
    <w:p w14:paraId="5A25A45E" w14:textId="77777777" w:rsidR="003133B7" w:rsidRDefault="003133B7" w:rsidP="00AE6022">
      <w:pPr>
        <w:ind w:left="567"/>
        <w:jc w:val="both"/>
        <w:rPr>
          <w:rFonts w:eastAsia="SimSun"/>
          <w:lang w:eastAsia="zh-CN"/>
        </w:rPr>
      </w:pPr>
      <w:r w:rsidRPr="003133B7">
        <w:rPr>
          <w:rFonts w:eastAsia="SimSun" w:hint="cs"/>
          <w:u w:val="single"/>
          <w:rtl/>
          <w:lang w:eastAsia="zh-CN"/>
        </w:rPr>
        <w:t>הגרשז"א</w:t>
      </w:r>
      <w:r w:rsidRPr="003133B7">
        <w:rPr>
          <w:rFonts w:eastAsia="SimSun" w:hint="cs"/>
          <w:rtl/>
          <w:lang w:eastAsia="zh-CN"/>
        </w:rPr>
        <w:t xml:space="preserve"> זצ"ל (</w:t>
      </w:r>
      <w:r>
        <w:rPr>
          <w:rFonts w:eastAsia="SimSun" w:hint="cs"/>
          <w:rtl/>
          <w:lang w:eastAsia="zh-CN"/>
        </w:rPr>
        <w:t>הליכות שלמה פרק י"ד ס"ק ט"ו</w:t>
      </w:r>
      <w:r w:rsidR="00AE6022">
        <w:rPr>
          <w:rFonts w:eastAsia="SimSun" w:hint="cs"/>
          <w:rtl/>
          <w:lang w:eastAsia="zh-CN"/>
        </w:rPr>
        <w:t>, הע' ל"ג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133B7">
        <w:rPr>
          <w:rFonts w:eastAsia="SimSun"/>
          <w:rtl/>
          <w:lang w:eastAsia="zh-CN"/>
        </w:rPr>
        <w:t>ולצורך פגישת שדוכין, לכתחלה יש להמנע מללבוש בגדי שבת, אולם במקום הצורך, כשאין להם בגדי חול נאים כראוי, יש להשיר בגדי שבת וכן בגדים מכובסים כפי הצורך</w:t>
      </w:r>
      <w:r w:rsidR="00AE6022">
        <w:rPr>
          <w:rFonts w:eastAsia="SimSun" w:hint="cs"/>
          <w:rtl/>
          <w:lang w:eastAsia="zh-CN"/>
        </w:rPr>
        <w:t>. [</w:t>
      </w:r>
      <w:r w:rsidR="00AE6022" w:rsidRPr="00AE6022">
        <w:rPr>
          <w:rFonts w:eastAsia="SimSun"/>
          <w:rtl/>
          <w:lang w:eastAsia="zh-CN"/>
        </w:rPr>
        <w:t>והי</w:t>
      </w:r>
      <w:r w:rsidR="00AE6022">
        <w:rPr>
          <w:rFonts w:eastAsia="SimSun" w:hint="cs"/>
          <w:rtl/>
          <w:lang w:eastAsia="zh-CN"/>
        </w:rPr>
        <w:t>'</w:t>
      </w:r>
      <w:r w:rsidR="00AE6022" w:rsidRPr="00AE6022">
        <w:rPr>
          <w:rFonts w:eastAsia="SimSun"/>
          <w:rtl/>
          <w:lang w:eastAsia="zh-CN"/>
        </w:rPr>
        <w:t xml:space="preserve"> מוסיף לומר לשואלים שחששו מלילך בבגדי חול דהרי יש לחוש גם להיפך, שלבישת בגדי שבת תעשה רושם לא טוב על הצד השני, שנראה כהקלת ראש ח"ו באבלות החורבן. וכשספרו לפניו שהחזון איש הורה פעם למעשה להיתר, השיב דאין למדין הלכה מפי מעשה ומסתמא היה אז צורך בדבר, ומ"מ הוסיף דכשנפגשים לראשונה יש מקום יותר להתיר</w:t>
      </w:r>
      <w:r w:rsidR="00AE6022">
        <w:rPr>
          <w:rFonts w:eastAsia="SimSun" w:hint="cs"/>
          <w:rtl/>
          <w:lang w:eastAsia="zh-CN"/>
        </w:rPr>
        <w:t>]</w:t>
      </w:r>
      <w:r>
        <w:rPr>
          <w:rFonts w:eastAsia="SimSun" w:hint="cs"/>
          <w:rtl/>
          <w:lang w:eastAsia="zh-CN"/>
        </w:rPr>
        <w:t>".</w:t>
      </w:r>
    </w:p>
    <w:p w14:paraId="711F91FF" w14:textId="77777777" w:rsidR="00466BF6" w:rsidRPr="00466BF6" w:rsidRDefault="00AE6022" w:rsidP="00466BF6">
      <w:pPr>
        <w:numPr>
          <w:ilvl w:val="3"/>
          <w:numId w:val="6"/>
        </w:numPr>
        <w:jc w:val="both"/>
        <w:rPr>
          <w:rFonts w:eastAsia="SimSun"/>
          <w:lang w:eastAsia="zh-CN"/>
        </w:rPr>
      </w:pPr>
      <w:r w:rsidRPr="00AE6022">
        <w:rPr>
          <w:rFonts w:eastAsia="SimSun" w:hint="cs"/>
          <w:b/>
          <w:bCs/>
          <w:rtl/>
          <w:lang w:eastAsia="zh-CN"/>
        </w:rPr>
        <w:t>לצורך אירוסין</w:t>
      </w:r>
      <w:r>
        <w:rPr>
          <w:rFonts w:eastAsia="SimSun" w:hint="cs"/>
          <w:rtl/>
          <w:lang w:eastAsia="zh-CN"/>
        </w:rPr>
        <w:t xml:space="preserve"> - עי' לעיל.</w:t>
      </w:r>
    </w:p>
    <w:p w14:paraId="6330DA65" w14:textId="77777777" w:rsidR="009804B4" w:rsidRPr="003133B7" w:rsidRDefault="009804B4" w:rsidP="00EF0458">
      <w:pPr>
        <w:jc w:val="both"/>
        <w:rPr>
          <w:rFonts w:eastAsia="SimSun"/>
          <w:rtl/>
          <w:lang w:eastAsia="zh-CN"/>
        </w:rPr>
        <w:sectPr w:rsidR="009804B4" w:rsidRPr="003133B7" w:rsidSect="00D457BA">
          <w:headerReference w:type="default" r:id="rId32"/>
          <w:type w:val="continuous"/>
          <w:pgSz w:w="11907" w:h="16839" w:code="9"/>
          <w:pgMar w:top="360" w:right="657" w:bottom="540" w:left="720" w:header="360" w:footer="90" w:gutter="0"/>
          <w:cols w:space="720"/>
          <w:bidi/>
          <w:rtlGutter/>
          <w:docGrid w:linePitch="360"/>
        </w:sectPr>
      </w:pPr>
    </w:p>
    <w:p w14:paraId="64375125" w14:textId="77777777" w:rsidR="00EF0458" w:rsidRPr="00EF0458" w:rsidRDefault="00EF0458" w:rsidP="00EF0458">
      <w:pPr>
        <w:jc w:val="both"/>
        <w:rPr>
          <w:rFonts w:eastAsia="SimSun"/>
          <w:rtl/>
          <w:lang w:eastAsia="zh-CN"/>
        </w:rPr>
      </w:pPr>
    </w:p>
    <w:p w14:paraId="3930ED55" w14:textId="77777777" w:rsidR="00EF0458" w:rsidRPr="00EF0458" w:rsidRDefault="004F272B" w:rsidP="00CA562C">
      <w:pPr>
        <w:numPr>
          <w:ilvl w:val="0"/>
          <w:numId w:val="6"/>
        </w:numPr>
        <w:jc w:val="both"/>
        <w:rPr>
          <w:rFonts w:eastAsia="SimSun"/>
          <w:rtl/>
          <w:lang w:eastAsia="zh-CN"/>
        </w:rPr>
      </w:pPr>
      <w:bookmarkStart w:id="215" w:name="_Toc359780432"/>
      <w:bookmarkStart w:id="216" w:name="_Toc359780759"/>
      <w:bookmarkStart w:id="217" w:name="_Toc77343916"/>
      <w:r>
        <w:rPr>
          <w:rStyle w:val="Heading1Char"/>
          <w:rFonts w:hint="cs"/>
          <w:rtl/>
        </w:rPr>
        <w:t xml:space="preserve">איסור </w:t>
      </w:r>
      <w:r w:rsidR="00EF0458" w:rsidRPr="0024571E">
        <w:rPr>
          <w:rStyle w:val="Heading1Char"/>
          <w:rFonts w:hint="cs"/>
          <w:rtl/>
        </w:rPr>
        <w:t>כ</w:t>
      </w:r>
      <w:r>
        <w:rPr>
          <w:rStyle w:val="Heading1Char"/>
          <w:rFonts w:hint="cs"/>
          <w:rtl/>
        </w:rPr>
        <w:t>י</w:t>
      </w:r>
      <w:r w:rsidR="00EF0458" w:rsidRPr="0024571E">
        <w:rPr>
          <w:rStyle w:val="Heading1Char"/>
          <w:rFonts w:hint="cs"/>
          <w:rtl/>
        </w:rPr>
        <w:t>ב</w:t>
      </w:r>
      <w:r>
        <w:rPr>
          <w:rStyle w:val="Heading1Char"/>
          <w:rFonts w:hint="cs"/>
          <w:rtl/>
        </w:rPr>
        <w:t>ו</w:t>
      </w:r>
      <w:r w:rsidR="00EF0458" w:rsidRPr="0024571E">
        <w:rPr>
          <w:rStyle w:val="Heading1Char"/>
          <w:rFonts w:hint="cs"/>
          <w:rtl/>
        </w:rPr>
        <w:t>ס</w:t>
      </w:r>
      <w:bookmarkEnd w:id="215"/>
      <w:bookmarkEnd w:id="216"/>
      <w:bookmarkEnd w:id="217"/>
      <w:r w:rsidR="00EF0458" w:rsidRPr="00EF0458">
        <w:rPr>
          <w:rFonts w:eastAsia="SimSun" w:hint="cs"/>
          <w:rtl/>
          <w:lang w:eastAsia="zh-CN"/>
        </w:rPr>
        <w:t xml:space="preserve"> </w:t>
      </w:r>
      <w:r w:rsidR="001E6F32">
        <w:rPr>
          <w:rFonts w:eastAsia="SimSun" w:hint="cs"/>
          <w:rtl/>
          <w:lang w:eastAsia="zh-CN"/>
        </w:rPr>
        <w:t>(</w:t>
      </w:r>
      <w:r w:rsidR="00A73B1F">
        <w:rPr>
          <w:rFonts w:eastAsia="SimSun"/>
          <w:lang w:eastAsia="zh-CN"/>
        </w:rPr>
        <w:t>washing clothing</w:t>
      </w:r>
      <w:r w:rsidR="001E6F32">
        <w:rPr>
          <w:rFonts w:eastAsia="SimSun" w:hint="cs"/>
          <w:rtl/>
          <w:lang w:eastAsia="zh-CN"/>
        </w:rPr>
        <w:t xml:space="preserve">) </w:t>
      </w:r>
      <w:r w:rsidR="00EF0458" w:rsidRPr="00EF0458">
        <w:rPr>
          <w:rFonts w:eastAsia="SimSun" w:hint="cs"/>
          <w:rtl/>
          <w:lang w:eastAsia="zh-CN"/>
        </w:rPr>
        <w:t>- סעיף ג'.</w:t>
      </w:r>
    </w:p>
    <w:p w14:paraId="250D9725" w14:textId="77777777" w:rsidR="00D551E7" w:rsidRDefault="00EF0458" w:rsidP="00CA562C">
      <w:pPr>
        <w:numPr>
          <w:ilvl w:val="1"/>
          <w:numId w:val="6"/>
        </w:numPr>
        <w:jc w:val="both"/>
        <w:rPr>
          <w:rFonts w:eastAsia="SimSun"/>
          <w:lang w:eastAsia="zh-CN"/>
        </w:rPr>
      </w:pPr>
      <w:r w:rsidRPr="00EF0458">
        <w:rPr>
          <w:rFonts w:eastAsia="SimSun" w:hint="cs"/>
          <w:b/>
          <w:bCs/>
          <w:rtl/>
          <w:lang w:eastAsia="zh-CN"/>
        </w:rPr>
        <w:t>אפילו במים קרים</w:t>
      </w:r>
      <w:r w:rsidR="00D551E7">
        <w:rPr>
          <w:rFonts w:eastAsia="SimSun" w:hint="cs"/>
          <w:rtl/>
          <w:lang w:eastAsia="zh-CN"/>
        </w:rPr>
        <w:t>.</w:t>
      </w:r>
    </w:p>
    <w:p w14:paraId="156C21F0" w14:textId="77777777" w:rsidR="00A92697" w:rsidRDefault="00EF0458" w:rsidP="00784886">
      <w:pPr>
        <w:numPr>
          <w:ilvl w:val="2"/>
          <w:numId w:val="6"/>
        </w:numPr>
        <w:jc w:val="both"/>
        <w:rPr>
          <w:rFonts w:eastAsia="SimSun"/>
          <w:lang w:eastAsia="zh-CN"/>
        </w:rPr>
      </w:pPr>
      <w:r w:rsidRPr="00EF0458">
        <w:rPr>
          <w:rFonts w:eastAsia="SimSun" w:hint="cs"/>
          <w:rtl/>
          <w:lang w:eastAsia="zh-CN"/>
        </w:rPr>
        <w:t xml:space="preserve">משום </w:t>
      </w:r>
      <w:r w:rsidR="00D551E7">
        <w:rPr>
          <w:rFonts w:eastAsia="SimSun" w:hint="cs"/>
          <w:rtl/>
          <w:lang w:eastAsia="zh-CN"/>
        </w:rPr>
        <w:t>ה</w:t>
      </w:r>
      <w:r w:rsidRPr="00EF0458">
        <w:rPr>
          <w:rFonts w:eastAsia="SimSun" w:hint="cs"/>
          <w:rtl/>
          <w:lang w:eastAsia="zh-CN"/>
        </w:rPr>
        <w:t>י</w:t>
      </w:r>
      <w:r w:rsidR="00D551E7">
        <w:rPr>
          <w:rFonts w:eastAsia="SimSun" w:hint="cs"/>
          <w:rtl/>
          <w:lang w:eastAsia="zh-CN"/>
        </w:rPr>
        <w:t>ס</w:t>
      </w:r>
      <w:r w:rsidRPr="00EF0458">
        <w:rPr>
          <w:rFonts w:eastAsia="SimSun" w:hint="cs"/>
          <w:rtl/>
          <w:lang w:eastAsia="zh-CN"/>
        </w:rPr>
        <w:t xml:space="preserve">ח </w:t>
      </w:r>
      <w:r w:rsidR="00D551E7">
        <w:rPr>
          <w:rFonts w:eastAsia="SimSun" w:hint="cs"/>
          <w:rtl/>
          <w:lang w:eastAsia="zh-CN"/>
        </w:rPr>
        <w:t>ה</w:t>
      </w:r>
      <w:r w:rsidRPr="00EF0458">
        <w:rPr>
          <w:rFonts w:eastAsia="SimSun" w:hint="cs"/>
          <w:rtl/>
          <w:lang w:eastAsia="zh-CN"/>
        </w:rPr>
        <w:t>דעת</w:t>
      </w:r>
      <w:r w:rsidR="00A92697">
        <w:rPr>
          <w:rFonts w:eastAsia="SimSun" w:hint="cs"/>
          <w:rtl/>
          <w:lang w:eastAsia="zh-CN"/>
        </w:rPr>
        <w:t>.</w:t>
      </w:r>
    </w:p>
    <w:p w14:paraId="705EB034" w14:textId="77777777" w:rsidR="00A92697" w:rsidRDefault="00EF0458" w:rsidP="00A92697">
      <w:pPr>
        <w:numPr>
          <w:ilvl w:val="3"/>
          <w:numId w:val="6"/>
        </w:numPr>
        <w:jc w:val="both"/>
        <w:rPr>
          <w:rFonts w:eastAsia="SimSun"/>
          <w:lang w:eastAsia="zh-CN"/>
        </w:rPr>
      </w:pPr>
      <w:r w:rsidRPr="00EF0458">
        <w:rPr>
          <w:rFonts w:eastAsia="SimSun" w:hint="cs"/>
          <w:u w:val="single"/>
          <w:rtl/>
          <w:lang w:eastAsia="zh-CN"/>
        </w:rPr>
        <w:t>יד אפרים</w:t>
      </w:r>
      <w:r w:rsidRPr="00EF0458">
        <w:rPr>
          <w:rFonts w:eastAsia="SimSun" w:hint="cs"/>
          <w:rtl/>
          <w:lang w:eastAsia="zh-CN"/>
        </w:rPr>
        <w:t xml:space="preserve"> (על מג"א ס"ק י"ב</w:t>
      </w:r>
      <w:r w:rsidR="00A92697">
        <w:rPr>
          <w:rFonts w:eastAsia="SimSun" w:hint="cs"/>
          <w:rtl/>
          <w:lang w:eastAsia="zh-CN"/>
        </w:rPr>
        <w:t xml:space="preserve">) </w:t>
      </w:r>
      <w:r w:rsidR="00A92697">
        <w:rPr>
          <w:rFonts w:eastAsia="SimSun"/>
          <w:rtl/>
          <w:lang w:eastAsia="zh-CN"/>
        </w:rPr>
        <w:t>–</w:t>
      </w:r>
      <w:r w:rsidRPr="00EF0458">
        <w:rPr>
          <w:rFonts w:eastAsia="SimSun" w:hint="cs"/>
          <w:rtl/>
          <w:lang w:eastAsia="zh-CN"/>
        </w:rPr>
        <w:t xml:space="preserve"> "דאע"ג דאבל תוך למ"ד שרי בכיבוס מכל מקום כאן אסור דה"ל כפרהסיא </w:t>
      </w:r>
      <w:r w:rsidRPr="00EF0458">
        <w:rPr>
          <w:rFonts w:eastAsia="SimSun" w:hint="cs"/>
          <w:b/>
          <w:bCs/>
          <w:rtl/>
          <w:lang w:eastAsia="zh-CN"/>
        </w:rPr>
        <w:t>דיש להחמיר באבילות דרבים</w:t>
      </w:r>
      <w:r w:rsidRPr="00EF0458">
        <w:rPr>
          <w:rFonts w:eastAsia="SimSun" w:hint="cs"/>
          <w:rtl/>
          <w:lang w:eastAsia="zh-CN"/>
        </w:rPr>
        <w:t xml:space="preserve"> שנראה כמסיחי דעתם"</w:t>
      </w:r>
      <w:r w:rsidR="00A92697">
        <w:rPr>
          <w:rFonts w:eastAsia="SimSun" w:hint="cs"/>
          <w:rtl/>
          <w:lang w:eastAsia="zh-CN"/>
        </w:rPr>
        <w:t>.</w:t>
      </w:r>
    </w:p>
    <w:p w14:paraId="7B9AA7AF" w14:textId="77777777" w:rsidR="00EF0458" w:rsidRDefault="00EF0458" w:rsidP="00A92697">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(מנחת שלמה ח"א סי' צ"א אות כ"ו</w:t>
      </w:r>
      <w:r w:rsidR="00A92697">
        <w:rPr>
          <w:rFonts w:eastAsia="SimSun" w:hint="cs"/>
          <w:rtl/>
          <w:lang w:eastAsia="zh-CN"/>
        </w:rPr>
        <w:t xml:space="preserve">) </w:t>
      </w:r>
      <w:r w:rsidR="00A92697">
        <w:rPr>
          <w:rFonts w:eastAsia="SimSun"/>
          <w:rtl/>
          <w:lang w:eastAsia="zh-CN"/>
        </w:rPr>
        <w:t>–</w:t>
      </w:r>
      <w:r w:rsidRPr="00EF0458">
        <w:rPr>
          <w:rFonts w:eastAsia="SimSun" w:hint="cs"/>
          <w:rtl/>
          <w:lang w:eastAsia="zh-CN"/>
        </w:rPr>
        <w:t xml:space="preserve"> "רק בשבוע שחל בו ט' באב שהיא אבלות של כלל ישראל הוא דאסור מפני שנראה כמסיח דעתו מאבלות".</w:t>
      </w:r>
    </w:p>
    <w:p w14:paraId="5C4D1CBC" w14:textId="55ACFA19" w:rsidR="00F25B6B" w:rsidRDefault="00F25B6B" w:rsidP="00784886">
      <w:pPr>
        <w:numPr>
          <w:ilvl w:val="2"/>
          <w:numId w:val="6"/>
        </w:numPr>
        <w:jc w:val="both"/>
        <w:rPr>
          <w:rFonts w:eastAsia="SimSun"/>
          <w:lang w:eastAsia="zh-CN"/>
        </w:rPr>
      </w:pPr>
      <w:r>
        <w:rPr>
          <w:rFonts w:eastAsia="SimSun" w:hint="cs"/>
          <w:rtl/>
          <w:lang w:eastAsia="zh-CN"/>
        </w:rPr>
        <w:t>משום שמחה.</w:t>
      </w:r>
    </w:p>
    <w:p w14:paraId="68036753" w14:textId="34998044" w:rsidR="00F25B6B" w:rsidRDefault="00F25B6B" w:rsidP="00F25B6B">
      <w:pPr>
        <w:numPr>
          <w:ilvl w:val="3"/>
          <w:numId w:val="6"/>
        </w:numPr>
        <w:jc w:val="both"/>
        <w:rPr>
          <w:rFonts w:eastAsia="SimSun"/>
          <w:lang w:eastAsia="zh-CN"/>
        </w:rPr>
      </w:pPr>
      <w:r w:rsidRPr="00D77CED">
        <w:rPr>
          <w:rFonts w:eastAsia="SimSun" w:hint="cs"/>
          <w:u w:val="single"/>
          <w:rtl/>
          <w:lang w:eastAsia="zh-CN"/>
        </w:rPr>
        <w:t>חדושים ובאורים</w:t>
      </w:r>
      <w:r>
        <w:rPr>
          <w:rFonts w:eastAsia="SimSun" w:hint="cs"/>
          <w:rtl/>
          <w:lang w:eastAsia="zh-CN"/>
        </w:rPr>
        <w:t xml:space="preserve"> (תענית ריש דף כט:) </w:t>
      </w:r>
      <w:r>
        <w:rPr>
          <w:rFonts w:eastAsia="SimSun"/>
          <w:rtl/>
          <w:lang w:eastAsia="zh-CN"/>
        </w:rPr>
        <w:t>–</w:t>
      </w:r>
      <w:r>
        <w:rPr>
          <w:rFonts w:eastAsia="SimSun" w:hint="cs"/>
          <w:rtl/>
          <w:lang w:eastAsia="zh-CN"/>
        </w:rPr>
        <w:t xml:space="preserve"> "דהיינו משום שמחה".</w:t>
      </w:r>
    </w:p>
    <w:p w14:paraId="771FDAE2" w14:textId="2E49B262" w:rsidR="00A92697" w:rsidRDefault="00903BC8" w:rsidP="00784886">
      <w:pPr>
        <w:numPr>
          <w:ilvl w:val="2"/>
          <w:numId w:val="6"/>
        </w:numPr>
        <w:jc w:val="both"/>
        <w:rPr>
          <w:rFonts w:eastAsia="SimSun"/>
          <w:lang w:eastAsia="zh-CN"/>
        </w:rPr>
      </w:pPr>
      <w:r>
        <w:rPr>
          <w:rFonts w:eastAsia="SimSun" w:hint="cs"/>
          <w:rtl/>
          <w:lang w:eastAsia="zh-CN"/>
        </w:rPr>
        <w:t>מראי מקומות</w:t>
      </w:r>
      <w:r w:rsidR="00A92697">
        <w:rPr>
          <w:rFonts w:eastAsia="SimSun" w:hint="cs"/>
          <w:rtl/>
          <w:lang w:eastAsia="zh-CN"/>
        </w:rPr>
        <w:t>.</w:t>
      </w:r>
    </w:p>
    <w:p w14:paraId="1C1D091D" w14:textId="482D78EA" w:rsidR="00784886" w:rsidRDefault="00784886" w:rsidP="00A92697">
      <w:pPr>
        <w:numPr>
          <w:ilvl w:val="3"/>
          <w:numId w:val="6"/>
        </w:numPr>
        <w:jc w:val="both"/>
        <w:rPr>
          <w:rFonts w:eastAsia="SimSun"/>
          <w:lang w:eastAsia="zh-CN"/>
        </w:rPr>
      </w:pPr>
      <w:r w:rsidRPr="00784886">
        <w:rPr>
          <w:rFonts w:eastAsia="SimSun" w:hint="cs"/>
          <w:u w:val="single"/>
          <w:rtl/>
          <w:lang w:eastAsia="zh-CN"/>
        </w:rPr>
        <w:t>רש"י</w:t>
      </w:r>
      <w:r>
        <w:rPr>
          <w:rFonts w:eastAsia="SimSun" w:hint="cs"/>
          <w:rtl/>
          <w:lang w:eastAsia="zh-CN"/>
        </w:rPr>
        <w:t xml:space="preserve"> (תענית דף כט: ד"ה אפילו</w:t>
      </w:r>
      <w:r w:rsidR="00A92697">
        <w:rPr>
          <w:rFonts w:eastAsia="SimSun" w:hint="cs"/>
          <w:rtl/>
          <w:lang w:eastAsia="zh-CN"/>
        </w:rPr>
        <w:t xml:space="preserve">) </w:t>
      </w:r>
      <w:r w:rsidR="00A92697">
        <w:rPr>
          <w:rFonts w:eastAsia="SimSun"/>
          <w:rtl/>
          <w:lang w:eastAsia="zh-CN"/>
        </w:rPr>
        <w:t>–</w:t>
      </w:r>
      <w:r>
        <w:rPr>
          <w:rFonts w:eastAsia="SimSun" w:hint="cs"/>
          <w:rtl/>
          <w:lang w:eastAsia="zh-CN"/>
        </w:rPr>
        <w:t xml:space="preserve"> "</w:t>
      </w:r>
      <w:r w:rsidRPr="00784886">
        <w:rPr>
          <w:rFonts w:eastAsia="SimSun"/>
          <w:rtl/>
          <w:lang w:eastAsia="zh-CN"/>
        </w:rPr>
        <w:t>אפילו לכבס ולהניח</w:t>
      </w:r>
      <w:r>
        <w:rPr>
          <w:rFonts w:eastAsia="SimSun" w:hint="cs"/>
          <w:rtl/>
          <w:lang w:eastAsia="zh-CN"/>
        </w:rPr>
        <w:t>.</w:t>
      </w:r>
      <w:r w:rsidRPr="00784886">
        <w:rPr>
          <w:rFonts w:eastAsia="SimSun"/>
          <w:rtl/>
          <w:lang w:eastAsia="zh-CN"/>
        </w:rPr>
        <w:t xml:space="preserve"> כדי</w:t>
      </w:r>
      <w:r>
        <w:rPr>
          <w:rFonts w:eastAsia="SimSun"/>
          <w:rtl/>
          <w:lang w:eastAsia="zh-CN"/>
        </w:rPr>
        <w:t xml:space="preserve"> שילבוש לאחר זמן לאחר תשעה באב</w:t>
      </w:r>
      <w:r w:rsidRPr="00784886">
        <w:rPr>
          <w:rFonts w:eastAsia="SimSun"/>
          <w:rtl/>
          <w:lang w:eastAsia="zh-CN"/>
        </w:rPr>
        <w:t xml:space="preserve"> אסור, דנראה כמסיח דעתו, שעוסק בכיבוס בגדים</w:t>
      </w:r>
      <w:r w:rsidRPr="00784886">
        <w:rPr>
          <w:rFonts w:eastAsia="SimSun" w:hint="cs"/>
          <w:rtl/>
          <w:lang w:eastAsia="zh-CN"/>
        </w:rPr>
        <w:t>".</w:t>
      </w:r>
    </w:p>
    <w:p w14:paraId="138471D7" w14:textId="00075A94" w:rsidR="00DB5154" w:rsidRPr="00784886" w:rsidRDefault="00DB5154" w:rsidP="00A92697">
      <w:pPr>
        <w:numPr>
          <w:ilvl w:val="3"/>
          <w:numId w:val="6"/>
        </w:numPr>
        <w:jc w:val="both"/>
        <w:rPr>
          <w:rFonts w:eastAsia="SimSun"/>
          <w:rtl/>
          <w:lang w:eastAsia="zh-CN"/>
        </w:rPr>
      </w:pPr>
      <w:r>
        <w:rPr>
          <w:rFonts w:eastAsia="SimSun" w:hint="cs"/>
          <w:b/>
          <w:bCs/>
          <w:rtl/>
          <w:lang w:eastAsia="zh-CN"/>
        </w:rPr>
        <w:t xml:space="preserve">מה עדיף: </w:t>
      </w:r>
      <w:r w:rsidRPr="00EF0458">
        <w:rPr>
          <w:rFonts w:eastAsia="SimSun" w:hint="cs"/>
          <w:b/>
          <w:bCs/>
          <w:rtl/>
          <w:lang w:eastAsia="zh-CN"/>
        </w:rPr>
        <w:t>קנין או כיבוס</w:t>
      </w:r>
      <w:r>
        <w:rPr>
          <w:rFonts w:eastAsia="SimSun" w:hint="cs"/>
          <w:rtl/>
          <w:lang w:eastAsia="zh-CN"/>
        </w:rPr>
        <w:t xml:space="preserve"> - עי' לקמן, סעי' ז'</w:t>
      </w:r>
      <w:r w:rsidRPr="00EF0458">
        <w:rPr>
          <w:rFonts w:eastAsia="SimSun" w:hint="cs"/>
          <w:rtl/>
          <w:lang w:eastAsia="zh-CN"/>
        </w:rPr>
        <w:t>.</w:t>
      </w:r>
    </w:p>
    <w:p w14:paraId="20F35E80" w14:textId="77777777" w:rsidR="001E6F32" w:rsidRPr="005F0C75" w:rsidRDefault="001E6F32" w:rsidP="001E6F32">
      <w:pPr>
        <w:jc w:val="both"/>
        <w:rPr>
          <w:rFonts w:eastAsia="SimSun"/>
          <w:lang w:eastAsia="zh-CN"/>
        </w:rPr>
      </w:pPr>
    </w:p>
    <w:p w14:paraId="337D1A7C" w14:textId="77777777" w:rsidR="006E1AB6" w:rsidRDefault="006E1AB6" w:rsidP="008C3F7A">
      <w:pPr>
        <w:numPr>
          <w:ilvl w:val="1"/>
          <w:numId w:val="6"/>
        </w:numPr>
        <w:jc w:val="both"/>
        <w:rPr>
          <w:rFonts w:eastAsia="SimSun"/>
          <w:lang w:eastAsia="zh-CN"/>
        </w:rPr>
      </w:pPr>
      <w:r>
        <w:rPr>
          <w:rFonts w:eastAsia="SimSun" w:hint="cs"/>
          <w:b/>
          <w:bCs/>
          <w:rtl/>
          <w:lang w:eastAsia="zh-CN"/>
        </w:rPr>
        <w:t>מכונ</w:t>
      </w:r>
      <w:r w:rsidRPr="006E1AB6">
        <w:rPr>
          <w:rFonts w:eastAsia="SimSun" w:hint="cs"/>
          <w:b/>
          <w:bCs/>
          <w:rtl/>
          <w:lang w:eastAsia="zh-CN"/>
        </w:rPr>
        <w:t>ת כביסה</w:t>
      </w:r>
      <w:r>
        <w:rPr>
          <w:rFonts w:eastAsia="SimSun" w:hint="cs"/>
          <w:rtl/>
          <w:lang w:eastAsia="zh-CN"/>
        </w:rPr>
        <w:t>.</w:t>
      </w:r>
    </w:p>
    <w:p w14:paraId="616DD38C" w14:textId="77777777" w:rsidR="006E1AB6" w:rsidRPr="006E1AB6" w:rsidRDefault="006E1AB6" w:rsidP="006E1AB6">
      <w:pPr>
        <w:numPr>
          <w:ilvl w:val="2"/>
          <w:numId w:val="6"/>
        </w:numPr>
        <w:jc w:val="both"/>
        <w:rPr>
          <w:rFonts w:eastAsia="SimSun"/>
          <w:lang w:eastAsia="zh-CN"/>
        </w:rPr>
      </w:pPr>
      <w:r>
        <w:rPr>
          <w:rFonts w:eastAsia="SimSun" w:hint="cs"/>
          <w:rtl/>
          <w:lang w:eastAsia="zh-CN"/>
        </w:rPr>
        <w:t>מחמיר: אין לחלק.</w:t>
      </w:r>
    </w:p>
    <w:p w14:paraId="4D598D28" w14:textId="1EF71191" w:rsidR="006E1AB6" w:rsidRDefault="006E1AB6" w:rsidP="006E1AB6">
      <w:pPr>
        <w:numPr>
          <w:ilvl w:val="3"/>
          <w:numId w:val="6"/>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קס"</w:t>
      </w:r>
      <w:r w:rsidRPr="0035770B">
        <w:rPr>
          <w:rFonts w:eastAsia="SimSun" w:hint="cs"/>
          <w:rtl/>
          <w:lang w:eastAsia="zh-CN"/>
        </w:rPr>
        <w:t>ג</w:t>
      </w:r>
      <w:r w:rsidRPr="0035770B">
        <w:rPr>
          <w:rFonts w:eastAsia="SimSun"/>
          <w:rtl/>
          <w:lang w:eastAsia="zh-CN"/>
        </w:rPr>
        <w:t xml:space="preserve"> אות </w:t>
      </w:r>
      <w:r w:rsidRPr="0035770B">
        <w:rPr>
          <w:rFonts w:eastAsia="SimSun" w:hint="cs"/>
          <w:rtl/>
          <w:lang w:eastAsia="zh-CN"/>
        </w:rPr>
        <w:t>ז'</w:t>
      </w:r>
      <w:r w:rsidRPr="0035770B">
        <w:rPr>
          <w:rFonts w:eastAsia="SimSun"/>
          <w:rtl/>
          <w:lang w:eastAsia="zh-CN"/>
        </w:rPr>
        <w:t>) – "שאלה: האם מותר לכבס בגדים במכונת כביסה בתשעת הימים (שלא הסיח דעתו ולא כיבס בידיו). תשובה: לא".</w:t>
      </w:r>
    </w:p>
    <w:p w14:paraId="0769A33F" w14:textId="4DD9C536" w:rsidR="005279D7" w:rsidRDefault="005279D7" w:rsidP="006E1AB6">
      <w:pPr>
        <w:numPr>
          <w:ilvl w:val="3"/>
          <w:numId w:val="6"/>
        </w:numPr>
        <w:jc w:val="both"/>
        <w:rPr>
          <w:rFonts w:eastAsia="SimSun"/>
          <w:lang w:eastAsia="zh-CN"/>
        </w:rPr>
      </w:pPr>
      <w:r>
        <w:rPr>
          <w:rFonts w:eastAsia="SimSun"/>
          <w:u w:val="single"/>
          <w:rtl/>
          <w:lang w:eastAsia="zh-CN"/>
        </w:rPr>
        <w:t>עולת יצחק</w:t>
      </w:r>
      <w:r>
        <w:rPr>
          <w:rFonts w:eastAsia="SimSun"/>
          <w:rtl/>
          <w:lang w:eastAsia="zh-CN"/>
        </w:rPr>
        <w:t xml:space="preserve"> (ח"א </w:t>
      </w:r>
      <w:r>
        <w:rPr>
          <w:rFonts w:eastAsia="SimSun" w:hint="cs"/>
          <w:rtl/>
          <w:lang w:eastAsia="zh-CN"/>
        </w:rPr>
        <w:t xml:space="preserve">סוף סי' נ', </w:t>
      </w:r>
      <w:r>
        <w:rPr>
          <w:rFonts w:eastAsia="SimSun"/>
          <w:rtl/>
          <w:lang w:eastAsia="zh-CN"/>
        </w:rPr>
        <w:t>סי' ס"ו אות 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9D7">
        <w:rPr>
          <w:rFonts w:eastAsia="SimSun"/>
          <w:rtl/>
          <w:lang w:eastAsia="zh-CN"/>
        </w:rPr>
        <w:t>אין חילוק באיסור כיבוס בין ביד בין במכונת כביסה</w:t>
      </w:r>
      <w:r>
        <w:rPr>
          <w:rFonts w:eastAsia="SimSun" w:hint="cs"/>
          <w:rtl/>
          <w:lang w:eastAsia="zh-CN"/>
        </w:rPr>
        <w:t>".</w:t>
      </w:r>
    </w:p>
    <w:p w14:paraId="366F79FD" w14:textId="7DF873C9" w:rsidR="00084772" w:rsidRDefault="00084772" w:rsidP="006E1AB6">
      <w:pPr>
        <w:numPr>
          <w:ilvl w:val="3"/>
          <w:numId w:val="6"/>
        </w:numPr>
        <w:jc w:val="both"/>
        <w:rPr>
          <w:rFonts w:eastAsia="SimSun"/>
          <w:lang w:eastAsia="zh-CN"/>
        </w:rPr>
      </w:pPr>
      <w:r>
        <w:rPr>
          <w:u w:val="single"/>
          <w:rtl/>
        </w:rPr>
        <w:t>אבני דרך</w:t>
      </w:r>
      <w:r>
        <w:rPr>
          <w:rtl/>
        </w:rPr>
        <w:t xml:space="preserve"> (ח"ח סי' ת</w:t>
      </w:r>
      <w:r>
        <w:rPr>
          <w:rFonts w:hint="cs"/>
          <w:rtl/>
        </w:rPr>
        <w:t>ט"ו</w:t>
      </w:r>
      <w:r>
        <w:rPr>
          <w:rtl/>
        </w:rPr>
        <w:t>)</w:t>
      </w:r>
      <w:r>
        <w:rPr>
          <w:rFonts w:hint="cs"/>
          <w:rtl/>
        </w:rPr>
        <w:t>.</w:t>
      </w:r>
    </w:p>
    <w:p w14:paraId="7F891590" w14:textId="77777777" w:rsidR="00267054" w:rsidRPr="0035770B" w:rsidRDefault="00267054" w:rsidP="006E1AB6">
      <w:pPr>
        <w:numPr>
          <w:ilvl w:val="3"/>
          <w:numId w:val="6"/>
        </w:numPr>
        <w:jc w:val="both"/>
        <w:rPr>
          <w:rFonts w:eastAsia="SimSun"/>
          <w:rtl/>
          <w:lang w:eastAsia="zh-CN"/>
        </w:rPr>
      </w:pPr>
      <w:r w:rsidRPr="00267054">
        <w:rPr>
          <w:rFonts w:eastAsia="SimSun" w:hint="cs"/>
          <w:rtl/>
          <w:lang w:eastAsia="zh-CN"/>
        </w:rPr>
        <w:t xml:space="preserve">פשטות וסתימות </w:t>
      </w:r>
      <w:r>
        <w:rPr>
          <w:rFonts w:eastAsia="SimSun" w:hint="cs"/>
          <w:u w:val="single"/>
          <w:rtl/>
          <w:lang w:eastAsia="zh-CN"/>
        </w:rPr>
        <w:t>הפוסקים</w:t>
      </w:r>
      <w:r w:rsidRPr="00267054">
        <w:rPr>
          <w:rFonts w:eastAsia="SimSun" w:hint="cs"/>
          <w:rtl/>
          <w:lang w:eastAsia="zh-CN"/>
        </w:rPr>
        <w:t>.</w:t>
      </w:r>
    </w:p>
    <w:p w14:paraId="490D33F1" w14:textId="77777777" w:rsidR="006E1AB6" w:rsidRPr="006E1AB6" w:rsidRDefault="006E1AB6" w:rsidP="006E1AB6">
      <w:pPr>
        <w:jc w:val="both"/>
        <w:rPr>
          <w:rFonts w:eastAsia="SimSun"/>
          <w:lang w:eastAsia="zh-CN"/>
        </w:rPr>
      </w:pPr>
    </w:p>
    <w:p w14:paraId="1A8E7D7E" w14:textId="77777777" w:rsidR="008C3F7A" w:rsidRDefault="008C3F7A" w:rsidP="008C3F7A">
      <w:pPr>
        <w:numPr>
          <w:ilvl w:val="1"/>
          <w:numId w:val="6"/>
        </w:numPr>
        <w:jc w:val="both"/>
        <w:rPr>
          <w:rFonts w:eastAsia="SimSun"/>
          <w:lang w:eastAsia="zh-CN"/>
        </w:rPr>
      </w:pPr>
      <w:r>
        <w:rPr>
          <w:rFonts w:eastAsia="SimSun" w:hint="cs"/>
          <w:b/>
          <w:bCs/>
          <w:rtl/>
          <w:lang w:eastAsia="zh-CN"/>
        </w:rPr>
        <w:t>להכניס בגדים למכונת כביסה בערב ר"ח אב סמוך לחשיכה</w:t>
      </w:r>
      <w:r>
        <w:rPr>
          <w:rFonts w:eastAsia="SimSun" w:hint="cs"/>
          <w:rtl/>
          <w:lang w:eastAsia="zh-CN"/>
        </w:rPr>
        <w:t>.</w:t>
      </w:r>
    </w:p>
    <w:p w14:paraId="6771158D" w14:textId="77777777" w:rsidR="008C3F7A" w:rsidRDefault="008C3F7A" w:rsidP="008C3F7A">
      <w:pPr>
        <w:numPr>
          <w:ilvl w:val="2"/>
          <w:numId w:val="6"/>
        </w:numPr>
        <w:jc w:val="both"/>
        <w:rPr>
          <w:rFonts w:eastAsia="SimSun"/>
          <w:rtl/>
          <w:lang w:eastAsia="zh-CN"/>
        </w:rPr>
      </w:pPr>
      <w:r>
        <w:rPr>
          <w:rFonts w:eastAsia="SimSun" w:hint="cs"/>
          <w:rtl/>
          <w:lang w:eastAsia="zh-CN"/>
        </w:rPr>
        <w:t>מיקל.</w:t>
      </w:r>
    </w:p>
    <w:p w14:paraId="7854A6B3" w14:textId="77777777" w:rsidR="00E86211" w:rsidRDefault="00736AEC" w:rsidP="008C3F7A">
      <w:pPr>
        <w:numPr>
          <w:ilvl w:val="3"/>
          <w:numId w:val="6"/>
        </w:numPr>
        <w:jc w:val="both"/>
        <w:rPr>
          <w:rFonts w:eastAsia="SimSun"/>
          <w:rtl/>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8C3F7A">
        <w:rPr>
          <w:rFonts w:eastAsia="SimSun" w:hint="cs"/>
          <w:rtl/>
          <w:lang w:eastAsia="zh-CN"/>
        </w:rPr>
        <w:t xml:space="preserve"> פרק י"א סעי' א') – "מותר להכניס בגדים למכונת כביסה בערב ר"ח אב סמוך לחשיכה אע"ג שימשך כביסת הבגדים גם אחר צה"כ".</w:t>
      </w:r>
    </w:p>
    <w:p w14:paraId="628C111E" w14:textId="77777777" w:rsidR="008C3F7A" w:rsidRDefault="008514CA" w:rsidP="008C3F7A">
      <w:pPr>
        <w:numPr>
          <w:ilvl w:val="3"/>
          <w:numId w:val="6"/>
        </w:numPr>
        <w:jc w:val="both"/>
        <w:rPr>
          <w:rFonts w:eastAsia="SimSun"/>
          <w:lang w:eastAsia="zh-CN"/>
        </w:rPr>
      </w:pPr>
      <w:r>
        <w:rPr>
          <w:rFonts w:eastAsia="SimSun" w:hint="cs"/>
          <w:u w:val="single"/>
          <w:rtl/>
          <w:lang w:eastAsia="zh-CN"/>
        </w:rPr>
        <w:t>הגר"ש מילר</w:t>
      </w:r>
      <w:r w:rsidRPr="001E2589">
        <w:rPr>
          <w:rFonts w:eastAsia="SimSun" w:hint="cs"/>
          <w:rtl/>
          <w:lang w:eastAsia="zh-CN"/>
        </w:rPr>
        <w:t xml:space="preserve"> </w:t>
      </w:r>
      <w:r>
        <w:rPr>
          <w:rFonts w:eastAsia="SimSun" w:hint="cs"/>
          <w:rtl/>
          <w:lang w:eastAsia="zh-CN"/>
        </w:rPr>
        <w:t xml:space="preserve">שליט"א </w:t>
      </w:r>
      <w:r w:rsidRPr="001E2589">
        <w:rPr>
          <w:rFonts w:eastAsia="SimSun" w:hint="cs"/>
          <w:rtl/>
          <w:lang w:eastAsia="zh-CN"/>
        </w:rPr>
        <w:t xml:space="preserve">(שושנת ישראל </w:t>
      </w:r>
      <w:r>
        <w:rPr>
          <w:rFonts w:eastAsia="SimSun" w:hint="cs"/>
          <w:rtl/>
          <w:lang w:eastAsia="zh-CN"/>
        </w:rPr>
        <w:t>בין המצרים פרק</w:t>
      </w:r>
      <w:r w:rsidRPr="008514CA">
        <w:rPr>
          <w:rFonts w:eastAsia="SimSun"/>
          <w:rtl/>
          <w:lang w:eastAsia="zh-CN"/>
        </w:rPr>
        <w:t xml:space="preserve"> </w:t>
      </w:r>
      <w:r>
        <w:rPr>
          <w:rFonts w:eastAsia="SimSun" w:hint="cs"/>
          <w:rtl/>
          <w:lang w:eastAsia="zh-CN"/>
        </w:rPr>
        <w:t xml:space="preserve">ד' סעי' ד') </w:t>
      </w:r>
      <w:r>
        <w:rPr>
          <w:rFonts w:eastAsia="SimSun"/>
          <w:rtl/>
          <w:lang w:eastAsia="zh-CN"/>
        </w:rPr>
        <w:t>–</w:t>
      </w:r>
      <w:r>
        <w:rPr>
          <w:rFonts w:eastAsia="SimSun" w:hint="cs"/>
          <w:rtl/>
          <w:lang w:eastAsia="zh-CN"/>
        </w:rPr>
        <w:t xml:space="preserve"> "</w:t>
      </w:r>
      <w:r w:rsidRPr="008514CA">
        <w:rPr>
          <w:rFonts w:eastAsia="SimSun"/>
          <w:rtl/>
          <w:lang w:eastAsia="zh-CN"/>
        </w:rPr>
        <w:t>הכניס בגדיו במכונת כביסה לפני השקיעה של ר"ח א"צ לסגור את המכונה בזמן השקיעה אלא יניח להמכונה לסיים פעולתה מעצמה</w:t>
      </w:r>
      <w:r>
        <w:rPr>
          <w:rFonts w:eastAsia="SimSun" w:hint="cs"/>
          <w:rtl/>
          <w:lang w:eastAsia="zh-CN"/>
        </w:rPr>
        <w:t>".</w:t>
      </w:r>
    </w:p>
    <w:p w14:paraId="3279A1E9" w14:textId="77777777" w:rsidR="008C3F7A" w:rsidRDefault="008C3F7A" w:rsidP="008C3F7A">
      <w:pPr>
        <w:numPr>
          <w:ilvl w:val="2"/>
          <w:numId w:val="6"/>
        </w:numPr>
        <w:jc w:val="both"/>
        <w:rPr>
          <w:rFonts w:eastAsia="SimSun"/>
          <w:lang w:eastAsia="zh-CN"/>
        </w:rPr>
      </w:pPr>
      <w:r>
        <w:rPr>
          <w:rFonts w:eastAsia="SimSun" w:hint="cs"/>
          <w:rtl/>
          <w:lang w:eastAsia="zh-CN"/>
        </w:rPr>
        <w:t>מחמיר</w:t>
      </w:r>
      <w:r w:rsidR="00467870">
        <w:rPr>
          <w:rFonts w:eastAsia="SimSun" w:hint="cs"/>
          <w:rtl/>
          <w:lang w:eastAsia="zh-CN"/>
        </w:rPr>
        <w:t xml:space="preserve"> [אבל אם מתכבסת רק בביה"ש יש להקל]</w:t>
      </w:r>
      <w:r>
        <w:rPr>
          <w:rFonts w:eastAsia="SimSun" w:hint="cs"/>
          <w:rtl/>
          <w:lang w:eastAsia="zh-CN"/>
        </w:rPr>
        <w:t>.</w:t>
      </w:r>
    </w:p>
    <w:p w14:paraId="7F4544B4" w14:textId="77777777" w:rsidR="008C3F7A" w:rsidRDefault="008C3F7A" w:rsidP="008C3F7A">
      <w:pPr>
        <w:numPr>
          <w:ilvl w:val="3"/>
          <w:numId w:val="6"/>
        </w:numPr>
        <w:jc w:val="both"/>
        <w:rPr>
          <w:rFonts w:eastAsia="SimSun"/>
          <w:lang w:eastAsia="zh-CN"/>
        </w:rPr>
      </w:pPr>
      <w:r>
        <w:rPr>
          <w:rFonts w:eastAsia="SimSun" w:hint="cs"/>
          <w:u w:val="single"/>
          <w:rtl/>
          <w:lang w:eastAsia="zh-CN"/>
        </w:rPr>
        <w:t>שבט הלוי</w:t>
      </w:r>
      <w:r>
        <w:rPr>
          <w:rFonts w:eastAsia="SimSun" w:hint="cs"/>
          <w:rtl/>
          <w:lang w:eastAsia="zh-CN"/>
        </w:rPr>
        <w:t xml:space="preserve"> (</w:t>
      </w:r>
      <w:r w:rsidR="00CD1952">
        <w:rPr>
          <w:rFonts w:eastAsia="SimSun" w:hint="cs"/>
          <w:rtl/>
          <w:lang w:eastAsia="zh-CN"/>
        </w:rPr>
        <w:t>מבית לוי</w:t>
      </w:r>
      <w:r>
        <w:rPr>
          <w:rFonts w:eastAsia="SimSun" w:hint="cs"/>
          <w:rtl/>
          <w:lang w:eastAsia="zh-CN"/>
        </w:rPr>
        <w:t xml:space="preserve"> חי"ג עמ' כ"ז אות א', סוף הע' א', בין המצרים תשנ"ט עמ' י"ג אות א', הע' ב') – "ואין ליתן במכונת כביסה בער"ח כדי שיגמור לכבס בלילה [אבל אם יגמור בביה"ש אפשר להקל]".</w:t>
      </w:r>
    </w:p>
    <w:p w14:paraId="1F699E29" w14:textId="77777777" w:rsidR="008514CA" w:rsidRDefault="008514CA" w:rsidP="008514CA">
      <w:pPr>
        <w:numPr>
          <w:ilvl w:val="3"/>
          <w:numId w:val="6"/>
        </w:numPr>
        <w:jc w:val="both"/>
        <w:rPr>
          <w:rFonts w:eastAsia="SimSun"/>
          <w:lang w:eastAsia="zh-CN"/>
        </w:rPr>
      </w:pPr>
      <w:r w:rsidRPr="008514CA">
        <w:rPr>
          <w:rFonts w:eastAsia="SimSun" w:hint="cs"/>
          <w:u w:val="single"/>
          <w:rtl/>
          <w:lang w:eastAsia="zh-CN"/>
        </w:rPr>
        <w:t>הג</w:t>
      </w:r>
      <w:r w:rsidRPr="008514CA">
        <w:rPr>
          <w:rFonts w:eastAsia="SimSun"/>
          <w:u w:val="single"/>
          <w:rtl/>
          <w:lang w:eastAsia="zh-CN"/>
        </w:rPr>
        <w:t>ר</w:t>
      </w:r>
      <w:r w:rsidRPr="008514CA">
        <w:rPr>
          <w:rFonts w:eastAsia="SimSun" w:hint="cs"/>
          <w:u w:val="single"/>
          <w:rtl/>
          <w:lang w:eastAsia="zh-CN"/>
        </w:rPr>
        <w:t>"</w:t>
      </w:r>
      <w:r w:rsidRPr="008514CA">
        <w:rPr>
          <w:rFonts w:eastAsia="SimSun"/>
          <w:u w:val="single"/>
          <w:rtl/>
          <w:lang w:eastAsia="zh-CN"/>
        </w:rPr>
        <w:t>ש דבליצקי</w:t>
      </w:r>
      <w:r w:rsidRPr="00E86211">
        <w:rPr>
          <w:rFonts w:eastAsia="SimSun"/>
          <w:rtl/>
          <w:lang w:eastAsia="zh-CN"/>
        </w:rPr>
        <w:t xml:space="preserve"> זצ"ל</w:t>
      </w:r>
      <w:r>
        <w:rPr>
          <w:rFonts w:eastAsia="SimSun"/>
          <w:rtl/>
          <w:lang w:eastAsia="zh-CN"/>
        </w:rPr>
        <w:t xml:space="preserve"> (מה טובו גליון א' עמ' ע"</w:t>
      </w:r>
      <w:r>
        <w:rPr>
          <w:rFonts w:eastAsia="SimSun" w:hint="cs"/>
          <w:rtl/>
          <w:lang w:eastAsia="zh-CN"/>
        </w:rPr>
        <w:t>ו הע' י"ד</w:t>
      </w:r>
      <w:r>
        <w:rPr>
          <w:rFonts w:eastAsia="SimSun"/>
          <w:rtl/>
          <w:lang w:eastAsia="zh-CN"/>
        </w:rPr>
        <w:t>) – "</w:t>
      </w:r>
      <w:r w:rsidRPr="00E86211">
        <w:rPr>
          <w:rFonts w:eastAsia="SimSun"/>
          <w:rtl/>
          <w:lang w:eastAsia="zh-CN"/>
        </w:rPr>
        <w:t>דאין ליתן בגדים בתוך מכונת כביסה בערב ראש חודש כדי שיגמר לכבס אחרי השקיעה</w:t>
      </w:r>
      <w:r>
        <w:rPr>
          <w:rFonts w:eastAsia="SimSun" w:hint="cs"/>
          <w:rtl/>
          <w:lang w:eastAsia="zh-CN"/>
        </w:rPr>
        <w:t>".</w:t>
      </w:r>
    </w:p>
    <w:p w14:paraId="31E54C9C" w14:textId="77777777" w:rsidR="008514CA" w:rsidRPr="008514CA" w:rsidRDefault="008514CA" w:rsidP="008514CA">
      <w:pPr>
        <w:numPr>
          <w:ilvl w:val="3"/>
          <w:numId w:val="6"/>
        </w:numPr>
        <w:jc w:val="both"/>
        <w:rPr>
          <w:rFonts w:eastAsia="SimSun"/>
          <w:lang w:eastAsia="zh-CN"/>
        </w:rPr>
      </w:pPr>
      <w:r>
        <w:rPr>
          <w:rFonts w:hint="cs"/>
          <w:u w:val="single"/>
          <w:rtl/>
        </w:rPr>
        <w:t>הגרח"ק</w:t>
      </w:r>
      <w:r w:rsidRPr="00121E05">
        <w:rPr>
          <w:rFonts w:hint="cs"/>
          <w:rtl/>
        </w:rPr>
        <w:t xml:space="preserve"> </w:t>
      </w:r>
      <w:r>
        <w:rPr>
          <w:rFonts w:hint="cs"/>
          <w:rtl/>
        </w:rPr>
        <w:t xml:space="preserve">שליט"א </w:t>
      </w:r>
      <w:r w:rsidRPr="00121E05">
        <w:rPr>
          <w:rFonts w:hint="cs"/>
          <w:rtl/>
        </w:rPr>
        <w:t>(גם אני אודך</w:t>
      </w:r>
      <w:r>
        <w:rPr>
          <w:rFonts w:hint="cs"/>
          <w:rtl/>
        </w:rPr>
        <w:t xml:space="preserve"> תשובת הגר"ח</w:t>
      </w:r>
      <w:r w:rsidRPr="00121E05">
        <w:rPr>
          <w:rFonts w:hint="cs"/>
          <w:rtl/>
        </w:rPr>
        <w:t xml:space="preserve"> ח"</w:t>
      </w:r>
      <w:r>
        <w:rPr>
          <w:rFonts w:hint="cs"/>
          <w:rtl/>
        </w:rPr>
        <w:t xml:space="preserve">א סי' מ"ב) </w:t>
      </w:r>
      <w:r>
        <w:rPr>
          <w:rtl/>
        </w:rPr>
        <w:t>–</w:t>
      </w:r>
      <w:r>
        <w:rPr>
          <w:rFonts w:hint="cs"/>
          <w:rtl/>
        </w:rPr>
        <w:t xml:space="preserve"> "</w:t>
      </w:r>
      <w:r w:rsidRPr="008514CA">
        <w:rPr>
          <w:rtl/>
        </w:rPr>
        <w:t>שאלה: האם מותר להפעיל מכונת כביסה בערב ר"ח אב על מנת שיגמר בלילה או לא. תשובה: אין נכון</w:t>
      </w:r>
      <w:r>
        <w:rPr>
          <w:rFonts w:hint="cs"/>
          <w:rtl/>
        </w:rPr>
        <w:t>".</w:t>
      </w:r>
    </w:p>
    <w:p w14:paraId="44B8BB9D" w14:textId="77777777" w:rsidR="00467870" w:rsidRDefault="00467870" w:rsidP="00E86211">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sidR="008514CA">
        <w:rPr>
          <w:rFonts w:eastAsia="SimSun" w:hint="cs"/>
          <w:rtl/>
          <w:lang w:eastAsia="zh-CN"/>
        </w:rPr>
        <w:t>ו</w:t>
      </w:r>
      <w:r>
        <w:rPr>
          <w:rFonts w:eastAsia="SimSun"/>
          <w:rtl/>
          <w:lang w:eastAsia="zh-CN"/>
        </w:rPr>
        <w:t>) – "</w:t>
      </w:r>
      <w:r w:rsidR="00E86211" w:rsidRPr="00E86211">
        <w:rPr>
          <w:rFonts w:eastAsia="SimSun"/>
          <w:rtl/>
          <w:lang w:eastAsia="zh-CN"/>
        </w:rPr>
        <w:t>שאלה: אחד שהתחיל כביסה ערב ראש חודש אב שנמשך לתוך ראש חודש האם בשקיעה וכדומה הוא צריך להפסיק את הכביסה או לא צריכים כיון שאומרים שהתחיל בזמן של היתר</w:t>
      </w:r>
      <w:r w:rsidR="00E86211">
        <w:rPr>
          <w:rFonts w:eastAsia="SimSun" w:hint="cs"/>
          <w:rtl/>
          <w:lang w:eastAsia="zh-CN"/>
        </w:rPr>
        <w:t>.</w:t>
      </w:r>
      <w:r w:rsidR="00E86211" w:rsidRPr="00E86211">
        <w:rPr>
          <w:rFonts w:eastAsia="SimSun"/>
          <w:rtl/>
          <w:lang w:eastAsia="zh-CN"/>
        </w:rPr>
        <w:t xml:space="preserve"> תשובה: צריך להפסיק</w:t>
      </w:r>
      <w:r w:rsidR="00E86211">
        <w:rPr>
          <w:rFonts w:eastAsia="SimSun" w:hint="cs"/>
          <w:rtl/>
          <w:lang w:eastAsia="zh-CN"/>
        </w:rPr>
        <w:t>".</w:t>
      </w:r>
    </w:p>
    <w:p w14:paraId="7E023FB0" w14:textId="77777777" w:rsidR="008C3F7A" w:rsidRDefault="008C3F7A" w:rsidP="008C3F7A">
      <w:pPr>
        <w:numPr>
          <w:ilvl w:val="3"/>
          <w:numId w:val="6"/>
        </w:numPr>
        <w:jc w:val="both"/>
        <w:rPr>
          <w:rFonts w:eastAsia="SimSun"/>
          <w:lang w:eastAsia="zh-CN"/>
        </w:rPr>
      </w:pPr>
      <w:r>
        <w:rPr>
          <w:rFonts w:eastAsia="SimSun" w:hint="cs"/>
          <w:u w:val="single"/>
          <w:rtl/>
          <w:lang w:eastAsia="zh-CN"/>
        </w:rPr>
        <w:t>שבט הקהתי</w:t>
      </w:r>
      <w:r>
        <w:rPr>
          <w:rFonts w:eastAsia="SimSun" w:hint="cs"/>
          <w:rtl/>
          <w:lang w:eastAsia="zh-CN"/>
        </w:rPr>
        <w:t xml:space="preserve"> (ח"א סי' קע"א) – "יש לאסור להפעיל מכונת כביסה לפני ר"ח ויתכבס אחר ר"ח, אבל אם עיקר הכביסה יתכבס לפני ר"ח מותר, וכן אם מתכבסת רק בביה"ש יש להקל".</w:t>
      </w:r>
    </w:p>
    <w:p w14:paraId="375231FB" w14:textId="77777777" w:rsidR="008514CA" w:rsidRPr="00E86211" w:rsidRDefault="008514CA" w:rsidP="008514CA">
      <w:pPr>
        <w:numPr>
          <w:ilvl w:val="3"/>
          <w:numId w:val="6"/>
        </w:numPr>
        <w:jc w:val="both"/>
        <w:rPr>
          <w:rFonts w:eastAsia="SimSun"/>
          <w:lang w:eastAsia="zh-CN"/>
        </w:rPr>
      </w:pPr>
      <w:r w:rsidRPr="008514CA">
        <w:rPr>
          <w:rFonts w:eastAsia="SimSun" w:hint="cs"/>
          <w:u w:val="single"/>
          <w:rtl/>
          <w:lang w:eastAsia="zh-CN"/>
        </w:rPr>
        <w:t>הג</w:t>
      </w:r>
      <w:r w:rsidRPr="008514CA">
        <w:rPr>
          <w:rFonts w:eastAsia="SimSun"/>
          <w:u w:val="single"/>
          <w:rtl/>
          <w:lang w:eastAsia="zh-CN"/>
        </w:rPr>
        <w:t>ר</w:t>
      </w:r>
      <w:r w:rsidRPr="008514CA">
        <w:rPr>
          <w:rFonts w:eastAsia="SimSun" w:hint="cs"/>
          <w:u w:val="single"/>
          <w:rtl/>
          <w:lang w:eastAsia="zh-CN"/>
        </w:rPr>
        <w:t>"</w:t>
      </w:r>
      <w:r w:rsidRPr="008514CA">
        <w:rPr>
          <w:rFonts w:eastAsia="SimSun"/>
          <w:u w:val="single"/>
          <w:rtl/>
          <w:lang w:eastAsia="zh-CN"/>
        </w:rPr>
        <w:t>ע אויערבאך</w:t>
      </w:r>
      <w:r w:rsidRPr="00E86211">
        <w:rPr>
          <w:rFonts w:eastAsia="SimSun"/>
          <w:rtl/>
          <w:lang w:eastAsia="zh-CN"/>
        </w:rPr>
        <w:t xml:space="preserve"> שליט"א</w:t>
      </w:r>
      <w:r>
        <w:rPr>
          <w:rFonts w:eastAsia="SimSun" w:hint="cs"/>
          <w:rtl/>
          <w:lang w:eastAsia="zh-CN"/>
        </w:rPr>
        <w:t xml:space="preserve"> </w:t>
      </w:r>
      <w:r>
        <w:rPr>
          <w:rFonts w:eastAsia="SimSun"/>
          <w:rtl/>
          <w:lang w:eastAsia="zh-CN"/>
        </w:rPr>
        <w:t>(מה טובו גליון א' עמ' ע"</w:t>
      </w:r>
      <w:r>
        <w:rPr>
          <w:rFonts w:eastAsia="SimSun" w:hint="cs"/>
          <w:rtl/>
          <w:lang w:eastAsia="zh-CN"/>
        </w:rPr>
        <w:t>ו הע' י"ד</w:t>
      </w:r>
      <w:r>
        <w:rPr>
          <w:rFonts w:eastAsia="SimSun"/>
          <w:rtl/>
          <w:lang w:eastAsia="zh-CN"/>
        </w:rPr>
        <w:t>)</w:t>
      </w:r>
      <w:r w:rsidRPr="00E86211">
        <w:rPr>
          <w:rFonts w:eastAsia="SimSun"/>
          <w:rtl/>
          <w:lang w:eastAsia="zh-CN"/>
        </w:rPr>
        <w:t>.</w:t>
      </w:r>
    </w:p>
    <w:p w14:paraId="67544B83" w14:textId="77777777" w:rsidR="008C3F7A" w:rsidRDefault="008C3F7A" w:rsidP="008C3F7A">
      <w:pPr>
        <w:numPr>
          <w:ilvl w:val="3"/>
          <w:numId w:val="6"/>
        </w:numPr>
        <w:jc w:val="both"/>
        <w:rPr>
          <w:rFonts w:eastAsia="SimSun"/>
          <w:lang w:eastAsia="zh-CN"/>
        </w:rPr>
      </w:pPr>
      <w:r>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פרק ל"ה סעי' ט"ו) – "אסור להשים בגדים במכונת כביסה לפני ר"ח ויתכנסו אחר השקיעה בר"ח, ובדיעבד אם השים ולא הדגיש שכבר סמוך ללילה יוכל להקל באופן שיוגמר בין השמשות".</w:t>
      </w:r>
    </w:p>
    <w:p w14:paraId="27E1DEEC" w14:textId="77777777" w:rsidR="008C3F7A" w:rsidRPr="00467870" w:rsidRDefault="008C3F7A" w:rsidP="00E86211">
      <w:pPr>
        <w:numPr>
          <w:ilvl w:val="3"/>
          <w:numId w:val="6"/>
        </w:numPr>
        <w:jc w:val="both"/>
        <w:rPr>
          <w:rFonts w:eastAsia="SimSun"/>
          <w:lang w:eastAsia="zh-CN"/>
        </w:rPr>
      </w:pPr>
      <w:r w:rsidRPr="00467870">
        <w:rPr>
          <w:rFonts w:eastAsia="SimSun" w:hint="cs"/>
          <w:u w:val="single"/>
          <w:rtl/>
          <w:lang w:eastAsia="zh-CN"/>
        </w:rPr>
        <w:t>פסקי תשובות</w:t>
      </w:r>
      <w:r w:rsidRPr="00467870">
        <w:rPr>
          <w:rFonts w:eastAsia="SimSun" w:hint="cs"/>
          <w:rtl/>
          <w:lang w:eastAsia="zh-CN"/>
        </w:rPr>
        <w:t xml:space="preserve"> (אות כ"ב</w:t>
      </w:r>
      <w:r w:rsidR="00467870" w:rsidRPr="00467870">
        <w:rPr>
          <w:rFonts w:eastAsia="SimSun" w:hint="cs"/>
          <w:rtl/>
          <w:lang w:eastAsia="zh-CN"/>
        </w:rPr>
        <w:t>, הע' קל"א</w:t>
      </w:r>
      <w:r w:rsidRPr="00467870">
        <w:rPr>
          <w:rFonts w:eastAsia="SimSun" w:hint="cs"/>
          <w:rtl/>
          <w:lang w:eastAsia="zh-CN"/>
        </w:rPr>
        <w:t>)</w:t>
      </w:r>
      <w:r w:rsidR="00467870" w:rsidRPr="00467870">
        <w:rPr>
          <w:rFonts w:eastAsia="SimSun" w:hint="cs"/>
          <w:rtl/>
          <w:lang w:eastAsia="zh-CN"/>
        </w:rPr>
        <w:t xml:space="preserve"> </w:t>
      </w:r>
      <w:r w:rsidR="00467870" w:rsidRPr="00467870">
        <w:rPr>
          <w:rFonts w:eastAsia="SimSun"/>
          <w:rtl/>
          <w:lang w:eastAsia="zh-CN"/>
        </w:rPr>
        <w:t>–</w:t>
      </w:r>
      <w:r w:rsidR="00467870" w:rsidRPr="00467870">
        <w:rPr>
          <w:rFonts w:eastAsia="SimSun" w:hint="cs"/>
          <w:rtl/>
          <w:lang w:eastAsia="zh-CN"/>
        </w:rPr>
        <w:t xml:space="preserve"> "</w:t>
      </w:r>
      <w:r w:rsidR="00467870" w:rsidRPr="00467870">
        <w:rPr>
          <w:rFonts w:eastAsia="SimSun"/>
          <w:rtl/>
          <w:lang w:eastAsia="zh-CN"/>
        </w:rPr>
        <w:t>שע"ת סק"ז (י"ז): במחז"ב בשם זרע אמת לתת לכובסת וכו' בער"ח שתשרה אותם במים ואחר שנכנס אב תגמור ללבנם ע"י אפר ובורית כנהוג וכו' מדינא יש להתיר מ"מ נכון ליזהר בהיותו בבית ישראל ואיכא משום מראית עין. ומכאן נלמד לענין להפעיל מכונת כביסה סמוך לפני ר"ח ויתכבס בר"ח שיש להימנע מכך כמבואר בשע"ת משום מראית עין, וגם יש בזה משום היסח הדעת מהאבילות, אמנם אם עיקר מעשה הכיבוס נעשה לפני ר"ח ורק השלב הסופי נכנס לר"ח יש להתיר</w:t>
      </w:r>
      <w:r w:rsidR="00467870" w:rsidRPr="00467870">
        <w:rPr>
          <w:rFonts w:eastAsia="SimSun" w:hint="cs"/>
          <w:rtl/>
          <w:lang w:eastAsia="zh-CN"/>
        </w:rPr>
        <w:t>. [</w:t>
      </w:r>
      <w:r w:rsidR="00467870" w:rsidRPr="00467870">
        <w:rPr>
          <w:rFonts w:eastAsia="SimSun"/>
          <w:rtl/>
          <w:lang w:eastAsia="zh-CN"/>
        </w:rPr>
        <w:t>שו"ת שבט הקהתי ח"א סי' קע"א, ועיי"ש עוד דאם נגמרת הכיבוס במכונה לפני צה"כ בודאי יש להתיר אף כי כל הדברים האסורים בט' הימים התחלת האיסור מהשקיעה (כנ"ל אות ז' א) בזה יש להתיר</w:t>
      </w:r>
      <w:r w:rsidR="00467870" w:rsidRPr="00467870">
        <w:rPr>
          <w:rFonts w:eastAsia="SimSun" w:hint="cs"/>
          <w:rtl/>
          <w:lang w:eastAsia="zh-CN"/>
        </w:rPr>
        <w:t>]"</w:t>
      </w:r>
      <w:r w:rsidRPr="00467870">
        <w:rPr>
          <w:rFonts w:eastAsia="SimSun" w:hint="cs"/>
          <w:rtl/>
          <w:lang w:eastAsia="zh-CN"/>
        </w:rPr>
        <w:t>.</w:t>
      </w:r>
    </w:p>
    <w:p w14:paraId="1F31C0A7" w14:textId="77777777" w:rsidR="008C3F7A" w:rsidRDefault="00903BC8" w:rsidP="008C3F7A">
      <w:pPr>
        <w:numPr>
          <w:ilvl w:val="2"/>
          <w:numId w:val="6"/>
        </w:numPr>
        <w:jc w:val="both"/>
        <w:rPr>
          <w:rFonts w:eastAsia="SimSun"/>
          <w:lang w:eastAsia="zh-CN"/>
        </w:rPr>
      </w:pPr>
      <w:r>
        <w:rPr>
          <w:rFonts w:eastAsia="SimSun" w:hint="cs"/>
          <w:rtl/>
          <w:lang w:eastAsia="zh-CN"/>
        </w:rPr>
        <w:t>מראי מקומות</w:t>
      </w:r>
      <w:r w:rsidR="008C3F7A">
        <w:rPr>
          <w:rFonts w:eastAsia="SimSun" w:hint="cs"/>
          <w:rtl/>
          <w:lang w:eastAsia="zh-CN"/>
        </w:rPr>
        <w:t xml:space="preserve"> – </w:t>
      </w:r>
      <w:r w:rsidR="008C3F7A">
        <w:rPr>
          <w:rFonts w:eastAsia="SimSun" w:hint="cs"/>
          <w:u w:val="single"/>
          <w:rtl/>
          <w:lang w:eastAsia="zh-CN"/>
        </w:rPr>
        <w:t>נחמת ישראל</w:t>
      </w:r>
      <w:r w:rsidR="008C3F7A">
        <w:rPr>
          <w:rFonts w:eastAsia="SimSun" w:hint="cs"/>
          <w:rtl/>
          <w:lang w:eastAsia="zh-CN"/>
        </w:rPr>
        <w:t xml:space="preserve"> (פרק י"ז סעי' ד'), </w:t>
      </w:r>
      <w:r w:rsidR="008C3F7A">
        <w:rPr>
          <w:rFonts w:eastAsia="SimSun" w:hint="cs"/>
          <w:u w:val="single"/>
          <w:rtl/>
          <w:lang w:eastAsia="zh-CN"/>
        </w:rPr>
        <w:t>ג' שבועות</w:t>
      </w:r>
      <w:r w:rsidR="008C3F7A">
        <w:rPr>
          <w:rFonts w:eastAsia="SimSun" w:hint="cs"/>
          <w:rtl/>
          <w:lang w:eastAsia="zh-CN"/>
        </w:rPr>
        <w:t xml:space="preserve"> (ארטסקרול, עמ' ע"ו).</w:t>
      </w:r>
    </w:p>
    <w:p w14:paraId="52B893FE" w14:textId="77777777" w:rsidR="008C3F7A" w:rsidRPr="00A54F8C" w:rsidRDefault="008C3F7A" w:rsidP="008C3F7A">
      <w:pPr>
        <w:numPr>
          <w:ilvl w:val="3"/>
          <w:numId w:val="6"/>
        </w:numPr>
        <w:jc w:val="both"/>
        <w:rPr>
          <w:rFonts w:eastAsia="SimSun"/>
          <w:lang w:eastAsia="zh-CN"/>
        </w:rPr>
      </w:pPr>
      <w:r w:rsidRPr="00A54F8C">
        <w:rPr>
          <w:rFonts w:eastAsia="SimSun" w:hint="cs"/>
          <w:u w:val="single"/>
          <w:rtl/>
          <w:lang w:eastAsia="zh-CN"/>
        </w:rPr>
        <w:t>מעדני השלחן</w:t>
      </w:r>
      <w:r>
        <w:rPr>
          <w:rFonts w:eastAsia="SimSun" w:hint="cs"/>
          <w:rtl/>
          <w:lang w:eastAsia="zh-CN"/>
        </w:rPr>
        <w:t xml:space="preserve"> (אור ישראל חכ"ח עמ' ק"ז) </w:t>
      </w:r>
      <w:r>
        <w:rPr>
          <w:rFonts w:eastAsia="SimSun"/>
          <w:rtl/>
          <w:lang w:eastAsia="zh-CN"/>
        </w:rPr>
        <w:t>–</w:t>
      </w:r>
      <w:r>
        <w:rPr>
          <w:rFonts w:eastAsia="SimSun" w:hint="cs"/>
          <w:rtl/>
          <w:lang w:eastAsia="zh-CN"/>
        </w:rPr>
        <w:t xml:space="preserve"> "</w:t>
      </w:r>
      <w:r w:rsidRPr="00A54F8C">
        <w:rPr>
          <w:rFonts w:eastAsia="SimSun"/>
          <w:rtl/>
          <w:lang w:eastAsia="zh-CN"/>
        </w:rPr>
        <w:t>מה ששאלת האם מותר להפעיל מכונת כביסה בערב ראש חודש אב על מנת שיגמר להתכבס בליל ראש חודש אב. נראה שמותר להפעיל מכונת כביסה בערב ראש חודש אב, אף שימשך בלילה, כמו שמותר להתחיל במלאכה בערב שבת קודש סמוך לחשיכה, אע"פ שאינו יכול לגומרה מבעוד יום, והיא נגמרת מאליה בשבת (כמבואר בשו"ע או"ח סימן רנב סעיף ב, שו"ע בעל התניא שם סעיף א, חיי אדם הל' שבת כלל ב סעיף א). אמנם אם המכונה עושה רעש, והשכנים או העוברים ליד ביתו יכולים לחשדו שהוא מכבס בראש חודש אב, שאסור לאשכנזים לכבס אז (כמבואר ברמ"א או"ח סימן תקנא סעיף ג), יש למנעו</w:t>
      </w:r>
      <w:r>
        <w:rPr>
          <w:rFonts w:eastAsia="SimSun" w:hint="cs"/>
          <w:rtl/>
          <w:lang w:eastAsia="zh-CN"/>
        </w:rPr>
        <w:t>, ופרט אם הוא תלמוד חכם".</w:t>
      </w:r>
    </w:p>
    <w:p w14:paraId="0E126280" w14:textId="7FCBC61D" w:rsidR="00245BB8" w:rsidRDefault="008C3F7A" w:rsidP="008C3F7A">
      <w:pPr>
        <w:numPr>
          <w:ilvl w:val="3"/>
          <w:numId w:val="6"/>
        </w:numPr>
        <w:jc w:val="both"/>
        <w:rPr>
          <w:rFonts w:eastAsia="SimSun"/>
          <w:lang w:eastAsia="zh-CN"/>
        </w:rPr>
      </w:pPr>
      <w:r>
        <w:rPr>
          <w:rFonts w:eastAsia="SimSun" w:hint="cs"/>
          <w:u w:val="single"/>
          <w:rtl/>
          <w:lang w:eastAsia="zh-CN"/>
        </w:rPr>
        <w:t>מקדש ישראל</w:t>
      </w:r>
      <w:r>
        <w:rPr>
          <w:rFonts w:eastAsia="SimSun" w:hint="cs"/>
          <w:rtl/>
          <w:lang w:eastAsia="zh-CN"/>
        </w:rPr>
        <w:t xml:space="preserve"> (סי' פ"ח) – "דלכתחלה יש להחמיר לגמור כל הכיבוס קודם חלות הט' ימים, אבל מי שנתאחר לו השעה שיש להקל".</w:t>
      </w:r>
    </w:p>
    <w:p w14:paraId="477C45C3" w14:textId="2A1F88B2" w:rsidR="00BA757A" w:rsidRDefault="00BA757A" w:rsidP="008C3F7A">
      <w:pPr>
        <w:numPr>
          <w:ilvl w:val="3"/>
          <w:numId w:val="6"/>
        </w:numPr>
        <w:jc w:val="both"/>
        <w:rPr>
          <w:rFonts w:eastAsia="SimSun"/>
          <w:lang w:eastAsia="zh-CN"/>
        </w:rPr>
      </w:pPr>
      <w:r w:rsidRPr="00BA757A">
        <w:rPr>
          <w:rFonts w:eastAsia="SimSun" w:hint="cs"/>
          <w:b/>
          <w:bCs/>
          <w:rtl/>
          <w:lang w:eastAsia="zh-CN"/>
        </w:rPr>
        <w:t>שוגג</w:t>
      </w:r>
      <w:r>
        <w:rPr>
          <w:rFonts w:eastAsia="SimSun" w:hint="cs"/>
          <w:rtl/>
          <w:lang w:eastAsia="zh-CN"/>
        </w:rPr>
        <w:t xml:space="preserve">: </w:t>
      </w:r>
      <w:r w:rsidRPr="00BA757A">
        <w:rPr>
          <w:rFonts w:eastAsia="SimSun"/>
          <w:rtl/>
          <w:lang w:eastAsia="zh-CN"/>
        </w:rPr>
        <w:t>אם כוון שעון בערב ר</w:t>
      </w:r>
      <w:r>
        <w:rPr>
          <w:rFonts w:eastAsia="SimSun" w:hint="cs"/>
          <w:rtl/>
          <w:lang w:eastAsia="zh-CN"/>
        </w:rPr>
        <w:t>"</w:t>
      </w:r>
      <w:r w:rsidRPr="00BA757A">
        <w:rPr>
          <w:rFonts w:eastAsia="SimSun"/>
          <w:rtl/>
          <w:lang w:eastAsia="zh-CN"/>
        </w:rPr>
        <w:t xml:space="preserve">ח אב שיפעיל מכונת כביסה בתוך </w:t>
      </w:r>
      <w:r>
        <w:rPr>
          <w:rFonts w:eastAsia="SimSun" w:hint="cs"/>
          <w:rtl/>
          <w:lang w:eastAsia="zh-CN"/>
        </w:rPr>
        <w:t>ט'</w:t>
      </w:r>
      <w:r w:rsidRPr="00BA757A">
        <w:rPr>
          <w:rFonts w:eastAsia="SimSun"/>
          <w:rtl/>
          <w:lang w:eastAsia="zh-CN"/>
        </w:rPr>
        <w:t xml:space="preserve"> הימים</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u w:val="single"/>
          <w:rtl/>
          <w:lang w:eastAsia="zh-CN"/>
        </w:rPr>
        <w:t>וישמע משה</w:t>
      </w:r>
      <w:r>
        <w:rPr>
          <w:rFonts w:eastAsia="SimSun"/>
          <w:rtl/>
          <w:lang w:eastAsia="zh-CN"/>
        </w:rPr>
        <w:t xml:space="preserve"> (פר' </w:t>
      </w:r>
      <w:r>
        <w:rPr>
          <w:rFonts w:eastAsia="SimSun" w:hint="cs"/>
          <w:rtl/>
          <w:lang w:eastAsia="zh-CN"/>
        </w:rPr>
        <w:t>שופטים</w:t>
      </w:r>
      <w:r>
        <w:rPr>
          <w:rFonts w:eastAsia="SimSun"/>
          <w:rtl/>
          <w:lang w:eastAsia="zh-CN"/>
        </w:rPr>
        <w:t xml:space="preserve"> שנת תש"</w:t>
      </w:r>
      <w:r>
        <w:rPr>
          <w:rFonts w:eastAsia="SimSun" w:hint="cs"/>
          <w:rtl/>
          <w:lang w:eastAsia="zh-CN"/>
        </w:rPr>
        <w:t>פ</w:t>
      </w:r>
      <w:r>
        <w:rPr>
          <w:rFonts w:eastAsia="SimSun"/>
          <w:rtl/>
          <w:lang w:eastAsia="zh-CN"/>
        </w:rPr>
        <w:t xml:space="preserve"> עמ' </w:t>
      </w:r>
      <w:r>
        <w:rPr>
          <w:rFonts w:eastAsia="SimSun" w:hint="cs"/>
          <w:rtl/>
          <w:lang w:eastAsia="zh-CN"/>
        </w:rPr>
        <w:t>ב</w:t>
      </w:r>
      <w:r>
        <w:rPr>
          <w:rFonts w:eastAsia="SimSun"/>
          <w:rtl/>
          <w:lang w:eastAsia="zh-CN"/>
        </w:rPr>
        <w:t>')</w:t>
      </w:r>
      <w:r>
        <w:rPr>
          <w:rFonts w:eastAsia="SimSun" w:hint="cs"/>
          <w:rtl/>
          <w:lang w:eastAsia="zh-CN"/>
        </w:rPr>
        <w:t>.</w:t>
      </w:r>
    </w:p>
    <w:p w14:paraId="72597933" w14:textId="77777777" w:rsidR="00EF0458" w:rsidRPr="00121E05" w:rsidRDefault="00EF0458" w:rsidP="00EF0458">
      <w:pPr>
        <w:jc w:val="both"/>
        <w:rPr>
          <w:rFonts w:eastAsia="SimSun"/>
          <w:lang w:eastAsia="zh-CN"/>
        </w:rPr>
      </w:pPr>
    </w:p>
    <w:p w14:paraId="6D8B9C46" w14:textId="77777777" w:rsidR="00815E61" w:rsidRPr="00815E61" w:rsidRDefault="00815E61" w:rsidP="00815E61">
      <w:pPr>
        <w:numPr>
          <w:ilvl w:val="1"/>
          <w:numId w:val="6"/>
        </w:numPr>
        <w:jc w:val="both"/>
        <w:rPr>
          <w:rFonts w:eastAsia="SimSun"/>
          <w:lang w:eastAsia="zh-CN"/>
        </w:rPr>
      </w:pPr>
      <w:r w:rsidRPr="00612C51">
        <w:rPr>
          <w:rFonts w:eastAsia="SimSun"/>
          <w:b/>
          <w:bCs/>
          <w:rtl/>
          <w:lang w:eastAsia="zh-CN"/>
        </w:rPr>
        <w:t>סידור הבגדים להכינם לכביסה</w:t>
      </w:r>
      <w:r w:rsidRPr="00612C51">
        <w:rPr>
          <w:rFonts w:eastAsia="SimSun" w:hint="cs"/>
          <w:b/>
          <w:bCs/>
          <w:rtl/>
          <w:lang w:eastAsia="zh-CN"/>
        </w:rPr>
        <w:t xml:space="preserve">, </w:t>
      </w:r>
      <w:r w:rsidRPr="00612C51">
        <w:rPr>
          <w:rFonts w:eastAsia="SimSun"/>
          <w:b/>
          <w:bCs/>
          <w:rtl/>
          <w:lang w:eastAsia="zh-CN"/>
        </w:rPr>
        <w:t>כגון לברור ולהפריד בגדים צבועים</w:t>
      </w:r>
      <w:r w:rsidRPr="00612C51">
        <w:rPr>
          <w:rFonts w:eastAsia="SimSun" w:hint="cs"/>
          <w:b/>
          <w:bCs/>
          <w:rtl/>
          <w:lang w:eastAsia="zh-CN"/>
        </w:rPr>
        <w:t xml:space="preserve"> </w:t>
      </w:r>
      <w:r w:rsidRPr="00612C51">
        <w:rPr>
          <w:rFonts w:eastAsia="SimSun"/>
          <w:b/>
          <w:bCs/>
          <w:rtl/>
          <w:lang w:eastAsia="zh-CN"/>
        </w:rPr>
        <w:t>מבגדים לבנים וכדו</w:t>
      </w:r>
      <w:r w:rsidRPr="00612C51">
        <w:rPr>
          <w:rFonts w:eastAsia="SimSun" w:hint="cs"/>
          <w:b/>
          <w:bCs/>
          <w:rtl/>
          <w:lang w:eastAsia="zh-CN"/>
        </w:rPr>
        <w:t>'</w:t>
      </w:r>
      <w:r>
        <w:rPr>
          <w:rFonts w:eastAsia="SimSun" w:hint="cs"/>
          <w:rtl/>
          <w:lang w:eastAsia="zh-CN"/>
        </w:rPr>
        <w:t>.</w:t>
      </w:r>
    </w:p>
    <w:p w14:paraId="1FF72849" w14:textId="77777777" w:rsidR="00815E61" w:rsidRDefault="00815E61" w:rsidP="00815E61">
      <w:pPr>
        <w:numPr>
          <w:ilvl w:val="2"/>
          <w:numId w:val="6"/>
        </w:numPr>
        <w:jc w:val="both"/>
        <w:rPr>
          <w:rFonts w:eastAsia="SimSun"/>
          <w:lang w:eastAsia="zh-CN"/>
        </w:rPr>
      </w:pPr>
      <w:r>
        <w:rPr>
          <w:rFonts w:eastAsia="SimSun" w:hint="cs"/>
          <w:rtl/>
          <w:lang w:eastAsia="zh-CN"/>
        </w:rPr>
        <w:t>מיקל.</w:t>
      </w:r>
    </w:p>
    <w:p w14:paraId="67D13FED" w14:textId="77777777" w:rsidR="00815E61" w:rsidRPr="00815E61" w:rsidRDefault="00815E61" w:rsidP="00815E61">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Pr>
          <w:rFonts w:eastAsia="SimSun" w:hint="cs"/>
          <w:rtl/>
          <w:lang w:eastAsia="zh-CN"/>
        </w:rPr>
        <w:t xml:space="preserve"> פרק י"א סעי' ו') – "</w:t>
      </w:r>
      <w:r w:rsidRPr="00815E61">
        <w:rPr>
          <w:rFonts w:eastAsia="SimSun"/>
          <w:rtl/>
          <w:lang w:eastAsia="zh-CN"/>
        </w:rPr>
        <w:t>אסור בתשעת הימים לשרות בגדים במים לצורך כביסתן אחרי ט"ב, אבל</w:t>
      </w:r>
      <w:r>
        <w:rPr>
          <w:rFonts w:eastAsia="SimSun" w:hint="cs"/>
          <w:rtl/>
          <w:lang w:eastAsia="zh-CN"/>
        </w:rPr>
        <w:t xml:space="preserve"> </w:t>
      </w:r>
      <w:r w:rsidRPr="00815E61">
        <w:rPr>
          <w:rFonts w:eastAsia="SimSun"/>
          <w:rtl/>
          <w:lang w:eastAsia="zh-CN"/>
        </w:rPr>
        <w:t>סידור הבגדים להכינם לכביסה, כגון לברור ולהפריד בגדים צבועים</w:t>
      </w:r>
      <w:r w:rsidRPr="00815E61">
        <w:rPr>
          <w:rFonts w:eastAsia="SimSun" w:hint="cs"/>
          <w:rtl/>
          <w:lang w:eastAsia="zh-CN"/>
        </w:rPr>
        <w:t xml:space="preserve"> </w:t>
      </w:r>
      <w:r w:rsidRPr="00815E61">
        <w:rPr>
          <w:rFonts w:eastAsia="SimSun"/>
          <w:rtl/>
          <w:lang w:eastAsia="zh-CN"/>
        </w:rPr>
        <w:t>מבגדים לבנים וכדומה, פשיטא דמותר</w:t>
      </w:r>
      <w:r w:rsidRPr="00815E61">
        <w:rPr>
          <w:rFonts w:eastAsia="SimSun" w:hint="cs"/>
          <w:rtl/>
          <w:lang w:eastAsia="zh-CN"/>
        </w:rPr>
        <w:t>".</w:t>
      </w:r>
    </w:p>
    <w:p w14:paraId="618E44E8" w14:textId="77777777" w:rsidR="00815E61" w:rsidRPr="00815E61" w:rsidRDefault="00815E61" w:rsidP="00815E61">
      <w:pPr>
        <w:jc w:val="both"/>
        <w:rPr>
          <w:rFonts w:eastAsia="SimSun"/>
          <w:lang w:eastAsia="zh-CN"/>
        </w:rPr>
      </w:pPr>
    </w:p>
    <w:p w14:paraId="29F66202" w14:textId="77777777" w:rsidR="00EF0458" w:rsidRPr="00EF0458" w:rsidRDefault="00B94B91" w:rsidP="00CA562C">
      <w:pPr>
        <w:numPr>
          <w:ilvl w:val="1"/>
          <w:numId w:val="6"/>
        </w:numPr>
        <w:jc w:val="both"/>
        <w:rPr>
          <w:rFonts w:eastAsia="SimSun"/>
          <w:rtl/>
          <w:lang w:eastAsia="zh-CN"/>
        </w:rPr>
      </w:pPr>
      <w:r>
        <w:rPr>
          <w:rFonts w:eastAsia="SimSun" w:hint="cs"/>
          <w:b/>
          <w:bCs/>
          <w:rtl/>
          <w:lang w:eastAsia="zh-CN"/>
        </w:rPr>
        <w:t xml:space="preserve">הסרת </w:t>
      </w:r>
      <w:r w:rsidR="00EF0458" w:rsidRPr="00EF0458">
        <w:rPr>
          <w:rFonts w:eastAsia="SimSun" w:hint="cs"/>
          <w:b/>
          <w:bCs/>
          <w:rtl/>
          <w:lang w:eastAsia="zh-CN"/>
        </w:rPr>
        <w:t>כתם במים</w:t>
      </w:r>
      <w:r w:rsidR="00EF0458" w:rsidRPr="00EF0458">
        <w:rPr>
          <w:rFonts w:eastAsia="SimSun" w:hint="cs"/>
          <w:rtl/>
          <w:lang w:eastAsia="zh-CN"/>
        </w:rPr>
        <w:t xml:space="preserve"> (</w:t>
      </w:r>
      <w:r w:rsidR="00EF0458" w:rsidRPr="00EF0458">
        <w:rPr>
          <w:rFonts w:eastAsia="SimSun"/>
          <w:lang w:eastAsia="zh-CN"/>
        </w:rPr>
        <w:t>spot cleaning</w:t>
      </w:r>
      <w:r w:rsidR="00EF0458" w:rsidRPr="00EF0458">
        <w:rPr>
          <w:rFonts w:eastAsia="SimSun" w:hint="cs"/>
          <w:rtl/>
          <w:lang w:eastAsia="zh-CN"/>
        </w:rPr>
        <w:t>).</w:t>
      </w:r>
    </w:p>
    <w:p w14:paraId="6C1AA584"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מיקל [כיון דהסרת כתם במים לא חשיב כיבוס].</w:t>
      </w:r>
    </w:p>
    <w:p w14:paraId="554C9B09"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007A3D4F">
        <w:rPr>
          <w:rFonts w:eastAsia="SimSun" w:hint="cs"/>
          <w:rtl/>
          <w:lang w:eastAsia="zh-CN"/>
        </w:rPr>
        <w:t xml:space="preserve"> זצ"ל (הליכות שלמה </w:t>
      </w:r>
      <w:r w:rsidRPr="00EF0458">
        <w:rPr>
          <w:rFonts w:eastAsia="SimSun" w:hint="cs"/>
          <w:rtl/>
          <w:lang w:eastAsia="zh-CN"/>
        </w:rPr>
        <w:t xml:space="preserve">בין המצרים </w:t>
      </w:r>
      <w:r w:rsidR="007A3D4F">
        <w:rPr>
          <w:rFonts w:eastAsia="SimSun" w:hint="cs"/>
          <w:rtl/>
          <w:lang w:eastAsia="zh-CN"/>
        </w:rPr>
        <w:t>פ</w:t>
      </w:r>
      <w:r w:rsidRPr="00EF0458">
        <w:rPr>
          <w:rFonts w:eastAsia="SimSun" w:hint="cs"/>
          <w:rtl/>
          <w:lang w:eastAsia="zh-CN"/>
        </w:rPr>
        <w:t>רק י"ד סעי' ט"ו, שלמי מועד ריש עמ' תפ"א).</w:t>
      </w:r>
    </w:p>
    <w:p w14:paraId="76E47944"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(פסקי הלכות קרול </w:t>
      </w:r>
      <w:r w:rsidRPr="00EF0458">
        <w:rPr>
          <w:rFonts w:eastAsia="SimSun" w:hint="cs"/>
          <w:b/>
          <w:i/>
          <w:rtl/>
          <w:lang w:eastAsia="zh-CN"/>
        </w:rPr>
        <w:t xml:space="preserve">או"ח אות קע"ה,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ס"ב</w:t>
      </w:r>
      <w:r w:rsidRPr="00EF0458">
        <w:rPr>
          <w:rFonts w:eastAsia="SimSun" w:hint="cs"/>
          <w:b/>
          <w:i/>
          <w:rtl/>
          <w:lang w:eastAsia="zh-CN"/>
        </w:rPr>
        <w:t>) – "בתשעת הימים מותר להשרות כתם במים עם סבון בלי לכבסו. [מרן שליט"א ס"ל דלכבס הכתם בלבד שרי]".</w:t>
      </w:r>
    </w:p>
    <w:p w14:paraId="360D0D1B"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כ"ז אות א'</w:t>
      </w:r>
      <w:r w:rsidR="00327F57">
        <w:rPr>
          <w:rFonts w:eastAsia="SimSun" w:hint="cs"/>
          <w:rtl/>
          <w:lang w:eastAsia="zh-CN"/>
        </w:rPr>
        <w:t xml:space="preserve">, </w:t>
      </w:r>
      <w:r w:rsidR="00327F57">
        <w:rPr>
          <w:rFonts w:eastAsia="SimSun"/>
          <w:rtl/>
          <w:lang w:eastAsia="zh-CN"/>
        </w:rPr>
        <w:t>בין המצרים תשנ"ט עמ' י"ג אות</w:t>
      </w:r>
      <w:r w:rsidR="00327F57">
        <w:rPr>
          <w:rFonts w:eastAsia="SimSun" w:hint="cs"/>
          <w:rtl/>
          <w:lang w:eastAsia="zh-CN"/>
        </w:rPr>
        <w:t xml:space="preserve"> א'</w:t>
      </w:r>
      <w:r w:rsidRPr="00EF0458">
        <w:rPr>
          <w:rFonts w:eastAsia="SimSun" w:hint="cs"/>
          <w:rtl/>
          <w:lang w:eastAsia="zh-CN"/>
        </w:rPr>
        <w:t>) – "כתם שניכר בבגד מותר לנקותו".</w:t>
      </w:r>
    </w:p>
    <w:p w14:paraId="2DBC91C3" w14:textId="77777777" w:rsid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י"</w:t>
      </w:r>
      <w:r w:rsidR="00F55877">
        <w:rPr>
          <w:rFonts w:eastAsia="SimSun" w:hint="cs"/>
          <w:rtl/>
          <w:lang w:eastAsia="zh-CN"/>
        </w:rPr>
        <w:t>א</w:t>
      </w:r>
      <w:r w:rsidR="00EF0458" w:rsidRPr="00EF0458">
        <w:rPr>
          <w:rFonts w:eastAsia="SimSun" w:hint="cs"/>
          <w:rtl/>
          <w:lang w:eastAsia="zh-CN"/>
        </w:rPr>
        <w:t>) – "מותר להעביר כתם מעל הבגדים ע"י שפשוף מקום הכתם במטלית עבה עם מים, שאין זה בכלל כיבוס שנאסר בתשעת הימים".</w:t>
      </w:r>
    </w:p>
    <w:p w14:paraId="3630AE39" w14:textId="77777777" w:rsidR="00B83F51" w:rsidRPr="00B83F51" w:rsidRDefault="00B83F51" w:rsidP="00BC59C1">
      <w:pPr>
        <w:numPr>
          <w:ilvl w:val="3"/>
          <w:numId w:val="6"/>
        </w:numPr>
        <w:jc w:val="both"/>
        <w:rPr>
          <w:rFonts w:eastAsia="SimSun"/>
          <w:lang w:eastAsia="zh-CN"/>
        </w:rPr>
      </w:pPr>
      <w:r w:rsidRPr="00B83F51">
        <w:rPr>
          <w:rFonts w:eastAsia="SimSun" w:hint="cs"/>
          <w:u w:val="single"/>
          <w:rtl/>
          <w:lang w:eastAsia="zh-CN"/>
        </w:rPr>
        <w:t>עמק התשובה</w:t>
      </w:r>
      <w:r>
        <w:rPr>
          <w:rFonts w:eastAsia="SimSun" w:hint="cs"/>
          <w:rtl/>
          <w:lang w:eastAsia="zh-CN"/>
        </w:rPr>
        <w:t xml:space="preserve"> (ח"ח סי' ס"ח) </w:t>
      </w:r>
      <w:r>
        <w:rPr>
          <w:rFonts w:eastAsia="SimSun"/>
          <w:rtl/>
          <w:lang w:eastAsia="zh-CN"/>
        </w:rPr>
        <w:t>–</w:t>
      </w:r>
      <w:r>
        <w:rPr>
          <w:rFonts w:eastAsia="SimSun" w:hint="cs"/>
          <w:rtl/>
          <w:lang w:eastAsia="zh-CN"/>
        </w:rPr>
        <w:t xml:space="preserve"> "</w:t>
      </w:r>
      <w:r w:rsidRPr="00B83F51">
        <w:rPr>
          <w:rFonts w:eastAsia="SimSun"/>
          <w:rtl/>
          <w:lang w:eastAsia="zh-CN"/>
        </w:rPr>
        <w:t>אם נתלכלך באיזה מקום הבגד, לכאורה נראה דמותר לכבס המקום ההוא בשבוע שחל בו ט"ב, דאין זה שמחה אלא העברת הכתם והליכלוך בעלמא, וכמו שמותר בט"ב להעביר הליכלוך מגופו, שאין זה רחיצה של תענוג, - משא"כ בט"ב גופא אף שליכלוך שעל גופו שרי לרחוץ, מ"מ ליכלוך שעל בגדיו אין לכבסו ודו"ק</w:t>
      </w:r>
      <w:r>
        <w:rPr>
          <w:rFonts w:eastAsia="SimSun" w:hint="cs"/>
          <w:rtl/>
          <w:lang w:eastAsia="zh-CN"/>
        </w:rPr>
        <w:t>".</w:t>
      </w:r>
    </w:p>
    <w:p w14:paraId="04988605" w14:textId="77777777" w:rsidR="0023656F" w:rsidRPr="00EF0458" w:rsidRDefault="00BC59C1" w:rsidP="00BC59C1">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23656F">
        <w:rPr>
          <w:rtl/>
        </w:rPr>
        <w:t xml:space="preserve"> עמ' ר"</w:t>
      </w:r>
      <w:r w:rsidR="0023656F">
        <w:rPr>
          <w:rFonts w:hint="cs"/>
          <w:rtl/>
        </w:rPr>
        <w:t>ב</w:t>
      </w:r>
      <w:r w:rsidR="0023656F">
        <w:rPr>
          <w:rtl/>
        </w:rPr>
        <w:t xml:space="preserve"> אות קי"</w:t>
      </w:r>
      <w:r w:rsidR="0023656F">
        <w:rPr>
          <w:rFonts w:hint="cs"/>
          <w:rtl/>
        </w:rPr>
        <w:t>ח</w:t>
      </w:r>
      <w:r w:rsidR="00B83F51">
        <w:rPr>
          <w:rFonts w:hint="cs"/>
          <w:rtl/>
        </w:rPr>
        <w:t xml:space="preserve">, </w:t>
      </w:r>
      <w:r w:rsidR="00B83F51">
        <w:rPr>
          <w:rFonts w:eastAsia="SimSun"/>
          <w:rtl/>
          <w:lang w:eastAsia="zh-CN"/>
        </w:rPr>
        <w:t>מה טובו גליון א' עמ' פ"</w:t>
      </w:r>
      <w:r w:rsidR="00B83F51">
        <w:rPr>
          <w:rFonts w:eastAsia="SimSun" w:hint="cs"/>
          <w:rtl/>
          <w:lang w:eastAsia="zh-CN"/>
        </w:rPr>
        <w:t>ו</w:t>
      </w:r>
      <w:r w:rsidR="0023656F">
        <w:rPr>
          <w:rtl/>
        </w:rPr>
        <w:t>) –</w:t>
      </w:r>
      <w:r w:rsidR="0023656F">
        <w:rPr>
          <w:rFonts w:eastAsia="SimSun"/>
          <w:rtl/>
          <w:lang w:eastAsia="zh-CN"/>
        </w:rPr>
        <w:t xml:space="preserve"> "</w:t>
      </w:r>
      <w:r w:rsidR="0023656F">
        <w:rPr>
          <w:rFonts w:eastAsia="SimSun" w:hint="cs"/>
          <w:rtl/>
          <w:lang w:eastAsia="zh-CN"/>
        </w:rPr>
        <w:t>מותר".</w:t>
      </w:r>
    </w:p>
    <w:p w14:paraId="6A5A21F7" w14:textId="7D9A015A" w:rsidR="00B83F51" w:rsidRDefault="00B83F51" w:rsidP="00B83F51">
      <w:pPr>
        <w:numPr>
          <w:ilvl w:val="3"/>
          <w:numId w:val="6"/>
        </w:numPr>
        <w:jc w:val="both"/>
        <w:rPr>
          <w:rFonts w:eastAsia="SimSun"/>
          <w:lang w:eastAsia="zh-CN"/>
        </w:rPr>
      </w:pPr>
      <w:r w:rsidRPr="00EF0458">
        <w:rPr>
          <w:rFonts w:eastAsia="SimSun" w:hint="cs"/>
          <w:u w:val="single"/>
          <w:rtl/>
          <w:lang w:eastAsia="zh-CN"/>
        </w:rPr>
        <w:t>שבט הקהתי</w:t>
      </w:r>
      <w:r w:rsidRPr="00EF0458">
        <w:rPr>
          <w:rFonts w:eastAsia="SimSun" w:hint="cs"/>
          <w:rtl/>
          <w:lang w:eastAsia="zh-CN"/>
        </w:rPr>
        <w:t xml:space="preserve"> (ח"א סי' קע"ב) – "בגד שיש בו כתם מותר לכבס מקום הכתם".</w:t>
      </w:r>
    </w:p>
    <w:p w14:paraId="660CA8B6" w14:textId="326EFC94" w:rsidR="00D60D99" w:rsidRDefault="00D60D99" w:rsidP="00B83F51">
      <w:pPr>
        <w:numPr>
          <w:ilvl w:val="3"/>
          <w:numId w:val="6"/>
        </w:numPr>
        <w:jc w:val="both"/>
        <w:rPr>
          <w:rFonts w:eastAsia="SimSun"/>
          <w:lang w:eastAsia="zh-CN"/>
        </w:rPr>
      </w:pPr>
      <w:r w:rsidRPr="00D60D99">
        <w:rPr>
          <w:rFonts w:eastAsia="SimSun"/>
          <w:u w:val="single"/>
          <w:rtl/>
          <w:lang w:eastAsia="zh-CN"/>
        </w:rPr>
        <w:t>ברית הלוי</w:t>
      </w:r>
      <w:r w:rsidRPr="00D60D99">
        <w:rPr>
          <w:rFonts w:eastAsia="SimSun"/>
          <w:rtl/>
          <w:lang w:eastAsia="zh-CN"/>
        </w:rPr>
        <w:t xml:space="preserve"> (ח"א סי' ע"א).</w:t>
      </w:r>
    </w:p>
    <w:p w14:paraId="0F9BC8C8" w14:textId="77777777" w:rsidR="00EF0458" w:rsidRPr="00EF0458" w:rsidRDefault="00EF0458" w:rsidP="00CA562C">
      <w:pPr>
        <w:numPr>
          <w:ilvl w:val="3"/>
          <w:numId w:val="6"/>
        </w:numPr>
        <w:jc w:val="both"/>
        <w:rPr>
          <w:rFonts w:eastAsia="SimSun"/>
          <w:lang w:eastAsia="zh-CN"/>
        </w:rPr>
      </w:pPr>
      <w:r w:rsidRPr="00EF0458">
        <w:rPr>
          <w:rFonts w:eastAsia="SimSun" w:hint="cs"/>
          <w:b/>
          <w:i/>
          <w:rtl/>
          <w:lang w:eastAsia="zh-CN"/>
        </w:rPr>
        <w:t xml:space="preserve">עי' </w:t>
      </w:r>
      <w:r w:rsidRPr="00EF0458">
        <w:rPr>
          <w:rFonts w:eastAsia="SimSun" w:hint="cs"/>
          <w:u w:val="single"/>
          <w:rtl/>
          <w:lang w:eastAsia="zh-CN"/>
        </w:rPr>
        <w:t>ג' שבועות</w:t>
      </w:r>
      <w:r w:rsidRPr="00EF0458">
        <w:rPr>
          <w:rFonts w:eastAsia="SimSun" w:hint="cs"/>
          <w:rtl/>
          <w:lang w:eastAsia="zh-CN"/>
        </w:rPr>
        <w:t xml:space="preserve"> (ארטסקרול, עמ' ע"ז)</w:t>
      </w:r>
      <w:r w:rsidRPr="00EF0458">
        <w:rPr>
          <w:rFonts w:eastAsia="SimSun" w:hint="cs"/>
          <w:b/>
          <w:i/>
          <w:rtl/>
          <w:lang w:eastAsia="zh-CN"/>
        </w:rPr>
        <w:t>.</w:t>
      </w:r>
    </w:p>
    <w:p w14:paraId="66724BE3"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מחמיר.</w:t>
      </w:r>
    </w:p>
    <w:p w14:paraId="49D63C40"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ארחות רבנו</w:t>
      </w:r>
      <w:r w:rsidRPr="00EF0458">
        <w:rPr>
          <w:rFonts w:eastAsia="SimSun" w:hint="cs"/>
          <w:rtl/>
          <w:lang w:eastAsia="zh-CN"/>
        </w:rPr>
        <w:t xml:space="preserve"> (ח"ב עמ' קל"ב אות ט') – "הגרח"ק שליט"א ספר לי ששאל ואינו זוכר בדיוק אם את אביו מו"ר (שליט"א) זצוק"ל או את מרן </w:t>
      </w:r>
      <w:r w:rsidRPr="002E61FC">
        <w:rPr>
          <w:rFonts w:eastAsia="SimSun" w:hint="cs"/>
          <w:u w:val="single"/>
          <w:rtl/>
          <w:lang w:eastAsia="zh-CN"/>
        </w:rPr>
        <w:t>החזו"א</w:t>
      </w:r>
      <w:r w:rsidRPr="00EF0458">
        <w:rPr>
          <w:rFonts w:eastAsia="SimSun" w:hint="cs"/>
          <w:rtl/>
          <w:lang w:eastAsia="zh-CN"/>
        </w:rPr>
        <w:t xml:space="preserve"> זצוק"ל אם מותר לרחוץ כתם במים בתשעת הימים וענה לו שאסור משום מכבס".</w:t>
      </w:r>
    </w:p>
    <w:p w14:paraId="3AD23599" w14:textId="77777777" w:rsidR="002E61FC" w:rsidRDefault="007A3D4F" w:rsidP="002E61FC">
      <w:pPr>
        <w:numPr>
          <w:ilvl w:val="3"/>
          <w:numId w:val="6"/>
        </w:numPr>
        <w:jc w:val="both"/>
        <w:rPr>
          <w:rFonts w:eastAsia="SimSun"/>
          <w:lang w:eastAsia="zh-CN"/>
        </w:rPr>
      </w:pPr>
      <w:r w:rsidRPr="007A3D4F">
        <w:rPr>
          <w:rFonts w:eastAsia="SimSun" w:hint="cs"/>
          <w:u w:val="single"/>
          <w:rtl/>
          <w:lang w:eastAsia="zh-CN"/>
        </w:rPr>
        <w:t>אבני ישפה</w:t>
      </w:r>
      <w:r w:rsidR="00A7458F">
        <w:rPr>
          <w:rFonts w:eastAsia="SimSun" w:hint="cs"/>
          <w:rtl/>
          <w:lang w:eastAsia="zh-CN"/>
        </w:rPr>
        <w:t xml:space="preserve"> (ח"א סי' קי"ב אות ב'</w:t>
      </w:r>
      <w:r>
        <w:rPr>
          <w:rFonts w:eastAsia="SimSun" w:hint="cs"/>
          <w:rtl/>
          <w:lang w:eastAsia="zh-CN"/>
        </w:rPr>
        <w:t>)</w:t>
      </w:r>
      <w:r w:rsidR="00A7458F">
        <w:rPr>
          <w:rFonts w:eastAsia="SimSun" w:hint="cs"/>
          <w:rtl/>
          <w:lang w:eastAsia="zh-CN"/>
        </w:rPr>
        <w:t xml:space="preserve"> </w:t>
      </w:r>
      <w:r w:rsidR="00A7458F">
        <w:rPr>
          <w:rFonts w:eastAsia="SimSun"/>
          <w:rtl/>
          <w:lang w:eastAsia="zh-CN"/>
        </w:rPr>
        <w:t>–</w:t>
      </w:r>
      <w:r w:rsidR="00A7458F">
        <w:rPr>
          <w:rFonts w:eastAsia="SimSun" w:hint="cs"/>
          <w:rtl/>
          <w:lang w:eastAsia="zh-CN"/>
        </w:rPr>
        <w:t xml:space="preserve"> "</w:t>
      </w:r>
      <w:r w:rsidR="00A7458F" w:rsidRPr="00A7458F">
        <w:rPr>
          <w:rFonts w:eastAsia="SimSun"/>
          <w:rtl/>
          <w:lang w:eastAsia="zh-CN"/>
        </w:rPr>
        <w:t>נ"ל מסברא שכיבוס כתם דינו ככביסת כל הבגד דזיל בתר טעמא שכתב המ"ב סי' תקנ"א ס"ק כ"א דנראה היסח הדעת מן האבילות, וגם בכיבוס הכתם הדבר הוא כך"</w:t>
      </w:r>
      <w:r w:rsidRPr="00A7458F">
        <w:rPr>
          <w:rFonts w:eastAsia="SimSun" w:hint="cs"/>
          <w:rtl/>
          <w:lang w:eastAsia="zh-CN"/>
        </w:rPr>
        <w:t>.</w:t>
      </w:r>
    </w:p>
    <w:p w14:paraId="2D5EF9F6" w14:textId="77777777" w:rsidR="002E61FC" w:rsidRPr="002E61FC" w:rsidRDefault="002E61FC" w:rsidP="002E61FC">
      <w:pPr>
        <w:numPr>
          <w:ilvl w:val="3"/>
          <w:numId w:val="6"/>
        </w:numPr>
        <w:jc w:val="both"/>
        <w:rPr>
          <w:rFonts w:eastAsia="SimSun"/>
          <w:lang w:eastAsia="zh-CN"/>
        </w:rPr>
      </w:pPr>
      <w:r w:rsidRPr="002E61FC">
        <w:rPr>
          <w:rFonts w:eastAsia="SimSun"/>
          <w:u w:val="single"/>
          <w:rtl/>
          <w:lang w:eastAsia="zh-CN"/>
        </w:rPr>
        <w:t>הגרח"ק</w:t>
      </w:r>
      <w:r w:rsidRPr="002E61FC">
        <w:rPr>
          <w:rFonts w:eastAsia="SimSun"/>
          <w:rtl/>
          <w:lang w:eastAsia="zh-CN"/>
        </w:rPr>
        <w:t xml:space="preserve"> שליט"א (עלי שי"ח עמ' קס"</w:t>
      </w:r>
      <w:r w:rsidRPr="002E61FC">
        <w:rPr>
          <w:rFonts w:eastAsia="SimSun" w:hint="cs"/>
          <w:rtl/>
          <w:lang w:eastAsia="zh-CN"/>
        </w:rPr>
        <w:t>ב</w:t>
      </w:r>
      <w:r w:rsidRPr="002E61FC">
        <w:rPr>
          <w:rFonts w:eastAsia="SimSun"/>
          <w:rtl/>
          <w:lang w:eastAsia="zh-CN"/>
        </w:rPr>
        <w:t xml:space="preserve"> אות </w:t>
      </w:r>
      <w:r w:rsidRPr="002E61FC">
        <w:rPr>
          <w:rFonts w:eastAsia="SimSun" w:hint="cs"/>
          <w:rtl/>
          <w:lang w:eastAsia="zh-CN"/>
        </w:rPr>
        <w:t>ג'</w:t>
      </w:r>
      <w:r w:rsidRPr="002E61FC">
        <w:rPr>
          <w:rFonts w:eastAsia="SimSun"/>
          <w:rtl/>
          <w:lang w:eastAsia="zh-CN"/>
        </w:rPr>
        <w:t>) – "שאלה: אדם שרוצה לרחוץ כתם בבגד בתשעת הימים, האם מותר לו לרחוץ רק מקום הכתם או יכול לרחוץ כל הבגד. תשובה: אסור".</w:t>
      </w:r>
    </w:p>
    <w:p w14:paraId="2FA821DE" w14:textId="77777777" w:rsidR="00003D89" w:rsidRDefault="00F153F7" w:rsidP="00003D89">
      <w:pPr>
        <w:ind w:left="567"/>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ער"ב שאלה י"</w:t>
      </w:r>
      <w:r>
        <w:rPr>
          <w:rFonts w:eastAsia="SimSun" w:hint="cs"/>
          <w:rtl/>
          <w:lang w:eastAsia="zh-CN"/>
        </w:rPr>
        <w:t>ח</w:t>
      </w:r>
      <w:r>
        <w:rPr>
          <w:rFonts w:eastAsia="SimSun"/>
          <w:rtl/>
          <w:lang w:eastAsia="zh-CN"/>
        </w:rPr>
        <w:t>) – "</w:t>
      </w:r>
      <w:r w:rsidR="00003D89" w:rsidRPr="00003D89">
        <w:rPr>
          <w:rFonts w:eastAsia="SimSun"/>
          <w:rtl/>
          <w:lang w:eastAsia="zh-CN"/>
        </w:rPr>
        <w:t>כתם שעל בגד האם ג"כ אסור לנקות בתשעת הימים. תשובה: אסור</w:t>
      </w:r>
      <w:r>
        <w:rPr>
          <w:rFonts w:eastAsia="SimSun" w:hint="cs"/>
          <w:rtl/>
          <w:lang w:eastAsia="zh-CN"/>
        </w:rPr>
        <w:t>".</w:t>
      </w:r>
    </w:p>
    <w:p w14:paraId="602810C5" w14:textId="77777777" w:rsidR="0040449E" w:rsidRPr="0040449E" w:rsidRDefault="0040449E" w:rsidP="0040449E">
      <w:pPr>
        <w:numPr>
          <w:ilvl w:val="3"/>
          <w:numId w:val="6"/>
        </w:numPr>
        <w:jc w:val="both"/>
        <w:rPr>
          <w:rFonts w:eastAsia="SimSun"/>
          <w:lang w:eastAsia="zh-CN"/>
        </w:rPr>
      </w:pPr>
      <w:r>
        <w:rPr>
          <w:rFonts w:eastAsia="SimSun" w:hint="cs"/>
          <w:rtl/>
          <w:lang w:eastAsia="zh-CN"/>
        </w:rPr>
        <w:t xml:space="preserve">עי' </w:t>
      </w:r>
      <w:r w:rsidRPr="00EF0458">
        <w:rPr>
          <w:rFonts w:eastAsia="SimSun" w:hint="cs"/>
          <w:u w:val="single"/>
          <w:rtl/>
          <w:lang w:eastAsia="zh-CN"/>
        </w:rPr>
        <w:t>חוט שני</w:t>
      </w:r>
      <w:r w:rsidRPr="00EF0458">
        <w:rPr>
          <w:rFonts w:eastAsia="SimSun" w:hint="cs"/>
          <w:rtl/>
          <w:lang w:eastAsia="zh-CN"/>
        </w:rPr>
        <w:t xml:space="preserve"> (יו"ט עמ' שמ"ו אות ד', קרא עלי מועד פרק ד' הע' א') – "חושש להחמיר בזה ומ"מ מותר לשפשף הכתם במטלית רטובה באופן שלא יעשה עי"ז טופח על מנת להטפיח".</w:t>
      </w:r>
    </w:p>
    <w:p w14:paraId="7C184E92" w14:textId="77777777" w:rsidR="0077750B" w:rsidRPr="0077750B" w:rsidRDefault="0077750B" w:rsidP="00CA562C">
      <w:pPr>
        <w:numPr>
          <w:ilvl w:val="3"/>
          <w:numId w:val="6"/>
        </w:numPr>
        <w:jc w:val="both"/>
        <w:rPr>
          <w:rFonts w:eastAsia="SimSun"/>
          <w:lang w:eastAsia="zh-CN"/>
        </w:rPr>
      </w:pPr>
      <w:r w:rsidRPr="0077750B">
        <w:rPr>
          <w:rFonts w:eastAsia="SimSun" w:hint="cs"/>
          <w:rtl/>
          <w:lang w:eastAsia="zh-CN"/>
        </w:rPr>
        <w:t xml:space="preserve">עי'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י') </w:t>
      </w:r>
      <w:r>
        <w:rPr>
          <w:rFonts w:eastAsia="SimSun"/>
          <w:rtl/>
          <w:lang w:eastAsia="zh-CN"/>
        </w:rPr>
        <w:t>–</w:t>
      </w:r>
      <w:r>
        <w:rPr>
          <w:rFonts w:eastAsia="SimSun" w:hint="cs"/>
          <w:rtl/>
          <w:lang w:eastAsia="zh-CN"/>
        </w:rPr>
        <w:t xml:space="preserve"> "</w:t>
      </w:r>
      <w:r w:rsidRPr="0077750B">
        <w:rPr>
          <w:rFonts w:eastAsia="SimSun"/>
          <w:rtl/>
          <w:lang w:eastAsia="zh-CN"/>
        </w:rPr>
        <w:t>אף נ</w:t>
      </w:r>
      <w:r>
        <w:rPr>
          <w:rFonts w:eastAsia="SimSun" w:hint="cs"/>
          <w:rtl/>
          <w:lang w:eastAsia="zh-CN"/>
        </w:rPr>
        <w:t>י</w:t>
      </w:r>
      <w:r w:rsidRPr="0077750B">
        <w:rPr>
          <w:rFonts w:eastAsia="SimSun"/>
          <w:rtl/>
          <w:lang w:eastAsia="zh-CN"/>
        </w:rPr>
        <w:t>ק</w:t>
      </w:r>
      <w:r>
        <w:rPr>
          <w:rFonts w:eastAsia="SimSun" w:hint="cs"/>
          <w:rtl/>
          <w:lang w:eastAsia="zh-CN"/>
        </w:rPr>
        <w:t>וי</w:t>
      </w:r>
      <w:r w:rsidRPr="0077750B">
        <w:rPr>
          <w:rFonts w:eastAsia="SimSun"/>
          <w:rtl/>
          <w:lang w:eastAsia="zh-CN"/>
        </w:rPr>
        <w:t xml:space="preserve"> כתם ע</w:t>
      </w:r>
      <w:r>
        <w:rPr>
          <w:rFonts w:eastAsia="SimSun" w:hint="cs"/>
          <w:rtl/>
          <w:lang w:eastAsia="zh-CN"/>
        </w:rPr>
        <w:t>"</w:t>
      </w:r>
      <w:r w:rsidRPr="0077750B">
        <w:rPr>
          <w:rFonts w:eastAsia="SimSun"/>
          <w:rtl/>
          <w:lang w:eastAsia="zh-CN"/>
        </w:rPr>
        <w:t>י מים יש להחמיר, ובמקום צורך וכ</w:t>
      </w:r>
      <w:r>
        <w:rPr>
          <w:rFonts w:eastAsia="SimSun" w:hint="cs"/>
          <w:rtl/>
          <w:lang w:eastAsia="zh-CN"/>
        </w:rPr>
        <w:t>"</w:t>
      </w:r>
      <w:r w:rsidRPr="0077750B">
        <w:rPr>
          <w:rFonts w:eastAsia="SimSun"/>
          <w:rtl/>
          <w:lang w:eastAsia="zh-CN"/>
        </w:rPr>
        <w:t>ש אם</w:t>
      </w:r>
      <w:r>
        <w:rPr>
          <w:rFonts w:eastAsia="SimSun" w:hint="cs"/>
          <w:rtl/>
          <w:lang w:eastAsia="zh-CN"/>
        </w:rPr>
        <w:t xml:space="preserve"> אין </w:t>
      </w:r>
      <w:r w:rsidRPr="0077750B">
        <w:rPr>
          <w:rFonts w:eastAsia="SimSun"/>
          <w:rtl/>
          <w:lang w:eastAsia="zh-CN"/>
        </w:rPr>
        <w:t xml:space="preserve">לו </w:t>
      </w:r>
      <w:r>
        <w:rPr>
          <w:rFonts w:eastAsia="SimSun" w:hint="cs"/>
          <w:rtl/>
          <w:lang w:eastAsia="zh-CN"/>
        </w:rPr>
        <w:t>בג</w:t>
      </w:r>
      <w:r w:rsidRPr="0077750B">
        <w:rPr>
          <w:rFonts w:eastAsia="SimSun"/>
          <w:rtl/>
          <w:lang w:eastAsia="zh-CN"/>
        </w:rPr>
        <w:t>ד אחר מותר</w:t>
      </w:r>
      <w:r w:rsidRPr="0077750B">
        <w:rPr>
          <w:rFonts w:eastAsia="SimSun" w:hint="cs"/>
          <w:rtl/>
          <w:lang w:eastAsia="zh-CN"/>
        </w:rPr>
        <w:t>".</w:t>
      </w:r>
    </w:p>
    <w:p w14:paraId="4B8B44A7" w14:textId="77777777" w:rsidR="00EF0458" w:rsidRPr="00EF0458" w:rsidRDefault="00903BC8" w:rsidP="00CA562C">
      <w:pPr>
        <w:numPr>
          <w:ilvl w:val="2"/>
          <w:numId w:val="6"/>
        </w:numPr>
        <w:jc w:val="both"/>
        <w:rPr>
          <w:rFonts w:eastAsia="SimSun"/>
          <w:lang w:eastAsia="zh-CN"/>
        </w:rPr>
      </w:pPr>
      <w:r>
        <w:rPr>
          <w:rFonts w:eastAsia="SimSun" w:hint="cs"/>
          <w:b/>
          <w:i/>
          <w:rtl/>
          <w:lang w:eastAsia="zh-CN"/>
        </w:rPr>
        <w:t>מראי מקומות</w:t>
      </w:r>
      <w:r w:rsidR="00EF0458" w:rsidRPr="00EF0458">
        <w:rPr>
          <w:rFonts w:eastAsia="SimSun" w:hint="cs"/>
          <w:b/>
          <w:i/>
          <w:rtl/>
          <w:lang w:eastAsia="zh-CN"/>
        </w:rPr>
        <w:t xml:space="preserve"> –</w:t>
      </w:r>
      <w:r w:rsidR="00EF0458" w:rsidRPr="00EF0458">
        <w:rPr>
          <w:rFonts w:eastAsia="SimSun" w:hint="cs"/>
          <w:rtl/>
          <w:lang w:eastAsia="zh-CN"/>
        </w:rPr>
        <w:t xml:space="preserve">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הע' א'), </w:t>
      </w:r>
      <w:r w:rsidR="00EF0458" w:rsidRPr="00EF0458">
        <w:rPr>
          <w:rFonts w:eastAsia="SimSun" w:hint="cs"/>
          <w:u w:val="single"/>
          <w:rtl/>
          <w:lang w:eastAsia="zh-CN"/>
        </w:rPr>
        <w:t>פסקי תשובות</w:t>
      </w:r>
      <w:r w:rsidR="00EF0458" w:rsidRPr="00EF0458">
        <w:rPr>
          <w:rFonts w:eastAsia="SimSun" w:hint="cs"/>
          <w:rtl/>
          <w:lang w:eastAsia="zh-CN"/>
        </w:rPr>
        <w:t xml:space="preserve"> (אות י"ח), </w:t>
      </w:r>
      <w:r w:rsidR="00EF0458" w:rsidRPr="00EF0458">
        <w:rPr>
          <w:rFonts w:hint="cs"/>
          <w:color w:val="000000"/>
          <w:u w:val="single"/>
          <w:rtl/>
        </w:rPr>
        <w:t>נחמת ישראל</w:t>
      </w:r>
      <w:r w:rsidR="00EF0458" w:rsidRPr="00EF0458">
        <w:rPr>
          <w:rFonts w:hint="cs"/>
          <w:color w:val="000000"/>
          <w:rtl/>
        </w:rPr>
        <w:t xml:space="preserve"> (פרק י"ז סעי' ו')</w:t>
      </w:r>
      <w:r w:rsidR="00EF0458" w:rsidRPr="00EF0458">
        <w:rPr>
          <w:rFonts w:eastAsia="SimSun" w:hint="cs"/>
          <w:rtl/>
          <w:lang w:eastAsia="zh-CN"/>
        </w:rPr>
        <w:t>.</w:t>
      </w:r>
    </w:p>
    <w:p w14:paraId="38D5A032"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א') – "וכן מי שיש לו כתם בבגדו, אסור לו לכבס אפילו את מקום הכתם בלבד, אלא אם כן הכתם מכוער באופן שאי אפשר לצאת עם הבגד כך".</w:t>
      </w:r>
    </w:p>
    <w:p w14:paraId="766F7CB8" w14:textId="77777777" w:rsidR="00A1523A" w:rsidRDefault="007A3D4F" w:rsidP="00A1523A">
      <w:pPr>
        <w:numPr>
          <w:ilvl w:val="3"/>
          <w:numId w:val="6"/>
        </w:numPr>
        <w:jc w:val="both"/>
        <w:rPr>
          <w:rFonts w:eastAsia="SimSun"/>
          <w:lang w:eastAsia="zh-CN"/>
        </w:rPr>
      </w:pPr>
      <w:r>
        <w:rPr>
          <w:rFonts w:eastAsia="SimSun" w:hint="cs"/>
          <w:u w:val="single"/>
          <w:rtl/>
          <w:lang w:eastAsia="zh-CN"/>
        </w:rPr>
        <w:t>חזון עובדיה</w:t>
      </w:r>
      <w:r w:rsidRPr="007A3D4F">
        <w:rPr>
          <w:rFonts w:eastAsia="SimSun" w:hint="cs"/>
          <w:rtl/>
          <w:lang w:eastAsia="zh-CN"/>
        </w:rPr>
        <w:t xml:space="preserve"> (</w:t>
      </w:r>
      <w:r w:rsidR="00B1199D">
        <w:rPr>
          <w:rFonts w:eastAsia="SimSun" w:hint="cs"/>
          <w:rtl/>
          <w:lang w:eastAsia="zh-CN"/>
        </w:rPr>
        <w:t>ארבע תעניות</w:t>
      </w:r>
      <w:r w:rsidRPr="007A3D4F">
        <w:rPr>
          <w:rFonts w:eastAsia="SimSun" w:hint="cs"/>
          <w:rtl/>
          <w:lang w:eastAsia="zh-CN"/>
        </w:rPr>
        <w:t xml:space="preserve"> עמ' רל"ג) – "חליפה של שבת שנפל עליה כתם, ואין לו חליפה אחרת לשבת, מותר לכבס מקום הכתם אף בשבועה שחל בו תשעה </w:t>
      </w:r>
      <w:r w:rsidR="00ED015E">
        <w:rPr>
          <w:rFonts w:eastAsia="SimSun" w:hint="cs"/>
          <w:rtl/>
          <w:lang w:eastAsia="zh-CN"/>
        </w:rPr>
        <w:t>באב, שכל שעושה לכבוד השבת מותר".</w:t>
      </w:r>
    </w:p>
    <w:p w14:paraId="2E10A7E4" w14:textId="77777777" w:rsidR="007A3D4F" w:rsidRPr="00A1523A" w:rsidRDefault="007A3D4F" w:rsidP="00A1523A">
      <w:pPr>
        <w:ind w:left="567"/>
        <w:jc w:val="both"/>
        <w:rPr>
          <w:rFonts w:eastAsia="SimSun"/>
          <w:lang w:eastAsia="zh-CN"/>
        </w:rPr>
      </w:pPr>
      <w:r w:rsidRPr="00A1523A">
        <w:rPr>
          <w:rFonts w:eastAsia="SimSun" w:hint="cs"/>
          <w:u w:val="single"/>
          <w:rtl/>
          <w:lang w:eastAsia="zh-CN"/>
        </w:rPr>
        <w:t>חזון עובדיה</w:t>
      </w:r>
      <w:r w:rsidR="004449F8" w:rsidRPr="00A1523A">
        <w:rPr>
          <w:rFonts w:eastAsia="SimSun" w:hint="cs"/>
          <w:rtl/>
          <w:lang w:eastAsia="zh-CN"/>
        </w:rPr>
        <w:t xml:space="preserve"> (אבילות</w:t>
      </w:r>
      <w:r w:rsidRPr="00A1523A">
        <w:rPr>
          <w:rFonts w:eastAsia="SimSun" w:hint="cs"/>
          <w:rtl/>
          <w:lang w:eastAsia="zh-CN"/>
        </w:rPr>
        <w:t xml:space="preserve"> ח"ב עמ' רפ"ה</w:t>
      </w:r>
      <w:r w:rsidR="00A1523A" w:rsidRPr="00A1523A">
        <w:rPr>
          <w:rFonts w:eastAsia="SimSun" w:hint="cs"/>
          <w:rtl/>
          <w:lang w:eastAsia="zh-CN"/>
        </w:rPr>
        <w:t xml:space="preserve"> ד"ה כתם</w:t>
      </w:r>
      <w:r w:rsidRPr="00A1523A">
        <w:rPr>
          <w:rFonts w:eastAsia="SimSun" w:hint="cs"/>
          <w:rtl/>
          <w:lang w:eastAsia="zh-CN"/>
        </w:rPr>
        <w:t>) – "כתם שנפל על בגד בימי האבל. נראה שמותר לכבסו בחומרי ניקוי, או במגבת רטובה, שאם</w:t>
      </w:r>
      <w:r w:rsidR="00A1523A">
        <w:rPr>
          <w:rFonts w:eastAsia="SimSun" w:hint="cs"/>
          <w:rtl/>
          <w:lang w:eastAsia="zh-CN"/>
        </w:rPr>
        <w:t xml:space="preserve"> לא יכבסנו עתה ישאר רישומו תמיד</w:t>
      </w:r>
      <w:r w:rsidRPr="00A1523A">
        <w:rPr>
          <w:rFonts w:eastAsia="SimSun" w:hint="cs"/>
          <w:rtl/>
          <w:lang w:eastAsia="zh-CN"/>
        </w:rPr>
        <w:t>"</w:t>
      </w:r>
      <w:r w:rsidR="00A1523A">
        <w:rPr>
          <w:rFonts w:eastAsia="SimSun" w:hint="cs"/>
          <w:rtl/>
          <w:lang w:eastAsia="zh-CN"/>
        </w:rPr>
        <w:t>.</w:t>
      </w:r>
    </w:p>
    <w:p w14:paraId="500591D8" w14:textId="77777777" w:rsidR="00EF0458" w:rsidRDefault="00EF0458" w:rsidP="00EF0458">
      <w:pPr>
        <w:jc w:val="both"/>
        <w:rPr>
          <w:rFonts w:eastAsia="SimSun"/>
          <w:rtl/>
          <w:lang w:eastAsia="zh-CN"/>
        </w:rPr>
      </w:pPr>
    </w:p>
    <w:p w14:paraId="00B8F845" w14:textId="77777777" w:rsidR="0008711F" w:rsidRDefault="0008711F" w:rsidP="0008711F">
      <w:pPr>
        <w:numPr>
          <w:ilvl w:val="1"/>
          <w:numId w:val="6"/>
        </w:numPr>
        <w:jc w:val="both"/>
        <w:rPr>
          <w:rFonts w:eastAsia="SimSun"/>
          <w:lang w:eastAsia="zh-CN"/>
        </w:rPr>
      </w:pPr>
      <w:r w:rsidRPr="00D55F19">
        <w:rPr>
          <w:rFonts w:eastAsia="SimSun" w:hint="cs"/>
          <w:b/>
          <w:bCs/>
          <w:rtl/>
          <w:lang w:eastAsia="zh-CN"/>
        </w:rPr>
        <w:t>גיהוץ שלנו</w:t>
      </w:r>
      <w:r>
        <w:rPr>
          <w:rFonts w:eastAsia="SimSun" w:hint="cs"/>
          <w:rtl/>
          <w:lang w:eastAsia="zh-CN"/>
        </w:rPr>
        <w:t>.</w:t>
      </w:r>
    </w:p>
    <w:p w14:paraId="531918A7" w14:textId="77777777" w:rsidR="0008711F" w:rsidRDefault="0008711F" w:rsidP="0008711F">
      <w:pPr>
        <w:numPr>
          <w:ilvl w:val="2"/>
          <w:numId w:val="6"/>
        </w:numPr>
        <w:jc w:val="both"/>
        <w:rPr>
          <w:rFonts w:eastAsia="SimSun"/>
          <w:lang w:eastAsia="zh-CN"/>
        </w:rPr>
      </w:pPr>
      <w:r>
        <w:rPr>
          <w:rFonts w:eastAsia="SimSun" w:hint="cs"/>
          <w:rtl/>
          <w:lang w:eastAsia="zh-CN"/>
        </w:rPr>
        <w:t>מיקל</w:t>
      </w:r>
      <w:r w:rsidR="001E7519">
        <w:rPr>
          <w:rFonts w:eastAsia="SimSun" w:hint="cs"/>
          <w:rtl/>
          <w:lang w:eastAsia="zh-CN"/>
        </w:rPr>
        <w:t>.</w:t>
      </w:r>
    </w:p>
    <w:p w14:paraId="04D3913E" w14:textId="77777777" w:rsidR="0008711F" w:rsidRDefault="0008711F" w:rsidP="0016143C">
      <w:pPr>
        <w:numPr>
          <w:ilvl w:val="3"/>
          <w:numId w:val="6"/>
        </w:numPr>
        <w:jc w:val="both"/>
        <w:rPr>
          <w:rFonts w:eastAsia="SimSun"/>
          <w:lang w:eastAsia="zh-CN"/>
        </w:rPr>
      </w:pPr>
      <w:r w:rsidRPr="00D55F19">
        <w:rPr>
          <w:rFonts w:eastAsia="SimSun" w:hint="cs"/>
          <w:u w:val="single"/>
          <w:rtl/>
          <w:lang w:eastAsia="zh-CN"/>
        </w:rPr>
        <w:t>חזון עובדיה</w:t>
      </w:r>
      <w:r>
        <w:rPr>
          <w:rFonts w:eastAsia="SimSun" w:hint="cs"/>
          <w:rtl/>
          <w:lang w:eastAsia="zh-CN"/>
        </w:rPr>
        <w:t xml:space="preserve"> (</w:t>
      </w:r>
      <w:r w:rsidR="0027705E">
        <w:rPr>
          <w:rFonts w:eastAsia="SimSun" w:hint="cs"/>
          <w:rtl/>
          <w:lang w:eastAsia="zh-CN"/>
        </w:rPr>
        <w:t>ארבע תעניות</w:t>
      </w:r>
      <w:r>
        <w:rPr>
          <w:rFonts w:eastAsia="SimSun" w:hint="cs"/>
          <w:rtl/>
          <w:lang w:eastAsia="zh-CN"/>
        </w:rPr>
        <w:t xml:space="preserve"> עמ' רל"ח </w:t>
      </w:r>
      <w:r w:rsidR="007E64AD">
        <w:rPr>
          <w:rFonts w:eastAsia="SimSun" w:hint="cs"/>
          <w:rtl/>
          <w:lang w:eastAsia="zh-CN"/>
        </w:rPr>
        <w:t>אות</w:t>
      </w:r>
      <w:r>
        <w:rPr>
          <w:rFonts w:eastAsia="SimSun" w:hint="cs"/>
          <w:rtl/>
          <w:lang w:eastAsia="zh-CN"/>
        </w:rPr>
        <w:t xml:space="preserve"> </w:t>
      </w:r>
      <w:r w:rsidR="007E64AD">
        <w:rPr>
          <w:rFonts w:eastAsia="SimSun" w:hint="cs"/>
          <w:rtl/>
          <w:lang w:eastAsia="zh-CN"/>
        </w:rPr>
        <w:t>ו'</w:t>
      </w:r>
      <w:r w:rsidR="0016143C">
        <w:rPr>
          <w:rFonts w:eastAsia="SimSun" w:hint="cs"/>
          <w:rtl/>
          <w:lang w:eastAsia="zh-CN"/>
        </w:rPr>
        <w:t xml:space="preserve">, </w:t>
      </w:r>
      <w:r w:rsidR="0016143C">
        <w:rPr>
          <w:rFonts w:eastAsia="SimSun"/>
          <w:rtl/>
          <w:lang w:eastAsia="zh-CN"/>
        </w:rPr>
        <w:t>מעין אומר ח"ג פרק ד' סי' כ"</w:t>
      </w:r>
      <w:r w:rsidR="0016143C">
        <w:rPr>
          <w:rFonts w:eastAsia="SimSun" w:hint="cs"/>
          <w:rtl/>
          <w:lang w:eastAsia="zh-CN"/>
        </w:rPr>
        <w:t>ח</w:t>
      </w:r>
      <w:r>
        <w:rPr>
          <w:rFonts w:eastAsia="SimSun" w:hint="cs"/>
          <w:rtl/>
          <w:lang w:eastAsia="zh-CN"/>
        </w:rPr>
        <w:t xml:space="preserve">) </w:t>
      </w:r>
      <w:r>
        <w:rPr>
          <w:rFonts w:eastAsia="SimSun"/>
          <w:rtl/>
          <w:lang w:eastAsia="zh-CN"/>
        </w:rPr>
        <w:t>–</w:t>
      </w:r>
      <w:r>
        <w:rPr>
          <w:rFonts w:eastAsia="SimSun" w:hint="cs"/>
          <w:rtl/>
          <w:lang w:eastAsia="zh-CN"/>
        </w:rPr>
        <w:t xml:space="preserve"> "מותר לגהץ במגהץ חם את בגדיו אפילו בשבוע שחל בו ט' באב, וכלן חולצה מכובסת שכבר לבשה קודם לכן, מותר לגהץ אותה".</w:t>
      </w:r>
    </w:p>
    <w:p w14:paraId="4377BCE8" w14:textId="77777777" w:rsidR="0008711F" w:rsidRDefault="0008711F" w:rsidP="0008711F">
      <w:pPr>
        <w:numPr>
          <w:ilvl w:val="2"/>
          <w:numId w:val="6"/>
        </w:numPr>
        <w:jc w:val="both"/>
        <w:rPr>
          <w:rFonts w:eastAsia="SimSun"/>
          <w:lang w:eastAsia="zh-CN"/>
        </w:rPr>
      </w:pPr>
      <w:r w:rsidRPr="008147EB">
        <w:rPr>
          <w:rFonts w:eastAsia="SimSun" w:hint="cs"/>
          <w:rtl/>
          <w:lang w:eastAsia="zh-CN"/>
        </w:rPr>
        <w:t>מחמיר.</w:t>
      </w:r>
    </w:p>
    <w:p w14:paraId="6396F1C3" w14:textId="77777777" w:rsidR="00123B9D" w:rsidRPr="00123B9D" w:rsidRDefault="00BC59C1" w:rsidP="00BC59C1">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0F768B">
        <w:rPr>
          <w:rtl/>
        </w:rPr>
        <w:t xml:space="preserve"> עמ' </w:t>
      </w:r>
      <w:r w:rsidR="000F768B">
        <w:rPr>
          <w:rFonts w:hint="cs"/>
          <w:rtl/>
        </w:rPr>
        <w:t>ר'</w:t>
      </w:r>
      <w:r w:rsidR="000F768B">
        <w:rPr>
          <w:rtl/>
        </w:rPr>
        <w:t xml:space="preserve"> אות </w:t>
      </w:r>
      <w:r w:rsidR="000F768B">
        <w:rPr>
          <w:rFonts w:hint="cs"/>
          <w:rtl/>
        </w:rPr>
        <w:t xml:space="preserve">קי"ב) </w:t>
      </w:r>
      <w:r w:rsidR="000F768B">
        <w:rPr>
          <w:rtl/>
        </w:rPr>
        <w:t>–</w:t>
      </w:r>
      <w:r w:rsidR="000F768B">
        <w:rPr>
          <w:rFonts w:hint="cs"/>
          <w:rtl/>
        </w:rPr>
        <w:t xml:space="preserve"> "אסור</w:t>
      </w:r>
      <w:r w:rsidR="000F768B">
        <w:rPr>
          <w:rFonts w:eastAsia="SimSun"/>
          <w:rtl/>
          <w:lang w:eastAsia="zh-CN"/>
        </w:rPr>
        <w:t>"</w:t>
      </w:r>
      <w:r w:rsidR="000F768B">
        <w:rPr>
          <w:rFonts w:eastAsia="SimSun" w:hint="cs"/>
          <w:rtl/>
          <w:lang w:eastAsia="zh-CN"/>
        </w:rPr>
        <w:t>.</w:t>
      </w:r>
    </w:p>
    <w:p w14:paraId="30C5ABBE" w14:textId="77777777" w:rsidR="0008711F" w:rsidRPr="008147EB" w:rsidRDefault="0008711F" w:rsidP="0008711F">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w:t>
      </w:r>
      <w:r>
        <w:rPr>
          <w:rFonts w:eastAsia="SimSun" w:hint="cs"/>
          <w:rtl/>
          <w:lang w:eastAsia="zh-CN"/>
        </w:rPr>
        <w:t>ע"ה</w:t>
      </w:r>
      <w:r w:rsidRPr="00EF0458">
        <w:rPr>
          <w:rFonts w:eastAsia="SimSun" w:hint="cs"/>
          <w:rtl/>
          <w:lang w:eastAsia="zh-CN"/>
        </w:rPr>
        <w:t>)</w:t>
      </w:r>
      <w:r>
        <w:rPr>
          <w:rFonts w:eastAsia="SimSun" w:hint="cs"/>
          <w:rtl/>
          <w:lang w:eastAsia="zh-CN"/>
        </w:rPr>
        <w:t>.</w:t>
      </w:r>
    </w:p>
    <w:p w14:paraId="2A5A7310" w14:textId="77777777" w:rsidR="0008711F" w:rsidRDefault="00903BC8" w:rsidP="0008711F">
      <w:pPr>
        <w:numPr>
          <w:ilvl w:val="2"/>
          <w:numId w:val="6"/>
        </w:numPr>
        <w:jc w:val="both"/>
        <w:rPr>
          <w:rFonts w:eastAsia="SimSun"/>
          <w:lang w:eastAsia="zh-CN"/>
        </w:rPr>
      </w:pPr>
      <w:r>
        <w:rPr>
          <w:rFonts w:eastAsia="SimSun" w:hint="cs"/>
          <w:rtl/>
          <w:lang w:eastAsia="zh-CN"/>
        </w:rPr>
        <w:t>מראי מקומות</w:t>
      </w:r>
      <w:r w:rsidR="0008711F">
        <w:rPr>
          <w:rFonts w:eastAsia="SimSun" w:hint="cs"/>
          <w:rtl/>
          <w:lang w:eastAsia="zh-CN"/>
        </w:rPr>
        <w:t>.</w:t>
      </w:r>
    </w:p>
    <w:p w14:paraId="6AFCFAE3" w14:textId="77777777" w:rsidR="0091727F" w:rsidRPr="0091727F" w:rsidRDefault="0091727F" w:rsidP="0091727F">
      <w:pPr>
        <w:numPr>
          <w:ilvl w:val="3"/>
          <w:numId w:val="6"/>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ס</w:t>
      </w:r>
      <w:r w:rsidRPr="009D7B8F">
        <w:rPr>
          <w:rFonts w:eastAsia="SimSun"/>
          <w:rtl/>
          <w:lang w:eastAsia="zh-CN"/>
        </w:rPr>
        <w:t>"ד) – "</w:t>
      </w:r>
      <w:r w:rsidRPr="0091727F">
        <w:rPr>
          <w:rFonts w:eastAsia="SimSun" w:hint="cs"/>
          <w:b/>
          <w:bCs/>
          <w:rtl/>
          <w:lang w:eastAsia="zh-CN"/>
        </w:rPr>
        <w:t>האם אפשר להתיר לגהץ בגד לא נקי</w:t>
      </w:r>
      <w:r>
        <w:rPr>
          <w:rFonts w:eastAsia="SimSun" w:hint="cs"/>
          <w:rtl/>
          <w:lang w:eastAsia="zh-CN"/>
        </w:rPr>
        <w:t>, בתוך ט' הימים, וכך ללובשו, שהוא שאלני האם מותר לו כך לעשות, לה'קאפוטה' היומית שהוא לובש, כדי שיהיה יותר נאה כשחוזר לא"י קודם ט' באב. וחשבתי שאולי כן יש להתירו, דמה שאסרו גיהוץ, פירושו גיהוץ נוסף לכיבוס, שמגהצים בגד מכובס. אבל בלקחת בגד לא נקי, וכך לגהצו, אפשר שבכלל לא נאסר. ושאלתי רבינו והשיב רבינו שאף שאפשר, ומסתבר, שגיהוץ שלנו אינו הגיהוץ שהיה בזמן חז"ל, מ"מ עדיין אסור. דעיקר האיסור היה, שלא לעשות שום דבר ליפות הבגדים. ובטח, מצד הסברא, יש לכלול בזה גיהוץ שלנו, אף בבגדים לא לגמרי נקיים".</w:t>
      </w:r>
    </w:p>
    <w:p w14:paraId="0631BAA6" w14:textId="77777777" w:rsidR="0008711F" w:rsidRDefault="0008711F" w:rsidP="0008711F">
      <w:pPr>
        <w:numPr>
          <w:ilvl w:val="3"/>
          <w:numId w:val="6"/>
        </w:numPr>
        <w:jc w:val="both"/>
        <w:rPr>
          <w:rFonts w:eastAsia="SimSun"/>
          <w:lang w:eastAsia="zh-CN"/>
        </w:rPr>
      </w:pPr>
      <w:r w:rsidRPr="00D55F19">
        <w:rPr>
          <w:rFonts w:eastAsia="SimSun" w:hint="cs"/>
          <w:u w:val="single"/>
          <w:rtl/>
          <w:lang w:eastAsia="zh-CN"/>
        </w:rPr>
        <w:t>אור לציון</w:t>
      </w:r>
      <w:r w:rsidRPr="00CF3BD1">
        <w:rPr>
          <w:rFonts w:eastAsia="SimSun" w:hint="cs"/>
          <w:rtl/>
          <w:lang w:eastAsia="zh-CN"/>
        </w:rPr>
        <w:t xml:space="preserve"> (ח"ג</w:t>
      </w:r>
      <w:r w:rsidRPr="00352356">
        <w:rPr>
          <w:rtl/>
        </w:rPr>
        <w:t xml:space="preserve"> </w:t>
      </w:r>
      <w:r>
        <w:rPr>
          <w:rFonts w:hint="cs"/>
          <w:rtl/>
        </w:rPr>
        <w:t xml:space="preserve">פרק כ"ז הע' ב') </w:t>
      </w:r>
      <w:r>
        <w:rPr>
          <w:rtl/>
        </w:rPr>
        <w:t>–</w:t>
      </w:r>
      <w:r>
        <w:rPr>
          <w:rFonts w:hint="cs"/>
          <w:rtl/>
        </w:rPr>
        <w:t xml:space="preserve"> "</w:t>
      </w:r>
      <w:r w:rsidRPr="00504846">
        <w:rPr>
          <w:rFonts w:eastAsia="SimSun"/>
          <w:rtl/>
          <w:lang w:eastAsia="zh-CN"/>
        </w:rPr>
        <w:t xml:space="preserve">אין לגהץ בגדים בשבוע שחל בו תשעה באב, בין לגהץ וללבוש ובין לגהץ ולהניח אחר ת"ב. </w:t>
      </w:r>
      <w:r w:rsidRPr="00504846">
        <w:rPr>
          <w:rFonts w:eastAsia="SimSun"/>
          <w:b/>
          <w:bCs/>
          <w:rtl/>
          <w:lang w:eastAsia="zh-CN"/>
        </w:rPr>
        <w:t>ואפשר</w:t>
      </w:r>
      <w:r w:rsidRPr="00504846">
        <w:rPr>
          <w:rFonts w:eastAsia="SimSun"/>
          <w:rtl/>
          <w:lang w:eastAsia="zh-CN"/>
        </w:rPr>
        <w:t xml:space="preserve"> שבגדים שאינם לבנים מותר לגהץ</w:t>
      </w:r>
      <w:r w:rsidRPr="00504846">
        <w:rPr>
          <w:rFonts w:eastAsia="SimSun" w:hint="cs"/>
          <w:rtl/>
          <w:lang w:eastAsia="zh-CN"/>
        </w:rPr>
        <w:t>".</w:t>
      </w:r>
    </w:p>
    <w:p w14:paraId="3CD2203C" w14:textId="77777777" w:rsidR="0008711F" w:rsidRPr="00526891" w:rsidRDefault="0008711F" w:rsidP="0008711F">
      <w:pPr>
        <w:numPr>
          <w:ilvl w:val="3"/>
          <w:numId w:val="6"/>
        </w:numPr>
        <w:jc w:val="both"/>
        <w:rPr>
          <w:rFonts w:eastAsia="SimSun"/>
          <w:b/>
          <w:color w:val="000000"/>
          <w:lang w:eastAsia="zh-CN"/>
        </w:rPr>
      </w:pPr>
      <w:r>
        <w:rPr>
          <w:rFonts w:eastAsia="SimSun"/>
          <w:color w:val="000000"/>
          <w:u w:val="single"/>
          <w:rtl/>
          <w:lang w:eastAsia="zh-CN"/>
        </w:rPr>
        <w:t>הגר"י ברקוביץ</w:t>
      </w:r>
      <w:r>
        <w:rPr>
          <w:rFonts w:eastAsia="SimSun"/>
          <w:color w:val="000000"/>
          <w:rtl/>
          <w:lang w:eastAsia="zh-CN"/>
        </w:rPr>
        <w:t xml:space="preserve"> שליט"א (</w:t>
      </w:r>
      <w:r w:rsidR="00E75DC9">
        <w:rPr>
          <w:rFonts w:eastAsia="SimSun"/>
          <w:color w:val="000000"/>
          <w:rtl/>
          <w:lang w:eastAsia="zh-CN"/>
        </w:rPr>
        <w:t>מכתב במייל</w:t>
      </w:r>
      <w:r>
        <w:rPr>
          <w:rFonts w:eastAsia="SimSun"/>
          <w:color w:val="000000"/>
          <w:rtl/>
          <w:lang w:eastAsia="zh-CN"/>
        </w:rPr>
        <w:t xml:space="preserve">) </w:t>
      </w:r>
      <w:r>
        <w:rPr>
          <w:rFonts w:eastAsia="SimSun" w:hint="cs"/>
          <w:color w:val="000000"/>
          <w:rtl/>
          <w:lang w:eastAsia="zh-CN"/>
        </w:rPr>
        <w:t>-</w:t>
      </w:r>
    </w:p>
    <w:p w14:paraId="642B84E5" w14:textId="77777777" w:rsidR="0082090B" w:rsidRDefault="0008711F" w:rsidP="0008711F">
      <w:pPr>
        <w:bidi w:val="0"/>
        <w:ind w:right="540"/>
        <w:jc w:val="both"/>
        <w:rPr>
          <w:color w:val="222222"/>
        </w:rPr>
      </w:pPr>
      <w:r w:rsidRPr="003E2EC1">
        <w:rPr>
          <w:color w:val="222222"/>
          <w:shd w:val="clear" w:color="auto" w:fill="FFFFFF"/>
        </w:rPr>
        <w:t xml:space="preserve">Rebbi has said in the past that dry ironing is fine during 9 days as its not </w:t>
      </w:r>
      <w:r w:rsidRPr="003E2EC1">
        <w:rPr>
          <w:color w:val="222222"/>
          <w:shd w:val="clear" w:color="auto" w:fill="FFFFFF"/>
          <w:rtl/>
        </w:rPr>
        <w:t>גיהוץ</w:t>
      </w:r>
      <w:r w:rsidRPr="003E2EC1">
        <w:rPr>
          <w:color w:val="222222"/>
          <w:shd w:val="clear" w:color="auto" w:fill="FFFFFF"/>
        </w:rPr>
        <w:t>, does that mean that its ok to use a regular steam iron (</w:t>
      </w:r>
      <w:r w:rsidR="002230C6" w:rsidRPr="003E2EC1">
        <w:rPr>
          <w:color w:val="222222"/>
          <w:shd w:val="clear" w:color="auto" w:fill="FFFFFF"/>
        </w:rPr>
        <w:t>i.e.</w:t>
      </w:r>
      <w:r w:rsidRPr="003E2EC1">
        <w:rPr>
          <w:color w:val="222222"/>
          <w:shd w:val="clear" w:color="auto" w:fill="FFFFFF"/>
        </w:rPr>
        <w:t xml:space="preserve"> one with some water in it)?</w:t>
      </w:r>
    </w:p>
    <w:p w14:paraId="749642FE" w14:textId="77777777" w:rsidR="0008711F" w:rsidRPr="009C0650" w:rsidRDefault="0008711F" w:rsidP="0082090B">
      <w:pPr>
        <w:bidi w:val="0"/>
        <w:ind w:right="540"/>
        <w:jc w:val="both"/>
        <w:rPr>
          <w:color w:val="222222"/>
          <w:shd w:val="clear" w:color="auto" w:fill="FFFFFF"/>
        </w:rPr>
      </w:pPr>
      <w:r w:rsidRPr="003E2EC1">
        <w:rPr>
          <w:color w:val="222222"/>
          <w:shd w:val="clear" w:color="auto" w:fill="FFFFFF"/>
        </w:rPr>
        <w:t>R' Y. Berkovits wrote:</w:t>
      </w:r>
      <w:r w:rsidRPr="003E2EC1">
        <w:rPr>
          <w:color w:val="222222"/>
        </w:rPr>
        <w:t xml:space="preserve"> </w:t>
      </w:r>
      <w:r w:rsidRPr="003E2EC1">
        <w:rPr>
          <w:color w:val="222222"/>
          <w:shd w:val="clear" w:color="auto" w:fill="FFFFFF"/>
        </w:rPr>
        <w:t>No - that’s not dry. On</w:t>
      </w:r>
      <w:r>
        <w:rPr>
          <w:color w:val="222222"/>
          <w:shd w:val="clear" w:color="auto" w:fill="FFFFFF"/>
        </w:rPr>
        <w:t>ly without any water or steam</w:t>
      </w:r>
      <w:r w:rsidR="0015108D">
        <w:rPr>
          <w:color w:val="222222"/>
          <w:shd w:val="clear" w:color="auto" w:fill="FFFFFF"/>
        </w:rPr>
        <w:t>.</w:t>
      </w:r>
    </w:p>
    <w:p w14:paraId="43950980" w14:textId="77777777" w:rsidR="0008711F" w:rsidRPr="0008711F" w:rsidRDefault="0008711F" w:rsidP="00EF0458">
      <w:pPr>
        <w:jc w:val="both"/>
        <w:rPr>
          <w:rFonts w:eastAsia="SimSun"/>
          <w:lang w:eastAsia="zh-CN"/>
        </w:rPr>
      </w:pPr>
    </w:p>
    <w:p w14:paraId="479A5DD3" w14:textId="77777777" w:rsidR="00D55F19" w:rsidRDefault="00D55F19" w:rsidP="009167E0">
      <w:pPr>
        <w:numPr>
          <w:ilvl w:val="1"/>
          <w:numId w:val="6"/>
        </w:numPr>
        <w:jc w:val="both"/>
        <w:rPr>
          <w:rFonts w:eastAsia="SimSun"/>
          <w:lang w:eastAsia="zh-CN"/>
        </w:rPr>
      </w:pPr>
      <w:r w:rsidRPr="00D55F19">
        <w:rPr>
          <w:rFonts w:eastAsia="SimSun" w:hint="cs"/>
          <w:b/>
          <w:bCs/>
          <w:rtl/>
          <w:lang w:eastAsia="zh-CN"/>
        </w:rPr>
        <w:t>כיבוס ע"י ניקוי יבש</w:t>
      </w:r>
      <w:r>
        <w:rPr>
          <w:rFonts w:eastAsia="SimSun" w:hint="cs"/>
          <w:rtl/>
          <w:lang w:eastAsia="zh-CN"/>
        </w:rPr>
        <w:t xml:space="preserve"> </w:t>
      </w:r>
      <w:r>
        <w:rPr>
          <w:rFonts w:eastAsia="SimSun"/>
          <w:lang w:eastAsia="zh-CN"/>
        </w:rPr>
        <w:t>(dry clean</w:t>
      </w:r>
      <w:r w:rsidR="009167E0">
        <w:rPr>
          <w:rFonts w:eastAsia="SimSun"/>
          <w:lang w:eastAsia="zh-CN"/>
        </w:rPr>
        <w:t>ing</w:t>
      </w:r>
      <w:r>
        <w:rPr>
          <w:rFonts w:eastAsia="SimSun"/>
          <w:lang w:eastAsia="zh-CN"/>
        </w:rPr>
        <w:t>)</w:t>
      </w:r>
      <w:r>
        <w:rPr>
          <w:rFonts w:eastAsia="SimSun" w:hint="cs"/>
          <w:rtl/>
          <w:lang w:eastAsia="zh-CN"/>
        </w:rPr>
        <w:t>.</w:t>
      </w:r>
    </w:p>
    <w:p w14:paraId="080E37D4" w14:textId="77777777" w:rsidR="007554E9" w:rsidRDefault="007554E9" w:rsidP="00F41B64">
      <w:pPr>
        <w:numPr>
          <w:ilvl w:val="2"/>
          <w:numId w:val="6"/>
        </w:numPr>
        <w:jc w:val="both"/>
        <w:rPr>
          <w:rFonts w:eastAsia="SimSun"/>
          <w:lang w:eastAsia="zh-CN"/>
        </w:rPr>
      </w:pPr>
      <w:r>
        <w:rPr>
          <w:rFonts w:eastAsia="SimSun" w:hint="cs"/>
          <w:rtl/>
          <w:lang w:eastAsia="zh-CN"/>
        </w:rPr>
        <w:t>מחמיר, נכלל באיסור כיבוס.</w:t>
      </w:r>
    </w:p>
    <w:p w14:paraId="24808121" w14:textId="77777777" w:rsidR="00D55F19" w:rsidRDefault="00D55F19" w:rsidP="0017089C">
      <w:pPr>
        <w:numPr>
          <w:ilvl w:val="3"/>
          <w:numId w:val="6"/>
        </w:numPr>
        <w:jc w:val="both"/>
        <w:rPr>
          <w:rFonts w:eastAsia="SimSun"/>
          <w:lang w:eastAsia="zh-CN"/>
        </w:rPr>
      </w:pPr>
      <w:r w:rsidRPr="005F0C75">
        <w:rPr>
          <w:rFonts w:eastAsia="SimSun" w:hint="cs"/>
          <w:u w:val="single"/>
          <w:rtl/>
          <w:lang w:eastAsia="zh-CN"/>
        </w:rPr>
        <w:t>אג"מ</w:t>
      </w:r>
      <w:r w:rsidRPr="00FD783E">
        <w:rPr>
          <w:rFonts w:eastAsia="SimSun" w:hint="cs"/>
          <w:rtl/>
          <w:lang w:eastAsia="zh-CN"/>
        </w:rPr>
        <w:t xml:space="preserve"> (או"ח ח"ג סי' ע"ט) </w:t>
      </w:r>
      <w:r w:rsidRPr="00FD783E">
        <w:rPr>
          <w:rFonts w:eastAsia="SimSun"/>
          <w:rtl/>
          <w:lang w:eastAsia="zh-CN"/>
        </w:rPr>
        <w:t>–</w:t>
      </w:r>
      <w:r w:rsidRPr="00FD783E">
        <w:rPr>
          <w:rFonts w:eastAsia="SimSun" w:hint="cs"/>
          <w:rtl/>
          <w:lang w:eastAsia="zh-CN"/>
        </w:rPr>
        <w:t xml:space="preserve"> "</w:t>
      </w:r>
      <w:r w:rsidRPr="00FD783E">
        <w:rPr>
          <w:rFonts w:eastAsia="SimSun"/>
          <w:rtl/>
          <w:lang w:eastAsia="zh-CN"/>
        </w:rPr>
        <w:t>אך אם ניקוהו כשתיקנוהו ממקומות שהיו שם רבב ושאר לכלוכין מסתבר שהוא ככבוס ממש, כהא דבמדינה זו נותנין את הבגדים לחנויות של קלינערס בעת שצריכין לילך לאיזו שמחה וכדומה שהוא ודאי כדין כבוס אף שאינו במעשה כבוס במים אלא מנקין אותן בשאר דברים</w:t>
      </w:r>
      <w:r w:rsidR="00F41B64">
        <w:rPr>
          <w:rFonts w:eastAsia="SimSun" w:hint="cs"/>
          <w:rtl/>
          <w:lang w:eastAsia="zh-CN"/>
        </w:rPr>
        <w:t>".</w:t>
      </w:r>
    </w:p>
    <w:p w14:paraId="70E6A2E8" w14:textId="77777777" w:rsidR="00D55F19" w:rsidRDefault="00D55F19" w:rsidP="007554E9">
      <w:pPr>
        <w:numPr>
          <w:ilvl w:val="3"/>
          <w:numId w:val="6"/>
        </w:numPr>
        <w:jc w:val="both"/>
        <w:rPr>
          <w:rFonts w:eastAsia="SimSun"/>
          <w:lang w:eastAsia="zh-CN"/>
        </w:rPr>
      </w:pPr>
      <w:r w:rsidRPr="00F41B64">
        <w:rPr>
          <w:rFonts w:eastAsia="SimSun" w:hint="cs"/>
          <w:u w:val="single"/>
          <w:rtl/>
          <w:lang w:eastAsia="zh-CN"/>
        </w:rPr>
        <w:t>אור לציון</w:t>
      </w:r>
      <w:r w:rsidR="00F41B64">
        <w:rPr>
          <w:rFonts w:eastAsia="SimSun" w:hint="cs"/>
          <w:rtl/>
          <w:lang w:eastAsia="zh-CN"/>
        </w:rPr>
        <w:t xml:space="preserve"> (ח"ג פרק כ"ז אות א'</w:t>
      </w:r>
      <w:r>
        <w:rPr>
          <w:rFonts w:eastAsia="SimSun" w:hint="cs"/>
          <w:rtl/>
          <w:lang w:eastAsia="zh-CN"/>
        </w:rPr>
        <w:t>)</w:t>
      </w:r>
      <w:r>
        <w:rPr>
          <w:rFonts w:eastAsia="SimSun" w:hint="cs"/>
          <w:lang w:eastAsia="zh-CN"/>
        </w:rPr>
        <w:t xml:space="preserve"> </w:t>
      </w:r>
      <w:r>
        <w:rPr>
          <w:rFonts w:eastAsia="SimSun"/>
          <w:rtl/>
          <w:lang w:eastAsia="zh-CN"/>
        </w:rPr>
        <w:t>–</w:t>
      </w:r>
      <w:r w:rsidR="00F41B64">
        <w:rPr>
          <w:rFonts w:eastAsia="SimSun" w:hint="cs"/>
          <w:rtl/>
          <w:lang w:eastAsia="zh-CN"/>
        </w:rPr>
        <w:t xml:space="preserve"> "ואף ניקוי יבש בכלל האיסור".</w:t>
      </w:r>
    </w:p>
    <w:p w14:paraId="5B0488E7" w14:textId="77777777" w:rsidR="00431395" w:rsidRPr="00431395" w:rsidRDefault="00431395" w:rsidP="00431395">
      <w:pPr>
        <w:numPr>
          <w:ilvl w:val="3"/>
          <w:numId w:val="6"/>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קס"</w:t>
      </w:r>
      <w:r w:rsidRPr="0035770B">
        <w:rPr>
          <w:rFonts w:eastAsia="SimSun" w:hint="cs"/>
          <w:rtl/>
          <w:lang w:eastAsia="zh-CN"/>
        </w:rPr>
        <w:t>ג</w:t>
      </w:r>
      <w:r w:rsidRPr="0035770B">
        <w:rPr>
          <w:rFonts w:eastAsia="SimSun"/>
          <w:rtl/>
          <w:lang w:eastAsia="zh-CN"/>
        </w:rPr>
        <w:t xml:space="preserve"> אות </w:t>
      </w:r>
      <w:r w:rsidRPr="0035770B">
        <w:rPr>
          <w:rFonts w:eastAsia="SimSun" w:hint="cs"/>
          <w:rtl/>
          <w:lang w:eastAsia="zh-CN"/>
        </w:rPr>
        <w:t>ח'</w:t>
      </w:r>
      <w:r w:rsidRPr="0035770B">
        <w:rPr>
          <w:rFonts w:eastAsia="SimSun"/>
          <w:rtl/>
          <w:lang w:eastAsia="zh-CN"/>
        </w:rPr>
        <w:t>) – "שאלה: האם מותר למסור בגדים למכבסה לניקוי יבש בתשעת הימים (שזה לא כיבוס במים). תשובה: לא".</w:t>
      </w:r>
    </w:p>
    <w:p w14:paraId="5804F20A" w14:textId="77777777" w:rsidR="00867387" w:rsidRDefault="00867387" w:rsidP="00126488">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ט"ז) </w:t>
      </w:r>
      <w:r>
        <w:rPr>
          <w:rFonts w:eastAsia="SimSun"/>
          <w:rtl/>
          <w:lang w:eastAsia="zh-CN"/>
        </w:rPr>
        <w:t>–</w:t>
      </w:r>
      <w:r>
        <w:rPr>
          <w:rFonts w:eastAsia="SimSun" w:hint="cs"/>
          <w:rtl/>
          <w:lang w:eastAsia="zh-CN"/>
        </w:rPr>
        <w:t xml:space="preserve"> "</w:t>
      </w:r>
      <w:r w:rsidR="00126488" w:rsidRPr="00126488">
        <w:rPr>
          <w:rFonts w:eastAsia="SimSun"/>
          <w:rtl/>
          <w:lang w:eastAsia="zh-CN"/>
        </w:rPr>
        <w:t>אסור ליתן בגדים למכבסה לעשות ניקוי יבש (דריי קלינער)</w:t>
      </w:r>
      <w:r w:rsidR="00126488">
        <w:rPr>
          <w:rFonts w:eastAsia="SimSun" w:hint="cs"/>
          <w:rtl/>
          <w:lang w:eastAsia="zh-CN"/>
        </w:rPr>
        <w:t>".</w:t>
      </w:r>
    </w:p>
    <w:p w14:paraId="50C64798" w14:textId="77777777" w:rsidR="003741EA" w:rsidRPr="00867387" w:rsidRDefault="003741EA" w:rsidP="003741EA">
      <w:pPr>
        <w:numPr>
          <w:ilvl w:val="3"/>
          <w:numId w:val="6"/>
        </w:numPr>
        <w:jc w:val="both"/>
        <w:rPr>
          <w:rFonts w:eastAsia="SimSun"/>
          <w:lang w:eastAsia="zh-CN"/>
        </w:rPr>
      </w:pPr>
      <w:r w:rsidRPr="00EF0458">
        <w:rPr>
          <w:rFonts w:hint="cs"/>
          <w:color w:val="000000"/>
          <w:u w:val="single"/>
          <w:rtl/>
        </w:rPr>
        <w:t>נחמת ישראל</w:t>
      </w:r>
      <w:r w:rsidRPr="00EF0458">
        <w:rPr>
          <w:rFonts w:hint="cs"/>
          <w:color w:val="000000"/>
          <w:rtl/>
        </w:rPr>
        <w:t xml:space="preserve"> (פרק י"ז סעי' </w:t>
      </w:r>
      <w:r>
        <w:rPr>
          <w:rFonts w:hint="cs"/>
          <w:color w:val="000000"/>
          <w:rtl/>
        </w:rPr>
        <w:t>ה</w:t>
      </w:r>
      <w:r w:rsidRPr="00EF0458">
        <w:rPr>
          <w:rFonts w:hint="cs"/>
          <w:color w:val="000000"/>
          <w:rtl/>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741EA">
        <w:rPr>
          <w:rFonts w:eastAsia="SimSun"/>
          <w:rtl/>
          <w:lang w:eastAsia="zh-CN"/>
        </w:rPr>
        <w:t>אסור ליתן בגדים למכבסה לנקוי יבש בימים אלו</w:t>
      </w:r>
      <w:r>
        <w:rPr>
          <w:rFonts w:eastAsia="SimSun" w:hint="cs"/>
          <w:rtl/>
          <w:lang w:eastAsia="zh-CN"/>
        </w:rPr>
        <w:t>".</w:t>
      </w:r>
    </w:p>
    <w:p w14:paraId="61B56384" w14:textId="77777777" w:rsidR="007554E9" w:rsidRDefault="007554E9" w:rsidP="007554E9">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ע"</w:t>
      </w:r>
      <w:r>
        <w:rPr>
          <w:rFonts w:eastAsia="SimSun" w:hint="cs"/>
          <w:rtl/>
          <w:lang w:eastAsia="zh-CN"/>
        </w:rPr>
        <w:t>ה</w:t>
      </w:r>
      <w:r w:rsidRPr="00EF0458">
        <w:rPr>
          <w:rFonts w:eastAsia="SimSun" w:hint="cs"/>
          <w:rtl/>
          <w:lang w:eastAsia="zh-CN"/>
        </w:rPr>
        <w:t>)</w:t>
      </w:r>
      <w:r w:rsidRPr="00EF0458">
        <w:rPr>
          <w:rFonts w:hint="cs"/>
          <w:color w:val="000000"/>
          <w:rtl/>
        </w:rPr>
        <w:t>.</w:t>
      </w:r>
    </w:p>
    <w:p w14:paraId="06B79BDE" w14:textId="77777777" w:rsidR="00D55F19" w:rsidRPr="003741EA" w:rsidRDefault="00D55F19" w:rsidP="00D55F19">
      <w:pPr>
        <w:jc w:val="both"/>
        <w:rPr>
          <w:rFonts w:eastAsia="SimSun"/>
          <w:lang w:eastAsia="zh-CN"/>
        </w:rPr>
      </w:pPr>
    </w:p>
    <w:p w14:paraId="4CE3501D" w14:textId="77777777" w:rsidR="009167E0" w:rsidRPr="00EF0458" w:rsidRDefault="009167E0" w:rsidP="009167E0">
      <w:pPr>
        <w:numPr>
          <w:ilvl w:val="1"/>
          <w:numId w:val="6"/>
        </w:numPr>
        <w:jc w:val="both"/>
        <w:rPr>
          <w:rFonts w:eastAsia="SimSun"/>
          <w:lang w:eastAsia="zh-CN"/>
        </w:rPr>
      </w:pPr>
      <w:r w:rsidRPr="00EF0458">
        <w:rPr>
          <w:rFonts w:eastAsia="SimSun" w:hint="cs"/>
          <w:b/>
          <w:bCs/>
          <w:rtl/>
          <w:lang w:eastAsia="zh-CN"/>
        </w:rPr>
        <w:t>מכונת יבוש</w:t>
      </w:r>
      <w:r w:rsidRPr="00EF0458">
        <w:rPr>
          <w:rFonts w:eastAsia="SimSun" w:hint="cs"/>
          <w:rtl/>
          <w:lang w:eastAsia="zh-CN"/>
        </w:rPr>
        <w:t xml:space="preserve"> (</w:t>
      </w:r>
      <w:r w:rsidRPr="00EF0458">
        <w:rPr>
          <w:rFonts w:eastAsia="SimSun"/>
          <w:lang w:eastAsia="zh-CN"/>
        </w:rPr>
        <w:t>dryer</w:t>
      </w:r>
      <w:r w:rsidRPr="00EF0458">
        <w:rPr>
          <w:rFonts w:eastAsia="SimSun" w:hint="cs"/>
          <w:rtl/>
          <w:lang w:eastAsia="zh-CN"/>
        </w:rPr>
        <w:t>).</w:t>
      </w:r>
    </w:p>
    <w:p w14:paraId="478558C7" w14:textId="77777777" w:rsidR="00B7716B" w:rsidRDefault="009167E0" w:rsidP="003741EA">
      <w:pPr>
        <w:numPr>
          <w:ilvl w:val="2"/>
          <w:numId w:val="6"/>
        </w:numPr>
        <w:jc w:val="both"/>
        <w:rPr>
          <w:rFonts w:eastAsia="SimSun"/>
          <w:lang w:eastAsia="zh-CN"/>
        </w:rPr>
      </w:pPr>
      <w:r w:rsidRPr="00EF0458">
        <w:rPr>
          <w:rFonts w:eastAsia="SimSun" w:hint="cs"/>
          <w:rtl/>
          <w:lang w:eastAsia="zh-CN"/>
        </w:rPr>
        <w:t>מיקל</w:t>
      </w:r>
      <w:r w:rsidR="00B7716B">
        <w:rPr>
          <w:rFonts w:eastAsia="SimSun" w:hint="cs"/>
          <w:rtl/>
          <w:lang w:eastAsia="zh-CN"/>
        </w:rPr>
        <w:t>.</w:t>
      </w:r>
    </w:p>
    <w:p w14:paraId="61ABA7E0" w14:textId="77777777" w:rsidR="00B7716B" w:rsidRDefault="009167E0" w:rsidP="00B7716B">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(נחמת ישראל, דפו"ח הע' קע"ה</w:t>
      </w:r>
      <w:r w:rsidR="00B7716B">
        <w:rPr>
          <w:rFonts w:eastAsia="SimSun" w:hint="cs"/>
          <w:rtl/>
          <w:lang w:eastAsia="zh-CN"/>
        </w:rPr>
        <w:t xml:space="preserve">) </w:t>
      </w:r>
      <w:r w:rsidR="00B7716B">
        <w:rPr>
          <w:rFonts w:eastAsia="SimSun"/>
          <w:rtl/>
          <w:lang w:eastAsia="zh-CN"/>
        </w:rPr>
        <w:t>–</w:t>
      </w:r>
      <w:r w:rsidRPr="00EF0458">
        <w:rPr>
          <w:rFonts w:eastAsia="SimSun" w:hint="cs"/>
          <w:rtl/>
          <w:lang w:eastAsia="zh-CN"/>
        </w:rPr>
        <w:t xml:space="preserve"> "שמותר להכניס בגד רטוב במכונת יבוש, ואין לנו לגזור מעצמנו"</w:t>
      </w:r>
      <w:r w:rsidR="00B7716B">
        <w:rPr>
          <w:rFonts w:eastAsia="SimSun" w:hint="cs"/>
          <w:rtl/>
          <w:lang w:eastAsia="zh-CN"/>
        </w:rPr>
        <w:t>.</w:t>
      </w:r>
    </w:p>
    <w:p w14:paraId="1154378F" w14:textId="77777777" w:rsidR="00B7716B" w:rsidRDefault="00736AEC" w:rsidP="00B7716B">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9167E0" w:rsidRPr="00EF0458">
        <w:rPr>
          <w:rFonts w:eastAsia="SimSun" w:hint="cs"/>
          <w:rtl/>
          <w:lang w:eastAsia="zh-CN"/>
        </w:rPr>
        <w:t xml:space="preserve"> פרק י"א סעי' ב')</w:t>
      </w:r>
      <w:r w:rsidR="00B7716B">
        <w:rPr>
          <w:rFonts w:eastAsia="SimSun" w:hint="cs"/>
          <w:rtl/>
          <w:lang w:eastAsia="zh-CN"/>
        </w:rPr>
        <w:t>.</w:t>
      </w:r>
    </w:p>
    <w:p w14:paraId="66E4341A" w14:textId="77777777" w:rsidR="00B7716B" w:rsidRDefault="009167E0" w:rsidP="00B7716B">
      <w:pPr>
        <w:numPr>
          <w:ilvl w:val="3"/>
          <w:numId w:val="6"/>
        </w:numPr>
        <w:jc w:val="both"/>
        <w:rPr>
          <w:rFonts w:eastAsia="SimSun"/>
          <w:lang w:eastAsia="zh-CN"/>
        </w:rPr>
      </w:pPr>
      <w:r w:rsidRPr="009167E0">
        <w:rPr>
          <w:rFonts w:eastAsia="SimSun" w:hint="cs"/>
          <w:u w:val="single"/>
          <w:rtl/>
          <w:lang w:eastAsia="zh-CN"/>
        </w:rPr>
        <w:t>פסקי תשובות</w:t>
      </w:r>
      <w:r>
        <w:rPr>
          <w:rFonts w:eastAsia="SimSun" w:hint="cs"/>
          <w:rtl/>
          <w:lang w:eastAsia="zh-CN"/>
        </w:rPr>
        <w:t xml:space="preserve"> (סוף אות כ"ב</w:t>
      </w:r>
      <w:r w:rsidR="00B7716B">
        <w:rPr>
          <w:rFonts w:eastAsia="SimSun" w:hint="cs"/>
          <w:rtl/>
          <w:lang w:eastAsia="zh-CN"/>
        </w:rPr>
        <w:t xml:space="preserve">) </w:t>
      </w:r>
      <w:r w:rsidR="00B7716B">
        <w:rPr>
          <w:rFonts w:eastAsia="SimSun"/>
          <w:rtl/>
          <w:lang w:eastAsia="zh-CN"/>
        </w:rPr>
        <w:t>–</w:t>
      </w:r>
      <w:r>
        <w:rPr>
          <w:rFonts w:eastAsia="SimSun" w:hint="cs"/>
          <w:rtl/>
          <w:lang w:eastAsia="zh-CN"/>
        </w:rPr>
        <w:t xml:space="preserve"> "ולהכניס למכונת יבוש אין חשש כלל"</w:t>
      </w:r>
      <w:r w:rsidR="00B7716B">
        <w:rPr>
          <w:rFonts w:eastAsia="SimSun" w:hint="cs"/>
          <w:rtl/>
          <w:lang w:eastAsia="zh-CN"/>
        </w:rPr>
        <w:t>.</w:t>
      </w:r>
    </w:p>
    <w:p w14:paraId="5BAFAA67" w14:textId="77777777" w:rsidR="00B7716B" w:rsidRDefault="009167E0" w:rsidP="00B7716B">
      <w:pPr>
        <w:numPr>
          <w:ilvl w:val="3"/>
          <w:numId w:val="6"/>
        </w:numPr>
        <w:jc w:val="both"/>
        <w:rPr>
          <w:rFonts w:eastAsia="SimSun"/>
          <w:lang w:eastAsia="zh-CN"/>
        </w:rPr>
      </w:pPr>
      <w:r w:rsidRPr="00EF0458">
        <w:rPr>
          <w:rFonts w:eastAsia="SimSun" w:hint="cs"/>
          <w:u w:val="single"/>
          <w:rtl/>
          <w:lang w:eastAsia="zh-CN"/>
        </w:rPr>
        <w:t>נחמת ישראל</w:t>
      </w:r>
      <w:r w:rsidRPr="00EF0458">
        <w:rPr>
          <w:rFonts w:eastAsia="SimSun" w:hint="cs"/>
          <w:rtl/>
          <w:lang w:eastAsia="zh-CN"/>
        </w:rPr>
        <w:t xml:space="preserve"> (פרק י"ז סעי' י"ד</w:t>
      </w:r>
      <w:r w:rsidR="00B7716B">
        <w:rPr>
          <w:rFonts w:eastAsia="SimSun" w:hint="cs"/>
          <w:rtl/>
          <w:lang w:eastAsia="zh-CN"/>
        </w:rPr>
        <w:t xml:space="preserve">) </w:t>
      </w:r>
      <w:r w:rsidR="00B7716B">
        <w:rPr>
          <w:rFonts w:eastAsia="SimSun"/>
          <w:rtl/>
          <w:lang w:eastAsia="zh-CN"/>
        </w:rPr>
        <w:t>–</w:t>
      </w:r>
      <w:r w:rsidR="003741EA">
        <w:rPr>
          <w:rFonts w:eastAsia="SimSun" w:hint="cs"/>
          <w:rtl/>
          <w:lang w:eastAsia="zh-CN"/>
        </w:rPr>
        <w:t xml:space="preserve"> "</w:t>
      </w:r>
      <w:r w:rsidR="003741EA" w:rsidRPr="003741EA">
        <w:rPr>
          <w:rFonts w:eastAsia="SimSun"/>
          <w:rtl/>
          <w:lang w:eastAsia="zh-CN"/>
        </w:rPr>
        <w:t>מותר להכניס בגד רטוב במכונת יבוש בימים אלו ואין חשש גיהוץ כלל</w:t>
      </w:r>
      <w:r w:rsidR="003741EA" w:rsidRPr="003741EA">
        <w:rPr>
          <w:rFonts w:eastAsia="SimSun" w:hint="cs"/>
          <w:rtl/>
          <w:lang w:eastAsia="zh-CN"/>
        </w:rPr>
        <w:t>"</w:t>
      </w:r>
      <w:r w:rsidR="00B7716B">
        <w:rPr>
          <w:rFonts w:eastAsia="SimSun" w:hint="cs"/>
          <w:rtl/>
          <w:lang w:eastAsia="zh-CN"/>
        </w:rPr>
        <w:t>.</w:t>
      </w:r>
    </w:p>
    <w:p w14:paraId="7D290CE7" w14:textId="77777777" w:rsidR="009167E0" w:rsidRPr="003741EA" w:rsidRDefault="009167E0" w:rsidP="00B7716B">
      <w:pPr>
        <w:numPr>
          <w:ilvl w:val="3"/>
          <w:numId w:val="6"/>
        </w:numPr>
        <w:jc w:val="both"/>
        <w:rPr>
          <w:rFonts w:eastAsia="SimSun"/>
          <w:lang w:eastAsia="zh-CN"/>
        </w:rPr>
      </w:pPr>
      <w:r w:rsidRPr="003741EA">
        <w:rPr>
          <w:rFonts w:eastAsia="SimSun" w:hint="cs"/>
          <w:u w:val="single"/>
          <w:rtl/>
          <w:lang w:eastAsia="zh-CN"/>
        </w:rPr>
        <w:t>ג' שבועות</w:t>
      </w:r>
      <w:r w:rsidRPr="003741EA">
        <w:rPr>
          <w:rFonts w:eastAsia="SimSun" w:hint="cs"/>
          <w:rtl/>
          <w:lang w:eastAsia="zh-CN"/>
        </w:rPr>
        <w:t xml:space="preserve"> (ארטסקרול, עמ' פ"ב).</w:t>
      </w:r>
    </w:p>
    <w:p w14:paraId="2FB80651" w14:textId="77777777" w:rsidR="00A82EEE" w:rsidRPr="00A82EEE" w:rsidRDefault="00A82EEE" w:rsidP="00A82EEE">
      <w:pPr>
        <w:jc w:val="both"/>
        <w:rPr>
          <w:rFonts w:eastAsia="SimSun"/>
          <w:lang w:eastAsia="zh-CN"/>
        </w:rPr>
      </w:pPr>
    </w:p>
    <w:p w14:paraId="7350DFDD" w14:textId="7FA31DB8" w:rsidR="00431395" w:rsidRDefault="00431395" w:rsidP="00CA562C">
      <w:pPr>
        <w:numPr>
          <w:ilvl w:val="1"/>
          <w:numId w:val="6"/>
        </w:numPr>
        <w:jc w:val="both"/>
        <w:rPr>
          <w:rFonts w:eastAsia="SimSun"/>
          <w:lang w:eastAsia="zh-CN"/>
        </w:rPr>
      </w:pPr>
      <w:r w:rsidRPr="00431395">
        <w:rPr>
          <w:rFonts w:eastAsia="SimSun" w:hint="cs"/>
          <w:b/>
          <w:bCs/>
          <w:rtl/>
          <w:lang w:eastAsia="zh-CN"/>
        </w:rPr>
        <w:t>ציצית</w:t>
      </w:r>
      <w:r>
        <w:rPr>
          <w:rFonts w:eastAsia="SimSun" w:hint="cs"/>
          <w:rtl/>
          <w:lang w:eastAsia="zh-CN"/>
        </w:rPr>
        <w:t>.</w:t>
      </w:r>
    </w:p>
    <w:p w14:paraId="00A921CB" w14:textId="77777777" w:rsidR="00431395" w:rsidRPr="00431395" w:rsidRDefault="00431395" w:rsidP="00431395">
      <w:pPr>
        <w:numPr>
          <w:ilvl w:val="2"/>
          <w:numId w:val="6"/>
        </w:numPr>
        <w:jc w:val="both"/>
        <w:rPr>
          <w:rFonts w:eastAsia="SimSun"/>
          <w:lang w:eastAsia="zh-CN"/>
        </w:rPr>
      </w:pPr>
      <w:r>
        <w:rPr>
          <w:rFonts w:eastAsia="SimSun" w:hint="cs"/>
          <w:rtl/>
          <w:lang w:eastAsia="zh-CN"/>
        </w:rPr>
        <w:t>מחמיר.</w:t>
      </w:r>
    </w:p>
    <w:p w14:paraId="738209A3" w14:textId="77777777" w:rsidR="00431395" w:rsidRDefault="00431395" w:rsidP="00431395">
      <w:pPr>
        <w:numPr>
          <w:ilvl w:val="3"/>
          <w:numId w:val="6"/>
        </w:numPr>
        <w:jc w:val="both"/>
        <w:rPr>
          <w:rFonts w:eastAsia="SimSun"/>
          <w:lang w:eastAsia="zh-CN"/>
        </w:rPr>
      </w:pPr>
      <w:r w:rsidRPr="00431395">
        <w:rPr>
          <w:rFonts w:eastAsia="SimSun"/>
          <w:u w:val="single"/>
          <w:rtl/>
          <w:lang w:eastAsia="zh-CN"/>
        </w:rPr>
        <w:t>הגרח"ק</w:t>
      </w:r>
      <w:r w:rsidRPr="00431395">
        <w:rPr>
          <w:rFonts w:eastAsia="SimSun"/>
          <w:rtl/>
          <w:lang w:eastAsia="zh-CN"/>
        </w:rPr>
        <w:t xml:space="preserve"> שליט"א (עלי שי"ח עמ' קס"</w:t>
      </w:r>
      <w:r w:rsidRPr="00431395">
        <w:rPr>
          <w:rFonts w:eastAsia="SimSun" w:hint="cs"/>
          <w:rtl/>
          <w:lang w:eastAsia="zh-CN"/>
        </w:rPr>
        <w:t>ג</w:t>
      </w:r>
      <w:r w:rsidRPr="00431395">
        <w:rPr>
          <w:rFonts w:eastAsia="SimSun"/>
          <w:rtl/>
          <w:lang w:eastAsia="zh-CN"/>
        </w:rPr>
        <w:t xml:space="preserve"> אות </w:t>
      </w:r>
      <w:r w:rsidRPr="00431395">
        <w:rPr>
          <w:rFonts w:eastAsia="SimSun" w:hint="cs"/>
          <w:rtl/>
          <w:lang w:eastAsia="zh-CN"/>
        </w:rPr>
        <w:t>ט'</w:t>
      </w:r>
      <w:r w:rsidRPr="00431395">
        <w:rPr>
          <w:rFonts w:eastAsia="SimSun"/>
          <w:rtl/>
          <w:lang w:eastAsia="zh-CN"/>
        </w:rPr>
        <w:t>) – "שאלה: האם מותר לכבס ט"ג או ט"ק בתשעת הימים.</w:t>
      </w:r>
      <w:r w:rsidRPr="00431395">
        <w:rPr>
          <w:rFonts w:eastAsia="SimSun" w:hint="cs"/>
          <w:rtl/>
          <w:lang w:eastAsia="zh-CN"/>
        </w:rPr>
        <w:t xml:space="preserve"> </w:t>
      </w:r>
      <w:r w:rsidRPr="00431395">
        <w:rPr>
          <w:rFonts w:eastAsia="SimSun"/>
          <w:rtl/>
          <w:lang w:eastAsia="zh-CN"/>
        </w:rPr>
        <w:t>תשובה: אסור".</w:t>
      </w:r>
    </w:p>
    <w:p w14:paraId="5EB8A874" w14:textId="77777777" w:rsidR="00431395" w:rsidRPr="00431395" w:rsidRDefault="00431395" w:rsidP="00431395">
      <w:pPr>
        <w:jc w:val="both"/>
        <w:rPr>
          <w:rFonts w:eastAsia="SimSun"/>
          <w:lang w:eastAsia="zh-CN"/>
        </w:rPr>
      </w:pPr>
    </w:p>
    <w:p w14:paraId="6D234148" w14:textId="77777777" w:rsidR="00EF0458" w:rsidRPr="00EF0458" w:rsidRDefault="00EF0458" w:rsidP="00CA562C">
      <w:pPr>
        <w:numPr>
          <w:ilvl w:val="1"/>
          <w:numId w:val="6"/>
        </w:numPr>
        <w:jc w:val="both"/>
        <w:rPr>
          <w:rFonts w:eastAsia="SimSun"/>
          <w:lang w:eastAsia="zh-CN"/>
        </w:rPr>
      </w:pPr>
      <w:r w:rsidRPr="00EF0458">
        <w:rPr>
          <w:rFonts w:hint="cs"/>
          <w:b/>
          <w:bCs/>
          <w:color w:val="000000"/>
          <w:rtl/>
        </w:rPr>
        <w:t>עדש</w:t>
      </w:r>
      <w:r w:rsidR="00B94B91">
        <w:rPr>
          <w:rFonts w:hint="cs"/>
          <w:b/>
          <w:bCs/>
          <w:color w:val="000000"/>
          <w:rtl/>
        </w:rPr>
        <w:t>ות</w:t>
      </w:r>
      <w:r w:rsidRPr="00EF0458">
        <w:rPr>
          <w:rFonts w:hint="cs"/>
          <w:b/>
          <w:bCs/>
          <w:color w:val="000000"/>
          <w:rtl/>
        </w:rPr>
        <w:t xml:space="preserve"> </w:t>
      </w:r>
      <w:r w:rsidR="00B94B91">
        <w:rPr>
          <w:rFonts w:hint="cs"/>
          <w:b/>
          <w:bCs/>
          <w:color w:val="000000"/>
          <w:rtl/>
        </w:rPr>
        <w:t>מגע</w:t>
      </w:r>
      <w:r w:rsidRPr="00EF0458">
        <w:rPr>
          <w:rFonts w:hint="cs"/>
          <w:color w:val="000000"/>
          <w:rtl/>
        </w:rPr>
        <w:t xml:space="preserve"> (</w:t>
      </w:r>
      <w:r w:rsidRPr="00EF0458">
        <w:rPr>
          <w:color w:val="000000"/>
        </w:rPr>
        <w:t>contact lenses</w:t>
      </w:r>
      <w:r w:rsidRPr="00EF0458">
        <w:rPr>
          <w:rFonts w:hint="cs"/>
          <w:color w:val="000000"/>
          <w:rtl/>
        </w:rPr>
        <w:t>).</w:t>
      </w:r>
    </w:p>
    <w:p w14:paraId="7C8C4A82" w14:textId="77777777" w:rsidR="00EF0458" w:rsidRPr="00EF0458" w:rsidRDefault="00EF0458" w:rsidP="00CA562C">
      <w:pPr>
        <w:numPr>
          <w:ilvl w:val="2"/>
          <w:numId w:val="6"/>
        </w:numPr>
        <w:jc w:val="both"/>
        <w:rPr>
          <w:rFonts w:eastAsia="SimSun"/>
          <w:lang w:eastAsia="zh-CN"/>
        </w:rPr>
      </w:pPr>
      <w:r w:rsidRPr="00EF0458">
        <w:rPr>
          <w:rFonts w:hint="cs"/>
          <w:color w:val="000000"/>
          <w:rtl/>
        </w:rPr>
        <w:t xml:space="preserve">מיקל </w:t>
      </w:r>
      <w:r w:rsidR="000A7EE8">
        <w:rPr>
          <w:rFonts w:hint="cs"/>
          <w:color w:val="000000"/>
          <w:rtl/>
        </w:rPr>
        <w:t>-</w:t>
      </w:r>
      <w:r w:rsidRPr="00EF0458">
        <w:rPr>
          <w:rFonts w:hint="cs"/>
          <w:color w:val="000000"/>
          <w:rtl/>
        </w:rPr>
        <w:t xml:space="preserve"> סברא (שהוי רק להסיר הלכלוך, ולא מצד עונג).</w:t>
      </w:r>
    </w:p>
    <w:p w14:paraId="2D135809" w14:textId="77777777" w:rsidR="00EF0458" w:rsidRPr="00EF0458" w:rsidRDefault="00EF0458" w:rsidP="00EF0458">
      <w:pPr>
        <w:jc w:val="both"/>
        <w:rPr>
          <w:rFonts w:eastAsia="SimSun"/>
          <w:lang w:eastAsia="zh-CN"/>
        </w:rPr>
      </w:pPr>
    </w:p>
    <w:p w14:paraId="5A252005"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צחצ</w:t>
      </w:r>
      <w:r w:rsidR="00B94B91">
        <w:rPr>
          <w:rFonts w:eastAsia="SimSun" w:hint="cs"/>
          <w:b/>
          <w:bCs/>
          <w:rtl/>
          <w:lang w:eastAsia="zh-CN"/>
        </w:rPr>
        <w:t>ו</w:t>
      </w:r>
      <w:r w:rsidRPr="00EF0458">
        <w:rPr>
          <w:rFonts w:eastAsia="SimSun" w:hint="cs"/>
          <w:b/>
          <w:bCs/>
          <w:rtl/>
          <w:lang w:eastAsia="zh-CN"/>
        </w:rPr>
        <w:t>ח נעלים</w:t>
      </w:r>
      <w:r w:rsidRPr="00EF0458">
        <w:rPr>
          <w:rFonts w:eastAsia="SimSun" w:hint="cs"/>
          <w:rtl/>
          <w:lang w:eastAsia="zh-CN"/>
        </w:rPr>
        <w:t xml:space="preserve"> (</w:t>
      </w:r>
      <w:r w:rsidRPr="00EF0458">
        <w:rPr>
          <w:rFonts w:eastAsia="SimSun"/>
          <w:lang w:eastAsia="zh-CN"/>
        </w:rPr>
        <w:t>shining shoes</w:t>
      </w:r>
      <w:r w:rsidRPr="00EF0458">
        <w:rPr>
          <w:rFonts w:eastAsia="SimSun" w:hint="cs"/>
          <w:rtl/>
          <w:lang w:eastAsia="zh-CN"/>
        </w:rPr>
        <w:t>).</w:t>
      </w:r>
    </w:p>
    <w:p w14:paraId="5D4A35FC"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מיקל.</w:t>
      </w:r>
    </w:p>
    <w:p w14:paraId="0305DA0B"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סוף סעי' א') – "מותר לצחצח נעלים בשבוע זה".</w:t>
      </w:r>
    </w:p>
    <w:p w14:paraId="128A9524" w14:textId="77777777" w:rsidR="00FF7C0B" w:rsidRPr="00FF7C0B" w:rsidRDefault="00FF7C0B" w:rsidP="00E61AE9">
      <w:pPr>
        <w:numPr>
          <w:ilvl w:val="3"/>
          <w:numId w:val="6"/>
        </w:numPr>
        <w:jc w:val="both"/>
        <w:rPr>
          <w:rFonts w:eastAsia="SimSun"/>
          <w:lang w:eastAsia="zh-CN"/>
        </w:rPr>
      </w:pPr>
      <w:r w:rsidRPr="00FF7C0B">
        <w:rPr>
          <w:rFonts w:eastAsia="SimSun"/>
          <w:rtl/>
          <w:lang w:eastAsia="zh-CN"/>
        </w:rPr>
        <w:t xml:space="preserve">הליכות </w:t>
      </w:r>
      <w:r w:rsidRPr="00FF7C0B">
        <w:rPr>
          <w:rFonts w:eastAsia="SimSun"/>
          <w:u w:val="single"/>
          <w:rtl/>
          <w:lang w:eastAsia="zh-CN"/>
        </w:rPr>
        <w:t>אבן ישראל</w:t>
      </w:r>
      <w:r w:rsidRPr="00FF7C0B">
        <w:rPr>
          <w:rFonts w:eastAsia="SimSun"/>
          <w:rtl/>
          <w:lang w:eastAsia="zh-CN"/>
        </w:rPr>
        <w:t xml:space="preserve"> </w:t>
      </w:r>
      <w:r w:rsidRPr="00FF7C0B">
        <w:rPr>
          <w:rFonts w:eastAsia="SimSun" w:hint="cs"/>
          <w:rtl/>
          <w:lang w:eastAsia="zh-CN"/>
        </w:rPr>
        <w:t>(</w:t>
      </w:r>
      <w:r w:rsidR="00E61AE9" w:rsidRPr="00E61AE9">
        <w:rPr>
          <w:rFonts w:eastAsia="SimSun" w:hint="cs"/>
          <w:rtl/>
          <w:lang w:eastAsia="zh-CN"/>
        </w:rPr>
        <w:t>מועדים ח"א</w:t>
      </w:r>
      <w:r w:rsidR="00E61AE9" w:rsidRPr="00E61AE9">
        <w:rPr>
          <w:rFonts w:eastAsia="SimSun"/>
          <w:rtl/>
          <w:lang w:eastAsia="zh-CN"/>
        </w:rPr>
        <w:t xml:space="preserve"> </w:t>
      </w:r>
      <w:r w:rsidRPr="00FF7C0B">
        <w:rPr>
          <w:rFonts w:eastAsia="SimSun"/>
          <w:rtl/>
          <w:lang w:eastAsia="zh-CN"/>
        </w:rPr>
        <w:t>עמ' ש</w:t>
      </w:r>
      <w:r>
        <w:rPr>
          <w:rFonts w:eastAsia="SimSun" w:hint="cs"/>
          <w:rtl/>
          <w:lang w:eastAsia="zh-CN"/>
        </w:rPr>
        <w:t>ל"ה</w:t>
      </w:r>
      <w:r w:rsidRPr="00FF7C0B">
        <w:rPr>
          <w:rFonts w:eastAsia="SimSun" w:hint="cs"/>
          <w:rtl/>
          <w:lang w:eastAsia="zh-CN"/>
        </w:rPr>
        <w:t xml:space="preserve"> אות </w:t>
      </w:r>
      <w:r>
        <w:rPr>
          <w:rFonts w:eastAsia="SimSun" w:hint="cs"/>
          <w:rtl/>
          <w:lang w:eastAsia="zh-CN"/>
        </w:rPr>
        <w:t>כ"ז</w:t>
      </w:r>
      <w:r w:rsidRPr="00FF7C0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"מותר לצחצח מנעלים במשחת נעלים, בתשעת הימים"</w:t>
      </w:r>
      <w:r w:rsidRPr="00FF7C0B">
        <w:rPr>
          <w:rFonts w:eastAsia="SimSun" w:hint="cs"/>
          <w:rtl/>
          <w:lang w:eastAsia="zh-CN"/>
        </w:rPr>
        <w:t>.</w:t>
      </w:r>
    </w:p>
    <w:p w14:paraId="698841F2" w14:textId="43480C02" w:rsidR="007A62C9" w:rsidRPr="00EF0458" w:rsidRDefault="007A62C9"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כ"ט אות י', עמ' נ' אות ד'</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ט"ז</w:t>
      </w:r>
      <w:r>
        <w:rPr>
          <w:rFonts w:eastAsia="SimSun"/>
          <w:rtl/>
          <w:lang w:eastAsia="zh-CN"/>
        </w:rPr>
        <w:t xml:space="preserve"> אות</w:t>
      </w:r>
      <w:r>
        <w:rPr>
          <w:rFonts w:eastAsia="SimSun" w:hint="cs"/>
          <w:rtl/>
          <w:lang w:eastAsia="zh-CN"/>
        </w:rPr>
        <w:t xml:space="preserve"> י'</w:t>
      </w:r>
      <w:r w:rsidR="00FC7654">
        <w:rPr>
          <w:rFonts w:eastAsia="SimSun" w:hint="cs"/>
          <w:rtl/>
          <w:lang w:eastAsia="zh-CN"/>
        </w:rPr>
        <w:t>, עמ' כ"ג אות ה'</w:t>
      </w:r>
      <w:r w:rsidR="007F1E90">
        <w:rPr>
          <w:rFonts w:eastAsia="SimSun" w:hint="cs"/>
          <w:rtl/>
          <w:lang w:eastAsia="zh-CN"/>
        </w:rPr>
        <w:t xml:space="preserve">, </w:t>
      </w:r>
      <w:r w:rsidR="007F1E90">
        <w:rPr>
          <w:rFonts w:eastAsia="SimSun"/>
          <w:rtl/>
          <w:lang w:eastAsia="zh-CN"/>
        </w:rPr>
        <w:t xml:space="preserve">אב תשפ"א עמ' </w:t>
      </w:r>
      <w:r w:rsidR="007F1E90">
        <w:rPr>
          <w:rFonts w:eastAsia="SimSun" w:hint="cs"/>
          <w:rtl/>
          <w:lang w:eastAsia="zh-CN"/>
        </w:rPr>
        <w:t>י"א אות ט"ו</w:t>
      </w:r>
      <w:r w:rsidRPr="00EF0458">
        <w:rPr>
          <w:rFonts w:eastAsia="SimSun" w:hint="cs"/>
          <w:rtl/>
          <w:lang w:eastAsia="zh-CN"/>
        </w:rPr>
        <w:t>) – "צחצוח נעליים שנתלכלכו מותר כרגיל, ובדאי דמותר לצורך שבת".</w:t>
      </w:r>
    </w:p>
    <w:p w14:paraId="2B56D6C7"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יביע אומר</w:t>
      </w:r>
      <w:r w:rsidRPr="00EF0458">
        <w:rPr>
          <w:rFonts w:eastAsia="SimSun" w:hint="cs"/>
          <w:rtl/>
          <w:lang w:eastAsia="zh-CN"/>
        </w:rPr>
        <w:t xml:space="preserve"> (ח"ג או"ח סי' ל"א</w:t>
      </w:r>
      <w:r w:rsidR="00865444">
        <w:rPr>
          <w:rFonts w:eastAsia="SimSun" w:hint="cs"/>
          <w:rtl/>
          <w:lang w:eastAsia="zh-CN"/>
        </w:rPr>
        <w:t xml:space="preserve">, עי' </w:t>
      </w:r>
      <w:r w:rsidR="00865444" w:rsidRPr="003D189F">
        <w:rPr>
          <w:b/>
          <w:i/>
          <w:rtl/>
        </w:rPr>
        <w:t>חזון עובדיה</w:t>
      </w:r>
      <w:r w:rsidR="00865444">
        <w:rPr>
          <w:b/>
          <w:i/>
          <w:rtl/>
        </w:rPr>
        <w:t xml:space="preserve"> </w:t>
      </w:r>
      <w:r w:rsidR="00865444">
        <w:rPr>
          <w:rFonts w:hint="cs"/>
          <w:b/>
          <w:i/>
          <w:rtl/>
        </w:rPr>
        <w:t>ארבע</w:t>
      </w:r>
      <w:r w:rsidR="00865444">
        <w:rPr>
          <w:b/>
          <w:i/>
          <w:rtl/>
        </w:rPr>
        <w:t xml:space="preserve"> תעניות עמ' ר</w:t>
      </w:r>
      <w:r w:rsidR="00865444">
        <w:rPr>
          <w:rFonts w:hint="cs"/>
          <w:b/>
          <w:i/>
          <w:rtl/>
        </w:rPr>
        <w:t>"י סעי' ה'</w:t>
      </w:r>
      <w:r w:rsidR="006566B5">
        <w:rPr>
          <w:rFonts w:hint="cs"/>
          <w:b/>
          <w:i/>
          <w:rtl/>
        </w:rPr>
        <w:t xml:space="preserve">, עי' </w:t>
      </w:r>
      <w:r w:rsidR="006566B5">
        <w:rPr>
          <w:rtl/>
        </w:rPr>
        <w:t>משנת יוסף חי"ב סי' קי"ג</w:t>
      </w:r>
      <w:r w:rsidR="006566B5">
        <w:rPr>
          <w:rFonts w:hint="cs"/>
          <w:rtl/>
        </w:rPr>
        <w:t xml:space="preserve"> [</w:t>
      </w:r>
      <w:r w:rsidR="00903BC8">
        <w:rPr>
          <w:rFonts w:hint="cs"/>
          <w:rtl/>
        </w:rPr>
        <w:t>לשונו מובא לקמן</w:t>
      </w:r>
      <w:r w:rsidR="006566B5">
        <w:rPr>
          <w:rFonts w:hint="cs"/>
          <w:rtl/>
        </w:rPr>
        <w:t>]</w:t>
      </w:r>
      <w:r w:rsidRPr="00EF0458">
        <w:rPr>
          <w:rFonts w:eastAsia="SimSun" w:hint="cs"/>
          <w:rtl/>
          <w:lang w:eastAsia="zh-CN"/>
        </w:rPr>
        <w:t>) – "לנ"ד שלפע"ד אין כל איסור למשוח נעלים בשבוע שחל בו ט' באב. ויש צד להקל בזה עוד יותר מחוה"מ, שהרי בחוה"מ ... עכ"פ חזינן מד' האחרונים הנ"ל שהקילו (להתיר מה שנהגו איסור) לכבוד שבת, במנהג שאין לו יסוד מוסד בש"ס ופוסקים, ואף לכבוד שבת חזון. ומינה שיש להקל ג"כ למשוח הנעלים בע"ש חזון, כמו בשאר שבתות. ואף להנוהגים להמנע מללבוש בגדי שבת, מנעלים שאני שהם מתאבקים בעפר ומתלכלכים בזמן קצר ... וכל זה אני אומר למי שנהג כבר להחמיר בזה. אולם אין צורך לנהוג כן שהיא חומרא יתירה. ואורויי מורינן שמותר למשוח הנעלים אפי' בשבוע שחל בו ט' באב, ובאבלות תוך שלשים. הנלע"ד כתבתי".</w:t>
      </w:r>
    </w:p>
    <w:p w14:paraId="3D7A5F6B" w14:textId="77777777" w:rsidR="00EF0458" w:rsidRP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י"</w:t>
      </w:r>
      <w:r w:rsidR="00F55877">
        <w:rPr>
          <w:rFonts w:eastAsia="SimSun" w:hint="cs"/>
          <w:rtl/>
          <w:lang w:eastAsia="zh-CN"/>
        </w:rPr>
        <w:t>ז</w:t>
      </w:r>
      <w:r w:rsidR="00EF0458" w:rsidRPr="00EF0458">
        <w:rPr>
          <w:rFonts w:eastAsia="SimSun" w:hint="cs"/>
          <w:rtl/>
          <w:lang w:eastAsia="zh-CN"/>
        </w:rPr>
        <w:t>) – "מותר לצחצח מנעלים בתשעת הימים, שאין זה חשיב כיבוס".</w:t>
      </w:r>
    </w:p>
    <w:p w14:paraId="1AAB5E85" w14:textId="77777777" w:rsidR="00F6193E" w:rsidRPr="005A0DB2" w:rsidRDefault="00F6193E" w:rsidP="005A0DB2">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w:t>
      </w:r>
      <w:r>
        <w:rPr>
          <w:rFonts w:eastAsia="SimSun" w:hint="cs"/>
          <w:rtl/>
          <w:lang w:eastAsia="zh-CN"/>
        </w:rPr>
        <w:t xml:space="preserve"> </w:t>
      </w:r>
      <w:r w:rsidR="005A0DB2">
        <w:rPr>
          <w:rFonts w:eastAsia="SimSun" w:hint="cs"/>
          <w:rtl/>
          <w:lang w:eastAsia="zh-CN"/>
        </w:rPr>
        <w:t>פ"ה</w:t>
      </w:r>
      <w:r>
        <w:rPr>
          <w:rFonts w:eastAsia="SimSun" w:hint="cs"/>
          <w:rtl/>
          <w:lang w:eastAsia="zh-CN"/>
        </w:rPr>
        <w:t>)</w:t>
      </w:r>
      <w:r w:rsidR="005A0DB2">
        <w:rPr>
          <w:rFonts w:eastAsia="SimSun" w:hint="cs"/>
          <w:rtl/>
          <w:lang w:eastAsia="zh-CN"/>
        </w:rPr>
        <w:t xml:space="preserve"> </w:t>
      </w:r>
      <w:r w:rsidR="005A0DB2">
        <w:rPr>
          <w:rFonts w:eastAsia="SimSun"/>
          <w:rtl/>
          <w:lang w:eastAsia="zh-CN"/>
        </w:rPr>
        <w:t>–</w:t>
      </w:r>
      <w:r w:rsidR="005A0DB2">
        <w:rPr>
          <w:rFonts w:eastAsia="SimSun" w:hint="cs"/>
          <w:rtl/>
          <w:lang w:eastAsia="zh-CN"/>
        </w:rPr>
        <w:t xml:space="preserve"> "</w:t>
      </w:r>
      <w:r w:rsidR="005A0DB2" w:rsidRPr="005A0DB2">
        <w:rPr>
          <w:rFonts w:eastAsia="SimSun"/>
          <w:rtl/>
          <w:lang w:eastAsia="zh-CN"/>
        </w:rPr>
        <w:t>שאלה: האם מותר לצחצח ולהבריק נעליים בימי ט' הימים</w:t>
      </w:r>
      <w:r w:rsidR="005A0DB2">
        <w:rPr>
          <w:rFonts w:eastAsia="SimSun" w:hint="cs"/>
          <w:rtl/>
          <w:lang w:eastAsia="zh-CN"/>
        </w:rPr>
        <w:t xml:space="preserve">. </w:t>
      </w:r>
      <w:r w:rsidR="005A0DB2" w:rsidRPr="005A0DB2">
        <w:rPr>
          <w:rFonts w:eastAsia="SimSun"/>
          <w:rtl/>
          <w:lang w:eastAsia="zh-CN"/>
        </w:rPr>
        <w:t>תשובה: כן</w:t>
      </w:r>
      <w:r w:rsidR="005A0DB2" w:rsidRPr="005A0DB2">
        <w:rPr>
          <w:rFonts w:eastAsia="SimSun" w:hint="cs"/>
          <w:rtl/>
          <w:lang w:eastAsia="zh-CN"/>
        </w:rPr>
        <w:t>"</w:t>
      </w:r>
      <w:r w:rsidRPr="005A0DB2">
        <w:rPr>
          <w:rFonts w:eastAsia="SimSun" w:hint="cs"/>
          <w:rtl/>
          <w:lang w:eastAsia="zh-CN"/>
        </w:rPr>
        <w:t>.</w:t>
      </w:r>
    </w:p>
    <w:p w14:paraId="3B55D534"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י"ב) – "מותר לצחצח הנעלים בשבוע שחל בו תשעה באב, ואין לדמותו לכיבוס האסור. והוא הדין בימי אבלות, בנעלי גומי שמותרים לאבל. ואף למחמירים בזה, יש להקל על כל פנים בתוך שלשים, וכן בערב שבת חזון. </w:t>
      </w:r>
      <w:r w:rsidRPr="00EF0458">
        <w:rPr>
          <w:rFonts w:eastAsia="SimSun" w:hint="cs"/>
          <w:sz w:val="20"/>
          <w:szCs w:val="20"/>
          <w:rtl/>
          <w:lang w:eastAsia="zh-CN"/>
        </w:rPr>
        <w:t>[שו"ת יביע אומר חלק ג' חלק אורח חיים סימן לא]</w:t>
      </w:r>
      <w:r w:rsidRPr="00EF0458">
        <w:rPr>
          <w:rFonts w:eastAsia="SimSun" w:hint="cs"/>
          <w:rtl/>
          <w:lang w:eastAsia="zh-CN"/>
        </w:rPr>
        <w:t>".</w:t>
      </w:r>
    </w:p>
    <w:p w14:paraId="66E11144" w14:textId="77777777" w:rsidR="00A27F29" w:rsidRDefault="00EF0458" w:rsidP="00CA562C">
      <w:pPr>
        <w:numPr>
          <w:ilvl w:val="2"/>
          <w:numId w:val="6"/>
        </w:numPr>
        <w:jc w:val="both"/>
        <w:rPr>
          <w:rFonts w:eastAsia="SimSun"/>
          <w:lang w:eastAsia="zh-CN"/>
        </w:rPr>
      </w:pPr>
      <w:r w:rsidRPr="00EF0458">
        <w:rPr>
          <w:rFonts w:eastAsia="SimSun" w:hint="cs"/>
          <w:rtl/>
          <w:lang w:eastAsia="zh-CN"/>
        </w:rPr>
        <w:t>מחמיר</w:t>
      </w:r>
      <w:r w:rsidR="00A27F29">
        <w:rPr>
          <w:rFonts w:eastAsia="SimSun" w:hint="cs"/>
          <w:rtl/>
          <w:lang w:eastAsia="zh-CN"/>
        </w:rPr>
        <w:t>.</w:t>
      </w:r>
    </w:p>
    <w:p w14:paraId="636054B0" w14:textId="313BFEAB" w:rsidR="00EF0458" w:rsidRDefault="00EF0458" w:rsidP="00CA562C">
      <w:pPr>
        <w:numPr>
          <w:ilvl w:val="3"/>
          <w:numId w:val="6"/>
        </w:numPr>
        <w:jc w:val="both"/>
        <w:rPr>
          <w:rFonts w:eastAsia="SimSun"/>
          <w:lang w:eastAsia="zh-CN"/>
        </w:rPr>
      </w:pPr>
      <w:r w:rsidRPr="00EF0458">
        <w:rPr>
          <w:rFonts w:eastAsia="SimSun" w:hint="cs"/>
          <w:u w:val="single"/>
          <w:rtl/>
          <w:lang w:eastAsia="zh-CN"/>
        </w:rPr>
        <w:t>שלמת חיים</w:t>
      </w:r>
      <w:r w:rsidRPr="00EF0458">
        <w:rPr>
          <w:rFonts w:eastAsia="SimSun" w:hint="cs"/>
          <w:rtl/>
          <w:lang w:eastAsia="zh-CN"/>
        </w:rPr>
        <w:t xml:space="preserve"> (סי' רי"ח, או סי' של"ב</w:t>
      </w:r>
      <w:r w:rsidR="007773EE">
        <w:rPr>
          <w:rFonts w:eastAsia="SimSun" w:hint="cs"/>
          <w:rtl/>
          <w:lang w:eastAsia="zh-CN"/>
        </w:rPr>
        <w:t>, או"ח סי' שי"ב</w:t>
      </w:r>
      <w:r w:rsidR="00A27F29">
        <w:rPr>
          <w:rFonts w:eastAsia="SimSun" w:hint="cs"/>
          <w:rtl/>
          <w:lang w:eastAsia="zh-CN"/>
        </w:rPr>
        <w:t xml:space="preserve">) </w:t>
      </w:r>
      <w:r w:rsidR="00A27F29">
        <w:rPr>
          <w:rFonts w:eastAsia="SimSun"/>
          <w:rtl/>
          <w:lang w:eastAsia="zh-CN"/>
        </w:rPr>
        <w:t>–</w:t>
      </w:r>
      <w:r w:rsidRPr="00EF0458">
        <w:rPr>
          <w:rFonts w:eastAsia="SimSun" w:hint="cs"/>
          <w:rtl/>
          <w:lang w:eastAsia="zh-CN"/>
        </w:rPr>
        <w:t xml:space="preserve"> "בצחצ</w:t>
      </w:r>
      <w:r w:rsidR="00A27F29">
        <w:rPr>
          <w:rFonts w:eastAsia="SimSun" w:hint="cs"/>
          <w:rtl/>
          <w:lang w:eastAsia="zh-CN"/>
        </w:rPr>
        <w:t>וח נעלים פשיטא דיש קפידא ואסור"</w:t>
      </w:r>
      <w:r w:rsidRPr="00EF0458">
        <w:rPr>
          <w:rFonts w:eastAsia="SimSun" w:hint="cs"/>
          <w:rtl/>
          <w:lang w:eastAsia="zh-CN"/>
        </w:rPr>
        <w:t>.</w:t>
      </w:r>
    </w:p>
    <w:p w14:paraId="019DCEDD" w14:textId="77777777" w:rsidR="00A27F29" w:rsidRPr="00A27F29" w:rsidRDefault="00A27F29"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תפ"א) – "שמותר לצחצח הנעלים בתשעת הימים רק בערב שבת, אבל לא ביום חול".</w:t>
      </w:r>
    </w:p>
    <w:p w14:paraId="3895AF5A" w14:textId="6305E1BA" w:rsidR="00737CC2" w:rsidRPr="00737CC2" w:rsidRDefault="00737CC2" w:rsidP="00CA562C">
      <w:pPr>
        <w:numPr>
          <w:ilvl w:val="3"/>
          <w:numId w:val="6"/>
        </w:numPr>
        <w:jc w:val="both"/>
        <w:rPr>
          <w:rFonts w:eastAsia="SimSun"/>
          <w:lang w:eastAsia="zh-CN"/>
        </w:rPr>
      </w:pPr>
      <w:r>
        <w:rPr>
          <w:u w:val="single"/>
          <w:rtl/>
        </w:rPr>
        <w:t>פסקי בושם</w:t>
      </w:r>
      <w:r>
        <w:rPr>
          <w:rtl/>
        </w:rPr>
        <w:t xml:space="preserve"> (פרק י"ז סעי' </w:t>
      </w:r>
      <w:r w:rsidR="0074133E">
        <w:rPr>
          <w:rFonts w:hint="cs"/>
          <w:rtl/>
        </w:rPr>
        <w:t>י"ז</w:t>
      </w:r>
      <w:r>
        <w:rPr>
          <w:rtl/>
        </w:rPr>
        <w:t>)</w:t>
      </w:r>
      <w:r w:rsidR="00D91AD9">
        <w:rPr>
          <w:rFonts w:hint="cs"/>
          <w:rtl/>
        </w:rPr>
        <w:t xml:space="preserve"> </w:t>
      </w:r>
      <w:r w:rsidR="00D91AD9">
        <w:rPr>
          <w:rtl/>
        </w:rPr>
        <w:t>–</w:t>
      </w:r>
      <w:r w:rsidR="00D91AD9">
        <w:rPr>
          <w:rFonts w:hint="cs"/>
          <w:rtl/>
        </w:rPr>
        <w:t xml:space="preserve"> "היה מורה, שאין לצחצח את הנעליים עם משחת נעליים בתשעת הימים"</w:t>
      </w:r>
      <w:r w:rsidR="0074133E">
        <w:rPr>
          <w:rFonts w:eastAsia="SimSun" w:hint="cs"/>
          <w:rtl/>
          <w:lang w:eastAsia="zh-CN"/>
        </w:rPr>
        <w:t>.</w:t>
      </w:r>
    </w:p>
    <w:p w14:paraId="1E15AF7B" w14:textId="1BEB9A93" w:rsidR="005A0DB2" w:rsidRPr="005A0DB2" w:rsidRDefault="005A0DB2" w:rsidP="00CA562C">
      <w:pPr>
        <w:numPr>
          <w:ilvl w:val="3"/>
          <w:numId w:val="6"/>
        </w:numPr>
        <w:jc w:val="both"/>
        <w:rPr>
          <w:rFonts w:eastAsia="SimSun"/>
          <w:lang w:eastAsia="zh-CN"/>
        </w:rPr>
      </w:pPr>
      <w:r w:rsidRPr="00C66E8B">
        <w:rPr>
          <w:rFonts w:eastAsia="SimSun"/>
          <w:u w:val="single"/>
          <w:rtl/>
          <w:lang w:eastAsia="zh-CN"/>
        </w:rPr>
        <w:t>הגר</w:t>
      </w:r>
      <w:r w:rsidRPr="00C66E8B">
        <w:rPr>
          <w:rFonts w:eastAsia="SimSun" w:hint="cs"/>
          <w:u w:val="single"/>
          <w:rtl/>
          <w:lang w:eastAsia="zh-CN"/>
        </w:rPr>
        <w:t>"</w:t>
      </w:r>
      <w:r>
        <w:rPr>
          <w:rFonts w:eastAsia="SimSun" w:hint="cs"/>
          <w:u w:val="single"/>
          <w:rtl/>
          <w:lang w:eastAsia="zh-CN"/>
        </w:rPr>
        <w:t>ש דבליצקי</w:t>
      </w:r>
      <w:r>
        <w:rPr>
          <w:rFonts w:eastAsia="SimSun" w:hint="cs"/>
          <w:rtl/>
          <w:lang w:eastAsia="zh-CN"/>
        </w:rPr>
        <w:t xml:space="preserve"> זצ"ל (</w:t>
      </w:r>
      <w:r>
        <w:rPr>
          <w:rFonts w:eastAsia="SimSun"/>
          <w:rtl/>
          <w:lang w:eastAsia="zh-CN"/>
        </w:rPr>
        <w:t xml:space="preserve">מה טובו גליון א' עמ' </w:t>
      </w:r>
      <w:r>
        <w:rPr>
          <w:rFonts w:eastAsia="SimSun" w:hint="cs"/>
          <w:rtl/>
          <w:lang w:eastAsia="zh-CN"/>
        </w:rPr>
        <w:t>פ"ה הע' ל"ו</w:t>
      </w:r>
      <w:r>
        <w:rPr>
          <w:rFonts w:eastAsia="SimSun"/>
          <w:rtl/>
          <w:lang w:eastAsia="zh-CN"/>
        </w:rPr>
        <w:t>) – "</w:t>
      </w:r>
      <w:r w:rsidRPr="005A0DB2">
        <w:rPr>
          <w:rFonts w:eastAsia="SimSun"/>
          <w:rtl/>
          <w:lang w:eastAsia="zh-CN"/>
        </w:rPr>
        <w:t>דאין לצחצח נעליים בתשעת הימים</w:t>
      </w:r>
      <w:r>
        <w:rPr>
          <w:rFonts w:eastAsia="SimSun" w:hint="cs"/>
          <w:rtl/>
          <w:lang w:eastAsia="zh-CN"/>
        </w:rPr>
        <w:t>".</w:t>
      </w:r>
    </w:p>
    <w:p w14:paraId="40F9C831" w14:textId="77777777" w:rsidR="005A0DB2" w:rsidRPr="005A0DB2" w:rsidRDefault="005A0DB2" w:rsidP="00CA562C">
      <w:pPr>
        <w:numPr>
          <w:ilvl w:val="3"/>
          <w:numId w:val="6"/>
        </w:numPr>
        <w:jc w:val="both"/>
        <w:rPr>
          <w:rFonts w:eastAsia="SimSun"/>
          <w:lang w:eastAsia="zh-CN"/>
        </w:rPr>
      </w:pPr>
      <w:r>
        <w:rPr>
          <w:rFonts w:eastAsia="SimSun"/>
          <w:u w:val="single"/>
          <w:rtl/>
          <w:lang w:eastAsia="zh-CN"/>
        </w:rPr>
        <w:t>הגר"ע אויערבאך</w:t>
      </w:r>
      <w:r>
        <w:rPr>
          <w:rFonts w:eastAsia="SimSun"/>
          <w:rtl/>
          <w:lang w:eastAsia="zh-CN"/>
        </w:rPr>
        <w:t xml:space="preserve"> שליט"א (מה טובו גליון א' עמ' </w:t>
      </w:r>
      <w:r>
        <w:rPr>
          <w:rFonts w:eastAsia="SimSun" w:hint="cs"/>
          <w:rtl/>
          <w:lang w:eastAsia="zh-CN"/>
        </w:rPr>
        <w:t>פ"ה</w:t>
      </w:r>
      <w:r>
        <w:rPr>
          <w:rFonts w:eastAsia="SimSun"/>
          <w:rtl/>
          <w:lang w:eastAsia="zh-CN"/>
        </w:rPr>
        <w:t xml:space="preserve"> הע' </w:t>
      </w:r>
      <w:r>
        <w:rPr>
          <w:rFonts w:eastAsia="SimSun" w:hint="cs"/>
          <w:rtl/>
          <w:lang w:eastAsia="zh-CN"/>
        </w:rPr>
        <w:t>ל</w:t>
      </w:r>
      <w:r>
        <w:rPr>
          <w:rFonts w:eastAsia="SimSun"/>
          <w:rtl/>
          <w:lang w:eastAsia="zh-CN"/>
        </w:rPr>
        <w:t>"ו) – "</w:t>
      </w:r>
      <w:r w:rsidRPr="005A0DB2">
        <w:rPr>
          <w:rFonts w:eastAsia="SimSun"/>
          <w:rtl/>
          <w:lang w:eastAsia="zh-CN"/>
        </w:rPr>
        <w:t>דאין לצחצח נעליים בתשעת הימים</w:t>
      </w:r>
      <w:r>
        <w:rPr>
          <w:rFonts w:eastAsia="SimSun" w:hint="cs"/>
          <w:rtl/>
          <w:lang w:eastAsia="zh-CN"/>
        </w:rPr>
        <w:t>".</w:t>
      </w:r>
    </w:p>
    <w:p w14:paraId="4981E238" w14:textId="67917313" w:rsidR="00A27F29" w:rsidRDefault="00A27F29"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ל') </w:t>
      </w:r>
      <w:r>
        <w:rPr>
          <w:rFonts w:eastAsia="SimSun"/>
          <w:rtl/>
          <w:lang w:eastAsia="zh-CN"/>
        </w:rPr>
        <w:t>–</w:t>
      </w:r>
      <w:r>
        <w:rPr>
          <w:rFonts w:eastAsia="SimSun" w:hint="cs"/>
          <w:rtl/>
          <w:lang w:eastAsia="zh-CN"/>
        </w:rPr>
        <w:t xml:space="preserve"> "</w:t>
      </w:r>
      <w:r>
        <w:rPr>
          <w:rFonts w:eastAsia="SimSun"/>
          <w:rtl/>
          <w:lang w:eastAsia="zh-CN"/>
        </w:rPr>
        <w:t>מותר למשוח מנעל</w:t>
      </w:r>
      <w:r>
        <w:rPr>
          <w:rFonts w:eastAsia="SimSun" w:hint="cs"/>
          <w:rtl/>
          <w:lang w:eastAsia="zh-CN"/>
        </w:rPr>
        <w:t>ים</w:t>
      </w:r>
      <w:r w:rsidRPr="00A27F29">
        <w:rPr>
          <w:rFonts w:eastAsia="SimSun"/>
          <w:rtl/>
          <w:lang w:eastAsia="zh-CN"/>
        </w:rPr>
        <w:t>, והיינו למרחן במשיחת הסם</w:t>
      </w:r>
      <w:r>
        <w:rPr>
          <w:rFonts w:eastAsia="SimSun" w:hint="cs"/>
          <w:rtl/>
          <w:lang w:eastAsia="zh-CN"/>
        </w:rPr>
        <w:t xml:space="preserve"> </w:t>
      </w:r>
      <w:r w:rsidRPr="00A27F29">
        <w:rPr>
          <w:rFonts w:eastAsia="SimSun"/>
          <w:rtl/>
          <w:lang w:eastAsia="zh-CN"/>
        </w:rPr>
        <w:t>להע</w:t>
      </w:r>
      <w:r>
        <w:rPr>
          <w:rFonts w:eastAsia="SimSun"/>
          <w:rtl/>
          <w:lang w:eastAsia="zh-CN"/>
        </w:rPr>
        <w:t>ביר הכתמים, אבל אסור להבריקם</w:t>
      </w:r>
      <w:r>
        <w:rPr>
          <w:rFonts w:eastAsia="SimSun" w:hint="cs"/>
          <w:rtl/>
          <w:lang w:eastAsia="zh-CN"/>
        </w:rPr>
        <w:t>".</w:t>
      </w:r>
    </w:p>
    <w:p w14:paraId="51F896E3" w14:textId="4C7EA2A7" w:rsidR="005279D7" w:rsidRDefault="005279D7" w:rsidP="00CA562C">
      <w:pPr>
        <w:numPr>
          <w:ilvl w:val="3"/>
          <w:numId w:val="6"/>
        </w:numPr>
        <w:jc w:val="both"/>
        <w:rPr>
          <w:rFonts w:eastAsia="SimSun"/>
          <w:lang w:eastAsia="zh-CN"/>
        </w:rPr>
      </w:pPr>
      <w:r w:rsidRPr="005279D7">
        <w:rPr>
          <w:rFonts w:eastAsia="SimSun" w:hint="cs"/>
          <w:rtl/>
          <w:lang w:eastAsia="zh-CN"/>
        </w:rPr>
        <w:t xml:space="preserve">עי' </w:t>
      </w:r>
      <w:r>
        <w:rPr>
          <w:rFonts w:eastAsia="SimSun"/>
          <w:u w:val="single"/>
          <w:rtl/>
          <w:lang w:eastAsia="zh-CN"/>
        </w:rPr>
        <w:t>עולת יצחק</w:t>
      </w:r>
      <w:r>
        <w:rPr>
          <w:rFonts w:eastAsia="SimSun"/>
          <w:rtl/>
          <w:lang w:eastAsia="zh-CN"/>
        </w:rPr>
        <w:t xml:space="preserve"> (ח"א סי' ס"ו אות </w:t>
      </w:r>
      <w:r>
        <w:rPr>
          <w:rFonts w:eastAsia="SimSun" w:hint="cs"/>
          <w:rtl/>
          <w:lang w:eastAsia="zh-CN"/>
        </w:rPr>
        <w:t>ד</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9D7">
        <w:rPr>
          <w:rFonts w:eastAsia="SimSun"/>
          <w:rtl/>
          <w:lang w:eastAsia="zh-CN"/>
        </w:rPr>
        <w:t>ומנעלים שהוסרה שחרותם, מותר להשחירם. אבל ראוי שלא להבריקם</w:t>
      </w:r>
      <w:r>
        <w:rPr>
          <w:rFonts w:eastAsia="SimSun" w:hint="cs"/>
          <w:rtl/>
          <w:lang w:eastAsia="zh-CN"/>
        </w:rPr>
        <w:t>".</w:t>
      </w:r>
    </w:p>
    <w:p w14:paraId="16D05B68" w14:textId="77777777" w:rsidR="00EF0458" w:rsidRPr="00EF0458" w:rsidRDefault="00EF0458" w:rsidP="00CA562C">
      <w:pPr>
        <w:numPr>
          <w:ilvl w:val="2"/>
          <w:numId w:val="6"/>
        </w:numPr>
        <w:jc w:val="both"/>
        <w:rPr>
          <w:rFonts w:eastAsia="SimSun"/>
          <w:lang w:eastAsia="zh-CN"/>
        </w:rPr>
      </w:pPr>
      <w:r w:rsidRPr="009804B4">
        <w:rPr>
          <w:rFonts w:eastAsia="SimSun" w:hint="cs"/>
          <w:b/>
          <w:bCs/>
          <w:rtl/>
          <w:lang w:eastAsia="zh-CN"/>
        </w:rPr>
        <w:t>לכבוד שבת ודאי מותר</w:t>
      </w:r>
      <w:r w:rsidRPr="00EF0458">
        <w:rPr>
          <w:rFonts w:eastAsia="SimSun" w:hint="cs"/>
          <w:rtl/>
          <w:lang w:eastAsia="zh-CN"/>
        </w:rPr>
        <w:t>.</w:t>
      </w:r>
    </w:p>
    <w:p w14:paraId="524F6F2F"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ח"ג סוף סי' פ', </w:t>
      </w:r>
      <w:r w:rsidRPr="00EF0458">
        <w:rPr>
          <w:rFonts w:eastAsia="SimSun" w:hint="cs"/>
          <w:b/>
          <w:color w:val="000000"/>
          <w:rtl/>
          <w:lang w:eastAsia="zh-CN"/>
        </w:rPr>
        <w:t>שמעתתא דמשה ס"ק ב', ס"ק ט'</w:t>
      </w:r>
      <w:r w:rsidR="005A0DB2">
        <w:rPr>
          <w:rFonts w:eastAsia="SimSun" w:hint="cs"/>
          <w:rtl/>
          <w:lang w:eastAsia="zh-CN"/>
        </w:rPr>
        <w:t xml:space="preserve">, </w:t>
      </w:r>
      <w:r w:rsidR="005A0DB2" w:rsidRPr="005A0DB2">
        <w:rPr>
          <w:rFonts w:eastAsia="SimSun"/>
          <w:rtl/>
          <w:lang w:eastAsia="zh-CN"/>
        </w:rPr>
        <w:t>רבבות אפרים ח</w:t>
      </w:r>
      <w:r w:rsidR="005A0DB2">
        <w:rPr>
          <w:rFonts w:eastAsia="SimSun" w:hint="cs"/>
          <w:rtl/>
          <w:lang w:eastAsia="zh-CN"/>
        </w:rPr>
        <w:t>"</w:t>
      </w:r>
      <w:r w:rsidR="005A0DB2" w:rsidRPr="005A0DB2">
        <w:rPr>
          <w:rFonts w:eastAsia="SimSun"/>
          <w:rtl/>
          <w:lang w:eastAsia="zh-CN"/>
        </w:rPr>
        <w:t>א סי</w:t>
      </w:r>
      <w:r w:rsidR="005A0DB2">
        <w:rPr>
          <w:rFonts w:eastAsia="SimSun" w:hint="cs"/>
          <w:rtl/>
          <w:lang w:eastAsia="zh-CN"/>
        </w:rPr>
        <w:t>'</w:t>
      </w:r>
      <w:r w:rsidR="005A0DB2" w:rsidRPr="005A0DB2">
        <w:rPr>
          <w:rFonts w:eastAsia="SimSun"/>
          <w:rtl/>
          <w:lang w:eastAsia="zh-CN"/>
        </w:rPr>
        <w:t xml:space="preserve"> שע"ה</w:t>
      </w:r>
      <w:r w:rsidR="005A0DB2">
        <w:rPr>
          <w:rFonts w:eastAsia="SimSun" w:hint="cs"/>
          <w:rtl/>
          <w:lang w:eastAsia="zh-CN"/>
        </w:rPr>
        <w:t xml:space="preserve"> ד"ה ואם</w:t>
      </w:r>
      <w:r w:rsidRPr="00EF0458">
        <w:rPr>
          <w:rFonts w:eastAsia="SimSun" w:hint="cs"/>
          <w:rtl/>
          <w:lang w:eastAsia="zh-CN"/>
        </w:rPr>
        <w:t>) – "ומה שהביא כתר"ה מספר מועדים וזמנים שאסור להשחיר ולהבריק הנעלים, הנה לענין להבריק הנעלים מסתבר כמותו אף שלא שייך זה לכבוס דבגדים, אבל להשחירם בלא הברקה אם כבר הוסר שחרותם איני רואה בזה טעם לאיסור. ולצורך שבת לאלו שלובשין בגדי שבת יש להתיר אף להבריק".</w:t>
      </w:r>
    </w:p>
    <w:p w14:paraId="4C694613"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י"ז</w:t>
      </w:r>
      <w:r w:rsidR="00A27F29">
        <w:rPr>
          <w:rFonts w:eastAsia="SimSun" w:hint="cs"/>
          <w:rtl/>
          <w:lang w:eastAsia="zh-CN"/>
        </w:rPr>
        <w:t xml:space="preserve">, </w:t>
      </w:r>
      <w:r w:rsidR="00A27F29" w:rsidRPr="00EF0458">
        <w:rPr>
          <w:rFonts w:eastAsia="SimSun" w:hint="cs"/>
          <w:rtl/>
          <w:lang w:eastAsia="zh-CN"/>
        </w:rPr>
        <w:t>שלמי מועד עמ' תפ"א</w:t>
      </w:r>
      <w:r w:rsidRPr="00EF0458">
        <w:rPr>
          <w:rFonts w:eastAsia="SimSun" w:hint="cs"/>
          <w:rtl/>
          <w:lang w:eastAsia="zh-CN"/>
        </w:rPr>
        <w:t>) – "נהגו למעט בצחצוח הנעלים, אבל לכבוד שבת מצחצחן כרגיל".</w:t>
      </w:r>
    </w:p>
    <w:p w14:paraId="7DB2253C" w14:textId="77777777" w:rsidR="00B82226" w:rsidRPr="000A510A" w:rsidRDefault="00B82226" w:rsidP="006566B5">
      <w:pPr>
        <w:numPr>
          <w:ilvl w:val="3"/>
          <w:numId w:val="6"/>
        </w:numPr>
        <w:jc w:val="both"/>
      </w:pPr>
      <w:r>
        <w:rPr>
          <w:rFonts w:eastAsia="SimSun"/>
          <w:u w:val="single"/>
          <w:rtl/>
          <w:lang w:eastAsia="zh-CN"/>
        </w:rPr>
        <w:t>יביע אומר</w:t>
      </w:r>
      <w:r>
        <w:rPr>
          <w:rFonts w:eastAsia="SimSun"/>
          <w:rtl/>
          <w:lang w:eastAsia="zh-CN"/>
        </w:rPr>
        <w:t xml:space="preserve"> (</w:t>
      </w:r>
      <w:r w:rsidR="006566B5" w:rsidRPr="00EF0458">
        <w:rPr>
          <w:rFonts w:eastAsia="SimSun" w:hint="cs"/>
          <w:rtl/>
          <w:lang w:eastAsia="zh-CN"/>
        </w:rPr>
        <w:t>ח"ג או"ח סי' ל"א</w:t>
      </w:r>
      <w:r w:rsidR="006566B5">
        <w:rPr>
          <w:rtl/>
        </w:rPr>
        <w:t xml:space="preserve"> </w:t>
      </w:r>
      <w:r w:rsidR="006566B5">
        <w:rPr>
          <w:rFonts w:hint="cs"/>
          <w:rtl/>
        </w:rPr>
        <w:t>[</w:t>
      </w:r>
      <w:r w:rsidR="00903BC8">
        <w:rPr>
          <w:rFonts w:hint="cs"/>
          <w:rtl/>
        </w:rPr>
        <w:t>לשונו מובא לעיל</w:t>
      </w:r>
      <w:r w:rsidR="006566B5">
        <w:rPr>
          <w:rFonts w:hint="cs"/>
          <w:rtl/>
        </w:rPr>
        <w:t xml:space="preserve">], </w:t>
      </w:r>
      <w:r>
        <w:rPr>
          <w:rtl/>
        </w:rPr>
        <w:t xml:space="preserve">משנת יוסף חי"ב סי' קי"ג, עמ' </w:t>
      </w:r>
      <w:r>
        <w:rPr>
          <w:rFonts w:hint="cs"/>
          <w:rtl/>
        </w:rPr>
        <w:t>ט</w:t>
      </w:r>
      <w:r>
        <w:rPr>
          <w:rtl/>
        </w:rPr>
        <w:t>')</w:t>
      </w:r>
      <w:r>
        <w:rPr>
          <w:rFonts w:hint="cs"/>
          <w:rtl/>
        </w:rPr>
        <w:t xml:space="preserve"> </w:t>
      </w:r>
      <w:r>
        <w:rPr>
          <w:rtl/>
        </w:rPr>
        <w:t>–</w:t>
      </w:r>
      <w:r>
        <w:rPr>
          <w:rFonts w:hint="cs"/>
          <w:rtl/>
        </w:rPr>
        <w:t xml:space="preserve"> "</w:t>
      </w:r>
      <w:r w:rsidR="000A510A">
        <w:rPr>
          <w:rtl/>
        </w:rPr>
        <w:t>השבתיך לפמש</w:t>
      </w:r>
      <w:r w:rsidR="006566B5">
        <w:rPr>
          <w:rFonts w:hint="cs"/>
          <w:rtl/>
        </w:rPr>
        <w:t>"כ</w:t>
      </w:r>
      <w:r w:rsidR="000A510A">
        <w:rPr>
          <w:rtl/>
        </w:rPr>
        <w:t xml:space="preserve"> בשו</w:t>
      </w:r>
      <w:r w:rsidR="006566B5">
        <w:rPr>
          <w:rFonts w:hint="cs"/>
          <w:rtl/>
        </w:rPr>
        <w:t>"</w:t>
      </w:r>
      <w:r w:rsidR="000A510A">
        <w:rPr>
          <w:rtl/>
        </w:rPr>
        <w:t>ת יביע אומר ח</w:t>
      </w:r>
      <w:r w:rsidR="006566B5">
        <w:rPr>
          <w:rFonts w:hint="cs"/>
          <w:rtl/>
        </w:rPr>
        <w:t>"</w:t>
      </w:r>
      <w:r w:rsidR="000A510A">
        <w:rPr>
          <w:rtl/>
        </w:rPr>
        <w:t>א (סי</w:t>
      </w:r>
      <w:r w:rsidR="006566B5">
        <w:rPr>
          <w:rFonts w:hint="cs"/>
          <w:rtl/>
        </w:rPr>
        <w:t>'</w:t>
      </w:r>
      <w:r w:rsidR="000A510A">
        <w:rPr>
          <w:rtl/>
        </w:rPr>
        <w:t xml:space="preserve"> לב) להקל בחוה</w:t>
      </w:r>
      <w:r w:rsidR="006566B5">
        <w:rPr>
          <w:rFonts w:hint="cs"/>
          <w:rtl/>
        </w:rPr>
        <w:t>"</w:t>
      </w:r>
      <w:r w:rsidR="000A510A">
        <w:rPr>
          <w:rtl/>
        </w:rPr>
        <w:t>מ משום דמותר</w:t>
      </w:r>
      <w:r w:rsidR="000A510A">
        <w:rPr>
          <w:rFonts w:hint="cs"/>
          <w:rtl/>
        </w:rPr>
        <w:t xml:space="preserve"> </w:t>
      </w:r>
      <w:r w:rsidR="000A510A">
        <w:rPr>
          <w:rtl/>
        </w:rPr>
        <w:t>לכבס מטפחות הידים. וה</w:t>
      </w:r>
      <w:r w:rsidR="000A510A">
        <w:rPr>
          <w:rFonts w:hint="cs"/>
          <w:rtl/>
        </w:rPr>
        <w:t>"</w:t>
      </w:r>
      <w:r w:rsidR="000A510A">
        <w:rPr>
          <w:rtl/>
        </w:rPr>
        <w:t>נ רגילים להתאבק ומתקלקל צבעם. מוכח דבתוך</w:t>
      </w:r>
      <w:r w:rsidR="000A510A">
        <w:rPr>
          <w:rFonts w:hint="cs"/>
          <w:rtl/>
        </w:rPr>
        <w:t xml:space="preserve"> </w:t>
      </w:r>
      <w:r w:rsidR="000A510A">
        <w:rPr>
          <w:rtl/>
        </w:rPr>
        <w:t>ל</w:t>
      </w:r>
      <w:r w:rsidR="000A510A">
        <w:rPr>
          <w:rFonts w:hint="cs"/>
          <w:rtl/>
        </w:rPr>
        <w:t>'</w:t>
      </w:r>
      <w:r w:rsidR="000A510A">
        <w:rPr>
          <w:rtl/>
        </w:rPr>
        <w:t xml:space="preserve"> יום לאבל שאסור לכבס מטפחות הידים וכן אחר ר</w:t>
      </w:r>
      <w:r w:rsidR="000A510A">
        <w:rPr>
          <w:rFonts w:hint="cs"/>
          <w:rtl/>
        </w:rPr>
        <w:t>"</w:t>
      </w:r>
      <w:r w:rsidR="000A510A">
        <w:rPr>
          <w:rtl/>
        </w:rPr>
        <w:t>ח אב דמסתמא דתקינו כעיקר</w:t>
      </w:r>
      <w:r w:rsidR="000A510A">
        <w:rPr>
          <w:rFonts w:hint="cs"/>
          <w:rtl/>
        </w:rPr>
        <w:t xml:space="preserve"> </w:t>
      </w:r>
      <w:r w:rsidR="000A510A">
        <w:rPr>
          <w:rtl/>
        </w:rPr>
        <w:t>האיסור תוך שבעה ושבת ט</w:t>
      </w:r>
      <w:r w:rsidR="000A510A">
        <w:rPr>
          <w:rFonts w:hint="cs"/>
          <w:rtl/>
        </w:rPr>
        <w:t>"</w:t>
      </w:r>
      <w:r w:rsidR="000A510A">
        <w:rPr>
          <w:rtl/>
        </w:rPr>
        <w:t>ב, יש לאסור משחת הנעלים. ומ</w:t>
      </w:r>
      <w:r w:rsidR="000A510A">
        <w:rPr>
          <w:rFonts w:hint="cs"/>
          <w:rtl/>
        </w:rPr>
        <w:t>"</w:t>
      </w:r>
      <w:r w:rsidR="000A510A">
        <w:rPr>
          <w:rtl/>
        </w:rPr>
        <w:t>מ נ</w:t>
      </w:r>
      <w:r w:rsidR="000A510A">
        <w:rPr>
          <w:rFonts w:hint="cs"/>
          <w:rtl/>
        </w:rPr>
        <w:t>"</w:t>
      </w:r>
      <w:r w:rsidR="000A510A">
        <w:rPr>
          <w:rtl/>
        </w:rPr>
        <w:t>ל דלכבוד ש</w:t>
      </w:r>
      <w:r w:rsidR="000A510A">
        <w:rPr>
          <w:rFonts w:hint="cs"/>
          <w:rtl/>
        </w:rPr>
        <w:t>"</w:t>
      </w:r>
      <w:r w:rsidR="000A510A">
        <w:rPr>
          <w:rtl/>
        </w:rPr>
        <w:t>ק</w:t>
      </w:r>
      <w:r w:rsidR="006566B5">
        <w:rPr>
          <w:rFonts w:hint="cs"/>
          <w:rtl/>
        </w:rPr>
        <w:t xml:space="preserve"> </w:t>
      </w:r>
      <w:r w:rsidR="006566B5">
        <w:rPr>
          <w:rtl/>
        </w:rPr>
        <w:t>מותר לצחצחן בע</w:t>
      </w:r>
      <w:r w:rsidR="006566B5">
        <w:rPr>
          <w:rFonts w:hint="cs"/>
          <w:rtl/>
        </w:rPr>
        <w:t>"</w:t>
      </w:r>
      <w:r w:rsidR="006566B5">
        <w:rPr>
          <w:rtl/>
        </w:rPr>
        <w:t>ש חזון</w:t>
      </w:r>
      <w:r w:rsidR="006566B5">
        <w:rPr>
          <w:rFonts w:hint="cs"/>
          <w:rtl/>
        </w:rPr>
        <w:t xml:space="preserve"> </w:t>
      </w:r>
      <w:r w:rsidR="006566B5">
        <w:rPr>
          <w:rtl/>
        </w:rPr>
        <w:t>(וערב שבת שבתוך ל</w:t>
      </w:r>
      <w:r w:rsidR="006566B5">
        <w:rPr>
          <w:rFonts w:hint="cs"/>
          <w:rtl/>
        </w:rPr>
        <w:t>'</w:t>
      </w:r>
      <w:r w:rsidR="006566B5">
        <w:rPr>
          <w:rtl/>
        </w:rPr>
        <w:t xml:space="preserve"> באבילות) לנוהגין ללבוש בגד שבת</w:t>
      </w:r>
      <w:r w:rsidR="006566B5">
        <w:rPr>
          <w:rFonts w:hint="cs"/>
          <w:rtl/>
        </w:rPr>
        <w:t xml:space="preserve"> </w:t>
      </w:r>
      <w:r w:rsidR="006566B5">
        <w:rPr>
          <w:rtl/>
        </w:rPr>
        <w:t>בשבת חזון</w:t>
      </w:r>
      <w:r w:rsidR="006566B5">
        <w:rPr>
          <w:rFonts w:hint="cs"/>
          <w:rtl/>
        </w:rPr>
        <w:t xml:space="preserve"> </w:t>
      </w:r>
      <w:r w:rsidR="006566B5">
        <w:rPr>
          <w:rtl/>
        </w:rPr>
        <w:t xml:space="preserve">(שסברא זו עיקר יותר.) </w:t>
      </w:r>
      <w:r w:rsidR="006566B5">
        <w:rPr>
          <w:rFonts w:hint="cs"/>
          <w:rtl/>
        </w:rPr>
        <w:t>כ</w:t>
      </w:r>
      <w:r w:rsidR="006566B5">
        <w:rPr>
          <w:rtl/>
        </w:rPr>
        <w:t xml:space="preserve">יון דמעיקרא דדינא לא הוי </w:t>
      </w:r>
      <w:r w:rsidR="006566B5">
        <w:rPr>
          <w:rFonts w:hint="cs"/>
          <w:rtl/>
        </w:rPr>
        <w:t>ככ</w:t>
      </w:r>
      <w:r w:rsidR="006566B5">
        <w:rPr>
          <w:rtl/>
        </w:rPr>
        <w:t>יבוס ממש דעור</w:t>
      </w:r>
      <w:r w:rsidR="006566B5">
        <w:rPr>
          <w:rFonts w:hint="cs"/>
          <w:rtl/>
        </w:rPr>
        <w:t xml:space="preserve"> </w:t>
      </w:r>
      <w:r w:rsidR="006566B5">
        <w:rPr>
          <w:rtl/>
        </w:rPr>
        <w:t xml:space="preserve">לאו בר </w:t>
      </w:r>
      <w:r w:rsidR="006566B5">
        <w:rPr>
          <w:rFonts w:hint="cs"/>
          <w:rtl/>
        </w:rPr>
        <w:t>כ</w:t>
      </w:r>
      <w:r w:rsidR="006566B5">
        <w:rPr>
          <w:rtl/>
        </w:rPr>
        <w:t>יבוס (זבחים צד: ויביע אומר ריש הסי</w:t>
      </w:r>
      <w:r w:rsidR="006566B5">
        <w:rPr>
          <w:rFonts w:hint="cs"/>
          <w:rtl/>
        </w:rPr>
        <w:t>'</w:t>
      </w:r>
      <w:r w:rsidR="006566B5">
        <w:rPr>
          <w:rtl/>
        </w:rPr>
        <w:t xml:space="preserve"> שם) די להחמיר בחול מתורת מנהג.</w:t>
      </w:r>
      <w:r w:rsidR="006566B5">
        <w:rPr>
          <w:rFonts w:hint="cs"/>
          <w:rtl/>
        </w:rPr>
        <w:t xml:space="preserve"> </w:t>
      </w:r>
      <w:r w:rsidR="006566B5">
        <w:rPr>
          <w:rtl/>
        </w:rPr>
        <w:t>אבל הבו דלא להוסיף עלה לאסור גם לכבוד שבת, אפי</w:t>
      </w:r>
      <w:r w:rsidR="006566B5">
        <w:rPr>
          <w:rFonts w:hint="cs"/>
          <w:rtl/>
        </w:rPr>
        <w:t>'</w:t>
      </w:r>
      <w:r w:rsidR="006566B5">
        <w:rPr>
          <w:rtl/>
        </w:rPr>
        <w:t xml:space="preserve"> להנוהגים להשחירן </w:t>
      </w:r>
      <w:r w:rsidR="006566B5">
        <w:rPr>
          <w:rFonts w:hint="cs"/>
          <w:rtl/>
        </w:rPr>
        <w:t>כ</w:t>
      </w:r>
      <w:r w:rsidR="006566B5">
        <w:rPr>
          <w:rtl/>
        </w:rPr>
        <w:t>ל יום</w:t>
      </w:r>
      <w:r w:rsidR="006566B5">
        <w:rPr>
          <w:rFonts w:hint="cs"/>
          <w:rtl/>
        </w:rPr>
        <w:t xml:space="preserve"> </w:t>
      </w:r>
      <w:r w:rsidR="006566B5">
        <w:rPr>
          <w:rtl/>
        </w:rPr>
        <w:t>ע</w:t>
      </w:r>
      <w:r w:rsidR="006566B5">
        <w:rPr>
          <w:rFonts w:hint="cs"/>
          <w:rtl/>
        </w:rPr>
        <w:t>"</w:t>
      </w:r>
      <w:r w:rsidR="006566B5">
        <w:rPr>
          <w:rtl/>
        </w:rPr>
        <w:t>ש. דכה</w:t>
      </w:r>
      <w:r w:rsidR="006566B5">
        <w:rPr>
          <w:rFonts w:hint="cs"/>
          <w:rtl/>
        </w:rPr>
        <w:t>"</w:t>
      </w:r>
      <w:r w:rsidR="006566B5">
        <w:rPr>
          <w:rtl/>
        </w:rPr>
        <w:t xml:space="preserve">ג הוי </w:t>
      </w:r>
      <w:r w:rsidR="006566B5">
        <w:rPr>
          <w:rFonts w:hint="cs"/>
          <w:rtl/>
        </w:rPr>
        <w:t>כ</w:t>
      </w:r>
      <w:r w:rsidR="006566B5">
        <w:rPr>
          <w:rtl/>
        </w:rPr>
        <w:t>אבלות בפרהסיא. וגדולה מזו כ</w:t>
      </w:r>
      <w:r w:rsidR="006566B5">
        <w:rPr>
          <w:rFonts w:hint="cs"/>
          <w:rtl/>
        </w:rPr>
        <w:t>'</w:t>
      </w:r>
      <w:r w:rsidR="006566B5">
        <w:rPr>
          <w:rtl/>
        </w:rPr>
        <w:t xml:space="preserve"> החת</w:t>
      </w:r>
      <w:r w:rsidR="006566B5">
        <w:rPr>
          <w:rFonts w:hint="cs"/>
          <w:rtl/>
        </w:rPr>
        <w:t>"</w:t>
      </w:r>
      <w:r w:rsidR="006566B5">
        <w:rPr>
          <w:rtl/>
        </w:rPr>
        <w:t>ס</w:t>
      </w:r>
      <w:r w:rsidR="006566B5">
        <w:rPr>
          <w:rFonts w:hint="cs"/>
          <w:rtl/>
        </w:rPr>
        <w:t xml:space="preserve"> </w:t>
      </w:r>
      <w:r w:rsidR="006566B5">
        <w:rPr>
          <w:rtl/>
        </w:rPr>
        <w:t>(יו</w:t>
      </w:r>
      <w:r w:rsidR="006566B5">
        <w:rPr>
          <w:rFonts w:hint="cs"/>
          <w:rtl/>
        </w:rPr>
        <w:t>"</w:t>
      </w:r>
      <w:r w:rsidR="006566B5">
        <w:rPr>
          <w:rtl/>
        </w:rPr>
        <w:t>ד ס</w:t>
      </w:r>
      <w:r w:rsidR="006566B5">
        <w:rPr>
          <w:rFonts w:hint="cs"/>
          <w:rtl/>
        </w:rPr>
        <w:t>"</w:t>
      </w:r>
      <w:r w:rsidR="006566B5">
        <w:rPr>
          <w:rtl/>
        </w:rPr>
        <w:t>ס שמח)</w:t>
      </w:r>
      <w:r>
        <w:rPr>
          <w:rFonts w:hint="cs"/>
          <w:rtl/>
        </w:rPr>
        <w:t>".</w:t>
      </w:r>
    </w:p>
    <w:p w14:paraId="364B62F0" w14:textId="57E4D47D" w:rsidR="004D23E1" w:rsidRDefault="00EF0458" w:rsidP="003133B7">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(נזר החיים עמ' ר"ז אות קל"ג) – "רק לכבוד שבת".</w:t>
      </w:r>
    </w:p>
    <w:p w14:paraId="00B8A012" w14:textId="762D8FDB" w:rsidR="00094592" w:rsidRPr="003133B7" w:rsidRDefault="00094592" w:rsidP="00094592">
      <w:pPr>
        <w:ind w:left="567"/>
        <w:jc w:val="both"/>
        <w:rPr>
          <w:rFonts w:eastAsia="SimSun"/>
          <w:rtl/>
          <w:lang w:eastAsia="zh-CN"/>
        </w:rPr>
      </w:pPr>
      <w:r>
        <w:rPr>
          <w:b/>
          <w:i/>
          <w:u w:val="single"/>
          <w:rtl/>
        </w:rPr>
        <w:t>הגרח"ק</w:t>
      </w:r>
      <w:r>
        <w:rPr>
          <w:b/>
          <w:i/>
          <w:rtl/>
        </w:rPr>
        <w:t xml:space="preserve"> שליט"א (שערי ציון ח"א עמ' קכ"</w:t>
      </w:r>
      <w:r>
        <w:rPr>
          <w:rFonts w:hint="cs"/>
          <w:b/>
          <w:i/>
          <w:rtl/>
        </w:rPr>
        <w:t>ט</w:t>
      </w:r>
      <w:r>
        <w:rPr>
          <w:b/>
          <w:i/>
          <w:rtl/>
        </w:rPr>
        <w:t xml:space="preserve"> אות </w:t>
      </w:r>
      <w:r>
        <w:rPr>
          <w:rFonts w:hint="cs"/>
          <w:b/>
          <w:i/>
          <w:rtl/>
        </w:rPr>
        <w:t>י"ג</w:t>
      </w:r>
      <w:r>
        <w:rPr>
          <w:b/>
          <w:i/>
          <w:rtl/>
        </w:rPr>
        <w:t>) – "</w:t>
      </w:r>
      <w:r>
        <w:rPr>
          <w:rFonts w:hint="cs"/>
          <w:b/>
          <w:i/>
          <w:rtl/>
        </w:rPr>
        <w:t>לשבת מותר".</w:t>
      </w:r>
    </w:p>
    <w:p w14:paraId="051F59A6" w14:textId="77777777" w:rsidR="00E64659" w:rsidRDefault="00BC59C1" w:rsidP="00BC59C1">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E64659">
        <w:rPr>
          <w:rtl/>
        </w:rPr>
        <w:t xml:space="preserve"> עמ' ר"</w:t>
      </w:r>
      <w:r w:rsidR="00E64659">
        <w:rPr>
          <w:rFonts w:hint="cs"/>
          <w:rtl/>
        </w:rPr>
        <w:t>ו</w:t>
      </w:r>
      <w:r w:rsidR="00E64659">
        <w:rPr>
          <w:rtl/>
        </w:rPr>
        <w:t xml:space="preserve"> אות קל"</w:t>
      </w:r>
      <w:r w:rsidR="00E64659">
        <w:rPr>
          <w:rFonts w:hint="cs"/>
          <w:rtl/>
        </w:rPr>
        <w:t>ו</w:t>
      </w:r>
      <w:r w:rsidR="00E64659">
        <w:rPr>
          <w:rtl/>
        </w:rPr>
        <w:t>) – "</w:t>
      </w:r>
      <w:r w:rsidR="00E64659" w:rsidRPr="00E64659">
        <w:rPr>
          <w:rtl/>
        </w:rPr>
        <w:t>לכבוד שבת, מותר. בעת הצורך נראה לצדד להתיר גם שלא לכבוד שבת</w:t>
      </w:r>
      <w:r w:rsidR="00E64659">
        <w:rPr>
          <w:rFonts w:hint="cs"/>
          <w:rtl/>
        </w:rPr>
        <w:t>".</w:t>
      </w:r>
    </w:p>
    <w:p w14:paraId="1EBEDB39" w14:textId="77777777" w:rsidR="00A27F29" w:rsidRDefault="00A27F29"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ל') </w:t>
      </w:r>
      <w:r>
        <w:rPr>
          <w:rFonts w:eastAsia="SimSun"/>
          <w:rtl/>
          <w:lang w:eastAsia="zh-CN"/>
        </w:rPr>
        <w:t>–</w:t>
      </w:r>
      <w:r>
        <w:rPr>
          <w:rFonts w:eastAsia="SimSun" w:hint="cs"/>
          <w:rtl/>
          <w:lang w:eastAsia="zh-CN"/>
        </w:rPr>
        <w:t xml:space="preserve"> "</w:t>
      </w:r>
      <w:r w:rsidRPr="00A27F29">
        <w:rPr>
          <w:rFonts w:eastAsia="SimSun"/>
          <w:rtl/>
          <w:lang w:eastAsia="zh-CN"/>
        </w:rPr>
        <w:t xml:space="preserve">ולכבוד </w:t>
      </w:r>
      <w:r>
        <w:rPr>
          <w:rFonts w:eastAsia="SimSun" w:hint="cs"/>
          <w:rtl/>
          <w:lang w:eastAsia="zh-CN"/>
        </w:rPr>
        <w:t>שבת מותר</w:t>
      </w:r>
      <w:r>
        <w:rPr>
          <w:rFonts w:eastAsia="SimSun"/>
          <w:rtl/>
          <w:lang w:eastAsia="zh-CN"/>
        </w:rPr>
        <w:t xml:space="preserve"> א</w:t>
      </w:r>
      <w:r w:rsidRPr="00A27F29">
        <w:rPr>
          <w:rFonts w:eastAsia="SimSun"/>
          <w:rtl/>
          <w:lang w:eastAsia="zh-CN"/>
        </w:rPr>
        <w:t>ף</w:t>
      </w:r>
      <w:r>
        <w:rPr>
          <w:rFonts w:eastAsia="SimSun" w:hint="cs"/>
          <w:rtl/>
          <w:lang w:eastAsia="zh-CN"/>
        </w:rPr>
        <w:t xml:space="preserve"> </w:t>
      </w:r>
      <w:r w:rsidRPr="00A27F29">
        <w:rPr>
          <w:rFonts w:eastAsia="SimSun"/>
          <w:rtl/>
          <w:lang w:eastAsia="zh-CN"/>
        </w:rPr>
        <w:t>להבריקם</w:t>
      </w:r>
      <w:r>
        <w:rPr>
          <w:rFonts w:eastAsia="SimSun" w:hint="cs"/>
          <w:rtl/>
          <w:lang w:eastAsia="zh-CN"/>
        </w:rPr>
        <w:t>".</w:t>
      </w:r>
    </w:p>
    <w:p w14:paraId="1AECC9BD" w14:textId="77777777" w:rsidR="00B35EE1" w:rsidRPr="00A27F29" w:rsidRDefault="00B35EE1" w:rsidP="00CA562C">
      <w:pPr>
        <w:numPr>
          <w:ilvl w:val="3"/>
          <w:numId w:val="6"/>
        </w:numPr>
        <w:jc w:val="both"/>
        <w:rPr>
          <w:rFonts w:eastAsia="SimSun"/>
          <w:lang w:eastAsia="zh-CN"/>
        </w:rPr>
      </w:pPr>
      <w:r w:rsidRPr="00B35EE1">
        <w:rPr>
          <w:rFonts w:eastAsia="SimSun"/>
          <w:u w:val="single"/>
          <w:rtl/>
          <w:lang w:eastAsia="zh-CN"/>
        </w:rPr>
        <w:t xml:space="preserve">הלכות </w:t>
      </w:r>
      <w:r w:rsidRPr="00B35EE1">
        <w:rPr>
          <w:rFonts w:eastAsia="SimSun" w:hint="cs"/>
          <w:u w:val="single"/>
          <w:rtl/>
          <w:lang w:eastAsia="zh-CN"/>
        </w:rPr>
        <w:t xml:space="preserve">ומנהגי </w:t>
      </w:r>
      <w:r w:rsidRPr="00B35EE1">
        <w:rPr>
          <w:rFonts w:eastAsia="SimSun"/>
          <w:u w:val="single"/>
          <w:rtl/>
          <w:lang w:eastAsia="zh-CN"/>
        </w:rPr>
        <w:t>בין המצרים</w:t>
      </w:r>
      <w:r w:rsidRPr="005A0DB2">
        <w:rPr>
          <w:rFonts w:eastAsia="SimSun"/>
          <w:rtl/>
          <w:lang w:eastAsia="zh-CN"/>
        </w:rPr>
        <w:t xml:space="preserve"> (פרק ד' סעי</w:t>
      </w:r>
      <w:r>
        <w:rPr>
          <w:rFonts w:eastAsia="SimSun" w:hint="cs"/>
          <w:rtl/>
          <w:lang w:eastAsia="zh-CN"/>
        </w:rPr>
        <w:t>'</w:t>
      </w:r>
      <w:r w:rsidRPr="005A0DB2">
        <w:rPr>
          <w:rFonts w:eastAsia="SimSun"/>
          <w:rtl/>
          <w:lang w:eastAsia="zh-CN"/>
        </w:rPr>
        <w:t xml:space="preserve"> כ"ג)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35EE1">
        <w:rPr>
          <w:rFonts w:eastAsia="SimSun"/>
          <w:rtl/>
          <w:lang w:eastAsia="zh-CN"/>
        </w:rPr>
        <w:t>צחצוח נעלים בתשעת הימים לכבוד שבת, המנהג להקל</w:t>
      </w:r>
      <w:r>
        <w:rPr>
          <w:rFonts w:eastAsia="SimSun" w:hint="cs"/>
          <w:rtl/>
          <w:lang w:eastAsia="zh-CN"/>
        </w:rPr>
        <w:t>".</w:t>
      </w:r>
    </w:p>
    <w:p w14:paraId="09041BB3" w14:textId="77777777" w:rsidR="005A0DB2" w:rsidRDefault="005A0DB2" w:rsidP="000D303F">
      <w:pPr>
        <w:numPr>
          <w:ilvl w:val="2"/>
          <w:numId w:val="6"/>
        </w:numPr>
        <w:jc w:val="both"/>
        <w:rPr>
          <w:rFonts w:eastAsia="SimSun"/>
          <w:lang w:eastAsia="zh-CN"/>
        </w:rPr>
      </w:pPr>
      <w:r>
        <w:rPr>
          <w:rFonts w:eastAsia="SimSun" w:hint="cs"/>
          <w:rtl/>
          <w:lang w:eastAsia="zh-CN"/>
        </w:rPr>
        <w:t xml:space="preserve">דעת </w:t>
      </w:r>
      <w:r w:rsidRPr="0013726C">
        <w:rPr>
          <w:rFonts w:eastAsia="SimSun"/>
          <w:u w:val="single"/>
          <w:rtl/>
          <w:lang w:eastAsia="zh-CN"/>
        </w:rPr>
        <w:t>הגריש"א</w:t>
      </w:r>
      <w:r w:rsidRPr="0013726C">
        <w:rPr>
          <w:rFonts w:eastAsia="SimSun"/>
          <w:rtl/>
          <w:lang w:eastAsia="zh-CN"/>
        </w:rPr>
        <w:t xml:space="preserve"> זצ"ל</w:t>
      </w:r>
      <w:r>
        <w:rPr>
          <w:rFonts w:eastAsia="SimSun" w:hint="cs"/>
          <w:rtl/>
          <w:lang w:eastAsia="zh-CN"/>
        </w:rPr>
        <w:t>.</w:t>
      </w:r>
    </w:p>
    <w:p w14:paraId="7DA752CD" w14:textId="77777777" w:rsidR="005A0DB2" w:rsidRDefault="005A0DB2" w:rsidP="005A0DB2">
      <w:pPr>
        <w:numPr>
          <w:ilvl w:val="3"/>
          <w:numId w:val="6"/>
        </w:numPr>
        <w:jc w:val="both"/>
        <w:rPr>
          <w:rFonts w:eastAsia="SimSun"/>
          <w:lang w:eastAsia="zh-CN"/>
        </w:rPr>
      </w:pPr>
      <w:r w:rsidRPr="0013726C">
        <w:rPr>
          <w:rFonts w:eastAsia="SimSun"/>
          <w:u w:val="single"/>
          <w:rtl/>
          <w:lang w:eastAsia="zh-CN"/>
        </w:rPr>
        <w:t>הגריש"א</w:t>
      </w:r>
      <w:r w:rsidRPr="0013726C">
        <w:rPr>
          <w:rFonts w:eastAsia="SimSun"/>
          <w:rtl/>
          <w:lang w:eastAsia="zh-CN"/>
        </w:rPr>
        <w:t xml:space="preserve"> זצ"ל (גלאט חכ"א עמ' קמ"ז</w:t>
      </w:r>
      <w:r>
        <w:rPr>
          <w:rFonts w:eastAsia="SimSun" w:hint="cs"/>
          <w:rtl/>
          <w:lang w:eastAsia="zh-CN"/>
        </w:rPr>
        <w:t xml:space="preserve">, </w:t>
      </w:r>
      <w:r w:rsidRPr="000D303F">
        <w:rPr>
          <w:rFonts w:eastAsia="SimSun" w:hint="cs"/>
          <w:rtl/>
          <w:lang w:eastAsia="zh-CN"/>
        </w:rPr>
        <w:t>אשרי האיש או</w:t>
      </w:r>
      <w:r w:rsidRPr="000D303F">
        <w:rPr>
          <w:rFonts w:eastAsia="SimSun"/>
          <w:rtl/>
          <w:lang w:eastAsia="zh-CN"/>
        </w:rPr>
        <w:t>"</w:t>
      </w:r>
      <w:r w:rsidRPr="000D303F">
        <w:rPr>
          <w:rFonts w:eastAsia="SimSun" w:hint="cs"/>
          <w:rtl/>
          <w:lang w:eastAsia="zh-CN"/>
        </w:rPr>
        <w:t>ח ח</w:t>
      </w:r>
      <w:r w:rsidRPr="000D303F">
        <w:rPr>
          <w:rFonts w:eastAsia="SimSun"/>
          <w:rtl/>
          <w:lang w:eastAsia="zh-CN"/>
        </w:rPr>
        <w:t>"</w:t>
      </w:r>
      <w:r w:rsidRPr="000D303F">
        <w:rPr>
          <w:rFonts w:eastAsia="SimSun" w:hint="cs"/>
          <w:rtl/>
          <w:lang w:eastAsia="zh-CN"/>
        </w:rPr>
        <w:t>ג פרק ס</w:t>
      </w:r>
      <w:r w:rsidRPr="000D303F">
        <w:rPr>
          <w:rFonts w:eastAsia="SimSun"/>
          <w:rtl/>
          <w:lang w:eastAsia="zh-CN"/>
        </w:rPr>
        <w:t>"</w:t>
      </w:r>
      <w:r w:rsidRPr="000D303F">
        <w:rPr>
          <w:rFonts w:eastAsia="SimSun" w:hint="cs"/>
          <w:rtl/>
          <w:lang w:eastAsia="zh-CN"/>
        </w:rPr>
        <w:t>ט אות ס"ה</w:t>
      </w:r>
      <w:r w:rsidRPr="0013726C">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"יש להמנע בימים אלו מצחצוח נעליים, ורק בערב שבת מותר".</w:t>
      </w:r>
    </w:p>
    <w:p w14:paraId="17208C32" w14:textId="77777777" w:rsidR="005A0DB2" w:rsidRDefault="005A0DB2" w:rsidP="005A0DB2">
      <w:pPr>
        <w:numPr>
          <w:ilvl w:val="3"/>
          <w:numId w:val="6"/>
        </w:numPr>
        <w:jc w:val="both"/>
        <w:rPr>
          <w:rFonts w:eastAsia="SimSun"/>
          <w:lang w:eastAsia="zh-CN"/>
        </w:rPr>
      </w:pPr>
      <w:r w:rsidRPr="005A0DB2">
        <w:rPr>
          <w:rFonts w:eastAsia="SimSun"/>
          <w:u w:val="single"/>
          <w:rtl/>
          <w:lang w:eastAsia="zh-CN"/>
        </w:rPr>
        <w:t>הגריש</w:t>
      </w:r>
      <w:r w:rsidRPr="005A0DB2">
        <w:rPr>
          <w:rFonts w:eastAsia="SimSun" w:hint="cs"/>
          <w:u w:val="single"/>
          <w:rtl/>
          <w:lang w:eastAsia="zh-CN"/>
        </w:rPr>
        <w:t>"</w:t>
      </w:r>
      <w:r w:rsidRPr="005A0DB2">
        <w:rPr>
          <w:rFonts w:eastAsia="SimSun"/>
          <w:u w:val="single"/>
          <w:rtl/>
          <w:lang w:eastAsia="zh-CN"/>
        </w:rPr>
        <w:t>א</w:t>
      </w:r>
      <w:r w:rsidRPr="005A0DB2">
        <w:rPr>
          <w:rFonts w:eastAsia="SimSun"/>
          <w:rtl/>
          <w:lang w:eastAsia="zh-CN"/>
        </w:rPr>
        <w:t xml:space="preserve"> זצ"ל (מה טובו גליון א' עמ' פ"ה הע' ל"ו) – "דאם אינו מצחצח מנעליו כל השנה למה שרק בתשעת הימים יצחצח מנעליו אולם אם רגיל לצחצח מנעליו כגון לכבוד שבת מותר גם בתשעת הימים</w:t>
      </w:r>
      <w:r w:rsidRPr="005A0DB2">
        <w:rPr>
          <w:rFonts w:eastAsia="SimSun" w:hint="cs"/>
          <w:rtl/>
          <w:lang w:eastAsia="zh-CN"/>
        </w:rPr>
        <w:t>".</w:t>
      </w:r>
    </w:p>
    <w:p w14:paraId="56AF083E" w14:textId="77777777" w:rsidR="005A0DB2" w:rsidRPr="00B35EE1" w:rsidRDefault="005A0DB2" w:rsidP="005A0DB2">
      <w:pPr>
        <w:numPr>
          <w:ilvl w:val="3"/>
          <w:numId w:val="6"/>
        </w:numPr>
        <w:jc w:val="both"/>
        <w:rPr>
          <w:rFonts w:eastAsia="SimSun"/>
          <w:lang w:eastAsia="zh-CN"/>
        </w:rPr>
      </w:pPr>
      <w:r w:rsidRPr="005A0DB2">
        <w:rPr>
          <w:rFonts w:eastAsia="SimSun"/>
          <w:u w:val="single"/>
          <w:rtl/>
          <w:lang w:eastAsia="zh-CN"/>
        </w:rPr>
        <w:t>הגריש"א</w:t>
      </w:r>
      <w:r w:rsidRPr="005A0DB2">
        <w:rPr>
          <w:rFonts w:eastAsia="SimSun"/>
          <w:rtl/>
          <w:lang w:eastAsia="zh-CN"/>
        </w:rPr>
        <w:t xml:space="preserve"> זצ"ל (רבבות אפרים ח</w:t>
      </w:r>
      <w:r w:rsidRPr="005A0DB2">
        <w:rPr>
          <w:rFonts w:eastAsia="SimSun" w:hint="cs"/>
          <w:rtl/>
          <w:lang w:eastAsia="zh-CN"/>
        </w:rPr>
        <w:t>"</w:t>
      </w:r>
      <w:r w:rsidRPr="005A0DB2">
        <w:rPr>
          <w:rFonts w:eastAsia="SimSun"/>
          <w:rtl/>
          <w:lang w:eastAsia="zh-CN"/>
        </w:rPr>
        <w:t>א סי</w:t>
      </w:r>
      <w:r w:rsidRPr="005A0DB2">
        <w:rPr>
          <w:rFonts w:eastAsia="SimSun" w:hint="cs"/>
          <w:rtl/>
          <w:lang w:eastAsia="zh-CN"/>
        </w:rPr>
        <w:t>'</w:t>
      </w:r>
      <w:r w:rsidRPr="005A0DB2">
        <w:rPr>
          <w:rFonts w:eastAsia="SimSun"/>
          <w:rtl/>
          <w:lang w:eastAsia="zh-CN"/>
        </w:rPr>
        <w:t xml:space="preserve"> שע"ה</w:t>
      </w:r>
      <w:r w:rsidRPr="005A0DB2">
        <w:rPr>
          <w:rFonts w:eastAsia="SimSun" w:hint="cs"/>
          <w:rtl/>
          <w:lang w:eastAsia="zh-CN"/>
        </w:rPr>
        <w:t xml:space="preserve"> ד"ה ואם</w:t>
      </w:r>
      <w:r>
        <w:rPr>
          <w:rFonts w:hint="cs"/>
          <w:rtl/>
        </w:rPr>
        <w:t xml:space="preserve">) </w:t>
      </w:r>
      <w:r>
        <w:rPr>
          <w:rtl/>
        </w:rPr>
        <w:t>–</w:t>
      </w:r>
      <w:r>
        <w:rPr>
          <w:rFonts w:hint="cs"/>
          <w:rtl/>
        </w:rPr>
        <w:t xml:space="preserve"> "</w:t>
      </w:r>
      <w:r w:rsidRPr="005A0DB2">
        <w:rPr>
          <w:rtl/>
        </w:rPr>
        <w:t>דצחצוח נעלים מותר</w:t>
      </w:r>
      <w:r>
        <w:rPr>
          <w:rFonts w:hint="cs"/>
          <w:rtl/>
        </w:rPr>
        <w:t>".</w:t>
      </w:r>
    </w:p>
    <w:p w14:paraId="13DC2790" w14:textId="77777777" w:rsidR="00B35EE1" w:rsidRPr="005A0DB2" w:rsidRDefault="00B35EE1" w:rsidP="005A0DB2">
      <w:pPr>
        <w:numPr>
          <w:ilvl w:val="3"/>
          <w:numId w:val="6"/>
        </w:numPr>
        <w:jc w:val="both"/>
        <w:rPr>
          <w:rFonts w:eastAsia="SimSun"/>
          <w:lang w:eastAsia="zh-CN"/>
        </w:rPr>
      </w:pPr>
      <w:r>
        <w:rPr>
          <w:rFonts w:eastAsia="SimSun"/>
          <w:u w:val="single"/>
          <w:rtl/>
          <w:lang w:eastAsia="zh-CN"/>
        </w:rPr>
        <w:t>הגריש"א</w:t>
      </w:r>
      <w:r>
        <w:rPr>
          <w:rFonts w:eastAsia="SimSun"/>
          <w:rtl/>
          <w:lang w:eastAsia="zh-CN"/>
        </w:rPr>
        <w:t xml:space="preserve"> זצ"ל</w:t>
      </w:r>
      <w:r>
        <w:rPr>
          <w:rFonts w:eastAsia="SimSun" w:hint="cs"/>
          <w:rtl/>
          <w:lang w:eastAsia="zh-CN"/>
        </w:rPr>
        <w:t xml:space="preserve"> (</w:t>
      </w:r>
      <w:r w:rsidRPr="005A0DB2">
        <w:rPr>
          <w:rFonts w:eastAsia="SimSun"/>
          <w:rtl/>
          <w:lang w:eastAsia="zh-CN"/>
        </w:rPr>
        <w:t xml:space="preserve">הלכות </w:t>
      </w:r>
      <w:r>
        <w:rPr>
          <w:rFonts w:eastAsia="SimSun" w:hint="cs"/>
          <w:rtl/>
          <w:lang w:eastAsia="zh-CN"/>
        </w:rPr>
        <w:t xml:space="preserve">ומנהגי </w:t>
      </w:r>
      <w:r w:rsidRPr="005A0DB2">
        <w:rPr>
          <w:rFonts w:eastAsia="SimSun"/>
          <w:rtl/>
          <w:lang w:eastAsia="zh-CN"/>
        </w:rPr>
        <w:t>בין המצרים פרק ד'</w:t>
      </w:r>
      <w:r>
        <w:rPr>
          <w:rFonts w:eastAsia="SimSun" w:hint="cs"/>
          <w:rtl/>
          <w:lang w:eastAsia="zh-CN"/>
        </w:rPr>
        <w:t xml:space="preserve"> הע' ל"ד) </w:t>
      </w:r>
      <w:r>
        <w:rPr>
          <w:rFonts w:eastAsia="SimSun"/>
          <w:rtl/>
          <w:lang w:eastAsia="zh-CN"/>
        </w:rPr>
        <w:t>–</w:t>
      </w:r>
      <w:r>
        <w:rPr>
          <w:rFonts w:eastAsia="SimSun" w:hint="cs"/>
          <w:rtl/>
          <w:lang w:eastAsia="zh-CN"/>
        </w:rPr>
        <w:t xml:space="preserve"> "</w:t>
      </w:r>
      <w:r w:rsidRPr="005A0DB2">
        <w:rPr>
          <w:rFonts w:eastAsia="SimSun"/>
          <w:rtl/>
          <w:lang w:eastAsia="zh-CN"/>
        </w:rPr>
        <w:t>שהפו' שהחמירו בזה זהו בזמנן שהצחצוח היתה מלאכה חשובה ועסק גדול כעין כיבוס (ואפשר שאף בחוה"מ שאסרו הפו' משום שהוא מלאכת טורח כנ"ל] כמו שמצוי עוד היום אצל הערבים בעיר העתיקה, אבל כהיום אינו מעשה חשוב כלל ובודאי מותר לצורך שבת</w:t>
      </w:r>
      <w:r>
        <w:rPr>
          <w:rFonts w:eastAsia="SimSun" w:hint="cs"/>
          <w:rtl/>
          <w:lang w:eastAsia="zh-CN"/>
        </w:rPr>
        <w:t>".</w:t>
      </w:r>
    </w:p>
    <w:p w14:paraId="7FE68E82" w14:textId="77777777" w:rsidR="00EF0458" w:rsidRDefault="00903BC8" w:rsidP="000D303F">
      <w:pPr>
        <w:numPr>
          <w:ilvl w:val="2"/>
          <w:numId w:val="6"/>
        </w:numPr>
        <w:jc w:val="both"/>
        <w:rPr>
          <w:rFonts w:eastAsia="SimSun"/>
          <w:lang w:eastAsia="zh-CN"/>
        </w:rPr>
      </w:pPr>
      <w:r>
        <w:rPr>
          <w:rFonts w:eastAsia="SimSun" w:hint="cs"/>
          <w:rtl/>
          <w:lang w:eastAsia="zh-CN"/>
        </w:rPr>
        <w:t>מראי מקומות</w:t>
      </w:r>
      <w:r w:rsidR="000D303F">
        <w:rPr>
          <w:rFonts w:eastAsia="SimSun" w:hint="cs"/>
          <w:rtl/>
          <w:lang w:eastAsia="zh-CN"/>
        </w:rPr>
        <w:t xml:space="preserve"> –</w:t>
      </w:r>
      <w:r w:rsidR="00EF0458" w:rsidRPr="00EF0458">
        <w:rPr>
          <w:rFonts w:eastAsia="SimSun" w:hint="cs"/>
          <w:rtl/>
          <w:lang w:eastAsia="zh-CN"/>
        </w:rPr>
        <w:t xml:space="preserve">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סעי' ה'), </w:t>
      </w:r>
      <w:r w:rsidR="00EF0458" w:rsidRPr="00EF0458">
        <w:rPr>
          <w:rFonts w:eastAsia="SimSun" w:hint="cs"/>
          <w:u w:val="single"/>
          <w:rtl/>
          <w:lang w:eastAsia="zh-CN"/>
        </w:rPr>
        <w:t>ג' שבועות</w:t>
      </w:r>
      <w:r w:rsidR="00EF0458" w:rsidRPr="00EF0458">
        <w:rPr>
          <w:rFonts w:eastAsia="SimSun" w:hint="cs"/>
          <w:rtl/>
          <w:lang w:eastAsia="zh-CN"/>
        </w:rPr>
        <w:t xml:space="preserve"> (ארטסקרול, עמ' פ"א),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י"ז סעי' י"ח), </w:t>
      </w:r>
      <w:r w:rsidR="00EF0458" w:rsidRPr="00EF0458">
        <w:rPr>
          <w:rFonts w:eastAsia="SimSun" w:hint="cs"/>
          <w:u w:val="single"/>
          <w:rtl/>
          <w:lang w:eastAsia="zh-CN"/>
        </w:rPr>
        <w:t>מעדני אשר</w:t>
      </w:r>
      <w:r w:rsidR="00EF0458" w:rsidRPr="00EF0458">
        <w:rPr>
          <w:rFonts w:eastAsia="SimSun" w:hint="cs"/>
          <w:rtl/>
          <w:lang w:eastAsia="zh-CN"/>
        </w:rPr>
        <w:t xml:space="preserve"> (פר' דברים תש"ע).</w:t>
      </w:r>
    </w:p>
    <w:p w14:paraId="4AF61134" w14:textId="77777777" w:rsidR="003133B7" w:rsidRPr="003133B7" w:rsidRDefault="003133B7" w:rsidP="003133B7">
      <w:pPr>
        <w:numPr>
          <w:ilvl w:val="3"/>
          <w:numId w:val="6"/>
        </w:numPr>
        <w:jc w:val="both"/>
        <w:rPr>
          <w:rFonts w:eastAsia="SimSun"/>
          <w:lang w:eastAsia="zh-CN"/>
        </w:rPr>
      </w:pPr>
      <w:r w:rsidRPr="003133B7">
        <w:rPr>
          <w:rFonts w:eastAsia="SimSun" w:hint="cs"/>
          <w:u w:val="single"/>
          <w:rtl/>
          <w:lang w:eastAsia="zh-CN"/>
        </w:rPr>
        <w:t>קהלות יעקב</w:t>
      </w:r>
      <w:r>
        <w:rPr>
          <w:rFonts w:eastAsia="SimSun" w:hint="cs"/>
          <w:rtl/>
          <w:lang w:eastAsia="zh-CN"/>
        </w:rPr>
        <w:t xml:space="preserve"> (ארחות רבנו ח"ב עמ' קל"ב אות י"א) </w:t>
      </w:r>
      <w:r>
        <w:rPr>
          <w:rFonts w:eastAsia="SimSun"/>
          <w:rtl/>
          <w:lang w:eastAsia="zh-CN"/>
        </w:rPr>
        <w:t>–</w:t>
      </w:r>
      <w:r>
        <w:rPr>
          <w:rFonts w:eastAsia="SimSun" w:hint="cs"/>
          <w:rtl/>
          <w:lang w:eastAsia="zh-CN"/>
        </w:rPr>
        <w:t xml:space="preserve"> "</w:t>
      </w:r>
      <w:r w:rsidRPr="003133B7">
        <w:rPr>
          <w:rFonts w:eastAsia="SimSun"/>
          <w:rtl/>
          <w:lang w:eastAsia="zh-CN"/>
        </w:rPr>
        <w:t>שאלתי את מו"ר (שליט"א) זצוק"ל אם מותר לצחצח נעלים בתשעת הימים, ונסתפק בדבר, ואמר לי שראה בשם הגרי"ב מבריסק זצוק"ל שאסר לצחצח נעלים בחוה"מ (וכן מרן החזו"א זצוק"ל אסר לגרח"ק בחוה"מ) ואמר מו"ר שאם מטעם כיבוס אתי שפיר שאסר שכבוס החמירו בחוה"מ, אבל אם זה מטעם מלאכה אחרת לא אסרו במועד לצורך המועד וצ"ע"</w:t>
      </w:r>
      <w:r>
        <w:rPr>
          <w:rFonts w:eastAsia="SimSun" w:hint="cs"/>
          <w:rtl/>
          <w:lang w:eastAsia="zh-CN"/>
        </w:rPr>
        <w:t>.</w:t>
      </w:r>
    </w:p>
    <w:p w14:paraId="5CFEDB05" w14:textId="77777777" w:rsidR="003133B7" w:rsidRDefault="003133B7" w:rsidP="003133B7">
      <w:pPr>
        <w:numPr>
          <w:ilvl w:val="4"/>
          <w:numId w:val="6"/>
        </w:numPr>
        <w:jc w:val="both"/>
        <w:rPr>
          <w:rFonts w:eastAsia="SimSun"/>
          <w:lang w:eastAsia="zh-CN"/>
        </w:rPr>
      </w:pPr>
      <w:r w:rsidRPr="003133B7">
        <w:rPr>
          <w:rFonts w:eastAsia="SimSun"/>
          <w:b/>
          <w:i/>
          <w:u w:val="single"/>
          <w:rtl/>
          <w:lang w:eastAsia="zh-CN"/>
        </w:rPr>
        <w:t>הגרח"ק</w:t>
      </w:r>
      <w:r w:rsidRPr="003133B7">
        <w:rPr>
          <w:rFonts w:eastAsia="SimSun"/>
          <w:b/>
          <w:i/>
          <w:rtl/>
          <w:lang w:eastAsia="zh-CN"/>
        </w:rPr>
        <w:t xml:space="preserve"> שליט"א (</w:t>
      </w:r>
      <w:r w:rsidR="00A7725B">
        <w:rPr>
          <w:rFonts w:eastAsia="SimSun"/>
          <w:b/>
          <w:i/>
          <w:rtl/>
          <w:lang w:eastAsia="zh-CN"/>
        </w:rPr>
        <w:t>מועדי הגר"ח ח"א תשובה</w:t>
      </w:r>
      <w:r w:rsidRPr="003133B7">
        <w:rPr>
          <w:rFonts w:eastAsia="SimSun"/>
          <w:b/>
          <w:i/>
          <w:rtl/>
          <w:lang w:eastAsia="zh-CN"/>
        </w:rPr>
        <w:t xml:space="preserve"> ש"</w:t>
      </w:r>
      <w:r w:rsidRPr="003133B7">
        <w:rPr>
          <w:rFonts w:eastAsia="SimSun" w:hint="cs"/>
          <w:b/>
          <w:i/>
          <w:rtl/>
          <w:lang w:eastAsia="zh-CN"/>
        </w:rPr>
        <w:t>כ</w:t>
      </w:r>
      <w:r w:rsidRPr="003133B7">
        <w:rPr>
          <w:rFonts w:eastAsia="SimSun"/>
          <w:b/>
          <w:i/>
          <w:rtl/>
          <w:lang w:eastAsia="zh-CN"/>
        </w:rPr>
        <w:t>) –</w:t>
      </w:r>
      <w:r w:rsidRPr="003133B7">
        <w:rPr>
          <w:rFonts w:eastAsia="SimSun"/>
          <w:rtl/>
          <w:lang w:eastAsia="zh-CN"/>
        </w:rPr>
        <w:t xml:space="preserve"> "שאלה: באורחות רבינו ח"ב עמ' קל"ב שהקה"י הסתפק אם מותר לצחצח נעלים בתשעת הימים, וצ"ע מ"ש מחוה"מ שהחזו"א אסר. תשובה: בחוה"מ אסור משום צובע דהוי ככותב ואין מזה ראיה לכאן".</w:t>
      </w:r>
    </w:p>
    <w:p w14:paraId="38253492" w14:textId="77777777" w:rsidR="005A0DB2" w:rsidRPr="005A0DB2" w:rsidRDefault="005A0DB2" w:rsidP="00C03291">
      <w:pPr>
        <w:numPr>
          <w:ilvl w:val="3"/>
          <w:numId w:val="6"/>
        </w:numPr>
        <w:jc w:val="both"/>
        <w:rPr>
          <w:rFonts w:eastAsia="SimSun"/>
          <w:lang w:eastAsia="zh-CN"/>
        </w:rPr>
      </w:pPr>
      <w:r w:rsidRPr="005A0DB2">
        <w:rPr>
          <w:rFonts w:eastAsia="SimSun" w:hint="cs"/>
          <w:u w:val="single"/>
          <w:rtl/>
          <w:lang w:eastAsia="zh-CN"/>
        </w:rPr>
        <w:t>הגרח"פ</w:t>
      </w:r>
      <w:r w:rsidRPr="005A0DB2">
        <w:rPr>
          <w:rFonts w:eastAsia="SimSun"/>
          <w:u w:val="single"/>
          <w:rtl/>
          <w:lang w:eastAsia="zh-CN"/>
        </w:rPr>
        <w:t xml:space="preserve"> שיינברג</w:t>
      </w:r>
      <w:r w:rsidRPr="005A0DB2">
        <w:rPr>
          <w:rFonts w:eastAsia="SimSun"/>
          <w:rtl/>
          <w:lang w:eastAsia="zh-CN"/>
        </w:rPr>
        <w:t xml:space="preserve"> זצ"ל </w:t>
      </w:r>
      <w:r>
        <w:rPr>
          <w:rFonts w:eastAsia="SimSun"/>
          <w:rtl/>
          <w:lang w:eastAsia="zh-CN"/>
        </w:rPr>
        <w:t xml:space="preserve">(מה טובו גליון א' עמ' </w:t>
      </w:r>
      <w:r>
        <w:rPr>
          <w:rFonts w:eastAsia="SimSun" w:hint="cs"/>
          <w:rtl/>
          <w:lang w:eastAsia="zh-CN"/>
        </w:rPr>
        <w:t>פ"ה</w:t>
      </w:r>
      <w:r>
        <w:rPr>
          <w:rFonts w:eastAsia="SimSun"/>
          <w:rtl/>
          <w:lang w:eastAsia="zh-CN"/>
        </w:rPr>
        <w:t xml:space="preserve"> הע' </w:t>
      </w:r>
      <w:r>
        <w:rPr>
          <w:rFonts w:eastAsia="SimSun" w:hint="cs"/>
          <w:rtl/>
          <w:lang w:eastAsia="zh-CN"/>
        </w:rPr>
        <w:t>ל</w:t>
      </w:r>
      <w:r>
        <w:rPr>
          <w:rFonts w:eastAsia="SimSun"/>
          <w:rtl/>
          <w:lang w:eastAsia="zh-CN"/>
        </w:rPr>
        <w:t>"ו) – "</w:t>
      </w:r>
      <w:r w:rsidRPr="005A0DB2">
        <w:rPr>
          <w:rFonts w:eastAsia="SimSun"/>
          <w:rtl/>
          <w:lang w:eastAsia="zh-CN"/>
        </w:rPr>
        <w:t>שזה מחלוקת ולכן שינקו את המנעלים במטלית יבשה</w:t>
      </w:r>
      <w:r>
        <w:rPr>
          <w:rFonts w:eastAsia="SimSun" w:hint="cs"/>
          <w:rtl/>
          <w:lang w:eastAsia="zh-CN"/>
        </w:rPr>
        <w:t>".</w:t>
      </w:r>
    </w:p>
    <w:p w14:paraId="065E9225" w14:textId="77777777" w:rsidR="003133B7" w:rsidRDefault="003133B7" w:rsidP="00C03291">
      <w:pPr>
        <w:numPr>
          <w:ilvl w:val="3"/>
          <w:numId w:val="6"/>
        </w:numPr>
        <w:jc w:val="both"/>
        <w:rPr>
          <w:rFonts w:eastAsia="SimSun"/>
          <w:lang w:eastAsia="zh-CN"/>
        </w:rPr>
      </w:pPr>
      <w:r w:rsidRPr="003133B7">
        <w:rPr>
          <w:rFonts w:eastAsia="SimSun"/>
          <w:u w:val="single"/>
          <w:rtl/>
          <w:lang w:eastAsia="zh-CN"/>
        </w:rPr>
        <w:t>עמק התשו</w:t>
      </w:r>
      <w:r w:rsidRPr="003133B7">
        <w:rPr>
          <w:rFonts w:eastAsia="SimSun" w:hint="cs"/>
          <w:u w:val="single"/>
          <w:rtl/>
          <w:lang w:eastAsia="zh-CN"/>
        </w:rPr>
        <w:t>ב</w:t>
      </w:r>
      <w:r w:rsidRPr="003133B7">
        <w:rPr>
          <w:rFonts w:eastAsia="SimSun"/>
          <w:u w:val="single"/>
          <w:rtl/>
          <w:lang w:eastAsia="zh-CN"/>
        </w:rPr>
        <w:t>ה</w:t>
      </w:r>
      <w:r w:rsidRPr="003133B7">
        <w:rPr>
          <w:rFonts w:eastAsia="SimSun"/>
          <w:rtl/>
          <w:lang w:eastAsia="zh-CN"/>
        </w:rPr>
        <w:t xml:space="preserve"> </w:t>
      </w:r>
      <w:r>
        <w:rPr>
          <w:rFonts w:eastAsia="SimSun" w:hint="cs"/>
          <w:rtl/>
          <w:lang w:eastAsia="zh-CN"/>
        </w:rPr>
        <w:t>(</w:t>
      </w:r>
      <w:r w:rsidRPr="003133B7">
        <w:rPr>
          <w:rFonts w:eastAsia="SimSun"/>
          <w:rtl/>
          <w:lang w:eastAsia="zh-CN"/>
        </w:rPr>
        <w:t>ח"א ס</w:t>
      </w:r>
      <w:r>
        <w:rPr>
          <w:rFonts w:eastAsia="SimSun" w:hint="cs"/>
          <w:rtl/>
          <w:lang w:eastAsia="zh-CN"/>
        </w:rPr>
        <w:t>י</w:t>
      </w:r>
      <w:r w:rsidRPr="003133B7">
        <w:rPr>
          <w:rFonts w:eastAsia="SimSun"/>
          <w:rtl/>
          <w:lang w:eastAsia="zh-CN"/>
        </w:rPr>
        <w:t>' צ"ב אות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133B7">
        <w:rPr>
          <w:rFonts w:eastAsia="SimSun"/>
          <w:rtl/>
          <w:lang w:eastAsia="zh-CN"/>
        </w:rPr>
        <w:t>ולצחצחו במשחה גם כן איני יודע טעם לאיסור אלא שכדומה שהעולם נהגו להחמיר שלא לצחצח המנעלים, וכן מקפידין שלא לרחוץ ולצחצח הרצפה ואפשר שהרי הן בכלל ממעטין בשמחה</w:t>
      </w:r>
      <w:r>
        <w:rPr>
          <w:rFonts w:eastAsia="SimSun" w:hint="cs"/>
          <w:rtl/>
          <w:lang w:eastAsia="zh-CN"/>
        </w:rPr>
        <w:t>".</w:t>
      </w:r>
    </w:p>
    <w:p w14:paraId="75194565" w14:textId="77777777" w:rsidR="005A0DB2" w:rsidRPr="00B239C1" w:rsidRDefault="001C414D" w:rsidP="00B239C1">
      <w:pPr>
        <w:numPr>
          <w:ilvl w:val="3"/>
          <w:numId w:val="6"/>
        </w:numPr>
        <w:jc w:val="both"/>
        <w:rPr>
          <w:rFonts w:eastAsia="SimSun"/>
          <w:lang w:eastAsia="zh-CN"/>
        </w:rPr>
      </w:pPr>
      <w:r w:rsidRPr="001C414D">
        <w:rPr>
          <w:rFonts w:eastAsia="SimSun"/>
          <w:u w:val="single"/>
          <w:rtl/>
          <w:lang w:eastAsia="zh-CN"/>
        </w:rPr>
        <w:t>מועדים וזמנים</w:t>
      </w:r>
      <w:r w:rsidRPr="001C414D">
        <w:rPr>
          <w:rFonts w:eastAsia="SimSun"/>
          <w:rtl/>
          <w:lang w:eastAsia="zh-CN"/>
        </w:rPr>
        <w:t xml:space="preserve"> </w:t>
      </w:r>
      <w:r>
        <w:rPr>
          <w:rFonts w:eastAsia="SimSun" w:hint="cs"/>
          <w:rtl/>
          <w:lang w:eastAsia="zh-CN"/>
        </w:rPr>
        <w:t>(</w:t>
      </w:r>
      <w:r w:rsidRPr="001C414D">
        <w:rPr>
          <w:rFonts w:eastAsia="SimSun"/>
          <w:rtl/>
          <w:lang w:eastAsia="zh-CN"/>
        </w:rPr>
        <w:t>ח"ה ס</w:t>
      </w:r>
      <w:r>
        <w:rPr>
          <w:rFonts w:eastAsia="SimSun" w:hint="cs"/>
          <w:rtl/>
          <w:lang w:eastAsia="zh-CN"/>
        </w:rPr>
        <w:t>י</w:t>
      </w:r>
      <w:r w:rsidRPr="001C414D">
        <w:rPr>
          <w:rFonts w:eastAsia="SimSun"/>
          <w:rtl/>
          <w:lang w:eastAsia="zh-CN"/>
        </w:rPr>
        <w:t>' של"ח</w:t>
      </w:r>
      <w:r>
        <w:rPr>
          <w:rFonts w:eastAsia="SimSun" w:hint="cs"/>
          <w:rtl/>
          <w:lang w:eastAsia="zh-CN"/>
        </w:rPr>
        <w:t xml:space="preserve"> בהג"ה) </w:t>
      </w:r>
      <w:r>
        <w:rPr>
          <w:rFonts w:eastAsia="SimSun"/>
          <w:rtl/>
          <w:lang w:eastAsia="zh-CN"/>
        </w:rPr>
        <w:t>–</w:t>
      </w:r>
      <w:r>
        <w:rPr>
          <w:rFonts w:eastAsia="SimSun" w:hint="cs"/>
          <w:rtl/>
          <w:lang w:eastAsia="zh-CN"/>
        </w:rPr>
        <w:t xml:space="preserve"> "</w:t>
      </w:r>
      <w:r w:rsidRPr="001C414D">
        <w:rPr>
          <w:rFonts w:eastAsia="SimSun"/>
          <w:rtl/>
          <w:lang w:eastAsia="zh-CN"/>
        </w:rPr>
        <w:t>ונסתפקתי בהאסור ללבוש המכובס אי נוהג נמי במנעלים ...</w:t>
      </w:r>
      <w:r>
        <w:rPr>
          <w:rFonts w:eastAsia="SimSun" w:hint="cs"/>
          <w:rtl/>
          <w:lang w:eastAsia="zh-CN"/>
        </w:rPr>
        <w:t xml:space="preserve"> </w:t>
      </w:r>
      <w:r w:rsidRPr="001C414D">
        <w:rPr>
          <w:rFonts w:eastAsia="SimSun"/>
          <w:rtl/>
          <w:lang w:eastAsia="zh-CN"/>
        </w:rPr>
        <w:t xml:space="preserve">וא"כ נראה שבשבת </w:t>
      </w:r>
      <w:r>
        <w:rPr>
          <w:rFonts w:eastAsia="SimSun" w:hint="cs"/>
          <w:rtl/>
          <w:lang w:eastAsia="zh-CN"/>
        </w:rPr>
        <w:t xml:space="preserve">זו </w:t>
      </w:r>
      <w:r w:rsidRPr="001C414D">
        <w:rPr>
          <w:rFonts w:eastAsia="SimSun"/>
          <w:rtl/>
          <w:lang w:eastAsia="zh-CN"/>
        </w:rPr>
        <w:t>גם אם הושחרו באופן שמבהיקים כחדשים ממש</w:t>
      </w:r>
      <w:r>
        <w:rPr>
          <w:rFonts w:eastAsia="SimSun" w:hint="cs"/>
          <w:rtl/>
          <w:lang w:eastAsia="zh-CN"/>
        </w:rPr>
        <w:t>,</w:t>
      </w:r>
      <w:r w:rsidRPr="001C414D">
        <w:rPr>
          <w:rFonts w:eastAsia="SimSun"/>
          <w:rtl/>
          <w:lang w:eastAsia="zh-CN"/>
        </w:rPr>
        <w:t xml:space="preserve"> ראוי לא ללובשו</w:t>
      </w:r>
      <w:r>
        <w:rPr>
          <w:rFonts w:eastAsia="SimSun" w:hint="cs"/>
          <w:rtl/>
          <w:lang w:eastAsia="zh-CN"/>
        </w:rPr>
        <w:t>,</w:t>
      </w:r>
      <w:r w:rsidRPr="001C414D">
        <w:rPr>
          <w:rFonts w:eastAsia="SimSun"/>
          <w:rtl/>
          <w:lang w:eastAsia="zh-CN"/>
        </w:rPr>
        <w:t xml:space="preserve"> ואף דנימא דשרי כשהוש</w:t>
      </w:r>
      <w:r>
        <w:rPr>
          <w:rFonts w:eastAsia="SimSun" w:hint="cs"/>
          <w:rtl/>
          <w:lang w:eastAsia="zh-CN"/>
        </w:rPr>
        <w:t>ח</w:t>
      </w:r>
      <w:r w:rsidRPr="001C414D">
        <w:rPr>
          <w:rFonts w:eastAsia="SimSun"/>
          <w:rtl/>
          <w:lang w:eastAsia="zh-CN"/>
        </w:rPr>
        <w:t>רי במשחה ומברשת</w:t>
      </w:r>
      <w:r>
        <w:rPr>
          <w:rFonts w:eastAsia="SimSun" w:hint="cs"/>
          <w:rtl/>
          <w:lang w:eastAsia="zh-CN"/>
        </w:rPr>
        <w:t>,</w:t>
      </w:r>
      <w:r w:rsidRPr="001C414D">
        <w:rPr>
          <w:rFonts w:eastAsia="SimSun"/>
          <w:rtl/>
          <w:lang w:eastAsia="zh-CN"/>
        </w:rPr>
        <w:t xml:space="preserve"> כשמנקם באופן שמבהיקים כחדשים הוה בגדר כיבוס</w:t>
      </w:r>
      <w:r>
        <w:rPr>
          <w:rFonts w:eastAsia="SimSun" w:hint="cs"/>
          <w:rtl/>
          <w:lang w:eastAsia="zh-CN"/>
        </w:rPr>
        <w:t>,</w:t>
      </w:r>
      <w:r w:rsidRPr="001C414D">
        <w:rPr>
          <w:rFonts w:eastAsia="SimSun"/>
          <w:rtl/>
          <w:lang w:eastAsia="zh-CN"/>
        </w:rPr>
        <w:t xml:space="preserve"> ולע"ד כדאי להחמיר בשבת זו שאי</w:t>
      </w:r>
      <w:r>
        <w:rPr>
          <w:rFonts w:eastAsia="SimSun" w:hint="cs"/>
          <w:rtl/>
          <w:lang w:eastAsia="zh-CN"/>
        </w:rPr>
        <w:t>ן</w:t>
      </w:r>
      <w:r w:rsidRPr="001C414D">
        <w:rPr>
          <w:rFonts w:eastAsia="SimSun"/>
          <w:rtl/>
          <w:lang w:eastAsia="zh-CN"/>
        </w:rPr>
        <w:t xml:space="preserve"> ללובשן או למעבד הכי בשבוע שחל ת"ב בתוכו ממש</w:t>
      </w:r>
      <w:r>
        <w:rPr>
          <w:rFonts w:eastAsia="SimSun" w:hint="cs"/>
          <w:rtl/>
          <w:lang w:eastAsia="zh-CN"/>
        </w:rPr>
        <w:t>,</w:t>
      </w:r>
      <w:r w:rsidRPr="001C414D">
        <w:rPr>
          <w:rFonts w:eastAsia="SimSun"/>
          <w:rtl/>
          <w:lang w:eastAsia="zh-CN"/>
        </w:rPr>
        <w:t xml:space="preserve"> אם לא הל בשבת דשרי מדינא וכמבואר בפוסקים</w:t>
      </w:r>
      <w:r>
        <w:rPr>
          <w:rFonts w:eastAsia="SimSun" w:hint="cs"/>
          <w:rtl/>
          <w:lang w:eastAsia="zh-CN"/>
        </w:rPr>
        <w:t>,</w:t>
      </w:r>
      <w:r w:rsidRPr="001C414D">
        <w:rPr>
          <w:rFonts w:eastAsia="SimSun"/>
          <w:rtl/>
          <w:lang w:eastAsia="zh-CN"/>
        </w:rPr>
        <w:t xml:space="preserve"> וצ"ב לדינא</w:t>
      </w:r>
      <w:r>
        <w:rPr>
          <w:rFonts w:eastAsia="SimSun" w:hint="cs"/>
          <w:rtl/>
          <w:lang w:eastAsia="zh-CN"/>
        </w:rPr>
        <w:t>".</w:t>
      </w:r>
    </w:p>
    <w:p w14:paraId="6588171F" w14:textId="77777777" w:rsidR="00D55F19" w:rsidRPr="005A0DB2" w:rsidRDefault="00D55F19" w:rsidP="0014766C">
      <w:pPr>
        <w:jc w:val="both"/>
        <w:rPr>
          <w:rFonts w:eastAsia="SimSun"/>
          <w:lang w:eastAsia="zh-CN"/>
        </w:rPr>
      </w:pPr>
    </w:p>
    <w:p w14:paraId="30EBDB9A" w14:textId="77777777" w:rsidR="002A4986" w:rsidRPr="0077750B" w:rsidRDefault="002A4986" w:rsidP="002A4986">
      <w:pPr>
        <w:numPr>
          <w:ilvl w:val="1"/>
          <w:numId w:val="6"/>
        </w:numPr>
        <w:jc w:val="both"/>
        <w:rPr>
          <w:rFonts w:eastAsia="SimSun"/>
          <w:lang w:eastAsia="zh-CN"/>
        </w:rPr>
      </w:pPr>
      <w:r w:rsidRPr="000A7EE8">
        <w:rPr>
          <w:rFonts w:eastAsia="SimSun" w:hint="cs"/>
          <w:b/>
          <w:bCs/>
          <w:rtl/>
          <w:lang w:eastAsia="zh-CN"/>
        </w:rPr>
        <w:t>ניקוי אבק מהכובע</w:t>
      </w:r>
      <w:r w:rsidRPr="0077750B">
        <w:rPr>
          <w:rFonts w:eastAsia="SimSun" w:hint="cs"/>
          <w:rtl/>
          <w:lang w:eastAsia="zh-CN"/>
        </w:rPr>
        <w:t xml:space="preserve"> (</w:t>
      </w:r>
      <w:r w:rsidRPr="0077750B">
        <w:rPr>
          <w:rFonts w:eastAsia="SimSun"/>
          <w:lang w:eastAsia="zh-CN"/>
        </w:rPr>
        <w:t>hat</w:t>
      </w:r>
      <w:r w:rsidRPr="0077750B">
        <w:rPr>
          <w:rFonts w:eastAsia="SimSun" w:hint="cs"/>
          <w:rtl/>
          <w:lang w:eastAsia="zh-CN"/>
        </w:rPr>
        <w:t xml:space="preserve">) </w:t>
      </w:r>
      <w:r w:rsidRPr="000A7EE8">
        <w:rPr>
          <w:rFonts w:eastAsia="SimSun" w:hint="cs"/>
          <w:b/>
          <w:bCs/>
          <w:rtl/>
          <w:lang w:eastAsia="zh-CN"/>
        </w:rPr>
        <w:t>וכדו'</w:t>
      </w:r>
      <w:r w:rsidRPr="0077750B">
        <w:rPr>
          <w:rFonts w:eastAsia="SimSun" w:hint="cs"/>
          <w:rtl/>
          <w:lang w:eastAsia="zh-CN"/>
        </w:rPr>
        <w:t>.</w:t>
      </w:r>
    </w:p>
    <w:p w14:paraId="63546687" w14:textId="77777777" w:rsidR="002A4986" w:rsidRPr="00EF0458" w:rsidRDefault="002A4986" w:rsidP="002A4986">
      <w:pPr>
        <w:numPr>
          <w:ilvl w:val="2"/>
          <w:numId w:val="6"/>
        </w:numPr>
        <w:jc w:val="both"/>
        <w:rPr>
          <w:rFonts w:eastAsia="SimSun"/>
          <w:color w:val="000000"/>
          <w:lang w:eastAsia="zh-CN"/>
        </w:rPr>
      </w:pPr>
      <w:r w:rsidRPr="00EF0458">
        <w:rPr>
          <w:rFonts w:eastAsia="SimSun" w:hint="cs"/>
          <w:rtl/>
          <w:lang w:eastAsia="zh-CN"/>
        </w:rPr>
        <w:t>מיקל.</w:t>
      </w:r>
    </w:p>
    <w:p w14:paraId="37EE431A" w14:textId="77777777" w:rsidR="002A4986" w:rsidRPr="00186664" w:rsidRDefault="002A4986" w:rsidP="002A4986">
      <w:pPr>
        <w:numPr>
          <w:ilvl w:val="3"/>
          <w:numId w:val="6"/>
        </w:numPr>
        <w:jc w:val="both"/>
        <w:rPr>
          <w:rFonts w:eastAsia="SimSun"/>
          <w:color w:val="000000"/>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ס"ט) – "הברשת כובע מהאבק שעליו, מותרת".</w:t>
      </w:r>
    </w:p>
    <w:p w14:paraId="4A91122A" w14:textId="77777777" w:rsidR="002A4986" w:rsidRPr="00F66C82" w:rsidRDefault="002A4986" w:rsidP="002A4986">
      <w:pPr>
        <w:numPr>
          <w:ilvl w:val="3"/>
          <w:numId w:val="6"/>
        </w:numPr>
        <w:jc w:val="both"/>
        <w:rPr>
          <w:rFonts w:eastAsia="SimSun"/>
          <w:lang w:eastAsia="zh-CN"/>
        </w:rPr>
      </w:pPr>
      <w:r w:rsidRPr="00186664">
        <w:rPr>
          <w:rFonts w:eastAsia="SimSun"/>
          <w:u w:val="single"/>
          <w:rtl/>
          <w:lang w:eastAsia="zh-CN"/>
        </w:rPr>
        <w:t>אור לציון</w:t>
      </w:r>
      <w:r>
        <w:rPr>
          <w:rFonts w:eastAsia="SimSun"/>
          <w:rtl/>
          <w:lang w:eastAsia="zh-CN"/>
        </w:rPr>
        <w:t xml:space="preserve"> (ח"ג פרק כ"ז </w:t>
      </w:r>
      <w:r>
        <w:rPr>
          <w:rFonts w:eastAsia="SimSun" w:hint="cs"/>
          <w:rtl/>
          <w:lang w:eastAsia="zh-CN"/>
        </w:rPr>
        <w:t>סוף הע'</w:t>
      </w:r>
      <w:r>
        <w:rPr>
          <w:rFonts w:eastAsia="SimSun"/>
          <w:rtl/>
          <w:lang w:eastAsia="zh-CN"/>
        </w:rPr>
        <w:t xml:space="preserve"> א') – "</w:t>
      </w:r>
      <w:r w:rsidRPr="00F66C82">
        <w:rPr>
          <w:rFonts w:eastAsia="SimSun"/>
          <w:rtl/>
          <w:lang w:eastAsia="zh-CN"/>
        </w:rPr>
        <w:t>וכן מותר להבריש כובע בשבוע זה"</w:t>
      </w:r>
      <w:r w:rsidRPr="00F66C82">
        <w:rPr>
          <w:rFonts w:eastAsia="SimSun" w:hint="cs"/>
          <w:rtl/>
          <w:lang w:eastAsia="zh-CN"/>
        </w:rPr>
        <w:t>.</w:t>
      </w:r>
    </w:p>
    <w:p w14:paraId="3A72A74E" w14:textId="77777777" w:rsidR="002A4986" w:rsidRPr="0077750B" w:rsidRDefault="002A4986" w:rsidP="002A4986">
      <w:pPr>
        <w:numPr>
          <w:ilvl w:val="3"/>
          <w:numId w:val="6"/>
        </w:numPr>
        <w:jc w:val="both"/>
        <w:rPr>
          <w:rFonts w:eastAsia="SimSun"/>
          <w:lang w:eastAsia="zh-CN"/>
        </w:rPr>
      </w:pPr>
      <w:r w:rsidRPr="0077750B">
        <w:rPr>
          <w:rFonts w:eastAsia="SimSun"/>
          <w:color w:val="000000"/>
          <w:u w:val="single"/>
          <w:rtl/>
          <w:lang w:eastAsia="zh-CN"/>
        </w:rPr>
        <w:t>הגרי</w:t>
      </w:r>
      <w:r w:rsidRPr="0077750B">
        <w:rPr>
          <w:rFonts w:eastAsia="SimSun" w:hint="cs"/>
          <w:color w:val="000000"/>
          <w:u w:val="single"/>
          <w:rtl/>
          <w:lang w:eastAsia="zh-CN"/>
        </w:rPr>
        <w:t>"</w:t>
      </w:r>
      <w:r w:rsidRPr="0077750B">
        <w:rPr>
          <w:rFonts w:eastAsia="SimSun"/>
          <w:color w:val="000000"/>
          <w:u w:val="single"/>
          <w:rtl/>
          <w:lang w:eastAsia="zh-CN"/>
        </w:rPr>
        <w:t>י נ</w:t>
      </w:r>
      <w:r w:rsidRPr="0077750B">
        <w:rPr>
          <w:rFonts w:eastAsia="SimSun" w:hint="cs"/>
          <w:color w:val="000000"/>
          <w:u w:val="single"/>
          <w:rtl/>
          <w:lang w:eastAsia="zh-CN"/>
        </w:rPr>
        <w:t>יי</w:t>
      </w:r>
      <w:r w:rsidRPr="0077750B">
        <w:rPr>
          <w:rFonts w:eastAsia="SimSun"/>
          <w:color w:val="000000"/>
          <w:u w:val="single"/>
          <w:rtl/>
          <w:lang w:eastAsia="zh-CN"/>
        </w:rPr>
        <w:t>מאן</w:t>
      </w:r>
      <w:r>
        <w:rPr>
          <w:rFonts w:eastAsia="SimSun" w:hint="cs"/>
          <w:color w:val="000000"/>
          <w:rtl/>
          <w:lang w:eastAsia="zh-CN"/>
        </w:rPr>
        <w:t xml:space="preserve"> זצ"ל (</w:t>
      </w:r>
      <w:r w:rsidRPr="0077750B">
        <w:rPr>
          <w:rFonts w:eastAsia="SimSun"/>
          <w:rtl/>
          <w:lang w:eastAsia="zh-CN"/>
        </w:rPr>
        <w:t>נטעי גבריאל</w:t>
      </w:r>
      <w:r>
        <w:rPr>
          <w:rFonts w:eastAsia="SimSun"/>
          <w:rtl/>
          <w:lang w:eastAsia="zh-CN"/>
        </w:rPr>
        <w:t xml:space="preserve"> בין המצרים פרק ל"ה </w:t>
      </w:r>
      <w:r>
        <w:rPr>
          <w:rFonts w:eastAsia="SimSun" w:hint="cs"/>
          <w:rtl/>
          <w:lang w:eastAsia="zh-CN"/>
        </w:rPr>
        <w:t xml:space="preserve">הע' י"ט) </w:t>
      </w:r>
      <w:r>
        <w:rPr>
          <w:rFonts w:eastAsia="SimSun"/>
          <w:rtl/>
          <w:lang w:eastAsia="zh-CN"/>
        </w:rPr>
        <w:t>–</w:t>
      </w:r>
      <w:r>
        <w:rPr>
          <w:rFonts w:eastAsia="SimSun" w:hint="cs"/>
          <w:rtl/>
          <w:lang w:eastAsia="zh-CN"/>
        </w:rPr>
        <w:t xml:space="preserve"> "</w:t>
      </w:r>
      <w:r w:rsidRPr="0077750B">
        <w:rPr>
          <w:rFonts w:eastAsia="SimSun"/>
          <w:rtl/>
          <w:lang w:eastAsia="zh-CN"/>
        </w:rPr>
        <w:t>דלעני</w:t>
      </w:r>
      <w:r>
        <w:rPr>
          <w:rFonts w:eastAsia="SimSun" w:hint="cs"/>
          <w:rtl/>
          <w:lang w:eastAsia="zh-CN"/>
        </w:rPr>
        <w:t xml:space="preserve">ן </w:t>
      </w:r>
      <w:r w:rsidRPr="0077750B">
        <w:rPr>
          <w:rFonts w:eastAsia="SimSun"/>
          <w:rtl/>
          <w:lang w:eastAsia="zh-CN"/>
        </w:rPr>
        <w:t>שבת מצינו בשו</w:t>
      </w:r>
      <w:r>
        <w:rPr>
          <w:rFonts w:eastAsia="SimSun" w:hint="cs"/>
          <w:rtl/>
          <w:lang w:eastAsia="zh-CN"/>
        </w:rPr>
        <w:t>"</w:t>
      </w:r>
      <w:r w:rsidRPr="0077750B">
        <w:rPr>
          <w:rFonts w:eastAsia="SimSun"/>
          <w:rtl/>
          <w:lang w:eastAsia="zh-CN"/>
        </w:rPr>
        <w:t>ע סי</w:t>
      </w:r>
      <w:r>
        <w:rPr>
          <w:rFonts w:eastAsia="SimSun" w:hint="cs"/>
          <w:rtl/>
          <w:lang w:eastAsia="zh-CN"/>
        </w:rPr>
        <w:t>'</w:t>
      </w:r>
      <w:r w:rsidRPr="0077750B">
        <w:rPr>
          <w:rFonts w:eastAsia="SimSun"/>
          <w:rtl/>
          <w:lang w:eastAsia="zh-CN"/>
        </w:rPr>
        <w:t xml:space="preserve"> ש</w:t>
      </w:r>
      <w:r>
        <w:rPr>
          <w:rFonts w:eastAsia="SimSun" w:hint="cs"/>
          <w:rtl/>
          <w:lang w:eastAsia="zh-CN"/>
        </w:rPr>
        <w:t>"</w:t>
      </w:r>
      <w:r w:rsidRPr="0077750B">
        <w:rPr>
          <w:rFonts w:eastAsia="SimSun"/>
          <w:rtl/>
          <w:lang w:eastAsia="zh-CN"/>
        </w:rPr>
        <w:t>ב שהוא כעין כביסה, משא</w:t>
      </w:r>
      <w:r>
        <w:rPr>
          <w:rFonts w:eastAsia="SimSun" w:hint="cs"/>
          <w:rtl/>
          <w:lang w:eastAsia="zh-CN"/>
        </w:rPr>
        <w:t>"</w:t>
      </w:r>
      <w:r w:rsidRPr="0077750B">
        <w:rPr>
          <w:rFonts w:eastAsia="SimSun"/>
          <w:rtl/>
          <w:lang w:eastAsia="zh-CN"/>
        </w:rPr>
        <w:t>כ הכא לא אסרו</w:t>
      </w:r>
      <w:r w:rsidRPr="0077750B">
        <w:rPr>
          <w:rFonts w:eastAsia="SimSun" w:hint="cs"/>
          <w:rtl/>
          <w:lang w:eastAsia="zh-CN"/>
        </w:rPr>
        <w:t>"</w:t>
      </w:r>
      <w:r w:rsidRPr="0077750B">
        <w:rPr>
          <w:rFonts w:eastAsia="SimSun"/>
          <w:rtl/>
          <w:lang w:eastAsia="zh-CN"/>
        </w:rPr>
        <w:t>.</w:t>
      </w:r>
    </w:p>
    <w:p w14:paraId="5B893134" w14:textId="77777777" w:rsidR="002A4986" w:rsidRPr="0077750B" w:rsidRDefault="002A4986" w:rsidP="002A4986">
      <w:pPr>
        <w:numPr>
          <w:ilvl w:val="3"/>
          <w:numId w:val="6"/>
        </w:numPr>
        <w:jc w:val="both"/>
        <w:rPr>
          <w:rFonts w:eastAsia="SimSun"/>
          <w:color w:val="000000"/>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קכ"ב) – "שאלה: האם מותר לנקות הכובע [עם מכשיר ניקוי] בתשעת הימים, או לא. תשובה: מותר"</w:t>
      </w:r>
      <w:r w:rsidRPr="00EF0458">
        <w:rPr>
          <w:rFonts w:eastAsia="SimSun" w:hint="cs"/>
          <w:rtl/>
          <w:lang w:eastAsia="zh-CN"/>
        </w:rPr>
        <w:t>.</w:t>
      </w:r>
    </w:p>
    <w:p w14:paraId="393177E0" w14:textId="77777777" w:rsidR="002A4986" w:rsidRPr="00EF0458" w:rsidRDefault="002A4986" w:rsidP="002A4986">
      <w:pPr>
        <w:numPr>
          <w:ilvl w:val="3"/>
          <w:numId w:val="6"/>
        </w:numPr>
        <w:jc w:val="both"/>
        <w:rPr>
          <w:rFonts w:eastAsia="SimSun"/>
          <w:color w:val="000000"/>
          <w:lang w:eastAsia="zh-CN"/>
        </w:rPr>
      </w:pP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י"ב) </w:t>
      </w:r>
      <w:r>
        <w:rPr>
          <w:rFonts w:eastAsia="SimSun"/>
          <w:rtl/>
          <w:lang w:eastAsia="zh-CN"/>
        </w:rPr>
        <w:t>–</w:t>
      </w:r>
      <w:r>
        <w:rPr>
          <w:rFonts w:eastAsia="SimSun" w:hint="cs"/>
          <w:rtl/>
          <w:lang w:eastAsia="zh-CN"/>
        </w:rPr>
        <w:t xml:space="preserve"> "</w:t>
      </w:r>
      <w:r>
        <w:rPr>
          <w:rFonts w:eastAsia="SimSun"/>
          <w:rtl/>
          <w:lang w:eastAsia="zh-CN"/>
        </w:rPr>
        <w:t>מותר לנער האבק מן הבגד גם ע</w:t>
      </w:r>
      <w:r>
        <w:rPr>
          <w:rFonts w:eastAsia="SimSun" w:hint="cs"/>
          <w:rtl/>
          <w:lang w:eastAsia="zh-CN"/>
        </w:rPr>
        <w:t>"</w:t>
      </w:r>
      <w:r w:rsidRPr="0077750B">
        <w:rPr>
          <w:rFonts w:eastAsia="SimSun"/>
          <w:rtl/>
          <w:lang w:eastAsia="zh-CN"/>
        </w:rPr>
        <w:t>י מברשת</w:t>
      </w:r>
      <w:r>
        <w:rPr>
          <w:rFonts w:eastAsia="SimSun" w:hint="cs"/>
          <w:rtl/>
          <w:lang w:eastAsia="zh-CN"/>
        </w:rPr>
        <w:t>".</w:t>
      </w:r>
    </w:p>
    <w:p w14:paraId="39D09A00" w14:textId="77777777" w:rsidR="002A4986" w:rsidRPr="00EF0458" w:rsidRDefault="002A4986" w:rsidP="002A4986">
      <w:pPr>
        <w:jc w:val="both"/>
        <w:rPr>
          <w:rFonts w:eastAsia="SimSun"/>
          <w:lang w:eastAsia="zh-CN"/>
        </w:rPr>
      </w:pPr>
    </w:p>
    <w:p w14:paraId="12B0D2BC" w14:textId="77777777" w:rsidR="002A4986" w:rsidRPr="00EF0458" w:rsidRDefault="002A4986" w:rsidP="002A4986">
      <w:pPr>
        <w:numPr>
          <w:ilvl w:val="1"/>
          <w:numId w:val="6"/>
        </w:numPr>
        <w:jc w:val="both"/>
        <w:rPr>
          <w:rFonts w:eastAsia="SimSun"/>
          <w:lang w:eastAsia="zh-CN"/>
        </w:rPr>
      </w:pPr>
      <w:r w:rsidRPr="00EF0458">
        <w:rPr>
          <w:rFonts w:eastAsia="SimSun" w:hint="cs"/>
          <w:b/>
          <w:bCs/>
          <w:rtl/>
          <w:lang w:eastAsia="zh-CN"/>
        </w:rPr>
        <w:t>כ</w:t>
      </w:r>
      <w:r>
        <w:rPr>
          <w:rFonts w:eastAsia="SimSun" w:hint="cs"/>
          <w:b/>
          <w:bCs/>
          <w:rtl/>
          <w:lang w:eastAsia="zh-CN"/>
        </w:rPr>
        <w:t>י</w:t>
      </w:r>
      <w:r w:rsidRPr="00EF0458">
        <w:rPr>
          <w:rFonts w:eastAsia="SimSun" w:hint="cs"/>
          <w:b/>
          <w:bCs/>
          <w:rtl/>
          <w:lang w:eastAsia="zh-CN"/>
        </w:rPr>
        <w:t>ב</w:t>
      </w:r>
      <w:r>
        <w:rPr>
          <w:rFonts w:eastAsia="SimSun" w:hint="cs"/>
          <w:b/>
          <w:bCs/>
          <w:rtl/>
          <w:lang w:eastAsia="zh-CN"/>
        </w:rPr>
        <w:t>ו</w:t>
      </w:r>
      <w:r w:rsidRPr="00EF0458">
        <w:rPr>
          <w:rFonts w:eastAsia="SimSun" w:hint="cs"/>
          <w:b/>
          <w:bCs/>
          <w:rtl/>
          <w:lang w:eastAsia="zh-CN"/>
        </w:rPr>
        <w:t>ס בגדים של זקן סיעודי</w:t>
      </w:r>
      <w:r w:rsidRPr="00EF0458">
        <w:rPr>
          <w:rFonts w:eastAsia="SimSun" w:hint="cs"/>
          <w:rtl/>
          <w:lang w:eastAsia="zh-CN"/>
        </w:rPr>
        <w:t>.</w:t>
      </w:r>
    </w:p>
    <w:p w14:paraId="24913CE2" w14:textId="77777777" w:rsidR="002A4986" w:rsidRPr="00EF0458" w:rsidRDefault="002A4986" w:rsidP="002A4986">
      <w:pPr>
        <w:numPr>
          <w:ilvl w:val="2"/>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קי"ט</w:t>
      </w:r>
      <w:r w:rsidRPr="00EF0458">
        <w:rPr>
          <w:rFonts w:eastAsia="SimSun" w:hint="cs"/>
          <w:rtl/>
          <w:lang w:eastAsia="zh-CN"/>
        </w:rPr>
        <w:t>) – "שאלה: בשו"ע או"ח (סימן תקנ"א סעיף י"ד) כתב, שבגדים של קטנים שמלכלכין תדיר מותר לכבסם בתשעת הימים, יעו"ש. ושאלתי, אם גם לזקן סיעודי שמלכלך תמיד וכדו', האם מותר גם לכבס בגדיו. תשובה: צריך עיון".</w:t>
      </w:r>
    </w:p>
    <w:p w14:paraId="72D9619F" w14:textId="77777777" w:rsidR="002A4986" w:rsidRPr="002A4986" w:rsidRDefault="002A4986" w:rsidP="0014766C">
      <w:pPr>
        <w:jc w:val="both"/>
        <w:rPr>
          <w:rFonts w:eastAsia="SimSun"/>
          <w:lang w:eastAsia="zh-CN"/>
        </w:rPr>
      </w:pPr>
    </w:p>
    <w:p w14:paraId="18830175"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שטיפת רצפ</w:t>
      </w:r>
      <w:r w:rsidR="00B94B91">
        <w:rPr>
          <w:rFonts w:eastAsia="SimSun" w:hint="cs"/>
          <w:b/>
          <w:bCs/>
          <w:rtl/>
          <w:lang w:eastAsia="zh-CN"/>
        </w:rPr>
        <w:t>ה</w:t>
      </w:r>
      <w:r w:rsidRPr="00EF0458">
        <w:rPr>
          <w:rFonts w:eastAsia="SimSun" w:hint="cs"/>
          <w:rtl/>
          <w:lang w:eastAsia="zh-CN"/>
        </w:rPr>
        <w:t xml:space="preserve"> (</w:t>
      </w:r>
      <w:r w:rsidRPr="00EF0458">
        <w:rPr>
          <w:rFonts w:eastAsia="SimSun"/>
          <w:lang w:eastAsia="zh-CN"/>
        </w:rPr>
        <w:t>washing floors</w:t>
      </w:r>
      <w:r w:rsidRPr="00EF0458">
        <w:rPr>
          <w:rFonts w:eastAsia="SimSun" w:hint="cs"/>
          <w:rtl/>
          <w:lang w:eastAsia="zh-CN"/>
        </w:rPr>
        <w:t>).</w:t>
      </w:r>
    </w:p>
    <w:p w14:paraId="74DBA02B"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מיקל.</w:t>
      </w:r>
    </w:p>
    <w:p w14:paraId="404B2057" w14:textId="1B4F08C8" w:rsidR="00A73DB1" w:rsidRPr="00A73DB1" w:rsidRDefault="00A73DB1" w:rsidP="00CA562C">
      <w:pPr>
        <w:numPr>
          <w:ilvl w:val="3"/>
          <w:numId w:val="6"/>
        </w:numPr>
        <w:jc w:val="both"/>
        <w:rPr>
          <w:rFonts w:eastAsia="SimSun"/>
          <w:lang w:eastAsia="zh-CN"/>
        </w:rPr>
      </w:pPr>
      <w:r w:rsidRPr="00837610">
        <w:rPr>
          <w:rFonts w:eastAsia="SimSun"/>
          <w:u w:val="single"/>
          <w:rtl/>
          <w:lang w:eastAsia="zh-CN"/>
        </w:rPr>
        <w:t>הליכות אבן ישראל</w:t>
      </w:r>
      <w:r w:rsidRPr="00837610">
        <w:rPr>
          <w:rFonts w:eastAsia="SimSun"/>
          <w:rtl/>
          <w:lang w:eastAsia="zh-CN"/>
        </w:rPr>
        <w:t xml:space="preserve"> </w:t>
      </w:r>
      <w:r>
        <w:rPr>
          <w:rFonts w:eastAsia="SimSun" w:hint="cs"/>
          <w:rtl/>
          <w:lang w:eastAsia="zh-CN"/>
        </w:rPr>
        <w:t>(</w:t>
      </w:r>
      <w:r w:rsidRPr="00837610">
        <w:rPr>
          <w:rFonts w:eastAsia="SimSun"/>
          <w:rtl/>
          <w:lang w:eastAsia="zh-CN"/>
        </w:rPr>
        <w:t>מועדים ח"א עמ' שמ"ב</w:t>
      </w:r>
      <w:r>
        <w:rPr>
          <w:rFonts w:eastAsia="SimSun" w:hint="cs"/>
          <w:rtl/>
          <w:lang w:eastAsia="zh-CN"/>
        </w:rPr>
        <w:t xml:space="preserve"> סעי' ט"ז) </w:t>
      </w:r>
      <w:r>
        <w:rPr>
          <w:rFonts w:eastAsia="SimSun"/>
          <w:rtl/>
          <w:lang w:eastAsia="zh-CN"/>
        </w:rPr>
        <w:t>–</w:t>
      </w:r>
      <w:r>
        <w:rPr>
          <w:rFonts w:eastAsia="SimSun" w:hint="cs"/>
          <w:rtl/>
          <w:lang w:eastAsia="zh-CN"/>
        </w:rPr>
        <w:t xml:space="preserve"> "מותר לשטוף את ריצפת הבית בתשעת הימים - גם עם חומרי ניקוי".</w:t>
      </w:r>
    </w:p>
    <w:p w14:paraId="289C9A71" w14:textId="60949CAA" w:rsidR="00EF0458" w:rsidRDefault="00EF0458" w:rsidP="00CA562C">
      <w:pPr>
        <w:numPr>
          <w:ilvl w:val="3"/>
          <w:numId w:val="6"/>
        </w:numPr>
        <w:jc w:val="both"/>
        <w:rPr>
          <w:rFonts w:eastAsia="SimSun"/>
          <w:lang w:eastAsia="zh-CN"/>
        </w:rPr>
      </w:pPr>
      <w:r w:rsidRPr="00EF0458">
        <w:rPr>
          <w:rFonts w:eastAsia="SimSun" w:hint="cs"/>
          <w:u w:val="single"/>
          <w:rtl/>
          <w:lang w:eastAsia="zh-CN"/>
        </w:rPr>
        <w:t>יביע אומר</w:t>
      </w:r>
      <w:r w:rsidRPr="00EF0458">
        <w:rPr>
          <w:rFonts w:eastAsia="SimSun" w:hint="cs"/>
          <w:rtl/>
          <w:lang w:eastAsia="zh-CN"/>
        </w:rPr>
        <w:t xml:space="preserve"> (ח"ג או"ח סי' ל"א אות ד') – "וה"ה שמותר לשטוף הרצפה בשבוע שחל בו ט"ב, ואין נמנעים משום דבר העלול לגרום אי נקיון בבית. ובפרט כשיש תינוקות קטנים הזוחלים ויושבים בבגדיהם ע"ג הרצפה, ועלולים להתלכלך מאד מזוהמת הקרקע. ומה גם שיכול לגרום מחלות ח"ו. וע"כ לא נהגו אצלינו להחמיר בזה כלל. ואדרבה ישנם נשים שמדיחות הרצפה בט' באב עצמו אחר חצות היום. וע' בברכ"י (סי' תקנט סק"ז). וזה י"ל".</w:t>
      </w:r>
    </w:p>
    <w:p w14:paraId="1ADDAE9B" w14:textId="77777777" w:rsidR="001E7519" w:rsidRDefault="00D55F19" w:rsidP="00CA562C">
      <w:pPr>
        <w:numPr>
          <w:ilvl w:val="3"/>
          <w:numId w:val="6"/>
        </w:numPr>
        <w:jc w:val="both"/>
        <w:rPr>
          <w:rFonts w:eastAsia="SimSun"/>
          <w:lang w:eastAsia="zh-CN"/>
        </w:rPr>
      </w:pPr>
      <w:r w:rsidRPr="00D55F19">
        <w:rPr>
          <w:rFonts w:eastAsia="SimSun" w:hint="cs"/>
          <w:u w:val="single"/>
          <w:rtl/>
          <w:lang w:eastAsia="zh-CN"/>
        </w:rPr>
        <w:t>חזון עובדיה</w:t>
      </w:r>
      <w:r w:rsidR="004449F8">
        <w:rPr>
          <w:rFonts w:eastAsia="SimSun" w:hint="cs"/>
          <w:rtl/>
          <w:lang w:eastAsia="zh-CN"/>
        </w:rPr>
        <w:t xml:space="preserve"> (</w:t>
      </w:r>
      <w:r w:rsidR="0027705E">
        <w:rPr>
          <w:rFonts w:eastAsia="SimSun" w:hint="cs"/>
          <w:rtl/>
          <w:lang w:eastAsia="zh-CN"/>
        </w:rPr>
        <w:t>ארבע תעניות</w:t>
      </w:r>
      <w:r>
        <w:rPr>
          <w:rFonts w:eastAsia="SimSun" w:hint="cs"/>
          <w:rtl/>
          <w:lang w:eastAsia="zh-CN"/>
        </w:rPr>
        <w:t xml:space="preserve"> עמ' רמ"ח </w:t>
      </w:r>
      <w:r w:rsidR="001E7519">
        <w:rPr>
          <w:rFonts w:eastAsia="SimSun" w:hint="cs"/>
          <w:rtl/>
          <w:lang w:eastAsia="zh-CN"/>
        </w:rPr>
        <w:t>אות</w:t>
      </w:r>
      <w:r>
        <w:rPr>
          <w:rFonts w:eastAsia="SimSun" w:hint="cs"/>
          <w:rtl/>
          <w:lang w:eastAsia="zh-CN"/>
        </w:rPr>
        <w:t xml:space="preserve"> </w:t>
      </w:r>
      <w:r w:rsidR="001E7519">
        <w:rPr>
          <w:rFonts w:eastAsia="SimSun" w:hint="cs"/>
          <w:rtl/>
          <w:lang w:eastAsia="zh-CN"/>
        </w:rPr>
        <w:t>ד'</w:t>
      </w:r>
      <w:r>
        <w:rPr>
          <w:rFonts w:eastAsia="SimSun" w:hint="cs"/>
          <w:rtl/>
          <w:lang w:eastAsia="zh-CN"/>
        </w:rPr>
        <w:t xml:space="preserve">) </w:t>
      </w:r>
      <w:r>
        <w:rPr>
          <w:rFonts w:eastAsia="SimSun"/>
          <w:rtl/>
          <w:lang w:eastAsia="zh-CN"/>
        </w:rPr>
        <w:t>–</w:t>
      </w:r>
      <w:r>
        <w:rPr>
          <w:rFonts w:eastAsia="SimSun" w:hint="cs"/>
          <w:rtl/>
          <w:lang w:eastAsia="zh-CN"/>
        </w:rPr>
        <w:t xml:space="preserve"> "יש נוהגים שלא לשטוף ו</w:t>
      </w:r>
      <w:r w:rsidR="001E7519">
        <w:rPr>
          <w:rFonts w:eastAsia="SimSun" w:hint="cs"/>
          <w:rtl/>
          <w:lang w:eastAsia="zh-CN"/>
        </w:rPr>
        <w:t>להדיח הרצפה של חדרי הבית כל תשעת</w:t>
      </w:r>
      <w:r>
        <w:rPr>
          <w:rFonts w:eastAsia="SimSun" w:hint="cs"/>
          <w:rtl/>
          <w:lang w:eastAsia="zh-CN"/>
        </w:rPr>
        <w:t xml:space="preserve"> הימים, ואינו מנהג נכון. וכן אנו נוהגים להקל בזה לשטוף ולהדיח את הרצפה עם חומרי ניקוי בכל תשעת הימים, וכל שכ</w:t>
      </w:r>
      <w:r w:rsidR="001E7519">
        <w:rPr>
          <w:rFonts w:eastAsia="SimSun" w:hint="cs"/>
          <w:rtl/>
          <w:lang w:eastAsia="zh-CN"/>
        </w:rPr>
        <w:t>ן שהדבר מותר בערב שבת לכבוד שבת</w:t>
      </w:r>
      <w:r>
        <w:rPr>
          <w:rFonts w:eastAsia="SimSun" w:hint="cs"/>
          <w:rtl/>
          <w:lang w:eastAsia="zh-CN"/>
        </w:rPr>
        <w:t>"</w:t>
      </w:r>
      <w:r w:rsidR="001E7519">
        <w:rPr>
          <w:rFonts w:eastAsia="SimSun" w:hint="cs"/>
          <w:rtl/>
          <w:lang w:eastAsia="zh-CN"/>
        </w:rPr>
        <w:t>.</w:t>
      </w:r>
    </w:p>
    <w:p w14:paraId="458023B6" w14:textId="77777777" w:rsidR="00D55F19" w:rsidRPr="00EF0458" w:rsidRDefault="00D55F19" w:rsidP="005E06E5">
      <w:pPr>
        <w:ind w:left="567"/>
        <w:jc w:val="both"/>
        <w:rPr>
          <w:rFonts w:eastAsia="SimSun"/>
          <w:lang w:eastAsia="zh-CN"/>
        </w:rPr>
      </w:pPr>
      <w:r w:rsidRPr="00A1523A">
        <w:rPr>
          <w:rFonts w:eastAsia="SimSun" w:hint="cs"/>
          <w:u w:val="single"/>
          <w:rtl/>
          <w:lang w:eastAsia="zh-CN"/>
        </w:rPr>
        <w:t>חזון עובדיה</w:t>
      </w:r>
      <w:r>
        <w:rPr>
          <w:rFonts w:eastAsia="SimSun" w:hint="cs"/>
          <w:rtl/>
          <w:lang w:eastAsia="zh-CN"/>
        </w:rPr>
        <w:t xml:space="preserve"> (אבילות ח"ב עמ' רפ"ו</w:t>
      </w:r>
      <w:r w:rsidR="005E06E5">
        <w:rPr>
          <w:rFonts w:eastAsia="SimSun" w:hint="cs"/>
          <w:rtl/>
          <w:lang w:eastAsia="zh-CN"/>
        </w:rPr>
        <w:t xml:space="preserve"> אות ז', הע' ח'</w:t>
      </w:r>
      <w:r w:rsidR="00A1523A">
        <w:rPr>
          <w:rFonts w:eastAsia="SimSun" w:hint="cs"/>
          <w:rtl/>
          <w:lang w:eastAsia="zh-CN"/>
        </w:rPr>
        <w:t xml:space="preserve">) </w:t>
      </w:r>
      <w:r w:rsidR="00A1523A">
        <w:rPr>
          <w:rFonts w:eastAsia="SimSun"/>
          <w:rtl/>
          <w:lang w:eastAsia="zh-CN"/>
        </w:rPr>
        <w:t>–</w:t>
      </w:r>
      <w:r>
        <w:rPr>
          <w:rFonts w:eastAsia="SimSun" w:hint="cs"/>
          <w:rtl/>
          <w:lang w:eastAsia="zh-CN"/>
        </w:rPr>
        <w:t xml:space="preserve"> "מותר לאבלים לשטוף הרצפה עם חומרי ניקוי משום נקיות, שזהו בכלל כיבוד וריבוץ הב</w:t>
      </w:r>
      <w:r w:rsidR="005E06E5">
        <w:rPr>
          <w:rFonts w:eastAsia="SimSun" w:hint="cs"/>
          <w:rtl/>
          <w:lang w:eastAsia="zh-CN"/>
        </w:rPr>
        <w:t>ית.</w:t>
      </w:r>
      <w:r>
        <w:rPr>
          <w:rFonts w:eastAsia="SimSun" w:hint="cs"/>
          <w:rtl/>
          <w:lang w:eastAsia="zh-CN"/>
        </w:rPr>
        <w:t xml:space="preserve"> </w:t>
      </w:r>
      <w:r w:rsidR="005E06E5">
        <w:rPr>
          <w:rFonts w:eastAsia="SimSun" w:hint="cs"/>
          <w:rtl/>
          <w:lang w:eastAsia="zh-CN"/>
        </w:rPr>
        <w:t>[</w:t>
      </w:r>
      <w:r>
        <w:rPr>
          <w:rFonts w:eastAsia="SimSun" w:hint="cs"/>
          <w:rtl/>
          <w:lang w:eastAsia="zh-CN"/>
        </w:rPr>
        <w:t>ואצלינו לא נשמע מעולם להחמיר בשבוע שחל בו ט' באב בשטיפת הרצפה ולגרום אי נקיון בבית, בפרט כשיש ילדים</w:t>
      </w:r>
      <w:r w:rsidR="005E06E5">
        <w:rPr>
          <w:rFonts w:eastAsia="SimSun" w:hint="cs"/>
          <w:rtl/>
          <w:lang w:eastAsia="zh-CN"/>
        </w:rPr>
        <w:t xml:space="preserve"> קטנים היושבים בבגדיהם על הרצפה]</w:t>
      </w:r>
      <w:r>
        <w:rPr>
          <w:rFonts w:eastAsia="SimSun" w:hint="cs"/>
          <w:rtl/>
          <w:lang w:eastAsia="zh-CN"/>
        </w:rPr>
        <w:t>"</w:t>
      </w:r>
      <w:r w:rsidR="005E06E5">
        <w:rPr>
          <w:rFonts w:eastAsia="SimSun" w:hint="cs"/>
          <w:rtl/>
          <w:lang w:eastAsia="zh-CN"/>
        </w:rPr>
        <w:t>.</w:t>
      </w:r>
    </w:p>
    <w:p w14:paraId="5FE6C7D2" w14:textId="77777777" w:rsidR="00EF0458" w:rsidRP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w:t>
      </w:r>
      <w:r w:rsidR="00815E61">
        <w:rPr>
          <w:rFonts w:eastAsia="SimSun" w:hint="cs"/>
          <w:rtl/>
          <w:lang w:eastAsia="zh-CN"/>
        </w:rPr>
        <w:t>ז</w:t>
      </w:r>
      <w:r w:rsidR="00EF0458" w:rsidRPr="00EF0458">
        <w:rPr>
          <w:rFonts w:eastAsia="SimSun" w:hint="cs"/>
          <w:rtl/>
          <w:lang w:eastAsia="zh-CN"/>
        </w:rPr>
        <w:t>') – "מותר להדיח הרצפה בתשעת הימים".</w:t>
      </w:r>
    </w:p>
    <w:p w14:paraId="338CA0CD"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י"ז) – "יש מקומות שנוהגים שלא לשטוף ולהדיח רצפת חדרי הבית מראש חודש אב והלאה. ורק בערב שבת חזון מתירים לכבוד שבת. ואנו נוהגים להקל גם באמצע שבוע שחל בו תשעה באב. ויש להקל בזה בכל חדרי הבית. </w:t>
      </w:r>
      <w:r w:rsidRPr="00EF0458">
        <w:rPr>
          <w:rFonts w:eastAsia="SimSun" w:hint="cs"/>
          <w:sz w:val="20"/>
          <w:szCs w:val="20"/>
          <w:rtl/>
          <w:lang w:eastAsia="zh-CN"/>
        </w:rPr>
        <w:t>[שו"ת יביע אומר חלק ג' סימן לא סק"ד]</w:t>
      </w:r>
      <w:r w:rsidRPr="00EF0458">
        <w:rPr>
          <w:rFonts w:eastAsia="SimSun" w:hint="cs"/>
          <w:rtl/>
          <w:lang w:eastAsia="zh-CN"/>
        </w:rPr>
        <w:t>".</w:t>
      </w:r>
    </w:p>
    <w:p w14:paraId="3501A653" w14:textId="77777777" w:rsidR="0015108D" w:rsidRPr="0015108D" w:rsidRDefault="003A4E6B" w:rsidP="00545FC1">
      <w:pPr>
        <w:numPr>
          <w:ilvl w:val="3"/>
          <w:numId w:val="6"/>
        </w:numPr>
        <w:jc w:val="both"/>
        <w:rPr>
          <w:rFonts w:eastAsia="SimSun"/>
          <w:lang w:eastAsia="zh-CN"/>
        </w:rPr>
      </w:pPr>
      <w:r w:rsidRPr="006D3B5B">
        <w:rPr>
          <w:rFonts w:eastAsia="SimSun"/>
          <w:color w:val="000000"/>
          <w:u w:val="single"/>
          <w:rtl/>
          <w:lang w:eastAsia="zh-CN"/>
        </w:rPr>
        <w:t>הגר"י ברקוביץ</w:t>
      </w:r>
      <w:r w:rsidRPr="006D3B5B">
        <w:rPr>
          <w:rFonts w:eastAsia="SimSun"/>
          <w:color w:val="000000"/>
          <w:rtl/>
          <w:lang w:eastAsia="zh-CN"/>
        </w:rPr>
        <w:t xml:space="preserve"> שליט"א (</w:t>
      </w:r>
      <w:r w:rsidR="00E75DC9">
        <w:rPr>
          <w:rFonts w:eastAsia="SimSun"/>
          <w:color w:val="000000"/>
          <w:rtl/>
          <w:lang w:eastAsia="zh-CN"/>
        </w:rPr>
        <w:t>מכתב במייל</w:t>
      </w:r>
      <w:r w:rsidRPr="006D3B5B">
        <w:rPr>
          <w:rFonts w:eastAsia="SimSun"/>
          <w:color w:val="000000"/>
          <w:rtl/>
          <w:lang w:eastAsia="zh-CN"/>
        </w:rPr>
        <w:t xml:space="preserve">) </w:t>
      </w:r>
      <w:r w:rsidR="0015108D">
        <w:rPr>
          <w:rFonts w:eastAsia="SimSun" w:hint="cs"/>
          <w:color w:val="000000"/>
          <w:rtl/>
          <w:lang w:eastAsia="zh-CN"/>
        </w:rPr>
        <w:t>-</w:t>
      </w:r>
    </w:p>
    <w:p w14:paraId="1B568D6E" w14:textId="77777777" w:rsidR="0082090B" w:rsidRDefault="003A4E6B" w:rsidP="0015108D">
      <w:pPr>
        <w:bidi w:val="0"/>
        <w:ind w:right="465"/>
        <w:jc w:val="both"/>
        <w:rPr>
          <w:color w:val="222222"/>
          <w:shd w:val="clear" w:color="auto" w:fill="FFFFFF"/>
        </w:rPr>
      </w:pPr>
      <w:r w:rsidRPr="006D3B5B">
        <w:rPr>
          <w:color w:val="222222"/>
          <w:shd w:val="clear" w:color="auto" w:fill="FFFFFF"/>
        </w:rPr>
        <w:t>May one do sponja during the 9 days?</w:t>
      </w:r>
      <w:r w:rsidRPr="006D3B5B">
        <w:rPr>
          <w:color w:val="222222"/>
        </w:rPr>
        <w:t xml:space="preserve"> </w:t>
      </w:r>
      <w:r w:rsidRPr="006D3B5B">
        <w:rPr>
          <w:color w:val="222222"/>
          <w:shd w:val="clear" w:color="auto" w:fill="FFFFFF"/>
        </w:rPr>
        <w:t>If no, what if one does one nearly every day during the year?</w:t>
      </w:r>
    </w:p>
    <w:p w14:paraId="627C6F2E" w14:textId="77777777" w:rsidR="003A4E6B" w:rsidRPr="00545FC1" w:rsidRDefault="003A4E6B" w:rsidP="0082090B">
      <w:pPr>
        <w:bidi w:val="0"/>
        <w:ind w:right="465"/>
        <w:jc w:val="both"/>
        <w:rPr>
          <w:rFonts w:eastAsia="SimSun"/>
          <w:lang w:eastAsia="zh-CN"/>
        </w:rPr>
      </w:pPr>
      <w:r w:rsidRPr="006D3B5B">
        <w:rPr>
          <w:color w:val="222222"/>
          <w:shd w:val="clear" w:color="auto" w:fill="FFFFFF"/>
        </w:rPr>
        <w:t>R' Y. Berkovits wrote:</w:t>
      </w:r>
      <w:r w:rsidRPr="006D3B5B">
        <w:rPr>
          <w:color w:val="222222"/>
        </w:rPr>
        <w:t xml:space="preserve"> </w:t>
      </w:r>
      <w:r w:rsidRPr="006D3B5B">
        <w:rPr>
          <w:color w:val="222222"/>
          <w:shd w:val="clear" w:color="auto" w:fill="FFFFFF"/>
        </w:rPr>
        <w:t>Sponja yes - polish no.</w:t>
      </w:r>
      <w:r w:rsidRPr="006D3B5B">
        <w:rPr>
          <w:color w:val="222222"/>
        </w:rPr>
        <w:t xml:space="preserve"> </w:t>
      </w:r>
      <w:r w:rsidRPr="006D3B5B">
        <w:rPr>
          <w:color w:val="222222"/>
          <w:shd w:val="clear" w:color="auto" w:fill="FFFFFF"/>
        </w:rPr>
        <w:t>Polishing would be some form of hesech hadaas, similar to aesthetic home improvements.</w:t>
      </w:r>
    </w:p>
    <w:p w14:paraId="5AC216B8" w14:textId="77777777" w:rsidR="00EF0458" w:rsidRPr="00EF0458" w:rsidRDefault="00EF0458" w:rsidP="00CA562C">
      <w:pPr>
        <w:numPr>
          <w:ilvl w:val="2"/>
          <w:numId w:val="6"/>
        </w:numPr>
        <w:jc w:val="both"/>
        <w:rPr>
          <w:rFonts w:eastAsia="SimSun"/>
          <w:lang w:eastAsia="zh-CN"/>
        </w:rPr>
      </w:pPr>
      <w:r w:rsidRPr="00065696">
        <w:rPr>
          <w:rFonts w:eastAsia="SimSun" w:hint="cs"/>
          <w:b/>
          <w:bCs/>
          <w:rtl/>
          <w:lang w:eastAsia="zh-CN"/>
        </w:rPr>
        <w:t>לכבוד שבת ודאי מותר</w:t>
      </w:r>
      <w:r w:rsidRPr="00EF0458">
        <w:rPr>
          <w:rFonts w:eastAsia="SimSun" w:hint="cs"/>
          <w:rtl/>
          <w:lang w:eastAsia="zh-CN"/>
        </w:rPr>
        <w:t>.</w:t>
      </w:r>
    </w:p>
    <w:p w14:paraId="62EE76F8" w14:textId="77777777" w:rsidR="007520DC" w:rsidRDefault="007520DC" w:rsidP="007520DC">
      <w:pPr>
        <w:numPr>
          <w:ilvl w:val="3"/>
          <w:numId w:val="6"/>
        </w:numPr>
        <w:jc w:val="both"/>
        <w:rPr>
          <w:rFonts w:eastAsia="SimSun"/>
          <w:lang w:eastAsia="zh-CN"/>
        </w:rPr>
      </w:pPr>
      <w:r w:rsidRPr="007520DC">
        <w:rPr>
          <w:rFonts w:eastAsia="SimSun" w:hint="cs"/>
          <w:u w:val="single"/>
          <w:rtl/>
          <w:lang w:eastAsia="zh-CN"/>
        </w:rPr>
        <w:t>חזו"א</w:t>
      </w:r>
      <w:r>
        <w:rPr>
          <w:rFonts w:eastAsia="SimSun" w:hint="cs"/>
          <w:rtl/>
          <w:lang w:eastAsia="zh-CN"/>
        </w:rPr>
        <w:t xml:space="preserve"> (</w:t>
      </w:r>
      <w:r w:rsidRPr="007520DC">
        <w:rPr>
          <w:rFonts w:eastAsia="SimSun"/>
          <w:rtl/>
          <w:lang w:eastAsia="zh-CN"/>
        </w:rPr>
        <w:t>ארחות רבינו ח"ב עמ' קל"ג</w:t>
      </w:r>
      <w:r>
        <w:rPr>
          <w:rFonts w:eastAsia="SimSun" w:hint="cs"/>
          <w:rtl/>
          <w:lang w:eastAsia="zh-CN"/>
        </w:rPr>
        <w:t xml:space="preserve"> אות י"ג) </w:t>
      </w:r>
      <w:r>
        <w:rPr>
          <w:rFonts w:eastAsia="SimSun"/>
          <w:rtl/>
          <w:lang w:eastAsia="zh-CN"/>
        </w:rPr>
        <w:t>–</w:t>
      </w:r>
      <w:r>
        <w:rPr>
          <w:rFonts w:eastAsia="SimSun" w:hint="cs"/>
          <w:rtl/>
          <w:lang w:eastAsia="zh-CN"/>
        </w:rPr>
        <w:t xml:space="preserve"> "</w:t>
      </w:r>
      <w:r w:rsidRPr="007520DC">
        <w:rPr>
          <w:rFonts w:eastAsia="SimSun"/>
          <w:rtl/>
          <w:lang w:eastAsia="zh-CN"/>
        </w:rPr>
        <w:t>הגרח"ק שליט"א שאל את מרן החזו"א זצוק"ל לענין שטיפת הרצפה בתשעת הימים וענה לו שלכבוד שבת יש להקל</w:t>
      </w:r>
      <w:r>
        <w:rPr>
          <w:rFonts w:eastAsia="SimSun" w:hint="cs"/>
          <w:rtl/>
          <w:lang w:eastAsia="zh-CN"/>
        </w:rPr>
        <w:t>".</w:t>
      </w:r>
    </w:p>
    <w:p w14:paraId="7156F809" w14:textId="77777777" w:rsidR="00A16F6C" w:rsidRPr="007520DC" w:rsidRDefault="00A16F6C" w:rsidP="00A16F6C">
      <w:pPr>
        <w:ind w:left="567"/>
        <w:jc w:val="both"/>
        <w:rPr>
          <w:rFonts w:eastAsia="SimSun"/>
          <w:lang w:eastAsia="zh-CN"/>
        </w:rPr>
      </w:pPr>
      <w:r>
        <w:rPr>
          <w:rFonts w:eastAsia="SimSun" w:hint="cs"/>
          <w:b/>
          <w:i/>
          <w:u w:val="single"/>
          <w:rtl/>
          <w:lang w:eastAsia="zh-CN"/>
        </w:rPr>
        <w:t>חזו"א</w:t>
      </w:r>
      <w:r w:rsidRPr="00A16F6C">
        <w:rPr>
          <w:rFonts w:eastAsia="SimSun" w:hint="cs"/>
          <w:b/>
          <w:i/>
          <w:rtl/>
          <w:lang w:eastAsia="zh-CN"/>
        </w:rPr>
        <w:t xml:space="preserve"> (</w:t>
      </w:r>
      <w:r w:rsidRPr="00A16F6C">
        <w:rPr>
          <w:rFonts w:eastAsia="SimSun"/>
          <w:b/>
          <w:i/>
          <w:rtl/>
          <w:lang w:eastAsia="zh-CN"/>
        </w:rPr>
        <w:t>הגרח"ק</w:t>
      </w:r>
      <w:r>
        <w:rPr>
          <w:rFonts w:eastAsia="SimSun"/>
          <w:b/>
          <w:i/>
          <w:rtl/>
          <w:lang w:eastAsia="zh-CN"/>
        </w:rPr>
        <w:t xml:space="preserve"> שליט"א</w:t>
      </w:r>
      <w:r>
        <w:rPr>
          <w:rFonts w:eastAsia="SimSun" w:hint="cs"/>
          <w:b/>
          <w:i/>
          <w:rtl/>
          <w:lang w:eastAsia="zh-CN"/>
        </w:rPr>
        <w:t xml:space="preserve">, </w:t>
      </w:r>
      <w:r>
        <w:rPr>
          <w:rFonts w:eastAsia="SimSun"/>
          <w:rtl/>
          <w:lang w:eastAsia="zh-CN"/>
        </w:rPr>
        <w:t xml:space="preserve">פסקי ההלכות עמ' </w:t>
      </w:r>
      <w:r>
        <w:rPr>
          <w:rFonts w:eastAsia="SimSun" w:hint="cs"/>
          <w:rtl/>
          <w:lang w:eastAsia="zh-CN"/>
        </w:rPr>
        <w:t>ר</w:t>
      </w:r>
      <w:r>
        <w:rPr>
          <w:rFonts w:eastAsia="SimSun"/>
          <w:rtl/>
          <w:lang w:eastAsia="zh-CN"/>
        </w:rPr>
        <w:t>ע"</w:t>
      </w:r>
      <w:r>
        <w:rPr>
          <w:rFonts w:eastAsia="SimSun" w:hint="cs"/>
          <w:rtl/>
          <w:lang w:eastAsia="zh-CN"/>
        </w:rPr>
        <w:t>ג</w:t>
      </w:r>
      <w:r>
        <w:rPr>
          <w:rFonts w:eastAsia="SimSun"/>
          <w:rtl/>
          <w:lang w:eastAsia="zh-CN"/>
        </w:rPr>
        <w:t xml:space="preserve"> שאלה </w:t>
      </w:r>
      <w:r>
        <w:rPr>
          <w:rFonts w:eastAsia="SimSun" w:hint="cs"/>
          <w:rtl/>
          <w:lang w:eastAsia="zh-CN"/>
        </w:rPr>
        <w:t>כ'</w:t>
      </w:r>
      <w:r>
        <w:rPr>
          <w:rFonts w:eastAsia="SimSun"/>
          <w:rtl/>
          <w:lang w:eastAsia="zh-CN"/>
        </w:rPr>
        <w:t>) – "</w:t>
      </w:r>
      <w:r w:rsidRPr="00A16F6C">
        <w:rPr>
          <w:rFonts w:eastAsia="SimSun"/>
          <w:rtl/>
          <w:lang w:eastAsia="zh-CN"/>
        </w:rPr>
        <w:t>שאלה: האם שטיפת רצפה אסורה בתשעת הימים. תשובה: החזו"א אסר, ורק לכבוד שבת התיר</w:t>
      </w:r>
      <w:r>
        <w:rPr>
          <w:rFonts w:eastAsia="SimSun" w:hint="cs"/>
          <w:rtl/>
          <w:lang w:eastAsia="zh-CN"/>
        </w:rPr>
        <w:t>".</w:t>
      </w:r>
    </w:p>
    <w:p w14:paraId="30765959" w14:textId="77777777" w:rsidR="0054347A" w:rsidRPr="0054347A" w:rsidRDefault="0054347A" w:rsidP="006711B1">
      <w:pPr>
        <w:numPr>
          <w:ilvl w:val="3"/>
          <w:numId w:val="6"/>
        </w:numPr>
        <w:jc w:val="both"/>
        <w:rPr>
          <w:rFonts w:eastAsia="SimSun"/>
          <w:lang w:eastAsia="zh-CN"/>
        </w:rPr>
      </w:pPr>
      <w:r w:rsidRPr="0054347A">
        <w:rPr>
          <w:rFonts w:eastAsia="SimSun"/>
          <w:u w:val="single"/>
          <w:rtl/>
          <w:lang w:eastAsia="zh-CN"/>
        </w:rPr>
        <w:t>בית אבי</w:t>
      </w:r>
      <w:r w:rsidRPr="0054347A">
        <w:rPr>
          <w:rFonts w:eastAsia="SimSun"/>
          <w:rtl/>
          <w:lang w:eastAsia="zh-CN"/>
        </w:rPr>
        <w:t xml:space="preserve"> </w:t>
      </w:r>
      <w:r w:rsidRPr="0054347A">
        <w:rPr>
          <w:rFonts w:eastAsia="SimSun" w:hint="cs"/>
          <w:rtl/>
          <w:lang w:eastAsia="zh-CN"/>
        </w:rPr>
        <w:t xml:space="preserve">(ח"א </w:t>
      </w:r>
      <w:r w:rsidRPr="0054347A">
        <w:rPr>
          <w:rFonts w:eastAsia="SimSun"/>
          <w:rtl/>
          <w:lang w:eastAsia="zh-CN"/>
        </w:rPr>
        <w:t>סי' כ"ז</w:t>
      </w:r>
      <w:r w:rsidRPr="0054347A">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4347A">
        <w:rPr>
          <w:rFonts w:eastAsia="SimSun"/>
          <w:rtl/>
          <w:lang w:eastAsia="zh-CN"/>
        </w:rPr>
        <w:t>לא מצאתי</w:t>
      </w:r>
      <w:r>
        <w:rPr>
          <w:rFonts w:eastAsia="SimSun" w:hint="cs"/>
          <w:rtl/>
          <w:lang w:eastAsia="zh-CN"/>
        </w:rPr>
        <w:t xml:space="preserve"> </w:t>
      </w:r>
      <w:r w:rsidRPr="0054347A">
        <w:rPr>
          <w:rFonts w:eastAsia="SimSun"/>
          <w:rtl/>
          <w:lang w:eastAsia="zh-CN"/>
        </w:rPr>
        <w:t>מנ</w:t>
      </w:r>
      <w:r>
        <w:rPr>
          <w:rFonts w:eastAsia="SimSun" w:hint="cs"/>
          <w:rtl/>
          <w:lang w:eastAsia="zh-CN"/>
        </w:rPr>
        <w:t>ה</w:t>
      </w:r>
      <w:r w:rsidRPr="0054347A">
        <w:rPr>
          <w:rFonts w:eastAsia="SimSun"/>
          <w:rtl/>
          <w:lang w:eastAsia="zh-CN"/>
        </w:rPr>
        <w:t xml:space="preserve">ג </w:t>
      </w:r>
      <w:r>
        <w:rPr>
          <w:rFonts w:eastAsia="SimSun" w:hint="cs"/>
          <w:rtl/>
          <w:lang w:eastAsia="zh-CN"/>
        </w:rPr>
        <w:t>ז</w:t>
      </w:r>
      <w:r w:rsidRPr="0054347A">
        <w:rPr>
          <w:rFonts w:eastAsia="SimSun"/>
          <w:rtl/>
          <w:lang w:eastAsia="zh-CN"/>
        </w:rPr>
        <w:t>ה</w:t>
      </w:r>
      <w:r>
        <w:rPr>
          <w:rFonts w:eastAsia="SimSun" w:hint="cs"/>
          <w:rtl/>
          <w:lang w:eastAsia="zh-CN"/>
        </w:rPr>
        <w:t xml:space="preserve"> </w:t>
      </w:r>
      <w:r w:rsidRPr="0054347A">
        <w:rPr>
          <w:rFonts w:eastAsia="SimSun"/>
          <w:rtl/>
          <w:lang w:eastAsia="zh-CN"/>
        </w:rPr>
        <w:t>בספרי האחרונים</w:t>
      </w:r>
      <w:r>
        <w:rPr>
          <w:rFonts w:eastAsia="SimSun" w:hint="cs"/>
          <w:rtl/>
          <w:lang w:eastAsia="zh-CN"/>
        </w:rPr>
        <w:t xml:space="preserve"> </w:t>
      </w:r>
      <w:r w:rsidRPr="0054347A">
        <w:rPr>
          <w:rFonts w:eastAsia="SimSun"/>
          <w:rtl/>
          <w:lang w:eastAsia="zh-CN"/>
        </w:rPr>
        <w:t>ובודאי</w:t>
      </w:r>
      <w:r>
        <w:rPr>
          <w:rFonts w:eastAsia="SimSun" w:hint="cs"/>
          <w:rtl/>
          <w:lang w:eastAsia="zh-CN"/>
        </w:rPr>
        <w:t xml:space="preserve"> </w:t>
      </w:r>
      <w:r w:rsidRPr="0054347A">
        <w:rPr>
          <w:rFonts w:eastAsia="SimSun"/>
          <w:b/>
          <w:bCs/>
          <w:rtl/>
          <w:lang w:eastAsia="zh-CN"/>
        </w:rPr>
        <w:t>הוא</w:t>
      </w:r>
      <w:r w:rsidRPr="0054347A">
        <w:rPr>
          <w:rFonts w:eastAsia="SimSun" w:hint="cs"/>
          <w:b/>
          <w:bCs/>
          <w:rtl/>
          <w:lang w:eastAsia="zh-CN"/>
        </w:rPr>
        <w:t xml:space="preserve"> </w:t>
      </w:r>
      <w:r w:rsidRPr="0054347A">
        <w:rPr>
          <w:rFonts w:eastAsia="SimSun"/>
          <w:b/>
          <w:bCs/>
          <w:rtl/>
          <w:lang w:eastAsia="zh-CN"/>
        </w:rPr>
        <w:t>מנהג ותיקין</w:t>
      </w:r>
      <w:r w:rsidRPr="0054347A">
        <w:rPr>
          <w:rFonts w:eastAsia="SimSun" w:hint="cs"/>
          <w:rtl/>
          <w:lang w:eastAsia="zh-CN"/>
        </w:rPr>
        <w:t xml:space="preserve"> </w:t>
      </w:r>
      <w:r w:rsidRPr="0054347A">
        <w:rPr>
          <w:rFonts w:eastAsia="SimSun"/>
          <w:rtl/>
          <w:lang w:eastAsia="zh-CN"/>
        </w:rPr>
        <w:t>שנהגו להצטער</w:t>
      </w:r>
      <w:r>
        <w:rPr>
          <w:rFonts w:eastAsia="SimSun" w:hint="cs"/>
          <w:rtl/>
          <w:lang w:eastAsia="zh-CN"/>
        </w:rPr>
        <w:t xml:space="preserve"> </w:t>
      </w:r>
      <w:r w:rsidRPr="0054347A">
        <w:rPr>
          <w:rFonts w:eastAsia="SimSun"/>
          <w:rtl/>
          <w:lang w:eastAsia="zh-CN"/>
        </w:rPr>
        <w:t>על</w:t>
      </w:r>
      <w:r>
        <w:rPr>
          <w:rFonts w:eastAsia="SimSun" w:hint="cs"/>
          <w:rtl/>
          <w:lang w:eastAsia="zh-CN"/>
        </w:rPr>
        <w:t xml:space="preserve"> </w:t>
      </w:r>
      <w:r>
        <w:rPr>
          <w:rFonts w:eastAsia="SimSun"/>
          <w:rtl/>
          <w:lang w:eastAsia="zh-CN"/>
        </w:rPr>
        <w:t>חר</w:t>
      </w:r>
      <w:r>
        <w:rPr>
          <w:rFonts w:eastAsia="SimSun" w:hint="cs"/>
          <w:rtl/>
          <w:lang w:eastAsia="zh-CN"/>
        </w:rPr>
        <w:t>ב</w:t>
      </w:r>
      <w:r w:rsidRPr="0054347A">
        <w:rPr>
          <w:rFonts w:eastAsia="SimSun"/>
          <w:rtl/>
          <w:lang w:eastAsia="zh-CN"/>
        </w:rPr>
        <w:t>ן</w:t>
      </w:r>
      <w:r>
        <w:rPr>
          <w:rFonts w:eastAsia="SimSun" w:hint="cs"/>
          <w:rtl/>
          <w:lang w:eastAsia="zh-CN"/>
        </w:rPr>
        <w:t xml:space="preserve"> </w:t>
      </w:r>
      <w:r w:rsidRPr="0054347A">
        <w:rPr>
          <w:rFonts w:eastAsia="SimSun"/>
          <w:rtl/>
          <w:lang w:eastAsia="zh-CN"/>
        </w:rPr>
        <w:t>מק</w:t>
      </w:r>
      <w:r>
        <w:rPr>
          <w:rFonts w:eastAsia="SimSun" w:hint="cs"/>
          <w:rtl/>
          <w:lang w:eastAsia="zh-CN"/>
        </w:rPr>
        <w:t>דשנ</w:t>
      </w:r>
      <w:r w:rsidRPr="0054347A">
        <w:rPr>
          <w:rFonts w:eastAsia="SimSun"/>
          <w:rtl/>
          <w:lang w:eastAsia="zh-CN"/>
        </w:rPr>
        <w:t>ו</w:t>
      </w:r>
      <w:r>
        <w:rPr>
          <w:rFonts w:eastAsia="SimSun" w:hint="cs"/>
          <w:rtl/>
          <w:lang w:eastAsia="zh-CN"/>
        </w:rPr>
        <w:t xml:space="preserve"> </w:t>
      </w:r>
      <w:r w:rsidRPr="0054347A">
        <w:rPr>
          <w:rFonts w:eastAsia="SimSun"/>
          <w:rtl/>
          <w:lang w:eastAsia="zh-CN"/>
        </w:rPr>
        <w:t>ותפארתנו,</w:t>
      </w:r>
      <w:r>
        <w:rPr>
          <w:rFonts w:eastAsia="SimSun" w:hint="cs"/>
          <w:rtl/>
          <w:lang w:eastAsia="zh-CN"/>
        </w:rPr>
        <w:t xml:space="preserve"> </w:t>
      </w:r>
      <w:r w:rsidRPr="0054347A">
        <w:rPr>
          <w:rFonts w:eastAsia="SimSun"/>
          <w:rtl/>
          <w:lang w:eastAsia="zh-CN"/>
        </w:rPr>
        <w:t>אילם</w:t>
      </w:r>
      <w:r>
        <w:rPr>
          <w:rFonts w:eastAsia="SimSun" w:hint="cs"/>
          <w:rtl/>
          <w:lang w:eastAsia="zh-CN"/>
        </w:rPr>
        <w:t xml:space="preserve"> </w:t>
      </w:r>
      <w:r w:rsidRPr="0054347A">
        <w:rPr>
          <w:rFonts w:eastAsia="SimSun"/>
          <w:rtl/>
          <w:lang w:eastAsia="zh-CN"/>
        </w:rPr>
        <w:t>מצ</w:t>
      </w:r>
      <w:r>
        <w:rPr>
          <w:rFonts w:eastAsia="SimSun" w:hint="cs"/>
          <w:rtl/>
          <w:lang w:eastAsia="zh-CN"/>
        </w:rPr>
        <w:t>ד</w:t>
      </w:r>
      <w:r w:rsidRPr="0054347A">
        <w:rPr>
          <w:rFonts w:eastAsia="SimSun"/>
          <w:rtl/>
          <w:lang w:eastAsia="zh-CN"/>
        </w:rPr>
        <w:t xml:space="preserve"> הדי</w:t>
      </w:r>
      <w:r>
        <w:rPr>
          <w:rFonts w:eastAsia="SimSun" w:hint="cs"/>
          <w:rtl/>
          <w:lang w:eastAsia="zh-CN"/>
        </w:rPr>
        <w:t>ן</w:t>
      </w:r>
      <w:r>
        <w:rPr>
          <w:rFonts w:eastAsia="SimSun"/>
          <w:rtl/>
          <w:lang w:eastAsia="zh-CN"/>
        </w:rPr>
        <w:t xml:space="preserve"> יש לומר דלא עדיף מכיבוס</w:t>
      </w:r>
      <w:r>
        <w:rPr>
          <w:rFonts w:eastAsia="SimSun" w:hint="cs"/>
          <w:rtl/>
          <w:lang w:eastAsia="zh-CN"/>
        </w:rPr>
        <w:t xml:space="preserve"> </w:t>
      </w:r>
      <w:r w:rsidRPr="0054347A">
        <w:rPr>
          <w:rFonts w:eastAsia="SimSun"/>
          <w:rtl/>
          <w:lang w:eastAsia="zh-CN"/>
        </w:rPr>
        <w:t xml:space="preserve">בגדים </w:t>
      </w:r>
      <w:r>
        <w:rPr>
          <w:rFonts w:eastAsia="SimSun" w:hint="cs"/>
          <w:rtl/>
          <w:lang w:eastAsia="zh-CN"/>
        </w:rPr>
        <w:t>המ</w:t>
      </w:r>
      <w:r>
        <w:rPr>
          <w:rFonts w:eastAsia="SimSun"/>
          <w:rtl/>
          <w:lang w:eastAsia="zh-CN"/>
        </w:rPr>
        <w:t>בואר במשנה בת</w:t>
      </w:r>
      <w:r w:rsidRPr="0054347A">
        <w:rPr>
          <w:rFonts w:eastAsia="SimSun"/>
          <w:rtl/>
          <w:lang w:eastAsia="zh-CN"/>
        </w:rPr>
        <w:t>ענית דכ"א, ואפי"ה</w:t>
      </w:r>
      <w:r>
        <w:rPr>
          <w:rFonts w:eastAsia="SimSun" w:hint="cs"/>
          <w:rtl/>
          <w:lang w:eastAsia="zh-CN"/>
        </w:rPr>
        <w:t xml:space="preserve"> </w:t>
      </w:r>
      <w:r w:rsidRPr="0054347A">
        <w:rPr>
          <w:rFonts w:eastAsia="SimSun"/>
          <w:rtl/>
          <w:lang w:eastAsia="zh-CN"/>
        </w:rPr>
        <w:t>מתירין לכבו</w:t>
      </w:r>
      <w:r>
        <w:rPr>
          <w:rFonts w:eastAsia="SimSun" w:hint="cs"/>
          <w:rtl/>
          <w:lang w:eastAsia="zh-CN"/>
        </w:rPr>
        <w:t>ד</w:t>
      </w:r>
      <w:r w:rsidRPr="0054347A">
        <w:rPr>
          <w:rFonts w:eastAsia="SimSun"/>
          <w:rtl/>
          <w:lang w:eastAsia="zh-CN"/>
        </w:rPr>
        <w:t xml:space="preserve"> שבת כמבואר ב</w:t>
      </w:r>
      <w:r>
        <w:rPr>
          <w:rFonts w:eastAsia="SimSun" w:hint="cs"/>
          <w:rtl/>
          <w:lang w:eastAsia="zh-CN"/>
        </w:rPr>
        <w:t>מג</w:t>
      </w:r>
      <w:r w:rsidRPr="0054347A">
        <w:rPr>
          <w:rFonts w:eastAsia="SimSun"/>
          <w:rtl/>
          <w:lang w:eastAsia="zh-CN"/>
        </w:rPr>
        <w:t>"א תק</w:t>
      </w:r>
      <w:r>
        <w:rPr>
          <w:rFonts w:eastAsia="SimSun" w:hint="cs"/>
          <w:rtl/>
          <w:lang w:eastAsia="zh-CN"/>
        </w:rPr>
        <w:t>נ</w:t>
      </w:r>
      <w:r w:rsidRPr="0054347A">
        <w:rPr>
          <w:rFonts w:eastAsia="SimSun"/>
          <w:rtl/>
          <w:lang w:eastAsia="zh-CN"/>
        </w:rPr>
        <w:t>"א סעי' ג', ובפרט</w:t>
      </w:r>
      <w:r>
        <w:rPr>
          <w:rFonts w:eastAsia="SimSun" w:hint="cs"/>
          <w:rtl/>
          <w:lang w:eastAsia="zh-CN"/>
        </w:rPr>
        <w:t xml:space="preserve"> </w:t>
      </w:r>
      <w:r w:rsidRPr="0054347A">
        <w:rPr>
          <w:rFonts w:eastAsia="SimSun"/>
          <w:rtl/>
          <w:lang w:eastAsia="zh-CN"/>
        </w:rPr>
        <w:t>למי שאין</w:t>
      </w:r>
      <w:r>
        <w:rPr>
          <w:rFonts w:eastAsia="SimSun" w:hint="cs"/>
          <w:rtl/>
          <w:lang w:eastAsia="zh-CN"/>
        </w:rPr>
        <w:t xml:space="preserve"> </w:t>
      </w:r>
      <w:r w:rsidRPr="0054347A">
        <w:rPr>
          <w:rFonts w:eastAsia="SimSun"/>
          <w:rtl/>
          <w:lang w:eastAsia="zh-CN"/>
        </w:rPr>
        <w:t>לו אלא כתונת אחת והוכי</w:t>
      </w:r>
      <w:r>
        <w:rPr>
          <w:rFonts w:eastAsia="SimSun" w:hint="cs"/>
          <w:rtl/>
          <w:lang w:eastAsia="zh-CN"/>
        </w:rPr>
        <w:t xml:space="preserve">ח </w:t>
      </w:r>
      <w:r w:rsidRPr="0054347A">
        <w:rPr>
          <w:rFonts w:eastAsia="SimSun"/>
          <w:rtl/>
          <w:lang w:eastAsia="zh-CN"/>
        </w:rPr>
        <w:t>כן</w:t>
      </w:r>
      <w:r>
        <w:rPr>
          <w:rFonts w:eastAsia="SimSun" w:hint="cs"/>
          <w:rtl/>
          <w:lang w:eastAsia="zh-CN"/>
        </w:rPr>
        <w:t xml:space="preserve"> </w:t>
      </w:r>
      <w:r w:rsidRPr="0054347A">
        <w:rPr>
          <w:rFonts w:eastAsia="SimSun"/>
          <w:rtl/>
          <w:lang w:eastAsia="zh-CN"/>
        </w:rPr>
        <w:t>מ</w:t>
      </w:r>
      <w:r>
        <w:rPr>
          <w:rFonts w:eastAsia="SimSun" w:hint="cs"/>
          <w:rtl/>
          <w:lang w:eastAsia="zh-CN"/>
        </w:rPr>
        <w:t>ה</w:t>
      </w:r>
      <w:r w:rsidRPr="0054347A">
        <w:rPr>
          <w:rFonts w:eastAsia="SimSun"/>
          <w:rtl/>
          <w:lang w:eastAsia="zh-CN"/>
        </w:rPr>
        <w:t>גמי</w:t>
      </w:r>
      <w:r>
        <w:rPr>
          <w:rFonts w:eastAsia="SimSun" w:hint="cs"/>
          <w:rtl/>
          <w:lang w:eastAsia="zh-CN"/>
        </w:rPr>
        <w:t>"</w:t>
      </w:r>
      <w:r w:rsidRPr="0054347A">
        <w:rPr>
          <w:rFonts w:eastAsia="SimSun"/>
          <w:rtl/>
          <w:lang w:eastAsia="zh-CN"/>
        </w:rPr>
        <w:t>י,</w:t>
      </w:r>
      <w:r>
        <w:rPr>
          <w:rFonts w:eastAsia="SimSun" w:hint="cs"/>
          <w:rtl/>
          <w:lang w:eastAsia="zh-CN"/>
        </w:rPr>
        <w:t xml:space="preserve"> </w:t>
      </w:r>
      <w:r w:rsidRPr="0054347A">
        <w:rPr>
          <w:rFonts w:eastAsia="SimSun"/>
          <w:rtl/>
          <w:lang w:eastAsia="zh-CN"/>
        </w:rPr>
        <w:t>לכ</w:t>
      </w:r>
      <w:r>
        <w:rPr>
          <w:rFonts w:eastAsia="SimSun" w:hint="cs"/>
          <w:rtl/>
          <w:lang w:eastAsia="zh-CN"/>
        </w:rPr>
        <w:t xml:space="preserve">ן </w:t>
      </w:r>
      <w:r w:rsidRPr="0054347A">
        <w:rPr>
          <w:rFonts w:eastAsia="SimSun"/>
          <w:rtl/>
          <w:lang w:eastAsia="zh-CN"/>
        </w:rPr>
        <w:t>ע"י</w:t>
      </w:r>
      <w:r>
        <w:rPr>
          <w:rFonts w:eastAsia="SimSun" w:hint="cs"/>
          <w:rtl/>
          <w:lang w:eastAsia="zh-CN"/>
        </w:rPr>
        <w:t xml:space="preserve"> ע</w:t>
      </w:r>
      <w:r w:rsidRPr="0054347A">
        <w:rPr>
          <w:rFonts w:eastAsia="SimSun"/>
          <w:rtl/>
          <w:lang w:eastAsia="zh-CN"/>
        </w:rPr>
        <w:t>כו"ם</w:t>
      </w:r>
      <w:r>
        <w:rPr>
          <w:rFonts w:eastAsia="SimSun" w:hint="cs"/>
          <w:rtl/>
          <w:lang w:eastAsia="zh-CN"/>
        </w:rPr>
        <w:t xml:space="preserve"> </w:t>
      </w:r>
      <w:r w:rsidRPr="0054347A">
        <w:rPr>
          <w:rFonts w:eastAsia="SimSun"/>
          <w:rtl/>
          <w:lang w:eastAsia="zh-CN"/>
        </w:rPr>
        <w:t>פ</w:t>
      </w:r>
      <w:r>
        <w:rPr>
          <w:rFonts w:eastAsia="SimSun" w:hint="cs"/>
          <w:rtl/>
          <w:lang w:eastAsia="zh-CN"/>
        </w:rPr>
        <w:t>שי</w:t>
      </w:r>
      <w:r w:rsidRPr="0054347A">
        <w:rPr>
          <w:rFonts w:eastAsia="SimSun"/>
          <w:rtl/>
          <w:lang w:eastAsia="zh-CN"/>
        </w:rPr>
        <w:t>טא</w:t>
      </w:r>
      <w:r>
        <w:rPr>
          <w:rFonts w:eastAsia="SimSun" w:hint="cs"/>
          <w:rtl/>
          <w:lang w:eastAsia="zh-CN"/>
        </w:rPr>
        <w:t xml:space="preserve"> ד</w:t>
      </w:r>
      <w:r w:rsidRPr="0054347A">
        <w:rPr>
          <w:rFonts w:eastAsia="SimSun"/>
          <w:rtl/>
          <w:lang w:eastAsia="zh-CN"/>
        </w:rPr>
        <w:t>שרי</w:t>
      </w:r>
      <w:r>
        <w:rPr>
          <w:rFonts w:eastAsia="SimSun" w:hint="cs"/>
          <w:rtl/>
          <w:lang w:eastAsia="zh-CN"/>
        </w:rPr>
        <w:t xml:space="preserve"> </w:t>
      </w:r>
      <w:r w:rsidRPr="0054347A">
        <w:rPr>
          <w:rFonts w:eastAsia="SimSun"/>
          <w:rtl/>
          <w:lang w:eastAsia="zh-CN"/>
        </w:rPr>
        <w:t>עיי"ש,</w:t>
      </w:r>
      <w:r>
        <w:rPr>
          <w:rFonts w:eastAsia="SimSun" w:hint="cs"/>
          <w:rtl/>
          <w:lang w:eastAsia="zh-CN"/>
        </w:rPr>
        <w:t xml:space="preserve"> </w:t>
      </w:r>
      <w:r w:rsidRPr="0054347A">
        <w:rPr>
          <w:rFonts w:eastAsia="SimSun"/>
          <w:rtl/>
          <w:lang w:eastAsia="zh-CN"/>
        </w:rPr>
        <w:t>ולכ</w:t>
      </w:r>
      <w:r>
        <w:rPr>
          <w:rFonts w:eastAsia="SimSun" w:hint="cs"/>
          <w:rtl/>
          <w:lang w:eastAsia="zh-CN"/>
        </w:rPr>
        <w:t>ן</w:t>
      </w:r>
      <w:r w:rsidRPr="0054347A">
        <w:rPr>
          <w:rFonts w:eastAsia="SimSun"/>
          <w:rtl/>
          <w:lang w:eastAsia="zh-CN"/>
        </w:rPr>
        <w:t xml:space="preserve"> רחיצת הרצפה </w:t>
      </w:r>
      <w:r>
        <w:rPr>
          <w:rFonts w:eastAsia="SimSun" w:hint="cs"/>
          <w:rtl/>
          <w:lang w:eastAsia="zh-CN"/>
        </w:rPr>
        <w:t>ד</w:t>
      </w:r>
      <w:r w:rsidRPr="0054347A">
        <w:rPr>
          <w:rFonts w:eastAsia="SimSun"/>
          <w:rtl/>
          <w:lang w:eastAsia="zh-CN"/>
        </w:rPr>
        <w:t>לא מצינו דזה איסור רק ממנהג שנה</w:t>
      </w:r>
      <w:r>
        <w:rPr>
          <w:rFonts w:eastAsia="SimSun" w:hint="cs"/>
          <w:rtl/>
          <w:lang w:eastAsia="zh-CN"/>
        </w:rPr>
        <w:t>גו</w:t>
      </w:r>
      <w:r w:rsidRPr="0054347A">
        <w:rPr>
          <w:rFonts w:eastAsia="SimSun"/>
          <w:rtl/>
          <w:lang w:eastAsia="zh-CN"/>
        </w:rPr>
        <w:t xml:space="preserve"> כן</w:t>
      </w:r>
      <w:r w:rsidRPr="0054347A">
        <w:rPr>
          <w:rFonts w:eastAsia="SimSun" w:hint="cs"/>
          <w:rtl/>
          <w:lang w:eastAsia="zh-CN"/>
        </w:rPr>
        <w:t xml:space="preserve"> </w:t>
      </w:r>
      <w:r w:rsidRPr="0054347A">
        <w:rPr>
          <w:rFonts w:eastAsia="SimSun"/>
          <w:rtl/>
          <w:lang w:eastAsia="zh-CN"/>
        </w:rPr>
        <w:t>בודאי לא עדיף מכיבוס שמתירי</w:t>
      </w:r>
      <w:r>
        <w:rPr>
          <w:rFonts w:eastAsia="SimSun" w:hint="cs"/>
          <w:rtl/>
          <w:lang w:eastAsia="zh-CN"/>
        </w:rPr>
        <w:t>ן</w:t>
      </w:r>
      <w:r w:rsidRPr="0054347A">
        <w:rPr>
          <w:rFonts w:eastAsia="SimSun"/>
          <w:rtl/>
          <w:lang w:eastAsia="zh-CN"/>
        </w:rPr>
        <w:t xml:space="preserve"> לכבו</w:t>
      </w:r>
      <w:r>
        <w:rPr>
          <w:rFonts w:eastAsia="SimSun" w:hint="cs"/>
          <w:rtl/>
          <w:lang w:eastAsia="zh-CN"/>
        </w:rPr>
        <w:t>ד</w:t>
      </w:r>
      <w:r w:rsidRPr="0054347A">
        <w:rPr>
          <w:rFonts w:eastAsia="SimSun"/>
          <w:rtl/>
          <w:lang w:eastAsia="zh-CN"/>
        </w:rPr>
        <w:t xml:space="preserve"> שב</w:t>
      </w:r>
      <w:r>
        <w:rPr>
          <w:rFonts w:eastAsia="SimSun" w:hint="cs"/>
          <w:rtl/>
          <w:lang w:eastAsia="zh-CN"/>
        </w:rPr>
        <w:t>ת,</w:t>
      </w:r>
      <w:r w:rsidRPr="0054347A">
        <w:rPr>
          <w:rFonts w:eastAsia="SimSun"/>
          <w:rtl/>
          <w:lang w:eastAsia="zh-CN"/>
        </w:rPr>
        <w:t xml:space="preserve"> והרי מצ</w:t>
      </w:r>
      <w:r>
        <w:rPr>
          <w:rFonts w:eastAsia="SimSun" w:hint="cs"/>
          <w:rtl/>
          <w:lang w:eastAsia="zh-CN"/>
        </w:rPr>
        <w:t>ינ</w:t>
      </w:r>
      <w:r w:rsidRPr="0054347A">
        <w:rPr>
          <w:rFonts w:eastAsia="SimSun"/>
          <w:rtl/>
          <w:lang w:eastAsia="zh-CN"/>
        </w:rPr>
        <w:t>ו</w:t>
      </w:r>
      <w:r w:rsidRPr="0054347A">
        <w:rPr>
          <w:rFonts w:eastAsia="SimSun" w:hint="cs"/>
          <w:rtl/>
          <w:lang w:eastAsia="zh-CN"/>
        </w:rPr>
        <w:t xml:space="preserve"> </w:t>
      </w:r>
      <w:r w:rsidRPr="0054347A">
        <w:rPr>
          <w:rFonts w:eastAsia="SimSun"/>
          <w:rtl/>
          <w:lang w:eastAsia="zh-CN"/>
        </w:rPr>
        <w:t>דמותר להחליף הכתונת</w:t>
      </w:r>
      <w:r>
        <w:rPr>
          <w:rFonts w:eastAsia="SimSun" w:hint="cs"/>
          <w:rtl/>
          <w:lang w:eastAsia="zh-CN"/>
        </w:rPr>
        <w:t xml:space="preserve"> </w:t>
      </w:r>
      <w:r w:rsidRPr="0054347A">
        <w:rPr>
          <w:rFonts w:eastAsia="SimSun"/>
          <w:rtl/>
          <w:lang w:eastAsia="zh-CN"/>
        </w:rPr>
        <w:t>אפילו להאוסרין להחליף</w:t>
      </w:r>
      <w:r>
        <w:rPr>
          <w:rFonts w:eastAsia="SimSun" w:hint="cs"/>
          <w:rtl/>
          <w:lang w:eastAsia="zh-CN"/>
        </w:rPr>
        <w:t xml:space="preserve"> </w:t>
      </w:r>
      <w:r w:rsidRPr="0054347A">
        <w:rPr>
          <w:rFonts w:eastAsia="SimSun"/>
          <w:rtl/>
          <w:lang w:eastAsia="zh-CN"/>
        </w:rPr>
        <w:t>בגדי שבת</w:t>
      </w:r>
      <w:r w:rsidRPr="0054347A">
        <w:rPr>
          <w:rFonts w:eastAsia="SimSun" w:hint="cs"/>
          <w:rtl/>
          <w:lang w:eastAsia="zh-CN"/>
        </w:rPr>
        <w:t xml:space="preserve"> </w:t>
      </w:r>
      <w:r w:rsidRPr="0054347A">
        <w:rPr>
          <w:rFonts w:eastAsia="SimSun"/>
          <w:rtl/>
          <w:lang w:eastAsia="zh-CN"/>
        </w:rPr>
        <w:t>בשבת</w:t>
      </w:r>
      <w:r>
        <w:rPr>
          <w:rFonts w:eastAsia="SimSun" w:hint="cs"/>
          <w:rtl/>
          <w:lang w:eastAsia="zh-CN"/>
        </w:rPr>
        <w:t xml:space="preserve"> </w:t>
      </w:r>
      <w:r w:rsidRPr="0054347A">
        <w:rPr>
          <w:rFonts w:eastAsia="SimSun"/>
          <w:rtl/>
          <w:lang w:eastAsia="zh-CN"/>
        </w:rPr>
        <w:t>חזון כמבואר ברמ"א</w:t>
      </w:r>
      <w:r>
        <w:rPr>
          <w:rFonts w:eastAsia="SimSun" w:hint="cs"/>
          <w:rtl/>
          <w:lang w:eastAsia="zh-CN"/>
        </w:rPr>
        <w:t xml:space="preserve"> </w:t>
      </w:r>
      <w:r w:rsidRPr="0054347A">
        <w:rPr>
          <w:rFonts w:eastAsia="SimSun"/>
          <w:rtl/>
          <w:lang w:eastAsia="zh-CN"/>
        </w:rPr>
        <w:t>סי' תקנ"א</w:t>
      </w:r>
      <w:r>
        <w:rPr>
          <w:rFonts w:eastAsia="SimSun" w:hint="cs"/>
          <w:rtl/>
          <w:lang w:eastAsia="zh-CN"/>
        </w:rPr>
        <w:t xml:space="preserve"> </w:t>
      </w:r>
      <w:r w:rsidRPr="0054347A">
        <w:rPr>
          <w:rFonts w:eastAsia="SimSun"/>
          <w:rtl/>
          <w:lang w:eastAsia="zh-CN"/>
        </w:rPr>
        <w:t>סעי</w:t>
      </w:r>
      <w:r>
        <w:rPr>
          <w:rFonts w:eastAsia="SimSun" w:hint="cs"/>
          <w:rtl/>
          <w:lang w:eastAsia="zh-CN"/>
        </w:rPr>
        <w:t xml:space="preserve">' </w:t>
      </w:r>
      <w:r w:rsidRPr="0054347A">
        <w:rPr>
          <w:rFonts w:eastAsia="SimSun"/>
          <w:rtl/>
          <w:lang w:eastAsia="zh-CN"/>
        </w:rPr>
        <w:t>א', והטעם</w:t>
      </w:r>
      <w:r>
        <w:rPr>
          <w:rFonts w:eastAsia="SimSun" w:hint="cs"/>
          <w:rtl/>
          <w:lang w:eastAsia="zh-CN"/>
        </w:rPr>
        <w:t xml:space="preserve"> </w:t>
      </w:r>
      <w:r w:rsidRPr="0054347A">
        <w:rPr>
          <w:rFonts w:eastAsia="SimSun"/>
          <w:rtl/>
          <w:lang w:eastAsia="zh-CN"/>
        </w:rPr>
        <w:t>מבואר</w:t>
      </w:r>
      <w:r w:rsidRPr="0054347A">
        <w:rPr>
          <w:rFonts w:eastAsia="SimSun" w:hint="cs"/>
          <w:rtl/>
          <w:lang w:eastAsia="zh-CN"/>
        </w:rPr>
        <w:t xml:space="preserve"> </w:t>
      </w:r>
      <w:r w:rsidRPr="0054347A">
        <w:rPr>
          <w:rFonts w:eastAsia="SimSun"/>
          <w:rtl/>
          <w:lang w:eastAsia="zh-CN"/>
        </w:rPr>
        <w:t>במג"א שם סק"ד</w:t>
      </w:r>
      <w:r>
        <w:rPr>
          <w:rFonts w:eastAsia="SimSun" w:hint="cs"/>
          <w:rtl/>
          <w:lang w:eastAsia="zh-CN"/>
        </w:rPr>
        <w:t xml:space="preserve"> </w:t>
      </w:r>
      <w:r w:rsidRPr="0054347A">
        <w:rPr>
          <w:rFonts w:eastAsia="SimSun"/>
          <w:rtl/>
          <w:lang w:eastAsia="zh-CN"/>
        </w:rPr>
        <w:t>דכיון</w:t>
      </w:r>
      <w:r>
        <w:rPr>
          <w:rFonts w:eastAsia="SimSun" w:hint="cs"/>
          <w:rtl/>
          <w:lang w:eastAsia="zh-CN"/>
        </w:rPr>
        <w:t xml:space="preserve"> </w:t>
      </w:r>
      <w:r w:rsidRPr="0054347A">
        <w:rPr>
          <w:rFonts w:eastAsia="SimSun"/>
          <w:rtl/>
          <w:lang w:eastAsia="zh-CN"/>
        </w:rPr>
        <w:t>שאינו</w:t>
      </w:r>
      <w:r>
        <w:rPr>
          <w:rFonts w:eastAsia="SimSun" w:hint="cs"/>
          <w:rtl/>
          <w:lang w:eastAsia="zh-CN"/>
        </w:rPr>
        <w:t xml:space="preserve"> </w:t>
      </w:r>
      <w:r w:rsidRPr="0054347A">
        <w:rPr>
          <w:rFonts w:eastAsia="SimSun"/>
          <w:rtl/>
          <w:lang w:eastAsia="zh-CN"/>
        </w:rPr>
        <w:t>לובש רק מח</w:t>
      </w:r>
      <w:r>
        <w:rPr>
          <w:rFonts w:eastAsia="SimSun" w:hint="cs"/>
          <w:rtl/>
          <w:lang w:eastAsia="zh-CN"/>
        </w:rPr>
        <w:t xml:space="preserve">מת </w:t>
      </w:r>
      <w:r w:rsidRPr="0054347A">
        <w:rPr>
          <w:rFonts w:eastAsia="SimSun"/>
          <w:rtl/>
          <w:lang w:eastAsia="zh-CN"/>
        </w:rPr>
        <w:t>הזיעה, ור"ל</w:t>
      </w:r>
      <w:r w:rsidRPr="0054347A">
        <w:rPr>
          <w:rFonts w:eastAsia="SimSun" w:hint="cs"/>
          <w:rtl/>
          <w:lang w:eastAsia="zh-CN"/>
        </w:rPr>
        <w:t xml:space="preserve"> </w:t>
      </w:r>
      <w:r w:rsidRPr="0054347A">
        <w:rPr>
          <w:rFonts w:eastAsia="SimSun"/>
          <w:rtl/>
          <w:lang w:eastAsia="zh-CN"/>
        </w:rPr>
        <w:t>ש</w:t>
      </w:r>
      <w:r>
        <w:rPr>
          <w:rFonts w:eastAsia="SimSun" w:hint="cs"/>
          <w:rtl/>
          <w:lang w:eastAsia="zh-CN"/>
        </w:rPr>
        <w:t>הו</w:t>
      </w:r>
      <w:r w:rsidRPr="0054347A">
        <w:rPr>
          <w:rFonts w:eastAsia="SimSun"/>
          <w:rtl/>
          <w:lang w:eastAsia="zh-CN"/>
        </w:rPr>
        <w:t>א עני</w:t>
      </w:r>
      <w:r>
        <w:rPr>
          <w:rFonts w:eastAsia="SimSun" w:hint="cs"/>
          <w:rtl/>
          <w:lang w:eastAsia="zh-CN"/>
        </w:rPr>
        <w:t>ן</w:t>
      </w:r>
      <w:r w:rsidRPr="0054347A">
        <w:rPr>
          <w:rFonts w:eastAsia="SimSun"/>
          <w:rtl/>
          <w:lang w:eastAsia="zh-CN"/>
        </w:rPr>
        <w:t xml:space="preserve"> של בריאות הרי שהתירו משום נקיות, א"כ</w:t>
      </w:r>
      <w:r w:rsidRPr="0054347A">
        <w:rPr>
          <w:rFonts w:eastAsia="SimSun" w:hint="cs"/>
          <w:rtl/>
          <w:lang w:eastAsia="zh-CN"/>
        </w:rPr>
        <w:t xml:space="preserve"> </w:t>
      </w:r>
      <w:r w:rsidRPr="0054347A">
        <w:rPr>
          <w:rFonts w:eastAsia="SimSun"/>
          <w:rtl/>
          <w:lang w:eastAsia="zh-CN"/>
        </w:rPr>
        <w:t>במדינתנו ב</w:t>
      </w:r>
      <w:r w:rsidR="006711B1">
        <w:rPr>
          <w:rFonts w:eastAsia="SimSun" w:hint="cs"/>
          <w:rtl/>
          <w:lang w:eastAsia="zh-CN"/>
        </w:rPr>
        <w:t>י</w:t>
      </w:r>
      <w:r w:rsidRPr="0054347A">
        <w:rPr>
          <w:rFonts w:eastAsia="SimSun"/>
          <w:rtl/>
          <w:lang w:eastAsia="zh-CN"/>
        </w:rPr>
        <w:t>מ</w:t>
      </w:r>
      <w:r w:rsidR="006711B1">
        <w:rPr>
          <w:rFonts w:eastAsia="SimSun" w:hint="cs"/>
          <w:rtl/>
          <w:lang w:eastAsia="zh-CN"/>
        </w:rPr>
        <w:t>י</w:t>
      </w:r>
      <w:r w:rsidRPr="0054347A">
        <w:rPr>
          <w:rFonts w:eastAsia="SimSun"/>
          <w:rtl/>
          <w:lang w:eastAsia="zh-CN"/>
        </w:rPr>
        <w:t xml:space="preserve"> הקיץ שמזג האויר פה הוא מלא זבובים</w:t>
      </w:r>
      <w:r w:rsidRPr="0054347A">
        <w:rPr>
          <w:rFonts w:eastAsia="SimSun" w:hint="cs"/>
          <w:rtl/>
          <w:lang w:eastAsia="zh-CN"/>
        </w:rPr>
        <w:t xml:space="preserve"> </w:t>
      </w:r>
      <w:r w:rsidRPr="0054347A">
        <w:rPr>
          <w:rFonts w:eastAsia="SimSun"/>
          <w:rtl/>
          <w:lang w:eastAsia="zh-CN"/>
        </w:rPr>
        <w:t>ואינזקטים, ומצד הבריאות צריכים לנקות הרצפה, ו</w:t>
      </w:r>
      <w:r w:rsidR="006711B1">
        <w:rPr>
          <w:rFonts w:eastAsia="SimSun" w:hint="cs"/>
          <w:rtl/>
          <w:lang w:eastAsia="zh-CN"/>
        </w:rPr>
        <w:t>ב</w:t>
      </w:r>
      <w:r w:rsidRPr="0054347A">
        <w:rPr>
          <w:rFonts w:eastAsia="SimSun"/>
          <w:rtl/>
          <w:lang w:eastAsia="zh-CN"/>
        </w:rPr>
        <w:t>פרט</w:t>
      </w:r>
      <w:r w:rsidRPr="0054347A">
        <w:rPr>
          <w:rFonts w:eastAsia="SimSun" w:hint="cs"/>
          <w:rtl/>
          <w:lang w:eastAsia="zh-CN"/>
        </w:rPr>
        <w:t xml:space="preserve"> </w:t>
      </w:r>
      <w:r w:rsidRPr="0054347A">
        <w:rPr>
          <w:rFonts w:eastAsia="SimSun"/>
          <w:rtl/>
          <w:lang w:eastAsia="zh-CN"/>
        </w:rPr>
        <w:t>במטבח במקום ה</w:t>
      </w:r>
      <w:r w:rsidR="006711B1">
        <w:rPr>
          <w:rFonts w:eastAsia="SimSun" w:hint="cs"/>
          <w:rtl/>
          <w:lang w:eastAsia="zh-CN"/>
        </w:rPr>
        <w:t>כ</w:t>
      </w:r>
      <w:r w:rsidRPr="0054347A">
        <w:rPr>
          <w:rFonts w:eastAsia="SimSun"/>
          <w:rtl/>
          <w:lang w:eastAsia="zh-CN"/>
        </w:rPr>
        <w:t>נת</w:t>
      </w:r>
      <w:r w:rsidR="006711B1">
        <w:rPr>
          <w:rFonts w:eastAsia="SimSun" w:hint="cs"/>
          <w:rtl/>
          <w:lang w:eastAsia="zh-CN"/>
        </w:rPr>
        <w:t xml:space="preserve"> </w:t>
      </w:r>
      <w:r w:rsidRPr="0054347A">
        <w:rPr>
          <w:rFonts w:eastAsia="SimSun"/>
          <w:rtl/>
          <w:lang w:eastAsia="zh-CN"/>
        </w:rPr>
        <w:t>המאכלי</w:t>
      </w:r>
      <w:r w:rsidR="006711B1">
        <w:rPr>
          <w:rFonts w:eastAsia="SimSun" w:hint="cs"/>
          <w:rtl/>
          <w:lang w:eastAsia="zh-CN"/>
        </w:rPr>
        <w:t xml:space="preserve">ם </w:t>
      </w:r>
      <w:r w:rsidRPr="0054347A">
        <w:rPr>
          <w:rFonts w:eastAsia="SimSun"/>
          <w:rtl/>
          <w:lang w:eastAsia="zh-CN"/>
        </w:rPr>
        <w:t>צריכים להזהר</w:t>
      </w:r>
      <w:r w:rsidR="006711B1">
        <w:rPr>
          <w:rFonts w:eastAsia="SimSun" w:hint="cs"/>
          <w:rtl/>
          <w:lang w:eastAsia="zh-CN"/>
        </w:rPr>
        <w:t xml:space="preserve"> </w:t>
      </w:r>
      <w:r w:rsidRPr="0054347A">
        <w:rPr>
          <w:rFonts w:eastAsia="SimSun"/>
          <w:rtl/>
          <w:lang w:eastAsia="zh-CN"/>
        </w:rPr>
        <w:t>בחוקי</w:t>
      </w:r>
      <w:r w:rsidR="006711B1">
        <w:rPr>
          <w:rFonts w:eastAsia="SimSun" w:hint="cs"/>
          <w:rtl/>
          <w:lang w:eastAsia="zh-CN"/>
        </w:rPr>
        <w:t xml:space="preserve"> </w:t>
      </w:r>
      <w:r w:rsidRPr="0054347A">
        <w:rPr>
          <w:rFonts w:eastAsia="SimSun"/>
          <w:rtl/>
          <w:lang w:eastAsia="zh-CN"/>
        </w:rPr>
        <w:t>הנקיו</w:t>
      </w:r>
      <w:r w:rsidR="006711B1">
        <w:rPr>
          <w:rFonts w:eastAsia="SimSun" w:hint="cs"/>
          <w:rtl/>
          <w:lang w:eastAsia="zh-CN"/>
        </w:rPr>
        <w:t>ת,</w:t>
      </w:r>
      <w:r w:rsidRPr="0054347A">
        <w:rPr>
          <w:rFonts w:eastAsia="SimSun" w:hint="cs"/>
          <w:rtl/>
          <w:lang w:eastAsia="zh-CN"/>
        </w:rPr>
        <w:t xml:space="preserve"> </w:t>
      </w:r>
      <w:r w:rsidRPr="0054347A">
        <w:rPr>
          <w:rFonts w:eastAsia="SimSun"/>
          <w:rtl/>
          <w:lang w:eastAsia="zh-CN"/>
        </w:rPr>
        <w:t>וצער</w:t>
      </w:r>
      <w:r w:rsidR="006711B1">
        <w:rPr>
          <w:rFonts w:eastAsia="SimSun" w:hint="cs"/>
          <w:rtl/>
          <w:lang w:eastAsia="zh-CN"/>
        </w:rPr>
        <w:t xml:space="preserve"> </w:t>
      </w:r>
      <w:r w:rsidRPr="0054347A">
        <w:rPr>
          <w:rFonts w:eastAsia="SimSun"/>
          <w:rtl/>
          <w:lang w:eastAsia="zh-CN"/>
        </w:rPr>
        <w:t>גדול לשבת</w:t>
      </w:r>
      <w:r w:rsidR="006711B1">
        <w:rPr>
          <w:rFonts w:eastAsia="SimSun" w:hint="cs"/>
          <w:rtl/>
          <w:lang w:eastAsia="zh-CN"/>
        </w:rPr>
        <w:t xml:space="preserve"> </w:t>
      </w:r>
      <w:r w:rsidRPr="0054347A">
        <w:rPr>
          <w:rFonts w:eastAsia="SimSun"/>
          <w:rtl/>
          <w:lang w:eastAsia="zh-CN"/>
        </w:rPr>
        <w:t>בחדר</w:t>
      </w:r>
      <w:r w:rsidR="006711B1">
        <w:rPr>
          <w:rFonts w:eastAsia="SimSun" w:hint="cs"/>
          <w:rtl/>
          <w:lang w:eastAsia="zh-CN"/>
        </w:rPr>
        <w:t xml:space="preserve"> </w:t>
      </w:r>
      <w:r w:rsidRPr="0054347A">
        <w:rPr>
          <w:rFonts w:eastAsia="SimSun"/>
          <w:rtl/>
          <w:lang w:eastAsia="zh-CN"/>
        </w:rPr>
        <w:t>שאינו</w:t>
      </w:r>
      <w:r w:rsidR="006711B1">
        <w:rPr>
          <w:rFonts w:eastAsia="SimSun" w:hint="cs"/>
          <w:rtl/>
          <w:lang w:eastAsia="zh-CN"/>
        </w:rPr>
        <w:t xml:space="preserve"> </w:t>
      </w:r>
      <w:r w:rsidRPr="0054347A">
        <w:rPr>
          <w:rFonts w:eastAsia="SimSun"/>
          <w:rtl/>
          <w:lang w:eastAsia="zh-CN"/>
        </w:rPr>
        <w:t>נקי</w:t>
      </w:r>
      <w:r w:rsidR="006711B1">
        <w:rPr>
          <w:rFonts w:eastAsia="SimSun" w:hint="cs"/>
          <w:rtl/>
          <w:lang w:eastAsia="zh-CN"/>
        </w:rPr>
        <w:t xml:space="preserve"> </w:t>
      </w:r>
      <w:r w:rsidRPr="0054347A">
        <w:rPr>
          <w:rFonts w:eastAsia="SimSun"/>
          <w:rtl/>
          <w:lang w:eastAsia="zh-CN"/>
        </w:rPr>
        <w:t>לכן</w:t>
      </w:r>
      <w:r w:rsidR="006711B1">
        <w:rPr>
          <w:rFonts w:eastAsia="SimSun" w:hint="cs"/>
          <w:rtl/>
          <w:lang w:eastAsia="zh-CN"/>
        </w:rPr>
        <w:t xml:space="preserve"> </w:t>
      </w:r>
      <w:r w:rsidRPr="0054347A">
        <w:rPr>
          <w:rFonts w:eastAsia="SimSun"/>
          <w:rtl/>
          <w:lang w:eastAsia="zh-CN"/>
        </w:rPr>
        <w:t>יש</w:t>
      </w:r>
      <w:r w:rsidR="006711B1">
        <w:rPr>
          <w:rFonts w:eastAsia="SimSun" w:hint="cs"/>
          <w:rtl/>
          <w:lang w:eastAsia="zh-CN"/>
        </w:rPr>
        <w:t xml:space="preserve"> </w:t>
      </w:r>
      <w:r w:rsidRPr="0054347A">
        <w:rPr>
          <w:rFonts w:eastAsia="SimSun"/>
          <w:rtl/>
          <w:lang w:eastAsia="zh-CN"/>
        </w:rPr>
        <w:t>להתיר</w:t>
      </w:r>
      <w:r w:rsidR="006711B1">
        <w:rPr>
          <w:rFonts w:eastAsia="SimSun" w:hint="cs"/>
          <w:rtl/>
          <w:lang w:eastAsia="zh-CN"/>
        </w:rPr>
        <w:t xml:space="preserve"> </w:t>
      </w:r>
      <w:r w:rsidRPr="0054347A">
        <w:rPr>
          <w:rFonts w:eastAsia="SimSun"/>
          <w:rtl/>
          <w:lang w:eastAsia="zh-CN"/>
        </w:rPr>
        <w:t>ע"י</w:t>
      </w:r>
      <w:r w:rsidR="006711B1">
        <w:rPr>
          <w:rFonts w:eastAsia="SimSun" w:hint="cs"/>
          <w:rtl/>
          <w:lang w:eastAsia="zh-CN"/>
        </w:rPr>
        <w:t xml:space="preserve"> </w:t>
      </w:r>
      <w:r w:rsidRPr="0054347A">
        <w:rPr>
          <w:rFonts w:eastAsia="SimSun"/>
          <w:rtl/>
          <w:lang w:eastAsia="zh-CN"/>
        </w:rPr>
        <w:t>עכו"ם,</w:t>
      </w:r>
      <w:r w:rsidRPr="0054347A">
        <w:rPr>
          <w:rFonts w:eastAsia="SimSun" w:hint="cs"/>
          <w:rtl/>
          <w:lang w:eastAsia="zh-CN"/>
        </w:rPr>
        <w:t xml:space="preserve"> </w:t>
      </w:r>
      <w:r w:rsidRPr="0054347A">
        <w:rPr>
          <w:rFonts w:eastAsia="SimSun"/>
          <w:rtl/>
          <w:lang w:eastAsia="zh-CN"/>
        </w:rPr>
        <w:t>כמש"כ</w:t>
      </w:r>
      <w:r w:rsidR="006711B1">
        <w:rPr>
          <w:rFonts w:eastAsia="SimSun" w:hint="cs"/>
          <w:rtl/>
          <w:lang w:eastAsia="zh-CN"/>
        </w:rPr>
        <w:t xml:space="preserve"> </w:t>
      </w:r>
      <w:r w:rsidRPr="0054347A">
        <w:rPr>
          <w:rFonts w:eastAsia="SimSun"/>
          <w:rtl/>
          <w:lang w:eastAsia="zh-CN"/>
        </w:rPr>
        <w:t>המג"א</w:t>
      </w:r>
      <w:r w:rsidR="006711B1">
        <w:rPr>
          <w:rFonts w:eastAsia="SimSun" w:hint="cs"/>
          <w:rtl/>
          <w:lang w:eastAsia="zh-CN"/>
        </w:rPr>
        <w:t xml:space="preserve"> </w:t>
      </w:r>
      <w:r w:rsidRPr="0054347A">
        <w:rPr>
          <w:rFonts w:eastAsia="SimSun"/>
          <w:rtl/>
          <w:lang w:eastAsia="zh-CN"/>
        </w:rPr>
        <w:t>הנ"ל</w:t>
      </w:r>
      <w:r w:rsidR="006711B1">
        <w:rPr>
          <w:rFonts w:eastAsia="SimSun" w:hint="cs"/>
          <w:rtl/>
          <w:lang w:eastAsia="zh-CN"/>
        </w:rPr>
        <w:t xml:space="preserve"> </w:t>
      </w:r>
      <w:r w:rsidRPr="0054347A">
        <w:rPr>
          <w:rFonts w:eastAsia="SimSun"/>
          <w:rtl/>
          <w:lang w:eastAsia="zh-CN"/>
        </w:rPr>
        <w:t>לג</w:t>
      </w:r>
      <w:r w:rsidR="006711B1">
        <w:rPr>
          <w:rFonts w:eastAsia="SimSun" w:hint="cs"/>
          <w:rtl/>
          <w:lang w:eastAsia="zh-CN"/>
        </w:rPr>
        <w:t>ב</w:t>
      </w:r>
      <w:r w:rsidRPr="0054347A">
        <w:rPr>
          <w:rFonts w:eastAsia="SimSun"/>
          <w:rtl/>
          <w:lang w:eastAsia="zh-CN"/>
        </w:rPr>
        <w:t>י</w:t>
      </w:r>
      <w:r w:rsidR="006711B1">
        <w:rPr>
          <w:rFonts w:eastAsia="SimSun" w:hint="cs"/>
          <w:rtl/>
          <w:lang w:eastAsia="zh-CN"/>
        </w:rPr>
        <w:t xml:space="preserve"> </w:t>
      </w:r>
      <w:r w:rsidRPr="0054347A">
        <w:rPr>
          <w:rFonts w:eastAsia="SimSun"/>
          <w:rtl/>
          <w:lang w:eastAsia="zh-CN"/>
        </w:rPr>
        <w:t>כי</w:t>
      </w:r>
      <w:r w:rsidR="006711B1">
        <w:rPr>
          <w:rFonts w:eastAsia="SimSun" w:hint="cs"/>
          <w:rtl/>
          <w:lang w:eastAsia="zh-CN"/>
        </w:rPr>
        <w:t>בו</w:t>
      </w:r>
      <w:r w:rsidRPr="0054347A">
        <w:rPr>
          <w:rFonts w:eastAsia="SimSun"/>
          <w:rtl/>
          <w:lang w:eastAsia="zh-CN"/>
        </w:rPr>
        <w:t>ס,</w:t>
      </w:r>
      <w:r w:rsidR="006711B1">
        <w:rPr>
          <w:rFonts w:eastAsia="SimSun" w:hint="cs"/>
          <w:rtl/>
          <w:lang w:eastAsia="zh-CN"/>
        </w:rPr>
        <w:t xml:space="preserve"> </w:t>
      </w:r>
      <w:r w:rsidRPr="0054347A">
        <w:rPr>
          <w:rFonts w:eastAsia="SimSun"/>
          <w:rtl/>
          <w:lang w:eastAsia="zh-CN"/>
        </w:rPr>
        <w:t>ו</w:t>
      </w:r>
      <w:r w:rsidR="006711B1">
        <w:rPr>
          <w:rFonts w:eastAsia="SimSun" w:hint="cs"/>
          <w:rtl/>
          <w:lang w:eastAsia="zh-CN"/>
        </w:rPr>
        <w:t xml:space="preserve">כיון </w:t>
      </w:r>
      <w:r w:rsidRPr="0054347A">
        <w:rPr>
          <w:rFonts w:eastAsia="SimSun"/>
          <w:rtl/>
          <w:lang w:eastAsia="zh-CN"/>
        </w:rPr>
        <w:t>שנו</w:t>
      </w:r>
      <w:r w:rsidR="006711B1">
        <w:rPr>
          <w:rFonts w:eastAsia="SimSun" w:hint="cs"/>
          <w:rtl/>
          <w:lang w:eastAsia="zh-CN"/>
        </w:rPr>
        <w:t>הג</w:t>
      </w:r>
      <w:r w:rsidRPr="0054347A">
        <w:rPr>
          <w:rFonts w:eastAsia="SimSun"/>
          <w:rtl/>
          <w:lang w:eastAsia="zh-CN"/>
        </w:rPr>
        <w:t>י</w:t>
      </w:r>
      <w:r w:rsidR="006711B1">
        <w:rPr>
          <w:rFonts w:eastAsia="SimSun" w:hint="cs"/>
          <w:rtl/>
          <w:lang w:eastAsia="zh-CN"/>
        </w:rPr>
        <w:t>ן ל</w:t>
      </w:r>
      <w:r w:rsidRPr="0054347A">
        <w:rPr>
          <w:rFonts w:eastAsia="SimSun"/>
          <w:rtl/>
          <w:lang w:eastAsia="zh-CN"/>
        </w:rPr>
        <w:t>רחוץ</w:t>
      </w:r>
      <w:r w:rsidR="006711B1">
        <w:rPr>
          <w:rFonts w:eastAsia="SimSun" w:hint="cs"/>
          <w:rtl/>
          <w:lang w:eastAsia="zh-CN"/>
        </w:rPr>
        <w:t xml:space="preserve"> </w:t>
      </w:r>
      <w:r w:rsidRPr="0054347A">
        <w:rPr>
          <w:rFonts w:eastAsia="SimSun"/>
          <w:rtl/>
          <w:lang w:eastAsia="zh-CN"/>
        </w:rPr>
        <w:t>הרצפה</w:t>
      </w:r>
      <w:r w:rsidRPr="0054347A">
        <w:rPr>
          <w:rFonts w:eastAsia="SimSun" w:hint="cs"/>
          <w:rtl/>
          <w:lang w:eastAsia="zh-CN"/>
        </w:rPr>
        <w:t xml:space="preserve"> </w:t>
      </w:r>
      <w:r w:rsidRPr="0054347A">
        <w:rPr>
          <w:rFonts w:eastAsia="SimSun"/>
          <w:rtl/>
          <w:lang w:eastAsia="zh-CN"/>
        </w:rPr>
        <w:t>כמעט בכל יום לכן יש להקל לכבוד שב</w:t>
      </w:r>
      <w:r w:rsidR="006711B1">
        <w:rPr>
          <w:rFonts w:eastAsia="SimSun" w:hint="cs"/>
          <w:rtl/>
          <w:lang w:eastAsia="zh-CN"/>
        </w:rPr>
        <w:t>ת</w:t>
      </w:r>
      <w:r w:rsidRPr="0054347A">
        <w:rPr>
          <w:rFonts w:eastAsia="SimSun" w:hint="cs"/>
          <w:rtl/>
          <w:lang w:eastAsia="zh-CN"/>
        </w:rPr>
        <w:t>".</w:t>
      </w:r>
    </w:p>
    <w:p w14:paraId="474E6A59" w14:textId="77777777" w:rsidR="007520DC" w:rsidRPr="007520DC" w:rsidRDefault="007520DC" w:rsidP="007520DC">
      <w:pPr>
        <w:numPr>
          <w:ilvl w:val="3"/>
          <w:numId w:val="6"/>
        </w:numPr>
        <w:jc w:val="both"/>
        <w:rPr>
          <w:rFonts w:eastAsia="SimSun"/>
          <w:lang w:eastAsia="zh-CN"/>
        </w:rPr>
      </w:pPr>
      <w:r w:rsidRPr="00C85CDF">
        <w:rPr>
          <w:rFonts w:eastAsia="SimSun" w:hint="cs"/>
          <w:u w:val="single"/>
          <w:rtl/>
          <w:lang w:eastAsia="zh-CN"/>
        </w:rPr>
        <w:t>הגרשז"א</w:t>
      </w:r>
      <w:r>
        <w:rPr>
          <w:rFonts w:eastAsia="SimSun" w:hint="cs"/>
          <w:rtl/>
          <w:lang w:eastAsia="zh-CN"/>
        </w:rPr>
        <w:t xml:space="preserve"> זצ"ל (הליכות שלמה פרק י"ד סעי' כ"א, ס"ק ל') </w:t>
      </w:r>
      <w:r>
        <w:rPr>
          <w:rFonts w:eastAsia="SimSun"/>
          <w:rtl/>
          <w:lang w:eastAsia="zh-CN"/>
        </w:rPr>
        <w:t>–</w:t>
      </w:r>
      <w:r>
        <w:rPr>
          <w:rFonts w:eastAsia="SimSun" w:hint="cs"/>
          <w:rtl/>
          <w:lang w:eastAsia="zh-CN"/>
        </w:rPr>
        <w:t xml:space="preserve"> "</w:t>
      </w:r>
      <w:r w:rsidRPr="007520DC">
        <w:rPr>
          <w:rFonts w:eastAsia="SimSun"/>
          <w:rtl/>
          <w:lang w:eastAsia="zh-CN"/>
        </w:rPr>
        <w:t>נוהגים שלא לשטוף הרצפה - אם אינה מלוכלכת ממש - אלא לכבוד שבת</w:t>
      </w:r>
      <w:r>
        <w:rPr>
          <w:rFonts w:eastAsia="SimSun" w:hint="cs"/>
          <w:rtl/>
          <w:lang w:eastAsia="zh-CN"/>
        </w:rPr>
        <w:t>. [</w:t>
      </w:r>
      <w:r w:rsidRPr="007520DC">
        <w:rPr>
          <w:rFonts w:eastAsia="SimSun"/>
          <w:rtl/>
          <w:lang w:eastAsia="zh-CN"/>
        </w:rPr>
        <w:t xml:space="preserve">וגם כששוטף לכבוד שבת נהגו </w:t>
      </w:r>
      <w:r w:rsidRPr="007520DC">
        <w:rPr>
          <w:rFonts w:eastAsia="SimSun"/>
          <w:b/>
          <w:bCs/>
          <w:rtl/>
          <w:lang w:eastAsia="zh-CN"/>
        </w:rPr>
        <w:t>שלא לערב חמרי ניקוי</w:t>
      </w:r>
      <w:r>
        <w:rPr>
          <w:rFonts w:eastAsia="SimSun"/>
          <w:rtl/>
          <w:lang w:eastAsia="zh-CN"/>
        </w:rPr>
        <w:t xml:space="preserve"> כרגיל אלא שוטפים במים בלבד</w:t>
      </w:r>
      <w:r>
        <w:rPr>
          <w:rFonts w:eastAsia="SimSun" w:hint="cs"/>
          <w:rtl/>
          <w:lang w:eastAsia="zh-CN"/>
        </w:rPr>
        <w:t>]</w:t>
      </w:r>
      <w:r w:rsidRPr="007520DC">
        <w:rPr>
          <w:rFonts w:eastAsia="SimSun"/>
          <w:rtl/>
          <w:lang w:eastAsia="zh-CN"/>
        </w:rPr>
        <w:t>"</w:t>
      </w:r>
      <w:r>
        <w:rPr>
          <w:rFonts w:eastAsia="SimSun" w:hint="cs"/>
          <w:rtl/>
          <w:lang w:eastAsia="zh-CN"/>
        </w:rPr>
        <w:t>.</w:t>
      </w:r>
    </w:p>
    <w:p w14:paraId="2652A8F5"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ס"ז) – "שטיפת רצפות מותרת בט' הימים, אך מי שאינו רגיל לשטוף דירתו באמצע השבוע מן הראוי להחמיר, ולצורך שבת מותר".</w:t>
      </w:r>
    </w:p>
    <w:p w14:paraId="4C288390" w14:textId="08CEAD60" w:rsidR="008E2379" w:rsidRPr="008E2379" w:rsidRDefault="008E2379" w:rsidP="00CA562C">
      <w:pPr>
        <w:numPr>
          <w:ilvl w:val="3"/>
          <w:numId w:val="6"/>
        </w:numPr>
        <w:jc w:val="both"/>
        <w:rPr>
          <w:rFonts w:eastAsia="SimSun"/>
          <w:lang w:eastAsia="zh-CN"/>
        </w:rPr>
      </w:pPr>
      <w:r>
        <w:rPr>
          <w:rFonts w:eastAsia="SimSun"/>
          <w:u w:val="single"/>
          <w:rtl/>
          <w:lang w:eastAsia="zh-CN"/>
        </w:rPr>
        <w:t>שבט הלוי</w:t>
      </w:r>
      <w:r w:rsidR="00F66C82">
        <w:rPr>
          <w:rFonts w:eastAsia="SimSun" w:hint="cs"/>
          <w:rtl/>
          <w:lang w:eastAsia="zh-CN"/>
        </w:rPr>
        <w:t xml:space="preserve"> (</w:t>
      </w:r>
      <w:r w:rsidR="00CD1952">
        <w:rPr>
          <w:rFonts w:eastAsia="SimSun"/>
          <w:rtl/>
          <w:lang w:eastAsia="zh-CN"/>
        </w:rPr>
        <w:t>מבית לוי</w:t>
      </w:r>
      <w:r>
        <w:rPr>
          <w:rFonts w:eastAsia="SimSun"/>
          <w:rtl/>
          <w:lang w:eastAsia="zh-CN"/>
        </w:rPr>
        <w:t xml:space="preserve"> חי"ג עמ' כ"</w:t>
      </w:r>
      <w:r>
        <w:rPr>
          <w:rFonts w:eastAsia="SimSun" w:hint="cs"/>
          <w:rtl/>
          <w:lang w:eastAsia="zh-CN"/>
        </w:rPr>
        <w:t>ה</w:t>
      </w:r>
      <w:r>
        <w:rPr>
          <w:rFonts w:eastAsia="SimSun"/>
          <w:rtl/>
          <w:lang w:eastAsia="zh-CN"/>
        </w:rPr>
        <w:t xml:space="preserve"> אות </w:t>
      </w:r>
      <w:r>
        <w:rPr>
          <w:rFonts w:eastAsia="SimSun" w:hint="cs"/>
          <w:rtl/>
          <w:lang w:eastAsia="zh-CN"/>
        </w:rPr>
        <w:t>ט</w:t>
      </w:r>
      <w:r>
        <w:rPr>
          <w:rFonts w:eastAsia="SimSun"/>
          <w:rtl/>
          <w:lang w:eastAsia="zh-CN"/>
        </w:rPr>
        <w:t xml:space="preserve">', בין המצרים תשנ"ט עמ' </w:t>
      </w:r>
      <w:r>
        <w:rPr>
          <w:rFonts w:eastAsia="SimSun" w:hint="cs"/>
          <w:rtl/>
          <w:lang w:eastAsia="zh-CN"/>
        </w:rPr>
        <w:t>י"א</w:t>
      </w:r>
      <w:r>
        <w:rPr>
          <w:rFonts w:eastAsia="SimSun"/>
          <w:rtl/>
          <w:lang w:eastAsia="zh-CN"/>
        </w:rPr>
        <w:t xml:space="preserve"> אות </w:t>
      </w:r>
      <w:r>
        <w:rPr>
          <w:rFonts w:eastAsia="SimSun" w:hint="cs"/>
          <w:rtl/>
          <w:lang w:eastAsia="zh-CN"/>
        </w:rPr>
        <w:t>ט</w:t>
      </w:r>
      <w:r>
        <w:rPr>
          <w:rFonts w:eastAsia="SimSun"/>
          <w:rtl/>
          <w:lang w:eastAsia="zh-CN"/>
        </w:rPr>
        <w:t>'</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ד</w:t>
      </w:r>
      <w:r w:rsidR="00FD453A">
        <w:rPr>
          <w:rFonts w:eastAsia="SimSun"/>
          <w:rtl/>
          <w:lang w:eastAsia="zh-CN"/>
        </w:rPr>
        <w:t>'</w:t>
      </w:r>
      <w:r>
        <w:rPr>
          <w:rFonts w:eastAsia="SimSun"/>
          <w:rtl/>
          <w:lang w:eastAsia="zh-CN"/>
        </w:rPr>
        <w:t>) – "</w:t>
      </w:r>
      <w:r w:rsidRPr="008E2379">
        <w:rPr>
          <w:rFonts w:eastAsia="SimSun"/>
          <w:rtl/>
          <w:lang w:eastAsia="zh-CN"/>
        </w:rPr>
        <w:t>נוהגים שלא לשטוף ולעשות נקיון בבית רק בצורה קלה ולא באופן יסודי,</w:t>
      </w:r>
      <w:r>
        <w:rPr>
          <w:rFonts w:eastAsia="SimSun" w:hint="cs"/>
          <w:rtl/>
          <w:lang w:eastAsia="zh-CN"/>
        </w:rPr>
        <w:t xml:space="preserve"> </w:t>
      </w:r>
      <w:r w:rsidRPr="008E2379">
        <w:rPr>
          <w:rFonts w:eastAsia="SimSun"/>
          <w:rtl/>
          <w:lang w:eastAsia="zh-CN"/>
        </w:rPr>
        <w:t>ואם נתלכלך יעשה כפי הצורך, [ואין להמנע משטיפת הדירה לכבוד שבת]</w:t>
      </w:r>
      <w:r w:rsidRPr="008E2379">
        <w:rPr>
          <w:rFonts w:eastAsia="SimSun" w:hint="cs"/>
          <w:rtl/>
          <w:lang w:eastAsia="zh-CN"/>
        </w:rPr>
        <w:t>".</w:t>
      </w:r>
    </w:p>
    <w:p w14:paraId="494C0CDE" w14:textId="77777777" w:rsidR="005203BD" w:rsidRDefault="00EF0458" w:rsidP="005203BD">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(נזר החיים עמ' ר"ז אות קל"ג) – "רק לכבוד שבת".</w:t>
      </w:r>
    </w:p>
    <w:p w14:paraId="05968D86" w14:textId="77777777" w:rsidR="005203BD" w:rsidRDefault="005203BD" w:rsidP="007520DC">
      <w:pPr>
        <w:ind w:left="567"/>
        <w:jc w:val="both"/>
        <w:rPr>
          <w:rFonts w:eastAsia="SimSun"/>
          <w:rtl/>
          <w:lang w:eastAsia="zh-CN"/>
        </w:rPr>
      </w:pPr>
      <w:r w:rsidRPr="005203BD">
        <w:rPr>
          <w:rFonts w:eastAsia="SimSun"/>
          <w:u w:val="single"/>
          <w:rtl/>
          <w:lang w:eastAsia="zh-CN"/>
        </w:rPr>
        <w:t>הגרח"ק</w:t>
      </w:r>
      <w:r w:rsidRPr="005203BD">
        <w:rPr>
          <w:rFonts w:eastAsia="SimSun"/>
          <w:rtl/>
          <w:lang w:eastAsia="zh-CN"/>
        </w:rPr>
        <w:t xml:space="preserve"> שליט"א (עלי שי"ח עמ' קס"</w:t>
      </w:r>
      <w:r w:rsidRPr="005203BD">
        <w:rPr>
          <w:rFonts w:eastAsia="SimSun" w:hint="cs"/>
          <w:rtl/>
          <w:lang w:eastAsia="zh-CN"/>
        </w:rPr>
        <w:t>ו</w:t>
      </w:r>
      <w:r w:rsidRPr="005203BD">
        <w:rPr>
          <w:rFonts w:eastAsia="SimSun"/>
          <w:rtl/>
          <w:lang w:eastAsia="zh-CN"/>
        </w:rPr>
        <w:t xml:space="preserve"> אות </w:t>
      </w:r>
      <w:r w:rsidRPr="005203BD">
        <w:rPr>
          <w:rFonts w:eastAsia="SimSun" w:hint="cs"/>
          <w:rtl/>
          <w:lang w:eastAsia="zh-CN"/>
        </w:rPr>
        <w:t>כ"ג</w:t>
      </w:r>
      <w:r w:rsidRPr="005203BD">
        <w:rPr>
          <w:rFonts w:eastAsia="SimSun"/>
          <w:rtl/>
          <w:lang w:eastAsia="zh-CN"/>
        </w:rPr>
        <w:t>) – "שאלה: האם מותר לשטוף הרצפה בתשעת הימים.</w:t>
      </w:r>
      <w:r w:rsidRPr="005203BD">
        <w:rPr>
          <w:rFonts w:eastAsia="SimSun" w:hint="cs"/>
          <w:rtl/>
          <w:lang w:eastAsia="zh-CN"/>
        </w:rPr>
        <w:t xml:space="preserve"> </w:t>
      </w:r>
      <w:r w:rsidRPr="005203BD">
        <w:rPr>
          <w:rFonts w:eastAsia="SimSun"/>
          <w:rtl/>
          <w:lang w:eastAsia="zh-CN"/>
        </w:rPr>
        <w:t>תשובה: לשבת מותר".</w:t>
      </w:r>
    </w:p>
    <w:p w14:paraId="7BBFFE3B" w14:textId="77777777" w:rsidR="00337EA0" w:rsidRPr="005203BD" w:rsidRDefault="00337EA0" w:rsidP="007520DC">
      <w:pPr>
        <w:ind w:left="567"/>
        <w:jc w:val="both"/>
        <w:rPr>
          <w:rFonts w:eastAsia="SimSun"/>
          <w:lang w:eastAsia="zh-CN"/>
        </w:rPr>
      </w:pPr>
      <w:r w:rsidRPr="00337EA0">
        <w:rPr>
          <w:rFonts w:eastAsia="SimSun"/>
          <w:b/>
          <w:i/>
          <w:u w:val="single"/>
          <w:rtl/>
          <w:lang w:eastAsia="zh-CN"/>
        </w:rPr>
        <w:t>הגרח"ק</w:t>
      </w:r>
      <w:r w:rsidRPr="00337EA0">
        <w:rPr>
          <w:rFonts w:eastAsia="SimSun"/>
          <w:b/>
          <w:i/>
          <w:rtl/>
          <w:lang w:eastAsia="zh-CN"/>
        </w:rPr>
        <w:t xml:space="preserve"> שליט"א (</w:t>
      </w:r>
      <w:r w:rsidR="00A7725B">
        <w:rPr>
          <w:rFonts w:eastAsia="SimSun"/>
          <w:b/>
          <w:i/>
          <w:rtl/>
          <w:lang w:eastAsia="zh-CN"/>
        </w:rPr>
        <w:t>מועדי הגר"ח ח"א תשובה</w:t>
      </w:r>
      <w:r w:rsidRPr="00337EA0">
        <w:rPr>
          <w:rFonts w:eastAsia="SimSun"/>
          <w:b/>
          <w:i/>
          <w:rtl/>
          <w:lang w:eastAsia="zh-CN"/>
        </w:rPr>
        <w:t xml:space="preserve"> ש</w:t>
      </w:r>
      <w:r>
        <w:rPr>
          <w:rFonts w:eastAsia="SimSun" w:hint="cs"/>
          <w:b/>
          <w:i/>
          <w:rtl/>
          <w:lang w:eastAsia="zh-CN"/>
        </w:rPr>
        <w:t>"ל</w:t>
      </w:r>
      <w:r w:rsidRPr="00337EA0">
        <w:rPr>
          <w:rFonts w:eastAsia="SimSun"/>
          <w:b/>
          <w:i/>
          <w:rtl/>
          <w:lang w:eastAsia="zh-CN"/>
        </w:rPr>
        <w:t>) –</w:t>
      </w:r>
      <w:r w:rsidRPr="00337EA0">
        <w:rPr>
          <w:rFonts w:eastAsia="SimSun"/>
          <w:rtl/>
          <w:lang w:eastAsia="zh-CN"/>
        </w:rPr>
        <w:t xml:space="preserve"> "שאלה: אם מתר לשטוף הרצפה </w:t>
      </w:r>
      <w:r w:rsidR="007520DC">
        <w:rPr>
          <w:rFonts w:eastAsia="SimSun"/>
          <w:rtl/>
          <w:lang w:eastAsia="zh-CN"/>
        </w:rPr>
        <w:t>בתשעת הימים. תשובה: לכבוד שבת".</w:t>
      </w:r>
    </w:p>
    <w:p w14:paraId="0F891240" w14:textId="77777777" w:rsidR="002A4986" w:rsidRDefault="002A4986" w:rsidP="000C5500">
      <w:pPr>
        <w:numPr>
          <w:ilvl w:val="2"/>
          <w:numId w:val="6"/>
        </w:numPr>
        <w:jc w:val="both"/>
        <w:rPr>
          <w:rFonts w:eastAsia="SimSun"/>
          <w:lang w:eastAsia="zh-CN"/>
        </w:rPr>
      </w:pPr>
      <w:r w:rsidRPr="002A4986">
        <w:rPr>
          <w:rFonts w:eastAsia="SimSun" w:hint="cs"/>
          <w:b/>
          <w:bCs/>
          <w:rtl/>
          <w:lang w:eastAsia="zh-CN"/>
        </w:rPr>
        <w:t>לכבוד סעודת בר מצוה יש להקל</w:t>
      </w:r>
      <w:r>
        <w:rPr>
          <w:rFonts w:eastAsia="SimSun" w:hint="cs"/>
          <w:rtl/>
          <w:lang w:eastAsia="zh-CN"/>
        </w:rPr>
        <w:t>.</w:t>
      </w:r>
    </w:p>
    <w:p w14:paraId="188DDB9F" w14:textId="77777777" w:rsidR="002A4986" w:rsidRPr="002A4986" w:rsidRDefault="002A4986" w:rsidP="002A4986">
      <w:pPr>
        <w:numPr>
          <w:ilvl w:val="3"/>
          <w:numId w:val="6"/>
        </w:numPr>
        <w:jc w:val="both"/>
        <w:rPr>
          <w:rFonts w:eastAsia="SimSun"/>
          <w:lang w:eastAsia="zh-CN"/>
        </w:rPr>
      </w:pPr>
      <w:r w:rsidRPr="002A4986">
        <w:rPr>
          <w:rFonts w:eastAsia="SimSun"/>
          <w:u w:val="single"/>
          <w:rtl/>
          <w:lang w:eastAsia="zh-CN"/>
        </w:rPr>
        <w:t>נטעי גבריאל</w:t>
      </w:r>
      <w:r w:rsidRPr="002A4986">
        <w:rPr>
          <w:rFonts w:eastAsia="SimSun"/>
          <w:rtl/>
          <w:lang w:eastAsia="zh-CN"/>
        </w:rPr>
        <w:t xml:space="preserve"> (בר מצוה פרק כ"ב סעי' </w:t>
      </w:r>
      <w:r>
        <w:rPr>
          <w:rFonts w:eastAsia="SimSun" w:hint="cs"/>
          <w:rtl/>
          <w:lang w:eastAsia="zh-CN"/>
        </w:rPr>
        <w:t>כ'</w:t>
      </w:r>
      <w:r w:rsidRPr="002A4986">
        <w:rPr>
          <w:rFonts w:eastAsia="SimSun"/>
          <w:rtl/>
          <w:lang w:eastAsia="zh-CN"/>
        </w:rPr>
        <w:t>) – "במקום שתתקיים הסעודה, מותר לשטוף היטב את רצפת הבית</w:t>
      </w:r>
      <w:r>
        <w:rPr>
          <w:rFonts w:eastAsia="SimSun" w:hint="cs"/>
          <w:rtl/>
          <w:lang w:eastAsia="zh-CN"/>
        </w:rPr>
        <w:t xml:space="preserve"> </w:t>
      </w:r>
      <w:r w:rsidRPr="002A4986">
        <w:rPr>
          <w:rFonts w:eastAsia="SimSun"/>
          <w:rtl/>
          <w:lang w:eastAsia="zh-CN"/>
        </w:rPr>
        <w:t>לכבוד הסעודה</w:t>
      </w:r>
      <w:r w:rsidRPr="002A4986">
        <w:rPr>
          <w:rFonts w:eastAsia="SimSun" w:hint="cs"/>
          <w:rtl/>
          <w:lang w:eastAsia="zh-CN"/>
        </w:rPr>
        <w:t>".</w:t>
      </w:r>
    </w:p>
    <w:p w14:paraId="152F2959" w14:textId="52EF7A99" w:rsidR="00EF0458" w:rsidRPr="00EF0458" w:rsidRDefault="00903BC8" w:rsidP="000C5500">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7520DC">
        <w:rPr>
          <w:rFonts w:eastAsia="SimSun" w:hint="cs"/>
          <w:rtl/>
          <w:lang w:eastAsia="zh-CN"/>
        </w:rPr>
        <w:t xml:space="preserve"> </w:t>
      </w:r>
      <w:r w:rsidR="007520DC" w:rsidRPr="007520DC">
        <w:rPr>
          <w:rFonts w:eastAsia="SimSun"/>
          <w:u w:val="single"/>
          <w:rtl/>
          <w:lang w:eastAsia="zh-CN"/>
        </w:rPr>
        <w:t>התע</w:t>
      </w:r>
      <w:r w:rsidR="00D60D99">
        <w:rPr>
          <w:rFonts w:eastAsia="SimSun" w:hint="cs"/>
          <w:u w:val="single"/>
          <w:rtl/>
          <w:lang w:eastAsia="zh-CN"/>
        </w:rPr>
        <w:t>ו</w:t>
      </w:r>
      <w:r w:rsidR="007520DC" w:rsidRPr="007520DC">
        <w:rPr>
          <w:rFonts w:eastAsia="SimSun"/>
          <w:u w:val="single"/>
          <w:rtl/>
          <w:lang w:eastAsia="zh-CN"/>
        </w:rPr>
        <w:t>ררות תשו</w:t>
      </w:r>
      <w:r w:rsidR="007520DC" w:rsidRPr="007520DC">
        <w:rPr>
          <w:rFonts w:eastAsia="SimSun" w:hint="cs"/>
          <w:u w:val="single"/>
          <w:rtl/>
          <w:lang w:eastAsia="zh-CN"/>
        </w:rPr>
        <w:t>ב</w:t>
      </w:r>
      <w:r w:rsidR="007520DC" w:rsidRPr="007520DC">
        <w:rPr>
          <w:rFonts w:eastAsia="SimSun"/>
          <w:u w:val="single"/>
          <w:rtl/>
          <w:lang w:eastAsia="zh-CN"/>
        </w:rPr>
        <w:t>ה</w:t>
      </w:r>
      <w:r w:rsidR="007520DC" w:rsidRPr="007520DC">
        <w:rPr>
          <w:rFonts w:eastAsia="SimSun"/>
          <w:rtl/>
          <w:lang w:eastAsia="zh-CN"/>
        </w:rPr>
        <w:t xml:space="preserve"> </w:t>
      </w:r>
      <w:r w:rsidR="007520DC" w:rsidRPr="007520DC">
        <w:rPr>
          <w:rFonts w:eastAsia="SimSun" w:hint="cs"/>
          <w:rtl/>
          <w:lang w:eastAsia="zh-CN"/>
        </w:rPr>
        <w:t>(ח"ג סי' ל', א</w:t>
      </w:r>
      <w:r w:rsidR="007520DC">
        <w:rPr>
          <w:rFonts w:eastAsia="SimSun" w:hint="cs"/>
          <w:rtl/>
          <w:lang w:eastAsia="zh-CN"/>
        </w:rPr>
        <w:t>ו</w:t>
      </w:r>
      <w:r w:rsidR="007520DC" w:rsidRPr="007520DC">
        <w:rPr>
          <w:rFonts w:eastAsia="SimSun" w:hint="cs"/>
          <w:rtl/>
          <w:lang w:eastAsia="zh-CN"/>
        </w:rPr>
        <w:t xml:space="preserve"> </w:t>
      </w:r>
      <w:r w:rsidR="007520DC" w:rsidRPr="007520DC">
        <w:rPr>
          <w:rFonts w:eastAsia="SimSun"/>
          <w:rtl/>
          <w:lang w:eastAsia="zh-CN"/>
        </w:rPr>
        <w:t>ח"ג ס</w:t>
      </w:r>
      <w:r w:rsidR="000C5500">
        <w:rPr>
          <w:rFonts w:eastAsia="SimSun" w:hint="cs"/>
          <w:rtl/>
          <w:lang w:eastAsia="zh-CN"/>
        </w:rPr>
        <w:t>י</w:t>
      </w:r>
      <w:r w:rsidR="007520DC" w:rsidRPr="007520DC">
        <w:rPr>
          <w:rFonts w:eastAsia="SimSun"/>
          <w:rtl/>
          <w:lang w:eastAsia="zh-CN"/>
        </w:rPr>
        <w:t>' של"ט</w:t>
      </w:r>
      <w:r w:rsidR="007520DC" w:rsidRPr="007520DC">
        <w:rPr>
          <w:rFonts w:eastAsia="SimSun" w:hint="cs"/>
          <w:rtl/>
          <w:lang w:eastAsia="zh-CN"/>
        </w:rPr>
        <w:t>)</w:t>
      </w:r>
      <w:r w:rsidR="007520DC">
        <w:rPr>
          <w:rFonts w:eastAsia="SimSun" w:hint="cs"/>
          <w:rtl/>
          <w:lang w:eastAsia="zh-CN"/>
        </w:rPr>
        <w:t>,</w:t>
      </w:r>
      <w:r w:rsidR="000C5500">
        <w:rPr>
          <w:rFonts w:eastAsia="SimSun" w:hint="cs"/>
          <w:rtl/>
          <w:lang w:eastAsia="zh-CN"/>
        </w:rPr>
        <w:t xml:space="preserve"> </w:t>
      </w:r>
      <w:r w:rsidR="000C5500" w:rsidRPr="000C5500">
        <w:rPr>
          <w:rFonts w:eastAsia="SimSun"/>
          <w:u w:val="single"/>
          <w:rtl/>
          <w:lang w:eastAsia="zh-CN"/>
        </w:rPr>
        <w:t>משיב דברים</w:t>
      </w:r>
      <w:r w:rsidR="000C5500" w:rsidRPr="000C5500">
        <w:rPr>
          <w:rFonts w:eastAsia="SimSun"/>
          <w:rtl/>
          <w:lang w:eastAsia="zh-CN"/>
        </w:rPr>
        <w:t xml:space="preserve"> </w:t>
      </w:r>
      <w:r w:rsidR="000C5500" w:rsidRPr="000C5500">
        <w:rPr>
          <w:rFonts w:eastAsia="SimSun" w:hint="cs"/>
          <w:rtl/>
          <w:lang w:eastAsia="zh-CN"/>
        </w:rPr>
        <w:t>(</w:t>
      </w:r>
      <w:r w:rsidR="000C5500" w:rsidRPr="000C5500">
        <w:rPr>
          <w:rFonts w:eastAsia="SimSun"/>
          <w:rtl/>
          <w:lang w:eastAsia="zh-CN"/>
        </w:rPr>
        <w:t>יו"ד סי' רט"ו</w:t>
      </w:r>
      <w:r w:rsidR="000C5500" w:rsidRPr="000C5500">
        <w:rPr>
          <w:rFonts w:eastAsia="SimSun" w:hint="cs"/>
          <w:rtl/>
          <w:lang w:eastAsia="zh-CN"/>
        </w:rPr>
        <w:t>)</w:t>
      </w:r>
      <w:r w:rsidR="000C5500">
        <w:rPr>
          <w:rFonts w:eastAsia="SimSun" w:hint="cs"/>
          <w:rtl/>
          <w:lang w:eastAsia="zh-CN"/>
        </w:rPr>
        <w:t>,</w:t>
      </w:r>
      <w:r w:rsidR="00EF0458" w:rsidRPr="00EF0458">
        <w:rPr>
          <w:rFonts w:eastAsia="SimSun" w:hint="cs"/>
          <w:rtl/>
          <w:lang w:eastAsia="zh-CN"/>
        </w:rPr>
        <w:t xml:space="preserve"> </w:t>
      </w:r>
      <w:r w:rsidR="00EF0458" w:rsidRPr="00EF0458">
        <w:rPr>
          <w:rFonts w:eastAsia="SimSun" w:hint="cs"/>
          <w:b/>
          <w:color w:val="000000"/>
          <w:u w:val="single"/>
          <w:rtl/>
          <w:lang w:eastAsia="zh-CN"/>
        </w:rPr>
        <w:t>רבבות אפרים</w:t>
      </w:r>
      <w:r w:rsidR="00EF0458" w:rsidRPr="00EF0458">
        <w:rPr>
          <w:rFonts w:eastAsia="SimSun" w:hint="cs"/>
          <w:b/>
          <w:color w:val="000000"/>
          <w:rtl/>
          <w:lang w:eastAsia="zh-CN"/>
        </w:rPr>
        <w:t xml:space="preserve"> (ח"ג סי' של"ז),</w:t>
      </w:r>
      <w:r w:rsidR="00EF0458" w:rsidRPr="00EF0458">
        <w:rPr>
          <w:rFonts w:eastAsia="SimSun" w:hint="cs"/>
          <w:rtl/>
          <w:lang w:eastAsia="zh-CN"/>
        </w:rPr>
        <w:t xml:space="preserve"> </w:t>
      </w:r>
      <w:r w:rsidR="00EF0458" w:rsidRPr="00EF0458">
        <w:rPr>
          <w:rFonts w:eastAsia="SimSun" w:hint="cs"/>
          <w:u w:val="single"/>
          <w:rtl/>
          <w:lang w:eastAsia="zh-CN"/>
        </w:rPr>
        <w:t>חוט שני</w:t>
      </w:r>
      <w:r w:rsidR="00EF0458" w:rsidRPr="00EF0458">
        <w:rPr>
          <w:rFonts w:eastAsia="SimSun" w:hint="cs"/>
          <w:rtl/>
          <w:lang w:eastAsia="zh-CN"/>
        </w:rPr>
        <w:t xml:space="preserve"> (קרא עלי מועד פרק ד' הע' ט"ז), </w:t>
      </w:r>
      <w:r w:rsidR="00EF0458" w:rsidRPr="00EF0458">
        <w:rPr>
          <w:rFonts w:eastAsia="SimSun" w:hint="cs"/>
          <w:u w:val="single"/>
          <w:rtl/>
          <w:lang w:eastAsia="zh-CN"/>
        </w:rPr>
        <w:t>פסקי תשובות</w:t>
      </w:r>
      <w:r w:rsidR="00EF0458" w:rsidRPr="00EF0458">
        <w:rPr>
          <w:rFonts w:eastAsia="SimSun" w:hint="cs"/>
          <w:rtl/>
          <w:lang w:eastAsia="zh-CN"/>
        </w:rPr>
        <w:t xml:space="preserve"> (אות ט"ו), </w:t>
      </w:r>
      <w:r w:rsidR="00EF0458" w:rsidRPr="00EF0458">
        <w:rPr>
          <w:rFonts w:eastAsia="SimSun" w:hint="cs"/>
          <w:u w:val="single"/>
          <w:rtl/>
          <w:lang w:eastAsia="zh-CN"/>
        </w:rPr>
        <w:t>ס' הבית</w:t>
      </w:r>
      <w:r w:rsidR="00EF0458" w:rsidRPr="00EF0458">
        <w:rPr>
          <w:rFonts w:eastAsia="SimSun" w:hint="cs"/>
          <w:rtl/>
          <w:lang w:eastAsia="zh-CN"/>
        </w:rPr>
        <w:t xml:space="preserve"> (פרק כ"ט סעי' י"ט),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סעי' ו'), </w:t>
      </w:r>
      <w:r w:rsidR="00EF0458" w:rsidRPr="00EF0458">
        <w:rPr>
          <w:rFonts w:hint="cs"/>
          <w:color w:val="000000"/>
          <w:u w:val="single"/>
          <w:rtl/>
        </w:rPr>
        <w:t>נחמת ישראל</w:t>
      </w:r>
      <w:r w:rsidR="00EF0458" w:rsidRPr="00EF0458">
        <w:rPr>
          <w:rFonts w:hint="cs"/>
          <w:color w:val="000000"/>
          <w:rtl/>
        </w:rPr>
        <w:t xml:space="preserve"> (פרק י"ז סעי' י"ז)</w:t>
      </w:r>
      <w:r w:rsidR="00EF0458" w:rsidRPr="00EF0458">
        <w:rPr>
          <w:rFonts w:eastAsia="SimSun" w:hint="cs"/>
          <w:rtl/>
          <w:lang w:eastAsia="zh-CN"/>
        </w:rPr>
        <w:t>.</w:t>
      </w:r>
    </w:p>
    <w:p w14:paraId="4D51F2DA" w14:textId="77777777" w:rsidR="00C85CDF" w:rsidRPr="00C85CDF" w:rsidRDefault="00EF0458" w:rsidP="00C85CDF">
      <w:pPr>
        <w:numPr>
          <w:ilvl w:val="3"/>
          <w:numId w:val="6"/>
        </w:numPr>
        <w:jc w:val="both"/>
        <w:rPr>
          <w:rFonts w:eastAsia="SimSun"/>
          <w:lang w:eastAsia="zh-CN"/>
        </w:rPr>
      </w:pPr>
      <w:r w:rsidRPr="00EF0458">
        <w:rPr>
          <w:rFonts w:eastAsia="SimSun" w:hint="cs"/>
          <w:u w:val="single"/>
          <w:rtl/>
          <w:lang w:eastAsia="zh-CN"/>
        </w:rPr>
        <w:t>שלמת חיים</w:t>
      </w:r>
      <w:r w:rsidRPr="00EF0458">
        <w:rPr>
          <w:rFonts w:eastAsia="SimSun" w:hint="cs"/>
          <w:rtl/>
          <w:lang w:eastAsia="zh-CN"/>
        </w:rPr>
        <w:t xml:space="preserve"> (סי' רי"ח, או סי' של"ב</w:t>
      </w:r>
      <w:r w:rsidR="00C85CDF">
        <w:rPr>
          <w:rFonts w:eastAsia="SimSun" w:hint="cs"/>
          <w:rtl/>
          <w:lang w:eastAsia="zh-CN"/>
        </w:rPr>
        <w:t>, או או"ח סי' שי"ב</w:t>
      </w:r>
      <w:r w:rsidRPr="00EF0458">
        <w:rPr>
          <w:rFonts w:eastAsia="SimSun" w:hint="cs"/>
          <w:rtl/>
          <w:lang w:eastAsia="zh-CN"/>
        </w:rPr>
        <w:t>) – "</w:t>
      </w:r>
      <w:r w:rsidR="00C85CDF" w:rsidRPr="00C85CDF">
        <w:rPr>
          <w:rFonts w:eastAsia="SimSun"/>
          <w:rtl/>
          <w:lang w:eastAsia="zh-CN"/>
        </w:rPr>
        <w:t xml:space="preserve">בט' ימים אי שפיר דמי לרחוץ הרצפה, אי הוי זה כעין כיבוס בגדים. ושמעתי שהרב שמואל סאלאנט זצ"ל אמר שבעש"ק חזון לא ירחצו הרצפה כל כך בטוב כמו בפעם אחר, ואולי רק משום חומרא אמר כן. וצחצוח נעלים מהו, אם יש קפידא אז. תשובה: בצחצוח נעלים פשיטא דיש קפידא ואסור. גם לרחוץ הרצפה ראוי למאן </w:t>
      </w:r>
      <w:r w:rsidR="00C85CDF" w:rsidRPr="00C85CDF">
        <w:rPr>
          <w:rFonts w:eastAsia="SimSun"/>
          <w:b/>
          <w:bCs/>
          <w:rtl/>
          <w:lang w:eastAsia="zh-CN"/>
        </w:rPr>
        <w:t>דאפשר ליה להחמיר</w:t>
      </w:r>
      <w:r w:rsidR="00C85CDF" w:rsidRPr="00C85CDF">
        <w:rPr>
          <w:rFonts w:eastAsia="SimSun"/>
          <w:rtl/>
          <w:lang w:eastAsia="zh-CN"/>
        </w:rPr>
        <w:t xml:space="preserve"> בחומרת האי גאון זצלל"ה</w:t>
      </w:r>
      <w:r w:rsidR="00C85CDF">
        <w:rPr>
          <w:rFonts w:eastAsia="SimSun" w:hint="cs"/>
          <w:rtl/>
          <w:lang w:eastAsia="zh-CN"/>
        </w:rPr>
        <w:t>".</w:t>
      </w:r>
    </w:p>
    <w:p w14:paraId="5BDE85E3" w14:textId="77777777" w:rsidR="00C85CDF" w:rsidRDefault="00C03291" w:rsidP="003C7A04">
      <w:pPr>
        <w:numPr>
          <w:ilvl w:val="3"/>
          <w:numId w:val="6"/>
        </w:numPr>
        <w:jc w:val="both"/>
        <w:rPr>
          <w:rFonts w:eastAsia="SimSun"/>
          <w:lang w:eastAsia="zh-CN"/>
        </w:rPr>
      </w:pPr>
      <w:r w:rsidRPr="003133B7">
        <w:rPr>
          <w:rFonts w:eastAsia="SimSun"/>
          <w:u w:val="single"/>
          <w:rtl/>
          <w:lang w:eastAsia="zh-CN"/>
        </w:rPr>
        <w:t>עמק התשו</w:t>
      </w:r>
      <w:r w:rsidRPr="003133B7">
        <w:rPr>
          <w:rFonts w:eastAsia="SimSun" w:hint="cs"/>
          <w:u w:val="single"/>
          <w:rtl/>
          <w:lang w:eastAsia="zh-CN"/>
        </w:rPr>
        <w:t>ב</w:t>
      </w:r>
      <w:r w:rsidRPr="003133B7">
        <w:rPr>
          <w:rFonts w:eastAsia="SimSun"/>
          <w:u w:val="single"/>
          <w:rtl/>
          <w:lang w:eastAsia="zh-CN"/>
        </w:rPr>
        <w:t>ה</w:t>
      </w:r>
      <w:r w:rsidRPr="003133B7">
        <w:rPr>
          <w:rFonts w:eastAsia="SimSun"/>
          <w:rtl/>
          <w:lang w:eastAsia="zh-CN"/>
        </w:rPr>
        <w:t xml:space="preserve"> </w:t>
      </w:r>
      <w:r>
        <w:rPr>
          <w:rFonts w:eastAsia="SimSun" w:hint="cs"/>
          <w:rtl/>
          <w:lang w:eastAsia="zh-CN"/>
        </w:rPr>
        <w:t>(</w:t>
      </w:r>
      <w:r w:rsidRPr="003133B7">
        <w:rPr>
          <w:rFonts w:eastAsia="SimSun"/>
          <w:rtl/>
          <w:lang w:eastAsia="zh-CN"/>
        </w:rPr>
        <w:t>ח"א ס</w:t>
      </w:r>
      <w:r>
        <w:rPr>
          <w:rFonts w:eastAsia="SimSun" w:hint="cs"/>
          <w:rtl/>
          <w:lang w:eastAsia="zh-CN"/>
        </w:rPr>
        <w:t>י</w:t>
      </w:r>
      <w:r w:rsidRPr="003133B7">
        <w:rPr>
          <w:rFonts w:eastAsia="SimSun"/>
          <w:rtl/>
          <w:lang w:eastAsia="zh-CN"/>
        </w:rPr>
        <w:t>' צ"ב אות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133B7">
        <w:rPr>
          <w:rFonts w:eastAsia="SimSun"/>
          <w:rtl/>
          <w:lang w:eastAsia="zh-CN"/>
        </w:rPr>
        <w:t>וכן מקפידין שלא לרחוץ ולצחצח הרצפה ואפשר שהרי הן בכלל ממעטין בשמחה, אולם אם הרצפה היא מלוכלכת, ורוחצה כדי להעביר הלכלוך נראה דשרי</w:t>
      </w:r>
      <w:r>
        <w:rPr>
          <w:rFonts w:eastAsia="SimSun" w:hint="cs"/>
          <w:rtl/>
          <w:lang w:eastAsia="zh-CN"/>
        </w:rPr>
        <w:t>".</w:t>
      </w:r>
    </w:p>
    <w:p w14:paraId="02C33680" w14:textId="77777777" w:rsidR="003721BB" w:rsidRDefault="003721BB" w:rsidP="003721BB">
      <w:pPr>
        <w:jc w:val="both"/>
        <w:rPr>
          <w:rFonts w:eastAsia="SimSun"/>
          <w:lang w:eastAsia="zh-CN"/>
        </w:rPr>
      </w:pPr>
    </w:p>
    <w:p w14:paraId="160E8898" w14:textId="77777777" w:rsidR="00815E61" w:rsidRDefault="00815E61" w:rsidP="003721BB">
      <w:pPr>
        <w:numPr>
          <w:ilvl w:val="1"/>
          <w:numId w:val="6"/>
        </w:numPr>
        <w:jc w:val="both"/>
        <w:rPr>
          <w:rFonts w:eastAsia="SimSun"/>
          <w:lang w:eastAsia="zh-CN"/>
        </w:rPr>
      </w:pPr>
      <w:r w:rsidRPr="00815E61">
        <w:rPr>
          <w:rFonts w:eastAsia="SimSun" w:hint="cs"/>
          <w:b/>
          <w:bCs/>
          <w:rtl/>
          <w:lang w:eastAsia="zh-CN"/>
        </w:rPr>
        <w:t>ניקוי שטיחים</w:t>
      </w:r>
      <w:r>
        <w:rPr>
          <w:rFonts w:eastAsia="SimSun" w:hint="cs"/>
          <w:rtl/>
          <w:lang w:eastAsia="zh-CN"/>
        </w:rPr>
        <w:t xml:space="preserve"> (</w:t>
      </w:r>
      <w:r>
        <w:rPr>
          <w:rFonts w:eastAsia="SimSun"/>
          <w:lang w:eastAsia="zh-CN"/>
        </w:rPr>
        <w:t>carpet</w:t>
      </w:r>
      <w:r>
        <w:rPr>
          <w:rFonts w:eastAsia="SimSun" w:hint="cs"/>
          <w:rtl/>
          <w:lang w:eastAsia="zh-CN"/>
        </w:rPr>
        <w:t>).</w:t>
      </w:r>
    </w:p>
    <w:p w14:paraId="469AFC9F" w14:textId="77777777" w:rsidR="00815E61" w:rsidRDefault="00815E61" w:rsidP="00815E61">
      <w:pPr>
        <w:numPr>
          <w:ilvl w:val="2"/>
          <w:numId w:val="6"/>
        </w:numPr>
        <w:jc w:val="both"/>
        <w:rPr>
          <w:rFonts w:eastAsia="SimSun"/>
          <w:lang w:eastAsia="zh-CN"/>
        </w:rPr>
      </w:pPr>
      <w:r>
        <w:rPr>
          <w:rFonts w:eastAsia="SimSun" w:hint="cs"/>
          <w:rtl/>
          <w:lang w:eastAsia="zh-CN"/>
        </w:rPr>
        <w:t>מחמיר.</w:t>
      </w:r>
    </w:p>
    <w:p w14:paraId="42DA4298" w14:textId="77777777" w:rsidR="00815E61" w:rsidRPr="0016740E" w:rsidRDefault="00815E61" w:rsidP="0016740E">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י"א סעי' ז'</w:t>
      </w:r>
      <w:r>
        <w:rPr>
          <w:rFonts w:eastAsia="SimSun" w:hint="cs"/>
          <w:rtl/>
          <w:lang w:eastAsia="zh-CN"/>
        </w:rPr>
        <w:t>, הע' ח'</w:t>
      </w:r>
      <w:r>
        <w:rPr>
          <w:rFonts w:eastAsia="SimSun"/>
          <w:rtl/>
          <w:lang w:eastAsia="zh-CN"/>
        </w:rPr>
        <w:t>) – "</w:t>
      </w:r>
      <w:r w:rsidRPr="00815E61">
        <w:rPr>
          <w:rFonts w:eastAsia="SimSun"/>
          <w:rtl/>
          <w:lang w:eastAsia="zh-CN"/>
        </w:rPr>
        <w:t>אבל נראה שאין לנקות השטיחים</w:t>
      </w:r>
      <w:r>
        <w:rPr>
          <w:rFonts w:eastAsia="SimSun" w:hint="cs"/>
          <w:rtl/>
          <w:lang w:eastAsia="zh-CN"/>
        </w:rPr>
        <w:t xml:space="preserve"> </w:t>
      </w:r>
      <w:r w:rsidRPr="00815E61">
        <w:rPr>
          <w:rFonts w:eastAsia="SimSun"/>
          <w:rtl/>
          <w:lang w:eastAsia="zh-CN"/>
        </w:rPr>
        <w:t>שבבית בתשעת הימים</w:t>
      </w:r>
      <w:r>
        <w:rPr>
          <w:rFonts w:eastAsia="SimSun" w:hint="cs"/>
          <w:rtl/>
          <w:lang w:eastAsia="zh-CN"/>
        </w:rPr>
        <w:t>,</w:t>
      </w:r>
      <w:r w:rsidRPr="00815E61">
        <w:rPr>
          <w:rFonts w:eastAsia="SimSun"/>
          <w:rtl/>
          <w:lang w:eastAsia="zh-CN"/>
        </w:rPr>
        <w:t xml:space="preserve"> אפי' עם שואב אבק, דיש לחוש שיש בזה משום</w:t>
      </w:r>
      <w:r w:rsidRPr="00815E61">
        <w:rPr>
          <w:rFonts w:eastAsia="SimSun" w:hint="cs"/>
          <w:rtl/>
          <w:lang w:eastAsia="zh-CN"/>
        </w:rPr>
        <w:t xml:space="preserve"> </w:t>
      </w:r>
      <w:r w:rsidRPr="00815E61">
        <w:rPr>
          <w:rFonts w:eastAsia="SimSun"/>
          <w:rtl/>
          <w:lang w:eastAsia="zh-CN"/>
        </w:rPr>
        <w:t>כיבוס</w:t>
      </w:r>
      <w:r>
        <w:rPr>
          <w:rFonts w:eastAsia="SimSun" w:hint="cs"/>
          <w:rtl/>
          <w:lang w:eastAsia="zh-CN"/>
        </w:rPr>
        <w:t>. [</w:t>
      </w:r>
      <w:r w:rsidRPr="00815E61">
        <w:rPr>
          <w:rFonts w:eastAsia="SimSun"/>
          <w:rtl/>
          <w:lang w:eastAsia="zh-CN"/>
        </w:rPr>
        <w:t>דשטיח שייך בי' כיבוס ממש, ולא מיבעיא כשמכבס השטיח עם מים</w:t>
      </w:r>
      <w:r>
        <w:rPr>
          <w:rFonts w:eastAsia="SimSun" w:hint="cs"/>
          <w:rtl/>
          <w:lang w:eastAsia="zh-CN"/>
        </w:rPr>
        <w:t xml:space="preserve"> </w:t>
      </w:r>
      <w:r w:rsidRPr="00815E61">
        <w:rPr>
          <w:rFonts w:eastAsia="SimSun"/>
          <w:rtl/>
          <w:lang w:eastAsia="zh-CN"/>
        </w:rPr>
        <w:t>דאסור, אלא גם עם שואב אבק חשיב כיבוס, דענין כיבוס שייך גם בלי מים, כעין הא דמצינו</w:t>
      </w:r>
      <w:r w:rsidRPr="00815E61">
        <w:rPr>
          <w:rFonts w:eastAsia="SimSun" w:hint="cs"/>
          <w:rtl/>
          <w:lang w:eastAsia="zh-CN"/>
        </w:rPr>
        <w:t xml:space="preserve"> </w:t>
      </w:r>
      <w:r w:rsidRPr="00815E61">
        <w:rPr>
          <w:rFonts w:eastAsia="SimSun"/>
          <w:rtl/>
          <w:lang w:eastAsia="zh-CN"/>
        </w:rPr>
        <w:t>לענין איסור ליבון בשבת באו"ח סי' שב (סעי' א, ה, ז), וכיון דבנידו"ד המברשת שבסוף השואב</w:t>
      </w:r>
      <w:r w:rsidRPr="00815E61">
        <w:rPr>
          <w:rFonts w:eastAsia="SimSun" w:hint="cs"/>
          <w:rtl/>
          <w:lang w:eastAsia="zh-CN"/>
        </w:rPr>
        <w:t xml:space="preserve"> </w:t>
      </w:r>
      <w:r w:rsidRPr="00815E61">
        <w:rPr>
          <w:rFonts w:eastAsia="SimSun"/>
          <w:rtl/>
          <w:lang w:eastAsia="zh-CN"/>
        </w:rPr>
        <w:t>אבק חודר לתוך השטיח וסורק אותו ומוציא את האבק ולכלוך המדובק בו שפיר י"ל דאית בי'</w:t>
      </w:r>
      <w:r w:rsidRPr="00815E61">
        <w:rPr>
          <w:rFonts w:eastAsia="SimSun" w:hint="cs"/>
          <w:rtl/>
          <w:lang w:eastAsia="zh-CN"/>
        </w:rPr>
        <w:t xml:space="preserve"> </w:t>
      </w:r>
      <w:r w:rsidRPr="00815E61">
        <w:rPr>
          <w:rFonts w:eastAsia="SimSun"/>
          <w:rtl/>
          <w:lang w:eastAsia="zh-CN"/>
        </w:rPr>
        <w:t>משום כיבוס, ואע"ג דדיני כיבוס דתשעת הימים אינם תלויים בדיני כיבוס דהלכות שבת, מ"מ</w:t>
      </w:r>
      <w:r w:rsidRPr="00815E61">
        <w:rPr>
          <w:rFonts w:eastAsia="SimSun" w:hint="cs"/>
          <w:rtl/>
          <w:lang w:eastAsia="zh-CN"/>
        </w:rPr>
        <w:t xml:space="preserve"> </w:t>
      </w:r>
      <w:r w:rsidRPr="00815E61">
        <w:rPr>
          <w:rFonts w:eastAsia="SimSun"/>
          <w:rtl/>
          <w:lang w:eastAsia="zh-CN"/>
        </w:rPr>
        <w:t>חזינן עכ"פ דנופל על זה שם כיבוס, שלכן בכל כה"ג שדרך כיבוסו בכך מסתברא שיש</w:t>
      </w:r>
      <w:r w:rsidRPr="00815E61">
        <w:rPr>
          <w:rFonts w:eastAsia="SimSun" w:hint="cs"/>
          <w:rtl/>
          <w:lang w:eastAsia="zh-CN"/>
        </w:rPr>
        <w:t xml:space="preserve"> </w:t>
      </w:r>
      <w:r w:rsidRPr="00815E61">
        <w:rPr>
          <w:rFonts w:eastAsia="SimSun"/>
          <w:rtl/>
          <w:lang w:eastAsia="zh-CN"/>
        </w:rPr>
        <w:t>להחמיר</w:t>
      </w:r>
      <w:r w:rsidR="0016740E">
        <w:rPr>
          <w:rFonts w:eastAsia="SimSun" w:hint="cs"/>
          <w:rtl/>
          <w:lang w:eastAsia="zh-CN"/>
        </w:rPr>
        <w:t xml:space="preserve"> ... </w:t>
      </w:r>
      <w:r w:rsidR="0016740E" w:rsidRPr="0016740E">
        <w:rPr>
          <w:rFonts w:eastAsia="SimSun"/>
          <w:b/>
          <w:bCs/>
          <w:rtl/>
          <w:lang w:eastAsia="zh-CN"/>
        </w:rPr>
        <w:t>דמ"מ שטיח שמתלכלך תדיר</w:t>
      </w:r>
      <w:r w:rsidR="0016740E" w:rsidRPr="0016740E">
        <w:rPr>
          <w:rFonts w:eastAsia="SimSun"/>
          <w:rtl/>
          <w:lang w:eastAsia="zh-CN"/>
        </w:rPr>
        <w:t>, וכגון כשיש לו גן ילדים בבית, יש להתיר</w:t>
      </w:r>
      <w:r w:rsidR="0016740E">
        <w:rPr>
          <w:rFonts w:eastAsia="SimSun" w:hint="cs"/>
          <w:rtl/>
          <w:lang w:eastAsia="zh-CN"/>
        </w:rPr>
        <w:t xml:space="preserve"> </w:t>
      </w:r>
      <w:r w:rsidR="0016740E" w:rsidRPr="0016740E">
        <w:rPr>
          <w:rFonts w:eastAsia="SimSun"/>
          <w:rtl/>
          <w:lang w:eastAsia="zh-CN"/>
        </w:rPr>
        <w:t>לנקותו מידי דהוה אבגדים שמלפפים בהם את התינוק, דכיון דמתלכלכים תדיר שרי לכבסם,</w:t>
      </w:r>
      <w:r w:rsidR="0016740E" w:rsidRPr="0016740E">
        <w:rPr>
          <w:rFonts w:eastAsia="SimSun" w:hint="cs"/>
          <w:rtl/>
          <w:lang w:eastAsia="zh-CN"/>
        </w:rPr>
        <w:t xml:space="preserve"> </w:t>
      </w:r>
      <w:r w:rsidR="0016740E" w:rsidRPr="0016740E">
        <w:rPr>
          <w:rFonts w:eastAsia="SimSun"/>
          <w:rtl/>
          <w:lang w:eastAsia="zh-CN"/>
        </w:rPr>
        <w:t>וכן לנקות רק חלק מן השטיח שהתלכלך מסתברא דשרי, ורק לנקות רובו ככולו של השטיח</w:t>
      </w:r>
      <w:r w:rsidR="0016740E" w:rsidRPr="0016740E">
        <w:rPr>
          <w:rFonts w:eastAsia="SimSun" w:hint="cs"/>
          <w:rtl/>
          <w:lang w:eastAsia="zh-CN"/>
        </w:rPr>
        <w:t xml:space="preserve"> </w:t>
      </w:r>
      <w:r w:rsidR="0016740E" w:rsidRPr="0016740E">
        <w:rPr>
          <w:rFonts w:eastAsia="SimSun"/>
          <w:rtl/>
          <w:lang w:eastAsia="zh-CN"/>
        </w:rPr>
        <w:t>שבחדר יש לאסור</w:t>
      </w:r>
      <w:r w:rsidRPr="0016740E">
        <w:rPr>
          <w:rFonts w:eastAsia="SimSun" w:hint="cs"/>
          <w:rtl/>
          <w:lang w:eastAsia="zh-CN"/>
        </w:rPr>
        <w:t>]".</w:t>
      </w:r>
    </w:p>
    <w:p w14:paraId="4A398B19" w14:textId="77777777" w:rsidR="0016740E" w:rsidRPr="0016740E" w:rsidRDefault="0016740E" w:rsidP="0016740E">
      <w:pPr>
        <w:numPr>
          <w:ilvl w:val="2"/>
          <w:numId w:val="6"/>
        </w:numPr>
        <w:jc w:val="both"/>
        <w:rPr>
          <w:rFonts w:eastAsia="SimSun"/>
          <w:lang w:eastAsia="zh-CN"/>
        </w:rPr>
      </w:pPr>
      <w:r w:rsidRPr="0016740E">
        <w:rPr>
          <w:rFonts w:eastAsia="SimSun" w:hint="cs"/>
          <w:rtl/>
          <w:lang w:eastAsia="zh-CN"/>
        </w:rPr>
        <w:t>מראי מקומות.</w:t>
      </w:r>
    </w:p>
    <w:p w14:paraId="1C9A1BAC" w14:textId="77777777" w:rsidR="0016740E" w:rsidRPr="0016740E" w:rsidRDefault="0016740E" w:rsidP="0016740E">
      <w:pPr>
        <w:numPr>
          <w:ilvl w:val="3"/>
          <w:numId w:val="6"/>
        </w:numPr>
        <w:jc w:val="both"/>
        <w:rPr>
          <w:rFonts w:eastAsia="SimSun"/>
          <w:lang w:eastAsia="zh-CN"/>
        </w:rPr>
      </w:pPr>
      <w:r>
        <w:rPr>
          <w:rFonts w:eastAsia="SimSun" w:hint="cs"/>
          <w:u w:val="single"/>
          <w:rtl/>
          <w:lang w:eastAsia="zh-CN"/>
        </w:rPr>
        <w:t>הגרח"ק</w:t>
      </w:r>
      <w:r w:rsidRPr="0016740E">
        <w:rPr>
          <w:rFonts w:eastAsia="SimSun" w:hint="cs"/>
          <w:rtl/>
          <w:lang w:eastAsia="zh-CN"/>
        </w:rPr>
        <w:t xml:space="preserve"> שליט"א</w:t>
      </w:r>
      <w:r>
        <w:rPr>
          <w:rFonts w:eastAsia="SimSun" w:hint="cs"/>
          <w:rtl/>
          <w:lang w:eastAsia="zh-CN"/>
        </w:rPr>
        <w:t xml:space="preserve"> (</w:t>
      </w:r>
      <w:r w:rsidRPr="0016740E">
        <w:rPr>
          <w:rFonts w:eastAsia="SimSun"/>
          <w:rtl/>
          <w:lang w:eastAsia="zh-CN"/>
        </w:rPr>
        <w:t>קובץ הלכות</w:t>
      </w:r>
      <w:r>
        <w:rPr>
          <w:rFonts w:eastAsia="SimSun"/>
          <w:rtl/>
          <w:lang w:eastAsia="zh-CN"/>
        </w:rPr>
        <w:t xml:space="preserve"> בין המצרים פרק י"א </w:t>
      </w:r>
      <w:r>
        <w:rPr>
          <w:rFonts w:eastAsia="SimSun" w:hint="cs"/>
          <w:rtl/>
          <w:lang w:eastAsia="zh-CN"/>
        </w:rPr>
        <w:t>הע' ח'</w:t>
      </w:r>
      <w:r>
        <w:rPr>
          <w:rFonts w:eastAsia="SimSun"/>
          <w:rtl/>
          <w:lang w:eastAsia="zh-CN"/>
        </w:rPr>
        <w:t>) – "שהוא מסופק אי שרי לנקות שטיחים בט' הימים, דכיון שהמברשת שבסוף השואב אבק חודר וסורק את השטיח ואית לי' שם כיבוס, אפשר דה"ה לענין דידן יש להחמיר וצ"ע</w:t>
      </w:r>
      <w:r>
        <w:rPr>
          <w:rFonts w:eastAsia="SimSun" w:hint="cs"/>
          <w:rtl/>
          <w:lang w:eastAsia="zh-CN"/>
        </w:rPr>
        <w:t>".</w:t>
      </w:r>
    </w:p>
    <w:p w14:paraId="5F2443F0" w14:textId="77777777" w:rsidR="0016740E" w:rsidRPr="0016740E" w:rsidRDefault="0016740E" w:rsidP="0016740E">
      <w:pPr>
        <w:numPr>
          <w:ilvl w:val="3"/>
          <w:numId w:val="6"/>
        </w:numPr>
        <w:jc w:val="both"/>
        <w:rPr>
          <w:rFonts w:eastAsia="SimSun"/>
          <w:lang w:eastAsia="zh-CN"/>
        </w:rPr>
      </w:pPr>
      <w:r>
        <w:rPr>
          <w:rFonts w:eastAsia="SimSun" w:hint="cs"/>
          <w:u w:val="single"/>
          <w:rtl/>
          <w:lang w:eastAsia="zh-CN"/>
        </w:rPr>
        <w:t>הרד"א קליינמאן</w:t>
      </w:r>
      <w:r w:rsidRPr="0016740E">
        <w:rPr>
          <w:rFonts w:eastAsia="SimSun" w:hint="cs"/>
          <w:rtl/>
          <w:lang w:eastAsia="zh-CN"/>
        </w:rPr>
        <w:t xml:space="preserve"> שליט"א</w:t>
      </w:r>
      <w:r>
        <w:rPr>
          <w:rFonts w:eastAsia="SimSun" w:hint="cs"/>
          <w:rtl/>
          <w:lang w:eastAsia="zh-CN"/>
        </w:rPr>
        <w:t xml:space="preserve"> (</w:t>
      </w:r>
      <w:r w:rsidRPr="0016740E">
        <w:rPr>
          <w:rFonts w:eastAsia="SimSun"/>
          <w:rtl/>
          <w:lang w:eastAsia="zh-CN"/>
        </w:rPr>
        <w:t>קובץ הלכות</w:t>
      </w:r>
      <w:r>
        <w:rPr>
          <w:rFonts w:eastAsia="SimSun"/>
          <w:rtl/>
          <w:lang w:eastAsia="zh-CN"/>
        </w:rPr>
        <w:t xml:space="preserve"> בין המצרים פרק י"א </w:t>
      </w:r>
      <w:r>
        <w:rPr>
          <w:rFonts w:eastAsia="SimSun" w:hint="cs"/>
          <w:rtl/>
          <w:lang w:eastAsia="zh-CN"/>
        </w:rPr>
        <w:t>הע' ח'</w:t>
      </w:r>
      <w:r>
        <w:rPr>
          <w:rFonts w:eastAsia="SimSun"/>
          <w:rtl/>
          <w:lang w:eastAsia="zh-CN"/>
        </w:rPr>
        <w:t>) – "</w:t>
      </w:r>
      <w:r w:rsidRPr="0016740E">
        <w:rPr>
          <w:rFonts w:eastAsia="SimSun"/>
          <w:rtl/>
          <w:lang w:eastAsia="zh-CN"/>
        </w:rPr>
        <w:t>וכבר הבאנו דעת הגר"ש סלנט זצ"ל שמחמיר לענין הדחת הרצפה, וא"כ כ"ש</w:t>
      </w:r>
      <w:r>
        <w:rPr>
          <w:rFonts w:eastAsia="SimSun" w:hint="cs"/>
          <w:rtl/>
          <w:lang w:eastAsia="zh-CN"/>
        </w:rPr>
        <w:t xml:space="preserve"> </w:t>
      </w:r>
      <w:r w:rsidRPr="0016740E">
        <w:rPr>
          <w:rFonts w:eastAsia="SimSun"/>
          <w:rtl/>
          <w:lang w:eastAsia="zh-CN"/>
        </w:rPr>
        <w:t>דלדידיה יש להחמיר לענין ניקוי שטיחים, וכן לפמ"ש בהתעוררות תשובה (שם) שאוסר הדחת</w:t>
      </w:r>
      <w:r w:rsidRPr="0016740E">
        <w:rPr>
          <w:rFonts w:eastAsia="SimSun" w:hint="cs"/>
          <w:rtl/>
          <w:lang w:eastAsia="zh-CN"/>
        </w:rPr>
        <w:t xml:space="preserve"> </w:t>
      </w:r>
      <w:r w:rsidRPr="0016740E">
        <w:rPr>
          <w:rFonts w:eastAsia="SimSun"/>
          <w:rtl/>
          <w:lang w:eastAsia="zh-CN"/>
        </w:rPr>
        <w:t>הרצפה משום דזיל בתר טעמא הוא דכל שמתלבן שייך בי' משום היסח דעת מן האבילות</w:t>
      </w:r>
      <w:r w:rsidRPr="0016740E">
        <w:rPr>
          <w:rFonts w:eastAsia="SimSun" w:hint="cs"/>
          <w:rtl/>
          <w:lang w:eastAsia="zh-CN"/>
        </w:rPr>
        <w:t xml:space="preserve"> </w:t>
      </w:r>
      <w:r w:rsidRPr="0016740E">
        <w:rPr>
          <w:rFonts w:eastAsia="SimSun"/>
          <w:rtl/>
          <w:lang w:eastAsia="zh-CN"/>
        </w:rPr>
        <w:t>ואסור, א"כ ודאי דה"ה בנידו"ד יש לאסור</w:t>
      </w:r>
      <w:r w:rsidRPr="0016740E">
        <w:rPr>
          <w:rFonts w:eastAsia="SimSun" w:hint="cs"/>
          <w:rtl/>
          <w:lang w:eastAsia="zh-CN"/>
        </w:rPr>
        <w:t>".</w:t>
      </w:r>
    </w:p>
    <w:p w14:paraId="0D4F3FB5" w14:textId="77777777" w:rsidR="00815E61" w:rsidRPr="00815E61" w:rsidRDefault="00815E61" w:rsidP="00815E61">
      <w:pPr>
        <w:jc w:val="both"/>
        <w:rPr>
          <w:rFonts w:eastAsia="SimSun"/>
          <w:lang w:eastAsia="zh-CN"/>
        </w:rPr>
      </w:pPr>
    </w:p>
    <w:p w14:paraId="344BBD59" w14:textId="77777777" w:rsidR="003721BB" w:rsidRDefault="003721BB" w:rsidP="003721BB">
      <w:pPr>
        <w:numPr>
          <w:ilvl w:val="1"/>
          <w:numId w:val="6"/>
        </w:numPr>
        <w:jc w:val="both"/>
        <w:rPr>
          <w:rFonts w:eastAsia="SimSun"/>
          <w:lang w:eastAsia="zh-CN"/>
        </w:rPr>
      </w:pPr>
      <w:r w:rsidRPr="003721BB">
        <w:rPr>
          <w:rFonts w:eastAsia="SimSun" w:hint="cs"/>
          <w:b/>
          <w:bCs/>
          <w:rtl/>
          <w:lang w:eastAsia="zh-CN"/>
        </w:rPr>
        <w:t>האם</w:t>
      </w:r>
      <w:r w:rsidRPr="003721BB">
        <w:rPr>
          <w:rFonts w:eastAsia="SimSun"/>
          <w:b/>
          <w:bCs/>
          <w:lang w:eastAsia="zh-CN"/>
        </w:rPr>
        <w:t xml:space="preserve"> </w:t>
      </w:r>
      <w:r w:rsidRPr="003721BB">
        <w:rPr>
          <w:rFonts w:eastAsia="SimSun" w:hint="cs"/>
          <w:b/>
          <w:bCs/>
          <w:rtl/>
          <w:lang w:eastAsia="zh-CN"/>
        </w:rPr>
        <w:t>מותר</w:t>
      </w:r>
      <w:r w:rsidRPr="003721BB">
        <w:rPr>
          <w:rFonts w:eastAsia="SimSun"/>
          <w:b/>
          <w:bCs/>
          <w:lang w:eastAsia="zh-CN"/>
        </w:rPr>
        <w:t xml:space="preserve"> </w:t>
      </w:r>
      <w:r w:rsidRPr="003721BB">
        <w:rPr>
          <w:rFonts w:eastAsia="SimSun" w:hint="cs"/>
          <w:b/>
          <w:bCs/>
          <w:rtl/>
          <w:lang w:eastAsia="zh-CN"/>
        </w:rPr>
        <w:t>לרחוץ</w:t>
      </w:r>
      <w:r w:rsidRPr="003721BB">
        <w:rPr>
          <w:rFonts w:eastAsia="SimSun"/>
          <w:b/>
          <w:bCs/>
          <w:lang w:eastAsia="zh-CN"/>
        </w:rPr>
        <w:t xml:space="preserve"> </w:t>
      </w:r>
      <w:r w:rsidRPr="003721BB">
        <w:rPr>
          <w:rFonts w:eastAsia="SimSun" w:hint="cs"/>
          <w:b/>
          <w:bCs/>
          <w:rtl/>
          <w:lang w:eastAsia="zh-CN"/>
        </w:rPr>
        <w:t>את</w:t>
      </w:r>
      <w:r w:rsidRPr="003721BB">
        <w:rPr>
          <w:rFonts w:eastAsia="SimSun"/>
          <w:b/>
          <w:bCs/>
          <w:lang w:eastAsia="zh-CN"/>
        </w:rPr>
        <w:t xml:space="preserve"> </w:t>
      </w:r>
      <w:r w:rsidRPr="003721BB">
        <w:rPr>
          <w:rFonts w:eastAsia="SimSun" w:hint="cs"/>
          <w:b/>
          <w:bCs/>
          <w:rtl/>
          <w:lang w:eastAsia="zh-CN"/>
        </w:rPr>
        <w:t>המכונית</w:t>
      </w:r>
      <w:r w:rsidRPr="003721BB">
        <w:rPr>
          <w:rFonts w:eastAsia="SimSun"/>
          <w:b/>
          <w:bCs/>
          <w:lang w:eastAsia="zh-CN"/>
        </w:rPr>
        <w:t xml:space="preserve"> </w:t>
      </w:r>
      <w:r w:rsidRPr="003721BB">
        <w:rPr>
          <w:rFonts w:eastAsia="SimSun" w:hint="cs"/>
          <w:b/>
          <w:bCs/>
          <w:rtl/>
          <w:lang w:eastAsia="zh-CN"/>
        </w:rPr>
        <w:t>בתשעת</w:t>
      </w:r>
      <w:r w:rsidRPr="003721BB">
        <w:rPr>
          <w:rFonts w:eastAsia="SimSun"/>
          <w:b/>
          <w:bCs/>
          <w:lang w:eastAsia="zh-CN"/>
        </w:rPr>
        <w:t xml:space="preserve"> </w:t>
      </w:r>
      <w:r w:rsidRPr="003721BB">
        <w:rPr>
          <w:rFonts w:eastAsia="SimSun" w:hint="cs"/>
          <w:b/>
          <w:bCs/>
          <w:rtl/>
          <w:lang w:eastAsia="zh-CN"/>
        </w:rPr>
        <w:t>הימים</w:t>
      </w:r>
      <w:r>
        <w:rPr>
          <w:rFonts w:eastAsia="SimSun" w:hint="cs"/>
          <w:rtl/>
          <w:lang w:eastAsia="zh-CN"/>
        </w:rPr>
        <w:t>.</w:t>
      </w:r>
    </w:p>
    <w:p w14:paraId="58ABDAD1" w14:textId="77777777" w:rsidR="003721BB" w:rsidRPr="003721BB" w:rsidRDefault="003721BB" w:rsidP="003721BB">
      <w:pPr>
        <w:numPr>
          <w:ilvl w:val="2"/>
          <w:numId w:val="6"/>
        </w:numPr>
        <w:jc w:val="both"/>
        <w:rPr>
          <w:rFonts w:eastAsia="SimSun"/>
          <w:lang w:eastAsia="zh-CN"/>
        </w:rPr>
      </w:pPr>
      <w:r w:rsidRPr="003721BB">
        <w:rPr>
          <w:rFonts w:eastAsia="SimSun"/>
          <w:u w:val="single"/>
          <w:rtl/>
          <w:lang w:eastAsia="zh-CN"/>
        </w:rPr>
        <w:t>וישמע משה</w:t>
      </w:r>
      <w:r w:rsidRPr="003721BB">
        <w:rPr>
          <w:rFonts w:eastAsia="SimSun"/>
          <w:rtl/>
          <w:lang w:eastAsia="zh-CN"/>
        </w:rPr>
        <w:t xml:space="preserve"> </w:t>
      </w:r>
      <w:r>
        <w:rPr>
          <w:rFonts w:eastAsia="SimSun" w:hint="cs"/>
          <w:rtl/>
          <w:lang w:eastAsia="zh-CN"/>
        </w:rPr>
        <w:t>(</w:t>
      </w:r>
      <w:r w:rsidRPr="003721BB">
        <w:rPr>
          <w:rFonts w:eastAsia="SimSun"/>
          <w:rtl/>
          <w:lang w:eastAsia="zh-CN"/>
        </w:rPr>
        <w:t xml:space="preserve">פר' דברים תשע"ו עמ' </w:t>
      </w:r>
      <w:r>
        <w:rPr>
          <w:rFonts w:eastAsia="SimSun" w:hint="cs"/>
          <w:rtl/>
          <w:lang w:eastAsia="zh-CN"/>
        </w:rPr>
        <w:t>ב</w:t>
      </w:r>
      <w:r w:rsidRPr="003721BB">
        <w:rPr>
          <w:rFonts w:eastAsia="SimSun"/>
          <w:rtl/>
          <w:lang w:eastAsia="zh-CN"/>
        </w:rPr>
        <w:t>') – "שאלה: בתשעת הימים למנהג אשכנז אסורה הרחיצה והכיבוס, והמנהג בירושלים להימנע משטיפת הבית אם</w:t>
      </w:r>
      <w:r w:rsidRPr="003721BB">
        <w:rPr>
          <w:rFonts w:eastAsia="SimSun" w:hint="cs"/>
          <w:rtl/>
          <w:lang w:eastAsia="zh-CN"/>
        </w:rPr>
        <w:t xml:space="preserve"> </w:t>
      </w:r>
      <w:r w:rsidRPr="003721BB">
        <w:rPr>
          <w:rFonts w:eastAsia="SimSun"/>
          <w:rtl/>
          <w:lang w:eastAsia="zh-CN"/>
        </w:rPr>
        <w:t>לא במקום צורך גדול. ויש לעיין האם רחיצת המכונית אסורה או מותרת.</w:t>
      </w:r>
      <w:r w:rsidRPr="003721BB">
        <w:rPr>
          <w:rFonts w:eastAsia="SimSun" w:hint="cs"/>
          <w:rtl/>
          <w:lang w:eastAsia="zh-CN"/>
        </w:rPr>
        <w:t xml:space="preserve"> </w:t>
      </w:r>
      <w:r w:rsidRPr="003721BB">
        <w:rPr>
          <w:rFonts w:eastAsia="SimSun"/>
          <w:rtl/>
          <w:lang w:eastAsia="zh-CN"/>
        </w:rPr>
        <w:t xml:space="preserve">תשובה: הגאון הגדול </w:t>
      </w:r>
      <w:r w:rsidRPr="003721BB">
        <w:rPr>
          <w:rFonts w:eastAsia="SimSun"/>
          <w:u w:val="single"/>
          <w:rtl/>
          <w:lang w:eastAsia="zh-CN"/>
        </w:rPr>
        <w:t>רבי חיים קניבסקי</w:t>
      </w:r>
      <w:r w:rsidRPr="003721BB">
        <w:rPr>
          <w:rFonts w:eastAsia="SimSun"/>
          <w:rtl/>
          <w:lang w:eastAsia="zh-CN"/>
        </w:rPr>
        <w:t xml:space="preserve"> שליט"א אמר לי: אינו</w:t>
      </w:r>
      <w:r w:rsidRPr="003721BB">
        <w:rPr>
          <w:rFonts w:eastAsia="SimSun" w:hint="cs"/>
          <w:rtl/>
          <w:lang w:eastAsia="zh-CN"/>
        </w:rPr>
        <w:t xml:space="preserve"> </w:t>
      </w:r>
      <w:r w:rsidRPr="003721BB">
        <w:rPr>
          <w:rFonts w:eastAsia="SimSun"/>
          <w:rtl/>
          <w:lang w:eastAsia="zh-CN"/>
        </w:rPr>
        <w:t xml:space="preserve">כדאי. והגאון </w:t>
      </w:r>
      <w:r w:rsidRPr="003721BB">
        <w:rPr>
          <w:rFonts w:eastAsia="SimSun"/>
          <w:u w:val="single"/>
          <w:rtl/>
          <w:lang w:eastAsia="zh-CN"/>
        </w:rPr>
        <w:t>רבי יעקב מאיר שטרן</w:t>
      </w:r>
      <w:r w:rsidRPr="003721BB">
        <w:rPr>
          <w:rFonts w:eastAsia="SimSun"/>
          <w:rtl/>
          <w:lang w:eastAsia="zh-CN"/>
        </w:rPr>
        <w:t xml:space="preserve"> שליט"א אמר לי שאין בזה</w:t>
      </w:r>
      <w:r w:rsidRPr="003721BB">
        <w:rPr>
          <w:rFonts w:eastAsia="SimSun" w:hint="cs"/>
          <w:rtl/>
          <w:lang w:eastAsia="zh-CN"/>
        </w:rPr>
        <w:t xml:space="preserve"> </w:t>
      </w:r>
      <w:r w:rsidRPr="003721BB">
        <w:rPr>
          <w:rFonts w:eastAsia="SimSun"/>
          <w:rtl/>
          <w:lang w:eastAsia="zh-CN"/>
        </w:rPr>
        <w:t xml:space="preserve">איסור אלא הידור בלבד. והגאון </w:t>
      </w:r>
      <w:r w:rsidRPr="003721BB">
        <w:rPr>
          <w:rFonts w:eastAsia="SimSun"/>
          <w:u w:val="single"/>
          <w:rtl/>
          <w:lang w:eastAsia="zh-CN"/>
        </w:rPr>
        <w:t>רבי יצחק זילברשטיין</w:t>
      </w:r>
      <w:r w:rsidRPr="003721BB">
        <w:rPr>
          <w:rFonts w:eastAsia="SimSun"/>
          <w:rtl/>
          <w:lang w:eastAsia="zh-CN"/>
        </w:rPr>
        <w:t xml:space="preserve"> שליט"א</w:t>
      </w:r>
      <w:r w:rsidRPr="003721BB">
        <w:rPr>
          <w:rFonts w:eastAsia="SimSun" w:hint="cs"/>
          <w:rtl/>
          <w:lang w:eastAsia="zh-CN"/>
        </w:rPr>
        <w:t xml:space="preserve"> </w:t>
      </w:r>
      <w:r w:rsidRPr="003721BB">
        <w:rPr>
          <w:rFonts w:eastAsia="SimSun"/>
          <w:rtl/>
          <w:lang w:eastAsia="zh-CN"/>
        </w:rPr>
        <w:t>אמר שאם הלכלוך מפריע לו בנהיגה מותר לנקותו, אולם אם מנקה</w:t>
      </w:r>
      <w:r w:rsidRPr="003721BB">
        <w:rPr>
          <w:rFonts w:eastAsia="SimSun" w:hint="cs"/>
          <w:rtl/>
          <w:lang w:eastAsia="zh-CN"/>
        </w:rPr>
        <w:t xml:space="preserve"> </w:t>
      </w:r>
      <w:r w:rsidRPr="003721BB">
        <w:rPr>
          <w:rFonts w:eastAsia="SimSun"/>
          <w:rtl/>
          <w:lang w:eastAsia="zh-CN"/>
        </w:rPr>
        <w:t>משום שאין זה לכבודו לנהוג במכונית לא נקיה, לא יעשה זאת</w:t>
      </w:r>
      <w:r w:rsidRPr="003721BB">
        <w:rPr>
          <w:rFonts w:eastAsia="SimSun" w:hint="cs"/>
          <w:rtl/>
          <w:lang w:eastAsia="zh-CN"/>
        </w:rPr>
        <w:t xml:space="preserve"> </w:t>
      </w:r>
      <w:r w:rsidRPr="003721BB">
        <w:rPr>
          <w:rFonts w:eastAsia="SimSun"/>
          <w:rtl/>
          <w:lang w:eastAsia="zh-CN"/>
        </w:rPr>
        <w:t>בתשעת הימים.</w:t>
      </w:r>
      <w:r w:rsidRPr="003721BB">
        <w:rPr>
          <w:rFonts w:eastAsia="SimSun" w:hint="cs"/>
          <w:rtl/>
          <w:lang w:eastAsia="zh-CN"/>
        </w:rPr>
        <w:t xml:space="preserve"> </w:t>
      </w:r>
      <w:r w:rsidRPr="003721BB">
        <w:rPr>
          <w:rFonts w:eastAsia="SimSun"/>
          <w:rtl/>
          <w:lang w:eastAsia="zh-CN"/>
        </w:rPr>
        <w:t xml:space="preserve">והגאון </w:t>
      </w:r>
      <w:r w:rsidRPr="003721BB">
        <w:rPr>
          <w:rFonts w:eastAsia="SimSun"/>
          <w:u w:val="single"/>
          <w:rtl/>
          <w:lang w:eastAsia="zh-CN"/>
        </w:rPr>
        <w:t>רבי שמואל אליעזר שטרן</w:t>
      </w:r>
      <w:r w:rsidRPr="003721BB">
        <w:rPr>
          <w:rFonts w:eastAsia="SimSun"/>
          <w:rtl/>
          <w:lang w:eastAsia="zh-CN"/>
        </w:rPr>
        <w:t xml:space="preserve"> שליט"א רצה תחילה לדמות ענין</w:t>
      </w:r>
      <w:r w:rsidRPr="003721BB">
        <w:rPr>
          <w:rFonts w:eastAsia="SimSun" w:hint="cs"/>
          <w:rtl/>
          <w:lang w:eastAsia="zh-CN"/>
        </w:rPr>
        <w:t xml:space="preserve"> </w:t>
      </w:r>
      <w:r w:rsidRPr="003721BB">
        <w:rPr>
          <w:rFonts w:eastAsia="SimSun"/>
          <w:rtl/>
          <w:lang w:eastAsia="zh-CN"/>
        </w:rPr>
        <w:t>זה למש"כ הפוסקים שאין לרחוץ פאה נכרית [שייטעל] בתשעת</w:t>
      </w:r>
      <w:r w:rsidRPr="003721BB">
        <w:rPr>
          <w:rFonts w:eastAsia="SimSun" w:hint="cs"/>
          <w:rtl/>
          <w:lang w:eastAsia="zh-CN"/>
        </w:rPr>
        <w:t xml:space="preserve"> </w:t>
      </w:r>
      <w:r w:rsidRPr="003721BB">
        <w:rPr>
          <w:rFonts w:eastAsia="SimSun"/>
          <w:rtl/>
          <w:lang w:eastAsia="zh-CN"/>
        </w:rPr>
        <w:t>הימים, אע"פ שגם רחיצה זו אינה בגדר כיבוס בגדים האסור. אבל</w:t>
      </w:r>
      <w:r w:rsidRPr="003721BB">
        <w:rPr>
          <w:rFonts w:eastAsia="SimSun" w:hint="cs"/>
          <w:rtl/>
          <w:lang w:eastAsia="zh-CN"/>
        </w:rPr>
        <w:t xml:space="preserve"> </w:t>
      </w:r>
      <w:r w:rsidRPr="003721BB">
        <w:rPr>
          <w:rFonts w:eastAsia="SimSun"/>
          <w:rtl/>
          <w:lang w:eastAsia="zh-CN"/>
        </w:rPr>
        <w:t>אני המחבר אמרתי שיש לחלק בין פאה נכרית שהנשים לובשות</w:t>
      </w:r>
      <w:r w:rsidRPr="003721BB">
        <w:rPr>
          <w:rFonts w:eastAsia="SimSun" w:hint="cs"/>
          <w:rtl/>
          <w:lang w:eastAsia="zh-CN"/>
        </w:rPr>
        <w:t xml:space="preserve"> </w:t>
      </w:r>
      <w:r w:rsidRPr="003721BB">
        <w:rPr>
          <w:rFonts w:eastAsia="SimSun"/>
          <w:rtl/>
          <w:lang w:eastAsia="zh-CN"/>
        </w:rPr>
        <w:t>אותה על גופן ומתייפות בה וזה בודאי יש לאסור כמו כל תיקוני</w:t>
      </w:r>
      <w:r w:rsidRPr="003721BB">
        <w:rPr>
          <w:rFonts w:eastAsia="SimSun" w:hint="cs"/>
          <w:rtl/>
          <w:lang w:eastAsia="zh-CN"/>
        </w:rPr>
        <w:t xml:space="preserve"> </w:t>
      </w:r>
      <w:r w:rsidRPr="003721BB">
        <w:rPr>
          <w:rFonts w:eastAsia="SimSun"/>
          <w:rtl/>
          <w:lang w:eastAsia="zh-CN"/>
        </w:rPr>
        <w:t>האדם, אבל רחיצת המכונית יש לדמותה לשטיפת כלים בבית</w:t>
      </w:r>
      <w:r w:rsidRPr="003721BB">
        <w:rPr>
          <w:rFonts w:eastAsia="SimSun" w:hint="cs"/>
          <w:rtl/>
          <w:lang w:eastAsia="zh-CN"/>
        </w:rPr>
        <w:t xml:space="preserve"> </w:t>
      </w:r>
      <w:r w:rsidRPr="003721BB">
        <w:rPr>
          <w:rFonts w:eastAsia="SimSun"/>
          <w:rtl/>
          <w:lang w:eastAsia="zh-CN"/>
        </w:rPr>
        <w:t xml:space="preserve">שמותרת בודאי. והודה לי הגרש"א שטרן. וכן הסכים הגאון </w:t>
      </w:r>
      <w:r w:rsidRPr="003721BB">
        <w:rPr>
          <w:rFonts w:eastAsia="SimSun"/>
          <w:u w:val="single"/>
          <w:rtl/>
          <w:lang w:eastAsia="zh-CN"/>
        </w:rPr>
        <w:t>רבי</w:t>
      </w:r>
      <w:r w:rsidRPr="003721BB">
        <w:rPr>
          <w:rFonts w:eastAsia="SimSun" w:hint="cs"/>
          <w:u w:val="single"/>
          <w:rtl/>
          <w:lang w:eastAsia="zh-CN"/>
        </w:rPr>
        <w:t xml:space="preserve"> </w:t>
      </w:r>
      <w:r w:rsidRPr="003721BB">
        <w:rPr>
          <w:rFonts w:eastAsia="SimSun"/>
          <w:u w:val="single"/>
          <w:rtl/>
          <w:lang w:eastAsia="zh-CN"/>
        </w:rPr>
        <w:t>שמאי גרוס</w:t>
      </w:r>
      <w:r w:rsidRPr="003721BB">
        <w:rPr>
          <w:rFonts w:eastAsia="SimSun"/>
          <w:rtl/>
          <w:lang w:eastAsia="zh-CN"/>
        </w:rPr>
        <w:t xml:space="preserve"> שליט"א.</w:t>
      </w:r>
      <w:r w:rsidRPr="003721BB">
        <w:rPr>
          <w:rFonts w:eastAsia="SimSun" w:hint="cs"/>
          <w:rtl/>
          <w:lang w:eastAsia="zh-CN"/>
        </w:rPr>
        <w:t xml:space="preserve"> </w:t>
      </w:r>
      <w:r w:rsidRPr="003721BB">
        <w:rPr>
          <w:rFonts w:eastAsia="SimSun"/>
          <w:rtl/>
          <w:lang w:eastAsia="zh-CN"/>
        </w:rPr>
        <w:t xml:space="preserve">והגאונים </w:t>
      </w:r>
      <w:r w:rsidRPr="003721BB">
        <w:rPr>
          <w:rFonts w:eastAsia="SimSun"/>
          <w:u w:val="single"/>
          <w:rtl/>
          <w:lang w:eastAsia="zh-CN"/>
        </w:rPr>
        <w:t>רבי חיים מאיר וואזנר</w:t>
      </w:r>
      <w:r w:rsidRPr="003721BB">
        <w:rPr>
          <w:rFonts w:eastAsia="SimSun"/>
          <w:rtl/>
          <w:lang w:eastAsia="zh-CN"/>
        </w:rPr>
        <w:t xml:space="preserve"> </w:t>
      </w:r>
      <w:r w:rsidRPr="003721BB">
        <w:rPr>
          <w:rFonts w:eastAsia="SimSun"/>
          <w:u w:val="single"/>
          <w:rtl/>
          <w:lang w:eastAsia="zh-CN"/>
        </w:rPr>
        <w:t>ורבי נפתלי נוסבוים</w:t>
      </w:r>
      <w:r w:rsidRPr="003721BB">
        <w:rPr>
          <w:rFonts w:eastAsia="SimSun"/>
          <w:rtl/>
          <w:lang w:eastAsia="zh-CN"/>
        </w:rPr>
        <w:t xml:space="preserve"> </w:t>
      </w:r>
      <w:r w:rsidRPr="003721BB">
        <w:rPr>
          <w:rFonts w:eastAsia="SimSun"/>
          <w:u w:val="single"/>
          <w:rtl/>
          <w:lang w:eastAsia="zh-CN"/>
        </w:rPr>
        <w:t>ורבי משה</w:t>
      </w:r>
      <w:r w:rsidRPr="003721BB">
        <w:rPr>
          <w:rFonts w:eastAsia="SimSun" w:hint="cs"/>
          <w:u w:val="single"/>
          <w:rtl/>
          <w:lang w:eastAsia="zh-CN"/>
        </w:rPr>
        <w:t xml:space="preserve"> </w:t>
      </w:r>
      <w:r w:rsidRPr="003721BB">
        <w:rPr>
          <w:rFonts w:eastAsia="SimSun"/>
          <w:u w:val="single"/>
          <w:rtl/>
          <w:lang w:eastAsia="zh-CN"/>
        </w:rPr>
        <w:t>שאול קליין</w:t>
      </w:r>
      <w:r w:rsidRPr="003721BB">
        <w:rPr>
          <w:rFonts w:eastAsia="SimSun"/>
          <w:rtl/>
          <w:lang w:eastAsia="zh-CN"/>
        </w:rPr>
        <w:t xml:space="preserve"> שליט"א נקטו להקל בזה למעשה, וכן הורה הגר"ש</w:t>
      </w:r>
      <w:r w:rsidRPr="003721BB">
        <w:rPr>
          <w:rFonts w:eastAsia="SimSun" w:hint="cs"/>
          <w:rtl/>
          <w:lang w:eastAsia="zh-CN"/>
        </w:rPr>
        <w:t xml:space="preserve"> </w:t>
      </w:r>
      <w:r w:rsidRPr="003721BB">
        <w:rPr>
          <w:rFonts w:eastAsia="SimSun"/>
          <w:rtl/>
          <w:lang w:eastAsia="zh-CN"/>
        </w:rPr>
        <w:t>גרוס. ואמר הגר"נ נוסבוים שרחיצת פאה נחשבת ככיבוס בגדים</w:t>
      </w:r>
      <w:r w:rsidRPr="003721BB">
        <w:rPr>
          <w:rFonts w:eastAsia="SimSun" w:hint="cs"/>
          <w:rtl/>
          <w:lang w:eastAsia="zh-CN"/>
        </w:rPr>
        <w:t xml:space="preserve"> </w:t>
      </w:r>
      <w:r w:rsidRPr="003721BB">
        <w:rPr>
          <w:rFonts w:eastAsia="SimSun"/>
          <w:rtl/>
          <w:lang w:eastAsia="zh-CN"/>
        </w:rPr>
        <w:t>ולכן אסורה משא"כ בנידון דידן</w:t>
      </w:r>
      <w:r w:rsidRPr="003721BB">
        <w:rPr>
          <w:rFonts w:eastAsia="SimSun" w:hint="cs"/>
          <w:rtl/>
          <w:lang w:eastAsia="zh-CN"/>
        </w:rPr>
        <w:t>"</w:t>
      </w:r>
      <w:r w:rsidRPr="003721BB">
        <w:rPr>
          <w:rFonts w:eastAsia="SimSun"/>
          <w:rtl/>
          <w:lang w:eastAsia="zh-CN"/>
        </w:rPr>
        <w:t>.</w:t>
      </w:r>
    </w:p>
    <w:p w14:paraId="53F67BCF" w14:textId="77777777" w:rsidR="00EF0458" w:rsidRPr="00EF0458" w:rsidRDefault="00EF0458" w:rsidP="00EF0458">
      <w:pPr>
        <w:jc w:val="both"/>
        <w:rPr>
          <w:rFonts w:eastAsia="SimSun"/>
          <w:lang w:eastAsia="zh-CN"/>
        </w:rPr>
      </w:pPr>
    </w:p>
    <w:p w14:paraId="31F8A604" w14:textId="77777777" w:rsidR="00EF0458" w:rsidRPr="00EF0458" w:rsidRDefault="0062616B" w:rsidP="00CA562C">
      <w:pPr>
        <w:numPr>
          <w:ilvl w:val="1"/>
          <w:numId w:val="6"/>
        </w:numPr>
        <w:jc w:val="both"/>
        <w:rPr>
          <w:rFonts w:eastAsia="SimSun"/>
          <w:lang w:eastAsia="zh-CN"/>
        </w:rPr>
      </w:pPr>
      <w:r w:rsidRPr="00612C51">
        <w:rPr>
          <w:rFonts w:eastAsia="SimSun" w:hint="cs"/>
          <w:b/>
          <w:bCs/>
          <w:rtl/>
          <w:lang w:eastAsia="zh-CN"/>
        </w:rPr>
        <w:t xml:space="preserve">הנוסע בימים אלו: </w:t>
      </w:r>
      <w:r w:rsidR="00EF0458" w:rsidRPr="00612C51">
        <w:rPr>
          <w:rFonts w:eastAsia="SimSun" w:hint="cs"/>
          <w:b/>
          <w:bCs/>
          <w:rtl/>
          <w:lang w:eastAsia="zh-CN"/>
        </w:rPr>
        <w:t>כיבוס במקום טירחא</w:t>
      </w:r>
      <w:r w:rsidR="00EF0458" w:rsidRPr="00EF0458">
        <w:rPr>
          <w:rFonts w:eastAsia="SimSun" w:hint="cs"/>
          <w:rtl/>
          <w:lang w:eastAsia="zh-CN"/>
        </w:rPr>
        <w:t>.</w:t>
      </w:r>
    </w:p>
    <w:p w14:paraId="2B05BDEC" w14:textId="77777777" w:rsidR="00EF0458" w:rsidRPr="00EF0458" w:rsidRDefault="00EF0458" w:rsidP="00D01E21">
      <w:pPr>
        <w:numPr>
          <w:ilvl w:val="2"/>
          <w:numId w:val="6"/>
        </w:numPr>
        <w:jc w:val="both"/>
        <w:rPr>
          <w:rFonts w:eastAsia="SimSun"/>
          <w:lang w:eastAsia="zh-CN"/>
        </w:rPr>
      </w:pPr>
      <w:r w:rsidRPr="00EF0458">
        <w:rPr>
          <w:rFonts w:eastAsia="SimSun" w:hint="cs"/>
          <w:rtl/>
          <w:lang w:eastAsia="zh-CN"/>
        </w:rPr>
        <w:t>מחמיר</w:t>
      </w:r>
      <w:r w:rsidR="0062616B">
        <w:rPr>
          <w:rFonts w:eastAsia="SimSun" w:hint="cs"/>
          <w:rtl/>
          <w:lang w:eastAsia="zh-CN"/>
        </w:rPr>
        <w:t xml:space="preserve">, </w:t>
      </w:r>
      <w:r w:rsidR="00DC54AA" w:rsidRPr="00EF0458">
        <w:rPr>
          <w:rFonts w:eastAsia="SimSun" w:hint="cs"/>
          <w:rtl/>
          <w:lang w:eastAsia="zh-CN"/>
        </w:rPr>
        <w:t>חייב להביא עמו מספיק בגדים שלא יצטרך לכבס</w:t>
      </w:r>
      <w:r w:rsidR="00D01E21">
        <w:rPr>
          <w:rFonts w:eastAsia="SimSun" w:hint="cs"/>
          <w:rtl/>
          <w:lang w:eastAsia="zh-CN"/>
        </w:rPr>
        <w:t xml:space="preserve"> [אפי' בגדים לילדים]</w:t>
      </w:r>
      <w:r w:rsidRPr="00EF0458">
        <w:rPr>
          <w:rFonts w:eastAsia="SimSun" w:hint="cs"/>
          <w:rtl/>
          <w:lang w:eastAsia="zh-CN"/>
        </w:rPr>
        <w:t>.</w:t>
      </w:r>
    </w:p>
    <w:p w14:paraId="1653D1BE"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 נטעי גבריאל </w:t>
      </w:r>
      <w:r w:rsidR="00920F77">
        <w:rPr>
          <w:rFonts w:eastAsia="SimSun" w:hint="cs"/>
          <w:rtl/>
          <w:lang w:eastAsia="zh-CN"/>
        </w:rPr>
        <w:t>בין המצרים</w:t>
      </w:r>
      <w:r w:rsidR="00920F77" w:rsidRPr="00EF0458">
        <w:rPr>
          <w:rFonts w:eastAsia="SimSun" w:hint="cs"/>
          <w:rtl/>
          <w:lang w:eastAsia="zh-CN"/>
        </w:rPr>
        <w:t xml:space="preserve"> </w:t>
      </w:r>
      <w:r w:rsidRPr="00EF0458">
        <w:rPr>
          <w:rFonts w:eastAsia="SimSun" w:hint="cs"/>
          <w:rtl/>
          <w:lang w:eastAsia="zh-CN"/>
        </w:rPr>
        <w:t>פרק ל"ה הע' מ"ו</w:t>
      </w:r>
      <w:r w:rsidR="00D97915">
        <w:rPr>
          <w:rFonts w:eastAsia="SimSun" w:hint="cs"/>
          <w:rtl/>
          <w:lang w:eastAsia="zh-CN"/>
        </w:rPr>
        <w:t xml:space="preserve"> [</w:t>
      </w:r>
      <w:r w:rsidR="00903BC8">
        <w:rPr>
          <w:rFonts w:eastAsia="SimSun" w:hint="cs"/>
          <w:rtl/>
          <w:lang w:eastAsia="zh-CN"/>
        </w:rPr>
        <w:t>לשונו מובא לקמן</w:t>
      </w:r>
      <w:r w:rsidR="00D97915">
        <w:rPr>
          <w:rFonts w:eastAsia="SimSun" w:hint="cs"/>
          <w:rtl/>
          <w:lang w:eastAsia="zh-CN"/>
        </w:rPr>
        <w:t>]</w:t>
      </w:r>
      <w:r w:rsidRPr="00EF0458">
        <w:rPr>
          <w:rFonts w:eastAsia="SimSun" w:hint="cs"/>
          <w:rtl/>
          <w:lang w:eastAsia="zh-CN"/>
        </w:rPr>
        <w:t>) – "הנוסע בימים אלו עם משפחתו וילדיו למקום אחר, חייב להביא עמו מספיק בגדים שלא יצטרך לכבס, אף שטירחא גדולה היא, דלא מצינו שהיתירו לכבס במקום טירחא".</w:t>
      </w:r>
    </w:p>
    <w:p w14:paraId="28A212AF" w14:textId="77777777" w:rsidR="00086A4D" w:rsidRPr="00086A4D" w:rsidRDefault="00086A4D" w:rsidP="0062616B">
      <w:pPr>
        <w:numPr>
          <w:ilvl w:val="3"/>
          <w:numId w:val="6"/>
        </w:numPr>
        <w:jc w:val="both"/>
        <w:rPr>
          <w:rFonts w:eastAsia="SimSun"/>
          <w:lang w:eastAsia="zh-CN"/>
        </w:rPr>
      </w:pPr>
      <w:r w:rsidRPr="001E5EF8">
        <w:rPr>
          <w:rFonts w:hint="cs"/>
          <w:u w:val="single"/>
          <w:rtl/>
        </w:rPr>
        <w:t>הגריש"א</w:t>
      </w:r>
      <w:r>
        <w:rPr>
          <w:rFonts w:hint="cs"/>
          <w:rtl/>
        </w:rPr>
        <w:t xml:space="preserve"> זצ"ל (נטעי גבריאל בין המצרים פרק ל"ה הע' מ"</w:t>
      </w:r>
      <w:r w:rsidR="0062616B">
        <w:rPr>
          <w:rFonts w:hint="cs"/>
          <w:rtl/>
        </w:rPr>
        <w:t>ו</w:t>
      </w:r>
      <w:r>
        <w:rPr>
          <w:rFonts w:hint="cs"/>
          <w:rtl/>
        </w:rPr>
        <w:t xml:space="preserve">) </w:t>
      </w:r>
      <w:r>
        <w:rPr>
          <w:rtl/>
        </w:rPr>
        <w:t>–</w:t>
      </w:r>
      <w:r>
        <w:rPr>
          <w:rFonts w:hint="cs"/>
          <w:rtl/>
        </w:rPr>
        <w:t xml:space="preserve"> "[</w:t>
      </w:r>
      <w:r w:rsidRPr="0089776A">
        <w:rPr>
          <w:rtl/>
        </w:rPr>
        <w:t xml:space="preserve">מי שהולך בימים אלו עם משפחתו </w:t>
      </w:r>
      <w:r w:rsidRPr="0089776A">
        <w:rPr>
          <w:b/>
          <w:bCs/>
          <w:rtl/>
        </w:rPr>
        <w:t>וילדיו</w:t>
      </w:r>
      <w:r w:rsidRPr="0089776A">
        <w:rPr>
          <w:rtl/>
        </w:rPr>
        <w:t xml:space="preserve"> למקום אחר, מחויב</w:t>
      </w:r>
      <w:r>
        <w:rPr>
          <w:rFonts w:hint="cs"/>
          <w:rtl/>
        </w:rPr>
        <w:t xml:space="preserve"> </w:t>
      </w:r>
      <w:r w:rsidRPr="0089776A">
        <w:rPr>
          <w:rtl/>
        </w:rPr>
        <w:t>להביא עמו די בגדים כדי שלא יצטרך לכבס אף שטירחא גדולה היא</w:t>
      </w:r>
      <w:r>
        <w:rPr>
          <w:rFonts w:hint="cs"/>
          <w:rtl/>
        </w:rPr>
        <w:t xml:space="preserve">] </w:t>
      </w:r>
      <w:r w:rsidRPr="00745CA7">
        <w:rPr>
          <w:rtl/>
        </w:rPr>
        <w:t>דלא מצינו שהתירו לכבס ב</w:t>
      </w:r>
      <w:r>
        <w:rPr>
          <w:rtl/>
        </w:rPr>
        <w:t xml:space="preserve">מקום </w:t>
      </w:r>
      <w:r>
        <w:rPr>
          <w:rFonts w:hint="cs"/>
          <w:rtl/>
        </w:rPr>
        <w:t>טירחא, וכ</w:t>
      </w:r>
      <w:r>
        <w:rPr>
          <w:rtl/>
        </w:rPr>
        <w:t>ן אמר</w:t>
      </w:r>
      <w:r>
        <w:rPr>
          <w:rFonts w:hint="cs"/>
          <w:rtl/>
        </w:rPr>
        <w:t>ו</w:t>
      </w:r>
      <w:r>
        <w:rPr>
          <w:rtl/>
        </w:rPr>
        <w:t xml:space="preserve"> לי הג</w:t>
      </w:r>
      <w:r>
        <w:rPr>
          <w:rFonts w:hint="cs"/>
          <w:rtl/>
        </w:rPr>
        <w:t>רש"ז</w:t>
      </w:r>
      <w:r>
        <w:rPr>
          <w:rtl/>
        </w:rPr>
        <w:t xml:space="preserve"> </w:t>
      </w:r>
      <w:r w:rsidRPr="00745CA7">
        <w:rPr>
          <w:rtl/>
        </w:rPr>
        <w:t>אויערבאך זצ</w:t>
      </w:r>
      <w:r>
        <w:rPr>
          <w:rFonts w:hint="cs"/>
          <w:rtl/>
        </w:rPr>
        <w:t>"</w:t>
      </w:r>
      <w:r w:rsidRPr="00745CA7">
        <w:rPr>
          <w:rtl/>
        </w:rPr>
        <w:t>ל והגרי</w:t>
      </w:r>
      <w:r>
        <w:rPr>
          <w:rFonts w:hint="cs"/>
          <w:rtl/>
        </w:rPr>
        <w:t>"</w:t>
      </w:r>
      <w:r w:rsidRPr="00745CA7">
        <w:rPr>
          <w:rtl/>
        </w:rPr>
        <w:t>ש אליש</w:t>
      </w:r>
      <w:r>
        <w:rPr>
          <w:rtl/>
        </w:rPr>
        <w:t xml:space="preserve">יב </w:t>
      </w:r>
      <w:r>
        <w:rPr>
          <w:rFonts w:hint="cs"/>
          <w:rtl/>
        </w:rPr>
        <w:t>(</w:t>
      </w:r>
      <w:r>
        <w:rPr>
          <w:rtl/>
        </w:rPr>
        <w:t>שליט</w:t>
      </w:r>
      <w:r>
        <w:rPr>
          <w:rFonts w:hint="cs"/>
          <w:rtl/>
        </w:rPr>
        <w:t>"</w:t>
      </w:r>
      <w:r>
        <w:rPr>
          <w:rtl/>
        </w:rPr>
        <w:t>א</w:t>
      </w:r>
      <w:r>
        <w:rPr>
          <w:rFonts w:hint="cs"/>
          <w:rtl/>
        </w:rPr>
        <w:t>)</w:t>
      </w:r>
      <w:r>
        <w:rPr>
          <w:rtl/>
        </w:rPr>
        <w:t xml:space="preserve"> </w:t>
      </w:r>
      <w:r>
        <w:rPr>
          <w:rFonts w:hint="cs"/>
          <w:rtl/>
        </w:rPr>
        <w:t xml:space="preserve">[זצ"ל] </w:t>
      </w:r>
      <w:r>
        <w:rPr>
          <w:rtl/>
        </w:rPr>
        <w:t>בפשיטות לאיסור</w:t>
      </w:r>
      <w:r>
        <w:rPr>
          <w:rFonts w:hint="cs"/>
          <w:rtl/>
        </w:rPr>
        <w:t>".</w:t>
      </w:r>
    </w:p>
    <w:p w14:paraId="6CB380F0" w14:textId="77777777" w:rsidR="00086A4D" w:rsidRDefault="00086A4D" w:rsidP="00086A4D">
      <w:pPr>
        <w:numPr>
          <w:ilvl w:val="3"/>
          <w:numId w:val="6"/>
        </w:numPr>
        <w:jc w:val="both"/>
        <w:rPr>
          <w:rFonts w:eastAsia="SimSun"/>
          <w:lang w:eastAsia="zh-CN"/>
        </w:rPr>
      </w:pPr>
      <w:r w:rsidRPr="001E5EF8">
        <w:rPr>
          <w:rFonts w:hint="cs"/>
          <w:u w:val="single"/>
          <w:rtl/>
        </w:rPr>
        <w:t>חוט שני</w:t>
      </w:r>
      <w:r>
        <w:rPr>
          <w:rFonts w:hint="cs"/>
          <w:rtl/>
        </w:rPr>
        <w:t xml:space="preserve"> (יד בבין המצרים פרק י"ג הע' מ"ז) </w:t>
      </w:r>
      <w:r>
        <w:rPr>
          <w:rtl/>
        </w:rPr>
        <w:t>–</w:t>
      </w:r>
      <w:r>
        <w:rPr>
          <w:rFonts w:hint="cs"/>
          <w:rtl/>
        </w:rPr>
        <w:t xml:space="preserve"> "</w:t>
      </w:r>
      <w:r w:rsidRPr="0089776A">
        <w:rPr>
          <w:rtl/>
        </w:rPr>
        <w:t>מי שיש לו הרבה בגדים לילדיו, אך נוסע לימים האלו למקום אחר, מחויב הוא ליקח את כל בגדי הילדים, כדי לא לכבס, ואף שזה טרחא גדולה להביא את כל הבגדים עמו</w:t>
      </w:r>
      <w:r>
        <w:rPr>
          <w:rFonts w:hint="cs"/>
          <w:rtl/>
        </w:rPr>
        <w:t>".</w:t>
      </w:r>
    </w:p>
    <w:p w14:paraId="3D666E53" w14:textId="77777777" w:rsidR="00545FC1" w:rsidRPr="00545FC1" w:rsidRDefault="00BC59C1" w:rsidP="00BC59C1">
      <w:pPr>
        <w:numPr>
          <w:ilvl w:val="3"/>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545FC1">
        <w:rPr>
          <w:rtl/>
        </w:rPr>
        <w:t xml:space="preserve"> עמ' ר"</w:t>
      </w:r>
      <w:r w:rsidR="00545FC1">
        <w:rPr>
          <w:rFonts w:hint="cs"/>
          <w:rtl/>
        </w:rPr>
        <w:t>ב</w:t>
      </w:r>
      <w:r w:rsidR="00545FC1">
        <w:rPr>
          <w:rtl/>
        </w:rPr>
        <w:t xml:space="preserve"> אות ק</w:t>
      </w:r>
      <w:r w:rsidR="00545FC1">
        <w:rPr>
          <w:rFonts w:hint="cs"/>
          <w:rtl/>
        </w:rPr>
        <w:t>י"</w:t>
      </w:r>
      <w:r w:rsidR="00545FC1">
        <w:rPr>
          <w:rtl/>
        </w:rPr>
        <w:t>ט) –</w:t>
      </w:r>
      <w:r w:rsidR="00545FC1">
        <w:rPr>
          <w:rFonts w:hint="cs"/>
          <w:rtl/>
        </w:rPr>
        <w:t xml:space="preserve"> "</w:t>
      </w:r>
      <w:r w:rsidR="00545FC1">
        <w:rPr>
          <w:rtl/>
        </w:rPr>
        <w:t>הנוסע לחו"ל, האם צריך להביא מספיק בגדים לכל תשעת הימים או שיש אפשרות להקל ולקחת רק מה שרגיל לקחת, ואם יתלכלכו יכבס [לפני שבוע שחל בו]. תשובה: אין להתיר. במוצאי התענית יכול להקל ולכבס</w:t>
      </w:r>
      <w:r w:rsidR="00545FC1">
        <w:rPr>
          <w:rFonts w:hint="cs"/>
          <w:rtl/>
        </w:rPr>
        <w:t>".</w:t>
      </w:r>
    </w:p>
    <w:p w14:paraId="1DA338CD" w14:textId="77777777" w:rsidR="00086A4D" w:rsidRPr="00086A4D" w:rsidRDefault="00086A4D" w:rsidP="00086A4D">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w:t>
      </w:r>
      <w:r>
        <w:rPr>
          <w:rFonts w:eastAsia="SimSun" w:hint="cs"/>
          <w:rtl/>
          <w:lang w:eastAsia="zh-CN"/>
        </w:rPr>
        <w:t xml:space="preserve">ריש </w:t>
      </w:r>
      <w:r w:rsidRPr="00EF0458">
        <w:rPr>
          <w:rFonts w:eastAsia="SimSun" w:hint="cs"/>
          <w:rtl/>
          <w:lang w:eastAsia="zh-CN"/>
        </w:rPr>
        <w:t>עמ' פ"א)</w:t>
      </w:r>
      <w:r>
        <w:rPr>
          <w:rFonts w:eastAsia="SimSun" w:hint="cs"/>
          <w:rtl/>
          <w:lang w:eastAsia="zh-CN"/>
        </w:rPr>
        <w:t>.</w:t>
      </w:r>
    </w:p>
    <w:p w14:paraId="19C6D15D" w14:textId="77777777" w:rsidR="00EF0458" w:rsidRPr="00EF0458"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920F77" w:rsidRPr="00EF0458">
        <w:rPr>
          <w:rFonts w:eastAsia="SimSun" w:hint="cs"/>
          <w:rtl/>
          <w:lang w:eastAsia="zh-CN"/>
        </w:rPr>
        <w:t xml:space="preserve"> </w:t>
      </w:r>
      <w:r w:rsidR="00EF0458" w:rsidRPr="00EF0458">
        <w:rPr>
          <w:rFonts w:eastAsia="SimSun" w:hint="cs"/>
          <w:rtl/>
          <w:lang w:eastAsia="zh-CN"/>
        </w:rPr>
        <w:t>פרק ל"ה סעי' כ"ז)</w:t>
      </w:r>
      <w:r w:rsidR="00D97915">
        <w:rPr>
          <w:rFonts w:eastAsia="SimSun" w:hint="cs"/>
          <w:rtl/>
          <w:lang w:eastAsia="zh-CN"/>
        </w:rPr>
        <w:t xml:space="preserve">, </w:t>
      </w:r>
      <w:r w:rsidR="00D97915" w:rsidRPr="001E5EF8">
        <w:rPr>
          <w:rFonts w:hint="cs"/>
          <w:u w:val="single"/>
          <w:rtl/>
        </w:rPr>
        <w:t>נחמת ישראל</w:t>
      </w:r>
      <w:r w:rsidR="00D97915">
        <w:rPr>
          <w:rFonts w:hint="cs"/>
          <w:rtl/>
        </w:rPr>
        <w:t xml:space="preserve"> (פרק י"ז סעי' י"ד)</w:t>
      </w:r>
      <w:r w:rsidR="00EF0458" w:rsidRPr="00EF0458">
        <w:rPr>
          <w:rFonts w:eastAsia="SimSun" w:hint="cs"/>
          <w:rtl/>
          <w:lang w:eastAsia="zh-CN"/>
        </w:rPr>
        <w:t>.</w:t>
      </w:r>
    </w:p>
    <w:p w14:paraId="7B5A9BCC" w14:textId="77777777" w:rsidR="00D97915" w:rsidRPr="00EF0458" w:rsidRDefault="00D97915" w:rsidP="00EF0458">
      <w:pPr>
        <w:jc w:val="both"/>
        <w:rPr>
          <w:rFonts w:eastAsia="SimSun"/>
          <w:lang w:eastAsia="zh-CN"/>
        </w:rPr>
      </w:pPr>
    </w:p>
    <w:p w14:paraId="5E17D818" w14:textId="77777777" w:rsidR="006F56DD" w:rsidRDefault="006F56DD" w:rsidP="006F56DD">
      <w:pPr>
        <w:pStyle w:val="ListParagraph"/>
        <w:numPr>
          <w:ilvl w:val="1"/>
          <w:numId w:val="6"/>
        </w:numPr>
        <w:rPr>
          <w:rFonts w:eastAsia="SimSun"/>
          <w:lang w:eastAsia="zh-CN"/>
        </w:rPr>
      </w:pPr>
      <w:r w:rsidRPr="006F56DD">
        <w:rPr>
          <w:rFonts w:eastAsia="SimSun"/>
          <w:b/>
          <w:bCs/>
          <w:rtl/>
          <w:lang w:eastAsia="zh-CN"/>
        </w:rPr>
        <w:t>לכבס ע"י מי שנוהג התר</w:t>
      </w:r>
      <w:r>
        <w:rPr>
          <w:rFonts w:eastAsia="SimSun" w:hint="cs"/>
          <w:rtl/>
          <w:lang w:eastAsia="zh-CN"/>
        </w:rPr>
        <w:t>.</w:t>
      </w:r>
    </w:p>
    <w:p w14:paraId="53C9FBA4" w14:textId="77777777" w:rsidR="006F56DD" w:rsidRPr="006F56DD" w:rsidRDefault="006F56DD" w:rsidP="006F56DD">
      <w:pPr>
        <w:pStyle w:val="ListParagraph"/>
        <w:numPr>
          <w:ilvl w:val="2"/>
          <w:numId w:val="6"/>
        </w:numPr>
        <w:rPr>
          <w:rFonts w:eastAsia="SimSun"/>
          <w:rtl/>
          <w:lang w:eastAsia="zh-CN"/>
        </w:rPr>
      </w:pPr>
      <w:r w:rsidRPr="006F56DD">
        <w:rPr>
          <w:rFonts w:eastAsia="SimSun" w:hint="cs"/>
          <w:rtl/>
          <w:lang w:eastAsia="zh-CN"/>
        </w:rPr>
        <w:t>מחמיר.</w:t>
      </w:r>
    </w:p>
    <w:p w14:paraId="06C7A423" w14:textId="77777777" w:rsidR="006F56DD" w:rsidRPr="006F56DD" w:rsidRDefault="006F56DD" w:rsidP="006F56DD">
      <w:pPr>
        <w:numPr>
          <w:ilvl w:val="3"/>
          <w:numId w:val="6"/>
        </w:numPr>
        <w:jc w:val="both"/>
        <w:rPr>
          <w:rFonts w:eastAsia="SimSun"/>
          <w:lang w:eastAsia="zh-CN"/>
        </w:rPr>
      </w:pPr>
      <w:r w:rsidRPr="006F56DD">
        <w:rPr>
          <w:rFonts w:eastAsia="SimSun"/>
          <w:u w:val="single"/>
          <w:rtl/>
          <w:lang w:eastAsia="zh-CN"/>
        </w:rPr>
        <w:t>אבן ישראל</w:t>
      </w:r>
      <w:r w:rsidRPr="006F56DD">
        <w:rPr>
          <w:rFonts w:eastAsia="SimSun"/>
          <w:rtl/>
          <w:lang w:eastAsia="zh-CN"/>
        </w:rPr>
        <w:t xml:space="preserve"> </w:t>
      </w:r>
      <w:r>
        <w:rPr>
          <w:rFonts w:eastAsia="SimSun" w:hint="cs"/>
          <w:rtl/>
          <w:lang w:eastAsia="zh-CN"/>
        </w:rPr>
        <w:t>(</w:t>
      </w:r>
      <w:r w:rsidRPr="006F56DD">
        <w:rPr>
          <w:rFonts w:eastAsia="SimSun"/>
          <w:rtl/>
          <w:lang w:eastAsia="zh-CN"/>
        </w:rPr>
        <w:t>ח"ט ס</w:t>
      </w:r>
      <w:r>
        <w:rPr>
          <w:rFonts w:eastAsia="SimSun" w:hint="cs"/>
          <w:rtl/>
          <w:lang w:eastAsia="zh-CN"/>
        </w:rPr>
        <w:t>י</w:t>
      </w:r>
      <w:r w:rsidRPr="006F56DD">
        <w:rPr>
          <w:rFonts w:eastAsia="SimSun"/>
          <w:rtl/>
          <w:lang w:eastAsia="zh-CN"/>
        </w:rPr>
        <w:t>' ס"</w:t>
      </w:r>
      <w:r w:rsidR="00EB5DFA">
        <w:rPr>
          <w:rFonts w:eastAsia="SimSun" w:hint="cs"/>
          <w:rtl/>
          <w:lang w:eastAsia="zh-CN"/>
        </w:rPr>
        <w:t>ג על מ"ב סי' תקנ"א ס"ק ל"ד</w:t>
      </w:r>
      <w:r>
        <w:rPr>
          <w:rFonts w:eastAsia="SimSun" w:hint="cs"/>
          <w:rtl/>
          <w:lang w:eastAsia="zh-CN"/>
        </w:rPr>
        <w:t>).</w:t>
      </w:r>
    </w:p>
    <w:p w14:paraId="33F09939" w14:textId="77777777" w:rsidR="006F56DD" w:rsidRPr="006F56DD" w:rsidRDefault="006F56DD" w:rsidP="006F56DD">
      <w:pPr>
        <w:numPr>
          <w:ilvl w:val="3"/>
          <w:numId w:val="6"/>
        </w:numPr>
        <w:jc w:val="both"/>
        <w:rPr>
          <w:rFonts w:eastAsia="SimSun"/>
          <w:lang w:eastAsia="zh-CN"/>
        </w:rPr>
      </w:pPr>
      <w:r w:rsidRPr="00EF0458">
        <w:rPr>
          <w:rFonts w:eastAsia="SimSun" w:hint="cs"/>
          <w:color w:val="000000"/>
          <w:u w:val="single"/>
          <w:rtl/>
          <w:lang w:eastAsia="zh-CN"/>
        </w:rPr>
        <w:t>הגריש"א</w:t>
      </w:r>
      <w:r w:rsidRPr="00EF0458">
        <w:rPr>
          <w:rFonts w:eastAsia="SimSun" w:hint="cs"/>
          <w:color w:val="000000"/>
          <w:rtl/>
          <w:lang w:eastAsia="zh-CN"/>
        </w:rPr>
        <w:t xml:space="preserve"> זצ"ל (</w:t>
      </w:r>
      <w:r w:rsidRPr="00EF0458">
        <w:rPr>
          <w:rFonts w:eastAsia="SimSun" w:hint="cs"/>
          <w:rtl/>
          <w:lang w:eastAsia="zh-CN"/>
        </w:rPr>
        <w:t>קובץ תשובות ח"א סי' נ"ח אות א') – "אי מותר לאשכנזי שנוהג איסור כיבוס מר"ח אב, ליתן לאלו הנוהגים היתר כגון לספרדים שיכבסו עבורו. תשובה: הלכה פסוקה באו"ח סי' תקנ"א ברמ"א 'אסור ליתן כלים לכובסת נכרית לכבס מר"ח ואילך' ובשע"ת שם אף להפר"ח דאמירה לעכו"ם בשאר איסו</w:t>
      </w:r>
      <w:r>
        <w:rPr>
          <w:rFonts w:eastAsia="SimSun" w:hint="cs"/>
          <w:rtl/>
          <w:lang w:eastAsia="zh-CN"/>
        </w:rPr>
        <w:t>ר ד</w:t>
      </w:r>
      <w:r w:rsidRPr="00EF0458">
        <w:rPr>
          <w:rFonts w:eastAsia="SimSun" w:hint="cs"/>
          <w:rtl/>
          <w:lang w:eastAsia="zh-CN"/>
        </w:rPr>
        <w:t>ר</w:t>
      </w:r>
      <w:r>
        <w:rPr>
          <w:rFonts w:eastAsia="SimSun" w:hint="cs"/>
          <w:rtl/>
          <w:lang w:eastAsia="zh-CN"/>
        </w:rPr>
        <w:t>בנן</w:t>
      </w:r>
      <w:r w:rsidRPr="00EF0458">
        <w:rPr>
          <w:rFonts w:eastAsia="SimSun" w:hint="cs"/>
          <w:rtl/>
          <w:lang w:eastAsia="zh-CN"/>
        </w:rPr>
        <w:t xml:space="preserve"> שרי, משום חומרא דט"ב נהגו לאסור, ועי' שע"ת סי' תצ"ו בבן חו"ל הנמצא בארץ [ודעתו לחזור] לדעת גדולי אחרונים אסור לו לומר לבן א"י שיעשה מלאכה עבורו ביו"ט שני, ואיפשטא הבעי' שלך".</w:t>
      </w:r>
    </w:p>
    <w:p w14:paraId="3032F6A0" w14:textId="77777777" w:rsidR="006F56DD" w:rsidRDefault="006F56DD" w:rsidP="006F56DD">
      <w:pPr>
        <w:numPr>
          <w:ilvl w:val="3"/>
          <w:numId w:val="6"/>
        </w:numPr>
        <w:jc w:val="both"/>
        <w:rPr>
          <w:rFonts w:eastAsia="SimSun"/>
          <w:lang w:eastAsia="zh-CN"/>
        </w:rPr>
      </w:pPr>
      <w:r w:rsidRPr="00EF0458">
        <w:rPr>
          <w:rFonts w:eastAsia="SimSun" w:hint="cs"/>
          <w:u w:val="single"/>
          <w:rtl/>
          <w:lang w:eastAsia="zh-CN"/>
        </w:rPr>
        <w:t>חזון עובדיה</w:t>
      </w:r>
      <w:r w:rsidRPr="00EF0458">
        <w:rPr>
          <w:rFonts w:eastAsia="SimSun" w:hint="cs"/>
          <w:rtl/>
          <w:lang w:eastAsia="zh-CN"/>
        </w:rPr>
        <w:t xml:space="preserve"> (</w:t>
      </w:r>
      <w:r>
        <w:rPr>
          <w:rFonts w:eastAsia="SimSun" w:hint="cs"/>
          <w:rtl/>
          <w:lang w:eastAsia="zh-CN"/>
        </w:rPr>
        <w:t>ארבע תעניות</w:t>
      </w:r>
      <w:r w:rsidRPr="00EF0458">
        <w:rPr>
          <w:rFonts w:eastAsia="SimSun" w:hint="cs"/>
          <w:rtl/>
          <w:lang w:eastAsia="zh-CN"/>
        </w:rPr>
        <w:t xml:space="preserve"> עמ' רל"ז) – "הנוהגים איסור בכיבוס בגדים החל מראש חודש אב, אינם רשאים לתת בגדיהם להנוהגים היתר (עד שבוע שחל בו תשעה באב), אפילו כדי להניחם עד לאחר תשעה באב, כיון שיש להם קורת רוח לראות בגדיהם מכובסים. ומטעם זה אסור לתת לנכרים בגדים לכבסם, ולהניחם עד לאחר תשעה באב".</w:t>
      </w:r>
    </w:p>
    <w:p w14:paraId="2E2C2694" w14:textId="77777777" w:rsidR="006F56DD" w:rsidRDefault="006F56DD" w:rsidP="006F56DD">
      <w:pPr>
        <w:numPr>
          <w:ilvl w:val="3"/>
          <w:numId w:val="6"/>
        </w:numPr>
        <w:jc w:val="both"/>
        <w:rPr>
          <w:rFonts w:eastAsia="SimSun"/>
          <w:lang w:eastAsia="zh-CN"/>
        </w:rPr>
      </w:pPr>
      <w:r w:rsidRPr="006F56DD">
        <w:rPr>
          <w:rFonts w:eastAsia="SimSun"/>
          <w:u w:val="single"/>
          <w:rtl/>
          <w:lang w:eastAsia="zh-CN"/>
        </w:rPr>
        <w:t>הגרח"ק</w:t>
      </w:r>
      <w:r w:rsidRPr="006F56DD">
        <w:rPr>
          <w:rFonts w:eastAsia="SimSun"/>
          <w:rtl/>
          <w:lang w:eastAsia="zh-CN"/>
        </w:rPr>
        <w:t xml:space="preserve"> שליט"א (מועדי הגר"ח ח"ב תשובה שפ"ו) – "שאלה: הנוהג לאסור כיבוס מר"ח אב, אם רשאי לומר למי שנוהג רק בשבוע שחל בו שיכבס לו. תשובה: לא".</w:t>
      </w:r>
    </w:p>
    <w:p w14:paraId="6ED0B60F" w14:textId="77777777" w:rsidR="006F56DD" w:rsidRPr="006F56DD" w:rsidRDefault="006F56DD" w:rsidP="006F56DD">
      <w:pPr>
        <w:jc w:val="both"/>
        <w:rPr>
          <w:rFonts w:eastAsia="SimSun"/>
          <w:lang w:eastAsia="zh-CN"/>
        </w:rPr>
      </w:pPr>
    </w:p>
    <w:p w14:paraId="57E5436D" w14:textId="77777777" w:rsidR="00EF0458" w:rsidRPr="00EF0458" w:rsidRDefault="00B94B91" w:rsidP="00CA562C">
      <w:pPr>
        <w:numPr>
          <w:ilvl w:val="1"/>
          <w:numId w:val="6"/>
        </w:numPr>
        <w:jc w:val="both"/>
        <w:rPr>
          <w:rFonts w:eastAsia="SimSun"/>
          <w:lang w:eastAsia="zh-CN"/>
        </w:rPr>
      </w:pPr>
      <w:r>
        <w:rPr>
          <w:rFonts w:eastAsia="SimSun" w:hint="cs"/>
          <w:b/>
          <w:bCs/>
          <w:rtl/>
          <w:lang w:eastAsia="zh-CN"/>
        </w:rPr>
        <w:t xml:space="preserve">בן </w:t>
      </w:r>
      <w:r w:rsidR="00EF0458" w:rsidRPr="00EF0458">
        <w:rPr>
          <w:rFonts w:eastAsia="SimSun" w:hint="cs"/>
          <w:b/>
          <w:bCs/>
          <w:rtl/>
          <w:lang w:eastAsia="zh-CN"/>
        </w:rPr>
        <w:t xml:space="preserve">ספרדי שמכבס </w:t>
      </w:r>
      <w:r>
        <w:rPr>
          <w:rFonts w:eastAsia="SimSun" w:hint="cs"/>
          <w:b/>
          <w:bCs/>
          <w:rtl/>
          <w:lang w:eastAsia="zh-CN"/>
        </w:rPr>
        <w:t xml:space="preserve">קודם שבוע שחל בו לצרף גם </w:t>
      </w:r>
      <w:r w:rsidR="00EF0458" w:rsidRPr="00EF0458">
        <w:rPr>
          <w:rFonts w:eastAsia="SimSun" w:hint="cs"/>
          <w:b/>
          <w:bCs/>
          <w:rtl/>
          <w:lang w:eastAsia="zh-CN"/>
        </w:rPr>
        <w:t xml:space="preserve">בגדים </w:t>
      </w:r>
      <w:r>
        <w:rPr>
          <w:rFonts w:eastAsia="SimSun" w:hint="cs"/>
          <w:b/>
          <w:bCs/>
          <w:rtl/>
          <w:lang w:eastAsia="zh-CN"/>
        </w:rPr>
        <w:t xml:space="preserve">של בן </w:t>
      </w:r>
      <w:r w:rsidR="00EF0458" w:rsidRPr="00EF0458">
        <w:rPr>
          <w:rFonts w:eastAsia="SimSun" w:hint="cs"/>
          <w:b/>
          <w:bCs/>
          <w:rtl/>
          <w:lang w:eastAsia="zh-CN"/>
        </w:rPr>
        <w:t>אשכנזי</w:t>
      </w:r>
      <w:r w:rsidR="00EF0458" w:rsidRPr="00EF0458">
        <w:rPr>
          <w:rFonts w:eastAsia="SimSun" w:hint="cs"/>
          <w:rtl/>
          <w:lang w:eastAsia="zh-CN"/>
        </w:rPr>
        <w:t>.</w:t>
      </w:r>
    </w:p>
    <w:p w14:paraId="11588EAF"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מחמיר.</w:t>
      </w:r>
    </w:p>
    <w:p w14:paraId="0D667A23" w14:textId="77777777" w:rsidR="00EF0458" w:rsidRPr="00EF0458" w:rsidRDefault="00EF0458" w:rsidP="00CA562C">
      <w:pPr>
        <w:numPr>
          <w:ilvl w:val="3"/>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w:t>
      </w:r>
      <w:r w:rsidRPr="00EF0458">
        <w:rPr>
          <w:rFonts w:eastAsia="SimSun" w:hint="cs"/>
          <w:rtl/>
          <w:lang w:eastAsia="zh-CN"/>
        </w:rPr>
        <w:t>קי"ז) – "שאלה: ספרדי שגר עם אשכנזי בחדר אחד, האם מותר לספרדי כשמכבס בתשעת הימים [לא בשבוע שחל בו ת"ב] במכונת כביסה, לצרף למכונה גם הבגדים של האשכנזי, או לא. תשובה: לא".</w:t>
      </w:r>
    </w:p>
    <w:p w14:paraId="2F684AC9" w14:textId="77777777" w:rsidR="00EF0458" w:rsidRPr="00EF0458" w:rsidRDefault="00EF0458" w:rsidP="006F56DD">
      <w:pPr>
        <w:jc w:val="both"/>
        <w:rPr>
          <w:rFonts w:eastAsia="SimSun"/>
          <w:lang w:eastAsia="zh-CN"/>
        </w:rPr>
      </w:pPr>
    </w:p>
    <w:p w14:paraId="4F09D217" w14:textId="77777777" w:rsidR="00EF0458" w:rsidRPr="00EF0458" w:rsidRDefault="00A27F29" w:rsidP="00CA562C">
      <w:pPr>
        <w:numPr>
          <w:ilvl w:val="1"/>
          <w:numId w:val="6"/>
        </w:numPr>
        <w:jc w:val="both"/>
        <w:rPr>
          <w:rFonts w:eastAsia="SimSun"/>
          <w:lang w:eastAsia="zh-CN"/>
        </w:rPr>
      </w:pPr>
      <w:r>
        <w:rPr>
          <w:rFonts w:eastAsia="SimSun" w:hint="cs"/>
          <w:b/>
          <w:bCs/>
          <w:rtl/>
          <w:lang w:eastAsia="zh-CN"/>
        </w:rPr>
        <w:t xml:space="preserve">חנות </w:t>
      </w:r>
      <w:r w:rsidR="00EF0458" w:rsidRPr="00EF0458">
        <w:rPr>
          <w:rFonts w:eastAsia="SimSun" w:hint="cs"/>
          <w:b/>
          <w:bCs/>
          <w:rtl/>
          <w:lang w:eastAsia="zh-CN"/>
        </w:rPr>
        <w:t>מכבסה</w:t>
      </w:r>
      <w:r w:rsidR="00EF0458" w:rsidRPr="00EF0458">
        <w:rPr>
          <w:rFonts w:eastAsia="SimSun" w:hint="cs"/>
          <w:rtl/>
          <w:lang w:eastAsia="zh-CN"/>
        </w:rPr>
        <w:t>.</w:t>
      </w:r>
    </w:p>
    <w:p w14:paraId="46CDAABA" w14:textId="77777777" w:rsidR="00EF0458" w:rsidRPr="00EF0458" w:rsidRDefault="00903BC8" w:rsidP="00AE2249">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186664">
        <w:rPr>
          <w:rFonts w:eastAsia="SimSun" w:hint="cs"/>
          <w:rtl/>
          <w:lang w:eastAsia="zh-CN"/>
        </w:rPr>
        <w:t xml:space="preserve"> </w:t>
      </w:r>
      <w:r w:rsidR="00186664">
        <w:rPr>
          <w:rFonts w:eastAsia="SimSun" w:hint="cs"/>
          <w:u w:val="single"/>
          <w:rtl/>
          <w:lang w:eastAsia="zh-CN"/>
        </w:rPr>
        <w:t>פסקי תשובות</w:t>
      </w:r>
      <w:r w:rsidR="00186664" w:rsidRPr="00186664">
        <w:rPr>
          <w:rFonts w:eastAsia="SimSun" w:hint="cs"/>
          <w:rtl/>
          <w:lang w:eastAsia="zh-CN"/>
        </w:rPr>
        <w:t xml:space="preserve"> (אות כ"</w:t>
      </w:r>
      <w:r w:rsidR="00AE2249">
        <w:rPr>
          <w:rFonts w:eastAsia="SimSun" w:hint="cs"/>
          <w:rtl/>
          <w:lang w:eastAsia="zh-CN"/>
        </w:rPr>
        <w:t>ד</w:t>
      </w:r>
      <w:r w:rsidR="00186664" w:rsidRPr="00186664">
        <w:rPr>
          <w:rFonts w:eastAsia="SimSun" w:hint="cs"/>
          <w:rtl/>
          <w:lang w:eastAsia="zh-CN"/>
        </w:rPr>
        <w:t>)</w:t>
      </w:r>
      <w:r w:rsidR="00AE2249">
        <w:rPr>
          <w:rFonts w:eastAsia="SimSun" w:hint="cs"/>
          <w:rtl/>
          <w:lang w:eastAsia="zh-CN"/>
        </w:rPr>
        <w:t xml:space="preserve">, </w:t>
      </w:r>
      <w:r w:rsidR="00AE2249">
        <w:rPr>
          <w:rFonts w:eastAsia="SimSun"/>
          <w:u w:val="single"/>
          <w:rtl/>
          <w:lang w:eastAsia="zh-CN"/>
        </w:rPr>
        <w:t>ג' שבועות</w:t>
      </w:r>
      <w:r w:rsidR="00AE2249">
        <w:rPr>
          <w:rFonts w:eastAsia="SimSun"/>
          <w:rtl/>
          <w:lang w:eastAsia="zh-CN"/>
        </w:rPr>
        <w:t xml:space="preserve"> (ארטסקרול, עמ' ע"</w:t>
      </w:r>
      <w:r w:rsidR="00AE2249">
        <w:rPr>
          <w:rFonts w:eastAsia="SimSun" w:hint="cs"/>
          <w:rtl/>
          <w:lang w:eastAsia="zh-CN"/>
        </w:rPr>
        <w:t>ז</w:t>
      </w:r>
      <w:r w:rsidR="00AE2249">
        <w:rPr>
          <w:rFonts w:eastAsia="SimSun"/>
          <w:rtl/>
          <w:lang w:eastAsia="zh-CN"/>
        </w:rPr>
        <w:t>)</w:t>
      </w:r>
      <w:r w:rsidR="00EF0458" w:rsidRPr="00EF0458">
        <w:rPr>
          <w:rFonts w:eastAsia="SimSun" w:hint="cs"/>
          <w:rtl/>
          <w:lang w:eastAsia="zh-CN"/>
        </w:rPr>
        <w:t>.</w:t>
      </w:r>
    </w:p>
    <w:p w14:paraId="5B1B6A66" w14:textId="1B425EAE" w:rsidR="00EF0458"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(ח"י סי' פ"א אות ד'</w:t>
      </w:r>
      <w:r w:rsidR="007F1E90">
        <w:rPr>
          <w:rFonts w:eastAsia="SimSun" w:hint="cs"/>
          <w:rtl/>
          <w:lang w:eastAsia="zh-CN"/>
        </w:rPr>
        <w:t xml:space="preserve">, מבית לוי </w:t>
      </w:r>
      <w:r w:rsidR="007F1E90">
        <w:rPr>
          <w:rFonts w:eastAsia="SimSun"/>
          <w:rtl/>
          <w:lang w:eastAsia="zh-CN"/>
        </w:rPr>
        <w:t xml:space="preserve">אב תשפ"א עמ' </w:t>
      </w:r>
      <w:r w:rsidR="007F1E90">
        <w:rPr>
          <w:rFonts w:eastAsia="SimSun" w:hint="cs"/>
          <w:rtl/>
          <w:lang w:eastAsia="zh-CN"/>
        </w:rPr>
        <w:t>י</w:t>
      </w:r>
      <w:r w:rsidR="007F1E90">
        <w:rPr>
          <w:rFonts w:eastAsia="SimSun"/>
          <w:rtl/>
          <w:lang w:eastAsia="zh-CN"/>
        </w:rPr>
        <w:t>'</w:t>
      </w:r>
      <w:r w:rsidR="007F1E90">
        <w:rPr>
          <w:rFonts w:eastAsia="SimSun" w:hint="cs"/>
          <w:rtl/>
          <w:lang w:eastAsia="zh-CN"/>
        </w:rPr>
        <w:t xml:space="preserve"> אות י"א</w:t>
      </w:r>
      <w:r w:rsidRPr="00EF0458">
        <w:rPr>
          <w:rFonts w:eastAsia="SimSun" w:hint="cs"/>
          <w:rtl/>
          <w:lang w:eastAsia="zh-CN"/>
        </w:rPr>
        <w:t xml:space="preserve">) – "בענין מכבסה של יהודי אשכנזי, מר"ח אב עד שבוע שחל ט"ב </w:t>
      </w:r>
      <w:r w:rsidRPr="00EF0458">
        <w:rPr>
          <w:rFonts w:eastAsia="SimSun" w:hint="cs"/>
          <w:b/>
          <w:bCs/>
          <w:rtl/>
          <w:lang w:eastAsia="zh-CN"/>
        </w:rPr>
        <w:t>אם מותר לכבס לצורך ספרדים</w:t>
      </w:r>
      <w:r w:rsidRPr="00EF0458">
        <w:rPr>
          <w:rFonts w:eastAsia="SimSun" w:hint="cs"/>
          <w:rtl/>
          <w:lang w:eastAsia="zh-CN"/>
        </w:rPr>
        <w:t>, יראה להחמיר, ואפילו לבעל ערוך השולחן דמקיל בכובסת ישראל לצורך נכרים אם מפורסם שהיא כובסת שלהם, משא"כ זה מכבס גם להאשכנזים דאיכא מראית עין, וגם לאלו שמצדדים באחרונים להקל באיסור של מראית עין משום חשש אבוד פרנסה בשאלה דידן לא שייך זה, כי לפי מציאות עיר דידן גם כשלא יכבס ימים ספורים בין ר"ח לשבוע של ט"ב, לא יאבד כלל הקונים הספרדים שיודעים חומרת האשכנזים, ואם נתנו למכבסה לפני ר"ח אב יש מקילים גם לצורך ישראל כיון שבכביסה לאחרים אין מנהג איסור, מיהו צריך לעיין בזה למעשה, עכ"פ לא יעשו בפרהסיא וצ"ע".</w:t>
      </w:r>
    </w:p>
    <w:p w14:paraId="45CDBA2C" w14:textId="77777777" w:rsidR="000A7EE8" w:rsidRPr="000A7EE8" w:rsidRDefault="000A7EE8" w:rsidP="000A7EE8">
      <w:pPr>
        <w:numPr>
          <w:ilvl w:val="3"/>
          <w:numId w:val="6"/>
        </w:numPr>
        <w:jc w:val="both"/>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י"א סעי' ה')</w:t>
      </w:r>
      <w:r>
        <w:rPr>
          <w:rFonts w:hint="cs"/>
          <w:rtl/>
        </w:rPr>
        <w:t xml:space="preserve"> </w:t>
      </w:r>
      <w:r>
        <w:rPr>
          <w:rtl/>
        </w:rPr>
        <w:t>–</w:t>
      </w:r>
      <w:r>
        <w:rPr>
          <w:rFonts w:hint="cs"/>
          <w:rtl/>
        </w:rPr>
        <w:t xml:space="preserve"> "</w:t>
      </w:r>
      <w:r>
        <w:rPr>
          <w:rtl/>
        </w:rPr>
        <w:t>מי שיש לו מכבסה, ונתנו לו בגדים של ישראל קודם ר"ח, מותר לו לכבסם</w:t>
      </w:r>
      <w:r>
        <w:rPr>
          <w:rFonts w:hint="cs"/>
          <w:rtl/>
        </w:rPr>
        <w:t xml:space="preserve"> </w:t>
      </w:r>
      <w:r>
        <w:rPr>
          <w:rtl/>
        </w:rPr>
        <w:t>עד שבוע שחל בו תשעה באבה, דהא לדידי' ליכא שמחה ומצד הנותן ליכא</w:t>
      </w:r>
      <w:r>
        <w:rPr>
          <w:rFonts w:hint="cs"/>
          <w:rtl/>
        </w:rPr>
        <w:t xml:space="preserve"> </w:t>
      </w:r>
      <w:r>
        <w:rPr>
          <w:rtl/>
        </w:rPr>
        <w:t>איסורא, דשרי לו ליתן בגדים למכבסה קודם ר"ח</w:t>
      </w:r>
      <w:r>
        <w:rPr>
          <w:rFonts w:hint="cs"/>
          <w:rtl/>
        </w:rPr>
        <w:t>"</w:t>
      </w:r>
      <w:r>
        <w:rPr>
          <w:rtl/>
        </w:rPr>
        <w:t>.</w:t>
      </w:r>
    </w:p>
    <w:p w14:paraId="006C1224" w14:textId="77777777" w:rsidR="002D231E" w:rsidRPr="002D231E" w:rsidRDefault="00BC59C1" w:rsidP="00BC59C1">
      <w:pPr>
        <w:numPr>
          <w:ilvl w:val="3"/>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2D231E">
        <w:rPr>
          <w:rtl/>
        </w:rPr>
        <w:t xml:space="preserve"> עמ' ר"</w:t>
      </w:r>
      <w:r w:rsidR="002D231E">
        <w:rPr>
          <w:rFonts w:hint="cs"/>
          <w:rtl/>
        </w:rPr>
        <w:t>ג</w:t>
      </w:r>
      <w:r w:rsidR="002D231E">
        <w:rPr>
          <w:rtl/>
        </w:rPr>
        <w:t xml:space="preserve"> אות ק</w:t>
      </w:r>
      <w:r w:rsidR="002D231E">
        <w:rPr>
          <w:rFonts w:hint="cs"/>
          <w:rtl/>
        </w:rPr>
        <w:t>כ</w:t>
      </w:r>
      <w:r w:rsidR="002D231E">
        <w:rPr>
          <w:rtl/>
        </w:rPr>
        <w:t>"</w:t>
      </w:r>
      <w:r w:rsidR="002D231E">
        <w:rPr>
          <w:rFonts w:hint="cs"/>
          <w:rtl/>
        </w:rPr>
        <w:t>ג</w:t>
      </w:r>
      <w:r w:rsidR="002D231E">
        <w:rPr>
          <w:rtl/>
        </w:rPr>
        <w:t>) –</w:t>
      </w:r>
      <w:r w:rsidR="002D231E">
        <w:rPr>
          <w:rFonts w:hint="cs"/>
          <w:rtl/>
        </w:rPr>
        <w:t xml:space="preserve"> "</w:t>
      </w:r>
      <w:r w:rsidR="002D231E">
        <w:rPr>
          <w:rtl/>
        </w:rPr>
        <w:t>כשמכבס רק בגדי ילדים מותר. ואם לאו, יסגור את המכבסה</w:t>
      </w:r>
      <w:r w:rsidR="002D231E">
        <w:rPr>
          <w:rFonts w:hint="cs"/>
          <w:rtl/>
        </w:rPr>
        <w:t>".</w:t>
      </w:r>
    </w:p>
    <w:p w14:paraId="4D008E9F" w14:textId="77777777" w:rsidR="00A27F29" w:rsidRPr="00A27F29" w:rsidRDefault="00A27F29"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כ"ה) </w:t>
      </w:r>
      <w:r>
        <w:rPr>
          <w:rFonts w:eastAsia="SimSun"/>
          <w:rtl/>
          <w:lang w:eastAsia="zh-CN"/>
        </w:rPr>
        <w:t>–</w:t>
      </w:r>
      <w:r>
        <w:rPr>
          <w:rFonts w:eastAsia="SimSun" w:hint="cs"/>
          <w:rtl/>
          <w:lang w:eastAsia="zh-CN"/>
        </w:rPr>
        <w:t xml:space="preserve"> "</w:t>
      </w:r>
      <w:r w:rsidRPr="00A27F29">
        <w:rPr>
          <w:rFonts w:eastAsia="SimSun"/>
          <w:rtl/>
          <w:lang w:eastAsia="zh-CN"/>
        </w:rPr>
        <w:t>מי שיש לו חנות מכבסה (דרי</w:t>
      </w:r>
      <w:r>
        <w:rPr>
          <w:rFonts w:eastAsia="SimSun" w:hint="cs"/>
          <w:rtl/>
          <w:lang w:eastAsia="zh-CN"/>
        </w:rPr>
        <w:t>"</w:t>
      </w:r>
      <w:r w:rsidRPr="00A27F29">
        <w:rPr>
          <w:rFonts w:eastAsia="SimSun"/>
          <w:rtl/>
          <w:lang w:eastAsia="zh-CN"/>
        </w:rPr>
        <w:t>י קלינינג), מותר להיות פתוי</w:t>
      </w:r>
      <w:r>
        <w:rPr>
          <w:rFonts w:eastAsia="SimSun" w:hint="cs"/>
          <w:rtl/>
          <w:lang w:eastAsia="zh-CN"/>
        </w:rPr>
        <w:t xml:space="preserve">ח </w:t>
      </w:r>
      <w:r w:rsidRPr="00A27F29">
        <w:rPr>
          <w:rFonts w:eastAsia="SimSun"/>
          <w:rtl/>
          <w:lang w:eastAsia="zh-CN"/>
        </w:rPr>
        <w:t>בימים אלו</w:t>
      </w:r>
      <w:r w:rsidRPr="00A27F29">
        <w:rPr>
          <w:rFonts w:eastAsia="SimSun" w:hint="cs"/>
          <w:rtl/>
          <w:lang w:eastAsia="zh-CN"/>
        </w:rPr>
        <w:t>".</w:t>
      </w:r>
    </w:p>
    <w:p w14:paraId="296C55A9" w14:textId="77777777" w:rsidR="00EF0458" w:rsidRPr="00EF0458" w:rsidRDefault="00EF0458" w:rsidP="00EF0458">
      <w:pPr>
        <w:jc w:val="both"/>
        <w:rPr>
          <w:rFonts w:eastAsia="SimSun"/>
          <w:lang w:eastAsia="zh-CN"/>
        </w:rPr>
      </w:pPr>
    </w:p>
    <w:p w14:paraId="3C1F08EA" w14:textId="77777777" w:rsidR="00792EE7" w:rsidRPr="00792EE7" w:rsidRDefault="00677BDB" w:rsidP="00CA562C">
      <w:pPr>
        <w:numPr>
          <w:ilvl w:val="1"/>
          <w:numId w:val="6"/>
        </w:numPr>
        <w:jc w:val="both"/>
        <w:rPr>
          <w:rFonts w:eastAsia="SimSun"/>
          <w:lang w:eastAsia="zh-CN"/>
        </w:rPr>
      </w:pPr>
      <w:r w:rsidRPr="00677BDB">
        <w:rPr>
          <w:rFonts w:eastAsia="SimSun"/>
          <w:b/>
          <w:bCs/>
          <w:rtl/>
          <w:lang w:eastAsia="zh-CN"/>
        </w:rPr>
        <w:t>ליקח בגדים המכובסים מבית המכבסה</w:t>
      </w:r>
      <w:r>
        <w:rPr>
          <w:rFonts w:eastAsia="SimSun" w:hint="cs"/>
          <w:rtl/>
          <w:lang w:eastAsia="zh-CN"/>
        </w:rPr>
        <w:t>.</w:t>
      </w:r>
    </w:p>
    <w:p w14:paraId="0DA5CEA7" w14:textId="77777777" w:rsidR="00677BDB" w:rsidRDefault="00677BDB" w:rsidP="00677BDB">
      <w:pPr>
        <w:numPr>
          <w:ilvl w:val="2"/>
          <w:numId w:val="6"/>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ל"ה סעי'</w:t>
      </w:r>
      <w:r>
        <w:rPr>
          <w:rFonts w:eastAsia="SimSun" w:hint="cs"/>
          <w:rtl/>
          <w:lang w:eastAsia="zh-CN"/>
        </w:rPr>
        <w:t xml:space="preserve"> </w:t>
      </w:r>
      <w:r w:rsidRPr="00677BDB">
        <w:rPr>
          <w:rFonts w:eastAsia="SimSun"/>
          <w:rtl/>
          <w:lang w:eastAsia="zh-CN"/>
        </w:rPr>
        <w:t>י</w:t>
      </w:r>
      <w:r>
        <w:rPr>
          <w:rFonts w:eastAsia="SimSun" w:hint="cs"/>
          <w:rtl/>
          <w:lang w:eastAsia="zh-CN"/>
        </w:rPr>
        <w:t>"</w:t>
      </w:r>
      <w:r w:rsidRPr="00677BDB">
        <w:rPr>
          <w:rFonts w:eastAsia="SimSun"/>
          <w:rtl/>
          <w:lang w:eastAsia="zh-CN"/>
        </w:rPr>
        <w:t>ז</w:t>
      </w:r>
      <w:r>
        <w:rPr>
          <w:rFonts w:eastAsia="SimSun" w:hint="cs"/>
          <w:rtl/>
          <w:lang w:eastAsia="zh-CN"/>
        </w:rPr>
        <w:t>,</w:t>
      </w:r>
      <w:r w:rsidRPr="00677BDB">
        <w:rPr>
          <w:rFonts w:eastAsia="SimSun"/>
          <w:rtl/>
          <w:lang w:eastAsia="zh-CN"/>
        </w:rPr>
        <w:t xml:space="preserve"> </w:t>
      </w:r>
      <w:r>
        <w:rPr>
          <w:rFonts w:eastAsia="SimSun" w:hint="cs"/>
          <w:rtl/>
          <w:lang w:eastAsia="zh-CN"/>
        </w:rPr>
        <w:t>"</w:t>
      </w:r>
      <w:r w:rsidRPr="00677BDB">
        <w:rPr>
          <w:rFonts w:eastAsia="SimSun"/>
          <w:rtl/>
          <w:lang w:eastAsia="zh-CN"/>
        </w:rPr>
        <w:t>מותר ליקח בגדים המכובסים מבית המכבסה, כשנתנם שם קודם ר"ח"</w:t>
      </w:r>
      <w:r>
        <w:rPr>
          <w:rFonts w:eastAsia="SimSun" w:hint="cs"/>
          <w:rtl/>
          <w:lang w:eastAsia="zh-CN"/>
        </w:rPr>
        <w:t xml:space="preserve">), </w:t>
      </w:r>
      <w:r>
        <w:rPr>
          <w:rFonts w:eastAsia="SimSun"/>
          <w:u w:val="single"/>
          <w:rtl/>
          <w:lang w:eastAsia="zh-CN"/>
        </w:rPr>
        <w:t>ג' שבועות</w:t>
      </w:r>
      <w:r w:rsidR="00867387">
        <w:rPr>
          <w:rFonts w:eastAsia="SimSun"/>
          <w:rtl/>
          <w:lang w:eastAsia="zh-CN"/>
        </w:rPr>
        <w:t xml:space="preserve"> (ארטסקרול, עמ' </w:t>
      </w:r>
      <w:r w:rsidR="00867387">
        <w:rPr>
          <w:rFonts w:eastAsia="SimSun" w:hint="cs"/>
          <w:rtl/>
          <w:lang w:eastAsia="zh-CN"/>
        </w:rPr>
        <w:t>פ"ב</w:t>
      </w:r>
      <w:r>
        <w:rPr>
          <w:rFonts w:eastAsia="SimSun"/>
          <w:rtl/>
          <w:lang w:eastAsia="zh-CN"/>
        </w:rPr>
        <w:t>)</w:t>
      </w:r>
      <w:r>
        <w:rPr>
          <w:rFonts w:eastAsia="SimSun" w:hint="cs"/>
          <w:rtl/>
          <w:lang w:eastAsia="zh-CN"/>
        </w:rPr>
        <w:t>.</w:t>
      </w:r>
    </w:p>
    <w:p w14:paraId="2CF5A7BF" w14:textId="77777777" w:rsidR="00867387" w:rsidRPr="00816B0B" w:rsidRDefault="00903BC8" w:rsidP="00816B0B">
      <w:pPr>
        <w:numPr>
          <w:ilvl w:val="2"/>
          <w:numId w:val="6"/>
        </w:numPr>
        <w:jc w:val="both"/>
        <w:rPr>
          <w:rFonts w:eastAsia="SimSun"/>
          <w:lang w:eastAsia="zh-CN"/>
        </w:rPr>
      </w:pPr>
      <w:r>
        <w:rPr>
          <w:rFonts w:eastAsia="SimSun" w:hint="cs"/>
          <w:rtl/>
          <w:lang w:eastAsia="zh-CN"/>
        </w:rPr>
        <w:t>מראי מקומות</w:t>
      </w:r>
      <w:r w:rsidR="00867387">
        <w:rPr>
          <w:rFonts w:eastAsia="SimSun" w:hint="cs"/>
          <w:rtl/>
          <w:lang w:eastAsia="zh-CN"/>
        </w:rPr>
        <w:t xml:space="preserve"> </w:t>
      </w:r>
      <w:r w:rsidR="00867387">
        <w:rPr>
          <w:rFonts w:eastAsia="SimSun"/>
          <w:rtl/>
          <w:lang w:eastAsia="zh-CN"/>
        </w:rPr>
        <w:t>–</w:t>
      </w:r>
      <w:r w:rsidR="00867387">
        <w:rPr>
          <w:rFonts w:eastAsia="SimSun" w:hint="cs"/>
          <w:rtl/>
          <w:lang w:eastAsia="zh-CN"/>
        </w:rPr>
        <w:t xml:space="preserve"> </w:t>
      </w:r>
      <w:r w:rsidR="00816B0B" w:rsidRPr="00816B0B">
        <w:rPr>
          <w:rFonts w:eastAsia="SimSun" w:hint="cs"/>
          <w:u w:val="single"/>
          <w:rtl/>
          <w:lang w:eastAsia="zh-CN"/>
        </w:rPr>
        <w:t>ערה"ש</w:t>
      </w:r>
      <w:r w:rsidR="00816B0B">
        <w:rPr>
          <w:rFonts w:eastAsia="SimSun" w:hint="cs"/>
          <w:rtl/>
          <w:lang w:eastAsia="zh-CN"/>
        </w:rPr>
        <w:t xml:space="preserve"> (סעי' ט"ו, "</w:t>
      </w:r>
      <w:r w:rsidR="00816B0B" w:rsidRPr="00816B0B">
        <w:rPr>
          <w:rFonts w:eastAsia="SimSun"/>
          <w:rtl/>
          <w:lang w:eastAsia="zh-CN"/>
        </w:rPr>
        <w:t>אך אם מסרו להכובסת קודם ר"ח א"צ למחות בידה שלא תכבסם בימים אלו אך יזהירה שלא תביאם עד אחר ת"ב</w:t>
      </w:r>
      <w:r w:rsidR="00816B0B" w:rsidRPr="00816B0B">
        <w:rPr>
          <w:rFonts w:eastAsia="SimSun" w:hint="cs"/>
          <w:rtl/>
          <w:lang w:eastAsia="zh-CN"/>
        </w:rPr>
        <w:t>").</w:t>
      </w:r>
    </w:p>
    <w:p w14:paraId="67312460" w14:textId="77777777" w:rsidR="00677BDB" w:rsidRPr="00677BDB" w:rsidRDefault="00677BDB" w:rsidP="00677BDB">
      <w:pPr>
        <w:jc w:val="both"/>
        <w:rPr>
          <w:rFonts w:eastAsia="SimSun"/>
          <w:lang w:eastAsia="zh-CN"/>
        </w:rPr>
      </w:pPr>
    </w:p>
    <w:p w14:paraId="634D567B" w14:textId="77777777" w:rsidR="003D3C48" w:rsidRDefault="003D3C48" w:rsidP="00CA562C">
      <w:pPr>
        <w:numPr>
          <w:ilvl w:val="1"/>
          <w:numId w:val="6"/>
        </w:numPr>
        <w:jc w:val="both"/>
        <w:rPr>
          <w:rFonts w:eastAsia="SimSun"/>
          <w:lang w:eastAsia="zh-CN"/>
        </w:rPr>
      </w:pPr>
      <w:r>
        <w:rPr>
          <w:rFonts w:eastAsia="SimSun" w:hint="cs"/>
          <w:b/>
          <w:bCs/>
          <w:rtl/>
          <w:lang w:eastAsia="zh-CN"/>
        </w:rPr>
        <w:t>לצורך</w:t>
      </w:r>
      <w:r w:rsidRPr="003D3C48">
        <w:rPr>
          <w:rFonts w:eastAsia="SimSun" w:hint="cs"/>
          <w:b/>
          <w:bCs/>
          <w:rtl/>
          <w:lang w:eastAsia="zh-CN"/>
        </w:rPr>
        <w:t xml:space="preserve"> מצוה</w:t>
      </w:r>
      <w:r>
        <w:rPr>
          <w:rFonts w:eastAsia="SimSun" w:hint="cs"/>
          <w:rtl/>
          <w:lang w:eastAsia="zh-CN"/>
        </w:rPr>
        <w:t>.</w:t>
      </w:r>
    </w:p>
    <w:p w14:paraId="28FBA432" w14:textId="77777777" w:rsidR="003D3C48" w:rsidRDefault="003D3C48" w:rsidP="003D3C48">
      <w:pPr>
        <w:numPr>
          <w:ilvl w:val="2"/>
          <w:numId w:val="6"/>
        </w:numPr>
        <w:jc w:val="both"/>
        <w:rPr>
          <w:rFonts w:eastAsia="SimSun"/>
          <w:lang w:eastAsia="zh-CN"/>
        </w:rPr>
      </w:pPr>
      <w:r w:rsidRPr="003D3C48">
        <w:rPr>
          <w:rFonts w:eastAsia="SimSun" w:hint="cs"/>
          <w:rtl/>
          <w:lang w:eastAsia="zh-CN"/>
        </w:rPr>
        <w:t xml:space="preserve">מיקל </w:t>
      </w:r>
      <w:r w:rsidRPr="003D3C48">
        <w:rPr>
          <w:rFonts w:eastAsia="SimSun"/>
          <w:rtl/>
          <w:lang w:eastAsia="zh-CN"/>
        </w:rPr>
        <w:t>–</w:t>
      </w:r>
      <w:r w:rsidRPr="003D3C48">
        <w:rPr>
          <w:rFonts w:eastAsia="SimSun" w:hint="cs"/>
          <w:rtl/>
          <w:lang w:eastAsia="zh-CN"/>
        </w:rPr>
        <w:t xml:space="preserve"> </w:t>
      </w:r>
      <w:r w:rsidRPr="003D3C48">
        <w:rPr>
          <w:rFonts w:eastAsia="SimSun" w:hint="cs"/>
          <w:u w:val="single"/>
          <w:rtl/>
          <w:lang w:eastAsia="zh-CN"/>
        </w:rPr>
        <w:t>רמ"א</w:t>
      </w:r>
      <w:r>
        <w:rPr>
          <w:rFonts w:eastAsia="SimSun" w:hint="cs"/>
          <w:rtl/>
          <w:lang w:eastAsia="zh-CN"/>
        </w:rPr>
        <w:t xml:space="preserve"> (סעי' ג', "</w:t>
      </w:r>
      <w:r w:rsidRPr="003D3C48">
        <w:rPr>
          <w:rFonts w:eastAsia="SimSun"/>
          <w:rtl/>
          <w:lang w:eastAsia="zh-CN"/>
        </w:rPr>
        <w:t>לצורך</w:t>
      </w:r>
      <w:r>
        <w:rPr>
          <w:rFonts w:eastAsia="SimSun"/>
          <w:rtl/>
          <w:lang w:eastAsia="zh-CN"/>
        </w:rPr>
        <w:t xml:space="preserve"> מצוה, כגון אשה הלובשת לבנים</w:t>
      </w:r>
      <w:r w:rsidRPr="003D3C48">
        <w:rPr>
          <w:rFonts w:eastAsia="SimSun"/>
          <w:rtl/>
          <w:lang w:eastAsia="zh-CN"/>
        </w:rPr>
        <w:t xml:space="preserve"> מותרת לכבס וללבוש לבנים ולהציע תחתיה</w:t>
      </w:r>
      <w:r w:rsidRPr="003D3C48">
        <w:rPr>
          <w:rFonts w:eastAsia="SimSun" w:hint="cs"/>
          <w:rtl/>
          <w:lang w:eastAsia="zh-CN"/>
        </w:rPr>
        <w:t>").</w:t>
      </w:r>
    </w:p>
    <w:p w14:paraId="58D6E123" w14:textId="77777777" w:rsidR="00776BD0" w:rsidRDefault="000C3453" w:rsidP="00776BD0">
      <w:pPr>
        <w:numPr>
          <w:ilvl w:val="2"/>
          <w:numId w:val="6"/>
        </w:numPr>
        <w:jc w:val="both"/>
        <w:rPr>
          <w:rFonts w:eastAsia="SimSun"/>
          <w:lang w:eastAsia="zh-CN"/>
        </w:rPr>
      </w:pPr>
      <w:r w:rsidRPr="000B3ABD">
        <w:rPr>
          <w:rFonts w:eastAsia="SimSun" w:hint="cs"/>
          <w:u w:val="single"/>
          <w:rtl/>
          <w:lang w:eastAsia="zh-CN"/>
        </w:rPr>
        <w:t>חזון עובדיה</w:t>
      </w:r>
      <w:r w:rsidR="004449F8">
        <w:rPr>
          <w:rFonts w:eastAsia="SimSun" w:hint="cs"/>
          <w:rtl/>
          <w:lang w:eastAsia="zh-CN"/>
        </w:rPr>
        <w:t xml:space="preserve"> (</w:t>
      </w:r>
      <w:r w:rsidR="0027705E">
        <w:rPr>
          <w:rFonts w:eastAsia="SimSun" w:hint="cs"/>
          <w:rtl/>
          <w:lang w:eastAsia="zh-CN"/>
        </w:rPr>
        <w:t>ארבע תעניות</w:t>
      </w:r>
      <w:r w:rsidR="00BB354C">
        <w:rPr>
          <w:rFonts w:eastAsia="SimSun" w:hint="cs"/>
          <w:rtl/>
          <w:lang w:eastAsia="zh-CN"/>
        </w:rPr>
        <w:t xml:space="preserve"> עמ' רל"ב</w:t>
      </w:r>
      <w:r>
        <w:rPr>
          <w:rFonts w:eastAsia="SimSun" w:hint="cs"/>
          <w:rtl/>
          <w:lang w:eastAsia="zh-CN"/>
        </w:rPr>
        <w:t xml:space="preserve">) </w:t>
      </w:r>
      <w:r>
        <w:rPr>
          <w:rFonts w:eastAsia="SimSun"/>
          <w:rtl/>
          <w:lang w:eastAsia="zh-CN"/>
        </w:rPr>
        <w:t>–</w:t>
      </w:r>
      <w:r>
        <w:rPr>
          <w:rFonts w:eastAsia="SimSun" w:hint="cs"/>
          <w:rtl/>
          <w:lang w:eastAsia="zh-CN"/>
        </w:rPr>
        <w:t xml:space="preserve"> "ואם אין לה לבנים מכובסים, מותר לה לומר לנכר</w:t>
      </w:r>
      <w:r w:rsidR="000B3ABD">
        <w:rPr>
          <w:rFonts w:eastAsia="SimSun" w:hint="cs"/>
          <w:rtl/>
          <w:lang w:eastAsia="zh-CN"/>
        </w:rPr>
        <w:t>ית לכבס לה</w:t>
      </w:r>
      <w:r w:rsidR="00BB354C">
        <w:rPr>
          <w:rFonts w:eastAsia="SimSun" w:hint="cs"/>
          <w:rtl/>
          <w:lang w:eastAsia="zh-CN"/>
        </w:rPr>
        <w:t>,</w:t>
      </w:r>
      <w:r w:rsidR="000B3ABD">
        <w:rPr>
          <w:rFonts w:eastAsia="SimSun" w:hint="cs"/>
          <w:rtl/>
          <w:lang w:eastAsia="zh-CN"/>
        </w:rPr>
        <w:t xml:space="preserve"> כיון שהוא לצורך מצוה</w:t>
      </w:r>
      <w:r>
        <w:rPr>
          <w:rFonts w:eastAsia="SimSun" w:hint="cs"/>
          <w:rtl/>
          <w:lang w:eastAsia="zh-CN"/>
        </w:rPr>
        <w:t>"</w:t>
      </w:r>
      <w:r w:rsidR="000B3ABD">
        <w:rPr>
          <w:rFonts w:eastAsia="SimSun" w:hint="cs"/>
          <w:rtl/>
          <w:lang w:eastAsia="zh-CN"/>
        </w:rPr>
        <w:t>.</w:t>
      </w:r>
    </w:p>
    <w:p w14:paraId="4687E6CA" w14:textId="77777777" w:rsidR="00776BD0" w:rsidRPr="00776BD0" w:rsidRDefault="00776BD0" w:rsidP="00776BD0">
      <w:pPr>
        <w:numPr>
          <w:ilvl w:val="2"/>
          <w:numId w:val="6"/>
        </w:numPr>
        <w:jc w:val="both"/>
        <w:rPr>
          <w:rFonts w:eastAsia="SimSun"/>
          <w:lang w:eastAsia="zh-CN"/>
        </w:rPr>
      </w:pPr>
      <w:r w:rsidRPr="00776BD0">
        <w:rPr>
          <w:rFonts w:eastAsia="SimSun"/>
          <w:u w:val="single"/>
          <w:rtl/>
          <w:lang w:eastAsia="zh-CN"/>
        </w:rPr>
        <w:t>הגרח"ק</w:t>
      </w:r>
      <w:r w:rsidRPr="00776BD0">
        <w:rPr>
          <w:rFonts w:eastAsia="SimSun"/>
          <w:rtl/>
          <w:lang w:eastAsia="zh-CN"/>
        </w:rPr>
        <w:t xml:space="preserve"> שליט"א (עלי שי"ח עמ' קס"</w:t>
      </w:r>
      <w:r w:rsidRPr="00776BD0">
        <w:rPr>
          <w:rFonts w:eastAsia="SimSun" w:hint="cs"/>
          <w:rtl/>
          <w:lang w:eastAsia="zh-CN"/>
        </w:rPr>
        <w:t>ב</w:t>
      </w:r>
      <w:r w:rsidRPr="00776BD0">
        <w:rPr>
          <w:rFonts w:eastAsia="SimSun"/>
          <w:rtl/>
          <w:lang w:eastAsia="zh-CN"/>
        </w:rPr>
        <w:t xml:space="preserve"> אות </w:t>
      </w:r>
      <w:r w:rsidRPr="00776BD0">
        <w:rPr>
          <w:rFonts w:eastAsia="SimSun" w:hint="cs"/>
          <w:rtl/>
          <w:lang w:eastAsia="zh-CN"/>
        </w:rPr>
        <w:t>ד'</w:t>
      </w:r>
      <w:r w:rsidRPr="00776BD0">
        <w:rPr>
          <w:rFonts w:eastAsia="SimSun"/>
          <w:rtl/>
          <w:lang w:eastAsia="zh-CN"/>
        </w:rPr>
        <w:t>) – "שאלה: בשו"ע סי' תקנ"א סעי' ג' רמ"א ד"ה לצורך מצוה שרי - האם בכל זאת חייב להניח הבגד ע"ג הקרקע לפני שילבשנו. תשובה: אחר שהתירו א"צ להחמיר".</w:t>
      </w:r>
    </w:p>
    <w:p w14:paraId="66AD9C83" w14:textId="77777777" w:rsidR="003D3C48" w:rsidRPr="003D3C48" w:rsidRDefault="003D3C48" w:rsidP="003D3C48">
      <w:pPr>
        <w:jc w:val="both"/>
        <w:rPr>
          <w:rFonts w:eastAsia="SimSun"/>
          <w:lang w:eastAsia="zh-CN"/>
        </w:rPr>
      </w:pPr>
    </w:p>
    <w:p w14:paraId="2D5A3238" w14:textId="77777777" w:rsidR="00EF0458" w:rsidRDefault="00EF0458" w:rsidP="00CA562C">
      <w:pPr>
        <w:numPr>
          <w:ilvl w:val="1"/>
          <w:numId w:val="6"/>
        </w:numPr>
        <w:jc w:val="both"/>
        <w:rPr>
          <w:rFonts w:eastAsia="SimSun"/>
          <w:lang w:eastAsia="zh-CN"/>
        </w:rPr>
      </w:pPr>
      <w:r w:rsidRPr="00EF0458">
        <w:rPr>
          <w:rFonts w:eastAsia="SimSun" w:hint="cs"/>
          <w:b/>
          <w:bCs/>
          <w:rtl/>
          <w:lang w:eastAsia="zh-CN"/>
        </w:rPr>
        <w:t>דבר האבד</w:t>
      </w:r>
      <w:r w:rsidR="0077750B">
        <w:rPr>
          <w:rFonts w:eastAsia="SimSun" w:hint="cs"/>
          <w:rtl/>
          <w:lang w:eastAsia="zh-CN"/>
        </w:rPr>
        <w:t xml:space="preserve"> [</w:t>
      </w:r>
      <w:r w:rsidR="00B94B91">
        <w:rPr>
          <w:rFonts w:eastAsia="SimSun" w:hint="cs"/>
          <w:rtl/>
          <w:lang w:eastAsia="zh-CN"/>
        </w:rPr>
        <w:t>כגון</w:t>
      </w:r>
      <w:r w:rsidRPr="0077750B">
        <w:rPr>
          <w:rFonts w:eastAsia="SimSun" w:hint="cs"/>
          <w:rtl/>
          <w:lang w:eastAsia="zh-CN"/>
        </w:rPr>
        <w:t xml:space="preserve"> ילדים </w:t>
      </w:r>
      <w:r w:rsidR="00B94B91">
        <w:rPr>
          <w:rFonts w:eastAsia="SimSun" w:hint="cs"/>
          <w:rtl/>
          <w:lang w:eastAsia="zh-CN"/>
        </w:rPr>
        <w:t>המלכלכים את</w:t>
      </w:r>
      <w:r w:rsidRPr="0077750B">
        <w:rPr>
          <w:rFonts w:eastAsia="SimSun" w:hint="cs"/>
          <w:rtl/>
          <w:lang w:eastAsia="zh-CN"/>
        </w:rPr>
        <w:t xml:space="preserve"> </w:t>
      </w:r>
      <w:r w:rsidR="00B94B91">
        <w:rPr>
          <w:rFonts w:eastAsia="SimSun" w:hint="cs"/>
          <w:rtl/>
          <w:lang w:eastAsia="zh-CN"/>
        </w:rPr>
        <w:t>ה</w:t>
      </w:r>
      <w:r w:rsidR="00A36DAB" w:rsidRPr="0077750B">
        <w:rPr>
          <w:rFonts w:eastAsia="SimSun" w:hint="cs"/>
          <w:rtl/>
          <w:lang w:eastAsia="zh-CN"/>
        </w:rPr>
        <w:t>סדין</w:t>
      </w:r>
      <w:r w:rsidRPr="0077750B">
        <w:rPr>
          <w:rFonts w:eastAsia="SimSun" w:hint="cs"/>
          <w:rtl/>
          <w:lang w:eastAsia="zh-CN"/>
        </w:rPr>
        <w:t xml:space="preserve"> </w:t>
      </w:r>
      <w:r w:rsidR="00A36DAB" w:rsidRPr="0077750B">
        <w:rPr>
          <w:rFonts w:eastAsia="SimSun" w:hint="cs"/>
          <w:rtl/>
          <w:lang w:eastAsia="zh-CN"/>
        </w:rPr>
        <w:t>(</w:t>
      </w:r>
      <w:r w:rsidRPr="0077750B">
        <w:rPr>
          <w:rFonts w:eastAsia="SimSun"/>
          <w:lang w:eastAsia="zh-CN"/>
        </w:rPr>
        <w:t>sheets</w:t>
      </w:r>
      <w:r w:rsidR="00A36DAB" w:rsidRPr="0077750B">
        <w:rPr>
          <w:rFonts w:eastAsia="SimSun" w:hint="cs"/>
          <w:rtl/>
          <w:lang w:eastAsia="zh-CN"/>
        </w:rPr>
        <w:t>)</w:t>
      </w:r>
      <w:r w:rsidR="0077750B">
        <w:rPr>
          <w:rFonts w:eastAsia="SimSun" w:hint="cs"/>
          <w:rtl/>
          <w:lang w:eastAsia="zh-CN"/>
        </w:rPr>
        <w:t>]</w:t>
      </w:r>
      <w:r w:rsidR="00A36DAB" w:rsidRPr="0077750B">
        <w:rPr>
          <w:rFonts w:eastAsia="SimSun" w:hint="cs"/>
          <w:rtl/>
          <w:lang w:eastAsia="zh-CN"/>
        </w:rPr>
        <w:t>.</w:t>
      </w:r>
    </w:p>
    <w:p w14:paraId="78456602" w14:textId="77777777" w:rsidR="002E3CCF" w:rsidRPr="002E3CCF" w:rsidRDefault="002E3CCF" w:rsidP="002E3CCF">
      <w:pPr>
        <w:numPr>
          <w:ilvl w:val="2"/>
          <w:numId w:val="6"/>
        </w:numPr>
        <w:jc w:val="both"/>
        <w:rPr>
          <w:rFonts w:eastAsia="SimSun"/>
          <w:lang w:eastAsia="zh-CN"/>
        </w:rPr>
      </w:pPr>
      <w:r>
        <w:rPr>
          <w:rFonts w:eastAsia="SimSun" w:hint="cs"/>
          <w:rtl/>
          <w:lang w:eastAsia="zh-CN"/>
        </w:rPr>
        <w:t>מיקל.</w:t>
      </w:r>
    </w:p>
    <w:p w14:paraId="19674880" w14:textId="77777777" w:rsidR="00384D72" w:rsidRDefault="00384D72" w:rsidP="00384D72">
      <w:pPr>
        <w:numPr>
          <w:ilvl w:val="3"/>
          <w:numId w:val="6"/>
        </w:numPr>
        <w:jc w:val="both"/>
        <w:rPr>
          <w:rFonts w:eastAsia="SimSun"/>
          <w:lang w:eastAsia="zh-CN"/>
        </w:rPr>
      </w:pPr>
      <w:r w:rsidRPr="00384D72">
        <w:rPr>
          <w:rFonts w:eastAsia="SimSun" w:hint="cs"/>
          <w:u w:val="single"/>
          <w:rtl/>
          <w:lang w:eastAsia="zh-CN"/>
        </w:rPr>
        <w:t>מחזה אליהו</w:t>
      </w:r>
      <w:r>
        <w:rPr>
          <w:rFonts w:eastAsia="SimSun" w:hint="cs"/>
          <w:rtl/>
          <w:lang w:eastAsia="zh-CN"/>
        </w:rPr>
        <w:t xml:space="preserve"> (ח"ב סי' ל"ה אות ד') </w:t>
      </w:r>
      <w:r>
        <w:rPr>
          <w:rFonts w:eastAsia="SimSun"/>
          <w:rtl/>
          <w:lang w:eastAsia="zh-CN"/>
        </w:rPr>
        <w:t>–</w:t>
      </w:r>
      <w:r>
        <w:rPr>
          <w:rFonts w:eastAsia="SimSun" w:hint="cs"/>
          <w:rtl/>
          <w:lang w:eastAsia="zh-CN"/>
        </w:rPr>
        <w:t xml:space="preserve"> "</w:t>
      </w:r>
      <w:r w:rsidR="002A54BC">
        <w:rPr>
          <w:rFonts w:eastAsia="SimSun" w:hint="cs"/>
          <w:rtl/>
          <w:lang w:eastAsia="zh-CN"/>
        </w:rPr>
        <w:t>מאחר דעוסק בהצלת הבגד ולא בחידוש הבגד. וכשם שמותר לרחוץ מקום מטונף בגוף מאחר דעוסק בנקיון הגוף ולא ברחיצת ועידון הגוף, כן י"ל דכביסה של הצלה מותרת גם בימי אבילות".</w:t>
      </w:r>
    </w:p>
    <w:p w14:paraId="05742E35" w14:textId="02BB3380" w:rsidR="00A45559" w:rsidRPr="00A45559" w:rsidRDefault="00A45559" w:rsidP="002E3CCF">
      <w:pPr>
        <w:numPr>
          <w:ilvl w:val="3"/>
          <w:numId w:val="6"/>
        </w:numPr>
        <w:jc w:val="both"/>
        <w:rPr>
          <w:rFonts w:eastAsia="SimSun"/>
          <w:lang w:eastAsia="zh-CN"/>
        </w:rPr>
      </w:pPr>
      <w:r w:rsidRPr="00EF0458">
        <w:rPr>
          <w:rFonts w:eastAsia="SimSun" w:hint="cs"/>
          <w:u w:val="single"/>
          <w:rtl/>
          <w:lang w:eastAsia="zh-CN"/>
        </w:rPr>
        <w:t>הגר"י רובין</w:t>
      </w:r>
      <w:r w:rsidRPr="00EF0458">
        <w:rPr>
          <w:rFonts w:eastAsia="SimSun" w:hint="cs"/>
          <w:rtl/>
          <w:lang w:eastAsia="zh-CN"/>
        </w:rPr>
        <w:t xml:space="preserve"> שליט"א (</w:t>
      </w:r>
      <w:r>
        <w:rPr>
          <w:rFonts w:eastAsia="SimSun" w:hint="cs"/>
          <w:rtl/>
          <w:lang w:eastAsia="zh-CN"/>
        </w:rPr>
        <w:t xml:space="preserve">קיצור הל' בין המצרים מספר ב' אות ט"ו) </w:t>
      </w:r>
      <w:r>
        <w:rPr>
          <w:rFonts w:eastAsia="SimSun"/>
          <w:rtl/>
          <w:lang w:eastAsia="zh-CN"/>
        </w:rPr>
        <w:t>–</w:t>
      </w:r>
      <w:r>
        <w:rPr>
          <w:rFonts w:eastAsia="SimSun" w:hint="cs"/>
          <w:rtl/>
          <w:lang w:eastAsia="zh-CN"/>
        </w:rPr>
        <w:t xml:space="preserve"> "אם הבגד ינזק הרי הוא בכלל דבר האבוד שהותר אף באבל".</w:t>
      </w:r>
    </w:p>
    <w:p w14:paraId="2A550E06" w14:textId="00EFAAB2" w:rsidR="00C664E2" w:rsidRPr="00384D72" w:rsidRDefault="00C664E2" w:rsidP="002E3CCF">
      <w:pPr>
        <w:numPr>
          <w:ilvl w:val="3"/>
          <w:numId w:val="6"/>
        </w:numPr>
        <w:jc w:val="both"/>
        <w:rPr>
          <w:rFonts w:eastAsia="SimSun"/>
          <w:lang w:eastAsia="zh-CN"/>
        </w:rPr>
      </w:pPr>
      <w:r w:rsidRPr="00C664E2">
        <w:rPr>
          <w:rFonts w:eastAsia="SimSun" w:hint="cs"/>
          <w:u w:val="single"/>
          <w:rtl/>
          <w:lang w:eastAsia="zh-CN"/>
        </w:rPr>
        <w:t>ג' שבועות</w:t>
      </w:r>
      <w:r w:rsidRPr="00C664E2">
        <w:rPr>
          <w:rFonts w:eastAsia="SimSun" w:hint="cs"/>
          <w:rtl/>
          <w:lang w:eastAsia="zh-CN"/>
        </w:rPr>
        <w:t xml:space="preserve"> (ארטסקרול, </w:t>
      </w:r>
      <w:r w:rsidR="002E3CCF">
        <w:rPr>
          <w:rFonts w:eastAsia="SimSun" w:hint="cs"/>
          <w:rtl/>
          <w:lang w:eastAsia="zh-CN"/>
        </w:rPr>
        <w:t xml:space="preserve">ריש </w:t>
      </w:r>
      <w:r w:rsidRPr="00C664E2">
        <w:rPr>
          <w:rFonts w:eastAsia="SimSun" w:hint="cs"/>
          <w:rtl/>
          <w:lang w:eastAsia="zh-CN"/>
        </w:rPr>
        <w:t>עמ' ע"</w:t>
      </w:r>
      <w:r w:rsidR="002E3CCF">
        <w:rPr>
          <w:rFonts w:eastAsia="SimSun" w:hint="cs"/>
          <w:rtl/>
          <w:lang w:eastAsia="zh-CN"/>
        </w:rPr>
        <w:t>ח. מקורו, צע"ג</w:t>
      </w:r>
      <w:r w:rsidRPr="00C664E2">
        <w:rPr>
          <w:rFonts w:eastAsia="SimSun" w:hint="cs"/>
          <w:rtl/>
          <w:lang w:eastAsia="zh-CN"/>
        </w:rPr>
        <w:t>)</w:t>
      </w:r>
      <w:r w:rsidRPr="00C664E2">
        <w:rPr>
          <w:rFonts w:eastAsia="SimSun" w:hint="cs"/>
          <w:b/>
          <w:i/>
          <w:rtl/>
          <w:lang w:eastAsia="zh-CN"/>
        </w:rPr>
        <w:t>.</w:t>
      </w:r>
    </w:p>
    <w:p w14:paraId="1C07C683" w14:textId="77777777" w:rsidR="0077750B" w:rsidRPr="0077750B" w:rsidRDefault="0077750B" w:rsidP="00CA562C">
      <w:pPr>
        <w:numPr>
          <w:ilvl w:val="2"/>
          <w:numId w:val="6"/>
        </w:numPr>
        <w:jc w:val="both"/>
        <w:rPr>
          <w:rFonts w:eastAsia="SimSun"/>
          <w:lang w:eastAsia="zh-CN"/>
        </w:rPr>
      </w:pPr>
      <w:r w:rsidRPr="0077750B">
        <w:rPr>
          <w:rFonts w:eastAsia="SimSun" w:hint="cs"/>
          <w:rtl/>
          <w:lang w:eastAsia="zh-CN"/>
        </w:rPr>
        <w:t>רק במקום הפסד מרובה יש להקל.</w:t>
      </w:r>
    </w:p>
    <w:p w14:paraId="71574A42" w14:textId="77777777" w:rsidR="0077750B" w:rsidRDefault="0077750B"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w:t>
      </w:r>
      <w:r>
        <w:rPr>
          <w:rFonts w:eastAsia="SimSun" w:hint="cs"/>
          <w:rtl/>
          <w:lang w:eastAsia="zh-CN"/>
        </w:rPr>
        <w:t>ל</w:t>
      </w:r>
      <w:r>
        <w:rPr>
          <w:rFonts w:eastAsia="SimSun"/>
          <w:rtl/>
          <w:lang w:eastAsia="zh-CN"/>
        </w:rPr>
        <w:t>"ה סעי'</w:t>
      </w:r>
      <w:r>
        <w:rPr>
          <w:rFonts w:eastAsia="SimSun" w:hint="cs"/>
          <w:rtl/>
          <w:lang w:eastAsia="zh-CN"/>
        </w:rPr>
        <w:t xml:space="preserve"> ח') </w:t>
      </w:r>
      <w:r>
        <w:rPr>
          <w:rFonts w:eastAsia="SimSun"/>
          <w:rtl/>
          <w:lang w:eastAsia="zh-CN"/>
        </w:rPr>
        <w:t>–</w:t>
      </w:r>
      <w:r>
        <w:rPr>
          <w:rFonts w:eastAsia="SimSun" w:hint="cs"/>
          <w:rtl/>
          <w:lang w:eastAsia="zh-CN"/>
        </w:rPr>
        <w:t xml:space="preserve"> "</w:t>
      </w:r>
      <w:r w:rsidRPr="0077750B">
        <w:rPr>
          <w:rFonts w:eastAsia="SimSun"/>
          <w:rtl/>
          <w:lang w:eastAsia="zh-CN"/>
        </w:rPr>
        <w:t>אם הבגד יתקלקל קצת אם אינו כובסו אין רשאי לכב</w:t>
      </w:r>
      <w:r>
        <w:rPr>
          <w:rFonts w:eastAsia="SimSun" w:hint="cs"/>
          <w:rtl/>
          <w:lang w:eastAsia="zh-CN"/>
        </w:rPr>
        <w:t>ס</w:t>
      </w:r>
      <w:r w:rsidRPr="0077750B">
        <w:rPr>
          <w:rFonts w:eastAsia="SimSun"/>
          <w:rtl/>
          <w:lang w:eastAsia="zh-CN"/>
        </w:rPr>
        <w:t>ו</w:t>
      </w:r>
      <w:r>
        <w:rPr>
          <w:rFonts w:eastAsia="SimSun" w:hint="cs"/>
          <w:rtl/>
          <w:lang w:eastAsia="zh-CN"/>
        </w:rPr>
        <w:t xml:space="preserve"> </w:t>
      </w:r>
      <w:r>
        <w:rPr>
          <w:rFonts w:eastAsia="SimSun"/>
          <w:rtl/>
          <w:lang w:eastAsia="zh-CN"/>
        </w:rPr>
        <w:t>א</w:t>
      </w:r>
      <w:r>
        <w:rPr>
          <w:rFonts w:eastAsia="SimSun" w:hint="cs"/>
          <w:rtl/>
          <w:lang w:eastAsia="zh-CN"/>
        </w:rPr>
        <w:t>"</w:t>
      </w:r>
      <w:r>
        <w:rPr>
          <w:rFonts w:eastAsia="SimSun"/>
          <w:rtl/>
          <w:lang w:eastAsia="zh-CN"/>
        </w:rPr>
        <w:t>כ יתקלקל לגמרי</w:t>
      </w:r>
      <w:r>
        <w:rPr>
          <w:rFonts w:eastAsia="SimSun" w:hint="cs"/>
          <w:rtl/>
          <w:lang w:eastAsia="zh-CN"/>
        </w:rPr>
        <w:t xml:space="preserve"> [</w:t>
      </w:r>
      <w:r w:rsidRPr="0077750B">
        <w:rPr>
          <w:rFonts w:eastAsia="SimSun"/>
          <w:rtl/>
          <w:lang w:eastAsia="zh-CN"/>
        </w:rPr>
        <w:t>שלא התירו איסור כיבוס במקום הפס</w:t>
      </w:r>
      <w:r>
        <w:rPr>
          <w:rFonts w:eastAsia="SimSun" w:hint="cs"/>
          <w:rtl/>
          <w:lang w:eastAsia="zh-CN"/>
        </w:rPr>
        <w:t>ד</w:t>
      </w:r>
      <w:r w:rsidRPr="0077750B">
        <w:rPr>
          <w:rFonts w:eastAsia="SimSun"/>
          <w:rtl/>
          <w:lang w:eastAsia="zh-CN"/>
        </w:rPr>
        <w:t xml:space="preserve"> אלא בהפסד מרוב</w:t>
      </w:r>
      <w:r>
        <w:rPr>
          <w:rFonts w:eastAsia="SimSun" w:hint="cs"/>
          <w:rtl/>
          <w:lang w:eastAsia="zh-CN"/>
        </w:rPr>
        <w:t>ה]".</w:t>
      </w:r>
    </w:p>
    <w:p w14:paraId="3CC8A86F" w14:textId="77777777" w:rsidR="006D2A8B" w:rsidRPr="006D2A8B" w:rsidRDefault="00903BC8" w:rsidP="006D2A8B">
      <w:pPr>
        <w:numPr>
          <w:ilvl w:val="2"/>
          <w:numId w:val="6"/>
        </w:numPr>
        <w:jc w:val="both"/>
        <w:rPr>
          <w:rFonts w:eastAsia="SimSun"/>
          <w:lang w:eastAsia="zh-CN"/>
        </w:rPr>
      </w:pPr>
      <w:r>
        <w:rPr>
          <w:rFonts w:eastAsia="SimSun" w:hint="cs"/>
          <w:rtl/>
          <w:lang w:eastAsia="zh-CN"/>
        </w:rPr>
        <w:t>מראי מקומות</w:t>
      </w:r>
      <w:r w:rsidR="006D2A8B" w:rsidRPr="006D2A8B">
        <w:rPr>
          <w:rFonts w:eastAsia="SimSun" w:hint="cs"/>
          <w:rtl/>
          <w:lang w:eastAsia="zh-CN"/>
        </w:rPr>
        <w:t xml:space="preserve"> </w:t>
      </w:r>
      <w:r w:rsidR="006D2A8B" w:rsidRPr="006D2A8B">
        <w:rPr>
          <w:rFonts w:eastAsia="SimSun"/>
          <w:rtl/>
          <w:lang w:eastAsia="zh-CN"/>
        </w:rPr>
        <w:t>–</w:t>
      </w:r>
      <w:r w:rsidR="006D2A8B" w:rsidRPr="006D2A8B">
        <w:rPr>
          <w:rFonts w:eastAsia="SimSun" w:hint="cs"/>
          <w:rtl/>
          <w:lang w:eastAsia="zh-CN"/>
        </w:rPr>
        <w:t xml:space="preserve"> </w:t>
      </w:r>
      <w:r w:rsidR="006D2A8B">
        <w:rPr>
          <w:rFonts w:eastAsia="SimSun"/>
          <w:u w:val="single"/>
          <w:rtl/>
          <w:lang w:eastAsia="zh-CN"/>
        </w:rPr>
        <w:t>בדה"ש</w:t>
      </w:r>
      <w:r w:rsidR="006D2A8B">
        <w:rPr>
          <w:rFonts w:eastAsia="SimSun"/>
          <w:rtl/>
          <w:lang w:eastAsia="zh-CN"/>
        </w:rPr>
        <w:t xml:space="preserve"> (</w:t>
      </w:r>
      <w:r w:rsidR="006D2A8B" w:rsidRPr="006D2A8B">
        <w:rPr>
          <w:rFonts w:eastAsia="SimSun"/>
          <w:rtl/>
          <w:lang w:eastAsia="zh-CN"/>
        </w:rPr>
        <w:t>סי' שצ"א סעי' ב' בה"ל ד"ה לכל</w:t>
      </w:r>
      <w:r w:rsidR="006D2A8B">
        <w:rPr>
          <w:rFonts w:eastAsia="SimSun" w:hint="cs"/>
          <w:rtl/>
          <w:lang w:eastAsia="zh-CN"/>
        </w:rPr>
        <w:t>,</w:t>
      </w:r>
      <w:r w:rsidR="006D2A8B">
        <w:rPr>
          <w:rFonts w:eastAsia="SimSun"/>
          <w:rtl/>
          <w:lang w:eastAsia="zh-CN"/>
        </w:rPr>
        <w:t xml:space="preserve"> עמ' ר</w:t>
      </w:r>
      <w:r w:rsidR="006D2A8B">
        <w:rPr>
          <w:rFonts w:eastAsia="SimSun" w:hint="cs"/>
          <w:rtl/>
          <w:lang w:eastAsia="zh-CN"/>
        </w:rPr>
        <w:t>פ</w:t>
      </w:r>
      <w:r w:rsidR="006D2A8B">
        <w:rPr>
          <w:rFonts w:eastAsia="SimSun"/>
          <w:rtl/>
          <w:lang w:eastAsia="zh-CN"/>
        </w:rPr>
        <w:t>"</w:t>
      </w:r>
      <w:r w:rsidR="006D2A8B">
        <w:rPr>
          <w:rFonts w:eastAsia="SimSun" w:hint="cs"/>
          <w:rtl/>
          <w:lang w:eastAsia="zh-CN"/>
        </w:rPr>
        <w:t>ו).</w:t>
      </w:r>
    </w:p>
    <w:p w14:paraId="78F277DF" w14:textId="77777777" w:rsidR="00EF0458" w:rsidRPr="00EF0458" w:rsidRDefault="00EF0458" w:rsidP="00EF0458">
      <w:pPr>
        <w:jc w:val="both"/>
        <w:rPr>
          <w:rFonts w:eastAsia="SimSun"/>
          <w:lang w:eastAsia="zh-CN"/>
        </w:rPr>
      </w:pPr>
    </w:p>
    <w:p w14:paraId="08EDA625" w14:textId="77777777" w:rsidR="00F0259A" w:rsidRPr="00F0259A" w:rsidRDefault="00F0259A" w:rsidP="00CA562C">
      <w:pPr>
        <w:numPr>
          <w:ilvl w:val="1"/>
          <w:numId w:val="6"/>
        </w:numPr>
        <w:jc w:val="both"/>
        <w:rPr>
          <w:rFonts w:eastAsia="SimSun"/>
          <w:lang w:eastAsia="zh-CN"/>
        </w:rPr>
      </w:pPr>
      <w:r w:rsidRPr="00F0259A">
        <w:rPr>
          <w:rFonts w:eastAsia="SimSun" w:hint="cs"/>
          <w:b/>
          <w:bCs/>
          <w:rtl/>
          <w:lang w:eastAsia="zh-CN"/>
        </w:rPr>
        <w:t>לצורך שבת</w:t>
      </w:r>
      <w:r>
        <w:rPr>
          <w:rFonts w:eastAsia="SimSun" w:hint="cs"/>
          <w:rtl/>
          <w:lang w:eastAsia="zh-CN"/>
        </w:rPr>
        <w:t>.</w:t>
      </w:r>
    </w:p>
    <w:p w14:paraId="200B7DEF" w14:textId="77777777" w:rsidR="00732748" w:rsidRPr="00C3021C" w:rsidRDefault="00732748" w:rsidP="00C3021C">
      <w:pPr>
        <w:numPr>
          <w:ilvl w:val="2"/>
          <w:numId w:val="6"/>
        </w:numPr>
        <w:jc w:val="both"/>
        <w:rPr>
          <w:rFonts w:eastAsia="SimSun"/>
          <w:lang w:eastAsia="zh-CN"/>
        </w:rPr>
      </w:pPr>
      <w:r w:rsidRPr="00F0259A">
        <w:rPr>
          <w:rFonts w:eastAsia="SimSun" w:hint="cs"/>
          <w:rtl/>
          <w:lang w:eastAsia="zh-CN"/>
        </w:rPr>
        <w:t>אם אין לו כתונת</w:t>
      </w:r>
      <w:r w:rsidR="00C3021C">
        <w:rPr>
          <w:rFonts w:eastAsia="SimSun" w:hint="cs"/>
          <w:rtl/>
          <w:lang w:eastAsia="zh-CN"/>
        </w:rPr>
        <w:t xml:space="preserve"> או חלוק</w:t>
      </w:r>
      <w:r w:rsidR="00BB6604" w:rsidRPr="00F0259A">
        <w:rPr>
          <w:rFonts w:eastAsia="SimSun" w:hint="cs"/>
          <w:rtl/>
          <w:lang w:eastAsia="zh-CN"/>
        </w:rPr>
        <w:t xml:space="preserve"> [</w:t>
      </w:r>
      <w:r w:rsidR="00BB6604" w:rsidRPr="00F0259A">
        <w:rPr>
          <w:rFonts w:eastAsia="SimSun"/>
          <w:rtl/>
          <w:lang w:eastAsia="zh-CN"/>
        </w:rPr>
        <w:t>בגדי זיעה</w:t>
      </w:r>
      <w:r w:rsidR="00BB6604" w:rsidRPr="00F0259A">
        <w:rPr>
          <w:rFonts w:eastAsia="SimSun" w:hint="cs"/>
          <w:rtl/>
          <w:lang w:eastAsia="zh-CN"/>
        </w:rPr>
        <w:t>]</w:t>
      </w:r>
      <w:r w:rsidRPr="00F0259A">
        <w:rPr>
          <w:rFonts w:eastAsia="SimSun" w:hint="cs"/>
          <w:rtl/>
          <w:lang w:eastAsia="zh-CN"/>
        </w:rPr>
        <w:t xml:space="preserve"> לשבת</w:t>
      </w:r>
      <w:r w:rsidR="00F03D5D" w:rsidRPr="00F0259A">
        <w:rPr>
          <w:rFonts w:eastAsia="SimSun" w:hint="cs"/>
          <w:rtl/>
          <w:lang w:eastAsia="zh-CN"/>
        </w:rPr>
        <w:t xml:space="preserve"> </w:t>
      </w:r>
      <w:r w:rsidR="00BB6604" w:rsidRPr="00F0259A">
        <w:rPr>
          <w:rFonts w:eastAsia="SimSun" w:hint="cs"/>
          <w:rtl/>
          <w:lang w:eastAsia="zh-CN"/>
        </w:rPr>
        <w:t>(</w:t>
      </w:r>
      <w:r w:rsidR="00F03D5D" w:rsidRPr="00F0259A">
        <w:rPr>
          <w:rFonts w:eastAsia="SimSun" w:hint="cs"/>
          <w:rtl/>
          <w:lang w:eastAsia="zh-CN"/>
        </w:rPr>
        <w:t>משא"כ שאר בגדים</w:t>
      </w:r>
      <w:r w:rsidR="00BB6604" w:rsidRPr="00F0259A">
        <w:rPr>
          <w:rFonts w:eastAsia="SimSun" w:hint="cs"/>
          <w:rtl/>
          <w:lang w:eastAsia="zh-CN"/>
        </w:rPr>
        <w:t>)</w:t>
      </w:r>
      <w:r w:rsidR="00F0259A">
        <w:rPr>
          <w:rFonts w:eastAsia="SimSun" w:hint="cs"/>
          <w:rtl/>
          <w:lang w:eastAsia="zh-CN"/>
        </w:rPr>
        <w:t xml:space="preserve">, </w:t>
      </w:r>
      <w:r w:rsidRPr="00F0259A">
        <w:rPr>
          <w:rFonts w:eastAsia="SimSun" w:hint="cs"/>
          <w:rtl/>
          <w:lang w:eastAsia="zh-CN"/>
        </w:rPr>
        <w:t xml:space="preserve">מותר לכבס </w:t>
      </w:r>
      <w:r w:rsidRPr="00F0259A">
        <w:rPr>
          <w:rFonts w:eastAsia="SimSun"/>
          <w:rtl/>
          <w:lang w:eastAsia="zh-CN"/>
        </w:rPr>
        <w:t>–</w:t>
      </w:r>
      <w:r w:rsidRPr="00F0259A">
        <w:rPr>
          <w:rFonts w:eastAsia="SimSun" w:hint="cs"/>
          <w:rtl/>
          <w:lang w:eastAsia="zh-CN"/>
        </w:rPr>
        <w:t xml:space="preserve"> </w:t>
      </w:r>
      <w:r w:rsidRPr="00F0259A">
        <w:rPr>
          <w:rFonts w:eastAsia="SimSun" w:hint="cs"/>
          <w:u w:val="single"/>
          <w:rtl/>
          <w:lang w:eastAsia="zh-CN"/>
        </w:rPr>
        <w:t>מג"א</w:t>
      </w:r>
      <w:r w:rsidRPr="00F0259A">
        <w:rPr>
          <w:rFonts w:eastAsia="SimSun" w:hint="cs"/>
          <w:rtl/>
          <w:lang w:eastAsia="zh-CN"/>
        </w:rPr>
        <w:t xml:space="preserve"> (ס"ק י"ד),</w:t>
      </w:r>
      <w:r w:rsidR="00055CE5">
        <w:rPr>
          <w:rFonts w:eastAsia="SimSun" w:hint="cs"/>
          <w:rtl/>
          <w:lang w:eastAsia="zh-CN"/>
        </w:rPr>
        <w:t xml:space="preserve"> ח"א (כלל קל"ג סעי' י"ג, "</w:t>
      </w:r>
      <w:r w:rsidR="00055CE5" w:rsidRPr="00055CE5">
        <w:rPr>
          <w:rFonts w:eastAsia="SimSun"/>
          <w:rtl/>
          <w:lang w:eastAsia="zh-CN"/>
        </w:rPr>
        <w:t>וכן אם אין לו כתונת לשבת</w:t>
      </w:r>
      <w:r w:rsidR="00055CE5" w:rsidRPr="00055CE5">
        <w:rPr>
          <w:rFonts w:eastAsia="SimSun" w:hint="cs"/>
          <w:rtl/>
          <w:lang w:eastAsia="zh-CN"/>
        </w:rPr>
        <w:t>"),</w:t>
      </w:r>
      <w:r w:rsidR="00C3021C">
        <w:rPr>
          <w:rFonts w:eastAsia="SimSun" w:hint="cs"/>
          <w:rtl/>
          <w:lang w:eastAsia="zh-CN"/>
        </w:rPr>
        <w:t xml:space="preserve"> </w:t>
      </w:r>
      <w:r w:rsidR="00C3021C" w:rsidRPr="00C3021C">
        <w:rPr>
          <w:rFonts w:eastAsia="SimSun" w:hint="cs"/>
          <w:u w:val="single"/>
          <w:rtl/>
          <w:lang w:eastAsia="zh-CN"/>
        </w:rPr>
        <w:t>ערה"ש</w:t>
      </w:r>
      <w:r w:rsidR="00C3021C">
        <w:rPr>
          <w:rFonts w:eastAsia="SimSun" w:hint="cs"/>
          <w:rtl/>
          <w:lang w:eastAsia="zh-CN"/>
        </w:rPr>
        <w:t xml:space="preserve"> (סעי' י"ב, </w:t>
      </w:r>
      <w:r w:rsidR="000A45E9">
        <w:rPr>
          <w:rFonts w:eastAsia="SimSun" w:hint="cs"/>
          <w:rtl/>
          <w:lang w:eastAsia="zh-CN"/>
        </w:rPr>
        <w:t xml:space="preserve">סעי' ט"ו, </w:t>
      </w:r>
      <w:r w:rsidR="00C3021C">
        <w:rPr>
          <w:rFonts w:eastAsia="SimSun" w:hint="cs"/>
          <w:rtl/>
          <w:lang w:eastAsia="zh-CN"/>
        </w:rPr>
        <w:t>"</w:t>
      </w:r>
      <w:r w:rsidR="00C3021C" w:rsidRPr="00C3021C">
        <w:rPr>
          <w:rFonts w:eastAsia="SimSun"/>
          <w:rtl/>
          <w:lang w:eastAsia="zh-CN"/>
        </w:rPr>
        <w:t>לכבוד שבת מותר בכתונת</w:t>
      </w:r>
      <w:r w:rsidR="00C3021C" w:rsidRPr="00C3021C">
        <w:rPr>
          <w:rFonts w:eastAsia="SimSun" w:hint="cs"/>
          <w:rtl/>
          <w:lang w:eastAsia="zh-CN"/>
        </w:rPr>
        <w:t>"),</w:t>
      </w:r>
      <w:r w:rsidRPr="00C3021C">
        <w:rPr>
          <w:rFonts w:eastAsia="SimSun" w:hint="cs"/>
          <w:rtl/>
          <w:lang w:eastAsia="zh-CN"/>
        </w:rPr>
        <w:t xml:space="preserve"> </w:t>
      </w:r>
      <w:r w:rsidRPr="00C3021C">
        <w:rPr>
          <w:rFonts w:eastAsia="SimSun" w:hint="cs"/>
          <w:u w:val="single"/>
          <w:rtl/>
          <w:lang w:eastAsia="zh-CN"/>
        </w:rPr>
        <w:t>מ"ב</w:t>
      </w:r>
      <w:r w:rsidRPr="00C3021C">
        <w:rPr>
          <w:rFonts w:eastAsia="SimSun" w:hint="cs"/>
          <w:rtl/>
          <w:lang w:eastAsia="zh-CN"/>
        </w:rPr>
        <w:t xml:space="preserve"> (ס"ק ל"ב</w:t>
      </w:r>
      <w:r w:rsidR="00BE1CBD" w:rsidRPr="00C3021C">
        <w:rPr>
          <w:rFonts w:eastAsia="SimSun" w:hint="cs"/>
          <w:rtl/>
          <w:lang w:eastAsia="zh-CN"/>
        </w:rPr>
        <w:t>, בה"ל סעי' ו' ד"ה כלים</w:t>
      </w:r>
      <w:r w:rsidRPr="00C3021C">
        <w:rPr>
          <w:rFonts w:eastAsia="SimSun" w:hint="cs"/>
          <w:rtl/>
          <w:lang w:eastAsia="zh-CN"/>
        </w:rPr>
        <w:t xml:space="preserve">), </w:t>
      </w:r>
      <w:r w:rsidRPr="00C3021C">
        <w:rPr>
          <w:rFonts w:eastAsia="SimSun" w:hint="cs"/>
          <w:u w:val="single"/>
          <w:rtl/>
          <w:lang w:eastAsia="zh-CN"/>
        </w:rPr>
        <w:t>אג"מ</w:t>
      </w:r>
      <w:r w:rsidRPr="00C3021C">
        <w:rPr>
          <w:rFonts w:eastAsia="SimSun" w:hint="cs"/>
          <w:rtl/>
          <w:lang w:eastAsia="zh-CN"/>
        </w:rPr>
        <w:t xml:space="preserve"> (או"ח ח"ג ריש סי' פ')</w:t>
      </w:r>
      <w:r w:rsidR="005C38BC" w:rsidRPr="00C3021C">
        <w:rPr>
          <w:rFonts w:eastAsia="SimSun" w:hint="cs"/>
          <w:rtl/>
          <w:lang w:eastAsia="zh-CN"/>
        </w:rPr>
        <w:t xml:space="preserve">, </w:t>
      </w:r>
      <w:r w:rsidR="005C38BC" w:rsidRPr="00C3021C">
        <w:rPr>
          <w:rFonts w:eastAsia="SimSun"/>
          <w:u w:val="single"/>
          <w:rtl/>
          <w:lang w:eastAsia="zh-CN"/>
        </w:rPr>
        <w:t>נטעי גבריאל</w:t>
      </w:r>
      <w:r w:rsidR="00736AEC" w:rsidRPr="00736AEC">
        <w:rPr>
          <w:rFonts w:eastAsia="SimSun"/>
          <w:rtl/>
          <w:lang w:eastAsia="zh-CN"/>
        </w:rPr>
        <w:t xml:space="preserve"> (בין המצרים</w:t>
      </w:r>
      <w:r w:rsidR="005C38BC" w:rsidRPr="00C3021C">
        <w:rPr>
          <w:rFonts w:eastAsia="SimSun"/>
          <w:rtl/>
          <w:lang w:eastAsia="zh-CN"/>
        </w:rPr>
        <w:t xml:space="preserve"> פרק </w:t>
      </w:r>
      <w:r w:rsidR="005C38BC" w:rsidRPr="00C3021C">
        <w:rPr>
          <w:rFonts w:eastAsia="SimSun" w:hint="cs"/>
          <w:rtl/>
          <w:lang w:eastAsia="zh-CN"/>
        </w:rPr>
        <w:t>ל</w:t>
      </w:r>
      <w:r w:rsidR="005C38BC" w:rsidRPr="00C3021C">
        <w:rPr>
          <w:rFonts w:eastAsia="SimSun"/>
          <w:rtl/>
          <w:lang w:eastAsia="zh-CN"/>
        </w:rPr>
        <w:t>"ה סעי'</w:t>
      </w:r>
      <w:r w:rsidR="005C38BC" w:rsidRPr="00C3021C">
        <w:rPr>
          <w:rFonts w:eastAsia="SimSun" w:hint="cs"/>
          <w:rtl/>
          <w:lang w:eastAsia="zh-CN"/>
        </w:rPr>
        <w:t xml:space="preserve"> ו')</w:t>
      </w:r>
      <w:r w:rsidRPr="00C3021C">
        <w:rPr>
          <w:rFonts w:eastAsia="SimSun" w:hint="cs"/>
          <w:rtl/>
          <w:lang w:eastAsia="zh-CN"/>
        </w:rPr>
        <w:t>.</w:t>
      </w:r>
    </w:p>
    <w:p w14:paraId="73EAFEE8" w14:textId="77777777" w:rsidR="00EB55A6" w:rsidRPr="00F0259A" w:rsidRDefault="001E538E" w:rsidP="005C38BC">
      <w:pPr>
        <w:numPr>
          <w:ilvl w:val="2"/>
          <w:numId w:val="6"/>
        </w:numPr>
        <w:jc w:val="both"/>
        <w:rPr>
          <w:rFonts w:eastAsia="SimSun"/>
          <w:lang w:eastAsia="zh-CN"/>
        </w:rPr>
      </w:pPr>
      <w:r>
        <w:rPr>
          <w:rFonts w:eastAsia="SimSun" w:hint="cs"/>
          <w:rtl/>
          <w:lang w:eastAsia="zh-CN"/>
        </w:rPr>
        <w:t xml:space="preserve">כל בגדים מותר לכבס </w:t>
      </w:r>
      <w:r>
        <w:rPr>
          <w:rFonts w:eastAsia="SimSun"/>
          <w:rtl/>
          <w:lang w:eastAsia="zh-CN"/>
        </w:rPr>
        <w:t>–</w:t>
      </w:r>
      <w:r w:rsidR="005C38BC">
        <w:rPr>
          <w:rFonts w:eastAsia="SimSun" w:hint="cs"/>
          <w:rtl/>
          <w:lang w:eastAsia="zh-CN"/>
        </w:rPr>
        <w:t xml:space="preserve"> </w:t>
      </w:r>
      <w:r w:rsidR="00F57817" w:rsidRPr="00EF0458">
        <w:rPr>
          <w:rFonts w:eastAsia="SimSun" w:hint="cs"/>
          <w:u w:val="single"/>
          <w:rtl/>
          <w:lang w:eastAsia="zh-CN"/>
        </w:rPr>
        <w:t>ג' שבועות</w:t>
      </w:r>
      <w:r w:rsidR="00F57817" w:rsidRPr="00EF0458">
        <w:rPr>
          <w:rFonts w:eastAsia="SimSun" w:hint="cs"/>
          <w:rtl/>
          <w:lang w:eastAsia="zh-CN"/>
        </w:rPr>
        <w:t xml:space="preserve"> (ארטסקרול, עמ' פ"</w:t>
      </w:r>
      <w:r w:rsidR="007F2B4E">
        <w:rPr>
          <w:rFonts w:eastAsia="SimSun" w:hint="cs"/>
          <w:rtl/>
          <w:lang w:eastAsia="zh-CN"/>
        </w:rPr>
        <w:t>א</w:t>
      </w:r>
      <w:r w:rsidR="00F57817">
        <w:rPr>
          <w:rFonts w:eastAsia="SimSun" w:hint="cs"/>
          <w:rtl/>
          <w:lang w:eastAsia="zh-CN"/>
        </w:rPr>
        <w:t>)</w:t>
      </w:r>
      <w:r>
        <w:rPr>
          <w:rFonts w:eastAsia="SimSun" w:hint="cs"/>
          <w:rtl/>
          <w:lang w:eastAsia="zh-CN"/>
        </w:rPr>
        <w:t>.</w:t>
      </w:r>
    </w:p>
    <w:p w14:paraId="1941F641" w14:textId="77777777" w:rsidR="00732748" w:rsidRDefault="00732748" w:rsidP="00732748">
      <w:pPr>
        <w:jc w:val="both"/>
        <w:rPr>
          <w:rFonts w:eastAsia="SimSun"/>
          <w:lang w:eastAsia="zh-CN"/>
        </w:rPr>
      </w:pPr>
    </w:p>
    <w:p w14:paraId="1290EBB7" w14:textId="77777777" w:rsidR="00F10557" w:rsidRDefault="005E2845" w:rsidP="00CA562C">
      <w:pPr>
        <w:numPr>
          <w:ilvl w:val="1"/>
          <w:numId w:val="6"/>
        </w:numPr>
        <w:jc w:val="both"/>
        <w:rPr>
          <w:rFonts w:eastAsia="SimSun"/>
          <w:lang w:eastAsia="zh-CN"/>
        </w:rPr>
      </w:pPr>
      <w:r w:rsidRPr="005E2845">
        <w:rPr>
          <w:rFonts w:eastAsia="SimSun" w:hint="cs"/>
          <w:b/>
          <w:bCs/>
          <w:rtl/>
          <w:lang w:eastAsia="zh-CN"/>
        </w:rPr>
        <w:t>נכרי</w:t>
      </w:r>
      <w:r w:rsidR="00F10557">
        <w:rPr>
          <w:rFonts w:eastAsia="SimSun" w:hint="cs"/>
          <w:rtl/>
          <w:lang w:eastAsia="zh-CN"/>
        </w:rPr>
        <w:t>.</w:t>
      </w:r>
    </w:p>
    <w:p w14:paraId="5CAF85A0" w14:textId="77777777" w:rsidR="005E2845" w:rsidRPr="005E2845" w:rsidRDefault="005E2845" w:rsidP="005E2845">
      <w:pPr>
        <w:numPr>
          <w:ilvl w:val="2"/>
          <w:numId w:val="6"/>
        </w:numPr>
        <w:jc w:val="both"/>
        <w:rPr>
          <w:rFonts w:eastAsia="SimSun"/>
          <w:lang w:eastAsia="zh-CN"/>
        </w:rPr>
      </w:pPr>
      <w:r>
        <w:rPr>
          <w:rFonts w:eastAsia="SimSun" w:hint="cs"/>
          <w:rtl/>
          <w:lang w:eastAsia="zh-CN"/>
        </w:rPr>
        <w:t xml:space="preserve">מחמיר: </w:t>
      </w:r>
      <w:r w:rsidRPr="005E2845">
        <w:rPr>
          <w:rFonts w:eastAsia="SimSun"/>
          <w:rtl/>
          <w:lang w:eastAsia="zh-CN"/>
        </w:rPr>
        <w:t>אסור ליתן כלים לכובסת אינה יהודי לכבס מראש חודש ואילך</w:t>
      </w:r>
      <w:r>
        <w:rPr>
          <w:rFonts w:eastAsia="SimSun" w:hint="cs"/>
          <w:rtl/>
          <w:lang w:eastAsia="zh-CN"/>
        </w:rPr>
        <w:t>.</w:t>
      </w:r>
    </w:p>
    <w:p w14:paraId="54A6232A" w14:textId="77777777" w:rsidR="005E2845" w:rsidRPr="005E2845" w:rsidRDefault="00F10557" w:rsidP="005E2845">
      <w:pPr>
        <w:numPr>
          <w:ilvl w:val="3"/>
          <w:numId w:val="6"/>
        </w:numPr>
        <w:jc w:val="both"/>
        <w:rPr>
          <w:rFonts w:eastAsia="SimSun"/>
          <w:lang w:eastAsia="zh-CN"/>
        </w:rPr>
      </w:pPr>
      <w:r w:rsidRPr="005E2845">
        <w:rPr>
          <w:rFonts w:eastAsia="SimSun" w:hint="cs"/>
          <w:u w:val="single"/>
          <w:rtl/>
          <w:lang w:eastAsia="zh-CN"/>
        </w:rPr>
        <w:t>רמ"א</w:t>
      </w:r>
      <w:r w:rsidR="005E2845">
        <w:rPr>
          <w:rFonts w:eastAsia="SimSun" w:hint="cs"/>
          <w:rtl/>
          <w:lang w:eastAsia="zh-CN"/>
        </w:rPr>
        <w:t xml:space="preserve"> (סוף סעי' ג') </w:t>
      </w:r>
      <w:r w:rsidR="005E2845">
        <w:rPr>
          <w:rFonts w:eastAsia="SimSun"/>
          <w:rtl/>
          <w:lang w:eastAsia="zh-CN"/>
        </w:rPr>
        <w:t>–</w:t>
      </w:r>
      <w:r w:rsidR="005E2845">
        <w:rPr>
          <w:rFonts w:eastAsia="SimSun" w:hint="cs"/>
          <w:rtl/>
          <w:lang w:eastAsia="zh-CN"/>
        </w:rPr>
        <w:t xml:space="preserve"> "</w:t>
      </w:r>
      <w:r w:rsidR="005E2845" w:rsidRPr="005E2845">
        <w:rPr>
          <w:rFonts w:eastAsia="SimSun"/>
          <w:rtl/>
          <w:lang w:eastAsia="zh-CN"/>
        </w:rPr>
        <w:t>ואסור ליתן כלים לכובסת אינה יהודי לכבס מראש חודש ואילך, אבל קודם ר"ח מותר לתת, אף על פי שכובסת אחר ראש חודש (תוספות פ"ד דתענית ומהרי"ל)</w:t>
      </w:r>
      <w:r w:rsidR="005E2845" w:rsidRPr="005E2845">
        <w:rPr>
          <w:rFonts w:eastAsia="SimSun" w:hint="cs"/>
          <w:rtl/>
          <w:lang w:eastAsia="zh-CN"/>
        </w:rPr>
        <w:t>".</w:t>
      </w:r>
    </w:p>
    <w:p w14:paraId="049FEC83" w14:textId="77777777" w:rsidR="005E2845" w:rsidRPr="005E2845" w:rsidRDefault="005E2845" w:rsidP="005E2845">
      <w:pPr>
        <w:numPr>
          <w:ilvl w:val="3"/>
          <w:numId w:val="6"/>
        </w:numPr>
        <w:jc w:val="both"/>
        <w:rPr>
          <w:rFonts w:eastAsia="SimSun"/>
          <w:lang w:eastAsia="zh-CN"/>
        </w:rPr>
      </w:pPr>
      <w:r w:rsidRPr="005E2845">
        <w:rPr>
          <w:rFonts w:eastAsia="SimSun" w:hint="cs"/>
          <w:u w:val="single"/>
          <w:rtl/>
          <w:lang w:eastAsia="zh-CN"/>
        </w:rPr>
        <w:t>לבוש</w:t>
      </w:r>
      <w:r>
        <w:rPr>
          <w:rFonts w:eastAsia="SimSun" w:hint="cs"/>
          <w:rtl/>
          <w:lang w:eastAsia="zh-CN"/>
        </w:rPr>
        <w:t xml:space="preserve"> (סעי' ד') </w:t>
      </w:r>
      <w:r>
        <w:rPr>
          <w:rFonts w:eastAsia="SimSun"/>
          <w:rtl/>
          <w:lang w:eastAsia="zh-CN"/>
        </w:rPr>
        <w:t>–</w:t>
      </w:r>
      <w:r>
        <w:rPr>
          <w:rFonts w:eastAsia="SimSun" w:hint="cs"/>
          <w:rtl/>
          <w:lang w:eastAsia="zh-CN"/>
        </w:rPr>
        <w:t xml:space="preserve"> "</w:t>
      </w:r>
      <w:r w:rsidRPr="005E2845">
        <w:rPr>
          <w:rFonts w:eastAsia="SimSun"/>
          <w:rtl/>
          <w:lang w:eastAsia="zh-CN"/>
        </w:rPr>
        <w:t>ונוהגין איסור כיבוס אפילו לתיתן לכבס לגוים מראש חודש ואילך, אבל קודם ר"ח מותר לתת לגוים לכבס אף על פי שיכבס אחר ראש חודש</w:t>
      </w:r>
      <w:r w:rsidRPr="005E2845">
        <w:rPr>
          <w:rFonts w:eastAsia="SimSun" w:hint="cs"/>
          <w:rtl/>
          <w:lang w:eastAsia="zh-CN"/>
        </w:rPr>
        <w:t>".</w:t>
      </w:r>
    </w:p>
    <w:p w14:paraId="0641006F" w14:textId="77777777" w:rsidR="005E2845" w:rsidRPr="005E2845" w:rsidRDefault="005E2845" w:rsidP="005E2845">
      <w:pPr>
        <w:numPr>
          <w:ilvl w:val="2"/>
          <w:numId w:val="6"/>
        </w:numPr>
        <w:jc w:val="both"/>
        <w:rPr>
          <w:rFonts w:eastAsia="SimSun"/>
          <w:lang w:eastAsia="zh-CN"/>
        </w:rPr>
      </w:pPr>
      <w:r w:rsidRPr="005E2845">
        <w:rPr>
          <w:rFonts w:eastAsia="SimSun" w:hint="cs"/>
          <w:b/>
          <w:bCs/>
          <w:rtl/>
          <w:lang w:eastAsia="zh-CN"/>
        </w:rPr>
        <w:t>לכבס אחר ט"ב</w:t>
      </w:r>
      <w:r>
        <w:rPr>
          <w:rFonts w:eastAsia="SimSun" w:hint="cs"/>
          <w:rtl/>
          <w:lang w:eastAsia="zh-CN"/>
        </w:rPr>
        <w:t>.</w:t>
      </w:r>
    </w:p>
    <w:p w14:paraId="06BA6790" w14:textId="77777777" w:rsidR="005E2845" w:rsidRPr="005E2845" w:rsidRDefault="005E2845" w:rsidP="005E2845">
      <w:pPr>
        <w:numPr>
          <w:ilvl w:val="3"/>
          <w:numId w:val="6"/>
        </w:numPr>
        <w:jc w:val="both"/>
        <w:rPr>
          <w:rFonts w:eastAsia="SimSun"/>
          <w:lang w:eastAsia="zh-CN"/>
        </w:rPr>
      </w:pPr>
      <w:r>
        <w:rPr>
          <w:rFonts w:eastAsia="SimSun" w:hint="cs"/>
          <w:rtl/>
          <w:lang w:eastAsia="zh-CN"/>
        </w:rPr>
        <w:t>מחמיר.</w:t>
      </w:r>
    </w:p>
    <w:p w14:paraId="3823AC7F" w14:textId="77777777" w:rsidR="005E2845" w:rsidRDefault="005E2845" w:rsidP="005E2845">
      <w:pPr>
        <w:numPr>
          <w:ilvl w:val="4"/>
          <w:numId w:val="6"/>
        </w:numPr>
        <w:jc w:val="both"/>
        <w:rPr>
          <w:rFonts w:eastAsia="SimSun"/>
          <w:lang w:eastAsia="zh-CN"/>
        </w:rPr>
      </w:pPr>
      <w:r w:rsidRPr="005E2845">
        <w:rPr>
          <w:rFonts w:eastAsia="SimSun"/>
          <w:u w:val="single"/>
          <w:rtl/>
          <w:lang w:eastAsia="zh-CN"/>
        </w:rPr>
        <w:t>מג</w:t>
      </w:r>
      <w:r w:rsidRPr="005E2845">
        <w:rPr>
          <w:rFonts w:eastAsia="SimSun" w:hint="cs"/>
          <w:u w:val="single"/>
          <w:rtl/>
          <w:lang w:eastAsia="zh-CN"/>
        </w:rPr>
        <w:t>"</w:t>
      </w:r>
      <w:r w:rsidRPr="005E2845">
        <w:rPr>
          <w:rFonts w:eastAsia="SimSun"/>
          <w:u w:val="single"/>
          <w:rtl/>
          <w:lang w:eastAsia="zh-CN"/>
        </w:rPr>
        <w:t>א</w:t>
      </w:r>
      <w:r w:rsidRPr="005E2845">
        <w:rPr>
          <w:rFonts w:eastAsia="SimSun"/>
          <w:rtl/>
          <w:lang w:eastAsia="zh-CN"/>
        </w:rPr>
        <w:t xml:space="preserve"> </w:t>
      </w:r>
      <w:r>
        <w:rPr>
          <w:rFonts w:eastAsia="SimSun" w:hint="cs"/>
          <w:rtl/>
          <w:lang w:eastAsia="zh-CN"/>
        </w:rPr>
        <w:t xml:space="preserve">(ס"ק ט"ו) </w:t>
      </w:r>
      <w:r>
        <w:rPr>
          <w:rFonts w:eastAsia="SimSun"/>
          <w:rtl/>
          <w:lang w:eastAsia="zh-CN"/>
        </w:rPr>
        <w:t>–</w:t>
      </w:r>
      <w:r>
        <w:rPr>
          <w:rFonts w:eastAsia="SimSun" w:hint="cs"/>
          <w:rtl/>
          <w:lang w:eastAsia="zh-CN"/>
        </w:rPr>
        <w:t xml:space="preserve"> "</w:t>
      </w:r>
      <w:r w:rsidRPr="005E2845">
        <w:rPr>
          <w:rFonts w:eastAsia="SimSun"/>
          <w:rtl/>
          <w:lang w:eastAsia="zh-CN"/>
        </w:rPr>
        <w:t>מר"ח ואילך</w:t>
      </w:r>
      <w:r w:rsidRPr="005E2845">
        <w:rPr>
          <w:rFonts w:eastAsia="SimSun" w:hint="cs"/>
          <w:rtl/>
          <w:lang w:eastAsia="zh-CN"/>
        </w:rPr>
        <w:t>.</w:t>
      </w:r>
      <w:r w:rsidRPr="005E2845">
        <w:rPr>
          <w:rFonts w:eastAsia="SimSun"/>
          <w:rtl/>
          <w:lang w:eastAsia="zh-CN"/>
        </w:rPr>
        <w:t xml:space="preserve"> אפי' א"ל לכבס אחר ט"ב</w:t>
      </w:r>
      <w:r w:rsidRPr="005E2845">
        <w:rPr>
          <w:rFonts w:eastAsia="SimSun" w:hint="cs"/>
          <w:rtl/>
          <w:lang w:eastAsia="zh-CN"/>
        </w:rPr>
        <w:t>".</w:t>
      </w:r>
    </w:p>
    <w:p w14:paraId="4B9D4BEB" w14:textId="77777777" w:rsidR="00C24CE0" w:rsidRDefault="00C24CE0" w:rsidP="00C24CE0">
      <w:pPr>
        <w:numPr>
          <w:ilvl w:val="4"/>
          <w:numId w:val="6"/>
        </w:numPr>
        <w:jc w:val="both"/>
        <w:rPr>
          <w:rFonts w:eastAsia="SimSun"/>
          <w:lang w:eastAsia="zh-CN"/>
        </w:rPr>
      </w:pPr>
      <w:r w:rsidRPr="00C24CE0">
        <w:rPr>
          <w:rFonts w:eastAsia="SimSun"/>
          <w:u w:val="single"/>
          <w:rtl/>
          <w:lang w:eastAsia="zh-CN"/>
        </w:rPr>
        <w:t>שלחן שלמה</w:t>
      </w:r>
      <w:r w:rsidRPr="00C24CE0">
        <w:rPr>
          <w:rFonts w:eastAsia="SimSun"/>
          <w:rtl/>
          <w:lang w:eastAsia="zh-CN"/>
        </w:rPr>
        <w:t xml:space="preserve"> (</w:t>
      </w:r>
      <w:r w:rsidRPr="00C24CE0">
        <w:rPr>
          <w:rFonts w:eastAsia="SimSun" w:hint="cs"/>
          <w:rtl/>
          <w:lang w:eastAsia="zh-CN"/>
        </w:rPr>
        <w:t xml:space="preserve">סעי' </w:t>
      </w:r>
      <w:r>
        <w:rPr>
          <w:rFonts w:eastAsia="SimSun" w:hint="cs"/>
          <w:rtl/>
          <w:lang w:eastAsia="zh-CN"/>
        </w:rPr>
        <w:t>ז</w:t>
      </w:r>
      <w:r w:rsidRPr="00C24CE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24CE0">
        <w:rPr>
          <w:rFonts w:eastAsia="SimSun"/>
          <w:rtl/>
          <w:lang w:eastAsia="zh-CN"/>
        </w:rPr>
        <w:t>ואסור ליתן אחר ר"ח לכובסת עכו"ם לכבס כלים אפי' לכבס אחר ט"ב</w:t>
      </w:r>
      <w:r>
        <w:rPr>
          <w:rFonts w:eastAsia="SimSun" w:hint="cs"/>
          <w:rtl/>
          <w:lang w:eastAsia="zh-CN"/>
        </w:rPr>
        <w:t>".</w:t>
      </w:r>
    </w:p>
    <w:p w14:paraId="6C7650A8" w14:textId="77777777" w:rsidR="005E2845" w:rsidRDefault="005E2845" w:rsidP="005E2845">
      <w:pPr>
        <w:numPr>
          <w:ilvl w:val="3"/>
          <w:numId w:val="6"/>
        </w:numPr>
        <w:jc w:val="both"/>
        <w:rPr>
          <w:rFonts w:eastAsia="SimSun"/>
          <w:lang w:eastAsia="zh-CN"/>
        </w:rPr>
      </w:pPr>
      <w:r>
        <w:rPr>
          <w:rFonts w:eastAsia="SimSun" w:hint="cs"/>
          <w:rtl/>
          <w:lang w:eastAsia="zh-CN"/>
        </w:rPr>
        <w:t>מיקל.</w:t>
      </w:r>
    </w:p>
    <w:p w14:paraId="12013884" w14:textId="77777777" w:rsidR="005E2845" w:rsidRDefault="005E2845" w:rsidP="005E2845">
      <w:pPr>
        <w:numPr>
          <w:ilvl w:val="4"/>
          <w:numId w:val="6"/>
        </w:numPr>
        <w:jc w:val="both"/>
        <w:rPr>
          <w:rFonts w:eastAsia="SimSun"/>
          <w:lang w:eastAsia="zh-CN"/>
        </w:rPr>
      </w:pPr>
      <w:r>
        <w:rPr>
          <w:rFonts w:eastAsia="SimSun" w:hint="cs"/>
          <w:rtl/>
          <w:lang w:eastAsia="zh-CN"/>
        </w:rPr>
        <w:t xml:space="preserve">עי' </w:t>
      </w:r>
      <w:r w:rsidRPr="009D484C">
        <w:rPr>
          <w:rFonts w:eastAsia="SimSun" w:hint="cs"/>
          <w:u w:val="single"/>
          <w:rtl/>
          <w:lang w:eastAsia="zh-CN"/>
        </w:rPr>
        <w:t>א"ר</w:t>
      </w:r>
      <w:r>
        <w:rPr>
          <w:rFonts w:eastAsia="SimSun" w:hint="cs"/>
          <w:rtl/>
          <w:lang w:eastAsia="zh-CN"/>
        </w:rPr>
        <w:t xml:space="preserve"> (ס"ק ח') </w:t>
      </w:r>
      <w:r>
        <w:rPr>
          <w:rFonts w:eastAsia="SimSun"/>
          <w:rtl/>
          <w:lang w:eastAsia="zh-CN"/>
        </w:rPr>
        <w:t>–</w:t>
      </w:r>
      <w:r>
        <w:rPr>
          <w:rFonts w:eastAsia="SimSun" w:hint="cs"/>
          <w:rtl/>
          <w:lang w:eastAsia="zh-CN"/>
        </w:rPr>
        <w:t xml:space="preserve"> "</w:t>
      </w:r>
      <w:r w:rsidRPr="005E2845">
        <w:rPr>
          <w:rFonts w:eastAsia="SimSun"/>
          <w:rtl/>
          <w:lang w:eastAsia="zh-CN"/>
        </w:rPr>
        <w:t>מר"ח ואילך וכו'. אפילו אמר לו לכבס אחר ט' באב (מג"א ס"ק טו). ולענ"ד להקל אפשר בזה, ודמי לס"ס תקמ"ג [סעיף ג] בחול המועד דנותן לכותי שיעשנו אחר המועד, ועיין סעיף ח', ואין בזה מסיח דעתו מאבלות כ"כ. ועוד הא כתב הב"ח [סוף ס"ח] דעיקר דין כיבוס ע"י כותי אינו אלא מנהג, ואם אין לו אלא כתונת לשבת פשיטא דמותר ליתן אפילו בשבוע שחל ט' באב, וגדולה מזו התיר הב"ח [סי"א] למי שיצא למרחקים לכבס לו ע"י כותי על כמה שבתות אף בשבוע שחל ט' באב. ואף שב"ח מתיר אף ע"י ישראל, מ"מ לא נ"ל להקל כל כך כמ"ש ראב"ן דף פ"ג [מס' תענית]</w:t>
      </w:r>
      <w:r w:rsidRPr="005E2845">
        <w:rPr>
          <w:rFonts w:eastAsia="SimSun" w:hint="cs"/>
          <w:rtl/>
          <w:lang w:eastAsia="zh-CN"/>
        </w:rPr>
        <w:t>".</w:t>
      </w:r>
    </w:p>
    <w:p w14:paraId="53E1E09E" w14:textId="77777777" w:rsidR="009D484C" w:rsidRDefault="009D484C" w:rsidP="009D484C">
      <w:pPr>
        <w:numPr>
          <w:ilvl w:val="4"/>
          <w:numId w:val="6"/>
        </w:numPr>
        <w:jc w:val="both"/>
        <w:rPr>
          <w:rFonts w:eastAsia="SimSun"/>
          <w:lang w:eastAsia="zh-CN"/>
        </w:rPr>
      </w:pPr>
      <w:r w:rsidRPr="009D484C">
        <w:rPr>
          <w:rFonts w:eastAsia="SimSun" w:hint="cs"/>
          <w:rtl/>
          <w:lang w:eastAsia="zh-CN"/>
        </w:rPr>
        <w:t xml:space="preserve">הו"ד </w:t>
      </w:r>
      <w:r w:rsidRPr="009D484C">
        <w:rPr>
          <w:rFonts w:eastAsia="SimSun" w:hint="cs"/>
          <w:u w:val="single"/>
          <w:rtl/>
          <w:lang w:eastAsia="zh-CN"/>
        </w:rPr>
        <w:t>בפמ"ג</w:t>
      </w:r>
      <w:r w:rsidRPr="009D484C">
        <w:rPr>
          <w:rFonts w:eastAsia="SimSun" w:hint="cs"/>
          <w:rtl/>
          <w:lang w:eastAsia="zh-CN"/>
        </w:rPr>
        <w:t xml:space="preserve"> (א"א ס"ק ט"ו) </w:t>
      </w:r>
      <w:r w:rsidRPr="009D484C">
        <w:rPr>
          <w:rFonts w:eastAsia="SimSun"/>
          <w:rtl/>
          <w:lang w:eastAsia="zh-CN"/>
        </w:rPr>
        <w:t>–</w:t>
      </w:r>
      <w:r w:rsidRPr="009D484C">
        <w:rPr>
          <w:rFonts w:eastAsia="SimSun" w:hint="cs"/>
          <w:rtl/>
          <w:lang w:eastAsia="zh-CN"/>
        </w:rPr>
        <w:t xml:space="preserve"> "</w:t>
      </w:r>
      <w:r w:rsidRPr="009D484C">
        <w:rPr>
          <w:rFonts w:eastAsia="SimSun"/>
          <w:rtl/>
          <w:lang w:eastAsia="zh-CN"/>
        </w:rPr>
        <w:t>ועיין אליה רבה ח' צידד בזה מראש חודש ואילך ואומר לו לכבס אחר ט' באב י"ל דשרי</w:t>
      </w:r>
      <w:r w:rsidRPr="009D484C">
        <w:rPr>
          <w:rFonts w:eastAsia="SimSun" w:hint="cs"/>
          <w:rtl/>
          <w:lang w:eastAsia="zh-CN"/>
        </w:rPr>
        <w:t>".</w:t>
      </w:r>
    </w:p>
    <w:p w14:paraId="1B72DDE0" w14:textId="77777777" w:rsidR="00E20D7B" w:rsidRDefault="00E20D7B" w:rsidP="009D484C">
      <w:pPr>
        <w:numPr>
          <w:ilvl w:val="4"/>
          <w:numId w:val="6"/>
        </w:numPr>
        <w:jc w:val="both"/>
        <w:rPr>
          <w:rFonts w:eastAsia="SimSun"/>
          <w:lang w:eastAsia="zh-CN"/>
        </w:rPr>
      </w:pPr>
      <w:r w:rsidRPr="00E20D7B">
        <w:rPr>
          <w:rFonts w:eastAsia="SimSun" w:hint="cs"/>
          <w:u w:val="single"/>
          <w:rtl/>
          <w:lang w:eastAsia="zh-CN"/>
        </w:rPr>
        <w:t>יד אפרים</w:t>
      </w:r>
      <w:r>
        <w:rPr>
          <w:rFonts w:eastAsia="SimSun" w:hint="cs"/>
          <w:rtl/>
          <w:lang w:eastAsia="zh-CN"/>
        </w:rPr>
        <w:t xml:space="preserve"> (על מג"א ס"ק ט"ו).</w:t>
      </w:r>
    </w:p>
    <w:p w14:paraId="20B69100" w14:textId="77777777" w:rsidR="004D3A54" w:rsidRPr="009D484C" w:rsidRDefault="009F1EF9" w:rsidP="009F1EF9">
      <w:pPr>
        <w:numPr>
          <w:ilvl w:val="4"/>
          <w:numId w:val="6"/>
        </w:numPr>
        <w:jc w:val="both"/>
        <w:rPr>
          <w:rFonts w:eastAsia="SimSun"/>
          <w:lang w:eastAsia="zh-CN"/>
        </w:rPr>
      </w:pPr>
      <w:r w:rsidRPr="004C44AF">
        <w:rPr>
          <w:rFonts w:eastAsia="SimSun"/>
          <w:u w:val="single"/>
          <w:rtl/>
          <w:lang w:eastAsia="zh-CN"/>
        </w:rPr>
        <w:t>דרך החיים</w:t>
      </w:r>
      <w:r>
        <w:rPr>
          <w:rFonts w:eastAsia="SimSun"/>
          <w:rtl/>
          <w:lang w:eastAsia="zh-CN"/>
        </w:rPr>
        <w:t xml:space="preserve"> (בין המצרים סי' ק</w:t>
      </w:r>
      <w:r w:rsidRPr="004C44AF">
        <w:rPr>
          <w:rFonts w:eastAsia="SimSun"/>
          <w:rtl/>
          <w:lang w:eastAsia="zh-CN"/>
        </w:rPr>
        <w:t>"</w:t>
      </w:r>
      <w:r>
        <w:rPr>
          <w:rFonts w:eastAsia="SimSun" w:hint="cs"/>
          <w:rtl/>
          <w:lang w:eastAsia="zh-CN"/>
        </w:rPr>
        <w:t>ל</w:t>
      </w:r>
      <w:r w:rsidRPr="004C44AF">
        <w:rPr>
          <w:rFonts w:eastAsia="SimSun"/>
          <w:rtl/>
          <w:lang w:eastAsia="zh-CN"/>
        </w:rPr>
        <w:t xml:space="preserve"> אות</w:t>
      </w:r>
      <w:r w:rsidR="004D3A54" w:rsidRPr="004D3A54">
        <w:rPr>
          <w:rFonts w:eastAsia="SimSun" w:hint="cs"/>
          <w:rtl/>
          <w:lang w:eastAsia="zh-CN"/>
        </w:rPr>
        <w:t xml:space="preserve"> </w:t>
      </w:r>
      <w:r>
        <w:rPr>
          <w:rFonts w:eastAsia="SimSun" w:hint="cs"/>
          <w:rtl/>
          <w:lang w:eastAsia="zh-CN"/>
        </w:rPr>
        <w:t>א'</w:t>
      </w:r>
      <w:r w:rsidR="004D3A54" w:rsidRPr="004D3A54">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"ודלא כמ"א"</w:t>
      </w:r>
      <w:r w:rsidR="004D3A54" w:rsidRPr="004D3A54">
        <w:rPr>
          <w:rFonts w:eastAsia="SimSun" w:hint="cs"/>
          <w:rtl/>
          <w:lang w:eastAsia="zh-CN"/>
        </w:rPr>
        <w:t>.</w:t>
      </w:r>
    </w:p>
    <w:p w14:paraId="16E57070" w14:textId="77777777" w:rsidR="005E2845" w:rsidRDefault="00903BC8" w:rsidP="005E2845">
      <w:pPr>
        <w:numPr>
          <w:ilvl w:val="3"/>
          <w:numId w:val="6"/>
        </w:numPr>
        <w:jc w:val="both"/>
        <w:rPr>
          <w:rFonts w:eastAsia="SimSun"/>
          <w:lang w:eastAsia="zh-CN"/>
        </w:rPr>
      </w:pPr>
      <w:r>
        <w:rPr>
          <w:rFonts w:eastAsia="SimSun" w:hint="cs"/>
          <w:rtl/>
          <w:lang w:eastAsia="zh-CN"/>
        </w:rPr>
        <w:t>מראי מקומות</w:t>
      </w:r>
      <w:r w:rsidR="009D484C">
        <w:rPr>
          <w:rFonts w:eastAsia="SimSun" w:hint="cs"/>
          <w:rtl/>
          <w:lang w:eastAsia="zh-CN"/>
        </w:rPr>
        <w:t xml:space="preserve"> </w:t>
      </w:r>
      <w:r w:rsidR="009D484C">
        <w:rPr>
          <w:rFonts w:eastAsia="SimSun"/>
          <w:rtl/>
          <w:lang w:eastAsia="zh-CN"/>
        </w:rPr>
        <w:t>–</w:t>
      </w:r>
      <w:r w:rsidR="004D3A54">
        <w:rPr>
          <w:rFonts w:eastAsia="SimSun" w:hint="cs"/>
          <w:rtl/>
          <w:lang w:eastAsia="zh-CN"/>
        </w:rPr>
        <w:t xml:space="preserve"> </w:t>
      </w:r>
      <w:r w:rsidR="004D3A54" w:rsidRPr="004D3A54">
        <w:rPr>
          <w:rFonts w:eastAsia="SimSun" w:hint="cs"/>
          <w:u w:val="single"/>
          <w:rtl/>
          <w:lang w:eastAsia="zh-CN"/>
        </w:rPr>
        <w:t>כה"ח</w:t>
      </w:r>
      <w:r w:rsidR="004D3A54">
        <w:rPr>
          <w:rFonts w:eastAsia="SimSun" w:hint="cs"/>
          <w:rtl/>
          <w:lang w:eastAsia="zh-CN"/>
        </w:rPr>
        <w:t xml:space="preserve"> (ס"ק ס"ט),</w:t>
      </w:r>
      <w:r w:rsidR="009D484C">
        <w:rPr>
          <w:rFonts w:eastAsia="SimSun" w:hint="cs"/>
          <w:rtl/>
          <w:lang w:eastAsia="zh-CN"/>
        </w:rPr>
        <w:t xml:space="preserve"> </w:t>
      </w:r>
      <w:r w:rsidR="009D484C">
        <w:rPr>
          <w:rFonts w:eastAsia="SimSun" w:hint="cs"/>
          <w:u w:val="single"/>
          <w:rtl/>
          <w:lang w:eastAsia="zh-CN"/>
        </w:rPr>
        <w:t>ג' שבועות</w:t>
      </w:r>
      <w:r w:rsidR="009D484C">
        <w:rPr>
          <w:rFonts w:eastAsia="SimSun" w:hint="cs"/>
          <w:rtl/>
          <w:lang w:eastAsia="zh-CN"/>
        </w:rPr>
        <w:t xml:space="preserve"> (ארטסקרול, פרק ה' הע' ק"ה)</w:t>
      </w:r>
      <w:r w:rsidR="005E2845">
        <w:rPr>
          <w:rFonts w:eastAsia="SimSun" w:hint="cs"/>
          <w:rtl/>
          <w:lang w:eastAsia="zh-CN"/>
        </w:rPr>
        <w:t>.</w:t>
      </w:r>
    </w:p>
    <w:p w14:paraId="7B173E71" w14:textId="77777777" w:rsidR="005E2845" w:rsidRPr="005E2845" w:rsidRDefault="005E2845" w:rsidP="005E2845">
      <w:pPr>
        <w:numPr>
          <w:ilvl w:val="4"/>
          <w:numId w:val="6"/>
        </w:numPr>
        <w:jc w:val="both"/>
        <w:rPr>
          <w:rFonts w:eastAsia="SimSun"/>
          <w:lang w:eastAsia="zh-CN"/>
        </w:rPr>
      </w:pPr>
      <w:r w:rsidRPr="005E2845">
        <w:rPr>
          <w:rFonts w:eastAsia="SimSun"/>
          <w:u w:val="single"/>
          <w:rtl/>
          <w:lang w:eastAsia="zh-CN"/>
        </w:rPr>
        <w:t>מ</w:t>
      </w:r>
      <w:r w:rsidRPr="005E2845">
        <w:rPr>
          <w:rFonts w:eastAsia="SimSun" w:hint="cs"/>
          <w:u w:val="single"/>
          <w:rtl/>
          <w:lang w:eastAsia="zh-CN"/>
        </w:rPr>
        <w:t>"</w:t>
      </w:r>
      <w:r w:rsidRPr="005E2845">
        <w:rPr>
          <w:rFonts w:eastAsia="SimSun"/>
          <w:u w:val="single"/>
          <w:rtl/>
          <w:lang w:eastAsia="zh-CN"/>
        </w:rPr>
        <w:t>ב</w:t>
      </w:r>
      <w:r>
        <w:rPr>
          <w:rFonts w:eastAsia="SimSun"/>
          <w:rtl/>
          <w:lang w:eastAsia="zh-CN"/>
        </w:rPr>
        <w:t xml:space="preserve"> </w:t>
      </w:r>
      <w:r>
        <w:rPr>
          <w:rFonts w:eastAsia="SimSun" w:hint="cs"/>
          <w:rtl/>
          <w:lang w:eastAsia="zh-CN"/>
        </w:rPr>
        <w:t>(</w:t>
      </w:r>
      <w:r w:rsidRPr="005E2845">
        <w:rPr>
          <w:rFonts w:eastAsia="SimSun"/>
          <w:rtl/>
          <w:lang w:eastAsia="zh-CN"/>
        </w:rPr>
        <w:t>ס"ק ל</w:t>
      </w:r>
      <w:r>
        <w:rPr>
          <w:rFonts w:eastAsia="SimSun" w:hint="cs"/>
          <w:rtl/>
          <w:lang w:eastAsia="zh-CN"/>
        </w:rPr>
        <w:t>"</w:t>
      </w:r>
      <w:r w:rsidRPr="005E2845">
        <w:rPr>
          <w:rFonts w:eastAsia="SimSun"/>
          <w:rtl/>
          <w:lang w:eastAsia="zh-CN"/>
        </w:rPr>
        <w:t>ד</w:t>
      </w:r>
      <w:r>
        <w:rPr>
          <w:rFonts w:eastAsia="SimSun" w:hint="cs"/>
          <w:rtl/>
          <w:lang w:eastAsia="zh-CN"/>
        </w:rPr>
        <w:t xml:space="preserve">) </w:t>
      </w:r>
      <w:r>
        <w:rPr>
          <w:rFonts w:eastAsia="SimSun"/>
          <w:rtl/>
          <w:lang w:eastAsia="zh-CN"/>
        </w:rPr>
        <w:t>–</w:t>
      </w:r>
      <w:r w:rsidRPr="005E2845">
        <w:rPr>
          <w:rFonts w:eastAsia="SimSun"/>
          <w:rtl/>
          <w:lang w:eastAsia="zh-CN"/>
        </w:rPr>
        <w:t xml:space="preserve"> </w:t>
      </w:r>
      <w:r>
        <w:rPr>
          <w:rFonts w:eastAsia="SimSun" w:hint="cs"/>
          <w:rtl/>
          <w:lang w:eastAsia="zh-CN"/>
        </w:rPr>
        <w:t>"</w:t>
      </w:r>
      <w:r>
        <w:rPr>
          <w:rFonts w:eastAsia="SimSun"/>
          <w:rtl/>
          <w:lang w:eastAsia="zh-CN"/>
        </w:rPr>
        <w:t>לכבס מר"ח ואילך</w:t>
      </w:r>
      <w:r>
        <w:rPr>
          <w:rFonts w:eastAsia="SimSun" w:hint="cs"/>
          <w:rtl/>
          <w:lang w:eastAsia="zh-CN"/>
        </w:rPr>
        <w:t>.</w:t>
      </w:r>
      <w:r w:rsidRPr="005E2845">
        <w:rPr>
          <w:rFonts w:eastAsia="SimSun"/>
          <w:rtl/>
          <w:lang w:eastAsia="zh-CN"/>
        </w:rPr>
        <w:t xml:space="preserve"> ואפילו א"ל לכבס אחר ט"ב ג"כ אסור </w:t>
      </w:r>
      <w:r w:rsidRPr="005E2845">
        <w:rPr>
          <w:rFonts w:eastAsia="SimSun"/>
          <w:b/>
          <w:bCs/>
          <w:rtl/>
          <w:lang w:eastAsia="zh-CN"/>
        </w:rPr>
        <w:t>מטעם מנהגא</w:t>
      </w:r>
      <w:r w:rsidRPr="005E2845">
        <w:rPr>
          <w:rFonts w:eastAsia="SimSun"/>
          <w:rtl/>
          <w:lang w:eastAsia="zh-CN"/>
        </w:rPr>
        <w:t xml:space="preserve"> [מ"א] ובספר א"ר צידד להקל ליתן לה מר"ח ואילך לכבס אחר ט"ב והביאו הפמ"ג ולענין כלי פשתן בודאי יש לסמוך ע"ז</w:t>
      </w:r>
      <w:r w:rsidRPr="005E2845">
        <w:rPr>
          <w:rFonts w:eastAsia="SimSun" w:hint="cs"/>
          <w:rtl/>
          <w:lang w:eastAsia="zh-CN"/>
        </w:rPr>
        <w:t>".</w:t>
      </w:r>
    </w:p>
    <w:p w14:paraId="45C37960" w14:textId="77777777" w:rsidR="009D484C" w:rsidRDefault="009D484C" w:rsidP="009D484C">
      <w:pPr>
        <w:numPr>
          <w:ilvl w:val="3"/>
          <w:numId w:val="6"/>
        </w:numPr>
        <w:jc w:val="both"/>
        <w:rPr>
          <w:rFonts w:eastAsia="SimSun"/>
          <w:lang w:eastAsia="zh-CN"/>
        </w:rPr>
      </w:pPr>
      <w:r w:rsidRPr="009D484C">
        <w:rPr>
          <w:rFonts w:eastAsia="SimSun" w:hint="cs"/>
          <w:b/>
          <w:bCs/>
          <w:rtl/>
          <w:lang w:eastAsia="zh-CN"/>
        </w:rPr>
        <w:t>הטעם להחמיר</w:t>
      </w:r>
      <w:r>
        <w:rPr>
          <w:rFonts w:eastAsia="SimSun" w:hint="cs"/>
          <w:rtl/>
          <w:lang w:eastAsia="zh-CN"/>
        </w:rPr>
        <w:t>.</w:t>
      </w:r>
    </w:p>
    <w:p w14:paraId="77142952" w14:textId="77777777" w:rsidR="005E2845" w:rsidRDefault="009D484C" w:rsidP="009D484C">
      <w:pPr>
        <w:numPr>
          <w:ilvl w:val="4"/>
          <w:numId w:val="6"/>
        </w:numPr>
        <w:jc w:val="both"/>
        <w:rPr>
          <w:rFonts w:eastAsia="SimSun"/>
          <w:lang w:eastAsia="zh-CN"/>
        </w:rPr>
      </w:pPr>
      <w:r w:rsidRPr="009D484C">
        <w:rPr>
          <w:rFonts w:eastAsia="SimSun" w:hint="cs"/>
          <w:rtl/>
          <w:lang w:eastAsia="zh-CN"/>
        </w:rPr>
        <w:t>מצד שמחה</w:t>
      </w:r>
      <w:r>
        <w:rPr>
          <w:rFonts w:eastAsia="SimSun" w:hint="cs"/>
          <w:rtl/>
          <w:lang w:eastAsia="zh-CN"/>
        </w:rPr>
        <w:t xml:space="preserve"> </w:t>
      </w:r>
      <w:r>
        <w:rPr>
          <w:rFonts w:eastAsia="SimSun"/>
          <w:rtl/>
          <w:lang w:eastAsia="zh-CN"/>
        </w:rPr>
        <w:t>–</w:t>
      </w:r>
      <w:r>
        <w:rPr>
          <w:rFonts w:eastAsia="SimSun" w:hint="cs"/>
          <w:rtl/>
          <w:lang w:eastAsia="zh-CN"/>
        </w:rPr>
        <w:t xml:space="preserve"> </w:t>
      </w:r>
      <w:r w:rsidR="005E2845" w:rsidRPr="009D484C">
        <w:rPr>
          <w:rFonts w:eastAsia="SimSun" w:hint="cs"/>
          <w:u w:val="single"/>
          <w:rtl/>
          <w:lang w:eastAsia="zh-CN"/>
        </w:rPr>
        <w:t>פמ"ג</w:t>
      </w:r>
      <w:r w:rsidR="005E2845" w:rsidRPr="009D484C">
        <w:rPr>
          <w:rFonts w:eastAsia="SimSun" w:hint="cs"/>
          <w:rtl/>
          <w:lang w:eastAsia="zh-CN"/>
        </w:rPr>
        <w:t xml:space="preserve"> (א"א ס"ק י"ב</w:t>
      </w:r>
      <w:r>
        <w:rPr>
          <w:rFonts w:eastAsia="SimSun" w:hint="cs"/>
          <w:rtl/>
          <w:lang w:eastAsia="zh-CN"/>
        </w:rPr>
        <w:t>,</w:t>
      </w:r>
      <w:r w:rsidR="005E2845" w:rsidRPr="009D484C">
        <w:rPr>
          <w:rFonts w:eastAsia="SimSun" w:hint="cs"/>
          <w:rtl/>
          <w:lang w:eastAsia="zh-CN"/>
        </w:rPr>
        <w:t xml:space="preserve"> "</w:t>
      </w:r>
      <w:r w:rsidR="005E2845" w:rsidRPr="009D484C">
        <w:rPr>
          <w:rFonts w:eastAsia="SimSun"/>
          <w:rtl/>
          <w:lang w:eastAsia="zh-CN"/>
        </w:rPr>
        <w:t>ועיין אות ט"ו וי"ט משמע הטעם דשמחה היא לו כשנותן בגדיו לכובס, ומהאי טעמא אף לכובסת עכו"ם אסור ליתן, ולא משום דמסיח דעתו מהאבילות, וי"ל</w:t>
      </w:r>
      <w:r w:rsidR="005E2845" w:rsidRPr="009D484C">
        <w:rPr>
          <w:rFonts w:eastAsia="SimSun" w:hint="cs"/>
          <w:rtl/>
          <w:lang w:eastAsia="zh-CN"/>
        </w:rPr>
        <w:t>"</w:t>
      </w:r>
      <w:r>
        <w:rPr>
          <w:rFonts w:eastAsia="SimSun" w:hint="cs"/>
          <w:rtl/>
          <w:lang w:eastAsia="zh-CN"/>
        </w:rPr>
        <w:t>)</w:t>
      </w:r>
      <w:r w:rsidR="005E2845" w:rsidRPr="009D484C">
        <w:rPr>
          <w:rFonts w:eastAsia="SimSun" w:hint="cs"/>
          <w:rtl/>
          <w:lang w:eastAsia="zh-CN"/>
        </w:rPr>
        <w:t>.</w:t>
      </w:r>
    </w:p>
    <w:p w14:paraId="5B8219A3" w14:textId="77777777" w:rsidR="009D484C" w:rsidRDefault="009D484C" w:rsidP="009D484C">
      <w:pPr>
        <w:numPr>
          <w:ilvl w:val="4"/>
          <w:numId w:val="6"/>
        </w:numPr>
        <w:jc w:val="both"/>
        <w:rPr>
          <w:rFonts w:eastAsia="SimSun"/>
          <w:lang w:eastAsia="zh-CN"/>
        </w:rPr>
      </w:pPr>
      <w:r>
        <w:rPr>
          <w:rFonts w:eastAsia="SimSun" w:hint="cs"/>
          <w:rtl/>
          <w:lang w:eastAsia="zh-CN"/>
        </w:rPr>
        <w:t xml:space="preserve">מצד נתינה </w:t>
      </w:r>
      <w:r>
        <w:rPr>
          <w:rFonts w:eastAsia="SimSun"/>
          <w:rtl/>
          <w:lang w:eastAsia="zh-CN"/>
        </w:rPr>
        <w:t>–</w:t>
      </w:r>
      <w:r>
        <w:rPr>
          <w:rFonts w:eastAsia="SimSun" w:hint="cs"/>
          <w:rtl/>
          <w:lang w:eastAsia="zh-CN"/>
        </w:rPr>
        <w:t xml:space="preserve"> </w:t>
      </w:r>
      <w:r w:rsidRPr="009D484C">
        <w:rPr>
          <w:rFonts w:eastAsia="SimSun"/>
          <w:u w:val="single"/>
          <w:rtl/>
          <w:lang w:eastAsia="zh-CN"/>
        </w:rPr>
        <w:t>מחצית השקל</w:t>
      </w:r>
      <w:r>
        <w:rPr>
          <w:rFonts w:eastAsia="SimSun"/>
          <w:rtl/>
          <w:lang w:eastAsia="zh-CN"/>
        </w:rPr>
        <w:t xml:space="preserve"> </w:t>
      </w:r>
      <w:r>
        <w:rPr>
          <w:rFonts w:eastAsia="SimSun" w:hint="cs"/>
          <w:rtl/>
          <w:lang w:eastAsia="zh-CN"/>
        </w:rPr>
        <w:t>(ס"ק ט"ו, "</w:t>
      </w:r>
      <w:r w:rsidRPr="009D484C">
        <w:rPr>
          <w:rFonts w:eastAsia="SimSun"/>
          <w:rtl/>
          <w:lang w:eastAsia="zh-CN"/>
        </w:rPr>
        <w:t>מר"ח ואילך. אפי' א"ל כו'. אפשר משום דס"ל דע"כ עיקר האיסור משום הנתינה לגוי. דהא קודם ר"ח מותר ליתן אפי' כובסת אחר ר"ח</w:t>
      </w:r>
      <w:r w:rsidRPr="009D484C">
        <w:rPr>
          <w:rFonts w:eastAsia="SimSun" w:hint="cs"/>
          <w:rtl/>
          <w:lang w:eastAsia="zh-CN"/>
        </w:rPr>
        <w:t>").</w:t>
      </w:r>
    </w:p>
    <w:p w14:paraId="291E5CF4" w14:textId="77777777" w:rsidR="009D484C" w:rsidRPr="009D484C" w:rsidRDefault="009D484C" w:rsidP="009D484C">
      <w:pPr>
        <w:numPr>
          <w:ilvl w:val="4"/>
          <w:numId w:val="6"/>
        </w:numPr>
        <w:jc w:val="both"/>
        <w:rPr>
          <w:rFonts w:eastAsia="SimSun"/>
          <w:lang w:eastAsia="zh-CN"/>
        </w:rPr>
      </w:pPr>
      <w:r>
        <w:rPr>
          <w:rFonts w:eastAsia="SimSun" w:hint="cs"/>
          <w:rtl/>
          <w:lang w:eastAsia="zh-CN"/>
        </w:rPr>
        <w:t>אולי הנ"מ: לזמן נכרי לבא לביתו אחר ת"ב כדי לכבס הבגדים בביתו.</w:t>
      </w:r>
    </w:p>
    <w:p w14:paraId="0CE0D536" w14:textId="77777777" w:rsidR="00F10557" w:rsidRPr="00F10557" w:rsidRDefault="00903BC8" w:rsidP="009D484C">
      <w:pPr>
        <w:numPr>
          <w:ilvl w:val="2"/>
          <w:numId w:val="6"/>
        </w:numPr>
        <w:jc w:val="both"/>
        <w:rPr>
          <w:rFonts w:eastAsia="SimSun"/>
          <w:lang w:eastAsia="zh-CN"/>
        </w:rPr>
      </w:pPr>
      <w:r>
        <w:rPr>
          <w:rFonts w:eastAsia="SimSun" w:hint="cs"/>
          <w:rtl/>
          <w:lang w:eastAsia="zh-CN"/>
        </w:rPr>
        <w:t>מראי מקומות</w:t>
      </w:r>
      <w:r w:rsidR="00E20D7B">
        <w:rPr>
          <w:rFonts w:eastAsia="SimSun" w:hint="cs"/>
          <w:rtl/>
          <w:lang w:eastAsia="zh-CN"/>
        </w:rPr>
        <w:t>.</w:t>
      </w:r>
    </w:p>
    <w:p w14:paraId="2860208E" w14:textId="17926022" w:rsidR="00F10557" w:rsidRPr="00EF0458" w:rsidRDefault="00ED020C" w:rsidP="00E20D7B">
      <w:pPr>
        <w:numPr>
          <w:ilvl w:val="3"/>
          <w:numId w:val="6"/>
        </w:numPr>
        <w:jc w:val="both"/>
        <w:rPr>
          <w:rFonts w:eastAsia="SimSun"/>
          <w:rtl/>
          <w:lang w:eastAsia="zh-CN"/>
        </w:rPr>
      </w:pPr>
      <w:r>
        <w:rPr>
          <w:rFonts w:eastAsia="SimSun" w:hint="cs"/>
          <w:u w:val="single"/>
          <w:rtl/>
          <w:lang w:eastAsia="zh-CN"/>
        </w:rPr>
        <w:t>קנה ב</w:t>
      </w:r>
      <w:r w:rsidR="00F10557" w:rsidRPr="00EF0458">
        <w:rPr>
          <w:rFonts w:eastAsia="SimSun" w:hint="cs"/>
          <w:u w:val="single"/>
          <w:rtl/>
          <w:lang w:eastAsia="zh-CN"/>
        </w:rPr>
        <w:t>שם</w:t>
      </w:r>
      <w:r w:rsidR="005E2845">
        <w:rPr>
          <w:rFonts w:eastAsia="SimSun" w:hint="cs"/>
          <w:rtl/>
          <w:lang w:eastAsia="zh-CN"/>
        </w:rPr>
        <w:t xml:space="preserve"> (</w:t>
      </w:r>
      <w:r w:rsidR="00F10557" w:rsidRPr="00EF0458">
        <w:rPr>
          <w:rFonts w:eastAsia="SimSun" w:hint="cs"/>
          <w:rtl/>
          <w:lang w:eastAsia="zh-CN"/>
        </w:rPr>
        <w:t>אור ישראל חנ"ו עמ' ל"ב אות ל"ז</w:t>
      </w:r>
      <w:r w:rsidR="00737CC2">
        <w:rPr>
          <w:rFonts w:eastAsia="SimSun" w:hint="cs"/>
          <w:rtl/>
          <w:lang w:eastAsia="zh-CN"/>
        </w:rPr>
        <w:t xml:space="preserve">, </w:t>
      </w:r>
      <w:r w:rsidR="00737CC2">
        <w:rPr>
          <w:rtl/>
        </w:rPr>
        <w:t>פסקי בושם פרק י"ז סעי'</w:t>
      </w:r>
      <w:r w:rsidR="00737CC2">
        <w:rPr>
          <w:rFonts w:hint="cs"/>
          <w:rtl/>
        </w:rPr>
        <w:t xml:space="preserve"> ח'</w:t>
      </w:r>
      <w:r w:rsidR="00F10557" w:rsidRPr="00EF0458">
        <w:rPr>
          <w:rFonts w:eastAsia="SimSun" w:hint="cs"/>
          <w:rtl/>
          <w:lang w:eastAsia="zh-CN"/>
        </w:rPr>
        <w:t>) – "מותר למסור לכובס נכרי בגדיו ער"ח, הגם שאינו מקבלם רק כמה ימים אחר כך, אם נתנם לפני ר"ח".</w:t>
      </w:r>
    </w:p>
    <w:p w14:paraId="0ACDBA4F" w14:textId="77777777" w:rsidR="00F10557" w:rsidRDefault="00F10557" w:rsidP="00F10557">
      <w:pPr>
        <w:jc w:val="both"/>
        <w:rPr>
          <w:rFonts w:eastAsia="SimSun"/>
          <w:lang w:eastAsia="zh-CN"/>
        </w:rPr>
      </w:pPr>
    </w:p>
    <w:p w14:paraId="1171308F" w14:textId="03147725" w:rsidR="00EF0458" w:rsidRPr="00EF0458" w:rsidRDefault="00903BC8" w:rsidP="00CA562C">
      <w:pPr>
        <w:numPr>
          <w:ilvl w:val="1"/>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b/>
          <w:color w:val="000000"/>
          <w:u w:val="single"/>
          <w:rtl/>
          <w:lang w:eastAsia="zh-CN"/>
        </w:rPr>
        <w:t>אג"מ</w:t>
      </w:r>
      <w:r w:rsidR="00EF0458" w:rsidRPr="00EF0458">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00EF0458" w:rsidRPr="00EF0458">
        <w:rPr>
          <w:rFonts w:eastAsia="SimSun" w:hint="cs"/>
          <w:b/>
          <w:color w:val="000000"/>
          <w:rtl/>
          <w:lang w:eastAsia="zh-CN"/>
        </w:rPr>
        <w:t xml:space="preserve"> או"ח אות שס"ז אות א'),</w:t>
      </w:r>
      <w:r w:rsidR="00EF0458" w:rsidRPr="00EF0458">
        <w:rPr>
          <w:rFonts w:eastAsia="SimSun" w:hint="cs"/>
          <w:rtl/>
          <w:lang w:eastAsia="zh-CN"/>
        </w:rPr>
        <w:t xml:space="preserve"> </w:t>
      </w:r>
      <w:r w:rsidR="00EF0458" w:rsidRPr="00EF0458">
        <w:rPr>
          <w:rFonts w:eastAsia="SimSun" w:hint="cs"/>
          <w:u w:val="single"/>
          <w:rtl/>
          <w:lang w:eastAsia="zh-CN"/>
        </w:rPr>
        <w:t>הגריש"א</w:t>
      </w:r>
      <w:r w:rsidR="00EF0458"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00EF0458" w:rsidRPr="00EF0458">
        <w:rPr>
          <w:rFonts w:eastAsia="SimSun" w:hint="cs"/>
          <w:rtl/>
          <w:lang w:eastAsia="zh-CN"/>
        </w:rPr>
        <w:t xml:space="preserve"> מ"ח), </w:t>
      </w:r>
      <w:r w:rsidR="00EF0458" w:rsidRPr="00EF0458">
        <w:rPr>
          <w:rFonts w:eastAsia="SimSun" w:hint="cs"/>
          <w:u w:val="single"/>
          <w:rtl/>
          <w:lang w:eastAsia="zh-CN"/>
        </w:rPr>
        <w:t>הגר"ד פיינשטיין</w:t>
      </w:r>
      <w:r w:rsidR="00EF0458" w:rsidRPr="00EF0458">
        <w:rPr>
          <w:rFonts w:eastAsia="SimSun" w:hint="cs"/>
          <w:rtl/>
          <w:lang w:eastAsia="zh-CN"/>
        </w:rPr>
        <w:t xml:space="preserve"> </w:t>
      </w:r>
      <w:r w:rsidR="003C24AA">
        <w:rPr>
          <w:rFonts w:hint="cs"/>
          <w:rtl/>
        </w:rPr>
        <w:t>זצ"ל</w:t>
      </w:r>
      <w:r w:rsidR="00EF0458" w:rsidRPr="00EF0458">
        <w:rPr>
          <w:rFonts w:eastAsia="SimSun" w:hint="cs"/>
          <w:rtl/>
          <w:lang w:eastAsia="zh-CN"/>
        </w:rPr>
        <w:t xml:space="preserve"> (קונ' יד דודי עמ' ק"ד אות ט').</w:t>
      </w:r>
    </w:p>
    <w:p w14:paraId="3E6098D8"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(ח"י סי' פ"ג) – "שאלה: קייטרינג שעושה סעודת ברית ופדיון הבן כל יום בתשעת הימים, האם מותר להם לכבס המפות שולחן, דלא שייך שיהא מספיק לכל הסעודות ושמא להו בגדר צורך מצוה. תשובה: אם אפשר לעשות בלי כבוס המפות הי' נראה לעשות כן, אבל אם א"א בשום אופן בלי זה יש לדקדק רק הנצרך ביותר למצוה ולמעט מהרגיל כל השנה".</w:t>
      </w:r>
    </w:p>
    <w:p w14:paraId="1AD46778" w14:textId="77777777" w:rsidR="00186817" w:rsidRDefault="00EF0458" w:rsidP="00CA562C">
      <w:pPr>
        <w:numPr>
          <w:ilvl w:val="2"/>
          <w:numId w:val="6"/>
        </w:numPr>
        <w:jc w:val="both"/>
        <w:rPr>
          <w:rFonts w:eastAsia="SimSun"/>
          <w:b/>
          <w:color w:val="000000"/>
          <w:lang w:eastAsia="zh-CN"/>
        </w:rPr>
      </w:pP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שנ"ד) – "נשאלתי מבעל מסעדה אם מותר לנקות מפות הקינוח והשולחן מר"ח אב והלאה. ועיין בשואל ונשאל ח"ב סימן מ"ב ומשמע דאוסר רק בשבוע שחל בו ט"ב עיי"ש. וידידי הרה"ג ר' משה שטרן שליט"א ענה לי בזה אם א"א לו להכין כל הצורך שרי חוץ משבוע שחל בו ט"ב. וידידי הרה"ג ר"א אזבאנד שליט"א כתב לי: מותר שאינו לתענ</w:t>
      </w:r>
      <w:r w:rsidR="00B94B91">
        <w:rPr>
          <w:rFonts w:eastAsia="SimSun" w:hint="cs"/>
          <w:b/>
          <w:color w:val="000000"/>
          <w:rtl/>
          <w:lang w:eastAsia="zh-CN"/>
        </w:rPr>
        <w:t>ו</w:t>
      </w:r>
      <w:r w:rsidRPr="00EF0458">
        <w:rPr>
          <w:rFonts w:eastAsia="SimSun" w:hint="cs"/>
          <w:b/>
          <w:color w:val="000000"/>
          <w:rtl/>
          <w:lang w:eastAsia="zh-CN"/>
        </w:rPr>
        <w:t>ג כחיתולים (דייפערס) שמותר לכבסם, מיהו אם יכול להכין ודאי שצריך להכין, עכ"ל"</w:t>
      </w:r>
      <w:r w:rsidR="00186817">
        <w:rPr>
          <w:rFonts w:eastAsia="SimSun" w:hint="cs"/>
          <w:b/>
          <w:color w:val="000000"/>
          <w:rtl/>
          <w:lang w:eastAsia="zh-CN"/>
        </w:rPr>
        <w:t>.</w:t>
      </w:r>
    </w:p>
    <w:p w14:paraId="619227A1" w14:textId="77777777" w:rsidR="004F3922" w:rsidRDefault="00186817" w:rsidP="004F3922">
      <w:pPr>
        <w:numPr>
          <w:ilvl w:val="2"/>
          <w:numId w:val="6"/>
        </w:numPr>
        <w:jc w:val="both"/>
        <w:rPr>
          <w:rFonts w:eastAsia="SimSun"/>
          <w:b/>
          <w:color w:val="000000"/>
          <w:lang w:eastAsia="zh-CN"/>
        </w:rPr>
      </w:pPr>
      <w:r w:rsidRPr="00186817">
        <w:rPr>
          <w:rFonts w:eastAsia="SimSun"/>
          <w:b/>
          <w:color w:val="000000"/>
          <w:u w:val="single"/>
          <w:rtl/>
          <w:lang w:eastAsia="zh-CN"/>
        </w:rPr>
        <w:t>הגרח"ק</w:t>
      </w:r>
      <w:r w:rsidRPr="00186817">
        <w:rPr>
          <w:rFonts w:eastAsia="SimSun"/>
          <w:b/>
          <w:color w:val="000000"/>
          <w:rtl/>
          <w:lang w:eastAsia="zh-CN"/>
        </w:rPr>
        <w:t xml:space="preserve"> שליט"א (עלי שי"ח עמ' קס"ג אות ו') – "שאלה: גדולים שהלכלכו להם כל הבגדים ואין להם מה ללבוש, האם יותר טוב לקנו</w:t>
      </w:r>
      <w:r>
        <w:rPr>
          <w:rFonts w:eastAsia="SimSun"/>
          <w:b/>
          <w:color w:val="000000"/>
          <w:rtl/>
          <w:lang w:eastAsia="zh-CN"/>
        </w:rPr>
        <w:t>ת בגד חדש או לכבס. תשובה: כנ"ל</w:t>
      </w:r>
      <w:r>
        <w:rPr>
          <w:rFonts w:eastAsia="SimSun" w:hint="cs"/>
          <w:b/>
          <w:color w:val="000000"/>
          <w:rtl/>
          <w:lang w:eastAsia="zh-CN"/>
        </w:rPr>
        <w:t xml:space="preserve"> (</w:t>
      </w:r>
      <w:r w:rsidRPr="00186817">
        <w:rPr>
          <w:rFonts w:eastAsia="SimSun"/>
          <w:b/>
          <w:color w:val="000000"/>
          <w:rtl/>
          <w:lang w:eastAsia="zh-CN"/>
        </w:rPr>
        <w:t>אסור לכבס ולא לקנות חדשים רק ללבוש המלוכלכים זולת לקטני קטנים מותר לכבס</w:t>
      </w:r>
      <w:r>
        <w:rPr>
          <w:rFonts w:eastAsia="SimSun" w:hint="cs"/>
          <w:b/>
          <w:color w:val="000000"/>
          <w:rtl/>
          <w:lang w:eastAsia="zh-CN"/>
        </w:rPr>
        <w:t>)</w:t>
      </w:r>
      <w:r>
        <w:rPr>
          <w:rFonts w:eastAsia="SimSun"/>
          <w:b/>
          <w:color w:val="000000"/>
          <w:rtl/>
          <w:lang w:eastAsia="zh-CN"/>
        </w:rPr>
        <w:t>"</w:t>
      </w:r>
      <w:r w:rsidR="00EF0458" w:rsidRPr="00EF0458">
        <w:rPr>
          <w:rFonts w:eastAsia="SimSun" w:hint="cs"/>
          <w:b/>
          <w:color w:val="000000"/>
          <w:rtl/>
          <w:lang w:eastAsia="zh-CN"/>
        </w:rPr>
        <w:t>.</w:t>
      </w:r>
    </w:p>
    <w:p w14:paraId="3F073ECE" w14:textId="77777777" w:rsidR="004F3922" w:rsidRDefault="00431395" w:rsidP="004F3922">
      <w:pPr>
        <w:ind w:left="397"/>
        <w:jc w:val="both"/>
        <w:rPr>
          <w:rFonts w:eastAsia="SimSun"/>
          <w:b/>
          <w:color w:val="000000"/>
          <w:lang w:eastAsia="zh-CN"/>
        </w:rPr>
      </w:pPr>
      <w:r w:rsidRPr="004F3922">
        <w:rPr>
          <w:rFonts w:eastAsia="SimSun"/>
          <w:b/>
          <w:color w:val="000000"/>
          <w:u w:val="single"/>
          <w:rtl/>
          <w:lang w:eastAsia="zh-CN"/>
        </w:rPr>
        <w:t>הגרח"ק</w:t>
      </w:r>
      <w:r w:rsidRPr="004F3922">
        <w:rPr>
          <w:rFonts w:eastAsia="SimSun"/>
          <w:b/>
          <w:color w:val="000000"/>
          <w:rtl/>
          <w:lang w:eastAsia="zh-CN"/>
        </w:rPr>
        <w:t xml:space="preserve"> שליט"א (עלי שי"ח עמ' קס"</w:t>
      </w:r>
      <w:r w:rsidRPr="004F3922">
        <w:rPr>
          <w:rFonts w:eastAsia="SimSun" w:hint="cs"/>
          <w:b/>
          <w:color w:val="000000"/>
          <w:rtl/>
          <w:lang w:eastAsia="zh-CN"/>
        </w:rPr>
        <w:t>ד</w:t>
      </w:r>
      <w:r w:rsidRPr="004F3922">
        <w:rPr>
          <w:rFonts w:eastAsia="SimSun"/>
          <w:b/>
          <w:color w:val="000000"/>
          <w:rtl/>
          <w:lang w:eastAsia="zh-CN"/>
        </w:rPr>
        <w:t xml:space="preserve"> אות </w:t>
      </w:r>
      <w:r w:rsidRPr="004F3922">
        <w:rPr>
          <w:rFonts w:eastAsia="SimSun" w:hint="cs"/>
          <w:b/>
          <w:color w:val="000000"/>
          <w:rtl/>
          <w:lang w:eastAsia="zh-CN"/>
        </w:rPr>
        <w:t>י"</w:t>
      </w:r>
      <w:r w:rsidRPr="004F3922">
        <w:rPr>
          <w:rFonts w:eastAsia="SimSun"/>
          <w:b/>
          <w:color w:val="000000"/>
          <w:rtl/>
          <w:lang w:eastAsia="zh-CN"/>
        </w:rPr>
        <w:t>) – "שאלה: האם מותר לכבס מגבת של בית הכנסת בתשעת הימים. תשובה: אין לכבס (ואין מתירין רק מה שמפורש)".</w:t>
      </w:r>
    </w:p>
    <w:p w14:paraId="14012D38" w14:textId="77777777" w:rsidR="00431395" w:rsidRDefault="00431395" w:rsidP="004F3922">
      <w:pPr>
        <w:ind w:left="397"/>
        <w:jc w:val="both"/>
        <w:rPr>
          <w:rFonts w:eastAsia="SimSun"/>
          <w:b/>
          <w:color w:val="000000"/>
          <w:lang w:eastAsia="zh-CN"/>
        </w:rPr>
      </w:pPr>
      <w:r w:rsidRPr="004F3922">
        <w:rPr>
          <w:rFonts w:eastAsia="SimSun"/>
          <w:b/>
          <w:color w:val="000000"/>
          <w:u w:val="single"/>
          <w:rtl/>
          <w:lang w:eastAsia="zh-CN"/>
        </w:rPr>
        <w:t>הגרח"ק</w:t>
      </w:r>
      <w:r w:rsidRPr="004F3922">
        <w:rPr>
          <w:rFonts w:eastAsia="SimSun"/>
          <w:b/>
          <w:color w:val="000000"/>
          <w:rtl/>
          <w:lang w:eastAsia="zh-CN"/>
        </w:rPr>
        <w:t xml:space="preserve"> שליט"א (עלי שי"ח עמ' קס"</w:t>
      </w:r>
      <w:r w:rsidRPr="004F3922">
        <w:rPr>
          <w:rFonts w:eastAsia="SimSun" w:hint="cs"/>
          <w:b/>
          <w:color w:val="000000"/>
          <w:rtl/>
          <w:lang w:eastAsia="zh-CN"/>
        </w:rPr>
        <w:t>ד</w:t>
      </w:r>
      <w:r w:rsidRPr="004F3922">
        <w:rPr>
          <w:rFonts w:eastAsia="SimSun"/>
          <w:b/>
          <w:color w:val="000000"/>
          <w:rtl/>
          <w:lang w:eastAsia="zh-CN"/>
        </w:rPr>
        <w:t xml:space="preserve"> אות </w:t>
      </w:r>
      <w:r w:rsidRPr="004F3922">
        <w:rPr>
          <w:rFonts w:eastAsia="SimSun" w:hint="cs"/>
          <w:b/>
          <w:color w:val="000000"/>
          <w:rtl/>
          <w:lang w:eastAsia="zh-CN"/>
        </w:rPr>
        <w:t>י"א</w:t>
      </w:r>
      <w:r w:rsidRPr="004F3922">
        <w:rPr>
          <w:rFonts w:eastAsia="SimSun"/>
          <w:b/>
          <w:color w:val="000000"/>
          <w:rtl/>
          <w:lang w:eastAsia="zh-CN"/>
        </w:rPr>
        <w:t>) – "שאלה: האם מותר לקפל בגדים ולשים אותם כך בארון בתוך ט' הימים באב. תשובה: מותר".</w:t>
      </w:r>
    </w:p>
    <w:p w14:paraId="0C3082A8" w14:textId="77777777" w:rsidR="004F3922" w:rsidRDefault="004F3922" w:rsidP="004F3922">
      <w:pPr>
        <w:jc w:val="both"/>
        <w:rPr>
          <w:rFonts w:eastAsia="SimSun"/>
          <w:b/>
          <w:color w:val="000000"/>
          <w:lang w:eastAsia="zh-CN"/>
        </w:rPr>
      </w:pPr>
    </w:p>
    <w:p w14:paraId="6CB3CAFD" w14:textId="1680B024" w:rsidR="00A82EEE" w:rsidRPr="00A82EEE" w:rsidRDefault="00A82EEE" w:rsidP="004F3922">
      <w:pPr>
        <w:numPr>
          <w:ilvl w:val="0"/>
          <w:numId w:val="6"/>
        </w:numPr>
        <w:jc w:val="both"/>
        <w:rPr>
          <w:rStyle w:val="Heading1Char"/>
          <w:b w:val="0"/>
          <w:sz w:val="24"/>
          <w:szCs w:val="24"/>
          <w:u w:val="none"/>
        </w:rPr>
      </w:pPr>
      <w:bookmarkStart w:id="218" w:name="_Toc77343917"/>
      <w:r w:rsidRPr="00D60D99">
        <w:rPr>
          <w:rStyle w:val="Heading1Char"/>
          <w:rFonts w:hint="cs"/>
          <w:rtl/>
        </w:rPr>
        <w:t>פאה נכרית</w:t>
      </w:r>
      <w:r>
        <w:rPr>
          <w:rStyle w:val="Heading1Char"/>
          <w:rFonts w:hint="cs"/>
          <w:b w:val="0"/>
          <w:sz w:val="24"/>
          <w:szCs w:val="24"/>
          <w:u w:val="none"/>
          <w:rtl/>
        </w:rPr>
        <w:t>.</w:t>
      </w:r>
      <w:bookmarkEnd w:id="218"/>
    </w:p>
    <w:p w14:paraId="3FE1A429" w14:textId="77777777" w:rsidR="00A82EEE" w:rsidRDefault="00A82EEE" w:rsidP="00A82EEE">
      <w:pPr>
        <w:numPr>
          <w:ilvl w:val="1"/>
          <w:numId w:val="6"/>
        </w:numPr>
        <w:jc w:val="both"/>
        <w:rPr>
          <w:rFonts w:eastAsia="SimSun"/>
          <w:lang w:eastAsia="zh-CN"/>
        </w:rPr>
      </w:pPr>
      <w:bookmarkStart w:id="219" w:name="_Hlk46396531"/>
      <w:r>
        <w:rPr>
          <w:rFonts w:eastAsia="SimSun" w:hint="cs"/>
          <w:b/>
          <w:bCs/>
          <w:rtl/>
          <w:lang w:eastAsia="zh-CN"/>
        </w:rPr>
        <w:t>לכבס פאה נכרית</w:t>
      </w:r>
      <w:r>
        <w:rPr>
          <w:rFonts w:eastAsia="SimSun" w:hint="cs"/>
          <w:rtl/>
          <w:lang w:eastAsia="zh-CN"/>
        </w:rPr>
        <w:t>.</w:t>
      </w:r>
    </w:p>
    <w:p w14:paraId="4E638DB6" w14:textId="77777777" w:rsidR="00A82EEE" w:rsidRDefault="00A82EEE" w:rsidP="00A82EEE">
      <w:pPr>
        <w:numPr>
          <w:ilvl w:val="2"/>
          <w:numId w:val="6"/>
        </w:numPr>
        <w:jc w:val="both"/>
        <w:rPr>
          <w:rFonts w:eastAsia="SimSun"/>
          <w:lang w:eastAsia="zh-CN"/>
        </w:rPr>
      </w:pPr>
      <w:r>
        <w:rPr>
          <w:rFonts w:eastAsia="SimSun" w:hint="cs"/>
          <w:rtl/>
          <w:lang w:eastAsia="zh-CN"/>
        </w:rPr>
        <w:t>מחמיר.</w:t>
      </w:r>
    </w:p>
    <w:p w14:paraId="5C4070A2" w14:textId="77777777" w:rsidR="00A82EEE" w:rsidRDefault="00A82EEE" w:rsidP="00A82EEE">
      <w:pPr>
        <w:numPr>
          <w:ilvl w:val="3"/>
          <w:numId w:val="6"/>
        </w:numPr>
        <w:jc w:val="both"/>
        <w:rPr>
          <w:rFonts w:eastAsia="SimSun"/>
          <w:lang w:eastAsia="zh-CN"/>
        </w:rPr>
      </w:pPr>
      <w:r>
        <w:rPr>
          <w:rFonts w:eastAsia="SimSun" w:hint="cs"/>
          <w:color w:val="000000"/>
          <w:u w:val="single"/>
          <w:rtl/>
          <w:lang w:eastAsia="zh-CN"/>
        </w:rPr>
        <w:t>הליכות אבן ישראל</w:t>
      </w:r>
      <w:r>
        <w:rPr>
          <w:rFonts w:eastAsia="SimSun" w:hint="cs"/>
          <w:color w:val="000000"/>
          <w:rtl/>
          <w:lang w:eastAsia="zh-CN"/>
        </w:rPr>
        <w:t xml:space="preserve"> (מועדים ח"א עמ' של"ט אות מ"א) – "</w:t>
      </w:r>
      <w:r>
        <w:rPr>
          <w:rFonts w:eastAsia="SimSun" w:hint="cs"/>
          <w:rtl/>
          <w:lang w:eastAsia="zh-CN"/>
        </w:rPr>
        <w:t>פאה נכרית אסור לכבסו (דומיא דכיבוס בגדים)".</w:t>
      </w:r>
    </w:p>
    <w:p w14:paraId="2F2DD7CF" w14:textId="77777777" w:rsidR="00A82EEE" w:rsidRDefault="00A82EEE" w:rsidP="00A82EEE">
      <w:pPr>
        <w:numPr>
          <w:ilvl w:val="3"/>
          <w:numId w:val="6"/>
        </w:numPr>
        <w:jc w:val="both"/>
        <w:rPr>
          <w:rFonts w:eastAsia="SimSun"/>
          <w:lang w:eastAsia="zh-CN"/>
        </w:rPr>
      </w:pPr>
      <w:r>
        <w:rPr>
          <w:rFonts w:hint="cs"/>
          <w:color w:val="000000"/>
          <w:u w:val="single"/>
          <w:rtl/>
        </w:rPr>
        <w:t>הגריש"א</w:t>
      </w:r>
      <w:r>
        <w:rPr>
          <w:rFonts w:hint="cs"/>
          <w:color w:val="000000"/>
          <w:rtl/>
        </w:rPr>
        <w:t xml:space="preserve"> זצ"ל (דברי חכמים או"ח אות תס"ד, עי' אשרי האיש או"ח פרק ס"ט סעי' ע') – "שאסור לעשות (וטעמו, שיש לזה דין בגד)".</w:t>
      </w:r>
    </w:p>
    <w:p w14:paraId="0CBCFBB1" w14:textId="269D2E46" w:rsidR="00A82EEE" w:rsidRDefault="00A82EEE" w:rsidP="00A82EEE">
      <w:pPr>
        <w:numPr>
          <w:ilvl w:val="3"/>
          <w:numId w:val="6"/>
        </w:numPr>
        <w:jc w:val="both"/>
        <w:rPr>
          <w:rFonts w:eastAsia="SimSun"/>
          <w:lang w:eastAsia="zh-CN"/>
        </w:rPr>
      </w:pPr>
      <w:r>
        <w:rPr>
          <w:rFonts w:eastAsia="SimSun" w:hint="cs"/>
          <w:u w:val="single"/>
          <w:rtl/>
          <w:lang w:eastAsia="zh-CN"/>
        </w:rPr>
        <w:t>שבט הלוי</w:t>
      </w:r>
      <w:r>
        <w:rPr>
          <w:rFonts w:eastAsia="SimSun" w:hint="cs"/>
          <w:rtl/>
          <w:lang w:eastAsia="zh-CN"/>
        </w:rPr>
        <w:t xml:space="preserve"> (מבית לוי חי"ג עמ' כ"ז הע' א', בין המצרים תשנ"ט עמ' י"ג אות א'</w:t>
      </w:r>
      <w:r w:rsidR="00471036">
        <w:rPr>
          <w:rFonts w:eastAsia="SimSun" w:hint="cs"/>
          <w:rtl/>
          <w:lang w:eastAsia="zh-CN"/>
        </w:rPr>
        <w:t xml:space="preserve">, </w:t>
      </w:r>
      <w:r w:rsidR="00471036">
        <w:rPr>
          <w:rFonts w:eastAsia="SimSun"/>
          <w:rtl/>
          <w:lang w:eastAsia="zh-CN"/>
        </w:rPr>
        <w:t xml:space="preserve">אב תשפ"א עמ' </w:t>
      </w:r>
      <w:r w:rsidR="00471036">
        <w:rPr>
          <w:rFonts w:eastAsia="SimSun" w:hint="cs"/>
          <w:rtl/>
          <w:lang w:eastAsia="zh-CN"/>
        </w:rPr>
        <w:t>ח</w:t>
      </w:r>
      <w:r w:rsidR="00471036">
        <w:rPr>
          <w:rFonts w:eastAsia="SimSun"/>
          <w:rtl/>
          <w:lang w:eastAsia="zh-CN"/>
        </w:rPr>
        <w:t>'</w:t>
      </w:r>
      <w:r>
        <w:rPr>
          <w:rFonts w:eastAsia="SimSun" w:hint="cs"/>
          <w:rtl/>
          <w:lang w:eastAsia="zh-CN"/>
        </w:rPr>
        <w:t>) – "</w:t>
      </w:r>
      <w:r>
        <w:rPr>
          <w:rFonts w:eastAsia="SimSun" w:hint="cs"/>
          <w:b/>
          <w:bCs/>
          <w:rtl/>
          <w:lang w:eastAsia="zh-CN"/>
        </w:rPr>
        <w:t>וחפיפת פיאה וסירוקה</w:t>
      </w:r>
      <w:r>
        <w:rPr>
          <w:rFonts w:eastAsia="SimSun" w:hint="cs"/>
          <w:rtl/>
          <w:lang w:eastAsia="zh-CN"/>
        </w:rPr>
        <w:t xml:space="preserve"> בכלל כיבוס וגיהוץ הוא ואסור".</w:t>
      </w:r>
    </w:p>
    <w:p w14:paraId="49106076"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הגר"ש דבליצקי</w:t>
      </w:r>
      <w:r>
        <w:rPr>
          <w:rFonts w:eastAsia="SimSun" w:hint="cs"/>
          <w:rtl/>
          <w:lang w:eastAsia="zh-CN"/>
        </w:rPr>
        <w:t xml:space="preserve"> זצ"ל (מה טובו גליון א' עמ' פ"א הע' כ"ז) – "לאסור".</w:t>
      </w:r>
    </w:p>
    <w:p w14:paraId="14515A53" w14:textId="77777777" w:rsidR="00A82EEE" w:rsidRDefault="00A82EEE" w:rsidP="00A82EEE">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י"א סעי' ח', סעי' י') – "אסור לכבס פאה נכרית בתשעת הימים".</w:t>
      </w:r>
    </w:p>
    <w:p w14:paraId="1002D242"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הגר"א נבנצל</w:t>
      </w:r>
      <w:r>
        <w:rPr>
          <w:rFonts w:eastAsia="SimSun" w:hint="cs"/>
          <w:rtl/>
          <w:lang w:eastAsia="zh-CN"/>
        </w:rPr>
        <w:t xml:space="preserve"> שליט"א (מה טובו גליון א' עמ' פ"א) – "שאלה: האם מותר לכבס ולרחוץ פאה נכרית בימי ט' הימים. תשובה: לא".</w:t>
      </w:r>
    </w:p>
    <w:p w14:paraId="5748F8FB"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הגר"ש מילר</w:t>
      </w:r>
      <w:r>
        <w:rPr>
          <w:rFonts w:eastAsia="SimSun" w:hint="cs"/>
          <w:rtl/>
          <w:lang w:eastAsia="zh-CN"/>
        </w:rPr>
        <w:t xml:space="preserve"> שליט"א (שושנת ישראל בין המצרים פרק ד' סעי' י"א, הע' צ"ה, סעי' כ"א) – "אסור לכבס שייטל אף לצורך חתונה שתחול מיד אחרי ט"ב. [אף קודם ששח"ב (אם יכולה לילך כך) ואין זה דומה למי שאין לו אלא חלוק אחד]".</w:t>
      </w:r>
    </w:p>
    <w:p w14:paraId="25848835" w14:textId="77777777" w:rsidR="00A82EEE" w:rsidRDefault="00A82EEE" w:rsidP="00A82EEE">
      <w:pPr>
        <w:numPr>
          <w:ilvl w:val="3"/>
          <w:numId w:val="6"/>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(בין המצרים פרק ל"ה סעי' ל"א, הע' נ"ה) – "אסור לכבס פאה נכרית במים [כן נראה שהוא בכלל כיבוס בגד]".</w:t>
      </w:r>
    </w:p>
    <w:p w14:paraId="686A169E"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הגר"ע אויערבאך</w:t>
      </w:r>
      <w:r>
        <w:rPr>
          <w:rFonts w:eastAsia="SimSun" w:hint="cs"/>
          <w:rtl/>
          <w:lang w:eastAsia="zh-CN"/>
        </w:rPr>
        <w:t xml:space="preserve"> שליט"א (מה טובו גליון א' עמ' פ"א הע' כ"ז) – "לאסור".</w:t>
      </w:r>
    </w:p>
    <w:p w14:paraId="48F2A289" w14:textId="6CA4AA3E" w:rsidR="00A82EEE" w:rsidRDefault="00A82EEE" w:rsidP="00A82EEE">
      <w:pPr>
        <w:numPr>
          <w:ilvl w:val="3"/>
          <w:numId w:val="6"/>
        </w:numPr>
        <w:jc w:val="both"/>
        <w:rPr>
          <w:rFonts w:eastAsia="SimSun"/>
          <w:lang w:eastAsia="zh-CN"/>
        </w:rPr>
      </w:pPr>
      <w:r>
        <w:rPr>
          <w:rFonts w:eastAsia="SimSun" w:hint="cs"/>
          <w:u w:val="single"/>
          <w:rtl/>
          <w:lang w:eastAsia="zh-CN"/>
        </w:rPr>
        <w:t>הגר"ד פיינשטיין</w:t>
      </w:r>
      <w:r>
        <w:rPr>
          <w:rFonts w:eastAsia="SimSun" w:hint="cs"/>
          <w:rtl/>
          <w:lang w:eastAsia="zh-CN"/>
        </w:rPr>
        <w:t xml:space="preserve"> </w:t>
      </w:r>
      <w:r w:rsidR="003C24AA">
        <w:rPr>
          <w:rFonts w:hint="cs"/>
          <w:rtl/>
        </w:rPr>
        <w:t>זצ"ל</w:t>
      </w:r>
      <w:r>
        <w:rPr>
          <w:rFonts w:eastAsia="SimSun" w:hint="cs"/>
          <w:rtl/>
          <w:lang w:eastAsia="zh-CN"/>
        </w:rPr>
        <w:t xml:space="preserve"> (</w:t>
      </w:r>
      <w:r>
        <w:rPr>
          <w:rFonts w:hint="cs"/>
          <w:color w:val="000000"/>
          <w:rtl/>
        </w:rPr>
        <w:t>בני אברהם ח"ב סי' מ"א</w:t>
      </w:r>
      <w:r>
        <w:rPr>
          <w:rFonts w:eastAsia="SimSun" w:hint="cs"/>
          <w:rtl/>
          <w:lang w:eastAsia="zh-CN"/>
        </w:rPr>
        <w:t>).</w:t>
      </w:r>
    </w:p>
    <w:p w14:paraId="1F523445" w14:textId="77777777" w:rsidR="00A82EEE" w:rsidRDefault="00A82EEE" w:rsidP="00A82EEE">
      <w:pPr>
        <w:numPr>
          <w:ilvl w:val="3"/>
          <w:numId w:val="6"/>
        </w:numPr>
        <w:jc w:val="both"/>
        <w:rPr>
          <w:rFonts w:eastAsia="SimSun"/>
          <w:lang w:eastAsia="zh-CN"/>
        </w:rPr>
      </w:pPr>
      <w:r>
        <w:rPr>
          <w:rFonts w:eastAsia="SimSun" w:hint="cs"/>
          <w:u w:val="single"/>
          <w:rtl/>
          <w:lang w:eastAsia="zh-CN"/>
        </w:rPr>
        <w:t>אום אני חומה</w:t>
      </w:r>
      <w:r>
        <w:rPr>
          <w:rFonts w:eastAsia="SimSun" w:hint="cs"/>
          <w:rtl/>
          <w:lang w:eastAsia="zh-CN"/>
        </w:rPr>
        <w:t xml:space="preserve"> (ח"ב חידותם משתעשות סי' תי"ג) – "אשר שאל אי מותר בתשעת הימים למסור את הפאה לסדרו לצורך אחר ת"ב שנצרך לצאת מהבית. נראה דבסידור פאה איכא איסורא דכיבוס וגיהוץ דאסירא כמבואר סי' תקנ"א ס"ג דהרי נצרך לרחצו וסירוקו, וחמירא טפי דהוי מעשה אומן, ובזה השמחה הוי טפי. אמנם באופן שלא יהיה אפשרות למוסרו אחר ת"ב ונצרכים לזה בסמוך לו, אם הוי הפאה במצב שא"א ללובשו, מותר, כהא דמי שאין לו חלוק הראוי ללובשו מותר לכבסו, ודברי השו"ע שם אינו אלא כשיש לו אפשרות ללבוש את החלוק, בזה אסירא בשבוע שחל בו ת"ב [ויל"ע דאפשר דלגבי האי דינא דאסירא רק בשבוע שחל בו ת"ב, בהאי שנה דאסירא רק לגבי דברים שאסורים מדינא ולא בדברים שאסורים ממנהגא, שרי נמי בהא, וצ"ע]. ובהא דאפשר ללבוש מטפחת גרידא לא חשיבא דאפשר בלא הפאה, דמי שאין רגיל בזה אית ליה צערא טובא בזה".</w:t>
      </w:r>
    </w:p>
    <w:p w14:paraId="2FABEE05" w14:textId="77777777" w:rsidR="00A82EEE" w:rsidRDefault="00A82EEE" w:rsidP="00A82EEE">
      <w:pPr>
        <w:numPr>
          <w:ilvl w:val="3"/>
          <w:numId w:val="6"/>
        </w:numPr>
        <w:jc w:val="both"/>
        <w:rPr>
          <w:rFonts w:eastAsia="SimSun"/>
          <w:lang w:eastAsia="zh-CN"/>
        </w:rPr>
      </w:pPr>
      <w:r>
        <w:rPr>
          <w:rFonts w:hint="cs"/>
          <w:color w:val="000000"/>
          <w:u w:val="single"/>
          <w:rtl/>
        </w:rPr>
        <w:t>פסקי תשובות</w:t>
      </w:r>
      <w:r>
        <w:rPr>
          <w:rFonts w:hint="cs"/>
          <w:color w:val="000000"/>
          <w:rtl/>
        </w:rPr>
        <w:t xml:space="preserve"> (אות כ', הע' קכ"ו) – "אבל פאה נכרית הרי היא בכלל בגד ואסור לרחוץ ולשטוף במים ומי ניקוי שונים וכדו', וכן לסדרה ע"י מומחית במכשירים חשמליים וכדו' אסור דכל זה בכלל כיבוס וגיהוץ שנאסרו בט' הימים (ולספרדים בשבוע שחל בו), ורק סירוק פשוט בבית מותר. [כ"ז שמעתי </w:t>
      </w:r>
      <w:r>
        <w:rPr>
          <w:rFonts w:hint="cs"/>
          <w:color w:val="000000"/>
          <w:u w:val="single"/>
          <w:rtl/>
        </w:rPr>
        <w:t>ממורי הוראה</w:t>
      </w:r>
      <w:r>
        <w:rPr>
          <w:rFonts w:hint="cs"/>
          <w:color w:val="000000"/>
          <w:rtl/>
        </w:rPr>
        <w:t>, וכ"ה עפי"מ שכתבנו בסי' תקמ"ו אות ד'].</w:t>
      </w:r>
    </w:p>
    <w:p w14:paraId="71D6FD12" w14:textId="77777777" w:rsidR="00A82EEE" w:rsidRDefault="00A82EEE" w:rsidP="00A82EEE">
      <w:pPr>
        <w:numPr>
          <w:ilvl w:val="3"/>
          <w:numId w:val="6"/>
        </w:numPr>
        <w:jc w:val="both"/>
        <w:rPr>
          <w:rFonts w:eastAsia="SimSun"/>
          <w:lang w:eastAsia="zh-CN"/>
        </w:rPr>
      </w:pPr>
      <w:r>
        <w:rPr>
          <w:rFonts w:eastAsia="SimSun" w:hint="cs"/>
          <w:u w:val="single"/>
          <w:rtl/>
          <w:lang w:eastAsia="zh-CN"/>
        </w:rPr>
        <w:t>ג' שבועות</w:t>
      </w:r>
      <w:r>
        <w:rPr>
          <w:rFonts w:eastAsia="SimSun" w:hint="cs"/>
          <w:rtl/>
          <w:lang w:eastAsia="zh-CN"/>
        </w:rPr>
        <w:t xml:space="preserve"> (ארטסקרול, עמ' ע"ו)</w:t>
      </w:r>
      <w:r>
        <w:rPr>
          <w:rFonts w:hint="cs"/>
          <w:color w:val="000000"/>
          <w:rtl/>
        </w:rPr>
        <w:t>.</w:t>
      </w:r>
    </w:p>
    <w:p w14:paraId="5FB791C6" w14:textId="77777777" w:rsidR="00A82EEE" w:rsidRDefault="00A82EEE" w:rsidP="00A82EEE">
      <w:pPr>
        <w:numPr>
          <w:ilvl w:val="3"/>
          <w:numId w:val="6"/>
        </w:numPr>
        <w:jc w:val="both"/>
        <w:rPr>
          <w:rFonts w:eastAsia="SimSun"/>
          <w:lang w:eastAsia="zh-CN"/>
        </w:rPr>
      </w:pPr>
      <w:r>
        <w:rPr>
          <w:rFonts w:eastAsia="SimSun" w:hint="cs"/>
          <w:u w:val="single"/>
          <w:rtl/>
          <w:lang w:eastAsia="zh-CN"/>
        </w:rPr>
        <w:t>שערי נחמה</w:t>
      </w:r>
      <w:r>
        <w:rPr>
          <w:rFonts w:eastAsia="SimSun" w:hint="cs"/>
          <w:rtl/>
          <w:lang w:eastAsia="zh-CN"/>
        </w:rPr>
        <w:t xml:space="preserve"> (שער ג' פרק ב' אות ל"ה) – "אבל 'סירוק' פאה נכרית אסור, כי הרי חופפים אותה כדי לסרקה, ודבר זה נאסר בכלל איסור כיבוס".</w:t>
      </w:r>
    </w:p>
    <w:p w14:paraId="20604B0C" w14:textId="77777777" w:rsidR="00A82EEE" w:rsidRDefault="00A82EEE" w:rsidP="00A82EEE">
      <w:pPr>
        <w:numPr>
          <w:ilvl w:val="3"/>
          <w:numId w:val="6"/>
        </w:numPr>
        <w:jc w:val="both"/>
        <w:rPr>
          <w:rFonts w:eastAsia="SimSun"/>
          <w:lang w:eastAsia="zh-CN"/>
        </w:rPr>
      </w:pPr>
      <w:r>
        <w:rPr>
          <w:rFonts w:hint="cs"/>
          <w:color w:val="000000"/>
          <w:u w:val="single"/>
          <w:rtl/>
        </w:rPr>
        <w:t>בני אברהם</w:t>
      </w:r>
      <w:r>
        <w:rPr>
          <w:rFonts w:hint="cs"/>
          <w:color w:val="000000"/>
          <w:rtl/>
        </w:rPr>
        <w:t xml:space="preserve"> (ח"ב סי' מ"א) – "שאלה: האם מותר לכבס פאה בתשעת הימים. תשובה: מסתברא לאסור דדינו כבגד וכן דעת רוב פוסקי זמנינו".</w:t>
      </w:r>
    </w:p>
    <w:p w14:paraId="292BD757" w14:textId="77777777" w:rsidR="00A82EEE" w:rsidRDefault="00A82EEE" w:rsidP="00A82EEE">
      <w:pPr>
        <w:numPr>
          <w:ilvl w:val="2"/>
          <w:numId w:val="6"/>
        </w:numPr>
        <w:jc w:val="both"/>
        <w:rPr>
          <w:rFonts w:eastAsia="SimSun"/>
          <w:lang w:eastAsia="zh-CN"/>
        </w:rPr>
      </w:pPr>
      <w:r>
        <w:rPr>
          <w:rFonts w:eastAsia="SimSun" w:hint="cs"/>
          <w:rtl/>
          <w:lang w:eastAsia="zh-CN"/>
        </w:rPr>
        <w:t>מיקל.</w:t>
      </w:r>
    </w:p>
    <w:p w14:paraId="11F0DF21" w14:textId="77777777" w:rsidR="00A82EEE" w:rsidRDefault="00A82EEE" w:rsidP="00A82EEE">
      <w:pPr>
        <w:numPr>
          <w:ilvl w:val="3"/>
          <w:numId w:val="6"/>
        </w:numPr>
        <w:jc w:val="both"/>
        <w:rPr>
          <w:rFonts w:eastAsia="SimSun"/>
          <w:lang w:eastAsia="zh-CN"/>
        </w:rPr>
      </w:pPr>
      <w:r>
        <w:rPr>
          <w:rFonts w:hint="cs"/>
          <w:color w:val="000000"/>
          <w:u w:val="single"/>
          <w:rtl/>
        </w:rPr>
        <w:t>הגרחפ"ש</w:t>
      </w:r>
      <w:r>
        <w:rPr>
          <w:rFonts w:hint="cs"/>
          <w:color w:val="000000"/>
          <w:rtl/>
        </w:rPr>
        <w:t xml:space="preserve"> זצ"ל (דברי חכמים או"ח אות תס"ד) – "שאין זה נחשב בגד".</w:t>
      </w:r>
    </w:p>
    <w:p w14:paraId="60ACA324" w14:textId="77777777" w:rsidR="00A82EEE" w:rsidRDefault="00A82EEE" w:rsidP="00A82EEE">
      <w:pPr>
        <w:numPr>
          <w:ilvl w:val="3"/>
          <w:numId w:val="6"/>
        </w:numPr>
        <w:jc w:val="both"/>
        <w:rPr>
          <w:rFonts w:eastAsia="SimSun"/>
          <w:lang w:eastAsia="zh-CN"/>
        </w:rPr>
      </w:pPr>
      <w:r>
        <w:rPr>
          <w:rFonts w:hint="cs"/>
          <w:color w:val="000000"/>
          <w:rtl/>
        </w:rPr>
        <w:t xml:space="preserve">עי' </w:t>
      </w:r>
      <w:r>
        <w:rPr>
          <w:rFonts w:hint="cs"/>
          <w:color w:val="000000"/>
          <w:u w:val="single"/>
          <w:rtl/>
        </w:rPr>
        <w:t>רבבות אפרים</w:t>
      </w:r>
      <w:r>
        <w:rPr>
          <w:rFonts w:hint="cs"/>
          <w:color w:val="000000"/>
          <w:rtl/>
        </w:rPr>
        <w:t xml:space="preserve"> (ח"ו סי' רצ"א אות ג') – "ראיתי כעת בשו"ת דברי חכמים ... ולכן אמרתי דבאין להן יכולות אבל סתם לרחוץ לאחרי ט"ב אולי יותר טוב להמנע, ועי' בזה, והמקילות יש להן על מה לסמוך".</w:t>
      </w:r>
    </w:p>
    <w:p w14:paraId="59FB9815" w14:textId="77777777" w:rsidR="00A82EEE" w:rsidRDefault="00A82EEE" w:rsidP="00A82EEE">
      <w:pPr>
        <w:numPr>
          <w:ilvl w:val="2"/>
          <w:numId w:val="6"/>
        </w:numPr>
        <w:jc w:val="both"/>
        <w:rPr>
          <w:color w:val="000000"/>
        </w:rPr>
      </w:pPr>
      <w:r>
        <w:rPr>
          <w:rFonts w:hint="cs"/>
          <w:color w:val="000000"/>
          <w:rtl/>
        </w:rPr>
        <w:t xml:space="preserve">מראי מקומות – </w:t>
      </w:r>
      <w:r>
        <w:rPr>
          <w:rFonts w:hint="cs"/>
          <w:color w:val="000000"/>
          <w:u w:val="single"/>
          <w:rtl/>
        </w:rPr>
        <w:t>נחמת ישראל</w:t>
      </w:r>
      <w:r>
        <w:rPr>
          <w:rFonts w:hint="cs"/>
          <w:color w:val="000000"/>
          <w:rtl/>
        </w:rPr>
        <w:t xml:space="preserve"> (פרק י"ז סעי' ז').</w:t>
      </w:r>
    </w:p>
    <w:p w14:paraId="24064F13"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(עלי שי"ח עמ' קס"ד אות י"ב) – "שאלה: האם מותר לרחוץ פאה נכרית בתשעת הימים. תשובה: אולי זה כיבוס".</w:t>
      </w:r>
    </w:p>
    <w:p w14:paraId="21143F88" w14:textId="77777777" w:rsidR="00A82EEE" w:rsidRDefault="00A82EEE" w:rsidP="00A82EEE">
      <w:pPr>
        <w:ind w:left="567"/>
        <w:jc w:val="both"/>
        <w:rPr>
          <w:rFonts w:eastAsia="SimSun"/>
          <w:lang w:eastAsia="zh-CN"/>
        </w:rPr>
      </w:pPr>
      <w:r>
        <w:rPr>
          <w:rFonts w:hint="cs"/>
          <w:b/>
          <w:i/>
          <w:u w:val="single"/>
          <w:rtl/>
        </w:rPr>
        <w:t>הגרח"ק</w:t>
      </w:r>
      <w:r>
        <w:rPr>
          <w:rFonts w:hint="cs"/>
          <w:b/>
          <w:i/>
          <w:rtl/>
        </w:rPr>
        <w:t xml:space="preserve"> שליט"א (שערי ציון ח"א עמ' קכ"ח אות י"ב) – "שאלה: האם שרי לחפוף ולסרק פאה בתשעת הימים, או דאסור משום דחשיב בכלל כיבוס וגיהוץ. תשובה: מותר".</w:t>
      </w:r>
    </w:p>
    <w:p w14:paraId="20D5FDA7" w14:textId="53DF147C" w:rsidR="00A82EEE" w:rsidRDefault="00A82EEE" w:rsidP="00A82EEE">
      <w:pPr>
        <w:ind w:left="567"/>
        <w:jc w:val="both"/>
        <w:rPr>
          <w:rFonts w:eastAsia="SimSun"/>
          <w:rtl/>
          <w:lang w:eastAsia="zh-CN"/>
        </w:rPr>
      </w:pPr>
      <w:r>
        <w:rPr>
          <w:rFonts w:eastAsia="SimSun" w:hint="cs"/>
          <w:u w:val="single"/>
          <w:rtl/>
          <w:lang w:eastAsia="zh-CN"/>
        </w:rPr>
        <w:t>הגרח"ק</w:t>
      </w:r>
      <w:r>
        <w:rPr>
          <w:rFonts w:eastAsia="SimSun" w:hint="cs"/>
          <w:rtl/>
          <w:lang w:eastAsia="zh-CN"/>
        </w:rPr>
        <w:t xml:space="preserve"> שליט"א (נשמת ישראל  ) שם שיתכן שמותר.</w:t>
      </w:r>
    </w:p>
    <w:p w14:paraId="3021C2FF" w14:textId="77777777" w:rsidR="00A82EEE" w:rsidRDefault="00A82EEE" w:rsidP="00A82EEE">
      <w:pPr>
        <w:jc w:val="both"/>
        <w:rPr>
          <w:rFonts w:eastAsia="SimSun"/>
          <w:rtl/>
          <w:lang w:eastAsia="zh-CN"/>
        </w:rPr>
      </w:pPr>
    </w:p>
    <w:p w14:paraId="4C70C0D1" w14:textId="77777777" w:rsidR="00A82EEE" w:rsidRDefault="00A82EEE" w:rsidP="00A82EEE">
      <w:pPr>
        <w:numPr>
          <w:ilvl w:val="1"/>
          <w:numId w:val="6"/>
        </w:numPr>
        <w:jc w:val="both"/>
        <w:rPr>
          <w:rFonts w:eastAsia="SimSun"/>
          <w:lang w:eastAsia="zh-CN"/>
        </w:rPr>
      </w:pPr>
      <w:r>
        <w:rPr>
          <w:rFonts w:eastAsia="SimSun" w:hint="cs"/>
          <w:b/>
          <w:bCs/>
          <w:rtl/>
          <w:lang w:eastAsia="zh-CN"/>
        </w:rPr>
        <w:t>לייבש הפאה ע"י מכונת ייבוש</w:t>
      </w:r>
      <w:r>
        <w:rPr>
          <w:rFonts w:eastAsia="SimSun" w:hint="cs"/>
          <w:rtl/>
          <w:lang w:eastAsia="zh-CN"/>
        </w:rPr>
        <w:t xml:space="preserve"> (</w:t>
      </w:r>
      <w:r>
        <w:rPr>
          <w:rFonts w:eastAsia="SimSun"/>
          <w:lang w:eastAsia="zh-CN"/>
        </w:rPr>
        <w:t>blow-dryer</w:t>
      </w:r>
      <w:r>
        <w:rPr>
          <w:rFonts w:eastAsia="SimSun" w:hint="cs"/>
          <w:rtl/>
          <w:lang w:eastAsia="zh-CN"/>
        </w:rPr>
        <w:t>).</w:t>
      </w:r>
    </w:p>
    <w:p w14:paraId="1CA1E0E7" w14:textId="77777777" w:rsidR="00A82EEE" w:rsidRDefault="00A82EEE" w:rsidP="00A82EEE">
      <w:pPr>
        <w:numPr>
          <w:ilvl w:val="2"/>
          <w:numId w:val="6"/>
        </w:numPr>
        <w:jc w:val="both"/>
        <w:rPr>
          <w:rFonts w:eastAsia="SimSun"/>
          <w:lang w:eastAsia="zh-CN"/>
        </w:rPr>
      </w:pPr>
      <w:r>
        <w:rPr>
          <w:rFonts w:eastAsia="SimSun" w:hint="cs"/>
          <w:rtl/>
          <w:lang w:eastAsia="zh-CN"/>
        </w:rPr>
        <w:t>מיקל.</w:t>
      </w:r>
    </w:p>
    <w:p w14:paraId="093DC2A2" w14:textId="77777777" w:rsidR="00A82EEE" w:rsidRDefault="00A82EEE" w:rsidP="00A82EEE">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י"א סעי' ט') – "פאה נכרית רטוב, מותר לייבש הפאה ע"י מכונת ייבוש (</w:t>
      </w:r>
      <w:r>
        <w:rPr>
          <w:rFonts w:eastAsia="SimSun"/>
          <w:lang w:eastAsia="zh-CN"/>
        </w:rPr>
        <w:t>blowdryer</w:t>
      </w:r>
      <w:r>
        <w:rPr>
          <w:rFonts w:eastAsia="SimSun" w:hint="cs"/>
          <w:rtl/>
          <w:lang w:eastAsia="zh-CN"/>
        </w:rPr>
        <w:t>), ולא חשיב גיהוץ".</w:t>
      </w:r>
    </w:p>
    <w:p w14:paraId="2160639F" w14:textId="5DD4F41F" w:rsidR="00A82EEE" w:rsidRDefault="00A82EEE" w:rsidP="00A82EEE">
      <w:pPr>
        <w:numPr>
          <w:ilvl w:val="3"/>
          <w:numId w:val="6"/>
        </w:numPr>
        <w:jc w:val="both"/>
        <w:rPr>
          <w:rFonts w:eastAsia="SimSun"/>
          <w:lang w:eastAsia="zh-CN"/>
        </w:rPr>
      </w:pPr>
      <w:r>
        <w:rPr>
          <w:rFonts w:eastAsia="SimSun" w:hint="cs"/>
          <w:u w:val="single"/>
          <w:rtl/>
          <w:lang w:eastAsia="zh-CN"/>
        </w:rPr>
        <w:t>הגר"ד פיינשטיין</w:t>
      </w:r>
      <w:r>
        <w:rPr>
          <w:rFonts w:eastAsia="SimSun" w:hint="cs"/>
          <w:rtl/>
          <w:lang w:eastAsia="zh-CN"/>
        </w:rPr>
        <w:t xml:space="preserve"> </w:t>
      </w:r>
      <w:r w:rsidR="003C24AA">
        <w:rPr>
          <w:rFonts w:hint="cs"/>
          <w:rtl/>
        </w:rPr>
        <w:t>זצ"ל</w:t>
      </w:r>
      <w:r>
        <w:rPr>
          <w:rFonts w:eastAsia="SimSun" w:hint="cs"/>
          <w:rtl/>
          <w:lang w:eastAsia="zh-CN"/>
        </w:rPr>
        <w:t xml:space="preserve"> (</w:t>
      </w:r>
      <w:r>
        <w:rPr>
          <w:rFonts w:hint="cs"/>
          <w:color w:val="000000"/>
          <w:rtl/>
        </w:rPr>
        <w:t>בני אברהם ח"ב סי' מ"א</w:t>
      </w:r>
      <w:r>
        <w:rPr>
          <w:rFonts w:eastAsia="SimSun" w:hint="cs"/>
          <w:rtl/>
          <w:lang w:eastAsia="zh-CN"/>
        </w:rPr>
        <w:t>, עמ' רס"ג).</w:t>
      </w:r>
    </w:p>
    <w:p w14:paraId="09DA8908"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הגר"ש מילר</w:t>
      </w:r>
      <w:r>
        <w:rPr>
          <w:rFonts w:eastAsia="SimSun" w:hint="cs"/>
          <w:rtl/>
          <w:lang w:eastAsia="zh-CN"/>
        </w:rPr>
        <w:t xml:space="preserve"> שליט"א (שושנת ישראל בין המצרים פרק ד' סעי' כ') – "מותר לייבש שערות השייטלעך (</w:t>
      </w:r>
      <w:r>
        <w:rPr>
          <w:rFonts w:eastAsia="SimSun"/>
          <w:lang w:eastAsia="zh-CN"/>
        </w:rPr>
        <w:t>blow drying</w:t>
      </w:r>
      <w:r>
        <w:rPr>
          <w:rFonts w:eastAsia="SimSun" w:hint="cs"/>
          <w:rtl/>
          <w:lang w:eastAsia="zh-CN"/>
        </w:rPr>
        <w:t>) אף בששח"ב כל שנתכבם מקודם, ואין זה בכלל גיהוץ, הגרש"מ שליט"א".</w:t>
      </w:r>
    </w:p>
    <w:p w14:paraId="1FC7A936" w14:textId="77777777" w:rsidR="00A82EEE" w:rsidRDefault="00A82EEE" w:rsidP="00A82EEE">
      <w:pPr>
        <w:jc w:val="both"/>
        <w:rPr>
          <w:rFonts w:eastAsia="SimSun"/>
          <w:lang w:eastAsia="zh-CN"/>
        </w:rPr>
      </w:pPr>
    </w:p>
    <w:bookmarkEnd w:id="219"/>
    <w:p w14:paraId="49B34406" w14:textId="68EC7F5D" w:rsidR="00A82EEE" w:rsidRDefault="00A82EEE" w:rsidP="00A82EEE">
      <w:pPr>
        <w:numPr>
          <w:ilvl w:val="1"/>
          <w:numId w:val="6"/>
        </w:numPr>
        <w:jc w:val="both"/>
        <w:rPr>
          <w:rFonts w:eastAsia="SimSun"/>
          <w:lang w:eastAsia="zh-CN"/>
        </w:rPr>
      </w:pPr>
      <w:r>
        <w:rPr>
          <w:rFonts w:eastAsia="SimSun" w:hint="cs"/>
          <w:b/>
          <w:bCs/>
          <w:rtl/>
          <w:lang w:eastAsia="zh-CN"/>
        </w:rPr>
        <w:t>לתקן הפאה נכרית</w:t>
      </w:r>
      <w:r>
        <w:rPr>
          <w:rFonts w:eastAsia="SimSun" w:hint="cs"/>
          <w:rtl/>
          <w:lang w:eastAsia="zh-CN"/>
        </w:rPr>
        <w:t>.</w:t>
      </w:r>
    </w:p>
    <w:p w14:paraId="7D4577FD" w14:textId="77777777" w:rsidR="00A82EEE" w:rsidRDefault="00A82EEE" w:rsidP="00A82EEE">
      <w:pPr>
        <w:numPr>
          <w:ilvl w:val="2"/>
          <w:numId w:val="6"/>
        </w:numPr>
        <w:jc w:val="both"/>
        <w:rPr>
          <w:rFonts w:eastAsia="SimSun"/>
          <w:lang w:eastAsia="zh-CN"/>
        </w:rPr>
      </w:pPr>
      <w:r>
        <w:rPr>
          <w:rFonts w:eastAsia="SimSun" w:hint="cs"/>
          <w:rtl/>
          <w:lang w:eastAsia="zh-CN"/>
        </w:rPr>
        <w:t>מחמיר [אא"כ סירוק פשוט].</w:t>
      </w:r>
    </w:p>
    <w:p w14:paraId="6D190EA2" w14:textId="51C9CE8E" w:rsidR="00A82EEE" w:rsidRDefault="00A82EEE" w:rsidP="00A82EEE">
      <w:pPr>
        <w:numPr>
          <w:ilvl w:val="3"/>
          <w:numId w:val="6"/>
        </w:numPr>
        <w:jc w:val="both"/>
        <w:rPr>
          <w:rFonts w:eastAsia="SimSun"/>
          <w:lang w:eastAsia="zh-CN"/>
        </w:rPr>
      </w:pPr>
      <w:r>
        <w:rPr>
          <w:rFonts w:eastAsia="SimSun" w:hint="cs"/>
          <w:u w:val="single"/>
          <w:rtl/>
          <w:lang w:eastAsia="zh-CN"/>
        </w:rPr>
        <w:t>שבט הלוי</w:t>
      </w:r>
      <w:r>
        <w:rPr>
          <w:rFonts w:eastAsia="SimSun" w:hint="cs"/>
          <w:rtl/>
          <w:lang w:eastAsia="zh-CN"/>
        </w:rPr>
        <w:t xml:space="preserve"> (מבית לוי חי"ג עמ' כ"ז הע' א', בין המצרים תשנ"ט עמ' י"ג אות א'</w:t>
      </w:r>
      <w:r w:rsidR="00471036">
        <w:rPr>
          <w:rFonts w:eastAsia="SimSun" w:hint="cs"/>
          <w:rtl/>
          <w:lang w:eastAsia="zh-CN"/>
        </w:rPr>
        <w:t xml:space="preserve">, </w:t>
      </w:r>
      <w:r w:rsidR="00471036">
        <w:rPr>
          <w:rFonts w:eastAsia="SimSun"/>
          <w:rtl/>
          <w:lang w:eastAsia="zh-CN"/>
        </w:rPr>
        <w:t xml:space="preserve">אב תשפ"א עמ' </w:t>
      </w:r>
      <w:r w:rsidR="00471036">
        <w:rPr>
          <w:rFonts w:eastAsia="SimSun" w:hint="cs"/>
          <w:rtl/>
          <w:lang w:eastAsia="zh-CN"/>
        </w:rPr>
        <w:t>ח</w:t>
      </w:r>
      <w:r w:rsidR="00471036">
        <w:rPr>
          <w:rFonts w:eastAsia="SimSun"/>
          <w:rtl/>
          <w:lang w:eastAsia="zh-CN"/>
        </w:rPr>
        <w:t>'</w:t>
      </w:r>
      <w:r>
        <w:rPr>
          <w:rFonts w:eastAsia="SimSun" w:hint="cs"/>
          <w:rtl/>
          <w:lang w:eastAsia="zh-CN"/>
        </w:rPr>
        <w:t>) – "וחפיפת פיאה וסירוקה בכלל כיבוס וגיהוץ הוא ואסור".</w:t>
      </w:r>
    </w:p>
    <w:p w14:paraId="75534214" w14:textId="77777777" w:rsidR="00A82EEE" w:rsidRDefault="00A82EEE" w:rsidP="00A82EEE">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י"ג סעי' י"א, הע' י') – "סידור פאה נכרית [ישנה] בצורה חדשה, אסור בתשעת הימים. [שזה נכלל באיסור תיקון בגדים וכלים דאסור בתשעת הימים כדאית' בשו"ע סי' תקנא (סעי' ז), ואע"ג דאין איסור אלא בתיקון בגדים חדשים כדמבואר שם, הלא בתיקון וסידור פאה נכרית הוי כמו פנים חדשות שבאו לכאן ולכן אסור]".</w:t>
      </w:r>
    </w:p>
    <w:p w14:paraId="161AE265" w14:textId="77777777" w:rsidR="00A82EEE" w:rsidRDefault="00A82EEE" w:rsidP="00A82EEE">
      <w:pPr>
        <w:ind w:left="567"/>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י"ג סעי' י"ב, הע' י"א) – "אסור לגלח פאה נכרית [אפי' ישנה] בתשעת הימים, שגם זה חשיב תיקון בגדים. [דאע"ג שאין גילוח פאה נכרית חשיב גילוח ממש, אפ"ה ודאי אית בי' משום תיקון בגדים, שהוא נתחדש ע"י הגילוח, ואסור מטעם זה]".</w:t>
      </w:r>
    </w:p>
    <w:p w14:paraId="206BEA2D" w14:textId="77777777" w:rsidR="00A82EEE" w:rsidRDefault="00A82EEE" w:rsidP="00A82EEE">
      <w:pPr>
        <w:numPr>
          <w:ilvl w:val="3"/>
          <w:numId w:val="6"/>
        </w:numPr>
        <w:jc w:val="both"/>
        <w:rPr>
          <w:rFonts w:eastAsia="SimSun"/>
          <w:rtl/>
          <w:lang w:eastAsia="zh-CN"/>
        </w:rPr>
      </w:pPr>
      <w:r>
        <w:rPr>
          <w:rFonts w:eastAsia="SimSun" w:hint="cs"/>
          <w:u w:val="single"/>
          <w:rtl/>
          <w:lang w:eastAsia="zh-CN"/>
        </w:rPr>
        <w:t>מנחת פרי</w:t>
      </w:r>
      <w:r>
        <w:rPr>
          <w:rFonts w:eastAsia="SimSun" w:hint="cs"/>
          <w:rtl/>
          <w:lang w:eastAsia="zh-CN"/>
        </w:rPr>
        <w:t xml:space="preserve"> (רבבות אפרים ח"ח סוף סי' תק"ט) – "ומה ששאל באשה העוסקת בתיקוני פאה נכרית דחותכת ומסדרת אם שרי בתשעת הימים בין ר"ח אב לת"ב, נראה דלא גריעא מגיהוץ בגדים דלמנהגינו אסור".</w:t>
      </w:r>
    </w:p>
    <w:p w14:paraId="67037DA3" w14:textId="77777777" w:rsidR="00A82EEE" w:rsidRDefault="00A82EEE" w:rsidP="00A82EEE">
      <w:pPr>
        <w:numPr>
          <w:ilvl w:val="3"/>
          <w:numId w:val="6"/>
        </w:numPr>
        <w:jc w:val="both"/>
        <w:rPr>
          <w:rFonts w:eastAsia="SimSun"/>
          <w:lang w:eastAsia="zh-CN"/>
        </w:rPr>
      </w:pPr>
      <w:r>
        <w:rPr>
          <w:rFonts w:eastAsia="SimSun" w:hint="cs"/>
          <w:rtl/>
          <w:lang w:eastAsia="zh-CN"/>
        </w:rPr>
        <w:t xml:space="preserve">עי' </w:t>
      </w:r>
      <w:r>
        <w:rPr>
          <w:rFonts w:eastAsia="SimSun" w:hint="cs"/>
          <w:u w:val="single"/>
          <w:rtl/>
          <w:lang w:eastAsia="zh-CN"/>
        </w:rPr>
        <w:t>נטעי גבריאל</w:t>
      </w:r>
      <w:r>
        <w:rPr>
          <w:rFonts w:eastAsia="SimSun" w:hint="cs"/>
          <w:rtl/>
          <w:lang w:eastAsia="zh-CN"/>
        </w:rPr>
        <w:t xml:space="preserve"> (בין המצרים פרק ל"ז סעי' ט') – "אין לתקן פאה נכרית בימים אלו דהוי בכלל תקון בגד, ולצורך מותר".</w:t>
      </w:r>
    </w:p>
    <w:p w14:paraId="0BF7C663" w14:textId="77777777" w:rsidR="00A82EEE" w:rsidRDefault="00A82EEE" w:rsidP="00A82EEE">
      <w:pPr>
        <w:ind w:left="567"/>
        <w:jc w:val="both"/>
        <w:rPr>
          <w:rFonts w:eastAsia="SimSun"/>
          <w:lang w:eastAsia="zh-CN"/>
        </w:rPr>
      </w:pPr>
      <w:r>
        <w:rPr>
          <w:rFonts w:eastAsia="SimSun" w:hint="cs"/>
          <w:rtl/>
          <w:lang w:eastAsia="zh-CN"/>
        </w:rPr>
        <w:t xml:space="preserve">עי' </w:t>
      </w:r>
      <w:r>
        <w:rPr>
          <w:rFonts w:eastAsia="SimSun" w:hint="cs"/>
          <w:u w:val="single"/>
          <w:rtl/>
          <w:lang w:eastAsia="zh-CN"/>
        </w:rPr>
        <w:t>נטעי גבריאל</w:t>
      </w:r>
      <w:r>
        <w:rPr>
          <w:rFonts w:eastAsia="SimSun" w:hint="cs"/>
          <w:rtl/>
          <w:lang w:eastAsia="zh-CN"/>
        </w:rPr>
        <w:t xml:space="preserve"> (בר מצוה פרק כ"ב סעי' כ"א, הע' ל"ה) – "לכתחלה יש לאם הבר מצוה לסדר הפיאה נכרית וללובשה קודם תשעת הימים, ואם לא הספיקה לסדרה ואין לה אחרת מסודרת כראוי, יש להתיר עד שבוע שחל בו ת"ב. [כן נראה, אך דוקא לאמו מותר ולא לשאר קרובים]".</w:t>
      </w:r>
    </w:p>
    <w:p w14:paraId="3B827438" w14:textId="77777777" w:rsidR="00A82EEE" w:rsidRDefault="00A82EEE" w:rsidP="00A82EEE">
      <w:pPr>
        <w:numPr>
          <w:ilvl w:val="3"/>
          <w:numId w:val="6"/>
        </w:numPr>
        <w:jc w:val="both"/>
        <w:rPr>
          <w:rFonts w:eastAsia="SimSun"/>
          <w:lang w:eastAsia="zh-CN"/>
        </w:rPr>
      </w:pPr>
      <w:r>
        <w:rPr>
          <w:rFonts w:eastAsia="SimSun" w:hint="cs"/>
          <w:rtl/>
          <w:lang w:eastAsia="zh-CN"/>
        </w:rPr>
        <w:t xml:space="preserve">עי' </w:t>
      </w:r>
      <w:r>
        <w:rPr>
          <w:rFonts w:eastAsia="SimSun" w:hint="cs"/>
          <w:u w:val="single"/>
          <w:rtl/>
          <w:lang w:eastAsia="zh-CN"/>
        </w:rPr>
        <w:t>אום אני חומה</w:t>
      </w:r>
      <w:r>
        <w:rPr>
          <w:rFonts w:eastAsia="SimSun" w:hint="cs"/>
          <w:rtl/>
          <w:lang w:eastAsia="zh-CN"/>
        </w:rPr>
        <w:t xml:space="preserve"> (ח"ב חידותם משתעשות סי' תי"ג) – "וכשלא נצרך כיבוס וסירוק, אלא לקצצו ולהשוותו גרידא, נראה נמי דאסירא דחשינא כחידוש דבר ולא כתיקון גרידא, וחידוש דבר אסירא בתשעת הימים כמבואר בדע"ת סי' תס"ח בנצרך להתיר תפירה, ואפשר דתליא בשיעור הקציצה, מ"מ גם בזה אם אין אחר שרי. ולכן אם נצרכת אשה לקוצץ לצורך צניעות הפאה, נראה דמותר וגם אם הוי רק בגדר הידור בעלמא".</w:t>
      </w:r>
    </w:p>
    <w:p w14:paraId="16B16149" w14:textId="77777777" w:rsidR="00A82EEE" w:rsidRDefault="00A82EEE" w:rsidP="00A82EEE">
      <w:pPr>
        <w:numPr>
          <w:ilvl w:val="3"/>
          <w:numId w:val="6"/>
        </w:numPr>
        <w:jc w:val="both"/>
        <w:rPr>
          <w:rFonts w:eastAsia="SimSun"/>
          <w:lang w:eastAsia="zh-CN"/>
        </w:rPr>
      </w:pPr>
      <w:r>
        <w:rPr>
          <w:rFonts w:hint="cs"/>
          <w:color w:val="000000"/>
          <w:u w:val="single"/>
          <w:rtl/>
        </w:rPr>
        <w:t>פסקי תשובות</w:t>
      </w:r>
      <w:r>
        <w:rPr>
          <w:rFonts w:hint="cs"/>
          <w:color w:val="000000"/>
          <w:rtl/>
        </w:rPr>
        <w:t xml:space="preserve"> (אות כ', הע' קכ"ו) – "וכן לסדרה ע"י מומחית במכשירים חשמליים וכדו' אסור דכל זה בכלל כיבוס וגיהוץ שנאסרו בט' הימים (ולספרדים בשבוע שחל בו), ורק סירוק פשוט בבית מותר. [כ"ז שמעתי </w:t>
      </w:r>
      <w:r>
        <w:rPr>
          <w:rFonts w:hint="cs"/>
          <w:color w:val="000000"/>
          <w:u w:val="single"/>
          <w:rtl/>
        </w:rPr>
        <w:t>ממורי הוראה</w:t>
      </w:r>
      <w:r>
        <w:rPr>
          <w:rFonts w:hint="cs"/>
          <w:color w:val="000000"/>
          <w:rtl/>
        </w:rPr>
        <w:t>, וכ"ה עפי"מ שכתבנו בסי' תקמ"ו אות ד']".</w:t>
      </w:r>
    </w:p>
    <w:p w14:paraId="2DEDF84D" w14:textId="77777777" w:rsidR="00A82EEE" w:rsidRDefault="00A82EEE" w:rsidP="00A82EEE">
      <w:pPr>
        <w:numPr>
          <w:ilvl w:val="2"/>
          <w:numId w:val="6"/>
        </w:numPr>
        <w:jc w:val="both"/>
        <w:rPr>
          <w:rFonts w:eastAsia="SimSun"/>
          <w:lang w:eastAsia="zh-CN"/>
        </w:rPr>
      </w:pPr>
      <w:r>
        <w:rPr>
          <w:rFonts w:hint="cs"/>
          <w:color w:val="000000"/>
          <w:rtl/>
        </w:rPr>
        <w:t>מיקל.</w:t>
      </w:r>
    </w:p>
    <w:p w14:paraId="1D5B6017" w14:textId="580BD384" w:rsidR="00A82EEE" w:rsidRDefault="00A82EEE" w:rsidP="00A82EEE">
      <w:pPr>
        <w:numPr>
          <w:ilvl w:val="3"/>
          <w:numId w:val="6"/>
        </w:numPr>
        <w:jc w:val="both"/>
        <w:rPr>
          <w:rFonts w:eastAsia="SimSun"/>
          <w:lang w:eastAsia="zh-CN"/>
        </w:rPr>
      </w:pPr>
      <w:r>
        <w:rPr>
          <w:rFonts w:eastAsia="SimSun" w:hint="cs"/>
          <w:u w:val="single"/>
          <w:rtl/>
          <w:lang w:eastAsia="zh-CN"/>
        </w:rPr>
        <w:t>הגר"ד פיינשטיין</w:t>
      </w:r>
      <w:r>
        <w:rPr>
          <w:rFonts w:eastAsia="SimSun" w:hint="cs"/>
          <w:rtl/>
          <w:lang w:eastAsia="zh-CN"/>
        </w:rPr>
        <w:t xml:space="preserve"> </w:t>
      </w:r>
      <w:r w:rsidR="003C24AA">
        <w:rPr>
          <w:rFonts w:hint="cs"/>
          <w:rtl/>
        </w:rPr>
        <w:t>זצ"ל</w:t>
      </w:r>
      <w:r>
        <w:rPr>
          <w:rFonts w:eastAsia="SimSun" w:hint="cs"/>
          <w:rtl/>
          <w:lang w:eastAsia="zh-CN"/>
        </w:rPr>
        <w:t xml:space="preserve"> (</w:t>
      </w:r>
      <w:r>
        <w:rPr>
          <w:rFonts w:hint="cs"/>
          <w:color w:val="000000"/>
          <w:rtl/>
        </w:rPr>
        <w:t>בני אברהם ח"ב סי' מ"א</w:t>
      </w:r>
      <w:r>
        <w:rPr>
          <w:rFonts w:eastAsia="SimSun" w:hint="cs"/>
          <w:rtl/>
          <w:lang w:eastAsia="zh-CN"/>
        </w:rPr>
        <w:t>, עמ' רס"ב) – "היקל לסדרו".</w:t>
      </w:r>
    </w:p>
    <w:p w14:paraId="55821C15" w14:textId="77777777" w:rsidR="00A82EEE" w:rsidRDefault="00A82EEE" w:rsidP="00A82EEE">
      <w:pPr>
        <w:numPr>
          <w:ilvl w:val="3"/>
          <w:numId w:val="6"/>
        </w:numPr>
        <w:jc w:val="both"/>
        <w:rPr>
          <w:rFonts w:eastAsia="SimSun"/>
          <w:lang w:eastAsia="zh-CN"/>
        </w:rPr>
      </w:pPr>
      <w:r>
        <w:rPr>
          <w:rFonts w:eastAsia="SimSun" w:hint="cs"/>
          <w:u w:val="single"/>
          <w:rtl/>
          <w:lang w:eastAsia="zh-CN"/>
        </w:rPr>
        <w:t>הגר"ש מילר</w:t>
      </w:r>
      <w:r>
        <w:rPr>
          <w:rFonts w:eastAsia="SimSun" w:hint="cs"/>
          <w:rtl/>
          <w:lang w:eastAsia="zh-CN"/>
        </w:rPr>
        <w:t xml:space="preserve"> שליט"א (שושנת ישראל פרק ד' סעי' כ"א) – "יש מקום להקל לסדר שייטל (</w:t>
      </w:r>
      <w:r>
        <w:rPr>
          <w:rFonts w:eastAsia="SimSun"/>
          <w:lang w:eastAsia="zh-CN"/>
        </w:rPr>
        <w:t>set</w:t>
      </w:r>
      <w:r>
        <w:rPr>
          <w:rFonts w:eastAsia="SimSun" w:hint="cs"/>
          <w:rtl/>
          <w:lang w:eastAsia="zh-CN"/>
        </w:rPr>
        <w:t>) כדי ללובשה שאי"ז כגיהוץ אלא כתיקוני בגדים דשרי. ומ"מ בדרך כלל רגילין לעשות כן לאחר הכיבוס ואז בלא"ה אין ללובשה מצד איסור לבישת בגדים מכובסין, הגרש"מ שליט"א".</w:t>
      </w:r>
    </w:p>
    <w:p w14:paraId="7B7C47A3" w14:textId="77777777" w:rsidR="00A82EEE" w:rsidRDefault="00A82EEE" w:rsidP="00A82EEE">
      <w:pPr>
        <w:numPr>
          <w:ilvl w:val="4"/>
          <w:numId w:val="6"/>
        </w:numPr>
        <w:jc w:val="both"/>
        <w:rPr>
          <w:rFonts w:eastAsia="SimSun"/>
          <w:lang w:eastAsia="zh-CN"/>
        </w:rPr>
      </w:pPr>
      <w:r>
        <w:rPr>
          <w:rFonts w:eastAsia="SimSun" w:hint="cs"/>
          <w:rtl/>
          <w:lang w:eastAsia="zh-CN"/>
        </w:rPr>
        <w:t xml:space="preserve">עי' </w:t>
      </w:r>
      <w:r>
        <w:rPr>
          <w:rFonts w:eastAsia="SimSun" w:hint="cs"/>
          <w:u w:val="single"/>
          <w:rtl/>
          <w:lang w:eastAsia="zh-CN"/>
        </w:rPr>
        <w:t>הגר"ש מילר</w:t>
      </w:r>
      <w:r>
        <w:rPr>
          <w:rFonts w:eastAsia="SimSun" w:hint="cs"/>
          <w:rtl/>
          <w:lang w:eastAsia="zh-CN"/>
        </w:rPr>
        <w:t xml:space="preserve"> שליט"א (</w:t>
      </w:r>
      <w:r>
        <w:rPr>
          <w:rFonts w:hint="cs"/>
          <w:color w:val="000000"/>
          <w:rtl/>
        </w:rPr>
        <w:t>בני אברהם ח"ב סי' מ"א</w:t>
      </w:r>
      <w:r>
        <w:rPr>
          <w:rFonts w:eastAsia="SimSun" w:hint="cs"/>
          <w:rtl/>
          <w:lang w:eastAsia="zh-CN"/>
        </w:rPr>
        <w:t>, עמ' רס"ג) – "אמנם מצוי במקרים רבים שכשהנשים מסדרות הפאה הם משתמשים עם '</w:t>
      </w:r>
      <w:r>
        <w:rPr>
          <w:rFonts w:eastAsia="SimSun"/>
          <w:lang w:eastAsia="zh-CN"/>
        </w:rPr>
        <w:t>curling iron</w:t>
      </w:r>
      <w:r>
        <w:rPr>
          <w:rFonts w:eastAsia="SimSun" w:hint="cs"/>
          <w:rtl/>
          <w:lang w:eastAsia="zh-CN"/>
        </w:rPr>
        <w:t xml:space="preserve">' ולכאורה </w:t>
      </w:r>
      <w:r>
        <w:rPr>
          <w:rFonts w:eastAsia="SimSun" w:hint="cs"/>
          <w:b/>
          <w:bCs/>
          <w:rtl/>
          <w:lang w:eastAsia="zh-CN"/>
        </w:rPr>
        <w:t>זה אסור</w:t>
      </w:r>
      <w:r>
        <w:rPr>
          <w:rFonts w:eastAsia="SimSun" w:hint="cs"/>
          <w:rtl/>
          <w:lang w:eastAsia="zh-CN"/>
        </w:rPr>
        <w:t xml:space="preserve"> דהוי כגיהוץ כמבואר בשו"ע סי' תקנא ס"ג, וכן שמעתי מהגר"ש מילר שליט"א".</w:t>
      </w:r>
    </w:p>
    <w:p w14:paraId="69D53BA3" w14:textId="77777777" w:rsidR="00A82EEE" w:rsidRDefault="00A82EEE" w:rsidP="00A82EEE">
      <w:pPr>
        <w:numPr>
          <w:ilvl w:val="2"/>
          <w:numId w:val="6"/>
        </w:numPr>
        <w:jc w:val="both"/>
        <w:rPr>
          <w:rFonts w:eastAsia="SimSun"/>
          <w:lang w:eastAsia="zh-CN"/>
        </w:rPr>
      </w:pPr>
      <w:r>
        <w:rPr>
          <w:rFonts w:eastAsia="SimSun" w:hint="cs"/>
          <w:rtl/>
          <w:lang w:eastAsia="zh-CN"/>
        </w:rPr>
        <w:t>מראי מקומות.</w:t>
      </w:r>
    </w:p>
    <w:p w14:paraId="345DCD22" w14:textId="77777777" w:rsidR="00A82EEE" w:rsidRDefault="00A82EEE" w:rsidP="00A82EEE">
      <w:pPr>
        <w:numPr>
          <w:ilvl w:val="3"/>
          <w:numId w:val="6"/>
        </w:numPr>
        <w:jc w:val="both"/>
        <w:rPr>
          <w:rFonts w:eastAsia="SimSun"/>
          <w:lang w:eastAsia="zh-CN"/>
        </w:rPr>
      </w:pPr>
      <w:r>
        <w:rPr>
          <w:rFonts w:eastAsia="SimSun" w:hint="cs"/>
          <w:color w:val="000000"/>
          <w:u w:val="single"/>
          <w:rtl/>
          <w:lang w:eastAsia="zh-CN"/>
        </w:rPr>
        <w:t>הליכות אבן ישראל</w:t>
      </w:r>
      <w:r>
        <w:rPr>
          <w:rFonts w:eastAsia="SimSun" w:hint="cs"/>
          <w:color w:val="000000"/>
          <w:rtl/>
          <w:lang w:eastAsia="zh-CN"/>
        </w:rPr>
        <w:t xml:space="preserve"> (מועדים ח"א עמ' של"ט אות מ"א) – "</w:t>
      </w:r>
      <w:r>
        <w:rPr>
          <w:rFonts w:eastAsia="SimSun" w:hint="cs"/>
          <w:rtl/>
          <w:lang w:eastAsia="zh-CN"/>
        </w:rPr>
        <w:t>ולסרוק או לחתוך ולתקן מותר רק בישנים, אבל חדשים אסור לתקנם".</w:t>
      </w:r>
    </w:p>
    <w:p w14:paraId="04DB869A" w14:textId="77777777" w:rsidR="00A82EEE" w:rsidRPr="00A82EEE" w:rsidRDefault="00A82EEE" w:rsidP="00A82EEE">
      <w:pPr>
        <w:jc w:val="both"/>
        <w:rPr>
          <w:rFonts w:eastAsia="SimSun"/>
          <w:lang w:eastAsia="zh-CN"/>
        </w:rPr>
      </w:pPr>
    </w:p>
    <w:p w14:paraId="0D9360EE" w14:textId="1A428456" w:rsidR="00A82EEE" w:rsidRDefault="00A82EEE" w:rsidP="00A82EEE">
      <w:pPr>
        <w:numPr>
          <w:ilvl w:val="1"/>
          <w:numId w:val="6"/>
        </w:numPr>
        <w:jc w:val="both"/>
        <w:rPr>
          <w:rFonts w:eastAsia="SimSun"/>
          <w:lang w:eastAsia="zh-CN"/>
        </w:rPr>
      </w:pPr>
      <w:r>
        <w:rPr>
          <w:rFonts w:eastAsia="SimSun" w:hint="cs"/>
          <w:b/>
          <w:bCs/>
          <w:rtl/>
          <w:lang w:eastAsia="zh-CN"/>
        </w:rPr>
        <w:t>לצבוע פאה נכרית</w:t>
      </w:r>
      <w:r>
        <w:rPr>
          <w:rFonts w:eastAsia="SimSun" w:hint="cs"/>
          <w:rtl/>
          <w:lang w:eastAsia="zh-CN"/>
        </w:rPr>
        <w:t>.</w:t>
      </w:r>
    </w:p>
    <w:p w14:paraId="69FA3A30" w14:textId="77777777" w:rsidR="00A82EEE" w:rsidRDefault="00A82EEE" w:rsidP="00A82EEE">
      <w:pPr>
        <w:numPr>
          <w:ilvl w:val="2"/>
          <w:numId w:val="6"/>
        </w:numPr>
        <w:jc w:val="both"/>
        <w:rPr>
          <w:rFonts w:eastAsia="SimSun"/>
          <w:lang w:eastAsia="zh-CN"/>
        </w:rPr>
      </w:pPr>
      <w:r>
        <w:rPr>
          <w:rFonts w:eastAsia="SimSun" w:hint="cs"/>
          <w:color w:val="000000"/>
          <w:rtl/>
          <w:lang w:eastAsia="zh-CN"/>
        </w:rPr>
        <w:t>מחמיר.</w:t>
      </w:r>
    </w:p>
    <w:p w14:paraId="3F973853" w14:textId="77777777" w:rsidR="00A82EEE" w:rsidRDefault="00A82EEE" w:rsidP="00A82EEE">
      <w:pPr>
        <w:pStyle w:val="ListParagraph"/>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י"ג סעי' י"ג) – "וכן אסור לצבוע פאה נכרית [אפי' ישנה] בתשעת הימים".</w:t>
      </w:r>
    </w:p>
    <w:p w14:paraId="2758AFC8" w14:textId="77777777" w:rsidR="00A82EEE" w:rsidRDefault="00A82EEE" w:rsidP="00A82EEE">
      <w:pPr>
        <w:pStyle w:val="ListParagraph"/>
        <w:numPr>
          <w:ilvl w:val="2"/>
          <w:numId w:val="6"/>
        </w:numPr>
        <w:jc w:val="both"/>
        <w:rPr>
          <w:rFonts w:eastAsia="SimSun"/>
          <w:lang w:eastAsia="zh-CN"/>
        </w:rPr>
      </w:pPr>
      <w:r>
        <w:rPr>
          <w:rFonts w:eastAsia="SimSun" w:hint="cs"/>
          <w:rtl/>
          <w:lang w:eastAsia="zh-CN"/>
        </w:rPr>
        <w:t>מראי מקומות.</w:t>
      </w:r>
    </w:p>
    <w:p w14:paraId="105C4727" w14:textId="77777777" w:rsidR="00A82EEE" w:rsidRDefault="00A82EEE" w:rsidP="00A82EEE">
      <w:pPr>
        <w:pStyle w:val="ListParagraph"/>
        <w:numPr>
          <w:ilvl w:val="3"/>
          <w:numId w:val="6"/>
        </w:numPr>
        <w:jc w:val="both"/>
        <w:rPr>
          <w:rFonts w:eastAsia="SimSun"/>
          <w:lang w:eastAsia="zh-CN"/>
        </w:rPr>
      </w:pPr>
      <w:r>
        <w:rPr>
          <w:rFonts w:eastAsia="SimSun" w:hint="cs"/>
          <w:u w:val="single"/>
          <w:rtl/>
          <w:lang w:eastAsia="zh-CN"/>
        </w:rPr>
        <w:t>הגר"ש מילר</w:t>
      </w:r>
      <w:r>
        <w:rPr>
          <w:rFonts w:eastAsia="SimSun" w:hint="cs"/>
          <w:rtl/>
          <w:lang w:eastAsia="zh-CN"/>
        </w:rPr>
        <w:t xml:space="preserve"> שליט"א (שושנת ישראל בין המצרים פרק ו' סעי' ה') – "הגרש"מ שליט"א נסתפק אם צביעת שייטל נכלל באיסור תיקון בגדים, וראוי להימנע. וכש"כ אם צריך לכבסה מקודם דאז ודאי אסור. ולהוסיף שערות מצבע אחר לשייטל משומש (ע"י תפירה) אפשר להקל קודם ששח"ב, אבל בששח"ב צ"ע".</w:t>
      </w:r>
    </w:p>
    <w:p w14:paraId="21C58F5C" w14:textId="77777777" w:rsidR="00A82EEE" w:rsidRPr="00A82EEE" w:rsidRDefault="00A82EEE" w:rsidP="00A82EEE">
      <w:pPr>
        <w:jc w:val="both"/>
        <w:rPr>
          <w:rFonts w:eastAsia="SimSun"/>
          <w:lang w:eastAsia="zh-CN"/>
        </w:rPr>
      </w:pPr>
    </w:p>
    <w:p w14:paraId="3F225F30" w14:textId="74C76DA0" w:rsidR="00A82EEE" w:rsidRDefault="00A82EEE" w:rsidP="00A82EEE">
      <w:pPr>
        <w:pStyle w:val="ListParagraph"/>
        <w:numPr>
          <w:ilvl w:val="1"/>
          <w:numId w:val="6"/>
        </w:numPr>
        <w:jc w:val="both"/>
        <w:rPr>
          <w:rFonts w:eastAsia="SimSun"/>
          <w:lang w:eastAsia="zh-CN"/>
        </w:rPr>
      </w:pPr>
      <w:r>
        <w:rPr>
          <w:rFonts w:eastAsia="SimSun" w:hint="cs"/>
          <w:b/>
          <w:bCs/>
          <w:rtl/>
          <w:lang w:eastAsia="zh-CN"/>
        </w:rPr>
        <w:t>להוסיף שערות מצבע אחר</w:t>
      </w:r>
      <w:r>
        <w:rPr>
          <w:rFonts w:eastAsia="SimSun" w:hint="cs"/>
          <w:rtl/>
          <w:lang w:eastAsia="zh-CN"/>
        </w:rPr>
        <w:t>.</w:t>
      </w:r>
    </w:p>
    <w:p w14:paraId="24AA7ADF" w14:textId="77777777" w:rsidR="00A82EEE" w:rsidRDefault="00A82EEE" w:rsidP="00A82EEE">
      <w:pPr>
        <w:pStyle w:val="ListParagraph"/>
        <w:numPr>
          <w:ilvl w:val="2"/>
          <w:numId w:val="6"/>
        </w:numPr>
        <w:jc w:val="both"/>
        <w:rPr>
          <w:rFonts w:eastAsia="SimSun"/>
          <w:rtl/>
          <w:lang w:eastAsia="zh-CN"/>
        </w:rPr>
      </w:pPr>
      <w:r>
        <w:rPr>
          <w:rFonts w:eastAsia="SimSun" w:hint="cs"/>
          <w:rtl/>
          <w:lang w:eastAsia="zh-CN"/>
        </w:rPr>
        <w:t>מחמיר.</w:t>
      </w:r>
    </w:p>
    <w:p w14:paraId="3B388CF6" w14:textId="77777777" w:rsidR="00A82EEE" w:rsidRDefault="00A82EEE" w:rsidP="00A82EEE">
      <w:pPr>
        <w:pStyle w:val="ListParagraph"/>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י"ג סעי' י"ד) – "וכן אסור להוסיף שערות </w:t>
      </w:r>
      <w:r>
        <w:rPr>
          <w:rFonts w:eastAsia="SimSun" w:hint="cs"/>
          <w:b/>
          <w:bCs/>
          <w:rtl/>
          <w:lang w:eastAsia="zh-CN"/>
        </w:rPr>
        <w:t>מצבע אחר</w:t>
      </w:r>
      <w:r>
        <w:rPr>
          <w:rFonts w:eastAsia="SimSun" w:hint="cs"/>
          <w:rtl/>
          <w:lang w:eastAsia="zh-CN"/>
        </w:rPr>
        <w:t xml:space="preserve"> לפאה נכרית ישנה משום איסור תיקון בגדים".</w:t>
      </w:r>
    </w:p>
    <w:p w14:paraId="03848BF1" w14:textId="77777777" w:rsidR="00A82EEE" w:rsidRDefault="00A82EEE" w:rsidP="00A82EEE">
      <w:pPr>
        <w:numPr>
          <w:ilvl w:val="2"/>
          <w:numId w:val="6"/>
        </w:numPr>
        <w:jc w:val="both"/>
        <w:rPr>
          <w:rFonts w:eastAsia="SimSun"/>
          <w:lang w:eastAsia="zh-CN"/>
        </w:rPr>
      </w:pPr>
      <w:r>
        <w:rPr>
          <w:rFonts w:eastAsia="SimSun" w:hint="cs"/>
          <w:rtl/>
          <w:lang w:eastAsia="zh-CN"/>
        </w:rPr>
        <w:t xml:space="preserve">מראי מקומות – </w:t>
      </w:r>
      <w:r>
        <w:rPr>
          <w:rFonts w:eastAsia="SimSun" w:hint="cs"/>
          <w:u w:val="single"/>
          <w:rtl/>
          <w:lang w:eastAsia="zh-CN"/>
        </w:rPr>
        <w:t>שושנת ישראל</w:t>
      </w:r>
      <w:r>
        <w:rPr>
          <w:rFonts w:eastAsia="SimSun" w:hint="cs"/>
          <w:rtl/>
          <w:lang w:eastAsia="zh-CN"/>
        </w:rPr>
        <w:t xml:space="preserve"> (בין המצרים פרק ו' סעי' ה', לשונו מובא לעיל).</w:t>
      </w:r>
    </w:p>
    <w:p w14:paraId="531F8E51" w14:textId="77777777" w:rsidR="00A82EEE" w:rsidRPr="00A82EEE" w:rsidRDefault="00A82EEE" w:rsidP="00A82EEE">
      <w:pPr>
        <w:ind w:left="142"/>
        <w:jc w:val="both"/>
        <w:rPr>
          <w:rStyle w:val="Heading1Char"/>
          <w:b w:val="0"/>
          <w:sz w:val="24"/>
          <w:szCs w:val="24"/>
          <w:u w:val="none"/>
        </w:rPr>
      </w:pPr>
    </w:p>
    <w:p w14:paraId="3C111B2F" w14:textId="5A73F92F" w:rsidR="004F3922" w:rsidRDefault="004F3922" w:rsidP="004F3922">
      <w:pPr>
        <w:numPr>
          <w:ilvl w:val="0"/>
          <w:numId w:val="6"/>
        </w:numPr>
        <w:jc w:val="both"/>
        <w:rPr>
          <w:rStyle w:val="Heading1Char"/>
          <w:b w:val="0"/>
          <w:sz w:val="24"/>
          <w:szCs w:val="24"/>
          <w:u w:val="none"/>
        </w:rPr>
      </w:pPr>
      <w:bookmarkStart w:id="220" w:name="_Toc77343918"/>
      <w:r w:rsidRPr="0085426B">
        <w:rPr>
          <w:rStyle w:val="Heading1Char"/>
          <w:rFonts w:hint="cs"/>
          <w:rtl/>
        </w:rPr>
        <w:t>בשביל קטנים: כיבוס</w:t>
      </w:r>
      <w:bookmarkEnd w:id="220"/>
      <w:r w:rsidRPr="007319F1">
        <w:rPr>
          <w:rFonts w:eastAsia="SimSun" w:hint="cs"/>
          <w:rtl/>
        </w:rPr>
        <w:t>.</w:t>
      </w:r>
    </w:p>
    <w:p w14:paraId="774C9DBB" w14:textId="77777777" w:rsidR="004F3922" w:rsidRDefault="004F3922" w:rsidP="004F3922">
      <w:pPr>
        <w:numPr>
          <w:ilvl w:val="1"/>
          <w:numId w:val="6"/>
        </w:numPr>
        <w:jc w:val="both"/>
        <w:rPr>
          <w:rFonts w:eastAsia="SimSun"/>
          <w:lang w:eastAsia="zh-CN"/>
        </w:rPr>
      </w:pPr>
      <w:r>
        <w:rPr>
          <w:rFonts w:eastAsia="SimSun" w:hint="cs"/>
          <w:b/>
          <w:bCs/>
          <w:rtl/>
          <w:lang w:eastAsia="zh-CN"/>
        </w:rPr>
        <w:t>הלכה</w:t>
      </w:r>
      <w:r>
        <w:rPr>
          <w:rFonts w:eastAsia="SimSun" w:hint="cs"/>
          <w:rtl/>
          <w:lang w:eastAsia="zh-CN"/>
        </w:rPr>
        <w:t>.</w:t>
      </w:r>
    </w:p>
    <w:p w14:paraId="514C0FF6" w14:textId="77777777" w:rsidR="004F3922" w:rsidRDefault="004F3922" w:rsidP="004F3922">
      <w:pPr>
        <w:numPr>
          <w:ilvl w:val="2"/>
          <w:numId w:val="6"/>
        </w:numPr>
        <w:jc w:val="both"/>
        <w:rPr>
          <w:rFonts w:eastAsia="SimSun"/>
          <w:lang w:eastAsia="zh-CN"/>
        </w:rPr>
      </w:pPr>
      <w:r>
        <w:rPr>
          <w:rFonts w:eastAsia="SimSun" w:hint="cs"/>
          <w:u w:val="single"/>
          <w:rtl/>
          <w:lang w:eastAsia="zh-CN"/>
        </w:rPr>
        <w:t>רמ"א</w:t>
      </w:r>
      <w:r>
        <w:rPr>
          <w:rFonts w:eastAsia="SimSun" w:hint="cs"/>
          <w:rtl/>
          <w:lang w:eastAsia="zh-CN"/>
        </w:rPr>
        <w:t xml:space="preserve"> (סעי' י"ד) – "</w:t>
      </w:r>
      <w:r w:rsidRPr="00140E01">
        <w:rPr>
          <w:rFonts w:eastAsia="SimSun" w:hint="cs"/>
          <w:b/>
          <w:bCs/>
          <w:rtl/>
          <w:lang w:eastAsia="zh-CN"/>
        </w:rPr>
        <w:t>מיהו בגדים שמלפפין בהם הקטנים לגמרי</w:t>
      </w:r>
      <w:r>
        <w:rPr>
          <w:rFonts w:eastAsia="SimSun" w:hint="cs"/>
          <w:rtl/>
          <w:lang w:eastAsia="zh-CN"/>
        </w:rPr>
        <w:t xml:space="preserve">, שמוציאים בהם ריעי ומשתינין בהם, הני </w:t>
      </w:r>
      <w:r>
        <w:rPr>
          <w:rFonts w:eastAsia="SimSun" w:hint="cs"/>
          <w:b/>
          <w:bCs/>
          <w:rtl/>
          <w:lang w:eastAsia="zh-CN"/>
        </w:rPr>
        <w:t>ודאי משרא שרי</w:t>
      </w:r>
      <w:r>
        <w:rPr>
          <w:rFonts w:eastAsia="SimSun" w:hint="cs"/>
          <w:rtl/>
          <w:lang w:eastAsia="zh-CN"/>
        </w:rPr>
        <w:t>; ואפילו בגדי שאר קטנים נוהגים להקל".</w:t>
      </w:r>
    </w:p>
    <w:p w14:paraId="6E0D221D" w14:textId="77777777" w:rsidR="004F3922" w:rsidRPr="00DC3E0A" w:rsidRDefault="004F3922" w:rsidP="004F3922">
      <w:pPr>
        <w:jc w:val="both"/>
        <w:rPr>
          <w:rFonts w:eastAsia="SimSun"/>
          <w:lang w:eastAsia="zh-CN"/>
        </w:rPr>
      </w:pPr>
    </w:p>
    <w:p w14:paraId="08E292E6" w14:textId="77777777" w:rsidR="004F3922" w:rsidRDefault="004F3922" w:rsidP="004F3922">
      <w:pPr>
        <w:numPr>
          <w:ilvl w:val="1"/>
          <w:numId w:val="6"/>
        </w:numPr>
        <w:jc w:val="both"/>
        <w:rPr>
          <w:rFonts w:eastAsia="SimSun"/>
          <w:lang w:eastAsia="zh-CN"/>
        </w:rPr>
      </w:pPr>
      <w:r>
        <w:rPr>
          <w:rFonts w:eastAsia="SimSun" w:hint="cs"/>
          <w:b/>
          <w:bCs/>
          <w:rtl/>
          <w:lang w:eastAsia="zh-CN"/>
        </w:rPr>
        <w:t>מ"מ לא יכבסו הרבה ביחד</w:t>
      </w:r>
      <w:r>
        <w:rPr>
          <w:rFonts w:eastAsia="SimSun" w:hint="cs"/>
          <w:rtl/>
          <w:lang w:eastAsia="zh-CN"/>
        </w:rPr>
        <w:t xml:space="preserve"> – </w:t>
      </w:r>
      <w:r>
        <w:rPr>
          <w:rFonts w:eastAsia="SimSun" w:hint="cs"/>
          <w:u w:val="single"/>
          <w:rtl/>
          <w:lang w:eastAsia="zh-CN"/>
        </w:rPr>
        <w:t>מג"א</w:t>
      </w:r>
      <w:r>
        <w:rPr>
          <w:rFonts w:eastAsia="SimSun" w:hint="cs"/>
          <w:rtl/>
          <w:lang w:eastAsia="zh-CN"/>
        </w:rPr>
        <w:t xml:space="preserve"> (ס"ק ל"ט), </w:t>
      </w:r>
      <w:r>
        <w:rPr>
          <w:rFonts w:eastAsia="SimSun" w:hint="cs"/>
          <w:u w:val="single"/>
          <w:rtl/>
          <w:lang w:eastAsia="zh-CN"/>
        </w:rPr>
        <w:t>ח"א</w:t>
      </w:r>
      <w:r>
        <w:rPr>
          <w:rFonts w:eastAsia="SimSun" w:hint="cs"/>
          <w:rtl/>
          <w:lang w:eastAsia="zh-CN"/>
        </w:rPr>
        <w:t xml:space="preserve"> (כלל קל"ג סעי' י"ח), </w:t>
      </w:r>
      <w:r>
        <w:rPr>
          <w:rFonts w:eastAsia="SimSun" w:hint="cs"/>
          <w:u w:val="single"/>
          <w:rtl/>
          <w:lang w:eastAsia="zh-CN"/>
        </w:rPr>
        <w:t>מ"ב</w:t>
      </w:r>
      <w:r>
        <w:rPr>
          <w:rFonts w:eastAsia="SimSun" w:hint="cs"/>
          <w:rtl/>
          <w:lang w:eastAsia="zh-CN"/>
        </w:rPr>
        <w:t xml:space="preserve"> (ס"ק פ"ג).</w:t>
      </w:r>
    </w:p>
    <w:p w14:paraId="772A2571" w14:textId="77777777" w:rsidR="004F3922" w:rsidRDefault="004F3922" w:rsidP="004F3922">
      <w:pPr>
        <w:numPr>
          <w:ilvl w:val="2"/>
          <w:numId w:val="6"/>
        </w:numPr>
        <w:jc w:val="both"/>
        <w:rPr>
          <w:rFonts w:eastAsia="SimSun"/>
          <w:lang w:eastAsia="zh-CN"/>
        </w:rPr>
      </w:pPr>
      <w:r>
        <w:rPr>
          <w:rFonts w:eastAsia="SimSun" w:hint="cs"/>
          <w:rtl/>
          <w:lang w:eastAsia="zh-CN"/>
        </w:rPr>
        <w:t>בזה"ז, שיש לנו מכונסת כביסה.</w:t>
      </w:r>
    </w:p>
    <w:p w14:paraId="26EB607B" w14:textId="77777777" w:rsidR="000A7EE8" w:rsidRDefault="004F3922" w:rsidP="004F3922">
      <w:pPr>
        <w:numPr>
          <w:ilvl w:val="3"/>
          <w:numId w:val="6"/>
        </w:numPr>
        <w:jc w:val="both"/>
        <w:rPr>
          <w:rFonts w:eastAsia="SimSun"/>
          <w:lang w:eastAsia="zh-CN"/>
        </w:rPr>
      </w:pPr>
      <w:r>
        <w:rPr>
          <w:rFonts w:eastAsia="SimSun" w:hint="cs"/>
          <w:rtl/>
          <w:lang w:eastAsia="zh-CN"/>
        </w:rPr>
        <w:t>מיקל</w:t>
      </w:r>
      <w:r w:rsidR="000A7EE8">
        <w:rPr>
          <w:rFonts w:eastAsia="SimSun" w:hint="cs"/>
          <w:rtl/>
          <w:lang w:eastAsia="zh-CN"/>
        </w:rPr>
        <w:t>.</w:t>
      </w:r>
    </w:p>
    <w:p w14:paraId="2EE10F0C" w14:textId="77777777" w:rsidR="000A7EE8" w:rsidRDefault="004F3922" w:rsidP="000A7EE8">
      <w:pPr>
        <w:numPr>
          <w:ilvl w:val="4"/>
          <w:numId w:val="6"/>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w:t>
      </w:r>
      <w:r w:rsidRPr="0013726C">
        <w:rPr>
          <w:rFonts w:eastAsia="SimSun"/>
          <w:rtl/>
          <w:lang w:eastAsia="zh-CN"/>
        </w:rPr>
        <w:t>גלאט חכ"א עמ' קמ"</w:t>
      </w:r>
      <w:r w:rsidRPr="0013726C">
        <w:rPr>
          <w:rFonts w:eastAsia="SimSun" w:hint="cs"/>
          <w:rtl/>
          <w:lang w:eastAsia="zh-CN"/>
        </w:rPr>
        <w:t xml:space="preserve">ז </w:t>
      </w:r>
      <w:r>
        <w:rPr>
          <w:rFonts w:eastAsia="SimSun" w:hint="cs"/>
          <w:rtl/>
          <w:lang w:eastAsia="zh-CN"/>
        </w:rPr>
        <w:t>אשרי האיש או"ח ח"ג פרק ס"ט אות נ"ז</w:t>
      </w:r>
      <w:r w:rsidR="000A7EE8">
        <w:rPr>
          <w:rFonts w:eastAsia="SimSun" w:hint="cs"/>
          <w:rtl/>
          <w:lang w:eastAsia="zh-CN"/>
        </w:rPr>
        <w:t xml:space="preserve">) </w:t>
      </w:r>
      <w:r w:rsidR="000A7EE8">
        <w:rPr>
          <w:rFonts w:eastAsia="SimSun"/>
          <w:rtl/>
          <w:lang w:eastAsia="zh-CN"/>
        </w:rPr>
        <w:t>–</w:t>
      </w:r>
      <w:r>
        <w:rPr>
          <w:rFonts w:eastAsia="SimSun" w:hint="cs"/>
          <w:rtl/>
          <w:lang w:eastAsia="zh-CN"/>
        </w:rPr>
        <w:t xml:space="preserve"> "אך בנוגע לכיבוס הביתי במכונת כביסה לא נאמר מגבלה זו ורשאי לכבס הרבה ביחד"</w:t>
      </w:r>
      <w:r w:rsidR="000A7EE8">
        <w:rPr>
          <w:rFonts w:eastAsia="SimSun" w:hint="cs"/>
          <w:rtl/>
          <w:lang w:eastAsia="zh-CN"/>
        </w:rPr>
        <w:t>.</w:t>
      </w:r>
    </w:p>
    <w:p w14:paraId="0B0B1A53" w14:textId="77777777" w:rsidR="000A7EE8" w:rsidRDefault="004F3922" w:rsidP="000A7EE8">
      <w:pPr>
        <w:numPr>
          <w:ilvl w:val="4"/>
          <w:numId w:val="6"/>
        </w:numPr>
        <w:jc w:val="both"/>
        <w:rPr>
          <w:rFonts w:eastAsia="SimSun"/>
          <w:lang w:eastAsia="zh-CN"/>
        </w:rPr>
      </w:pPr>
      <w:r>
        <w:rPr>
          <w:rFonts w:eastAsia="SimSun" w:hint="cs"/>
          <w:u w:val="single"/>
          <w:rtl/>
          <w:lang w:eastAsia="zh-CN"/>
        </w:rPr>
        <w:t>חנוך לנער</w:t>
      </w:r>
      <w:r>
        <w:rPr>
          <w:rFonts w:eastAsia="SimSun" w:hint="cs"/>
          <w:rtl/>
          <w:lang w:eastAsia="zh-CN"/>
        </w:rPr>
        <w:t xml:space="preserve"> (פרק כ"א סוף הע' ב'</w:t>
      </w:r>
      <w:r w:rsidR="000A7EE8">
        <w:rPr>
          <w:rFonts w:eastAsia="SimSun" w:hint="cs"/>
          <w:rtl/>
          <w:lang w:eastAsia="zh-CN"/>
        </w:rPr>
        <w:t xml:space="preserve">) </w:t>
      </w:r>
      <w:r w:rsidR="000A7EE8">
        <w:rPr>
          <w:rFonts w:eastAsia="SimSun"/>
          <w:rtl/>
          <w:lang w:eastAsia="zh-CN"/>
        </w:rPr>
        <w:t>–</w:t>
      </w:r>
      <w:r>
        <w:rPr>
          <w:rFonts w:eastAsia="SimSun" w:hint="cs"/>
          <w:rtl/>
          <w:lang w:eastAsia="zh-CN"/>
        </w:rPr>
        <w:t xml:space="preserve"> "ומ"מ נראה שאם מכבסין במכונה אפשר לסמוך ולכבס בבת אחת"</w:t>
      </w:r>
      <w:r w:rsidR="000A7EE8">
        <w:rPr>
          <w:rFonts w:eastAsia="SimSun" w:hint="cs"/>
          <w:rtl/>
          <w:lang w:eastAsia="zh-CN"/>
        </w:rPr>
        <w:t>.</w:t>
      </w:r>
    </w:p>
    <w:p w14:paraId="43FDA942" w14:textId="77777777" w:rsidR="00F55877" w:rsidRPr="00F55877" w:rsidRDefault="00F55877" w:rsidP="00F55877">
      <w:pPr>
        <w:numPr>
          <w:ilvl w:val="4"/>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י"א סעי' </w:t>
      </w:r>
      <w:r>
        <w:rPr>
          <w:rFonts w:eastAsia="SimSun" w:hint="cs"/>
          <w:rtl/>
          <w:lang w:eastAsia="zh-CN"/>
        </w:rPr>
        <w:t xml:space="preserve">ט"ז) </w:t>
      </w:r>
      <w:r>
        <w:rPr>
          <w:rFonts w:eastAsia="SimSun"/>
          <w:rtl/>
          <w:lang w:eastAsia="zh-CN"/>
        </w:rPr>
        <w:t>–</w:t>
      </w:r>
      <w:r>
        <w:rPr>
          <w:rFonts w:eastAsia="SimSun" w:hint="cs"/>
          <w:rtl/>
          <w:lang w:eastAsia="zh-CN"/>
        </w:rPr>
        <w:t xml:space="preserve"> "</w:t>
      </w:r>
      <w:r w:rsidRPr="00F55877">
        <w:rPr>
          <w:rFonts w:eastAsia="SimSun"/>
          <w:rtl/>
          <w:lang w:eastAsia="zh-CN"/>
        </w:rPr>
        <w:t xml:space="preserve">בזמננו שמכבסים במכונת כביסה, כשמכבס בגדי קטנים ביותר </w:t>
      </w:r>
      <w:r w:rsidRPr="00C31101">
        <w:rPr>
          <w:rFonts w:eastAsia="SimSun"/>
          <w:b/>
          <w:bCs/>
          <w:rtl/>
          <w:lang w:eastAsia="zh-CN"/>
        </w:rPr>
        <w:t>עדיף לכבס</w:t>
      </w:r>
      <w:r>
        <w:rPr>
          <w:rFonts w:eastAsia="SimSun" w:hint="cs"/>
          <w:rtl/>
          <w:lang w:eastAsia="zh-CN"/>
        </w:rPr>
        <w:t xml:space="preserve"> </w:t>
      </w:r>
      <w:r w:rsidRPr="00F55877">
        <w:rPr>
          <w:rFonts w:eastAsia="SimSun"/>
          <w:rtl/>
          <w:lang w:eastAsia="zh-CN"/>
        </w:rPr>
        <w:t>כל הבגדים המלוכלכים יחד</w:t>
      </w:r>
      <w:r w:rsidRPr="00F55877">
        <w:rPr>
          <w:rFonts w:eastAsia="SimSun" w:hint="cs"/>
          <w:rtl/>
          <w:lang w:eastAsia="zh-CN"/>
        </w:rPr>
        <w:t>".</w:t>
      </w:r>
    </w:p>
    <w:p w14:paraId="75533146" w14:textId="77777777" w:rsidR="000A7EE8" w:rsidRDefault="004F3922" w:rsidP="000A7EE8">
      <w:pPr>
        <w:numPr>
          <w:ilvl w:val="4"/>
          <w:numId w:val="6"/>
        </w:numPr>
        <w:jc w:val="both"/>
        <w:rPr>
          <w:rFonts w:eastAsia="SimSun"/>
          <w:lang w:eastAsia="zh-CN"/>
        </w:rPr>
      </w:pPr>
      <w:r>
        <w:rPr>
          <w:rFonts w:eastAsia="SimSun" w:hint="cs"/>
          <w:u w:val="single"/>
          <w:rtl/>
          <w:lang w:eastAsia="zh-CN"/>
        </w:rPr>
        <w:t>נטעי גבריאל</w:t>
      </w:r>
      <w:r w:rsidRPr="00736AEC">
        <w:rPr>
          <w:rFonts w:eastAsia="SimSun" w:hint="cs"/>
          <w:rtl/>
          <w:lang w:eastAsia="zh-CN"/>
        </w:rPr>
        <w:t xml:space="preserve"> (בין המצרים</w:t>
      </w:r>
      <w:r>
        <w:rPr>
          <w:rFonts w:eastAsia="SimSun" w:hint="cs"/>
          <w:rtl/>
          <w:lang w:eastAsia="zh-CN"/>
        </w:rPr>
        <w:t xml:space="preserve"> פרק ל"ו סעי' ד')</w:t>
      </w:r>
      <w:r w:rsidR="000A7EE8">
        <w:rPr>
          <w:rFonts w:eastAsia="SimSun" w:hint="cs"/>
          <w:rtl/>
          <w:lang w:eastAsia="zh-CN"/>
        </w:rPr>
        <w:t>.</w:t>
      </w:r>
    </w:p>
    <w:p w14:paraId="139644A4" w14:textId="77777777" w:rsidR="004F3922" w:rsidRDefault="004F3922" w:rsidP="000A7EE8">
      <w:pPr>
        <w:numPr>
          <w:ilvl w:val="4"/>
          <w:numId w:val="6"/>
        </w:numPr>
        <w:jc w:val="both"/>
        <w:rPr>
          <w:rFonts w:eastAsia="SimSun"/>
          <w:lang w:eastAsia="zh-CN"/>
        </w:rPr>
      </w:pPr>
      <w:r>
        <w:rPr>
          <w:rFonts w:eastAsia="SimSun" w:hint="cs"/>
          <w:u w:val="single"/>
          <w:rtl/>
          <w:lang w:eastAsia="zh-CN"/>
        </w:rPr>
        <w:t>נחמת ישראל</w:t>
      </w:r>
      <w:r>
        <w:rPr>
          <w:rFonts w:eastAsia="SimSun" w:hint="cs"/>
          <w:rtl/>
          <w:lang w:eastAsia="zh-CN"/>
        </w:rPr>
        <w:t xml:space="preserve"> (פרק י"ח סעי' ד').</w:t>
      </w:r>
    </w:p>
    <w:p w14:paraId="06D404F3" w14:textId="77777777" w:rsidR="00D56E7A" w:rsidRDefault="00D56E7A" w:rsidP="000A7EE8">
      <w:pPr>
        <w:numPr>
          <w:ilvl w:val="4"/>
          <w:numId w:val="6"/>
        </w:numPr>
        <w:jc w:val="both"/>
        <w:rPr>
          <w:rFonts w:eastAsia="SimSun"/>
          <w:lang w:eastAsia="zh-CN"/>
        </w:rPr>
      </w:pPr>
      <w:r w:rsidRPr="00C0418D">
        <w:rPr>
          <w:rFonts w:eastAsia="SimSun"/>
          <w:u w:val="single"/>
          <w:rtl/>
          <w:lang w:eastAsia="zh-CN"/>
        </w:rPr>
        <w:t>חינוך הבנים כהלכתו</w:t>
      </w:r>
      <w:r w:rsidRPr="00D724FA">
        <w:rPr>
          <w:rFonts w:eastAsia="SimSun"/>
          <w:rtl/>
          <w:lang w:eastAsia="zh-CN"/>
        </w:rPr>
        <w:t xml:space="preserve"> </w:t>
      </w:r>
      <w:r>
        <w:rPr>
          <w:rFonts w:eastAsia="SimSun" w:hint="cs"/>
          <w:rtl/>
          <w:lang w:eastAsia="zh-CN"/>
        </w:rPr>
        <w:t>(</w:t>
      </w:r>
      <w:r w:rsidRPr="00D724FA">
        <w:rPr>
          <w:rFonts w:eastAsia="SimSun"/>
          <w:rtl/>
          <w:lang w:eastAsia="zh-CN"/>
        </w:rPr>
        <w:t>פ</w:t>
      </w:r>
      <w:r>
        <w:rPr>
          <w:rFonts w:eastAsia="SimSun" w:hint="cs"/>
          <w:rtl/>
          <w:lang w:eastAsia="zh-CN"/>
        </w:rPr>
        <w:t xml:space="preserve">רק </w:t>
      </w:r>
      <w:r w:rsidRPr="00D724FA">
        <w:rPr>
          <w:rFonts w:eastAsia="SimSun"/>
          <w:rtl/>
          <w:lang w:eastAsia="zh-CN"/>
        </w:rPr>
        <w:t>פ</w:t>
      </w:r>
      <w:r>
        <w:rPr>
          <w:rFonts w:eastAsia="SimSun" w:hint="cs"/>
          <w:rtl/>
          <w:lang w:eastAsia="zh-CN"/>
        </w:rPr>
        <w:t>'</w:t>
      </w:r>
      <w:r w:rsidRPr="00D724FA">
        <w:rPr>
          <w:rFonts w:eastAsia="SimSun"/>
          <w:rtl/>
          <w:lang w:eastAsia="zh-CN"/>
        </w:rPr>
        <w:t xml:space="preserve"> ס</w:t>
      </w:r>
      <w:r>
        <w:rPr>
          <w:rFonts w:eastAsia="SimSun" w:hint="cs"/>
          <w:rtl/>
          <w:lang w:eastAsia="zh-CN"/>
        </w:rPr>
        <w:t>עי' ט"ו).</w:t>
      </w:r>
    </w:p>
    <w:p w14:paraId="0ECE88B1" w14:textId="77777777" w:rsidR="004F3922" w:rsidRDefault="00903BC8" w:rsidP="004F3922">
      <w:pPr>
        <w:numPr>
          <w:ilvl w:val="3"/>
          <w:numId w:val="6"/>
        </w:numPr>
        <w:jc w:val="both"/>
        <w:rPr>
          <w:rFonts w:eastAsia="SimSun"/>
          <w:lang w:eastAsia="zh-CN"/>
        </w:rPr>
      </w:pPr>
      <w:r>
        <w:rPr>
          <w:rFonts w:eastAsia="SimSun" w:hint="cs"/>
          <w:rtl/>
          <w:lang w:eastAsia="zh-CN"/>
        </w:rPr>
        <w:t>מראי מקומות</w:t>
      </w:r>
      <w:r w:rsidR="004F3922">
        <w:rPr>
          <w:rFonts w:eastAsia="SimSun" w:hint="cs"/>
          <w:rtl/>
          <w:lang w:eastAsia="zh-CN"/>
        </w:rPr>
        <w:t>.</w:t>
      </w:r>
    </w:p>
    <w:p w14:paraId="245E9A70" w14:textId="35E616C0" w:rsidR="004F3922" w:rsidRDefault="004F3922" w:rsidP="004F3922">
      <w:pPr>
        <w:numPr>
          <w:ilvl w:val="4"/>
          <w:numId w:val="6"/>
        </w:numPr>
        <w:jc w:val="both"/>
        <w:rPr>
          <w:rFonts w:eastAsia="SimSun"/>
          <w:lang w:eastAsia="zh-CN"/>
        </w:rPr>
      </w:pPr>
      <w:r w:rsidRPr="00267054">
        <w:rPr>
          <w:rFonts w:eastAsia="SimSun"/>
          <w:rtl/>
          <w:lang w:eastAsia="zh-CN"/>
        </w:rPr>
        <w:t xml:space="preserve">הערות </w:t>
      </w:r>
      <w:r w:rsidRPr="00267054">
        <w:rPr>
          <w:rFonts w:eastAsia="SimSun"/>
          <w:u w:val="single"/>
          <w:rtl/>
          <w:lang w:eastAsia="zh-CN"/>
        </w:rPr>
        <w:t>הגרח"ק</w:t>
      </w:r>
      <w:r w:rsidRPr="00267054">
        <w:rPr>
          <w:rFonts w:eastAsia="SimSun"/>
          <w:rtl/>
          <w:lang w:eastAsia="zh-CN"/>
        </w:rPr>
        <w:t xml:space="preserve"> שליט"א </w:t>
      </w:r>
      <w:r w:rsidR="00C31101">
        <w:rPr>
          <w:rFonts w:eastAsia="SimSun" w:hint="cs"/>
          <w:rtl/>
          <w:lang w:eastAsia="zh-CN"/>
        </w:rPr>
        <w:t>(</w:t>
      </w:r>
      <w:r w:rsidRPr="00267054">
        <w:rPr>
          <w:rFonts w:eastAsia="SimSun"/>
          <w:rtl/>
          <w:lang w:eastAsia="zh-CN"/>
        </w:rPr>
        <w:t xml:space="preserve">על ס' קרא עלי מועד פרק </w:t>
      </w:r>
      <w:r>
        <w:rPr>
          <w:rFonts w:eastAsia="SimSun" w:hint="cs"/>
          <w:rtl/>
          <w:lang w:eastAsia="zh-CN"/>
        </w:rPr>
        <w:t>ד</w:t>
      </w:r>
      <w:r w:rsidRPr="00267054">
        <w:rPr>
          <w:rFonts w:eastAsia="SimSun"/>
          <w:rtl/>
          <w:lang w:eastAsia="zh-CN"/>
        </w:rPr>
        <w:t xml:space="preserve">' אות </w:t>
      </w:r>
      <w:r>
        <w:rPr>
          <w:rFonts w:eastAsia="SimSun" w:hint="cs"/>
          <w:rtl/>
          <w:lang w:eastAsia="zh-CN"/>
        </w:rPr>
        <w:t>י"ח</w:t>
      </w:r>
      <w:r w:rsidR="00094592">
        <w:rPr>
          <w:rFonts w:eastAsia="SimSun" w:hint="cs"/>
          <w:rtl/>
          <w:lang w:eastAsia="zh-CN"/>
        </w:rPr>
        <w:t xml:space="preserve">, </w:t>
      </w:r>
      <w:r w:rsidR="00094592">
        <w:rPr>
          <w:b/>
          <w:i/>
          <w:rtl/>
        </w:rPr>
        <w:t xml:space="preserve">שערי ציון ח"א עמ' קכ"ח אות </w:t>
      </w:r>
      <w:r w:rsidR="00094592">
        <w:rPr>
          <w:rFonts w:hint="cs"/>
          <w:b/>
          <w:i/>
          <w:rtl/>
        </w:rPr>
        <w:t>ח'</w:t>
      </w:r>
      <w:r>
        <w:rPr>
          <w:rFonts w:eastAsia="SimSun"/>
          <w:rtl/>
          <w:lang w:eastAsia="zh-CN"/>
        </w:rPr>
        <w:t>) –</w:t>
      </w:r>
      <w:r>
        <w:rPr>
          <w:rFonts w:eastAsia="SimSun" w:hint="cs"/>
          <w:rtl/>
          <w:lang w:eastAsia="zh-CN"/>
        </w:rPr>
        <w:t xml:space="preserve"> "</w:t>
      </w:r>
      <w:r w:rsidRPr="00267054">
        <w:rPr>
          <w:rFonts w:eastAsia="SimSun" w:hint="cs"/>
          <w:rtl/>
          <w:lang w:eastAsia="zh-CN"/>
        </w:rPr>
        <w:t>כמ</w:t>
      </w:r>
      <w:r>
        <w:rPr>
          <w:rFonts w:eastAsia="SimSun" w:hint="cs"/>
          <w:rtl/>
          <w:lang w:eastAsia="zh-CN"/>
        </w:rPr>
        <w:t xml:space="preserve">דומה שבס' </w:t>
      </w:r>
      <w:r w:rsidRPr="007520DC">
        <w:rPr>
          <w:rFonts w:eastAsia="SimSun" w:hint="cs"/>
          <w:u w:val="single"/>
          <w:rtl/>
          <w:lang w:eastAsia="zh-CN"/>
        </w:rPr>
        <w:t>זכרון שאול</w:t>
      </w:r>
      <w:r>
        <w:rPr>
          <w:rFonts w:eastAsia="SimSun" w:hint="cs"/>
          <w:rtl/>
          <w:lang w:eastAsia="zh-CN"/>
        </w:rPr>
        <w:t xml:space="preserve"> נסתפק בזה</w:t>
      </w:r>
      <w:r w:rsidRPr="00267054">
        <w:rPr>
          <w:rFonts w:eastAsia="SimSun"/>
          <w:rtl/>
          <w:lang w:eastAsia="zh-CN"/>
        </w:rPr>
        <w:t>".</w:t>
      </w:r>
    </w:p>
    <w:p w14:paraId="5C576DA3" w14:textId="77777777" w:rsidR="004F3922" w:rsidRPr="00DC3E0A" w:rsidRDefault="004F3922" w:rsidP="004F3922">
      <w:pPr>
        <w:jc w:val="both"/>
        <w:rPr>
          <w:rFonts w:eastAsia="SimSun"/>
          <w:lang w:eastAsia="zh-CN"/>
        </w:rPr>
      </w:pPr>
    </w:p>
    <w:p w14:paraId="2115F3D6" w14:textId="77777777" w:rsidR="004F3922" w:rsidRDefault="004F3922" w:rsidP="004F3922">
      <w:pPr>
        <w:numPr>
          <w:ilvl w:val="1"/>
          <w:numId w:val="6"/>
        </w:numPr>
        <w:jc w:val="both"/>
        <w:rPr>
          <w:rFonts w:eastAsia="SimSun"/>
          <w:lang w:eastAsia="zh-CN"/>
        </w:rPr>
      </w:pPr>
      <w:r>
        <w:rPr>
          <w:rFonts w:eastAsia="SimSun" w:hint="cs"/>
          <w:b/>
          <w:bCs/>
          <w:rtl/>
          <w:lang w:eastAsia="zh-CN"/>
        </w:rPr>
        <w:t>ויכבסו בצנעא</w:t>
      </w:r>
      <w:r>
        <w:rPr>
          <w:rFonts w:eastAsia="SimSun" w:hint="cs"/>
          <w:rtl/>
          <w:lang w:eastAsia="zh-CN"/>
        </w:rPr>
        <w:t xml:space="preserve"> [אם אין מכבסו על גב הנהר] – </w:t>
      </w:r>
      <w:r>
        <w:rPr>
          <w:rFonts w:eastAsia="SimSun" w:hint="cs"/>
          <w:u w:val="single"/>
          <w:rtl/>
          <w:lang w:eastAsia="zh-CN"/>
        </w:rPr>
        <w:t>מג"א</w:t>
      </w:r>
      <w:r>
        <w:rPr>
          <w:rFonts w:eastAsia="SimSun" w:hint="cs"/>
          <w:rtl/>
          <w:lang w:eastAsia="zh-CN"/>
        </w:rPr>
        <w:t xml:space="preserve"> (ס"ק ל"ט), </w:t>
      </w:r>
      <w:r>
        <w:rPr>
          <w:rFonts w:eastAsia="SimSun" w:hint="cs"/>
          <w:u w:val="single"/>
          <w:rtl/>
          <w:lang w:eastAsia="zh-CN"/>
        </w:rPr>
        <w:t>ח"א</w:t>
      </w:r>
      <w:r>
        <w:rPr>
          <w:rFonts w:eastAsia="SimSun" w:hint="cs"/>
          <w:rtl/>
          <w:lang w:eastAsia="zh-CN"/>
        </w:rPr>
        <w:t xml:space="preserve"> (כלל קל"ג סעי' י"ח), </w:t>
      </w:r>
      <w:r>
        <w:rPr>
          <w:rFonts w:eastAsia="SimSun" w:hint="cs"/>
          <w:u w:val="single"/>
          <w:rtl/>
          <w:lang w:eastAsia="zh-CN"/>
        </w:rPr>
        <w:t>מ"ב</w:t>
      </w:r>
      <w:r>
        <w:rPr>
          <w:rFonts w:eastAsia="SimSun" w:hint="cs"/>
          <w:rtl/>
          <w:lang w:eastAsia="zh-CN"/>
        </w:rPr>
        <w:t xml:space="preserve"> (ס"ק פ"ג).</w:t>
      </w:r>
    </w:p>
    <w:p w14:paraId="6238289D" w14:textId="77777777" w:rsidR="004F3922" w:rsidRDefault="004F3922" w:rsidP="004F3922">
      <w:pPr>
        <w:numPr>
          <w:ilvl w:val="2"/>
          <w:numId w:val="6"/>
        </w:numPr>
        <w:jc w:val="both"/>
        <w:rPr>
          <w:rFonts w:eastAsia="SimSun"/>
          <w:lang w:eastAsia="zh-CN"/>
        </w:rPr>
      </w:pPr>
      <w:r>
        <w:rPr>
          <w:rFonts w:eastAsia="SimSun" w:hint="cs"/>
          <w:rtl/>
          <w:lang w:eastAsia="zh-CN"/>
        </w:rPr>
        <w:t>תליית הכביסה בחוץ.</w:t>
      </w:r>
    </w:p>
    <w:p w14:paraId="1F7B0101" w14:textId="77777777" w:rsidR="004F3922" w:rsidRDefault="004F3922" w:rsidP="004F3922">
      <w:pPr>
        <w:numPr>
          <w:ilvl w:val="3"/>
          <w:numId w:val="6"/>
        </w:numPr>
        <w:jc w:val="both"/>
        <w:rPr>
          <w:rFonts w:eastAsia="SimSun"/>
          <w:lang w:eastAsia="zh-CN"/>
        </w:rPr>
      </w:pPr>
      <w:r w:rsidRPr="000A7EE8">
        <w:rPr>
          <w:rFonts w:eastAsia="SimSun" w:hint="cs"/>
          <w:b/>
          <w:bCs/>
          <w:rtl/>
          <w:lang w:eastAsia="zh-CN"/>
        </w:rPr>
        <w:t>אם ניכר שהם בגדי קטנים, יש להקל</w:t>
      </w:r>
      <w:r>
        <w:rPr>
          <w:rFonts w:eastAsia="SimSun" w:hint="cs"/>
          <w:rtl/>
          <w:lang w:eastAsia="zh-CN"/>
        </w:rPr>
        <w:t>.</w:t>
      </w:r>
    </w:p>
    <w:p w14:paraId="4CE24167" w14:textId="77777777" w:rsidR="004F3922" w:rsidRDefault="004F3922" w:rsidP="004F3922">
      <w:pPr>
        <w:numPr>
          <w:ilvl w:val="4"/>
          <w:numId w:val="6"/>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w:t>
      </w:r>
      <w:r w:rsidRPr="0013726C">
        <w:rPr>
          <w:rFonts w:eastAsia="SimSun"/>
          <w:rtl/>
          <w:lang w:eastAsia="zh-CN"/>
        </w:rPr>
        <w:t>גלאט חכ"א עמ' קמ"</w:t>
      </w:r>
      <w:r w:rsidRPr="0013726C">
        <w:rPr>
          <w:rFonts w:eastAsia="SimSun" w:hint="cs"/>
          <w:rtl/>
          <w:lang w:eastAsia="zh-CN"/>
        </w:rPr>
        <w:t>ז</w:t>
      </w:r>
      <w:r>
        <w:rPr>
          <w:rFonts w:eastAsia="SimSun" w:hint="cs"/>
          <w:rtl/>
          <w:lang w:eastAsia="zh-CN"/>
        </w:rPr>
        <w:t>,</w:t>
      </w:r>
      <w:r w:rsidRPr="0013726C">
        <w:rPr>
          <w:rFonts w:eastAsia="SimSun" w:hint="cs"/>
          <w:rtl/>
          <w:lang w:eastAsia="zh-CN"/>
        </w:rPr>
        <w:t xml:space="preserve"> </w:t>
      </w:r>
      <w:r>
        <w:rPr>
          <w:rFonts w:eastAsia="SimSun" w:hint="cs"/>
          <w:rtl/>
          <w:lang w:eastAsia="zh-CN"/>
        </w:rPr>
        <w:t>אשרי האיש או"ח ח"ג פרק ס"ט אות נ"ז, "ומותר אף לתלות כביסה בפרהסיה כאשר ניכר שהם בגדי קטנים".</w:t>
      </w:r>
    </w:p>
    <w:p w14:paraId="1EF3F58B" w14:textId="77777777" w:rsidR="004F3922" w:rsidRDefault="004F3922" w:rsidP="004F3922">
      <w:pPr>
        <w:numPr>
          <w:ilvl w:val="4"/>
          <w:numId w:val="6"/>
        </w:numPr>
        <w:jc w:val="both"/>
        <w:rPr>
          <w:rFonts w:eastAsia="SimSun"/>
          <w:lang w:eastAsia="zh-CN"/>
        </w:rPr>
      </w:pPr>
      <w:r>
        <w:rPr>
          <w:rFonts w:eastAsia="SimSun" w:hint="cs"/>
          <w:u w:val="single"/>
          <w:rtl/>
          <w:lang w:eastAsia="zh-CN"/>
        </w:rPr>
        <w:t>חוט שני</w:t>
      </w:r>
      <w:r>
        <w:rPr>
          <w:rFonts w:eastAsia="SimSun" w:hint="cs"/>
          <w:rtl/>
          <w:lang w:eastAsia="zh-CN"/>
        </w:rPr>
        <w:t xml:space="preserve"> (קרא עלי מועד פרק ד' סוף הע' ד') </w:t>
      </w:r>
      <w:r>
        <w:rPr>
          <w:rFonts w:eastAsia="SimSun"/>
          <w:rtl/>
          <w:lang w:eastAsia="zh-CN"/>
        </w:rPr>
        <w:t>–</w:t>
      </w:r>
      <w:r>
        <w:rPr>
          <w:rFonts w:eastAsia="SimSun" w:hint="cs"/>
          <w:rtl/>
          <w:lang w:eastAsia="zh-CN"/>
        </w:rPr>
        <w:t xml:space="preserve"> "שאין בזה חשש מראית עין כיון שניכר שהם בגדי קטנים, אבל מה שאינו ניכר ששייך לקטנים כמו מגבות אין לתלות בחוץ עכ"ד, והקשיתי לו ממ"ש המ"ב סי' תקנ"א סקפ"ג דלכתחלה יכבס בגדי קטנים בצינעה, וענה דדוקא בכיבוס יש מרא"ע שאינו ניכר כ"כ אז שהוא בגד של קטן משא"כ כשהבגד תלוי (ופרוש) על החבל ניכר שהוא בגד של קטן".</w:t>
      </w:r>
    </w:p>
    <w:p w14:paraId="3CFE86DA" w14:textId="4C7ED877" w:rsidR="00094592" w:rsidRPr="00094592" w:rsidRDefault="00094592" w:rsidP="004F3922">
      <w:pPr>
        <w:numPr>
          <w:ilvl w:val="4"/>
          <w:numId w:val="6"/>
        </w:numPr>
        <w:jc w:val="both"/>
        <w:rPr>
          <w:rFonts w:eastAsia="SimSun"/>
          <w:lang w:eastAsia="zh-CN"/>
        </w:rPr>
      </w:pPr>
      <w:r>
        <w:rPr>
          <w:b/>
          <w:i/>
          <w:u w:val="single"/>
          <w:rtl/>
        </w:rPr>
        <w:t>הגרח"ק</w:t>
      </w:r>
      <w:r>
        <w:rPr>
          <w:b/>
          <w:i/>
          <w:rtl/>
        </w:rPr>
        <w:t xml:space="preserve"> שליט"א (שערי ציון ח"א עמ' קכ"ח אות </w:t>
      </w:r>
      <w:r>
        <w:rPr>
          <w:rFonts w:hint="cs"/>
          <w:b/>
          <w:i/>
          <w:rtl/>
        </w:rPr>
        <w:t>ט</w:t>
      </w:r>
      <w:r>
        <w:rPr>
          <w:b/>
          <w:i/>
          <w:rtl/>
        </w:rPr>
        <w:t>') – "</w:t>
      </w:r>
      <w:r>
        <w:rPr>
          <w:rFonts w:eastAsia="SimSun" w:hint="cs"/>
          <w:rtl/>
          <w:lang w:eastAsia="zh-CN"/>
        </w:rPr>
        <w:t>אם ניכר שזה בגדי קטנים מותר".</w:t>
      </w:r>
    </w:p>
    <w:p w14:paraId="101FA945" w14:textId="5703847D" w:rsidR="004F3922" w:rsidRDefault="004F3922" w:rsidP="004F3922">
      <w:pPr>
        <w:numPr>
          <w:ilvl w:val="4"/>
          <w:numId w:val="6"/>
        </w:numPr>
        <w:jc w:val="both"/>
        <w:rPr>
          <w:rFonts w:eastAsia="SimSun"/>
          <w:lang w:eastAsia="zh-CN"/>
        </w:rPr>
      </w:pPr>
      <w:r>
        <w:rPr>
          <w:rFonts w:eastAsia="SimSun" w:hint="cs"/>
          <w:u w:val="single"/>
          <w:rtl/>
          <w:lang w:eastAsia="zh-CN"/>
        </w:rPr>
        <w:t>נחמת ישראל</w:t>
      </w:r>
      <w:r>
        <w:rPr>
          <w:rFonts w:eastAsia="SimSun" w:hint="cs"/>
          <w:rtl/>
          <w:lang w:eastAsia="zh-CN"/>
        </w:rPr>
        <w:t xml:space="preserve"> (פרק י"ח סעי' ז').</w:t>
      </w:r>
    </w:p>
    <w:p w14:paraId="29AD7264" w14:textId="77777777" w:rsidR="00D56E7A" w:rsidRPr="00D56E7A" w:rsidRDefault="00D56E7A" w:rsidP="00D56E7A">
      <w:pPr>
        <w:numPr>
          <w:ilvl w:val="3"/>
          <w:numId w:val="6"/>
        </w:numPr>
        <w:jc w:val="both"/>
        <w:rPr>
          <w:rFonts w:eastAsia="SimSun"/>
          <w:lang w:eastAsia="zh-CN"/>
        </w:rPr>
      </w:pPr>
      <w:r w:rsidRPr="00D56E7A">
        <w:rPr>
          <w:rFonts w:eastAsia="SimSun" w:hint="cs"/>
          <w:rtl/>
          <w:lang w:eastAsia="zh-CN"/>
        </w:rPr>
        <w:t>מראי מ</w:t>
      </w:r>
      <w:r>
        <w:rPr>
          <w:rFonts w:eastAsia="SimSun" w:hint="cs"/>
          <w:rtl/>
          <w:lang w:eastAsia="zh-CN"/>
        </w:rPr>
        <w:t xml:space="preserve">קומות </w:t>
      </w:r>
      <w:r>
        <w:rPr>
          <w:rFonts w:eastAsia="SimSun"/>
          <w:rtl/>
          <w:lang w:eastAsia="zh-CN"/>
        </w:rPr>
        <w:t>–</w:t>
      </w:r>
      <w:r>
        <w:rPr>
          <w:rFonts w:eastAsia="SimSun" w:hint="cs"/>
          <w:rtl/>
          <w:lang w:eastAsia="zh-CN"/>
        </w:rPr>
        <w:t xml:space="preserve"> </w:t>
      </w:r>
      <w:r w:rsidRPr="00C0418D">
        <w:rPr>
          <w:rFonts w:eastAsia="SimSun"/>
          <w:u w:val="single"/>
          <w:rtl/>
          <w:lang w:eastAsia="zh-CN"/>
        </w:rPr>
        <w:t>חינוך הבנים כהלכתו</w:t>
      </w:r>
      <w:r w:rsidRPr="00D724FA">
        <w:rPr>
          <w:rFonts w:eastAsia="SimSun"/>
          <w:rtl/>
          <w:lang w:eastAsia="zh-CN"/>
        </w:rPr>
        <w:t xml:space="preserve"> </w:t>
      </w:r>
      <w:r>
        <w:rPr>
          <w:rFonts w:eastAsia="SimSun" w:hint="cs"/>
          <w:rtl/>
          <w:lang w:eastAsia="zh-CN"/>
        </w:rPr>
        <w:t>(</w:t>
      </w:r>
      <w:r w:rsidRPr="00D724FA">
        <w:rPr>
          <w:rFonts w:eastAsia="SimSun"/>
          <w:rtl/>
          <w:lang w:eastAsia="zh-CN"/>
        </w:rPr>
        <w:t>פ</w:t>
      </w:r>
      <w:r>
        <w:rPr>
          <w:rFonts w:eastAsia="SimSun" w:hint="cs"/>
          <w:rtl/>
          <w:lang w:eastAsia="zh-CN"/>
        </w:rPr>
        <w:t xml:space="preserve">רק </w:t>
      </w:r>
      <w:r w:rsidRPr="00D724FA">
        <w:rPr>
          <w:rFonts w:eastAsia="SimSun"/>
          <w:rtl/>
          <w:lang w:eastAsia="zh-CN"/>
        </w:rPr>
        <w:t>פ</w:t>
      </w:r>
      <w:r>
        <w:rPr>
          <w:rFonts w:eastAsia="SimSun" w:hint="cs"/>
          <w:rtl/>
          <w:lang w:eastAsia="zh-CN"/>
        </w:rPr>
        <w:t>'</w:t>
      </w:r>
      <w:r w:rsidRPr="00D724FA">
        <w:rPr>
          <w:rFonts w:eastAsia="SimSun"/>
          <w:rtl/>
          <w:lang w:eastAsia="zh-CN"/>
        </w:rPr>
        <w:t xml:space="preserve"> ס</w:t>
      </w:r>
      <w:r>
        <w:rPr>
          <w:rFonts w:eastAsia="SimSun" w:hint="cs"/>
          <w:rtl/>
          <w:lang w:eastAsia="zh-CN"/>
        </w:rPr>
        <w:t>עי' ט"ו).</w:t>
      </w:r>
    </w:p>
    <w:p w14:paraId="7E0A3440" w14:textId="77777777" w:rsidR="004F3922" w:rsidRPr="00DC3E0A" w:rsidRDefault="004F3922" w:rsidP="004F3922">
      <w:pPr>
        <w:jc w:val="both"/>
        <w:rPr>
          <w:rFonts w:eastAsia="SimSun"/>
          <w:lang w:eastAsia="zh-CN"/>
        </w:rPr>
      </w:pPr>
    </w:p>
    <w:p w14:paraId="688377DB" w14:textId="77777777" w:rsidR="004F3922" w:rsidRDefault="004F3922" w:rsidP="004F3922">
      <w:pPr>
        <w:numPr>
          <w:ilvl w:val="1"/>
          <w:numId w:val="6"/>
        </w:numPr>
        <w:jc w:val="both"/>
        <w:rPr>
          <w:rFonts w:eastAsia="SimSun"/>
          <w:lang w:eastAsia="zh-CN"/>
        </w:rPr>
      </w:pPr>
      <w:r w:rsidRPr="003A0663">
        <w:rPr>
          <w:rFonts w:eastAsia="SimSun" w:hint="cs"/>
          <w:b/>
          <w:bCs/>
          <w:rtl/>
          <w:lang w:eastAsia="zh-CN"/>
        </w:rPr>
        <w:t>מאיזה זמן: לבני אשכנז</w:t>
      </w:r>
      <w:r>
        <w:rPr>
          <w:rFonts w:eastAsia="SimSun" w:hint="cs"/>
          <w:rtl/>
          <w:lang w:eastAsia="zh-CN"/>
        </w:rPr>
        <w:t>.</w:t>
      </w:r>
    </w:p>
    <w:p w14:paraId="1699E919" w14:textId="77777777" w:rsidR="000A7EE8" w:rsidRDefault="004F3922" w:rsidP="004F3922">
      <w:pPr>
        <w:numPr>
          <w:ilvl w:val="2"/>
          <w:numId w:val="6"/>
        </w:numPr>
        <w:jc w:val="both"/>
        <w:rPr>
          <w:rFonts w:eastAsia="SimSun"/>
          <w:lang w:eastAsia="zh-CN"/>
        </w:rPr>
      </w:pPr>
      <w:r>
        <w:rPr>
          <w:rFonts w:eastAsia="SimSun" w:hint="cs"/>
          <w:rtl/>
          <w:lang w:eastAsia="zh-CN"/>
        </w:rPr>
        <w:t>מר</w:t>
      </w:r>
      <w:r w:rsidR="000A7EE8">
        <w:rPr>
          <w:rFonts w:eastAsia="SimSun" w:hint="cs"/>
          <w:rtl/>
          <w:lang w:eastAsia="zh-CN"/>
        </w:rPr>
        <w:t xml:space="preserve">אש </w:t>
      </w:r>
      <w:r>
        <w:rPr>
          <w:rFonts w:eastAsia="SimSun" w:hint="cs"/>
          <w:rtl/>
          <w:lang w:eastAsia="zh-CN"/>
        </w:rPr>
        <w:t>ח</w:t>
      </w:r>
      <w:r w:rsidR="000A7EE8">
        <w:rPr>
          <w:rFonts w:eastAsia="SimSun" w:hint="cs"/>
          <w:rtl/>
          <w:lang w:eastAsia="zh-CN"/>
        </w:rPr>
        <w:t>ודש.</w:t>
      </w:r>
    </w:p>
    <w:p w14:paraId="29902413" w14:textId="77777777" w:rsidR="004F3922" w:rsidRDefault="004F3922" w:rsidP="000A7EE8">
      <w:pPr>
        <w:numPr>
          <w:ilvl w:val="3"/>
          <w:numId w:val="6"/>
        </w:numPr>
        <w:jc w:val="both"/>
        <w:rPr>
          <w:rFonts w:eastAsia="SimSun"/>
          <w:lang w:eastAsia="zh-CN"/>
        </w:rPr>
      </w:pPr>
      <w:r>
        <w:rPr>
          <w:rFonts w:eastAsia="SimSun" w:hint="cs"/>
          <w:u w:val="single"/>
          <w:rtl/>
          <w:lang w:eastAsia="zh-CN"/>
        </w:rPr>
        <w:t>א"ר</w:t>
      </w:r>
      <w:r>
        <w:rPr>
          <w:rFonts w:eastAsia="SimSun" w:hint="cs"/>
          <w:rtl/>
          <w:lang w:eastAsia="zh-CN"/>
        </w:rPr>
        <w:t xml:space="preserve"> (ס"ק ל"א</w:t>
      </w:r>
      <w:r w:rsidR="000A7EE8">
        <w:rPr>
          <w:rFonts w:eastAsia="SimSun" w:hint="cs"/>
          <w:rtl/>
          <w:lang w:eastAsia="zh-CN"/>
        </w:rPr>
        <w:t xml:space="preserve">) </w:t>
      </w:r>
      <w:r w:rsidR="000A7EE8">
        <w:rPr>
          <w:rFonts w:eastAsia="SimSun"/>
          <w:rtl/>
          <w:lang w:eastAsia="zh-CN"/>
        </w:rPr>
        <w:t>–</w:t>
      </w:r>
      <w:r>
        <w:rPr>
          <w:rFonts w:eastAsia="SimSun" w:hint="cs"/>
          <w:rtl/>
          <w:lang w:eastAsia="zh-CN"/>
        </w:rPr>
        <w:t xml:space="preserve"> "משמע דס"ל דדין קטנים כדין גדולים דאסור לספר מי"ז בתמוז וכיבוס מר"ח".</w:t>
      </w:r>
    </w:p>
    <w:p w14:paraId="19C4A507" w14:textId="77777777" w:rsidR="000A7EE8" w:rsidRDefault="004F3922" w:rsidP="004F3922">
      <w:pPr>
        <w:numPr>
          <w:ilvl w:val="2"/>
          <w:numId w:val="6"/>
        </w:numPr>
        <w:jc w:val="both"/>
        <w:rPr>
          <w:rFonts w:eastAsia="SimSun"/>
          <w:lang w:eastAsia="zh-CN"/>
        </w:rPr>
      </w:pPr>
      <w:r>
        <w:rPr>
          <w:rFonts w:eastAsia="SimSun" w:hint="cs"/>
          <w:rtl/>
          <w:lang w:eastAsia="zh-CN"/>
        </w:rPr>
        <w:t>רק שבוע שחל בו</w:t>
      </w:r>
      <w:r w:rsidR="000A7EE8">
        <w:rPr>
          <w:rFonts w:eastAsia="SimSun" w:hint="cs"/>
          <w:rtl/>
          <w:lang w:eastAsia="zh-CN"/>
        </w:rPr>
        <w:t>.</w:t>
      </w:r>
    </w:p>
    <w:p w14:paraId="4C61DA6A" w14:textId="65F08C71" w:rsidR="00434CD2" w:rsidRDefault="004F3922" w:rsidP="00E72256">
      <w:pPr>
        <w:numPr>
          <w:ilvl w:val="3"/>
          <w:numId w:val="6"/>
        </w:numPr>
        <w:jc w:val="both"/>
        <w:rPr>
          <w:rFonts w:eastAsia="SimSun"/>
          <w:lang w:eastAsia="zh-CN"/>
        </w:rPr>
      </w:pPr>
      <w:r>
        <w:rPr>
          <w:rFonts w:eastAsia="SimSun" w:hint="cs"/>
          <w:u w:val="single"/>
          <w:rtl/>
          <w:lang w:eastAsia="zh-CN"/>
        </w:rPr>
        <w:t>ח"א</w:t>
      </w:r>
      <w:r>
        <w:rPr>
          <w:rFonts w:eastAsia="SimSun" w:hint="cs"/>
          <w:rtl/>
          <w:lang w:eastAsia="zh-CN"/>
        </w:rPr>
        <w:t xml:space="preserve"> (כלל קל"ג סעי' י"ח</w:t>
      </w:r>
      <w:r w:rsidR="000A7EE8">
        <w:rPr>
          <w:rFonts w:eastAsia="SimSun" w:hint="cs"/>
          <w:rtl/>
          <w:lang w:eastAsia="zh-CN"/>
        </w:rPr>
        <w:t xml:space="preserve">) </w:t>
      </w:r>
      <w:r w:rsidR="000A7EE8">
        <w:rPr>
          <w:rFonts w:eastAsia="SimSun"/>
          <w:rtl/>
          <w:lang w:eastAsia="zh-CN"/>
        </w:rPr>
        <w:t>–</w:t>
      </w:r>
      <w:r>
        <w:rPr>
          <w:rFonts w:eastAsia="SimSun" w:hint="cs"/>
          <w:rtl/>
          <w:lang w:eastAsia="zh-CN"/>
        </w:rPr>
        <w:t xml:space="preserve"> "ונראה לי דלצורך קטנים, אין להחמיר אפילו לפי מנהגנו, אלא בשבת זו"</w:t>
      </w:r>
      <w:r w:rsidR="00434CD2" w:rsidRPr="00E72256">
        <w:rPr>
          <w:rFonts w:eastAsia="SimSun" w:hint="cs"/>
          <w:rtl/>
          <w:lang w:eastAsia="zh-CN"/>
        </w:rPr>
        <w:t>.</w:t>
      </w:r>
    </w:p>
    <w:p w14:paraId="5848AC3B" w14:textId="6E717937" w:rsidR="007F1E90" w:rsidRPr="007F1E90" w:rsidRDefault="007F1E90" w:rsidP="007F1E90">
      <w:pPr>
        <w:numPr>
          <w:ilvl w:val="3"/>
          <w:numId w:val="6"/>
        </w:numPr>
        <w:jc w:val="both"/>
        <w:rPr>
          <w:rFonts w:eastAsia="SimSun"/>
          <w:lang w:eastAsia="zh-CN"/>
        </w:rPr>
      </w:pPr>
      <w:r>
        <w:rPr>
          <w:rFonts w:eastAsia="SimSun" w:hint="cs"/>
          <w:u w:val="single"/>
          <w:rtl/>
          <w:lang w:eastAsia="zh-CN"/>
        </w:rPr>
        <w:t>שבט הלוי</w:t>
      </w:r>
      <w:r>
        <w:rPr>
          <w:rFonts w:eastAsia="SimSun" w:hint="cs"/>
          <w:rtl/>
          <w:lang w:eastAsia="zh-CN"/>
        </w:rPr>
        <w:t xml:space="preserve"> (מבית לוי אב תשפ"א עמ' י' אות ט').</w:t>
      </w:r>
    </w:p>
    <w:p w14:paraId="7E0ABB40" w14:textId="0D0B63F4" w:rsidR="000A7EE8" w:rsidRDefault="00903BC8" w:rsidP="004F3922">
      <w:pPr>
        <w:numPr>
          <w:ilvl w:val="2"/>
          <w:numId w:val="6"/>
        </w:numPr>
        <w:jc w:val="both"/>
        <w:rPr>
          <w:rFonts w:eastAsia="SimSun"/>
          <w:lang w:eastAsia="zh-CN"/>
        </w:rPr>
      </w:pPr>
      <w:r>
        <w:rPr>
          <w:rFonts w:eastAsia="SimSun" w:hint="cs"/>
          <w:rtl/>
          <w:lang w:eastAsia="zh-CN"/>
        </w:rPr>
        <w:t>מראי מקומות</w:t>
      </w:r>
      <w:r w:rsidR="00D56E7A">
        <w:rPr>
          <w:rFonts w:eastAsia="SimSun" w:hint="cs"/>
          <w:rtl/>
          <w:lang w:eastAsia="zh-CN"/>
        </w:rPr>
        <w:t xml:space="preserve"> </w:t>
      </w:r>
      <w:r w:rsidR="00D56E7A">
        <w:rPr>
          <w:rFonts w:eastAsia="SimSun"/>
          <w:rtl/>
          <w:lang w:eastAsia="zh-CN"/>
        </w:rPr>
        <w:t>–</w:t>
      </w:r>
      <w:r w:rsidR="00E72256">
        <w:rPr>
          <w:rFonts w:eastAsia="SimSun" w:hint="cs"/>
          <w:rtl/>
          <w:lang w:eastAsia="zh-CN"/>
        </w:rPr>
        <w:t xml:space="preserve"> </w:t>
      </w:r>
      <w:r w:rsidR="00E72256">
        <w:rPr>
          <w:rFonts w:eastAsia="SimSun" w:hint="cs"/>
          <w:u w:val="single"/>
          <w:rtl/>
          <w:lang w:eastAsia="zh-CN"/>
        </w:rPr>
        <w:t>ג' שבועות</w:t>
      </w:r>
      <w:r w:rsidR="00E72256">
        <w:rPr>
          <w:rFonts w:eastAsia="SimSun" w:hint="cs"/>
          <w:rtl/>
          <w:lang w:eastAsia="zh-CN"/>
        </w:rPr>
        <w:t xml:space="preserve"> (ארטסקרול, עמ' ע"ט),</w:t>
      </w:r>
      <w:r w:rsidR="00D56E7A">
        <w:rPr>
          <w:rFonts w:eastAsia="SimSun" w:hint="cs"/>
          <w:rtl/>
          <w:lang w:eastAsia="zh-CN"/>
        </w:rPr>
        <w:t xml:space="preserve"> </w:t>
      </w:r>
      <w:r w:rsidR="00D56E7A" w:rsidRPr="00C0418D">
        <w:rPr>
          <w:rFonts w:eastAsia="SimSun"/>
          <w:u w:val="single"/>
          <w:rtl/>
          <w:lang w:eastAsia="zh-CN"/>
        </w:rPr>
        <w:t>חינוך הבנים כהלכתו</w:t>
      </w:r>
      <w:r w:rsidR="00D56E7A" w:rsidRPr="00D724FA">
        <w:rPr>
          <w:rFonts w:eastAsia="SimSun"/>
          <w:rtl/>
          <w:lang w:eastAsia="zh-CN"/>
        </w:rPr>
        <w:t xml:space="preserve"> </w:t>
      </w:r>
      <w:r w:rsidR="00D56E7A">
        <w:rPr>
          <w:rFonts w:eastAsia="SimSun" w:hint="cs"/>
          <w:rtl/>
          <w:lang w:eastAsia="zh-CN"/>
        </w:rPr>
        <w:t>(</w:t>
      </w:r>
      <w:r w:rsidR="00D56E7A" w:rsidRPr="00D724FA">
        <w:rPr>
          <w:rFonts w:eastAsia="SimSun"/>
          <w:rtl/>
          <w:lang w:eastAsia="zh-CN"/>
        </w:rPr>
        <w:t>פ</w:t>
      </w:r>
      <w:r w:rsidR="00D56E7A">
        <w:rPr>
          <w:rFonts w:eastAsia="SimSun" w:hint="cs"/>
          <w:rtl/>
          <w:lang w:eastAsia="zh-CN"/>
        </w:rPr>
        <w:t xml:space="preserve">רק </w:t>
      </w:r>
      <w:r w:rsidR="00D56E7A" w:rsidRPr="00D724FA">
        <w:rPr>
          <w:rFonts w:eastAsia="SimSun"/>
          <w:rtl/>
          <w:lang w:eastAsia="zh-CN"/>
        </w:rPr>
        <w:t>פ</w:t>
      </w:r>
      <w:r w:rsidR="00D56E7A">
        <w:rPr>
          <w:rFonts w:eastAsia="SimSun" w:hint="cs"/>
          <w:rtl/>
          <w:lang w:eastAsia="zh-CN"/>
        </w:rPr>
        <w:t>'</w:t>
      </w:r>
      <w:r w:rsidR="00D56E7A" w:rsidRPr="00D724FA">
        <w:rPr>
          <w:rFonts w:eastAsia="SimSun"/>
          <w:rtl/>
          <w:lang w:eastAsia="zh-CN"/>
        </w:rPr>
        <w:t xml:space="preserve"> ס</w:t>
      </w:r>
      <w:r w:rsidR="00D56E7A">
        <w:rPr>
          <w:rFonts w:eastAsia="SimSun" w:hint="cs"/>
          <w:rtl/>
          <w:lang w:eastAsia="zh-CN"/>
        </w:rPr>
        <w:t>עי' ו', סעי' ח' - סעי' י"א)</w:t>
      </w:r>
      <w:r w:rsidR="000A7EE8">
        <w:rPr>
          <w:rFonts w:eastAsia="SimSun" w:hint="cs"/>
          <w:rtl/>
          <w:lang w:eastAsia="zh-CN"/>
        </w:rPr>
        <w:t>.</w:t>
      </w:r>
    </w:p>
    <w:p w14:paraId="7CBE9210" w14:textId="77777777" w:rsidR="004F3922" w:rsidRDefault="004F3922" w:rsidP="000A7EE8">
      <w:pPr>
        <w:numPr>
          <w:ilvl w:val="3"/>
          <w:numId w:val="6"/>
        </w:numPr>
        <w:jc w:val="both"/>
        <w:rPr>
          <w:rFonts w:eastAsia="SimSun"/>
          <w:lang w:eastAsia="zh-CN"/>
        </w:rPr>
      </w:pPr>
      <w:r>
        <w:rPr>
          <w:rFonts w:eastAsia="SimSun" w:hint="cs"/>
          <w:u w:val="single"/>
          <w:rtl/>
          <w:lang w:eastAsia="zh-CN"/>
        </w:rPr>
        <w:t>מ"ב</w:t>
      </w:r>
      <w:r>
        <w:rPr>
          <w:rFonts w:eastAsia="SimSun" w:hint="cs"/>
          <w:rtl/>
          <w:lang w:eastAsia="zh-CN"/>
        </w:rPr>
        <w:t xml:space="preserve"> (ס"ק פ"ב</w:t>
      </w:r>
      <w:r w:rsidR="000A7EE8">
        <w:rPr>
          <w:rFonts w:eastAsia="SimSun" w:hint="cs"/>
          <w:rtl/>
          <w:lang w:eastAsia="zh-CN"/>
        </w:rPr>
        <w:t xml:space="preserve">) </w:t>
      </w:r>
      <w:r w:rsidR="000A7EE8">
        <w:rPr>
          <w:rFonts w:eastAsia="SimSun"/>
          <w:rtl/>
          <w:lang w:eastAsia="zh-CN"/>
        </w:rPr>
        <w:t>–</w:t>
      </w:r>
      <w:r>
        <w:rPr>
          <w:rFonts w:eastAsia="SimSun" w:hint="cs"/>
          <w:rtl/>
          <w:lang w:eastAsia="zh-CN"/>
        </w:rPr>
        <w:t xml:space="preserve"> "עיין בא"ר דלדידן יש להחמיר בתספורת מי"ז בתמוז וכיבוס מר"ח ובח"א כתב דלצורך קטנים אין להחמיר אף לפי מנהגינו אלא בשבת זו".</w:t>
      </w:r>
    </w:p>
    <w:p w14:paraId="35F66DEB" w14:textId="77777777" w:rsidR="004F3922" w:rsidRPr="00DC3E0A" w:rsidRDefault="004F3922" w:rsidP="004F3922">
      <w:pPr>
        <w:jc w:val="both"/>
        <w:rPr>
          <w:rFonts w:eastAsia="SimSun"/>
          <w:lang w:eastAsia="zh-CN"/>
        </w:rPr>
      </w:pPr>
    </w:p>
    <w:p w14:paraId="49E39ED2" w14:textId="77777777" w:rsidR="004F3922" w:rsidRDefault="004F3922" w:rsidP="004F3922">
      <w:pPr>
        <w:numPr>
          <w:ilvl w:val="1"/>
          <w:numId w:val="6"/>
        </w:numPr>
        <w:jc w:val="both"/>
        <w:rPr>
          <w:rFonts w:eastAsia="SimSun"/>
          <w:lang w:eastAsia="zh-CN"/>
        </w:rPr>
      </w:pPr>
      <w:r>
        <w:rPr>
          <w:rFonts w:eastAsia="SimSun" w:hint="cs"/>
          <w:b/>
          <w:bCs/>
          <w:rtl/>
          <w:lang w:eastAsia="zh-CN"/>
        </w:rPr>
        <w:t>עד איזה גיל נחשב בגדי קטנים</w:t>
      </w:r>
      <w:r>
        <w:rPr>
          <w:rFonts w:eastAsia="SimSun" w:hint="cs"/>
          <w:rtl/>
          <w:lang w:eastAsia="zh-CN"/>
        </w:rPr>
        <w:t>.</w:t>
      </w:r>
    </w:p>
    <w:p w14:paraId="3C50BEF2" w14:textId="77777777" w:rsidR="004F3922" w:rsidRDefault="004F3922" w:rsidP="004F3922">
      <w:pPr>
        <w:numPr>
          <w:ilvl w:val="2"/>
          <w:numId w:val="6"/>
        </w:numPr>
        <w:jc w:val="both"/>
        <w:rPr>
          <w:rFonts w:eastAsia="SimSun"/>
          <w:lang w:eastAsia="zh-CN"/>
        </w:rPr>
      </w:pPr>
      <w:r>
        <w:rPr>
          <w:rFonts w:eastAsia="SimSun" w:hint="cs"/>
          <w:u w:val="single"/>
          <w:rtl/>
          <w:lang w:eastAsia="zh-CN"/>
        </w:rPr>
        <w:t>פמ"ג</w:t>
      </w:r>
      <w:r>
        <w:rPr>
          <w:rFonts w:eastAsia="SimSun" w:hint="cs"/>
          <w:rtl/>
          <w:lang w:eastAsia="zh-CN"/>
        </w:rPr>
        <w:t xml:space="preserve"> (א"א ס"ק ל"ט) – "ועיין לבוש סעיף י"ג משמע בגדי קטנים נהגו להקל, היינו בני ג' וד' אסור, רק פחות מזה דמשתינים תמיד שרי לכבס כסותם. ועיין בית יוסף ודרכי משה משמע לכאורה שנהגו להקל כל בגדי קטנים כמו באבילות, וצ"ע".</w:t>
      </w:r>
    </w:p>
    <w:p w14:paraId="00BA2FE5" w14:textId="77777777" w:rsidR="004F3922" w:rsidRDefault="004F3922" w:rsidP="004F3922">
      <w:pPr>
        <w:numPr>
          <w:ilvl w:val="2"/>
          <w:numId w:val="6"/>
        </w:numPr>
        <w:jc w:val="both"/>
        <w:rPr>
          <w:rFonts w:eastAsia="SimSun"/>
          <w:lang w:eastAsia="zh-CN"/>
        </w:rPr>
      </w:pPr>
      <w:r>
        <w:rPr>
          <w:rFonts w:eastAsia="SimSun" w:hint="cs"/>
          <w:u w:val="single"/>
          <w:rtl/>
          <w:lang w:eastAsia="zh-CN"/>
        </w:rPr>
        <w:t>ח"א</w:t>
      </w:r>
      <w:r>
        <w:rPr>
          <w:rFonts w:eastAsia="SimSun" w:hint="cs"/>
          <w:rtl/>
          <w:lang w:eastAsia="zh-CN"/>
        </w:rPr>
        <w:t xml:space="preserve"> (כלל קל"ג סעי' י"ח) – "אבל בגדים שמלפפין בהם קטנים לגמרי שמוציאין רעי ומשתינין בהם, מותר. וכן שאר בגדי קטנים בני ב' וג' שנים, נוהגים להתיר".</w:t>
      </w:r>
    </w:p>
    <w:p w14:paraId="01CC1FD7" w14:textId="77777777" w:rsidR="004F3922" w:rsidRDefault="004F3922" w:rsidP="004F3922">
      <w:pPr>
        <w:numPr>
          <w:ilvl w:val="2"/>
          <w:numId w:val="6"/>
        </w:numPr>
        <w:jc w:val="both"/>
        <w:rPr>
          <w:rFonts w:eastAsia="SimSun"/>
          <w:lang w:eastAsia="zh-CN"/>
        </w:rPr>
      </w:pPr>
      <w:r>
        <w:rPr>
          <w:rFonts w:eastAsia="SimSun" w:hint="cs"/>
          <w:u w:val="single"/>
          <w:rtl/>
          <w:lang w:eastAsia="zh-CN"/>
        </w:rPr>
        <w:t>חזו"א</w:t>
      </w:r>
      <w:r>
        <w:rPr>
          <w:rFonts w:eastAsia="SimSun" w:hint="cs"/>
          <w:rtl/>
          <w:lang w:eastAsia="zh-CN"/>
        </w:rPr>
        <w:t xml:space="preserve"> (הגרח"ק שליט"א קרא עלי מועד פרק ד' הע' אות י"ז) – "החזו"א </w:t>
      </w:r>
      <w:r w:rsidRPr="00267054">
        <w:rPr>
          <w:rFonts w:eastAsia="SimSun" w:hint="cs"/>
          <w:b/>
          <w:bCs/>
          <w:rtl/>
          <w:lang w:eastAsia="zh-CN"/>
        </w:rPr>
        <w:t>החמיר אפי בקטן בן שנה</w:t>
      </w:r>
      <w:r>
        <w:rPr>
          <w:rFonts w:eastAsia="SimSun" w:hint="cs"/>
          <w:rtl/>
          <w:lang w:eastAsia="zh-CN"/>
        </w:rPr>
        <w:t xml:space="preserve"> ואמר שאפשר להלבישו הבגד המלוכלך".</w:t>
      </w:r>
    </w:p>
    <w:p w14:paraId="0EEE1EB3" w14:textId="77777777" w:rsidR="004F3922" w:rsidRDefault="004F3922" w:rsidP="004F3922">
      <w:pPr>
        <w:numPr>
          <w:ilvl w:val="2"/>
          <w:numId w:val="6"/>
        </w:numPr>
        <w:jc w:val="both"/>
        <w:rPr>
          <w:rFonts w:eastAsia="SimSun"/>
          <w:lang w:eastAsia="zh-CN"/>
        </w:rPr>
      </w:pPr>
      <w:r>
        <w:rPr>
          <w:rFonts w:eastAsia="SimSun" w:hint="cs"/>
          <w:u w:val="single"/>
          <w:rtl/>
          <w:lang w:eastAsia="zh-CN"/>
        </w:rPr>
        <w:t>אג"מ</w:t>
      </w:r>
      <w:r>
        <w:rPr>
          <w:rFonts w:eastAsia="SimSun" w:hint="cs"/>
          <w:rtl/>
          <w:lang w:eastAsia="zh-CN"/>
        </w:rPr>
        <w:t xml:space="preserve"> (הגר"ש איידר זצ"ל עמ' ט', רבבות אפרים ח"ג סי' שמ"ז, עי' שמעתתא דמשה שמועות משה אות ל"ג) – "שקטנים שמשחקים והבגדים מתלכלכים אז מותר לכבס את הבגדים שלהם, אבל בצינעא".</w:t>
      </w:r>
    </w:p>
    <w:p w14:paraId="601C82B7" w14:textId="77777777" w:rsidR="004F3922" w:rsidRDefault="004F3922" w:rsidP="004F3922">
      <w:pPr>
        <w:numPr>
          <w:ilvl w:val="2"/>
          <w:numId w:val="6"/>
        </w:numPr>
        <w:jc w:val="both"/>
        <w:rPr>
          <w:rFonts w:eastAsia="SimSun"/>
          <w:lang w:eastAsia="zh-CN"/>
        </w:rPr>
      </w:pPr>
      <w:r>
        <w:rPr>
          <w:rFonts w:eastAsia="SimSun" w:hint="cs"/>
          <w:u w:val="single"/>
          <w:rtl/>
          <w:lang w:eastAsia="zh-CN"/>
        </w:rPr>
        <w:t>אור לציון</w:t>
      </w:r>
      <w:r>
        <w:rPr>
          <w:rFonts w:eastAsia="SimSun" w:hint="cs"/>
          <w:rtl/>
          <w:lang w:eastAsia="zh-CN"/>
        </w:rPr>
        <w:t xml:space="preserve"> (ח"ג פרק כ"ז סעי' א') – "ובגדי קטנים פחותים מגיל שש שבע שנים שהתלכלכו מותר לכבס".</w:t>
      </w:r>
    </w:p>
    <w:p w14:paraId="40CF9530" w14:textId="77777777" w:rsidR="004F3922" w:rsidRDefault="004F3922" w:rsidP="004F3922">
      <w:pPr>
        <w:numPr>
          <w:ilvl w:val="2"/>
          <w:numId w:val="6"/>
        </w:numPr>
        <w:jc w:val="both"/>
        <w:rPr>
          <w:rFonts w:eastAsia="SimSun"/>
          <w:lang w:eastAsia="zh-CN"/>
        </w:rPr>
      </w:pPr>
      <w:r>
        <w:rPr>
          <w:rFonts w:eastAsia="SimSun" w:hint="cs"/>
          <w:u w:val="single"/>
          <w:rtl/>
          <w:lang w:eastAsia="zh-CN"/>
        </w:rPr>
        <w:t>חנוך לנער</w:t>
      </w:r>
      <w:r>
        <w:rPr>
          <w:rFonts w:eastAsia="SimSun" w:hint="cs"/>
          <w:rtl/>
          <w:lang w:eastAsia="zh-CN"/>
        </w:rPr>
        <w:t xml:space="preserve"> (פרק כ"א הע' ב') – "נראה שגם קטן בן שש אם לכלך בגדיו ביותר, יש לסמוך על דברי הפמ"ג להקל ולהלבישו בגד מכובס, ואם אין לו מותר גם לכבס".</w:t>
      </w:r>
    </w:p>
    <w:p w14:paraId="769B2767" w14:textId="77777777" w:rsidR="004F3922" w:rsidRDefault="004F3922" w:rsidP="004F3922">
      <w:pPr>
        <w:numPr>
          <w:ilvl w:val="2"/>
          <w:numId w:val="6"/>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(אשרי האיש או"ח ח"ג פרק ס"ט אות נ"ז, אות נ"ח, עי' הע' קנ"ז, </w:t>
      </w:r>
      <w:r w:rsidRPr="0013726C">
        <w:rPr>
          <w:rFonts w:eastAsia="SimSun"/>
          <w:rtl/>
          <w:lang w:eastAsia="zh-CN"/>
        </w:rPr>
        <w:t>גלאט חכ"א עמ' קמ"</w:t>
      </w:r>
      <w:r>
        <w:rPr>
          <w:rFonts w:eastAsia="SimSun" w:hint="cs"/>
          <w:rtl/>
          <w:lang w:eastAsia="zh-CN"/>
        </w:rPr>
        <w:t>ז) – "קולא זו בכיבוס בגדי קטנים היינו עד גיל 5-6 ... ילדים בגיל קצת יותר גדול, שכבר אינם מתלכלכים בצואה וכדו' רק בחול וכדו' ואי אפשר להכין להם בגדים לכל תשעת הימים, יש להקל לכבס להם, אך בשבוע שחל בו תשעה באב ראוי להחמיר. ואם נגמר להם הבגדים ואין מה להלבישם מותר גם בשבוע שחל בו תשעה באב, וזה אף בילדים בני שמונה".</w:t>
      </w:r>
    </w:p>
    <w:p w14:paraId="394399DF" w14:textId="77777777" w:rsidR="004F3922" w:rsidRDefault="004F3922" w:rsidP="004F3922">
      <w:pPr>
        <w:numPr>
          <w:ilvl w:val="2"/>
          <w:numId w:val="6"/>
        </w:numPr>
        <w:jc w:val="both"/>
        <w:rPr>
          <w:rFonts w:eastAsia="SimSun"/>
          <w:lang w:eastAsia="zh-CN"/>
        </w:rPr>
      </w:pPr>
      <w:r>
        <w:rPr>
          <w:rFonts w:eastAsia="SimSun" w:hint="cs"/>
          <w:u w:val="single"/>
          <w:rtl/>
          <w:lang w:eastAsia="zh-CN"/>
        </w:rPr>
        <w:t>עמק התשובה</w:t>
      </w:r>
      <w:r>
        <w:rPr>
          <w:rFonts w:eastAsia="SimSun" w:hint="cs"/>
          <w:rtl/>
          <w:lang w:eastAsia="zh-CN"/>
        </w:rPr>
        <w:t xml:space="preserve"> (ח"א סי' צ"ב אות ח') – "גדר של קטן לענין שיהא מותר לכבס בגדיו נראה שהוא כל זמן שאין שומר את עצמו ומלכלך את בגדיו, </w:t>
      </w:r>
      <w:r w:rsidRPr="00A6557F">
        <w:rPr>
          <w:rFonts w:eastAsia="SimSun" w:hint="cs"/>
          <w:b/>
          <w:bCs/>
          <w:rtl/>
          <w:lang w:eastAsia="zh-CN"/>
        </w:rPr>
        <w:t>אפילו הוא כבן ט'</w:t>
      </w:r>
      <w:r>
        <w:rPr>
          <w:rFonts w:eastAsia="SimSun" w:hint="cs"/>
          <w:rtl/>
          <w:lang w:eastAsia="zh-CN"/>
        </w:rPr>
        <w:t>. ועוד דלא גרע ממי שבשרו מלוכלך דמותר לו לרחוץ. וא"כ הה"נ בגדיו".</w:t>
      </w:r>
    </w:p>
    <w:p w14:paraId="7172D8CD" w14:textId="77777777" w:rsidR="004F3922" w:rsidRDefault="004F3922" w:rsidP="004F3922">
      <w:pPr>
        <w:numPr>
          <w:ilvl w:val="2"/>
          <w:numId w:val="6"/>
        </w:numPr>
        <w:jc w:val="both"/>
        <w:rPr>
          <w:rFonts w:eastAsia="SimSun"/>
          <w:lang w:eastAsia="zh-CN"/>
        </w:rPr>
      </w:pPr>
      <w:r>
        <w:rPr>
          <w:rFonts w:eastAsia="SimSun" w:hint="cs"/>
          <w:u w:val="single"/>
          <w:rtl/>
          <w:lang w:eastAsia="zh-CN"/>
        </w:rPr>
        <w:t>חוט שני</w:t>
      </w:r>
      <w:r>
        <w:rPr>
          <w:rFonts w:eastAsia="SimSun" w:hint="cs"/>
          <w:rtl/>
          <w:lang w:eastAsia="zh-CN"/>
        </w:rPr>
        <w:t xml:space="preserve"> (קרא עלי מועד פרק ד' הע' ד') – "שהיום מצוי שמתלכלכים תדיר גם עד גיל חמש ולכן מותר לכבס כסותם וגם מעל גיל זה אם יש צורך מיוחד יש מקום להקל כדעת הח"א המובא במ"ב שם סקפ"ב דלצורך קטנים מותר לכבס עד שבוע שחל בו ת"ב".</w:t>
      </w:r>
    </w:p>
    <w:p w14:paraId="5DF413AD" w14:textId="77777777" w:rsidR="004F3922" w:rsidRPr="00776BD0" w:rsidRDefault="004F3922" w:rsidP="004F3922">
      <w:pPr>
        <w:numPr>
          <w:ilvl w:val="2"/>
          <w:numId w:val="6"/>
        </w:numPr>
        <w:jc w:val="both"/>
        <w:rPr>
          <w:rFonts w:eastAsia="SimSun"/>
          <w:rtl/>
          <w:lang w:eastAsia="zh-CN"/>
        </w:rPr>
      </w:pPr>
      <w:r w:rsidRPr="00776BD0">
        <w:rPr>
          <w:rFonts w:eastAsia="SimSun"/>
          <w:u w:val="single"/>
          <w:rtl/>
          <w:lang w:eastAsia="zh-CN"/>
        </w:rPr>
        <w:t>הגרח"ק</w:t>
      </w:r>
      <w:r w:rsidRPr="00776BD0">
        <w:rPr>
          <w:rFonts w:eastAsia="SimSun"/>
          <w:rtl/>
          <w:lang w:eastAsia="zh-CN"/>
        </w:rPr>
        <w:t xml:space="preserve"> שליט"א (עלי שי"ח עמ' קס"</w:t>
      </w:r>
      <w:r w:rsidRPr="00776BD0">
        <w:rPr>
          <w:rFonts w:eastAsia="SimSun" w:hint="cs"/>
          <w:rtl/>
          <w:lang w:eastAsia="zh-CN"/>
        </w:rPr>
        <w:t>ג</w:t>
      </w:r>
      <w:r w:rsidRPr="00776BD0">
        <w:rPr>
          <w:rFonts w:eastAsia="SimSun"/>
          <w:rtl/>
          <w:lang w:eastAsia="zh-CN"/>
        </w:rPr>
        <w:t xml:space="preserve"> אות </w:t>
      </w:r>
      <w:r w:rsidRPr="00776BD0">
        <w:rPr>
          <w:rFonts w:eastAsia="SimSun" w:hint="cs"/>
          <w:rtl/>
          <w:lang w:eastAsia="zh-CN"/>
        </w:rPr>
        <w:t>ה'</w:t>
      </w:r>
      <w:r w:rsidRPr="00776BD0">
        <w:rPr>
          <w:rFonts w:eastAsia="SimSun"/>
          <w:rtl/>
          <w:lang w:eastAsia="zh-CN"/>
        </w:rPr>
        <w:t>) – "שאלה: בגדי קטנים המתלכלכים תדיר ואין לקטנים בגדים ללבוש, האם יותר טוב לקנות להם בגד חדש או לכבס. תשובה: אסור לכבס ולא לקנות חדשים רק ללבוש המלוכלכים זולת לקטני קטנים מותר לכבס".</w:t>
      </w:r>
    </w:p>
    <w:p w14:paraId="77A3C091" w14:textId="77777777" w:rsidR="004F3922" w:rsidRDefault="00BC59C1" w:rsidP="00BC59C1">
      <w:pPr>
        <w:numPr>
          <w:ilvl w:val="2"/>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4F3922" w:rsidRPr="00736AEC">
        <w:rPr>
          <w:rFonts w:hint="cs"/>
          <w:rtl/>
        </w:rPr>
        <w:t>בין המצרים</w:t>
      </w:r>
      <w:r w:rsidR="004F3922">
        <w:rPr>
          <w:rFonts w:hint="cs"/>
          <w:rtl/>
        </w:rPr>
        <w:t xml:space="preserve"> עמ' ר"ב אות קכ"א) – "ילד נחשב כל זמן שבגדיו רגילים להתלכלך תדיר, ומכבסים בגדיו תדיר, כך שאין שמחה בכיבוסם".</w:t>
      </w:r>
    </w:p>
    <w:p w14:paraId="601F6A05" w14:textId="77777777" w:rsidR="0015108D" w:rsidRPr="0015108D" w:rsidRDefault="004F3922" w:rsidP="004F3922">
      <w:pPr>
        <w:numPr>
          <w:ilvl w:val="2"/>
          <w:numId w:val="6"/>
        </w:numPr>
        <w:jc w:val="both"/>
        <w:rPr>
          <w:rFonts w:eastAsia="SimSun"/>
          <w:lang w:eastAsia="zh-CN"/>
        </w:rPr>
      </w:pPr>
      <w:r>
        <w:rPr>
          <w:rFonts w:eastAsia="SimSun" w:hint="cs"/>
          <w:color w:val="000000"/>
          <w:u w:val="single"/>
          <w:rtl/>
          <w:lang w:eastAsia="zh-CN"/>
        </w:rPr>
        <w:t>הגר"י ברקוביץ</w:t>
      </w:r>
      <w:r>
        <w:rPr>
          <w:rFonts w:eastAsia="SimSun" w:hint="cs"/>
          <w:color w:val="000000"/>
          <w:rtl/>
          <w:lang w:eastAsia="zh-CN"/>
        </w:rPr>
        <w:t xml:space="preserve"> שליט"א (מכתב במייל) </w:t>
      </w:r>
      <w:r w:rsidR="0015108D">
        <w:rPr>
          <w:rFonts w:eastAsia="SimSun" w:hint="cs"/>
          <w:color w:val="000000"/>
          <w:rtl/>
          <w:lang w:eastAsia="zh-CN"/>
        </w:rPr>
        <w:t>-</w:t>
      </w:r>
    </w:p>
    <w:p w14:paraId="303318A9" w14:textId="77777777" w:rsidR="0082090B" w:rsidRDefault="004F3922" w:rsidP="0015108D">
      <w:pPr>
        <w:bidi w:val="0"/>
        <w:jc w:val="both"/>
        <w:rPr>
          <w:rFonts w:eastAsia="SimSun"/>
          <w:color w:val="000000"/>
          <w:lang w:eastAsia="zh-CN"/>
        </w:rPr>
      </w:pPr>
      <w:r>
        <w:rPr>
          <w:rFonts w:eastAsia="SimSun"/>
          <w:color w:val="000000"/>
          <w:lang w:eastAsia="zh-CN"/>
        </w:rPr>
        <w:t>Are we maykil to wash children's clothes during the 9 days?</w:t>
      </w:r>
    </w:p>
    <w:p w14:paraId="3345D2E1" w14:textId="77777777" w:rsidR="004F3922" w:rsidRDefault="004F3922" w:rsidP="0082090B">
      <w:pPr>
        <w:bidi w:val="0"/>
        <w:jc w:val="both"/>
        <w:rPr>
          <w:rFonts w:eastAsia="SimSun"/>
          <w:lang w:eastAsia="zh-CN"/>
        </w:rPr>
      </w:pPr>
      <w:r>
        <w:rPr>
          <w:rFonts w:eastAsia="SimSun"/>
          <w:color w:val="000000"/>
          <w:lang w:eastAsia="zh-CN"/>
        </w:rPr>
        <w:t>R' Y. Berkovits wrote: Yes</w:t>
      </w:r>
      <w:r w:rsidR="0015108D">
        <w:rPr>
          <w:rFonts w:eastAsia="SimSun"/>
          <w:color w:val="000000"/>
          <w:lang w:eastAsia="zh-CN"/>
        </w:rPr>
        <w:t>.</w:t>
      </w:r>
    </w:p>
    <w:p w14:paraId="18B7C028" w14:textId="77777777" w:rsidR="004F3922" w:rsidRDefault="00903BC8" w:rsidP="004F3922">
      <w:pPr>
        <w:numPr>
          <w:ilvl w:val="2"/>
          <w:numId w:val="6"/>
        </w:numPr>
        <w:jc w:val="both"/>
        <w:rPr>
          <w:rFonts w:eastAsia="SimSun"/>
          <w:lang w:eastAsia="zh-CN"/>
        </w:rPr>
      </w:pPr>
      <w:r>
        <w:rPr>
          <w:rFonts w:eastAsia="SimSun" w:hint="cs"/>
          <w:rtl/>
          <w:lang w:eastAsia="zh-CN"/>
        </w:rPr>
        <w:t>מראי מקומות</w:t>
      </w:r>
      <w:r w:rsidR="004F3922">
        <w:rPr>
          <w:rFonts w:eastAsia="SimSun" w:hint="cs"/>
          <w:rtl/>
          <w:lang w:eastAsia="zh-CN"/>
        </w:rPr>
        <w:t xml:space="preserve"> – </w:t>
      </w:r>
      <w:r w:rsidR="004F3922">
        <w:rPr>
          <w:rFonts w:eastAsia="SimSun" w:hint="cs"/>
          <w:u w:val="single"/>
          <w:rtl/>
          <w:lang w:eastAsia="zh-CN"/>
        </w:rPr>
        <w:t>נטעי גבריאל</w:t>
      </w:r>
      <w:r w:rsidR="004F3922" w:rsidRPr="00736AEC">
        <w:rPr>
          <w:rFonts w:eastAsia="SimSun" w:hint="cs"/>
          <w:rtl/>
          <w:lang w:eastAsia="zh-CN"/>
        </w:rPr>
        <w:t xml:space="preserve"> (בין המצרים</w:t>
      </w:r>
      <w:r w:rsidR="004F3922">
        <w:rPr>
          <w:rFonts w:eastAsia="SimSun" w:hint="cs"/>
          <w:rtl/>
          <w:lang w:eastAsia="zh-CN"/>
        </w:rPr>
        <w:t xml:space="preserve"> פרק ל"ו סעי' ג', הע' ח'), </w:t>
      </w:r>
      <w:r w:rsidR="004F3922">
        <w:rPr>
          <w:rFonts w:eastAsia="SimSun" w:hint="cs"/>
          <w:u w:val="single"/>
          <w:rtl/>
          <w:lang w:eastAsia="zh-CN"/>
        </w:rPr>
        <w:t>נחמת ישראל</w:t>
      </w:r>
      <w:r w:rsidR="004F3922">
        <w:rPr>
          <w:rFonts w:eastAsia="SimSun" w:hint="cs"/>
          <w:rtl/>
          <w:lang w:eastAsia="zh-CN"/>
        </w:rPr>
        <w:t xml:space="preserve"> (פרק י"ח הע' קצ"ב), </w:t>
      </w:r>
      <w:r w:rsidR="004F3922">
        <w:rPr>
          <w:rFonts w:eastAsia="SimSun" w:hint="cs"/>
          <w:u w:val="single"/>
          <w:rtl/>
          <w:lang w:eastAsia="zh-CN"/>
        </w:rPr>
        <w:t>ג' שבועות</w:t>
      </w:r>
      <w:r w:rsidR="004F3922">
        <w:rPr>
          <w:rFonts w:eastAsia="SimSun" w:hint="cs"/>
          <w:rtl/>
          <w:lang w:eastAsia="zh-CN"/>
        </w:rPr>
        <w:t xml:space="preserve"> (ארטסקרול, עמ' ע"ט)</w:t>
      </w:r>
      <w:r w:rsidR="00D56E7A">
        <w:rPr>
          <w:rFonts w:eastAsia="SimSun" w:hint="cs"/>
          <w:rtl/>
          <w:lang w:eastAsia="zh-CN"/>
        </w:rPr>
        <w:t xml:space="preserve">, </w:t>
      </w:r>
      <w:r w:rsidR="00D56E7A" w:rsidRPr="00C0418D">
        <w:rPr>
          <w:rFonts w:eastAsia="SimSun"/>
          <w:u w:val="single"/>
          <w:rtl/>
          <w:lang w:eastAsia="zh-CN"/>
        </w:rPr>
        <w:t>חינוך הבנים כהלכתו</w:t>
      </w:r>
      <w:r w:rsidR="00D56E7A" w:rsidRPr="00D724FA">
        <w:rPr>
          <w:rFonts w:eastAsia="SimSun"/>
          <w:rtl/>
          <w:lang w:eastAsia="zh-CN"/>
        </w:rPr>
        <w:t xml:space="preserve"> </w:t>
      </w:r>
      <w:r w:rsidR="00D56E7A">
        <w:rPr>
          <w:rFonts w:eastAsia="SimSun" w:hint="cs"/>
          <w:rtl/>
          <w:lang w:eastAsia="zh-CN"/>
        </w:rPr>
        <w:t>(</w:t>
      </w:r>
      <w:r w:rsidR="00D56E7A" w:rsidRPr="00D724FA">
        <w:rPr>
          <w:rFonts w:eastAsia="SimSun"/>
          <w:rtl/>
          <w:lang w:eastAsia="zh-CN"/>
        </w:rPr>
        <w:t>פ</w:t>
      </w:r>
      <w:r w:rsidR="00D56E7A">
        <w:rPr>
          <w:rFonts w:eastAsia="SimSun" w:hint="cs"/>
          <w:rtl/>
          <w:lang w:eastAsia="zh-CN"/>
        </w:rPr>
        <w:t xml:space="preserve">רק </w:t>
      </w:r>
      <w:r w:rsidR="00D56E7A" w:rsidRPr="00D724FA">
        <w:rPr>
          <w:rFonts w:eastAsia="SimSun"/>
          <w:rtl/>
          <w:lang w:eastAsia="zh-CN"/>
        </w:rPr>
        <w:t>פ</w:t>
      </w:r>
      <w:r w:rsidR="00D56E7A">
        <w:rPr>
          <w:rFonts w:eastAsia="SimSun" w:hint="cs"/>
          <w:rtl/>
          <w:lang w:eastAsia="zh-CN"/>
        </w:rPr>
        <w:t>'</w:t>
      </w:r>
      <w:r w:rsidR="00D56E7A" w:rsidRPr="00D724FA">
        <w:rPr>
          <w:rFonts w:eastAsia="SimSun"/>
          <w:rtl/>
          <w:lang w:eastAsia="zh-CN"/>
        </w:rPr>
        <w:t xml:space="preserve"> ס</w:t>
      </w:r>
      <w:r w:rsidR="00D56E7A">
        <w:rPr>
          <w:rFonts w:eastAsia="SimSun" w:hint="cs"/>
          <w:rtl/>
          <w:lang w:eastAsia="zh-CN"/>
        </w:rPr>
        <w:t>עי' ג' - סעי' ה')</w:t>
      </w:r>
      <w:r w:rsidR="004F3922">
        <w:rPr>
          <w:rFonts w:eastAsia="SimSun" w:hint="cs"/>
          <w:rtl/>
          <w:lang w:eastAsia="zh-CN"/>
        </w:rPr>
        <w:t>.</w:t>
      </w:r>
    </w:p>
    <w:p w14:paraId="5C537DC5" w14:textId="77777777" w:rsidR="004F3922" w:rsidRDefault="004F3922" w:rsidP="004F3922">
      <w:pPr>
        <w:jc w:val="both"/>
        <w:rPr>
          <w:rFonts w:eastAsia="SimSun"/>
          <w:lang w:eastAsia="zh-CN"/>
        </w:rPr>
      </w:pPr>
    </w:p>
    <w:p w14:paraId="0A0CD419" w14:textId="77777777" w:rsidR="004F3922" w:rsidRPr="003C0C21" w:rsidRDefault="004F3922" w:rsidP="004F3922">
      <w:pPr>
        <w:numPr>
          <w:ilvl w:val="1"/>
          <w:numId w:val="6"/>
        </w:numPr>
        <w:jc w:val="both"/>
        <w:rPr>
          <w:rFonts w:eastAsia="SimSun"/>
          <w:lang w:eastAsia="zh-CN"/>
        </w:rPr>
      </w:pPr>
      <w:r w:rsidRPr="006D7121">
        <w:rPr>
          <w:rFonts w:eastAsia="SimSun"/>
          <w:b/>
          <w:bCs/>
          <w:rtl/>
          <w:lang w:eastAsia="zh-CN"/>
        </w:rPr>
        <w:t>כשמכבס בגדי קטנים באופני ההיתר</w:t>
      </w:r>
      <w:r w:rsidR="006D7121">
        <w:rPr>
          <w:rFonts w:eastAsia="SimSun" w:hint="cs"/>
          <w:b/>
          <w:bCs/>
          <w:rtl/>
          <w:lang w:eastAsia="zh-CN"/>
        </w:rPr>
        <w:t>,</w:t>
      </w:r>
      <w:r w:rsidRPr="006D7121">
        <w:rPr>
          <w:rFonts w:eastAsia="SimSun" w:hint="cs"/>
          <w:b/>
          <w:bCs/>
          <w:rtl/>
          <w:lang w:eastAsia="zh-CN"/>
        </w:rPr>
        <w:t xml:space="preserve"> האם מותר </w:t>
      </w:r>
      <w:r w:rsidRPr="006D7121">
        <w:rPr>
          <w:rFonts w:eastAsia="SimSun"/>
          <w:b/>
          <w:bCs/>
          <w:rtl/>
          <w:lang w:eastAsia="zh-CN"/>
        </w:rPr>
        <w:t>להוסיף בגדי גדולים למכונת כביסה ולכבסם ביחד</w:t>
      </w:r>
      <w:r>
        <w:rPr>
          <w:rFonts w:eastAsia="SimSun" w:hint="cs"/>
          <w:rtl/>
          <w:lang w:eastAsia="zh-CN"/>
        </w:rPr>
        <w:t>.</w:t>
      </w:r>
    </w:p>
    <w:p w14:paraId="29317B48" w14:textId="77777777" w:rsidR="004F3922" w:rsidRPr="00DD6965" w:rsidRDefault="004F3922" w:rsidP="004F3922">
      <w:pPr>
        <w:numPr>
          <w:ilvl w:val="2"/>
          <w:numId w:val="6"/>
        </w:numPr>
        <w:jc w:val="both"/>
        <w:rPr>
          <w:rFonts w:eastAsia="SimSun"/>
          <w:lang w:eastAsia="zh-CN"/>
        </w:rPr>
      </w:pPr>
      <w:r>
        <w:rPr>
          <w:rFonts w:eastAsia="SimSun" w:hint="cs"/>
          <w:rtl/>
          <w:lang w:eastAsia="zh-CN"/>
        </w:rPr>
        <w:t>מחמיר.</w:t>
      </w:r>
    </w:p>
    <w:p w14:paraId="6A533579" w14:textId="77777777" w:rsidR="004F3922" w:rsidRPr="002D33D0" w:rsidRDefault="004F3922" w:rsidP="004F3922">
      <w:pPr>
        <w:numPr>
          <w:ilvl w:val="3"/>
          <w:numId w:val="6"/>
        </w:numPr>
        <w:jc w:val="both"/>
        <w:rPr>
          <w:rFonts w:eastAsia="SimSun"/>
          <w:lang w:eastAsia="zh-CN"/>
        </w:rPr>
      </w:pPr>
      <w:r w:rsidRPr="002D33D0">
        <w:rPr>
          <w:rFonts w:eastAsia="SimSun" w:hint="cs"/>
          <w:u w:val="single"/>
          <w:rtl/>
          <w:lang w:eastAsia="zh-CN"/>
        </w:rPr>
        <w:t>אג"מ</w:t>
      </w:r>
      <w:r>
        <w:rPr>
          <w:rFonts w:eastAsia="SimSun" w:hint="cs"/>
          <w:rtl/>
          <w:lang w:eastAsia="zh-CN"/>
        </w:rPr>
        <w:t xml:space="preserve"> (</w:t>
      </w:r>
      <w:r w:rsidRPr="002D33D0">
        <w:rPr>
          <w:rFonts w:eastAsia="SimSun" w:hint="cs"/>
          <w:rtl/>
          <w:lang w:eastAsia="zh-CN"/>
        </w:rPr>
        <w:t>ג' שבועות</w:t>
      </w:r>
      <w:r>
        <w:rPr>
          <w:rFonts w:eastAsia="SimSun" w:hint="cs"/>
          <w:rtl/>
          <w:lang w:eastAsia="zh-CN"/>
        </w:rPr>
        <w:t xml:space="preserve"> ארטסקרול, פרק ה' הע' קכ"ד).</w:t>
      </w:r>
    </w:p>
    <w:p w14:paraId="15374544" w14:textId="77777777" w:rsidR="004F3922" w:rsidRDefault="004F3922" w:rsidP="004F3922">
      <w:pPr>
        <w:numPr>
          <w:ilvl w:val="3"/>
          <w:numId w:val="6"/>
        </w:numPr>
        <w:jc w:val="both"/>
        <w:rPr>
          <w:rFonts w:eastAsia="SimSun"/>
          <w:lang w:eastAsia="zh-CN"/>
        </w:rPr>
      </w:pPr>
      <w:r w:rsidRPr="004E2272">
        <w:rPr>
          <w:rFonts w:eastAsia="SimSun" w:hint="cs"/>
          <w:u w:val="single"/>
          <w:rtl/>
          <w:lang w:eastAsia="zh-CN"/>
        </w:rPr>
        <w:t>שרגא המאיר</w:t>
      </w:r>
      <w:r>
        <w:rPr>
          <w:rFonts w:eastAsia="SimSun" w:hint="cs"/>
          <w:rtl/>
          <w:lang w:eastAsia="zh-CN"/>
        </w:rPr>
        <w:t xml:space="preserve"> (ח"ו סי' קס"ב אות ט') </w:t>
      </w:r>
      <w:r>
        <w:rPr>
          <w:rFonts w:eastAsia="SimSun"/>
          <w:rtl/>
          <w:lang w:eastAsia="zh-CN"/>
        </w:rPr>
        <w:t>–</w:t>
      </w:r>
      <w:r>
        <w:rPr>
          <w:rFonts w:eastAsia="SimSun" w:hint="cs"/>
          <w:rtl/>
          <w:lang w:eastAsia="zh-CN"/>
        </w:rPr>
        <w:t xml:space="preserve"> "שאסור לעשות כן".</w:t>
      </w:r>
    </w:p>
    <w:p w14:paraId="0469012C" w14:textId="77777777" w:rsidR="00F55877" w:rsidRPr="00F55877" w:rsidRDefault="00F55877" w:rsidP="00F55877">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י"א סעי' </w:t>
      </w:r>
      <w:r>
        <w:rPr>
          <w:rFonts w:eastAsia="SimSun" w:hint="cs"/>
          <w:rtl/>
          <w:lang w:eastAsia="zh-CN"/>
        </w:rPr>
        <w:t xml:space="preserve">ט"ו) </w:t>
      </w:r>
      <w:r>
        <w:rPr>
          <w:rFonts w:eastAsia="SimSun"/>
          <w:rtl/>
          <w:lang w:eastAsia="zh-CN"/>
        </w:rPr>
        <w:t>–</w:t>
      </w:r>
      <w:r>
        <w:rPr>
          <w:rFonts w:eastAsia="SimSun" w:hint="cs"/>
          <w:rtl/>
          <w:lang w:eastAsia="zh-CN"/>
        </w:rPr>
        <w:t xml:space="preserve"> "</w:t>
      </w:r>
      <w:r w:rsidRPr="00F55877">
        <w:rPr>
          <w:rFonts w:eastAsia="SimSun"/>
          <w:rtl/>
          <w:lang w:eastAsia="zh-CN"/>
        </w:rPr>
        <w:t>מי שמכבס בהיתר במכונת כביסה, כגון שמכבס בגדי קטנים ביותר, אסור</w:t>
      </w:r>
      <w:r>
        <w:rPr>
          <w:rFonts w:eastAsia="SimSun" w:hint="cs"/>
          <w:rtl/>
          <w:lang w:eastAsia="zh-CN"/>
        </w:rPr>
        <w:t xml:space="preserve"> </w:t>
      </w:r>
      <w:r w:rsidRPr="00F55877">
        <w:rPr>
          <w:rFonts w:eastAsia="SimSun"/>
          <w:rtl/>
          <w:lang w:eastAsia="zh-CN"/>
        </w:rPr>
        <w:t>להוסיף בגדי גדולים וכדו' לתוך הכביסה</w:t>
      </w:r>
      <w:r w:rsidRPr="00F55877">
        <w:rPr>
          <w:rFonts w:eastAsia="SimSun" w:hint="cs"/>
          <w:rtl/>
          <w:lang w:eastAsia="zh-CN"/>
        </w:rPr>
        <w:t>".</w:t>
      </w:r>
    </w:p>
    <w:p w14:paraId="4B5EA2B1" w14:textId="77777777" w:rsidR="006D7121" w:rsidRPr="006D7121" w:rsidRDefault="006D7121" w:rsidP="004F3922">
      <w:pPr>
        <w:numPr>
          <w:ilvl w:val="3"/>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רע"ד שאלה כ"</w:t>
      </w:r>
      <w:r>
        <w:rPr>
          <w:rFonts w:eastAsia="SimSun" w:hint="cs"/>
          <w:rtl/>
          <w:lang w:eastAsia="zh-CN"/>
        </w:rPr>
        <w:t>ח</w:t>
      </w:r>
      <w:r>
        <w:rPr>
          <w:rFonts w:eastAsia="SimSun"/>
          <w:rtl/>
          <w:lang w:eastAsia="zh-CN"/>
        </w:rPr>
        <w:t>) – "</w:t>
      </w:r>
      <w:r w:rsidRPr="006D7121">
        <w:rPr>
          <w:rFonts w:eastAsia="SimSun"/>
          <w:rtl/>
          <w:lang w:eastAsia="zh-CN"/>
        </w:rPr>
        <w:t>שאלה: האם כשמכבסים במכונת כביסה בגדי קטנים מותר להוסיף בגדים של גדולים. תשובה: אסור. כי יש איסור כיבוס</w:t>
      </w:r>
      <w:r>
        <w:rPr>
          <w:rFonts w:eastAsia="SimSun" w:hint="cs"/>
          <w:rtl/>
          <w:lang w:eastAsia="zh-CN"/>
        </w:rPr>
        <w:t>".</w:t>
      </w:r>
    </w:p>
    <w:p w14:paraId="08943280" w14:textId="77777777" w:rsidR="004F3922" w:rsidRDefault="00BC59C1" w:rsidP="004F3922">
      <w:pPr>
        <w:numPr>
          <w:ilvl w:val="3"/>
          <w:numId w:val="6"/>
        </w:numPr>
        <w:jc w:val="both"/>
        <w:rPr>
          <w:rStyle w:val="Heading1Char"/>
          <w:b w:val="0"/>
          <w:sz w:val="24"/>
          <w:szCs w:val="24"/>
          <w:u w:val="none"/>
        </w:rPr>
      </w:pPr>
      <w:r w:rsidRPr="00D45D22">
        <w:rPr>
          <w:rFonts w:hint="cs"/>
          <w:u w:val="single"/>
          <w:rtl/>
        </w:rPr>
        <w:t>הגר"א נבנצל</w:t>
      </w:r>
      <w:r>
        <w:rPr>
          <w:rFonts w:hint="cs"/>
          <w:rtl/>
        </w:rPr>
        <w:t xml:space="preserve"> שליט"א (ירושלים במועדיה,</w:t>
      </w:r>
      <w:r w:rsidR="00A121A9">
        <w:rPr>
          <w:rFonts w:hint="cs"/>
          <w:rtl/>
        </w:rPr>
        <w:t xml:space="preserve"> </w:t>
      </w:r>
      <w:r w:rsidR="004F3922" w:rsidRPr="00736AEC">
        <w:rPr>
          <w:rFonts w:hint="cs"/>
          <w:rtl/>
        </w:rPr>
        <w:t>בין המצרים</w:t>
      </w:r>
      <w:r w:rsidR="004F3922">
        <w:rPr>
          <w:rFonts w:hint="cs"/>
          <w:rtl/>
        </w:rPr>
        <w:t xml:space="preserve"> עמ' ר"ב אות קכ"א) – "</w:t>
      </w:r>
      <w:r w:rsidR="004F3922" w:rsidRPr="003C0C21">
        <w:rPr>
          <w:rStyle w:val="Heading1Char"/>
          <w:b w:val="0"/>
          <w:sz w:val="24"/>
          <w:szCs w:val="24"/>
          <w:u w:val="none"/>
          <w:rtl/>
        </w:rPr>
        <w:t>עד כמה צריך לצמצם כשמכבס בגדי ילדים, [בזמנינו שמכבסים במכונה]. האם כל בגד שייתכן שיצטרך לצורך הקטן מותר, או רק מה שודאי צריך. תשובה: בגדי ילדים מותר גם כשיש מלאי גדול, ואין צורך לצמצם. אבל אסור להוסיף בגדי מבוגרים למכונה</w:t>
      </w:r>
      <w:r w:rsidR="004F3922" w:rsidRPr="003C0C21">
        <w:rPr>
          <w:rStyle w:val="Heading1Char"/>
          <w:rFonts w:hint="cs"/>
          <w:b w:val="0"/>
          <w:sz w:val="24"/>
          <w:szCs w:val="24"/>
          <w:u w:val="none"/>
          <w:rtl/>
        </w:rPr>
        <w:t>".</w:t>
      </w:r>
    </w:p>
    <w:p w14:paraId="386215F1" w14:textId="77777777" w:rsidR="004F3922" w:rsidRDefault="004F3922" w:rsidP="004F3922">
      <w:pPr>
        <w:numPr>
          <w:ilvl w:val="3"/>
          <w:numId w:val="6"/>
        </w:numPr>
        <w:jc w:val="both"/>
        <w:rPr>
          <w:rStyle w:val="Heading1Char"/>
          <w:b w:val="0"/>
          <w:sz w:val="24"/>
          <w:szCs w:val="24"/>
          <w:u w:val="none"/>
        </w:rPr>
      </w:pPr>
      <w:r>
        <w:rPr>
          <w:rFonts w:hint="cs"/>
          <w:u w:val="single"/>
          <w:rtl/>
        </w:rPr>
        <w:t>שבט הקהתי</w:t>
      </w:r>
      <w:r w:rsidRPr="00DD6965">
        <w:rPr>
          <w:rFonts w:hint="cs"/>
          <w:rtl/>
        </w:rPr>
        <w:t xml:space="preserve"> (ח"א סי' קע"ג אות ג') </w:t>
      </w:r>
      <w:r w:rsidRPr="00DD6965">
        <w:rPr>
          <w:rtl/>
        </w:rPr>
        <w:t>–</w:t>
      </w:r>
      <w:r w:rsidRPr="00DD6965">
        <w:rPr>
          <w:rFonts w:hint="cs"/>
          <w:rtl/>
        </w:rPr>
        <w:t xml:space="preserve"> "דודאי אסור".</w:t>
      </w:r>
    </w:p>
    <w:p w14:paraId="25F0964B" w14:textId="77777777" w:rsidR="004F3922" w:rsidRDefault="004F3922" w:rsidP="004F3922">
      <w:pPr>
        <w:numPr>
          <w:ilvl w:val="3"/>
          <w:numId w:val="6"/>
        </w:numPr>
        <w:jc w:val="both"/>
        <w:rPr>
          <w:rFonts w:eastAsia="SimSun"/>
          <w:lang w:eastAsia="zh-CN"/>
        </w:rPr>
      </w:pPr>
      <w:r>
        <w:rPr>
          <w:rFonts w:eastAsia="SimSun"/>
          <w:u w:val="single"/>
          <w:rtl/>
          <w:lang w:eastAsia="zh-CN"/>
        </w:rPr>
        <w:t>נחמת ישראל</w:t>
      </w:r>
      <w:r>
        <w:rPr>
          <w:rFonts w:eastAsia="SimSun"/>
          <w:rtl/>
          <w:lang w:eastAsia="zh-CN"/>
        </w:rPr>
        <w:t xml:space="preserve"> (פרק י"ח</w:t>
      </w:r>
      <w:r>
        <w:rPr>
          <w:rFonts w:eastAsia="SimSun" w:hint="cs"/>
          <w:rtl/>
          <w:lang w:eastAsia="zh-CN"/>
        </w:rPr>
        <w:t xml:space="preserve"> סעי' ה') </w:t>
      </w:r>
      <w:r>
        <w:rPr>
          <w:rFonts w:eastAsia="SimSun"/>
          <w:rtl/>
          <w:lang w:eastAsia="zh-CN"/>
        </w:rPr>
        <w:t>–</w:t>
      </w:r>
      <w:r>
        <w:rPr>
          <w:rFonts w:eastAsia="SimSun" w:hint="cs"/>
          <w:rtl/>
          <w:lang w:eastAsia="zh-CN"/>
        </w:rPr>
        <w:t xml:space="preserve"> "</w:t>
      </w:r>
      <w:r w:rsidRPr="00245584">
        <w:rPr>
          <w:rFonts w:eastAsia="SimSun"/>
          <w:rtl/>
          <w:lang w:eastAsia="zh-CN"/>
        </w:rPr>
        <w:t>וכשמכבס בגדי קטנים באופני ההיתר הנ"ל, אסור להוסיף בגדי גדולים למכונת כביסה ולכבסם ביחד</w:t>
      </w:r>
      <w:r w:rsidRPr="00245584">
        <w:rPr>
          <w:rFonts w:eastAsia="SimSun" w:hint="cs"/>
          <w:rtl/>
          <w:lang w:eastAsia="zh-CN"/>
        </w:rPr>
        <w:t>".</w:t>
      </w:r>
    </w:p>
    <w:p w14:paraId="19C289A0" w14:textId="77777777" w:rsidR="004F3922" w:rsidRDefault="004F3922" w:rsidP="004F3922">
      <w:pPr>
        <w:numPr>
          <w:ilvl w:val="3"/>
          <w:numId w:val="6"/>
        </w:numPr>
        <w:jc w:val="both"/>
        <w:rPr>
          <w:rFonts w:eastAsia="SimSun"/>
          <w:lang w:eastAsia="zh-CN"/>
        </w:rPr>
      </w:pPr>
      <w:r>
        <w:rPr>
          <w:rFonts w:eastAsia="SimSun" w:hint="cs"/>
          <w:u w:val="single"/>
          <w:rtl/>
          <w:lang w:eastAsia="zh-CN"/>
        </w:rPr>
        <w:t>ג' שבועות</w:t>
      </w:r>
      <w:r>
        <w:rPr>
          <w:rFonts w:eastAsia="SimSun" w:hint="cs"/>
          <w:rtl/>
          <w:lang w:eastAsia="zh-CN"/>
        </w:rPr>
        <w:t xml:space="preserve"> (ארטסקרול, עמ' פ').</w:t>
      </w:r>
    </w:p>
    <w:p w14:paraId="57267273" w14:textId="77777777" w:rsidR="00D56E7A" w:rsidRDefault="00D56E7A" w:rsidP="004F3922">
      <w:pPr>
        <w:numPr>
          <w:ilvl w:val="3"/>
          <w:numId w:val="6"/>
        </w:numPr>
        <w:jc w:val="both"/>
        <w:rPr>
          <w:rFonts w:eastAsia="SimSun"/>
          <w:lang w:eastAsia="zh-CN"/>
        </w:rPr>
      </w:pPr>
      <w:r w:rsidRPr="00C0418D">
        <w:rPr>
          <w:rFonts w:eastAsia="SimSun"/>
          <w:u w:val="single"/>
          <w:rtl/>
          <w:lang w:eastAsia="zh-CN"/>
        </w:rPr>
        <w:t>חינוך הבנים כהלכתו</w:t>
      </w:r>
      <w:r w:rsidRPr="00D724FA">
        <w:rPr>
          <w:rFonts w:eastAsia="SimSun"/>
          <w:rtl/>
          <w:lang w:eastAsia="zh-CN"/>
        </w:rPr>
        <w:t xml:space="preserve"> </w:t>
      </w:r>
      <w:r>
        <w:rPr>
          <w:rFonts w:eastAsia="SimSun" w:hint="cs"/>
          <w:rtl/>
          <w:lang w:eastAsia="zh-CN"/>
        </w:rPr>
        <w:t>(</w:t>
      </w:r>
      <w:r w:rsidRPr="00D724FA">
        <w:rPr>
          <w:rFonts w:eastAsia="SimSun"/>
          <w:rtl/>
          <w:lang w:eastAsia="zh-CN"/>
        </w:rPr>
        <w:t>פ</w:t>
      </w:r>
      <w:r>
        <w:rPr>
          <w:rFonts w:eastAsia="SimSun" w:hint="cs"/>
          <w:rtl/>
          <w:lang w:eastAsia="zh-CN"/>
        </w:rPr>
        <w:t xml:space="preserve">רק </w:t>
      </w:r>
      <w:r w:rsidRPr="00D724FA">
        <w:rPr>
          <w:rFonts w:eastAsia="SimSun"/>
          <w:rtl/>
          <w:lang w:eastAsia="zh-CN"/>
        </w:rPr>
        <w:t>פ</w:t>
      </w:r>
      <w:r>
        <w:rPr>
          <w:rFonts w:eastAsia="SimSun" w:hint="cs"/>
          <w:rtl/>
          <w:lang w:eastAsia="zh-CN"/>
        </w:rPr>
        <w:t>'</w:t>
      </w:r>
      <w:r w:rsidRPr="00D724FA">
        <w:rPr>
          <w:rFonts w:eastAsia="SimSun"/>
          <w:rtl/>
          <w:lang w:eastAsia="zh-CN"/>
        </w:rPr>
        <w:t xml:space="preserve"> ס</w:t>
      </w:r>
      <w:r>
        <w:rPr>
          <w:rFonts w:eastAsia="SimSun" w:hint="cs"/>
          <w:rtl/>
          <w:lang w:eastAsia="zh-CN"/>
        </w:rPr>
        <w:t>עי' ט"ו).</w:t>
      </w:r>
    </w:p>
    <w:p w14:paraId="79018FDF" w14:textId="77777777" w:rsidR="004F3922" w:rsidRDefault="004F3922" w:rsidP="004F3922">
      <w:pPr>
        <w:jc w:val="both"/>
        <w:rPr>
          <w:rFonts w:eastAsia="SimSun"/>
          <w:lang w:eastAsia="zh-CN"/>
        </w:rPr>
      </w:pPr>
    </w:p>
    <w:p w14:paraId="4BF96602" w14:textId="77777777" w:rsidR="004F3922" w:rsidRPr="00875F57" w:rsidRDefault="004F3922" w:rsidP="004F3922">
      <w:pPr>
        <w:widowControl w:val="0"/>
        <w:numPr>
          <w:ilvl w:val="1"/>
          <w:numId w:val="6"/>
        </w:numPr>
        <w:autoSpaceDE w:val="0"/>
        <w:autoSpaceDN w:val="0"/>
        <w:adjustRightInd w:val="0"/>
        <w:rPr>
          <w:b/>
        </w:rPr>
      </w:pPr>
      <w:r w:rsidRPr="00875F57">
        <w:rPr>
          <w:bCs/>
          <w:color w:val="000000"/>
          <w:rtl/>
        </w:rPr>
        <w:t>לכבס בגדי קטנים אם יש עוד</w:t>
      </w:r>
      <w:r w:rsidRPr="00875F57">
        <w:rPr>
          <w:rFonts w:hint="cs"/>
          <w:b/>
          <w:color w:val="000000"/>
          <w:rtl/>
        </w:rPr>
        <w:t>.</w:t>
      </w:r>
    </w:p>
    <w:p w14:paraId="39CB2847" w14:textId="77777777" w:rsidR="00B94542" w:rsidRPr="00B94542" w:rsidRDefault="004F3922" w:rsidP="004F3922">
      <w:pPr>
        <w:widowControl w:val="0"/>
        <w:numPr>
          <w:ilvl w:val="2"/>
          <w:numId w:val="6"/>
        </w:numPr>
        <w:autoSpaceDE w:val="0"/>
        <w:autoSpaceDN w:val="0"/>
        <w:adjustRightInd w:val="0"/>
      </w:pPr>
      <w:r w:rsidRPr="00875F57">
        <w:rPr>
          <w:color w:val="000000"/>
          <w:rtl/>
        </w:rPr>
        <w:t>מחמיר</w:t>
      </w:r>
      <w:r w:rsidR="00B94542">
        <w:rPr>
          <w:rFonts w:hint="cs"/>
          <w:color w:val="000000"/>
          <w:rtl/>
        </w:rPr>
        <w:t>.</w:t>
      </w:r>
    </w:p>
    <w:p w14:paraId="41D5058F" w14:textId="77777777" w:rsidR="004F3922" w:rsidRDefault="004F3922" w:rsidP="00B94542">
      <w:pPr>
        <w:widowControl w:val="0"/>
        <w:numPr>
          <w:ilvl w:val="3"/>
          <w:numId w:val="6"/>
        </w:numPr>
        <w:autoSpaceDE w:val="0"/>
        <w:autoSpaceDN w:val="0"/>
        <w:adjustRightInd w:val="0"/>
      </w:pPr>
      <w:r w:rsidRPr="00875F57">
        <w:rPr>
          <w:color w:val="000000"/>
          <w:u w:val="single"/>
          <w:rtl/>
        </w:rPr>
        <w:t>שבט הקהתי</w:t>
      </w:r>
      <w:r w:rsidRPr="00875F57">
        <w:rPr>
          <w:color w:val="000000"/>
          <w:rtl/>
        </w:rPr>
        <w:t xml:space="preserve"> (ח</w:t>
      </w:r>
      <w:r w:rsidRPr="00875F57">
        <w:rPr>
          <w:rFonts w:hint="cs"/>
          <w:color w:val="000000"/>
          <w:rtl/>
        </w:rPr>
        <w:t>"</w:t>
      </w:r>
      <w:r w:rsidRPr="00875F57">
        <w:rPr>
          <w:color w:val="000000"/>
          <w:rtl/>
        </w:rPr>
        <w:t>א ס</w:t>
      </w:r>
      <w:r w:rsidRPr="00875F57">
        <w:rPr>
          <w:rFonts w:hint="cs"/>
          <w:color w:val="000000"/>
          <w:rtl/>
        </w:rPr>
        <w:t>י</w:t>
      </w:r>
      <w:r w:rsidRPr="00875F57">
        <w:rPr>
          <w:color w:val="000000"/>
          <w:rtl/>
        </w:rPr>
        <w:t>' קע"ג).</w:t>
      </w:r>
    </w:p>
    <w:p w14:paraId="244309A8" w14:textId="77777777" w:rsidR="00B94542" w:rsidRDefault="00B94542" w:rsidP="004F3922">
      <w:pPr>
        <w:widowControl w:val="0"/>
        <w:numPr>
          <w:ilvl w:val="2"/>
          <w:numId w:val="6"/>
        </w:numPr>
        <w:autoSpaceDE w:val="0"/>
        <w:autoSpaceDN w:val="0"/>
        <w:adjustRightInd w:val="0"/>
      </w:pPr>
      <w:r>
        <w:rPr>
          <w:rFonts w:hint="cs"/>
          <w:rtl/>
        </w:rPr>
        <w:t>מיקל.</w:t>
      </w:r>
    </w:p>
    <w:p w14:paraId="3AD6292E" w14:textId="77777777" w:rsidR="00B94542" w:rsidRDefault="00B94542" w:rsidP="00B94542">
      <w:pPr>
        <w:widowControl w:val="0"/>
        <w:numPr>
          <w:ilvl w:val="3"/>
          <w:numId w:val="6"/>
        </w:numPr>
        <w:autoSpaceDE w:val="0"/>
        <w:autoSpaceDN w:val="0"/>
        <w:adjustRightInd w:val="0"/>
        <w:jc w:val="both"/>
      </w:pPr>
      <w:r w:rsidRPr="00B94542">
        <w:rPr>
          <w:rFonts w:hint="cs"/>
          <w:u w:val="single"/>
          <w:rtl/>
        </w:rPr>
        <w:t>תשובות והנהגות</w:t>
      </w:r>
      <w:r>
        <w:rPr>
          <w:rFonts w:hint="cs"/>
          <w:rtl/>
        </w:rPr>
        <w:t xml:space="preserve"> (ח"ב סי' רנ"ח) </w:t>
      </w:r>
      <w:r>
        <w:rPr>
          <w:rtl/>
        </w:rPr>
        <w:t>–</w:t>
      </w:r>
      <w:r>
        <w:rPr>
          <w:rFonts w:hint="cs"/>
          <w:rtl/>
        </w:rPr>
        <w:t xml:space="preserve"> "</w:t>
      </w:r>
      <w:r>
        <w:rPr>
          <w:rtl/>
        </w:rPr>
        <w:t>נראה שבתשעת הימים לא אסרו לכבס בחיתולים אף אם יש לו, וכ"ש שאינו מחוייב לקנות יותר שלא יצטרך לכבס, וחלוק בזה דין תשעת הימים שיסודו מדין אבילות שאסרו כיבוס שניכר בזה אבילות, ובבגדים שמתלכלכים לא אסרו, משא"כ בחוה"מ דמותר אף שאין האיסור רק בגדר מלאכה</w:t>
      </w:r>
      <w:r>
        <w:rPr>
          <w:rFonts w:hint="cs"/>
          <w:rtl/>
        </w:rPr>
        <w:t xml:space="preserve"> ...".</w:t>
      </w:r>
    </w:p>
    <w:p w14:paraId="44F69790" w14:textId="77777777" w:rsidR="00D56E7A" w:rsidRPr="00875F57" w:rsidRDefault="00D56E7A" w:rsidP="004F3922">
      <w:pPr>
        <w:widowControl w:val="0"/>
        <w:numPr>
          <w:ilvl w:val="2"/>
          <w:numId w:val="6"/>
        </w:numPr>
        <w:autoSpaceDE w:val="0"/>
        <w:autoSpaceDN w:val="0"/>
        <w:adjustRightInd w:val="0"/>
      </w:pPr>
      <w:r>
        <w:rPr>
          <w:rFonts w:hint="cs"/>
          <w:rtl/>
        </w:rPr>
        <w:t xml:space="preserve">מראי מקומות </w:t>
      </w:r>
      <w:r>
        <w:rPr>
          <w:rtl/>
        </w:rPr>
        <w:t>–</w:t>
      </w:r>
      <w:r w:rsidR="00B94542">
        <w:rPr>
          <w:rFonts w:hint="cs"/>
          <w:rtl/>
        </w:rPr>
        <w:t xml:space="preserve"> </w:t>
      </w:r>
      <w:r w:rsidRPr="00C0418D">
        <w:rPr>
          <w:rFonts w:eastAsia="SimSun"/>
          <w:u w:val="single"/>
          <w:rtl/>
          <w:lang w:eastAsia="zh-CN"/>
        </w:rPr>
        <w:t>חינוך הבנים כהלכתו</w:t>
      </w:r>
      <w:r w:rsidRPr="00D724FA">
        <w:rPr>
          <w:rFonts w:eastAsia="SimSun"/>
          <w:rtl/>
          <w:lang w:eastAsia="zh-CN"/>
        </w:rPr>
        <w:t xml:space="preserve"> </w:t>
      </w:r>
      <w:r>
        <w:rPr>
          <w:rFonts w:eastAsia="SimSun" w:hint="cs"/>
          <w:rtl/>
          <w:lang w:eastAsia="zh-CN"/>
        </w:rPr>
        <w:t>(</w:t>
      </w:r>
      <w:r w:rsidRPr="00D724FA">
        <w:rPr>
          <w:rFonts w:eastAsia="SimSun"/>
          <w:rtl/>
          <w:lang w:eastAsia="zh-CN"/>
        </w:rPr>
        <w:t>פ</w:t>
      </w:r>
      <w:r>
        <w:rPr>
          <w:rFonts w:eastAsia="SimSun" w:hint="cs"/>
          <w:rtl/>
          <w:lang w:eastAsia="zh-CN"/>
        </w:rPr>
        <w:t xml:space="preserve">רק </w:t>
      </w:r>
      <w:r w:rsidRPr="00D724FA">
        <w:rPr>
          <w:rFonts w:eastAsia="SimSun"/>
          <w:rtl/>
          <w:lang w:eastAsia="zh-CN"/>
        </w:rPr>
        <w:t>פ</w:t>
      </w:r>
      <w:r>
        <w:rPr>
          <w:rFonts w:eastAsia="SimSun" w:hint="cs"/>
          <w:rtl/>
          <w:lang w:eastAsia="zh-CN"/>
        </w:rPr>
        <w:t>'</w:t>
      </w:r>
      <w:r w:rsidRPr="00D724FA">
        <w:rPr>
          <w:rFonts w:eastAsia="SimSun"/>
          <w:rtl/>
          <w:lang w:eastAsia="zh-CN"/>
        </w:rPr>
        <w:t xml:space="preserve"> ס</w:t>
      </w:r>
      <w:r>
        <w:rPr>
          <w:rFonts w:eastAsia="SimSun" w:hint="cs"/>
          <w:rtl/>
          <w:lang w:eastAsia="zh-CN"/>
        </w:rPr>
        <w:t>עי' י"ב).</w:t>
      </w:r>
    </w:p>
    <w:p w14:paraId="43213E96" w14:textId="77777777" w:rsidR="004F3922" w:rsidRDefault="004F3922" w:rsidP="004F3922">
      <w:pPr>
        <w:jc w:val="both"/>
        <w:rPr>
          <w:rFonts w:eastAsia="SimSun"/>
          <w:lang w:eastAsia="zh-CN"/>
        </w:rPr>
      </w:pPr>
    </w:p>
    <w:p w14:paraId="1C5E3B70" w14:textId="77DCF31E" w:rsidR="00140E01" w:rsidRDefault="00140E01" w:rsidP="004F3922">
      <w:pPr>
        <w:numPr>
          <w:ilvl w:val="1"/>
          <w:numId w:val="6"/>
        </w:numPr>
        <w:jc w:val="both"/>
        <w:rPr>
          <w:rFonts w:eastAsia="SimSun"/>
          <w:lang w:eastAsia="zh-CN"/>
        </w:rPr>
      </w:pPr>
      <w:r w:rsidRPr="007773EE">
        <w:rPr>
          <w:rFonts w:eastAsia="SimSun" w:hint="cs"/>
          <w:b/>
          <w:bCs/>
          <w:rtl/>
          <w:lang w:eastAsia="zh-CN"/>
        </w:rPr>
        <w:t>שאר בגדים ששכיח שמטונפים: אם יש היתר כיבוס</w:t>
      </w:r>
      <w:r w:rsidR="007773EE">
        <w:rPr>
          <w:rFonts w:eastAsia="SimSun" w:hint="cs"/>
          <w:rtl/>
          <w:lang w:eastAsia="zh-CN"/>
        </w:rPr>
        <w:t>.</w:t>
      </w:r>
    </w:p>
    <w:p w14:paraId="5F31200F" w14:textId="48ECD246" w:rsidR="00140E01" w:rsidRDefault="00140E01" w:rsidP="00140E01">
      <w:pPr>
        <w:numPr>
          <w:ilvl w:val="2"/>
          <w:numId w:val="6"/>
        </w:numPr>
        <w:jc w:val="both"/>
        <w:rPr>
          <w:rFonts w:eastAsia="SimSun"/>
          <w:lang w:eastAsia="zh-CN"/>
        </w:rPr>
      </w:pPr>
      <w:r>
        <w:rPr>
          <w:rFonts w:eastAsia="SimSun" w:hint="cs"/>
          <w:rtl/>
          <w:lang w:eastAsia="zh-CN"/>
        </w:rPr>
        <w:t>מיקל.</w:t>
      </w:r>
    </w:p>
    <w:p w14:paraId="0ECE214A" w14:textId="1580B47D" w:rsidR="00140E01" w:rsidRPr="007773EE" w:rsidRDefault="00140E01" w:rsidP="007773EE">
      <w:pPr>
        <w:numPr>
          <w:ilvl w:val="3"/>
          <w:numId w:val="6"/>
        </w:numPr>
        <w:jc w:val="both"/>
        <w:rPr>
          <w:rFonts w:eastAsia="SimSun"/>
          <w:lang w:eastAsia="zh-CN"/>
        </w:rPr>
      </w:pPr>
      <w:r>
        <w:rPr>
          <w:rFonts w:eastAsia="SimSun" w:hint="cs"/>
          <w:u w:val="single"/>
          <w:rtl/>
          <w:lang w:eastAsia="zh-CN"/>
        </w:rPr>
        <w:t>שלמת חיים</w:t>
      </w:r>
      <w:r>
        <w:rPr>
          <w:rFonts w:eastAsia="SimSun" w:hint="cs"/>
          <w:rtl/>
          <w:lang w:eastAsia="zh-CN"/>
        </w:rPr>
        <w:t xml:space="preserve"> </w:t>
      </w:r>
      <w:r w:rsidR="007773EE">
        <w:rPr>
          <w:rFonts w:eastAsia="SimSun" w:hint="cs"/>
          <w:rtl/>
          <w:lang w:eastAsia="zh-CN"/>
        </w:rPr>
        <w:t>(</w:t>
      </w:r>
      <w:r>
        <w:rPr>
          <w:rFonts w:eastAsia="SimSun" w:hint="cs"/>
          <w:rtl/>
          <w:lang w:eastAsia="zh-CN"/>
        </w:rPr>
        <w:t>או"ח סי' ש"י) – "בתשעה ימים שמר"ח עד התענית אם יש קפידא להחליף מטפחות האף. ובסימן תקנ"א (סעיף ג') כתב המחבר לאסור אפילו מטפחות הידים, ולא קאמר רבותא טפי דאפילו מטפחות האף אסור. תשובה: העיקר אם שכיח שמטונפים ואינם ראוים הוי כמו בגדי קטנים".</w:t>
      </w:r>
    </w:p>
    <w:p w14:paraId="02EDCA46" w14:textId="6F0E332C" w:rsidR="00140E01" w:rsidRDefault="00140E01" w:rsidP="007773EE">
      <w:pPr>
        <w:numPr>
          <w:ilvl w:val="3"/>
          <w:numId w:val="6"/>
        </w:numPr>
        <w:jc w:val="both"/>
        <w:rPr>
          <w:rFonts w:eastAsia="SimSun"/>
          <w:lang w:eastAsia="zh-CN"/>
        </w:rPr>
      </w:pPr>
      <w:r>
        <w:rPr>
          <w:b/>
          <w:i/>
          <w:u w:val="single"/>
          <w:rtl/>
        </w:rPr>
        <w:t>תשובות והנהגות</w:t>
      </w:r>
      <w:r>
        <w:rPr>
          <w:b/>
          <w:i/>
          <w:rtl/>
        </w:rPr>
        <w:t xml:space="preserve"> (ח"ה סי' ק</w:t>
      </w:r>
      <w:r>
        <w:rPr>
          <w:rFonts w:eastAsia="SimSun"/>
          <w:rtl/>
          <w:lang w:eastAsia="zh-CN"/>
        </w:rPr>
        <w:t>"ע) – "ובענין מגבות ומטפחות בישיבות ומוסדות שמתלכלכים מהר, הנה כשמוכח שמלוכלך כולו ורגילים להחליפו תמיד, לכאו' יש להתיר בתשעת הימים (וכ"כ ב'שלמת חיים' סי' רי"ז), אבל היום שיש מטפחות מנייר שמשתמשים בו אין להתיר, ועכ"פ בשבוע שחל בו ת"ב צריכים להחמיר".</w:t>
      </w:r>
    </w:p>
    <w:p w14:paraId="4771AD32" w14:textId="77777777" w:rsidR="00140E01" w:rsidRDefault="00140E01" w:rsidP="00140E01">
      <w:pPr>
        <w:jc w:val="both"/>
        <w:rPr>
          <w:rFonts w:eastAsia="SimSun"/>
          <w:lang w:eastAsia="zh-CN"/>
        </w:rPr>
      </w:pPr>
    </w:p>
    <w:p w14:paraId="6D6AE113" w14:textId="13FE4308" w:rsidR="004F3922" w:rsidRDefault="00903BC8" w:rsidP="004F3922">
      <w:pPr>
        <w:numPr>
          <w:ilvl w:val="1"/>
          <w:numId w:val="6"/>
        </w:numPr>
        <w:jc w:val="both"/>
        <w:rPr>
          <w:rFonts w:eastAsia="SimSun"/>
          <w:lang w:eastAsia="zh-CN"/>
        </w:rPr>
      </w:pPr>
      <w:r>
        <w:rPr>
          <w:rFonts w:eastAsia="SimSun" w:hint="cs"/>
          <w:rtl/>
        </w:rPr>
        <w:t>מראי מקומות</w:t>
      </w:r>
      <w:r w:rsidR="004F3922" w:rsidRPr="007319F1">
        <w:rPr>
          <w:rFonts w:eastAsia="SimSun" w:hint="cs"/>
          <w:rtl/>
        </w:rPr>
        <w:t xml:space="preserve"> </w:t>
      </w:r>
      <w:r w:rsidR="004F3922" w:rsidRPr="007319F1">
        <w:rPr>
          <w:rFonts w:eastAsia="SimSun"/>
          <w:rtl/>
        </w:rPr>
        <w:t>–</w:t>
      </w:r>
      <w:r w:rsidR="004F3922" w:rsidRPr="007319F1">
        <w:rPr>
          <w:rFonts w:eastAsia="SimSun" w:hint="cs"/>
          <w:rtl/>
        </w:rPr>
        <w:t xml:space="preserve"> </w:t>
      </w:r>
      <w:r w:rsidR="004F3922">
        <w:rPr>
          <w:rFonts w:eastAsia="SimSun" w:hint="cs"/>
          <w:u w:val="single"/>
          <w:rtl/>
          <w:lang w:eastAsia="zh-CN"/>
        </w:rPr>
        <w:t>נטעי גבריאל</w:t>
      </w:r>
      <w:r w:rsidR="004F3922" w:rsidRPr="00736AEC">
        <w:rPr>
          <w:rFonts w:eastAsia="SimSun" w:hint="cs"/>
          <w:rtl/>
          <w:lang w:eastAsia="zh-CN"/>
        </w:rPr>
        <w:t xml:space="preserve"> (בין המצרים</w:t>
      </w:r>
      <w:r w:rsidR="004F3922">
        <w:rPr>
          <w:rFonts w:eastAsia="SimSun" w:hint="cs"/>
          <w:rtl/>
          <w:lang w:eastAsia="zh-CN"/>
        </w:rPr>
        <w:t xml:space="preserve"> פרק ל"ו),</w:t>
      </w:r>
      <w:r w:rsidR="004F3922">
        <w:rPr>
          <w:rStyle w:val="Heading1Char"/>
          <w:rFonts w:hint="cs"/>
          <w:b w:val="0"/>
          <w:sz w:val="24"/>
          <w:szCs w:val="24"/>
          <w:u w:val="none"/>
          <w:rtl/>
        </w:rPr>
        <w:t xml:space="preserve"> </w:t>
      </w:r>
      <w:r w:rsidR="004F3922">
        <w:rPr>
          <w:rFonts w:eastAsia="SimSun" w:hint="cs"/>
          <w:u w:val="single"/>
          <w:rtl/>
          <w:lang w:eastAsia="zh-CN"/>
        </w:rPr>
        <w:t>נחמת ישראל</w:t>
      </w:r>
      <w:r w:rsidR="004F3922">
        <w:rPr>
          <w:rFonts w:eastAsia="SimSun" w:hint="cs"/>
          <w:rtl/>
          <w:lang w:eastAsia="zh-CN"/>
        </w:rPr>
        <w:t xml:space="preserve"> (פרק י"ח)</w:t>
      </w:r>
      <w:r w:rsidR="00D56E7A">
        <w:rPr>
          <w:rFonts w:eastAsia="SimSun" w:hint="cs"/>
          <w:rtl/>
          <w:lang w:eastAsia="zh-CN"/>
        </w:rPr>
        <w:t xml:space="preserve">, </w:t>
      </w:r>
      <w:r w:rsidR="00D56E7A" w:rsidRPr="00C0418D">
        <w:rPr>
          <w:rFonts w:eastAsia="SimSun"/>
          <w:u w:val="single"/>
          <w:rtl/>
          <w:lang w:eastAsia="zh-CN"/>
        </w:rPr>
        <w:t>חינוך הבנים כהלכתו</w:t>
      </w:r>
      <w:r w:rsidR="00D56E7A" w:rsidRPr="00D724FA">
        <w:rPr>
          <w:rFonts w:eastAsia="SimSun"/>
          <w:rtl/>
          <w:lang w:eastAsia="zh-CN"/>
        </w:rPr>
        <w:t xml:space="preserve"> </w:t>
      </w:r>
      <w:r w:rsidR="00D56E7A">
        <w:rPr>
          <w:rFonts w:eastAsia="SimSun" w:hint="cs"/>
          <w:rtl/>
          <w:lang w:eastAsia="zh-CN"/>
        </w:rPr>
        <w:t>(</w:t>
      </w:r>
      <w:r w:rsidR="00D56E7A" w:rsidRPr="00D724FA">
        <w:rPr>
          <w:rFonts w:eastAsia="SimSun"/>
          <w:rtl/>
          <w:lang w:eastAsia="zh-CN"/>
        </w:rPr>
        <w:t>פ</w:t>
      </w:r>
      <w:r w:rsidR="00D56E7A">
        <w:rPr>
          <w:rFonts w:eastAsia="SimSun" w:hint="cs"/>
          <w:rtl/>
          <w:lang w:eastAsia="zh-CN"/>
        </w:rPr>
        <w:t xml:space="preserve">רק </w:t>
      </w:r>
      <w:r w:rsidR="00D56E7A" w:rsidRPr="00D724FA">
        <w:rPr>
          <w:rFonts w:eastAsia="SimSun"/>
          <w:rtl/>
          <w:lang w:eastAsia="zh-CN"/>
        </w:rPr>
        <w:t>פ</w:t>
      </w:r>
      <w:r w:rsidR="00D56E7A">
        <w:rPr>
          <w:rFonts w:eastAsia="SimSun" w:hint="cs"/>
          <w:rtl/>
          <w:lang w:eastAsia="zh-CN"/>
        </w:rPr>
        <w:t>' סעי א' - סעי' ט"ז)</w:t>
      </w:r>
      <w:r w:rsidR="004F3922">
        <w:rPr>
          <w:rFonts w:eastAsia="SimSun" w:hint="cs"/>
          <w:rtl/>
          <w:lang w:eastAsia="zh-CN"/>
        </w:rPr>
        <w:t>.</w:t>
      </w:r>
    </w:p>
    <w:p w14:paraId="384974EA" w14:textId="77777777" w:rsidR="0015108D" w:rsidRDefault="004F3922" w:rsidP="004F3922">
      <w:pPr>
        <w:numPr>
          <w:ilvl w:val="2"/>
          <w:numId w:val="6"/>
        </w:numPr>
        <w:jc w:val="both"/>
        <w:rPr>
          <w:rFonts w:eastAsia="SimSun"/>
          <w:lang w:eastAsia="zh-CN"/>
        </w:rPr>
      </w:pPr>
      <w:r w:rsidRPr="004F3922">
        <w:rPr>
          <w:rFonts w:eastAsia="SimSun"/>
          <w:u w:val="single"/>
          <w:rtl/>
          <w:lang w:eastAsia="zh-CN"/>
        </w:rPr>
        <w:t>הגר"י ברקוביץ</w:t>
      </w:r>
      <w:r w:rsidRPr="004F3922">
        <w:rPr>
          <w:rFonts w:eastAsia="SimSun"/>
          <w:rtl/>
          <w:lang w:eastAsia="zh-CN"/>
        </w:rPr>
        <w:t xml:space="preserve"> שליט"א (מכתב במייל) </w:t>
      </w:r>
      <w:r w:rsidR="0015108D">
        <w:rPr>
          <w:rFonts w:eastAsia="SimSun" w:hint="cs"/>
          <w:rtl/>
          <w:lang w:eastAsia="zh-CN"/>
        </w:rPr>
        <w:t>-</w:t>
      </w:r>
    </w:p>
    <w:p w14:paraId="7516F4C5" w14:textId="77777777" w:rsidR="0082090B" w:rsidRDefault="004F3922" w:rsidP="0015108D">
      <w:pPr>
        <w:bidi w:val="0"/>
        <w:ind w:right="465"/>
        <w:jc w:val="both"/>
        <w:rPr>
          <w:rFonts w:eastAsia="SimSun"/>
          <w:lang w:eastAsia="zh-CN"/>
        </w:rPr>
      </w:pPr>
      <w:r w:rsidRPr="004F3922">
        <w:rPr>
          <w:rFonts w:eastAsia="SimSun"/>
          <w:lang w:eastAsia="zh-CN"/>
        </w:rPr>
        <w:t>If a woman gets her clothing constantly soiled because of feeding a messy toddler does she have the same heter to wash her clothes as they are getting dirty every feeding?</w:t>
      </w:r>
    </w:p>
    <w:p w14:paraId="0CB91983" w14:textId="77777777" w:rsidR="004F3922" w:rsidRPr="004F3922" w:rsidRDefault="004F3922" w:rsidP="0082090B">
      <w:pPr>
        <w:bidi w:val="0"/>
        <w:ind w:right="465"/>
        <w:jc w:val="both"/>
        <w:rPr>
          <w:rFonts w:eastAsia="SimSun"/>
          <w:lang w:eastAsia="zh-CN"/>
        </w:rPr>
      </w:pPr>
      <w:r w:rsidRPr="004F3922">
        <w:rPr>
          <w:rFonts w:eastAsia="SimSun"/>
          <w:lang w:eastAsia="zh-CN"/>
        </w:rPr>
        <w:t>R' Y. Berkovits wrote: Yes - if it's getting dirty from the kids.</w:t>
      </w:r>
    </w:p>
    <w:p w14:paraId="34147874" w14:textId="77777777" w:rsidR="009804B4" w:rsidRDefault="009804B4" w:rsidP="00EF0458">
      <w:pPr>
        <w:jc w:val="both"/>
        <w:rPr>
          <w:rFonts w:eastAsia="SimSun"/>
          <w:rtl/>
          <w:lang w:eastAsia="zh-CN"/>
        </w:rPr>
        <w:sectPr w:rsidR="009804B4" w:rsidSect="00D457BA">
          <w:headerReference w:type="default" r:id="rId33"/>
          <w:type w:val="continuous"/>
          <w:pgSz w:w="11907" w:h="16839" w:code="9"/>
          <w:pgMar w:top="360" w:right="657" w:bottom="540" w:left="720" w:header="360" w:footer="90" w:gutter="0"/>
          <w:cols w:space="720"/>
          <w:bidi/>
          <w:rtlGutter/>
          <w:docGrid w:linePitch="360"/>
        </w:sectPr>
      </w:pPr>
    </w:p>
    <w:p w14:paraId="105DC705" w14:textId="77777777" w:rsidR="00EF0458" w:rsidRPr="00EF0458" w:rsidRDefault="00EF0458" w:rsidP="00EF0458">
      <w:pPr>
        <w:jc w:val="both"/>
        <w:rPr>
          <w:rFonts w:eastAsia="SimSun"/>
          <w:rtl/>
          <w:lang w:eastAsia="zh-CN"/>
        </w:rPr>
      </w:pPr>
    </w:p>
    <w:p w14:paraId="78A8CC3A" w14:textId="77777777" w:rsidR="00EF0458" w:rsidRPr="00EF0458" w:rsidRDefault="004F272B" w:rsidP="00817778">
      <w:pPr>
        <w:numPr>
          <w:ilvl w:val="0"/>
          <w:numId w:val="6"/>
        </w:numPr>
        <w:jc w:val="both"/>
        <w:rPr>
          <w:rFonts w:eastAsia="SimSun"/>
          <w:lang w:eastAsia="zh-CN"/>
        </w:rPr>
      </w:pPr>
      <w:bookmarkStart w:id="221" w:name="_Toc359780433"/>
      <w:bookmarkStart w:id="222" w:name="_Toc359780760"/>
      <w:bookmarkStart w:id="223" w:name="_Toc77343919"/>
      <w:r>
        <w:rPr>
          <w:rStyle w:val="Heading1Char"/>
          <w:rFonts w:hint="cs"/>
          <w:rtl/>
        </w:rPr>
        <w:t xml:space="preserve">איסור </w:t>
      </w:r>
      <w:r w:rsidR="004058FF">
        <w:rPr>
          <w:rStyle w:val="Heading1Char"/>
          <w:rFonts w:hint="cs"/>
          <w:rtl/>
        </w:rPr>
        <w:t>ל</w:t>
      </w:r>
      <w:r w:rsidR="00EF0458" w:rsidRPr="0024571E">
        <w:rPr>
          <w:rStyle w:val="Heading1Char"/>
          <w:rFonts w:hint="cs"/>
          <w:rtl/>
        </w:rPr>
        <w:t>ב</w:t>
      </w:r>
      <w:r w:rsidR="004058FF">
        <w:rPr>
          <w:rStyle w:val="Heading1Char"/>
          <w:rFonts w:hint="cs"/>
          <w:rtl/>
        </w:rPr>
        <w:t>י</w:t>
      </w:r>
      <w:r w:rsidR="00EF0458" w:rsidRPr="0024571E">
        <w:rPr>
          <w:rStyle w:val="Heading1Char"/>
          <w:rFonts w:hint="cs"/>
          <w:rtl/>
        </w:rPr>
        <w:t>ש</w:t>
      </w:r>
      <w:r w:rsidR="004058FF">
        <w:rPr>
          <w:rStyle w:val="Heading1Char"/>
          <w:rFonts w:hint="cs"/>
          <w:rtl/>
        </w:rPr>
        <w:t>ת</w:t>
      </w:r>
      <w:r w:rsidR="00EF0458" w:rsidRPr="0024571E">
        <w:rPr>
          <w:rStyle w:val="Heading1Char"/>
          <w:rFonts w:hint="cs"/>
          <w:rtl/>
        </w:rPr>
        <w:t xml:space="preserve"> בגדים </w:t>
      </w:r>
      <w:bookmarkEnd w:id="221"/>
      <w:bookmarkEnd w:id="222"/>
      <w:r w:rsidR="00817778">
        <w:rPr>
          <w:rStyle w:val="Heading1Char"/>
          <w:rFonts w:hint="cs"/>
          <w:rtl/>
        </w:rPr>
        <w:t>מכובסים</w:t>
      </w:r>
      <w:bookmarkEnd w:id="223"/>
      <w:r w:rsidR="00EF0458" w:rsidRPr="00EF0458">
        <w:rPr>
          <w:rFonts w:eastAsia="SimSun" w:hint="cs"/>
          <w:rtl/>
          <w:lang w:eastAsia="zh-CN"/>
        </w:rPr>
        <w:t xml:space="preserve"> </w:t>
      </w:r>
      <w:r w:rsidR="00FA0F0C">
        <w:rPr>
          <w:rFonts w:eastAsia="SimSun" w:hint="cs"/>
          <w:rtl/>
          <w:lang w:eastAsia="zh-CN"/>
        </w:rPr>
        <w:t>(</w:t>
      </w:r>
      <w:r w:rsidR="00F31A64">
        <w:rPr>
          <w:rFonts w:eastAsia="SimSun"/>
          <w:lang w:eastAsia="zh-CN"/>
        </w:rPr>
        <w:t xml:space="preserve">wearing freshly </w:t>
      </w:r>
      <w:r w:rsidR="002230C6">
        <w:rPr>
          <w:rFonts w:eastAsia="SimSun"/>
          <w:lang w:eastAsia="zh-CN"/>
        </w:rPr>
        <w:t>laundered</w:t>
      </w:r>
      <w:r w:rsidR="00F31A64">
        <w:rPr>
          <w:rFonts w:eastAsia="SimSun"/>
          <w:lang w:eastAsia="zh-CN"/>
        </w:rPr>
        <w:t xml:space="preserve"> clothing</w:t>
      </w:r>
      <w:r w:rsidR="00FA0F0C">
        <w:rPr>
          <w:rFonts w:eastAsia="SimSun" w:hint="cs"/>
          <w:rtl/>
          <w:lang w:eastAsia="zh-CN"/>
        </w:rPr>
        <w:t xml:space="preserve">) </w:t>
      </w:r>
      <w:r w:rsidR="00EF0458" w:rsidRPr="00EF0458">
        <w:rPr>
          <w:rFonts w:eastAsia="SimSun" w:hint="cs"/>
          <w:rtl/>
          <w:lang w:eastAsia="zh-CN"/>
        </w:rPr>
        <w:t>- סעיף ג'.</w:t>
      </w:r>
    </w:p>
    <w:p w14:paraId="7EAFBCDC" w14:textId="77777777" w:rsidR="00FA0F0C" w:rsidRPr="008E2379" w:rsidRDefault="00FA0F0C" w:rsidP="00CA562C">
      <w:pPr>
        <w:numPr>
          <w:ilvl w:val="1"/>
          <w:numId w:val="6"/>
        </w:numPr>
        <w:jc w:val="both"/>
        <w:rPr>
          <w:rFonts w:eastAsia="SimSun"/>
          <w:lang w:eastAsia="zh-CN"/>
        </w:rPr>
      </w:pPr>
      <w:r w:rsidRPr="008E2379">
        <w:rPr>
          <w:rFonts w:eastAsia="SimSun" w:hint="cs"/>
          <w:b/>
          <w:bCs/>
          <w:rtl/>
          <w:lang w:eastAsia="zh-CN"/>
        </w:rPr>
        <w:t>הלכה</w:t>
      </w:r>
      <w:r>
        <w:rPr>
          <w:rFonts w:eastAsia="SimSun" w:hint="cs"/>
          <w:rtl/>
          <w:lang w:eastAsia="zh-CN"/>
        </w:rPr>
        <w:t>.</w:t>
      </w:r>
    </w:p>
    <w:p w14:paraId="36ED446D" w14:textId="77777777" w:rsidR="00FA0F0C" w:rsidRPr="009F7B67" w:rsidRDefault="009F7B67" w:rsidP="00CA562C">
      <w:pPr>
        <w:numPr>
          <w:ilvl w:val="2"/>
          <w:numId w:val="6"/>
        </w:numPr>
        <w:jc w:val="both"/>
        <w:rPr>
          <w:rFonts w:eastAsia="SimSun"/>
          <w:lang w:eastAsia="zh-CN"/>
        </w:rPr>
      </w:pPr>
      <w:r>
        <w:rPr>
          <w:rFonts w:eastAsia="SimSun" w:hint="cs"/>
          <w:rtl/>
          <w:lang w:eastAsia="zh-CN"/>
        </w:rPr>
        <w:t>ימי חול</w:t>
      </w:r>
      <w:r w:rsidR="00FA0F0C" w:rsidRPr="008E2379">
        <w:rPr>
          <w:rFonts w:eastAsia="SimSun" w:hint="cs"/>
          <w:rtl/>
          <w:lang w:eastAsia="zh-CN"/>
        </w:rPr>
        <w:t>, אסור</w:t>
      </w:r>
      <w:r w:rsidR="00F31A64">
        <w:rPr>
          <w:rFonts w:eastAsia="SimSun" w:hint="cs"/>
          <w:rtl/>
          <w:lang w:eastAsia="zh-CN"/>
        </w:rPr>
        <w:t xml:space="preserve"> </w:t>
      </w:r>
      <w:r w:rsidR="00F31A64">
        <w:rPr>
          <w:rFonts w:eastAsia="SimSun"/>
          <w:rtl/>
          <w:lang w:eastAsia="zh-CN"/>
        </w:rPr>
        <w:t>–</w:t>
      </w:r>
      <w:r w:rsidR="00F31A64">
        <w:rPr>
          <w:rFonts w:eastAsia="SimSun" w:hint="cs"/>
          <w:rtl/>
          <w:lang w:eastAsia="zh-CN"/>
        </w:rPr>
        <w:t xml:space="preserve"> </w:t>
      </w:r>
      <w:r w:rsidRPr="009F7B67">
        <w:rPr>
          <w:rFonts w:eastAsia="SimSun" w:hint="cs"/>
          <w:u w:val="single"/>
          <w:rtl/>
          <w:lang w:eastAsia="zh-CN"/>
        </w:rPr>
        <w:t>מחבר</w:t>
      </w:r>
      <w:r>
        <w:rPr>
          <w:rFonts w:eastAsia="SimSun" w:hint="cs"/>
          <w:rtl/>
          <w:lang w:eastAsia="zh-CN"/>
        </w:rPr>
        <w:t xml:space="preserve"> (סעי' ג', "</w:t>
      </w:r>
      <w:r w:rsidRPr="009F7B67">
        <w:rPr>
          <w:rFonts w:eastAsia="SimSun"/>
          <w:rtl/>
          <w:lang w:eastAsia="zh-CN"/>
        </w:rPr>
        <w:t xml:space="preserve">אסור ללבשן בשבוע זה </w:t>
      </w:r>
      <w:r w:rsidRPr="009F7B67">
        <w:rPr>
          <w:rFonts w:eastAsia="SimSun" w:hint="cs"/>
          <w:rtl/>
          <w:lang w:eastAsia="zh-CN"/>
        </w:rPr>
        <w:t>")</w:t>
      </w:r>
      <w:r>
        <w:rPr>
          <w:rFonts w:eastAsia="SimSun" w:hint="cs"/>
          <w:rtl/>
          <w:lang w:eastAsia="zh-CN"/>
        </w:rPr>
        <w:t xml:space="preserve">, </w:t>
      </w:r>
      <w:r w:rsidRPr="009F7B67">
        <w:rPr>
          <w:rFonts w:eastAsia="SimSun" w:hint="cs"/>
          <w:u w:val="single"/>
          <w:rtl/>
          <w:lang w:eastAsia="zh-CN"/>
        </w:rPr>
        <w:t>פוסקים</w:t>
      </w:r>
      <w:r w:rsidR="00F31A64" w:rsidRPr="009F7B67">
        <w:rPr>
          <w:rFonts w:eastAsia="SimSun" w:hint="cs"/>
          <w:rtl/>
          <w:lang w:eastAsia="zh-CN"/>
        </w:rPr>
        <w:t>.</w:t>
      </w:r>
    </w:p>
    <w:p w14:paraId="4766D0DB" w14:textId="77777777" w:rsidR="003C13C7" w:rsidRDefault="003C13C7" w:rsidP="003C13C7">
      <w:pPr>
        <w:jc w:val="both"/>
        <w:rPr>
          <w:rFonts w:eastAsia="SimSun"/>
          <w:lang w:eastAsia="zh-CN"/>
        </w:rPr>
      </w:pPr>
    </w:p>
    <w:p w14:paraId="4E67316E" w14:textId="77777777" w:rsidR="009F7B67" w:rsidRDefault="009F7B67" w:rsidP="00CA562C">
      <w:pPr>
        <w:numPr>
          <w:ilvl w:val="1"/>
          <w:numId w:val="6"/>
        </w:numPr>
        <w:jc w:val="both"/>
        <w:rPr>
          <w:rFonts w:eastAsia="SimSun"/>
          <w:lang w:eastAsia="zh-CN"/>
        </w:rPr>
      </w:pPr>
      <w:r w:rsidRPr="00585888">
        <w:rPr>
          <w:rFonts w:eastAsia="SimSun" w:hint="cs"/>
          <w:b/>
          <w:bCs/>
          <w:rtl/>
          <w:lang w:eastAsia="zh-CN"/>
        </w:rPr>
        <w:t>שבת, מותר</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F7B67">
        <w:rPr>
          <w:rFonts w:eastAsia="SimSun" w:hint="cs"/>
          <w:u w:val="single"/>
          <w:rtl/>
          <w:lang w:eastAsia="zh-CN"/>
        </w:rPr>
        <w:t>רמ"א</w:t>
      </w:r>
      <w:r>
        <w:rPr>
          <w:rFonts w:eastAsia="SimSun" w:hint="cs"/>
          <w:rtl/>
          <w:lang w:eastAsia="zh-CN"/>
        </w:rPr>
        <w:t xml:space="preserve"> (סעי' ג', "</w:t>
      </w:r>
      <w:r w:rsidRPr="009F7B67">
        <w:rPr>
          <w:rFonts w:eastAsia="SimSun"/>
          <w:rtl/>
          <w:lang w:eastAsia="zh-CN"/>
        </w:rPr>
        <w:t>וכ</w:t>
      </w:r>
      <w:r>
        <w:rPr>
          <w:rFonts w:eastAsia="SimSun"/>
          <w:rtl/>
          <w:lang w:eastAsia="zh-CN"/>
        </w:rPr>
        <w:t>ן לכבוד שבת לובשים כלי פשתן</w:t>
      </w:r>
      <w:r w:rsidRPr="009F7B67">
        <w:rPr>
          <w:rFonts w:eastAsia="SimSun"/>
          <w:rtl/>
          <w:lang w:eastAsia="zh-CN"/>
        </w:rPr>
        <w:t xml:space="preserve"> ומציעין לבנים כמו בשאר שבתות</w:t>
      </w:r>
      <w:r w:rsidRPr="009F7B67">
        <w:rPr>
          <w:rFonts w:eastAsia="SimSun" w:hint="cs"/>
          <w:rtl/>
          <w:lang w:eastAsia="zh-CN"/>
        </w:rPr>
        <w:t>").</w:t>
      </w:r>
    </w:p>
    <w:p w14:paraId="67E03AED" w14:textId="77777777" w:rsidR="003C13C7" w:rsidRPr="003C13C7" w:rsidRDefault="003C13C7" w:rsidP="00CA562C">
      <w:pPr>
        <w:numPr>
          <w:ilvl w:val="2"/>
          <w:numId w:val="6"/>
        </w:numPr>
        <w:jc w:val="both"/>
        <w:rPr>
          <w:rFonts w:eastAsia="SimSun"/>
          <w:lang w:eastAsia="zh-CN"/>
        </w:rPr>
      </w:pPr>
      <w:r>
        <w:rPr>
          <w:rFonts w:eastAsia="SimSun" w:hint="cs"/>
          <w:rtl/>
          <w:lang w:eastAsia="zh-CN"/>
        </w:rPr>
        <w:t xml:space="preserve">וגם לשולחנות, אבל לא לסדינים </w:t>
      </w:r>
      <w:r>
        <w:rPr>
          <w:rFonts w:eastAsia="SimSun"/>
          <w:rtl/>
          <w:lang w:eastAsia="zh-CN"/>
        </w:rPr>
        <w:t>–</w:t>
      </w:r>
      <w:r>
        <w:rPr>
          <w:rFonts w:eastAsia="SimSun" w:hint="cs"/>
          <w:rtl/>
          <w:lang w:eastAsia="zh-CN"/>
        </w:rPr>
        <w:t xml:space="preserve"> </w:t>
      </w:r>
      <w:r w:rsidR="009F7B67" w:rsidRPr="003C13C7">
        <w:rPr>
          <w:rFonts w:eastAsia="SimSun" w:hint="cs"/>
          <w:u w:val="single"/>
          <w:rtl/>
          <w:lang w:eastAsia="zh-CN"/>
        </w:rPr>
        <w:t>מ"ב</w:t>
      </w:r>
      <w:r w:rsidR="009F7B67" w:rsidRPr="003C13C7">
        <w:rPr>
          <w:rFonts w:eastAsia="SimSun" w:hint="cs"/>
          <w:rtl/>
          <w:lang w:eastAsia="zh-CN"/>
        </w:rPr>
        <w:t xml:space="preserve"> (ס"ק ל"ג</w:t>
      </w:r>
      <w:r>
        <w:rPr>
          <w:rFonts w:eastAsia="SimSun" w:hint="cs"/>
          <w:rtl/>
          <w:lang w:eastAsia="zh-CN"/>
        </w:rPr>
        <w:t>,</w:t>
      </w:r>
      <w:r w:rsidR="009F7B67" w:rsidRPr="003C13C7">
        <w:rPr>
          <w:rFonts w:eastAsia="SimSun" w:hint="cs"/>
          <w:rtl/>
          <w:lang w:eastAsia="zh-CN"/>
        </w:rPr>
        <w:t xml:space="preserve"> "</w:t>
      </w:r>
      <w:r w:rsidR="009F7B67" w:rsidRPr="003C13C7">
        <w:rPr>
          <w:rFonts w:eastAsia="SimSun"/>
          <w:rtl/>
          <w:lang w:eastAsia="zh-CN"/>
        </w:rPr>
        <w:t>ומציעין לבנים וכו'</w:t>
      </w:r>
      <w:r w:rsidR="009F7B67" w:rsidRPr="003C13C7">
        <w:rPr>
          <w:rFonts w:eastAsia="SimSun" w:hint="cs"/>
          <w:rtl/>
          <w:lang w:eastAsia="zh-CN"/>
        </w:rPr>
        <w:t>.</w:t>
      </w:r>
      <w:r w:rsidR="009F7B67" w:rsidRPr="003C13C7">
        <w:rPr>
          <w:rFonts w:eastAsia="SimSun"/>
          <w:rtl/>
          <w:lang w:eastAsia="zh-CN"/>
        </w:rPr>
        <w:t xml:space="preserve"> היינו על השולחנות מותר להחליף לבנים אבל להחליף סדינים לבנים נהגו איסור</w:t>
      </w:r>
      <w:r w:rsidR="009F7B67" w:rsidRPr="003C13C7">
        <w:rPr>
          <w:rFonts w:eastAsia="SimSun" w:hint="cs"/>
          <w:rtl/>
          <w:lang w:eastAsia="zh-CN"/>
        </w:rPr>
        <w:t>"</w:t>
      </w:r>
      <w:r>
        <w:rPr>
          <w:rFonts w:eastAsia="SimSun" w:hint="cs"/>
          <w:rtl/>
          <w:lang w:eastAsia="zh-CN"/>
        </w:rPr>
        <w:t xml:space="preserve">), </w:t>
      </w:r>
      <w:r w:rsidRPr="003C13C7">
        <w:rPr>
          <w:rFonts w:eastAsia="SimSun"/>
          <w:u w:val="single"/>
          <w:rtl/>
          <w:lang w:eastAsia="zh-CN"/>
        </w:rPr>
        <w:t>שבט הלוי</w:t>
      </w:r>
      <w:r w:rsidRPr="003C13C7">
        <w:rPr>
          <w:rFonts w:eastAsia="SimSun"/>
          <w:rtl/>
          <w:lang w:eastAsia="zh-CN"/>
        </w:rPr>
        <w:t xml:space="preserve"> (</w:t>
      </w:r>
      <w:r w:rsidR="00CD1952">
        <w:rPr>
          <w:rFonts w:eastAsia="SimSun"/>
          <w:rtl/>
          <w:lang w:eastAsia="zh-CN"/>
        </w:rPr>
        <w:t>מבית לוי</w:t>
      </w:r>
      <w:r w:rsidRPr="003C13C7">
        <w:rPr>
          <w:rFonts w:eastAsia="SimSun"/>
          <w:rtl/>
          <w:lang w:eastAsia="zh-CN"/>
        </w:rPr>
        <w:t xml:space="preserve"> חי"ג עמ' כ"</w:t>
      </w:r>
      <w:r w:rsidRPr="003C13C7">
        <w:rPr>
          <w:rFonts w:eastAsia="SimSun" w:hint="cs"/>
          <w:rtl/>
          <w:lang w:eastAsia="zh-CN"/>
        </w:rPr>
        <w:t>ז</w:t>
      </w:r>
      <w:r w:rsidRPr="003C13C7">
        <w:rPr>
          <w:rFonts w:eastAsia="SimSun"/>
          <w:rtl/>
          <w:lang w:eastAsia="zh-CN"/>
        </w:rPr>
        <w:t xml:space="preserve"> אות </w:t>
      </w:r>
      <w:r w:rsidRPr="003C13C7">
        <w:rPr>
          <w:rFonts w:eastAsia="SimSun" w:hint="cs"/>
          <w:rtl/>
          <w:lang w:eastAsia="zh-CN"/>
        </w:rPr>
        <w:t>ב</w:t>
      </w:r>
      <w:r w:rsidRPr="003C13C7">
        <w:rPr>
          <w:rFonts w:eastAsia="SimSun"/>
          <w:rtl/>
          <w:lang w:eastAsia="zh-CN"/>
        </w:rPr>
        <w:t xml:space="preserve">', בין המצרים תשנ"ט עמ' </w:t>
      </w:r>
      <w:r w:rsidRPr="003C13C7">
        <w:rPr>
          <w:rFonts w:eastAsia="SimSun" w:hint="cs"/>
          <w:rtl/>
          <w:lang w:eastAsia="zh-CN"/>
        </w:rPr>
        <w:t>י"ד</w:t>
      </w:r>
      <w:r w:rsidRPr="003C13C7">
        <w:rPr>
          <w:rFonts w:eastAsia="SimSun"/>
          <w:rtl/>
          <w:lang w:eastAsia="zh-CN"/>
        </w:rPr>
        <w:t xml:space="preserve"> אות </w:t>
      </w:r>
      <w:r w:rsidRPr="003C13C7">
        <w:rPr>
          <w:rFonts w:eastAsia="SimSun" w:hint="cs"/>
          <w:rtl/>
          <w:lang w:eastAsia="zh-CN"/>
        </w:rPr>
        <w:t>ג</w:t>
      </w:r>
      <w:r w:rsidRPr="003C13C7">
        <w:rPr>
          <w:rFonts w:eastAsia="SimSun"/>
          <w:rtl/>
          <w:lang w:eastAsia="zh-CN"/>
        </w:rPr>
        <w:t>'</w:t>
      </w:r>
      <w:r w:rsidRPr="003C13C7">
        <w:rPr>
          <w:rFonts w:eastAsia="SimSun" w:hint="cs"/>
          <w:rtl/>
          <w:lang w:eastAsia="zh-CN"/>
        </w:rPr>
        <w:t>, עמ' כ"ב אות ד'</w:t>
      </w:r>
      <w:r>
        <w:rPr>
          <w:rFonts w:eastAsia="SimSun" w:hint="cs"/>
          <w:rtl/>
          <w:lang w:eastAsia="zh-CN"/>
        </w:rPr>
        <w:t>,</w:t>
      </w:r>
      <w:r w:rsidRPr="003C13C7">
        <w:rPr>
          <w:rFonts w:eastAsia="SimSun" w:hint="cs"/>
          <w:rtl/>
          <w:lang w:eastAsia="zh-CN"/>
        </w:rPr>
        <w:t xml:space="preserve"> "</w:t>
      </w:r>
      <w:r w:rsidRPr="003C13C7">
        <w:rPr>
          <w:rFonts w:eastAsia="SimSun"/>
          <w:rtl/>
          <w:lang w:eastAsia="zh-CN"/>
        </w:rPr>
        <w:t>לכבוד שבת מותר לפרוס מפות מכובסות על השלחנות. אבל בסדינים וכלי</w:t>
      </w:r>
      <w:r w:rsidRPr="003C13C7">
        <w:rPr>
          <w:rFonts w:eastAsia="SimSun" w:hint="cs"/>
          <w:rtl/>
          <w:lang w:eastAsia="zh-CN"/>
        </w:rPr>
        <w:t xml:space="preserve"> </w:t>
      </w:r>
      <w:r w:rsidRPr="003C13C7">
        <w:rPr>
          <w:rFonts w:eastAsia="SimSun"/>
          <w:rtl/>
          <w:lang w:eastAsia="zh-CN"/>
        </w:rPr>
        <w:t>מיטה נהגו איסור</w:t>
      </w:r>
      <w:r>
        <w:rPr>
          <w:rFonts w:eastAsia="SimSun" w:hint="cs"/>
          <w:rtl/>
          <w:lang w:eastAsia="zh-CN"/>
        </w:rPr>
        <w:t>").</w:t>
      </w:r>
    </w:p>
    <w:p w14:paraId="20417A81" w14:textId="77777777" w:rsidR="00FA0F0C" w:rsidRPr="003C13C7" w:rsidRDefault="00FA0F0C" w:rsidP="00FA0F0C">
      <w:pPr>
        <w:jc w:val="both"/>
        <w:rPr>
          <w:rFonts w:eastAsia="SimSun"/>
          <w:lang w:eastAsia="zh-CN"/>
        </w:rPr>
      </w:pPr>
    </w:p>
    <w:p w14:paraId="0B0569A1" w14:textId="77777777" w:rsidR="00CA367D" w:rsidRDefault="00CA367D" w:rsidP="00CA562C">
      <w:pPr>
        <w:numPr>
          <w:ilvl w:val="1"/>
          <w:numId w:val="6"/>
        </w:numPr>
        <w:jc w:val="both"/>
        <w:rPr>
          <w:rFonts w:eastAsia="SimSun"/>
          <w:lang w:eastAsia="zh-CN"/>
        </w:rPr>
      </w:pPr>
      <w:r w:rsidRPr="00CA367D">
        <w:rPr>
          <w:rFonts w:eastAsia="SimSun" w:hint="cs"/>
          <w:b/>
          <w:bCs/>
          <w:rtl/>
          <w:lang w:eastAsia="zh-CN"/>
        </w:rPr>
        <w:t>קטנים</w:t>
      </w:r>
      <w:r>
        <w:rPr>
          <w:rFonts w:eastAsia="SimSun" w:hint="cs"/>
          <w:rtl/>
          <w:lang w:eastAsia="zh-CN"/>
        </w:rPr>
        <w:t xml:space="preserve"> [שהגיעו לחינוך].</w:t>
      </w:r>
    </w:p>
    <w:p w14:paraId="69B1F2E5" w14:textId="77777777" w:rsidR="003D30BF" w:rsidRDefault="00CA367D" w:rsidP="00295900">
      <w:pPr>
        <w:numPr>
          <w:ilvl w:val="2"/>
          <w:numId w:val="6"/>
        </w:numPr>
        <w:jc w:val="both"/>
        <w:rPr>
          <w:rFonts w:eastAsia="SimSun"/>
          <w:lang w:eastAsia="zh-CN"/>
        </w:rPr>
      </w:pPr>
      <w:r>
        <w:rPr>
          <w:rFonts w:eastAsia="SimSun" w:hint="cs"/>
          <w:rtl/>
          <w:lang w:eastAsia="zh-CN"/>
        </w:rPr>
        <w:t>מחמיר</w:t>
      </w:r>
      <w:r w:rsidR="003D30BF">
        <w:rPr>
          <w:rFonts w:eastAsia="SimSun" w:hint="cs"/>
          <w:rtl/>
          <w:lang w:eastAsia="zh-CN"/>
        </w:rPr>
        <w:t>.</w:t>
      </w:r>
    </w:p>
    <w:p w14:paraId="6AC017E0" w14:textId="77777777" w:rsidR="003D30BF" w:rsidRPr="003D30BF" w:rsidRDefault="003D30BF" w:rsidP="003D30BF">
      <w:pPr>
        <w:numPr>
          <w:ilvl w:val="3"/>
          <w:numId w:val="6"/>
        </w:numPr>
        <w:jc w:val="both"/>
        <w:rPr>
          <w:rFonts w:eastAsia="SimSun"/>
          <w:lang w:eastAsia="zh-CN"/>
        </w:rPr>
      </w:pPr>
      <w:r>
        <w:rPr>
          <w:rFonts w:hint="cs"/>
          <w:u w:val="single"/>
          <w:rtl/>
        </w:rPr>
        <w:t>חוט שני</w:t>
      </w:r>
      <w:r w:rsidRPr="00D56E7A">
        <w:rPr>
          <w:rFonts w:hint="cs"/>
          <w:rtl/>
        </w:rPr>
        <w:t xml:space="preserve"> (</w:t>
      </w:r>
      <w:r>
        <w:rPr>
          <w:rFonts w:hint="cs"/>
          <w:rtl/>
        </w:rPr>
        <w:t>קרא עלי מועד פרק ד' הע' 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D30BF">
        <w:rPr>
          <w:rFonts w:eastAsia="SimSun"/>
          <w:rtl/>
          <w:lang w:eastAsia="zh-CN"/>
        </w:rPr>
        <w:t>שיש לחנכו מגיל שיודע להתאבל על ירושלים, וילד שלומד גמ' עם תוס' מסתמא הגיע לגיל הזה</w:t>
      </w:r>
      <w:r>
        <w:rPr>
          <w:rFonts w:eastAsia="SimSun" w:hint="cs"/>
          <w:rtl/>
          <w:lang w:eastAsia="zh-CN"/>
        </w:rPr>
        <w:t>".</w:t>
      </w:r>
    </w:p>
    <w:p w14:paraId="6660E0A9" w14:textId="77777777" w:rsidR="003D30BF" w:rsidRDefault="00CA367D" w:rsidP="003D30BF">
      <w:pPr>
        <w:numPr>
          <w:ilvl w:val="3"/>
          <w:numId w:val="6"/>
        </w:numPr>
        <w:jc w:val="both"/>
        <w:rPr>
          <w:rFonts w:eastAsia="SimSun"/>
          <w:lang w:eastAsia="zh-CN"/>
        </w:rPr>
      </w:pPr>
      <w:r w:rsidRPr="00CA367D">
        <w:rPr>
          <w:rFonts w:eastAsia="SimSun" w:hint="cs"/>
          <w:u w:val="single"/>
          <w:rtl/>
          <w:lang w:eastAsia="zh-CN"/>
        </w:rPr>
        <w:t>נחמת ישראל</w:t>
      </w:r>
      <w:r>
        <w:rPr>
          <w:rFonts w:eastAsia="SimSun" w:hint="cs"/>
          <w:rtl/>
          <w:lang w:eastAsia="zh-CN"/>
        </w:rPr>
        <w:t xml:space="preserve"> (פרק י"ט סעי' ג'</w:t>
      </w:r>
      <w:r w:rsidR="003D30BF">
        <w:rPr>
          <w:rFonts w:eastAsia="SimSun" w:hint="cs"/>
          <w:rtl/>
          <w:lang w:eastAsia="zh-CN"/>
        </w:rPr>
        <w:t xml:space="preserve">) </w:t>
      </w:r>
      <w:r w:rsidR="003D30BF">
        <w:rPr>
          <w:rFonts w:eastAsia="SimSun"/>
          <w:rtl/>
          <w:lang w:eastAsia="zh-CN"/>
        </w:rPr>
        <w:t>–</w:t>
      </w:r>
      <w:r>
        <w:rPr>
          <w:rFonts w:eastAsia="SimSun" w:hint="cs"/>
          <w:rtl/>
          <w:lang w:eastAsia="zh-CN"/>
        </w:rPr>
        <w:t xml:space="preserve"> "</w:t>
      </w:r>
      <w:r w:rsidRPr="00CA367D">
        <w:rPr>
          <w:rFonts w:eastAsia="SimSun"/>
          <w:rtl/>
          <w:lang w:eastAsia="zh-CN"/>
        </w:rPr>
        <w:t>גם לקטנים אסור ללבוש בגדים מכובסים באלו</w:t>
      </w:r>
      <w:r>
        <w:rPr>
          <w:rFonts w:eastAsia="SimSun" w:hint="cs"/>
          <w:rtl/>
          <w:lang w:eastAsia="zh-CN"/>
        </w:rPr>
        <w:t xml:space="preserve"> </w:t>
      </w:r>
      <w:r w:rsidRPr="00CA367D">
        <w:rPr>
          <w:rFonts w:eastAsia="SimSun"/>
          <w:rtl/>
          <w:lang w:eastAsia="zh-CN"/>
        </w:rPr>
        <w:t>הימים, וכן אם רוצים ללבוש בגדים נקיים יש להם ג"כ להכינם מלפני ר"ח</w:t>
      </w:r>
      <w:r>
        <w:rPr>
          <w:rFonts w:eastAsia="SimSun" w:hint="cs"/>
          <w:rtl/>
          <w:lang w:eastAsia="zh-CN"/>
        </w:rPr>
        <w:t>"</w:t>
      </w:r>
      <w:r w:rsidR="003D30BF">
        <w:rPr>
          <w:rFonts w:eastAsia="SimSun" w:hint="cs"/>
          <w:rtl/>
          <w:lang w:eastAsia="zh-CN"/>
        </w:rPr>
        <w:t>.</w:t>
      </w:r>
    </w:p>
    <w:p w14:paraId="2D97B000" w14:textId="77777777" w:rsidR="00CA367D" w:rsidRDefault="00CA367D" w:rsidP="003D30BF">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פ"</w:t>
      </w:r>
      <w:r>
        <w:rPr>
          <w:rFonts w:eastAsia="SimSun" w:hint="cs"/>
          <w:rtl/>
          <w:lang w:eastAsia="zh-CN"/>
        </w:rPr>
        <w:t>ג</w:t>
      </w:r>
      <w:r w:rsidR="00295900">
        <w:rPr>
          <w:rFonts w:eastAsia="SimSun" w:hint="cs"/>
          <w:rtl/>
          <w:lang w:eastAsia="zh-CN"/>
        </w:rPr>
        <w:t xml:space="preserve">, </w:t>
      </w:r>
      <w:r w:rsidR="00295900" w:rsidRPr="00295900">
        <w:rPr>
          <w:rFonts w:eastAsia="SimSun"/>
          <w:rtl/>
          <w:lang w:eastAsia="zh-CN"/>
        </w:rPr>
        <w:t>ילדים בהלכה עמ' קפ"</w:t>
      </w:r>
      <w:r w:rsidR="00295900">
        <w:rPr>
          <w:rFonts w:eastAsia="SimSun" w:hint="cs"/>
          <w:rtl/>
          <w:lang w:eastAsia="zh-CN"/>
        </w:rPr>
        <w:t>ו</w:t>
      </w:r>
      <w:r>
        <w:rPr>
          <w:rFonts w:eastAsia="SimSun" w:hint="cs"/>
          <w:rtl/>
          <w:lang w:eastAsia="zh-CN"/>
        </w:rPr>
        <w:t>).</w:t>
      </w:r>
    </w:p>
    <w:p w14:paraId="2F47CC76" w14:textId="77777777" w:rsidR="00623CC3" w:rsidRDefault="00903BC8" w:rsidP="00CA367D">
      <w:pPr>
        <w:numPr>
          <w:ilvl w:val="2"/>
          <w:numId w:val="6"/>
        </w:numPr>
        <w:jc w:val="both"/>
        <w:rPr>
          <w:rFonts w:eastAsia="SimSun"/>
          <w:lang w:eastAsia="zh-CN"/>
        </w:rPr>
      </w:pPr>
      <w:r>
        <w:rPr>
          <w:rFonts w:eastAsia="SimSun" w:hint="cs"/>
          <w:rtl/>
          <w:lang w:eastAsia="zh-CN"/>
        </w:rPr>
        <w:t>מראי מקומות</w:t>
      </w:r>
      <w:r w:rsidR="00D56E7A">
        <w:rPr>
          <w:rFonts w:eastAsia="SimSun" w:hint="cs"/>
          <w:rtl/>
          <w:lang w:eastAsia="zh-CN"/>
        </w:rPr>
        <w:t xml:space="preserve"> </w:t>
      </w:r>
      <w:r w:rsidR="00D56E7A">
        <w:rPr>
          <w:rFonts w:eastAsia="SimSun"/>
          <w:rtl/>
          <w:lang w:eastAsia="zh-CN"/>
        </w:rPr>
        <w:t>–</w:t>
      </w:r>
      <w:r w:rsidR="00D56E7A">
        <w:rPr>
          <w:rFonts w:eastAsia="SimSun" w:hint="cs"/>
          <w:rtl/>
          <w:lang w:eastAsia="zh-CN"/>
        </w:rPr>
        <w:t xml:space="preserve"> </w:t>
      </w:r>
      <w:r w:rsidR="00D56E7A" w:rsidRPr="00C0418D">
        <w:rPr>
          <w:rFonts w:eastAsia="SimSun"/>
          <w:u w:val="single"/>
          <w:rtl/>
          <w:lang w:eastAsia="zh-CN"/>
        </w:rPr>
        <w:t>חינוך הבנים כהלכתו</w:t>
      </w:r>
      <w:r w:rsidR="00D56E7A" w:rsidRPr="00D724FA">
        <w:rPr>
          <w:rFonts w:eastAsia="SimSun"/>
          <w:rtl/>
          <w:lang w:eastAsia="zh-CN"/>
        </w:rPr>
        <w:t xml:space="preserve"> </w:t>
      </w:r>
      <w:r w:rsidR="00D56E7A">
        <w:rPr>
          <w:rFonts w:eastAsia="SimSun" w:hint="cs"/>
          <w:rtl/>
          <w:lang w:eastAsia="zh-CN"/>
        </w:rPr>
        <w:t>(</w:t>
      </w:r>
      <w:r w:rsidR="00D56E7A" w:rsidRPr="00D724FA">
        <w:rPr>
          <w:rFonts w:eastAsia="SimSun"/>
          <w:rtl/>
          <w:lang w:eastAsia="zh-CN"/>
        </w:rPr>
        <w:t>פ</w:t>
      </w:r>
      <w:r w:rsidR="00D56E7A">
        <w:rPr>
          <w:rFonts w:eastAsia="SimSun" w:hint="cs"/>
          <w:rtl/>
          <w:lang w:eastAsia="zh-CN"/>
        </w:rPr>
        <w:t xml:space="preserve">רק </w:t>
      </w:r>
      <w:r w:rsidR="00D56E7A" w:rsidRPr="00D724FA">
        <w:rPr>
          <w:rFonts w:eastAsia="SimSun"/>
          <w:rtl/>
          <w:lang w:eastAsia="zh-CN"/>
        </w:rPr>
        <w:t>פ</w:t>
      </w:r>
      <w:r w:rsidR="00D56E7A">
        <w:rPr>
          <w:rFonts w:eastAsia="SimSun" w:hint="cs"/>
          <w:rtl/>
          <w:lang w:eastAsia="zh-CN"/>
        </w:rPr>
        <w:t>'</w:t>
      </w:r>
      <w:r w:rsidR="00D56E7A" w:rsidRPr="00D724FA">
        <w:rPr>
          <w:rFonts w:eastAsia="SimSun"/>
          <w:rtl/>
          <w:lang w:eastAsia="zh-CN"/>
        </w:rPr>
        <w:t xml:space="preserve"> ס</w:t>
      </w:r>
      <w:r w:rsidR="00D56E7A">
        <w:rPr>
          <w:rFonts w:eastAsia="SimSun" w:hint="cs"/>
          <w:rtl/>
          <w:lang w:eastAsia="zh-CN"/>
        </w:rPr>
        <w:t>עי' י"ז)</w:t>
      </w:r>
      <w:r w:rsidR="00623CC3">
        <w:rPr>
          <w:rFonts w:eastAsia="SimSun" w:hint="cs"/>
          <w:rtl/>
          <w:lang w:eastAsia="zh-CN"/>
        </w:rPr>
        <w:t>.</w:t>
      </w:r>
    </w:p>
    <w:p w14:paraId="707BAA40" w14:textId="77777777" w:rsidR="007953A4" w:rsidRPr="007953A4" w:rsidRDefault="007953A4" w:rsidP="007953A4">
      <w:pPr>
        <w:numPr>
          <w:ilvl w:val="3"/>
          <w:numId w:val="6"/>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נ</w:t>
      </w:r>
      <w:r>
        <w:rPr>
          <w:rFonts w:eastAsia="SimSun"/>
          <w:rtl/>
          <w:lang w:eastAsia="zh-CN"/>
        </w:rPr>
        <w:t>"</w:t>
      </w:r>
      <w:r>
        <w:rPr>
          <w:rFonts w:eastAsia="SimSun" w:hint="cs"/>
          <w:rtl/>
          <w:lang w:eastAsia="zh-CN"/>
        </w:rPr>
        <w:t>ד</w:t>
      </w:r>
      <w:r>
        <w:rPr>
          <w:rFonts w:eastAsia="SimSun"/>
          <w:rtl/>
          <w:lang w:eastAsia="zh-CN"/>
        </w:rPr>
        <w:t>) – "</w:t>
      </w:r>
      <w:r w:rsidRPr="007953A4">
        <w:rPr>
          <w:rFonts w:eastAsia="SimSun"/>
          <w:rtl/>
          <w:lang w:eastAsia="zh-CN"/>
        </w:rPr>
        <w:t>שאלה: האם מותר לילדים שלא הגיעו למצוות ללבוש בגדים מכובסים בשבוע שחל בו תשעה באב או שגם הם חייבים להכין לפני כן. תשובה: מותר, ואם אפשר יכינו</w:t>
      </w:r>
      <w:r>
        <w:rPr>
          <w:rFonts w:eastAsia="SimSun" w:hint="cs"/>
          <w:rtl/>
          <w:lang w:eastAsia="zh-CN"/>
        </w:rPr>
        <w:t>".</w:t>
      </w:r>
    </w:p>
    <w:p w14:paraId="533F3BDB" w14:textId="77777777" w:rsidR="00D56E7A" w:rsidRPr="003D30BF" w:rsidRDefault="00623CC3" w:rsidP="003D30BF">
      <w:pPr>
        <w:numPr>
          <w:ilvl w:val="3"/>
          <w:numId w:val="6"/>
        </w:numPr>
        <w:jc w:val="both"/>
        <w:rPr>
          <w:rFonts w:eastAsia="SimSun"/>
          <w:lang w:eastAsia="zh-CN"/>
        </w:rPr>
      </w:pPr>
      <w:r>
        <w:rPr>
          <w:u w:val="single"/>
          <w:rtl/>
        </w:rPr>
        <w:t>הגרח"ק</w:t>
      </w:r>
      <w:r>
        <w:rPr>
          <w:rtl/>
        </w:rPr>
        <w:t xml:space="preserve"> שליט"א (ויכתוב מרדכי עמ' שס"</w:t>
      </w:r>
      <w:r>
        <w:rPr>
          <w:rFonts w:hint="cs"/>
          <w:rtl/>
        </w:rPr>
        <w:t>ד</w:t>
      </w:r>
      <w:r>
        <w:rPr>
          <w:rtl/>
        </w:rPr>
        <w:t xml:space="preserve"> אות ר</w:t>
      </w:r>
      <w:r>
        <w:rPr>
          <w:rFonts w:hint="cs"/>
          <w:rtl/>
        </w:rPr>
        <w:t>ע</w:t>
      </w:r>
      <w:r>
        <w:rPr>
          <w:rtl/>
        </w:rPr>
        <w:t>"</w:t>
      </w:r>
      <w:r>
        <w:rPr>
          <w:rFonts w:hint="cs"/>
          <w:rtl/>
        </w:rPr>
        <w:t>ו</w:t>
      </w:r>
      <w:r>
        <w:rPr>
          <w:rtl/>
        </w:rPr>
        <w:t>) – "האם ילד קטן, מותר לו ללבוש בגד מכובס בשבוע שחל בו ט</w:t>
      </w:r>
      <w:r>
        <w:rPr>
          <w:rFonts w:hint="cs"/>
          <w:rtl/>
        </w:rPr>
        <w:t>"</w:t>
      </w:r>
      <w:r>
        <w:rPr>
          <w:rtl/>
        </w:rPr>
        <w:t>ב</w:t>
      </w:r>
      <w:r>
        <w:rPr>
          <w:rFonts w:hint="cs"/>
          <w:rtl/>
        </w:rPr>
        <w:t xml:space="preserve">. </w:t>
      </w:r>
      <w:r>
        <w:rPr>
          <w:rtl/>
        </w:rPr>
        <w:t>תשובה: לא</w:t>
      </w:r>
      <w:r>
        <w:rPr>
          <w:rFonts w:hint="cs"/>
          <w:rtl/>
        </w:rPr>
        <w:t>"</w:t>
      </w:r>
      <w:r w:rsidR="00D56E7A">
        <w:rPr>
          <w:rFonts w:hint="cs"/>
          <w:rtl/>
        </w:rPr>
        <w:t>.</w:t>
      </w:r>
    </w:p>
    <w:p w14:paraId="3BE81BE6" w14:textId="77777777" w:rsidR="00CA367D" w:rsidRPr="00CA367D" w:rsidRDefault="00CA367D" w:rsidP="00CA367D">
      <w:pPr>
        <w:jc w:val="both"/>
        <w:rPr>
          <w:rFonts w:eastAsia="SimSun"/>
          <w:lang w:eastAsia="zh-CN"/>
        </w:rPr>
      </w:pPr>
    </w:p>
    <w:p w14:paraId="52830A24" w14:textId="25A693A7" w:rsidR="0016740E" w:rsidRDefault="00491862" w:rsidP="00CA562C">
      <w:pPr>
        <w:numPr>
          <w:ilvl w:val="1"/>
          <w:numId w:val="6"/>
        </w:numPr>
        <w:jc w:val="both"/>
        <w:rPr>
          <w:rFonts w:eastAsia="SimSun"/>
          <w:lang w:eastAsia="zh-CN"/>
        </w:rPr>
      </w:pPr>
      <w:r>
        <w:rPr>
          <w:rFonts w:eastAsia="SimSun" w:hint="cs"/>
          <w:b/>
          <w:bCs/>
          <w:rtl/>
          <w:lang w:eastAsia="zh-CN"/>
        </w:rPr>
        <w:t>ל</w:t>
      </w:r>
      <w:r w:rsidR="0016740E" w:rsidRPr="0016740E">
        <w:rPr>
          <w:rFonts w:eastAsia="SimSun" w:hint="cs"/>
          <w:b/>
          <w:bCs/>
          <w:rtl/>
          <w:lang w:eastAsia="zh-CN"/>
        </w:rPr>
        <w:t xml:space="preserve">לבוש פאה </w:t>
      </w:r>
      <w:r w:rsidR="00FB1DD2">
        <w:rPr>
          <w:rFonts w:eastAsia="SimSun" w:hint="cs"/>
          <w:b/>
          <w:bCs/>
          <w:rtl/>
          <w:lang w:eastAsia="zh-CN"/>
        </w:rPr>
        <w:t xml:space="preserve">נכרית </w:t>
      </w:r>
      <w:r w:rsidR="0016740E" w:rsidRPr="0016740E">
        <w:rPr>
          <w:rFonts w:eastAsia="SimSun" w:hint="cs"/>
          <w:b/>
          <w:bCs/>
          <w:rtl/>
          <w:lang w:eastAsia="zh-CN"/>
        </w:rPr>
        <w:t>מכובסת בתשעת הימים</w:t>
      </w:r>
      <w:r w:rsidR="0016740E">
        <w:rPr>
          <w:rFonts w:eastAsia="SimSun" w:hint="cs"/>
          <w:rtl/>
          <w:lang w:eastAsia="zh-CN"/>
        </w:rPr>
        <w:t>.</w:t>
      </w:r>
    </w:p>
    <w:p w14:paraId="0828DAC7" w14:textId="77777777" w:rsidR="0016740E" w:rsidRDefault="0016740E" w:rsidP="0016740E">
      <w:pPr>
        <w:numPr>
          <w:ilvl w:val="2"/>
          <w:numId w:val="6"/>
        </w:numPr>
        <w:jc w:val="both"/>
        <w:rPr>
          <w:rFonts w:eastAsia="SimSun"/>
          <w:lang w:eastAsia="zh-CN"/>
        </w:rPr>
      </w:pPr>
      <w:r>
        <w:rPr>
          <w:rFonts w:eastAsia="SimSun" w:hint="cs"/>
          <w:rtl/>
          <w:lang w:eastAsia="zh-CN"/>
        </w:rPr>
        <w:t>מיקל.</w:t>
      </w:r>
    </w:p>
    <w:p w14:paraId="225DB3A6" w14:textId="77777777" w:rsidR="0016740E" w:rsidRDefault="0016740E" w:rsidP="00F55877">
      <w:pPr>
        <w:numPr>
          <w:ilvl w:val="3"/>
          <w:numId w:val="6"/>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י"א סעי' </w:t>
      </w:r>
      <w:r>
        <w:rPr>
          <w:rFonts w:eastAsia="SimSun" w:hint="cs"/>
          <w:rtl/>
          <w:lang w:eastAsia="zh-CN"/>
        </w:rPr>
        <w:t>י</w:t>
      </w:r>
      <w:r>
        <w:rPr>
          <w:rFonts w:eastAsia="SimSun"/>
          <w:rtl/>
          <w:lang w:eastAsia="zh-CN"/>
        </w:rPr>
        <w:t>'</w:t>
      </w:r>
      <w:r w:rsidR="00F55877">
        <w:rPr>
          <w:rFonts w:eastAsia="SimSun" w:hint="cs"/>
          <w:rtl/>
          <w:lang w:eastAsia="zh-CN"/>
        </w:rPr>
        <w:t>, הע' י'</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6740E">
        <w:rPr>
          <w:rFonts w:eastAsia="SimSun"/>
          <w:rtl/>
          <w:lang w:eastAsia="zh-CN"/>
        </w:rPr>
        <w:t>אע"ג דאסור לכבס פאה נכרית בתשעת הימים, נרא' דמותר ללבוש פאה</w:t>
      </w:r>
      <w:r>
        <w:rPr>
          <w:rFonts w:eastAsia="SimSun" w:hint="cs"/>
          <w:rtl/>
          <w:lang w:eastAsia="zh-CN"/>
        </w:rPr>
        <w:t xml:space="preserve"> </w:t>
      </w:r>
      <w:r w:rsidRPr="0016740E">
        <w:rPr>
          <w:rFonts w:eastAsia="SimSun"/>
          <w:rtl/>
          <w:lang w:eastAsia="zh-CN"/>
        </w:rPr>
        <w:t>מכובסת בתשעת הימים</w:t>
      </w:r>
      <w:r w:rsidR="00F55877">
        <w:rPr>
          <w:rFonts w:eastAsia="SimSun" w:hint="cs"/>
          <w:rtl/>
          <w:lang w:eastAsia="zh-CN"/>
        </w:rPr>
        <w:t>. [</w:t>
      </w:r>
      <w:r w:rsidR="00F55877" w:rsidRPr="00F55877">
        <w:rPr>
          <w:rFonts w:eastAsia="SimSun"/>
          <w:rtl/>
          <w:lang w:eastAsia="zh-CN"/>
        </w:rPr>
        <w:t>הקשיתי למו"ר שליט"א הא דעתו דאסור מדינא לכבס פאה נכרית, והמחבר (סעי' ג) הזכיר</w:t>
      </w:r>
      <w:r w:rsidR="00F55877">
        <w:rPr>
          <w:rFonts w:eastAsia="SimSun" w:hint="cs"/>
          <w:rtl/>
          <w:lang w:eastAsia="zh-CN"/>
        </w:rPr>
        <w:t xml:space="preserve"> </w:t>
      </w:r>
      <w:r w:rsidR="00F55877" w:rsidRPr="00F55877">
        <w:rPr>
          <w:rFonts w:eastAsia="SimSun"/>
          <w:rtl/>
          <w:lang w:eastAsia="zh-CN"/>
        </w:rPr>
        <w:t>איסור כיבוס בגדים ולבישת בגדים מכובסים בחדא מחתה, והיאך שייך שיהא אסור לכבסו אבל</w:t>
      </w:r>
      <w:r w:rsidR="00F55877" w:rsidRPr="00F55877">
        <w:rPr>
          <w:rFonts w:eastAsia="SimSun" w:hint="cs"/>
          <w:rtl/>
          <w:lang w:eastAsia="zh-CN"/>
        </w:rPr>
        <w:t xml:space="preserve"> </w:t>
      </w:r>
      <w:r w:rsidR="00F55877" w:rsidRPr="00F55877">
        <w:rPr>
          <w:rFonts w:eastAsia="SimSun"/>
          <w:rtl/>
          <w:lang w:eastAsia="zh-CN"/>
        </w:rPr>
        <w:t>מותר ללובשו כשהוא מכובס. והשיב מו"ר שליט"א שאין כ"כ נפק"מ להלובשו אם הוא מכובס</w:t>
      </w:r>
      <w:r w:rsidR="00F55877">
        <w:rPr>
          <w:rFonts w:eastAsia="SimSun" w:hint="cs"/>
          <w:rtl/>
          <w:lang w:eastAsia="zh-CN"/>
        </w:rPr>
        <w:t xml:space="preserve"> </w:t>
      </w:r>
      <w:r w:rsidR="00F55877" w:rsidRPr="00F55877">
        <w:rPr>
          <w:rFonts w:eastAsia="SimSun"/>
          <w:rtl/>
          <w:lang w:eastAsia="zh-CN"/>
        </w:rPr>
        <w:t>או לא, ואין זה מורגש כמו שמרגישים הכיבוס בבגדים ולית בי' הנאת לבישת בגד מכובס,</w:t>
      </w:r>
      <w:r w:rsidR="00F55877">
        <w:rPr>
          <w:rFonts w:eastAsia="SimSun" w:hint="cs"/>
          <w:rtl/>
          <w:lang w:eastAsia="zh-CN"/>
        </w:rPr>
        <w:t xml:space="preserve"> </w:t>
      </w:r>
      <w:r w:rsidR="00F55877" w:rsidRPr="00F55877">
        <w:rPr>
          <w:rFonts w:eastAsia="SimSun"/>
          <w:rtl/>
          <w:lang w:eastAsia="zh-CN"/>
        </w:rPr>
        <w:t>שלכן מותר ללבוש פאה מכובסת, אבל לכבסו אסור משום דאסור להתעסק בכיבוס בגדים</w:t>
      </w:r>
      <w:r w:rsidR="00F55877" w:rsidRPr="00F55877">
        <w:rPr>
          <w:rFonts w:eastAsia="SimSun" w:hint="cs"/>
          <w:rtl/>
          <w:lang w:eastAsia="zh-CN"/>
        </w:rPr>
        <w:t xml:space="preserve"> </w:t>
      </w:r>
      <w:r w:rsidR="00F55877" w:rsidRPr="00F55877">
        <w:rPr>
          <w:rFonts w:eastAsia="SimSun"/>
          <w:rtl/>
          <w:lang w:eastAsia="zh-CN"/>
        </w:rPr>
        <w:t>משום שמסיח דעתו מן האבילות, עכ"ד</w:t>
      </w:r>
      <w:r w:rsidR="00F55877" w:rsidRPr="00F55877">
        <w:rPr>
          <w:rFonts w:eastAsia="SimSun" w:hint="cs"/>
          <w:rtl/>
          <w:lang w:eastAsia="zh-CN"/>
        </w:rPr>
        <w:t>]</w:t>
      </w:r>
      <w:r w:rsidRPr="00F55877">
        <w:rPr>
          <w:rFonts w:eastAsia="SimSun" w:hint="cs"/>
          <w:rtl/>
          <w:lang w:eastAsia="zh-CN"/>
        </w:rPr>
        <w:t>".</w:t>
      </w:r>
    </w:p>
    <w:p w14:paraId="7FC1B959" w14:textId="77777777" w:rsidR="00FB1DD2" w:rsidRDefault="00FB1DD2" w:rsidP="00F55877">
      <w:pPr>
        <w:numPr>
          <w:ilvl w:val="3"/>
          <w:numId w:val="6"/>
        </w:numPr>
        <w:jc w:val="both"/>
        <w:rPr>
          <w:rFonts w:eastAsia="SimSun"/>
          <w:lang w:eastAsia="zh-CN"/>
        </w:rPr>
      </w:pPr>
      <w:r w:rsidRPr="00C66E8B">
        <w:rPr>
          <w:rFonts w:eastAsia="SimSun"/>
          <w:u w:val="single"/>
          <w:rtl/>
          <w:lang w:eastAsia="zh-CN"/>
        </w:rPr>
        <w:t>הגר</w:t>
      </w:r>
      <w:r w:rsidRPr="00C66E8B">
        <w:rPr>
          <w:rFonts w:eastAsia="SimSun" w:hint="cs"/>
          <w:u w:val="single"/>
          <w:rtl/>
          <w:lang w:eastAsia="zh-CN"/>
        </w:rPr>
        <w:t>"</w:t>
      </w:r>
      <w:r w:rsidRPr="00C66E8B">
        <w:rPr>
          <w:rFonts w:eastAsia="SimSun"/>
          <w:u w:val="single"/>
          <w:rtl/>
          <w:lang w:eastAsia="zh-CN"/>
        </w:rPr>
        <w:t>ע אויערבאך</w:t>
      </w:r>
      <w:r>
        <w:rPr>
          <w:rFonts w:eastAsia="SimSun" w:hint="cs"/>
          <w:rtl/>
          <w:lang w:eastAsia="zh-CN"/>
        </w:rPr>
        <w:t xml:space="preserve"> שליט"א (</w:t>
      </w:r>
      <w:r>
        <w:rPr>
          <w:rFonts w:eastAsia="SimSun"/>
          <w:rtl/>
          <w:lang w:eastAsia="zh-CN"/>
        </w:rPr>
        <w:t xml:space="preserve">מה טובו גליון א' עמ' </w:t>
      </w:r>
      <w:r>
        <w:rPr>
          <w:rFonts w:eastAsia="SimSun" w:hint="cs"/>
          <w:rtl/>
          <w:lang w:eastAsia="zh-CN"/>
        </w:rPr>
        <w:t>פ"ב הע' כ"ט</w:t>
      </w:r>
      <w:r>
        <w:rPr>
          <w:rFonts w:eastAsia="SimSun"/>
          <w:rtl/>
          <w:lang w:eastAsia="zh-CN"/>
        </w:rPr>
        <w:t>) – "</w:t>
      </w:r>
      <w:r>
        <w:rPr>
          <w:rFonts w:eastAsia="SimSun" w:hint="cs"/>
          <w:rtl/>
          <w:lang w:eastAsia="zh-CN"/>
        </w:rPr>
        <w:t>להקל בזה".</w:t>
      </w:r>
    </w:p>
    <w:p w14:paraId="45F08790" w14:textId="77777777" w:rsidR="00FB1DD2" w:rsidRPr="00FB1DD2" w:rsidRDefault="00FB1DD2" w:rsidP="00FB1DD2">
      <w:pPr>
        <w:numPr>
          <w:ilvl w:val="2"/>
          <w:numId w:val="6"/>
        </w:numPr>
        <w:jc w:val="both"/>
        <w:rPr>
          <w:rFonts w:eastAsia="SimSun"/>
          <w:lang w:eastAsia="zh-CN"/>
        </w:rPr>
      </w:pPr>
      <w:r w:rsidRPr="00FB1DD2">
        <w:rPr>
          <w:rFonts w:eastAsia="SimSun" w:hint="cs"/>
          <w:rtl/>
          <w:lang w:eastAsia="zh-CN"/>
        </w:rPr>
        <w:t>מחמיר.</w:t>
      </w:r>
    </w:p>
    <w:p w14:paraId="378D7F72" w14:textId="77777777" w:rsidR="00FB1DD2" w:rsidRDefault="00FB1DD2" w:rsidP="00FB1DD2">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w:t>
      </w:r>
      <w:r>
        <w:rPr>
          <w:rFonts w:eastAsia="SimSun" w:hint="cs"/>
          <w:rtl/>
          <w:lang w:eastAsia="zh-CN"/>
        </w:rPr>
        <w:t>פ"ב</w:t>
      </w:r>
      <w:r>
        <w:rPr>
          <w:rFonts w:eastAsia="SimSun"/>
          <w:rtl/>
          <w:lang w:eastAsia="zh-CN"/>
        </w:rPr>
        <w:t>) – "</w:t>
      </w:r>
      <w:r w:rsidRPr="00FB1DD2">
        <w:rPr>
          <w:rFonts w:eastAsia="SimSun"/>
          <w:rtl/>
          <w:lang w:eastAsia="zh-CN"/>
        </w:rPr>
        <w:t>שאלה: האם מותר לאשה ללבוש פאה מכובסת אחרי ראש חודש אב</w:t>
      </w:r>
      <w:r>
        <w:rPr>
          <w:rFonts w:eastAsia="SimSun" w:hint="cs"/>
          <w:rtl/>
          <w:lang w:eastAsia="zh-CN"/>
        </w:rPr>
        <w:t>.</w:t>
      </w:r>
      <w:r w:rsidRPr="00FB1DD2">
        <w:rPr>
          <w:rFonts w:eastAsia="SimSun"/>
          <w:rtl/>
          <w:lang w:eastAsia="zh-CN"/>
        </w:rPr>
        <w:t xml:space="preserve"> תשובה: אם יכולה תמנע מזה</w:t>
      </w:r>
      <w:r>
        <w:rPr>
          <w:rFonts w:eastAsia="SimSun" w:hint="cs"/>
          <w:rtl/>
          <w:lang w:eastAsia="zh-CN"/>
        </w:rPr>
        <w:t>".</w:t>
      </w:r>
    </w:p>
    <w:p w14:paraId="4A5F13FA" w14:textId="7D8ECDC4" w:rsidR="00FB1DD2" w:rsidRPr="00F55877" w:rsidRDefault="00FB1DD2" w:rsidP="00FB1DD2">
      <w:pPr>
        <w:numPr>
          <w:ilvl w:val="3"/>
          <w:numId w:val="6"/>
        </w:numPr>
        <w:jc w:val="both"/>
        <w:rPr>
          <w:rFonts w:eastAsia="SimSun"/>
          <w:lang w:eastAsia="zh-CN"/>
        </w:rPr>
      </w:pPr>
      <w:r>
        <w:rPr>
          <w:rFonts w:eastAsia="SimSun"/>
          <w:u w:val="single"/>
          <w:rtl/>
          <w:lang w:eastAsia="zh-CN"/>
        </w:rPr>
        <w:t>הגר"ש מילר</w:t>
      </w:r>
      <w:r>
        <w:rPr>
          <w:rFonts w:eastAsia="SimSun"/>
          <w:rtl/>
          <w:lang w:eastAsia="zh-CN"/>
        </w:rPr>
        <w:t xml:space="preserve"> שליט"א (שושנת ישראל בין המצרים </w:t>
      </w:r>
      <w:r w:rsidR="00B40078">
        <w:rPr>
          <w:rFonts w:eastAsia="SimSun" w:hint="cs"/>
          <w:rtl/>
          <w:lang w:eastAsia="zh-CN"/>
        </w:rPr>
        <w:t xml:space="preserve">פרק ד' סעי' כ"א [לשונו מובא לקמן], </w:t>
      </w:r>
      <w:r>
        <w:rPr>
          <w:rFonts w:eastAsia="SimSun"/>
          <w:rtl/>
          <w:lang w:eastAsia="zh-CN"/>
        </w:rPr>
        <w:t xml:space="preserve">פרק </w:t>
      </w:r>
      <w:r>
        <w:rPr>
          <w:rFonts w:eastAsia="SimSun" w:hint="cs"/>
          <w:rtl/>
          <w:lang w:eastAsia="zh-CN"/>
        </w:rPr>
        <w:t>ה</w:t>
      </w:r>
      <w:r>
        <w:rPr>
          <w:rFonts w:eastAsia="SimSun"/>
          <w:rtl/>
          <w:lang w:eastAsia="zh-CN"/>
        </w:rPr>
        <w:t xml:space="preserve">' </w:t>
      </w:r>
      <w:r>
        <w:rPr>
          <w:rFonts w:eastAsia="SimSun" w:hint="cs"/>
          <w:rtl/>
          <w:lang w:eastAsia="zh-CN"/>
        </w:rPr>
        <w:t>הע' ח'</w:t>
      </w:r>
      <w:r>
        <w:rPr>
          <w:rFonts w:eastAsia="SimSun"/>
          <w:rtl/>
          <w:lang w:eastAsia="zh-CN"/>
        </w:rPr>
        <w:t>) – "</w:t>
      </w:r>
      <w:r w:rsidRPr="00FB1DD2">
        <w:rPr>
          <w:rFonts w:eastAsia="SimSun"/>
          <w:rtl/>
          <w:lang w:eastAsia="zh-CN"/>
        </w:rPr>
        <w:t>לבישת שייטל מכובס אסורה למרות שאין מרגישים כ"כ בהתחדשותה</w:t>
      </w:r>
      <w:r>
        <w:rPr>
          <w:rFonts w:eastAsia="SimSun" w:hint="cs"/>
          <w:rtl/>
          <w:lang w:eastAsia="zh-CN"/>
        </w:rPr>
        <w:t>".</w:t>
      </w:r>
    </w:p>
    <w:p w14:paraId="3C8E3650" w14:textId="77777777" w:rsidR="0016740E" w:rsidRPr="0016740E" w:rsidRDefault="0016740E" w:rsidP="0016740E">
      <w:pPr>
        <w:jc w:val="both"/>
        <w:rPr>
          <w:rFonts w:eastAsia="SimSun"/>
          <w:lang w:eastAsia="zh-CN"/>
        </w:rPr>
      </w:pPr>
    </w:p>
    <w:p w14:paraId="36C66265" w14:textId="77777777" w:rsidR="00EF0458" w:rsidRPr="00EF0458" w:rsidRDefault="00EF0458" w:rsidP="00CA562C">
      <w:pPr>
        <w:numPr>
          <w:ilvl w:val="1"/>
          <w:numId w:val="6"/>
        </w:numPr>
        <w:jc w:val="both"/>
        <w:rPr>
          <w:rFonts w:eastAsia="SimSun"/>
          <w:rtl/>
          <w:lang w:eastAsia="zh-CN"/>
        </w:rPr>
      </w:pPr>
      <w:r w:rsidRPr="00EF0458">
        <w:rPr>
          <w:rFonts w:eastAsia="SimSun" w:hint="cs"/>
          <w:b/>
          <w:bCs/>
          <w:rtl/>
          <w:lang w:eastAsia="zh-CN"/>
        </w:rPr>
        <w:t>כמה זמן לפני תשעת הימים</w:t>
      </w:r>
      <w:r w:rsidRPr="00EF0458">
        <w:rPr>
          <w:rFonts w:eastAsia="SimSun" w:hint="cs"/>
          <w:rtl/>
          <w:lang w:eastAsia="zh-CN"/>
        </w:rPr>
        <w:t>.</w:t>
      </w:r>
    </w:p>
    <w:p w14:paraId="73B99388"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 xml:space="preserve">אפילו מיד – </w:t>
      </w:r>
      <w:r w:rsidRPr="00EF0458">
        <w:rPr>
          <w:rFonts w:eastAsia="SimSun" w:hint="cs"/>
          <w:u w:val="single"/>
          <w:rtl/>
          <w:lang w:eastAsia="zh-CN"/>
        </w:rPr>
        <w:t>הגרח"ק</w:t>
      </w:r>
      <w:r w:rsidRPr="00EF0458">
        <w:rPr>
          <w:rFonts w:eastAsia="SimSun" w:hint="cs"/>
          <w:rtl/>
          <w:lang w:eastAsia="zh-CN"/>
        </w:rPr>
        <w:t xml:space="preserve"> שליט"א (שאלת רב ח"ב פרק ל"ג אות ג', "לפני השקיעה יכול ללבוש").</w:t>
      </w:r>
    </w:p>
    <w:p w14:paraId="315DB641" w14:textId="77777777" w:rsidR="00D45084" w:rsidRPr="00EF0458" w:rsidRDefault="00D45084" w:rsidP="00D45084">
      <w:pPr>
        <w:jc w:val="both"/>
        <w:rPr>
          <w:rFonts w:eastAsia="SimSun"/>
          <w:lang w:eastAsia="zh-CN"/>
        </w:rPr>
      </w:pPr>
    </w:p>
    <w:p w14:paraId="73259A2D" w14:textId="77777777" w:rsidR="00D45084" w:rsidRDefault="00D45084" w:rsidP="00CA562C">
      <w:pPr>
        <w:numPr>
          <w:ilvl w:val="1"/>
          <w:numId w:val="6"/>
        </w:numPr>
        <w:jc w:val="both"/>
        <w:rPr>
          <w:rFonts w:eastAsia="SimSun"/>
          <w:lang w:eastAsia="zh-CN"/>
        </w:rPr>
      </w:pPr>
      <w:r w:rsidRPr="00342311">
        <w:rPr>
          <w:rFonts w:hint="cs"/>
          <w:b/>
          <w:bCs/>
          <w:rtl/>
        </w:rPr>
        <w:t xml:space="preserve">האם יכול </w:t>
      </w:r>
      <w:r>
        <w:rPr>
          <w:rFonts w:hint="cs"/>
          <w:b/>
          <w:bCs/>
          <w:rtl/>
        </w:rPr>
        <w:t xml:space="preserve">בן </w:t>
      </w:r>
      <w:r w:rsidRPr="00342311">
        <w:rPr>
          <w:rFonts w:hint="cs"/>
          <w:b/>
          <w:bCs/>
          <w:rtl/>
        </w:rPr>
        <w:t xml:space="preserve">ספרדי </w:t>
      </w:r>
      <w:r>
        <w:rPr>
          <w:rFonts w:eastAsia="SimSun" w:hint="cs"/>
          <w:rtl/>
          <w:lang w:eastAsia="zh-CN"/>
        </w:rPr>
        <w:t>(</w:t>
      </w:r>
      <w:r w:rsidRPr="00EF0458">
        <w:rPr>
          <w:rFonts w:eastAsia="SimSun" w:hint="cs"/>
          <w:rtl/>
          <w:lang w:eastAsia="zh-CN"/>
        </w:rPr>
        <w:t>שנוהגים כדעת השו"ע שאין לנהוג אבילות קודם שבוע שחל בו</w:t>
      </w:r>
      <w:r w:rsidRPr="0052114B">
        <w:rPr>
          <w:rFonts w:hint="cs"/>
          <w:rtl/>
        </w:rPr>
        <w:t xml:space="preserve">) </w:t>
      </w:r>
      <w:r w:rsidRPr="00342311">
        <w:rPr>
          <w:rFonts w:hint="cs"/>
          <w:b/>
          <w:bCs/>
          <w:rtl/>
        </w:rPr>
        <w:t>ללבוש בגדים בשביל אשכנזי</w:t>
      </w:r>
      <w:r>
        <w:rPr>
          <w:rFonts w:eastAsia="SimSun" w:hint="cs"/>
          <w:rtl/>
          <w:lang w:eastAsia="zh-CN"/>
        </w:rPr>
        <w:t>.</w:t>
      </w:r>
    </w:p>
    <w:p w14:paraId="0498A3E4" w14:textId="77777777" w:rsidR="00D45084" w:rsidRPr="00D45084" w:rsidRDefault="00D45084" w:rsidP="00CA562C">
      <w:pPr>
        <w:numPr>
          <w:ilvl w:val="2"/>
          <w:numId w:val="6"/>
        </w:numPr>
        <w:jc w:val="both"/>
        <w:rPr>
          <w:rFonts w:eastAsia="SimSun"/>
          <w:lang w:eastAsia="zh-CN"/>
        </w:rPr>
      </w:pPr>
      <w:r>
        <w:rPr>
          <w:rFonts w:eastAsia="SimSun" w:hint="cs"/>
          <w:rtl/>
          <w:lang w:eastAsia="zh-CN"/>
        </w:rPr>
        <w:t>מיקל.</w:t>
      </w:r>
    </w:p>
    <w:p w14:paraId="6ED418E6" w14:textId="77777777" w:rsidR="00D45084" w:rsidRDefault="00D45084" w:rsidP="00CA562C">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שמ"ה אות א') – "מותר לבני אשכנז לבקש מבני ספרד שנוהגים כדעת השו"ע שאין לנהוג אבילות קודם שבוע שחל בו, שילבש עבורו בגד מכובס שיהיה משומש".</w:t>
      </w:r>
    </w:p>
    <w:p w14:paraId="59CC1CCD" w14:textId="77777777" w:rsidR="000304A9" w:rsidRPr="000304A9" w:rsidRDefault="00460A0A" w:rsidP="00460A0A">
      <w:pPr>
        <w:numPr>
          <w:ilvl w:val="3"/>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0304A9">
        <w:rPr>
          <w:rtl/>
        </w:rPr>
        <w:t xml:space="preserve"> עמ' ר"</w:t>
      </w:r>
      <w:r w:rsidR="000304A9">
        <w:rPr>
          <w:rFonts w:hint="cs"/>
          <w:rtl/>
        </w:rPr>
        <w:t>ג</w:t>
      </w:r>
      <w:r w:rsidR="000304A9">
        <w:rPr>
          <w:rtl/>
        </w:rPr>
        <w:t xml:space="preserve"> אות ק</w:t>
      </w:r>
      <w:r w:rsidR="000304A9">
        <w:rPr>
          <w:rFonts w:hint="cs"/>
          <w:rtl/>
        </w:rPr>
        <w:t>כ</w:t>
      </w:r>
      <w:r w:rsidR="000304A9">
        <w:rPr>
          <w:rtl/>
        </w:rPr>
        <w:t>"</w:t>
      </w:r>
      <w:r w:rsidR="000304A9">
        <w:rPr>
          <w:rFonts w:hint="cs"/>
          <w:rtl/>
        </w:rPr>
        <w:t>ד</w:t>
      </w:r>
      <w:r w:rsidR="000304A9">
        <w:rPr>
          <w:rtl/>
        </w:rPr>
        <w:t>) –</w:t>
      </w:r>
      <w:r w:rsidR="000304A9">
        <w:rPr>
          <w:rFonts w:hint="cs"/>
          <w:rtl/>
        </w:rPr>
        <w:t xml:space="preserve"> "</w:t>
      </w:r>
      <w:r w:rsidR="000304A9">
        <w:rPr>
          <w:rtl/>
        </w:rPr>
        <w:t>יכול ליתן לבן עדות המזרח ללובשם זמן מה</w:t>
      </w:r>
      <w:r w:rsidR="000304A9">
        <w:rPr>
          <w:rFonts w:hint="cs"/>
          <w:rtl/>
        </w:rPr>
        <w:t>".</w:t>
      </w:r>
    </w:p>
    <w:p w14:paraId="0679B806" w14:textId="77777777" w:rsidR="00D45084" w:rsidRPr="00E361E3" w:rsidRDefault="003C13C7" w:rsidP="00B7100E">
      <w:pPr>
        <w:numPr>
          <w:ilvl w:val="3"/>
          <w:numId w:val="6"/>
        </w:numPr>
        <w:jc w:val="both"/>
        <w:rPr>
          <w:rFonts w:eastAsia="SimSun"/>
          <w:lang w:eastAsia="zh-CN"/>
        </w:rPr>
      </w:pPr>
      <w:r w:rsidRPr="003C13C7">
        <w:rPr>
          <w:u w:val="single"/>
          <w:rtl/>
        </w:rPr>
        <w:t>ילקוט יוסף</w:t>
      </w:r>
      <w:r w:rsidR="00D45084">
        <w:rPr>
          <w:rFonts w:hint="cs"/>
          <w:rtl/>
        </w:rPr>
        <w:t xml:space="preserve"> (מכתב בסוף ס' ממזרח וממערב</w:t>
      </w:r>
      <w:r w:rsidR="009E7F9C">
        <w:rPr>
          <w:rFonts w:hint="cs"/>
          <w:rtl/>
        </w:rPr>
        <w:t xml:space="preserve"> עמ' </w:t>
      </w:r>
      <w:r w:rsidR="00B7100E">
        <w:rPr>
          <w:rFonts w:hint="cs"/>
          <w:rtl/>
        </w:rPr>
        <w:t>רע"א אות י"ז</w:t>
      </w:r>
      <w:r w:rsidR="00D45084">
        <w:rPr>
          <w:rFonts w:hint="cs"/>
          <w:rtl/>
        </w:rPr>
        <w:t xml:space="preserve">) </w:t>
      </w:r>
      <w:r w:rsidR="00D45084">
        <w:rPr>
          <w:rtl/>
        </w:rPr>
        <w:t>–</w:t>
      </w:r>
      <w:r w:rsidR="00D45084">
        <w:rPr>
          <w:rFonts w:hint="cs"/>
          <w:rtl/>
        </w:rPr>
        <w:t xml:space="preserve"> "</w:t>
      </w:r>
      <w:r w:rsidR="00D45084" w:rsidRPr="00E361E3">
        <w:rPr>
          <w:rFonts w:hint="cs"/>
          <w:rtl/>
        </w:rPr>
        <w:t xml:space="preserve">שאלה: האם ספרדי יכול ללבוש בגדים בשביל אשכנזי שלא </w:t>
      </w:r>
      <w:r w:rsidR="00D45084">
        <w:rPr>
          <w:rFonts w:hint="cs"/>
          <w:rtl/>
        </w:rPr>
        <w:t>'</w:t>
      </w:r>
      <w:r w:rsidR="00D45084" w:rsidRPr="00E361E3">
        <w:rPr>
          <w:rFonts w:hint="cs"/>
          <w:rtl/>
        </w:rPr>
        <w:t>הכין</w:t>
      </w:r>
      <w:r w:rsidR="00D45084">
        <w:rPr>
          <w:rFonts w:hint="cs"/>
          <w:rtl/>
        </w:rPr>
        <w:t>'</w:t>
      </w:r>
      <w:r w:rsidR="00D45084" w:rsidRPr="00E361E3">
        <w:rPr>
          <w:rFonts w:hint="cs"/>
          <w:rtl/>
        </w:rPr>
        <w:t xml:space="preserve"> בגדים אחרי ראש חודש אב (ולפני השבוע שחל בו)</w:t>
      </w:r>
      <w:r w:rsidR="00D45084">
        <w:rPr>
          <w:rFonts w:hint="cs"/>
          <w:rtl/>
        </w:rPr>
        <w:t>.</w:t>
      </w:r>
      <w:r w:rsidR="00D45084" w:rsidRPr="00E361E3">
        <w:rPr>
          <w:rFonts w:hint="cs"/>
          <w:rtl/>
        </w:rPr>
        <w:t xml:space="preserve"> תשובה: כן"</w:t>
      </w:r>
      <w:r>
        <w:rPr>
          <w:rFonts w:hint="cs"/>
          <w:rtl/>
        </w:rPr>
        <w:t>.</w:t>
      </w:r>
    </w:p>
    <w:p w14:paraId="06955F9A" w14:textId="77777777" w:rsidR="00D45084" w:rsidRPr="00D45084" w:rsidRDefault="00D45084" w:rsidP="00EF0458">
      <w:pPr>
        <w:jc w:val="both"/>
        <w:rPr>
          <w:rFonts w:eastAsia="SimSun"/>
          <w:rtl/>
          <w:lang w:eastAsia="zh-CN"/>
        </w:rPr>
      </w:pPr>
    </w:p>
    <w:p w14:paraId="2B814ADF" w14:textId="77777777" w:rsidR="00C66E8B" w:rsidRDefault="00C66E8B" w:rsidP="00CA562C">
      <w:pPr>
        <w:numPr>
          <w:ilvl w:val="1"/>
          <w:numId w:val="6"/>
        </w:numPr>
        <w:jc w:val="both"/>
        <w:rPr>
          <w:rFonts w:eastAsia="SimSun"/>
          <w:lang w:eastAsia="zh-CN"/>
        </w:rPr>
      </w:pPr>
      <w:r w:rsidRPr="00C66E8B">
        <w:rPr>
          <w:rFonts w:eastAsia="SimSun"/>
          <w:b/>
          <w:bCs/>
          <w:rtl/>
          <w:lang w:eastAsia="zh-CN"/>
        </w:rPr>
        <w:t>ללבוש חולצות בעלה לפני ראש חודש אב</w:t>
      </w:r>
      <w:r>
        <w:rPr>
          <w:rFonts w:eastAsia="SimSun" w:hint="cs"/>
          <w:rtl/>
          <w:lang w:eastAsia="zh-CN"/>
        </w:rPr>
        <w:t>.</w:t>
      </w:r>
    </w:p>
    <w:p w14:paraId="1A222222" w14:textId="77777777" w:rsidR="00C66E8B" w:rsidRDefault="00C66E8B" w:rsidP="00C66E8B">
      <w:pPr>
        <w:numPr>
          <w:ilvl w:val="2"/>
          <w:numId w:val="6"/>
        </w:numPr>
        <w:jc w:val="both"/>
        <w:rPr>
          <w:rFonts w:eastAsia="SimSun"/>
          <w:lang w:eastAsia="zh-CN"/>
        </w:rPr>
      </w:pPr>
      <w:r w:rsidRPr="00C66E8B">
        <w:rPr>
          <w:rFonts w:eastAsia="SimSun" w:hint="cs"/>
          <w:rtl/>
          <w:lang w:eastAsia="zh-CN"/>
        </w:rPr>
        <w:t>מחמיר, יש איסור לא ילבש</w:t>
      </w:r>
      <w:r>
        <w:rPr>
          <w:rFonts w:eastAsia="SimSun" w:hint="cs"/>
          <w:rtl/>
          <w:lang w:eastAsia="zh-CN"/>
        </w:rPr>
        <w:t>.</w:t>
      </w:r>
    </w:p>
    <w:p w14:paraId="2A843304" w14:textId="77777777" w:rsidR="00C66E8B" w:rsidRPr="00C66E8B" w:rsidRDefault="00C66E8B" w:rsidP="00C66E8B">
      <w:pPr>
        <w:numPr>
          <w:ilvl w:val="3"/>
          <w:numId w:val="6"/>
        </w:numPr>
        <w:jc w:val="both"/>
        <w:rPr>
          <w:rFonts w:eastAsia="SimSun"/>
          <w:lang w:eastAsia="zh-CN"/>
        </w:rPr>
      </w:pPr>
      <w:r w:rsidRPr="00C66E8B">
        <w:rPr>
          <w:rFonts w:eastAsia="SimSun"/>
          <w:u w:val="single"/>
          <w:rtl/>
          <w:lang w:eastAsia="zh-CN"/>
        </w:rPr>
        <w:t>הגר</w:t>
      </w:r>
      <w:r w:rsidRPr="00C66E8B">
        <w:rPr>
          <w:rFonts w:eastAsia="SimSun" w:hint="cs"/>
          <w:u w:val="single"/>
          <w:rtl/>
          <w:lang w:eastAsia="zh-CN"/>
        </w:rPr>
        <w:t>"</w:t>
      </w:r>
      <w:r>
        <w:rPr>
          <w:rFonts w:eastAsia="SimSun" w:hint="cs"/>
          <w:u w:val="single"/>
          <w:rtl/>
          <w:lang w:eastAsia="zh-CN"/>
        </w:rPr>
        <w:t>ש דבליצקי</w:t>
      </w:r>
      <w:r>
        <w:rPr>
          <w:rFonts w:eastAsia="SimSun" w:hint="cs"/>
          <w:rtl/>
          <w:lang w:eastAsia="zh-CN"/>
        </w:rPr>
        <w:t xml:space="preserve"> זצ"ל (</w:t>
      </w:r>
      <w:r>
        <w:rPr>
          <w:rFonts w:eastAsia="SimSun"/>
          <w:rtl/>
          <w:lang w:eastAsia="zh-CN"/>
        </w:rPr>
        <w:t>מה טובו גליון א' עמ' ע</w:t>
      </w:r>
      <w:r>
        <w:rPr>
          <w:rFonts w:eastAsia="SimSun" w:hint="cs"/>
          <w:rtl/>
          <w:lang w:eastAsia="zh-CN"/>
        </w:rPr>
        <w:t>"ז הע' ט"ו</w:t>
      </w:r>
      <w:r>
        <w:rPr>
          <w:rFonts w:eastAsia="SimSun"/>
          <w:rtl/>
          <w:lang w:eastAsia="zh-CN"/>
        </w:rPr>
        <w:t>) – "</w:t>
      </w:r>
      <w:r w:rsidRPr="00C66E8B">
        <w:rPr>
          <w:rFonts w:eastAsia="SimSun"/>
          <w:rtl/>
          <w:lang w:eastAsia="zh-CN"/>
        </w:rPr>
        <w:t>פסקו בפשיטות שזה אסור</w:t>
      </w:r>
      <w:r>
        <w:rPr>
          <w:rFonts w:eastAsia="SimSun" w:hint="cs"/>
          <w:rtl/>
          <w:lang w:eastAsia="zh-CN"/>
        </w:rPr>
        <w:t>".</w:t>
      </w:r>
    </w:p>
    <w:p w14:paraId="2CA5F0ED" w14:textId="77777777" w:rsidR="00C66E8B" w:rsidRDefault="00C66E8B" w:rsidP="00C66E8B">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"ו</w:t>
      </w:r>
      <w:r>
        <w:rPr>
          <w:rFonts w:eastAsia="SimSun"/>
          <w:rtl/>
          <w:lang w:eastAsia="zh-CN"/>
        </w:rPr>
        <w:t>) – "</w:t>
      </w:r>
      <w:r w:rsidRPr="00C66E8B">
        <w:rPr>
          <w:rFonts w:eastAsia="SimSun"/>
          <w:rtl/>
          <w:lang w:eastAsia="zh-CN"/>
        </w:rPr>
        <w:t>שאלה: בערב ראש חודש אב אברך שלומד בכולל ולא יספיק לחזור הביתה כדי ללבוש במשך היום כמה חולצות להכין אותם לימי ט' הימים, האם מותר לאשתו ללבוש את החולצות שלו לזמן מה כדי שתהיינה החולצות שלו לא מכובסות, או שיש בזה איסור של לא ילבש</w:t>
      </w:r>
      <w:r>
        <w:rPr>
          <w:rFonts w:eastAsia="SimSun" w:hint="cs"/>
          <w:rtl/>
          <w:lang w:eastAsia="zh-CN"/>
        </w:rPr>
        <w:t xml:space="preserve">. </w:t>
      </w:r>
      <w:r w:rsidRPr="00C66E8B">
        <w:rPr>
          <w:rFonts w:eastAsia="SimSun"/>
          <w:rtl/>
          <w:lang w:eastAsia="zh-CN"/>
        </w:rPr>
        <w:t>תשובה: אסור. שיכין בערב שלפני ערב ר"ח</w:t>
      </w:r>
      <w:r w:rsidRPr="00C66E8B">
        <w:rPr>
          <w:rFonts w:eastAsia="SimSun" w:hint="cs"/>
          <w:rtl/>
          <w:lang w:eastAsia="zh-CN"/>
        </w:rPr>
        <w:t>".</w:t>
      </w:r>
    </w:p>
    <w:p w14:paraId="75189115" w14:textId="77777777" w:rsidR="00C66E8B" w:rsidRDefault="00C66E8B" w:rsidP="00C66E8B">
      <w:pPr>
        <w:numPr>
          <w:ilvl w:val="3"/>
          <w:numId w:val="6"/>
        </w:numPr>
        <w:jc w:val="both"/>
        <w:rPr>
          <w:rFonts w:eastAsia="SimSun"/>
          <w:lang w:eastAsia="zh-CN"/>
        </w:rPr>
      </w:pPr>
      <w:r w:rsidRPr="00C66E8B">
        <w:rPr>
          <w:rFonts w:eastAsia="SimSun"/>
          <w:u w:val="single"/>
          <w:rtl/>
          <w:lang w:eastAsia="zh-CN"/>
        </w:rPr>
        <w:t>הגר"י טשזנר</w:t>
      </w:r>
      <w:r w:rsidRPr="00C66E8B">
        <w:rPr>
          <w:rFonts w:eastAsia="SimSun"/>
          <w:rtl/>
          <w:lang w:eastAsia="zh-CN"/>
        </w:rPr>
        <w:t xml:space="preserve"> שליט"א </w:t>
      </w:r>
      <w:r>
        <w:rPr>
          <w:rFonts w:eastAsia="SimSun" w:hint="cs"/>
          <w:rtl/>
          <w:lang w:eastAsia="zh-CN"/>
        </w:rPr>
        <w:t>(</w:t>
      </w:r>
      <w:r>
        <w:rPr>
          <w:rFonts w:eastAsia="SimSun"/>
          <w:rtl/>
          <w:lang w:eastAsia="zh-CN"/>
        </w:rPr>
        <w:t>מה טובו גליון א' עמ' ע</w:t>
      </w:r>
      <w:r>
        <w:rPr>
          <w:rFonts w:eastAsia="SimSun" w:hint="cs"/>
          <w:rtl/>
          <w:lang w:eastAsia="zh-CN"/>
        </w:rPr>
        <w:t>"ז הע' ט"ו</w:t>
      </w:r>
      <w:r>
        <w:rPr>
          <w:rFonts w:eastAsia="SimSun"/>
          <w:rtl/>
          <w:lang w:eastAsia="zh-CN"/>
        </w:rPr>
        <w:t>) – "</w:t>
      </w:r>
      <w:r w:rsidRPr="00C66E8B">
        <w:rPr>
          <w:rFonts w:eastAsia="SimSun"/>
          <w:rtl/>
          <w:lang w:eastAsia="zh-CN"/>
        </w:rPr>
        <w:t xml:space="preserve">שברור שיש בזה איסור של לא ילבש, ואיזה הו"א יש שאינו כן. והנה נשאלתי כמה פעמים שאלה דומה. אברך המגיע לכותל המערבי עם אשתו ומתחייב בקריעה, ויש עמו חולצה ישנה עבור זה אבל לאשתו אין לה. האם שניהם יכולים לעשות קריעה באותו חולצה. והנה הייתי רגיל לומר שאסור לאשתו ללבוש את החולצה שלו משום לא ילבש [והרי </w:t>
      </w:r>
      <w:r>
        <w:rPr>
          <w:rFonts w:eastAsia="SimSun" w:hint="cs"/>
          <w:rtl/>
          <w:lang w:eastAsia="zh-CN"/>
        </w:rPr>
        <w:t>'</w:t>
      </w:r>
      <w:r w:rsidRPr="00C66E8B">
        <w:rPr>
          <w:rFonts w:eastAsia="SimSun"/>
          <w:rtl/>
          <w:lang w:eastAsia="zh-CN"/>
        </w:rPr>
        <w:t>לא ילבש</w:t>
      </w:r>
      <w:r>
        <w:rPr>
          <w:rFonts w:eastAsia="SimSun" w:hint="cs"/>
          <w:rtl/>
          <w:lang w:eastAsia="zh-CN"/>
        </w:rPr>
        <w:t>'</w:t>
      </w:r>
      <w:r w:rsidRPr="00C66E8B">
        <w:rPr>
          <w:rFonts w:eastAsia="SimSun"/>
          <w:rtl/>
          <w:lang w:eastAsia="zh-CN"/>
        </w:rPr>
        <w:t xml:space="preserve"> הוא איסור דאורייתא, וקריעה בכותל מצוה מדרבנן, ואין טעם לעבור על איסור דאורייתא כדי לקיים מצוה מדרבנן].</w:t>
      </w:r>
      <w:r>
        <w:rPr>
          <w:rFonts w:eastAsia="SimSun" w:hint="cs"/>
          <w:rtl/>
          <w:lang w:eastAsia="zh-CN"/>
        </w:rPr>
        <w:t xml:space="preserve"> </w:t>
      </w:r>
      <w:r w:rsidRPr="00C66E8B">
        <w:rPr>
          <w:rFonts w:eastAsia="SimSun"/>
          <w:rtl/>
          <w:lang w:eastAsia="zh-CN"/>
        </w:rPr>
        <w:t>אולם לאחמ"כ שמעתי או ראיתי בשם הגריש"א זצ"ל שאמר, שכיום חולצה קרועה אין דרך ללבשו אלא לזרקו לפח [שהרי אסור לתפור חולצה שקרעו אותה אצל הכותל], ולכן אחר שהבעל קרע החולצה, כבר אין זה בגד של איש, כיון שכעת אינו עומד ללבישת איש, ומותר גם לאשה ללבשה ולקרעה. ודפח"ח.</w:t>
      </w:r>
      <w:r>
        <w:rPr>
          <w:rFonts w:eastAsia="SimSun" w:hint="cs"/>
          <w:rtl/>
          <w:lang w:eastAsia="zh-CN"/>
        </w:rPr>
        <w:t xml:space="preserve"> </w:t>
      </w:r>
      <w:r w:rsidRPr="00C66E8B">
        <w:rPr>
          <w:rFonts w:eastAsia="SimSun"/>
          <w:rtl/>
          <w:lang w:eastAsia="zh-CN"/>
        </w:rPr>
        <w:t>אולם בשאלתינו שהחולצות שלימות, בודאי יש על אשתו איסור של לא ילבש ללבשם ואסור לה לעשות כן. והאברך ילמד מזה לקח, ובאם ח"ו המשיח לא יגיע לפני ר"ח אב הבע"ל, יקדים את עצמו כמה ימים לפני כן, ויכין החולצות ושאר הבגדים בעוד מועד</w:t>
      </w:r>
      <w:r>
        <w:rPr>
          <w:rFonts w:eastAsia="SimSun" w:hint="cs"/>
          <w:rtl/>
          <w:lang w:eastAsia="zh-CN"/>
        </w:rPr>
        <w:t>"</w:t>
      </w:r>
      <w:r w:rsidRPr="00C66E8B">
        <w:rPr>
          <w:rFonts w:eastAsia="SimSun"/>
          <w:rtl/>
          <w:lang w:eastAsia="zh-CN"/>
        </w:rPr>
        <w:t>.</w:t>
      </w:r>
    </w:p>
    <w:p w14:paraId="4A82BC6D" w14:textId="77777777" w:rsidR="00C66E8B" w:rsidRDefault="00C66E8B" w:rsidP="00C66E8B">
      <w:pPr>
        <w:numPr>
          <w:ilvl w:val="3"/>
          <w:numId w:val="6"/>
        </w:numPr>
        <w:jc w:val="both"/>
        <w:rPr>
          <w:rFonts w:eastAsia="SimSun"/>
          <w:lang w:eastAsia="zh-CN"/>
        </w:rPr>
      </w:pPr>
      <w:r w:rsidRPr="00C66E8B">
        <w:rPr>
          <w:rFonts w:eastAsia="SimSun"/>
          <w:u w:val="single"/>
          <w:rtl/>
          <w:lang w:eastAsia="zh-CN"/>
        </w:rPr>
        <w:t>הגר</w:t>
      </w:r>
      <w:r w:rsidRPr="00C66E8B">
        <w:rPr>
          <w:rFonts w:eastAsia="SimSun" w:hint="cs"/>
          <w:u w:val="single"/>
          <w:rtl/>
          <w:lang w:eastAsia="zh-CN"/>
        </w:rPr>
        <w:t>"</w:t>
      </w:r>
      <w:r w:rsidRPr="00C66E8B">
        <w:rPr>
          <w:rFonts w:eastAsia="SimSun"/>
          <w:u w:val="single"/>
          <w:rtl/>
          <w:lang w:eastAsia="zh-CN"/>
        </w:rPr>
        <w:t>ע אויערבאך</w:t>
      </w:r>
      <w:r>
        <w:rPr>
          <w:rFonts w:eastAsia="SimSun" w:hint="cs"/>
          <w:rtl/>
          <w:lang w:eastAsia="zh-CN"/>
        </w:rPr>
        <w:t xml:space="preserve"> שליט"א (</w:t>
      </w:r>
      <w:r>
        <w:rPr>
          <w:rFonts w:eastAsia="SimSun"/>
          <w:rtl/>
          <w:lang w:eastAsia="zh-CN"/>
        </w:rPr>
        <w:t>מה טובו גליון א' עמ' ע</w:t>
      </w:r>
      <w:r>
        <w:rPr>
          <w:rFonts w:eastAsia="SimSun" w:hint="cs"/>
          <w:rtl/>
          <w:lang w:eastAsia="zh-CN"/>
        </w:rPr>
        <w:t>"ז הע' ט"ו</w:t>
      </w:r>
      <w:r>
        <w:rPr>
          <w:rFonts w:eastAsia="SimSun"/>
          <w:rtl/>
          <w:lang w:eastAsia="zh-CN"/>
        </w:rPr>
        <w:t>) – "</w:t>
      </w:r>
      <w:r w:rsidRPr="00C66E8B">
        <w:rPr>
          <w:rFonts w:eastAsia="SimSun"/>
          <w:rtl/>
          <w:lang w:eastAsia="zh-CN"/>
        </w:rPr>
        <w:t>פסקו בפשיטות שזה אסור</w:t>
      </w:r>
      <w:r>
        <w:rPr>
          <w:rFonts w:eastAsia="SimSun" w:hint="cs"/>
          <w:rtl/>
          <w:lang w:eastAsia="zh-CN"/>
        </w:rPr>
        <w:t>".</w:t>
      </w:r>
    </w:p>
    <w:p w14:paraId="14838DB9" w14:textId="77777777" w:rsidR="00C66E8B" w:rsidRPr="00C66E8B" w:rsidRDefault="00C66E8B" w:rsidP="00C66E8B">
      <w:pPr>
        <w:numPr>
          <w:ilvl w:val="2"/>
          <w:numId w:val="6"/>
        </w:numPr>
        <w:jc w:val="both"/>
        <w:rPr>
          <w:rFonts w:eastAsia="SimSun"/>
          <w:rtl/>
          <w:lang w:eastAsia="zh-CN"/>
        </w:rPr>
      </w:pPr>
      <w:r w:rsidRPr="00C66E8B">
        <w:rPr>
          <w:rFonts w:eastAsia="SimSun" w:hint="cs"/>
          <w:rtl/>
          <w:lang w:eastAsia="zh-CN"/>
        </w:rPr>
        <w:t xml:space="preserve">מראי מקומות </w:t>
      </w:r>
      <w:r w:rsidRPr="00C66E8B">
        <w:rPr>
          <w:rFonts w:eastAsia="SimSun"/>
          <w:rtl/>
          <w:lang w:eastAsia="zh-CN"/>
        </w:rPr>
        <w:t>–</w:t>
      </w:r>
      <w:r w:rsidRPr="00C66E8B">
        <w:rPr>
          <w:rFonts w:eastAsia="SimSun" w:hint="cs"/>
          <w:rtl/>
          <w:lang w:eastAsia="zh-CN"/>
        </w:rPr>
        <w:t xml:space="preserve"> </w:t>
      </w:r>
      <w:r w:rsidRPr="00C66E8B">
        <w:rPr>
          <w:rFonts w:eastAsia="SimSun" w:hint="cs"/>
          <w:u w:val="single"/>
          <w:rtl/>
          <w:lang w:eastAsia="zh-CN"/>
        </w:rPr>
        <w:t>מנחת חן</w:t>
      </w:r>
      <w:r>
        <w:rPr>
          <w:rFonts w:eastAsia="SimSun" w:hint="cs"/>
          <w:rtl/>
          <w:lang w:eastAsia="zh-CN"/>
        </w:rPr>
        <w:t xml:space="preserve"> (</w:t>
      </w:r>
      <w:r>
        <w:rPr>
          <w:rFonts w:eastAsia="SimSun"/>
          <w:rtl/>
          <w:lang w:eastAsia="zh-CN"/>
        </w:rPr>
        <w:t>מה טובו גליון א' עמ' ע</w:t>
      </w:r>
      <w:r>
        <w:rPr>
          <w:rFonts w:eastAsia="SimSun" w:hint="cs"/>
          <w:rtl/>
          <w:lang w:eastAsia="zh-CN"/>
        </w:rPr>
        <w:t>"ז הע' ט"ו).</w:t>
      </w:r>
    </w:p>
    <w:p w14:paraId="15E0A9CF" w14:textId="77777777" w:rsidR="00C66E8B" w:rsidRPr="00C66E8B" w:rsidRDefault="00C66E8B" w:rsidP="00C66E8B">
      <w:pPr>
        <w:jc w:val="both"/>
        <w:rPr>
          <w:rFonts w:eastAsia="SimSun"/>
          <w:lang w:eastAsia="zh-CN"/>
        </w:rPr>
      </w:pPr>
    </w:p>
    <w:p w14:paraId="66DF1522" w14:textId="77777777" w:rsidR="00EF0458" w:rsidRPr="00EF0458" w:rsidRDefault="00EF0458" w:rsidP="00CA562C">
      <w:pPr>
        <w:numPr>
          <w:ilvl w:val="1"/>
          <w:numId w:val="6"/>
        </w:numPr>
        <w:jc w:val="both"/>
        <w:rPr>
          <w:rFonts w:eastAsia="SimSun"/>
          <w:lang w:eastAsia="zh-CN"/>
        </w:rPr>
      </w:pPr>
      <w:r w:rsidRPr="00384D72">
        <w:rPr>
          <w:rFonts w:eastAsia="SimSun" w:hint="cs"/>
          <w:b/>
          <w:bCs/>
          <w:rtl/>
          <w:lang w:eastAsia="zh-CN"/>
        </w:rPr>
        <w:t>כמה זמן צריך ללבוש הבגדים לפני הט' ימים</w:t>
      </w:r>
      <w:r w:rsidRPr="00EF0458">
        <w:rPr>
          <w:rFonts w:eastAsia="SimSun" w:hint="cs"/>
          <w:rtl/>
          <w:lang w:eastAsia="zh-CN"/>
        </w:rPr>
        <w:t>.</w:t>
      </w:r>
    </w:p>
    <w:p w14:paraId="173A9644"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 xml:space="preserve">חצי יום – </w:t>
      </w:r>
      <w:r w:rsidRPr="00EF0458">
        <w:rPr>
          <w:rFonts w:eastAsia="SimSun" w:hint="cs"/>
          <w:u w:val="single"/>
          <w:rtl/>
          <w:lang w:eastAsia="zh-CN"/>
        </w:rPr>
        <w:t>תוס</w:t>
      </w:r>
      <w:r w:rsidRPr="00EF0458">
        <w:rPr>
          <w:rFonts w:eastAsia="SimSun" w:hint="cs"/>
          <w:rtl/>
          <w:lang w:eastAsia="zh-CN"/>
        </w:rPr>
        <w:t>' (מו"ק דף כד: ד"ה ברכת, "המנהג עתה שמלבישין אותו לאדם אחר יום או חצי יום ואין זה קרוי בגד מכובס לדידיה").</w:t>
      </w:r>
    </w:p>
    <w:p w14:paraId="3DA36B2C" w14:textId="77777777" w:rsidR="00EF0458" w:rsidRPr="00EF0458" w:rsidRDefault="00EF0458" w:rsidP="006A45DC">
      <w:pPr>
        <w:numPr>
          <w:ilvl w:val="2"/>
          <w:numId w:val="6"/>
        </w:numPr>
        <w:jc w:val="both"/>
        <w:rPr>
          <w:rFonts w:eastAsia="SimSun"/>
          <w:rtl/>
          <w:lang w:eastAsia="zh-CN"/>
        </w:rPr>
      </w:pPr>
      <w:r w:rsidRPr="00EF0458">
        <w:rPr>
          <w:rFonts w:eastAsia="SimSun" w:hint="cs"/>
          <w:rtl/>
          <w:lang w:eastAsia="zh-CN"/>
        </w:rPr>
        <w:t xml:space="preserve">שעה אחת – </w:t>
      </w:r>
      <w:r w:rsidRPr="00EF0458">
        <w:rPr>
          <w:rFonts w:eastAsia="SimSun" w:hint="cs"/>
          <w:u w:val="single"/>
          <w:rtl/>
          <w:lang w:eastAsia="zh-CN"/>
        </w:rPr>
        <w:t>רמ"א</w:t>
      </w:r>
      <w:r w:rsidRPr="00EF0458">
        <w:rPr>
          <w:rFonts w:eastAsia="SimSun" w:hint="cs"/>
          <w:rtl/>
          <w:lang w:eastAsia="zh-CN"/>
        </w:rPr>
        <w:t xml:space="preserve"> (יו"ד סי' שפ"ט סעי' א', "ואם לבשו אדם אחר רק </w:t>
      </w:r>
      <w:r w:rsidR="006A45DC">
        <w:rPr>
          <w:rFonts w:eastAsia="SimSun" w:hint="cs"/>
          <w:rtl/>
          <w:lang w:eastAsia="zh-CN"/>
        </w:rPr>
        <w:t>שעה אחת די בכך (כל בו וסמ"ק)").</w:t>
      </w:r>
    </w:p>
    <w:p w14:paraId="415340DD"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 xml:space="preserve">זמן מה – </w:t>
      </w:r>
      <w:r w:rsidRPr="00EF0458">
        <w:rPr>
          <w:rFonts w:eastAsia="SimSun" w:hint="cs"/>
          <w:u w:val="single"/>
          <w:rtl/>
          <w:lang w:eastAsia="zh-CN"/>
        </w:rPr>
        <w:t>ש"ך</w:t>
      </w:r>
      <w:r w:rsidRPr="00EF0458">
        <w:rPr>
          <w:rFonts w:eastAsia="SimSun" w:hint="cs"/>
          <w:rtl/>
          <w:lang w:eastAsia="zh-CN"/>
        </w:rPr>
        <w:t xml:space="preserve"> (יו"ד סי' שפ"ט ס"ק ד', "רק שעה אחת. כלומר זמן מה וא"צ שעה זמניות וכן משמע בפוסקים וכן נוהגין ולא כמ"ש בעט"ז שעה או שתים ואולי גם הוא ל"ד קאמר").</w:t>
      </w:r>
    </w:p>
    <w:p w14:paraId="31EC3BDF" w14:textId="77777777" w:rsidR="00084CD3" w:rsidRDefault="00330B6A" w:rsidP="00CA562C">
      <w:pPr>
        <w:numPr>
          <w:ilvl w:val="2"/>
          <w:numId w:val="6"/>
        </w:numPr>
        <w:jc w:val="both"/>
        <w:rPr>
          <w:rFonts w:eastAsia="SimSun"/>
          <w:lang w:eastAsia="zh-CN"/>
        </w:rPr>
      </w:pPr>
      <w:r>
        <w:rPr>
          <w:rFonts w:eastAsia="SimSun" w:hint="cs"/>
          <w:rtl/>
          <w:lang w:eastAsia="zh-CN"/>
        </w:rPr>
        <w:t>כ</w:t>
      </w:r>
      <w:r w:rsidR="00084CD3">
        <w:rPr>
          <w:rFonts w:eastAsia="SimSun" w:hint="cs"/>
          <w:rtl/>
          <w:lang w:eastAsia="zh-CN"/>
        </w:rPr>
        <w:t xml:space="preserve">חצי שעה </w:t>
      </w:r>
      <w:r w:rsidR="00084CD3">
        <w:rPr>
          <w:rFonts w:eastAsia="SimSun"/>
          <w:rtl/>
          <w:lang w:eastAsia="zh-CN"/>
        </w:rPr>
        <w:t>–</w:t>
      </w:r>
      <w:r w:rsidR="00084CD3">
        <w:rPr>
          <w:rFonts w:eastAsia="SimSun" w:hint="cs"/>
          <w:rtl/>
          <w:lang w:eastAsia="zh-CN"/>
        </w:rPr>
        <w:t xml:space="preserve"> </w:t>
      </w:r>
      <w:r w:rsidR="00084CD3" w:rsidRPr="00EF0458">
        <w:rPr>
          <w:rFonts w:eastAsia="SimSun" w:hint="cs"/>
          <w:b/>
          <w:i/>
          <w:u w:val="single"/>
          <w:rtl/>
          <w:lang w:eastAsia="zh-CN"/>
        </w:rPr>
        <w:t>הגר"ש דבליצקי</w:t>
      </w:r>
      <w:r w:rsidR="00084CD3" w:rsidRPr="00EF0458">
        <w:rPr>
          <w:rFonts w:eastAsia="SimSun" w:hint="cs"/>
          <w:b/>
          <w:i/>
          <w:rtl/>
          <w:lang w:eastAsia="zh-CN"/>
        </w:rPr>
        <w:t xml:space="preserve"> </w:t>
      </w:r>
      <w:r w:rsidR="00AA51EE">
        <w:rPr>
          <w:b/>
          <w:i/>
          <w:rtl/>
        </w:rPr>
        <w:t>זצ"ל</w:t>
      </w:r>
      <w:r w:rsidR="00084CD3">
        <w:rPr>
          <w:rFonts w:eastAsia="SimSun" w:hint="cs"/>
          <w:b/>
          <w:i/>
          <w:rtl/>
          <w:lang w:eastAsia="zh-CN"/>
        </w:rPr>
        <w:t xml:space="preserve"> </w:t>
      </w:r>
      <w:r w:rsidR="00084CD3" w:rsidRPr="00EF0458">
        <w:rPr>
          <w:rFonts w:eastAsia="SimSun" w:hint="cs"/>
          <w:b/>
          <w:i/>
          <w:rtl/>
          <w:lang w:eastAsia="zh-CN"/>
        </w:rPr>
        <w:t>(</w:t>
      </w:r>
      <w:r w:rsidR="00084CD3">
        <w:rPr>
          <w:rFonts w:eastAsia="SimSun" w:hint="cs"/>
          <w:rtl/>
          <w:lang w:eastAsia="zh-CN"/>
        </w:rPr>
        <w:t xml:space="preserve">יגל יעקב עמ' ס"ז, </w:t>
      </w:r>
      <w:r w:rsidR="00084CD3" w:rsidRPr="00EF0458">
        <w:rPr>
          <w:rFonts w:eastAsia="SimSun" w:hint="cs"/>
          <w:rtl/>
          <w:lang w:eastAsia="zh-CN"/>
        </w:rPr>
        <w:t>נחמת ישראל פרק י"</w:t>
      </w:r>
      <w:r w:rsidR="00084CD3">
        <w:rPr>
          <w:rFonts w:eastAsia="SimSun" w:hint="cs"/>
          <w:rtl/>
          <w:lang w:eastAsia="zh-CN"/>
        </w:rPr>
        <w:t>ח</w:t>
      </w:r>
      <w:r w:rsidR="00084CD3" w:rsidRPr="00EF0458">
        <w:rPr>
          <w:rFonts w:eastAsia="SimSun" w:hint="cs"/>
          <w:rtl/>
          <w:lang w:eastAsia="zh-CN"/>
        </w:rPr>
        <w:t xml:space="preserve"> הע' </w:t>
      </w:r>
      <w:r w:rsidR="00084CD3">
        <w:rPr>
          <w:rFonts w:eastAsia="SimSun" w:hint="cs"/>
          <w:rtl/>
          <w:lang w:eastAsia="zh-CN"/>
        </w:rPr>
        <w:t>רכ"ב אות ה', "</w:t>
      </w:r>
      <w:r>
        <w:rPr>
          <w:rFonts w:eastAsia="SimSun" w:hint="cs"/>
          <w:rtl/>
          <w:lang w:eastAsia="zh-CN"/>
        </w:rPr>
        <w:t>אפשר להכין בגדים מלפני ר"ח ע"י לבישה כל שחצי שעה"</w:t>
      </w:r>
      <w:r w:rsidR="00084CD3" w:rsidRPr="00EF0458">
        <w:rPr>
          <w:rFonts w:eastAsia="SimSun" w:hint="cs"/>
          <w:rtl/>
          <w:lang w:eastAsia="zh-CN"/>
        </w:rPr>
        <w:t>)</w:t>
      </w:r>
      <w:r w:rsidR="00084CD3">
        <w:rPr>
          <w:rFonts w:eastAsia="SimSun" w:hint="cs"/>
          <w:rtl/>
          <w:lang w:eastAsia="zh-CN"/>
        </w:rPr>
        <w:t xml:space="preserve">, </w:t>
      </w:r>
      <w:r w:rsidR="00084CD3">
        <w:rPr>
          <w:rFonts w:eastAsia="SimSun"/>
          <w:u w:val="single"/>
          <w:rtl/>
          <w:lang w:eastAsia="zh-CN"/>
        </w:rPr>
        <w:t>נטעי גבריאל</w:t>
      </w:r>
      <w:r w:rsidR="00736AEC" w:rsidRPr="00736AEC">
        <w:rPr>
          <w:rFonts w:eastAsia="SimSun"/>
          <w:rtl/>
          <w:lang w:eastAsia="zh-CN"/>
        </w:rPr>
        <w:t xml:space="preserve"> (בין המצרים</w:t>
      </w:r>
      <w:r w:rsidR="00084CD3">
        <w:rPr>
          <w:rFonts w:eastAsia="SimSun"/>
          <w:rtl/>
          <w:lang w:eastAsia="zh-CN"/>
        </w:rPr>
        <w:t xml:space="preserve"> פרק ל"ד סעי'</w:t>
      </w:r>
      <w:r w:rsidR="00084CD3">
        <w:rPr>
          <w:rFonts w:eastAsia="SimSun" w:hint="cs"/>
          <w:rtl/>
          <w:lang w:eastAsia="zh-CN"/>
        </w:rPr>
        <w:t xml:space="preserve"> ג', "</w:t>
      </w:r>
      <w:r>
        <w:rPr>
          <w:rFonts w:eastAsia="SimSun"/>
          <w:rtl/>
          <w:lang w:eastAsia="zh-CN"/>
        </w:rPr>
        <w:t>במקומות ששורר חום בימים אלו וצורך הוא להחליף החלוק מפני הזיעה, יש לנהוג שקודם ר"ח ילבש הבגדים המכובסים שיצטרך בימים אלו, כל אחד למשך חצי שעה בערך ואח"כ יפשטנו מעליו וילבש כתונת אחר, ואז מותר ללובשם מר"ח ואילך כפי הצורך"</w:t>
      </w:r>
      <w:r w:rsidR="00084CD3">
        <w:rPr>
          <w:rFonts w:eastAsia="SimSun" w:hint="cs"/>
          <w:rtl/>
          <w:lang w:eastAsia="zh-CN"/>
        </w:rPr>
        <w:t>).</w:t>
      </w:r>
    </w:p>
    <w:p w14:paraId="4EC1AED4" w14:textId="77777777" w:rsidR="009B6521" w:rsidRDefault="009B6521" w:rsidP="009B6521">
      <w:pPr>
        <w:numPr>
          <w:ilvl w:val="2"/>
          <w:numId w:val="6"/>
        </w:numPr>
        <w:jc w:val="both"/>
        <w:rPr>
          <w:rFonts w:eastAsia="SimSun"/>
          <w:lang w:eastAsia="zh-CN"/>
        </w:rPr>
      </w:pPr>
      <w:r>
        <w:rPr>
          <w:rFonts w:eastAsia="SimSun" w:hint="cs"/>
          <w:rtl/>
          <w:lang w:eastAsia="zh-CN"/>
        </w:rPr>
        <w:t xml:space="preserve">דעת </w:t>
      </w:r>
      <w:r w:rsidRPr="009B6521">
        <w:rPr>
          <w:rFonts w:eastAsia="SimSun" w:hint="cs"/>
          <w:u w:val="single"/>
          <w:rtl/>
          <w:lang w:eastAsia="zh-CN"/>
        </w:rPr>
        <w:t>הבן איש חי</w:t>
      </w:r>
      <w:r>
        <w:rPr>
          <w:rFonts w:eastAsia="SimSun" w:hint="cs"/>
          <w:rtl/>
          <w:lang w:eastAsia="zh-CN"/>
        </w:rPr>
        <w:t xml:space="preserve"> זצ"ל:</w:t>
      </w:r>
    </w:p>
    <w:p w14:paraId="775CEC87" w14:textId="77777777" w:rsidR="009B6521" w:rsidRPr="00F169A0" w:rsidRDefault="009B6521" w:rsidP="00F169A0">
      <w:pPr>
        <w:numPr>
          <w:ilvl w:val="3"/>
          <w:numId w:val="6"/>
        </w:numPr>
        <w:jc w:val="both"/>
        <w:rPr>
          <w:rFonts w:eastAsia="SimSun"/>
          <w:lang w:eastAsia="zh-CN"/>
        </w:rPr>
      </w:pPr>
      <w:r w:rsidRPr="000B3ABD">
        <w:rPr>
          <w:rFonts w:eastAsia="SimSun" w:hint="cs"/>
          <w:u w:val="single"/>
          <w:rtl/>
          <w:lang w:eastAsia="zh-CN"/>
        </w:rPr>
        <w:t>בן איש חי</w:t>
      </w:r>
      <w:r>
        <w:rPr>
          <w:rFonts w:eastAsia="SimSun" w:hint="cs"/>
          <w:rtl/>
          <w:lang w:eastAsia="zh-CN"/>
        </w:rPr>
        <w:t xml:space="preserve"> (ש</w:t>
      </w:r>
      <w:r w:rsidR="000B3ABD">
        <w:rPr>
          <w:rFonts w:eastAsia="SimSun" w:hint="cs"/>
          <w:rtl/>
          <w:lang w:eastAsia="zh-CN"/>
        </w:rPr>
        <w:t xml:space="preserve">נה </w:t>
      </w:r>
      <w:r>
        <w:rPr>
          <w:rFonts w:eastAsia="SimSun" w:hint="cs"/>
          <w:rtl/>
          <w:lang w:eastAsia="zh-CN"/>
        </w:rPr>
        <w:t>א</w:t>
      </w:r>
      <w:r w:rsidR="000B3ABD">
        <w:rPr>
          <w:rFonts w:eastAsia="SimSun" w:hint="cs"/>
          <w:rtl/>
          <w:lang w:eastAsia="zh-CN"/>
        </w:rPr>
        <w:t>' פר' דברים אות ו'</w:t>
      </w:r>
      <w:r>
        <w:rPr>
          <w:rFonts w:eastAsia="SimSun" w:hint="cs"/>
          <w:rtl/>
          <w:lang w:eastAsia="zh-CN"/>
        </w:rPr>
        <w:t xml:space="preserve">) </w:t>
      </w:r>
      <w:r>
        <w:rPr>
          <w:rFonts w:eastAsia="SimSun"/>
          <w:rtl/>
          <w:lang w:eastAsia="zh-CN"/>
        </w:rPr>
        <w:t>–</w:t>
      </w:r>
      <w:r>
        <w:rPr>
          <w:rFonts w:eastAsia="SimSun" w:hint="cs"/>
          <w:rtl/>
          <w:lang w:eastAsia="zh-CN"/>
        </w:rPr>
        <w:t xml:space="preserve"> "</w:t>
      </w:r>
      <w:r w:rsidR="00F169A0" w:rsidRPr="00F169A0">
        <w:rPr>
          <w:rFonts w:eastAsia="SimSun"/>
          <w:rtl/>
          <w:lang w:eastAsia="zh-CN"/>
        </w:rPr>
        <w:t>ילבש קודם שבת את הכתונת המכובסת שיש לו שיעור שעה אחת ויפשטנה</w:t>
      </w:r>
      <w:r w:rsidRPr="00F169A0">
        <w:rPr>
          <w:rFonts w:eastAsia="SimSun" w:hint="cs"/>
          <w:rtl/>
          <w:lang w:eastAsia="zh-CN"/>
        </w:rPr>
        <w:t>"</w:t>
      </w:r>
      <w:r w:rsidR="00F169A0" w:rsidRPr="00F169A0">
        <w:rPr>
          <w:rFonts w:eastAsia="SimSun" w:hint="cs"/>
          <w:rtl/>
          <w:lang w:eastAsia="zh-CN"/>
        </w:rPr>
        <w:t>.</w:t>
      </w:r>
    </w:p>
    <w:p w14:paraId="42EAFE5D" w14:textId="77777777" w:rsidR="009B6521" w:rsidRPr="00F169A0" w:rsidRDefault="009B6521" w:rsidP="00F169A0">
      <w:pPr>
        <w:numPr>
          <w:ilvl w:val="3"/>
          <w:numId w:val="6"/>
        </w:numPr>
        <w:jc w:val="both"/>
        <w:rPr>
          <w:rFonts w:eastAsia="SimSun"/>
          <w:lang w:eastAsia="zh-CN"/>
        </w:rPr>
      </w:pPr>
      <w:r w:rsidRPr="000B3ABD">
        <w:rPr>
          <w:rFonts w:eastAsia="SimSun" w:hint="cs"/>
          <w:u w:val="single"/>
          <w:rtl/>
          <w:lang w:eastAsia="zh-CN"/>
        </w:rPr>
        <w:t>רב פעלים</w:t>
      </w:r>
      <w:r w:rsidRPr="002C55B2">
        <w:rPr>
          <w:rFonts w:eastAsia="SimSun" w:hint="cs"/>
          <w:rtl/>
          <w:lang w:eastAsia="zh-CN"/>
        </w:rPr>
        <w:t xml:space="preserve"> (ח"ד או"ח סי' כ"ט)</w:t>
      </w:r>
      <w:r w:rsidRPr="005273EC">
        <w:rPr>
          <w:rFonts w:eastAsia="SimSun" w:hint="cs"/>
          <w:rtl/>
          <w:lang w:eastAsia="zh-CN"/>
        </w:rPr>
        <w:t xml:space="preserve"> </w:t>
      </w:r>
      <w:r>
        <w:rPr>
          <w:rFonts w:eastAsia="SimSun"/>
          <w:rtl/>
          <w:lang w:eastAsia="zh-CN"/>
        </w:rPr>
        <w:t>–</w:t>
      </w:r>
      <w:r w:rsidRPr="002C55B2">
        <w:rPr>
          <w:rFonts w:eastAsia="SimSun" w:hint="cs"/>
          <w:rtl/>
          <w:lang w:eastAsia="zh-CN"/>
        </w:rPr>
        <w:t xml:space="preserve"> </w:t>
      </w:r>
      <w:r w:rsidR="00F169A0">
        <w:rPr>
          <w:rFonts w:eastAsia="SimSun" w:hint="cs"/>
          <w:rtl/>
          <w:lang w:eastAsia="zh-CN"/>
        </w:rPr>
        <w:t>"</w:t>
      </w:r>
      <w:r w:rsidR="00F169A0" w:rsidRPr="00F169A0">
        <w:rPr>
          <w:rFonts w:eastAsia="SimSun"/>
          <w:rtl/>
          <w:lang w:eastAsia="zh-CN"/>
        </w:rPr>
        <w:t>יש להם תקנה שילבשו קודם שבת זו כתונת המכובס ב' וג' שעות ויפשטו אח"ך ויצניעה לשבת זו ללבשה בתוך השבוע זה היום שירצו ואף על פי שהיא עודנה נקייה עכ"ז כיון שלבשו אותה קודם שבוע זו אין זו חשיבה מכובסת חדשה אך צריך שילבשו אותה מקודם ב' וג' שעות לפחות כדי שתקבל מקצת זיעה מן הגוף ותתרכך מעט מקשוי הכבוס וכנז' באחרונים ז"ל</w:t>
      </w:r>
      <w:r w:rsidRPr="00F169A0">
        <w:rPr>
          <w:rFonts w:eastAsia="SimSun" w:hint="cs"/>
          <w:rtl/>
          <w:lang w:eastAsia="zh-CN"/>
        </w:rPr>
        <w:t>"</w:t>
      </w:r>
      <w:r w:rsidR="00F169A0" w:rsidRPr="00F169A0">
        <w:rPr>
          <w:rFonts w:eastAsia="SimSun" w:hint="cs"/>
          <w:rtl/>
          <w:lang w:eastAsia="zh-CN"/>
        </w:rPr>
        <w:t>.</w:t>
      </w:r>
    </w:p>
    <w:p w14:paraId="4C2D116C" w14:textId="77777777" w:rsidR="00EF0458" w:rsidRPr="00EF0458" w:rsidRDefault="00EF0458" w:rsidP="009B6521">
      <w:pPr>
        <w:numPr>
          <w:ilvl w:val="2"/>
          <w:numId w:val="6"/>
        </w:numPr>
        <w:jc w:val="both"/>
        <w:rPr>
          <w:rFonts w:eastAsia="SimSun"/>
          <w:lang w:eastAsia="zh-CN"/>
        </w:rPr>
      </w:pPr>
      <w:r w:rsidRPr="00EF0458">
        <w:rPr>
          <w:rFonts w:eastAsia="SimSun" w:hint="cs"/>
          <w:rtl/>
          <w:lang w:eastAsia="zh-CN"/>
        </w:rPr>
        <w:t xml:space="preserve">דעת </w:t>
      </w:r>
      <w:r w:rsidRPr="00EF0458">
        <w:rPr>
          <w:rFonts w:eastAsia="SimSun" w:hint="cs"/>
          <w:u w:val="single"/>
          <w:rtl/>
          <w:lang w:eastAsia="zh-CN"/>
        </w:rPr>
        <w:t>הגריש"א</w:t>
      </w:r>
      <w:r w:rsidRPr="00EF0458">
        <w:rPr>
          <w:rFonts w:eastAsia="SimSun" w:hint="cs"/>
          <w:rtl/>
          <w:lang w:eastAsia="zh-CN"/>
        </w:rPr>
        <w:t xml:space="preserve"> </w:t>
      </w:r>
      <w:r w:rsidR="00084CD3">
        <w:rPr>
          <w:rFonts w:eastAsia="SimSun" w:hint="cs"/>
          <w:rtl/>
          <w:lang w:eastAsia="zh-CN"/>
        </w:rPr>
        <w:t>זצ"ל</w:t>
      </w:r>
      <w:r w:rsidR="009B6521">
        <w:rPr>
          <w:rFonts w:eastAsia="SimSun" w:hint="cs"/>
          <w:rtl/>
          <w:lang w:eastAsia="zh-CN"/>
        </w:rPr>
        <w:t>:</w:t>
      </w:r>
    </w:p>
    <w:p w14:paraId="78023BB1"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חצי שעה – </w:t>
      </w:r>
      <w:r w:rsidRPr="00EF0458">
        <w:rPr>
          <w:rFonts w:eastAsia="SimSun" w:hint="cs"/>
          <w:u w:val="single"/>
          <w:rtl/>
          <w:lang w:eastAsia="zh-CN"/>
        </w:rPr>
        <w:t>הגריש"א</w:t>
      </w:r>
      <w:r w:rsidRPr="00EF0458">
        <w:rPr>
          <w:rFonts w:eastAsia="SimSun" w:hint="cs"/>
          <w:rtl/>
          <w:lang w:eastAsia="zh-CN"/>
        </w:rPr>
        <w:t xml:space="preserve"> זצ"ל (פסקי הלכות קרול </w:t>
      </w:r>
      <w:r w:rsidRPr="00EF0458">
        <w:rPr>
          <w:rFonts w:eastAsia="SimSun" w:hint="cs"/>
          <w:b/>
          <w:i/>
          <w:rtl/>
          <w:lang w:eastAsia="zh-CN"/>
        </w:rPr>
        <w:t xml:space="preserve">או"ח אות קע"ב,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נ"א,</w:t>
      </w:r>
      <w:r w:rsidR="00084CD3">
        <w:rPr>
          <w:rFonts w:eastAsia="SimSun" w:hint="cs"/>
          <w:b/>
          <w:i/>
          <w:rtl/>
          <w:lang w:eastAsia="zh-CN"/>
        </w:rPr>
        <w:t xml:space="preserve"> "צריך לילך בזה חצי שעה"),</w:t>
      </w:r>
      <w:r w:rsidRPr="00EF0458">
        <w:rPr>
          <w:rFonts w:eastAsia="SimSun" w:hint="cs"/>
          <w:b/>
          <w:i/>
          <w:rtl/>
          <w:lang w:eastAsia="zh-CN"/>
        </w:rPr>
        <w:t xml:space="preserve"> </w:t>
      </w:r>
      <w:r w:rsidRPr="00EF0458">
        <w:rPr>
          <w:rFonts w:eastAsia="SimSun" w:hint="cs"/>
          <w:u w:val="single"/>
          <w:rtl/>
          <w:lang w:eastAsia="zh-CN"/>
        </w:rPr>
        <w:t>ג' שבועות</w:t>
      </w:r>
      <w:r w:rsidRPr="00EF0458">
        <w:rPr>
          <w:rFonts w:eastAsia="SimSun" w:hint="cs"/>
          <w:rtl/>
          <w:lang w:eastAsia="zh-CN"/>
        </w:rPr>
        <w:t xml:space="preserve"> (ארטסקרול, עמ' פ"ה)</w:t>
      </w:r>
      <w:r w:rsidRPr="00EF0458">
        <w:rPr>
          <w:rFonts w:eastAsia="SimSun" w:hint="cs"/>
          <w:b/>
          <w:i/>
          <w:rtl/>
          <w:lang w:eastAsia="zh-CN"/>
        </w:rPr>
        <w:t>.</w:t>
      </w:r>
    </w:p>
    <w:p w14:paraId="08B8DEE1" w14:textId="77777777" w:rsidR="00EF0458" w:rsidRDefault="00EF0458" w:rsidP="00CA562C">
      <w:pPr>
        <w:numPr>
          <w:ilvl w:val="3"/>
          <w:numId w:val="6"/>
        </w:numPr>
        <w:jc w:val="both"/>
        <w:rPr>
          <w:rFonts w:eastAsia="SimSun"/>
          <w:lang w:eastAsia="zh-CN"/>
        </w:rPr>
      </w:pPr>
      <w:r w:rsidRPr="00EF0458">
        <w:rPr>
          <w:rFonts w:eastAsia="SimSun" w:hint="cs"/>
          <w:rtl/>
          <w:lang w:eastAsia="zh-CN"/>
        </w:rPr>
        <w:t>עש</w:t>
      </w:r>
      <w:r w:rsidR="004058FF">
        <w:rPr>
          <w:rFonts w:eastAsia="SimSun" w:hint="cs"/>
          <w:rtl/>
          <w:lang w:eastAsia="zh-CN"/>
        </w:rPr>
        <w:t>ר</w:t>
      </w:r>
      <w:r w:rsidRPr="00EF0458">
        <w:rPr>
          <w:rFonts w:eastAsia="SimSun" w:hint="cs"/>
          <w:rtl/>
          <w:lang w:eastAsia="zh-CN"/>
        </w:rPr>
        <w:t xml:space="preserve">ה לט"ו דקות – </w:t>
      </w:r>
      <w:r w:rsidRPr="00EF0458">
        <w:rPr>
          <w:rFonts w:eastAsia="SimSun" w:hint="cs"/>
          <w:u w:val="single"/>
          <w:rtl/>
          <w:lang w:eastAsia="zh-CN"/>
        </w:rPr>
        <w:t>הליכת בת ישראל</w:t>
      </w:r>
      <w:r w:rsidRPr="00EF0458">
        <w:rPr>
          <w:rFonts w:eastAsia="SimSun" w:hint="cs"/>
          <w:rtl/>
          <w:lang w:eastAsia="zh-CN"/>
        </w:rPr>
        <w:t xml:space="preserve"> (אנגלית, פרק כ"ה הע' ט"ו).</w:t>
      </w:r>
    </w:p>
    <w:p w14:paraId="374B0EAB" w14:textId="77777777" w:rsidR="006A45DC" w:rsidRDefault="006A45DC" w:rsidP="006A45DC">
      <w:pPr>
        <w:numPr>
          <w:ilvl w:val="2"/>
          <w:numId w:val="6"/>
        </w:numPr>
        <w:jc w:val="both"/>
        <w:rPr>
          <w:rFonts w:eastAsia="SimSun"/>
          <w:lang w:eastAsia="zh-CN"/>
        </w:rPr>
      </w:pPr>
      <w:r>
        <w:rPr>
          <w:rFonts w:eastAsia="SimSun" w:hint="cs"/>
          <w:rtl/>
          <w:lang w:eastAsia="zh-CN"/>
        </w:rPr>
        <w:t xml:space="preserve">דעת </w:t>
      </w:r>
      <w:r w:rsidRPr="006A45DC">
        <w:rPr>
          <w:rFonts w:eastAsia="SimSun" w:hint="cs"/>
          <w:u w:val="single"/>
          <w:rtl/>
          <w:lang w:eastAsia="zh-CN"/>
        </w:rPr>
        <w:t>הילקוט יוסף</w:t>
      </w:r>
      <w:r>
        <w:rPr>
          <w:rFonts w:eastAsia="SimSun" w:hint="cs"/>
          <w:rtl/>
          <w:lang w:eastAsia="zh-CN"/>
        </w:rPr>
        <w:t>.</w:t>
      </w:r>
    </w:p>
    <w:p w14:paraId="557E810C" w14:textId="77777777" w:rsidR="006A45DC" w:rsidRDefault="006A45DC" w:rsidP="006A45DC">
      <w:pPr>
        <w:numPr>
          <w:ilvl w:val="3"/>
          <w:numId w:val="6"/>
        </w:numPr>
        <w:jc w:val="both"/>
        <w:rPr>
          <w:rFonts w:eastAsia="SimSun"/>
          <w:lang w:eastAsia="zh-CN"/>
        </w:rPr>
      </w:pPr>
      <w:r>
        <w:rPr>
          <w:rFonts w:eastAsia="SimSun"/>
          <w:u w:val="single"/>
          <w:rtl/>
          <w:lang w:eastAsia="zh-CN"/>
        </w:rPr>
        <w:t>ילקוט יוסף</w:t>
      </w:r>
      <w:r>
        <w:rPr>
          <w:rFonts w:eastAsia="SimSun"/>
          <w:rtl/>
          <w:lang w:eastAsia="zh-CN"/>
        </w:rPr>
        <w:t xml:space="preserve"> (קיצור שו"ע דיני שבוע שחל בו ת"ב סעי' ז'</w:t>
      </w:r>
      <w:r>
        <w:rPr>
          <w:rFonts w:eastAsia="SimSun" w:hint="cs"/>
          <w:rtl/>
          <w:lang w:eastAsia="zh-CN"/>
        </w:rPr>
        <w:t xml:space="preserve">) </w:t>
      </w:r>
      <w:r>
        <w:rPr>
          <w:rFonts w:eastAsia="SimSun"/>
          <w:rtl/>
          <w:lang w:eastAsia="zh-CN"/>
        </w:rPr>
        <w:t xml:space="preserve">– "שכל אחד ילבש הבגד המכובס </w:t>
      </w:r>
      <w:r w:rsidRPr="004E47BC">
        <w:rPr>
          <w:rFonts w:eastAsia="SimSun"/>
          <w:b/>
          <w:bCs/>
          <w:rtl/>
          <w:lang w:eastAsia="zh-CN"/>
        </w:rPr>
        <w:t>למשך כשעה</w:t>
      </w:r>
      <w:r>
        <w:rPr>
          <w:rFonts w:eastAsia="SimSun"/>
          <w:rtl/>
          <w:lang w:eastAsia="zh-CN"/>
        </w:rPr>
        <w:t xml:space="preserve"> </w:t>
      </w:r>
      <w:r>
        <w:rPr>
          <w:rFonts w:eastAsia="SimSun"/>
          <w:sz w:val="20"/>
          <w:szCs w:val="20"/>
          <w:rtl/>
          <w:lang w:eastAsia="zh-CN"/>
        </w:rPr>
        <w:t>[הליכות עולם ח"ב עמוד קמ]</w:t>
      </w:r>
      <w:r>
        <w:rPr>
          <w:rFonts w:eastAsia="SimSun"/>
          <w:rtl/>
          <w:lang w:eastAsia="zh-CN"/>
        </w:rPr>
        <w:t xml:space="preserve"> לפני שיכנס שבוע שחל בו ט' באב, ואחר כך יפשטנו מעליו וילבש בגד אחר למשך כשעה, וכן הלאה</w:t>
      </w:r>
      <w:r>
        <w:rPr>
          <w:rFonts w:eastAsia="SimSun" w:hint="cs"/>
          <w:rtl/>
          <w:lang w:eastAsia="zh-CN"/>
        </w:rPr>
        <w:t>".</w:t>
      </w:r>
    </w:p>
    <w:p w14:paraId="71299BC6" w14:textId="77777777" w:rsidR="006A45DC" w:rsidRPr="006A45DC" w:rsidRDefault="006A45DC" w:rsidP="006A45DC">
      <w:pPr>
        <w:numPr>
          <w:ilvl w:val="3"/>
          <w:numId w:val="6"/>
        </w:numPr>
        <w:jc w:val="both"/>
        <w:rPr>
          <w:rFonts w:eastAsia="SimSun"/>
          <w:lang w:eastAsia="zh-CN"/>
        </w:rPr>
      </w:pPr>
      <w:r>
        <w:rPr>
          <w:rFonts w:eastAsia="SimSun"/>
          <w:u w:val="single"/>
          <w:rtl/>
          <w:lang w:eastAsia="zh-CN"/>
        </w:rPr>
        <w:t>ילקוט יוסף</w:t>
      </w:r>
      <w:r>
        <w:rPr>
          <w:rFonts w:eastAsia="SimSun"/>
          <w:rtl/>
          <w:lang w:eastAsia="zh-CN"/>
        </w:rPr>
        <w:t xml:space="preserve"> (מועדים</w:t>
      </w:r>
      <w:r>
        <w:rPr>
          <w:rFonts w:eastAsia="SimSun" w:hint="cs"/>
          <w:rtl/>
          <w:lang w:eastAsia="zh-CN"/>
        </w:rPr>
        <w:t>,</w:t>
      </w:r>
      <w:r w:rsidRPr="006A45DC">
        <w:rPr>
          <w:rFonts w:eastAsia="SimSun"/>
          <w:rtl/>
          <w:lang w:eastAsia="zh-CN"/>
        </w:rPr>
        <w:t xml:space="preserve"> מדיני ימי תשעה באב </w:t>
      </w:r>
      <w:r>
        <w:rPr>
          <w:rFonts w:eastAsia="SimSun" w:hint="cs"/>
          <w:rtl/>
          <w:lang w:eastAsia="zh-CN"/>
        </w:rPr>
        <w:t xml:space="preserve">סעי' י"ב) </w:t>
      </w:r>
      <w:r>
        <w:rPr>
          <w:rFonts w:eastAsia="SimSun"/>
          <w:rtl/>
          <w:lang w:eastAsia="zh-CN"/>
        </w:rPr>
        <w:t>–</w:t>
      </w:r>
      <w:r>
        <w:rPr>
          <w:rFonts w:eastAsia="SimSun" w:hint="cs"/>
          <w:rtl/>
          <w:lang w:eastAsia="zh-CN"/>
        </w:rPr>
        <w:t xml:space="preserve"> "</w:t>
      </w:r>
      <w:r w:rsidRPr="006A45DC">
        <w:rPr>
          <w:rFonts w:eastAsia="SimSun"/>
          <w:rtl/>
          <w:lang w:eastAsia="zh-CN"/>
        </w:rPr>
        <w:t xml:space="preserve">שכל אחד ילבש הבגד המכובס </w:t>
      </w:r>
      <w:r w:rsidRPr="004E47BC">
        <w:rPr>
          <w:rFonts w:eastAsia="SimSun"/>
          <w:b/>
          <w:bCs/>
          <w:rtl/>
          <w:lang w:eastAsia="zh-CN"/>
        </w:rPr>
        <w:t>למשך חצי שעה</w:t>
      </w:r>
      <w:r w:rsidRPr="006A45DC">
        <w:rPr>
          <w:rFonts w:eastAsia="SimSun"/>
          <w:rtl/>
          <w:lang w:eastAsia="zh-CN"/>
        </w:rPr>
        <w:t>, לפני שיכנס שבוע שחל בו תשעה באב, ואחר כך יפשטנו מעליו וילבש בגד אחר גם כן לחצי שעה, וכן הלאה</w:t>
      </w:r>
      <w:r w:rsidRPr="006A45DC">
        <w:rPr>
          <w:rFonts w:eastAsia="SimSun" w:hint="cs"/>
          <w:rtl/>
          <w:lang w:eastAsia="zh-CN"/>
        </w:rPr>
        <w:t>".</w:t>
      </w:r>
    </w:p>
    <w:p w14:paraId="6449E2C7" w14:textId="77777777" w:rsidR="00EF0458" w:rsidRPr="00EF0458" w:rsidRDefault="00903BC8" w:rsidP="00CA562C">
      <w:pPr>
        <w:numPr>
          <w:ilvl w:val="2"/>
          <w:numId w:val="6"/>
        </w:numPr>
        <w:jc w:val="both"/>
        <w:rPr>
          <w:rFonts w:eastAsia="SimSun"/>
          <w:rtl/>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אבני ישפה</w:t>
      </w:r>
      <w:r w:rsidR="00EF0458" w:rsidRPr="00EF0458">
        <w:rPr>
          <w:rFonts w:eastAsia="SimSun" w:hint="cs"/>
          <w:rtl/>
          <w:lang w:eastAsia="zh-CN"/>
        </w:rPr>
        <w:t xml:space="preserve"> (ח"ג סי' נ"ח ענף א'), </w:t>
      </w:r>
      <w:r w:rsidR="00EF0458" w:rsidRPr="00EF0458">
        <w:rPr>
          <w:rFonts w:eastAsia="SimSun" w:hint="cs"/>
          <w:b/>
          <w:color w:val="000000"/>
          <w:u w:val="single"/>
          <w:rtl/>
          <w:lang w:eastAsia="zh-CN"/>
        </w:rPr>
        <w:t>רבבות אפרים</w:t>
      </w:r>
      <w:r w:rsidR="00EF0458" w:rsidRPr="00EF0458">
        <w:rPr>
          <w:rFonts w:eastAsia="SimSun" w:hint="cs"/>
          <w:b/>
          <w:color w:val="000000"/>
          <w:rtl/>
          <w:lang w:eastAsia="zh-CN"/>
        </w:rPr>
        <w:t xml:space="preserve"> (ח"ג סי' ש"מ אות א'),</w:t>
      </w:r>
      <w:r w:rsidR="000F011A">
        <w:rPr>
          <w:rFonts w:eastAsia="SimSun" w:hint="cs"/>
          <w:rtl/>
          <w:lang w:eastAsia="zh-CN"/>
        </w:rPr>
        <w:t xml:space="preserve"> </w:t>
      </w:r>
      <w:r w:rsidR="000F011A">
        <w:rPr>
          <w:rFonts w:eastAsia="SimSun"/>
          <w:u w:val="single"/>
          <w:rtl/>
          <w:lang w:eastAsia="zh-CN"/>
        </w:rPr>
        <w:t>מקדש ישראל</w:t>
      </w:r>
      <w:r w:rsidR="000F011A">
        <w:rPr>
          <w:rFonts w:eastAsia="SimSun"/>
          <w:rtl/>
          <w:lang w:eastAsia="zh-CN"/>
        </w:rPr>
        <w:t xml:space="preserve"> (סי' </w:t>
      </w:r>
      <w:r w:rsidR="000F011A">
        <w:rPr>
          <w:rFonts w:eastAsia="SimSun" w:hint="cs"/>
          <w:rtl/>
          <w:lang w:eastAsia="zh-CN"/>
        </w:rPr>
        <w:t>צ'</w:t>
      </w:r>
      <w:r w:rsidR="000F011A">
        <w:rPr>
          <w:rFonts w:eastAsia="SimSun"/>
          <w:rtl/>
          <w:lang w:eastAsia="zh-CN"/>
        </w:rPr>
        <w:t>)</w:t>
      </w:r>
      <w:r w:rsidR="000F011A">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הע' ז'),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י"</w:t>
      </w:r>
      <w:r w:rsidR="00084CD3">
        <w:rPr>
          <w:rFonts w:eastAsia="SimSun" w:hint="cs"/>
          <w:rtl/>
          <w:lang w:eastAsia="zh-CN"/>
        </w:rPr>
        <w:t>ח</w:t>
      </w:r>
      <w:r w:rsidR="00EF0458" w:rsidRPr="00EF0458">
        <w:rPr>
          <w:rFonts w:eastAsia="SimSun" w:hint="cs"/>
          <w:rtl/>
          <w:lang w:eastAsia="zh-CN"/>
        </w:rPr>
        <w:t xml:space="preserve"> הע' </w:t>
      </w:r>
      <w:r w:rsidR="00084CD3">
        <w:rPr>
          <w:rFonts w:eastAsia="SimSun" w:hint="cs"/>
          <w:rtl/>
          <w:lang w:eastAsia="zh-CN"/>
        </w:rPr>
        <w:t>רכ"ב</w:t>
      </w:r>
      <w:r w:rsidR="00EF0458" w:rsidRPr="00EF0458">
        <w:rPr>
          <w:rFonts w:eastAsia="SimSun" w:hint="cs"/>
          <w:rtl/>
          <w:lang w:eastAsia="zh-CN"/>
        </w:rPr>
        <w:t>).</w:t>
      </w:r>
    </w:p>
    <w:p w14:paraId="018DE335"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סוף עמ' תע"ט) – "דבגד מכובס שישן עליהם הוי כמו שלבשן ומותר ... בתשעת הימים".</w:t>
      </w:r>
    </w:p>
    <w:p w14:paraId="3B5225D8"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הע' א' ד"ה ועל) – "</w:t>
      </w:r>
      <w:r w:rsidRPr="00104A2B">
        <w:rPr>
          <w:rFonts w:eastAsia="SimSun" w:hint="cs"/>
          <w:b/>
          <w:bCs/>
          <w:rtl/>
          <w:lang w:eastAsia="zh-CN"/>
        </w:rPr>
        <w:t>וילבשם בכדי שתקלט בהם זיעה</w:t>
      </w:r>
      <w:r w:rsidRPr="00EF0458">
        <w:rPr>
          <w:rFonts w:eastAsia="SimSun" w:hint="cs"/>
          <w:rtl/>
          <w:lang w:eastAsia="zh-CN"/>
        </w:rPr>
        <w:t>, ואם הוא מזיע כעת די בכמה דקות, או אפילו מיד לאחר שלבש אם כבר נקלטה הזיעה, ואם לא, ילבשם כחצי שעה או שעה".</w:t>
      </w:r>
    </w:p>
    <w:p w14:paraId="5982B525" w14:textId="77777777" w:rsidR="0074400A" w:rsidRPr="0074400A" w:rsidRDefault="0074400A" w:rsidP="0074400A">
      <w:pPr>
        <w:numPr>
          <w:ilvl w:val="3"/>
          <w:numId w:val="6"/>
        </w:numPr>
        <w:jc w:val="both"/>
        <w:rPr>
          <w:rFonts w:eastAsia="SimSun"/>
          <w:lang w:eastAsia="zh-CN"/>
        </w:rPr>
      </w:pPr>
      <w:r>
        <w:rPr>
          <w:u w:val="single"/>
          <w:rtl/>
        </w:rPr>
        <w:t>בכרמי יהודה</w:t>
      </w:r>
      <w:r>
        <w:rPr>
          <w:rtl/>
        </w:rPr>
        <w:t xml:space="preserve"> (או"ח תשובה ש</w:t>
      </w:r>
      <w:r>
        <w:rPr>
          <w:rFonts w:hint="cs"/>
          <w:rtl/>
        </w:rPr>
        <w:t>ל</w:t>
      </w:r>
      <w:r>
        <w:rPr>
          <w:rtl/>
        </w:rPr>
        <w:t>"</w:t>
      </w:r>
      <w:r>
        <w:rPr>
          <w:rFonts w:hint="cs"/>
          <w:rtl/>
        </w:rPr>
        <w:t>ב</w:t>
      </w:r>
      <w:r>
        <w:rPr>
          <w:rtl/>
        </w:rPr>
        <w:t>) – "</w:t>
      </w:r>
      <w:r w:rsidRPr="0074400A">
        <w:rPr>
          <w:rFonts w:eastAsia="SimSun"/>
          <w:rtl/>
          <w:lang w:eastAsia="zh-CN"/>
        </w:rPr>
        <w:t>שאלה: כידוע שלובשים קודם תשעת הימים בגדים שמעונין להשתמש בהם בתשעת הימים ואח"כ פושטים אותם, כמה זמן יש ללבוש את אותם בגדים, והאם יש סוגי בגדים שאין צריך לעשות בהם העיצה הנ"ל. תשובה: כמה שעות, גרביים וכיוצ"ב</w:t>
      </w:r>
      <w:r w:rsidRPr="0074400A">
        <w:rPr>
          <w:rFonts w:eastAsia="SimSun" w:hint="cs"/>
          <w:rtl/>
          <w:lang w:eastAsia="zh-CN"/>
        </w:rPr>
        <w:t>".</w:t>
      </w:r>
    </w:p>
    <w:p w14:paraId="066C4468" w14:textId="77777777" w:rsidR="006777B5" w:rsidRPr="006777B5" w:rsidRDefault="006777B5" w:rsidP="00CA562C">
      <w:pPr>
        <w:numPr>
          <w:ilvl w:val="3"/>
          <w:numId w:val="6"/>
        </w:numPr>
        <w:jc w:val="both"/>
        <w:rPr>
          <w:rFonts w:eastAsia="SimSun"/>
          <w:lang w:eastAsia="zh-CN"/>
        </w:rPr>
      </w:pPr>
      <w:r>
        <w:rPr>
          <w:rFonts w:eastAsia="SimSun" w:hint="cs"/>
          <w:u w:val="single"/>
          <w:rtl/>
          <w:lang w:eastAsia="zh-CN"/>
        </w:rPr>
        <w:t>חזון עובדיה</w:t>
      </w:r>
      <w:r w:rsidRPr="009B6521">
        <w:rPr>
          <w:rFonts w:eastAsia="SimSun" w:hint="cs"/>
          <w:rtl/>
          <w:lang w:eastAsia="zh-CN"/>
        </w:rPr>
        <w:t xml:space="preserve"> (</w:t>
      </w:r>
      <w:r>
        <w:rPr>
          <w:rFonts w:eastAsia="SimSun" w:hint="cs"/>
          <w:rtl/>
          <w:lang w:eastAsia="zh-CN"/>
        </w:rPr>
        <w:t>ארבע תעניות</w:t>
      </w:r>
      <w:r w:rsidRPr="009B6521">
        <w:rPr>
          <w:rFonts w:eastAsia="SimSun" w:hint="cs"/>
          <w:rtl/>
          <w:lang w:eastAsia="zh-CN"/>
        </w:rPr>
        <w:t xml:space="preserve"> עמ' רל"א ד"ה ודע)</w:t>
      </w:r>
      <w:r>
        <w:rPr>
          <w:rFonts w:eastAsia="SimSun" w:hint="cs"/>
          <w:rtl/>
          <w:lang w:eastAsia="zh-CN"/>
        </w:rPr>
        <w:t xml:space="preserve"> </w:t>
      </w:r>
      <w:r>
        <w:rPr>
          <w:rFonts w:eastAsia="SimSun"/>
          <w:rtl/>
          <w:lang w:eastAsia="zh-CN"/>
        </w:rPr>
        <w:t>–</w:t>
      </w:r>
      <w:r>
        <w:rPr>
          <w:rFonts w:eastAsia="SimSun" w:hint="cs"/>
          <w:rtl/>
          <w:lang w:eastAsia="zh-CN"/>
        </w:rPr>
        <w:t xml:space="preserve"> "</w:t>
      </w:r>
      <w:r w:rsidR="008F2CB5">
        <w:rPr>
          <w:rFonts w:eastAsia="SimSun" w:hint="cs"/>
          <w:rtl/>
          <w:lang w:eastAsia="zh-CN"/>
        </w:rPr>
        <w:t>הרמ"א שאפילו רק שעה אחת די בכך. וכתב הש"ך (סק"ד), כלומר זמן מה ... וכן בדרכי חיים ושלום (סי' תתרמ"</w:t>
      </w:r>
      <w:r w:rsidR="004B5663">
        <w:rPr>
          <w:rFonts w:eastAsia="SimSun" w:hint="cs"/>
          <w:rtl/>
          <w:lang w:eastAsia="zh-CN"/>
        </w:rPr>
        <w:t>א) כתב, שאפילו ברגע אחד די בכך</w:t>
      </w:r>
      <w:r w:rsidR="008F2CB5">
        <w:rPr>
          <w:rFonts w:eastAsia="SimSun" w:hint="cs"/>
          <w:rtl/>
          <w:lang w:eastAsia="zh-CN"/>
        </w:rPr>
        <w:t>".</w:t>
      </w:r>
    </w:p>
    <w:p w14:paraId="0288F5D8" w14:textId="77777777" w:rsidR="00F75F35" w:rsidRDefault="00F75F35" w:rsidP="00F75F35">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י"א סעי' כ"</w:t>
      </w:r>
      <w:r>
        <w:rPr>
          <w:rFonts w:eastAsia="SimSun" w:hint="cs"/>
          <w:rtl/>
          <w:lang w:eastAsia="zh-CN"/>
        </w:rPr>
        <w:t>ו</w:t>
      </w:r>
      <w:r w:rsidRPr="00EF0458">
        <w:rPr>
          <w:rFonts w:eastAsia="SimSun" w:hint="cs"/>
          <w:rtl/>
          <w:lang w:eastAsia="zh-CN"/>
        </w:rPr>
        <w:t>) – "ומשך זמן הלבישה אינו תלוי בשיעור זמן קבוע, אלא העיקר שיהא לבוש בו עד שמסיח דעתו מן הבגד".</w:t>
      </w:r>
    </w:p>
    <w:p w14:paraId="5B4C0B73"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שמ"ה) – "דאם אסור ללובשם מעיקר הדין כמו בשבוע שחל בו תשעה באב, אין להתיר ללבוש בגד שלבשו אחרי הכיבוס רק שעה אחת [אלא אם לבשו יום או חצי יום וכנ"ל], אבל אם אסור ללבוש בגד מכובס לא מעיקר הדין אלא שכן נהגו, יש להתיר אם לבשו שעה אחת, ונפק"מ מר"ח עד השבת".</w:t>
      </w:r>
    </w:p>
    <w:p w14:paraId="0F602C86" w14:textId="77777777" w:rsidR="006C6081" w:rsidRPr="00EF0458" w:rsidRDefault="006C6081" w:rsidP="006C6081">
      <w:pPr>
        <w:ind w:left="567"/>
        <w:jc w:val="both"/>
        <w:rPr>
          <w:rFonts w:eastAsia="SimSun"/>
          <w:lang w:eastAsia="zh-CN"/>
        </w:rPr>
      </w:pPr>
      <w:r w:rsidRPr="006C6081">
        <w:rPr>
          <w:rFonts w:eastAsia="SimSun"/>
          <w:u w:val="single"/>
          <w:rtl/>
          <w:lang w:eastAsia="zh-CN"/>
        </w:rPr>
        <w:t>חוט שני</w:t>
      </w:r>
      <w:r w:rsidRPr="006C6081">
        <w:rPr>
          <w:rFonts w:eastAsia="SimSun"/>
          <w:rtl/>
          <w:lang w:eastAsia="zh-CN"/>
        </w:rPr>
        <w:t xml:space="preserve"> (רבבות</w:t>
      </w:r>
      <w:r>
        <w:rPr>
          <w:rFonts w:eastAsia="SimSun"/>
          <w:rtl/>
          <w:lang w:eastAsia="zh-CN"/>
        </w:rPr>
        <w:t xml:space="preserve"> אפרים ח"ח ס' קע"ד אות א') – "</w:t>
      </w:r>
      <w:r w:rsidRPr="006C6081">
        <w:rPr>
          <w:rFonts w:eastAsia="SimSun"/>
          <w:rtl/>
          <w:lang w:eastAsia="zh-CN"/>
        </w:rPr>
        <w:t>מי שקנה חליפה חדשה ורוצה ללבוש בט' הימים אמר הגר"נ קרליץ שליט"א דלא סגי שלבש הבגד חצי שעה לפני הטי הימים, אלא צריך שהבגד יהי' מקומט מחמת ההשתמשות".</w:t>
      </w:r>
    </w:p>
    <w:p w14:paraId="7798D0D1" w14:textId="77777777" w:rsidR="00F75F35" w:rsidRPr="00F75F35" w:rsidRDefault="00F75F35" w:rsidP="00460A0A">
      <w:pPr>
        <w:numPr>
          <w:ilvl w:val="3"/>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ע</w:t>
      </w:r>
      <w:r>
        <w:rPr>
          <w:rFonts w:eastAsia="SimSun" w:hint="cs"/>
          <w:rtl/>
          <w:lang w:eastAsia="zh-CN"/>
        </w:rPr>
        <w:t>ר</w:t>
      </w:r>
      <w:r>
        <w:rPr>
          <w:rFonts w:eastAsia="SimSun"/>
          <w:rtl/>
          <w:lang w:eastAsia="zh-CN"/>
        </w:rPr>
        <w:t>"</w:t>
      </w:r>
      <w:r>
        <w:rPr>
          <w:rFonts w:eastAsia="SimSun" w:hint="cs"/>
          <w:rtl/>
          <w:lang w:eastAsia="zh-CN"/>
        </w:rPr>
        <w:t>ב</w:t>
      </w:r>
      <w:r>
        <w:rPr>
          <w:rFonts w:eastAsia="SimSun"/>
          <w:rtl/>
          <w:lang w:eastAsia="zh-CN"/>
        </w:rPr>
        <w:t xml:space="preserve"> שאלה </w:t>
      </w:r>
      <w:r>
        <w:rPr>
          <w:rFonts w:eastAsia="SimSun" w:hint="cs"/>
          <w:rtl/>
          <w:lang w:eastAsia="zh-CN"/>
        </w:rPr>
        <w:t>י"ד</w:t>
      </w:r>
      <w:r>
        <w:rPr>
          <w:rFonts w:eastAsia="SimSun"/>
          <w:rtl/>
          <w:lang w:eastAsia="zh-CN"/>
        </w:rPr>
        <w:t>) – "</w:t>
      </w:r>
      <w:r w:rsidRPr="00F75F35">
        <w:rPr>
          <w:rFonts w:eastAsia="SimSun"/>
          <w:rtl/>
          <w:lang w:eastAsia="zh-CN"/>
        </w:rPr>
        <w:t>שו"ע שם אסור לספר ולכבס בשבוע שחל בו ת"ב, והרמ"א כתב שאנו נוהגים מר"ח. כשמכינים בגדים לפני תשעת הימים ללובשם שלא יהיו נחשבים נקיים כמה זמן צריך ללבוש כל בגד שלא יחשב מכובס. תשובה: אין לזה שיעור צריך שקצת יתקמט</w:t>
      </w:r>
      <w:r>
        <w:rPr>
          <w:rFonts w:eastAsia="SimSun" w:hint="cs"/>
          <w:rtl/>
          <w:lang w:eastAsia="zh-CN"/>
        </w:rPr>
        <w:t>".</w:t>
      </w:r>
    </w:p>
    <w:p w14:paraId="51FA8C19" w14:textId="74E680E5" w:rsidR="00DB57AB" w:rsidRPr="00DB57AB" w:rsidRDefault="00DB57AB" w:rsidP="00DB57AB">
      <w:pPr>
        <w:ind w:left="567"/>
        <w:jc w:val="both"/>
        <w:rPr>
          <w:rFonts w:eastAsia="SimSun"/>
          <w:lang w:eastAsia="zh-CN"/>
        </w:rPr>
      </w:pPr>
      <w:r w:rsidRPr="0038303D">
        <w:rPr>
          <w:b/>
          <w:i/>
          <w:u w:val="single"/>
          <w:rtl/>
        </w:rPr>
        <w:t>הגרח"ק</w:t>
      </w:r>
      <w:r w:rsidRPr="0038303D">
        <w:rPr>
          <w:b/>
          <w:i/>
          <w:rtl/>
        </w:rPr>
        <w:t xml:space="preserve"> שליט"א (שערי ציון ח"א עמ' ק</w:t>
      </w:r>
      <w:r>
        <w:rPr>
          <w:rFonts w:hint="cs"/>
          <w:b/>
          <w:i/>
          <w:rtl/>
        </w:rPr>
        <w:t>כ"ח</w:t>
      </w:r>
      <w:r w:rsidRPr="0038303D">
        <w:rPr>
          <w:b/>
          <w:i/>
          <w:rtl/>
        </w:rPr>
        <w:t xml:space="preserve"> אות </w:t>
      </w:r>
      <w:r>
        <w:rPr>
          <w:rFonts w:hint="cs"/>
          <w:b/>
          <w:i/>
          <w:rtl/>
        </w:rPr>
        <w:t>ו</w:t>
      </w:r>
      <w:r w:rsidRPr="0038303D">
        <w:rPr>
          <w:b/>
          <w:i/>
          <w:rtl/>
        </w:rPr>
        <w:t>') – "</w:t>
      </w:r>
      <w:r>
        <w:rPr>
          <w:rFonts w:hint="cs"/>
          <w:b/>
          <w:i/>
          <w:rtl/>
        </w:rPr>
        <w:t xml:space="preserve">שאלה: מהו שיעור הזמן שצריך ללבוש הבגדים כדי שיקראו משומשים ויהא מותר ללובשם שוב בתשעת הימים. תשובה: </w:t>
      </w:r>
      <w:r w:rsidRPr="00EB5DFA">
        <w:rPr>
          <w:rStyle w:val="Heading1Char"/>
          <w:b w:val="0"/>
          <w:sz w:val="24"/>
          <w:szCs w:val="24"/>
          <w:u w:val="none"/>
          <w:rtl/>
        </w:rPr>
        <w:t>אולי אם נתקמט ונתלכלך</w:t>
      </w:r>
      <w:r>
        <w:rPr>
          <w:rStyle w:val="Heading1Char"/>
          <w:rFonts w:hint="cs"/>
          <w:b w:val="0"/>
          <w:sz w:val="24"/>
          <w:szCs w:val="24"/>
          <w:u w:val="none"/>
          <w:rtl/>
        </w:rPr>
        <w:t>".</w:t>
      </w:r>
    </w:p>
    <w:p w14:paraId="3C8FCE59" w14:textId="578CDCAC" w:rsidR="0023656F" w:rsidRPr="00EF0458" w:rsidRDefault="00460A0A" w:rsidP="00460A0A">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23656F">
        <w:rPr>
          <w:rtl/>
        </w:rPr>
        <w:t xml:space="preserve"> עמ' ר"א אות ק</w:t>
      </w:r>
      <w:r w:rsidR="0023656F">
        <w:rPr>
          <w:rFonts w:hint="cs"/>
          <w:rtl/>
        </w:rPr>
        <w:t>י</w:t>
      </w:r>
      <w:r w:rsidR="0023656F">
        <w:rPr>
          <w:rtl/>
        </w:rPr>
        <w:t>"</w:t>
      </w:r>
      <w:r w:rsidR="0023656F">
        <w:rPr>
          <w:rFonts w:hint="cs"/>
          <w:rtl/>
        </w:rPr>
        <w:t>ז</w:t>
      </w:r>
      <w:r w:rsidR="0023656F">
        <w:rPr>
          <w:rtl/>
        </w:rPr>
        <w:t>) –</w:t>
      </w:r>
      <w:r w:rsidR="0023656F" w:rsidRPr="0023656F">
        <w:rPr>
          <w:rtl/>
        </w:rPr>
        <w:t xml:space="preserve"> </w:t>
      </w:r>
      <w:r w:rsidR="0023656F">
        <w:rPr>
          <w:rFonts w:hint="cs"/>
          <w:rtl/>
        </w:rPr>
        <w:t>"כ</w:t>
      </w:r>
      <w:r w:rsidR="0023656F" w:rsidRPr="0023656F">
        <w:rPr>
          <w:rtl/>
        </w:rPr>
        <w:t>מה זמן צריך ללבוש הבגדים כדי שלא יהיו נחשבים כלובש בגדים מכובסים. תשובה: קשה ליתן בזה זמן. אמנם עיקר הדבר שצריך שיגיע למצב כזה שכבר אין לו את הרגשת השמחה שיש לו כשלובש בגד מכובס</w:t>
      </w:r>
      <w:r w:rsidR="0023656F">
        <w:rPr>
          <w:rFonts w:hint="cs"/>
          <w:rtl/>
        </w:rPr>
        <w:t>".</w:t>
      </w:r>
    </w:p>
    <w:p w14:paraId="73EBFFE0" w14:textId="77777777" w:rsidR="00EF0458" w:rsidRPr="00EF0458" w:rsidRDefault="00EF0458" w:rsidP="00EF0458">
      <w:pPr>
        <w:jc w:val="both"/>
        <w:rPr>
          <w:rFonts w:eastAsia="SimSun"/>
          <w:rtl/>
          <w:lang w:eastAsia="zh-CN"/>
        </w:rPr>
      </w:pPr>
    </w:p>
    <w:p w14:paraId="3FC42285"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בגד ע"ג בגד</w:t>
      </w:r>
      <w:r w:rsidRPr="00EF0458">
        <w:rPr>
          <w:rFonts w:eastAsia="SimSun" w:hint="cs"/>
          <w:rtl/>
          <w:lang w:eastAsia="zh-CN"/>
        </w:rPr>
        <w:t>.</w:t>
      </w:r>
    </w:p>
    <w:p w14:paraId="626D22C1" w14:textId="77777777" w:rsidR="00084CD3" w:rsidRDefault="00EF0458" w:rsidP="00CA562C">
      <w:pPr>
        <w:numPr>
          <w:ilvl w:val="2"/>
          <w:numId w:val="6"/>
        </w:numPr>
        <w:jc w:val="both"/>
        <w:rPr>
          <w:rFonts w:eastAsia="SimSun"/>
          <w:lang w:eastAsia="zh-CN"/>
        </w:rPr>
      </w:pPr>
      <w:r w:rsidRPr="00EF0458">
        <w:rPr>
          <w:rFonts w:eastAsia="SimSun" w:hint="cs"/>
          <w:rtl/>
          <w:lang w:eastAsia="zh-CN"/>
        </w:rPr>
        <w:t>מחמיר</w:t>
      </w:r>
      <w:r w:rsidR="00084CD3">
        <w:rPr>
          <w:rFonts w:eastAsia="SimSun" w:hint="cs"/>
          <w:rtl/>
          <w:lang w:eastAsia="zh-CN"/>
        </w:rPr>
        <w:t>.</w:t>
      </w:r>
    </w:p>
    <w:p w14:paraId="14CDF290" w14:textId="220DD290" w:rsidR="00A10DC5" w:rsidRPr="00A10DC5" w:rsidRDefault="00A10DC5" w:rsidP="00545718">
      <w:pPr>
        <w:numPr>
          <w:ilvl w:val="3"/>
          <w:numId w:val="6"/>
        </w:numPr>
        <w:jc w:val="both"/>
        <w:rPr>
          <w:rFonts w:eastAsia="SimSun"/>
          <w:lang w:eastAsia="zh-CN"/>
        </w:rPr>
      </w:pPr>
      <w:r w:rsidRPr="00A10DC5">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אב תשפ"א עמ' ח'</w:t>
      </w:r>
      <w:r>
        <w:rPr>
          <w:rFonts w:eastAsia="SimSun" w:hint="cs"/>
          <w:rtl/>
          <w:lang w:eastAsia="zh-CN"/>
        </w:rPr>
        <w:t xml:space="preserve"> סוף הע' ג') </w:t>
      </w:r>
      <w:r>
        <w:rPr>
          <w:rFonts w:eastAsia="SimSun"/>
          <w:rtl/>
          <w:lang w:eastAsia="zh-CN"/>
        </w:rPr>
        <w:t>–</w:t>
      </w:r>
      <w:r>
        <w:rPr>
          <w:rFonts w:eastAsia="SimSun" w:hint="cs"/>
          <w:rtl/>
          <w:lang w:eastAsia="zh-CN"/>
        </w:rPr>
        <w:t xml:space="preserve"> "ושמעתי ממרן זצ"ל שלבשית כמה חולצות ביחד זו על גבי זו, בודאי שאין נחשב שלבש את החולצות העליונות".</w:t>
      </w:r>
    </w:p>
    <w:p w14:paraId="65C73567" w14:textId="14121575" w:rsidR="00EF0458" w:rsidRDefault="00736AEC" w:rsidP="00545718">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כ"</w:t>
      </w:r>
      <w:r w:rsidR="00545718">
        <w:rPr>
          <w:rFonts w:eastAsia="SimSun" w:hint="cs"/>
          <w:rtl/>
          <w:lang w:eastAsia="zh-CN"/>
        </w:rPr>
        <w:t>ז</w:t>
      </w:r>
      <w:r w:rsidR="00084CD3">
        <w:rPr>
          <w:rFonts w:eastAsia="SimSun" w:hint="cs"/>
          <w:rtl/>
          <w:lang w:eastAsia="zh-CN"/>
        </w:rPr>
        <w:t xml:space="preserve">) </w:t>
      </w:r>
      <w:r w:rsidR="00084CD3">
        <w:rPr>
          <w:rFonts w:eastAsia="SimSun"/>
          <w:rtl/>
          <w:lang w:eastAsia="zh-CN"/>
        </w:rPr>
        <w:t>–</w:t>
      </w:r>
      <w:r w:rsidR="00EF0458" w:rsidRPr="00EF0458">
        <w:rPr>
          <w:rFonts w:eastAsia="SimSun" w:hint="cs"/>
          <w:rtl/>
          <w:lang w:eastAsia="zh-CN"/>
        </w:rPr>
        <w:t xml:space="preserve"> "לבישת כמה בגדים זה ע"ג זה לא מועיל לבטל ממנו שם מ</w:t>
      </w:r>
      <w:r w:rsidR="00084CD3">
        <w:rPr>
          <w:rFonts w:eastAsia="SimSun" w:hint="cs"/>
          <w:rtl/>
          <w:lang w:eastAsia="zh-CN"/>
        </w:rPr>
        <w:t>כובס, וצריך ללבוש הבגדים כרגיל"</w:t>
      </w:r>
      <w:r w:rsidR="00EF0458" w:rsidRPr="00EF0458">
        <w:rPr>
          <w:rFonts w:eastAsia="SimSun" w:hint="cs"/>
          <w:rtl/>
          <w:lang w:eastAsia="zh-CN"/>
        </w:rPr>
        <w:t>.</w:t>
      </w:r>
    </w:p>
    <w:p w14:paraId="354D2D8E" w14:textId="2A8038DC" w:rsidR="00A10DC5" w:rsidRPr="00A10DC5" w:rsidRDefault="00A10DC5" w:rsidP="00A10DC5">
      <w:pPr>
        <w:numPr>
          <w:ilvl w:val="3"/>
          <w:numId w:val="6"/>
        </w:numPr>
        <w:jc w:val="both"/>
        <w:rPr>
          <w:rFonts w:eastAsia="SimSun"/>
          <w:lang w:eastAsia="zh-CN"/>
        </w:rPr>
      </w:pPr>
      <w:r w:rsidRPr="00EF0458">
        <w:rPr>
          <w:rFonts w:eastAsia="SimSun" w:hint="cs"/>
          <w:u w:val="single"/>
          <w:rtl/>
          <w:lang w:eastAsia="zh-CN"/>
        </w:rPr>
        <w:t>קרא עלי מועד</w:t>
      </w:r>
      <w:r>
        <w:rPr>
          <w:rFonts w:eastAsia="SimSun" w:hint="cs"/>
          <w:rtl/>
          <w:lang w:eastAsia="zh-CN"/>
        </w:rPr>
        <w:t xml:space="preserve"> (פרק ד' הע' ז') </w:t>
      </w:r>
      <w:r>
        <w:rPr>
          <w:rFonts w:eastAsia="SimSun"/>
          <w:rtl/>
          <w:lang w:eastAsia="zh-CN"/>
        </w:rPr>
        <w:t>–</w:t>
      </w:r>
      <w:r w:rsidRPr="00EF0458">
        <w:rPr>
          <w:rFonts w:eastAsia="SimSun" w:hint="cs"/>
          <w:rtl/>
          <w:lang w:eastAsia="zh-CN"/>
        </w:rPr>
        <w:t xml:space="preserve"> "דלא מועיל ללבוש כמה חולצות יחד זע"ז"</w:t>
      </w:r>
      <w:r>
        <w:rPr>
          <w:rFonts w:eastAsia="SimSun" w:hint="cs"/>
          <w:rtl/>
          <w:lang w:eastAsia="zh-CN"/>
        </w:rPr>
        <w:t>.</w:t>
      </w:r>
    </w:p>
    <w:p w14:paraId="2658A801" w14:textId="77777777" w:rsidR="00084CD3" w:rsidRDefault="00EF0458" w:rsidP="00CA562C">
      <w:pPr>
        <w:numPr>
          <w:ilvl w:val="2"/>
          <w:numId w:val="6"/>
        </w:numPr>
        <w:jc w:val="both"/>
        <w:rPr>
          <w:rFonts w:eastAsia="SimSun"/>
          <w:lang w:eastAsia="zh-CN"/>
        </w:rPr>
      </w:pPr>
      <w:r w:rsidRPr="00EF0458">
        <w:rPr>
          <w:rFonts w:eastAsia="SimSun" w:hint="cs"/>
          <w:rtl/>
          <w:lang w:eastAsia="zh-CN"/>
        </w:rPr>
        <w:t>מיקל [אם מתקמט קצת]</w:t>
      </w:r>
      <w:r w:rsidR="00084CD3">
        <w:rPr>
          <w:rFonts w:eastAsia="SimSun" w:hint="cs"/>
          <w:rtl/>
          <w:lang w:eastAsia="zh-CN"/>
        </w:rPr>
        <w:t>.</w:t>
      </w:r>
    </w:p>
    <w:p w14:paraId="3232044F" w14:textId="77777777" w:rsidR="00084CD3"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א'</w:t>
      </w:r>
      <w:r w:rsidR="00084CD3">
        <w:rPr>
          <w:rFonts w:eastAsia="SimSun" w:hint="cs"/>
          <w:rtl/>
          <w:lang w:eastAsia="zh-CN"/>
        </w:rPr>
        <w:t xml:space="preserve">) </w:t>
      </w:r>
      <w:r w:rsidR="00084CD3">
        <w:rPr>
          <w:rFonts w:eastAsia="SimSun"/>
          <w:rtl/>
          <w:lang w:eastAsia="zh-CN"/>
        </w:rPr>
        <w:t>–</w:t>
      </w:r>
      <w:r w:rsidRPr="00EF0458">
        <w:rPr>
          <w:rFonts w:eastAsia="SimSun" w:hint="cs"/>
          <w:rtl/>
          <w:lang w:eastAsia="zh-CN"/>
        </w:rPr>
        <w:t xml:space="preserve"> "ויכול ללבוש כמה בגדים יחד"</w:t>
      </w:r>
      <w:r w:rsidR="00084CD3">
        <w:rPr>
          <w:rFonts w:eastAsia="SimSun" w:hint="cs"/>
          <w:rtl/>
          <w:lang w:eastAsia="zh-CN"/>
        </w:rPr>
        <w:t>.</w:t>
      </w:r>
    </w:p>
    <w:p w14:paraId="43DC0B4A" w14:textId="77777777" w:rsidR="00084CD3"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נ"ג</w:t>
      </w:r>
      <w:r w:rsidR="00084CD3">
        <w:rPr>
          <w:rFonts w:eastAsia="SimSun" w:hint="cs"/>
          <w:rtl/>
          <w:lang w:eastAsia="zh-CN"/>
        </w:rPr>
        <w:t xml:space="preserve">) </w:t>
      </w:r>
      <w:r w:rsidR="00084CD3">
        <w:rPr>
          <w:rFonts w:eastAsia="SimSun"/>
          <w:rtl/>
          <w:lang w:eastAsia="zh-CN"/>
        </w:rPr>
        <w:t>–</w:t>
      </w:r>
      <w:r w:rsidRPr="00EF0458">
        <w:rPr>
          <w:rFonts w:eastAsia="SimSun" w:hint="cs"/>
          <w:rtl/>
          <w:lang w:eastAsia="zh-CN"/>
        </w:rPr>
        <w:t xml:space="preserve"> "בבגד שמותר לעשות כן, שילבש כמה חולצות זה על גבי זה, ובלבד שיתקמטו קצת"</w:t>
      </w:r>
      <w:r w:rsidR="00084CD3">
        <w:rPr>
          <w:rFonts w:eastAsia="SimSun" w:hint="cs"/>
          <w:rtl/>
          <w:lang w:eastAsia="zh-CN"/>
        </w:rPr>
        <w:t>.</w:t>
      </w:r>
    </w:p>
    <w:p w14:paraId="6BA9DF63" w14:textId="77777777" w:rsidR="00084CD3" w:rsidRDefault="00EF0458" w:rsidP="00CA562C">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(קרא עלי מועד פרק ד' הע' י"ט</w:t>
      </w:r>
      <w:r w:rsidR="00084CD3">
        <w:rPr>
          <w:rFonts w:eastAsia="SimSun" w:hint="cs"/>
          <w:rtl/>
          <w:lang w:eastAsia="zh-CN"/>
        </w:rPr>
        <w:t xml:space="preserve">) </w:t>
      </w:r>
      <w:r w:rsidR="00084CD3">
        <w:rPr>
          <w:rFonts w:eastAsia="SimSun"/>
          <w:rtl/>
          <w:lang w:eastAsia="zh-CN"/>
        </w:rPr>
        <w:t>–</w:t>
      </w:r>
      <w:r w:rsidRPr="00EF0458">
        <w:rPr>
          <w:rFonts w:eastAsia="SimSun" w:hint="cs"/>
          <w:rtl/>
          <w:lang w:eastAsia="zh-CN"/>
        </w:rPr>
        <w:t xml:space="preserve"> "אם מתקמט קצת יש להקל"</w:t>
      </w:r>
      <w:r w:rsidR="00084CD3">
        <w:rPr>
          <w:rFonts w:eastAsia="SimSun" w:hint="cs"/>
          <w:rtl/>
          <w:lang w:eastAsia="zh-CN"/>
        </w:rPr>
        <w:t>.</w:t>
      </w:r>
    </w:p>
    <w:p w14:paraId="6EEBBA12" w14:textId="33A77A35" w:rsidR="00003D89" w:rsidRDefault="00003D89" w:rsidP="00003D89">
      <w:pPr>
        <w:ind w:left="567"/>
        <w:jc w:val="both"/>
        <w:rPr>
          <w:rFonts w:eastAsia="SimSun"/>
          <w:rtl/>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ער"ב שאלה </w:t>
      </w:r>
      <w:r>
        <w:rPr>
          <w:rFonts w:eastAsia="SimSun" w:hint="cs"/>
          <w:rtl/>
          <w:lang w:eastAsia="zh-CN"/>
        </w:rPr>
        <w:t>ט"ו</w:t>
      </w:r>
      <w:r w:rsidR="003A0663">
        <w:rPr>
          <w:rFonts w:eastAsia="SimSun" w:hint="cs"/>
          <w:rtl/>
          <w:lang w:eastAsia="zh-CN"/>
        </w:rPr>
        <w:t xml:space="preserve">, </w:t>
      </w:r>
      <w:r w:rsidR="003A0663">
        <w:rPr>
          <w:b/>
          <w:i/>
          <w:rtl/>
        </w:rPr>
        <w:t>שערי ציון ח"א עמ' קכ"</w:t>
      </w:r>
      <w:r w:rsidR="003A0663">
        <w:rPr>
          <w:rFonts w:hint="cs"/>
          <w:b/>
          <w:i/>
          <w:rtl/>
        </w:rPr>
        <w:t>ז</w:t>
      </w:r>
      <w:r w:rsidR="003A0663">
        <w:rPr>
          <w:b/>
          <w:i/>
          <w:rtl/>
        </w:rPr>
        <w:t xml:space="preserve"> אות </w:t>
      </w:r>
      <w:r w:rsidR="003A0663">
        <w:rPr>
          <w:rFonts w:hint="cs"/>
          <w:b/>
          <w:i/>
          <w:rtl/>
        </w:rPr>
        <w:t>ה</w:t>
      </w:r>
      <w:r w:rsidR="003A0663">
        <w:rPr>
          <w:b/>
          <w:i/>
          <w:rtl/>
        </w:rPr>
        <w:t>'</w:t>
      </w:r>
      <w:r>
        <w:rPr>
          <w:rFonts w:eastAsia="SimSun"/>
          <w:rtl/>
          <w:lang w:eastAsia="zh-CN"/>
        </w:rPr>
        <w:t>) – "</w:t>
      </w:r>
      <w:r w:rsidRPr="00003D89">
        <w:rPr>
          <w:rFonts w:eastAsia="SimSun"/>
          <w:rtl/>
          <w:lang w:eastAsia="zh-CN"/>
        </w:rPr>
        <w:t>שאלה: האם כשלובשים כמה חולצות יחד זה מועיל. תשובה: נוהגים כך לעשות</w:t>
      </w:r>
      <w:r>
        <w:rPr>
          <w:rFonts w:eastAsia="SimSun" w:hint="cs"/>
          <w:rtl/>
          <w:lang w:eastAsia="zh-CN"/>
        </w:rPr>
        <w:t>".</w:t>
      </w:r>
    </w:p>
    <w:p w14:paraId="644E2DF6" w14:textId="2BEFAD8C" w:rsidR="00FD0205" w:rsidRPr="00003D89" w:rsidRDefault="00FD0205" w:rsidP="00003D89">
      <w:pPr>
        <w:ind w:left="567"/>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ה'</w:t>
      </w:r>
      <w:r>
        <w:rPr>
          <w:rFonts w:eastAsia="SimSun"/>
          <w:rtl/>
          <w:lang w:eastAsia="zh-CN"/>
        </w:rPr>
        <w:t>) – "</w:t>
      </w:r>
      <w:r>
        <w:rPr>
          <w:rFonts w:eastAsia="SimSun" w:hint="cs"/>
          <w:rtl/>
          <w:lang w:eastAsia="zh-CN"/>
        </w:rPr>
        <w:t>ואפשר ללבוש זה ע"ג זה, אם ניכר עליהם זה אחרי הלבישה הזו".</w:t>
      </w:r>
    </w:p>
    <w:p w14:paraId="26462616" w14:textId="77777777" w:rsidR="00084CD3" w:rsidRDefault="00EF0458" w:rsidP="00CA562C">
      <w:pPr>
        <w:numPr>
          <w:ilvl w:val="3"/>
          <w:numId w:val="6"/>
        </w:numPr>
        <w:jc w:val="both"/>
        <w:rPr>
          <w:rFonts w:eastAsia="SimSun"/>
          <w:lang w:eastAsia="zh-CN"/>
        </w:rPr>
      </w:pPr>
      <w:r w:rsidRPr="00EF0458">
        <w:rPr>
          <w:rFonts w:eastAsia="SimSun" w:hint="cs"/>
          <w:u w:val="single"/>
          <w:rtl/>
          <w:lang w:eastAsia="zh-CN"/>
        </w:rPr>
        <w:t>נחמת ישראל</w:t>
      </w:r>
      <w:r w:rsidR="00084CD3">
        <w:rPr>
          <w:rFonts w:eastAsia="SimSun" w:hint="cs"/>
          <w:rtl/>
          <w:lang w:eastAsia="zh-CN"/>
        </w:rPr>
        <w:t xml:space="preserve"> (פרק י"ז סי' ג').</w:t>
      </w:r>
    </w:p>
    <w:p w14:paraId="6C2FED29"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פ"ו).</w:t>
      </w:r>
    </w:p>
    <w:p w14:paraId="05AA2F91" w14:textId="77777777" w:rsidR="00EF0458" w:rsidRPr="00EF0458"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פסקי תשובות</w:t>
      </w:r>
      <w:r w:rsidR="00EF0458" w:rsidRPr="00EF0458">
        <w:rPr>
          <w:rFonts w:eastAsia="SimSun" w:hint="cs"/>
          <w:rtl/>
          <w:lang w:eastAsia="zh-CN"/>
        </w:rPr>
        <w:t xml:space="preserve"> (הע' קי"ד).</w:t>
      </w:r>
    </w:p>
    <w:p w14:paraId="6CEF6FEA" w14:textId="77777777" w:rsidR="00EF0458" w:rsidRPr="00EF0458" w:rsidRDefault="00EF0458" w:rsidP="00EF0458">
      <w:pPr>
        <w:jc w:val="both"/>
        <w:rPr>
          <w:rFonts w:eastAsia="SimSun"/>
          <w:rtl/>
          <w:lang w:eastAsia="zh-CN"/>
        </w:rPr>
      </w:pPr>
    </w:p>
    <w:p w14:paraId="38A56496" w14:textId="77777777" w:rsidR="00EF0458" w:rsidRPr="00EF0458" w:rsidRDefault="004058FF" w:rsidP="00CA562C">
      <w:pPr>
        <w:numPr>
          <w:ilvl w:val="1"/>
          <w:numId w:val="6"/>
        </w:numPr>
        <w:jc w:val="both"/>
        <w:rPr>
          <w:rFonts w:eastAsia="SimSun"/>
          <w:lang w:eastAsia="zh-CN"/>
        </w:rPr>
      </w:pPr>
      <w:r>
        <w:rPr>
          <w:rFonts w:eastAsia="SimSun" w:hint="cs"/>
          <w:b/>
          <w:bCs/>
          <w:rtl/>
          <w:lang w:eastAsia="zh-CN"/>
        </w:rPr>
        <w:t>הנ</w:t>
      </w:r>
      <w:r w:rsidR="00EF0458" w:rsidRPr="00EF0458">
        <w:rPr>
          <w:rFonts w:eastAsia="SimSun" w:hint="cs"/>
          <w:b/>
          <w:bCs/>
          <w:rtl/>
          <w:lang w:eastAsia="zh-CN"/>
        </w:rPr>
        <w:t>ח</w:t>
      </w:r>
      <w:r>
        <w:rPr>
          <w:rFonts w:eastAsia="SimSun" w:hint="cs"/>
          <w:b/>
          <w:bCs/>
          <w:rtl/>
          <w:lang w:eastAsia="zh-CN"/>
        </w:rPr>
        <w:t>תו על הר</w:t>
      </w:r>
      <w:r w:rsidR="00EF0458" w:rsidRPr="00EF0458">
        <w:rPr>
          <w:rFonts w:eastAsia="SimSun" w:hint="cs"/>
          <w:b/>
          <w:bCs/>
          <w:rtl/>
          <w:lang w:eastAsia="zh-CN"/>
        </w:rPr>
        <w:t>צפה</w:t>
      </w:r>
      <w:r w:rsidR="00EF0458" w:rsidRPr="00EF0458">
        <w:rPr>
          <w:rFonts w:eastAsia="SimSun" w:hint="cs"/>
          <w:rtl/>
          <w:lang w:eastAsia="zh-CN"/>
        </w:rPr>
        <w:t>.</w:t>
      </w:r>
    </w:p>
    <w:p w14:paraId="3C109CA5"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מחמיר.</w:t>
      </w:r>
    </w:p>
    <w:p w14:paraId="64562AB9" w14:textId="2EA5108F"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תע"ט,</w:t>
      </w:r>
      <w:r w:rsidR="00C60875">
        <w:rPr>
          <w:rFonts w:eastAsia="SimSun" w:hint="cs"/>
          <w:rtl/>
          <w:lang w:eastAsia="zh-CN"/>
        </w:rPr>
        <w:t xml:space="preserve"> מ</w:t>
      </w:r>
      <w:r w:rsidR="00C60875" w:rsidRPr="00C60875">
        <w:rPr>
          <w:rFonts w:eastAsia="SimSun"/>
          <w:rtl/>
          <w:lang w:eastAsia="zh-CN"/>
        </w:rPr>
        <w:t>קראי קודש תעניות</w:t>
      </w:r>
      <w:r w:rsidR="00C60875">
        <w:rPr>
          <w:rFonts w:eastAsia="SimSun" w:hint="cs"/>
          <w:rtl/>
          <w:lang w:eastAsia="zh-CN"/>
        </w:rPr>
        <w:t>-</w:t>
      </w:r>
      <w:r w:rsidR="00C60875" w:rsidRPr="00C60875">
        <w:rPr>
          <w:rFonts w:eastAsia="SimSun"/>
          <w:rtl/>
          <w:lang w:eastAsia="zh-CN"/>
        </w:rPr>
        <w:t xml:space="preserve">בין המצרים פרק ג' הע' ט"ו </w:t>
      </w:r>
      <w:r w:rsidR="00C60875">
        <w:rPr>
          <w:rFonts w:eastAsia="SimSun" w:hint="cs"/>
          <w:rtl/>
          <w:lang w:eastAsia="zh-CN"/>
        </w:rPr>
        <w:t xml:space="preserve">סוף </w:t>
      </w:r>
      <w:r w:rsidR="00C60875" w:rsidRPr="00C60875">
        <w:rPr>
          <w:rFonts w:eastAsia="SimSun"/>
          <w:rtl/>
          <w:lang w:eastAsia="zh-CN"/>
        </w:rPr>
        <w:t>ד"ה אלא</w:t>
      </w:r>
      <w:r w:rsidR="00C60875">
        <w:rPr>
          <w:rFonts w:eastAsia="SimSun" w:hint="cs"/>
          <w:rtl/>
          <w:lang w:eastAsia="zh-CN"/>
        </w:rPr>
        <w:t xml:space="preserve"> [עמ' ק"ט],</w:t>
      </w:r>
      <w:r w:rsidRPr="00EF0458">
        <w:rPr>
          <w:rFonts w:eastAsia="SimSun" w:hint="cs"/>
          <w:rtl/>
          <w:lang w:eastAsia="zh-CN"/>
        </w:rPr>
        <w:t xml:space="preserve"> עי' ששכ"ה פרק ס"ה הע' ל') – "לא הסכים למנהג זה".</w:t>
      </w:r>
    </w:p>
    <w:p w14:paraId="58B1F1AB"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א', הע' א' ד"ה ובגד) – "אבל לא מועיל לשפשף את הבגד ברצפה, ולהחשיבו על ידי זה כאינו מכובס. דלא דמי לבגד שהתלכלך בזיעה, שבגד זה שיביאו לאדם אחר לא יהא מאוס עליו כבגד שיש בו זיעה".</w:t>
      </w:r>
    </w:p>
    <w:p w14:paraId="5BE8545A" w14:textId="5216BBC8" w:rsidR="00737CC2" w:rsidRPr="00737CC2" w:rsidRDefault="00737CC2" w:rsidP="009306E3">
      <w:pPr>
        <w:numPr>
          <w:ilvl w:val="3"/>
          <w:numId w:val="6"/>
        </w:numPr>
        <w:jc w:val="both"/>
        <w:rPr>
          <w:rFonts w:eastAsia="SimSun"/>
          <w:lang w:eastAsia="zh-CN"/>
        </w:rPr>
      </w:pPr>
      <w:r>
        <w:rPr>
          <w:u w:val="single"/>
          <w:rtl/>
        </w:rPr>
        <w:t>פסקי בושם</w:t>
      </w:r>
      <w:r>
        <w:rPr>
          <w:rtl/>
        </w:rPr>
        <w:t xml:space="preserve"> (פרק י"ז סעי' </w:t>
      </w:r>
      <w:r>
        <w:rPr>
          <w:rFonts w:hint="cs"/>
          <w:rtl/>
        </w:rPr>
        <w:t>י"</w:t>
      </w:r>
      <w:r>
        <w:rPr>
          <w:rtl/>
        </w:rPr>
        <w:t>ב</w:t>
      </w:r>
      <w:r>
        <w:rPr>
          <w:rFonts w:hint="cs"/>
          <w:rtl/>
        </w:rPr>
        <w:t>, עי' סעי' י"ג, סעי' י"ד</w:t>
      </w:r>
      <w:r>
        <w:rPr>
          <w:rtl/>
        </w:rPr>
        <w:t>)</w:t>
      </w:r>
      <w:r>
        <w:rPr>
          <w:rFonts w:hint="cs"/>
          <w:rtl/>
        </w:rPr>
        <w:t xml:space="preserve"> </w:t>
      </w:r>
      <w:r>
        <w:rPr>
          <w:rtl/>
        </w:rPr>
        <w:t>–</w:t>
      </w:r>
      <w:r>
        <w:rPr>
          <w:rFonts w:hint="cs"/>
          <w:rtl/>
        </w:rPr>
        <w:t xml:space="preserve"> "אין להקל".</w:t>
      </w:r>
    </w:p>
    <w:p w14:paraId="3D910DA1" w14:textId="7C0DD3EC" w:rsidR="00E92E18" w:rsidRPr="00E92E18" w:rsidRDefault="00E92E18" w:rsidP="009306E3">
      <w:pPr>
        <w:numPr>
          <w:ilvl w:val="3"/>
          <w:numId w:val="6"/>
        </w:numPr>
        <w:jc w:val="both"/>
        <w:rPr>
          <w:rFonts w:eastAsia="SimSun"/>
          <w:lang w:eastAsia="zh-CN"/>
        </w:rPr>
      </w:pPr>
      <w:r w:rsidRPr="00E92E18">
        <w:rPr>
          <w:rFonts w:eastAsia="SimSun"/>
          <w:u w:val="single"/>
          <w:rtl/>
          <w:lang w:eastAsia="zh-CN"/>
        </w:rPr>
        <w:t>שבט הלוי</w:t>
      </w:r>
      <w:r w:rsidRPr="00E92E18">
        <w:rPr>
          <w:rFonts w:eastAsia="SimSun"/>
          <w:rtl/>
          <w:lang w:eastAsia="zh-CN"/>
        </w:rPr>
        <w:t xml:space="preserve"> </w:t>
      </w:r>
      <w:r>
        <w:rPr>
          <w:rFonts w:eastAsia="SimSun" w:hint="cs"/>
          <w:rtl/>
          <w:lang w:eastAsia="zh-CN"/>
        </w:rPr>
        <w:t>(</w:t>
      </w:r>
      <w:r w:rsidRPr="00E92E18">
        <w:rPr>
          <w:rFonts w:eastAsia="SimSun"/>
          <w:rtl/>
          <w:lang w:eastAsia="zh-CN"/>
        </w:rPr>
        <w:t>חי</w:t>
      </w:r>
      <w:r>
        <w:rPr>
          <w:rFonts w:eastAsia="SimSun" w:hint="cs"/>
          <w:rtl/>
          <w:lang w:eastAsia="zh-CN"/>
        </w:rPr>
        <w:t>"</w:t>
      </w:r>
      <w:r w:rsidRPr="00E92E18">
        <w:rPr>
          <w:rFonts w:eastAsia="SimSun"/>
          <w:rtl/>
          <w:lang w:eastAsia="zh-CN"/>
        </w:rPr>
        <w:t>א סי</w:t>
      </w:r>
      <w:r>
        <w:rPr>
          <w:rFonts w:eastAsia="SimSun" w:hint="cs"/>
          <w:rtl/>
          <w:lang w:eastAsia="zh-CN"/>
        </w:rPr>
        <w:t>'</w:t>
      </w:r>
      <w:r w:rsidRPr="00E92E18">
        <w:rPr>
          <w:rFonts w:eastAsia="SimSun"/>
          <w:rtl/>
          <w:lang w:eastAsia="zh-CN"/>
        </w:rPr>
        <w:t xml:space="preserve"> קל</w:t>
      </w:r>
      <w:r>
        <w:rPr>
          <w:rFonts w:eastAsia="SimSun" w:hint="cs"/>
          <w:rtl/>
          <w:lang w:eastAsia="zh-CN"/>
        </w:rPr>
        <w:t>"</w:t>
      </w:r>
      <w:r w:rsidRPr="00E92E18">
        <w:rPr>
          <w:rFonts w:eastAsia="SimSun"/>
          <w:rtl/>
          <w:lang w:eastAsia="zh-CN"/>
        </w:rPr>
        <w:t>ה</w:t>
      </w:r>
      <w:r w:rsidR="00A10DC5">
        <w:rPr>
          <w:rFonts w:eastAsia="SimSun" w:hint="cs"/>
          <w:rtl/>
          <w:lang w:eastAsia="zh-CN"/>
        </w:rPr>
        <w:t xml:space="preserve">, מבית לוי </w:t>
      </w:r>
      <w:r w:rsidR="00A10DC5">
        <w:rPr>
          <w:rFonts w:eastAsia="SimSun"/>
          <w:rtl/>
          <w:lang w:eastAsia="zh-CN"/>
        </w:rPr>
        <w:t xml:space="preserve">אב תשפ"א עמ' </w:t>
      </w:r>
      <w:r w:rsidR="00A10DC5">
        <w:rPr>
          <w:rFonts w:eastAsia="SimSun" w:hint="cs"/>
          <w:rtl/>
          <w:lang w:eastAsia="zh-CN"/>
        </w:rPr>
        <w:t>ט</w:t>
      </w:r>
      <w:r w:rsidR="00A10DC5">
        <w:rPr>
          <w:rFonts w:eastAsia="SimSun"/>
          <w:rtl/>
          <w:lang w:eastAsia="zh-CN"/>
        </w:rPr>
        <w:t>'</w:t>
      </w:r>
      <w:r w:rsidRPr="00E92E18">
        <w:rPr>
          <w:rFonts w:eastAsia="SimSun" w:hint="cs"/>
          <w:rtl/>
          <w:lang w:eastAsia="zh-CN"/>
        </w:rPr>
        <w:t xml:space="preserve">) </w:t>
      </w:r>
      <w:r w:rsidRPr="00E92E18">
        <w:rPr>
          <w:rFonts w:eastAsia="SimSun"/>
          <w:rtl/>
          <w:lang w:eastAsia="zh-CN"/>
        </w:rPr>
        <w:t>–</w:t>
      </w:r>
      <w:r w:rsidRPr="00E92E18">
        <w:rPr>
          <w:rFonts w:eastAsia="SimSun" w:hint="cs"/>
          <w:rtl/>
          <w:lang w:eastAsia="zh-CN"/>
        </w:rPr>
        <w:t xml:space="preserve"> "</w:t>
      </w:r>
      <w:r w:rsidRPr="00E92E18">
        <w:rPr>
          <w:rFonts w:eastAsia="SimSun"/>
          <w:rtl/>
          <w:lang w:eastAsia="zh-CN"/>
        </w:rPr>
        <w:t>אשר נשאלתי בהמבואר או"ח סי' תקנ"א ס"ג ועוד דאין לובשים לבנים מכובסים בתשעת הימים מר"ח אב אם לא לצורך מצוה ולכב' שבת, אם מותר לנהוג מה שרגילים קצת בני"א להניח ע"ג קרקע וכאלו נעשה עי"ז בגד ישן אינו מכובס. דעתי פשוט דאין לעשות כן דהיא ערמה לבטל זכרון אבלות - דרבים בימים אלה, וכדאי בית אלקינו להחמיר בזה וכיו"ב בימים אלה. ומי שהוא איסטנס באמת דמתירים בכזה גם רחיצה לצורך גדול גם בזה יש היתר בלא"ה, ויחליף פ"א בימים אלה, אבל אין כל אדם יכול לומר איסטנס אני, והלב יודע וכו'</w:t>
      </w:r>
      <w:r w:rsidRPr="00E92E18">
        <w:rPr>
          <w:rFonts w:eastAsia="SimSun" w:hint="cs"/>
          <w:rtl/>
          <w:lang w:eastAsia="zh-CN"/>
        </w:rPr>
        <w:t>".</w:t>
      </w:r>
    </w:p>
    <w:p w14:paraId="00C4B189" w14:textId="77777777" w:rsidR="00AB5F47" w:rsidRDefault="00AB5F47" w:rsidP="00AB5F47">
      <w:pPr>
        <w:numPr>
          <w:ilvl w:val="3"/>
          <w:numId w:val="6"/>
        </w:numPr>
        <w:jc w:val="both"/>
        <w:rPr>
          <w:rFonts w:eastAsia="SimSun"/>
          <w:lang w:eastAsia="zh-CN"/>
        </w:rPr>
      </w:pPr>
      <w:r>
        <w:rPr>
          <w:u w:val="single"/>
          <w:rtl/>
        </w:rPr>
        <w:t>בכרמי יהודה</w:t>
      </w:r>
      <w:r>
        <w:rPr>
          <w:rtl/>
        </w:rPr>
        <w:t xml:space="preserve"> (או"ח תשובה ש</w:t>
      </w:r>
      <w:r>
        <w:rPr>
          <w:rFonts w:hint="cs"/>
          <w:rtl/>
        </w:rPr>
        <w:t>ל</w:t>
      </w:r>
      <w:r>
        <w:rPr>
          <w:rtl/>
        </w:rPr>
        <w:t>"</w:t>
      </w:r>
      <w:r>
        <w:rPr>
          <w:rFonts w:hint="cs"/>
          <w:rtl/>
        </w:rPr>
        <w:t>א</w:t>
      </w:r>
      <w:r>
        <w:rPr>
          <w:rtl/>
        </w:rPr>
        <w:t>) – "</w:t>
      </w:r>
      <w:r w:rsidRPr="00AB5F47">
        <w:rPr>
          <w:rtl/>
        </w:rPr>
        <w:t>שאלה: האם יש תקנה ללבוש בגדים מכובסים ע"י שיורקם על הרצפה וידרוך עליהם מעט. תשובה: אין להשתמש בהתירים כאלו</w:t>
      </w:r>
      <w:r>
        <w:rPr>
          <w:rFonts w:hint="cs"/>
          <w:rtl/>
        </w:rPr>
        <w:t>".</w:t>
      </w:r>
    </w:p>
    <w:p w14:paraId="14DB724B" w14:textId="77777777" w:rsidR="00450C88" w:rsidRDefault="00460A0A" w:rsidP="00460A0A">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450C88">
        <w:rPr>
          <w:rtl/>
        </w:rPr>
        <w:t xml:space="preserve"> עמ' ר"א אות ק</w:t>
      </w:r>
      <w:r w:rsidR="00450C88">
        <w:rPr>
          <w:rFonts w:hint="cs"/>
          <w:rtl/>
        </w:rPr>
        <w:t>ט"ו</w:t>
      </w:r>
      <w:r w:rsidR="000304A9">
        <w:rPr>
          <w:rFonts w:hint="cs"/>
          <w:rtl/>
        </w:rPr>
        <w:t>, עי' אות קכ"ד</w:t>
      </w:r>
      <w:r w:rsidR="00450C88">
        <w:rPr>
          <w:rtl/>
        </w:rPr>
        <w:t>) –</w:t>
      </w:r>
      <w:r w:rsidR="00450C88">
        <w:rPr>
          <w:rFonts w:eastAsia="SimSun"/>
          <w:rtl/>
          <w:lang w:eastAsia="zh-CN"/>
        </w:rPr>
        <w:t xml:space="preserve"> "</w:t>
      </w:r>
      <w:r w:rsidR="00450C88" w:rsidRPr="00450C88">
        <w:rPr>
          <w:rFonts w:eastAsia="SimSun"/>
          <w:rtl/>
          <w:lang w:eastAsia="zh-CN"/>
        </w:rPr>
        <w:t>בדיעבד, אם לפני תשעת הימים לא הכין בגדים רגילים ללבישה, האם מספיק להניח אותם על הרצפה [ועל ידי כן שוב אין שמחה בלבישתם]. תשובה: אדמו"ר זללה"ה אסר"</w:t>
      </w:r>
      <w:r w:rsidR="00450C88" w:rsidRPr="00450C88">
        <w:rPr>
          <w:rFonts w:eastAsia="SimSun" w:hint="cs"/>
          <w:rtl/>
          <w:lang w:eastAsia="zh-CN"/>
        </w:rPr>
        <w:t>.</w:t>
      </w:r>
    </w:p>
    <w:p w14:paraId="41BC7074" w14:textId="77777777" w:rsidR="009306E3" w:rsidRPr="009306E3" w:rsidRDefault="009306E3" w:rsidP="009306E3">
      <w:pPr>
        <w:ind w:left="567"/>
        <w:jc w:val="both"/>
        <w:rPr>
          <w:rFonts w:eastAsia="SimSun"/>
          <w:lang w:eastAsia="zh-CN"/>
        </w:rPr>
      </w:pPr>
      <w:r w:rsidRPr="009306E3">
        <w:rPr>
          <w:rFonts w:hint="cs"/>
          <w:rtl/>
        </w:rPr>
        <w:t xml:space="preserve">אמנם עי' </w:t>
      </w:r>
      <w:r w:rsidRPr="00D45D22">
        <w:rPr>
          <w:rFonts w:hint="cs"/>
          <w:u w:val="single"/>
          <w:rtl/>
        </w:rPr>
        <w:t>הגר"א נבנצל</w:t>
      </w:r>
      <w:r>
        <w:rPr>
          <w:rFonts w:hint="cs"/>
          <w:rtl/>
        </w:rPr>
        <w:t xml:space="preserve"> שליט"א (</w:t>
      </w:r>
      <w:r w:rsidRPr="009306E3">
        <w:rPr>
          <w:rtl/>
        </w:rPr>
        <w:t>תשובות אביגדור הלוי</w:t>
      </w:r>
      <w:r>
        <w:rPr>
          <w:rFonts w:hint="cs"/>
          <w:rtl/>
        </w:rPr>
        <w:t xml:space="preserve"> או"ח</w:t>
      </w:r>
      <w:r w:rsidRPr="009306E3">
        <w:rPr>
          <w:rtl/>
        </w:rPr>
        <w:t xml:space="preserve"> עמ' שפ"ט</w:t>
      </w:r>
      <w:r>
        <w:rPr>
          <w:rFonts w:hint="cs"/>
          <w:rtl/>
        </w:rPr>
        <w:t xml:space="preserve"> אות כ"ב) </w:t>
      </w:r>
      <w:r>
        <w:rPr>
          <w:rtl/>
        </w:rPr>
        <w:t>–</w:t>
      </w:r>
      <w:r>
        <w:rPr>
          <w:rFonts w:hint="cs"/>
          <w:rtl/>
        </w:rPr>
        <w:t xml:space="preserve"> "</w:t>
      </w:r>
      <w:r w:rsidRPr="009306E3">
        <w:rPr>
          <w:rtl/>
        </w:rPr>
        <w:t>בתשעת הימים, שאז אסור ללבוש בגדים מגוהצים - האם מספיק להשליכם על הארץ ע"מ שלא יקראו 'מגוהצים'. א"כ מה המקור. תשובה: כך יש נוהגים, שאז כבר בטל כבוסם וגהוצם</w:t>
      </w:r>
      <w:r>
        <w:rPr>
          <w:rFonts w:hint="cs"/>
          <w:rtl/>
        </w:rPr>
        <w:t>".</w:t>
      </w:r>
    </w:p>
    <w:p w14:paraId="7532E2DF"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הליכת בת ישראל</w:t>
      </w:r>
      <w:r w:rsidRPr="00EF0458">
        <w:rPr>
          <w:rFonts w:eastAsia="SimSun" w:hint="cs"/>
          <w:rtl/>
          <w:lang w:eastAsia="zh-CN"/>
        </w:rPr>
        <w:t xml:space="preserve"> (אנגלית, פרק כ"ה הע' ט"ו) - אין מקור.</w:t>
      </w:r>
    </w:p>
    <w:p w14:paraId="3C368D88"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מיקל.</w:t>
      </w:r>
    </w:p>
    <w:p w14:paraId="13E07273" w14:textId="77777777" w:rsidR="00E92E18" w:rsidRPr="00E92E18" w:rsidRDefault="00E92E18" w:rsidP="009306E3">
      <w:pPr>
        <w:numPr>
          <w:ilvl w:val="3"/>
          <w:numId w:val="6"/>
        </w:numPr>
        <w:jc w:val="both"/>
        <w:rPr>
          <w:rFonts w:eastAsia="SimSun"/>
          <w:lang w:eastAsia="zh-CN"/>
        </w:rPr>
      </w:pPr>
      <w:r w:rsidRPr="00E92E18">
        <w:rPr>
          <w:rFonts w:eastAsia="SimSun"/>
          <w:u w:val="single"/>
          <w:rtl/>
          <w:lang w:eastAsia="zh-CN"/>
        </w:rPr>
        <w:t>הגרחפ</w:t>
      </w:r>
      <w:r w:rsidRPr="00E92E18">
        <w:rPr>
          <w:rFonts w:eastAsia="SimSun" w:hint="cs"/>
          <w:u w:val="single"/>
          <w:rtl/>
          <w:lang w:eastAsia="zh-CN"/>
        </w:rPr>
        <w:t>"</w:t>
      </w:r>
      <w:r w:rsidRPr="00E92E18">
        <w:rPr>
          <w:rFonts w:eastAsia="SimSun"/>
          <w:u w:val="single"/>
          <w:rtl/>
          <w:lang w:eastAsia="zh-CN"/>
        </w:rPr>
        <w:t>ש</w:t>
      </w:r>
      <w:r w:rsidRPr="00E92E18">
        <w:rPr>
          <w:rFonts w:eastAsia="SimSun"/>
          <w:rtl/>
          <w:lang w:eastAsia="zh-CN"/>
        </w:rPr>
        <w:t xml:space="preserve"> זצ"ל</w:t>
      </w:r>
      <w:r w:rsidRPr="00E92E18">
        <w:rPr>
          <w:rFonts w:eastAsia="SimSun" w:hint="cs"/>
          <w:rtl/>
          <w:lang w:eastAsia="zh-CN"/>
        </w:rPr>
        <w:t xml:space="preserve"> (</w:t>
      </w:r>
      <w:r w:rsidRPr="00E92E18">
        <w:rPr>
          <w:rFonts w:eastAsia="SimSun"/>
          <w:rtl/>
          <w:lang w:eastAsia="zh-CN"/>
        </w:rPr>
        <w:t>נתיבות ההלכה</w:t>
      </w:r>
      <w:r w:rsidRPr="00E92E18">
        <w:rPr>
          <w:rFonts w:eastAsia="SimSun" w:hint="cs"/>
          <w:rtl/>
          <w:lang w:eastAsia="zh-CN"/>
        </w:rPr>
        <w:t xml:space="preserve"> חמ"ד עמ' תקל"ו) </w:t>
      </w:r>
      <w:r w:rsidRPr="00E92E18">
        <w:rPr>
          <w:rFonts w:eastAsia="SimSun"/>
          <w:rtl/>
          <w:lang w:eastAsia="zh-CN"/>
        </w:rPr>
        <w:t>–</w:t>
      </w:r>
      <w:r w:rsidRPr="00E92E18">
        <w:rPr>
          <w:rFonts w:eastAsia="SimSun" w:hint="cs"/>
          <w:rtl/>
          <w:lang w:eastAsia="zh-CN"/>
        </w:rPr>
        <w:t xml:space="preserve"> "</w:t>
      </w:r>
      <w:r w:rsidRPr="00E92E18">
        <w:rPr>
          <w:rFonts w:eastAsia="SimSun"/>
          <w:rtl/>
          <w:lang w:eastAsia="zh-CN"/>
        </w:rPr>
        <w:t>דלא בעינן הכנה ע</w:t>
      </w:r>
      <w:r w:rsidRPr="00E92E18">
        <w:rPr>
          <w:rFonts w:eastAsia="SimSun" w:hint="cs"/>
          <w:rtl/>
          <w:lang w:eastAsia="zh-CN"/>
        </w:rPr>
        <w:t>"</w:t>
      </w:r>
      <w:r w:rsidRPr="00E92E18">
        <w:rPr>
          <w:rFonts w:eastAsia="SimSun"/>
          <w:rtl/>
          <w:lang w:eastAsia="zh-CN"/>
        </w:rPr>
        <w:t>י לבישה</w:t>
      </w:r>
      <w:r>
        <w:rPr>
          <w:rFonts w:eastAsia="SimSun" w:hint="cs"/>
          <w:rtl/>
          <w:lang w:eastAsia="zh-CN"/>
        </w:rPr>
        <w:t xml:space="preserve"> </w:t>
      </w:r>
      <w:r w:rsidRPr="00E92E18">
        <w:rPr>
          <w:rFonts w:eastAsia="SimSun"/>
          <w:rtl/>
          <w:lang w:eastAsia="zh-CN"/>
        </w:rPr>
        <w:t>דוקא, אלא גם אם יקלקל את חידוש הבגדים</w:t>
      </w:r>
      <w:r w:rsidRPr="00E92E18">
        <w:rPr>
          <w:rFonts w:eastAsia="SimSun" w:hint="cs"/>
          <w:rtl/>
          <w:lang w:eastAsia="zh-CN"/>
        </w:rPr>
        <w:t xml:space="preserve"> </w:t>
      </w:r>
      <w:r w:rsidRPr="00E92E18">
        <w:rPr>
          <w:rFonts w:eastAsia="SimSun"/>
          <w:rtl/>
          <w:lang w:eastAsia="zh-CN"/>
        </w:rPr>
        <w:t>וכיבוסם ע</w:t>
      </w:r>
      <w:r w:rsidRPr="00E92E18">
        <w:rPr>
          <w:rFonts w:eastAsia="SimSun" w:hint="cs"/>
          <w:rtl/>
          <w:lang w:eastAsia="zh-CN"/>
        </w:rPr>
        <w:t>"</w:t>
      </w:r>
      <w:r w:rsidRPr="00E92E18">
        <w:rPr>
          <w:rFonts w:eastAsia="SimSun"/>
          <w:rtl/>
          <w:lang w:eastAsia="zh-CN"/>
        </w:rPr>
        <w:t>י שישליכם על הריצפה וכדו</w:t>
      </w:r>
      <w:r w:rsidRPr="00E92E18">
        <w:rPr>
          <w:rFonts w:eastAsia="SimSun" w:hint="cs"/>
          <w:rtl/>
          <w:lang w:eastAsia="zh-CN"/>
        </w:rPr>
        <w:t>'</w:t>
      </w:r>
      <w:r w:rsidRPr="00E92E18">
        <w:rPr>
          <w:rFonts w:eastAsia="SimSun"/>
          <w:rtl/>
          <w:lang w:eastAsia="zh-CN"/>
        </w:rPr>
        <w:t xml:space="preserve"> יגיע</w:t>
      </w:r>
      <w:r w:rsidRPr="00E92E18">
        <w:rPr>
          <w:rFonts w:eastAsia="SimSun" w:hint="cs"/>
          <w:rtl/>
          <w:lang w:eastAsia="zh-CN"/>
        </w:rPr>
        <w:t xml:space="preserve"> </w:t>
      </w:r>
      <w:r w:rsidRPr="00E92E18">
        <w:rPr>
          <w:rFonts w:eastAsia="SimSun"/>
          <w:rtl/>
          <w:lang w:eastAsia="zh-CN"/>
        </w:rPr>
        <w:t>על ידי זה לאותה תוצאה ומותר לו ללובשם, דלכלוך האבק נחשב כמו זיעת מלבושו, ואז</w:t>
      </w:r>
      <w:r w:rsidRPr="00E92E18">
        <w:rPr>
          <w:rFonts w:eastAsia="SimSun" w:hint="cs"/>
          <w:rtl/>
          <w:lang w:eastAsia="zh-CN"/>
        </w:rPr>
        <w:t xml:space="preserve"> </w:t>
      </w:r>
      <w:r w:rsidRPr="00E92E18">
        <w:rPr>
          <w:rFonts w:eastAsia="SimSun"/>
          <w:rtl/>
          <w:lang w:eastAsia="zh-CN"/>
        </w:rPr>
        <w:t>אין איסור לבישת בגד מכובס, ומצינו כהאי</w:t>
      </w:r>
      <w:r w:rsidRPr="00E92E18">
        <w:rPr>
          <w:rFonts w:eastAsia="SimSun" w:hint="cs"/>
          <w:rtl/>
          <w:lang w:eastAsia="zh-CN"/>
        </w:rPr>
        <w:t xml:space="preserve"> </w:t>
      </w:r>
      <w:r w:rsidRPr="00E92E18">
        <w:rPr>
          <w:rFonts w:eastAsia="SimSun"/>
          <w:rtl/>
          <w:lang w:eastAsia="zh-CN"/>
        </w:rPr>
        <w:t>גוונא בספר לחם הפנים [יו</w:t>
      </w:r>
      <w:r w:rsidRPr="00E92E18">
        <w:rPr>
          <w:rFonts w:eastAsia="SimSun" w:hint="cs"/>
          <w:rtl/>
          <w:lang w:eastAsia="zh-CN"/>
        </w:rPr>
        <w:t>"</w:t>
      </w:r>
      <w:r w:rsidRPr="00E92E18">
        <w:rPr>
          <w:rFonts w:eastAsia="SimSun"/>
          <w:rtl/>
          <w:lang w:eastAsia="zh-CN"/>
        </w:rPr>
        <w:t>ד סי</w:t>
      </w:r>
      <w:r w:rsidRPr="00E92E18">
        <w:rPr>
          <w:rFonts w:eastAsia="SimSun" w:hint="cs"/>
          <w:rtl/>
          <w:lang w:eastAsia="zh-CN"/>
        </w:rPr>
        <w:t>'</w:t>
      </w:r>
      <w:r w:rsidRPr="00E92E18">
        <w:rPr>
          <w:rFonts w:eastAsia="SimSun"/>
          <w:rtl/>
          <w:lang w:eastAsia="zh-CN"/>
        </w:rPr>
        <w:t xml:space="preserve"> שפט], ועיי' מה</w:t>
      </w:r>
      <w:r w:rsidRPr="00E92E18">
        <w:rPr>
          <w:rFonts w:eastAsia="SimSun" w:hint="cs"/>
          <w:rtl/>
          <w:lang w:eastAsia="zh-CN"/>
        </w:rPr>
        <w:t xml:space="preserve"> </w:t>
      </w:r>
      <w:r w:rsidRPr="00E92E18">
        <w:rPr>
          <w:rFonts w:eastAsia="SimSun"/>
          <w:rtl/>
          <w:lang w:eastAsia="zh-CN"/>
        </w:rPr>
        <w:t>שכתב בברית הלוי [ח</w:t>
      </w:r>
      <w:r w:rsidRPr="00E92E18">
        <w:rPr>
          <w:rFonts w:eastAsia="SimSun" w:hint="cs"/>
          <w:rtl/>
          <w:lang w:eastAsia="zh-CN"/>
        </w:rPr>
        <w:t>"</w:t>
      </w:r>
      <w:r w:rsidRPr="00E92E18">
        <w:rPr>
          <w:rFonts w:eastAsia="SimSun"/>
          <w:rtl/>
          <w:lang w:eastAsia="zh-CN"/>
        </w:rPr>
        <w:t>א סי</w:t>
      </w:r>
      <w:r w:rsidRPr="00E92E18">
        <w:rPr>
          <w:rFonts w:eastAsia="SimSun" w:hint="cs"/>
          <w:rtl/>
          <w:lang w:eastAsia="zh-CN"/>
        </w:rPr>
        <w:t>'</w:t>
      </w:r>
      <w:r w:rsidRPr="00E92E18">
        <w:rPr>
          <w:rFonts w:eastAsia="SimSun"/>
          <w:rtl/>
          <w:lang w:eastAsia="zh-CN"/>
        </w:rPr>
        <w:t xml:space="preserve"> עא]</w:t>
      </w:r>
      <w:r w:rsidRPr="00E92E18">
        <w:rPr>
          <w:rFonts w:eastAsia="SimSun" w:hint="cs"/>
          <w:rtl/>
          <w:lang w:eastAsia="zh-CN"/>
        </w:rPr>
        <w:t>"</w:t>
      </w:r>
      <w:r w:rsidRPr="00E92E18">
        <w:rPr>
          <w:rFonts w:eastAsia="SimSun"/>
          <w:rtl/>
          <w:lang w:eastAsia="zh-CN"/>
        </w:rPr>
        <w:t>.</w:t>
      </w:r>
    </w:p>
    <w:p w14:paraId="249369AA" w14:textId="55CF56DC" w:rsidR="00E92E18" w:rsidRPr="00E92E18" w:rsidRDefault="00E92E18" w:rsidP="009306E3">
      <w:pPr>
        <w:numPr>
          <w:ilvl w:val="3"/>
          <w:numId w:val="6"/>
        </w:numPr>
        <w:jc w:val="both"/>
        <w:rPr>
          <w:rFonts w:eastAsia="SimSun"/>
          <w:lang w:eastAsia="zh-CN"/>
        </w:rPr>
      </w:pPr>
      <w:r w:rsidRPr="00E92E18">
        <w:rPr>
          <w:rFonts w:eastAsia="SimSun"/>
          <w:u w:val="single"/>
          <w:rtl/>
          <w:lang w:eastAsia="zh-CN"/>
        </w:rPr>
        <w:t>תשובות והנהגות</w:t>
      </w:r>
      <w:r w:rsidRPr="00E92E18">
        <w:rPr>
          <w:rFonts w:eastAsia="SimSun"/>
          <w:rtl/>
          <w:lang w:eastAsia="zh-CN"/>
        </w:rPr>
        <w:t xml:space="preserve"> </w:t>
      </w:r>
      <w:r>
        <w:rPr>
          <w:rFonts w:eastAsia="SimSun" w:hint="cs"/>
          <w:rtl/>
          <w:lang w:eastAsia="zh-CN"/>
        </w:rPr>
        <w:t>(ח"</w:t>
      </w:r>
      <w:r w:rsidRPr="00E92E18">
        <w:rPr>
          <w:rFonts w:eastAsia="SimSun"/>
          <w:rtl/>
          <w:lang w:eastAsia="zh-CN"/>
        </w:rPr>
        <w:t>ה סי</w:t>
      </w:r>
      <w:r>
        <w:rPr>
          <w:rFonts w:eastAsia="SimSun" w:hint="cs"/>
          <w:rtl/>
          <w:lang w:eastAsia="zh-CN"/>
        </w:rPr>
        <w:t>'</w:t>
      </w:r>
      <w:r w:rsidRPr="00E92E18">
        <w:rPr>
          <w:rFonts w:eastAsia="SimSun"/>
          <w:rtl/>
          <w:lang w:eastAsia="zh-CN"/>
        </w:rPr>
        <w:t xml:space="preserve"> ק</w:t>
      </w:r>
      <w:r>
        <w:rPr>
          <w:rFonts w:eastAsia="SimSun" w:hint="cs"/>
          <w:rtl/>
          <w:lang w:eastAsia="zh-CN"/>
        </w:rPr>
        <w:t>"</w:t>
      </w:r>
      <w:r w:rsidRPr="00E92E18">
        <w:rPr>
          <w:rFonts w:eastAsia="SimSun"/>
          <w:rtl/>
          <w:lang w:eastAsia="zh-CN"/>
        </w:rPr>
        <w:t>ע</w:t>
      </w:r>
      <w:r w:rsidRPr="00E92E18">
        <w:rPr>
          <w:rFonts w:eastAsia="SimSun" w:hint="cs"/>
          <w:rtl/>
          <w:lang w:eastAsia="zh-CN"/>
        </w:rPr>
        <w:t xml:space="preserve">) </w:t>
      </w:r>
      <w:r w:rsidRPr="00E92E18">
        <w:rPr>
          <w:rFonts w:eastAsia="SimSun"/>
          <w:rtl/>
          <w:lang w:eastAsia="zh-CN"/>
        </w:rPr>
        <w:t>–</w:t>
      </w:r>
      <w:r w:rsidRPr="00E92E18">
        <w:rPr>
          <w:rFonts w:eastAsia="SimSun" w:hint="cs"/>
          <w:rtl/>
          <w:lang w:eastAsia="zh-CN"/>
        </w:rPr>
        <w:t xml:space="preserve"> "</w:t>
      </w:r>
      <w:r w:rsidRPr="00E92E18">
        <w:rPr>
          <w:rFonts w:eastAsia="SimSun"/>
          <w:rtl/>
          <w:lang w:eastAsia="zh-CN"/>
        </w:rPr>
        <w:t xml:space="preserve">עיין שו"ת מנח"י ח"י סי' מ"ד שהביא מספר </w:t>
      </w:r>
      <w:r w:rsidR="00724152">
        <w:rPr>
          <w:rFonts w:eastAsia="SimSun" w:hint="cs"/>
          <w:rtl/>
          <w:lang w:eastAsia="zh-CN"/>
        </w:rPr>
        <w:t>'</w:t>
      </w:r>
      <w:r w:rsidRPr="00E92E18">
        <w:rPr>
          <w:rFonts w:eastAsia="SimSun"/>
          <w:rtl/>
          <w:lang w:eastAsia="zh-CN"/>
        </w:rPr>
        <w:t>לחם הפנים</w:t>
      </w:r>
      <w:r w:rsidR="00724152">
        <w:rPr>
          <w:rFonts w:eastAsia="SimSun" w:hint="cs"/>
          <w:rtl/>
          <w:lang w:eastAsia="zh-CN"/>
        </w:rPr>
        <w:t>'</w:t>
      </w:r>
      <w:r w:rsidRPr="00E92E18">
        <w:rPr>
          <w:rFonts w:eastAsia="SimSun"/>
          <w:rtl/>
          <w:lang w:eastAsia="zh-CN"/>
        </w:rPr>
        <w:t xml:space="preserve"> דלהניח ע"ג קרקע כשעה אחת הוי כלבשו אחר</w:t>
      </w:r>
      <w:r w:rsidRPr="00E92E18">
        <w:rPr>
          <w:rFonts w:eastAsia="SimSun" w:hint="cs"/>
          <w:rtl/>
          <w:lang w:eastAsia="zh-CN"/>
        </w:rPr>
        <w:t xml:space="preserve"> ... </w:t>
      </w:r>
      <w:r w:rsidRPr="00E92E18">
        <w:rPr>
          <w:rFonts w:eastAsia="SimSun"/>
          <w:rtl/>
          <w:lang w:eastAsia="zh-CN"/>
        </w:rPr>
        <w:t>שדינו ככתונת שצריך להחמיר ולהכין קודם, או להניחו על הארץ</w:t>
      </w:r>
      <w:r w:rsidRPr="00E92E18">
        <w:rPr>
          <w:rFonts w:eastAsia="SimSun" w:hint="cs"/>
          <w:rtl/>
          <w:lang w:eastAsia="zh-CN"/>
        </w:rPr>
        <w:t>".</w:t>
      </w:r>
    </w:p>
    <w:p w14:paraId="464967F6"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פ"ז).</w:t>
      </w:r>
    </w:p>
    <w:p w14:paraId="092633F8"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לפעמים יש לצרף שיטה זו, ולהקל.</w:t>
      </w:r>
    </w:p>
    <w:p w14:paraId="19A45E47"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מנחת יצחק</w:t>
      </w:r>
      <w:r w:rsidRPr="00EF0458">
        <w:rPr>
          <w:rFonts w:eastAsia="SimSun" w:hint="cs"/>
          <w:rtl/>
          <w:lang w:eastAsia="zh-CN"/>
        </w:rPr>
        <w:t xml:space="preserve"> (ח"י סי' מ"ד) - </w:t>
      </w:r>
      <w:r w:rsidR="00903BC8">
        <w:rPr>
          <w:rFonts w:eastAsia="SimSun" w:hint="cs"/>
          <w:rtl/>
          <w:lang w:eastAsia="zh-CN"/>
        </w:rPr>
        <w:t>לשונו מובא לקמן</w:t>
      </w:r>
      <w:r w:rsidRPr="00EF0458">
        <w:rPr>
          <w:rFonts w:eastAsia="SimSun" w:hint="cs"/>
          <w:rtl/>
          <w:lang w:eastAsia="zh-CN"/>
        </w:rPr>
        <w:t>.</w:t>
      </w:r>
    </w:p>
    <w:p w14:paraId="51C19193"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(קרא עלי מועד פרק ד' הע' ט') - </w:t>
      </w:r>
      <w:r w:rsidR="00903BC8">
        <w:rPr>
          <w:rFonts w:eastAsia="SimSun" w:hint="cs"/>
          <w:rtl/>
          <w:lang w:eastAsia="zh-CN"/>
        </w:rPr>
        <w:t>לשונו מובא לקמן</w:t>
      </w:r>
      <w:r w:rsidRPr="00EF0458">
        <w:rPr>
          <w:rFonts w:eastAsia="SimSun" w:hint="cs"/>
          <w:rtl/>
          <w:lang w:eastAsia="zh-CN"/>
        </w:rPr>
        <w:t>.</w:t>
      </w:r>
    </w:p>
    <w:p w14:paraId="09FA8EB2" w14:textId="77777777" w:rsidR="00EF0458" w:rsidRPr="00033411"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D020C">
        <w:rPr>
          <w:rFonts w:eastAsia="SimSun" w:hint="cs"/>
          <w:u w:val="single"/>
          <w:rtl/>
          <w:lang w:eastAsia="zh-CN"/>
        </w:rPr>
        <w:t>קנה ב</w:t>
      </w:r>
      <w:r w:rsidR="00EF0458" w:rsidRPr="00EF0458">
        <w:rPr>
          <w:rFonts w:eastAsia="SimSun" w:hint="cs"/>
          <w:u w:val="single"/>
          <w:rtl/>
          <w:lang w:eastAsia="zh-CN"/>
        </w:rPr>
        <w:t>שם</w:t>
      </w:r>
      <w:r w:rsidR="00EF0458" w:rsidRPr="00EF0458">
        <w:rPr>
          <w:rFonts w:eastAsia="SimSun" w:hint="cs"/>
          <w:rtl/>
          <w:lang w:eastAsia="zh-CN"/>
        </w:rPr>
        <w:t xml:space="preserve"> (ח"ג סי' ל"ז),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00EF0458" w:rsidRPr="00EF0458">
        <w:rPr>
          <w:rFonts w:eastAsia="SimSun" w:hint="cs"/>
          <w:rtl/>
          <w:lang w:eastAsia="zh-CN"/>
        </w:rPr>
        <w:t xml:space="preserve"> פרק י"א סעי' ל'),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סעי' ג', הע' ח')</w:t>
      </w:r>
      <w:r w:rsidR="00033411">
        <w:rPr>
          <w:rFonts w:eastAsia="SimSun" w:hint="cs"/>
          <w:rtl/>
          <w:lang w:eastAsia="zh-CN"/>
        </w:rPr>
        <w:t xml:space="preserve">, </w:t>
      </w:r>
      <w:r w:rsidR="00033411" w:rsidRPr="00EF0458">
        <w:rPr>
          <w:rFonts w:eastAsia="SimSun" w:hint="cs"/>
          <w:u w:val="single"/>
          <w:rtl/>
          <w:lang w:eastAsia="zh-CN"/>
        </w:rPr>
        <w:t>נחמת ישראל</w:t>
      </w:r>
      <w:r w:rsidR="00033411" w:rsidRPr="00EF0458">
        <w:rPr>
          <w:rFonts w:eastAsia="SimSun" w:hint="cs"/>
          <w:rtl/>
          <w:lang w:eastAsia="zh-CN"/>
        </w:rPr>
        <w:t xml:space="preserve"> (פרק י"</w:t>
      </w:r>
      <w:r w:rsidR="00033411">
        <w:rPr>
          <w:rFonts w:eastAsia="SimSun" w:hint="cs"/>
          <w:rtl/>
          <w:lang w:eastAsia="zh-CN"/>
        </w:rPr>
        <w:t>ט</w:t>
      </w:r>
      <w:r w:rsidR="00033411" w:rsidRPr="00EF0458">
        <w:rPr>
          <w:rFonts w:eastAsia="SimSun" w:hint="cs"/>
          <w:rtl/>
          <w:lang w:eastAsia="zh-CN"/>
        </w:rPr>
        <w:t xml:space="preserve"> ס</w:t>
      </w:r>
      <w:r w:rsidR="00033411">
        <w:rPr>
          <w:rFonts w:eastAsia="SimSun" w:hint="cs"/>
          <w:rtl/>
          <w:lang w:eastAsia="zh-CN"/>
        </w:rPr>
        <w:t>ע</w:t>
      </w:r>
      <w:r w:rsidR="00033411" w:rsidRPr="00EF0458">
        <w:rPr>
          <w:rFonts w:eastAsia="SimSun" w:hint="cs"/>
          <w:rtl/>
          <w:lang w:eastAsia="zh-CN"/>
        </w:rPr>
        <w:t xml:space="preserve">י' </w:t>
      </w:r>
      <w:r w:rsidR="00033411">
        <w:rPr>
          <w:rFonts w:eastAsia="SimSun" w:hint="cs"/>
          <w:rtl/>
          <w:lang w:eastAsia="zh-CN"/>
        </w:rPr>
        <w:t>ו')</w:t>
      </w:r>
      <w:r w:rsidR="00EF0458" w:rsidRPr="00033411">
        <w:rPr>
          <w:rFonts w:eastAsia="SimSun" w:hint="cs"/>
          <w:rtl/>
          <w:lang w:eastAsia="zh-CN"/>
        </w:rPr>
        <w:t>.</w:t>
      </w:r>
    </w:p>
    <w:p w14:paraId="6C40F16B" w14:textId="481CE2D0" w:rsidR="00EF0458" w:rsidRPr="00C60875"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(פסקי הלכות קרול </w:t>
      </w:r>
      <w:r w:rsidRPr="00EF0458">
        <w:rPr>
          <w:rFonts w:eastAsia="SimSun" w:hint="cs"/>
          <w:b/>
          <w:i/>
          <w:rtl/>
          <w:lang w:eastAsia="zh-CN"/>
        </w:rPr>
        <w:t xml:space="preserve">או"ח אות קע"ג,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מ"ט</w:t>
      </w:r>
      <w:r w:rsidRPr="00EF0458">
        <w:rPr>
          <w:rFonts w:eastAsia="SimSun" w:hint="cs"/>
          <w:b/>
          <w:i/>
          <w:rtl/>
          <w:lang w:eastAsia="zh-CN"/>
        </w:rPr>
        <w:t>) – "וכן בכל שעת הדחק מותר בט' ימים לשים על הארץ חלוק מכוכס וללבושו".</w:t>
      </w:r>
    </w:p>
    <w:p w14:paraId="1CBE6FE9" w14:textId="159D00C0" w:rsidR="00C60875" w:rsidRPr="00104A2B" w:rsidRDefault="00C60875" w:rsidP="00C60875">
      <w:pPr>
        <w:ind w:left="567"/>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Pr="00C60875">
        <w:rPr>
          <w:rStyle w:val="Heading1Char"/>
          <w:rFonts w:hint="cs"/>
          <w:b w:val="0"/>
          <w:sz w:val="24"/>
          <w:szCs w:val="24"/>
          <w:u w:val="none"/>
          <w:rtl/>
        </w:rPr>
        <w:t>מקראי קודש תעניות</w:t>
      </w:r>
      <w:r>
        <w:rPr>
          <w:rStyle w:val="Heading1Char"/>
          <w:rFonts w:hint="cs"/>
          <w:b w:val="0"/>
          <w:sz w:val="24"/>
          <w:szCs w:val="24"/>
          <w:u w:val="none"/>
          <w:rtl/>
        </w:rPr>
        <w:t>-</w:t>
      </w:r>
      <w:r w:rsidRPr="00C60875">
        <w:rPr>
          <w:rStyle w:val="Heading1Char"/>
          <w:rFonts w:hint="cs"/>
          <w:b w:val="0"/>
          <w:sz w:val="24"/>
          <w:szCs w:val="24"/>
          <w:u w:val="none"/>
          <w:rtl/>
        </w:rPr>
        <w:t>בין המצרים פרק ג' הע' ט"ו ד"ה אלא</w:t>
      </w:r>
      <w:r>
        <w:rPr>
          <w:rFonts w:eastAsia="SimSun" w:hint="cs"/>
          <w:b/>
          <w:i/>
          <w:rtl/>
          <w:lang w:eastAsia="zh-CN"/>
        </w:rPr>
        <w:t>, עמ' ק"ט</w:t>
      </w:r>
      <w:r w:rsidRPr="00EF0458">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C60875">
        <w:rPr>
          <w:rFonts w:eastAsia="SimSun"/>
          <w:rtl/>
          <w:lang w:eastAsia="zh-CN"/>
        </w:rPr>
        <w:t xml:space="preserve">וכעבור שנים שאלנו את הגרי"ש אלישיב </w:t>
      </w:r>
      <w:r>
        <w:rPr>
          <w:rFonts w:eastAsia="SimSun" w:hint="cs"/>
          <w:rtl/>
          <w:lang w:eastAsia="zh-CN"/>
        </w:rPr>
        <w:t>(</w:t>
      </w:r>
      <w:r w:rsidRPr="00C60875">
        <w:rPr>
          <w:rFonts w:eastAsia="SimSun"/>
          <w:rtl/>
          <w:lang w:eastAsia="zh-CN"/>
        </w:rPr>
        <w:t>שליט"א</w:t>
      </w:r>
      <w:r>
        <w:rPr>
          <w:rFonts w:eastAsia="SimSun" w:hint="cs"/>
          <w:rtl/>
          <w:lang w:eastAsia="zh-CN"/>
        </w:rPr>
        <w:t>) [זצ"ל]</w:t>
      </w:r>
      <w:r w:rsidRPr="00C60875">
        <w:rPr>
          <w:rFonts w:eastAsia="SimSun"/>
          <w:rtl/>
          <w:lang w:eastAsia="zh-CN"/>
        </w:rPr>
        <w:t xml:space="preserve"> לגבי הכנת בגדים לפני ראש חודש אב </w:t>
      </w:r>
      <w:r>
        <w:rPr>
          <w:rFonts w:eastAsia="SimSun" w:hint="cs"/>
          <w:rtl/>
          <w:lang w:eastAsia="zh-CN"/>
        </w:rPr>
        <w:t>(</w:t>
      </w:r>
      <w:r w:rsidRPr="00C60875">
        <w:rPr>
          <w:rFonts w:eastAsia="SimSun"/>
          <w:rtl/>
          <w:lang w:eastAsia="zh-CN"/>
        </w:rPr>
        <w:t>למנהג האשכנזים</w:t>
      </w:r>
      <w:r>
        <w:rPr>
          <w:rFonts w:eastAsia="SimSun" w:hint="cs"/>
          <w:rtl/>
          <w:lang w:eastAsia="zh-CN"/>
        </w:rPr>
        <w:t>.</w:t>
      </w:r>
      <w:r w:rsidRPr="00C60875">
        <w:rPr>
          <w:rFonts w:eastAsia="SimSun"/>
          <w:rtl/>
          <w:lang w:eastAsia="zh-CN"/>
        </w:rPr>
        <w:t xml:space="preserve"> ואילו לספרדים לפני שבוע שחל בו ט"ב </w:t>
      </w:r>
      <w:r>
        <w:rPr>
          <w:rFonts w:eastAsia="SimSun" w:hint="cs"/>
          <w:rtl/>
          <w:lang w:eastAsia="zh-CN"/>
        </w:rPr>
        <w:t xml:space="preserve">- </w:t>
      </w:r>
      <w:r w:rsidRPr="00C60875">
        <w:rPr>
          <w:rFonts w:eastAsia="SimSun"/>
          <w:rtl/>
          <w:lang w:eastAsia="zh-CN"/>
        </w:rPr>
        <w:t>מ</w:t>
      </w:r>
      <w:r>
        <w:rPr>
          <w:rFonts w:eastAsia="SimSun" w:hint="cs"/>
          <w:rtl/>
          <w:lang w:eastAsia="zh-CN"/>
        </w:rPr>
        <w:t>.</w:t>
      </w:r>
      <w:r w:rsidRPr="00C60875">
        <w:rPr>
          <w:rFonts w:eastAsia="SimSun"/>
          <w:rtl/>
          <w:lang w:eastAsia="zh-CN"/>
        </w:rPr>
        <w:t>ה</w:t>
      </w:r>
      <w:r>
        <w:rPr>
          <w:rFonts w:eastAsia="SimSun" w:hint="cs"/>
          <w:rtl/>
          <w:lang w:eastAsia="zh-CN"/>
        </w:rPr>
        <w:t>.).</w:t>
      </w:r>
      <w:r w:rsidRPr="00C60875">
        <w:rPr>
          <w:rFonts w:eastAsia="SimSun"/>
          <w:rtl/>
          <w:lang w:eastAsia="zh-CN"/>
        </w:rPr>
        <w:t xml:space="preserve"> מה שנוהגים ללבוש בגד נקי לפני הזמן שאסור ללובשו</w:t>
      </w:r>
      <w:r>
        <w:rPr>
          <w:rFonts w:eastAsia="SimSun" w:hint="cs"/>
          <w:rtl/>
          <w:lang w:eastAsia="zh-CN"/>
        </w:rPr>
        <w:t>.</w:t>
      </w:r>
      <w:r w:rsidRPr="00C60875">
        <w:rPr>
          <w:rFonts w:eastAsia="SimSun"/>
          <w:rtl/>
          <w:lang w:eastAsia="zh-CN"/>
        </w:rPr>
        <w:t xml:space="preserve"> כמה זמן עריך ללובשו על מנת להפקיעו מדין בגד מכוב</w:t>
      </w:r>
      <w:r>
        <w:rPr>
          <w:rFonts w:eastAsia="SimSun" w:hint="cs"/>
          <w:rtl/>
          <w:lang w:eastAsia="zh-CN"/>
        </w:rPr>
        <w:t>ס</w:t>
      </w:r>
      <w:r w:rsidRPr="00C60875">
        <w:rPr>
          <w:rFonts w:eastAsia="SimSun"/>
          <w:rtl/>
          <w:lang w:eastAsia="zh-CN"/>
        </w:rPr>
        <w:t xml:space="preserve"> ושיהיה מותר אח"כ ללובשו</w:t>
      </w:r>
      <w:r>
        <w:rPr>
          <w:rFonts w:eastAsia="SimSun" w:hint="cs"/>
          <w:rtl/>
          <w:lang w:eastAsia="zh-CN"/>
        </w:rPr>
        <w:t>.</w:t>
      </w:r>
      <w:r w:rsidRPr="00C60875">
        <w:rPr>
          <w:rFonts w:eastAsia="SimSun"/>
          <w:rtl/>
          <w:lang w:eastAsia="zh-CN"/>
        </w:rPr>
        <w:t xml:space="preserve"> והיה נראה שהגריש"א </w:t>
      </w:r>
      <w:r>
        <w:rPr>
          <w:rFonts w:eastAsia="SimSun" w:hint="cs"/>
          <w:rtl/>
          <w:lang w:eastAsia="zh-CN"/>
        </w:rPr>
        <w:t>(</w:t>
      </w:r>
      <w:r w:rsidRPr="00C60875">
        <w:rPr>
          <w:rFonts w:eastAsia="SimSun"/>
          <w:rtl/>
          <w:lang w:eastAsia="zh-CN"/>
        </w:rPr>
        <w:t>שליט"א</w:t>
      </w:r>
      <w:r>
        <w:rPr>
          <w:rFonts w:eastAsia="SimSun" w:hint="cs"/>
          <w:rtl/>
          <w:lang w:eastAsia="zh-CN"/>
        </w:rPr>
        <w:t>) [זצ"ל]</w:t>
      </w:r>
      <w:r w:rsidRPr="00C60875">
        <w:rPr>
          <w:rFonts w:eastAsia="SimSun"/>
          <w:rtl/>
          <w:lang w:eastAsia="zh-CN"/>
        </w:rPr>
        <w:t xml:space="preserve"> אינו שבע ר</w:t>
      </w:r>
      <w:r>
        <w:rPr>
          <w:rFonts w:eastAsia="SimSun" w:hint="cs"/>
          <w:rtl/>
          <w:lang w:eastAsia="zh-CN"/>
        </w:rPr>
        <w:t>צ</w:t>
      </w:r>
      <w:r w:rsidRPr="00C60875">
        <w:rPr>
          <w:rFonts w:eastAsia="SimSun"/>
          <w:rtl/>
          <w:lang w:eastAsia="zh-CN"/>
        </w:rPr>
        <w:t>ון כל כך מפתרון זה</w:t>
      </w:r>
      <w:r>
        <w:rPr>
          <w:rFonts w:eastAsia="SimSun" w:hint="cs"/>
          <w:rtl/>
          <w:lang w:eastAsia="zh-CN"/>
        </w:rPr>
        <w:t>,</w:t>
      </w:r>
      <w:r w:rsidRPr="00C60875">
        <w:rPr>
          <w:rFonts w:eastAsia="SimSun"/>
          <w:rtl/>
          <w:lang w:eastAsia="zh-CN"/>
        </w:rPr>
        <w:t xml:space="preserve"> ומ"מ אמר שלמעשה מספיק </w:t>
      </w:r>
      <w:r>
        <w:rPr>
          <w:rFonts w:eastAsia="SimSun" w:hint="cs"/>
          <w:rtl/>
          <w:lang w:eastAsia="zh-CN"/>
        </w:rPr>
        <w:t>'</w:t>
      </w:r>
      <w:r w:rsidRPr="00C60875">
        <w:rPr>
          <w:rFonts w:eastAsia="SimSun"/>
          <w:rtl/>
          <w:lang w:eastAsia="zh-CN"/>
        </w:rPr>
        <w:t>שעה</w:t>
      </w:r>
      <w:r>
        <w:rPr>
          <w:rFonts w:eastAsia="SimSun" w:hint="cs"/>
          <w:rtl/>
          <w:lang w:eastAsia="zh-CN"/>
        </w:rPr>
        <w:t xml:space="preserve"> -</w:t>
      </w:r>
      <w:r w:rsidRPr="00C60875">
        <w:rPr>
          <w:rFonts w:eastAsia="SimSun"/>
          <w:rtl/>
          <w:lang w:eastAsia="zh-CN"/>
        </w:rPr>
        <w:t xml:space="preserve"> שעתיים</w:t>
      </w:r>
      <w:r>
        <w:rPr>
          <w:rFonts w:eastAsia="SimSun" w:hint="cs"/>
          <w:rtl/>
          <w:lang w:eastAsia="zh-CN"/>
        </w:rPr>
        <w:t>'</w:t>
      </w:r>
      <w:r w:rsidRPr="00C60875">
        <w:rPr>
          <w:rFonts w:eastAsia="SimSun"/>
          <w:rtl/>
          <w:lang w:eastAsia="zh-CN"/>
        </w:rPr>
        <w:t xml:space="preserve"> ללובשו</w:t>
      </w:r>
      <w:r>
        <w:rPr>
          <w:rFonts w:eastAsia="SimSun" w:hint="cs"/>
          <w:rtl/>
          <w:lang w:eastAsia="zh-CN"/>
        </w:rPr>
        <w:t>.</w:t>
      </w:r>
      <w:r w:rsidRPr="00C60875">
        <w:rPr>
          <w:rFonts w:eastAsia="SimSun"/>
          <w:rtl/>
          <w:lang w:eastAsia="zh-CN"/>
        </w:rPr>
        <w:t xml:space="preserve"> ושאלנו אם שכח ולא עשה כן לפני ר"ח אב</w:t>
      </w:r>
      <w:r>
        <w:rPr>
          <w:rFonts w:eastAsia="SimSun" w:hint="cs"/>
          <w:rtl/>
          <w:lang w:eastAsia="zh-CN"/>
        </w:rPr>
        <w:t>,</w:t>
      </w:r>
      <w:r w:rsidRPr="00C60875">
        <w:rPr>
          <w:rFonts w:eastAsia="SimSun"/>
          <w:rtl/>
          <w:lang w:eastAsia="zh-CN"/>
        </w:rPr>
        <w:t xml:space="preserve"> האם מספיק להניח את הבגד המכובס על הר</w:t>
      </w:r>
      <w:r>
        <w:rPr>
          <w:rFonts w:eastAsia="SimSun" w:hint="cs"/>
          <w:rtl/>
          <w:lang w:eastAsia="zh-CN"/>
        </w:rPr>
        <w:t>צ</w:t>
      </w:r>
      <w:r w:rsidRPr="00C60875">
        <w:rPr>
          <w:rFonts w:eastAsia="SimSun"/>
          <w:rtl/>
          <w:lang w:eastAsia="zh-CN"/>
        </w:rPr>
        <w:t>פה</w:t>
      </w:r>
      <w:r>
        <w:rPr>
          <w:rFonts w:eastAsia="SimSun" w:hint="cs"/>
          <w:rtl/>
          <w:lang w:eastAsia="zh-CN"/>
        </w:rPr>
        <w:t>.</w:t>
      </w:r>
      <w:r w:rsidRPr="00C60875">
        <w:rPr>
          <w:rFonts w:eastAsia="SimSun"/>
          <w:rtl/>
          <w:lang w:eastAsia="zh-CN"/>
        </w:rPr>
        <w:t xml:space="preserve"> וענה הגריש"א שמספיק</w:t>
      </w:r>
      <w:r>
        <w:rPr>
          <w:rFonts w:eastAsia="SimSun" w:hint="cs"/>
          <w:rtl/>
          <w:lang w:eastAsia="zh-CN"/>
        </w:rPr>
        <w:t>.</w:t>
      </w:r>
      <w:r w:rsidRPr="00C60875">
        <w:rPr>
          <w:rFonts w:eastAsia="SimSun"/>
          <w:rtl/>
          <w:lang w:eastAsia="zh-CN"/>
        </w:rPr>
        <w:t xml:space="preserve"> ושאלנו האם </w:t>
      </w:r>
      <w:r>
        <w:rPr>
          <w:rFonts w:eastAsia="SimSun" w:hint="cs"/>
          <w:rtl/>
          <w:lang w:eastAsia="zh-CN"/>
        </w:rPr>
        <w:t>צ</w:t>
      </w:r>
      <w:r w:rsidRPr="00C60875">
        <w:rPr>
          <w:rFonts w:eastAsia="SimSun"/>
          <w:rtl/>
          <w:lang w:eastAsia="zh-CN"/>
        </w:rPr>
        <w:t>ריך להניחו דוקא על קרקע העולם</w:t>
      </w:r>
      <w:r>
        <w:rPr>
          <w:rFonts w:eastAsia="SimSun" w:hint="cs"/>
          <w:rtl/>
          <w:lang w:eastAsia="zh-CN"/>
        </w:rPr>
        <w:t>,</w:t>
      </w:r>
      <w:r w:rsidRPr="00C60875">
        <w:rPr>
          <w:rFonts w:eastAsia="SimSun"/>
          <w:rtl/>
          <w:lang w:eastAsia="zh-CN"/>
        </w:rPr>
        <w:t xml:space="preserve"> דהיינו קרקע בתולה ולא על ר</w:t>
      </w:r>
      <w:r>
        <w:rPr>
          <w:rFonts w:eastAsia="SimSun" w:hint="cs"/>
          <w:rtl/>
          <w:lang w:eastAsia="zh-CN"/>
        </w:rPr>
        <w:t>צ</w:t>
      </w:r>
      <w:r w:rsidRPr="00C60875">
        <w:rPr>
          <w:rFonts w:eastAsia="SimSun"/>
          <w:rtl/>
          <w:lang w:eastAsia="zh-CN"/>
        </w:rPr>
        <w:t>פה מרו</w:t>
      </w:r>
      <w:r>
        <w:rPr>
          <w:rFonts w:eastAsia="SimSun" w:hint="cs"/>
          <w:rtl/>
          <w:lang w:eastAsia="zh-CN"/>
        </w:rPr>
        <w:t>צ</w:t>
      </w:r>
      <w:r w:rsidRPr="00C60875">
        <w:rPr>
          <w:rFonts w:eastAsia="SimSun"/>
          <w:rtl/>
          <w:lang w:eastAsia="zh-CN"/>
        </w:rPr>
        <w:t>פת</w:t>
      </w:r>
      <w:r>
        <w:rPr>
          <w:rFonts w:eastAsia="SimSun" w:hint="cs"/>
          <w:rtl/>
          <w:lang w:eastAsia="zh-CN"/>
        </w:rPr>
        <w:t>.</w:t>
      </w:r>
      <w:r w:rsidRPr="00C60875">
        <w:rPr>
          <w:rFonts w:eastAsia="SimSun"/>
          <w:rtl/>
          <w:lang w:eastAsia="zh-CN"/>
        </w:rPr>
        <w:t xml:space="preserve"> וענה הגריש"א </w:t>
      </w:r>
      <w:r w:rsidRPr="00C60875">
        <w:rPr>
          <w:rFonts w:eastAsia="SimSun"/>
          <w:b/>
          <w:bCs/>
          <w:rtl/>
          <w:lang w:eastAsia="zh-CN"/>
        </w:rPr>
        <w:t>שאפשר להניח הבגד על ר</w:t>
      </w:r>
      <w:r w:rsidRPr="00C60875">
        <w:rPr>
          <w:rFonts w:eastAsia="SimSun" w:hint="cs"/>
          <w:b/>
          <w:bCs/>
          <w:rtl/>
          <w:lang w:eastAsia="zh-CN"/>
        </w:rPr>
        <w:t>צ</w:t>
      </w:r>
      <w:r w:rsidRPr="00C60875">
        <w:rPr>
          <w:rFonts w:eastAsia="SimSun"/>
          <w:b/>
          <w:bCs/>
          <w:rtl/>
          <w:lang w:eastAsia="zh-CN"/>
        </w:rPr>
        <w:t>פה מרו</w:t>
      </w:r>
      <w:r w:rsidRPr="00C60875">
        <w:rPr>
          <w:rFonts w:eastAsia="SimSun" w:hint="cs"/>
          <w:b/>
          <w:bCs/>
          <w:rtl/>
          <w:lang w:eastAsia="zh-CN"/>
        </w:rPr>
        <w:t>צ</w:t>
      </w:r>
      <w:r w:rsidRPr="00C60875">
        <w:rPr>
          <w:rFonts w:eastAsia="SimSun"/>
          <w:b/>
          <w:bCs/>
          <w:rtl/>
          <w:lang w:eastAsia="zh-CN"/>
        </w:rPr>
        <w:t>פת</w:t>
      </w:r>
      <w:r>
        <w:rPr>
          <w:rFonts w:eastAsia="SimSun" w:hint="cs"/>
          <w:rtl/>
          <w:lang w:eastAsia="zh-CN"/>
        </w:rPr>
        <w:t>,</w:t>
      </w:r>
      <w:r w:rsidRPr="00C60875">
        <w:rPr>
          <w:rFonts w:eastAsia="SimSun"/>
          <w:rtl/>
          <w:lang w:eastAsia="zh-CN"/>
        </w:rPr>
        <w:t xml:space="preserve"> אך בתנאי שלא שטפו אותה ממש קודם לכן כך שהיא נקיה</w:t>
      </w:r>
      <w:r>
        <w:rPr>
          <w:rFonts w:eastAsia="SimSun" w:hint="cs"/>
          <w:rtl/>
          <w:lang w:eastAsia="zh-CN"/>
        </w:rPr>
        <w:t>.</w:t>
      </w:r>
      <w:r w:rsidRPr="00C60875">
        <w:rPr>
          <w:rFonts w:eastAsia="SimSun"/>
          <w:rtl/>
          <w:lang w:eastAsia="zh-CN"/>
        </w:rPr>
        <w:t xml:space="preserve"> ואם היא מלוכלכת באופן ש</w:t>
      </w:r>
      <w:r>
        <w:rPr>
          <w:rFonts w:eastAsia="SimSun" w:hint="cs"/>
          <w:rtl/>
          <w:lang w:eastAsia="zh-CN"/>
        </w:rPr>
        <w:t>צ</w:t>
      </w:r>
      <w:r w:rsidRPr="00C60875">
        <w:rPr>
          <w:rFonts w:eastAsia="SimSun"/>
          <w:rtl/>
          <w:lang w:eastAsia="zh-CN"/>
        </w:rPr>
        <w:t>ריך כבר לשוטפה זה הטוב ביותר</w:t>
      </w:r>
      <w:r>
        <w:rPr>
          <w:rFonts w:eastAsia="SimSun" w:hint="cs"/>
          <w:rtl/>
          <w:lang w:eastAsia="zh-CN"/>
        </w:rPr>
        <w:t>.</w:t>
      </w:r>
      <w:r w:rsidRPr="00C60875">
        <w:rPr>
          <w:rFonts w:eastAsia="SimSun"/>
          <w:rtl/>
          <w:lang w:eastAsia="zh-CN"/>
        </w:rPr>
        <w:t xml:space="preserve"> מ"מ העיקר שהר</w:t>
      </w:r>
      <w:r>
        <w:rPr>
          <w:rFonts w:eastAsia="SimSun" w:hint="cs"/>
          <w:rtl/>
          <w:lang w:eastAsia="zh-CN"/>
        </w:rPr>
        <w:t>צ</w:t>
      </w:r>
      <w:r w:rsidRPr="00C60875">
        <w:rPr>
          <w:rFonts w:eastAsia="SimSun"/>
          <w:rtl/>
          <w:lang w:eastAsia="zh-CN"/>
        </w:rPr>
        <w:t>פה לא תהיה נקיה</w:t>
      </w:r>
      <w:r>
        <w:rPr>
          <w:rFonts w:eastAsia="SimSun" w:hint="cs"/>
          <w:rtl/>
          <w:lang w:eastAsia="zh-CN"/>
        </w:rPr>
        <w:t>.</w:t>
      </w:r>
      <w:r w:rsidRPr="00C60875">
        <w:rPr>
          <w:rFonts w:eastAsia="SimSun"/>
          <w:rtl/>
          <w:lang w:eastAsia="zh-CN"/>
        </w:rPr>
        <w:t xml:space="preserve"> והעיקר פה זה הלכלוך</w:t>
      </w:r>
      <w:r>
        <w:rPr>
          <w:rFonts w:eastAsia="SimSun" w:hint="cs"/>
          <w:rtl/>
          <w:lang w:eastAsia="zh-CN"/>
        </w:rPr>
        <w:t>,</w:t>
      </w:r>
      <w:r w:rsidRPr="00C60875">
        <w:rPr>
          <w:rFonts w:eastAsia="SimSun"/>
          <w:rtl/>
          <w:lang w:eastAsia="zh-CN"/>
        </w:rPr>
        <w:t xml:space="preserve"> ועי"כ מתבטל הכיבוס</w:t>
      </w:r>
      <w:r>
        <w:rPr>
          <w:rFonts w:eastAsia="SimSun" w:hint="cs"/>
          <w:rtl/>
          <w:lang w:eastAsia="zh-CN"/>
        </w:rPr>
        <w:t>.</w:t>
      </w:r>
      <w:r w:rsidRPr="00C60875">
        <w:rPr>
          <w:rFonts w:eastAsia="SimSun"/>
          <w:rtl/>
          <w:lang w:eastAsia="zh-CN"/>
        </w:rPr>
        <w:t xml:space="preserve"> ושאלנו</w:t>
      </w:r>
      <w:r>
        <w:rPr>
          <w:rFonts w:eastAsia="SimSun" w:hint="cs"/>
          <w:rtl/>
          <w:lang w:eastAsia="zh-CN"/>
        </w:rPr>
        <w:t>,</w:t>
      </w:r>
      <w:r w:rsidRPr="00C60875">
        <w:rPr>
          <w:rFonts w:eastAsia="SimSun"/>
          <w:rtl/>
          <w:lang w:eastAsia="zh-CN"/>
        </w:rPr>
        <w:t xml:space="preserve"> האם גם בזה </w:t>
      </w:r>
      <w:r>
        <w:rPr>
          <w:rFonts w:eastAsia="SimSun" w:hint="cs"/>
          <w:rtl/>
          <w:lang w:eastAsia="zh-CN"/>
        </w:rPr>
        <w:t>צ</w:t>
      </w:r>
      <w:r w:rsidRPr="00C60875">
        <w:rPr>
          <w:rFonts w:eastAsia="SimSun"/>
          <w:rtl/>
          <w:lang w:eastAsia="zh-CN"/>
        </w:rPr>
        <w:t>ריך להניח את הבגד שעה על הר</w:t>
      </w:r>
      <w:r>
        <w:rPr>
          <w:rFonts w:eastAsia="SimSun" w:hint="cs"/>
          <w:rtl/>
          <w:lang w:eastAsia="zh-CN"/>
        </w:rPr>
        <w:t>צ</w:t>
      </w:r>
      <w:r w:rsidRPr="00C60875">
        <w:rPr>
          <w:rFonts w:eastAsia="SimSun"/>
          <w:rtl/>
          <w:lang w:eastAsia="zh-CN"/>
        </w:rPr>
        <w:t>פה</w:t>
      </w:r>
      <w:r>
        <w:rPr>
          <w:rFonts w:eastAsia="SimSun" w:hint="cs"/>
          <w:rtl/>
          <w:lang w:eastAsia="zh-CN"/>
        </w:rPr>
        <w:t>,</w:t>
      </w:r>
      <w:r w:rsidRPr="00C60875">
        <w:rPr>
          <w:rFonts w:eastAsia="SimSun"/>
          <w:rtl/>
          <w:lang w:eastAsia="zh-CN"/>
        </w:rPr>
        <w:t xml:space="preserve"> וענה הגריש"א שאין </w:t>
      </w:r>
      <w:r>
        <w:rPr>
          <w:rFonts w:eastAsia="SimSun" w:hint="cs"/>
          <w:rtl/>
          <w:lang w:eastAsia="zh-CN"/>
        </w:rPr>
        <w:t>צ</w:t>
      </w:r>
      <w:r w:rsidRPr="00C60875">
        <w:rPr>
          <w:rFonts w:eastAsia="SimSun"/>
          <w:rtl/>
          <w:lang w:eastAsia="zh-CN"/>
        </w:rPr>
        <w:t>ריך שעה</w:t>
      </w:r>
      <w:r>
        <w:rPr>
          <w:rFonts w:eastAsia="SimSun" w:hint="cs"/>
          <w:rtl/>
          <w:lang w:eastAsia="zh-CN"/>
        </w:rPr>
        <w:t>,</w:t>
      </w:r>
      <w:r w:rsidRPr="00C60875">
        <w:rPr>
          <w:rFonts w:eastAsia="SimSun"/>
          <w:rtl/>
          <w:lang w:eastAsia="zh-CN"/>
        </w:rPr>
        <w:t xml:space="preserve"> כי פה העיקר שזה לא נחשב כבר נקי</w:t>
      </w:r>
      <w:r>
        <w:rPr>
          <w:rFonts w:eastAsia="SimSun" w:hint="cs"/>
          <w:rtl/>
          <w:lang w:eastAsia="zh-CN"/>
        </w:rPr>
        <w:t>,</w:t>
      </w:r>
      <w:r w:rsidRPr="00C60875">
        <w:rPr>
          <w:rFonts w:eastAsia="SimSun"/>
          <w:rtl/>
          <w:lang w:eastAsia="zh-CN"/>
        </w:rPr>
        <w:t xml:space="preserve"> ואפי' כשמניח הבגד זמן ק</w:t>
      </w:r>
      <w:r>
        <w:rPr>
          <w:rFonts w:eastAsia="SimSun" w:hint="cs"/>
          <w:rtl/>
          <w:lang w:eastAsia="zh-CN"/>
        </w:rPr>
        <w:t>צ</w:t>
      </w:r>
      <w:r w:rsidRPr="00C60875">
        <w:rPr>
          <w:rFonts w:eastAsia="SimSun"/>
          <w:rtl/>
          <w:lang w:eastAsia="zh-CN"/>
        </w:rPr>
        <w:t>ר על הר</w:t>
      </w:r>
      <w:r>
        <w:rPr>
          <w:rFonts w:eastAsia="SimSun" w:hint="cs"/>
          <w:rtl/>
          <w:lang w:eastAsia="zh-CN"/>
        </w:rPr>
        <w:t>צ</w:t>
      </w:r>
      <w:r w:rsidRPr="00C60875">
        <w:rPr>
          <w:rFonts w:eastAsia="SimSun"/>
          <w:rtl/>
          <w:lang w:eastAsia="zh-CN"/>
        </w:rPr>
        <w:t>פה זה נחשב שאינו נקי</w:t>
      </w:r>
      <w:r>
        <w:rPr>
          <w:rFonts w:eastAsia="SimSun" w:hint="cs"/>
          <w:rtl/>
          <w:lang w:eastAsia="zh-CN"/>
        </w:rPr>
        <w:t>.</w:t>
      </w:r>
      <w:r w:rsidRPr="00C60875">
        <w:rPr>
          <w:rFonts w:eastAsia="SimSun"/>
          <w:rtl/>
          <w:lang w:eastAsia="zh-CN"/>
        </w:rPr>
        <w:t xml:space="preserve"> עכת"ד</w:t>
      </w:r>
      <w:r>
        <w:rPr>
          <w:rFonts w:eastAsia="SimSun" w:hint="cs"/>
          <w:rtl/>
          <w:lang w:eastAsia="zh-CN"/>
        </w:rPr>
        <w:t>".</w:t>
      </w:r>
    </w:p>
    <w:p w14:paraId="127A7CE7" w14:textId="77777777" w:rsidR="00104A2B" w:rsidRPr="00104A2B" w:rsidRDefault="00104A2B" w:rsidP="005B1285">
      <w:pPr>
        <w:numPr>
          <w:ilvl w:val="3"/>
          <w:numId w:val="6"/>
        </w:numPr>
        <w:jc w:val="both"/>
        <w:rPr>
          <w:rFonts w:eastAsia="SimSun"/>
          <w:lang w:eastAsia="zh-CN"/>
        </w:rPr>
      </w:pPr>
      <w:r>
        <w:rPr>
          <w:rFonts w:eastAsia="SimSun" w:hint="cs"/>
          <w:u w:val="single"/>
          <w:rtl/>
          <w:lang w:eastAsia="zh-CN"/>
        </w:rPr>
        <w:t>חזון עובדיה</w:t>
      </w:r>
      <w:r w:rsidRPr="00104A2B">
        <w:rPr>
          <w:rFonts w:eastAsia="SimSun" w:hint="cs"/>
          <w:rtl/>
          <w:lang w:eastAsia="zh-CN"/>
        </w:rPr>
        <w:t xml:space="preserve"> (</w:t>
      </w:r>
      <w:r w:rsidR="0027705E">
        <w:rPr>
          <w:rFonts w:eastAsia="SimSun" w:hint="cs"/>
          <w:rtl/>
          <w:lang w:eastAsia="zh-CN"/>
        </w:rPr>
        <w:t>ארבע תעניות</w:t>
      </w:r>
      <w:r w:rsidR="005B1285">
        <w:rPr>
          <w:rFonts w:eastAsia="SimSun" w:hint="cs"/>
          <w:rtl/>
          <w:lang w:eastAsia="zh-CN"/>
        </w:rPr>
        <w:t xml:space="preserve"> עמ' רל"ב </w:t>
      </w:r>
      <w:r w:rsidRPr="00104A2B">
        <w:rPr>
          <w:rFonts w:eastAsia="SimSun" w:hint="cs"/>
          <w:rtl/>
          <w:lang w:eastAsia="zh-CN"/>
        </w:rPr>
        <w:t xml:space="preserve">ד"ה אם) </w:t>
      </w:r>
      <w:r w:rsidRPr="00104A2B">
        <w:rPr>
          <w:rFonts w:eastAsia="SimSun"/>
          <w:rtl/>
          <w:lang w:eastAsia="zh-CN"/>
        </w:rPr>
        <w:t>–</w:t>
      </w:r>
      <w:r w:rsidRPr="00104A2B">
        <w:rPr>
          <w:rFonts w:eastAsia="SimSun" w:hint="cs"/>
          <w:rtl/>
          <w:lang w:eastAsia="zh-CN"/>
        </w:rPr>
        <w:t xml:space="preserve"> "אם שכח להכין הבגדים קודם שבוע שחל בו ט' באב, כתב הלחם הפנים (סי' שעו)</w:t>
      </w:r>
      <w:r w:rsidR="005B1285">
        <w:rPr>
          <w:rFonts w:eastAsia="SimSun" w:hint="cs"/>
          <w:rtl/>
          <w:lang w:eastAsia="zh-CN"/>
        </w:rPr>
        <w:t>,</w:t>
      </w:r>
      <w:r w:rsidRPr="00104A2B">
        <w:rPr>
          <w:rFonts w:eastAsia="SimSun" w:hint="cs"/>
          <w:rtl/>
          <w:lang w:eastAsia="zh-CN"/>
        </w:rPr>
        <w:t xml:space="preserve"> בשם מהר"ש מלובלין, שאם הניח הבגד על קרקע עולם</w:t>
      </w:r>
      <w:r w:rsidR="005B1285">
        <w:rPr>
          <w:rFonts w:eastAsia="SimSun" w:hint="cs"/>
          <w:rtl/>
          <w:lang w:eastAsia="zh-CN"/>
        </w:rPr>
        <w:t xml:space="preserve"> שעה אח</w:t>
      </w:r>
      <w:r w:rsidRPr="00104A2B">
        <w:rPr>
          <w:rFonts w:eastAsia="SimSun" w:hint="cs"/>
          <w:rtl/>
          <w:lang w:eastAsia="zh-CN"/>
        </w:rPr>
        <w:t xml:space="preserve">ת מותר. </w:t>
      </w:r>
      <w:r w:rsidR="005B1285">
        <w:rPr>
          <w:rFonts w:eastAsia="SimSun" w:hint="cs"/>
          <w:rtl/>
          <w:lang w:eastAsia="zh-CN"/>
        </w:rPr>
        <w:t>ע"ש. וכ"כ בשו"ת הררי קדם (סי' צ</w:t>
      </w:r>
      <w:r w:rsidRPr="00104A2B">
        <w:rPr>
          <w:rFonts w:eastAsia="SimSun" w:hint="cs"/>
          <w:rtl/>
          <w:lang w:eastAsia="zh-CN"/>
        </w:rPr>
        <w:t>ג אות יא). וכן כתב</w:t>
      </w:r>
      <w:r w:rsidR="005B1285">
        <w:rPr>
          <w:rFonts w:eastAsia="SimSun" w:hint="cs"/>
          <w:rtl/>
          <w:lang w:eastAsia="zh-CN"/>
        </w:rPr>
        <w:t xml:space="preserve"> בשמו בספר בית דוד ביסטריץ (סי'</w:t>
      </w:r>
      <w:r w:rsidRPr="00104A2B">
        <w:rPr>
          <w:rFonts w:eastAsia="SimSun" w:hint="cs"/>
          <w:rtl/>
          <w:lang w:eastAsia="zh-CN"/>
        </w:rPr>
        <w:t xml:space="preserve"> שפט סעיף א), שלדבריו גם בט' באב יש תיקון זה. וע"ע בשו"ת מנחת יצחק</w:t>
      </w:r>
      <w:r w:rsidR="005B1285">
        <w:rPr>
          <w:rFonts w:eastAsia="SimSun" w:hint="cs"/>
          <w:rtl/>
          <w:lang w:eastAsia="zh-CN"/>
        </w:rPr>
        <w:t xml:space="preserve"> חלק י (סי' מד), ובשמירת שבת כה</w:t>
      </w:r>
      <w:r w:rsidRPr="00104A2B">
        <w:rPr>
          <w:rFonts w:eastAsia="SimSun" w:hint="cs"/>
          <w:rtl/>
          <w:lang w:eastAsia="zh-CN"/>
        </w:rPr>
        <w:t>לכתה (עמוד שי הערה ל). ויש לסמוך עליהם (בצירוף דעת רש"י והרמב</w:t>
      </w:r>
      <w:r w:rsidR="00950CEA">
        <w:rPr>
          <w:rFonts w:eastAsia="SimSun" w:hint="cs"/>
          <w:rtl/>
          <w:lang w:eastAsia="zh-CN"/>
        </w:rPr>
        <w:t>"ם הנ"ל)</w:t>
      </w:r>
      <w:r w:rsidRPr="00104A2B">
        <w:rPr>
          <w:rFonts w:eastAsia="SimSun" w:hint="cs"/>
          <w:rtl/>
          <w:lang w:eastAsia="zh-CN"/>
        </w:rPr>
        <w:t>"</w:t>
      </w:r>
      <w:r w:rsidR="00950CEA">
        <w:rPr>
          <w:rFonts w:eastAsia="SimSun" w:hint="cs"/>
          <w:rtl/>
          <w:lang w:eastAsia="zh-CN"/>
        </w:rPr>
        <w:t>.</w:t>
      </w:r>
    </w:p>
    <w:p w14:paraId="0016541B" w14:textId="77777777" w:rsidR="002E61FC" w:rsidRDefault="00EF0458" w:rsidP="002E61FC">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שמ"ה אות ב') – "בשעת הדחק כשנצרך להחליף בגד יש להתיר לזרוק או לדרוך על בגדים מכובסים, עד שלא יראה בהם שהם מכובסים. וכן במקום כבוד הבריות יעשה כנ"ל".</w:t>
      </w:r>
    </w:p>
    <w:p w14:paraId="73A54D66" w14:textId="77777777" w:rsidR="002E61FC" w:rsidRDefault="002E61FC" w:rsidP="002E61FC">
      <w:pPr>
        <w:numPr>
          <w:ilvl w:val="3"/>
          <w:numId w:val="6"/>
        </w:numPr>
        <w:jc w:val="both"/>
        <w:rPr>
          <w:rFonts w:eastAsia="SimSun"/>
          <w:lang w:eastAsia="zh-CN"/>
        </w:rPr>
      </w:pPr>
      <w:r w:rsidRPr="002E61FC">
        <w:rPr>
          <w:rFonts w:eastAsia="SimSun"/>
          <w:u w:val="single"/>
          <w:rtl/>
          <w:lang w:eastAsia="zh-CN"/>
        </w:rPr>
        <w:t>הגרח"ק</w:t>
      </w:r>
      <w:r w:rsidRPr="002E61FC">
        <w:rPr>
          <w:rFonts w:eastAsia="SimSun"/>
          <w:rtl/>
          <w:lang w:eastAsia="zh-CN"/>
        </w:rPr>
        <w:t xml:space="preserve"> שליט"א (עלי שי"ח עמ' קס"</w:t>
      </w:r>
      <w:r w:rsidRPr="002E61FC">
        <w:rPr>
          <w:rFonts w:eastAsia="SimSun" w:hint="cs"/>
          <w:rtl/>
          <w:lang w:eastAsia="zh-CN"/>
        </w:rPr>
        <w:t>ב</w:t>
      </w:r>
      <w:r w:rsidRPr="002E61FC">
        <w:rPr>
          <w:rFonts w:eastAsia="SimSun"/>
          <w:rtl/>
          <w:lang w:eastAsia="zh-CN"/>
        </w:rPr>
        <w:t xml:space="preserve"> אות </w:t>
      </w:r>
      <w:r w:rsidRPr="002E61FC">
        <w:rPr>
          <w:rFonts w:eastAsia="SimSun" w:hint="cs"/>
          <w:rtl/>
          <w:lang w:eastAsia="zh-CN"/>
        </w:rPr>
        <w:t>ב'</w:t>
      </w:r>
      <w:r w:rsidRPr="002E61FC">
        <w:rPr>
          <w:rFonts w:eastAsia="SimSun"/>
          <w:rtl/>
          <w:lang w:eastAsia="zh-CN"/>
        </w:rPr>
        <w:t>) – "שאלה: בשעת הדחק שצריך ללבוש בגד זיעה, שלא לבשו לפני תשעת הימים האם יכול להניחו על הקרקע עד שיתקמט ולא ירגיש כיבוסו. תשובה: יש מקילין".</w:t>
      </w:r>
    </w:p>
    <w:p w14:paraId="279727BC" w14:textId="77777777" w:rsidR="00EB5DFA" w:rsidRDefault="00DC1698" w:rsidP="00EB5DFA">
      <w:pPr>
        <w:ind w:left="567"/>
        <w:jc w:val="both"/>
        <w:rPr>
          <w:rFonts w:eastAsia="SimSun"/>
          <w:rtl/>
          <w:lang w:eastAsia="zh-CN"/>
        </w:rPr>
      </w:pPr>
      <w:r w:rsidRPr="00DC1698">
        <w:rPr>
          <w:rFonts w:eastAsia="SimSun"/>
          <w:u w:val="single"/>
          <w:rtl/>
          <w:lang w:eastAsia="zh-CN"/>
        </w:rPr>
        <w:t>הגרח"ק</w:t>
      </w:r>
      <w:r w:rsidRPr="00DC1698">
        <w:rPr>
          <w:rFonts w:eastAsia="SimSun"/>
          <w:rtl/>
          <w:lang w:eastAsia="zh-CN"/>
        </w:rPr>
        <w:t xml:space="preserve"> שליט"א (</w:t>
      </w:r>
      <w:r w:rsidR="002E61FC" w:rsidRPr="002E61FC">
        <w:rPr>
          <w:rFonts w:eastAsia="SimSun"/>
          <w:rtl/>
          <w:lang w:eastAsia="zh-CN"/>
        </w:rPr>
        <w:t xml:space="preserve">קרא עלי מועד </w:t>
      </w:r>
      <w:r>
        <w:rPr>
          <w:rFonts w:eastAsia="SimSun" w:hint="cs"/>
          <w:rtl/>
          <w:lang w:eastAsia="zh-CN"/>
        </w:rPr>
        <w:t xml:space="preserve">פרק ד' סעי' ג', אות כ') </w:t>
      </w:r>
      <w:r>
        <w:rPr>
          <w:rFonts w:eastAsia="SimSun"/>
          <w:rtl/>
          <w:lang w:eastAsia="zh-CN"/>
        </w:rPr>
        <w:t>–</w:t>
      </w:r>
      <w:r>
        <w:rPr>
          <w:rFonts w:eastAsia="SimSun" w:hint="cs"/>
          <w:rtl/>
          <w:lang w:eastAsia="zh-CN"/>
        </w:rPr>
        <w:t xml:space="preserve"> "</w:t>
      </w:r>
      <w:r>
        <w:rPr>
          <w:rFonts w:hint="cs"/>
          <w:rtl/>
        </w:rPr>
        <w:t>[</w:t>
      </w:r>
      <w:r w:rsidRPr="00DC1698">
        <w:rPr>
          <w:rFonts w:eastAsia="SimSun"/>
          <w:rtl/>
          <w:lang w:eastAsia="zh-CN"/>
        </w:rPr>
        <w:t>וי"א דכשצריך להחליף בגדי זיעה יניחו על הריצפה שלא יהי' נקי כ"כ ואח"כ ילבשנו</w:t>
      </w:r>
      <w:r>
        <w:rPr>
          <w:rFonts w:eastAsia="SimSun" w:hint="cs"/>
          <w:rtl/>
          <w:lang w:eastAsia="zh-CN"/>
        </w:rPr>
        <w:t xml:space="preserve">]. </w:t>
      </w:r>
      <w:r w:rsidRPr="00DC1698">
        <w:rPr>
          <w:rFonts w:eastAsia="SimSun"/>
          <w:rtl/>
          <w:lang w:eastAsia="zh-CN"/>
        </w:rPr>
        <w:t>קשה להקל בזה ועכ"פ שיתקמט ויתלכלך מזה</w:t>
      </w:r>
      <w:r>
        <w:rPr>
          <w:rFonts w:eastAsia="SimSun" w:hint="cs"/>
          <w:rtl/>
          <w:lang w:eastAsia="zh-CN"/>
        </w:rPr>
        <w:t>"</w:t>
      </w:r>
      <w:r w:rsidR="002E61FC">
        <w:rPr>
          <w:rFonts w:eastAsia="SimSun" w:hint="cs"/>
          <w:rtl/>
          <w:lang w:eastAsia="zh-CN"/>
        </w:rPr>
        <w:t>.</w:t>
      </w:r>
    </w:p>
    <w:p w14:paraId="6CDC2B24" w14:textId="77777777" w:rsidR="00EB5DFA" w:rsidRDefault="00EB5DFA" w:rsidP="00EB5DFA">
      <w:pPr>
        <w:ind w:left="567"/>
        <w:jc w:val="both"/>
        <w:rPr>
          <w:rFonts w:eastAsia="SimSun"/>
          <w:rtl/>
          <w:lang w:eastAsia="zh-CN"/>
        </w:rPr>
      </w:pPr>
      <w:r w:rsidRPr="00EB5DFA">
        <w:rPr>
          <w:rFonts w:hint="cs"/>
          <w:u w:val="single"/>
          <w:rtl/>
        </w:rPr>
        <w:t>הגרח"ק</w:t>
      </w:r>
      <w:r>
        <w:rPr>
          <w:rFonts w:hint="cs"/>
          <w:rtl/>
        </w:rPr>
        <w:t xml:space="preserve"> שליט"א (מועדי הגר"ח ח"ב תשובה שפ"ז) – "</w:t>
      </w:r>
      <w:r w:rsidRPr="00EB5DFA">
        <w:rPr>
          <w:rStyle w:val="Heading1Char"/>
          <w:b w:val="0"/>
          <w:sz w:val="24"/>
          <w:szCs w:val="24"/>
          <w:u w:val="none"/>
          <w:rtl/>
        </w:rPr>
        <w:t>שאלה: מי שלא לבש הבגדים קודם שבוע שחל בו ט"ב, אם סגי במה שזורק הבגד לריצפה</w:t>
      </w:r>
      <w:r w:rsidRPr="00EB5DFA">
        <w:rPr>
          <w:rStyle w:val="Heading1Char"/>
          <w:rFonts w:hint="cs"/>
          <w:b w:val="0"/>
          <w:sz w:val="24"/>
          <w:szCs w:val="24"/>
          <w:u w:val="none"/>
          <w:rtl/>
        </w:rPr>
        <w:t>.</w:t>
      </w:r>
      <w:r w:rsidRPr="00EB5DFA">
        <w:rPr>
          <w:rStyle w:val="Heading1Char"/>
          <w:b w:val="0"/>
          <w:sz w:val="24"/>
          <w:szCs w:val="24"/>
          <w:u w:val="none"/>
          <w:rtl/>
        </w:rPr>
        <w:t xml:space="preserve"> תשובה: יש מקילים</w:t>
      </w:r>
      <w:r w:rsidRPr="00EB5DFA">
        <w:rPr>
          <w:rStyle w:val="Heading1Char"/>
          <w:rFonts w:hint="cs"/>
          <w:b w:val="0"/>
          <w:sz w:val="24"/>
          <w:szCs w:val="24"/>
          <w:u w:val="none"/>
          <w:rtl/>
        </w:rPr>
        <w:t>"</w:t>
      </w:r>
      <w:r w:rsidRPr="00EB5DFA">
        <w:rPr>
          <w:rStyle w:val="Heading1Char"/>
          <w:b w:val="0"/>
          <w:sz w:val="24"/>
          <w:szCs w:val="24"/>
          <w:u w:val="none"/>
          <w:rtl/>
        </w:rPr>
        <w:t>.</w:t>
      </w:r>
    </w:p>
    <w:p w14:paraId="556FE7BB" w14:textId="3B0803EB" w:rsidR="00003D89" w:rsidRDefault="00003D89" w:rsidP="00EB5DFA">
      <w:pPr>
        <w:ind w:left="567"/>
        <w:jc w:val="both"/>
        <w:rPr>
          <w:rFonts w:eastAsia="SimSun"/>
          <w:rtl/>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ער"ב שאלה י"</w:t>
      </w:r>
      <w:r>
        <w:rPr>
          <w:rFonts w:eastAsia="SimSun" w:hint="cs"/>
          <w:rtl/>
          <w:lang w:eastAsia="zh-CN"/>
        </w:rPr>
        <w:t>ז</w:t>
      </w:r>
      <w:r>
        <w:rPr>
          <w:rFonts w:eastAsia="SimSun"/>
          <w:rtl/>
          <w:lang w:eastAsia="zh-CN"/>
        </w:rPr>
        <w:t>) – "</w:t>
      </w:r>
      <w:r w:rsidRPr="00003D89">
        <w:rPr>
          <w:rFonts w:eastAsia="SimSun"/>
          <w:rtl/>
          <w:lang w:eastAsia="zh-CN"/>
        </w:rPr>
        <w:t>שאלה: האם להניח בגד מכובס על הרצפה זה מועיל שיחשב כאינו מכובס. תשובה: רק בשעת הדחק מקילים</w:t>
      </w:r>
      <w:r>
        <w:rPr>
          <w:rFonts w:eastAsia="SimSun" w:hint="cs"/>
          <w:rtl/>
          <w:lang w:eastAsia="zh-CN"/>
        </w:rPr>
        <w:t>".</w:t>
      </w:r>
    </w:p>
    <w:p w14:paraId="3D8B1ED8" w14:textId="50D2A941" w:rsidR="003A0663" w:rsidRPr="00EB5DFA" w:rsidRDefault="003A0663" w:rsidP="00EB5DFA">
      <w:pPr>
        <w:ind w:left="567"/>
        <w:jc w:val="both"/>
        <w:rPr>
          <w:rFonts w:eastAsia="SimSun"/>
          <w:lang w:eastAsia="zh-CN"/>
        </w:rPr>
      </w:pPr>
      <w:r>
        <w:rPr>
          <w:b/>
          <w:i/>
          <w:u w:val="single"/>
          <w:rtl/>
        </w:rPr>
        <w:t>הגרח"ק</w:t>
      </w:r>
      <w:r>
        <w:rPr>
          <w:b/>
          <w:i/>
          <w:rtl/>
        </w:rPr>
        <w:t xml:space="preserve"> שליט"א (שערי ציון ח"א עמ' קכ"ח אות </w:t>
      </w:r>
      <w:r>
        <w:rPr>
          <w:rFonts w:hint="cs"/>
          <w:b/>
          <w:i/>
          <w:rtl/>
        </w:rPr>
        <w:t>ז</w:t>
      </w:r>
      <w:r>
        <w:rPr>
          <w:b/>
          <w:i/>
          <w:rtl/>
        </w:rPr>
        <w:t>') – "</w:t>
      </w:r>
      <w:r>
        <w:rPr>
          <w:rFonts w:hint="cs"/>
          <w:b/>
          <w:i/>
          <w:rtl/>
        </w:rPr>
        <w:t>אולי אם נתקמט ונתלכלך".</w:t>
      </w:r>
    </w:p>
    <w:p w14:paraId="4119E140" w14:textId="5A67A2F0" w:rsidR="00EB5DFA" w:rsidRDefault="00330B6A" w:rsidP="00EB5DFA">
      <w:pPr>
        <w:numPr>
          <w:ilvl w:val="3"/>
          <w:numId w:val="6"/>
        </w:numPr>
        <w:jc w:val="both"/>
        <w:rPr>
          <w:rFonts w:eastAsia="SimSun"/>
          <w:lang w:eastAsia="zh-CN"/>
        </w:rPr>
      </w:pPr>
      <w:r w:rsidRPr="00330B6A">
        <w:rPr>
          <w:rFonts w:eastAsia="SimSun"/>
          <w:u w:val="single"/>
          <w:rtl/>
          <w:lang w:eastAsia="zh-CN"/>
        </w:rPr>
        <w:t>נטעי גבריאל</w:t>
      </w:r>
      <w:r w:rsidR="00736AEC" w:rsidRPr="00736AEC">
        <w:rPr>
          <w:rFonts w:eastAsia="SimSun"/>
          <w:rtl/>
          <w:lang w:eastAsia="zh-CN"/>
        </w:rPr>
        <w:t xml:space="preserve"> (בין המצרים</w:t>
      </w:r>
      <w:r w:rsidRPr="00330B6A">
        <w:rPr>
          <w:rFonts w:eastAsia="SimSun"/>
          <w:rtl/>
          <w:lang w:eastAsia="zh-CN"/>
        </w:rPr>
        <w:t xml:space="preserve"> פרק ל"ד סעי'</w:t>
      </w:r>
      <w:r w:rsidRPr="00330B6A">
        <w:rPr>
          <w:rFonts w:eastAsia="SimSun" w:hint="cs"/>
          <w:rtl/>
          <w:lang w:eastAsia="zh-CN"/>
        </w:rPr>
        <w:t xml:space="preserve"> ד') </w:t>
      </w:r>
      <w:r w:rsidRPr="00330B6A">
        <w:rPr>
          <w:rFonts w:eastAsia="SimSun"/>
          <w:rtl/>
          <w:lang w:eastAsia="zh-CN"/>
        </w:rPr>
        <w:t>–</w:t>
      </w:r>
      <w:r w:rsidRPr="00330B6A">
        <w:rPr>
          <w:rFonts w:eastAsia="SimSun" w:hint="cs"/>
          <w:rtl/>
          <w:lang w:eastAsia="zh-CN"/>
        </w:rPr>
        <w:t xml:space="preserve"> "</w:t>
      </w:r>
      <w:r w:rsidRPr="00330B6A">
        <w:rPr>
          <w:rFonts w:eastAsia="SimSun"/>
          <w:rtl/>
          <w:lang w:eastAsia="zh-CN"/>
        </w:rPr>
        <w:t>אם לא לבש הבגדים קודם ר</w:t>
      </w:r>
      <w:r>
        <w:rPr>
          <w:rFonts w:eastAsia="SimSun" w:hint="cs"/>
          <w:rtl/>
          <w:lang w:eastAsia="zh-CN"/>
        </w:rPr>
        <w:t>"</w:t>
      </w:r>
      <w:r>
        <w:rPr>
          <w:rFonts w:eastAsia="SimSun"/>
          <w:rtl/>
          <w:lang w:eastAsia="zh-CN"/>
        </w:rPr>
        <w:t>ח, יכול להשים מלבושיו ל</w:t>
      </w:r>
      <w:r w:rsidRPr="00330B6A">
        <w:rPr>
          <w:rFonts w:eastAsia="SimSun"/>
          <w:rtl/>
          <w:lang w:eastAsia="zh-CN"/>
        </w:rPr>
        <w:t>א</w:t>
      </w:r>
      <w:r>
        <w:rPr>
          <w:rFonts w:eastAsia="SimSun" w:hint="cs"/>
          <w:rtl/>
          <w:lang w:eastAsia="zh-CN"/>
        </w:rPr>
        <w:t xml:space="preserve">רץ </w:t>
      </w:r>
      <w:r w:rsidRPr="00330B6A">
        <w:rPr>
          <w:rFonts w:eastAsia="SimSun"/>
          <w:rtl/>
          <w:lang w:eastAsia="zh-CN"/>
        </w:rPr>
        <w:t>לזמן מה, כדי ללכלכן ואח</w:t>
      </w:r>
      <w:r>
        <w:rPr>
          <w:rFonts w:eastAsia="SimSun" w:hint="cs"/>
          <w:rtl/>
          <w:lang w:eastAsia="zh-CN"/>
        </w:rPr>
        <w:t>"כ</w:t>
      </w:r>
      <w:r w:rsidRPr="00330B6A">
        <w:rPr>
          <w:rFonts w:eastAsia="SimSun"/>
          <w:rtl/>
          <w:lang w:eastAsia="zh-CN"/>
        </w:rPr>
        <w:t xml:space="preserve"> רשאי ללובשן, אך לא ס</w:t>
      </w:r>
      <w:r>
        <w:rPr>
          <w:rFonts w:eastAsia="SimSun" w:hint="cs"/>
          <w:rtl/>
          <w:lang w:eastAsia="zh-CN"/>
        </w:rPr>
        <w:t>ג</w:t>
      </w:r>
      <w:r w:rsidRPr="00330B6A">
        <w:rPr>
          <w:rFonts w:eastAsia="SimSun"/>
          <w:rtl/>
          <w:lang w:eastAsia="zh-CN"/>
        </w:rPr>
        <w:t>י שיניחם על</w:t>
      </w:r>
      <w:r>
        <w:rPr>
          <w:rFonts w:eastAsia="SimSun" w:hint="cs"/>
          <w:rtl/>
          <w:lang w:eastAsia="zh-CN"/>
        </w:rPr>
        <w:t xml:space="preserve"> קר</w:t>
      </w:r>
      <w:r w:rsidRPr="00330B6A">
        <w:rPr>
          <w:rFonts w:eastAsia="SimSun"/>
          <w:rtl/>
          <w:lang w:eastAsia="zh-CN"/>
        </w:rPr>
        <w:t>קע מרוצפת וכ</w:t>
      </w:r>
      <w:r>
        <w:rPr>
          <w:rFonts w:eastAsia="SimSun" w:hint="cs"/>
          <w:rtl/>
          <w:lang w:eastAsia="zh-CN"/>
        </w:rPr>
        <w:t>ד</w:t>
      </w:r>
      <w:r w:rsidRPr="00330B6A">
        <w:rPr>
          <w:rFonts w:eastAsia="SimSun"/>
          <w:rtl/>
          <w:lang w:eastAsia="zh-CN"/>
        </w:rPr>
        <w:t>ו</w:t>
      </w:r>
      <w:r>
        <w:rPr>
          <w:rFonts w:eastAsia="SimSun" w:hint="cs"/>
          <w:rtl/>
          <w:lang w:eastAsia="zh-CN"/>
        </w:rPr>
        <w:t>'</w:t>
      </w:r>
      <w:r w:rsidRPr="00330B6A">
        <w:rPr>
          <w:rFonts w:eastAsia="SimSun"/>
          <w:rtl/>
          <w:lang w:eastAsia="zh-CN"/>
        </w:rPr>
        <w:t xml:space="preserve"> רק </w:t>
      </w:r>
      <w:r w:rsidRPr="00033411">
        <w:rPr>
          <w:rFonts w:eastAsia="SimSun"/>
          <w:b/>
          <w:bCs/>
          <w:rtl/>
          <w:lang w:eastAsia="zh-CN"/>
        </w:rPr>
        <w:t>בעינן קרקע עולם</w:t>
      </w:r>
      <w:r>
        <w:rPr>
          <w:rFonts w:eastAsia="SimSun" w:hint="cs"/>
          <w:rtl/>
          <w:lang w:eastAsia="zh-CN"/>
        </w:rPr>
        <w:t>".</w:t>
      </w:r>
    </w:p>
    <w:p w14:paraId="54E2A6AE" w14:textId="0BB1434C" w:rsidR="00D60D99" w:rsidRDefault="00D60D99" w:rsidP="00EB5DFA">
      <w:pPr>
        <w:numPr>
          <w:ilvl w:val="3"/>
          <w:numId w:val="6"/>
        </w:numPr>
        <w:jc w:val="both"/>
        <w:rPr>
          <w:rFonts w:eastAsia="SimSun"/>
          <w:lang w:eastAsia="zh-CN"/>
        </w:rPr>
      </w:pPr>
      <w:r w:rsidRPr="00D60D99">
        <w:rPr>
          <w:rFonts w:eastAsia="SimSun"/>
          <w:u w:val="single"/>
          <w:rtl/>
          <w:lang w:eastAsia="zh-CN"/>
        </w:rPr>
        <w:t>אבני דרך</w:t>
      </w:r>
      <w:r w:rsidRPr="00D60D99">
        <w:rPr>
          <w:rFonts w:eastAsia="SimSun"/>
          <w:rtl/>
          <w:lang w:eastAsia="zh-CN"/>
        </w:rPr>
        <w:t xml:space="preserve"> (ח"ט סי' ע"א) – "העולה לדינא: דראוי לחייל ירא שמים להניח את הבגד על הרצפה, אם לא הייתה לו אפשרות להכין לפני את הבגד המכובס. ובוודאי דעל כך ניתן לומר דכל המתאבל על ירושלים זוכה ורואה בנחמתה".</w:t>
      </w:r>
    </w:p>
    <w:p w14:paraId="08B8DE4D" w14:textId="77777777" w:rsidR="00EB5DFA" w:rsidRDefault="00EB5DFA" w:rsidP="00342311">
      <w:pPr>
        <w:jc w:val="both"/>
        <w:rPr>
          <w:rFonts w:eastAsia="SimSun"/>
          <w:lang w:eastAsia="zh-CN"/>
        </w:rPr>
      </w:pPr>
    </w:p>
    <w:p w14:paraId="3734E70C" w14:textId="77777777" w:rsidR="009C710F" w:rsidRDefault="009C710F" w:rsidP="009C710F">
      <w:pPr>
        <w:numPr>
          <w:ilvl w:val="1"/>
          <w:numId w:val="6"/>
        </w:numPr>
        <w:jc w:val="both"/>
        <w:rPr>
          <w:rFonts w:eastAsia="SimSun"/>
          <w:lang w:eastAsia="zh-CN"/>
        </w:rPr>
      </w:pPr>
      <w:r>
        <w:rPr>
          <w:rFonts w:eastAsia="SimSun" w:hint="cs"/>
          <w:b/>
          <w:bCs/>
          <w:rtl/>
          <w:lang w:eastAsia="zh-CN"/>
        </w:rPr>
        <w:t xml:space="preserve">לבישת טלית </w:t>
      </w:r>
      <w:r w:rsidR="00EB3FC2">
        <w:rPr>
          <w:rFonts w:eastAsia="SimSun" w:hint="cs"/>
          <w:b/>
          <w:bCs/>
          <w:rtl/>
          <w:lang w:eastAsia="zh-CN"/>
        </w:rPr>
        <w:t xml:space="preserve">מצוה </w:t>
      </w:r>
      <w:r>
        <w:rPr>
          <w:rFonts w:eastAsia="SimSun" w:hint="cs"/>
          <w:b/>
          <w:bCs/>
          <w:rtl/>
          <w:lang w:eastAsia="zh-CN"/>
        </w:rPr>
        <w:t>מכובס</w:t>
      </w:r>
      <w:r>
        <w:rPr>
          <w:rFonts w:eastAsia="SimSun" w:hint="cs"/>
          <w:rtl/>
          <w:lang w:eastAsia="zh-CN"/>
        </w:rPr>
        <w:t>.</w:t>
      </w:r>
    </w:p>
    <w:p w14:paraId="03907E3F" w14:textId="77777777" w:rsidR="009C710F" w:rsidRDefault="009C710F" w:rsidP="009C710F">
      <w:pPr>
        <w:numPr>
          <w:ilvl w:val="2"/>
          <w:numId w:val="6"/>
        </w:numPr>
        <w:jc w:val="both"/>
        <w:rPr>
          <w:rFonts w:eastAsia="SimSun"/>
          <w:lang w:eastAsia="zh-CN"/>
        </w:rPr>
      </w:pPr>
      <w:r>
        <w:rPr>
          <w:rFonts w:eastAsia="SimSun" w:hint="cs"/>
          <w:u w:val="single"/>
          <w:rtl/>
          <w:lang w:eastAsia="zh-CN"/>
        </w:rPr>
        <w:t>רב פעלים</w:t>
      </w:r>
      <w:r>
        <w:rPr>
          <w:rFonts w:eastAsia="SimSun" w:hint="cs"/>
          <w:rtl/>
          <w:lang w:eastAsia="zh-CN"/>
        </w:rPr>
        <w:t xml:space="preserve"> (ח"ד או"ח סי' כ"ט שאלה ד') – "כל כהא בין הוא טלית גדול בין הוא טלית קטן שרי ללבוש המכובס מפני שהוא צורך מצוה והרי מצינו בענין הבנין דשרי לבנות הביה"כ אפי' בערב ט"ב ואפי' ציור וכיור שרי משום דצורך מצוה הוא ועי' באחרונים ז"ל וכן מצינו שהתירו כיוצא בזה לצורך מצוה כגון אשה הלובשת לבנים מותרת לכבס ללבוש לבנים ולהציע תחתיה וכנז' בהג"ה ס"ג, וכן ברחיצה התירו לצורך מצוה ולכן נדה רוחצת וטובלת ואפי' אם טובלת ליל עשרה באב מותר לה לרחוץ ערב ט"ב אם א"א לה לרחוץ בליל עשירי וכנז' בהג"ה סט"ז ע"ש ולכן הה"ד כאן כיון דהטלית הוא בין גדול בין קטן הוא לובשו בעבור מצוה אין זה דמי לבגדים שלו ולית ביה האי דינא ומותר ללבשו אף על פי שהוא מכובס וזה פשוט".</w:t>
      </w:r>
    </w:p>
    <w:p w14:paraId="5947E3EB" w14:textId="77777777" w:rsidR="009C710F" w:rsidRDefault="009C710F" w:rsidP="009C710F">
      <w:pPr>
        <w:numPr>
          <w:ilvl w:val="2"/>
          <w:numId w:val="6"/>
        </w:numPr>
        <w:jc w:val="both"/>
        <w:rPr>
          <w:rFonts w:eastAsia="SimSun"/>
          <w:lang w:eastAsia="zh-CN"/>
        </w:rPr>
      </w:pPr>
      <w:r>
        <w:rPr>
          <w:rFonts w:eastAsia="SimSun" w:hint="cs"/>
          <w:u w:val="single"/>
          <w:rtl/>
          <w:lang w:eastAsia="zh-CN"/>
        </w:rPr>
        <w:t>חזון עובדיה</w:t>
      </w:r>
      <w:r>
        <w:rPr>
          <w:rFonts w:eastAsia="SimSun" w:hint="cs"/>
          <w:rtl/>
          <w:lang w:eastAsia="zh-CN"/>
        </w:rPr>
        <w:t xml:space="preserve"> (</w:t>
      </w:r>
      <w:r w:rsidR="0027705E">
        <w:rPr>
          <w:rFonts w:eastAsia="SimSun" w:hint="cs"/>
          <w:rtl/>
          <w:lang w:eastAsia="zh-CN"/>
        </w:rPr>
        <w:t>ארבע תעניות</w:t>
      </w:r>
      <w:r w:rsidR="008C6D3D">
        <w:rPr>
          <w:rFonts w:eastAsia="SimSun" w:hint="cs"/>
          <w:rtl/>
          <w:lang w:eastAsia="zh-CN"/>
        </w:rPr>
        <w:t xml:space="preserve"> עמ' רל"ב) </w:t>
      </w:r>
      <w:r w:rsidR="0047672C">
        <w:rPr>
          <w:rFonts w:eastAsia="SimSun" w:hint="cs"/>
          <w:rtl/>
          <w:lang w:eastAsia="zh-CN"/>
        </w:rPr>
        <w:t>– "וטלית גדול של מצוה, המכובס ו</w:t>
      </w:r>
      <w:r>
        <w:rPr>
          <w:rFonts w:eastAsia="SimSun" w:hint="cs"/>
          <w:rtl/>
          <w:lang w:eastAsia="zh-CN"/>
        </w:rPr>
        <w:t>מגוהץ, מותר ללובשו אפילו בשבוע שחל בו תשעה באב, שכיון שהוא צורך מצוה שפיר דמי".</w:t>
      </w:r>
    </w:p>
    <w:p w14:paraId="35FF8E94" w14:textId="77777777" w:rsidR="00E85C90" w:rsidRDefault="00E85C90" w:rsidP="009C710F">
      <w:pPr>
        <w:numPr>
          <w:ilvl w:val="2"/>
          <w:numId w:val="6"/>
        </w:numPr>
        <w:jc w:val="both"/>
        <w:rPr>
          <w:rFonts w:eastAsia="SimSun"/>
          <w:lang w:eastAsia="zh-CN"/>
        </w:rPr>
      </w:pPr>
      <w:r>
        <w:rPr>
          <w:rFonts w:eastAsia="SimSun" w:hint="cs"/>
          <w:u w:val="single"/>
          <w:rtl/>
          <w:lang w:eastAsia="zh-CN"/>
        </w:rPr>
        <w:t>תורת המועדים</w:t>
      </w:r>
      <w:r w:rsidR="00736AEC" w:rsidRPr="00736AEC">
        <w:rPr>
          <w:rFonts w:eastAsia="SimSun" w:hint="cs"/>
          <w:rtl/>
          <w:lang w:eastAsia="zh-CN"/>
        </w:rPr>
        <w:t xml:space="preserve"> (בין המצרים</w:t>
      </w:r>
      <w:r>
        <w:rPr>
          <w:rFonts w:eastAsia="SimSun" w:hint="cs"/>
          <w:rtl/>
          <w:lang w:eastAsia="zh-CN"/>
        </w:rPr>
        <w:t xml:space="preserve"> עמ' קס"ו ד"ה ועיין) </w:t>
      </w:r>
      <w:r>
        <w:rPr>
          <w:rFonts w:eastAsia="SimSun"/>
          <w:rtl/>
          <w:lang w:eastAsia="zh-CN"/>
        </w:rPr>
        <w:t>–</w:t>
      </w:r>
      <w:r>
        <w:rPr>
          <w:rFonts w:eastAsia="SimSun" w:hint="cs"/>
          <w:rtl/>
          <w:lang w:eastAsia="zh-CN"/>
        </w:rPr>
        <w:t xml:space="preserve"> "רב פעלים ...".</w:t>
      </w:r>
    </w:p>
    <w:p w14:paraId="280DA64C" w14:textId="77777777" w:rsidR="009C710F" w:rsidRDefault="009C710F" w:rsidP="009C710F">
      <w:pPr>
        <w:numPr>
          <w:ilvl w:val="2"/>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ל"ד אות כ"ד) – "טלית מכובס אפילו של מצוה אין ללובשה, וכן טלית קטן, ואם אין לו טלית אחר וכן אין לו ממי לשאול מותר. ויש שמתיר ללבוש טלית גדול או קטן מכובסים בכל אופן, מפני שהוא צורך מצוה".</w:t>
      </w:r>
    </w:p>
    <w:p w14:paraId="2EB185FB" w14:textId="77777777" w:rsidR="009C710F" w:rsidRDefault="009C710F" w:rsidP="009C710F">
      <w:pPr>
        <w:jc w:val="both"/>
        <w:rPr>
          <w:rFonts w:eastAsia="SimSun"/>
          <w:lang w:eastAsia="zh-CN"/>
        </w:rPr>
      </w:pPr>
    </w:p>
    <w:p w14:paraId="6B6DB5E3" w14:textId="77777777" w:rsidR="00817778" w:rsidRDefault="00817778" w:rsidP="00CA562C">
      <w:pPr>
        <w:numPr>
          <w:ilvl w:val="1"/>
          <w:numId w:val="6"/>
        </w:numPr>
        <w:jc w:val="both"/>
        <w:rPr>
          <w:rFonts w:eastAsia="SimSun"/>
          <w:lang w:eastAsia="zh-CN"/>
        </w:rPr>
      </w:pPr>
      <w:r w:rsidRPr="00817778">
        <w:rPr>
          <w:rFonts w:eastAsia="SimSun" w:hint="cs"/>
          <w:b/>
          <w:bCs/>
          <w:rtl/>
          <w:lang w:eastAsia="zh-CN"/>
        </w:rPr>
        <w:t>לכבוד בר מצוה</w:t>
      </w:r>
      <w:r>
        <w:rPr>
          <w:rFonts w:eastAsia="SimSun" w:hint="cs"/>
          <w:rtl/>
          <w:lang w:eastAsia="zh-CN"/>
        </w:rPr>
        <w:t>.</w:t>
      </w:r>
    </w:p>
    <w:p w14:paraId="6AE7BF25" w14:textId="77777777" w:rsidR="00817778" w:rsidRDefault="00817778" w:rsidP="00817778">
      <w:pPr>
        <w:numPr>
          <w:ilvl w:val="2"/>
          <w:numId w:val="6"/>
        </w:numPr>
        <w:jc w:val="both"/>
        <w:rPr>
          <w:rFonts w:eastAsia="SimSun"/>
          <w:lang w:eastAsia="zh-CN"/>
        </w:rPr>
      </w:pPr>
      <w:r>
        <w:rPr>
          <w:rFonts w:eastAsia="SimSun" w:hint="cs"/>
          <w:rtl/>
          <w:lang w:eastAsia="zh-CN"/>
        </w:rPr>
        <w:t>מחמיר.</w:t>
      </w:r>
    </w:p>
    <w:p w14:paraId="579CEE0B" w14:textId="77777777" w:rsidR="00817778" w:rsidRDefault="00817778" w:rsidP="00817778">
      <w:pPr>
        <w:numPr>
          <w:ilvl w:val="3"/>
          <w:numId w:val="6"/>
        </w:numPr>
        <w:jc w:val="both"/>
        <w:rPr>
          <w:rFonts w:eastAsia="SimSun"/>
          <w:lang w:eastAsia="zh-CN"/>
        </w:rPr>
      </w:pPr>
      <w:r w:rsidRPr="00817778">
        <w:rPr>
          <w:rFonts w:eastAsia="SimSun"/>
          <w:u w:val="single"/>
          <w:rtl/>
          <w:lang w:eastAsia="zh-CN"/>
        </w:rPr>
        <w:t>נטעי גבריאל</w:t>
      </w:r>
      <w:r w:rsidRPr="00817778">
        <w:rPr>
          <w:rFonts w:eastAsia="SimSun"/>
          <w:rtl/>
          <w:lang w:eastAsia="zh-CN"/>
        </w:rPr>
        <w:t xml:space="preserve"> (בר מצוה פרק כ"ב סעי' י"ד) – "כשחל בר מצוה בתשעת הימים, אין הנער וכ</w:t>
      </w:r>
      <w:r w:rsidRPr="00817778">
        <w:rPr>
          <w:rFonts w:eastAsia="SimSun" w:hint="cs"/>
          <w:rtl/>
          <w:lang w:eastAsia="zh-CN"/>
        </w:rPr>
        <w:t>"</w:t>
      </w:r>
      <w:r w:rsidRPr="00817778">
        <w:rPr>
          <w:rFonts w:eastAsia="SimSun"/>
          <w:rtl/>
          <w:lang w:eastAsia="zh-CN"/>
        </w:rPr>
        <w:t>ש ההורים וכ</w:t>
      </w:r>
      <w:r w:rsidRPr="00817778">
        <w:rPr>
          <w:rFonts w:eastAsia="SimSun" w:hint="cs"/>
          <w:rtl/>
          <w:lang w:eastAsia="zh-CN"/>
        </w:rPr>
        <w:t>"</w:t>
      </w:r>
      <w:r w:rsidRPr="00817778">
        <w:rPr>
          <w:rFonts w:eastAsia="SimSun"/>
          <w:rtl/>
          <w:lang w:eastAsia="zh-CN"/>
        </w:rPr>
        <w:t>ש</w:t>
      </w:r>
      <w:r w:rsidRPr="00817778">
        <w:rPr>
          <w:rFonts w:eastAsia="SimSun" w:hint="cs"/>
          <w:rtl/>
          <w:lang w:eastAsia="zh-CN"/>
        </w:rPr>
        <w:t xml:space="preserve"> </w:t>
      </w:r>
      <w:r w:rsidRPr="00817778">
        <w:rPr>
          <w:rFonts w:eastAsia="SimSun"/>
          <w:rtl/>
          <w:lang w:eastAsia="zh-CN"/>
        </w:rPr>
        <w:t>שאר קרובים רשאים לרחוץ, שלא התירו רחיצה לצורך זה. אין ללבוש</w:t>
      </w:r>
      <w:r w:rsidRPr="00817778">
        <w:rPr>
          <w:rFonts w:eastAsia="SimSun" w:hint="cs"/>
          <w:rtl/>
          <w:lang w:eastAsia="zh-CN"/>
        </w:rPr>
        <w:t xml:space="preserve"> </w:t>
      </w:r>
      <w:r w:rsidRPr="00817778">
        <w:rPr>
          <w:rFonts w:eastAsia="SimSun"/>
          <w:rtl/>
          <w:lang w:eastAsia="zh-CN"/>
        </w:rPr>
        <w:t>בגדים מכובסים אלא בגדים נקיים שהכין לזה</w:t>
      </w:r>
      <w:r w:rsidRPr="00817778">
        <w:rPr>
          <w:rFonts w:eastAsia="SimSun" w:hint="cs"/>
          <w:rtl/>
          <w:lang w:eastAsia="zh-CN"/>
        </w:rPr>
        <w:t>".</w:t>
      </w:r>
    </w:p>
    <w:p w14:paraId="3A6502B9" w14:textId="77777777" w:rsidR="00817778" w:rsidRDefault="00817778" w:rsidP="00817778">
      <w:pPr>
        <w:ind w:left="567"/>
        <w:jc w:val="both"/>
        <w:rPr>
          <w:rFonts w:eastAsia="SimSun"/>
          <w:rtl/>
          <w:lang w:eastAsia="zh-CN"/>
        </w:rPr>
      </w:pPr>
      <w:r w:rsidRPr="00817778">
        <w:rPr>
          <w:rFonts w:eastAsia="SimSun" w:hint="cs"/>
          <w:rtl/>
          <w:lang w:eastAsia="zh-CN"/>
        </w:rPr>
        <w:t xml:space="preserve">עי' </w:t>
      </w:r>
      <w:r w:rsidRPr="00817778">
        <w:rPr>
          <w:rFonts w:eastAsia="SimSun"/>
          <w:u w:val="single"/>
          <w:rtl/>
          <w:lang w:eastAsia="zh-CN"/>
        </w:rPr>
        <w:t>נטעי גבריאל</w:t>
      </w:r>
      <w:r w:rsidRPr="00817778">
        <w:rPr>
          <w:rFonts w:eastAsia="SimSun"/>
          <w:rtl/>
          <w:lang w:eastAsia="zh-CN"/>
        </w:rPr>
        <w:t xml:space="preserve"> (בר מצוה פרק כ"ב סעי' י"</w:t>
      </w:r>
      <w:r>
        <w:rPr>
          <w:rFonts w:eastAsia="SimSun" w:hint="cs"/>
          <w:rtl/>
          <w:lang w:eastAsia="zh-CN"/>
        </w:rPr>
        <w:t>ז</w:t>
      </w:r>
      <w:r w:rsidRPr="00817778">
        <w:rPr>
          <w:rFonts w:eastAsia="SimSun"/>
          <w:rtl/>
          <w:lang w:eastAsia="zh-CN"/>
        </w:rPr>
        <w:t>) – "אין לו בגדים נקיים, רשאי לכבס בתשעת הימים לכבוד</w:t>
      </w:r>
      <w:r>
        <w:rPr>
          <w:rFonts w:eastAsia="SimSun" w:hint="cs"/>
          <w:rtl/>
          <w:lang w:eastAsia="zh-CN"/>
        </w:rPr>
        <w:t xml:space="preserve"> </w:t>
      </w:r>
      <w:r w:rsidRPr="00817778">
        <w:rPr>
          <w:rFonts w:eastAsia="SimSun"/>
          <w:rtl/>
          <w:lang w:eastAsia="zh-CN"/>
        </w:rPr>
        <w:t>השמחה</w:t>
      </w:r>
      <w:r>
        <w:rPr>
          <w:rFonts w:eastAsia="SimSun" w:hint="cs"/>
          <w:rtl/>
          <w:lang w:eastAsia="zh-CN"/>
        </w:rPr>
        <w:t>".</w:t>
      </w:r>
    </w:p>
    <w:p w14:paraId="50264E2B" w14:textId="77777777" w:rsidR="00817778" w:rsidRPr="00817778" w:rsidRDefault="00817778" w:rsidP="00817778">
      <w:pPr>
        <w:ind w:left="567"/>
        <w:jc w:val="both"/>
        <w:rPr>
          <w:rFonts w:eastAsia="SimSun"/>
          <w:lang w:eastAsia="zh-CN"/>
        </w:rPr>
      </w:pPr>
      <w:r w:rsidRPr="00817778">
        <w:rPr>
          <w:rFonts w:eastAsia="SimSun"/>
          <w:u w:val="single"/>
          <w:rtl/>
          <w:lang w:eastAsia="zh-CN"/>
        </w:rPr>
        <w:t>נטעי גבריאל</w:t>
      </w:r>
      <w:r w:rsidRPr="00817778">
        <w:rPr>
          <w:rFonts w:eastAsia="SimSun"/>
          <w:rtl/>
          <w:lang w:eastAsia="zh-CN"/>
        </w:rPr>
        <w:t xml:space="preserve"> (בר מצוה פרק כ"ב סעי' י"</w:t>
      </w:r>
      <w:r>
        <w:rPr>
          <w:rFonts w:eastAsia="SimSun" w:hint="cs"/>
          <w:rtl/>
          <w:lang w:eastAsia="zh-CN"/>
        </w:rPr>
        <w:t>ח</w:t>
      </w:r>
      <w:r w:rsidRPr="00817778">
        <w:rPr>
          <w:rFonts w:eastAsia="SimSun"/>
          <w:rtl/>
          <w:lang w:eastAsia="zh-CN"/>
        </w:rPr>
        <w:t>) – "אין לה</w:t>
      </w:r>
      <w:r>
        <w:rPr>
          <w:rFonts w:eastAsia="SimSun"/>
          <w:rtl/>
          <w:lang w:eastAsia="zh-CN"/>
        </w:rPr>
        <w:t>חליף סדינים ומצעות לנער בר מצו</w:t>
      </w:r>
      <w:r>
        <w:rPr>
          <w:rFonts w:eastAsia="SimSun" w:hint="cs"/>
          <w:rtl/>
          <w:lang w:eastAsia="zh-CN"/>
        </w:rPr>
        <w:t>ה".</w:t>
      </w:r>
    </w:p>
    <w:p w14:paraId="6891B517" w14:textId="77777777" w:rsidR="00817778" w:rsidRDefault="00817778" w:rsidP="00817778">
      <w:pPr>
        <w:jc w:val="both"/>
        <w:rPr>
          <w:rFonts w:eastAsia="SimSun"/>
          <w:lang w:eastAsia="zh-CN"/>
        </w:rPr>
      </w:pPr>
    </w:p>
    <w:p w14:paraId="38DD1BA8" w14:textId="77777777" w:rsidR="00F153F7" w:rsidRDefault="00F153F7" w:rsidP="00CA562C">
      <w:pPr>
        <w:numPr>
          <w:ilvl w:val="1"/>
          <w:numId w:val="6"/>
        </w:numPr>
        <w:jc w:val="both"/>
        <w:rPr>
          <w:rFonts w:eastAsia="SimSun"/>
          <w:lang w:eastAsia="zh-CN"/>
        </w:rPr>
      </w:pPr>
      <w:r w:rsidRPr="00F153F7">
        <w:rPr>
          <w:rFonts w:eastAsia="SimSun" w:hint="cs"/>
          <w:b/>
          <w:bCs/>
          <w:rtl/>
          <w:lang w:eastAsia="zh-CN"/>
        </w:rPr>
        <w:t>לפגישה</w:t>
      </w:r>
      <w:r w:rsidR="00A16F6C">
        <w:rPr>
          <w:rFonts w:eastAsia="SimSun" w:hint="cs"/>
          <w:b/>
          <w:bCs/>
          <w:rtl/>
          <w:lang w:eastAsia="zh-CN"/>
        </w:rPr>
        <w:t>,</w:t>
      </w:r>
      <w:r w:rsidRPr="00F153F7">
        <w:rPr>
          <w:rFonts w:eastAsia="SimSun" w:hint="cs"/>
          <w:b/>
          <w:bCs/>
          <w:rtl/>
          <w:lang w:eastAsia="zh-CN"/>
        </w:rPr>
        <w:t xml:space="preserve"> שידוך</w:t>
      </w:r>
      <w:r>
        <w:rPr>
          <w:rFonts w:eastAsia="SimSun" w:hint="cs"/>
          <w:rtl/>
          <w:lang w:eastAsia="zh-CN"/>
        </w:rPr>
        <w:t>.</w:t>
      </w:r>
    </w:p>
    <w:p w14:paraId="157ACFE1" w14:textId="77777777" w:rsidR="00F153F7" w:rsidRDefault="00F153F7" w:rsidP="00F153F7">
      <w:pPr>
        <w:numPr>
          <w:ilvl w:val="2"/>
          <w:numId w:val="6"/>
        </w:numPr>
        <w:jc w:val="both"/>
        <w:rPr>
          <w:rFonts w:eastAsia="SimSun"/>
          <w:lang w:eastAsia="zh-CN"/>
        </w:rPr>
      </w:pPr>
      <w:r>
        <w:rPr>
          <w:rFonts w:eastAsia="SimSun" w:hint="cs"/>
          <w:rtl/>
          <w:lang w:eastAsia="zh-CN"/>
        </w:rPr>
        <w:t>מיקל.</w:t>
      </w:r>
    </w:p>
    <w:p w14:paraId="2385A808" w14:textId="77777777" w:rsidR="00F153F7" w:rsidRDefault="00F153F7" w:rsidP="00F153F7">
      <w:pPr>
        <w:numPr>
          <w:ilvl w:val="3"/>
          <w:numId w:val="6"/>
        </w:numPr>
        <w:jc w:val="both"/>
        <w:rPr>
          <w:rFonts w:eastAsia="SimSun"/>
          <w:lang w:eastAsia="zh-CN"/>
        </w:rPr>
      </w:pPr>
      <w:r w:rsidRPr="00F153F7">
        <w:rPr>
          <w:rFonts w:eastAsia="SimSun" w:hint="cs"/>
          <w:u w:val="single"/>
          <w:rtl/>
          <w:lang w:eastAsia="zh-CN"/>
        </w:rPr>
        <w:t>חזו"א</w:t>
      </w:r>
      <w:r>
        <w:rPr>
          <w:rFonts w:eastAsia="SimSun" w:hint="cs"/>
          <w:rtl/>
          <w:lang w:eastAsia="zh-CN"/>
        </w:rPr>
        <w:t xml:space="preserve"> (שונה הלכות תורת המועדים ס"ק נ"ה אות ג'), הו"ד </w:t>
      </w:r>
      <w:r>
        <w:rPr>
          <w:rFonts w:eastAsia="SimSun" w:hint="cs"/>
          <w:u w:val="single"/>
          <w:rtl/>
          <w:lang w:eastAsia="zh-CN"/>
        </w:rPr>
        <w:t>ב</w:t>
      </w:r>
      <w:r w:rsidRPr="00F153F7">
        <w:rPr>
          <w:rFonts w:eastAsia="SimSun"/>
          <w:u w:val="single"/>
          <w:rtl/>
          <w:lang w:eastAsia="zh-CN"/>
        </w:rPr>
        <w:t>פסקי ההלכות</w:t>
      </w:r>
      <w:r>
        <w:rPr>
          <w:rFonts w:eastAsia="SimSun"/>
          <w:rtl/>
          <w:lang w:eastAsia="zh-CN"/>
        </w:rPr>
        <w:t xml:space="preserve"> </w:t>
      </w:r>
      <w:r>
        <w:rPr>
          <w:rFonts w:eastAsia="SimSun" w:hint="cs"/>
          <w:rtl/>
          <w:lang w:eastAsia="zh-CN"/>
        </w:rPr>
        <w:t>(</w:t>
      </w:r>
      <w:r>
        <w:rPr>
          <w:rFonts w:eastAsia="SimSun"/>
          <w:rtl/>
          <w:lang w:eastAsia="zh-CN"/>
        </w:rPr>
        <w:t>עמ' רע"</w:t>
      </w:r>
      <w:r>
        <w:rPr>
          <w:rFonts w:eastAsia="SimSun" w:hint="cs"/>
          <w:rtl/>
          <w:lang w:eastAsia="zh-CN"/>
        </w:rPr>
        <w:t>ג</w:t>
      </w:r>
      <w:r>
        <w:rPr>
          <w:rFonts w:eastAsia="SimSun"/>
          <w:rtl/>
          <w:lang w:eastAsia="zh-CN"/>
        </w:rPr>
        <w:t xml:space="preserve"> שאלה </w:t>
      </w:r>
      <w:r>
        <w:rPr>
          <w:rFonts w:eastAsia="SimSun" w:hint="cs"/>
          <w:rtl/>
          <w:lang w:eastAsia="zh-CN"/>
        </w:rPr>
        <w:t>י"</w:t>
      </w:r>
      <w:r>
        <w:rPr>
          <w:rFonts w:eastAsia="SimSun"/>
          <w:rtl/>
          <w:lang w:eastAsia="zh-CN"/>
        </w:rPr>
        <w:t>ט) –</w:t>
      </w:r>
      <w:r>
        <w:rPr>
          <w:rFonts w:eastAsia="SimSun" w:hint="cs"/>
          <w:rtl/>
          <w:lang w:eastAsia="zh-CN"/>
        </w:rPr>
        <w:t xml:space="preserve"> "</w:t>
      </w:r>
      <w:r w:rsidRPr="00F153F7">
        <w:rPr>
          <w:rFonts w:eastAsia="SimSun"/>
          <w:rtl/>
          <w:lang w:eastAsia="zh-CN"/>
        </w:rPr>
        <w:t>לצורך פגישה יכול ללבוש בגדים מכובסים כשיש בזה צורך [שהרי התירו לעשות אירוסין אף בת"ב א"כ כל דבר שיכול לגרום לאירוסין מותר לעשות בימים אלו (מרן הגרח"ק בשם מרן החזו"א וכ"כ תלמיד מרן הגריש"א בשמו)]</w:t>
      </w:r>
      <w:r>
        <w:rPr>
          <w:rFonts w:eastAsia="SimSun" w:hint="cs"/>
          <w:rtl/>
          <w:lang w:eastAsia="zh-CN"/>
        </w:rPr>
        <w:t>".</w:t>
      </w:r>
    </w:p>
    <w:p w14:paraId="598C04B6" w14:textId="77777777" w:rsidR="00F153F7" w:rsidRPr="00F153F7" w:rsidRDefault="00F153F7" w:rsidP="00F153F7">
      <w:pPr>
        <w:jc w:val="both"/>
        <w:rPr>
          <w:rFonts w:eastAsia="SimSun"/>
          <w:lang w:eastAsia="zh-CN"/>
        </w:rPr>
      </w:pPr>
    </w:p>
    <w:p w14:paraId="6B9D90BB" w14:textId="77777777" w:rsidR="00EF0458" w:rsidRPr="00EF0458" w:rsidRDefault="00903BC8" w:rsidP="00CA562C">
      <w:pPr>
        <w:numPr>
          <w:ilvl w:val="1"/>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w:t>
      </w:r>
    </w:p>
    <w:p w14:paraId="16C6553D"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ז') – "ומיהו אם לא הכין בגדים כנז', </w:t>
      </w:r>
      <w:r w:rsidRPr="00EF0458">
        <w:rPr>
          <w:rFonts w:eastAsia="SimSun" w:hint="cs"/>
          <w:b/>
          <w:bCs/>
          <w:rtl/>
          <w:lang w:eastAsia="zh-CN"/>
        </w:rPr>
        <w:t>ויש כאן כבוד הבריות</w:t>
      </w:r>
      <w:r w:rsidRPr="00EF0458">
        <w:rPr>
          <w:rFonts w:eastAsia="SimSun" w:hint="cs"/>
          <w:rtl/>
          <w:lang w:eastAsia="zh-CN"/>
        </w:rPr>
        <w:t xml:space="preserve">, יוכל ללבוש בגדים מכובסים. </w:t>
      </w:r>
      <w:r w:rsidRPr="00EF0458">
        <w:rPr>
          <w:rFonts w:eastAsia="SimSun" w:hint="cs"/>
          <w:sz w:val="20"/>
          <w:szCs w:val="20"/>
          <w:rtl/>
          <w:lang w:eastAsia="zh-CN"/>
        </w:rPr>
        <w:t>[יביע אומר ח"י דף קפד רע"ב]</w:t>
      </w:r>
      <w:r w:rsidRPr="00EF0458">
        <w:rPr>
          <w:rFonts w:eastAsia="SimSun" w:hint="cs"/>
          <w:rtl/>
          <w:lang w:eastAsia="zh-CN"/>
        </w:rPr>
        <w:t>".</w:t>
      </w:r>
    </w:p>
    <w:p w14:paraId="51C0D003" w14:textId="77777777" w:rsidR="009804B4" w:rsidRDefault="009804B4" w:rsidP="00EF0458">
      <w:pPr>
        <w:jc w:val="both"/>
        <w:rPr>
          <w:rFonts w:eastAsia="SimSun"/>
          <w:rtl/>
          <w:lang w:eastAsia="zh-CN"/>
        </w:rPr>
        <w:sectPr w:rsidR="009804B4" w:rsidSect="00D457BA">
          <w:headerReference w:type="default" r:id="rId34"/>
          <w:type w:val="continuous"/>
          <w:pgSz w:w="11907" w:h="16839" w:code="9"/>
          <w:pgMar w:top="360" w:right="657" w:bottom="540" w:left="720" w:header="360" w:footer="90" w:gutter="0"/>
          <w:cols w:space="720"/>
          <w:bidi/>
          <w:rtlGutter/>
          <w:docGrid w:linePitch="360"/>
        </w:sectPr>
      </w:pPr>
    </w:p>
    <w:p w14:paraId="6CF8EE89" w14:textId="77777777" w:rsidR="00EF0458" w:rsidRPr="00EF0458" w:rsidRDefault="00EF0458" w:rsidP="00EF0458">
      <w:pPr>
        <w:jc w:val="both"/>
        <w:rPr>
          <w:rFonts w:eastAsia="SimSun"/>
          <w:rtl/>
          <w:lang w:eastAsia="zh-CN"/>
        </w:rPr>
      </w:pPr>
    </w:p>
    <w:p w14:paraId="24E3E9BE" w14:textId="77777777" w:rsidR="00EF0458" w:rsidRPr="00EF0458" w:rsidRDefault="00EF0458" w:rsidP="00CA562C">
      <w:pPr>
        <w:numPr>
          <w:ilvl w:val="0"/>
          <w:numId w:val="6"/>
        </w:numPr>
        <w:jc w:val="both"/>
        <w:rPr>
          <w:rFonts w:eastAsia="SimSun"/>
          <w:lang w:eastAsia="zh-CN"/>
        </w:rPr>
      </w:pPr>
      <w:bookmarkStart w:id="224" w:name="_Toc359780434"/>
      <w:bookmarkStart w:id="225" w:name="_Toc359780761"/>
      <w:bookmarkStart w:id="226" w:name="_Toc77343920"/>
      <w:r w:rsidRPr="0024571E">
        <w:rPr>
          <w:rStyle w:val="Heading1Char"/>
          <w:rFonts w:hint="cs"/>
          <w:rtl/>
        </w:rPr>
        <w:t>בגדי זיעה</w:t>
      </w:r>
      <w:bookmarkEnd w:id="224"/>
      <w:bookmarkEnd w:id="225"/>
      <w:bookmarkEnd w:id="226"/>
      <w:r w:rsidRPr="00EF0458">
        <w:rPr>
          <w:rFonts w:eastAsia="SimSun" w:hint="cs"/>
          <w:rtl/>
          <w:lang w:eastAsia="zh-CN"/>
        </w:rPr>
        <w:t>.</w:t>
      </w:r>
    </w:p>
    <w:p w14:paraId="568AEE1F" w14:textId="77777777" w:rsidR="00EF0458" w:rsidRPr="00EF0458" w:rsidRDefault="00EF0458" w:rsidP="00CA562C">
      <w:pPr>
        <w:numPr>
          <w:ilvl w:val="1"/>
          <w:numId w:val="6"/>
        </w:numPr>
        <w:jc w:val="both"/>
        <w:rPr>
          <w:rFonts w:eastAsia="SimSun"/>
          <w:rtl/>
          <w:lang w:eastAsia="zh-CN"/>
        </w:rPr>
      </w:pPr>
      <w:r w:rsidRPr="00585888">
        <w:rPr>
          <w:rFonts w:eastAsia="SimSun" w:hint="cs"/>
          <w:b/>
          <w:bCs/>
          <w:rtl/>
          <w:lang w:eastAsia="zh-CN"/>
        </w:rPr>
        <w:t>שלא בשביל תענ</w:t>
      </w:r>
      <w:r w:rsidR="004058FF" w:rsidRPr="00585888">
        <w:rPr>
          <w:rFonts w:eastAsia="SimSun" w:hint="cs"/>
          <w:b/>
          <w:bCs/>
          <w:rtl/>
          <w:lang w:eastAsia="zh-CN"/>
        </w:rPr>
        <w:t>ו</w:t>
      </w:r>
      <w:r w:rsidRPr="00585888">
        <w:rPr>
          <w:rFonts w:eastAsia="SimSun" w:hint="cs"/>
          <w:b/>
          <w:bCs/>
          <w:rtl/>
          <w:lang w:eastAsia="zh-CN"/>
        </w:rPr>
        <w:t xml:space="preserve">ג, </w:t>
      </w:r>
      <w:r w:rsidR="00084CD3" w:rsidRPr="00585888">
        <w:rPr>
          <w:rFonts w:eastAsia="SimSun" w:hint="cs"/>
          <w:b/>
          <w:bCs/>
          <w:rtl/>
          <w:lang w:eastAsia="zh-CN"/>
        </w:rPr>
        <w:t>יש להקל</w:t>
      </w:r>
      <w:r w:rsidRPr="00EF0458">
        <w:rPr>
          <w:rFonts w:eastAsia="SimSun" w:hint="cs"/>
          <w:rtl/>
          <w:lang w:eastAsia="zh-CN"/>
        </w:rPr>
        <w:t>.</w:t>
      </w:r>
    </w:p>
    <w:p w14:paraId="2ADDFBC5"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(סי' שפ"ט סעי' ו', גבי אבילות) – "לדינא בוודאי קיי"ל כרוב הפוסקים וכמדומני שעתה אין נזהרים בזה ליתן לאחר ללבוש הכתונת מפני שהרבה אנשים קצים בזה ללבוש כתונת שלבשו אחר ועוד דבכתונת יש להקל אפילו לריב"א </w:t>
      </w:r>
      <w:r w:rsidRPr="00EF0458">
        <w:rPr>
          <w:rFonts w:eastAsia="SimSun" w:hint="cs"/>
          <w:b/>
          <w:bCs/>
          <w:rtl/>
          <w:lang w:eastAsia="zh-CN"/>
        </w:rPr>
        <w:t>דאין זה משום תענוג</w:t>
      </w:r>
      <w:r w:rsidRPr="00EF0458">
        <w:rPr>
          <w:rFonts w:eastAsia="SimSun" w:hint="cs"/>
          <w:rtl/>
          <w:lang w:eastAsia="zh-CN"/>
        </w:rPr>
        <w:t xml:space="preserve"> אלא שא"א לילך בכתונת הישנה מפני הזיעה ואפשר לומר דכוונת הריב"א הוא על שארי בגדים ולא על כתונת".</w:t>
      </w:r>
    </w:p>
    <w:p w14:paraId="21108C9C"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גשר החיים</w:t>
      </w:r>
      <w:r w:rsidRPr="00EF0458">
        <w:rPr>
          <w:rFonts w:eastAsia="SimSun" w:hint="cs"/>
          <w:rtl/>
          <w:lang w:eastAsia="zh-CN"/>
        </w:rPr>
        <w:t xml:space="preserve"> (ח"א פרק כ"א סי' י' אות א', גבי אבילות) – "וכן כתונת שיש בה זיעה מותר לו להשטיפה להסיר הזיעה או להחליפה בכתונת אחרת דהר"ז כמלוכלך (וכ"כ ערוך השולחן שפ"ט ו')".</w:t>
      </w:r>
    </w:p>
    <w:p w14:paraId="12EF008F" w14:textId="77777777" w:rsidR="0000237A" w:rsidRDefault="00EF0458" w:rsidP="00CA562C">
      <w:pPr>
        <w:numPr>
          <w:ilvl w:val="2"/>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(הגר"ש איידר זצ"ל עמ' ט' אות ח', הו"ד ברבבות אפרים ח"ג סי' ש"מ, </w:t>
      </w:r>
      <w:r w:rsidRPr="00EF0458">
        <w:rPr>
          <w:rFonts w:eastAsia="SimSun" w:hint="cs"/>
          <w:b/>
          <w:color w:val="000000"/>
          <w:rtl/>
          <w:lang w:eastAsia="zh-CN"/>
        </w:rPr>
        <w:t>שמעתתא דמשה שמועות משה אות י"ז</w:t>
      </w:r>
      <w:r w:rsidRPr="00EF0458">
        <w:rPr>
          <w:rFonts w:eastAsia="SimSun" w:hint="cs"/>
          <w:rtl/>
          <w:lang w:eastAsia="zh-CN"/>
        </w:rPr>
        <w:t xml:space="preserve">) </w:t>
      </w:r>
      <w:r w:rsidR="0000237A">
        <w:rPr>
          <w:rFonts w:eastAsia="SimSun" w:hint="cs"/>
          <w:rtl/>
          <w:lang w:eastAsia="zh-CN"/>
        </w:rPr>
        <w:t>-</w:t>
      </w:r>
    </w:p>
    <w:p w14:paraId="75F53727" w14:textId="77777777" w:rsidR="00EF0458" w:rsidRPr="00EF0458" w:rsidRDefault="00EF0458" w:rsidP="0000237A">
      <w:pPr>
        <w:bidi w:val="0"/>
        <w:ind w:right="465"/>
        <w:jc w:val="both"/>
        <w:rPr>
          <w:rFonts w:eastAsia="SimSun"/>
          <w:lang w:eastAsia="zh-CN"/>
        </w:rPr>
      </w:pPr>
      <w:r w:rsidRPr="00EF0458">
        <w:rPr>
          <w:rFonts w:eastAsia="SimSun"/>
          <w:lang w:eastAsia="zh-CN"/>
        </w:rPr>
        <w:t xml:space="preserve">undergarments, socks, and pajamas which are worn directly on the body may be changed during the nine days </w:t>
      </w:r>
      <w:r w:rsidRPr="00EF0458">
        <w:rPr>
          <w:rFonts w:eastAsia="SimSun"/>
          <w:b/>
          <w:bCs/>
          <w:lang w:eastAsia="zh-CN"/>
        </w:rPr>
        <w:t>where irritation or discomfort</w:t>
      </w:r>
      <w:r w:rsidRPr="00EF0458">
        <w:rPr>
          <w:rFonts w:eastAsia="SimSun"/>
          <w:lang w:eastAsia="zh-CN"/>
        </w:rPr>
        <w:t xml:space="preserve"> will develop</w:t>
      </w:r>
      <w:r w:rsidR="0000237A">
        <w:rPr>
          <w:rFonts w:eastAsia="SimSun"/>
          <w:lang w:eastAsia="zh-CN"/>
        </w:rPr>
        <w:t>.</w:t>
      </w:r>
    </w:p>
    <w:p w14:paraId="5B51BEC3"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אמנם עי' </w:t>
      </w:r>
      <w:r w:rsidRPr="00EF0458">
        <w:rPr>
          <w:rFonts w:eastAsia="SimSun" w:hint="cs"/>
          <w:u w:val="single"/>
          <w:rtl/>
          <w:lang w:eastAsia="zh-CN"/>
        </w:rPr>
        <w:t>ג' שבועות</w:t>
      </w:r>
      <w:r w:rsidRPr="00EF0458">
        <w:rPr>
          <w:rFonts w:eastAsia="SimSun" w:hint="cs"/>
          <w:rtl/>
          <w:lang w:eastAsia="zh-CN"/>
        </w:rPr>
        <w:t xml:space="preserve"> (ארטסקרול, פרק ה' הע' קל"ט) – "</w:t>
      </w:r>
      <w:r w:rsidR="004058FF">
        <w:rPr>
          <w:rFonts w:eastAsia="SimSun" w:hint="cs"/>
          <w:rtl/>
          <w:lang w:eastAsia="zh-CN"/>
        </w:rPr>
        <w:t xml:space="preserve">ובקובץ שיעורי הגר"ש פעלדער שליט"א בציון סג הביא שכן </w:t>
      </w:r>
      <w:r w:rsidRPr="00EF0458">
        <w:rPr>
          <w:rFonts w:eastAsia="SimSun" w:hint="cs"/>
          <w:rtl/>
          <w:lang w:eastAsia="zh-CN"/>
        </w:rPr>
        <w:t xml:space="preserve">שמע מכמה תלמידי מרן הגר"מ זצ"ל דיש ללבוש בגדי זיעה קודם ר"ח. וכן אמר לי </w:t>
      </w:r>
      <w:r w:rsidRPr="00EF0458">
        <w:rPr>
          <w:rFonts w:eastAsia="SimSun" w:hint="cs"/>
          <w:u w:val="single"/>
          <w:rtl/>
          <w:lang w:eastAsia="zh-CN"/>
        </w:rPr>
        <w:t>הג"ר ראובן פיינשטיין</w:t>
      </w:r>
      <w:r w:rsidR="004058FF">
        <w:rPr>
          <w:rFonts w:eastAsia="SimSun" w:hint="cs"/>
          <w:rtl/>
          <w:lang w:eastAsia="zh-CN"/>
        </w:rPr>
        <w:t xml:space="preserve"> שליט"א ש</w:t>
      </w:r>
      <w:r w:rsidRPr="00EF0458">
        <w:rPr>
          <w:rFonts w:eastAsia="SimSun" w:hint="cs"/>
          <w:rtl/>
          <w:lang w:eastAsia="zh-CN"/>
        </w:rPr>
        <w:t xml:space="preserve">דעת אביו זצ"ל היתה שצריך ללובשם קודם. וממילא </w:t>
      </w:r>
      <w:r w:rsidRPr="00EF0458">
        <w:rPr>
          <w:rFonts w:eastAsia="SimSun" w:hint="cs"/>
          <w:b/>
          <w:bCs/>
          <w:rtl/>
          <w:lang w:eastAsia="zh-CN"/>
        </w:rPr>
        <w:t>אינו ברור</w:t>
      </w:r>
      <w:r w:rsidRPr="00EF0458">
        <w:rPr>
          <w:rFonts w:eastAsia="SimSun" w:hint="cs"/>
          <w:rtl/>
          <w:lang w:eastAsia="zh-CN"/>
        </w:rPr>
        <w:t xml:space="preserve"> כ"כ מה היתה דעת מרן הגר"מ פיינשטיין זצ"ל בבגדי זיעה".</w:t>
      </w:r>
    </w:p>
    <w:p w14:paraId="6A1038BF"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י"ב, שלמי מועד עמ' ת"פ, רבבות אפרים ח"א סי' שע"ג, אבני ישפה ח"ג סי' נ"ח ענף ב') – "בגדי זיעה שלובשים על בשרו, וכן גרביים, אם מניעת החלפתם </w:t>
      </w:r>
      <w:r w:rsidRPr="00EF0458">
        <w:rPr>
          <w:rFonts w:eastAsia="SimSun" w:hint="cs"/>
          <w:b/>
          <w:bCs/>
          <w:rtl/>
          <w:lang w:eastAsia="zh-CN"/>
        </w:rPr>
        <w:t>גורמת קושי</w:t>
      </w:r>
      <w:r w:rsidRPr="00EF0458">
        <w:rPr>
          <w:rFonts w:eastAsia="SimSun" w:hint="cs"/>
          <w:rtl/>
          <w:lang w:eastAsia="zh-CN"/>
        </w:rPr>
        <w:t xml:space="preserve"> - מותר להחליפם".</w:t>
      </w:r>
    </w:p>
    <w:p w14:paraId="0B5DE589" w14:textId="77777777" w:rsidR="0074400A" w:rsidRPr="00EF0458" w:rsidRDefault="0074400A" w:rsidP="0074400A">
      <w:pPr>
        <w:numPr>
          <w:ilvl w:val="2"/>
          <w:numId w:val="6"/>
        </w:numPr>
        <w:jc w:val="both"/>
        <w:rPr>
          <w:rFonts w:eastAsia="SimSun"/>
          <w:lang w:eastAsia="zh-CN"/>
        </w:rPr>
      </w:pPr>
      <w:r>
        <w:rPr>
          <w:u w:val="single"/>
          <w:rtl/>
        </w:rPr>
        <w:t>בכרמי יהודה</w:t>
      </w:r>
      <w:r>
        <w:rPr>
          <w:rtl/>
        </w:rPr>
        <w:t xml:space="preserve"> (או"ח תשובה ש</w:t>
      </w:r>
      <w:r>
        <w:rPr>
          <w:rFonts w:hint="cs"/>
          <w:rtl/>
        </w:rPr>
        <w:t>ל</w:t>
      </w:r>
      <w:r>
        <w:rPr>
          <w:rtl/>
        </w:rPr>
        <w:t>"</w:t>
      </w:r>
      <w:r>
        <w:rPr>
          <w:rFonts w:hint="cs"/>
          <w:rtl/>
        </w:rPr>
        <w:t>ב</w:t>
      </w:r>
      <w:r>
        <w:rPr>
          <w:rtl/>
        </w:rPr>
        <w:t>) – "</w:t>
      </w:r>
      <w:r w:rsidRPr="0074400A">
        <w:rPr>
          <w:rFonts w:eastAsia="SimSun"/>
          <w:rtl/>
          <w:lang w:eastAsia="zh-CN"/>
        </w:rPr>
        <w:t xml:space="preserve">והאם יש סוגי בגדים שאין צריך לעשות בהם העיצה הנ"ל. תשובה: </w:t>
      </w:r>
      <w:r>
        <w:rPr>
          <w:rFonts w:eastAsia="SimSun" w:hint="cs"/>
          <w:rtl/>
          <w:lang w:eastAsia="zh-CN"/>
        </w:rPr>
        <w:t>...</w:t>
      </w:r>
      <w:r w:rsidRPr="0074400A">
        <w:rPr>
          <w:rFonts w:eastAsia="SimSun"/>
          <w:rtl/>
          <w:lang w:eastAsia="zh-CN"/>
        </w:rPr>
        <w:t xml:space="preserve"> גרביים וכיוצ"ב</w:t>
      </w:r>
      <w:r w:rsidRPr="0074400A">
        <w:rPr>
          <w:rFonts w:eastAsia="SimSun" w:hint="cs"/>
          <w:rtl/>
          <w:lang w:eastAsia="zh-CN"/>
        </w:rPr>
        <w:t>".</w:t>
      </w:r>
    </w:p>
    <w:p w14:paraId="2C3B6CB2" w14:textId="2C58A44A" w:rsidR="00EF0458" w:rsidRPr="00255C91" w:rsidRDefault="00EF0458" w:rsidP="00CA562C">
      <w:pPr>
        <w:numPr>
          <w:ilvl w:val="2"/>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(פסקי הלכות קרול </w:t>
      </w:r>
      <w:r w:rsidRPr="00EF0458">
        <w:rPr>
          <w:rFonts w:eastAsia="SimSun" w:hint="cs"/>
          <w:b/>
          <w:i/>
          <w:rtl/>
          <w:lang w:eastAsia="zh-CN"/>
        </w:rPr>
        <w:t xml:space="preserve">או"ח אות קע"ב, </w:t>
      </w:r>
      <w:r w:rsidRPr="00EF0458">
        <w:rPr>
          <w:rFonts w:eastAsia="SimSun" w:hint="cs"/>
          <w:rtl/>
          <w:lang w:eastAsia="zh-CN"/>
        </w:rPr>
        <w:t>רבבות אפרים ח"א סי' שע"ג,</w:t>
      </w:r>
      <w:r w:rsidRPr="00EF0458">
        <w:rPr>
          <w:rFonts w:eastAsia="SimSun" w:hint="cs"/>
          <w:b/>
          <w:i/>
          <w:rtl/>
          <w:lang w:eastAsia="zh-CN"/>
        </w:rPr>
        <w:t xml:space="preserve">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b/>
          <w:i/>
          <w:rtl/>
          <w:lang w:eastAsia="zh-CN"/>
        </w:rPr>
        <w:t xml:space="preserve"> מ"ט) – "ובגדים הסמוכים לגוף וגרבים לא נקיים מותר להחליף".</w:t>
      </w:r>
    </w:p>
    <w:p w14:paraId="5FA376DC" w14:textId="6DDB1709" w:rsidR="00255C91" w:rsidRPr="00EF0458" w:rsidRDefault="00255C91" w:rsidP="00255C91">
      <w:pPr>
        <w:ind w:left="397"/>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 xml:space="preserve">ישא יוסף או"ח ח"ג סוף סי' ק"מ) </w:t>
      </w:r>
      <w:r>
        <w:rPr>
          <w:rFonts w:eastAsia="SimSun"/>
          <w:rtl/>
          <w:lang w:eastAsia="zh-CN"/>
        </w:rPr>
        <w:t>–</w:t>
      </w:r>
      <w:r>
        <w:rPr>
          <w:rFonts w:eastAsia="SimSun" w:hint="cs"/>
          <w:rtl/>
          <w:lang w:eastAsia="zh-CN"/>
        </w:rPr>
        <w:t xml:space="preserve"> "</w:t>
      </w:r>
      <w:r w:rsidRPr="00255C91">
        <w:rPr>
          <w:rFonts w:eastAsia="SimSun"/>
          <w:rtl/>
          <w:lang w:eastAsia="zh-CN"/>
        </w:rPr>
        <w:t xml:space="preserve">שבבגדי זיעה הסמוכים לגופו יש מקום להקל </w:t>
      </w:r>
      <w:r>
        <w:rPr>
          <w:rFonts w:eastAsia="SimSun" w:hint="cs"/>
          <w:rtl/>
          <w:lang w:eastAsia="zh-CN"/>
        </w:rPr>
        <w:t>(</w:t>
      </w:r>
      <w:r w:rsidRPr="00255C91">
        <w:rPr>
          <w:rFonts w:eastAsia="SimSun"/>
          <w:rtl/>
          <w:lang w:eastAsia="zh-CN"/>
        </w:rPr>
        <w:t>אם לא הכין מקודם</w:t>
      </w:r>
      <w:r>
        <w:rPr>
          <w:rFonts w:eastAsia="SimSun" w:hint="cs"/>
          <w:rtl/>
          <w:lang w:eastAsia="zh-CN"/>
        </w:rPr>
        <w:t>)</w:t>
      </w:r>
      <w:r w:rsidRPr="00255C91">
        <w:rPr>
          <w:rFonts w:eastAsia="SimSun"/>
          <w:rtl/>
          <w:lang w:eastAsia="zh-CN"/>
        </w:rPr>
        <w:t xml:space="preserve"> להחליף אותם בתשעת הימים</w:t>
      </w:r>
      <w:r>
        <w:rPr>
          <w:rFonts w:eastAsia="SimSun" w:hint="cs"/>
          <w:rtl/>
          <w:lang w:eastAsia="zh-CN"/>
        </w:rPr>
        <w:t>".</w:t>
      </w:r>
    </w:p>
    <w:p w14:paraId="7EC5BDC7" w14:textId="4EC12192"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כ"ז אות ב', הע' ב'</w:t>
      </w:r>
      <w:r w:rsidR="00327F57">
        <w:rPr>
          <w:rFonts w:eastAsia="SimSun" w:hint="cs"/>
          <w:rtl/>
          <w:lang w:eastAsia="zh-CN"/>
        </w:rPr>
        <w:t xml:space="preserve">, </w:t>
      </w:r>
      <w:r w:rsidR="00327F57">
        <w:rPr>
          <w:rFonts w:eastAsia="SimSun"/>
          <w:rtl/>
          <w:lang w:eastAsia="zh-CN"/>
        </w:rPr>
        <w:t>בין המצרים תשנ"ט עמ' י"</w:t>
      </w:r>
      <w:r w:rsidR="00327F57">
        <w:rPr>
          <w:rFonts w:eastAsia="SimSun" w:hint="cs"/>
          <w:rtl/>
          <w:lang w:eastAsia="zh-CN"/>
        </w:rPr>
        <w:t>ד</w:t>
      </w:r>
      <w:r w:rsidR="00327F57">
        <w:rPr>
          <w:rFonts w:eastAsia="SimSun"/>
          <w:rtl/>
          <w:lang w:eastAsia="zh-CN"/>
        </w:rPr>
        <w:t xml:space="preserve"> אות</w:t>
      </w:r>
      <w:r w:rsidR="00327F57">
        <w:rPr>
          <w:rFonts w:eastAsia="SimSun" w:hint="cs"/>
          <w:rtl/>
          <w:lang w:eastAsia="zh-CN"/>
        </w:rPr>
        <w:t xml:space="preserve"> ב'</w:t>
      </w:r>
      <w:r w:rsidR="00A10DC5">
        <w:rPr>
          <w:rFonts w:eastAsia="SimSun" w:hint="cs"/>
          <w:rtl/>
          <w:lang w:eastAsia="zh-CN"/>
        </w:rPr>
        <w:t xml:space="preserve">, </w:t>
      </w:r>
      <w:r w:rsidR="00A10DC5">
        <w:rPr>
          <w:rFonts w:eastAsia="SimSun"/>
          <w:rtl/>
          <w:lang w:eastAsia="zh-CN"/>
        </w:rPr>
        <w:t xml:space="preserve">אב תשפ"א עמ' </w:t>
      </w:r>
      <w:r w:rsidR="00A10DC5">
        <w:rPr>
          <w:rFonts w:eastAsia="SimSun" w:hint="cs"/>
          <w:rtl/>
          <w:lang w:eastAsia="zh-CN"/>
        </w:rPr>
        <w:t>ח</w:t>
      </w:r>
      <w:r w:rsidR="00A10DC5">
        <w:rPr>
          <w:rFonts w:eastAsia="SimSun"/>
          <w:rtl/>
          <w:lang w:eastAsia="zh-CN"/>
        </w:rPr>
        <w:t>'</w:t>
      </w:r>
      <w:r w:rsidRPr="00EF0458">
        <w:rPr>
          <w:rFonts w:eastAsia="SimSun" w:hint="cs"/>
          <w:rtl/>
          <w:lang w:eastAsia="zh-CN"/>
        </w:rPr>
        <w:t>) – "אפשר להקל בבגדי זיעה - לבנים וגרביים [דבבגדי זיעה אפשר להקל ואין צריך להכינם ע"י לבישה קודם ר"ח]".</w:t>
      </w:r>
    </w:p>
    <w:p w14:paraId="030E88B0"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ששכ"ה</w:t>
      </w:r>
      <w:r w:rsidRPr="00EF0458">
        <w:rPr>
          <w:rFonts w:eastAsia="SimSun" w:hint="cs"/>
          <w:rtl/>
          <w:lang w:eastAsia="zh-CN"/>
        </w:rPr>
        <w:t xml:space="preserve"> (פרק ס"ה סעי' ז', גבי אבילות) – "ואילו לבנים וגרביים מותר להחליפם אף בימות החול, אם אמנם מחליף אותם מחמת הזיעה".</w:t>
      </w:r>
    </w:p>
    <w:p w14:paraId="5F9E721F" w14:textId="77777777" w:rsidR="000F011A" w:rsidRPr="00EF0458" w:rsidRDefault="000F011A" w:rsidP="00CA562C">
      <w:pPr>
        <w:numPr>
          <w:ilvl w:val="2"/>
          <w:numId w:val="6"/>
        </w:numPr>
        <w:jc w:val="both"/>
        <w:rPr>
          <w:rFonts w:eastAsia="SimSun"/>
          <w:lang w:eastAsia="zh-CN"/>
        </w:rPr>
      </w:pPr>
      <w:r w:rsidRPr="00EF0458">
        <w:rPr>
          <w:rFonts w:eastAsia="SimSun" w:hint="cs"/>
          <w:u w:val="single"/>
          <w:rtl/>
          <w:lang w:eastAsia="zh-CN"/>
        </w:rPr>
        <w:t>אבני ישפה</w:t>
      </w:r>
      <w:r w:rsidRPr="00EF0458">
        <w:rPr>
          <w:rFonts w:eastAsia="SimSun" w:hint="cs"/>
          <w:rtl/>
          <w:lang w:eastAsia="zh-CN"/>
        </w:rPr>
        <w:t xml:space="preserve"> (ח"ג סי' נ"ח ענף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F011A">
        <w:rPr>
          <w:rFonts w:eastAsia="SimSun"/>
          <w:rtl/>
          <w:lang w:eastAsia="zh-CN"/>
        </w:rPr>
        <w:t>ל</w:t>
      </w:r>
      <w:r w:rsidRPr="000F011A">
        <w:rPr>
          <w:rFonts w:eastAsia="SimSun" w:hint="cs"/>
          <w:rtl/>
          <w:lang w:eastAsia="zh-CN"/>
        </w:rPr>
        <w:t>ב</w:t>
      </w:r>
      <w:r w:rsidRPr="000F011A">
        <w:rPr>
          <w:rFonts w:eastAsia="SimSun"/>
          <w:rtl/>
          <w:lang w:eastAsia="zh-CN"/>
        </w:rPr>
        <w:t>גדים תחתונים שאין</w:t>
      </w:r>
      <w:r w:rsidRPr="000F011A">
        <w:rPr>
          <w:rFonts w:eastAsia="SimSun" w:hint="cs"/>
          <w:rtl/>
          <w:lang w:eastAsia="zh-CN"/>
        </w:rPr>
        <w:t xml:space="preserve"> </w:t>
      </w:r>
      <w:r w:rsidRPr="000F011A">
        <w:rPr>
          <w:rFonts w:eastAsia="SimSun"/>
          <w:rtl/>
          <w:lang w:eastAsia="zh-CN"/>
        </w:rPr>
        <w:t>צורך לל</w:t>
      </w:r>
      <w:r w:rsidRPr="000F011A">
        <w:rPr>
          <w:rFonts w:eastAsia="SimSun" w:hint="cs"/>
          <w:rtl/>
          <w:lang w:eastAsia="zh-CN"/>
        </w:rPr>
        <w:t>ב</w:t>
      </w:r>
      <w:r w:rsidRPr="000F011A">
        <w:rPr>
          <w:rFonts w:eastAsia="SimSun"/>
          <w:rtl/>
          <w:lang w:eastAsia="zh-CN"/>
        </w:rPr>
        <w:t>וש</w:t>
      </w:r>
      <w:r w:rsidRPr="000F011A">
        <w:rPr>
          <w:rFonts w:eastAsia="SimSun" w:hint="cs"/>
          <w:rtl/>
          <w:lang w:eastAsia="zh-CN"/>
        </w:rPr>
        <w:t xml:space="preserve"> </w:t>
      </w:r>
      <w:r w:rsidRPr="000F011A">
        <w:rPr>
          <w:rFonts w:eastAsia="SimSun"/>
          <w:rtl/>
          <w:lang w:eastAsia="zh-CN"/>
        </w:rPr>
        <w:t>לפני תשעת</w:t>
      </w:r>
      <w:r w:rsidRPr="000F011A">
        <w:rPr>
          <w:rFonts w:eastAsia="SimSun" w:hint="cs"/>
          <w:rtl/>
          <w:lang w:eastAsia="zh-CN"/>
        </w:rPr>
        <w:t xml:space="preserve"> </w:t>
      </w:r>
      <w:r w:rsidRPr="000F011A">
        <w:rPr>
          <w:rFonts w:eastAsia="SimSun"/>
          <w:rtl/>
          <w:lang w:eastAsia="zh-CN"/>
        </w:rPr>
        <w:t>הימים</w:t>
      </w:r>
      <w:r w:rsidRPr="000F011A">
        <w:rPr>
          <w:rFonts w:eastAsia="SimSun" w:hint="cs"/>
          <w:rtl/>
          <w:lang w:eastAsia="zh-CN"/>
        </w:rPr>
        <w:t>".</w:t>
      </w:r>
    </w:p>
    <w:p w14:paraId="5C8CF338" w14:textId="77777777" w:rsidR="00EF0458" w:rsidRPr="00EF0458" w:rsidRDefault="00736AEC" w:rsidP="00545718">
      <w:pPr>
        <w:numPr>
          <w:ilvl w:val="2"/>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כ"</w:t>
      </w:r>
      <w:r w:rsidR="00545718">
        <w:rPr>
          <w:rFonts w:eastAsia="SimSun" w:hint="cs"/>
          <w:rtl/>
          <w:lang w:eastAsia="zh-CN"/>
        </w:rPr>
        <w:t>ג</w:t>
      </w:r>
      <w:r w:rsidR="00EF0458" w:rsidRPr="00EF0458">
        <w:rPr>
          <w:rFonts w:eastAsia="SimSun" w:hint="cs"/>
          <w:rtl/>
          <w:lang w:eastAsia="zh-CN"/>
        </w:rPr>
        <w:t>) – "מותר להחליף בגדי זיעה שלו וללבוש מכובסים כשמרגיש צורך לכך, ואין צריך ללכלכם קצת קודם שלובשם".</w:t>
      </w:r>
    </w:p>
    <w:p w14:paraId="265B81AA"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מועדים וזמנים</w:t>
      </w:r>
      <w:r w:rsidRPr="00EF0458">
        <w:rPr>
          <w:rFonts w:eastAsia="SimSun" w:hint="cs"/>
          <w:rtl/>
          <w:lang w:eastAsia="zh-CN"/>
        </w:rPr>
        <w:t xml:space="preserve"> (ח"ה סוף סי' של"ח) – "בבגד עם זיעה </w:t>
      </w:r>
      <w:r w:rsidRPr="00EF0458">
        <w:rPr>
          <w:rFonts w:eastAsia="SimSun" w:hint="cs"/>
          <w:b/>
          <w:bCs/>
          <w:rtl/>
          <w:lang w:eastAsia="zh-CN"/>
        </w:rPr>
        <w:t>שאין החילוף לתענוג</w:t>
      </w:r>
      <w:r w:rsidRPr="00EF0458">
        <w:rPr>
          <w:rFonts w:eastAsia="SimSun" w:hint="cs"/>
          <w:rtl/>
          <w:lang w:eastAsia="zh-CN"/>
        </w:rPr>
        <w:t xml:space="preserve"> או להתייפות כלל שרי בלאו הכי ואין בזה אסור".</w:t>
      </w:r>
    </w:p>
    <w:p w14:paraId="1F8A13D4"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אור יצחק</w:t>
      </w:r>
      <w:r w:rsidRPr="00EF0458">
        <w:rPr>
          <w:rFonts w:eastAsia="SimSun" w:hint="cs"/>
          <w:rtl/>
          <w:lang w:eastAsia="zh-CN"/>
        </w:rPr>
        <w:t xml:space="preserve"> (או"ח סי' רי"ט, על סעי' ז' ד"ה ועוד) – "צריך להודיע לציבור, שכל בגדי זיעה כגון בגדים הנוגעים בגוף וגם חולצות בכלל זה וק"ו גרבים, כל אלה צריך להחליף בכל יום ואפילו בתשעה באב, ואין איסור יותר בת"ב מכל השבוע בענין זה".</w:t>
      </w:r>
    </w:p>
    <w:p w14:paraId="0F2760EB" w14:textId="77777777" w:rsidR="00330B6A" w:rsidRDefault="006F6BF8" w:rsidP="00CA562C">
      <w:pPr>
        <w:numPr>
          <w:ilvl w:val="2"/>
          <w:numId w:val="6"/>
        </w:numPr>
        <w:jc w:val="both"/>
        <w:rPr>
          <w:rFonts w:eastAsia="SimSun"/>
          <w:lang w:eastAsia="zh-CN"/>
        </w:rPr>
      </w:pPr>
      <w:r w:rsidRPr="006F6BF8">
        <w:rPr>
          <w:rFonts w:eastAsia="SimSun" w:hint="cs"/>
          <w:rtl/>
          <w:lang w:eastAsia="zh-CN"/>
        </w:rPr>
        <w:t xml:space="preserve">עי' </w:t>
      </w:r>
      <w:r w:rsidR="00330B6A">
        <w:rPr>
          <w:rFonts w:eastAsia="SimSun"/>
          <w:u w:val="single"/>
          <w:rtl/>
          <w:lang w:eastAsia="zh-CN"/>
        </w:rPr>
        <w:t>נטעי גבריאל</w:t>
      </w:r>
      <w:r w:rsidR="00736AEC" w:rsidRPr="00736AEC">
        <w:rPr>
          <w:rFonts w:eastAsia="SimSun"/>
          <w:rtl/>
          <w:lang w:eastAsia="zh-CN"/>
        </w:rPr>
        <w:t xml:space="preserve"> (בין המצרים</w:t>
      </w:r>
      <w:r w:rsidR="00330B6A">
        <w:rPr>
          <w:rFonts w:eastAsia="SimSun"/>
          <w:rtl/>
          <w:lang w:eastAsia="zh-CN"/>
        </w:rPr>
        <w:t xml:space="preserve"> פרק ל"ד סעי'</w:t>
      </w:r>
      <w:r w:rsidR="00330B6A">
        <w:rPr>
          <w:rFonts w:eastAsia="SimSun" w:hint="cs"/>
          <w:rtl/>
          <w:lang w:eastAsia="zh-CN"/>
        </w:rPr>
        <w:t xml:space="preserve"> ה', סעי' ו'</w:t>
      </w:r>
      <w:r>
        <w:rPr>
          <w:rFonts w:eastAsia="SimSun" w:hint="cs"/>
          <w:rtl/>
          <w:lang w:eastAsia="zh-CN"/>
        </w:rPr>
        <w:t>, סעי' י"ז, עי' סעי' ג'</w:t>
      </w:r>
      <w:r w:rsidR="00330B6A">
        <w:rPr>
          <w:rFonts w:eastAsia="SimSun" w:hint="cs"/>
          <w:rtl/>
          <w:lang w:eastAsia="zh-CN"/>
        </w:rPr>
        <w:t xml:space="preserve">) </w:t>
      </w:r>
      <w:r w:rsidR="00330B6A">
        <w:rPr>
          <w:rFonts w:eastAsia="SimSun"/>
          <w:rtl/>
          <w:lang w:eastAsia="zh-CN"/>
        </w:rPr>
        <w:t>–</w:t>
      </w:r>
      <w:r w:rsidR="00330B6A">
        <w:rPr>
          <w:rFonts w:eastAsia="SimSun" w:hint="cs"/>
          <w:rtl/>
          <w:lang w:eastAsia="zh-CN"/>
        </w:rPr>
        <w:t xml:space="preserve"> "בג</w:t>
      </w:r>
      <w:r w:rsidR="00330B6A" w:rsidRPr="00330B6A">
        <w:rPr>
          <w:rFonts w:eastAsia="SimSun"/>
          <w:rtl/>
          <w:lang w:eastAsia="zh-CN"/>
        </w:rPr>
        <w:t>דים</w:t>
      </w:r>
      <w:r w:rsidR="00330B6A">
        <w:rPr>
          <w:rFonts w:eastAsia="SimSun"/>
          <w:rtl/>
          <w:lang w:eastAsia="zh-CN"/>
        </w:rPr>
        <w:t xml:space="preserve"> התחתונים מותר להחליפם לצורך</w:t>
      </w:r>
      <w:r w:rsidR="00330B6A" w:rsidRPr="00330B6A">
        <w:rPr>
          <w:rFonts w:eastAsia="SimSun"/>
          <w:rtl/>
          <w:lang w:eastAsia="zh-CN"/>
        </w:rPr>
        <w:t>, וכדאי ללבוש אלה</w:t>
      </w:r>
      <w:r>
        <w:rPr>
          <w:rFonts w:eastAsia="SimSun" w:hint="cs"/>
          <w:rtl/>
          <w:lang w:eastAsia="zh-CN"/>
        </w:rPr>
        <w:t xml:space="preserve"> </w:t>
      </w:r>
      <w:r>
        <w:rPr>
          <w:rFonts w:eastAsia="SimSun"/>
          <w:rtl/>
          <w:lang w:eastAsia="zh-CN"/>
        </w:rPr>
        <w:t>שלא גו</w:t>
      </w:r>
      <w:r>
        <w:rPr>
          <w:rFonts w:eastAsia="SimSun" w:hint="cs"/>
          <w:rtl/>
          <w:lang w:eastAsia="zh-CN"/>
        </w:rPr>
        <w:t>הצ</w:t>
      </w:r>
      <w:r>
        <w:rPr>
          <w:rFonts w:eastAsia="SimSun"/>
          <w:rtl/>
          <w:lang w:eastAsia="zh-CN"/>
        </w:rPr>
        <w:t>ו</w:t>
      </w:r>
      <w:r w:rsidRPr="006F6BF8">
        <w:rPr>
          <w:rFonts w:eastAsia="SimSun"/>
          <w:rtl/>
          <w:lang w:eastAsia="zh-CN"/>
        </w:rPr>
        <w:t>.</w:t>
      </w:r>
      <w:r>
        <w:rPr>
          <w:rFonts w:eastAsia="SimSun" w:hint="cs"/>
          <w:rtl/>
          <w:lang w:eastAsia="zh-CN"/>
        </w:rPr>
        <w:t xml:space="preserve"> </w:t>
      </w:r>
      <w:r w:rsidRPr="006F6BF8">
        <w:rPr>
          <w:rFonts w:eastAsia="SimSun"/>
          <w:rtl/>
          <w:lang w:eastAsia="zh-CN"/>
        </w:rPr>
        <w:t>גרביים (זאקען) שמחליפין מטעם זיעה וריח רע מותר להחליפם</w:t>
      </w:r>
      <w:r w:rsidRPr="006F6BF8">
        <w:rPr>
          <w:rFonts w:eastAsia="SimSun" w:hint="cs"/>
          <w:rtl/>
          <w:lang w:eastAsia="zh-CN"/>
        </w:rPr>
        <w:t xml:space="preserve"> </w:t>
      </w:r>
      <w:r w:rsidRPr="006F6BF8">
        <w:rPr>
          <w:rFonts w:eastAsia="SimSun"/>
          <w:rtl/>
          <w:lang w:eastAsia="zh-CN"/>
        </w:rPr>
        <w:t>לצורך</w:t>
      </w:r>
      <w:r w:rsidRPr="006F6BF8">
        <w:rPr>
          <w:rFonts w:eastAsia="SimSun" w:hint="cs"/>
          <w:rtl/>
          <w:lang w:eastAsia="zh-CN"/>
        </w:rPr>
        <w:t>".</w:t>
      </w:r>
    </w:p>
    <w:p w14:paraId="74BDD3FC" w14:textId="77777777" w:rsidR="00245BB8" w:rsidRPr="006F6BF8" w:rsidRDefault="00245BB8" w:rsidP="00CA562C">
      <w:pPr>
        <w:numPr>
          <w:ilvl w:val="2"/>
          <w:numId w:val="6"/>
        </w:numPr>
        <w:jc w:val="both"/>
        <w:rPr>
          <w:rFonts w:eastAsia="SimSun"/>
          <w:lang w:eastAsia="zh-CN"/>
        </w:rPr>
      </w:pPr>
      <w:r w:rsidRPr="00245BB8">
        <w:rPr>
          <w:rFonts w:eastAsia="SimSun" w:hint="cs"/>
          <w:u w:val="single"/>
          <w:rtl/>
          <w:lang w:eastAsia="zh-CN"/>
        </w:rPr>
        <w:t>דברי חכמים</w:t>
      </w:r>
      <w:r>
        <w:rPr>
          <w:rFonts w:eastAsia="SimSun" w:hint="cs"/>
          <w:rtl/>
          <w:lang w:eastAsia="zh-CN"/>
        </w:rPr>
        <w:t xml:space="preserve"> (או"ח אות תנ"ט) </w:t>
      </w:r>
      <w:r>
        <w:rPr>
          <w:rFonts w:eastAsia="SimSun"/>
          <w:rtl/>
          <w:lang w:eastAsia="zh-CN"/>
        </w:rPr>
        <w:t>–</w:t>
      </w:r>
      <w:r>
        <w:rPr>
          <w:rFonts w:eastAsia="SimSun" w:hint="cs"/>
          <w:rtl/>
          <w:lang w:eastAsia="zh-CN"/>
        </w:rPr>
        <w:t xml:space="preserve"> "שמתירין להחליף בט' ימים כשהם נקיים".</w:t>
      </w:r>
    </w:p>
    <w:p w14:paraId="317A68BA" w14:textId="77777777" w:rsidR="009C429F" w:rsidRPr="00EF0458" w:rsidRDefault="009C429F" w:rsidP="00EF0458">
      <w:pPr>
        <w:jc w:val="both"/>
        <w:rPr>
          <w:rFonts w:eastAsia="SimSun"/>
          <w:rtl/>
          <w:lang w:eastAsia="zh-CN"/>
        </w:rPr>
      </w:pPr>
    </w:p>
    <w:p w14:paraId="40107CEA" w14:textId="77777777" w:rsidR="00EF0458" w:rsidRPr="00EF0458" w:rsidRDefault="00EF0458" w:rsidP="00CA562C">
      <w:pPr>
        <w:numPr>
          <w:ilvl w:val="1"/>
          <w:numId w:val="6"/>
        </w:numPr>
        <w:jc w:val="both"/>
        <w:rPr>
          <w:rFonts w:eastAsia="SimSun"/>
          <w:rtl/>
          <w:lang w:eastAsia="zh-CN"/>
        </w:rPr>
      </w:pPr>
      <w:r w:rsidRPr="00EF0458">
        <w:rPr>
          <w:rFonts w:eastAsia="SimSun" w:hint="cs"/>
          <w:b/>
          <w:bCs/>
          <w:rtl/>
          <w:lang w:eastAsia="zh-CN"/>
        </w:rPr>
        <w:t>מחמיר</w:t>
      </w:r>
      <w:r w:rsidRPr="00EF0458">
        <w:rPr>
          <w:rFonts w:eastAsia="SimSun" w:hint="cs"/>
          <w:rtl/>
          <w:lang w:eastAsia="zh-CN"/>
        </w:rPr>
        <w:t>.</w:t>
      </w:r>
    </w:p>
    <w:p w14:paraId="5394F293"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בן איש חי</w:t>
      </w:r>
      <w:r w:rsidRPr="00EF0458">
        <w:rPr>
          <w:rFonts w:eastAsia="SimSun" w:hint="cs"/>
          <w:rtl/>
          <w:lang w:eastAsia="zh-CN"/>
        </w:rPr>
        <w:t xml:space="preserve"> (שנה א' פר' דברים אות ו') – "כיצד יעשה, יפשיט הכתונת שעליו, שלבש אותה בליל שבת, וילבש במקומה המכובסת, ותשאר עליו ולא יפשטנה ביום ההוא, ואז אותה כתונת שפשט ביום שבת, ילבשנה אחר שבת, כי עדיין לא נעשה בה זיעה ולכלוך, מאחר שלא לבש אותה זמן הרבה. כן העליתי בסה"ק מקבציאל, </w:t>
      </w:r>
      <w:r w:rsidRPr="00EF0458">
        <w:rPr>
          <w:rFonts w:eastAsia="SimSun" w:hint="cs"/>
          <w:b/>
          <w:bCs/>
          <w:rtl/>
          <w:lang w:eastAsia="zh-CN"/>
        </w:rPr>
        <w:t>וכן יעשה באנפלאות</w:t>
      </w:r>
      <w:r w:rsidRPr="00EF0458">
        <w:rPr>
          <w:rFonts w:eastAsia="SimSun" w:hint="cs"/>
          <w:rtl/>
          <w:lang w:eastAsia="zh-CN"/>
        </w:rPr>
        <w:t>, ושאר בגדים הצריך להם בשבוע זו".</w:t>
      </w:r>
    </w:p>
    <w:p w14:paraId="142ADBE1"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כה"ח</w:t>
      </w:r>
      <w:r w:rsidRPr="00EF0458">
        <w:rPr>
          <w:rFonts w:eastAsia="SimSun" w:hint="cs"/>
          <w:rtl/>
          <w:lang w:eastAsia="zh-CN"/>
        </w:rPr>
        <w:t xml:space="preserve"> (ס"ק צ"א).</w:t>
      </w:r>
    </w:p>
    <w:p w14:paraId="4B41FE7C" w14:textId="5340EE1C" w:rsidR="00EF0458" w:rsidRDefault="00EF0458" w:rsidP="00CA562C">
      <w:pPr>
        <w:numPr>
          <w:ilvl w:val="2"/>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א') – "ואף הבגדים הפנימיים בכלל האיסור. ועל כן, הרוצה להחליף בגדים במשך שבוע זה, יש לו להכין לפני שבת חזון בגדים וכן מגבות ולהשתמש בהם מעט".</w:t>
      </w:r>
    </w:p>
    <w:p w14:paraId="7CFB7CC3" w14:textId="35A1010E" w:rsidR="00737CC2" w:rsidRPr="00EF0458" w:rsidRDefault="00737CC2" w:rsidP="00CA562C">
      <w:pPr>
        <w:numPr>
          <w:ilvl w:val="2"/>
          <w:numId w:val="6"/>
        </w:numPr>
        <w:jc w:val="both"/>
        <w:rPr>
          <w:rFonts w:eastAsia="SimSun"/>
          <w:lang w:eastAsia="zh-CN"/>
        </w:rPr>
      </w:pPr>
      <w:r>
        <w:rPr>
          <w:u w:val="single"/>
          <w:rtl/>
        </w:rPr>
        <w:t>פסקי בושם</w:t>
      </w:r>
      <w:r>
        <w:rPr>
          <w:rtl/>
        </w:rPr>
        <w:t xml:space="preserve"> (פרק י"ז סעי' </w:t>
      </w:r>
      <w:r>
        <w:rPr>
          <w:rFonts w:hint="cs"/>
          <w:rtl/>
        </w:rPr>
        <w:t>ט</w:t>
      </w:r>
      <w:r>
        <w:rPr>
          <w:rtl/>
        </w:rPr>
        <w:t>'</w:t>
      </w:r>
      <w:r>
        <w:rPr>
          <w:rFonts w:hint="cs"/>
          <w:rtl/>
        </w:rPr>
        <w:t>, סעי' י'</w:t>
      </w:r>
      <w:r>
        <w:rPr>
          <w:rtl/>
        </w:rPr>
        <w:t>)</w:t>
      </w:r>
      <w:r>
        <w:rPr>
          <w:rFonts w:hint="cs"/>
          <w:rtl/>
        </w:rPr>
        <w:t>.</w:t>
      </w:r>
    </w:p>
    <w:p w14:paraId="3DCCBA48" w14:textId="77777777" w:rsidR="00C47778" w:rsidRPr="00EF0458" w:rsidRDefault="00C47778" w:rsidP="00C47778">
      <w:pPr>
        <w:numPr>
          <w:ilvl w:val="2"/>
          <w:numId w:val="6"/>
        </w:numPr>
        <w:jc w:val="both"/>
        <w:rPr>
          <w:rFonts w:eastAsia="SimSun"/>
          <w:lang w:eastAsia="zh-CN"/>
        </w:rPr>
      </w:pPr>
      <w:r w:rsidRPr="00EF0458">
        <w:rPr>
          <w:rFonts w:eastAsia="SimSun" w:hint="cs"/>
          <w:u w:val="single"/>
          <w:rtl/>
          <w:lang w:eastAsia="zh-CN"/>
        </w:rPr>
        <w:t>הגר"ש דבליצקי</w:t>
      </w:r>
      <w:r w:rsidRPr="00EF0458">
        <w:rPr>
          <w:rFonts w:eastAsia="SimSun" w:hint="cs"/>
          <w:rtl/>
          <w:lang w:eastAsia="zh-CN"/>
        </w:rPr>
        <w:t xml:space="preserve"> </w:t>
      </w:r>
      <w:r w:rsidR="00AA51EE">
        <w:rPr>
          <w:b/>
          <w:i/>
          <w:rtl/>
        </w:rPr>
        <w:t>זצ"ל</w:t>
      </w:r>
      <w:r>
        <w:rPr>
          <w:rFonts w:eastAsia="SimSun" w:hint="cs"/>
          <w:rtl/>
          <w:lang w:eastAsia="zh-CN"/>
        </w:rPr>
        <w:t xml:space="preserve"> </w:t>
      </w:r>
      <w:r w:rsidRPr="00EF0458">
        <w:rPr>
          <w:rFonts w:eastAsia="SimSun" w:hint="cs"/>
          <w:rtl/>
          <w:lang w:eastAsia="zh-CN"/>
        </w:rPr>
        <w:t xml:space="preserve">(יגל יעקב </w:t>
      </w:r>
      <w:r>
        <w:rPr>
          <w:rFonts w:eastAsia="SimSun" w:hint="cs"/>
          <w:rtl/>
          <w:lang w:eastAsia="zh-CN"/>
        </w:rPr>
        <w:t xml:space="preserve">סוף </w:t>
      </w:r>
      <w:r w:rsidRPr="00EF0458">
        <w:rPr>
          <w:rFonts w:eastAsia="SimSun" w:hint="cs"/>
          <w:rtl/>
          <w:lang w:eastAsia="zh-CN"/>
        </w:rPr>
        <w:t>עמ' ס"ו) – "למעשה אסור להחליף מר"ח".</w:t>
      </w:r>
    </w:p>
    <w:p w14:paraId="721330D3" w14:textId="77777777" w:rsidR="002E61FC" w:rsidRDefault="00EF0458" w:rsidP="002E61FC">
      <w:pPr>
        <w:numPr>
          <w:ilvl w:val="2"/>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שמ"ו אות ג', קרא עלי מועד פרק ד' הע' ט') – "דכשצריך להחליף בגדי זיעה </w:t>
      </w:r>
      <w:r w:rsidRPr="00EF0458">
        <w:rPr>
          <w:rFonts w:eastAsia="SimSun" w:hint="cs"/>
          <w:b/>
          <w:bCs/>
          <w:rtl/>
          <w:lang w:eastAsia="zh-CN"/>
        </w:rPr>
        <w:t>יניחו על הריצפה</w:t>
      </w:r>
      <w:r w:rsidRPr="00EF0458">
        <w:rPr>
          <w:rFonts w:eastAsia="SimSun" w:hint="cs"/>
          <w:rtl/>
          <w:lang w:eastAsia="zh-CN"/>
        </w:rPr>
        <w:t xml:space="preserve"> שלא יהי' נקי כ"כ ואח"כ ילבשנו".</w:t>
      </w:r>
    </w:p>
    <w:p w14:paraId="6544F23B" w14:textId="77777777" w:rsidR="002E61FC" w:rsidRDefault="002E61FC" w:rsidP="00DC1698">
      <w:pPr>
        <w:numPr>
          <w:ilvl w:val="2"/>
          <w:numId w:val="6"/>
        </w:numPr>
        <w:jc w:val="both"/>
        <w:rPr>
          <w:rFonts w:eastAsia="SimSun"/>
          <w:lang w:eastAsia="zh-CN"/>
        </w:rPr>
      </w:pPr>
      <w:r w:rsidRPr="002E61FC">
        <w:rPr>
          <w:rFonts w:eastAsia="SimSun"/>
          <w:u w:val="single"/>
          <w:rtl/>
          <w:lang w:eastAsia="zh-CN"/>
        </w:rPr>
        <w:t>הגרח"ק</w:t>
      </w:r>
      <w:r w:rsidRPr="002E61FC">
        <w:rPr>
          <w:rFonts w:eastAsia="SimSun"/>
          <w:rtl/>
          <w:lang w:eastAsia="zh-CN"/>
        </w:rPr>
        <w:t xml:space="preserve"> שליט"א (עלי שי"ח עמ' קס"</w:t>
      </w:r>
      <w:r w:rsidRPr="002E61FC">
        <w:rPr>
          <w:rFonts w:eastAsia="SimSun" w:hint="cs"/>
          <w:rtl/>
          <w:lang w:eastAsia="zh-CN"/>
        </w:rPr>
        <w:t>ב</w:t>
      </w:r>
      <w:r w:rsidRPr="002E61FC">
        <w:rPr>
          <w:rFonts w:eastAsia="SimSun"/>
          <w:rtl/>
          <w:lang w:eastAsia="zh-CN"/>
        </w:rPr>
        <w:t xml:space="preserve"> אות </w:t>
      </w:r>
      <w:r w:rsidRPr="002E61FC">
        <w:rPr>
          <w:rFonts w:eastAsia="SimSun" w:hint="cs"/>
          <w:rtl/>
          <w:lang w:eastAsia="zh-CN"/>
        </w:rPr>
        <w:t>א'</w:t>
      </w:r>
      <w:r>
        <w:rPr>
          <w:rFonts w:eastAsia="SimSun" w:hint="cs"/>
          <w:rtl/>
          <w:lang w:eastAsia="zh-CN"/>
        </w:rPr>
        <w:t xml:space="preserve">, עי' </w:t>
      </w:r>
      <w:r w:rsidRPr="002E61FC">
        <w:rPr>
          <w:rFonts w:eastAsia="SimSun"/>
          <w:rtl/>
          <w:lang w:eastAsia="zh-CN"/>
        </w:rPr>
        <w:t xml:space="preserve">אות </w:t>
      </w:r>
      <w:r w:rsidRPr="002E61FC">
        <w:rPr>
          <w:rFonts w:eastAsia="SimSun" w:hint="cs"/>
          <w:rtl/>
          <w:lang w:eastAsia="zh-CN"/>
        </w:rPr>
        <w:t>ב'</w:t>
      </w:r>
      <w:r>
        <w:rPr>
          <w:rFonts w:eastAsia="SimSun" w:hint="cs"/>
          <w:rtl/>
          <w:lang w:eastAsia="zh-CN"/>
        </w:rPr>
        <w:t xml:space="preserve"> [</w:t>
      </w:r>
      <w:r w:rsidR="00903BC8">
        <w:rPr>
          <w:rFonts w:eastAsia="SimSun" w:hint="cs"/>
          <w:rtl/>
          <w:lang w:eastAsia="zh-CN"/>
        </w:rPr>
        <w:t>לשונו מובא לעיל</w:t>
      </w:r>
      <w:r>
        <w:rPr>
          <w:rFonts w:eastAsia="SimSun" w:hint="cs"/>
          <w:rtl/>
          <w:lang w:eastAsia="zh-CN"/>
        </w:rPr>
        <w:t>]</w:t>
      </w:r>
      <w:r w:rsidR="00DC1698">
        <w:rPr>
          <w:rFonts w:eastAsia="SimSun" w:hint="cs"/>
          <w:rtl/>
          <w:lang w:eastAsia="zh-CN"/>
        </w:rPr>
        <w:t>, ו</w:t>
      </w:r>
      <w:r w:rsidR="00DC1698" w:rsidRPr="00DC1698">
        <w:rPr>
          <w:rFonts w:eastAsia="SimSun"/>
          <w:rtl/>
          <w:lang w:eastAsia="zh-CN"/>
        </w:rPr>
        <w:t xml:space="preserve">קרא עלי מועד </w:t>
      </w:r>
      <w:r w:rsidR="00DC1698" w:rsidRPr="00DC1698">
        <w:rPr>
          <w:rFonts w:eastAsia="SimSun" w:hint="cs"/>
          <w:rtl/>
          <w:lang w:eastAsia="zh-CN"/>
        </w:rPr>
        <w:t xml:space="preserve">פרק ד' </w:t>
      </w:r>
      <w:r w:rsidR="00DC1698">
        <w:rPr>
          <w:rFonts w:eastAsia="SimSun" w:hint="cs"/>
          <w:rtl/>
          <w:lang w:eastAsia="zh-CN"/>
        </w:rPr>
        <w:t>סעי'</w:t>
      </w:r>
      <w:r w:rsidR="00DC1698" w:rsidRPr="00DC1698">
        <w:rPr>
          <w:rFonts w:eastAsia="SimSun" w:hint="cs"/>
          <w:rtl/>
          <w:lang w:eastAsia="zh-CN"/>
        </w:rPr>
        <w:t xml:space="preserve"> </w:t>
      </w:r>
      <w:r w:rsidR="00DC1698">
        <w:rPr>
          <w:rFonts w:eastAsia="SimSun" w:hint="cs"/>
          <w:rtl/>
          <w:lang w:eastAsia="zh-CN"/>
        </w:rPr>
        <w:t>ג'</w:t>
      </w:r>
      <w:r w:rsidR="00DC1698" w:rsidRPr="00DC1698">
        <w:rPr>
          <w:rFonts w:eastAsia="SimSun" w:hint="cs"/>
          <w:rtl/>
          <w:lang w:eastAsia="zh-CN"/>
        </w:rPr>
        <w:t xml:space="preserve"> </w:t>
      </w:r>
      <w:r w:rsidR="00DC1698">
        <w:rPr>
          <w:rFonts w:eastAsia="SimSun" w:hint="cs"/>
          <w:rtl/>
          <w:lang w:eastAsia="zh-CN"/>
        </w:rPr>
        <w:t>ו</w:t>
      </w:r>
      <w:r w:rsidR="00DC1698" w:rsidRPr="00DC1698">
        <w:rPr>
          <w:rFonts w:eastAsia="SimSun" w:hint="cs"/>
          <w:rtl/>
          <w:lang w:eastAsia="zh-CN"/>
        </w:rPr>
        <w:t>אות כ'</w:t>
      </w:r>
      <w:r w:rsidR="00DC1698">
        <w:rPr>
          <w:rFonts w:eastAsia="SimSun" w:hint="cs"/>
          <w:rtl/>
          <w:lang w:eastAsia="zh-CN"/>
        </w:rPr>
        <w:t xml:space="preserve"> [</w:t>
      </w:r>
      <w:r w:rsidR="00903BC8">
        <w:rPr>
          <w:rFonts w:eastAsia="SimSun" w:hint="cs"/>
          <w:rtl/>
          <w:lang w:eastAsia="zh-CN"/>
        </w:rPr>
        <w:t>לשונו מובא לעיל</w:t>
      </w:r>
      <w:r w:rsidR="00DC1698">
        <w:rPr>
          <w:rFonts w:eastAsia="SimSun" w:hint="cs"/>
          <w:rtl/>
          <w:lang w:eastAsia="zh-CN"/>
        </w:rPr>
        <w:t>]</w:t>
      </w:r>
      <w:r w:rsidRPr="002E61FC">
        <w:rPr>
          <w:rFonts w:eastAsia="SimSun"/>
          <w:rtl/>
          <w:lang w:eastAsia="zh-CN"/>
        </w:rPr>
        <w:t>) – "שאלה: האם מותר ללבוש בתשעת הימים בגדי זיעה מכובסים שלא לבשם לפני תשעת ימים. תשובה: אסור".</w:t>
      </w:r>
    </w:p>
    <w:p w14:paraId="210DAAB6" w14:textId="7E089DC5" w:rsidR="00FD0205" w:rsidRDefault="00FD0205" w:rsidP="00003D89">
      <w:pPr>
        <w:ind w:left="397"/>
        <w:jc w:val="both"/>
        <w:rPr>
          <w:rFonts w:eastAsia="SimSun"/>
          <w:rtl/>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ה'</w:t>
      </w:r>
      <w:r>
        <w:rPr>
          <w:rFonts w:eastAsia="SimSun"/>
          <w:rtl/>
          <w:lang w:eastAsia="zh-CN"/>
        </w:rPr>
        <w:t>) – "</w:t>
      </w:r>
      <w:r>
        <w:rPr>
          <w:rFonts w:eastAsia="SimSun" w:hint="cs"/>
          <w:rtl/>
          <w:lang w:eastAsia="zh-CN"/>
        </w:rPr>
        <w:t>אפילו בגדים הצמודים לגוף וגם גרביים".</w:t>
      </w:r>
    </w:p>
    <w:p w14:paraId="245AC376" w14:textId="77777777" w:rsidR="00003D89" w:rsidRPr="00003D89" w:rsidRDefault="00003D89" w:rsidP="00003D89">
      <w:pPr>
        <w:ind w:left="397"/>
        <w:jc w:val="both"/>
        <w:rPr>
          <w:rFonts w:eastAsia="SimSun"/>
          <w:rtl/>
          <w:lang w:eastAsia="zh-CN"/>
        </w:rPr>
      </w:pPr>
      <w:r w:rsidRPr="00003D89">
        <w:rPr>
          <w:rFonts w:eastAsia="SimSun" w:hint="cs"/>
          <w:rtl/>
          <w:lang w:eastAsia="zh-CN"/>
        </w:rPr>
        <w:t xml:space="preserve">עי' </w:t>
      </w: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ער"ב שאלה </w:t>
      </w:r>
      <w:r>
        <w:rPr>
          <w:rFonts w:eastAsia="SimSun" w:hint="cs"/>
          <w:rtl/>
          <w:lang w:eastAsia="zh-CN"/>
        </w:rPr>
        <w:t>ט"ז</w:t>
      </w:r>
      <w:r>
        <w:rPr>
          <w:rFonts w:eastAsia="SimSun"/>
          <w:rtl/>
          <w:lang w:eastAsia="zh-CN"/>
        </w:rPr>
        <w:t>) – "</w:t>
      </w:r>
      <w:r w:rsidRPr="00003D89">
        <w:rPr>
          <w:rFonts w:eastAsia="SimSun"/>
          <w:rtl/>
          <w:lang w:eastAsia="zh-CN"/>
        </w:rPr>
        <w:t>שאלה: האם בגדים הסמוכים לבשר גם כן צריך ללבוש לפני ר"ח שלא יהיו נחשבים מכובסים. תשובה: לכתחילה צריך גם בזה להחמיר</w:t>
      </w:r>
      <w:r>
        <w:rPr>
          <w:rFonts w:eastAsia="SimSun" w:hint="cs"/>
          <w:rtl/>
          <w:lang w:eastAsia="zh-CN"/>
        </w:rPr>
        <w:t>".</w:t>
      </w:r>
    </w:p>
    <w:p w14:paraId="49095A50" w14:textId="77777777" w:rsidR="00245BB8" w:rsidRDefault="00245BB8" w:rsidP="00CA562C">
      <w:pPr>
        <w:numPr>
          <w:ilvl w:val="2"/>
          <w:numId w:val="6"/>
        </w:numPr>
        <w:jc w:val="both"/>
        <w:rPr>
          <w:rFonts w:eastAsia="SimSun"/>
          <w:lang w:eastAsia="zh-CN"/>
        </w:rPr>
      </w:pPr>
      <w:r>
        <w:rPr>
          <w:rFonts w:eastAsia="SimSun" w:hint="cs"/>
          <w:u w:val="single"/>
          <w:rtl/>
          <w:lang w:eastAsia="zh-CN"/>
        </w:rPr>
        <w:t>הגרבצ"י ואזנר</w:t>
      </w:r>
      <w:r w:rsidRPr="00245BB8">
        <w:rPr>
          <w:rFonts w:eastAsia="SimSun" w:hint="cs"/>
          <w:rtl/>
          <w:lang w:eastAsia="zh-CN"/>
        </w:rPr>
        <w:t xml:space="preserve"> (</w:t>
      </w:r>
      <w:r>
        <w:rPr>
          <w:rFonts w:eastAsia="SimSun" w:hint="cs"/>
          <w:rtl/>
          <w:lang w:eastAsia="zh-CN"/>
        </w:rPr>
        <w:t xml:space="preserve">קובץ אור ישראל ח"מ עמ' נ"ג) </w:t>
      </w:r>
      <w:r>
        <w:rPr>
          <w:rFonts w:eastAsia="SimSun"/>
          <w:rtl/>
          <w:lang w:eastAsia="zh-CN"/>
        </w:rPr>
        <w:t>–</w:t>
      </w:r>
      <w:r>
        <w:rPr>
          <w:rFonts w:eastAsia="SimSun" w:hint="cs"/>
          <w:rtl/>
          <w:lang w:eastAsia="zh-CN"/>
        </w:rPr>
        <w:t xml:space="preserve"> "</w:t>
      </w:r>
      <w:r w:rsidRPr="00245BB8">
        <w:rPr>
          <w:rFonts w:eastAsia="SimSun"/>
          <w:rtl/>
          <w:lang w:eastAsia="zh-CN"/>
        </w:rPr>
        <w:t>סוף דבר היוצא מדברי הפוסקים הללו,</w:t>
      </w:r>
      <w:r>
        <w:rPr>
          <w:rFonts w:eastAsia="SimSun" w:hint="cs"/>
          <w:rtl/>
          <w:lang w:eastAsia="zh-CN"/>
        </w:rPr>
        <w:t xml:space="preserve"> </w:t>
      </w:r>
      <w:r w:rsidRPr="00245BB8">
        <w:rPr>
          <w:rFonts w:eastAsia="SimSun"/>
          <w:rtl/>
          <w:lang w:eastAsia="zh-CN"/>
        </w:rPr>
        <w:t>דפשיטא להו, דחז</w:t>
      </w:r>
      <w:r>
        <w:rPr>
          <w:rFonts w:eastAsia="SimSun" w:hint="cs"/>
          <w:rtl/>
          <w:lang w:eastAsia="zh-CN"/>
        </w:rPr>
        <w:t>"</w:t>
      </w:r>
      <w:r w:rsidRPr="00245BB8">
        <w:rPr>
          <w:rFonts w:eastAsia="SimSun"/>
          <w:rtl/>
          <w:lang w:eastAsia="zh-CN"/>
        </w:rPr>
        <w:t>ל אסרו בימי המצרים</w:t>
      </w:r>
      <w:r>
        <w:rPr>
          <w:rFonts w:eastAsia="SimSun" w:hint="cs"/>
          <w:rtl/>
          <w:lang w:eastAsia="zh-CN"/>
        </w:rPr>
        <w:t xml:space="preserve">, </w:t>
      </w:r>
      <w:r w:rsidRPr="00245BB8">
        <w:rPr>
          <w:rFonts w:eastAsia="SimSun"/>
          <w:rtl/>
          <w:lang w:eastAsia="zh-CN"/>
        </w:rPr>
        <w:t xml:space="preserve">ללבוש ולהחליף אף אותן הבגדים </w:t>
      </w:r>
      <w:r>
        <w:rPr>
          <w:rFonts w:eastAsia="SimSun" w:hint="cs"/>
          <w:rtl/>
          <w:lang w:eastAsia="zh-CN"/>
        </w:rPr>
        <w:t>'</w:t>
      </w:r>
      <w:r w:rsidRPr="00245BB8">
        <w:rPr>
          <w:rFonts w:eastAsia="SimSun"/>
          <w:rtl/>
          <w:lang w:eastAsia="zh-CN"/>
        </w:rPr>
        <w:t>הסמוכים</w:t>
      </w:r>
      <w:r>
        <w:rPr>
          <w:rFonts w:eastAsia="SimSun" w:hint="cs"/>
          <w:rtl/>
          <w:lang w:eastAsia="zh-CN"/>
        </w:rPr>
        <w:t xml:space="preserve"> </w:t>
      </w:r>
      <w:r w:rsidRPr="00245BB8">
        <w:rPr>
          <w:rFonts w:eastAsia="SimSun"/>
          <w:rtl/>
          <w:lang w:eastAsia="zh-CN"/>
        </w:rPr>
        <w:t>לגוף, אף שנתמלאו זיעה וטינוף</w:t>
      </w:r>
      <w:r w:rsidRPr="00245BB8">
        <w:rPr>
          <w:rFonts w:eastAsia="SimSun" w:hint="cs"/>
          <w:rtl/>
          <w:lang w:eastAsia="zh-CN"/>
        </w:rPr>
        <w:t>'</w:t>
      </w:r>
      <w:r w:rsidRPr="00245BB8">
        <w:rPr>
          <w:rFonts w:eastAsia="SimSun"/>
          <w:rtl/>
          <w:lang w:eastAsia="zh-CN"/>
        </w:rPr>
        <w:t xml:space="preserve"> דוק</w:t>
      </w:r>
      <w:r w:rsidRPr="00245BB8">
        <w:rPr>
          <w:rFonts w:eastAsia="SimSun" w:hint="cs"/>
          <w:rtl/>
          <w:lang w:eastAsia="zh-CN"/>
        </w:rPr>
        <w:t xml:space="preserve"> </w:t>
      </w:r>
      <w:r w:rsidRPr="00245BB8">
        <w:rPr>
          <w:rFonts w:eastAsia="SimSun"/>
          <w:rtl/>
          <w:lang w:eastAsia="zh-CN"/>
        </w:rPr>
        <w:t>ותשכח</w:t>
      </w:r>
      <w:r w:rsidRPr="00245BB8">
        <w:rPr>
          <w:rFonts w:eastAsia="SimSun" w:hint="cs"/>
          <w:rtl/>
          <w:lang w:eastAsia="zh-CN"/>
        </w:rPr>
        <w:t>".</w:t>
      </w:r>
    </w:p>
    <w:p w14:paraId="47531A6E" w14:textId="346843A0" w:rsidR="005279D7" w:rsidRDefault="005279D7" w:rsidP="00CA562C">
      <w:pPr>
        <w:numPr>
          <w:ilvl w:val="2"/>
          <w:numId w:val="6"/>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 </w:t>
      </w:r>
      <w:r>
        <w:rPr>
          <w:rFonts w:eastAsia="SimSun" w:hint="cs"/>
          <w:rtl/>
          <w:lang w:eastAsia="zh-CN"/>
        </w:rPr>
        <w:t>ד</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9D7">
        <w:rPr>
          <w:rFonts w:eastAsia="SimSun"/>
          <w:rtl/>
          <w:lang w:eastAsia="zh-CN"/>
        </w:rPr>
        <w:t>ובכלל זה הבגדים התחתונים העשויים לזיעה, וכן האנפילאות (גרביים)</w:t>
      </w:r>
      <w:r>
        <w:rPr>
          <w:rFonts w:eastAsia="SimSun" w:hint="cs"/>
          <w:rtl/>
          <w:lang w:eastAsia="zh-CN"/>
        </w:rPr>
        <w:t>"</w:t>
      </w:r>
      <w:r w:rsidRPr="005279D7">
        <w:rPr>
          <w:rFonts w:eastAsia="SimSun"/>
          <w:rtl/>
          <w:lang w:eastAsia="zh-CN"/>
        </w:rPr>
        <w:t>.</w:t>
      </w:r>
    </w:p>
    <w:p w14:paraId="06DA7DBE" w14:textId="4DFB936A" w:rsidR="000F011A" w:rsidRPr="000F011A" w:rsidRDefault="000F011A" w:rsidP="00CA562C">
      <w:pPr>
        <w:numPr>
          <w:ilvl w:val="2"/>
          <w:numId w:val="6"/>
        </w:numPr>
        <w:jc w:val="both"/>
        <w:rPr>
          <w:rFonts w:eastAsia="SimSun"/>
          <w:lang w:eastAsia="zh-CN"/>
        </w:rPr>
      </w:pPr>
      <w:r w:rsidRPr="000F011A">
        <w:rPr>
          <w:rFonts w:eastAsia="SimSun" w:hint="cs"/>
          <w:rtl/>
          <w:lang w:eastAsia="zh-CN"/>
        </w:rPr>
        <w:t xml:space="preserve">עי' </w:t>
      </w:r>
      <w:r>
        <w:rPr>
          <w:rFonts w:eastAsia="SimSun"/>
          <w:u w:val="single"/>
          <w:rtl/>
          <w:lang w:eastAsia="zh-CN"/>
        </w:rPr>
        <w:t>מקדש ישראל</w:t>
      </w:r>
      <w:r>
        <w:rPr>
          <w:rFonts w:eastAsia="SimSun"/>
          <w:rtl/>
          <w:lang w:eastAsia="zh-CN"/>
        </w:rPr>
        <w:t xml:space="preserve"> (סי' פ"</w:t>
      </w:r>
      <w:r>
        <w:rPr>
          <w:rFonts w:eastAsia="SimSun" w:hint="cs"/>
          <w:rtl/>
          <w:lang w:eastAsia="zh-CN"/>
        </w:rPr>
        <w:t>ט</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"חלוק תחתון אסור (אם לא כשנתמלא זיעה) ויש שמיקל, ומכנסיים תחתוניים לכו"ע אסור (אם לא כשנתלכלכו".</w:t>
      </w:r>
    </w:p>
    <w:p w14:paraId="07168ADD"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הגר"ש פלדער</w:t>
      </w:r>
      <w:r w:rsidRPr="00EF0458">
        <w:rPr>
          <w:rFonts w:eastAsia="SimSun" w:hint="cs"/>
          <w:rtl/>
          <w:lang w:eastAsia="zh-CN"/>
        </w:rPr>
        <w:t xml:space="preserve"> שליט"א (ג' שבועות, פרק ה' הע' קל"ח) – "דכן הוא דעת פוסקי זמנינו שליט"א".</w:t>
      </w:r>
    </w:p>
    <w:p w14:paraId="06D9F38A"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ג' שבועות</w:t>
      </w:r>
      <w:r w:rsidRPr="00EF0458">
        <w:rPr>
          <w:rFonts w:eastAsia="SimSun" w:hint="cs"/>
          <w:rtl/>
          <w:lang w:eastAsia="zh-CN"/>
        </w:rPr>
        <w:t xml:space="preserve"> (ארטסקרול, עמ' פ"ד).</w:t>
      </w:r>
    </w:p>
    <w:p w14:paraId="7260B1E6" w14:textId="77777777" w:rsidR="00EF0458" w:rsidRPr="00EF0458" w:rsidRDefault="00EF0458" w:rsidP="00C47778">
      <w:pPr>
        <w:numPr>
          <w:ilvl w:val="3"/>
          <w:numId w:val="6"/>
        </w:numPr>
        <w:jc w:val="both"/>
        <w:rPr>
          <w:rFonts w:eastAsia="SimSun"/>
          <w:rtl/>
          <w:lang w:eastAsia="zh-CN"/>
        </w:rPr>
      </w:pPr>
      <w:r w:rsidRPr="00EF0458">
        <w:rPr>
          <w:rFonts w:eastAsia="SimSun" w:hint="cs"/>
          <w:rtl/>
          <w:lang w:eastAsia="zh-CN"/>
        </w:rPr>
        <w:t>אין ראיה מ</w:t>
      </w:r>
      <w:r w:rsidR="00BE1CBD">
        <w:rPr>
          <w:rFonts w:eastAsia="SimSun" w:hint="cs"/>
          <w:rtl/>
          <w:lang w:eastAsia="zh-CN"/>
        </w:rPr>
        <w:t>ה</w:t>
      </w:r>
      <w:r w:rsidRPr="00EF0458">
        <w:rPr>
          <w:rFonts w:eastAsia="SimSun" w:hint="cs"/>
          <w:rtl/>
          <w:lang w:eastAsia="zh-CN"/>
        </w:rPr>
        <w:t>רמ"א סעי</w:t>
      </w:r>
      <w:r w:rsidR="00BE1CBD">
        <w:rPr>
          <w:rFonts w:eastAsia="SimSun" w:hint="cs"/>
          <w:rtl/>
          <w:lang w:eastAsia="zh-CN"/>
        </w:rPr>
        <w:t>ק</w:t>
      </w:r>
      <w:r w:rsidRPr="00EF0458">
        <w:rPr>
          <w:rFonts w:eastAsia="SimSun" w:hint="cs"/>
          <w:rtl/>
          <w:lang w:eastAsia="zh-CN"/>
        </w:rPr>
        <w:t xml:space="preserve"> א'. </w:t>
      </w:r>
      <w:r w:rsidR="00BE1CBD">
        <w:rPr>
          <w:rFonts w:eastAsia="SimSun" w:hint="cs"/>
          <w:rtl/>
          <w:lang w:eastAsia="zh-CN"/>
        </w:rPr>
        <w:t>ש</w:t>
      </w:r>
      <w:r w:rsidRPr="00EF0458">
        <w:rPr>
          <w:rFonts w:eastAsia="SimSun" w:hint="cs"/>
          <w:rtl/>
          <w:lang w:eastAsia="zh-CN"/>
        </w:rPr>
        <w:t xml:space="preserve">שם מדברים בבגדים מיוחדים בשביל שבת, אפילו </w:t>
      </w:r>
      <w:r w:rsidR="00BE1CBD">
        <w:rPr>
          <w:rFonts w:eastAsia="SimSun" w:hint="cs"/>
          <w:rtl/>
          <w:lang w:eastAsia="zh-CN"/>
        </w:rPr>
        <w:t xml:space="preserve">אם הבגדים </w:t>
      </w:r>
      <w:r w:rsidRPr="00EF0458">
        <w:rPr>
          <w:rFonts w:eastAsia="SimSun" w:hint="cs"/>
          <w:rtl/>
          <w:lang w:eastAsia="zh-CN"/>
        </w:rPr>
        <w:t xml:space="preserve">מיוחדים </w:t>
      </w:r>
      <w:r w:rsidR="00BE1CBD">
        <w:rPr>
          <w:rFonts w:eastAsia="SimSun" w:hint="cs"/>
          <w:rtl/>
          <w:lang w:eastAsia="zh-CN"/>
        </w:rPr>
        <w:t>הוי של</w:t>
      </w:r>
      <w:r w:rsidRPr="00EF0458">
        <w:rPr>
          <w:rFonts w:eastAsia="SimSun" w:hint="cs"/>
          <w:rtl/>
          <w:lang w:eastAsia="zh-CN"/>
        </w:rPr>
        <w:t xml:space="preserve"> בגדי זיעה. </w:t>
      </w:r>
      <w:r w:rsidR="00BE1CBD">
        <w:rPr>
          <w:rFonts w:eastAsia="SimSun" w:hint="cs"/>
          <w:rtl/>
          <w:lang w:eastAsia="zh-CN"/>
        </w:rPr>
        <w:t>ו</w:t>
      </w:r>
      <w:r w:rsidRPr="00EF0458">
        <w:rPr>
          <w:rFonts w:eastAsia="SimSun" w:hint="cs"/>
          <w:rtl/>
          <w:lang w:eastAsia="zh-CN"/>
        </w:rPr>
        <w:t xml:space="preserve">עי' היטב </w:t>
      </w:r>
      <w:r w:rsidRPr="00EF0458">
        <w:rPr>
          <w:rFonts w:eastAsia="SimSun" w:hint="cs"/>
          <w:u w:val="single"/>
          <w:rtl/>
          <w:lang w:eastAsia="zh-CN"/>
        </w:rPr>
        <w:t>הבה"ל</w:t>
      </w:r>
      <w:r w:rsidRPr="00EF0458">
        <w:rPr>
          <w:rFonts w:eastAsia="SimSun" w:hint="cs"/>
          <w:rtl/>
          <w:lang w:eastAsia="zh-CN"/>
        </w:rPr>
        <w:t xml:space="preserve"> </w:t>
      </w:r>
      <w:r w:rsidR="004520C1">
        <w:rPr>
          <w:rFonts w:eastAsia="SimSun" w:hint="cs"/>
          <w:rtl/>
          <w:lang w:eastAsia="zh-CN"/>
        </w:rPr>
        <w:t>(</w:t>
      </w:r>
      <w:r w:rsidRPr="00EF0458">
        <w:rPr>
          <w:rFonts w:eastAsia="SimSun" w:hint="cs"/>
          <w:rtl/>
          <w:lang w:eastAsia="zh-CN"/>
        </w:rPr>
        <w:t>סעי' ו'</w:t>
      </w:r>
      <w:r w:rsidR="004520C1">
        <w:rPr>
          <w:rFonts w:eastAsia="SimSun" w:hint="cs"/>
          <w:rtl/>
          <w:lang w:eastAsia="zh-CN"/>
        </w:rPr>
        <w:t xml:space="preserve"> ד"ה כלים)</w:t>
      </w:r>
      <w:r w:rsidRPr="00EF0458">
        <w:rPr>
          <w:rFonts w:eastAsia="SimSun" w:hint="cs"/>
          <w:rtl/>
          <w:lang w:eastAsia="zh-CN"/>
        </w:rPr>
        <w:t>.</w:t>
      </w:r>
      <w:r w:rsidR="006F6BF8">
        <w:rPr>
          <w:rFonts w:eastAsia="SimSun" w:hint="cs"/>
          <w:rtl/>
          <w:lang w:eastAsia="zh-CN"/>
        </w:rPr>
        <w:t xml:space="preserve"> </w:t>
      </w:r>
      <w:r w:rsidR="00BE1CBD">
        <w:rPr>
          <w:rFonts w:eastAsia="SimSun" w:hint="cs"/>
          <w:rtl/>
          <w:lang w:eastAsia="zh-CN"/>
        </w:rPr>
        <w:t>צ</w:t>
      </w:r>
      <w:r w:rsidR="00C47778">
        <w:rPr>
          <w:rFonts w:eastAsia="SimSun" w:hint="cs"/>
          <w:rtl/>
          <w:lang w:eastAsia="zh-CN"/>
        </w:rPr>
        <w:t>"</w:t>
      </w:r>
      <w:r w:rsidR="006F6BF8">
        <w:rPr>
          <w:rFonts w:eastAsia="SimSun" w:hint="cs"/>
          <w:rtl/>
          <w:lang w:eastAsia="zh-CN"/>
        </w:rPr>
        <w:t>ע.</w:t>
      </w:r>
    </w:p>
    <w:p w14:paraId="0295AA50" w14:textId="77777777" w:rsidR="00EF0458" w:rsidRPr="00EF0458" w:rsidRDefault="00EF0458" w:rsidP="00EF0458">
      <w:pPr>
        <w:jc w:val="both"/>
        <w:rPr>
          <w:rFonts w:eastAsia="SimSun"/>
          <w:rtl/>
          <w:lang w:eastAsia="zh-CN"/>
        </w:rPr>
      </w:pPr>
    </w:p>
    <w:p w14:paraId="42B365F3" w14:textId="77777777" w:rsidR="00D45084" w:rsidRPr="00D45084" w:rsidRDefault="00EF0458" w:rsidP="00CA562C">
      <w:pPr>
        <w:numPr>
          <w:ilvl w:val="1"/>
          <w:numId w:val="6"/>
        </w:numPr>
        <w:jc w:val="both"/>
        <w:rPr>
          <w:rFonts w:eastAsia="SimSun"/>
          <w:lang w:eastAsia="zh-CN"/>
        </w:rPr>
      </w:pPr>
      <w:r w:rsidRPr="00EF0458">
        <w:rPr>
          <w:rFonts w:eastAsia="SimSun" w:hint="cs"/>
          <w:b/>
          <w:bCs/>
          <w:rtl/>
          <w:lang w:eastAsia="zh-CN"/>
        </w:rPr>
        <w:t>חולצה</w:t>
      </w:r>
      <w:r w:rsidRPr="00D45084">
        <w:rPr>
          <w:rFonts w:eastAsia="SimSun" w:hint="cs"/>
          <w:rtl/>
          <w:lang w:eastAsia="zh-CN"/>
        </w:rPr>
        <w:t xml:space="preserve"> </w:t>
      </w:r>
      <w:r w:rsidR="00D45084" w:rsidRPr="00D45084">
        <w:rPr>
          <w:rFonts w:eastAsia="SimSun" w:hint="cs"/>
          <w:rtl/>
          <w:lang w:eastAsia="zh-CN"/>
        </w:rPr>
        <w:t>(</w:t>
      </w:r>
      <w:r w:rsidR="00D45084" w:rsidRPr="00D45084">
        <w:rPr>
          <w:rFonts w:eastAsia="SimSun"/>
          <w:lang w:eastAsia="zh-CN"/>
        </w:rPr>
        <w:t>shirts</w:t>
      </w:r>
      <w:r w:rsidR="00D45084" w:rsidRPr="00D45084">
        <w:rPr>
          <w:rFonts w:eastAsia="SimSun" w:hint="cs"/>
          <w:rtl/>
          <w:lang w:eastAsia="zh-CN"/>
        </w:rPr>
        <w:t>).</w:t>
      </w:r>
    </w:p>
    <w:p w14:paraId="775AFF88" w14:textId="77777777" w:rsidR="00D45084" w:rsidRPr="00D45084" w:rsidRDefault="00EF0458" w:rsidP="00CA562C">
      <w:pPr>
        <w:numPr>
          <w:ilvl w:val="2"/>
          <w:numId w:val="6"/>
        </w:numPr>
        <w:jc w:val="both"/>
        <w:rPr>
          <w:rFonts w:eastAsia="SimSun"/>
          <w:lang w:eastAsia="zh-CN"/>
        </w:rPr>
      </w:pPr>
      <w:r w:rsidRPr="00D45084">
        <w:rPr>
          <w:rFonts w:eastAsia="SimSun" w:hint="cs"/>
          <w:rtl/>
          <w:lang w:eastAsia="zh-CN"/>
        </w:rPr>
        <w:t>נכלל בבגדי זיעה.</w:t>
      </w:r>
    </w:p>
    <w:p w14:paraId="7909F698" w14:textId="77777777" w:rsidR="00EF0458" w:rsidRPr="00EF0458" w:rsidRDefault="00EF0458" w:rsidP="00CA562C">
      <w:pPr>
        <w:numPr>
          <w:ilvl w:val="3"/>
          <w:numId w:val="6"/>
        </w:numPr>
        <w:jc w:val="both"/>
        <w:rPr>
          <w:rFonts w:eastAsia="SimSun"/>
          <w:lang w:eastAsia="zh-CN"/>
        </w:rPr>
      </w:pPr>
      <w:r w:rsidRPr="00EF0458">
        <w:rPr>
          <w:rFonts w:eastAsia="SimSun" w:hint="cs"/>
          <w:b/>
          <w:i/>
          <w:u w:val="single"/>
          <w:rtl/>
          <w:lang w:eastAsia="zh-CN"/>
        </w:rPr>
        <w:t>אג"מ</w:t>
      </w:r>
      <w:r w:rsidRPr="00EF0458">
        <w:rPr>
          <w:rFonts w:eastAsia="SimSun" w:hint="cs"/>
          <w:b/>
          <w:i/>
          <w:rtl/>
          <w:lang w:eastAsia="zh-CN"/>
        </w:rPr>
        <w:t xml:space="preserve"> (מועדי ישרון ח"א עמ' קנ"ח הע' קי"ב) – "שהכתונת מתלכלכת סביב הצואר ואצל הידים".</w:t>
      </w:r>
    </w:p>
    <w:p w14:paraId="0E461E88" w14:textId="77777777" w:rsidR="00EF0458" w:rsidRPr="00EF0458" w:rsidRDefault="00EF0458" w:rsidP="00CA562C">
      <w:pPr>
        <w:numPr>
          <w:ilvl w:val="3"/>
          <w:numId w:val="6"/>
        </w:numPr>
        <w:jc w:val="both"/>
        <w:rPr>
          <w:rFonts w:eastAsia="SimSun"/>
          <w:lang w:eastAsia="zh-CN"/>
        </w:rPr>
      </w:pPr>
      <w:r w:rsidRPr="00EF0458">
        <w:rPr>
          <w:rFonts w:eastAsia="SimSun" w:hint="cs"/>
          <w:b/>
          <w:i/>
          <w:u w:val="single"/>
          <w:rtl/>
          <w:lang w:eastAsia="zh-CN"/>
        </w:rPr>
        <w:t>הגריש"א</w:t>
      </w:r>
      <w:r w:rsidRPr="00EF0458">
        <w:rPr>
          <w:rFonts w:eastAsia="SimSun" w:hint="cs"/>
          <w:b/>
          <w:i/>
          <w:rtl/>
          <w:lang w:eastAsia="zh-CN"/>
        </w:rPr>
        <w:t xml:space="preserve"> זצ"ל (</w:t>
      </w:r>
      <w:r w:rsidRPr="00EF0458">
        <w:rPr>
          <w:rFonts w:hint="cs"/>
          <w:color w:val="000000"/>
          <w:rtl/>
        </w:rPr>
        <w:t xml:space="preserve">דברי חכמים או"ח אות תנ"ט,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מ"ט</w:t>
      </w:r>
      <w:r w:rsidRPr="00EF0458">
        <w:rPr>
          <w:rFonts w:hint="cs"/>
          <w:color w:val="000000"/>
          <w:rtl/>
        </w:rPr>
        <w:t>) – "שזה תלוי, אם לבש בגד</w:t>
      </w:r>
      <w:r w:rsidR="004058FF">
        <w:rPr>
          <w:rFonts w:hint="cs"/>
          <w:color w:val="000000"/>
          <w:rtl/>
        </w:rPr>
        <w:t xml:space="preserve"> תחתון, שאינו מכסה לגמרי מה שהח</w:t>
      </w:r>
      <w:r w:rsidRPr="00EF0458">
        <w:rPr>
          <w:rFonts w:hint="cs"/>
          <w:color w:val="000000"/>
          <w:rtl/>
        </w:rPr>
        <w:t>ל</w:t>
      </w:r>
      <w:r w:rsidR="004058FF">
        <w:rPr>
          <w:rFonts w:hint="cs"/>
          <w:color w:val="000000"/>
          <w:rtl/>
        </w:rPr>
        <w:t>ו</w:t>
      </w:r>
      <w:r w:rsidRPr="00EF0458">
        <w:rPr>
          <w:rFonts w:hint="cs"/>
          <w:color w:val="000000"/>
          <w:rtl/>
        </w:rPr>
        <w:t xml:space="preserve">צה מכסה כמו גופיות קצרות ששם החלוצה מכסה את הזרוע ע"י השרוול ותחתיה, הוי נחשב כבגד של זיעה, ואם לאו (למשל, שלבש בגד תחתון שלם) שמכסה כל </w:t>
      </w:r>
      <w:r w:rsidR="004058FF">
        <w:rPr>
          <w:rFonts w:hint="cs"/>
          <w:color w:val="000000"/>
          <w:rtl/>
        </w:rPr>
        <w:t>מה שהחלוצה מכסה, אז לא נחשבת הח</w:t>
      </w:r>
      <w:r w:rsidRPr="00EF0458">
        <w:rPr>
          <w:rFonts w:hint="cs"/>
          <w:color w:val="000000"/>
          <w:rtl/>
        </w:rPr>
        <w:t>ו</w:t>
      </w:r>
      <w:r w:rsidR="004058FF">
        <w:rPr>
          <w:rFonts w:hint="cs"/>
          <w:color w:val="000000"/>
          <w:rtl/>
        </w:rPr>
        <w:t>ל</w:t>
      </w:r>
      <w:r w:rsidRPr="00EF0458">
        <w:rPr>
          <w:rFonts w:hint="cs"/>
          <w:color w:val="000000"/>
          <w:rtl/>
        </w:rPr>
        <w:t>צה כבגד של זיעה".</w:t>
      </w:r>
    </w:p>
    <w:p w14:paraId="330DFDE1" w14:textId="77777777" w:rsidR="00EF0458" w:rsidRPr="00EF0458" w:rsidRDefault="00EF0458" w:rsidP="00CA562C">
      <w:pPr>
        <w:numPr>
          <w:ilvl w:val="3"/>
          <w:numId w:val="6"/>
        </w:numPr>
        <w:jc w:val="both"/>
        <w:rPr>
          <w:rFonts w:eastAsia="SimSun"/>
          <w:lang w:eastAsia="zh-CN"/>
        </w:rPr>
      </w:pPr>
      <w:r w:rsidRPr="00EF0458">
        <w:rPr>
          <w:rFonts w:hint="cs"/>
          <w:color w:val="000000"/>
          <w:u w:val="single"/>
          <w:rtl/>
        </w:rPr>
        <w:t>הגרחפ"ש</w:t>
      </w:r>
      <w:r w:rsidRPr="00EF0458">
        <w:rPr>
          <w:rFonts w:hint="cs"/>
          <w:color w:val="000000"/>
          <w:rtl/>
        </w:rPr>
        <w:t xml:space="preserve"> זצ"ל (דברי חכמים או"ח אות תנ"ט) – "שנהגו כהערה"ש שנחשב כבגד של זיעה".</w:t>
      </w:r>
    </w:p>
    <w:p w14:paraId="3AD17C9A"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אור יצחק</w:t>
      </w:r>
      <w:r w:rsidRPr="00EF0458">
        <w:rPr>
          <w:rFonts w:eastAsia="SimSun" w:hint="cs"/>
          <w:rtl/>
          <w:lang w:eastAsia="zh-CN"/>
        </w:rPr>
        <w:t xml:space="preserve"> (או"ח סי' רי"ט על סעי' ז' ד"ה ועוד, סי' רכ"א) – "בזמנינו נקראים החולצות בגדי זיעה ומותר להחליפם כמו בגדים תחתונים וגרבים".</w:t>
      </w:r>
    </w:p>
    <w:p w14:paraId="11A5EDF3" w14:textId="77777777" w:rsidR="00A75B66" w:rsidRDefault="00A75B66" w:rsidP="00CA562C">
      <w:pPr>
        <w:numPr>
          <w:ilvl w:val="2"/>
          <w:numId w:val="6"/>
        </w:numPr>
        <w:jc w:val="both"/>
        <w:rPr>
          <w:rFonts w:eastAsia="SimSun"/>
          <w:lang w:eastAsia="zh-CN"/>
        </w:rPr>
      </w:pPr>
      <w:r>
        <w:rPr>
          <w:rFonts w:eastAsia="SimSun" w:hint="cs"/>
          <w:rtl/>
          <w:lang w:eastAsia="zh-CN"/>
        </w:rPr>
        <w:t>מחמיר, אינו בגדי זיעה.</w:t>
      </w:r>
    </w:p>
    <w:p w14:paraId="25A63A20" w14:textId="77777777" w:rsidR="00A75B66" w:rsidRDefault="00EA32B8" w:rsidP="00EA32B8">
      <w:pPr>
        <w:numPr>
          <w:ilvl w:val="3"/>
          <w:numId w:val="6"/>
        </w:numPr>
        <w:jc w:val="both"/>
        <w:rPr>
          <w:rFonts w:eastAsia="SimSun"/>
          <w:lang w:eastAsia="zh-CN"/>
        </w:rPr>
      </w:pPr>
      <w:r>
        <w:rPr>
          <w:rFonts w:eastAsia="SimSun"/>
          <w:color w:val="000000"/>
          <w:u w:val="single"/>
          <w:rtl/>
          <w:lang w:eastAsia="zh-CN"/>
        </w:rPr>
        <w:t>הגר"י ברקוביץ</w:t>
      </w:r>
      <w:r w:rsidR="00053094">
        <w:rPr>
          <w:rFonts w:eastAsia="SimSun"/>
          <w:color w:val="000000"/>
          <w:rtl/>
          <w:lang w:eastAsia="zh-CN"/>
        </w:rPr>
        <w:t xml:space="preserve"> שליט"א (</w:t>
      </w:r>
      <w:r>
        <w:rPr>
          <w:rFonts w:eastAsia="SimSun" w:hint="cs"/>
          <w:rtl/>
          <w:lang w:eastAsia="zh-CN"/>
        </w:rPr>
        <w:t>שמעתי</w:t>
      </w:r>
      <w:r w:rsidR="00053094">
        <w:rPr>
          <w:rFonts w:eastAsia="SimSun" w:hint="cs"/>
          <w:rtl/>
          <w:lang w:eastAsia="zh-CN"/>
        </w:rPr>
        <w:t>) -</w:t>
      </w:r>
      <w:r>
        <w:rPr>
          <w:rFonts w:eastAsia="SimSun" w:hint="cs"/>
          <w:rtl/>
          <w:lang w:eastAsia="zh-CN"/>
        </w:rPr>
        <w:t xml:space="preserve"> </w:t>
      </w:r>
      <w:r w:rsidR="00A75B66">
        <w:rPr>
          <w:rFonts w:eastAsia="SimSun" w:hint="cs"/>
          <w:rtl/>
          <w:lang w:eastAsia="zh-CN"/>
        </w:rPr>
        <w:t>מנהג העולם.</w:t>
      </w:r>
    </w:p>
    <w:p w14:paraId="7510B5F6" w14:textId="77777777" w:rsidR="000F011A" w:rsidRDefault="00903BC8" w:rsidP="00CA562C">
      <w:pPr>
        <w:numPr>
          <w:ilvl w:val="2"/>
          <w:numId w:val="6"/>
        </w:numPr>
        <w:jc w:val="both"/>
        <w:rPr>
          <w:rFonts w:eastAsia="SimSun"/>
          <w:lang w:eastAsia="zh-CN"/>
        </w:rPr>
      </w:pPr>
      <w:r>
        <w:rPr>
          <w:rFonts w:eastAsia="SimSun" w:hint="cs"/>
          <w:rtl/>
          <w:lang w:eastAsia="zh-CN"/>
        </w:rPr>
        <w:t>מראי מקומות</w:t>
      </w:r>
      <w:r w:rsidR="000F011A">
        <w:rPr>
          <w:rFonts w:eastAsia="SimSun" w:hint="cs"/>
          <w:rtl/>
          <w:lang w:eastAsia="zh-CN"/>
        </w:rPr>
        <w:t>.</w:t>
      </w:r>
    </w:p>
    <w:p w14:paraId="1D21A47E" w14:textId="77777777" w:rsidR="00EF0458" w:rsidRPr="000F011A" w:rsidRDefault="00EF0458" w:rsidP="00CA562C">
      <w:pPr>
        <w:numPr>
          <w:ilvl w:val="3"/>
          <w:numId w:val="6"/>
        </w:numPr>
        <w:jc w:val="both"/>
        <w:rPr>
          <w:rFonts w:eastAsia="SimSun"/>
          <w:lang w:eastAsia="zh-CN"/>
        </w:rPr>
      </w:pPr>
      <w:r w:rsidRPr="00EF0458">
        <w:rPr>
          <w:rFonts w:eastAsia="SimSun" w:hint="cs"/>
          <w:u w:val="single"/>
          <w:rtl/>
          <w:lang w:eastAsia="zh-CN"/>
        </w:rPr>
        <w:t>אבני ישפה</w:t>
      </w:r>
      <w:r w:rsidRPr="00EF0458">
        <w:rPr>
          <w:rFonts w:eastAsia="SimSun" w:hint="cs"/>
          <w:rtl/>
          <w:lang w:eastAsia="zh-CN"/>
        </w:rPr>
        <w:t xml:space="preserve"> (ח"ג סי' נ"ח ענף ב')</w:t>
      </w:r>
      <w:r w:rsidR="000F011A">
        <w:rPr>
          <w:rFonts w:eastAsia="SimSun" w:hint="cs"/>
          <w:rtl/>
          <w:lang w:eastAsia="zh-CN"/>
        </w:rPr>
        <w:t xml:space="preserve"> </w:t>
      </w:r>
      <w:r w:rsidR="000F011A">
        <w:rPr>
          <w:rFonts w:eastAsia="SimSun"/>
          <w:rtl/>
          <w:lang w:eastAsia="zh-CN"/>
        </w:rPr>
        <w:t>–</w:t>
      </w:r>
      <w:r w:rsidR="000F011A">
        <w:rPr>
          <w:rFonts w:eastAsia="SimSun" w:hint="cs"/>
          <w:rtl/>
          <w:lang w:eastAsia="zh-CN"/>
        </w:rPr>
        <w:t xml:space="preserve"> "</w:t>
      </w:r>
      <w:r w:rsidR="000F011A" w:rsidRPr="000F011A">
        <w:rPr>
          <w:rFonts w:eastAsia="SimSun"/>
          <w:rtl/>
          <w:lang w:eastAsia="zh-CN"/>
        </w:rPr>
        <w:t>א</w:t>
      </w:r>
      <w:r w:rsidR="000F011A">
        <w:rPr>
          <w:rFonts w:eastAsia="SimSun" w:hint="cs"/>
          <w:rtl/>
          <w:lang w:eastAsia="zh-CN"/>
        </w:rPr>
        <w:t>ב</w:t>
      </w:r>
      <w:r w:rsidR="000F011A" w:rsidRPr="000F011A">
        <w:rPr>
          <w:rFonts w:eastAsia="SimSun"/>
          <w:rtl/>
          <w:lang w:eastAsia="zh-CN"/>
        </w:rPr>
        <w:t>ל</w:t>
      </w:r>
      <w:r w:rsidR="000F011A">
        <w:rPr>
          <w:rFonts w:eastAsia="SimSun" w:hint="cs"/>
          <w:rtl/>
          <w:lang w:eastAsia="zh-CN"/>
        </w:rPr>
        <w:t xml:space="preserve"> </w:t>
      </w:r>
      <w:r w:rsidR="000F011A" w:rsidRPr="000F011A">
        <w:rPr>
          <w:rFonts w:eastAsia="SimSun"/>
          <w:rtl/>
          <w:lang w:eastAsia="zh-CN"/>
        </w:rPr>
        <w:t>החולצה</w:t>
      </w:r>
      <w:r w:rsidR="000F011A">
        <w:rPr>
          <w:rFonts w:eastAsia="SimSun" w:hint="cs"/>
          <w:rtl/>
          <w:lang w:eastAsia="zh-CN"/>
        </w:rPr>
        <w:t xml:space="preserve"> </w:t>
      </w:r>
      <w:r w:rsidR="000F011A" w:rsidRPr="000F011A">
        <w:rPr>
          <w:rFonts w:eastAsia="SimSun"/>
          <w:rtl/>
          <w:lang w:eastAsia="zh-CN"/>
        </w:rPr>
        <w:t>לו</w:t>
      </w:r>
      <w:r w:rsidR="000F011A">
        <w:rPr>
          <w:rFonts w:eastAsia="SimSun" w:hint="cs"/>
          <w:rtl/>
          <w:lang w:eastAsia="zh-CN"/>
        </w:rPr>
        <w:t>ב</w:t>
      </w:r>
      <w:r w:rsidR="000F011A" w:rsidRPr="000F011A">
        <w:rPr>
          <w:rFonts w:eastAsia="SimSun"/>
          <w:rtl/>
          <w:lang w:eastAsia="zh-CN"/>
        </w:rPr>
        <w:t>שים</w:t>
      </w:r>
      <w:r w:rsidR="000F011A">
        <w:rPr>
          <w:rFonts w:eastAsia="SimSun" w:hint="cs"/>
          <w:rtl/>
          <w:lang w:eastAsia="zh-CN"/>
        </w:rPr>
        <w:t xml:space="preserve"> </w:t>
      </w:r>
      <w:r w:rsidR="000F011A" w:rsidRPr="000F011A">
        <w:rPr>
          <w:rFonts w:eastAsia="SimSun"/>
          <w:rtl/>
          <w:lang w:eastAsia="zh-CN"/>
        </w:rPr>
        <w:t>על</w:t>
      </w:r>
      <w:r w:rsidR="000F011A">
        <w:rPr>
          <w:rFonts w:eastAsia="SimSun" w:hint="cs"/>
          <w:rtl/>
          <w:lang w:eastAsia="zh-CN"/>
        </w:rPr>
        <w:t xml:space="preserve"> </w:t>
      </w:r>
      <w:r w:rsidR="000F011A" w:rsidRPr="000F011A">
        <w:rPr>
          <w:rFonts w:eastAsia="SimSun"/>
          <w:rtl/>
          <w:lang w:eastAsia="zh-CN"/>
        </w:rPr>
        <w:t>גופיה ארוכה,</w:t>
      </w:r>
      <w:r w:rsidR="000F011A">
        <w:rPr>
          <w:rFonts w:eastAsia="SimSun" w:hint="cs"/>
          <w:rtl/>
          <w:lang w:eastAsia="zh-CN"/>
        </w:rPr>
        <w:t xml:space="preserve"> </w:t>
      </w:r>
      <w:r w:rsidR="000F011A" w:rsidRPr="000F011A">
        <w:rPr>
          <w:rFonts w:eastAsia="SimSun"/>
          <w:rtl/>
          <w:lang w:eastAsia="zh-CN"/>
        </w:rPr>
        <w:t>ואינו</w:t>
      </w:r>
      <w:r w:rsidR="000F011A">
        <w:rPr>
          <w:rFonts w:eastAsia="SimSun" w:hint="cs"/>
          <w:rtl/>
          <w:lang w:eastAsia="zh-CN"/>
        </w:rPr>
        <w:t xml:space="preserve"> </w:t>
      </w:r>
      <w:r w:rsidR="000F011A" w:rsidRPr="000F011A">
        <w:rPr>
          <w:rFonts w:eastAsia="SimSun"/>
          <w:rtl/>
          <w:lang w:eastAsia="zh-CN"/>
        </w:rPr>
        <w:t>נוגע</w:t>
      </w:r>
      <w:r w:rsidR="000F011A">
        <w:rPr>
          <w:rFonts w:eastAsia="SimSun" w:hint="cs"/>
          <w:rtl/>
          <w:lang w:eastAsia="zh-CN"/>
        </w:rPr>
        <w:t xml:space="preserve"> ב</w:t>
      </w:r>
      <w:r w:rsidR="000F011A" w:rsidRPr="000F011A">
        <w:rPr>
          <w:rFonts w:eastAsia="SimSun"/>
          <w:rtl/>
          <w:lang w:eastAsia="zh-CN"/>
        </w:rPr>
        <w:t>גוף</w:t>
      </w:r>
      <w:r w:rsidR="000F011A">
        <w:rPr>
          <w:rFonts w:eastAsia="SimSun" w:hint="cs"/>
          <w:rtl/>
          <w:lang w:eastAsia="zh-CN"/>
        </w:rPr>
        <w:t xml:space="preserve"> </w:t>
      </w:r>
      <w:r w:rsidR="000F011A" w:rsidRPr="000F011A">
        <w:rPr>
          <w:rFonts w:eastAsia="SimSun"/>
          <w:rtl/>
          <w:lang w:eastAsia="zh-CN"/>
        </w:rPr>
        <w:t>כי אם בחלק</w:t>
      </w:r>
      <w:r w:rsidR="000F011A">
        <w:rPr>
          <w:rFonts w:eastAsia="SimSun" w:hint="cs"/>
          <w:rtl/>
          <w:lang w:eastAsia="zh-CN"/>
        </w:rPr>
        <w:t xml:space="preserve"> </w:t>
      </w:r>
      <w:r w:rsidR="000F011A" w:rsidRPr="000F011A">
        <w:rPr>
          <w:rFonts w:eastAsia="SimSun"/>
          <w:rtl/>
          <w:lang w:eastAsia="zh-CN"/>
        </w:rPr>
        <w:t>מן</w:t>
      </w:r>
      <w:r w:rsidR="000F011A" w:rsidRPr="000F011A">
        <w:rPr>
          <w:rFonts w:eastAsia="SimSun" w:hint="cs"/>
          <w:rtl/>
          <w:lang w:eastAsia="zh-CN"/>
        </w:rPr>
        <w:t xml:space="preserve"> </w:t>
      </w:r>
      <w:r w:rsidR="000F011A" w:rsidRPr="000F011A">
        <w:rPr>
          <w:rFonts w:eastAsia="SimSun"/>
          <w:rtl/>
          <w:lang w:eastAsia="zh-CN"/>
        </w:rPr>
        <w:t>היד.</w:t>
      </w:r>
      <w:r w:rsidR="000F011A" w:rsidRPr="000F011A">
        <w:rPr>
          <w:rFonts w:eastAsia="SimSun" w:hint="cs"/>
          <w:rtl/>
          <w:lang w:eastAsia="zh-CN"/>
        </w:rPr>
        <w:t xml:space="preserve"> </w:t>
      </w:r>
      <w:r w:rsidR="000F011A" w:rsidRPr="000F011A">
        <w:rPr>
          <w:rFonts w:eastAsia="SimSun"/>
          <w:rtl/>
          <w:lang w:eastAsia="zh-CN"/>
        </w:rPr>
        <w:t>ולפ"ז</w:t>
      </w:r>
      <w:r w:rsidR="000F011A" w:rsidRPr="000F011A">
        <w:rPr>
          <w:rFonts w:eastAsia="SimSun" w:hint="cs"/>
          <w:rtl/>
          <w:lang w:eastAsia="zh-CN"/>
        </w:rPr>
        <w:t xml:space="preserve"> </w:t>
      </w:r>
      <w:r w:rsidR="000F011A" w:rsidRPr="000F011A">
        <w:rPr>
          <w:rFonts w:eastAsia="SimSun"/>
          <w:rtl/>
          <w:lang w:eastAsia="zh-CN"/>
        </w:rPr>
        <w:t>יוצא ש</w:t>
      </w:r>
      <w:r w:rsidR="000F011A" w:rsidRPr="000F011A">
        <w:rPr>
          <w:rFonts w:eastAsia="SimSun" w:hint="cs"/>
          <w:rtl/>
          <w:lang w:eastAsia="zh-CN"/>
        </w:rPr>
        <w:t>ב</w:t>
      </w:r>
      <w:r w:rsidR="000F011A" w:rsidRPr="000F011A">
        <w:rPr>
          <w:rFonts w:eastAsia="SimSun"/>
          <w:rtl/>
          <w:lang w:eastAsia="zh-CN"/>
        </w:rPr>
        <w:t>ארץ</w:t>
      </w:r>
      <w:r w:rsidR="000F011A" w:rsidRPr="000F011A">
        <w:rPr>
          <w:rFonts w:eastAsia="SimSun" w:hint="cs"/>
          <w:rtl/>
          <w:lang w:eastAsia="zh-CN"/>
        </w:rPr>
        <w:t xml:space="preserve"> </w:t>
      </w:r>
      <w:r w:rsidR="000F011A" w:rsidRPr="000F011A">
        <w:rPr>
          <w:rFonts w:eastAsia="SimSun"/>
          <w:rtl/>
          <w:lang w:eastAsia="zh-CN"/>
        </w:rPr>
        <w:t>ישראל</w:t>
      </w:r>
      <w:r w:rsidR="000F011A" w:rsidRPr="000F011A">
        <w:rPr>
          <w:rFonts w:eastAsia="SimSun" w:hint="cs"/>
          <w:rtl/>
          <w:lang w:eastAsia="zh-CN"/>
        </w:rPr>
        <w:t xml:space="preserve"> </w:t>
      </w:r>
      <w:r w:rsidR="000F011A" w:rsidRPr="000F011A">
        <w:rPr>
          <w:rFonts w:eastAsia="SimSun"/>
          <w:rtl/>
          <w:lang w:eastAsia="zh-CN"/>
        </w:rPr>
        <w:t>שלו</w:t>
      </w:r>
      <w:r w:rsidR="000F011A" w:rsidRPr="000F011A">
        <w:rPr>
          <w:rFonts w:eastAsia="SimSun" w:hint="cs"/>
          <w:rtl/>
          <w:lang w:eastAsia="zh-CN"/>
        </w:rPr>
        <w:t>ב</w:t>
      </w:r>
      <w:r w:rsidR="000F011A" w:rsidRPr="000F011A">
        <w:rPr>
          <w:rFonts w:eastAsia="SimSun"/>
          <w:rtl/>
          <w:lang w:eastAsia="zh-CN"/>
        </w:rPr>
        <w:t>שים</w:t>
      </w:r>
      <w:r w:rsidR="000F011A" w:rsidRPr="000F011A">
        <w:rPr>
          <w:rFonts w:eastAsia="SimSun" w:hint="cs"/>
          <w:rtl/>
          <w:lang w:eastAsia="zh-CN"/>
        </w:rPr>
        <w:t xml:space="preserve"> ב</w:t>
      </w:r>
      <w:r w:rsidR="000F011A" w:rsidRPr="000F011A">
        <w:rPr>
          <w:rFonts w:eastAsia="SimSun"/>
          <w:rtl/>
          <w:lang w:eastAsia="zh-CN"/>
        </w:rPr>
        <w:t>קיץ</w:t>
      </w:r>
      <w:r w:rsidR="000F011A" w:rsidRPr="000F011A">
        <w:rPr>
          <w:rFonts w:eastAsia="SimSun" w:hint="cs"/>
          <w:rtl/>
          <w:lang w:eastAsia="zh-CN"/>
        </w:rPr>
        <w:t xml:space="preserve"> </w:t>
      </w:r>
      <w:r w:rsidR="000F011A" w:rsidRPr="000F011A">
        <w:rPr>
          <w:rFonts w:eastAsia="SimSun"/>
          <w:rtl/>
          <w:lang w:eastAsia="zh-CN"/>
        </w:rPr>
        <w:t>גופיה</w:t>
      </w:r>
      <w:r w:rsidR="000F011A" w:rsidRPr="000F011A">
        <w:rPr>
          <w:rFonts w:eastAsia="SimSun" w:hint="cs"/>
          <w:rtl/>
          <w:lang w:eastAsia="zh-CN"/>
        </w:rPr>
        <w:t xml:space="preserve"> </w:t>
      </w:r>
      <w:r w:rsidR="000F011A" w:rsidRPr="000F011A">
        <w:rPr>
          <w:rFonts w:eastAsia="SimSun"/>
          <w:rtl/>
          <w:lang w:eastAsia="zh-CN"/>
        </w:rPr>
        <w:t xml:space="preserve">עם כתפיות צרות ונמצא </w:t>
      </w:r>
      <w:r w:rsidR="000F011A" w:rsidRPr="000F011A">
        <w:rPr>
          <w:rFonts w:eastAsia="SimSun" w:hint="cs"/>
          <w:rtl/>
          <w:lang w:eastAsia="zh-CN"/>
        </w:rPr>
        <w:t>ב</w:t>
      </w:r>
      <w:r w:rsidR="000F011A" w:rsidRPr="000F011A">
        <w:rPr>
          <w:rFonts w:eastAsia="SimSun"/>
          <w:rtl/>
          <w:lang w:eastAsia="zh-CN"/>
        </w:rPr>
        <w:t>ית השחי מגולה, הרי</w:t>
      </w:r>
      <w:r w:rsidR="000F011A" w:rsidRPr="000F011A">
        <w:rPr>
          <w:rFonts w:eastAsia="SimSun" w:hint="cs"/>
          <w:rtl/>
          <w:lang w:eastAsia="zh-CN"/>
        </w:rPr>
        <w:t xml:space="preserve"> </w:t>
      </w:r>
      <w:r w:rsidR="000F011A" w:rsidRPr="000F011A">
        <w:rPr>
          <w:rFonts w:eastAsia="SimSun"/>
          <w:rtl/>
          <w:lang w:eastAsia="zh-CN"/>
        </w:rPr>
        <w:t>החולצה</w:t>
      </w:r>
      <w:r w:rsidR="000F011A" w:rsidRPr="000F011A">
        <w:rPr>
          <w:rFonts w:eastAsia="SimSun" w:hint="cs"/>
          <w:rtl/>
          <w:lang w:eastAsia="zh-CN"/>
        </w:rPr>
        <w:t xml:space="preserve"> </w:t>
      </w:r>
      <w:r w:rsidR="000F011A" w:rsidRPr="000F011A">
        <w:rPr>
          <w:rFonts w:eastAsia="SimSun"/>
          <w:rtl/>
          <w:lang w:eastAsia="zh-CN"/>
        </w:rPr>
        <w:t>היא</w:t>
      </w:r>
      <w:r w:rsidR="000F011A" w:rsidRPr="000F011A">
        <w:rPr>
          <w:rFonts w:eastAsia="SimSun" w:hint="cs"/>
          <w:rtl/>
          <w:lang w:eastAsia="zh-CN"/>
        </w:rPr>
        <w:t xml:space="preserve"> ב</w:t>
      </w:r>
      <w:r w:rsidR="000F011A" w:rsidRPr="000F011A">
        <w:rPr>
          <w:rFonts w:eastAsia="SimSun"/>
          <w:rtl/>
          <w:lang w:eastAsia="zh-CN"/>
        </w:rPr>
        <w:t>גד</w:t>
      </w:r>
      <w:r w:rsidR="000F011A" w:rsidRPr="000F011A">
        <w:rPr>
          <w:rFonts w:eastAsia="SimSun" w:hint="cs"/>
          <w:rtl/>
          <w:lang w:eastAsia="zh-CN"/>
        </w:rPr>
        <w:t xml:space="preserve"> </w:t>
      </w:r>
      <w:r w:rsidR="000F011A" w:rsidRPr="000F011A">
        <w:rPr>
          <w:rFonts w:eastAsia="SimSun"/>
          <w:rtl/>
          <w:lang w:eastAsia="zh-CN"/>
        </w:rPr>
        <w:t>שנוגע</w:t>
      </w:r>
      <w:r w:rsidR="000F011A" w:rsidRPr="000F011A">
        <w:rPr>
          <w:rFonts w:eastAsia="SimSun" w:hint="cs"/>
          <w:rtl/>
          <w:lang w:eastAsia="zh-CN"/>
        </w:rPr>
        <w:t xml:space="preserve"> ב</w:t>
      </w:r>
      <w:r w:rsidR="000F011A" w:rsidRPr="000F011A">
        <w:rPr>
          <w:rFonts w:eastAsia="SimSun"/>
          <w:rtl/>
          <w:lang w:eastAsia="zh-CN"/>
        </w:rPr>
        <w:t>גוף,</w:t>
      </w:r>
      <w:r w:rsidR="000F011A" w:rsidRPr="000F011A">
        <w:rPr>
          <w:rFonts w:eastAsia="SimSun" w:hint="cs"/>
          <w:rtl/>
          <w:lang w:eastAsia="zh-CN"/>
        </w:rPr>
        <w:t xml:space="preserve"> </w:t>
      </w:r>
      <w:r w:rsidR="000F011A" w:rsidRPr="000F011A">
        <w:rPr>
          <w:rFonts w:eastAsia="SimSun"/>
          <w:rtl/>
          <w:lang w:eastAsia="zh-CN"/>
        </w:rPr>
        <w:t>כי</w:t>
      </w:r>
      <w:r w:rsidR="000F011A" w:rsidRPr="000F011A">
        <w:rPr>
          <w:rFonts w:eastAsia="SimSun" w:hint="cs"/>
          <w:rtl/>
          <w:lang w:eastAsia="zh-CN"/>
        </w:rPr>
        <w:t xml:space="preserve"> </w:t>
      </w:r>
      <w:r w:rsidR="000F011A" w:rsidRPr="000F011A">
        <w:rPr>
          <w:rFonts w:eastAsia="SimSun"/>
          <w:rtl/>
          <w:lang w:eastAsia="zh-CN"/>
        </w:rPr>
        <w:t>עיקר</w:t>
      </w:r>
      <w:r w:rsidR="000F011A" w:rsidRPr="000F011A">
        <w:rPr>
          <w:rFonts w:eastAsia="SimSun" w:hint="cs"/>
          <w:rtl/>
          <w:lang w:eastAsia="zh-CN"/>
        </w:rPr>
        <w:t xml:space="preserve"> </w:t>
      </w:r>
      <w:r w:rsidR="000F011A" w:rsidRPr="000F011A">
        <w:rPr>
          <w:rFonts w:eastAsia="SimSun"/>
          <w:rtl/>
          <w:lang w:eastAsia="zh-CN"/>
        </w:rPr>
        <w:t>מקום</w:t>
      </w:r>
      <w:r w:rsidR="000F011A" w:rsidRPr="000F011A">
        <w:rPr>
          <w:rFonts w:eastAsia="SimSun" w:hint="cs"/>
          <w:rtl/>
          <w:lang w:eastAsia="zh-CN"/>
        </w:rPr>
        <w:t xml:space="preserve"> </w:t>
      </w:r>
      <w:r w:rsidR="000F011A" w:rsidRPr="000F011A">
        <w:rPr>
          <w:rFonts w:eastAsia="SimSun"/>
          <w:rtl/>
          <w:lang w:eastAsia="zh-CN"/>
        </w:rPr>
        <w:t>הזיעה</w:t>
      </w:r>
      <w:r w:rsidR="000F011A" w:rsidRPr="000F011A">
        <w:rPr>
          <w:rFonts w:eastAsia="SimSun" w:hint="cs"/>
          <w:rtl/>
          <w:lang w:eastAsia="zh-CN"/>
        </w:rPr>
        <w:t xml:space="preserve"> </w:t>
      </w:r>
      <w:r w:rsidR="000F011A" w:rsidRPr="000F011A">
        <w:rPr>
          <w:rFonts w:eastAsia="SimSun"/>
          <w:rtl/>
          <w:lang w:eastAsia="zh-CN"/>
        </w:rPr>
        <w:t xml:space="preserve">נוגע </w:t>
      </w:r>
      <w:r w:rsidR="000F011A" w:rsidRPr="000F011A">
        <w:rPr>
          <w:rFonts w:eastAsia="SimSun" w:hint="cs"/>
          <w:rtl/>
          <w:lang w:eastAsia="zh-CN"/>
        </w:rPr>
        <w:t>ב</w:t>
      </w:r>
      <w:r w:rsidR="000F011A" w:rsidRPr="000F011A">
        <w:rPr>
          <w:rFonts w:eastAsia="SimSun"/>
          <w:rtl/>
          <w:lang w:eastAsia="zh-CN"/>
        </w:rPr>
        <w:t>חולצה, והוא דומה ל</w:t>
      </w:r>
      <w:r w:rsidR="000F011A" w:rsidRPr="000F011A">
        <w:rPr>
          <w:rFonts w:eastAsia="SimSun" w:hint="cs"/>
          <w:rtl/>
          <w:lang w:eastAsia="zh-CN"/>
        </w:rPr>
        <w:t>ב</w:t>
      </w:r>
      <w:r w:rsidR="000F011A" w:rsidRPr="000F011A">
        <w:rPr>
          <w:rFonts w:eastAsia="SimSun"/>
          <w:rtl/>
          <w:lang w:eastAsia="zh-CN"/>
        </w:rPr>
        <w:t>גדים תחתונים שאין</w:t>
      </w:r>
      <w:r w:rsidR="000F011A" w:rsidRPr="000F011A">
        <w:rPr>
          <w:rFonts w:eastAsia="SimSun" w:hint="cs"/>
          <w:rtl/>
          <w:lang w:eastAsia="zh-CN"/>
        </w:rPr>
        <w:t xml:space="preserve"> </w:t>
      </w:r>
      <w:r w:rsidR="000F011A" w:rsidRPr="000F011A">
        <w:rPr>
          <w:rFonts w:eastAsia="SimSun"/>
          <w:rtl/>
          <w:lang w:eastAsia="zh-CN"/>
        </w:rPr>
        <w:t>צורך לל</w:t>
      </w:r>
      <w:r w:rsidR="000F011A" w:rsidRPr="000F011A">
        <w:rPr>
          <w:rFonts w:eastAsia="SimSun" w:hint="cs"/>
          <w:rtl/>
          <w:lang w:eastAsia="zh-CN"/>
        </w:rPr>
        <w:t>ב</w:t>
      </w:r>
      <w:r w:rsidR="000F011A" w:rsidRPr="000F011A">
        <w:rPr>
          <w:rFonts w:eastAsia="SimSun"/>
          <w:rtl/>
          <w:lang w:eastAsia="zh-CN"/>
        </w:rPr>
        <w:t>וש</w:t>
      </w:r>
      <w:r w:rsidR="000F011A" w:rsidRPr="000F011A">
        <w:rPr>
          <w:rFonts w:eastAsia="SimSun" w:hint="cs"/>
          <w:rtl/>
          <w:lang w:eastAsia="zh-CN"/>
        </w:rPr>
        <w:t xml:space="preserve"> </w:t>
      </w:r>
      <w:r w:rsidR="000F011A" w:rsidRPr="000F011A">
        <w:rPr>
          <w:rFonts w:eastAsia="SimSun"/>
          <w:rtl/>
          <w:lang w:eastAsia="zh-CN"/>
        </w:rPr>
        <w:t>לפני תשעת</w:t>
      </w:r>
      <w:r w:rsidR="000F011A" w:rsidRPr="000F011A">
        <w:rPr>
          <w:rFonts w:eastAsia="SimSun" w:hint="cs"/>
          <w:rtl/>
          <w:lang w:eastAsia="zh-CN"/>
        </w:rPr>
        <w:t xml:space="preserve"> </w:t>
      </w:r>
      <w:r w:rsidR="000F011A" w:rsidRPr="000F011A">
        <w:rPr>
          <w:rFonts w:eastAsia="SimSun"/>
          <w:rtl/>
          <w:lang w:eastAsia="zh-CN"/>
        </w:rPr>
        <w:t>הימים. אמנם למעשה</w:t>
      </w:r>
      <w:r w:rsidR="000F011A" w:rsidRPr="000F011A">
        <w:rPr>
          <w:rFonts w:eastAsia="SimSun" w:hint="cs"/>
          <w:rtl/>
          <w:lang w:eastAsia="zh-CN"/>
        </w:rPr>
        <w:t xml:space="preserve"> </w:t>
      </w:r>
      <w:r w:rsidR="000F011A" w:rsidRPr="000F011A">
        <w:rPr>
          <w:rFonts w:eastAsia="SimSun"/>
          <w:rtl/>
          <w:lang w:eastAsia="zh-CN"/>
        </w:rPr>
        <w:t>אין</w:t>
      </w:r>
      <w:r w:rsidR="000F011A" w:rsidRPr="000F011A">
        <w:rPr>
          <w:rFonts w:eastAsia="SimSun" w:hint="cs"/>
          <w:rtl/>
          <w:lang w:eastAsia="zh-CN"/>
        </w:rPr>
        <w:t xml:space="preserve"> </w:t>
      </w:r>
      <w:r w:rsidR="000F011A" w:rsidRPr="000F011A">
        <w:rPr>
          <w:rFonts w:eastAsia="SimSun"/>
          <w:rtl/>
          <w:lang w:eastAsia="zh-CN"/>
        </w:rPr>
        <w:t xml:space="preserve">לסמוך על זה רק </w:t>
      </w:r>
      <w:r w:rsidR="000F011A" w:rsidRPr="000F011A">
        <w:rPr>
          <w:rFonts w:eastAsia="SimSun" w:hint="cs"/>
          <w:rtl/>
          <w:lang w:eastAsia="zh-CN"/>
        </w:rPr>
        <w:t>ב</w:t>
      </w:r>
      <w:r w:rsidR="000F011A" w:rsidRPr="000F011A">
        <w:rPr>
          <w:rFonts w:eastAsia="SimSun"/>
          <w:rtl/>
          <w:lang w:eastAsia="zh-CN"/>
        </w:rPr>
        <w:t>אדם כזה שמזיע הר</w:t>
      </w:r>
      <w:r w:rsidR="000F011A" w:rsidRPr="000F011A">
        <w:rPr>
          <w:rFonts w:eastAsia="SimSun" w:hint="cs"/>
          <w:rtl/>
          <w:lang w:eastAsia="zh-CN"/>
        </w:rPr>
        <w:t>ב</w:t>
      </w:r>
      <w:r w:rsidR="000F011A" w:rsidRPr="000F011A">
        <w:rPr>
          <w:rFonts w:eastAsia="SimSun"/>
          <w:rtl/>
          <w:lang w:eastAsia="zh-CN"/>
        </w:rPr>
        <w:t>ה ומחליף</w:t>
      </w:r>
      <w:r w:rsidR="000F011A" w:rsidRPr="000F011A">
        <w:rPr>
          <w:rFonts w:eastAsia="SimSun" w:hint="cs"/>
          <w:rtl/>
          <w:lang w:eastAsia="zh-CN"/>
        </w:rPr>
        <w:t xml:space="preserve"> ב</w:t>
      </w:r>
      <w:r w:rsidR="000F011A" w:rsidRPr="000F011A">
        <w:rPr>
          <w:rFonts w:eastAsia="SimSun"/>
          <w:rtl/>
          <w:lang w:eastAsia="zh-CN"/>
        </w:rPr>
        <w:t>כל</w:t>
      </w:r>
      <w:r w:rsidR="000F011A" w:rsidRPr="000F011A">
        <w:rPr>
          <w:rFonts w:eastAsia="SimSun" w:hint="cs"/>
          <w:rtl/>
          <w:lang w:eastAsia="zh-CN"/>
        </w:rPr>
        <w:t xml:space="preserve"> </w:t>
      </w:r>
      <w:r w:rsidR="000F011A" w:rsidRPr="000F011A">
        <w:rPr>
          <w:rFonts w:eastAsia="SimSun"/>
          <w:rtl/>
          <w:lang w:eastAsia="zh-CN"/>
        </w:rPr>
        <w:t>יום</w:t>
      </w:r>
      <w:r w:rsidR="000F011A" w:rsidRPr="000F011A">
        <w:rPr>
          <w:rFonts w:eastAsia="SimSun" w:hint="cs"/>
          <w:rtl/>
          <w:lang w:eastAsia="zh-CN"/>
        </w:rPr>
        <w:t xml:space="preserve"> </w:t>
      </w:r>
      <w:r w:rsidR="000F011A" w:rsidRPr="000F011A">
        <w:rPr>
          <w:rFonts w:eastAsia="SimSun"/>
          <w:rtl/>
          <w:lang w:eastAsia="zh-CN"/>
        </w:rPr>
        <w:t>חולצה מחמת</w:t>
      </w:r>
      <w:r w:rsidR="000F011A" w:rsidRPr="000F011A">
        <w:rPr>
          <w:rFonts w:eastAsia="SimSun" w:hint="cs"/>
          <w:rtl/>
          <w:lang w:eastAsia="zh-CN"/>
        </w:rPr>
        <w:t xml:space="preserve"> </w:t>
      </w:r>
      <w:r w:rsidR="000F011A" w:rsidRPr="000F011A">
        <w:rPr>
          <w:rFonts w:eastAsia="SimSun"/>
          <w:rtl/>
          <w:lang w:eastAsia="zh-CN"/>
        </w:rPr>
        <w:t>הזיעה</w:t>
      </w:r>
      <w:r w:rsidR="000F011A" w:rsidRPr="000F011A">
        <w:rPr>
          <w:rFonts w:eastAsia="SimSun" w:hint="cs"/>
          <w:rtl/>
          <w:lang w:eastAsia="zh-CN"/>
        </w:rPr>
        <w:t>"</w:t>
      </w:r>
      <w:r w:rsidRPr="000F011A">
        <w:rPr>
          <w:rFonts w:eastAsia="SimSun" w:hint="cs"/>
          <w:rtl/>
          <w:lang w:eastAsia="zh-CN"/>
        </w:rPr>
        <w:t>.</w:t>
      </w:r>
    </w:p>
    <w:p w14:paraId="48667A8E" w14:textId="77777777" w:rsidR="007773EE" w:rsidRPr="007773EE" w:rsidRDefault="007773EE" w:rsidP="007773EE">
      <w:pPr>
        <w:jc w:val="both"/>
        <w:rPr>
          <w:rFonts w:eastAsia="SimSun"/>
          <w:lang w:eastAsia="zh-CN"/>
        </w:rPr>
      </w:pPr>
    </w:p>
    <w:p w14:paraId="37FA449C" w14:textId="27C9BB5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נעליים</w:t>
      </w:r>
      <w:r w:rsidRPr="00EF0458">
        <w:rPr>
          <w:rFonts w:eastAsia="SimSun" w:hint="cs"/>
          <w:rtl/>
          <w:lang w:eastAsia="zh-CN"/>
        </w:rPr>
        <w:t>.</w:t>
      </w:r>
    </w:p>
    <w:p w14:paraId="4FE5846D" w14:textId="77777777" w:rsidR="00094592" w:rsidRDefault="00903BC8" w:rsidP="007E14CD">
      <w:pPr>
        <w:numPr>
          <w:ilvl w:val="2"/>
          <w:numId w:val="6"/>
        </w:numPr>
        <w:jc w:val="both"/>
        <w:rPr>
          <w:rFonts w:eastAsia="SimSun"/>
          <w:lang w:eastAsia="zh-CN"/>
        </w:rPr>
      </w:pPr>
      <w:r>
        <w:rPr>
          <w:rFonts w:eastAsia="SimSun" w:hint="cs"/>
          <w:rtl/>
          <w:lang w:eastAsia="zh-CN"/>
        </w:rPr>
        <w:t>מראי מקומות</w:t>
      </w:r>
      <w:r w:rsidR="00094592">
        <w:rPr>
          <w:rFonts w:eastAsia="SimSun" w:hint="cs"/>
          <w:rtl/>
          <w:lang w:eastAsia="zh-CN"/>
        </w:rPr>
        <w:t>.</w:t>
      </w:r>
    </w:p>
    <w:p w14:paraId="6E24520E" w14:textId="77777777" w:rsidR="00094592" w:rsidRDefault="008D799F" w:rsidP="00094592">
      <w:pPr>
        <w:numPr>
          <w:ilvl w:val="3"/>
          <w:numId w:val="6"/>
        </w:numPr>
        <w:jc w:val="both"/>
        <w:rPr>
          <w:rFonts w:eastAsia="SimSun"/>
          <w:lang w:eastAsia="zh-CN"/>
        </w:rPr>
      </w:pPr>
      <w:r w:rsidRPr="008D799F">
        <w:rPr>
          <w:rFonts w:eastAsia="SimSun" w:hint="cs"/>
          <w:u w:val="single"/>
          <w:rtl/>
          <w:lang w:eastAsia="zh-CN"/>
        </w:rPr>
        <w:t>אור לציון</w:t>
      </w:r>
      <w:r>
        <w:rPr>
          <w:rFonts w:eastAsia="SimSun" w:hint="cs"/>
          <w:rtl/>
          <w:lang w:eastAsia="zh-CN"/>
        </w:rPr>
        <w:t xml:space="preserve"> (ח"ג פרק כ"ז </w:t>
      </w:r>
      <w:r w:rsidR="007E14CD">
        <w:rPr>
          <w:rFonts w:eastAsia="SimSun" w:hint="cs"/>
          <w:rtl/>
          <w:lang w:eastAsia="zh-CN"/>
        </w:rPr>
        <w:t>סוף הע'</w:t>
      </w:r>
      <w:r>
        <w:rPr>
          <w:rFonts w:eastAsia="SimSun" w:hint="cs"/>
          <w:rtl/>
          <w:lang w:eastAsia="zh-CN"/>
        </w:rPr>
        <w:t xml:space="preserve"> א</w:t>
      </w:r>
      <w:r w:rsidR="007E14CD">
        <w:rPr>
          <w:rFonts w:eastAsia="SimSun" w:hint="cs"/>
          <w:rtl/>
          <w:lang w:eastAsia="zh-CN"/>
        </w:rPr>
        <w:t>'</w:t>
      </w:r>
      <w:r w:rsidR="00094592">
        <w:rPr>
          <w:rFonts w:eastAsia="SimSun" w:hint="cs"/>
          <w:rtl/>
          <w:lang w:eastAsia="zh-CN"/>
        </w:rPr>
        <w:t xml:space="preserve">) </w:t>
      </w:r>
      <w:r w:rsidR="00094592">
        <w:rPr>
          <w:rFonts w:eastAsia="SimSun"/>
          <w:rtl/>
          <w:lang w:eastAsia="zh-CN"/>
        </w:rPr>
        <w:t>–</w:t>
      </w:r>
      <w:r>
        <w:rPr>
          <w:rFonts w:eastAsia="SimSun" w:hint="cs"/>
          <w:rtl/>
          <w:lang w:eastAsia="zh-CN"/>
        </w:rPr>
        <w:t xml:space="preserve"> "</w:t>
      </w:r>
      <w:r w:rsidR="007E14CD" w:rsidRPr="007E14CD">
        <w:rPr>
          <w:rFonts w:eastAsia="SimSun"/>
          <w:rtl/>
          <w:lang w:eastAsia="zh-CN"/>
        </w:rPr>
        <w:t>ונעלים חדשות אינן בכלל בגד מכובס. ועל כן אין איסור לנועלם בשבוע זה</w:t>
      </w:r>
      <w:r w:rsidRPr="007E14CD">
        <w:rPr>
          <w:rFonts w:eastAsia="SimSun" w:hint="cs"/>
          <w:rtl/>
          <w:lang w:eastAsia="zh-CN"/>
        </w:rPr>
        <w:t>"</w:t>
      </w:r>
      <w:r w:rsidR="00094592">
        <w:rPr>
          <w:rFonts w:eastAsia="SimSun" w:hint="cs"/>
          <w:rtl/>
          <w:lang w:eastAsia="zh-CN"/>
        </w:rPr>
        <w:t>.</w:t>
      </w:r>
    </w:p>
    <w:p w14:paraId="1726F841" w14:textId="58CB17E6" w:rsidR="00EF0458" w:rsidRPr="007E14CD" w:rsidRDefault="00EF0458" w:rsidP="00094592">
      <w:pPr>
        <w:numPr>
          <w:ilvl w:val="3"/>
          <w:numId w:val="6"/>
        </w:numPr>
        <w:jc w:val="both"/>
        <w:rPr>
          <w:rFonts w:eastAsia="SimSun"/>
          <w:lang w:eastAsia="zh-CN"/>
        </w:rPr>
      </w:pPr>
      <w:r w:rsidRPr="007E14CD">
        <w:rPr>
          <w:rFonts w:eastAsia="SimSun" w:hint="cs"/>
          <w:u w:val="single"/>
          <w:rtl/>
          <w:lang w:eastAsia="zh-CN"/>
        </w:rPr>
        <w:t>מועדים וזמנים</w:t>
      </w:r>
      <w:r w:rsidRPr="007E14CD">
        <w:rPr>
          <w:rFonts w:eastAsia="SimSun" w:hint="cs"/>
          <w:rtl/>
          <w:lang w:eastAsia="zh-CN"/>
        </w:rPr>
        <w:t xml:space="preserve"> (ח"ה סי' של"ח בהג"ה</w:t>
      </w:r>
      <w:r w:rsidR="00094592">
        <w:rPr>
          <w:rFonts w:eastAsia="SimSun" w:hint="cs"/>
          <w:rtl/>
          <w:lang w:eastAsia="zh-CN"/>
        </w:rPr>
        <w:t xml:space="preserve">) </w:t>
      </w:r>
      <w:r w:rsidR="00094592">
        <w:rPr>
          <w:rFonts w:eastAsia="SimSun"/>
          <w:rtl/>
          <w:lang w:eastAsia="zh-CN"/>
        </w:rPr>
        <w:t>–</w:t>
      </w:r>
      <w:r w:rsidRPr="007E14CD">
        <w:rPr>
          <w:rFonts w:eastAsia="SimSun" w:hint="cs"/>
          <w:rtl/>
          <w:lang w:eastAsia="zh-CN"/>
        </w:rPr>
        <w:t xml:space="preserve"> "ונסתפקתי בהאסור ללבוש המכובס אי נוהג נמי במנעלים ... וצ"ב לדינא".</w:t>
      </w:r>
    </w:p>
    <w:p w14:paraId="4D0E9873" w14:textId="77777777" w:rsidR="00EF0458" w:rsidRPr="00094592" w:rsidRDefault="00EF0458" w:rsidP="00EF0458">
      <w:pPr>
        <w:jc w:val="both"/>
        <w:rPr>
          <w:rFonts w:eastAsia="SimSun"/>
          <w:lang w:eastAsia="zh-CN"/>
        </w:rPr>
      </w:pPr>
    </w:p>
    <w:p w14:paraId="43FB4E84" w14:textId="77777777" w:rsidR="00EF0458" w:rsidRPr="00EF0458" w:rsidRDefault="00EF0458" w:rsidP="00CA562C">
      <w:pPr>
        <w:numPr>
          <w:ilvl w:val="1"/>
          <w:numId w:val="6"/>
        </w:numPr>
        <w:jc w:val="both"/>
        <w:rPr>
          <w:rFonts w:eastAsia="SimSun"/>
          <w:lang w:eastAsia="zh-CN"/>
        </w:rPr>
      </w:pPr>
      <w:r w:rsidRPr="00094592">
        <w:rPr>
          <w:rFonts w:eastAsia="SimSun" w:hint="cs"/>
          <w:b/>
          <w:bCs/>
          <w:rtl/>
          <w:lang w:eastAsia="zh-CN"/>
        </w:rPr>
        <w:t>בית מלון</w:t>
      </w:r>
      <w:r w:rsidR="00B60502" w:rsidRPr="00094592">
        <w:rPr>
          <w:rFonts w:eastAsia="SimSun" w:hint="cs"/>
          <w:b/>
          <w:bCs/>
          <w:rtl/>
          <w:lang w:eastAsia="zh-CN"/>
        </w:rPr>
        <w:t>: האם מותר לו לישן בסדינים המכובסים המוצעים על המטות</w:t>
      </w:r>
      <w:r w:rsidRPr="00EF0458">
        <w:rPr>
          <w:rFonts w:eastAsia="SimSun" w:hint="cs"/>
          <w:rtl/>
          <w:lang w:eastAsia="zh-CN"/>
        </w:rPr>
        <w:t>.</w:t>
      </w:r>
    </w:p>
    <w:p w14:paraId="1AFFF685"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מנחת יצחק</w:t>
      </w:r>
      <w:r w:rsidRPr="00EF0458">
        <w:rPr>
          <w:rFonts w:eastAsia="SimSun" w:hint="cs"/>
          <w:rtl/>
          <w:lang w:eastAsia="zh-CN"/>
        </w:rPr>
        <w:t xml:space="preserve"> (ח"י סי' מ"ד) – "ע"ד שאלתו באנשים ששוהים בבתי מלון מר"ח אב ואילך, וכידוע דבזמנינו רגילים להחליף כל יום הסדינים ושאר כלי המטה וכדו', האם צריכים להגיד לבעל המלון שלא יחליפו עד אחרי ת"ב. ואם החליפו מה עליו לעשות, עכת"ד</w:t>
      </w:r>
      <w:r w:rsidR="00B60502">
        <w:rPr>
          <w:rFonts w:eastAsia="SimSun" w:hint="cs"/>
          <w:rtl/>
          <w:lang w:eastAsia="zh-CN"/>
        </w:rPr>
        <w:t xml:space="preserve"> ...</w:t>
      </w:r>
      <w:r w:rsidRPr="00EF0458">
        <w:rPr>
          <w:rFonts w:eastAsia="SimSun" w:hint="cs"/>
          <w:rtl/>
          <w:lang w:eastAsia="zh-CN"/>
        </w:rPr>
        <w:t xml:space="preserve"> וכמו"כ במה שרגילים בזמננו שאבלים ל"ע מלווים את הנפטר לעיר אחרת ויושבים שבעה בבתי מלון דג"כ יש להסתפק כנ"ל ... ודאי דמותר להשתמש במצעים המכובסים, </w:t>
      </w:r>
      <w:r w:rsidRPr="00EF0458">
        <w:rPr>
          <w:rFonts w:eastAsia="SimSun" w:hint="cs"/>
          <w:b/>
          <w:bCs/>
          <w:rtl/>
          <w:lang w:eastAsia="zh-CN"/>
        </w:rPr>
        <w:t>ולכתחלה יתנם ע"ג קרקע</w:t>
      </w:r>
      <w:r w:rsidRPr="00EF0458">
        <w:rPr>
          <w:rFonts w:eastAsia="SimSun" w:hint="cs"/>
          <w:rtl/>
          <w:lang w:eastAsia="zh-CN"/>
        </w:rPr>
        <w:t xml:space="preserve"> וכמ"ש לעיל מס' לחם הפנים, אלא </w:t>
      </w:r>
      <w:r w:rsidRPr="00CD6692">
        <w:rPr>
          <w:rFonts w:eastAsia="SimSun" w:hint="cs"/>
          <w:b/>
          <w:bCs/>
          <w:rtl/>
          <w:lang w:eastAsia="zh-CN"/>
        </w:rPr>
        <w:t>דצריך לבקש מבעלי המלון שלא יחליפו</w:t>
      </w:r>
      <w:r w:rsidRPr="00EF0458">
        <w:rPr>
          <w:rFonts w:eastAsia="SimSun" w:hint="cs"/>
          <w:rtl/>
          <w:lang w:eastAsia="zh-CN"/>
        </w:rPr>
        <w:t xml:space="preserve"> המצעים בשאר הימים שישהה שם, ואם החלי</w:t>
      </w:r>
      <w:r w:rsidR="00B60502">
        <w:rPr>
          <w:rFonts w:eastAsia="SimSun" w:hint="cs"/>
          <w:rtl/>
          <w:lang w:eastAsia="zh-CN"/>
        </w:rPr>
        <w:t>פו שלא בידיעתו אין לאסור בדיעבד</w:t>
      </w:r>
      <w:r w:rsidRPr="00EF0458">
        <w:rPr>
          <w:rFonts w:eastAsia="SimSun" w:hint="cs"/>
          <w:rtl/>
          <w:lang w:eastAsia="zh-CN"/>
        </w:rPr>
        <w:t xml:space="preserve"> </w:t>
      </w:r>
      <w:r w:rsidR="00B60502">
        <w:rPr>
          <w:rFonts w:eastAsia="SimSun" w:hint="cs"/>
          <w:rtl/>
          <w:lang w:eastAsia="zh-CN"/>
        </w:rPr>
        <w:t>...</w:t>
      </w:r>
      <w:r w:rsidRPr="00EF0458">
        <w:rPr>
          <w:rFonts w:eastAsia="SimSun" w:hint="cs"/>
          <w:rtl/>
          <w:lang w:eastAsia="zh-CN"/>
        </w:rPr>
        <w:t xml:space="preserve"> בכה"ג באורחים שבאים לחסות בצל בתי מלון בימים אלו, מותרים להשתמש במצעים מכובסים, אך צריך להודיע כנ"ל לבעלי המלון שלא יחליפו עבורו בשאר הימים, ואם החליפו מותר, ולכתחלה יתנו אותם ע"ג קרקע וכנ"ל".</w:t>
      </w:r>
    </w:p>
    <w:p w14:paraId="68A11A9D" w14:textId="77777777" w:rsidR="00B60502" w:rsidRDefault="00B60502" w:rsidP="00CA562C">
      <w:pPr>
        <w:numPr>
          <w:ilvl w:val="2"/>
          <w:numId w:val="6"/>
        </w:numPr>
        <w:jc w:val="both"/>
        <w:rPr>
          <w:rFonts w:eastAsia="SimSun"/>
          <w:lang w:eastAsia="zh-CN"/>
        </w:rPr>
      </w:pPr>
      <w:r w:rsidRPr="00B60502">
        <w:rPr>
          <w:rFonts w:eastAsia="SimSun"/>
          <w:u w:val="single"/>
          <w:rtl/>
          <w:lang w:eastAsia="zh-CN"/>
        </w:rPr>
        <w:t>ציץ אליעזר</w:t>
      </w:r>
      <w:r>
        <w:rPr>
          <w:rFonts w:eastAsia="SimSun"/>
          <w:rtl/>
          <w:lang w:eastAsia="zh-CN"/>
        </w:rPr>
        <w:t xml:space="preserve"> </w:t>
      </w:r>
      <w:r>
        <w:rPr>
          <w:rFonts w:eastAsia="SimSun" w:hint="cs"/>
          <w:rtl/>
          <w:lang w:eastAsia="zh-CN"/>
        </w:rPr>
        <w:t>(</w:t>
      </w:r>
      <w:r>
        <w:rPr>
          <w:rFonts w:eastAsia="SimSun"/>
          <w:rtl/>
          <w:lang w:eastAsia="zh-CN"/>
        </w:rPr>
        <w:t>חי</w:t>
      </w:r>
      <w:r>
        <w:rPr>
          <w:rFonts w:eastAsia="SimSun" w:hint="cs"/>
          <w:rtl/>
          <w:lang w:eastAsia="zh-CN"/>
        </w:rPr>
        <w:t>"</w:t>
      </w:r>
      <w:r>
        <w:rPr>
          <w:rFonts w:eastAsia="SimSun"/>
          <w:rtl/>
          <w:lang w:eastAsia="zh-CN"/>
        </w:rPr>
        <w:t>ג סי</w:t>
      </w:r>
      <w:r>
        <w:rPr>
          <w:rFonts w:eastAsia="SimSun" w:hint="cs"/>
          <w:rtl/>
          <w:lang w:eastAsia="zh-CN"/>
        </w:rPr>
        <w:t>'</w:t>
      </w:r>
      <w:r>
        <w:rPr>
          <w:rFonts w:eastAsia="SimSun"/>
          <w:rtl/>
          <w:lang w:eastAsia="zh-CN"/>
        </w:rPr>
        <w:t xml:space="preserve"> ס</w:t>
      </w:r>
      <w:r>
        <w:rPr>
          <w:rFonts w:eastAsia="SimSun" w:hint="cs"/>
          <w:rtl/>
          <w:lang w:eastAsia="zh-CN"/>
        </w:rPr>
        <w:t>"</w:t>
      </w:r>
      <w:r>
        <w:rPr>
          <w:rFonts w:eastAsia="SimSun"/>
          <w:rtl/>
          <w:lang w:eastAsia="zh-CN"/>
        </w:rPr>
        <w:t>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60502">
        <w:rPr>
          <w:rFonts w:eastAsia="SimSun"/>
          <w:rtl/>
          <w:lang w:eastAsia="zh-CN"/>
        </w:rPr>
        <w:t>לדעתי הבא להתאכסן במלון בימים שמר"ח עד ט"ב וגם לרבות בשבוע שחל בה ט"ב אין לו לחוש מלישכב על סדינים וציפיות מכובסים שבעל המלון החליף של האחרים והציע אלו עבורו</w:t>
      </w:r>
      <w:r w:rsidRPr="00B60502">
        <w:rPr>
          <w:rFonts w:eastAsia="SimSun" w:hint="cs"/>
          <w:rtl/>
          <w:lang w:eastAsia="zh-CN"/>
        </w:rPr>
        <w:t>".</w:t>
      </w:r>
    </w:p>
    <w:p w14:paraId="0786F21F" w14:textId="77777777" w:rsidR="0030719B" w:rsidRPr="00B60502" w:rsidRDefault="0030719B" w:rsidP="0030719B">
      <w:pPr>
        <w:numPr>
          <w:ilvl w:val="2"/>
          <w:numId w:val="6"/>
        </w:numPr>
        <w:jc w:val="both"/>
        <w:rPr>
          <w:rFonts w:eastAsia="SimSun"/>
          <w:lang w:eastAsia="zh-CN"/>
        </w:rPr>
      </w:pPr>
      <w:r>
        <w:rPr>
          <w:u w:val="single"/>
          <w:rtl/>
        </w:rPr>
        <w:t>הגריש"א</w:t>
      </w:r>
      <w:r>
        <w:rPr>
          <w:rtl/>
        </w:rPr>
        <w:t xml:space="preserve"> זצ"ל (מנשים באהל או"ח אות </w:t>
      </w:r>
      <w:r w:rsidR="005024D1">
        <w:rPr>
          <w:rFonts w:hint="cs"/>
          <w:rtl/>
        </w:rPr>
        <w:t>קע"א</w:t>
      </w:r>
      <w:r>
        <w:rPr>
          <w:rFonts w:hint="cs"/>
          <w:rtl/>
        </w:rPr>
        <w:t>)</w:t>
      </w:r>
      <w:r w:rsidR="005024D1">
        <w:rPr>
          <w:rFonts w:hint="cs"/>
          <w:rtl/>
        </w:rPr>
        <w:t xml:space="preserve"> </w:t>
      </w:r>
      <w:r w:rsidR="005024D1">
        <w:rPr>
          <w:rtl/>
        </w:rPr>
        <w:t>–</w:t>
      </w:r>
      <w:r w:rsidR="005024D1">
        <w:rPr>
          <w:rFonts w:hint="cs"/>
          <w:rtl/>
        </w:rPr>
        <w:t xml:space="preserve"> "מותר להחליף מצעים לאורח או בבית מלון כשמגיעים בתוך תשעת הימים"</w:t>
      </w:r>
      <w:r>
        <w:rPr>
          <w:rFonts w:hint="cs"/>
          <w:rtl/>
        </w:rPr>
        <w:t>.</w:t>
      </w:r>
    </w:p>
    <w:p w14:paraId="5F03571E" w14:textId="139AED43" w:rsidR="007A62C9" w:rsidRDefault="007A62C9" w:rsidP="00CA562C">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כ"ט אות </w:t>
      </w:r>
      <w:r>
        <w:rPr>
          <w:rFonts w:eastAsia="SimSun" w:hint="cs"/>
          <w:rtl/>
          <w:lang w:eastAsia="zh-CN"/>
        </w:rPr>
        <w:t xml:space="preserve">ט', </w:t>
      </w:r>
      <w:r>
        <w:rPr>
          <w:rFonts w:eastAsia="SimSun"/>
          <w:rtl/>
          <w:lang w:eastAsia="zh-CN"/>
        </w:rPr>
        <w:t xml:space="preserve">בין המצרים תשנ"ט עמ' </w:t>
      </w:r>
      <w:r>
        <w:rPr>
          <w:rFonts w:eastAsia="SimSun" w:hint="cs"/>
          <w:rtl/>
          <w:lang w:eastAsia="zh-CN"/>
        </w:rPr>
        <w:t>ט"ז</w:t>
      </w:r>
      <w:r>
        <w:rPr>
          <w:rFonts w:eastAsia="SimSun"/>
          <w:rtl/>
          <w:lang w:eastAsia="zh-CN"/>
        </w:rPr>
        <w:t xml:space="preserve"> אות</w:t>
      </w:r>
      <w:r>
        <w:rPr>
          <w:rFonts w:eastAsia="SimSun" w:hint="cs"/>
          <w:rtl/>
          <w:lang w:eastAsia="zh-CN"/>
        </w:rPr>
        <w:t xml:space="preserve"> ט'</w:t>
      </w:r>
      <w:r w:rsidR="007F1E90">
        <w:rPr>
          <w:rFonts w:eastAsia="SimSun" w:hint="cs"/>
          <w:rtl/>
          <w:lang w:eastAsia="zh-CN"/>
        </w:rPr>
        <w:t xml:space="preserve">, </w:t>
      </w:r>
      <w:r w:rsidR="007F1E90">
        <w:rPr>
          <w:rFonts w:eastAsia="SimSun"/>
          <w:rtl/>
          <w:lang w:eastAsia="zh-CN"/>
        </w:rPr>
        <w:t xml:space="preserve">אב תשפ"א עמ' </w:t>
      </w:r>
      <w:r w:rsidR="007F1E90">
        <w:rPr>
          <w:rFonts w:eastAsia="SimSun" w:hint="cs"/>
          <w:rtl/>
          <w:lang w:eastAsia="zh-CN"/>
        </w:rPr>
        <w:t>י"א אות י"ג</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00305AE4" w:rsidRPr="00305AE4">
        <w:rPr>
          <w:rFonts w:eastAsia="SimSun"/>
          <w:rtl/>
          <w:lang w:eastAsia="zh-CN"/>
        </w:rPr>
        <w:t>בית מלון מותר לו להציע את מטות האורחים בסדינים מכובסים</w:t>
      </w:r>
      <w:r w:rsidR="00305AE4" w:rsidRPr="00305AE4">
        <w:rPr>
          <w:rFonts w:eastAsia="SimSun" w:hint="cs"/>
          <w:rtl/>
          <w:lang w:eastAsia="zh-CN"/>
        </w:rPr>
        <w:t>".</w:t>
      </w:r>
    </w:p>
    <w:p w14:paraId="1E31FB28" w14:textId="77777777" w:rsidR="00FD7DFC" w:rsidRDefault="008D799F" w:rsidP="00FD7DFC">
      <w:pPr>
        <w:numPr>
          <w:ilvl w:val="2"/>
          <w:numId w:val="6"/>
        </w:numPr>
        <w:jc w:val="both"/>
        <w:rPr>
          <w:rFonts w:eastAsia="SimSun"/>
          <w:lang w:eastAsia="zh-CN"/>
        </w:rPr>
      </w:pPr>
      <w:r>
        <w:rPr>
          <w:rFonts w:eastAsia="SimSun" w:hint="cs"/>
          <w:u w:val="single"/>
          <w:rtl/>
          <w:lang w:eastAsia="zh-CN"/>
        </w:rPr>
        <w:t>חזון עובדיה</w:t>
      </w:r>
      <w:r w:rsidRPr="008D799F">
        <w:rPr>
          <w:rFonts w:eastAsia="SimSun" w:hint="cs"/>
          <w:rtl/>
          <w:lang w:eastAsia="zh-CN"/>
        </w:rPr>
        <w:t xml:space="preserve"> (</w:t>
      </w:r>
      <w:r w:rsidR="0027705E">
        <w:rPr>
          <w:rFonts w:eastAsia="SimSun" w:hint="cs"/>
          <w:rtl/>
          <w:lang w:eastAsia="zh-CN"/>
        </w:rPr>
        <w:t>ארבע תעניות</w:t>
      </w:r>
      <w:r w:rsidR="00950CEA">
        <w:rPr>
          <w:rFonts w:eastAsia="SimSun" w:hint="cs"/>
          <w:rtl/>
          <w:lang w:eastAsia="zh-CN"/>
        </w:rPr>
        <w:t xml:space="preserve"> עמ' רל"ב</w:t>
      </w:r>
      <w:r w:rsidRPr="008D799F">
        <w:rPr>
          <w:rFonts w:eastAsia="SimSun" w:hint="cs"/>
          <w:rtl/>
          <w:lang w:eastAsia="zh-CN"/>
        </w:rPr>
        <w:t xml:space="preserve"> ד"ה אכסנאי) </w:t>
      </w:r>
      <w:r w:rsidRPr="008D799F">
        <w:rPr>
          <w:rFonts w:eastAsia="SimSun"/>
          <w:rtl/>
          <w:lang w:eastAsia="zh-CN"/>
        </w:rPr>
        <w:t>–</w:t>
      </w:r>
      <w:r w:rsidRPr="008D799F">
        <w:rPr>
          <w:rFonts w:eastAsia="SimSun" w:hint="cs"/>
          <w:rtl/>
          <w:lang w:eastAsia="zh-CN"/>
        </w:rPr>
        <w:t xml:space="preserve"> "אכסנאי המתאכסן בשבוע שחל בו בו תשעה באב בבית מלון</w:t>
      </w:r>
      <w:r w:rsidR="00BC0828">
        <w:rPr>
          <w:rFonts w:eastAsia="SimSun" w:hint="cs"/>
          <w:rtl/>
          <w:lang w:eastAsia="zh-CN"/>
        </w:rPr>
        <w:t>,</w:t>
      </w:r>
      <w:r w:rsidRPr="008D799F">
        <w:rPr>
          <w:rFonts w:eastAsia="SimSun" w:hint="cs"/>
          <w:rtl/>
          <w:lang w:eastAsia="zh-CN"/>
        </w:rPr>
        <w:t xml:space="preserve"> ומנהגם להחליף בכל יום ה</w:t>
      </w:r>
      <w:r w:rsidR="00BC0828">
        <w:rPr>
          <w:rFonts w:eastAsia="SimSun" w:hint="cs"/>
          <w:rtl/>
          <w:lang w:eastAsia="zh-CN"/>
        </w:rPr>
        <w:t xml:space="preserve">סדינים וכלי המטה, בסדינים וכלי </w:t>
      </w:r>
      <w:r w:rsidRPr="008D799F">
        <w:rPr>
          <w:rFonts w:eastAsia="SimSun" w:hint="cs"/>
          <w:rtl/>
          <w:lang w:eastAsia="zh-CN"/>
        </w:rPr>
        <w:t>מטה מכובסים, ולהציעם במטות האורחים, ואפילו בשבוע שחל בו תשעה באב. כתב בשו"ת מנחת יצחק חלק י (סי' מד)</w:t>
      </w:r>
      <w:r w:rsidR="00BC0828">
        <w:rPr>
          <w:rFonts w:eastAsia="SimSun" w:hint="cs"/>
          <w:rtl/>
          <w:lang w:eastAsia="zh-CN"/>
        </w:rPr>
        <w:t xml:space="preserve"> ...</w:t>
      </w:r>
      <w:r w:rsidRPr="008D799F">
        <w:rPr>
          <w:rFonts w:eastAsia="SimSun" w:hint="cs"/>
          <w:rtl/>
          <w:lang w:eastAsia="zh-CN"/>
        </w:rPr>
        <w:t xml:space="preserve"> וכ"כ להקל בשו"ת ציץ אליעזר (חלק יג סימן סא). וכ"כ בשו"ת עמק </w:t>
      </w:r>
      <w:r w:rsidR="00BC0828">
        <w:rPr>
          <w:rFonts w:eastAsia="SimSun" w:hint="cs"/>
          <w:rtl/>
          <w:lang w:eastAsia="zh-CN"/>
        </w:rPr>
        <w:t>ה</w:t>
      </w:r>
      <w:r w:rsidRPr="008D799F">
        <w:rPr>
          <w:rFonts w:eastAsia="SimSun" w:hint="cs"/>
          <w:rtl/>
          <w:lang w:eastAsia="zh-CN"/>
        </w:rPr>
        <w:t>תשובה (סי' צב אות ט)</w:t>
      </w:r>
      <w:r w:rsidR="00BC0828">
        <w:rPr>
          <w:rFonts w:eastAsia="SimSun" w:hint="cs"/>
          <w:rtl/>
          <w:lang w:eastAsia="zh-CN"/>
        </w:rPr>
        <w:t xml:space="preserve"> </w:t>
      </w:r>
      <w:r w:rsidR="008C6D3D">
        <w:rPr>
          <w:rFonts w:eastAsia="SimSun" w:hint="cs"/>
          <w:rtl/>
          <w:lang w:eastAsia="zh-CN"/>
        </w:rPr>
        <w:t>...</w:t>
      </w:r>
      <w:r w:rsidRPr="008D799F">
        <w:rPr>
          <w:rFonts w:eastAsia="SimSun" w:hint="cs"/>
          <w:rtl/>
          <w:lang w:eastAsia="zh-CN"/>
        </w:rPr>
        <w:t xml:space="preserve"> וכן העלה להקל בשו"ת קנין תורה ח"ז (סי' קכו)</w:t>
      </w:r>
      <w:r w:rsidR="008C6D3D">
        <w:rPr>
          <w:rFonts w:eastAsia="SimSun" w:hint="cs"/>
          <w:rtl/>
          <w:lang w:eastAsia="zh-CN"/>
        </w:rPr>
        <w:t>".</w:t>
      </w:r>
    </w:p>
    <w:p w14:paraId="7E7CFE86" w14:textId="77777777" w:rsidR="008D799F" w:rsidRPr="00FD7DFC" w:rsidRDefault="008D799F" w:rsidP="00FD7DFC">
      <w:pPr>
        <w:ind w:left="397"/>
        <w:jc w:val="both"/>
        <w:rPr>
          <w:rFonts w:eastAsia="SimSun"/>
          <w:lang w:eastAsia="zh-CN"/>
        </w:rPr>
      </w:pPr>
      <w:r w:rsidRPr="00FD7DFC">
        <w:rPr>
          <w:rFonts w:eastAsia="SimSun" w:hint="cs"/>
          <w:u w:val="single"/>
          <w:rtl/>
          <w:lang w:eastAsia="zh-CN"/>
        </w:rPr>
        <w:t>חזון עובדיה</w:t>
      </w:r>
      <w:r w:rsidRPr="00FD7DFC">
        <w:rPr>
          <w:rFonts w:eastAsia="SimSun" w:hint="cs"/>
          <w:rtl/>
          <w:lang w:eastAsia="zh-CN"/>
        </w:rPr>
        <w:t xml:space="preserve"> (אבילות ח"ב עמ' רפ"א </w:t>
      </w:r>
      <w:r w:rsidR="00FD7DFC" w:rsidRPr="00FD7DFC">
        <w:rPr>
          <w:rFonts w:eastAsia="SimSun" w:hint="cs"/>
          <w:rtl/>
          <w:lang w:eastAsia="zh-CN"/>
        </w:rPr>
        <w:t>ד"ה אבל</w:t>
      </w:r>
      <w:r w:rsidRPr="00FD7DFC">
        <w:rPr>
          <w:rFonts w:eastAsia="SimSun" w:hint="cs"/>
          <w:rtl/>
          <w:lang w:eastAsia="zh-CN"/>
        </w:rPr>
        <w:t xml:space="preserve">) </w:t>
      </w:r>
      <w:r w:rsidRPr="00FD7DFC">
        <w:rPr>
          <w:rFonts w:eastAsia="SimSun"/>
          <w:rtl/>
          <w:lang w:eastAsia="zh-CN"/>
        </w:rPr>
        <w:t>–</w:t>
      </w:r>
      <w:r w:rsidRPr="00FD7DFC">
        <w:rPr>
          <w:rFonts w:eastAsia="SimSun" w:hint="cs"/>
          <w:rtl/>
          <w:lang w:eastAsia="zh-CN"/>
        </w:rPr>
        <w:t xml:space="preserve"> "אבל ששוהה בימי אבלו בבית מלון, וידוע שדרכם להחליף כל יום הסדינים וכלי המטה, ומציעים אותם לאחר כיבוסם, מותר לו להשתמש בסדינים והמצעות המכובסים, ויתנם קצת ע"ג קרקע לפני שמשתמש בהם. ויבקש מבעלי המלון שלא יחליפו הסדינים והמצעות</w:t>
      </w:r>
      <w:r w:rsidR="00FD7DFC">
        <w:rPr>
          <w:rFonts w:eastAsia="SimSun" w:hint="cs"/>
          <w:rtl/>
          <w:lang w:eastAsia="zh-CN"/>
        </w:rPr>
        <w:t xml:space="preserve"> כל ימי שהותו בימי אבלו שם</w:t>
      </w:r>
      <w:r w:rsidRPr="00FD7DFC">
        <w:rPr>
          <w:rFonts w:eastAsia="SimSun" w:hint="cs"/>
          <w:rtl/>
          <w:lang w:eastAsia="zh-CN"/>
        </w:rPr>
        <w:t>"</w:t>
      </w:r>
      <w:r w:rsidR="00FD7DFC">
        <w:rPr>
          <w:rFonts w:eastAsia="SimSun" w:hint="cs"/>
          <w:rtl/>
          <w:lang w:eastAsia="zh-CN"/>
        </w:rPr>
        <w:t>.</w:t>
      </w:r>
    </w:p>
    <w:p w14:paraId="1C3D6872" w14:textId="77777777" w:rsidR="008D799F" w:rsidRPr="008D799F" w:rsidRDefault="008D799F" w:rsidP="00490F3C">
      <w:pPr>
        <w:numPr>
          <w:ilvl w:val="2"/>
          <w:numId w:val="6"/>
        </w:numPr>
        <w:jc w:val="both"/>
        <w:rPr>
          <w:rFonts w:eastAsia="SimSun"/>
          <w:lang w:eastAsia="zh-CN"/>
        </w:rPr>
      </w:pPr>
      <w:r>
        <w:rPr>
          <w:rFonts w:eastAsia="SimSun" w:hint="cs"/>
          <w:u w:val="single"/>
          <w:rtl/>
          <w:lang w:eastAsia="zh-CN"/>
        </w:rPr>
        <w:t>תורת המועדים</w:t>
      </w:r>
      <w:r w:rsidR="00736AEC" w:rsidRPr="00736AEC">
        <w:rPr>
          <w:rFonts w:eastAsia="SimSun" w:hint="cs"/>
          <w:rtl/>
          <w:lang w:eastAsia="zh-CN"/>
        </w:rPr>
        <w:t xml:space="preserve"> (בין המצרים</w:t>
      </w:r>
      <w:r w:rsidR="004E47BC">
        <w:rPr>
          <w:rFonts w:eastAsia="SimSun" w:hint="cs"/>
          <w:rtl/>
          <w:lang w:eastAsia="zh-CN"/>
        </w:rPr>
        <w:t xml:space="preserve"> עמ' קס"ו ד"ה ויש</w:t>
      </w:r>
      <w:r w:rsidRPr="008D799F">
        <w:rPr>
          <w:rFonts w:eastAsia="SimSun" w:hint="cs"/>
          <w:rtl/>
          <w:lang w:eastAsia="zh-CN"/>
        </w:rPr>
        <w:t>)</w:t>
      </w:r>
      <w:r w:rsidR="004E47BC">
        <w:rPr>
          <w:rFonts w:eastAsia="SimSun" w:hint="cs"/>
          <w:rtl/>
          <w:lang w:eastAsia="zh-CN"/>
        </w:rPr>
        <w:t xml:space="preserve"> </w:t>
      </w:r>
      <w:r w:rsidR="004E47BC">
        <w:rPr>
          <w:rFonts w:eastAsia="SimSun"/>
          <w:rtl/>
          <w:lang w:eastAsia="zh-CN"/>
        </w:rPr>
        <w:t>–</w:t>
      </w:r>
      <w:r w:rsidR="004E47BC">
        <w:rPr>
          <w:rFonts w:eastAsia="SimSun" w:hint="cs"/>
          <w:rtl/>
          <w:lang w:eastAsia="zh-CN"/>
        </w:rPr>
        <w:t xml:space="preserve"> "ציץ אליעזר ... </w:t>
      </w:r>
      <w:r w:rsidR="00490F3C" w:rsidRPr="00490F3C">
        <w:rPr>
          <w:rFonts w:eastAsia="SimSun"/>
          <w:rtl/>
          <w:lang w:eastAsia="zh-CN"/>
        </w:rPr>
        <w:t>ומכל מקום יזהר להודיעם שלא יחליפו לו המצעים מדי יום ביומו, אלא רק ביום הראשון בכניסתו לחדר</w:t>
      </w:r>
      <w:r w:rsidR="00490F3C">
        <w:rPr>
          <w:rFonts w:eastAsia="SimSun" w:hint="cs"/>
          <w:rtl/>
          <w:lang w:eastAsia="zh-CN"/>
        </w:rPr>
        <w:t>".</w:t>
      </w:r>
    </w:p>
    <w:p w14:paraId="7ADCAA5D" w14:textId="77777777" w:rsidR="00EF0458" w:rsidRDefault="00736AEC" w:rsidP="00CA562C">
      <w:pPr>
        <w:numPr>
          <w:ilvl w:val="2"/>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י"א סעי' מ"ח, הע' מ"ז) – "מי שנוסע לבית מלון, מותר לו לישן בסדינים המכובסים המוצעים על המטות, ואין צריך ללכלכם תחילה, גם אין צריך לדקדק ליקח עמו סדינים ישנים [דבכה"ג שיקוצו מאד לישן בסדינים בלתי מכובסים, </w:t>
      </w:r>
      <w:r w:rsidR="00EF0458" w:rsidRPr="00EF0458">
        <w:rPr>
          <w:rFonts w:eastAsia="SimSun" w:hint="cs"/>
          <w:b/>
          <w:bCs/>
          <w:rtl/>
          <w:lang w:eastAsia="zh-CN"/>
        </w:rPr>
        <w:t>מה שמחליף אינו לתענוג כלל, ודמי לבגדי זיעה</w:t>
      </w:r>
      <w:r w:rsidR="00EF0458" w:rsidRPr="00EF0458">
        <w:rPr>
          <w:rFonts w:eastAsia="SimSun" w:hint="cs"/>
          <w:rtl/>
          <w:lang w:eastAsia="zh-CN"/>
        </w:rPr>
        <w:t xml:space="preserve"> המלוכלכים]".</w:t>
      </w:r>
    </w:p>
    <w:p w14:paraId="7E80A087" w14:textId="77777777" w:rsidR="0000696C" w:rsidRDefault="0000696C" w:rsidP="00CA562C">
      <w:pPr>
        <w:numPr>
          <w:ilvl w:val="2"/>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ל"ד</w:t>
      </w:r>
      <w:r>
        <w:rPr>
          <w:rFonts w:eastAsia="SimSun" w:hint="cs"/>
          <w:rtl/>
          <w:lang w:eastAsia="zh-CN"/>
        </w:rPr>
        <w:t xml:space="preserve"> סעי' כ"ב</w:t>
      </w:r>
      <w:r w:rsidR="00B60502">
        <w:rPr>
          <w:rFonts w:eastAsia="SimSun" w:hint="cs"/>
          <w:rtl/>
          <w:lang w:eastAsia="zh-CN"/>
        </w:rPr>
        <w:t>, הע' ל"ג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F6BF8">
        <w:rPr>
          <w:rFonts w:eastAsia="SimSun"/>
          <w:rtl/>
          <w:lang w:eastAsia="zh-CN"/>
        </w:rPr>
        <w:t>אנשים השוהים בבתי מלון בימים אלו והציעו לו מצעי מטה</w:t>
      </w:r>
      <w:r>
        <w:rPr>
          <w:rFonts w:eastAsia="SimSun" w:hint="cs"/>
          <w:rtl/>
          <w:lang w:eastAsia="zh-CN"/>
        </w:rPr>
        <w:t xml:space="preserve"> </w:t>
      </w:r>
      <w:r w:rsidRPr="006F6BF8">
        <w:rPr>
          <w:rFonts w:eastAsia="SimSun"/>
          <w:rtl/>
          <w:lang w:eastAsia="zh-CN"/>
        </w:rPr>
        <w:t>מכובסים, א</w:t>
      </w:r>
      <w:r>
        <w:rPr>
          <w:rFonts w:eastAsia="SimSun" w:hint="cs"/>
          <w:rtl/>
          <w:lang w:eastAsia="zh-CN"/>
        </w:rPr>
        <w:t>ם</w:t>
      </w:r>
      <w:r w:rsidRPr="006F6BF8">
        <w:rPr>
          <w:rFonts w:eastAsia="SimSun"/>
          <w:rtl/>
          <w:lang w:eastAsia="zh-CN"/>
        </w:rPr>
        <w:t xml:space="preserve"> אפשר יש להחליפו או ליתנו ע</w:t>
      </w:r>
      <w:r>
        <w:rPr>
          <w:rFonts w:eastAsia="SimSun" w:hint="cs"/>
          <w:rtl/>
          <w:lang w:eastAsia="zh-CN"/>
        </w:rPr>
        <w:t>"</w:t>
      </w:r>
      <w:r w:rsidRPr="006F6BF8">
        <w:rPr>
          <w:rFonts w:eastAsia="SimSun"/>
          <w:rtl/>
          <w:lang w:eastAsia="zh-CN"/>
        </w:rPr>
        <w:t>ג קרקע לזמן מועט, ואם</w:t>
      </w:r>
      <w:r w:rsidRPr="006F6BF8">
        <w:rPr>
          <w:rFonts w:eastAsia="SimSun" w:hint="cs"/>
          <w:rtl/>
          <w:lang w:eastAsia="zh-CN"/>
        </w:rPr>
        <w:t xml:space="preserve"> </w:t>
      </w:r>
      <w:r w:rsidRPr="006F6BF8">
        <w:rPr>
          <w:rFonts w:eastAsia="SimSun"/>
          <w:rtl/>
          <w:lang w:eastAsia="zh-CN"/>
        </w:rPr>
        <w:t>א</w:t>
      </w:r>
      <w:r>
        <w:rPr>
          <w:rFonts w:eastAsia="SimSun" w:hint="cs"/>
          <w:rtl/>
          <w:lang w:eastAsia="zh-CN"/>
        </w:rPr>
        <w:t>ין</w:t>
      </w:r>
      <w:r w:rsidRPr="006F6BF8">
        <w:rPr>
          <w:rFonts w:eastAsia="SimSun"/>
          <w:rtl/>
          <w:lang w:eastAsia="zh-CN"/>
        </w:rPr>
        <w:t xml:space="preserve"> ל</w:t>
      </w:r>
      <w:r>
        <w:rPr>
          <w:rFonts w:eastAsia="SimSun" w:hint="cs"/>
          <w:rtl/>
          <w:lang w:eastAsia="zh-CN"/>
        </w:rPr>
        <w:t>ו</w:t>
      </w:r>
      <w:r w:rsidRPr="006F6BF8">
        <w:rPr>
          <w:rFonts w:eastAsia="SimSun"/>
          <w:rtl/>
          <w:lang w:eastAsia="zh-CN"/>
        </w:rPr>
        <w:t xml:space="preserve"> רשאי לישכב עליו ואינו חייב להצטער ולישן על המטה בלא</w:t>
      </w:r>
      <w:r w:rsidRPr="006F6BF8">
        <w:rPr>
          <w:rFonts w:eastAsia="SimSun" w:hint="cs"/>
          <w:rtl/>
          <w:lang w:eastAsia="zh-CN"/>
        </w:rPr>
        <w:t xml:space="preserve"> </w:t>
      </w:r>
      <w:r>
        <w:rPr>
          <w:rFonts w:eastAsia="SimSun" w:hint="cs"/>
          <w:rtl/>
          <w:lang w:eastAsia="zh-CN"/>
        </w:rPr>
        <w:t>סדין,</w:t>
      </w:r>
      <w:r w:rsidRPr="006F6BF8">
        <w:rPr>
          <w:rFonts w:eastAsia="SimSun"/>
          <w:rtl/>
          <w:lang w:eastAsia="zh-CN"/>
        </w:rPr>
        <w:t xml:space="preserve"> ולכתחלה יבקש מבעל המלון שלא יחליפו לו הסדינים בכל</w:t>
      </w:r>
      <w:r w:rsidRPr="006F6BF8">
        <w:rPr>
          <w:rFonts w:eastAsia="SimSun" w:hint="cs"/>
          <w:rtl/>
          <w:lang w:eastAsia="zh-CN"/>
        </w:rPr>
        <w:t xml:space="preserve"> </w:t>
      </w:r>
      <w:r w:rsidRPr="006F6BF8">
        <w:rPr>
          <w:rFonts w:eastAsia="SimSun"/>
          <w:rtl/>
          <w:lang w:eastAsia="zh-CN"/>
        </w:rPr>
        <w:t>יו</w:t>
      </w:r>
      <w:r>
        <w:rPr>
          <w:rFonts w:eastAsia="SimSun" w:hint="cs"/>
          <w:rtl/>
          <w:lang w:eastAsia="zh-CN"/>
        </w:rPr>
        <w:t>ם</w:t>
      </w:r>
      <w:r w:rsidR="00B60502">
        <w:rPr>
          <w:rFonts w:eastAsia="SimSun" w:hint="cs"/>
          <w:rtl/>
          <w:lang w:eastAsia="zh-CN"/>
        </w:rPr>
        <w:t xml:space="preserve"> [</w:t>
      </w:r>
      <w:r w:rsidR="00B60502" w:rsidRPr="00B60502">
        <w:rPr>
          <w:rFonts w:eastAsia="SimSun"/>
          <w:rtl/>
          <w:lang w:eastAsia="zh-CN"/>
        </w:rPr>
        <w:t>כן נראה כיון שאין לו אחר, דלא אסרו אלא של תענוג, ו</w:t>
      </w:r>
      <w:r w:rsidR="00B60502">
        <w:rPr>
          <w:rFonts w:eastAsia="SimSun" w:hint="cs"/>
          <w:rtl/>
          <w:lang w:eastAsia="zh-CN"/>
        </w:rPr>
        <w:t>כ</w:t>
      </w:r>
      <w:r w:rsidR="00B60502" w:rsidRPr="00B60502">
        <w:rPr>
          <w:rFonts w:eastAsia="SimSun"/>
          <w:rtl/>
          <w:lang w:eastAsia="zh-CN"/>
        </w:rPr>
        <w:t>יון שאין</w:t>
      </w:r>
      <w:r w:rsidR="00B60502">
        <w:rPr>
          <w:rFonts w:eastAsia="SimSun" w:hint="cs"/>
          <w:rtl/>
          <w:lang w:eastAsia="zh-CN"/>
        </w:rPr>
        <w:t xml:space="preserve"> </w:t>
      </w:r>
      <w:r w:rsidR="00B60502" w:rsidRPr="00B60502">
        <w:rPr>
          <w:rFonts w:eastAsia="SimSun"/>
          <w:rtl/>
          <w:lang w:eastAsia="zh-CN"/>
        </w:rPr>
        <w:t>מכ</w:t>
      </w:r>
      <w:r w:rsidR="00B60502">
        <w:rPr>
          <w:rFonts w:eastAsia="SimSun" w:hint="cs"/>
          <w:rtl/>
          <w:lang w:eastAsia="zh-CN"/>
        </w:rPr>
        <w:t>ו</w:t>
      </w:r>
      <w:r w:rsidR="00B60502" w:rsidRPr="00B60502">
        <w:rPr>
          <w:rFonts w:eastAsia="SimSun"/>
          <w:rtl/>
          <w:lang w:eastAsia="zh-CN"/>
        </w:rPr>
        <w:t>י</w:t>
      </w:r>
      <w:r w:rsidR="00B60502">
        <w:rPr>
          <w:rFonts w:eastAsia="SimSun" w:hint="cs"/>
          <w:rtl/>
          <w:lang w:eastAsia="zh-CN"/>
        </w:rPr>
        <w:t>ן</w:t>
      </w:r>
      <w:r w:rsidR="00B60502" w:rsidRPr="00B60502">
        <w:rPr>
          <w:rFonts w:eastAsia="SimSun"/>
          <w:rtl/>
          <w:lang w:eastAsia="zh-CN"/>
        </w:rPr>
        <w:t xml:space="preserve"> לשם תענוג מותר כמו בחלוק מלוכלך מותר להחליף, כמ</w:t>
      </w:r>
      <w:r w:rsidR="00B60502">
        <w:rPr>
          <w:rFonts w:eastAsia="SimSun" w:hint="cs"/>
          <w:rtl/>
          <w:lang w:eastAsia="zh-CN"/>
        </w:rPr>
        <w:t>"</w:t>
      </w:r>
      <w:r w:rsidR="00B60502" w:rsidRPr="00B60502">
        <w:rPr>
          <w:rFonts w:eastAsia="SimSun"/>
          <w:rtl/>
          <w:lang w:eastAsia="zh-CN"/>
        </w:rPr>
        <w:t>ש בפת</w:t>
      </w:r>
      <w:r w:rsidR="00B60502">
        <w:rPr>
          <w:rFonts w:eastAsia="SimSun" w:hint="cs"/>
          <w:rtl/>
          <w:lang w:eastAsia="zh-CN"/>
        </w:rPr>
        <w:t>"</w:t>
      </w:r>
      <w:r w:rsidR="00B60502" w:rsidRPr="00B60502">
        <w:rPr>
          <w:rFonts w:eastAsia="SimSun"/>
          <w:rtl/>
          <w:lang w:eastAsia="zh-CN"/>
        </w:rPr>
        <w:t>ש</w:t>
      </w:r>
      <w:r w:rsidR="00B60502" w:rsidRPr="00B60502">
        <w:rPr>
          <w:rFonts w:eastAsia="SimSun" w:hint="cs"/>
          <w:rtl/>
          <w:lang w:eastAsia="zh-CN"/>
        </w:rPr>
        <w:t xml:space="preserve"> </w:t>
      </w:r>
      <w:r w:rsidR="00B60502" w:rsidRPr="00B60502">
        <w:rPr>
          <w:rFonts w:eastAsia="SimSun"/>
          <w:rtl/>
          <w:lang w:eastAsia="zh-CN"/>
        </w:rPr>
        <w:t>יו</w:t>
      </w:r>
      <w:r w:rsidR="00B60502">
        <w:rPr>
          <w:rFonts w:eastAsia="SimSun" w:hint="cs"/>
          <w:rtl/>
          <w:lang w:eastAsia="zh-CN"/>
        </w:rPr>
        <w:t>"</w:t>
      </w:r>
      <w:r w:rsidR="00B60502" w:rsidRPr="00B60502">
        <w:rPr>
          <w:rFonts w:eastAsia="SimSun"/>
          <w:rtl/>
          <w:lang w:eastAsia="zh-CN"/>
        </w:rPr>
        <w:t>ד שפ</w:t>
      </w:r>
      <w:r w:rsidR="00B60502">
        <w:rPr>
          <w:rFonts w:eastAsia="SimSun" w:hint="cs"/>
          <w:rtl/>
          <w:lang w:eastAsia="zh-CN"/>
        </w:rPr>
        <w:t>"</w:t>
      </w:r>
      <w:r w:rsidR="00B60502" w:rsidRPr="00B60502">
        <w:rPr>
          <w:rFonts w:eastAsia="SimSun"/>
          <w:rtl/>
          <w:lang w:eastAsia="zh-CN"/>
        </w:rPr>
        <w:t>ט דלא אסרו אלא לתענוג כמו ברחיצה עיי</w:t>
      </w:r>
      <w:r w:rsidR="00B60502">
        <w:rPr>
          <w:rFonts w:eastAsia="SimSun" w:hint="cs"/>
          <w:rtl/>
          <w:lang w:eastAsia="zh-CN"/>
        </w:rPr>
        <w:t>"</w:t>
      </w:r>
      <w:r w:rsidR="00B60502" w:rsidRPr="00B60502">
        <w:rPr>
          <w:rFonts w:eastAsia="SimSun"/>
          <w:rtl/>
          <w:lang w:eastAsia="zh-CN"/>
        </w:rPr>
        <w:t>ש, אף דסו</w:t>
      </w:r>
      <w:r w:rsidR="00B60502">
        <w:rPr>
          <w:rFonts w:eastAsia="SimSun" w:hint="cs"/>
          <w:rtl/>
          <w:lang w:eastAsia="zh-CN"/>
        </w:rPr>
        <w:t>"</w:t>
      </w:r>
      <w:r w:rsidR="00B60502" w:rsidRPr="00B60502">
        <w:rPr>
          <w:rFonts w:eastAsia="SimSun"/>
          <w:rtl/>
          <w:lang w:eastAsia="zh-CN"/>
        </w:rPr>
        <w:t>ס נהנה זה</w:t>
      </w:r>
      <w:r w:rsidR="00B60502" w:rsidRPr="00B60502">
        <w:rPr>
          <w:rFonts w:eastAsia="SimSun" w:hint="cs"/>
          <w:rtl/>
          <w:lang w:eastAsia="zh-CN"/>
        </w:rPr>
        <w:t xml:space="preserve"> </w:t>
      </w:r>
      <w:r w:rsidR="00B60502" w:rsidRPr="00B60502">
        <w:rPr>
          <w:rFonts w:eastAsia="SimSun"/>
          <w:rtl/>
          <w:lang w:eastAsia="zh-CN"/>
        </w:rPr>
        <w:t>מ</w:t>
      </w:r>
      <w:r w:rsidR="00B60502">
        <w:rPr>
          <w:rFonts w:eastAsia="SimSun" w:hint="cs"/>
          <w:rtl/>
          <w:lang w:eastAsia="zh-CN"/>
        </w:rPr>
        <w:t>"</w:t>
      </w:r>
      <w:r w:rsidR="00B60502" w:rsidRPr="00B60502">
        <w:rPr>
          <w:rFonts w:eastAsia="SimSun"/>
          <w:rtl/>
          <w:lang w:eastAsia="zh-CN"/>
        </w:rPr>
        <w:t>מ התירו, ה</w:t>
      </w:r>
      <w:r w:rsidR="00B60502">
        <w:rPr>
          <w:rFonts w:eastAsia="SimSun" w:hint="cs"/>
          <w:rtl/>
          <w:lang w:eastAsia="zh-CN"/>
        </w:rPr>
        <w:t>"נ</w:t>
      </w:r>
      <w:r w:rsidR="00B60502" w:rsidRPr="00B60502">
        <w:rPr>
          <w:rFonts w:eastAsia="SimSun"/>
          <w:rtl/>
          <w:lang w:eastAsia="zh-CN"/>
        </w:rPr>
        <w:t xml:space="preserve"> </w:t>
      </w:r>
      <w:r w:rsidR="00B60502">
        <w:rPr>
          <w:rFonts w:eastAsia="SimSun" w:hint="cs"/>
          <w:rtl/>
          <w:lang w:eastAsia="zh-CN"/>
        </w:rPr>
        <w:t>בז</w:t>
      </w:r>
      <w:r w:rsidR="00B60502" w:rsidRPr="00B60502">
        <w:rPr>
          <w:rFonts w:eastAsia="SimSun"/>
          <w:rtl/>
          <w:lang w:eastAsia="zh-CN"/>
        </w:rPr>
        <w:t>ה, שעיקר האיסור לשכוב על מצע מכובס משום תענוג</w:t>
      </w:r>
      <w:r w:rsidR="00B60502" w:rsidRPr="00B60502">
        <w:rPr>
          <w:rFonts w:eastAsia="SimSun" w:hint="cs"/>
          <w:rtl/>
          <w:lang w:eastAsia="zh-CN"/>
        </w:rPr>
        <w:t xml:space="preserve"> </w:t>
      </w:r>
      <w:r w:rsidR="00B60502" w:rsidRPr="00B60502">
        <w:rPr>
          <w:rFonts w:eastAsia="SimSun"/>
          <w:rtl/>
          <w:lang w:eastAsia="zh-CN"/>
        </w:rPr>
        <w:t>כמ</w:t>
      </w:r>
      <w:r w:rsidR="00B60502">
        <w:rPr>
          <w:rFonts w:eastAsia="SimSun" w:hint="cs"/>
          <w:rtl/>
          <w:lang w:eastAsia="zh-CN"/>
        </w:rPr>
        <w:t>"</w:t>
      </w:r>
      <w:r w:rsidR="00B60502" w:rsidRPr="00B60502">
        <w:rPr>
          <w:rFonts w:eastAsia="SimSun"/>
          <w:rtl/>
          <w:lang w:eastAsia="zh-CN"/>
        </w:rPr>
        <w:t>ש הרא</w:t>
      </w:r>
      <w:r w:rsidR="00B60502">
        <w:rPr>
          <w:rFonts w:eastAsia="SimSun" w:hint="cs"/>
          <w:rtl/>
          <w:lang w:eastAsia="zh-CN"/>
        </w:rPr>
        <w:t>"</w:t>
      </w:r>
      <w:r w:rsidR="00B60502" w:rsidRPr="00B60502">
        <w:rPr>
          <w:rFonts w:eastAsia="SimSun"/>
          <w:rtl/>
          <w:lang w:eastAsia="zh-CN"/>
        </w:rPr>
        <w:t>ש מו</w:t>
      </w:r>
      <w:r w:rsidR="00B60502">
        <w:rPr>
          <w:rFonts w:eastAsia="SimSun" w:hint="cs"/>
          <w:rtl/>
          <w:lang w:eastAsia="zh-CN"/>
        </w:rPr>
        <w:t>"</w:t>
      </w:r>
      <w:r w:rsidR="00B60502" w:rsidRPr="00B60502">
        <w:rPr>
          <w:rFonts w:eastAsia="SimSun"/>
          <w:rtl/>
          <w:lang w:eastAsia="zh-CN"/>
        </w:rPr>
        <w:t>ק פ</w:t>
      </w:r>
      <w:r w:rsidR="00B60502">
        <w:rPr>
          <w:rFonts w:eastAsia="SimSun" w:hint="cs"/>
          <w:rtl/>
          <w:lang w:eastAsia="zh-CN"/>
        </w:rPr>
        <w:t>"</w:t>
      </w:r>
      <w:r w:rsidR="00B60502" w:rsidRPr="00B60502">
        <w:rPr>
          <w:rFonts w:eastAsia="SimSun"/>
          <w:rtl/>
          <w:lang w:eastAsia="zh-CN"/>
        </w:rPr>
        <w:t>ג ס</w:t>
      </w:r>
      <w:r w:rsidR="00B60502">
        <w:rPr>
          <w:rFonts w:eastAsia="SimSun" w:hint="cs"/>
          <w:rtl/>
          <w:lang w:eastAsia="zh-CN"/>
        </w:rPr>
        <w:t>י'</w:t>
      </w:r>
      <w:r w:rsidR="00B60502" w:rsidRPr="00B60502">
        <w:rPr>
          <w:rFonts w:eastAsia="SimSun"/>
          <w:rtl/>
          <w:lang w:eastAsia="zh-CN"/>
        </w:rPr>
        <w:t xml:space="preserve"> נ</w:t>
      </w:r>
      <w:r w:rsidR="00B60502">
        <w:rPr>
          <w:rFonts w:eastAsia="SimSun" w:hint="cs"/>
          <w:rtl/>
          <w:lang w:eastAsia="zh-CN"/>
        </w:rPr>
        <w:t>"</w:t>
      </w:r>
      <w:r w:rsidR="00B60502" w:rsidRPr="00B60502">
        <w:rPr>
          <w:rFonts w:eastAsia="SimSun"/>
          <w:rtl/>
          <w:lang w:eastAsia="zh-CN"/>
        </w:rPr>
        <w:t>ג, וממילא אם איך מתכוין לתענוג מותר</w:t>
      </w:r>
      <w:r w:rsidR="00B60502" w:rsidRPr="00B60502">
        <w:rPr>
          <w:rFonts w:eastAsia="SimSun" w:hint="cs"/>
          <w:rtl/>
          <w:lang w:eastAsia="zh-CN"/>
        </w:rPr>
        <w:t>]</w:t>
      </w:r>
      <w:r w:rsidRPr="00B60502">
        <w:rPr>
          <w:rFonts w:eastAsia="SimSun" w:hint="cs"/>
          <w:rtl/>
          <w:lang w:eastAsia="zh-CN"/>
        </w:rPr>
        <w:t>".</w:t>
      </w:r>
    </w:p>
    <w:p w14:paraId="279B46DE" w14:textId="77777777" w:rsidR="00AB2687" w:rsidRPr="00B60502" w:rsidRDefault="00AB2687" w:rsidP="00CA562C">
      <w:pPr>
        <w:numPr>
          <w:ilvl w:val="2"/>
          <w:numId w:val="6"/>
        </w:numPr>
        <w:jc w:val="both"/>
        <w:rPr>
          <w:rFonts w:eastAsia="SimSun"/>
          <w:lang w:eastAsia="zh-CN"/>
        </w:rPr>
      </w:pPr>
      <w:r>
        <w:rPr>
          <w:rFonts w:eastAsia="SimSun"/>
          <w:u w:val="single"/>
          <w:rtl/>
          <w:lang w:eastAsia="zh-CN"/>
        </w:rPr>
        <w:t>מקדש ישראל</w:t>
      </w:r>
      <w:r>
        <w:rPr>
          <w:rFonts w:eastAsia="SimSun"/>
          <w:rtl/>
          <w:lang w:eastAsia="zh-CN"/>
        </w:rPr>
        <w:t xml:space="preserve"> (סי' </w:t>
      </w:r>
      <w:r>
        <w:rPr>
          <w:rFonts w:eastAsia="SimSun" w:hint="cs"/>
          <w:rtl/>
          <w:lang w:eastAsia="zh-CN"/>
        </w:rPr>
        <w:t xml:space="preserve">צ"ה) </w:t>
      </w:r>
      <w:r>
        <w:rPr>
          <w:rFonts w:eastAsia="SimSun"/>
          <w:rtl/>
          <w:lang w:eastAsia="zh-CN"/>
        </w:rPr>
        <w:t>–</w:t>
      </w:r>
      <w:r>
        <w:rPr>
          <w:rFonts w:eastAsia="SimSun" w:hint="cs"/>
          <w:rtl/>
          <w:lang w:eastAsia="zh-CN"/>
        </w:rPr>
        <w:t xml:space="preserve"> "יבקש מבעלי המלון שבשאר הימים (מלבד פעם הראשונה) לא יחליפו הסדינים בחדרו".</w:t>
      </w:r>
    </w:p>
    <w:p w14:paraId="0AFA74D0" w14:textId="77777777" w:rsidR="00691DE8" w:rsidRDefault="002A6164" w:rsidP="006A6233">
      <w:pPr>
        <w:numPr>
          <w:ilvl w:val="2"/>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w:t>
      </w:r>
      <w:r>
        <w:rPr>
          <w:rFonts w:eastAsia="SimSun" w:hint="cs"/>
          <w:rtl/>
          <w:lang w:eastAsia="zh-CN"/>
        </w:rPr>
        <w:t xml:space="preserve"> פ"ח) </w:t>
      </w:r>
      <w:r w:rsidR="00691DE8">
        <w:rPr>
          <w:rFonts w:eastAsia="SimSun" w:hint="cs"/>
          <w:rtl/>
          <w:lang w:eastAsia="zh-CN"/>
        </w:rPr>
        <w:t>-</w:t>
      </w:r>
    </w:p>
    <w:p w14:paraId="456011F3" w14:textId="77777777" w:rsidR="002A6164" w:rsidRDefault="002A6164" w:rsidP="00691DE8">
      <w:pPr>
        <w:bidi w:val="0"/>
        <w:ind w:right="465"/>
        <w:jc w:val="both"/>
        <w:rPr>
          <w:rFonts w:eastAsia="SimSun"/>
          <w:lang w:eastAsia="zh-CN"/>
        </w:rPr>
      </w:pPr>
      <w:r>
        <w:rPr>
          <w:rFonts w:eastAsia="SimSun"/>
          <w:lang w:eastAsia="zh-CN"/>
        </w:rPr>
        <w:t xml:space="preserve">A </w:t>
      </w:r>
      <w:r w:rsidR="002230C6">
        <w:rPr>
          <w:rFonts w:eastAsia="SimSun"/>
          <w:lang w:eastAsia="zh-CN"/>
        </w:rPr>
        <w:t>Jewish</w:t>
      </w:r>
      <w:r>
        <w:rPr>
          <w:rFonts w:eastAsia="SimSun"/>
          <w:lang w:eastAsia="zh-CN"/>
        </w:rPr>
        <w:t xml:space="preserve">-owned hotel or motel may supply a newly arrived </w:t>
      </w:r>
      <w:r w:rsidR="00930F66">
        <w:rPr>
          <w:rFonts w:eastAsia="SimSun"/>
          <w:lang w:eastAsia="zh-CN"/>
        </w:rPr>
        <w:t>g</w:t>
      </w:r>
      <w:r>
        <w:rPr>
          <w:rFonts w:eastAsia="SimSun"/>
          <w:lang w:eastAsia="zh-CN"/>
        </w:rPr>
        <w:t xml:space="preserve">uest with fresh linen. However, it is not permitted to change that </w:t>
      </w:r>
      <w:r w:rsidR="00930F66">
        <w:rPr>
          <w:rFonts w:eastAsia="SimSun"/>
          <w:lang w:eastAsia="zh-CN"/>
        </w:rPr>
        <w:t>g</w:t>
      </w:r>
      <w:r>
        <w:rPr>
          <w:rFonts w:eastAsia="SimSun"/>
          <w:lang w:eastAsia="zh-CN"/>
        </w:rPr>
        <w:t>uest's linen until after the Nine Days. A Jew who staying in a non-Jewish hotel or motel should ask that his linen not be changed during the Nine Days</w:t>
      </w:r>
      <w:r w:rsidR="00691DE8">
        <w:rPr>
          <w:rFonts w:eastAsia="SimSun"/>
          <w:lang w:eastAsia="zh-CN"/>
        </w:rPr>
        <w:t>.</w:t>
      </w:r>
    </w:p>
    <w:p w14:paraId="119D6E92" w14:textId="77777777" w:rsidR="002A6164" w:rsidRPr="002A6164" w:rsidRDefault="00903BC8" w:rsidP="00460A0A">
      <w:pPr>
        <w:numPr>
          <w:ilvl w:val="2"/>
          <w:numId w:val="6"/>
        </w:numPr>
        <w:jc w:val="both"/>
        <w:rPr>
          <w:rFonts w:eastAsia="SimSun"/>
          <w:lang w:eastAsia="zh-CN"/>
        </w:rPr>
      </w:pPr>
      <w:r>
        <w:rPr>
          <w:rFonts w:eastAsia="SimSun" w:hint="cs"/>
          <w:rtl/>
          <w:lang w:eastAsia="zh-CN"/>
        </w:rPr>
        <w:t>מראי מקומות</w:t>
      </w:r>
      <w:r w:rsidR="002A6164" w:rsidRPr="002A6164">
        <w:rPr>
          <w:rFonts w:eastAsia="SimSun" w:hint="cs"/>
          <w:rtl/>
          <w:lang w:eastAsia="zh-CN"/>
        </w:rPr>
        <w:t xml:space="preserve"> </w:t>
      </w:r>
      <w:r w:rsidR="002A6164" w:rsidRPr="002A6164">
        <w:rPr>
          <w:rFonts w:eastAsia="SimSun"/>
          <w:rtl/>
          <w:lang w:eastAsia="zh-CN"/>
        </w:rPr>
        <w:t>–</w:t>
      </w:r>
      <w:r w:rsidR="002A6164" w:rsidRPr="002A6164">
        <w:rPr>
          <w:rFonts w:eastAsia="SimSun" w:hint="cs"/>
          <w:rtl/>
          <w:lang w:eastAsia="zh-CN"/>
        </w:rPr>
        <w:t xml:space="preserve"> </w:t>
      </w:r>
      <w:r w:rsidR="002A6164" w:rsidRPr="002A6164">
        <w:rPr>
          <w:rFonts w:eastAsia="SimSun" w:hint="cs"/>
          <w:u w:val="single"/>
          <w:rtl/>
          <w:lang w:eastAsia="zh-CN"/>
        </w:rPr>
        <w:t>להורות נתן</w:t>
      </w:r>
      <w:r w:rsidR="002A6164">
        <w:rPr>
          <w:rFonts w:eastAsia="SimSun" w:hint="cs"/>
          <w:rtl/>
          <w:lang w:eastAsia="zh-CN"/>
        </w:rPr>
        <w:t xml:space="preserve"> (ח"ז סי' ל"ו, סי' ל"ז, סי' ל"ח)</w:t>
      </w:r>
      <w:r w:rsidR="000F011A">
        <w:rPr>
          <w:rFonts w:eastAsia="SimSun" w:hint="cs"/>
          <w:rtl/>
          <w:lang w:eastAsia="zh-CN"/>
        </w:rPr>
        <w:t>,</w:t>
      </w:r>
      <w:r w:rsidR="00460A0A">
        <w:rPr>
          <w:rFonts w:eastAsia="SimSun" w:hint="cs"/>
          <w:rtl/>
          <w:lang w:eastAsia="zh-CN"/>
        </w:rPr>
        <w:t xml:space="preserve"> </w:t>
      </w:r>
      <w:r w:rsidR="00460A0A" w:rsidRPr="00D45D22">
        <w:rPr>
          <w:rFonts w:hint="cs"/>
          <w:u w:val="single"/>
          <w:rtl/>
        </w:rPr>
        <w:t>הגר"א נבנצל</w:t>
      </w:r>
      <w:r w:rsidR="00460A0A">
        <w:rPr>
          <w:rFonts w:hint="cs"/>
          <w:rtl/>
        </w:rPr>
        <w:t xml:space="preserve"> שליט"א (ירושלים במועדיה,</w:t>
      </w:r>
      <w:r w:rsidR="00F029C1">
        <w:rPr>
          <w:rFonts w:eastAsia="SimSun" w:hint="cs"/>
          <w:rtl/>
          <w:lang w:eastAsia="zh-CN"/>
        </w:rPr>
        <w:t xml:space="preserve"> </w:t>
      </w:r>
      <w:r w:rsidR="00736AEC" w:rsidRPr="00736AEC">
        <w:rPr>
          <w:rtl/>
        </w:rPr>
        <w:t>בין המצרים</w:t>
      </w:r>
      <w:r w:rsidR="00F029C1">
        <w:rPr>
          <w:rtl/>
        </w:rPr>
        <w:t xml:space="preserve"> עמ' ר"</w:t>
      </w:r>
      <w:r w:rsidR="00F029C1">
        <w:rPr>
          <w:rFonts w:hint="cs"/>
          <w:rtl/>
        </w:rPr>
        <w:t>ג</w:t>
      </w:r>
      <w:r w:rsidR="00F029C1">
        <w:rPr>
          <w:rtl/>
        </w:rPr>
        <w:t xml:space="preserve"> אות ק</w:t>
      </w:r>
      <w:r w:rsidR="00F029C1">
        <w:rPr>
          <w:rFonts w:hint="cs"/>
          <w:rtl/>
        </w:rPr>
        <w:t>כ"ז),</w:t>
      </w:r>
      <w:r w:rsidR="000F011A">
        <w:rPr>
          <w:rFonts w:eastAsia="SimSun" w:hint="cs"/>
          <w:rtl/>
          <w:lang w:eastAsia="zh-CN"/>
        </w:rPr>
        <w:t xml:space="preserve"> </w:t>
      </w:r>
      <w:r w:rsidR="000F011A">
        <w:rPr>
          <w:rFonts w:eastAsia="SimSun"/>
          <w:u w:val="single"/>
          <w:rtl/>
          <w:lang w:eastAsia="zh-CN"/>
        </w:rPr>
        <w:t>מקדש ישראל</w:t>
      </w:r>
      <w:r w:rsidR="000F011A">
        <w:rPr>
          <w:rFonts w:eastAsia="SimSun"/>
          <w:rtl/>
          <w:lang w:eastAsia="zh-CN"/>
        </w:rPr>
        <w:t xml:space="preserve"> (סי' </w:t>
      </w:r>
      <w:r w:rsidR="000F011A">
        <w:rPr>
          <w:rFonts w:eastAsia="SimSun" w:hint="cs"/>
          <w:rtl/>
          <w:lang w:eastAsia="zh-CN"/>
        </w:rPr>
        <w:t>צ"ה</w:t>
      </w:r>
      <w:r w:rsidR="000F011A">
        <w:rPr>
          <w:rFonts w:eastAsia="SimSun"/>
          <w:rtl/>
          <w:lang w:eastAsia="zh-CN"/>
        </w:rPr>
        <w:t>)</w:t>
      </w:r>
      <w:r w:rsidR="00F44622">
        <w:rPr>
          <w:rFonts w:eastAsia="SimSun" w:hint="cs"/>
          <w:rtl/>
          <w:lang w:eastAsia="zh-CN"/>
        </w:rPr>
        <w:t xml:space="preserve">, </w:t>
      </w:r>
      <w:r w:rsidR="00F44622" w:rsidRPr="009773DD">
        <w:rPr>
          <w:rStyle w:val="Heading1Char"/>
          <w:b w:val="0"/>
          <w:sz w:val="24"/>
          <w:szCs w:val="24"/>
          <w:rtl/>
        </w:rPr>
        <w:t>ברית הלוי</w:t>
      </w:r>
      <w:r w:rsidR="00F44622" w:rsidRPr="00EB5DFA">
        <w:rPr>
          <w:rStyle w:val="Heading1Char"/>
          <w:b w:val="0"/>
          <w:sz w:val="24"/>
          <w:szCs w:val="24"/>
          <w:u w:val="none"/>
          <w:rtl/>
        </w:rPr>
        <w:t xml:space="preserve"> </w:t>
      </w:r>
      <w:r w:rsidR="00F44622">
        <w:rPr>
          <w:rStyle w:val="Heading1Char"/>
          <w:rFonts w:hint="cs"/>
          <w:b w:val="0"/>
          <w:sz w:val="24"/>
          <w:szCs w:val="24"/>
          <w:u w:val="none"/>
          <w:rtl/>
        </w:rPr>
        <w:t>(</w:t>
      </w:r>
      <w:r w:rsidR="00F44622" w:rsidRPr="00EB5DFA">
        <w:rPr>
          <w:rStyle w:val="Heading1Char"/>
          <w:b w:val="0"/>
          <w:sz w:val="24"/>
          <w:szCs w:val="24"/>
          <w:u w:val="none"/>
          <w:rtl/>
        </w:rPr>
        <w:t>ח"א ס</w:t>
      </w:r>
      <w:r w:rsidR="00F44622">
        <w:rPr>
          <w:rStyle w:val="Heading1Char"/>
          <w:rFonts w:hint="cs"/>
          <w:b w:val="0"/>
          <w:sz w:val="24"/>
          <w:szCs w:val="24"/>
          <w:u w:val="none"/>
          <w:rtl/>
        </w:rPr>
        <w:t>י</w:t>
      </w:r>
      <w:r w:rsidR="00F44622" w:rsidRPr="00EB5DFA">
        <w:rPr>
          <w:rStyle w:val="Heading1Char"/>
          <w:b w:val="0"/>
          <w:sz w:val="24"/>
          <w:szCs w:val="24"/>
          <w:u w:val="none"/>
          <w:rtl/>
        </w:rPr>
        <w:t>' ע"א</w:t>
      </w:r>
      <w:r w:rsidR="00F44622">
        <w:rPr>
          <w:rStyle w:val="Heading1Char"/>
          <w:rFonts w:hint="cs"/>
          <w:b w:val="0"/>
          <w:sz w:val="24"/>
          <w:szCs w:val="24"/>
          <w:u w:val="none"/>
          <w:rtl/>
        </w:rPr>
        <w:t>)</w:t>
      </w:r>
      <w:r w:rsidR="002A6164">
        <w:rPr>
          <w:rFonts w:eastAsia="SimSun" w:hint="cs"/>
          <w:rtl/>
          <w:lang w:eastAsia="zh-CN"/>
        </w:rPr>
        <w:t>.</w:t>
      </w:r>
    </w:p>
    <w:p w14:paraId="5FA7A1F7" w14:textId="77777777" w:rsidR="00EF0458" w:rsidRPr="002A6164" w:rsidRDefault="00EF0458" w:rsidP="00EF0458">
      <w:pPr>
        <w:jc w:val="both"/>
        <w:rPr>
          <w:rFonts w:eastAsia="SimSun"/>
          <w:lang w:eastAsia="zh-CN"/>
        </w:rPr>
      </w:pPr>
    </w:p>
    <w:p w14:paraId="3CFD7325" w14:textId="77777777" w:rsidR="000F011A" w:rsidRDefault="000F011A" w:rsidP="00CA562C">
      <w:pPr>
        <w:numPr>
          <w:ilvl w:val="1"/>
          <w:numId w:val="6"/>
        </w:numPr>
        <w:jc w:val="both"/>
        <w:rPr>
          <w:rFonts w:eastAsia="SimSun"/>
          <w:lang w:eastAsia="zh-CN"/>
        </w:rPr>
      </w:pPr>
      <w:r w:rsidRPr="0000237A">
        <w:rPr>
          <w:rFonts w:eastAsia="SimSun" w:hint="cs"/>
          <w:b/>
          <w:bCs/>
          <w:rtl/>
          <w:lang w:eastAsia="zh-CN"/>
        </w:rPr>
        <w:t>המתארח אצל חבירו בהט' ימים, אי מותר להציע לו סדינים ומצעים מכובסים</w:t>
      </w:r>
      <w:r>
        <w:rPr>
          <w:rFonts w:eastAsia="SimSun" w:hint="cs"/>
          <w:rtl/>
          <w:lang w:eastAsia="zh-CN"/>
        </w:rPr>
        <w:t>.</w:t>
      </w:r>
    </w:p>
    <w:p w14:paraId="62373A4A" w14:textId="77777777" w:rsidR="000F011A" w:rsidRDefault="000F011A" w:rsidP="00CA562C">
      <w:pPr>
        <w:numPr>
          <w:ilvl w:val="2"/>
          <w:numId w:val="6"/>
        </w:numPr>
        <w:jc w:val="both"/>
        <w:rPr>
          <w:rFonts w:eastAsia="SimSun"/>
          <w:lang w:eastAsia="zh-CN"/>
        </w:rPr>
      </w:pPr>
      <w:r w:rsidRPr="000F011A">
        <w:rPr>
          <w:rFonts w:eastAsia="SimSun" w:hint="cs"/>
          <w:rtl/>
          <w:lang w:eastAsia="zh-CN"/>
        </w:rPr>
        <w:t>מי</w:t>
      </w:r>
      <w:r>
        <w:rPr>
          <w:rFonts w:eastAsia="SimSun" w:hint="cs"/>
          <w:rtl/>
          <w:lang w:eastAsia="zh-CN"/>
        </w:rPr>
        <w:t>ק</w:t>
      </w:r>
      <w:r w:rsidRPr="000F011A">
        <w:rPr>
          <w:rFonts w:eastAsia="SimSun" w:hint="cs"/>
          <w:rtl/>
          <w:lang w:eastAsia="zh-CN"/>
        </w:rPr>
        <w:t>ל.</w:t>
      </w:r>
    </w:p>
    <w:p w14:paraId="7BC41FA4" w14:textId="77777777" w:rsidR="000F011A" w:rsidRDefault="000F011A" w:rsidP="00CA562C">
      <w:pPr>
        <w:numPr>
          <w:ilvl w:val="3"/>
          <w:numId w:val="6"/>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EF0458">
        <w:rPr>
          <w:rFonts w:eastAsia="SimSun" w:hint="cs"/>
          <w:b/>
          <w:color w:val="000000"/>
          <w:rtl/>
          <w:lang w:eastAsia="zh-CN"/>
        </w:rPr>
        <w:t xml:space="preserve"> או"ח אות שס"ט) – "ושאל אם מותר ליתן, בט' הימים, סדין וכו' נקיות או חדשות, לאורח שבא לביתו. והשיב רבינו שבוודאי מותר, שהלא מוטל עליו אחריות לכבדו כראוי, ואין זה נכלל באיסור ט' ימים, דמצות הכנסת אורחים מצוה גדולה".</w:t>
      </w:r>
    </w:p>
    <w:p w14:paraId="2DFED2F6" w14:textId="77777777" w:rsidR="00B60502" w:rsidRDefault="00B60502" w:rsidP="00CA562C">
      <w:pPr>
        <w:numPr>
          <w:ilvl w:val="3"/>
          <w:numId w:val="6"/>
        </w:numPr>
        <w:jc w:val="both"/>
        <w:rPr>
          <w:rFonts w:eastAsia="SimSun"/>
          <w:lang w:eastAsia="zh-CN"/>
        </w:rPr>
      </w:pPr>
      <w:r>
        <w:rPr>
          <w:rFonts w:eastAsia="SimSun"/>
          <w:u w:val="single"/>
          <w:rtl/>
          <w:lang w:eastAsia="zh-CN"/>
        </w:rPr>
        <w:t>מנחת יצחק</w:t>
      </w:r>
      <w:r>
        <w:rPr>
          <w:rFonts w:eastAsia="SimSun"/>
          <w:rtl/>
          <w:lang w:eastAsia="zh-CN"/>
        </w:rPr>
        <w:t xml:space="preserve"> (ח"י סי' מ"ד) – "כשאחד מארח את חבירו בימים הנ"ל בביתו האם מותר להציע לו את המטה במצעים מכובסים</w:t>
      </w:r>
      <w:r>
        <w:rPr>
          <w:rFonts w:eastAsia="SimSun" w:hint="cs"/>
          <w:rtl/>
          <w:lang w:eastAsia="zh-CN"/>
        </w:rPr>
        <w:t xml:space="preserve"> ...</w:t>
      </w:r>
      <w:r>
        <w:rPr>
          <w:rFonts w:eastAsia="SimSun"/>
          <w:rtl/>
          <w:lang w:eastAsia="zh-CN"/>
        </w:rPr>
        <w:t xml:space="preserve"> וה"ה באורח שבא להתארח בבית חבירו מר"ח אב ואילך עד ת"ב ומצטער הרבה אם לא יוכל לישן במצעים נקיים".</w:t>
      </w:r>
    </w:p>
    <w:p w14:paraId="23EFEEED" w14:textId="1792F33B" w:rsidR="000F011A" w:rsidRDefault="000F011A"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כ"ט אות </w:t>
      </w:r>
      <w:r>
        <w:rPr>
          <w:rFonts w:eastAsia="SimSun" w:hint="cs"/>
          <w:rtl/>
          <w:lang w:eastAsia="zh-CN"/>
        </w:rPr>
        <w:t xml:space="preserve">ט', </w:t>
      </w:r>
      <w:r>
        <w:rPr>
          <w:rFonts w:eastAsia="SimSun"/>
          <w:rtl/>
          <w:lang w:eastAsia="zh-CN"/>
        </w:rPr>
        <w:t xml:space="preserve">בין המצרים תשנ"ט עמ' </w:t>
      </w:r>
      <w:r>
        <w:rPr>
          <w:rFonts w:eastAsia="SimSun" w:hint="cs"/>
          <w:rtl/>
          <w:lang w:eastAsia="zh-CN"/>
        </w:rPr>
        <w:t>ט"ז</w:t>
      </w:r>
      <w:r>
        <w:rPr>
          <w:rFonts w:eastAsia="SimSun"/>
          <w:rtl/>
          <w:lang w:eastAsia="zh-CN"/>
        </w:rPr>
        <w:t xml:space="preserve"> אות</w:t>
      </w:r>
      <w:r>
        <w:rPr>
          <w:rFonts w:eastAsia="SimSun" w:hint="cs"/>
          <w:rtl/>
          <w:lang w:eastAsia="zh-CN"/>
        </w:rPr>
        <w:t xml:space="preserve"> ט'</w:t>
      </w:r>
      <w:r w:rsidR="007F1E90">
        <w:rPr>
          <w:rFonts w:eastAsia="SimSun" w:hint="cs"/>
          <w:rtl/>
          <w:lang w:eastAsia="zh-CN"/>
        </w:rPr>
        <w:t xml:space="preserve">, </w:t>
      </w:r>
      <w:r w:rsidR="007F1E90">
        <w:rPr>
          <w:rFonts w:eastAsia="SimSun"/>
          <w:rtl/>
          <w:lang w:eastAsia="zh-CN"/>
        </w:rPr>
        <w:t xml:space="preserve">אב תשפ"א עמ' </w:t>
      </w:r>
      <w:r w:rsidR="007F1E90">
        <w:rPr>
          <w:rFonts w:eastAsia="SimSun" w:hint="cs"/>
          <w:rtl/>
          <w:lang w:eastAsia="zh-CN"/>
        </w:rPr>
        <w:t>י"א אות י"ג</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05AE4">
        <w:rPr>
          <w:rFonts w:eastAsia="SimSun"/>
          <w:rtl/>
          <w:lang w:eastAsia="zh-CN"/>
        </w:rPr>
        <w:t>וכן אם</w:t>
      </w:r>
      <w:r>
        <w:rPr>
          <w:rFonts w:eastAsia="SimSun" w:hint="cs"/>
          <w:rtl/>
          <w:lang w:eastAsia="zh-CN"/>
        </w:rPr>
        <w:t xml:space="preserve"> </w:t>
      </w:r>
      <w:r w:rsidRPr="00305AE4">
        <w:rPr>
          <w:rFonts w:eastAsia="SimSun"/>
          <w:rtl/>
          <w:lang w:eastAsia="zh-CN"/>
        </w:rPr>
        <w:t>הגיע אורח לביתו מותר לתת לו סדינים ובגדי שינה מכובסים</w:t>
      </w:r>
      <w:r w:rsidRPr="00305AE4">
        <w:rPr>
          <w:rFonts w:eastAsia="SimSun" w:hint="cs"/>
          <w:rtl/>
          <w:lang w:eastAsia="zh-CN"/>
        </w:rPr>
        <w:t>".</w:t>
      </w:r>
    </w:p>
    <w:p w14:paraId="46ADBF7B" w14:textId="77777777" w:rsidR="00B008A1" w:rsidRPr="007F4785" w:rsidRDefault="00B008A1" w:rsidP="00B008A1">
      <w:pPr>
        <w:numPr>
          <w:ilvl w:val="3"/>
          <w:numId w:val="6"/>
        </w:numPr>
        <w:jc w:val="both"/>
        <w:rPr>
          <w:rFonts w:eastAsia="SimSun"/>
          <w:lang w:eastAsia="zh-CN"/>
        </w:rPr>
      </w:pPr>
      <w:r w:rsidRPr="007F4785">
        <w:rPr>
          <w:rFonts w:eastAsia="SimSun" w:hint="cs"/>
          <w:u w:val="single"/>
          <w:rtl/>
          <w:lang w:eastAsia="zh-CN"/>
        </w:rPr>
        <w:t>עמק התשובה</w:t>
      </w:r>
      <w:r>
        <w:rPr>
          <w:rFonts w:eastAsia="SimSun" w:hint="cs"/>
          <w:rtl/>
          <w:lang w:eastAsia="zh-CN"/>
        </w:rPr>
        <w:t xml:space="preserve"> (ח"א סי' צ"ב אות ט') </w:t>
      </w:r>
      <w:r>
        <w:rPr>
          <w:rFonts w:eastAsia="SimSun"/>
          <w:rtl/>
          <w:lang w:eastAsia="zh-CN"/>
        </w:rPr>
        <w:t>–</w:t>
      </w:r>
      <w:r>
        <w:rPr>
          <w:rFonts w:eastAsia="SimSun" w:hint="cs"/>
          <w:rtl/>
          <w:lang w:eastAsia="zh-CN"/>
        </w:rPr>
        <w:t xml:space="preserve"> "</w:t>
      </w:r>
      <w:r w:rsidRPr="007F4785">
        <w:rPr>
          <w:rFonts w:eastAsia="SimSun"/>
          <w:rtl/>
          <w:lang w:eastAsia="zh-CN"/>
        </w:rPr>
        <w:t>אם בא אורח דנהוג להחליף הסדין הכרענו דשרי כיון שהמנהג כן משום נקיות</w:t>
      </w:r>
      <w:r w:rsidRPr="007F4785">
        <w:rPr>
          <w:rFonts w:eastAsia="SimSun" w:hint="cs"/>
          <w:rtl/>
          <w:lang w:eastAsia="zh-CN"/>
        </w:rPr>
        <w:t>,</w:t>
      </w:r>
      <w:r w:rsidRPr="007F4785">
        <w:rPr>
          <w:rFonts w:eastAsia="SimSun"/>
          <w:rtl/>
          <w:lang w:eastAsia="zh-CN"/>
        </w:rPr>
        <w:t xml:space="preserve"> ומאוס עליו לישון בסדין חבירו</w:t>
      </w:r>
      <w:r w:rsidRPr="007F4785">
        <w:rPr>
          <w:rFonts w:eastAsia="SimSun" w:hint="cs"/>
          <w:rtl/>
          <w:lang w:eastAsia="zh-CN"/>
        </w:rPr>
        <w:t>".</w:t>
      </w:r>
    </w:p>
    <w:p w14:paraId="1297B32B" w14:textId="77777777" w:rsidR="00B60502"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B60502" w:rsidRPr="00EF0458">
        <w:rPr>
          <w:rFonts w:eastAsia="SimSun" w:hint="cs"/>
          <w:rtl/>
          <w:lang w:eastAsia="zh-CN"/>
        </w:rPr>
        <w:t xml:space="preserve"> פרק י"א סעי' מ"ז, סעי' מ"ח, הע' מ"ז) – "אם באו אורחים, מותר להציע המטה בסדינים מכובסים לכבודם</w:t>
      </w:r>
      <w:r w:rsidR="00B60502">
        <w:rPr>
          <w:rFonts w:eastAsia="SimSun" w:hint="cs"/>
          <w:rtl/>
          <w:lang w:eastAsia="zh-CN"/>
        </w:rPr>
        <w:t>".</w:t>
      </w:r>
    </w:p>
    <w:p w14:paraId="60C13829" w14:textId="77777777" w:rsidR="00B60502" w:rsidRDefault="00B60502"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ל"ד סעי'</w:t>
      </w:r>
      <w:r>
        <w:rPr>
          <w:rFonts w:eastAsia="SimSun" w:hint="cs"/>
          <w:rtl/>
          <w:lang w:eastAsia="zh-CN"/>
        </w:rPr>
        <w:t xml:space="preserve"> כ"א, הע' ל"ב) </w:t>
      </w:r>
      <w:r>
        <w:rPr>
          <w:rFonts w:eastAsia="SimSun"/>
          <w:rtl/>
          <w:lang w:eastAsia="zh-CN"/>
        </w:rPr>
        <w:t>–</w:t>
      </w:r>
      <w:r>
        <w:rPr>
          <w:rFonts w:eastAsia="SimSun" w:hint="cs"/>
          <w:rtl/>
          <w:lang w:eastAsia="zh-CN"/>
        </w:rPr>
        <w:t xml:space="preserve"> "</w:t>
      </w:r>
      <w:r>
        <w:rPr>
          <w:rFonts w:hint="cs"/>
          <w:rtl/>
        </w:rPr>
        <w:t>מו</w:t>
      </w:r>
      <w:r w:rsidRPr="006F6BF8">
        <w:rPr>
          <w:rFonts w:eastAsia="SimSun"/>
          <w:rtl/>
          <w:lang w:eastAsia="zh-CN"/>
        </w:rPr>
        <w:t>תר להחליף הסדינים ומצעי המטה לכבוד אורח</w:t>
      </w:r>
      <w:r>
        <w:rPr>
          <w:rFonts w:eastAsia="SimSun" w:hint="cs"/>
          <w:rtl/>
          <w:lang w:eastAsia="zh-CN"/>
        </w:rPr>
        <w:t xml:space="preserve"> [</w:t>
      </w:r>
      <w:r w:rsidRPr="00B60502">
        <w:rPr>
          <w:rFonts w:eastAsia="SimSun"/>
          <w:rtl/>
          <w:lang w:eastAsia="zh-CN"/>
        </w:rPr>
        <w:t>עפ</w:t>
      </w:r>
      <w:r>
        <w:rPr>
          <w:rFonts w:eastAsia="SimSun" w:hint="cs"/>
          <w:rtl/>
          <w:lang w:eastAsia="zh-CN"/>
        </w:rPr>
        <w:t>"</w:t>
      </w:r>
      <w:r w:rsidRPr="00B60502">
        <w:rPr>
          <w:rFonts w:eastAsia="SimSun"/>
          <w:rtl/>
          <w:lang w:eastAsia="zh-CN"/>
        </w:rPr>
        <w:t>י הפת</w:t>
      </w:r>
      <w:r>
        <w:rPr>
          <w:rFonts w:eastAsia="SimSun" w:hint="cs"/>
          <w:rtl/>
          <w:lang w:eastAsia="zh-CN"/>
        </w:rPr>
        <w:t>"</w:t>
      </w:r>
      <w:r w:rsidRPr="00B60502">
        <w:rPr>
          <w:rFonts w:eastAsia="SimSun"/>
          <w:rtl/>
          <w:lang w:eastAsia="zh-CN"/>
        </w:rPr>
        <w:t>ש יו</w:t>
      </w:r>
      <w:r>
        <w:rPr>
          <w:rFonts w:eastAsia="SimSun" w:hint="cs"/>
          <w:rtl/>
          <w:lang w:eastAsia="zh-CN"/>
        </w:rPr>
        <w:t>"</w:t>
      </w:r>
      <w:r w:rsidRPr="00B60502">
        <w:rPr>
          <w:rFonts w:eastAsia="SimSun"/>
          <w:rtl/>
          <w:lang w:eastAsia="zh-CN"/>
        </w:rPr>
        <w:t>ד סי</w:t>
      </w:r>
      <w:r>
        <w:rPr>
          <w:rFonts w:eastAsia="SimSun" w:hint="cs"/>
          <w:rtl/>
          <w:lang w:eastAsia="zh-CN"/>
        </w:rPr>
        <w:t>'</w:t>
      </w:r>
      <w:r w:rsidRPr="00B60502">
        <w:rPr>
          <w:rFonts w:eastAsia="SimSun"/>
          <w:rtl/>
          <w:lang w:eastAsia="zh-CN"/>
        </w:rPr>
        <w:t xml:space="preserve"> שפ</w:t>
      </w:r>
      <w:r>
        <w:rPr>
          <w:rFonts w:eastAsia="SimSun" w:hint="cs"/>
          <w:rtl/>
          <w:lang w:eastAsia="zh-CN"/>
        </w:rPr>
        <w:t>"</w:t>
      </w:r>
      <w:r w:rsidRPr="00B60502">
        <w:rPr>
          <w:rFonts w:eastAsia="SimSun"/>
          <w:rtl/>
          <w:lang w:eastAsia="zh-CN"/>
        </w:rPr>
        <w:t>ט סק</w:t>
      </w:r>
      <w:r>
        <w:rPr>
          <w:rFonts w:eastAsia="SimSun" w:hint="cs"/>
          <w:rtl/>
          <w:lang w:eastAsia="zh-CN"/>
        </w:rPr>
        <w:t>"</w:t>
      </w:r>
      <w:r w:rsidRPr="00B60502">
        <w:rPr>
          <w:rFonts w:eastAsia="SimSun"/>
          <w:rtl/>
          <w:lang w:eastAsia="zh-CN"/>
        </w:rPr>
        <w:t xml:space="preserve">ב וגם זה אינה </w:t>
      </w:r>
      <w:r>
        <w:rPr>
          <w:rFonts w:eastAsia="SimSun" w:hint="cs"/>
          <w:rtl/>
          <w:lang w:eastAsia="zh-CN"/>
        </w:rPr>
        <w:t>ב</w:t>
      </w:r>
      <w:r w:rsidRPr="00B60502">
        <w:rPr>
          <w:rFonts w:eastAsia="SimSun"/>
          <w:rtl/>
          <w:lang w:eastAsia="zh-CN"/>
        </w:rPr>
        <w:t>גדר תענוג רק מצ</w:t>
      </w:r>
      <w:r>
        <w:rPr>
          <w:rFonts w:eastAsia="SimSun" w:hint="cs"/>
          <w:rtl/>
          <w:lang w:eastAsia="zh-CN"/>
        </w:rPr>
        <w:t>ד</w:t>
      </w:r>
      <w:r w:rsidRPr="00B60502">
        <w:rPr>
          <w:rFonts w:eastAsia="SimSun" w:hint="cs"/>
          <w:rtl/>
          <w:lang w:eastAsia="zh-CN"/>
        </w:rPr>
        <w:t xml:space="preserve"> </w:t>
      </w:r>
      <w:r w:rsidRPr="00B60502">
        <w:rPr>
          <w:rFonts w:eastAsia="SimSun"/>
          <w:rtl/>
          <w:lang w:eastAsia="zh-CN"/>
        </w:rPr>
        <w:t>בריאות</w:t>
      </w:r>
      <w:r>
        <w:rPr>
          <w:rFonts w:eastAsia="SimSun" w:hint="cs"/>
          <w:rtl/>
          <w:lang w:eastAsia="zh-CN"/>
        </w:rPr>
        <w:t>,</w:t>
      </w:r>
      <w:r w:rsidRPr="00B60502">
        <w:rPr>
          <w:rFonts w:eastAsia="SimSun"/>
          <w:rtl/>
          <w:lang w:eastAsia="zh-CN"/>
        </w:rPr>
        <w:t xml:space="preserve"> ותפנוקי איסטניס עיי</w:t>
      </w:r>
      <w:r>
        <w:rPr>
          <w:rFonts w:eastAsia="SimSun" w:hint="cs"/>
          <w:rtl/>
          <w:lang w:eastAsia="zh-CN"/>
        </w:rPr>
        <w:t>"</w:t>
      </w:r>
      <w:r w:rsidRPr="00B60502">
        <w:rPr>
          <w:rFonts w:eastAsia="SimSun"/>
          <w:rtl/>
          <w:lang w:eastAsia="zh-CN"/>
        </w:rPr>
        <w:t>ש. גם לפי הרמ</w:t>
      </w:r>
      <w:r>
        <w:rPr>
          <w:rFonts w:eastAsia="SimSun" w:hint="cs"/>
          <w:rtl/>
          <w:lang w:eastAsia="zh-CN"/>
        </w:rPr>
        <w:t>"</w:t>
      </w:r>
      <w:r w:rsidRPr="00B60502">
        <w:rPr>
          <w:rFonts w:eastAsia="SimSun"/>
          <w:rtl/>
          <w:lang w:eastAsia="zh-CN"/>
        </w:rPr>
        <w:t>א סי</w:t>
      </w:r>
      <w:r>
        <w:rPr>
          <w:rFonts w:eastAsia="SimSun" w:hint="cs"/>
          <w:rtl/>
          <w:lang w:eastAsia="zh-CN"/>
        </w:rPr>
        <w:t>'</w:t>
      </w:r>
      <w:r w:rsidRPr="00B60502">
        <w:rPr>
          <w:rFonts w:eastAsia="SimSun"/>
          <w:rtl/>
          <w:lang w:eastAsia="zh-CN"/>
        </w:rPr>
        <w:t xml:space="preserve"> תקנ</w:t>
      </w:r>
      <w:r>
        <w:rPr>
          <w:rFonts w:eastAsia="SimSun" w:hint="cs"/>
          <w:rtl/>
          <w:lang w:eastAsia="zh-CN"/>
        </w:rPr>
        <w:t>"</w:t>
      </w:r>
      <w:r w:rsidRPr="00B60502">
        <w:rPr>
          <w:rFonts w:eastAsia="SimSun"/>
          <w:rtl/>
          <w:lang w:eastAsia="zh-CN"/>
        </w:rPr>
        <w:t>א ס</w:t>
      </w:r>
      <w:r>
        <w:rPr>
          <w:rFonts w:eastAsia="SimSun" w:hint="cs"/>
          <w:rtl/>
          <w:lang w:eastAsia="zh-CN"/>
        </w:rPr>
        <w:t>"</w:t>
      </w:r>
      <w:r w:rsidRPr="00B60502">
        <w:rPr>
          <w:rFonts w:eastAsia="SimSun"/>
          <w:rtl/>
          <w:lang w:eastAsia="zh-CN"/>
        </w:rPr>
        <w:t>ב דלצורך</w:t>
      </w:r>
      <w:r>
        <w:rPr>
          <w:rFonts w:eastAsia="SimSun" w:hint="cs"/>
          <w:rtl/>
          <w:lang w:eastAsia="zh-CN"/>
        </w:rPr>
        <w:t xml:space="preserve"> </w:t>
      </w:r>
      <w:r w:rsidRPr="00B60502">
        <w:rPr>
          <w:rFonts w:eastAsia="SimSun"/>
          <w:rtl/>
          <w:lang w:eastAsia="zh-CN"/>
        </w:rPr>
        <w:t>מצות שרי</w:t>
      </w:r>
      <w:r>
        <w:rPr>
          <w:rFonts w:eastAsia="SimSun" w:hint="cs"/>
          <w:rtl/>
          <w:lang w:eastAsia="zh-CN"/>
        </w:rPr>
        <w:t>,</w:t>
      </w:r>
      <w:r w:rsidRPr="00B60502">
        <w:rPr>
          <w:rFonts w:eastAsia="SimSun"/>
          <w:rtl/>
          <w:lang w:eastAsia="zh-CN"/>
        </w:rPr>
        <w:t xml:space="preserve"> ובנ</w:t>
      </w:r>
      <w:r>
        <w:rPr>
          <w:rFonts w:eastAsia="SimSun" w:hint="cs"/>
          <w:rtl/>
          <w:lang w:eastAsia="zh-CN"/>
        </w:rPr>
        <w:t>"</w:t>
      </w:r>
      <w:r w:rsidRPr="00B60502">
        <w:rPr>
          <w:rFonts w:eastAsia="SimSun"/>
          <w:rtl/>
          <w:lang w:eastAsia="zh-CN"/>
        </w:rPr>
        <w:t>ד של קבלת פני אורח דומה לה</w:t>
      </w:r>
      <w:r>
        <w:rPr>
          <w:rFonts w:eastAsia="SimSun" w:hint="cs"/>
          <w:rtl/>
          <w:lang w:eastAsia="zh-CN"/>
        </w:rPr>
        <w:t>נ"</w:t>
      </w:r>
      <w:r w:rsidRPr="00B60502">
        <w:rPr>
          <w:rFonts w:eastAsia="SimSun"/>
          <w:rtl/>
          <w:lang w:eastAsia="zh-CN"/>
        </w:rPr>
        <w:t>ל</w:t>
      </w:r>
      <w:r w:rsidRPr="00B60502">
        <w:rPr>
          <w:rFonts w:eastAsia="SimSun" w:hint="cs"/>
          <w:rtl/>
          <w:lang w:eastAsia="zh-CN"/>
        </w:rPr>
        <w:t>".</w:t>
      </w:r>
    </w:p>
    <w:p w14:paraId="6F9457EE" w14:textId="77777777" w:rsidR="00A226CA" w:rsidRDefault="00AB2687" w:rsidP="00CA562C">
      <w:pPr>
        <w:numPr>
          <w:ilvl w:val="3"/>
          <w:numId w:val="6"/>
        </w:numPr>
        <w:jc w:val="both"/>
        <w:rPr>
          <w:rFonts w:eastAsia="SimSun"/>
          <w:lang w:eastAsia="zh-CN"/>
        </w:rPr>
      </w:pPr>
      <w:r w:rsidRPr="00AB2687">
        <w:rPr>
          <w:rFonts w:eastAsia="SimSun" w:hint="cs"/>
          <w:rtl/>
          <w:lang w:eastAsia="zh-CN"/>
        </w:rPr>
        <w:t xml:space="preserve">עי' </w:t>
      </w:r>
      <w:r w:rsidR="00A226CA">
        <w:rPr>
          <w:rFonts w:eastAsia="SimSun"/>
          <w:u w:val="single"/>
          <w:rtl/>
          <w:lang w:eastAsia="zh-CN"/>
        </w:rPr>
        <w:t>מקדש ישראל</w:t>
      </w:r>
      <w:r w:rsidR="00A226CA">
        <w:rPr>
          <w:rFonts w:eastAsia="SimSun"/>
          <w:rtl/>
          <w:lang w:eastAsia="zh-CN"/>
        </w:rPr>
        <w:t xml:space="preserve"> (סי' </w:t>
      </w:r>
      <w:r w:rsidR="00A226CA">
        <w:rPr>
          <w:rFonts w:eastAsia="SimSun" w:hint="cs"/>
          <w:rtl/>
          <w:lang w:eastAsia="zh-CN"/>
        </w:rPr>
        <w:t>צ"</w:t>
      </w:r>
      <w:r>
        <w:rPr>
          <w:rFonts w:eastAsia="SimSun" w:hint="cs"/>
          <w:rtl/>
          <w:lang w:eastAsia="zh-CN"/>
        </w:rPr>
        <w:t>ד</w:t>
      </w:r>
      <w:r w:rsidR="00A226CA">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"שפיר דמי (אבל אם האורח אינו מפונק יבקש מראש ממארחו שלא יחליף בשבילו)"</w:t>
      </w:r>
      <w:r w:rsidR="00A226CA">
        <w:rPr>
          <w:rFonts w:eastAsia="SimSun" w:hint="cs"/>
          <w:rtl/>
          <w:lang w:eastAsia="zh-CN"/>
        </w:rPr>
        <w:t>.</w:t>
      </w:r>
    </w:p>
    <w:p w14:paraId="28FE39E7" w14:textId="77777777" w:rsidR="00F029C1" w:rsidRDefault="00903BC8" w:rsidP="00F029C1">
      <w:pPr>
        <w:numPr>
          <w:ilvl w:val="2"/>
          <w:numId w:val="6"/>
        </w:numPr>
        <w:jc w:val="both"/>
        <w:rPr>
          <w:rFonts w:eastAsia="SimSun"/>
          <w:lang w:eastAsia="zh-CN"/>
        </w:rPr>
      </w:pPr>
      <w:r>
        <w:rPr>
          <w:rFonts w:eastAsia="SimSun" w:hint="cs"/>
          <w:rtl/>
          <w:lang w:eastAsia="zh-CN"/>
        </w:rPr>
        <w:t>מראי מקומות</w:t>
      </w:r>
      <w:r w:rsidR="00F029C1">
        <w:rPr>
          <w:rFonts w:eastAsia="SimSun" w:hint="cs"/>
          <w:rtl/>
          <w:lang w:eastAsia="zh-CN"/>
        </w:rPr>
        <w:t>.</w:t>
      </w:r>
    </w:p>
    <w:p w14:paraId="3C0010E2" w14:textId="77777777" w:rsidR="00F029C1" w:rsidRPr="00F029C1" w:rsidRDefault="00460A0A" w:rsidP="00460A0A">
      <w:pPr>
        <w:numPr>
          <w:ilvl w:val="3"/>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F029C1">
        <w:rPr>
          <w:rtl/>
        </w:rPr>
        <w:t xml:space="preserve"> עמ' ר"</w:t>
      </w:r>
      <w:r w:rsidR="00F029C1">
        <w:rPr>
          <w:rFonts w:hint="cs"/>
          <w:rtl/>
        </w:rPr>
        <w:t>ג</w:t>
      </w:r>
      <w:r w:rsidR="00F029C1">
        <w:rPr>
          <w:rtl/>
        </w:rPr>
        <w:t xml:space="preserve"> אות ק</w:t>
      </w:r>
      <w:r w:rsidR="00F029C1">
        <w:rPr>
          <w:rFonts w:hint="cs"/>
          <w:rtl/>
        </w:rPr>
        <w:t xml:space="preserve">כ"ו) </w:t>
      </w:r>
      <w:r w:rsidR="00F029C1">
        <w:rPr>
          <w:rtl/>
        </w:rPr>
        <w:t>–</w:t>
      </w:r>
      <w:r w:rsidR="00F029C1">
        <w:rPr>
          <w:rFonts w:hint="cs"/>
          <w:rtl/>
        </w:rPr>
        <w:t xml:space="preserve"> "</w:t>
      </w:r>
      <w:r w:rsidR="00F029C1">
        <w:rPr>
          <w:rtl/>
        </w:rPr>
        <w:t xml:space="preserve">במקרה של הכנסת אורחים יש להקל </w:t>
      </w:r>
      <w:r w:rsidR="00F029C1" w:rsidRPr="00F029C1">
        <w:rPr>
          <w:b/>
          <w:bCs/>
          <w:rtl/>
        </w:rPr>
        <w:t>אם יניחם</w:t>
      </w:r>
      <w:r w:rsidR="00F029C1">
        <w:rPr>
          <w:rtl/>
        </w:rPr>
        <w:t xml:space="preserve"> על הארץ קודם, כדי שלא יחשבו מכובסים</w:t>
      </w:r>
      <w:r w:rsidR="00F029C1">
        <w:rPr>
          <w:rFonts w:hint="cs"/>
          <w:rtl/>
        </w:rPr>
        <w:t>".</w:t>
      </w:r>
    </w:p>
    <w:p w14:paraId="69949041" w14:textId="77777777" w:rsidR="000F011A" w:rsidRPr="00AB2687" w:rsidRDefault="000F011A" w:rsidP="00B60502">
      <w:pPr>
        <w:jc w:val="both"/>
        <w:rPr>
          <w:rFonts w:eastAsia="SimSun"/>
          <w:lang w:eastAsia="zh-CN"/>
        </w:rPr>
      </w:pPr>
    </w:p>
    <w:p w14:paraId="036F0BDF" w14:textId="458FB545" w:rsidR="00EF0458" w:rsidRPr="00EF0458" w:rsidRDefault="00903BC8" w:rsidP="00CA562C">
      <w:pPr>
        <w:numPr>
          <w:ilvl w:val="1"/>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קנין תורה בהלכה</w:t>
      </w:r>
      <w:r w:rsidR="00EF0458" w:rsidRPr="00EF0458">
        <w:rPr>
          <w:rFonts w:eastAsia="SimSun" w:hint="cs"/>
          <w:rtl/>
          <w:lang w:eastAsia="zh-CN"/>
        </w:rPr>
        <w:t xml:space="preserve"> (ח"א סי' ק"ט אות ג'), </w:t>
      </w:r>
      <w:r w:rsidR="00EF0458" w:rsidRPr="00EF0458">
        <w:rPr>
          <w:rFonts w:eastAsia="SimSun" w:hint="cs"/>
          <w:u w:val="single"/>
          <w:rtl/>
          <w:lang w:eastAsia="zh-CN"/>
        </w:rPr>
        <w:t>אבני ישפה</w:t>
      </w:r>
      <w:r w:rsidR="00EF0458" w:rsidRPr="00EF0458">
        <w:rPr>
          <w:rFonts w:eastAsia="SimSun" w:hint="cs"/>
          <w:rtl/>
          <w:lang w:eastAsia="zh-CN"/>
        </w:rPr>
        <w:t xml:space="preserve"> (ח"ג סי' נ"ח ענף ב'), </w:t>
      </w:r>
      <w:r w:rsidR="00EF0458" w:rsidRPr="00EF0458">
        <w:rPr>
          <w:rFonts w:eastAsia="SimSun" w:hint="cs"/>
          <w:b/>
          <w:color w:val="000000"/>
          <w:u w:val="single"/>
          <w:rtl/>
          <w:lang w:eastAsia="zh-CN"/>
        </w:rPr>
        <w:t>רבבות אפרים</w:t>
      </w:r>
      <w:r w:rsidR="00EF0458" w:rsidRPr="00EF0458">
        <w:rPr>
          <w:rFonts w:eastAsia="SimSun" w:hint="cs"/>
          <w:b/>
          <w:color w:val="000000"/>
          <w:rtl/>
          <w:lang w:eastAsia="zh-CN"/>
        </w:rPr>
        <w:t xml:space="preserve"> (ח"ג סי' ש"מ אות א', סי' שנ"ה אות א'),</w:t>
      </w:r>
      <w:r w:rsidR="00EF0458" w:rsidRPr="00EF0458">
        <w:rPr>
          <w:rFonts w:eastAsia="SimSun" w:hint="cs"/>
          <w:rtl/>
          <w:lang w:eastAsia="zh-CN"/>
        </w:rPr>
        <w:t xml:space="preserve">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הע' ח'), </w:t>
      </w:r>
      <w:r w:rsidR="00EF0458" w:rsidRPr="00EF0458">
        <w:rPr>
          <w:rFonts w:eastAsia="SimSun" w:hint="cs"/>
          <w:u w:val="single"/>
          <w:rtl/>
          <w:lang w:eastAsia="zh-CN"/>
        </w:rPr>
        <w:t>פסקי תשובות</w:t>
      </w:r>
      <w:r w:rsidR="00EF0458" w:rsidRPr="00EF0458">
        <w:rPr>
          <w:rFonts w:eastAsia="SimSun" w:hint="cs"/>
          <w:rtl/>
          <w:lang w:eastAsia="zh-CN"/>
        </w:rPr>
        <w:t xml:space="preserve"> (אות י"ז),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י"ז סי' ז').</w:t>
      </w:r>
    </w:p>
    <w:p w14:paraId="274FE20E" w14:textId="3EB09E78" w:rsidR="007773EE" w:rsidRPr="007773EE" w:rsidRDefault="007773EE" w:rsidP="007773EE">
      <w:pPr>
        <w:numPr>
          <w:ilvl w:val="2"/>
          <w:numId w:val="6"/>
        </w:numPr>
        <w:jc w:val="both"/>
        <w:rPr>
          <w:rFonts w:eastAsia="SimSun"/>
          <w:lang w:eastAsia="zh-CN"/>
        </w:rPr>
      </w:pPr>
      <w:r w:rsidRPr="00EF0458">
        <w:rPr>
          <w:rFonts w:eastAsia="SimSun" w:hint="cs"/>
          <w:u w:val="single"/>
          <w:rtl/>
          <w:lang w:eastAsia="zh-CN"/>
        </w:rPr>
        <w:t>שלמת חיים</w:t>
      </w:r>
      <w:r w:rsidRPr="00EF0458">
        <w:rPr>
          <w:rFonts w:eastAsia="SimSun" w:hint="cs"/>
          <w:rtl/>
          <w:lang w:eastAsia="zh-CN"/>
        </w:rPr>
        <w:t xml:space="preserve"> (סי' של"א</w:t>
      </w:r>
      <w:r>
        <w:rPr>
          <w:rFonts w:eastAsia="SimSun" w:hint="cs"/>
          <w:rtl/>
          <w:lang w:eastAsia="zh-CN"/>
        </w:rPr>
        <w:t>, או"ח סי' שי"א</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773EE">
        <w:rPr>
          <w:rFonts w:eastAsia="SimSun"/>
          <w:rtl/>
          <w:lang w:eastAsia="zh-CN"/>
        </w:rPr>
        <w:t>מי שמזיע ברגליו ודרכו להחליף בכל איזה ימים האנפילאות, אי שפיר דמי לעשות כן גם בט' ימים, או דצריך לדחוק את עצמו כל כמה שיוכל, אמנם יש בזה משום כבוד הבריות ג"כ. תשובה: ג"כ נידון לפי הענין</w:t>
      </w:r>
      <w:r w:rsidRPr="007773EE">
        <w:rPr>
          <w:rFonts w:eastAsia="SimSun" w:hint="cs"/>
          <w:rtl/>
          <w:lang w:eastAsia="zh-CN"/>
        </w:rPr>
        <w:t>".</w:t>
      </w:r>
    </w:p>
    <w:p w14:paraId="56271FF6" w14:textId="7A79A22F" w:rsidR="00E44200" w:rsidRPr="00B037A9" w:rsidRDefault="00E44200" w:rsidP="00C2059E">
      <w:pPr>
        <w:numPr>
          <w:ilvl w:val="2"/>
          <w:numId w:val="6"/>
        </w:numPr>
        <w:jc w:val="both"/>
        <w:rPr>
          <w:rFonts w:eastAsia="SimSun"/>
          <w:lang w:eastAsia="zh-CN"/>
        </w:rPr>
      </w:pPr>
      <w:r>
        <w:rPr>
          <w:rFonts w:hint="cs"/>
          <w:b/>
          <w:i/>
          <w:u w:val="single"/>
          <w:rtl/>
        </w:rPr>
        <w:t>תשובות והנהגות</w:t>
      </w:r>
      <w:r>
        <w:rPr>
          <w:rFonts w:hint="cs"/>
          <w:b/>
          <w:i/>
          <w:rtl/>
        </w:rPr>
        <w:t xml:space="preserve"> (ח"ה סי' ק</w:t>
      </w:r>
      <w:r>
        <w:rPr>
          <w:rFonts w:eastAsia="SimSun" w:hint="cs"/>
          <w:rtl/>
          <w:lang w:eastAsia="zh-CN"/>
        </w:rPr>
        <w:t>"ע) – "</w:t>
      </w:r>
      <w:r w:rsidRPr="00B037A9">
        <w:rPr>
          <w:rFonts w:eastAsia="SimSun"/>
          <w:rtl/>
          <w:lang w:eastAsia="zh-CN"/>
        </w:rPr>
        <w:t xml:space="preserve">בשו"ת </w:t>
      </w:r>
      <w:r w:rsidR="00B037A9">
        <w:rPr>
          <w:rFonts w:eastAsia="SimSun" w:hint="cs"/>
          <w:rtl/>
          <w:lang w:eastAsia="zh-CN"/>
        </w:rPr>
        <w:t>'</w:t>
      </w:r>
      <w:r w:rsidRPr="00B037A9">
        <w:rPr>
          <w:rFonts w:eastAsia="SimSun"/>
          <w:rtl/>
          <w:lang w:eastAsia="zh-CN"/>
        </w:rPr>
        <w:t>רב פעלים</w:t>
      </w:r>
      <w:r w:rsidR="00B037A9">
        <w:rPr>
          <w:rFonts w:eastAsia="SimSun" w:hint="cs"/>
          <w:rtl/>
          <w:lang w:eastAsia="zh-CN"/>
        </w:rPr>
        <w:t>'</w:t>
      </w:r>
      <w:r w:rsidRPr="00B037A9">
        <w:rPr>
          <w:rFonts w:eastAsia="SimSun"/>
          <w:rtl/>
          <w:lang w:eastAsia="zh-CN"/>
        </w:rPr>
        <w:t xml:space="preserve"> (ח"ד סי' כ"ט) כתב שבודאי שגם לבנ"א שמוכרחים להחליף הכתונת מחמת זיעה אין להתיר להם להחליף בתשעת הימים, וכן כתב ב</w:t>
      </w:r>
      <w:r w:rsidR="00C2059E">
        <w:rPr>
          <w:rFonts w:eastAsia="SimSun" w:hint="cs"/>
          <w:rtl/>
          <w:lang w:eastAsia="zh-CN"/>
        </w:rPr>
        <w:t>'</w:t>
      </w:r>
      <w:r w:rsidRPr="00B037A9">
        <w:rPr>
          <w:rFonts w:eastAsia="SimSun"/>
          <w:rtl/>
          <w:lang w:eastAsia="zh-CN"/>
        </w:rPr>
        <w:t>כף החיים</w:t>
      </w:r>
      <w:r w:rsidR="00C2059E">
        <w:rPr>
          <w:rFonts w:eastAsia="SimSun" w:hint="cs"/>
          <w:rtl/>
          <w:lang w:eastAsia="zh-CN"/>
        </w:rPr>
        <w:t>'</w:t>
      </w:r>
      <w:r w:rsidRPr="00B037A9">
        <w:rPr>
          <w:rFonts w:eastAsia="SimSun"/>
          <w:rtl/>
          <w:lang w:eastAsia="zh-CN"/>
        </w:rPr>
        <w:t xml:space="preserve"> (סי' תקנ"א ס"ק צ"א), אבל ב</w:t>
      </w:r>
      <w:r w:rsidR="00B037A9">
        <w:rPr>
          <w:rFonts w:eastAsia="SimSun" w:hint="cs"/>
          <w:rtl/>
          <w:lang w:eastAsia="zh-CN"/>
        </w:rPr>
        <w:t>'</w:t>
      </w:r>
      <w:r w:rsidRPr="00B037A9">
        <w:rPr>
          <w:rFonts w:eastAsia="SimSun"/>
          <w:rtl/>
          <w:lang w:eastAsia="zh-CN"/>
        </w:rPr>
        <w:t>פתחי תשובה</w:t>
      </w:r>
      <w:r w:rsidR="00B037A9">
        <w:rPr>
          <w:rFonts w:eastAsia="SimSun" w:hint="cs"/>
          <w:rtl/>
          <w:lang w:eastAsia="zh-CN"/>
        </w:rPr>
        <w:t>'</w:t>
      </w:r>
      <w:r w:rsidRPr="00B037A9">
        <w:rPr>
          <w:rFonts w:eastAsia="SimSun"/>
          <w:rtl/>
          <w:lang w:eastAsia="zh-CN"/>
        </w:rPr>
        <w:t xml:space="preserve"> (יו"ד סי' שפ"ט ס"ק ב') כתב בשם שו"ת </w:t>
      </w:r>
      <w:r w:rsidR="00B037A9">
        <w:rPr>
          <w:rFonts w:eastAsia="SimSun" w:hint="cs"/>
          <w:rtl/>
          <w:lang w:eastAsia="zh-CN"/>
        </w:rPr>
        <w:t>'</w:t>
      </w:r>
      <w:r w:rsidRPr="00B037A9">
        <w:rPr>
          <w:rFonts w:eastAsia="SimSun"/>
          <w:rtl/>
          <w:lang w:eastAsia="zh-CN"/>
        </w:rPr>
        <w:t>לחמי תודה</w:t>
      </w:r>
      <w:r w:rsidR="00B037A9">
        <w:rPr>
          <w:rFonts w:eastAsia="SimSun" w:hint="cs"/>
          <w:rtl/>
          <w:lang w:eastAsia="zh-CN"/>
        </w:rPr>
        <w:t>'</w:t>
      </w:r>
      <w:r w:rsidRPr="00B037A9">
        <w:rPr>
          <w:rFonts w:eastAsia="SimSun"/>
          <w:rtl/>
          <w:lang w:eastAsia="zh-CN"/>
        </w:rPr>
        <w:t xml:space="preserve"> שאבל בתוך שבעה אם מחליף לצורך כגון שהחלוק מלוכלך או משום כנים מותר כמו ברחיצה שלא אסרו אלא של תענוג, עיין שם, ולפי"ז ה"נ באבילות דתשעת הימים אם מחליפו כיון שמלוכלך או שמזיע מותר, אמנם </w:t>
      </w:r>
      <w:r w:rsidRPr="00B037A9">
        <w:rPr>
          <w:rFonts w:eastAsia="SimSun"/>
          <w:b/>
          <w:bCs/>
          <w:rtl/>
          <w:lang w:eastAsia="zh-CN"/>
        </w:rPr>
        <w:t>דברי הפ"ת תמוה</w:t>
      </w:r>
      <w:r w:rsidRPr="00B037A9">
        <w:rPr>
          <w:rFonts w:eastAsia="SimSun"/>
          <w:rtl/>
          <w:lang w:eastAsia="zh-CN"/>
        </w:rPr>
        <w:t xml:space="preserve">, שבמקור הדברים בשו"ת </w:t>
      </w:r>
      <w:r w:rsidR="00B037A9" w:rsidRPr="00B037A9">
        <w:rPr>
          <w:rFonts w:eastAsia="SimSun" w:hint="cs"/>
          <w:rtl/>
          <w:lang w:eastAsia="zh-CN"/>
        </w:rPr>
        <w:t>'</w:t>
      </w:r>
      <w:r w:rsidRPr="00B037A9">
        <w:rPr>
          <w:rFonts w:eastAsia="SimSun"/>
          <w:rtl/>
          <w:lang w:eastAsia="zh-CN"/>
        </w:rPr>
        <w:t>לחמי תודה</w:t>
      </w:r>
      <w:r w:rsidR="00B037A9" w:rsidRPr="00B037A9">
        <w:rPr>
          <w:rFonts w:eastAsia="SimSun" w:hint="cs"/>
          <w:rtl/>
          <w:lang w:eastAsia="zh-CN"/>
        </w:rPr>
        <w:t>'</w:t>
      </w:r>
      <w:r w:rsidRPr="00B037A9">
        <w:rPr>
          <w:rFonts w:eastAsia="SimSun"/>
          <w:rtl/>
          <w:lang w:eastAsia="zh-CN"/>
        </w:rPr>
        <w:t xml:space="preserve"> מפו' להדיא שאינו מתיר אלא לאחר שילבשנו אחר. [וב</w:t>
      </w:r>
      <w:r w:rsidR="00B037A9" w:rsidRPr="00B037A9">
        <w:rPr>
          <w:rFonts w:eastAsia="SimSun" w:hint="cs"/>
          <w:rtl/>
          <w:lang w:eastAsia="zh-CN"/>
        </w:rPr>
        <w:t>'</w:t>
      </w:r>
      <w:r w:rsidRPr="00B037A9">
        <w:rPr>
          <w:rFonts w:eastAsia="SimSun"/>
          <w:rtl/>
          <w:lang w:eastAsia="zh-CN"/>
        </w:rPr>
        <w:t>גשר החיים</w:t>
      </w:r>
      <w:r w:rsidR="00B037A9" w:rsidRPr="00B037A9">
        <w:rPr>
          <w:rFonts w:eastAsia="SimSun" w:hint="cs"/>
          <w:rtl/>
          <w:lang w:eastAsia="zh-CN"/>
        </w:rPr>
        <w:t>'</w:t>
      </w:r>
      <w:r w:rsidRPr="00B037A9">
        <w:rPr>
          <w:rFonts w:eastAsia="SimSun"/>
          <w:rtl/>
          <w:lang w:eastAsia="zh-CN"/>
        </w:rPr>
        <w:t xml:space="preserve"> (פרק כ"א סי' י' אות א') מיקל באבל תוך שבעה להחליף הכתונת כשיש לכלוך או זיעה, ומציין לפ"ת הנ"ל ולא הרגיש שבמקור הדברים בשו"ת </w:t>
      </w:r>
      <w:r w:rsidR="00C2059E">
        <w:rPr>
          <w:rFonts w:eastAsia="SimSun" w:hint="cs"/>
          <w:rtl/>
          <w:lang w:eastAsia="zh-CN"/>
        </w:rPr>
        <w:t>'</w:t>
      </w:r>
      <w:r w:rsidRPr="00B037A9">
        <w:rPr>
          <w:rFonts w:eastAsia="SimSun"/>
          <w:rtl/>
          <w:lang w:eastAsia="zh-CN"/>
        </w:rPr>
        <w:t>לחמי תודה</w:t>
      </w:r>
      <w:r w:rsidR="00C2059E">
        <w:rPr>
          <w:rFonts w:eastAsia="SimSun" w:hint="cs"/>
          <w:rtl/>
          <w:lang w:eastAsia="zh-CN"/>
        </w:rPr>
        <w:t>'</w:t>
      </w:r>
      <w:r w:rsidRPr="00B037A9">
        <w:rPr>
          <w:rFonts w:eastAsia="SimSun"/>
          <w:rtl/>
          <w:lang w:eastAsia="zh-CN"/>
        </w:rPr>
        <w:t xml:space="preserve"> לא התיר אלא כשילבשנו אחר, וכן מציין לעה"ש (סי' שפ"ט ס"ו), ותמוה דהעה"ש מיירי שם בתוך שלשים ולא בתוך שבעה, ועיין שו"ת מנח"י ח"י סי' מ"ד מש"כ בזה]. ונראה דאף למש"כ בשו"ת </w:t>
      </w:r>
      <w:r w:rsidR="00B037A9" w:rsidRPr="00B037A9">
        <w:rPr>
          <w:rFonts w:eastAsia="SimSun" w:hint="cs"/>
          <w:rtl/>
          <w:lang w:eastAsia="zh-CN"/>
        </w:rPr>
        <w:t>'</w:t>
      </w:r>
      <w:r w:rsidRPr="00B037A9">
        <w:rPr>
          <w:rFonts w:eastAsia="SimSun"/>
          <w:rtl/>
          <w:lang w:eastAsia="zh-CN"/>
        </w:rPr>
        <w:t>רב פעלים</w:t>
      </w:r>
      <w:r w:rsidR="00B037A9" w:rsidRPr="00B037A9">
        <w:rPr>
          <w:rFonts w:eastAsia="SimSun" w:hint="cs"/>
          <w:rtl/>
          <w:lang w:eastAsia="zh-CN"/>
        </w:rPr>
        <w:t>'</w:t>
      </w:r>
      <w:r w:rsidRPr="00B037A9">
        <w:rPr>
          <w:rFonts w:eastAsia="SimSun"/>
          <w:rtl/>
          <w:lang w:eastAsia="zh-CN"/>
        </w:rPr>
        <w:t xml:space="preserve"> שאסור להחליף הכתונת מחמת זיעה, וכן ב</w:t>
      </w:r>
      <w:r w:rsidR="00C2059E">
        <w:rPr>
          <w:rFonts w:eastAsia="SimSun" w:hint="cs"/>
          <w:rtl/>
          <w:lang w:eastAsia="zh-CN"/>
        </w:rPr>
        <w:t>'</w:t>
      </w:r>
      <w:r w:rsidRPr="00B037A9">
        <w:rPr>
          <w:rFonts w:eastAsia="SimSun"/>
          <w:rtl/>
          <w:lang w:eastAsia="zh-CN"/>
        </w:rPr>
        <w:t>לחמי תודה</w:t>
      </w:r>
      <w:r w:rsidR="00C2059E">
        <w:rPr>
          <w:rFonts w:eastAsia="SimSun" w:hint="cs"/>
          <w:rtl/>
          <w:lang w:eastAsia="zh-CN"/>
        </w:rPr>
        <w:t>'</w:t>
      </w:r>
      <w:r w:rsidRPr="00B037A9">
        <w:rPr>
          <w:rFonts w:eastAsia="SimSun"/>
          <w:rtl/>
          <w:lang w:eastAsia="zh-CN"/>
        </w:rPr>
        <w:t xml:space="preserve"> אינו מתיר אלא כשילבשנו אחר, היינו דוקא בכתונת, אבל בבגד הסמוך לבשרו מודו דמותר להחליף, שבבגד זה שכולו אך ורק משום זיעה לבד, אינו מחליף לתענוג כלל, ולא גרע מאיסטניס שמותר לרחוץ כיון שהוא רק למנוע צער ואינו לתענוג (כמבואר יו"ד שכ"א סעיף ג'), שלגבי הגופיה כל אחד כאיסטניס ואינו יכול ללובשו כמה ימים, ודוקא בכתונת דאף שמתלכלך מהר ורגילים להחליפו יום יום, מ"מ אין עיקרו משום זיעה לבד רק שמתראה בזה יפיו, ובזה ס"ל דאסור. ולע"ד </w:t>
      </w:r>
      <w:r w:rsidRPr="00B037A9">
        <w:rPr>
          <w:rFonts w:eastAsia="SimSun"/>
          <w:b/>
          <w:bCs/>
          <w:rtl/>
          <w:lang w:eastAsia="zh-CN"/>
        </w:rPr>
        <w:t>למעשה המיקל בגופיה אפילו בשבוע שחל בו ת"ב יש לו על מה לסמוך, שאין דינו כבגד לזה, ומ"מ נראה דלכתחילה ראוי להכין אותו וללובשו קודם</w:t>
      </w:r>
      <w:r w:rsidRPr="00B037A9">
        <w:rPr>
          <w:rFonts w:eastAsia="SimSun"/>
          <w:rtl/>
          <w:lang w:eastAsia="zh-CN"/>
        </w:rPr>
        <w:t xml:space="preserve">, אבל מר"ח עד שבוע שחל בו ת"ב יש לסמוך להקל. אבל לענין כתונת נראה דבשבוע שחל בו ת"ב שהאיסור הוא מדינא דגמ' ודאי אין להקל להחליף למכובס אפי' אם נתלכלך אלא אם יניחנו כשעה אחת ע"ג קרקע (עיין שו"ת מנח"י ח"י סי' מ"ד שהביא מספר </w:t>
      </w:r>
      <w:r w:rsidR="00372360">
        <w:rPr>
          <w:rFonts w:eastAsia="SimSun" w:hint="cs"/>
          <w:rtl/>
          <w:lang w:eastAsia="zh-CN"/>
        </w:rPr>
        <w:t>'</w:t>
      </w:r>
      <w:r w:rsidRPr="00B037A9">
        <w:rPr>
          <w:rFonts w:eastAsia="SimSun"/>
          <w:rtl/>
          <w:lang w:eastAsia="zh-CN"/>
        </w:rPr>
        <w:t>לחם הפנים</w:t>
      </w:r>
      <w:r w:rsidR="00372360">
        <w:rPr>
          <w:rFonts w:eastAsia="SimSun" w:hint="cs"/>
          <w:rtl/>
          <w:lang w:eastAsia="zh-CN"/>
        </w:rPr>
        <w:t>'</w:t>
      </w:r>
      <w:r w:rsidRPr="00B037A9">
        <w:rPr>
          <w:rFonts w:eastAsia="SimSun"/>
          <w:rtl/>
          <w:lang w:eastAsia="zh-CN"/>
        </w:rPr>
        <w:t xml:space="preserve"> דלהניח ע"ג קרקע כשעה אחת הוי כלבשו אחר), ורק קודם שבוע שחל בו ת"ב שאשכנזים לבד נהגו בו איסור מר"ח נראה להקל דאם הכתונת נתלכלכה או נתמלאה זיעה מותר להחליף במכובס, וכמש"כ המ"ב (סי' תקנ"א ס"ק כ"ט) דאם אין לו אלא חלוק אחד מותר לכבס מר"ח עד השבת (וה"ה שאם נתלכלך בגדו ואין לו עוד בגד נקי דמותר להחליף לבגד מכובס)</w:t>
      </w:r>
      <w:r w:rsidR="00140E01">
        <w:rPr>
          <w:rFonts w:eastAsia="SimSun" w:hint="cs"/>
          <w:rtl/>
          <w:lang w:eastAsia="zh-CN"/>
        </w:rPr>
        <w:t xml:space="preserve"> ...</w:t>
      </w:r>
      <w:r w:rsidRPr="00B037A9">
        <w:rPr>
          <w:rFonts w:eastAsia="SimSun"/>
          <w:rtl/>
          <w:lang w:eastAsia="zh-CN"/>
        </w:rPr>
        <w:t xml:space="preserve"> ואודות גרביים נראה שאם כשנתלכלך בזיעה מאוס לאדם כמו בגופיה דינו כגופיה, ואם אצלו אינו מאוס כ"כ יש לדון שדינו ככתונת שצריך להחמיר ולהכין קודם, או להניחו על הארץ. ומצאתי ב</w:t>
      </w:r>
      <w:r w:rsidRPr="00B037A9">
        <w:rPr>
          <w:rFonts w:eastAsia="SimSun" w:hint="cs"/>
          <w:rtl/>
          <w:lang w:eastAsia="zh-CN"/>
        </w:rPr>
        <w:t>'</w:t>
      </w:r>
      <w:r w:rsidRPr="00B037A9">
        <w:rPr>
          <w:rFonts w:eastAsia="SimSun"/>
          <w:rtl/>
          <w:lang w:eastAsia="zh-CN"/>
        </w:rPr>
        <w:t>בן איש חי</w:t>
      </w:r>
      <w:r w:rsidRPr="00B037A9">
        <w:rPr>
          <w:rFonts w:eastAsia="SimSun" w:hint="cs"/>
          <w:rtl/>
          <w:lang w:eastAsia="zh-CN"/>
        </w:rPr>
        <w:t>'</w:t>
      </w:r>
      <w:r w:rsidRPr="00B037A9">
        <w:rPr>
          <w:rFonts w:eastAsia="SimSun"/>
          <w:rtl/>
          <w:lang w:eastAsia="zh-CN"/>
        </w:rPr>
        <w:t xml:space="preserve"> (פר' דברים אות ז') שאוסר, וב</w:t>
      </w:r>
      <w:r w:rsidRPr="00B037A9">
        <w:rPr>
          <w:rFonts w:eastAsia="SimSun" w:hint="cs"/>
          <w:rtl/>
          <w:lang w:eastAsia="zh-CN"/>
        </w:rPr>
        <w:t>'</w:t>
      </w:r>
      <w:r w:rsidRPr="00B037A9">
        <w:rPr>
          <w:rFonts w:eastAsia="SimSun"/>
          <w:rtl/>
          <w:lang w:eastAsia="zh-CN"/>
        </w:rPr>
        <w:t>שלמת חיים</w:t>
      </w:r>
      <w:r w:rsidRPr="00B037A9">
        <w:rPr>
          <w:rFonts w:eastAsia="SimSun" w:hint="cs"/>
          <w:rtl/>
          <w:lang w:eastAsia="zh-CN"/>
        </w:rPr>
        <w:t>'</w:t>
      </w:r>
      <w:r w:rsidRPr="00B037A9">
        <w:rPr>
          <w:rFonts w:eastAsia="SimSun"/>
          <w:rtl/>
          <w:lang w:eastAsia="zh-CN"/>
        </w:rPr>
        <w:t xml:space="preserve"> כתב דהכל לפי הענין (וכן דעת הגרשז"א להתיר), ולמעשה נראה דבשבוע שחל בו ת"ב צריך להחמיר ולהכין קודם</w:t>
      </w:r>
      <w:r w:rsidRPr="00B037A9">
        <w:rPr>
          <w:rFonts w:eastAsia="SimSun" w:hint="cs"/>
          <w:rtl/>
          <w:lang w:eastAsia="zh-CN"/>
        </w:rPr>
        <w:t>"</w:t>
      </w:r>
      <w:r w:rsidRPr="00B037A9">
        <w:rPr>
          <w:rFonts w:eastAsia="SimSun"/>
          <w:rtl/>
          <w:lang w:eastAsia="zh-CN"/>
        </w:rPr>
        <w:t>.</w:t>
      </w:r>
    </w:p>
    <w:p w14:paraId="3601F1D1" w14:textId="77777777" w:rsidR="0079086C" w:rsidRPr="0079086C" w:rsidRDefault="00460A0A" w:rsidP="00460A0A">
      <w:pPr>
        <w:numPr>
          <w:ilvl w:val="2"/>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79086C">
        <w:rPr>
          <w:rtl/>
        </w:rPr>
        <w:t xml:space="preserve"> עמ' </w:t>
      </w:r>
      <w:r w:rsidR="0079086C">
        <w:rPr>
          <w:rFonts w:hint="cs"/>
          <w:rtl/>
        </w:rPr>
        <w:t>ר</w:t>
      </w:r>
      <w:r w:rsidR="0079086C">
        <w:rPr>
          <w:rtl/>
        </w:rPr>
        <w:t>"</w:t>
      </w:r>
      <w:r w:rsidR="0079086C">
        <w:rPr>
          <w:rFonts w:hint="cs"/>
          <w:rtl/>
        </w:rPr>
        <w:t>א</w:t>
      </w:r>
      <w:r w:rsidR="0079086C">
        <w:rPr>
          <w:rtl/>
        </w:rPr>
        <w:t xml:space="preserve"> אות </w:t>
      </w:r>
      <w:r w:rsidR="0079086C">
        <w:rPr>
          <w:rFonts w:hint="cs"/>
          <w:rtl/>
        </w:rPr>
        <w:t xml:space="preserve">קי"ד) </w:t>
      </w:r>
      <w:r w:rsidR="0079086C">
        <w:rPr>
          <w:rtl/>
        </w:rPr>
        <w:t>–</w:t>
      </w:r>
      <w:r w:rsidR="0079086C">
        <w:rPr>
          <w:rFonts w:eastAsia="SimSun"/>
          <w:rtl/>
          <w:lang w:eastAsia="zh-CN"/>
        </w:rPr>
        <w:t xml:space="preserve"> "</w:t>
      </w:r>
      <w:r w:rsidR="0079086C" w:rsidRPr="0079086C">
        <w:rPr>
          <w:rFonts w:eastAsia="SimSun"/>
          <w:rtl/>
          <w:lang w:eastAsia="zh-CN"/>
        </w:rPr>
        <w:t>האם צריך להכין בגדים הסמוכים לגופו ממש [כגון גרביים ולבנים], לפני תשעת הימים. תשובה: עדיף להכין, אבל לא צריך</w:t>
      </w:r>
      <w:r w:rsidR="0079086C">
        <w:rPr>
          <w:rFonts w:eastAsia="SimSun" w:hint="cs"/>
          <w:rtl/>
          <w:lang w:eastAsia="zh-CN"/>
        </w:rPr>
        <w:t>".</w:t>
      </w:r>
    </w:p>
    <w:p w14:paraId="03A6A36A" w14:textId="77777777" w:rsidR="00EF0458" w:rsidRDefault="00EF0458" w:rsidP="00CA562C">
      <w:pPr>
        <w:numPr>
          <w:ilvl w:val="2"/>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ז') – "וכן אסור ללבוש בגדים מכובסים בשבוע שחל בו ט' באב, ואף הגופיה, אסור להחליפה במכובסת, בשבוע זה. ובמקומות ששורר חום בתקופה זו, ויש הכרח להחליף הכתונת והגרביים מפני הזיעה, יש לנהוג כך".</w:t>
      </w:r>
    </w:p>
    <w:p w14:paraId="2AD7CDBC" w14:textId="77777777" w:rsidR="009804B4" w:rsidRDefault="009804B4" w:rsidP="00EF0458">
      <w:pPr>
        <w:jc w:val="both"/>
        <w:rPr>
          <w:rFonts w:eastAsia="SimSun"/>
          <w:rtl/>
          <w:lang w:eastAsia="zh-CN"/>
        </w:rPr>
        <w:sectPr w:rsidR="009804B4" w:rsidSect="00D457BA">
          <w:headerReference w:type="default" r:id="rId35"/>
          <w:type w:val="continuous"/>
          <w:pgSz w:w="11907" w:h="16839" w:code="9"/>
          <w:pgMar w:top="360" w:right="657" w:bottom="540" w:left="720" w:header="360" w:footer="90" w:gutter="0"/>
          <w:cols w:space="720"/>
          <w:bidi/>
          <w:rtlGutter/>
          <w:docGrid w:linePitch="360"/>
        </w:sectPr>
      </w:pPr>
    </w:p>
    <w:p w14:paraId="33FC6FED" w14:textId="77777777" w:rsidR="00EF0458" w:rsidRPr="00EF0458" w:rsidRDefault="00EF0458" w:rsidP="00EF0458">
      <w:pPr>
        <w:jc w:val="both"/>
        <w:rPr>
          <w:rFonts w:eastAsia="SimSun"/>
          <w:lang w:eastAsia="zh-CN"/>
        </w:rPr>
      </w:pPr>
    </w:p>
    <w:p w14:paraId="765EADA3" w14:textId="77777777" w:rsidR="00EF0458" w:rsidRPr="00EF0458" w:rsidRDefault="00EF0458" w:rsidP="00CA562C">
      <w:pPr>
        <w:numPr>
          <w:ilvl w:val="0"/>
          <w:numId w:val="6"/>
        </w:numPr>
        <w:jc w:val="both"/>
        <w:rPr>
          <w:rFonts w:eastAsia="SimSun"/>
          <w:lang w:eastAsia="zh-CN"/>
        </w:rPr>
      </w:pPr>
      <w:bookmarkStart w:id="227" w:name="_Toc359780435"/>
      <w:bookmarkStart w:id="228" w:name="_Toc359780762"/>
      <w:bookmarkStart w:id="229" w:name="_Toc77343921"/>
      <w:bookmarkStart w:id="230" w:name="_Hlk527832026"/>
      <w:r w:rsidRPr="0024571E">
        <w:rPr>
          <w:rStyle w:val="Heading1Char"/>
          <w:rFonts w:hint="cs"/>
          <w:rtl/>
        </w:rPr>
        <w:t>להכין בגדי חול בשבת חזון בשביל הט' ימים</w:t>
      </w:r>
      <w:bookmarkEnd w:id="227"/>
      <w:bookmarkEnd w:id="228"/>
      <w:bookmarkEnd w:id="229"/>
      <w:r w:rsidRPr="00EF0458">
        <w:rPr>
          <w:rFonts w:eastAsia="SimSun" w:hint="cs"/>
          <w:rtl/>
          <w:lang w:eastAsia="zh-CN"/>
        </w:rPr>
        <w:t>.</w:t>
      </w:r>
    </w:p>
    <w:p w14:paraId="29383E8D" w14:textId="77777777" w:rsidR="00EF0458" w:rsidRPr="00EF0458" w:rsidRDefault="00EF0458" w:rsidP="00B53374">
      <w:pPr>
        <w:numPr>
          <w:ilvl w:val="1"/>
          <w:numId w:val="6"/>
        </w:numPr>
        <w:jc w:val="both"/>
        <w:rPr>
          <w:rFonts w:eastAsia="SimSun"/>
          <w:rtl/>
          <w:lang w:eastAsia="zh-CN"/>
        </w:rPr>
      </w:pPr>
      <w:r w:rsidRPr="009A4268">
        <w:rPr>
          <w:rFonts w:eastAsia="SimSun" w:hint="cs"/>
          <w:b/>
          <w:bCs/>
          <w:rtl/>
          <w:lang w:eastAsia="zh-CN"/>
        </w:rPr>
        <w:t>מחמיר</w:t>
      </w:r>
      <w:r w:rsidR="00545718" w:rsidRPr="009A4268">
        <w:rPr>
          <w:rFonts w:eastAsia="SimSun" w:hint="cs"/>
          <w:b/>
          <w:bCs/>
          <w:rtl/>
          <w:lang w:eastAsia="zh-CN"/>
        </w:rPr>
        <w:t xml:space="preserve">: </w:t>
      </w:r>
      <w:r w:rsidR="00545718" w:rsidRPr="009A4268">
        <w:rPr>
          <w:rFonts w:eastAsia="SimSun"/>
          <w:b/>
          <w:bCs/>
          <w:rtl/>
          <w:lang w:eastAsia="zh-CN"/>
        </w:rPr>
        <w:t>משום שלא התירו ללבוש מכובס אלא לכבוד שבת</w:t>
      </w:r>
      <w:r w:rsidR="00B53374">
        <w:rPr>
          <w:rFonts w:eastAsia="SimSun" w:hint="cs"/>
          <w:rtl/>
          <w:lang w:eastAsia="zh-CN"/>
        </w:rPr>
        <w:t xml:space="preserve"> [או משום </w:t>
      </w:r>
      <w:r w:rsidR="00B53374" w:rsidRPr="00B53374">
        <w:rPr>
          <w:rFonts w:eastAsia="SimSun"/>
          <w:rtl/>
          <w:lang w:eastAsia="zh-CN"/>
        </w:rPr>
        <w:t xml:space="preserve">שלא התירו ללבוש </w:t>
      </w:r>
      <w:r w:rsidR="00B53374">
        <w:rPr>
          <w:rFonts w:eastAsia="SimSun" w:hint="cs"/>
          <w:rtl/>
          <w:lang w:eastAsia="zh-CN"/>
        </w:rPr>
        <w:t>בגדי שבת,</w:t>
      </w:r>
      <w:r w:rsidR="00B53374" w:rsidRPr="00B53374">
        <w:rPr>
          <w:rFonts w:eastAsia="SimSun"/>
          <w:rtl/>
          <w:lang w:eastAsia="zh-CN"/>
        </w:rPr>
        <w:t xml:space="preserve"> אלא </w:t>
      </w:r>
      <w:r w:rsidR="00B53374">
        <w:rPr>
          <w:rFonts w:eastAsia="SimSun" w:hint="cs"/>
          <w:rtl/>
          <w:lang w:eastAsia="zh-CN"/>
        </w:rPr>
        <w:t xml:space="preserve">כדי </w:t>
      </w:r>
      <w:r w:rsidR="00B53374" w:rsidRPr="00B53374">
        <w:rPr>
          <w:rFonts w:eastAsia="SimSun"/>
          <w:rtl/>
          <w:lang w:eastAsia="zh-CN"/>
        </w:rPr>
        <w:t>שלא יהא נראה כאבלות פרהסיא</w:t>
      </w:r>
      <w:r w:rsidR="00B53374">
        <w:rPr>
          <w:rFonts w:eastAsia="SimSun" w:hint="cs"/>
          <w:rtl/>
          <w:lang w:eastAsia="zh-CN"/>
        </w:rPr>
        <w:t>]</w:t>
      </w:r>
      <w:r w:rsidRPr="00EF0458">
        <w:rPr>
          <w:rFonts w:eastAsia="SimSun" w:hint="cs"/>
          <w:rtl/>
          <w:lang w:eastAsia="zh-CN"/>
        </w:rPr>
        <w:t>.</w:t>
      </w:r>
    </w:p>
    <w:p w14:paraId="6DC47645" w14:textId="5DB1E86D" w:rsidR="00EF0458" w:rsidRDefault="00EF0458" w:rsidP="006A6233">
      <w:pPr>
        <w:numPr>
          <w:ilvl w:val="2"/>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(קרא עלי מועד פרק ד' הע' כ"</w:t>
      </w:r>
      <w:r w:rsidR="006A6233">
        <w:rPr>
          <w:rFonts w:eastAsia="SimSun" w:hint="cs"/>
          <w:rtl/>
          <w:lang w:eastAsia="zh-CN"/>
        </w:rPr>
        <w:t>ו</w:t>
      </w:r>
      <w:r w:rsidRPr="00EF0458">
        <w:rPr>
          <w:rFonts w:eastAsia="SimSun" w:hint="cs"/>
          <w:rtl/>
          <w:lang w:eastAsia="zh-CN"/>
        </w:rPr>
        <w:t xml:space="preserve">) </w:t>
      </w:r>
      <w:r w:rsidR="006A6233">
        <w:rPr>
          <w:rFonts w:eastAsia="SimSun"/>
          <w:rtl/>
          <w:lang w:eastAsia="zh-CN"/>
        </w:rPr>
        <w:t>–</w:t>
      </w:r>
      <w:r w:rsidRPr="00EF0458">
        <w:rPr>
          <w:rFonts w:eastAsia="SimSun" w:hint="cs"/>
          <w:rtl/>
          <w:lang w:eastAsia="zh-CN"/>
        </w:rPr>
        <w:t xml:space="preserve"> </w:t>
      </w:r>
      <w:r w:rsidR="006A6233">
        <w:rPr>
          <w:rFonts w:eastAsia="SimSun" w:hint="cs"/>
          <w:rtl/>
          <w:lang w:eastAsia="zh-CN"/>
        </w:rPr>
        <w:t>"</w:t>
      </w:r>
      <w:r w:rsidR="006A6233" w:rsidRPr="006A6233">
        <w:rPr>
          <w:rFonts w:eastAsia="SimSun"/>
          <w:rtl/>
          <w:lang w:eastAsia="zh-CN"/>
        </w:rPr>
        <w:t>שאין להקל בזה בכל אופן - ולא משום הכנה אלא משום שלא התירו ללבוש מכובס אלא לכבוד שבת וכיון שאין בזה צורך שבת ממילא אסור כמו בכל ט' הימים</w:t>
      </w:r>
      <w:r w:rsidR="006A6233">
        <w:rPr>
          <w:rFonts w:eastAsia="SimSun" w:hint="cs"/>
          <w:rtl/>
          <w:lang w:eastAsia="zh-CN"/>
        </w:rPr>
        <w:t>"</w:t>
      </w:r>
      <w:r w:rsidRPr="00EF0458">
        <w:rPr>
          <w:rFonts w:eastAsia="SimSun" w:hint="cs"/>
          <w:rtl/>
          <w:lang w:eastAsia="zh-CN"/>
        </w:rPr>
        <w:t>.</w:t>
      </w:r>
    </w:p>
    <w:p w14:paraId="0D2E7737" w14:textId="0D854E12" w:rsidR="00B27997" w:rsidRPr="00B27997" w:rsidRDefault="00B27997" w:rsidP="00B27997">
      <w:pPr>
        <w:ind w:left="397"/>
        <w:jc w:val="both"/>
        <w:rPr>
          <w:rFonts w:eastAsia="SimSun"/>
          <w:lang w:eastAsia="zh-CN"/>
        </w:rPr>
      </w:pPr>
      <w:r>
        <w:rPr>
          <w:rFonts w:eastAsia="SimSun" w:hint="cs"/>
          <w:rtl/>
          <w:lang w:eastAsia="zh-CN"/>
        </w:rPr>
        <w:t xml:space="preserve">אמנם </w:t>
      </w:r>
      <w:r w:rsidRPr="00B27997">
        <w:rPr>
          <w:rFonts w:eastAsia="SimSun" w:hint="cs"/>
          <w:rtl/>
          <w:lang w:eastAsia="zh-CN"/>
        </w:rPr>
        <w:t xml:space="preserve">עי' </w:t>
      </w:r>
      <w:r>
        <w:rPr>
          <w:rFonts w:eastAsia="SimSun"/>
          <w:u w:val="single"/>
          <w:rtl/>
          <w:lang w:eastAsia="zh-CN"/>
        </w:rPr>
        <w:t>חוט שני</w:t>
      </w:r>
      <w:r>
        <w:rPr>
          <w:rFonts w:eastAsia="SimSun"/>
          <w:rtl/>
          <w:lang w:eastAsia="zh-CN"/>
        </w:rPr>
        <w:t xml:space="preserve"> (ר"ה - חנוכה עמ' תי"</w:t>
      </w:r>
      <w:r w:rsidR="00434B13">
        <w:rPr>
          <w:rFonts w:eastAsia="SimSun" w:hint="cs"/>
          <w:rtl/>
          <w:lang w:eastAsia="zh-CN"/>
        </w:rPr>
        <w:t>ג</w:t>
      </w:r>
      <w:r>
        <w:rPr>
          <w:rFonts w:eastAsia="SimSun"/>
          <w:rtl/>
          <w:lang w:eastAsia="zh-CN"/>
        </w:rPr>
        <w:t xml:space="preserve"> ס"ק א' אות </w:t>
      </w:r>
      <w:r>
        <w:rPr>
          <w:rFonts w:eastAsia="SimSun" w:hint="cs"/>
          <w:rtl/>
          <w:lang w:eastAsia="zh-CN"/>
        </w:rPr>
        <w:t>ו'</w:t>
      </w:r>
      <w:r>
        <w:rPr>
          <w:rFonts w:eastAsia="SimSun"/>
          <w:rtl/>
          <w:lang w:eastAsia="zh-CN"/>
        </w:rPr>
        <w:t>) – "</w:t>
      </w:r>
      <w:r w:rsidRPr="00B27997">
        <w:rPr>
          <w:rFonts w:eastAsia="SimSun"/>
          <w:rtl/>
          <w:lang w:eastAsia="zh-CN"/>
        </w:rPr>
        <w:t>בשבת חזון אין להחליף בגדיו כמה פעמים בכדי להכין לעצמו בגדים לשבוע שחל בו ת"ב, דנראה כהכנה, ומ"מ יכול ללבוש בגד אחר מכובס בשבת חזון בבוקר, דזה לא הוה כהכנה כשאין אומר מפורש שלובשו כדי להכינו לשבוע שחל בו ת"ב, וכהא דמותר לישון בשבת כשאין מפרש שהוא לצורך הלילה (כמ"ש במ"ב סי ר"צ ס"ק ד), משא"כ להחליף כמה פעמים אסור כיון שהוא עושה מעשה וניכר כהכנה</w:t>
      </w:r>
      <w:r>
        <w:rPr>
          <w:rFonts w:eastAsia="SimSun" w:hint="cs"/>
          <w:rtl/>
          <w:lang w:eastAsia="zh-CN"/>
        </w:rPr>
        <w:t>".</w:t>
      </w:r>
    </w:p>
    <w:p w14:paraId="24FA271C" w14:textId="77777777" w:rsidR="00337EA0" w:rsidRPr="00337EA0" w:rsidRDefault="00337EA0" w:rsidP="00337EA0">
      <w:pPr>
        <w:numPr>
          <w:ilvl w:val="2"/>
          <w:numId w:val="6"/>
        </w:numPr>
        <w:jc w:val="both"/>
        <w:rPr>
          <w:rFonts w:eastAsia="SimSun"/>
          <w:rtl/>
          <w:lang w:eastAsia="zh-CN"/>
        </w:rPr>
      </w:pPr>
      <w:r w:rsidRPr="00337EA0">
        <w:rPr>
          <w:rFonts w:eastAsia="SimSun"/>
          <w:b/>
          <w:i/>
          <w:u w:val="single"/>
          <w:rtl/>
          <w:lang w:eastAsia="zh-CN"/>
        </w:rPr>
        <w:t>הגרח"ק</w:t>
      </w:r>
      <w:r w:rsidRPr="00337EA0">
        <w:rPr>
          <w:rFonts w:eastAsia="SimSun"/>
          <w:b/>
          <w:i/>
          <w:rtl/>
          <w:lang w:eastAsia="zh-CN"/>
        </w:rPr>
        <w:t xml:space="preserve"> שליט"א (</w:t>
      </w:r>
      <w:r w:rsidR="00A7725B">
        <w:rPr>
          <w:rFonts w:eastAsia="SimSun"/>
          <w:b/>
          <w:i/>
          <w:rtl/>
          <w:lang w:eastAsia="zh-CN"/>
        </w:rPr>
        <w:t>מועדי הגר"ח ח"א תשובה</w:t>
      </w:r>
      <w:r w:rsidRPr="00337EA0">
        <w:rPr>
          <w:rFonts w:eastAsia="SimSun"/>
          <w:b/>
          <w:i/>
          <w:rtl/>
          <w:lang w:eastAsia="zh-CN"/>
        </w:rPr>
        <w:t xml:space="preserve"> שכ"</w:t>
      </w:r>
      <w:r>
        <w:rPr>
          <w:rFonts w:eastAsia="SimSun" w:hint="cs"/>
          <w:b/>
          <w:i/>
          <w:rtl/>
          <w:lang w:eastAsia="zh-CN"/>
        </w:rPr>
        <w:t>ז</w:t>
      </w:r>
      <w:r w:rsidRPr="00337EA0">
        <w:rPr>
          <w:rFonts w:eastAsia="SimSun"/>
          <w:b/>
          <w:i/>
          <w:rtl/>
          <w:lang w:eastAsia="zh-CN"/>
        </w:rPr>
        <w:t>) –</w:t>
      </w:r>
      <w:r w:rsidRPr="00337EA0">
        <w:rPr>
          <w:rFonts w:eastAsia="SimSun"/>
          <w:rtl/>
          <w:lang w:eastAsia="zh-CN"/>
        </w:rPr>
        <w:t xml:space="preserve"> "שאלה: אם בשבת חזון יכול ללבוש בגדים מכובסים כדי שיוכל ללובשם בימות השבוע. תשובה: אין לעשות כן".</w:t>
      </w:r>
    </w:p>
    <w:p w14:paraId="2BBB2255" w14:textId="77777777" w:rsidR="00337EA0" w:rsidRPr="00EF0458" w:rsidRDefault="00337EA0" w:rsidP="00337EA0">
      <w:pPr>
        <w:ind w:left="397"/>
        <w:jc w:val="both"/>
        <w:rPr>
          <w:rFonts w:eastAsia="SimSun"/>
          <w:lang w:eastAsia="zh-CN"/>
        </w:rPr>
      </w:pPr>
      <w:r w:rsidRPr="00337EA0">
        <w:rPr>
          <w:rFonts w:eastAsia="SimSun" w:hint="cs"/>
          <w:b/>
          <w:i/>
          <w:rtl/>
          <w:lang w:eastAsia="zh-CN"/>
        </w:rPr>
        <w:t xml:space="preserve">עי' </w:t>
      </w:r>
      <w:r w:rsidRPr="00337EA0">
        <w:rPr>
          <w:rFonts w:eastAsia="SimSun"/>
          <w:b/>
          <w:i/>
          <w:u w:val="single"/>
          <w:rtl/>
          <w:lang w:eastAsia="zh-CN"/>
        </w:rPr>
        <w:t>הגרח"ק</w:t>
      </w:r>
      <w:r w:rsidRPr="00337EA0">
        <w:rPr>
          <w:rFonts w:eastAsia="SimSun"/>
          <w:b/>
          <w:i/>
          <w:rtl/>
          <w:lang w:eastAsia="zh-CN"/>
        </w:rPr>
        <w:t xml:space="preserve"> שליט"א (</w:t>
      </w:r>
      <w:r w:rsidR="00A7725B">
        <w:rPr>
          <w:rFonts w:eastAsia="SimSun"/>
          <w:b/>
          <w:i/>
          <w:rtl/>
          <w:lang w:eastAsia="zh-CN"/>
        </w:rPr>
        <w:t>מועדי הגר"ח ח"א תשובה</w:t>
      </w:r>
      <w:r w:rsidRPr="00337EA0">
        <w:rPr>
          <w:rFonts w:eastAsia="SimSun"/>
          <w:b/>
          <w:i/>
          <w:rtl/>
          <w:lang w:eastAsia="zh-CN"/>
        </w:rPr>
        <w:t xml:space="preserve"> שכ"</w:t>
      </w:r>
      <w:r>
        <w:rPr>
          <w:rFonts w:eastAsia="SimSun" w:hint="cs"/>
          <w:b/>
          <w:i/>
          <w:rtl/>
          <w:lang w:eastAsia="zh-CN"/>
        </w:rPr>
        <w:t>ח</w:t>
      </w:r>
      <w:r w:rsidRPr="00337EA0">
        <w:rPr>
          <w:rFonts w:eastAsia="SimSun"/>
          <w:b/>
          <w:i/>
          <w:rtl/>
          <w:lang w:eastAsia="zh-CN"/>
        </w:rPr>
        <w:t>) –</w:t>
      </w:r>
      <w:r w:rsidRPr="00337EA0">
        <w:rPr>
          <w:rFonts w:eastAsia="SimSun"/>
          <w:rtl/>
          <w:lang w:eastAsia="zh-CN"/>
        </w:rPr>
        <w:t xml:space="preserve"> "שאלה: צ"ע ממש"כ באורחות רבינו שהקה"י אמר לעשות כן. תשובה: הכל לפי הענין והצורך</w:t>
      </w:r>
      <w:r>
        <w:rPr>
          <w:rFonts w:eastAsia="SimSun" w:hint="cs"/>
          <w:rtl/>
          <w:lang w:eastAsia="zh-CN"/>
        </w:rPr>
        <w:t>"</w:t>
      </w:r>
      <w:r w:rsidRPr="00337EA0">
        <w:rPr>
          <w:rFonts w:eastAsia="SimSun"/>
          <w:rtl/>
          <w:lang w:eastAsia="zh-CN"/>
        </w:rPr>
        <w:t>.</w:t>
      </w:r>
    </w:p>
    <w:p w14:paraId="4520E375" w14:textId="77777777" w:rsidR="00EF0458" w:rsidRPr="00EF0458" w:rsidRDefault="00EF0458" w:rsidP="00B53374">
      <w:pPr>
        <w:numPr>
          <w:ilvl w:val="2"/>
          <w:numId w:val="6"/>
        </w:numPr>
        <w:jc w:val="both"/>
        <w:rPr>
          <w:rFonts w:eastAsia="SimSun"/>
          <w:lang w:eastAsia="zh-CN"/>
        </w:rPr>
      </w:pPr>
      <w:r w:rsidRPr="00EF0458">
        <w:rPr>
          <w:rFonts w:eastAsia="SimSun" w:hint="cs"/>
          <w:u w:val="single"/>
          <w:rtl/>
          <w:lang w:eastAsia="zh-CN"/>
        </w:rPr>
        <w:t>נשמת שבת</w:t>
      </w:r>
      <w:r w:rsidRPr="00EF0458">
        <w:rPr>
          <w:rFonts w:eastAsia="SimSun" w:hint="cs"/>
          <w:rtl/>
          <w:lang w:eastAsia="zh-CN"/>
        </w:rPr>
        <w:t xml:space="preserve"> (סי' שכ"ג אות שצ"ח) – "אף שהמנהג להקל לפי עניות דעתי נראה לאיסור</w:t>
      </w:r>
      <w:r w:rsidR="00545718">
        <w:rPr>
          <w:rFonts w:eastAsia="SimSun" w:hint="cs"/>
          <w:rtl/>
          <w:lang w:eastAsia="zh-CN"/>
        </w:rPr>
        <w:t xml:space="preserve"> ...</w:t>
      </w:r>
      <w:r w:rsidR="00B53374">
        <w:rPr>
          <w:rFonts w:eastAsia="SimSun" w:hint="cs"/>
          <w:rtl/>
          <w:lang w:eastAsia="zh-CN"/>
        </w:rPr>
        <w:t xml:space="preserve"> </w:t>
      </w:r>
      <w:r w:rsidR="00B53374" w:rsidRPr="00B53374">
        <w:rPr>
          <w:rFonts w:eastAsia="SimSun"/>
          <w:rtl/>
          <w:lang w:eastAsia="zh-CN"/>
        </w:rPr>
        <w:t>ראיתי שמתירין להחליף הכתונת בשבת חזון כדי להכין לו כתונות נקיים על משך השבוע שחל בו ת"ב (כשאינו מוציא מפיו שעושהו בשביל להכין לימות החול) מטעם שסוף כל סוף יש לו הנאה בשבת עצמו מהחילוף שהולך בכתונת מצוחצחת ומכובסת, ולפי דבריהם גם משבת ליו"ט ולהיפך מיו"ט לשבת יהא שרי מהאי טעמא, מיהו גוף סברתם לענין שבת חזון אינו מוכרח דמה הנאה יש לו לאדם להחליף כתונת שלבשו רק איזה שעות בכתונת נקי' ומצוחצחת, אם לא שהראשונה נתמלאה זיעה מחמת חום היום וכדומה</w:t>
      </w:r>
      <w:r w:rsidR="00B53374">
        <w:rPr>
          <w:rFonts w:eastAsia="SimSun" w:hint="cs"/>
          <w:rtl/>
          <w:lang w:eastAsia="zh-CN"/>
        </w:rPr>
        <w:t xml:space="preserve"> ...</w:t>
      </w:r>
      <w:r w:rsidR="00545718">
        <w:rPr>
          <w:rFonts w:eastAsia="SimSun" w:hint="cs"/>
          <w:rtl/>
          <w:lang w:eastAsia="zh-CN"/>
        </w:rPr>
        <w:t xml:space="preserve"> </w:t>
      </w:r>
      <w:r w:rsidR="00545718" w:rsidRPr="00545718">
        <w:rPr>
          <w:rFonts w:eastAsia="SimSun"/>
          <w:rtl/>
          <w:lang w:eastAsia="zh-CN"/>
        </w:rPr>
        <w:t>שמטעם אחר יש לאוסרו (אף אם באמת כוונתו ליהנות ממנו גם בשבת) שבאמת איסורי ימי בין המצרים נוהג גם</w:t>
      </w:r>
      <w:r w:rsidR="00545718" w:rsidRPr="00545718">
        <w:rPr>
          <w:rFonts w:eastAsia="SimSun" w:hint="cs"/>
          <w:rtl/>
          <w:lang w:eastAsia="zh-CN"/>
        </w:rPr>
        <w:t xml:space="preserve"> </w:t>
      </w:r>
      <w:r w:rsidR="00545718" w:rsidRPr="00545718">
        <w:rPr>
          <w:rFonts w:eastAsia="SimSun"/>
          <w:rtl/>
          <w:lang w:eastAsia="zh-CN"/>
        </w:rPr>
        <w:t>בשבת אלא כדי שלא יהא נראה כאבלות פרהסיא מקילינן ללבוש בגדי שבת לכבוד שבת חזון, ממילא דבכה"ג שכבר לבוש בגדי שבת איסורא רמיא עליו להחליף לנקיים אחרים</w:t>
      </w:r>
      <w:r w:rsidRPr="00EF0458">
        <w:rPr>
          <w:rFonts w:eastAsia="SimSun" w:hint="cs"/>
          <w:rtl/>
          <w:lang w:eastAsia="zh-CN"/>
        </w:rPr>
        <w:t>".</w:t>
      </w:r>
    </w:p>
    <w:p w14:paraId="19C2CB69"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ל"ט מלאכות</w:t>
      </w:r>
      <w:r w:rsidRPr="00EF0458">
        <w:rPr>
          <w:rFonts w:eastAsia="SimSun" w:hint="cs"/>
          <w:rtl/>
          <w:lang w:eastAsia="zh-CN"/>
        </w:rPr>
        <w:t xml:space="preserve"> (רביעט, ח"א עמ' קט"ו).</w:t>
      </w:r>
    </w:p>
    <w:p w14:paraId="61022EB2" w14:textId="77777777" w:rsidR="00EF0458" w:rsidRPr="00EF0458" w:rsidRDefault="00EF0458" w:rsidP="00EF0458">
      <w:pPr>
        <w:jc w:val="both"/>
        <w:rPr>
          <w:rFonts w:eastAsia="SimSun"/>
          <w:lang w:eastAsia="zh-CN"/>
        </w:rPr>
      </w:pPr>
    </w:p>
    <w:p w14:paraId="2BC63B4E" w14:textId="77777777" w:rsidR="00545718" w:rsidRDefault="00545718" w:rsidP="00545718">
      <w:pPr>
        <w:numPr>
          <w:ilvl w:val="1"/>
          <w:numId w:val="6"/>
        </w:numPr>
        <w:jc w:val="both"/>
        <w:rPr>
          <w:b/>
          <w:i/>
        </w:rPr>
      </w:pPr>
      <w:r w:rsidRPr="00A2596E">
        <w:rPr>
          <w:rFonts w:hint="cs"/>
          <w:bCs/>
          <w:i/>
          <w:rtl/>
        </w:rPr>
        <w:t>מיקל</w:t>
      </w:r>
      <w:r>
        <w:rPr>
          <w:rFonts w:hint="cs"/>
          <w:b/>
          <w:i/>
          <w:rtl/>
        </w:rPr>
        <w:t>.</w:t>
      </w:r>
    </w:p>
    <w:p w14:paraId="6EDDF49A" w14:textId="77777777" w:rsidR="00545718" w:rsidRPr="00A2596E" w:rsidRDefault="00545718" w:rsidP="00545718">
      <w:pPr>
        <w:numPr>
          <w:ilvl w:val="2"/>
          <w:numId w:val="6"/>
        </w:numPr>
        <w:jc w:val="both"/>
        <w:rPr>
          <w:b/>
          <w:i/>
        </w:rPr>
      </w:pPr>
      <w:r w:rsidRPr="00A2596E">
        <w:rPr>
          <w:b/>
          <w:i/>
          <w:u w:val="single"/>
          <w:rtl/>
        </w:rPr>
        <w:t>קובץ הלכות</w:t>
      </w:r>
      <w:r w:rsidRPr="00A2596E">
        <w:rPr>
          <w:b/>
          <w:i/>
          <w:rtl/>
        </w:rPr>
        <w:t xml:space="preserve"> </w:t>
      </w:r>
      <w:r w:rsidRPr="00A2596E">
        <w:rPr>
          <w:rFonts w:hint="cs"/>
          <w:b/>
          <w:i/>
          <w:rtl/>
        </w:rPr>
        <w:t>(</w:t>
      </w:r>
      <w:r w:rsidRPr="00A2596E">
        <w:rPr>
          <w:b/>
          <w:i/>
          <w:rtl/>
        </w:rPr>
        <w:t>בין המצרים פרק י"א סעי'</w:t>
      </w:r>
      <w:r w:rsidRPr="00A2596E">
        <w:rPr>
          <w:rFonts w:hint="cs"/>
          <w:b/>
          <w:i/>
          <w:rtl/>
        </w:rPr>
        <w:t xml:space="preserve"> כ"</w:t>
      </w:r>
      <w:r>
        <w:rPr>
          <w:rFonts w:hint="cs"/>
          <w:b/>
          <w:i/>
          <w:rtl/>
        </w:rPr>
        <w:t>ח, הע' כ"ט</w:t>
      </w:r>
      <w:r w:rsidRPr="00A2596E">
        <w:rPr>
          <w:rFonts w:hint="cs"/>
          <w:b/>
          <w:i/>
          <w:rtl/>
        </w:rPr>
        <w:t xml:space="preserve">) </w:t>
      </w:r>
      <w:r w:rsidRPr="00A2596E">
        <w:rPr>
          <w:b/>
          <w:i/>
          <w:rtl/>
        </w:rPr>
        <w:t>–</w:t>
      </w:r>
      <w:r w:rsidRPr="00A2596E">
        <w:rPr>
          <w:rFonts w:hint="cs"/>
          <w:b/>
          <w:i/>
          <w:rtl/>
        </w:rPr>
        <w:t xml:space="preserve"> "מותר לו ללובשם ולהחליפם בשבת, ואפי' כמה פעמים, כדי שיוכל ללובשם בחול, ולא חשיב הכנה משבת לחול</w:t>
      </w:r>
      <w:r>
        <w:rPr>
          <w:rFonts w:hint="cs"/>
          <w:b/>
          <w:i/>
          <w:rtl/>
        </w:rPr>
        <w:t>. [</w:t>
      </w:r>
      <w:r w:rsidRPr="00A2596E">
        <w:rPr>
          <w:b/>
          <w:i/>
          <w:rtl/>
        </w:rPr>
        <w:t>דבנידו"ד אין בו</w:t>
      </w:r>
      <w:r>
        <w:rPr>
          <w:rFonts w:hint="cs"/>
          <w:b/>
          <w:i/>
          <w:rtl/>
        </w:rPr>
        <w:t xml:space="preserve"> </w:t>
      </w:r>
      <w:r w:rsidRPr="00A2596E">
        <w:rPr>
          <w:b/>
          <w:i/>
          <w:rtl/>
        </w:rPr>
        <w:t>משום הכנה כיון שהוא נהנה עתה בלבישתו, ולכן אין לאוסרו כיון שיש בו תועלת בשבת עצמו</w:t>
      </w:r>
      <w:r w:rsidRPr="00A2596E">
        <w:rPr>
          <w:rFonts w:hint="cs"/>
          <w:b/>
          <w:i/>
          <w:rtl/>
        </w:rPr>
        <w:t>]".</w:t>
      </w:r>
    </w:p>
    <w:p w14:paraId="53FDACE8" w14:textId="77777777" w:rsidR="00545718" w:rsidRPr="00545718" w:rsidRDefault="00545718" w:rsidP="00545718">
      <w:pPr>
        <w:jc w:val="both"/>
        <w:rPr>
          <w:rFonts w:eastAsia="SimSun"/>
          <w:lang w:eastAsia="zh-CN"/>
        </w:rPr>
      </w:pPr>
    </w:p>
    <w:p w14:paraId="45DF2EF3" w14:textId="77777777" w:rsidR="00EF0458" w:rsidRPr="00EF0458" w:rsidRDefault="004058FF" w:rsidP="00CA562C">
      <w:pPr>
        <w:numPr>
          <w:ilvl w:val="1"/>
          <w:numId w:val="6"/>
        </w:numPr>
        <w:jc w:val="both"/>
        <w:rPr>
          <w:rFonts w:eastAsia="SimSun"/>
          <w:rtl/>
          <w:lang w:eastAsia="zh-CN"/>
        </w:rPr>
      </w:pPr>
      <w:r>
        <w:rPr>
          <w:rFonts w:eastAsia="SimSun" w:hint="cs"/>
          <w:b/>
          <w:bCs/>
          <w:rtl/>
          <w:lang w:eastAsia="zh-CN"/>
        </w:rPr>
        <w:t>כש</w:t>
      </w:r>
      <w:r w:rsidR="00EF0458" w:rsidRPr="00EF0458">
        <w:rPr>
          <w:rFonts w:eastAsia="SimSun" w:hint="cs"/>
          <w:b/>
          <w:bCs/>
          <w:rtl/>
          <w:lang w:eastAsia="zh-CN"/>
        </w:rPr>
        <w:t>קם מהשינה ילבש בגד חדש</w:t>
      </w:r>
      <w:r w:rsidR="00EF0458" w:rsidRPr="00EF0458">
        <w:rPr>
          <w:rFonts w:eastAsia="SimSun" w:hint="cs"/>
          <w:rtl/>
          <w:lang w:eastAsia="zh-CN"/>
        </w:rPr>
        <w:t>.</w:t>
      </w:r>
    </w:p>
    <w:p w14:paraId="1E1904FC" w14:textId="77777777" w:rsidR="00EF0458" w:rsidRPr="00EF0458" w:rsidRDefault="00EF0458" w:rsidP="00CA562C">
      <w:pPr>
        <w:numPr>
          <w:ilvl w:val="2"/>
          <w:numId w:val="6"/>
        </w:numPr>
        <w:jc w:val="both"/>
        <w:rPr>
          <w:rFonts w:eastAsia="SimSun"/>
          <w:rtl/>
          <w:lang w:eastAsia="zh-CN"/>
        </w:rPr>
      </w:pPr>
      <w:r w:rsidRPr="00EF0458">
        <w:rPr>
          <w:rFonts w:eastAsia="SimSun" w:hint="cs"/>
          <w:u w:val="single"/>
          <w:rtl/>
          <w:lang w:eastAsia="zh-CN"/>
        </w:rPr>
        <w:t>בצל החכמה</w:t>
      </w:r>
      <w:r w:rsidRPr="00EF0458">
        <w:rPr>
          <w:rFonts w:eastAsia="SimSun" w:hint="cs"/>
          <w:rtl/>
          <w:lang w:eastAsia="zh-CN"/>
        </w:rPr>
        <w:t xml:space="preserve"> (ח"ד סי' קל"ח) – "שמותר להכין לו גם ביום ש"ק. דהיינו ביום ש"ק בבוקר ילבש כתונת אחרת לא זו שלבש בעש"ק לפני כניסת היום אף שהיא נקי' עדיין, ואותה ישים למשמרת. וכן אחר שינת צהרים ילבש אחרת. ואף שהוא עושה כן בכוונה שתהינה לו כתונות נקיות מוכנות לימי החול עד התענית, אין בכך כלום דהרהורים מותרים ובפרט כי מה שהוא עושה בשבת דהיינו לבישת כתונת אחרת נקי' הוא כבוד שבת".</w:t>
      </w:r>
    </w:p>
    <w:p w14:paraId="40E0EFD1"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(שולחן שלמה סי' ר"צ ס"ק א'.ג', שלמי מועד עמ' תע"ט, הליכות שלמה בין המצרים פרק י"ד ס"ק כ') – "ולכאורה הא גופא שפושט את החולצה הנקיה ומניח בין הבגדים הנקיים, ניכר בכך שמכין את החולצה ללובשה בימות החול. ולכן יותר רצוי שבבוקר </w:t>
      </w:r>
      <w:r w:rsidRPr="00EF0458">
        <w:rPr>
          <w:rFonts w:eastAsia="SimSun" w:hint="cs"/>
          <w:sz w:val="20"/>
          <w:szCs w:val="20"/>
          <w:rtl/>
          <w:lang w:eastAsia="zh-CN"/>
        </w:rPr>
        <w:t>יום השבת</w:t>
      </w:r>
      <w:r w:rsidRPr="00EF0458">
        <w:rPr>
          <w:rFonts w:eastAsia="SimSun" w:hint="cs"/>
          <w:rtl/>
          <w:lang w:eastAsia="zh-CN"/>
        </w:rPr>
        <w:t xml:space="preserve"> כשהוא קם מהשינה, ילבש חולצה חדשה, וישאיר הראשונה".</w:t>
      </w:r>
    </w:p>
    <w:p w14:paraId="105D0E94"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(הלכות ומנהגי בין המצרים פרק ד' הע' מ"א, אשרי האיש או"ח ח"ב פרק ל"ד </w:t>
      </w:r>
      <w:r w:rsidR="00851C32">
        <w:rPr>
          <w:rFonts w:eastAsia="SimSun" w:hint="cs"/>
          <w:rtl/>
          <w:lang w:eastAsia="zh-CN"/>
        </w:rPr>
        <w:t>אות</w:t>
      </w:r>
      <w:r w:rsidRPr="00EF0458">
        <w:rPr>
          <w:rFonts w:eastAsia="SimSun" w:hint="cs"/>
          <w:rtl/>
          <w:lang w:eastAsia="zh-CN"/>
        </w:rPr>
        <w:t xml:space="preserve"> י"ח, ח"ג פרק ס"ט </w:t>
      </w:r>
      <w:r w:rsidR="00851C32">
        <w:rPr>
          <w:rFonts w:eastAsia="SimSun" w:hint="cs"/>
          <w:rtl/>
          <w:lang w:eastAsia="zh-CN"/>
        </w:rPr>
        <w:t>אות</w:t>
      </w:r>
      <w:r w:rsidRPr="00EF0458">
        <w:rPr>
          <w:rFonts w:eastAsia="SimSun" w:hint="cs"/>
          <w:rtl/>
          <w:lang w:eastAsia="zh-CN"/>
        </w:rPr>
        <w:t xml:space="preserve"> נ"ב).</w:t>
      </w:r>
    </w:p>
    <w:p w14:paraId="5D04FB96"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(ח"א סי' ל"ט</w:t>
      </w:r>
      <w:r w:rsidR="00342311">
        <w:rPr>
          <w:rFonts w:eastAsia="SimSun" w:hint="cs"/>
          <w:rtl/>
          <w:lang w:eastAsia="zh-CN"/>
        </w:rPr>
        <w:t xml:space="preserve">, </w:t>
      </w:r>
      <w:r w:rsidR="00865444" w:rsidRPr="003D189F">
        <w:rPr>
          <w:b/>
          <w:i/>
          <w:rtl/>
        </w:rPr>
        <w:t>חזון עובדיה</w:t>
      </w:r>
      <w:r w:rsidR="00865444">
        <w:rPr>
          <w:b/>
          <w:i/>
          <w:rtl/>
        </w:rPr>
        <w:t xml:space="preserve"> </w:t>
      </w:r>
      <w:r w:rsidR="00865444">
        <w:rPr>
          <w:rFonts w:hint="cs"/>
          <w:b/>
          <w:i/>
          <w:rtl/>
        </w:rPr>
        <w:t>ארבע</w:t>
      </w:r>
      <w:r w:rsidR="00865444">
        <w:rPr>
          <w:b/>
          <w:i/>
          <w:rtl/>
        </w:rPr>
        <w:t xml:space="preserve"> תעניות עמ'</w:t>
      </w:r>
      <w:r w:rsidR="00342311" w:rsidRPr="00342311">
        <w:rPr>
          <w:rFonts w:eastAsia="SimSun"/>
          <w:rtl/>
          <w:lang w:eastAsia="zh-CN"/>
        </w:rPr>
        <w:t xml:space="preserve"> רכ</w:t>
      </w:r>
      <w:r w:rsidR="008001E2">
        <w:rPr>
          <w:rFonts w:eastAsia="SimSun" w:hint="cs"/>
          <w:rtl/>
          <w:lang w:eastAsia="zh-CN"/>
        </w:rPr>
        <w:t>"</w:t>
      </w:r>
      <w:r w:rsidR="00342311" w:rsidRPr="00342311">
        <w:rPr>
          <w:rFonts w:eastAsia="SimSun"/>
          <w:rtl/>
          <w:lang w:eastAsia="zh-CN"/>
        </w:rPr>
        <w:t>ט</w:t>
      </w:r>
      <w:r w:rsidRPr="00EF0458">
        <w:rPr>
          <w:rFonts w:eastAsia="SimSun" w:hint="cs"/>
          <w:rtl/>
          <w:lang w:eastAsia="zh-CN"/>
        </w:rPr>
        <w:t>) – "ללבוש מערב שבת חזון בגדים מכובסים ומגוהצים לכבוד שבת, ולמחרת בבוקרו של יום השבת לא יחזור ללובשם, אלא ילבוש בגדים אחרים מכובסים ומגוהצים, והבגדים שלבש בליל שבת יניחם למשמרת שיהיה לו מה להחליף בימות החול. וכן יעשה לגבי הלבנים והגרבים שיוכל להחליפם בתוך שבוע שחל בו ט' באב, ע"פ האמור. ואם יש צורך ביותר בגדים מכובסים, יפשוט הבגדים שלבש בבוקר, וילך לישון מעט שנת צהרים, וכשיקום ילבוש בגדים אחרים מכובסים, וילך להתפלל בהם מנחה של שבת, וישאר עמהם עד צאת השבת. ובאופן כזה גם אין לחוש לאיסור הכנה משבת לחול".</w:t>
      </w:r>
    </w:p>
    <w:p w14:paraId="23348FB2"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מנוחת אהבה</w:t>
      </w:r>
      <w:r w:rsidRPr="00EF0458">
        <w:rPr>
          <w:rFonts w:eastAsia="SimSun" w:hint="cs"/>
          <w:rtl/>
          <w:lang w:eastAsia="zh-CN"/>
        </w:rPr>
        <w:t xml:space="preserve"> (ח"א פרק י"א סעי' י"ג).</w:t>
      </w:r>
    </w:p>
    <w:p w14:paraId="32797037"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ששכ"ה</w:t>
      </w:r>
      <w:r w:rsidRPr="00EF0458">
        <w:rPr>
          <w:rFonts w:eastAsia="SimSun" w:hint="cs"/>
          <w:rtl/>
          <w:lang w:eastAsia="zh-CN"/>
        </w:rPr>
        <w:t xml:space="preserve"> (פרק כ"ח סעי' ע"ו [דפו"ח, סעי' פ"ד], מלואים) – "יפשוט בליל-שבת את הבגדים שלבש לפני שבת, ובבוקר יחליפם בבגדים נקיים אחרים".</w:t>
      </w:r>
    </w:p>
    <w:p w14:paraId="77D2AB92" w14:textId="77777777" w:rsidR="00EF0458" w:rsidRPr="00330B6A" w:rsidRDefault="00EF0458" w:rsidP="00CA562C">
      <w:pPr>
        <w:numPr>
          <w:ilvl w:val="2"/>
          <w:numId w:val="6"/>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Pr="00EF0458">
        <w:rPr>
          <w:rFonts w:eastAsia="SimSun" w:hint="cs"/>
          <w:rtl/>
          <w:lang w:eastAsia="zh-CN"/>
        </w:rPr>
        <w:t xml:space="preserve"> פרק ל"ד סעי' ג')</w:t>
      </w:r>
      <w:r w:rsidR="00330B6A">
        <w:rPr>
          <w:rFonts w:eastAsia="SimSun" w:hint="cs"/>
          <w:rtl/>
          <w:lang w:eastAsia="zh-CN"/>
        </w:rPr>
        <w:t xml:space="preserve"> </w:t>
      </w:r>
      <w:r w:rsidR="00330B6A">
        <w:rPr>
          <w:rFonts w:eastAsia="SimSun"/>
          <w:rtl/>
          <w:lang w:eastAsia="zh-CN"/>
        </w:rPr>
        <w:t>–</w:t>
      </w:r>
      <w:r w:rsidR="00330B6A">
        <w:rPr>
          <w:rFonts w:eastAsia="SimSun" w:hint="cs"/>
          <w:rtl/>
          <w:lang w:eastAsia="zh-CN"/>
        </w:rPr>
        <w:t xml:space="preserve"> "</w:t>
      </w:r>
      <w:r w:rsidR="00330B6A" w:rsidRPr="00330B6A">
        <w:rPr>
          <w:rFonts w:eastAsia="SimSun"/>
          <w:rtl/>
          <w:lang w:eastAsia="zh-CN"/>
        </w:rPr>
        <w:t>וכדי שלא יהי</w:t>
      </w:r>
      <w:r w:rsidR="00330B6A">
        <w:rPr>
          <w:rFonts w:eastAsia="SimSun" w:hint="cs"/>
          <w:rtl/>
          <w:lang w:eastAsia="zh-CN"/>
        </w:rPr>
        <w:t>'</w:t>
      </w:r>
      <w:r w:rsidR="00330B6A" w:rsidRPr="00330B6A">
        <w:rPr>
          <w:rFonts w:eastAsia="SimSun"/>
          <w:rtl/>
          <w:lang w:eastAsia="zh-CN"/>
        </w:rPr>
        <w:t xml:space="preserve"> חשש משום מ</w:t>
      </w:r>
      <w:r w:rsidR="00330B6A">
        <w:rPr>
          <w:rFonts w:eastAsia="SimSun" w:hint="cs"/>
          <w:rtl/>
          <w:lang w:eastAsia="zh-CN"/>
        </w:rPr>
        <w:t>כ</w:t>
      </w:r>
      <w:r w:rsidR="00330B6A" w:rsidRPr="00330B6A">
        <w:rPr>
          <w:rFonts w:eastAsia="SimSun"/>
          <w:rtl/>
          <w:lang w:eastAsia="zh-CN"/>
        </w:rPr>
        <w:t>ין משבת לחול</w:t>
      </w:r>
      <w:r w:rsidR="00330B6A">
        <w:rPr>
          <w:rFonts w:eastAsia="SimSun" w:hint="cs"/>
          <w:rtl/>
          <w:lang w:eastAsia="zh-CN"/>
        </w:rPr>
        <w:t xml:space="preserve"> </w:t>
      </w:r>
      <w:r w:rsidR="00330B6A" w:rsidRPr="00330B6A">
        <w:rPr>
          <w:rFonts w:eastAsia="SimSun"/>
          <w:rtl/>
          <w:lang w:eastAsia="zh-CN"/>
        </w:rPr>
        <w:t>ילבש בע</w:t>
      </w:r>
      <w:r w:rsidR="00330B6A">
        <w:rPr>
          <w:rFonts w:eastAsia="SimSun" w:hint="cs"/>
          <w:rtl/>
          <w:lang w:eastAsia="zh-CN"/>
        </w:rPr>
        <w:t>"</w:t>
      </w:r>
      <w:r w:rsidR="00330B6A" w:rsidRPr="00330B6A">
        <w:rPr>
          <w:rFonts w:eastAsia="SimSun"/>
          <w:rtl/>
          <w:lang w:eastAsia="zh-CN"/>
        </w:rPr>
        <w:t>ש בגדים מכובסים, ולמחרת בבוקר של יום השבת ילבש</w:t>
      </w:r>
      <w:r w:rsidR="00330B6A" w:rsidRPr="00330B6A">
        <w:rPr>
          <w:rFonts w:eastAsia="SimSun" w:hint="cs"/>
          <w:rtl/>
          <w:lang w:eastAsia="zh-CN"/>
        </w:rPr>
        <w:t xml:space="preserve"> </w:t>
      </w:r>
      <w:r w:rsidR="00330B6A" w:rsidRPr="00330B6A">
        <w:rPr>
          <w:rFonts w:eastAsia="SimSun"/>
          <w:rtl/>
          <w:lang w:eastAsia="zh-CN"/>
        </w:rPr>
        <w:t>בגדים אחרים מכ</w:t>
      </w:r>
      <w:r w:rsidR="00330B6A">
        <w:rPr>
          <w:rFonts w:eastAsia="SimSun" w:hint="cs"/>
          <w:rtl/>
          <w:lang w:eastAsia="zh-CN"/>
        </w:rPr>
        <w:t>וב</w:t>
      </w:r>
      <w:r w:rsidR="00330B6A" w:rsidRPr="00330B6A">
        <w:rPr>
          <w:rFonts w:eastAsia="SimSun"/>
          <w:rtl/>
          <w:lang w:eastAsia="zh-CN"/>
        </w:rPr>
        <w:t>סים, וכן לאחר צהרים [כשילך לישן] יפשוט</w:t>
      </w:r>
      <w:r w:rsidR="00330B6A" w:rsidRPr="00330B6A">
        <w:rPr>
          <w:rFonts w:eastAsia="SimSun" w:hint="cs"/>
          <w:rtl/>
          <w:lang w:eastAsia="zh-CN"/>
        </w:rPr>
        <w:t xml:space="preserve"> </w:t>
      </w:r>
      <w:r w:rsidR="00330B6A" w:rsidRPr="00330B6A">
        <w:rPr>
          <w:rFonts w:eastAsia="SimSun"/>
          <w:rtl/>
          <w:lang w:eastAsia="zh-CN"/>
        </w:rPr>
        <w:t>הבגדים שלבש בשחרית ובשיקום ילבש בג</w:t>
      </w:r>
      <w:r w:rsidR="00330B6A">
        <w:rPr>
          <w:rFonts w:eastAsia="SimSun" w:hint="cs"/>
          <w:rtl/>
          <w:lang w:eastAsia="zh-CN"/>
        </w:rPr>
        <w:t>די</w:t>
      </w:r>
      <w:r w:rsidR="00330B6A" w:rsidRPr="00330B6A">
        <w:rPr>
          <w:rFonts w:eastAsia="SimSun"/>
          <w:rtl/>
          <w:lang w:eastAsia="zh-CN"/>
        </w:rPr>
        <w:t>ם אחרים</w:t>
      </w:r>
      <w:r w:rsidR="00330B6A" w:rsidRPr="00330B6A">
        <w:rPr>
          <w:rFonts w:eastAsia="SimSun" w:hint="cs"/>
          <w:rtl/>
          <w:lang w:eastAsia="zh-CN"/>
        </w:rPr>
        <w:t>"</w:t>
      </w:r>
      <w:r w:rsidRPr="00330B6A">
        <w:rPr>
          <w:rFonts w:eastAsia="SimSun" w:hint="cs"/>
          <w:rtl/>
          <w:lang w:eastAsia="zh-CN"/>
        </w:rPr>
        <w:t>.</w:t>
      </w:r>
    </w:p>
    <w:p w14:paraId="680CE5B7" w14:textId="77777777" w:rsidR="00EF0458" w:rsidRPr="00EF0458" w:rsidRDefault="00EF0458" w:rsidP="0098116B">
      <w:pPr>
        <w:numPr>
          <w:ilvl w:val="2"/>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w:t>
      </w:r>
      <w:r w:rsidR="00545718">
        <w:rPr>
          <w:rFonts w:eastAsia="SimSun" w:hint="cs"/>
          <w:rtl/>
          <w:lang w:eastAsia="zh-CN"/>
        </w:rPr>
        <w:t xml:space="preserve">שבת </w:t>
      </w:r>
      <w:r w:rsidRPr="00EF0458">
        <w:rPr>
          <w:rFonts w:eastAsia="SimSun" w:hint="cs"/>
          <w:rtl/>
          <w:lang w:eastAsia="zh-CN"/>
        </w:rPr>
        <w:t>ח"ה עמ' תקס"ד אות י"ב, קיצור שו"ע דיני שבוע שחל בו ת"ב סעי' ז') – "ויוכל לעשות כן גם בשבת, שילבש בגדים מכובסים בער</w:t>
      </w:r>
      <w:r w:rsidR="0098116B">
        <w:rPr>
          <w:rFonts w:eastAsia="SimSun" w:hint="cs"/>
          <w:rtl/>
          <w:lang w:eastAsia="zh-CN"/>
        </w:rPr>
        <w:t>"</w:t>
      </w:r>
      <w:r w:rsidRPr="00EF0458">
        <w:rPr>
          <w:rFonts w:eastAsia="SimSun" w:hint="cs"/>
          <w:rtl/>
          <w:lang w:eastAsia="zh-CN"/>
        </w:rPr>
        <w:t xml:space="preserve">ש, לכבוד שבת, ובשבת בבוקר ילבוש בגדים אחרים, מכובסים ומגוהצים, והבגדים שלבש בליל שבת יניחם למשמרת לימות החול. וכן יעשה לגבי הלבנים והגרביים. ואם יש צורך יפשוט הבגדים שלבש בבוקר, וילך לישן שינת צהרים, וכשיקום שוב ילבש בגדים אחרים, ואין בזה משום מכין משבת לחול, כיון שנהנה מן הבגדים גם ביום השבת. </w:t>
      </w:r>
      <w:r w:rsidRPr="00EF0458">
        <w:rPr>
          <w:rFonts w:eastAsia="SimSun" w:hint="cs"/>
          <w:sz w:val="20"/>
          <w:szCs w:val="20"/>
          <w:rtl/>
          <w:lang w:eastAsia="zh-CN"/>
        </w:rPr>
        <w:t>[יבי"א ח"ג סי' לא סק"ה. יחוה דעת ח"א סי' לט. הליכו"ע ח"ב עמו' קמ]</w:t>
      </w:r>
      <w:r w:rsidRPr="00EF0458">
        <w:rPr>
          <w:rFonts w:eastAsia="SimSun" w:hint="cs"/>
          <w:rtl/>
          <w:lang w:eastAsia="zh-CN"/>
        </w:rPr>
        <w:t>".</w:t>
      </w:r>
    </w:p>
    <w:p w14:paraId="51D58A0D"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פסקי הלכות</w:t>
      </w:r>
      <w:r w:rsidRPr="00EF0458">
        <w:rPr>
          <w:rFonts w:eastAsia="SimSun" w:hint="cs"/>
          <w:rtl/>
          <w:lang w:eastAsia="zh-CN"/>
        </w:rPr>
        <w:t xml:space="preserve"> (עמ' קמ"א).</w:t>
      </w:r>
    </w:p>
    <w:p w14:paraId="081DF622"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פ"ו).</w:t>
      </w:r>
    </w:p>
    <w:p w14:paraId="00782EED" w14:textId="77777777" w:rsidR="00EF0458" w:rsidRPr="00EF0458" w:rsidRDefault="00EF0458" w:rsidP="00EF0458">
      <w:pPr>
        <w:jc w:val="both"/>
        <w:rPr>
          <w:rFonts w:eastAsia="SimSun"/>
          <w:lang w:eastAsia="zh-CN"/>
        </w:rPr>
      </w:pPr>
    </w:p>
    <w:p w14:paraId="1DACF2E5" w14:textId="77777777" w:rsidR="009A4268" w:rsidRDefault="00EF0458" w:rsidP="00556649">
      <w:pPr>
        <w:numPr>
          <w:ilvl w:val="1"/>
          <w:numId w:val="6"/>
        </w:numPr>
        <w:jc w:val="both"/>
        <w:rPr>
          <w:rFonts w:eastAsia="SimSun"/>
          <w:lang w:eastAsia="zh-CN"/>
        </w:rPr>
      </w:pPr>
      <w:r w:rsidRPr="009A4268">
        <w:rPr>
          <w:rFonts w:eastAsia="SimSun" w:hint="cs"/>
          <w:b/>
          <w:bCs/>
          <w:rtl/>
          <w:lang w:eastAsia="zh-CN"/>
        </w:rPr>
        <w:t>לא יעשה כן (לכתונות) ללבוש המכובסת שעה אחת, ויפשטנה כדי ללבשה אחר שבת</w:t>
      </w:r>
      <w:r w:rsidRPr="00EF0458">
        <w:rPr>
          <w:rFonts w:eastAsia="SimSun" w:hint="cs"/>
          <w:rtl/>
          <w:lang w:eastAsia="zh-CN"/>
        </w:rPr>
        <w:t>. אלא יפשיט הכתונת שעליו, שלבש אותה בליל שבת, וילבש במקומה המכובסת, ותשאר עליו ולא יפשטנה ביום ההוא</w:t>
      </w:r>
      <w:r w:rsidR="009A4268">
        <w:rPr>
          <w:rFonts w:eastAsia="SimSun" w:hint="cs"/>
          <w:rtl/>
          <w:lang w:eastAsia="zh-CN"/>
        </w:rPr>
        <w:t>.</w:t>
      </w:r>
    </w:p>
    <w:p w14:paraId="0EEF08E6" w14:textId="77777777" w:rsidR="009A4268" w:rsidRDefault="00EF0458" w:rsidP="009A4268">
      <w:pPr>
        <w:numPr>
          <w:ilvl w:val="2"/>
          <w:numId w:val="6"/>
        </w:numPr>
        <w:jc w:val="both"/>
        <w:rPr>
          <w:rFonts w:eastAsia="SimSun"/>
          <w:lang w:eastAsia="zh-CN"/>
        </w:rPr>
      </w:pPr>
      <w:r w:rsidRPr="00EF0458">
        <w:rPr>
          <w:rFonts w:eastAsia="SimSun" w:hint="cs"/>
          <w:u w:val="single"/>
          <w:rtl/>
          <w:lang w:eastAsia="zh-CN"/>
        </w:rPr>
        <w:t>בן איש חי</w:t>
      </w:r>
      <w:r w:rsidRPr="00EF0458">
        <w:rPr>
          <w:rFonts w:eastAsia="SimSun" w:hint="cs"/>
          <w:rtl/>
          <w:lang w:eastAsia="zh-CN"/>
        </w:rPr>
        <w:t xml:space="preserve"> (</w:t>
      </w:r>
      <w:r w:rsidR="00556649">
        <w:rPr>
          <w:rFonts w:eastAsia="SimSun" w:hint="cs"/>
          <w:rtl/>
          <w:lang w:eastAsia="zh-CN"/>
        </w:rPr>
        <w:t>שנה א'</w:t>
      </w:r>
      <w:r w:rsidRPr="00EF0458">
        <w:rPr>
          <w:rFonts w:eastAsia="SimSun" w:hint="cs"/>
          <w:rtl/>
          <w:lang w:eastAsia="zh-CN"/>
        </w:rPr>
        <w:t xml:space="preserve"> </w:t>
      </w:r>
      <w:r w:rsidR="009A4268">
        <w:rPr>
          <w:rFonts w:eastAsia="SimSun" w:hint="cs"/>
          <w:rtl/>
          <w:lang w:eastAsia="zh-CN"/>
        </w:rPr>
        <w:t xml:space="preserve">פר' </w:t>
      </w:r>
      <w:r w:rsidRPr="00EF0458">
        <w:rPr>
          <w:rFonts w:eastAsia="SimSun" w:hint="cs"/>
          <w:rtl/>
          <w:lang w:eastAsia="zh-CN"/>
        </w:rPr>
        <w:t>דברים אות ו', רב פעלים ח"ד סוף סי' כ"ט</w:t>
      </w:r>
      <w:r w:rsidR="009A4268">
        <w:rPr>
          <w:rFonts w:eastAsia="SimSun" w:hint="cs"/>
          <w:rtl/>
          <w:lang w:eastAsia="zh-CN"/>
        </w:rPr>
        <w:t xml:space="preserve">) </w:t>
      </w:r>
      <w:r w:rsidR="009A4268">
        <w:rPr>
          <w:rFonts w:eastAsia="SimSun"/>
          <w:rtl/>
          <w:lang w:eastAsia="zh-CN"/>
        </w:rPr>
        <w:t>–</w:t>
      </w:r>
      <w:r w:rsidRPr="00EF0458">
        <w:rPr>
          <w:rFonts w:eastAsia="SimSun" w:hint="cs"/>
          <w:rtl/>
          <w:lang w:eastAsia="zh-CN"/>
        </w:rPr>
        <w:t xml:space="preserve"> "לא יעשה כן ללבוש המכובסת שעה אחת ויפשטנה, כדי ללבשה אחר שבת, דאם כן נמצא הוא מכין משבת לצורך חול, כיצד יעשה, יפשיט הכתונת שעליו, שלבש אותה בליל שבת, וילבש במקומה המכובסת, ותשאר עליו ולא יפשטנה ביום ההוא, ואז אותה כתונת שפשט ביום שבת, ילבשנה אחר שבת, כי עדיין לא נעשה בה זיעה ולכלוך, מאחר שלא לבש אותה זמן הרבה. כן העליתי בסה"ק מקבציאל, וכן יעשה באנפלאות, ושאר בגדים הצריך להם בשבוע זו"</w:t>
      </w:r>
      <w:r w:rsidR="009A4268">
        <w:rPr>
          <w:rFonts w:eastAsia="SimSun" w:hint="cs"/>
          <w:rtl/>
          <w:lang w:eastAsia="zh-CN"/>
        </w:rPr>
        <w:t>.</w:t>
      </w:r>
    </w:p>
    <w:p w14:paraId="03350609" w14:textId="77777777" w:rsidR="009A4268" w:rsidRDefault="00EF0458" w:rsidP="009A4268">
      <w:pPr>
        <w:numPr>
          <w:ilvl w:val="2"/>
          <w:numId w:val="6"/>
        </w:numPr>
        <w:jc w:val="both"/>
        <w:rPr>
          <w:rFonts w:eastAsia="SimSun"/>
          <w:lang w:eastAsia="zh-CN"/>
        </w:rPr>
      </w:pPr>
      <w:r w:rsidRPr="00EF0458">
        <w:rPr>
          <w:rFonts w:eastAsia="SimSun" w:hint="cs"/>
          <w:u w:val="single"/>
          <w:rtl/>
          <w:lang w:eastAsia="zh-CN"/>
        </w:rPr>
        <w:t>כה"ח</w:t>
      </w:r>
      <w:r w:rsidRPr="00EF0458">
        <w:rPr>
          <w:rFonts w:eastAsia="SimSun" w:hint="cs"/>
          <w:rtl/>
          <w:lang w:eastAsia="zh-CN"/>
        </w:rPr>
        <w:t xml:space="preserve"> (סי' תקנ"א ס"ק צ"א)</w:t>
      </w:r>
      <w:r w:rsidR="009A4268">
        <w:rPr>
          <w:rFonts w:eastAsia="SimSun" w:hint="cs"/>
          <w:rtl/>
          <w:lang w:eastAsia="zh-CN"/>
        </w:rPr>
        <w:t>.</w:t>
      </w:r>
    </w:p>
    <w:p w14:paraId="24353205" w14:textId="77777777" w:rsidR="00EF0458" w:rsidRPr="00EF0458" w:rsidRDefault="00EF0458" w:rsidP="009A4268">
      <w:pPr>
        <w:numPr>
          <w:ilvl w:val="2"/>
          <w:numId w:val="6"/>
        </w:numPr>
        <w:jc w:val="both"/>
        <w:rPr>
          <w:rFonts w:eastAsia="SimSun"/>
          <w:rtl/>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א'</w:t>
      </w:r>
      <w:r w:rsidR="009A4268">
        <w:rPr>
          <w:rFonts w:eastAsia="SimSun" w:hint="cs"/>
          <w:rtl/>
          <w:lang w:eastAsia="zh-CN"/>
        </w:rPr>
        <w:t xml:space="preserve">) </w:t>
      </w:r>
      <w:r w:rsidR="009A4268">
        <w:rPr>
          <w:rFonts w:eastAsia="SimSun"/>
          <w:rtl/>
          <w:lang w:eastAsia="zh-CN"/>
        </w:rPr>
        <w:t>–</w:t>
      </w:r>
      <w:r w:rsidRPr="00EF0458">
        <w:rPr>
          <w:rFonts w:eastAsia="SimSun" w:hint="cs"/>
          <w:rtl/>
          <w:lang w:eastAsia="zh-CN"/>
        </w:rPr>
        <w:t xml:space="preserve"> "ואם לא הכין לפני השבת, אין להכין בשבת, וכמבואר בבא"ח שם, שיש בזה מכין משבת לחול. ואולם יכול ללבוש בשבת בבוקר בגד אחר ממה שלבש בליל שבת, וכמ"ש בבא"ח שם, אבל לא יעשה כן אחר שחוזר מבית הכנסת, לשוב ולהחליף בגדים, שאז ניכר שעושה כן בשביל יום חול, ואין להקל. וכן מגבות, כיון שרגילות להשתמש בכמה מגבות במשך השבת, יוכל להשתמש בכמה מגבות באופן שלא ניכר שעושה לצורך חול".</w:t>
      </w:r>
    </w:p>
    <w:p w14:paraId="27CCA221" w14:textId="77777777" w:rsidR="00EF0458" w:rsidRPr="00EF0458" w:rsidRDefault="00EF0458" w:rsidP="009A4268">
      <w:pPr>
        <w:numPr>
          <w:ilvl w:val="3"/>
          <w:numId w:val="6"/>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(ח"א סי' ל"ט) – "הנה בשו"ת רב פעלים ... ונראה שגם הרב מודה שאם בא לישון שינת צהרים רשאי לפשוט הבגדים שעליו, וכשיקום יחזור ללבוש בגדים אחרים נקיים ומכובסים ומגוהצים, כיון שנהנה מהם ביום השבת, ואע"פ שיש לו כוונה לצורך החול מותר".</w:t>
      </w:r>
    </w:p>
    <w:p w14:paraId="70749694" w14:textId="77777777" w:rsidR="00EF0458" w:rsidRPr="00EF0458" w:rsidRDefault="00EF0458" w:rsidP="00EF0458">
      <w:pPr>
        <w:jc w:val="both"/>
        <w:rPr>
          <w:rFonts w:eastAsia="SimSun"/>
          <w:lang w:eastAsia="zh-CN"/>
        </w:rPr>
      </w:pPr>
    </w:p>
    <w:p w14:paraId="43C19201" w14:textId="77777777" w:rsidR="00EF0458" w:rsidRPr="00EF0458" w:rsidRDefault="00EF0458" w:rsidP="00CA562C">
      <w:pPr>
        <w:numPr>
          <w:ilvl w:val="1"/>
          <w:numId w:val="6"/>
        </w:numPr>
        <w:jc w:val="both"/>
        <w:rPr>
          <w:rFonts w:eastAsia="SimSun"/>
          <w:rtl/>
          <w:lang w:eastAsia="zh-CN"/>
        </w:rPr>
      </w:pPr>
      <w:r w:rsidRPr="00EF0458">
        <w:rPr>
          <w:rFonts w:eastAsia="SimSun" w:hint="cs"/>
          <w:b/>
          <w:bCs/>
          <w:rtl/>
          <w:lang w:eastAsia="zh-CN"/>
        </w:rPr>
        <w:t>בזמן שמיקל</w:t>
      </w:r>
      <w:r w:rsidRPr="00EF0458">
        <w:rPr>
          <w:rFonts w:eastAsia="SimSun" w:hint="cs"/>
          <w:rtl/>
          <w:lang w:eastAsia="zh-CN"/>
        </w:rPr>
        <w:t>.</w:t>
      </w:r>
    </w:p>
    <w:p w14:paraId="740B17B0" w14:textId="77777777" w:rsidR="004A65BC" w:rsidRDefault="00EF0458" w:rsidP="004A65BC">
      <w:pPr>
        <w:numPr>
          <w:ilvl w:val="2"/>
          <w:numId w:val="6"/>
        </w:numPr>
        <w:jc w:val="both"/>
        <w:rPr>
          <w:rFonts w:eastAsia="SimSun"/>
          <w:lang w:eastAsia="zh-CN"/>
        </w:rPr>
      </w:pPr>
      <w:r w:rsidRPr="00EF0458">
        <w:rPr>
          <w:rFonts w:eastAsia="SimSun" w:hint="cs"/>
          <w:rtl/>
          <w:lang w:eastAsia="zh-CN"/>
        </w:rPr>
        <w:t>הבגד צריך להיות ראוי לשבת</w:t>
      </w:r>
      <w:r w:rsidR="004A65BC">
        <w:rPr>
          <w:rFonts w:eastAsia="SimSun" w:hint="cs"/>
          <w:rtl/>
          <w:lang w:eastAsia="zh-CN"/>
        </w:rPr>
        <w:t>.</w:t>
      </w:r>
    </w:p>
    <w:p w14:paraId="6898A748" w14:textId="77777777" w:rsidR="004A65BC" w:rsidRDefault="00EF0458" w:rsidP="004A65B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הע' א' ד"ה ומי</w:t>
      </w:r>
      <w:r w:rsidR="004A65BC">
        <w:rPr>
          <w:rFonts w:eastAsia="SimSun" w:hint="cs"/>
          <w:rtl/>
          <w:lang w:eastAsia="zh-CN"/>
        </w:rPr>
        <w:t xml:space="preserve">) </w:t>
      </w:r>
      <w:r w:rsidR="004A65BC">
        <w:rPr>
          <w:rFonts w:eastAsia="SimSun"/>
          <w:rtl/>
          <w:lang w:eastAsia="zh-CN"/>
        </w:rPr>
        <w:t>–</w:t>
      </w:r>
      <w:r w:rsidRPr="00EF0458">
        <w:rPr>
          <w:rFonts w:eastAsia="SimSun" w:hint="cs"/>
          <w:rtl/>
          <w:lang w:eastAsia="zh-CN"/>
        </w:rPr>
        <w:t xml:space="preserve"> "ומי שלובש ביום חול בגדים המיוחדים ליום חול, כגון בגדי עבודה או חולצה שאין דרך ללובשם בשבת ושכח להכין בגדים לפני השבת, לא יוכל ללבשם בשבת כדי שיוכל ללבשם אחר השבת, שכן ניכר שמכין לצורך חול"</w:t>
      </w:r>
      <w:r w:rsidR="004A65BC">
        <w:rPr>
          <w:rFonts w:eastAsia="SimSun" w:hint="cs"/>
          <w:rtl/>
          <w:lang w:eastAsia="zh-CN"/>
        </w:rPr>
        <w:t>.</w:t>
      </w:r>
    </w:p>
    <w:p w14:paraId="4356682C" w14:textId="77777777" w:rsidR="004A65BC" w:rsidRDefault="00EF0458" w:rsidP="004A65BC">
      <w:pPr>
        <w:numPr>
          <w:ilvl w:val="3"/>
          <w:numId w:val="6"/>
        </w:numPr>
        <w:jc w:val="both"/>
        <w:rPr>
          <w:rFonts w:eastAsia="SimSun"/>
          <w:lang w:eastAsia="zh-CN"/>
        </w:rPr>
      </w:pPr>
      <w:r w:rsidRPr="00EF0458">
        <w:rPr>
          <w:rFonts w:eastAsia="SimSun" w:hint="cs"/>
          <w:u w:val="single"/>
          <w:rtl/>
          <w:lang w:eastAsia="zh-CN"/>
        </w:rPr>
        <w:t>הגר"ש איידר</w:t>
      </w:r>
      <w:r w:rsidRPr="00EF0458">
        <w:rPr>
          <w:rFonts w:eastAsia="SimSun" w:hint="cs"/>
          <w:rtl/>
          <w:lang w:eastAsia="zh-CN"/>
        </w:rPr>
        <w:t xml:space="preserve"> זצ"ל (עמ' י' אות י')</w:t>
      </w:r>
      <w:r w:rsidR="004A65BC">
        <w:rPr>
          <w:rFonts w:eastAsia="SimSun" w:hint="cs"/>
          <w:rtl/>
          <w:lang w:eastAsia="zh-CN"/>
        </w:rPr>
        <w:t>.</w:t>
      </w:r>
    </w:p>
    <w:p w14:paraId="64E732DA" w14:textId="77777777" w:rsidR="004A65BC" w:rsidRPr="004A65BC" w:rsidRDefault="004A65BC" w:rsidP="004A65BC">
      <w:pPr>
        <w:numPr>
          <w:ilvl w:val="3"/>
          <w:numId w:val="6"/>
        </w:numPr>
        <w:jc w:val="both"/>
        <w:rPr>
          <w:rFonts w:eastAsia="SimSun"/>
          <w:lang w:eastAsia="zh-CN"/>
        </w:rPr>
      </w:pPr>
      <w:r w:rsidRPr="004A65BC">
        <w:rPr>
          <w:rFonts w:eastAsia="SimSun"/>
          <w:u w:val="single"/>
          <w:rtl/>
          <w:lang w:eastAsia="zh-CN"/>
        </w:rPr>
        <w:t>קובץ הלכות</w:t>
      </w:r>
      <w:r w:rsidRPr="004A65BC">
        <w:rPr>
          <w:rFonts w:eastAsia="SimSun"/>
          <w:rtl/>
          <w:lang w:eastAsia="zh-CN" w:bidi="ar-SA"/>
        </w:rPr>
        <w:t xml:space="preserve"> (</w:t>
      </w:r>
      <w:r w:rsidRPr="004A65BC">
        <w:rPr>
          <w:rFonts w:eastAsia="SimSun"/>
          <w:rtl/>
          <w:lang w:eastAsia="zh-CN"/>
        </w:rPr>
        <w:t>בין המצרים פרק י</w:t>
      </w:r>
      <w:r w:rsidRPr="004A65BC">
        <w:rPr>
          <w:rFonts w:eastAsia="SimSun"/>
          <w:rtl/>
          <w:lang w:eastAsia="zh-CN" w:bidi="ar-SA"/>
        </w:rPr>
        <w:t>"</w:t>
      </w:r>
      <w:r w:rsidRPr="004A65BC">
        <w:rPr>
          <w:rFonts w:eastAsia="SimSun"/>
          <w:rtl/>
          <w:lang w:eastAsia="zh-CN"/>
        </w:rPr>
        <w:t>א סעי</w:t>
      </w:r>
      <w:r w:rsidRPr="004A65BC">
        <w:rPr>
          <w:rFonts w:eastAsia="SimSun"/>
          <w:rtl/>
          <w:lang w:eastAsia="zh-CN" w:bidi="ar-SA"/>
        </w:rPr>
        <w:t xml:space="preserve">' </w:t>
      </w:r>
      <w:r w:rsidRPr="004A65BC">
        <w:rPr>
          <w:rFonts w:eastAsia="SimSun" w:hint="cs"/>
          <w:rtl/>
          <w:lang w:eastAsia="zh-CN"/>
        </w:rPr>
        <w:t xml:space="preserve">כ"ח, הע' </w:t>
      </w:r>
      <w:r w:rsidRPr="004A65BC">
        <w:rPr>
          <w:rFonts w:eastAsia="SimSun"/>
          <w:rtl/>
          <w:lang w:eastAsia="zh-CN"/>
        </w:rPr>
        <w:t>כ</w:t>
      </w:r>
      <w:r w:rsidRPr="004A65BC">
        <w:rPr>
          <w:rFonts w:eastAsia="SimSun"/>
          <w:rtl/>
          <w:lang w:eastAsia="zh-CN" w:bidi="ar-SA"/>
        </w:rPr>
        <w:t>"</w:t>
      </w:r>
      <w:r w:rsidRPr="004A65BC">
        <w:rPr>
          <w:rFonts w:eastAsia="SimSun"/>
          <w:rtl/>
          <w:lang w:eastAsia="zh-CN"/>
        </w:rPr>
        <w:t>ט</w:t>
      </w:r>
      <w:r w:rsidRPr="004A65BC">
        <w:rPr>
          <w:rFonts w:eastAsia="SimSun"/>
          <w:rtl/>
          <w:lang w:eastAsia="zh-CN" w:bidi="ar-SA"/>
        </w:rPr>
        <w:t>) – "</w:t>
      </w:r>
      <w:r w:rsidRPr="004A65BC">
        <w:rPr>
          <w:rFonts w:eastAsia="SimSun"/>
          <w:rtl/>
          <w:lang w:eastAsia="zh-CN"/>
        </w:rPr>
        <w:t>ואמנם מסתברא דהיינו דוקא בבגד שלא ניכר בו שהוא בגד חול, אבל בגד שניכר בו היטב</w:t>
      </w:r>
      <w:r w:rsidRPr="004A65BC">
        <w:rPr>
          <w:rFonts w:eastAsia="SimSun" w:hint="cs"/>
          <w:rtl/>
          <w:lang w:eastAsia="zh-CN"/>
        </w:rPr>
        <w:t xml:space="preserve"> </w:t>
      </w:r>
      <w:r w:rsidRPr="004A65BC">
        <w:rPr>
          <w:rFonts w:eastAsia="SimSun"/>
          <w:rtl/>
          <w:lang w:eastAsia="zh-CN"/>
        </w:rPr>
        <w:t>שהוא בגד חול ויש בו משום 'וכבדתו, שלא יהא מלבושך של שבת כמלבושך של חול' ומעולם</w:t>
      </w:r>
      <w:r w:rsidRPr="004A65BC">
        <w:rPr>
          <w:rFonts w:eastAsia="SimSun" w:hint="cs"/>
          <w:rtl/>
          <w:lang w:eastAsia="zh-CN"/>
        </w:rPr>
        <w:t xml:space="preserve"> </w:t>
      </w:r>
      <w:r w:rsidRPr="004A65BC">
        <w:rPr>
          <w:rFonts w:eastAsia="SimSun"/>
          <w:rtl/>
          <w:lang w:eastAsia="zh-CN"/>
        </w:rPr>
        <w:t>לא היה לובשו בשבת, מסתבר דחשיב כלבישה של חול בלבד ויש בו משום הכנה</w:t>
      </w:r>
      <w:r w:rsidRPr="004A65BC">
        <w:rPr>
          <w:rFonts w:eastAsia="SimSun" w:hint="cs"/>
          <w:rtl/>
          <w:lang w:eastAsia="zh-CN"/>
        </w:rPr>
        <w:t>".</w:t>
      </w:r>
    </w:p>
    <w:p w14:paraId="1496D15B" w14:textId="77777777" w:rsidR="004A65BC" w:rsidRDefault="00EF0458" w:rsidP="004A65B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פ"ז)</w:t>
      </w:r>
      <w:r w:rsidR="004A65BC">
        <w:rPr>
          <w:rFonts w:eastAsia="SimSun" w:hint="cs"/>
          <w:rtl/>
          <w:lang w:eastAsia="zh-CN"/>
        </w:rPr>
        <w:t>.</w:t>
      </w:r>
    </w:p>
    <w:p w14:paraId="78EA42B5" w14:textId="77777777" w:rsidR="00EF0458" w:rsidRPr="00EF0458" w:rsidRDefault="00EF0458" w:rsidP="004A65BC">
      <w:pPr>
        <w:numPr>
          <w:ilvl w:val="3"/>
          <w:numId w:val="6"/>
        </w:numPr>
        <w:jc w:val="both"/>
        <w:rPr>
          <w:rFonts w:eastAsia="SimSun"/>
          <w:lang w:eastAsia="zh-CN"/>
        </w:rPr>
      </w:pPr>
      <w:r w:rsidRPr="00EF0458">
        <w:rPr>
          <w:rFonts w:eastAsia="SimSun" w:hint="cs"/>
          <w:u w:val="single"/>
          <w:rtl/>
          <w:lang w:eastAsia="zh-CN"/>
        </w:rPr>
        <w:t>ארחות שבת</w:t>
      </w:r>
      <w:r w:rsidRPr="00EF0458">
        <w:rPr>
          <w:rFonts w:eastAsia="SimSun" w:hint="cs"/>
          <w:rtl/>
          <w:lang w:eastAsia="zh-CN"/>
        </w:rPr>
        <w:t xml:space="preserve"> (פרק כ"ב סוף הע' רפ"ב</w:t>
      </w:r>
      <w:r w:rsidR="004A65BC">
        <w:rPr>
          <w:rFonts w:eastAsia="SimSun" w:hint="cs"/>
          <w:rtl/>
          <w:lang w:eastAsia="zh-CN"/>
        </w:rPr>
        <w:t xml:space="preserve">) </w:t>
      </w:r>
      <w:r w:rsidR="004A65BC">
        <w:rPr>
          <w:rFonts w:eastAsia="SimSun"/>
          <w:rtl/>
          <w:lang w:eastAsia="zh-CN"/>
        </w:rPr>
        <w:t>–</w:t>
      </w:r>
      <w:r w:rsidRPr="00EF0458">
        <w:rPr>
          <w:rFonts w:eastAsia="SimSun" w:hint="cs"/>
          <w:rtl/>
          <w:lang w:eastAsia="zh-CN"/>
        </w:rPr>
        <w:t xml:space="preserve"> "ופשוט דכל ההיתר שבסעיף הזה אינו שייך בבגדים שניכר עליהם ל</w:t>
      </w:r>
      <w:r w:rsidR="004A65BC">
        <w:rPr>
          <w:rFonts w:eastAsia="SimSun" w:hint="cs"/>
          <w:rtl/>
          <w:lang w:eastAsia="zh-CN"/>
        </w:rPr>
        <w:t>הדיא שהם בגדי חול ולא בגדי שבת"</w:t>
      </w:r>
      <w:r w:rsidRPr="00EF0458">
        <w:rPr>
          <w:rFonts w:eastAsia="SimSun" w:hint="cs"/>
          <w:rtl/>
          <w:lang w:eastAsia="zh-CN"/>
        </w:rPr>
        <w:t>.</w:t>
      </w:r>
    </w:p>
    <w:p w14:paraId="4E0E11DD"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לומר בפיו שמחליף לחול.</w:t>
      </w:r>
      <w:r w:rsidR="00CD6692">
        <w:rPr>
          <w:rFonts w:eastAsia="SimSun" w:hint="cs"/>
          <w:rtl/>
          <w:lang w:eastAsia="zh-CN"/>
        </w:rPr>
        <w:t xml:space="preserve"> [עי' מ"ב סי' ר"צ ס"ק </w:t>
      </w:r>
      <w:r w:rsidR="003C13C7">
        <w:rPr>
          <w:rFonts w:eastAsia="SimSun" w:hint="cs"/>
          <w:rtl/>
          <w:lang w:eastAsia="zh-CN"/>
        </w:rPr>
        <w:t>ד'</w:t>
      </w:r>
      <w:r w:rsidR="00CD6692">
        <w:rPr>
          <w:rFonts w:eastAsia="SimSun" w:hint="cs"/>
          <w:rtl/>
          <w:lang w:eastAsia="zh-CN"/>
        </w:rPr>
        <w:t xml:space="preserve"> בשם הס' החסידים].</w:t>
      </w:r>
    </w:p>
    <w:p w14:paraId="0CD02BB9"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מחמיר – </w:t>
      </w:r>
      <w:r w:rsidRPr="00EF0458">
        <w:rPr>
          <w:rFonts w:eastAsia="SimSun" w:hint="cs"/>
          <w:u w:val="single"/>
          <w:rtl/>
          <w:lang w:eastAsia="zh-CN"/>
        </w:rPr>
        <w:t>בצל החכמה</w:t>
      </w:r>
      <w:r w:rsidRPr="00EF0458">
        <w:rPr>
          <w:rFonts w:eastAsia="SimSun" w:hint="cs"/>
          <w:rtl/>
          <w:lang w:eastAsia="zh-CN"/>
        </w:rPr>
        <w:t xml:space="preserve"> (ח"ד סי' קל"ח, "אסור להגיד כוונתו זו בפה"), </w:t>
      </w:r>
      <w:r w:rsidRPr="00EF0458">
        <w:rPr>
          <w:rFonts w:eastAsia="SimSun" w:hint="cs"/>
          <w:u w:val="single"/>
          <w:rtl/>
          <w:lang w:eastAsia="zh-CN"/>
        </w:rPr>
        <w:t>הגריש"א</w:t>
      </w:r>
      <w:r w:rsidRPr="00EF0458">
        <w:rPr>
          <w:rFonts w:eastAsia="SimSun" w:hint="cs"/>
          <w:rtl/>
          <w:lang w:eastAsia="zh-CN"/>
        </w:rPr>
        <w:t xml:space="preserve"> זצ"ל (אשרי האיש או"ח ח"ב פרק ל"ד </w:t>
      </w:r>
      <w:r w:rsidR="00851C32">
        <w:rPr>
          <w:rFonts w:eastAsia="SimSun" w:hint="cs"/>
          <w:rtl/>
          <w:lang w:eastAsia="zh-CN"/>
        </w:rPr>
        <w:t xml:space="preserve">אות </w:t>
      </w:r>
      <w:r w:rsidRPr="00EF0458">
        <w:rPr>
          <w:rFonts w:eastAsia="SimSun" w:hint="cs"/>
          <w:rtl/>
          <w:lang w:eastAsia="zh-CN"/>
        </w:rPr>
        <w:t xml:space="preserve">י"ח, ח"ג פרק ס"ט </w:t>
      </w:r>
      <w:r w:rsidR="00851C32">
        <w:rPr>
          <w:rFonts w:eastAsia="SimSun" w:hint="cs"/>
          <w:rtl/>
          <w:lang w:eastAsia="zh-CN"/>
        </w:rPr>
        <w:t>אות</w:t>
      </w:r>
      <w:r w:rsidRPr="00EF0458">
        <w:rPr>
          <w:rFonts w:eastAsia="SimSun" w:hint="cs"/>
          <w:rtl/>
          <w:lang w:eastAsia="zh-CN"/>
        </w:rPr>
        <w:t xml:space="preserve"> נ"ב, "יש ליזהר מלומר שכוונתו עבור ההכנה, דכה"ג אסור מטעם האמירה, ומשום דהוה </w:t>
      </w:r>
      <w:r w:rsidRPr="00EF0458">
        <w:rPr>
          <w:rFonts w:eastAsia="SimSun" w:hint="cs"/>
          <w:b/>
          <w:bCs/>
          <w:rtl/>
          <w:lang w:eastAsia="zh-CN"/>
        </w:rPr>
        <w:t>זלזול בכבוד השבת</w:t>
      </w:r>
      <w:r w:rsidRPr="00EF0458">
        <w:rPr>
          <w:rFonts w:eastAsia="SimSun" w:hint="cs"/>
          <w:rtl/>
          <w:lang w:eastAsia="zh-CN"/>
        </w:rPr>
        <w:t xml:space="preserve"> כשיאמר שהוא טעם החלפת החולצות"), </w:t>
      </w:r>
      <w:r w:rsidRPr="00EF0458">
        <w:rPr>
          <w:rFonts w:eastAsia="SimSun" w:hint="cs"/>
          <w:u w:val="single"/>
          <w:rtl/>
          <w:lang w:eastAsia="zh-CN"/>
        </w:rPr>
        <w:t>ששכ"ה</w:t>
      </w:r>
      <w:r w:rsidRPr="00EF0458">
        <w:rPr>
          <w:rFonts w:eastAsia="SimSun" w:hint="cs"/>
          <w:rtl/>
          <w:lang w:eastAsia="zh-CN"/>
        </w:rPr>
        <w:t xml:space="preserve"> (פרק כ"ח דפו"ח הע' קפ"ו),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Pr="00EF0458">
        <w:rPr>
          <w:rFonts w:eastAsia="SimSun" w:hint="cs"/>
          <w:rtl/>
          <w:lang w:eastAsia="zh-CN"/>
        </w:rPr>
        <w:t xml:space="preserve"> פרק ל"ד סעי' ג'</w:t>
      </w:r>
      <w:r w:rsidR="00330B6A">
        <w:rPr>
          <w:rFonts w:eastAsia="SimSun" w:hint="cs"/>
          <w:rtl/>
          <w:lang w:eastAsia="zh-CN"/>
        </w:rPr>
        <w:t>, "</w:t>
      </w:r>
      <w:r w:rsidR="00330B6A">
        <w:rPr>
          <w:rFonts w:eastAsia="SimSun"/>
          <w:rtl/>
          <w:lang w:eastAsia="zh-CN"/>
        </w:rPr>
        <w:t>אלא שלא יוציא בפיו שמחליף כדי שישא</w:t>
      </w:r>
      <w:r w:rsidR="00330B6A">
        <w:rPr>
          <w:rFonts w:eastAsia="SimSun" w:hint="cs"/>
          <w:rtl/>
          <w:lang w:eastAsia="zh-CN"/>
        </w:rPr>
        <w:t>ר</w:t>
      </w:r>
      <w:r w:rsidR="00330B6A">
        <w:rPr>
          <w:rFonts w:eastAsia="SimSun"/>
          <w:rtl/>
          <w:lang w:eastAsia="zh-CN"/>
        </w:rPr>
        <w:t xml:space="preserve"> הבגד נקי לימות החול</w:t>
      </w:r>
      <w:r w:rsidR="00330B6A">
        <w:rPr>
          <w:rFonts w:eastAsia="SimSun" w:hint="cs"/>
          <w:rtl/>
          <w:lang w:eastAsia="zh-CN"/>
        </w:rPr>
        <w:t>"</w:t>
      </w:r>
      <w:r w:rsidRPr="00EF0458">
        <w:rPr>
          <w:rFonts w:eastAsia="SimSun" w:hint="cs"/>
          <w:rtl/>
          <w:lang w:eastAsia="zh-CN"/>
        </w:rPr>
        <w:t xml:space="preserve">), </w:t>
      </w:r>
      <w:r w:rsidRPr="00EF0458">
        <w:rPr>
          <w:rFonts w:eastAsia="SimSun" w:hint="cs"/>
          <w:u w:val="single"/>
          <w:rtl/>
          <w:lang w:eastAsia="zh-CN"/>
        </w:rPr>
        <w:t>נחמת ישראל</w:t>
      </w:r>
      <w:r w:rsidRPr="00EF0458">
        <w:rPr>
          <w:rFonts w:eastAsia="SimSun" w:hint="cs"/>
          <w:rtl/>
          <w:lang w:eastAsia="zh-CN"/>
        </w:rPr>
        <w:t xml:space="preserve"> (פרק י"ז סעי' ד'), </w:t>
      </w:r>
      <w:r w:rsidRPr="00EF0458">
        <w:rPr>
          <w:rFonts w:eastAsia="SimSun" w:hint="cs"/>
          <w:u w:val="single"/>
          <w:rtl/>
          <w:lang w:eastAsia="zh-CN"/>
        </w:rPr>
        <w:t>קרא עלי מועד</w:t>
      </w:r>
      <w:r w:rsidRPr="00EF0458">
        <w:rPr>
          <w:rFonts w:eastAsia="SimSun" w:hint="cs"/>
          <w:rtl/>
          <w:lang w:eastAsia="zh-CN"/>
        </w:rPr>
        <w:t xml:space="preserve"> (פרק ד' סעי' ט').</w:t>
      </w:r>
    </w:p>
    <w:p w14:paraId="292A02EB" w14:textId="77777777" w:rsidR="00EF0458" w:rsidRPr="00EF0458" w:rsidRDefault="00EF0458" w:rsidP="00CA562C">
      <w:pPr>
        <w:numPr>
          <w:ilvl w:val="3"/>
          <w:numId w:val="6"/>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באר משה</w:t>
      </w:r>
      <w:r w:rsidRPr="00EF0458">
        <w:rPr>
          <w:rFonts w:eastAsia="SimSun" w:hint="cs"/>
          <w:rtl/>
          <w:lang w:eastAsia="zh-CN"/>
        </w:rPr>
        <w:t xml:space="preserve"> (ח"ו סי' ק"ה בהשמטות, "גם אם אומר לאשתו שתתן לו ג"כ שרי דעכ"פ נהנה").</w:t>
      </w:r>
    </w:p>
    <w:p w14:paraId="4BBEB960" w14:textId="77777777" w:rsidR="00EF0458" w:rsidRPr="00EF0458" w:rsidRDefault="00EF0458" w:rsidP="00EF0458">
      <w:pPr>
        <w:jc w:val="both"/>
        <w:rPr>
          <w:rFonts w:eastAsia="SimSun"/>
          <w:lang w:eastAsia="zh-CN"/>
        </w:rPr>
      </w:pPr>
    </w:p>
    <w:p w14:paraId="6EDA8711" w14:textId="77777777" w:rsidR="00EF0458" w:rsidRPr="00EF0458" w:rsidRDefault="00903BC8" w:rsidP="00CA562C">
      <w:pPr>
        <w:numPr>
          <w:ilvl w:val="1"/>
          <w:numId w:val="6"/>
        </w:numPr>
        <w:jc w:val="both"/>
        <w:rPr>
          <w:rFonts w:eastAsia="SimSun"/>
          <w:rtl/>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י"ז סעי' ד'),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ד' סעי' ט' והע'), </w:t>
      </w:r>
      <w:r w:rsidR="00EF0458" w:rsidRPr="00EF0458">
        <w:rPr>
          <w:rFonts w:eastAsia="SimSun" w:hint="cs"/>
          <w:u w:val="single"/>
          <w:rtl/>
          <w:lang w:eastAsia="zh-CN"/>
        </w:rPr>
        <w:t>פסקי תשובות</w:t>
      </w:r>
      <w:r w:rsidR="00EF0458" w:rsidRPr="00EF0458">
        <w:rPr>
          <w:rFonts w:eastAsia="SimSun" w:hint="cs"/>
          <w:rtl/>
          <w:lang w:eastAsia="zh-CN"/>
        </w:rPr>
        <w:t xml:space="preserve"> (סי' תקנ"א אות י"ז, הע' קט"ו), </w:t>
      </w:r>
      <w:r w:rsidR="00EF0458" w:rsidRPr="00EF0458">
        <w:rPr>
          <w:rFonts w:eastAsia="SimSun" w:hint="cs"/>
          <w:u w:val="single"/>
          <w:rtl/>
          <w:lang w:eastAsia="zh-CN"/>
        </w:rPr>
        <w:t>ארחות שבת</w:t>
      </w:r>
      <w:r w:rsidR="00EF0458" w:rsidRPr="00EF0458">
        <w:rPr>
          <w:rFonts w:eastAsia="SimSun" w:hint="cs"/>
          <w:rtl/>
          <w:lang w:eastAsia="zh-CN"/>
        </w:rPr>
        <w:t xml:space="preserve"> (פרק כ"ב סעי' קפ"ד).</w:t>
      </w:r>
    </w:p>
    <w:p w14:paraId="507C864B"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קהלות יעקב</w:t>
      </w:r>
      <w:r w:rsidR="00A12595">
        <w:rPr>
          <w:rFonts w:eastAsia="SimSun" w:hint="cs"/>
          <w:rtl/>
          <w:lang w:eastAsia="zh-CN"/>
        </w:rPr>
        <w:t xml:space="preserve"> (ארחות רב</w:t>
      </w:r>
      <w:r w:rsidRPr="00EF0458">
        <w:rPr>
          <w:rFonts w:eastAsia="SimSun" w:hint="cs"/>
          <w:rtl/>
          <w:lang w:eastAsia="zh-CN"/>
        </w:rPr>
        <w:t>נו ח"ב עמ' ק"ל אות י"ח) – "להחליף במשך שבת חזון לבנים גרבים וכתונות מכובסים כמה שאני צריך למשך השבוע ושאלבש כל אחד מהם קצת זמן בשבת ועי"כ יהיו משומשים ויהי' מותר ללובשם בשבוע שחל בו ת"ב".</w:t>
      </w:r>
    </w:p>
    <w:p w14:paraId="5438D378" w14:textId="77777777" w:rsidR="00EF0458" w:rsidRPr="00EF0458" w:rsidRDefault="00EF0458" w:rsidP="00CA562C">
      <w:pPr>
        <w:numPr>
          <w:ilvl w:val="2"/>
          <w:numId w:val="6"/>
        </w:numPr>
        <w:jc w:val="both"/>
        <w:rPr>
          <w:rFonts w:eastAsia="SimSun"/>
          <w:lang w:eastAsia="zh-CN"/>
        </w:rPr>
      </w:pPr>
      <w:r w:rsidRPr="00EF0458">
        <w:rPr>
          <w:rFonts w:eastAsia="SimSun" w:hint="cs"/>
          <w:u w:val="single"/>
          <w:rtl/>
          <w:lang w:eastAsia="zh-CN"/>
        </w:rPr>
        <w:t>באר משה</w:t>
      </w:r>
      <w:r w:rsidRPr="00EF0458">
        <w:rPr>
          <w:rFonts w:eastAsia="SimSun" w:hint="cs"/>
          <w:rtl/>
          <w:lang w:eastAsia="zh-CN"/>
        </w:rPr>
        <w:t xml:space="preserve"> (ח"ו סי' ק"ה בהשמטות) – "שרי דעכ"פ נהנה מהכתונת הנקי גם בשבת דללובש כתונת נקי חדש הנאה לאדם יותר ממה שילבוש הכתונת שלבש בערב שבת ק' הגם שהכתונת עדיין נקי דא"א שבימי הקיץ החמים לא נתלכלך קצת ולא נקלט ריח זיעה כל שהוא מערש"ק עד זמן שפשטו בערב כנ"ל נכון. מכח סברא ברורה וישרה זו התרתי אפילו בשבת ק' אחה"צ כשהולך לישן לפשוט הכתונת שלבש בבקר ולהחליף אחר שינת הצהרים לכתונת נקי אחרת. כן הוריתי כמה וכמה פעמים".</w:t>
      </w:r>
    </w:p>
    <w:p w14:paraId="231595D6" w14:textId="51688E08" w:rsidR="00EF0458" w:rsidRPr="00545718" w:rsidRDefault="00EF0458" w:rsidP="00545718">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w:t>
      </w:r>
      <w:r w:rsidR="005E4C32">
        <w:rPr>
          <w:rFonts w:eastAsia="SimSun" w:hint="cs"/>
          <w:rtl/>
          <w:lang w:eastAsia="zh-CN"/>
        </w:rPr>
        <w:t xml:space="preserve">גליון </w:t>
      </w:r>
      <w:r w:rsidRPr="00EF0458">
        <w:rPr>
          <w:rFonts w:eastAsia="SimSun" w:hint="cs"/>
          <w:rtl/>
          <w:lang w:eastAsia="zh-CN"/>
        </w:rPr>
        <w:t>י"ג עמ' מ"ט אות ה'</w:t>
      </w:r>
      <w:r w:rsidR="0033082E">
        <w:rPr>
          <w:rFonts w:eastAsia="SimSun" w:hint="cs"/>
          <w:rtl/>
          <w:lang w:eastAsia="zh-CN"/>
        </w:rPr>
        <w:t xml:space="preserve">, </w:t>
      </w:r>
      <w:r w:rsidR="0033082E">
        <w:rPr>
          <w:rFonts w:eastAsia="SimSun"/>
          <w:rtl/>
          <w:lang w:eastAsia="zh-CN"/>
        </w:rPr>
        <w:t xml:space="preserve">בין המצרים תשנ"ט עמ' </w:t>
      </w:r>
      <w:r w:rsidR="0033082E">
        <w:rPr>
          <w:rFonts w:eastAsia="SimSun" w:hint="cs"/>
          <w:rtl/>
          <w:lang w:eastAsia="zh-CN"/>
        </w:rPr>
        <w:t>ל"ח</w:t>
      </w:r>
      <w:r w:rsidR="0033082E">
        <w:rPr>
          <w:rFonts w:eastAsia="SimSun"/>
          <w:rtl/>
          <w:lang w:eastAsia="zh-CN"/>
        </w:rPr>
        <w:t xml:space="preserve"> אות </w:t>
      </w:r>
      <w:r w:rsidR="0033082E">
        <w:rPr>
          <w:rFonts w:eastAsia="SimSun" w:hint="cs"/>
          <w:rtl/>
          <w:lang w:eastAsia="zh-CN"/>
        </w:rPr>
        <w:t>ה</w:t>
      </w:r>
      <w:r w:rsidR="0033082E">
        <w:rPr>
          <w:rFonts w:eastAsia="SimSun"/>
          <w:rtl/>
          <w:lang w:eastAsia="zh-CN"/>
        </w:rPr>
        <w:t>'</w:t>
      </w:r>
      <w:r w:rsidR="005E4C32">
        <w:rPr>
          <w:rFonts w:eastAsia="SimSun" w:hint="cs"/>
          <w:rtl/>
          <w:lang w:eastAsia="zh-CN"/>
        </w:rPr>
        <w:t xml:space="preserve">, אב תשפ"א עמ' </w:t>
      </w:r>
      <w:r w:rsidR="00FD453A">
        <w:rPr>
          <w:rFonts w:eastAsia="SimSun" w:hint="cs"/>
          <w:rtl/>
          <w:lang w:eastAsia="zh-CN"/>
        </w:rPr>
        <w:t>א</w:t>
      </w:r>
      <w:r w:rsidR="005E4C32">
        <w:rPr>
          <w:rFonts w:eastAsia="SimSun" w:hint="cs"/>
          <w:rtl/>
          <w:lang w:eastAsia="zh-CN"/>
        </w:rPr>
        <w:t>'</w:t>
      </w:r>
      <w:r w:rsidRPr="00EF0458">
        <w:rPr>
          <w:rFonts w:eastAsia="SimSun" w:hint="cs"/>
          <w:rtl/>
          <w:lang w:eastAsia="zh-CN"/>
        </w:rPr>
        <w:t>) – "מותר ללבוש בגדי שבת ולהחליפם אחר כמה שעות שלבשם בלילה ובבוקר כדי שיהיה מותר ללובשם בתשעת הימים".</w:t>
      </w:r>
      <w:bookmarkEnd w:id="230"/>
    </w:p>
    <w:p w14:paraId="0E21F428" w14:textId="77777777" w:rsidR="009804B4" w:rsidRDefault="009804B4" w:rsidP="00EF0458">
      <w:pPr>
        <w:jc w:val="both"/>
        <w:rPr>
          <w:rFonts w:eastAsia="SimSun"/>
          <w:rtl/>
          <w:lang w:eastAsia="zh-CN"/>
        </w:rPr>
        <w:sectPr w:rsidR="009804B4" w:rsidSect="00D457BA">
          <w:headerReference w:type="default" r:id="rId36"/>
          <w:type w:val="continuous"/>
          <w:pgSz w:w="11907" w:h="16839" w:code="9"/>
          <w:pgMar w:top="360" w:right="657" w:bottom="540" w:left="720" w:header="360" w:footer="90" w:gutter="0"/>
          <w:cols w:space="720"/>
          <w:bidi/>
          <w:rtlGutter/>
          <w:docGrid w:linePitch="360"/>
        </w:sectPr>
      </w:pPr>
    </w:p>
    <w:p w14:paraId="47A06BF6" w14:textId="77777777" w:rsidR="00EF0458" w:rsidRPr="00EF0458" w:rsidRDefault="00EF0458" w:rsidP="00EF0458">
      <w:pPr>
        <w:jc w:val="both"/>
        <w:rPr>
          <w:rFonts w:eastAsia="SimSun"/>
          <w:rtl/>
          <w:lang w:eastAsia="zh-CN"/>
        </w:rPr>
      </w:pPr>
    </w:p>
    <w:p w14:paraId="705A9681" w14:textId="77777777" w:rsidR="00EF0458" w:rsidRPr="00EF0458" w:rsidRDefault="004F272B" w:rsidP="00CA562C">
      <w:pPr>
        <w:numPr>
          <w:ilvl w:val="0"/>
          <w:numId w:val="6"/>
        </w:numPr>
        <w:jc w:val="both"/>
        <w:rPr>
          <w:rFonts w:eastAsia="SimSun"/>
          <w:rtl/>
          <w:lang w:eastAsia="zh-CN"/>
        </w:rPr>
      </w:pPr>
      <w:bookmarkStart w:id="231" w:name="_Toc359780436"/>
      <w:bookmarkStart w:id="232" w:name="_Toc359780763"/>
      <w:bookmarkStart w:id="233" w:name="_Toc77343922"/>
      <w:r>
        <w:rPr>
          <w:rStyle w:val="Heading1Char"/>
          <w:rFonts w:hint="cs"/>
          <w:rtl/>
        </w:rPr>
        <w:t xml:space="preserve">איסור </w:t>
      </w:r>
      <w:r w:rsidR="004058FF">
        <w:rPr>
          <w:rStyle w:val="Heading1Char"/>
          <w:rFonts w:hint="cs"/>
          <w:rtl/>
        </w:rPr>
        <w:t>ל</w:t>
      </w:r>
      <w:r w:rsidR="00EF0458" w:rsidRPr="0024571E">
        <w:rPr>
          <w:rStyle w:val="Heading1Char"/>
          <w:rFonts w:hint="cs"/>
          <w:rtl/>
        </w:rPr>
        <w:t>ב</w:t>
      </w:r>
      <w:r w:rsidR="004058FF">
        <w:rPr>
          <w:rStyle w:val="Heading1Char"/>
          <w:rFonts w:hint="cs"/>
          <w:rtl/>
        </w:rPr>
        <w:t>י</w:t>
      </w:r>
      <w:r w:rsidR="00EF0458" w:rsidRPr="0024571E">
        <w:rPr>
          <w:rStyle w:val="Heading1Char"/>
          <w:rFonts w:hint="cs"/>
          <w:rtl/>
        </w:rPr>
        <w:t>ש</w:t>
      </w:r>
      <w:r w:rsidR="004058FF">
        <w:rPr>
          <w:rStyle w:val="Heading1Char"/>
          <w:rFonts w:hint="cs"/>
          <w:rtl/>
        </w:rPr>
        <w:t>ת</w:t>
      </w:r>
      <w:r w:rsidR="00EF0458" w:rsidRPr="0024571E">
        <w:rPr>
          <w:rStyle w:val="Heading1Char"/>
          <w:rFonts w:hint="cs"/>
          <w:rtl/>
        </w:rPr>
        <w:t xml:space="preserve"> בגדים חדשים</w:t>
      </w:r>
      <w:bookmarkEnd w:id="231"/>
      <w:bookmarkEnd w:id="232"/>
      <w:bookmarkEnd w:id="233"/>
      <w:r w:rsidR="00EF0458" w:rsidRPr="00EF0458">
        <w:rPr>
          <w:rFonts w:eastAsia="SimSun" w:hint="cs"/>
          <w:rtl/>
          <w:lang w:eastAsia="zh-CN"/>
        </w:rPr>
        <w:t xml:space="preserve"> - סעיף ו'.</w:t>
      </w:r>
    </w:p>
    <w:p w14:paraId="5E4CC068" w14:textId="77777777" w:rsidR="00F73948" w:rsidRPr="00FF6AEB" w:rsidRDefault="00F73948" w:rsidP="00FF6AEB">
      <w:pPr>
        <w:numPr>
          <w:ilvl w:val="1"/>
          <w:numId w:val="6"/>
        </w:numPr>
        <w:jc w:val="both"/>
        <w:rPr>
          <w:rFonts w:eastAsia="SimSun"/>
          <w:lang w:eastAsia="zh-CN"/>
        </w:rPr>
      </w:pPr>
      <w:r w:rsidRPr="006E0A5C">
        <w:rPr>
          <w:rFonts w:eastAsia="SimSun" w:hint="cs"/>
          <w:b/>
          <w:bCs/>
          <w:rtl/>
          <w:lang w:eastAsia="zh-CN"/>
        </w:rPr>
        <w:t>הלכה</w:t>
      </w:r>
      <w:r w:rsidR="00FF6AEB" w:rsidRPr="006E0A5C">
        <w:rPr>
          <w:rFonts w:eastAsia="SimSun" w:hint="cs"/>
          <w:b/>
          <w:bCs/>
          <w:rtl/>
          <w:lang w:eastAsia="zh-CN"/>
        </w:rPr>
        <w:t xml:space="preserve">: </w:t>
      </w:r>
      <w:r w:rsidRPr="006E0A5C">
        <w:rPr>
          <w:rFonts w:eastAsia="SimSun" w:hint="cs"/>
          <w:b/>
          <w:bCs/>
          <w:rtl/>
          <w:lang w:eastAsia="zh-CN"/>
        </w:rPr>
        <w:t>מחמיר</w:t>
      </w:r>
      <w:r w:rsidRPr="00FF6AEB">
        <w:rPr>
          <w:rFonts w:eastAsia="SimSun" w:hint="cs"/>
          <w:rtl/>
          <w:lang w:eastAsia="zh-CN"/>
        </w:rPr>
        <w:t xml:space="preserve"> </w:t>
      </w:r>
      <w:r w:rsidRPr="00FF6AEB">
        <w:rPr>
          <w:rFonts w:eastAsia="SimSun"/>
          <w:rtl/>
          <w:lang w:eastAsia="zh-CN"/>
        </w:rPr>
        <w:t>–</w:t>
      </w:r>
      <w:r w:rsidR="00727A6E" w:rsidRPr="00FF6AEB">
        <w:rPr>
          <w:rFonts w:eastAsia="SimSun" w:hint="cs"/>
          <w:rtl/>
          <w:lang w:eastAsia="zh-CN"/>
        </w:rPr>
        <w:t xml:space="preserve"> </w:t>
      </w:r>
      <w:r w:rsidR="00727A6E" w:rsidRPr="00FF6AEB">
        <w:rPr>
          <w:rFonts w:eastAsia="SimSun" w:hint="cs"/>
          <w:u w:val="single"/>
          <w:rtl/>
          <w:lang w:eastAsia="zh-CN"/>
        </w:rPr>
        <w:t>מחבר</w:t>
      </w:r>
      <w:r w:rsidR="00727A6E" w:rsidRPr="00FF6AEB">
        <w:rPr>
          <w:rFonts w:eastAsia="SimSun" w:hint="cs"/>
          <w:rtl/>
          <w:lang w:eastAsia="zh-CN"/>
        </w:rPr>
        <w:t xml:space="preserve"> (סעי' ו')</w:t>
      </w:r>
      <w:r w:rsidR="00FF6AEB" w:rsidRPr="00FF6AEB">
        <w:rPr>
          <w:rFonts w:eastAsia="SimSun" w:hint="cs"/>
          <w:rtl/>
          <w:lang w:eastAsia="zh-CN"/>
        </w:rPr>
        <w:t xml:space="preserve">, </w:t>
      </w:r>
      <w:r w:rsidR="00FF6AEB" w:rsidRPr="00FF6AEB">
        <w:rPr>
          <w:rFonts w:eastAsia="SimSun" w:hint="cs"/>
          <w:u w:val="single"/>
          <w:rtl/>
          <w:lang w:eastAsia="zh-CN"/>
        </w:rPr>
        <w:t>פוסקים</w:t>
      </w:r>
      <w:r w:rsidRPr="00FF6AEB">
        <w:rPr>
          <w:rFonts w:eastAsia="SimSun" w:hint="cs"/>
          <w:rtl/>
          <w:lang w:eastAsia="zh-CN"/>
        </w:rPr>
        <w:t>.</w:t>
      </w:r>
    </w:p>
    <w:p w14:paraId="417E4533" w14:textId="77777777" w:rsidR="00FF6AEB" w:rsidRDefault="00FF6AEB" w:rsidP="00FF6AEB">
      <w:pPr>
        <w:numPr>
          <w:ilvl w:val="2"/>
          <w:numId w:val="6"/>
        </w:numPr>
        <w:jc w:val="both"/>
        <w:rPr>
          <w:rFonts w:eastAsia="SimSun"/>
          <w:lang w:eastAsia="zh-CN"/>
        </w:rPr>
      </w:pPr>
      <w:r>
        <w:rPr>
          <w:rFonts w:eastAsia="SimSun" w:hint="cs"/>
          <w:rtl/>
          <w:lang w:eastAsia="zh-CN"/>
        </w:rPr>
        <w:t xml:space="preserve">בני אשכנז, מראש חודש - </w:t>
      </w:r>
      <w:r w:rsidRPr="00FF6AEB">
        <w:rPr>
          <w:rFonts w:eastAsia="SimSun"/>
          <w:u w:val="single"/>
          <w:rtl/>
          <w:lang w:eastAsia="zh-CN"/>
        </w:rPr>
        <w:t>רמ"א</w:t>
      </w:r>
      <w:r w:rsidRPr="00FF6AEB">
        <w:rPr>
          <w:rFonts w:eastAsia="SimSun"/>
          <w:rtl/>
          <w:lang w:eastAsia="zh-CN"/>
        </w:rPr>
        <w:t xml:space="preserve"> (סעי' ו')</w:t>
      </w:r>
      <w:r>
        <w:rPr>
          <w:rFonts w:eastAsia="SimSun" w:hint="cs"/>
          <w:rtl/>
          <w:lang w:eastAsia="zh-CN"/>
        </w:rPr>
        <w:t xml:space="preserve">, </w:t>
      </w:r>
      <w:r w:rsidRPr="00FF6AEB">
        <w:rPr>
          <w:rFonts w:eastAsia="SimSun" w:hint="cs"/>
          <w:u w:val="single"/>
          <w:rtl/>
          <w:lang w:eastAsia="zh-CN"/>
        </w:rPr>
        <w:t>לבוש</w:t>
      </w:r>
      <w:r>
        <w:rPr>
          <w:rFonts w:eastAsia="SimSun" w:hint="cs"/>
          <w:rtl/>
          <w:lang w:eastAsia="zh-CN"/>
        </w:rPr>
        <w:t xml:space="preserve"> (סעי' ח'), </w:t>
      </w:r>
      <w:r w:rsidRPr="00FF6AEB">
        <w:rPr>
          <w:rFonts w:eastAsia="SimSun" w:hint="cs"/>
          <w:u w:val="single"/>
          <w:rtl/>
          <w:lang w:eastAsia="zh-CN"/>
        </w:rPr>
        <w:t>ערה"ש</w:t>
      </w:r>
      <w:r>
        <w:rPr>
          <w:rFonts w:eastAsia="SimSun" w:hint="cs"/>
          <w:rtl/>
          <w:lang w:eastAsia="zh-CN"/>
        </w:rPr>
        <w:t xml:space="preserve"> (סעי' י"ח, סעי' י"ט).</w:t>
      </w:r>
    </w:p>
    <w:p w14:paraId="24319331" w14:textId="77777777" w:rsidR="00FF6AEB" w:rsidRDefault="00FF6AEB" w:rsidP="00FF6AEB">
      <w:pPr>
        <w:numPr>
          <w:ilvl w:val="2"/>
          <w:numId w:val="6"/>
        </w:numPr>
        <w:jc w:val="both"/>
        <w:rPr>
          <w:rFonts w:eastAsia="SimSun"/>
          <w:lang w:eastAsia="zh-CN"/>
        </w:rPr>
      </w:pPr>
      <w:r w:rsidRPr="00FF6AEB">
        <w:rPr>
          <w:rFonts w:eastAsia="SimSun" w:hint="cs"/>
          <w:b/>
          <w:bCs/>
          <w:rtl/>
          <w:lang w:eastAsia="zh-CN"/>
        </w:rPr>
        <w:t>בני ספרד</w:t>
      </w:r>
      <w:r>
        <w:rPr>
          <w:rFonts w:eastAsia="SimSun" w:hint="cs"/>
          <w:rtl/>
          <w:lang w:eastAsia="zh-CN"/>
        </w:rPr>
        <w:t>.</w:t>
      </w:r>
    </w:p>
    <w:p w14:paraId="1CE8743A" w14:textId="77777777" w:rsidR="00EB1E73" w:rsidRDefault="00EB1E73" w:rsidP="00FF6AEB">
      <w:pPr>
        <w:numPr>
          <w:ilvl w:val="3"/>
          <w:numId w:val="6"/>
        </w:numPr>
        <w:jc w:val="both"/>
        <w:rPr>
          <w:rFonts w:eastAsia="SimSun"/>
          <w:lang w:eastAsia="zh-CN"/>
        </w:rPr>
      </w:pPr>
      <w:r>
        <w:rPr>
          <w:rFonts w:eastAsia="SimSun" w:hint="cs"/>
          <w:rtl/>
          <w:lang w:eastAsia="zh-CN"/>
        </w:rPr>
        <w:t xml:space="preserve">רק שבוע שחל בו </w:t>
      </w:r>
      <w:r>
        <w:rPr>
          <w:rFonts w:eastAsia="SimSun"/>
          <w:rtl/>
          <w:lang w:eastAsia="zh-CN"/>
        </w:rPr>
        <w:t>–</w:t>
      </w:r>
      <w:r w:rsidR="00727A6E">
        <w:rPr>
          <w:rFonts w:eastAsia="SimSun" w:hint="cs"/>
          <w:rtl/>
          <w:lang w:eastAsia="zh-CN"/>
        </w:rPr>
        <w:t xml:space="preserve"> </w:t>
      </w:r>
      <w:r w:rsidR="00727A6E" w:rsidRPr="00727A6E">
        <w:rPr>
          <w:rFonts w:eastAsia="SimSun" w:hint="cs"/>
          <w:u w:val="single"/>
          <w:rtl/>
          <w:lang w:eastAsia="zh-CN"/>
        </w:rPr>
        <w:t>מחבר</w:t>
      </w:r>
      <w:r w:rsidR="00727A6E">
        <w:rPr>
          <w:rFonts w:eastAsia="SimSun" w:hint="cs"/>
          <w:rtl/>
          <w:lang w:eastAsia="zh-CN"/>
        </w:rPr>
        <w:t xml:space="preserve"> (סעי' ו')</w:t>
      </w:r>
      <w:r w:rsidRPr="00EB1E73">
        <w:rPr>
          <w:rFonts w:eastAsia="SimSun" w:hint="cs"/>
          <w:rtl/>
          <w:lang w:eastAsia="zh-CN"/>
        </w:rPr>
        <w:t>.</w:t>
      </w:r>
    </w:p>
    <w:p w14:paraId="1CBF9C1B" w14:textId="77777777" w:rsidR="00FF6AEB" w:rsidRPr="00FF6AEB" w:rsidRDefault="00FF6AEB" w:rsidP="00FF6AEB">
      <w:pPr>
        <w:numPr>
          <w:ilvl w:val="3"/>
          <w:numId w:val="6"/>
        </w:numPr>
        <w:jc w:val="both"/>
        <w:rPr>
          <w:rFonts w:eastAsia="SimSun"/>
          <w:lang w:eastAsia="zh-CN"/>
        </w:rPr>
      </w:pPr>
      <w:r>
        <w:rPr>
          <w:rFonts w:eastAsia="SimSun" w:hint="cs"/>
          <w:rtl/>
          <w:lang w:eastAsia="zh-CN"/>
        </w:rPr>
        <w:t>גם מראש חודש.</w:t>
      </w:r>
    </w:p>
    <w:p w14:paraId="7DD472C6" w14:textId="77777777" w:rsidR="00FF6AEB" w:rsidRDefault="00FF6AEB" w:rsidP="00FF6AEB">
      <w:pPr>
        <w:numPr>
          <w:ilvl w:val="4"/>
          <w:numId w:val="6"/>
        </w:numPr>
        <w:jc w:val="both"/>
        <w:rPr>
          <w:rFonts w:eastAsia="SimSun"/>
          <w:lang w:eastAsia="zh-CN"/>
        </w:rPr>
      </w:pPr>
      <w:r w:rsidRPr="00FF6AEB">
        <w:rPr>
          <w:rFonts w:eastAsia="SimSun"/>
          <w:u w:val="single"/>
          <w:rtl/>
          <w:lang w:eastAsia="zh-CN"/>
        </w:rPr>
        <w:t>בן איש חי</w:t>
      </w:r>
      <w:r w:rsidRPr="00FF6AEB">
        <w:rPr>
          <w:rFonts w:eastAsia="SimSun"/>
          <w:rtl/>
          <w:lang w:eastAsia="zh-CN"/>
        </w:rPr>
        <w:t xml:space="preserve"> (שנה א' פר' דברים אות</w:t>
      </w:r>
      <w:r>
        <w:rPr>
          <w:rFonts w:eastAsia="SimSun" w:hint="cs"/>
          <w:rtl/>
          <w:lang w:eastAsia="zh-CN"/>
        </w:rPr>
        <w:t xml:space="preserve"> ח') </w:t>
      </w:r>
      <w:r>
        <w:rPr>
          <w:rFonts w:eastAsia="SimSun"/>
          <w:rtl/>
          <w:lang w:eastAsia="zh-CN"/>
        </w:rPr>
        <w:t>–</w:t>
      </w:r>
      <w:r>
        <w:rPr>
          <w:rFonts w:eastAsia="SimSun" w:hint="cs"/>
          <w:rtl/>
          <w:lang w:eastAsia="zh-CN"/>
        </w:rPr>
        <w:t xml:space="preserve"> "</w:t>
      </w:r>
      <w:r w:rsidRPr="00FF6AEB">
        <w:rPr>
          <w:rFonts w:eastAsia="SimSun"/>
          <w:rtl/>
          <w:lang w:eastAsia="zh-CN"/>
        </w:rPr>
        <w:t xml:space="preserve">שבוע שחל בו ט"ב אסור מדינא ללבוש בגדים חדשים, ואפילו מנעלים חדשים אסור ללבוש בשבוע זו, </w:t>
      </w:r>
      <w:r w:rsidRPr="00FF6AEB">
        <w:rPr>
          <w:rFonts w:eastAsia="SimSun"/>
          <w:b/>
          <w:bCs/>
          <w:rtl/>
          <w:lang w:eastAsia="zh-CN"/>
        </w:rPr>
        <w:t>ומצד המנהג</w:t>
      </w:r>
      <w:r w:rsidRPr="00FF6AEB">
        <w:rPr>
          <w:rFonts w:eastAsia="SimSun"/>
          <w:rtl/>
          <w:lang w:eastAsia="zh-CN"/>
        </w:rPr>
        <w:t xml:space="preserve"> אסור בכל זה מר"ח</w:t>
      </w:r>
      <w:r w:rsidRPr="00FF6AEB">
        <w:rPr>
          <w:rFonts w:eastAsia="SimSun" w:hint="cs"/>
          <w:rtl/>
          <w:lang w:eastAsia="zh-CN"/>
        </w:rPr>
        <w:t>".</w:t>
      </w:r>
    </w:p>
    <w:p w14:paraId="5A441442" w14:textId="77777777" w:rsidR="00FF6AEB" w:rsidRDefault="00FF6AEB" w:rsidP="00FF6AEB">
      <w:pPr>
        <w:numPr>
          <w:ilvl w:val="4"/>
          <w:numId w:val="6"/>
        </w:numPr>
        <w:jc w:val="both"/>
        <w:rPr>
          <w:rFonts w:eastAsia="SimSun"/>
          <w:lang w:eastAsia="zh-CN"/>
        </w:rPr>
      </w:pPr>
      <w:r>
        <w:rPr>
          <w:rFonts w:eastAsia="SimSun" w:hint="cs"/>
          <w:rtl/>
          <w:lang w:eastAsia="zh-CN"/>
        </w:rPr>
        <w:t>עי'</w:t>
      </w:r>
      <w:r w:rsidRPr="00FF6AEB">
        <w:rPr>
          <w:rFonts w:eastAsia="SimSun"/>
          <w:rtl/>
          <w:lang w:eastAsia="zh-CN"/>
        </w:rPr>
        <w:t xml:space="preserve"> </w:t>
      </w:r>
      <w:r w:rsidRPr="00FF6AEB">
        <w:rPr>
          <w:rFonts w:eastAsia="SimSun"/>
          <w:u w:val="single"/>
          <w:rtl/>
          <w:lang w:eastAsia="zh-CN"/>
        </w:rPr>
        <w:t>יחוה דעת</w:t>
      </w:r>
      <w:r w:rsidRPr="00FF6AEB">
        <w:rPr>
          <w:rFonts w:eastAsia="SimSun"/>
          <w:rtl/>
          <w:lang w:eastAsia="zh-CN"/>
        </w:rPr>
        <w:t xml:space="preserve"> </w:t>
      </w:r>
      <w:r>
        <w:rPr>
          <w:rFonts w:eastAsia="SimSun" w:hint="cs"/>
          <w:rtl/>
          <w:lang w:eastAsia="zh-CN"/>
        </w:rPr>
        <w:t>(</w:t>
      </w:r>
      <w:r w:rsidRPr="00FF6AEB">
        <w:rPr>
          <w:rFonts w:eastAsia="SimSun"/>
          <w:rtl/>
          <w:lang w:eastAsia="zh-CN"/>
        </w:rPr>
        <w:t>ח</w:t>
      </w:r>
      <w:r>
        <w:rPr>
          <w:rFonts w:eastAsia="SimSun" w:hint="cs"/>
          <w:rtl/>
          <w:lang w:eastAsia="zh-CN"/>
        </w:rPr>
        <w:t>"</w:t>
      </w:r>
      <w:r w:rsidRPr="00FF6AEB">
        <w:rPr>
          <w:rFonts w:eastAsia="SimSun"/>
          <w:rtl/>
          <w:lang w:eastAsia="zh-CN"/>
        </w:rPr>
        <w:t>א סי</w:t>
      </w:r>
      <w:r>
        <w:rPr>
          <w:rFonts w:eastAsia="SimSun" w:hint="cs"/>
          <w:rtl/>
          <w:lang w:eastAsia="zh-CN"/>
        </w:rPr>
        <w:t>'</w:t>
      </w:r>
      <w:r w:rsidRPr="00FF6AEB">
        <w:rPr>
          <w:rFonts w:eastAsia="SimSun"/>
          <w:rtl/>
          <w:lang w:eastAsia="zh-CN"/>
        </w:rPr>
        <w:t xml:space="preserve"> ל</w:t>
      </w:r>
      <w:r>
        <w:rPr>
          <w:rFonts w:eastAsia="SimSun" w:hint="cs"/>
          <w:rtl/>
          <w:lang w:eastAsia="zh-CN"/>
        </w:rPr>
        <w:t>"</w:t>
      </w:r>
      <w:r w:rsidRPr="00FF6AEB">
        <w:rPr>
          <w:rFonts w:eastAsia="SimSun"/>
          <w:rtl/>
          <w:lang w:eastAsia="zh-CN"/>
        </w:rPr>
        <w:t>ז</w:t>
      </w:r>
      <w:r>
        <w:rPr>
          <w:rFonts w:eastAsia="SimSun" w:hint="cs"/>
          <w:rtl/>
          <w:lang w:eastAsia="zh-CN"/>
        </w:rPr>
        <w:t xml:space="preserve">) </w:t>
      </w:r>
      <w:r>
        <w:rPr>
          <w:rFonts w:eastAsia="SimSun"/>
          <w:rtl/>
          <w:lang w:eastAsia="zh-CN"/>
        </w:rPr>
        <w:t>–</w:t>
      </w:r>
      <w:r w:rsidRPr="00FF6AEB">
        <w:rPr>
          <w:rFonts w:eastAsia="SimSun"/>
          <w:rtl/>
          <w:lang w:eastAsia="zh-CN"/>
        </w:rPr>
        <w:t xml:space="preserve"> </w:t>
      </w:r>
      <w:r>
        <w:rPr>
          <w:rFonts w:eastAsia="SimSun" w:hint="cs"/>
          <w:rtl/>
          <w:lang w:eastAsia="zh-CN"/>
        </w:rPr>
        <w:t>"</w:t>
      </w:r>
      <w:r w:rsidRPr="00FF6AEB">
        <w:rPr>
          <w:rFonts w:eastAsia="SimSun"/>
          <w:rtl/>
          <w:lang w:eastAsia="zh-CN"/>
        </w:rPr>
        <w:t>אולם לאחר ראש חודש אב שממעטים בשמחה, אין ללבוש בגדים חדשים אף בש</w:t>
      </w:r>
      <w:r>
        <w:rPr>
          <w:rFonts w:eastAsia="SimSun"/>
          <w:rtl/>
          <w:lang w:eastAsia="zh-CN"/>
        </w:rPr>
        <w:t>בת, לפי מה שכתב הרמ"א בהגה</w:t>
      </w:r>
      <w:r w:rsidRPr="00FF6AEB">
        <w:rPr>
          <w:rFonts w:eastAsia="SimSun"/>
          <w:rtl/>
          <w:lang w:eastAsia="zh-CN"/>
        </w:rPr>
        <w:t xml:space="preserve"> (סי' תקנ"א סעיף ו'). ואף לפי דעת מרן השלחן ערוך שם שיש להקל, ואין איסור ללבוש בגדים חדשים רק בשבוע שחל בו תשעה באב, וכמו שכתב המגן אברהם שם, ס"ק כג, וכן כתב הגאון מהר"י עייאש בס' מטה יהודה שם, מכל מקום נכון להחמיר בזה אף לדידן</w:t>
      </w:r>
      <w:r w:rsidRPr="00FF6AEB">
        <w:rPr>
          <w:rFonts w:eastAsia="SimSun" w:hint="cs"/>
          <w:rtl/>
          <w:lang w:eastAsia="zh-CN"/>
        </w:rPr>
        <w:t>".</w:t>
      </w:r>
    </w:p>
    <w:p w14:paraId="00CA0B69" w14:textId="77777777" w:rsidR="00727A6E" w:rsidRPr="006E0A5C" w:rsidRDefault="00FF6AEB" w:rsidP="006E0A5C">
      <w:pPr>
        <w:numPr>
          <w:ilvl w:val="4"/>
          <w:numId w:val="6"/>
        </w:numPr>
        <w:jc w:val="both"/>
        <w:rPr>
          <w:rFonts w:eastAsia="SimSun"/>
          <w:lang w:eastAsia="zh-CN"/>
        </w:rPr>
      </w:pPr>
      <w:r w:rsidRPr="00FF6AEB">
        <w:rPr>
          <w:rFonts w:eastAsia="SimSun"/>
          <w:u w:val="single"/>
          <w:rtl/>
          <w:lang w:eastAsia="zh-CN"/>
        </w:rPr>
        <w:t>ילקוט יוסף</w:t>
      </w:r>
      <w:r w:rsidRPr="00FF6AEB">
        <w:rPr>
          <w:rFonts w:eastAsia="SimSun"/>
          <w:rtl/>
          <w:lang w:eastAsia="zh-CN"/>
        </w:rPr>
        <w:t xml:space="preserve"> </w:t>
      </w:r>
      <w:r>
        <w:rPr>
          <w:rFonts w:eastAsia="SimSun" w:hint="cs"/>
          <w:rtl/>
          <w:lang w:eastAsia="zh-CN"/>
        </w:rPr>
        <w:t xml:space="preserve">(סעי' ח', </w:t>
      </w:r>
      <w:r w:rsidRPr="00FF6AEB">
        <w:rPr>
          <w:rFonts w:eastAsia="SimSun"/>
          <w:rtl/>
          <w:lang w:eastAsia="zh-CN"/>
        </w:rPr>
        <w:t>ק</w:t>
      </w:r>
      <w:r>
        <w:rPr>
          <w:rFonts w:eastAsia="SimSun" w:hint="cs"/>
          <w:rtl/>
          <w:lang w:eastAsia="zh-CN"/>
        </w:rPr>
        <w:t>י</w:t>
      </w:r>
      <w:r w:rsidRPr="00FF6AEB">
        <w:rPr>
          <w:rFonts w:eastAsia="SimSun"/>
          <w:rtl/>
          <w:lang w:eastAsia="zh-CN"/>
        </w:rPr>
        <w:t>צו</w:t>
      </w:r>
      <w:r>
        <w:rPr>
          <w:rFonts w:eastAsia="SimSun" w:hint="cs"/>
          <w:rtl/>
          <w:lang w:eastAsia="zh-CN"/>
        </w:rPr>
        <w:t xml:space="preserve">ר </w:t>
      </w:r>
      <w:r w:rsidRPr="00FF6AEB">
        <w:rPr>
          <w:rFonts w:eastAsia="SimSun"/>
          <w:rtl/>
          <w:lang w:eastAsia="zh-CN"/>
        </w:rPr>
        <w:t>ש</w:t>
      </w:r>
      <w:r>
        <w:rPr>
          <w:rFonts w:eastAsia="SimSun" w:hint="cs"/>
          <w:rtl/>
          <w:lang w:eastAsia="zh-CN"/>
        </w:rPr>
        <w:t>ו</w:t>
      </w:r>
      <w:r w:rsidRPr="00FF6AEB">
        <w:rPr>
          <w:rFonts w:eastAsia="SimSun"/>
          <w:rtl/>
          <w:lang w:eastAsia="zh-CN"/>
        </w:rPr>
        <w:t xml:space="preserve">"ע </w:t>
      </w:r>
      <w:r>
        <w:rPr>
          <w:rFonts w:eastAsia="SimSun" w:hint="cs"/>
          <w:rtl/>
          <w:lang w:eastAsia="zh-CN"/>
        </w:rPr>
        <w:t xml:space="preserve">סעי' ט') </w:t>
      </w:r>
      <w:r>
        <w:rPr>
          <w:rFonts w:eastAsia="SimSun"/>
          <w:rtl/>
          <w:lang w:eastAsia="zh-CN"/>
        </w:rPr>
        <w:t>–</w:t>
      </w:r>
      <w:r>
        <w:rPr>
          <w:rFonts w:eastAsia="SimSun" w:hint="cs"/>
          <w:rtl/>
          <w:lang w:eastAsia="zh-CN"/>
        </w:rPr>
        <w:t xml:space="preserve"> "</w:t>
      </w:r>
      <w:r w:rsidRPr="00FF6AEB">
        <w:rPr>
          <w:rFonts w:eastAsia="SimSun"/>
          <w:rtl/>
          <w:lang w:eastAsia="zh-CN"/>
        </w:rPr>
        <w:t>אולם לאחר ראש חודש אב, אין ללבוש בגדים חדשים אף בשבת. [יחוה דעת חלק א סימן לז]</w:t>
      </w:r>
      <w:r w:rsidRPr="00FF6AEB">
        <w:rPr>
          <w:rFonts w:eastAsia="SimSun" w:hint="cs"/>
          <w:rtl/>
          <w:lang w:eastAsia="zh-CN"/>
        </w:rPr>
        <w:t>".</w:t>
      </w:r>
    </w:p>
    <w:p w14:paraId="6224700B" w14:textId="77777777" w:rsidR="00EF0458" w:rsidRPr="00EF0458" w:rsidRDefault="00EF0458" w:rsidP="00F73948">
      <w:pPr>
        <w:numPr>
          <w:ilvl w:val="2"/>
          <w:numId w:val="6"/>
        </w:numPr>
        <w:jc w:val="both"/>
        <w:rPr>
          <w:rFonts w:eastAsia="SimSun"/>
          <w:lang w:eastAsia="zh-CN"/>
        </w:rPr>
      </w:pPr>
      <w:r w:rsidRPr="00EF0458">
        <w:rPr>
          <w:rFonts w:eastAsia="SimSun" w:hint="cs"/>
          <w:b/>
          <w:bCs/>
          <w:rtl/>
          <w:lang w:eastAsia="zh-CN"/>
        </w:rPr>
        <w:t>נ"מ, שבת חזון</w:t>
      </w:r>
      <w:r w:rsidRPr="00EF0458">
        <w:rPr>
          <w:rFonts w:eastAsia="SimSun" w:hint="cs"/>
          <w:rtl/>
          <w:lang w:eastAsia="zh-CN"/>
        </w:rPr>
        <w:t>.</w:t>
      </w:r>
    </w:p>
    <w:p w14:paraId="2AEB38FB" w14:textId="77777777" w:rsidR="00A93DB8" w:rsidRPr="00A93DB8" w:rsidRDefault="00EF0458" w:rsidP="00C33E96">
      <w:pPr>
        <w:numPr>
          <w:ilvl w:val="3"/>
          <w:numId w:val="6"/>
        </w:numPr>
        <w:jc w:val="both"/>
        <w:rPr>
          <w:rFonts w:eastAsia="SimSun"/>
          <w:b/>
          <w:color w:val="000000"/>
          <w:lang w:eastAsia="zh-CN"/>
        </w:rPr>
      </w:pPr>
      <w:r w:rsidRPr="00EF0458">
        <w:rPr>
          <w:rFonts w:eastAsia="SimSun" w:hint="cs"/>
          <w:rtl/>
          <w:lang w:eastAsia="zh-CN"/>
        </w:rPr>
        <w:t>מחמיר [אפילו בלי ברכת שהחיינו]</w:t>
      </w:r>
      <w:r w:rsidR="00A93DB8">
        <w:rPr>
          <w:rFonts w:eastAsia="SimSun" w:hint="cs"/>
          <w:rtl/>
          <w:lang w:eastAsia="zh-CN"/>
        </w:rPr>
        <w:t>.</w:t>
      </w:r>
    </w:p>
    <w:p w14:paraId="1CF5B21A" w14:textId="77777777" w:rsidR="00A93DB8" w:rsidRPr="00A93DB8" w:rsidRDefault="00EF0458" w:rsidP="00A93DB8">
      <w:pPr>
        <w:numPr>
          <w:ilvl w:val="4"/>
          <w:numId w:val="6"/>
        </w:numPr>
        <w:jc w:val="both"/>
        <w:rPr>
          <w:rFonts w:eastAsia="SimSun"/>
          <w:b/>
          <w:color w:val="000000"/>
          <w:lang w:eastAsia="zh-CN"/>
        </w:rPr>
      </w:pPr>
      <w:r w:rsidRPr="00EF0458">
        <w:rPr>
          <w:rFonts w:eastAsia="SimSun" w:hint="cs"/>
          <w:u w:val="single"/>
          <w:rtl/>
          <w:lang w:eastAsia="zh-CN"/>
        </w:rPr>
        <w:t>אג"מ</w:t>
      </w:r>
      <w:r w:rsidRPr="00EF0458">
        <w:rPr>
          <w:rFonts w:eastAsia="SimSun" w:hint="cs"/>
          <w:rtl/>
          <w:lang w:eastAsia="zh-CN"/>
        </w:rPr>
        <w:t xml:space="preserve"> (או"ח ח"ג סי' פ', </w:t>
      </w:r>
      <w:r w:rsidRPr="00EF0458">
        <w:rPr>
          <w:rFonts w:eastAsia="SimSun" w:hint="cs"/>
          <w:b/>
          <w:color w:val="000000"/>
          <w:rtl/>
          <w:lang w:eastAsia="zh-CN"/>
        </w:rPr>
        <w:t>שמעתתא דמשה ס"ק ג'</w:t>
      </w:r>
      <w:r w:rsidR="00A93DB8">
        <w:rPr>
          <w:rFonts w:eastAsia="SimSun" w:hint="cs"/>
          <w:b/>
          <w:color w:val="000000"/>
          <w:rtl/>
          <w:lang w:eastAsia="zh-CN"/>
        </w:rPr>
        <w:t xml:space="preserve">) </w:t>
      </w:r>
      <w:r w:rsidR="00A93DB8">
        <w:rPr>
          <w:rFonts w:eastAsia="SimSun"/>
          <w:b/>
          <w:color w:val="000000"/>
          <w:rtl/>
          <w:lang w:eastAsia="zh-CN"/>
        </w:rPr>
        <w:t>–</w:t>
      </w:r>
      <w:r w:rsidRPr="00EF0458">
        <w:rPr>
          <w:rFonts w:eastAsia="SimSun" w:hint="cs"/>
          <w:b/>
          <w:color w:val="000000"/>
          <w:rtl/>
          <w:lang w:eastAsia="zh-CN"/>
        </w:rPr>
        <w:t xml:space="preserve"> "והנה פשוט שאף להנוהגין שלובשין בגדי שבת בשבת חזון אין נוהגין ללבוש בגדים חדשים"</w:t>
      </w:r>
      <w:r w:rsidR="00A93DB8">
        <w:rPr>
          <w:rFonts w:eastAsia="SimSun" w:hint="cs"/>
          <w:rtl/>
          <w:lang w:eastAsia="zh-CN"/>
        </w:rPr>
        <w:t>.</w:t>
      </w:r>
    </w:p>
    <w:p w14:paraId="18BE5CC6" w14:textId="77777777" w:rsidR="00A93DB8" w:rsidRPr="00A93DB8" w:rsidRDefault="00EF0458" w:rsidP="00A93DB8">
      <w:pPr>
        <w:numPr>
          <w:ilvl w:val="4"/>
          <w:numId w:val="6"/>
        </w:numPr>
        <w:jc w:val="both"/>
        <w:rPr>
          <w:rFonts w:eastAsia="SimSun"/>
          <w:b/>
          <w:color w:val="000000"/>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C33E96" w:rsidRPr="00C33E96">
        <w:rPr>
          <w:rFonts w:eastAsia="SimSun"/>
          <w:rtl/>
          <w:lang w:eastAsia="zh-CN"/>
        </w:rPr>
        <w:t>גלאט חכ"א עמ' קמ"ז</w:t>
      </w:r>
      <w:r w:rsidR="00C33E96">
        <w:rPr>
          <w:rFonts w:eastAsia="SimSun" w:hint="cs"/>
          <w:rtl/>
          <w:lang w:eastAsia="zh-CN"/>
        </w:rPr>
        <w:t xml:space="preserve">,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נ"ד</w:t>
      </w:r>
      <w:r w:rsidR="00A93DB8">
        <w:rPr>
          <w:rFonts w:eastAsia="SimSun" w:hint="cs"/>
          <w:rtl/>
          <w:lang w:eastAsia="zh-CN"/>
        </w:rPr>
        <w:t>) -</w:t>
      </w:r>
      <w:r w:rsidR="00C33E96">
        <w:rPr>
          <w:rFonts w:eastAsia="SimSun" w:hint="cs"/>
          <w:rtl/>
          <w:lang w:eastAsia="zh-CN"/>
        </w:rPr>
        <w:t xml:space="preserve"> </w:t>
      </w:r>
      <w:r w:rsidR="00903BC8">
        <w:rPr>
          <w:rFonts w:eastAsia="SimSun" w:hint="cs"/>
          <w:rtl/>
          <w:lang w:eastAsia="zh-CN"/>
        </w:rPr>
        <w:t>לשונו מובא לעיל</w:t>
      </w:r>
      <w:r w:rsidR="00A93DB8">
        <w:rPr>
          <w:rFonts w:eastAsia="SimSun" w:hint="cs"/>
          <w:rtl/>
          <w:lang w:eastAsia="zh-CN"/>
        </w:rPr>
        <w:t>.</w:t>
      </w:r>
    </w:p>
    <w:p w14:paraId="59F9DCCA" w14:textId="77777777" w:rsidR="00EF0458" w:rsidRPr="00EF0458" w:rsidRDefault="00EF0458" w:rsidP="00A93DB8">
      <w:pPr>
        <w:numPr>
          <w:ilvl w:val="4"/>
          <w:numId w:val="6"/>
        </w:numPr>
        <w:jc w:val="both"/>
        <w:rPr>
          <w:rFonts w:eastAsia="SimSun"/>
          <w:b/>
          <w:color w:val="000000"/>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כ"ו אות ה', עמ' נ' אות ו'</w:t>
      </w:r>
      <w:r w:rsidR="0033082E">
        <w:rPr>
          <w:rFonts w:eastAsia="SimSun" w:hint="cs"/>
          <w:rtl/>
          <w:lang w:eastAsia="zh-CN"/>
        </w:rPr>
        <w:t xml:space="preserve">, </w:t>
      </w:r>
      <w:r w:rsidR="0033082E">
        <w:rPr>
          <w:rFonts w:eastAsia="SimSun"/>
          <w:rtl/>
          <w:lang w:eastAsia="zh-CN"/>
        </w:rPr>
        <w:t xml:space="preserve">בין המצרים תשנ"ט </w:t>
      </w:r>
      <w:r w:rsidR="0033082E">
        <w:rPr>
          <w:rFonts w:eastAsia="SimSun" w:hint="cs"/>
          <w:rtl/>
          <w:lang w:eastAsia="zh-CN"/>
        </w:rPr>
        <w:t xml:space="preserve">עמ' י"ב אות ה', </w:t>
      </w:r>
      <w:r w:rsidR="0033082E">
        <w:rPr>
          <w:rFonts w:eastAsia="SimSun"/>
          <w:rtl/>
          <w:lang w:eastAsia="zh-CN"/>
        </w:rPr>
        <w:t xml:space="preserve">עמ' </w:t>
      </w:r>
      <w:r w:rsidR="0033082E">
        <w:rPr>
          <w:rFonts w:eastAsia="SimSun" w:hint="cs"/>
          <w:rtl/>
          <w:lang w:eastAsia="zh-CN"/>
        </w:rPr>
        <w:t>מ</w:t>
      </w:r>
      <w:r w:rsidR="0033082E">
        <w:rPr>
          <w:rFonts w:eastAsia="SimSun"/>
          <w:rtl/>
          <w:lang w:eastAsia="zh-CN"/>
        </w:rPr>
        <w:t xml:space="preserve">' אות </w:t>
      </w:r>
      <w:r w:rsidR="0033082E">
        <w:rPr>
          <w:rFonts w:eastAsia="SimSun" w:hint="cs"/>
          <w:rtl/>
          <w:lang w:eastAsia="zh-CN"/>
        </w:rPr>
        <w:t>ו</w:t>
      </w:r>
      <w:r w:rsidR="0033082E">
        <w:rPr>
          <w:rFonts w:eastAsia="SimSun"/>
          <w:rtl/>
          <w:lang w:eastAsia="zh-CN"/>
        </w:rPr>
        <w:t>'</w:t>
      </w:r>
      <w:r w:rsidRPr="00EF0458">
        <w:rPr>
          <w:rFonts w:eastAsia="SimSun" w:hint="cs"/>
          <w:rtl/>
          <w:lang w:eastAsia="zh-CN"/>
        </w:rPr>
        <w:t>).</w:t>
      </w:r>
    </w:p>
    <w:p w14:paraId="61980873" w14:textId="77777777" w:rsidR="00EF0458" w:rsidRPr="0033082E" w:rsidRDefault="00EF0458" w:rsidP="00EF0458">
      <w:pPr>
        <w:jc w:val="both"/>
        <w:rPr>
          <w:rFonts w:eastAsia="SimSun"/>
          <w:b/>
          <w:color w:val="000000"/>
          <w:lang w:eastAsia="zh-CN"/>
        </w:rPr>
      </w:pPr>
    </w:p>
    <w:p w14:paraId="2089002B" w14:textId="77777777" w:rsidR="00EF0458" w:rsidRPr="00EF0458" w:rsidRDefault="00EF0458" w:rsidP="00CA562C">
      <w:pPr>
        <w:numPr>
          <w:ilvl w:val="1"/>
          <w:numId w:val="6"/>
        </w:numPr>
        <w:jc w:val="both"/>
        <w:rPr>
          <w:rFonts w:eastAsia="SimSun"/>
          <w:b/>
          <w:color w:val="000000"/>
          <w:lang w:eastAsia="zh-CN"/>
        </w:rPr>
      </w:pPr>
      <w:r w:rsidRPr="00EF0458">
        <w:rPr>
          <w:rFonts w:eastAsia="SimSun" w:hint="cs"/>
          <w:bCs/>
          <w:color w:val="000000"/>
          <w:rtl/>
          <w:lang w:eastAsia="zh-CN"/>
        </w:rPr>
        <w:t>בגדי זיעה</w:t>
      </w:r>
      <w:r w:rsidRPr="00EF0458">
        <w:rPr>
          <w:rFonts w:eastAsia="SimSun" w:hint="cs"/>
          <w:b/>
          <w:color w:val="000000"/>
          <w:rtl/>
          <w:lang w:eastAsia="zh-CN"/>
        </w:rPr>
        <w:t>.</w:t>
      </w:r>
    </w:p>
    <w:p w14:paraId="42D823AC" w14:textId="77777777" w:rsidR="0054302F" w:rsidRDefault="00EF0458" w:rsidP="00CA562C">
      <w:pPr>
        <w:numPr>
          <w:ilvl w:val="2"/>
          <w:numId w:val="6"/>
        </w:numPr>
        <w:jc w:val="both"/>
        <w:rPr>
          <w:rFonts w:eastAsia="SimSun"/>
          <w:b/>
          <w:color w:val="000000"/>
          <w:lang w:eastAsia="zh-CN"/>
        </w:rPr>
      </w:pPr>
      <w:r w:rsidRPr="00EF0458">
        <w:rPr>
          <w:rFonts w:eastAsia="SimSun" w:hint="cs"/>
          <w:b/>
          <w:color w:val="000000"/>
          <w:rtl/>
          <w:lang w:eastAsia="zh-CN"/>
        </w:rPr>
        <w:t>מיקל</w:t>
      </w:r>
      <w:r w:rsidR="0054302F">
        <w:rPr>
          <w:rFonts w:eastAsia="SimSun" w:hint="cs"/>
          <w:b/>
          <w:color w:val="000000"/>
          <w:rtl/>
          <w:lang w:eastAsia="zh-CN"/>
        </w:rPr>
        <w:t>.</w:t>
      </w:r>
    </w:p>
    <w:p w14:paraId="78DD6435" w14:textId="77777777" w:rsidR="0054302F" w:rsidRPr="0054302F" w:rsidRDefault="00EF0458" w:rsidP="0054302F">
      <w:pPr>
        <w:numPr>
          <w:ilvl w:val="3"/>
          <w:numId w:val="6"/>
        </w:numPr>
        <w:jc w:val="both"/>
        <w:rPr>
          <w:rFonts w:eastAsia="SimSun"/>
          <w:b/>
          <w:color w:val="000000"/>
          <w:lang w:eastAsia="zh-CN"/>
        </w:rPr>
      </w:pPr>
      <w:r w:rsidRPr="00EF0458">
        <w:rPr>
          <w:rFonts w:eastAsia="SimSun" w:hint="cs"/>
          <w:b/>
          <w:color w:val="000000"/>
          <w:rtl/>
          <w:lang w:eastAsia="zh-CN"/>
        </w:rPr>
        <w:t xml:space="preserve">עי' </w:t>
      </w:r>
      <w:r w:rsidRPr="00EF0458">
        <w:rPr>
          <w:rFonts w:eastAsia="SimSun" w:hint="cs"/>
          <w:u w:val="single"/>
          <w:rtl/>
          <w:lang w:eastAsia="zh-CN"/>
        </w:rPr>
        <w:t>הגרשז"א</w:t>
      </w:r>
      <w:r w:rsidRPr="00EF0458">
        <w:rPr>
          <w:rFonts w:eastAsia="SimSun" w:hint="cs"/>
          <w:rtl/>
          <w:lang w:eastAsia="zh-CN"/>
        </w:rPr>
        <w:t xml:space="preserve"> זצ"ל (שלמי מועד פרק צ' הע' ל"ב</w:t>
      </w:r>
      <w:r w:rsidR="0054302F">
        <w:rPr>
          <w:rFonts w:eastAsia="SimSun" w:hint="cs"/>
          <w:rtl/>
          <w:lang w:eastAsia="zh-CN"/>
        </w:rPr>
        <w:t xml:space="preserve">) </w:t>
      </w:r>
      <w:r w:rsidR="0054302F">
        <w:rPr>
          <w:rFonts w:eastAsia="SimSun"/>
          <w:rtl/>
          <w:lang w:eastAsia="zh-CN"/>
        </w:rPr>
        <w:t>–</w:t>
      </w:r>
      <w:r w:rsidRPr="00EF0458">
        <w:rPr>
          <w:rFonts w:eastAsia="SimSun" w:hint="cs"/>
          <w:rtl/>
          <w:lang w:eastAsia="zh-CN"/>
        </w:rPr>
        <w:t xml:space="preserve"> "ללבוש בגדים חדשים (ולא מכובסים כנ"ל) העשוי לזיעה ... שאבל תוך י"ב חודש בודאי מותר ללובשם ואף שהם חדשים, כיון שעשוי לזיעה ולא לכבוד לכן מותר אף שלא נתן לאחר ללבוש את זה"</w:t>
      </w:r>
      <w:r w:rsidR="0054302F">
        <w:rPr>
          <w:rFonts w:eastAsia="SimSun" w:hint="cs"/>
          <w:rtl/>
          <w:lang w:eastAsia="zh-CN"/>
        </w:rPr>
        <w:t>.</w:t>
      </w:r>
    </w:p>
    <w:p w14:paraId="605A4694" w14:textId="77777777" w:rsidR="00EF0458" w:rsidRPr="0054302F" w:rsidRDefault="0054302F" w:rsidP="0054302F">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w:t>
      </w:r>
      <w:r>
        <w:rPr>
          <w:rFonts w:eastAsia="SimSun" w:hint="cs"/>
          <w:rtl/>
          <w:lang w:eastAsia="zh-CN"/>
        </w:rPr>
        <w:t>א</w:t>
      </w:r>
      <w:r w:rsidRPr="00EF0458">
        <w:rPr>
          <w:rFonts w:eastAsia="SimSun" w:hint="cs"/>
          <w:rtl/>
          <w:lang w:eastAsia="zh-CN"/>
        </w:rPr>
        <w:t xml:space="preserve"> סעי' </w:t>
      </w:r>
      <w:r>
        <w:rPr>
          <w:rFonts w:eastAsia="SimSun" w:hint="cs"/>
          <w:rtl/>
          <w:lang w:eastAsia="zh-CN"/>
        </w:rPr>
        <w:t>כ"ד</w:t>
      </w:r>
      <w:r w:rsidRPr="00EF0458">
        <w:rPr>
          <w:rFonts w:eastAsia="SimSun" w:hint="cs"/>
          <w:rtl/>
          <w:lang w:eastAsia="zh-CN"/>
        </w:rPr>
        <w:t>) – "</w:t>
      </w:r>
      <w:r w:rsidRPr="0054302F">
        <w:rPr>
          <w:rFonts w:eastAsia="SimSun"/>
          <w:rtl/>
          <w:lang w:eastAsia="zh-CN"/>
        </w:rPr>
        <w:t>הא דקיימ"ל דבגדים חדשים חמירי מבגדים מכובסים לענין דאסור ללבוש</w:t>
      </w:r>
      <w:r>
        <w:rPr>
          <w:rFonts w:eastAsia="SimSun" w:hint="cs"/>
          <w:rtl/>
          <w:lang w:eastAsia="zh-CN"/>
        </w:rPr>
        <w:t xml:space="preserve"> </w:t>
      </w:r>
      <w:r w:rsidRPr="0054302F">
        <w:rPr>
          <w:rFonts w:eastAsia="SimSun"/>
          <w:rtl/>
          <w:lang w:eastAsia="zh-CN"/>
        </w:rPr>
        <w:t>בגדים חדשים בשבת חזון, היינו דוקא לענין בגדים עליונים, אבל בבגדים</w:t>
      </w:r>
      <w:r w:rsidRPr="0054302F">
        <w:rPr>
          <w:rFonts w:eastAsia="SimSun" w:hint="cs"/>
          <w:rtl/>
          <w:lang w:eastAsia="zh-CN"/>
        </w:rPr>
        <w:t xml:space="preserve"> </w:t>
      </w:r>
      <w:r w:rsidRPr="0054302F">
        <w:rPr>
          <w:rFonts w:eastAsia="SimSun"/>
          <w:rtl/>
          <w:lang w:eastAsia="zh-CN"/>
        </w:rPr>
        <w:t>תחתונים שהם בגדי זיעה, חדשים ומכובסים שוין הם, והיכא דמותר</w:t>
      </w:r>
      <w:r w:rsidRPr="0054302F">
        <w:rPr>
          <w:rFonts w:eastAsia="SimSun" w:hint="cs"/>
          <w:rtl/>
          <w:lang w:eastAsia="zh-CN"/>
        </w:rPr>
        <w:t xml:space="preserve"> </w:t>
      </w:r>
      <w:r w:rsidRPr="0054302F">
        <w:rPr>
          <w:rFonts w:eastAsia="SimSun"/>
          <w:rtl/>
          <w:lang w:eastAsia="zh-CN"/>
        </w:rPr>
        <w:t>ללבוש מכובסים, גם חדשים מותר</w:t>
      </w:r>
      <w:r w:rsidRPr="0054302F">
        <w:rPr>
          <w:rFonts w:eastAsia="SimSun" w:hint="cs"/>
          <w:rtl/>
          <w:lang w:eastAsia="zh-CN"/>
        </w:rPr>
        <w:t>".</w:t>
      </w:r>
    </w:p>
    <w:p w14:paraId="02528964" w14:textId="77777777" w:rsidR="0054302F" w:rsidRDefault="00EF0458" w:rsidP="00CA562C">
      <w:pPr>
        <w:numPr>
          <w:ilvl w:val="2"/>
          <w:numId w:val="6"/>
        </w:numPr>
        <w:jc w:val="both"/>
        <w:rPr>
          <w:rFonts w:eastAsia="SimSun"/>
          <w:lang w:eastAsia="zh-CN"/>
        </w:rPr>
      </w:pPr>
      <w:r w:rsidRPr="00EF0458">
        <w:rPr>
          <w:rFonts w:eastAsia="SimSun" w:hint="cs"/>
          <w:rtl/>
          <w:lang w:eastAsia="zh-CN"/>
        </w:rPr>
        <w:t>מחמיר</w:t>
      </w:r>
      <w:r w:rsidR="0054302F">
        <w:rPr>
          <w:rFonts w:eastAsia="SimSun" w:hint="cs"/>
          <w:rtl/>
          <w:lang w:eastAsia="zh-CN"/>
        </w:rPr>
        <w:t>.</w:t>
      </w:r>
    </w:p>
    <w:p w14:paraId="336D6AD7" w14:textId="77777777" w:rsidR="0054302F" w:rsidRDefault="004520C1" w:rsidP="0054302F">
      <w:pPr>
        <w:numPr>
          <w:ilvl w:val="3"/>
          <w:numId w:val="6"/>
        </w:numPr>
        <w:jc w:val="both"/>
        <w:rPr>
          <w:rFonts w:eastAsia="SimSun"/>
          <w:lang w:eastAsia="zh-CN"/>
        </w:rPr>
      </w:pPr>
      <w:r>
        <w:rPr>
          <w:rFonts w:eastAsia="SimSun" w:hint="cs"/>
          <w:rtl/>
          <w:lang w:eastAsia="zh-CN"/>
        </w:rPr>
        <w:t xml:space="preserve">עי' </w:t>
      </w:r>
      <w:r w:rsidRPr="004520C1">
        <w:rPr>
          <w:rFonts w:eastAsia="SimSun" w:hint="cs"/>
          <w:u w:val="single"/>
          <w:rtl/>
          <w:lang w:eastAsia="zh-CN"/>
        </w:rPr>
        <w:t>בה"ל</w:t>
      </w:r>
      <w:r>
        <w:rPr>
          <w:rFonts w:eastAsia="SimSun" w:hint="cs"/>
          <w:rtl/>
          <w:lang w:eastAsia="zh-CN"/>
        </w:rPr>
        <w:t xml:space="preserve"> (סעי' ו' ד"ה כלים</w:t>
      </w:r>
      <w:r w:rsidR="0054302F">
        <w:rPr>
          <w:rFonts w:eastAsia="SimSun" w:hint="cs"/>
          <w:rtl/>
          <w:lang w:eastAsia="zh-CN"/>
        </w:rPr>
        <w:t>) -</w:t>
      </w:r>
      <w:r>
        <w:rPr>
          <w:rFonts w:eastAsia="SimSun" w:hint="cs"/>
          <w:rtl/>
          <w:lang w:eastAsia="zh-CN"/>
        </w:rPr>
        <w:t xml:space="preserve"> </w:t>
      </w:r>
      <w:r w:rsidR="00903BC8">
        <w:rPr>
          <w:rFonts w:eastAsia="SimSun" w:hint="cs"/>
          <w:rtl/>
          <w:lang w:eastAsia="zh-CN"/>
        </w:rPr>
        <w:t>לשונו מובא לקמן</w:t>
      </w:r>
      <w:r w:rsidR="0054302F">
        <w:rPr>
          <w:rFonts w:eastAsia="SimSun" w:hint="cs"/>
          <w:rtl/>
          <w:lang w:eastAsia="zh-CN"/>
        </w:rPr>
        <w:t>.</w:t>
      </w:r>
    </w:p>
    <w:p w14:paraId="07A885B7" w14:textId="70CC2CE2" w:rsidR="0054302F" w:rsidRDefault="00672CAA" w:rsidP="0054302F">
      <w:pPr>
        <w:numPr>
          <w:ilvl w:val="3"/>
          <w:numId w:val="6"/>
        </w:numPr>
        <w:jc w:val="both"/>
        <w:rPr>
          <w:rFonts w:eastAsia="SimSun"/>
          <w:lang w:eastAsia="zh-CN"/>
        </w:rPr>
      </w:pPr>
      <w:r w:rsidRPr="004520C1">
        <w:rPr>
          <w:rFonts w:eastAsia="SimSun"/>
          <w:u w:val="single"/>
          <w:rtl/>
          <w:lang w:eastAsia="zh-CN"/>
        </w:rPr>
        <w:t>שבט הלוי</w:t>
      </w:r>
      <w:r w:rsidRPr="004520C1">
        <w:rPr>
          <w:rFonts w:eastAsia="SimSun"/>
          <w:rtl/>
          <w:lang w:eastAsia="zh-CN"/>
        </w:rPr>
        <w:t xml:space="preserve"> (</w:t>
      </w:r>
      <w:r w:rsidR="00CD1952">
        <w:rPr>
          <w:rFonts w:eastAsia="SimSun"/>
          <w:rtl/>
          <w:lang w:eastAsia="zh-CN"/>
        </w:rPr>
        <w:t>מבית לוי</w:t>
      </w:r>
      <w:r w:rsidRPr="004520C1">
        <w:rPr>
          <w:rFonts w:eastAsia="SimSun"/>
          <w:rtl/>
          <w:lang w:eastAsia="zh-CN"/>
        </w:rPr>
        <w:t xml:space="preserve"> חי"ג עמ' כ"</w:t>
      </w:r>
      <w:r w:rsidRPr="004520C1">
        <w:rPr>
          <w:rFonts w:eastAsia="SimSun" w:hint="cs"/>
          <w:rtl/>
          <w:lang w:eastAsia="zh-CN"/>
        </w:rPr>
        <w:t>ו</w:t>
      </w:r>
      <w:r w:rsidRPr="004520C1">
        <w:rPr>
          <w:rFonts w:eastAsia="SimSun"/>
          <w:rtl/>
          <w:lang w:eastAsia="zh-CN"/>
        </w:rPr>
        <w:t xml:space="preserve"> אות </w:t>
      </w:r>
      <w:r w:rsidRPr="004520C1">
        <w:rPr>
          <w:rFonts w:eastAsia="SimSun" w:hint="cs"/>
          <w:rtl/>
          <w:lang w:eastAsia="zh-CN"/>
        </w:rPr>
        <w:t>ד</w:t>
      </w:r>
      <w:r w:rsidRPr="004520C1">
        <w:rPr>
          <w:rFonts w:eastAsia="SimSun"/>
          <w:rtl/>
          <w:lang w:eastAsia="zh-CN"/>
        </w:rPr>
        <w:t xml:space="preserve">', בין המצרים תשנ"ט עמ' </w:t>
      </w:r>
      <w:r w:rsidRPr="004520C1">
        <w:rPr>
          <w:rFonts w:eastAsia="SimSun" w:hint="cs"/>
          <w:rtl/>
          <w:lang w:eastAsia="zh-CN"/>
        </w:rPr>
        <w:t>י"ב</w:t>
      </w:r>
      <w:r w:rsidRPr="004520C1">
        <w:rPr>
          <w:rFonts w:eastAsia="SimSun"/>
          <w:rtl/>
          <w:lang w:eastAsia="zh-CN"/>
        </w:rPr>
        <w:t xml:space="preserve"> אות </w:t>
      </w:r>
      <w:r w:rsidRPr="004520C1">
        <w:rPr>
          <w:rFonts w:eastAsia="SimSun" w:hint="cs"/>
          <w:rtl/>
          <w:lang w:eastAsia="zh-CN"/>
        </w:rPr>
        <w:t>ד</w:t>
      </w:r>
      <w:r w:rsidRPr="004520C1">
        <w:rPr>
          <w:rFonts w:eastAsia="SimSun"/>
          <w:rtl/>
          <w:lang w:eastAsia="zh-CN"/>
        </w:rPr>
        <w:t>'</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ו</w:t>
      </w:r>
      <w:r w:rsidR="00FD453A">
        <w:rPr>
          <w:rFonts w:eastAsia="SimSun"/>
          <w:rtl/>
          <w:lang w:eastAsia="zh-CN"/>
        </w:rPr>
        <w:t>'</w:t>
      </w:r>
      <w:r w:rsidR="0054302F">
        <w:rPr>
          <w:rFonts w:eastAsia="SimSun" w:hint="cs"/>
          <w:rtl/>
          <w:lang w:eastAsia="zh-CN"/>
        </w:rPr>
        <w:t xml:space="preserve">) </w:t>
      </w:r>
      <w:r w:rsidR="0054302F">
        <w:rPr>
          <w:rFonts w:eastAsia="SimSun"/>
          <w:rtl/>
          <w:lang w:eastAsia="zh-CN"/>
        </w:rPr>
        <w:t>–</w:t>
      </w:r>
      <w:r w:rsidRPr="004520C1">
        <w:rPr>
          <w:rFonts w:eastAsia="SimSun" w:hint="cs"/>
          <w:rtl/>
          <w:lang w:eastAsia="zh-CN"/>
        </w:rPr>
        <w:t xml:space="preserve"> "אין ללבוש בגדים חדשים מר"ח ואילך. אף בגדים שאין מברכים עליהם שהחיינו כגון נעליים וגרביים"</w:t>
      </w:r>
      <w:r w:rsidR="0054302F">
        <w:rPr>
          <w:rFonts w:eastAsia="SimSun" w:hint="cs"/>
          <w:rtl/>
          <w:lang w:eastAsia="zh-CN"/>
        </w:rPr>
        <w:t>.</w:t>
      </w:r>
    </w:p>
    <w:p w14:paraId="671E6C29" w14:textId="77777777" w:rsidR="00EF0458" w:rsidRPr="004520C1" w:rsidRDefault="00EF0458" w:rsidP="0054302F">
      <w:pPr>
        <w:numPr>
          <w:ilvl w:val="3"/>
          <w:numId w:val="6"/>
        </w:numPr>
        <w:jc w:val="both"/>
        <w:rPr>
          <w:rFonts w:eastAsia="SimSun"/>
          <w:lang w:eastAsia="zh-CN"/>
        </w:rPr>
      </w:pPr>
      <w:r w:rsidRPr="004520C1">
        <w:rPr>
          <w:rFonts w:eastAsia="SimSun" w:hint="cs"/>
          <w:u w:val="single"/>
          <w:rtl/>
          <w:lang w:eastAsia="zh-CN"/>
        </w:rPr>
        <w:t>ילקוט יוסף</w:t>
      </w:r>
      <w:r w:rsidRPr="004520C1">
        <w:rPr>
          <w:rFonts w:eastAsia="SimSun" w:hint="cs"/>
          <w:rtl/>
          <w:lang w:eastAsia="zh-CN"/>
        </w:rPr>
        <w:t xml:space="preserve"> (קיצור שו"ע דיני שבוע שחל בו ת"ב סעי' כ"ב</w:t>
      </w:r>
      <w:r w:rsidR="0054302F">
        <w:rPr>
          <w:rFonts w:eastAsia="SimSun" w:hint="cs"/>
          <w:rtl/>
          <w:lang w:eastAsia="zh-CN"/>
        </w:rPr>
        <w:t xml:space="preserve">) </w:t>
      </w:r>
      <w:r w:rsidR="0054302F">
        <w:rPr>
          <w:rFonts w:eastAsia="SimSun"/>
          <w:rtl/>
          <w:lang w:eastAsia="zh-CN"/>
        </w:rPr>
        <w:t>–</w:t>
      </w:r>
      <w:r w:rsidRPr="004520C1">
        <w:rPr>
          <w:rFonts w:eastAsia="SimSun" w:hint="cs"/>
          <w:rtl/>
          <w:lang w:eastAsia="zh-CN"/>
        </w:rPr>
        <w:t xml:space="preserve"> "חלוק ואנפילאות חדשים אסור ללובשם בשבוע שחל בו תשעה באב, אבל קודם לכן מותר. ובגדים חשובים שטעונים ברכת שהחיינו, בלאו הכי אי אפשר ללובשן כבר מי"ז בתמוז. </w:t>
      </w:r>
      <w:r w:rsidRPr="004520C1">
        <w:rPr>
          <w:rFonts w:eastAsia="SimSun" w:hint="cs"/>
          <w:sz w:val="20"/>
          <w:szCs w:val="20"/>
          <w:rtl/>
          <w:lang w:eastAsia="zh-CN"/>
        </w:rPr>
        <w:t>[ילקוט יוסף על המועדים, עמוד תקסו]</w:t>
      </w:r>
      <w:r w:rsidRPr="004520C1">
        <w:rPr>
          <w:rFonts w:eastAsia="SimSun" w:hint="cs"/>
          <w:rtl/>
          <w:lang w:eastAsia="zh-CN"/>
        </w:rPr>
        <w:t>".</w:t>
      </w:r>
    </w:p>
    <w:p w14:paraId="152840F5" w14:textId="77777777" w:rsidR="00EF0458" w:rsidRPr="00EF0458" w:rsidRDefault="00EF0458" w:rsidP="00EF0458">
      <w:pPr>
        <w:jc w:val="both"/>
        <w:rPr>
          <w:rFonts w:eastAsia="SimSun"/>
          <w:b/>
          <w:color w:val="000000"/>
          <w:lang w:eastAsia="zh-CN"/>
        </w:rPr>
      </w:pPr>
    </w:p>
    <w:p w14:paraId="4450A53C" w14:textId="77777777" w:rsidR="00BE1CBD" w:rsidRDefault="00BE1CBD" w:rsidP="00CA562C">
      <w:pPr>
        <w:numPr>
          <w:ilvl w:val="1"/>
          <w:numId w:val="6"/>
        </w:numPr>
        <w:jc w:val="both"/>
        <w:rPr>
          <w:rFonts w:eastAsia="SimSun"/>
          <w:lang w:eastAsia="zh-CN"/>
        </w:rPr>
      </w:pPr>
      <w:r w:rsidRPr="00732748">
        <w:rPr>
          <w:rFonts w:eastAsia="SimSun" w:hint="cs"/>
          <w:b/>
          <w:bCs/>
          <w:rtl/>
          <w:lang w:eastAsia="zh-CN"/>
        </w:rPr>
        <w:t>אם אין לו כתונת</w:t>
      </w:r>
      <w:r w:rsidR="00BB6604">
        <w:rPr>
          <w:rFonts w:eastAsia="SimSun" w:hint="cs"/>
          <w:b/>
          <w:bCs/>
          <w:rtl/>
          <w:lang w:eastAsia="zh-CN"/>
        </w:rPr>
        <w:t xml:space="preserve"> </w:t>
      </w:r>
      <w:r w:rsidR="00BB6604">
        <w:rPr>
          <w:rFonts w:eastAsia="SimSun"/>
          <w:rtl/>
          <w:lang w:eastAsia="zh-CN"/>
        </w:rPr>
        <w:t>[בגדי זיעה]</w:t>
      </w:r>
      <w:r w:rsidRPr="00732748">
        <w:rPr>
          <w:rFonts w:eastAsia="SimSun" w:hint="cs"/>
          <w:b/>
          <w:bCs/>
          <w:rtl/>
          <w:lang w:eastAsia="zh-CN"/>
        </w:rPr>
        <w:t xml:space="preserve"> לשבת</w:t>
      </w:r>
      <w:r w:rsidR="00F03D5D">
        <w:rPr>
          <w:rFonts w:eastAsia="SimSun" w:hint="cs"/>
          <w:rtl/>
          <w:lang w:eastAsia="zh-CN"/>
        </w:rPr>
        <w:t xml:space="preserve"> [משא"כ שאר בגדים]</w:t>
      </w:r>
      <w:r>
        <w:rPr>
          <w:rFonts w:eastAsia="SimSun" w:hint="cs"/>
          <w:rtl/>
          <w:lang w:eastAsia="zh-CN"/>
        </w:rPr>
        <w:t>.</w:t>
      </w:r>
    </w:p>
    <w:p w14:paraId="64DFCB68" w14:textId="77777777" w:rsidR="0054302F" w:rsidRDefault="00BE1CBD" w:rsidP="00CA562C">
      <w:pPr>
        <w:numPr>
          <w:ilvl w:val="2"/>
          <w:numId w:val="6"/>
        </w:numPr>
        <w:jc w:val="both"/>
        <w:rPr>
          <w:rFonts w:eastAsia="SimSun"/>
          <w:lang w:eastAsia="zh-CN"/>
        </w:rPr>
      </w:pPr>
      <w:r>
        <w:rPr>
          <w:rFonts w:eastAsia="SimSun" w:hint="cs"/>
          <w:rtl/>
          <w:lang w:eastAsia="zh-CN"/>
        </w:rPr>
        <w:t>מותר ללבוש חדשה</w:t>
      </w:r>
      <w:r w:rsidR="0054302F">
        <w:rPr>
          <w:rFonts w:eastAsia="SimSun" w:hint="cs"/>
          <w:rtl/>
          <w:lang w:eastAsia="zh-CN"/>
        </w:rPr>
        <w:t>.</w:t>
      </w:r>
    </w:p>
    <w:p w14:paraId="788B4219" w14:textId="77777777" w:rsidR="003A4245" w:rsidRDefault="00F03D5D" w:rsidP="0054302F">
      <w:pPr>
        <w:numPr>
          <w:ilvl w:val="3"/>
          <w:numId w:val="6"/>
        </w:numPr>
        <w:jc w:val="both"/>
        <w:rPr>
          <w:rFonts w:eastAsia="SimSun"/>
          <w:lang w:eastAsia="zh-CN"/>
        </w:rPr>
      </w:pPr>
      <w:r>
        <w:rPr>
          <w:rFonts w:eastAsia="SimSun" w:hint="cs"/>
          <w:rtl/>
          <w:lang w:eastAsia="zh-CN"/>
        </w:rPr>
        <w:t xml:space="preserve">עי' </w:t>
      </w:r>
      <w:r w:rsidRPr="00F03D5D">
        <w:rPr>
          <w:rFonts w:eastAsia="SimSun"/>
          <w:u w:val="single"/>
          <w:rtl/>
          <w:lang w:eastAsia="zh-CN"/>
        </w:rPr>
        <w:t>פמ</w:t>
      </w:r>
      <w:r w:rsidRPr="00F03D5D">
        <w:rPr>
          <w:rFonts w:eastAsia="SimSun" w:hint="cs"/>
          <w:u w:val="single"/>
          <w:rtl/>
          <w:lang w:eastAsia="zh-CN"/>
        </w:rPr>
        <w:t>"</w:t>
      </w:r>
      <w:r w:rsidRPr="00F03D5D">
        <w:rPr>
          <w:rFonts w:eastAsia="SimSun"/>
          <w:u w:val="single"/>
          <w:rtl/>
          <w:lang w:eastAsia="zh-CN"/>
        </w:rPr>
        <w:t>ג</w:t>
      </w:r>
      <w:r>
        <w:rPr>
          <w:rFonts w:eastAsia="SimSun"/>
          <w:rtl/>
          <w:lang w:eastAsia="zh-CN"/>
        </w:rPr>
        <w:t xml:space="preserve"> </w:t>
      </w:r>
      <w:r>
        <w:rPr>
          <w:rFonts w:eastAsia="SimSun" w:hint="cs"/>
          <w:rtl/>
          <w:lang w:eastAsia="zh-CN"/>
        </w:rPr>
        <w:t>(</w:t>
      </w:r>
      <w:r>
        <w:rPr>
          <w:rFonts w:eastAsia="SimSun"/>
          <w:rtl/>
          <w:lang w:eastAsia="zh-CN"/>
        </w:rPr>
        <w:t>א</w:t>
      </w:r>
      <w:r>
        <w:rPr>
          <w:rFonts w:eastAsia="SimSun" w:hint="cs"/>
          <w:rtl/>
          <w:lang w:eastAsia="zh-CN"/>
        </w:rPr>
        <w:t>"</w:t>
      </w:r>
      <w:r>
        <w:rPr>
          <w:rFonts w:eastAsia="SimSun"/>
          <w:rtl/>
          <w:lang w:eastAsia="zh-CN"/>
        </w:rPr>
        <w:t>א</w:t>
      </w:r>
      <w:r w:rsidRPr="00F03D5D">
        <w:rPr>
          <w:rFonts w:eastAsia="SimSun"/>
          <w:rtl/>
          <w:lang w:eastAsia="zh-CN"/>
        </w:rPr>
        <w:t xml:space="preserve"> ס"ק כ</w:t>
      </w:r>
      <w:r>
        <w:rPr>
          <w:rFonts w:eastAsia="SimSun" w:hint="cs"/>
          <w:rtl/>
          <w:lang w:eastAsia="zh-CN"/>
        </w:rPr>
        <w:t>'</w:t>
      </w:r>
      <w:r w:rsidR="003A4245">
        <w:rPr>
          <w:rFonts w:eastAsia="SimSun" w:hint="cs"/>
          <w:rtl/>
          <w:lang w:eastAsia="zh-CN"/>
        </w:rPr>
        <w:t xml:space="preserve">) </w:t>
      </w:r>
      <w:r w:rsidR="003A4245">
        <w:rPr>
          <w:rFonts w:eastAsia="SimSun"/>
          <w:rtl/>
          <w:lang w:eastAsia="zh-CN"/>
        </w:rPr>
        <w:t>–</w:t>
      </w:r>
      <w:r w:rsidRPr="00F03D5D">
        <w:rPr>
          <w:rFonts w:eastAsia="SimSun"/>
          <w:rtl/>
          <w:lang w:eastAsia="zh-CN"/>
        </w:rPr>
        <w:t xml:space="preserve"> </w:t>
      </w:r>
      <w:r>
        <w:rPr>
          <w:rFonts w:eastAsia="SimSun" w:hint="cs"/>
          <w:rtl/>
          <w:lang w:eastAsia="zh-CN"/>
        </w:rPr>
        <w:t>"</w:t>
      </w:r>
      <w:r w:rsidRPr="00F03D5D">
        <w:rPr>
          <w:rFonts w:eastAsia="SimSun"/>
          <w:rtl/>
          <w:lang w:eastAsia="zh-CN"/>
        </w:rPr>
        <w:t>כלים חדשים. עיין מג"א. עיין בטור בשם הרמב"ן ז"ל ובבית יוסף, ועיין סעיף א', ומ"מ לכבוד השבת היה נראה להתיר, אלא שנהגו רק הכתונת</w:t>
      </w:r>
      <w:r w:rsidRPr="00F03D5D">
        <w:rPr>
          <w:rFonts w:eastAsia="SimSun" w:hint="cs"/>
          <w:rtl/>
          <w:lang w:eastAsia="zh-CN"/>
        </w:rPr>
        <w:t>"</w:t>
      </w:r>
      <w:r w:rsidR="003A4245">
        <w:rPr>
          <w:rFonts w:eastAsia="SimSun" w:hint="cs"/>
          <w:rtl/>
          <w:lang w:eastAsia="zh-CN"/>
        </w:rPr>
        <w:t>.</w:t>
      </w:r>
    </w:p>
    <w:p w14:paraId="1173B9D0" w14:textId="77777777" w:rsidR="003A4245" w:rsidRDefault="00BE1CBD" w:rsidP="0054302F">
      <w:pPr>
        <w:numPr>
          <w:ilvl w:val="3"/>
          <w:numId w:val="6"/>
        </w:numPr>
        <w:jc w:val="both"/>
        <w:rPr>
          <w:rFonts w:eastAsia="SimSun"/>
          <w:lang w:eastAsia="zh-CN"/>
        </w:rPr>
      </w:pPr>
      <w:r w:rsidRPr="00F03D5D">
        <w:rPr>
          <w:rFonts w:eastAsia="SimSun" w:hint="cs"/>
          <w:u w:val="single"/>
          <w:rtl/>
          <w:lang w:eastAsia="zh-CN"/>
        </w:rPr>
        <w:t>בה"ל</w:t>
      </w:r>
      <w:r w:rsidRPr="00F03D5D">
        <w:rPr>
          <w:rFonts w:eastAsia="SimSun" w:hint="cs"/>
          <w:rtl/>
          <w:lang w:eastAsia="zh-CN"/>
        </w:rPr>
        <w:t xml:space="preserve"> (סעי' ו' ד"ה כלים</w:t>
      </w:r>
      <w:r w:rsidR="003A4245">
        <w:rPr>
          <w:rFonts w:eastAsia="SimSun" w:hint="cs"/>
          <w:rtl/>
          <w:lang w:eastAsia="zh-CN"/>
        </w:rPr>
        <w:t xml:space="preserve">) </w:t>
      </w:r>
      <w:r w:rsidR="003A4245">
        <w:rPr>
          <w:rFonts w:eastAsia="SimSun"/>
          <w:rtl/>
          <w:lang w:eastAsia="zh-CN"/>
        </w:rPr>
        <w:t>–</w:t>
      </w:r>
      <w:r w:rsidRPr="00F03D5D">
        <w:rPr>
          <w:rFonts w:eastAsia="SimSun" w:hint="cs"/>
          <w:rtl/>
          <w:lang w:eastAsia="zh-CN"/>
        </w:rPr>
        <w:t xml:space="preserve"> "</w:t>
      </w:r>
      <w:r w:rsidR="00F03D5D" w:rsidRPr="00F03D5D">
        <w:rPr>
          <w:rFonts w:eastAsia="SimSun"/>
          <w:rtl/>
          <w:lang w:eastAsia="zh-CN"/>
        </w:rPr>
        <w:t>ודע דכתונת אפילו חדשה מותר ללבוש בשבת חזון וכמו לענין כיבוס דמותר לכבוד שבת [כ"מ מפמ"ג]</w:t>
      </w:r>
      <w:r w:rsidR="00F03D5D" w:rsidRPr="00F03D5D">
        <w:rPr>
          <w:rFonts w:eastAsia="SimSun" w:hint="cs"/>
          <w:rtl/>
          <w:lang w:eastAsia="zh-CN"/>
        </w:rPr>
        <w:t>"</w:t>
      </w:r>
      <w:r w:rsidR="003A4245">
        <w:rPr>
          <w:rFonts w:eastAsia="SimSun" w:hint="cs"/>
          <w:rtl/>
          <w:lang w:eastAsia="zh-CN"/>
        </w:rPr>
        <w:t>.</w:t>
      </w:r>
    </w:p>
    <w:p w14:paraId="1FAC1670" w14:textId="77777777" w:rsidR="00BE1CBD" w:rsidRPr="00F03D5D" w:rsidRDefault="00BE1CBD" w:rsidP="0054302F">
      <w:pPr>
        <w:numPr>
          <w:ilvl w:val="3"/>
          <w:numId w:val="6"/>
        </w:numPr>
        <w:jc w:val="both"/>
        <w:rPr>
          <w:rFonts w:eastAsia="SimSun"/>
          <w:lang w:eastAsia="zh-CN"/>
        </w:rPr>
      </w:pPr>
      <w:r w:rsidRPr="00F03D5D">
        <w:rPr>
          <w:rFonts w:eastAsia="SimSun" w:hint="cs"/>
          <w:u w:val="single"/>
          <w:rtl/>
          <w:lang w:eastAsia="zh-CN"/>
        </w:rPr>
        <w:t>אג"מ</w:t>
      </w:r>
      <w:r w:rsidRPr="00F03D5D">
        <w:rPr>
          <w:rFonts w:eastAsia="SimSun" w:hint="cs"/>
          <w:rtl/>
          <w:lang w:eastAsia="zh-CN"/>
        </w:rPr>
        <w:t xml:space="preserve"> (או"ח ח"ג ריש סי' פ'</w:t>
      </w:r>
      <w:r w:rsidR="003A4245">
        <w:rPr>
          <w:rFonts w:eastAsia="SimSun" w:hint="cs"/>
          <w:rtl/>
          <w:lang w:eastAsia="zh-CN"/>
        </w:rPr>
        <w:t xml:space="preserve">) </w:t>
      </w:r>
      <w:r w:rsidR="003A4245">
        <w:rPr>
          <w:rFonts w:eastAsia="SimSun"/>
          <w:rtl/>
          <w:lang w:eastAsia="zh-CN"/>
        </w:rPr>
        <w:t>–</w:t>
      </w:r>
      <w:r w:rsidR="00F03D5D">
        <w:rPr>
          <w:rFonts w:eastAsia="SimSun" w:hint="cs"/>
          <w:rtl/>
          <w:lang w:eastAsia="zh-CN"/>
        </w:rPr>
        <w:t xml:space="preserve"> "</w:t>
      </w:r>
      <w:r w:rsidR="00F03D5D" w:rsidRPr="00F03D5D">
        <w:rPr>
          <w:rFonts w:eastAsia="SimSun"/>
          <w:rtl/>
          <w:lang w:eastAsia="zh-CN"/>
        </w:rPr>
        <w:t xml:space="preserve">חדוש הוא מה שכתונת חדשה מותר ללבוש בשבת חזון כשאין לו אחרת אף לאלו הנוהגין ללבוש בגדי שבת והוצרך בבאור הלכה ד"ה כלים חדשים להביא ראיה ע"ז מכבוס שמותר לכבס לכבוד שבת כשאין לו כתונת מכובסה שאיתא במג"א ס"ק י"ד. </w:t>
      </w:r>
      <w:r w:rsidR="00F03D5D" w:rsidRPr="00F03D5D">
        <w:rPr>
          <w:rFonts w:eastAsia="SimSun"/>
          <w:b/>
          <w:bCs/>
          <w:rtl/>
          <w:lang w:eastAsia="zh-CN"/>
        </w:rPr>
        <w:t>וכשיש לו כתונת מכובסה יהיה אסור ללבוש כתונת חדשה</w:t>
      </w:r>
      <w:r w:rsidR="00F03D5D" w:rsidRPr="00F03D5D">
        <w:rPr>
          <w:rFonts w:eastAsia="SimSun"/>
          <w:rtl/>
          <w:lang w:eastAsia="zh-CN"/>
        </w:rPr>
        <w:t xml:space="preserve"> אף להמתירין ללבוש בגדי שבת. ודלא כדכתב כתר"ה בשם הרב ר' אליהו קאפאל שליט"א שרוצה לומר דלדידן שנוהגין ללבוש בגדי שבת הכל שרי, דכתונת חדשה אסור כשיש לו כתונת אחר אף שאינו בגד חשוב, וכן מכנסים חדשים אסורין</w:t>
      </w:r>
      <w:r w:rsidR="00F03D5D" w:rsidRPr="00F03D5D">
        <w:rPr>
          <w:rFonts w:eastAsia="SimSun" w:hint="cs"/>
          <w:rtl/>
          <w:lang w:eastAsia="zh-CN"/>
        </w:rPr>
        <w:t>"</w:t>
      </w:r>
      <w:r w:rsidRPr="00F03D5D">
        <w:rPr>
          <w:rFonts w:eastAsia="SimSun" w:hint="cs"/>
          <w:rtl/>
          <w:lang w:eastAsia="zh-CN"/>
        </w:rPr>
        <w:t>.</w:t>
      </w:r>
    </w:p>
    <w:p w14:paraId="27E5912B" w14:textId="77777777" w:rsidR="00BE1CBD" w:rsidRDefault="00BE1CBD" w:rsidP="00BE1CBD">
      <w:pPr>
        <w:jc w:val="both"/>
        <w:rPr>
          <w:rFonts w:eastAsia="SimSun"/>
          <w:b/>
          <w:color w:val="000000"/>
          <w:rtl/>
          <w:lang w:eastAsia="zh-CN"/>
        </w:rPr>
      </w:pPr>
    </w:p>
    <w:p w14:paraId="2CFEE73A" w14:textId="77777777" w:rsidR="003A4245" w:rsidRDefault="003A4245" w:rsidP="003A4245">
      <w:pPr>
        <w:numPr>
          <w:ilvl w:val="1"/>
          <w:numId w:val="6"/>
        </w:numPr>
        <w:jc w:val="both"/>
        <w:rPr>
          <w:rFonts w:eastAsia="SimSun"/>
          <w:lang w:eastAsia="zh-CN"/>
        </w:rPr>
      </w:pPr>
      <w:r w:rsidRPr="00727A6E">
        <w:rPr>
          <w:rFonts w:eastAsia="SimSun" w:hint="cs"/>
          <w:b/>
          <w:bCs/>
          <w:rtl/>
          <w:lang w:eastAsia="zh-CN"/>
        </w:rPr>
        <w:t>לבישת נעליים חדשות</w:t>
      </w:r>
      <w:r>
        <w:rPr>
          <w:rFonts w:eastAsia="SimSun" w:hint="cs"/>
          <w:rtl/>
          <w:lang w:eastAsia="zh-CN"/>
        </w:rPr>
        <w:t>.</w:t>
      </w:r>
    </w:p>
    <w:p w14:paraId="49F97649" w14:textId="77777777" w:rsidR="003A4245" w:rsidRDefault="003A4245" w:rsidP="003A4245">
      <w:pPr>
        <w:numPr>
          <w:ilvl w:val="2"/>
          <w:numId w:val="6"/>
        </w:numPr>
        <w:jc w:val="both"/>
        <w:rPr>
          <w:rFonts w:eastAsia="SimSun"/>
          <w:lang w:eastAsia="zh-CN"/>
        </w:rPr>
      </w:pPr>
      <w:r w:rsidRPr="00727A6E">
        <w:rPr>
          <w:rFonts w:eastAsia="SimSun" w:hint="cs"/>
          <w:rtl/>
          <w:lang w:eastAsia="zh-CN"/>
        </w:rPr>
        <w:t xml:space="preserve">מחמיר </w:t>
      </w:r>
      <w:r w:rsidRPr="00727A6E">
        <w:rPr>
          <w:rFonts w:eastAsia="SimSun"/>
          <w:rtl/>
          <w:lang w:eastAsia="zh-CN"/>
        </w:rPr>
        <w:t>–</w:t>
      </w:r>
      <w:r w:rsidRPr="00727A6E">
        <w:rPr>
          <w:rFonts w:eastAsia="SimSun" w:hint="cs"/>
          <w:rtl/>
          <w:lang w:eastAsia="zh-CN"/>
        </w:rPr>
        <w:t xml:space="preserve"> </w:t>
      </w:r>
      <w:r>
        <w:rPr>
          <w:rFonts w:eastAsia="SimSun"/>
          <w:u w:val="single"/>
          <w:rtl/>
          <w:lang w:eastAsia="zh-CN"/>
        </w:rPr>
        <w:t>מג"א</w:t>
      </w:r>
      <w:r>
        <w:rPr>
          <w:rFonts w:eastAsia="SimSun"/>
          <w:rtl/>
          <w:lang w:eastAsia="zh-CN"/>
        </w:rPr>
        <w:t xml:space="preserve"> (ס"ק כ"ב)</w:t>
      </w:r>
      <w:r>
        <w:rPr>
          <w:rFonts w:eastAsia="SimSun" w:hint="cs"/>
          <w:rtl/>
          <w:lang w:eastAsia="zh-CN"/>
        </w:rPr>
        <w:t xml:space="preserve">, </w:t>
      </w:r>
      <w:r w:rsidRPr="00291797">
        <w:rPr>
          <w:rFonts w:eastAsia="SimSun"/>
          <w:u w:val="single"/>
          <w:rtl/>
          <w:lang w:eastAsia="zh-CN"/>
        </w:rPr>
        <w:t>שלחן שלמה</w:t>
      </w:r>
      <w:r w:rsidRPr="00291797">
        <w:rPr>
          <w:rFonts w:eastAsia="SimSun"/>
          <w:rtl/>
          <w:lang w:eastAsia="zh-CN"/>
        </w:rPr>
        <w:t xml:space="preserve"> (סעי' </w:t>
      </w:r>
      <w:r>
        <w:rPr>
          <w:rFonts w:eastAsia="SimSun" w:hint="cs"/>
          <w:rtl/>
          <w:lang w:eastAsia="zh-CN"/>
        </w:rPr>
        <w:t>י</w:t>
      </w:r>
      <w:r w:rsidRPr="00291797">
        <w:rPr>
          <w:rFonts w:eastAsia="SimSun"/>
          <w:rtl/>
          <w:lang w:eastAsia="zh-CN"/>
        </w:rPr>
        <w:t>'</w:t>
      </w:r>
      <w:r>
        <w:rPr>
          <w:rFonts w:eastAsia="SimSun" w:hint="cs"/>
          <w:rtl/>
          <w:lang w:eastAsia="zh-CN"/>
        </w:rPr>
        <w:t xml:space="preserve">), </w:t>
      </w:r>
      <w:r>
        <w:rPr>
          <w:rFonts w:eastAsia="SimSun"/>
          <w:u w:val="single"/>
          <w:rtl/>
          <w:lang w:eastAsia="zh-CN"/>
        </w:rPr>
        <w:t>מ"</w:t>
      </w:r>
      <w:r>
        <w:rPr>
          <w:rFonts w:eastAsia="SimSun" w:hint="cs"/>
          <w:u w:val="single"/>
          <w:rtl/>
          <w:lang w:eastAsia="zh-CN"/>
        </w:rPr>
        <w:t>ב</w:t>
      </w:r>
      <w:r>
        <w:rPr>
          <w:rFonts w:eastAsia="SimSun"/>
          <w:rtl/>
          <w:lang w:eastAsia="zh-CN"/>
        </w:rPr>
        <w:t xml:space="preserve"> (ס"ק </w:t>
      </w:r>
      <w:r>
        <w:rPr>
          <w:rFonts w:eastAsia="SimSun" w:hint="cs"/>
          <w:rtl/>
          <w:lang w:eastAsia="zh-CN"/>
        </w:rPr>
        <w:t>מ"ז</w:t>
      </w:r>
      <w:r>
        <w:rPr>
          <w:rFonts w:eastAsia="SimSun"/>
          <w:rtl/>
          <w:lang w:eastAsia="zh-CN"/>
        </w:rPr>
        <w:t>)</w:t>
      </w:r>
      <w:r>
        <w:rPr>
          <w:rFonts w:eastAsia="SimSun" w:hint="cs"/>
          <w:rtl/>
          <w:lang w:eastAsia="zh-CN"/>
        </w:rPr>
        <w:t xml:space="preserve">, </w:t>
      </w:r>
      <w:r w:rsidRPr="00740B6C">
        <w:rPr>
          <w:rFonts w:eastAsia="SimSun" w:hint="cs"/>
          <w:u w:val="single"/>
          <w:rtl/>
          <w:lang w:eastAsia="zh-CN"/>
        </w:rPr>
        <w:t>כה"ח</w:t>
      </w:r>
      <w:r>
        <w:rPr>
          <w:rFonts w:eastAsia="SimSun" w:hint="cs"/>
          <w:rtl/>
          <w:lang w:eastAsia="zh-CN"/>
        </w:rPr>
        <w:t xml:space="preserve"> (ס"ק צ"ה).</w:t>
      </w:r>
    </w:p>
    <w:p w14:paraId="023B9CAD" w14:textId="77777777" w:rsidR="003A4245" w:rsidRPr="003A4245" w:rsidRDefault="003A4245" w:rsidP="00BE1CBD">
      <w:pPr>
        <w:jc w:val="both"/>
        <w:rPr>
          <w:rFonts w:eastAsia="SimSun"/>
          <w:b/>
          <w:color w:val="000000"/>
          <w:lang w:eastAsia="zh-CN"/>
        </w:rPr>
      </w:pPr>
    </w:p>
    <w:p w14:paraId="43F63745" w14:textId="77777777" w:rsidR="00EF0458" w:rsidRPr="00EF0458" w:rsidRDefault="00EF0458" w:rsidP="00CA562C">
      <w:pPr>
        <w:numPr>
          <w:ilvl w:val="1"/>
          <w:numId w:val="6"/>
        </w:numPr>
        <w:jc w:val="both"/>
        <w:rPr>
          <w:rFonts w:eastAsia="SimSun"/>
          <w:b/>
          <w:color w:val="000000"/>
          <w:lang w:eastAsia="zh-CN"/>
        </w:rPr>
      </w:pPr>
      <w:r w:rsidRPr="00EF0458">
        <w:rPr>
          <w:rFonts w:eastAsia="SimSun" w:hint="cs"/>
          <w:bCs/>
          <w:color w:val="000000"/>
          <w:rtl/>
          <w:lang w:eastAsia="zh-CN"/>
        </w:rPr>
        <w:t>להחליף ציציות חדשים בתשעת הימים</w:t>
      </w:r>
      <w:r w:rsidRPr="00EF0458">
        <w:rPr>
          <w:rFonts w:eastAsia="SimSun" w:hint="cs"/>
          <w:b/>
          <w:color w:val="000000"/>
          <w:rtl/>
          <w:lang w:eastAsia="zh-CN"/>
        </w:rPr>
        <w:t>.</w:t>
      </w:r>
    </w:p>
    <w:p w14:paraId="57B3222A" w14:textId="77777777" w:rsidR="00EF0458" w:rsidRPr="00EF0458" w:rsidRDefault="00EF0458" w:rsidP="00CA562C">
      <w:pPr>
        <w:numPr>
          <w:ilvl w:val="2"/>
          <w:numId w:val="6"/>
        </w:numPr>
        <w:jc w:val="both"/>
        <w:rPr>
          <w:rFonts w:eastAsia="SimSun"/>
          <w:b/>
          <w:color w:val="000000"/>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קכ"</w:t>
      </w:r>
      <w:r w:rsidRPr="00EF0458">
        <w:rPr>
          <w:rFonts w:eastAsia="SimSun" w:hint="cs"/>
          <w:b/>
          <w:color w:val="000000"/>
          <w:rtl/>
          <w:lang w:eastAsia="zh-CN"/>
        </w:rPr>
        <w:t>ג) – "שאלה: האם מותר להחליף ציציות חדשים לטלית קטן ישן בתשעת הימים. חשובה: אולי".</w:t>
      </w:r>
    </w:p>
    <w:p w14:paraId="0E329CC6" w14:textId="77777777" w:rsidR="009804B4" w:rsidRPr="00EF0458" w:rsidRDefault="009804B4" w:rsidP="00EF0458">
      <w:pPr>
        <w:jc w:val="both"/>
        <w:rPr>
          <w:rFonts w:eastAsia="SimSun"/>
          <w:b/>
          <w:color w:val="000000"/>
          <w:lang w:eastAsia="zh-CN"/>
        </w:rPr>
      </w:pPr>
    </w:p>
    <w:p w14:paraId="46B5008A" w14:textId="77777777" w:rsidR="00B4259E" w:rsidRDefault="00B4259E" w:rsidP="00CA562C">
      <w:pPr>
        <w:numPr>
          <w:ilvl w:val="1"/>
          <w:numId w:val="6"/>
        </w:numPr>
        <w:jc w:val="both"/>
        <w:rPr>
          <w:rFonts w:eastAsia="SimSun"/>
          <w:b/>
          <w:color w:val="000000"/>
          <w:lang w:eastAsia="zh-CN"/>
        </w:rPr>
      </w:pPr>
      <w:r w:rsidRPr="00B4259E">
        <w:rPr>
          <w:rFonts w:eastAsia="SimSun" w:hint="cs"/>
          <w:bCs/>
          <w:color w:val="000000"/>
          <w:rtl/>
          <w:lang w:eastAsia="zh-CN"/>
        </w:rPr>
        <w:t>בחור שנעשה בר מצוה</w:t>
      </w:r>
      <w:r>
        <w:rPr>
          <w:rFonts w:eastAsia="SimSun" w:hint="cs"/>
          <w:b/>
          <w:color w:val="000000"/>
          <w:rtl/>
          <w:lang w:eastAsia="zh-CN"/>
        </w:rPr>
        <w:t>.</w:t>
      </w:r>
    </w:p>
    <w:p w14:paraId="28E29935" w14:textId="77777777" w:rsidR="005F3FE6" w:rsidRDefault="005F3FE6" w:rsidP="00CA562C">
      <w:pPr>
        <w:numPr>
          <w:ilvl w:val="2"/>
          <w:numId w:val="6"/>
        </w:numPr>
        <w:jc w:val="both"/>
        <w:rPr>
          <w:rFonts w:eastAsia="SimSun"/>
          <w:b/>
          <w:color w:val="000000"/>
          <w:lang w:eastAsia="zh-CN"/>
        </w:rPr>
      </w:pPr>
      <w:r>
        <w:rPr>
          <w:rFonts w:eastAsia="SimSun" w:hint="cs"/>
          <w:b/>
          <w:color w:val="000000"/>
          <w:rtl/>
          <w:lang w:eastAsia="zh-CN"/>
        </w:rPr>
        <w:t>מחמיר.</w:t>
      </w:r>
    </w:p>
    <w:p w14:paraId="181C4F63" w14:textId="6AF5B878" w:rsidR="00672CAA" w:rsidRPr="00672CAA" w:rsidRDefault="00672CAA" w:rsidP="00CA562C">
      <w:pPr>
        <w:numPr>
          <w:ilvl w:val="3"/>
          <w:numId w:val="6"/>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כ"</w:t>
      </w:r>
      <w:r>
        <w:rPr>
          <w:rFonts w:eastAsia="SimSun" w:hint="cs"/>
          <w:rtl/>
          <w:lang w:eastAsia="zh-CN"/>
        </w:rPr>
        <w:t>ו</w:t>
      </w:r>
      <w:r>
        <w:rPr>
          <w:rFonts w:eastAsia="SimSun"/>
          <w:rtl/>
          <w:lang w:eastAsia="zh-CN"/>
        </w:rPr>
        <w:t xml:space="preserve"> אות ה', </w:t>
      </w:r>
      <w:r>
        <w:rPr>
          <w:rFonts w:eastAsia="SimSun" w:hint="cs"/>
          <w:rtl/>
          <w:lang w:eastAsia="zh-CN"/>
        </w:rPr>
        <w:t xml:space="preserve">עמ' ס"ז אות ה', </w:t>
      </w:r>
      <w:r>
        <w:rPr>
          <w:rFonts w:eastAsia="SimSun"/>
          <w:rtl/>
          <w:lang w:eastAsia="zh-CN"/>
        </w:rPr>
        <w:t xml:space="preserve">בין המצרים תשנ"ט עמ' </w:t>
      </w:r>
      <w:r>
        <w:rPr>
          <w:rFonts w:eastAsia="SimSun" w:hint="cs"/>
          <w:rtl/>
          <w:lang w:eastAsia="zh-CN"/>
        </w:rPr>
        <w:t>י"ב</w:t>
      </w:r>
      <w:r>
        <w:rPr>
          <w:rFonts w:eastAsia="SimSun"/>
          <w:rtl/>
          <w:lang w:eastAsia="zh-CN"/>
        </w:rPr>
        <w:t xml:space="preserve"> אות ה'</w:t>
      </w:r>
      <w:r w:rsidR="0033082E">
        <w:rPr>
          <w:rFonts w:eastAsia="SimSun" w:hint="cs"/>
          <w:rtl/>
          <w:lang w:eastAsia="zh-CN"/>
        </w:rPr>
        <w:t>, עמ' מ' אות ו'</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ו</w:t>
      </w:r>
      <w:r w:rsidR="00FD453A">
        <w:rPr>
          <w:rFonts w:eastAsia="SimSun"/>
          <w:rtl/>
          <w:lang w:eastAsia="zh-CN"/>
        </w:rPr>
        <w:t>'</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72CAA">
        <w:rPr>
          <w:rFonts w:eastAsia="SimSun"/>
          <w:rtl/>
          <w:lang w:eastAsia="zh-CN"/>
        </w:rPr>
        <w:t>חתן שעולה לתורה (אופרוף) בשבת חזון אסור בלבישת בגדים חדשים בשבת</w:t>
      </w:r>
      <w:r>
        <w:rPr>
          <w:rFonts w:eastAsia="SimSun" w:hint="cs"/>
          <w:rtl/>
          <w:lang w:eastAsia="zh-CN"/>
        </w:rPr>
        <w:t xml:space="preserve"> </w:t>
      </w:r>
      <w:r w:rsidRPr="00672CAA">
        <w:rPr>
          <w:rFonts w:eastAsia="SimSun"/>
          <w:rtl/>
          <w:lang w:eastAsia="zh-CN"/>
        </w:rPr>
        <w:t>ז</w:t>
      </w:r>
      <w:r w:rsidRPr="00672CAA">
        <w:rPr>
          <w:rFonts w:eastAsia="SimSun" w:hint="cs"/>
          <w:rtl/>
          <w:lang w:eastAsia="zh-CN"/>
        </w:rPr>
        <w:t>ו.</w:t>
      </w:r>
      <w:r w:rsidRPr="00672CAA">
        <w:rPr>
          <w:rFonts w:eastAsia="SimSun"/>
          <w:rtl/>
          <w:lang w:eastAsia="zh-CN"/>
        </w:rPr>
        <w:t xml:space="preserve"> וכ</w:t>
      </w:r>
      <w:r>
        <w:rPr>
          <w:rFonts w:eastAsia="SimSun" w:hint="cs"/>
          <w:rtl/>
          <w:lang w:eastAsia="zh-CN"/>
        </w:rPr>
        <w:t>"</w:t>
      </w:r>
      <w:r w:rsidRPr="00672CAA">
        <w:rPr>
          <w:rFonts w:eastAsia="SimSun"/>
          <w:rtl/>
          <w:lang w:eastAsia="zh-CN"/>
        </w:rPr>
        <w:t>ש שנער בר מצוה שעולה לתורה בשבת חזון שאסור בלבישת בגדים</w:t>
      </w:r>
      <w:r w:rsidRPr="00672CAA">
        <w:rPr>
          <w:rFonts w:eastAsia="SimSun" w:hint="cs"/>
          <w:rtl/>
          <w:lang w:eastAsia="zh-CN"/>
        </w:rPr>
        <w:t xml:space="preserve"> </w:t>
      </w:r>
      <w:r w:rsidRPr="00672CAA">
        <w:rPr>
          <w:rFonts w:eastAsia="SimSun"/>
          <w:rtl/>
          <w:lang w:eastAsia="zh-CN"/>
        </w:rPr>
        <w:t>חדשים</w:t>
      </w:r>
      <w:r w:rsidRPr="00672CAA">
        <w:rPr>
          <w:rFonts w:eastAsia="SimSun" w:hint="cs"/>
          <w:rtl/>
          <w:lang w:eastAsia="zh-CN"/>
        </w:rPr>
        <w:t>".</w:t>
      </w:r>
    </w:p>
    <w:p w14:paraId="111E473C" w14:textId="77777777" w:rsidR="00CE1A71" w:rsidRDefault="00CE1A71" w:rsidP="00CA562C">
      <w:pPr>
        <w:numPr>
          <w:ilvl w:val="3"/>
          <w:numId w:val="6"/>
        </w:numPr>
        <w:jc w:val="both"/>
        <w:rPr>
          <w:rFonts w:eastAsia="SimSun"/>
          <w:lang w:eastAsia="zh-CN"/>
        </w:rPr>
      </w:pPr>
      <w:r w:rsidRPr="00A12595">
        <w:rPr>
          <w:rFonts w:eastAsia="SimSun" w:hint="cs"/>
          <w:u w:val="single"/>
          <w:rtl/>
          <w:lang w:eastAsia="zh-CN"/>
        </w:rPr>
        <w:t>חזון עובדיה</w:t>
      </w:r>
      <w:r>
        <w:rPr>
          <w:rFonts w:eastAsia="SimSun" w:hint="cs"/>
          <w:rtl/>
          <w:lang w:eastAsia="zh-CN"/>
        </w:rPr>
        <w:t xml:space="preserve"> (ארבע תעניות עמ' רכ"ד) </w:t>
      </w:r>
      <w:r>
        <w:rPr>
          <w:rFonts w:eastAsia="SimSun"/>
          <w:rtl/>
          <w:lang w:eastAsia="zh-CN"/>
        </w:rPr>
        <w:t>–</w:t>
      </w:r>
      <w:r>
        <w:rPr>
          <w:rFonts w:eastAsia="SimSun" w:hint="cs"/>
          <w:rtl/>
          <w:lang w:eastAsia="zh-CN"/>
        </w:rPr>
        <w:t xml:space="preserve"> "מותר לו ללבוש בגדי שבת ביום הבר מצוה, אבל לא בגדים חדשים ממש".</w:t>
      </w:r>
    </w:p>
    <w:p w14:paraId="519F7A19" w14:textId="77777777" w:rsidR="0080749E" w:rsidRPr="00CE1A71" w:rsidRDefault="0080749E" w:rsidP="00CA562C">
      <w:pPr>
        <w:numPr>
          <w:ilvl w:val="3"/>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w:t>
      </w:r>
      <w:r>
        <w:rPr>
          <w:rFonts w:eastAsia="SimSun" w:hint="cs"/>
          <w:rtl/>
          <w:lang w:eastAsia="zh-CN"/>
        </w:rPr>
        <w:t xml:space="preserve"> נ"ה אות ב') </w:t>
      </w:r>
      <w:r>
        <w:rPr>
          <w:rFonts w:eastAsia="SimSun"/>
          <w:rtl/>
          <w:lang w:eastAsia="zh-CN"/>
        </w:rPr>
        <w:t>–</w:t>
      </w:r>
      <w:r>
        <w:rPr>
          <w:rFonts w:eastAsia="SimSun" w:hint="cs"/>
          <w:rtl/>
          <w:lang w:eastAsia="zh-CN"/>
        </w:rPr>
        <w:t xml:space="preserve"> "ויקפיד חתן הבר מצוה ללבוש את החליפה לפני ט' הימים שיעור זמן שכבר לא יחשב כחדש".</w:t>
      </w:r>
    </w:p>
    <w:p w14:paraId="6E1BFED9" w14:textId="77777777" w:rsidR="005F3FE6" w:rsidRPr="00A00EDD" w:rsidRDefault="005F3FE6" w:rsidP="00CA562C">
      <w:pPr>
        <w:numPr>
          <w:ilvl w:val="3"/>
          <w:numId w:val="6"/>
        </w:numPr>
        <w:jc w:val="both"/>
        <w:rPr>
          <w:rFonts w:eastAsia="SimSun"/>
          <w:b/>
          <w:color w:val="000000"/>
          <w:lang w:eastAsia="zh-CN"/>
        </w:rPr>
      </w:pPr>
      <w:r>
        <w:rPr>
          <w:rFonts w:eastAsia="SimSun"/>
          <w:u w:val="single"/>
          <w:rtl/>
          <w:lang w:eastAsia="zh-CN"/>
        </w:rPr>
        <w:t>ג' שבועות</w:t>
      </w:r>
      <w:r>
        <w:rPr>
          <w:rFonts w:eastAsia="SimSun"/>
          <w:rtl/>
          <w:lang w:eastAsia="zh-CN"/>
        </w:rPr>
        <w:t xml:space="preserve"> (ארטסקרול, עמ' </w:t>
      </w:r>
      <w:r>
        <w:rPr>
          <w:rFonts w:eastAsia="SimSun" w:hint="cs"/>
          <w:rtl/>
          <w:lang w:eastAsia="zh-CN"/>
        </w:rPr>
        <w:t>ק"ב</w:t>
      </w:r>
      <w:r>
        <w:rPr>
          <w:rFonts w:eastAsia="SimSun"/>
          <w:rtl/>
          <w:lang w:eastAsia="zh-CN"/>
        </w:rPr>
        <w:t>)</w:t>
      </w:r>
      <w:r>
        <w:rPr>
          <w:rFonts w:eastAsia="SimSun" w:hint="cs"/>
          <w:rtl/>
          <w:lang w:eastAsia="zh-CN"/>
        </w:rPr>
        <w:t>.</w:t>
      </w:r>
    </w:p>
    <w:p w14:paraId="430CCF01" w14:textId="77777777" w:rsidR="00A00EDD" w:rsidRPr="00A00EDD" w:rsidRDefault="00A00EDD" w:rsidP="00A00EDD">
      <w:pPr>
        <w:numPr>
          <w:ilvl w:val="3"/>
          <w:numId w:val="6"/>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ג</w:t>
      </w:r>
      <w:r>
        <w:rPr>
          <w:rFonts w:eastAsia="SimSun"/>
          <w:rtl/>
          <w:lang w:eastAsia="zh-CN"/>
        </w:rPr>
        <w:t xml:space="preserve"> סעי'</w:t>
      </w:r>
      <w:r>
        <w:rPr>
          <w:rFonts w:eastAsia="SimSun" w:hint="cs"/>
          <w:rtl/>
          <w:lang w:eastAsia="zh-CN"/>
        </w:rPr>
        <w:t xml:space="preserve"> ח') </w:t>
      </w:r>
      <w:r>
        <w:rPr>
          <w:rFonts w:eastAsia="SimSun"/>
          <w:rtl/>
          <w:lang w:eastAsia="zh-CN"/>
        </w:rPr>
        <w:t>–</w:t>
      </w:r>
      <w:r>
        <w:rPr>
          <w:rFonts w:eastAsia="SimSun" w:hint="cs"/>
          <w:rtl/>
          <w:lang w:eastAsia="zh-CN"/>
        </w:rPr>
        <w:t xml:space="preserve"> "</w:t>
      </w:r>
      <w:r w:rsidRPr="00A00EDD">
        <w:rPr>
          <w:rFonts w:eastAsia="SimSun"/>
          <w:rtl/>
          <w:lang w:eastAsia="zh-CN"/>
        </w:rPr>
        <w:t>אסור ללבוש בגדים חדשים</w:t>
      </w:r>
      <w:r>
        <w:rPr>
          <w:rFonts w:eastAsia="SimSun" w:hint="cs"/>
          <w:rtl/>
          <w:lang w:eastAsia="zh-CN"/>
        </w:rPr>
        <w:t>. ויש שכתבו דאם חל בשבת ...".</w:t>
      </w:r>
    </w:p>
    <w:p w14:paraId="5D6E4316" w14:textId="77777777" w:rsidR="005F3FE6" w:rsidRPr="005F3FE6" w:rsidRDefault="00903BC8" w:rsidP="00CA562C">
      <w:pPr>
        <w:numPr>
          <w:ilvl w:val="2"/>
          <w:numId w:val="6"/>
        </w:numPr>
        <w:jc w:val="both"/>
        <w:rPr>
          <w:rFonts w:eastAsia="SimSun"/>
          <w:b/>
          <w:color w:val="000000"/>
          <w:lang w:eastAsia="zh-CN"/>
        </w:rPr>
      </w:pPr>
      <w:r>
        <w:rPr>
          <w:rFonts w:eastAsia="SimSun" w:hint="cs"/>
          <w:b/>
          <w:color w:val="000000"/>
          <w:rtl/>
          <w:lang w:eastAsia="zh-CN"/>
        </w:rPr>
        <w:t>מראי מקומות</w:t>
      </w:r>
      <w:r w:rsidR="005F3FE6">
        <w:rPr>
          <w:rFonts w:eastAsia="SimSun" w:hint="cs"/>
          <w:b/>
          <w:color w:val="000000"/>
          <w:rtl/>
          <w:lang w:eastAsia="zh-CN"/>
        </w:rPr>
        <w:t>.</w:t>
      </w:r>
    </w:p>
    <w:p w14:paraId="6A108825" w14:textId="77777777" w:rsidR="00B4259E" w:rsidRPr="00B4259E" w:rsidRDefault="00B4259E" w:rsidP="00CA562C">
      <w:pPr>
        <w:numPr>
          <w:ilvl w:val="3"/>
          <w:numId w:val="6"/>
        </w:numPr>
        <w:jc w:val="both"/>
        <w:rPr>
          <w:rFonts w:eastAsia="SimSun"/>
          <w:b/>
          <w:color w:val="000000"/>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sidR="00920F77">
        <w:rPr>
          <w:rFonts w:eastAsia="SimSun"/>
          <w:rtl/>
          <w:lang w:eastAsia="zh-CN"/>
        </w:rPr>
        <w:t xml:space="preserve"> </w:t>
      </w:r>
      <w:r>
        <w:rPr>
          <w:rFonts w:eastAsia="SimSun"/>
          <w:rtl/>
          <w:lang w:eastAsia="zh-CN"/>
        </w:rPr>
        <w:t xml:space="preserve">פרק </w:t>
      </w:r>
      <w:r>
        <w:rPr>
          <w:rFonts w:eastAsia="SimSun" w:hint="cs"/>
          <w:rtl/>
          <w:lang w:eastAsia="zh-CN"/>
        </w:rPr>
        <w:t>ל"ב</w:t>
      </w:r>
      <w:r>
        <w:rPr>
          <w:rFonts w:eastAsia="SimSun"/>
          <w:rtl/>
          <w:lang w:eastAsia="zh-CN"/>
        </w:rPr>
        <w:t xml:space="preserve"> סעי'</w:t>
      </w:r>
      <w:r>
        <w:rPr>
          <w:rFonts w:eastAsia="SimSun" w:hint="cs"/>
          <w:rtl/>
          <w:lang w:eastAsia="zh-CN"/>
        </w:rPr>
        <w:t xml:space="preserve"> י'</w:t>
      </w:r>
      <w:r w:rsidR="007958DA">
        <w:rPr>
          <w:rFonts w:eastAsia="SimSun" w:hint="cs"/>
          <w:rtl/>
          <w:lang w:eastAsia="zh-CN"/>
        </w:rPr>
        <w:t>, בר מצוה פרק כ"ב סעי' י"ג</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hint="cs"/>
          <w:rtl/>
        </w:rPr>
        <w:t>בחור</w:t>
      </w:r>
      <w:r w:rsidRPr="00B4259E">
        <w:rPr>
          <w:rtl/>
        </w:rPr>
        <w:t xml:space="preserve"> </w:t>
      </w:r>
      <w:r w:rsidRPr="00B4259E">
        <w:rPr>
          <w:rFonts w:eastAsia="SimSun"/>
          <w:rtl/>
          <w:lang w:eastAsia="zh-CN"/>
        </w:rPr>
        <w:t>ש</w:t>
      </w:r>
      <w:r>
        <w:rPr>
          <w:rFonts w:eastAsia="SimSun" w:hint="cs"/>
          <w:rtl/>
          <w:lang w:eastAsia="zh-CN"/>
        </w:rPr>
        <w:t>נ</w:t>
      </w:r>
      <w:r w:rsidRPr="00B4259E">
        <w:rPr>
          <w:rFonts w:eastAsia="SimSun"/>
          <w:rtl/>
          <w:lang w:eastAsia="zh-CN"/>
        </w:rPr>
        <w:t>עשה ב</w:t>
      </w:r>
      <w:r>
        <w:rPr>
          <w:rFonts w:eastAsia="SimSun" w:hint="cs"/>
          <w:rtl/>
          <w:lang w:eastAsia="zh-CN"/>
        </w:rPr>
        <w:t>ר</w:t>
      </w:r>
      <w:r w:rsidRPr="00B4259E">
        <w:rPr>
          <w:rFonts w:eastAsia="SimSun"/>
          <w:rtl/>
          <w:lang w:eastAsia="zh-CN"/>
        </w:rPr>
        <w:t xml:space="preserve"> </w:t>
      </w:r>
      <w:r>
        <w:rPr>
          <w:rFonts w:eastAsia="SimSun" w:hint="cs"/>
          <w:rtl/>
          <w:lang w:eastAsia="zh-CN"/>
        </w:rPr>
        <w:t>מצוה</w:t>
      </w:r>
      <w:r w:rsidRPr="00B4259E">
        <w:rPr>
          <w:rFonts w:eastAsia="SimSun"/>
          <w:rtl/>
          <w:lang w:eastAsia="zh-CN"/>
        </w:rPr>
        <w:t xml:space="preserve"> </w:t>
      </w:r>
      <w:r>
        <w:rPr>
          <w:rFonts w:eastAsia="SimSun" w:hint="cs"/>
          <w:rtl/>
          <w:lang w:eastAsia="zh-CN"/>
        </w:rPr>
        <w:t>אסור לו ללבוש</w:t>
      </w:r>
      <w:r w:rsidRPr="00B4259E">
        <w:rPr>
          <w:rFonts w:eastAsia="SimSun"/>
          <w:rtl/>
          <w:lang w:eastAsia="zh-CN"/>
        </w:rPr>
        <w:t xml:space="preserve"> </w:t>
      </w:r>
      <w:r>
        <w:rPr>
          <w:rFonts w:eastAsia="SimSun" w:hint="cs"/>
          <w:rtl/>
          <w:lang w:eastAsia="zh-CN"/>
        </w:rPr>
        <w:t>בגדים חדשים, ואם אין לו בגדים אחרים מותר ללבוש חדשים, ולכתחלה יחנכם קודם בין המצרים".</w:t>
      </w:r>
    </w:p>
    <w:p w14:paraId="1743D586" w14:textId="77777777" w:rsidR="00B4259E" w:rsidRDefault="00B4259E" w:rsidP="00E35015">
      <w:pPr>
        <w:ind w:left="567"/>
        <w:jc w:val="both"/>
        <w:rPr>
          <w:rFonts w:eastAsia="SimSun"/>
          <w:rtl/>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sidR="00920F77">
        <w:rPr>
          <w:rFonts w:eastAsia="SimSun"/>
          <w:rtl/>
          <w:lang w:eastAsia="zh-CN"/>
        </w:rPr>
        <w:t xml:space="preserve"> </w:t>
      </w:r>
      <w:r>
        <w:rPr>
          <w:rFonts w:eastAsia="SimSun"/>
          <w:rtl/>
          <w:lang w:eastAsia="zh-CN"/>
        </w:rPr>
        <w:t xml:space="preserve">פרק </w:t>
      </w:r>
      <w:r>
        <w:rPr>
          <w:rFonts w:eastAsia="SimSun" w:hint="cs"/>
          <w:rtl/>
          <w:lang w:eastAsia="zh-CN"/>
        </w:rPr>
        <w:t>ל"ב</w:t>
      </w:r>
      <w:r>
        <w:rPr>
          <w:rFonts w:eastAsia="SimSun"/>
          <w:rtl/>
          <w:lang w:eastAsia="zh-CN"/>
        </w:rPr>
        <w:t xml:space="preserve"> סעי'</w:t>
      </w:r>
      <w:r>
        <w:rPr>
          <w:rFonts w:eastAsia="SimSun" w:hint="cs"/>
          <w:rtl/>
          <w:lang w:eastAsia="zh-CN"/>
        </w:rPr>
        <w:t xml:space="preserve"> י"א, פרק מ"ו סעי' ה'</w:t>
      </w:r>
      <w:r w:rsidR="00E35015">
        <w:rPr>
          <w:rFonts w:eastAsia="SimSun" w:hint="cs"/>
          <w:rtl/>
          <w:lang w:eastAsia="zh-CN"/>
        </w:rPr>
        <w:t xml:space="preserve">, </w:t>
      </w:r>
      <w:r w:rsidR="00E35015" w:rsidRPr="00E35015">
        <w:rPr>
          <w:rFonts w:eastAsia="SimSun" w:hint="cs"/>
          <w:rtl/>
          <w:lang w:eastAsia="zh-CN"/>
        </w:rPr>
        <w:t>בר מצוה פרק כ"ב סעי' י"</w:t>
      </w:r>
      <w:r w:rsidR="00E35015">
        <w:rPr>
          <w:rFonts w:eastAsia="SimSun" w:hint="cs"/>
          <w:rtl/>
          <w:lang w:eastAsia="zh-CN"/>
        </w:rPr>
        <w:t>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4259E">
        <w:rPr>
          <w:rFonts w:eastAsia="SimSun"/>
          <w:rtl/>
          <w:lang w:eastAsia="zh-CN"/>
        </w:rPr>
        <w:t>נער שנעשה בר</w:t>
      </w:r>
      <w:r>
        <w:rPr>
          <w:rFonts w:eastAsia="SimSun"/>
          <w:rtl/>
          <w:lang w:eastAsia="zh-CN"/>
        </w:rPr>
        <w:t xml:space="preserve"> מצוה </w:t>
      </w:r>
      <w:r w:rsidRPr="00E35015">
        <w:rPr>
          <w:rFonts w:eastAsia="SimSun"/>
          <w:b/>
          <w:bCs/>
          <w:rtl/>
          <w:lang w:eastAsia="zh-CN"/>
        </w:rPr>
        <w:t>בשבת</w:t>
      </w:r>
      <w:r>
        <w:rPr>
          <w:rFonts w:eastAsia="SimSun"/>
          <w:rtl/>
          <w:lang w:eastAsia="zh-CN"/>
        </w:rPr>
        <w:t>, מותר ללבוש בג</w:t>
      </w:r>
      <w:r>
        <w:rPr>
          <w:rFonts w:eastAsia="SimSun" w:hint="cs"/>
          <w:rtl/>
          <w:lang w:eastAsia="zh-CN"/>
        </w:rPr>
        <w:t>ד</w:t>
      </w:r>
      <w:r>
        <w:rPr>
          <w:rFonts w:eastAsia="SimSun"/>
          <w:rtl/>
          <w:lang w:eastAsia="zh-CN"/>
        </w:rPr>
        <w:t xml:space="preserve"> ח</w:t>
      </w:r>
      <w:r>
        <w:rPr>
          <w:rFonts w:eastAsia="SimSun" w:hint="cs"/>
          <w:rtl/>
          <w:lang w:eastAsia="zh-CN"/>
        </w:rPr>
        <w:t>ד</w:t>
      </w:r>
      <w:r>
        <w:rPr>
          <w:rFonts w:eastAsia="SimSun"/>
          <w:rtl/>
          <w:lang w:eastAsia="zh-CN"/>
        </w:rPr>
        <w:t xml:space="preserve">ש </w:t>
      </w:r>
      <w:r>
        <w:rPr>
          <w:rFonts w:eastAsia="SimSun" w:hint="cs"/>
          <w:rtl/>
          <w:lang w:eastAsia="zh-CN"/>
        </w:rPr>
        <w:t xml:space="preserve">של </w:t>
      </w:r>
      <w:r w:rsidRPr="00B4259E">
        <w:rPr>
          <w:rFonts w:eastAsia="SimSun"/>
          <w:rtl/>
          <w:lang w:eastAsia="zh-CN"/>
        </w:rPr>
        <w:t>שבת, ולכתחלה ילבשם רק אחר כניסת שבת</w:t>
      </w:r>
      <w:r w:rsidRPr="00B4259E">
        <w:rPr>
          <w:rFonts w:eastAsia="SimSun" w:hint="cs"/>
          <w:rtl/>
          <w:lang w:eastAsia="zh-CN"/>
        </w:rPr>
        <w:t>".</w:t>
      </w:r>
    </w:p>
    <w:p w14:paraId="2063469B" w14:textId="77777777" w:rsidR="002A4986" w:rsidRDefault="002A4986" w:rsidP="002A4986">
      <w:pPr>
        <w:ind w:left="567"/>
        <w:jc w:val="both"/>
        <w:rPr>
          <w:rFonts w:eastAsia="SimSun"/>
          <w:lang w:eastAsia="zh-CN"/>
        </w:rPr>
      </w:pPr>
      <w:r w:rsidRPr="002A4986">
        <w:rPr>
          <w:rFonts w:eastAsia="SimSun"/>
          <w:u w:val="single"/>
          <w:rtl/>
          <w:lang w:eastAsia="zh-CN"/>
        </w:rPr>
        <w:t>נטעי גבריאל</w:t>
      </w:r>
      <w:r w:rsidRPr="002A4986">
        <w:rPr>
          <w:rFonts w:eastAsia="SimSun"/>
          <w:rtl/>
          <w:lang w:eastAsia="zh-CN"/>
        </w:rPr>
        <w:t xml:space="preserve"> (בר מצוה פרק כ"ב סעי' </w:t>
      </w:r>
      <w:r>
        <w:rPr>
          <w:rFonts w:eastAsia="SimSun" w:hint="cs"/>
          <w:rtl/>
          <w:lang w:eastAsia="zh-CN"/>
        </w:rPr>
        <w:t>כ"ב</w:t>
      </w:r>
      <w:r w:rsidRPr="002A4986">
        <w:rPr>
          <w:rFonts w:eastAsia="SimSun"/>
          <w:rtl/>
          <w:lang w:eastAsia="zh-CN"/>
        </w:rPr>
        <w:t>) – "לכתחלה יש לקנות ולחנך כל הבגדים גם הכובע וטלית קטן</w:t>
      </w:r>
      <w:r>
        <w:rPr>
          <w:rFonts w:eastAsia="SimSun" w:hint="cs"/>
          <w:rtl/>
          <w:lang w:eastAsia="zh-CN"/>
        </w:rPr>
        <w:t xml:space="preserve"> </w:t>
      </w:r>
      <w:r w:rsidRPr="002A4986">
        <w:rPr>
          <w:rFonts w:eastAsia="SimSun"/>
          <w:rtl/>
          <w:lang w:eastAsia="zh-CN"/>
        </w:rPr>
        <w:t>וללובשם קודם בין המצרים</w:t>
      </w:r>
      <w:r>
        <w:rPr>
          <w:rFonts w:eastAsia="SimSun" w:hint="cs"/>
          <w:rtl/>
          <w:lang w:eastAsia="zh-CN"/>
        </w:rPr>
        <w:t>".</w:t>
      </w:r>
    </w:p>
    <w:p w14:paraId="1B986261" w14:textId="77777777" w:rsidR="005F3FE6" w:rsidRPr="00B4259E" w:rsidRDefault="005F3FE6" w:rsidP="005F3FE6">
      <w:pPr>
        <w:jc w:val="both"/>
        <w:rPr>
          <w:rFonts w:eastAsia="SimSun"/>
          <w:lang w:eastAsia="zh-CN"/>
        </w:rPr>
      </w:pPr>
    </w:p>
    <w:p w14:paraId="4002F450" w14:textId="77777777" w:rsidR="00F37982" w:rsidRDefault="00F37982" w:rsidP="00CA562C">
      <w:pPr>
        <w:numPr>
          <w:ilvl w:val="1"/>
          <w:numId w:val="6"/>
        </w:numPr>
        <w:jc w:val="both"/>
        <w:rPr>
          <w:rFonts w:eastAsia="SimSun"/>
          <w:b/>
          <w:color w:val="000000"/>
          <w:lang w:eastAsia="zh-CN"/>
        </w:rPr>
      </w:pPr>
      <w:r w:rsidRPr="00F37982">
        <w:rPr>
          <w:rFonts w:eastAsia="SimSun" w:hint="cs"/>
          <w:bCs/>
          <w:color w:val="000000"/>
          <w:rtl/>
          <w:lang w:eastAsia="zh-CN"/>
        </w:rPr>
        <w:t>פדיון הבן</w:t>
      </w:r>
      <w:r>
        <w:rPr>
          <w:rFonts w:eastAsia="SimSun" w:hint="cs"/>
          <w:b/>
          <w:color w:val="000000"/>
          <w:rtl/>
          <w:lang w:eastAsia="zh-CN"/>
        </w:rPr>
        <w:t>.</w:t>
      </w:r>
    </w:p>
    <w:p w14:paraId="4C636911" w14:textId="77777777" w:rsidR="00F37982" w:rsidRDefault="00F37982" w:rsidP="00CA562C">
      <w:pPr>
        <w:numPr>
          <w:ilvl w:val="2"/>
          <w:numId w:val="6"/>
        </w:numPr>
        <w:jc w:val="both"/>
        <w:rPr>
          <w:rFonts w:eastAsia="SimSun"/>
          <w:b/>
          <w:color w:val="000000"/>
          <w:lang w:eastAsia="zh-CN"/>
        </w:rPr>
      </w:pPr>
      <w:r>
        <w:rPr>
          <w:rFonts w:eastAsia="SimSun" w:hint="cs"/>
          <w:b/>
          <w:color w:val="000000"/>
          <w:rtl/>
          <w:lang w:eastAsia="zh-CN"/>
        </w:rPr>
        <w:t>מחמיר.</w:t>
      </w:r>
    </w:p>
    <w:p w14:paraId="1CC2A05F" w14:textId="77777777" w:rsidR="00F37982" w:rsidRDefault="00F37982" w:rsidP="00CA562C">
      <w:pPr>
        <w:numPr>
          <w:ilvl w:val="3"/>
          <w:numId w:val="6"/>
        </w:numPr>
        <w:jc w:val="both"/>
        <w:rPr>
          <w:rFonts w:eastAsia="SimSun"/>
          <w:b/>
          <w:color w:val="000000"/>
          <w:lang w:eastAsia="zh-CN"/>
        </w:rPr>
      </w:pPr>
      <w:r>
        <w:rPr>
          <w:rFonts w:eastAsia="SimSun"/>
          <w:u w:val="single"/>
          <w:rtl/>
          <w:lang w:eastAsia="zh-CN"/>
        </w:rPr>
        <w:t>ג' שבועות</w:t>
      </w:r>
      <w:r>
        <w:rPr>
          <w:rFonts w:eastAsia="SimSun"/>
          <w:rtl/>
          <w:lang w:eastAsia="zh-CN"/>
        </w:rPr>
        <w:t xml:space="preserve"> (ארטסקרול, עמ' </w:t>
      </w:r>
      <w:r>
        <w:rPr>
          <w:rFonts w:eastAsia="SimSun" w:hint="cs"/>
          <w:rtl/>
          <w:lang w:eastAsia="zh-CN"/>
        </w:rPr>
        <w:t>ק"ב</w:t>
      </w:r>
      <w:r>
        <w:rPr>
          <w:rFonts w:eastAsia="SimSun"/>
          <w:rtl/>
          <w:lang w:eastAsia="zh-CN"/>
        </w:rPr>
        <w:t>)</w:t>
      </w:r>
      <w:r>
        <w:rPr>
          <w:rFonts w:eastAsia="SimSun" w:hint="cs"/>
          <w:rtl/>
          <w:lang w:eastAsia="zh-CN"/>
        </w:rPr>
        <w:t>.</w:t>
      </w:r>
    </w:p>
    <w:p w14:paraId="718F2544" w14:textId="77777777" w:rsidR="00F37982" w:rsidRDefault="00F37982" w:rsidP="00F37982">
      <w:pPr>
        <w:jc w:val="both"/>
        <w:rPr>
          <w:rFonts w:eastAsia="SimSun"/>
          <w:b/>
          <w:color w:val="000000"/>
          <w:lang w:eastAsia="zh-CN"/>
        </w:rPr>
      </w:pPr>
    </w:p>
    <w:p w14:paraId="1B9589DB" w14:textId="77777777" w:rsidR="006E0A5C" w:rsidRDefault="006E0A5C" w:rsidP="006E0A5C">
      <w:pPr>
        <w:numPr>
          <w:ilvl w:val="1"/>
          <w:numId w:val="6"/>
        </w:numPr>
        <w:jc w:val="both"/>
        <w:rPr>
          <w:rFonts w:eastAsia="SimSun"/>
          <w:b/>
          <w:color w:val="000000"/>
          <w:lang w:eastAsia="zh-CN"/>
        </w:rPr>
      </w:pPr>
      <w:r w:rsidRPr="00A93DB8">
        <w:rPr>
          <w:rFonts w:eastAsia="SimSun" w:hint="cs"/>
          <w:bCs/>
          <w:color w:val="000000"/>
          <w:rtl/>
          <w:lang w:eastAsia="zh-CN"/>
        </w:rPr>
        <w:t xml:space="preserve">יד שניה: </w:t>
      </w:r>
      <w:r w:rsidRPr="00A93DB8">
        <w:rPr>
          <w:rFonts w:eastAsia="SimSun"/>
          <w:bCs/>
          <w:color w:val="000000"/>
          <w:rtl/>
          <w:lang w:eastAsia="zh-CN"/>
        </w:rPr>
        <w:t>האם מותר ללבוש בגד יד שניה בתשעת הימים</w:t>
      </w:r>
      <w:r>
        <w:rPr>
          <w:rFonts w:eastAsia="SimSun" w:hint="cs"/>
          <w:b/>
          <w:color w:val="000000"/>
          <w:rtl/>
          <w:lang w:eastAsia="zh-CN"/>
        </w:rPr>
        <w:t>.</w:t>
      </w:r>
    </w:p>
    <w:p w14:paraId="52D65C9E" w14:textId="77777777" w:rsidR="006E0A5C" w:rsidRDefault="006E0A5C" w:rsidP="006E0A5C">
      <w:pPr>
        <w:numPr>
          <w:ilvl w:val="2"/>
          <w:numId w:val="6"/>
        </w:numPr>
        <w:jc w:val="both"/>
        <w:rPr>
          <w:rFonts w:eastAsia="SimSun"/>
          <w:b/>
          <w:color w:val="000000"/>
          <w:lang w:eastAsia="zh-CN"/>
        </w:rPr>
      </w:pPr>
      <w:r>
        <w:rPr>
          <w:rFonts w:eastAsia="SimSun" w:hint="cs"/>
          <w:b/>
          <w:color w:val="000000"/>
          <w:rtl/>
          <w:lang w:eastAsia="zh-CN"/>
        </w:rPr>
        <w:t>מיקל.</w:t>
      </w:r>
    </w:p>
    <w:p w14:paraId="52AAE7D3" w14:textId="58C501BC" w:rsidR="006E0A5C" w:rsidRPr="003853B7" w:rsidRDefault="006E0A5C" w:rsidP="003853B7">
      <w:pPr>
        <w:numPr>
          <w:ilvl w:val="3"/>
          <w:numId w:val="6"/>
        </w:numPr>
        <w:jc w:val="both"/>
        <w:rPr>
          <w:rtl/>
        </w:rPr>
      </w:pPr>
      <w:r w:rsidRPr="006E0A5C">
        <w:rPr>
          <w:rFonts w:eastAsia="SimSun" w:hint="cs"/>
          <w:b/>
          <w:color w:val="000000"/>
          <w:u w:val="single"/>
          <w:rtl/>
          <w:lang w:eastAsia="zh-CN"/>
        </w:rPr>
        <w:t>הגרח"ק</w:t>
      </w:r>
      <w:r>
        <w:rPr>
          <w:rFonts w:eastAsia="SimSun" w:hint="cs"/>
          <w:b/>
          <w:color w:val="000000"/>
          <w:rtl/>
          <w:lang w:eastAsia="zh-CN"/>
        </w:rPr>
        <w:t xml:space="preserve"> שליט"א (</w:t>
      </w:r>
      <w:r w:rsidRPr="006E0A5C">
        <w:rPr>
          <w:rtl/>
        </w:rPr>
        <w:t>וישמע משה</w:t>
      </w:r>
      <w:r>
        <w:rPr>
          <w:rtl/>
        </w:rPr>
        <w:t xml:space="preserve"> פר' ואתחנן תשע"ח עמ' </w:t>
      </w:r>
      <w:r>
        <w:rPr>
          <w:rFonts w:hint="cs"/>
          <w:rtl/>
        </w:rPr>
        <w:t>ב</w:t>
      </w:r>
      <w:r>
        <w:rPr>
          <w:rtl/>
        </w:rPr>
        <w:t>')</w:t>
      </w:r>
      <w:r>
        <w:rPr>
          <w:rFonts w:hint="cs"/>
          <w:rtl/>
        </w:rPr>
        <w:t xml:space="preserve"> </w:t>
      </w:r>
      <w:r>
        <w:rPr>
          <w:rtl/>
        </w:rPr>
        <w:t>–</w:t>
      </w:r>
      <w:r>
        <w:rPr>
          <w:rFonts w:hint="cs"/>
          <w:rtl/>
        </w:rPr>
        <w:t xml:space="preserve"> "</w:t>
      </w:r>
      <w:r>
        <w:rPr>
          <w:rtl/>
        </w:rPr>
        <w:t>אמר שאין כאן</w:t>
      </w:r>
      <w:r>
        <w:rPr>
          <w:rFonts w:hint="cs"/>
          <w:rtl/>
        </w:rPr>
        <w:t xml:space="preserve"> </w:t>
      </w:r>
      <w:r>
        <w:rPr>
          <w:rtl/>
        </w:rPr>
        <w:t>בית מיחוש ויכול ללבוש חולצה זו בתשעת הימים ללא חשש. וכן</w:t>
      </w:r>
      <w:r>
        <w:rPr>
          <w:rFonts w:hint="cs"/>
          <w:rtl/>
        </w:rPr>
        <w:t xml:space="preserve"> </w:t>
      </w:r>
      <w:r>
        <w:rPr>
          <w:rtl/>
        </w:rPr>
        <w:t>כתב בשמו בספר אהל אבי עזרי עמוד קפה, דמאחר שכבר נשתמש</w:t>
      </w:r>
      <w:r>
        <w:rPr>
          <w:rFonts w:hint="cs"/>
          <w:rtl/>
        </w:rPr>
        <w:t xml:space="preserve"> </w:t>
      </w:r>
      <w:r>
        <w:rPr>
          <w:rtl/>
        </w:rPr>
        <w:t>בו אחר לא חשיב בגד חדש</w:t>
      </w:r>
      <w:r>
        <w:rPr>
          <w:rFonts w:hint="cs"/>
          <w:rtl/>
        </w:rPr>
        <w:t>"</w:t>
      </w:r>
      <w:r w:rsidR="00494B56">
        <w:rPr>
          <w:rFonts w:hint="cs"/>
          <w:rtl/>
        </w:rPr>
        <w:t>.</w:t>
      </w:r>
    </w:p>
    <w:p w14:paraId="018C6811" w14:textId="77777777" w:rsidR="006E0A5C" w:rsidRPr="006E0A5C" w:rsidRDefault="006E0A5C" w:rsidP="006E0A5C">
      <w:pPr>
        <w:ind w:left="567"/>
        <w:jc w:val="both"/>
      </w:pPr>
      <w:r w:rsidRPr="006E0A5C">
        <w:rPr>
          <w:rFonts w:hint="cs"/>
          <w:u w:val="single"/>
          <w:rtl/>
        </w:rPr>
        <w:t>הגרי"מ שטרן</w:t>
      </w:r>
      <w:r>
        <w:rPr>
          <w:rFonts w:hint="cs"/>
          <w:rtl/>
        </w:rPr>
        <w:t xml:space="preserve"> שליט"א (</w:t>
      </w:r>
      <w:r w:rsidRPr="006E0A5C">
        <w:rPr>
          <w:rtl/>
        </w:rPr>
        <w:t>וישמע משה</w:t>
      </w:r>
      <w:r>
        <w:rPr>
          <w:rtl/>
        </w:rPr>
        <w:t xml:space="preserve"> פר' ואתחנן תשע"ח עמ' </w:t>
      </w:r>
      <w:r>
        <w:rPr>
          <w:rFonts w:hint="cs"/>
          <w:rtl/>
        </w:rPr>
        <w:t>ב</w:t>
      </w:r>
      <w:r>
        <w:rPr>
          <w:rtl/>
        </w:rPr>
        <w:t>')</w:t>
      </w:r>
      <w:r>
        <w:rPr>
          <w:rFonts w:hint="cs"/>
          <w:rtl/>
        </w:rPr>
        <w:t xml:space="preserve"> </w:t>
      </w:r>
      <w:r>
        <w:rPr>
          <w:rtl/>
        </w:rPr>
        <w:t>–</w:t>
      </w:r>
      <w:r>
        <w:rPr>
          <w:rFonts w:hint="cs"/>
          <w:rtl/>
        </w:rPr>
        <w:t xml:space="preserve"> "</w:t>
      </w:r>
      <w:r>
        <w:rPr>
          <w:rtl/>
        </w:rPr>
        <w:t>שקונים מחנויות יד שניה או מגמחי</w:t>
      </w:r>
      <w:r>
        <w:rPr>
          <w:rFonts w:hint="cs"/>
          <w:rtl/>
        </w:rPr>
        <w:t>"</w:t>
      </w:r>
      <w:r>
        <w:rPr>
          <w:rtl/>
        </w:rPr>
        <w:t>ם וכדו</w:t>
      </w:r>
      <w:r>
        <w:rPr>
          <w:rFonts w:hint="cs"/>
          <w:rtl/>
        </w:rPr>
        <w:t>'</w:t>
      </w:r>
      <w:r>
        <w:rPr>
          <w:rtl/>
        </w:rPr>
        <w:t xml:space="preserve"> הם בדרך כלל מכובסים,</w:t>
      </w:r>
      <w:r>
        <w:rPr>
          <w:rFonts w:hint="cs"/>
          <w:rtl/>
        </w:rPr>
        <w:t xml:space="preserve"> </w:t>
      </w:r>
      <w:r>
        <w:rPr>
          <w:rtl/>
        </w:rPr>
        <w:t>בין אם הגמ</w:t>
      </w:r>
      <w:r>
        <w:rPr>
          <w:rFonts w:hint="cs"/>
          <w:rtl/>
        </w:rPr>
        <w:t>"</w:t>
      </w:r>
      <w:r>
        <w:rPr>
          <w:rtl/>
        </w:rPr>
        <w:t>ח דואג לכבס אותם, ואף אם לא הרי אלו שנותנים בגדים</w:t>
      </w:r>
      <w:r>
        <w:rPr>
          <w:rFonts w:hint="cs"/>
          <w:rtl/>
        </w:rPr>
        <w:t xml:space="preserve"> </w:t>
      </w:r>
      <w:r>
        <w:rPr>
          <w:rtl/>
        </w:rPr>
        <w:t>לגמ</w:t>
      </w:r>
      <w:r>
        <w:rPr>
          <w:rFonts w:hint="cs"/>
          <w:rtl/>
        </w:rPr>
        <w:t>"</w:t>
      </w:r>
      <w:r>
        <w:rPr>
          <w:rtl/>
        </w:rPr>
        <w:t>ח בדרך כלל מכבסים אותם קודם לכן, ואם כן בלאו הכי אין</w:t>
      </w:r>
      <w:r>
        <w:rPr>
          <w:rFonts w:hint="cs"/>
          <w:rtl/>
        </w:rPr>
        <w:t xml:space="preserve"> </w:t>
      </w:r>
      <w:r>
        <w:rPr>
          <w:rtl/>
        </w:rPr>
        <w:t>ללובשם בתשעת הימים מכיון שאין לובשים בהם בגדים מכובסים.</w:t>
      </w:r>
      <w:r>
        <w:rPr>
          <w:rFonts w:hint="cs"/>
          <w:rtl/>
        </w:rPr>
        <w:t xml:space="preserve"> </w:t>
      </w:r>
      <w:r>
        <w:rPr>
          <w:rtl/>
        </w:rPr>
        <w:t>ובגד שכבר לבשו אותו ולא נתכבס מאז הלבישה [כמו בנידון דידן],</w:t>
      </w:r>
      <w:r>
        <w:rPr>
          <w:rFonts w:hint="cs"/>
          <w:rtl/>
        </w:rPr>
        <w:t xml:space="preserve"> </w:t>
      </w:r>
      <w:r>
        <w:rPr>
          <w:rtl/>
        </w:rPr>
        <w:t>אף אם קיבל אותו במתנה אין בו שמחה כ“כ ומותר ללובשו בתשעת</w:t>
      </w:r>
      <w:r>
        <w:rPr>
          <w:rFonts w:hint="cs"/>
          <w:rtl/>
        </w:rPr>
        <w:t xml:space="preserve"> </w:t>
      </w:r>
      <w:r>
        <w:rPr>
          <w:rtl/>
        </w:rPr>
        <w:t>הימים</w:t>
      </w:r>
      <w:r>
        <w:rPr>
          <w:rFonts w:hint="cs"/>
          <w:rtl/>
        </w:rPr>
        <w:t>".</w:t>
      </w:r>
    </w:p>
    <w:p w14:paraId="0281028F" w14:textId="77777777" w:rsidR="006E0A5C" w:rsidRDefault="006E0A5C" w:rsidP="006E0A5C">
      <w:pPr>
        <w:jc w:val="both"/>
        <w:rPr>
          <w:rFonts w:eastAsia="SimSun"/>
          <w:b/>
          <w:color w:val="000000"/>
          <w:lang w:eastAsia="zh-CN"/>
        </w:rPr>
      </w:pPr>
    </w:p>
    <w:p w14:paraId="2A4BEC23" w14:textId="77777777" w:rsidR="00A93DB8" w:rsidRDefault="00A93DB8" w:rsidP="00CA562C">
      <w:pPr>
        <w:numPr>
          <w:ilvl w:val="1"/>
          <w:numId w:val="6"/>
        </w:numPr>
        <w:jc w:val="both"/>
        <w:rPr>
          <w:rFonts w:eastAsia="SimSun"/>
          <w:b/>
          <w:color w:val="000000"/>
          <w:lang w:eastAsia="zh-CN"/>
        </w:rPr>
      </w:pPr>
      <w:r w:rsidRPr="00A93DB8">
        <w:rPr>
          <w:rFonts w:eastAsia="SimSun" w:hint="cs"/>
          <w:bCs/>
          <w:color w:val="000000"/>
          <w:rtl/>
          <w:lang w:eastAsia="zh-CN"/>
        </w:rPr>
        <w:t>קטנים</w:t>
      </w:r>
      <w:r>
        <w:rPr>
          <w:rFonts w:eastAsia="SimSun" w:hint="cs"/>
          <w:b/>
          <w:color w:val="000000"/>
          <w:rtl/>
          <w:lang w:eastAsia="zh-CN"/>
        </w:rPr>
        <w:t>.</w:t>
      </w:r>
    </w:p>
    <w:p w14:paraId="3DAEC4EE" w14:textId="77777777" w:rsidR="00A93DB8" w:rsidRDefault="00A93DB8" w:rsidP="00A93DB8">
      <w:pPr>
        <w:numPr>
          <w:ilvl w:val="2"/>
          <w:numId w:val="6"/>
        </w:numPr>
        <w:jc w:val="both"/>
        <w:rPr>
          <w:rFonts w:eastAsia="SimSun"/>
          <w:b/>
          <w:color w:val="000000"/>
          <w:lang w:eastAsia="zh-CN"/>
        </w:rPr>
      </w:pPr>
      <w:r>
        <w:rPr>
          <w:rFonts w:eastAsia="SimSun" w:hint="cs"/>
          <w:b/>
          <w:color w:val="000000"/>
          <w:rtl/>
          <w:lang w:eastAsia="zh-CN"/>
        </w:rPr>
        <w:t xml:space="preserve">מראי מקומות </w:t>
      </w:r>
      <w:r>
        <w:rPr>
          <w:rFonts w:eastAsia="SimSun"/>
          <w:b/>
          <w:color w:val="000000"/>
          <w:rtl/>
          <w:lang w:eastAsia="zh-CN"/>
        </w:rPr>
        <w:t>–</w:t>
      </w:r>
      <w:r>
        <w:rPr>
          <w:rFonts w:eastAsia="SimSun" w:hint="cs"/>
          <w:b/>
          <w:color w:val="000000"/>
          <w:rtl/>
          <w:lang w:eastAsia="zh-CN"/>
        </w:rPr>
        <w:t xml:space="preserve"> </w:t>
      </w:r>
      <w:r>
        <w:rPr>
          <w:rFonts w:eastAsia="SimSun"/>
          <w:u w:val="single"/>
          <w:rtl/>
          <w:lang w:eastAsia="zh-CN"/>
        </w:rPr>
        <w:t>חינוך הבנים כהלכתו</w:t>
      </w:r>
      <w:r>
        <w:rPr>
          <w:rFonts w:eastAsia="SimSun"/>
          <w:rtl/>
          <w:lang w:eastAsia="zh-CN"/>
        </w:rPr>
        <w:t xml:space="preserve"> (פרק פ"ב סעי'</w:t>
      </w:r>
      <w:r>
        <w:rPr>
          <w:rFonts w:eastAsia="SimSun" w:hint="cs"/>
          <w:b/>
          <w:color w:val="000000"/>
          <w:rtl/>
          <w:lang w:eastAsia="zh-CN"/>
        </w:rPr>
        <w:t xml:space="preserve"> ו' - סעי' ח').</w:t>
      </w:r>
    </w:p>
    <w:p w14:paraId="74C5B137" w14:textId="77777777" w:rsidR="00A93DB8" w:rsidRDefault="00A93DB8" w:rsidP="00A93DB8">
      <w:pPr>
        <w:jc w:val="both"/>
        <w:rPr>
          <w:rFonts w:eastAsia="SimSun"/>
          <w:b/>
          <w:color w:val="000000"/>
          <w:lang w:eastAsia="zh-CN"/>
        </w:rPr>
      </w:pPr>
    </w:p>
    <w:p w14:paraId="5F2C8FE7" w14:textId="77777777" w:rsidR="00EF0458" w:rsidRPr="00EF0458" w:rsidRDefault="00903BC8" w:rsidP="00CA562C">
      <w:pPr>
        <w:numPr>
          <w:ilvl w:val="1"/>
          <w:numId w:val="6"/>
        </w:numPr>
        <w:jc w:val="both"/>
        <w:rPr>
          <w:rFonts w:eastAsia="SimSun"/>
          <w:b/>
          <w:color w:val="000000"/>
          <w:lang w:eastAsia="zh-CN"/>
        </w:rPr>
      </w:pPr>
      <w:r>
        <w:rPr>
          <w:rFonts w:eastAsia="SimSun" w:hint="cs"/>
          <w:b/>
          <w:color w:val="000000"/>
          <w:rtl/>
          <w:lang w:eastAsia="zh-CN"/>
        </w:rPr>
        <w:t>מראי מקומות</w:t>
      </w:r>
      <w:r w:rsidR="00EF0458" w:rsidRPr="00EF0458">
        <w:rPr>
          <w:rFonts w:eastAsia="SimSun" w:hint="cs"/>
          <w:b/>
          <w:color w:val="000000"/>
          <w:rtl/>
          <w:lang w:eastAsia="zh-CN"/>
        </w:rPr>
        <w:t>.</w:t>
      </w:r>
    </w:p>
    <w:p w14:paraId="4B9973BF" w14:textId="77777777" w:rsidR="00EF0458" w:rsidRDefault="00EF0458" w:rsidP="00640047">
      <w:pPr>
        <w:numPr>
          <w:ilvl w:val="2"/>
          <w:numId w:val="6"/>
        </w:numPr>
        <w:jc w:val="both"/>
        <w:rPr>
          <w:rFonts w:eastAsia="SimSun"/>
          <w:color w:val="000000"/>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ה') – "</w:t>
      </w:r>
      <w:r w:rsidRPr="00EF0458">
        <w:rPr>
          <w:rFonts w:eastAsia="SimSun" w:hint="cs"/>
          <w:color w:val="000000"/>
          <w:rtl/>
          <w:lang w:eastAsia="zh-CN"/>
        </w:rPr>
        <w:t>אחד קנה ספה בט' הימים ושאל למרן שליט"א אם מותר לו לשבת עליה וענה לו מרן שליט"א שרק אחר ט' באב ישב עליה דהיא בכלל כלים חדשים שאסור לחדשם בט' הימים - אך לאחרים מותר לשבת עליה כי אין להם שמחה בזה שזה חדש - ומותר לו לברך הטוב והמטיב - אם יש לו עוד אחד ששמח עימו כגון אשתו או בני ביתו".</w:t>
      </w:r>
    </w:p>
    <w:p w14:paraId="58FA56A1" w14:textId="77777777" w:rsidR="006E0A5C" w:rsidRPr="006E0A5C" w:rsidRDefault="006E0A5C" w:rsidP="006E0A5C">
      <w:pPr>
        <w:numPr>
          <w:ilvl w:val="2"/>
          <w:numId w:val="6"/>
        </w:numPr>
        <w:jc w:val="both"/>
      </w:pPr>
      <w:r>
        <w:rPr>
          <w:rFonts w:eastAsia="SimSun" w:hint="cs"/>
          <w:u w:val="single"/>
          <w:rtl/>
          <w:lang w:eastAsia="zh-CN"/>
        </w:rPr>
        <w:t>הגר"ש גרוס</w:t>
      </w:r>
      <w:r w:rsidRPr="006E0A5C">
        <w:rPr>
          <w:rFonts w:eastAsia="SimSun" w:hint="cs"/>
          <w:rtl/>
          <w:lang w:eastAsia="zh-CN"/>
        </w:rPr>
        <w:t xml:space="preserve"> שליט"א</w:t>
      </w:r>
      <w:r>
        <w:rPr>
          <w:rFonts w:eastAsia="SimSun" w:hint="cs"/>
          <w:rtl/>
          <w:lang w:eastAsia="zh-CN"/>
        </w:rPr>
        <w:t xml:space="preserve"> (</w:t>
      </w:r>
      <w:r>
        <w:rPr>
          <w:rtl/>
        </w:rPr>
        <w:t xml:space="preserve">וישמע משה פר' ואתחנן תשע"ח עמ' </w:t>
      </w:r>
      <w:r>
        <w:rPr>
          <w:rFonts w:hint="cs"/>
          <w:rtl/>
        </w:rPr>
        <w:t>ג</w:t>
      </w:r>
      <w:r>
        <w:rPr>
          <w:rtl/>
        </w:rPr>
        <w:t>') – "שהעצה שנוהגים לעשות בבגדים</w:t>
      </w:r>
      <w:r>
        <w:rPr>
          <w:rFonts w:hint="cs"/>
          <w:rtl/>
        </w:rPr>
        <w:t xml:space="preserve"> </w:t>
      </w:r>
      <w:r>
        <w:rPr>
          <w:rtl/>
        </w:rPr>
        <w:t>מכובסים, שלובשים אותם זמן מסויים קודם תשעת הימים ועי"ז</w:t>
      </w:r>
      <w:r>
        <w:rPr>
          <w:rFonts w:hint="cs"/>
          <w:rtl/>
        </w:rPr>
        <w:t xml:space="preserve"> </w:t>
      </w:r>
      <w:r>
        <w:rPr>
          <w:rtl/>
        </w:rPr>
        <w:t>אינם נחשבים מכובסים, מועילה גם לבגדים חדשים ממש שלא</w:t>
      </w:r>
      <w:r>
        <w:rPr>
          <w:rFonts w:hint="cs"/>
          <w:rtl/>
        </w:rPr>
        <w:t xml:space="preserve"> </w:t>
      </w:r>
      <w:r>
        <w:rPr>
          <w:rtl/>
        </w:rPr>
        <w:t>לבשם מעולם, דמכל מקום אם לבשם זמן מסויים קודם תשעת הימים</w:t>
      </w:r>
      <w:r>
        <w:rPr>
          <w:rFonts w:hint="cs"/>
          <w:rtl/>
        </w:rPr>
        <w:t xml:space="preserve"> </w:t>
      </w:r>
      <w:r>
        <w:rPr>
          <w:rtl/>
        </w:rPr>
        <w:t>מותר ללובשם בתשעת הימים ואינו נחשב כלבישת בגד חדש שיש</w:t>
      </w:r>
      <w:r>
        <w:rPr>
          <w:rFonts w:hint="cs"/>
          <w:rtl/>
        </w:rPr>
        <w:t xml:space="preserve"> </w:t>
      </w:r>
      <w:r>
        <w:rPr>
          <w:rtl/>
        </w:rPr>
        <w:t>בה שמחה</w:t>
      </w:r>
      <w:r>
        <w:rPr>
          <w:rFonts w:hint="cs"/>
          <w:rtl/>
        </w:rPr>
        <w:t>".</w:t>
      </w:r>
    </w:p>
    <w:p w14:paraId="16DA3C14" w14:textId="77777777" w:rsidR="009804B4" w:rsidRDefault="009804B4" w:rsidP="00EF0458">
      <w:pPr>
        <w:jc w:val="both"/>
        <w:rPr>
          <w:rFonts w:eastAsia="SimSun"/>
          <w:rtl/>
          <w:lang w:eastAsia="zh-CN"/>
        </w:rPr>
        <w:sectPr w:rsidR="009804B4" w:rsidSect="00D457BA">
          <w:headerReference w:type="default" r:id="rId37"/>
          <w:type w:val="continuous"/>
          <w:pgSz w:w="11907" w:h="16839" w:code="9"/>
          <w:pgMar w:top="360" w:right="657" w:bottom="540" w:left="720" w:header="360" w:footer="90" w:gutter="0"/>
          <w:cols w:space="720"/>
          <w:bidi/>
          <w:rtlGutter/>
          <w:docGrid w:linePitch="360"/>
        </w:sectPr>
      </w:pPr>
    </w:p>
    <w:p w14:paraId="4D3F79B8" w14:textId="77777777" w:rsidR="00EF0458" w:rsidRPr="00EF0458" w:rsidRDefault="00EF0458" w:rsidP="00EF0458">
      <w:pPr>
        <w:jc w:val="both"/>
        <w:rPr>
          <w:rFonts w:eastAsia="SimSun"/>
          <w:lang w:eastAsia="zh-CN"/>
        </w:rPr>
      </w:pPr>
    </w:p>
    <w:p w14:paraId="172D795D" w14:textId="77777777" w:rsidR="00EF0458" w:rsidRPr="00EF0458" w:rsidRDefault="00200714" w:rsidP="00CA562C">
      <w:pPr>
        <w:numPr>
          <w:ilvl w:val="0"/>
          <w:numId w:val="6"/>
        </w:numPr>
        <w:jc w:val="both"/>
        <w:rPr>
          <w:rFonts w:eastAsia="SimSun"/>
          <w:rtl/>
          <w:lang w:eastAsia="zh-CN"/>
        </w:rPr>
      </w:pPr>
      <w:bookmarkStart w:id="234" w:name="_Toc359780437"/>
      <w:bookmarkStart w:id="235" w:name="_Toc359780764"/>
      <w:bookmarkStart w:id="236" w:name="_Toc77343923"/>
      <w:r>
        <w:rPr>
          <w:rStyle w:val="Heading1Char"/>
          <w:rFonts w:hint="cs"/>
          <w:rtl/>
        </w:rPr>
        <w:t xml:space="preserve">איסור </w:t>
      </w:r>
      <w:r w:rsidR="00EF0458" w:rsidRPr="0024571E">
        <w:rPr>
          <w:rStyle w:val="Heading1Char"/>
          <w:rFonts w:hint="cs"/>
          <w:rtl/>
        </w:rPr>
        <w:t>עשיית בגדים חדשים</w:t>
      </w:r>
      <w:bookmarkEnd w:id="234"/>
      <w:bookmarkEnd w:id="235"/>
      <w:bookmarkEnd w:id="236"/>
      <w:r w:rsidR="00EF0458" w:rsidRPr="00EF0458">
        <w:rPr>
          <w:rFonts w:eastAsia="SimSun" w:hint="cs"/>
          <w:rtl/>
          <w:lang w:eastAsia="zh-CN"/>
        </w:rPr>
        <w:t xml:space="preserve"> - מחבר סעיף ז'.</w:t>
      </w:r>
    </w:p>
    <w:p w14:paraId="46959F61" w14:textId="77777777" w:rsidR="00F73948" w:rsidRDefault="00F73948" w:rsidP="00CA562C">
      <w:pPr>
        <w:numPr>
          <w:ilvl w:val="1"/>
          <w:numId w:val="6"/>
        </w:numPr>
        <w:jc w:val="both"/>
        <w:rPr>
          <w:rFonts w:eastAsia="SimSun"/>
          <w:lang w:eastAsia="zh-CN"/>
        </w:rPr>
      </w:pPr>
      <w:r w:rsidRPr="00F73948">
        <w:rPr>
          <w:rFonts w:eastAsia="SimSun" w:hint="cs"/>
          <w:b/>
          <w:bCs/>
          <w:rtl/>
          <w:lang w:eastAsia="zh-CN"/>
        </w:rPr>
        <w:t>הלכה</w:t>
      </w:r>
      <w:r>
        <w:rPr>
          <w:rFonts w:eastAsia="SimSun" w:hint="cs"/>
          <w:rtl/>
          <w:lang w:eastAsia="zh-CN"/>
        </w:rPr>
        <w:t>.</w:t>
      </w:r>
    </w:p>
    <w:p w14:paraId="751027B9" w14:textId="77777777" w:rsidR="00F73948" w:rsidRPr="00F73948" w:rsidRDefault="00F73948" w:rsidP="004D3A54">
      <w:pPr>
        <w:numPr>
          <w:ilvl w:val="2"/>
          <w:numId w:val="6"/>
        </w:numPr>
        <w:jc w:val="both"/>
        <w:rPr>
          <w:rFonts w:eastAsia="SimSun"/>
          <w:lang w:eastAsia="zh-CN"/>
        </w:rPr>
      </w:pPr>
      <w:r w:rsidRPr="00F73948">
        <w:rPr>
          <w:rFonts w:eastAsia="SimSun" w:hint="cs"/>
          <w:rtl/>
          <w:lang w:eastAsia="zh-CN"/>
        </w:rPr>
        <w:t>יש להחמיר מראש חודש</w:t>
      </w:r>
      <w:r>
        <w:rPr>
          <w:rFonts w:eastAsia="SimSun" w:hint="cs"/>
          <w:rtl/>
          <w:lang w:eastAsia="zh-CN"/>
        </w:rPr>
        <w:t>,</w:t>
      </w:r>
      <w:r w:rsidRPr="00F73948">
        <w:rPr>
          <w:rFonts w:eastAsia="SimSun" w:hint="cs"/>
          <w:rtl/>
          <w:lang w:eastAsia="zh-CN"/>
        </w:rPr>
        <w:t xml:space="preserve"> גם לב</w:t>
      </w:r>
      <w:r w:rsidR="004D3A54">
        <w:rPr>
          <w:rFonts w:eastAsia="SimSun" w:hint="cs"/>
          <w:rtl/>
          <w:lang w:eastAsia="zh-CN"/>
        </w:rPr>
        <w:t>נ</w:t>
      </w:r>
      <w:r w:rsidRPr="00F73948">
        <w:rPr>
          <w:rFonts w:eastAsia="SimSun" w:hint="cs"/>
          <w:rtl/>
          <w:lang w:eastAsia="zh-CN"/>
        </w:rPr>
        <w:t xml:space="preserve">י ספרד </w:t>
      </w:r>
      <w:r w:rsidRPr="00F73948">
        <w:rPr>
          <w:rFonts w:eastAsia="SimSun"/>
          <w:rtl/>
          <w:lang w:eastAsia="zh-CN"/>
        </w:rPr>
        <w:t>–</w:t>
      </w:r>
      <w:r w:rsidRPr="00F73948">
        <w:rPr>
          <w:rFonts w:eastAsia="SimSun" w:hint="cs"/>
          <w:rtl/>
          <w:lang w:eastAsia="zh-CN"/>
        </w:rPr>
        <w:t xml:space="preserve"> </w:t>
      </w:r>
      <w:r w:rsidRPr="00F73948">
        <w:rPr>
          <w:rFonts w:eastAsia="SimSun" w:hint="cs"/>
          <w:u w:val="single"/>
          <w:rtl/>
          <w:lang w:eastAsia="zh-CN"/>
        </w:rPr>
        <w:t>מחבר</w:t>
      </w:r>
      <w:r>
        <w:rPr>
          <w:rFonts w:eastAsia="SimSun" w:hint="cs"/>
          <w:rtl/>
          <w:lang w:eastAsia="zh-CN"/>
        </w:rPr>
        <w:t xml:space="preserve"> (סעי' ז', "</w:t>
      </w:r>
      <w:r w:rsidRPr="00F73948">
        <w:rPr>
          <w:rFonts w:eastAsia="SimSun"/>
          <w:rtl/>
          <w:lang w:eastAsia="zh-CN"/>
        </w:rPr>
        <w:t>יש אומרים שאסור לתקן בגדים חדשים ומנעלים חדשים בשבת זה, ויש להחמיר בזה מראש חודש</w:t>
      </w:r>
      <w:r w:rsidRPr="00F73948">
        <w:rPr>
          <w:rFonts w:eastAsia="SimSun" w:hint="cs"/>
          <w:rtl/>
          <w:lang w:eastAsia="zh-CN"/>
        </w:rPr>
        <w:t>")</w:t>
      </w:r>
      <w:r w:rsidR="004D3A54">
        <w:rPr>
          <w:rFonts w:eastAsia="SimSun" w:hint="cs"/>
          <w:rtl/>
          <w:lang w:eastAsia="zh-CN"/>
        </w:rPr>
        <w:t xml:space="preserve">, </w:t>
      </w:r>
      <w:r w:rsidR="004D3A54" w:rsidRPr="004D3A54">
        <w:rPr>
          <w:rFonts w:eastAsia="SimSun"/>
          <w:u w:val="single"/>
          <w:rtl/>
          <w:lang w:eastAsia="zh-CN"/>
        </w:rPr>
        <w:t>בן איש חי</w:t>
      </w:r>
      <w:r w:rsidR="004D3A54" w:rsidRPr="004D3A54">
        <w:rPr>
          <w:rFonts w:eastAsia="SimSun"/>
          <w:rtl/>
          <w:lang w:eastAsia="zh-CN"/>
        </w:rPr>
        <w:t xml:space="preserve"> (שנה א' פר' דברים אות</w:t>
      </w:r>
      <w:r w:rsidR="004D3A54">
        <w:rPr>
          <w:rFonts w:eastAsia="SimSun" w:hint="cs"/>
          <w:rtl/>
          <w:lang w:eastAsia="zh-CN"/>
        </w:rPr>
        <w:t xml:space="preserve"> ט')</w:t>
      </w:r>
      <w:r w:rsidRPr="00F73948">
        <w:rPr>
          <w:rFonts w:eastAsia="SimSun" w:hint="cs"/>
          <w:rtl/>
          <w:lang w:eastAsia="zh-CN"/>
        </w:rPr>
        <w:t>.</w:t>
      </w:r>
    </w:p>
    <w:p w14:paraId="07D0DC19" w14:textId="77777777" w:rsidR="00F73948" w:rsidRPr="00F73948" w:rsidRDefault="00F73948" w:rsidP="00F73948">
      <w:pPr>
        <w:jc w:val="both"/>
        <w:rPr>
          <w:rFonts w:eastAsia="SimSun"/>
          <w:lang w:eastAsia="zh-CN"/>
        </w:rPr>
      </w:pPr>
    </w:p>
    <w:p w14:paraId="7298502B" w14:textId="77777777" w:rsidR="00F73948" w:rsidRDefault="00F73948" w:rsidP="00CA562C">
      <w:pPr>
        <w:numPr>
          <w:ilvl w:val="1"/>
          <w:numId w:val="6"/>
        </w:numPr>
        <w:jc w:val="both"/>
        <w:rPr>
          <w:rFonts w:eastAsia="SimSun"/>
          <w:lang w:eastAsia="zh-CN"/>
        </w:rPr>
      </w:pPr>
      <w:r w:rsidRPr="00F73948">
        <w:rPr>
          <w:rFonts w:eastAsia="SimSun" w:hint="cs"/>
          <w:b/>
          <w:bCs/>
          <w:rtl/>
          <w:lang w:eastAsia="zh-CN"/>
        </w:rPr>
        <w:t>הטעם</w:t>
      </w:r>
      <w:r>
        <w:rPr>
          <w:rFonts w:eastAsia="SimSun" w:hint="cs"/>
          <w:rtl/>
          <w:lang w:eastAsia="zh-CN"/>
        </w:rPr>
        <w:t>.</w:t>
      </w:r>
    </w:p>
    <w:p w14:paraId="58487E73" w14:textId="77777777" w:rsidR="00EB1E73" w:rsidRPr="00EB1E73" w:rsidRDefault="00EB1E73" w:rsidP="00EB1E73">
      <w:pPr>
        <w:numPr>
          <w:ilvl w:val="2"/>
          <w:numId w:val="6"/>
        </w:numPr>
        <w:jc w:val="both"/>
        <w:rPr>
          <w:rFonts w:eastAsia="SimSun"/>
          <w:lang w:eastAsia="zh-CN"/>
        </w:rPr>
      </w:pPr>
      <w:r>
        <w:rPr>
          <w:rFonts w:eastAsia="SimSun" w:hint="cs"/>
          <w:rtl/>
          <w:lang w:eastAsia="zh-CN"/>
        </w:rPr>
        <w:t xml:space="preserve">י"א דנכלל באיסור כיבוס </w:t>
      </w:r>
      <w:r>
        <w:rPr>
          <w:rFonts w:eastAsia="SimSun"/>
          <w:rtl/>
          <w:lang w:eastAsia="zh-CN"/>
        </w:rPr>
        <w:t>–</w:t>
      </w:r>
      <w:r>
        <w:rPr>
          <w:rFonts w:eastAsia="SimSun" w:hint="cs"/>
          <w:rtl/>
          <w:lang w:eastAsia="zh-CN"/>
        </w:rPr>
        <w:t xml:space="preserve"> </w:t>
      </w:r>
      <w:r w:rsidRPr="00EB1E73">
        <w:rPr>
          <w:rFonts w:eastAsia="SimSun" w:hint="cs"/>
          <w:u w:val="single"/>
          <w:rtl/>
          <w:lang w:eastAsia="zh-CN"/>
        </w:rPr>
        <w:t>גר"א</w:t>
      </w:r>
      <w:r>
        <w:rPr>
          <w:rFonts w:eastAsia="SimSun" w:hint="cs"/>
          <w:rtl/>
          <w:lang w:eastAsia="zh-CN"/>
        </w:rPr>
        <w:t xml:space="preserve"> (ריש סעי' ז', "</w:t>
      </w:r>
      <w:r w:rsidRPr="00EB1E73">
        <w:rPr>
          <w:rFonts w:eastAsia="SimSun"/>
          <w:rtl/>
          <w:lang w:eastAsia="zh-CN"/>
        </w:rPr>
        <w:t>י"א כו'. כ"ש מכיבוס דאסור אפילו להניחן</w:t>
      </w:r>
      <w:r w:rsidRPr="00EB1E73">
        <w:rPr>
          <w:rFonts w:eastAsia="SimSun" w:hint="cs"/>
          <w:rtl/>
          <w:lang w:eastAsia="zh-CN"/>
        </w:rPr>
        <w:t>").</w:t>
      </w:r>
    </w:p>
    <w:p w14:paraId="7027F34B" w14:textId="77777777" w:rsidR="00F73948" w:rsidRPr="00DA7501" w:rsidRDefault="00EB1E73" w:rsidP="00291797">
      <w:pPr>
        <w:numPr>
          <w:ilvl w:val="2"/>
          <w:numId w:val="6"/>
        </w:numPr>
        <w:jc w:val="both"/>
        <w:rPr>
          <w:rFonts w:eastAsia="SimSun"/>
          <w:lang w:eastAsia="zh-CN"/>
        </w:rPr>
      </w:pPr>
      <w:r>
        <w:rPr>
          <w:rFonts w:eastAsia="SimSun" w:hint="cs"/>
          <w:rtl/>
          <w:lang w:eastAsia="zh-CN"/>
        </w:rPr>
        <w:t xml:space="preserve">י"א </w:t>
      </w:r>
      <w:r w:rsidR="00F73948" w:rsidRPr="00F73948">
        <w:rPr>
          <w:rFonts w:eastAsia="SimSun" w:hint="cs"/>
          <w:rtl/>
          <w:lang w:eastAsia="zh-CN"/>
        </w:rPr>
        <w:t xml:space="preserve">דנכלל </w:t>
      </w:r>
      <w:r>
        <w:rPr>
          <w:rFonts w:eastAsia="SimSun" w:hint="cs"/>
          <w:rtl/>
          <w:lang w:eastAsia="zh-CN"/>
        </w:rPr>
        <w:t>ד</w:t>
      </w:r>
      <w:r w:rsidRPr="00EF0458">
        <w:rPr>
          <w:rFonts w:eastAsia="SimSun" w:hint="cs"/>
          <w:rtl/>
          <w:lang w:eastAsia="zh-CN"/>
        </w:rPr>
        <w:t>נשי דנהיגי דלא למשתי</w:t>
      </w:r>
      <w:r>
        <w:rPr>
          <w:rFonts w:eastAsia="SimSun"/>
          <w:rtl/>
          <w:lang w:eastAsia="zh-CN"/>
        </w:rPr>
        <w:t xml:space="preserve"> </w:t>
      </w:r>
      <w:r>
        <w:rPr>
          <w:rFonts w:eastAsia="SimSun" w:hint="cs"/>
          <w:rtl/>
          <w:lang w:eastAsia="zh-CN"/>
        </w:rPr>
        <w:t xml:space="preserve">[סעי' ח'] </w:t>
      </w:r>
      <w:r w:rsidR="00F73948">
        <w:rPr>
          <w:rFonts w:eastAsia="SimSun"/>
          <w:rtl/>
          <w:lang w:eastAsia="zh-CN"/>
        </w:rPr>
        <w:t>–</w:t>
      </w:r>
      <w:r w:rsidR="00DA7501">
        <w:rPr>
          <w:rFonts w:eastAsia="SimSun" w:hint="cs"/>
          <w:rtl/>
          <w:lang w:eastAsia="zh-CN"/>
        </w:rPr>
        <w:t xml:space="preserve"> </w:t>
      </w:r>
      <w:r w:rsidR="00DA7501" w:rsidRPr="00DA7501">
        <w:rPr>
          <w:rFonts w:eastAsia="SimSun"/>
          <w:u w:val="single"/>
          <w:rtl/>
          <w:lang w:eastAsia="zh-CN"/>
        </w:rPr>
        <w:t>ראבי"ה</w:t>
      </w:r>
      <w:r w:rsidR="00DA7501">
        <w:rPr>
          <w:rFonts w:eastAsia="SimSun"/>
          <w:rtl/>
          <w:lang w:eastAsia="zh-CN"/>
        </w:rPr>
        <w:t xml:space="preserve"> </w:t>
      </w:r>
      <w:r w:rsidR="00DA7501">
        <w:rPr>
          <w:rFonts w:eastAsia="SimSun" w:hint="cs"/>
          <w:rtl/>
          <w:lang w:eastAsia="zh-CN"/>
        </w:rPr>
        <w:t>(</w:t>
      </w:r>
      <w:r w:rsidR="00DA7501">
        <w:rPr>
          <w:rFonts w:eastAsia="SimSun"/>
          <w:rtl/>
          <w:lang w:eastAsia="zh-CN"/>
        </w:rPr>
        <w:t>ח</w:t>
      </w:r>
      <w:r w:rsidR="00DA7501">
        <w:rPr>
          <w:rFonts w:eastAsia="SimSun" w:hint="cs"/>
          <w:rtl/>
          <w:lang w:eastAsia="zh-CN"/>
        </w:rPr>
        <w:t>"</w:t>
      </w:r>
      <w:r w:rsidR="00DA7501" w:rsidRPr="00DA7501">
        <w:rPr>
          <w:rFonts w:eastAsia="SimSun"/>
          <w:rtl/>
          <w:lang w:eastAsia="zh-CN"/>
        </w:rPr>
        <w:t>ג סי</w:t>
      </w:r>
      <w:r w:rsidR="00DA7501">
        <w:rPr>
          <w:rFonts w:eastAsia="SimSun" w:hint="cs"/>
          <w:rtl/>
          <w:lang w:eastAsia="zh-CN"/>
        </w:rPr>
        <w:t>'</w:t>
      </w:r>
      <w:r w:rsidR="00DA7501" w:rsidRPr="00DA7501">
        <w:rPr>
          <w:rFonts w:eastAsia="SimSun"/>
          <w:rtl/>
          <w:lang w:eastAsia="zh-CN"/>
        </w:rPr>
        <w:t xml:space="preserve"> תתפ</w:t>
      </w:r>
      <w:r w:rsidR="00DA7501">
        <w:rPr>
          <w:rFonts w:eastAsia="SimSun" w:hint="cs"/>
          <w:rtl/>
          <w:lang w:eastAsia="zh-CN"/>
        </w:rPr>
        <w:t>"</w:t>
      </w:r>
      <w:r w:rsidR="00DA7501" w:rsidRPr="00DA7501">
        <w:rPr>
          <w:rFonts w:eastAsia="SimSun"/>
          <w:rtl/>
          <w:lang w:eastAsia="zh-CN"/>
        </w:rPr>
        <w:t>א</w:t>
      </w:r>
      <w:r w:rsidR="00DA7501">
        <w:rPr>
          <w:rFonts w:eastAsia="SimSun" w:hint="cs"/>
          <w:rtl/>
          <w:lang w:eastAsia="zh-CN"/>
        </w:rPr>
        <w:t>, "</w:t>
      </w:r>
      <w:r w:rsidR="00DA7501" w:rsidRPr="00DA7501">
        <w:rPr>
          <w:rFonts w:eastAsia="SimSun"/>
          <w:rtl/>
          <w:lang w:eastAsia="zh-CN"/>
        </w:rPr>
        <w:t>וכיון שהשתי אסור כל [שכן] תיקון בגדים חדשים</w:t>
      </w:r>
      <w:r w:rsidR="00DA7501" w:rsidRPr="00DA7501">
        <w:rPr>
          <w:rFonts w:eastAsia="SimSun" w:hint="cs"/>
          <w:rtl/>
          <w:lang w:eastAsia="zh-CN"/>
        </w:rPr>
        <w:t>"),</w:t>
      </w:r>
      <w:r w:rsidR="0049538B">
        <w:rPr>
          <w:rFonts w:eastAsia="SimSun" w:hint="cs"/>
          <w:rtl/>
          <w:lang w:eastAsia="zh-CN"/>
        </w:rPr>
        <w:t xml:space="preserve"> </w:t>
      </w:r>
      <w:r w:rsidR="0049538B" w:rsidRPr="0049538B">
        <w:rPr>
          <w:rFonts w:eastAsia="SimSun" w:hint="cs"/>
          <w:u w:val="single"/>
          <w:rtl/>
          <w:lang w:eastAsia="zh-CN"/>
        </w:rPr>
        <w:t>אגור</w:t>
      </w:r>
      <w:r w:rsidR="0049538B">
        <w:rPr>
          <w:rFonts w:eastAsia="SimSun" w:hint="cs"/>
          <w:rtl/>
          <w:lang w:eastAsia="zh-CN"/>
        </w:rPr>
        <w:t xml:space="preserve"> (סי' תתכ"ט),</w:t>
      </w:r>
      <w:r w:rsidR="00DA7501" w:rsidRPr="00DA7501">
        <w:rPr>
          <w:rFonts w:eastAsia="SimSun" w:hint="cs"/>
          <w:rtl/>
          <w:lang w:eastAsia="zh-CN"/>
        </w:rPr>
        <w:t xml:space="preserve"> </w:t>
      </w:r>
      <w:r w:rsidR="00DA7501" w:rsidRPr="00DA7501">
        <w:rPr>
          <w:rFonts w:eastAsia="SimSun" w:hint="cs"/>
          <w:u w:val="single"/>
          <w:rtl/>
          <w:lang w:eastAsia="zh-CN"/>
        </w:rPr>
        <w:t>טור</w:t>
      </w:r>
      <w:r w:rsidR="00DA7501" w:rsidRPr="00DA7501">
        <w:rPr>
          <w:rFonts w:eastAsia="SimSun" w:hint="cs"/>
          <w:rtl/>
          <w:lang w:eastAsia="zh-CN"/>
        </w:rPr>
        <w:t xml:space="preserve"> (סעי' ח'),</w:t>
      </w:r>
      <w:r w:rsidR="00727A6E" w:rsidRPr="00DA7501">
        <w:rPr>
          <w:rFonts w:eastAsia="SimSun" w:hint="cs"/>
          <w:rtl/>
          <w:lang w:eastAsia="zh-CN"/>
        </w:rPr>
        <w:t xml:space="preserve"> </w:t>
      </w:r>
      <w:r w:rsidR="00727A6E" w:rsidRPr="00DA7501">
        <w:rPr>
          <w:rFonts w:eastAsia="SimSun" w:hint="cs"/>
          <w:u w:val="single"/>
          <w:rtl/>
          <w:lang w:eastAsia="zh-CN"/>
        </w:rPr>
        <w:t>ב"י</w:t>
      </w:r>
      <w:r w:rsidR="00727A6E" w:rsidRPr="00DA7501">
        <w:rPr>
          <w:rFonts w:eastAsia="SimSun" w:hint="cs"/>
          <w:rtl/>
          <w:lang w:eastAsia="zh-CN"/>
        </w:rPr>
        <w:t xml:space="preserve"> (</w:t>
      </w:r>
      <w:r w:rsidR="00DA7501" w:rsidRPr="00DA7501">
        <w:rPr>
          <w:rFonts w:eastAsia="SimSun" w:hint="cs"/>
          <w:rtl/>
          <w:lang w:eastAsia="zh-CN"/>
        </w:rPr>
        <w:t>ס"ק ח'</w:t>
      </w:r>
      <w:r w:rsidR="00727A6E" w:rsidRPr="00DA7501">
        <w:rPr>
          <w:rFonts w:eastAsia="SimSun" w:hint="cs"/>
          <w:rtl/>
          <w:lang w:eastAsia="zh-CN"/>
        </w:rPr>
        <w:t>),</w:t>
      </w:r>
      <w:r w:rsidR="00F73948" w:rsidRPr="00DA7501">
        <w:rPr>
          <w:rFonts w:eastAsia="SimSun" w:hint="cs"/>
          <w:rtl/>
          <w:lang w:eastAsia="zh-CN"/>
        </w:rPr>
        <w:t xml:space="preserve"> </w:t>
      </w:r>
      <w:r w:rsidR="00F73948" w:rsidRPr="00DA7501">
        <w:rPr>
          <w:rFonts w:eastAsia="SimSun" w:hint="cs"/>
          <w:u w:val="single"/>
          <w:rtl/>
          <w:lang w:eastAsia="zh-CN"/>
        </w:rPr>
        <w:t>מג"א</w:t>
      </w:r>
      <w:r w:rsidR="00F73948" w:rsidRPr="00DA7501">
        <w:rPr>
          <w:rFonts w:eastAsia="SimSun" w:hint="cs"/>
          <w:rtl/>
          <w:lang w:eastAsia="zh-CN"/>
        </w:rPr>
        <w:t xml:space="preserve"> (ס"ק כ"ג, "</w:t>
      </w:r>
      <w:r w:rsidR="00F73948" w:rsidRPr="00DA7501">
        <w:rPr>
          <w:rFonts w:eastAsia="SimSun"/>
          <w:rtl/>
          <w:lang w:eastAsia="zh-CN"/>
        </w:rPr>
        <w:t>שנהגו שלא למשתי עמרא משום שבטל אבן שתי' וכל תיקון בגדים הוי בכלל זה דהשתי' הוי תחלת המלאכה</w:t>
      </w:r>
      <w:r w:rsidR="00F73948" w:rsidRPr="00DA7501">
        <w:rPr>
          <w:rFonts w:eastAsia="SimSun" w:hint="cs"/>
          <w:rtl/>
          <w:lang w:eastAsia="zh-CN"/>
        </w:rPr>
        <w:t>")</w:t>
      </w:r>
      <w:r w:rsidRPr="00DA7501">
        <w:rPr>
          <w:rFonts w:eastAsia="SimSun" w:hint="cs"/>
          <w:rtl/>
          <w:lang w:eastAsia="zh-CN"/>
        </w:rPr>
        <w:t xml:space="preserve">, </w:t>
      </w:r>
      <w:r w:rsidRPr="00DA7501">
        <w:rPr>
          <w:rFonts w:eastAsia="SimSun" w:hint="cs"/>
          <w:u w:val="single"/>
          <w:rtl/>
          <w:lang w:eastAsia="zh-CN"/>
        </w:rPr>
        <w:t>גר"א</w:t>
      </w:r>
      <w:r w:rsidRPr="00DA7501">
        <w:rPr>
          <w:rFonts w:eastAsia="SimSun" w:hint="cs"/>
          <w:rtl/>
          <w:lang w:eastAsia="zh-CN"/>
        </w:rPr>
        <w:t xml:space="preserve"> (סעי' ז')</w:t>
      </w:r>
      <w:r w:rsidR="00727A6E" w:rsidRPr="00DA7501">
        <w:rPr>
          <w:rFonts w:eastAsia="SimSun" w:hint="cs"/>
          <w:rtl/>
          <w:lang w:eastAsia="zh-CN"/>
        </w:rPr>
        <w:t>,</w:t>
      </w:r>
      <w:r w:rsidR="00291797">
        <w:rPr>
          <w:rFonts w:eastAsia="SimSun" w:hint="cs"/>
          <w:rtl/>
          <w:lang w:eastAsia="zh-CN"/>
        </w:rPr>
        <w:t xml:space="preserve"> </w:t>
      </w:r>
      <w:r w:rsidR="00291797" w:rsidRPr="00291797">
        <w:rPr>
          <w:rFonts w:eastAsia="SimSun"/>
          <w:u w:val="single"/>
          <w:rtl/>
          <w:lang w:eastAsia="zh-CN"/>
        </w:rPr>
        <w:t>שלחן שלמה</w:t>
      </w:r>
      <w:r w:rsidR="00291797">
        <w:rPr>
          <w:rFonts w:eastAsia="SimSun"/>
          <w:rtl/>
          <w:lang w:eastAsia="zh-CN"/>
        </w:rPr>
        <w:t xml:space="preserve"> (סעי' </w:t>
      </w:r>
      <w:r w:rsidR="00291797">
        <w:rPr>
          <w:rFonts w:eastAsia="SimSun" w:hint="cs"/>
          <w:rtl/>
          <w:lang w:eastAsia="zh-CN"/>
        </w:rPr>
        <w:t>י"</w:t>
      </w:r>
      <w:r w:rsidR="00291797">
        <w:rPr>
          <w:rFonts w:eastAsia="SimSun"/>
          <w:rtl/>
          <w:lang w:eastAsia="zh-CN"/>
        </w:rPr>
        <w:t>א</w:t>
      </w:r>
      <w:r w:rsidR="00291797">
        <w:rPr>
          <w:rFonts w:eastAsia="SimSun" w:hint="cs"/>
          <w:rtl/>
          <w:lang w:eastAsia="zh-CN"/>
        </w:rPr>
        <w:t>),</w:t>
      </w:r>
      <w:r w:rsidR="00727A6E" w:rsidRPr="00DA7501">
        <w:rPr>
          <w:rFonts w:eastAsia="SimSun" w:hint="cs"/>
          <w:rtl/>
          <w:lang w:eastAsia="zh-CN"/>
        </w:rPr>
        <w:t xml:space="preserve"> </w:t>
      </w:r>
      <w:r w:rsidR="00727A6E" w:rsidRPr="00DA7501">
        <w:rPr>
          <w:rFonts w:eastAsia="SimSun"/>
          <w:u w:val="single"/>
          <w:rtl/>
          <w:lang w:eastAsia="zh-CN"/>
        </w:rPr>
        <w:t>מ"</w:t>
      </w:r>
      <w:r w:rsidR="00727A6E" w:rsidRPr="00DA7501">
        <w:rPr>
          <w:rFonts w:eastAsia="SimSun" w:hint="cs"/>
          <w:u w:val="single"/>
          <w:rtl/>
          <w:lang w:eastAsia="zh-CN"/>
        </w:rPr>
        <w:t>ב</w:t>
      </w:r>
      <w:r w:rsidR="00727A6E" w:rsidRPr="00DA7501">
        <w:rPr>
          <w:rFonts w:eastAsia="SimSun"/>
          <w:rtl/>
          <w:lang w:eastAsia="zh-CN"/>
        </w:rPr>
        <w:t xml:space="preserve"> (ס"ק </w:t>
      </w:r>
      <w:r w:rsidR="00727A6E" w:rsidRPr="00DA7501">
        <w:rPr>
          <w:rFonts w:eastAsia="SimSun" w:hint="cs"/>
          <w:rtl/>
          <w:lang w:eastAsia="zh-CN"/>
        </w:rPr>
        <w:t>מ"ח, "</w:t>
      </w:r>
      <w:r w:rsidR="00727A6E" w:rsidRPr="00DA7501">
        <w:rPr>
          <w:rFonts w:eastAsia="SimSun"/>
          <w:rtl/>
          <w:lang w:eastAsia="zh-CN"/>
        </w:rPr>
        <w:t>דבירושלמי איתא והובא לקמן בס"ח דנהיגי שלא למישתי עמרא מדעייל ר"ח אב וכל תיקון בגדים הוי בכלל זה דהשתיה הוי תחלת המלאכה</w:t>
      </w:r>
      <w:r w:rsidR="00727A6E" w:rsidRPr="00DA7501">
        <w:rPr>
          <w:rFonts w:eastAsia="SimSun" w:hint="cs"/>
          <w:rtl/>
          <w:lang w:eastAsia="zh-CN"/>
        </w:rPr>
        <w:t>"</w:t>
      </w:r>
      <w:r w:rsidR="00727A6E" w:rsidRPr="00DA7501">
        <w:rPr>
          <w:rFonts w:eastAsia="SimSun"/>
          <w:rtl/>
          <w:lang w:eastAsia="zh-CN"/>
        </w:rPr>
        <w:t>)</w:t>
      </w:r>
      <w:r w:rsidR="007E3025">
        <w:rPr>
          <w:rFonts w:eastAsia="SimSun" w:hint="cs"/>
          <w:rtl/>
          <w:lang w:eastAsia="zh-CN"/>
        </w:rPr>
        <w:t xml:space="preserve">, </w:t>
      </w:r>
      <w:r w:rsidR="007E3025" w:rsidRPr="00E3403C">
        <w:rPr>
          <w:rFonts w:eastAsia="SimSun" w:hint="cs"/>
          <w:u w:val="single"/>
          <w:rtl/>
          <w:lang w:eastAsia="zh-CN"/>
        </w:rPr>
        <w:t>כה"ח</w:t>
      </w:r>
      <w:r w:rsidR="00E3403C">
        <w:rPr>
          <w:rFonts w:eastAsia="SimSun" w:hint="cs"/>
          <w:rtl/>
          <w:lang w:eastAsia="zh-CN"/>
        </w:rPr>
        <w:t xml:space="preserve"> (ס"ק צ"ד</w:t>
      </w:r>
      <w:r w:rsidR="007E3025">
        <w:rPr>
          <w:rFonts w:eastAsia="SimSun" w:hint="cs"/>
          <w:rtl/>
          <w:lang w:eastAsia="zh-CN"/>
        </w:rPr>
        <w:t>)</w:t>
      </w:r>
      <w:r w:rsidR="00F73948" w:rsidRPr="00DA7501">
        <w:rPr>
          <w:rFonts w:eastAsia="SimSun" w:hint="cs"/>
          <w:rtl/>
          <w:lang w:eastAsia="zh-CN"/>
        </w:rPr>
        <w:t>.</w:t>
      </w:r>
    </w:p>
    <w:p w14:paraId="47AD6534" w14:textId="77777777" w:rsidR="00EB1E73" w:rsidRDefault="00EB1E73" w:rsidP="0049538B">
      <w:pPr>
        <w:numPr>
          <w:ilvl w:val="2"/>
          <w:numId w:val="6"/>
        </w:numPr>
        <w:jc w:val="both"/>
        <w:rPr>
          <w:rFonts w:eastAsia="SimSun"/>
          <w:lang w:eastAsia="zh-CN"/>
        </w:rPr>
      </w:pPr>
      <w:r w:rsidRPr="00727A6E">
        <w:rPr>
          <w:rFonts w:eastAsia="SimSun" w:hint="cs"/>
          <w:b/>
          <w:bCs/>
          <w:rtl/>
          <w:lang w:eastAsia="zh-CN"/>
        </w:rPr>
        <w:t>נ"מ לבני ספרד</w:t>
      </w:r>
      <w:r>
        <w:rPr>
          <w:rFonts w:eastAsia="SimSun" w:hint="cs"/>
          <w:rtl/>
          <w:lang w:eastAsia="zh-CN"/>
        </w:rPr>
        <w:t>: האם להחמיר מראש חודש, או רק בשבוע שחל בן ת"ב.</w:t>
      </w:r>
    </w:p>
    <w:p w14:paraId="62105787" w14:textId="77777777" w:rsidR="00F73948" w:rsidRPr="00F73948" w:rsidRDefault="00F73948" w:rsidP="00F73948">
      <w:pPr>
        <w:jc w:val="both"/>
        <w:rPr>
          <w:rFonts w:eastAsia="SimSun"/>
          <w:lang w:eastAsia="zh-CN"/>
        </w:rPr>
      </w:pPr>
    </w:p>
    <w:p w14:paraId="27FAB581" w14:textId="77777777" w:rsidR="00727A6E" w:rsidRDefault="0049538B" w:rsidP="00CA562C">
      <w:pPr>
        <w:numPr>
          <w:ilvl w:val="1"/>
          <w:numId w:val="6"/>
        </w:numPr>
        <w:jc w:val="both"/>
        <w:rPr>
          <w:rFonts w:eastAsia="SimSun"/>
          <w:lang w:eastAsia="zh-CN"/>
        </w:rPr>
      </w:pPr>
      <w:r w:rsidRPr="0049538B">
        <w:rPr>
          <w:rFonts w:eastAsia="SimSun" w:hint="cs"/>
          <w:b/>
          <w:bCs/>
          <w:rtl/>
          <w:lang w:eastAsia="zh-CN"/>
        </w:rPr>
        <w:t>אנפלות</w:t>
      </w:r>
      <w:r>
        <w:rPr>
          <w:rFonts w:eastAsia="SimSun" w:hint="cs"/>
          <w:rtl/>
          <w:lang w:eastAsia="zh-CN"/>
        </w:rPr>
        <w:t xml:space="preserve"> (</w:t>
      </w:r>
      <w:r>
        <w:rPr>
          <w:rFonts w:eastAsia="SimSun"/>
          <w:lang w:eastAsia="zh-CN"/>
        </w:rPr>
        <w:t>sock</w:t>
      </w:r>
      <w:r>
        <w:rPr>
          <w:rFonts w:eastAsia="SimSun" w:hint="cs"/>
          <w:rtl/>
          <w:lang w:eastAsia="zh-CN"/>
        </w:rPr>
        <w:t xml:space="preserve">), </w:t>
      </w:r>
      <w:r w:rsidRPr="0049538B">
        <w:rPr>
          <w:rFonts w:eastAsia="SimSun" w:hint="cs"/>
          <w:b/>
          <w:bCs/>
          <w:rtl/>
          <w:lang w:eastAsia="zh-CN"/>
        </w:rPr>
        <w:t>וכל בגדי זיעה</w:t>
      </w:r>
      <w:r w:rsidR="00727A6E">
        <w:rPr>
          <w:rFonts w:eastAsia="SimSun" w:hint="cs"/>
          <w:rtl/>
          <w:lang w:eastAsia="zh-CN"/>
        </w:rPr>
        <w:t>.</w:t>
      </w:r>
    </w:p>
    <w:p w14:paraId="5811D913" w14:textId="77777777" w:rsidR="00727A6E" w:rsidRPr="00727A6E" w:rsidRDefault="00727A6E" w:rsidP="00727A6E">
      <w:pPr>
        <w:numPr>
          <w:ilvl w:val="2"/>
          <w:numId w:val="6"/>
        </w:numPr>
        <w:jc w:val="both"/>
        <w:rPr>
          <w:rFonts w:eastAsia="SimSun"/>
          <w:lang w:eastAsia="zh-CN"/>
        </w:rPr>
      </w:pPr>
      <w:r w:rsidRPr="00727A6E">
        <w:rPr>
          <w:rFonts w:eastAsia="SimSun" w:hint="cs"/>
          <w:rtl/>
          <w:lang w:eastAsia="zh-CN"/>
        </w:rPr>
        <w:t xml:space="preserve">מחמיר </w:t>
      </w:r>
      <w:r w:rsidRPr="00727A6E">
        <w:rPr>
          <w:rFonts w:eastAsia="SimSun"/>
          <w:rtl/>
          <w:lang w:eastAsia="zh-CN"/>
        </w:rPr>
        <w:t>–</w:t>
      </w:r>
      <w:r w:rsidRPr="00727A6E">
        <w:rPr>
          <w:rFonts w:eastAsia="SimSun" w:hint="cs"/>
          <w:rtl/>
          <w:lang w:eastAsia="zh-CN"/>
        </w:rPr>
        <w:t xml:space="preserve"> </w:t>
      </w:r>
      <w:r w:rsidRPr="00727A6E">
        <w:rPr>
          <w:rFonts w:eastAsia="SimSun" w:hint="cs"/>
          <w:u w:val="single"/>
          <w:rtl/>
          <w:lang w:eastAsia="zh-CN"/>
        </w:rPr>
        <w:t>מ"ב</w:t>
      </w:r>
      <w:r>
        <w:rPr>
          <w:rFonts w:eastAsia="SimSun" w:hint="cs"/>
          <w:rtl/>
          <w:lang w:eastAsia="zh-CN"/>
        </w:rPr>
        <w:t xml:space="preserve"> (ס"ק מ"ו, "</w:t>
      </w:r>
      <w:r w:rsidRPr="00727A6E">
        <w:rPr>
          <w:rFonts w:eastAsia="SimSun"/>
          <w:rtl/>
          <w:lang w:eastAsia="zh-CN"/>
        </w:rPr>
        <w:t>ר"ל שאסור לעשות בגדים חדשים וכן אנפלאות שקורין זאקי"ן אסור לארוג</w:t>
      </w:r>
      <w:r w:rsidRPr="00727A6E">
        <w:rPr>
          <w:rFonts w:eastAsia="SimSun" w:hint="cs"/>
          <w:rtl/>
          <w:lang w:eastAsia="zh-CN"/>
        </w:rPr>
        <w:t>").</w:t>
      </w:r>
    </w:p>
    <w:p w14:paraId="3FC1851F" w14:textId="77777777" w:rsidR="00727A6E" w:rsidRPr="00727A6E" w:rsidRDefault="00727A6E" w:rsidP="00727A6E">
      <w:pPr>
        <w:jc w:val="both"/>
        <w:rPr>
          <w:rFonts w:eastAsia="SimSun"/>
          <w:lang w:eastAsia="zh-CN"/>
        </w:rPr>
      </w:pPr>
    </w:p>
    <w:p w14:paraId="7E1CBA38" w14:textId="77777777" w:rsidR="00EF0458" w:rsidRPr="00EF0458" w:rsidRDefault="003D3C48" w:rsidP="00CA562C">
      <w:pPr>
        <w:numPr>
          <w:ilvl w:val="1"/>
          <w:numId w:val="6"/>
        </w:numPr>
        <w:jc w:val="both"/>
        <w:rPr>
          <w:rFonts w:eastAsia="SimSun"/>
          <w:lang w:eastAsia="zh-CN"/>
        </w:rPr>
      </w:pPr>
      <w:r>
        <w:rPr>
          <w:rFonts w:eastAsia="SimSun" w:hint="cs"/>
          <w:b/>
          <w:bCs/>
          <w:rtl/>
          <w:lang w:eastAsia="zh-CN"/>
        </w:rPr>
        <w:t>לצורך</w:t>
      </w:r>
      <w:r w:rsidR="00EF0458" w:rsidRPr="00EF0458">
        <w:rPr>
          <w:rFonts w:eastAsia="SimSun" w:hint="cs"/>
          <w:b/>
          <w:bCs/>
          <w:rtl/>
          <w:lang w:eastAsia="zh-CN"/>
        </w:rPr>
        <w:t xml:space="preserve"> מצוה</w:t>
      </w:r>
      <w:r w:rsidR="00EF0458" w:rsidRPr="00EF0458">
        <w:rPr>
          <w:rFonts w:eastAsia="SimSun" w:hint="cs"/>
          <w:rtl/>
          <w:lang w:eastAsia="zh-CN"/>
        </w:rPr>
        <w:t>.</w:t>
      </w:r>
    </w:p>
    <w:p w14:paraId="2F20ECE2" w14:textId="77777777" w:rsidR="00EF0458" w:rsidRDefault="00EF0458" w:rsidP="00CA562C">
      <w:pPr>
        <w:numPr>
          <w:ilvl w:val="2"/>
          <w:numId w:val="6"/>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מ"ב</w:t>
      </w:r>
      <w:r w:rsidRPr="00EF0458">
        <w:rPr>
          <w:rFonts w:eastAsia="SimSun" w:hint="cs"/>
          <w:rtl/>
          <w:lang w:eastAsia="zh-CN"/>
        </w:rPr>
        <w:t xml:space="preserve"> (ס"ק י"ד, "ולצורך מצוה ... מותר ... </w:t>
      </w:r>
      <w:r w:rsidRPr="00EF0458">
        <w:rPr>
          <w:rFonts w:eastAsia="SimSun" w:hint="cs"/>
          <w:b/>
          <w:bCs/>
          <w:rtl/>
          <w:lang w:eastAsia="zh-CN"/>
        </w:rPr>
        <w:t>לעשות בגדים</w:t>
      </w:r>
      <w:r w:rsidRPr="00EF0458">
        <w:rPr>
          <w:rFonts w:eastAsia="SimSun" w:hint="cs"/>
          <w:rtl/>
          <w:lang w:eastAsia="zh-CN"/>
        </w:rPr>
        <w:t xml:space="preserve"> חדשים לצורך נשואין שיהיה אחר ט"ב". ס"ק מ"ו, "מי שאין לו אשה ובנים מותר לעשות בגדים חדשים דהא מדינא מותר לו אפילו לישא וכנ"ל בס"ק י"ד").</w:t>
      </w:r>
    </w:p>
    <w:p w14:paraId="1D2C5B5E" w14:textId="77777777" w:rsidR="00504AC1" w:rsidRDefault="00903BC8" w:rsidP="00CA562C">
      <w:pPr>
        <w:numPr>
          <w:ilvl w:val="2"/>
          <w:numId w:val="6"/>
        </w:numPr>
        <w:jc w:val="both"/>
        <w:rPr>
          <w:rFonts w:eastAsia="SimSun"/>
          <w:lang w:eastAsia="zh-CN"/>
        </w:rPr>
      </w:pPr>
      <w:r>
        <w:rPr>
          <w:rFonts w:eastAsia="SimSun" w:hint="cs"/>
          <w:rtl/>
          <w:lang w:eastAsia="zh-CN"/>
        </w:rPr>
        <w:t>מראי מקומות</w:t>
      </w:r>
      <w:r w:rsidR="00504AC1">
        <w:rPr>
          <w:rFonts w:eastAsia="SimSun" w:hint="cs"/>
          <w:rtl/>
          <w:lang w:eastAsia="zh-CN"/>
        </w:rPr>
        <w:t>.</w:t>
      </w:r>
    </w:p>
    <w:p w14:paraId="49B9E0A4" w14:textId="77777777" w:rsidR="00504AC1" w:rsidRPr="00504AC1" w:rsidRDefault="00EB3FC2" w:rsidP="00504AC1">
      <w:pPr>
        <w:numPr>
          <w:ilvl w:val="3"/>
          <w:numId w:val="6"/>
        </w:numPr>
        <w:jc w:val="both"/>
        <w:rPr>
          <w:rFonts w:eastAsia="SimSun"/>
          <w:lang w:eastAsia="zh-CN"/>
        </w:rPr>
      </w:pPr>
      <w:r>
        <w:rPr>
          <w:rFonts w:eastAsia="SimSun"/>
          <w:u w:val="single"/>
          <w:rtl/>
          <w:lang w:eastAsia="zh-CN"/>
        </w:rPr>
        <w:t xml:space="preserve">שאילת </w:t>
      </w:r>
      <w:r w:rsidR="00504AC1" w:rsidRPr="00EF0458">
        <w:rPr>
          <w:rFonts w:eastAsia="SimSun" w:hint="cs"/>
          <w:u w:val="single"/>
          <w:rtl/>
          <w:lang w:eastAsia="zh-CN"/>
        </w:rPr>
        <w:t>יעב"ץ</w:t>
      </w:r>
      <w:r w:rsidR="00504AC1" w:rsidRPr="00EF0458">
        <w:rPr>
          <w:rFonts w:eastAsia="SimSun" w:hint="cs"/>
          <w:rtl/>
          <w:lang w:eastAsia="zh-CN"/>
        </w:rPr>
        <w:t xml:space="preserve"> (ח"א סי' פ"ב) – "בא' שנפסק לו קרן טליתו בשבוע שחל ט"ב בתוכ'. ולא הי' לו בגד בעל ד' כנפות אחר לקיים מצות </w:t>
      </w:r>
      <w:r w:rsidR="00504AC1" w:rsidRPr="003D3C48">
        <w:rPr>
          <w:rFonts w:eastAsia="SimSun" w:hint="cs"/>
          <w:rtl/>
          <w:lang w:eastAsia="zh-CN"/>
        </w:rPr>
        <w:t xml:space="preserve">ציצית. מסופקני איך להורות בזה כי גזרת חכמים שלא ללבוש בגד חדש באותה שבת. ואם לא יעשה חדש יתבטל מציצית </w:t>
      </w:r>
      <w:r w:rsidR="00504AC1" w:rsidRPr="00EF0458">
        <w:rPr>
          <w:rFonts w:eastAsia="SimSun" w:hint="cs"/>
          <w:rtl/>
          <w:lang w:eastAsia="zh-CN"/>
        </w:rPr>
        <w:t>באותן הימים. שלא הי' אפשר לו בתיקון הישן, דהוה מנא דלא שוי חבוליא. ומ"מ נ"ל שאם אין לו טלית אחרת כל עיקר. ולא אפשר בשאל' כדי שיהא עליו ציצית לפחות בשעה שמתפלל. יש להתיר לו דודאי לא גזרו אכה"ג דמילתא דלא שכיחא היא, ועדיף ממי שאין לו אלא כתונת א' שהקלו לו לצורך הגוף. כ"ש לצורך מלבוש הנשמ'. וכיון שכל הקורא ק"ש ומתפלל בלי ציצית כאלו מעיד עדות שקר. מוטב שיעשה לו בגד חדש לקיים המצוה. אבל אם מצוי לו לעת התפל', לא יעשה אע"פ שהולך כל היום בלי ציצית. והרי הוא כמנודה לשמים, במזיד דברים אמורים. וזה אנוס ע"פ תקנת חכמים, וטוב שלא יבטל גזרתם, כיון דלא ענשי אעשה וכה"ג ליכא למיחש מידי, ומאחר שאינו חובת גברא מדוע לא תהא תקנת חז"ל במקומה עומדת".</w:t>
      </w:r>
    </w:p>
    <w:p w14:paraId="7AEBD5F5" w14:textId="77777777" w:rsidR="00EF0458" w:rsidRPr="00EF0458" w:rsidRDefault="00EF0458" w:rsidP="00EF0458">
      <w:pPr>
        <w:jc w:val="both"/>
        <w:rPr>
          <w:rFonts w:eastAsia="SimSun"/>
          <w:lang w:eastAsia="zh-CN"/>
        </w:rPr>
      </w:pPr>
    </w:p>
    <w:p w14:paraId="447C04CD"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תיקונים</w:t>
      </w:r>
      <w:r w:rsidRPr="00EF0458">
        <w:rPr>
          <w:rFonts w:eastAsia="SimSun" w:hint="cs"/>
          <w:rtl/>
          <w:lang w:eastAsia="zh-CN"/>
        </w:rPr>
        <w:t>.</w:t>
      </w:r>
    </w:p>
    <w:p w14:paraId="64D0FC6B"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מיקל.</w:t>
      </w:r>
    </w:p>
    <w:p w14:paraId="40708DCE" w14:textId="77777777" w:rsidR="004D3A54" w:rsidRPr="004D3A54" w:rsidRDefault="004D3A54" w:rsidP="004D3A54">
      <w:pPr>
        <w:numPr>
          <w:ilvl w:val="3"/>
          <w:numId w:val="6"/>
        </w:numPr>
        <w:jc w:val="both"/>
        <w:rPr>
          <w:rFonts w:eastAsia="SimSun"/>
          <w:lang w:eastAsia="zh-CN"/>
        </w:rPr>
      </w:pPr>
      <w:r w:rsidRPr="004D3A54">
        <w:rPr>
          <w:rFonts w:eastAsia="SimSun"/>
          <w:u w:val="single"/>
          <w:rtl/>
          <w:lang w:eastAsia="zh-CN"/>
        </w:rPr>
        <w:t>בן איש חי</w:t>
      </w:r>
      <w:r w:rsidRPr="004D3A54">
        <w:rPr>
          <w:rFonts w:eastAsia="SimSun"/>
          <w:rtl/>
          <w:lang w:eastAsia="zh-CN"/>
        </w:rPr>
        <w:t xml:space="preserve"> (שנה א' פר' דברים אות</w:t>
      </w:r>
      <w:r>
        <w:rPr>
          <w:rFonts w:eastAsia="SimSun" w:hint="cs"/>
          <w:rtl/>
          <w:lang w:eastAsia="zh-CN"/>
        </w:rPr>
        <w:t xml:space="preserve"> י') </w:t>
      </w:r>
      <w:r>
        <w:rPr>
          <w:rFonts w:eastAsia="SimSun"/>
          <w:rtl/>
          <w:lang w:eastAsia="zh-CN"/>
        </w:rPr>
        <w:t>–</w:t>
      </w:r>
      <w:r w:rsidRPr="004D3A54">
        <w:rPr>
          <w:rFonts w:eastAsia="SimSun"/>
          <w:rtl/>
          <w:lang w:eastAsia="zh-CN"/>
        </w:rPr>
        <w:t xml:space="preserve"> </w:t>
      </w:r>
      <w:r>
        <w:rPr>
          <w:rFonts w:eastAsia="SimSun" w:hint="cs"/>
          <w:rtl/>
          <w:lang w:eastAsia="zh-CN"/>
        </w:rPr>
        <w:t>"</w:t>
      </w:r>
      <w:r w:rsidRPr="004D3A54">
        <w:rPr>
          <w:rFonts w:eastAsia="SimSun"/>
          <w:rtl/>
          <w:lang w:eastAsia="zh-CN"/>
        </w:rPr>
        <w:t>דבר קרוע וכן בגד שהותרה תפירתו מותר לתפור, וכן ה"ה דמותר לתפור טלאי על הבגד, ועיין מל"ח סי' יו"ד אות י"ח</w:t>
      </w:r>
      <w:r w:rsidRPr="004D3A54">
        <w:rPr>
          <w:rFonts w:eastAsia="SimSun" w:hint="cs"/>
          <w:rtl/>
          <w:lang w:eastAsia="zh-CN"/>
        </w:rPr>
        <w:t>".</w:t>
      </w:r>
    </w:p>
    <w:p w14:paraId="38FCF81F" w14:textId="77777777" w:rsidR="00EF0458" w:rsidRPr="00EF0458" w:rsidRDefault="00EF0458" w:rsidP="00E71A75">
      <w:pPr>
        <w:numPr>
          <w:ilvl w:val="3"/>
          <w:numId w:val="6"/>
        </w:numPr>
        <w:jc w:val="both"/>
        <w:rPr>
          <w:rFonts w:eastAsia="SimSun"/>
          <w:lang w:eastAsia="zh-CN"/>
        </w:rPr>
      </w:pPr>
      <w:r w:rsidRPr="00EF0458">
        <w:rPr>
          <w:rFonts w:eastAsia="SimSun" w:hint="cs"/>
          <w:u w:val="single"/>
          <w:rtl/>
          <w:lang w:eastAsia="zh-CN"/>
        </w:rPr>
        <w:t>חזו"א</w:t>
      </w:r>
      <w:r w:rsidRPr="00EF0458">
        <w:rPr>
          <w:rFonts w:eastAsia="SimSun" w:hint="cs"/>
          <w:rtl/>
          <w:lang w:eastAsia="zh-CN"/>
        </w:rPr>
        <w:t xml:space="preserve"> (סוף טעמא דקרא אות כ"א) – "הי</w:t>
      </w:r>
      <w:r w:rsidR="006D4DD8">
        <w:rPr>
          <w:rFonts w:eastAsia="SimSun" w:hint="cs"/>
          <w:rtl/>
          <w:lang w:eastAsia="zh-CN"/>
        </w:rPr>
        <w:t>'</w:t>
      </w:r>
      <w:r w:rsidRPr="00EF0458">
        <w:rPr>
          <w:rFonts w:eastAsia="SimSun" w:hint="cs"/>
          <w:rtl/>
          <w:lang w:eastAsia="zh-CN"/>
        </w:rPr>
        <w:t xml:space="preserve"> אומר בבית שלא לתפור בגדים אפי' מבגדים ישנים (דהיי</w:t>
      </w:r>
      <w:r w:rsidR="00E71A75">
        <w:rPr>
          <w:rFonts w:eastAsia="SimSun" w:hint="cs"/>
          <w:rtl/>
          <w:lang w:eastAsia="zh-CN"/>
        </w:rPr>
        <w:t>נ</w:t>
      </w:r>
      <w:r w:rsidRPr="00EF0458">
        <w:rPr>
          <w:rFonts w:eastAsia="SimSun" w:hint="cs"/>
          <w:rtl/>
          <w:lang w:eastAsia="zh-CN"/>
        </w:rPr>
        <w:t>ו לשנות כגון להאריך או לקצר) בין המצרים אבל לתקן בגדים ישנים התיר (ועי' סי' תק</w:t>
      </w:r>
      <w:r w:rsidR="00E71A75">
        <w:rPr>
          <w:rFonts w:eastAsia="SimSun" w:hint="cs"/>
          <w:rtl/>
          <w:lang w:eastAsia="zh-CN"/>
        </w:rPr>
        <w:t>נ</w:t>
      </w:r>
      <w:r w:rsidRPr="00EF0458">
        <w:rPr>
          <w:rFonts w:eastAsia="SimSun" w:hint="cs"/>
          <w:rtl/>
          <w:lang w:eastAsia="zh-CN"/>
        </w:rPr>
        <w:t>"א ס"ז ובמ"ב שם סקמ"ח ובשע"ת ש</w:t>
      </w:r>
      <w:r w:rsidR="00E71A75">
        <w:rPr>
          <w:rFonts w:eastAsia="SimSun" w:hint="cs"/>
          <w:rtl/>
          <w:lang w:eastAsia="zh-CN"/>
        </w:rPr>
        <w:t>ם</w:t>
      </w:r>
      <w:r w:rsidRPr="00EF0458">
        <w:rPr>
          <w:rFonts w:eastAsia="SimSun" w:hint="cs"/>
          <w:rtl/>
          <w:lang w:eastAsia="zh-CN"/>
        </w:rPr>
        <w:t xml:space="preserve"> בשם עמודי שמים)".</w:t>
      </w:r>
    </w:p>
    <w:p w14:paraId="5BC78065"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ח"ג סי' ע"ט).</w:t>
      </w:r>
    </w:p>
    <w:p w14:paraId="0F95994E" w14:textId="77777777" w:rsidR="00EF0458" w:rsidRPr="00EF0458" w:rsidRDefault="00EF0458" w:rsidP="00E71A75">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ט"ז) – "בגד שנקר</w:t>
      </w:r>
      <w:r w:rsidR="00E71A75">
        <w:rPr>
          <w:rFonts w:eastAsia="SimSun" w:hint="cs"/>
          <w:rtl/>
          <w:lang w:eastAsia="zh-CN"/>
        </w:rPr>
        <w:t>ע</w:t>
      </w:r>
      <w:r w:rsidRPr="00EF0458">
        <w:rPr>
          <w:rFonts w:eastAsia="SimSun" w:hint="cs"/>
          <w:rtl/>
          <w:lang w:eastAsia="zh-CN"/>
        </w:rPr>
        <w:t xml:space="preserve"> או שנפרם, מותר לתקנו".</w:t>
      </w:r>
    </w:p>
    <w:p w14:paraId="79270D6A"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סעי' ב') – "ומותר לתקן בגד או נעל שנקרעו".</w:t>
      </w:r>
    </w:p>
    <w:p w14:paraId="6A3A91AB" w14:textId="77777777" w:rsidR="00C33E96" w:rsidRPr="00C33E96" w:rsidRDefault="00C33E96" w:rsidP="00C33E96">
      <w:pPr>
        <w:numPr>
          <w:ilvl w:val="3"/>
          <w:numId w:val="6"/>
        </w:numPr>
        <w:jc w:val="both"/>
        <w:rPr>
          <w:rFonts w:eastAsia="SimSun"/>
          <w:lang w:eastAsia="zh-CN"/>
        </w:rPr>
      </w:pPr>
      <w:r w:rsidRPr="00C33E96">
        <w:rPr>
          <w:rFonts w:eastAsia="SimSun"/>
          <w:u w:val="single"/>
          <w:rtl/>
          <w:lang w:eastAsia="zh-CN"/>
        </w:rPr>
        <w:t>הגריש"א</w:t>
      </w:r>
      <w:r w:rsidRPr="00C33E96">
        <w:rPr>
          <w:rFonts w:eastAsia="SimSun"/>
          <w:rtl/>
          <w:lang w:eastAsia="zh-CN"/>
        </w:rPr>
        <w:t xml:space="preserve"> זצ"ל (גלאט חכ"א עמ' קמ"</w:t>
      </w:r>
      <w:r>
        <w:rPr>
          <w:rFonts w:eastAsia="SimSun" w:hint="cs"/>
          <w:rtl/>
          <w:lang w:eastAsia="zh-CN"/>
        </w:rPr>
        <w:t>ח</w:t>
      </w:r>
      <w:r w:rsidRPr="00C33E96">
        <w:rPr>
          <w:rFonts w:eastAsia="SimSun"/>
          <w:rtl/>
          <w:lang w:eastAsia="zh-CN"/>
        </w:rPr>
        <w:t>) – "מותר לתפור: קרע, טלאי, כפתור וכיו"ב, וכן מותר להטיל ציצית בבגד"</w:t>
      </w:r>
      <w:r>
        <w:rPr>
          <w:rFonts w:eastAsia="SimSun" w:hint="cs"/>
          <w:rtl/>
          <w:lang w:eastAsia="zh-CN"/>
        </w:rPr>
        <w:t>.</w:t>
      </w:r>
    </w:p>
    <w:p w14:paraId="63F33831" w14:textId="77777777" w:rsidR="0074400A" w:rsidRPr="00EF0458" w:rsidRDefault="0074400A" w:rsidP="0074400A">
      <w:pPr>
        <w:numPr>
          <w:ilvl w:val="3"/>
          <w:numId w:val="6"/>
        </w:numPr>
        <w:jc w:val="both"/>
        <w:rPr>
          <w:rFonts w:eastAsia="SimSun"/>
          <w:lang w:eastAsia="zh-CN"/>
        </w:rPr>
      </w:pPr>
      <w:r>
        <w:rPr>
          <w:u w:val="single"/>
          <w:rtl/>
        </w:rPr>
        <w:t>בכרמי יהודה</w:t>
      </w:r>
      <w:r>
        <w:rPr>
          <w:rtl/>
        </w:rPr>
        <w:t xml:space="preserve"> (או"ח תשובה ש</w:t>
      </w:r>
      <w:r>
        <w:rPr>
          <w:rFonts w:hint="cs"/>
          <w:rtl/>
        </w:rPr>
        <w:t>ל</w:t>
      </w:r>
      <w:r>
        <w:rPr>
          <w:rtl/>
        </w:rPr>
        <w:t>"</w:t>
      </w:r>
      <w:r>
        <w:rPr>
          <w:rFonts w:hint="cs"/>
          <w:rtl/>
        </w:rPr>
        <w:t>ו</w:t>
      </w:r>
      <w:r>
        <w:rPr>
          <w:rtl/>
        </w:rPr>
        <w:t>) – "</w:t>
      </w:r>
      <w:r w:rsidRPr="0074400A">
        <w:rPr>
          <w:rtl/>
        </w:rPr>
        <w:t>שאלה: האם מותר לתקן, או לכרוך ספרים, ולקצר בגד, (ומשתמש בהם). תשובה: מותר</w:t>
      </w:r>
      <w:r>
        <w:rPr>
          <w:rFonts w:hint="cs"/>
          <w:rtl/>
        </w:rPr>
        <w:t>".</w:t>
      </w:r>
    </w:p>
    <w:p w14:paraId="04BF9F4C" w14:textId="0918C98D" w:rsidR="00EF0458" w:rsidRPr="00EF0458" w:rsidRDefault="00ED020C" w:rsidP="00CA562C">
      <w:pPr>
        <w:numPr>
          <w:ilvl w:val="3"/>
          <w:numId w:val="6"/>
        </w:numPr>
        <w:jc w:val="both"/>
        <w:rPr>
          <w:rFonts w:eastAsia="SimSun"/>
          <w:lang w:eastAsia="zh-CN"/>
        </w:rPr>
      </w:pPr>
      <w:r>
        <w:rPr>
          <w:rFonts w:eastAsia="SimSun" w:hint="cs"/>
          <w:u w:val="single"/>
          <w:rtl/>
          <w:lang w:eastAsia="zh-CN"/>
        </w:rPr>
        <w:t>קנה ב</w:t>
      </w:r>
      <w:r w:rsidR="00EF0458" w:rsidRPr="00EF0458">
        <w:rPr>
          <w:rFonts w:eastAsia="SimSun" w:hint="cs"/>
          <w:u w:val="single"/>
          <w:rtl/>
          <w:lang w:eastAsia="zh-CN"/>
        </w:rPr>
        <w:t>שם</w:t>
      </w:r>
      <w:r>
        <w:rPr>
          <w:rFonts w:eastAsia="SimSun" w:hint="cs"/>
          <w:rtl/>
          <w:lang w:eastAsia="zh-CN"/>
        </w:rPr>
        <w:t xml:space="preserve"> (</w:t>
      </w:r>
      <w:r w:rsidR="00EF0458" w:rsidRPr="00EF0458">
        <w:rPr>
          <w:rFonts w:eastAsia="SimSun" w:hint="cs"/>
          <w:rtl/>
          <w:lang w:eastAsia="zh-CN"/>
        </w:rPr>
        <w:t xml:space="preserve">אור ישראל </w:t>
      </w:r>
      <w:r w:rsidR="00737CC2">
        <w:rPr>
          <w:rFonts w:eastAsia="SimSun" w:hint="cs"/>
          <w:rtl/>
          <w:lang w:eastAsia="zh-CN"/>
        </w:rPr>
        <w:t xml:space="preserve">גליון </w:t>
      </w:r>
      <w:r w:rsidR="00EF0458" w:rsidRPr="00EF0458">
        <w:rPr>
          <w:rFonts w:eastAsia="SimSun" w:hint="cs"/>
          <w:rtl/>
          <w:lang w:eastAsia="zh-CN"/>
        </w:rPr>
        <w:t>נ"ו עמ' ל"ב אות ל"ח</w:t>
      </w:r>
      <w:r w:rsidR="0074133E">
        <w:rPr>
          <w:rFonts w:eastAsia="SimSun" w:hint="cs"/>
          <w:rtl/>
          <w:lang w:eastAsia="zh-CN"/>
        </w:rPr>
        <w:t xml:space="preserve">, עי' </w:t>
      </w:r>
      <w:r w:rsidR="0074133E">
        <w:rPr>
          <w:rtl/>
        </w:rPr>
        <w:t>פסקי בושם פרק י"ז סעי'</w:t>
      </w:r>
      <w:r w:rsidR="0074133E">
        <w:rPr>
          <w:rFonts w:hint="cs"/>
          <w:rtl/>
        </w:rPr>
        <w:t xml:space="preserve"> י"ח</w:t>
      </w:r>
      <w:r w:rsidR="00EF0458" w:rsidRPr="00EF0458">
        <w:rPr>
          <w:rFonts w:eastAsia="SimSun" w:hint="cs"/>
          <w:rtl/>
          <w:lang w:eastAsia="zh-CN"/>
        </w:rPr>
        <w:t>) – "בגד שצריכים לתפור איזה חתך, מותר לעשותו בט' הימים".</w:t>
      </w:r>
    </w:p>
    <w:p w14:paraId="464EE4E0" w14:textId="16F66A0B"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(ח"י סי' פ"א אות ה'</w:t>
      </w:r>
      <w:r w:rsidR="00672CAA">
        <w:rPr>
          <w:rFonts w:eastAsia="SimSun" w:hint="cs"/>
          <w:rtl/>
          <w:lang w:eastAsia="zh-CN"/>
        </w:rPr>
        <w:t xml:space="preserve">, </w:t>
      </w:r>
      <w:r w:rsidR="00CD1952">
        <w:rPr>
          <w:rFonts w:eastAsia="SimSun"/>
          <w:rtl/>
          <w:lang w:eastAsia="zh-CN"/>
        </w:rPr>
        <w:t>מבית לוי</w:t>
      </w:r>
      <w:r w:rsidR="00672CAA">
        <w:rPr>
          <w:rFonts w:eastAsia="SimSun"/>
          <w:rtl/>
          <w:lang w:eastAsia="zh-CN"/>
        </w:rPr>
        <w:t xml:space="preserve"> חי"ג עמ' כ"</w:t>
      </w:r>
      <w:r w:rsidR="00672CAA">
        <w:rPr>
          <w:rFonts w:eastAsia="SimSun" w:hint="cs"/>
          <w:rtl/>
          <w:lang w:eastAsia="zh-CN"/>
        </w:rPr>
        <w:t>ו</w:t>
      </w:r>
      <w:r w:rsidR="00672CAA">
        <w:rPr>
          <w:rFonts w:eastAsia="SimSun"/>
          <w:rtl/>
          <w:lang w:eastAsia="zh-CN"/>
        </w:rPr>
        <w:t xml:space="preserve"> אות </w:t>
      </w:r>
      <w:r w:rsidR="00672CAA">
        <w:rPr>
          <w:rFonts w:eastAsia="SimSun" w:hint="cs"/>
          <w:rtl/>
          <w:lang w:eastAsia="zh-CN"/>
        </w:rPr>
        <w:t>ז</w:t>
      </w:r>
      <w:r w:rsidR="00672CAA">
        <w:rPr>
          <w:rFonts w:eastAsia="SimSun"/>
          <w:rtl/>
          <w:lang w:eastAsia="zh-CN"/>
        </w:rPr>
        <w:t xml:space="preserve">', בין המצרים תשנ"ט עמ' </w:t>
      </w:r>
      <w:r w:rsidR="00672CAA">
        <w:rPr>
          <w:rFonts w:eastAsia="SimSun" w:hint="cs"/>
          <w:rtl/>
          <w:lang w:eastAsia="zh-CN"/>
        </w:rPr>
        <w:t>י"ב</w:t>
      </w:r>
      <w:r w:rsidR="00672CAA">
        <w:rPr>
          <w:rFonts w:eastAsia="SimSun"/>
          <w:rtl/>
          <w:lang w:eastAsia="zh-CN"/>
        </w:rPr>
        <w:t xml:space="preserve"> אות </w:t>
      </w:r>
      <w:r w:rsidR="00672CAA">
        <w:rPr>
          <w:rFonts w:eastAsia="SimSun" w:hint="cs"/>
          <w:rtl/>
          <w:lang w:eastAsia="zh-CN"/>
        </w:rPr>
        <w:t>ז</w:t>
      </w:r>
      <w:r w:rsidR="00672CAA">
        <w:rPr>
          <w:rFonts w:eastAsia="SimSun"/>
          <w:rtl/>
          <w:lang w:eastAsia="zh-CN"/>
        </w:rPr>
        <w:t>'</w:t>
      </w:r>
      <w:r w:rsidR="00A10DC5">
        <w:rPr>
          <w:rFonts w:eastAsia="SimSun" w:hint="cs"/>
          <w:rtl/>
          <w:lang w:eastAsia="zh-CN"/>
        </w:rPr>
        <w:t xml:space="preserve">, </w:t>
      </w:r>
      <w:r w:rsidR="00A10DC5">
        <w:rPr>
          <w:rFonts w:eastAsia="SimSun"/>
          <w:rtl/>
          <w:lang w:eastAsia="zh-CN"/>
        </w:rPr>
        <w:t xml:space="preserve">אב תשפ"א עמ' </w:t>
      </w:r>
      <w:r w:rsidR="00A10DC5">
        <w:rPr>
          <w:rFonts w:eastAsia="SimSun" w:hint="cs"/>
          <w:rtl/>
          <w:lang w:eastAsia="zh-CN"/>
        </w:rPr>
        <w:t>ז</w:t>
      </w:r>
      <w:r w:rsidR="00A10DC5">
        <w:rPr>
          <w:rFonts w:eastAsia="SimSun"/>
          <w:rtl/>
          <w:lang w:eastAsia="zh-CN"/>
        </w:rPr>
        <w:t>'</w:t>
      </w:r>
      <w:r w:rsidR="00A10DC5">
        <w:rPr>
          <w:rFonts w:eastAsia="SimSun" w:hint="cs"/>
          <w:rtl/>
          <w:lang w:eastAsia="zh-CN"/>
        </w:rPr>
        <w:t xml:space="preserve"> אות י"ז</w:t>
      </w:r>
      <w:r w:rsidRPr="00EF0458">
        <w:rPr>
          <w:rFonts w:eastAsia="SimSun" w:hint="cs"/>
          <w:rtl/>
          <w:lang w:eastAsia="zh-CN"/>
        </w:rPr>
        <w:t>) – "בדין איסור עשית בגדים חדשים נראה ודאי מש"כ בתשובת לבושי מרדכי דמה שעושים שינוי בבגד וכה"ג אינו בגדר חדש לענין זה".</w:t>
      </w:r>
    </w:p>
    <w:p w14:paraId="5BAF3D0A" w14:textId="77777777" w:rsidR="00EF0458" w:rsidRP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י"ג סעי' א') – "מותר לתפור קרעים בתשעת הימים, שזה לא נכלל באיסור תפירת בגדים, גם מותר לתפור כפתורים שנפלו מן הבגד".</w:t>
      </w:r>
    </w:p>
    <w:p w14:paraId="6CC59666" w14:textId="77777777" w:rsidR="00890EC0" w:rsidRPr="00890EC0" w:rsidRDefault="00890EC0"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ל"ז סעי' </w:t>
      </w:r>
      <w:r>
        <w:rPr>
          <w:rFonts w:eastAsia="SimSun" w:hint="cs"/>
          <w:rtl/>
          <w:lang w:eastAsia="zh-CN"/>
        </w:rPr>
        <w:t>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90EC0">
        <w:rPr>
          <w:rFonts w:eastAsia="SimSun"/>
          <w:rtl/>
          <w:lang w:eastAsia="zh-CN"/>
        </w:rPr>
        <w:t>מ</w:t>
      </w:r>
      <w:r>
        <w:rPr>
          <w:rFonts w:eastAsia="SimSun" w:hint="cs"/>
          <w:rtl/>
          <w:lang w:eastAsia="zh-CN"/>
        </w:rPr>
        <w:t>ו</w:t>
      </w:r>
      <w:r w:rsidRPr="00890EC0">
        <w:rPr>
          <w:rFonts w:eastAsia="SimSun"/>
          <w:rtl/>
          <w:lang w:eastAsia="zh-CN"/>
        </w:rPr>
        <w:t>ת</w:t>
      </w:r>
      <w:r>
        <w:rPr>
          <w:rFonts w:eastAsia="SimSun" w:hint="cs"/>
          <w:rtl/>
          <w:lang w:eastAsia="zh-CN"/>
        </w:rPr>
        <w:t>ר</w:t>
      </w:r>
      <w:r w:rsidRPr="00890EC0">
        <w:rPr>
          <w:rFonts w:eastAsia="SimSun"/>
          <w:rtl/>
          <w:lang w:eastAsia="zh-CN"/>
        </w:rPr>
        <w:t xml:space="preserve"> לתק</w:t>
      </w:r>
      <w:r>
        <w:rPr>
          <w:rFonts w:eastAsia="SimSun" w:hint="cs"/>
          <w:rtl/>
          <w:lang w:eastAsia="zh-CN"/>
        </w:rPr>
        <w:t>ן</w:t>
      </w:r>
      <w:r>
        <w:rPr>
          <w:rFonts w:eastAsia="SimSun"/>
          <w:rtl/>
          <w:lang w:eastAsia="zh-CN"/>
        </w:rPr>
        <w:t xml:space="preserve"> בגדים ישנים שנקרע</w:t>
      </w:r>
      <w:r>
        <w:rPr>
          <w:rFonts w:eastAsia="SimSun" w:hint="cs"/>
          <w:rtl/>
          <w:lang w:eastAsia="zh-CN"/>
        </w:rPr>
        <w:t>ו,</w:t>
      </w:r>
      <w:r w:rsidRPr="00890EC0">
        <w:rPr>
          <w:rFonts w:eastAsia="SimSun"/>
          <w:rtl/>
          <w:lang w:eastAsia="zh-CN"/>
        </w:rPr>
        <w:t xml:space="preserve"> </w:t>
      </w:r>
      <w:r>
        <w:rPr>
          <w:rFonts w:eastAsia="SimSun" w:hint="cs"/>
          <w:rtl/>
          <w:lang w:eastAsia="zh-CN"/>
        </w:rPr>
        <w:t>וכ"</w:t>
      </w:r>
      <w:r>
        <w:rPr>
          <w:rFonts w:eastAsia="SimSun"/>
          <w:rtl/>
          <w:lang w:eastAsia="zh-CN"/>
        </w:rPr>
        <w:t>ש דמות</w:t>
      </w:r>
      <w:r w:rsidRPr="00890EC0">
        <w:rPr>
          <w:rFonts w:eastAsia="SimSun"/>
          <w:rtl/>
          <w:lang w:eastAsia="zh-CN"/>
        </w:rPr>
        <w:t>ר לת</w:t>
      </w:r>
      <w:r>
        <w:rPr>
          <w:rFonts w:eastAsia="SimSun" w:hint="cs"/>
          <w:rtl/>
          <w:lang w:eastAsia="zh-CN"/>
        </w:rPr>
        <w:t>פו</w:t>
      </w:r>
      <w:r w:rsidRPr="00890EC0">
        <w:rPr>
          <w:rFonts w:eastAsia="SimSun"/>
          <w:rtl/>
          <w:lang w:eastAsia="zh-CN"/>
        </w:rPr>
        <w:t>ר</w:t>
      </w:r>
      <w:r>
        <w:rPr>
          <w:rFonts w:eastAsia="SimSun" w:hint="cs"/>
          <w:rtl/>
          <w:lang w:eastAsia="zh-CN"/>
        </w:rPr>
        <w:t xml:space="preserve"> כפתור או</w:t>
      </w:r>
      <w:r w:rsidRPr="00890EC0">
        <w:rPr>
          <w:rFonts w:eastAsia="SimSun"/>
          <w:rtl/>
          <w:lang w:eastAsia="zh-CN"/>
        </w:rPr>
        <w:t xml:space="preserve"> </w:t>
      </w:r>
      <w:r>
        <w:rPr>
          <w:rFonts w:eastAsia="SimSun" w:hint="cs"/>
          <w:rtl/>
          <w:lang w:eastAsia="zh-CN"/>
        </w:rPr>
        <w:t>טלאי על הבגד, וכן נעליים ישנים מותר לתתם לאומן כדי לתקנם</w:t>
      </w:r>
      <w:r w:rsidRPr="00890EC0">
        <w:rPr>
          <w:rFonts w:eastAsia="SimSun" w:hint="cs"/>
          <w:rtl/>
          <w:lang w:eastAsia="zh-CN"/>
        </w:rPr>
        <w:t>".</w:t>
      </w:r>
    </w:p>
    <w:p w14:paraId="7327CB3A"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י"ח) – "אסור לתפור ולגזור בגדים חדשים בשבוע שחל בו תשעה באב, ויש להחמיר בזה מראש חודש אב. וכן אסור לסרוג סוודר וכדומה בימים אלו. אבל מותר לתפור בגד שהותרה תפירתו בשבוע שחל בו תשעה באב, וכן מותר לתפור טלאי על הבגד. </w:t>
      </w:r>
      <w:r w:rsidRPr="00EF0458">
        <w:rPr>
          <w:rFonts w:eastAsia="SimSun" w:hint="cs"/>
          <w:sz w:val="20"/>
          <w:szCs w:val="20"/>
          <w:rtl/>
          <w:lang w:eastAsia="zh-CN"/>
        </w:rPr>
        <w:t>[ילקו"י מועדים עמ' תקסו]</w:t>
      </w:r>
      <w:r w:rsidRPr="00EF0458">
        <w:rPr>
          <w:rFonts w:eastAsia="SimSun" w:hint="cs"/>
          <w:rtl/>
          <w:lang w:eastAsia="zh-CN"/>
        </w:rPr>
        <w:t>.</w:t>
      </w:r>
    </w:p>
    <w:p w14:paraId="58AC59CB"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קרא עלי מועד</w:t>
      </w:r>
      <w:r w:rsidRPr="00EF0458">
        <w:rPr>
          <w:rFonts w:eastAsia="SimSun" w:hint="cs"/>
          <w:rtl/>
          <w:lang w:eastAsia="zh-CN"/>
        </w:rPr>
        <w:t xml:space="preserve"> (פרק ד' סעי' י"ב).</w:t>
      </w:r>
    </w:p>
    <w:p w14:paraId="66FDA5F9"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ע"ד).</w:t>
      </w:r>
    </w:p>
    <w:p w14:paraId="2BD52A82" w14:textId="77777777" w:rsidR="00EF0458" w:rsidRPr="00544FDB"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b/>
          <w:color w:val="000000"/>
          <w:u w:val="single"/>
          <w:rtl/>
          <w:lang w:eastAsia="zh-CN"/>
        </w:rPr>
        <w:t>רבבות אפרים</w:t>
      </w:r>
      <w:r w:rsidR="00EF0458" w:rsidRPr="00EF0458">
        <w:rPr>
          <w:rFonts w:eastAsia="SimSun" w:hint="cs"/>
          <w:b/>
          <w:color w:val="000000"/>
          <w:rtl/>
          <w:lang w:eastAsia="zh-CN"/>
        </w:rPr>
        <w:t xml:space="preserve"> (ח"ג סי' שמ"א).</w:t>
      </w:r>
    </w:p>
    <w:p w14:paraId="2BCC8A08" w14:textId="77777777" w:rsidR="0015108D" w:rsidRPr="0015108D" w:rsidRDefault="00544FDB" w:rsidP="00544FDB">
      <w:pPr>
        <w:numPr>
          <w:ilvl w:val="3"/>
          <w:numId w:val="6"/>
        </w:numPr>
        <w:jc w:val="both"/>
        <w:rPr>
          <w:rFonts w:eastAsia="SimSun"/>
          <w:lang w:eastAsia="zh-CN"/>
        </w:rPr>
      </w:pPr>
      <w:r w:rsidRPr="00606DC3">
        <w:rPr>
          <w:rFonts w:eastAsia="SimSun"/>
          <w:color w:val="000000"/>
          <w:u w:val="single"/>
          <w:rtl/>
          <w:lang w:eastAsia="zh-CN"/>
        </w:rPr>
        <w:t>הגר"י ברקוביץ</w:t>
      </w:r>
      <w:r w:rsidRPr="00606DC3">
        <w:rPr>
          <w:rFonts w:eastAsia="SimSun"/>
          <w:color w:val="000000"/>
          <w:rtl/>
          <w:lang w:eastAsia="zh-CN"/>
        </w:rPr>
        <w:t xml:space="preserve"> שליט"א (</w:t>
      </w:r>
      <w:r w:rsidR="00E75DC9">
        <w:rPr>
          <w:rFonts w:eastAsia="SimSun"/>
          <w:color w:val="000000"/>
          <w:rtl/>
          <w:lang w:eastAsia="zh-CN"/>
        </w:rPr>
        <w:t>מכתב במייל</w:t>
      </w:r>
      <w:r w:rsidRPr="00606DC3">
        <w:rPr>
          <w:rFonts w:eastAsia="SimSun"/>
          <w:color w:val="000000"/>
          <w:rtl/>
          <w:lang w:eastAsia="zh-CN"/>
        </w:rPr>
        <w:t xml:space="preserve">) </w:t>
      </w:r>
      <w:r w:rsidR="0015108D">
        <w:rPr>
          <w:rFonts w:eastAsia="SimSun" w:hint="cs"/>
          <w:color w:val="000000"/>
          <w:rtl/>
          <w:lang w:eastAsia="zh-CN"/>
        </w:rPr>
        <w:t>-</w:t>
      </w:r>
    </w:p>
    <w:p w14:paraId="60D80F59" w14:textId="77777777" w:rsidR="0082090B" w:rsidRDefault="00544FDB" w:rsidP="0015108D">
      <w:pPr>
        <w:bidi w:val="0"/>
        <w:ind w:right="607"/>
        <w:jc w:val="both"/>
        <w:rPr>
          <w:color w:val="222222"/>
        </w:rPr>
      </w:pPr>
      <w:r w:rsidRPr="00606DC3">
        <w:rPr>
          <w:color w:val="222222"/>
          <w:shd w:val="clear" w:color="auto" w:fill="FFFFFF"/>
        </w:rPr>
        <w:t>During the Nine Days, can woman mend or patch torn clothing?</w:t>
      </w:r>
      <w:r w:rsidRPr="00606DC3">
        <w:rPr>
          <w:color w:val="222222"/>
        </w:rPr>
        <w:t xml:space="preserve"> </w:t>
      </w:r>
      <w:r w:rsidRPr="00606DC3">
        <w:rPr>
          <w:color w:val="222222"/>
          <w:shd w:val="clear" w:color="auto" w:fill="FFFFFF"/>
        </w:rPr>
        <w:t>[The issur of Tikin Begadim - does that only apply with new clothing or also old clothing that got torn?]</w:t>
      </w:r>
    </w:p>
    <w:p w14:paraId="5BD1BD3F" w14:textId="77777777" w:rsidR="00544FDB" w:rsidRPr="00606DC3" w:rsidRDefault="00544FDB" w:rsidP="0082090B">
      <w:pPr>
        <w:bidi w:val="0"/>
        <w:ind w:right="607"/>
        <w:jc w:val="both"/>
        <w:rPr>
          <w:rFonts w:eastAsia="SimSun"/>
          <w:lang w:eastAsia="zh-CN"/>
        </w:rPr>
      </w:pPr>
      <w:r w:rsidRPr="00606DC3">
        <w:rPr>
          <w:color w:val="222222"/>
          <w:shd w:val="clear" w:color="auto" w:fill="FFFFFF"/>
        </w:rPr>
        <w:t>R' Y. Berkovits wrote:</w:t>
      </w:r>
      <w:r w:rsidRPr="00606DC3">
        <w:rPr>
          <w:color w:val="222222"/>
        </w:rPr>
        <w:t xml:space="preserve"> </w:t>
      </w:r>
      <w:r w:rsidRPr="00606DC3">
        <w:rPr>
          <w:color w:val="222222"/>
          <w:shd w:val="clear" w:color="auto" w:fill="FFFFFF"/>
        </w:rPr>
        <w:t>I believe women are machmir, though I was shown that Rav Shlomo Zalman was mekil.</w:t>
      </w:r>
    </w:p>
    <w:p w14:paraId="6BD53CED" w14:textId="77777777" w:rsidR="003637F8" w:rsidRPr="003637F8" w:rsidRDefault="003637F8" w:rsidP="003637F8">
      <w:pPr>
        <w:jc w:val="both"/>
        <w:rPr>
          <w:rFonts w:eastAsia="SimSun"/>
          <w:rtl/>
          <w:lang w:eastAsia="zh-CN"/>
        </w:rPr>
      </w:pPr>
    </w:p>
    <w:p w14:paraId="6E8F376C" w14:textId="77777777" w:rsidR="003637F8" w:rsidRDefault="003637F8" w:rsidP="00CA562C">
      <w:pPr>
        <w:numPr>
          <w:ilvl w:val="1"/>
          <w:numId w:val="6"/>
        </w:numPr>
        <w:jc w:val="both"/>
        <w:rPr>
          <w:rFonts w:eastAsia="SimSun"/>
          <w:lang w:eastAsia="zh-CN"/>
        </w:rPr>
      </w:pPr>
      <w:r w:rsidRPr="003637F8">
        <w:rPr>
          <w:rFonts w:eastAsia="SimSun"/>
          <w:b/>
          <w:bCs/>
          <w:rtl/>
          <w:lang w:eastAsia="zh-CN"/>
        </w:rPr>
        <w:t>קשירת ציצית בבגד</w:t>
      </w:r>
      <w:r>
        <w:rPr>
          <w:rFonts w:eastAsia="SimSun" w:hint="cs"/>
          <w:rtl/>
          <w:lang w:eastAsia="zh-CN"/>
        </w:rPr>
        <w:t>.</w:t>
      </w:r>
    </w:p>
    <w:p w14:paraId="074E16A9" w14:textId="77777777" w:rsidR="004302AF" w:rsidRDefault="003637F8" w:rsidP="004302AF">
      <w:pPr>
        <w:numPr>
          <w:ilvl w:val="2"/>
          <w:numId w:val="6"/>
        </w:numPr>
        <w:jc w:val="both"/>
        <w:rPr>
          <w:rFonts w:eastAsia="SimSun"/>
          <w:lang w:eastAsia="zh-CN"/>
        </w:rPr>
      </w:pPr>
      <w:r>
        <w:rPr>
          <w:rFonts w:eastAsia="SimSun" w:hint="cs"/>
          <w:rtl/>
          <w:lang w:eastAsia="zh-CN"/>
        </w:rPr>
        <w:t>מיקל</w:t>
      </w:r>
      <w:r w:rsidR="004302AF">
        <w:rPr>
          <w:rFonts w:eastAsia="SimSun" w:hint="cs"/>
          <w:rtl/>
          <w:lang w:eastAsia="zh-CN"/>
        </w:rPr>
        <w:t>.</w:t>
      </w:r>
    </w:p>
    <w:p w14:paraId="59C7FE93" w14:textId="77777777" w:rsidR="004302AF" w:rsidRDefault="003637F8" w:rsidP="004302AF">
      <w:pPr>
        <w:numPr>
          <w:ilvl w:val="3"/>
          <w:numId w:val="6"/>
        </w:numPr>
        <w:jc w:val="both"/>
        <w:rPr>
          <w:rFonts w:eastAsia="SimSun"/>
          <w:lang w:eastAsia="zh-CN"/>
        </w:rPr>
      </w:pPr>
      <w:r w:rsidRPr="003637F8">
        <w:rPr>
          <w:rFonts w:eastAsia="SimSun"/>
          <w:u w:val="single"/>
          <w:rtl/>
          <w:lang w:eastAsia="zh-CN"/>
        </w:rPr>
        <w:t>בצל החכמה</w:t>
      </w:r>
      <w:r>
        <w:rPr>
          <w:rFonts w:eastAsia="SimSun"/>
          <w:rtl/>
          <w:lang w:eastAsia="zh-CN"/>
        </w:rPr>
        <w:t xml:space="preserve"> </w:t>
      </w:r>
      <w:r>
        <w:rPr>
          <w:rFonts w:eastAsia="SimSun" w:hint="cs"/>
          <w:rtl/>
          <w:lang w:eastAsia="zh-CN"/>
        </w:rPr>
        <w:t>(</w:t>
      </w:r>
      <w:r>
        <w:rPr>
          <w:rFonts w:eastAsia="SimSun"/>
          <w:rtl/>
          <w:lang w:eastAsia="zh-CN"/>
        </w:rPr>
        <w:t>ח</w:t>
      </w:r>
      <w:r>
        <w:rPr>
          <w:rFonts w:eastAsia="SimSun" w:hint="cs"/>
          <w:rtl/>
          <w:lang w:eastAsia="zh-CN"/>
        </w:rPr>
        <w:t>"</w:t>
      </w:r>
      <w:r>
        <w:rPr>
          <w:rFonts w:eastAsia="SimSun"/>
          <w:rtl/>
          <w:lang w:eastAsia="zh-CN"/>
        </w:rPr>
        <w:t>ד סי</w:t>
      </w:r>
      <w:r>
        <w:rPr>
          <w:rFonts w:eastAsia="SimSun" w:hint="cs"/>
          <w:rtl/>
          <w:lang w:eastAsia="zh-CN"/>
        </w:rPr>
        <w:t>'</w:t>
      </w:r>
      <w:r w:rsidRPr="003637F8">
        <w:rPr>
          <w:rFonts w:eastAsia="SimSun"/>
          <w:rtl/>
          <w:lang w:eastAsia="zh-CN"/>
        </w:rPr>
        <w:t xml:space="preserve"> קנ</w:t>
      </w:r>
      <w:r>
        <w:rPr>
          <w:rFonts w:eastAsia="SimSun" w:hint="cs"/>
          <w:rtl/>
          <w:lang w:eastAsia="zh-CN"/>
        </w:rPr>
        <w:t>"</w:t>
      </w:r>
      <w:r w:rsidRPr="003637F8">
        <w:rPr>
          <w:rFonts w:eastAsia="SimSun"/>
          <w:rtl/>
          <w:lang w:eastAsia="zh-CN"/>
        </w:rPr>
        <w:t>ב</w:t>
      </w:r>
      <w:r w:rsidR="004302AF">
        <w:rPr>
          <w:rFonts w:eastAsia="SimSun" w:hint="cs"/>
          <w:rtl/>
          <w:lang w:eastAsia="zh-CN"/>
        </w:rPr>
        <w:t xml:space="preserve">) </w:t>
      </w:r>
      <w:r w:rsidR="004302AF">
        <w:rPr>
          <w:rFonts w:eastAsia="SimSun"/>
          <w:rtl/>
          <w:lang w:eastAsia="zh-CN"/>
        </w:rPr>
        <w:t>–</w:t>
      </w:r>
      <w:r w:rsidRPr="003637F8">
        <w:rPr>
          <w:rFonts w:eastAsia="SimSun"/>
          <w:rtl/>
          <w:lang w:eastAsia="zh-CN"/>
        </w:rPr>
        <w:t xml:space="preserve"> </w:t>
      </w:r>
      <w:r>
        <w:rPr>
          <w:rFonts w:eastAsia="SimSun" w:hint="cs"/>
          <w:rtl/>
          <w:lang w:eastAsia="zh-CN"/>
        </w:rPr>
        <w:t>"</w:t>
      </w:r>
      <w:r w:rsidRPr="003637F8">
        <w:rPr>
          <w:rFonts w:eastAsia="SimSun"/>
          <w:rtl/>
          <w:lang w:eastAsia="zh-CN"/>
        </w:rPr>
        <w:t>כיון שמפורש ברמ"א (שם סעי' א') דלצורך מצוה הכל שרי, אם כי יש חולקים, כמו שהזכרתי היינו בתיקון שאינו בחפץ המצוה, אבל בתיקון שבגוף חפץ המצוה לא נמצא חולק, ואין להחמיר בזה</w:t>
      </w:r>
      <w:r w:rsidRPr="003637F8">
        <w:rPr>
          <w:rFonts w:eastAsia="SimSun" w:hint="cs"/>
          <w:rtl/>
          <w:lang w:eastAsia="zh-CN"/>
        </w:rPr>
        <w:t>"</w:t>
      </w:r>
      <w:r w:rsidR="004302AF">
        <w:rPr>
          <w:rFonts w:eastAsia="SimSun" w:hint="cs"/>
          <w:rtl/>
          <w:lang w:eastAsia="zh-CN"/>
        </w:rPr>
        <w:t>.</w:t>
      </w:r>
    </w:p>
    <w:p w14:paraId="687E3B8B" w14:textId="77777777" w:rsidR="00FF7C0B" w:rsidRDefault="00FF7C0B" w:rsidP="00E61AE9">
      <w:pPr>
        <w:numPr>
          <w:ilvl w:val="3"/>
          <w:numId w:val="6"/>
        </w:numPr>
        <w:jc w:val="both"/>
        <w:rPr>
          <w:rFonts w:eastAsia="SimSun"/>
          <w:lang w:eastAsia="zh-CN"/>
        </w:rPr>
      </w:pPr>
      <w:r w:rsidRPr="00FF7C0B">
        <w:rPr>
          <w:rFonts w:eastAsia="SimSun"/>
          <w:rtl/>
          <w:lang w:eastAsia="zh-CN"/>
        </w:rPr>
        <w:t xml:space="preserve">הליכות </w:t>
      </w:r>
      <w:r w:rsidRPr="00FF7C0B">
        <w:rPr>
          <w:rFonts w:eastAsia="SimSun"/>
          <w:u w:val="single"/>
          <w:rtl/>
          <w:lang w:eastAsia="zh-CN"/>
        </w:rPr>
        <w:t>אבן ישראל</w:t>
      </w:r>
      <w:r w:rsidRPr="00FF7C0B">
        <w:rPr>
          <w:rFonts w:eastAsia="SimSun"/>
          <w:rtl/>
          <w:lang w:eastAsia="zh-CN"/>
        </w:rPr>
        <w:t xml:space="preserve"> </w:t>
      </w:r>
      <w:r w:rsidRPr="00FF7C0B">
        <w:rPr>
          <w:rFonts w:eastAsia="SimSun" w:hint="cs"/>
          <w:rtl/>
          <w:lang w:eastAsia="zh-CN"/>
        </w:rPr>
        <w:t>(</w:t>
      </w:r>
      <w:r w:rsidR="00E61AE9" w:rsidRPr="00E61AE9">
        <w:rPr>
          <w:rFonts w:eastAsia="SimSun" w:hint="cs"/>
          <w:rtl/>
          <w:lang w:eastAsia="zh-CN"/>
        </w:rPr>
        <w:t>מועדים ח"א</w:t>
      </w:r>
      <w:r w:rsidR="00E61AE9" w:rsidRPr="00E61AE9">
        <w:rPr>
          <w:rFonts w:eastAsia="SimSun"/>
          <w:rtl/>
          <w:lang w:eastAsia="zh-CN"/>
        </w:rPr>
        <w:t xml:space="preserve"> </w:t>
      </w:r>
      <w:r w:rsidRPr="00FF7C0B">
        <w:rPr>
          <w:rFonts w:eastAsia="SimSun"/>
          <w:rtl/>
          <w:lang w:eastAsia="zh-CN"/>
        </w:rPr>
        <w:t>עמ' ש</w:t>
      </w:r>
      <w:r>
        <w:rPr>
          <w:rFonts w:eastAsia="SimSun" w:hint="cs"/>
          <w:rtl/>
          <w:lang w:eastAsia="zh-CN"/>
        </w:rPr>
        <w:t>ל</w:t>
      </w:r>
      <w:r w:rsidRPr="00FF7C0B">
        <w:rPr>
          <w:rFonts w:eastAsia="SimSun"/>
          <w:rtl/>
          <w:lang w:eastAsia="zh-CN"/>
        </w:rPr>
        <w:t>"ז</w:t>
      </w:r>
      <w:r w:rsidRPr="00FF7C0B">
        <w:rPr>
          <w:rFonts w:eastAsia="SimSun" w:hint="cs"/>
          <w:rtl/>
          <w:lang w:eastAsia="zh-CN"/>
        </w:rPr>
        <w:t xml:space="preserve"> אות </w:t>
      </w:r>
      <w:r>
        <w:rPr>
          <w:rFonts w:eastAsia="SimSun" w:hint="cs"/>
          <w:rtl/>
          <w:lang w:eastAsia="zh-CN"/>
        </w:rPr>
        <w:t>ל"ד</w:t>
      </w:r>
      <w:r w:rsidRPr="00FF7C0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"מותר לעשות חוטין של ציצית, וכן מותר להכניס הציצית בטלית, בתשעת הימים"</w:t>
      </w:r>
      <w:r w:rsidRPr="00FF7C0B">
        <w:rPr>
          <w:rFonts w:eastAsia="SimSun" w:hint="cs"/>
          <w:rtl/>
          <w:lang w:eastAsia="zh-CN"/>
        </w:rPr>
        <w:t>.</w:t>
      </w:r>
    </w:p>
    <w:p w14:paraId="4DBF4426" w14:textId="77777777" w:rsidR="00C33E96" w:rsidRDefault="00C33E96" w:rsidP="00C33E96">
      <w:pPr>
        <w:numPr>
          <w:ilvl w:val="3"/>
          <w:numId w:val="6"/>
        </w:numPr>
        <w:jc w:val="both"/>
        <w:rPr>
          <w:rFonts w:eastAsia="SimSun"/>
          <w:lang w:eastAsia="zh-CN"/>
        </w:rPr>
      </w:pPr>
      <w:r w:rsidRPr="00C33E96">
        <w:rPr>
          <w:rFonts w:eastAsia="SimSun"/>
          <w:u w:val="single"/>
          <w:rtl/>
          <w:lang w:eastAsia="zh-CN"/>
        </w:rPr>
        <w:t>הגריש"א</w:t>
      </w:r>
      <w:r w:rsidRPr="00C33E96">
        <w:rPr>
          <w:rFonts w:eastAsia="SimSun"/>
          <w:rtl/>
          <w:lang w:eastAsia="zh-CN"/>
        </w:rPr>
        <w:t xml:space="preserve"> זצ"ל (גלאט חכ"א עמ' קמ"</w:t>
      </w:r>
      <w:r>
        <w:rPr>
          <w:rFonts w:eastAsia="SimSun" w:hint="cs"/>
          <w:rtl/>
          <w:lang w:eastAsia="zh-CN"/>
        </w:rPr>
        <w:t>ח</w:t>
      </w:r>
      <w:r w:rsidRPr="00C33E96">
        <w:rPr>
          <w:rFonts w:eastAsia="SimSun"/>
          <w:rtl/>
          <w:lang w:eastAsia="zh-CN"/>
        </w:rPr>
        <w:t>) – "מותר לתפור: קרע, טלאי, כפתור וכיו"ב, וכן מותר להטיל ציצית בבגד"</w:t>
      </w:r>
      <w:r>
        <w:rPr>
          <w:rFonts w:eastAsia="SimSun" w:hint="cs"/>
          <w:rtl/>
          <w:lang w:eastAsia="zh-CN"/>
        </w:rPr>
        <w:t>.</w:t>
      </w:r>
    </w:p>
    <w:p w14:paraId="3DA63AEC" w14:textId="77777777" w:rsidR="002B5E1E" w:rsidRPr="00C33E96" w:rsidRDefault="002B5E1E" w:rsidP="002B5E1E">
      <w:pPr>
        <w:numPr>
          <w:ilvl w:val="3"/>
          <w:numId w:val="6"/>
        </w:numPr>
        <w:jc w:val="both"/>
        <w:rPr>
          <w:rFonts w:eastAsia="SimSun"/>
          <w:lang w:eastAsia="zh-CN"/>
        </w:rPr>
      </w:pPr>
      <w:r>
        <w:rPr>
          <w:rFonts w:eastAsia="SimSun" w:hint="cs"/>
          <w:u w:val="single"/>
          <w:rtl/>
          <w:lang w:eastAsia="zh-CN"/>
        </w:rPr>
        <w:t>חוט שני</w:t>
      </w:r>
      <w:r w:rsidRPr="002B5E1E">
        <w:rPr>
          <w:rFonts w:eastAsia="SimSun" w:hint="cs"/>
          <w:rtl/>
          <w:lang w:eastAsia="zh-CN"/>
        </w:rPr>
        <w:t xml:space="preserve"> (</w:t>
      </w:r>
      <w:r w:rsidRPr="002B5E1E">
        <w:rPr>
          <w:rFonts w:eastAsia="SimSun"/>
          <w:rtl/>
          <w:lang w:eastAsia="zh-CN"/>
        </w:rPr>
        <w:t>יד בבין המצרים</w:t>
      </w:r>
      <w:r>
        <w:rPr>
          <w:rFonts w:eastAsia="SimSun" w:hint="cs"/>
          <w:rtl/>
          <w:lang w:eastAsia="zh-CN"/>
        </w:rPr>
        <w:t xml:space="preserve"> פרק ט"ז הע' י"ז) </w:t>
      </w:r>
      <w:r>
        <w:rPr>
          <w:rFonts w:eastAsia="SimSun"/>
          <w:rtl/>
          <w:lang w:eastAsia="zh-CN"/>
        </w:rPr>
        <w:t>–</w:t>
      </w:r>
      <w:r>
        <w:rPr>
          <w:rFonts w:eastAsia="SimSun" w:hint="cs"/>
          <w:rtl/>
          <w:lang w:eastAsia="zh-CN"/>
        </w:rPr>
        <w:t xml:space="preserve"> "</w:t>
      </w:r>
      <w:r w:rsidRPr="002B5E1E">
        <w:rPr>
          <w:rFonts w:eastAsia="SimSun"/>
          <w:rtl/>
          <w:lang w:eastAsia="zh-CN"/>
        </w:rPr>
        <w:t>לקשור ציצית על טלית לא הוי כעשית בגד, ומותר</w:t>
      </w:r>
      <w:r>
        <w:rPr>
          <w:rFonts w:eastAsia="SimSun" w:hint="cs"/>
          <w:rtl/>
          <w:lang w:eastAsia="zh-CN"/>
        </w:rPr>
        <w:t>".</w:t>
      </w:r>
    </w:p>
    <w:p w14:paraId="2D2F56C3" w14:textId="77777777" w:rsidR="004302AF" w:rsidRPr="00E61AE9" w:rsidRDefault="004302AF" w:rsidP="00E61AE9">
      <w:pPr>
        <w:numPr>
          <w:ilvl w:val="3"/>
          <w:numId w:val="6"/>
        </w:numPr>
        <w:jc w:val="both"/>
        <w:rPr>
          <w:rFonts w:eastAsia="SimSun"/>
          <w:rtl/>
          <w:lang w:eastAsia="zh-CN"/>
        </w:rPr>
      </w:pPr>
      <w:r w:rsidRPr="004302AF">
        <w:rPr>
          <w:rFonts w:eastAsia="SimSun"/>
          <w:b/>
          <w:i/>
          <w:u w:val="single"/>
          <w:rtl/>
          <w:lang w:eastAsia="zh-CN"/>
        </w:rPr>
        <w:t>הגרח"ק</w:t>
      </w:r>
      <w:r w:rsidRPr="004302AF">
        <w:rPr>
          <w:rFonts w:eastAsia="SimSun"/>
          <w:b/>
          <w:i/>
          <w:rtl/>
          <w:lang w:eastAsia="zh-CN"/>
        </w:rPr>
        <w:t xml:space="preserve"> שליט"א (</w:t>
      </w:r>
      <w:r w:rsidR="00A7725B">
        <w:rPr>
          <w:rFonts w:eastAsia="SimSun"/>
          <w:b/>
          <w:i/>
          <w:rtl/>
          <w:lang w:eastAsia="zh-CN"/>
        </w:rPr>
        <w:t>מועדי הגר"ח ח"א תשובה</w:t>
      </w:r>
      <w:r w:rsidRPr="004302AF">
        <w:rPr>
          <w:rFonts w:eastAsia="SimSun"/>
          <w:b/>
          <w:i/>
          <w:rtl/>
          <w:lang w:eastAsia="zh-CN"/>
        </w:rPr>
        <w:t xml:space="preserve"> ש</w:t>
      </w:r>
      <w:r w:rsidRPr="004302AF">
        <w:rPr>
          <w:rFonts w:eastAsia="SimSun" w:hint="cs"/>
          <w:b/>
          <w:i/>
          <w:rtl/>
          <w:lang w:eastAsia="zh-CN"/>
        </w:rPr>
        <w:t>כ"</w:t>
      </w:r>
      <w:r>
        <w:rPr>
          <w:rFonts w:eastAsia="SimSun" w:hint="cs"/>
          <w:b/>
          <w:i/>
          <w:rtl/>
          <w:lang w:eastAsia="zh-CN"/>
        </w:rPr>
        <w:t>ב</w:t>
      </w:r>
      <w:r w:rsidRPr="004302AF">
        <w:rPr>
          <w:rFonts w:eastAsia="SimSun"/>
          <w:b/>
          <w:i/>
          <w:rtl/>
          <w:lang w:eastAsia="zh-CN"/>
        </w:rPr>
        <w:t>) –</w:t>
      </w:r>
      <w:r w:rsidRPr="004302AF">
        <w:rPr>
          <w:rFonts w:eastAsia="SimSun"/>
          <w:rtl/>
          <w:lang w:eastAsia="zh-CN"/>
        </w:rPr>
        <w:t xml:space="preserve"> "שאלה: אם מותר לקשור חוטי ציצית בבגד בבין המצרים, ועי"ז נעשה בגד חדש. תשוב</w:t>
      </w:r>
      <w:r w:rsidR="00E61AE9">
        <w:rPr>
          <w:rFonts w:eastAsia="SimSun"/>
          <w:rtl/>
          <w:lang w:eastAsia="zh-CN"/>
        </w:rPr>
        <w:t>ה: לכאו' מותר. [דהוי דבר מצוה]"</w:t>
      </w:r>
      <w:r w:rsidRPr="00E61AE9">
        <w:rPr>
          <w:rFonts w:eastAsia="SimSun" w:hint="cs"/>
          <w:rtl/>
          <w:lang w:eastAsia="zh-CN"/>
        </w:rPr>
        <w:t>.</w:t>
      </w:r>
    </w:p>
    <w:p w14:paraId="0C204751" w14:textId="77777777" w:rsidR="003637F8" w:rsidRDefault="00504AC1" w:rsidP="004302AF">
      <w:pPr>
        <w:numPr>
          <w:ilvl w:val="3"/>
          <w:numId w:val="6"/>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(אות</w:t>
      </w:r>
      <w:r>
        <w:rPr>
          <w:rFonts w:eastAsia="SimSun" w:hint="cs"/>
          <w:rtl/>
          <w:lang w:eastAsia="zh-CN"/>
        </w:rPr>
        <w:t xml:space="preserve"> י')</w:t>
      </w:r>
      <w:r w:rsidR="003637F8" w:rsidRPr="003637F8">
        <w:rPr>
          <w:rFonts w:eastAsia="SimSun" w:hint="cs"/>
          <w:rtl/>
          <w:lang w:eastAsia="zh-CN"/>
        </w:rPr>
        <w:t>.</w:t>
      </w:r>
    </w:p>
    <w:p w14:paraId="4D5CA50C" w14:textId="77777777" w:rsidR="00E61AE9" w:rsidRDefault="00E61AE9" w:rsidP="00E61AE9">
      <w:pPr>
        <w:numPr>
          <w:ilvl w:val="2"/>
          <w:numId w:val="6"/>
        </w:numPr>
        <w:jc w:val="both"/>
        <w:rPr>
          <w:rFonts w:eastAsia="SimSun"/>
          <w:lang w:eastAsia="zh-CN"/>
        </w:rPr>
      </w:pPr>
      <w:r>
        <w:rPr>
          <w:rFonts w:eastAsia="SimSun" w:hint="cs"/>
          <w:rtl/>
          <w:lang w:eastAsia="zh-CN"/>
        </w:rPr>
        <w:t>מחמיר.</w:t>
      </w:r>
    </w:p>
    <w:p w14:paraId="7634A728" w14:textId="77777777" w:rsidR="00E61AE9" w:rsidRPr="00E61AE9" w:rsidRDefault="00E61AE9" w:rsidP="00E61AE9">
      <w:pPr>
        <w:numPr>
          <w:ilvl w:val="3"/>
          <w:numId w:val="6"/>
        </w:numPr>
        <w:jc w:val="both"/>
        <w:rPr>
          <w:rFonts w:eastAsia="SimSun"/>
          <w:lang w:eastAsia="zh-CN"/>
        </w:rPr>
      </w:pPr>
      <w:r w:rsidRPr="00E61AE9">
        <w:rPr>
          <w:rFonts w:eastAsia="SimSun"/>
          <w:u w:val="single"/>
          <w:rtl/>
          <w:lang w:eastAsia="zh-CN"/>
        </w:rPr>
        <w:t>קנין תורה בהלכה</w:t>
      </w:r>
      <w:r w:rsidRPr="00E61AE9">
        <w:rPr>
          <w:rFonts w:eastAsia="SimSun"/>
          <w:rtl/>
          <w:lang w:eastAsia="zh-CN"/>
        </w:rPr>
        <w:t xml:space="preserve"> </w:t>
      </w:r>
      <w:r w:rsidRPr="00E61AE9">
        <w:rPr>
          <w:rFonts w:eastAsia="SimSun" w:hint="cs"/>
          <w:rtl/>
          <w:lang w:eastAsia="zh-CN"/>
        </w:rPr>
        <w:t>(</w:t>
      </w:r>
      <w:r w:rsidRPr="00E61AE9">
        <w:rPr>
          <w:rFonts w:eastAsia="SimSun"/>
          <w:rtl/>
          <w:lang w:eastAsia="zh-CN"/>
        </w:rPr>
        <w:t>ח"ו ס</w:t>
      </w:r>
      <w:r w:rsidRPr="00E61AE9">
        <w:rPr>
          <w:rFonts w:eastAsia="SimSun" w:hint="cs"/>
          <w:rtl/>
          <w:lang w:eastAsia="zh-CN"/>
        </w:rPr>
        <w:t>י</w:t>
      </w:r>
      <w:r w:rsidRPr="00E61AE9">
        <w:rPr>
          <w:rFonts w:eastAsia="SimSun"/>
          <w:rtl/>
          <w:lang w:eastAsia="zh-CN"/>
        </w:rPr>
        <w:t>' ל"א</w:t>
      </w:r>
      <w:r w:rsidRPr="00E61AE9">
        <w:rPr>
          <w:rFonts w:eastAsia="SimSun" w:hint="cs"/>
          <w:rtl/>
          <w:lang w:eastAsia="zh-CN"/>
        </w:rPr>
        <w:t xml:space="preserve">) – "בצל החכמה ... מ"ש שלא נמצא מי שיאסור, ע' בשכנה"ג ... </w:t>
      </w:r>
      <w:r w:rsidRPr="00E61AE9">
        <w:rPr>
          <w:rFonts w:eastAsia="SimSun"/>
          <w:rtl/>
          <w:lang w:eastAsia="zh-CN"/>
        </w:rPr>
        <w:t>הרי לך דגדולים אלו אוסרים להדיא לבישת בגד דמצוה אם הוא חדש, ובאמת קצת פלא דהמיקל הנ"ל תפס עצמו בלשון הרמ"א בס"ב ולצורך מצוה הכל שרי ונרשם ר"ן סופ"ק דחענית והמעיי"ש יראה דלא התיר כל מצוה רק נישואין ולא קייס עוד פ"ו כמבו' במג"א</w:t>
      </w:r>
      <w:r w:rsidRPr="00E61AE9">
        <w:rPr>
          <w:rFonts w:eastAsia="SimSun" w:hint="cs"/>
          <w:rtl/>
          <w:lang w:eastAsia="zh-CN"/>
        </w:rPr>
        <w:t xml:space="preserve"> </w:t>
      </w:r>
      <w:r w:rsidRPr="00E61AE9">
        <w:rPr>
          <w:rFonts w:eastAsia="SimSun"/>
          <w:rtl/>
          <w:lang w:eastAsia="zh-CN"/>
        </w:rPr>
        <w:t>ולד' התוס' גיטין (מ"א ע"ב ד"ה לא) הוי נישואין מצוה רבה ואפי' שבת ועכ"ז לא התירו בקיים כבר מפ"ו ואדרבה עיקר האיסור דבנין של שמחה המבואר בגמי שם ובשו"ע הוא העושה בית חתנות לבנו ולא מצינו חילוקים בהמצות לקולא</w:t>
      </w:r>
      <w:r w:rsidRPr="00E61AE9">
        <w:rPr>
          <w:rFonts w:eastAsia="SimSun" w:hint="cs"/>
          <w:rtl/>
          <w:lang w:eastAsia="zh-CN"/>
        </w:rPr>
        <w:t>".</w:t>
      </w:r>
    </w:p>
    <w:p w14:paraId="5CFD95A7" w14:textId="77777777" w:rsidR="00E61AE9" w:rsidRDefault="00903BC8" w:rsidP="00E61AE9">
      <w:pPr>
        <w:numPr>
          <w:ilvl w:val="2"/>
          <w:numId w:val="6"/>
        </w:numPr>
        <w:jc w:val="both"/>
        <w:rPr>
          <w:rFonts w:eastAsia="SimSun"/>
          <w:lang w:eastAsia="zh-CN"/>
        </w:rPr>
      </w:pPr>
      <w:r>
        <w:rPr>
          <w:rFonts w:eastAsia="SimSun" w:hint="cs"/>
          <w:rtl/>
          <w:lang w:eastAsia="zh-CN"/>
        </w:rPr>
        <w:t>מראי מקומות</w:t>
      </w:r>
      <w:r w:rsidR="00E61AE9" w:rsidRPr="00E61AE9">
        <w:rPr>
          <w:rFonts w:eastAsia="SimSun" w:hint="cs"/>
          <w:rtl/>
          <w:lang w:eastAsia="zh-CN"/>
        </w:rPr>
        <w:t>.</w:t>
      </w:r>
    </w:p>
    <w:p w14:paraId="076305B5" w14:textId="77777777" w:rsidR="00E61AE9" w:rsidRPr="00E61AE9" w:rsidRDefault="00E61AE9" w:rsidP="00E61AE9">
      <w:pPr>
        <w:numPr>
          <w:ilvl w:val="3"/>
          <w:numId w:val="6"/>
        </w:numPr>
        <w:jc w:val="both"/>
        <w:rPr>
          <w:rFonts w:eastAsia="SimSun"/>
          <w:lang w:eastAsia="zh-CN"/>
        </w:rPr>
      </w:pPr>
      <w:r w:rsidRPr="00E61AE9">
        <w:rPr>
          <w:rFonts w:eastAsia="SimSun"/>
          <w:u w:val="single"/>
          <w:rtl/>
          <w:lang w:eastAsia="zh-CN"/>
        </w:rPr>
        <w:t>נט</w:t>
      </w:r>
      <w:r w:rsidRPr="00E61AE9">
        <w:rPr>
          <w:rFonts w:eastAsia="SimSun" w:hint="cs"/>
          <w:u w:val="single"/>
          <w:rtl/>
          <w:lang w:eastAsia="zh-CN"/>
        </w:rPr>
        <w:t xml:space="preserve">עי </w:t>
      </w:r>
      <w:r w:rsidRPr="00E61AE9">
        <w:rPr>
          <w:rFonts w:eastAsia="SimSun"/>
          <w:u w:val="single"/>
          <w:rtl/>
          <w:lang w:eastAsia="zh-CN"/>
        </w:rPr>
        <w:t>ג</w:t>
      </w:r>
      <w:r w:rsidRPr="00E61AE9">
        <w:rPr>
          <w:rFonts w:eastAsia="SimSun" w:hint="cs"/>
          <w:u w:val="single"/>
          <w:rtl/>
          <w:lang w:eastAsia="zh-CN"/>
        </w:rPr>
        <w:t>בריאל</w:t>
      </w:r>
      <w:r w:rsidRPr="00E61AE9">
        <w:rPr>
          <w:rFonts w:eastAsia="SimSun"/>
          <w:rtl/>
          <w:lang w:eastAsia="zh-CN"/>
        </w:rPr>
        <w:t xml:space="preserve"> </w:t>
      </w:r>
      <w:r w:rsidRPr="00E61AE9">
        <w:rPr>
          <w:rFonts w:eastAsia="SimSun" w:hint="cs"/>
          <w:rtl/>
          <w:lang w:eastAsia="zh-CN"/>
        </w:rPr>
        <w:t xml:space="preserve">(פרק ל"ז </w:t>
      </w:r>
      <w:r w:rsidRPr="00E61AE9">
        <w:rPr>
          <w:rFonts w:eastAsia="SimSun"/>
          <w:rtl/>
          <w:lang w:eastAsia="zh-CN"/>
        </w:rPr>
        <w:t>אות ה'</w:t>
      </w:r>
      <w:r>
        <w:rPr>
          <w:rFonts w:eastAsia="SimSun" w:hint="cs"/>
          <w:rtl/>
          <w:lang w:eastAsia="zh-CN"/>
        </w:rPr>
        <w:t>, הע' ט'</w:t>
      </w:r>
      <w:r w:rsidRPr="00E61AE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61AE9">
        <w:rPr>
          <w:rFonts w:eastAsia="SimSun"/>
          <w:rtl/>
          <w:lang w:eastAsia="zh-CN"/>
        </w:rPr>
        <w:t>יש להחמיר שלא לקשור ציצית על טלית חדש מר</w:t>
      </w:r>
      <w:r>
        <w:rPr>
          <w:rFonts w:eastAsia="SimSun" w:hint="cs"/>
          <w:rtl/>
          <w:lang w:eastAsia="zh-CN"/>
        </w:rPr>
        <w:t>"</w:t>
      </w:r>
      <w:r w:rsidRPr="00E61AE9">
        <w:rPr>
          <w:rFonts w:eastAsia="SimSun"/>
          <w:rtl/>
          <w:lang w:eastAsia="zh-CN"/>
        </w:rPr>
        <w:t>ח עד</w:t>
      </w:r>
      <w:r>
        <w:rPr>
          <w:rFonts w:eastAsia="SimSun" w:hint="cs"/>
          <w:rtl/>
          <w:lang w:eastAsia="zh-CN"/>
        </w:rPr>
        <w:t xml:space="preserve"> </w:t>
      </w:r>
      <w:r w:rsidRPr="00E61AE9">
        <w:rPr>
          <w:rFonts w:eastAsia="SimSun"/>
          <w:rtl/>
          <w:lang w:eastAsia="zh-CN"/>
        </w:rPr>
        <w:t xml:space="preserve">התענית, דהוי בעשיית בגד </w:t>
      </w:r>
      <w:r w:rsidRPr="00E61AE9">
        <w:rPr>
          <w:rFonts w:eastAsia="SimSun"/>
          <w:b/>
          <w:bCs/>
          <w:rtl/>
          <w:lang w:eastAsia="zh-CN"/>
        </w:rPr>
        <w:t>חדש</w:t>
      </w:r>
      <w:r w:rsidRPr="00E61AE9">
        <w:rPr>
          <w:rFonts w:eastAsia="SimSun"/>
          <w:rtl/>
          <w:lang w:eastAsia="zh-CN"/>
        </w:rPr>
        <w:t>,</w:t>
      </w:r>
      <w:r>
        <w:rPr>
          <w:rFonts w:eastAsia="SimSun" w:hint="cs"/>
          <w:rtl/>
          <w:lang w:eastAsia="zh-CN"/>
        </w:rPr>
        <w:t xml:space="preserve"> [</w:t>
      </w:r>
      <w:r w:rsidRPr="00E61AE9">
        <w:rPr>
          <w:rFonts w:eastAsia="SimSun"/>
          <w:rtl/>
          <w:lang w:eastAsia="zh-CN"/>
        </w:rPr>
        <w:t>עיין בתו</w:t>
      </w:r>
      <w:r>
        <w:rPr>
          <w:rFonts w:eastAsia="SimSun" w:hint="cs"/>
          <w:rtl/>
          <w:lang w:eastAsia="zh-CN"/>
        </w:rPr>
        <w:t>ס'</w:t>
      </w:r>
      <w:r w:rsidRPr="00E61AE9">
        <w:rPr>
          <w:rFonts w:eastAsia="SimSun"/>
          <w:rtl/>
          <w:lang w:eastAsia="zh-CN"/>
        </w:rPr>
        <w:t xml:space="preserve"> יומא דף ל</w:t>
      </w:r>
      <w:r>
        <w:rPr>
          <w:rFonts w:eastAsia="SimSun" w:hint="cs"/>
          <w:rtl/>
          <w:lang w:eastAsia="zh-CN"/>
        </w:rPr>
        <w:t>"</w:t>
      </w:r>
      <w:r w:rsidRPr="00E61AE9">
        <w:rPr>
          <w:rFonts w:eastAsia="SimSun"/>
          <w:rtl/>
          <w:lang w:eastAsia="zh-CN"/>
        </w:rPr>
        <w:t>ד ע</w:t>
      </w:r>
      <w:r>
        <w:rPr>
          <w:rFonts w:eastAsia="SimSun" w:hint="cs"/>
          <w:rtl/>
          <w:lang w:eastAsia="zh-CN"/>
        </w:rPr>
        <w:t>"</w:t>
      </w:r>
      <w:r w:rsidRPr="00E61AE9">
        <w:rPr>
          <w:rFonts w:eastAsia="SimSun"/>
          <w:rtl/>
          <w:lang w:eastAsia="zh-CN"/>
        </w:rPr>
        <w:t>ב</w:t>
      </w:r>
      <w:r>
        <w:rPr>
          <w:rFonts w:eastAsia="SimSun" w:hint="cs"/>
          <w:rtl/>
          <w:lang w:eastAsia="zh-CN"/>
        </w:rPr>
        <w:t xml:space="preserve"> ד"</w:t>
      </w:r>
      <w:r w:rsidRPr="00E61AE9">
        <w:rPr>
          <w:rFonts w:eastAsia="SimSun"/>
          <w:rtl/>
          <w:lang w:eastAsia="zh-CN"/>
        </w:rPr>
        <w:t>ה הני מילי דתיקון מצוה ה</w:t>
      </w:r>
      <w:r>
        <w:rPr>
          <w:rFonts w:eastAsia="SimSun" w:hint="cs"/>
          <w:rtl/>
          <w:lang w:eastAsia="zh-CN"/>
        </w:rPr>
        <w:t>וי</w:t>
      </w:r>
      <w:r w:rsidRPr="00E61AE9">
        <w:rPr>
          <w:rFonts w:eastAsia="SimSun"/>
          <w:rtl/>
          <w:lang w:eastAsia="zh-CN"/>
        </w:rPr>
        <w:t xml:space="preserve"> ג</w:t>
      </w:r>
      <w:r>
        <w:rPr>
          <w:rFonts w:eastAsia="SimSun" w:hint="cs"/>
          <w:rtl/>
          <w:lang w:eastAsia="zh-CN"/>
        </w:rPr>
        <w:t>"</w:t>
      </w:r>
      <w:r w:rsidRPr="00E61AE9">
        <w:rPr>
          <w:rFonts w:eastAsia="SimSun"/>
          <w:rtl/>
          <w:lang w:eastAsia="zh-CN"/>
        </w:rPr>
        <w:t>כ</w:t>
      </w:r>
      <w:r>
        <w:rPr>
          <w:rFonts w:eastAsia="SimSun" w:hint="cs"/>
          <w:rtl/>
          <w:lang w:eastAsia="zh-CN"/>
        </w:rPr>
        <w:t xml:space="preserve"> </w:t>
      </w:r>
      <w:r w:rsidRPr="00E61AE9">
        <w:rPr>
          <w:rFonts w:eastAsia="SimSun"/>
          <w:rtl/>
          <w:lang w:eastAsia="zh-CN"/>
        </w:rPr>
        <w:t>תיקון גבי מיעוט ענביו ביו</w:t>
      </w:r>
      <w:r>
        <w:rPr>
          <w:rFonts w:eastAsia="SimSun" w:hint="cs"/>
          <w:rtl/>
          <w:lang w:eastAsia="zh-CN"/>
        </w:rPr>
        <w:t>"</w:t>
      </w:r>
      <w:r w:rsidRPr="00E61AE9">
        <w:rPr>
          <w:rFonts w:eastAsia="SimSun"/>
          <w:rtl/>
          <w:lang w:eastAsia="zh-CN"/>
        </w:rPr>
        <w:t>ט, ועי</w:t>
      </w:r>
      <w:r>
        <w:rPr>
          <w:rFonts w:eastAsia="SimSun" w:hint="cs"/>
          <w:rtl/>
          <w:lang w:eastAsia="zh-CN"/>
        </w:rPr>
        <w:t>'</w:t>
      </w:r>
      <w:r w:rsidRPr="00E61AE9">
        <w:rPr>
          <w:rFonts w:eastAsia="SimSun"/>
          <w:rtl/>
          <w:lang w:eastAsia="zh-CN"/>
        </w:rPr>
        <w:t xml:space="preserve"> בהגהות רעק</w:t>
      </w:r>
      <w:r>
        <w:rPr>
          <w:rFonts w:eastAsia="SimSun" w:hint="cs"/>
          <w:rtl/>
          <w:lang w:eastAsia="zh-CN"/>
        </w:rPr>
        <w:t>"</w:t>
      </w:r>
      <w:r w:rsidRPr="00E61AE9">
        <w:rPr>
          <w:rFonts w:eastAsia="SimSun"/>
          <w:rtl/>
          <w:lang w:eastAsia="zh-CN"/>
        </w:rPr>
        <w:t>א שם. אכן מסתבר</w:t>
      </w:r>
      <w:r>
        <w:rPr>
          <w:rFonts w:eastAsia="SimSun" w:hint="cs"/>
          <w:rtl/>
          <w:lang w:eastAsia="zh-CN"/>
        </w:rPr>
        <w:t xml:space="preserve"> </w:t>
      </w:r>
      <w:r>
        <w:rPr>
          <w:rFonts w:eastAsia="SimSun"/>
          <w:rtl/>
          <w:lang w:eastAsia="zh-CN"/>
        </w:rPr>
        <w:t>שלקשו</w:t>
      </w:r>
      <w:r w:rsidRPr="00E61AE9">
        <w:rPr>
          <w:rFonts w:eastAsia="SimSun"/>
          <w:rtl/>
          <w:lang w:eastAsia="zh-CN"/>
        </w:rPr>
        <w:t>ר ציצית חדשים על טלית ישן מותר, דלא הוי דבר של שמחה</w:t>
      </w:r>
      <w:r w:rsidRPr="00E61AE9">
        <w:rPr>
          <w:rFonts w:eastAsia="SimSun" w:hint="cs"/>
          <w:rtl/>
          <w:lang w:eastAsia="zh-CN"/>
        </w:rPr>
        <w:t>].</w:t>
      </w:r>
      <w:r w:rsidRPr="00E61AE9">
        <w:rPr>
          <w:rFonts w:eastAsia="SimSun"/>
          <w:rtl/>
          <w:lang w:eastAsia="zh-CN"/>
        </w:rPr>
        <w:t xml:space="preserve"> ויש מתירין</w:t>
      </w:r>
      <w:r w:rsidRPr="00E61AE9">
        <w:rPr>
          <w:rFonts w:eastAsia="SimSun" w:hint="cs"/>
          <w:rtl/>
          <w:lang w:eastAsia="zh-CN"/>
        </w:rPr>
        <w:t>".</w:t>
      </w:r>
    </w:p>
    <w:p w14:paraId="7CDEA2A7" w14:textId="77777777" w:rsidR="003637F8" w:rsidRPr="003637F8" w:rsidRDefault="003637F8" w:rsidP="003637F8">
      <w:pPr>
        <w:jc w:val="both"/>
        <w:rPr>
          <w:rFonts w:eastAsia="SimSun"/>
          <w:lang w:eastAsia="zh-CN"/>
        </w:rPr>
      </w:pPr>
    </w:p>
    <w:p w14:paraId="0412DFD3" w14:textId="77777777" w:rsidR="00EF0458" w:rsidRPr="00EF0458" w:rsidRDefault="004058FF" w:rsidP="00CA562C">
      <w:pPr>
        <w:numPr>
          <w:ilvl w:val="1"/>
          <w:numId w:val="6"/>
        </w:numPr>
        <w:jc w:val="both"/>
        <w:rPr>
          <w:rFonts w:eastAsia="SimSun"/>
          <w:lang w:eastAsia="zh-CN"/>
        </w:rPr>
      </w:pPr>
      <w:r>
        <w:rPr>
          <w:rFonts w:eastAsia="SimSun" w:hint="cs"/>
          <w:b/>
          <w:bCs/>
          <w:rtl/>
          <w:lang w:eastAsia="zh-CN"/>
        </w:rPr>
        <w:t xml:space="preserve">לצבוע </w:t>
      </w:r>
      <w:r w:rsidR="00EF0458" w:rsidRPr="00EF0458">
        <w:rPr>
          <w:rFonts w:eastAsia="SimSun" w:hint="cs"/>
          <w:b/>
          <w:bCs/>
          <w:rtl/>
          <w:lang w:eastAsia="zh-CN"/>
        </w:rPr>
        <w:t>רצועות התפילין</w:t>
      </w:r>
      <w:r w:rsidR="00EF0458" w:rsidRPr="00EF0458">
        <w:rPr>
          <w:rFonts w:eastAsia="SimSun" w:hint="cs"/>
          <w:rtl/>
          <w:lang w:eastAsia="zh-CN"/>
        </w:rPr>
        <w:t>.</w:t>
      </w:r>
    </w:p>
    <w:p w14:paraId="63215E91" w14:textId="77777777" w:rsidR="00EF0458" w:rsidRPr="00EF0458" w:rsidRDefault="00EF0458" w:rsidP="00CA562C">
      <w:pPr>
        <w:numPr>
          <w:ilvl w:val="2"/>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ק"כ) – "</w:t>
      </w:r>
      <w:r w:rsidRPr="00EF0458">
        <w:rPr>
          <w:rFonts w:eastAsia="SimSun" w:hint="cs"/>
          <w:rtl/>
          <w:lang w:eastAsia="zh-CN"/>
        </w:rPr>
        <w:t>שאלה: האם מותר לצבוע בשחור את רצועות התפילין בתשעת הימים. תשובה: מותר".</w:t>
      </w:r>
    </w:p>
    <w:p w14:paraId="1235D45E" w14:textId="77777777" w:rsidR="002B6F64" w:rsidRDefault="002B6F64" w:rsidP="00EF0458">
      <w:pPr>
        <w:jc w:val="both"/>
        <w:rPr>
          <w:rFonts w:eastAsia="SimSun"/>
          <w:rtl/>
          <w:lang w:eastAsia="zh-CN"/>
        </w:rPr>
        <w:sectPr w:rsidR="002B6F64" w:rsidSect="00D457BA">
          <w:headerReference w:type="default" r:id="rId38"/>
          <w:type w:val="continuous"/>
          <w:pgSz w:w="11907" w:h="16839" w:code="9"/>
          <w:pgMar w:top="360" w:right="657" w:bottom="540" w:left="720" w:header="360" w:footer="90" w:gutter="0"/>
          <w:cols w:space="720"/>
          <w:bidi/>
          <w:rtlGutter/>
          <w:docGrid w:linePitch="360"/>
        </w:sectPr>
      </w:pPr>
    </w:p>
    <w:p w14:paraId="3620DF02" w14:textId="77777777" w:rsidR="00EF0458" w:rsidRPr="00EF0458" w:rsidRDefault="00EF0458" w:rsidP="00EF0458">
      <w:pPr>
        <w:jc w:val="both"/>
        <w:rPr>
          <w:rFonts w:eastAsia="SimSun"/>
          <w:rtl/>
          <w:lang w:eastAsia="zh-CN"/>
        </w:rPr>
      </w:pPr>
    </w:p>
    <w:p w14:paraId="261826CC" w14:textId="77777777" w:rsidR="00EF0458" w:rsidRPr="00EF0458" w:rsidRDefault="00200714" w:rsidP="00CA562C">
      <w:pPr>
        <w:numPr>
          <w:ilvl w:val="0"/>
          <w:numId w:val="6"/>
        </w:numPr>
        <w:jc w:val="both"/>
        <w:rPr>
          <w:rFonts w:eastAsia="SimSun"/>
          <w:rtl/>
          <w:lang w:eastAsia="zh-CN"/>
        </w:rPr>
      </w:pPr>
      <w:bookmarkStart w:id="237" w:name="_Toc359780438"/>
      <w:bookmarkStart w:id="238" w:name="_Toc359780765"/>
      <w:bookmarkStart w:id="239" w:name="_Toc77343924"/>
      <w:r>
        <w:rPr>
          <w:rStyle w:val="Heading1Char"/>
          <w:rFonts w:hint="cs"/>
          <w:rtl/>
        </w:rPr>
        <w:t xml:space="preserve">איסור </w:t>
      </w:r>
      <w:r w:rsidR="00EF0458" w:rsidRPr="0024571E">
        <w:rPr>
          <w:rStyle w:val="Heading1Char"/>
          <w:rFonts w:hint="cs"/>
          <w:rtl/>
        </w:rPr>
        <w:t>קנ</w:t>
      </w:r>
      <w:r w:rsidR="004058FF">
        <w:rPr>
          <w:rStyle w:val="Heading1Char"/>
          <w:rFonts w:hint="cs"/>
          <w:rtl/>
        </w:rPr>
        <w:t>יי</w:t>
      </w:r>
      <w:r w:rsidR="00EF0458" w:rsidRPr="0024571E">
        <w:rPr>
          <w:rStyle w:val="Heading1Char"/>
          <w:rFonts w:hint="cs"/>
          <w:rtl/>
        </w:rPr>
        <w:t>ת בגדים</w:t>
      </w:r>
      <w:bookmarkEnd w:id="237"/>
      <w:bookmarkEnd w:id="238"/>
      <w:bookmarkEnd w:id="239"/>
      <w:r w:rsidR="00EF0458" w:rsidRPr="00EF0458">
        <w:rPr>
          <w:rFonts w:eastAsia="SimSun" w:hint="cs"/>
          <w:rtl/>
          <w:lang w:eastAsia="zh-CN"/>
        </w:rPr>
        <w:t xml:space="preserve"> - רמ"א סעיף ז'.</w:t>
      </w:r>
      <w:r w:rsidR="00A75B66">
        <w:rPr>
          <w:rFonts w:eastAsia="SimSun" w:hint="cs"/>
          <w:rtl/>
          <w:lang w:eastAsia="zh-CN"/>
        </w:rPr>
        <w:t xml:space="preserve"> </w:t>
      </w:r>
    </w:p>
    <w:p w14:paraId="07951623" w14:textId="77777777" w:rsidR="008E2379" w:rsidRPr="008E2379" w:rsidRDefault="008E2379" w:rsidP="00CA562C">
      <w:pPr>
        <w:numPr>
          <w:ilvl w:val="1"/>
          <w:numId w:val="6"/>
        </w:numPr>
        <w:jc w:val="both"/>
        <w:rPr>
          <w:rFonts w:eastAsia="SimSun"/>
          <w:lang w:eastAsia="zh-CN"/>
        </w:rPr>
      </w:pPr>
      <w:r w:rsidRPr="008E2379">
        <w:rPr>
          <w:rFonts w:eastAsia="SimSun" w:hint="cs"/>
          <w:b/>
          <w:bCs/>
          <w:rtl/>
          <w:lang w:eastAsia="zh-CN"/>
        </w:rPr>
        <w:t>הלכה</w:t>
      </w:r>
      <w:r>
        <w:rPr>
          <w:rFonts w:eastAsia="SimSun" w:hint="cs"/>
          <w:rtl/>
          <w:lang w:eastAsia="zh-CN"/>
        </w:rPr>
        <w:t>.</w:t>
      </w:r>
    </w:p>
    <w:p w14:paraId="7D7EEEC3" w14:textId="5C053FC9" w:rsidR="00EF0458" w:rsidRDefault="008E2379" w:rsidP="00291797">
      <w:pPr>
        <w:numPr>
          <w:ilvl w:val="2"/>
          <w:numId w:val="6"/>
        </w:numPr>
        <w:jc w:val="both"/>
        <w:rPr>
          <w:rFonts w:eastAsia="SimSun"/>
          <w:lang w:eastAsia="zh-CN"/>
        </w:rPr>
      </w:pPr>
      <w:r w:rsidRPr="008E2379">
        <w:rPr>
          <w:rFonts w:eastAsia="SimSun" w:hint="cs"/>
          <w:rtl/>
          <w:lang w:eastAsia="zh-CN"/>
        </w:rPr>
        <w:t xml:space="preserve">מחמיר, אסור לקנותן </w:t>
      </w:r>
      <w:r w:rsidRPr="008E2379">
        <w:rPr>
          <w:rFonts w:eastAsia="SimSun"/>
          <w:rtl/>
          <w:lang w:eastAsia="zh-CN"/>
        </w:rPr>
        <w:t>–</w:t>
      </w:r>
      <w:r w:rsidRPr="008E2379">
        <w:rPr>
          <w:rFonts w:eastAsia="SimSun" w:hint="cs"/>
          <w:rtl/>
          <w:lang w:eastAsia="zh-CN"/>
        </w:rPr>
        <w:t xml:space="preserve"> </w:t>
      </w:r>
      <w:r w:rsidR="00EF0458" w:rsidRPr="00EF0458">
        <w:rPr>
          <w:rFonts w:eastAsia="SimSun" w:hint="cs"/>
          <w:u w:val="single"/>
          <w:rtl/>
          <w:lang w:eastAsia="zh-CN"/>
        </w:rPr>
        <w:t>רמ"א</w:t>
      </w:r>
      <w:r w:rsidR="00EF0458" w:rsidRPr="00EF0458">
        <w:rPr>
          <w:rFonts w:eastAsia="SimSun" w:hint="cs"/>
          <w:rtl/>
          <w:lang w:eastAsia="zh-CN"/>
        </w:rPr>
        <w:t xml:space="preserve"> (סעי' ז'</w:t>
      </w:r>
      <w:r>
        <w:rPr>
          <w:rFonts w:eastAsia="SimSun" w:hint="cs"/>
          <w:rtl/>
          <w:lang w:eastAsia="zh-CN"/>
        </w:rPr>
        <w:t xml:space="preserve">, </w:t>
      </w:r>
      <w:r w:rsidRPr="00EF0458">
        <w:rPr>
          <w:rFonts w:eastAsia="SimSun" w:hint="cs"/>
          <w:rtl/>
          <w:lang w:eastAsia="zh-CN"/>
        </w:rPr>
        <w:t>"וה"ה דאסור לקנותן"</w:t>
      </w:r>
      <w:r w:rsidR="00EF0458" w:rsidRPr="00EF0458">
        <w:rPr>
          <w:rFonts w:eastAsia="SimSun" w:hint="cs"/>
          <w:rtl/>
          <w:lang w:eastAsia="zh-CN"/>
        </w:rPr>
        <w:t>),</w:t>
      </w:r>
      <w:r w:rsidR="00291797">
        <w:rPr>
          <w:rFonts w:eastAsia="SimSun" w:hint="cs"/>
          <w:rtl/>
          <w:lang w:eastAsia="zh-CN"/>
        </w:rPr>
        <w:t xml:space="preserve"> </w:t>
      </w:r>
      <w:r w:rsidR="00291797" w:rsidRPr="00291797">
        <w:rPr>
          <w:rFonts w:eastAsia="SimSun"/>
          <w:u w:val="single"/>
          <w:rtl/>
          <w:lang w:eastAsia="zh-CN"/>
        </w:rPr>
        <w:t>שלחן שלמה</w:t>
      </w:r>
      <w:r w:rsidR="00291797">
        <w:rPr>
          <w:rFonts w:eastAsia="SimSun"/>
          <w:rtl/>
          <w:lang w:eastAsia="zh-CN"/>
        </w:rPr>
        <w:t xml:space="preserve"> (סעי' </w:t>
      </w:r>
      <w:r w:rsidR="00291797">
        <w:rPr>
          <w:rFonts w:eastAsia="SimSun" w:hint="cs"/>
          <w:rtl/>
          <w:lang w:eastAsia="zh-CN"/>
        </w:rPr>
        <w:t>י"</w:t>
      </w:r>
      <w:r w:rsidR="00291797">
        <w:rPr>
          <w:rFonts w:eastAsia="SimSun"/>
          <w:rtl/>
          <w:lang w:eastAsia="zh-CN"/>
        </w:rPr>
        <w:t>א</w:t>
      </w:r>
      <w:r w:rsidR="00291797">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אור לציון</w:t>
      </w:r>
      <w:r>
        <w:rPr>
          <w:rFonts w:eastAsia="SimSun" w:hint="cs"/>
          <w:rtl/>
          <w:lang w:eastAsia="zh-CN"/>
        </w:rPr>
        <w:t xml:space="preserve"> (ח"ג פרק כ"ו סעי' ב'), </w:t>
      </w: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כ"</w:t>
      </w:r>
      <w:r>
        <w:rPr>
          <w:rFonts w:eastAsia="SimSun" w:hint="cs"/>
          <w:rtl/>
          <w:lang w:eastAsia="zh-CN"/>
        </w:rPr>
        <w:t>ה</w:t>
      </w:r>
      <w:r>
        <w:rPr>
          <w:rFonts w:eastAsia="SimSun"/>
          <w:rtl/>
          <w:lang w:eastAsia="zh-CN"/>
        </w:rPr>
        <w:t xml:space="preserve"> אות </w:t>
      </w:r>
      <w:r>
        <w:rPr>
          <w:rFonts w:eastAsia="SimSun" w:hint="cs"/>
          <w:rtl/>
          <w:lang w:eastAsia="zh-CN"/>
        </w:rPr>
        <w:t>ב</w:t>
      </w:r>
      <w:r>
        <w:rPr>
          <w:rFonts w:eastAsia="SimSun"/>
          <w:rtl/>
          <w:lang w:eastAsia="zh-CN"/>
        </w:rPr>
        <w:t xml:space="preserve">', בין המצרים תשנ"ט עמ' </w:t>
      </w:r>
      <w:r>
        <w:rPr>
          <w:rFonts w:eastAsia="SimSun" w:hint="cs"/>
          <w:rtl/>
          <w:lang w:eastAsia="zh-CN"/>
        </w:rPr>
        <w:t>י"א</w:t>
      </w:r>
      <w:r>
        <w:rPr>
          <w:rFonts w:eastAsia="SimSun"/>
          <w:rtl/>
          <w:lang w:eastAsia="zh-CN"/>
        </w:rPr>
        <w:t xml:space="preserve"> אות </w:t>
      </w:r>
      <w:r>
        <w:rPr>
          <w:rFonts w:eastAsia="SimSun" w:hint="cs"/>
          <w:rtl/>
          <w:lang w:eastAsia="zh-CN"/>
        </w:rPr>
        <w:t>ב</w:t>
      </w:r>
      <w:r>
        <w:rPr>
          <w:rFonts w:eastAsia="SimSun"/>
          <w:rtl/>
          <w:lang w:eastAsia="zh-CN"/>
        </w:rPr>
        <w:t>'</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ה</w:t>
      </w:r>
      <w:r w:rsidR="00FD453A">
        <w:rPr>
          <w:rFonts w:eastAsia="SimSun"/>
          <w:rtl/>
          <w:lang w:eastAsia="zh-CN"/>
        </w:rPr>
        <w:t>'</w:t>
      </w:r>
      <w:r>
        <w:rPr>
          <w:rFonts w:eastAsia="SimSun"/>
          <w:rtl/>
          <w:lang w:eastAsia="zh-CN"/>
        </w:rPr>
        <w:t>)</w:t>
      </w:r>
      <w:r w:rsidR="00EF0458" w:rsidRPr="00EF0458">
        <w:rPr>
          <w:rFonts w:eastAsia="SimSun" w:hint="cs"/>
          <w:rtl/>
          <w:lang w:eastAsia="zh-CN"/>
        </w:rPr>
        <w:t>.</w:t>
      </w:r>
    </w:p>
    <w:p w14:paraId="099ABBEF" w14:textId="77777777" w:rsidR="003C13C7" w:rsidRDefault="003C13C7" w:rsidP="00CA562C">
      <w:pPr>
        <w:numPr>
          <w:ilvl w:val="2"/>
          <w:numId w:val="6"/>
        </w:numPr>
        <w:jc w:val="both"/>
        <w:rPr>
          <w:rFonts w:eastAsia="SimSun"/>
          <w:lang w:eastAsia="zh-CN"/>
        </w:rPr>
      </w:pPr>
      <w:r w:rsidRPr="003C13C7">
        <w:rPr>
          <w:rFonts w:eastAsia="SimSun" w:hint="cs"/>
          <w:b/>
          <w:bCs/>
          <w:rtl/>
          <w:lang w:eastAsia="zh-CN"/>
        </w:rPr>
        <w:t>רק בגדים</w:t>
      </w:r>
      <w:r>
        <w:rPr>
          <w:rFonts w:eastAsia="SimSun" w:hint="cs"/>
          <w:rtl/>
          <w:lang w:eastAsia="zh-CN"/>
        </w:rPr>
        <w:t xml:space="preserve"> -</w:t>
      </w:r>
      <w:r w:rsidRPr="00EF0458">
        <w:rPr>
          <w:rFonts w:eastAsia="SimSun" w:hint="cs"/>
          <w:rtl/>
          <w:lang w:eastAsia="zh-CN"/>
        </w:rPr>
        <w:t xml:space="preserve"> לענין שאר דברים</w:t>
      </w:r>
      <w:r w:rsidR="00727A6E">
        <w:rPr>
          <w:rFonts w:eastAsia="SimSun" w:hint="cs"/>
          <w:rtl/>
          <w:lang w:eastAsia="zh-CN"/>
        </w:rPr>
        <w:t>,</w:t>
      </w:r>
      <w:r>
        <w:rPr>
          <w:rFonts w:eastAsia="SimSun" w:hint="cs"/>
          <w:rtl/>
          <w:lang w:eastAsia="zh-CN"/>
        </w:rPr>
        <w:t xml:space="preserve"> עי' מ"ב ס"ק י"א ושעה"צ ס"ק י"ג.</w:t>
      </w:r>
    </w:p>
    <w:p w14:paraId="10287481" w14:textId="77777777" w:rsidR="008E2379" w:rsidRPr="00727A6E" w:rsidRDefault="008E2379" w:rsidP="008E2379">
      <w:pPr>
        <w:jc w:val="both"/>
        <w:rPr>
          <w:rFonts w:eastAsia="SimSun"/>
          <w:rtl/>
          <w:lang w:eastAsia="zh-CN"/>
        </w:rPr>
      </w:pPr>
    </w:p>
    <w:p w14:paraId="7B0A2092" w14:textId="77777777" w:rsidR="00200714" w:rsidRPr="00200714" w:rsidRDefault="00200714" w:rsidP="00CA562C">
      <w:pPr>
        <w:numPr>
          <w:ilvl w:val="1"/>
          <w:numId w:val="6"/>
        </w:numPr>
        <w:jc w:val="both"/>
        <w:rPr>
          <w:rFonts w:eastAsia="SimSun"/>
          <w:lang w:eastAsia="zh-CN"/>
        </w:rPr>
      </w:pPr>
      <w:r w:rsidRPr="00200714">
        <w:rPr>
          <w:rFonts w:eastAsia="SimSun" w:hint="cs"/>
          <w:b/>
          <w:bCs/>
          <w:rtl/>
          <w:lang w:eastAsia="zh-CN"/>
        </w:rPr>
        <w:t>הטעם</w:t>
      </w:r>
      <w:r>
        <w:rPr>
          <w:rFonts w:eastAsia="SimSun" w:hint="cs"/>
          <w:rtl/>
          <w:lang w:eastAsia="zh-CN"/>
        </w:rPr>
        <w:t>.</w:t>
      </w:r>
    </w:p>
    <w:p w14:paraId="4E908B95" w14:textId="77777777" w:rsidR="00DA0E15" w:rsidRDefault="00DA0E15" w:rsidP="00200714">
      <w:pPr>
        <w:numPr>
          <w:ilvl w:val="2"/>
          <w:numId w:val="6"/>
        </w:numPr>
        <w:jc w:val="both"/>
        <w:rPr>
          <w:rFonts w:eastAsia="SimSun"/>
          <w:lang w:eastAsia="zh-CN"/>
        </w:rPr>
      </w:pPr>
      <w:r w:rsidRPr="00200714">
        <w:rPr>
          <w:rFonts w:eastAsia="SimSun" w:hint="cs"/>
          <w:rtl/>
          <w:lang w:eastAsia="zh-CN"/>
        </w:rPr>
        <w:t>נכלל באיסור של כביס</w:t>
      </w:r>
      <w:r w:rsidR="00200714">
        <w:rPr>
          <w:rFonts w:eastAsia="SimSun" w:hint="cs"/>
          <w:rtl/>
          <w:lang w:eastAsia="zh-CN"/>
        </w:rPr>
        <w:t>ת בגדים</w:t>
      </w:r>
      <w:r w:rsidRPr="00200714">
        <w:rPr>
          <w:rFonts w:eastAsia="SimSun" w:hint="cs"/>
          <w:rtl/>
          <w:lang w:eastAsia="zh-CN"/>
        </w:rPr>
        <w:t xml:space="preserve"> – </w:t>
      </w:r>
      <w:r w:rsidRPr="00200714">
        <w:rPr>
          <w:rFonts w:eastAsia="SimSun" w:hint="cs"/>
          <w:u w:val="single"/>
          <w:rtl/>
          <w:lang w:eastAsia="zh-CN"/>
        </w:rPr>
        <w:t>גר"א</w:t>
      </w:r>
      <w:r w:rsidRPr="00200714">
        <w:rPr>
          <w:rFonts w:eastAsia="SimSun" w:hint="cs"/>
          <w:rtl/>
          <w:lang w:eastAsia="zh-CN"/>
        </w:rPr>
        <w:t xml:space="preserve"> (על סעי' ז' ד"ה וה"ה, "וה"ה כו'. כמ"ש בכיבוס דאפילו להניחן אסור"), עי' </w:t>
      </w:r>
      <w:r w:rsidRPr="00200714">
        <w:rPr>
          <w:rFonts w:eastAsia="SimSun" w:hint="cs"/>
          <w:u w:val="single"/>
          <w:rtl/>
          <w:lang w:eastAsia="zh-CN"/>
        </w:rPr>
        <w:t>מ"ב</w:t>
      </w:r>
      <w:r w:rsidRPr="00200714">
        <w:rPr>
          <w:rFonts w:eastAsia="SimSun" w:hint="cs"/>
          <w:rtl/>
          <w:lang w:eastAsia="zh-CN"/>
        </w:rPr>
        <w:t xml:space="preserve"> (ס"ק מ"ט,</w:t>
      </w:r>
      <w:r w:rsidR="00616A40">
        <w:rPr>
          <w:rFonts w:eastAsia="SimSun" w:hint="cs"/>
          <w:rtl/>
          <w:lang w:eastAsia="zh-CN"/>
        </w:rPr>
        <w:t xml:space="preserve"> בה"ל </w:t>
      </w:r>
      <w:r w:rsidR="00F44622">
        <w:rPr>
          <w:rFonts w:eastAsia="SimSun" w:hint="cs"/>
          <w:rtl/>
          <w:lang w:eastAsia="zh-CN"/>
        </w:rPr>
        <w:t>סעי' ז' ד"ה ונהגו</w:t>
      </w:r>
      <w:r w:rsidR="00616A40">
        <w:rPr>
          <w:rFonts w:eastAsia="SimSun" w:hint="cs"/>
          <w:rtl/>
          <w:lang w:eastAsia="zh-CN"/>
        </w:rPr>
        <w:t>,</w:t>
      </w:r>
      <w:r w:rsidRPr="00200714">
        <w:rPr>
          <w:rFonts w:eastAsia="SimSun" w:hint="cs"/>
          <w:rtl/>
          <w:lang w:eastAsia="zh-CN"/>
        </w:rPr>
        <w:t xml:space="preserve"> </w:t>
      </w:r>
      <w:r w:rsidRPr="00EF0458">
        <w:rPr>
          <w:rFonts w:eastAsia="SimSun" w:hint="cs"/>
          <w:rtl/>
          <w:lang w:eastAsia="zh-CN"/>
        </w:rPr>
        <w:t>"לקנותן. אפילו דעתו שלא ללובשן עד אחר ט"ב ודומיא דאסרינן לעיל לענין כיבוס אפילו במכבסן להניח")</w:t>
      </w:r>
      <w:r w:rsidR="003D6E50">
        <w:rPr>
          <w:rFonts w:eastAsia="SimSun" w:hint="cs"/>
          <w:rtl/>
          <w:lang w:eastAsia="zh-CN"/>
        </w:rPr>
        <w:t xml:space="preserve">, </w:t>
      </w:r>
      <w:r w:rsidR="003D6E50" w:rsidRPr="00384D72">
        <w:rPr>
          <w:rFonts w:eastAsia="SimSun" w:hint="cs"/>
          <w:u w:val="single"/>
          <w:rtl/>
          <w:lang w:eastAsia="zh-CN"/>
        </w:rPr>
        <w:t>מחזה אליהו</w:t>
      </w:r>
      <w:r w:rsidR="003D6E50">
        <w:rPr>
          <w:rFonts w:eastAsia="SimSun" w:hint="cs"/>
          <w:rtl/>
          <w:lang w:eastAsia="zh-CN"/>
        </w:rPr>
        <w:t xml:space="preserve"> (ח"ב סי' ל"ה אות ב')</w:t>
      </w:r>
      <w:r w:rsidRPr="00EF0458">
        <w:rPr>
          <w:rFonts w:eastAsia="SimSun" w:hint="cs"/>
          <w:rtl/>
          <w:lang w:eastAsia="zh-CN"/>
        </w:rPr>
        <w:t>.</w:t>
      </w:r>
    </w:p>
    <w:p w14:paraId="1A47A76D" w14:textId="77777777" w:rsidR="00DA0E15" w:rsidRPr="00A75B66" w:rsidRDefault="00903BC8" w:rsidP="00CA562C">
      <w:pPr>
        <w:numPr>
          <w:ilvl w:val="2"/>
          <w:numId w:val="6"/>
        </w:numPr>
        <w:jc w:val="both"/>
        <w:rPr>
          <w:rFonts w:eastAsia="SimSun"/>
          <w:lang w:eastAsia="zh-CN"/>
        </w:rPr>
      </w:pPr>
      <w:r>
        <w:rPr>
          <w:rFonts w:eastAsia="SimSun" w:hint="cs"/>
          <w:rtl/>
          <w:lang w:eastAsia="zh-CN"/>
        </w:rPr>
        <w:t>מראי מקומות</w:t>
      </w:r>
      <w:r w:rsidR="00DA0E15" w:rsidRPr="00A75B66">
        <w:rPr>
          <w:rFonts w:eastAsia="SimSun" w:hint="cs"/>
          <w:rtl/>
          <w:lang w:eastAsia="zh-CN"/>
        </w:rPr>
        <w:t xml:space="preserve"> </w:t>
      </w:r>
      <w:r w:rsidR="00DA0E15" w:rsidRPr="00A75B66">
        <w:rPr>
          <w:rFonts w:eastAsia="SimSun"/>
          <w:rtl/>
          <w:lang w:eastAsia="zh-CN"/>
        </w:rPr>
        <w:t>–</w:t>
      </w:r>
      <w:r w:rsidR="00DA0E15" w:rsidRPr="00A75B66">
        <w:rPr>
          <w:rFonts w:eastAsia="SimSun" w:hint="cs"/>
          <w:rtl/>
          <w:lang w:eastAsia="zh-CN"/>
        </w:rPr>
        <w:t xml:space="preserve"> </w:t>
      </w:r>
      <w:r w:rsidR="00DA0E15" w:rsidRPr="00B8158F">
        <w:rPr>
          <w:rFonts w:eastAsia="SimSun" w:hint="cs"/>
          <w:u w:val="single"/>
          <w:rtl/>
          <w:lang w:eastAsia="zh-CN"/>
        </w:rPr>
        <w:t>הגרמח"א פדווא</w:t>
      </w:r>
      <w:r w:rsidR="00DA0E15" w:rsidRPr="00B8158F">
        <w:rPr>
          <w:rFonts w:eastAsia="SimSun" w:hint="cs"/>
          <w:rtl/>
          <w:lang w:eastAsia="zh-CN"/>
        </w:rPr>
        <w:t xml:space="preserve"> שליט"א (קובץ קול התורה ח"נ עמ' ט"ו</w:t>
      </w:r>
      <w:r w:rsidR="00DA0E15">
        <w:rPr>
          <w:rFonts w:eastAsia="SimSun" w:hint="cs"/>
          <w:rtl/>
          <w:lang w:eastAsia="zh-CN"/>
        </w:rPr>
        <w:t xml:space="preserve">, </w:t>
      </w:r>
      <w:r>
        <w:rPr>
          <w:rFonts w:eastAsia="SimSun" w:hint="cs"/>
          <w:rtl/>
          <w:lang w:eastAsia="zh-CN"/>
        </w:rPr>
        <w:t>לשונו מובא לקמן</w:t>
      </w:r>
      <w:r w:rsidR="00DA0E15" w:rsidRPr="00B8158F">
        <w:rPr>
          <w:rFonts w:eastAsia="SimSun" w:hint="cs"/>
          <w:rtl/>
          <w:lang w:eastAsia="zh-CN"/>
        </w:rPr>
        <w:t>)</w:t>
      </w:r>
      <w:r w:rsidR="00DA0E15">
        <w:rPr>
          <w:rFonts w:eastAsia="SimSun" w:hint="cs"/>
          <w:rtl/>
          <w:lang w:eastAsia="zh-CN"/>
        </w:rPr>
        <w:t>.</w:t>
      </w:r>
    </w:p>
    <w:p w14:paraId="49EEC156" w14:textId="77777777" w:rsidR="00DA0E15" w:rsidRPr="00DA0E15" w:rsidRDefault="00DA0E15" w:rsidP="008E2379">
      <w:pPr>
        <w:jc w:val="both"/>
        <w:rPr>
          <w:rFonts w:eastAsia="SimSun"/>
          <w:lang w:eastAsia="zh-CN"/>
        </w:rPr>
      </w:pPr>
    </w:p>
    <w:p w14:paraId="677BD7AE" w14:textId="77777777" w:rsidR="008E2379" w:rsidRDefault="00634601" w:rsidP="00CA562C">
      <w:pPr>
        <w:numPr>
          <w:ilvl w:val="1"/>
          <w:numId w:val="6"/>
        </w:numPr>
        <w:jc w:val="both"/>
        <w:rPr>
          <w:rFonts w:eastAsia="SimSun"/>
          <w:lang w:eastAsia="zh-CN"/>
        </w:rPr>
      </w:pPr>
      <w:r>
        <w:rPr>
          <w:rFonts w:eastAsia="SimSun" w:hint="cs"/>
          <w:b/>
          <w:bCs/>
          <w:rtl/>
          <w:lang w:eastAsia="zh-CN"/>
        </w:rPr>
        <w:t>הגדר</w:t>
      </w:r>
      <w:r w:rsidR="008E2379">
        <w:rPr>
          <w:rFonts w:eastAsia="SimSun" w:hint="cs"/>
          <w:rtl/>
          <w:lang w:eastAsia="zh-CN"/>
        </w:rPr>
        <w:t>.</w:t>
      </w:r>
    </w:p>
    <w:p w14:paraId="150E2D71" w14:textId="77777777" w:rsidR="00860FCA" w:rsidRDefault="00860FCA" w:rsidP="00860FCA">
      <w:pPr>
        <w:numPr>
          <w:ilvl w:val="2"/>
          <w:numId w:val="6"/>
        </w:numPr>
        <w:jc w:val="both"/>
        <w:rPr>
          <w:rFonts w:eastAsia="SimSun"/>
          <w:lang w:eastAsia="zh-CN"/>
        </w:rPr>
      </w:pPr>
      <w:r w:rsidRPr="00EF0458">
        <w:rPr>
          <w:rFonts w:eastAsia="SimSun" w:hint="cs"/>
          <w:rtl/>
          <w:lang w:eastAsia="zh-CN"/>
        </w:rPr>
        <w:t>למתנה</w:t>
      </w:r>
      <w:r>
        <w:rPr>
          <w:rFonts w:eastAsia="SimSun" w:hint="cs"/>
          <w:rtl/>
          <w:lang w:eastAsia="zh-CN"/>
        </w:rPr>
        <w:t>.</w:t>
      </w:r>
    </w:p>
    <w:p w14:paraId="5BF20BDC" w14:textId="77777777" w:rsidR="00860FCA" w:rsidRDefault="00860FCA" w:rsidP="00860FCA">
      <w:pPr>
        <w:numPr>
          <w:ilvl w:val="3"/>
          <w:numId w:val="6"/>
        </w:numPr>
        <w:jc w:val="both"/>
        <w:rPr>
          <w:rFonts w:eastAsia="SimSun"/>
          <w:lang w:eastAsia="zh-CN"/>
        </w:rPr>
      </w:pPr>
      <w:r>
        <w:rPr>
          <w:rFonts w:eastAsia="SimSun" w:hint="cs"/>
          <w:rtl/>
          <w:lang w:eastAsia="zh-CN"/>
        </w:rPr>
        <w:t>מחמיר</w:t>
      </w:r>
      <w:r w:rsidRPr="00EF0458">
        <w:rPr>
          <w:rFonts w:eastAsia="SimSun" w:hint="cs"/>
          <w:rtl/>
          <w:lang w:eastAsia="zh-CN"/>
        </w:rPr>
        <w:t xml:space="preserve"> – </w:t>
      </w:r>
      <w:r w:rsidRPr="00EF0458">
        <w:rPr>
          <w:rFonts w:eastAsia="SimSun" w:hint="cs"/>
          <w:u w:val="single"/>
          <w:rtl/>
          <w:lang w:eastAsia="zh-CN"/>
        </w:rPr>
        <w:t>אור לציון</w:t>
      </w:r>
      <w:r w:rsidRPr="00EF0458">
        <w:rPr>
          <w:rFonts w:eastAsia="SimSun" w:hint="cs"/>
          <w:rtl/>
          <w:lang w:eastAsia="zh-CN"/>
        </w:rPr>
        <w:t xml:space="preserve"> (ח"ג פרק כ"ו סעי' ב', "אין ליתן בגד במתנה בימים אלה")</w:t>
      </w:r>
      <w:r>
        <w:rPr>
          <w:rFonts w:eastAsia="SimSun" w:hint="cs"/>
          <w:rtl/>
          <w:lang w:eastAsia="zh-CN"/>
        </w:rPr>
        <w:t xml:space="preserve">, </w:t>
      </w: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א סעי' י"ג)</w:t>
      </w:r>
      <w:r w:rsidRPr="00EF0458">
        <w:rPr>
          <w:rFonts w:eastAsia="SimSun" w:hint="cs"/>
          <w:rtl/>
          <w:lang w:eastAsia="zh-CN"/>
        </w:rPr>
        <w:t>.</w:t>
      </w:r>
    </w:p>
    <w:p w14:paraId="6FBDDF85" w14:textId="77777777" w:rsidR="00860FCA" w:rsidRDefault="00860FCA" w:rsidP="00860FCA">
      <w:pPr>
        <w:numPr>
          <w:ilvl w:val="3"/>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u w:val="single"/>
          <w:rtl/>
          <w:lang w:eastAsia="zh-CN"/>
        </w:rPr>
        <w:t>נחמת ישראל</w:t>
      </w:r>
      <w:r>
        <w:rPr>
          <w:rFonts w:eastAsia="SimSun"/>
          <w:rtl/>
          <w:lang w:eastAsia="zh-CN"/>
        </w:rPr>
        <w:t xml:space="preserve"> (פרק י"ג סעי' </w:t>
      </w:r>
      <w:r>
        <w:rPr>
          <w:rFonts w:eastAsia="SimSun" w:hint="cs"/>
          <w:rtl/>
          <w:lang w:eastAsia="zh-CN"/>
        </w:rPr>
        <w:t>ח</w:t>
      </w:r>
      <w:r>
        <w:rPr>
          <w:rFonts w:eastAsia="SimSun"/>
          <w:rtl/>
          <w:lang w:eastAsia="zh-CN"/>
        </w:rPr>
        <w:t>')</w:t>
      </w:r>
      <w:r>
        <w:rPr>
          <w:rFonts w:eastAsia="SimSun" w:hint="cs"/>
          <w:rtl/>
          <w:lang w:eastAsia="zh-CN"/>
        </w:rPr>
        <w:t>.</w:t>
      </w:r>
    </w:p>
    <w:p w14:paraId="6234E108" w14:textId="77777777" w:rsidR="00860FCA" w:rsidRPr="00860FCA" w:rsidRDefault="00EF0458" w:rsidP="00CA562C">
      <w:pPr>
        <w:numPr>
          <w:ilvl w:val="2"/>
          <w:numId w:val="6"/>
        </w:numPr>
        <w:jc w:val="both"/>
        <w:rPr>
          <w:rFonts w:eastAsia="SimSun"/>
          <w:lang w:eastAsia="zh-CN"/>
        </w:rPr>
      </w:pPr>
      <w:r w:rsidRPr="00EF0458">
        <w:rPr>
          <w:rFonts w:eastAsia="SimSun" w:hint="cs"/>
          <w:b/>
          <w:i/>
          <w:rtl/>
          <w:lang w:eastAsia="zh-CN"/>
        </w:rPr>
        <w:t>לקטנים</w:t>
      </w:r>
      <w:r w:rsidR="00860FCA">
        <w:rPr>
          <w:rFonts w:eastAsia="SimSun" w:hint="cs"/>
          <w:b/>
          <w:i/>
          <w:rtl/>
          <w:lang w:eastAsia="zh-CN"/>
        </w:rPr>
        <w:t>.</w:t>
      </w:r>
    </w:p>
    <w:p w14:paraId="21A9E984" w14:textId="77777777" w:rsidR="00EF0458" w:rsidRDefault="00860FCA" w:rsidP="00860FCA">
      <w:pPr>
        <w:numPr>
          <w:ilvl w:val="3"/>
          <w:numId w:val="6"/>
        </w:numPr>
        <w:jc w:val="both"/>
        <w:rPr>
          <w:rFonts w:eastAsia="SimSun"/>
          <w:lang w:eastAsia="zh-CN"/>
        </w:rPr>
      </w:pPr>
      <w:r>
        <w:rPr>
          <w:rFonts w:eastAsia="SimSun" w:hint="cs"/>
          <w:b/>
          <w:i/>
          <w:rtl/>
          <w:lang w:eastAsia="zh-CN"/>
        </w:rPr>
        <w:t>מחמיר</w:t>
      </w:r>
      <w:r w:rsidR="00EF0458" w:rsidRPr="00EF0458">
        <w:rPr>
          <w:rFonts w:eastAsia="SimSun" w:hint="cs"/>
          <w:b/>
          <w:i/>
          <w:rtl/>
          <w:lang w:eastAsia="zh-CN"/>
        </w:rPr>
        <w:t xml:space="preserve"> – </w:t>
      </w:r>
      <w:r w:rsidR="00EF0458" w:rsidRPr="00EF0458">
        <w:rPr>
          <w:rFonts w:eastAsia="SimSun" w:hint="cs"/>
          <w:u w:val="single"/>
          <w:rtl/>
          <w:lang w:eastAsia="zh-CN"/>
        </w:rPr>
        <w:t>הגריש"א</w:t>
      </w:r>
      <w:r w:rsidR="00EF0458" w:rsidRPr="00EF0458">
        <w:rPr>
          <w:rFonts w:eastAsia="SimSun" w:hint="cs"/>
          <w:rtl/>
          <w:lang w:eastAsia="zh-CN"/>
        </w:rPr>
        <w:t xml:space="preserve"> זצ"ל (פסקי הלכות קרול </w:t>
      </w:r>
      <w:r w:rsidR="00EF0458" w:rsidRPr="00EF0458">
        <w:rPr>
          <w:rFonts w:eastAsia="SimSun" w:hint="cs"/>
          <w:b/>
          <w:i/>
          <w:rtl/>
          <w:lang w:eastAsia="zh-CN"/>
        </w:rPr>
        <w:t xml:space="preserve">או"ח אות ק"ע,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00EF0458" w:rsidRPr="00EF0458">
        <w:rPr>
          <w:rFonts w:eastAsia="SimSun" w:hint="cs"/>
          <w:rtl/>
          <w:lang w:eastAsia="zh-CN"/>
        </w:rPr>
        <w:t xml:space="preserve"> כ'</w:t>
      </w:r>
      <w:r w:rsidR="00EF0458" w:rsidRPr="00EF0458">
        <w:rPr>
          <w:rFonts w:eastAsia="SimSun" w:hint="cs"/>
          <w:b/>
          <w:i/>
          <w:rtl/>
          <w:lang w:eastAsia="zh-CN"/>
        </w:rPr>
        <w:t xml:space="preserve">, "אסור לקנות בט' הימים בגדים, </w:t>
      </w:r>
      <w:bookmarkStart w:id="240" w:name="OLE_LINK5"/>
      <w:bookmarkStart w:id="241" w:name="OLE_LINK4"/>
      <w:r w:rsidR="00EF0458" w:rsidRPr="00EF0458">
        <w:rPr>
          <w:rFonts w:eastAsia="SimSun" w:hint="cs"/>
          <w:b/>
          <w:i/>
          <w:rtl/>
          <w:lang w:eastAsia="zh-CN"/>
        </w:rPr>
        <w:t>אפילו לקטנים</w:t>
      </w:r>
      <w:bookmarkEnd w:id="240"/>
      <w:bookmarkEnd w:id="241"/>
      <w:r w:rsidR="00EF0458" w:rsidRPr="00EF0458">
        <w:rPr>
          <w:rFonts w:eastAsia="SimSun" w:hint="cs"/>
          <w:b/>
          <w:i/>
          <w:rtl/>
          <w:lang w:eastAsia="zh-CN"/>
        </w:rPr>
        <w:t>")</w:t>
      </w:r>
      <w:r w:rsidR="00634601">
        <w:rPr>
          <w:rFonts w:eastAsia="SimSun" w:hint="cs"/>
          <w:b/>
          <w:i/>
          <w:rtl/>
          <w:lang w:eastAsia="zh-CN"/>
        </w:rPr>
        <w:t xml:space="preserve">, </w:t>
      </w:r>
      <w:r w:rsidR="00634601">
        <w:rPr>
          <w:rFonts w:eastAsia="SimSun"/>
          <w:u w:val="single"/>
          <w:rtl/>
          <w:lang w:eastAsia="zh-CN"/>
        </w:rPr>
        <w:t>ג' שבועות</w:t>
      </w:r>
      <w:r w:rsidR="00634601">
        <w:rPr>
          <w:rFonts w:eastAsia="SimSun"/>
          <w:rtl/>
          <w:lang w:eastAsia="zh-CN"/>
        </w:rPr>
        <w:t xml:space="preserve"> (ארטסקרול, עמ'</w:t>
      </w:r>
      <w:r w:rsidR="00634601">
        <w:rPr>
          <w:rFonts w:eastAsia="SimSun" w:hint="cs"/>
          <w:rtl/>
          <w:lang w:eastAsia="zh-CN"/>
        </w:rPr>
        <w:t xml:space="preserve"> ס"ו)</w:t>
      </w:r>
      <w:r>
        <w:rPr>
          <w:rFonts w:eastAsia="SimSun" w:hint="cs"/>
          <w:rtl/>
          <w:lang w:eastAsia="zh-CN"/>
        </w:rPr>
        <w:t xml:space="preserve">, </w:t>
      </w:r>
      <w:r>
        <w:rPr>
          <w:rFonts w:eastAsia="SimSun"/>
          <w:u w:val="single"/>
          <w:rtl/>
          <w:lang w:eastAsia="zh-CN"/>
        </w:rPr>
        <w:t>נחמת ישראל</w:t>
      </w:r>
      <w:r>
        <w:rPr>
          <w:rFonts w:eastAsia="SimSun"/>
          <w:rtl/>
          <w:lang w:eastAsia="zh-CN"/>
        </w:rPr>
        <w:t xml:space="preserve"> (פרק י"ג סעי' </w:t>
      </w:r>
      <w:r>
        <w:rPr>
          <w:rFonts w:eastAsia="SimSun" w:hint="cs"/>
          <w:rtl/>
          <w:lang w:eastAsia="zh-CN"/>
        </w:rPr>
        <w:t>ו</w:t>
      </w:r>
      <w:r>
        <w:rPr>
          <w:rFonts w:eastAsia="SimSun"/>
          <w:rtl/>
          <w:lang w:eastAsia="zh-CN"/>
        </w:rPr>
        <w:t>')</w:t>
      </w:r>
      <w:r w:rsidR="00EF0458" w:rsidRPr="00EF0458">
        <w:rPr>
          <w:rFonts w:eastAsia="SimSun" w:hint="cs"/>
          <w:b/>
          <w:i/>
          <w:rtl/>
          <w:lang w:eastAsia="zh-CN"/>
        </w:rPr>
        <w:t>.</w:t>
      </w:r>
    </w:p>
    <w:p w14:paraId="0E703F3A" w14:textId="77777777" w:rsidR="00860FCA" w:rsidRPr="00EF0458" w:rsidRDefault="00860FCA" w:rsidP="00860FCA">
      <w:pPr>
        <w:numPr>
          <w:ilvl w:val="3"/>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א סעי' ב').</w:t>
      </w:r>
    </w:p>
    <w:p w14:paraId="0336587C" w14:textId="77777777" w:rsidR="00860FCA" w:rsidRDefault="00860FCA" w:rsidP="00CA562C">
      <w:pPr>
        <w:numPr>
          <w:ilvl w:val="2"/>
          <w:numId w:val="6"/>
        </w:numPr>
        <w:jc w:val="both"/>
        <w:rPr>
          <w:rFonts w:eastAsia="SimSun"/>
          <w:lang w:eastAsia="zh-CN"/>
        </w:rPr>
      </w:pPr>
      <w:r>
        <w:rPr>
          <w:rFonts w:eastAsia="SimSun" w:hint="cs"/>
          <w:rtl/>
          <w:lang w:eastAsia="zh-CN"/>
        </w:rPr>
        <w:t>לתינוק שנולד עתה.</w:t>
      </w:r>
    </w:p>
    <w:p w14:paraId="56ED3A4D" w14:textId="77777777" w:rsidR="00860FCA" w:rsidRPr="00860FCA" w:rsidRDefault="00860FCA" w:rsidP="00860FCA">
      <w:pPr>
        <w:numPr>
          <w:ilvl w:val="3"/>
          <w:numId w:val="6"/>
        </w:numPr>
        <w:jc w:val="both"/>
        <w:rPr>
          <w:rFonts w:eastAsia="SimSun"/>
          <w:lang w:eastAsia="zh-CN"/>
        </w:rPr>
      </w:pPr>
      <w:r w:rsidRPr="00860FCA">
        <w:rPr>
          <w:rFonts w:eastAsia="SimSun"/>
          <w:u w:val="single"/>
          <w:rtl/>
          <w:lang w:eastAsia="zh-CN"/>
        </w:rPr>
        <w:t>נטעי גבריאל</w:t>
      </w:r>
      <w:r w:rsidRPr="00860FCA">
        <w:rPr>
          <w:rFonts w:eastAsia="SimSun"/>
          <w:rtl/>
          <w:lang w:eastAsia="zh-CN"/>
        </w:rPr>
        <w:t xml:space="preserve"> (בין המצרים פרק ל"א סעי'</w:t>
      </w:r>
      <w:r w:rsidRPr="00860FCA">
        <w:rPr>
          <w:rFonts w:eastAsia="SimSun" w:hint="cs"/>
          <w:rtl/>
          <w:lang w:eastAsia="zh-CN"/>
        </w:rPr>
        <w:t xml:space="preserve"> ב')</w:t>
      </w:r>
      <w:r>
        <w:rPr>
          <w:rFonts w:eastAsia="SimSun" w:hint="cs"/>
          <w:rtl/>
          <w:lang w:eastAsia="zh-CN"/>
        </w:rPr>
        <w:t xml:space="preserve">, </w:t>
      </w:r>
      <w:r w:rsidRPr="00860FCA">
        <w:rPr>
          <w:rFonts w:eastAsia="SimSun" w:hint="cs"/>
          <w:u w:val="single"/>
          <w:rtl/>
          <w:lang w:eastAsia="zh-CN"/>
        </w:rPr>
        <w:t>נחמת ישראל</w:t>
      </w:r>
      <w:r>
        <w:rPr>
          <w:rFonts w:eastAsia="SimSun" w:hint="cs"/>
          <w:rtl/>
          <w:lang w:eastAsia="zh-CN"/>
        </w:rPr>
        <w:t xml:space="preserve"> (פרק י"ג סעי' ט')</w:t>
      </w:r>
      <w:r w:rsidRPr="00860FCA">
        <w:rPr>
          <w:rFonts w:eastAsia="SimSun" w:hint="cs"/>
          <w:rtl/>
          <w:lang w:eastAsia="zh-CN"/>
        </w:rPr>
        <w:t xml:space="preserve"> </w:t>
      </w:r>
      <w:r w:rsidRPr="00860FCA">
        <w:rPr>
          <w:rFonts w:eastAsia="SimSun"/>
          <w:rtl/>
          <w:lang w:eastAsia="zh-CN"/>
        </w:rPr>
        <w:t>–</w:t>
      </w:r>
      <w:r w:rsidRPr="00860FCA">
        <w:rPr>
          <w:rFonts w:eastAsia="SimSun" w:hint="cs"/>
          <w:rtl/>
          <w:lang w:eastAsia="zh-CN"/>
        </w:rPr>
        <w:t xml:space="preserve"> "</w:t>
      </w:r>
      <w:r w:rsidRPr="00860FCA">
        <w:rPr>
          <w:rFonts w:eastAsia="SimSun"/>
          <w:rtl/>
          <w:lang w:eastAsia="zh-CN"/>
        </w:rPr>
        <w:t>ולתינוק שזה עתה נ</w:t>
      </w:r>
      <w:r w:rsidRPr="00860FCA">
        <w:rPr>
          <w:rFonts w:eastAsia="SimSun" w:hint="cs"/>
          <w:rtl/>
          <w:lang w:eastAsia="zh-CN"/>
        </w:rPr>
        <w:t>ו</w:t>
      </w:r>
      <w:r w:rsidRPr="00860FCA">
        <w:rPr>
          <w:rFonts w:eastAsia="SimSun"/>
          <w:rtl/>
          <w:lang w:eastAsia="zh-CN"/>
        </w:rPr>
        <w:t>לד ואין לו בג</w:t>
      </w:r>
      <w:r w:rsidRPr="00860FCA">
        <w:rPr>
          <w:rFonts w:eastAsia="SimSun" w:hint="cs"/>
          <w:rtl/>
          <w:lang w:eastAsia="zh-CN"/>
        </w:rPr>
        <w:t>ד</w:t>
      </w:r>
      <w:r w:rsidRPr="00860FCA">
        <w:rPr>
          <w:rFonts w:eastAsia="SimSun"/>
          <w:rtl/>
          <w:lang w:eastAsia="zh-CN"/>
        </w:rPr>
        <w:t>י</w:t>
      </w:r>
      <w:r w:rsidRPr="00860FCA">
        <w:rPr>
          <w:rFonts w:eastAsia="SimSun" w:hint="cs"/>
          <w:rtl/>
          <w:lang w:eastAsia="zh-CN"/>
        </w:rPr>
        <w:t>ם</w:t>
      </w:r>
      <w:r w:rsidRPr="00860FCA">
        <w:rPr>
          <w:rFonts w:eastAsia="SimSun"/>
          <w:rtl/>
          <w:lang w:eastAsia="zh-CN"/>
        </w:rPr>
        <w:t xml:space="preserve"> ללבוש מותר לכו</w:t>
      </w:r>
      <w:r w:rsidRPr="00860FCA">
        <w:rPr>
          <w:rFonts w:eastAsia="SimSun" w:hint="cs"/>
          <w:rtl/>
          <w:lang w:eastAsia="zh-CN"/>
        </w:rPr>
        <w:t>"</w:t>
      </w:r>
      <w:r w:rsidRPr="00860FCA">
        <w:rPr>
          <w:rFonts w:eastAsia="SimSun"/>
          <w:rtl/>
          <w:lang w:eastAsia="zh-CN"/>
        </w:rPr>
        <w:t>ע לקנותו בגדים חדשים</w:t>
      </w:r>
      <w:r w:rsidRPr="00860FCA">
        <w:rPr>
          <w:rFonts w:eastAsia="SimSun" w:hint="cs"/>
          <w:rtl/>
          <w:lang w:eastAsia="zh-CN"/>
        </w:rPr>
        <w:t>. [</w:t>
      </w:r>
      <w:r w:rsidRPr="00860FCA">
        <w:rPr>
          <w:rFonts w:eastAsia="SimSun"/>
          <w:rtl/>
          <w:lang w:eastAsia="zh-CN"/>
        </w:rPr>
        <w:t>דפשוט דמי שאין לו מה ללבוש דמות</w:t>
      </w:r>
      <w:r w:rsidRPr="00860FCA">
        <w:rPr>
          <w:rFonts w:eastAsia="SimSun" w:hint="cs"/>
          <w:rtl/>
          <w:lang w:eastAsia="zh-CN"/>
        </w:rPr>
        <w:t>ר</w:t>
      </w:r>
      <w:r w:rsidRPr="00860FCA">
        <w:rPr>
          <w:rFonts w:eastAsia="SimSun"/>
          <w:rtl/>
          <w:lang w:eastAsia="zh-CN"/>
        </w:rPr>
        <w:t xml:space="preserve"> לק</w:t>
      </w:r>
      <w:r w:rsidRPr="00860FCA">
        <w:rPr>
          <w:rFonts w:eastAsia="SimSun" w:hint="cs"/>
          <w:rtl/>
          <w:lang w:eastAsia="zh-CN"/>
        </w:rPr>
        <w:t>נות</w:t>
      </w:r>
      <w:r w:rsidRPr="00860FCA">
        <w:rPr>
          <w:rFonts w:eastAsia="SimSun"/>
          <w:rtl/>
          <w:lang w:eastAsia="zh-CN"/>
        </w:rPr>
        <w:t xml:space="preserve"> בג</w:t>
      </w:r>
      <w:r w:rsidRPr="00860FCA">
        <w:rPr>
          <w:rFonts w:eastAsia="SimSun" w:hint="cs"/>
          <w:rtl/>
          <w:lang w:eastAsia="zh-CN"/>
        </w:rPr>
        <w:t>ד</w:t>
      </w:r>
      <w:r w:rsidRPr="00860FCA">
        <w:rPr>
          <w:rFonts w:eastAsia="SimSun"/>
          <w:rtl/>
          <w:lang w:eastAsia="zh-CN"/>
        </w:rPr>
        <w:t xml:space="preserve"> </w:t>
      </w:r>
      <w:r w:rsidRPr="00860FCA">
        <w:rPr>
          <w:rFonts w:eastAsia="SimSun" w:hint="cs"/>
          <w:rtl/>
          <w:lang w:eastAsia="zh-CN"/>
        </w:rPr>
        <w:t>ח</w:t>
      </w:r>
      <w:r w:rsidRPr="00860FCA">
        <w:rPr>
          <w:rFonts w:eastAsia="SimSun"/>
          <w:rtl/>
          <w:lang w:eastAsia="zh-CN"/>
        </w:rPr>
        <w:t>דש</w:t>
      </w:r>
      <w:r w:rsidRPr="00860FCA">
        <w:rPr>
          <w:rFonts w:eastAsia="SimSun" w:hint="cs"/>
          <w:rtl/>
          <w:lang w:eastAsia="zh-CN"/>
        </w:rPr>
        <w:t>,</w:t>
      </w:r>
      <w:r w:rsidRPr="00860FCA">
        <w:rPr>
          <w:rFonts w:eastAsia="SimSun"/>
          <w:rtl/>
          <w:lang w:eastAsia="zh-CN"/>
        </w:rPr>
        <w:t xml:space="preserve"> ול"ש ל</w:t>
      </w:r>
      <w:r w:rsidRPr="00860FCA">
        <w:rPr>
          <w:rFonts w:eastAsia="SimSun" w:hint="cs"/>
          <w:rtl/>
          <w:lang w:eastAsia="zh-CN"/>
        </w:rPr>
        <w:t>קנות</w:t>
      </w:r>
      <w:r>
        <w:rPr>
          <w:rFonts w:eastAsia="SimSun" w:hint="cs"/>
          <w:rtl/>
          <w:lang w:eastAsia="zh-CN"/>
        </w:rPr>
        <w:t xml:space="preserve"> </w:t>
      </w:r>
      <w:r w:rsidRPr="00860FCA">
        <w:rPr>
          <w:rFonts w:eastAsia="SimSun"/>
          <w:rtl/>
          <w:lang w:eastAsia="zh-CN"/>
        </w:rPr>
        <w:t>קודם הלידה כמובן</w:t>
      </w:r>
      <w:r>
        <w:rPr>
          <w:rFonts w:eastAsia="SimSun" w:hint="cs"/>
          <w:rtl/>
          <w:lang w:eastAsia="zh-CN"/>
        </w:rPr>
        <w:t>]</w:t>
      </w:r>
      <w:r w:rsidRPr="00860FCA">
        <w:rPr>
          <w:rFonts w:eastAsia="SimSun" w:hint="cs"/>
          <w:rtl/>
          <w:lang w:eastAsia="zh-CN"/>
        </w:rPr>
        <w:t>".</w:t>
      </w:r>
    </w:p>
    <w:p w14:paraId="65E29116" w14:textId="77777777" w:rsidR="00EF0458" w:rsidRPr="00EF0458" w:rsidRDefault="00EF0458" w:rsidP="00EF0458">
      <w:pPr>
        <w:jc w:val="both"/>
        <w:rPr>
          <w:rFonts w:eastAsia="SimSun"/>
          <w:rtl/>
          <w:lang w:eastAsia="zh-CN"/>
        </w:rPr>
      </w:pPr>
    </w:p>
    <w:p w14:paraId="3FE4E62A" w14:textId="77777777" w:rsidR="00634601" w:rsidRDefault="00634601" w:rsidP="00CA562C">
      <w:pPr>
        <w:numPr>
          <w:ilvl w:val="1"/>
          <w:numId w:val="6"/>
        </w:numPr>
        <w:jc w:val="both"/>
        <w:rPr>
          <w:rFonts w:eastAsia="SimSun"/>
          <w:lang w:eastAsia="zh-CN"/>
        </w:rPr>
      </w:pPr>
      <w:r w:rsidRPr="00634601">
        <w:rPr>
          <w:rFonts w:eastAsia="SimSun" w:hint="cs"/>
          <w:b/>
          <w:bCs/>
          <w:rtl/>
          <w:lang w:eastAsia="zh-CN"/>
        </w:rPr>
        <w:t>איזה בגדים</w:t>
      </w:r>
      <w:r>
        <w:rPr>
          <w:rFonts w:eastAsia="SimSun" w:hint="cs"/>
          <w:rtl/>
          <w:lang w:eastAsia="zh-CN"/>
        </w:rPr>
        <w:t>.</w:t>
      </w:r>
    </w:p>
    <w:p w14:paraId="4B5EA5AF" w14:textId="77777777" w:rsidR="00634601" w:rsidRDefault="00634601" w:rsidP="00CA562C">
      <w:pPr>
        <w:numPr>
          <w:ilvl w:val="2"/>
          <w:numId w:val="6"/>
        </w:numPr>
        <w:jc w:val="both"/>
        <w:rPr>
          <w:rFonts w:eastAsia="SimSun"/>
          <w:lang w:eastAsia="zh-CN"/>
        </w:rPr>
      </w:pPr>
      <w:r>
        <w:rPr>
          <w:rFonts w:eastAsia="SimSun" w:hint="cs"/>
          <w:rtl/>
          <w:lang w:eastAsia="zh-CN"/>
        </w:rPr>
        <w:t>אנפלות (</w:t>
      </w:r>
      <w:r>
        <w:rPr>
          <w:rFonts w:eastAsia="SimSun"/>
          <w:lang w:eastAsia="zh-CN"/>
        </w:rPr>
        <w:t>sock</w:t>
      </w:r>
      <w:r>
        <w:rPr>
          <w:rFonts w:eastAsia="SimSun" w:hint="cs"/>
          <w:rtl/>
          <w:lang w:eastAsia="zh-CN"/>
        </w:rPr>
        <w:t>)</w:t>
      </w:r>
      <w:r w:rsidR="0001251C">
        <w:rPr>
          <w:rFonts w:eastAsia="SimSun" w:hint="cs"/>
          <w:rtl/>
          <w:lang w:eastAsia="zh-CN"/>
        </w:rPr>
        <w:t>, וכל בגדי זיעה</w:t>
      </w:r>
      <w:r>
        <w:rPr>
          <w:rFonts w:eastAsia="SimSun" w:hint="cs"/>
          <w:rtl/>
          <w:lang w:eastAsia="zh-CN"/>
        </w:rPr>
        <w:t>.</w:t>
      </w:r>
    </w:p>
    <w:p w14:paraId="09070EE8" w14:textId="77777777" w:rsidR="00634601" w:rsidRPr="00326ACD" w:rsidRDefault="00634601" w:rsidP="00CA562C">
      <w:pPr>
        <w:numPr>
          <w:ilvl w:val="3"/>
          <w:numId w:val="6"/>
        </w:numPr>
        <w:jc w:val="both"/>
        <w:rPr>
          <w:rFonts w:eastAsia="SimSun"/>
          <w:lang w:eastAsia="zh-CN"/>
        </w:rPr>
      </w:pPr>
      <w:r>
        <w:rPr>
          <w:rFonts w:eastAsia="SimSun" w:hint="cs"/>
          <w:rtl/>
          <w:lang w:eastAsia="zh-CN"/>
        </w:rPr>
        <w:t xml:space="preserve">מחמיר </w:t>
      </w:r>
      <w:r>
        <w:rPr>
          <w:rFonts w:eastAsia="SimSun"/>
          <w:rtl/>
          <w:lang w:eastAsia="zh-CN"/>
        </w:rPr>
        <w:t>–</w:t>
      </w:r>
      <w:r w:rsidR="00326ACD">
        <w:rPr>
          <w:rFonts w:eastAsia="SimSun" w:hint="cs"/>
          <w:rtl/>
          <w:lang w:eastAsia="zh-CN"/>
        </w:rPr>
        <w:t xml:space="preserve"> עי'</w:t>
      </w:r>
      <w:r>
        <w:rPr>
          <w:rFonts w:eastAsia="SimSun" w:hint="cs"/>
          <w:rtl/>
          <w:lang w:eastAsia="zh-CN"/>
        </w:rPr>
        <w:t xml:space="preserve"> </w:t>
      </w:r>
      <w:r>
        <w:rPr>
          <w:rFonts w:eastAsia="SimSun" w:hint="cs"/>
          <w:u w:val="single"/>
          <w:rtl/>
          <w:lang w:eastAsia="zh-CN"/>
        </w:rPr>
        <w:t>מ"ב</w:t>
      </w:r>
      <w:r>
        <w:rPr>
          <w:rFonts w:eastAsia="SimSun" w:hint="cs"/>
          <w:rtl/>
          <w:lang w:eastAsia="zh-CN"/>
        </w:rPr>
        <w:t xml:space="preserve"> (ס"ק מ"ה</w:t>
      </w:r>
      <w:r w:rsidR="00326ACD">
        <w:rPr>
          <w:rFonts w:eastAsia="SimSun" w:hint="cs"/>
          <w:rtl/>
          <w:lang w:eastAsia="zh-CN"/>
        </w:rPr>
        <w:t>, "</w:t>
      </w:r>
      <w:r w:rsidR="00326ACD" w:rsidRPr="00326ACD">
        <w:rPr>
          <w:rFonts w:eastAsia="SimSun"/>
          <w:rtl/>
          <w:lang w:eastAsia="zh-CN"/>
        </w:rPr>
        <w:t>ובגדים שאינם חשובים כ"כ שא"צ לברך עליו שהחיינו כגון מנעלים חדשים ואנפלאות וכיו"ב בודאי מותר לקנותו וללבשו מי"ז בתמוז עד ר"</w:t>
      </w:r>
      <w:r w:rsidR="00326ACD">
        <w:rPr>
          <w:rFonts w:eastAsia="SimSun" w:hint="cs"/>
          <w:rtl/>
          <w:lang w:eastAsia="zh-CN"/>
        </w:rPr>
        <w:t>ח</w:t>
      </w:r>
      <w:r w:rsidR="00326ACD" w:rsidRPr="00326ACD">
        <w:rPr>
          <w:rFonts w:eastAsia="SimSun" w:hint="cs"/>
          <w:rtl/>
          <w:lang w:eastAsia="zh-CN"/>
        </w:rPr>
        <w:t>"</w:t>
      </w:r>
      <w:r w:rsidRPr="00326ACD">
        <w:rPr>
          <w:rFonts w:eastAsia="SimSun" w:hint="cs"/>
          <w:rtl/>
          <w:lang w:eastAsia="zh-CN"/>
        </w:rPr>
        <w:t>)</w:t>
      </w:r>
      <w:r w:rsidR="0049272F" w:rsidRPr="00326ACD">
        <w:rPr>
          <w:rFonts w:eastAsia="SimSun" w:hint="cs"/>
          <w:rtl/>
          <w:lang w:eastAsia="zh-CN"/>
        </w:rPr>
        <w:t>,</w:t>
      </w:r>
      <w:r w:rsidR="0001251C">
        <w:rPr>
          <w:rFonts w:eastAsia="SimSun" w:hint="cs"/>
          <w:rtl/>
          <w:lang w:eastAsia="zh-CN"/>
        </w:rPr>
        <w:t xml:space="preserve"> </w:t>
      </w:r>
      <w:r w:rsidR="0001251C">
        <w:rPr>
          <w:rFonts w:eastAsia="SimSun"/>
          <w:u w:val="single"/>
          <w:rtl/>
          <w:lang w:eastAsia="zh-CN"/>
        </w:rPr>
        <w:t>ויברך דוד</w:t>
      </w:r>
      <w:r w:rsidR="0001251C">
        <w:rPr>
          <w:rFonts w:eastAsia="SimSun"/>
          <w:rtl/>
          <w:lang w:eastAsia="zh-CN"/>
        </w:rPr>
        <w:t xml:space="preserve"> (ח"א סוף סי' ע"ו</w:t>
      </w:r>
      <w:r w:rsidR="0001251C">
        <w:rPr>
          <w:rFonts w:eastAsia="SimSun" w:hint="cs"/>
          <w:rtl/>
          <w:lang w:eastAsia="zh-CN"/>
        </w:rPr>
        <w:t xml:space="preserve"> ד"ה מיהו</w:t>
      </w:r>
      <w:r w:rsidR="0001251C">
        <w:rPr>
          <w:rFonts w:eastAsia="SimSun"/>
          <w:rtl/>
          <w:lang w:eastAsia="zh-CN"/>
        </w:rPr>
        <w:t>),</w:t>
      </w:r>
      <w:r w:rsidR="0049272F" w:rsidRPr="00326ACD">
        <w:rPr>
          <w:rFonts w:eastAsia="SimSun" w:hint="cs"/>
          <w:rtl/>
          <w:lang w:eastAsia="zh-CN"/>
        </w:rPr>
        <w:t xml:space="preserve"> </w:t>
      </w:r>
      <w:r w:rsidR="0049272F" w:rsidRPr="00326ACD">
        <w:rPr>
          <w:rFonts w:eastAsia="SimSun"/>
          <w:u w:val="single"/>
          <w:rtl/>
          <w:lang w:eastAsia="zh-CN"/>
        </w:rPr>
        <w:t>ג' שבועות</w:t>
      </w:r>
      <w:r w:rsidR="0049272F" w:rsidRPr="00326ACD">
        <w:rPr>
          <w:rFonts w:eastAsia="SimSun"/>
          <w:rtl/>
          <w:lang w:eastAsia="zh-CN"/>
        </w:rPr>
        <w:t xml:space="preserve"> (ארטסקרול, עמ'</w:t>
      </w:r>
      <w:r w:rsidR="0049272F" w:rsidRPr="00326ACD">
        <w:rPr>
          <w:rFonts w:eastAsia="SimSun" w:hint="cs"/>
          <w:rtl/>
          <w:lang w:eastAsia="zh-CN"/>
        </w:rPr>
        <w:t xml:space="preserve"> ס"ו)</w:t>
      </w:r>
      <w:r w:rsidRPr="00326ACD">
        <w:rPr>
          <w:rFonts w:eastAsia="SimSun" w:hint="cs"/>
          <w:rtl/>
          <w:lang w:eastAsia="zh-CN"/>
        </w:rPr>
        <w:t>.</w:t>
      </w:r>
    </w:p>
    <w:p w14:paraId="6ED39612" w14:textId="77777777" w:rsidR="0049272F" w:rsidRPr="0049272F" w:rsidRDefault="00634601" w:rsidP="00CA562C">
      <w:pPr>
        <w:numPr>
          <w:ilvl w:val="3"/>
          <w:numId w:val="6"/>
        </w:numPr>
        <w:jc w:val="both"/>
        <w:rPr>
          <w:rFonts w:eastAsia="SimSun"/>
          <w:lang w:eastAsia="zh-CN"/>
        </w:rPr>
      </w:pPr>
      <w:r>
        <w:rPr>
          <w:rFonts w:eastAsia="SimSun" w:hint="cs"/>
          <w:rtl/>
          <w:lang w:eastAsia="zh-CN"/>
        </w:rPr>
        <w:t xml:space="preserve">מיקל – </w:t>
      </w:r>
      <w:r>
        <w:rPr>
          <w:rFonts w:eastAsia="SimSun" w:hint="cs"/>
          <w:u w:val="single"/>
          <w:rtl/>
          <w:lang w:eastAsia="zh-CN"/>
        </w:rPr>
        <w:t>אור לציון</w:t>
      </w:r>
      <w:r>
        <w:rPr>
          <w:rFonts w:eastAsia="SimSun" w:hint="cs"/>
          <w:rtl/>
          <w:lang w:eastAsia="zh-CN"/>
        </w:rPr>
        <w:t xml:space="preserve"> (ח"ג פרק כ"ו סעי' ב', "ובגד שאינו חשוב, כגון גרבי נשים, מותר לקנות בימים אלו").</w:t>
      </w:r>
    </w:p>
    <w:p w14:paraId="46312ECB" w14:textId="77777777" w:rsidR="00326ACD" w:rsidRPr="00634601" w:rsidRDefault="00326ACD" w:rsidP="00CA562C">
      <w:pPr>
        <w:numPr>
          <w:ilvl w:val="2"/>
          <w:numId w:val="6"/>
        </w:numPr>
        <w:jc w:val="both"/>
        <w:rPr>
          <w:rFonts w:eastAsia="SimSun"/>
          <w:lang w:eastAsia="zh-CN"/>
        </w:rPr>
      </w:pPr>
      <w:r w:rsidRPr="00634601">
        <w:rPr>
          <w:rFonts w:eastAsia="SimSun" w:hint="cs"/>
          <w:rtl/>
          <w:lang w:eastAsia="zh-CN"/>
        </w:rPr>
        <w:t>נעליים</w:t>
      </w:r>
      <w:r>
        <w:rPr>
          <w:rFonts w:eastAsia="SimSun" w:hint="cs"/>
          <w:rtl/>
          <w:lang w:eastAsia="zh-CN"/>
        </w:rPr>
        <w:t xml:space="preserve"> (</w:t>
      </w:r>
      <w:r>
        <w:rPr>
          <w:rFonts w:eastAsia="SimSun"/>
          <w:lang w:eastAsia="zh-CN"/>
        </w:rPr>
        <w:t>shoes</w:t>
      </w:r>
      <w:r>
        <w:rPr>
          <w:rFonts w:eastAsia="SimSun" w:hint="cs"/>
          <w:rtl/>
          <w:lang w:eastAsia="zh-CN"/>
        </w:rPr>
        <w:t>)</w:t>
      </w:r>
      <w:r w:rsidRPr="00634601">
        <w:rPr>
          <w:rFonts w:eastAsia="SimSun" w:hint="cs"/>
          <w:rtl/>
          <w:lang w:eastAsia="zh-CN"/>
        </w:rPr>
        <w:t>.</w:t>
      </w:r>
    </w:p>
    <w:p w14:paraId="67DCFE21" w14:textId="77777777" w:rsidR="00326ACD" w:rsidRPr="004520C1" w:rsidRDefault="00326ACD" w:rsidP="00CA562C">
      <w:pPr>
        <w:numPr>
          <w:ilvl w:val="3"/>
          <w:numId w:val="6"/>
        </w:numPr>
        <w:jc w:val="both"/>
        <w:rPr>
          <w:rFonts w:eastAsia="SimSun"/>
          <w:lang w:eastAsia="zh-CN"/>
        </w:rPr>
      </w:pPr>
      <w:r>
        <w:rPr>
          <w:rFonts w:eastAsia="SimSun"/>
          <w:rtl/>
          <w:lang w:eastAsia="zh-CN"/>
        </w:rPr>
        <w:t>מחמיר –</w:t>
      </w:r>
      <w:r w:rsidR="00635FAD">
        <w:rPr>
          <w:rFonts w:eastAsia="SimSun" w:hint="cs"/>
          <w:rtl/>
          <w:lang w:eastAsia="zh-CN"/>
        </w:rPr>
        <w:t xml:space="preserve"> </w:t>
      </w:r>
      <w:r w:rsidR="00635FAD" w:rsidRPr="00635FAD">
        <w:rPr>
          <w:rFonts w:eastAsia="SimSun" w:hint="cs"/>
          <w:u w:val="single"/>
          <w:rtl/>
          <w:lang w:eastAsia="zh-CN"/>
        </w:rPr>
        <w:t>רמ"א</w:t>
      </w:r>
      <w:r w:rsidR="00635FAD">
        <w:rPr>
          <w:rFonts w:eastAsia="SimSun" w:hint="cs"/>
          <w:rtl/>
          <w:lang w:eastAsia="zh-CN"/>
        </w:rPr>
        <w:t xml:space="preserve"> (סעי' ז'</w:t>
      </w:r>
      <w:r w:rsidR="004520C1">
        <w:rPr>
          <w:rFonts w:eastAsia="SimSun" w:hint="cs"/>
          <w:rtl/>
          <w:lang w:eastAsia="zh-CN"/>
        </w:rPr>
        <w:t>, "</w:t>
      </w:r>
      <w:r w:rsidR="004520C1" w:rsidRPr="004520C1">
        <w:rPr>
          <w:rFonts w:eastAsia="SimSun"/>
          <w:rtl/>
          <w:lang w:eastAsia="zh-CN"/>
        </w:rPr>
        <w:t xml:space="preserve">יש אומרים שאסור לתקן בגדים חדשים </w:t>
      </w:r>
      <w:r w:rsidR="004520C1" w:rsidRPr="004520C1">
        <w:rPr>
          <w:rFonts w:eastAsia="SimSun"/>
          <w:b/>
          <w:bCs/>
          <w:rtl/>
          <w:lang w:eastAsia="zh-CN"/>
        </w:rPr>
        <w:t>ומנעלים חדשים</w:t>
      </w:r>
      <w:r w:rsidR="004520C1" w:rsidRPr="004520C1">
        <w:rPr>
          <w:rFonts w:eastAsia="SimSun"/>
          <w:rtl/>
          <w:lang w:eastAsia="zh-CN"/>
        </w:rPr>
        <w:t xml:space="preserve"> בשבת זה, ויש להחמיר בזה מראש חודש</w:t>
      </w:r>
      <w:r w:rsidR="004520C1" w:rsidRPr="004520C1">
        <w:rPr>
          <w:rFonts w:eastAsia="SimSun" w:hint="cs"/>
          <w:rtl/>
          <w:lang w:eastAsia="zh-CN"/>
        </w:rPr>
        <w:t>]</w:t>
      </w:r>
      <w:r w:rsidR="004520C1" w:rsidRPr="004520C1">
        <w:rPr>
          <w:rFonts w:eastAsia="SimSun"/>
          <w:rtl/>
          <w:lang w:eastAsia="zh-CN"/>
        </w:rPr>
        <w:t>. הגה: וה"ה דאסור לקנותן</w:t>
      </w:r>
      <w:r w:rsidR="004520C1" w:rsidRPr="004520C1">
        <w:rPr>
          <w:rFonts w:eastAsia="SimSun" w:hint="cs"/>
          <w:rtl/>
          <w:lang w:eastAsia="zh-CN"/>
        </w:rPr>
        <w:t>"</w:t>
      </w:r>
      <w:r w:rsidR="00635FAD" w:rsidRPr="004520C1">
        <w:rPr>
          <w:rFonts w:eastAsia="SimSun" w:hint="cs"/>
          <w:rtl/>
          <w:lang w:eastAsia="zh-CN"/>
        </w:rPr>
        <w:t>),</w:t>
      </w:r>
      <w:r w:rsidRPr="004520C1">
        <w:rPr>
          <w:rFonts w:eastAsia="SimSun" w:hint="cs"/>
          <w:rtl/>
          <w:lang w:eastAsia="zh-CN"/>
        </w:rPr>
        <w:t xml:space="preserve"> עי' </w:t>
      </w:r>
      <w:r w:rsidRPr="004520C1">
        <w:rPr>
          <w:rFonts w:eastAsia="SimSun" w:hint="cs"/>
          <w:u w:val="single"/>
          <w:rtl/>
          <w:lang w:eastAsia="zh-CN"/>
        </w:rPr>
        <w:t>מ"ב</w:t>
      </w:r>
      <w:r w:rsidRPr="004520C1">
        <w:rPr>
          <w:rFonts w:eastAsia="SimSun" w:hint="cs"/>
          <w:rtl/>
          <w:lang w:eastAsia="zh-CN"/>
        </w:rPr>
        <w:t xml:space="preserve"> (ס"ק מ"ה, </w:t>
      </w:r>
      <w:r w:rsidR="00903BC8">
        <w:rPr>
          <w:rFonts w:eastAsia="SimSun" w:hint="cs"/>
          <w:rtl/>
          <w:lang w:eastAsia="zh-CN"/>
        </w:rPr>
        <w:t>לשונו מובא לעיל</w:t>
      </w:r>
      <w:r w:rsidRPr="004520C1">
        <w:rPr>
          <w:rFonts w:eastAsia="SimSun" w:hint="cs"/>
          <w:rtl/>
          <w:lang w:eastAsia="zh-CN"/>
        </w:rPr>
        <w:t>),</w:t>
      </w:r>
      <w:r w:rsidR="00971164">
        <w:rPr>
          <w:rFonts w:eastAsia="SimSun" w:hint="cs"/>
          <w:rtl/>
          <w:lang w:eastAsia="zh-CN"/>
        </w:rPr>
        <w:t xml:space="preserve"> </w:t>
      </w:r>
      <w:r w:rsidR="00971164">
        <w:rPr>
          <w:rFonts w:eastAsia="SimSun"/>
          <w:u w:val="single"/>
          <w:rtl/>
          <w:lang w:eastAsia="zh-CN"/>
        </w:rPr>
        <w:t>נטעי גבריאל</w:t>
      </w:r>
      <w:r w:rsidR="00736AEC" w:rsidRPr="00736AEC">
        <w:rPr>
          <w:rFonts w:eastAsia="SimSun"/>
          <w:rtl/>
          <w:lang w:eastAsia="zh-CN"/>
        </w:rPr>
        <w:t xml:space="preserve"> (בין המצרים</w:t>
      </w:r>
      <w:r w:rsidR="00971164">
        <w:rPr>
          <w:rFonts w:eastAsia="SimSun"/>
          <w:rtl/>
          <w:lang w:eastAsia="zh-CN"/>
        </w:rPr>
        <w:t xml:space="preserve"> פרק ל"</w:t>
      </w:r>
      <w:r w:rsidR="00971164">
        <w:rPr>
          <w:rFonts w:eastAsia="SimSun" w:hint="cs"/>
          <w:rtl/>
          <w:lang w:eastAsia="zh-CN"/>
        </w:rPr>
        <w:t>א סעי' ז'),</w:t>
      </w:r>
      <w:r w:rsidR="00635FAD" w:rsidRPr="004520C1">
        <w:rPr>
          <w:rFonts w:eastAsia="SimSun" w:hint="cs"/>
          <w:rtl/>
          <w:lang w:eastAsia="zh-CN"/>
        </w:rPr>
        <w:t xml:space="preserve"> </w:t>
      </w:r>
      <w:r w:rsidR="00635FAD" w:rsidRPr="004520C1">
        <w:rPr>
          <w:rFonts w:eastAsia="SimSun"/>
          <w:u w:val="single"/>
          <w:rtl/>
          <w:lang w:eastAsia="zh-CN"/>
        </w:rPr>
        <w:t>נחמת ישראל</w:t>
      </w:r>
      <w:r w:rsidR="00635FAD" w:rsidRPr="004520C1">
        <w:rPr>
          <w:rFonts w:eastAsia="SimSun"/>
          <w:rtl/>
          <w:lang w:eastAsia="zh-CN"/>
        </w:rPr>
        <w:t xml:space="preserve"> (פרק י"ג סעי' </w:t>
      </w:r>
      <w:r w:rsidR="00635FAD" w:rsidRPr="004520C1">
        <w:rPr>
          <w:rFonts w:eastAsia="SimSun" w:hint="cs"/>
          <w:rtl/>
          <w:lang w:eastAsia="zh-CN"/>
        </w:rPr>
        <w:t>ד</w:t>
      </w:r>
      <w:r w:rsidR="00635FAD" w:rsidRPr="004520C1">
        <w:rPr>
          <w:rFonts w:eastAsia="SimSun"/>
          <w:rtl/>
          <w:lang w:eastAsia="zh-CN"/>
        </w:rPr>
        <w:t>'),</w:t>
      </w:r>
      <w:r w:rsidRPr="004520C1">
        <w:rPr>
          <w:rFonts w:eastAsia="SimSun"/>
          <w:rtl/>
          <w:lang w:eastAsia="zh-CN"/>
        </w:rPr>
        <w:t xml:space="preserve"> </w:t>
      </w:r>
      <w:r w:rsidRPr="004520C1">
        <w:rPr>
          <w:rFonts w:eastAsia="SimSun"/>
          <w:u w:val="single"/>
          <w:rtl/>
          <w:lang w:eastAsia="zh-CN"/>
        </w:rPr>
        <w:t>ג' שבועות</w:t>
      </w:r>
      <w:r w:rsidRPr="004520C1">
        <w:rPr>
          <w:rFonts w:eastAsia="SimSun"/>
          <w:rtl/>
          <w:lang w:eastAsia="zh-CN"/>
        </w:rPr>
        <w:t xml:space="preserve"> (ארטסקרול, עמ' ס"ו).</w:t>
      </w:r>
    </w:p>
    <w:p w14:paraId="240E36C5" w14:textId="77777777" w:rsidR="00326ACD" w:rsidRDefault="00903BC8" w:rsidP="00CA562C">
      <w:pPr>
        <w:numPr>
          <w:ilvl w:val="3"/>
          <w:numId w:val="6"/>
        </w:numPr>
        <w:jc w:val="both"/>
        <w:rPr>
          <w:rFonts w:eastAsia="SimSun"/>
          <w:lang w:eastAsia="zh-CN"/>
        </w:rPr>
      </w:pPr>
      <w:r>
        <w:rPr>
          <w:rFonts w:eastAsia="SimSun" w:hint="cs"/>
          <w:rtl/>
          <w:lang w:eastAsia="zh-CN"/>
        </w:rPr>
        <w:t>מראי מקומות</w:t>
      </w:r>
      <w:r w:rsidR="00326ACD" w:rsidRPr="00634601">
        <w:rPr>
          <w:rFonts w:eastAsia="SimSun" w:hint="cs"/>
          <w:rtl/>
          <w:lang w:eastAsia="zh-CN"/>
        </w:rPr>
        <w:t xml:space="preserve"> </w:t>
      </w:r>
      <w:r w:rsidR="00326ACD" w:rsidRPr="00634601">
        <w:rPr>
          <w:rFonts w:eastAsia="SimSun"/>
          <w:rtl/>
          <w:lang w:eastAsia="zh-CN"/>
        </w:rPr>
        <w:t>–</w:t>
      </w:r>
      <w:r w:rsidR="00326ACD" w:rsidRPr="00634601">
        <w:rPr>
          <w:rFonts w:eastAsia="SimSun" w:hint="cs"/>
          <w:rtl/>
          <w:lang w:eastAsia="zh-CN"/>
        </w:rPr>
        <w:t xml:space="preserve"> </w:t>
      </w:r>
      <w:r w:rsidR="00326ACD">
        <w:rPr>
          <w:rFonts w:eastAsia="SimSun"/>
          <w:u w:val="single"/>
          <w:rtl/>
          <w:lang w:eastAsia="zh-CN"/>
        </w:rPr>
        <w:t>אור לציון</w:t>
      </w:r>
      <w:r w:rsidR="00326ACD">
        <w:rPr>
          <w:rFonts w:eastAsia="SimSun"/>
          <w:rtl/>
          <w:lang w:eastAsia="zh-CN"/>
        </w:rPr>
        <w:t xml:space="preserve"> (ח"ג פרק כ"ו סוף הע' ב')</w:t>
      </w:r>
      <w:r w:rsidR="00326ACD">
        <w:rPr>
          <w:rFonts w:eastAsia="SimSun" w:hint="cs"/>
          <w:rtl/>
          <w:lang w:eastAsia="zh-CN"/>
        </w:rPr>
        <w:t>.</w:t>
      </w:r>
    </w:p>
    <w:p w14:paraId="5057E3EE" w14:textId="77777777" w:rsidR="00634601" w:rsidRDefault="00634601" w:rsidP="00CA562C">
      <w:pPr>
        <w:numPr>
          <w:ilvl w:val="2"/>
          <w:numId w:val="6"/>
        </w:numPr>
        <w:jc w:val="both"/>
        <w:rPr>
          <w:rFonts w:eastAsia="SimSun"/>
          <w:lang w:eastAsia="zh-CN"/>
        </w:rPr>
      </w:pPr>
      <w:r>
        <w:rPr>
          <w:rFonts w:eastAsia="SimSun" w:hint="cs"/>
          <w:rtl/>
          <w:lang w:eastAsia="zh-CN"/>
        </w:rPr>
        <w:t>כיפה (</w:t>
      </w:r>
      <w:r>
        <w:rPr>
          <w:rFonts w:eastAsia="SimSun"/>
          <w:lang w:eastAsia="zh-CN"/>
        </w:rPr>
        <w:t>yarmulke</w:t>
      </w:r>
      <w:r>
        <w:rPr>
          <w:rFonts w:eastAsia="SimSun" w:hint="cs"/>
          <w:rtl/>
          <w:lang w:eastAsia="zh-CN"/>
        </w:rPr>
        <w:t>).</w:t>
      </w:r>
    </w:p>
    <w:p w14:paraId="56CFFC6C" w14:textId="77777777" w:rsidR="00634601" w:rsidRDefault="00635FAD" w:rsidP="00696150">
      <w:pPr>
        <w:numPr>
          <w:ilvl w:val="3"/>
          <w:numId w:val="6"/>
        </w:numPr>
        <w:jc w:val="both"/>
        <w:rPr>
          <w:rFonts w:eastAsia="SimSun"/>
          <w:lang w:eastAsia="zh-CN"/>
        </w:rPr>
      </w:pPr>
      <w:r>
        <w:rPr>
          <w:rFonts w:eastAsia="SimSun"/>
          <w:rtl/>
          <w:lang w:eastAsia="zh-CN"/>
        </w:rPr>
        <w:t>מחמיר –</w:t>
      </w:r>
      <w:r w:rsidR="00696150">
        <w:rPr>
          <w:rFonts w:eastAsia="SimSun" w:hint="cs"/>
          <w:rtl/>
          <w:lang w:eastAsia="zh-CN"/>
        </w:rPr>
        <w:t xml:space="preserve"> עי' </w:t>
      </w:r>
      <w:r w:rsidR="00696150" w:rsidRPr="00696150">
        <w:rPr>
          <w:rFonts w:eastAsia="SimSun" w:hint="cs"/>
          <w:u w:val="single"/>
          <w:rtl/>
          <w:lang w:eastAsia="zh-CN"/>
        </w:rPr>
        <w:t>חת"ס</w:t>
      </w:r>
      <w:r w:rsidR="00696150">
        <w:rPr>
          <w:rFonts w:eastAsia="SimSun" w:hint="cs"/>
          <w:rtl/>
          <w:lang w:eastAsia="zh-CN"/>
        </w:rPr>
        <w:t xml:space="preserve"> (</w:t>
      </w:r>
      <w:r w:rsidR="00696150" w:rsidRPr="00696150">
        <w:rPr>
          <w:rFonts w:eastAsia="SimSun" w:hint="cs"/>
          <w:rtl/>
          <w:lang w:eastAsia="zh-CN"/>
        </w:rPr>
        <w:t xml:space="preserve">מחנה חיים </w:t>
      </w:r>
      <w:r w:rsidR="00696150">
        <w:rPr>
          <w:rFonts w:eastAsia="SimSun" w:hint="cs"/>
          <w:rtl/>
          <w:lang w:eastAsia="zh-CN"/>
        </w:rPr>
        <w:t>ח"ג או"ח</w:t>
      </w:r>
      <w:r w:rsidR="00696150" w:rsidRPr="00696150">
        <w:rPr>
          <w:rFonts w:eastAsia="SimSun" w:hint="cs"/>
          <w:rtl/>
          <w:lang w:eastAsia="zh-CN"/>
        </w:rPr>
        <w:t xml:space="preserve"> סוף סי' מ"א</w:t>
      </w:r>
      <w:r w:rsidR="00696150">
        <w:rPr>
          <w:rFonts w:eastAsia="SimSun" w:hint="cs"/>
          <w:rtl/>
          <w:lang w:eastAsia="zh-CN"/>
        </w:rPr>
        <w:t>, "</w:t>
      </w:r>
      <w:r w:rsidR="00696150" w:rsidRPr="00696150">
        <w:rPr>
          <w:rFonts w:eastAsia="SimSun"/>
          <w:rtl/>
          <w:lang w:eastAsia="zh-CN"/>
        </w:rPr>
        <w:t>לספר עובדא ידענא דאנשי בית של אדמ"ו הגאון חת"ס ז"ל אמרו לאומן שרגיל לעשות כובע קטן על הראש שאביהם צריך כובע בבית וכאשר הובא לאדמ"ו ז"ל וחקר מפי אנשי הבית אימתי הוגד לאומן שיעשה לו ויחפש וימצא שהי' אחר ר"ח וצוה להשיב הכובע ואמר לא יבא על ראשו חלילה</w:t>
      </w:r>
      <w:r w:rsidR="00696150">
        <w:rPr>
          <w:rFonts w:eastAsia="SimSun" w:hint="cs"/>
          <w:rtl/>
          <w:lang w:eastAsia="zh-CN"/>
        </w:rPr>
        <w:t>"),</w:t>
      </w:r>
      <w:r>
        <w:rPr>
          <w:rFonts w:eastAsia="SimSun" w:hint="cs"/>
          <w:rtl/>
          <w:lang w:eastAsia="zh-CN"/>
        </w:rPr>
        <w:t xml:space="preserve"> </w:t>
      </w:r>
      <w:r w:rsidRPr="00635FAD">
        <w:rPr>
          <w:rFonts w:eastAsia="SimSun" w:hint="cs"/>
          <w:u w:val="single"/>
          <w:rtl/>
          <w:lang w:eastAsia="zh-CN"/>
        </w:rPr>
        <w:t>הגרח"ק</w:t>
      </w:r>
      <w:r>
        <w:rPr>
          <w:rFonts w:eastAsia="SimSun" w:hint="cs"/>
          <w:rtl/>
          <w:lang w:eastAsia="zh-CN"/>
        </w:rPr>
        <w:t xml:space="preserve"> שליט"א (נחמת ישראל פרק י"ג הע' מ"ה</w:t>
      </w:r>
      <w:r w:rsidR="0035770B">
        <w:rPr>
          <w:rFonts w:eastAsia="SimSun" w:hint="cs"/>
          <w:rtl/>
          <w:lang w:eastAsia="zh-CN"/>
        </w:rPr>
        <w:t xml:space="preserve">, </w:t>
      </w:r>
      <w:r w:rsidR="0035770B" w:rsidRPr="0035770B">
        <w:rPr>
          <w:rFonts w:eastAsia="SimSun"/>
          <w:rtl/>
          <w:lang w:eastAsia="zh-CN"/>
        </w:rPr>
        <w:t xml:space="preserve">עלי שי"ח עמ' קנ"ט אות </w:t>
      </w:r>
      <w:r w:rsidR="0035770B" w:rsidRPr="0035770B">
        <w:rPr>
          <w:rFonts w:eastAsia="SimSun" w:hint="cs"/>
          <w:rtl/>
          <w:lang w:eastAsia="zh-CN"/>
        </w:rPr>
        <w:t>ג</w:t>
      </w:r>
      <w:r w:rsidR="0035770B" w:rsidRPr="0035770B">
        <w:rPr>
          <w:rFonts w:eastAsia="SimSun"/>
          <w:rtl/>
          <w:lang w:eastAsia="zh-CN"/>
        </w:rPr>
        <w:t>'</w:t>
      </w:r>
      <w:r w:rsidR="0035770B">
        <w:rPr>
          <w:rFonts w:eastAsia="SimSun" w:hint="cs"/>
          <w:rtl/>
          <w:lang w:eastAsia="zh-CN"/>
        </w:rPr>
        <w:t>,</w:t>
      </w:r>
      <w:r w:rsidR="0035770B" w:rsidRPr="0035770B">
        <w:rPr>
          <w:rFonts w:eastAsia="SimSun"/>
          <w:rtl/>
          <w:lang w:eastAsia="zh-CN"/>
        </w:rPr>
        <w:t xml:space="preserve"> "שאלה: האם מותר לקנות כיפה חדשה בימי בין המצרים. תשובה: כמו כל הבגדים"</w:t>
      </w:r>
      <w:r w:rsidR="0035770B">
        <w:rPr>
          <w:rFonts w:eastAsia="SimSun" w:hint="cs"/>
          <w:rtl/>
          <w:lang w:eastAsia="zh-CN"/>
        </w:rPr>
        <w:t>)</w:t>
      </w:r>
      <w:r w:rsidRPr="0035770B">
        <w:rPr>
          <w:rFonts w:eastAsia="SimSun" w:hint="cs"/>
          <w:rtl/>
          <w:lang w:eastAsia="zh-CN"/>
        </w:rPr>
        <w:t>,</w:t>
      </w:r>
      <w:r w:rsidR="0001251C" w:rsidRPr="0035770B">
        <w:rPr>
          <w:rFonts w:eastAsia="SimSun" w:hint="cs"/>
          <w:rtl/>
          <w:lang w:eastAsia="zh-CN"/>
        </w:rPr>
        <w:t xml:space="preserve"> </w:t>
      </w:r>
      <w:r w:rsidR="0001251C" w:rsidRPr="0035770B">
        <w:rPr>
          <w:rFonts w:eastAsia="SimSun"/>
          <w:u w:val="single"/>
          <w:rtl/>
          <w:lang w:eastAsia="zh-CN"/>
        </w:rPr>
        <w:t>נטעי גבריאל</w:t>
      </w:r>
      <w:r w:rsidR="00736AEC" w:rsidRPr="00736AEC">
        <w:rPr>
          <w:rFonts w:eastAsia="SimSun"/>
          <w:rtl/>
          <w:lang w:eastAsia="zh-CN"/>
        </w:rPr>
        <w:t xml:space="preserve"> (בין המצרים</w:t>
      </w:r>
      <w:r w:rsidR="0001251C" w:rsidRPr="0035770B">
        <w:rPr>
          <w:rFonts w:eastAsia="SimSun"/>
          <w:rtl/>
          <w:lang w:eastAsia="zh-CN"/>
        </w:rPr>
        <w:t xml:space="preserve"> פרק ל"</w:t>
      </w:r>
      <w:r w:rsidR="0001251C" w:rsidRPr="0035770B">
        <w:rPr>
          <w:rFonts w:eastAsia="SimSun" w:hint="cs"/>
          <w:rtl/>
          <w:lang w:eastAsia="zh-CN"/>
        </w:rPr>
        <w:t>ב</w:t>
      </w:r>
      <w:r w:rsidR="0001251C" w:rsidRPr="0035770B">
        <w:rPr>
          <w:rFonts w:eastAsia="SimSun"/>
          <w:rtl/>
          <w:lang w:eastAsia="zh-CN"/>
        </w:rPr>
        <w:t xml:space="preserve"> סעי'</w:t>
      </w:r>
      <w:r w:rsidR="0001251C" w:rsidRPr="0035770B">
        <w:rPr>
          <w:rFonts w:eastAsia="SimSun" w:hint="cs"/>
          <w:rtl/>
          <w:lang w:eastAsia="zh-CN"/>
        </w:rPr>
        <w:t xml:space="preserve"> ד'),</w:t>
      </w:r>
      <w:r w:rsidR="00634601" w:rsidRPr="0035770B">
        <w:rPr>
          <w:rFonts w:eastAsia="SimSun" w:hint="cs"/>
          <w:rtl/>
          <w:lang w:eastAsia="zh-CN"/>
        </w:rPr>
        <w:t xml:space="preserve"> </w:t>
      </w:r>
      <w:r w:rsidR="00634601" w:rsidRPr="0035770B">
        <w:rPr>
          <w:rFonts w:eastAsia="SimSun"/>
          <w:u w:val="single"/>
          <w:rtl/>
          <w:lang w:eastAsia="zh-CN"/>
        </w:rPr>
        <w:t>ג' שבועות</w:t>
      </w:r>
      <w:r w:rsidR="00634601" w:rsidRPr="0035770B">
        <w:rPr>
          <w:rFonts w:eastAsia="SimSun"/>
          <w:rtl/>
          <w:lang w:eastAsia="zh-CN"/>
        </w:rPr>
        <w:t xml:space="preserve"> (ארטסקרול, עמ'</w:t>
      </w:r>
      <w:r w:rsidR="00634601" w:rsidRPr="0035770B">
        <w:rPr>
          <w:rFonts w:eastAsia="SimSun" w:hint="cs"/>
          <w:rtl/>
          <w:lang w:eastAsia="zh-CN"/>
        </w:rPr>
        <w:t xml:space="preserve"> ס"ו).</w:t>
      </w:r>
    </w:p>
    <w:p w14:paraId="0413A8B5" w14:textId="77777777" w:rsidR="0049272F" w:rsidRDefault="0049272F" w:rsidP="00CA562C">
      <w:pPr>
        <w:numPr>
          <w:ilvl w:val="2"/>
          <w:numId w:val="6"/>
        </w:numPr>
        <w:jc w:val="both"/>
        <w:rPr>
          <w:rFonts w:eastAsia="SimSun"/>
          <w:lang w:eastAsia="zh-CN"/>
        </w:rPr>
      </w:pPr>
      <w:r w:rsidRPr="0077750B">
        <w:rPr>
          <w:rFonts w:eastAsia="SimSun" w:hint="cs"/>
          <w:rtl/>
          <w:lang w:eastAsia="zh-CN"/>
        </w:rPr>
        <w:t>כובע (</w:t>
      </w:r>
      <w:r w:rsidRPr="0077750B">
        <w:rPr>
          <w:rFonts w:eastAsia="SimSun"/>
          <w:lang w:eastAsia="zh-CN"/>
        </w:rPr>
        <w:t>hat</w:t>
      </w:r>
      <w:r w:rsidRPr="0077750B">
        <w:rPr>
          <w:rFonts w:eastAsia="SimSun" w:hint="cs"/>
          <w:rtl/>
          <w:lang w:eastAsia="zh-CN"/>
        </w:rPr>
        <w:t>)</w:t>
      </w:r>
      <w:r>
        <w:rPr>
          <w:rFonts w:eastAsia="SimSun" w:hint="cs"/>
          <w:rtl/>
          <w:lang w:eastAsia="zh-CN"/>
        </w:rPr>
        <w:t>.</w:t>
      </w:r>
    </w:p>
    <w:p w14:paraId="013BE9B2" w14:textId="77777777" w:rsidR="0049272F" w:rsidRDefault="0049272F" w:rsidP="00CA562C">
      <w:pPr>
        <w:numPr>
          <w:ilvl w:val="3"/>
          <w:numId w:val="6"/>
        </w:numPr>
        <w:jc w:val="both"/>
        <w:rPr>
          <w:rFonts w:eastAsia="SimSun"/>
          <w:lang w:eastAsia="zh-CN"/>
        </w:rPr>
      </w:pPr>
      <w:r>
        <w:rPr>
          <w:rFonts w:eastAsia="SimSun" w:hint="cs"/>
          <w:rtl/>
          <w:lang w:eastAsia="zh-CN"/>
        </w:rPr>
        <w:t xml:space="preserve">מחמיר </w:t>
      </w:r>
      <w:r>
        <w:rPr>
          <w:rFonts w:eastAsia="SimSun"/>
          <w:rtl/>
          <w:lang w:eastAsia="zh-CN"/>
        </w:rPr>
        <w:t>–</w:t>
      </w:r>
      <w:r w:rsidR="00971164">
        <w:rPr>
          <w:rFonts w:eastAsia="SimSun" w:hint="cs"/>
          <w:rtl/>
          <w:lang w:eastAsia="zh-CN"/>
        </w:rPr>
        <w:t xml:space="preserve"> </w:t>
      </w:r>
      <w:r w:rsidR="00971164">
        <w:rPr>
          <w:rFonts w:eastAsia="SimSun"/>
          <w:u w:val="single"/>
          <w:rtl/>
          <w:lang w:eastAsia="zh-CN"/>
        </w:rPr>
        <w:t>נטעי גבריאל</w:t>
      </w:r>
      <w:r w:rsidR="00736AEC" w:rsidRPr="00736AEC">
        <w:rPr>
          <w:rFonts w:eastAsia="SimSun"/>
          <w:rtl/>
          <w:lang w:eastAsia="zh-CN"/>
        </w:rPr>
        <w:t xml:space="preserve"> (בין המצרים</w:t>
      </w:r>
      <w:r w:rsidR="00971164">
        <w:rPr>
          <w:rFonts w:eastAsia="SimSun"/>
          <w:rtl/>
          <w:lang w:eastAsia="zh-CN"/>
        </w:rPr>
        <w:t xml:space="preserve"> פרק ל"</w:t>
      </w:r>
      <w:r w:rsidR="00971164">
        <w:rPr>
          <w:rFonts w:eastAsia="SimSun" w:hint="cs"/>
          <w:rtl/>
          <w:lang w:eastAsia="zh-CN"/>
        </w:rPr>
        <w:t>א סעי' ו'),</w:t>
      </w:r>
      <w:r w:rsidR="00635FAD">
        <w:rPr>
          <w:rFonts w:eastAsia="SimSun" w:hint="cs"/>
          <w:rtl/>
          <w:lang w:eastAsia="zh-CN"/>
        </w:rPr>
        <w:t xml:space="preserve"> </w:t>
      </w:r>
      <w:r w:rsidR="00635FAD" w:rsidRPr="00635FAD">
        <w:rPr>
          <w:rFonts w:eastAsia="SimSun" w:hint="cs"/>
          <w:u w:val="single"/>
          <w:rtl/>
          <w:lang w:eastAsia="zh-CN"/>
        </w:rPr>
        <w:t>נחמת ישראל</w:t>
      </w:r>
      <w:r w:rsidR="00635FAD">
        <w:rPr>
          <w:rFonts w:eastAsia="SimSun" w:hint="cs"/>
          <w:rtl/>
          <w:lang w:eastAsia="zh-CN"/>
        </w:rPr>
        <w:t xml:space="preserve"> (פרק י"ג סעי' ב'),</w:t>
      </w:r>
      <w:r>
        <w:rPr>
          <w:rFonts w:eastAsia="SimSun" w:hint="cs"/>
          <w:rtl/>
          <w:lang w:eastAsia="zh-CN"/>
        </w:rPr>
        <w:t xml:space="preserve"> </w:t>
      </w:r>
      <w:r>
        <w:rPr>
          <w:rFonts w:eastAsia="SimSun"/>
          <w:u w:val="single"/>
          <w:rtl/>
          <w:lang w:eastAsia="zh-CN"/>
        </w:rPr>
        <w:t>ג' שבועות</w:t>
      </w:r>
      <w:r>
        <w:rPr>
          <w:rFonts w:eastAsia="SimSun"/>
          <w:rtl/>
          <w:lang w:eastAsia="zh-CN"/>
        </w:rPr>
        <w:t xml:space="preserve"> (ארטסקרול, עמ'</w:t>
      </w:r>
      <w:r>
        <w:rPr>
          <w:rFonts w:eastAsia="SimSun" w:hint="cs"/>
          <w:rtl/>
          <w:lang w:eastAsia="zh-CN"/>
        </w:rPr>
        <w:t xml:space="preserve"> ס"ו).</w:t>
      </w:r>
    </w:p>
    <w:p w14:paraId="7280FF25" w14:textId="10133BE8" w:rsidR="0049272F" w:rsidRDefault="0049272F" w:rsidP="00CA562C">
      <w:pPr>
        <w:numPr>
          <w:ilvl w:val="2"/>
          <w:numId w:val="6"/>
        </w:numPr>
        <w:jc w:val="both"/>
        <w:rPr>
          <w:rFonts w:eastAsia="SimSun"/>
          <w:lang w:eastAsia="zh-CN"/>
        </w:rPr>
      </w:pPr>
      <w:bookmarkStart w:id="242" w:name="_Hlk46396640"/>
      <w:r w:rsidRPr="0049272F">
        <w:rPr>
          <w:rFonts w:eastAsia="SimSun" w:hint="cs"/>
          <w:rtl/>
          <w:lang w:eastAsia="zh-CN"/>
        </w:rPr>
        <w:t>פאה נכרית.</w:t>
      </w:r>
    </w:p>
    <w:p w14:paraId="59C91219" w14:textId="77777777" w:rsidR="0049272F" w:rsidRDefault="0049272F" w:rsidP="0035770B">
      <w:pPr>
        <w:numPr>
          <w:ilvl w:val="3"/>
          <w:numId w:val="6"/>
        </w:numPr>
        <w:jc w:val="both"/>
        <w:rPr>
          <w:rFonts w:eastAsia="SimSun"/>
          <w:lang w:eastAsia="zh-CN"/>
        </w:rPr>
      </w:pPr>
      <w:r>
        <w:rPr>
          <w:rFonts w:eastAsia="SimSun" w:hint="cs"/>
          <w:rtl/>
          <w:lang w:eastAsia="zh-CN"/>
        </w:rPr>
        <w:t xml:space="preserve">מחמיר </w:t>
      </w:r>
      <w:r>
        <w:rPr>
          <w:rFonts w:eastAsia="SimSun"/>
          <w:rtl/>
          <w:lang w:eastAsia="zh-CN"/>
        </w:rPr>
        <w:t>–</w:t>
      </w:r>
      <w:r w:rsidR="0035770B">
        <w:rPr>
          <w:rFonts w:eastAsia="SimSun" w:hint="cs"/>
          <w:rtl/>
          <w:lang w:eastAsia="zh-CN"/>
        </w:rPr>
        <w:t xml:space="preserve"> </w:t>
      </w:r>
      <w:r w:rsidR="0035770B" w:rsidRPr="0035770B">
        <w:rPr>
          <w:rFonts w:eastAsia="SimSun"/>
          <w:u w:val="single"/>
          <w:rtl/>
          <w:lang w:eastAsia="zh-CN"/>
        </w:rPr>
        <w:t>הגרח"ק</w:t>
      </w:r>
      <w:r w:rsidR="0035770B" w:rsidRPr="0035770B">
        <w:rPr>
          <w:rFonts w:eastAsia="SimSun"/>
          <w:rtl/>
          <w:lang w:eastAsia="zh-CN"/>
        </w:rPr>
        <w:t xml:space="preserve"> שליט"א (עלי שי"ח עמ' ק"</w:t>
      </w:r>
      <w:r w:rsidR="0035770B" w:rsidRPr="0035770B">
        <w:rPr>
          <w:rFonts w:eastAsia="SimSun" w:hint="cs"/>
          <w:rtl/>
          <w:lang w:eastAsia="zh-CN"/>
        </w:rPr>
        <w:t>ס</w:t>
      </w:r>
      <w:r w:rsidR="0035770B" w:rsidRPr="0035770B">
        <w:rPr>
          <w:rFonts w:eastAsia="SimSun"/>
          <w:rtl/>
          <w:lang w:eastAsia="zh-CN"/>
        </w:rPr>
        <w:t xml:space="preserve"> אות </w:t>
      </w:r>
      <w:r w:rsidR="0035770B" w:rsidRPr="0035770B">
        <w:rPr>
          <w:rFonts w:eastAsia="SimSun" w:hint="cs"/>
          <w:rtl/>
          <w:lang w:eastAsia="zh-CN"/>
        </w:rPr>
        <w:t>ו</w:t>
      </w:r>
      <w:r w:rsidR="0035770B" w:rsidRPr="0035770B">
        <w:rPr>
          <w:rFonts w:eastAsia="SimSun"/>
          <w:rtl/>
          <w:lang w:eastAsia="zh-CN"/>
        </w:rPr>
        <w:t>'</w:t>
      </w:r>
      <w:r w:rsidR="0035770B">
        <w:rPr>
          <w:rFonts w:eastAsia="SimSun" w:hint="cs"/>
          <w:rtl/>
          <w:lang w:eastAsia="zh-CN"/>
        </w:rPr>
        <w:t>,</w:t>
      </w:r>
      <w:r w:rsidR="0035770B" w:rsidRPr="0035770B">
        <w:rPr>
          <w:rFonts w:eastAsia="SimSun"/>
          <w:rtl/>
          <w:lang w:eastAsia="zh-CN"/>
        </w:rPr>
        <w:t xml:space="preserve"> "שאלה: האם מותר לקנות פאה נכ</w:t>
      </w:r>
      <w:r w:rsidR="0035770B">
        <w:rPr>
          <w:rFonts w:eastAsia="SimSun"/>
          <w:rtl/>
          <w:lang w:eastAsia="zh-CN"/>
        </w:rPr>
        <w:t>רית בימי בין המצרים. תשובה: לא"</w:t>
      </w:r>
      <w:r w:rsidR="0035770B">
        <w:rPr>
          <w:rFonts w:eastAsia="SimSun" w:hint="cs"/>
          <w:rtl/>
          <w:lang w:eastAsia="zh-CN"/>
        </w:rPr>
        <w:t>),</w:t>
      </w:r>
      <w:r w:rsidR="00971164">
        <w:rPr>
          <w:rFonts w:eastAsia="SimSun" w:hint="cs"/>
          <w:rtl/>
          <w:lang w:eastAsia="zh-CN"/>
        </w:rPr>
        <w:t xml:space="preserve"> </w:t>
      </w:r>
      <w:r w:rsidR="00971164">
        <w:rPr>
          <w:rFonts w:eastAsia="SimSun"/>
          <w:u w:val="single"/>
          <w:rtl/>
          <w:lang w:eastAsia="zh-CN"/>
        </w:rPr>
        <w:t>נטעי גבריאל</w:t>
      </w:r>
      <w:r w:rsidR="00736AEC" w:rsidRPr="00736AEC">
        <w:rPr>
          <w:rFonts w:eastAsia="SimSun"/>
          <w:rtl/>
          <w:lang w:eastAsia="zh-CN"/>
        </w:rPr>
        <w:t xml:space="preserve"> (בין המצרים</w:t>
      </w:r>
      <w:r w:rsidR="00971164">
        <w:rPr>
          <w:rFonts w:eastAsia="SimSun"/>
          <w:rtl/>
          <w:lang w:eastAsia="zh-CN"/>
        </w:rPr>
        <w:t xml:space="preserve"> פרק ל"</w:t>
      </w:r>
      <w:r w:rsidR="00971164">
        <w:rPr>
          <w:rFonts w:eastAsia="SimSun" w:hint="cs"/>
          <w:rtl/>
          <w:lang w:eastAsia="zh-CN"/>
        </w:rPr>
        <w:t>א סעי' ו'),</w:t>
      </w:r>
      <w:r w:rsidR="00635FAD">
        <w:rPr>
          <w:rFonts w:eastAsia="SimSun" w:hint="cs"/>
          <w:rtl/>
          <w:lang w:eastAsia="zh-CN"/>
        </w:rPr>
        <w:t xml:space="preserve"> </w:t>
      </w:r>
      <w:r w:rsidR="00635FAD" w:rsidRPr="00635FAD">
        <w:rPr>
          <w:rFonts w:eastAsia="SimSun" w:hint="cs"/>
          <w:u w:val="single"/>
          <w:rtl/>
          <w:lang w:eastAsia="zh-CN"/>
        </w:rPr>
        <w:t>נחמת ישראל</w:t>
      </w:r>
      <w:r w:rsidR="00635FAD">
        <w:rPr>
          <w:rFonts w:eastAsia="SimSun" w:hint="cs"/>
          <w:rtl/>
          <w:lang w:eastAsia="zh-CN"/>
        </w:rPr>
        <w:t xml:space="preserve"> (פרק י"ג סעי' ב'),</w:t>
      </w:r>
      <w:r>
        <w:rPr>
          <w:rFonts w:eastAsia="SimSun" w:hint="cs"/>
          <w:rtl/>
          <w:lang w:eastAsia="zh-CN"/>
        </w:rPr>
        <w:t xml:space="preserve"> </w:t>
      </w:r>
      <w:r>
        <w:rPr>
          <w:rFonts w:eastAsia="SimSun"/>
          <w:u w:val="single"/>
          <w:rtl/>
          <w:lang w:eastAsia="zh-CN"/>
        </w:rPr>
        <w:t>ג' שבועות</w:t>
      </w:r>
      <w:r>
        <w:rPr>
          <w:rFonts w:eastAsia="SimSun"/>
          <w:rtl/>
          <w:lang w:eastAsia="zh-CN"/>
        </w:rPr>
        <w:t xml:space="preserve"> (ארטסקרול, עמ'</w:t>
      </w:r>
      <w:r>
        <w:rPr>
          <w:rFonts w:eastAsia="SimSun" w:hint="cs"/>
          <w:rtl/>
          <w:lang w:eastAsia="zh-CN"/>
        </w:rPr>
        <w:t xml:space="preserve"> ס"ו).</w:t>
      </w:r>
    </w:p>
    <w:bookmarkEnd w:id="242"/>
    <w:p w14:paraId="11C81E6E" w14:textId="77777777" w:rsidR="00635FAD" w:rsidRDefault="00635FAD" w:rsidP="00CA562C">
      <w:pPr>
        <w:numPr>
          <w:ilvl w:val="2"/>
          <w:numId w:val="6"/>
        </w:numPr>
        <w:jc w:val="both"/>
        <w:rPr>
          <w:rFonts w:eastAsia="SimSun"/>
          <w:lang w:eastAsia="zh-CN"/>
        </w:rPr>
      </w:pPr>
      <w:r>
        <w:rPr>
          <w:rFonts w:eastAsia="SimSun" w:hint="cs"/>
          <w:rtl/>
          <w:lang w:eastAsia="zh-CN"/>
        </w:rPr>
        <w:t>חגורה (</w:t>
      </w:r>
      <w:r>
        <w:rPr>
          <w:rFonts w:eastAsia="SimSun"/>
          <w:lang w:eastAsia="zh-CN"/>
        </w:rPr>
        <w:t>belt</w:t>
      </w:r>
      <w:r>
        <w:rPr>
          <w:rFonts w:eastAsia="SimSun" w:hint="cs"/>
          <w:rtl/>
          <w:lang w:eastAsia="zh-CN"/>
        </w:rPr>
        <w:t>).</w:t>
      </w:r>
    </w:p>
    <w:p w14:paraId="4544112A" w14:textId="77777777" w:rsidR="00635FAD" w:rsidRDefault="00635FAD" w:rsidP="00CA562C">
      <w:pPr>
        <w:numPr>
          <w:ilvl w:val="3"/>
          <w:numId w:val="6"/>
        </w:numPr>
        <w:jc w:val="both"/>
        <w:rPr>
          <w:rFonts w:eastAsia="SimSun"/>
          <w:lang w:eastAsia="zh-CN"/>
        </w:rPr>
      </w:pPr>
      <w:r>
        <w:rPr>
          <w:rFonts w:eastAsia="SimSun"/>
          <w:rtl/>
          <w:lang w:eastAsia="zh-CN"/>
        </w:rPr>
        <w:t>מחמיר –</w:t>
      </w:r>
      <w:r>
        <w:rPr>
          <w:rFonts w:eastAsia="SimSun" w:hint="cs"/>
          <w:rtl/>
          <w:lang w:eastAsia="zh-CN"/>
        </w:rPr>
        <w:t xml:space="preserve"> </w:t>
      </w:r>
      <w:r w:rsidRPr="00635FAD">
        <w:rPr>
          <w:rFonts w:eastAsia="SimSun" w:hint="cs"/>
          <w:u w:val="single"/>
          <w:rtl/>
          <w:lang w:eastAsia="zh-CN"/>
        </w:rPr>
        <w:t>הגרח"ק</w:t>
      </w:r>
      <w:r>
        <w:rPr>
          <w:rFonts w:eastAsia="SimSun" w:hint="cs"/>
          <w:rtl/>
          <w:lang w:eastAsia="zh-CN"/>
        </w:rPr>
        <w:t xml:space="preserve"> שליט"א (נחמת ישראל פרק י"ג הע' מ"ה).</w:t>
      </w:r>
    </w:p>
    <w:p w14:paraId="5F5362BB" w14:textId="77777777" w:rsidR="00971164" w:rsidRDefault="00971164" w:rsidP="00CA562C">
      <w:pPr>
        <w:numPr>
          <w:ilvl w:val="3"/>
          <w:numId w:val="6"/>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א סעי' ח', הע' ט"ו, "</w:t>
      </w:r>
      <w:r>
        <w:rPr>
          <w:rFonts w:hint="cs"/>
          <w:rtl/>
        </w:rPr>
        <w:t>כ</w:t>
      </w:r>
      <w:r w:rsidRPr="00971164">
        <w:rPr>
          <w:rFonts w:eastAsia="SimSun"/>
          <w:rtl/>
          <w:lang w:eastAsia="zh-CN"/>
        </w:rPr>
        <w:t>ן נראה פשוט דלא הוי בכלל בגד</w:t>
      </w:r>
      <w:r>
        <w:rPr>
          <w:rFonts w:eastAsia="SimSun" w:hint="cs"/>
          <w:rtl/>
          <w:lang w:eastAsia="zh-CN"/>
        </w:rPr>
        <w:t>").</w:t>
      </w:r>
    </w:p>
    <w:p w14:paraId="1CFF7E0C" w14:textId="77777777" w:rsidR="00971164" w:rsidRDefault="00971164" w:rsidP="00CA562C">
      <w:pPr>
        <w:numPr>
          <w:ilvl w:val="2"/>
          <w:numId w:val="6"/>
        </w:numPr>
        <w:jc w:val="both"/>
        <w:rPr>
          <w:rFonts w:eastAsia="SimSun"/>
          <w:lang w:eastAsia="zh-CN"/>
        </w:rPr>
      </w:pPr>
      <w:r>
        <w:rPr>
          <w:rFonts w:eastAsia="SimSun" w:hint="cs"/>
          <w:rtl/>
          <w:lang w:eastAsia="zh-CN"/>
        </w:rPr>
        <w:t>שרוך נעל (</w:t>
      </w:r>
      <w:r>
        <w:rPr>
          <w:rFonts w:eastAsia="SimSun"/>
          <w:lang w:eastAsia="zh-CN"/>
        </w:rPr>
        <w:t>shoe lace</w:t>
      </w:r>
      <w:r>
        <w:rPr>
          <w:rFonts w:eastAsia="SimSun" w:hint="cs"/>
          <w:rtl/>
          <w:lang w:eastAsia="zh-CN"/>
        </w:rPr>
        <w:t>).</w:t>
      </w:r>
    </w:p>
    <w:p w14:paraId="10934B3C" w14:textId="77777777" w:rsidR="00971164" w:rsidRDefault="00971164" w:rsidP="00CA562C">
      <w:pPr>
        <w:numPr>
          <w:ilvl w:val="3"/>
          <w:numId w:val="6"/>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ל"א סעי' </w:t>
      </w:r>
      <w:r>
        <w:rPr>
          <w:rFonts w:eastAsia="SimSun" w:hint="cs"/>
          <w:rtl/>
          <w:lang w:eastAsia="zh-CN"/>
        </w:rPr>
        <w:t>ח</w:t>
      </w:r>
      <w:r>
        <w:rPr>
          <w:rFonts w:eastAsia="SimSun"/>
          <w:rtl/>
          <w:lang w:eastAsia="zh-CN"/>
        </w:rPr>
        <w:t>'</w:t>
      </w:r>
      <w:r>
        <w:rPr>
          <w:rFonts w:eastAsia="SimSun" w:hint="cs"/>
          <w:rtl/>
          <w:lang w:eastAsia="zh-CN"/>
        </w:rPr>
        <w:t>, הע' ט"ו, "כ</w:t>
      </w:r>
      <w:r w:rsidRPr="00971164">
        <w:rPr>
          <w:rFonts w:eastAsia="SimSun"/>
          <w:rtl/>
          <w:lang w:eastAsia="zh-CN"/>
        </w:rPr>
        <w:t>ן נראה פשוט דלא הוי בכלל בגד</w:t>
      </w:r>
      <w:r>
        <w:rPr>
          <w:rFonts w:eastAsia="SimSun" w:hint="cs"/>
          <w:rtl/>
          <w:lang w:eastAsia="zh-CN"/>
        </w:rPr>
        <w:t>"</w:t>
      </w:r>
      <w:r>
        <w:rPr>
          <w:rFonts w:eastAsia="SimSun"/>
          <w:rtl/>
          <w:lang w:eastAsia="zh-CN"/>
        </w:rPr>
        <w:t>)</w:t>
      </w:r>
      <w:r w:rsidR="0001251C">
        <w:rPr>
          <w:rFonts w:eastAsia="SimSun" w:hint="cs"/>
          <w:rtl/>
          <w:lang w:eastAsia="zh-CN"/>
        </w:rPr>
        <w:t xml:space="preserve">, </w:t>
      </w:r>
      <w:r w:rsidR="0001251C" w:rsidRPr="0001251C">
        <w:rPr>
          <w:rFonts w:eastAsia="SimSun" w:hint="cs"/>
          <w:u w:val="single"/>
          <w:rtl/>
          <w:lang w:eastAsia="zh-CN"/>
        </w:rPr>
        <w:t>ויברך דוד</w:t>
      </w:r>
      <w:r w:rsidR="0001251C">
        <w:rPr>
          <w:rFonts w:eastAsia="SimSun" w:hint="cs"/>
          <w:rtl/>
          <w:lang w:eastAsia="zh-CN"/>
        </w:rPr>
        <w:t xml:space="preserve"> (ח"א סוף סי' ע"ו)</w:t>
      </w:r>
      <w:r>
        <w:rPr>
          <w:rFonts w:eastAsia="SimSun" w:hint="cs"/>
          <w:rtl/>
          <w:lang w:eastAsia="zh-CN"/>
        </w:rPr>
        <w:t>.</w:t>
      </w:r>
    </w:p>
    <w:p w14:paraId="7DB9EB19" w14:textId="77777777" w:rsidR="00971164" w:rsidRDefault="00971164" w:rsidP="00CA562C">
      <w:pPr>
        <w:numPr>
          <w:ilvl w:val="2"/>
          <w:numId w:val="6"/>
        </w:numPr>
        <w:jc w:val="both"/>
        <w:rPr>
          <w:rFonts w:eastAsia="SimSun"/>
          <w:lang w:eastAsia="zh-CN"/>
        </w:rPr>
      </w:pPr>
      <w:r>
        <w:rPr>
          <w:rFonts w:eastAsia="SimSun" w:hint="cs"/>
          <w:rtl/>
          <w:lang w:eastAsia="zh-CN"/>
        </w:rPr>
        <w:t>כתפיות (</w:t>
      </w:r>
      <w:r>
        <w:rPr>
          <w:rFonts w:eastAsia="SimSun"/>
          <w:lang w:eastAsia="zh-CN"/>
        </w:rPr>
        <w:t>suspenders</w:t>
      </w:r>
      <w:r>
        <w:rPr>
          <w:rFonts w:eastAsia="SimSun" w:hint="cs"/>
          <w:rtl/>
          <w:lang w:eastAsia="zh-CN"/>
        </w:rPr>
        <w:t>).</w:t>
      </w:r>
    </w:p>
    <w:p w14:paraId="607D2806" w14:textId="77777777" w:rsidR="00971164" w:rsidRDefault="00971164" w:rsidP="00CA562C">
      <w:pPr>
        <w:numPr>
          <w:ilvl w:val="3"/>
          <w:numId w:val="6"/>
        </w:numPr>
        <w:jc w:val="both"/>
        <w:rPr>
          <w:rFonts w:eastAsia="SimSun"/>
          <w:lang w:eastAsia="zh-CN"/>
        </w:rPr>
      </w:pPr>
      <w:r>
        <w:rPr>
          <w:rFonts w:eastAsia="SimSun"/>
          <w:rtl/>
          <w:lang w:eastAsia="zh-CN"/>
        </w:rPr>
        <w:t>מיקל –</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ל"א סעי' </w:t>
      </w:r>
      <w:r>
        <w:rPr>
          <w:rFonts w:eastAsia="SimSun" w:hint="cs"/>
          <w:rtl/>
          <w:lang w:eastAsia="zh-CN"/>
        </w:rPr>
        <w:t>ח</w:t>
      </w:r>
      <w:r>
        <w:rPr>
          <w:rFonts w:eastAsia="SimSun"/>
          <w:rtl/>
          <w:lang w:eastAsia="zh-CN"/>
        </w:rPr>
        <w:t>'</w:t>
      </w:r>
      <w:r>
        <w:rPr>
          <w:rFonts w:eastAsia="SimSun" w:hint="cs"/>
          <w:rtl/>
          <w:lang w:eastAsia="zh-CN"/>
        </w:rPr>
        <w:t>, הע' ט"ז, "</w:t>
      </w:r>
      <w:r w:rsidRPr="00971164">
        <w:rPr>
          <w:rFonts w:eastAsia="SimSun"/>
          <w:rtl/>
          <w:lang w:eastAsia="zh-CN"/>
        </w:rPr>
        <w:t xml:space="preserve">כן נראה, כיון שאינם בגדר </w:t>
      </w:r>
      <w:r>
        <w:rPr>
          <w:rFonts w:eastAsia="SimSun"/>
          <w:rtl/>
          <w:lang w:eastAsia="zh-CN"/>
        </w:rPr>
        <w:t>בגדים רק נעשים לשמש בגדים אחרי</w:t>
      </w:r>
      <w:r>
        <w:rPr>
          <w:rFonts w:eastAsia="SimSun" w:hint="cs"/>
          <w:rtl/>
          <w:lang w:eastAsia="zh-CN"/>
        </w:rPr>
        <w:t>ם"</w:t>
      </w:r>
      <w:r>
        <w:rPr>
          <w:rFonts w:eastAsia="SimSun"/>
          <w:rtl/>
          <w:lang w:eastAsia="zh-CN"/>
        </w:rPr>
        <w:t>)</w:t>
      </w:r>
      <w:r w:rsidR="0001251C">
        <w:rPr>
          <w:rFonts w:eastAsia="SimSun" w:hint="cs"/>
          <w:rtl/>
          <w:lang w:eastAsia="zh-CN"/>
        </w:rPr>
        <w:t xml:space="preserve">, </w:t>
      </w:r>
      <w:r w:rsidR="0001251C" w:rsidRPr="0001251C">
        <w:rPr>
          <w:rFonts w:eastAsia="SimSun" w:hint="cs"/>
          <w:u w:val="single"/>
          <w:rtl/>
          <w:lang w:eastAsia="zh-CN"/>
        </w:rPr>
        <w:t>ויברך דוד</w:t>
      </w:r>
      <w:r w:rsidR="0001251C">
        <w:rPr>
          <w:rFonts w:eastAsia="SimSun" w:hint="cs"/>
          <w:rtl/>
          <w:lang w:eastAsia="zh-CN"/>
        </w:rPr>
        <w:t xml:space="preserve"> (ח"א סוף סי' ע"ו)</w:t>
      </w:r>
      <w:r>
        <w:rPr>
          <w:rFonts w:eastAsia="SimSun" w:hint="cs"/>
          <w:rtl/>
          <w:lang w:eastAsia="zh-CN"/>
        </w:rPr>
        <w:t>.</w:t>
      </w:r>
    </w:p>
    <w:p w14:paraId="3C755774" w14:textId="77777777" w:rsidR="00326ACD" w:rsidRDefault="00326ACD" w:rsidP="00CA562C">
      <w:pPr>
        <w:numPr>
          <w:ilvl w:val="2"/>
          <w:numId w:val="6"/>
        </w:numPr>
        <w:jc w:val="both"/>
        <w:rPr>
          <w:rFonts w:eastAsia="SimSun"/>
          <w:lang w:eastAsia="zh-CN"/>
        </w:rPr>
      </w:pPr>
      <w:r>
        <w:rPr>
          <w:rFonts w:eastAsia="SimSun" w:hint="cs"/>
          <w:rtl/>
          <w:lang w:eastAsia="zh-CN"/>
        </w:rPr>
        <w:t>גארטי"ל.</w:t>
      </w:r>
    </w:p>
    <w:p w14:paraId="7CA8DED8" w14:textId="77777777" w:rsidR="00326ACD" w:rsidRDefault="00635FAD" w:rsidP="00CA562C">
      <w:pPr>
        <w:numPr>
          <w:ilvl w:val="3"/>
          <w:numId w:val="6"/>
        </w:numPr>
        <w:jc w:val="both"/>
        <w:rPr>
          <w:rFonts w:eastAsia="SimSun"/>
          <w:lang w:eastAsia="zh-CN"/>
        </w:rPr>
      </w:pPr>
      <w:r>
        <w:rPr>
          <w:rFonts w:eastAsia="SimSun"/>
          <w:rtl/>
          <w:lang w:eastAsia="zh-CN"/>
        </w:rPr>
        <w:t>מחמיר –</w:t>
      </w:r>
      <w:r>
        <w:rPr>
          <w:rFonts w:eastAsia="SimSun" w:hint="cs"/>
          <w:rtl/>
          <w:lang w:eastAsia="zh-CN"/>
        </w:rPr>
        <w:t xml:space="preserve"> </w:t>
      </w:r>
      <w:r w:rsidRPr="00635FAD">
        <w:rPr>
          <w:rFonts w:eastAsia="SimSun" w:hint="cs"/>
          <w:u w:val="single"/>
          <w:rtl/>
          <w:lang w:eastAsia="zh-CN"/>
        </w:rPr>
        <w:t>הגרח"ק</w:t>
      </w:r>
      <w:r>
        <w:rPr>
          <w:rFonts w:eastAsia="SimSun" w:hint="cs"/>
          <w:rtl/>
          <w:lang w:eastAsia="zh-CN"/>
        </w:rPr>
        <w:t xml:space="preserve"> שליט"א (נחמת ישראל פרק י"ג הע' מ"ה)</w:t>
      </w:r>
      <w:r w:rsidR="0001251C">
        <w:rPr>
          <w:rFonts w:eastAsia="SimSun" w:hint="cs"/>
          <w:rtl/>
          <w:lang w:eastAsia="zh-CN"/>
        </w:rPr>
        <w:t xml:space="preserve">, </w:t>
      </w:r>
      <w:r w:rsidR="0001251C">
        <w:rPr>
          <w:rFonts w:eastAsia="SimSun"/>
          <w:u w:val="single"/>
          <w:rtl/>
          <w:lang w:eastAsia="zh-CN"/>
        </w:rPr>
        <w:t>נטעי גבריאל</w:t>
      </w:r>
      <w:r w:rsidR="00736AEC" w:rsidRPr="00736AEC">
        <w:rPr>
          <w:rFonts w:eastAsia="SimSun"/>
          <w:rtl/>
          <w:lang w:eastAsia="zh-CN"/>
        </w:rPr>
        <w:t xml:space="preserve"> (בין המצרים</w:t>
      </w:r>
      <w:r w:rsidR="0001251C">
        <w:rPr>
          <w:rFonts w:eastAsia="SimSun"/>
          <w:rtl/>
          <w:lang w:eastAsia="zh-CN"/>
        </w:rPr>
        <w:t xml:space="preserve"> פרק ל"</w:t>
      </w:r>
      <w:r w:rsidR="0001251C">
        <w:rPr>
          <w:rFonts w:eastAsia="SimSun" w:hint="cs"/>
          <w:rtl/>
          <w:lang w:eastAsia="zh-CN"/>
        </w:rPr>
        <w:t>ב</w:t>
      </w:r>
      <w:r w:rsidR="0001251C">
        <w:rPr>
          <w:rFonts w:eastAsia="SimSun"/>
          <w:rtl/>
          <w:lang w:eastAsia="zh-CN"/>
        </w:rPr>
        <w:t xml:space="preserve"> סעי' </w:t>
      </w:r>
      <w:r w:rsidR="0001251C">
        <w:rPr>
          <w:rFonts w:eastAsia="SimSun" w:hint="cs"/>
          <w:rtl/>
          <w:lang w:eastAsia="zh-CN"/>
        </w:rPr>
        <w:t>ג</w:t>
      </w:r>
      <w:r w:rsidR="0001251C">
        <w:rPr>
          <w:rFonts w:eastAsia="SimSun"/>
          <w:rtl/>
          <w:lang w:eastAsia="zh-CN"/>
        </w:rPr>
        <w:t>')</w:t>
      </w:r>
      <w:r>
        <w:rPr>
          <w:rFonts w:eastAsia="SimSun" w:hint="cs"/>
          <w:rtl/>
          <w:lang w:eastAsia="zh-CN"/>
        </w:rPr>
        <w:t>.</w:t>
      </w:r>
    </w:p>
    <w:p w14:paraId="7579FF46" w14:textId="77777777" w:rsidR="00635FAD" w:rsidRDefault="00635FAD" w:rsidP="00CA562C">
      <w:pPr>
        <w:numPr>
          <w:ilvl w:val="2"/>
          <w:numId w:val="6"/>
        </w:numPr>
        <w:jc w:val="both"/>
        <w:rPr>
          <w:rFonts w:eastAsia="SimSun"/>
          <w:lang w:eastAsia="zh-CN"/>
        </w:rPr>
      </w:pPr>
      <w:r>
        <w:rPr>
          <w:rFonts w:eastAsia="SimSun" w:hint="cs"/>
          <w:rtl/>
          <w:lang w:eastAsia="zh-CN"/>
        </w:rPr>
        <w:t>מטפחת הראש (</w:t>
      </w:r>
      <w:r>
        <w:rPr>
          <w:rFonts w:eastAsia="SimSun"/>
          <w:lang w:eastAsia="zh-CN"/>
        </w:rPr>
        <w:t>snood, tichal</w:t>
      </w:r>
      <w:r>
        <w:rPr>
          <w:rFonts w:eastAsia="SimSun" w:hint="cs"/>
          <w:rtl/>
          <w:lang w:eastAsia="zh-CN"/>
        </w:rPr>
        <w:t>).</w:t>
      </w:r>
    </w:p>
    <w:p w14:paraId="6443158A" w14:textId="77777777" w:rsidR="00635FAD" w:rsidRPr="0049272F" w:rsidRDefault="00635FAD" w:rsidP="00CA562C">
      <w:pPr>
        <w:numPr>
          <w:ilvl w:val="3"/>
          <w:numId w:val="6"/>
        </w:numPr>
        <w:jc w:val="both"/>
        <w:rPr>
          <w:rFonts w:eastAsia="SimSun"/>
          <w:lang w:eastAsia="zh-CN"/>
        </w:rPr>
      </w:pPr>
      <w:r>
        <w:rPr>
          <w:rFonts w:eastAsia="SimSun"/>
          <w:rtl/>
          <w:lang w:eastAsia="zh-CN"/>
        </w:rPr>
        <w:t>מחמיר –</w:t>
      </w:r>
      <w:r w:rsidR="00971164">
        <w:rPr>
          <w:rFonts w:eastAsia="SimSun" w:hint="cs"/>
          <w:rtl/>
          <w:lang w:eastAsia="zh-CN"/>
        </w:rPr>
        <w:t xml:space="preserve"> </w:t>
      </w:r>
      <w:r w:rsidR="00971164">
        <w:rPr>
          <w:rFonts w:eastAsia="SimSun"/>
          <w:u w:val="single"/>
          <w:rtl/>
          <w:lang w:eastAsia="zh-CN"/>
        </w:rPr>
        <w:t>נטעי גבריאל</w:t>
      </w:r>
      <w:r w:rsidR="00736AEC" w:rsidRPr="00736AEC">
        <w:rPr>
          <w:rFonts w:eastAsia="SimSun"/>
          <w:rtl/>
          <w:lang w:eastAsia="zh-CN"/>
        </w:rPr>
        <w:t xml:space="preserve"> (בין המצרים</w:t>
      </w:r>
      <w:r w:rsidR="00971164">
        <w:rPr>
          <w:rFonts w:eastAsia="SimSun"/>
          <w:rtl/>
          <w:lang w:eastAsia="zh-CN"/>
        </w:rPr>
        <w:t xml:space="preserve"> פרק ל"</w:t>
      </w:r>
      <w:r w:rsidR="00971164">
        <w:rPr>
          <w:rFonts w:eastAsia="SimSun" w:hint="cs"/>
          <w:rtl/>
          <w:lang w:eastAsia="zh-CN"/>
        </w:rPr>
        <w:t>א סעי' ו'),</w:t>
      </w:r>
      <w:r w:rsidR="0001251C">
        <w:rPr>
          <w:rFonts w:eastAsia="SimSun" w:hint="cs"/>
          <w:rtl/>
          <w:lang w:eastAsia="zh-CN"/>
        </w:rPr>
        <w:t xml:space="preserve"> </w:t>
      </w:r>
      <w:r w:rsidR="0001251C" w:rsidRPr="0001251C">
        <w:rPr>
          <w:rFonts w:eastAsia="SimSun" w:hint="cs"/>
          <w:u w:val="single"/>
          <w:rtl/>
          <w:lang w:eastAsia="zh-CN"/>
        </w:rPr>
        <w:t>ויברך דוד</w:t>
      </w:r>
      <w:r w:rsidR="0001251C">
        <w:rPr>
          <w:rFonts w:eastAsia="SimSun" w:hint="cs"/>
          <w:rtl/>
          <w:lang w:eastAsia="zh-CN"/>
        </w:rPr>
        <w:t xml:space="preserve"> (ח"א סוף סי' ע"ו),</w:t>
      </w:r>
      <w:r>
        <w:rPr>
          <w:rFonts w:eastAsia="SimSun" w:hint="cs"/>
          <w:rtl/>
          <w:lang w:eastAsia="zh-CN"/>
        </w:rPr>
        <w:t xml:space="preserve"> </w:t>
      </w:r>
      <w:r>
        <w:rPr>
          <w:rFonts w:eastAsia="SimSun"/>
          <w:u w:val="single"/>
          <w:rtl/>
          <w:lang w:eastAsia="zh-CN"/>
        </w:rPr>
        <w:t>נחמת ישראל</w:t>
      </w:r>
      <w:r>
        <w:rPr>
          <w:rFonts w:eastAsia="SimSun"/>
          <w:rtl/>
          <w:lang w:eastAsia="zh-CN"/>
        </w:rPr>
        <w:t xml:space="preserve"> (פרק י"ג סעי' ב')</w:t>
      </w:r>
      <w:r>
        <w:rPr>
          <w:rFonts w:eastAsia="SimSun" w:hint="cs"/>
          <w:rtl/>
          <w:lang w:eastAsia="zh-CN"/>
        </w:rPr>
        <w:t>.</w:t>
      </w:r>
    </w:p>
    <w:p w14:paraId="7C9E4BBC" w14:textId="77777777" w:rsidR="00EF0458" w:rsidRPr="00EF0458" w:rsidRDefault="00EF0458" w:rsidP="00EF0458">
      <w:pPr>
        <w:jc w:val="both"/>
        <w:rPr>
          <w:rFonts w:eastAsia="SimSun"/>
          <w:lang w:eastAsia="zh-CN"/>
        </w:rPr>
      </w:pPr>
    </w:p>
    <w:p w14:paraId="5FCC6E1F" w14:textId="77777777" w:rsidR="00EF0458" w:rsidRPr="00EF0458" w:rsidRDefault="00E33EFF" w:rsidP="00CA562C">
      <w:pPr>
        <w:numPr>
          <w:ilvl w:val="1"/>
          <w:numId w:val="6"/>
        </w:numPr>
        <w:jc w:val="both"/>
        <w:rPr>
          <w:rFonts w:eastAsia="SimSun"/>
          <w:lang w:eastAsia="zh-CN"/>
        </w:rPr>
      </w:pPr>
      <w:r>
        <w:rPr>
          <w:rFonts w:eastAsia="SimSun" w:hint="cs"/>
          <w:b/>
          <w:bCs/>
          <w:rtl/>
          <w:lang w:eastAsia="zh-CN"/>
        </w:rPr>
        <w:t xml:space="preserve">בגד </w:t>
      </w:r>
      <w:r w:rsidR="00EF0458" w:rsidRPr="00EF0458">
        <w:rPr>
          <w:rFonts w:eastAsia="SimSun" w:hint="cs"/>
          <w:b/>
          <w:bCs/>
          <w:rtl/>
          <w:lang w:eastAsia="zh-CN"/>
        </w:rPr>
        <w:t>ל</w:t>
      </w:r>
      <w:r w:rsidR="003D3C48">
        <w:rPr>
          <w:rFonts w:eastAsia="SimSun" w:hint="cs"/>
          <w:b/>
          <w:bCs/>
          <w:rtl/>
          <w:lang w:eastAsia="zh-CN"/>
        </w:rPr>
        <w:t xml:space="preserve">צורך </w:t>
      </w:r>
      <w:r w:rsidR="00EF0458" w:rsidRPr="00EF0458">
        <w:rPr>
          <w:rFonts w:eastAsia="SimSun" w:hint="cs"/>
          <w:b/>
          <w:bCs/>
          <w:rtl/>
          <w:lang w:eastAsia="zh-CN"/>
        </w:rPr>
        <w:t>מצוה</w:t>
      </w:r>
      <w:r>
        <w:rPr>
          <w:rFonts w:eastAsia="SimSun" w:hint="cs"/>
          <w:b/>
          <w:bCs/>
          <w:rtl/>
          <w:lang w:eastAsia="zh-CN"/>
        </w:rPr>
        <w:t>: כגון טלית</w:t>
      </w:r>
      <w:r w:rsidR="00EF0458" w:rsidRPr="00EF0458">
        <w:rPr>
          <w:rFonts w:eastAsia="SimSun" w:hint="cs"/>
          <w:rtl/>
          <w:lang w:eastAsia="zh-CN"/>
        </w:rPr>
        <w:t>.</w:t>
      </w:r>
    </w:p>
    <w:p w14:paraId="40A97ACC"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מחמיר [אא"כ צריך טלית לתפילה].</w:t>
      </w:r>
    </w:p>
    <w:p w14:paraId="40D8AE4A"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ח"ג סי' פ' ד"ה וכשנזדמן) – "וכשנזדמן לו </w:t>
      </w:r>
      <w:r w:rsidRPr="00EF0458">
        <w:rPr>
          <w:rFonts w:eastAsia="SimSun" w:hint="cs"/>
          <w:b/>
          <w:bCs/>
          <w:rtl/>
          <w:lang w:eastAsia="zh-CN"/>
        </w:rPr>
        <w:t>לקנות</w:t>
      </w:r>
      <w:r w:rsidRPr="00EF0458">
        <w:rPr>
          <w:rFonts w:eastAsia="SimSun" w:hint="cs"/>
          <w:rtl/>
          <w:lang w:eastAsia="zh-CN"/>
        </w:rPr>
        <w:t xml:space="preserve"> תפילין חדשים ודאי </w:t>
      </w:r>
      <w:r w:rsidRPr="00EF0458">
        <w:rPr>
          <w:rFonts w:eastAsia="SimSun" w:hint="cs"/>
          <w:b/>
          <w:bCs/>
          <w:rtl/>
          <w:lang w:eastAsia="zh-CN"/>
        </w:rPr>
        <w:t>מותר</w:t>
      </w:r>
      <w:r w:rsidRPr="00EF0458">
        <w:rPr>
          <w:rFonts w:eastAsia="SimSun" w:hint="cs"/>
          <w:rtl/>
          <w:lang w:eastAsia="zh-CN"/>
        </w:rPr>
        <w:t xml:space="preserve"> כיון שהוא רק </w:t>
      </w:r>
      <w:r w:rsidRPr="00EF0458">
        <w:rPr>
          <w:rFonts w:eastAsia="SimSun" w:hint="cs"/>
          <w:b/>
          <w:bCs/>
          <w:rtl/>
          <w:lang w:eastAsia="zh-CN"/>
        </w:rPr>
        <w:t>למצוה</w:t>
      </w:r>
      <w:r w:rsidRPr="00EF0458">
        <w:rPr>
          <w:rFonts w:eastAsia="SimSun" w:hint="cs"/>
          <w:rtl/>
          <w:lang w:eastAsia="zh-CN"/>
        </w:rPr>
        <w:t xml:space="preserve">. וטלית שהוא </w:t>
      </w:r>
      <w:r w:rsidRPr="00EF0458">
        <w:rPr>
          <w:rFonts w:eastAsia="SimSun" w:hint="cs"/>
          <w:b/>
          <w:bCs/>
          <w:rtl/>
          <w:lang w:eastAsia="zh-CN"/>
        </w:rPr>
        <w:t>בגד מסתבר שאסור אף שלובשין אותו רק למצוה</w:t>
      </w:r>
      <w:r w:rsidRPr="00EF0458">
        <w:rPr>
          <w:rFonts w:eastAsia="SimSun" w:hint="cs"/>
          <w:rtl/>
          <w:lang w:eastAsia="zh-CN"/>
        </w:rPr>
        <w:t>".</w:t>
      </w:r>
    </w:p>
    <w:p w14:paraId="53A31FFA" w14:textId="77777777" w:rsidR="0001251C" w:rsidRDefault="0001251C" w:rsidP="00CA562C">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ב</w:t>
      </w:r>
      <w:r>
        <w:rPr>
          <w:rFonts w:eastAsia="SimSun"/>
          <w:rtl/>
          <w:lang w:eastAsia="zh-CN"/>
        </w:rPr>
        <w:t xml:space="preserve"> סעי'</w:t>
      </w:r>
      <w:r>
        <w:rPr>
          <w:rFonts w:eastAsia="SimSun" w:hint="cs"/>
          <w:rtl/>
          <w:lang w:eastAsia="zh-CN"/>
        </w:rPr>
        <w:t xml:space="preserve"> ב') </w:t>
      </w:r>
      <w:r>
        <w:rPr>
          <w:rFonts w:eastAsia="SimSun"/>
          <w:rtl/>
          <w:lang w:eastAsia="zh-CN"/>
        </w:rPr>
        <w:t>–</w:t>
      </w:r>
      <w:r>
        <w:rPr>
          <w:rFonts w:eastAsia="SimSun" w:hint="cs"/>
          <w:rtl/>
          <w:lang w:eastAsia="zh-CN"/>
        </w:rPr>
        <w:t xml:space="preserve"> "טלית אף שהוא לובשו רק למצוה, אין לקנות וללבוש חדשה, גם טלית קטן, אכן כשאין לו אחר וגם אין לו ממי לשאול מותר".</w:t>
      </w:r>
    </w:p>
    <w:p w14:paraId="340EA485" w14:textId="77777777" w:rsidR="00504AC1" w:rsidRPr="00EF0458" w:rsidRDefault="00504AC1" w:rsidP="00CA562C">
      <w:pPr>
        <w:numPr>
          <w:ilvl w:val="3"/>
          <w:numId w:val="6"/>
        </w:numPr>
        <w:jc w:val="both"/>
        <w:rPr>
          <w:rFonts w:eastAsia="SimSun"/>
          <w:rtl/>
          <w:lang w:eastAsia="zh-CN"/>
        </w:rPr>
      </w:pPr>
      <w:r w:rsidRPr="00EF0458">
        <w:rPr>
          <w:rFonts w:eastAsia="SimSun" w:hint="cs"/>
          <w:u w:val="single"/>
          <w:rtl/>
          <w:lang w:eastAsia="zh-CN"/>
        </w:rPr>
        <w:t>פסקי תשובות</w:t>
      </w:r>
      <w:r w:rsidRPr="00EF0458">
        <w:rPr>
          <w:rFonts w:eastAsia="SimSun" w:hint="cs"/>
          <w:rtl/>
          <w:lang w:eastAsia="zh-CN"/>
        </w:rPr>
        <w:t xml:space="preserve"> (אות י')</w:t>
      </w:r>
      <w:r>
        <w:rPr>
          <w:rFonts w:eastAsia="SimSun" w:hint="cs"/>
          <w:rtl/>
          <w:lang w:eastAsia="zh-CN"/>
        </w:rPr>
        <w:t xml:space="preserve"> </w:t>
      </w:r>
      <w:r>
        <w:rPr>
          <w:rFonts w:eastAsia="SimSun"/>
          <w:rtl/>
          <w:lang w:eastAsia="zh-CN"/>
        </w:rPr>
        <w:t>–</w:t>
      </w:r>
      <w:r>
        <w:rPr>
          <w:rFonts w:eastAsia="SimSun" w:hint="cs"/>
          <w:rtl/>
          <w:lang w:eastAsia="zh-CN"/>
        </w:rPr>
        <w:t xml:space="preserve"> "מותר לקנות ... כל זה דווקא באופן שאין לו טלית אחרת ואין באפשרותו לשאול מאחר".</w:t>
      </w:r>
    </w:p>
    <w:p w14:paraId="30CA4EF8" w14:textId="77777777" w:rsidR="00504AC1" w:rsidRDefault="00903BC8" w:rsidP="00504AC1">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504AC1">
        <w:rPr>
          <w:rFonts w:eastAsia="SimSun" w:hint="cs"/>
          <w:rtl/>
          <w:lang w:eastAsia="zh-CN"/>
        </w:rPr>
        <w:t xml:space="preserve"> </w:t>
      </w:r>
      <w:r w:rsidR="00EB3FC2">
        <w:rPr>
          <w:rFonts w:eastAsia="SimSun"/>
          <w:u w:val="single"/>
          <w:rtl/>
          <w:lang w:eastAsia="zh-CN"/>
        </w:rPr>
        <w:t xml:space="preserve">שאילת </w:t>
      </w:r>
      <w:r w:rsidR="00504AC1" w:rsidRPr="00EF0458">
        <w:rPr>
          <w:rFonts w:eastAsia="SimSun" w:hint="cs"/>
          <w:u w:val="single"/>
          <w:rtl/>
          <w:lang w:eastAsia="zh-CN"/>
        </w:rPr>
        <w:t>יעב"ץ</w:t>
      </w:r>
      <w:r w:rsidR="00504AC1" w:rsidRPr="00EF0458">
        <w:rPr>
          <w:rFonts w:eastAsia="SimSun" w:hint="cs"/>
          <w:rtl/>
          <w:lang w:eastAsia="zh-CN"/>
        </w:rPr>
        <w:t xml:space="preserve"> (ח"א סי' פ"ב</w:t>
      </w:r>
      <w:r w:rsidR="00504AC1">
        <w:rPr>
          <w:rFonts w:eastAsia="SimSun" w:hint="cs"/>
          <w:rtl/>
          <w:lang w:eastAsia="zh-CN"/>
        </w:rPr>
        <w:t xml:space="preserve">, </w:t>
      </w:r>
      <w:r>
        <w:rPr>
          <w:rFonts w:eastAsia="SimSun" w:hint="cs"/>
          <w:rtl/>
          <w:lang w:eastAsia="zh-CN"/>
        </w:rPr>
        <w:t>לשונו מובא לעיל</w:t>
      </w:r>
      <w:r w:rsidR="00504AC1" w:rsidRPr="00EF0458">
        <w:rPr>
          <w:rFonts w:eastAsia="SimSun" w:hint="cs"/>
          <w:rtl/>
          <w:lang w:eastAsia="zh-CN"/>
        </w:rPr>
        <w:t>)</w:t>
      </w:r>
      <w:r w:rsidR="00634601">
        <w:rPr>
          <w:rFonts w:eastAsia="SimSun" w:hint="cs"/>
          <w:rtl/>
          <w:lang w:eastAsia="zh-CN"/>
        </w:rPr>
        <w:t>,</w:t>
      </w:r>
      <w:r w:rsidR="0001251C">
        <w:rPr>
          <w:rFonts w:eastAsia="SimSun" w:hint="cs"/>
          <w:rtl/>
          <w:lang w:eastAsia="zh-CN"/>
        </w:rPr>
        <w:t xml:space="preserve"> </w:t>
      </w:r>
      <w:r w:rsidR="0001251C" w:rsidRPr="00635FAD">
        <w:rPr>
          <w:rFonts w:eastAsia="SimSun" w:hint="cs"/>
          <w:u w:val="single"/>
          <w:rtl/>
          <w:lang w:eastAsia="zh-CN"/>
        </w:rPr>
        <w:t>נחמת ישראל</w:t>
      </w:r>
      <w:r w:rsidR="0001251C">
        <w:rPr>
          <w:rFonts w:eastAsia="SimSun" w:hint="cs"/>
          <w:rtl/>
          <w:lang w:eastAsia="zh-CN"/>
        </w:rPr>
        <w:t xml:space="preserve"> (פרק י"ג סעי' ה')</w:t>
      </w:r>
      <w:r w:rsidR="00504AC1">
        <w:rPr>
          <w:rFonts w:eastAsia="SimSun" w:hint="cs"/>
          <w:rtl/>
          <w:lang w:eastAsia="zh-CN"/>
        </w:rPr>
        <w:t>.</w:t>
      </w:r>
    </w:p>
    <w:p w14:paraId="5C4452F7" w14:textId="77777777" w:rsidR="00EB3FC2" w:rsidRPr="00EB3FC2" w:rsidRDefault="00EB3FC2" w:rsidP="00504AC1">
      <w:pPr>
        <w:numPr>
          <w:ilvl w:val="3"/>
          <w:numId w:val="6"/>
        </w:numPr>
        <w:jc w:val="both"/>
        <w:rPr>
          <w:rFonts w:eastAsia="SimSun"/>
          <w:lang w:eastAsia="zh-CN"/>
        </w:rPr>
      </w:pPr>
      <w:r>
        <w:rPr>
          <w:rFonts w:eastAsia="SimSun"/>
          <w:u w:val="single"/>
          <w:rtl/>
          <w:lang w:eastAsia="zh-CN"/>
        </w:rPr>
        <w:t>רב פעלים</w:t>
      </w:r>
      <w:r>
        <w:rPr>
          <w:rFonts w:eastAsia="SimSun"/>
          <w:rtl/>
          <w:lang w:eastAsia="zh-CN"/>
        </w:rPr>
        <w:t xml:space="preserve"> (ח"ד או"ח סי' כ"ט ד"ה שוב) – "שאלת יעב"ץ ... הנה אחהמ"ר מכ"ת לא צייתינן ליה בזה ואין דבריו מחוורין כלל כי באמת כל כהאי גוונא שהוא דבר מצוה לא תקנו בזה חכמים איסורא כלל וכאשר מצינו בכמה דברים שאסורים בימים שאחר התענית ומורים היתר במקום מצוה וכ"ש במצוה כזו שהוא מתבטל ממצות ציצית שהולך כל אותם הימים בלא ציצית שהרי זו לא מעלה ארוכה על כן הדבר ברור ופשוט שגם בנידון הרב שאלת יעב"ץ ז"ל הנז' שהוא בגד חדש אשר בלעדי זה מוכרח לילך בלא ציצית יש להורות היתר גמור ללבוש טלית חדש ואין כאן ביטול גזרת חכמים כי גם בכה"ג לא גזרו כלל וזה ברור".</w:t>
      </w:r>
    </w:p>
    <w:p w14:paraId="442FA386" w14:textId="77777777" w:rsidR="00E172A2" w:rsidRPr="00E172A2" w:rsidRDefault="00E172A2" w:rsidP="00E172A2">
      <w:pPr>
        <w:numPr>
          <w:ilvl w:val="3"/>
          <w:numId w:val="6"/>
        </w:numPr>
        <w:jc w:val="both"/>
        <w:rPr>
          <w:rFonts w:eastAsia="SimSun"/>
          <w:rtl/>
          <w:lang w:eastAsia="zh-CN"/>
        </w:rPr>
      </w:pPr>
      <w:r w:rsidRPr="00E172A2">
        <w:rPr>
          <w:rFonts w:eastAsia="SimSun"/>
          <w:u w:val="single"/>
          <w:rtl/>
          <w:lang w:eastAsia="zh-CN"/>
        </w:rPr>
        <w:t>הגר"א נבנצל</w:t>
      </w:r>
      <w:r w:rsidRPr="00E172A2">
        <w:rPr>
          <w:rFonts w:eastAsia="SimSun"/>
          <w:rtl/>
          <w:lang w:eastAsia="zh-CN"/>
        </w:rPr>
        <w:t xml:space="preserve"> שליט"א (תשובות אביגדור הלוי או"ח עמ' שפ"ז אות י"</w:t>
      </w:r>
      <w:r>
        <w:rPr>
          <w:rFonts w:eastAsia="SimSun" w:hint="cs"/>
          <w:rtl/>
          <w:lang w:eastAsia="zh-CN"/>
        </w:rPr>
        <w:t>ד</w:t>
      </w:r>
      <w:r w:rsidRPr="00E172A2">
        <w:rPr>
          <w:rFonts w:eastAsia="SimSun"/>
          <w:rtl/>
          <w:lang w:eastAsia="zh-CN"/>
        </w:rPr>
        <w:t>) – "האם בימי בין המצרים מותר לקנות בגד בן ארבע כנפות ע"מ ללובשו אז, או שכיוון שמברך עליו שהחיינו (כמבואר בשו"ע או"ח סי' כ"ב) - לא יקנה. למה. תשובה: על טלית קטן אין מברכים ומותר לקנותו, משא"כ טלית גדול</w:t>
      </w:r>
      <w:r>
        <w:rPr>
          <w:rFonts w:eastAsia="SimSun" w:hint="cs"/>
          <w:rtl/>
          <w:lang w:eastAsia="zh-CN"/>
        </w:rPr>
        <w:t>"</w:t>
      </w:r>
      <w:r w:rsidRPr="00E172A2">
        <w:rPr>
          <w:rFonts w:eastAsia="SimSun"/>
          <w:rtl/>
          <w:lang w:eastAsia="zh-CN"/>
        </w:rPr>
        <w:t>.</w:t>
      </w:r>
    </w:p>
    <w:p w14:paraId="72A124B1" w14:textId="77777777" w:rsidR="0009231A" w:rsidRPr="0009231A" w:rsidRDefault="00E172A2" w:rsidP="00E172A2">
      <w:pPr>
        <w:ind w:left="567"/>
        <w:jc w:val="both"/>
        <w:rPr>
          <w:rFonts w:eastAsia="SimSun"/>
          <w:lang w:eastAsia="zh-CN"/>
        </w:rPr>
      </w:pPr>
      <w:r w:rsidRPr="00E172A2">
        <w:rPr>
          <w:rFonts w:eastAsia="SimSun"/>
          <w:u w:val="single"/>
          <w:rtl/>
          <w:lang w:eastAsia="zh-CN"/>
        </w:rPr>
        <w:t>הגר"א נבנצל</w:t>
      </w:r>
      <w:r w:rsidRPr="00E172A2">
        <w:rPr>
          <w:rFonts w:eastAsia="SimSun"/>
          <w:rtl/>
          <w:lang w:eastAsia="zh-CN"/>
        </w:rPr>
        <w:t xml:space="preserve"> שליט"א (תשובות אביגדור הלוי או"ח עמ' שפ"ז אות י"</w:t>
      </w:r>
      <w:r>
        <w:rPr>
          <w:rFonts w:eastAsia="SimSun" w:hint="cs"/>
          <w:rtl/>
          <w:lang w:eastAsia="zh-CN"/>
        </w:rPr>
        <w:t>ד</w:t>
      </w:r>
      <w:r w:rsidRPr="00E172A2">
        <w:rPr>
          <w:rFonts w:eastAsia="SimSun"/>
          <w:rtl/>
          <w:lang w:eastAsia="zh-CN"/>
        </w:rPr>
        <w:t>) – "בשלושת השבועות - האם מותר לקנות בגד-ציצית חדש. למה. תשובה: טלית קטן מותר כי אין בו שמחה אלא מצוה בלבד</w:t>
      </w:r>
      <w:r>
        <w:rPr>
          <w:rFonts w:eastAsia="SimSun" w:hint="cs"/>
          <w:rtl/>
          <w:lang w:eastAsia="zh-CN"/>
        </w:rPr>
        <w:t>".</w:t>
      </w:r>
    </w:p>
    <w:p w14:paraId="2B09926A" w14:textId="77777777" w:rsidR="00E33EFF" w:rsidRDefault="00634601" w:rsidP="00504AC1">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w:t>
      </w:r>
      <w:r>
        <w:rPr>
          <w:rFonts w:eastAsia="SimSun" w:hint="cs"/>
          <w:rtl/>
          <w:lang w:eastAsia="zh-CN"/>
        </w:rPr>
        <w:t xml:space="preserve"> ס"ז</w:t>
      </w:r>
      <w:r w:rsidR="00504AC1">
        <w:rPr>
          <w:rFonts w:eastAsia="SimSun" w:hint="cs"/>
          <w:rtl/>
          <w:lang w:eastAsia="zh-CN"/>
        </w:rPr>
        <w:t xml:space="preserve"> [המקור שלו, האג"מ. וצ"ב]</w:t>
      </w:r>
      <w:r>
        <w:rPr>
          <w:rFonts w:eastAsia="SimSun" w:hint="cs"/>
          <w:rtl/>
          <w:lang w:eastAsia="zh-CN"/>
        </w:rPr>
        <w:t>)</w:t>
      </w:r>
      <w:r w:rsidR="00504AC1">
        <w:rPr>
          <w:rFonts w:eastAsia="SimSun" w:hint="cs"/>
          <w:rtl/>
          <w:lang w:eastAsia="zh-CN"/>
        </w:rPr>
        <w:t xml:space="preserve"> </w:t>
      </w:r>
      <w:r w:rsidR="00E33EFF">
        <w:rPr>
          <w:rFonts w:eastAsia="SimSun" w:hint="cs"/>
          <w:rtl/>
          <w:lang w:eastAsia="zh-CN"/>
        </w:rPr>
        <w:t>-</w:t>
      </w:r>
    </w:p>
    <w:p w14:paraId="2942A694" w14:textId="77777777" w:rsidR="00EF0458" w:rsidRDefault="00504AC1" w:rsidP="00E33EFF">
      <w:pPr>
        <w:bidi w:val="0"/>
        <w:ind w:right="607"/>
        <w:jc w:val="both"/>
        <w:rPr>
          <w:rFonts w:eastAsia="SimSun"/>
          <w:lang w:eastAsia="zh-CN"/>
        </w:rPr>
      </w:pPr>
      <w:r>
        <w:rPr>
          <w:rFonts w:eastAsia="SimSun"/>
          <w:lang w:eastAsia="zh-CN"/>
        </w:rPr>
        <w:t>A tallis katan needed for wear during the Nine days may be purchased during the Nine Days. But a tallis gadol should not be purchased unless no other one is available</w:t>
      </w:r>
      <w:r w:rsidR="00E33EFF">
        <w:rPr>
          <w:rFonts w:eastAsia="SimSun"/>
          <w:lang w:eastAsia="zh-CN"/>
        </w:rPr>
        <w:t>.</w:t>
      </w:r>
    </w:p>
    <w:p w14:paraId="7CFD4CD6" w14:textId="77777777" w:rsidR="003D3C48" w:rsidRPr="00EF0458" w:rsidRDefault="003D3C48" w:rsidP="00BA6E71">
      <w:pPr>
        <w:numPr>
          <w:ilvl w:val="3"/>
          <w:numId w:val="6"/>
        </w:numPr>
        <w:jc w:val="both"/>
        <w:rPr>
          <w:rFonts w:eastAsia="SimSun"/>
          <w:rtl/>
          <w:lang w:eastAsia="zh-CN"/>
        </w:rPr>
      </w:pPr>
      <w:r w:rsidRPr="00E33EFF">
        <w:rPr>
          <w:rFonts w:eastAsia="SimSun" w:hint="cs"/>
          <w:u w:val="single"/>
          <w:rtl/>
          <w:lang w:eastAsia="zh-CN"/>
        </w:rPr>
        <w:t>המ"ב</w:t>
      </w:r>
      <w:r>
        <w:rPr>
          <w:rFonts w:eastAsia="SimSun" w:hint="cs"/>
          <w:rtl/>
          <w:lang w:eastAsia="zh-CN"/>
        </w:rPr>
        <w:t xml:space="preserve"> (ס"ק י"ד, ס"ק מ"ו, </w:t>
      </w:r>
      <w:r w:rsidR="00903BC8">
        <w:rPr>
          <w:rFonts w:eastAsia="SimSun" w:hint="cs"/>
          <w:rtl/>
          <w:lang w:eastAsia="zh-CN"/>
        </w:rPr>
        <w:t>לשונו מובא לעיל</w:t>
      </w:r>
      <w:r>
        <w:rPr>
          <w:rFonts w:eastAsia="SimSun" w:hint="cs"/>
          <w:rtl/>
          <w:lang w:eastAsia="zh-CN"/>
        </w:rPr>
        <w:t xml:space="preserve">) מיקל בעשיית בגדים חדשים לצורך מצוה. ויש לעי' מה הצד להחמיר בקניית בגדים יותר מעשיית בגדים [וכן עי' ג' שבועות (ארטסקרול, עמ' ס"ח, הע' ע"ז), שמדמה השני סוגיות. וכתב להקל בשניהם. והוא צ"ב, שלכאורה סותר עצמו </w:t>
      </w:r>
      <w:r w:rsidR="00BA6E71">
        <w:rPr>
          <w:rFonts w:eastAsia="SimSun" w:hint="cs"/>
          <w:rtl/>
          <w:lang w:eastAsia="zh-CN"/>
        </w:rPr>
        <w:t>קצת מעמ' ס"ז (</w:t>
      </w:r>
      <w:r w:rsidR="00903BC8">
        <w:rPr>
          <w:rFonts w:eastAsia="SimSun" w:hint="cs"/>
          <w:rtl/>
          <w:lang w:eastAsia="zh-CN"/>
        </w:rPr>
        <w:t>לשונו מובא לעיל</w:t>
      </w:r>
      <w:r w:rsidR="00BA6E71">
        <w:rPr>
          <w:rFonts w:eastAsia="SimSun" w:hint="cs"/>
          <w:rtl/>
          <w:lang w:eastAsia="zh-CN"/>
        </w:rPr>
        <w:t xml:space="preserve">), להחמיר בטלית גדול. צ"ע]. וי"ל, שעיקר האיסור בעשיית בגדים, מצד הירושלמי, </w:t>
      </w:r>
      <w:r w:rsidR="00BA6E71">
        <w:rPr>
          <w:rFonts w:eastAsia="SimSun"/>
          <w:rtl/>
          <w:lang w:eastAsia="zh-CN"/>
        </w:rPr>
        <w:t>דנכלל דנשי דנהיגי דלא למשתי</w:t>
      </w:r>
      <w:r w:rsidR="00BA6E71">
        <w:rPr>
          <w:rFonts w:eastAsia="SimSun" w:hint="cs"/>
          <w:rtl/>
          <w:lang w:eastAsia="zh-CN"/>
        </w:rPr>
        <w:t xml:space="preserve"> (הגם שהגר"א שם מביא י"א שהוא מצד כיבוס, אמנם המ"ב לא מביא טעם זה), יש להקל במקום מצוה. משא"כ קניית בגדים נכלל באיסור כיבוס (כלעיל), יש להחמיר אא"כ שהוא מעכב המצוה.</w:t>
      </w:r>
    </w:p>
    <w:p w14:paraId="1C799C1D" w14:textId="77777777" w:rsidR="00EF0458" w:rsidRPr="00EF0458" w:rsidRDefault="00EF0458" w:rsidP="00EF0458">
      <w:pPr>
        <w:jc w:val="both"/>
        <w:rPr>
          <w:rFonts w:eastAsia="SimSun"/>
          <w:lang w:eastAsia="zh-CN"/>
        </w:rPr>
      </w:pPr>
    </w:p>
    <w:p w14:paraId="0066CD72" w14:textId="77777777" w:rsidR="00E33EFF" w:rsidRDefault="00E33EFF" w:rsidP="00CA562C">
      <w:pPr>
        <w:numPr>
          <w:ilvl w:val="1"/>
          <w:numId w:val="6"/>
        </w:numPr>
        <w:jc w:val="both"/>
        <w:rPr>
          <w:rFonts w:eastAsia="SimSun"/>
          <w:lang w:eastAsia="zh-CN"/>
        </w:rPr>
      </w:pPr>
      <w:r w:rsidRPr="00E33EFF">
        <w:rPr>
          <w:rFonts w:eastAsia="SimSun" w:hint="cs"/>
          <w:b/>
          <w:bCs/>
          <w:rtl/>
          <w:lang w:eastAsia="zh-CN"/>
        </w:rPr>
        <w:t>תפילין</w:t>
      </w:r>
      <w:r>
        <w:rPr>
          <w:rFonts w:eastAsia="SimSun" w:hint="cs"/>
          <w:rtl/>
          <w:lang w:eastAsia="zh-CN"/>
        </w:rPr>
        <w:t>.</w:t>
      </w:r>
    </w:p>
    <w:p w14:paraId="02E437C7" w14:textId="77777777" w:rsidR="00E33EFF" w:rsidRDefault="00E33EFF" w:rsidP="00E33EFF">
      <w:pPr>
        <w:numPr>
          <w:ilvl w:val="2"/>
          <w:numId w:val="6"/>
        </w:numPr>
        <w:jc w:val="both"/>
        <w:rPr>
          <w:rFonts w:eastAsia="SimSun"/>
          <w:lang w:eastAsia="zh-CN"/>
        </w:rPr>
      </w:pPr>
      <w:r>
        <w:rPr>
          <w:rFonts w:eastAsia="SimSun" w:hint="cs"/>
          <w:rtl/>
          <w:lang w:eastAsia="zh-CN"/>
        </w:rPr>
        <w:t>מיקל.</w:t>
      </w:r>
    </w:p>
    <w:p w14:paraId="083C8AF7" w14:textId="77777777" w:rsidR="00E33EFF" w:rsidRDefault="00E33EFF" w:rsidP="00E33EFF">
      <w:pPr>
        <w:numPr>
          <w:ilvl w:val="3"/>
          <w:numId w:val="6"/>
        </w:numPr>
        <w:jc w:val="both"/>
        <w:rPr>
          <w:rFonts w:eastAsia="SimSun"/>
          <w:lang w:eastAsia="zh-CN"/>
        </w:rPr>
      </w:pPr>
      <w:r>
        <w:rPr>
          <w:rFonts w:eastAsia="SimSun"/>
          <w:u w:val="single"/>
          <w:rtl/>
          <w:lang w:eastAsia="zh-CN"/>
        </w:rPr>
        <w:t>אג"מ</w:t>
      </w:r>
      <w:r>
        <w:rPr>
          <w:rFonts w:eastAsia="SimSun"/>
          <w:rtl/>
          <w:lang w:eastAsia="zh-CN"/>
        </w:rPr>
        <w:t xml:space="preserve"> (או"ח ח"ג סי' פ' ד"ה וכשנזדמן) – "וכשנזדמן לו </w:t>
      </w:r>
      <w:r>
        <w:rPr>
          <w:rFonts w:eastAsia="SimSun"/>
          <w:b/>
          <w:bCs/>
          <w:rtl/>
          <w:lang w:eastAsia="zh-CN"/>
        </w:rPr>
        <w:t>לקנות</w:t>
      </w:r>
      <w:r>
        <w:rPr>
          <w:rFonts w:eastAsia="SimSun"/>
          <w:rtl/>
          <w:lang w:eastAsia="zh-CN"/>
        </w:rPr>
        <w:t xml:space="preserve"> תפילין חדשים ודאי </w:t>
      </w:r>
      <w:r>
        <w:rPr>
          <w:rFonts w:eastAsia="SimSun"/>
          <w:b/>
          <w:bCs/>
          <w:rtl/>
          <w:lang w:eastAsia="zh-CN"/>
        </w:rPr>
        <w:t>מותר</w:t>
      </w:r>
      <w:r>
        <w:rPr>
          <w:rFonts w:eastAsia="SimSun"/>
          <w:rtl/>
          <w:lang w:eastAsia="zh-CN"/>
        </w:rPr>
        <w:t xml:space="preserve"> כיון שהוא רק </w:t>
      </w:r>
      <w:r>
        <w:rPr>
          <w:rFonts w:eastAsia="SimSun"/>
          <w:b/>
          <w:bCs/>
          <w:rtl/>
          <w:lang w:eastAsia="zh-CN"/>
        </w:rPr>
        <w:t>למצוה</w:t>
      </w:r>
      <w:r w:rsidRPr="00E33EFF">
        <w:rPr>
          <w:rFonts w:eastAsia="SimSun" w:hint="cs"/>
          <w:rtl/>
          <w:lang w:eastAsia="zh-CN"/>
        </w:rPr>
        <w:t>".</w:t>
      </w:r>
    </w:p>
    <w:p w14:paraId="15ABD407" w14:textId="77777777" w:rsidR="00E33EFF" w:rsidRPr="00E33EFF" w:rsidRDefault="00E33EFF" w:rsidP="00E33EFF">
      <w:pPr>
        <w:numPr>
          <w:ilvl w:val="3"/>
          <w:numId w:val="6"/>
        </w:numPr>
        <w:jc w:val="both"/>
        <w:rPr>
          <w:rFonts w:eastAsia="SimSun"/>
          <w:rtl/>
          <w:lang w:eastAsia="zh-CN"/>
        </w:rPr>
      </w:pPr>
      <w:r w:rsidRPr="00E33EFF">
        <w:rPr>
          <w:rFonts w:eastAsia="SimSun"/>
          <w:u w:val="single"/>
          <w:rtl/>
          <w:lang w:eastAsia="zh-CN"/>
        </w:rPr>
        <w:t>הגרח"ק</w:t>
      </w:r>
      <w:r w:rsidRPr="00E33EFF">
        <w:rPr>
          <w:rFonts w:eastAsia="SimSun"/>
          <w:rtl/>
          <w:lang w:eastAsia="zh-CN"/>
        </w:rPr>
        <w:t xml:space="preserve"> שליט"א (מועדי הגר"ח ח"ב תשובה ש"פ) – "שאלה: אם בתשעת הימים יכול לחדש תפילין חדשים מהודרים אף שכבר יש לו. תשובה: שיהוי מצוה לא משהינן".</w:t>
      </w:r>
    </w:p>
    <w:p w14:paraId="7BF1CDDE" w14:textId="77777777" w:rsidR="00E33EFF" w:rsidRPr="00E33EFF" w:rsidRDefault="00E33EFF" w:rsidP="00E33EFF">
      <w:pPr>
        <w:jc w:val="both"/>
        <w:rPr>
          <w:rFonts w:eastAsia="SimSun"/>
          <w:lang w:eastAsia="zh-CN"/>
        </w:rPr>
      </w:pPr>
    </w:p>
    <w:p w14:paraId="0673C47C" w14:textId="77777777" w:rsidR="00817778" w:rsidRDefault="00817778" w:rsidP="00CA562C">
      <w:pPr>
        <w:numPr>
          <w:ilvl w:val="1"/>
          <w:numId w:val="6"/>
        </w:numPr>
        <w:jc w:val="both"/>
        <w:rPr>
          <w:rFonts w:eastAsia="SimSun"/>
          <w:lang w:eastAsia="zh-CN"/>
        </w:rPr>
      </w:pPr>
      <w:r w:rsidRPr="00817778">
        <w:rPr>
          <w:rFonts w:eastAsia="SimSun" w:hint="cs"/>
          <w:b/>
          <w:bCs/>
          <w:rtl/>
          <w:lang w:eastAsia="zh-CN"/>
        </w:rPr>
        <w:t>לכבוד בר מצוה</w:t>
      </w:r>
      <w:r>
        <w:rPr>
          <w:rFonts w:eastAsia="SimSun" w:hint="cs"/>
          <w:rtl/>
          <w:lang w:eastAsia="zh-CN"/>
        </w:rPr>
        <w:t>.</w:t>
      </w:r>
    </w:p>
    <w:p w14:paraId="22458A76" w14:textId="77777777" w:rsidR="00817778" w:rsidRDefault="00817778" w:rsidP="00817778">
      <w:pPr>
        <w:numPr>
          <w:ilvl w:val="2"/>
          <w:numId w:val="6"/>
        </w:numPr>
        <w:jc w:val="both"/>
        <w:rPr>
          <w:rFonts w:eastAsia="SimSun"/>
          <w:lang w:eastAsia="zh-CN"/>
        </w:rPr>
      </w:pPr>
      <w:r w:rsidRPr="00817778">
        <w:rPr>
          <w:rFonts w:eastAsia="SimSun" w:hint="cs"/>
          <w:rtl/>
          <w:lang w:eastAsia="zh-CN"/>
        </w:rPr>
        <w:t>מחמיר.</w:t>
      </w:r>
    </w:p>
    <w:p w14:paraId="60DD9A4C" w14:textId="77777777" w:rsidR="00817778" w:rsidRPr="00817778" w:rsidRDefault="00817778" w:rsidP="00817778">
      <w:pPr>
        <w:numPr>
          <w:ilvl w:val="3"/>
          <w:numId w:val="6"/>
        </w:numPr>
        <w:jc w:val="both"/>
        <w:rPr>
          <w:rFonts w:eastAsia="SimSun"/>
          <w:lang w:eastAsia="zh-CN"/>
        </w:rPr>
      </w:pPr>
      <w:r w:rsidRPr="00817778">
        <w:rPr>
          <w:rFonts w:eastAsia="SimSun"/>
          <w:u w:val="single"/>
          <w:rtl/>
          <w:lang w:eastAsia="zh-CN"/>
        </w:rPr>
        <w:t>נטעי גבריאל</w:t>
      </w:r>
      <w:r w:rsidRPr="00817778">
        <w:rPr>
          <w:rFonts w:eastAsia="SimSun"/>
          <w:rtl/>
          <w:lang w:eastAsia="zh-CN"/>
        </w:rPr>
        <w:t xml:space="preserve"> (בר מצוה פרק כ"ב סעי' י"ד) – "בבין המצרים אין להורי הבר מצו</w:t>
      </w:r>
      <w:r>
        <w:rPr>
          <w:rFonts w:eastAsia="SimSun" w:hint="cs"/>
          <w:rtl/>
          <w:lang w:eastAsia="zh-CN"/>
        </w:rPr>
        <w:t>ה</w:t>
      </w:r>
      <w:r w:rsidRPr="00817778">
        <w:rPr>
          <w:rFonts w:eastAsia="SimSun"/>
          <w:rtl/>
          <w:lang w:eastAsia="zh-CN"/>
        </w:rPr>
        <w:t xml:space="preserve"> לקנות בגדים חדשים או</w:t>
      </w:r>
      <w:r>
        <w:rPr>
          <w:rFonts w:eastAsia="SimSun" w:hint="cs"/>
          <w:rtl/>
          <w:lang w:eastAsia="zh-CN"/>
        </w:rPr>
        <w:t xml:space="preserve"> </w:t>
      </w:r>
      <w:r w:rsidRPr="00817778">
        <w:rPr>
          <w:rFonts w:eastAsia="SimSun"/>
          <w:rtl/>
          <w:lang w:eastAsia="zh-CN"/>
        </w:rPr>
        <w:t>תכשיטים לכבוד השמחה</w:t>
      </w:r>
      <w:r w:rsidRPr="00817778">
        <w:rPr>
          <w:rFonts w:eastAsia="SimSun" w:hint="cs"/>
          <w:rtl/>
          <w:lang w:eastAsia="zh-CN"/>
        </w:rPr>
        <w:t>".</w:t>
      </w:r>
    </w:p>
    <w:p w14:paraId="30752FC0" w14:textId="77777777" w:rsidR="00817778" w:rsidRPr="00817778" w:rsidRDefault="00817778" w:rsidP="00817778">
      <w:pPr>
        <w:jc w:val="both"/>
        <w:rPr>
          <w:rFonts w:eastAsia="SimSun"/>
          <w:lang w:eastAsia="zh-CN"/>
        </w:rPr>
      </w:pPr>
    </w:p>
    <w:p w14:paraId="1AB59FEF" w14:textId="77777777" w:rsidR="00EF0458" w:rsidRPr="00EF0458" w:rsidRDefault="00EF0458" w:rsidP="00CA562C">
      <w:pPr>
        <w:numPr>
          <w:ilvl w:val="1"/>
          <w:numId w:val="6"/>
        </w:numPr>
        <w:jc w:val="both"/>
        <w:rPr>
          <w:rFonts w:eastAsia="SimSun"/>
          <w:rtl/>
          <w:lang w:eastAsia="zh-CN"/>
        </w:rPr>
      </w:pPr>
      <w:bookmarkStart w:id="243" w:name="_Hlk16018823"/>
      <w:r w:rsidRPr="001C08EB">
        <w:rPr>
          <w:rFonts w:eastAsia="SimSun" w:hint="cs"/>
          <w:b/>
          <w:bCs/>
          <w:rtl/>
          <w:lang w:eastAsia="zh-CN"/>
        </w:rPr>
        <w:t>דבר האבד ויריד</w:t>
      </w:r>
      <w:r w:rsidRPr="00EF0458">
        <w:rPr>
          <w:rFonts w:eastAsia="SimSun" w:hint="cs"/>
          <w:rtl/>
          <w:lang w:eastAsia="zh-CN"/>
        </w:rPr>
        <w:t>.</w:t>
      </w:r>
    </w:p>
    <w:p w14:paraId="44C55CBB" w14:textId="77777777" w:rsidR="00004525" w:rsidRDefault="00EF0458" w:rsidP="00CA562C">
      <w:pPr>
        <w:numPr>
          <w:ilvl w:val="2"/>
          <w:numId w:val="6"/>
        </w:numPr>
        <w:jc w:val="both"/>
        <w:rPr>
          <w:rFonts w:eastAsia="SimSun"/>
          <w:lang w:eastAsia="zh-CN"/>
        </w:rPr>
      </w:pPr>
      <w:r w:rsidRPr="00EF0458">
        <w:rPr>
          <w:rFonts w:eastAsia="SimSun" w:hint="cs"/>
          <w:rtl/>
          <w:lang w:eastAsia="zh-CN"/>
        </w:rPr>
        <w:t>מחמיר</w:t>
      </w:r>
      <w:r w:rsidR="00004525">
        <w:rPr>
          <w:rFonts w:eastAsia="SimSun" w:hint="cs"/>
          <w:rtl/>
          <w:lang w:eastAsia="zh-CN"/>
        </w:rPr>
        <w:t>.</w:t>
      </w:r>
    </w:p>
    <w:p w14:paraId="628341A8" w14:textId="77777777" w:rsidR="00004525" w:rsidRDefault="00EF0458" w:rsidP="00CA562C">
      <w:pPr>
        <w:numPr>
          <w:ilvl w:val="3"/>
          <w:numId w:val="6"/>
        </w:numPr>
        <w:jc w:val="both"/>
        <w:rPr>
          <w:rFonts w:eastAsia="SimSun"/>
          <w:lang w:eastAsia="zh-CN"/>
        </w:rPr>
      </w:pPr>
      <w:r w:rsidRPr="00EF0458">
        <w:rPr>
          <w:rFonts w:eastAsia="SimSun" w:hint="cs"/>
          <w:u w:val="single"/>
          <w:rtl/>
          <w:lang w:eastAsia="zh-CN"/>
        </w:rPr>
        <w:t>קנין תורה בהלכה</w:t>
      </w:r>
      <w:r w:rsidRPr="00EF0458">
        <w:rPr>
          <w:rFonts w:eastAsia="SimSun" w:hint="cs"/>
          <w:rtl/>
          <w:lang w:eastAsia="zh-CN"/>
        </w:rPr>
        <w:t xml:space="preserve"> (ח"א סי' ק"ט אות ה'</w:t>
      </w:r>
      <w:r w:rsidR="00004525">
        <w:rPr>
          <w:rFonts w:eastAsia="SimSun" w:hint="cs"/>
          <w:rtl/>
          <w:lang w:eastAsia="zh-CN"/>
        </w:rPr>
        <w:t xml:space="preserve">) </w:t>
      </w:r>
      <w:r w:rsidR="00004525">
        <w:rPr>
          <w:rFonts w:eastAsia="SimSun"/>
          <w:rtl/>
          <w:lang w:eastAsia="zh-CN"/>
        </w:rPr>
        <w:t>–</w:t>
      </w:r>
      <w:r w:rsidRPr="00EF0458">
        <w:rPr>
          <w:rFonts w:eastAsia="SimSun" w:hint="cs"/>
          <w:rtl/>
          <w:lang w:eastAsia="zh-CN"/>
        </w:rPr>
        <w:t xml:space="preserve"> "מותר לקנות עד ר"ח"</w:t>
      </w:r>
      <w:r w:rsidR="00004525">
        <w:rPr>
          <w:rFonts w:eastAsia="SimSun" w:hint="cs"/>
          <w:rtl/>
          <w:lang w:eastAsia="zh-CN"/>
        </w:rPr>
        <w:t>.</w:t>
      </w:r>
    </w:p>
    <w:p w14:paraId="607AAE0F" w14:textId="77777777" w:rsidR="00EF0458" w:rsidRPr="00EF0458" w:rsidRDefault="00EF0458" w:rsidP="00CA562C">
      <w:pPr>
        <w:numPr>
          <w:ilvl w:val="3"/>
          <w:numId w:val="6"/>
        </w:numPr>
        <w:jc w:val="both"/>
        <w:rPr>
          <w:rFonts w:eastAsia="SimSun"/>
          <w:rtl/>
          <w:lang w:eastAsia="zh-CN"/>
        </w:rPr>
      </w:pPr>
      <w:r w:rsidRPr="00EF0458">
        <w:rPr>
          <w:rFonts w:eastAsia="SimSun" w:hint="cs"/>
          <w:rtl/>
          <w:lang w:eastAsia="zh-CN"/>
        </w:rPr>
        <w:t xml:space="preserve">עי' </w:t>
      </w:r>
      <w:r w:rsidRPr="00EF0458">
        <w:rPr>
          <w:rFonts w:eastAsia="SimSun" w:hint="cs"/>
          <w:u w:val="single"/>
          <w:rtl/>
          <w:lang w:eastAsia="zh-CN"/>
        </w:rPr>
        <w:t>אמת ליעקב</w:t>
      </w:r>
      <w:r w:rsidRPr="00EF0458">
        <w:rPr>
          <w:rFonts w:eastAsia="SimSun" w:hint="cs"/>
          <w:rtl/>
          <w:lang w:eastAsia="zh-CN"/>
        </w:rPr>
        <w:t xml:space="preserve"> (עמ' רכ"ה הע' תק"ט</w:t>
      </w:r>
      <w:r w:rsidR="00004525">
        <w:rPr>
          <w:rFonts w:eastAsia="SimSun" w:hint="cs"/>
          <w:rtl/>
          <w:lang w:eastAsia="zh-CN"/>
        </w:rPr>
        <w:t xml:space="preserve">) </w:t>
      </w:r>
      <w:r w:rsidR="00004525">
        <w:rPr>
          <w:rFonts w:eastAsia="SimSun"/>
          <w:rtl/>
          <w:lang w:eastAsia="zh-CN"/>
        </w:rPr>
        <w:t>–</w:t>
      </w:r>
      <w:r w:rsidRPr="00EF0458">
        <w:rPr>
          <w:rFonts w:eastAsia="SimSun" w:hint="cs"/>
          <w:rtl/>
          <w:lang w:eastAsia="zh-CN"/>
        </w:rPr>
        <w:t xml:space="preserve"> "יש להסתפק טובא אם נזדמן לידו בגד חדש במחיר זול מאד אם מותר לקנותו מטעם דהוי דבר האבד, דבאמת היתר זה מצינו מפורש [לגבי תשעת הימים] רק לגבי בנין של שמחה או לגבי העסק במו"מ, אבל לגבי קניית בגדים אפשר שלא נאמר, ולמעשה כשזה נוגע </w:t>
      </w:r>
      <w:r w:rsidRPr="008E243F">
        <w:rPr>
          <w:rFonts w:eastAsia="SimSun" w:hint="cs"/>
          <w:b/>
          <w:bCs/>
          <w:rtl/>
          <w:lang w:eastAsia="zh-CN"/>
        </w:rPr>
        <w:t>להפסד מרובה</w:t>
      </w:r>
      <w:r w:rsidRPr="00EF0458">
        <w:rPr>
          <w:rFonts w:eastAsia="SimSun" w:hint="cs"/>
          <w:rtl/>
          <w:lang w:eastAsia="zh-CN"/>
        </w:rPr>
        <w:t xml:space="preserve"> יראה ל</w:t>
      </w:r>
      <w:r w:rsidR="00004525">
        <w:rPr>
          <w:rFonts w:eastAsia="SimSun" w:hint="cs"/>
          <w:rtl/>
          <w:lang w:eastAsia="zh-CN"/>
        </w:rPr>
        <w:t xml:space="preserve">קנות ולשלם </w:t>
      </w:r>
      <w:r w:rsidR="00004525" w:rsidRPr="008E243F">
        <w:rPr>
          <w:rFonts w:eastAsia="SimSun" w:hint="cs"/>
          <w:b/>
          <w:bCs/>
          <w:rtl/>
          <w:lang w:eastAsia="zh-CN"/>
        </w:rPr>
        <w:t>רק דמי הקדמה</w:t>
      </w:r>
      <w:r w:rsidR="00004525">
        <w:rPr>
          <w:rFonts w:eastAsia="SimSun" w:hint="cs"/>
          <w:rtl/>
          <w:lang w:eastAsia="zh-CN"/>
        </w:rPr>
        <w:t xml:space="preserve"> ותו לא"</w:t>
      </w:r>
      <w:r w:rsidRPr="00EF0458">
        <w:rPr>
          <w:rFonts w:eastAsia="SimSun" w:hint="cs"/>
          <w:rtl/>
          <w:lang w:eastAsia="zh-CN"/>
        </w:rPr>
        <w:t>.</w:t>
      </w:r>
    </w:p>
    <w:p w14:paraId="5D746218" w14:textId="77777777" w:rsidR="00384D72" w:rsidRDefault="00384D72" w:rsidP="00384D72">
      <w:pPr>
        <w:numPr>
          <w:ilvl w:val="3"/>
          <w:numId w:val="6"/>
        </w:numPr>
        <w:jc w:val="both"/>
        <w:rPr>
          <w:rFonts w:eastAsia="SimSun"/>
          <w:lang w:eastAsia="zh-CN"/>
        </w:rPr>
      </w:pPr>
      <w:r w:rsidRPr="00384D72">
        <w:rPr>
          <w:rFonts w:eastAsia="SimSun" w:hint="cs"/>
          <w:u w:val="single"/>
          <w:rtl/>
          <w:lang w:eastAsia="zh-CN"/>
        </w:rPr>
        <w:t>מחזה אליהו</w:t>
      </w:r>
      <w:r>
        <w:rPr>
          <w:rFonts w:eastAsia="SimSun" w:hint="cs"/>
          <w:rtl/>
          <w:lang w:eastAsia="zh-CN"/>
        </w:rPr>
        <w:t xml:space="preserve"> (ח"ב סי' ל"ה) </w:t>
      </w:r>
      <w:r>
        <w:rPr>
          <w:rFonts w:eastAsia="SimSun"/>
          <w:rtl/>
          <w:lang w:eastAsia="zh-CN"/>
        </w:rPr>
        <w:t>–</w:t>
      </w:r>
      <w:r>
        <w:rPr>
          <w:rFonts w:eastAsia="SimSun" w:hint="cs"/>
          <w:rtl/>
          <w:lang w:eastAsia="zh-CN"/>
        </w:rPr>
        <w:t xml:space="preserve"> "דלמה לא יהא מותר מטעם קניה מיריד הנזכרת להיתר בסי' תקנ"א מ"ב ס"ק י"א ... הנה כבר שמעתי מהרבה ת"ח שחשבו לתלות את ההיתר לקנות בגדים ביריד כשהם בזול מהלכה זו </w:t>
      </w:r>
      <w:r w:rsidRPr="00127A71">
        <w:rPr>
          <w:rFonts w:eastAsia="SimSun" w:hint="cs"/>
          <w:b/>
          <w:bCs/>
          <w:u w:val="single"/>
          <w:rtl/>
          <w:lang w:eastAsia="zh-CN"/>
        </w:rPr>
        <w:t>ולענ"ד היא שגיאה</w:t>
      </w:r>
      <w:r>
        <w:rPr>
          <w:rFonts w:eastAsia="SimSun" w:hint="cs"/>
          <w:rtl/>
          <w:lang w:eastAsia="zh-CN"/>
        </w:rPr>
        <w:t xml:space="preserve">, דשם מיירי בקניית חפצים ולא מיירי כלל מקניית בגדי לבישה. וקניית חפצים של שמחה נאסר רק בתורת 'ממעטים' וכלשון המחבר שם ... משא"כ איסור קניית בגדים הנזכר שם סע' ז' ... מקורו מבואר בביאור הגר"א משום דהוי כל שכן 'מכיבוס בגדים' שאסור בשבוע שחל בו ט"ב מעיקר דינא ... וא"כ פשוט שכמו"כ אסור לקנות בגד בזול בשבוע שחל בו גם אם יהא לו מזה הפסד ... מדברי הרמב"ן הובאו בתוך דברי הטור יו"ד סי' ש"פ ... </w:t>
      </w:r>
      <w:r w:rsidRPr="00127A71">
        <w:rPr>
          <w:rFonts w:eastAsia="SimSun" w:hint="cs"/>
          <w:b/>
          <w:bCs/>
          <w:u w:val="single"/>
          <w:rtl/>
          <w:lang w:eastAsia="zh-CN"/>
        </w:rPr>
        <w:t>אין שום מקור להקל בעניני אבילות לקנות בגדים חדשים משום דהוי דבר האבוד</w:t>
      </w:r>
      <w:r>
        <w:rPr>
          <w:rFonts w:eastAsia="SimSun" w:hint="cs"/>
          <w:rtl/>
          <w:lang w:eastAsia="zh-CN"/>
        </w:rPr>
        <w:t xml:space="preserve"> כשם שלא ניתן ליתן את בגדיו לנכרית שתכבס אותם בחינם בימים אלו הגם דהוי דבר האבוד. והרמב"ן התיר את זה בחול המועד ולא בימי אבילות". </w:t>
      </w:r>
    </w:p>
    <w:p w14:paraId="54E41B18" w14:textId="77777777" w:rsidR="00004525" w:rsidRDefault="00EF0458" w:rsidP="00CA562C">
      <w:pPr>
        <w:numPr>
          <w:ilvl w:val="2"/>
          <w:numId w:val="6"/>
        </w:numPr>
        <w:jc w:val="both"/>
        <w:rPr>
          <w:rFonts w:eastAsia="SimSun"/>
          <w:lang w:eastAsia="zh-CN"/>
        </w:rPr>
      </w:pPr>
      <w:r w:rsidRPr="00EF0458">
        <w:rPr>
          <w:rFonts w:eastAsia="SimSun" w:hint="cs"/>
          <w:rtl/>
          <w:lang w:eastAsia="zh-CN"/>
        </w:rPr>
        <w:t>מיקל</w:t>
      </w:r>
      <w:r w:rsidR="00004525">
        <w:rPr>
          <w:rFonts w:eastAsia="SimSun" w:hint="cs"/>
          <w:rtl/>
          <w:lang w:eastAsia="zh-CN"/>
        </w:rPr>
        <w:t>.</w:t>
      </w:r>
    </w:p>
    <w:p w14:paraId="4DF04288" w14:textId="77777777" w:rsidR="009B25B6" w:rsidRPr="009B25B6" w:rsidRDefault="009B25B6" w:rsidP="009B25B6">
      <w:pPr>
        <w:numPr>
          <w:ilvl w:val="3"/>
          <w:numId w:val="6"/>
        </w:numPr>
        <w:jc w:val="both"/>
        <w:rPr>
          <w:rFonts w:eastAsia="SimSun"/>
          <w:lang w:eastAsia="zh-CN"/>
        </w:rPr>
      </w:pPr>
      <w:r w:rsidRPr="009B25B6">
        <w:rPr>
          <w:rFonts w:eastAsia="SimSun"/>
          <w:u w:val="single"/>
          <w:rtl/>
          <w:lang w:eastAsia="zh-CN"/>
        </w:rPr>
        <w:t>אג"מ</w:t>
      </w:r>
      <w:r w:rsidRPr="009B25B6">
        <w:rPr>
          <w:rFonts w:eastAsia="SimSun"/>
          <w:rtl/>
          <w:lang w:eastAsia="zh-CN"/>
        </w:rPr>
        <w:t xml:space="preserve"> (מסורת משה ח"ב או"ח אות ר</w:t>
      </w:r>
      <w:r>
        <w:rPr>
          <w:rFonts w:eastAsia="SimSun" w:hint="cs"/>
          <w:rtl/>
          <w:lang w:eastAsia="zh-CN"/>
        </w:rPr>
        <w:t>ס"ב</w:t>
      </w:r>
      <w:r w:rsidRPr="009B25B6">
        <w:rPr>
          <w:rFonts w:eastAsia="SimSun"/>
          <w:rtl/>
          <w:lang w:eastAsia="zh-CN"/>
        </w:rPr>
        <w:t>) – "</w:t>
      </w:r>
      <w:r w:rsidR="009D7B8F">
        <w:rPr>
          <w:rFonts w:eastAsia="SimSun" w:hint="cs"/>
          <w:rtl/>
          <w:lang w:eastAsia="zh-CN"/>
        </w:rPr>
        <w:t>בשו"ע סימן תקנ"א סעיף ז' כתוב 'י"א שאסור לתקן בגדים חדשים ומנעלים חדשים וכו' הגה ה"ה דאסור לקנותן', ושאלתי רבינו מה אם איזה חנות מוכר בגדים בזול, באותם הימים, או שהוא נמצא במקום שיש לקנות ביותר בזול, ודעתו של הקונה לעזוב אותו המקום בדרך שלא יהיה לו אפשרות לקנותם לאחר ט' הימים, כגון, שקרה במציאות, לגיסי הג"ר אהרן יפה'ן, שהיה כאן, באמריקה, לחתונת אחיו הרב מרדכי זאב, וכיוון לחזור לא"י קודם ט' באב, ושאל האם מותר לו לקנות עוד איזה שמלות לאשתו בתוך ט' הימים, מאחר שיותר בזול כאן מבא"י. והשיב רבינו שבטח, אם זה ענין של דבר האבד, מותר. ולמעשה, מובן לכל שדוגמא של גיסי הוא דוגמא של דבר האבד, ומותר. אבל בכלליות, אינו מהראוי דוקא לבקש לקנות בט' הימים, רק אם במציאות יש אפשרות לקנות בזול, ואין זה רמאות, מותר"</w:t>
      </w:r>
      <w:r>
        <w:rPr>
          <w:rFonts w:eastAsia="SimSun" w:hint="cs"/>
          <w:rtl/>
          <w:lang w:eastAsia="zh-CN"/>
        </w:rPr>
        <w:t>.</w:t>
      </w:r>
    </w:p>
    <w:p w14:paraId="15353AF1" w14:textId="77777777" w:rsidR="00004525" w:rsidRDefault="00EF0458" w:rsidP="00CA562C">
      <w:pPr>
        <w:numPr>
          <w:ilvl w:val="3"/>
          <w:numId w:val="6"/>
        </w:numPr>
        <w:jc w:val="both"/>
        <w:rPr>
          <w:rFonts w:eastAsia="SimSun"/>
          <w:lang w:eastAsia="zh-CN"/>
        </w:rPr>
      </w:pPr>
      <w:r w:rsidRPr="00EF0458">
        <w:rPr>
          <w:rFonts w:eastAsia="SimSun" w:hint="cs"/>
          <w:u w:val="single"/>
          <w:rtl/>
          <w:lang w:eastAsia="zh-CN"/>
        </w:rPr>
        <w:t>הגר"י גוס</w:t>
      </w:r>
      <w:r w:rsidR="007A3E20">
        <w:rPr>
          <w:rFonts w:eastAsia="SimSun" w:hint="cs"/>
          <w:u w:val="single"/>
          <w:rtl/>
          <w:lang w:eastAsia="zh-CN"/>
        </w:rPr>
        <w:t>ט</w:t>
      </w:r>
      <w:r w:rsidRPr="00EF0458">
        <w:rPr>
          <w:rFonts w:eastAsia="SimSun" w:hint="cs"/>
          <w:u w:val="single"/>
          <w:rtl/>
          <w:lang w:eastAsia="zh-CN"/>
        </w:rPr>
        <w:t>מאן</w:t>
      </w:r>
      <w:r w:rsidRPr="00EF0458">
        <w:rPr>
          <w:rFonts w:eastAsia="SimSun" w:hint="cs"/>
          <w:rtl/>
          <w:lang w:eastAsia="zh-CN"/>
        </w:rPr>
        <w:t xml:space="preserve"> </w:t>
      </w:r>
      <w:r w:rsidR="00004525">
        <w:rPr>
          <w:rFonts w:eastAsia="SimSun" w:hint="cs"/>
          <w:rtl/>
          <w:lang w:eastAsia="zh-CN"/>
        </w:rPr>
        <w:t xml:space="preserve">זצ"ל </w:t>
      </w:r>
      <w:r w:rsidRPr="00EF0458">
        <w:rPr>
          <w:rFonts w:eastAsia="SimSun" w:hint="cs"/>
          <w:rtl/>
          <w:lang w:eastAsia="zh-CN"/>
        </w:rPr>
        <w:t>(ג' שבועות, פרק ה' הע' ע"ב</w:t>
      </w:r>
      <w:r w:rsidR="00004525">
        <w:rPr>
          <w:rFonts w:eastAsia="SimSun" w:hint="cs"/>
          <w:rtl/>
          <w:lang w:eastAsia="zh-CN"/>
        </w:rPr>
        <w:t xml:space="preserve">) </w:t>
      </w:r>
      <w:r w:rsidR="00004525">
        <w:rPr>
          <w:rFonts w:eastAsia="SimSun"/>
          <w:rtl/>
          <w:lang w:eastAsia="zh-CN"/>
        </w:rPr>
        <w:t>–</w:t>
      </w:r>
      <w:r w:rsidRPr="00EF0458">
        <w:rPr>
          <w:rFonts w:eastAsia="SimSun" w:hint="cs"/>
          <w:rtl/>
          <w:lang w:eastAsia="zh-CN"/>
        </w:rPr>
        <w:t xml:space="preserve"> "דגם בבגדים מותר אם הוא דבר האבד"</w:t>
      </w:r>
      <w:r w:rsidR="00004525">
        <w:rPr>
          <w:rFonts w:eastAsia="SimSun" w:hint="cs"/>
          <w:rtl/>
          <w:lang w:eastAsia="zh-CN"/>
        </w:rPr>
        <w:t>.</w:t>
      </w:r>
    </w:p>
    <w:p w14:paraId="3622F9BB" w14:textId="77777777" w:rsidR="0014766C" w:rsidRPr="0014766C" w:rsidRDefault="0014766C" w:rsidP="00490FB7">
      <w:pPr>
        <w:numPr>
          <w:ilvl w:val="3"/>
          <w:numId w:val="6"/>
        </w:numPr>
        <w:jc w:val="both"/>
        <w:rPr>
          <w:rFonts w:eastAsia="SimSun"/>
          <w:lang w:eastAsia="zh-CN"/>
        </w:rPr>
      </w:pPr>
      <w:r w:rsidRPr="0014766C">
        <w:rPr>
          <w:rFonts w:eastAsia="SimSun" w:hint="cs"/>
          <w:u w:val="single"/>
          <w:rtl/>
          <w:lang w:eastAsia="zh-CN"/>
        </w:rPr>
        <w:t>וישב משה</w:t>
      </w:r>
      <w:r>
        <w:rPr>
          <w:rFonts w:eastAsia="SimSun" w:hint="cs"/>
          <w:rtl/>
          <w:lang w:eastAsia="zh-CN"/>
        </w:rPr>
        <w:t xml:space="preserve"> (ח"א סי' ט"</w:t>
      </w:r>
      <w:r w:rsidR="00490FB7">
        <w:rPr>
          <w:rFonts w:eastAsia="SimSun" w:hint="cs"/>
          <w:rtl/>
          <w:lang w:eastAsia="zh-CN"/>
        </w:rPr>
        <w:t>ו</w:t>
      </w:r>
      <w:r>
        <w:rPr>
          <w:rFonts w:eastAsia="SimSun" w:hint="cs"/>
          <w:rtl/>
          <w:lang w:eastAsia="zh-CN"/>
        </w:rPr>
        <w:t>)</w:t>
      </w:r>
      <w:r w:rsidR="00490FB7">
        <w:rPr>
          <w:rFonts w:eastAsia="SimSun" w:hint="cs"/>
          <w:rtl/>
          <w:lang w:eastAsia="zh-CN"/>
        </w:rPr>
        <w:t xml:space="preserve"> </w:t>
      </w:r>
      <w:r w:rsidR="00490FB7">
        <w:rPr>
          <w:rFonts w:eastAsia="SimSun"/>
          <w:rtl/>
          <w:lang w:eastAsia="zh-CN"/>
        </w:rPr>
        <w:t>–</w:t>
      </w:r>
      <w:r w:rsidR="00490FB7">
        <w:rPr>
          <w:rFonts w:eastAsia="SimSun" w:hint="cs"/>
          <w:rtl/>
          <w:lang w:eastAsia="zh-CN"/>
        </w:rPr>
        <w:t xml:space="preserve"> "</w:t>
      </w:r>
      <w:r w:rsidR="00490FB7" w:rsidRPr="00490FB7">
        <w:rPr>
          <w:rFonts w:eastAsia="SimSun"/>
          <w:rtl/>
          <w:lang w:eastAsia="zh-CN"/>
        </w:rPr>
        <w:t>והיוצא לדינא שבכל ענין שהוא זול בלתי מצוי מותר לקנות בגדים הן לצורך עצמו והן לצורך כדי להשתכר כנ"ל בכ"ז לדינא</w:t>
      </w:r>
      <w:r w:rsidR="00490FB7">
        <w:rPr>
          <w:rFonts w:eastAsia="SimSun" w:hint="cs"/>
          <w:rtl/>
          <w:lang w:eastAsia="zh-CN"/>
        </w:rPr>
        <w:t>"</w:t>
      </w:r>
      <w:r>
        <w:rPr>
          <w:rFonts w:eastAsia="SimSun" w:hint="cs"/>
          <w:rtl/>
          <w:lang w:eastAsia="zh-CN"/>
        </w:rPr>
        <w:t>.</w:t>
      </w:r>
    </w:p>
    <w:p w14:paraId="76D34E07" w14:textId="77777777" w:rsidR="00004525" w:rsidRDefault="00EF0458" w:rsidP="00CA562C">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w:t>
      </w:r>
      <w:r w:rsidR="00892ED2">
        <w:rPr>
          <w:rFonts w:eastAsia="SimSun" w:hint="cs"/>
          <w:rtl/>
          <w:lang w:eastAsia="zh-CN"/>
        </w:rPr>
        <w:t xml:space="preserve">סעי' ב', </w:t>
      </w:r>
      <w:r w:rsidRPr="00EF0458">
        <w:rPr>
          <w:rFonts w:eastAsia="SimSun" w:hint="cs"/>
          <w:rtl/>
          <w:lang w:eastAsia="zh-CN"/>
        </w:rPr>
        <w:t>סוף הע' ב'</w:t>
      </w:r>
      <w:r w:rsidR="00004525">
        <w:rPr>
          <w:rFonts w:eastAsia="SimSun" w:hint="cs"/>
          <w:rtl/>
          <w:lang w:eastAsia="zh-CN"/>
        </w:rPr>
        <w:t xml:space="preserve">) </w:t>
      </w:r>
      <w:r w:rsidR="00004525">
        <w:rPr>
          <w:rFonts w:eastAsia="SimSun"/>
          <w:rtl/>
          <w:lang w:eastAsia="zh-CN"/>
        </w:rPr>
        <w:t>–</w:t>
      </w:r>
      <w:r w:rsidRPr="00EF0458">
        <w:rPr>
          <w:rFonts w:eastAsia="SimSun" w:hint="cs"/>
          <w:rtl/>
          <w:lang w:eastAsia="zh-CN"/>
        </w:rPr>
        <w:t xml:space="preserve"> "וכן מותר לקנות בגדים ונעלים אם עומדים להתייקר"</w:t>
      </w:r>
      <w:r w:rsidR="00004525">
        <w:rPr>
          <w:rFonts w:eastAsia="SimSun" w:hint="cs"/>
          <w:rtl/>
          <w:lang w:eastAsia="zh-CN"/>
        </w:rPr>
        <w:t>.</w:t>
      </w:r>
    </w:p>
    <w:p w14:paraId="23654D3E" w14:textId="77777777" w:rsidR="00004525"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(עיתון יתד נאמן כ"ז תמוז תשס"ד אות ל"ד)</w:t>
      </w:r>
      <w:r w:rsidR="00004525">
        <w:rPr>
          <w:rFonts w:eastAsia="SimSun" w:hint="cs"/>
          <w:rtl/>
          <w:lang w:eastAsia="zh-CN"/>
        </w:rPr>
        <w:t>.</w:t>
      </w:r>
    </w:p>
    <w:p w14:paraId="0051102E" w14:textId="77777777" w:rsidR="00004525" w:rsidRPr="00CC315D" w:rsidRDefault="00736AEC" w:rsidP="00CC315D">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י"ב סעי' ב'</w:t>
      </w:r>
      <w:r w:rsidR="00114F96">
        <w:rPr>
          <w:rFonts w:eastAsia="SimSun" w:hint="cs"/>
          <w:rtl/>
          <w:lang w:eastAsia="zh-CN"/>
        </w:rPr>
        <w:t xml:space="preserve">, הע' </w:t>
      </w:r>
      <w:r w:rsidR="00CC315D">
        <w:rPr>
          <w:rFonts w:eastAsia="SimSun" w:hint="cs"/>
          <w:rtl/>
          <w:lang w:eastAsia="zh-CN"/>
        </w:rPr>
        <w:t>ב'</w:t>
      </w:r>
      <w:r w:rsidR="00EF0458" w:rsidRPr="00EF0458">
        <w:rPr>
          <w:rFonts w:eastAsia="SimSun" w:hint="cs"/>
          <w:rtl/>
          <w:lang w:eastAsia="zh-CN"/>
        </w:rPr>
        <w:t>)</w:t>
      </w:r>
      <w:r w:rsidR="00114F96">
        <w:rPr>
          <w:rFonts w:eastAsia="SimSun" w:hint="cs"/>
          <w:rtl/>
          <w:lang w:eastAsia="zh-CN"/>
        </w:rPr>
        <w:t xml:space="preserve"> </w:t>
      </w:r>
      <w:r w:rsidR="00114F96">
        <w:rPr>
          <w:rFonts w:eastAsia="SimSun"/>
          <w:rtl/>
          <w:lang w:eastAsia="zh-CN"/>
        </w:rPr>
        <w:t>–</w:t>
      </w:r>
      <w:r w:rsidR="00114F96">
        <w:rPr>
          <w:rFonts w:eastAsia="SimSun" w:hint="cs"/>
          <w:rtl/>
          <w:lang w:eastAsia="zh-CN"/>
        </w:rPr>
        <w:t xml:space="preserve"> "</w:t>
      </w:r>
      <w:r w:rsidR="00114F96" w:rsidRPr="00114F96">
        <w:rPr>
          <w:rFonts w:eastAsia="SimSun"/>
          <w:rtl/>
          <w:lang w:eastAsia="zh-CN"/>
        </w:rPr>
        <w:t>במקום פסידא ודבר האבד, כגון שיש מכירת חיסול וכדומה, מותר לקנות</w:t>
      </w:r>
      <w:r w:rsidR="00114F96">
        <w:rPr>
          <w:rFonts w:eastAsia="SimSun" w:hint="cs"/>
          <w:rtl/>
          <w:lang w:eastAsia="zh-CN"/>
        </w:rPr>
        <w:t xml:space="preserve"> </w:t>
      </w:r>
      <w:r w:rsidR="00114F96" w:rsidRPr="00114F96">
        <w:rPr>
          <w:rFonts w:eastAsia="SimSun"/>
          <w:rtl/>
          <w:lang w:eastAsia="zh-CN"/>
        </w:rPr>
        <w:t>כלים או בגדים חדשים (ע"מ להניח לאחר תשעה באב) בתשעת הימים</w:t>
      </w:r>
      <w:r w:rsidR="00CC315D">
        <w:rPr>
          <w:rFonts w:eastAsia="SimSun" w:hint="cs"/>
          <w:rtl/>
          <w:lang w:eastAsia="zh-CN"/>
        </w:rPr>
        <w:t>. [</w:t>
      </w:r>
      <w:r w:rsidR="00114F96" w:rsidRPr="00CC315D">
        <w:rPr>
          <w:rFonts w:eastAsia="SimSun"/>
          <w:rtl/>
          <w:lang w:eastAsia="zh-CN"/>
        </w:rPr>
        <w:t>ומה שהתיר מו"ר</w:t>
      </w:r>
      <w:r w:rsidR="00114F96" w:rsidRPr="00CC315D">
        <w:rPr>
          <w:rFonts w:eastAsia="SimSun" w:hint="cs"/>
          <w:rtl/>
          <w:lang w:eastAsia="zh-CN"/>
        </w:rPr>
        <w:t xml:space="preserve"> </w:t>
      </w:r>
      <w:r w:rsidR="00114F96" w:rsidRPr="00CC315D">
        <w:rPr>
          <w:rFonts w:eastAsia="SimSun"/>
          <w:rtl/>
          <w:lang w:eastAsia="zh-CN"/>
        </w:rPr>
        <w:t>שליט"א לקנות בגדים חדשים במקום דבר האבד, הנה כבר נתבאר (סעי' א, וכן פי"א סעי' כ)</w:t>
      </w:r>
      <w:r w:rsidR="00114F96" w:rsidRPr="00CC315D">
        <w:rPr>
          <w:rFonts w:eastAsia="SimSun" w:hint="cs"/>
          <w:rtl/>
          <w:lang w:eastAsia="zh-CN"/>
        </w:rPr>
        <w:t xml:space="preserve"> </w:t>
      </w:r>
      <w:r w:rsidR="00114F96" w:rsidRPr="00CC315D">
        <w:rPr>
          <w:rFonts w:eastAsia="SimSun"/>
          <w:rtl/>
          <w:lang w:eastAsia="zh-CN"/>
        </w:rPr>
        <w:t>דמסקינן דקנין בגדים חדשים אסור משום דלא גרע מכיבוס, והנה ביו"ד סי' שפ סעי' ב נתבאר</w:t>
      </w:r>
      <w:r w:rsidR="00114F96" w:rsidRPr="00CC315D">
        <w:rPr>
          <w:rFonts w:eastAsia="SimSun" w:hint="cs"/>
          <w:rtl/>
          <w:lang w:eastAsia="zh-CN"/>
        </w:rPr>
        <w:t xml:space="preserve"> </w:t>
      </w:r>
      <w:r w:rsidR="00114F96" w:rsidRPr="00CC315D">
        <w:rPr>
          <w:rFonts w:eastAsia="SimSun"/>
          <w:rtl/>
          <w:lang w:eastAsia="zh-CN"/>
        </w:rPr>
        <w:t>דשרינן לאבל לעשות מלאכה במקום דבר האבד, וכבר נתבאר לעיל (פ"ו סעי' ו) דה"ה דשרינן לי'</w:t>
      </w:r>
      <w:r w:rsidR="00114F96" w:rsidRPr="00CC315D">
        <w:rPr>
          <w:rFonts w:eastAsia="SimSun" w:hint="cs"/>
          <w:rtl/>
          <w:lang w:eastAsia="zh-CN"/>
        </w:rPr>
        <w:t xml:space="preserve"> </w:t>
      </w:r>
      <w:r w:rsidR="00114F96" w:rsidRPr="00CC315D">
        <w:rPr>
          <w:rFonts w:eastAsia="SimSun"/>
          <w:rtl/>
          <w:lang w:eastAsia="zh-CN"/>
        </w:rPr>
        <w:t>לגלח במקום דבר האבד, וכ"כ בשו"ת אג"מ (או"ח ח"ה סי' כד סק"ט), וא"כ ה"ה דשרינן כיבוס</w:t>
      </w:r>
      <w:r w:rsidR="00114F96" w:rsidRPr="00CC315D">
        <w:rPr>
          <w:rFonts w:eastAsia="SimSun" w:hint="cs"/>
          <w:rtl/>
          <w:lang w:eastAsia="zh-CN"/>
        </w:rPr>
        <w:t xml:space="preserve"> </w:t>
      </w:r>
      <w:r w:rsidR="00114F96" w:rsidRPr="00CC315D">
        <w:rPr>
          <w:rFonts w:eastAsia="SimSun"/>
          <w:rtl/>
          <w:lang w:eastAsia="zh-CN"/>
        </w:rPr>
        <w:t>במקום דבר האבד, דליכא טעמא לחלק ביניהם. וגם מצד משא ומתן של שמחה בקניית בגדים</w:t>
      </w:r>
      <w:r w:rsidR="00114F96" w:rsidRPr="00CC315D">
        <w:rPr>
          <w:rFonts w:eastAsia="SimSun" w:hint="cs"/>
          <w:rtl/>
          <w:lang w:eastAsia="zh-CN"/>
        </w:rPr>
        <w:t xml:space="preserve"> </w:t>
      </w:r>
      <w:r w:rsidR="00114F96" w:rsidRPr="00CC315D">
        <w:rPr>
          <w:rFonts w:eastAsia="SimSun"/>
          <w:rtl/>
          <w:lang w:eastAsia="zh-CN"/>
        </w:rPr>
        <w:t>חדשים, הא בזה כבר נתבאר בכ"מ (פ"ד סוף סעי' ז, פ"ו סעי' ו, פ"ח סעי' טז) בשם הפוסקים דשרינן</w:t>
      </w:r>
      <w:r w:rsidR="00114F96" w:rsidRPr="00CC315D">
        <w:rPr>
          <w:rFonts w:eastAsia="SimSun" w:hint="cs"/>
          <w:rtl/>
          <w:lang w:eastAsia="zh-CN"/>
        </w:rPr>
        <w:t xml:space="preserve"> </w:t>
      </w:r>
      <w:r w:rsidR="00114F96" w:rsidRPr="00CC315D">
        <w:rPr>
          <w:rFonts w:eastAsia="SimSun"/>
          <w:rtl/>
          <w:lang w:eastAsia="zh-CN"/>
        </w:rPr>
        <w:t>אפי' משא ומתן של שמחה במקום דבר האבד, שלכן בודאי מותר בכה"ג</w:t>
      </w:r>
      <w:r w:rsidR="00CC315D" w:rsidRPr="00CC315D">
        <w:rPr>
          <w:rFonts w:eastAsia="SimSun" w:hint="cs"/>
          <w:rtl/>
          <w:lang w:eastAsia="zh-CN"/>
        </w:rPr>
        <w:t>]</w:t>
      </w:r>
      <w:r w:rsidR="00114F96" w:rsidRPr="00CC315D">
        <w:rPr>
          <w:rFonts w:eastAsia="SimSun" w:hint="cs"/>
          <w:rtl/>
          <w:lang w:eastAsia="zh-CN"/>
        </w:rPr>
        <w:t>"</w:t>
      </w:r>
      <w:r w:rsidR="00004525" w:rsidRPr="00CC315D">
        <w:rPr>
          <w:rFonts w:eastAsia="SimSun" w:hint="cs"/>
          <w:rtl/>
          <w:lang w:eastAsia="zh-CN"/>
        </w:rPr>
        <w:t>.</w:t>
      </w:r>
    </w:p>
    <w:p w14:paraId="40E66138" w14:textId="77777777" w:rsidR="002F1984" w:rsidRPr="002F1984" w:rsidRDefault="00460A0A" w:rsidP="00460A0A">
      <w:pPr>
        <w:numPr>
          <w:ilvl w:val="3"/>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2F1984">
        <w:rPr>
          <w:rtl/>
        </w:rPr>
        <w:t xml:space="preserve"> עמ' קפ"ח אות נ"</w:t>
      </w:r>
      <w:r w:rsidR="002F1984">
        <w:rPr>
          <w:rFonts w:hint="cs"/>
          <w:rtl/>
        </w:rPr>
        <w:t xml:space="preserve">ט) </w:t>
      </w:r>
      <w:r w:rsidR="002F1984">
        <w:rPr>
          <w:rtl/>
        </w:rPr>
        <w:t>–</w:t>
      </w:r>
      <w:r w:rsidR="002F1984">
        <w:rPr>
          <w:rFonts w:hint="cs"/>
          <w:rtl/>
        </w:rPr>
        <w:t xml:space="preserve"> "</w:t>
      </w:r>
      <w:r w:rsidR="002F1984">
        <w:rPr>
          <w:rtl/>
        </w:rPr>
        <w:t>האם מותר לקנות בגדים חדשים שמחוייבים בברכת שהחיינו, כשיש הפסד ממון אם לא יקנה עכשיו (כגון שיש מבצע מכירות), האם קיים הבדל בין לפני תשעת הימים לתשעת הימים. תשובה: יכול לקנות גם בתשעת הימים. כאמור, מנהגנו לברך שהחיינו בעת הלבישה, ויחדשם בלבישה לאחר תשעת הימים</w:t>
      </w:r>
      <w:r w:rsidR="002F1984">
        <w:rPr>
          <w:rFonts w:hint="cs"/>
          <w:rtl/>
        </w:rPr>
        <w:t>".</w:t>
      </w:r>
    </w:p>
    <w:p w14:paraId="612C7723" w14:textId="77777777" w:rsidR="00860FCA" w:rsidRPr="00860FCA" w:rsidRDefault="00860FCA" w:rsidP="00941D18">
      <w:pPr>
        <w:numPr>
          <w:ilvl w:val="3"/>
          <w:numId w:val="6"/>
        </w:numPr>
        <w:jc w:val="both"/>
        <w:rPr>
          <w:rFonts w:eastAsia="SimSun"/>
          <w:lang w:eastAsia="zh-CN"/>
        </w:rPr>
      </w:pPr>
      <w:r>
        <w:rPr>
          <w:rFonts w:eastAsia="SimSun" w:hint="cs"/>
          <w:rtl/>
          <w:lang w:eastAsia="zh-CN"/>
        </w:rPr>
        <w:t xml:space="preserve">עי' </w:t>
      </w:r>
      <w:r>
        <w:rPr>
          <w:rFonts w:eastAsia="SimSun"/>
          <w:u w:val="single"/>
          <w:rtl/>
          <w:lang w:eastAsia="zh-CN"/>
        </w:rPr>
        <w:t>נטעי גבריאל</w:t>
      </w:r>
      <w:r>
        <w:rPr>
          <w:rFonts w:eastAsia="SimSun"/>
          <w:rtl/>
          <w:lang w:eastAsia="zh-CN"/>
        </w:rPr>
        <w:t xml:space="preserve"> (בין המצרים פרק ל"א סעי'</w:t>
      </w:r>
      <w:r w:rsidR="001C08EB">
        <w:rPr>
          <w:rFonts w:eastAsia="SimSun" w:hint="cs"/>
          <w:rtl/>
          <w:lang w:eastAsia="zh-CN"/>
        </w:rPr>
        <w:t xml:space="preserve"> י"ד, הע' כ"ב) </w:t>
      </w:r>
      <w:r w:rsidR="001C08EB">
        <w:rPr>
          <w:rFonts w:eastAsia="SimSun"/>
          <w:rtl/>
          <w:lang w:eastAsia="zh-CN"/>
        </w:rPr>
        <w:t>–</w:t>
      </w:r>
      <w:r w:rsidR="001C08EB">
        <w:rPr>
          <w:rFonts w:eastAsia="SimSun" w:hint="cs"/>
          <w:rtl/>
          <w:lang w:eastAsia="zh-CN"/>
        </w:rPr>
        <w:t xml:space="preserve"> "</w:t>
      </w:r>
      <w:r w:rsidR="001C08EB" w:rsidRPr="001C08EB">
        <w:rPr>
          <w:rFonts w:eastAsia="SimSun"/>
          <w:rtl/>
          <w:lang w:eastAsia="zh-CN"/>
        </w:rPr>
        <w:t>אסור לקנות בגדים אפי' שהמצא עתה בזול, אלא א"כ הוא בזול מאד [כגון שיש מבצע (סעי"ל)], אז מותר לקנות הן לצורך עצמו הן לצורך מסחר, וכן מי שנמצא בימים אלו בעיר אחרת רחוק ושם מוכרים בגדים בזול ואין לו הזדמנות אחרת לקנות רק בימים אלו יכול לקנותם ובפרט לצורך חתן וכלה, אך לא ילבשם עד אחר ת"ב</w:t>
      </w:r>
      <w:r w:rsidR="001C08EB">
        <w:rPr>
          <w:rFonts w:eastAsia="SimSun" w:hint="cs"/>
          <w:rtl/>
          <w:lang w:eastAsia="zh-CN"/>
        </w:rPr>
        <w:t xml:space="preserve"> </w:t>
      </w:r>
      <w:r w:rsidR="001C08EB" w:rsidRPr="001C08EB">
        <w:rPr>
          <w:rFonts w:eastAsia="SimSun"/>
          <w:rtl/>
          <w:lang w:eastAsia="zh-CN"/>
        </w:rPr>
        <w:t>ואם אפשר יבחר בחנות הבגדים מה שרוצה ואדם אחר יביאם לביתו לאחר ת"ב</w:t>
      </w:r>
      <w:r w:rsidR="00964E70">
        <w:rPr>
          <w:rFonts w:eastAsia="SimSun" w:hint="cs"/>
          <w:rtl/>
          <w:lang w:eastAsia="zh-CN"/>
        </w:rPr>
        <w:t>. [</w:t>
      </w:r>
      <w:r w:rsidR="00964E70" w:rsidRPr="00964E70">
        <w:rPr>
          <w:rFonts w:eastAsia="SimSun"/>
          <w:rtl/>
          <w:lang w:eastAsia="zh-CN"/>
        </w:rPr>
        <w:t xml:space="preserve">הנה הבן איש חי פרשת דברים והובא בכה"ח סי' תקנ"א סקכ"א כתב, וז"ל וה"ה דבר שיוכל לקנותו אחר ת"ב אלא שעתה הוא בזול שא"א לקנות בערך זה אח"כ, מותר לקנות קודם ת"ב עכ"ל, ולפענ"ד נראה שקאי על איסור ממעטין במשא ומתן שצריך למעט בימים אלו, וע"ז כתב דדברים שנמצא עתה לקנות בנול רשאי לקנות, </w:t>
      </w:r>
      <w:r w:rsidR="00964E70" w:rsidRPr="00964E70">
        <w:rPr>
          <w:rFonts w:eastAsia="SimSun"/>
          <w:b/>
          <w:bCs/>
          <w:rtl/>
          <w:lang w:eastAsia="zh-CN"/>
        </w:rPr>
        <w:t>משא"כ בגדים שאסור לקנות כמ"ש בס"ז שם, לא מצינו דשרי במקום זול. אכן בדבר שזול מאוד</w:t>
      </w:r>
      <w:r w:rsidR="00964E70" w:rsidRPr="00964E70">
        <w:rPr>
          <w:rFonts w:eastAsia="SimSun"/>
          <w:rtl/>
          <w:lang w:eastAsia="zh-CN"/>
        </w:rPr>
        <w:t>, נכנס בגדר דבר האבוד ומותר כמ"ש פמ"ג א"א סק"ז</w:t>
      </w:r>
      <w:r w:rsidR="00964E70">
        <w:rPr>
          <w:rFonts w:eastAsia="SimSun" w:hint="cs"/>
          <w:rtl/>
          <w:lang w:eastAsia="zh-CN"/>
        </w:rPr>
        <w:t>]</w:t>
      </w:r>
      <w:r w:rsidR="001C08EB">
        <w:rPr>
          <w:rFonts w:eastAsia="SimSun" w:hint="cs"/>
          <w:rtl/>
          <w:lang w:eastAsia="zh-CN"/>
        </w:rPr>
        <w:t>".</w:t>
      </w:r>
    </w:p>
    <w:p w14:paraId="01E3611F" w14:textId="77777777" w:rsidR="00DC5B0C" w:rsidRDefault="00AB1E35" w:rsidP="00941D18">
      <w:pPr>
        <w:numPr>
          <w:ilvl w:val="3"/>
          <w:numId w:val="6"/>
        </w:numPr>
        <w:jc w:val="both"/>
        <w:rPr>
          <w:rFonts w:eastAsia="SimSun"/>
          <w:lang w:eastAsia="zh-CN"/>
        </w:rPr>
      </w:pPr>
      <w:r w:rsidRPr="00AB1E35">
        <w:rPr>
          <w:rFonts w:eastAsia="SimSun"/>
          <w:u w:val="single"/>
          <w:rtl/>
          <w:lang w:eastAsia="zh-CN"/>
        </w:rPr>
        <w:t>מהגר"ע אויערבאך</w:t>
      </w:r>
      <w:r>
        <w:rPr>
          <w:rFonts w:eastAsia="SimSun" w:hint="cs"/>
          <w:rtl/>
          <w:lang w:eastAsia="zh-CN"/>
        </w:rPr>
        <w:t xml:space="preserve"> שליט"א (</w:t>
      </w:r>
      <w:r w:rsidR="00941D18" w:rsidRPr="00EF0458">
        <w:rPr>
          <w:rFonts w:eastAsia="SimSun" w:hint="cs"/>
          <w:rtl/>
          <w:lang w:eastAsia="zh-CN"/>
        </w:rPr>
        <w:t xml:space="preserve">עיתון יתד נאמן </w:t>
      </w:r>
      <w:r w:rsidR="00941D18">
        <w:rPr>
          <w:rFonts w:eastAsia="SimSun" w:hint="cs"/>
          <w:rtl/>
          <w:lang w:eastAsia="zh-CN"/>
        </w:rPr>
        <w:t>ה'</w:t>
      </w:r>
      <w:r w:rsidR="00941D18" w:rsidRPr="00EF0458">
        <w:rPr>
          <w:rFonts w:eastAsia="SimSun" w:hint="cs"/>
          <w:rtl/>
          <w:lang w:eastAsia="zh-CN"/>
        </w:rPr>
        <w:t xml:space="preserve"> </w:t>
      </w:r>
      <w:r w:rsidR="00941D18">
        <w:rPr>
          <w:rFonts w:eastAsia="SimSun" w:hint="cs"/>
          <w:rtl/>
          <w:lang w:eastAsia="zh-CN"/>
        </w:rPr>
        <w:t>אב</w:t>
      </w:r>
      <w:r w:rsidR="00941D18" w:rsidRPr="00EF0458">
        <w:rPr>
          <w:rFonts w:eastAsia="SimSun" w:hint="cs"/>
          <w:rtl/>
          <w:lang w:eastAsia="zh-CN"/>
        </w:rPr>
        <w:t xml:space="preserve"> תש</w:t>
      </w:r>
      <w:r w:rsidR="00941D18">
        <w:rPr>
          <w:rFonts w:eastAsia="SimSun" w:hint="cs"/>
          <w:rtl/>
          <w:lang w:eastAsia="zh-CN"/>
        </w:rPr>
        <w:t>ע</w:t>
      </w:r>
      <w:r w:rsidR="00941D18" w:rsidRPr="00EF0458">
        <w:rPr>
          <w:rFonts w:eastAsia="SimSun" w:hint="cs"/>
          <w:rtl/>
          <w:lang w:eastAsia="zh-CN"/>
        </w:rPr>
        <w:t xml:space="preserve">"ד </w:t>
      </w:r>
      <w:r w:rsidR="00941D18">
        <w:rPr>
          <w:rFonts w:eastAsia="SimSun" w:hint="cs"/>
          <w:rtl/>
          <w:lang w:eastAsia="zh-CN"/>
        </w:rPr>
        <w:t>עמ' כ"ה</w:t>
      </w:r>
      <w:r>
        <w:rPr>
          <w:rFonts w:eastAsia="SimSun" w:hint="cs"/>
          <w:rtl/>
          <w:lang w:eastAsia="zh-CN"/>
        </w:rPr>
        <w:t>)</w:t>
      </w:r>
      <w:r w:rsidR="00DC5B0C">
        <w:rPr>
          <w:rFonts w:eastAsia="SimSun" w:hint="cs"/>
          <w:rtl/>
          <w:lang w:eastAsia="zh-CN"/>
        </w:rPr>
        <w:t xml:space="preserve"> </w:t>
      </w:r>
      <w:r w:rsidR="00F15F91">
        <w:rPr>
          <w:rFonts w:eastAsia="SimSun" w:hint="cs"/>
          <w:rtl/>
          <w:lang w:eastAsia="zh-CN"/>
        </w:rPr>
        <w:t>-</w:t>
      </w:r>
    </w:p>
    <w:p w14:paraId="0B1188DA" w14:textId="77777777" w:rsidR="001C08EB" w:rsidRDefault="00DC5B0C" w:rsidP="004B07D3">
      <w:pPr>
        <w:bidi w:val="0"/>
        <w:ind w:right="540"/>
        <w:jc w:val="both"/>
        <w:rPr>
          <w:rFonts w:eastAsia="SimSun"/>
          <w:lang w:eastAsia="zh-CN"/>
        </w:rPr>
      </w:pPr>
      <w:r w:rsidRPr="00DC5B0C">
        <w:rPr>
          <w:rFonts w:eastAsia="SimSun"/>
          <w:lang w:eastAsia="zh-CN"/>
        </w:rPr>
        <w:t>My wife and I will be travelling</w:t>
      </w:r>
      <w:r w:rsidR="00941D18">
        <w:rPr>
          <w:rFonts w:eastAsia="SimSun"/>
          <w:lang w:eastAsia="zh-CN"/>
        </w:rPr>
        <w:t xml:space="preserve"> </w:t>
      </w:r>
      <w:r w:rsidRPr="00DC5B0C">
        <w:rPr>
          <w:rFonts w:eastAsia="SimSun"/>
          <w:lang w:eastAsia="zh-CN"/>
        </w:rPr>
        <w:t>from Israel to Baltimore during</w:t>
      </w:r>
      <w:r w:rsidR="00941D18">
        <w:rPr>
          <w:rFonts w:eastAsia="SimSun"/>
          <w:lang w:eastAsia="zh-CN"/>
        </w:rPr>
        <w:t xml:space="preserve"> </w:t>
      </w:r>
      <w:r w:rsidRPr="00DC5B0C">
        <w:rPr>
          <w:rFonts w:eastAsia="SimSun"/>
          <w:lang w:eastAsia="zh-CN"/>
        </w:rPr>
        <w:t>the Nine Days. We will be leaving</w:t>
      </w:r>
      <w:r w:rsidR="00941D18">
        <w:rPr>
          <w:rFonts w:eastAsia="SimSun"/>
          <w:lang w:eastAsia="zh-CN"/>
        </w:rPr>
        <w:t xml:space="preserve"> </w:t>
      </w:r>
      <w:r w:rsidRPr="00DC5B0C">
        <w:rPr>
          <w:rFonts w:eastAsia="SimSun"/>
          <w:lang w:eastAsia="zh-CN"/>
        </w:rPr>
        <w:t>Baltimore before the end of</w:t>
      </w:r>
      <w:r w:rsidR="00941D18">
        <w:rPr>
          <w:rFonts w:eastAsia="SimSun"/>
          <w:lang w:eastAsia="zh-CN"/>
        </w:rPr>
        <w:t xml:space="preserve"> </w:t>
      </w:r>
      <w:r w:rsidRPr="00DC5B0C">
        <w:rPr>
          <w:rFonts w:eastAsia="SimSun"/>
          <w:lang w:eastAsia="zh-CN"/>
        </w:rPr>
        <w:t>the Nine Days and my wife would</w:t>
      </w:r>
      <w:r w:rsidR="00941D18">
        <w:rPr>
          <w:rFonts w:eastAsia="SimSun"/>
          <w:lang w:eastAsia="zh-CN"/>
        </w:rPr>
        <w:t xml:space="preserve"> </w:t>
      </w:r>
      <w:r w:rsidRPr="00DC5B0C">
        <w:rPr>
          <w:rFonts w:eastAsia="SimSun"/>
          <w:lang w:eastAsia="zh-CN"/>
        </w:rPr>
        <w:t>like to take the opportunity to do</w:t>
      </w:r>
      <w:r w:rsidR="00941D18">
        <w:rPr>
          <w:rFonts w:eastAsia="SimSun"/>
          <w:lang w:eastAsia="zh-CN"/>
        </w:rPr>
        <w:t xml:space="preserve"> </w:t>
      </w:r>
      <w:r w:rsidRPr="00DC5B0C">
        <w:rPr>
          <w:rFonts w:eastAsia="SimSun"/>
          <w:lang w:eastAsia="zh-CN"/>
        </w:rPr>
        <w:t>some shopping, since she knows</w:t>
      </w:r>
      <w:r w:rsidR="00941D18">
        <w:rPr>
          <w:rFonts w:eastAsia="SimSun"/>
          <w:lang w:eastAsia="zh-CN"/>
        </w:rPr>
        <w:t xml:space="preserve"> </w:t>
      </w:r>
      <w:r w:rsidRPr="00DC5B0C">
        <w:rPr>
          <w:rFonts w:eastAsia="SimSun"/>
          <w:lang w:eastAsia="zh-CN"/>
        </w:rPr>
        <w:t>a store there where the clothing is</w:t>
      </w:r>
      <w:r w:rsidR="00941D18">
        <w:rPr>
          <w:rFonts w:eastAsia="SimSun"/>
          <w:lang w:eastAsia="zh-CN"/>
        </w:rPr>
        <w:t xml:space="preserve"> </w:t>
      </w:r>
      <w:r w:rsidRPr="00DC5B0C">
        <w:rPr>
          <w:rFonts w:eastAsia="SimSun"/>
          <w:lang w:eastAsia="zh-CN"/>
        </w:rPr>
        <w:t>better quality and cheaper than we</w:t>
      </w:r>
      <w:r w:rsidR="00941D18">
        <w:rPr>
          <w:rFonts w:eastAsia="SimSun"/>
          <w:lang w:eastAsia="zh-CN"/>
        </w:rPr>
        <w:t xml:space="preserve"> </w:t>
      </w:r>
      <w:r w:rsidRPr="00DC5B0C">
        <w:rPr>
          <w:rFonts w:eastAsia="SimSun"/>
          <w:lang w:eastAsia="zh-CN"/>
        </w:rPr>
        <w:t>can find in other places. Is this permitted</w:t>
      </w:r>
      <w:r w:rsidR="00941D18">
        <w:rPr>
          <w:rFonts w:eastAsia="SimSun"/>
          <w:lang w:eastAsia="zh-CN"/>
        </w:rPr>
        <w:t xml:space="preserve"> </w:t>
      </w:r>
      <w:r w:rsidRPr="00DC5B0C">
        <w:rPr>
          <w:rFonts w:eastAsia="SimSun"/>
          <w:lang w:eastAsia="zh-CN"/>
        </w:rPr>
        <w:t>during the Nine Days, and</w:t>
      </w:r>
      <w:r w:rsidR="00941D18">
        <w:rPr>
          <w:rFonts w:eastAsia="SimSun"/>
          <w:lang w:eastAsia="zh-CN"/>
        </w:rPr>
        <w:t xml:space="preserve"> </w:t>
      </w:r>
      <w:r w:rsidRPr="00DC5B0C">
        <w:rPr>
          <w:rFonts w:eastAsia="SimSun"/>
          <w:lang w:eastAsia="zh-CN"/>
        </w:rPr>
        <w:t>does it make a difference if there</w:t>
      </w:r>
      <w:r w:rsidR="00941D18">
        <w:rPr>
          <w:rFonts w:eastAsia="SimSun"/>
          <w:lang w:eastAsia="zh-CN"/>
        </w:rPr>
        <w:t xml:space="preserve"> </w:t>
      </w:r>
      <w:r w:rsidRPr="00DC5B0C">
        <w:rPr>
          <w:rFonts w:eastAsia="SimSun"/>
          <w:lang w:eastAsia="zh-CN"/>
        </w:rPr>
        <w:t>are special sales going on there or</w:t>
      </w:r>
      <w:r w:rsidR="00941D18">
        <w:rPr>
          <w:rFonts w:eastAsia="SimSun"/>
          <w:lang w:eastAsia="zh-CN"/>
        </w:rPr>
        <w:t xml:space="preserve"> </w:t>
      </w:r>
      <w:r w:rsidRPr="00DC5B0C">
        <w:rPr>
          <w:rFonts w:eastAsia="SimSun"/>
          <w:lang w:eastAsia="zh-CN"/>
        </w:rPr>
        <w:t>not</w:t>
      </w:r>
      <w:r w:rsidRPr="00DC5B0C">
        <w:rPr>
          <w:rFonts w:eastAsia="SimSun"/>
          <w:rtl/>
          <w:lang w:eastAsia="zh-CN"/>
        </w:rPr>
        <w:t>?</w:t>
      </w:r>
      <w:r w:rsidR="00941D18">
        <w:rPr>
          <w:rFonts w:eastAsia="SimSun"/>
          <w:lang w:eastAsia="zh-CN"/>
        </w:rPr>
        <w:t xml:space="preserve"> </w:t>
      </w:r>
      <w:r w:rsidRPr="00DC5B0C">
        <w:rPr>
          <w:rFonts w:eastAsia="SimSun"/>
          <w:lang w:eastAsia="zh-CN"/>
        </w:rPr>
        <w:t>Thank you</w:t>
      </w:r>
      <w:r w:rsidRPr="00DC5B0C">
        <w:rPr>
          <w:rFonts w:eastAsia="SimSun"/>
          <w:rtl/>
          <w:lang w:eastAsia="zh-CN"/>
        </w:rPr>
        <w:t>.</w:t>
      </w:r>
      <w:r w:rsidR="00941D18">
        <w:rPr>
          <w:rFonts w:eastAsia="SimSun"/>
          <w:lang w:eastAsia="zh-CN"/>
        </w:rPr>
        <w:t xml:space="preserve"> </w:t>
      </w:r>
      <w:r w:rsidRPr="00DC5B0C">
        <w:rPr>
          <w:rFonts w:eastAsia="SimSun"/>
          <w:lang w:eastAsia="zh-CN"/>
        </w:rPr>
        <w:t>Y. G</w:t>
      </w:r>
      <w:r w:rsidRPr="00DC5B0C">
        <w:rPr>
          <w:rFonts w:eastAsia="SimSun"/>
          <w:rtl/>
          <w:lang w:eastAsia="zh-CN"/>
        </w:rPr>
        <w:t>.</w:t>
      </w:r>
    </w:p>
    <w:p w14:paraId="3ABBDB94" w14:textId="77777777" w:rsidR="00AB1E35" w:rsidRDefault="00DC5B0C" w:rsidP="001C08EB">
      <w:pPr>
        <w:bidi w:val="0"/>
        <w:ind w:right="540"/>
        <w:jc w:val="both"/>
        <w:rPr>
          <w:rFonts w:eastAsia="SimSun"/>
          <w:lang w:eastAsia="zh-CN"/>
        </w:rPr>
      </w:pPr>
      <w:r w:rsidRPr="00DC5B0C">
        <w:rPr>
          <w:rFonts w:eastAsia="SimSun"/>
          <w:lang w:eastAsia="zh-CN"/>
        </w:rPr>
        <w:t>Rav Auerbach</w:t>
      </w:r>
      <w:r w:rsidRPr="00DC5B0C">
        <w:rPr>
          <w:rFonts w:eastAsia="SimSun"/>
          <w:rtl/>
          <w:lang w:eastAsia="zh-CN"/>
        </w:rPr>
        <w:t>:</w:t>
      </w:r>
      <w:r w:rsidR="00941D18">
        <w:rPr>
          <w:rFonts w:eastAsia="SimSun"/>
          <w:lang w:eastAsia="zh-CN"/>
        </w:rPr>
        <w:t xml:space="preserve"> </w:t>
      </w:r>
      <w:r w:rsidRPr="00DC5B0C">
        <w:rPr>
          <w:rFonts w:eastAsia="SimSun"/>
          <w:lang w:eastAsia="zh-CN"/>
        </w:rPr>
        <w:t>Even though it is generally</w:t>
      </w:r>
      <w:r w:rsidR="00941D18">
        <w:rPr>
          <w:rFonts w:eastAsia="SimSun"/>
          <w:lang w:eastAsia="zh-CN"/>
        </w:rPr>
        <w:t xml:space="preserve"> </w:t>
      </w:r>
      <w:r w:rsidRPr="00DC5B0C">
        <w:rPr>
          <w:rFonts w:eastAsia="SimSun"/>
          <w:lang w:eastAsia="zh-CN"/>
        </w:rPr>
        <w:t>forbidden to purchase new clothing</w:t>
      </w:r>
      <w:r w:rsidR="00941D18">
        <w:rPr>
          <w:rFonts w:eastAsia="SimSun"/>
          <w:lang w:eastAsia="zh-CN"/>
        </w:rPr>
        <w:t xml:space="preserve"> </w:t>
      </w:r>
      <w:r w:rsidRPr="00DC5B0C">
        <w:rPr>
          <w:rFonts w:eastAsia="SimSun"/>
          <w:lang w:eastAsia="zh-CN"/>
        </w:rPr>
        <w:t>during the Nine Days (Rama</w:t>
      </w:r>
      <w:r w:rsidRPr="00DC5B0C">
        <w:rPr>
          <w:rFonts w:eastAsia="SimSun"/>
          <w:rtl/>
          <w:lang w:eastAsia="zh-CN"/>
        </w:rPr>
        <w:t xml:space="preserve">551:7 </w:t>
      </w:r>
      <w:r w:rsidR="00941D18">
        <w:rPr>
          <w:rFonts w:eastAsia="SimSun"/>
          <w:lang w:eastAsia="zh-CN"/>
        </w:rPr>
        <w:t xml:space="preserve">), </w:t>
      </w:r>
      <w:r w:rsidRPr="00DC5B0C">
        <w:rPr>
          <w:rFonts w:eastAsia="SimSun"/>
          <w:lang w:eastAsia="zh-CN"/>
        </w:rPr>
        <w:t>there is a special leniency</w:t>
      </w:r>
      <w:r>
        <w:rPr>
          <w:rFonts w:eastAsia="SimSun"/>
          <w:lang w:eastAsia="zh-CN"/>
        </w:rPr>
        <w:t xml:space="preserve"> </w:t>
      </w:r>
      <w:r w:rsidRPr="00DC5B0C">
        <w:rPr>
          <w:rFonts w:eastAsia="SimSun"/>
          <w:lang w:eastAsia="zh-CN"/>
        </w:rPr>
        <w:t>in halachah in the case of</w:t>
      </w:r>
      <w:r>
        <w:rPr>
          <w:rFonts w:eastAsia="SimSun"/>
          <w:lang w:eastAsia="zh-CN"/>
        </w:rPr>
        <w:t xml:space="preserve"> </w:t>
      </w:r>
      <w:r w:rsidRPr="00DC5B0C">
        <w:rPr>
          <w:rFonts w:eastAsia="SimSun"/>
          <w:lang w:eastAsia="zh-CN"/>
        </w:rPr>
        <w:t>a yerid, a sale. I have two doubts</w:t>
      </w:r>
      <w:r>
        <w:rPr>
          <w:rFonts w:eastAsia="SimSun"/>
          <w:lang w:eastAsia="zh-CN"/>
        </w:rPr>
        <w:t xml:space="preserve"> </w:t>
      </w:r>
      <w:r w:rsidRPr="00DC5B0C">
        <w:rPr>
          <w:rFonts w:eastAsia="SimSun"/>
          <w:lang w:eastAsia="zh-CN"/>
        </w:rPr>
        <w:t>regarding this halachah. First, it</w:t>
      </w:r>
      <w:r>
        <w:rPr>
          <w:rFonts w:eastAsia="SimSun"/>
          <w:lang w:eastAsia="zh-CN"/>
        </w:rPr>
        <w:t xml:space="preserve"> </w:t>
      </w:r>
      <w:r w:rsidRPr="00DC5B0C">
        <w:rPr>
          <w:rFonts w:eastAsia="SimSun"/>
          <w:lang w:eastAsia="zh-CN"/>
        </w:rPr>
        <w:t>may have only been said in a case</w:t>
      </w:r>
      <w:r>
        <w:rPr>
          <w:rFonts w:eastAsia="SimSun"/>
          <w:lang w:eastAsia="zh-CN"/>
        </w:rPr>
        <w:t xml:space="preserve"> </w:t>
      </w:r>
      <w:r w:rsidRPr="00DC5B0C">
        <w:rPr>
          <w:rFonts w:eastAsia="SimSun"/>
          <w:lang w:eastAsia="zh-CN"/>
        </w:rPr>
        <w:t>where there is actually a sale and</w:t>
      </w:r>
      <w:r>
        <w:rPr>
          <w:rFonts w:eastAsia="SimSun"/>
          <w:lang w:eastAsia="zh-CN"/>
        </w:rPr>
        <w:t xml:space="preserve"> </w:t>
      </w:r>
      <w:r w:rsidRPr="00DC5B0C">
        <w:rPr>
          <w:rFonts w:eastAsia="SimSun"/>
          <w:lang w:eastAsia="zh-CN"/>
        </w:rPr>
        <w:t>not when you happen to be in a</w:t>
      </w:r>
      <w:r>
        <w:rPr>
          <w:rFonts w:eastAsia="SimSun"/>
          <w:lang w:eastAsia="zh-CN"/>
        </w:rPr>
        <w:t xml:space="preserve"> </w:t>
      </w:r>
      <w:r w:rsidRPr="00DC5B0C">
        <w:rPr>
          <w:rFonts w:eastAsia="SimSun"/>
          <w:lang w:eastAsia="zh-CN"/>
        </w:rPr>
        <w:t>place where you have the opportunity</w:t>
      </w:r>
      <w:r>
        <w:rPr>
          <w:rFonts w:eastAsia="SimSun"/>
          <w:lang w:eastAsia="zh-CN"/>
        </w:rPr>
        <w:t xml:space="preserve"> </w:t>
      </w:r>
      <w:r w:rsidRPr="00DC5B0C">
        <w:rPr>
          <w:rFonts w:eastAsia="SimSun"/>
          <w:lang w:eastAsia="zh-CN"/>
        </w:rPr>
        <w:t>to purchase better and</w:t>
      </w:r>
      <w:r>
        <w:rPr>
          <w:rFonts w:eastAsia="SimSun"/>
          <w:lang w:eastAsia="zh-CN"/>
        </w:rPr>
        <w:t xml:space="preserve"> </w:t>
      </w:r>
      <w:r w:rsidRPr="00DC5B0C">
        <w:rPr>
          <w:rFonts w:eastAsia="SimSun"/>
          <w:lang w:eastAsia="zh-CN"/>
        </w:rPr>
        <w:t>cheaper clothing than is available</w:t>
      </w:r>
      <w:r>
        <w:rPr>
          <w:rFonts w:eastAsia="SimSun"/>
          <w:lang w:eastAsia="zh-CN"/>
        </w:rPr>
        <w:t xml:space="preserve"> </w:t>
      </w:r>
      <w:r w:rsidRPr="00DC5B0C">
        <w:rPr>
          <w:rFonts w:eastAsia="SimSun"/>
          <w:lang w:eastAsia="zh-CN"/>
        </w:rPr>
        <w:t>in the place where you live. Second</w:t>
      </w:r>
      <w:r w:rsidRPr="00DC5B0C">
        <w:rPr>
          <w:rFonts w:eastAsia="SimSun"/>
          <w:rtl/>
          <w:lang w:eastAsia="zh-CN"/>
        </w:rPr>
        <w:t>,</w:t>
      </w:r>
      <w:r>
        <w:rPr>
          <w:rFonts w:eastAsia="SimSun"/>
          <w:lang w:eastAsia="zh-CN"/>
        </w:rPr>
        <w:t xml:space="preserve"> </w:t>
      </w:r>
      <w:r w:rsidRPr="00DC5B0C">
        <w:rPr>
          <w:rFonts w:eastAsia="SimSun"/>
          <w:lang w:eastAsia="zh-CN"/>
        </w:rPr>
        <w:t>this leniency may only apply</w:t>
      </w:r>
      <w:r>
        <w:rPr>
          <w:rFonts w:eastAsia="SimSun"/>
          <w:lang w:eastAsia="zh-CN"/>
        </w:rPr>
        <w:t xml:space="preserve"> </w:t>
      </w:r>
      <w:r w:rsidRPr="00DC5B0C">
        <w:rPr>
          <w:rFonts w:eastAsia="SimSun"/>
          <w:lang w:eastAsia="zh-CN"/>
        </w:rPr>
        <w:t>to a merchant who buys and sells</w:t>
      </w:r>
      <w:r>
        <w:rPr>
          <w:rFonts w:eastAsia="SimSun"/>
          <w:lang w:eastAsia="zh-CN"/>
        </w:rPr>
        <w:t xml:space="preserve"> </w:t>
      </w:r>
      <w:r w:rsidRPr="00DC5B0C">
        <w:rPr>
          <w:rFonts w:eastAsia="SimSun"/>
          <w:lang w:eastAsia="zh-CN"/>
        </w:rPr>
        <w:t>merchandise professionally, for</w:t>
      </w:r>
      <w:r>
        <w:rPr>
          <w:rFonts w:eastAsia="SimSun"/>
          <w:lang w:eastAsia="zh-CN"/>
        </w:rPr>
        <w:t xml:space="preserve"> </w:t>
      </w:r>
      <w:r w:rsidRPr="00DC5B0C">
        <w:rPr>
          <w:rFonts w:eastAsia="SimSun"/>
          <w:lang w:eastAsia="zh-CN"/>
        </w:rPr>
        <w:t>whom passing up such a sale is a</w:t>
      </w:r>
      <w:r>
        <w:rPr>
          <w:rFonts w:eastAsia="SimSun"/>
          <w:lang w:eastAsia="zh-CN"/>
        </w:rPr>
        <w:t xml:space="preserve"> </w:t>
      </w:r>
      <w:r w:rsidRPr="00DC5B0C">
        <w:rPr>
          <w:rFonts w:eastAsia="SimSun"/>
          <w:lang w:eastAsia="zh-CN"/>
        </w:rPr>
        <w:t>great loss. Therefore, I personally</w:t>
      </w:r>
      <w:r>
        <w:rPr>
          <w:rFonts w:eastAsia="SimSun"/>
          <w:lang w:eastAsia="zh-CN"/>
        </w:rPr>
        <w:t xml:space="preserve"> </w:t>
      </w:r>
      <w:r w:rsidRPr="00DC5B0C">
        <w:rPr>
          <w:rFonts w:eastAsia="SimSun"/>
          <w:lang w:eastAsia="zh-CN"/>
        </w:rPr>
        <w:t>rule that you can only act leniently</w:t>
      </w:r>
      <w:r>
        <w:rPr>
          <w:rFonts w:eastAsia="SimSun"/>
          <w:lang w:eastAsia="zh-CN"/>
        </w:rPr>
        <w:t xml:space="preserve"> </w:t>
      </w:r>
      <w:r w:rsidRPr="00DC5B0C">
        <w:rPr>
          <w:rFonts w:eastAsia="SimSun"/>
          <w:lang w:eastAsia="zh-CN"/>
        </w:rPr>
        <w:t>if you are going to a place where</w:t>
      </w:r>
      <w:r>
        <w:rPr>
          <w:rFonts w:eastAsia="SimSun"/>
          <w:lang w:eastAsia="zh-CN"/>
        </w:rPr>
        <w:t xml:space="preserve"> </w:t>
      </w:r>
      <w:r w:rsidRPr="00DC5B0C">
        <w:rPr>
          <w:rFonts w:eastAsia="SimSun"/>
          <w:lang w:eastAsia="zh-CN"/>
        </w:rPr>
        <w:t>a special sale is taking place, in</w:t>
      </w:r>
      <w:r>
        <w:rPr>
          <w:rFonts w:eastAsia="SimSun"/>
          <w:lang w:eastAsia="zh-CN"/>
        </w:rPr>
        <w:t xml:space="preserve"> </w:t>
      </w:r>
      <w:r w:rsidRPr="00DC5B0C">
        <w:rPr>
          <w:rFonts w:eastAsia="SimSun"/>
          <w:lang w:eastAsia="zh-CN"/>
        </w:rPr>
        <w:t>which case it would be permitted</w:t>
      </w:r>
      <w:r>
        <w:rPr>
          <w:rFonts w:eastAsia="SimSun"/>
          <w:lang w:eastAsia="zh-CN"/>
        </w:rPr>
        <w:t xml:space="preserve"> </w:t>
      </w:r>
      <w:r w:rsidRPr="00DC5B0C">
        <w:rPr>
          <w:rFonts w:eastAsia="SimSun"/>
          <w:lang w:eastAsia="zh-CN"/>
        </w:rPr>
        <w:t>to purchase these clothes, but if it</w:t>
      </w:r>
      <w:r>
        <w:rPr>
          <w:rFonts w:eastAsia="SimSun"/>
          <w:lang w:eastAsia="zh-CN"/>
        </w:rPr>
        <w:t xml:space="preserve"> </w:t>
      </w:r>
      <w:r w:rsidRPr="00DC5B0C">
        <w:rPr>
          <w:rFonts w:eastAsia="SimSun"/>
          <w:lang w:eastAsia="zh-CN"/>
        </w:rPr>
        <w:t>is not a special sale, then I would</w:t>
      </w:r>
      <w:r>
        <w:rPr>
          <w:rFonts w:eastAsia="SimSun"/>
          <w:lang w:eastAsia="zh-CN"/>
        </w:rPr>
        <w:t xml:space="preserve"> </w:t>
      </w:r>
      <w:r w:rsidRPr="00DC5B0C">
        <w:rPr>
          <w:rFonts w:eastAsia="SimSun"/>
          <w:lang w:eastAsia="zh-CN"/>
        </w:rPr>
        <w:t>not permit this (see Mishnah Berurah</w:t>
      </w:r>
      <w:r>
        <w:rPr>
          <w:rFonts w:eastAsia="SimSun"/>
          <w:lang w:eastAsia="zh-CN"/>
        </w:rPr>
        <w:t xml:space="preserve"> </w:t>
      </w:r>
      <w:r w:rsidRPr="00DC5B0C">
        <w:rPr>
          <w:rFonts w:eastAsia="SimSun"/>
          <w:rtl/>
          <w:lang w:eastAsia="zh-CN"/>
        </w:rPr>
        <w:t>551:11</w:t>
      </w:r>
      <w:r>
        <w:rPr>
          <w:rFonts w:eastAsia="SimSun"/>
          <w:lang w:eastAsia="zh-CN"/>
        </w:rPr>
        <w:t>).</w:t>
      </w:r>
    </w:p>
    <w:p w14:paraId="53E39911" w14:textId="77777777" w:rsidR="00F15F91" w:rsidRDefault="00F15F91" w:rsidP="001018D7">
      <w:pPr>
        <w:ind w:left="540" w:right="540"/>
        <w:jc w:val="both"/>
        <w:rPr>
          <w:rFonts w:eastAsia="SimSun"/>
          <w:rtl/>
          <w:lang w:eastAsia="zh-CN"/>
        </w:rPr>
      </w:pPr>
      <w:r w:rsidRPr="00F15F91">
        <w:rPr>
          <w:rFonts w:eastAsia="SimSun"/>
          <w:u w:val="single"/>
          <w:rtl/>
          <w:lang w:eastAsia="zh-CN"/>
        </w:rPr>
        <w:t>מהגר"ע אויערבאך</w:t>
      </w:r>
      <w:r w:rsidRPr="00F15F91">
        <w:rPr>
          <w:rFonts w:eastAsia="SimSun"/>
          <w:rtl/>
          <w:lang w:eastAsia="zh-CN"/>
        </w:rPr>
        <w:t xml:space="preserve"> שליט"א (עיתון יתד נאמן </w:t>
      </w:r>
      <w:r>
        <w:rPr>
          <w:rFonts w:eastAsia="SimSun" w:hint="cs"/>
          <w:rtl/>
          <w:lang w:eastAsia="zh-CN"/>
        </w:rPr>
        <w:t>י"</w:t>
      </w:r>
      <w:r w:rsidR="00263727">
        <w:rPr>
          <w:rFonts w:eastAsia="SimSun" w:hint="cs"/>
          <w:rtl/>
          <w:lang w:eastAsia="zh-CN"/>
        </w:rPr>
        <w:t>ב</w:t>
      </w:r>
      <w:r w:rsidRPr="00F15F91">
        <w:rPr>
          <w:rFonts w:eastAsia="SimSun"/>
          <w:rtl/>
          <w:lang w:eastAsia="zh-CN"/>
        </w:rPr>
        <w:t xml:space="preserve"> אב תשע"ד עמ'</w:t>
      </w:r>
      <w:r>
        <w:rPr>
          <w:rFonts w:eastAsia="SimSun" w:hint="cs"/>
          <w:rtl/>
          <w:lang w:eastAsia="zh-CN"/>
        </w:rPr>
        <w:t xml:space="preserve"> </w:t>
      </w:r>
      <w:r w:rsidR="001018D7">
        <w:rPr>
          <w:rFonts w:eastAsia="SimSun" w:hint="cs"/>
          <w:rtl/>
          <w:lang w:eastAsia="zh-CN"/>
        </w:rPr>
        <w:t>כ"ב</w:t>
      </w:r>
      <w:r>
        <w:rPr>
          <w:rFonts w:eastAsia="SimSun" w:hint="cs"/>
          <w:rtl/>
          <w:lang w:eastAsia="zh-CN"/>
        </w:rPr>
        <w:t xml:space="preserve">) </w:t>
      </w:r>
      <w:r w:rsidR="001018D7">
        <w:rPr>
          <w:rFonts w:eastAsia="SimSun" w:hint="cs"/>
          <w:rtl/>
          <w:lang w:eastAsia="zh-CN"/>
        </w:rPr>
        <w:t>-</w:t>
      </w:r>
    </w:p>
    <w:p w14:paraId="5D7409B3" w14:textId="77777777" w:rsidR="001C08EB" w:rsidRDefault="00263727" w:rsidP="003F3252">
      <w:pPr>
        <w:bidi w:val="0"/>
        <w:ind w:right="540"/>
        <w:jc w:val="both"/>
      </w:pPr>
      <w:r>
        <w:t xml:space="preserve">I read the Rav’s psak last week that one is permitted to purchase new clothing during the Nine Days if there is a special sale. The Mishnah Berurah (551:49) seems to imply that the prohibition to purchase clothing is learned from the prohibition to wash clothing. Would this mean that if there is special </w:t>
      </w:r>
      <w:r w:rsidR="006E33B8">
        <w:t>'</w:t>
      </w:r>
      <w:r>
        <w:t>sale</w:t>
      </w:r>
      <w:r w:rsidR="006E33B8">
        <w:t>'</w:t>
      </w:r>
      <w:r>
        <w:t xml:space="preserve"> on dry cleaning</w:t>
      </w:r>
      <w:r w:rsidR="006E33B8">
        <w:t xml:space="preserve"> -</w:t>
      </w:r>
      <w:r>
        <w:t xml:space="preserve"> e.g., they are offering a significant discount during the Nine Days</w:t>
      </w:r>
      <w:r w:rsidR="006E33B8">
        <w:t xml:space="preserve"> -</w:t>
      </w:r>
      <w:r>
        <w:t xml:space="preserve"> it would be permitted to do my dry cleaning during</w:t>
      </w:r>
      <w:r w:rsidR="006E33B8">
        <w:t xml:space="preserve"> the Nine Days?</w:t>
      </w:r>
      <w:r>
        <w:t xml:space="preserve"> Thank you,</w:t>
      </w:r>
      <w:r w:rsidR="00AE1C3C">
        <w:t xml:space="preserve"> Rabbi Yisrael Sti</w:t>
      </w:r>
      <w:r w:rsidR="006E33B8">
        <w:t>lerman.</w:t>
      </w:r>
    </w:p>
    <w:p w14:paraId="47A500C7" w14:textId="77777777" w:rsidR="00263727" w:rsidRDefault="003F3252" w:rsidP="001C08EB">
      <w:pPr>
        <w:bidi w:val="0"/>
        <w:ind w:right="540"/>
        <w:jc w:val="both"/>
      </w:pPr>
      <w:r w:rsidRPr="00DC5B0C">
        <w:rPr>
          <w:rFonts w:eastAsia="SimSun"/>
          <w:lang w:eastAsia="zh-CN"/>
        </w:rPr>
        <w:t>Rav Auerbach</w:t>
      </w:r>
      <w:r w:rsidRPr="00DC5B0C">
        <w:rPr>
          <w:rFonts w:eastAsia="SimSun"/>
          <w:rtl/>
          <w:lang w:eastAsia="zh-CN"/>
        </w:rPr>
        <w:t>:</w:t>
      </w:r>
      <w:r>
        <w:rPr>
          <w:rFonts w:eastAsia="SimSun"/>
          <w:lang w:eastAsia="zh-CN"/>
        </w:rPr>
        <w:t xml:space="preserve"> </w:t>
      </w:r>
      <w:r w:rsidR="00263727">
        <w:t>There is a major difference between washing clothes and buying clothes during the Nine Days. Refraining from washing clothes is mentioned in the Mishnah (Taanis 26b), whil</w:t>
      </w:r>
      <w:r w:rsidR="006747EE">
        <w:t>e not</w:t>
      </w:r>
      <w:r w:rsidR="00263727">
        <w:t xml:space="preserve"> purchas</w:t>
      </w:r>
      <w:r w:rsidR="006747EE">
        <w:t>ing</w:t>
      </w:r>
      <w:r w:rsidR="00263727">
        <w:t xml:space="preserve"> new clothes is only a minhag (see Dar</w:t>
      </w:r>
      <w:r w:rsidR="006747EE">
        <w:t>k</w:t>
      </w:r>
      <w:r w:rsidR="00263727">
        <w:t>ei Moshe</w:t>
      </w:r>
      <w:r w:rsidR="006747EE">
        <w:t>,</w:t>
      </w:r>
      <w:r w:rsidR="00263727">
        <w:t xml:space="preserve"> O</w:t>
      </w:r>
      <w:r w:rsidR="006747EE">
        <w:t xml:space="preserve">rach </w:t>
      </w:r>
      <w:r w:rsidR="00263727">
        <w:t>C</w:t>
      </w:r>
      <w:r w:rsidR="006747EE">
        <w:t>haim</w:t>
      </w:r>
      <w:r w:rsidR="00263727">
        <w:t xml:space="preserve"> 551</w:t>
      </w:r>
      <w:r w:rsidR="006747EE">
        <w:t>:1</w:t>
      </w:r>
      <w:r w:rsidR="00263727">
        <w:t>, Leket Yosher p</w:t>
      </w:r>
      <w:r w:rsidR="002743C2">
        <w:t>age 107)</w:t>
      </w:r>
      <w:r w:rsidR="00263727">
        <w:t xml:space="preserve"> and is therefore more lenient (see also Aruch Hashulchan 551</w:t>
      </w:r>
      <w:r w:rsidR="002743C2">
        <w:t>:</w:t>
      </w:r>
      <w:r w:rsidR="00263727">
        <w:t>20). Further</w:t>
      </w:r>
      <w:r w:rsidR="002743C2">
        <w:t>more, clothing sales are common</w:t>
      </w:r>
      <w:r w:rsidR="00263727">
        <w:t xml:space="preserve"> and the minhag of not purchasing new clothes was not accepted when there is a sale. Dry cleaners generally do not have special sales and there is no indication that it would be permitted to have one’s clothes washed during the Nine Days even if there was a special discount. The Mishnah Berurah you cited does not mean that the halachos of buying clothes are learned from washing clothes</w:t>
      </w:r>
      <w:r w:rsidR="00BA5EAC">
        <w:t>.</w:t>
      </w:r>
      <w:r w:rsidR="00263727">
        <w:t xml:space="preserve"> </w:t>
      </w:r>
      <w:r w:rsidR="00BA5EAC">
        <w:t>R</w:t>
      </w:r>
      <w:r w:rsidR="00263727">
        <w:t>ather</w:t>
      </w:r>
      <w:r w:rsidR="00BA5EAC">
        <w:t>,</w:t>
      </w:r>
      <w:r w:rsidR="00263727">
        <w:t xml:space="preserve"> he means that just as it is prohibited to wash clothing even if one intends to put it away, it is also forbidden to buy clothing to wear after the Nine Days</w:t>
      </w:r>
      <w:r w:rsidR="002D39F3">
        <w:t>.</w:t>
      </w:r>
    </w:p>
    <w:p w14:paraId="201BA996" w14:textId="77777777" w:rsidR="002D39F3" w:rsidRPr="00BA5EAC" w:rsidRDefault="002D39F3" w:rsidP="005B759C">
      <w:pPr>
        <w:bidi w:val="0"/>
        <w:ind w:right="540"/>
        <w:jc w:val="both"/>
      </w:pPr>
      <w:r>
        <w:rPr>
          <w:rFonts w:hint="cs"/>
          <w:rtl/>
        </w:rPr>
        <w:t>שאלה</w:t>
      </w:r>
      <w:r>
        <w:t xml:space="preserve">: </w:t>
      </w:r>
      <w:r w:rsidRPr="002D39F3">
        <w:t xml:space="preserve">The idea of buying clothing is a Rama in </w:t>
      </w:r>
      <w:r w:rsidRPr="002D39F3">
        <w:rPr>
          <w:rtl/>
        </w:rPr>
        <w:t>סעיף ז</w:t>
      </w:r>
      <w:r w:rsidRPr="002D39F3">
        <w:t xml:space="preserve">, by washing clothing. It seems to apply that it is not part of the </w:t>
      </w:r>
      <w:r w:rsidRPr="002D39F3">
        <w:rPr>
          <w:rtl/>
        </w:rPr>
        <w:t>הלכה</w:t>
      </w:r>
      <w:r w:rsidRPr="002D39F3">
        <w:t xml:space="preserve"> of buying objects that are in </w:t>
      </w:r>
      <w:r w:rsidRPr="002D39F3">
        <w:rPr>
          <w:rtl/>
        </w:rPr>
        <w:t>סעיף ב</w:t>
      </w:r>
      <w:r w:rsidRPr="002D39F3">
        <w:t xml:space="preserve">. Also, the Gra and MB there, are certainly saying that we learn out certain </w:t>
      </w:r>
      <w:r w:rsidRPr="002D39F3">
        <w:rPr>
          <w:rtl/>
        </w:rPr>
        <w:t>חומרות</w:t>
      </w:r>
      <w:r w:rsidRPr="002D39F3">
        <w:t xml:space="preserve"> from washing clothing. Also from Rav Moshe you see that buying clothing does not have the same </w:t>
      </w:r>
      <w:r w:rsidRPr="002D39F3">
        <w:rPr>
          <w:rtl/>
        </w:rPr>
        <w:t>היתרים</w:t>
      </w:r>
      <w:r w:rsidRPr="002D39F3">
        <w:t xml:space="preserve"> of buying objects - for e.g. a </w:t>
      </w:r>
      <w:r w:rsidRPr="002D39F3">
        <w:rPr>
          <w:rtl/>
        </w:rPr>
        <w:t>מצוה</w:t>
      </w:r>
      <w:r w:rsidRPr="002D39F3">
        <w:t xml:space="preserve">. There seems to be </w:t>
      </w:r>
      <w:r w:rsidRPr="002D39F3">
        <w:rPr>
          <w:u w:val="single"/>
        </w:rPr>
        <w:t>no source</w:t>
      </w:r>
      <w:r w:rsidRPr="002D39F3">
        <w:t xml:space="preserve"> to let a person buy clothing by a sale! If a child makes in the parents bed - can you wash the linen d</w:t>
      </w:r>
      <w:r w:rsidR="005B759C">
        <w:t>ur</w:t>
      </w:r>
      <w:r w:rsidRPr="002D39F3">
        <w:t xml:space="preserve">ing the nine days, because if you have to wait until after </w:t>
      </w:r>
      <w:r w:rsidRPr="002D39F3">
        <w:rPr>
          <w:rtl/>
        </w:rPr>
        <w:t>ת"ב</w:t>
      </w:r>
      <w:r w:rsidRPr="002D39F3">
        <w:t xml:space="preserve"> it will be ruined. Basically, is there a source to be </w:t>
      </w:r>
      <w:r w:rsidRPr="002D39F3">
        <w:rPr>
          <w:rtl/>
        </w:rPr>
        <w:t>מיקל</w:t>
      </w:r>
      <w:r w:rsidRPr="002D39F3">
        <w:t xml:space="preserve"> to wash clothing because of a loss?</w:t>
      </w:r>
    </w:p>
    <w:p w14:paraId="6045AA6B" w14:textId="77777777" w:rsidR="00D65FF3" w:rsidRDefault="00D65FF3" w:rsidP="00222FD3">
      <w:pPr>
        <w:numPr>
          <w:ilvl w:val="3"/>
          <w:numId w:val="6"/>
        </w:numPr>
        <w:jc w:val="both"/>
        <w:rPr>
          <w:rFonts w:eastAsia="SimSun"/>
          <w:lang w:eastAsia="zh-CN"/>
        </w:rPr>
      </w:pPr>
      <w:r>
        <w:rPr>
          <w:rFonts w:eastAsia="SimSun" w:hint="cs"/>
          <w:u w:val="single"/>
          <w:rtl/>
          <w:lang w:eastAsia="zh-CN"/>
        </w:rPr>
        <w:t>תורת המועדים</w:t>
      </w:r>
      <w:r w:rsidR="00736AEC" w:rsidRPr="00736AEC">
        <w:rPr>
          <w:rFonts w:eastAsia="SimSun" w:hint="cs"/>
          <w:rtl/>
          <w:lang w:eastAsia="zh-CN"/>
        </w:rPr>
        <w:t xml:space="preserve"> (בין המצרים</w:t>
      </w:r>
      <w:r w:rsidR="00635A17">
        <w:rPr>
          <w:rFonts w:eastAsia="SimSun" w:hint="cs"/>
          <w:rtl/>
          <w:lang w:eastAsia="zh-CN"/>
        </w:rPr>
        <w:t xml:space="preserve"> סי' ה' סעי' כ"ב</w:t>
      </w:r>
      <w:r w:rsidRPr="00D65FF3">
        <w:rPr>
          <w:rFonts w:eastAsia="SimSun" w:hint="cs"/>
          <w:rtl/>
          <w:lang w:eastAsia="zh-CN"/>
        </w:rPr>
        <w:t>)</w:t>
      </w:r>
      <w:r w:rsidR="00665DCA">
        <w:rPr>
          <w:rFonts w:eastAsia="SimSun" w:hint="cs"/>
          <w:rtl/>
          <w:lang w:eastAsia="zh-CN"/>
        </w:rPr>
        <w:t xml:space="preserve"> </w:t>
      </w:r>
      <w:r w:rsidR="00665DCA">
        <w:rPr>
          <w:rFonts w:eastAsia="SimSun"/>
          <w:rtl/>
          <w:lang w:eastAsia="zh-CN"/>
        </w:rPr>
        <w:t>–</w:t>
      </w:r>
      <w:r w:rsidR="00665DCA">
        <w:rPr>
          <w:rFonts w:eastAsia="SimSun" w:hint="cs"/>
          <w:rtl/>
          <w:lang w:eastAsia="zh-CN"/>
        </w:rPr>
        <w:t xml:space="preserve"> "</w:t>
      </w:r>
      <w:r w:rsidR="00665DCA" w:rsidRPr="00665DCA">
        <w:rPr>
          <w:rFonts w:eastAsia="SimSun"/>
          <w:rtl/>
          <w:lang w:eastAsia="zh-CN"/>
        </w:rPr>
        <w:t>וכן כשיש חשש שיתייקרו הבגדים או</w:t>
      </w:r>
      <w:r w:rsidR="00665DCA">
        <w:rPr>
          <w:rFonts w:eastAsia="SimSun" w:hint="cs"/>
          <w:rtl/>
          <w:lang w:eastAsia="zh-CN"/>
        </w:rPr>
        <w:t xml:space="preserve"> </w:t>
      </w:r>
      <w:r w:rsidR="00222FD3" w:rsidRPr="00222FD3">
        <w:rPr>
          <w:rFonts w:eastAsia="SimSun"/>
          <w:rtl/>
          <w:lang w:eastAsia="zh-CN"/>
        </w:rPr>
        <w:t>הנעלים לאחר מכן, ויפסידו ממון, מותר לקנותם בימים אלו בכל ענין, בין לצורך חתן וכלה, ובין לצורך שאר אנשים</w:t>
      </w:r>
      <w:r w:rsidRPr="00D65FF3">
        <w:rPr>
          <w:rFonts w:eastAsia="SimSun" w:hint="cs"/>
          <w:rtl/>
          <w:lang w:eastAsia="zh-CN"/>
        </w:rPr>
        <w:t>.</w:t>
      </w:r>
    </w:p>
    <w:p w14:paraId="6BA7BD49" w14:textId="77777777" w:rsidR="00004525" w:rsidRDefault="00EF0458" w:rsidP="00CA562C">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ס"ז)</w:t>
      </w:r>
      <w:r w:rsidR="00004525">
        <w:rPr>
          <w:rFonts w:eastAsia="SimSun" w:hint="cs"/>
          <w:rtl/>
          <w:lang w:eastAsia="zh-CN"/>
        </w:rPr>
        <w:t>.</w:t>
      </w:r>
    </w:p>
    <w:p w14:paraId="526BBC4C" w14:textId="77777777" w:rsidR="00A45559" w:rsidRDefault="00EF0458" w:rsidP="00CA562C">
      <w:pPr>
        <w:numPr>
          <w:ilvl w:val="3"/>
          <w:numId w:val="6"/>
        </w:numPr>
        <w:jc w:val="both"/>
        <w:rPr>
          <w:rFonts w:eastAsia="SimSun"/>
          <w:lang w:eastAsia="zh-CN"/>
        </w:rPr>
      </w:pPr>
      <w:r w:rsidRPr="00EF0458">
        <w:rPr>
          <w:rFonts w:eastAsia="SimSun" w:hint="cs"/>
          <w:u w:val="single"/>
          <w:rtl/>
          <w:lang w:eastAsia="zh-CN"/>
        </w:rPr>
        <w:t>הגר"י רובין</w:t>
      </w:r>
      <w:r w:rsidRPr="00EF0458">
        <w:rPr>
          <w:rFonts w:eastAsia="SimSun" w:hint="cs"/>
          <w:rtl/>
          <w:lang w:eastAsia="zh-CN"/>
        </w:rPr>
        <w:t xml:space="preserve"> שליט"א (שמעתי, </w:t>
      </w:r>
      <w:r w:rsidR="00004525">
        <w:rPr>
          <w:rFonts w:eastAsia="SimSun" w:hint="cs"/>
          <w:rtl/>
          <w:lang w:eastAsia="zh-CN"/>
        </w:rPr>
        <w:t xml:space="preserve">שנת </w:t>
      </w:r>
      <w:r w:rsidRPr="00EF0458">
        <w:rPr>
          <w:rFonts w:eastAsia="SimSun" w:hint="cs"/>
          <w:rtl/>
          <w:lang w:eastAsia="zh-CN"/>
        </w:rPr>
        <w:t>תשע"א</w:t>
      </w:r>
      <w:r w:rsidR="00A45559">
        <w:rPr>
          <w:rFonts w:eastAsia="SimSun" w:hint="cs"/>
          <w:rtl/>
          <w:lang w:eastAsia="zh-CN"/>
        </w:rPr>
        <w:t>).</w:t>
      </w:r>
    </w:p>
    <w:p w14:paraId="1D15815F" w14:textId="16218A3B" w:rsidR="00EF0458" w:rsidRDefault="00A45559" w:rsidP="00A45559">
      <w:pPr>
        <w:numPr>
          <w:ilvl w:val="4"/>
          <w:numId w:val="6"/>
        </w:numPr>
        <w:jc w:val="both"/>
        <w:rPr>
          <w:rFonts w:eastAsia="SimSun"/>
          <w:lang w:eastAsia="zh-CN"/>
        </w:rPr>
      </w:pPr>
      <w:r>
        <w:rPr>
          <w:rFonts w:eastAsia="SimSun" w:hint="cs"/>
          <w:rtl/>
          <w:lang w:eastAsia="zh-CN"/>
        </w:rPr>
        <w:t>עי'</w:t>
      </w:r>
      <w:r w:rsidR="00E3425F">
        <w:rPr>
          <w:rFonts w:eastAsia="SimSun" w:hint="cs"/>
          <w:rtl/>
          <w:lang w:eastAsia="zh-CN"/>
        </w:rPr>
        <w:t xml:space="preserve"> </w:t>
      </w:r>
      <w:r w:rsidRPr="00EF0458">
        <w:rPr>
          <w:rFonts w:eastAsia="SimSun" w:hint="cs"/>
          <w:u w:val="single"/>
          <w:rtl/>
          <w:lang w:eastAsia="zh-CN"/>
        </w:rPr>
        <w:t>הגר"י רובין</w:t>
      </w:r>
      <w:r w:rsidRPr="00EF0458">
        <w:rPr>
          <w:rFonts w:eastAsia="SimSun" w:hint="cs"/>
          <w:rtl/>
          <w:lang w:eastAsia="zh-CN"/>
        </w:rPr>
        <w:t xml:space="preserve"> שליט"א (</w:t>
      </w:r>
      <w:r w:rsidR="00E3425F">
        <w:rPr>
          <w:rFonts w:eastAsia="SimSun" w:hint="cs"/>
          <w:rtl/>
          <w:lang w:eastAsia="zh-CN"/>
        </w:rPr>
        <w:t>שנת תש</w:t>
      </w:r>
      <w:r>
        <w:rPr>
          <w:rFonts w:eastAsia="SimSun" w:hint="cs"/>
          <w:rtl/>
          <w:lang w:eastAsia="zh-CN"/>
        </w:rPr>
        <w:t>ע"א, קיצור הל' בין המצרים מספר ב' אות ט"ו), "שמא דין קניית בגדים חדשים גרע טפי, שיסודו משום שמחה יתירה שיש בקנייתם, ודמי לכיבוס שנאסר, ולא מצינו היתר בכיבוס אף במניח לטחא ת"ב, אמנם אם הבגד ינזק הרי הוא בכלל דבר האבוד שהותר אף באבל, וא"כ אולי יש לדון להתיר במקום מניעת ריטח זה, וצ"ע"</w:t>
      </w:r>
      <w:r w:rsidR="00EF0458" w:rsidRPr="00EF0458">
        <w:rPr>
          <w:rFonts w:eastAsia="SimSun" w:hint="cs"/>
          <w:rtl/>
          <w:lang w:eastAsia="zh-CN"/>
        </w:rPr>
        <w:t>.</w:t>
      </w:r>
    </w:p>
    <w:p w14:paraId="5D10EA0F" w14:textId="40E4C476" w:rsidR="00B8158F" w:rsidRDefault="00B8158F" w:rsidP="00CA562C">
      <w:pPr>
        <w:numPr>
          <w:ilvl w:val="3"/>
          <w:numId w:val="6"/>
        </w:numPr>
        <w:jc w:val="both"/>
        <w:rPr>
          <w:rFonts w:eastAsia="SimSun"/>
          <w:lang w:eastAsia="zh-CN"/>
        </w:rPr>
      </w:pPr>
      <w:r w:rsidRPr="00B8158F">
        <w:rPr>
          <w:rFonts w:eastAsia="SimSun" w:hint="cs"/>
          <w:u w:val="single"/>
          <w:rtl/>
          <w:lang w:eastAsia="zh-CN"/>
        </w:rPr>
        <w:t>הגרמח"א פדווא</w:t>
      </w:r>
      <w:r w:rsidRPr="00B8158F">
        <w:rPr>
          <w:rFonts w:eastAsia="SimSun" w:hint="cs"/>
          <w:rtl/>
          <w:lang w:eastAsia="zh-CN"/>
        </w:rPr>
        <w:t xml:space="preserve"> שליט"א (קול התורה </w:t>
      </w:r>
      <w:r w:rsidR="00CB76BE">
        <w:rPr>
          <w:rFonts w:eastAsia="SimSun" w:hint="cs"/>
          <w:rtl/>
          <w:lang w:eastAsia="zh-CN"/>
        </w:rPr>
        <w:t xml:space="preserve">גליון </w:t>
      </w:r>
      <w:r w:rsidRPr="00B8158F">
        <w:rPr>
          <w:rFonts w:eastAsia="SimSun" w:hint="cs"/>
          <w:rtl/>
          <w:lang w:eastAsia="zh-CN"/>
        </w:rPr>
        <w:t>נ</w:t>
      </w:r>
      <w:r w:rsidR="00CB76BE">
        <w:rPr>
          <w:rFonts w:eastAsia="SimSun" w:hint="cs"/>
          <w:rtl/>
          <w:lang w:eastAsia="zh-CN"/>
        </w:rPr>
        <w:t>'</w:t>
      </w:r>
      <w:r w:rsidRPr="00B8158F">
        <w:rPr>
          <w:rFonts w:eastAsia="SimSun" w:hint="cs"/>
          <w:rtl/>
          <w:lang w:eastAsia="zh-CN"/>
        </w:rPr>
        <w:t xml:space="preserve"> עמ' ט"ו) </w:t>
      </w:r>
      <w:r w:rsidRPr="00B8158F">
        <w:rPr>
          <w:rFonts w:eastAsia="SimSun"/>
          <w:rtl/>
          <w:lang w:eastAsia="zh-CN"/>
        </w:rPr>
        <w:t>–</w:t>
      </w:r>
      <w:r w:rsidRPr="00B8158F">
        <w:rPr>
          <w:rFonts w:eastAsia="SimSun" w:hint="cs"/>
          <w:rtl/>
          <w:lang w:eastAsia="zh-CN"/>
        </w:rPr>
        <w:t xml:space="preserve"> "ובנו </w:t>
      </w:r>
      <w:r w:rsidRPr="00B8158F">
        <w:rPr>
          <w:rFonts w:eastAsia="SimSun"/>
          <w:rtl/>
          <w:lang w:eastAsia="zh-CN"/>
        </w:rPr>
        <w:t xml:space="preserve">הרב משה </w:t>
      </w:r>
      <w:r w:rsidRPr="00B8158F">
        <w:rPr>
          <w:rFonts w:eastAsia="SimSun" w:hint="cs"/>
          <w:rtl/>
          <w:lang w:eastAsia="zh-CN"/>
        </w:rPr>
        <w:t>ח</w:t>
      </w:r>
      <w:r w:rsidRPr="00B8158F">
        <w:rPr>
          <w:rFonts w:eastAsia="SimSun"/>
          <w:rtl/>
          <w:lang w:eastAsia="zh-CN"/>
        </w:rPr>
        <w:t>יים אפרים שליט</w:t>
      </w:r>
      <w:r w:rsidRPr="00B8158F">
        <w:rPr>
          <w:rFonts w:eastAsia="SimSun" w:hint="cs"/>
          <w:rtl/>
          <w:lang w:eastAsia="zh-CN"/>
        </w:rPr>
        <w:t>"</w:t>
      </w:r>
      <w:r w:rsidRPr="00B8158F">
        <w:rPr>
          <w:rFonts w:eastAsia="SimSun"/>
          <w:rtl/>
          <w:lang w:eastAsia="zh-CN"/>
        </w:rPr>
        <w:t>א גאב</w:t>
      </w:r>
      <w:r w:rsidRPr="00B8158F">
        <w:rPr>
          <w:rFonts w:eastAsia="SimSun" w:hint="cs"/>
          <w:rtl/>
          <w:lang w:eastAsia="zh-CN"/>
        </w:rPr>
        <w:t>"</w:t>
      </w:r>
      <w:r w:rsidRPr="00B8158F">
        <w:rPr>
          <w:rFonts w:eastAsia="SimSun"/>
          <w:rtl/>
          <w:lang w:eastAsia="zh-CN"/>
        </w:rPr>
        <w:t>ד דלונדון, הביא ראי</w:t>
      </w:r>
      <w:r w:rsidRPr="00B8158F">
        <w:rPr>
          <w:rFonts w:eastAsia="SimSun" w:hint="cs"/>
          <w:rtl/>
          <w:lang w:eastAsia="zh-CN"/>
        </w:rPr>
        <w:t>'</w:t>
      </w:r>
      <w:r w:rsidRPr="00B8158F">
        <w:rPr>
          <w:rFonts w:eastAsia="SimSun"/>
          <w:rtl/>
          <w:lang w:eastAsia="zh-CN"/>
        </w:rPr>
        <w:t xml:space="preserve"> להתיר מ</w:t>
      </w:r>
      <w:r w:rsidRPr="00B8158F">
        <w:rPr>
          <w:rFonts w:eastAsia="SimSun" w:hint="cs"/>
          <w:rtl/>
          <w:lang w:eastAsia="zh-CN"/>
        </w:rPr>
        <w:t>ה</w:t>
      </w:r>
      <w:r w:rsidRPr="00B8158F">
        <w:rPr>
          <w:rFonts w:eastAsia="SimSun"/>
          <w:rtl/>
          <w:lang w:eastAsia="zh-CN"/>
        </w:rPr>
        <w:t>א דמבואר ב</w:t>
      </w:r>
      <w:r w:rsidRPr="00B8158F">
        <w:rPr>
          <w:rFonts w:eastAsia="SimSun" w:hint="cs"/>
          <w:rtl/>
          <w:lang w:eastAsia="zh-CN"/>
        </w:rPr>
        <w:t>ט</w:t>
      </w:r>
      <w:r w:rsidRPr="00B8158F">
        <w:rPr>
          <w:rFonts w:eastAsia="SimSun"/>
          <w:rtl/>
          <w:lang w:eastAsia="zh-CN"/>
        </w:rPr>
        <w:t>ו</w:t>
      </w:r>
      <w:r w:rsidRPr="00B8158F">
        <w:rPr>
          <w:rFonts w:eastAsia="SimSun" w:hint="cs"/>
          <w:rtl/>
          <w:lang w:eastAsia="zh-CN"/>
        </w:rPr>
        <w:t xml:space="preserve">ר </w:t>
      </w:r>
      <w:r w:rsidRPr="00B8158F">
        <w:rPr>
          <w:rFonts w:eastAsia="SimSun"/>
          <w:rtl/>
          <w:lang w:eastAsia="zh-CN"/>
        </w:rPr>
        <w:t>(י</w:t>
      </w:r>
      <w:r w:rsidRPr="00B8158F">
        <w:rPr>
          <w:rFonts w:eastAsia="SimSun" w:hint="cs"/>
          <w:rtl/>
          <w:lang w:eastAsia="zh-CN"/>
        </w:rPr>
        <w:t>ו"</w:t>
      </w:r>
      <w:r w:rsidRPr="00B8158F">
        <w:rPr>
          <w:rFonts w:eastAsia="SimSun"/>
          <w:rtl/>
          <w:lang w:eastAsia="zh-CN"/>
        </w:rPr>
        <w:t>ד</w:t>
      </w:r>
      <w:r w:rsidRPr="00B8158F">
        <w:rPr>
          <w:rFonts w:eastAsia="SimSun" w:hint="cs"/>
          <w:rtl/>
          <w:lang w:eastAsia="zh-CN"/>
        </w:rPr>
        <w:t xml:space="preserve"> </w:t>
      </w:r>
      <w:r w:rsidRPr="00B8158F">
        <w:rPr>
          <w:rFonts w:eastAsia="SimSun"/>
          <w:rtl/>
          <w:lang w:eastAsia="zh-CN"/>
        </w:rPr>
        <w:t>סימן ש</w:t>
      </w:r>
      <w:r w:rsidRPr="00B8158F">
        <w:rPr>
          <w:rFonts w:eastAsia="SimSun" w:hint="cs"/>
          <w:rtl/>
          <w:lang w:eastAsia="zh-CN"/>
        </w:rPr>
        <w:t>"</w:t>
      </w:r>
      <w:r w:rsidRPr="00B8158F">
        <w:rPr>
          <w:rFonts w:eastAsia="SimSun"/>
          <w:rtl/>
          <w:lang w:eastAsia="zh-CN"/>
        </w:rPr>
        <w:t>פ) שיטת תרמב</w:t>
      </w:r>
      <w:r w:rsidRPr="00B8158F">
        <w:rPr>
          <w:rFonts w:eastAsia="SimSun" w:hint="cs"/>
          <w:rtl/>
          <w:lang w:eastAsia="zh-CN"/>
        </w:rPr>
        <w:t>"ן</w:t>
      </w:r>
      <w:r w:rsidRPr="00B8158F">
        <w:rPr>
          <w:rFonts w:eastAsia="SimSun"/>
          <w:rtl/>
          <w:lang w:eastAsia="zh-CN"/>
        </w:rPr>
        <w:t xml:space="preserve"> בזה</w:t>
      </w:r>
      <w:r w:rsidRPr="00B8158F">
        <w:rPr>
          <w:rFonts w:eastAsia="SimSun" w:hint="cs"/>
          <w:rtl/>
          <w:lang w:eastAsia="zh-CN"/>
        </w:rPr>
        <w:t>"</w:t>
      </w:r>
      <w:r w:rsidRPr="00B8158F">
        <w:rPr>
          <w:rFonts w:eastAsia="SimSun"/>
          <w:rtl/>
          <w:lang w:eastAsia="zh-CN"/>
        </w:rPr>
        <w:t>ל אבל לקנות מן השיירות כדי שיקנה בזול, בזה חילק הרמב</w:t>
      </w:r>
      <w:r w:rsidRPr="00B8158F">
        <w:rPr>
          <w:rFonts w:eastAsia="SimSun" w:hint="cs"/>
          <w:rtl/>
          <w:lang w:eastAsia="zh-CN"/>
        </w:rPr>
        <w:t>"ן</w:t>
      </w:r>
      <w:r w:rsidRPr="00B8158F">
        <w:rPr>
          <w:rFonts w:eastAsia="SimSun"/>
          <w:rtl/>
          <w:lang w:eastAsia="zh-CN"/>
        </w:rPr>
        <w:t xml:space="preserve"> אם</w:t>
      </w:r>
      <w:r w:rsidRPr="00B8158F">
        <w:rPr>
          <w:rFonts w:eastAsia="SimSun" w:hint="cs"/>
          <w:rtl/>
          <w:lang w:eastAsia="zh-CN"/>
        </w:rPr>
        <w:t xml:space="preserve"> </w:t>
      </w:r>
      <w:r w:rsidRPr="00B8158F">
        <w:rPr>
          <w:rFonts w:eastAsia="SimSun"/>
          <w:rtl/>
          <w:lang w:eastAsia="zh-CN"/>
        </w:rPr>
        <w:t>א</w:t>
      </w:r>
      <w:r w:rsidRPr="00B8158F">
        <w:rPr>
          <w:rFonts w:eastAsia="SimSun" w:hint="cs"/>
          <w:rtl/>
          <w:lang w:eastAsia="zh-CN"/>
        </w:rPr>
        <w:t>ין</w:t>
      </w:r>
      <w:r w:rsidRPr="00B8158F">
        <w:rPr>
          <w:rFonts w:eastAsia="SimSun"/>
          <w:rtl/>
          <w:lang w:eastAsia="zh-CN"/>
        </w:rPr>
        <w:t xml:space="preserve"> צריך מהדבר אלא להשתכר בו אסור ליקח אע</w:t>
      </w:r>
      <w:r w:rsidRPr="00B8158F">
        <w:rPr>
          <w:rFonts w:eastAsia="SimSun" w:hint="cs"/>
          <w:rtl/>
          <w:lang w:eastAsia="zh-CN"/>
        </w:rPr>
        <w:t>"</w:t>
      </w:r>
      <w:r w:rsidRPr="00B8158F">
        <w:rPr>
          <w:rFonts w:eastAsia="SimSun"/>
          <w:rtl/>
          <w:lang w:eastAsia="zh-CN"/>
        </w:rPr>
        <w:t>פ ש</w:t>
      </w:r>
      <w:r w:rsidRPr="00B8158F">
        <w:rPr>
          <w:rFonts w:eastAsia="SimSun" w:hint="cs"/>
          <w:rtl/>
          <w:lang w:eastAsia="zh-CN"/>
        </w:rPr>
        <w:t>ה</w:t>
      </w:r>
      <w:r w:rsidRPr="00B8158F">
        <w:rPr>
          <w:rFonts w:eastAsia="SimSun"/>
          <w:rtl/>
          <w:lang w:eastAsia="zh-CN"/>
        </w:rPr>
        <w:t>ריוח ניכר שלוקח בזול מהשיירא, אבל</w:t>
      </w:r>
      <w:r w:rsidRPr="00B8158F">
        <w:rPr>
          <w:rFonts w:eastAsia="SimSun" w:hint="cs"/>
          <w:rtl/>
          <w:lang w:eastAsia="zh-CN"/>
        </w:rPr>
        <w:t xml:space="preserve"> </w:t>
      </w:r>
      <w:r w:rsidRPr="00B8158F">
        <w:rPr>
          <w:rFonts w:eastAsia="SimSun"/>
          <w:rtl/>
          <w:lang w:eastAsia="zh-CN"/>
        </w:rPr>
        <w:t>א</w:t>
      </w:r>
      <w:r w:rsidRPr="00B8158F">
        <w:rPr>
          <w:rFonts w:eastAsia="SimSun" w:hint="cs"/>
          <w:rtl/>
          <w:lang w:eastAsia="zh-CN"/>
        </w:rPr>
        <w:t>ם</w:t>
      </w:r>
      <w:r w:rsidRPr="00B8158F">
        <w:rPr>
          <w:rFonts w:eastAsia="SimSun"/>
          <w:rtl/>
          <w:lang w:eastAsia="zh-CN"/>
        </w:rPr>
        <w:t xml:space="preserve"> צריך לעבדים שפחות בהמת כסות וכלים לצרכו, ודעתו ודאי ליקח אותם, ונזדמן לו עתה מי</w:t>
      </w:r>
      <w:r w:rsidRPr="00B8158F">
        <w:rPr>
          <w:rFonts w:eastAsia="SimSun" w:hint="cs"/>
          <w:rtl/>
          <w:lang w:eastAsia="zh-CN"/>
        </w:rPr>
        <w:t xml:space="preserve"> </w:t>
      </w:r>
      <w:r w:rsidRPr="00B8158F">
        <w:rPr>
          <w:rFonts w:eastAsia="SimSun"/>
          <w:rtl/>
          <w:lang w:eastAsia="zh-CN"/>
        </w:rPr>
        <w:t xml:space="preserve">שמוכר בזול והדבר ידוע שלא </w:t>
      </w:r>
      <w:r w:rsidRPr="00B8158F">
        <w:rPr>
          <w:rFonts w:eastAsia="SimSun" w:hint="cs"/>
          <w:rtl/>
          <w:lang w:eastAsia="zh-CN"/>
        </w:rPr>
        <w:t>יז</w:t>
      </w:r>
      <w:r w:rsidRPr="00B8158F">
        <w:rPr>
          <w:rFonts w:eastAsia="SimSun"/>
          <w:rtl/>
          <w:lang w:eastAsia="zh-CN"/>
        </w:rPr>
        <w:t>דמן לו אח</w:t>
      </w:r>
      <w:r w:rsidRPr="00B8158F">
        <w:rPr>
          <w:rFonts w:eastAsia="SimSun" w:hint="cs"/>
          <w:rtl/>
          <w:lang w:eastAsia="zh-CN"/>
        </w:rPr>
        <w:t>"כ</w:t>
      </w:r>
      <w:r w:rsidRPr="00B8158F">
        <w:rPr>
          <w:rFonts w:eastAsia="SimSun"/>
          <w:rtl/>
          <w:lang w:eastAsia="zh-CN"/>
        </w:rPr>
        <w:t xml:space="preserve"> כמו שיירא דזו דבר האבוד הוא ובהפסד גמור הוא</w:t>
      </w:r>
      <w:r w:rsidRPr="00B8158F">
        <w:rPr>
          <w:rFonts w:eastAsia="SimSun" w:hint="cs"/>
          <w:rtl/>
          <w:lang w:eastAsia="zh-CN"/>
        </w:rPr>
        <w:t xml:space="preserve"> </w:t>
      </w:r>
      <w:r w:rsidRPr="00B8158F">
        <w:rPr>
          <w:rFonts w:eastAsia="SimSun"/>
          <w:rtl/>
          <w:lang w:eastAsia="zh-CN"/>
        </w:rPr>
        <w:t>ודומה לסחורה שיזלו א</w:t>
      </w:r>
      <w:r w:rsidRPr="00B8158F">
        <w:rPr>
          <w:rFonts w:eastAsia="SimSun" w:hint="cs"/>
          <w:rtl/>
          <w:lang w:eastAsia="zh-CN"/>
        </w:rPr>
        <w:t>ח"כ</w:t>
      </w:r>
      <w:r w:rsidRPr="00B8158F">
        <w:rPr>
          <w:rFonts w:eastAsia="SimSun"/>
          <w:rtl/>
          <w:lang w:eastAsia="zh-CN"/>
        </w:rPr>
        <w:t xml:space="preserve"> דשרי, עכ</w:t>
      </w:r>
      <w:r w:rsidRPr="00B8158F">
        <w:rPr>
          <w:rFonts w:eastAsia="SimSun" w:hint="cs"/>
          <w:rtl/>
          <w:lang w:eastAsia="zh-CN"/>
        </w:rPr>
        <w:t>"</w:t>
      </w:r>
      <w:r w:rsidRPr="00B8158F">
        <w:rPr>
          <w:rFonts w:eastAsia="SimSun"/>
          <w:rtl/>
          <w:lang w:eastAsia="zh-CN"/>
        </w:rPr>
        <w:t>ל. הרי מבואר דהיתר דיריד דמותר הוא לאו דוקא בענ</w:t>
      </w:r>
      <w:r w:rsidRPr="00B8158F">
        <w:rPr>
          <w:rFonts w:eastAsia="SimSun" w:hint="cs"/>
          <w:rtl/>
          <w:lang w:eastAsia="zh-CN"/>
        </w:rPr>
        <w:t xml:space="preserve">ין </w:t>
      </w:r>
      <w:r w:rsidRPr="00B8158F">
        <w:rPr>
          <w:rFonts w:eastAsia="SimSun"/>
          <w:rtl/>
          <w:lang w:eastAsia="zh-CN"/>
        </w:rPr>
        <w:t>משא ומתן אלא הוא הדין לקנות כסות, ולא כמו אלו שרצו לומר שהיתר דיריד המבואר במשנה</w:t>
      </w:r>
      <w:r w:rsidRPr="00B8158F">
        <w:rPr>
          <w:rFonts w:eastAsia="SimSun" w:hint="cs"/>
          <w:rtl/>
          <w:lang w:eastAsia="zh-CN"/>
        </w:rPr>
        <w:t xml:space="preserve"> </w:t>
      </w:r>
      <w:r w:rsidRPr="00B8158F">
        <w:rPr>
          <w:rFonts w:eastAsia="SimSun"/>
          <w:rtl/>
          <w:lang w:eastAsia="zh-CN"/>
        </w:rPr>
        <w:t>ברורה [סימן תקנ</w:t>
      </w:r>
      <w:r w:rsidRPr="00B8158F">
        <w:rPr>
          <w:rFonts w:eastAsia="SimSun" w:hint="cs"/>
          <w:rtl/>
          <w:lang w:eastAsia="zh-CN"/>
        </w:rPr>
        <w:t>"</w:t>
      </w:r>
      <w:r w:rsidRPr="00B8158F">
        <w:rPr>
          <w:rFonts w:eastAsia="SimSun"/>
          <w:rtl/>
          <w:lang w:eastAsia="zh-CN"/>
        </w:rPr>
        <w:t>א ס</w:t>
      </w:r>
      <w:r w:rsidRPr="00B8158F">
        <w:rPr>
          <w:rFonts w:eastAsia="SimSun" w:hint="cs"/>
          <w:rtl/>
          <w:lang w:eastAsia="zh-CN"/>
        </w:rPr>
        <w:t>"</w:t>
      </w:r>
      <w:r w:rsidRPr="00B8158F">
        <w:rPr>
          <w:rFonts w:eastAsia="SimSun"/>
          <w:rtl/>
          <w:lang w:eastAsia="zh-CN"/>
        </w:rPr>
        <w:t>ק י</w:t>
      </w:r>
      <w:r w:rsidRPr="00B8158F">
        <w:rPr>
          <w:rFonts w:eastAsia="SimSun" w:hint="cs"/>
          <w:rtl/>
          <w:lang w:eastAsia="zh-CN"/>
        </w:rPr>
        <w:t>"</w:t>
      </w:r>
      <w:r w:rsidRPr="00B8158F">
        <w:rPr>
          <w:rFonts w:eastAsia="SimSun"/>
          <w:rtl/>
          <w:lang w:eastAsia="zh-CN"/>
        </w:rPr>
        <w:t>א] הוא רק לענ</w:t>
      </w:r>
      <w:r w:rsidRPr="00B8158F">
        <w:rPr>
          <w:rFonts w:eastAsia="SimSun" w:hint="cs"/>
          <w:rtl/>
          <w:lang w:eastAsia="zh-CN"/>
        </w:rPr>
        <w:t>ין</w:t>
      </w:r>
      <w:r w:rsidRPr="00B8158F">
        <w:rPr>
          <w:rFonts w:eastAsia="SimSun"/>
          <w:rtl/>
          <w:lang w:eastAsia="zh-CN"/>
        </w:rPr>
        <w:t xml:space="preserve"> משא ומתן, ואם כן לקנות ב</w:t>
      </w:r>
      <w:r w:rsidRPr="00B8158F">
        <w:rPr>
          <w:rFonts w:eastAsia="SimSun" w:hint="cs"/>
          <w:rtl/>
          <w:lang w:eastAsia="zh-CN"/>
        </w:rPr>
        <w:t>ג</w:t>
      </w:r>
      <w:r w:rsidRPr="00B8158F">
        <w:rPr>
          <w:rFonts w:eastAsia="SimSun"/>
          <w:rtl/>
          <w:lang w:eastAsia="zh-CN"/>
        </w:rPr>
        <w:t>דים אש</w:t>
      </w:r>
      <w:r w:rsidRPr="00B8158F">
        <w:rPr>
          <w:rFonts w:eastAsia="SimSun" w:hint="cs"/>
          <w:rtl/>
          <w:lang w:eastAsia="zh-CN"/>
        </w:rPr>
        <w:t>ר</w:t>
      </w:r>
      <w:r w:rsidRPr="00B8158F">
        <w:rPr>
          <w:rFonts w:eastAsia="SimSun"/>
          <w:rtl/>
          <w:lang w:eastAsia="zh-CN"/>
        </w:rPr>
        <w:t xml:space="preserve"> כתב הג</w:t>
      </w:r>
      <w:r w:rsidRPr="00B8158F">
        <w:rPr>
          <w:rFonts w:eastAsia="SimSun" w:hint="cs"/>
          <w:rtl/>
          <w:lang w:eastAsia="zh-CN"/>
        </w:rPr>
        <w:t>ר"</w:t>
      </w:r>
      <w:r w:rsidRPr="00B8158F">
        <w:rPr>
          <w:rFonts w:eastAsia="SimSun"/>
          <w:rtl/>
          <w:lang w:eastAsia="zh-CN"/>
        </w:rPr>
        <w:t>א</w:t>
      </w:r>
      <w:r w:rsidRPr="00B8158F">
        <w:rPr>
          <w:rFonts w:eastAsia="SimSun" w:hint="cs"/>
          <w:rtl/>
          <w:lang w:eastAsia="zh-CN"/>
        </w:rPr>
        <w:t xml:space="preserve"> ד</w:t>
      </w:r>
      <w:r w:rsidRPr="00B8158F">
        <w:rPr>
          <w:rFonts w:eastAsia="SimSun"/>
          <w:rtl/>
          <w:lang w:eastAsia="zh-CN"/>
        </w:rPr>
        <w:t>אסור משום כיבוס א</w:t>
      </w:r>
      <w:r w:rsidRPr="00B8158F">
        <w:rPr>
          <w:rFonts w:eastAsia="SimSun" w:hint="cs"/>
          <w:rtl/>
          <w:lang w:eastAsia="zh-CN"/>
        </w:rPr>
        <w:t>ין</w:t>
      </w:r>
      <w:r w:rsidRPr="00B8158F">
        <w:rPr>
          <w:rFonts w:eastAsia="SimSun"/>
          <w:rtl/>
          <w:lang w:eastAsia="zh-CN"/>
        </w:rPr>
        <w:t xml:space="preserve"> מותר, דהרי הכא מפורש דמותר לקנות כסות בשבעת ימי אבילות, וכל</w:t>
      </w:r>
      <w:r>
        <w:rPr>
          <w:rFonts w:eastAsia="SimSun" w:hint="cs"/>
          <w:rtl/>
          <w:lang w:eastAsia="zh-CN"/>
        </w:rPr>
        <w:t xml:space="preserve"> </w:t>
      </w:r>
      <w:r w:rsidRPr="00B8158F">
        <w:rPr>
          <w:rFonts w:eastAsia="SimSun"/>
          <w:rtl/>
          <w:lang w:eastAsia="zh-CN"/>
        </w:rPr>
        <w:t>שכן מראש חודש אב עד לאחר התענית דיהיה מותר ע</w:t>
      </w:r>
      <w:r>
        <w:rPr>
          <w:rFonts w:eastAsia="SimSun" w:hint="cs"/>
          <w:rtl/>
          <w:lang w:eastAsia="zh-CN"/>
        </w:rPr>
        <w:t>"כ"</w:t>
      </w:r>
      <w:r w:rsidRPr="00B8158F">
        <w:rPr>
          <w:rFonts w:eastAsia="SimSun"/>
          <w:rtl/>
          <w:lang w:eastAsia="zh-CN"/>
        </w:rPr>
        <w:t>.</w:t>
      </w:r>
    </w:p>
    <w:p w14:paraId="6CF02567" w14:textId="77777777" w:rsidR="00B8158F" w:rsidRDefault="00B8158F" w:rsidP="00CA562C">
      <w:pPr>
        <w:numPr>
          <w:ilvl w:val="4"/>
          <w:numId w:val="6"/>
        </w:numPr>
        <w:jc w:val="both"/>
        <w:rPr>
          <w:rFonts w:eastAsia="SimSun"/>
          <w:lang w:eastAsia="zh-CN"/>
        </w:rPr>
      </w:pPr>
      <w:r w:rsidRPr="00EF0458">
        <w:rPr>
          <w:rFonts w:eastAsia="SimSun" w:hint="cs"/>
          <w:u w:val="single"/>
          <w:rtl/>
          <w:lang w:eastAsia="zh-CN"/>
        </w:rPr>
        <w:t>טור</w:t>
      </w:r>
      <w:r w:rsidRPr="00EF0458">
        <w:rPr>
          <w:rFonts w:eastAsia="SimSun" w:hint="cs"/>
          <w:rtl/>
          <w:lang w:eastAsia="zh-CN"/>
        </w:rPr>
        <w:t xml:space="preserve"> (יו"ד סי' ש"פ סעי' ו'</w:t>
      </w:r>
      <w:r>
        <w:rPr>
          <w:rFonts w:eastAsia="SimSun" w:hint="cs"/>
          <w:rtl/>
          <w:lang w:eastAsia="zh-CN"/>
        </w:rPr>
        <w:t>,</w:t>
      </w:r>
      <w:r w:rsidRPr="00EF0458">
        <w:rPr>
          <w:rFonts w:eastAsia="SimSun" w:hint="cs"/>
          <w:rtl/>
          <w:lang w:eastAsia="zh-CN"/>
        </w:rPr>
        <w:t xml:space="preserve"> "לענין לקנות מן השיירות כדי שיקנה בזול בזה חילק הרמב"ן אם א"צ מהדבר אלא להשתכר בו אסור ליקח אע"פ שהריוח ניכר שלוקח בזול מהשיירא אבל אם צריך לעבדים ולשפחות בהמה </w:t>
      </w:r>
      <w:r w:rsidRPr="00EF0458">
        <w:rPr>
          <w:rFonts w:eastAsia="SimSun" w:hint="cs"/>
          <w:b/>
          <w:bCs/>
          <w:u w:val="single"/>
          <w:rtl/>
          <w:lang w:eastAsia="zh-CN"/>
        </w:rPr>
        <w:t>כסות</w:t>
      </w:r>
      <w:r w:rsidRPr="00EF0458">
        <w:rPr>
          <w:rFonts w:eastAsia="SimSun" w:hint="cs"/>
          <w:rtl/>
          <w:lang w:eastAsia="zh-CN"/>
        </w:rPr>
        <w:t xml:space="preserve"> וכלים לצרכו ודעתו ודאי ליקח אותם ונזדמן לו עתה מי שמוכר בזול והדבר ידוע שלא יזדמן לו אח"כ כמו שיירא זו דבר האבד הוא וכהפסד גמור הוא ודומה לסחורה שיוזלה אח"כ ושרי וא"א הרא"ש ז"ל לא חילק בשיירא בין לקנות מהם או למכור להם אלא שרי בכל ענין בכל דבר"</w:t>
      </w:r>
      <w:r>
        <w:rPr>
          <w:rFonts w:eastAsia="SimSun" w:hint="cs"/>
          <w:rtl/>
          <w:lang w:eastAsia="zh-CN"/>
        </w:rPr>
        <w:t>),</w:t>
      </w:r>
      <w:r w:rsidRPr="00EF0458">
        <w:rPr>
          <w:rFonts w:eastAsia="SimSun" w:hint="cs"/>
          <w:rtl/>
          <w:lang w:eastAsia="zh-CN"/>
        </w:rPr>
        <w:t xml:space="preserve"> בשם </w:t>
      </w:r>
      <w:r w:rsidRPr="00EF0458">
        <w:rPr>
          <w:rFonts w:eastAsia="SimSun" w:hint="cs"/>
          <w:u w:val="single"/>
          <w:rtl/>
          <w:lang w:eastAsia="zh-CN"/>
        </w:rPr>
        <w:t>הרמב"ן</w:t>
      </w:r>
      <w:r w:rsidRPr="00EF0458">
        <w:rPr>
          <w:rFonts w:eastAsia="SimSun" w:hint="cs"/>
          <w:rtl/>
          <w:lang w:eastAsia="zh-CN"/>
        </w:rPr>
        <w:t xml:space="preserve"> (בתורת אדם עמ' קע"א, וכן בחי' למו"ק ד"ה עוד מצאתי, </w:t>
      </w:r>
      <w:r w:rsidRPr="00EF0458">
        <w:rPr>
          <w:rFonts w:eastAsia="SimSun" w:hint="cs"/>
          <w:b/>
          <w:bCs/>
          <w:rtl/>
          <w:lang w:eastAsia="zh-CN"/>
        </w:rPr>
        <w:t>והציור</w:t>
      </w:r>
      <w:r w:rsidRPr="00EF0458">
        <w:rPr>
          <w:rFonts w:eastAsia="SimSun" w:hint="cs"/>
          <w:rtl/>
          <w:lang w:eastAsia="zh-CN"/>
        </w:rPr>
        <w:t xml:space="preserve"> שם </w:t>
      </w:r>
      <w:r w:rsidRPr="00EF0458">
        <w:rPr>
          <w:rFonts w:eastAsia="SimSun" w:hint="cs"/>
          <w:b/>
          <w:bCs/>
          <w:rtl/>
          <w:lang w:eastAsia="zh-CN"/>
        </w:rPr>
        <w:t>מדברים על חול המועד</w:t>
      </w:r>
      <w:r w:rsidRPr="00EF0458">
        <w:rPr>
          <w:rFonts w:eastAsia="SimSun" w:hint="cs"/>
          <w:rtl/>
          <w:lang w:eastAsia="zh-CN"/>
        </w:rPr>
        <w:t>)</w:t>
      </w:r>
      <w:r>
        <w:rPr>
          <w:rFonts w:eastAsia="SimSun" w:hint="cs"/>
          <w:rtl/>
          <w:lang w:eastAsia="zh-CN"/>
        </w:rPr>
        <w:t>.</w:t>
      </w:r>
    </w:p>
    <w:p w14:paraId="53D7C618" w14:textId="77777777" w:rsidR="00BA6E71" w:rsidRPr="00FA30C9" w:rsidRDefault="00BA6E71" w:rsidP="00EB5F98">
      <w:pPr>
        <w:numPr>
          <w:ilvl w:val="4"/>
          <w:numId w:val="6"/>
        </w:numPr>
        <w:jc w:val="both"/>
        <w:rPr>
          <w:rFonts w:eastAsia="SimSun"/>
          <w:lang w:eastAsia="zh-CN"/>
        </w:rPr>
      </w:pPr>
      <w:r w:rsidRPr="00EF0458">
        <w:rPr>
          <w:rFonts w:eastAsia="SimSun" w:hint="cs"/>
          <w:rtl/>
          <w:lang w:eastAsia="zh-CN"/>
        </w:rPr>
        <w:t xml:space="preserve">לשון </w:t>
      </w:r>
      <w:r w:rsidRPr="00EF0458">
        <w:rPr>
          <w:rFonts w:eastAsia="SimSun" w:hint="cs"/>
          <w:u w:val="single"/>
          <w:rtl/>
          <w:lang w:eastAsia="zh-CN"/>
        </w:rPr>
        <w:t>הגר"א</w:t>
      </w:r>
      <w:r w:rsidRPr="00EF0458">
        <w:rPr>
          <w:rFonts w:eastAsia="SimSun" w:hint="cs"/>
          <w:rtl/>
          <w:lang w:eastAsia="zh-CN"/>
        </w:rPr>
        <w:t xml:space="preserve"> (על סעי' ז' ד"ה ה"ה), "כמ"ש בכיבוס </w:t>
      </w:r>
      <w:r w:rsidRPr="00EF0458">
        <w:rPr>
          <w:rFonts w:eastAsia="SimSun" w:hint="cs"/>
          <w:b/>
          <w:bCs/>
          <w:rtl/>
          <w:lang w:eastAsia="zh-CN"/>
        </w:rPr>
        <w:t>דאפילו להניחן</w:t>
      </w:r>
      <w:r w:rsidRPr="00EF0458">
        <w:rPr>
          <w:rFonts w:eastAsia="SimSun" w:hint="cs"/>
          <w:rtl/>
          <w:lang w:eastAsia="zh-CN"/>
        </w:rPr>
        <w:t xml:space="preserve"> אסור". א"כ </w:t>
      </w:r>
      <w:r>
        <w:rPr>
          <w:rFonts w:eastAsia="SimSun" w:hint="cs"/>
          <w:rtl/>
          <w:lang w:eastAsia="zh-CN"/>
        </w:rPr>
        <w:t>לכאורה</w:t>
      </w:r>
      <w:r w:rsidRPr="00EF0458">
        <w:rPr>
          <w:rFonts w:eastAsia="SimSun" w:hint="cs"/>
          <w:rtl/>
          <w:lang w:eastAsia="zh-CN"/>
        </w:rPr>
        <w:t xml:space="preserve"> י"ל, </w:t>
      </w:r>
      <w:r>
        <w:rPr>
          <w:rFonts w:eastAsia="SimSun" w:hint="cs"/>
          <w:rtl/>
          <w:lang w:eastAsia="zh-CN"/>
        </w:rPr>
        <w:t>ש</w:t>
      </w:r>
      <w:r w:rsidR="00A973EC">
        <w:rPr>
          <w:rFonts w:eastAsia="SimSun" w:hint="cs"/>
          <w:rtl/>
          <w:lang w:eastAsia="zh-CN"/>
        </w:rPr>
        <w:t>אע"ג ש</w:t>
      </w:r>
      <w:r w:rsidRPr="00EF0458">
        <w:rPr>
          <w:rFonts w:eastAsia="SimSun" w:hint="cs"/>
          <w:rtl/>
          <w:lang w:eastAsia="zh-CN"/>
        </w:rPr>
        <w:t xml:space="preserve">להניח </w:t>
      </w:r>
      <w:r>
        <w:rPr>
          <w:rFonts w:eastAsia="SimSun" w:hint="cs"/>
          <w:rtl/>
          <w:lang w:eastAsia="zh-CN"/>
        </w:rPr>
        <w:t>מותר ל</w:t>
      </w:r>
      <w:r w:rsidRPr="00EF0458">
        <w:rPr>
          <w:rFonts w:eastAsia="SimSun" w:hint="cs"/>
          <w:rtl/>
          <w:lang w:eastAsia="zh-CN"/>
        </w:rPr>
        <w:t xml:space="preserve">גבי </w:t>
      </w:r>
      <w:r>
        <w:rPr>
          <w:rFonts w:eastAsia="SimSun" w:hint="cs"/>
          <w:rtl/>
          <w:lang w:eastAsia="zh-CN"/>
        </w:rPr>
        <w:t xml:space="preserve">הל' </w:t>
      </w:r>
      <w:r w:rsidRPr="00EF0458">
        <w:rPr>
          <w:rFonts w:eastAsia="SimSun" w:hint="cs"/>
          <w:rtl/>
          <w:lang w:eastAsia="zh-CN"/>
        </w:rPr>
        <w:t>אב</w:t>
      </w:r>
      <w:r>
        <w:rPr>
          <w:rFonts w:eastAsia="SimSun" w:hint="cs"/>
          <w:rtl/>
          <w:lang w:eastAsia="zh-CN"/>
        </w:rPr>
        <w:t>י</w:t>
      </w:r>
      <w:r w:rsidRPr="00EF0458">
        <w:rPr>
          <w:rFonts w:eastAsia="SimSun" w:hint="cs"/>
          <w:rtl/>
          <w:lang w:eastAsia="zh-CN"/>
        </w:rPr>
        <w:t>ל</w:t>
      </w:r>
      <w:r>
        <w:rPr>
          <w:rFonts w:eastAsia="SimSun" w:hint="cs"/>
          <w:rtl/>
          <w:lang w:eastAsia="zh-CN"/>
        </w:rPr>
        <w:t>ות</w:t>
      </w:r>
      <w:r w:rsidRPr="00EF0458">
        <w:rPr>
          <w:rFonts w:eastAsia="SimSun" w:hint="cs"/>
          <w:rtl/>
          <w:lang w:eastAsia="zh-CN"/>
        </w:rPr>
        <w:t xml:space="preserve"> [בשלשים</w:t>
      </w:r>
      <w:r>
        <w:rPr>
          <w:rFonts w:eastAsia="SimSun" w:hint="cs"/>
          <w:rtl/>
          <w:lang w:eastAsia="zh-CN"/>
        </w:rPr>
        <w:t>, יו"ד סי' שפ"ט</w:t>
      </w:r>
      <w:r w:rsidRPr="00EF0458">
        <w:rPr>
          <w:rFonts w:eastAsia="SimSun" w:hint="cs"/>
          <w:rtl/>
          <w:lang w:eastAsia="zh-CN"/>
        </w:rPr>
        <w:t xml:space="preserve">]. </w:t>
      </w:r>
      <w:r>
        <w:rPr>
          <w:rFonts w:eastAsia="SimSun" w:hint="cs"/>
          <w:rtl/>
          <w:lang w:eastAsia="zh-CN"/>
        </w:rPr>
        <w:t xml:space="preserve">אבל </w:t>
      </w:r>
      <w:r w:rsidRPr="00EF0458">
        <w:rPr>
          <w:rFonts w:eastAsia="SimSun" w:hint="cs"/>
          <w:rtl/>
          <w:lang w:eastAsia="zh-CN"/>
        </w:rPr>
        <w:t>כאן</w:t>
      </w:r>
      <w:r>
        <w:rPr>
          <w:rFonts w:eastAsia="SimSun" w:hint="cs"/>
          <w:rtl/>
          <w:lang w:eastAsia="zh-CN"/>
        </w:rPr>
        <w:t xml:space="preserve"> בהל' תשעת הימים</w:t>
      </w:r>
      <w:r w:rsidRPr="00EF0458">
        <w:rPr>
          <w:rFonts w:eastAsia="SimSun" w:hint="cs"/>
          <w:rtl/>
          <w:lang w:eastAsia="zh-CN"/>
        </w:rPr>
        <w:t xml:space="preserve"> שמחמיר</w:t>
      </w:r>
      <w:r>
        <w:rPr>
          <w:rFonts w:eastAsia="SimSun" w:hint="cs"/>
          <w:rtl/>
          <w:lang w:eastAsia="zh-CN"/>
        </w:rPr>
        <w:t>ים</w:t>
      </w:r>
      <w:r w:rsidRPr="00EF0458">
        <w:rPr>
          <w:rFonts w:eastAsia="SimSun" w:hint="cs"/>
          <w:rtl/>
          <w:lang w:eastAsia="zh-CN"/>
        </w:rPr>
        <w:t xml:space="preserve"> </w:t>
      </w:r>
      <w:r>
        <w:rPr>
          <w:rFonts w:eastAsia="SimSun" w:hint="cs"/>
          <w:rtl/>
          <w:lang w:eastAsia="zh-CN"/>
        </w:rPr>
        <w:t xml:space="preserve">לענין </w:t>
      </w:r>
      <w:r w:rsidRPr="00EF0458">
        <w:rPr>
          <w:rFonts w:eastAsia="SimSun" w:hint="cs"/>
          <w:rtl/>
          <w:lang w:eastAsia="zh-CN"/>
        </w:rPr>
        <w:t xml:space="preserve">הניח, א"כ ה"ה </w:t>
      </w:r>
      <w:r>
        <w:rPr>
          <w:rFonts w:eastAsia="SimSun" w:hint="cs"/>
          <w:rtl/>
          <w:lang w:eastAsia="zh-CN"/>
        </w:rPr>
        <w:t>ל</w:t>
      </w:r>
      <w:r w:rsidR="00A973EC">
        <w:rPr>
          <w:rFonts w:eastAsia="SimSun" w:hint="cs"/>
          <w:rtl/>
          <w:lang w:eastAsia="zh-CN"/>
        </w:rPr>
        <w:t xml:space="preserve">ענין </w:t>
      </w:r>
      <w:r>
        <w:rPr>
          <w:rFonts w:eastAsia="SimSun" w:hint="cs"/>
          <w:rtl/>
          <w:lang w:eastAsia="zh-CN"/>
        </w:rPr>
        <w:t>איסור קניית בגדים</w:t>
      </w:r>
      <w:r w:rsidRPr="00EF0458">
        <w:rPr>
          <w:rFonts w:eastAsia="SimSun" w:hint="cs"/>
          <w:rtl/>
          <w:lang w:eastAsia="zh-CN"/>
        </w:rPr>
        <w:t>.</w:t>
      </w:r>
      <w:r w:rsidR="00C45FE2">
        <w:rPr>
          <w:rFonts w:eastAsia="SimSun" w:hint="cs"/>
          <w:rtl/>
          <w:lang w:eastAsia="zh-CN"/>
        </w:rPr>
        <w:t xml:space="preserve"> וכן כביסה בצונן, מחמירים כאן </w:t>
      </w:r>
      <w:r w:rsidR="00EB5F98">
        <w:rPr>
          <w:rFonts w:eastAsia="SimSun" w:hint="cs"/>
          <w:rtl/>
          <w:lang w:eastAsia="zh-CN"/>
        </w:rPr>
        <w:t>משא"כ</w:t>
      </w:r>
      <w:r w:rsidR="00C45FE2">
        <w:rPr>
          <w:rFonts w:eastAsia="SimSun" w:hint="cs"/>
          <w:rtl/>
          <w:lang w:eastAsia="zh-CN"/>
        </w:rPr>
        <w:t xml:space="preserve"> </w:t>
      </w:r>
      <w:r w:rsidR="00EB5F98">
        <w:rPr>
          <w:rFonts w:eastAsia="SimSun" w:hint="cs"/>
          <w:rtl/>
          <w:lang w:eastAsia="zh-CN"/>
        </w:rPr>
        <w:t>ב</w:t>
      </w:r>
      <w:r w:rsidR="00C45FE2">
        <w:rPr>
          <w:rFonts w:eastAsia="SimSun" w:hint="cs"/>
          <w:rtl/>
          <w:lang w:eastAsia="zh-CN"/>
        </w:rPr>
        <w:t>הל' אבילות</w:t>
      </w:r>
      <w:r w:rsidR="0014766C">
        <w:rPr>
          <w:rFonts w:eastAsia="SimSun" w:hint="cs"/>
          <w:rtl/>
          <w:lang w:eastAsia="zh-CN"/>
        </w:rPr>
        <w:t>.</w:t>
      </w:r>
    </w:p>
    <w:p w14:paraId="17D7734B" w14:textId="77777777" w:rsidR="007019E4" w:rsidRDefault="00903BC8" w:rsidP="00490FB7">
      <w:pPr>
        <w:numPr>
          <w:ilvl w:val="2"/>
          <w:numId w:val="6"/>
        </w:numPr>
        <w:jc w:val="both"/>
        <w:rPr>
          <w:rFonts w:eastAsia="SimSun"/>
          <w:lang w:eastAsia="zh-CN"/>
        </w:rPr>
      </w:pPr>
      <w:r>
        <w:rPr>
          <w:rFonts w:eastAsia="SimSun" w:hint="cs"/>
          <w:rtl/>
          <w:lang w:eastAsia="zh-CN"/>
        </w:rPr>
        <w:t>מראי מקומות</w:t>
      </w:r>
      <w:r w:rsidR="007019E4">
        <w:rPr>
          <w:rFonts w:eastAsia="SimSun" w:hint="cs"/>
          <w:rtl/>
          <w:lang w:eastAsia="zh-CN"/>
        </w:rPr>
        <w:t>.</w:t>
      </w:r>
    </w:p>
    <w:p w14:paraId="3F6EBF4A" w14:textId="5D02401D" w:rsidR="00B8158F" w:rsidRPr="00B8158F" w:rsidRDefault="00B8158F" w:rsidP="00CA562C">
      <w:pPr>
        <w:numPr>
          <w:ilvl w:val="3"/>
          <w:numId w:val="6"/>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(אות כ"ז), </w:t>
      </w:r>
      <w:r w:rsidRPr="00EF0458">
        <w:rPr>
          <w:rFonts w:eastAsia="SimSun" w:hint="cs"/>
          <w:u w:val="single"/>
          <w:rtl/>
          <w:lang w:eastAsia="zh-CN"/>
        </w:rPr>
        <w:t>נחמת ישראל</w:t>
      </w:r>
      <w:r w:rsidRPr="00EF0458">
        <w:rPr>
          <w:rFonts w:eastAsia="SimSun" w:hint="cs"/>
          <w:rtl/>
          <w:lang w:eastAsia="zh-CN"/>
        </w:rPr>
        <w:t xml:space="preserve"> (</w:t>
      </w:r>
      <w:r>
        <w:rPr>
          <w:rFonts w:eastAsia="SimSun" w:hint="cs"/>
          <w:rtl/>
          <w:lang w:eastAsia="zh-CN"/>
        </w:rPr>
        <w:t>פרק י"ג סעי' י', עי' הע' נ"ב</w:t>
      </w:r>
      <w:r w:rsidRPr="00EF0458">
        <w:rPr>
          <w:rFonts w:eastAsia="SimSun" w:hint="cs"/>
          <w:rtl/>
          <w:lang w:eastAsia="zh-CN"/>
        </w:rPr>
        <w:t>) מקיל. הם עש</w:t>
      </w:r>
      <w:r w:rsidR="00494B56">
        <w:rPr>
          <w:rFonts w:eastAsia="SimSun" w:hint="cs"/>
          <w:rtl/>
          <w:lang w:eastAsia="zh-CN"/>
        </w:rPr>
        <w:t>ו</w:t>
      </w:r>
      <w:r w:rsidRPr="00EF0458">
        <w:rPr>
          <w:rFonts w:eastAsia="SimSun" w:hint="cs"/>
          <w:rtl/>
          <w:lang w:eastAsia="zh-CN"/>
        </w:rPr>
        <w:t xml:space="preserve"> טעות, </w:t>
      </w:r>
      <w:r w:rsidRPr="00EF0458">
        <w:rPr>
          <w:rFonts w:eastAsia="SimSun" w:hint="cs"/>
          <w:b/>
          <w:bCs/>
          <w:rtl/>
          <w:lang w:eastAsia="zh-CN"/>
        </w:rPr>
        <w:t>שמקורו</w:t>
      </w:r>
      <w:r w:rsidRPr="00EF0458">
        <w:rPr>
          <w:rFonts w:eastAsia="SimSun" w:hint="cs"/>
          <w:rtl/>
          <w:lang w:eastAsia="zh-CN"/>
        </w:rPr>
        <w:t xml:space="preserve"> </w:t>
      </w:r>
      <w:r w:rsidRPr="00EF0458">
        <w:rPr>
          <w:rFonts w:eastAsia="SimSun" w:hint="cs"/>
          <w:u w:val="single"/>
          <w:rtl/>
          <w:lang w:eastAsia="zh-CN"/>
        </w:rPr>
        <w:t>קנין תורה הלכה</w:t>
      </w:r>
      <w:r w:rsidRPr="00EF0458">
        <w:rPr>
          <w:rFonts w:eastAsia="SimSun" w:hint="cs"/>
          <w:rtl/>
          <w:lang w:eastAsia="zh-CN"/>
        </w:rPr>
        <w:t xml:space="preserve"> (ח"א סי' ק"ט אות ה'), והוא מקיל רק </w:t>
      </w:r>
      <w:r w:rsidRPr="00EF0458">
        <w:rPr>
          <w:rFonts w:eastAsia="SimSun" w:hint="cs"/>
          <w:b/>
          <w:bCs/>
          <w:rtl/>
          <w:lang w:eastAsia="zh-CN"/>
        </w:rPr>
        <w:t>עד ר"ח</w:t>
      </w:r>
      <w:r w:rsidRPr="00EF0458">
        <w:rPr>
          <w:rFonts w:eastAsia="SimSun" w:hint="cs"/>
          <w:rtl/>
          <w:lang w:eastAsia="zh-CN"/>
        </w:rPr>
        <w:t>.</w:t>
      </w:r>
    </w:p>
    <w:p w14:paraId="16AD58D2" w14:textId="77777777" w:rsidR="00EF0458" w:rsidRPr="00B8158F" w:rsidRDefault="00EF0458" w:rsidP="00CA562C">
      <w:pPr>
        <w:numPr>
          <w:ilvl w:val="3"/>
          <w:numId w:val="6"/>
        </w:numPr>
        <w:jc w:val="both"/>
        <w:rPr>
          <w:rFonts w:eastAsia="SimSun"/>
          <w:rtl/>
          <w:lang w:eastAsia="zh-CN"/>
        </w:rPr>
      </w:pPr>
      <w:r w:rsidRPr="00EF0458">
        <w:rPr>
          <w:rFonts w:eastAsia="SimSun" w:hint="cs"/>
          <w:u w:val="single"/>
          <w:rtl/>
          <w:lang w:eastAsia="zh-CN"/>
        </w:rPr>
        <w:t>רבבות אפרים</w:t>
      </w:r>
      <w:r w:rsidRPr="00EF0458">
        <w:rPr>
          <w:rFonts w:eastAsia="SimSun" w:hint="cs"/>
          <w:rtl/>
          <w:lang w:eastAsia="zh-CN"/>
        </w:rPr>
        <w:t xml:space="preserve"> (ח"ב סי' קנ"ה אות כ"א)</w:t>
      </w:r>
      <w:r w:rsidR="007019E4">
        <w:rPr>
          <w:rFonts w:eastAsia="SimSun" w:hint="cs"/>
          <w:rtl/>
          <w:lang w:eastAsia="zh-CN"/>
        </w:rPr>
        <w:t xml:space="preserve"> </w:t>
      </w:r>
      <w:r w:rsidR="007019E4">
        <w:rPr>
          <w:rFonts w:eastAsia="SimSun"/>
          <w:rtl/>
          <w:lang w:eastAsia="zh-CN"/>
        </w:rPr>
        <w:t>–</w:t>
      </w:r>
      <w:r w:rsidR="007019E4">
        <w:rPr>
          <w:rFonts w:eastAsia="SimSun" w:hint="cs"/>
          <w:rtl/>
          <w:lang w:eastAsia="zh-CN"/>
        </w:rPr>
        <w:t xml:space="preserve"> "</w:t>
      </w:r>
      <w:r w:rsidR="007019E4" w:rsidRPr="007019E4">
        <w:rPr>
          <w:rFonts w:eastAsia="SimSun"/>
          <w:rtl/>
          <w:lang w:eastAsia="zh-CN"/>
        </w:rPr>
        <w:t>כבר טענתי</w:t>
      </w:r>
      <w:r w:rsidR="007019E4">
        <w:rPr>
          <w:rFonts w:eastAsia="SimSun" w:hint="cs"/>
          <w:rtl/>
          <w:lang w:eastAsia="zh-CN"/>
        </w:rPr>
        <w:t xml:space="preserve"> </w:t>
      </w:r>
      <w:r w:rsidR="007019E4" w:rsidRPr="007019E4">
        <w:rPr>
          <w:rFonts w:eastAsia="SimSun"/>
          <w:rtl/>
          <w:lang w:eastAsia="zh-CN"/>
        </w:rPr>
        <w:t>ושאלתי ואמרו</w:t>
      </w:r>
      <w:r w:rsidR="007019E4">
        <w:rPr>
          <w:rFonts w:eastAsia="SimSun" w:hint="cs"/>
          <w:rtl/>
          <w:lang w:eastAsia="zh-CN"/>
        </w:rPr>
        <w:t xml:space="preserve"> </w:t>
      </w:r>
      <w:r w:rsidR="007019E4" w:rsidRPr="007019E4">
        <w:rPr>
          <w:rFonts w:eastAsia="SimSun"/>
          <w:rtl/>
          <w:lang w:eastAsia="zh-CN"/>
        </w:rPr>
        <w:t>לי שמו</w:t>
      </w:r>
      <w:r w:rsidR="007019E4">
        <w:rPr>
          <w:rFonts w:eastAsia="SimSun" w:hint="cs"/>
          <w:rtl/>
          <w:lang w:eastAsia="zh-CN"/>
        </w:rPr>
        <w:t>ת</w:t>
      </w:r>
      <w:r w:rsidR="007019E4" w:rsidRPr="007019E4">
        <w:rPr>
          <w:rFonts w:eastAsia="SimSun"/>
          <w:rtl/>
          <w:lang w:eastAsia="zh-CN"/>
        </w:rPr>
        <w:t>ר לקנות בגד</w:t>
      </w:r>
      <w:r w:rsidR="007019E4">
        <w:rPr>
          <w:rFonts w:eastAsia="SimSun" w:hint="cs"/>
          <w:rtl/>
          <w:lang w:eastAsia="zh-CN"/>
        </w:rPr>
        <w:t xml:space="preserve"> </w:t>
      </w:r>
      <w:r w:rsidR="007019E4" w:rsidRPr="007019E4">
        <w:rPr>
          <w:rFonts w:eastAsia="SimSun"/>
          <w:rtl/>
          <w:lang w:eastAsia="zh-CN"/>
        </w:rPr>
        <w:t>בימי</w:t>
      </w:r>
      <w:r w:rsidR="007019E4">
        <w:rPr>
          <w:rFonts w:eastAsia="SimSun" w:hint="cs"/>
          <w:rtl/>
          <w:lang w:eastAsia="zh-CN"/>
        </w:rPr>
        <w:t xml:space="preserve"> </w:t>
      </w:r>
      <w:r w:rsidR="007019E4" w:rsidRPr="007019E4">
        <w:rPr>
          <w:rFonts w:eastAsia="SimSun"/>
          <w:rtl/>
          <w:lang w:eastAsia="zh-CN"/>
        </w:rPr>
        <w:t>המצרים אם</w:t>
      </w:r>
      <w:r w:rsidR="007019E4">
        <w:rPr>
          <w:rFonts w:eastAsia="SimSun" w:hint="cs"/>
          <w:rtl/>
          <w:lang w:eastAsia="zh-CN"/>
        </w:rPr>
        <w:t xml:space="preserve"> </w:t>
      </w:r>
      <w:r w:rsidR="007019E4" w:rsidRPr="007019E4">
        <w:rPr>
          <w:rFonts w:eastAsia="SimSun"/>
          <w:rtl/>
          <w:lang w:eastAsia="zh-CN"/>
        </w:rPr>
        <w:t>המחיר</w:t>
      </w:r>
      <w:r w:rsidR="007019E4">
        <w:rPr>
          <w:rFonts w:eastAsia="SimSun" w:hint="cs"/>
          <w:rtl/>
          <w:lang w:eastAsia="zh-CN"/>
        </w:rPr>
        <w:t xml:space="preserve"> </w:t>
      </w:r>
      <w:r w:rsidR="007019E4" w:rsidRPr="007019E4">
        <w:rPr>
          <w:rFonts w:eastAsia="SimSun"/>
          <w:rtl/>
          <w:lang w:eastAsia="zh-CN"/>
        </w:rPr>
        <w:t>יורד</w:t>
      </w:r>
      <w:r w:rsidR="007019E4">
        <w:rPr>
          <w:rFonts w:eastAsia="SimSun" w:hint="cs"/>
          <w:rtl/>
          <w:lang w:eastAsia="zh-CN"/>
        </w:rPr>
        <w:t xml:space="preserve"> </w:t>
      </w:r>
      <w:r w:rsidR="007019E4" w:rsidRPr="007019E4">
        <w:rPr>
          <w:rFonts w:eastAsia="SimSun"/>
          <w:rtl/>
          <w:lang w:eastAsia="zh-CN"/>
        </w:rPr>
        <w:t>וחוסך</w:t>
      </w:r>
      <w:r w:rsidR="007019E4">
        <w:rPr>
          <w:rFonts w:eastAsia="SimSun" w:hint="cs"/>
          <w:rtl/>
          <w:lang w:eastAsia="zh-CN"/>
        </w:rPr>
        <w:t xml:space="preserve"> </w:t>
      </w:r>
      <w:r w:rsidR="007019E4" w:rsidRPr="007019E4">
        <w:rPr>
          <w:rFonts w:eastAsia="SimSun"/>
          <w:rtl/>
          <w:lang w:eastAsia="zh-CN"/>
        </w:rPr>
        <w:t>כסף ובפרט</w:t>
      </w:r>
      <w:r w:rsidR="007019E4">
        <w:rPr>
          <w:rFonts w:eastAsia="SimSun" w:hint="cs"/>
          <w:rtl/>
          <w:lang w:eastAsia="zh-CN"/>
        </w:rPr>
        <w:t xml:space="preserve"> </w:t>
      </w:r>
      <w:r w:rsidR="007019E4" w:rsidRPr="007019E4">
        <w:rPr>
          <w:rFonts w:eastAsia="SimSun"/>
          <w:rtl/>
          <w:lang w:eastAsia="zh-CN"/>
        </w:rPr>
        <w:t>בבגדים</w:t>
      </w:r>
      <w:r w:rsidR="007019E4" w:rsidRPr="007019E4">
        <w:rPr>
          <w:rFonts w:eastAsia="SimSun" w:hint="cs"/>
          <w:rtl/>
          <w:lang w:eastAsia="zh-CN"/>
        </w:rPr>
        <w:t xml:space="preserve"> </w:t>
      </w:r>
      <w:r w:rsidR="007019E4" w:rsidRPr="007019E4">
        <w:rPr>
          <w:rFonts w:eastAsia="SimSun"/>
          <w:rtl/>
          <w:lang w:eastAsia="zh-CN"/>
        </w:rPr>
        <w:t>שאין חשובים</w:t>
      </w:r>
      <w:r w:rsidR="007019E4">
        <w:rPr>
          <w:rFonts w:eastAsia="SimSun" w:hint="cs"/>
          <w:rtl/>
          <w:lang w:eastAsia="zh-CN"/>
        </w:rPr>
        <w:t xml:space="preserve"> </w:t>
      </w:r>
      <w:r w:rsidR="007019E4" w:rsidRPr="007019E4">
        <w:rPr>
          <w:rFonts w:eastAsia="SimSun"/>
          <w:rtl/>
          <w:lang w:eastAsia="zh-CN"/>
        </w:rPr>
        <w:t>ועיין בזה.</w:t>
      </w:r>
      <w:r w:rsidR="007019E4">
        <w:rPr>
          <w:rFonts w:eastAsia="SimSun" w:hint="cs"/>
          <w:rtl/>
          <w:lang w:eastAsia="zh-CN"/>
        </w:rPr>
        <w:t xml:space="preserve"> </w:t>
      </w:r>
      <w:r w:rsidR="007019E4" w:rsidRPr="007019E4">
        <w:rPr>
          <w:rFonts w:eastAsia="SimSun"/>
          <w:rtl/>
          <w:lang w:eastAsia="zh-CN"/>
        </w:rPr>
        <w:t>ועיין בקנין תורה סימן ק"ט</w:t>
      </w:r>
      <w:r w:rsidR="007019E4" w:rsidRPr="007019E4">
        <w:rPr>
          <w:rFonts w:eastAsia="SimSun" w:hint="cs"/>
          <w:rtl/>
          <w:lang w:eastAsia="zh-CN"/>
        </w:rPr>
        <w:t xml:space="preserve"> </w:t>
      </w:r>
      <w:r w:rsidR="007019E4" w:rsidRPr="007019E4">
        <w:rPr>
          <w:rFonts w:eastAsia="SimSun"/>
          <w:rtl/>
          <w:lang w:eastAsia="zh-CN"/>
        </w:rPr>
        <w:t>אות ה' דכתב דיניח לאחר ט"ב וג"כ שיקנה בהקפה</w:t>
      </w:r>
      <w:r w:rsidR="007019E4" w:rsidRPr="007019E4">
        <w:rPr>
          <w:rFonts w:eastAsia="SimSun" w:hint="cs"/>
          <w:rtl/>
          <w:lang w:eastAsia="zh-CN"/>
        </w:rPr>
        <w:t xml:space="preserve"> </w:t>
      </w:r>
      <w:r w:rsidR="007019E4" w:rsidRPr="007019E4">
        <w:rPr>
          <w:rFonts w:eastAsia="SimSun"/>
          <w:rtl/>
          <w:lang w:eastAsia="zh-CN"/>
        </w:rPr>
        <w:t>עיין</w:t>
      </w:r>
      <w:r w:rsidR="007019E4">
        <w:rPr>
          <w:rFonts w:eastAsia="SimSun" w:hint="cs"/>
          <w:rtl/>
          <w:lang w:eastAsia="zh-CN"/>
        </w:rPr>
        <w:t xml:space="preserve"> </w:t>
      </w:r>
      <w:r w:rsidR="007019E4" w:rsidRPr="007019E4">
        <w:rPr>
          <w:rFonts w:eastAsia="SimSun"/>
          <w:rtl/>
          <w:lang w:eastAsia="zh-CN"/>
        </w:rPr>
        <w:t>בדבריו</w:t>
      </w:r>
      <w:r w:rsidR="007019E4" w:rsidRPr="007019E4">
        <w:rPr>
          <w:rFonts w:eastAsia="SimSun" w:hint="cs"/>
          <w:rtl/>
          <w:lang w:eastAsia="zh-CN"/>
        </w:rPr>
        <w:t>".</w:t>
      </w:r>
    </w:p>
    <w:p w14:paraId="13352916" w14:textId="77777777" w:rsidR="00EF0458" w:rsidRDefault="00EF0458" w:rsidP="00CA562C">
      <w:pPr>
        <w:numPr>
          <w:ilvl w:val="3"/>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קט"</w:t>
      </w:r>
      <w:r w:rsidRPr="00EF0458">
        <w:rPr>
          <w:rFonts w:eastAsia="SimSun" w:hint="cs"/>
          <w:rtl/>
          <w:lang w:eastAsia="zh-CN"/>
        </w:rPr>
        <w:t>ז) – "שאלה: אדם שרוצה לקנות בגד חדש בימי בין המצרים רק כדי שלא יהיה לו תור גדול בחנות [ויהיה ביטול תורה], ומשתמש בבגד רק אחרי ת"ב, האם מותר. תשובה: אין ראוי".</w:t>
      </w:r>
    </w:p>
    <w:p w14:paraId="7975FEB1" w14:textId="77777777" w:rsidR="00490FB7" w:rsidRPr="005A2D8D" w:rsidRDefault="00490FB7" w:rsidP="008C30BD">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ל"א סעי' </w:t>
      </w:r>
      <w:r>
        <w:rPr>
          <w:rFonts w:eastAsia="SimSun" w:hint="cs"/>
          <w:rtl/>
          <w:lang w:eastAsia="zh-CN"/>
        </w:rPr>
        <w:t>י"ד</w:t>
      </w:r>
      <w:r w:rsidR="00D65FF3">
        <w:rPr>
          <w:rFonts w:eastAsia="SimSun" w:hint="cs"/>
          <w:rtl/>
          <w:lang w:eastAsia="zh-CN"/>
        </w:rPr>
        <w:t>, הע' כ"ב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90FB7">
        <w:rPr>
          <w:rFonts w:eastAsia="SimSun"/>
          <w:rtl/>
          <w:lang w:eastAsia="zh-CN"/>
        </w:rPr>
        <w:t>אסור לקנות בגדים אפי' שהמצא עתה בזול, אלא א"כ הוא בזול מאד [כגון שיש מבצע (סעי"ל)], אז מותר לקנות הן לצורך עצמו הן לצורך מסחר</w:t>
      </w:r>
      <w:r w:rsidR="006D4517">
        <w:rPr>
          <w:rFonts w:eastAsia="SimSun" w:hint="cs"/>
          <w:rtl/>
          <w:lang w:eastAsia="zh-CN"/>
        </w:rPr>
        <w:t xml:space="preserve"> </w:t>
      </w:r>
      <w:r w:rsidR="005A2D8D">
        <w:rPr>
          <w:rFonts w:eastAsia="SimSun" w:hint="cs"/>
          <w:rtl/>
          <w:lang w:eastAsia="zh-CN"/>
        </w:rPr>
        <w:t xml:space="preserve">[הנה הבן איש חי </w:t>
      </w:r>
      <w:r w:rsidR="006D4517" w:rsidRPr="005A2D8D">
        <w:rPr>
          <w:rFonts w:eastAsia="SimSun"/>
          <w:rtl/>
          <w:lang w:eastAsia="zh-CN"/>
        </w:rPr>
        <w:t>פרשת דברים והובא בבה</w:t>
      </w:r>
      <w:r w:rsidR="005A2D8D">
        <w:rPr>
          <w:rFonts w:eastAsia="SimSun" w:hint="cs"/>
          <w:rtl/>
          <w:lang w:eastAsia="zh-CN"/>
        </w:rPr>
        <w:t>"</w:t>
      </w:r>
      <w:r w:rsidR="006D4517" w:rsidRPr="005A2D8D">
        <w:rPr>
          <w:rFonts w:eastAsia="SimSun"/>
          <w:rtl/>
          <w:lang w:eastAsia="zh-CN"/>
        </w:rPr>
        <w:t>ח סי</w:t>
      </w:r>
      <w:r w:rsidR="005A2D8D">
        <w:rPr>
          <w:rFonts w:eastAsia="SimSun" w:hint="cs"/>
          <w:rtl/>
          <w:lang w:eastAsia="zh-CN"/>
        </w:rPr>
        <w:t>'</w:t>
      </w:r>
      <w:r w:rsidR="006D4517" w:rsidRPr="005A2D8D">
        <w:rPr>
          <w:rFonts w:eastAsia="SimSun"/>
          <w:rtl/>
          <w:lang w:eastAsia="zh-CN"/>
        </w:rPr>
        <w:t xml:space="preserve"> תק</w:t>
      </w:r>
      <w:r w:rsidR="005A2D8D">
        <w:rPr>
          <w:rFonts w:eastAsia="SimSun" w:hint="cs"/>
          <w:rtl/>
          <w:lang w:eastAsia="zh-CN"/>
        </w:rPr>
        <w:t>נ"</w:t>
      </w:r>
      <w:r w:rsidR="006D4517" w:rsidRPr="005A2D8D">
        <w:rPr>
          <w:rFonts w:eastAsia="SimSun"/>
          <w:rtl/>
          <w:lang w:eastAsia="zh-CN"/>
        </w:rPr>
        <w:t xml:space="preserve">א </w:t>
      </w:r>
      <w:r w:rsidR="005A2D8D">
        <w:rPr>
          <w:rFonts w:eastAsia="SimSun" w:hint="cs"/>
          <w:rtl/>
          <w:lang w:eastAsia="zh-CN"/>
        </w:rPr>
        <w:t>ס</w:t>
      </w:r>
      <w:r w:rsidR="006D4517" w:rsidRPr="005A2D8D">
        <w:rPr>
          <w:rFonts w:eastAsia="SimSun"/>
          <w:rtl/>
          <w:lang w:eastAsia="zh-CN"/>
        </w:rPr>
        <w:t>ק</w:t>
      </w:r>
      <w:r w:rsidR="005A2D8D">
        <w:rPr>
          <w:rFonts w:eastAsia="SimSun" w:hint="cs"/>
          <w:rtl/>
          <w:lang w:eastAsia="zh-CN"/>
        </w:rPr>
        <w:t>כ"</w:t>
      </w:r>
      <w:r w:rsidR="006D4517" w:rsidRPr="005A2D8D">
        <w:rPr>
          <w:rFonts w:eastAsia="SimSun"/>
          <w:rtl/>
          <w:lang w:eastAsia="zh-CN"/>
        </w:rPr>
        <w:t>א כתב,</w:t>
      </w:r>
      <w:r w:rsidR="006D4517" w:rsidRPr="005A2D8D">
        <w:rPr>
          <w:rFonts w:eastAsia="SimSun" w:hint="cs"/>
          <w:rtl/>
          <w:lang w:eastAsia="zh-CN"/>
        </w:rPr>
        <w:t xml:space="preserve"> </w:t>
      </w:r>
      <w:r w:rsidR="005A2D8D">
        <w:rPr>
          <w:rFonts w:eastAsia="SimSun" w:hint="cs"/>
          <w:rtl/>
          <w:lang w:eastAsia="zh-CN"/>
        </w:rPr>
        <w:t xml:space="preserve">וז"ל דה"ה דבר שיוכל </w:t>
      </w:r>
      <w:r w:rsidR="006D4517" w:rsidRPr="005A2D8D">
        <w:rPr>
          <w:rFonts w:eastAsia="SimSun"/>
          <w:rtl/>
          <w:lang w:eastAsia="zh-CN"/>
        </w:rPr>
        <w:t>לקנותו אחר ת</w:t>
      </w:r>
      <w:r w:rsidR="005A2D8D">
        <w:rPr>
          <w:rFonts w:eastAsia="SimSun" w:hint="cs"/>
          <w:rtl/>
          <w:lang w:eastAsia="zh-CN"/>
        </w:rPr>
        <w:t>"</w:t>
      </w:r>
      <w:r w:rsidR="006D4517" w:rsidRPr="005A2D8D">
        <w:rPr>
          <w:rFonts w:eastAsia="SimSun"/>
          <w:rtl/>
          <w:lang w:eastAsia="zh-CN"/>
        </w:rPr>
        <w:t>ב אלא שעתה הוא בזול שא</w:t>
      </w:r>
      <w:r w:rsidR="005A2D8D">
        <w:rPr>
          <w:rFonts w:eastAsia="SimSun" w:hint="cs"/>
          <w:rtl/>
          <w:lang w:eastAsia="zh-CN"/>
        </w:rPr>
        <w:t>"</w:t>
      </w:r>
      <w:r w:rsidR="006D4517" w:rsidRPr="005A2D8D">
        <w:rPr>
          <w:rFonts w:eastAsia="SimSun"/>
          <w:rtl/>
          <w:lang w:eastAsia="zh-CN"/>
        </w:rPr>
        <w:t>א</w:t>
      </w:r>
      <w:r w:rsidR="006D4517" w:rsidRPr="005A2D8D">
        <w:rPr>
          <w:rFonts w:eastAsia="SimSun" w:hint="cs"/>
          <w:rtl/>
          <w:lang w:eastAsia="zh-CN"/>
        </w:rPr>
        <w:t xml:space="preserve"> </w:t>
      </w:r>
      <w:r w:rsidR="00337A1A">
        <w:rPr>
          <w:rFonts w:eastAsia="SimSun" w:hint="cs"/>
          <w:rtl/>
          <w:lang w:eastAsia="zh-CN"/>
        </w:rPr>
        <w:t>לקנות בערך זה אח"כ,</w:t>
      </w:r>
      <w:r w:rsidR="006D4517" w:rsidRPr="005A2D8D">
        <w:rPr>
          <w:rFonts w:eastAsia="SimSun"/>
          <w:rtl/>
          <w:lang w:eastAsia="zh-CN"/>
        </w:rPr>
        <w:t xml:space="preserve"> מותר לקנות קודם ת</w:t>
      </w:r>
      <w:r w:rsidR="00337A1A">
        <w:rPr>
          <w:rFonts w:eastAsia="SimSun" w:hint="cs"/>
          <w:rtl/>
          <w:lang w:eastAsia="zh-CN"/>
        </w:rPr>
        <w:t>"</w:t>
      </w:r>
      <w:r w:rsidR="006D4517" w:rsidRPr="005A2D8D">
        <w:rPr>
          <w:rFonts w:eastAsia="SimSun"/>
          <w:rtl/>
          <w:lang w:eastAsia="zh-CN"/>
        </w:rPr>
        <w:t xml:space="preserve">ב </w:t>
      </w:r>
      <w:r w:rsidR="00337A1A">
        <w:rPr>
          <w:rFonts w:eastAsia="SimSun" w:hint="cs"/>
          <w:rtl/>
          <w:lang w:eastAsia="zh-CN"/>
        </w:rPr>
        <w:t>ע</w:t>
      </w:r>
      <w:r w:rsidR="006D4517" w:rsidRPr="005A2D8D">
        <w:rPr>
          <w:rFonts w:eastAsia="SimSun"/>
          <w:rtl/>
          <w:lang w:eastAsia="zh-CN"/>
        </w:rPr>
        <w:t>כ</w:t>
      </w:r>
      <w:r w:rsidR="00337A1A">
        <w:rPr>
          <w:rFonts w:eastAsia="SimSun" w:hint="cs"/>
          <w:rtl/>
          <w:lang w:eastAsia="zh-CN"/>
        </w:rPr>
        <w:t>"</w:t>
      </w:r>
      <w:r w:rsidR="006D4517" w:rsidRPr="005A2D8D">
        <w:rPr>
          <w:rFonts w:eastAsia="SimSun"/>
          <w:rtl/>
          <w:lang w:eastAsia="zh-CN"/>
        </w:rPr>
        <w:t>ל, ולפע</w:t>
      </w:r>
      <w:r w:rsidR="00337A1A">
        <w:rPr>
          <w:rFonts w:eastAsia="SimSun" w:hint="cs"/>
          <w:rtl/>
          <w:lang w:eastAsia="zh-CN"/>
        </w:rPr>
        <w:t>נ"</w:t>
      </w:r>
      <w:r w:rsidR="006D4517" w:rsidRPr="005A2D8D">
        <w:rPr>
          <w:rFonts w:eastAsia="SimSun"/>
          <w:rtl/>
          <w:lang w:eastAsia="zh-CN"/>
        </w:rPr>
        <w:t xml:space="preserve">ד </w:t>
      </w:r>
      <w:r w:rsidR="00337A1A">
        <w:rPr>
          <w:rFonts w:eastAsia="SimSun" w:hint="cs"/>
          <w:rtl/>
          <w:lang w:eastAsia="zh-CN"/>
        </w:rPr>
        <w:t>נ</w:t>
      </w:r>
      <w:r w:rsidR="006D4517" w:rsidRPr="005A2D8D">
        <w:rPr>
          <w:rFonts w:eastAsia="SimSun"/>
          <w:rtl/>
          <w:lang w:eastAsia="zh-CN"/>
        </w:rPr>
        <w:t>ראה שקאי</w:t>
      </w:r>
      <w:r w:rsidR="006D4517" w:rsidRPr="005A2D8D">
        <w:rPr>
          <w:rFonts w:eastAsia="SimSun" w:hint="cs"/>
          <w:rtl/>
          <w:lang w:eastAsia="zh-CN"/>
        </w:rPr>
        <w:t xml:space="preserve"> </w:t>
      </w:r>
      <w:r w:rsidR="00337A1A">
        <w:rPr>
          <w:rFonts w:eastAsia="SimSun" w:hint="cs"/>
          <w:rtl/>
          <w:lang w:eastAsia="zh-CN"/>
        </w:rPr>
        <w:t>על איסור ממעטין במשא</w:t>
      </w:r>
      <w:r w:rsidR="006D4517" w:rsidRPr="005A2D8D">
        <w:rPr>
          <w:rFonts w:eastAsia="SimSun"/>
          <w:rtl/>
          <w:lang w:eastAsia="zh-CN"/>
        </w:rPr>
        <w:t xml:space="preserve"> ומתן שצרי</w:t>
      </w:r>
      <w:r w:rsidR="00337A1A">
        <w:rPr>
          <w:rFonts w:eastAsia="SimSun" w:hint="cs"/>
          <w:rtl/>
          <w:lang w:eastAsia="zh-CN"/>
        </w:rPr>
        <w:t>ך</w:t>
      </w:r>
      <w:r w:rsidR="006D4517" w:rsidRPr="005A2D8D">
        <w:rPr>
          <w:rFonts w:eastAsia="SimSun"/>
          <w:rtl/>
          <w:lang w:eastAsia="zh-CN"/>
        </w:rPr>
        <w:t xml:space="preserve"> למעט בימים אלו, וע</w:t>
      </w:r>
      <w:r w:rsidR="00337A1A">
        <w:rPr>
          <w:rFonts w:eastAsia="SimSun" w:hint="cs"/>
          <w:rtl/>
          <w:lang w:eastAsia="zh-CN"/>
        </w:rPr>
        <w:t>"</w:t>
      </w:r>
      <w:r w:rsidR="006D4517" w:rsidRPr="005A2D8D">
        <w:rPr>
          <w:rFonts w:eastAsia="SimSun"/>
          <w:rtl/>
          <w:lang w:eastAsia="zh-CN"/>
        </w:rPr>
        <w:t>ז כתב ד</w:t>
      </w:r>
      <w:r w:rsidR="009F4AB1">
        <w:rPr>
          <w:rFonts w:eastAsia="SimSun" w:hint="cs"/>
          <w:rtl/>
          <w:lang w:eastAsia="zh-CN"/>
        </w:rPr>
        <w:t>ד</w:t>
      </w:r>
      <w:r w:rsidR="006D4517" w:rsidRPr="005A2D8D">
        <w:rPr>
          <w:rFonts w:eastAsia="SimSun"/>
          <w:rtl/>
          <w:lang w:eastAsia="zh-CN"/>
        </w:rPr>
        <w:t>ברים</w:t>
      </w:r>
      <w:r w:rsidR="006D4517" w:rsidRPr="005A2D8D">
        <w:rPr>
          <w:rFonts w:eastAsia="SimSun" w:hint="cs"/>
          <w:rtl/>
          <w:lang w:eastAsia="zh-CN"/>
        </w:rPr>
        <w:t xml:space="preserve"> </w:t>
      </w:r>
      <w:r w:rsidR="009F4AB1">
        <w:rPr>
          <w:rFonts w:eastAsia="SimSun" w:hint="cs"/>
          <w:rtl/>
          <w:lang w:eastAsia="zh-CN"/>
        </w:rPr>
        <w:t>שנמצא עתה לקנות</w:t>
      </w:r>
      <w:r w:rsidR="006D4517" w:rsidRPr="005A2D8D">
        <w:rPr>
          <w:rFonts w:eastAsia="SimSun"/>
          <w:rtl/>
          <w:lang w:eastAsia="zh-CN"/>
        </w:rPr>
        <w:t xml:space="preserve"> </w:t>
      </w:r>
      <w:r w:rsidR="009F4AB1">
        <w:rPr>
          <w:rFonts w:eastAsia="SimSun" w:hint="cs"/>
          <w:rtl/>
          <w:lang w:eastAsia="zh-CN"/>
        </w:rPr>
        <w:t xml:space="preserve">בזול </w:t>
      </w:r>
      <w:r w:rsidR="006D4517" w:rsidRPr="005A2D8D">
        <w:rPr>
          <w:rFonts w:eastAsia="SimSun"/>
          <w:rtl/>
          <w:lang w:eastAsia="zh-CN"/>
        </w:rPr>
        <w:t xml:space="preserve">רשאי לקנות, </w:t>
      </w:r>
      <w:r w:rsidR="006D4517" w:rsidRPr="008C30BD">
        <w:rPr>
          <w:rFonts w:eastAsia="SimSun"/>
          <w:b/>
          <w:bCs/>
          <w:rtl/>
          <w:lang w:eastAsia="zh-CN"/>
        </w:rPr>
        <w:t>משא</w:t>
      </w:r>
      <w:r w:rsidR="009F4AB1" w:rsidRPr="008C30BD">
        <w:rPr>
          <w:rFonts w:eastAsia="SimSun" w:hint="cs"/>
          <w:b/>
          <w:bCs/>
          <w:rtl/>
          <w:lang w:eastAsia="zh-CN"/>
        </w:rPr>
        <w:t>"</w:t>
      </w:r>
      <w:r w:rsidR="006D4517" w:rsidRPr="008C30BD">
        <w:rPr>
          <w:rFonts w:eastAsia="SimSun"/>
          <w:b/>
          <w:bCs/>
          <w:rtl/>
          <w:lang w:eastAsia="zh-CN"/>
        </w:rPr>
        <w:t>כ בגדים</w:t>
      </w:r>
      <w:r w:rsidR="006D4517" w:rsidRPr="005A2D8D">
        <w:rPr>
          <w:rFonts w:eastAsia="SimSun"/>
          <w:rtl/>
          <w:lang w:eastAsia="zh-CN"/>
        </w:rPr>
        <w:t xml:space="preserve"> שאסור לקנות כמ</w:t>
      </w:r>
      <w:r w:rsidR="009F4AB1">
        <w:rPr>
          <w:rFonts w:eastAsia="SimSun" w:hint="cs"/>
          <w:rtl/>
          <w:lang w:eastAsia="zh-CN"/>
        </w:rPr>
        <w:t>"</w:t>
      </w:r>
      <w:r w:rsidR="006D4517" w:rsidRPr="005A2D8D">
        <w:rPr>
          <w:rFonts w:eastAsia="SimSun"/>
          <w:rtl/>
          <w:lang w:eastAsia="zh-CN"/>
        </w:rPr>
        <w:t>ש</w:t>
      </w:r>
      <w:r w:rsidR="009F4AB1">
        <w:rPr>
          <w:rFonts w:eastAsia="SimSun" w:hint="cs"/>
          <w:rtl/>
          <w:lang w:eastAsia="zh-CN"/>
        </w:rPr>
        <w:t xml:space="preserve"> בס"ז שם, </w:t>
      </w:r>
      <w:r w:rsidR="006D4517" w:rsidRPr="005A2D8D">
        <w:rPr>
          <w:rFonts w:eastAsia="SimSun"/>
          <w:rtl/>
          <w:lang w:eastAsia="zh-CN"/>
        </w:rPr>
        <w:t>לא מ</w:t>
      </w:r>
      <w:r w:rsidR="009F4AB1">
        <w:rPr>
          <w:rFonts w:eastAsia="SimSun" w:hint="cs"/>
          <w:rtl/>
          <w:lang w:eastAsia="zh-CN"/>
        </w:rPr>
        <w:t xml:space="preserve">צינו </w:t>
      </w:r>
      <w:r w:rsidR="006D4517" w:rsidRPr="005A2D8D">
        <w:rPr>
          <w:rFonts w:eastAsia="SimSun"/>
          <w:rtl/>
          <w:lang w:eastAsia="zh-CN"/>
        </w:rPr>
        <w:t>דשרי במקום זול. אכן בדבר שזול מאוד, נכנ</w:t>
      </w:r>
      <w:r w:rsidR="009F4AB1">
        <w:rPr>
          <w:rFonts w:eastAsia="SimSun" w:hint="cs"/>
          <w:rtl/>
          <w:lang w:eastAsia="zh-CN"/>
        </w:rPr>
        <w:t>ס</w:t>
      </w:r>
      <w:r w:rsidR="006D4517" w:rsidRPr="005A2D8D">
        <w:rPr>
          <w:rFonts w:eastAsia="SimSun"/>
          <w:rtl/>
          <w:lang w:eastAsia="zh-CN"/>
        </w:rPr>
        <w:t xml:space="preserve"> בגדר</w:t>
      </w:r>
      <w:r w:rsidR="006D4517" w:rsidRPr="005A2D8D">
        <w:rPr>
          <w:rFonts w:eastAsia="SimSun" w:hint="cs"/>
          <w:rtl/>
          <w:lang w:eastAsia="zh-CN"/>
        </w:rPr>
        <w:t xml:space="preserve"> </w:t>
      </w:r>
      <w:r w:rsidR="008C30BD">
        <w:rPr>
          <w:rFonts w:eastAsia="SimSun" w:hint="cs"/>
          <w:rtl/>
          <w:lang w:eastAsia="zh-CN"/>
        </w:rPr>
        <w:t xml:space="preserve">דבר האבוד ומותר </w:t>
      </w:r>
      <w:r w:rsidR="006D4517" w:rsidRPr="005A2D8D">
        <w:rPr>
          <w:rFonts w:eastAsia="SimSun"/>
          <w:rtl/>
          <w:lang w:eastAsia="zh-CN"/>
        </w:rPr>
        <w:t>כמ</w:t>
      </w:r>
      <w:r w:rsidR="008C30BD">
        <w:rPr>
          <w:rFonts w:eastAsia="SimSun" w:hint="cs"/>
          <w:rtl/>
          <w:lang w:eastAsia="zh-CN"/>
        </w:rPr>
        <w:t>"</w:t>
      </w:r>
      <w:r w:rsidR="006D4517" w:rsidRPr="005A2D8D">
        <w:rPr>
          <w:rFonts w:eastAsia="SimSun"/>
          <w:rtl/>
          <w:lang w:eastAsia="zh-CN"/>
        </w:rPr>
        <w:t>ש פמ</w:t>
      </w:r>
      <w:r w:rsidR="008C30BD">
        <w:rPr>
          <w:rFonts w:eastAsia="SimSun" w:hint="cs"/>
          <w:rtl/>
          <w:lang w:eastAsia="zh-CN"/>
        </w:rPr>
        <w:t>"</w:t>
      </w:r>
      <w:r w:rsidR="006D4517" w:rsidRPr="005A2D8D">
        <w:rPr>
          <w:rFonts w:eastAsia="SimSun"/>
          <w:rtl/>
          <w:lang w:eastAsia="zh-CN"/>
        </w:rPr>
        <w:t>ג א</w:t>
      </w:r>
      <w:r w:rsidR="008C30BD">
        <w:rPr>
          <w:rFonts w:eastAsia="SimSun" w:hint="cs"/>
          <w:rtl/>
          <w:lang w:eastAsia="zh-CN"/>
        </w:rPr>
        <w:t>"</w:t>
      </w:r>
      <w:r w:rsidR="006D4517" w:rsidRPr="005A2D8D">
        <w:rPr>
          <w:rFonts w:eastAsia="SimSun"/>
          <w:rtl/>
          <w:lang w:eastAsia="zh-CN"/>
        </w:rPr>
        <w:t>א סק</w:t>
      </w:r>
      <w:r w:rsidR="008C30BD">
        <w:rPr>
          <w:rFonts w:eastAsia="SimSun" w:hint="cs"/>
          <w:rtl/>
          <w:lang w:eastAsia="zh-CN"/>
        </w:rPr>
        <w:t>"</w:t>
      </w:r>
      <w:r w:rsidR="006D4517" w:rsidRPr="005A2D8D">
        <w:rPr>
          <w:rFonts w:eastAsia="SimSun"/>
          <w:rtl/>
          <w:lang w:eastAsia="zh-CN"/>
        </w:rPr>
        <w:t>ז</w:t>
      </w:r>
      <w:r w:rsidR="006D4517" w:rsidRPr="005A2D8D">
        <w:rPr>
          <w:rFonts w:eastAsia="SimSun" w:hint="cs"/>
          <w:rtl/>
          <w:lang w:eastAsia="zh-CN"/>
        </w:rPr>
        <w:t>]</w:t>
      </w:r>
      <w:r w:rsidRPr="005A2D8D">
        <w:rPr>
          <w:rFonts w:eastAsia="SimSun"/>
          <w:rtl/>
          <w:lang w:eastAsia="zh-CN"/>
        </w:rPr>
        <w:t>, וכן מי שנמצא בימים אלו בעיר אחרת רחוק ושם מוכרים בגדים בזול ואין לו הזדמנות אחרת לקנות רק בימים אלו יכול לקנותם ובפרט לצורך חתן וכלה</w:t>
      </w:r>
      <w:r w:rsidRPr="005A2D8D">
        <w:rPr>
          <w:rFonts w:eastAsia="SimSun" w:hint="cs"/>
          <w:rtl/>
          <w:lang w:eastAsia="zh-CN"/>
        </w:rPr>
        <w:t>".</w:t>
      </w:r>
    </w:p>
    <w:p w14:paraId="3EB8B400" w14:textId="77777777" w:rsidR="00EF0458" w:rsidRPr="00EF0458" w:rsidRDefault="00EF0458" w:rsidP="00EF0458">
      <w:pPr>
        <w:jc w:val="both"/>
        <w:rPr>
          <w:rFonts w:eastAsia="SimSun"/>
          <w:lang w:eastAsia="zh-CN"/>
        </w:rPr>
      </w:pPr>
    </w:p>
    <w:bookmarkEnd w:id="243"/>
    <w:p w14:paraId="4EDE4CD3" w14:textId="77777777" w:rsidR="00DC62C7" w:rsidRDefault="00DC62C7" w:rsidP="00DC62C7">
      <w:pPr>
        <w:numPr>
          <w:ilvl w:val="1"/>
          <w:numId w:val="6"/>
        </w:numPr>
        <w:jc w:val="both"/>
        <w:rPr>
          <w:rFonts w:eastAsia="SimSun"/>
          <w:lang w:eastAsia="zh-CN"/>
        </w:rPr>
      </w:pPr>
      <w:r w:rsidRPr="00DC62C7">
        <w:rPr>
          <w:rFonts w:eastAsia="SimSun"/>
          <w:b/>
          <w:bCs/>
          <w:rtl/>
          <w:lang w:eastAsia="zh-CN"/>
        </w:rPr>
        <w:t>דמי קדימה</w:t>
      </w:r>
      <w:r w:rsidRPr="00DC62C7">
        <w:rPr>
          <w:rFonts w:eastAsia="SimSun"/>
          <w:rtl/>
          <w:lang w:eastAsia="zh-CN"/>
        </w:rPr>
        <w:t xml:space="preserve"> (</w:t>
      </w:r>
      <w:r w:rsidRPr="00DC62C7">
        <w:rPr>
          <w:rFonts w:eastAsia="SimSun"/>
          <w:lang w:eastAsia="zh-CN"/>
        </w:rPr>
        <w:t>down payment</w:t>
      </w:r>
      <w:r>
        <w:rPr>
          <w:rFonts w:eastAsia="SimSun" w:hint="cs"/>
          <w:rtl/>
          <w:lang w:eastAsia="zh-CN"/>
        </w:rPr>
        <w:t>)</w:t>
      </w:r>
      <w:r w:rsidRPr="00DC62C7">
        <w:rPr>
          <w:rFonts w:eastAsia="SimSun" w:hint="cs"/>
          <w:rtl/>
          <w:lang w:eastAsia="zh-CN"/>
        </w:rPr>
        <w:t>.</w:t>
      </w:r>
    </w:p>
    <w:p w14:paraId="413618EA" w14:textId="77777777" w:rsidR="00DC62C7" w:rsidRPr="00DC62C7" w:rsidRDefault="00903BC8" w:rsidP="00DC62C7">
      <w:pPr>
        <w:numPr>
          <w:ilvl w:val="2"/>
          <w:numId w:val="6"/>
        </w:numPr>
        <w:jc w:val="both"/>
        <w:rPr>
          <w:rFonts w:eastAsia="SimSun"/>
          <w:lang w:eastAsia="zh-CN"/>
        </w:rPr>
      </w:pPr>
      <w:r>
        <w:rPr>
          <w:rFonts w:eastAsia="SimSun" w:hint="cs"/>
          <w:rtl/>
          <w:lang w:eastAsia="zh-CN"/>
        </w:rPr>
        <w:t>מראי מקומות</w:t>
      </w:r>
      <w:r w:rsidR="00DC62C7" w:rsidRPr="00DC62C7">
        <w:rPr>
          <w:rFonts w:eastAsia="SimSun" w:hint="cs"/>
          <w:rtl/>
          <w:lang w:eastAsia="zh-CN"/>
        </w:rPr>
        <w:t xml:space="preserve"> </w:t>
      </w:r>
      <w:r w:rsidR="00DC62C7" w:rsidRPr="00DC62C7">
        <w:rPr>
          <w:rFonts w:eastAsia="SimSun"/>
          <w:rtl/>
          <w:lang w:eastAsia="zh-CN"/>
        </w:rPr>
        <w:t>–</w:t>
      </w:r>
      <w:r w:rsidR="00DC62C7" w:rsidRPr="00DC62C7">
        <w:rPr>
          <w:rFonts w:eastAsia="SimSun" w:hint="cs"/>
          <w:rtl/>
          <w:lang w:eastAsia="zh-CN"/>
        </w:rPr>
        <w:t xml:space="preserve"> </w:t>
      </w:r>
      <w:r w:rsidR="00DC62C7" w:rsidRPr="00DC62C7">
        <w:rPr>
          <w:rFonts w:eastAsia="SimSun"/>
          <w:u w:val="single"/>
          <w:rtl/>
          <w:lang w:eastAsia="zh-CN"/>
        </w:rPr>
        <w:t>אמת ליעקב</w:t>
      </w:r>
      <w:r w:rsidR="00DC62C7" w:rsidRPr="00DC62C7">
        <w:rPr>
          <w:rFonts w:eastAsia="SimSun"/>
          <w:rtl/>
          <w:lang w:eastAsia="zh-CN"/>
        </w:rPr>
        <w:t xml:space="preserve"> (עמ' רכ"ה הע' תק"ט</w:t>
      </w:r>
      <w:r w:rsidR="00DC62C7" w:rsidRPr="00DC62C7">
        <w:rPr>
          <w:rFonts w:eastAsia="SimSun" w:hint="cs"/>
          <w:rtl/>
          <w:lang w:eastAsia="zh-CN"/>
        </w:rPr>
        <w:t xml:space="preserve">, </w:t>
      </w:r>
      <w:r>
        <w:rPr>
          <w:rFonts w:eastAsia="SimSun" w:hint="cs"/>
          <w:rtl/>
          <w:lang w:eastAsia="zh-CN"/>
        </w:rPr>
        <w:t>לשונו מובא לעיל</w:t>
      </w:r>
      <w:r w:rsidR="00DC62C7" w:rsidRPr="00DC62C7">
        <w:rPr>
          <w:rFonts w:eastAsia="SimSun"/>
          <w:rtl/>
          <w:lang w:eastAsia="zh-CN"/>
        </w:rPr>
        <w:t>)</w:t>
      </w:r>
      <w:r w:rsidR="00DC62C7" w:rsidRPr="00DC62C7">
        <w:rPr>
          <w:rFonts w:eastAsia="SimSun" w:hint="cs"/>
          <w:rtl/>
          <w:lang w:eastAsia="zh-CN"/>
        </w:rPr>
        <w:t>.</w:t>
      </w:r>
    </w:p>
    <w:p w14:paraId="53668FD0" w14:textId="77777777" w:rsidR="009D7B8F" w:rsidRPr="009D7B8F" w:rsidRDefault="009D7B8F" w:rsidP="009D7B8F">
      <w:pPr>
        <w:numPr>
          <w:ilvl w:val="3"/>
          <w:numId w:val="6"/>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ס</w:t>
      </w:r>
      <w:r w:rsidRPr="009D7B8F">
        <w:rPr>
          <w:rFonts w:eastAsia="SimSun"/>
          <w:rtl/>
          <w:lang w:eastAsia="zh-CN"/>
        </w:rPr>
        <w:t>"</w:t>
      </w:r>
      <w:r>
        <w:rPr>
          <w:rFonts w:eastAsia="SimSun" w:hint="cs"/>
          <w:rtl/>
          <w:lang w:eastAsia="zh-CN"/>
        </w:rPr>
        <w:t>ג</w:t>
      </w:r>
      <w:r w:rsidRPr="009D7B8F">
        <w:rPr>
          <w:rFonts w:eastAsia="SimSun"/>
          <w:rtl/>
          <w:lang w:eastAsia="zh-CN"/>
        </w:rPr>
        <w:t>) – "</w:t>
      </w:r>
      <w:r w:rsidR="0091727F">
        <w:rPr>
          <w:rFonts w:eastAsia="SimSun" w:hint="cs"/>
          <w:rtl/>
          <w:lang w:eastAsia="zh-CN"/>
        </w:rPr>
        <w:t>פעם שאלתי רבינו האם מותר ליתן משכון של ממון לחנות עבור שתשמור איזה חפץ בשבילי, (לא בגוונא שזהו דבר האבד). והסברתי,</w:t>
      </w:r>
      <w:r>
        <w:rPr>
          <w:rFonts w:eastAsia="SimSun" w:hint="cs"/>
          <w:rtl/>
          <w:lang w:eastAsia="zh-CN"/>
        </w:rPr>
        <w:t xml:space="preserve"> </w:t>
      </w:r>
      <w:r w:rsidR="0091727F">
        <w:rPr>
          <w:rFonts w:eastAsia="SimSun" w:hint="cs"/>
          <w:rtl/>
          <w:lang w:eastAsia="zh-CN"/>
        </w:rPr>
        <w:t xml:space="preserve">שהשעבודים שבאים במשכון, הם בדרך זה, שזה מחייב המוכר שלא ימכרנו לאחר, אבל הקונה לא מחוייב לקנותו ויכול לחזור בו, </w:t>
      </w:r>
      <w:r w:rsidR="00CA3A58">
        <w:rPr>
          <w:rFonts w:eastAsia="SimSun" w:hint="cs"/>
          <w:rtl/>
          <w:lang w:eastAsia="zh-CN"/>
        </w:rPr>
        <w:t>ורק שיפסיד המשכון שנתן. והשיב רבינו שאין זה נחשב כקניה, ומותר הוא</w:t>
      </w:r>
      <w:r>
        <w:rPr>
          <w:rFonts w:eastAsia="SimSun" w:hint="cs"/>
          <w:rtl/>
          <w:lang w:eastAsia="zh-CN"/>
        </w:rPr>
        <w:t>".</w:t>
      </w:r>
    </w:p>
    <w:p w14:paraId="20A8115B" w14:textId="77777777" w:rsidR="00DC62C7" w:rsidRDefault="00DC62C7" w:rsidP="00DC62C7">
      <w:pPr>
        <w:numPr>
          <w:ilvl w:val="3"/>
          <w:numId w:val="6"/>
        </w:numPr>
        <w:jc w:val="both"/>
        <w:rPr>
          <w:rFonts w:eastAsia="SimSun"/>
          <w:lang w:eastAsia="zh-CN"/>
        </w:rPr>
      </w:pPr>
      <w:r>
        <w:rPr>
          <w:rFonts w:eastAsia="SimSun" w:hint="cs"/>
          <w:u w:val="single"/>
          <w:rtl/>
          <w:lang w:eastAsia="zh-CN"/>
        </w:rPr>
        <w:t>אבני ישפה</w:t>
      </w:r>
      <w:r>
        <w:rPr>
          <w:rFonts w:eastAsia="SimSun" w:hint="cs"/>
          <w:rtl/>
          <w:lang w:eastAsia="zh-CN"/>
        </w:rPr>
        <w:t xml:space="preserve"> (ח"א סי' קי"ב אות ג'), הו"ד </w:t>
      </w:r>
      <w:r>
        <w:rPr>
          <w:rFonts w:eastAsia="SimSun" w:hint="cs"/>
          <w:u w:val="single"/>
          <w:rtl/>
          <w:lang w:eastAsia="zh-CN"/>
        </w:rPr>
        <w:t>בג' שבועות</w:t>
      </w:r>
      <w:r>
        <w:rPr>
          <w:rFonts w:eastAsia="SimSun" w:hint="cs"/>
          <w:rtl/>
          <w:lang w:eastAsia="zh-CN"/>
        </w:rPr>
        <w:t xml:space="preserve"> (ארטסקרול, פרק ה' הע' פ"ו) – "בענין אדם שרוצה לבחור כמה דברים לקנות בט' הימים ורוצה לתת לבעל החנות דמי קדימה על החפץ ואחרי תשעה באב יבא לקחת החפץ. נראה דלא שפיר </w:t>
      </w:r>
      <w:r w:rsidRPr="00DC62C7">
        <w:rPr>
          <w:rFonts w:eastAsia="SimSun" w:hint="cs"/>
          <w:rtl/>
          <w:lang w:eastAsia="zh-CN"/>
        </w:rPr>
        <w:t xml:space="preserve">לעשות כן שיש לחשוש שבזמנינו כסף קונה והרי זה כקונה בגד חדש בתשעת הימים. </w:t>
      </w:r>
      <w:r w:rsidRPr="00DC62C7">
        <w:rPr>
          <w:rFonts w:eastAsia="SimSun" w:hint="cs"/>
          <w:b/>
          <w:bCs/>
          <w:rtl/>
          <w:lang w:eastAsia="zh-CN"/>
        </w:rPr>
        <w:t>אמנם יש עצה</w:t>
      </w:r>
      <w:r w:rsidRPr="00DC62C7">
        <w:rPr>
          <w:rFonts w:eastAsia="SimSun" w:hint="cs"/>
          <w:rtl/>
          <w:lang w:eastAsia="zh-CN"/>
        </w:rPr>
        <w:t xml:space="preserve"> שיתן למוכר כסף ויאמר </w:t>
      </w:r>
      <w:r>
        <w:rPr>
          <w:rFonts w:eastAsia="SimSun" w:hint="cs"/>
          <w:rtl/>
          <w:lang w:eastAsia="zh-CN"/>
        </w:rPr>
        <w:t>לו שזה בשכר שהמוכר שומר לו החפץ עד אחרי תשעה באב, ואז יוכל המוכר מעצמו לנכות לו את הסכום הראשון מהמחיר של החפץ".</w:t>
      </w:r>
    </w:p>
    <w:p w14:paraId="6AAE8E06" w14:textId="77777777" w:rsidR="00DC62C7" w:rsidRPr="00DC62C7" w:rsidRDefault="00DC62C7" w:rsidP="00DC62C7">
      <w:pPr>
        <w:jc w:val="both"/>
        <w:rPr>
          <w:rFonts w:eastAsia="SimSun"/>
          <w:lang w:eastAsia="zh-CN"/>
        </w:rPr>
      </w:pPr>
    </w:p>
    <w:p w14:paraId="458B5E56" w14:textId="77777777" w:rsidR="00EF0458" w:rsidRPr="00EF0458" w:rsidRDefault="00FA0F0C" w:rsidP="00CA562C">
      <w:pPr>
        <w:numPr>
          <w:ilvl w:val="1"/>
          <w:numId w:val="6"/>
        </w:numPr>
        <w:jc w:val="both"/>
        <w:rPr>
          <w:rFonts w:eastAsia="SimSun"/>
          <w:lang w:eastAsia="zh-CN"/>
        </w:rPr>
      </w:pPr>
      <w:r>
        <w:rPr>
          <w:rFonts w:eastAsia="SimSun" w:hint="cs"/>
          <w:b/>
          <w:bCs/>
          <w:rtl/>
          <w:lang w:eastAsia="zh-CN"/>
        </w:rPr>
        <w:t xml:space="preserve">מה עדיף: </w:t>
      </w:r>
      <w:r w:rsidR="00EF0458" w:rsidRPr="00EF0458">
        <w:rPr>
          <w:rFonts w:eastAsia="SimSun" w:hint="cs"/>
          <w:b/>
          <w:bCs/>
          <w:rtl/>
          <w:lang w:eastAsia="zh-CN"/>
        </w:rPr>
        <w:t>קנין או כיבוס</w:t>
      </w:r>
      <w:r w:rsidR="00EF0458" w:rsidRPr="00EF0458">
        <w:rPr>
          <w:rFonts w:eastAsia="SimSun" w:hint="cs"/>
          <w:rtl/>
          <w:lang w:eastAsia="zh-CN"/>
        </w:rPr>
        <w:t>.</w:t>
      </w:r>
    </w:p>
    <w:p w14:paraId="0EAEE123" w14:textId="77777777" w:rsidR="00FA0F0C" w:rsidRPr="00FA0F0C" w:rsidRDefault="00FA0F0C" w:rsidP="00CA562C">
      <w:pPr>
        <w:numPr>
          <w:ilvl w:val="2"/>
          <w:numId w:val="6"/>
        </w:numPr>
        <w:jc w:val="both"/>
        <w:rPr>
          <w:rFonts w:eastAsia="SimSun"/>
          <w:lang w:eastAsia="zh-CN"/>
        </w:rPr>
      </w:pPr>
      <w:r>
        <w:rPr>
          <w:rFonts w:eastAsia="SimSun" w:hint="cs"/>
          <w:rtl/>
          <w:lang w:eastAsia="zh-CN"/>
        </w:rPr>
        <w:t>יכבס.</w:t>
      </w:r>
    </w:p>
    <w:p w14:paraId="65FFB1A9"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(צהר חי"ב עמ' קנ"ט אות ג') – "שאלה: מה עדיף לעשות בט' ימים שבין ר"ח אב לט' באב אם יש לו רק בגד מטונף, או יכבס הישן או יקנה בגד חדש. תשובה: יכבס ולא יקנה, דאי קונה עובר בשתים, הקנייה והלבישה של בגד חדש, אבל בכיבוס הוי רק עצם הכביסה".</w:t>
      </w:r>
    </w:p>
    <w:p w14:paraId="1D4F9835" w14:textId="77777777" w:rsidR="00EF0458" w:rsidRDefault="00FA0F0C" w:rsidP="00C33E96">
      <w:pPr>
        <w:ind w:left="567"/>
        <w:jc w:val="both"/>
        <w:rPr>
          <w:rFonts w:eastAsia="SimSun"/>
          <w:lang w:eastAsia="zh-CN"/>
        </w:rPr>
      </w:pPr>
      <w:r w:rsidRPr="00FA0F0C">
        <w:rPr>
          <w:rFonts w:eastAsia="SimSun" w:hint="cs"/>
          <w:rtl/>
          <w:lang w:eastAsia="zh-CN"/>
        </w:rPr>
        <w:t xml:space="preserve">עי' </w:t>
      </w:r>
      <w:r w:rsidR="00EF0458" w:rsidRPr="00EF0458">
        <w:rPr>
          <w:rFonts w:eastAsia="SimSun" w:hint="cs"/>
          <w:u w:val="single"/>
          <w:rtl/>
          <w:lang w:eastAsia="zh-CN"/>
        </w:rPr>
        <w:t>הגריש"א</w:t>
      </w:r>
      <w:r w:rsidR="00EF0458" w:rsidRPr="00EF0458">
        <w:rPr>
          <w:rFonts w:eastAsia="SimSun" w:hint="cs"/>
          <w:rtl/>
          <w:lang w:eastAsia="zh-CN"/>
        </w:rPr>
        <w:t xml:space="preserve"> זצ"ל (</w:t>
      </w:r>
      <w:r w:rsidR="00C33E96" w:rsidRPr="00C33E96">
        <w:rPr>
          <w:rFonts w:eastAsia="SimSun"/>
          <w:rtl/>
          <w:lang w:eastAsia="zh-CN"/>
        </w:rPr>
        <w:t>גלאט חכ"א עמ' קמ"</w:t>
      </w:r>
      <w:r w:rsidR="00C33E96">
        <w:rPr>
          <w:rFonts w:eastAsia="SimSun" w:hint="cs"/>
          <w:rtl/>
          <w:lang w:eastAsia="zh-CN"/>
        </w:rPr>
        <w:t xml:space="preserve">ח,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00EF0458" w:rsidRPr="00EF0458">
        <w:rPr>
          <w:rFonts w:eastAsia="SimSun" w:hint="cs"/>
          <w:rtl/>
          <w:lang w:eastAsia="zh-CN"/>
        </w:rPr>
        <w:t xml:space="preserve"> נ"ד [</w:t>
      </w:r>
      <w:r>
        <w:rPr>
          <w:rFonts w:eastAsia="SimSun" w:hint="cs"/>
          <w:rtl/>
          <w:lang w:eastAsia="zh-CN"/>
        </w:rPr>
        <w:t>ל</w:t>
      </w:r>
      <w:r w:rsidR="00EF0458" w:rsidRPr="00EF0458">
        <w:rPr>
          <w:rFonts w:eastAsia="SimSun" w:hint="cs"/>
          <w:rtl/>
          <w:lang w:eastAsia="zh-CN"/>
        </w:rPr>
        <w:t>גבי שבת]) – "אם מדובר בבגד שאינו חשוב, יש להתיר לו לקנות חדש, וזה עדיף מאשר לכבס את הבגד".</w:t>
      </w:r>
    </w:p>
    <w:p w14:paraId="33434640" w14:textId="570D4D26" w:rsidR="00FA0F0C" w:rsidRPr="00FA0F0C" w:rsidRDefault="00D16577" w:rsidP="00CA562C">
      <w:pPr>
        <w:numPr>
          <w:ilvl w:val="2"/>
          <w:numId w:val="6"/>
        </w:numPr>
        <w:jc w:val="both"/>
        <w:rPr>
          <w:rFonts w:eastAsia="SimSun"/>
          <w:lang w:eastAsia="zh-CN"/>
        </w:rPr>
      </w:pPr>
      <w:r>
        <w:rPr>
          <w:rFonts w:eastAsia="SimSun" w:hint="cs"/>
          <w:rtl/>
          <w:lang w:eastAsia="zh-CN"/>
        </w:rPr>
        <w:t>קנין</w:t>
      </w:r>
      <w:r w:rsidR="00FA0F0C" w:rsidRPr="00FA0F0C">
        <w:rPr>
          <w:rFonts w:eastAsia="SimSun" w:hint="cs"/>
          <w:rtl/>
          <w:lang w:eastAsia="zh-CN"/>
        </w:rPr>
        <w:t>.</w:t>
      </w:r>
    </w:p>
    <w:p w14:paraId="27058D98" w14:textId="414BA233" w:rsidR="00A10DC5" w:rsidRPr="007F1E90" w:rsidRDefault="00FA0F0C" w:rsidP="007F1E90">
      <w:pPr>
        <w:numPr>
          <w:ilvl w:val="3"/>
          <w:numId w:val="6"/>
        </w:numPr>
        <w:jc w:val="both"/>
        <w:rPr>
          <w:rFonts w:eastAsia="SimSun"/>
          <w:lang w:eastAsia="zh-CN"/>
        </w:rPr>
      </w:pPr>
      <w:r w:rsidRPr="00EF0458">
        <w:rPr>
          <w:rFonts w:eastAsia="SimSun" w:hint="cs"/>
          <w:u w:val="single"/>
          <w:rtl/>
          <w:lang w:eastAsia="zh-CN"/>
        </w:rPr>
        <w:t>אמת יעקב</w:t>
      </w:r>
      <w:r w:rsidRPr="00EF0458">
        <w:rPr>
          <w:rFonts w:eastAsia="SimSun" w:hint="cs"/>
          <w:rtl/>
          <w:lang w:eastAsia="zh-CN"/>
        </w:rPr>
        <w:t xml:space="preserve"> (הע' תקי"ג</w:t>
      </w:r>
      <w:r>
        <w:rPr>
          <w:rFonts w:eastAsia="SimSun" w:hint="cs"/>
          <w:rtl/>
          <w:lang w:eastAsia="zh-CN"/>
        </w:rPr>
        <w:t xml:space="preserve">, כ"ש מבגדי קטנים) </w:t>
      </w:r>
      <w:r>
        <w:rPr>
          <w:rFonts w:eastAsia="SimSun"/>
          <w:rtl/>
          <w:lang w:eastAsia="zh-CN"/>
        </w:rPr>
        <w:t>–</w:t>
      </w:r>
      <w:r w:rsidRPr="00EF0458">
        <w:rPr>
          <w:rFonts w:eastAsia="SimSun" w:hint="cs"/>
          <w:rtl/>
          <w:lang w:eastAsia="zh-CN"/>
        </w:rPr>
        <w:t xml:space="preserve"> "אף שנהגו להקל בכיבוס בגדי שאר קטנים מ"מ נראה שאם יכול לקנות עדיף ק</w:t>
      </w:r>
      <w:r>
        <w:rPr>
          <w:rFonts w:eastAsia="SimSun" w:hint="cs"/>
          <w:rtl/>
          <w:lang w:eastAsia="zh-CN"/>
        </w:rPr>
        <w:t>ניה מכיבוס [דכיבוס הוזכר בגמ']".</w:t>
      </w:r>
    </w:p>
    <w:p w14:paraId="6FEA64C3" w14:textId="504B2326" w:rsidR="00A10DC5" w:rsidRPr="00A10DC5" w:rsidRDefault="00A10DC5" w:rsidP="00A10DC5">
      <w:pPr>
        <w:numPr>
          <w:ilvl w:val="2"/>
          <w:numId w:val="6"/>
        </w:numPr>
        <w:jc w:val="both"/>
        <w:rPr>
          <w:rFonts w:eastAsia="SimSun"/>
          <w:lang w:eastAsia="zh-CN"/>
        </w:rPr>
      </w:pPr>
      <w:r>
        <w:rPr>
          <w:rFonts w:eastAsia="SimSun" w:hint="cs"/>
          <w:rtl/>
          <w:lang w:eastAsia="zh-CN"/>
        </w:rPr>
        <w:t xml:space="preserve">מר"ח אב, עדיף לכבס. שבוע שחל בו ת"ב, עדיף </w:t>
      </w:r>
      <w:r w:rsidR="007F1E90">
        <w:rPr>
          <w:rFonts w:eastAsia="SimSun" w:hint="cs"/>
          <w:rtl/>
          <w:lang w:eastAsia="zh-CN"/>
        </w:rPr>
        <w:t>לקנות.</w:t>
      </w:r>
    </w:p>
    <w:p w14:paraId="61CF227D" w14:textId="5C7271EC" w:rsidR="00A10DC5" w:rsidRDefault="00A10DC5" w:rsidP="00A10DC5">
      <w:pPr>
        <w:numPr>
          <w:ilvl w:val="3"/>
          <w:numId w:val="6"/>
        </w:numPr>
        <w:jc w:val="both"/>
        <w:rPr>
          <w:rFonts w:eastAsia="SimSun"/>
          <w:lang w:eastAsia="zh-CN"/>
        </w:rPr>
      </w:pPr>
      <w:r>
        <w:rPr>
          <w:rFonts w:eastAsia="SimSun"/>
          <w:u w:val="single"/>
          <w:rtl/>
          <w:lang w:eastAsia="zh-CN"/>
        </w:rPr>
        <w:t>שבט הלוי</w:t>
      </w:r>
      <w:r>
        <w:rPr>
          <w:rFonts w:eastAsia="SimSun"/>
          <w:rtl/>
          <w:lang w:eastAsia="zh-CN"/>
        </w:rPr>
        <w:t xml:space="preserve"> (מבית לוי בין המצרים תשנ"ט עמ' </w:t>
      </w:r>
      <w:r>
        <w:rPr>
          <w:rFonts w:eastAsia="SimSun" w:hint="cs"/>
          <w:rtl/>
          <w:lang w:eastAsia="zh-CN"/>
        </w:rPr>
        <w:t>י"ד</w:t>
      </w:r>
      <w:r>
        <w:rPr>
          <w:rFonts w:eastAsia="SimSun"/>
          <w:rtl/>
          <w:lang w:eastAsia="zh-CN"/>
        </w:rPr>
        <w:t xml:space="preserve"> אות </w:t>
      </w:r>
      <w:r>
        <w:rPr>
          <w:rFonts w:eastAsia="SimSun" w:hint="cs"/>
          <w:rtl/>
          <w:lang w:eastAsia="zh-CN"/>
        </w:rPr>
        <w:t xml:space="preserve">ב*, </w:t>
      </w:r>
      <w:r>
        <w:rPr>
          <w:rFonts w:eastAsia="SimSun"/>
          <w:rtl/>
          <w:lang w:eastAsia="zh-CN"/>
        </w:rPr>
        <w:t xml:space="preserve">אב תשפ"א עמ' </w:t>
      </w:r>
      <w:r>
        <w:rPr>
          <w:rFonts w:eastAsia="SimSun" w:hint="cs"/>
          <w:rtl/>
          <w:lang w:eastAsia="zh-CN"/>
        </w:rPr>
        <w:t>ט</w:t>
      </w:r>
      <w:r>
        <w:rPr>
          <w:rFonts w:eastAsia="SimSun"/>
          <w:rtl/>
          <w:lang w:eastAsia="zh-CN"/>
        </w:rPr>
        <w:t>'</w:t>
      </w:r>
      <w:r>
        <w:rPr>
          <w:rFonts w:eastAsia="SimSun" w:hint="cs"/>
          <w:rtl/>
          <w:lang w:eastAsia="zh-CN"/>
        </w:rPr>
        <w:t xml:space="preserve"> אות ד', הע' ה'</w:t>
      </w:r>
      <w:r>
        <w:rPr>
          <w:rFonts w:eastAsia="SimSun"/>
          <w:rtl/>
          <w:lang w:eastAsia="zh-CN"/>
        </w:rPr>
        <w:t>)</w:t>
      </w:r>
      <w:r w:rsidRPr="00327F57">
        <w:rPr>
          <w:rFonts w:eastAsia="SimSun"/>
          <w:rtl/>
          <w:lang w:eastAsia="zh-CN"/>
        </w:rPr>
        <w:t xml:space="preserve"> </w:t>
      </w:r>
      <w:r>
        <w:rPr>
          <w:rFonts w:eastAsia="SimSun"/>
          <w:rtl/>
          <w:lang w:eastAsia="zh-CN"/>
        </w:rPr>
        <w:t>–</w:t>
      </w:r>
      <w:r>
        <w:rPr>
          <w:rFonts w:eastAsia="SimSun" w:hint="cs"/>
          <w:rtl/>
          <w:lang w:eastAsia="zh-CN"/>
        </w:rPr>
        <w:t xml:space="preserve"> "</w:t>
      </w:r>
      <w:r w:rsidRPr="00327F57">
        <w:rPr>
          <w:rFonts w:eastAsia="SimSun"/>
          <w:rtl/>
          <w:lang w:eastAsia="zh-CN"/>
        </w:rPr>
        <w:t>נ</w:t>
      </w:r>
      <w:r>
        <w:rPr>
          <w:rFonts w:eastAsia="SimSun" w:hint="cs"/>
          <w:rtl/>
          <w:lang w:eastAsia="zh-CN"/>
        </w:rPr>
        <w:t>ת</w:t>
      </w:r>
      <w:r w:rsidRPr="00327F57">
        <w:rPr>
          <w:rFonts w:eastAsia="SimSun"/>
          <w:rtl/>
          <w:lang w:eastAsia="zh-CN"/>
        </w:rPr>
        <w:t>לכלכו כל בגדיו בזיעה, הרי הוא כמי שאין לו אלא חלוק אחד, שמותר לכבס</w:t>
      </w:r>
      <w:r>
        <w:rPr>
          <w:rFonts w:eastAsia="SimSun" w:hint="cs"/>
          <w:rtl/>
          <w:lang w:eastAsia="zh-CN"/>
        </w:rPr>
        <w:t xml:space="preserve"> </w:t>
      </w:r>
      <w:r w:rsidRPr="00327F57">
        <w:rPr>
          <w:rFonts w:eastAsia="SimSun"/>
          <w:rtl/>
          <w:lang w:eastAsia="zh-CN"/>
        </w:rPr>
        <w:t>חלוקו עד שבוע שחל בו תשעה באב. ועדיף לכבס באופן זה ובלי גיהוץ,</w:t>
      </w:r>
      <w:r w:rsidRPr="00327F57">
        <w:rPr>
          <w:rFonts w:eastAsia="SimSun" w:hint="cs"/>
          <w:rtl/>
          <w:lang w:eastAsia="zh-CN"/>
        </w:rPr>
        <w:t xml:space="preserve"> </w:t>
      </w:r>
      <w:r w:rsidRPr="00327F57">
        <w:rPr>
          <w:rFonts w:eastAsia="SimSun"/>
          <w:rtl/>
          <w:lang w:eastAsia="zh-CN"/>
        </w:rPr>
        <w:t>מאשר לקנות בגדים חדשים</w:t>
      </w:r>
      <w:r>
        <w:rPr>
          <w:rFonts w:eastAsia="SimSun" w:hint="cs"/>
          <w:rtl/>
          <w:lang w:eastAsia="zh-CN"/>
        </w:rPr>
        <w:t>. [ובשבוע שחל בו ת"ב יש לקנות ולא לכבס]</w:t>
      </w:r>
      <w:r w:rsidRPr="00327F57">
        <w:rPr>
          <w:rFonts w:eastAsia="SimSun" w:hint="cs"/>
          <w:rtl/>
          <w:lang w:eastAsia="zh-CN"/>
        </w:rPr>
        <w:t>".</w:t>
      </w:r>
    </w:p>
    <w:p w14:paraId="6935C147" w14:textId="77777777" w:rsidR="00526891" w:rsidRDefault="00903BC8" w:rsidP="00CA562C">
      <w:pPr>
        <w:numPr>
          <w:ilvl w:val="2"/>
          <w:numId w:val="6"/>
        </w:numPr>
        <w:jc w:val="both"/>
        <w:rPr>
          <w:rFonts w:eastAsia="SimSun"/>
          <w:lang w:eastAsia="zh-CN"/>
        </w:rPr>
      </w:pPr>
      <w:r>
        <w:rPr>
          <w:rFonts w:eastAsia="SimSun" w:hint="cs"/>
          <w:rtl/>
          <w:lang w:eastAsia="zh-CN"/>
        </w:rPr>
        <w:t>מראי מקומות</w:t>
      </w:r>
      <w:r w:rsidR="00526891">
        <w:rPr>
          <w:rFonts w:eastAsia="SimSun" w:hint="cs"/>
          <w:rtl/>
          <w:lang w:eastAsia="zh-CN"/>
        </w:rPr>
        <w:t>.</w:t>
      </w:r>
    </w:p>
    <w:p w14:paraId="4E44B921" w14:textId="3B6F534F" w:rsidR="0015108D" w:rsidRPr="0015108D" w:rsidRDefault="00526891" w:rsidP="00CA562C">
      <w:pPr>
        <w:numPr>
          <w:ilvl w:val="3"/>
          <w:numId w:val="6"/>
        </w:numPr>
        <w:jc w:val="both"/>
        <w:rPr>
          <w:rFonts w:eastAsia="SimSun"/>
          <w:lang w:eastAsia="zh-CN"/>
        </w:rPr>
      </w:pPr>
      <w:r>
        <w:rPr>
          <w:rFonts w:eastAsia="SimSun"/>
          <w:color w:val="000000"/>
          <w:u w:val="single"/>
          <w:rtl/>
          <w:lang w:eastAsia="zh-CN"/>
        </w:rPr>
        <w:t>הגר"י ברקוביץ</w:t>
      </w:r>
      <w:r>
        <w:rPr>
          <w:rFonts w:eastAsia="SimSun"/>
          <w:color w:val="000000"/>
          <w:rtl/>
          <w:lang w:eastAsia="zh-CN"/>
        </w:rPr>
        <w:t xml:space="preserve"> שליט"א (</w:t>
      </w:r>
      <w:r w:rsidR="00E75DC9">
        <w:rPr>
          <w:rFonts w:eastAsia="SimSun"/>
          <w:color w:val="000000"/>
          <w:rtl/>
          <w:lang w:eastAsia="zh-CN"/>
        </w:rPr>
        <w:t>מכתב במייל</w:t>
      </w:r>
      <w:r>
        <w:rPr>
          <w:rFonts w:eastAsia="SimSun"/>
          <w:color w:val="000000"/>
          <w:rtl/>
          <w:lang w:eastAsia="zh-CN"/>
        </w:rPr>
        <w:t xml:space="preserve">) </w:t>
      </w:r>
      <w:r w:rsidR="0015108D">
        <w:rPr>
          <w:rFonts w:eastAsia="SimSun" w:hint="cs"/>
          <w:rtl/>
          <w:lang w:eastAsia="zh-CN"/>
        </w:rPr>
        <w:t>-</w:t>
      </w:r>
    </w:p>
    <w:p w14:paraId="3D7EF5E3" w14:textId="77777777" w:rsidR="0082090B" w:rsidRDefault="00526891" w:rsidP="0015108D">
      <w:pPr>
        <w:bidi w:val="0"/>
        <w:ind w:right="607"/>
        <w:jc w:val="both"/>
        <w:rPr>
          <w:rFonts w:eastAsia="SimSun"/>
          <w:color w:val="000000"/>
          <w:lang w:eastAsia="zh-CN"/>
        </w:rPr>
      </w:pPr>
      <w:r w:rsidRPr="00526891">
        <w:rPr>
          <w:rFonts w:eastAsia="SimSun"/>
          <w:color w:val="000000"/>
          <w:lang w:eastAsia="zh-CN"/>
        </w:rPr>
        <w:t>Are we maykil to wash children's clothes during the 9 days? If yes, can one throw in one's own under garments if one doesn't have enough to last through them?</w:t>
      </w:r>
    </w:p>
    <w:p w14:paraId="4AABE992" w14:textId="77777777" w:rsidR="00526891" w:rsidRPr="00327F57" w:rsidRDefault="00526891" w:rsidP="0082090B">
      <w:pPr>
        <w:bidi w:val="0"/>
        <w:ind w:right="607"/>
        <w:jc w:val="both"/>
        <w:rPr>
          <w:rFonts w:eastAsia="SimSun"/>
          <w:lang w:eastAsia="zh-CN"/>
        </w:rPr>
      </w:pPr>
      <w:r w:rsidRPr="00526891">
        <w:rPr>
          <w:rFonts w:eastAsia="SimSun"/>
          <w:color w:val="000000"/>
          <w:lang w:eastAsia="zh-CN"/>
        </w:rPr>
        <w:t>R' Y. Berkovits wrote: Yes. Agav - if you don’t have a children’s load, then it is better to buy new undergarments (they should not be expensive ones that give simcha) then to wash your old ones</w:t>
      </w:r>
      <w:r w:rsidR="0015108D">
        <w:rPr>
          <w:rFonts w:eastAsia="SimSun"/>
          <w:color w:val="000000"/>
          <w:lang w:eastAsia="zh-CN"/>
        </w:rPr>
        <w:t>.</w:t>
      </w:r>
    </w:p>
    <w:p w14:paraId="402C534A" w14:textId="67509C50" w:rsidR="00EF0458" w:rsidRPr="00EF0458" w:rsidRDefault="00A45559" w:rsidP="00CA562C">
      <w:pPr>
        <w:numPr>
          <w:ilvl w:val="2"/>
          <w:numId w:val="6"/>
        </w:numPr>
        <w:jc w:val="both"/>
        <w:rPr>
          <w:rFonts w:eastAsia="SimSun"/>
          <w:lang w:eastAsia="zh-CN"/>
        </w:rPr>
      </w:pPr>
      <w:r>
        <w:rPr>
          <w:rFonts w:eastAsia="SimSun" w:hint="cs"/>
          <w:b/>
          <w:bCs/>
          <w:rtl/>
          <w:lang w:eastAsia="zh-CN"/>
        </w:rPr>
        <w:t>בשביל</w:t>
      </w:r>
      <w:r w:rsidR="00EF0458" w:rsidRPr="00EF0458">
        <w:rPr>
          <w:rFonts w:eastAsia="SimSun" w:hint="cs"/>
          <w:b/>
          <w:bCs/>
          <w:rtl/>
          <w:lang w:eastAsia="zh-CN"/>
        </w:rPr>
        <w:t xml:space="preserve"> קטנים</w:t>
      </w:r>
      <w:r w:rsidR="00EF0458" w:rsidRPr="00EF0458">
        <w:rPr>
          <w:rFonts w:eastAsia="SimSun" w:hint="cs"/>
          <w:rtl/>
          <w:lang w:eastAsia="zh-CN"/>
        </w:rPr>
        <w:t>.</w:t>
      </w:r>
    </w:p>
    <w:p w14:paraId="16655436" w14:textId="77777777" w:rsidR="00D16577" w:rsidRDefault="00EF0458" w:rsidP="00CA562C">
      <w:pPr>
        <w:numPr>
          <w:ilvl w:val="3"/>
          <w:numId w:val="6"/>
        </w:numPr>
        <w:jc w:val="both"/>
        <w:rPr>
          <w:rFonts w:eastAsia="SimSun"/>
          <w:lang w:eastAsia="zh-CN"/>
        </w:rPr>
      </w:pPr>
      <w:r w:rsidRPr="00EF0458">
        <w:rPr>
          <w:rFonts w:eastAsia="SimSun" w:hint="cs"/>
          <w:rtl/>
          <w:lang w:eastAsia="zh-CN"/>
        </w:rPr>
        <w:t>קנין</w:t>
      </w:r>
      <w:r w:rsidR="00D16577">
        <w:rPr>
          <w:rFonts w:eastAsia="SimSun" w:hint="cs"/>
          <w:rtl/>
          <w:lang w:eastAsia="zh-CN"/>
        </w:rPr>
        <w:t>.</w:t>
      </w:r>
    </w:p>
    <w:p w14:paraId="7F842222" w14:textId="3F18F4AC" w:rsidR="00EF0458" w:rsidRPr="00EF0458" w:rsidRDefault="00EF0458" w:rsidP="00D16577">
      <w:pPr>
        <w:numPr>
          <w:ilvl w:val="4"/>
          <w:numId w:val="6"/>
        </w:numPr>
        <w:jc w:val="both"/>
        <w:rPr>
          <w:rFonts w:eastAsia="SimSun"/>
          <w:lang w:eastAsia="zh-CN"/>
        </w:rPr>
      </w:pPr>
      <w:r w:rsidRPr="00EF0458">
        <w:rPr>
          <w:rFonts w:eastAsia="SimSun" w:hint="cs"/>
          <w:u w:val="single"/>
          <w:rtl/>
          <w:lang w:eastAsia="zh-CN"/>
        </w:rPr>
        <w:t xml:space="preserve">אמת </w:t>
      </w:r>
      <w:r w:rsidR="007153EA">
        <w:rPr>
          <w:rFonts w:eastAsia="SimSun" w:hint="cs"/>
          <w:u w:val="single"/>
          <w:rtl/>
          <w:lang w:eastAsia="zh-CN"/>
        </w:rPr>
        <w:t>ל</w:t>
      </w:r>
      <w:r w:rsidRPr="00EF0458">
        <w:rPr>
          <w:rFonts w:eastAsia="SimSun" w:hint="cs"/>
          <w:u w:val="single"/>
          <w:rtl/>
          <w:lang w:eastAsia="zh-CN"/>
        </w:rPr>
        <w:t>יעקב</w:t>
      </w:r>
      <w:r w:rsidRPr="00EF0458">
        <w:rPr>
          <w:rFonts w:eastAsia="SimSun" w:hint="cs"/>
          <w:rtl/>
          <w:lang w:eastAsia="zh-CN"/>
        </w:rPr>
        <w:t xml:space="preserve"> (הע' תקי"ג</w:t>
      </w:r>
      <w:r w:rsidR="00D16577">
        <w:rPr>
          <w:rFonts w:eastAsia="SimSun" w:hint="cs"/>
          <w:rtl/>
          <w:lang w:eastAsia="zh-CN"/>
        </w:rPr>
        <w:t>) -</w:t>
      </w:r>
      <w:r w:rsidRPr="00EF0458">
        <w:rPr>
          <w:rFonts w:eastAsia="SimSun" w:hint="cs"/>
          <w:rtl/>
          <w:lang w:eastAsia="zh-CN"/>
        </w:rPr>
        <w:t xml:space="preserve"> </w:t>
      </w:r>
      <w:r w:rsidR="00903BC8">
        <w:rPr>
          <w:rFonts w:eastAsia="SimSun" w:hint="cs"/>
          <w:rtl/>
          <w:lang w:eastAsia="zh-CN"/>
        </w:rPr>
        <w:t>לשונו מובא לעיל</w:t>
      </w:r>
      <w:r w:rsidRPr="00EF0458">
        <w:rPr>
          <w:rFonts w:eastAsia="SimSun" w:hint="cs"/>
          <w:rtl/>
          <w:lang w:eastAsia="zh-CN"/>
        </w:rPr>
        <w:t>.</w:t>
      </w:r>
    </w:p>
    <w:p w14:paraId="2188011A" w14:textId="77777777" w:rsidR="00D16577" w:rsidRDefault="00EF0458" w:rsidP="004A6B61">
      <w:pPr>
        <w:numPr>
          <w:ilvl w:val="3"/>
          <w:numId w:val="6"/>
        </w:numPr>
        <w:jc w:val="both"/>
        <w:rPr>
          <w:rFonts w:eastAsia="SimSun"/>
          <w:lang w:eastAsia="zh-CN"/>
        </w:rPr>
      </w:pPr>
      <w:r w:rsidRPr="00EF0458">
        <w:rPr>
          <w:rFonts w:eastAsia="SimSun" w:hint="cs"/>
          <w:rtl/>
          <w:lang w:eastAsia="zh-CN"/>
        </w:rPr>
        <w:t>כיבוס</w:t>
      </w:r>
      <w:r w:rsidR="00D16577">
        <w:rPr>
          <w:rFonts w:eastAsia="SimSun" w:hint="cs"/>
          <w:rtl/>
          <w:lang w:eastAsia="zh-CN"/>
        </w:rPr>
        <w:t>.</w:t>
      </w:r>
    </w:p>
    <w:p w14:paraId="14E9A311" w14:textId="77777777" w:rsidR="00D16577" w:rsidRDefault="00EF0458" w:rsidP="00D16577">
      <w:pPr>
        <w:numPr>
          <w:ilvl w:val="4"/>
          <w:numId w:val="6"/>
        </w:numPr>
        <w:jc w:val="both"/>
        <w:rPr>
          <w:rFonts w:eastAsia="SimSun"/>
          <w:lang w:eastAsia="zh-CN"/>
        </w:rPr>
      </w:pPr>
      <w:r w:rsidRPr="00EF0458">
        <w:rPr>
          <w:rFonts w:eastAsia="SimSun" w:hint="cs"/>
          <w:u w:val="single"/>
          <w:rtl/>
          <w:lang w:eastAsia="zh-CN"/>
        </w:rPr>
        <w:t>הגר"י גוסטמאן</w:t>
      </w:r>
      <w:r w:rsidRPr="00EF0458">
        <w:rPr>
          <w:rFonts w:eastAsia="SimSun" w:hint="cs"/>
          <w:rtl/>
          <w:lang w:eastAsia="zh-CN"/>
        </w:rPr>
        <w:t xml:space="preserve"> זצ"ל (צהר חי"ד עמ' נ"א)</w:t>
      </w:r>
      <w:r w:rsidR="00D16577">
        <w:rPr>
          <w:rFonts w:eastAsia="SimSun" w:hint="cs"/>
          <w:rtl/>
          <w:lang w:eastAsia="zh-CN"/>
        </w:rPr>
        <w:t>.</w:t>
      </w:r>
    </w:p>
    <w:p w14:paraId="6726C1B5" w14:textId="67D8C276" w:rsidR="00D16577" w:rsidRPr="00D16577" w:rsidRDefault="00EF0458" w:rsidP="00202F94">
      <w:pPr>
        <w:numPr>
          <w:ilvl w:val="4"/>
          <w:numId w:val="6"/>
        </w:numPr>
        <w:jc w:val="both"/>
        <w:rPr>
          <w:rFonts w:eastAsia="SimSun"/>
          <w:lang w:eastAsia="zh-CN"/>
        </w:rPr>
      </w:pPr>
      <w:r w:rsidRPr="00D16577">
        <w:rPr>
          <w:rFonts w:eastAsia="SimSun" w:hint="cs"/>
          <w:u w:val="single"/>
          <w:rtl/>
          <w:lang w:eastAsia="zh-CN"/>
        </w:rPr>
        <w:t>הגריש"א</w:t>
      </w:r>
      <w:r w:rsidRPr="00D16577">
        <w:rPr>
          <w:rFonts w:eastAsia="SimSun" w:hint="cs"/>
          <w:rtl/>
          <w:lang w:eastAsia="zh-CN"/>
        </w:rPr>
        <w:t xml:space="preserve"> זצ"ל (צהר חי"ד עמ' נ"א, נטעי גבריאל </w:t>
      </w:r>
      <w:r w:rsidR="00920F77" w:rsidRPr="00D16577">
        <w:rPr>
          <w:rFonts w:eastAsia="SimSun" w:hint="cs"/>
          <w:rtl/>
          <w:lang w:eastAsia="zh-CN"/>
        </w:rPr>
        <w:t xml:space="preserve">בין המצרים </w:t>
      </w:r>
      <w:r w:rsidRPr="00D16577">
        <w:rPr>
          <w:rFonts w:eastAsia="SimSun" w:hint="cs"/>
          <w:rtl/>
          <w:lang w:eastAsia="zh-CN"/>
        </w:rPr>
        <w:t xml:space="preserve">פרק ל"ו הע' י"ז, </w:t>
      </w:r>
      <w:r w:rsidR="00851C32" w:rsidRPr="00D16577">
        <w:rPr>
          <w:rFonts w:eastAsia="SimSun" w:hint="cs"/>
          <w:rtl/>
          <w:lang w:eastAsia="zh-CN"/>
        </w:rPr>
        <w:t>אשרי האיש או</w:t>
      </w:r>
      <w:r w:rsidR="00851C32" w:rsidRPr="00D16577">
        <w:rPr>
          <w:rFonts w:eastAsia="SimSun"/>
          <w:rtl/>
          <w:lang w:eastAsia="zh-CN"/>
        </w:rPr>
        <w:t>"</w:t>
      </w:r>
      <w:r w:rsidR="00851C32" w:rsidRPr="00D16577">
        <w:rPr>
          <w:rFonts w:eastAsia="SimSun" w:hint="cs"/>
          <w:rtl/>
          <w:lang w:eastAsia="zh-CN"/>
        </w:rPr>
        <w:t>ח ח</w:t>
      </w:r>
      <w:r w:rsidR="00851C32" w:rsidRPr="00D16577">
        <w:rPr>
          <w:rFonts w:eastAsia="SimSun"/>
          <w:rtl/>
          <w:lang w:eastAsia="zh-CN"/>
        </w:rPr>
        <w:t>"</w:t>
      </w:r>
      <w:r w:rsidR="00851C32" w:rsidRPr="00D16577">
        <w:rPr>
          <w:rFonts w:eastAsia="SimSun" w:hint="cs"/>
          <w:rtl/>
          <w:lang w:eastAsia="zh-CN"/>
        </w:rPr>
        <w:t>ג פרק ס</w:t>
      </w:r>
      <w:r w:rsidR="00851C32" w:rsidRPr="00D16577">
        <w:rPr>
          <w:rFonts w:eastAsia="SimSun"/>
          <w:rtl/>
          <w:lang w:eastAsia="zh-CN"/>
        </w:rPr>
        <w:t>"</w:t>
      </w:r>
      <w:r w:rsidR="00851C32" w:rsidRPr="00D16577">
        <w:rPr>
          <w:rFonts w:eastAsia="SimSun" w:hint="cs"/>
          <w:rtl/>
          <w:lang w:eastAsia="zh-CN"/>
        </w:rPr>
        <w:t>ט אות</w:t>
      </w:r>
      <w:r w:rsidRPr="00D16577">
        <w:rPr>
          <w:rFonts w:eastAsia="SimSun" w:hint="cs"/>
          <w:rtl/>
          <w:lang w:eastAsia="zh-CN"/>
        </w:rPr>
        <w:t xml:space="preserve"> ס')</w:t>
      </w:r>
      <w:r w:rsidR="00D16577" w:rsidRPr="00D16577">
        <w:rPr>
          <w:rFonts w:eastAsia="SimSun" w:hint="cs"/>
          <w:rtl/>
          <w:lang w:eastAsia="zh-CN"/>
        </w:rPr>
        <w:t xml:space="preserve"> </w:t>
      </w:r>
      <w:r w:rsidR="00D16577" w:rsidRPr="00D16577">
        <w:rPr>
          <w:rFonts w:eastAsia="SimSun"/>
          <w:rtl/>
          <w:lang w:eastAsia="zh-CN"/>
        </w:rPr>
        <w:t>–</w:t>
      </w:r>
      <w:r w:rsidR="00D16577" w:rsidRPr="00D16577">
        <w:rPr>
          <w:rFonts w:eastAsia="SimSun" w:hint="cs"/>
          <w:rtl/>
          <w:lang w:eastAsia="zh-CN"/>
        </w:rPr>
        <w:t xml:space="preserve"> "</w:t>
      </w:r>
      <w:r w:rsidR="00D16577" w:rsidRPr="00D16577">
        <w:rPr>
          <w:rFonts w:eastAsia="SimSun"/>
          <w:rtl/>
          <w:lang w:eastAsia="zh-CN"/>
        </w:rPr>
        <w:t>כאשר מותר לכבס בגדי קטני</w:t>
      </w:r>
      <w:r w:rsidR="00D16577" w:rsidRPr="00D16577">
        <w:rPr>
          <w:rFonts w:eastAsia="SimSun" w:hint="cs"/>
          <w:rtl/>
          <w:lang w:eastAsia="zh-CN"/>
        </w:rPr>
        <w:t>ם</w:t>
      </w:r>
      <w:r w:rsidR="00D16577" w:rsidRPr="00D16577">
        <w:rPr>
          <w:rFonts w:eastAsia="SimSun"/>
          <w:rtl/>
          <w:lang w:eastAsia="zh-CN"/>
        </w:rPr>
        <w:t xml:space="preserve"> אי</w:t>
      </w:r>
      <w:r w:rsidR="00D16577" w:rsidRPr="00D16577">
        <w:rPr>
          <w:rFonts w:eastAsia="SimSun" w:hint="cs"/>
          <w:rtl/>
          <w:lang w:eastAsia="zh-CN"/>
        </w:rPr>
        <w:t>ן</w:t>
      </w:r>
      <w:r w:rsidR="00D16577" w:rsidRPr="00D16577">
        <w:rPr>
          <w:rFonts w:eastAsia="SimSun"/>
          <w:rtl/>
          <w:lang w:eastAsia="zh-CN"/>
        </w:rPr>
        <w:t xml:space="preserve"> צרי</w:t>
      </w:r>
      <w:r w:rsidR="00D16577" w:rsidRPr="00D16577">
        <w:rPr>
          <w:rFonts w:eastAsia="SimSun" w:hint="cs"/>
          <w:rtl/>
          <w:lang w:eastAsia="zh-CN"/>
        </w:rPr>
        <w:t>ך</w:t>
      </w:r>
      <w:r w:rsidR="00D16577" w:rsidRPr="00D16577">
        <w:rPr>
          <w:rFonts w:eastAsia="SimSun"/>
          <w:rtl/>
          <w:lang w:eastAsia="zh-CN"/>
        </w:rPr>
        <w:t xml:space="preserve"> לקנות חדשי</w:t>
      </w:r>
      <w:r w:rsidR="00D16577" w:rsidRPr="00D16577">
        <w:rPr>
          <w:rFonts w:eastAsia="SimSun" w:hint="cs"/>
          <w:rtl/>
          <w:lang w:eastAsia="zh-CN"/>
        </w:rPr>
        <w:t>ם</w:t>
      </w:r>
      <w:r w:rsidR="00D16577" w:rsidRPr="00D16577">
        <w:rPr>
          <w:rFonts w:eastAsia="SimSun"/>
          <w:rtl/>
          <w:lang w:eastAsia="zh-CN"/>
        </w:rPr>
        <w:t xml:space="preserve"> כדי להמנע מכיבוס, וכ</w:t>
      </w:r>
      <w:r w:rsidR="00D16577" w:rsidRPr="00D16577">
        <w:rPr>
          <w:rFonts w:eastAsia="SimSun" w:hint="cs"/>
          <w:rtl/>
          <w:lang w:eastAsia="zh-CN"/>
        </w:rPr>
        <w:t xml:space="preserve">ן </w:t>
      </w:r>
      <w:r w:rsidR="00D16577" w:rsidRPr="00D16577">
        <w:rPr>
          <w:rFonts w:eastAsia="SimSun"/>
          <w:rtl/>
          <w:lang w:eastAsia="zh-CN"/>
        </w:rPr>
        <w:t>אי</w:t>
      </w:r>
      <w:r w:rsidR="00D16577" w:rsidRPr="00D16577">
        <w:rPr>
          <w:rFonts w:eastAsia="SimSun" w:hint="cs"/>
          <w:rtl/>
          <w:lang w:eastAsia="zh-CN"/>
        </w:rPr>
        <w:t>ן</w:t>
      </w:r>
      <w:r w:rsidR="00D16577" w:rsidRPr="00D16577">
        <w:rPr>
          <w:rFonts w:eastAsia="SimSun"/>
          <w:rtl/>
          <w:lang w:eastAsia="zh-CN"/>
        </w:rPr>
        <w:t xml:space="preserve"> צרי</w:t>
      </w:r>
      <w:r w:rsidR="00D16577" w:rsidRPr="00D16577">
        <w:rPr>
          <w:rFonts w:eastAsia="SimSun" w:hint="cs"/>
          <w:rtl/>
          <w:lang w:eastAsia="zh-CN"/>
        </w:rPr>
        <w:t>ך</w:t>
      </w:r>
      <w:r w:rsidR="00D16577" w:rsidRPr="00D16577">
        <w:rPr>
          <w:rFonts w:eastAsia="SimSun"/>
          <w:rtl/>
          <w:lang w:eastAsia="zh-CN"/>
        </w:rPr>
        <w:t xml:space="preserve"> לקנות חיתולי</w:t>
      </w:r>
      <w:r w:rsidR="00D16577" w:rsidRPr="00D16577">
        <w:rPr>
          <w:rFonts w:eastAsia="SimSun" w:hint="cs"/>
          <w:rtl/>
          <w:lang w:eastAsia="zh-CN"/>
        </w:rPr>
        <w:t>ם</w:t>
      </w:r>
      <w:r w:rsidR="00D16577" w:rsidRPr="00D16577">
        <w:rPr>
          <w:rFonts w:eastAsia="SimSun"/>
          <w:rtl/>
          <w:lang w:eastAsia="zh-CN"/>
        </w:rPr>
        <w:t xml:space="preserve"> חד פעמיי</w:t>
      </w:r>
      <w:r w:rsidR="00D16577" w:rsidRPr="00D16577">
        <w:rPr>
          <w:rFonts w:eastAsia="SimSun" w:hint="cs"/>
          <w:rtl/>
          <w:lang w:eastAsia="zh-CN"/>
        </w:rPr>
        <w:t>ם</w:t>
      </w:r>
      <w:r w:rsidR="00D16577" w:rsidRPr="00D16577">
        <w:rPr>
          <w:rFonts w:eastAsia="SimSun"/>
          <w:rtl/>
          <w:lang w:eastAsia="zh-CN"/>
        </w:rPr>
        <w:t xml:space="preserve"> (טיטולי</w:t>
      </w:r>
      <w:r w:rsidR="00D16577" w:rsidRPr="00D16577">
        <w:rPr>
          <w:rFonts w:eastAsia="SimSun" w:hint="cs"/>
          <w:rtl/>
          <w:lang w:eastAsia="zh-CN"/>
        </w:rPr>
        <w:t>ם</w:t>
      </w:r>
      <w:r w:rsidR="00D16577" w:rsidRPr="00D16577">
        <w:rPr>
          <w:rFonts w:eastAsia="SimSun"/>
          <w:rtl/>
          <w:lang w:eastAsia="zh-CN"/>
        </w:rPr>
        <w:t>, פעמפערס), שדיי</w:t>
      </w:r>
      <w:r w:rsidR="00D16577" w:rsidRPr="00D16577">
        <w:rPr>
          <w:rFonts w:eastAsia="SimSun" w:hint="cs"/>
          <w:rtl/>
          <w:lang w:eastAsia="zh-CN"/>
        </w:rPr>
        <w:t>ך</w:t>
      </w:r>
      <w:r w:rsidR="00D16577" w:rsidRPr="00D16577">
        <w:rPr>
          <w:rFonts w:eastAsia="SimSun"/>
          <w:rtl/>
          <w:lang w:eastAsia="zh-CN"/>
        </w:rPr>
        <w:t xml:space="preserve"> מה שאסרה תורה ואי</w:t>
      </w:r>
      <w:r w:rsidR="00D16577" w:rsidRPr="00D16577">
        <w:rPr>
          <w:rFonts w:eastAsia="SimSun" w:hint="cs"/>
          <w:rtl/>
          <w:lang w:eastAsia="zh-CN"/>
        </w:rPr>
        <w:t>ן</w:t>
      </w:r>
      <w:r w:rsidR="00D16577">
        <w:rPr>
          <w:rFonts w:eastAsia="SimSun" w:hint="cs"/>
          <w:rtl/>
          <w:lang w:eastAsia="zh-CN"/>
        </w:rPr>
        <w:t xml:space="preserve"> </w:t>
      </w:r>
      <w:r w:rsidR="00D16577" w:rsidRPr="00D16577">
        <w:rPr>
          <w:rFonts w:eastAsia="SimSun"/>
          <w:rtl/>
          <w:lang w:eastAsia="zh-CN"/>
        </w:rPr>
        <w:t>צרי</w:t>
      </w:r>
      <w:r w:rsidR="00D16577">
        <w:rPr>
          <w:rFonts w:eastAsia="SimSun" w:hint="cs"/>
          <w:rtl/>
          <w:lang w:eastAsia="zh-CN"/>
        </w:rPr>
        <w:t>ך</w:t>
      </w:r>
      <w:r w:rsidR="00D16577" w:rsidRPr="00D16577">
        <w:rPr>
          <w:rFonts w:eastAsia="SimSun"/>
          <w:rtl/>
          <w:lang w:eastAsia="zh-CN"/>
        </w:rPr>
        <w:t xml:space="preserve"> להדר לחומרות כאלו</w:t>
      </w:r>
      <w:r w:rsidR="00D16577">
        <w:rPr>
          <w:rFonts w:eastAsia="SimSun" w:hint="cs"/>
          <w:rtl/>
          <w:lang w:eastAsia="zh-CN"/>
        </w:rPr>
        <w:t>"</w:t>
      </w:r>
      <w:r w:rsidR="00D16577" w:rsidRPr="00D16577">
        <w:rPr>
          <w:rFonts w:eastAsia="SimSun" w:hint="cs"/>
          <w:rtl/>
          <w:lang w:eastAsia="zh-CN"/>
        </w:rPr>
        <w:t>.</w:t>
      </w:r>
    </w:p>
    <w:p w14:paraId="6BCA80D4" w14:textId="77777777" w:rsidR="00D16577" w:rsidRDefault="00EF0458" w:rsidP="00D16577">
      <w:pPr>
        <w:numPr>
          <w:ilvl w:val="4"/>
          <w:numId w:val="6"/>
        </w:numPr>
        <w:jc w:val="both"/>
        <w:rPr>
          <w:rFonts w:eastAsia="SimSun"/>
          <w:lang w:eastAsia="zh-CN"/>
        </w:rPr>
      </w:pPr>
      <w:r w:rsidRPr="00EF0458">
        <w:rPr>
          <w:rFonts w:eastAsia="SimSun" w:hint="cs"/>
          <w:u w:val="single"/>
          <w:rtl/>
          <w:lang w:eastAsia="zh-CN"/>
        </w:rPr>
        <w:t>הגרחפ"ש</w:t>
      </w:r>
      <w:r w:rsidRPr="00EF0458">
        <w:rPr>
          <w:rFonts w:eastAsia="SimSun" w:hint="cs"/>
          <w:rtl/>
          <w:lang w:eastAsia="zh-CN"/>
        </w:rPr>
        <w:t xml:space="preserve"> זצ"ל (צהר חי"ד עמ' נ"א)</w:t>
      </w:r>
      <w:r w:rsidR="00D16577">
        <w:rPr>
          <w:rFonts w:eastAsia="SimSun" w:hint="cs"/>
          <w:rtl/>
          <w:lang w:eastAsia="zh-CN"/>
        </w:rPr>
        <w:t>.</w:t>
      </w:r>
    </w:p>
    <w:p w14:paraId="4F69272E" w14:textId="77777777" w:rsidR="00D16577" w:rsidRDefault="00736AEC" w:rsidP="00D16577">
      <w:pPr>
        <w:numPr>
          <w:ilvl w:val="4"/>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890EC0">
        <w:rPr>
          <w:rFonts w:eastAsia="SimSun" w:hint="cs"/>
          <w:rtl/>
          <w:lang w:eastAsia="zh-CN"/>
        </w:rPr>
        <w:t xml:space="preserve"> פרק י"ב סעי' א')</w:t>
      </w:r>
      <w:r w:rsidR="00D16577">
        <w:rPr>
          <w:rFonts w:eastAsia="SimSun" w:hint="cs"/>
          <w:rtl/>
          <w:lang w:eastAsia="zh-CN"/>
        </w:rPr>
        <w:t>.</w:t>
      </w:r>
    </w:p>
    <w:p w14:paraId="317B52A2" w14:textId="77777777" w:rsidR="00D16577" w:rsidRDefault="004A6B61" w:rsidP="00D16577">
      <w:pPr>
        <w:numPr>
          <w:ilvl w:val="4"/>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ו</w:t>
      </w:r>
      <w:r>
        <w:rPr>
          <w:rFonts w:eastAsia="SimSun"/>
          <w:rtl/>
          <w:lang w:eastAsia="zh-CN"/>
        </w:rPr>
        <w:t xml:space="preserve"> סעי' ז'</w:t>
      </w:r>
      <w:r w:rsidR="00D16577">
        <w:rPr>
          <w:rFonts w:eastAsia="SimSun" w:hint="cs"/>
          <w:rtl/>
          <w:lang w:eastAsia="zh-CN"/>
        </w:rPr>
        <w:t xml:space="preserve">) </w:t>
      </w:r>
      <w:r w:rsidR="00D16577">
        <w:rPr>
          <w:rFonts w:eastAsia="SimSun"/>
          <w:rtl/>
          <w:lang w:eastAsia="zh-CN"/>
        </w:rPr>
        <w:t>–</w:t>
      </w:r>
      <w:r>
        <w:rPr>
          <w:rFonts w:eastAsia="SimSun" w:hint="cs"/>
          <w:rtl/>
          <w:lang w:eastAsia="zh-CN"/>
        </w:rPr>
        <w:t xml:space="preserve"> "</w:t>
      </w:r>
      <w:r w:rsidRPr="00890EC0">
        <w:rPr>
          <w:rFonts w:eastAsia="SimSun"/>
          <w:rtl/>
          <w:lang w:eastAsia="zh-CN"/>
        </w:rPr>
        <w:t>מ</w:t>
      </w:r>
      <w:r>
        <w:rPr>
          <w:rFonts w:eastAsia="SimSun" w:hint="cs"/>
          <w:rtl/>
          <w:lang w:eastAsia="zh-CN"/>
        </w:rPr>
        <w:t>ו</w:t>
      </w:r>
      <w:r w:rsidRPr="00890EC0">
        <w:rPr>
          <w:rFonts w:eastAsia="SimSun"/>
          <w:rtl/>
          <w:lang w:eastAsia="zh-CN"/>
        </w:rPr>
        <w:t>תר ל</w:t>
      </w:r>
      <w:r>
        <w:rPr>
          <w:rFonts w:eastAsia="SimSun" w:hint="cs"/>
          <w:rtl/>
          <w:lang w:eastAsia="zh-CN"/>
        </w:rPr>
        <w:t>כב</w:t>
      </w:r>
      <w:r w:rsidRPr="00890EC0">
        <w:rPr>
          <w:rFonts w:eastAsia="SimSun"/>
          <w:rtl/>
          <w:lang w:eastAsia="zh-CN"/>
        </w:rPr>
        <w:t xml:space="preserve">ס </w:t>
      </w:r>
      <w:r>
        <w:rPr>
          <w:rFonts w:eastAsia="SimSun" w:hint="cs"/>
          <w:rtl/>
          <w:lang w:eastAsia="zh-CN"/>
        </w:rPr>
        <w:t>בג</w:t>
      </w:r>
      <w:r w:rsidRPr="00890EC0">
        <w:rPr>
          <w:rFonts w:eastAsia="SimSun"/>
          <w:rtl/>
          <w:lang w:eastAsia="zh-CN"/>
        </w:rPr>
        <w:t>די קטנים וא</w:t>
      </w:r>
      <w:r>
        <w:rPr>
          <w:rFonts w:eastAsia="SimSun" w:hint="cs"/>
          <w:rtl/>
          <w:lang w:eastAsia="zh-CN"/>
        </w:rPr>
        <w:t>"</w:t>
      </w:r>
      <w:r w:rsidRPr="00890EC0">
        <w:rPr>
          <w:rFonts w:eastAsia="SimSun"/>
          <w:rtl/>
          <w:lang w:eastAsia="zh-CN"/>
        </w:rPr>
        <w:t>צ לקנות חדשים כדי שלא יצט</w:t>
      </w:r>
      <w:r>
        <w:rPr>
          <w:rFonts w:eastAsia="SimSun" w:hint="cs"/>
          <w:rtl/>
          <w:lang w:eastAsia="zh-CN"/>
        </w:rPr>
        <w:t>ר</w:t>
      </w:r>
      <w:r w:rsidRPr="00890EC0">
        <w:rPr>
          <w:rFonts w:eastAsia="SimSun"/>
          <w:rtl/>
          <w:lang w:eastAsia="zh-CN"/>
        </w:rPr>
        <w:t>ך</w:t>
      </w:r>
      <w:r>
        <w:rPr>
          <w:rFonts w:eastAsia="SimSun" w:hint="cs"/>
          <w:rtl/>
          <w:lang w:eastAsia="zh-CN"/>
        </w:rPr>
        <w:t xml:space="preserve"> לכבס,</w:t>
      </w:r>
      <w:r>
        <w:rPr>
          <w:rFonts w:eastAsia="SimSun"/>
          <w:rtl/>
          <w:lang w:eastAsia="zh-CN"/>
        </w:rPr>
        <w:t xml:space="preserve"> ו</w:t>
      </w:r>
      <w:r>
        <w:rPr>
          <w:rFonts w:eastAsia="SimSun" w:hint="cs"/>
          <w:rtl/>
          <w:lang w:eastAsia="zh-CN"/>
        </w:rPr>
        <w:t xml:space="preserve">כן </w:t>
      </w:r>
      <w:r w:rsidRPr="00890EC0">
        <w:rPr>
          <w:rFonts w:eastAsia="SimSun"/>
          <w:rtl/>
          <w:lang w:eastAsia="zh-CN"/>
        </w:rPr>
        <w:t>א</w:t>
      </w:r>
      <w:r>
        <w:rPr>
          <w:rFonts w:eastAsia="SimSun" w:hint="cs"/>
          <w:rtl/>
          <w:lang w:eastAsia="zh-CN"/>
        </w:rPr>
        <w:t>"</w:t>
      </w:r>
      <w:r w:rsidRPr="00890EC0">
        <w:rPr>
          <w:rFonts w:eastAsia="SimSun"/>
          <w:rtl/>
          <w:lang w:eastAsia="zh-CN"/>
        </w:rPr>
        <w:t>צ לקנות חיתולים</w:t>
      </w:r>
      <w:r>
        <w:rPr>
          <w:rFonts w:eastAsia="SimSun" w:hint="cs"/>
          <w:rtl/>
          <w:lang w:eastAsia="zh-CN"/>
        </w:rPr>
        <w:t xml:space="preserve"> </w:t>
      </w:r>
      <w:r w:rsidRPr="00890EC0">
        <w:rPr>
          <w:rFonts w:eastAsia="SimSun"/>
          <w:rtl/>
          <w:lang w:eastAsia="zh-CN"/>
        </w:rPr>
        <w:t>(פעמפער</w:t>
      </w:r>
      <w:r>
        <w:rPr>
          <w:rFonts w:eastAsia="SimSun" w:hint="cs"/>
          <w:rtl/>
          <w:lang w:eastAsia="zh-CN"/>
        </w:rPr>
        <w:t>"ס</w:t>
      </w:r>
      <w:r w:rsidRPr="00890EC0">
        <w:rPr>
          <w:rFonts w:eastAsia="SimSun" w:hint="cs"/>
          <w:rtl/>
          <w:lang w:eastAsia="zh-CN"/>
        </w:rPr>
        <w:t>)"</w:t>
      </w:r>
      <w:r w:rsidR="00D16577">
        <w:rPr>
          <w:rFonts w:eastAsia="SimSun" w:hint="cs"/>
          <w:rtl/>
          <w:lang w:eastAsia="zh-CN"/>
        </w:rPr>
        <w:t>.</w:t>
      </w:r>
    </w:p>
    <w:p w14:paraId="0B1E73E8" w14:textId="584A325F" w:rsidR="00EF0458" w:rsidRPr="004A6B61" w:rsidRDefault="00EF0458" w:rsidP="00D16577">
      <w:pPr>
        <w:numPr>
          <w:ilvl w:val="4"/>
          <w:numId w:val="6"/>
        </w:numPr>
        <w:jc w:val="both"/>
        <w:rPr>
          <w:rFonts w:eastAsia="SimSun"/>
          <w:lang w:eastAsia="zh-CN"/>
        </w:rPr>
      </w:pPr>
      <w:r w:rsidRPr="004A6B61">
        <w:rPr>
          <w:rFonts w:eastAsia="SimSun" w:hint="cs"/>
          <w:u w:val="single"/>
          <w:rtl/>
          <w:lang w:eastAsia="zh-CN"/>
        </w:rPr>
        <w:t>ג' שבועות</w:t>
      </w:r>
      <w:r w:rsidRPr="004A6B61">
        <w:rPr>
          <w:rFonts w:eastAsia="SimSun" w:hint="cs"/>
          <w:rtl/>
          <w:lang w:eastAsia="zh-CN"/>
        </w:rPr>
        <w:t xml:space="preserve"> (גבי קטנים, עמ' פ').</w:t>
      </w:r>
    </w:p>
    <w:p w14:paraId="2A514102" w14:textId="77777777" w:rsidR="00EF0458" w:rsidRDefault="00903BC8" w:rsidP="00CA562C">
      <w:pPr>
        <w:numPr>
          <w:ilvl w:val="3"/>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ט"ז הע' קס"ט).</w:t>
      </w:r>
    </w:p>
    <w:p w14:paraId="0A37A646" w14:textId="77777777" w:rsidR="000B7991" w:rsidRDefault="000B7991" w:rsidP="00CA562C">
      <w:pPr>
        <w:numPr>
          <w:ilvl w:val="4"/>
          <w:numId w:val="6"/>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(ח"ב סי' רנ"ח ד"ה ולכן</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"נראה שבתשעת הימים לא אסרו לכבס בחיתולים אף אם יש לו, וכ"ש שאינו מחוייב לקנות יותר שלא יצטרך לכבס"</w:t>
      </w:r>
      <w:r>
        <w:rPr>
          <w:rFonts w:eastAsia="SimSun" w:hint="cs"/>
          <w:rtl/>
          <w:lang w:eastAsia="zh-CN"/>
        </w:rPr>
        <w:t>.</w:t>
      </w:r>
    </w:p>
    <w:p w14:paraId="13F275EB" w14:textId="77777777" w:rsidR="000B7991" w:rsidRDefault="000B7991" w:rsidP="00CA562C">
      <w:pPr>
        <w:numPr>
          <w:ilvl w:val="4"/>
          <w:numId w:val="6"/>
        </w:numPr>
        <w:jc w:val="both"/>
        <w:rPr>
          <w:rFonts w:eastAsia="SimSun"/>
          <w:lang w:eastAsia="zh-CN"/>
        </w:rPr>
      </w:pPr>
      <w:r w:rsidRPr="00EF0458">
        <w:rPr>
          <w:rFonts w:eastAsia="SimSun" w:hint="cs"/>
          <w:u w:val="single"/>
          <w:rtl/>
          <w:lang w:eastAsia="zh-CN"/>
        </w:rPr>
        <w:t>שבט הקהתי</w:t>
      </w:r>
      <w:r>
        <w:rPr>
          <w:rFonts w:eastAsia="SimSun" w:hint="cs"/>
          <w:rtl/>
          <w:lang w:eastAsia="zh-CN"/>
        </w:rPr>
        <w:t xml:space="preserve"> (ח"א סי' קע"ג אות ב') </w:t>
      </w:r>
      <w:r>
        <w:rPr>
          <w:rFonts w:eastAsia="SimSun"/>
          <w:rtl/>
          <w:lang w:eastAsia="zh-CN"/>
        </w:rPr>
        <w:t>–</w:t>
      </w:r>
      <w:r>
        <w:rPr>
          <w:rFonts w:eastAsia="SimSun" w:hint="cs"/>
          <w:rtl/>
          <w:lang w:eastAsia="zh-CN"/>
        </w:rPr>
        <w:t xml:space="preserve"> "וצ"ע".</w:t>
      </w:r>
    </w:p>
    <w:p w14:paraId="57A26B79" w14:textId="77777777" w:rsidR="000B7991" w:rsidRDefault="000B7991" w:rsidP="00CA562C">
      <w:pPr>
        <w:numPr>
          <w:ilvl w:val="4"/>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 </w:t>
      </w:r>
      <w:r>
        <w:rPr>
          <w:rFonts w:eastAsia="SimSun" w:hint="cs"/>
          <w:rtl/>
          <w:lang w:eastAsia="zh-CN"/>
        </w:rPr>
        <w:t>נ'</w:t>
      </w:r>
      <w:r>
        <w:rPr>
          <w:rFonts w:eastAsia="SimSun"/>
          <w:rtl/>
          <w:lang w:eastAsia="zh-CN"/>
        </w:rPr>
        <w:t xml:space="preserve"> אות</w:t>
      </w:r>
      <w:r>
        <w:rPr>
          <w:rFonts w:eastAsia="SimSun" w:hint="cs"/>
          <w:rtl/>
          <w:lang w:eastAsia="zh-CN"/>
        </w:rPr>
        <w:t xml:space="preserve"> ד') </w:t>
      </w:r>
      <w:r>
        <w:rPr>
          <w:rFonts w:eastAsia="SimSun"/>
          <w:rtl/>
          <w:lang w:eastAsia="zh-CN"/>
        </w:rPr>
        <w:t>–</w:t>
      </w:r>
      <w:r>
        <w:rPr>
          <w:rFonts w:eastAsia="SimSun" w:hint="cs"/>
          <w:rtl/>
          <w:lang w:eastAsia="zh-CN"/>
        </w:rPr>
        <w:t xml:space="preserve"> "שכיבוס וקניה שוים, ויכול לעשות כרצונו".</w:t>
      </w:r>
    </w:p>
    <w:p w14:paraId="0D01D627" w14:textId="77777777" w:rsidR="00BB6604" w:rsidRPr="000B7991" w:rsidRDefault="00BB6604" w:rsidP="00BB6604">
      <w:pPr>
        <w:ind w:left="737"/>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 </w:t>
      </w:r>
      <w:r>
        <w:rPr>
          <w:rFonts w:eastAsia="SimSun" w:hint="cs"/>
          <w:rtl/>
          <w:lang w:eastAsia="zh-CN"/>
        </w:rPr>
        <w:t>ס"א</w:t>
      </w:r>
      <w:r>
        <w:rPr>
          <w:rFonts w:eastAsia="SimSun"/>
          <w:rtl/>
          <w:lang w:eastAsia="zh-CN"/>
        </w:rPr>
        <w:t xml:space="preserve"> אות</w:t>
      </w:r>
      <w:r>
        <w:rPr>
          <w:rFonts w:eastAsia="SimSun" w:hint="cs"/>
          <w:rtl/>
          <w:lang w:eastAsia="zh-CN"/>
        </w:rPr>
        <w:t xml:space="preserve"> א') </w:t>
      </w:r>
      <w:r>
        <w:rPr>
          <w:rFonts w:eastAsia="SimSun"/>
          <w:rtl/>
          <w:lang w:eastAsia="zh-CN"/>
        </w:rPr>
        <w:t>–</w:t>
      </w:r>
      <w:r>
        <w:rPr>
          <w:rFonts w:eastAsia="SimSun" w:hint="cs"/>
          <w:rtl/>
          <w:lang w:eastAsia="zh-CN"/>
        </w:rPr>
        <w:t xml:space="preserve"> "ומי שיש לו חלוק אחד של חול וחלוק אחד של שבת והתלכלך לו החלוק של חול. </w:t>
      </w:r>
      <w:r w:rsidRPr="00BB6604">
        <w:rPr>
          <w:rFonts w:eastAsia="SimSun" w:hint="cs"/>
          <w:b/>
          <w:bCs/>
          <w:rtl/>
          <w:lang w:eastAsia="zh-CN"/>
        </w:rPr>
        <w:t>ילבש הבגד של שבת</w:t>
      </w:r>
      <w:r>
        <w:rPr>
          <w:rFonts w:eastAsia="SimSun" w:hint="cs"/>
          <w:rtl/>
          <w:lang w:eastAsia="zh-CN"/>
        </w:rPr>
        <w:t xml:space="preserve"> ולא יכבס הבגד של חול, משום שלבישת בגד שבת פחות חמור מכיבוס".</w:t>
      </w:r>
    </w:p>
    <w:p w14:paraId="1A815DCD" w14:textId="77777777" w:rsidR="005A0D16" w:rsidRDefault="005A0D16" w:rsidP="005A0D16">
      <w:pPr>
        <w:jc w:val="both"/>
        <w:rPr>
          <w:rFonts w:eastAsia="SimSun"/>
          <w:lang w:eastAsia="zh-CN"/>
        </w:rPr>
      </w:pPr>
    </w:p>
    <w:p w14:paraId="6FF84DD2" w14:textId="77777777" w:rsidR="00FD6844" w:rsidRDefault="00FD6844" w:rsidP="00CA562C">
      <w:pPr>
        <w:numPr>
          <w:ilvl w:val="1"/>
          <w:numId w:val="6"/>
        </w:numPr>
        <w:jc w:val="both"/>
        <w:rPr>
          <w:rFonts w:eastAsia="SimSun"/>
          <w:lang w:eastAsia="zh-CN"/>
        </w:rPr>
      </w:pPr>
      <w:r>
        <w:rPr>
          <w:rFonts w:eastAsia="SimSun" w:hint="cs"/>
          <w:b/>
          <w:bCs/>
          <w:rtl/>
          <w:lang w:eastAsia="zh-CN"/>
        </w:rPr>
        <w:t>לקנות נעלים בשביל תשעה באב</w:t>
      </w:r>
      <w:r>
        <w:rPr>
          <w:rFonts w:eastAsia="SimSun" w:hint="cs"/>
          <w:rtl/>
          <w:lang w:eastAsia="zh-CN"/>
        </w:rPr>
        <w:t>.</w:t>
      </w:r>
    </w:p>
    <w:p w14:paraId="23CE7504" w14:textId="77777777" w:rsidR="00504AC1" w:rsidRDefault="00504AC1" w:rsidP="00740B6C">
      <w:pPr>
        <w:numPr>
          <w:ilvl w:val="2"/>
          <w:numId w:val="6"/>
        </w:numPr>
        <w:jc w:val="both"/>
        <w:rPr>
          <w:rFonts w:eastAsia="SimSun"/>
          <w:lang w:eastAsia="zh-CN"/>
        </w:rPr>
      </w:pPr>
      <w:r>
        <w:rPr>
          <w:rFonts w:eastAsia="SimSun" w:hint="cs"/>
          <w:rtl/>
          <w:lang w:eastAsia="zh-CN"/>
        </w:rPr>
        <w:t>מיקל</w:t>
      </w:r>
      <w:r w:rsidR="00F73948">
        <w:rPr>
          <w:rFonts w:eastAsia="SimSun" w:hint="cs"/>
          <w:rtl/>
          <w:lang w:eastAsia="zh-CN"/>
        </w:rPr>
        <w:t xml:space="preserve"> [</w:t>
      </w:r>
      <w:r w:rsidR="00740B6C">
        <w:rPr>
          <w:rFonts w:eastAsia="SimSun" w:hint="cs"/>
          <w:rtl/>
          <w:lang w:eastAsia="zh-CN"/>
        </w:rPr>
        <w:t>דוקא בקונה נעלים פשוטים מיוחדים וניכרים שהם לט"ב</w:t>
      </w:r>
      <w:r w:rsidR="00F73948">
        <w:rPr>
          <w:rFonts w:eastAsia="SimSun" w:hint="cs"/>
          <w:rtl/>
          <w:lang w:eastAsia="zh-CN"/>
        </w:rPr>
        <w:t>]</w:t>
      </w:r>
      <w:r>
        <w:rPr>
          <w:rFonts w:eastAsia="SimSun" w:hint="cs"/>
          <w:rtl/>
          <w:lang w:eastAsia="zh-CN"/>
        </w:rPr>
        <w:t>.</w:t>
      </w:r>
    </w:p>
    <w:p w14:paraId="426BDA84" w14:textId="77777777" w:rsidR="007C6D01" w:rsidRPr="007C6D01" w:rsidRDefault="007C6D01" w:rsidP="00C4184A">
      <w:pPr>
        <w:numPr>
          <w:ilvl w:val="3"/>
          <w:numId w:val="6"/>
        </w:numPr>
        <w:jc w:val="both"/>
        <w:rPr>
          <w:rFonts w:eastAsia="SimSun"/>
          <w:lang w:eastAsia="zh-CN"/>
        </w:rPr>
      </w:pPr>
      <w:r w:rsidRPr="007C6D01">
        <w:rPr>
          <w:rFonts w:eastAsia="SimSun" w:hint="cs"/>
          <w:u w:val="single"/>
          <w:rtl/>
          <w:lang w:eastAsia="zh-CN"/>
        </w:rPr>
        <w:t>כף החיים</w:t>
      </w:r>
      <w:r>
        <w:rPr>
          <w:rFonts w:eastAsia="SimSun" w:hint="cs"/>
          <w:rtl/>
          <w:lang w:eastAsia="zh-CN"/>
        </w:rPr>
        <w:t xml:space="preserve"> (</w:t>
      </w:r>
      <w:r w:rsidR="004058BF">
        <w:rPr>
          <w:rFonts w:eastAsia="SimSun" w:hint="cs"/>
          <w:rtl/>
          <w:lang w:eastAsia="zh-CN"/>
        </w:rPr>
        <w:t>ס"ק</w:t>
      </w:r>
      <w:r w:rsidR="00C4184A">
        <w:rPr>
          <w:rFonts w:eastAsia="SimSun" w:hint="cs"/>
          <w:rtl/>
          <w:lang w:eastAsia="zh-CN"/>
        </w:rPr>
        <w:t xml:space="preserve"> צ"ז</w:t>
      </w:r>
      <w:r>
        <w:rPr>
          <w:rFonts w:eastAsia="SimSun" w:hint="cs"/>
          <w:rtl/>
          <w:lang w:eastAsia="zh-CN"/>
        </w:rPr>
        <w:t>)</w:t>
      </w:r>
      <w:r w:rsidR="00C4184A">
        <w:rPr>
          <w:rFonts w:eastAsia="SimSun" w:hint="cs"/>
          <w:rtl/>
          <w:lang w:eastAsia="zh-CN"/>
        </w:rPr>
        <w:t xml:space="preserve"> </w:t>
      </w:r>
      <w:r w:rsidR="00C4184A">
        <w:rPr>
          <w:rFonts w:eastAsia="SimSun"/>
          <w:rtl/>
          <w:lang w:eastAsia="zh-CN"/>
        </w:rPr>
        <w:t>–</w:t>
      </w:r>
      <w:r w:rsidR="00C4184A">
        <w:rPr>
          <w:rFonts w:eastAsia="SimSun" w:hint="cs"/>
          <w:rtl/>
          <w:lang w:eastAsia="zh-CN"/>
        </w:rPr>
        <w:t xml:space="preserve"> "</w:t>
      </w:r>
      <w:r w:rsidR="00C4184A" w:rsidRPr="00C4184A">
        <w:rPr>
          <w:rFonts w:eastAsia="SimSun"/>
          <w:rtl/>
          <w:lang w:eastAsia="zh-CN"/>
        </w:rPr>
        <w:t>ומ"מ נראה דמנעלים של בגד שלובשים בט"ב משום אבילות אין קפידה אם לעשותם לתקנם מחדש אם לנועלם ומ"ש הלק"ט והמחמיר תע"ב זהו כשיש לו ללבוש בט"ב אבל כשאין לו מנעלים ללבוש בט"ב ינעלם אפי' שהם חדשים ולא ילך במנעלים של עור או יחף</w:t>
      </w:r>
      <w:r w:rsidR="00C4184A">
        <w:rPr>
          <w:rFonts w:eastAsia="SimSun" w:hint="cs"/>
          <w:rtl/>
          <w:lang w:eastAsia="zh-CN"/>
        </w:rPr>
        <w:t>"</w:t>
      </w:r>
      <w:r>
        <w:rPr>
          <w:rFonts w:eastAsia="SimSun" w:hint="cs"/>
          <w:rtl/>
          <w:lang w:eastAsia="zh-CN"/>
        </w:rPr>
        <w:t>.</w:t>
      </w:r>
    </w:p>
    <w:p w14:paraId="3EAADF68" w14:textId="77777777" w:rsidR="00504AC1" w:rsidRDefault="00504AC1" w:rsidP="00504AC1">
      <w:pPr>
        <w:numPr>
          <w:ilvl w:val="3"/>
          <w:numId w:val="6"/>
        </w:numPr>
        <w:jc w:val="both"/>
        <w:rPr>
          <w:rFonts w:eastAsia="SimSun"/>
          <w:lang w:eastAsia="zh-CN"/>
        </w:rPr>
      </w:pPr>
      <w:r w:rsidRPr="00504AC1">
        <w:rPr>
          <w:rFonts w:eastAsia="SimSun"/>
          <w:u w:val="single"/>
          <w:rtl/>
          <w:lang w:eastAsia="zh-CN"/>
        </w:rPr>
        <w:t>אג</w:t>
      </w:r>
      <w:r w:rsidRPr="00504AC1">
        <w:rPr>
          <w:rFonts w:eastAsia="SimSun" w:hint="cs"/>
          <w:u w:val="single"/>
          <w:rtl/>
          <w:lang w:eastAsia="zh-CN"/>
        </w:rPr>
        <w:t>"</w:t>
      </w:r>
      <w:r w:rsidRPr="00504AC1">
        <w:rPr>
          <w:rFonts w:eastAsia="SimSun"/>
          <w:u w:val="single"/>
          <w:rtl/>
          <w:lang w:eastAsia="zh-CN"/>
        </w:rPr>
        <w:t>מ</w:t>
      </w:r>
      <w:r>
        <w:rPr>
          <w:rFonts w:eastAsia="SimSun"/>
          <w:rtl/>
          <w:lang w:eastAsia="zh-CN"/>
        </w:rPr>
        <w:t xml:space="preserve"> </w:t>
      </w:r>
      <w:r>
        <w:rPr>
          <w:rFonts w:eastAsia="SimSun" w:hint="cs"/>
          <w:rtl/>
          <w:lang w:eastAsia="zh-CN"/>
        </w:rPr>
        <w:t>(</w:t>
      </w:r>
      <w:r>
        <w:rPr>
          <w:rFonts w:eastAsia="SimSun"/>
          <w:rtl/>
          <w:lang w:eastAsia="zh-CN"/>
        </w:rPr>
        <w:t>או</w:t>
      </w:r>
      <w:r>
        <w:rPr>
          <w:rFonts w:eastAsia="SimSun" w:hint="cs"/>
          <w:rtl/>
          <w:lang w:eastAsia="zh-CN"/>
        </w:rPr>
        <w:t>"</w:t>
      </w:r>
      <w:r>
        <w:rPr>
          <w:rFonts w:eastAsia="SimSun"/>
          <w:rtl/>
          <w:lang w:eastAsia="zh-CN"/>
        </w:rPr>
        <w:t>ח</w:t>
      </w:r>
      <w:r w:rsidRPr="00504AC1">
        <w:rPr>
          <w:rFonts w:eastAsia="SimSun"/>
          <w:rtl/>
          <w:lang w:eastAsia="zh-CN"/>
        </w:rPr>
        <w:t xml:space="preserve"> ח</w:t>
      </w:r>
      <w:r>
        <w:rPr>
          <w:rFonts w:eastAsia="SimSun" w:hint="cs"/>
          <w:rtl/>
          <w:lang w:eastAsia="zh-CN"/>
        </w:rPr>
        <w:t>"</w:t>
      </w:r>
      <w:r w:rsidRPr="00504AC1">
        <w:rPr>
          <w:rFonts w:eastAsia="SimSun"/>
          <w:rtl/>
          <w:lang w:eastAsia="zh-CN"/>
        </w:rPr>
        <w:t>ג סי</w:t>
      </w:r>
      <w:r>
        <w:rPr>
          <w:rFonts w:eastAsia="SimSun" w:hint="cs"/>
          <w:rtl/>
          <w:lang w:eastAsia="zh-CN"/>
        </w:rPr>
        <w:t>'</w:t>
      </w:r>
      <w:r w:rsidRPr="00504AC1">
        <w:rPr>
          <w:rFonts w:eastAsia="SimSun"/>
          <w:rtl/>
          <w:lang w:eastAsia="zh-CN"/>
        </w:rPr>
        <w:t xml:space="preserve"> פ</w:t>
      </w:r>
      <w:r>
        <w:rPr>
          <w:rFonts w:eastAsia="SimSun" w:hint="cs"/>
          <w:rtl/>
          <w:lang w:eastAsia="zh-CN"/>
        </w:rPr>
        <w:t>'</w:t>
      </w:r>
      <w:r w:rsidRPr="00504AC1">
        <w:rPr>
          <w:rFonts w:eastAsia="SimSun"/>
          <w:rtl/>
          <w:lang w:eastAsia="zh-CN"/>
        </w:rPr>
        <w:t xml:space="preserve"> </w:t>
      </w:r>
      <w:r>
        <w:rPr>
          <w:rFonts w:eastAsia="SimSun" w:hint="cs"/>
          <w:rtl/>
          <w:lang w:eastAsia="zh-CN"/>
        </w:rPr>
        <w:t xml:space="preserve">ד"ה ואם) </w:t>
      </w:r>
      <w:r>
        <w:rPr>
          <w:rFonts w:eastAsia="SimSun"/>
          <w:rtl/>
          <w:lang w:eastAsia="zh-CN"/>
        </w:rPr>
        <w:t>–</w:t>
      </w:r>
      <w:r>
        <w:rPr>
          <w:rFonts w:eastAsia="SimSun" w:hint="cs"/>
          <w:rtl/>
          <w:lang w:eastAsia="zh-CN"/>
        </w:rPr>
        <w:t xml:space="preserve"> "</w:t>
      </w:r>
      <w:r w:rsidRPr="00504AC1">
        <w:rPr>
          <w:rFonts w:eastAsia="SimSun"/>
          <w:rtl/>
          <w:lang w:eastAsia="zh-CN"/>
        </w:rPr>
        <w:t>ואם אין לו מנעלים כאלו שרשאין לילך בט' באב ושכח לקנותם קודם ר"ח, מסתבר שמותר לקנות גם אחר ר"ח ואף בשבוע שחל בו ט"ב, כיון שקשה לפניו לילך יחף ובפוזמקאות לבד, וכמו שכתב כתר"ה מספר זה השלחן. ואין הספר אצלי</w:t>
      </w:r>
      <w:r w:rsidRPr="00504AC1">
        <w:rPr>
          <w:rFonts w:eastAsia="SimSun" w:hint="cs"/>
          <w:rtl/>
          <w:lang w:eastAsia="zh-CN"/>
        </w:rPr>
        <w:t>".</w:t>
      </w:r>
    </w:p>
    <w:p w14:paraId="3C49705F" w14:textId="77777777" w:rsidR="007C6D01" w:rsidRPr="00AB676C" w:rsidRDefault="007C6D01" w:rsidP="00AB676C">
      <w:pPr>
        <w:numPr>
          <w:ilvl w:val="3"/>
          <w:numId w:val="6"/>
        </w:numPr>
        <w:jc w:val="both"/>
        <w:rPr>
          <w:rFonts w:eastAsia="SimSun"/>
          <w:lang w:eastAsia="zh-CN"/>
        </w:rPr>
      </w:pPr>
      <w:r>
        <w:rPr>
          <w:rFonts w:eastAsia="SimSun" w:hint="cs"/>
          <w:u w:val="single"/>
          <w:rtl/>
          <w:lang w:eastAsia="zh-CN"/>
        </w:rPr>
        <w:t>אור לציון</w:t>
      </w:r>
      <w:r w:rsidRPr="007C6D01">
        <w:rPr>
          <w:rFonts w:eastAsia="SimSun" w:hint="cs"/>
          <w:rtl/>
          <w:lang w:eastAsia="zh-CN"/>
        </w:rPr>
        <w:t xml:space="preserve"> (ח"ג פרק כ"ו </w:t>
      </w:r>
      <w:r w:rsidR="00AB676C">
        <w:rPr>
          <w:rFonts w:eastAsia="SimSun" w:hint="cs"/>
          <w:rtl/>
          <w:lang w:eastAsia="zh-CN"/>
        </w:rPr>
        <w:t>סוף הע'</w:t>
      </w:r>
      <w:r w:rsidRPr="007C6D01">
        <w:rPr>
          <w:rFonts w:eastAsia="SimSun" w:hint="cs"/>
          <w:rtl/>
          <w:lang w:eastAsia="zh-CN"/>
        </w:rPr>
        <w:t xml:space="preserve"> ב') </w:t>
      </w:r>
      <w:r w:rsidRPr="007C6D01">
        <w:rPr>
          <w:rFonts w:eastAsia="SimSun"/>
          <w:rtl/>
          <w:lang w:eastAsia="zh-CN"/>
        </w:rPr>
        <w:t>–</w:t>
      </w:r>
      <w:r w:rsidRPr="007C6D01">
        <w:rPr>
          <w:rFonts w:eastAsia="SimSun" w:hint="cs"/>
          <w:rtl/>
          <w:lang w:eastAsia="zh-CN"/>
        </w:rPr>
        <w:t xml:space="preserve"> "</w:t>
      </w:r>
      <w:r w:rsidR="00AB676C" w:rsidRPr="00AB676C">
        <w:rPr>
          <w:rFonts w:eastAsia="SimSun"/>
          <w:rtl/>
          <w:lang w:eastAsia="zh-CN"/>
        </w:rPr>
        <w:t>וכן מותר לקנות נעלי גומי חדשות לתשעה באב, ואף לחדש אותם בתשעה באב. וראה גם בכה"ח שם אות צ"ו וצ"ז</w:t>
      </w:r>
      <w:r w:rsidRPr="00AB676C">
        <w:rPr>
          <w:rFonts w:eastAsia="SimSun" w:hint="cs"/>
          <w:rtl/>
          <w:lang w:eastAsia="zh-CN"/>
        </w:rPr>
        <w:t>"</w:t>
      </w:r>
      <w:r w:rsidR="00AB676C" w:rsidRPr="00AB676C">
        <w:rPr>
          <w:rFonts w:eastAsia="SimSun" w:hint="cs"/>
          <w:rtl/>
          <w:lang w:eastAsia="zh-CN"/>
        </w:rPr>
        <w:t>.</w:t>
      </w:r>
    </w:p>
    <w:p w14:paraId="6868D350" w14:textId="77777777" w:rsidR="00F73948" w:rsidRDefault="00F73948" w:rsidP="00740B6C">
      <w:pPr>
        <w:numPr>
          <w:ilvl w:val="3"/>
          <w:numId w:val="6"/>
        </w:numPr>
        <w:jc w:val="both"/>
        <w:rPr>
          <w:rFonts w:eastAsia="SimSun"/>
          <w:lang w:eastAsia="zh-CN"/>
        </w:rPr>
      </w:pPr>
      <w:r>
        <w:rPr>
          <w:rFonts w:eastAsia="SimSun" w:hint="cs"/>
          <w:u w:val="single"/>
          <w:rtl/>
          <w:lang w:eastAsia="zh-CN"/>
        </w:rPr>
        <w:t>זה השלחן</w:t>
      </w:r>
      <w:r w:rsidRPr="00F73948">
        <w:rPr>
          <w:rFonts w:eastAsia="SimSun" w:hint="cs"/>
          <w:rtl/>
          <w:lang w:eastAsia="zh-CN"/>
        </w:rPr>
        <w:t xml:space="preserve"> (</w:t>
      </w:r>
      <w:r>
        <w:rPr>
          <w:rFonts w:eastAsia="SimSun" w:hint="cs"/>
          <w:rtl/>
          <w:lang w:eastAsia="zh-CN"/>
        </w:rPr>
        <w:t xml:space="preserve">ח"ב </w:t>
      </w:r>
      <w:r w:rsidR="00740B6C">
        <w:rPr>
          <w:rFonts w:eastAsia="SimSun" w:hint="cs"/>
          <w:rtl/>
          <w:lang w:eastAsia="zh-CN"/>
        </w:rPr>
        <w:t>על סי' תקנ"א סעי' ז'</w:t>
      </w:r>
      <w:r>
        <w:rPr>
          <w:rFonts w:eastAsia="SimSun" w:hint="cs"/>
          <w:rtl/>
          <w:lang w:eastAsia="zh-CN"/>
        </w:rPr>
        <w:t>)</w:t>
      </w:r>
      <w:r w:rsidR="00740B6C">
        <w:rPr>
          <w:rFonts w:eastAsia="SimSun" w:hint="cs"/>
          <w:rtl/>
          <w:lang w:eastAsia="zh-CN"/>
        </w:rPr>
        <w:t xml:space="preserve"> </w:t>
      </w:r>
      <w:r w:rsidR="00740B6C">
        <w:rPr>
          <w:rFonts w:eastAsia="SimSun"/>
          <w:rtl/>
          <w:lang w:eastAsia="zh-CN"/>
        </w:rPr>
        <w:t>–</w:t>
      </w:r>
      <w:r w:rsidR="00740B6C">
        <w:rPr>
          <w:rFonts w:eastAsia="SimSun" w:hint="cs"/>
          <w:rtl/>
          <w:lang w:eastAsia="zh-CN"/>
        </w:rPr>
        <w:t xml:space="preserve"> "כל זה הוא דוקא בקונה נעלים פשוטים מיוחדים וניכרים שהם לט"ב, אך בקונה נעלים טובות אלא שהם עשויים משאר מינים בלי עור, בהם אין היתר להקל ..."</w:t>
      </w:r>
      <w:r>
        <w:rPr>
          <w:rFonts w:eastAsia="SimSun" w:hint="cs"/>
          <w:rtl/>
          <w:lang w:eastAsia="zh-CN"/>
        </w:rPr>
        <w:t>.</w:t>
      </w:r>
    </w:p>
    <w:p w14:paraId="187F85FF" w14:textId="5CFB00CB" w:rsidR="00F73948" w:rsidRPr="00F73948" w:rsidRDefault="00F73948" w:rsidP="00DB1CC4">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w:t>
      </w:r>
      <w:r w:rsidR="00740B6C">
        <w:rPr>
          <w:rFonts w:eastAsia="SimSun" w:hint="cs"/>
          <w:rtl/>
          <w:lang w:eastAsia="zh-CN"/>
        </w:rPr>
        <w:t>כ"ו</w:t>
      </w:r>
      <w:r w:rsidRPr="00EF0458">
        <w:rPr>
          <w:rFonts w:eastAsia="SimSun" w:hint="cs"/>
          <w:rtl/>
          <w:lang w:eastAsia="zh-CN"/>
        </w:rPr>
        <w:t xml:space="preserve"> אות </w:t>
      </w:r>
      <w:r w:rsidR="00740B6C">
        <w:rPr>
          <w:rFonts w:eastAsia="SimSun" w:hint="cs"/>
          <w:rtl/>
          <w:lang w:eastAsia="zh-CN"/>
        </w:rPr>
        <w:t>ו</w:t>
      </w:r>
      <w:r w:rsidRPr="00EF0458">
        <w:rPr>
          <w:rFonts w:eastAsia="SimSun" w:hint="cs"/>
          <w:rtl/>
          <w:lang w:eastAsia="zh-CN"/>
        </w:rPr>
        <w:t>',</w:t>
      </w:r>
      <w:r>
        <w:rPr>
          <w:rFonts w:eastAsia="SimSun"/>
          <w:rtl/>
          <w:lang w:eastAsia="zh-CN"/>
        </w:rPr>
        <w:t xml:space="preserve"> בין המצרים תשנ"ט עמ' י"</w:t>
      </w:r>
      <w:r w:rsidR="00DB1CC4">
        <w:rPr>
          <w:rFonts w:eastAsia="SimSun" w:hint="cs"/>
          <w:rtl/>
          <w:lang w:eastAsia="zh-CN"/>
        </w:rPr>
        <w:t>ג</w:t>
      </w:r>
      <w:r>
        <w:rPr>
          <w:rFonts w:eastAsia="SimSun"/>
          <w:rtl/>
          <w:lang w:eastAsia="zh-CN"/>
        </w:rPr>
        <w:t xml:space="preserve"> אות </w:t>
      </w:r>
      <w:r>
        <w:rPr>
          <w:rFonts w:eastAsia="SimSun" w:hint="cs"/>
          <w:rtl/>
          <w:lang w:eastAsia="zh-CN"/>
        </w:rPr>
        <w:t>ו</w:t>
      </w:r>
      <w:r>
        <w:rPr>
          <w:rFonts w:eastAsia="SimSun"/>
          <w:rtl/>
          <w:lang w:eastAsia="zh-CN"/>
        </w:rPr>
        <w:t>'</w:t>
      </w:r>
      <w:r w:rsidR="00471036">
        <w:rPr>
          <w:rFonts w:eastAsia="SimSun" w:hint="cs"/>
          <w:rtl/>
          <w:lang w:eastAsia="zh-CN"/>
        </w:rPr>
        <w:t xml:space="preserve">, </w:t>
      </w:r>
      <w:r w:rsidR="00471036">
        <w:rPr>
          <w:rFonts w:eastAsia="SimSun"/>
          <w:rtl/>
          <w:lang w:eastAsia="zh-CN"/>
        </w:rPr>
        <w:t xml:space="preserve">אב תשפ"א עמ' </w:t>
      </w:r>
      <w:r w:rsidR="00471036">
        <w:rPr>
          <w:rFonts w:eastAsia="SimSun" w:hint="cs"/>
          <w:rtl/>
          <w:lang w:eastAsia="zh-CN"/>
        </w:rPr>
        <w:t>ז</w:t>
      </w:r>
      <w:r w:rsidR="00471036">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00DB1CC4">
        <w:rPr>
          <w:rFonts w:eastAsia="SimSun" w:hint="cs"/>
          <w:rtl/>
          <w:lang w:eastAsia="zh-CN"/>
        </w:rPr>
        <w:t>מי שאין לו נעלי גומי לט' באב מותר לקנותם בתשעת הימים וללובשם בט"ב".</w:t>
      </w:r>
    </w:p>
    <w:p w14:paraId="6F444A9F" w14:textId="77777777" w:rsidR="00F73948" w:rsidRDefault="00F73948" w:rsidP="00325D05">
      <w:pPr>
        <w:numPr>
          <w:ilvl w:val="3"/>
          <w:numId w:val="6"/>
        </w:numPr>
        <w:jc w:val="both"/>
        <w:rPr>
          <w:rFonts w:eastAsia="SimSun"/>
          <w:lang w:eastAsia="zh-CN"/>
        </w:rPr>
      </w:pPr>
      <w:r>
        <w:rPr>
          <w:rFonts w:eastAsia="SimSun" w:hint="cs"/>
          <w:u w:val="single"/>
          <w:rtl/>
          <w:lang w:eastAsia="zh-CN"/>
        </w:rPr>
        <w:t>ילקוט יוסף</w:t>
      </w:r>
      <w:r>
        <w:rPr>
          <w:rFonts w:eastAsia="SimSun" w:hint="cs"/>
          <w:rtl/>
          <w:lang w:eastAsia="zh-CN"/>
        </w:rPr>
        <w:t xml:space="preserve"> (קיצור שו"ע סי' תקנ"א דיני שבוע שחל בו ת"ב סעי' כ"א, סי' תקנ"ד דברים האסורים בת"ב סעי' י"ב</w:t>
      </w:r>
      <w:r w:rsidR="007C6D01">
        <w:rPr>
          <w:rFonts w:eastAsia="SimSun" w:hint="cs"/>
          <w:rtl/>
          <w:lang w:eastAsia="zh-CN"/>
        </w:rPr>
        <w:t>, על מועדים</w:t>
      </w:r>
      <w:r w:rsidR="00325D05">
        <w:rPr>
          <w:rFonts w:eastAsia="SimSun" w:hint="cs"/>
          <w:rtl/>
          <w:lang w:eastAsia="zh-CN"/>
        </w:rPr>
        <w:t xml:space="preserve"> מדיני ימי תשעה באב סעי'</w:t>
      </w:r>
      <w:r w:rsidR="007C6D01">
        <w:rPr>
          <w:rFonts w:eastAsia="SimSun" w:hint="cs"/>
          <w:rtl/>
          <w:lang w:eastAsia="zh-CN"/>
        </w:rPr>
        <w:t xml:space="preserve"> כ"א</w:t>
      </w:r>
      <w:r>
        <w:rPr>
          <w:rFonts w:eastAsia="SimSun" w:hint="cs"/>
          <w:rtl/>
          <w:lang w:eastAsia="zh-CN"/>
        </w:rPr>
        <w:t>) – "אסור לקנות בגדים חדשים ונעלים חדשות, אבל נעלי גומי לצורך תשעה באב, מותר לקנות וללובשן בתשעה באב, אך טוב שינעלם קצת קודם שבוע שחל תשעה באב".</w:t>
      </w:r>
    </w:p>
    <w:p w14:paraId="29EF9E70" w14:textId="77777777" w:rsidR="00F73948" w:rsidRPr="00F73948" w:rsidRDefault="00F73948" w:rsidP="00F73948">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w:t>
      </w:r>
      <w:r>
        <w:rPr>
          <w:rFonts w:eastAsia="SimSun" w:hint="cs"/>
          <w:rtl/>
          <w:lang w:eastAsia="zh-CN"/>
        </w:rPr>
        <w:t xml:space="preserve"> ס"ח).</w:t>
      </w:r>
    </w:p>
    <w:p w14:paraId="689DFF15" w14:textId="77777777" w:rsidR="00504AC1" w:rsidRDefault="00504AC1" w:rsidP="00CA562C">
      <w:pPr>
        <w:numPr>
          <w:ilvl w:val="2"/>
          <w:numId w:val="6"/>
        </w:numPr>
        <w:jc w:val="both"/>
        <w:rPr>
          <w:rFonts w:eastAsia="SimSun"/>
          <w:lang w:eastAsia="zh-CN"/>
        </w:rPr>
      </w:pPr>
      <w:r>
        <w:rPr>
          <w:rFonts w:eastAsia="SimSun" w:hint="cs"/>
          <w:rtl/>
          <w:lang w:eastAsia="zh-CN"/>
        </w:rPr>
        <w:t>מחמיר.</w:t>
      </w:r>
    </w:p>
    <w:p w14:paraId="104FC503" w14:textId="0260B2B1" w:rsidR="00504AC1" w:rsidRDefault="00F73948" w:rsidP="00F73948">
      <w:pPr>
        <w:numPr>
          <w:ilvl w:val="3"/>
          <w:numId w:val="6"/>
        </w:numPr>
        <w:jc w:val="both"/>
        <w:rPr>
          <w:rFonts w:eastAsia="SimSun"/>
          <w:lang w:eastAsia="zh-CN"/>
        </w:rPr>
      </w:pPr>
      <w:r>
        <w:rPr>
          <w:rFonts w:eastAsia="SimSun" w:hint="cs"/>
          <w:u w:val="single"/>
          <w:rtl/>
          <w:lang w:eastAsia="zh-CN"/>
        </w:rPr>
        <w:t>חוט שני</w:t>
      </w:r>
      <w:r>
        <w:rPr>
          <w:rFonts w:eastAsia="SimSun" w:hint="cs"/>
          <w:rtl/>
          <w:lang w:eastAsia="zh-CN"/>
        </w:rPr>
        <w:t xml:space="preserve"> (יו"ט עמ' שמ"ז אות ד') – "אסור לקנות בתשעת הימים, נעלי-בית לצורך תשעה באב דהיאך ילבשם והלא חדשים הם ... ומש"כ להתיר כשאי אפשר בענין אחר, אטו חייבים לילך בנעלים בתשעה באב, ומש"כ שלא ילך יחף, אטו גרביים לא סגי לזה".</w:t>
      </w:r>
    </w:p>
    <w:p w14:paraId="52B3E580" w14:textId="00F2A622" w:rsidR="00094592" w:rsidRPr="00094592" w:rsidRDefault="00094592" w:rsidP="00F73948">
      <w:pPr>
        <w:numPr>
          <w:ilvl w:val="3"/>
          <w:numId w:val="6"/>
        </w:numPr>
        <w:jc w:val="both"/>
        <w:rPr>
          <w:rFonts w:eastAsia="SimSun"/>
          <w:lang w:eastAsia="zh-CN"/>
        </w:rPr>
      </w:pPr>
      <w:r w:rsidRPr="00094592">
        <w:rPr>
          <w:rFonts w:eastAsia="SimSun" w:hint="cs"/>
          <w:rtl/>
          <w:lang w:eastAsia="zh-CN"/>
        </w:rPr>
        <w:t xml:space="preserve">עי' </w:t>
      </w:r>
      <w:r>
        <w:rPr>
          <w:b/>
          <w:i/>
          <w:u w:val="single"/>
          <w:rtl/>
        </w:rPr>
        <w:t>הגרח"ק</w:t>
      </w:r>
      <w:r>
        <w:rPr>
          <w:b/>
          <w:i/>
          <w:rtl/>
        </w:rPr>
        <w:t xml:space="preserve"> שליט"א (שערי ציון ח"א עמ' קכ"ח אות </w:t>
      </w:r>
      <w:r>
        <w:rPr>
          <w:rFonts w:hint="cs"/>
          <w:b/>
          <w:i/>
          <w:rtl/>
        </w:rPr>
        <w:t>י</w:t>
      </w:r>
      <w:r>
        <w:rPr>
          <w:b/>
          <w:i/>
          <w:rtl/>
        </w:rPr>
        <w:t>') – "</w:t>
      </w:r>
      <w:r>
        <w:rPr>
          <w:rFonts w:hint="cs"/>
          <w:b/>
          <w:i/>
          <w:rtl/>
        </w:rPr>
        <w:t>יתכן שאסור".</w:t>
      </w:r>
    </w:p>
    <w:p w14:paraId="5F45CBA5" w14:textId="77777777" w:rsidR="00FD6844" w:rsidRDefault="00903BC8" w:rsidP="00CA562C">
      <w:pPr>
        <w:numPr>
          <w:ilvl w:val="2"/>
          <w:numId w:val="6"/>
        </w:numPr>
        <w:jc w:val="both"/>
        <w:rPr>
          <w:rFonts w:eastAsia="SimSun"/>
          <w:lang w:eastAsia="zh-CN"/>
        </w:rPr>
      </w:pPr>
      <w:r>
        <w:rPr>
          <w:rFonts w:eastAsia="SimSun" w:hint="cs"/>
          <w:rtl/>
          <w:lang w:eastAsia="zh-CN"/>
        </w:rPr>
        <w:t>מראי מקומות</w:t>
      </w:r>
      <w:r w:rsidR="00FD6844">
        <w:rPr>
          <w:rFonts w:eastAsia="SimSun" w:hint="cs"/>
          <w:rtl/>
          <w:lang w:eastAsia="zh-CN"/>
        </w:rPr>
        <w:t xml:space="preserve"> – </w:t>
      </w:r>
      <w:r w:rsidR="00FD6844">
        <w:rPr>
          <w:rFonts w:eastAsia="SimSun" w:hint="cs"/>
          <w:u w:val="single"/>
          <w:rtl/>
          <w:lang w:eastAsia="zh-CN"/>
        </w:rPr>
        <w:t>נחמת ישראל</w:t>
      </w:r>
      <w:r w:rsidR="00FD6844">
        <w:rPr>
          <w:rFonts w:eastAsia="SimSun" w:hint="cs"/>
          <w:rtl/>
          <w:lang w:eastAsia="zh-CN"/>
        </w:rPr>
        <w:t xml:space="preserve"> (פרק ל"ב סעי' ה').</w:t>
      </w:r>
    </w:p>
    <w:p w14:paraId="13A264B1" w14:textId="77777777" w:rsidR="00257FD4" w:rsidRDefault="00257FD4" w:rsidP="00257FD4">
      <w:pPr>
        <w:numPr>
          <w:ilvl w:val="3"/>
          <w:numId w:val="6"/>
        </w:numPr>
        <w:jc w:val="both"/>
        <w:rPr>
          <w:rFonts w:eastAsia="SimSun"/>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w:t>
      </w:r>
      <w:r>
        <w:rPr>
          <w:rFonts w:eastAsia="SimSun" w:hint="cs"/>
          <w:color w:val="000000"/>
          <w:rtl/>
          <w:lang w:eastAsia="zh-CN"/>
        </w:rPr>
        <w:t>מ"ג אות ג'</w:t>
      </w:r>
      <w:r w:rsidRPr="00B7716B">
        <w:rPr>
          <w:rFonts w:eastAsia="SimSun"/>
          <w:color w:val="000000"/>
          <w:rtl/>
          <w:lang w:eastAsia="zh-CN"/>
        </w:rPr>
        <w:t>)</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"קנה נעלי בית לפני ט' הימים ולא הלך בהם, ואין לו מה ללבוש בת"ב, השיב רבינו שאם מדד אותם בחנות בשעה שקנה אותם, אפשר להקל ללבשם".</w:t>
      </w:r>
    </w:p>
    <w:p w14:paraId="57FD956B" w14:textId="77777777" w:rsidR="00FD6844" w:rsidRDefault="00FD6844" w:rsidP="00FD6844">
      <w:pPr>
        <w:jc w:val="both"/>
        <w:rPr>
          <w:rFonts w:eastAsia="SimSun"/>
          <w:lang w:eastAsia="zh-CN"/>
        </w:rPr>
      </w:pPr>
    </w:p>
    <w:p w14:paraId="365A0FC6" w14:textId="77777777" w:rsidR="005A0D16" w:rsidRDefault="00903BC8" w:rsidP="00CA562C">
      <w:pPr>
        <w:numPr>
          <w:ilvl w:val="1"/>
          <w:numId w:val="6"/>
        </w:numPr>
        <w:jc w:val="both"/>
        <w:rPr>
          <w:rFonts w:eastAsia="SimSun"/>
          <w:lang w:eastAsia="zh-CN"/>
        </w:rPr>
      </w:pPr>
      <w:r>
        <w:rPr>
          <w:rFonts w:eastAsia="SimSun" w:hint="cs"/>
          <w:rtl/>
          <w:lang w:eastAsia="zh-CN"/>
        </w:rPr>
        <w:t>מראי מקומות</w:t>
      </w:r>
      <w:r w:rsidR="005A0D16">
        <w:rPr>
          <w:rFonts w:eastAsia="SimSun" w:hint="cs"/>
          <w:rtl/>
          <w:lang w:eastAsia="zh-CN"/>
        </w:rPr>
        <w:t>.</w:t>
      </w:r>
    </w:p>
    <w:p w14:paraId="381BF9F8" w14:textId="77777777" w:rsidR="005A0D16" w:rsidRPr="005A0D16" w:rsidRDefault="005A0D16" w:rsidP="00CA562C">
      <w:pPr>
        <w:numPr>
          <w:ilvl w:val="2"/>
          <w:numId w:val="6"/>
        </w:numPr>
        <w:jc w:val="both"/>
        <w:rPr>
          <w:rFonts w:eastAsia="SimSun"/>
          <w:lang w:eastAsia="zh-CN"/>
        </w:rPr>
      </w:pPr>
      <w:r>
        <w:rPr>
          <w:color w:val="000000"/>
          <w:u w:val="single"/>
          <w:rtl/>
        </w:rPr>
        <w:t>הגר"י ברקוביץ</w:t>
      </w:r>
      <w:r>
        <w:rPr>
          <w:color w:val="000000"/>
          <w:rtl/>
        </w:rPr>
        <w:t xml:space="preserve"> שליט"א (</w:t>
      </w:r>
      <w:r w:rsidR="00E75DC9">
        <w:rPr>
          <w:color w:val="000000"/>
          <w:rtl/>
        </w:rPr>
        <w:t>מכתב במייל</w:t>
      </w:r>
      <w:r>
        <w:rPr>
          <w:color w:val="000000"/>
          <w:rtl/>
        </w:rPr>
        <w:t xml:space="preserve">) </w:t>
      </w:r>
      <w:r>
        <w:rPr>
          <w:rFonts w:hint="cs"/>
          <w:color w:val="000000"/>
          <w:rtl/>
        </w:rPr>
        <w:t>-</w:t>
      </w:r>
    </w:p>
    <w:p w14:paraId="24516D2C" w14:textId="77777777" w:rsidR="0082090B" w:rsidRDefault="005A0D16" w:rsidP="005A0D16">
      <w:pPr>
        <w:bidi w:val="0"/>
        <w:ind w:right="360"/>
        <w:jc w:val="both"/>
        <w:rPr>
          <w:color w:val="222222"/>
        </w:rPr>
      </w:pPr>
      <w:r w:rsidRPr="00AD3331">
        <w:rPr>
          <w:color w:val="222222"/>
          <w:shd w:val="clear" w:color="auto" w:fill="FFFFFF"/>
        </w:rPr>
        <w:t xml:space="preserve">Can one buy a kosher swimsuit during the nine days if one is flying to </w:t>
      </w:r>
      <w:r w:rsidRPr="00AD3331">
        <w:rPr>
          <w:color w:val="222222"/>
          <w:shd w:val="clear" w:color="auto" w:fill="FFFFFF"/>
          <w:rtl/>
        </w:rPr>
        <w:t>חו''ל</w:t>
      </w:r>
      <w:r w:rsidRPr="00AD3331">
        <w:rPr>
          <w:color w:val="222222"/>
          <w:shd w:val="clear" w:color="auto" w:fill="FFFFFF"/>
        </w:rPr>
        <w:t xml:space="preserve"> and cannot obtain one in the other country (the swimsuit is needed for the vacation straight after </w:t>
      </w:r>
      <w:r w:rsidRPr="00AD3331">
        <w:rPr>
          <w:color w:val="222222"/>
          <w:shd w:val="clear" w:color="auto" w:fill="FFFFFF"/>
          <w:rtl/>
        </w:rPr>
        <w:t>ט' באב</w:t>
      </w:r>
      <w:r w:rsidRPr="00AD3331">
        <w:rPr>
          <w:color w:val="222222"/>
          <w:shd w:val="clear" w:color="auto" w:fill="FFFFFF"/>
        </w:rPr>
        <w:t>)?</w:t>
      </w:r>
    </w:p>
    <w:p w14:paraId="62D5EECC" w14:textId="77777777" w:rsidR="005A0D16" w:rsidRPr="00AD3331" w:rsidRDefault="005A0D16" w:rsidP="0082090B">
      <w:pPr>
        <w:bidi w:val="0"/>
        <w:ind w:right="360"/>
        <w:jc w:val="both"/>
        <w:rPr>
          <w:color w:val="222222"/>
          <w:shd w:val="clear" w:color="auto" w:fill="FFFFFF"/>
        </w:rPr>
      </w:pPr>
      <w:r w:rsidRPr="00AD3331">
        <w:rPr>
          <w:color w:val="222222"/>
          <w:shd w:val="clear" w:color="auto" w:fill="FFFFFF"/>
        </w:rPr>
        <w:t>R' Y. Berkovits wrote:</w:t>
      </w:r>
      <w:r w:rsidRPr="00AD3331">
        <w:rPr>
          <w:color w:val="222222"/>
        </w:rPr>
        <w:t xml:space="preserve"> </w:t>
      </w:r>
      <w:r w:rsidRPr="00AD3331">
        <w:rPr>
          <w:color w:val="222222"/>
          <w:shd w:val="clear" w:color="auto" w:fill="FFFFFF"/>
        </w:rPr>
        <w:t>Yes.</w:t>
      </w:r>
    </w:p>
    <w:p w14:paraId="443702B1" w14:textId="77777777" w:rsidR="00EF0458" w:rsidRPr="00EF0458" w:rsidRDefault="00EF0458" w:rsidP="00EF0458">
      <w:pPr>
        <w:jc w:val="both"/>
        <w:rPr>
          <w:rFonts w:eastAsia="SimSun"/>
          <w:rtl/>
          <w:lang w:eastAsia="zh-CN"/>
        </w:rPr>
      </w:pPr>
    </w:p>
    <w:p w14:paraId="0D6F2070" w14:textId="77777777" w:rsidR="00EF0458" w:rsidRPr="00EF0458" w:rsidRDefault="00200714" w:rsidP="00CA562C">
      <w:pPr>
        <w:numPr>
          <w:ilvl w:val="0"/>
          <w:numId w:val="6"/>
        </w:numPr>
        <w:jc w:val="both"/>
        <w:rPr>
          <w:rFonts w:eastAsia="SimSun"/>
          <w:rtl/>
          <w:lang w:eastAsia="zh-CN"/>
        </w:rPr>
      </w:pPr>
      <w:bookmarkStart w:id="244" w:name="_Toc359780439"/>
      <w:bookmarkStart w:id="245" w:name="_Toc359780766"/>
      <w:bookmarkStart w:id="246" w:name="_Toc77343925"/>
      <w:r>
        <w:rPr>
          <w:rStyle w:val="Heading1Char"/>
          <w:rFonts w:hint="cs"/>
          <w:rtl/>
        </w:rPr>
        <w:t xml:space="preserve">איסור </w:t>
      </w:r>
      <w:r w:rsidR="00EF0458" w:rsidRPr="0024571E">
        <w:rPr>
          <w:rStyle w:val="Heading1Char"/>
          <w:rFonts w:hint="cs"/>
          <w:rtl/>
        </w:rPr>
        <w:t>לסדר ולערוך החוטין</w:t>
      </w:r>
      <w:bookmarkEnd w:id="244"/>
      <w:bookmarkEnd w:id="245"/>
      <w:bookmarkEnd w:id="246"/>
      <w:r w:rsidR="00EF0458" w:rsidRPr="00EF0458">
        <w:rPr>
          <w:rFonts w:eastAsia="SimSun" w:hint="cs"/>
          <w:rtl/>
          <w:lang w:eastAsia="zh-CN"/>
        </w:rPr>
        <w:t xml:space="preserve"> </w:t>
      </w:r>
      <w:r w:rsidR="00FA0F0C">
        <w:rPr>
          <w:rFonts w:eastAsia="SimSun" w:hint="cs"/>
          <w:rtl/>
          <w:lang w:eastAsia="zh-CN"/>
        </w:rPr>
        <w:t>(</w:t>
      </w:r>
      <w:r w:rsidR="009405E0">
        <w:rPr>
          <w:rFonts w:eastAsia="SimSun"/>
          <w:lang w:eastAsia="zh-CN"/>
        </w:rPr>
        <w:t>setting the loom</w:t>
      </w:r>
      <w:r w:rsidR="00FA0F0C">
        <w:rPr>
          <w:rFonts w:eastAsia="SimSun" w:hint="cs"/>
          <w:rtl/>
          <w:lang w:eastAsia="zh-CN"/>
        </w:rPr>
        <w:t xml:space="preserve">) </w:t>
      </w:r>
      <w:r w:rsidR="00EF0458" w:rsidRPr="00EF0458">
        <w:rPr>
          <w:rFonts w:eastAsia="SimSun" w:hint="cs"/>
          <w:rtl/>
          <w:lang w:eastAsia="zh-CN"/>
        </w:rPr>
        <w:t>- סעיף ח'.</w:t>
      </w:r>
    </w:p>
    <w:p w14:paraId="7B3C1DE2" w14:textId="77777777" w:rsidR="00EF0458" w:rsidRPr="00EF0458" w:rsidRDefault="00727A6E" w:rsidP="00CA562C">
      <w:pPr>
        <w:numPr>
          <w:ilvl w:val="1"/>
          <w:numId w:val="6"/>
        </w:numPr>
        <w:jc w:val="both"/>
        <w:rPr>
          <w:rFonts w:eastAsia="SimSun"/>
          <w:lang w:eastAsia="zh-CN"/>
        </w:rPr>
      </w:pPr>
      <w:r>
        <w:rPr>
          <w:rFonts w:eastAsia="SimSun" w:hint="cs"/>
          <w:u w:val="single"/>
          <w:rtl/>
          <w:lang w:eastAsia="zh-CN"/>
        </w:rPr>
        <w:t>מחבר</w:t>
      </w:r>
      <w:r w:rsidR="00EF0458" w:rsidRPr="00EF0458">
        <w:rPr>
          <w:rFonts w:eastAsia="SimSun" w:hint="cs"/>
          <w:rtl/>
          <w:lang w:eastAsia="zh-CN"/>
        </w:rPr>
        <w:t xml:space="preserve"> (סעי' ח') – "נשי דנהיגי דלא למשתי (פירוש לסדר ולערוך החוטין שהולכין לארכו של בגד והוא מלשון או בשתי או בערב) עמרא מדעייל אב, מנהגא".</w:t>
      </w:r>
    </w:p>
    <w:p w14:paraId="4C5365F4" w14:textId="77777777" w:rsidR="00DA7501" w:rsidRPr="005F1234" w:rsidRDefault="00DA7501" w:rsidP="004D3A54">
      <w:pPr>
        <w:numPr>
          <w:ilvl w:val="2"/>
          <w:numId w:val="6"/>
        </w:numPr>
        <w:jc w:val="both"/>
        <w:rPr>
          <w:rFonts w:eastAsia="SimSun"/>
          <w:lang w:eastAsia="zh-CN"/>
        </w:rPr>
      </w:pPr>
      <w:r w:rsidRPr="005F1234">
        <w:rPr>
          <w:rFonts w:eastAsia="SimSun" w:hint="cs"/>
          <w:b/>
          <w:bCs/>
          <w:rtl/>
          <w:lang w:eastAsia="zh-CN"/>
        </w:rPr>
        <w:t>לבני ספרד, אפי' מראש חודש</w:t>
      </w:r>
      <w:r w:rsidRPr="005F1234">
        <w:rPr>
          <w:rFonts w:eastAsia="SimSun" w:hint="cs"/>
          <w:rtl/>
          <w:lang w:eastAsia="zh-CN"/>
        </w:rPr>
        <w:t xml:space="preserve"> </w:t>
      </w:r>
      <w:r w:rsidRPr="005F1234">
        <w:rPr>
          <w:rFonts w:eastAsia="SimSun"/>
          <w:rtl/>
          <w:lang w:eastAsia="zh-CN"/>
        </w:rPr>
        <w:t>–</w:t>
      </w:r>
      <w:r w:rsidRPr="005F1234">
        <w:rPr>
          <w:rFonts w:eastAsia="SimSun" w:hint="cs"/>
          <w:rtl/>
          <w:lang w:eastAsia="zh-CN"/>
        </w:rPr>
        <w:t xml:space="preserve"> </w:t>
      </w:r>
      <w:r w:rsidRPr="00F73948">
        <w:rPr>
          <w:rFonts w:eastAsia="SimSun" w:hint="cs"/>
          <w:u w:val="single"/>
          <w:rtl/>
          <w:lang w:eastAsia="zh-CN"/>
        </w:rPr>
        <w:t>מג"א</w:t>
      </w:r>
      <w:r>
        <w:rPr>
          <w:rFonts w:eastAsia="SimSun" w:hint="cs"/>
          <w:rtl/>
          <w:lang w:eastAsia="zh-CN"/>
        </w:rPr>
        <w:t xml:space="preserve"> (ס"ק כ"ג</w:t>
      </w:r>
      <w:r w:rsidRPr="00F73948">
        <w:rPr>
          <w:rFonts w:eastAsia="SimSun" w:hint="cs"/>
          <w:rtl/>
          <w:lang w:eastAsia="zh-CN"/>
        </w:rPr>
        <w:t>)</w:t>
      </w:r>
      <w:r>
        <w:rPr>
          <w:rFonts w:eastAsia="SimSun" w:hint="cs"/>
          <w:rtl/>
          <w:lang w:eastAsia="zh-CN"/>
        </w:rPr>
        <w:t xml:space="preserve">, </w:t>
      </w:r>
      <w:r w:rsidRPr="00EB1E73">
        <w:rPr>
          <w:rFonts w:eastAsia="SimSun" w:hint="cs"/>
          <w:u w:val="single"/>
          <w:rtl/>
          <w:lang w:eastAsia="zh-CN"/>
        </w:rPr>
        <w:t>גר"א</w:t>
      </w:r>
      <w:r>
        <w:rPr>
          <w:rFonts w:eastAsia="SimSun" w:hint="cs"/>
          <w:rtl/>
          <w:lang w:eastAsia="zh-CN"/>
        </w:rPr>
        <w:t xml:space="preserve"> (סעי' ז'),</w:t>
      </w:r>
      <w:r w:rsidR="004D3A54">
        <w:rPr>
          <w:rFonts w:eastAsia="SimSun" w:hint="cs"/>
          <w:rtl/>
          <w:lang w:eastAsia="zh-CN"/>
        </w:rPr>
        <w:t xml:space="preserve"> </w:t>
      </w:r>
      <w:r w:rsidR="004D3A54" w:rsidRPr="004D3A54">
        <w:rPr>
          <w:rFonts w:eastAsia="SimSun"/>
          <w:u w:val="single"/>
          <w:rtl/>
          <w:lang w:eastAsia="zh-CN"/>
        </w:rPr>
        <w:t>בן איש חי</w:t>
      </w:r>
      <w:r w:rsidR="004D3A54" w:rsidRPr="004D3A54">
        <w:rPr>
          <w:rFonts w:eastAsia="SimSun"/>
          <w:rtl/>
          <w:lang w:eastAsia="zh-CN"/>
        </w:rPr>
        <w:t xml:space="preserve"> (שנה א' פר' דברים אות</w:t>
      </w:r>
      <w:r w:rsidR="004D3A54">
        <w:rPr>
          <w:rFonts w:eastAsia="SimSun" w:hint="cs"/>
          <w:rtl/>
          <w:lang w:eastAsia="zh-CN"/>
        </w:rPr>
        <w:t xml:space="preserve"> י"א),</w:t>
      </w:r>
      <w:r>
        <w:rPr>
          <w:rFonts w:eastAsia="SimSun" w:hint="cs"/>
          <w:rtl/>
          <w:lang w:eastAsia="zh-CN"/>
        </w:rPr>
        <w:t xml:space="preserve"> </w:t>
      </w:r>
      <w:r>
        <w:rPr>
          <w:rFonts w:eastAsia="SimSun"/>
          <w:u w:val="single"/>
          <w:rtl/>
          <w:lang w:eastAsia="zh-CN"/>
        </w:rPr>
        <w:t>מ"</w:t>
      </w:r>
      <w:r>
        <w:rPr>
          <w:rFonts w:eastAsia="SimSun" w:hint="cs"/>
          <w:u w:val="single"/>
          <w:rtl/>
          <w:lang w:eastAsia="zh-CN"/>
        </w:rPr>
        <w:t>ב</w:t>
      </w:r>
      <w:r>
        <w:rPr>
          <w:rFonts w:eastAsia="SimSun"/>
          <w:rtl/>
          <w:lang w:eastAsia="zh-CN"/>
        </w:rPr>
        <w:t xml:space="preserve"> (ס"ק </w:t>
      </w:r>
      <w:r>
        <w:rPr>
          <w:rFonts w:eastAsia="SimSun" w:hint="cs"/>
          <w:rtl/>
          <w:lang w:eastAsia="zh-CN"/>
        </w:rPr>
        <w:t>מ"ח).</w:t>
      </w:r>
    </w:p>
    <w:p w14:paraId="367B2F69" w14:textId="77777777" w:rsidR="00DA7501" w:rsidRPr="004D3A54" w:rsidRDefault="00DA7501" w:rsidP="00DA7501">
      <w:pPr>
        <w:jc w:val="both"/>
        <w:rPr>
          <w:rFonts w:eastAsia="SimSun"/>
          <w:lang w:eastAsia="zh-CN"/>
        </w:rPr>
      </w:pPr>
    </w:p>
    <w:p w14:paraId="2ED6ACF5" w14:textId="77777777" w:rsidR="00DA7501" w:rsidRPr="00DA7501" w:rsidRDefault="00DA7501" w:rsidP="00DA7501">
      <w:pPr>
        <w:numPr>
          <w:ilvl w:val="1"/>
          <w:numId w:val="6"/>
        </w:numPr>
        <w:jc w:val="both"/>
        <w:rPr>
          <w:rFonts w:eastAsia="SimSun"/>
          <w:lang w:eastAsia="zh-CN"/>
        </w:rPr>
      </w:pPr>
      <w:r w:rsidRPr="00DA7501">
        <w:rPr>
          <w:rFonts w:eastAsia="SimSun" w:hint="cs"/>
          <w:b/>
          <w:bCs/>
          <w:rtl/>
          <w:lang w:eastAsia="zh-CN"/>
        </w:rPr>
        <w:t>הטעם</w:t>
      </w:r>
      <w:r>
        <w:rPr>
          <w:rFonts w:eastAsia="SimSun" w:hint="cs"/>
          <w:rtl/>
          <w:lang w:eastAsia="zh-CN"/>
        </w:rPr>
        <w:t>.</w:t>
      </w:r>
    </w:p>
    <w:p w14:paraId="7CB5F65C" w14:textId="77777777" w:rsidR="00EF0458" w:rsidRPr="00DA7501" w:rsidRDefault="00DA7501" w:rsidP="004D3A54">
      <w:pPr>
        <w:numPr>
          <w:ilvl w:val="2"/>
          <w:numId w:val="6"/>
        </w:numPr>
        <w:jc w:val="both"/>
        <w:rPr>
          <w:rFonts w:eastAsia="SimSun"/>
          <w:lang w:eastAsia="zh-CN"/>
        </w:rPr>
      </w:pPr>
      <w:r w:rsidRPr="00DA7501">
        <w:rPr>
          <w:rFonts w:eastAsia="SimSun" w:hint="cs"/>
          <w:rtl/>
          <w:lang w:eastAsia="zh-CN"/>
        </w:rPr>
        <w:t xml:space="preserve">שבו פסקה אבן שתיה </w:t>
      </w:r>
      <w:r w:rsidRPr="00DA7501">
        <w:rPr>
          <w:rFonts w:eastAsia="SimSun"/>
          <w:rtl/>
          <w:lang w:eastAsia="zh-CN"/>
        </w:rPr>
        <w:t>–</w:t>
      </w:r>
      <w:r>
        <w:rPr>
          <w:rFonts w:eastAsia="SimSun" w:hint="cs"/>
          <w:rtl/>
          <w:lang w:eastAsia="zh-CN"/>
        </w:rPr>
        <w:t xml:space="preserve"> </w:t>
      </w:r>
      <w:r>
        <w:rPr>
          <w:rFonts w:eastAsia="SimSun"/>
          <w:u w:val="single"/>
          <w:rtl/>
          <w:lang w:eastAsia="zh-CN"/>
        </w:rPr>
        <w:t>ראבי"ה</w:t>
      </w:r>
      <w:r>
        <w:rPr>
          <w:rFonts w:eastAsia="SimSun"/>
          <w:rtl/>
          <w:lang w:eastAsia="zh-CN"/>
        </w:rPr>
        <w:t xml:space="preserve"> (ח"ג סי' תתפ"א</w:t>
      </w:r>
      <w:r>
        <w:rPr>
          <w:rFonts w:eastAsia="SimSun" w:hint="cs"/>
          <w:rtl/>
          <w:lang w:eastAsia="zh-CN"/>
        </w:rPr>
        <w:t>),</w:t>
      </w:r>
      <w:r w:rsidR="004D3A54">
        <w:rPr>
          <w:rFonts w:eastAsia="SimSun" w:hint="cs"/>
          <w:rtl/>
          <w:lang w:eastAsia="zh-CN"/>
        </w:rPr>
        <w:t xml:space="preserve"> </w:t>
      </w:r>
      <w:r w:rsidR="004D3A54" w:rsidRPr="004D3A54">
        <w:rPr>
          <w:rFonts w:eastAsia="SimSun"/>
          <w:u w:val="single"/>
          <w:rtl/>
          <w:lang w:eastAsia="zh-CN"/>
        </w:rPr>
        <w:t>בן איש חי</w:t>
      </w:r>
      <w:r w:rsidR="004D3A54" w:rsidRPr="004D3A54">
        <w:rPr>
          <w:rFonts w:eastAsia="SimSun"/>
          <w:rtl/>
          <w:lang w:eastAsia="zh-CN"/>
        </w:rPr>
        <w:t xml:space="preserve"> (שנה א' פר' דברים אות</w:t>
      </w:r>
      <w:r w:rsidR="004D3A54">
        <w:rPr>
          <w:rFonts w:eastAsia="SimSun" w:hint="cs"/>
          <w:rtl/>
          <w:lang w:eastAsia="zh-CN"/>
        </w:rPr>
        <w:t xml:space="preserve"> י"א),</w:t>
      </w:r>
      <w:r w:rsidRPr="00DA7501">
        <w:rPr>
          <w:rFonts w:eastAsia="SimSun" w:hint="cs"/>
          <w:rtl/>
          <w:lang w:eastAsia="zh-CN"/>
        </w:rPr>
        <w:t xml:space="preserve"> </w:t>
      </w:r>
      <w:r w:rsidR="00EF0458" w:rsidRPr="00EF0458">
        <w:rPr>
          <w:rFonts w:eastAsia="SimSun" w:hint="cs"/>
          <w:u w:val="single"/>
          <w:rtl/>
          <w:lang w:eastAsia="zh-CN"/>
        </w:rPr>
        <w:t>מ"ב</w:t>
      </w:r>
      <w:r w:rsidR="00EF0458" w:rsidRPr="00EF0458">
        <w:rPr>
          <w:rFonts w:eastAsia="SimSun" w:hint="cs"/>
          <w:rtl/>
          <w:lang w:eastAsia="zh-CN"/>
        </w:rPr>
        <w:t xml:space="preserve"> (ס"ק נ"ד</w:t>
      </w:r>
      <w:r w:rsidRPr="00DA7501">
        <w:rPr>
          <w:rFonts w:eastAsia="SimSun" w:hint="cs"/>
          <w:rtl/>
          <w:lang w:eastAsia="zh-CN"/>
        </w:rPr>
        <w:t>,</w:t>
      </w:r>
      <w:r w:rsidR="00EF0458" w:rsidRPr="00DA7501">
        <w:rPr>
          <w:rFonts w:eastAsia="SimSun" w:hint="cs"/>
          <w:rtl/>
          <w:lang w:eastAsia="zh-CN"/>
        </w:rPr>
        <w:t xml:space="preserve"> "ואסמכוה בירושלמי על שם שבטלה אבן שתיה"</w:t>
      </w:r>
      <w:r w:rsidRPr="00DA7501">
        <w:rPr>
          <w:rFonts w:eastAsia="SimSun" w:hint="cs"/>
          <w:rtl/>
          <w:lang w:eastAsia="zh-CN"/>
        </w:rPr>
        <w:t>)</w:t>
      </w:r>
      <w:r w:rsidR="00EF0458" w:rsidRPr="00DA7501">
        <w:rPr>
          <w:rFonts w:eastAsia="SimSun" w:hint="cs"/>
          <w:rtl/>
          <w:lang w:eastAsia="zh-CN"/>
        </w:rPr>
        <w:t>.</w:t>
      </w:r>
    </w:p>
    <w:p w14:paraId="6BB932F0" w14:textId="77777777" w:rsidR="00DA7501" w:rsidRPr="00DA7501" w:rsidRDefault="00DA7501" w:rsidP="00DA7501">
      <w:pPr>
        <w:numPr>
          <w:ilvl w:val="2"/>
          <w:numId w:val="6"/>
        </w:numPr>
        <w:jc w:val="both"/>
        <w:rPr>
          <w:rFonts w:eastAsia="SimSun"/>
          <w:lang w:eastAsia="zh-CN"/>
        </w:rPr>
      </w:pPr>
      <w:r w:rsidRPr="00DA7501">
        <w:rPr>
          <w:rFonts w:eastAsia="SimSun" w:hint="cs"/>
          <w:b/>
          <w:bCs/>
          <w:rtl/>
          <w:lang w:eastAsia="zh-CN"/>
        </w:rPr>
        <w:t>ונכלל בכלל מיעוט שמחה</w:t>
      </w:r>
      <w:r w:rsidRPr="00DA7501">
        <w:rPr>
          <w:rFonts w:eastAsia="SimSun" w:hint="cs"/>
          <w:rtl/>
          <w:lang w:eastAsia="zh-CN"/>
        </w:rPr>
        <w:t xml:space="preserve"> </w:t>
      </w:r>
      <w:r w:rsidRPr="00DA7501">
        <w:rPr>
          <w:rFonts w:eastAsia="SimSun"/>
          <w:rtl/>
          <w:lang w:eastAsia="zh-CN"/>
        </w:rPr>
        <w:t>–</w:t>
      </w:r>
      <w:r>
        <w:rPr>
          <w:rFonts w:eastAsia="SimSun" w:hint="cs"/>
          <w:rtl/>
          <w:lang w:eastAsia="zh-CN"/>
        </w:rPr>
        <w:t xml:space="preserve"> </w:t>
      </w:r>
      <w:r w:rsidRPr="00DA7501">
        <w:rPr>
          <w:rFonts w:eastAsia="SimSun"/>
          <w:u w:val="single"/>
          <w:rtl/>
          <w:lang w:eastAsia="zh-CN"/>
        </w:rPr>
        <w:t>ראבי"ה</w:t>
      </w:r>
      <w:r>
        <w:rPr>
          <w:rFonts w:eastAsia="SimSun"/>
          <w:rtl/>
          <w:lang w:eastAsia="zh-CN"/>
        </w:rPr>
        <w:t xml:space="preserve"> </w:t>
      </w:r>
      <w:r>
        <w:rPr>
          <w:rFonts w:eastAsia="SimSun" w:hint="cs"/>
          <w:rtl/>
          <w:lang w:eastAsia="zh-CN"/>
        </w:rPr>
        <w:t>(</w:t>
      </w:r>
      <w:r>
        <w:rPr>
          <w:rFonts w:eastAsia="SimSun"/>
          <w:rtl/>
          <w:lang w:eastAsia="zh-CN"/>
        </w:rPr>
        <w:t>ח</w:t>
      </w:r>
      <w:r>
        <w:rPr>
          <w:rFonts w:eastAsia="SimSun" w:hint="cs"/>
          <w:rtl/>
          <w:lang w:eastAsia="zh-CN"/>
        </w:rPr>
        <w:t>"</w:t>
      </w:r>
      <w:r w:rsidRPr="00DA7501">
        <w:rPr>
          <w:rFonts w:eastAsia="SimSun"/>
          <w:rtl/>
          <w:lang w:eastAsia="zh-CN"/>
        </w:rPr>
        <w:t>ג סי</w:t>
      </w:r>
      <w:r>
        <w:rPr>
          <w:rFonts w:eastAsia="SimSun" w:hint="cs"/>
          <w:rtl/>
          <w:lang w:eastAsia="zh-CN"/>
        </w:rPr>
        <w:t>'</w:t>
      </w:r>
      <w:r w:rsidRPr="00DA7501">
        <w:rPr>
          <w:rFonts w:eastAsia="SimSun"/>
          <w:rtl/>
          <w:lang w:eastAsia="zh-CN"/>
        </w:rPr>
        <w:t xml:space="preserve"> תתפ</w:t>
      </w:r>
      <w:r>
        <w:rPr>
          <w:rFonts w:eastAsia="SimSun" w:hint="cs"/>
          <w:rtl/>
          <w:lang w:eastAsia="zh-CN"/>
        </w:rPr>
        <w:t>"</w:t>
      </w:r>
      <w:r w:rsidRPr="00DA7501">
        <w:rPr>
          <w:rFonts w:eastAsia="SimSun"/>
          <w:rtl/>
          <w:lang w:eastAsia="zh-CN"/>
        </w:rPr>
        <w:t>א</w:t>
      </w:r>
      <w:r>
        <w:rPr>
          <w:rFonts w:eastAsia="SimSun" w:hint="cs"/>
          <w:rtl/>
          <w:lang w:eastAsia="zh-CN"/>
        </w:rPr>
        <w:t>,</w:t>
      </w:r>
      <w:r w:rsidRPr="00DA7501">
        <w:rPr>
          <w:rFonts w:eastAsia="SimSun"/>
          <w:rtl/>
          <w:lang w:eastAsia="zh-CN"/>
        </w:rPr>
        <w:t xml:space="preserve"> </w:t>
      </w:r>
      <w:r>
        <w:rPr>
          <w:rFonts w:eastAsia="SimSun" w:hint="cs"/>
          <w:rtl/>
          <w:lang w:eastAsia="zh-CN"/>
        </w:rPr>
        <w:t>"</w:t>
      </w:r>
      <w:r w:rsidRPr="00DA7501">
        <w:rPr>
          <w:rFonts w:eastAsia="SimSun"/>
          <w:rtl/>
          <w:lang w:eastAsia="zh-CN"/>
        </w:rPr>
        <w:t>וראוי להחמיר בזה אפילו מראש חודש דהיינו נמי בכלל מיעוט שמחה</w:t>
      </w:r>
      <w:r w:rsidRPr="00DA7501">
        <w:rPr>
          <w:rFonts w:eastAsia="SimSun" w:hint="cs"/>
          <w:rtl/>
          <w:lang w:eastAsia="zh-CN"/>
        </w:rPr>
        <w:t xml:space="preserve">"), </w:t>
      </w:r>
      <w:r w:rsidRPr="00DA7501">
        <w:rPr>
          <w:rFonts w:eastAsia="SimSun" w:hint="cs"/>
          <w:u w:val="single"/>
          <w:rtl/>
          <w:lang w:eastAsia="zh-CN"/>
        </w:rPr>
        <w:t>טור</w:t>
      </w:r>
      <w:r w:rsidRPr="00DA7501">
        <w:rPr>
          <w:rFonts w:eastAsia="SimSun" w:hint="cs"/>
          <w:rtl/>
          <w:lang w:eastAsia="zh-CN"/>
        </w:rPr>
        <w:t xml:space="preserve"> (סעי' ח', "</w:t>
      </w:r>
      <w:r w:rsidRPr="00DA7501">
        <w:rPr>
          <w:rFonts w:eastAsia="SimSun"/>
          <w:rtl/>
          <w:lang w:eastAsia="zh-CN"/>
        </w:rPr>
        <w:t>וראוי להחמיר בזה מר"ח דהיינו נמי בכלל מיעוט שמחה</w:t>
      </w:r>
      <w:r w:rsidRPr="00DA7501">
        <w:rPr>
          <w:rFonts w:eastAsia="SimSun" w:hint="cs"/>
          <w:rtl/>
          <w:lang w:eastAsia="zh-CN"/>
        </w:rPr>
        <w:t>").</w:t>
      </w:r>
    </w:p>
    <w:p w14:paraId="3AE4036B" w14:textId="77777777" w:rsidR="00D1770E" w:rsidRPr="00D1770E" w:rsidRDefault="00D1770E" w:rsidP="00D1770E">
      <w:pPr>
        <w:jc w:val="both"/>
        <w:rPr>
          <w:rFonts w:eastAsia="SimSun"/>
          <w:lang w:eastAsia="zh-CN"/>
        </w:rPr>
      </w:pPr>
    </w:p>
    <w:p w14:paraId="5863FECE" w14:textId="77777777" w:rsidR="009405E0" w:rsidRDefault="009405E0" w:rsidP="00CA562C">
      <w:pPr>
        <w:numPr>
          <w:ilvl w:val="1"/>
          <w:numId w:val="6"/>
        </w:numPr>
        <w:jc w:val="both"/>
        <w:rPr>
          <w:rFonts w:eastAsia="SimSun"/>
          <w:lang w:eastAsia="zh-CN"/>
        </w:rPr>
      </w:pPr>
      <w:r w:rsidRPr="009405E0">
        <w:rPr>
          <w:rFonts w:eastAsia="SimSun" w:hint="cs"/>
          <w:b/>
          <w:bCs/>
          <w:rtl/>
          <w:lang w:eastAsia="zh-CN"/>
        </w:rPr>
        <w:t>הגדר</w:t>
      </w:r>
      <w:r>
        <w:rPr>
          <w:rFonts w:eastAsia="SimSun" w:hint="cs"/>
          <w:rtl/>
          <w:lang w:eastAsia="zh-CN"/>
        </w:rPr>
        <w:t>.</w:t>
      </w:r>
    </w:p>
    <w:p w14:paraId="0F330400" w14:textId="77777777" w:rsidR="00EF0458" w:rsidRPr="00EF0458" w:rsidRDefault="00903BC8" w:rsidP="00CA562C">
      <w:pPr>
        <w:numPr>
          <w:ilvl w:val="2"/>
          <w:numId w:val="6"/>
        </w:numPr>
        <w:jc w:val="both"/>
        <w:rPr>
          <w:rFonts w:eastAsia="SimSun"/>
          <w:lang w:eastAsia="zh-CN"/>
        </w:rPr>
      </w:pPr>
      <w:r>
        <w:rPr>
          <w:rFonts w:eastAsia="SimSun" w:hint="cs"/>
          <w:rtl/>
          <w:lang w:eastAsia="zh-CN"/>
        </w:rPr>
        <w:t>מראי מקומות</w:t>
      </w:r>
      <w:r w:rsidR="009405E0">
        <w:rPr>
          <w:rFonts w:eastAsia="SimSun" w:hint="cs"/>
          <w:rtl/>
          <w:lang w:eastAsia="zh-CN"/>
        </w:rPr>
        <w:t xml:space="preserve"> </w:t>
      </w:r>
      <w:r w:rsidR="009405E0" w:rsidRPr="00EF0458">
        <w:rPr>
          <w:rFonts w:eastAsia="SimSun" w:hint="cs"/>
          <w:rtl/>
          <w:lang w:eastAsia="zh-CN"/>
        </w:rPr>
        <w:t>–</w:t>
      </w:r>
      <w:r w:rsidR="009405E0">
        <w:rPr>
          <w:rFonts w:eastAsia="SimSun" w:hint="cs"/>
          <w:rtl/>
          <w:lang w:eastAsia="zh-CN"/>
        </w:rPr>
        <w:t xml:space="preserve"> </w:t>
      </w:r>
      <w:r w:rsidR="009405E0">
        <w:rPr>
          <w:rFonts w:eastAsia="SimSun"/>
          <w:u w:val="single"/>
          <w:rtl/>
          <w:lang w:eastAsia="zh-CN"/>
        </w:rPr>
        <w:t>נטעי גבריאל</w:t>
      </w:r>
      <w:r w:rsidR="00736AEC" w:rsidRPr="00736AEC">
        <w:rPr>
          <w:rFonts w:eastAsia="SimSun"/>
          <w:rtl/>
          <w:lang w:eastAsia="zh-CN"/>
        </w:rPr>
        <w:t xml:space="preserve"> (בין המצרים</w:t>
      </w:r>
      <w:r w:rsidR="009405E0">
        <w:rPr>
          <w:rFonts w:eastAsia="SimSun"/>
          <w:rtl/>
          <w:lang w:eastAsia="zh-CN"/>
        </w:rPr>
        <w:t xml:space="preserve"> פרק ל"ז סעי' </w:t>
      </w:r>
      <w:r w:rsidR="009405E0">
        <w:rPr>
          <w:rFonts w:eastAsia="SimSun" w:hint="cs"/>
          <w:rtl/>
          <w:lang w:eastAsia="zh-CN"/>
        </w:rPr>
        <w:t>י"ב</w:t>
      </w:r>
      <w:r w:rsidR="009405E0">
        <w:rPr>
          <w:rFonts w:eastAsia="SimSun"/>
          <w:rtl/>
          <w:lang w:eastAsia="zh-CN"/>
        </w:rPr>
        <w:t>)</w:t>
      </w:r>
      <w:r w:rsidR="009405E0">
        <w:rPr>
          <w:rFonts w:eastAsia="SimSun" w:hint="cs"/>
          <w:rtl/>
          <w:lang w:eastAsia="zh-CN"/>
        </w:rPr>
        <w:t>,</w:t>
      </w:r>
      <w:r w:rsidR="009405E0" w:rsidRPr="00EF0458">
        <w:rPr>
          <w:rFonts w:eastAsia="SimSun" w:hint="cs"/>
          <w:rtl/>
          <w:lang w:eastAsia="zh-CN"/>
        </w:rPr>
        <w:t xml:space="preserve"> </w:t>
      </w:r>
      <w:r w:rsidR="009405E0" w:rsidRPr="00EF0458">
        <w:rPr>
          <w:rFonts w:eastAsia="SimSun" w:hint="cs"/>
          <w:u w:val="single"/>
          <w:rtl/>
          <w:lang w:eastAsia="zh-CN"/>
        </w:rPr>
        <w:t>ג' שבועות</w:t>
      </w:r>
      <w:r w:rsidR="009405E0" w:rsidRPr="00EF0458">
        <w:rPr>
          <w:rFonts w:eastAsia="SimSun" w:hint="cs"/>
          <w:rtl/>
          <w:lang w:eastAsia="zh-CN"/>
        </w:rPr>
        <w:t xml:space="preserve"> (ארטסקרול, פרק ה' הע' צ"ג).</w:t>
      </w:r>
    </w:p>
    <w:p w14:paraId="332D1B57" w14:textId="77777777" w:rsidR="004A3B2E" w:rsidRPr="004A3B2E" w:rsidRDefault="004A3B2E" w:rsidP="00E6349E">
      <w:pPr>
        <w:numPr>
          <w:ilvl w:val="3"/>
          <w:numId w:val="6"/>
        </w:numPr>
        <w:jc w:val="both"/>
        <w:rPr>
          <w:rFonts w:eastAsia="SimSun"/>
          <w:lang w:eastAsia="zh-CN"/>
        </w:rPr>
      </w:pPr>
      <w:r>
        <w:rPr>
          <w:rFonts w:eastAsia="SimSun"/>
          <w:u w:val="single"/>
          <w:rtl/>
          <w:lang w:eastAsia="zh-CN"/>
        </w:rPr>
        <w:t>ח"א</w:t>
      </w:r>
      <w:r>
        <w:rPr>
          <w:rFonts w:eastAsia="SimSun"/>
          <w:rtl/>
          <w:lang w:eastAsia="zh-CN"/>
        </w:rPr>
        <w:t xml:space="preserve"> (כלל קל"ג סעי' </w:t>
      </w:r>
      <w:r>
        <w:rPr>
          <w:rFonts w:eastAsia="SimSun" w:hint="cs"/>
          <w:rtl/>
          <w:lang w:eastAsia="zh-CN"/>
        </w:rPr>
        <w:t xml:space="preserve">ט"ו) </w:t>
      </w:r>
      <w:r>
        <w:rPr>
          <w:rFonts w:eastAsia="SimSun"/>
          <w:rtl/>
          <w:lang w:eastAsia="zh-CN"/>
        </w:rPr>
        <w:t>–</w:t>
      </w:r>
      <w:r>
        <w:rPr>
          <w:rFonts w:eastAsia="SimSun" w:hint="cs"/>
          <w:rtl/>
          <w:lang w:eastAsia="zh-CN"/>
        </w:rPr>
        <w:t xml:space="preserve"> "</w:t>
      </w:r>
      <w:r w:rsidRPr="004A3B2E">
        <w:rPr>
          <w:rFonts w:eastAsia="SimSun"/>
          <w:rtl/>
          <w:lang w:eastAsia="zh-CN"/>
        </w:rPr>
        <w:t xml:space="preserve">ומכל מקום מותר לעשות </w:t>
      </w:r>
      <w:r w:rsidR="00E6349E">
        <w:rPr>
          <w:rFonts w:eastAsia="SimSun" w:hint="cs"/>
          <w:rtl/>
          <w:lang w:eastAsia="zh-CN"/>
        </w:rPr>
        <w:t>'</w:t>
      </w:r>
      <w:r w:rsidRPr="004A3B2E">
        <w:rPr>
          <w:rFonts w:eastAsia="SimSun"/>
          <w:rtl/>
          <w:lang w:eastAsia="zh-CN"/>
        </w:rPr>
        <w:t>קרוינן</w:t>
      </w:r>
      <w:r w:rsidR="00E6349E">
        <w:rPr>
          <w:rFonts w:eastAsia="SimSun" w:hint="cs"/>
          <w:rtl/>
          <w:lang w:eastAsia="zh-CN"/>
        </w:rPr>
        <w:t>'</w:t>
      </w:r>
      <w:r w:rsidRPr="004A3B2E">
        <w:rPr>
          <w:rFonts w:eastAsia="SimSun"/>
          <w:rtl/>
          <w:lang w:eastAsia="zh-CN"/>
        </w:rPr>
        <w:t xml:space="preserve"> [עטרה], דלאו בגד הוא</w:t>
      </w:r>
      <w:r>
        <w:rPr>
          <w:rFonts w:eastAsia="SimSun" w:hint="cs"/>
          <w:rtl/>
          <w:lang w:eastAsia="zh-CN"/>
        </w:rPr>
        <w:t>".</w:t>
      </w:r>
    </w:p>
    <w:p w14:paraId="647E99F1" w14:textId="77777777" w:rsidR="00EF0458" w:rsidRDefault="00EF0458" w:rsidP="00CA562C">
      <w:pPr>
        <w:numPr>
          <w:ilvl w:val="3"/>
          <w:numId w:val="6"/>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EF0458">
        <w:rPr>
          <w:rFonts w:eastAsia="SimSun" w:hint="cs"/>
          <w:b/>
          <w:color w:val="000000"/>
          <w:rtl/>
          <w:lang w:eastAsia="zh-CN"/>
        </w:rPr>
        <w:t xml:space="preserve"> או"ח אות שס"ז אות</w:t>
      </w:r>
      <w:r w:rsidRPr="00EF0458">
        <w:rPr>
          <w:rFonts w:eastAsia="SimSun" w:hint="cs"/>
          <w:rtl/>
          <w:lang w:eastAsia="zh-CN"/>
        </w:rPr>
        <w:t xml:space="preserve"> ה') – "שגם לסרוג תמונות או שאר סריגה נכלל באיסור נשי דנהגי דלא למשתי (שו"ע תקנ"א ס"ח), ותמונה בוודאי נכלל שזה ממש לתענוג".</w:t>
      </w:r>
    </w:p>
    <w:p w14:paraId="67E49B60" w14:textId="77777777" w:rsidR="009405E0" w:rsidRPr="00EF0458" w:rsidRDefault="009405E0"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כ"ג) – "במקום צורך חשוב, יש להקל במחנות-קיץ לנערות לעשות עבודות רקמה וכדו' בתשעת הימים".</w:t>
      </w:r>
    </w:p>
    <w:p w14:paraId="48299022" w14:textId="77777777" w:rsidR="00257FD4" w:rsidRPr="00257FD4" w:rsidRDefault="00257FD4" w:rsidP="00CA562C">
      <w:pPr>
        <w:numPr>
          <w:ilvl w:val="3"/>
          <w:numId w:val="6"/>
        </w:numPr>
        <w:jc w:val="both"/>
        <w:rPr>
          <w:rFonts w:eastAsia="SimSun"/>
          <w:lang w:eastAsia="zh-CN"/>
        </w:rPr>
      </w:pPr>
      <w:r w:rsidRPr="00257FD4">
        <w:rPr>
          <w:rFonts w:eastAsia="SimSun"/>
          <w:color w:val="000000"/>
          <w:u w:val="single"/>
          <w:rtl/>
          <w:lang w:eastAsia="zh-CN"/>
        </w:rPr>
        <w:t xml:space="preserve">הליכות </w:t>
      </w:r>
      <w:r w:rsidRPr="00935694">
        <w:rPr>
          <w:rFonts w:eastAsia="SimSun"/>
          <w:color w:val="000000"/>
          <w:u w:val="single"/>
          <w:rtl/>
          <w:lang w:eastAsia="zh-CN"/>
        </w:rPr>
        <w:t>אבן ישראל</w:t>
      </w:r>
      <w:r w:rsidRPr="00B7716B">
        <w:rPr>
          <w:rFonts w:eastAsia="SimSun"/>
          <w:color w:val="000000"/>
          <w:rtl/>
          <w:lang w:eastAsia="zh-CN"/>
        </w:rPr>
        <w:t xml:space="preserve"> (</w:t>
      </w:r>
      <w:r>
        <w:rPr>
          <w:rFonts w:eastAsia="SimSun" w:hint="cs"/>
          <w:color w:val="000000"/>
          <w:rtl/>
          <w:lang w:eastAsia="zh-CN"/>
        </w:rPr>
        <w:t xml:space="preserve">מועדים ח"א </w:t>
      </w:r>
      <w:r w:rsidRPr="00B7716B">
        <w:rPr>
          <w:rFonts w:eastAsia="SimSun"/>
          <w:color w:val="000000"/>
          <w:rtl/>
          <w:lang w:eastAsia="zh-CN"/>
        </w:rPr>
        <w:t>עמ</w:t>
      </w:r>
      <w:r>
        <w:rPr>
          <w:rFonts w:eastAsia="SimSun" w:hint="cs"/>
          <w:color w:val="000000"/>
          <w:rtl/>
          <w:lang w:eastAsia="zh-CN"/>
        </w:rPr>
        <w:t>'</w:t>
      </w:r>
      <w:r w:rsidRPr="00B7716B">
        <w:rPr>
          <w:rFonts w:eastAsia="SimSun"/>
          <w:color w:val="000000"/>
          <w:rtl/>
          <w:lang w:eastAsia="zh-CN"/>
        </w:rPr>
        <w:t xml:space="preserve"> ש</w:t>
      </w:r>
      <w:r>
        <w:rPr>
          <w:rFonts w:eastAsia="SimSun" w:hint="cs"/>
          <w:color w:val="000000"/>
          <w:rtl/>
          <w:lang w:eastAsia="zh-CN"/>
        </w:rPr>
        <w:t>ל"ז אות ל"ה</w:t>
      </w:r>
      <w:r w:rsidRPr="00B7716B">
        <w:rPr>
          <w:rFonts w:eastAsia="SimSun"/>
          <w:color w:val="000000"/>
          <w:rtl/>
          <w:lang w:eastAsia="zh-CN"/>
        </w:rPr>
        <w:t>)</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"אסור לרקום בתשעת הימים".</w:t>
      </w:r>
    </w:p>
    <w:p w14:paraId="7D8B5585" w14:textId="77777777" w:rsidR="00EF0458" w:rsidRPr="002166D3" w:rsidRDefault="00EF0458" w:rsidP="00CA562C">
      <w:pPr>
        <w:numPr>
          <w:ilvl w:val="3"/>
          <w:numId w:val="6"/>
        </w:numPr>
        <w:jc w:val="both"/>
        <w:rPr>
          <w:rFonts w:eastAsia="SimSun"/>
          <w:lang w:eastAsia="zh-CN"/>
        </w:rPr>
      </w:pPr>
      <w:r w:rsidRPr="00EF0458">
        <w:rPr>
          <w:rFonts w:hint="cs"/>
          <w:color w:val="000000"/>
          <w:u w:val="single"/>
          <w:rtl/>
        </w:rPr>
        <w:t>הגרחפ"ש</w:t>
      </w:r>
      <w:r w:rsidRPr="00EF0458">
        <w:rPr>
          <w:rFonts w:hint="cs"/>
          <w:color w:val="000000"/>
          <w:rtl/>
        </w:rPr>
        <w:t xml:space="preserve"> זצ"ל (דברי חכמים או"ח אות ת"ס) – "שהמנהג להקל כהערה"ש להתיר לארוג, רק צריך להקפיד שלא לגמור הבגד בט' ימים. וגם פסק שלכו"ע לארוג תמונה (מה שקורין גובלען) מותר (שאין זה נחשב כאריגה, אפי' להמ"ב)".</w:t>
      </w:r>
    </w:p>
    <w:p w14:paraId="655CC21B" w14:textId="66BF7F71" w:rsidR="008E2379" w:rsidRDefault="008E2379" w:rsidP="00CA562C">
      <w:pPr>
        <w:numPr>
          <w:ilvl w:val="3"/>
          <w:numId w:val="6"/>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בין המצרים תשנ"ט עמ' </w:t>
      </w:r>
      <w:r>
        <w:rPr>
          <w:rFonts w:eastAsia="SimSun" w:hint="cs"/>
          <w:rtl/>
          <w:lang w:eastAsia="zh-CN"/>
        </w:rPr>
        <w:t>י"א</w:t>
      </w:r>
      <w:r>
        <w:rPr>
          <w:rFonts w:eastAsia="SimSun"/>
          <w:rtl/>
          <w:lang w:eastAsia="zh-CN"/>
        </w:rPr>
        <w:t xml:space="preserve"> אות </w:t>
      </w:r>
      <w:r>
        <w:rPr>
          <w:rFonts w:eastAsia="SimSun" w:hint="cs"/>
          <w:rtl/>
          <w:lang w:eastAsia="zh-CN"/>
        </w:rPr>
        <w:t>ב*</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ה</w:t>
      </w:r>
      <w:r w:rsidR="00FD453A">
        <w:rPr>
          <w:rFonts w:eastAsia="SimSun"/>
          <w:rtl/>
          <w:lang w:eastAsia="zh-CN"/>
        </w:rPr>
        <w:t>'</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"ובכלל זה סריגה ועשית גובלין. ומ"מ בקייטנות של בנות שאין במה להעסיק אותם ובאות לידי בטלה ושעמום, יש להקל, ובלבד שלא יגמרו את הדברים".</w:t>
      </w:r>
    </w:p>
    <w:p w14:paraId="328F6A24" w14:textId="77777777" w:rsidR="009405E0"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9405E0" w:rsidRPr="00EF0458">
        <w:rPr>
          <w:rFonts w:eastAsia="SimSun" w:hint="cs"/>
          <w:rtl/>
          <w:lang w:eastAsia="zh-CN"/>
        </w:rPr>
        <w:t xml:space="preserve"> פרק י"ג סעי' ט') – "מותר לעשות תמונה ע"י רקמה בתשעת הימים כל שאינו יקר ערך".</w:t>
      </w:r>
    </w:p>
    <w:p w14:paraId="42E7A2DF" w14:textId="77777777" w:rsidR="002F7858" w:rsidRDefault="002F7858" w:rsidP="00CA562C">
      <w:pPr>
        <w:numPr>
          <w:ilvl w:val="3"/>
          <w:numId w:val="6"/>
        </w:numPr>
        <w:jc w:val="both"/>
        <w:rPr>
          <w:rFonts w:eastAsia="SimSun"/>
          <w:lang w:eastAsia="zh-CN"/>
        </w:rPr>
      </w:pPr>
      <w:r w:rsidRPr="002F7858">
        <w:rPr>
          <w:rFonts w:eastAsia="SimSun"/>
          <w:u w:val="single"/>
          <w:rtl/>
          <w:lang w:eastAsia="zh-CN"/>
        </w:rPr>
        <w:t>הגר"א נבנצל</w:t>
      </w:r>
      <w:r w:rsidRPr="002F7858">
        <w:rPr>
          <w:rFonts w:eastAsia="SimSun"/>
          <w:rtl/>
          <w:lang w:eastAsia="zh-CN"/>
        </w:rPr>
        <w:t xml:space="preserve"> שליט"א (תשובות אביגדור הלוי או"ח עמ' שצ</w:t>
      </w:r>
      <w:r>
        <w:rPr>
          <w:rFonts w:eastAsia="SimSun" w:hint="cs"/>
          <w:rtl/>
          <w:lang w:eastAsia="zh-CN"/>
        </w:rPr>
        <w:t>"א</w:t>
      </w:r>
      <w:r w:rsidRPr="002F7858">
        <w:rPr>
          <w:rFonts w:eastAsia="SimSun"/>
          <w:rtl/>
          <w:lang w:eastAsia="zh-CN"/>
        </w:rPr>
        <w:t xml:space="preserve"> אות </w:t>
      </w:r>
      <w:r>
        <w:rPr>
          <w:rFonts w:eastAsia="SimSun" w:hint="cs"/>
          <w:rtl/>
          <w:lang w:eastAsia="zh-CN"/>
        </w:rPr>
        <w:t>ל'</w:t>
      </w:r>
      <w:r w:rsidRPr="002F7858">
        <w:rPr>
          <w:rFonts w:eastAsia="SimSun"/>
          <w:rtl/>
          <w:lang w:eastAsia="zh-CN"/>
        </w:rPr>
        <w:t>) – "האם מותר לילדים לרקום בתשעת הימים. תשובה: אם הגיעו לחנוך סבורני שאין זה מן הראוי</w:t>
      </w:r>
      <w:r>
        <w:rPr>
          <w:rFonts w:eastAsia="SimSun" w:hint="cs"/>
          <w:rtl/>
          <w:lang w:eastAsia="zh-CN"/>
        </w:rPr>
        <w:t>".</w:t>
      </w:r>
    </w:p>
    <w:p w14:paraId="4B601CE7" w14:textId="77777777" w:rsidR="002E054A" w:rsidRDefault="002E054A" w:rsidP="002E054A">
      <w:pPr>
        <w:jc w:val="both"/>
        <w:rPr>
          <w:rFonts w:eastAsia="SimSun"/>
          <w:lang w:eastAsia="zh-CN"/>
        </w:rPr>
      </w:pPr>
    </w:p>
    <w:p w14:paraId="4141A63B" w14:textId="77777777" w:rsidR="00D1770E" w:rsidRDefault="00D1770E" w:rsidP="00D1770E">
      <w:pPr>
        <w:numPr>
          <w:ilvl w:val="1"/>
          <w:numId w:val="6"/>
        </w:numPr>
        <w:jc w:val="both"/>
        <w:rPr>
          <w:rFonts w:eastAsia="SimSun"/>
          <w:lang w:eastAsia="zh-CN"/>
        </w:rPr>
      </w:pPr>
      <w:r w:rsidRPr="00D1770E">
        <w:rPr>
          <w:rFonts w:eastAsia="SimSun" w:hint="cs"/>
          <w:b/>
          <w:bCs/>
          <w:rtl/>
          <w:lang w:eastAsia="zh-CN"/>
        </w:rPr>
        <w:t>תפירה</w:t>
      </w:r>
      <w:r>
        <w:rPr>
          <w:rFonts w:eastAsia="SimSun" w:hint="cs"/>
          <w:rtl/>
          <w:lang w:eastAsia="zh-CN"/>
        </w:rPr>
        <w:t>.</w:t>
      </w:r>
    </w:p>
    <w:p w14:paraId="0E92F6E2" w14:textId="77777777" w:rsidR="00D1770E" w:rsidRPr="00D1770E" w:rsidRDefault="00D1770E" w:rsidP="00D1770E">
      <w:pPr>
        <w:pStyle w:val="ListParagraph"/>
        <w:numPr>
          <w:ilvl w:val="2"/>
          <w:numId w:val="6"/>
        </w:numPr>
        <w:jc w:val="both"/>
        <w:rPr>
          <w:rFonts w:eastAsia="SimSun"/>
          <w:lang w:eastAsia="zh-CN"/>
        </w:rPr>
      </w:pPr>
      <w:r w:rsidRPr="00D1770E">
        <w:rPr>
          <w:rFonts w:eastAsia="SimSun"/>
          <w:u w:val="single"/>
          <w:rtl/>
          <w:lang w:eastAsia="zh-CN"/>
        </w:rPr>
        <w:t>מ</w:t>
      </w:r>
      <w:r w:rsidRPr="00D1770E">
        <w:rPr>
          <w:rFonts w:eastAsia="SimSun" w:hint="cs"/>
          <w:u w:val="single"/>
          <w:rtl/>
          <w:lang w:eastAsia="zh-CN"/>
        </w:rPr>
        <w:t>"</w:t>
      </w:r>
      <w:r w:rsidRPr="00D1770E">
        <w:rPr>
          <w:rFonts w:eastAsia="SimSun"/>
          <w:u w:val="single"/>
          <w:rtl/>
          <w:lang w:eastAsia="zh-CN"/>
        </w:rPr>
        <w:t>ב</w:t>
      </w:r>
      <w:r w:rsidRPr="00D1770E">
        <w:rPr>
          <w:rFonts w:eastAsia="SimSun"/>
          <w:rtl/>
          <w:lang w:eastAsia="zh-CN"/>
        </w:rPr>
        <w:t xml:space="preserve"> </w:t>
      </w:r>
      <w:r>
        <w:rPr>
          <w:rFonts w:eastAsia="SimSun" w:hint="cs"/>
          <w:rtl/>
          <w:lang w:eastAsia="zh-CN"/>
        </w:rPr>
        <w:t>(</w:t>
      </w:r>
      <w:r w:rsidRPr="00D1770E">
        <w:rPr>
          <w:rFonts w:eastAsia="SimSun"/>
          <w:rtl/>
          <w:lang w:eastAsia="zh-CN"/>
        </w:rPr>
        <w:t>ס"ק מ</w:t>
      </w:r>
      <w:r>
        <w:rPr>
          <w:rFonts w:eastAsia="SimSun" w:hint="cs"/>
          <w:rtl/>
          <w:lang w:eastAsia="zh-CN"/>
        </w:rPr>
        <w:t>"</w:t>
      </w:r>
      <w:r w:rsidRPr="00D1770E">
        <w:rPr>
          <w:rFonts w:eastAsia="SimSun"/>
          <w:rtl/>
          <w:lang w:eastAsia="zh-CN"/>
        </w:rPr>
        <w:t>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1770E">
        <w:rPr>
          <w:rFonts w:eastAsia="SimSun"/>
          <w:rtl/>
          <w:lang w:eastAsia="zh-CN"/>
        </w:rPr>
        <w:t>דבירושלמי איתא והובא לקמן בס"ח דנהיגי שלא למישתי עמרא מדעייל ר"ח אב וכל תיקון בגדים הוי בכלל זה דהשתיה הוי תחלת המלאכה</w:t>
      </w:r>
      <w:r w:rsidRPr="00D1770E">
        <w:rPr>
          <w:rFonts w:eastAsia="SimSun" w:hint="cs"/>
          <w:rtl/>
          <w:lang w:eastAsia="zh-CN"/>
        </w:rPr>
        <w:t>".</w:t>
      </w:r>
    </w:p>
    <w:p w14:paraId="37160096" w14:textId="77777777" w:rsidR="00D1770E" w:rsidRPr="00D1770E" w:rsidRDefault="00D1770E" w:rsidP="00D1770E">
      <w:pPr>
        <w:pStyle w:val="ListParagraph"/>
        <w:numPr>
          <w:ilvl w:val="2"/>
          <w:numId w:val="6"/>
        </w:numPr>
        <w:jc w:val="both"/>
        <w:rPr>
          <w:rFonts w:eastAsia="SimSun"/>
          <w:lang w:eastAsia="zh-CN"/>
        </w:rPr>
      </w:pPr>
      <w:r w:rsidRPr="00D1770E">
        <w:rPr>
          <w:rFonts w:eastAsia="SimSun" w:hint="cs"/>
          <w:b/>
          <w:color w:val="000000"/>
          <w:u w:val="single"/>
          <w:rtl/>
          <w:lang w:eastAsia="zh-CN"/>
        </w:rPr>
        <w:t>אג"מ</w:t>
      </w:r>
      <w:r w:rsidRPr="00D1770E">
        <w:rPr>
          <w:rFonts w:eastAsia="SimSun" w:hint="cs"/>
          <w:b/>
          <w:color w:val="000000"/>
          <w:rtl/>
          <w:lang w:eastAsia="zh-CN"/>
        </w:rPr>
        <w:t xml:space="preserve"> (מסורת משה ח</w:t>
      </w:r>
      <w:r w:rsidRPr="00D1770E">
        <w:rPr>
          <w:rFonts w:eastAsia="SimSun"/>
          <w:b/>
          <w:color w:val="000000"/>
          <w:rtl/>
          <w:lang w:eastAsia="zh-CN"/>
        </w:rPr>
        <w:t>"</w:t>
      </w:r>
      <w:r w:rsidRPr="00D1770E">
        <w:rPr>
          <w:rFonts w:eastAsia="SimSun" w:hint="cs"/>
          <w:b/>
          <w:color w:val="000000"/>
          <w:rtl/>
          <w:lang w:eastAsia="zh-CN"/>
        </w:rPr>
        <w:t>א או"ח אות ש"ע) – "שבאמת אסור לאשה לעשות אריגה בט' ימים. אבל רק לשים תפירות בתמונה, מותר, שרק אסרו תפירה אם גומר בגד</w:t>
      </w:r>
      <w:r w:rsidRPr="00D1770E">
        <w:rPr>
          <w:rFonts w:eastAsia="SimSun" w:hint="cs"/>
          <w:rtl/>
          <w:lang w:eastAsia="zh-CN"/>
        </w:rPr>
        <w:t>".</w:t>
      </w:r>
    </w:p>
    <w:p w14:paraId="62215514" w14:textId="77777777" w:rsidR="00D1770E" w:rsidRPr="00D1770E" w:rsidRDefault="00D1770E" w:rsidP="00D1770E">
      <w:pPr>
        <w:numPr>
          <w:ilvl w:val="2"/>
          <w:numId w:val="6"/>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י"</w:t>
      </w:r>
      <w:r>
        <w:rPr>
          <w:rFonts w:eastAsia="SimSun" w:hint="cs"/>
          <w:rtl/>
          <w:lang w:eastAsia="zh-CN"/>
        </w:rPr>
        <w:t>ב</w:t>
      </w:r>
      <w:r>
        <w:rPr>
          <w:rFonts w:eastAsia="SimSun"/>
          <w:rtl/>
          <w:lang w:eastAsia="zh-CN"/>
        </w:rPr>
        <w:t>) – "</w:t>
      </w:r>
      <w:r w:rsidRPr="002166D3">
        <w:rPr>
          <w:rFonts w:eastAsia="SimSun"/>
          <w:rtl/>
          <w:lang w:eastAsia="zh-CN"/>
        </w:rPr>
        <w:t>שאלה: האם אחר ראש חודש אב מותר לאשה שעובדת בתפירה, לגזור את הבד לצורך תפירה שתיעשה רק אחר תשעה באב. תשובה: מותר</w:t>
      </w:r>
      <w:r>
        <w:rPr>
          <w:rFonts w:eastAsia="SimSun" w:hint="cs"/>
          <w:rtl/>
          <w:lang w:eastAsia="zh-CN"/>
        </w:rPr>
        <w:t xml:space="preserve">. </w:t>
      </w:r>
      <w:r w:rsidRPr="007E3025">
        <w:rPr>
          <w:rFonts w:eastAsia="SimSun"/>
          <w:rtl/>
          <w:lang w:eastAsia="zh-CN"/>
        </w:rPr>
        <w:t>הוספתי ושאלתי: האם תפירה אסורה מראש חודש אב או בשבוע שחל בו תשעה באב. וענה מו"ר נר"ו: משמעות מרן מראש חודש</w:t>
      </w:r>
      <w:r w:rsidRPr="002166D3">
        <w:rPr>
          <w:rFonts w:eastAsia="SimSun"/>
          <w:rtl/>
          <w:lang w:eastAsia="zh-CN"/>
        </w:rPr>
        <w:t>"</w:t>
      </w:r>
      <w:r>
        <w:rPr>
          <w:rFonts w:eastAsia="SimSun" w:hint="cs"/>
          <w:rtl/>
          <w:lang w:eastAsia="zh-CN"/>
        </w:rPr>
        <w:t>.</w:t>
      </w:r>
    </w:p>
    <w:p w14:paraId="33C9D142" w14:textId="77777777" w:rsidR="00D1770E" w:rsidRPr="00D1770E" w:rsidRDefault="00D1770E" w:rsidP="00D1770E">
      <w:pPr>
        <w:numPr>
          <w:ilvl w:val="2"/>
          <w:numId w:val="6"/>
        </w:numPr>
        <w:jc w:val="both"/>
        <w:rPr>
          <w:rFonts w:eastAsia="SimSun"/>
          <w:rtl/>
          <w:lang w:eastAsia="zh-CN"/>
        </w:rPr>
      </w:pPr>
      <w:r w:rsidRPr="00D1770E">
        <w:rPr>
          <w:rFonts w:eastAsia="SimSun"/>
          <w:b/>
          <w:bCs/>
          <w:rtl/>
          <w:lang w:eastAsia="zh-CN"/>
        </w:rPr>
        <w:t>ללמוד קורס של תפירה בט' הימים</w:t>
      </w:r>
      <w:r>
        <w:rPr>
          <w:rFonts w:eastAsia="SimSun" w:hint="cs"/>
          <w:rtl/>
          <w:lang w:eastAsia="zh-CN"/>
        </w:rPr>
        <w:t>.</w:t>
      </w:r>
    </w:p>
    <w:p w14:paraId="606DA784" w14:textId="77777777" w:rsidR="00D1770E" w:rsidRPr="00D1770E" w:rsidRDefault="00D1770E" w:rsidP="00D1770E">
      <w:pPr>
        <w:numPr>
          <w:ilvl w:val="3"/>
          <w:numId w:val="6"/>
        </w:numPr>
        <w:jc w:val="both"/>
        <w:rPr>
          <w:rFonts w:eastAsia="SimSun"/>
          <w:lang w:eastAsia="zh-CN"/>
        </w:rPr>
      </w:pPr>
      <w:r>
        <w:rPr>
          <w:rFonts w:eastAsia="SimSun" w:hint="cs"/>
          <w:rtl/>
          <w:lang w:eastAsia="zh-CN"/>
        </w:rPr>
        <w:t>מיקל.</w:t>
      </w:r>
    </w:p>
    <w:p w14:paraId="69C06B49" w14:textId="77777777" w:rsidR="00D1770E" w:rsidRDefault="00D1770E" w:rsidP="00D1770E">
      <w:pPr>
        <w:numPr>
          <w:ilvl w:val="4"/>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פ"</w:t>
      </w:r>
      <w:r>
        <w:rPr>
          <w:rFonts w:eastAsia="SimSun" w:hint="cs"/>
          <w:rtl/>
          <w:lang w:eastAsia="zh-CN"/>
        </w:rPr>
        <w:t>ה</w:t>
      </w:r>
      <w:r>
        <w:rPr>
          <w:rFonts w:eastAsia="SimSun"/>
          <w:rtl/>
          <w:lang w:eastAsia="zh-CN"/>
        </w:rPr>
        <w:t>) – "</w:t>
      </w:r>
      <w:r w:rsidRPr="00D1770E">
        <w:rPr>
          <w:rFonts w:eastAsia="SimSun"/>
          <w:rtl/>
          <w:lang w:eastAsia="zh-CN"/>
        </w:rPr>
        <w:t>שאלה: האם מותר לאשה ללמוד ולנסות קורס באומנות של תפירה בימי ט' הימים</w:t>
      </w:r>
      <w:r>
        <w:rPr>
          <w:rFonts w:eastAsia="SimSun" w:hint="cs"/>
          <w:rtl/>
          <w:lang w:eastAsia="zh-CN"/>
        </w:rPr>
        <w:t xml:space="preserve">. </w:t>
      </w:r>
      <w:r w:rsidRPr="00D1770E">
        <w:rPr>
          <w:rFonts w:eastAsia="SimSun"/>
          <w:rtl/>
          <w:lang w:eastAsia="zh-CN"/>
        </w:rPr>
        <w:t>תשובה: לענ"ד כן</w:t>
      </w:r>
      <w:r>
        <w:rPr>
          <w:rFonts w:eastAsia="SimSun" w:hint="cs"/>
          <w:rtl/>
          <w:lang w:eastAsia="zh-CN"/>
        </w:rPr>
        <w:t>".</w:t>
      </w:r>
    </w:p>
    <w:p w14:paraId="15E0C4C9" w14:textId="77777777" w:rsidR="00D1770E" w:rsidRDefault="00D1770E" w:rsidP="00D1770E">
      <w:pPr>
        <w:numPr>
          <w:ilvl w:val="3"/>
          <w:numId w:val="6"/>
        </w:numPr>
        <w:jc w:val="both"/>
        <w:rPr>
          <w:rFonts w:eastAsia="SimSun"/>
          <w:lang w:eastAsia="zh-CN"/>
        </w:rPr>
      </w:pPr>
      <w:r w:rsidRPr="00D1770E">
        <w:rPr>
          <w:rFonts w:eastAsia="SimSun" w:hint="cs"/>
          <w:rtl/>
          <w:lang w:eastAsia="zh-CN"/>
        </w:rPr>
        <w:t>מראי מקומות.</w:t>
      </w:r>
    </w:p>
    <w:p w14:paraId="6AEA10C2" w14:textId="77777777" w:rsidR="00D1770E" w:rsidRPr="00D1770E" w:rsidRDefault="00D1770E" w:rsidP="00D1770E">
      <w:pPr>
        <w:numPr>
          <w:ilvl w:val="4"/>
          <w:numId w:val="6"/>
        </w:numPr>
        <w:jc w:val="both"/>
        <w:rPr>
          <w:rFonts w:eastAsia="SimSun"/>
          <w:lang w:eastAsia="zh-CN"/>
        </w:rPr>
      </w:pPr>
      <w:r>
        <w:rPr>
          <w:rFonts w:eastAsia="SimSun"/>
          <w:u w:val="single"/>
          <w:rtl/>
          <w:lang w:eastAsia="zh-CN"/>
        </w:rPr>
        <w:t>הגר"</w:t>
      </w:r>
      <w:r>
        <w:rPr>
          <w:rFonts w:eastAsia="SimSun" w:hint="cs"/>
          <w:u w:val="single"/>
          <w:rtl/>
          <w:lang w:eastAsia="zh-CN"/>
        </w:rPr>
        <w:t>ע</w:t>
      </w:r>
      <w:r>
        <w:rPr>
          <w:rFonts w:eastAsia="SimSun"/>
          <w:u w:val="single"/>
          <w:rtl/>
          <w:lang w:eastAsia="zh-CN"/>
        </w:rPr>
        <w:t xml:space="preserve"> </w:t>
      </w:r>
      <w:r>
        <w:rPr>
          <w:rFonts w:eastAsia="SimSun" w:hint="cs"/>
          <w:u w:val="single"/>
          <w:rtl/>
          <w:lang w:eastAsia="zh-CN"/>
        </w:rPr>
        <w:t>אויערבאך</w:t>
      </w:r>
      <w:r>
        <w:rPr>
          <w:rFonts w:eastAsia="SimSun"/>
          <w:rtl/>
          <w:lang w:eastAsia="zh-CN"/>
        </w:rPr>
        <w:t xml:space="preserve"> </w:t>
      </w:r>
      <w:r>
        <w:rPr>
          <w:rFonts w:eastAsia="SimSun" w:hint="cs"/>
          <w:rtl/>
          <w:lang w:eastAsia="zh-CN"/>
        </w:rPr>
        <w:t>שליט"א</w:t>
      </w:r>
      <w:r>
        <w:rPr>
          <w:rFonts w:eastAsia="SimSun"/>
          <w:rtl/>
          <w:lang w:eastAsia="zh-CN"/>
        </w:rPr>
        <w:t xml:space="preserve"> (מה טובו גליון א' עמ' פ"</w:t>
      </w:r>
      <w:r>
        <w:rPr>
          <w:rFonts w:eastAsia="SimSun" w:hint="cs"/>
          <w:rtl/>
          <w:lang w:eastAsia="zh-CN"/>
        </w:rPr>
        <w:t>ה</w:t>
      </w:r>
      <w:r>
        <w:rPr>
          <w:rFonts w:eastAsia="SimSun"/>
          <w:rtl/>
          <w:lang w:eastAsia="zh-CN"/>
        </w:rPr>
        <w:t xml:space="preserve"> הע' </w:t>
      </w:r>
      <w:r>
        <w:rPr>
          <w:rFonts w:eastAsia="SimSun" w:hint="cs"/>
          <w:rtl/>
          <w:lang w:eastAsia="zh-CN"/>
        </w:rPr>
        <w:t>ל"ז</w:t>
      </w:r>
      <w:r>
        <w:rPr>
          <w:rFonts w:eastAsia="SimSun"/>
          <w:rtl/>
          <w:lang w:eastAsia="zh-CN"/>
        </w:rPr>
        <w:t>) – "</w:t>
      </w:r>
      <w:r w:rsidRPr="00D1770E">
        <w:rPr>
          <w:rFonts w:eastAsia="SimSun"/>
          <w:rtl/>
          <w:lang w:eastAsia="zh-CN"/>
        </w:rPr>
        <w:t>לגבי קורס תפירה אם לא מסיימות את הבגד מותר</w:t>
      </w:r>
      <w:r>
        <w:rPr>
          <w:rFonts w:eastAsia="SimSun" w:hint="cs"/>
          <w:rtl/>
          <w:lang w:eastAsia="zh-CN"/>
        </w:rPr>
        <w:t>".</w:t>
      </w:r>
    </w:p>
    <w:p w14:paraId="3091D618" w14:textId="77777777" w:rsidR="00D1770E" w:rsidRPr="00D1770E" w:rsidRDefault="00D1770E" w:rsidP="00D1770E">
      <w:pPr>
        <w:jc w:val="both"/>
        <w:rPr>
          <w:rFonts w:eastAsia="SimSun"/>
          <w:lang w:eastAsia="zh-CN"/>
        </w:rPr>
      </w:pPr>
    </w:p>
    <w:p w14:paraId="65CF14AF" w14:textId="77777777" w:rsidR="002E054A" w:rsidRDefault="002E054A" w:rsidP="002E054A">
      <w:pPr>
        <w:numPr>
          <w:ilvl w:val="1"/>
          <w:numId w:val="6"/>
        </w:numPr>
        <w:jc w:val="both"/>
        <w:rPr>
          <w:rFonts w:eastAsia="SimSun"/>
          <w:lang w:eastAsia="zh-CN"/>
        </w:rPr>
      </w:pPr>
      <w:r w:rsidRPr="002E054A">
        <w:rPr>
          <w:rFonts w:eastAsia="SimSun" w:hint="cs"/>
          <w:b/>
          <w:bCs/>
          <w:rtl/>
          <w:lang w:eastAsia="zh-CN"/>
        </w:rPr>
        <w:t>קידוש לבנה</w:t>
      </w:r>
      <w:r>
        <w:rPr>
          <w:rFonts w:eastAsia="SimSun" w:hint="cs"/>
          <w:rtl/>
          <w:lang w:eastAsia="zh-CN"/>
        </w:rPr>
        <w:t>.</w:t>
      </w:r>
    </w:p>
    <w:p w14:paraId="54595FBB" w14:textId="77777777" w:rsidR="00A61BA2" w:rsidRPr="00A61BA2" w:rsidRDefault="00A61BA2" w:rsidP="00A61BA2">
      <w:pPr>
        <w:numPr>
          <w:ilvl w:val="2"/>
          <w:numId w:val="6"/>
        </w:numPr>
        <w:jc w:val="both"/>
        <w:rPr>
          <w:rFonts w:eastAsia="SimSun"/>
          <w:lang w:eastAsia="zh-CN"/>
        </w:rPr>
      </w:pPr>
      <w:r w:rsidRPr="00A61BA2">
        <w:rPr>
          <w:rFonts w:eastAsia="SimSun" w:hint="cs"/>
          <w:u w:val="single"/>
          <w:rtl/>
          <w:lang w:eastAsia="zh-CN"/>
        </w:rPr>
        <w:t>רמ"א</w:t>
      </w:r>
      <w:r>
        <w:rPr>
          <w:rFonts w:eastAsia="SimSun" w:hint="cs"/>
          <w:rtl/>
          <w:lang w:eastAsia="zh-CN"/>
        </w:rPr>
        <w:t xml:space="preserve"> (סעי' ח') </w:t>
      </w:r>
      <w:r>
        <w:rPr>
          <w:rFonts w:eastAsia="SimSun"/>
          <w:rtl/>
          <w:lang w:eastAsia="zh-CN"/>
        </w:rPr>
        <w:t>–</w:t>
      </w:r>
      <w:r>
        <w:rPr>
          <w:rFonts w:eastAsia="SimSun" w:hint="cs"/>
          <w:rtl/>
          <w:lang w:eastAsia="zh-CN"/>
        </w:rPr>
        <w:t xml:space="preserve"> "</w:t>
      </w:r>
      <w:r w:rsidRPr="00A61BA2">
        <w:rPr>
          <w:rFonts w:eastAsia="SimSun"/>
          <w:rtl/>
          <w:lang w:eastAsia="zh-CN"/>
        </w:rPr>
        <w:t>ונוהגין שלא לקדש החדש עד אחר ט' באב</w:t>
      </w:r>
      <w:r w:rsidRPr="00A61BA2">
        <w:rPr>
          <w:rFonts w:eastAsia="SimSun" w:hint="cs"/>
          <w:rtl/>
          <w:lang w:eastAsia="zh-CN"/>
        </w:rPr>
        <w:t>".</w:t>
      </w:r>
    </w:p>
    <w:p w14:paraId="03BA60D4" w14:textId="77777777" w:rsidR="002E054A" w:rsidRPr="002E054A" w:rsidRDefault="002E054A" w:rsidP="002E054A">
      <w:pPr>
        <w:numPr>
          <w:ilvl w:val="2"/>
          <w:numId w:val="6"/>
        </w:numPr>
        <w:jc w:val="both"/>
        <w:rPr>
          <w:rFonts w:eastAsia="SimSun"/>
          <w:lang w:eastAsia="zh-CN"/>
        </w:rPr>
      </w:pPr>
      <w:r w:rsidRPr="002E054A">
        <w:rPr>
          <w:rFonts w:eastAsia="SimSun" w:hint="cs"/>
          <w:rtl/>
          <w:lang w:eastAsia="zh-CN"/>
        </w:rPr>
        <w:t>עי' סי' תכ"ו, לשיטות ו</w:t>
      </w:r>
      <w:r w:rsidR="00903BC8">
        <w:rPr>
          <w:rFonts w:eastAsia="SimSun" w:hint="cs"/>
          <w:rtl/>
          <w:lang w:eastAsia="zh-CN"/>
        </w:rPr>
        <w:t>מראי מקומות</w:t>
      </w:r>
      <w:r w:rsidRPr="002E054A">
        <w:rPr>
          <w:rFonts w:eastAsia="SimSun" w:hint="cs"/>
          <w:rtl/>
          <w:lang w:eastAsia="zh-CN"/>
        </w:rPr>
        <w:t>.</w:t>
      </w:r>
    </w:p>
    <w:p w14:paraId="20215AF7" w14:textId="77777777" w:rsidR="002B6F64" w:rsidRPr="008E2379" w:rsidRDefault="002B6F64" w:rsidP="00EF0458">
      <w:pPr>
        <w:jc w:val="both"/>
        <w:rPr>
          <w:rFonts w:eastAsia="SimSun"/>
          <w:rtl/>
          <w:lang w:eastAsia="zh-CN"/>
        </w:rPr>
        <w:sectPr w:rsidR="002B6F64" w:rsidRPr="008E2379" w:rsidSect="00D457BA">
          <w:headerReference w:type="default" r:id="rId39"/>
          <w:type w:val="continuous"/>
          <w:pgSz w:w="11907" w:h="16839" w:code="9"/>
          <w:pgMar w:top="360" w:right="657" w:bottom="540" w:left="720" w:header="360" w:footer="90" w:gutter="0"/>
          <w:cols w:space="720"/>
          <w:bidi/>
          <w:rtlGutter/>
          <w:docGrid w:linePitch="360"/>
        </w:sectPr>
      </w:pPr>
    </w:p>
    <w:p w14:paraId="3AAB872E" w14:textId="77777777" w:rsidR="00EF0458" w:rsidRPr="00EF0458" w:rsidRDefault="00EF0458" w:rsidP="00EF0458">
      <w:pPr>
        <w:jc w:val="both"/>
        <w:rPr>
          <w:rFonts w:eastAsia="SimSun"/>
          <w:rtl/>
          <w:lang w:eastAsia="zh-CN"/>
        </w:rPr>
      </w:pPr>
    </w:p>
    <w:p w14:paraId="616DB432" w14:textId="77777777" w:rsidR="00EF0458" w:rsidRPr="00EF0458" w:rsidRDefault="00EF0458" w:rsidP="00CA562C">
      <w:pPr>
        <w:numPr>
          <w:ilvl w:val="0"/>
          <w:numId w:val="6"/>
        </w:numPr>
        <w:jc w:val="both"/>
        <w:rPr>
          <w:rFonts w:eastAsia="SimSun"/>
          <w:lang w:eastAsia="zh-CN"/>
        </w:rPr>
      </w:pPr>
      <w:bookmarkStart w:id="247" w:name="_Toc359780440"/>
      <w:bookmarkStart w:id="248" w:name="_Toc359780767"/>
      <w:bookmarkStart w:id="249" w:name="_Toc77343926"/>
      <w:r w:rsidRPr="0024571E">
        <w:rPr>
          <w:rStyle w:val="Heading1Char"/>
          <w:rFonts w:hint="cs"/>
          <w:rtl/>
        </w:rPr>
        <w:t>בשר ויין</w:t>
      </w:r>
      <w:bookmarkEnd w:id="247"/>
      <w:bookmarkEnd w:id="248"/>
      <w:bookmarkEnd w:id="249"/>
      <w:r w:rsidRPr="00EF0458">
        <w:rPr>
          <w:rFonts w:eastAsia="SimSun" w:hint="cs"/>
          <w:rtl/>
          <w:lang w:eastAsia="zh-CN"/>
        </w:rPr>
        <w:t xml:space="preserve"> - סעיף ט'.</w:t>
      </w:r>
    </w:p>
    <w:p w14:paraId="48A6BCC1" w14:textId="77777777" w:rsidR="001E6F32" w:rsidRPr="00EF0458" w:rsidRDefault="001E6F32" w:rsidP="00CA562C">
      <w:pPr>
        <w:numPr>
          <w:ilvl w:val="1"/>
          <w:numId w:val="6"/>
        </w:numPr>
        <w:jc w:val="both"/>
        <w:rPr>
          <w:rFonts w:eastAsia="SimSun"/>
          <w:lang w:eastAsia="zh-CN"/>
        </w:rPr>
      </w:pPr>
      <w:r w:rsidRPr="00E17784">
        <w:rPr>
          <w:rFonts w:eastAsia="SimSun" w:hint="cs"/>
          <w:b/>
          <w:bCs/>
          <w:rtl/>
          <w:lang w:eastAsia="zh-CN"/>
        </w:rPr>
        <w:t>בני ספרד, מחמיר רק מיום אחר ראש חודש</w:t>
      </w:r>
      <w:r w:rsidRPr="00EF0458">
        <w:rPr>
          <w:rFonts w:eastAsia="SimSun" w:hint="cs"/>
          <w:rtl/>
          <w:lang w:eastAsia="zh-CN"/>
        </w:rPr>
        <w:t>.</w:t>
      </w:r>
    </w:p>
    <w:p w14:paraId="3FA402BE" w14:textId="77777777" w:rsidR="001E6F32" w:rsidRPr="00EF0458" w:rsidRDefault="001E6F32" w:rsidP="00CA562C">
      <w:pPr>
        <w:numPr>
          <w:ilvl w:val="2"/>
          <w:numId w:val="6"/>
        </w:numPr>
        <w:jc w:val="both"/>
        <w:rPr>
          <w:rFonts w:eastAsia="SimSun"/>
          <w:lang w:eastAsia="zh-CN"/>
        </w:rPr>
      </w:pPr>
      <w:r w:rsidRPr="00EF0458">
        <w:rPr>
          <w:rFonts w:eastAsia="SimSun" w:hint="cs"/>
          <w:u w:val="single"/>
          <w:rtl/>
          <w:lang w:eastAsia="zh-CN"/>
        </w:rPr>
        <w:t>בן איש חי</w:t>
      </w:r>
      <w:r w:rsidRPr="00EF0458">
        <w:rPr>
          <w:rFonts w:eastAsia="SimSun" w:hint="cs"/>
          <w:rtl/>
          <w:lang w:eastAsia="zh-CN"/>
        </w:rPr>
        <w:t xml:space="preserve"> (שנה א' פר' דברים אות ט"ו) – "אסור מכח המנהג לאכול בשר ולשתות יין בשבוע שחל בו ט"ב ויש נוהגין בזה מר"ח ויש מן י"ז בתמוז ופה עירנו בגדאד יע"א נוהגין איסור מליל שני של חודש אב עד ליל עשירי".</w:t>
      </w:r>
    </w:p>
    <w:p w14:paraId="120A0992" w14:textId="77777777" w:rsidR="001E6F32" w:rsidRDefault="001E6F32" w:rsidP="00CA562C">
      <w:pPr>
        <w:numPr>
          <w:ilvl w:val="2"/>
          <w:numId w:val="6"/>
        </w:numPr>
        <w:jc w:val="both"/>
        <w:rPr>
          <w:rFonts w:eastAsia="SimSun"/>
          <w:lang w:eastAsia="zh-CN"/>
        </w:rPr>
      </w:pPr>
      <w:r w:rsidRPr="00B85142">
        <w:rPr>
          <w:u w:val="single"/>
          <w:rtl/>
        </w:rPr>
        <w:t>קיצור שו"ע</w:t>
      </w:r>
      <w:r>
        <w:rPr>
          <w:rFonts w:hint="cs"/>
          <w:rtl/>
        </w:rPr>
        <w:t xml:space="preserve"> </w:t>
      </w:r>
      <w:r w:rsidRPr="00526104">
        <w:rPr>
          <w:rFonts w:hint="cs"/>
          <w:rtl/>
        </w:rPr>
        <w:t>(טולידנו</w:t>
      </w:r>
      <w:r>
        <w:rPr>
          <w:rFonts w:hint="cs"/>
          <w:rtl/>
        </w:rPr>
        <w:t xml:space="preserve"> </w:t>
      </w:r>
      <w:r>
        <w:rPr>
          <w:rtl/>
        </w:rPr>
        <w:t>סי</w:t>
      </w:r>
      <w:r>
        <w:rPr>
          <w:rFonts w:hint="cs"/>
          <w:rtl/>
        </w:rPr>
        <w:t>'</w:t>
      </w:r>
      <w:r>
        <w:rPr>
          <w:rtl/>
        </w:rPr>
        <w:t xml:space="preserve"> </w:t>
      </w:r>
      <w:r>
        <w:rPr>
          <w:rFonts w:hint="cs"/>
          <w:rtl/>
        </w:rPr>
        <w:t>תצ"ח</w:t>
      </w:r>
      <w:r>
        <w:rPr>
          <w:rtl/>
        </w:rPr>
        <w:t xml:space="preserve"> </w:t>
      </w:r>
      <w:r>
        <w:rPr>
          <w:rFonts w:hint="cs"/>
          <w:rtl/>
        </w:rPr>
        <w:t>סעי'</w:t>
      </w:r>
      <w:r>
        <w:rPr>
          <w:rtl/>
        </w:rPr>
        <w:t xml:space="preserve"> ל</w:t>
      </w:r>
      <w:r>
        <w:rPr>
          <w:rFonts w:hint="cs"/>
          <w:rtl/>
        </w:rPr>
        <w:t>"</w:t>
      </w:r>
      <w:r>
        <w:rPr>
          <w:rtl/>
        </w:rPr>
        <w:t>א) – "אנחנו הספרדים</w:t>
      </w:r>
      <w:r>
        <w:rPr>
          <w:rFonts w:hint="cs"/>
          <w:rtl/>
        </w:rPr>
        <w:t>,</w:t>
      </w:r>
      <w:r>
        <w:rPr>
          <w:rtl/>
        </w:rPr>
        <w:t xml:space="preserve"> המנהג שלנו שלא לאכול בשר ולא לשתות יין מיום שאחר ר"ח אב</w:t>
      </w:r>
      <w:r>
        <w:rPr>
          <w:rFonts w:hint="cs"/>
          <w:rtl/>
        </w:rPr>
        <w:t>,</w:t>
      </w:r>
      <w:r>
        <w:rPr>
          <w:rtl/>
        </w:rPr>
        <w:t xml:space="preserve"> עד יום עשירי בערב</w:t>
      </w:r>
      <w:r>
        <w:rPr>
          <w:rFonts w:hint="cs"/>
          <w:rtl/>
        </w:rPr>
        <w:t>,</w:t>
      </w:r>
      <w:r>
        <w:rPr>
          <w:rtl/>
        </w:rPr>
        <w:t xml:space="preserve"> אבל אחינו האשכנזים נוהגים גם ביום ר"ח אב</w:t>
      </w:r>
      <w:r>
        <w:rPr>
          <w:rFonts w:hint="cs"/>
          <w:rtl/>
        </w:rPr>
        <w:t>,</w:t>
      </w:r>
      <w:r>
        <w:rPr>
          <w:rtl/>
        </w:rPr>
        <w:t xml:space="preserve"> אין אוכלים בשר ואין שותי</w:t>
      </w:r>
      <w:r>
        <w:rPr>
          <w:rFonts w:hint="cs"/>
          <w:rtl/>
        </w:rPr>
        <w:t>ן</w:t>
      </w:r>
      <w:r>
        <w:rPr>
          <w:rtl/>
        </w:rPr>
        <w:t xml:space="preserve"> יין</w:t>
      </w:r>
      <w:r>
        <w:rPr>
          <w:rFonts w:hint="cs"/>
          <w:rtl/>
        </w:rPr>
        <w:t>.</w:t>
      </w:r>
      <w:r>
        <w:rPr>
          <w:rtl/>
        </w:rPr>
        <w:t xml:space="preserve"> ויש </w:t>
      </w:r>
      <w:r>
        <w:rPr>
          <w:rFonts w:hint="cs"/>
          <w:rtl/>
        </w:rPr>
        <w:t>ש</w:t>
      </w:r>
      <w:r>
        <w:rPr>
          <w:rtl/>
        </w:rPr>
        <w:t>מוסיפין מי"ז בתמוז ואילך</w:t>
      </w:r>
      <w:r>
        <w:rPr>
          <w:rFonts w:hint="cs"/>
          <w:rtl/>
        </w:rPr>
        <w:t>.</w:t>
      </w:r>
      <w:r>
        <w:rPr>
          <w:rtl/>
        </w:rPr>
        <w:t xml:space="preserve"> ויש יחידים שמתענים מי"ז בתמוז ואילך</w:t>
      </w:r>
      <w:r>
        <w:rPr>
          <w:rFonts w:hint="cs"/>
          <w:rtl/>
        </w:rPr>
        <w:t>".</w:t>
      </w:r>
    </w:p>
    <w:p w14:paraId="261DD1A6" w14:textId="77777777" w:rsidR="001E6F32" w:rsidRPr="00EF0458" w:rsidRDefault="001E6F32" w:rsidP="00CA562C">
      <w:pPr>
        <w:numPr>
          <w:ilvl w:val="2"/>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אות ג') – "מנהג בני ספרד שלא לאכול בשר, ואף בשר עוף, מראש חודש אב עד עשירי באב. ואף תבשיל שנתבשל בו בשר נהגו שלא לאכול. וביום ראש חודש אב עצמו נהגו בני ספרד לאכול בשר. ובני אשכנז נהגו שלא לאכול אף ביום ראש חודש".</w:t>
      </w:r>
    </w:p>
    <w:p w14:paraId="61009C34" w14:textId="77777777" w:rsidR="001E6F32" w:rsidRDefault="001E6F32" w:rsidP="00CA562C">
      <w:pPr>
        <w:numPr>
          <w:ilvl w:val="2"/>
          <w:numId w:val="6"/>
        </w:numPr>
        <w:jc w:val="both"/>
        <w:rPr>
          <w:rFonts w:eastAsia="SimSun"/>
          <w:lang w:eastAsia="zh-CN"/>
        </w:rPr>
      </w:pPr>
      <w:r w:rsidRPr="00EF0458">
        <w:rPr>
          <w:rFonts w:eastAsia="SimSun" w:hint="cs"/>
          <w:u w:val="single"/>
          <w:rtl/>
          <w:lang w:eastAsia="zh-CN"/>
        </w:rPr>
        <w:t>יחוה דעת</w:t>
      </w:r>
      <w:r w:rsidRPr="00EF0458">
        <w:rPr>
          <w:rFonts w:eastAsia="SimSun" w:hint="cs"/>
          <w:rtl/>
          <w:lang w:eastAsia="zh-CN"/>
        </w:rPr>
        <w:t xml:space="preserve"> (ח"א סי' מ"א</w:t>
      </w:r>
      <w:r>
        <w:rPr>
          <w:rFonts w:eastAsia="SimSun" w:hint="cs"/>
          <w:rtl/>
          <w:lang w:eastAsia="zh-CN"/>
        </w:rPr>
        <w:t xml:space="preserve">, </w:t>
      </w:r>
      <w:r w:rsidRPr="00B85142">
        <w:rPr>
          <w:rtl/>
        </w:rPr>
        <w:t>חזון עובדיה</w:t>
      </w:r>
      <w:r>
        <w:rPr>
          <w:rtl/>
        </w:rPr>
        <w:t xml:space="preserve"> </w:t>
      </w:r>
      <w:r>
        <w:rPr>
          <w:rFonts w:hint="cs"/>
          <w:rtl/>
        </w:rPr>
        <w:t>ארבע</w:t>
      </w:r>
      <w:r>
        <w:rPr>
          <w:rtl/>
        </w:rPr>
        <w:t xml:space="preserve"> תעניות עמ' קס</w:t>
      </w:r>
      <w:r>
        <w:rPr>
          <w:rFonts w:hint="cs"/>
          <w:rtl/>
        </w:rPr>
        <w:t>"</w:t>
      </w:r>
      <w:r>
        <w:rPr>
          <w:rtl/>
        </w:rPr>
        <w:t>ט</w:t>
      </w:r>
      <w:r w:rsidRPr="00EF0458">
        <w:rPr>
          <w:rFonts w:eastAsia="SimSun" w:hint="cs"/>
          <w:rtl/>
          <w:lang w:eastAsia="zh-CN"/>
        </w:rPr>
        <w:t xml:space="preserve">) – "מכל מקום המנהג </w:t>
      </w:r>
      <w:r>
        <w:rPr>
          <w:rFonts w:eastAsia="SimSun" w:hint="cs"/>
          <w:rtl/>
          <w:lang w:eastAsia="zh-CN"/>
        </w:rPr>
        <w:t xml:space="preserve">הפשוט </w:t>
      </w:r>
      <w:r w:rsidRPr="00EF0458">
        <w:rPr>
          <w:rFonts w:eastAsia="SimSun" w:hint="cs"/>
          <w:rtl/>
          <w:lang w:eastAsia="zh-CN"/>
        </w:rPr>
        <w:t xml:space="preserve">בירושלים </w:t>
      </w:r>
      <w:r>
        <w:rPr>
          <w:rFonts w:eastAsia="SimSun" w:hint="cs"/>
          <w:rtl/>
          <w:lang w:eastAsia="zh-CN"/>
        </w:rPr>
        <w:t xml:space="preserve">ובארץ ישראל, שלא להמנע מאכילת </w:t>
      </w:r>
      <w:r w:rsidRPr="00EF0458">
        <w:rPr>
          <w:rFonts w:eastAsia="SimSun" w:hint="cs"/>
          <w:rtl/>
          <w:lang w:eastAsia="zh-CN"/>
        </w:rPr>
        <w:t>בשר</w:t>
      </w:r>
      <w:r>
        <w:rPr>
          <w:rFonts w:eastAsia="SimSun" w:hint="cs"/>
          <w:rtl/>
          <w:lang w:eastAsia="zh-CN"/>
        </w:rPr>
        <w:t xml:space="preserve"> אלא מיום שאחר ראש חודש אב</w:t>
      </w:r>
      <w:r w:rsidRPr="00EF0458">
        <w:rPr>
          <w:rFonts w:eastAsia="SimSun" w:hint="cs"/>
          <w:rtl/>
          <w:lang w:eastAsia="zh-CN"/>
        </w:rPr>
        <w:t>".</w:t>
      </w:r>
    </w:p>
    <w:p w14:paraId="6F755AFE" w14:textId="77777777" w:rsidR="001E6F32" w:rsidRPr="00B85142" w:rsidRDefault="001E6F32" w:rsidP="00CA562C">
      <w:pPr>
        <w:numPr>
          <w:ilvl w:val="2"/>
          <w:numId w:val="6"/>
        </w:numPr>
        <w:jc w:val="both"/>
        <w:rPr>
          <w:rFonts w:eastAsia="SimSun"/>
          <w:lang w:eastAsia="zh-CN"/>
        </w:rPr>
      </w:pPr>
      <w:r>
        <w:rPr>
          <w:rFonts w:hint="cs"/>
          <w:u w:val="single"/>
          <w:rtl/>
        </w:rPr>
        <w:t>שמש ומגן</w:t>
      </w:r>
      <w:r>
        <w:rPr>
          <w:rFonts w:hint="cs"/>
          <w:rtl/>
        </w:rPr>
        <w:t xml:space="preserve"> (ח"ג או"ח סי' נ"ד אות ה') </w:t>
      </w:r>
      <w:r>
        <w:rPr>
          <w:rtl/>
        </w:rPr>
        <w:t>–</w:t>
      </w:r>
      <w:r>
        <w:rPr>
          <w:rFonts w:hint="cs"/>
          <w:rtl/>
        </w:rPr>
        <w:t xml:space="preserve"> "</w:t>
      </w:r>
      <w:r w:rsidRPr="00B23542">
        <w:rPr>
          <w:rFonts w:eastAsia="SimSun" w:hint="cs"/>
          <w:rtl/>
          <w:lang w:eastAsia="zh-CN"/>
        </w:rPr>
        <w:t>וביום ר"ח היינו אוכלים בשר בסעודה קודם השקיעה. וקורין לה סעודת סילוק הסכין של שחיטה"</w:t>
      </w:r>
      <w:r>
        <w:rPr>
          <w:rFonts w:hint="cs"/>
          <w:rtl/>
        </w:rPr>
        <w:t>.</w:t>
      </w:r>
    </w:p>
    <w:p w14:paraId="0430B5E4" w14:textId="77777777" w:rsidR="001E6F32" w:rsidRDefault="001E6F32" w:rsidP="00CA562C">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א') – "המנהג בעיר הקודש ירושלים ת"ו, שאין אוכלים בשר מיום ראש חודש אב עד יום עשרה באב, ויום העשירי בכלל האיסור. ומנהג הספרדים להקל באכילת בשר ביום ראש חודש אב עצמו. ויש מחמירים גם בראש חודש. </w:t>
      </w:r>
      <w:r w:rsidRPr="00EF0458">
        <w:rPr>
          <w:rFonts w:eastAsia="SimSun" w:hint="cs"/>
          <w:sz w:val="20"/>
          <w:szCs w:val="20"/>
          <w:rtl/>
          <w:lang w:eastAsia="zh-CN"/>
        </w:rPr>
        <w:t>[שו"ת יחוה דעת חלק א' סימן מא]</w:t>
      </w:r>
      <w:r w:rsidRPr="00EF0458">
        <w:rPr>
          <w:rFonts w:eastAsia="SimSun" w:hint="cs"/>
          <w:rtl/>
          <w:lang w:eastAsia="zh-CN"/>
        </w:rPr>
        <w:t>".</w:t>
      </w:r>
    </w:p>
    <w:p w14:paraId="5BBEA9CB" w14:textId="77777777" w:rsidR="0035770B" w:rsidRDefault="00903BC8" w:rsidP="00CA562C">
      <w:pPr>
        <w:numPr>
          <w:ilvl w:val="2"/>
          <w:numId w:val="6"/>
        </w:numPr>
        <w:jc w:val="both"/>
        <w:rPr>
          <w:rFonts w:eastAsia="SimSun"/>
          <w:lang w:eastAsia="zh-CN"/>
        </w:rPr>
      </w:pPr>
      <w:r>
        <w:rPr>
          <w:rFonts w:eastAsia="SimSun" w:hint="cs"/>
          <w:rtl/>
          <w:lang w:eastAsia="zh-CN"/>
        </w:rPr>
        <w:t>מראי מקומות</w:t>
      </w:r>
      <w:r w:rsidR="0035770B">
        <w:rPr>
          <w:rFonts w:eastAsia="SimSun" w:hint="cs"/>
          <w:rtl/>
          <w:lang w:eastAsia="zh-CN"/>
        </w:rPr>
        <w:t>.</w:t>
      </w:r>
    </w:p>
    <w:p w14:paraId="3C84B2E7" w14:textId="54C5D66D" w:rsidR="0035770B" w:rsidRDefault="0035770B" w:rsidP="0035770B">
      <w:pPr>
        <w:numPr>
          <w:ilvl w:val="3"/>
          <w:numId w:val="6"/>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קנ"ט אות </w:t>
      </w:r>
      <w:r w:rsidRPr="0035770B">
        <w:rPr>
          <w:rFonts w:eastAsia="SimSun" w:hint="cs"/>
          <w:rtl/>
          <w:lang w:eastAsia="zh-CN"/>
        </w:rPr>
        <w:t>ב</w:t>
      </w:r>
      <w:r w:rsidRPr="0035770B">
        <w:rPr>
          <w:rFonts w:eastAsia="SimSun"/>
          <w:rtl/>
          <w:lang w:eastAsia="zh-CN"/>
        </w:rPr>
        <w:t xml:space="preserve">') </w:t>
      </w:r>
      <w:r w:rsidRPr="0035770B">
        <w:rPr>
          <w:rFonts w:eastAsia="SimSun" w:hint="cs"/>
          <w:rtl/>
          <w:lang w:eastAsia="zh-CN"/>
        </w:rPr>
        <w:t>–</w:t>
      </w:r>
      <w:r w:rsidRPr="0035770B">
        <w:rPr>
          <w:rFonts w:eastAsia="SimSun"/>
          <w:rtl/>
          <w:lang w:eastAsia="zh-CN"/>
        </w:rPr>
        <w:t xml:space="preserve"> "שאלה: בר"ח אב האם מותר לשתות יין או לאכול בשר. תשובה: לא".</w:t>
      </w:r>
    </w:p>
    <w:p w14:paraId="44C00544" w14:textId="10F6EF29" w:rsidR="0040701C" w:rsidRPr="0040701C" w:rsidRDefault="0040701C" w:rsidP="0040701C">
      <w:pPr>
        <w:numPr>
          <w:ilvl w:val="3"/>
          <w:numId w:val="6"/>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w:t>
      </w:r>
      <w:r>
        <w:rPr>
          <w:rFonts w:eastAsia="SimSun" w:hint="cs"/>
          <w:rtl/>
          <w:lang w:eastAsia="zh-CN"/>
        </w:rPr>
        <w:t xml:space="preserve"> ח') </w:t>
      </w:r>
      <w:r>
        <w:rPr>
          <w:rFonts w:eastAsia="SimSun"/>
          <w:rtl/>
          <w:lang w:eastAsia="zh-CN"/>
        </w:rPr>
        <w:t>–</w:t>
      </w:r>
      <w:r>
        <w:rPr>
          <w:rFonts w:eastAsia="SimSun" w:hint="cs"/>
          <w:rtl/>
          <w:lang w:eastAsia="zh-CN"/>
        </w:rPr>
        <w:t xml:space="preserve"> "</w:t>
      </w:r>
      <w:r w:rsidRPr="0040701C">
        <w:rPr>
          <w:rFonts w:eastAsia="SimSun"/>
          <w:b/>
          <w:bCs/>
          <w:rtl/>
          <w:lang w:eastAsia="zh-CN"/>
        </w:rPr>
        <w:t>מאכילת בשר אין נמנעים אצלינו ברוב קהילות תימן</w:t>
      </w:r>
      <w:r w:rsidRPr="0040701C">
        <w:rPr>
          <w:rFonts w:eastAsia="SimSun"/>
          <w:rtl/>
          <w:lang w:eastAsia="zh-CN"/>
        </w:rPr>
        <w:t>. והוא הדין לשתיית יין, ואפילו</w:t>
      </w:r>
      <w:r>
        <w:rPr>
          <w:rFonts w:eastAsia="SimSun" w:hint="cs"/>
          <w:rtl/>
          <w:lang w:eastAsia="zh-CN"/>
        </w:rPr>
        <w:t xml:space="preserve"> </w:t>
      </w:r>
      <w:r w:rsidRPr="0040701C">
        <w:rPr>
          <w:rFonts w:eastAsia="SimSun"/>
          <w:rtl/>
          <w:lang w:eastAsia="zh-CN"/>
        </w:rPr>
        <w:t>בשבוע שחל בו ת</w:t>
      </w:r>
      <w:r>
        <w:rPr>
          <w:rFonts w:eastAsia="SimSun" w:hint="cs"/>
          <w:rtl/>
          <w:lang w:eastAsia="zh-CN"/>
        </w:rPr>
        <w:t>"</w:t>
      </w:r>
      <w:r w:rsidRPr="0040701C">
        <w:rPr>
          <w:rFonts w:eastAsia="SimSun"/>
          <w:rtl/>
          <w:lang w:eastAsia="zh-CN"/>
        </w:rPr>
        <w:t>ב, זולת בסעודה המפסקת כדינא דתלמודא, ואז אפילו בשר־עוף אין</w:t>
      </w:r>
      <w:r w:rsidRPr="0040701C">
        <w:rPr>
          <w:rFonts w:eastAsia="SimSun" w:hint="cs"/>
          <w:rtl/>
          <w:lang w:eastAsia="zh-CN"/>
        </w:rPr>
        <w:t xml:space="preserve"> </w:t>
      </w:r>
      <w:r w:rsidRPr="0040701C">
        <w:rPr>
          <w:rFonts w:eastAsia="SimSun"/>
          <w:rtl/>
          <w:lang w:eastAsia="zh-CN"/>
        </w:rPr>
        <w:t>אוכלים</w:t>
      </w:r>
      <w:r w:rsidRPr="0040701C">
        <w:rPr>
          <w:rFonts w:eastAsia="SimSun" w:hint="cs"/>
          <w:rtl/>
          <w:lang w:eastAsia="zh-CN"/>
        </w:rPr>
        <w:t>".</w:t>
      </w:r>
    </w:p>
    <w:p w14:paraId="49D01FCF" w14:textId="77777777" w:rsidR="001E6F32" w:rsidRPr="001E6F32" w:rsidRDefault="001E6F32" w:rsidP="001E6F32">
      <w:pPr>
        <w:jc w:val="both"/>
        <w:rPr>
          <w:rFonts w:eastAsia="SimSun"/>
          <w:lang w:eastAsia="zh-CN"/>
        </w:rPr>
      </w:pPr>
    </w:p>
    <w:p w14:paraId="50612483"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טעם</w:t>
      </w:r>
      <w:r w:rsidRPr="00EF0458">
        <w:rPr>
          <w:rFonts w:eastAsia="SimSun" w:hint="cs"/>
          <w:rtl/>
          <w:lang w:eastAsia="zh-CN"/>
        </w:rPr>
        <w:t>.</w:t>
      </w:r>
    </w:p>
    <w:p w14:paraId="39C2870A" w14:textId="77777777" w:rsidR="001168A0" w:rsidRDefault="00EF0458" w:rsidP="00CA562C">
      <w:pPr>
        <w:numPr>
          <w:ilvl w:val="2"/>
          <w:numId w:val="6"/>
        </w:numPr>
        <w:jc w:val="both"/>
        <w:rPr>
          <w:rFonts w:eastAsia="SimSun"/>
          <w:lang w:eastAsia="zh-CN"/>
        </w:rPr>
      </w:pPr>
      <w:r w:rsidRPr="00EF0458">
        <w:rPr>
          <w:rFonts w:eastAsia="SimSun" w:hint="cs"/>
          <w:rtl/>
          <w:lang w:eastAsia="zh-CN"/>
        </w:rPr>
        <w:t>שמחה</w:t>
      </w:r>
      <w:r w:rsidR="001168A0">
        <w:rPr>
          <w:rFonts w:eastAsia="SimSun" w:hint="cs"/>
          <w:rtl/>
          <w:lang w:eastAsia="zh-CN"/>
        </w:rPr>
        <w:t>.</w:t>
      </w:r>
    </w:p>
    <w:p w14:paraId="76C34F1D"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מהרי"ל</w:t>
      </w:r>
      <w:r w:rsidRPr="00EF0458">
        <w:rPr>
          <w:rFonts w:eastAsia="SimSun" w:hint="cs"/>
          <w:rtl/>
          <w:lang w:eastAsia="zh-CN"/>
        </w:rPr>
        <w:t xml:space="preserve"> (הל' שבעה עשר בתמוז ותשעה באב אות ה'</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"וטעם מניעת בשר ויין דאין שמחה אלא בבשר, דכתיב וזבחת שלמים ואכלת שם ושמחת וגו' (דברים כז, ז). וביין כתיב המשמח אלהים ואנשים (שופטים ט, יג)"</w:t>
      </w:r>
      <w:r w:rsidR="001168A0">
        <w:rPr>
          <w:rFonts w:eastAsia="SimSun" w:hint="cs"/>
          <w:rtl/>
          <w:lang w:eastAsia="zh-CN"/>
        </w:rPr>
        <w:t>.</w:t>
      </w:r>
    </w:p>
    <w:p w14:paraId="3DBF0C7D"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כל בו</w:t>
      </w:r>
      <w:r w:rsidRPr="00EF0458">
        <w:rPr>
          <w:rFonts w:eastAsia="SimSun" w:hint="cs"/>
          <w:rtl/>
          <w:lang w:eastAsia="zh-CN"/>
        </w:rPr>
        <w:t xml:space="preserve"> (ריש סי' ס"ב</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"ויש נמנעין מאכילת בשר משנכנס אב לפי שאין שמחה אלא בבשר"</w:t>
      </w:r>
      <w:r w:rsidR="001168A0">
        <w:rPr>
          <w:rFonts w:eastAsia="SimSun" w:hint="cs"/>
          <w:rtl/>
          <w:lang w:eastAsia="zh-CN"/>
        </w:rPr>
        <w:t>.</w:t>
      </w:r>
    </w:p>
    <w:p w14:paraId="654EE21D" w14:textId="77777777" w:rsidR="001168A0" w:rsidRDefault="00EF0458" w:rsidP="001168A0">
      <w:pPr>
        <w:numPr>
          <w:ilvl w:val="3"/>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ב"ח</w:t>
      </w:r>
      <w:r w:rsidRPr="00EF0458">
        <w:rPr>
          <w:rFonts w:eastAsia="SimSun" w:hint="cs"/>
          <w:rtl/>
          <w:lang w:eastAsia="zh-CN"/>
        </w:rPr>
        <w:t xml:space="preserve"> (סי' תקנ"ב ס"ק ב'</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"ודאי לא אסרו אלא בשר ויין שנמצא כתוב (תהלים קד טו, פסחים קט א) אצלם לשון שמחה וכן משמע פשט לשון התלמוד בפרק בן סורר ומורה דקאמר התם משום שמחה הוא וכו'"</w:t>
      </w:r>
      <w:r w:rsidR="001168A0">
        <w:rPr>
          <w:rFonts w:eastAsia="SimSun" w:hint="cs"/>
          <w:rtl/>
          <w:lang w:eastAsia="zh-CN"/>
        </w:rPr>
        <w:t>.</w:t>
      </w:r>
    </w:p>
    <w:p w14:paraId="1E45500C"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ט"ז</w:t>
      </w:r>
      <w:r w:rsidRPr="00EF0458">
        <w:rPr>
          <w:rFonts w:eastAsia="SimSun" w:hint="cs"/>
          <w:rtl/>
          <w:lang w:eastAsia="zh-CN"/>
        </w:rPr>
        <w:t xml:space="preserve"> (ס"ק ט'</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"דאין האיסו' אלא משום שמחה ובחומץ ליכא שמחה"</w:t>
      </w:r>
      <w:r w:rsidR="001168A0">
        <w:rPr>
          <w:rFonts w:eastAsia="SimSun" w:hint="cs"/>
          <w:rtl/>
          <w:lang w:eastAsia="zh-CN"/>
        </w:rPr>
        <w:t>.</w:t>
      </w:r>
    </w:p>
    <w:p w14:paraId="641CAA35" w14:textId="77777777" w:rsidR="00F72F01" w:rsidRPr="00F72F01" w:rsidRDefault="00EF0458" w:rsidP="001168A0">
      <w:pPr>
        <w:numPr>
          <w:ilvl w:val="3"/>
          <w:numId w:val="6"/>
        </w:numPr>
        <w:jc w:val="both"/>
        <w:rPr>
          <w:rFonts w:eastAsia="SimSun"/>
          <w:rtl/>
          <w:lang w:eastAsia="zh-CN"/>
        </w:rPr>
      </w:pPr>
      <w:r w:rsidRPr="00EF0458">
        <w:rPr>
          <w:rFonts w:eastAsia="SimSun" w:hint="cs"/>
          <w:u w:val="single"/>
          <w:rtl/>
          <w:lang w:eastAsia="zh-CN"/>
        </w:rPr>
        <w:t>מ"ב</w:t>
      </w:r>
      <w:r w:rsidRPr="00EF0458">
        <w:rPr>
          <w:rFonts w:eastAsia="SimSun" w:hint="cs"/>
          <w:rtl/>
          <w:lang w:eastAsia="zh-CN"/>
        </w:rPr>
        <w:t xml:space="preserve"> (ס"ק נ"ז, ס"ק ס"ה</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"ומותר בחומץ וכו'. היינו אף בחומץ שנעשה מיין וכשנכנס שבת זו היה עדיין יין מותר כיון שעכשיו הוא חומץ ואין שמחה בשתייתו".</w:t>
      </w:r>
    </w:p>
    <w:p w14:paraId="3ABAA8E4" w14:textId="77777777" w:rsidR="00EF0458" w:rsidRDefault="00F72F01" w:rsidP="001168A0">
      <w:pPr>
        <w:numPr>
          <w:ilvl w:val="4"/>
          <w:numId w:val="6"/>
        </w:numPr>
        <w:jc w:val="both"/>
        <w:rPr>
          <w:rFonts w:eastAsia="SimSun"/>
          <w:lang w:eastAsia="zh-CN"/>
        </w:rPr>
      </w:pPr>
      <w:r w:rsidRPr="001168A0">
        <w:rPr>
          <w:rFonts w:eastAsia="SimSun" w:hint="cs"/>
          <w:b/>
          <w:bCs/>
          <w:rtl/>
          <w:lang w:eastAsia="zh-CN"/>
        </w:rPr>
        <w:t xml:space="preserve">קשה: </w:t>
      </w:r>
      <w:r w:rsidR="00EF0458" w:rsidRPr="001168A0">
        <w:rPr>
          <w:rFonts w:eastAsia="SimSun" w:hint="cs"/>
          <w:b/>
          <w:bCs/>
          <w:rtl/>
          <w:lang w:eastAsia="zh-CN"/>
        </w:rPr>
        <w:t>אבל מותר בבשר ויין כל שלושים, וגם בימי שבעה</w:t>
      </w:r>
      <w:r w:rsidR="00EF0458" w:rsidRPr="00F72F01">
        <w:rPr>
          <w:rFonts w:eastAsia="SimSun" w:hint="cs"/>
          <w:rtl/>
          <w:lang w:eastAsia="zh-CN"/>
        </w:rPr>
        <w:t>.</w:t>
      </w:r>
      <w:r w:rsidR="008D37E0">
        <w:rPr>
          <w:rFonts w:eastAsia="SimSun" w:hint="cs"/>
          <w:rtl/>
          <w:lang w:eastAsia="zh-CN"/>
        </w:rPr>
        <w:t xml:space="preserve"> [ולא אונן].</w:t>
      </w:r>
    </w:p>
    <w:p w14:paraId="25EE136A" w14:textId="77777777" w:rsidR="00501609" w:rsidRPr="00501609" w:rsidRDefault="00501609" w:rsidP="001168A0">
      <w:pPr>
        <w:numPr>
          <w:ilvl w:val="5"/>
          <w:numId w:val="6"/>
        </w:numPr>
        <w:jc w:val="both"/>
        <w:rPr>
          <w:rFonts w:eastAsia="SimSun"/>
          <w:lang w:eastAsia="zh-CN"/>
        </w:rPr>
      </w:pPr>
      <w:r w:rsidRPr="00332D72">
        <w:rPr>
          <w:rFonts w:eastAsia="SimSun" w:hint="cs"/>
          <w:u w:val="single"/>
          <w:rtl/>
          <w:lang w:eastAsia="zh-CN"/>
        </w:rPr>
        <w:t>כתובות</w:t>
      </w:r>
      <w:r>
        <w:rPr>
          <w:rFonts w:eastAsia="SimSun" w:hint="cs"/>
          <w:rtl/>
          <w:lang w:eastAsia="zh-CN"/>
        </w:rPr>
        <w:t xml:space="preserve"> (דף ח:) </w:t>
      </w:r>
      <w:r>
        <w:rPr>
          <w:rFonts w:eastAsia="SimSun"/>
          <w:rtl/>
          <w:lang w:eastAsia="zh-CN"/>
        </w:rPr>
        <w:t>–</w:t>
      </w:r>
      <w:r>
        <w:rPr>
          <w:rFonts w:eastAsia="SimSun" w:hint="cs"/>
          <w:rtl/>
          <w:lang w:eastAsia="zh-CN"/>
        </w:rPr>
        <w:t xml:space="preserve"> "</w:t>
      </w:r>
      <w:r w:rsidRPr="00501609">
        <w:rPr>
          <w:rFonts w:eastAsia="SimSun"/>
          <w:rtl/>
          <w:lang w:eastAsia="zh-CN"/>
        </w:rPr>
        <w:t xml:space="preserve">אמר עולא, ואמרי לה במתניתא תנא: </w:t>
      </w:r>
      <w:r w:rsidRPr="00501609">
        <w:rPr>
          <w:rFonts w:eastAsia="SimSun"/>
          <w:b/>
          <w:bCs/>
          <w:rtl/>
          <w:lang w:eastAsia="zh-CN"/>
        </w:rPr>
        <w:t>עשרה כוסות</w:t>
      </w:r>
      <w:r w:rsidRPr="00501609">
        <w:rPr>
          <w:rFonts w:eastAsia="SimSun"/>
          <w:rtl/>
          <w:lang w:eastAsia="zh-CN"/>
        </w:rPr>
        <w:t xml:space="preserve"> תקנו חכמים בבית האבל</w:t>
      </w:r>
      <w:r w:rsidRPr="00501609">
        <w:rPr>
          <w:rFonts w:eastAsia="SimSun" w:hint="cs"/>
          <w:rtl/>
          <w:lang w:eastAsia="zh-CN"/>
        </w:rPr>
        <w:t xml:space="preserve"> ...".</w:t>
      </w:r>
    </w:p>
    <w:p w14:paraId="396B8228" w14:textId="77777777" w:rsidR="00501609" w:rsidRPr="00501609" w:rsidRDefault="00501609" w:rsidP="001168A0">
      <w:pPr>
        <w:numPr>
          <w:ilvl w:val="6"/>
          <w:numId w:val="6"/>
        </w:numPr>
        <w:tabs>
          <w:tab w:val="clear" w:pos="936"/>
          <w:tab w:val="num" w:pos="1174"/>
        </w:tabs>
        <w:jc w:val="both"/>
        <w:rPr>
          <w:rFonts w:eastAsia="SimSun"/>
          <w:lang w:eastAsia="zh-CN"/>
        </w:rPr>
      </w:pPr>
      <w:r w:rsidRPr="00501609">
        <w:rPr>
          <w:rFonts w:eastAsia="SimSun" w:hint="cs"/>
          <w:u w:val="single"/>
          <w:rtl/>
          <w:lang w:eastAsia="zh-CN"/>
        </w:rPr>
        <w:t>רש"י</w:t>
      </w:r>
      <w:r>
        <w:rPr>
          <w:rFonts w:eastAsia="SimSun" w:hint="cs"/>
          <w:rtl/>
          <w:lang w:eastAsia="zh-CN"/>
        </w:rPr>
        <w:t xml:space="preserve"> (שם ד"ה עשרה) </w:t>
      </w:r>
      <w:r>
        <w:rPr>
          <w:rFonts w:eastAsia="SimSun"/>
          <w:rtl/>
          <w:lang w:eastAsia="zh-CN"/>
        </w:rPr>
        <w:t>–</w:t>
      </w:r>
      <w:r>
        <w:rPr>
          <w:rFonts w:eastAsia="SimSun" w:hint="cs"/>
          <w:rtl/>
          <w:lang w:eastAsia="zh-CN"/>
        </w:rPr>
        <w:t xml:space="preserve"> "</w:t>
      </w:r>
      <w:r>
        <w:rPr>
          <w:rFonts w:eastAsia="SimSun"/>
          <w:rtl/>
          <w:lang w:eastAsia="zh-CN"/>
        </w:rPr>
        <w:t>עשרה כוסות</w:t>
      </w:r>
      <w:r>
        <w:rPr>
          <w:rFonts w:eastAsia="SimSun" w:hint="cs"/>
          <w:rtl/>
          <w:lang w:eastAsia="zh-CN"/>
        </w:rPr>
        <w:t>.</w:t>
      </w:r>
      <w:r w:rsidRPr="00501609">
        <w:rPr>
          <w:rFonts w:eastAsia="SimSun"/>
          <w:rtl/>
          <w:lang w:eastAsia="zh-CN"/>
        </w:rPr>
        <w:t xml:space="preserve"> להרבות לו בשתיה כדכתיב (משלי לא) תנו שכר לאובד ויין למרי נפש</w:t>
      </w:r>
      <w:r w:rsidRPr="00501609">
        <w:rPr>
          <w:rFonts w:eastAsia="SimSun" w:hint="cs"/>
          <w:rtl/>
          <w:lang w:eastAsia="zh-CN"/>
        </w:rPr>
        <w:t>".</w:t>
      </w:r>
    </w:p>
    <w:p w14:paraId="6C6CF84B" w14:textId="77777777" w:rsidR="00501609" w:rsidRDefault="00501609" w:rsidP="001168A0">
      <w:pPr>
        <w:numPr>
          <w:ilvl w:val="5"/>
          <w:numId w:val="6"/>
        </w:numPr>
        <w:jc w:val="both"/>
        <w:rPr>
          <w:rFonts w:eastAsia="SimSun"/>
          <w:lang w:eastAsia="zh-CN"/>
        </w:rPr>
      </w:pPr>
      <w:r w:rsidRPr="00332D72">
        <w:rPr>
          <w:rFonts w:eastAsia="SimSun" w:hint="cs"/>
          <w:u w:val="single"/>
          <w:rtl/>
          <w:lang w:eastAsia="zh-CN"/>
        </w:rPr>
        <w:t>הג' מיימוניות</w:t>
      </w:r>
      <w:r>
        <w:rPr>
          <w:rFonts w:eastAsia="SimSun" w:hint="cs"/>
          <w:rtl/>
          <w:lang w:eastAsia="zh-CN"/>
        </w:rPr>
        <w:t xml:space="preserve"> (הל' אבל פרק ז' אות ו'), הו"ד </w:t>
      </w:r>
      <w:r w:rsidRPr="00332D72">
        <w:rPr>
          <w:rFonts w:eastAsia="SimSun" w:hint="cs"/>
          <w:u w:val="single"/>
          <w:rtl/>
          <w:lang w:eastAsia="zh-CN"/>
        </w:rPr>
        <w:t>בב"י</w:t>
      </w:r>
      <w:r>
        <w:rPr>
          <w:rFonts w:eastAsia="SimSun" w:hint="cs"/>
          <w:rtl/>
          <w:lang w:eastAsia="zh-CN"/>
        </w:rPr>
        <w:t xml:space="preserve"> (יו"ד סי' שע"ח ס"ק ט') </w:t>
      </w:r>
      <w:r>
        <w:rPr>
          <w:rFonts w:eastAsia="SimSun"/>
          <w:rtl/>
          <w:lang w:eastAsia="zh-CN"/>
        </w:rPr>
        <w:t>–</w:t>
      </w:r>
      <w:r>
        <w:rPr>
          <w:rFonts w:eastAsia="SimSun" w:hint="cs"/>
          <w:rtl/>
          <w:lang w:eastAsia="zh-CN"/>
        </w:rPr>
        <w:t xml:space="preserve"> "</w:t>
      </w:r>
      <w:r w:rsidRPr="00332D72">
        <w:rPr>
          <w:rFonts w:eastAsia="SimSun"/>
          <w:rtl/>
          <w:lang w:eastAsia="zh-CN"/>
        </w:rPr>
        <w:t xml:space="preserve">בפרק הנודר מן הירק גרסינן אמרו ליה רבנן לעולא הא דתנן כשהן מברין אותו כל העם מסובין על הארץ והוא מיסב על הדרגש כולי שתא לא יתיב עלה ההוא יומא יתיב עלה מתקיף לה רבינא מידי דהוה אבשר ויין דכולי שתא אי בעי לא אכיל וההוא יומא אנן יהבינן ליה כו' מכאן משמע </w:t>
      </w:r>
      <w:r w:rsidRPr="00501609">
        <w:rPr>
          <w:rFonts w:eastAsia="SimSun"/>
          <w:b/>
          <w:bCs/>
          <w:rtl/>
          <w:lang w:eastAsia="zh-CN"/>
        </w:rPr>
        <w:t>דלא סגי שלא יאכל האבל בשר</w:t>
      </w:r>
      <w:r w:rsidRPr="00332D72">
        <w:rPr>
          <w:rFonts w:eastAsia="SimSun"/>
          <w:rtl/>
          <w:lang w:eastAsia="zh-CN"/>
        </w:rPr>
        <w:t xml:space="preserve"> וישתה יין בסעודת הבראה</w:t>
      </w:r>
      <w:r w:rsidRPr="00332D72">
        <w:rPr>
          <w:rFonts w:eastAsia="SimSun" w:hint="cs"/>
          <w:rtl/>
          <w:lang w:eastAsia="zh-CN"/>
        </w:rPr>
        <w:t>".</w:t>
      </w:r>
    </w:p>
    <w:p w14:paraId="2B7E4531" w14:textId="77777777" w:rsidR="00501609" w:rsidRPr="00AC20F4" w:rsidRDefault="00501609" w:rsidP="001168A0">
      <w:pPr>
        <w:numPr>
          <w:ilvl w:val="5"/>
          <w:numId w:val="6"/>
        </w:numPr>
        <w:jc w:val="both"/>
        <w:rPr>
          <w:rFonts w:eastAsia="SimSun"/>
          <w:lang w:eastAsia="zh-CN"/>
        </w:rPr>
      </w:pPr>
      <w:r>
        <w:rPr>
          <w:rFonts w:eastAsia="SimSun" w:hint="cs"/>
          <w:u w:val="single"/>
          <w:rtl/>
          <w:lang w:eastAsia="zh-CN"/>
        </w:rPr>
        <w:t>מחבר</w:t>
      </w:r>
      <w:r w:rsidRPr="00501609">
        <w:rPr>
          <w:rFonts w:eastAsia="SimSun" w:hint="cs"/>
          <w:rtl/>
          <w:lang w:eastAsia="zh-CN"/>
        </w:rPr>
        <w:t xml:space="preserve"> (</w:t>
      </w:r>
      <w:r>
        <w:rPr>
          <w:rFonts w:eastAsia="SimSun" w:hint="cs"/>
          <w:rtl/>
          <w:lang w:eastAsia="zh-CN"/>
        </w:rPr>
        <w:t xml:space="preserve">יו"ד סי' שע"ח </w:t>
      </w:r>
      <w:r w:rsidR="00AC20F4">
        <w:rPr>
          <w:rFonts w:eastAsia="SimSun" w:hint="cs"/>
          <w:rtl/>
          <w:lang w:eastAsia="zh-CN"/>
        </w:rPr>
        <w:t xml:space="preserve">סעי' ח', סעי' ט') </w:t>
      </w:r>
      <w:r w:rsidR="00AC20F4">
        <w:rPr>
          <w:rFonts w:eastAsia="SimSun"/>
          <w:rtl/>
          <w:lang w:eastAsia="zh-CN"/>
        </w:rPr>
        <w:t>–</w:t>
      </w:r>
      <w:r w:rsidR="00AC20F4">
        <w:rPr>
          <w:rFonts w:eastAsia="SimSun" w:hint="cs"/>
          <w:rtl/>
          <w:lang w:eastAsia="zh-CN"/>
        </w:rPr>
        <w:t xml:space="preserve"> "</w:t>
      </w:r>
      <w:r w:rsidR="00AC20F4" w:rsidRPr="00AC20F4">
        <w:rPr>
          <w:rFonts w:eastAsia="SimSun"/>
          <w:rtl/>
          <w:lang w:eastAsia="zh-CN"/>
        </w:rPr>
        <w:t>כיון שנקבר המת, מותר לאכול בשר ולשתות יין</w:t>
      </w:r>
      <w:r w:rsidR="00AC20F4" w:rsidRPr="00AC20F4">
        <w:rPr>
          <w:rFonts w:eastAsia="SimSun" w:hint="cs"/>
          <w:rtl/>
          <w:lang w:eastAsia="zh-CN"/>
        </w:rPr>
        <w:t xml:space="preserve"> ...".</w:t>
      </w:r>
    </w:p>
    <w:p w14:paraId="26312AAA" w14:textId="77777777" w:rsidR="00EF0458" w:rsidRPr="00EF0458" w:rsidRDefault="00EF0458" w:rsidP="001168A0">
      <w:pPr>
        <w:numPr>
          <w:ilvl w:val="4"/>
          <w:numId w:val="6"/>
        </w:numPr>
        <w:jc w:val="both"/>
        <w:rPr>
          <w:rFonts w:eastAsia="SimSun"/>
          <w:lang w:eastAsia="zh-CN"/>
        </w:rPr>
      </w:pPr>
      <w:r w:rsidRPr="00EF0458">
        <w:rPr>
          <w:rFonts w:eastAsia="SimSun" w:hint="cs"/>
          <w:rtl/>
          <w:lang w:eastAsia="zh-CN"/>
        </w:rPr>
        <w:t>י"ל.</w:t>
      </w:r>
    </w:p>
    <w:p w14:paraId="473E88A2" w14:textId="77777777" w:rsidR="00EF0458" w:rsidRPr="00EF0458" w:rsidRDefault="00EF0458" w:rsidP="001168A0">
      <w:pPr>
        <w:numPr>
          <w:ilvl w:val="5"/>
          <w:numId w:val="6"/>
        </w:numPr>
        <w:jc w:val="both"/>
        <w:rPr>
          <w:rFonts w:eastAsia="SimSun"/>
          <w:lang w:eastAsia="zh-CN"/>
        </w:rPr>
      </w:pPr>
      <w:r w:rsidRPr="00EF0458">
        <w:rPr>
          <w:rFonts w:eastAsia="SimSun" w:hint="cs"/>
          <w:rtl/>
          <w:lang w:eastAsia="zh-CN"/>
        </w:rPr>
        <w:t>קרבנות - עי' לקמן.</w:t>
      </w:r>
    </w:p>
    <w:p w14:paraId="450C96A1" w14:textId="77777777" w:rsidR="00EF0458" w:rsidRPr="00EF0458" w:rsidRDefault="00EF0458" w:rsidP="001168A0">
      <w:pPr>
        <w:numPr>
          <w:ilvl w:val="5"/>
          <w:numId w:val="6"/>
        </w:numPr>
        <w:jc w:val="both"/>
        <w:rPr>
          <w:rFonts w:eastAsia="SimSun"/>
          <w:lang w:eastAsia="zh-CN"/>
        </w:rPr>
      </w:pPr>
      <w:r w:rsidRPr="00EF0458">
        <w:rPr>
          <w:rFonts w:eastAsia="SimSun" w:hint="cs"/>
          <w:u w:val="single"/>
          <w:rtl/>
          <w:lang w:eastAsia="zh-CN"/>
        </w:rPr>
        <w:t>טור</w:t>
      </w:r>
      <w:r w:rsidRPr="00EF0458">
        <w:rPr>
          <w:rFonts w:eastAsia="SimSun" w:hint="cs"/>
          <w:rtl/>
          <w:lang w:eastAsia="zh-CN"/>
        </w:rPr>
        <w:t xml:space="preserve"> (סי' תקנ"ב) – "ונראה אף ע"פ שאין בו שמחה אסור שלא משום שמחה לבד אסרו בשר אלא כדי להרבות אבל תדע שהרי אבל אחר מצוה להשקותו יין דאמרינן לא נברא יין אלא לנחם בו אבלים שמצוה לנחמו לשכח צערו והכא אסרו יין כי אם ישתה ישכח רישו ומצוה שיזכור חורבן הבית ויצטער עליו הלכך מטעם זה יש לאסור אפי' עופות כמו בשר".</w:t>
      </w:r>
    </w:p>
    <w:p w14:paraId="0EFB67EC" w14:textId="77777777" w:rsidR="00EF0458" w:rsidRPr="00EF0458" w:rsidRDefault="00EF0458" w:rsidP="001168A0">
      <w:pPr>
        <w:numPr>
          <w:ilvl w:val="5"/>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(מנחת שלמה תנינא (ב - ג) סי' פ</w:t>
      </w:r>
      <w:r w:rsidR="00BB0D78">
        <w:rPr>
          <w:rFonts w:eastAsia="SimSun" w:hint="cs"/>
          <w:rtl/>
          <w:lang w:eastAsia="zh-CN"/>
        </w:rPr>
        <w:t xml:space="preserve">"ז אות ב' ס"ק ב', עי' </w:t>
      </w:r>
      <w:r w:rsidRPr="00EF0458">
        <w:rPr>
          <w:rFonts w:eastAsia="SimSun" w:hint="cs"/>
          <w:rtl/>
          <w:lang w:eastAsia="zh-CN"/>
        </w:rPr>
        <w:t xml:space="preserve">ח"ב סי' צ"ו אות ח', הליכות שלמה בין המצרים פרק י"ד הע' כ"ח) – "ואפשר שכוונתו לומר דבשעה שהאדם שרוי בצער אז טבע היין רק להקל מעליו את הצער </w:t>
      </w:r>
      <w:r w:rsidRPr="00EF0458">
        <w:rPr>
          <w:rFonts w:eastAsia="SimSun" w:hint="cs"/>
          <w:b/>
          <w:bCs/>
          <w:rtl/>
          <w:lang w:eastAsia="zh-CN"/>
        </w:rPr>
        <w:t>אבל תרתי לא עביד</w:t>
      </w:r>
      <w:r w:rsidRPr="00EF0458">
        <w:rPr>
          <w:rFonts w:eastAsia="SimSun" w:hint="cs"/>
          <w:rtl/>
          <w:lang w:eastAsia="zh-CN"/>
        </w:rPr>
        <w:t xml:space="preserve"> להפיג את הצער וגם לשמחו. וגם יתכן דבזה ששותה יין בשעה שאינו שרוי בשמחה הרי הוא מראה בכך שהוא מר נפש ושותה את היין רק להוציא הצער מלבו, וכמאה"כ </w:t>
      </w:r>
      <w:r w:rsidRPr="00CD6692">
        <w:rPr>
          <w:rFonts w:eastAsia="SimSun" w:hint="cs"/>
          <w:b/>
          <w:bCs/>
          <w:rtl/>
          <w:lang w:eastAsia="zh-CN"/>
        </w:rPr>
        <w:t>תנו יין למרי נפש</w:t>
      </w:r>
      <w:r w:rsidRPr="00EF0458">
        <w:rPr>
          <w:rFonts w:eastAsia="SimSun" w:hint="cs"/>
          <w:rtl/>
          <w:lang w:eastAsia="zh-CN"/>
        </w:rPr>
        <w:t>, ולכן אינו מגרע כלל בכך את כבוד המת שהוא מתאבל עליו הואיל וכך דרכם של כל מרי נפש לשתות יין, משא"כ אם הוא עוסק בשאר מיני שמחה הרי זה נראה כאילו אינו מצטער כלל על מתו הואיל ואין דרכם של מרי נפש לשמח את לבם בשאר מיני שמחה חוץ מהיין".</w:t>
      </w:r>
    </w:p>
    <w:p w14:paraId="5DCE7C82" w14:textId="77777777" w:rsidR="001168A0" w:rsidRDefault="00EF0458" w:rsidP="00A3539F">
      <w:pPr>
        <w:numPr>
          <w:ilvl w:val="2"/>
          <w:numId w:val="6"/>
        </w:numPr>
        <w:jc w:val="both"/>
        <w:rPr>
          <w:rFonts w:eastAsia="SimSun"/>
          <w:lang w:eastAsia="zh-CN"/>
        </w:rPr>
      </w:pPr>
      <w:r w:rsidRPr="00EF0458">
        <w:rPr>
          <w:rFonts w:eastAsia="SimSun" w:hint="cs"/>
          <w:rtl/>
          <w:lang w:eastAsia="zh-CN"/>
        </w:rPr>
        <w:t>קרבנות</w:t>
      </w:r>
      <w:r w:rsidR="001168A0">
        <w:rPr>
          <w:rFonts w:eastAsia="SimSun" w:hint="cs"/>
          <w:rtl/>
          <w:lang w:eastAsia="zh-CN"/>
        </w:rPr>
        <w:t>.</w:t>
      </w:r>
    </w:p>
    <w:p w14:paraId="558B74C5"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ר' אשר</w:t>
      </w:r>
      <w:r w:rsidRPr="0086209B">
        <w:rPr>
          <w:rFonts w:eastAsia="SimSun" w:hint="cs"/>
          <w:rtl/>
          <w:lang w:eastAsia="zh-CN"/>
        </w:rPr>
        <w:t xml:space="preserve"> מלוניל</w:t>
      </w:r>
      <w:r w:rsidRPr="00EF0458">
        <w:rPr>
          <w:rFonts w:eastAsia="SimSun" w:hint="cs"/>
          <w:rtl/>
          <w:lang w:eastAsia="zh-CN"/>
        </w:rPr>
        <w:t xml:space="preserve"> (ס' המנהגות עמ' נ"ו, הו"ד </w:t>
      </w:r>
      <w:r w:rsidRPr="0086209B">
        <w:rPr>
          <w:rFonts w:eastAsia="SimSun" w:hint="cs"/>
          <w:u w:val="single"/>
          <w:rtl/>
          <w:lang w:eastAsia="zh-CN"/>
        </w:rPr>
        <w:t>בב"י</w:t>
      </w:r>
      <w:r w:rsidRPr="00EF0458">
        <w:rPr>
          <w:rFonts w:eastAsia="SimSun" w:hint="cs"/>
          <w:rtl/>
          <w:lang w:eastAsia="zh-CN"/>
        </w:rPr>
        <w:t xml:space="preserve"> </w:t>
      </w:r>
      <w:r w:rsidR="006644F3">
        <w:rPr>
          <w:rFonts w:eastAsia="SimSun" w:hint="cs"/>
          <w:rtl/>
          <w:lang w:eastAsia="zh-CN"/>
        </w:rPr>
        <w:t>ס"ק י</w:t>
      </w:r>
      <w:r w:rsidR="00A3539F">
        <w:rPr>
          <w:rFonts w:eastAsia="SimSun" w:hint="cs"/>
          <w:rtl/>
          <w:lang w:eastAsia="zh-CN"/>
        </w:rPr>
        <w:t>'</w:t>
      </w:r>
      <w:r w:rsidR="006644F3">
        <w:rPr>
          <w:rFonts w:eastAsia="SimSun" w:hint="cs"/>
          <w:rtl/>
          <w:lang w:eastAsia="zh-CN"/>
        </w:rPr>
        <w:t>(א</w:t>
      </w:r>
      <w:r w:rsidR="00A3539F">
        <w:rPr>
          <w:rFonts w:eastAsia="SimSun" w:hint="cs"/>
          <w:rtl/>
          <w:lang w:eastAsia="zh-CN"/>
        </w:rPr>
        <w:t>'</w:t>
      </w:r>
      <w:r w:rsidR="006644F3">
        <w:rPr>
          <w:rFonts w:eastAsia="SimSun" w:hint="cs"/>
          <w:rtl/>
          <w:lang w:eastAsia="zh-CN"/>
        </w:rPr>
        <w:t xml:space="preserve">) </w:t>
      </w:r>
      <w:r w:rsidRPr="00EF0458">
        <w:rPr>
          <w:rFonts w:eastAsia="SimSun" w:hint="cs"/>
          <w:rtl/>
          <w:lang w:eastAsia="zh-CN"/>
        </w:rPr>
        <w:t>[</w:t>
      </w:r>
      <w:r w:rsidR="0086209B">
        <w:rPr>
          <w:rFonts w:eastAsia="SimSun" w:hint="cs"/>
          <w:rtl/>
          <w:lang w:eastAsia="zh-CN"/>
        </w:rPr>
        <w:t xml:space="preserve">הטור </w:t>
      </w:r>
      <w:r w:rsidR="0086209B" w:rsidRPr="00EF0458">
        <w:rPr>
          <w:rFonts w:eastAsia="SimSun" w:hint="cs"/>
          <w:rtl/>
          <w:lang w:eastAsia="zh-CN"/>
        </w:rPr>
        <w:t>של מכון ירושלים</w:t>
      </w:r>
      <w:r w:rsidR="0086209B">
        <w:rPr>
          <w:rFonts w:eastAsia="SimSun" w:hint="cs"/>
          <w:rtl/>
          <w:lang w:eastAsia="zh-CN"/>
        </w:rPr>
        <w:t xml:space="preserve"> </w:t>
      </w:r>
      <w:r w:rsidR="006644F3">
        <w:rPr>
          <w:rFonts w:eastAsia="SimSun" w:hint="cs"/>
          <w:rtl/>
          <w:lang w:eastAsia="zh-CN"/>
        </w:rPr>
        <w:t xml:space="preserve">כ' </w:t>
      </w:r>
      <w:r w:rsidR="00A3539F">
        <w:rPr>
          <w:rFonts w:eastAsia="SimSun" w:hint="cs"/>
          <w:rtl/>
          <w:lang w:eastAsia="zh-CN"/>
        </w:rPr>
        <w:t>ש</w:t>
      </w:r>
      <w:r w:rsidR="006644F3">
        <w:rPr>
          <w:rFonts w:eastAsia="SimSun" w:hint="cs"/>
          <w:rtl/>
          <w:lang w:eastAsia="zh-CN"/>
        </w:rPr>
        <w:t xml:space="preserve">ר' אשר </w:t>
      </w:r>
      <w:r w:rsidR="0086209B">
        <w:rPr>
          <w:rFonts w:eastAsia="SimSun" w:hint="cs"/>
          <w:rtl/>
          <w:lang w:eastAsia="zh-CN"/>
        </w:rPr>
        <w:t>הו</w:t>
      </w:r>
      <w:r w:rsidR="006644F3">
        <w:rPr>
          <w:rFonts w:eastAsia="SimSun" w:hint="cs"/>
          <w:rtl/>
          <w:lang w:eastAsia="zh-CN"/>
        </w:rPr>
        <w:t>י</w:t>
      </w:r>
      <w:r w:rsidR="0086209B" w:rsidRPr="00EF0458">
        <w:rPr>
          <w:rFonts w:eastAsia="SimSun" w:hint="cs"/>
          <w:rtl/>
          <w:lang w:eastAsia="zh-CN"/>
        </w:rPr>
        <w:t xml:space="preserve"> </w:t>
      </w:r>
      <w:r w:rsidRPr="00EF0458">
        <w:rPr>
          <w:rFonts w:eastAsia="SimSun" w:hint="cs"/>
          <w:rtl/>
          <w:lang w:eastAsia="zh-CN"/>
        </w:rPr>
        <w:t>הרא"ש</w:t>
      </w:r>
      <w:r w:rsidR="00E6349E">
        <w:rPr>
          <w:rFonts w:eastAsia="SimSun" w:hint="cs"/>
          <w:rtl/>
          <w:lang w:eastAsia="zh-CN"/>
        </w:rPr>
        <w:t>.</w:t>
      </w:r>
      <w:r w:rsidR="0086209B">
        <w:rPr>
          <w:rFonts w:eastAsia="SimSun" w:hint="cs"/>
          <w:rtl/>
          <w:lang w:eastAsia="zh-CN"/>
        </w:rPr>
        <w:t xml:space="preserve"> ולא נראה.</w:t>
      </w:r>
      <w:r w:rsidR="00E6349E">
        <w:rPr>
          <w:rFonts w:eastAsia="SimSun" w:hint="cs"/>
          <w:rtl/>
          <w:lang w:eastAsia="zh-CN"/>
        </w:rPr>
        <w:t xml:space="preserve"> אלא</w:t>
      </w:r>
      <w:r w:rsidR="0086209B">
        <w:rPr>
          <w:rFonts w:eastAsia="SimSun" w:hint="cs"/>
          <w:rtl/>
          <w:lang w:eastAsia="zh-CN"/>
        </w:rPr>
        <w:t xml:space="preserve"> </w:t>
      </w:r>
      <w:r w:rsidR="00A3539F">
        <w:rPr>
          <w:rFonts w:eastAsia="SimSun" w:hint="cs"/>
          <w:rtl/>
          <w:lang w:eastAsia="zh-CN"/>
        </w:rPr>
        <w:t>ש</w:t>
      </w:r>
      <w:r w:rsidR="0086209B">
        <w:rPr>
          <w:rFonts w:eastAsia="SimSun" w:hint="cs"/>
          <w:rtl/>
          <w:lang w:eastAsia="zh-CN"/>
        </w:rPr>
        <w:t>הוא</w:t>
      </w:r>
      <w:r w:rsidR="00E6349E">
        <w:rPr>
          <w:rFonts w:eastAsia="SimSun" w:hint="cs"/>
          <w:rtl/>
          <w:lang w:eastAsia="zh-CN"/>
        </w:rPr>
        <w:t xml:space="preserve"> ר' אשר מלוניל</w:t>
      </w:r>
      <w:r w:rsidRPr="00EF0458">
        <w:rPr>
          <w:rFonts w:eastAsia="SimSun" w:hint="cs"/>
          <w:rtl/>
          <w:lang w:eastAsia="zh-CN"/>
        </w:rPr>
        <w:t>])</w:t>
      </w:r>
      <w:r w:rsidR="001168A0">
        <w:rPr>
          <w:rFonts w:eastAsia="SimSun" w:hint="cs"/>
          <w:rtl/>
          <w:lang w:eastAsia="zh-CN"/>
        </w:rPr>
        <w:t>.</w:t>
      </w:r>
    </w:p>
    <w:p w14:paraId="620B98D5" w14:textId="77777777" w:rsidR="001168A0" w:rsidRDefault="00EF0458" w:rsidP="001168A0">
      <w:pPr>
        <w:numPr>
          <w:ilvl w:val="3"/>
          <w:numId w:val="6"/>
        </w:numPr>
        <w:jc w:val="both"/>
        <w:rPr>
          <w:rFonts w:eastAsia="SimSun"/>
          <w:lang w:eastAsia="zh-CN"/>
        </w:rPr>
      </w:pPr>
      <w:r w:rsidRPr="00EF0458">
        <w:rPr>
          <w:rFonts w:eastAsia="SimSun" w:hint="cs"/>
          <w:rtl/>
          <w:lang w:eastAsia="zh-CN"/>
        </w:rPr>
        <w:t xml:space="preserve">הו"ד </w:t>
      </w:r>
      <w:r w:rsidRPr="00EF0458">
        <w:rPr>
          <w:rFonts w:eastAsia="SimSun" w:hint="cs"/>
          <w:u w:val="single"/>
          <w:rtl/>
          <w:lang w:eastAsia="zh-CN"/>
        </w:rPr>
        <w:t>בכל בו</w:t>
      </w:r>
      <w:r w:rsidRPr="00EF0458">
        <w:rPr>
          <w:rFonts w:eastAsia="SimSun" w:hint="cs"/>
          <w:rtl/>
          <w:lang w:eastAsia="zh-CN"/>
        </w:rPr>
        <w:t xml:space="preserve"> (ריש סי' ס"ב)</w:t>
      </w:r>
      <w:r w:rsidR="001168A0">
        <w:rPr>
          <w:rFonts w:eastAsia="SimSun" w:hint="cs"/>
          <w:rtl/>
          <w:lang w:eastAsia="zh-CN"/>
        </w:rPr>
        <w:t>.</w:t>
      </w:r>
    </w:p>
    <w:p w14:paraId="71F31977"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(סעי' כ"ג</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"כבר קבלו אבותינו זה הרבה מאות בשנים שלא לאכול בשר ושלא לשתות יין מן ר"ח אב עד אחר ט"ב לבד מיום השבת לזכר הקרבנות והנסכים שנתבטלו בעונותינו"</w:t>
      </w:r>
      <w:r w:rsidR="001168A0">
        <w:rPr>
          <w:rFonts w:eastAsia="SimSun" w:hint="cs"/>
          <w:rtl/>
          <w:lang w:eastAsia="zh-CN"/>
        </w:rPr>
        <w:t>.</w:t>
      </w:r>
    </w:p>
    <w:p w14:paraId="1624CE43" w14:textId="77777777" w:rsidR="00EF0458" w:rsidRDefault="00EF0458" w:rsidP="001168A0">
      <w:pPr>
        <w:numPr>
          <w:ilvl w:val="3"/>
          <w:numId w:val="6"/>
        </w:numPr>
        <w:jc w:val="both"/>
        <w:rPr>
          <w:rFonts w:eastAsia="SimSun"/>
          <w:lang w:eastAsia="zh-CN"/>
        </w:rPr>
      </w:pPr>
      <w:r w:rsidRPr="00EF0458">
        <w:rPr>
          <w:rFonts w:eastAsia="SimSun" w:hint="cs"/>
          <w:u w:val="single"/>
          <w:rtl/>
          <w:lang w:eastAsia="zh-CN"/>
        </w:rPr>
        <w:t>אבן ישראל</w:t>
      </w:r>
      <w:r w:rsidRPr="00EF0458">
        <w:rPr>
          <w:rFonts w:eastAsia="SimSun" w:hint="cs"/>
          <w:rtl/>
          <w:lang w:eastAsia="zh-CN"/>
        </w:rPr>
        <w:t xml:space="preserve"> (במ"ב, ח"ט סי' ס"ג על סי' תקנ"א סעי' ט'</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"וצ"ע, וכי יין אסור מצד שמחה, וגם אבל מותר בבשר ויין, וע"כ דהוא רק משום זכר לקרבנות ונסוך היין, אלא די"ל כיון דאסרו יין אסור כל הנכלל בשם יין, ולכן נראה דגם יין צימוקים אסור לשתותו אף דאין בו שמחה, וכן מבואר מהא דאסור גם בבשר עוף אף דאין בו שמחה".</w:t>
      </w:r>
    </w:p>
    <w:p w14:paraId="1D09A6B3" w14:textId="77777777" w:rsidR="00F72F01" w:rsidRDefault="00F72F01" w:rsidP="00CA562C">
      <w:pPr>
        <w:numPr>
          <w:ilvl w:val="2"/>
          <w:numId w:val="6"/>
        </w:numPr>
        <w:jc w:val="both"/>
        <w:rPr>
          <w:rFonts w:eastAsia="SimSun"/>
          <w:lang w:eastAsia="zh-CN"/>
        </w:rPr>
      </w:pPr>
      <w:r w:rsidRPr="001168A0">
        <w:rPr>
          <w:rFonts w:eastAsia="SimSun" w:hint="cs"/>
          <w:b/>
          <w:bCs/>
          <w:rtl/>
          <w:lang w:eastAsia="zh-CN"/>
        </w:rPr>
        <w:t>קשה: למה מיץ ענבים אסור</w:t>
      </w:r>
      <w:r>
        <w:rPr>
          <w:rFonts w:eastAsia="SimSun" w:hint="cs"/>
          <w:rtl/>
          <w:lang w:eastAsia="zh-CN"/>
        </w:rPr>
        <w:t xml:space="preserve"> [</w:t>
      </w:r>
      <w:r w:rsidR="00CD6692">
        <w:rPr>
          <w:rFonts w:eastAsia="SimSun" w:hint="cs"/>
          <w:rtl/>
          <w:lang w:eastAsia="zh-CN"/>
        </w:rPr>
        <w:t>ו</w:t>
      </w:r>
      <w:r>
        <w:rPr>
          <w:rFonts w:eastAsia="SimSun" w:hint="cs"/>
          <w:rtl/>
          <w:lang w:eastAsia="zh-CN"/>
        </w:rPr>
        <w:t>יין שרף מותר]</w:t>
      </w:r>
      <w:r w:rsidR="00CD6692">
        <w:rPr>
          <w:rFonts w:eastAsia="SimSun" w:hint="cs"/>
          <w:rtl/>
          <w:lang w:eastAsia="zh-CN"/>
        </w:rPr>
        <w:t xml:space="preserve"> - עי' לקמן</w:t>
      </w:r>
      <w:r>
        <w:rPr>
          <w:rFonts w:eastAsia="SimSun" w:hint="cs"/>
          <w:rtl/>
          <w:lang w:eastAsia="zh-CN"/>
        </w:rPr>
        <w:t>.</w:t>
      </w:r>
    </w:p>
    <w:p w14:paraId="164CEA03" w14:textId="77777777" w:rsidR="001168A0" w:rsidRDefault="003C41E4" w:rsidP="00A17D88">
      <w:pPr>
        <w:numPr>
          <w:ilvl w:val="3"/>
          <w:numId w:val="6"/>
        </w:numPr>
        <w:jc w:val="both"/>
        <w:rPr>
          <w:rFonts w:eastAsia="SimSun"/>
          <w:lang w:eastAsia="zh-CN"/>
        </w:rPr>
      </w:pPr>
      <w:r>
        <w:rPr>
          <w:rFonts w:eastAsia="SimSun" w:hint="cs"/>
          <w:rtl/>
          <w:lang w:eastAsia="zh-CN"/>
        </w:rPr>
        <w:t xml:space="preserve">מ"מ </w:t>
      </w:r>
      <w:r w:rsidR="00F72F01">
        <w:rPr>
          <w:rFonts w:eastAsia="SimSun" w:hint="cs"/>
          <w:rtl/>
          <w:lang w:eastAsia="zh-CN"/>
        </w:rPr>
        <w:t>קבלו אבותיו [כעין לא פלוג]</w:t>
      </w:r>
      <w:r w:rsidR="001168A0">
        <w:rPr>
          <w:rFonts w:eastAsia="SimSun" w:hint="cs"/>
          <w:rtl/>
          <w:lang w:eastAsia="zh-CN"/>
        </w:rPr>
        <w:t>.</w:t>
      </w:r>
    </w:p>
    <w:p w14:paraId="1FBA256C" w14:textId="77777777" w:rsidR="001168A0" w:rsidRDefault="00F72F01" w:rsidP="001168A0">
      <w:pPr>
        <w:numPr>
          <w:ilvl w:val="4"/>
          <w:numId w:val="6"/>
        </w:numPr>
        <w:jc w:val="both"/>
        <w:rPr>
          <w:rFonts w:eastAsia="SimSun"/>
          <w:lang w:eastAsia="zh-CN"/>
        </w:rPr>
      </w:pPr>
      <w:r>
        <w:rPr>
          <w:rFonts w:eastAsia="SimSun" w:hint="cs"/>
          <w:u w:val="single"/>
          <w:rtl/>
          <w:lang w:eastAsia="zh-CN"/>
        </w:rPr>
        <w:t>גר"א</w:t>
      </w:r>
      <w:r>
        <w:rPr>
          <w:rFonts w:eastAsia="SimSun" w:hint="cs"/>
          <w:rtl/>
          <w:lang w:eastAsia="zh-CN"/>
        </w:rPr>
        <w:t xml:space="preserve"> (על סעי' י'</w:t>
      </w:r>
      <w:r w:rsidR="001168A0">
        <w:rPr>
          <w:rFonts w:eastAsia="SimSun" w:hint="cs"/>
          <w:rtl/>
          <w:lang w:eastAsia="zh-CN"/>
        </w:rPr>
        <w:t xml:space="preserve">) </w:t>
      </w:r>
      <w:r w:rsidR="001168A0">
        <w:rPr>
          <w:rFonts w:eastAsia="SimSun"/>
          <w:rtl/>
          <w:lang w:eastAsia="zh-CN"/>
        </w:rPr>
        <w:t>–</w:t>
      </w:r>
      <w:r>
        <w:rPr>
          <w:rFonts w:eastAsia="SimSun" w:hint="cs"/>
          <w:rtl/>
          <w:lang w:eastAsia="zh-CN"/>
        </w:rPr>
        <w:t xml:space="preserve"> "מכל מקום קבלו אבותינו לאסור כל מיני בשר"</w:t>
      </w:r>
      <w:r w:rsidR="001168A0">
        <w:rPr>
          <w:rFonts w:eastAsia="SimSun" w:hint="cs"/>
          <w:rtl/>
          <w:lang w:eastAsia="zh-CN"/>
        </w:rPr>
        <w:t>.</w:t>
      </w:r>
    </w:p>
    <w:p w14:paraId="433A59C8" w14:textId="77777777" w:rsidR="001168A0" w:rsidRDefault="003C41E4" w:rsidP="001168A0">
      <w:pPr>
        <w:numPr>
          <w:ilvl w:val="4"/>
          <w:numId w:val="6"/>
        </w:numPr>
        <w:jc w:val="both"/>
        <w:rPr>
          <w:rFonts w:eastAsia="SimSun"/>
          <w:lang w:eastAsia="zh-CN"/>
        </w:rPr>
      </w:pPr>
      <w:r>
        <w:rPr>
          <w:rFonts w:eastAsia="SimSun"/>
          <w:u w:val="single"/>
          <w:rtl/>
          <w:lang w:eastAsia="zh-CN"/>
        </w:rPr>
        <w:t>ח"א</w:t>
      </w:r>
      <w:r>
        <w:rPr>
          <w:rFonts w:eastAsia="SimSun"/>
          <w:rtl/>
          <w:lang w:eastAsia="zh-CN"/>
        </w:rPr>
        <w:t xml:space="preserve"> (כלל קל"ג סעי' ט"ז</w:t>
      </w:r>
      <w:r w:rsidR="001168A0">
        <w:rPr>
          <w:rFonts w:eastAsia="SimSun" w:hint="cs"/>
          <w:rtl/>
          <w:lang w:eastAsia="zh-CN"/>
        </w:rPr>
        <w:t xml:space="preserve">) </w:t>
      </w:r>
      <w:r w:rsidR="001168A0">
        <w:rPr>
          <w:rFonts w:eastAsia="SimSun"/>
          <w:rtl/>
          <w:lang w:eastAsia="zh-CN"/>
        </w:rPr>
        <w:t>–</w:t>
      </w:r>
      <w:r>
        <w:rPr>
          <w:rFonts w:eastAsia="SimSun" w:hint="cs"/>
          <w:rtl/>
          <w:lang w:eastAsia="zh-CN"/>
        </w:rPr>
        <w:t xml:space="preserve"> "</w:t>
      </w:r>
      <w:r w:rsidRPr="003C41E4">
        <w:rPr>
          <w:rFonts w:eastAsia="SimSun"/>
          <w:rtl/>
          <w:lang w:eastAsia="zh-CN"/>
        </w:rPr>
        <w:t>אף על גב דהטעם באיסור בשר משום שנתבטלו הקרבנות ולאחר ג' ימים לא מקרי עוד בשר לענין קדשים שהרי שלמים אין נאכלין יותר מב' ימים וכן עופות לא היו קריבים על גבי מזבח חוץ מתורים ובני יונה וגם אין שמחה אלא בבשר בהמה, מכל מקום נהגו לאיסור</w:t>
      </w:r>
      <w:r w:rsidRPr="003C41E4">
        <w:rPr>
          <w:rFonts w:eastAsia="SimSun" w:hint="cs"/>
          <w:rtl/>
          <w:lang w:eastAsia="zh-CN"/>
        </w:rPr>
        <w:t>"</w:t>
      </w:r>
      <w:r w:rsidR="001168A0">
        <w:rPr>
          <w:rFonts w:eastAsia="SimSun" w:hint="cs"/>
          <w:rtl/>
          <w:lang w:eastAsia="zh-CN"/>
        </w:rPr>
        <w:t>.</w:t>
      </w:r>
    </w:p>
    <w:p w14:paraId="30931451" w14:textId="77777777" w:rsidR="00F72F01" w:rsidRDefault="00F72F01" w:rsidP="001168A0">
      <w:pPr>
        <w:numPr>
          <w:ilvl w:val="4"/>
          <w:numId w:val="6"/>
        </w:numPr>
        <w:jc w:val="both"/>
        <w:rPr>
          <w:rFonts w:eastAsia="SimSun"/>
          <w:lang w:eastAsia="zh-CN"/>
        </w:rPr>
      </w:pPr>
      <w:r w:rsidRPr="003C41E4">
        <w:rPr>
          <w:rFonts w:eastAsia="SimSun" w:hint="cs"/>
          <w:u w:val="single"/>
          <w:rtl/>
          <w:lang w:eastAsia="zh-CN"/>
        </w:rPr>
        <w:t>מ"ב</w:t>
      </w:r>
      <w:r w:rsidRPr="003C41E4">
        <w:rPr>
          <w:rFonts w:eastAsia="SimSun" w:hint="cs"/>
          <w:rtl/>
          <w:lang w:eastAsia="zh-CN"/>
        </w:rPr>
        <w:t xml:space="preserve"> (ס"ק ס"ו</w:t>
      </w:r>
      <w:r w:rsidR="001168A0">
        <w:rPr>
          <w:rFonts w:eastAsia="SimSun" w:hint="cs"/>
          <w:rtl/>
          <w:lang w:eastAsia="zh-CN"/>
        </w:rPr>
        <w:t xml:space="preserve">) </w:t>
      </w:r>
      <w:r w:rsidR="001168A0">
        <w:rPr>
          <w:rFonts w:eastAsia="SimSun"/>
          <w:rtl/>
          <w:lang w:eastAsia="zh-CN"/>
        </w:rPr>
        <w:t>–</w:t>
      </w:r>
      <w:r w:rsidRPr="003C41E4">
        <w:rPr>
          <w:rFonts w:eastAsia="SimSun" w:hint="cs"/>
          <w:rtl/>
          <w:lang w:eastAsia="zh-CN"/>
        </w:rPr>
        <w:t xml:space="preserve"> "מ"מ קבלו אבותינו עליהם לאסור כל מיני בשר ויין".</w:t>
      </w:r>
    </w:p>
    <w:p w14:paraId="157F25EB" w14:textId="77777777" w:rsidR="001168A0" w:rsidRDefault="00903BC8" w:rsidP="00A17D88">
      <w:pPr>
        <w:numPr>
          <w:ilvl w:val="3"/>
          <w:numId w:val="6"/>
        </w:numPr>
        <w:jc w:val="both"/>
        <w:rPr>
          <w:rFonts w:eastAsia="SimSun"/>
          <w:lang w:eastAsia="zh-CN"/>
        </w:rPr>
      </w:pPr>
      <w:r>
        <w:rPr>
          <w:rFonts w:eastAsia="SimSun" w:hint="cs"/>
          <w:rtl/>
          <w:lang w:eastAsia="zh-CN"/>
        </w:rPr>
        <w:t>מראי מקומות</w:t>
      </w:r>
      <w:r w:rsidR="001168A0">
        <w:rPr>
          <w:rFonts w:eastAsia="SimSun" w:hint="cs"/>
          <w:rtl/>
          <w:lang w:eastAsia="zh-CN"/>
        </w:rPr>
        <w:t>.</w:t>
      </w:r>
    </w:p>
    <w:p w14:paraId="49DE6E94" w14:textId="77777777" w:rsidR="00A17D88" w:rsidRDefault="00A17D88" w:rsidP="001168A0">
      <w:pPr>
        <w:numPr>
          <w:ilvl w:val="4"/>
          <w:numId w:val="6"/>
        </w:numPr>
        <w:jc w:val="both"/>
        <w:rPr>
          <w:rFonts w:eastAsia="SimSun"/>
          <w:lang w:eastAsia="zh-CN"/>
        </w:rPr>
      </w:pPr>
      <w:r>
        <w:rPr>
          <w:rFonts w:eastAsia="SimSun"/>
          <w:u w:val="single"/>
          <w:rtl/>
          <w:lang w:eastAsia="zh-CN"/>
        </w:rPr>
        <w:t>תשובות והנהגות</w:t>
      </w:r>
      <w:r>
        <w:rPr>
          <w:rFonts w:eastAsia="SimSun"/>
          <w:rtl/>
          <w:lang w:eastAsia="zh-CN"/>
        </w:rPr>
        <w:t xml:space="preserve"> (ח"ב סוף סי' רנ"ט</w:t>
      </w:r>
      <w:r w:rsidR="001168A0">
        <w:rPr>
          <w:rFonts w:eastAsia="SimSun" w:hint="cs"/>
          <w:rtl/>
          <w:lang w:eastAsia="zh-CN"/>
        </w:rPr>
        <w:t xml:space="preserve">) </w:t>
      </w:r>
      <w:r w:rsidR="001168A0">
        <w:rPr>
          <w:rFonts w:eastAsia="SimSun"/>
          <w:rtl/>
          <w:lang w:eastAsia="zh-CN"/>
        </w:rPr>
        <w:t>–</w:t>
      </w:r>
      <w:r>
        <w:rPr>
          <w:rFonts w:eastAsia="SimSun" w:hint="cs"/>
          <w:rtl/>
          <w:lang w:eastAsia="zh-CN"/>
        </w:rPr>
        <w:t xml:space="preserve"> "</w:t>
      </w:r>
      <w:r w:rsidRPr="00A17D88">
        <w:rPr>
          <w:rFonts w:eastAsia="SimSun"/>
          <w:rtl/>
          <w:lang w:eastAsia="zh-CN"/>
        </w:rPr>
        <w:t>נהגו להחמיר במיץ ענבים אף שאינו משמח כיין ישן, ואין השמחה בה יותר משאר משקין, ראוי לאסור כיון ששמו יין, וכל ששמו יין ראוי לגזור ולאסור</w:t>
      </w:r>
      <w:r w:rsidRPr="00A17D88">
        <w:rPr>
          <w:rFonts w:eastAsia="SimSun" w:hint="cs"/>
          <w:rtl/>
          <w:lang w:eastAsia="zh-CN"/>
        </w:rPr>
        <w:t>".</w:t>
      </w:r>
    </w:p>
    <w:p w14:paraId="7545052B" w14:textId="77777777" w:rsidR="00EF0458" w:rsidRPr="001168A0" w:rsidRDefault="00EF0458" w:rsidP="00EF0458">
      <w:pPr>
        <w:jc w:val="both"/>
        <w:rPr>
          <w:rFonts w:eastAsia="SimSun"/>
          <w:rtl/>
          <w:lang w:eastAsia="zh-CN"/>
        </w:rPr>
      </w:pPr>
    </w:p>
    <w:p w14:paraId="73E447EA" w14:textId="77777777" w:rsidR="00EF0458" w:rsidRPr="00EF0458" w:rsidRDefault="00EF0458" w:rsidP="001022C4">
      <w:pPr>
        <w:numPr>
          <w:ilvl w:val="1"/>
          <w:numId w:val="6"/>
        </w:numPr>
        <w:jc w:val="both"/>
        <w:rPr>
          <w:rFonts w:eastAsia="SimSun"/>
          <w:lang w:eastAsia="zh-CN"/>
        </w:rPr>
      </w:pPr>
      <w:r w:rsidRPr="001168A0">
        <w:rPr>
          <w:rFonts w:eastAsia="SimSun" w:hint="cs"/>
          <w:b/>
          <w:bCs/>
          <w:rtl/>
          <w:lang w:eastAsia="zh-CN"/>
        </w:rPr>
        <w:t>חול</w:t>
      </w:r>
      <w:r w:rsidR="00D3038A" w:rsidRPr="001168A0">
        <w:rPr>
          <w:rFonts w:eastAsia="SimSun" w:hint="cs"/>
          <w:b/>
          <w:bCs/>
          <w:rtl/>
          <w:lang w:eastAsia="zh-CN"/>
        </w:rPr>
        <w:t>ים</w:t>
      </w:r>
      <w:r w:rsidR="001022C4" w:rsidRPr="001168A0">
        <w:rPr>
          <w:rFonts w:eastAsia="SimSun" w:hint="cs"/>
          <w:b/>
          <w:bCs/>
          <w:rtl/>
          <w:lang w:eastAsia="zh-CN"/>
        </w:rPr>
        <w:t>: ילדים, מעוברת, מינקת, וכדו'</w:t>
      </w:r>
      <w:r w:rsidRPr="00EF0458">
        <w:rPr>
          <w:rFonts w:eastAsia="SimSun" w:hint="cs"/>
          <w:rtl/>
          <w:lang w:eastAsia="zh-CN"/>
        </w:rPr>
        <w:t>.</w:t>
      </w:r>
    </w:p>
    <w:p w14:paraId="17A7E19C" w14:textId="77777777" w:rsidR="00EF0458" w:rsidRDefault="00EF0458" w:rsidP="00D3038A">
      <w:pPr>
        <w:numPr>
          <w:ilvl w:val="2"/>
          <w:numId w:val="6"/>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רמ"א</w:t>
      </w:r>
      <w:r w:rsidRPr="00EF0458">
        <w:rPr>
          <w:rFonts w:eastAsia="SimSun" w:hint="cs"/>
          <w:rtl/>
          <w:lang w:eastAsia="zh-CN"/>
        </w:rPr>
        <w:t xml:space="preserve"> (סעי' ט'</w:t>
      </w:r>
      <w:r w:rsidR="00D3038A">
        <w:rPr>
          <w:rFonts w:eastAsia="SimSun" w:hint="cs"/>
          <w:rtl/>
          <w:lang w:eastAsia="zh-CN"/>
        </w:rPr>
        <w:t>, "</w:t>
      </w:r>
      <w:r w:rsidR="00D3038A" w:rsidRPr="00D3038A">
        <w:rPr>
          <w:rFonts w:eastAsia="SimSun"/>
          <w:rtl/>
          <w:lang w:eastAsia="zh-CN"/>
        </w:rPr>
        <w:t>שאין שוחטים כ"א לצורך מצוה כגון לחולה או</w:t>
      </w:r>
      <w:r w:rsidR="00D3038A">
        <w:rPr>
          <w:rFonts w:eastAsia="SimSun" w:hint="cs"/>
          <w:rtl/>
          <w:lang w:eastAsia="zh-CN"/>
        </w:rPr>
        <w:t xml:space="preserve"> ..."</w:t>
      </w:r>
      <w:r w:rsidRPr="00EF0458">
        <w:rPr>
          <w:rFonts w:eastAsia="SimSun" w:hint="cs"/>
          <w:rtl/>
          <w:lang w:eastAsia="zh-CN"/>
        </w:rPr>
        <w:t>),</w:t>
      </w:r>
      <w:r w:rsidR="00132038">
        <w:rPr>
          <w:rFonts w:eastAsia="SimSun" w:hint="cs"/>
          <w:rtl/>
          <w:lang w:eastAsia="zh-CN"/>
        </w:rPr>
        <w:t xml:space="preserve"> </w:t>
      </w:r>
      <w:r w:rsidR="00132038" w:rsidRPr="00132038">
        <w:rPr>
          <w:rFonts w:eastAsia="SimSun" w:hint="cs"/>
          <w:u w:val="single"/>
          <w:rtl/>
          <w:lang w:eastAsia="zh-CN"/>
        </w:rPr>
        <w:t>ערה"ש</w:t>
      </w:r>
      <w:r w:rsidR="00132038">
        <w:rPr>
          <w:rFonts w:eastAsia="SimSun" w:hint="cs"/>
          <w:rtl/>
          <w:lang w:eastAsia="zh-CN"/>
        </w:rPr>
        <w:t xml:space="preserve"> (סעי' כ"ו),</w:t>
      </w:r>
      <w:r w:rsidR="005949D1">
        <w:rPr>
          <w:rFonts w:eastAsia="SimSun" w:hint="cs"/>
          <w:rtl/>
          <w:lang w:eastAsia="zh-CN"/>
        </w:rPr>
        <w:t xml:space="preserve"> </w:t>
      </w:r>
      <w:r w:rsidR="005949D1" w:rsidRPr="005949D1">
        <w:rPr>
          <w:rFonts w:eastAsia="SimSun"/>
          <w:u w:val="single"/>
          <w:rtl/>
          <w:lang w:eastAsia="zh-CN"/>
        </w:rPr>
        <w:t>הגריש"א</w:t>
      </w:r>
      <w:r w:rsidR="005949D1">
        <w:rPr>
          <w:rFonts w:eastAsia="SimSun"/>
          <w:rtl/>
          <w:lang w:eastAsia="zh-CN"/>
        </w:rPr>
        <w:t xml:space="preserve"> זצ"ל (גלאט חכ"א עמ' קמ"</w:t>
      </w:r>
      <w:r w:rsidR="005949D1">
        <w:rPr>
          <w:rFonts w:eastAsia="SimSun" w:hint="cs"/>
          <w:rtl/>
          <w:lang w:eastAsia="zh-CN"/>
        </w:rPr>
        <w:t>ה</w:t>
      </w:r>
      <w:r w:rsidR="005949D1">
        <w:rPr>
          <w:rFonts w:eastAsia="SimSun"/>
          <w:rtl/>
          <w:lang w:eastAsia="zh-CN"/>
        </w:rPr>
        <w:t>)</w:t>
      </w:r>
      <w:r w:rsidR="005949D1">
        <w:rPr>
          <w:rFonts w:eastAsia="SimSun" w:hint="cs"/>
          <w:rtl/>
          <w:lang w:eastAsia="zh-CN"/>
        </w:rPr>
        <w:t>,</w:t>
      </w:r>
      <w:r w:rsidR="00AA76A2">
        <w:rPr>
          <w:rFonts w:eastAsia="SimSun" w:hint="cs"/>
          <w:rtl/>
          <w:lang w:eastAsia="zh-CN"/>
        </w:rPr>
        <w:t xml:space="preserve"> </w:t>
      </w:r>
      <w:r w:rsidR="00AA76A2" w:rsidRPr="00AA76A2">
        <w:rPr>
          <w:rFonts w:eastAsia="SimSun" w:hint="cs"/>
          <w:u w:val="single"/>
          <w:rtl/>
          <w:lang w:eastAsia="zh-CN"/>
        </w:rPr>
        <w:t>יביע אומר</w:t>
      </w:r>
      <w:r w:rsidR="00AA76A2">
        <w:rPr>
          <w:rFonts w:eastAsia="SimSun" w:hint="cs"/>
          <w:rtl/>
          <w:lang w:eastAsia="zh-CN"/>
        </w:rPr>
        <w:t xml:space="preserve"> (ח"ט </w:t>
      </w:r>
      <w:r w:rsidR="00AA76A2" w:rsidRPr="004A2BB2">
        <w:rPr>
          <w:rFonts w:eastAsia="SimSun" w:hint="cs"/>
          <w:rtl/>
          <w:lang w:eastAsia="zh-CN"/>
        </w:rPr>
        <w:t>או"ח סי' נ'</w:t>
      </w:r>
      <w:r w:rsidR="00AA76A2">
        <w:rPr>
          <w:rFonts w:eastAsia="SimSun" w:hint="cs"/>
          <w:rtl/>
          <w:lang w:eastAsia="zh-CN"/>
        </w:rPr>
        <w:t>, "</w:t>
      </w:r>
      <w:r w:rsidR="00AA76A2" w:rsidRPr="00AA76A2">
        <w:rPr>
          <w:rFonts w:eastAsia="SimSun"/>
          <w:rtl/>
          <w:lang w:eastAsia="zh-CN"/>
        </w:rPr>
        <w:t>יולדת בתוך שלשים אחר לידתה מותרת גם היא באכילת בשר בימים אלו. וכן יש להתיר לכל חולה שאין בו סכנה</w:t>
      </w:r>
      <w:r w:rsidR="00AA76A2" w:rsidRPr="00AA76A2">
        <w:rPr>
          <w:rFonts w:eastAsia="SimSun" w:hint="cs"/>
          <w:rtl/>
          <w:lang w:eastAsia="zh-CN"/>
        </w:rPr>
        <w:t>"),</w:t>
      </w:r>
      <w:r w:rsidRPr="00AA76A2">
        <w:rPr>
          <w:rFonts w:eastAsia="SimSun" w:hint="cs"/>
          <w:rtl/>
          <w:lang w:eastAsia="zh-CN"/>
        </w:rPr>
        <w:t xml:space="preserve"> </w:t>
      </w:r>
      <w:r w:rsidRPr="00AA76A2">
        <w:rPr>
          <w:rFonts w:eastAsia="SimSun" w:hint="cs"/>
          <w:u w:val="single"/>
          <w:rtl/>
          <w:lang w:eastAsia="zh-CN"/>
        </w:rPr>
        <w:t>ילקוט יוסף</w:t>
      </w:r>
      <w:r w:rsidRPr="00AA76A2">
        <w:rPr>
          <w:rFonts w:eastAsia="SimSun" w:hint="cs"/>
          <w:rtl/>
          <w:lang w:eastAsia="zh-CN"/>
        </w:rPr>
        <w:t xml:space="preserve"> (קיצור שו"ע דין אכילת בשר מר"ח אב סעי' י"ז).</w:t>
      </w:r>
    </w:p>
    <w:p w14:paraId="1E86CC0E" w14:textId="77777777" w:rsidR="00132038" w:rsidRDefault="00132038" w:rsidP="00132038">
      <w:pPr>
        <w:numPr>
          <w:ilvl w:val="3"/>
          <w:numId w:val="6"/>
        </w:numPr>
        <w:jc w:val="both"/>
        <w:rPr>
          <w:rFonts w:eastAsia="SimSun"/>
          <w:lang w:eastAsia="zh-CN"/>
        </w:rPr>
      </w:pPr>
      <w:r w:rsidRPr="00626EFF">
        <w:rPr>
          <w:rFonts w:eastAsia="SimSun" w:hint="cs"/>
          <w:b/>
          <w:bCs/>
          <w:rtl/>
          <w:lang w:eastAsia="zh-CN"/>
        </w:rPr>
        <w:t xml:space="preserve">יולדות </w:t>
      </w:r>
      <w:r w:rsidRPr="00626EFF">
        <w:rPr>
          <w:rFonts w:eastAsia="SimSun"/>
          <w:b/>
          <w:bCs/>
          <w:rtl/>
          <w:lang w:eastAsia="zh-CN"/>
        </w:rPr>
        <w:t>נוהגות קצת למנוע מבשר ויין מז' באב ואילך</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8411C">
        <w:rPr>
          <w:rFonts w:eastAsia="SimSun" w:hint="cs"/>
          <w:u w:val="single"/>
          <w:rtl/>
          <w:lang w:eastAsia="zh-CN"/>
        </w:rPr>
        <w:t>מג"א</w:t>
      </w:r>
      <w:r>
        <w:rPr>
          <w:rFonts w:eastAsia="SimSun" w:hint="cs"/>
          <w:rtl/>
          <w:lang w:eastAsia="zh-CN"/>
        </w:rPr>
        <w:t xml:space="preserve"> (סי' תקנ"ד ס"ק </w:t>
      </w:r>
      <w:r w:rsidR="00626EFF">
        <w:rPr>
          <w:rFonts w:eastAsia="SimSun" w:hint="cs"/>
          <w:rtl/>
          <w:lang w:eastAsia="zh-CN"/>
        </w:rPr>
        <w:t>ט'),</w:t>
      </w:r>
      <w:r>
        <w:rPr>
          <w:rFonts w:eastAsia="SimSun" w:hint="cs"/>
          <w:rtl/>
          <w:lang w:eastAsia="zh-CN"/>
        </w:rPr>
        <w:t xml:space="preserve"> </w:t>
      </w:r>
      <w:r w:rsidRPr="00132038">
        <w:rPr>
          <w:rFonts w:eastAsia="SimSun"/>
          <w:u w:val="single"/>
          <w:rtl/>
          <w:lang w:eastAsia="zh-CN"/>
        </w:rPr>
        <w:t>א</w:t>
      </w:r>
      <w:r w:rsidRPr="00132038">
        <w:rPr>
          <w:rFonts w:eastAsia="SimSun" w:hint="cs"/>
          <w:u w:val="single"/>
          <w:rtl/>
          <w:lang w:eastAsia="zh-CN"/>
        </w:rPr>
        <w:t>"</w:t>
      </w:r>
      <w:r w:rsidRPr="00132038">
        <w:rPr>
          <w:rFonts w:eastAsia="SimSun"/>
          <w:u w:val="single"/>
          <w:rtl/>
          <w:lang w:eastAsia="zh-CN"/>
        </w:rPr>
        <w:t>ר</w:t>
      </w:r>
      <w:r>
        <w:rPr>
          <w:rFonts w:eastAsia="SimSun" w:hint="cs"/>
          <w:rtl/>
          <w:lang w:eastAsia="zh-CN"/>
        </w:rPr>
        <w:t xml:space="preserve"> (</w:t>
      </w:r>
      <w:r w:rsidRPr="00132038">
        <w:rPr>
          <w:rFonts w:eastAsia="SimSun"/>
          <w:rtl/>
          <w:lang w:eastAsia="zh-CN"/>
        </w:rPr>
        <w:t>ס</w:t>
      </w:r>
      <w:r>
        <w:rPr>
          <w:rFonts w:eastAsia="SimSun" w:hint="cs"/>
          <w:rtl/>
          <w:lang w:eastAsia="zh-CN"/>
        </w:rPr>
        <w:t xml:space="preserve">"ק כ"ב), </w:t>
      </w:r>
      <w:r w:rsidRPr="003A4245">
        <w:rPr>
          <w:rFonts w:eastAsia="SimSun" w:hint="cs"/>
          <w:u w:val="single"/>
          <w:rtl/>
          <w:lang w:eastAsia="zh-CN"/>
        </w:rPr>
        <w:t>מ"ב</w:t>
      </w:r>
      <w:r>
        <w:rPr>
          <w:rFonts w:eastAsia="SimSun" w:hint="cs"/>
          <w:rtl/>
          <w:lang w:eastAsia="zh-CN"/>
        </w:rPr>
        <w:t xml:space="preserve"> (ס"ק ס"א)</w:t>
      </w:r>
      <w:r w:rsidR="0098411C">
        <w:rPr>
          <w:rFonts w:eastAsia="SimSun" w:hint="cs"/>
          <w:rtl/>
          <w:lang w:eastAsia="zh-CN"/>
        </w:rPr>
        <w:t xml:space="preserve">, </w:t>
      </w:r>
      <w:r w:rsidR="0098411C" w:rsidRPr="00EF0458">
        <w:rPr>
          <w:rFonts w:eastAsia="SimSun" w:hint="cs"/>
          <w:u w:val="single"/>
          <w:rtl/>
          <w:lang w:eastAsia="zh-CN"/>
        </w:rPr>
        <w:t>ג' שבועות</w:t>
      </w:r>
      <w:r w:rsidR="0098411C" w:rsidRPr="00EF0458">
        <w:rPr>
          <w:rFonts w:eastAsia="SimSun" w:hint="cs"/>
          <w:rtl/>
          <w:lang w:eastAsia="zh-CN"/>
        </w:rPr>
        <w:t xml:space="preserve"> (ארטסקרול, עמ'</w:t>
      </w:r>
      <w:r w:rsidR="0098411C">
        <w:rPr>
          <w:rFonts w:eastAsia="SimSun" w:hint="cs"/>
          <w:rtl/>
          <w:lang w:eastAsia="zh-CN"/>
        </w:rPr>
        <w:t xml:space="preserve"> נ"ה)</w:t>
      </w:r>
      <w:r>
        <w:rPr>
          <w:rFonts w:eastAsia="SimSun" w:hint="cs"/>
          <w:rtl/>
          <w:lang w:eastAsia="zh-CN"/>
        </w:rPr>
        <w:t>.</w:t>
      </w:r>
    </w:p>
    <w:p w14:paraId="344EF946" w14:textId="77777777" w:rsidR="003A4245" w:rsidRPr="003A4245" w:rsidRDefault="003A4245" w:rsidP="003A4245">
      <w:pPr>
        <w:numPr>
          <w:ilvl w:val="2"/>
          <w:numId w:val="6"/>
        </w:numPr>
        <w:jc w:val="both"/>
        <w:rPr>
          <w:rFonts w:eastAsia="SimSun"/>
          <w:lang w:eastAsia="zh-CN"/>
        </w:rPr>
      </w:pPr>
      <w:r>
        <w:rPr>
          <w:rFonts w:eastAsia="SimSun" w:hint="cs"/>
          <w:rtl/>
          <w:lang w:eastAsia="zh-CN"/>
        </w:rPr>
        <w:t>מראי מקומות.</w:t>
      </w:r>
    </w:p>
    <w:p w14:paraId="54BDB125" w14:textId="77777777" w:rsidR="003A4245" w:rsidRDefault="003A4245" w:rsidP="003A4245">
      <w:pPr>
        <w:numPr>
          <w:ilvl w:val="3"/>
          <w:numId w:val="6"/>
        </w:numPr>
        <w:jc w:val="both"/>
        <w:rPr>
          <w:rFonts w:eastAsia="SimSun"/>
          <w:lang w:eastAsia="zh-CN"/>
        </w:rPr>
      </w:pPr>
      <w:r w:rsidRPr="00D3038A">
        <w:rPr>
          <w:rFonts w:eastAsia="SimSun" w:hint="cs"/>
          <w:u w:val="single"/>
          <w:rtl/>
          <w:lang w:eastAsia="zh-CN"/>
        </w:rPr>
        <w:t>מ"ב</w:t>
      </w:r>
      <w:r>
        <w:rPr>
          <w:rFonts w:eastAsia="SimSun" w:hint="cs"/>
          <w:rtl/>
          <w:lang w:eastAsia="zh-CN"/>
        </w:rPr>
        <w:t xml:space="preserve"> (ס"ק ס"א) </w:t>
      </w:r>
      <w:r>
        <w:rPr>
          <w:rFonts w:eastAsia="SimSun"/>
          <w:rtl/>
          <w:lang w:eastAsia="zh-CN"/>
        </w:rPr>
        <w:t>–</w:t>
      </w:r>
      <w:r>
        <w:rPr>
          <w:rFonts w:eastAsia="SimSun" w:hint="cs"/>
          <w:rtl/>
          <w:lang w:eastAsia="zh-CN"/>
        </w:rPr>
        <w:t xml:space="preserve"> "</w:t>
      </w:r>
      <w:r w:rsidRPr="00D3038A">
        <w:rPr>
          <w:rFonts w:eastAsia="SimSun"/>
          <w:rtl/>
          <w:lang w:eastAsia="zh-CN"/>
        </w:rPr>
        <w:t>לחולה</w:t>
      </w:r>
      <w:r>
        <w:rPr>
          <w:rFonts w:eastAsia="SimSun" w:hint="cs"/>
          <w:rtl/>
          <w:lang w:eastAsia="zh-CN"/>
        </w:rPr>
        <w:t>.</w:t>
      </w:r>
      <w:r w:rsidRPr="00D3038A">
        <w:rPr>
          <w:rFonts w:eastAsia="SimSun"/>
          <w:rtl/>
          <w:lang w:eastAsia="zh-CN"/>
        </w:rPr>
        <w:t xml:space="preserve"> </w:t>
      </w:r>
      <w:r w:rsidRPr="003A4245">
        <w:rPr>
          <w:rFonts w:eastAsia="SimSun"/>
          <w:b/>
          <w:bCs/>
          <w:rtl/>
          <w:lang w:eastAsia="zh-CN"/>
        </w:rPr>
        <w:t>אפילו חולה קצת</w:t>
      </w:r>
      <w:r w:rsidRPr="00D3038A">
        <w:rPr>
          <w:rFonts w:eastAsia="SimSun"/>
          <w:rtl/>
          <w:lang w:eastAsia="zh-CN"/>
        </w:rPr>
        <w:t xml:space="preserve"> ואף דבסימן תקנ"ד סק"ט כתב המ"א דנהגו קצת יולדות מז' באב ואילך למנוע מבשר ויין היינו שלא במקום חולי</w:t>
      </w:r>
      <w:r>
        <w:rPr>
          <w:rFonts w:eastAsia="SimSun" w:hint="cs"/>
          <w:rtl/>
          <w:lang w:eastAsia="zh-CN"/>
        </w:rPr>
        <w:t>".</w:t>
      </w:r>
    </w:p>
    <w:p w14:paraId="0C41B38F" w14:textId="77777777" w:rsidR="003A4245" w:rsidRPr="003A4245" w:rsidRDefault="003A4245" w:rsidP="003A4245">
      <w:pPr>
        <w:numPr>
          <w:ilvl w:val="3"/>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 </w:t>
      </w:r>
      <w:r>
        <w:rPr>
          <w:rFonts w:eastAsia="SimSun" w:hint="cs"/>
          <w:rtl/>
          <w:lang w:eastAsia="zh-CN"/>
        </w:rPr>
        <w:t xml:space="preserve">ל"ז) </w:t>
      </w:r>
      <w:r>
        <w:rPr>
          <w:rFonts w:eastAsia="SimSun"/>
          <w:rtl/>
          <w:lang w:eastAsia="zh-CN"/>
        </w:rPr>
        <w:t>–</w:t>
      </w:r>
      <w:r>
        <w:rPr>
          <w:rFonts w:eastAsia="SimSun" w:hint="cs"/>
          <w:rtl/>
          <w:lang w:eastAsia="zh-CN"/>
        </w:rPr>
        <w:t xml:space="preserve"> "ואם יש תחליפי בשר ששוים בבריאותם לבשר לא יאכלו בשר, ואפי' אם התחליפים שוים יותר כסף צריך להפסיד בשביל זה".</w:t>
      </w:r>
    </w:p>
    <w:p w14:paraId="4F9223A1" w14:textId="77777777" w:rsidR="003A4245" w:rsidRPr="003A4245" w:rsidRDefault="003A4245" w:rsidP="003A4245">
      <w:pPr>
        <w:jc w:val="both"/>
        <w:rPr>
          <w:rFonts w:eastAsia="SimSun"/>
          <w:lang w:eastAsia="zh-CN"/>
        </w:rPr>
      </w:pPr>
    </w:p>
    <w:p w14:paraId="346DB78C" w14:textId="77777777" w:rsidR="006B6CFA" w:rsidRDefault="006B6CFA" w:rsidP="003A4245">
      <w:pPr>
        <w:numPr>
          <w:ilvl w:val="1"/>
          <w:numId w:val="6"/>
        </w:numPr>
        <w:jc w:val="both"/>
        <w:rPr>
          <w:rFonts w:eastAsia="SimSun"/>
          <w:lang w:eastAsia="zh-CN"/>
        </w:rPr>
      </w:pPr>
      <w:r w:rsidRPr="006B6CFA">
        <w:rPr>
          <w:rFonts w:eastAsia="SimSun" w:hint="cs"/>
          <w:b/>
          <w:bCs/>
          <w:rtl/>
          <w:lang w:eastAsia="zh-CN"/>
        </w:rPr>
        <w:t>מי שמאכלי חלב מזיקים לו</w:t>
      </w:r>
      <w:r>
        <w:rPr>
          <w:rFonts w:eastAsia="SimSun" w:hint="cs"/>
          <w:rtl/>
          <w:lang w:eastAsia="zh-CN"/>
        </w:rPr>
        <w:t>.</w:t>
      </w:r>
    </w:p>
    <w:p w14:paraId="70274A73" w14:textId="77777777" w:rsidR="003A4245" w:rsidRPr="003A4245" w:rsidRDefault="003A4245" w:rsidP="003A4245">
      <w:pPr>
        <w:numPr>
          <w:ilvl w:val="2"/>
          <w:numId w:val="6"/>
        </w:numPr>
        <w:jc w:val="both"/>
        <w:rPr>
          <w:rFonts w:eastAsia="SimSun"/>
          <w:lang w:eastAsia="zh-CN"/>
        </w:rPr>
      </w:pPr>
      <w:r w:rsidRPr="003A4245">
        <w:rPr>
          <w:rFonts w:eastAsia="SimSun"/>
          <w:rtl/>
          <w:lang w:eastAsia="zh-CN"/>
        </w:rPr>
        <w:t>מותר לאכול בשר עוף</w:t>
      </w:r>
      <w:r w:rsidR="00132038">
        <w:rPr>
          <w:rFonts w:eastAsia="SimSun" w:hint="cs"/>
          <w:rtl/>
          <w:lang w:eastAsia="zh-CN"/>
        </w:rPr>
        <w:t xml:space="preserve">, </w:t>
      </w:r>
      <w:r w:rsidR="00132038" w:rsidRPr="00132038">
        <w:rPr>
          <w:rFonts w:eastAsia="SimSun"/>
          <w:rtl/>
          <w:lang w:eastAsia="zh-CN"/>
        </w:rPr>
        <w:t>או בשר מלוח ג' ימים</w:t>
      </w:r>
      <w:r>
        <w:rPr>
          <w:rFonts w:eastAsia="SimSun" w:hint="cs"/>
          <w:rtl/>
          <w:lang w:eastAsia="zh-CN"/>
        </w:rPr>
        <w:t>.</w:t>
      </w:r>
    </w:p>
    <w:p w14:paraId="2E6020C1" w14:textId="77777777" w:rsidR="00132038" w:rsidRPr="00132038" w:rsidRDefault="00132038" w:rsidP="00132038">
      <w:pPr>
        <w:numPr>
          <w:ilvl w:val="3"/>
          <w:numId w:val="6"/>
        </w:numPr>
        <w:jc w:val="both"/>
        <w:rPr>
          <w:rFonts w:eastAsia="SimSun"/>
          <w:lang w:eastAsia="zh-CN"/>
        </w:rPr>
      </w:pPr>
      <w:r w:rsidRPr="00132038">
        <w:rPr>
          <w:rFonts w:eastAsia="SimSun"/>
          <w:u w:val="single"/>
          <w:rtl/>
          <w:lang w:eastAsia="zh-CN"/>
        </w:rPr>
        <w:t>מג</w:t>
      </w:r>
      <w:r w:rsidRPr="00132038">
        <w:rPr>
          <w:rFonts w:eastAsia="SimSun" w:hint="cs"/>
          <w:u w:val="single"/>
          <w:rtl/>
          <w:lang w:eastAsia="zh-CN"/>
        </w:rPr>
        <w:t>"</w:t>
      </w:r>
      <w:r w:rsidRPr="00132038">
        <w:rPr>
          <w:rFonts w:eastAsia="SimSun"/>
          <w:u w:val="single"/>
          <w:rtl/>
          <w:lang w:eastAsia="zh-CN"/>
        </w:rPr>
        <w:t>א</w:t>
      </w:r>
      <w:r w:rsidRPr="00132038">
        <w:rPr>
          <w:rFonts w:eastAsia="SimSun"/>
          <w:rtl/>
          <w:lang w:eastAsia="zh-CN"/>
        </w:rPr>
        <w:t xml:space="preserve"> </w:t>
      </w:r>
      <w:r>
        <w:rPr>
          <w:rFonts w:eastAsia="SimSun" w:hint="cs"/>
          <w:rtl/>
          <w:lang w:eastAsia="zh-CN"/>
        </w:rPr>
        <w:t>(</w:t>
      </w:r>
      <w:r w:rsidRPr="00132038">
        <w:rPr>
          <w:rFonts w:eastAsia="SimSun"/>
          <w:rtl/>
          <w:lang w:eastAsia="zh-CN"/>
        </w:rPr>
        <w:t>ס</w:t>
      </w:r>
      <w:r>
        <w:rPr>
          <w:rFonts w:eastAsia="SimSun" w:hint="cs"/>
          <w:rtl/>
          <w:lang w:eastAsia="zh-CN"/>
        </w:rPr>
        <w:t xml:space="preserve">"ק כ"ח) </w:t>
      </w:r>
      <w:r>
        <w:rPr>
          <w:rFonts w:eastAsia="SimSun"/>
          <w:rtl/>
          <w:lang w:eastAsia="zh-CN"/>
        </w:rPr>
        <w:t>–</w:t>
      </w:r>
      <w:r>
        <w:rPr>
          <w:rFonts w:eastAsia="SimSun" w:hint="cs"/>
          <w:rtl/>
          <w:lang w:eastAsia="zh-CN"/>
        </w:rPr>
        <w:t xml:space="preserve"> "</w:t>
      </w:r>
      <w:r w:rsidRPr="00132038">
        <w:rPr>
          <w:rFonts w:eastAsia="SimSun"/>
          <w:rtl/>
          <w:lang w:eastAsia="zh-CN"/>
        </w:rPr>
        <w:t>וכן מ"כ מי שא"א לו לאכול מאכלי חלב יאכל בשר עוף שלא היה מקריבין ממנו קרבן וגם אין שמחה אלא בבשר בהמה (ב"ח)</w:t>
      </w:r>
      <w:r w:rsidRPr="00132038">
        <w:rPr>
          <w:rFonts w:eastAsia="SimSun" w:hint="cs"/>
          <w:rtl/>
          <w:lang w:eastAsia="zh-CN"/>
        </w:rPr>
        <w:t>".</w:t>
      </w:r>
    </w:p>
    <w:p w14:paraId="38D55312" w14:textId="77777777" w:rsidR="00132038" w:rsidRPr="00132038" w:rsidRDefault="00132038" w:rsidP="00132038">
      <w:pPr>
        <w:numPr>
          <w:ilvl w:val="3"/>
          <w:numId w:val="6"/>
        </w:numPr>
        <w:jc w:val="both"/>
        <w:rPr>
          <w:rFonts w:eastAsia="SimSun"/>
          <w:lang w:eastAsia="zh-CN"/>
        </w:rPr>
      </w:pPr>
      <w:r w:rsidRPr="00132038">
        <w:rPr>
          <w:rFonts w:eastAsia="SimSun"/>
          <w:u w:val="single"/>
          <w:rtl/>
          <w:lang w:eastAsia="zh-CN"/>
        </w:rPr>
        <w:t>א</w:t>
      </w:r>
      <w:r w:rsidRPr="00132038">
        <w:rPr>
          <w:rFonts w:eastAsia="SimSun" w:hint="cs"/>
          <w:u w:val="single"/>
          <w:rtl/>
          <w:lang w:eastAsia="zh-CN"/>
        </w:rPr>
        <w:t>"</w:t>
      </w:r>
      <w:r w:rsidRPr="00132038">
        <w:rPr>
          <w:rFonts w:eastAsia="SimSun"/>
          <w:u w:val="single"/>
          <w:rtl/>
          <w:lang w:eastAsia="zh-CN"/>
        </w:rPr>
        <w:t>ר</w:t>
      </w:r>
      <w:r>
        <w:rPr>
          <w:rFonts w:eastAsia="SimSun" w:hint="cs"/>
          <w:rtl/>
          <w:lang w:eastAsia="zh-CN"/>
        </w:rPr>
        <w:t xml:space="preserve"> (</w:t>
      </w:r>
      <w:r w:rsidRPr="00132038">
        <w:rPr>
          <w:rFonts w:eastAsia="SimSun"/>
          <w:rtl/>
          <w:lang w:eastAsia="zh-CN"/>
        </w:rPr>
        <w:t>ס</w:t>
      </w:r>
      <w:r>
        <w:rPr>
          <w:rFonts w:eastAsia="SimSun" w:hint="cs"/>
          <w:rtl/>
          <w:lang w:eastAsia="zh-CN"/>
        </w:rPr>
        <w:t xml:space="preserve">"ק כ"ב) </w:t>
      </w:r>
      <w:r>
        <w:rPr>
          <w:rFonts w:eastAsia="SimSun"/>
          <w:rtl/>
          <w:lang w:eastAsia="zh-CN"/>
        </w:rPr>
        <w:t>–</w:t>
      </w:r>
      <w:r>
        <w:rPr>
          <w:rFonts w:eastAsia="SimSun" w:hint="cs"/>
          <w:rtl/>
          <w:lang w:eastAsia="zh-CN"/>
        </w:rPr>
        <w:t xml:space="preserve"> "</w:t>
      </w:r>
      <w:r w:rsidRPr="00132038">
        <w:rPr>
          <w:rFonts w:eastAsia="SimSun"/>
          <w:rtl/>
          <w:lang w:eastAsia="zh-CN"/>
        </w:rPr>
        <w:t>כתב הב"ח [סי' תקנב סוף ס"ב] מי שאי אפשר לו לאכול מאכלי חלב יאכל בשר עוף ע"כ. ומכל שכן שיאכל תבשיל של בשר. ונ"ל שאם צריך לאכול בשר בהמה יראה שיהא מלוח ג' ימים ולילה אחד, שבזה אין איסור מדינא, אם לא שרע לו בשר מלוח</w:t>
      </w:r>
      <w:r>
        <w:rPr>
          <w:rFonts w:eastAsia="SimSun" w:hint="cs"/>
          <w:rtl/>
          <w:lang w:eastAsia="zh-CN"/>
        </w:rPr>
        <w:t>".</w:t>
      </w:r>
    </w:p>
    <w:p w14:paraId="6AE0B3E6" w14:textId="77777777" w:rsidR="00AA6692" w:rsidRPr="00FB48F0" w:rsidRDefault="003A4245" w:rsidP="00FB48F0">
      <w:pPr>
        <w:numPr>
          <w:ilvl w:val="3"/>
          <w:numId w:val="6"/>
        </w:numPr>
        <w:jc w:val="both"/>
        <w:rPr>
          <w:rFonts w:eastAsia="SimSun"/>
          <w:lang w:eastAsia="zh-CN"/>
        </w:rPr>
      </w:pPr>
      <w:r w:rsidRPr="003A4245">
        <w:rPr>
          <w:rFonts w:eastAsia="SimSun" w:hint="cs"/>
          <w:rtl/>
          <w:lang w:eastAsia="zh-CN"/>
        </w:rPr>
        <w:t xml:space="preserve">עי' </w:t>
      </w:r>
      <w:r w:rsidR="00AA6692" w:rsidRPr="00FB48F0">
        <w:rPr>
          <w:rFonts w:eastAsia="SimSun"/>
          <w:u w:val="single"/>
          <w:rtl/>
          <w:lang w:eastAsia="zh-CN"/>
        </w:rPr>
        <w:t>שבות יעקב</w:t>
      </w:r>
      <w:r w:rsidR="00AA6692" w:rsidRPr="00AA6692">
        <w:rPr>
          <w:rFonts w:eastAsia="SimSun"/>
          <w:rtl/>
          <w:lang w:eastAsia="zh-CN"/>
        </w:rPr>
        <w:t xml:space="preserve"> </w:t>
      </w:r>
      <w:r w:rsidR="00FB48F0">
        <w:rPr>
          <w:rFonts w:eastAsia="SimSun" w:hint="cs"/>
          <w:rtl/>
          <w:lang w:eastAsia="zh-CN"/>
        </w:rPr>
        <w:t>(</w:t>
      </w:r>
      <w:r w:rsidR="00AA6692" w:rsidRPr="00AA6692">
        <w:rPr>
          <w:rFonts w:eastAsia="SimSun"/>
          <w:rtl/>
          <w:lang w:eastAsia="zh-CN"/>
        </w:rPr>
        <w:t>ח</w:t>
      </w:r>
      <w:r w:rsidR="00FB48F0">
        <w:rPr>
          <w:rFonts w:eastAsia="SimSun" w:hint="cs"/>
          <w:rtl/>
          <w:lang w:eastAsia="zh-CN"/>
        </w:rPr>
        <w:t>"</w:t>
      </w:r>
      <w:r w:rsidR="00AA6692" w:rsidRPr="00AA6692">
        <w:rPr>
          <w:rFonts w:eastAsia="SimSun"/>
          <w:rtl/>
          <w:lang w:eastAsia="zh-CN"/>
        </w:rPr>
        <w:t>א סי</w:t>
      </w:r>
      <w:r w:rsidR="00FB48F0">
        <w:rPr>
          <w:rFonts w:eastAsia="SimSun" w:hint="cs"/>
          <w:rtl/>
          <w:lang w:eastAsia="zh-CN"/>
        </w:rPr>
        <w:t>'</w:t>
      </w:r>
      <w:r w:rsidR="00AA6692" w:rsidRPr="00AA6692">
        <w:rPr>
          <w:rFonts w:eastAsia="SimSun"/>
          <w:rtl/>
          <w:lang w:eastAsia="zh-CN"/>
        </w:rPr>
        <w:t xml:space="preserve"> כ</w:t>
      </w:r>
      <w:r w:rsidR="00FB48F0">
        <w:rPr>
          <w:rFonts w:eastAsia="SimSun" w:hint="cs"/>
          <w:rtl/>
          <w:lang w:eastAsia="zh-CN"/>
        </w:rPr>
        <w:t>"</w:t>
      </w:r>
      <w:r w:rsidR="00AA6692" w:rsidRPr="00AA6692">
        <w:rPr>
          <w:rFonts w:eastAsia="SimSun"/>
          <w:rtl/>
          <w:lang w:eastAsia="zh-CN"/>
        </w:rPr>
        <w:t>ז</w:t>
      </w:r>
      <w:r w:rsidR="00FB48F0">
        <w:rPr>
          <w:rFonts w:eastAsia="SimSun" w:hint="cs"/>
          <w:rtl/>
          <w:lang w:eastAsia="zh-CN"/>
        </w:rPr>
        <w:t xml:space="preserve">) </w:t>
      </w:r>
      <w:r w:rsidR="00FB48F0">
        <w:rPr>
          <w:rFonts w:eastAsia="SimSun"/>
          <w:rtl/>
          <w:lang w:eastAsia="zh-CN"/>
        </w:rPr>
        <w:t>–</w:t>
      </w:r>
      <w:r w:rsidR="00FB48F0">
        <w:rPr>
          <w:rFonts w:eastAsia="SimSun" w:hint="cs"/>
          <w:rtl/>
          <w:lang w:eastAsia="zh-CN"/>
        </w:rPr>
        <w:t xml:space="preserve"> "</w:t>
      </w:r>
      <w:r w:rsidR="00AA6692" w:rsidRPr="00FB48F0">
        <w:rPr>
          <w:rFonts w:eastAsia="SimSun"/>
          <w:rtl/>
          <w:lang w:eastAsia="zh-CN"/>
        </w:rPr>
        <w:t xml:space="preserve">ומה ששאלת באשה שראתה דם נדתה בר"ח אב אי מותרת לאכול בשר בשבוע זו: תשובה הנה מבואר בש"ע סי' תקנ"א סעי' ט' בהגה"ה דלצורך חולה שרי ולכאורה נראה דנדה ג"כ חולה היא וכמו שפרשי' רש"י בחומש ריש פ' תזריע כימי נדת דותה תטמ' דותה לשון דבר הזב מגופה לשון אחר לשון מדוה וחולה שאין אשר רואה שלא תחלה ראשה ואיבריה כבידין עליה אכן אי משום לא אריא חדא דהתם עיקר הקרא קאי אימי לידתה ואפשר דרש"י ג"כ ה"ק שאין אשה שרוא' דם מחמ' קישוי לידתה שלא תחלה ראשה וכו'. ותו דרש"י לא קאמר רק בשם חולת לפי שעה בשעת ראייתה כשזב ממנה נדתה ולא אח"כ מנלן להתיר כל שבעה. אכן מצאתי קצת סמך להתיר מהתוספ' פ' אף על פי דף ס"ג ע"ב גבי הא דתנא מורדת אחת לי ארוסה ונשואה אפי' נדה וכו' וכתבו התוספ' שם בד"ה אלא למ"ד מתשמיש נדה בת תשמיש היא וא"ת למ"ד ממלאכה מה אפי' דקתני אפי' נדה וי"ל דהוי רבותא משום דסתם נדות חולת קצת ע"כ הרי דכל שבעה ימי נדתה היא בחזקת חולת קצת וכיון דעיק' דין זה שלא לאכול בשר הוא רק מצד המנהג א"כ במקום חולה אפי' חולה קצת אין לנהוג איסור ובפרטו' </w:t>
      </w:r>
      <w:r w:rsidR="00AA6692" w:rsidRPr="00FB48F0">
        <w:rPr>
          <w:rFonts w:eastAsia="SimSun"/>
          <w:b/>
          <w:bCs/>
          <w:rtl/>
          <w:lang w:eastAsia="zh-CN"/>
        </w:rPr>
        <w:t>כל שבאה לשאול ודאי מרגיש' בעצמה שאינה יכולה לסבול מאכל חלב מחמת מיחוש בגופה</w:t>
      </w:r>
      <w:r w:rsidR="00AA6692" w:rsidRPr="00FB48F0">
        <w:rPr>
          <w:rFonts w:eastAsia="SimSun"/>
          <w:rtl/>
          <w:lang w:eastAsia="zh-CN"/>
        </w:rPr>
        <w:t>. ומה"ט התרתי כמה פעמים למניקות שמותרת לאכול מאכל בשר בימים אלו אבע"א משו' תקנתא דידה כדאית' בש"ס סוף פ' אף על פי דסתם מינקת חולת אינן אבע"א משום תקנת הולד ומה"ט מקילין הרבה דברים במעובר' ומניקת אפי' לענין ד' צומות וכל הבא לשאול בימים אלו שאין יכול לסבול לאכול מאכל חלב משום איזה מיחוש וחולי קצת אני מורה לו להיתר כי חמירא סכנתא מאיסורא והיינו דוקא לאכל בשר עוף כמו שכתבו האחרוני' בא"ח סי' תקנ"א אכן מי שיודע בעצמו שיוכל לאכל מאכל חלב שלא יזיק לו כלום רק שרוצה לילך אחר תאות ושרירות לבו הו' בכלל פורץ גדר ישכנו נחש ותהי עוונתו על עצמותיו אבל בלא"ה אין להחמיר נ"ל ה"ק יעקב</w:t>
      </w:r>
      <w:r w:rsidR="00AA6692" w:rsidRPr="00FB48F0">
        <w:rPr>
          <w:rFonts w:eastAsia="SimSun" w:hint="cs"/>
          <w:rtl/>
          <w:lang w:eastAsia="zh-CN"/>
        </w:rPr>
        <w:t>".</w:t>
      </w:r>
    </w:p>
    <w:p w14:paraId="49628101" w14:textId="77777777" w:rsidR="00132038" w:rsidRPr="00132038" w:rsidRDefault="00132038" w:rsidP="00132038">
      <w:pPr>
        <w:numPr>
          <w:ilvl w:val="3"/>
          <w:numId w:val="6"/>
        </w:numPr>
        <w:jc w:val="both"/>
        <w:rPr>
          <w:rFonts w:eastAsia="SimSun"/>
          <w:lang w:eastAsia="zh-CN"/>
        </w:rPr>
      </w:pPr>
      <w:r w:rsidRPr="0098411C">
        <w:rPr>
          <w:rFonts w:eastAsia="SimSun"/>
          <w:u w:val="single"/>
          <w:rtl/>
          <w:lang w:eastAsia="zh-CN"/>
        </w:rPr>
        <w:t>פמ</w:t>
      </w:r>
      <w:r w:rsidRPr="0098411C">
        <w:rPr>
          <w:rFonts w:eastAsia="SimSun" w:hint="cs"/>
          <w:u w:val="single"/>
          <w:rtl/>
          <w:lang w:eastAsia="zh-CN"/>
        </w:rPr>
        <w:t>"</w:t>
      </w:r>
      <w:r w:rsidRPr="0098411C">
        <w:rPr>
          <w:rFonts w:eastAsia="SimSun"/>
          <w:u w:val="single"/>
          <w:rtl/>
          <w:lang w:eastAsia="zh-CN"/>
        </w:rPr>
        <w:t>ג</w:t>
      </w:r>
      <w:r w:rsidRPr="00132038">
        <w:rPr>
          <w:rFonts w:eastAsia="SimSun"/>
          <w:rtl/>
          <w:lang w:eastAsia="zh-CN"/>
        </w:rPr>
        <w:t xml:space="preserve"> </w:t>
      </w:r>
      <w:r>
        <w:rPr>
          <w:rFonts w:eastAsia="SimSun" w:hint="cs"/>
          <w:rtl/>
          <w:lang w:eastAsia="zh-CN"/>
        </w:rPr>
        <w:t xml:space="preserve">(מש"ז ס"ק י"א) </w:t>
      </w:r>
      <w:r>
        <w:rPr>
          <w:rFonts w:eastAsia="SimSun"/>
          <w:rtl/>
          <w:lang w:eastAsia="zh-CN"/>
        </w:rPr>
        <w:t>–</w:t>
      </w:r>
      <w:r>
        <w:rPr>
          <w:rFonts w:eastAsia="SimSun" w:hint="cs"/>
          <w:rtl/>
          <w:lang w:eastAsia="zh-CN"/>
        </w:rPr>
        <w:t xml:space="preserve"> "</w:t>
      </w:r>
      <w:r w:rsidRPr="00132038">
        <w:rPr>
          <w:rFonts w:eastAsia="SimSun"/>
          <w:rtl/>
          <w:lang w:eastAsia="zh-CN"/>
        </w:rPr>
        <w:t>ומי שאי אפשר לו לאכול מאכלי חלב יאכל בשר עוף או בשר מלוח ג' ימים, יע"ש</w:t>
      </w:r>
      <w:r w:rsidRPr="00132038">
        <w:rPr>
          <w:rFonts w:eastAsia="SimSun" w:hint="cs"/>
          <w:rtl/>
          <w:lang w:eastAsia="zh-CN"/>
        </w:rPr>
        <w:t>".</w:t>
      </w:r>
    </w:p>
    <w:p w14:paraId="62FBE657" w14:textId="77777777" w:rsidR="00106E82" w:rsidRPr="003A4245" w:rsidRDefault="00106E82" w:rsidP="003A4245">
      <w:pPr>
        <w:numPr>
          <w:ilvl w:val="3"/>
          <w:numId w:val="6"/>
        </w:numPr>
        <w:jc w:val="both"/>
        <w:rPr>
          <w:rFonts w:eastAsia="SimSun"/>
          <w:lang w:eastAsia="zh-CN"/>
        </w:rPr>
      </w:pPr>
      <w:r w:rsidRPr="003A4245">
        <w:rPr>
          <w:rFonts w:eastAsia="SimSun" w:hint="cs"/>
          <w:u w:val="single"/>
          <w:rtl/>
          <w:lang w:eastAsia="zh-CN"/>
        </w:rPr>
        <w:t>מ"ב</w:t>
      </w:r>
      <w:r>
        <w:rPr>
          <w:rFonts w:eastAsia="SimSun" w:hint="cs"/>
          <w:rtl/>
          <w:lang w:eastAsia="zh-CN"/>
        </w:rPr>
        <w:t xml:space="preserve"> (</w:t>
      </w:r>
      <w:r w:rsidR="003A4245">
        <w:rPr>
          <w:rFonts w:eastAsia="SimSun" w:hint="cs"/>
          <w:rtl/>
          <w:lang w:eastAsia="zh-CN"/>
        </w:rPr>
        <w:t>ס"ק ס"ד</w:t>
      </w:r>
      <w:r>
        <w:rPr>
          <w:rFonts w:eastAsia="SimSun" w:hint="cs"/>
          <w:rtl/>
          <w:lang w:eastAsia="zh-CN"/>
        </w:rPr>
        <w:t>)</w:t>
      </w:r>
      <w:r w:rsidR="003A4245">
        <w:rPr>
          <w:rFonts w:eastAsia="SimSun" w:hint="cs"/>
          <w:rtl/>
          <w:lang w:eastAsia="zh-CN"/>
        </w:rPr>
        <w:t xml:space="preserve"> </w:t>
      </w:r>
      <w:r w:rsidR="003A4245">
        <w:rPr>
          <w:rFonts w:eastAsia="SimSun"/>
          <w:rtl/>
          <w:lang w:eastAsia="zh-CN"/>
        </w:rPr>
        <w:t>–</w:t>
      </w:r>
      <w:r w:rsidR="003A4245">
        <w:rPr>
          <w:rFonts w:eastAsia="SimSun" w:hint="cs"/>
          <w:rtl/>
          <w:lang w:eastAsia="zh-CN"/>
        </w:rPr>
        <w:t xml:space="preserve"> "</w:t>
      </w:r>
      <w:r w:rsidR="003A4245" w:rsidRPr="003A4245">
        <w:rPr>
          <w:rFonts w:eastAsia="SimSun"/>
          <w:rtl/>
          <w:lang w:eastAsia="zh-CN"/>
        </w:rPr>
        <w:t>ומ"מ מי שא"א לו לאכול מאכלי חלב מותר לו לאכול בשר עוף או בשר מלוח ג' ימים</w:t>
      </w:r>
      <w:r w:rsidR="003A4245" w:rsidRPr="003A4245">
        <w:rPr>
          <w:rFonts w:eastAsia="SimSun" w:hint="cs"/>
          <w:rtl/>
          <w:lang w:eastAsia="zh-CN"/>
        </w:rPr>
        <w:t>"</w:t>
      </w:r>
      <w:r w:rsidRPr="003A4245">
        <w:rPr>
          <w:rFonts w:eastAsia="SimSun" w:hint="cs"/>
          <w:rtl/>
          <w:lang w:eastAsia="zh-CN"/>
        </w:rPr>
        <w:t>.</w:t>
      </w:r>
    </w:p>
    <w:p w14:paraId="74C095C8" w14:textId="77777777" w:rsidR="006B6CFA" w:rsidRDefault="006B6CFA" w:rsidP="00AA6692">
      <w:pPr>
        <w:numPr>
          <w:ilvl w:val="3"/>
          <w:numId w:val="6"/>
        </w:numPr>
        <w:jc w:val="both"/>
        <w:rPr>
          <w:rFonts w:eastAsia="SimSun"/>
          <w:lang w:eastAsia="zh-CN"/>
        </w:rPr>
      </w:pPr>
      <w:r w:rsidRPr="006B6CFA">
        <w:rPr>
          <w:rFonts w:eastAsia="SimSun" w:hint="cs"/>
          <w:u w:val="single"/>
          <w:rtl/>
          <w:lang w:eastAsia="zh-CN"/>
        </w:rPr>
        <w:t>באר משה</w:t>
      </w:r>
      <w:r>
        <w:rPr>
          <w:rFonts w:eastAsia="SimSun" w:hint="cs"/>
          <w:rtl/>
          <w:lang w:eastAsia="zh-CN"/>
        </w:rPr>
        <w:t xml:space="preserve"> (ח"ה סוף סי' פ"ח) </w:t>
      </w:r>
      <w:r>
        <w:rPr>
          <w:rFonts w:eastAsia="SimSun"/>
          <w:rtl/>
          <w:lang w:eastAsia="zh-CN"/>
        </w:rPr>
        <w:t>–</w:t>
      </w:r>
      <w:r>
        <w:rPr>
          <w:rFonts w:eastAsia="SimSun" w:hint="cs"/>
          <w:rtl/>
          <w:lang w:eastAsia="zh-CN"/>
        </w:rPr>
        <w:t xml:space="preserve"> "</w:t>
      </w:r>
      <w:r w:rsidR="00AA6692" w:rsidRPr="00AA6692">
        <w:rPr>
          <w:rFonts w:eastAsia="SimSun"/>
          <w:rtl/>
          <w:lang w:eastAsia="zh-CN"/>
        </w:rPr>
        <w:t>ואי חלש מותר לאכול בשר בימים שבין ר"ח מנ"א לט"ב, הנה המחבר סי' תקנ"א סי"א כתב כל מי שיאכל בשר במקום שנוהגין בו איסור פורץ גדר הוא וינשכנו נחש (והוא מתשו' הרשב"א) מ"מ אם חולה שמזיק לו מאכלי חלב, או אפילו אינו חולה רק שיש חשש עפ"י רופא שיזיקו לו מאכלי חלב מתיר ב"ח סימן תקנ"ב ומג"א לאכול בשר עוף שלא היו מקריבין ממנו קרבן, ואין שמחה אלא בבשר בהמה, וגם בשבות יעקב ח"א סי' כ"ב כתב דכל הבא לשאול בימים אלו שאינו יכול לסבול מאכלי חלב מחמת איזה מיחוש וחולי קצת אני מתיר לו לאכול בשר עוף, הכלל בזה דהכל לפי ראות עיני המורה שאם העם פרוצים בעבירה זו יש להחמיר טפי ואם רואה שבאמת חלוש הוא ואומר שמרגיש בעצמו שמאכלי חלב מזיקין לו מותר בבשר עוף עד ז' מנ"א</w:t>
      </w:r>
      <w:r>
        <w:rPr>
          <w:rFonts w:eastAsia="SimSun" w:hint="cs"/>
          <w:rtl/>
          <w:lang w:eastAsia="zh-CN"/>
        </w:rPr>
        <w:t>".</w:t>
      </w:r>
    </w:p>
    <w:p w14:paraId="1B3F155E" w14:textId="77777777" w:rsidR="006B6CFA" w:rsidRPr="006B6CFA" w:rsidRDefault="003A4245" w:rsidP="006B6CFA">
      <w:pPr>
        <w:numPr>
          <w:ilvl w:val="3"/>
          <w:numId w:val="6"/>
        </w:numPr>
        <w:jc w:val="both"/>
        <w:rPr>
          <w:rFonts w:eastAsia="SimSun"/>
          <w:lang w:eastAsia="zh-CN"/>
        </w:rPr>
      </w:pPr>
      <w:r w:rsidRPr="003A4245">
        <w:rPr>
          <w:rFonts w:eastAsia="SimSun" w:hint="cs"/>
          <w:rtl/>
          <w:lang w:eastAsia="zh-CN"/>
        </w:rPr>
        <w:t xml:space="preserve">עי' </w:t>
      </w:r>
      <w:r w:rsidR="006B6CFA">
        <w:rPr>
          <w:rFonts w:eastAsia="SimSun" w:hint="cs"/>
          <w:u w:val="single"/>
          <w:rtl/>
          <w:lang w:eastAsia="zh-CN"/>
        </w:rPr>
        <w:t>נטעי גבריאל</w:t>
      </w:r>
      <w:r w:rsidR="006B6CFA" w:rsidRPr="006B6CFA">
        <w:rPr>
          <w:rFonts w:eastAsia="SimSun" w:hint="cs"/>
          <w:rtl/>
          <w:lang w:eastAsia="zh-CN"/>
        </w:rPr>
        <w:t xml:space="preserve"> (פרק ל"ח סעי' ז') </w:t>
      </w:r>
      <w:r w:rsidR="006B6CFA" w:rsidRPr="006B6CFA">
        <w:rPr>
          <w:rFonts w:eastAsia="SimSun"/>
          <w:rtl/>
          <w:lang w:eastAsia="zh-CN"/>
        </w:rPr>
        <w:t>–</w:t>
      </w:r>
      <w:r w:rsidR="006B6CFA" w:rsidRPr="006B6CFA">
        <w:rPr>
          <w:rFonts w:eastAsia="SimSun" w:hint="cs"/>
          <w:rtl/>
          <w:lang w:eastAsia="zh-CN"/>
        </w:rPr>
        <w:t xml:space="preserve"> "</w:t>
      </w:r>
      <w:r w:rsidR="006B6CFA" w:rsidRPr="006B6CFA">
        <w:rPr>
          <w:rFonts w:eastAsia="SimSun"/>
          <w:rtl/>
          <w:lang w:eastAsia="zh-CN"/>
        </w:rPr>
        <w:t>מעוברת או מינקת עד ל</w:t>
      </w:r>
      <w:r w:rsidR="006B6CFA">
        <w:rPr>
          <w:rFonts w:eastAsia="SimSun" w:hint="cs"/>
          <w:rtl/>
          <w:lang w:eastAsia="zh-CN"/>
        </w:rPr>
        <w:t>'</w:t>
      </w:r>
      <w:r w:rsidR="006B6CFA" w:rsidRPr="006B6CFA">
        <w:rPr>
          <w:rFonts w:eastAsia="SimSun"/>
          <w:rtl/>
          <w:lang w:eastAsia="zh-CN"/>
        </w:rPr>
        <w:t xml:space="preserve"> יום וכן מי שמאכלי חלב מזיקים</w:t>
      </w:r>
      <w:r w:rsidR="006B6CFA">
        <w:rPr>
          <w:rFonts w:eastAsia="SimSun" w:hint="cs"/>
          <w:rtl/>
          <w:lang w:eastAsia="zh-CN"/>
        </w:rPr>
        <w:t xml:space="preserve"> לו </w:t>
      </w:r>
      <w:r w:rsidR="006B6CFA" w:rsidRPr="006B6CFA">
        <w:rPr>
          <w:rFonts w:eastAsia="SimSun"/>
          <w:b/>
          <w:bCs/>
          <w:rtl/>
          <w:lang w:eastAsia="zh-CN"/>
        </w:rPr>
        <w:t>א</w:t>
      </w:r>
      <w:r w:rsidR="006B6CFA" w:rsidRPr="006B6CFA">
        <w:rPr>
          <w:rFonts w:eastAsia="SimSun" w:hint="cs"/>
          <w:b/>
          <w:bCs/>
          <w:rtl/>
          <w:lang w:eastAsia="zh-CN"/>
        </w:rPr>
        <w:t>ם</w:t>
      </w:r>
      <w:r w:rsidR="006B6CFA" w:rsidRPr="006B6CFA">
        <w:rPr>
          <w:rFonts w:eastAsia="SimSun"/>
          <w:b/>
          <w:bCs/>
          <w:rtl/>
          <w:lang w:eastAsia="zh-CN"/>
        </w:rPr>
        <w:t xml:space="preserve"> מרגישים</w:t>
      </w:r>
      <w:r w:rsidR="006B6CFA" w:rsidRPr="006B6CFA">
        <w:rPr>
          <w:rFonts w:eastAsia="SimSun"/>
          <w:rtl/>
          <w:lang w:eastAsia="zh-CN"/>
        </w:rPr>
        <w:t xml:space="preserve"> צו</w:t>
      </w:r>
      <w:r w:rsidR="006B6CFA">
        <w:rPr>
          <w:rFonts w:eastAsia="SimSun" w:hint="cs"/>
          <w:rtl/>
          <w:lang w:eastAsia="zh-CN"/>
        </w:rPr>
        <w:t>רך</w:t>
      </w:r>
      <w:r w:rsidR="006B6CFA" w:rsidRPr="006B6CFA">
        <w:rPr>
          <w:rFonts w:eastAsia="SimSun"/>
          <w:rtl/>
          <w:lang w:eastAsia="zh-CN"/>
        </w:rPr>
        <w:t xml:space="preserve"> באכילת בשר, יש להקל להם לאכול בשר</w:t>
      </w:r>
      <w:r w:rsidR="006B6CFA">
        <w:rPr>
          <w:rFonts w:eastAsia="SimSun" w:hint="cs"/>
          <w:rtl/>
          <w:lang w:eastAsia="zh-CN"/>
        </w:rPr>
        <w:t xml:space="preserve"> </w:t>
      </w:r>
      <w:r w:rsidR="006B6CFA" w:rsidRPr="006B6CFA">
        <w:rPr>
          <w:rFonts w:eastAsia="SimSun"/>
          <w:rtl/>
          <w:lang w:eastAsia="zh-CN"/>
        </w:rPr>
        <w:t>עוף. ומינקת שחלבה רע לתינוק כשאינה אוכלת בשר א</w:t>
      </w:r>
      <w:r w:rsidR="006B6CFA">
        <w:rPr>
          <w:rFonts w:eastAsia="SimSun" w:hint="cs"/>
          <w:rtl/>
          <w:lang w:eastAsia="zh-CN"/>
        </w:rPr>
        <w:t>ו</w:t>
      </w:r>
      <w:r w:rsidR="006B6CFA" w:rsidRPr="006B6CFA">
        <w:rPr>
          <w:rFonts w:eastAsia="SimSun"/>
          <w:rtl/>
          <w:lang w:eastAsia="zh-CN"/>
        </w:rPr>
        <w:t xml:space="preserve"> ח</w:t>
      </w:r>
      <w:r w:rsidR="006B6CFA">
        <w:rPr>
          <w:rFonts w:eastAsia="SimSun" w:hint="cs"/>
          <w:rtl/>
          <w:lang w:eastAsia="zh-CN"/>
        </w:rPr>
        <w:t>ו</w:t>
      </w:r>
      <w:r w:rsidR="006B6CFA" w:rsidRPr="006B6CFA">
        <w:rPr>
          <w:rFonts w:eastAsia="SimSun"/>
          <w:rtl/>
          <w:lang w:eastAsia="zh-CN"/>
        </w:rPr>
        <w:t>לה יש</w:t>
      </w:r>
      <w:r w:rsidR="006B6CFA">
        <w:rPr>
          <w:rFonts w:eastAsia="SimSun" w:hint="cs"/>
          <w:rtl/>
          <w:lang w:eastAsia="zh-CN"/>
        </w:rPr>
        <w:t xml:space="preserve"> </w:t>
      </w:r>
      <w:r w:rsidR="006B6CFA" w:rsidRPr="006B6CFA">
        <w:rPr>
          <w:rFonts w:eastAsia="SimSun"/>
          <w:rtl/>
          <w:lang w:eastAsia="zh-CN"/>
        </w:rPr>
        <w:t>להקל אף בבשר בהמה, ומ</w:t>
      </w:r>
      <w:r w:rsidR="006B6CFA">
        <w:rPr>
          <w:rFonts w:eastAsia="SimSun" w:hint="cs"/>
          <w:rtl/>
          <w:lang w:eastAsia="zh-CN"/>
        </w:rPr>
        <w:t>"</w:t>
      </w:r>
      <w:r w:rsidR="006B6CFA" w:rsidRPr="006B6CFA">
        <w:rPr>
          <w:rFonts w:eastAsia="SimSun"/>
          <w:rtl/>
          <w:lang w:eastAsia="zh-CN"/>
        </w:rPr>
        <w:t>מ מז</w:t>
      </w:r>
      <w:r w:rsidR="006B6CFA">
        <w:rPr>
          <w:rFonts w:eastAsia="SimSun" w:hint="cs"/>
          <w:rtl/>
          <w:lang w:eastAsia="zh-CN"/>
        </w:rPr>
        <w:t>'</w:t>
      </w:r>
      <w:r w:rsidR="006B6CFA" w:rsidRPr="006B6CFA">
        <w:rPr>
          <w:rFonts w:eastAsia="SimSun"/>
          <w:rtl/>
          <w:lang w:eastAsia="zh-CN"/>
        </w:rPr>
        <w:t xml:space="preserve"> אב ואילך יש להימנע מאכילת</w:t>
      </w:r>
      <w:r w:rsidR="006B6CFA">
        <w:rPr>
          <w:rFonts w:eastAsia="SimSun" w:hint="cs"/>
          <w:rtl/>
          <w:lang w:eastAsia="zh-CN"/>
        </w:rPr>
        <w:t xml:space="preserve"> </w:t>
      </w:r>
      <w:r w:rsidR="006B6CFA" w:rsidRPr="006B6CFA">
        <w:rPr>
          <w:rFonts w:eastAsia="SimSun"/>
          <w:rtl/>
          <w:lang w:eastAsia="zh-CN"/>
        </w:rPr>
        <w:t>בשר ושתיית יין, והוא כשהבריאו לגמרי, אבל בחולה קצת אי</w:t>
      </w:r>
      <w:r w:rsidR="006B6CFA">
        <w:rPr>
          <w:rFonts w:eastAsia="SimSun" w:hint="cs"/>
          <w:rtl/>
          <w:lang w:eastAsia="zh-CN"/>
        </w:rPr>
        <w:t xml:space="preserve">ן </w:t>
      </w:r>
      <w:r w:rsidR="006B6CFA" w:rsidRPr="006B6CFA">
        <w:rPr>
          <w:rFonts w:eastAsia="SimSun"/>
          <w:rtl/>
          <w:lang w:eastAsia="zh-CN"/>
        </w:rPr>
        <w:t>צורך להימנע גם אז</w:t>
      </w:r>
      <w:r w:rsidR="006B6CFA">
        <w:rPr>
          <w:rFonts w:eastAsia="SimSun" w:hint="cs"/>
          <w:rtl/>
          <w:lang w:eastAsia="zh-CN"/>
        </w:rPr>
        <w:t>".</w:t>
      </w:r>
    </w:p>
    <w:p w14:paraId="5E23666D" w14:textId="77777777" w:rsidR="003A4245" w:rsidRDefault="003A4245" w:rsidP="003A4245">
      <w:pPr>
        <w:numPr>
          <w:ilvl w:val="3"/>
          <w:numId w:val="6"/>
        </w:numPr>
        <w:jc w:val="both"/>
        <w:rPr>
          <w:rFonts w:eastAsia="SimSun"/>
          <w:lang w:eastAsia="zh-CN"/>
        </w:rPr>
      </w:pPr>
      <w:r w:rsidRPr="003A4245">
        <w:rPr>
          <w:rFonts w:eastAsia="SimSun"/>
          <w:b/>
          <w:bCs/>
          <w:rtl/>
          <w:lang w:eastAsia="zh-CN"/>
        </w:rPr>
        <w:t xml:space="preserve">מז' באב ואילך </w:t>
      </w:r>
      <w:r w:rsidRPr="003A4245">
        <w:rPr>
          <w:rFonts w:eastAsia="SimSun" w:hint="cs"/>
          <w:b/>
          <w:bCs/>
          <w:rtl/>
          <w:lang w:eastAsia="zh-CN"/>
        </w:rPr>
        <w:t>יש להחמיר</w:t>
      </w:r>
      <w:r>
        <w:rPr>
          <w:rFonts w:eastAsia="SimSun" w:hint="cs"/>
          <w:rtl/>
          <w:lang w:eastAsia="zh-CN"/>
        </w:rPr>
        <w:t xml:space="preserve"> </w:t>
      </w:r>
      <w:r>
        <w:rPr>
          <w:rFonts w:eastAsia="SimSun"/>
          <w:rtl/>
          <w:lang w:eastAsia="zh-CN"/>
        </w:rPr>
        <w:t>–</w:t>
      </w:r>
      <w:r w:rsidR="00132038">
        <w:rPr>
          <w:rFonts w:eastAsia="SimSun" w:hint="cs"/>
          <w:rtl/>
          <w:lang w:eastAsia="zh-CN"/>
        </w:rPr>
        <w:t xml:space="preserve"> </w:t>
      </w:r>
      <w:r w:rsidR="00626EFF" w:rsidRPr="00EF0458">
        <w:rPr>
          <w:rFonts w:eastAsia="SimSun" w:hint="cs"/>
          <w:u w:val="single"/>
          <w:rtl/>
          <w:lang w:eastAsia="zh-CN"/>
        </w:rPr>
        <w:t>ג' שבועות</w:t>
      </w:r>
      <w:r w:rsidR="00626EFF" w:rsidRPr="00EF0458">
        <w:rPr>
          <w:rFonts w:eastAsia="SimSun" w:hint="cs"/>
          <w:rtl/>
          <w:lang w:eastAsia="zh-CN"/>
        </w:rPr>
        <w:t xml:space="preserve"> (ארטסקרול, </w:t>
      </w:r>
      <w:r w:rsidR="0098411C">
        <w:rPr>
          <w:rFonts w:eastAsia="SimSun" w:hint="cs"/>
          <w:rtl/>
          <w:lang w:eastAsia="zh-CN"/>
        </w:rPr>
        <w:t xml:space="preserve">ריש </w:t>
      </w:r>
      <w:r w:rsidR="00626EFF" w:rsidRPr="00EF0458">
        <w:rPr>
          <w:rFonts w:eastAsia="SimSun" w:hint="cs"/>
          <w:rtl/>
          <w:lang w:eastAsia="zh-CN"/>
        </w:rPr>
        <w:t>עמ'</w:t>
      </w:r>
      <w:r w:rsidR="00626EFF">
        <w:rPr>
          <w:rFonts w:eastAsia="SimSun" w:hint="cs"/>
          <w:rtl/>
          <w:lang w:eastAsia="zh-CN"/>
        </w:rPr>
        <w:t xml:space="preserve"> </w:t>
      </w:r>
      <w:r w:rsidR="0098411C">
        <w:rPr>
          <w:rFonts w:eastAsia="SimSun" w:hint="cs"/>
          <w:rtl/>
          <w:lang w:eastAsia="zh-CN"/>
        </w:rPr>
        <w:t>נ"ה</w:t>
      </w:r>
      <w:r w:rsidR="00626EFF">
        <w:rPr>
          <w:rFonts w:eastAsia="SimSun" w:hint="cs"/>
          <w:rtl/>
          <w:lang w:eastAsia="zh-CN"/>
        </w:rPr>
        <w:t>)</w:t>
      </w:r>
      <w:r>
        <w:rPr>
          <w:rFonts w:eastAsia="SimSun" w:hint="cs"/>
          <w:rtl/>
          <w:lang w:eastAsia="zh-CN"/>
        </w:rPr>
        <w:t>.</w:t>
      </w:r>
    </w:p>
    <w:p w14:paraId="0F1D550B" w14:textId="77777777" w:rsidR="003A4245" w:rsidRPr="003A4245" w:rsidRDefault="003A4245" w:rsidP="005B1135">
      <w:pPr>
        <w:numPr>
          <w:ilvl w:val="2"/>
          <w:numId w:val="6"/>
        </w:numPr>
        <w:jc w:val="both"/>
        <w:rPr>
          <w:rFonts w:eastAsia="SimSun"/>
          <w:lang w:eastAsia="zh-CN"/>
        </w:rPr>
      </w:pPr>
      <w:r>
        <w:rPr>
          <w:rFonts w:eastAsia="SimSun" w:hint="cs"/>
          <w:rtl/>
          <w:lang w:eastAsia="zh-CN"/>
        </w:rPr>
        <w:t>מראי מקומות.</w:t>
      </w:r>
    </w:p>
    <w:p w14:paraId="73543A9E" w14:textId="77777777" w:rsidR="005B1135" w:rsidRPr="005B1135" w:rsidRDefault="005B1135" w:rsidP="003A4245">
      <w:pPr>
        <w:numPr>
          <w:ilvl w:val="3"/>
          <w:numId w:val="6"/>
        </w:numPr>
        <w:jc w:val="both"/>
        <w:rPr>
          <w:rFonts w:eastAsia="SimSun"/>
          <w:lang w:eastAsia="zh-CN"/>
        </w:rPr>
      </w:pPr>
      <w:r w:rsidRPr="005B1135">
        <w:rPr>
          <w:rFonts w:eastAsia="SimSun"/>
          <w:u w:val="single"/>
          <w:rtl/>
          <w:lang w:eastAsia="zh-CN"/>
        </w:rPr>
        <w:t>שע</w:t>
      </w:r>
      <w:r w:rsidRPr="005B1135">
        <w:rPr>
          <w:rFonts w:eastAsia="SimSun" w:hint="cs"/>
          <w:u w:val="single"/>
          <w:rtl/>
          <w:lang w:eastAsia="zh-CN"/>
        </w:rPr>
        <w:t>"</w:t>
      </w:r>
      <w:r w:rsidRPr="005B1135">
        <w:rPr>
          <w:rFonts w:eastAsia="SimSun"/>
          <w:u w:val="single"/>
          <w:rtl/>
          <w:lang w:eastAsia="zh-CN"/>
        </w:rPr>
        <w:t>ת</w:t>
      </w:r>
      <w:r w:rsidRPr="005B1135">
        <w:rPr>
          <w:rFonts w:eastAsia="SimSun"/>
          <w:rtl/>
          <w:lang w:eastAsia="zh-CN"/>
        </w:rPr>
        <w:t xml:space="preserve"> </w:t>
      </w:r>
      <w:r>
        <w:rPr>
          <w:rFonts w:eastAsia="SimSun" w:hint="cs"/>
          <w:rtl/>
          <w:lang w:eastAsia="zh-CN"/>
        </w:rPr>
        <w:t xml:space="preserve">(ס"ק כ"ח) </w:t>
      </w:r>
      <w:r>
        <w:rPr>
          <w:rFonts w:eastAsia="SimSun"/>
          <w:rtl/>
          <w:lang w:eastAsia="zh-CN"/>
        </w:rPr>
        <w:t>–</w:t>
      </w:r>
      <w:r>
        <w:rPr>
          <w:rFonts w:eastAsia="SimSun" w:hint="cs"/>
          <w:rtl/>
          <w:lang w:eastAsia="zh-CN"/>
        </w:rPr>
        <w:t xml:space="preserve"> "</w:t>
      </w:r>
      <w:r w:rsidRPr="005B1135">
        <w:rPr>
          <w:rFonts w:eastAsia="SimSun"/>
          <w:rtl/>
          <w:lang w:eastAsia="zh-CN"/>
        </w:rPr>
        <w:t xml:space="preserve">ועיין </w:t>
      </w:r>
      <w:r w:rsidRPr="005B1135">
        <w:rPr>
          <w:rFonts w:eastAsia="SimSun"/>
          <w:u w:val="single"/>
          <w:rtl/>
          <w:lang w:eastAsia="zh-CN"/>
        </w:rPr>
        <w:t>בשבו"י</w:t>
      </w:r>
      <w:r w:rsidRPr="005B1135">
        <w:rPr>
          <w:rFonts w:eastAsia="SimSun"/>
          <w:rtl/>
          <w:lang w:eastAsia="zh-CN"/>
        </w:rPr>
        <w:t xml:space="preserve"> ח"א באשה נדה שבאתה לשאול אם רשאה לאכול בשר ודאי מרגשת בגופה שאינה סובלת מאכל חלב מחמת מיחוש בגופה דסתם נדה בעת זוב דמה היא חולה כמ"ש התוס' בכתובות דף ס"ג ומה"ט התרתי כמה פעמים למניקות שמותרות לאכול מאכל בשר בימים אלו אי משום תקנתא דידה דסתם מניקות חולות קצת אי משום תקנת הוולד ומה"ט מקילין הרבה דברים במעוברות ומניקות ומי שיש לו מיחוש וחולי קצת שאינו יכול לסבול ובא לשאול יש להורות לו היתר לאכול בשר עוף כי חמירא סכנתא מאיסורא, אך מי שיודע בעצמו שמאכלי חלב לא יזיק ליה כלום רק שרוצה לילך אחר תאות ושרירות לבו הוא בכלל פורץ גדר ישכנו נחש ותהי עוונותיו על עצמותיו אבל בלא"ה אין להחמיר עכ"ל ונראה דהכל לפי ראות עיני המורה שאם העם פרוצים לזלזל בעבירות זה יש להחמיר טפי</w:t>
      </w:r>
      <w:r w:rsidRPr="005B1135">
        <w:rPr>
          <w:rFonts w:eastAsia="SimSun" w:hint="cs"/>
          <w:rtl/>
          <w:lang w:eastAsia="zh-CN"/>
        </w:rPr>
        <w:t>".</w:t>
      </w:r>
    </w:p>
    <w:p w14:paraId="0159C560" w14:textId="77777777" w:rsidR="001022C4" w:rsidRPr="001022C4" w:rsidRDefault="001022C4" w:rsidP="001022C4">
      <w:pPr>
        <w:jc w:val="both"/>
        <w:rPr>
          <w:rFonts w:eastAsia="SimSun"/>
          <w:lang w:eastAsia="zh-CN"/>
        </w:rPr>
      </w:pPr>
    </w:p>
    <w:p w14:paraId="6BF59EA8" w14:textId="77777777" w:rsidR="00EF0458" w:rsidRPr="00EF0458" w:rsidRDefault="00EF0458" w:rsidP="001022C4">
      <w:pPr>
        <w:numPr>
          <w:ilvl w:val="1"/>
          <w:numId w:val="6"/>
        </w:numPr>
        <w:jc w:val="both"/>
        <w:rPr>
          <w:rFonts w:eastAsia="SimSun"/>
          <w:lang w:eastAsia="zh-CN"/>
        </w:rPr>
      </w:pPr>
      <w:r w:rsidRPr="00561FCE">
        <w:rPr>
          <w:rFonts w:eastAsia="SimSun" w:hint="cs"/>
          <w:b/>
          <w:bCs/>
          <w:rtl/>
          <w:lang w:eastAsia="zh-CN"/>
        </w:rPr>
        <w:t>אם בירך על חתיכת בשר או יין</w:t>
      </w:r>
      <w:r w:rsidRPr="00EF0458">
        <w:rPr>
          <w:rFonts w:eastAsia="SimSun" w:hint="cs"/>
          <w:rtl/>
          <w:lang w:eastAsia="zh-CN"/>
        </w:rPr>
        <w:t>.</w:t>
      </w:r>
    </w:p>
    <w:p w14:paraId="48D4885F" w14:textId="77777777" w:rsidR="00E64659" w:rsidRDefault="00EF0458" w:rsidP="00E64659">
      <w:pPr>
        <w:numPr>
          <w:ilvl w:val="2"/>
          <w:numId w:val="6"/>
        </w:numPr>
        <w:jc w:val="both"/>
        <w:rPr>
          <w:rFonts w:eastAsia="SimSun"/>
          <w:lang w:eastAsia="zh-CN"/>
        </w:rPr>
      </w:pPr>
      <w:r w:rsidRPr="00EF0458">
        <w:rPr>
          <w:rFonts w:eastAsia="SimSun" w:hint="cs"/>
          <w:rtl/>
          <w:lang w:eastAsia="zh-CN"/>
        </w:rPr>
        <w:t>שיאכל משהו</w:t>
      </w:r>
      <w:r w:rsidR="00E64659">
        <w:rPr>
          <w:rFonts w:eastAsia="SimSun" w:hint="cs"/>
          <w:rtl/>
          <w:lang w:eastAsia="zh-CN"/>
        </w:rPr>
        <w:t>.</w:t>
      </w:r>
    </w:p>
    <w:p w14:paraId="1C8074C3" w14:textId="77777777" w:rsidR="00E64659" w:rsidRDefault="001022C4" w:rsidP="00E64659">
      <w:pPr>
        <w:numPr>
          <w:ilvl w:val="3"/>
          <w:numId w:val="6"/>
        </w:numPr>
        <w:jc w:val="both"/>
        <w:rPr>
          <w:rFonts w:eastAsia="SimSun"/>
          <w:lang w:eastAsia="zh-CN"/>
        </w:rPr>
      </w:pPr>
      <w:r w:rsidRPr="001022C4">
        <w:rPr>
          <w:rFonts w:eastAsia="SimSun" w:hint="cs"/>
          <w:u w:val="single"/>
          <w:rtl/>
          <w:lang w:eastAsia="zh-CN"/>
        </w:rPr>
        <w:t>שדי חמד</w:t>
      </w:r>
      <w:r w:rsidRPr="00835F07">
        <w:rPr>
          <w:rFonts w:eastAsia="SimSun" w:hint="cs"/>
          <w:rtl/>
          <w:lang w:eastAsia="zh-CN"/>
        </w:rPr>
        <w:t xml:space="preserve"> (מע' בין המצרים סי' א' אות </w:t>
      </w:r>
      <w:r>
        <w:rPr>
          <w:rFonts w:eastAsia="SimSun" w:hint="cs"/>
          <w:rtl/>
          <w:lang w:eastAsia="zh-CN"/>
        </w:rPr>
        <w:t>ד</w:t>
      </w:r>
      <w:r w:rsidRPr="00835F07">
        <w:rPr>
          <w:rFonts w:eastAsia="SimSun" w:hint="cs"/>
          <w:rtl/>
          <w:lang w:eastAsia="zh-CN"/>
        </w:rPr>
        <w:t xml:space="preserve">', ועי' בספר מכתב לחזקיהו </w:t>
      </w:r>
      <w:r>
        <w:rPr>
          <w:rFonts w:eastAsia="SimSun" w:hint="cs"/>
          <w:rtl/>
          <w:lang w:eastAsia="zh-CN"/>
        </w:rPr>
        <w:t xml:space="preserve">או"ח סוף </w:t>
      </w:r>
      <w:r w:rsidRPr="00835F07">
        <w:rPr>
          <w:rFonts w:eastAsia="SimSun" w:hint="cs"/>
          <w:rtl/>
          <w:lang w:eastAsia="zh-CN"/>
        </w:rPr>
        <w:t>סי' ה')</w:t>
      </w:r>
      <w:r w:rsidR="00E64659">
        <w:rPr>
          <w:rFonts w:eastAsia="SimSun" w:hint="cs"/>
          <w:rtl/>
          <w:lang w:eastAsia="zh-CN"/>
        </w:rPr>
        <w:t>.</w:t>
      </w:r>
    </w:p>
    <w:p w14:paraId="070C24ED" w14:textId="77777777" w:rsidR="00E64659" w:rsidRDefault="00EF0458" w:rsidP="00E64659">
      <w:pPr>
        <w:numPr>
          <w:ilvl w:val="3"/>
          <w:numId w:val="6"/>
        </w:numPr>
        <w:jc w:val="both"/>
        <w:rPr>
          <w:rFonts w:eastAsia="SimSun"/>
          <w:lang w:eastAsia="zh-CN"/>
        </w:rPr>
      </w:pPr>
      <w:r w:rsidRPr="00EF0458">
        <w:rPr>
          <w:rFonts w:eastAsia="SimSun" w:hint="cs"/>
          <w:u w:val="single"/>
          <w:rtl/>
          <w:lang w:eastAsia="zh-CN"/>
        </w:rPr>
        <w:t>רבבות אפרים</w:t>
      </w:r>
      <w:r w:rsidR="00E64659">
        <w:rPr>
          <w:rFonts w:eastAsia="SimSun" w:hint="cs"/>
          <w:rtl/>
          <w:lang w:eastAsia="zh-CN"/>
        </w:rPr>
        <w:t xml:space="preserve"> (ח"א סי' שס"ז אות א').</w:t>
      </w:r>
    </w:p>
    <w:p w14:paraId="77F14188" w14:textId="205BD080" w:rsidR="00E64659" w:rsidRDefault="00EF0458" w:rsidP="00E64659">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(ח"ט סי' קל"א אות א', ח"י סי' פ"א אות ט', </w:t>
      </w:r>
      <w:r w:rsidR="00CD1952">
        <w:rPr>
          <w:rFonts w:eastAsia="SimSun" w:hint="cs"/>
          <w:rtl/>
          <w:lang w:eastAsia="zh-CN"/>
        </w:rPr>
        <w:t>מבית לוי</w:t>
      </w:r>
      <w:r w:rsidRPr="00EF0458">
        <w:rPr>
          <w:rFonts w:eastAsia="SimSun" w:hint="cs"/>
          <w:rtl/>
          <w:lang w:eastAsia="zh-CN"/>
        </w:rPr>
        <w:t xml:space="preserve"> חי"ג עמ' ל"ג אות ז',</w:t>
      </w:r>
      <w:r w:rsidR="000144BF">
        <w:rPr>
          <w:rFonts w:eastAsia="SimSun" w:hint="cs"/>
          <w:rtl/>
          <w:lang w:eastAsia="zh-CN"/>
        </w:rPr>
        <w:t xml:space="preserve"> </w:t>
      </w:r>
      <w:r w:rsidR="000144BF">
        <w:rPr>
          <w:rFonts w:eastAsia="SimSun"/>
          <w:rtl/>
          <w:lang w:eastAsia="zh-CN"/>
        </w:rPr>
        <w:t>בין המצרים תשנ"ט עמ' י"</w:t>
      </w:r>
      <w:r w:rsidR="000144BF">
        <w:rPr>
          <w:rFonts w:eastAsia="SimSun" w:hint="cs"/>
          <w:rtl/>
          <w:lang w:eastAsia="zh-CN"/>
        </w:rPr>
        <w:t>ט</w:t>
      </w:r>
      <w:r w:rsidR="000144BF">
        <w:rPr>
          <w:rFonts w:eastAsia="SimSun"/>
          <w:rtl/>
          <w:lang w:eastAsia="zh-CN"/>
        </w:rPr>
        <w:t xml:space="preserve"> אות </w:t>
      </w:r>
      <w:r w:rsidR="000144BF">
        <w:rPr>
          <w:rFonts w:eastAsia="SimSun" w:hint="cs"/>
          <w:rtl/>
          <w:lang w:eastAsia="zh-CN"/>
        </w:rPr>
        <w:t>ז'</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ט"ו אות ח'</w:t>
      </w:r>
      <w:r w:rsidR="00E64659">
        <w:rPr>
          <w:rFonts w:eastAsia="SimSun" w:hint="cs"/>
          <w:rtl/>
          <w:lang w:eastAsia="zh-CN"/>
        </w:rPr>
        <w:t xml:space="preserve">) </w:t>
      </w:r>
      <w:r w:rsidR="00E64659">
        <w:rPr>
          <w:rFonts w:eastAsia="SimSun"/>
          <w:rtl/>
          <w:lang w:eastAsia="zh-CN"/>
        </w:rPr>
        <w:t>–</w:t>
      </w:r>
      <w:r w:rsidRPr="00EF0458">
        <w:rPr>
          <w:rFonts w:eastAsia="SimSun" w:hint="cs"/>
          <w:rtl/>
          <w:lang w:eastAsia="zh-CN"/>
        </w:rPr>
        <w:t xml:space="preserve"> "אם בירך על חתיכת בשר שהכל ואח"כ נזכר מאיסור בשר בימים אלה, דבר פשוט שיאכל משהו שלא יהי' ברכה לבטלה, דאין במשהו לא משום שמחה, ולא משום בטול המנהג כמש"כ בס' או"ח כאן"</w:t>
      </w:r>
      <w:r w:rsidR="00E64659">
        <w:rPr>
          <w:rFonts w:eastAsia="SimSun" w:hint="cs"/>
          <w:rtl/>
          <w:lang w:eastAsia="zh-CN"/>
        </w:rPr>
        <w:t>.</w:t>
      </w:r>
    </w:p>
    <w:p w14:paraId="7D6BE967" w14:textId="77777777" w:rsidR="00E64659" w:rsidRDefault="00EF0458" w:rsidP="00E64659">
      <w:pPr>
        <w:numPr>
          <w:ilvl w:val="3"/>
          <w:numId w:val="6"/>
        </w:numPr>
        <w:jc w:val="both"/>
        <w:rPr>
          <w:rFonts w:eastAsia="SimSun"/>
          <w:lang w:eastAsia="zh-CN"/>
        </w:rPr>
      </w:pPr>
      <w:r w:rsidRPr="00EF0458">
        <w:rPr>
          <w:rFonts w:eastAsia="SimSun" w:hint="cs"/>
          <w:u w:val="single"/>
          <w:rtl/>
          <w:lang w:eastAsia="zh-CN"/>
        </w:rPr>
        <w:t>יביע אומר</w:t>
      </w:r>
      <w:r w:rsidRPr="00EF0458">
        <w:rPr>
          <w:rFonts w:eastAsia="SimSun" w:hint="cs"/>
          <w:rtl/>
          <w:lang w:eastAsia="zh-CN"/>
        </w:rPr>
        <w:t xml:space="preserve"> (ח"ב יו"ד סי' ה' אות י"א</w:t>
      </w:r>
      <w:r w:rsidR="00AA4A64">
        <w:rPr>
          <w:rFonts w:eastAsia="SimSun" w:hint="cs"/>
          <w:rtl/>
          <w:lang w:eastAsia="zh-CN"/>
        </w:rPr>
        <w:t xml:space="preserve">, </w:t>
      </w:r>
      <w:r w:rsidR="0027705E">
        <w:rPr>
          <w:rFonts w:eastAsia="SimSun" w:hint="cs"/>
          <w:rtl/>
          <w:lang w:eastAsia="zh-CN"/>
        </w:rPr>
        <w:t>ארבע תעניות</w:t>
      </w:r>
      <w:r w:rsidR="0047672C">
        <w:rPr>
          <w:rFonts w:eastAsia="SimSun" w:hint="cs"/>
          <w:rtl/>
          <w:lang w:eastAsia="zh-CN"/>
        </w:rPr>
        <w:t xml:space="preserve"> עמ' קפ"ח</w:t>
      </w:r>
      <w:r w:rsidR="00E64659">
        <w:rPr>
          <w:rFonts w:eastAsia="SimSun" w:hint="cs"/>
          <w:rtl/>
          <w:lang w:eastAsia="zh-CN"/>
        </w:rPr>
        <w:t xml:space="preserve">) </w:t>
      </w:r>
      <w:r w:rsidR="00E64659">
        <w:rPr>
          <w:rFonts w:eastAsia="SimSun"/>
          <w:rtl/>
          <w:lang w:eastAsia="zh-CN"/>
        </w:rPr>
        <w:t>–</w:t>
      </w:r>
      <w:r w:rsidR="00242246">
        <w:rPr>
          <w:rFonts w:eastAsia="SimSun" w:hint="cs"/>
          <w:rtl/>
          <w:lang w:eastAsia="zh-CN"/>
        </w:rPr>
        <w:t xml:space="preserve"> "מי שבירך על חתיכת בשר, ושוב נזכר </w:t>
      </w:r>
      <w:r w:rsidR="0047672C">
        <w:rPr>
          <w:rFonts w:eastAsia="SimSun" w:hint="cs"/>
          <w:rtl/>
          <w:lang w:eastAsia="zh-CN"/>
        </w:rPr>
        <w:t>ש</w:t>
      </w:r>
      <w:r w:rsidR="00242246">
        <w:rPr>
          <w:rFonts w:eastAsia="SimSun" w:hint="cs"/>
          <w:rtl/>
          <w:lang w:eastAsia="zh-CN"/>
        </w:rPr>
        <w:t>בימים אלו אין לאכול בשר, יטעם מעט מן הבשר, כדי שלא תהיה ברכתו לבטלה, שאין בטעימה כזאת לא משום שמחה ולא משום ביטול המנהג"</w:t>
      </w:r>
      <w:r w:rsidR="00E64659">
        <w:rPr>
          <w:rFonts w:eastAsia="SimSun" w:hint="cs"/>
          <w:rtl/>
          <w:lang w:eastAsia="zh-CN"/>
        </w:rPr>
        <w:t>.</w:t>
      </w:r>
    </w:p>
    <w:p w14:paraId="2FE5FCF2" w14:textId="77777777" w:rsidR="00E64659" w:rsidRDefault="00736AEC" w:rsidP="00E64659">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64659">
        <w:rPr>
          <w:rFonts w:eastAsia="SimSun" w:hint="cs"/>
          <w:rtl/>
          <w:lang w:eastAsia="zh-CN"/>
        </w:rPr>
        <w:t xml:space="preserve"> פרק ט' סעי' י"ד).</w:t>
      </w:r>
    </w:p>
    <w:p w14:paraId="25259261" w14:textId="77777777" w:rsidR="00B86ADD" w:rsidRPr="000742F9" w:rsidRDefault="00460A0A" w:rsidP="00460A0A">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B86ADD">
        <w:rPr>
          <w:rtl/>
        </w:rPr>
        <w:t xml:space="preserve"> עמ' ר"</w:t>
      </w:r>
      <w:r w:rsidR="00B86ADD">
        <w:rPr>
          <w:rFonts w:hint="cs"/>
          <w:rtl/>
        </w:rPr>
        <w:t>ו</w:t>
      </w:r>
      <w:r w:rsidR="00B86ADD">
        <w:rPr>
          <w:rtl/>
        </w:rPr>
        <w:t xml:space="preserve"> אות קל"</w:t>
      </w:r>
      <w:r w:rsidR="00B86ADD">
        <w:rPr>
          <w:rFonts w:hint="cs"/>
          <w:rtl/>
        </w:rPr>
        <w:t>ח</w:t>
      </w:r>
      <w:r w:rsidR="00B86ADD">
        <w:rPr>
          <w:rtl/>
        </w:rPr>
        <w:t>) – "</w:t>
      </w:r>
      <w:r w:rsidR="00B86ADD">
        <w:rPr>
          <w:rFonts w:hint="cs"/>
          <w:rtl/>
        </w:rPr>
        <w:t>יטעם כל שהוא".</w:t>
      </w:r>
    </w:p>
    <w:p w14:paraId="2D6D4B23" w14:textId="77777777" w:rsidR="000742F9" w:rsidRPr="00787297" w:rsidRDefault="000742F9" w:rsidP="000742F9">
      <w:pPr>
        <w:numPr>
          <w:ilvl w:val="3"/>
          <w:numId w:val="6"/>
        </w:numPr>
        <w:jc w:val="both"/>
        <w:rPr>
          <w:rFonts w:eastAsia="SimSun"/>
          <w:lang w:eastAsia="zh-CN"/>
        </w:rPr>
      </w:pPr>
      <w:r w:rsidRPr="000742F9">
        <w:rPr>
          <w:rFonts w:eastAsia="SimSun"/>
          <w:b/>
          <w:i/>
          <w:u w:val="single"/>
          <w:rtl/>
          <w:lang w:eastAsia="zh-CN"/>
        </w:rPr>
        <w:t>משנת יוסף</w:t>
      </w:r>
      <w:r w:rsidRPr="000742F9">
        <w:rPr>
          <w:rFonts w:eastAsia="SimSun"/>
          <w:b/>
          <w:i/>
          <w:rtl/>
          <w:lang w:eastAsia="zh-CN"/>
        </w:rPr>
        <w:t xml:space="preserve"> </w:t>
      </w:r>
      <w:r w:rsidRPr="000742F9">
        <w:rPr>
          <w:rFonts w:eastAsia="SimSun" w:hint="cs"/>
          <w:b/>
          <w:i/>
          <w:rtl/>
          <w:lang w:eastAsia="zh-CN"/>
        </w:rPr>
        <w:t>(</w:t>
      </w:r>
      <w:r w:rsidRPr="000742F9">
        <w:rPr>
          <w:rFonts w:eastAsia="SimSun"/>
          <w:b/>
          <w:i/>
          <w:rtl/>
          <w:lang w:eastAsia="zh-CN"/>
        </w:rPr>
        <w:t>ח"ה ס</w:t>
      </w:r>
      <w:r w:rsidRPr="000742F9">
        <w:rPr>
          <w:rFonts w:eastAsia="SimSun" w:hint="cs"/>
          <w:b/>
          <w:i/>
          <w:rtl/>
          <w:lang w:eastAsia="zh-CN"/>
        </w:rPr>
        <w:t xml:space="preserve">י' </w:t>
      </w:r>
      <w:r w:rsidRPr="000742F9">
        <w:rPr>
          <w:rFonts w:eastAsia="SimSun"/>
          <w:b/>
          <w:i/>
          <w:rtl/>
          <w:lang w:eastAsia="zh-CN"/>
        </w:rPr>
        <w:t>ק</w:t>
      </w:r>
      <w:r w:rsidRPr="000742F9">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0742F9">
        <w:rPr>
          <w:rFonts w:eastAsia="SimSun"/>
          <w:b/>
          <w:i/>
          <w:rtl/>
          <w:lang w:eastAsia="zh-CN"/>
        </w:rPr>
        <w:t>הלכה כהשד"ח, שיאכל כל שהוא מהבשר"</w:t>
      </w:r>
      <w:r>
        <w:rPr>
          <w:rFonts w:eastAsia="SimSun" w:hint="cs"/>
          <w:b/>
          <w:i/>
          <w:rtl/>
          <w:lang w:eastAsia="zh-CN"/>
        </w:rPr>
        <w:t>.</w:t>
      </w:r>
    </w:p>
    <w:p w14:paraId="54E84485" w14:textId="2638A603" w:rsidR="00E64659" w:rsidRDefault="00561FCE" w:rsidP="00E64659">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ח</w:t>
      </w:r>
      <w:r>
        <w:rPr>
          <w:rFonts w:eastAsia="SimSun"/>
          <w:rtl/>
          <w:lang w:eastAsia="zh-CN"/>
        </w:rPr>
        <w:t xml:space="preserve"> סעי' </w:t>
      </w:r>
      <w:r w:rsidR="00E64659">
        <w:rPr>
          <w:rFonts w:eastAsia="SimSun" w:hint="cs"/>
          <w:rtl/>
          <w:lang w:eastAsia="zh-CN"/>
        </w:rPr>
        <w:t>י"ב).</w:t>
      </w:r>
    </w:p>
    <w:p w14:paraId="6645790F" w14:textId="4F520A91" w:rsidR="001117C9" w:rsidRPr="001117C9" w:rsidRDefault="001117C9" w:rsidP="001117C9">
      <w:pPr>
        <w:numPr>
          <w:ilvl w:val="3"/>
          <w:numId w:val="6"/>
        </w:numPr>
        <w:jc w:val="both"/>
      </w:pPr>
      <w:r>
        <w:rPr>
          <w:rFonts w:hint="cs"/>
          <w:u w:val="single"/>
          <w:rtl/>
        </w:rPr>
        <w:t>וזאת הברכה</w:t>
      </w:r>
      <w:r>
        <w:rPr>
          <w:rFonts w:hint="cs"/>
          <w:rtl/>
        </w:rPr>
        <w:t xml:space="preserve"> (מעיין הברכה פרק ו' אות כ"ו) </w:t>
      </w:r>
      <w:r>
        <w:rPr>
          <w:rtl/>
        </w:rPr>
        <w:t>–</w:t>
      </w:r>
      <w:r>
        <w:rPr>
          <w:rFonts w:hint="cs"/>
          <w:rtl/>
        </w:rPr>
        <w:t xml:space="preserve"> "שבט הלוי".</w:t>
      </w:r>
    </w:p>
    <w:p w14:paraId="6D99951B" w14:textId="77777777" w:rsidR="00E64659" w:rsidRDefault="00EF0458" w:rsidP="00E64659">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w:t>
      </w:r>
      <w:r w:rsidR="00E64659">
        <w:rPr>
          <w:rFonts w:eastAsia="SimSun" w:hint="cs"/>
          <w:rtl/>
          <w:lang w:eastAsia="zh-CN"/>
        </w:rPr>
        <w:t xml:space="preserve"> דין אכילת בשר מר"ח אב סעי' כ"א) </w:t>
      </w:r>
      <w:r w:rsidR="00E64659">
        <w:rPr>
          <w:rFonts w:eastAsia="SimSun"/>
          <w:rtl/>
          <w:lang w:eastAsia="zh-CN"/>
        </w:rPr>
        <w:t>–</w:t>
      </w:r>
      <w:r w:rsidRPr="00EF0458">
        <w:rPr>
          <w:rFonts w:eastAsia="SimSun" w:hint="cs"/>
          <w:rtl/>
          <w:lang w:eastAsia="zh-CN"/>
        </w:rPr>
        <w:t xml:space="preserve"> "אדם בריא ששכח וברך על בשר מראש חודש אב, יטעם משהו מהבשר, כדי שלא תהיה ברכתו ברכה לבטלה. </w:t>
      </w:r>
      <w:r w:rsidRPr="00EF0458">
        <w:rPr>
          <w:rFonts w:eastAsia="SimSun" w:hint="cs"/>
          <w:sz w:val="20"/>
          <w:szCs w:val="20"/>
          <w:rtl/>
          <w:lang w:eastAsia="zh-CN"/>
        </w:rPr>
        <w:t>[שו"ת יביע אומר חלק ב' חלק יורה דעה סימן ה']</w:t>
      </w:r>
      <w:r w:rsidRPr="00EF0458">
        <w:rPr>
          <w:rFonts w:eastAsia="SimSun" w:hint="cs"/>
          <w:rtl/>
          <w:lang w:eastAsia="zh-CN"/>
        </w:rPr>
        <w:t>"</w:t>
      </w:r>
      <w:r w:rsidR="00E64659">
        <w:rPr>
          <w:rFonts w:eastAsia="SimSun" w:hint="cs"/>
          <w:rtl/>
          <w:lang w:eastAsia="zh-CN"/>
        </w:rPr>
        <w:t>.</w:t>
      </w:r>
    </w:p>
    <w:p w14:paraId="37FA1123" w14:textId="77777777" w:rsidR="00B86ADD" w:rsidRDefault="00216E4A" w:rsidP="00B86ADD">
      <w:pPr>
        <w:numPr>
          <w:ilvl w:val="3"/>
          <w:numId w:val="6"/>
        </w:numPr>
        <w:jc w:val="both"/>
        <w:rPr>
          <w:rFonts w:eastAsia="SimSun"/>
          <w:lang w:eastAsia="zh-CN"/>
        </w:rPr>
      </w:pPr>
      <w:r>
        <w:rPr>
          <w:rFonts w:eastAsia="SimSun" w:hint="cs"/>
          <w:u w:val="single"/>
          <w:rtl/>
          <w:lang w:eastAsia="zh-CN"/>
        </w:rPr>
        <w:t>תורת המועדים</w:t>
      </w:r>
      <w:r w:rsidR="00736AEC" w:rsidRPr="00736AEC">
        <w:rPr>
          <w:rFonts w:eastAsia="SimSun" w:hint="cs"/>
          <w:rtl/>
          <w:lang w:eastAsia="zh-CN"/>
        </w:rPr>
        <w:t xml:space="preserve"> (בין המצרים</w:t>
      </w:r>
      <w:r>
        <w:rPr>
          <w:rFonts w:eastAsia="SimSun" w:hint="cs"/>
          <w:rtl/>
          <w:lang w:eastAsia="zh-CN"/>
        </w:rPr>
        <w:t xml:space="preserve"> סי' ה' סעי' נ"ד)</w:t>
      </w:r>
      <w:r w:rsidR="00B86ADD">
        <w:rPr>
          <w:rFonts w:eastAsia="SimSun" w:hint="cs"/>
          <w:rtl/>
          <w:lang w:eastAsia="zh-CN"/>
        </w:rPr>
        <w:t>.</w:t>
      </w:r>
    </w:p>
    <w:p w14:paraId="0F704DF3" w14:textId="77777777" w:rsidR="00B86ADD" w:rsidRDefault="00EF0458" w:rsidP="00B86ADD">
      <w:pPr>
        <w:numPr>
          <w:ilvl w:val="3"/>
          <w:numId w:val="6"/>
        </w:numPr>
        <w:jc w:val="both"/>
        <w:rPr>
          <w:rFonts w:eastAsia="SimSun"/>
          <w:lang w:eastAsia="zh-CN"/>
        </w:rPr>
      </w:pPr>
      <w:r w:rsidRPr="00EF0458">
        <w:rPr>
          <w:rFonts w:eastAsia="SimSun" w:hint="cs"/>
          <w:u w:val="single"/>
          <w:rtl/>
          <w:lang w:eastAsia="zh-CN"/>
        </w:rPr>
        <w:t>נחמת ישראל</w:t>
      </w:r>
      <w:r w:rsidR="00B86ADD">
        <w:rPr>
          <w:rFonts w:eastAsia="SimSun" w:hint="cs"/>
          <w:rtl/>
          <w:lang w:eastAsia="zh-CN"/>
        </w:rPr>
        <w:t xml:space="preserve"> (פרק כ"א סעי' ז').</w:t>
      </w:r>
    </w:p>
    <w:p w14:paraId="626B1BC6" w14:textId="77777777" w:rsidR="00EF0458" w:rsidRDefault="00EF0458" w:rsidP="00B86ADD">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נ"ד).</w:t>
      </w:r>
    </w:p>
    <w:p w14:paraId="4215531F" w14:textId="77777777" w:rsidR="009C49FF" w:rsidRDefault="009C49FF" w:rsidP="00D95125">
      <w:pPr>
        <w:numPr>
          <w:ilvl w:val="2"/>
          <w:numId w:val="6"/>
        </w:numPr>
        <w:jc w:val="both"/>
        <w:rPr>
          <w:rFonts w:eastAsia="SimSun"/>
          <w:lang w:eastAsia="zh-CN"/>
        </w:rPr>
      </w:pPr>
      <w:r>
        <w:rPr>
          <w:rFonts w:eastAsia="SimSun" w:hint="cs"/>
          <w:rtl/>
          <w:lang w:eastAsia="zh-CN"/>
        </w:rPr>
        <w:t xml:space="preserve">דעת </w:t>
      </w:r>
      <w:r>
        <w:rPr>
          <w:b/>
          <w:i/>
          <w:u w:val="single"/>
          <w:rtl/>
        </w:rPr>
        <w:t>הגרח"ק</w:t>
      </w:r>
      <w:r>
        <w:rPr>
          <w:b/>
          <w:i/>
          <w:rtl/>
        </w:rPr>
        <w:t xml:space="preserve"> שליט"א</w:t>
      </w:r>
      <w:r>
        <w:rPr>
          <w:rFonts w:eastAsia="SimSun" w:hint="cs"/>
          <w:rtl/>
          <w:lang w:eastAsia="zh-CN"/>
        </w:rPr>
        <w:t>.</w:t>
      </w:r>
    </w:p>
    <w:p w14:paraId="47229E15" w14:textId="77777777" w:rsidR="009C49FF" w:rsidRDefault="009C49FF" w:rsidP="009C49FF">
      <w:pPr>
        <w:numPr>
          <w:ilvl w:val="3"/>
          <w:numId w:val="6"/>
        </w:numPr>
        <w:jc w:val="both"/>
      </w:pPr>
      <w:r w:rsidRPr="0067067F">
        <w:rPr>
          <w:b/>
          <w:i/>
          <w:u w:val="single"/>
          <w:rtl/>
        </w:rPr>
        <w:t>הגרח"ק</w:t>
      </w:r>
      <w:r w:rsidRPr="0067067F">
        <w:rPr>
          <w:b/>
          <w:i/>
          <w:rtl/>
        </w:rPr>
        <w:t xml:space="preserve"> שליט"א (אשיחה עמ' שס"</w:t>
      </w:r>
      <w:r w:rsidRPr="0067067F">
        <w:rPr>
          <w:rFonts w:hint="cs"/>
          <w:b/>
          <w:i/>
          <w:rtl/>
        </w:rPr>
        <w:t>ח</w:t>
      </w:r>
      <w:r w:rsidRPr="0067067F">
        <w:rPr>
          <w:rtl/>
        </w:rPr>
        <w:t>) – "</w:t>
      </w:r>
      <w:r w:rsidRPr="00781264">
        <w:rPr>
          <w:rtl/>
        </w:rPr>
        <w:t>כאשר עושה ברכה על בשר בתשעת הימים ונזכר שאסור לאוכלו</w:t>
      </w:r>
      <w:r>
        <w:rPr>
          <w:rFonts w:hint="cs"/>
          <w:rtl/>
        </w:rPr>
        <w:t>,</w:t>
      </w:r>
      <w:r w:rsidRPr="00781264">
        <w:rPr>
          <w:rtl/>
        </w:rPr>
        <w:t xml:space="preserve"> צ"ע האם יטעום כל שהוא בכדי שלא יהי' ברכתו לבטלה</w:t>
      </w:r>
      <w:r>
        <w:rPr>
          <w:rFonts w:hint="cs"/>
          <w:rtl/>
        </w:rPr>
        <w:t>.</w:t>
      </w:r>
      <w:r w:rsidRPr="00781264">
        <w:rPr>
          <w:rtl/>
        </w:rPr>
        <w:t xml:space="preserve"> תשובה</w:t>
      </w:r>
      <w:r>
        <w:rPr>
          <w:rFonts w:hint="cs"/>
          <w:rtl/>
        </w:rPr>
        <w:t>:</w:t>
      </w:r>
      <w:r w:rsidRPr="00781264">
        <w:rPr>
          <w:rtl/>
        </w:rPr>
        <w:t xml:space="preserve"> ילקק משהו</w:t>
      </w:r>
      <w:r>
        <w:rPr>
          <w:rFonts w:hint="cs"/>
          <w:rtl/>
        </w:rPr>
        <w:t>".</w:t>
      </w:r>
    </w:p>
    <w:p w14:paraId="161772F5" w14:textId="77777777" w:rsidR="009C49FF" w:rsidRDefault="009C49FF" w:rsidP="009C49FF">
      <w:pPr>
        <w:numPr>
          <w:ilvl w:val="3"/>
          <w:numId w:val="6"/>
        </w:numPr>
        <w:jc w:val="both"/>
      </w:pPr>
      <w:r w:rsidRPr="009C49FF">
        <w:rPr>
          <w:rFonts w:eastAsia="SimSun"/>
          <w:b/>
          <w:i/>
          <w:u w:val="single"/>
          <w:rtl/>
          <w:lang w:eastAsia="zh-CN"/>
        </w:rPr>
        <w:t>הגרח"ק</w:t>
      </w:r>
      <w:r w:rsidRPr="009C49FF">
        <w:rPr>
          <w:rFonts w:eastAsia="SimSun"/>
          <w:b/>
          <w:i/>
          <w:rtl/>
          <w:lang w:eastAsia="zh-CN"/>
        </w:rPr>
        <w:t xml:space="preserve"> שליט"א (מועדי הגר"ח ח"א תשובה שט</w:t>
      </w:r>
      <w:r w:rsidRPr="009C49FF">
        <w:rPr>
          <w:rFonts w:eastAsia="SimSun" w:hint="cs"/>
          <w:b/>
          <w:i/>
          <w:rtl/>
          <w:lang w:eastAsia="zh-CN"/>
        </w:rPr>
        <w:t xml:space="preserve">"ו, </w:t>
      </w:r>
      <w:r w:rsidRPr="00D95125">
        <w:rPr>
          <w:rtl/>
        </w:rPr>
        <w:t>בית מתתיהו</w:t>
      </w:r>
      <w:r>
        <w:rPr>
          <w:rtl/>
        </w:rPr>
        <w:t xml:space="preserve"> ח"ב סי' ט"ז אות</w:t>
      </w:r>
      <w:r>
        <w:rPr>
          <w:rFonts w:hint="cs"/>
          <w:rtl/>
        </w:rPr>
        <w:t xml:space="preserve"> ג'</w:t>
      </w:r>
      <w:r w:rsidRPr="009C49FF">
        <w:rPr>
          <w:rFonts w:eastAsia="SimSun"/>
          <w:b/>
          <w:i/>
          <w:rtl/>
          <w:lang w:eastAsia="zh-CN"/>
        </w:rPr>
        <w:t>) –</w:t>
      </w:r>
      <w:r w:rsidRPr="009C49FF">
        <w:rPr>
          <w:rFonts w:eastAsia="SimSun"/>
          <w:rtl/>
          <w:lang w:eastAsia="zh-CN"/>
        </w:rPr>
        <w:t xml:space="preserve"> "שאלה: מי שטעה בתשעת הימים ובירך בשר בתשעת הימים אם יטעם. תשובה: ילקק".</w:t>
      </w:r>
    </w:p>
    <w:p w14:paraId="1CA1E6FD" w14:textId="77777777" w:rsidR="009C49FF" w:rsidRDefault="009C49FF" w:rsidP="009C49FF">
      <w:pPr>
        <w:numPr>
          <w:ilvl w:val="3"/>
          <w:numId w:val="6"/>
        </w:numPr>
        <w:jc w:val="both"/>
      </w:pPr>
      <w:r w:rsidRPr="009C49FF">
        <w:rPr>
          <w:rFonts w:eastAsia="SimSun"/>
          <w:b/>
          <w:i/>
          <w:u w:val="single"/>
          <w:rtl/>
          <w:lang w:eastAsia="zh-CN"/>
        </w:rPr>
        <w:t>הגרח"ק</w:t>
      </w:r>
      <w:r w:rsidRPr="009C49FF">
        <w:rPr>
          <w:rFonts w:eastAsia="SimSun"/>
          <w:b/>
          <w:i/>
          <w:rtl/>
          <w:lang w:eastAsia="zh-CN"/>
        </w:rPr>
        <w:t xml:space="preserve"> שליט"א (מועדי הגר"ח ח"א תשובה שט</w:t>
      </w:r>
      <w:r w:rsidRPr="009C49FF">
        <w:rPr>
          <w:rFonts w:eastAsia="SimSun" w:hint="cs"/>
          <w:b/>
          <w:i/>
          <w:rtl/>
          <w:lang w:eastAsia="zh-CN"/>
        </w:rPr>
        <w:t>"ז</w:t>
      </w:r>
      <w:r w:rsidRPr="009C49FF">
        <w:rPr>
          <w:rFonts w:eastAsia="SimSun"/>
          <w:b/>
          <w:i/>
          <w:rtl/>
          <w:lang w:eastAsia="zh-CN"/>
        </w:rPr>
        <w:t>) –</w:t>
      </w:r>
      <w:r w:rsidRPr="009C49FF">
        <w:rPr>
          <w:rFonts w:eastAsia="SimSun"/>
          <w:rtl/>
          <w:lang w:eastAsia="zh-CN"/>
        </w:rPr>
        <w:t xml:space="preserve"> "שאלה: צ"ע מש"כ מרן שיטעם כששכח ובירך על בשר, מ"ט לענין מי ששכח ובירך על חלב אחר אכילת בשר כתב לי יאמר בכשמל"ו, א"כ ה"ה הכא יאמר בכשמל"ו ולא ילקק. תשובה: ילקק ואח"כ יאמר בכשמל"ו</w:t>
      </w:r>
      <w:r w:rsidRPr="009C49FF">
        <w:rPr>
          <w:rFonts w:eastAsia="SimSun" w:hint="cs"/>
          <w:rtl/>
          <w:lang w:eastAsia="zh-CN"/>
        </w:rPr>
        <w:t>"</w:t>
      </w:r>
      <w:r w:rsidRPr="009C49FF">
        <w:rPr>
          <w:rFonts w:eastAsia="SimSun"/>
          <w:rtl/>
          <w:lang w:eastAsia="zh-CN"/>
        </w:rPr>
        <w:t>.</w:t>
      </w:r>
    </w:p>
    <w:p w14:paraId="0A27446A" w14:textId="77777777" w:rsidR="009C49FF" w:rsidRPr="009C49FF" w:rsidRDefault="009C49FF" w:rsidP="009C49FF">
      <w:pPr>
        <w:numPr>
          <w:ilvl w:val="3"/>
          <w:numId w:val="6"/>
        </w:numPr>
        <w:jc w:val="both"/>
      </w:pPr>
      <w:r w:rsidRPr="009C49FF">
        <w:rPr>
          <w:rFonts w:eastAsia="SimSun"/>
          <w:b/>
          <w:i/>
          <w:u w:val="single"/>
          <w:rtl/>
          <w:lang w:eastAsia="zh-CN"/>
        </w:rPr>
        <w:t>הגרח"ק</w:t>
      </w:r>
      <w:r w:rsidRPr="009C49FF">
        <w:rPr>
          <w:rFonts w:eastAsia="SimSun"/>
          <w:b/>
          <w:i/>
          <w:rtl/>
          <w:lang w:eastAsia="zh-CN"/>
        </w:rPr>
        <w:t xml:space="preserve"> שליט"א (</w:t>
      </w:r>
      <w:r w:rsidRPr="009C49FF">
        <w:rPr>
          <w:rFonts w:eastAsia="SimSun" w:hint="cs"/>
          <w:rtl/>
          <w:lang w:eastAsia="zh-CN"/>
        </w:rPr>
        <w:t>פסקי ההל</w:t>
      </w:r>
      <w:r>
        <w:rPr>
          <w:rFonts w:eastAsia="SimSun" w:hint="cs"/>
          <w:rtl/>
          <w:lang w:eastAsia="zh-CN"/>
        </w:rPr>
        <w:t>כ</w:t>
      </w:r>
      <w:r w:rsidRPr="009C49FF">
        <w:rPr>
          <w:rFonts w:eastAsia="SimSun" w:hint="cs"/>
          <w:rtl/>
          <w:lang w:eastAsia="zh-CN"/>
        </w:rPr>
        <w:t xml:space="preserve">ות עמ' רע"ג שאלה כ"ב) </w:t>
      </w:r>
      <w:r w:rsidRPr="009C49FF">
        <w:rPr>
          <w:rFonts w:eastAsia="SimSun"/>
          <w:rtl/>
          <w:lang w:eastAsia="zh-CN"/>
        </w:rPr>
        <w:t>–</w:t>
      </w:r>
      <w:r w:rsidRPr="009C49FF">
        <w:rPr>
          <w:rFonts w:eastAsia="SimSun" w:hint="cs"/>
          <w:rtl/>
          <w:lang w:eastAsia="zh-CN"/>
        </w:rPr>
        <w:t xml:space="preserve"> "</w:t>
      </w:r>
      <w:r w:rsidRPr="009C49FF">
        <w:rPr>
          <w:rFonts w:eastAsia="SimSun"/>
          <w:rtl/>
          <w:lang w:eastAsia="zh-CN"/>
        </w:rPr>
        <w:t>מי ששכח שאסור לו לאכול בשר בתשעת הימים ובירך ונזכר לפני שטעם, האם יאמר ברוך שם כבוד מלכותו לעולם ועד, או שיטעום מעט מהבשר. תשובה: ילקק מהבשר. ולא יאמר ברוך שם כיון שאם לא ילקק יהיה ברכה לבטלה, כי ברוך שם זה רק כפרה אבל זה נחשב ברכה לבטלה"</w:t>
      </w:r>
      <w:r w:rsidRPr="009C49FF">
        <w:rPr>
          <w:rFonts w:eastAsia="SimSun" w:hint="cs"/>
          <w:rtl/>
          <w:lang w:eastAsia="zh-CN"/>
        </w:rPr>
        <w:t>.</w:t>
      </w:r>
    </w:p>
    <w:p w14:paraId="1F785B72" w14:textId="77777777" w:rsidR="00D95125" w:rsidRPr="00D95125" w:rsidRDefault="00D95125" w:rsidP="00D95125">
      <w:pPr>
        <w:numPr>
          <w:ilvl w:val="2"/>
          <w:numId w:val="6"/>
        </w:numPr>
        <w:jc w:val="both"/>
        <w:rPr>
          <w:rFonts w:eastAsia="SimSun"/>
          <w:lang w:eastAsia="zh-CN"/>
        </w:rPr>
      </w:pPr>
      <w:r w:rsidRPr="00D95125">
        <w:rPr>
          <w:rFonts w:eastAsia="SimSun" w:hint="cs"/>
          <w:rtl/>
          <w:lang w:eastAsia="zh-CN"/>
        </w:rPr>
        <w:t xml:space="preserve">מראי מקומות </w:t>
      </w:r>
      <w:r w:rsidRPr="00D95125">
        <w:rPr>
          <w:rFonts w:eastAsia="SimSun"/>
          <w:rtl/>
          <w:lang w:eastAsia="zh-CN"/>
        </w:rPr>
        <w:t>–</w:t>
      </w:r>
      <w:r w:rsidRPr="00D95125">
        <w:rPr>
          <w:rFonts w:eastAsia="SimSun" w:hint="cs"/>
          <w:rtl/>
          <w:lang w:eastAsia="zh-CN"/>
        </w:rPr>
        <w:t xml:space="preserve"> </w:t>
      </w:r>
      <w:r>
        <w:rPr>
          <w:u w:val="single"/>
          <w:rtl/>
        </w:rPr>
        <w:t>בית מתתיהו</w:t>
      </w:r>
      <w:r>
        <w:rPr>
          <w:rtl/>
        </w:rPr>
        <w:t xml:space="preserve"> (ח"ב סי' ט"ז אות</w:t>
      </w:r>
      <w:r>
        <w:rPr>
          <w:rFonts w:hint="cs"/>
          <w:rtl/>
        </w:rPr>
        <w:t xml:space="preserve"> ג').</w:t>
      </w:r>
    </w:p>
    <w:p w14:paraId="6758DC15" w14:textId="77777777" w:rsidR="001022C4" w:rsidRDefault="001022C4" w:rsidP="001022C4">
      <w:pPr>
        <w:jc w:val="both"/>
        <w:rPr>
          <w:rFonts w:eastAsia="SimSun"/>
          <w:lang w:eastAsia="zh-CN"/>
        </w:rPr>
      </w:pPr>
    </w:p>
    <w:p w14:paraId="57001042" w14:textId="77777777" w:rsidR="00EF0458" w:rsidRPr="00EF0458" w:rsidRDefault="00EF0458" w:rsidP="001022C4">
      <w:pPr>
        <w:numPr>
          <w:ilvl w:val="1"/>
          <w:numId w:val="6"/>
        </w:numPr>
        <w:jc w:val="both"/>
        <w:rPr>
          <w:rFonts w:eastAsia="SimSun"/>
          <w:lang w:eastAsia="zh-CN"/>
        </w:rPr>
      </w:pPr>
      <w:r w:rsidRPr="001022C4">
        <w:rPr>
          <w:rFonts w:eastAsia="SimSun" w:hint="cs"/>
          <w:b/>
          <w:bCs/>
          <w:rtl/>
          <w:lang w:eastAsia="zh-CN"/>
        </w:rPr>
        <w:t>סעודת מצוה</w:t>
      </w:r>
      <w:r w:rsidRPr="00EF0458">
        <w:rPr>
          <w:rFonts w:eastAsia="SimSun" w:hint="cs"/>
          <w:rtl/>
          <w:lang w:eastAsia="zh-CN"/>
        </w:rPr>
        <w:t>.</w:t>
      </w:r>
    </w:p>
    <w:p w14:paraId="387C8CC4" w14:textId="77777777" w:rsidR="00EF0458" w:rsidRPr="00EF0458" w:rsidRDefault="00EF0458" w:rsidP="001022C4">
      <w:pPr>
        <w:numPr>
          <w:ilvl w:val="2"/>
          <w:numId w:val="6"/>
        </w:numPr>
        <w:jc w:val="both"/>
        <w:rPr>
          <w:rFonts w:eastAsia="SimSun"/>
          <w:lang w:eastAsia="zh-CN"/>
        </w:rPr>
      </w:pPr>
      <w:r w:rsidRPr="00EF0458">
        <w:rPr>
          <w:rFonts w:eastAsia="SimSun" w:hint="cs"/>
          <w:rtl/>
          <w:lang w:eastAsia="zh-CN"/>
        </w:rPr>
        <w:t>עי' לקמן.</w:t>
      </w:r>
    </w:p>
    <w:p w14:paraId="1D311E69" w14:textId="77777777" w:rsidR="000B72E8" w:rsidRPr="004417F5" w:rsidRDefault="000B72E8" w:rsidP="00EF0458">
      <w:pPr>
        <w:jc w:val="both"/>
        <w:rPr>
          <w:rFonts w:eastAsia="SimSun"/>
          <w:lang w:eastAsia="zh-CN"/>
        </w:rPr>
      </w:pPr>
    </w:p>
    <w:p w14:paraId="00686882" w14:textId="77777777" w:rsidR="00EF0458" w:rsidRPr="00EF0458" w:rsidRDefault="00EF0458" w:rsidP="00AE3AC5">
      <w:pPr>
        <w:numPr>
          <w:ilvl w:val="0"/>
          <w:numId w:val="6"/>
        </w:numPr>
        <w:jc w:val="both"/>
        <w:rPr>
          <w:rFonts w:eastAsia="SimSun"/>
          <w:lang w:eastAsia="zh-CN"/>
        </w:rPr>
      </w:pPr>
      <w:bookmarkStart w:id="250" w:name="_Toc77343927"/>
      <w:r w:rsidRPr="00F75CFD">
        <w:rPr>
          <w:rStyle w:val="Heading1Char"/>
          <w:rFonts w:hint="cs"/>
          <w:rtl/>
        </w:rPr>
        <w:t>קטנים</w:t>
      </w:r>
      <w:r w:rsidR="00AE3AC5" w:rsidRPr="00F75CFD">
        <w:rPr>
          <w:rStyle w:val="Heading1Char"/>
          <w:rFonts w:hint="cs"/>
          <w:rtl/>
        </w:rPr>
        <w:t>: בשר ויין</w:t>
      </w:r>
      <w:bookmarkEnd w:id="250"/>
      <w:r w:rsidRPr="00EF0458">
        <w:rPr>
          <w:rFonts w:eastAsia="SimSun" w:hint="cs"/>
          <w:rtl/>
          <w:lang w:eastAsia="zh-CN"/>
        </w:rPr>
        <w:t>.</w:t>
      </w:r>
    </w:p>
    <w:p w14:paraId="407DE5D8" w14:textId="77777777" w:rsidR="008A5205" w:rsidRDefault="008A5205" w:rsidP="00AE3AC5">
      <w:pPr>
        <w:numPr>
          <w:ilvl w:val="1"/>
          <w:numId w:val="6"/>
        </w:numPr>
        <w:jc w:val="both"/>
        <w:rPr>
          <w:rFonts w:eastAsia="SimSun"/>
          <w:lang w:eastAsia="zh-CN"/>
        </w:rPr>
      </w:pPr>
      <w:r w:rsidRPr="00AE3AC5">
        <w:rPr>
          <w:rFonts w:eastAsia="SimSun" w:hint="cs"/>
          <w:b/>
          <w:bCs/>
          <w:rtl/>
          <w:lang w:eastAsia="zh-CN"/>
        </w:rPr>
        <w:t>מיקל</w:t>
      </w:r>
      <w:r w:rsidR="00120C3E" w:rsidRPr="00AE3AC5">
        <w:rPr>
          <w:rFonts w:eastAsia="SimSun" w:hint="cs"/>
          <w:b/>
          <w:bCs/>
          <w:rtl/>
          <w:lang w:eastAsia="zh-CN"/>
        </w:rPr>
        <w:t>: בני ספרד</w:t>
      </w:r>
      <w:r>
        <w:rPr>
          <w:rFonts w:eastAsia="SimSun" w:hint="cs"/>
          <w:rtl/>
          <w:lang w:eastAsia="zh-CN"/>
        </w:rPr>
        <w:t>.</w:t>
      </w:r>
    </w:p>
    <w:p w14:paraId="38E7662A" w14:textId="77777777" w:rsidR="00120C3E" w:rsidRDefault="00120C3E" w:rsidP="00AE3AC5">
      <w:pPr>
        <w:numPr>
          <w:ilvl w:val="2"/>
          <w:numId w:val="6"/>
        </w:numPr>
        <w:jc w:val="both"/>
        <w:rPr>
          <w:rFonts w:eastAsia="SimSun"/>
          <w:lang w:eastAsia="zh-CN"/>
        </w:rPr>
      </w:pPr>
      <w:r w:rsidRPr="00120C3E">
        <w:rPr>
          <w:rFonts w:eastAsia="SimSun" w:hint="cs"/>
          <w:u w:val="single"/>
          <w:rtl/>
          <w:lang w:eastAsia="zh-CN"/>
        </w:rPr>
        <w:t>חזון עובדיה</w:t>
      </w:r>
      <w:r w:rsidRPr="00120C3E">
        <w:rPr>
          <w:rFonts w:eastAsia="SimSun" w:hint="cs"/>
          <w:rtl/>
          <w:lang w:eastAsia="zh-CN"/>
        </w:rPr>
        <w:t xml:space="preserve"> (ארבע תעניות עמ' ק"צ, יביע אומר ח"ט או"ח סי' נ') </w:t>
      </w:r>
      <w:r w:rsidRPr="00120C3E">
        <w:rPr>
          <w:rFonts w:eastAsia="SimSun"/>
          <w:rtl/>
          <w:lang w:eastAsia="zh-CN"/>
        </w:rPr>
        <w:t>–</w:t>
      </w:r>
      <w:r w:rsidRPr="00120C3E">
        <w:rPr>
          <w:rFonts w:eastAsia="SimSun" w:hint="cs"/>
          <w:rtl/>
          <w:lang w:eastAsia="zh-CN"/>
        </w:rPr>
        <w:t xml:space="preserve"> "</w:t>
      </w:r>
      <w:r w:rsidRPr="00120C3E">
        <w:rPr>
          <w:rFonts w:eastAsia="SimSun"/>
          <w:rtl/>
          <w:lang w:eastAsia="zh-CN"/>
        </w:rPr>
        <w:t>שמותר לתת בשר לקטנים גם אחר ר"ח אב, ובפרט אם הוא קטן שאינו בריא כל כך. ורק כשהגיע הקטן לגיל שתים עשרה שנה ויום אחד, שהוא בגדר מופלא הסמוך לאיש, טוב להחמיר עליו שלא יאכל מאכלי בשר בימים אלה עד אחר יום ט' באב</w:t>
      </w:r>
      <w:r w:rsidRPr="00120C3E">
        <w:rPr>
          <w:rFonts w:eastAsia="SimSun" w:hint="cs"/>
          <w:rtl/>
          <w:lang w:eastAsia="zh-CN"/>
        </w:rPr>
        <w:t>".</w:t>
      </w:r>
    </w:p>
    <w:p w14:paraId="20472131" w14:textId="77777777" w:rsidR="00120C3E" w:rsidRPr="00120C3E" w:rsidRDefault="00120C3E" w:rsidP="00AE3AC5">
      <w:pPr>
        <w:numPr>
          <w:ilvl w:val="2"/>
          <w:numId w:val="6"/>
        </w:numPr>
        <w:jc w:val="both"/>
        <w:rPr>
          <w:rFonts w:eastAsia="SimSun"/>
          <w:lang w:eastAsia="zh-CN"/>
        </w:rPr>
      </w:pPr>
      <w:r w:rsidRPr="00120C3E">
        <w:rPr>
          <w:rFonts w:eastAsia="SimSun" w:hint="cs"/>
          <w:u w:val="single"/>
          <w:rtl/>
          <w:lang w:eastAsia="zh-CN"/>
        </w:rPr>
        <w:t>אור לציון</w:t>
      </w:r>
      <w:r w:rsidRPr="00120C3E">
        <w:rPr>
          <w:rFonts w:eastAsia="SimSun" w:hint="cs"/>
          <w:rtl/>
          <w:lang w:eastAsia="zh-CN"/>
        </w:rPr>
        <w:t xml:space="preserve"> (ח"א סי' ל"ח, ח"ג פרק כ"ו סעי' ו', עי' סעי' ז') </w:t>
      </w:r>
      <w:r w:rsidRPr="00120C3E">
        <w:rPr>
          <w:rFonts w:eastAsia="SimSun"/>
          <w:rtl/>
          <w:lang w:eastAsia="zh-CN"/>
        </w:rPr>
        <w:t>–</w:t>
      </w:r>
      <w:r w:rsidRPr="00120C3E">
        <w:rPr>
          <w:rFonts w:eastAsia="SimSun" w:hint="cs"/>
          <w:rtl/>
          <w:lang w:eastAsia="zh-CN"/>
        </w:rPr>
        <w:t xml:space="preserve"> "</w:t>
      </w:r>
      <w:r w:rsidRPr="00120C3E">
        <w:rPr>
          <w:rFonts w:eastAsia="SimSun"/>
          <w:rtl/>
          <w:lang w:eastAsia="zh-CN"/>
        </w:rPr>
        <w:t>וקטנים פחותים מגיל בר מצוה מבני ספרד, מותרים בבשר בימים אלו. ולבני אשכנז אין לתת אלא לקטנים שעדיין לא הגיעו לגיל שיודעים להתאבל על ירושלים</w:t>
      </w:r>
      <w:r w:rsidRPr="00120C3E">
        <w:rPr>
          <w:rFonts w:eastAsia="SimSun" w:hint="cs"/>
          <w:rtl/>
          <w:lang w:eastAsia="zh-CN"/>
        </w:rPr>
        <w:t>".</w:t>
      </w:r>
    </w:p>
    <w:p w14:paraId="63D116A9" w14:textId="77777777" w:rsidR="00AE3AC5" w:rsidRDefault="00AE3AC5" w:rsidP="00AE3AC5">
      <w:pPr>
        <w:jc w:val="both"/>
        <w:rPr>
          <w:rFonts w:eastAsia="SimSun"/>
          <w:lang w:eastAsia="zh-CN"/>
        </w:rPr>
      </w:pPr>
    </w:p>
    <w:p w14:paraId="675F44A2" w14:textId="77777777" w:rsidR="00120C3E" w:rsidRPr="00120C3E" w:rsidRDefault="00120C3E" w:rsidP="00AE3AC5">
      <w:pPr>
        <w:numPr>
          <w:ilvl w:val="1"/>
          <w:numId w:val="6"/>
        </w:numPr>
        <w:jc w:val="both"/>
        <w:rPr>
          <w:rFonts w:eastAsia="SimSun"/>
          <w:lang w:eastAsia="zh-CN"/>
        </w:rPr>
      </w:pPr>
      <w:r w:rsidRPr="00AE3AC5">
        <w:rPr>
          <w:rFonts w:eastAsia="SimSun" w:hint="cs"/>
          <w:b/>
          <w:bCs/>
          <w:rtl/>
          <w:lang w:eastAsia="zh-CN"/>
        </w:rPr>
        <w:t>כשאינו יודע להתאבל יש להקל</w:t>
      </w:r>
      <w:r>
        <w:rPr>
          <w:rFonts w:eastAsia="SimSun" w:hint="cs"/>
          <w:rtl/>
          <w:lang w:eastAsia="zh-CN"/>
        </w:rPr>
        <w:t>.</w:t>
      </w:r>
    </w:p>
    <w:p w14:paraId="4CD8E2A0" w14:textId="77777777" w:rsidR="008A5205" w:rsidRPr="00120C3E" w:rsidRDefault="008A5205" w:rsidP="00AE3AC5">
      <w:pPr>
        <w:numPr>
          <w:ilvl w:val="2"/>
          <w:numId w:val="6"/>
        </w:numPr>
        <w:jc w:val="both"/>
        <w:rPr>
          <w:rFonts w:eastAsia="SimSun"/>
          <w:lang w:eastAsia="zh-CN"/>
        </w:rPr>
      </w:pPr>
      <w:r w:rsidRPr="00120C3E">
        <w:rPr>
          <w:rFonts w:eastAsia="SimSun" w:hint="cs"/>
          <w:u w:val="single"/>
          <w:rtl/>
          <w:lang w:eastAsia="zh-CN"/>
        </w:rPr>
        <w:t>מג"א</w:t>
      </w:r>
      <w:r w:rsidRPr="00120C3E">
        <w:rPr>
          <w:rFonts w:eastAsia="SimSun" w:hint="cs"/>
          <w:rtl/>
          <w:lang w:eastAsia="zh-CN"/>
        </w:rPr>
        <w:t xml:space="preserve"> (</w:t>
      </w:r>
      <w:r w:rsidR="00120C3E" w:rsidRPr="00120C3E">
        <w:rPr>
          <w:rFonts w:eastAsia="SimSun" w:hint="cs"/>
          <w:rtl/>
          <w:lang w:eastAsia="zh-CN"/>
        </w:rPr>
        <w:t>ס"ק ל"א</w:t>
      </w:r>
      <w:r w:rsidRPr="00120C3E">
        <w:rPr>
          <w:rFonts w:eastAsia="SimSun" w:hint="cs"/>
          <w:rtl/>
          <w:lang w:eastAsia="zh-CN"/>
        </w:rPr>
        <w:t>)</w:t>
      </w:r>
      <w:r w:rsidR="00120C3E" w:rsidRPr="00120C3E">
        <w:rPr>
          <w:rFonts w:eastAsia="SimSun" w:hint="cs"/>
          <w:rtl/>
          <w:lang w:eastAsia="zh-CN"/>
        </w:rPr>
        <w:t xml:space="preserve"> </w:t>
      </w:r>
      <w:r w:rsidR="00120C3E" w:rsidRPr="00120C3E">
        <w:rPr>
          <w:rFonts w:eastAsia="SimSun"/>
          <w:rtl/>
          <w:lang w:eastAsia="zh-CN"/>
        </w:rPr>
        <w:t>–</w:t>
      </w:r>
      <w:r w:rsidR="00120C3E" w:rsidRPr="00120C3E">
        <w:rPr>
          <w:rFonts w:eastAsia="SimSun" w:hint="cs"/>
          <w:rtl/>
          <w:lang w:eastAsia="zh-CN"/>
        </w:rPr>
        <w:t xml:space="preserve"> "</w:t>
      </w:r>
      <w:r w:rsidR="00120C3E" w:rsidRPr="00120C3E">
        <w:rPr>
          <w:rFonts w:eastAsia="SimSun"/>
          <w:rtl/>
          <w:lang w:eastAsia="zh-CN"/>
        </w:rPr>
        <w:t>לתינוק. משמע דמותר ליתן לתינוק בשר ויין בשבת זו דמעיקרא לא נהגו איסור להחמי' בתינוק ודוקא בתינוק שאינו יודע להתאבל על ירושלים ועסי' שמ"ג וסי' תקנ"ט ס"ז וסי' תע"א וא"ל דדוקא משום מצוה מותר דהא בסי' רס"ט משמע דאף משום מצוה לא ספינן לתינוק איסורא אלא ע"כ ליכא בזה איסורא ובהג"מ כתב מהרא"ק הניח לבניו הקטנים לאכול בשר בערב (ע"פ) [ת"ב] שחל בשבת אחר חצות עכ"ל משמע דס"ל דלגדולים אסור ולקטנים מותר והא דכתב בשבת משום דמעשה היה בשבת שנשאר להם מסעודת שחרית כנ"ל</w:t>
      </w:r>
      <w:r w:rsidR="00120C3E" w:rsidRPr="00120C3E">
        <w:rPr>
          <w:rFonts w:eastAsia="SimSun" w:hint="cs"/>
          <w:rtl/>
          <w:lang w:eastAsia="zh-CN"/>
        </w:rPr>
        <w:t>"</w:t>
      </w:r>
      <w:r w:rsidRPr="00120C3E">
        <w:rPr>
          <w:rFonts w:eastAsia="SimSun" w:hint="cs"/>
          <w:rtl/>
          <w:lang w:eastAsia="zh-CN"/>
        </w:rPr>
        <w:t>.</w:t>
      </w:r>
    </w:p>
    <w:p w14:paraId="377B03EB" w14:textId="77777777" w:rsidR="008A5205" w:rsidRPr="00120C3E" w:rsidRDefault="008A5205" w:rsidP="00AE3AC5">
      <w:pPr>
        <w:numPr>
          <w:ilvl w:val="2"/>
          <w:numId w:val="6"/>
        </w:numPr>
        <w:jc w:val="both"/>
        <w:rPr>
          <w:rFonts w:eastAsia="SimSun"/>
          <w:lang w:eastAsia="zh-CN"/>
        </w:rPr>
      </w:pPr>
      <w:r w:rsidRPr="00120C3E">
        <w:rPr>
          <w:rFonts w:eastAsia="SimSun" w:hint="cs"/>
          <w:u w:val="single"/>
          <w:rtl/>
          <w:lang w:eastAsia="zh-CN"/>
        </w:rPr>
        <w:t>ח"א</w:t>
      </w:r>
      <w:r w:rsidRPr="00120C3E">
        <w:rPr>
          <w:rFonts w:eastAsia="SimSun" w:hint="cs"/>
          <w:rtl/>
          <w:lang w:eastAsia="zh-CN"/>
        </w:rPr>
        <w:t xml:space="preserve"> (כלל קל"ג סעי' ט"ז)</w:t>
      </w:r>
      <w:r w:rsidR="00120C3E" w:rsidRPr="00120C3E">
        <w:rPr>
          <w:rFonts w:eastAsia="SimSun" w:hint="cs"/>
          <w:rtl/>
          <w:lang w:eastAsia="zh-CN"/>
        </w:rPr>
        <w:t xml:space="preserve"> </w:t>
      </w:r>
      <w:r w:rsidR="00120C3E" w:rsidRPr="00120C3E">
        <w:rPr>
          <w:rFonts w:eastAsia="SimSun"/>
          <w:rtl/>
          <w:lang w:eastAsia="zh-CN"/>
        </w:rPr>
        <w:t>–</w:t>
      </w:r>
      <w:r w:rsidR="00120C3E" w:rsidRPr="00120C3E">
        <w:rPr>
          <w:rFonts w:eastAsia="SimSun" w:hint="cs"/>
          <w:rtl/>
          <w:lang w:eastAsia="zh-CN"/>
        </w:rPr>
        <w:t xml:space="preserve"> "</w:t>
      </w:r>
      <w:r w:rsidR="00120C3E" w:rsidRPr="00120C3E">
        <w:rPr>
          <w:rFonts w:eastAsia="SimSun"/>
          <w:rtl/>
          <w:lang w:eastAsia="zh-CN"/>
        </w:rPr>
        <w:t>ולתינוק שאינו יודע להתאבל על ירושלים, מותר ליתן בשר ויין</w:t>
      </w:r>
      <w:r w:rsidR="00120C3E" w:rsidRPr="00120C3E">
        <w:rPr>
          <w:rFonts w:eastAsia="SimSun" w:hint="cs"/>
          <w:rtl/>
          <w:lang w:eastAsia="zh-CN"/>
        </w:rPr>
        <w:t>"</w:t>
      </w:r>
      <w:r w:rsidRPr="00120C3E">
        <w:rPr>
          <w:rFonts w:eastAsia="SimSun" w:hint="cs"/>
          <w:rtl/>
          <w:lang w:eastAsia="zh-CN"/>
        </w:rPr>
        <w:t>.</w:t>
      </w:r>
    </w:p>
    <w:p w14:paraId="05522884" w14:textId="77777777" w:rsidR="00AF79AB" w:rsidRPr="00AF79AB" w:rsidRDefault="00AF79AB" w:rsidP="00AF79AB">
      <w:pPr>
        <w:numPr>
          <w:ilvl w:val="2"/>
          <w:numId w:val="6"/>
        </w:numPr>
        <w:jc w:val="both"/>
        <w:rPr>
          <w:rFonts w:eastAsia="SimSun"/>
          <w:lang w:eastAsia="zh-CN"/>
        </w:rPr>
      </w:pPr>
      <w:r w:rsidRPr="00AF79AB">
        <w:rPr>
          <w:rFonts w:eastAsia="SimSun" w:hint="cs"/>
          <w:u w:val="single"/>
          <w:rtl/>
          <w:lang w:eastAsia="zh-CN"/>
        </w:rPr>
        <w:t>התעוררות תשובה</w:t>
      </w:r>
      <w:r w:rsidRPr="00AF79AB">
        <w:rPr>
          <w:rFonts w:eastAsia="SimSun" w:hint="cs"/>
          <w:rtl/>
          <w:lang w:eastAsia="zh-CN"/>
        </w:rPr>
        <w:t xml:space="preserve"> (ח"ב סי' קע"ב) – "</w:t>
      </w:r>
      <w:r w:rsidRPr="00AF79AB">
        <w:rPr>
          <w:rFonts w:eastAsia="SimSun"/>
          <w:rtl/>
          <w:lang w:eastAsia="zh-CN"/>
        </w:rPr>
        <w:t xml:space="preserve">נראה לענ"ד בקטנים שאוכלים בשר מר"ח עד התענית במקום שנהגו לאסור אין צריך אביו למנוע מזה כמו בשאר דברים שחייב אביו משום חינוך למנוע ממנו אפילו בקטנים שיש להם דעת להתאבל על ירושלים דבתינוק שאין יודע להתאבל על ירושלים בלא"ה מותר לו ליתן לאכול כמובא במג"א שם ס"ק ל"א ועיין שם, והטעם כיון שאין שום איסור על הבשר רק </w:t>
      </w:r>
      <w:r w:rsidRPr="00AF79AB">
        <w:rPr>
          <w:rFonts w:eastAsia="SimSun" w:hint="cs"/>
          <w:rtl/>
          <w:lang w:eastAsia="zh-CN"/>
        </w:rPr>
        <w:t>ה</w:t>
      </w:r>
      <w:r w:rsidRPr="00AF79AB">
        <w:rPr>
          <w:rFonts w:eastAsia="SimSun"/>
          <w:rtl/>
          <w:lang w:eastAsia="zh-CN"/>
        </w:rPr>
        <w:t>זמן גור</w:t>
      </w:r>
      <w:r w:rsidRPr="00AF79AB">
        <w:rPr>
          <w:rFonts w:eastAsia="SimSun" w:hint="cs"/>
          <w:rtl/>
          <w:lang w:eastAsia="zh-CN"/>
        </w:rPr>
        <w:t>ם</w:t>
      </w:r>
      <w:r w:rsidRPr="00AF79AB">
        <w:rPr>
          <w:rFonts w:eastAsia="SimSun"/>
          <w:rtl/>
          <w:lang w:eastAsia="zh-CN"/>
        </w:rPr>
        <w:t xml:space="preserve"> שלא יאכל כדי להתאבל לא שייך בזה מצוות חינוך אבל ליתן להם בידים א</w:t>
      </w:r>
      <w:r w:rsidRPr="00AF79AB">
        <w:rPr>
          <w:rFonts w:eastAsia="SimSun" w:hint="cs"/>
          <w:rtl/>
          <w:lang w:eastAsia="zh-CN"/>
        </w:rPr>
        <w:t>ס</w:t>
      </w:r>
      <w:r w:rsidRPr="00AF79AB">
        <w:rPr>
          <w:rFonts w:eastAsia="SimSun"/>
          <w:rtl/>
          <w:lang w:eastAsia="zh-CN"/>
        </w:rPr>
        <w:t>ור והמג"א מביא ש</w:t>
      </w:r>
      <w:r w:rsidRPr="00AF79AB">
        <w:rPr>
          <w:rFonts w:eastAsia="SimSun" w:hint="cs"/>
          <w:rtl/>
          <w:lang w:eastAsia="zh-CN"/>
        </w:rPr>
        <w:t>ם</w:t>
      </w:r>
      <w:r w:rsidRPr="00AF79AB">
        <w:rPr>
          <w:rFonts w:eastAsia="SimSun"/>
          <w:rtl/>
          <w:lang w:eastAsia="zh-CN"/>
        </w:rPr>
        <w:t xml:space="preserve"> בשם מהרג</w:t>
      </w:r>
      <w:r w:rsidRPr="00AF79AB">
        <w:rPr>
          <w:rFonts w:eastAsia="SimSun" w:hint="cs"/>
          <w:rtl/>
          <w:lang w:eastAsia="zh-CN"/>
        </w:rPr>
        <w:t>"י</w:t>
      </w:r>
      <w:r w:rsidRPr="00AF79AB">
        <w:rPr>
          <w:rFonts w:eastAsia="SimSun"/>
          <w:rtl/>
          <w:lang w:eastAsia="zh-CN"/>
        </w:rPr>
        <w:t xml:space="preserve"> שהניח לבניו הק</w:t>
      </w:r>
      <w:r w:rsidRPr="00AF79AB">
        <w:rPr>
          <w:rFonts w:eastAsia="SimSun" w:hint="cs"/>
          <w:rtl/>
          <w:lang w:eastAsia="zh-CN"/>
        </w:rPr>
        <w:t>ט</w:t>
      </w:r>
      <w:r w:rsidRPr="00AF79AB">
        <w:rPr>
          <w:rFonts w:eastAsia="SimSun"/>
          <w:rtl/>
          <w:lang w:eastAsia="zh-CN"/>
        </w:rPr>
        <w:t>ני</w:t>
      </w:r>
      <w:r w:rsidRPr="00AF79AB">
        <w:rPr>
          <w:rFonts w:eastAsia="SimSun" w:hint="cs"/>
          <w:rtl/>
          <w:lang w:eastAsia="zh-CN"/>
        </w:rPr>
        <w:t>ם</w:t>
      </w:r>
      <w:r w:rsidRPr="00AF79AB">
        <w:rPr>
          <w:rFonts w:eastAsia="SimSun"/>
          <w:rtl/>
          <w:lang w:eastAsia="zh-CN"/>
        </w:rPr>
        <w:t xml:space="preserve"> לאכול בשר יש לומר שהניח ל</w:t>
      </w:r>
      <w:r w:rsidRPr="00AF79AB">
        <w:rPr>
          <w:rFonts w:eastAsia="SimSun" w:hint="cs"/>
          <w:rtl/>
          <w:lang w:eastAsia="zh-CN"/>
        </w:rPr>
        <w:t>ה</w:t>
      </w:r>
      <w:r w:rsidRPr="00AF79AB">
        <w:rPr>
          <w:rFonts w:eastAsia="SimSun"/>
          <w:rtl/>
          <w:lang w:eastAsia="zh-CN"/>
        </w:rPr>
        <w:t>ם מעצמם ולא שנתן להם בידי</w:t>
      </w:r>
      <w:r w:rsidRPr="00AF79AB">
        <w:rPr>
          <w:rFonts w:eastAsia="SimSun" w:hint="cs"/>
          <w:rtl/>
          <w:lang w:eastAsia="zh-CN"/>
        </w:rPr>
        <w:t>ם".</w:t>
      </w:r>
    </w:p>
    <w:p w14:paraId="3BE8F0C6" w14:textId="77777777" w:rsidR="00120C3E" w:rsidRDefault="00120C3E" w:rsidP="00AE3AC5">
      <w:pPr>
        <w:numPr>
          <w:ilvl w:val="2"/>
          <w:numId w:val="6"/>
        </w:numPr>
        <w:jc w:val="both"/>
        <w:rPr>
          <w:rFonts w:eastAsia="SimSun"/>
          <w:lang w:eastAsia="zh-CN"/>
        </w:rPr>
      </w:pPr>
      <w:r w:rsidRPr="00120C3E">
        <w:rPr>
          <w:rFonts w:eastAsia="SimSun" w:hint="cs"/>
          <w:u w:val="single"/>
          <w:rtl/>
          <w:lang w:eastAsia="zh-CN"/>
        </w:rPr>
        <w:t>אור לציון</w:t>
      </w:r>
      <w:r w:rsidRPr="00120C3E">
        <w:rPr>
          <w:rFonts w:eastAsia="SimSun" w:hint="cs"/>
          <w:rtl/>
          <w:lang w:eastAsia="zh-CN"/>
        </w:rPr>
        <w:t xml:space="preserve"> (ח"א סי' ל"ח, ח"ג פרק כ"ו סעי' ו' [</w:t>
      </w:r>
      <w:r w:rsidR="00903BC8">
        <w:rPr>
          <w:rFonts w:eastAsia="SimSun" w:hint="cs"/>
          <w:rtl/>
          <w:lang w:eastAsia="zh-CN"/>
        </w:rPr>
        <w:t>לשונו מובא לעיל</w:t>
      </w:r>
      <w:r w:rsidRPr="00120C3E">
        <w:rPr>
          <w:rFonts w:eastAsia="SimSun" w:hint="cs"/>
          <w:rtl/>
          <w:lang w:eastAsia="zh-CN"/>
        </w:rPr>
        <w:t xml:space="preserve">], הע' ו') </w:t>
      </w:r>
      <w:r w:rsidRPr="00120C3E">
        <w:rPr>
          <w:rFonts w:eastAsia="SimSun"/>
          <w:rtl/>
          <w:lang w:eastAsia="zh-CN"/>
        </w:rPr>
        <w:t>–</w:t>
      </w:r>
      <w:r w:rsidRPr="00120C3E">
        <w:rPr>
          <w:rFonts w:eastAsia="SimSun" w:hint="cs"/>
          <w:rtl/>
          <w:lang w:eastAsia="zh-CN"/>
        </w:rPr>
        <w:t xml:space="preserve"> "</w:t>
      </w:r>
      <w:r w:rsidRPr="00120C3E">
        <w:rPr>
          <w:rFonts w:eastAsia="SimSun"/>
          <w:rtl/>
          <w:lang w:eastAsia="zh-CN"/>
        </w:rPr>
        <w:t>שלבני אשכנז יש להקל להאכיל לקטנים שלא הגיעו לחינוך ואינם יודעים להתאבל על ירושלים. שאף שבמ"ב שם ס"ק ע' כתב להחמיר אף בקטנים ביותר שלא יודעים להתאבל, העיקר כדברי המג"א שם ס"ק ל"א, שמותר לתת לקטן שאינו יודע להתאבל על ירושלים</w:t>
      </w:r>
      <w:r w:rsidRPr="00120C3E">
        <w:rPr>
          <w:rFonts w:eastAsia="SimSun" w:hint="cs"/>
          <w:rtl/>
          <w:lang w:eastAsia="zh-CN"/>
        </w:rPr>
        <w:t>".</w:t>
      </w:r>
    </w:p>
    <w:p w14:paraId="7269A4D5" w14:textId="77777777" w:rsidR="005B1135" w:rsidRPr="005B1135" w:rsidRDefault="00AF79AB" w:rsidP="005B1135">
      <w:pPr>
        <w:numPr>
          <w:ilvl w:val="2"/>
          <w:numId w:val="6"/>
        </w:numPr>
        <w:jc w:val="both"/>
        <w:rPr>
          <w:rFonts w:eastAsia="SimSun"/>
          <w:lang w:eastAsia="zh-CN"/>
        </w:rPr>
      </w:pPr>
      <w:r>
        <w:rPr>
          <w:rFonts w:eastAsia="SimSun" w:hint="cs"/>
          <w:u w:val="single"/>
          <w:rtl/>
          <w:lang w:eastAsia="zh-CN"/>
        </w:rPr>
        <w:t>שרגא המאיר</w:t>
      </w:r>
      <w:r w:rsidRPr="00AF79AB">
        <w:rPr>
          <w:rFonts w:eastAsia="SimSun" w:hint="cs"/>
          <w:rtl/>
          <w:lang w:eastAsia="zh-CN"/>
        </w:rPr>
        <w:t xml:space="preserve"> (ח"ג סי' כ"ד אות י"</w:t>
      </w:r>
      <w:r>
        <w:rPr>
          <w:rFonts w:eastAsia="SimSun" w:hint="cs"/>
          <w:rtl/>
          <w:lang w:eastAsia="zh-CN"/>
        </w:rPr>
        <w:t>ח</w:t>
      </w:r>
      <w:r w:rsidRPr="00AF79A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"שפיר נכונים דברי המג"א"</w:t>
      </w:r>
      <w:r w:rsidRPr="00844891">
        <w:rPr>
          <w:rFonts w:eastAsia="SimSun" w:hint="cs"/>
          <w:rtl/>
          <w:lang w:eastAsia="zh-CN"/>
        </w:rPr>
        <w:t>.</w:t>
      </w:r>
    </w:p>
    <w:p w14:paraId="59E57577" w14:textId="77777777" w:rsidR="00B23C97" w:rsidRPr="00B23C97" w:rsidRDefault="00B23C97" w:rsidP="00B23C97">
      <w:pPr>
        <w:numPr>
          <w:ilvl w:val="2"/>
          <w:numId w:val="6"/>
        </w:numPr>
        <w:jc w:val="both"/>
        <w:rPr>
          <w:rFonts w:eastAsia="SimSun"/>
          <w:lang w:eastAsia="zh-CN"/>
        </w:rPr>
      </w:pPr>
      <w:r>
        <w:rPr>
          <w:rFonts w:eastAsia="SimSun" w:hint="cs"/>
          <w:u w:val="single"/>
          <w:rtl/>
          <w:lang w:eastAsia="zh-CN"/>
        </w:rPr>
        <w:t>ילקוט יוסף</w:t>
      </w:r>
      <w:r w:rsidRPr="00B23C97">
        <w:rPr>
          <w:rFonts w:eastAsia="SimSun" w:hint="cs"/>
          <w:rtl/>
          <w:lang w:eastAsia="zh-CN"/>
        </w:rPr>
        <w:t xml:space="preserve"> (</w:t>
      </w:r>
      <w:r w:rsidRPr="00B23C97">
        <w:rPr>
          <w:rFonts w:eastAsia="SimSun"/>
          <w:rtl/>
          <w:lang w:eastAsia="zh-CN"/>
        </w:rPr>
        <w:t>מועדים מדיני ימי תשעה באב</w:t>
      </w:r>
      <w:r>
        <w:rPr>
          <w:rFonts w:eastAsia="SimSun" w:hint="cs"/>
          <w:rtl/>
          <w:lang w:eastAsia="zh-CN"/>
        </w:rPr>
        <w:t xml:space="preserve"> סעי' כ"ז) </w:t>
      </w:r>
      <w:r>
        <w:rPr>
          <w:rFonts w:eastAsia="SimSun"/>
          <w:rtl/>
          <w:lang w:eastAsia="zh-CN"/>
        </w:rPr>
        <w:t>–</w:t>
      </w:r>
      <w:r>
        <w:rPr>
          <w:rFonts w:eastAsia="SimSun" w:hint="cs"/>
          <w:rtl/>
          <w:lang w:eastAsia="zh-CN"/>
        </w:rPr>
        <w:t xml:space="preserve"> </w:t>
      </w:r>
      <w:r w:rsidRPr="00B23C97">
        <w:rPr>
          <w:rFonts w:eastAsia="SimSun" w:hint="cs"/>
          <w:rtl/>
          <w:lang w:eastAsia="zh-CN"/>
        </w:rPr>
        <w:t>"</w:t>
      </w:r>
      <w:r w:rsidRPr="00B23C97">
        <w:rPr>
          <w:rFonts w:eastAsia="SimSun"/>
          <w:rtl/>
          <w:lang w:eastAsia="zh-CN"/>
        </w:rPr>
        <w:t>אבל קטנים שאינם יודעים להתאבל על ירושלים מותר להאכילם בשר בשבוע שחל בו תשעה באב</w:t>
      </w:r>
      <w:r w:rsidRPr="00B23C97">
        <w:rPr>
          <w:rFonts w:eastAsia="SimSun" w:hint="cs"/>
          <w:rtl/>
          <w:lang w:eastAsia="zh-CN"/>
        </w:rPr>
        <w:t>".</w:t>
      </w:r>
    </w:p>
    <w:p w14:paraId="52D83A42" w14:textId="77777777" w:rsidR="00AE3AC5" w:rsidRPr="00106E82" w:rsidRDefault="00AE3AC5" w:rsidP="00AE3AC5">
      <w:pPr>
        <w:jc w:val="both"/>
        <w:rPr>
          <w:rFonts w:eastAsia="SimSun"/>
          <w:lang w:eastAsia="zh-CN"/>
        </w:rPr>
      </w:pPr>
    </w:p>
    <w:p w14:paraId="4C3FE29F" w14:textId="77777777" w:rsidR="008A5205" w:rsidRDefault="008A5205" w:rsidP="00AE3AC5">
      <w:pPr>
        <w:numPr>
          <w:ilvl w:val="1"/>
          <w:numId w:val="6"/>
        </w:numPr>
        <w:jc w:val="both"/>
        <w:rPr>
          <w:rFonts w:eastAsia="SimSun"/>
          <w:lang w:eastAsia="zh-CN"/>
        </w:rPr>
      </w:pPr>
      <w:r w:rsidRPr="00AE3AC5">
        <w:rPr>
          <w:rFonts w:eastAsia="SimSun" w:hint="cs"/>
          <w:b/>
          <w:bCs/>
          <w:rtl/>
          <w:lang w:eastAsia="zh-CN"/>
        </w:rPr>
        <w:t xml:space="preserve">מחמיר: </w:t>
      </w:r>
      <w:r w:rsidR="00424177" w:rsidRPr="00AE3AC5">
        <w:rPr>
          <w:rFonts w:eastAsia="SimSun" w:hint="cs"/>
          <w:b/>
          <w:bCs/>
          <w:rtl/>
          <w:lang w:eastAsia="zh-CN"/>
        </w:rPr>
        <w:t xml:space="preserve">אפילו קטנים </w:t>
      </w:r>
      <w:r w:rsidR="00120C3E" w:rsidRPr="00AE3AC5">
        <w:rPr>
          <w:rFonts w:eastAsia="SimSun" w:hint="cs"/>
          <w:b/>
          <w:bCs/>
          <w:rtl/>
          <w:lang w:eastAsia="zh-CN"/>
        </w:rPr>
        <w:t>שאינו ראוי להתאבל</w:t>
      </w:r>
      <w:r>
        <w:rPr>
          <w:rFonts w:eastAsia="SimSun" w:hint="cs"/>
          <w:rtl/>
          <w:lang w:eastAsia="zh-CN"/>
        </w:rPr>
        <w:t>.</w:t>
      </w:r>
    </w:p>
    <w:p w14:paraId="49E5D623" w14:textId="77777777" w:rsidR="00AA785C" w:rsidRPr="00120C3E" w:rsidRDefault="00AA785C" w:rsidP="00AE3AC5">
      <w:pPr>
        <w:numPr>
          <w:ilvl w:val="2"/>
          <w:numId w:val="6"/>
        </w:numPr>
        <w:jc w:val="both"/>
        <w:rPr>
          <w:rFonts w:eastAsia="SimSun"/>
          <w:lang w:eastAsia="zh-CN"/>
        </w:rPr>
      </w:pPr>
      <w:r w:rsidRPr="00120C3E">
        <w:rPr>
          <w:rFonts w:eastAsia="SimSun" w:hint="cs"/>
          <w:u w:val="single"/>
          <w:rtl/>
          <w:lang w:eastAsia="zh-CN"/>
        </w:rPr>
        <w:t>א"ר</w:t>
      </w:r>
      <w:r w:rsidRPr="00120C3E">
        <w:rPr>
          <w:rFonts w:eastAsia="SimSun" w:hint="cs"/>
          <w:rtl/>
          <w:lang w:eastAsia="zh-CN"/>
        </w:rPr>
        <w:t xml:space="preserve"> (</w:t>
      </w:r>
      <w:r w:rsidR="00120C3E" w:rsidRPr="00120C3E">
        <w:rPr>
          <w:rFonts w:eastAsia="SimSun" w:hint="cs"/>
          <w:rtl/>
          <w:lang w:eastAsia="zh-CN"/>
        </w:rPr>
        <w:t>ס"ק כ"ד</w:t>
      </w:r>
      <w:r w:rsidRPr="00120C3E">
        <w:rPr>
          <w:rFonts w:eastAsia="SimSun" w:hint="cs"/>
          <w:rtl/>
          <w:lang w:eastAsia="zh-CN"/>
        </w:rPr>
        <w:t>)</w:t>
      </w:r>
      <w:r w:rsidR="00120C3E" w:rsidRPr="00120C3E">
        <w:rPr>
          <w:rFonts w:eastAsia="SimSun" w:hint="cs"/>
          <w:rtl/>
          <w:lang w:eastAsia="zh-CN"/>
        </w:rPr>
        <w:t xml:space="preserve"> </w:t>
      </w:r>
      <w:r w:rsidR="00120C3E" w:rsidRPr="00120C3E">
        <w:rPr>
          <w:rFonts w:eastAsia="SimSun"/>
          <w:rtl/>
          <w:lang w:eastAsia="zh-CN"/>
        </w:rPr>
        <w:t>–</w:t>
      </w:r>
      <w:r w:rsidR="00120C3E" w:rsidRPr="00120C3E">
        <w:rPr>
          <w:rFonts w:eastAsia="SimSun" w:hint="cs"/>
          <w:rtl/>
          <w:lang w:eastAsia="zh-CN"/>
        </w:rPr>
        <w:t xml:space="preserve"> "</w:t>
      </w:r>
      <w:r w:rsidR="00AE3AC5">
        <w:rPr>
          <w:rFonts w:eastAsia="SimSun" w:hint="cs"/>
          <w:rtl/>
          <w:lang w:eastAsia="zh-CN"/>
        </w:rPr>
        <w:t xml:space="preserve">מג"א ... </w:t>
      </w:r>
      <w:r w:rsidR="00120C3E" w:rsidRPr="00120C3E">
        <w:rPr>
          <w:rFonts w:eastAsia="SimSun"/>
          <w:rtl/>
          <w:lang w:eastAsia="zh-CN"/>
        </w:rPr>
        <w:t>ולא נהירא דהא בסימן שמ"ג [מג"א סוף סק"ג] מסיק דספינן משום מצוה, ומסי' רס"ט לא משמע כלל, דקידוש בבית הכנסת לא חשיב להגהות מיימוניות מצוה. ועוד דבשר ויין ליכא איסורא אלא מנהגא הוא ודאי מספינן משום מצוה. ועוד קשה הא בלאו הכי מותר בכוס הבדלה וברכת המזון כיון דלשו"ע אף גדול מותר, והוא גופיה כתב (בה"ג) [כה"ג] בסימן רס"ט [מג"א סק"א] עי"ש. לכן נ"ל דאסור ליתן לתינוקות הבריאים בשר ויין. גם דמי להאי דאסור לספר להם בסעיף י"ד</w:t>
      </w:r>
      <w:r w:rsidR="00AE3AC5">
        <w:rPr>
          <w:rFonts w:eastAsia="SimSun" w:hint="cs"/>
          <w:rtl/>
          <w:lang w:eastAsia="zh-CN"/>
        </w:rPr>
        <w:t>"</w:t>
      </w:r>
      <w:r w:rsidRPr="00120C3E">
        <w:rPr>
          <w:rFonts w:eastAsia="SimSun" w:hint="cs"/>
          <w:rtl/>
          <w:lang w:eastAsia="zh-CN"/>
        </w:rPr>
        <w:t>.</w:t>
      </w:r>
    </w:p>
    <w:p w14:paraId="1154D788" w14:textId="77777777" w:rsidR="00AA785C" w:rsidRPr="00120C3E" w:rsidRDefault="00AA785C" w:rsidP="00AE3AC5">
      <w:pPr>
        <w:numPr>
          <w:ilvl w:val="2"/>
          <w:numId w:val="6"/>
        </w:numPr>
        <w:jc w:val="both"/>
        <w:rPr>
          <w:rFonts w:eastAsia="SimSun"/>
          <w:lang w:eastAsia="zh-CN"/>
        </w:rPr>
      </w:pPr>
      <w:r w:rsidRPr="00120C3E">
        <w:rPr>
          <w:rFonts w:eastAsia="SimSun" w:hint="cs"/>
          <w:u w:val="single"/>
          <w:rtl/>
          <w:lang w:eastAsia="zh-CN"/>
        </w:rPr>
        <w:t>דגול מרבבה</w:t>
      </w:r>
      <w:r w:rsidRPr="00120C3E">
        <w:rPr>
          <w:rFonts w:eastAsia="SimSun" w:hint="cs"/>
          <w:rtl/>
          <w:lang w:eastAsia="zh-CN"/>
        </w:rPr>
        <w:t xml:space="preserve"> (</w:t>
      </w:r>
      <w:r w:rsidR="00120C3E" w:rsidRPr="00120C3E">
        <w:rPr>
          <w:rFonts w:eastAsia="SimSun" w:hint="cs"/>
          <w:rtl/>
          <w:lang w:eastAsia="zh-CN"/>
        </w:rPr>
        <w:t>על מג"א ס"ק ל"א</w:t>
      </w:r>
      <w:r w:rsidRPr="00120C3E">
        <w:rPr>
          <w:rFonts w:eastAsia="SimSun" w:hint="cs"/>
          <w:rtl/>
          <w:lang w:eastAsia="zh-CN"/>
        </w:rPr>
        <w:t>)</w:t>
      </w:r>
      <w:r w:rsidR="00120C3E" w:rsidRPr="00120C3E">
        <w:rPr>
          <w:rFonts w:eastAsia="SimSun" w:hint="cs"/>
          <w:rtl/>
          <w:lang w:eastAsia="zh-CN"/>
        </w:rPr>
        <w:t xml:space="preserve"> </w:t>
      </w:r>
      <w:r w:rsidR="00120C3E" w:rsidRPr="00120C3E">
        <w:rPr>
          <w:rFonts w:eastAsia="SimSun"/>
          <w:rtl/>
          <w:lang w:eastAsia="zh-CN"/>
        </w:rPr>
        <w:t>–</w:t>
      </w:r>
      <w:r w:rsidR="00120C3E" w:rsidRPr="00120C3E">
        <w:rPr>
          <w:rFonts w:eastAsia="SimSun" w:hint="cs"/>
          <w:rtl/>
          <w:lang w:eastAsia="zh-CN"/>
        </w:rPr>
        <w:t xml:space="preserve"> "</w:t>
      </w:r>
      <w:r w:rsidR="00120C3E" w:rsidRPr="00120C3E">
        <w:rPr>
          <w:rFonts w:eastAsia="SimSun"/>
          <w:rtl/>
          <w:lang w:eastAsia="zh-CN"/>
        </w:rPr>
        <w:t>משמע דמותר ליתן לתינוק בשר ויין. אמנם במהרי"ל [הלכות ט' באב עמוד רמא] כתוב שבוע שחל תשעה באב בירך ברכת המזון בלא כוס, גם לא נתן להשקותו לתינוק. משמע דכוס ברכת המזון אין נותנין לתינוק, ואם ליכא איסור ליתן לתינוק למה יוגרע כוס של ברכת המזון. ואולי בכוס ברכת המזון גזרינן דאתי למסרך כשיגדיל, אבל בהבדלה ליכא למגזר שישתה גם כשיגדיל שהרי מותר באמת אף לגדול לשתות כוס של הבדלה. אבל יין הרשות ליכא למגזר דלמא אתי למסרך</w:t>
      </w:r>
      <w:r w:rsidR="00120C3E" w:rsidRPr="00120C3E">
        <w:rPr>
          <w:rFonts w:eastAsia="SimSun" w:hint="cs"/>
          <w:rtl/>
          <w:lang w:eastAsia="zh-CN"/>
        </w:rPr>
        <w:t>"</w:t>
      </w:r>
      <w:r w:rsidRPr="00120C3E">
        <w:rPr>
          <w:rFonts w:eastAsia="SimSun" w:hint="cs"/>
          <w:rtl/>
          <w:lang w:eastAsia="zh-CN"/>
        </w:rPr>
        <w:t>.</w:t>
      </w:r>
    </w:p>
    <w:p w14:paraId="7EDD3593" w14:textId="77777777" w:rsidR="00930E7A" w:rsidRPr="00930E7A" w:rsidRDefault="00930E7A" w:rsidP="00930E7A">
      <w:pPr>
        <w:numPr>
          <w:ilvl w:val="2"/>
          <w:numId w:val="6"/>
        </w:numPr>
        <w:jc w:val="both"/>
        <w:rPr>
          <w:rFonts w:eastAsia="SimSun"/>
          <w:lang w:eastAsia="zh-CN"/>
        </w:rPr>
      </w:pPr>
      <w:r w:rsidRPr="00930E7A">
        <w:rPr>
          <w:rFonts w:eastAsia="SimSun" w:hint="cs"/>
          <w:u w:val="single"/>
          <w:rtl/>
          <w:lang w:eastAsia="zh-CN"/>
        </w:rPr>
        <w:t>שע"ת</w:t>
      </w:r>
      <w:r w:rsidRPr="00930E7A">
        <w:rPr>
          <w:rFonts w:eastAsia="SimSun" w:hint="cs"/>
          <w:rtl/>
          <w:lang w:eastAsia="zh-CN"/>
        </w:rPr>
        <w:t xml:space="preserve"> (ס"ק ל') </w:t>
      </w:r>
      <w:r w:rsidRPr="00930E7A">
        <w:rPr>
          <w:rFonts w:eastAsia="SimSun"/>
          <w:rtl/>
          <w:lang w:eastAsia="zh-CN"/>
        </w:rPr>
        <w:t>–</w:t>
      </w:r>
      <w:r w:rsidRPr="00930E7A">
        <w:rPr>
          <w:rFonts w:eastAsia="SimSun" w:hint="cs"/>
          <w:rtl/>
          <w:lang w:eastAsia="zh-CN"/>
        </w:rPr>
        <w:t xml:space="preserve"> "</w:t>
      </w:r>
      <w:r w:rsidRPr="00930E7A">
        <w:rPr>
          <w:rFonts w:eastAsia="SimSun"/>
          <w:rtl/>
          <w:lang w:eastAsia="zh-CN"/>
        </w:rPr>
        <w:t>לתינוק. עבה"ט ועיין בדגול מרבבה שכתב מדכת' בסעיף ט' שמצניעין הסכין כו' משמע דגם לקטנים אסור יע"ש</w:t>
      </w:r>
      <w:r w:rsidRPr="00930E7A">
        <w:rPr>
          <w:rFonts w:eastAsia="SimSun" w:hint="cs"/>
          <w:rtl/>
          <w:lang w:eastAsia="zh-CN"/>
        </w:rPr>
        <w:t>".</w:t>
      </w:r>
    </w:p>
    <w:p w14:paraId="075D38F3" w14:textId="77777777" w:rsidR="00AA785C" w:rsidRDefault="00AA785C" w:rsidP="00AE3AC5">
      <w:pPr>
        <w:numPr>
          <w:ilvl w:val="2"/>
          <w:numId w:val="6"/>
        </w:numPr>
        <w:jc w:val="both"/>
        <w:rPr>
          <w:rFonts w:eastAsia="SimSun"/>
          <w:lang w:eastAsia="zh-CN"/>
        </w:rPr>
      </w:pPr>
      <w:r>
        <w:rPr>
          <w:rFonts w:eastAsia="SimSun" w:hint="cs"/>
          <w:u w:val="single"/>
          <w:rtl/>
          <w:lang w:eastAsia="zh-CN"/>
        </w:rPr>
        <w:t>דרך החיים</w:t>
      </w:r>
      <w:r w:rsidRPr="00AA785C">
        <w:rPr>
          <w:rFonts w:eastAsia="SimSun" w:hint="cs"/>
          <w:rtl/>
          <w:lang w:eastAsia="zh-CN"/>
        </w:rPr>
        <w:t xml:space="preserve"> (</w:t>
      </w:r>
      <w:r w:rsidR="00417366">
        <w:rPr>
          <w:rFonts w:eastAsia="SimSun" w:hint="cs"/>
          <w:rtl/>
          <w:lang w:eastAsia="zh-CN"/>
        </w:rPr>
        <w:t xml:space="preserve">בין המצרים </w:t>
      </w:r>
      <w:r w:rsidR="004C44AF">
        <w:rPr>
          <w:rFonts w:eastAsia="SimSun" w:hint="cs"/>
          <w:rtl/>
          <w:lang w:eastAsia="zh-CN"/>
        </w:rPr>
        <w:t>סי' ק</w:t>
      </w:r>
      <w:r w:rsidR="00417366">
        <w:rPr>
          <w:rFonts w:eastAsia="SimSun" w:hint="cs"/>
          <w:rtl/>
          <w:lang w:eastAsia="zh-CN"/>
        </w:rPr>
        <w:t>"ל סעי' ט'-י'. כדאי' בשעה"צ ס"ק ע"ו</w:t>
      </w:r>
      <w:r w:rsidRPr="00AA785C">
        <w:rPr>
          <w:rFonts w:eastAsia="SimSun" w:hint="cs"/>
          <w:rtl/>
          <w:lang w:eastAsia="zh-CN"/>
        </w:rPr>
        <w:t>).</w:t>
      </w:r>
    </w:p>
    <w:p w14:paraId="1E5E6F29" w14:textId="77777777" w:rsidR="00AE3AC5" w:rsidRPr="004C44AF" w:rsidRDefault="00AE3AC5" w:rsidP="004C44AF">
      <w:pPr>
        <w:numPr>
          <w:ilvl w:val="2"/>
          <w:numId w:val="6"/>
        </w:numPr>
        <w:jc w:val="both"/>
        <w:rPr>
          <w:rFonts w:eastAsia="SimSun"/>
          <w:lang w:eastAsia="zh-CN"/>
        </w:rPr>
      </w:pPr>
      <w:r w:rsidRPr="004C44AF">
        <w:rPr>
          <w:rFonts w:eastAsia="SimSun" w:hint="cs"/>
          <w:u w:val="single"/>
          <w:rtl/>
          <w:lang w:eastAsia="zh-CN"/>
        </w:rPr>
        <w:t>ערה"ש</w:t>
      </w:r>
      <w:r w:rsidRPr="004C44AF">
        <w:rPr>
          <w:rFonts w:eastAsia="SimSun" w:hint="cs"/>
          <w:rtl/>
          <w:lang w:eastAsia="zh-CN"/>
        </w:rPr>
        <w:t xml:space="preserve"> (סעי' כ"ו)</w:t>
      </w:r>
      <w:r w:rsidR="004C44AF" w:rsidRPr="004C44AF">
        <w:rPr>
          <w:rFonts w:eastAsia="SimSun" w:hint="cs"/>
          <w:rtl/>
          <w:lang w:eastAsia="zh-CN"/>
        </w:rPr>
        <w:t xml:space="preserve"> </w:t>
      </w:r>
      <w:r w:rsidR="004C44AF" w:rsidRPr="004C44AF">
        <w:rPr>
          <w:rFonts w:eastAsia="SimSun"/>
          <w:rtl/>
          <w:lang w:eastAsia="zh-CN"/>
        </w:rPr>
        <w:t>–</w:t>
      </w:r>
      <w:r w:rsidR="004C44AF" w:rsidRPr="004C44AF">
        <w:rPr>
          <w:rFonts w:eastAsia="SimSun" w:hint="cs"/>
          <w:rtl/>
          <w:lang w:eastAsia="zh-CN"/>
        </w:rPr>
        <w:t xml:space="preserve"> "</w:t>
      </w:r>
      <w:r w:rsidR="004C44AF" w:rsidRPr="004C44AF">
        <w:rPr>
          <w:rFonts w:eastAsia="SimSun"/>
          <w:rtl/>
          <w:lang w:eastAsia="zh-CN"/>
        </w:rPr>
        <w:t xml:space="preserve">ויש מי שדקדק מדבריהם דמותר ליתן לתינוק בשר ויין בכל ימים אלו [שם סקל"א] </w:t>
      </w:r>
      <w:r w:rsidR="004C44AF" w:rsidRPr="006B6CFA">
        <w:rPr>
          <w:rFonts w:eastAsia="SimSun"/>
          <w:b/>
          <w:bCs/>
          <w:rtl/>
          <w:lang w:eastAsia="zh-CN"/>
        </w:rPr>
        <w:t>ואין המנהג כן אצלינו</w:t>
      </w:r>
      <w:r w:rsidR="004C44AF" w:rsidRPr="004C44AF">
        <w:rPr>
          <w:rFonts w:eastAsia="SimSun"/>
          <w:rtl/>
          <w:lang w:eastAsia="zh-CN"/>
        </w:rPr>
        <w:t xml:space="preserve"> ובוודאי תינוק שצריך לזה מפני חלישותו מותר וגם בגדול מותר כשהוא חלוש לאכול בשר עוף כמ"ש וגם המעוברות והמניקות אם קשה עליהן מאכלי חלב וודאי מתירין להן בשר עוף ואם אין בשר עוף יאכלו בשר בהמה דבמקום חשש בריאות הגוף לא גזרו אך בסתם תינוקות בוודאי אין להאכילם מאכלי בשר וכן המנהג ואין לשנות וזה שכתבו ליתן ההבדלה לתינוקות זהו מפני שגם בעצמו מותר לשתות כמ"ש דאם אין תינוק ישתה בעצמו אך כשיש תינוק מוטב שישתה התינוק משישתה הגדול ולא מפני שלתינוקות הותר ליתן להם בשר לכתחלה [וצ"ע על המג"א]</w:t>
      </w:r>
      <w:r w:rsidR="004C44AF" w:rsidRPr="004C44AF">
        <w:rPr>
          <w:rFonts w:eastAsia="SimSun" w:hint="cs"/>
          <w:rtl/>
          <w:lang w:eastAsia="zh-CN"/>
        </w:rPr>
        <w:t>"</w:t>
      </w:r>
      <w:r w:rsidRPr="004C44AF">
        <w:rPr>
          <w:rFonts w:eastAsia="SimSun" w:hint="cs"/>
          <w:rtl/>
          <w:lang w:eastAsia="zh-CN"/>
        </w:rPr>
        <w:t>.</w:t>
      </w:r>
    </w:p>
    <w:p w14:paraId="27DB4A2B" w14:textId="77777777" w:rsidR="00424177" w:rsidRDefault="00424177" w:rsidP="00AE3AC5">
      <w:pPr>
        <w:numPr>
          <w:ilvl w:val="2"/>
          <w:numId w:val="6"/>
        </w:numPr>
        <w:jc w:val="both"/>
        <w:rPr>
          <w:rFonts w:eastAsia="SimSun"/>
          <w:lang w:eastAsia="zh-CN"/>
        </w:rPr>
      </w:pPr>
      <w:r w:rsidRPr="00120C3E">
        <w:rPr>
          <w:rFonts w:eastAsia="SimSun" w:hint="cs"/>
          <w:u w:val="single"/>
          <w:rtl/>
          <w:lang w:eastAsia="zh-CN"/>
        </w:rPr>
        <w:t>מ"ב</w:t>
      </w:r>
      <w:r w:rsidRPr="00120C3E">
        <w:rPr>
          <w:rFonts w:eastAsia="SimSun" w:hint="cs"/>
          <w:rtl/>
          <w:lang w:eastAsia="zh-CN"/>
        </w:rPr>
        <w:t xml:space="preserve"> (ס"ק ע'</w:t>
      </w:r>
      <w:r w:rsidR="00AA785C" w:rsidRPr="00120C3E">
        <w:rPr>
          <w:rFonts w:eastAsia="SimSun" w:hint="cs"/>
          <w:rtl/>
          <w:lang w:eastAsia="zh-CN"/>
        </w:rPr>
        <w:t>, שעה"צ ס"ק ע"ו</w:t>
      </w:r>
      <w:r w:rsidR="008A5205" w:rsidRPr="00120C3E">
        <w:rPr>
          <w:rFonts w:eastAsia="SimSun" w:hint="cs"/>
          <w:rtl/>
          <w:lang w:eastAsia="zh-CN"/>
        </w:rPr>
        <w:t xml:space="preserve">) </w:t>
      </w:r>
      <w:r w:rsidR="008A5205" w:rsidRPr="00120C3E">
        <w:rPr>
          <w:rFonts w:eastAsia="SimSun"/>
          <w:rtl/>
          <w:lang w:eastAsia="zh-CN"/>
        </w:rPr>
        <w:t>–</w:t>
      </w:r>
      <w:r w:rsidRPr="00120C3E">
        <w:rPr>
          <w:rFonts w:eastAsia="SimSun" w:hint="cs"/>
          <w:rtl/>
          <w:lang w:eastAsia="zh-CN"/>
        </w:rPr>
        <w:t xml:space="preserve"> "[בהבדלה] </w:t>
      </w:r>
      <w:r w:rsidRPr="00120C3E">
        <w:rPr>
          <w:rFonts w:eastAsia="SimSun"/>
          <w:rtl/>
          <w:lang w:eastAsia="zh-CN"/>
        </w:rPr>
        <w:t>אלא נותנים לתינוק</w:t>
      </w:r>
      <w:r w:rsidRPr="00120C3E">
        <w:rPr>
          <w:rFonts w:eastAsia="SimSun" w:hint="cs"/>
          <w:rtl/>
          <w:lang w:eastAsia="zh-CN"/>
        </w:rPr>
        <w:t>.</w:t>
      </w:r>
      <w:r w:rsidRPr="00120C3E">
        <w:rPr>
          <w:rFonts w:eastAsia="SimSun"/>
          <w:rtl/>
          <w:lang w:eastAsia="zh-CN"/>
        </w:rPr>
        <w:t xml:space="preserve"> שהגיע לחינוך וישתה רוב הכוס ודוקא אם לא הגיע עדיין להתאבל על ירושלים ודוקא בזה שהוא מצוה </w:t>
      </w:r>
      <w:r w:rsidRPr="00120C3E">
        <w:rPr>
          <w:rFonts w:eastAsia="SimSun"/>
          <w:b/>
          <w:bCs/>
          <w:rtl/>
          <w:lang w:eastAsia="zh-CN"/>
        </w:rPr>
        <w:t>אבל בלא מצוה אף שא"י להתאבל</w:t>
      </w:r>
      <w:r w:rsidRPr="00120C3E">
        <w:rPr>
          <w:rFonts w:eastAsia="SimSun"/>
          <w:rtl/>
          <w:lang w:eastAsia="zh-CN"/>
        </w:rPr>
        <w:t xml:space="preserve"> אסור בבשר ויין כשהוא בריא</w:t>
      </w:r>
      <w:r w:rsidR="00120C3E" w:rsidRPr="00120C3E">
        <w:rPr>
          <w:rFonts w:eastAsia="SimSun" w:hint="cs"/>
          <w:rtl/>
          <w:lang w:eastAsia="zh-CN"/>
        </w:rPr>
        <w:t>. [</w:t>
      </w:r>
      <w:r w:rsidR="00120C3E" w:rsidRPr="00120C3E">
        <w:rPr>
          <w:rFonts w:eastAsia="SimSun"/>
          <w:rtl/>
          <w:lang w:eastAsia="zh-CN"/>
        </w:rPr>
        <w:t>אליה רבה ודגול מרבבה, ודלא כמגן אברהם. והנה בחיי אדם ראיתי שהעתיק דברי המגן אברהם, ולפלא, כיון שרבים חולקים עליו, וכן בדרך החיים העתיק להחמיר כוותייהו</w:t>
      </w:r>
      <w:r w:rsidR="00120C3E" w:rsidRPr="00120C3E">
        <w:rPr>
          <w:rFonts w:eastAsia="SimSun" w:hint="cs"/>
          <w:rtl/>
          <w:lang w:eastAsia="zh-CN"/>
        </w:rPr>
        <w:t>]</w:t>
      </w:r>
      <w:r w:rsidR="008A5205" w:rsidRPr="00120C3E">
        <w:rPr>
          <w:rFonts w:eastAsia="SimSun" w:hint="cs"/>
          <w:rtl/>
          <w:lang w:eastAsia="zh-CN"/>
        </w:rPr>
        <w:t>"</w:t>
      </w:r>
      <w:r w:rsidRPr="00120C3E">
        <w:rPr>
          <w:rFonts w:eastAsia="SimSun" w:hint="cs"/>
          <w:rtl/>
          <w:lang w:eastAsia="zh-CN"/>
        </w:rPr>
        <w:t>.</w:t>
      </w:r>
    </w:p>
    <w:p w14:paraId="22B91808" w14:textId="77777777" w:rsidR="00930E7A" w:rsidRPr="00930E7A" w:rsidRDefault="00930E7A" w:rsidP="00930E7A">
      <w:pPr>
        <w:numPr>
          <w:ilvl w:val="2"/>
          <w:numId w:val="6"/>
        </w:numPr>
        <w:jc w:val="both"/>
        <w:rPr>
          <w:rFonts w:eastAsia="SimSun"/>
          <w:lang w:eastAsia="zh-CN"/>
        </w:rPr>
      </w:pPr>
      <w:r w:rsidRPr="00930E7A">
        <w:rPr>
          <w:rFonts w:eastAsia="SimSun" w:hint="cs"/>
          <w:u w:val="single"/>
          <w:rtl/>
          <w:lang w:eastAsia="zh-CN"/>
        </w:rPr>
        <w:t>כה"ח</w:t>
      </w:r>
      <w:r w:rsidRPr="00930E7A">
        <w:rPr>
          <w:rFonts w:eastAsia="SimSun" w:hint="cs"/>
          <w:rtl/>
          <w:lang w:eastAsia="zh-CN"/>
        </w:rPr>
        <w:t xml:space="preserve"> (ס"ק קנ"ה</w:t>
      </w:r>
      <w:r>
        <w:rPr>
          <w:rFonts w:eastAsia="SimSun" w:hint="cs"/>
          <w:rtl/>
          <w:lang w:eastAsia="zh-CN"/>
        </w:rPr>
        <w:t xml:space="preserve">) </w:t>
      </w:r>
      <w:r>
        <w:rPr>
          <w:rFonts w:eastAsia="SimSun"/>
          <w:rtl/>
          <w:lang w:eastAsia="zh-CN"/>
        </w:rPr>
        <w:t>–</w:t>
      </w:r>
      <w:r>
        <w:rPr>
          <w:rFonts w:eastAsia="SimSun" w:hint="cs"/>
          <w:rtl/>
          <w:lang w:eastAsia="zh-CN"/>
        </w:rPr>
        <w:t xml:space="preserve"> "מ"א ... ח"א ... מיהו הדג"מ ... שע"ת ... א"ר ... מ"ב ...".</w:t>
      </w:r>
    </w:p>
    <w:p w14:paraId="31DBBE87" w14:textId="77777777" w:rsidR="00AE3AC5" w:rsidRDefault="00AE3AC5" w:rsidP="004C44AF">
      <w:pPr>
        <w:numPr>
          <w:ilvl w:val="2"/>
          <w:numId w:val="6"/>
        </w:numPr>
        <w:jc w:val="both"/>
        <w:rPr>
          <w:rFonts w:eastAsia="SimSun"/>
          <w:lang w:eastAsia="zh-CN"/>
        </w:rPr>
      </w:pPr>
      <w:r w:rsidRPr="004C44AF">
        <w:rPr>
          <w:rFonts w:eastAsia="SimSun" w:hint="cs"/>
          <w:u w:val="single"/>
          <w:rtl/>
          <w:lang w:eastAsia="zh-CN"/>
        </w:rPr>
        <w:t>אג"מ</w:t>
      </w:r>
      <w:r>
        <w:rPr>
          <w:rFonts w:eastAsia="SimSun" w:hint="cs"/>
          <w:rtl/>
          <w:lang w:eastAsia="zh-CN"/>
        </w:rPr>
        <w:t xml:space="preserve"> (או"ח ח"ד סי' כ"א או</w:t>
      </w:r>
      <w:r w:rsidR="004C44AF">
        <w:rPr>
          <w:rFonts w:eastAsia="SimSun" w:hint="cs"/>
          <w:rtl/>
          <w:lang w:eastAsia="zh-CN"/>
        </w:rPr>
        <w:t>ת ד'</w:t>
      </w:r>
      <w:r>
        <w:rPr>
          <w:rFonts w:eastAsia="SimSun" w:hint="cs"/>
          <w:rtl/>
          <w:lang w:eastAsia="zh-CN"/>
        </w:rPr>
        <w:t>)</w:t>
      </w:r>
      <w:r w:rsidR="004C44AF">
        <w:rPr>
          <w:rFonts w:eastAsia="SimSun" w:hint="cs"/>
          <w:rtl/>
          <w:lang w:eastAsia="zh-CN"/>
        </w:rPr>
        <w:t xml:space="preserve"> - </w:t>
      </w:r>
      <w:r w:rsidR="00903BC8">
        <w:rPr>
          <w:rFonts w:eastAsia="SimSun" w:hint="cs"/>
          <w:rtl/>
          <w:lang w:eastAsia="zh-CN"/>
        </w:rPr>
        <w:t>לשונו מובא לקמן</w:t>
      </w:r>
      <w:r>
        <w:rPr>
          <w:rFonts w:eastAsia="SimSun" w:hint="cs"/>
          <w:rtl/>
          <w:lang w:eastAsia="zh-CN"/>
        </w:rPr>
        <w:t>.</w:t>
      </w:r>
    </w:p>
    <w:p w14:paraId="56290FCB" w14:textId="77777777" w:rsidR="00834C7B" w:rsidRDefault="00834C7B" w:rsidP="00002B04">
      <w:pPr>
        <w:numPr>
          <w:ilvl w:val="2"/>
          <w:numId w:val="6"/>
        </w:numPr>
        <w:jc w:val="both"/>
        <w:rPr>
          <w:rFonts w:eastAsia="SimSun"/>
          <w:lang w:eastAsia="zh-CN"/>
        </w:rPr>
      </w:pPr>
      <w:r w:rsidRPr="00834C7B">
        <w:rPr>
          <w:rFonts w:eastAsia="SimSun" w:hint="cs"/>
          <w:u w:val="single"/>
          <w:rtl/>
          <w:lang w:eastAsia="zh-CN"/>
        </w:rPr>
        <w:t>אז נדברו</w:t>
      </w:r>
      <w:r w:rsidRPr="00834C7B">
        <w:rPr>
          <w:rFonts w:eastAsia="SimSun" w:hint="cs"/>
          <w:rtl/>
          <w:lang w:eastAsia="zh-CN"/>
        </w:rPr>
        <w:t xml:space="preserve"> (ח"ז סי' ס"א</w:t>
      </w:r>
      <w:r w:rsidR="00002B04">
        <w:rPr>
          <w:rFonts w:eastAsia="SimSun" w:hint="cs"/>
          <w:rtl/>
          <w:lang w:eastAsia="zh-CN"/>
        </w:rPr>
        <w:t xml:space="preserve">, </w:t>
      </w:r>
      <w:r w:rsidR="00002B04" w:rsidRPr="00002B04">
        <w:rPr>
          <w:rFonts w:eastAsia="SimSun"/>
          <w:rtl/>
          <w:lang w:eastAsia="zh-CN"/>
        </w:rPr>
        <w:t>רבבות אפרים ח"ב סי' קנ"ה אות כ"ב</w:t>
      </w:r>
      <w:r w:rsidRPr="00834C7B">
        <w:rPr>
          <w:rFonts w:eastAsia="SimSun" w:hint="cs"/>
          <w:rtl/>
          <w:lang w:eastAsia="zh-CN"/>
        </w:rPr>
        <w:t>) – "</w:t>
      </w:r>
      <w:r w:rsidRPr="00834C7B">
        <w:rPr>
          <w:rFonts w:eastAsia="SimSun"/>
          <w:rtl/>
          <w:lang w:eastAsia="zh-CN"/>
        </w:rPr>
        <w:t xml:space="preserve">מה ששאל אם גם לפני שהגיע לגיל </w:t>
      </w:r>
      <w:r w:rsidRPr="00834C7B">
        <w:rPr>
          <w:rFonts w:eastAsia="SimSun" w:hint="cs"/>
          <w:rtl/>
          <w:lang w:eastAsia="zh-CN"/>
        </w:rPr>
        <w:t>ח</w:t>
      </w:r>
      <w:r w:rsidRPr="00834C7B">
        <w:rPr>
          <w:rFonts w:eastAsia="SimSun"/>
          <w:rtl/>
          <w:lang w:eastAsia="zh-CN"/>
        </w:rPr>
        <w:t>י</w:t>
      </w:r>
      <w:r w:rsidRPr="00834C7B">
        <w:rPr>
          <w:rFonts w:eastAsia="SimSun" w:hint="cs"/>
          <w:rtl/>
          <w:lang w:eastAsia="zh-CN"/>
        </w:rPr>
        <w:t>נ</w:t>
      </w:r>
      <w:r w:rsidRPr="00834C7B">
        <w:rPr>
          <w:rFonts w:eastAsia="SimSun"/>
          <w:rtl/>
          <w:lang w:eastAsia="zh-CN"/>
        </w:rPr>
        <w:t>ו</w:t>
      </w:r>
      <w:r w:rsidRPr="00834C7B">
        <w:rPr>
          <w:rFonts w:eastAsia="SimSun" w:hint="cs"/>
          <w:rtl/>
          <w:lang w:eastAsia="zh-CN"/>
        </w:rPr>
        <w:t>ך</w:t>
      </w:r>
      <w:r w:rsidRPr="00834C7B">
        <w:rPr>
          <w:rFonts w:eastAsia="SimSun"/>
          <w:rtl/>
          <w:lang w:eastAsia="zh-CN"/>
        </w:rPr>
        <w:t xml:space="preserve"> אסור להאכיל קטן בשר דין זה מפורש באחרונים </w:t>
      </w:r>
      <w:r w:rsidRPr="00834C7B">
        <w:rPr>
          <w:rFonts w:eastAsia="SimSun" w:hint="cs"/>
          <w:rtl/>
          <w:lang w:eastAsia="zh-CN"/>
        </w:rPr>
        <w:t>ומ</w:t>
      </w:r>
      <w:r w:rsidRPr="00834C7B">
        <w:rPr>
          <w:rFonts w:eastAsia="SimSun"/>
          <w:rtl/>
          <w:lang w:eastAsia="zh-CN"/>
        </w:rPr>
        <w:t>ובא במ"</w:t>
      </w:r>
      <w:r w:rsidRPr="00834C7B">
        <w:rPr>
          <w:rFonts w:eastAsia="SimSun" w:hint="cs"/>
          <w:rtl/>
          <w:lang w:eastAsia="zh-CN"/>
        </w:rPr>
        <w:t>ב</w:t>
      </w:r>
      <w:r w:rsidRPr="00834C7B">
        <w:rPr>
          <w:rFonts w:eastAsia="SimSun"/>
          <w:rtl/>
          <w:lang w:eastAsia="zh-CN"/>
        </w:rPr>
        <w:t xml:space="preserve"> </w:t>
      </w:r>
      <w:r w:rsidRPr="00834C7B">
        <w:rPr>
          <w:rFonts w:eastAsia="SimSun" w:hint="cs"/>
          <w:rtl/>
          <w:lang w:eastAsia="zh-CN"/>
        </w:rPr>
        <w:t>(</w:t>
      </w:r>
      <w:r w:rsidRPr="00834C7B">
        <w:rPr>
          <w:rFonts w:eastAsia="SimSun"/>
          <w:rtl/>
          <w:lang w:eastAsia="zh-CN"/>
        </w:rPr>
        <w:t>סימן תק</w:t>
      </w:r>
      <w:r w:rsidRPr="00834C7B">
        <w:rPr>
          <w:rFonts w:eastAsia="SimSun" w:hint="cs"/>
          <w:rtl/>
          <w:lang w:eastAsia="zh-CN"/>
        </w:rPr>
        <w:t>נ</w:t>
      </w:r>
      <w:r w:rsidRPr="00834C7B">
        <w:rPr>
          <w:rFonts w:eastAsia="SimSun"/>
          <w:rtl/>
          <w:lang w:eastAsia="zh-CN"/>
        </w:rPr>
        <w:t>"א סק"ע</w:t>
      </w:r>
      <w:r w:rsidRPr="00834C7B">
        <w:rPr>
          <w:rFonts w:eastAsia="SimSun" w:hint="cs"/>
          <w:rtl/>
          <w:lang w:eastAsia="zh-CN"/>
        </w:rPr>
        <w:t>)</w:t>
      </w:r>
      <w:r w:rsidRPr="00834C7B">
        <w:rPr>
          <w:rFonts w:eastAsia="SimSun"/>
          <w:rtl/>
          <w:lang w:eastAsia="zh-CN"/>
        </w:rPr>
        <w:t xml:space="preserve"> דהכריעו לאיסור בניגוד להמ"א</w:t>
      </w:r>
      <w:r w:rsidRPr="00834C7B">
        <w:rPr>
          <w:rFonts w:eastAsia="SimSun" w:hint="cs"/>
          <w:rtl/>
          <w:lang w:eastAsia="zh-CN"/>
        </w:rPr>
        <w:t>.</w:t>
      </w:r>
      <w:r w:rsidRPr="00834C7B">
        <w:rPr>
          <w:rFonts w:eastAsia="SimSun"/>
          <w:rtl/>
          <w:lang w:eastAsia="zh-CN"/>
        </w:rPr>
        <w:t xml:space="preserve"> אגב אמנם נראה דבתינוק כזה שהתירו אמירה לא"י</w:t>
      </w:r>
      <w:r w:rsidRPr="00834C7B">
        <w:rPr>
          <w:rFonts w:eastAsia="SimSun" w:hint="cs"/>
          <w:rtl/>
          <w:lang w:eastAsia="zh-CN"/>
        </w:rPr>
        <w:t>,</w:t>
      </w:r>
      <w:r w:rsidRPr="00834C7B">
        <w:rPr>
          <w:rFonts w:eastAsia="SimSun"/>
          <w:rtl/>
          <w:lang w:eastAsia="zh-CN"/>
        </w:rPr>
        <w:t xml:space="preserve"> ואפ</w:t>
      </w:r>
      <w:r w:rsidRPr="00834C7B">
        <w:rPr>
          <w:rFonts w:eastAsia="SimSun" w:hint="cs"/>
          <w:rtl/>
          <w:lang w:eastAsia="zh-CN"/>
        </w:rPr>
        <w:t>י'</w:t>
      </w:r>
      <w:r w:rsidRPr="00834C7B">
        <w:rPr>
          <w:rFonts w:eastAsia="SimSun"/>
          <w:rtl/>
          <w:lang w:eastAsia="zh-CN"/>
        </w:rPr>
        <w:t xml:space="preserve"> הישראל עצמו מותר לטלטל מוקצה עבורו כמבואר בס</w:t>
      </w:r>
      <w:r w:rsidRPr="00834C7B">
        <w:rPr>
          <w:rFonts w:eastAsia="SimSun" w:hint="cs"/>
          <w:rtl/>
          <w:lang w:eastAsia="zh-CN"/>
        </w:rPr>
        <w:t>י'</w:t>
      </w:r>
      <w:r w:rsidRPr="00834C7B">
        <w:rPr>
          <w:rFonts w:eastAsia="SimSun"/>
          <w:rtl/>
          <w:lang w:eastAsia="zh-CN"/>
        </w:rPr>
        <w:t xml:space="preserve"> שכ"ח סעיף י"א דמותר להאכילו לכה</w:t>
      </w:r>
      <w:r w:rsidRPr="00834C7B">
        <w:rPr>
          <w:rFonts w:eastAsia="SimSun" w:hint="cs"/>
          <w:rtl/>
          <w:lang w:eastAsia="zh-CN"/>
        </w:rPr>
        <w:t>"</w:t>
      </w:r>
      <w:r w:rsidRPr="00834C7B">
        <w:rPr>
          <w:rFonts w:eastAsia="SimSun"/>
          <w:rtl/>
          <w:lang w:eastAsia="zh-CN"/>
        </w:rPr>
        <w:t xml:space="preserve">פ בשר עוף בלא </w:t>
      </w:r>
      <w:r w:rsidRPr="00834C7B">
        <w:rPr>
          <w:rFonts w:eastAsia="SimSun" w:hint="cs"/>
          <w:rtl/>
          <w:lang w:eastAsia="zh-CN"/>
        </w:rPr>
        <w:t>ש</w:t>
      </w:r>
      <w:r w:rsidRPr="00834C7B">
        <w:rPr>
          <w:rFonts w:eastAsia="SimSun"/>
          <w:rtl/>
          <w:lang w:eastAsia="zh-CN"/>
        </w:rPr>
        <w:t xml:space="preserve">ום פקפוק וכן תבשיל של בשר </w:t>
      </w:r>
      <w:r w:rsidRPr="00834C7B">
        <w:rPr>
          <w:rFonts w:eastAsia="SimSun" w:hint="cs"/>
          <w:rtl/>
          <w:lang w:eastAsia="zh-CN"/>
        </w:rPr>
        <w:t>(</w:t>
      </w:r>
      <w:r w:rsidRPr="00834C7B">
        <w:rPr>
          <w:rFonts w:eastAsia="SimSun"/>
          <w:rtl/>
          <w:lang w:eastAsia="zh-CN"/>
        </w:rPr>
        <w:t>עיי"ש ס"ק ס"ד</w:t>
      </w:r>
      <w:r w:rsidRPr="00834C7B">
        <w:rPr>
          <w:rFonts w:eastAsia="SimSun" w:hint="cs"/>
          <w:rtl/>
          <w:lang w:eastAsia="zh-CN"/>
        </w:rPr>
        <w:t>)</w:t>
      </w:r>
      <w:r w:rsidRPr="00834C7B">
        <w:rPr>
          <w:rFonts w:eastAsia="SimSun"/>
          <w:rtl/>
          <w:lang w:eastAsia="zh-CN"/>
        </w:rPr>
        <w:t xml:space="preserve"> ושיעור תינוק לענין זה עיין בברית עולם בסופו ובמקום הצורך כגון ב</w:t>
      </w:r>
      <w:r w:rsidRPr="00834C7B">
        <w:rPr>
          <w:rFonts w:eastAsia="SimSun" w:hint="cs"/>
          <w:rtl/>
          <w:lang w:eastAsia="zh-CN"/>
        </w:rPr>
        <w:t>ח</w:t>
      </w:r>
      <w:r w:rsidRPr="00834C7B">
        <w:rPr>
          <w:rFonts w:eastAsia="SimSun"/>
          <w:rtl/>
          <w:lang w:eastAsia="zh-CN"/>
        </w:rPr>
        <w:t>ולי קצת יש להקל יותר והכל לפי הצור</w:t>
      </w:r>
      <w:r w:rsidRPr="00834C7B">
        <w:rPr>
          <w:rFonts w:eastAsia="SimSun" w:hint="cs"/>
          <w:rtl/>
          <w:lang w:eastAsia="zh-CN"/>
        </w:rPr>
        <w:t>ך.</w:t>
      </w:r>
      <w:r w:rsidRPr="00834C7B">
        <w:rPr>
          <w:rFonts w:eastAsia="SimSun"/>
          <w:rtl/>
          <w:lang w:eastAsia="zh-CN"/>
        </w:rPr>
        <w:t xml:space="preserve"> ועיין ברית עולם על אמירה לנכרי סימן ע"ב סי"ט</w:t>
      </w:r>
      <w:r w:rsidRPr="00834C7B">
        <w:rPr>
          <w:rFonts w:eastAsia="SimSun" w:hint="cs"/>
          <w:rtl/>
          <w:lang w:eastAsia="zh-CN"/>
        </w:rPr>
        <w:t>"</w:t>
      </w:r>
      <w:r>
        <w:rPr>
          <w:rFonts w:eastAsia="SimSun" w:hint="cs"/>
          <w:rtl/>
          <w:lang w:eastAsia="zh-CN"/>
        </w:rPr>
        <w:t>.</w:t>
      </w:r>
    </w:p>
    <w:p w14:paraId="004FB4EB" w14:textId="02CC11A1" w:rsidR="000471AA" w:rsidRDefault="000471AA" w:rsidP="000471AA">
      <w:pPr>
        <w:numPr>
          <w:ilvl w:val="2"/>
          <w:numId w:val="6"/>
        </w:numPr>
        <w:jc w:val="both"/>
        <w:rPr>
          <w:rFonts w:eastAsia="SimSun"/>
          <w:lang w:eastAsia="zh-CN"/>
        </w:rPr>
      </w:pPr>
      <w:r w:rsidRPr="000471AA">
        <w:rPr>
          <w:rFonts w:eastAsia="SimSun" w:hint="cs"/>
          <w:u w:val="single"/>
          <w:rtl/>
          <w:lang w:eastAsia="zh-CN"/>
        </w:rPr>
        <w:t>הגר"ש איידר</w:t>
      </w:r>
      <w:r>
        <w:rPr>
          <w:rFonts w:eastAsia="SimSun" w:hint="cs"/>
          <w:rtl/>
          <w:lang w:eastAsia="zh-CN"/>
        </w:rPr>
        <w:t xml:space="preserve"> זצ"ל (</w:t>
      </w:r>
      <w:r w:rsidRPr="000471AA">
        <w:rPr>
          <w:rFonts w:eastAsia="SimSun" w:hint="cs"/>
          <w:rtl/>
          <w:lang w:eastAsia="zh-CN"/>
        </w:rPr>
        <w:t xml:space="preserve">עמ' </w:t>
      </w:r>
      <w:r>
        <w:rPr>
          <w:rFonts w:eastAsia="SimSun" w:hint="cs"/>
          <w:rtl/>
          <w:lang w:eastAsia="zh-CN"/>
        </w:rPr>
        <w:t>ז</w:t>
      </w:r>
      <w:r w:rsidRPr="000471AA">
        <w:rPr>
          <w:rFonts w:eastAsia="SimSun" w:hint="cs"/>
          <w:rtl/>
          <w:lang w:eastAsia="zh-CN"/>
        </w:rPr>
        <w:t>').</w:t>
      </w:r>
    </w:p>
    <w:p w14:paraId="5235FFF2" w14:textId="2E8D348D" w:rsidR="00AF41DA" w:rsidRPr="00AF41DA" w:rsidRDefault="00AF41DA" w:rsidP="00AF41DA">
      <w:pPr>
        <w:numPr>
          <w:ilvl w:val="2"/>
          <w:numId w:val="6"/>
        </w:numPr>
        <w:jc w:val="both"/>
        <w:rPr>
          <w:rFonts w:eastAsia="SimSun"/>
          <w:lang w:eastAsia="zh-CN"/>
        </w:rPr>
      </w:pPr>
      <w:r w:rsidRPr="0058344C">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 xml:space="preserve">אב תשפ"א עמ' </w:t>
      </w:r>
      <w:r>
        <w:rPr>
          <w:rFonts w:eastAsia="SimSun" w:hint="cs"/>
          <w:rtl/>
          <w:lang w:eastAsia="zh-CN"/>
        </w:rPr>
        <w:t>ט"ו אות ז') - לשונו מובא לקמן.</w:t>
      </w:r>
    </w:p>
    <w:p w14:paraId="69CCF559" w14:textId="1D1BE53C" w:rsidR="00D60D99" w:rsidRDefault="00D60D99" w:rsidP="000471AA">
      <w:pPr>
        <w:numPr>
          <w:ilvl w:val="2"/>
          <w:numId w:val="6"/>
        </w:numPr>
        <w:jc w:val="both"/>
        <w:rPr>
          <w:rFonts w:eastAsia="SimSun"/>
          <w:lang w:eastAsia="zh-CN"/>
        </w:rPr>
      </w:pPr>
      <w:r w:rsidRPr="00D60D99">
        <w:rPr>
          <w:rFonts w:eastAsia="SimSun"/>
          <w:u w:val="single"/>
          <w:rtl/>
          <w:lang w:eastAsia="zh-CN"/>
        </w:rPr>
        <w:t>הגרח"ק</w:t>
      </w:r>
      <w:r w:rsidRPr="00D60D99">
        <w:rPr>
          <w:rFonts w:eastAsia="SimSun"/>
          <w:rtl/>
          <w:lang w:eastAsia="zh-CN"/>
        </w:rPr>
        <w:t xml:space="preserve"> שליט"א (מועדי הגר"ח ח"ב תשובה שפ"ג [לשונו מובא לקמן], תשובה שפ"ה) – "שאלה: אם מותר ליתן לילדים שהגיעו לחינוך לאכול בשר בימי בין המצרים. תשובה: אין ראוי".</w:t>
      </w:r>
    </w:p>
    <w:p w14:paraId="15ABC44E" w14:textId="2E47AD67" w:rsidR="00D60D99" w:rsidRDefault="00D60D99" w:rsidP="000471AA">
      <w:pPr>
        <w:numPr>
          <w:ilvl w:val="2"/>
          <w:numId w:val="6"/>
        </w:numPr>
        <w:jc w:val="both"/>
        <w:rPr>
          <w:rFonts w:eastAsia="SimSun"/>
          <w:lang w:eastAsia="zh-CN"/>
        </w:rPr>
      </w:pPr>
      <w:r w:rsidRPr="00D60D99">
        <w:rPr>
          <w:rFonts w:eastAsia="SimSun"/>
          <w:u w:val="single"/>
          <w:rtl/>
          <w:lang w:eastAsia="zh-CN"/>
        </w:rPr>
        <w:t>בני בנים</w:t>
      </w:r>
      <w:r w:rsidRPr="00D60D99">
        <w:rPr>
          <w:rFonts w:eastAsia="SimSun"/>
          <w:rtl/>
          <w:lang w:eastAsia="zh-CN"/>
        </w:rPr>
        <w:t xml:space="preserve"> (ח"ג סי' ד') – "ולדינא הדברים האלה תלויים במנהג וכתב בערוך השולחן שאין המנהג אצלנו להאכיל בשר לקטנים, וכל שכן בדורנו שרבו סוגי המזון למה להאכילם בשר דוקא. ומכל מקום במקום הצורך כמו עני שנותר לו בשר משבת ורוצה להאכילו לילדיו הקטנים יש לסמוך על המתירים".</w:t>
      </w:r>
    </w:p>
    <w:p w14:paraId="7A22F401" w14:textId="3CD61BA7" w:rsidR="00B65DCB" w:rsidRDefault="00417366" w:rsidP="00B65DCB">
      <w:pPr>
        <w:numPr>
          <w:ilvl w:val="2"/>
          <w:numId w:val="6"/>
        </w:numPr>
        <w:jc w:val="both"/>
        <w:rPr>
          <w:rFonts w:eastAsia="SimSun"/>
          <w:lang w:eastAsia="zh-CN"/>
        </w:rPr>
      </w:pPr>
      <w:r w:rsidRPr="00417366">
        <w:rPr>
          <w:rFonts w:eastAsia="SimSun" w:hint="cs"/>
          <w:u w:val="single"/>
          <w:rtl/>
          <w:lang w:eastAsia="zh-CN"/>
        </w:rPr>
        <w:t>הלכות ומנהגי בין המצרים</w:t>
      </w:r>
      <w:r w:rsidRPr="00417366">
        <w:rPr>
          <w:rFonts w:eastAsia="SimSun" w:hint="cs"/>
          <w:rtl/>
          <w:lang w:eastAsia="zh-CN"/>
        </w:rPr>
        <w:t xml:space="preserve"> (פרק ד' סעי' מ"א, עמ' ע"ב)</w:t>
      </w:r>
      <w:r>
        <w:rPr>
          <w:rFonts w:eastAsia="SimSun" w:hint="cs"/>
          <w:rtl/>
          <w:lang w:eastAsia="zh-CN"/>
        </w:rPr>
        <w:t xml:space="preserve"> - </w:t>
      </w:r>
      <w:r w:rsidR="00903BC8">
        <w:rPr>
          <w:rFonts w:eastAsia="SimSun" w:hint="cs"/>
          <w:rtl/>
          <w:lang w:eastAsia="zh-CN"/>
        </w:rPr>
        <w:t>לשונו מובא לקמן</w:t>
      </w:r>
      <w:r>
        <w:rPr>
          <w:rFonts w:eastAsia="SimSun" w:hint="cs"/>
          <w:rtl/>
          <w:lang w:eastAsia="zh-CN"/>
        </w:rPr>
        <w:t>.</w:t>
      </w:r>
    </w:p>
    <w:p w14:paraId="29F7BAF9" w14:textId="77777777" w:rsidR="00B65DCB" w:rsidRDefault="00B65DCB" w:rsidP="00B65DCB">
      <w:pPr>
        <w:numPr>
          <w:ilvl w:val="2"/>
          <w:numId w:val="6"/>
        </w:numPr>
        <w:jc w:val="both"/>
        <w:rPr>
          <w:rFonts w:eastAsia="SimSun"/>
          <w:lang w:eastAsia="zh-CN"/>
        </w:rPr>
      </w:pPr>
      <w:r w:rsidRPr="00B65DCB">
        <w:rPr>
          <w:rFonts w:eastAsia="SimSun" w:hint="cs"/>
          <w:rtl/>
          <w:lang w:eastAsia="zh-CN"/>
        </w:rPr>
        <w:t xml:space="preserve">עי' </w:t>
      </w:r>
      <w:r w:rsidRPr="00B65DCB">
        <w:rPr>
          <w:rFonts w:eastAsia="SimSun" w:hint="cs"/>
          <w:u w:val="single"/>
          <w:rtl/>
          <w:lang w:eastAsia="zh-CN"/>
        </w:rPr>
        <w:t>ג' שבועות</w:t>
      </w:r>
      <w:r w:rsidRPr="00B65DCB">
        <w:rPr>
          <w:rFonts w:eastAsia="SimSun" w:hint="cs"/>
          <w:rtl/>
          <w:lang w:eastAsia="zh-CN"/>
        </w:rPr>
        <w:t xml:space="preserve"> (ארטסקרול, סוף עמ' נ"א</w:t>
      </w:r>
      <w:r>
        <w:rPr>
          <w:rFonts w:eastAsia="SimSun" w:hint="cs"/>
          <w:rtl/>
          <w:lang w:eastAsia="zh-CN"/>
        </w:rPr>
        <w:t>, פרק ה' סוף הע' י"א</w:t>
      </w:r>
      <w:r w:rsidRPr="00B65DC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"ובפנים כתבנו כדברי המ"ב".</w:t>
      </w:r>
    </w:p>
    <w:p w14:paraId="1FCCAD50" w14:textId="77777777" w:rsidR="00612C51" w:rsidRDefault="00AD0436" w:rsidP="00612C51">
      <w:pPr>
        <w:numPr>
          <w:ilvl w:val="2"/>
          <w:numId w:val="6"/>
        </w:numPr>
        <w:jc w:val="both"/>
        <w:rPr>
          <w:rStyle w:val="Heading1Char"/>
          <w:b w:val="0"/>
          <w:sz w:val="24"/>
          <w:szCs w:val="24"/>
          <w:u w:val="none"/>
        </w:rPr>
      </w:pPr>
      <w:r w:rsidRPr="00AD0436">
        <w:rPr>
          <w:rFonts w:eastAsia="SimSun" w:hint="cs"/>
          <w:u w:val="single"/>
          <w:rtl/>
          <w:lang w:eastAsia="zh-CN"/>
        </w:rPr>
        <w:t xml:space="preserve">שערי </w:t>
      </w:r>
      <w:r w:rsidR="006B6CFA" w:rsidRPr="00AD0436">
        <w:rPr>
          <w:rFonts w:eastAsia="SimSun" w:hint="cs"/>
          <w:u w:val="single"/>
          <w:rtl/>
          <w:lang w:eastAsia="zh-CN"/>
        </w:rPr>
        <w:t>נחמ</w:t>
      </w:r>
      <w:r w:rsidRPr="00AD0436">
        <w:rPr>
          <w:rFonts w:eastAsia="SimSun" w:hint="cs"/>
          <w:u w:val="single"/>
          <w:rtl/>
          <w:lang w:eastAsia="zh-CN"/>
        </w:rPr>
        <w:t>ה</w:t>
      </w:r>
      <w:r w:rsidR="006B6CFA">
        <w:rPr>
          <w:rFonts w:eastAsia="SimSun" w:hint="cs"/>
          <w:rtl/>
          <w:lang w:eastAsia="zh-CN"/>
        </w:rPr>
        <w:t xml:space="preserve"> </w:t>
      </w:r>
      <w:r>
        <w:rPr>
          <w:rFonts w:eastAsia="SimSun" w:hint="cs"/>
          <w:rtl/>
          <w:lang w:eastAsia="zh-CN"/>
        </w:rPr>
        <w:t xml:space="preserve">(שער ג' פרק ד' אות י"ב) </w:t>
      </w:r>
      <w:r>
        <w:rPr>
          <w:rFonts w:eastAsia="SimSun"/>
          <w:rtl/>
          <w:lang w:eastAsia="zh-CN"/>
        </w:rPr>
        <w:t>–</w:t>
      </w:r>
      <w:r>
        <w:rPr>
          <w:rFonts w:eastAsia="SimSun" w:hint="cs"/>
          <w:rtl/>
          <w:lang w:eastAsia="zh-CN"/>
        </w:rPr>
        <w:t xml:space="preserve"> "כתב הערוך השולחן ...".</w:t>
      </w:r>
    </w:p>
    <w:p w14:paraId="0A219B26" w14:textId="77777777" w:rsidR="00CF11D9" w:rsidRPr="00CF11D9" w:rsidRDefault="00CF11D9" w:rsidP="00612C51">
      <w:pPr>
        <w:numPr>
          <w:ilvl w:val="2"/>
          <w:numId w:val="6"/>
        </w:numPr>
        <w:jc w:val="both"/>
        <w:rPr>
          <w:rStyle w:val="Heading1Char"/>
          <w:b w:val="0"/>
          <w:sz w:val="24"/>
          <w:szCs w:val="24"/>
          <w:u w:val="none"/>
          <w:rtl/>
        </w:rPr>
      </w:pPr>
      <w:r w:rsidRPr="00CF11D9">
        <w:rPr>
          <w:rFonts w:eastAsia="SimSun" w:hint="cs"/>
          <w:rtl/>
          <w:lang w:eastAsia="zh-CN"/>
        </w:rPr>
        <w:t xml:space="preserve">עי'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"א</w:t>
      </w:r>
      <w:r>
        <w:rPr>
          <w:rFonts w:eastAsia="SimSun"/>
          <w:rtl/>
          <w:lang w:eastAsia="zh-CN"/>
        </w:rPr>
        <w:t xml:space="preserve"> סעי'</w:t>
      </w:r>
      <w:r>
        <w:rPr>
          <w:rFonts w:eastAsia="SimSun" w:hint="cs"/>
          <w:rtl/>
          <w:lang w:eastAsia="zh-CN"/>
        </w:rPr>
        <w:t xml:space="preserve"> ו').</w:t>
      </w:r>
    </w:p>
    <w:p w14:paraId="4649C66A" w14:textId="77777777" w:rsidR="00612C51" w:rsidRPr="00AD0436" w:rsidRDefault="00612C51" w:rsidP="00D724FA">
      <w:pPr>
        <w:jc w:val="both"/>
        <w:rPr>
          <w:rFonts w:eastAsia="SimSun"/>
          <w:lang w:eastAsia="zh-CN"/>
        </w:rPr>
      </w:pPr>
    </w:p>
    <w:p w14:paraId="174DA089" w14:textId="77777777" w:rsidR="00AA785C" w:rsidRPr="00AA785C" w:rsidRDefault="00AA785C" w:rsidP="00D724FA">
      <w:pPr>
        <w:numPr>
          <w:ilvl w:val="1"/>
          <w:numId w:val="6"/>
        </w:numPr>
        <w:jc w:val="both"/>
        <w:rPr>
          <w:rFonts w:eastAsia="SimSun"/>
          <w:lang w:eastAsia="zh-CN"/>
        </w:rPr>
      </w:pPr>
      <w:r w:rsidRPr="001168A0">
        <w:rPr>
          <w:rFonts w:eastAsia="SimSun" w:hint="cs"/>
          <w:b/>
          <w:bCs/>
          <w:rtl/>
          <w:lang w:eastAsia="zh-CN"/>
        </w:rPr>
        <w:t>קטני קטנים</w:t>
      </w:r>
      <w:r w:rsidR="00120C3E" w:rsidRPr="001168A0">
        <w:rPr>
          <w:rFonts w:eastAsia="SimSun" w:hint="cs"/>
          <w:b/>
          <w:bCs/>
          <w:rtl/>
          <w:lang w:eastAsia="zh-CN"/>
        </w:rPr>
        <w:t>: פחות מגיל חינוך</w:t>
      </w:r>
      <w:r>
        <w:rPr>
          <w:rFonts w:eastAsia="SimSun" w:hint="cs"/>
          <w:rtl/>
          <w:lang w:eastAsia="zh-CN"/>
        </w:rPr>
        <w:t>.</w:t>
      </w:r>
      <w:r w:rsidR="00CA0B24">
        <w:rPr>
          <w:rFonts w:eastAsia="SimSun" w:hint="cs"/>
          <w:rtl/>
          <w:lang w:eastAsia="zh-CN"/>
        </w:rPr>
        <w:t xml:space="preserve"> [יש אומרים עד בני ב'-ג', יש אומרים עד בני ג'-ד', </w:t>
      </w:r>
      <w:r w:rsidR="00CA0B24" w:rsidRPr="00CA0B24">
        <w:rPr>
          <w:rFonts w:eastAsia="SimSun" w:hint="cs"/>
          <w:rtl/>
          <w:lang w:eastAsia="zh-CN"/>
        </w:rPr>
        <w:t>יש אומרים ע</w:t>
      </w:r>
      <w:r w:rsidR="005D41DA">
        <w:rPr>
          <w:rFonts w:eastAsia="SimSun" w:hint="cs"/>
          <w:rtl/>
          <w:lang w:eastAsia="zh-CN"/>
        </w:rPr>
        <w:t>ד</w:t>
      </w:r>
      <w:r w:rsidR="00CA0B24" w:rsidRPr="00CA0B24">
        <w:rPr>
          <w:rFonts w:eastAsia="SimSun" w:hint="cs"/>
          <w:rtl/>
          <w:lang w:eastAsia="zh-CN"/>
        </w:rPr>
        <w:t xml:space="preserve"> גיל</w:t>
      </w:r>
      <w:r w:rsidR="00CA0B24">
        <w:rPr>
          <w:rFonts w:eastAsia="SimSun" w:hint="cs"/>
          <w:rtl/>
          <w:lang w:eastAsia="zh-CN"/>
        </w:rPr>
        <w:t xml:space="preserve"> ה'-ו'].</w:t>
      </w:r>
    </w:p>
    <w:p w14:paraId="18145AF3" w14:textId="77777777" w:rsidR="00AA785C" w:rsidRPr="00AA785C" w:rsidRDefault="00AA785C" w:rsidP="00AE3AC5">
      <w:pPr>
        <w:numPr>
          <w:ilvl w:val="2"/>
          <w:numId w:val="6"/>
        </w:numPr>
        <w:jc w:val="both"/>
        <w:rPr>
          <w:rFonts w:eastAsia="SimSun"/>
          <w:lang w:eastAsia="zh-CN"/>
        </w:rPr>
      </w:pPr>
      <w:r>
        <w:rPr>
          <w:rFonts w:eastAsia="SimSun" w:hint="cs"/>
          <w:rtl/>
          <w:lang w:eastAsia="zh-CN"/>
        </w:rPr>
        <w:t>מחמיר.</w:t>
      </w:r>
    </w:p>
    <w:p w14:paraId="5FF1D213" w14:textId="77777777" w:rsidR="00EF0458" w:rsidRDefault="00EF0458" w:rsidP="00AE3AC5">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הע' כ"ח) – "שלא בסעודת מצוה </w:t>
      </w:r>
      <w:r w:rsidRPr="00CD6692">
        <w:rPr>
          <w:rFonts w:eastAsia="SimSun" w:hint="cs"/>
          <w:b/>
          <w:bCs/>
          <w:rtl/>
          <w:lang w:eastAsia="zh-CN"/>
        </w:rPr>
        <w:t>לא הסכים להתיר אפי' לקטנים ביותר</w:t>
      </w:r>
      <w:r w:rsidRPr="00EF0458">
        <w:rPr>
          <w:rFonts w:eastAsia="SimSun" w:hint="cs"/>
          <w:rtl/>
          <w:lang w:eastAsia="zh-CN"/>
        </w:rPr>
        <w:t xml:space="preserve"> (בני ג' וד' שנים) כל שאין צורך מיוחד להאכילם בשר דוקא, ואפי' בשר עוף, שהרי סו"ס יכולים להזינם במאכלים אחרים, וכמו שרגילים בכך בזמננו בשאר ימות השנה".</w:t>
      </w:r>
    </w:p>
    <w:p w14:paraId="5B150CC6" w14:textId="7A25C189" w:rsidR="00834C7B" w:rsidRDefault="00834C7B" w:rsidP="00002B04">
      <w:pPr>
        <w:numPr>
          <w:ilvl w:val="3"/>
          <w:numId w:val="6"/>
        </w:numPr>
        <w:jc w:val="both"/>
        <w:rPr>
          <w:rFonts w:eastAsia="SimSun"/>
          <w:lang w:eastAsia="zh-CN"/>
        </w:rPr>
      </w:pPr>
      <w:r w:rsidRPr="00834C7B">
        <w:rPr>
          <w:rFonts w:eastAsia="SimSun" w:hint="cs"/>
          <w:u w:val="single"/>
          <w:rtl/>
          <w:lang w:eastAsia="zh-CN"/>
        </w:rPr>
        <w:t>אז נדברו</w:t>
      </w:r>
      <w:r w:rsidRPr="00834C7B">
        <w:rPr>
          <w:rFonts w:eastAsia="SimSun" w:hint="cs"/>
          <w:rtl/>
          <w:lang w:eastAsia="zh-CN"/>
        </w:rPr>
        <w:t xml:space="preserve"> (ח"ז סי' ס"א</w:t>
      </w:r>
      <w:r w:rsidR="00002B04">
        <w:rPr>
          <w:rFonts w:eastAsia="SimSun" w:hint="cs"/>
          <w:rtl/>
          <w:lang w:eastAsia="zh-CN"/>
        </w:rPr>
        <w:t xml:space="preserve">, </w:t>
      </w:r>
      <w:r w:rsidR="00002B04" w:rsidRPr="00002B04">
        <w:rPr>
          <w:rFonts w:eastAsia="SimSun" w:hint="cs"/>
          <w:rtl/>
          <w:lang w:eastAsia="zh-CN"/>
        </w:rPr>
        <w:t>רבבות אפרים ח"ב סי' קנ"ה אות כ"ב</w:t>
      </w:r>
      <w:r w:rsidRPr="00834C7B">
        <w:rPr>
          <w:rFonts w:eastAsia="SimSun" w:hint="cs"/>
          <w:rtl/>
          <w:lang w:eastAsia="zh-CN"/>
        </w:rPr>
        <w:t>)</w:t>
      </w:r>
      <w:r>
        <w:rPr>
          <w:rFonts w:eastAsia="SimSun" w:hint="cs"/>
          <w:rtl/>
          <w:lang w:eastAsia="zh-CN"/>
        </w:rPr>
        <w:t xml:space="preserve"> - </w:t>
      </w:r>
      <w:r w:rsidR="00903BC8">
        <w:rPr>
          <w:rFonts w:eastAsia="SimSun" w:hint="cs"/>
          <w:rtl/>
          <w:lang w:eastAsia="zh-CN"/>
        </w:rPr>
        <w:t>לשונו מובא לעיל</w:t>
      </w:r>
      <w:r>
        <w:rPr>
          <w:rFonts w:eastAsia="SimSun" w:hint="cs"/>
          <w:rtl/>
          <w:lang w:eastAsia="zh-CN"/>
        </w:rPr>
        <w:t>.</w:t>
      </w:r>
    </w:p>
    <w:p w14:paraId="157EAD71" w14:textId="0D343237" w:rsidR="00AF41DA" w:rsidRDefault="00AF41DA" w:rsidP="00002B04">
      <w:pPr>
        <w:numPr>
          <w:ilvl w:val="3"/>
          <w:numId w:val="6"/>
        </w:numPr>
        <w:jc w:val="both"/>
        <w:rPr>
          <w:rFonts w:eastAsia="SimSun"/>
          <w:lang w:eastAsia="zh-CN"/>
        </w:rPr>
      </w:pPr>
      <w:r w:rsidRPr="0058344C">
        <w:rPr>
          <w:rFonts w:eastAsia="SimSun" w:hint="cs"/>
          <w:u w:val="single"/>
          <w:rtl/>
          <w:lang w:eastAsia="zh-CN"/>
        </w:rPr>
        <w:t>שבט הלוי</w:t>
      </w:r>
      <w:r>
        <w:rPr>
          <w:rFonts w:eastAsia="SimSun" w:hint="cs"/>
          <w:rtl/>
          <w:lang w:eastAsia="zh-CN"/>
        </w:rPr>
        <w:t xml:space="preserve"> (מבית לוי </w:t>
      </w:r>
      <w:r>
        <w:rPr>
          <w:rFonts w:eastAsia="SimSun"/>
          <w:rtl/>
          <w:lang w:eastAsia="zh-CN"/>
        </w:rPr>
        <w:t xml:space="preserve">אב תשפ"א עמ' </w:t>
      </w:r>
      <w:r>
        <w:rPr>
          <w:rFonts w:eastAsia="SimSun" w:hint="cs"/>
          <w:rtl/>
          <w:lang w:eastAsia="zh-CN"/>
        </w:rPr>
        <w:t xml:space="preserve">ט"ו אות ז') </w:t>
      </w:r>
      <w:r>
        <w:rPr>
          <w:rFonts w:eastAsia="SimSun"/>
          <w:rtl/>
          <w:lang w:eastAsia="zh-CN"/>
        </w:rPr>
        <w:t>–</w:t>
      </w:r>
      <w:r>
        <w:rPr>
          <w:rFonts w:eastAsia="SimSun" w:hint="cs"/>
          <w:rtl/>
          <w:lang w:eastAsia="zh-CN"/>
        </w:rPr>
        <w:t xml:space="preserve"> "קטן אף שלא הגיע לחינוך אסור בבשר ויין אם הוא בריא".</w:t>
      </w:r>
    </w:p>
    <w:p w14:paraId="2B88C682" w14:textId="0133D745" w:rsidR="00DE098E" w:rsidRPr="00DE098E" w:rsidRDefault="00D724FA" w:rsidP="00DE098E">
      <w:pPr>
        <w:pStyle w:val="ListParagraph"/>
        <w:numPr>
          <w:ilvl w:val="3"/>
          <w:numId w:val="6"/>
        </w:numPr>
        <w:jc w:val="both"/>
        <w:rPr>
          <w:rFonts w:eastAsia="SimSun"/>
          <w:lang w:eastAsia="zh-CN"/>
        </w:rPr>
      </w:pPr>
      <w:r w:rsidRPr="00D724FA">
        <w:rPr>
          <w:rFonts w:eastAsia="SimSun"/>
          <w:u w:val="single"/>
          <w:rtl/>
          <w:lang w:eastAsia="zh-CN"/>
        </w:rPr>
        <w:t>הגרח"ק</w:t>
      </w:r>
      <w:r w:rsidRPr="00D724FA">
        <w:rPr>
          <w:rFonts w:eastAsia="SimSun"/>
          <w:rtl/>
          <w:lang w:eastAsia="zh-CN"/>
        </w:rPr>
        <w:t xml:space="preserve"> שליט"א (מועדי הגר"ח ח"ב תשובה שפ"ג) – "שאלה: אם מותר ליתן לקטנים שאינם בני הבנה בשר אחר ר"ח אב. תשובה: לא".</w:t>
      </w:r>
    </w:p>
    <w:p w14:paraId="4E85C8A8" w14:textId="39B9E4BC" w:rsidR="00417366" w:rsidRDefault="00417366" w:rsidP="00417366">
      <w:pPr>
        <w:numPr>
          <w:ilvl w:val="3"/>
          <w:numId w:val="6"/>
        </w:numPr>
        <w:jc w:val="both"/>
        <w:rPr>
          <w:rFonts w:eastAsia="SimSun"/>
          <w:lang w:eastAsia="zh-CN"/>
        </w:rPr>
      </w:pPr>
      <w:r w:rsidRPr="00417366">
        <w:rPr>
          <w:rFonts w:eastAsia="SimSun" w:hint="cs"/>
          <w:u w:val="single"/>
          <w:rtl/>
          <w:lang w:eastAsia="zh-CN"/>
        </w:rPr>
        <w:t>הלכות ומנהגי בין המצרים</w:t>
      </w:r>
      <w:r w:rsidRPr="00417366">
        <w:rPr>
          <w:rFonts w:eastAsia="SimSun" w:hint="cs"/>
          <w:rtl/>
          <w:lang w:eastAsia="zh-CN"/>
        </w:rPr>
        <w:t xml:space="preserve"> </w:t>
      </w:r>
      <w:r>
        <w:rPr>
          <w:rFonts w:eastAsia="SimSun" w:hint="cs"/>
          <w:rtl/>
          <w:lang w:eastAsia="zh-CN"/>
        </w:rPr>
        <w:t xml:space="preserve">(פרק ד' סעי' מ"א, </w:t>
      </w:r>
      <w:r w:rsidRPr="00417366">
        <w:rPr>
          <w:rFonts w:eastAsia="SimSun" w:hint="cs"/>
          <w:rtl/>
          <w:lang w:eastAsia="zh-CN"/>
        </w:rPr>
        <w:t>עמ' ע"</w:t>
      </w:r>
      <w:r>
        <w:rPr>
          <w:rFonts w:eastAsia="SimSun" w:hint="cs"/>
          <w:rtl/>
          <w:lang w:eastAsia="zh-CN"/>
        </w:rPr>
        <w:t xml:space="preserve">ב) </w:t>
      </w:r>
      <w:r>
        <w:rPr>
          <w:rFonts w:eastAsia="SimSun"/>
          <w:rtl/>
          <w:lang w:eastAsia="zh-CN"/>
        </w:rPr>
        <w:t>–</w:t>
      </w:r>
      <w:r w:rsidRPr="00417366">
        <w:rPr>
          <w:rFonts w:eastAsia="SimSun"/>
          <w:rtl/>
          <w:lang w:eastAsia="zh-CN"/>
        </w:rPr>
        <w:t xml:space="preserve"> </w:t>
      </w:r>
      <w:r>
        <w:rPr>
          <w:rFonts w:eastAsia="SimSun" w:hint="cs"/>
          <w:rtl/>
          <w:lang w:eastAsia="zh-CN"/>
        </w:rPr>
        <w:t>"</w:t>
      </w:r>
      <w:r w:rsidRPr="00417366">
        <w:rPr>
          <w:rFonts w:eastAsia="SimSun"/>
          <w:rtl/>
          <w:lang w:eastAsia="zh-CN"/>
        </w:rPr>
        <w:t>איסור בשר ויין נוהג בין לגדולים בין לקטנים ואפילו לא הגיעו לחינוך</w:t>
      </w:r>
      <w:r>
        <w:rPr>
          <w:rFonts w:eastAsia="SimSun" w:hint="cs"/>
          <w:rtl/>
          <w:lang w:eastAsia="zh-CN"/>
        </w:rPr>
        <w:t>".</w:t>
      </w:r>
    </w:p>
    <w:p w14:paraId="7D6FA6B3" w14:textId="77777777" w:rsidR="009657F5" w:rsidRDefault="009657F5" w:rsidP="009657F5">
      <w:pPr>
        <w:numPr>
          <w:ilvl w:val="3"/>
          <w:numId w:val="6"/>
        </w:numPr>
        <w:jc w:val="both"/>
        <w:rPr>
          <w:rFonts w:eastAsia="SimSun"/>
          <w:lang w:eastAsia="zh-CN"/>
        </w:rPr>
      </w:pPr>
      <w:r w:rsidRPr="009657F5">
        <w:rPr>
          <w:rFonts w:eastAsia="SimSun" w:hint="cs"/>
          <w:u w:val="single"/>
          <w:rtl/>
          <w:lang w:eastAsia="zh-CN"/>
        </w:rPr>
        <w:t>קרא עלי מועד</w:t>
      </w:r>
      <w:r>
        <w:rPr>
          <w:rFonts w:eastAsia="SimSun" w:hint="cs"/>
          <w:rtl/>
          <w:lang w:eastAsia="zh-CN"/>
        </w:rPr>
        <w:t xml:space="preserve"> (פרק ה' סעי' ד') </w:t>
      </w:r>
      <w:r>
        <w:rPr>
          <w:rFonts w:eastAsia="SimSun"/>
          <w:rtl/>
          <w:lang w:eastAsia="zh-CN"/>
        </w:rPr>
        <w:t>–</w:t>
      </w:r>
      <w:r>
        <w:rPr>
          <w:rFonts w:eastAsia="SimSun" w:hint="cs"/>
          <w:rtl/>
          <w:lang w:eastAsia="zh-CN"/>
        </w:rPr>
        <w:t xml:space="preserve"> "</w:t>
      </w:r>
      <w:r w:rsidRPr="009657F5">
        <w:rPr>
          <w:rFonts w:eastAsia="SimSun"/>
          <w:rtl/>
          <w:lang w:eastAsia="zh-CN"/>
        </w:rPr>
        <w:t>אבל קטן אפי' לא הגיע לחינוך אסור בבשר ויין כשהוא בריא ורק ביין של הבדלה הקילו שהוא מצוה</w:t>
      </w:r>
      <w:r>
        <w:rPr>
          <w:rFonts w:eastAsia="SimSun" w:hint="cs"/>
          <w:rtl/>
          <w:lang w:eastAsia="zh-CN"/>
        </w:rPr>
        <w:t>".</w:t>
      </w:r>
    </w:p>
    <w:p w14:paraId="3F5B20C8" w14:textId="77777777" w:rsidR="00AD0436" w:rsidRPr="00AD0436" w:rsidRDefault="00AD0436" w:rsidP="00AD0436">
      <w:pPr>
        <w:numPr>
          <w:ilvl w:val="3"/>
          <w:numId w:val="6"/>
        </w:numPr>
        <w:jc w:val="both"/>
        <w:rPr>
          <w:rFonts w:eastAsia="SimSun"/>
          <w:lang w:eastAsia="zh-CN"/>
        </w:rPr>
      </w:pPr>
      <w:r w:rsidRPr="00AD0436">
        <w:rPr>
          <w:rFonts w:eastAsia="SimSun" w:hint="cs"/>
          <w:u w:val="single"/>
          <w:rtl/>
          <w:lang w:eastAsia="zh-CN"/>
        </w:rPr>
        <w:t>שערי נחמה</w:t>
      </w:r>
      <w:r>
        <w:rPr>
          <w:rFonts w:eastAsia="SimSun" w:hint="cs"/>
          <w:rtl/>
          <w:lang w:eastAsia="zh-CN"/>
        </w:rPr>
        <w:t xml:space="preserve"> (שער ג' פרק ד' אות י"ב) </w:t>
      </w:r>
      <w:r>
        <w:rPr>
          <w:rFonts w:eastAsia="SimSun"/>
          <w:rtl/>
          <w:lang w:eastAsia="zh-CN"/>
        </w:rPr>
        <w:t>–</w:t>
      </w:r>
      <w:r>
        <w:rPr>
          <w:rFonts w:eastAsia="SimSun" w:hint="cs"/>
          <w:rtl/>
          <w:lang w:eastAsia="zh-CN"/>
        </w:rPr>
        <w:t xml:space="preserve"> "הגיעו לחינוך אבילות ... אבל אף </w:t>
      </w:r>
      <w:r w:rsidRPr="00AD0436">
        <w:rPr>
          <w:rFonts w:eastAsia="SimSun"/>
          <w:rtl/>
          <w:lang w:eastAsia="zh-CN"/>
        </w:rPr>
        <w:t>לפני גיל זה,</w:t>
      </w:r>
      <w:r>
        <w:rPr>
          <w:rFonts w:eastAsia="SimSun" w:hint="cs"/>
          <w:rtl/>
          <w:lang w:eastAsia="zh-CN"/>
        </w:rPr>
        <w:t xml:space="preserve"> </w:t>
      </w:r>
      <w:r w:rsidRPr="00AD0436">
        <w:rPr>
          <w:rFonts w:eastAsia="SimSun"/>
          <w:rtl/>
          <w:lang w:eastAsia="zh-CN"/>
        </w:rPr>
        <w:t>ואף קטנים מאוד נמנעים לכתחלה מלתת</w:t>
      </w:r>
      <w:r w:rsidRPr="00AD0436">
        <w:rPr>
          <w:rFonts w:eastAsia="SimSun" w:hint="cs"/>
          <w:rtl/>
          <w:lang w:eastAsia="zh-CN"/>
        </w:rPr>
        <w:t xml:space="preserve"> </w:t>
      </w:r>
      <w:r w:rsidRPr="00AD0436">
        <w:rPr>
          <w:rFonts w:eastAsia="SimSun"/>
          <w:rtl/>
          <w:lang w:eastAsia="zh-CN"/>
        </w:rPr>
        <w:t>להם בש</w:t>
      </w:r>
      <w:r>
        <w:rPr>
          <w:rFonts w:eastAsia="SimSun" w:hint="cs"/>
          <w:rtl/>
          <w:lang w:eastAsia="zh-CN"/>
        </w:rPr>
        <w:t>ר</w:t>
      </w:r>
      <w:r w:rsidRPr="00AD0436">
        <w:rPr>
          <w:rFonts w:eastAsia="SimSun"/>
          <w:rtl/>
          <w:lang w:eastAsia="zh-CN"/>
        </w:rPr>
        <w:t xml:space="preserve"> לאכול משום עגמת נפש, והיינו</w:t>
      </w:r>
      <w:r w:rsidRPr="00AD0436">
        <w:rPr>
          <w:rFonts w:eastAsia="SimSun" w:hint="cs"/>
          <w:rtl/>
          <w:lang w:eastAsia="zh-CN"/>
        </w:rPr>
        <w:t xml:space="preserve"> </w:t>
      </w:r>
      <w:r w:rsidRPr="00AD0436">
        <w:rPr>
          <w:rFonts w:eastAsia="SimSun"/>
          <w:rtl/>
          <w:lang w:eastAsia="zh-CN"/>
        </w:rPr>
        <w:t>שאנחנו נצטער עי</w:t>
      </w:r>
      <w:r>
        <w:rPr>
          <w:rFonts w:eastAsia="SimSun" w:hint="cs"/>
          <w:rtl/>
          <w:lang w:eastAsia="zh-CN"/>
        </w:rPr>
        <w:t>"</w:t>
      </w:r>
      <w:r w:rsidRPr="00AD0436">
        <w:rPr>
          <w:rFonts w:eastAsia="SimSun"/>
          <w:rtl/>
          <w:lang w:eastAsia="zh-CN"/>
        </w:rPr>
        <w:t>ז</w:t>
      </w:r>
      <w:r>
        <w:rPr>
          <w:rFonts w:eastAsia="SimSun" w:hint="cs"/>
          <w:rtl/>
          <w:lang w:eastAsia="zh-CN"/>
        </w:rPr>
        <w:t xml:space="preserve"> </w:t>
      </w:r>
      <w:r w:rsidRPr="00AD0436">
        <w:rPr>
          <w:rFonts w:eastAsia="SimSun"/>
          <w:rtl/>
          <w:lang w:eastAsia="zh-CN"/>
        </w:rPr>
        <w:t>(מ</w:t>
      </w:r>
      <w:r>
        <w:rPr>
          <w:rFonts w:eastAsia="SimSun" w:hint="cs"/>
          <w:rtl/>
          <w:lang w:eastAsia="zh-CN"/>
        </w:rPr>
        <w:t>"</w:t>
      </w:r>
      <w:r w:rsidRPr="00AD0436">
        <w:rPr>
          <w:rFonts w:eastAsia="SimSun"/>
          <w:rtl/>
          <w:lang w:eastAsia="zh-CN"/>
        </w:rPr>
        <w:t>ב סימן תקנ</w:t>
      </w:r>
      <w:r>
        <w:rPr>
          <w:rFonts w:eastAsia="SimSun" w:hint="cs"/>
          <w:rtl/>
          <w:lang w:eastAsia="zh-CN"/>
        </w:rPr>
        <w:t>"</w:t>
      </w:r>
      <w:r w:rsidRPr="00AD0436">
        <w:rPr>
          <w:rFonts w:eastAsia="SimSun"/>
          <w:rtl/>
          <w:lang w:eastAsia="zh-CN"/>
        </w:rPr>
        <w:t>א ס</w:t>
      </w:r>
      <w:r>
        <w:rPr>
          <w:rFonts w:eastAsia="SimSun" w:hint="cs"/>
          <w:rtl/>
          <w:lang w:eastAsia="zh-CN"/>
        </w:rPr>
        <w:t>"</w:t>
      </w:r>
      <w:r w:rsidRPr="00AD0436">
        <w:rPr>
          <w:rFonts w:eastAsia="SimSun"/>
          <w:rtl/>
          <w:lang w:eastAsia="zh-CN"/>
        </w:rPr>
        <w:t>ק</w:t>
      </w:r>
      <w:r w:rsidRPr="00AD0436">
        <w:rPr>
          <w:rFonts w:eastAsia="SimSun" w:hint="cs"/>
          <w:rtl/>
          <w:lang w:eastAsia="zh-CN"/>
        </w:rPr>
        <w:t xml:space="preserve"> </w:t>
      </w:r>
      <w:r w:rsidRPr="00AD0436">
        <w:rPr>
          <w:rFonts w:eastAsia="SimSun"/>
          <w:rtl/>
          <w:lang w:eastAsia="zh-CN"/>
        </w:rPr>
        <w:t>ע</w:t>
      </w:r>
      <w:r>
        <w:rPr>
          <w:rFonts w:eastAsia="SimSun" w:hint="cs"/>
          <w:rtl/>
          <w:lang w:eastAsia="zh-CN"/>
        </w:rPr>
        <w:t>'</w:t>
      </w:r>
      <w:r w:rsidRPr="00AD0436">
        <w:rPr>
          <w:rFonts w:eastAsia="SimSun"/>
          <w:rtl/>
          <w:lang w:eastAsia="zh-CN"/>
        </w:rPr>
        <w:t xml:space="preserve"> וס</w:t>
      </w:r>
      <w:r>
        <w:rPr>
          <w:rFonts w:eastAsia="SimSun" w:hint="cs"/>
          <w:rtl/>
          <w:lang w:eastAsia="zh-CN"/>
        </w:rPr>
        <w:t>"</w:t>
      </w:r>
      <w:r w:rsidRPr="00AD0436">
        <w:rPr>
          <w:rFonts w:eastAsia="SimSun"/>
          <w:rtl/>
          <w:lang w:eastAsia="zh-CN"/>
        </w:rPr>
        <w:t>ק פ</w:t>
      </w:r>
      <w:r>
        <w:rPr>
          <w:rFonts w:eastAsia="SimSun" w:hint="cs"/>
          <w:rtl/>
          <w:lang w:eastAsia="zh-CN"/>
        </w:rPr>
        <w:t>"</w:t>
      </w:r>
      <w:r w:rsidRPr="00AD0436">
        <w:rPr>
          <w:rFonts w:eastAsia="SimSun"/>
          <w:rtl/>
          <w:lang w:eastAsia="zh-CN"/>
        </w:rPr>
        <w:t>א ובשעה</w:t>
      </w:r>
      <w:r>
        <w:rPr>
          <w:rFonts w:eastAsia="SimSun" w:hint="cs"/>
          <w:rtl/>
          <w:lang w:eastAsia="zh-CN"/>
        </w:rPr>
        <w:t>"</w:t>
      </w:r>
      <w:r w:rsidRPr="00AD0436">
        <w:rPr>
          <w:rFonts w:eastAsia="SimSun"/>
          <w:rtl/>
          <w:lang w:eastAsia="zh-CN"/>
        </w:rPr>
        <w:t>צ שם)</w:t>
      </w:r>
      <w:r w:rsidRPr="00AD0436">
        <w:rPr>
          <w:rFonts w:eastAsia="SimSun" w:hint="cs"/>
          <w:rtl/>
          <w:lang w:eastAsia="zh-CN"/>
        </w:rPr>
        <w:t>"</w:t>
      </w:r>
      <w:r w:rsidRPr="00AD0436">
        <w:rPr>
          <w:rFonts w:eastAsia="SimSun"/>
          <w:rtl/>
          <w:lang w:eastAsia="zh-CN"/>
        </w:rPr>
        <w:t>.</w:t>
      </w:r>
    </w:p>
    <w:p w14:paraId="260566F5" w14:textId="77777777" w:rsidR="00AA785C" w:rsidRDefault="00AB40BA" w:rsidP="00AE3AC5">
      <w:pPr>
        <w:numPr>
          <w:ilvl w:val="2"/>
          <w:numId w:val="6"/>
        </w:numPr>
        <w:jc w:val="both"/>
        <w:rPr>
          <w:rFonts w:eastAsia="SimSun"/>
          <w:lang w:eastAsia="zh-CN"/>
        </w:rPr>
      </w:pPr>
      <w:r>
        <w:rPr>
          <w:rFonts w:eastAsia="SimSun" w:hint="cs"/>
          <w:rtl/>
          <w:lang w:eastAsia="zh-CN"/>
        </w:rPr>
        <w:t>מיקל.</w:t>
      </w:r>
    </w:p>
    <w:p w14:paraId="384B97BA" w14:textId="77777777" w:rsidR="00740B6C" w:rsidRDefault="00740B6C" w:rsidP="00AE3AC5">
      <w:pPr>
        <w:numPr>
          <w:ilvl w:val="3"/>
          <w:numId w:val="6"/>
        </w:numPr>
        <w:jc w:val="both"/>
        <w:rPr>
          <w:rFonts w:eastAsia="SimSun"/>
          <w:lang w:eastAsia="zh-CN"/>
        </w:rPr>
      </w:pPr>
      <w:r w:rsidRPr="00D14057">
        <w:rPr>
          <w:rFonts w:eastAsia="SimSun" w:hint="cs"/>
          <w:u w:val="single"/>
          <w:rtl/>
          <w:lang w:eastAsia="zh-CN"/>
        </w:rPr>
        <w:t>דברי יציב</w:t>
      </w:r>
      <w:r>
        <w:rPr>
          <w:rFonts w:eastAsia="SimSun" w:hint="cs"/>
          <w:rtl/>
          <w:lang w:eastAsia="zh-CN"/>
        </w:rPr>
        <w:t xml:space="preserve"> (או"ח סי' רל"ו) </w:t>
      </w:r>
      <w:r>
        <w:rPr>
          <w:rFonts w:eastAsia="SimSun"/>
          <w:rtl/>
          <w:lang w:eastAsia="zh-CN"/>
        </w:rPr>
        <w:t>–</w:t>
      </w:r>
      <w:r>
        <w:rPr>
          <w:rFonts w:eastAsia="SimSun" w:hint="cs"/>
          <w:rtl/>
          <w:lang w:eastAsia="zh-CN"/>
        </w:rPr>
        <w:t xml:space="preserve"> "</w:t>
      </w:r>
      <w:r w:rsidRPr="00740B6C">
        <w:rPr>
          <w:rFonts w:eastAsia="SimSun"/>
          <w:rtl/>
          <w:lang w:eastAsia="zh-CN"/>
        </w:rPr>
        <w:t>דהמיקל ליתן לקטנים גם בשר בהמה, יש לו על מה לסמוך, דמידי דצער ועינוי לקטן ליכא חינוך, ומכ"ש בקטן שאינו יודע כלל מהחורבן כתינוקות קטנים, ומכ"ש בבשר עוף יש להקל, ופוק חזי מאי עמא דבר</w:t>
      </w:r>
      <w:r w:rsidRPr="00740B6C">
        <w:rPr>
          <w:rFonts w:eastAsia="SimSun" w:hint="cs"/>
          <w:rtl/>
          <w:lang w:eastAsia="zh-CN"/>
        </w:rPr>
        <w:t>".</w:t>
      </w:r>
    </w:p>
    <w:p w14:paraId="4708826D" w14:textId="77777777" w:rsidR="00B65DCB" w:rsidRDefault="00B65DCB" w:rsidP="009657F5">
      <w:pPr>
        <w:numPr>
          <w:ilvl w:val="3"/>
          <w:numId w:val="6"/>
        </w:numPr>
        <w:jc w:val="both"/>
        <w:rPr>
          <w:rFonts w:eastAsia="SimSun"/>
          <w:lang w:eastAsia="zh-CN"/>
        </w:rPr>
      </w:pPr>
      <w:r>
        <w:rPr>
          <w:rFonts w:eastAsia="SimSun" w:hint="cs"/>
          <w:u w:val="single"/>
          <w:rtl/>
          <w:lang w:eastAsia="zh-CN"/>
        </w:rPr>
        <w:t>שבט הלוי</w:t>
      </w:r>
      <w:r w:rsidRPr="00B65DCB">
        <w:rPr>
          <w:rFonts w:eastAsia="SimSun" w:hint="cs"/>
          <w:rtl/>
          <w:lang w:eastAsia="zh-CN"/>
        </w:rPr>
        <w:t xml:space="preserve"> (</w:t>
      </w:r>
      <w:r>
        <w:rPr>
          <w:rFonts w:eastAsia="SimSun" w:hint="cs"/>
          <w:rtl/>
          <w:lang w:eastAsia="zh-CN"/>
        </w:rPr>
        <w:t xml:space="preserve">קרא עלי מועד </w:t>
      </w:r>
      <w:r w:rsidR="009657F5">
        <w:rPr>
          <w:rFonts w:eastAsia="SimSun" w:hint="cs"/>
          <w:rtl/>
          <w:lang w:eastAsia="zh-CN"/>
        </w:rPr>
        <w:t>פרק ה' הע' י"א</w:t>
      </w:r>
      <w:r>
        <w:rPr>
          <w:rFonts w:eastAsia="SimSun" w:hint="cs"/>
          <w:rtl/>
          <w:lang w:eastAsia="zh-CN"/>
        </w:rPr>
        <w:t>)</w:t>
      </w:r>
      <w:r w:rsidR="009657F5">
        <w:rPr>
          <w:rFonts w:eastAsia="SimSun" w:hint="cs"/>
          <w:rtl/>
          <w:lang w:eastAsia="zh-CN"/>
        </w:rPr>
        <w:t xml:space="preserve"> </w:t>
      </w:r>
      <w:r w:rsidR="009657F5">
        <w:rPr>
          <w:rFonts w:eastAsia="SimSun"/>
          <w:rtl/>
          <w:lang w:eastAsia="zh-CN"/>
        </w:rPr>
        <w:t>–</w:t>
      </w:r>
      <w:r w:rsidR="009657F5">
        <w:rPr>
          <w:rFonts w:eastAsia="SimSun" w:hint="cs"/>
          <w:rtl/>
          <w:lang w:eastAsia="zh-CN"/>
        </w:rPr>
        <w:t xml:space="preserve"> "</w:t>
      </w:r>
      <w:r w:rsidR="009657F5" w:rsidRPr="009657F5">
        <w:rPr>
          <w:rFonts w:eastAsia="SimSun"/>
          <w:rtl/>
          <w:lang w:eastAsia="zh-CN"/>
        </w:rPr>
        <w:t>דלקטני קטנים (בני שנתיים ושלש) אין איסור כלל באכילת בשר</w:t>
      </w:r>
      <w:r w:rsidR="009657F5">
        <w:rPr>
          <w:rFonts w:eastAsia="SimSun" w:hint="cs"/>
          <w:rtl/>
          <w:lang w:eastAsia="zh-CN"/>
        </w:rPr>
        <w:t>"</w:t>
      </w:r>
      <w:r>
        <w:rPr>
          <w:rFonts w:eastAsia="SimSun" w:hint="cs"/>
          <w:rtl/>
          <w:lang w:eastAsia="zh-CN"/>
        </w:rPr>
        <w:t>.</w:t>
      </w:r>
    </w:p>
    <w:p w14:paraId="2C8070DB" w14:textId="77777777" w:rsidR="005949D1" w:rsidRDefault="005949D1" w:rsidP="000471AA">
      <w:pPr>
        <w:numPr>
          <w:ilvl w:val="3"/>
          <w:numId w:val="6"/>
        </w:numPr>
        <w:jc w:val="both"/>
        <w:rPr>
          <w:rFonts w:eastAsia="SimSun"/>
          <w:lang w:eastAsia="zh-CN"/>
        </w:rPr>
      </w:pPr>
      <w:r w:rsidRPr="005949D1">
        <w:rPr>
          <w:rFonts w:eastAsia="SimSun"/>
          <w:u w:val="single"/>
          <w:rtl/>
          <w:lang w:eastAsia="zh-CN"/>
        </w:rPr>
        <w:t>הגריש"א</w:t>
      </w:r>
      <w:r w:rsidRPr="005949D1">
        <w:rPr>
          <w:rFonts w:eastAsia="SimSun"/>
          <w:rtl/>
          <w:lang w:eastAsia="zh-CN"/>
        </w:rPr>
        <w:t xml:space="preserve"> זצ"ל (גלאט חכ"א עמ' קמ"</w:t>
      </w:r>
      <w:r>
        <w:rPr>
          <w:rFonts w:eastAsia="SimSun" w:hint="cs"/>
          <w:rtl/>
          <w:lang w:eastAsia="zh-CN"/>
        </w:rPr>
        <w:t>ה</w:t>
      </w:r>
      <w:r w:rsidR="000471AA">
        <w:rPr>
          <w:rFonts w:eastAsia="SimSun" w:hint="cs"/>
          <w:rtl/>
          <w:lang w:eastAsia="zh-CN"/>
        </w:rPr>
        <w:t xml:space="preserve">, עי' </w:t>
      </w:r>
      <w:r w:rsidR="000471AA" w:rsidRPr="000471AA">
        <w:rPr>
          <w:rFonts w:eastAsia="SimSun" w:hint="cs"/>
          <w:rtl/>
          <w:lang w:eastAsia="zh-CN"/>
        </w:rPr>
        <w:t>אשרי האיש ח"ג פרק ס"ט אות כ"ח</w:t>
      </w:r>
      <w:r w:rsidR="000471AA">
        <w:rPr>
          <w:rFonts w:eastAsia="SimSun" w:hint="cs"/>
          <w:rtl/>
          <w:lang w:eastAsia="zh-CN"/>
        </w:rPr>
        <w:t xml:space="preserve"> [</w:t>
      </w:r>
      <w:r w:rsidR="00903BC8">
        <w:rPr>
          <w:rFonts w:eastAsia="SimSun" w:hint="cs"/>
          <w:rtl/>
          <w:lang w:eastAsia="zh-CN"/>
        </w:rPr>
        <w:t>לשונו מובא לקמן</w:t>
      </w:r>
      <w:r w:rsidR="000471AA">
        <w:rPr>
          <w:rFonts w:eastAsia="SimSun" w:hint="cs"/>
          <w:rtl/>
          <w:lang w:eastAsia="zh-CN"/>
        </w:rPr>
        <w:t>]</w:t>
      </w:r>
      <w:r w:rsidRPr="005949D1">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"תחילת האיסור, החל מגיל חינוך"</w:t>
      </w:r>
      <w:r w:rsidRPr="005949D1">
        <w:rPr>
          <w:rFonts w:eastAsia="SimSun"/>
          <w:rtl/>
          <w:lang w:eastAsia="zh-CN"/>
        </w:rPr>
        <w:t>.</w:t>
      </w:r>
    </w:p>
    <w:p w14:paraId="5676528E" w14:textId="77777777" w:rsidR="00AE3AC5" w:rsidRDefault="00AE3AC5" w:rsidP="00417366">
      <w:pPr>
        <w:numPr>
          <w:ilvl w:val="3"/>
          <w:numId w:val="6"/>
        </w:numPr>
        <w:jc w:val="both"/>
        <w:rPr>
          <w:rFonts w:eastAsia="SimSun"/>
          <w:lang w:eastAsia="zh-CN"/>
        </w:rPr>
      </w:pPr>
      <w:r>
        <w:rPr>
          <w:rFonts w:eastAsia="SimSun" w:hint="cs"/>
          <w:u w:val="single"/>
          <w:rtl/>
          <w:lang w:eastAsia="zh-CN"/>
        </w:rPr>
        <w:t>חנוך לנער</w:t>
      </w:r>
      <w:r w:rsidRPr="00AE3AC5">
        <w:rPr>
          <w:rFonts w:eastAsia="SimSun" w:hint="cs"/>
          <w:rtl/>
          <w:lang w:eastAsia="zh-CN"/>
        </w:rPr>
        <w:t xml:space="preserve"> (פרק כ"א </w:t>
      </w:r>
      <w:r w:rsidR="00417366">
        <w:rPr>
          <w:rFonts w:eastAsia="SimSun" w:hint="cs"/>
          <w:rtl/>
          <w:lang w:eastAsia="zh-CN"/>
        </w:rPr>
        <w:t>הע' ה'</w:t>
      </w:r>
      <w:r w:rsidRPr="00AE3AC5">
        <w:rPr>
          <w:rFonts w:eastAsia="SimSun" w:hint="cs"/>
          <w:rtl/>
          <w:lang w:eastAsia="zh-CN"/>
        </w:rPr>
        <w:t>)</w:t>
      </w:r>
      <w:r w:rsidR="00417366">
        <w:rPr>
          <w:rFonts w:eastAsia="SimSun" w:hint="cs"/>
          <w:rtl/>
          <w:lang w:eastAsia="zh-CN"/>
        </w:rPr>
        <w:t xml:space="preserve"> </w:t>
      </w:r>
      <w:r w:rsidR="00417366">
        <w:rPr>
          <w:rFonts w:eastAsia="SimSun"/>
          <w:rtl/>
          <w:lang w:eastAsia="zh-CN"/>
        </w:rPr>
        <w:t>–</w:t>
      </w:r>
      <w:r w:rsidR="00417366">
        <w:rPr>
          <w:rFonts w:eastAsia="SimSun" w:hint="cs"/>
          <w:rtl/>
          <w:lang w:eastAsia="zh-CN"/>
        </w:rPr>
        <w:t xml:space="preserve"> "</w:t>
      </w:r>
      <w:r w:rsidR="00417366" w:rsidRPr="00417366">
        <w:rPr>
          <w:rFonts w:eastAsia="SimSun"/>
          <w:rtl/>
          <w:lang w:eastAsia="zh-CN"/>
        </w:rPr>
        <w:t>ומ"מ נראה שקודם שהגיע לחנוך אין לאסור, דמסברא נראה שבזה לא שייך עגמת נפש</w:t>
      </w:r>
      <w:r w:rsidR="00417366">
        <w:rPr>
          <w:rFonts w:eastAsia="SimSun" w:hint="cs"/>
          <w:rtl/>
          <w:lang w:eastAsia="zh-CN"/>
        </w:rPr>
        <w:t>"</w:t>
      </w:r>
      <w:r w:rsidRPr="00AE3AC5">
        <w:rPr>
          <w:rFonts w:eastAsia="SimSun" w:hint="cs"/>
          <w:rtl/>
          <w:lang w:eastAsia="zh-CN"/>
        </w:rPr>
        <w:t>.</w:t>
      </w:r>
    </w:p>
    <w:p w14:paraId="1449F8FD" w14:textId="77777777" w:rsidR="004A2BB2" w:rsidRDefault="00CA6872" w:rsidP="00AE3AC5">
      <w:pPr>
        <w:numPr>
          <w:ilvl w:val="3"/>
          <w:numId w:val="6"/>
        </w:numPr>
        <w:jc w:val="both"/>
        <w:rPr>
          <w:rFonts w:eastAsia="SimSun"/>
          <w:lang w:eastAsia="zh-CN"/>
        </w:rPr>
      </w:pPr>
      <w:r w:rsidRPr="00CA6872">
        <w:rPr>
          <w:rFonts w:eastAsia="SimSun"/>
          <w:u w:val="single"/>
          <w:rtl/>
          <w:lang w:eastAsia="zh-CN"/>
        </w:rPr>
        <w:t>קובץ הלכות</w:t>
      </w:r>
      <w:r w:rsidRPr="00CA6872">
        <w:rPr>
          <w:rFonts w:eastAsia="SimSun"/>
          <w:rtl/>
          <w:lang w:eastAsia="zh-CN"/>
        </w:rPr>
        <w:t xml:space="preserve"> (פרק ט' סעי'</w:t>
      </w:r>
      <w:r>
        <w:rPr>
          <w:rFonts w:eastAsia="SimSun" w:hint="cs"/>
          <w:rtl/>
          <w:lang w:eastAsia="zh-CN"/>
        </w:rPr>
        <w:t xml:space="preserve"> ב'</w:t>
      </w:r>
      <w:r w:rsidR="00AE3AC5">
        <w:rPr>
          <w:rFonts w:eastAsia="SimSun" w:hint="cs"/>
          <w:rtl/>
          <w:lang w:eastAsia="zh-CN"/>
        </w:rPr>
        <w:t>, הע' ב'</w:t>
      </w:r>
      <w:r>
        <w:rPr>
          <w:rFonts w:eastAsia="SimSun" w:hint="cs"/>
          <w:rtl/>
          <w:lang w:eastAsia="zh-CN"/>
        </w:rPr>
        <w:t>)</w:t>
      </w:r>
      <w:r w:rsidR="008A5205">
        <w:rPr>
          <w:rFonts w:eastAsia="SimSun" w:hint="cs"/>
          <w:rtl/>
          <w:lang w:eastAsia="zh-CN"/>
        </w:rPr>
        <w:t xml:space="preserve"> </w:t>
      </w:r>
      <w:r w:rsidR="008A5205">
        <w:rPr>
          <w:rFonts w:eastAsia="SimSun"/>
          <w:rtl/>
          <w:lang w:eastAsia="zh-CN"/>
        </w:rPr>
        <w:t>–</w:t>
      </w:r>
      <w:r w:rsidR="008A5205">
        <w:rPr>
          <w:rFonts w:eastAsia="SimSun" w:hint="cs"/>
          <w:rtl/>
          <w:lang w:eastAsia="zh-CN"/>
        </w:rPr>
        <w:t xml:space="preserve"> "</w:t>
      </w:r>
      <w:r w:rsidR="008A5205" w:rsidRPr="008A5205">
        <w:rPr>
          <w:rFonts w:eastAsia="SimSun"/>
          <w:rtl/>
          <w:lang w:eastAsia="zh-CN"/>
        </w:rPr>
        <w:t>נראה שאין צריך למנוע בתשעת הימים מלהאכיל בשר לתינוקות קטנים</w:t>
      </w:r>
      <w:r w:rsidR="008A5205">
        <w:rPr>
          <w:rFonts w:eastAsia="SimSun" w:hint="cs"/>
          <w:rtl/>
          <w:lang w:eastAsia="zh-CN"/>
        </w:rPr>
        <w:t xml:space="preserve"> </w:t>
      </w:r>
      <w:r w:rsidR="008A5205" w:rsidRPr="008A5205">
        <w:rPr>
          <w:rFonts w:eastAsia="SimSun"/>
          <w:rtl/>
          <w:lang w:eastAsia="zh-CN"/>
        </w:rPr>
        <w:t>שלא הגיעו כלל לחינוך [כבני חמש וכדומה]</w:t>
      </w:r>
      <w:r w:rsidR="00AE3AC5">
        <w:rPr>
          <w:rFonts w:eastAsia="SimSun" w:hint="cs"/>
          <w:rtl/>
          <w:lang w:eastAsia="zh-CN"/>
        </w:rPr>
        <w:t>. (</w:t>
      </w:r>
      <w:r w:rsidR="00AE3AC5" w:rsidRPr="00AE3AC5">
        <w:rPr>
          <w:rFonts w:eastAsia="SimSun"/>
          <w:rtl/>
          <w:lang w:eastAsia="zh-CN"/>
        </w:rPr>
        <w:t>דנרא' פשוט דאף הדגול מרבבה והא"ר מודו דתינוקות קטנים שלא</w:t>
      </w:r>
      <w:r w:rsidR="00AE3AC5">
        <w:rPr>
          <w:rFonts w:eastAsia="SimSun" w:hint="cs"/>
          <w:rtl/>
          <w:lang w:eastAsia="zh-CN"/>
        </w:rPr>
        <w:t xml:space="preserve"> </w:t>
      </w:r>
      <w:r w:rsidR="00AE3AC5" w:rsidRPr="00AE3AC5">
        <w:rPr>
          <w:rFonts w:eastAsia="SimSun"/>
          <w:rtl/>
          <w:lang w:eastAsia="zh-CN"/>
        </w:rPr>
        <w:t>הגיעו לחינוך כלל מותרים בבשר, ומה שנחלקו על המג"א היינו לענין מה שחידש המג"א</w:t>
      </w:r>
      <w:r w:rsidR="00AE3AC5" w:rsidRPr="00AE3AC5">
        <w:rPr>
          <w:rFonts w:eastAsia="SimSun" w:hint="cs"/>
          <w:rtl/>
          <w:lang w:eastAsia="zh-CN"/>
        </w:rPr>
        <w:t xml:space="preserve"> </w:t>
      </w:r>
      <w:r w:rsidR="00AE3AC5" w:rsidRPr="00AE3AC5">
        <w:rPr>
          <w:rFonts w:eastAsia="SimSun"/>
          <w:rtl/>
          <w:lang w:eastAsia="zh-CN"/>
        </w:rPr>
        <w:t>דבבשר ויין לא מחנכין אלא בקטנים שהגיעו לחינוך אבילות ירושלים, דבזה ס"ל דכל שהגיע</w:t>
      </w:r>
      <w:r w:rsidR="00AE3AC5" w:rsidRPr="00AE3AC5">
        <w:rPr>
          <w:rFonts w:eastAsia="SimSun" w:hint="cs"/>
          <w:rtl/>
          <w:lang w:eastAsia="zh-CN"/>
        </w:rPr>
        <w:t xml:space="preserve"> </w:t>
      </w:r>
      <w:r w:rsidR="00AE3AC5" w:rsidRPr="00AE3AC5">
        <w:rPr>
          <w:rFonts w:eastAsia="SimSun"/>
          <w:rtl/>
          <w:lang w:eastAsia="zh-CN"/>
        </w:rPr>
        <w:t>לחינוך מחנכין, אע"ג שלא הגיע לחינוך אבילות ירושלים, אבל תינוקות קטנים שלא הגיעו</w:t>
      </w:r>
      <w:r w:rsidR="00AE3AC5" w:rsidRPr="00AE3AC5">
        <w:rPr>
          <w:rFonts w:eastAsia="SimSun" w:hint="cs"/>
          <w:rtl/>
          <w:lang w:eastAsia="zh-CN"/>
        </w:rPr>
        <w:t xml:space="preserve"> </w:t>
      </w:r>
      <w:r w:rsidR="00AE3AC5" w:rsidRPr="00AE3AC5">
        <w:rPr>
          <w:rFonts w:eastAsia="SimSun"/>
          <w:rtl/>
          <w:lang w:eastAsia="zh-CN"/>
        </w:rPr>
        <w:t>לחינוך כלל, אין סברא כלל להחמיר</w:t>
      </w:r>
      <w:r w:rsidR="00AE3AC5" w:rsidRPr="00AE3AC5">
        <w:rPr>
          <w:rFonts w:eastAsia="SimSun" w:hint="cs"/>
          <w:rtl/>
          <w:lang w:eastAsia="zh-CN"/>
        </w:rPr>
        <w:t>)</w:t>
      </w:r>
      <w:r w:rsidR="008A5205" w:rsidRPr="00AE3AC5">
        <w:rPr>
          <w:rFonts w:eastAsia="SimSun" w:hint="cs"/>
          <w:rtl/>
          <w:lang w:eastAsia="zh-CN"/>
        </w:rPr>
        <w:t>"</w:t>
      </w:r>
      <w:r w:rsidRPr="00AE3AC5">
        <w:rPr>
          <w:rFonts w:eastAsia="SimSun" w:hint="cs"/>
          <w:rtl/>
          <w:lang w:eastAsia="zh-CN"/>
        </w:rPr>
        <w:t>.</w:t>
      </w:r>
    </w:p>
    <w:p w14:paraId="74E1CEDC" w14:textId="77777777" w:rsidR="00B65DCB" w:rsidRPr="00AE3AC5" w:rsidRDefault="00B65DCB" w:rsidP="009657F5">
      <w:pPr>
        <w:numPr>
          <w:ilvl w:val="3"/>
          <w:numId w:val="6"/>
        </w:numPr>
        <w:jc w:val="both"/>
        <w:rPr>
          <w:rFonts w:eastAsia="SimSun"/>
          <w:lang w:eastAsia="zh-CN"/>
        </w:rPr>
      </w:pPr>
      <w:r>
        <w:rPr>
          <w:rFonts w:eastAsia="SimSun" w:hint="cs"/>
          <w:u w:val="single"/>
          <w:rtl/>
          <w:lang w:eastAsia="zh-CN"/>
        </w:rPr>
        <w:t>רבבות אפרים</w:t>
      </w:r>
      <w:r w:rsidR="009657F5">
        <w:rPr>
          <w:rFonts w:eastAsia="SimSun" w:hint="cs"/>
          <w:rtl/>
          <w:lang w:eastAsia="zh-CN"/>
        </w:rPr>
        <w:t xml:space="preserve"> (ח"א סי' שע"א</w:t>
      </w:r>
      <w:r w:rsidR="00AF79AB">
        <w:rPr>
          <w:rFonts w:eastAsia="SimSun" w:hint="cs"/>
          <w:rtl/>
          <w:lang w:eastAsia="zh-CN"/>
        </w:rPr>
        <w:t xml:space="preserve">, </w:t>
      </w:r>
      <w:r w:rsidR="00002B04">
        <w:rPr>
          <w:rFonts w:eastAsia="SimSun" w:hint="cs"/>
          <w:rtl/>
          <w:lang w:eastAsia="zh-CN"/>
        </w:rPr>
        <w:t xml:space="preserve">עי' </w:t>
      </w:r>
      <w:r w:rsidR="00AF79AB">
        <w:rPr>
          <w:rFonts w:eastAsia="SimSun" w:hint="cs"/>
          <w:rtl/>
          <w:lang w:eastAsia="zh-CN"/>
        </w:rPr>
        <w:t>ח"ב</w:t>
      </w:r>
      <w:r w:rsidR="00002B04">
        <w:rPr>
          <w:rFonts w:eastAsia="SimSun" w:hint="cs"/>
          <w:rtl/>
          <w:lang w:eastAsia="zh-CN"/>
        </w:rPr>
        <w:t xml:space="preserve"> סי' קנ"ה אות כ"ב</w:t>
      </w:r>
      <w:r w:rsidRPr="00B65DCB">
        <w:rPr>
          <w:rFonts w:eastAsia="SimSun" w:hint="cs"/>
          <w:rtl/>
          <w:lang w:eastAsia="zh-CN"/>
        </w:rPr>
        <w:t>)</w:t>
      </w:r>
      <w:r w:rsidR="009657F5">
        <w:rPr>
          <w:rFonts w:eastAsia="SimSun" w:hint="cs"/>
          <w:rtl/>
          <w:lang w:eastAsia="zh-CN"/>
        </w:rPr>
        <w:t xml:space="preserve"> </w:t>
      </w:r>
      <w:r w:rsidR="009657F5">
        <w:rPr>
          <w:rFonts w:eastAsia="SimSun"/>
          <w:rtl/>
          <w:lang w:eastAsia="zh-CN"/>
        </w:rPr>
        <w:t>–</w:t>
      </w:r>
      <w:r w:rsidR="009657F5">
        <w:rPr>
          <w:rFonts w:eastAsia="SimSun" w:hint="cs"/>
          <w:rtl/>
          <w:lang w:eastAsia="zh-CN"/>
        </w:rPr>
        <w:t xml:space="preserve"> "</w:t>
      </w:r>
      <w:r w:rsidR="009657F5" w:rsidRPr="009657F5">
        <w:rPr>
          <w:rFonts w:eastAsia="SimSun"/>
          <w:rtl/>
          <w:lang w:eastAsia="zh-CN"/>
        </w:rPr>
        <w:t>ונ"ל דלא שייך אצלו אבילות והמחמיר יחמיר לעצמו</w:t>
      </w:r>
      <w:r w:rsidR="009657F5">
        <w:rPr>
          <w:rFonts w:eastAsia="SimSun" w:hint="cs"/>
          <w:rtl/>
          <w:lang w:eastAsia="zh-CN"/>
        </w:rPr>
        <w:t>"</w:t>
      </w:r>
      <w:r w:rsidRPr="00B65DCB">
        <w:rPr>
          <w:rFonts w:eastAsia="SimSun" w:hint="cs"/>
          <w:rtl/>
          <w:lang w:eastAsia="zh-CN"/>
        </w:rPr>
        <w:t>.</w:t>
      </w:r>
    </w:p>
    <w:p w14:paraId="15C9BCAB" w14:textId="77777777" w:rsidR="00EF0458" w:rsidRDefault="00EF0458" w:rsidP="00AE3AC5">
      <w:pPr>
        <w:numPr>
          <w:ilvl w:val="3"/>
          <w:numId w:val="6"/>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(ח"ה סי' קס"ח אות א') – "דעת המג"א דקטן שאינו יודע להתאבל על ירושלם מותר בתשעת הימים באכילת בשר ושתיית יין, (ויש לצדד שלשיטה זו אפי' אם יודע להתאבל אבל אינו מבין (אפי' כאשר מסבירים לו) שע"י חסרון בשר הוא מתאבל, מותר לאכול בשר), ובמק"ח כתב דפחות מבן תשע מותר, אבל דעת המ"ב (תקנ"א ס"ק ע') דאסור אפי' אם אינו יודע להתאבל, ובספר </w:t>
      </w:r>
      <w:r w:rsidR="00CD6692">
        <w:rPr>
          <w:rFonts w:eastAsia="SimSun" w:hint="cs"/>
          <w:rtl/>
          <w:lang w:eastAsia="zh-CN"/>
        </w:rPr>
        <w:t>'</w:t>
      </w:r>
      <w:r w:rsidRPr="00EF0458">
        <w:rPr>
          <w:rFonts w:eastAsia="SimSun" w:hint="cs"/>
          <w:rtl/>
          <w:lang w:eastAsia="zh-CN"/>
        </w:rPr>
        <w:t>אז נדברו</w:t>
      </w:r>
      <w:r w:rsidR="00CD6692">
        <w:rPr>
          <w:rFonts w:eastAsia="SimSun" w:hint="cs"/>
          <w:rtl/>
          <w:lang w:eastAsia="zh-CN"/>
        </w:rPr>
        <w:t>'</w:t>
      </w:r>
      <w:r w:rsidRPr="00EF0458">
        <w:rPr>
          <w:rFonts w:eastAsia="SimSun" w:hint="cs"/>
          <w:rtl/>
          <w:lang w:eastAsia="zh-CN"/>
        </w:rPr>
        <w:t xml:space="preserve"> (להגר"ב זילבר </w:t>
      </w:r>
      <w:r w:rsidR="00CD6692">
        <w:rPr>
          <w:rFonts w:eastAsia="SimSun" w:hint="cs"/>
          <w:rtl/>
          <w:lang w:eastAsia="zh-CN"/>
        </w:rPr>
        <w:t>(</w:t>
      </w:r>
      <w:r w:rsidRPr="00EF0458">
        <w:rPr>
          <w:rFonts w:eastAsia="SimSun" w:hint="cs"/>
          <w:rtl/>
          <w:lang w:eastAsia="zh-CN"/>
        </w:rPr>
        <w:t>שליט"א</w:t>
      </w:r>
      <w:r w:rsidR="00CD6692">
        <w:rPr>
          <w:rFonts w:eastAsia="SimSun" w:hint="cs"/>
          <w:rtl/>
          <w:lang w:eastAsia="zh-CN"/>
        </w:rPr>
        <w:t>) [זצ"ל]</w:t>
      </w:r>
      <w:r w:rsidRPr="00EF0458">
        <w:rPr>
          <w:rFonts w:eastAsia="SimSun" w:hint="cs"/>
          <w:rtl/>
          <w:lang w:eastAsia="zh-CN"/>
        </w:rPr>
        <w:t>) כתב דלקטן כי האי שבשבת מתירין אמירה לנכרי לצרכו שדינו כחולה שאב"ס, שזהו לדעת החזו"א עד גיל שנתיים או שלוש, מותר בבשר ויין בתשעת הימים. ונראה דקטנים שלא מבינים ענין חורבן הבית והמקדש מותרין, ונראה לקבוע הזמן בגיל חמש או שש ותלוי לפי חורפיה, ולכתחילה ראוי לקבוע עד חמש. (ואני תמה שלכאורה באבילות ממש כל קטן פטור לגמרי וכמבואר בחכמ"א וכאן כבר מבן חמש משתתף באבילות, וצ"ל כיון שסבלו גם קטנים חייבין לזכור הסבל, וכן מצינו בתוס' בערכין (ג. ד"ה לאתויי) דחייבו קטנים בשמיעת מגילה לפי שהכל היו בספק להשמיד להרוג ולאבד. מיהו הגר"א (בפירושו למגילה) כתב שקטנים חייבין משום דכתיב קיבלו עליהם ועל זרעם והיינו הקטנים)".</w:t>
      </w:r>
    </w:p>
    <w:p w14:paraId="7757B194" w14:textId="77777777" w:rsidR="00AF79AB" w:rsidRDefault="00AF79AB" w:rsidP="00CA0B24">
      <w:pPr>
        <w:numPr>
          <w:ilvl w:val="3"/>
          <w:numId w:val="6"/>
        </w:numPr>
        <w:jc w:val="both"/>
        <w:rPr>
          <w:rFonts w:eastAsia="SimSun"/>
          <w:lang w:eastAsia="zh-CN"/>
        </w:rPr>
      </w:pPr>
      <w:r>
        <w:rPr>
          <w:rFonts w:eastAsia="SimSun" w:hint="cs"/>
          <w:u w:val="single"/>
          <w:rtl/>
          <w:lang w:eastAsia="zh-CN"/>
        </w:rPr>
        <w:t>מקדש ישראל</w:t>
      </w:r>
      <w:r w:rsidRPr="00AF79AB">
        <w:rPr>
          <w:rFonts w:eastAsia="SimSun" w:hint="cs"/>
          <w:rtl/>
          <w:lang w:eastAsia="zh-CN"/>
        </w:rPr>
        <w:t xml:space="preserve"> (</w:t>
      </w:r>
      <w:r w:rsidR="00CA0B24">
        <w:rPr>
          <w:rFonts w:eastAsia="SimSun" w:hint="cs"/>
          <w:rtl/>
          <w:lang w:eastAsia="zh-CN"/>
        </w:rPr>
        <w:t>בין המצרים פסקי הלכות פרק ב' אות ר'</w:t>
      </w:r>
      <w:r>
        <w:rPr>
          <w:rFonts w:eastAsia="SimSun" w:hint="cs"/>
          <w:rtl/>
          <w:lang w:eastAsia="zh-CN"/>
        </w:rPr>
        <w:t>)</w:t>
      </w:r>
      <w:r w:rsidR="00CA0B24">
        <w:rPr>
          <w:rFonts w:eastAsia="SimSun" w:hint="cs"/>
          <w:rtl/>
          <w:lang w:eastAsia="zh-CN"/>
        </w:rPr>
        <w:t xml:space="preserve"> </w:t>
      </w:r>
      <w:r w:rsidR="00CA0B24">
        <w:rPr>
          <w:rFonts w:eastAsia="SimSun"/>
          <w:rtl/>
          <w:lang w:eastAsia="zh-CN"/>
        </w:rPr>
        <w:t>–</w:t>
      </w:r>
      <w:r w:rsidR="00CA0B24">
        <w:rPr>
          <w:rFonts w:eastAsia="SimSun" w:hint="cs"/>
          <w:rtl/>
          <w:lang w:eastAsia="zh-CN"/>
        </w:rPr>
        <w:t xml:space="preserve"> "</w:t>
      </w:r>
      <w:r w:rsidR="00CA0B24" w:rsidRPr="00CA0B24">
        <w:rPr>
          <w:rFonts w:eastAsia="SimSun"/>
          <w:rtl/>
          <w:lang w:eastAsia="zh-CN"/>
        </w:rPr>
        <w:t>ובקטני קטנים עד בני שנתיים המנהג להקל לכתחלה להאכילם בשר (דעד אז הן נזקקין יותר לזה ונחשבין לגבו כחולים ועדגו"מ הנ"ל), ויש מקילים עד בני ו' (שאז בדרך כלל בעלמא חשיבי הגיעו לחינוך לשאר כל המצוות)</w:t>
      </w:r>
      <w:r w:rsidR="00CA0B24">
        <w:rPr>
          <w:rFonts w:eastAsia="SimSun" w:hint="cs"/>
          <w:rtl/>
          <w:lang w:eastAsia="zh-CN"/>
        </w:rPr>
        <w:t>"</w:t>
      </w:r>
      <w:r>
        <w:rPr>
          <w:rFonts w:eastAsia="SimSun" w:hint="cs"/>
          <w:rtl/>
          <w:lang w:eastAsia="zh-CN"/>
        </w:rPr>
        <w:t>.</w:t>
      </w:r>
    </w:p>
    <w:p w14:paraId="7A446336" w14:textId="77777777" w:rsidR="005B1135" w:rsidRPr="005B1135" w:rsidRDefault="005B1135" w:rsidP="00844891">
      <w:pPr>
        <w:numPr>
          <w:ilvl w:val="3"/>
          <w:numId w:val="6"/>
        </w:numPr>
        <w:jc w:val="both"/>
        <w:rPr>
          <w:rFonts w:eastAsia="SimSun"/>
          <w:lang w:eastAsia="zh-CN"/>
        </w:rPr>
      </w:pPr>
      <w:r>
        <w:rPr>
          <w:rFonts w:eastAsia="SimSun" w:hint="cs"/>
          <w:rtl/>
          <w:lang w:eastAsia="zh-CN"/>
        </w:rPr>
        <w:t xml:space="preserve">נטעי גבריאל (פרק ל"ח סעי' א') </w:t>
      </w:r>
      <w:r>
        <w:rPr>
          <w:rFonts w:eastAsia="SimSun"/>
          <w:rtl/>
          <w:lang w:eastAsia="zh-CN"/>
        </w:rPr>
        <w:t>–</w:t>
      </w:r>
      <w:r>
        <w:rPr>
          <w:rFonts w:eastAsia="SimSun" w:hint="cs"/>
          <w:rtl/>
          <w:lang w:eastAsia="zh-CN"/>
        </w:rPr>
        <w:t xml:space="preserve"> "ותינוקות בני שנה ושנתיים וכדומה מותר ליתן בשר כיון שמועילה לבריאותם".</w:t>
      </w:r>
    </w:p>
    <w:p w14:paraId="2C9F16EA" w14:textId="77777777" w:rsidR="00844891" w:rsidRDefault="00844891" w:rsidP="00844891">
      <w:pPr>
        <w:numPr>
          <w:ilvl w:val="3"/>
          <w:numId w:val="6"/>
        </w:numPr>
        <w:jc w:val="both"/>
        <w:rPr>
          <w:rFonts w:eastAsia="SimSun"/>
          <w:lang w:eastAsia="zh-CN"/>
        </w:rPr>
      </w:pPr>
      <w:r w:rsidRPr="00844891">
        <w:rPr>
          <w:rFonts w:eastAsia="SimSun" w:hint="cs"/>
          <w:u w:val="single"/>
          <w:rtl/>
          <w:lang w:eastAsia="zh-CN"/>
        </w:rPr>
        <w:t>ישיב יצחק</w:t>
      </w:r>
      <w:r w:rsidRPr="00844891">
        <w:rPr>
          <w:rFonts w:eastAsia="SimSun" w:hint="cs"/>
          <w:rtl/>
          <w:lang w:eastAsia="zh-CN"/>
        </w:rPr>
        <w:t xml:space="preserve"> (ח"ד סי' י"ב).</w:t>
      </w:r>
    </w:p>
    <w:p w14:paraId="6E3ED211" w14:textId="77777777" w:rsidR="00CA0B24" w:rsidRPr="00B23C97" w:rsidRDefault="00B23C97" w:rsidP="00B23C97">
      <w:pPr>
        <w:numPr>
          <w:ilvl w:val="3"/>
          <w:numId w:val="6"/>
        </w:numPr>
        <w:jc w:val="both"/>
        <w:rPr>
          <w:rFonts w:eastAsia="SimSun"/>
          <w:lang w:eastAsia="zh-CN"/>
        </w:rPr>
      </w:pPr>
      <w:r w:rsidRPr="00B23C97">
        <w:rPr>
          <w:rFonts w:eastAsia="SimSun"/>
          <w:u w:val="single"/>
          <w:rtl/>
          <w:lang w:eastAsia="zh-CN"/>
        </w:rPr>
        <w:t>פסקי תשובות</w:t>
      </w:r>
      <w:r>
        <w:rPr>
          <w:rFonts w:eastAsia="SimSun"/>
          <w:rtl/>
          <w:lang w:eastAsia="zh-CN"/>
        </w:rPr>
        <w:t xml:space="preserve"> </w:t>
      </w:r>
      <w:r>
        <w:rPr>
          <w:rFonts w:eastAsia="SimSun" w:hint="cs"/>
          <w:rtl/>
          <w:lang w:eastAsia="zh-CN"/>
        </w:rPr>
        <w:t>(</w:t>
      </w:r>
      <w:r>
        <w:rPr>
          <w:rFonts w:eastAsia="SimSun"/>
          <w:rtl/>
          <w:lang w:eastAsia="zh-CN"/>
        </w:rPr>
        <w:t>או</w:t>
      </w:r>
      <w:r>
        <w:rPr>
          <w:rFonts w:eastAsia="SimSun" w:hint="cs"/>
          <w:rtl/>
          <w:lang w:eastAsia="zh-CN"/>
        </w:rPr>
        <w:t xml:space="preserve">ת מ"א) </w:t>
      </w:r>
      <w:r>
        <w:rPr>
          <w:rFonts w:eastAsia="SimSun"/>
          <w:rtl/>
          <w:lang w:eastAsia="zh-CN"/>
        </w:rPr>
        <w:t>–</w:t>
      </w:r>
      <w:r>
        <w:rPr>
          <w:rFonts w:eastAsia="SimSun" w:hint="cs"/>
          <w:rtl/>
          <w:lang w:eastAsia="zh-CN"/>
        </w:rPr>
        <w:t xml:space="preserve"> "</w:t>
      </w:r>
      <w:r w:rsidR="00CA0B24" w:rsidRPr="00B23C97">
        <w:rPr>
          <w:rFonts w:eastAsia="SimSun"/>
          <w:rtl/>
          <w:lang w:eastAsia="zh-CN"/>
        </w:rPr>
        <w:t>ומ"מ נראה שקודם שהגיע לחינוך (גיל שש) אין לאסור</w:t>
      </w:r>
      <w:r w:rsidR="00CA0B24" w:rsidRPr="00B23C97">
        <w:rPr>
          <w:rFonts w:eastAsia="SimSun" w:hint="cs"/>
          <w:rtl/>
          <w:lang w:eastAsia="zh-CN"/>
        </w:rPr>
        <w:t>".</w:t>
      </w:r>
    </w:p>
    <w:p w14:paraId="7B0DC5D1" w14:textId="77777777" w:rsidR="00B65DCB" w:rsidRDefault="00B65DCB" w:rsidP="00295900">
      <w:pPr>
        <w:numPr>
          <w:ilvl w:val="3"/>
          <w:numId w:val="6"/>
        </w:numPr>
        <w:jc w:val="both"/>
        <w:rPr>
          <w:rFonts w:eastAsia="SimSun"/>
          <w:lang w:eastAsia="zh-CN"/>
        </w:rPr>
      </w:pPr>
      <w:r w:rsidRPr="00B65DCB">
        <w:rPr>
          <w:rFonts w:eastAsia="SimSun" w:hint="cs"/>
          <w:u w:val="single"/>
          <w:rtl/>
          <w:lang w:eastAsia="zh-CN"/>
        </w:rPr>
        <w:t>ג' שבועות</w:t>
      </w:r>
      <w:r w:rsidRPr="00B65DCB">
        <w:rPr>
          <w:rFonts w:eastAsia="SimSun" w:hint="cs"/>
          <w:rtl/>
          <w:lang w:eastAsia="zh-CN"/>
        </w:rPr>
        <w:t xml:space="preserve"> (ארטסקרול, סוף עמ' נ"א</w:t>
      </w:r>
      <w:r w:rsidR="00295900">
        <w:rPr>
          <w:rFonts w:eastAsia="SimSun" w:hint="cs"/>
          <w:rtl/>
          <w:lang w:eastAsia="zh-CN"/>
        </w:rPr>
        <w:t xml:space="preserve">, </w:t>
      </w:r>
      <w:r w:rsidR="00261924">
        <w:rPr>
          <w:rFonts w:eastAsia="SimSun" w:hint="cs"/>
          <w:rtl/>
          <w:lang w:eastAsia="zh-CN"/>
        </w:rPr>
        <w:t>עי' ילדים בהל</w:t>
      </w:r>
      <w:r w:rsidR="00295900">
        <w:rPr>
          <w:rFonts w:eastAsia="SimSun" w:hint="cs"/>
          <w:rtl/>
          <w:lang w:eastAsia="zh-CN"/>
        </w:rPr>
        <w:t>כה</w:t>
      </w:r>
      <w:r w:rsidR="00261924">
        <w:rPr>
          <w:rFonts w:eastAsia="SimSun" w:hint="cs"/>
          <w:rtl/>
          <w:lang w:eastAsia="zh-CN"/>
        </w:rPr>
        <w:t xml:space="preserve"> </w:t>
      </w:r>
      <w:r w:rsidR="007716BD">
        <w:rPr>
          <w:rFonts w:eastAsia="SimSun" w:hint="cs"/>
          <w:rtl/>
          <w:lang w:eastAsia="zh-CN"/>
        </w:rPr>
        <w:t>עמ' קפ"ז</w:t>
      </w:r>
      <w:r w:rsidRPr="00B65DCB">
        <w:rPr>
          <w:rFonts w:eastAsia="SimSun" w:hint="cs"/>
          <w:rtl/>
          <w:lang w:eastAsia="zh-CN"/>
        </w:rPr>
        <w:t>)</w:t>
      </w:r>
      <w:r>
        <w:rPr>
          <w:rFonts w:eastAsia="SimSun" w:hint="cs"/>
          <w:rtl/>
          <w:lang w:eastAsia="zh-CN"/>
        </w:rPr>
        <w:t>.</w:t>
      </w:r>
    </w:p>
    <w:p w14:paraId="5A6AD5A4" w14:textId="77777777" w:rsidR="00AF79AB" w:rsidRDefault="00AF79AB" w:rsidP="00AF79AB">
      <w:pPr>
        <w:numPr>
          <w:ilvl w:val="3"/>
          <w:numId w:val="6"/>
        </w:numPr>
        <w:jc w:val="both"/>
        <w:rPr>
          <w:rFonts w:eastAsia="SimSun"/>
          <w:lang w:eastAsia="zh-CN"/>
        </w:rPr>
      </w:pPr>
      <w:r w:rsidRPr="00AF79AB">
        <w:rPr>
          <w:rFonts w:eastAsia="SimSun" w:hint="cs"/>
          <w:u w:val="single"/>
          <w:rtl/>
          <w:lang w:eastAsia="zh-CN"/>
        </w:rPr>
        <w:t>נחמת ישראל</w:t>
      </w:r>
      <w:r w:rsidRPr="00AF79AB">
        <w:rPr>
          <w:rFonts w:eastAsia="SimSun" w:hint="cs"/>
          <w:rtl/>
          <w:lang w:eastAsia="zh-CN"/>
        </w:rPr>
        <w:t xml:space="preserve"> (פרק כ"ג סעי' ד')</w:t>
      </w:r>
      <w:r>
        <w:rPr>
          <w:rFonts w:eastAsia="SimSun" w:hint="cs"/>
          <w:rtl/>
          <w:lang w:eastAsia="zh-CN"/>
        </w:rPr>
        <w:t xml:space="preserve"> </w:t>
      </w:r>
      <w:r>
        <w:rPr>
          <w:rFonts w:eastAsia="SimSun"/>
          <w:rtl/>
          <w:lang w:eastAsia="zh-CN"/>
        </w:rPr>
        <w:t>–</w:t>
      </w:r>
      <w:r>
        <w:rPr>
          <w:rFonts w:eastAsia="SimSun" w:hint="cs"/>
          <w:rtl/>
          <w:lang w:eastAsia="zh-CN"/>
        </w:rPr>
        <w:t xml:space="preserve"> "וקטני קטנים לכו"ע מותרים".</w:t>
      </w:r>
    </w:p>
    <w:p w14:paraId="4F92D203" w14:textId="77777777" w:rsidR="00AD0436" w:rsidRDefault="00AD0436" w:rsidP="00AF79AB">
      <w:pPr>
        <w:numPr>
          <w:ilvl w:val="3"/>
          <w:numId w:val="6"/>
        </w:numPr>
        <w:jc w:val="both"/>
        <w:rPr>
          <w:rFonts w:eastAsia="SimSun"/>
          <w:lang w:eastAsia="zh-CN"/>
        </w:rPr>
      </w:pPr>
      <w:r>
        <w:rPr>
          <w:rFonts w:eastAsia="SimSun" w:hint="cs"/>
          <w:u w:val="single"/>
          <w:rtl/>
          <w:lang w:eastAsia="zh-CN"/>
        </w:rPr>
        <w:t>הליכות אמת</w:t>
      </w:r>
      <w:r w:rsidRPr="00AD0436">
        <w:rPr>
          <w:rFonts w:eastAsia="SimSun" w:hint="cs"/>
          <w:rtl/>
          <w:lang w:eastAsia="zh-CN"/>
        </w:rPr>
        <w:t xml:space="preserve"> (</w:t>
      </w:r>
      <w:r>
        <w:rPr>
          <w:rFonts w:eastAsia="SimSun" w:hint="cs"/>
          <w:rtl/>
          <w:lang w:eastAsia="zh-CN"/>
        </w:rPr>
        <w:t xml:space="preserve">פרק ט"ו סעי' ז') </w:t>
      </w:r>
      <w:r>
        <w:rPr>
          <w:rFonts w:eastAsia="SimSun"/>
          <w:rtl/>
          <w:lang w:eastAsia="zh-CN"/>
        </w:rPr>
        <w:t>–</w:t>
      </w:r>
      <w:r>
        <w:rPr>
          <w:rFonts w:eastAsia="SimSun" w:hint="cs"/>
          <w:rtl/>
          <w:lang w:eastAsia="zh-CN"/>
        </w:rPr>
        <w:t xml:space="preserve"> "ילדים קטנים ביותר שאינם מבינים משמעות חרבן ביהמ"ק, מותר להאכילם בשר".</w:t>
      </w:r>
    </w:p>
    <w:p w14:paraId="4E8FAA56" w14:textId="77777777" w:rsidR="00AE3AC5" w:rsidRDefault="00903BC8" w:rsidP="00AE3AC5">
      <w:pPr>
        <w:numPr>
          <w:ilvl w:val="2"/>
          <w:numId w:val="6"/>
        </w:numPr>
        <w:jc w:val="both"/>
        <w:rPr>
          <w:rFonts w:eastAsia="SimSun"/>
          <w:lang w:eastAsia="zh-CN"/>
        </w:rPr>
      </w:pPr>
      <w:r>
        <w:rPr>
          <w:rFonts w:eastAsia="SimSun" w:hint="cs"/>
          <w:rtl/>
          <w:lang w:eastAsia="zh-CN"/>
        </w:rPr>
        <w:t>מראי מקומות</w:t>
      </w:r>
      <w:r w:rsidR="00CF11D9">
        <w:rPr>
          <w:rFonts w:eastAsia="SimSun" w:hint="cs"/>
          <w:rtl/>
          <w:lang w:eastAsia="zh-CN"/>
        </w:rPr>
        <w:t xml:space="preserve"> </w:t>
      </w:r>
      <w:r w:rsidR="00CF11D9">
        <w:rPr>
          <w:rFonts w:eastAsia="SimSun"/>
          <w:rtl/>
          <w:lang w:eastAsia="zh-CN"/>
        </w:rPr>
        <w:t>–</w:t>
      </w:r>
      <w:r w:rsidR="00CF11D9">
        <w:rPr>
          <w:rFonts w:eastAsia="SimSun" w:hint="cs"/>
          <w:rtl/>
          <w:lang w:eastAsia="zh-CN"/>
        </w:rPr>
        <w:t xml:space="preserve"> </w:t>
      </w:r>
      <w:r w:rsidR="00CF11D9">
        <w:rPr>
          <w:rFonts w:eastAsia="SimSun"/>
          <w:u w:val="single"/>
          <w:rtl/>
          <w:lang w:eastAsia="zh-CN"/>
        </w:rPr>
        <w:t>חינוך הבנים כהלכתו</w:t>
      </w:r>
      <w:r w:rsidR="00CF11D9">
        <w:rPr>
          <w:rFonts w:eastAsia="SimSun"/>
          <w:rtl/>
          <w:lang w:eastAsia="zh-CN"/>
        </w:rPr>
        <w:t xml:space="preserve"> (פרק פ</w:t>
      </w:r>
      <w:r w:rsidR="00CF11D9">
        <w:rPr>
          <w:rFonts w:eastAsia="SimSun" w:hint="cs"/>
          <w:rtl/>
          <w:lang w:eastAsia="zh-CN"/>
        </w:rPr>
        <w:t>"א</w:t>
      </w:r>
      <w:r w:rsidR="00CF11D9">
        <w:rPr>
          <w:rFonts w:eastAsia="SimSun"/>
          <w:rtl/>
          <w:lang w:eastAsia="zh-CN"/>
        </w:rPr>
        <w:t xml:space="preserve"> סעי'</w:t>
      </w:r>
      <w:r w:rsidR="00CF11D9">
        <w:rPr>
          <w:rFonts w:eastAsia="SimSun" w:hint="cs"/>
          <w:rtl/>
          <w:lang w:eastAsia="zh-CN"/>
        </w:rPr>
        <w:t xml:space="preserve"> ז')</w:t>
      </w:r>
      <w:r w:rsidR="00AE3AC5" w:rsidRPr="00AE3AC5">
        <w:rPr>
          <w:rFonts w:eastAsia="SimSun" w:hint="cs"/>
          <w:rtl/>
          <w:lang w:eastAsia="zh-CN"/>
        </w:rPr>
        <w:t>.</w:t>
      </w:r>
    </w:p>
    <w:p w14:paraId="788678A2" w14:textId="77777777" w:rsidR="00AE3AC5" w:rsidRPr="003035FF" w:rsidRDefault="003035FF" w:rsidP="003035FF">
      <w:pPr>
        <w:numPr>
          <w:ilvl w:val="3"/>
          <w:numId w:val="6"/>
        </w:numPr>
        <w:jc w:val="both"/>
        <w:rPr>
          <w:rFonts w:eastAsia="SimSun"/>
          <w:lang w:eastAsia="zh-CN"/>
        </w:rPr>
      </w:pPr>
      <w:r w:rsidRPr="00B44E6C">
        <w:rPr>
          <w:rFonts w:eastAsia="SimSun" w:hint="cs"/>
          <w:u w:val="single"/>
          <w:rtl/>
          <w:lang w:eastAsia="zh-CN"/>
        </w:rPr>
        <w:t>מקור חיים</w:t>
      </w:r>
      <w:r>
        <w:rPr>
          <w:rFonts w:eastAsia="SimSun" w:hint="cs"/>
          <w:rtl/>
          <w:lang w:eastAsia="zh-CN"/>
        </w:rPr>
        <w:t xml:space="preserve"> (על סעי' י' ד"ה לתינוקות) </w:t>
      </w:r>
      <w:r>
        <w:rPr>
          <w:rFonts w:eastAsia="SimSun"/>
          <w:rtl/>
          <w:lang w:eastAsia="zh-CN"/>
        </w:rPr>
        <w:t>–</w:t>
      </w:r>
      <w:r>
        <w:rPr>
          <w:rFonts w:eastAsia="SimSun" w:hint="cs"/>
          <w:rtl/>
          <w:lang w:eastAsia="zh-CN"/>
        </w:rPr>
        <w:t xml:space="preserve"> "</w:t>
      </w:r>
      <w:r w:rsidRPr="003035FF">
        <w:rPr>
          <w:rFonts w:eastAsia="SimSun"/>
          <w:rtl/>
          <w:lang w:eastAsia="zh-CN"/>
        </w:rPr>
        <w:t>לתינוקות שהגיעו לחינוך יש ג"כ למנוע, משא"כ מקמי הכי מאכיל הנותר משבת אפילו לכתחילה, קל וחומר מיום הכיפורים סימן תרי"ו [סעיף ב] כמו פחות מבן ט' ואין לחלק, ועיין ביו"ד סוף סימן שצ"ו סעיף ג', ומה שכתב בט"ז שם [ס"ק ב], וסימן ש"מ [ס"ק טו], ושם צ"ע</w:t>
      </w:r>
      <w:r>
        <w:rPr>
          <w:rFonts w:eastAsia="SimSun" w:hint="cs"/>
          <w:rtl/>
          <w:lang w:eastAsia="zh-CN"/>
        </w:rPr>
        <w:t>".</w:t>
      </w:r>
    </w:p>
    <w:p w14:paraId="59CEE56C" w14:textId="77777777" w:rsidR="005D41DA" w:rsidRDefault="00834C7B" w:rsidP="00532028">
      <w:pPr>
        <w:numPr>
          <w:ilvl w:val="3"/>
          <w:numId w:val="6"/>
        </w:numPr>
        <w:jc w:val="both"/>
        <w:rPr>
          <w:rFonts w:eastAsia="SimSun"/>
          <w:lang w:eastAsia="zh-CN"/>
        </w:rPr>
      </w:pPr>
      <w:r w:rsidRPr="00532028">
        <w:rPr>
          <w:rFonts w:eastAsia="SimSun" w:hint="cs"/>
          <w:b/>
          <w:bCs/>
          <w:rtl/>
          <w:lang w:eastAsia="zh-CN"/>
        </w:rPr>
        <w:t>יש מחלוקת</w:t>
      </w:r>
      <w:r w:rsidRPr="00834C7B">
        <w:rPr>
          <w:rFonts w:eastAsia="SimSun" w:hint="cs"/>
          <w:rtl/>
          <w:lang w:eastAsia="zh-CN"/>
        </w:rPr>
        <w:t xml:space="preserve"> </w:t>
      </w:r>
      <w:r>
        <w:rPr>
          <w:rFonts w:eastAsia="SimSun" w:hint="cs"/>
          <w:rtl/>
          <w:lang w:eastAsia="zh-CN"/>
        </w:rPr>
        <w:t>איך לפרש המחלוקת המג"א וסעיי</w:t>
      </w:r>
      <w:r w:rsidR="005D41DA">
        <w:rPr>
          <w:rFonts w:eastAsia="SimSun" w:hint="cs"/>
          <w:rtl/>
          <w:lang w:eastAsia="zh-CN"/>
        </w:rPr>
        <w:t>תו עם המ"ב וסעייתו.</w:t>
      </w:r>
    </w:p>
    <w:p w14:paraId="714442C3" w14:textId="77777777" w:rsidR="005D41DA" w:rsidRDefault="00834C7B" w:rsidP="005D41DA">
      <w:pPr>
        <w:numPr>
          <w:ilvl w:val="4"/>
          <w:numId w:val="6"/>
        </w:numPr>
        <w:jc w:val="both"/>
        <w:rPr>
          <w:rFonts w:eastAsia="SimSun"/>
          <w:lang w:eastAsia="zh-CN"/>
        </w:rPr>
      </w:pPr>
      <w:r>
        <w:rPr>
          <w:rFonts w:eastAsia="SimSun" w:hint="cs"/>
          <w:rtl/>
          <w:lang w:eastAsia="zh-CN"/>
        </w:rPr>
        <w:t>אם הם דברו רק כשראוי לחנך אבל פחות מראוי להתאבל [</w:t>
      </w:r>
      <w:r w:rsidR="00532028">
        <w:rPr>
          <w:rFonts w:eastAsia="SimSun" w:hint="cs"/>
          <w:rtl/>
          <w:lang w:eastAsia="zh-CN"/>
        </w:rPr>
        <w:t xml:space="preserve">כדאי' </w:t>
      </w:r>
      <w:r w:rsidR="00532028" w:rsidRPr="00532028">
        <w:rPr>
          <w:rFonts w:eastAsia="SimSun"/>
          <w:rtl/>
          <w:lang w:eastAsia="zh-CN"/>
        </w:rPr>
        <w:t>חנוך לנער</w:t>
      </w:r>
      <w:r w:rsidR="00532028">
        <w:rPr>
          <w:rFonts w:eastAsia="SimSun" w:hint="cs"/>
          <w:rtl/>
          <w:lang w:eastAsia="zh-CN"/>
        </w:rPr>
        <w:t xml:space="preserve">, </w:t>
      </w:r>
      <w:r w:rsidR="00532028" w:rsidRPr="00532028">
        <w:rPr>
          <w:rFonts w:eastAsia="SimSun"/>
          <w:rtl/>
          <w:lang w:eastAsia="zh-CN"/>
        </w:rPr>
        <w:t>קובץ הלכות</w:t>
      </w:r>
      <w:r w:rsidR="00532028">
        <w:rPr>
          <w:rFonts w:eastAsia="SimSun" w:hint="cs"/>
          <w:rtl/>
          <w:lang w:eastAsia="zh-CN"/>
        </w:rPr>
        <w:t xml:space="preserve">, </w:t>
      </w:r>
      <w:r w:rsidR="00532028" w:rsidRPr="00532028">
        <w:rPr>
          <w:rFonts w:eastAsia="SimSun"/>
          <w:rtl/>
          <w:lang w:eastAsia="zh-CN"/>
        </w:rPr>
        <w:t>רבבות אפרים</w:t>
      </w:r>
      <w:r w:rsidR="00532028">
        <w:rPr>
          <w:rFonts w:eastAsia="SimSun" w:hint="cs"/>
          <w:rtl/>
          <w:lang w:eastAsia="zh-CN"/>
        </w:rPr>
        <w:t xml:space="preserve">, </w:t>
      </w:r>
      <w:r w:rsidR="00532028" w:rsidRPr="00532028">
        <w:rPr>
          <w:rFonts w:eastAsia="SimSun"/>
          <w:rtl/>
          <w:lang w:eastAsia="zh-CN"/>
        </w:rPr>
        <w:t>תשובות והנהגות</w:t>
      </w:r>
      <w:r w:rsidR="00532028" w:rsidRPr="00532028">
        <w:rPr>
          <w:rFonts w:eastAsia="SimSun" w:hint="cs"/>
          <w:rtl/>
          <w:lang w:eastAsia="zh-CN"/>
        </w:rPr>
        <w:t xml:space="preserve">, </w:t>
      </w:r>
      <w:r w:rsidR="005D41DA">
        <w:rPr>
          <w:rFonts w:eastAsia="SimSun" w:hint="cs"/>
          <w:rtl/>
          <w:lang w:eastAsia="zh-CN"/>
        </w:rPr>
        <w:t>ג' שבועות].</w:t>
      </w:r>
    </w:p>
    <w:p w14:paraId="62C22D92" w14:textId="77777777" w:rsidR="00D724FA" w:rsidRPr="00D724FA" w:rsidRDefault="00834C7B" w:rsidP="00D724FA">
      <w:pPr>
        <w:numPr>
          <w:ilvl w:val="4"/>
          <w:numId w:val="6"/>
        </w:numPr>
        <w:jc w:val="both"/>
        <w:rPr>
          <w:rFonts w:eastAsia="SimSun"/>
          <w:lang w:eastAsia="zh-CN"/>
        </w:rPr>
      </w:pPr>
      <w:r w:rsidRPr="00532028">
        <w:rPr>
          <w:rFonts w:eastAsia="SimSun" w:hint="cs"/>
          <w:rtl/>
          <w:lang w:eastAsia="zh-CN"/>
        </w:rPr>
        <w:t>או גם פחות לגיל חינוך [אז נדברו</w:t>
      </w:r>
      <w:r w:rsidR="00532028" w:rsidRPr="00532028">
        <w:rPr>
          <w:rFonts w:eastAsia="SimSun" w:hint="cs"/>
          <w:rtl/>
          <w:lang w:eastAsia="zh-CN"/>
        </w:rPr>
        <w:t xml:space="preserve">, </w:t>
      </w:r>
      <w:r w:rsidR="00532028" w:rsidRPr="00532028">
        <w:rPr>
          <w:rFonts w:eastAsia="SimSun"/>
          <w:rtl/>
          <w:lang w:eastAsia="zh-CN"/>
        </w:rPr>
        <w:t>הלכות ומנהגי בין המצרים</w:t>
      </w:r>
      <w:r w:rsidR="00532028" w:rsidRPr="00532028">
        <w:rPr>
          <w:rFonts w:eastAsia="SimSun" w:hint="cs"/>
          <w:rtl/>
          <w:lang w:eastAsia="zh-CN"/>
        </w:rPr>
        <w:t xml:space="preserve">, </w:t>
      </w:r>
      <w:r w:rsidR="00532028" w:rsidRPr="00532028">
        <w:rPr>
          <w:rFonts w:eastAsia="SimSun"/>
          <w:rtl/>
          <w:lang w:eastAsia="zh-CN"/>
        </w:rPr>
        <w:t>קרא עלי מועד</w:t>
      </w:r>
      <w:r w:rsidRPr="00532028">
        <w:rPr>
          <w:rFonts w:eastAsia="SimSun" w:hint="cs"/>
          <w:rtl/>
          <w:lang w:eastAsia="zh-CN"/>
        </w:rPr>
        <w:t>].</w:t>
      </w:r>
    </w:p>
    <w:p w14:paraId="4E5B2842" w14:textId="77777777" w:rsidR="00AE3AC5" w:rsidRDefault="00AE3AC5" w:rsidP="00AE3AC5">
      <w:pPr>
        <w:jc w:val="both"/>
        <w:rPr>
          <w:rFonts w:eastAsia="SimSun"/>
          <w:lang w:eastAsia="zh-CN"/>
        </w:rPr>
      </w:pPr>
    </w:p>
    <w:p w14:paraId="1A244D3C" w14:textId="77777777" w:rsidR="00AE3AC5" w:rsidRDefault="00AE3AC5" w:rsidP="00AE3AC5">
      <w:pPr>
        <w:numPr>
          <w:ilvl w:val="1"/>
          <w:numId w:val="6"/>
        </w:numPr>
        <w:jc w:val="both"/>
        <w:rPr>
          <w:rFonts w:eastAsia="SimSun"/>
          <w:lang w:eastAsia="zh-CN"/>
        </w:rPr>
      </w:pPr>
      <w:r w:rsidRPr="00AE3AC5">
        <w:rPr>
          <w:rFonts w:eastAsia="SimSun" w:hint="cs"/>
          <w:b/>
          <w:bCs/>
          <w:rtl/>
          <w:lang w:eastAsia="zh-CN"/>
        </w:rPr>
        <w:t>בשר עוף</w:t>
      </w:r>
      <w:r>
        <w:rPr>
          <w:rFonts w:eastAsia="SimSun" w:hint="cs"/>
          <w:rtl/>
          <w:lang w:eastAsia="zh-CN"/>
        </w:rPr>
        <w:t>.</w:t>
      </w:r>
    </w:p>
    <w:p w14:paraId="7DB3C7CA" w14:textId="77777777" w:rsidR="00AE3AC5" w:rsidRDefault="00AE3AC5" w:rsidP="00AE3AC5">
      <w:pPr>
        <w:numPr>
          <w:ilvl w:val="2"/>
          <w:numId w:val="6"/>
        </w:numPr>
        <w:jc w:val="both"/>
        <w:rPr>
          <w:rFonts w:eastAsia="SimSun"/>
          <w:lang w:eastAsia="zh-CN"/>
        </w:rPr>
      </w:pPr>
      <w:r>
        <w:rPr>
          <w:rFonts w:eastAsia="SimSun" w:hint="cs"/>
          <w:rtl/>
          <w:lang w:eastAsia="zh-CN"/>
        </w:rPr>
        <w:t>מחמיר: אין לחלק.</w:t>
      </w:r>
    </w:p>
    <w:p w14:paraId="75049E25" w14:textId="77777777" w:rsidR="002775AA" w:rsidRPr="002775AA" w:rsidRDefault="00AE3AC5" w:rsidP="002775AA">
      <w:pPr>
        <w:numPr>
          <w:ilvl w:val="3"/>
          <w:numId w:val="6"/>
        </w:numPr>
        <w:jc w:val="both"/>
        <w:rPr>
          <w:rFonts w:eastAsia="SimSun"/>
          <w:lang w:eastAsia="zh-CN"/>
        </w:rPr>
      </w:pPr>
      <w:r w:rsidRPr="00AE3AC5">
        <w:rPr>
          <w:rFonts w:eastAsia="SimSun"/>
          <w:u w:val="single"/>
          <w:rtl/>
          <w:lang w:eastAsia="zh-CN"/>
        </w:rPr>
        <w:t>הגרשז"א</w:t>
      </w:r>
      <w:r w:rsidRPr="00AE3AC5">
        <w:rPr>
          <w:rFonts w:eastAsia="SimSun"/>
          <w:rtl/>
          <w:lang w:eastAsia="zh-CN"/>
        </w:rPr>
        <w:t xml:space="preserve"> זצ"ל (הליכות שלמה בין המצרים פרק י"ד הע' כ"ח)</w:t>
      </w:r>
      <w:r>
        <w:rPr>
          <w:rFonts w:eastAsia="SimSun" w:hint="cs"/>
          <w:rtl/>
          <w:lang w:eastAsia="zh-CN"/>
        </w:rPr>
        <w:t xml:space="preserve"> - </w:t>
      </w:r>
      <w:r w:rsidR="00903BC8">
        <w:rPr>
          <w:rFonts w:eastAsia="SimSun" w:hint="cs"/>
          <w:rtl/>
          <w:lang w:eastAsia="zh-CN"/>
        </w:rPr>
        <w:t>לשונו מובא לעיל</w:t>
      </w:r>
      <w:r>
        <w:rPr>
          <w:rFonts w:eastAsia="SimSun" w:hint="cs"/>
          <w:rtl/>
          <w:lang w:eastAsia="zh-CN"/>
        </w:rPr>
        <w:t>.</w:t>
      </w:r>
    </w:p>
    <w:p w14:paraId="4D33E4C1" w14:textId="77777777" w:rsidR="00AE3AC5" w:rsidRDefault="00AE3AC5" w:rsidP="00AE3AC5">
      <w:pPr>
        <w:numPr>
          <w:ilvl w:val="2"/>
          <w:numId w:val="6"/>
        </w:numPr>
        <w:jc w:val="both"/>
        <w:rPr>
          <w:rFonts w:eastAsia="SimSun"/>
          <w:lang w:eastAsia="zh-CN"/>
        </w:rPr>
      </w:pPr>
      <w:r w:rsidRPr="00AE3AC5">
        <w:rPr>
          <w:rFonts w:eastAsia="SimSun" w:hint="cs"/>
          <w:rtl/>
          <w:lang w:eastAsia="zh-CN"/>
        </w:rPr>
        <w:t>מיקל.</w:t>
      </w:r>
    </w:p>
    <w:p w14:paraId="5ADBAEEE" w14:textId="77777777" w:rsidR="00AE3AC5" w:rsidRPr="00AE3AC5" w:rsidRDefault="00AE3AC5" w:rsidP="00AE3AC5">
      <w:pPr>
        <w:numPr>
          <w:ilvl w:val="3"/>
          <w:numId w:val="6"/>
        </w:numPr>
        <w:jc w:val="both"/>
        <w:rPr>
          <w:rFonts w:eastAsia="SimSun"/>
          <w:lang w:eastAsia="zh-CN"/>
        </w:rPr>
      </w:pPr>
      <w:r w:rsidRPr="00AE3AC5">
        <w:rPr>
          <w:rFonts w:eastAsia="SimSun"/>
          <w:u w:val="single"/>
          <w:rtl/>
          <w:lang w:eastAsia="zh-CN"/>
        </w:rPr>
        <w:t>קובץ הלכות</w:t>
      </w:r>
      <w:r w:rsidRPr="00AE3AC5">
        <w:rPr>
          <w:rFonts w:eastAsia="SimSun"/>
          <w:rtl/>
          <w:lang w:eastAsia="zh-CN"/>
        </w:rPr>
        <w:t xml:space="preserve"> (פרק ט' סעי'</w:t>
      </w:r>
      <w:r w:rsidRPr="00AE3AC5">
        <w:rPr>
          <w:rFonts w:eastAsia="SimSun" w:hint="cs"/>
          <w:rtl/>
          <w:lang w:eastAsia="zh-CN"/>
        </w:rPr>
        <w:t xml:space="preserve"> </w:t>
      </w:r>
      <w:r>
        <w:rPr>
          <w:rFonts w:eastAsia="SimSun" w:hint="cs"/>
          <w:rtl/>
          <w:lang w:eastAsia="zh-CN"/>
        </w:rPr>
        <w:t>ד</w:t>
      </w:r>
      <w:r w:rsidRPr="00AE3AC5">
        <w:rPr>
          <w:rFonts w:eastAsia="SimSun" w:hint="cs"/>
          <w:rtl/>
          <w:lang w:eastAsia="zh-CN"/>
        </w:rPr>
        <w:t xml:space="preserve">', הע' </w:t>
      </w:r>
      <w:r>
        <w:rPr>
          <w:rFonts w:eastAsia="SimSun" w:hint="cs"/>
          <w:rtl/>
          <w:lang w:eastAsia="zh-CN"/>
        </w:rPr>
        <w:t>ד</w:t>
      </w:r>
      <w:r w:rsidRPr="00AE3AC5">
        <w:rPr>
          <w:rFonts w:eastAsia="SimSun" w:hint="cs"/>
          <w:rtl/>
          <w:lang w:eastAsia="zh-CN"/>
        </w:rPr>
        <w:t>') – "</w:t>
      </w:r>
      <w:r w:rsidRPr="00AE3AC5">
        <w:rPr>
          <w:rFonts w:eastAsia="SimSun"/>
          <w:rtl/>
          <w:lang w:eastAsia="zh-CN"/>
        </w:rPr>
        <w:t>מותר לכתחילה בתשעת הימים להאכיל בשר עוף לקטנים אף שהגיעו</w:t>
      </w:r>
      <w:r>
        <w:rPr>
          <w:rFonts w:eastAsia="SimSun" w:hint="cs"/>
          <w:rtl/>
          <w:lang w:eastAsia="zh-CN"/>
        </w:rPr>
        <w:t xml:space="preserve"> </w:t>
      </w:r>
      <w:r w:rsidRPr="00AE3AC5">
        <w:rPr>
          <w:rFonts w:eastAsia="SimSun"/>
          <w:rtl/>
          <w:lang w:eastAsia="zh-CN"/>
        </w:rPr>
        <w:t>לחינוך</w:t>
      </w:r>
      <w:r>
        <w:rPr>
          <w:rFonts w:eastAsia="SimSun" w:hint="cs"/>
          <w:rtl/>
          <w:lang w:eastAsia="zh-CN"/>
        </w:rPr>
        <w:t>. [</w:t>
      </w:r>
      <w:r w:rsidRPr="00AE3AC5">
        <w:rPr>
          <w:rFonts w:eastAsia="SimSun"/>
          <w:rtl/>
          <w:lang w:eastAsia="zh-CN"/>
        </w:rPr>
        <w:t>דכיון דמה שנמנעים מבשר עוף הוא חומרא שניתוסף על</w:t>
      </w:r>
      <w:r>
        <w:rPr>
          <w:rFonts w:eastAsia="SimSun" w:hint="cs"/>
          <w:rtl/>
          <w:lang w:eastAsia="zh-CN"/>
        </w:rPr>
        <w:t xml:space="preserve"> </w:t>
      </w:r>
      <w:r w:rsidRPr="00AE3AC5">
        <w:rPr>
          <w:rFonts w:eastAsia="SimSun"/>
          <w:rtl/>
          <w:lang w:eastAsia="zh-CN"/>
        </w:rPr>
        <w:t>המנהג למנוע מאכילת בשר, די לנו לחנך הקטנים בעיקר המנהג ולא לאסור בשר עוף</w:t>
      </w:r>
      <w:r w:rsidRPr="00AE3AC5">
        <w:rPr>
          <w:rFonts w:eastAsia="SimSun" w:hint="cs"/>
          <w:rtl/>
          <w:lang w:eastAsia="zh-CN"/>
        </w:rPr>
        <w:t>]".</w:t>
      </w:r>
    </w:p>
    <w:p w14:paraId="38D2D31A" w14:textId="77777777" w:rsidR="00AE3AC5" w:rsidRDefault="00903BC8" w:rsidP="00002B04">
      <w:pPr>
        <w:numPr>
          <w:ilvl w:val="2"/>
          <w:numId w:val="6"/>
        </w:numPr>
        <w:jc w:val="both"/>
        <w:rPr>
          <w:rFonts w:eastAsia="SimSun"/>
          <w:lang w:eastAsia="zh-CN"/>
        </w:rPr>
      </w:pPr>
      <w:r>
        <w:rPr>
          <w:rFonts w:eastAsia="SimSun" w:hint="cs"/>
          <w:rtl/>
          <w:lang w:eastAsia="zh-CN"/>
        </w:rPr>
        <w:t>מראי מקומות</w:t>
      </w:r>
      <w:r w:rsidR="00AE3AC5">
        <w:rPr>
          <w:rFonts w:eastAsia="SimSun" w:hint="cs"/>
          <w:rtl/>
          <w:lang w:eastAsia="zh-CN"/>
        </w:rPr>
        <w:t xml:space="preserve"> </w:t>
      </w:r>
      <w:r w:rsidR="00AE3AC5">
        <w:rPr>
          <w:rFonts w:eastAsia="SimSun"/>
          <w:rtl/>
          <w:lang w:eastAsia="zh-CN"/>
        </w:rPr>
        <w:t>–</w:t>
      </w:r>
      <w:r w:rsidR="00AE3AC5">
        <w:rPr>
          <w:rFonts w:eastAsia="SimSun" w:hint="cs"/>
          <w:rtl/>
          <w:lang w:eastAsia="zh-CN"/>
        </w:rPr>
        <w:t xml:space="preserve"> </w:t>
      </w:r>
      <w:r w:rsidR="00AE3AC5" w:rsidRPr="00AE3AC5">
        <w:rPr>
          <w:rFonts w:eastAsia="SimSun"/>
          <w:u w:val="single"/>
          <w:rtl/>
          <w:lang w:eastAsia="zh-CN"/>
        </w:rPr>
        <w:t>דברי יציב</w:t>
      </w:r>
      <w:r w:rsidR="00AE3AC5" w:rsidRPr="00AE3AC5">
        <w:rPr>
          <w:rFonts w:eastAsia="SimSun"/>
          <w:rtl/>
          <w:lang w:eastAsia="zh-CN"/>
        </w:rPr>
        <w:t xml:space="preserve"> (או"ח סי' רל"ו</w:t>
      </w:r>
      <w:r w:rsidR="00AE3AC5">
        <w:rPr>
          <w:rFonts w:eastAsia="SimSun" w:hint="cs"/>
          <w:rtl/>
          <w:lang w:eastAsia="zh-CN"/>
        </w:rPr>
        <w:t xml:space="preserve">, </w:t>
      </w:r>
      <w:r>
        <w:rPr>
          <w:rFonts w:eastAsia="SimSun" w:hint="cs"/>
          <w:rtl/>
          <w:lang w:eastAsia="zh-CN"/>
        </w:rPr>
        <w:t>לשונו מובא לעיל</w:t>
      </w:r>
      <w:r w:rsidR="00AE3AC5" w:rsidRPr="00AE3AC5">
        <w:rPr>
          <w:rFonts w:eastAsia="SimSun"/>
          <w:rtl/>
          <w:lang w:eastAsia="zh-CN"/>
        </w:rPr>
        <w:t>)</w:t>
      </w:r>
      <w:r w:rsidR="00834C7B">
        <w:rPr>
          <w:rFonts w:eastAsia="SimSun" w:hint="cs"/>
          <w:rtl/>
          <w:lang w:eastAsia="zh-CN"/>
        </w:rPr>
        <w:t xml:space="preserve">, </w:t>
      </w:r>
      <w:r w:rsidR="00834C7B" w:rsidRPr="00834C7B">
        <w:rPr>
          <w:rFonts w:eastAsia="SimSun" w:hint="cs"/>
          <w:u w:val="single"/>
          <w:rtl/>
          <w:lang w:eastAsia="zh-CN"/>
        </w:rPr>
        <w:t>אז נדברו</w:t>
      </w:r>
      <w:r w:rsidR="00834C7B" w:rsidRPr="00834C7B">
        <w:rPr>
          <w:rFonts w:eastAsia="SimSun" w:hint="cs"/>
          <w:rtl/>
          <w:lang w:eastAsia="zh-CN"/>
        </w:rPr>
        <w:t xml:space="preserve"> (ח"ז סי' ס"א</w:t>
      </w:r>
      <w:r w:rsidR="00834C7B">
        <w:rPr>
          <w:rFonts w:eastAsia="SimSun" w:hint="cs"/>
          <w:rtl/>
          <w:lang w:eastAsia="zh-CN"/>
        </w:rPr>
        <w:t>,</w:t>
      </w:r>
      <w:r w:rsidR="00002B04">
        <w:rPr>
          <w:rFonts w:eastAsia="SimSun" w:hint="cs"/>
          <w:rtl/>
          <w:lang w:eastAsia="zh-CN"/>
        </w:rPr>
        <w:t xml:space="preserve"> </w:t>
      </w:r>
      <w:r w:rsidR="00002B04" w:rsidRPr="00002B04">
        <w:rPr>
          <w:rFonts w:eastAsia="SimSun"/>
          <w:rtl/>
          <w:lang w:eastAsia="zh-CN"/>
        </w:rPr>
        <w:t>רבבות אפרים ח"ב סי' קנ"ה אות כ"ב</w:t>
      </w:r>
      <w:r w:rsidR="00002B04">
        <w:rPr>
          <w:rFonts w:eastAsia="SimSun" w:hint="cs"/>
          <w:rtl/>
          <w:lang w:eastAsia="zh-CN"/>
        </w:rPr>
        <w:t>,</w:t>
      </w:r>
      <w:r w:rsidR="00834C7B">
        <w:rPr>
          <w:rFonts w:eastAsia="SimSun" w:hint="cs"/>
          <w:rtl/>
          <w:lang w:eastAsia="zh-CN"/>
        </w:rPr>
        <w:t xml:space="preserve"> </w:t>
      </w:r>
      <w:r>
        <w:rPr>
          <w:rFonts w:eastAsia="SimSun" w:hint="cs"/>
          <w:rtl/>
          <w:lang w:eastAsia="zh-CN"/>
        </w:rPr>
        <w:t>לשונו מובא לעיל</w:t>
      </w:r>
      <w:r w:rsidR="00834C7B" w:rsidRPr="00834C7B">
        <w:rPr>
          <w:rFonts w:eastAsia="SimSun" w:hint="cs"/>
          <w:rtl/>
          <w:lang w:eastAsia="zh-CN"/>
        </w:rPr>
        <w:t>)</w:t>
      </w:r>
      <w:r w:rsidR="00AE3AC5">
        <w:rPr>
          <w:rFonts w:eastAsia="SimSun" w:hint="cs"/>
          <w:rtl/>
          <w:lang w:eastAsia="zh-CN"/>
        </w:rPr>
        <w:t>.</w:t>
      </w:r>
    </w:p>
    <w:p w14:paraId="0AF962D7" w14:textId="77777777" w:rsidR="000471AA" w:rsidRDefault="000471AA" w:rsidP="000471AA">
      <w:pPr>
        <w:numPr>
          <w:ilvl w:val="3"/>
          <w:numId w:val="6"/>
        </w:numPr>
        <w:jc w:val="both"/>
        <w:rPr>
          <w:rFonts w:eastAsia="SimSun"/>
          <w:lang w:eastAsia="zh-CN"/>
        </w:rPr>
      </w:pPr>
      <w:r w:rsidRPr="000471AA">
        <w:rPr>
          <w:rFonts w:eastAsia="SimSun"/>
          <w:u w:val="single"/>
          <w:rtl/>
          <w:lang w:eastAsia="zh-CN"/>
        </w:rPr>
        <w:t>הגריש"א</w:t>
      </w:r>
      <w:r w:rsidRPr="000471AA">
        <w:rPr>
          <w:rFonts w:eastAsia="SimSun"/>
          <w:rtl/>
          <w:lang w:eastAsia="zh-CN"/>
        </w:rPr>
        <w:t xml:space="preserve"> זצ"ל (</w:t>
      </w:r>
      <w:r w:rsidRPr="000471AA">
        <w:rPr>
          <w:rFonts w:eastAsia="SimSun" w:hint="cs"/>
          <w:rtl/>
          <w:lang w:eastAsia="zh-CN"/>
        </w:rPr>
        <w:t>הלכות ומנהגי בין המצרים פרק ד' הע' ס'</w:t>
      </w:r>
      <w:r>
        <w:rPr>
          <w:rFonts w:eastAsia="SimSun" w:hint="cs"/>
          <w:rtl/>
          <w:lang w:eastAsia="zh-CN"/>
        </w:rPr>
        <w:t xml:space="preserve">, </w:t>
      </w:r>
      <w:r w:rsidRPr="000471AA">
        <w:rPr>
          <w:rFonts w:eastAsia="SimSun" w:hint="cs"/>
          <w:rtl/>
          <w:lang w:eastAsia="zh-CN"/>
        </w:rPr>
        <w:t xml:space="preserve">עמ' ע"ג) </w:t>
      </w:r>
      <w:r w:rsidRPr="000471AA">
        <w:rPr>
          <w:rFonts w:eastAsia="SimSun"/>
          <w:rtl/>
          <w:lang w:eastAsia="zh-CN"/>
        </w:rPr>
        <w:t>–</w:t>
      </w:r>
      <w:r w:rsidRPr="000471AA">
        <w:rPr>
          <w:rFonts w:eastAsia="SimSun" w:hint="cs"/>
          <w:rtl/>
          <w:lang w:eastAsia="zh-CN"/>
        </w:rPr>
        <w:t xml:space="preserve"> "</w:t>
      </w:r>
      <w:r w:rsidRPr="000471AA">
        <w:rPr>
          <w:rFonts w:eastAsia="SimSun"/>
          <w:rtl/>
          <w:lang w:eastAsia="zh-CN"/>
        </w:rPr>
        <w:t>שבבשר עוף יש להקל לקטן בזמננו</w:t>
      </w:r>
      <w:r w:rsidRPr="000471AA">
        <w:rPr>
          <w:rFonts w:eastAsia="SimSun" w:hint="cs"/>
          <w:rtl/>
          <w:lang w:eastAsia="zh-CN"/>
        </w:rPr>
        <w:t>".</w:t>
      </w:r>
    </w:p>
    <w:p w14:paraId="1C519625" w14:textId="77777777" w:rsidR="000471AA" w:rsidRDefault="000471AA" w:rsidP="000471AA">
      <w:pPr>
        <w:ind w:left="567"/>
        <w:jc w:val="both"/>
        <w:rPr>
          <w:rFonts w:eastAsia="SimSun"/>
          <w:lang w:eastAsia="zh-CN"/>
        </w:rPr>
      </w:pPr>
      <w:r w:rsidRPr="000471AA">
        <w:rPr>
          <w:rFonts w:eastAsia="SimSun" w:hint="cs"/>
          <w:u w:val="single"/>
          <w:rtl/>
          <w:lang w:eastAsia="zh-CN"/>
        </w:rPr>
        <w:t>הגריש"א</w:t>
      </w:r>
      <w:r w:rsidRPr="000471AA">
        <w:rPr>
          <w:rFonts w:eastAsia="SimSun" w:hint="cs"/>
          <w:rtl/>
          <w:lang w:eastAsia="zh-CN"/>
        </w:rPr>
        <w:t xml:space="preserve"> זצ"ל (אשרי האיש ח"ג פרק ס"ט אות כ"ח) – "ותחילת האיסור בילדים הוא מגיל שמונה תשע. ונשאל רבינו שהרי במשנ"ב (סי' תרנא ס"ק ע) איתא להדיא שקטן אסור בבשר ויין. והשיב, שמה שהוא מתיר עד גיל תשע הוא רק בבשר עוף או בתבשיל של בשר, והיינו שדברים שמעיקר הדין מותר, ורק שהחמירו בזה כמו עוף או בתבשיל של בשר, ועל ילד לא החמירו מהטעם שלא הגיע כלל אבילות".</w:t>
      </w:r>
    </w:p>
    <w:p w14:paraId="00F9BA39" w14:textId="77777777" w:rsidR="00AE3AC5" w:rsidRPr="00AE3AC5" w:rsidRDefault="00AE3AC5" w:rsidP="00AE3AC5">
      <w:pPr>
        <w:jc w:val="both"/>
        <w:rPr>
          <w:rFonts w:eastAsia="SimSun"/>
          <w:lang w:eastAsia="zh-CN"/>
        </w:rPr>
      </w:pPr>
    </w:p>
    <w:p w14:paraId="0769D9B4" w14:textId="77777777" w:rsidR="00AE3AC5" w:rsidRDefault="0048547F" w:rsidP="0048547F">
      <w:pPr>
        <w:numPr>
          <w:ilvl w:val="1"/>
          <w:numId w:val="6"/>
        </w:numPr>
        <w:jc w:val="both"/>
        <w:rPr>
          <w:rFonts w:eastAsia="SimSun"/>
          <w:lang w:eastAsia="zh-CN"/>
        </w:rPr>
      </w:pPr>
      <w:r w:rsidRPr="0048547F">
        <w:rPr>
          <w:rFonts w:eastAsia="SimSun" w:hint="cs"/>
          <w:b/>
          <w:bCs/>
          <w:rtl/>
          <w:lang w:eastAsia="zh-CN"/>
        </w:rPr>
        <w:t>קטנים ערב שבת</w:t>
      </w:r>
      <w:r w:rsidR="00AE3AC5" w:rsidRPr="0048547F">
        <w:rPr>
          <w:rFonts w:eastAsia="SimSun" w:hint="cs"/>
          <w:b/>
          <w:bCs/>
          <w:rtl/>
          <w:lang w:eastAsia="zh-CN"/>
        </w:rPr>
        <w:t xml:space="preserve"> חזון</w:t>
      </w:r>
      <w:r w:rsidR="004C44AF">
        <w:rPr>
          <w:rFonts w:eastAsia="SimSun" w:hint="cs"/>
          <w:rtl/>
          <w:lang w:eastAsia="zh-CN"/>
        </w:rPr>
        <w:t>.</w:t>
      </w:r>
    </w:p>
    <w:p w14:paraId="02D17C54" w14:textId="77777777" w:rsidR="0048547F" w:rsidRPr="0048547F" w:rsidRDefault="0048547F" w:rsidP="0048547F">
      <w:pPr>
        <w:numPr>
          <w:ilvl w:val="2"/>
          <w:numId w:val="6"/>
        </w:numPr>
        <w:jc w:val="both"/>
        <w:rPr>
          <w:rFonts w:eastAsia="SimSun"/>
          <w:lang w:eastAsia="zh-CN"/>
        </w:rPr>
      </w:pPr>
      <w:r w:rsidRPr="0048547F">
        <w:rPr>
          <w:rFonts w:eastAsia="SimSun" w:hint="cs"/>
          <w:rtl/>
          <w:lang w:eastAsia="zh-CN"/>
        </w:rPr>
        <w:t>עי' לקמן.</w:t>
      </w:r>
    </w:p>
    <w:p w14:paraId="399B4865" w14:textId="77777777" w:rsidR="00AE3AC5" w:rsidRDefault="00AE3AC5" w:rsidP="00AE3AC5">
      <w:pPr>
        <w:jc w:val="both"/>
        <w:rPr>
          <w:rFonts w:eastAsia="SimSun"/>
          <w:lang w:eastAsia="zh-CN"/>
        </w:rPr>
      </w:pPr>
    </w:p>
    <w:p w14:paraId="15350A6C" w14:textId="483F330C" w:rsidR="003646DF" w:rsidRDefault="00903BC8" w:rsidP="00844891">
      <w:pPr>
        <w:numPr>
          <w:ilvl w:val="1"/>
          <w:numId w:val="6"/>
        </w:numPr>
        <w:jc w:val="both"/>
        <w:rPr>
          <w:rFonts w:eastAsia="SimSun"/>
          <w:lang w:eastAsia="zh-CN"/>
        </w:rPr>
      </w:pPr>
      <w:r>
        <w:rPr>
          <w:rFonts w:eastAsia="SimSun" w:hint="cs"/>
          <w:rtl/>
          <w:lang w:eastAsia="zh-CN"/>
        </w:rPr>
        <w:t>מראי מקומות</w:t>
      </w:r>
      <w:r w:rsidR="00B65DCB">
        <w:rPr>
          <w:rFonts w:eastAsia="SimSun" w:hint="cs"/>
          <w:rtl/>
          <w:lang w:eastAsia="zh-CN"/>
        </w:rPr>
        <w:t xml:space="preserve"> </w:t>
      </w:r>
      <w:r w:rsidR="00B65DCB">
        <w:rPr>
          <w:rFonts w:eastAsia="SimSun"/>
          <w:rtl/>
          <w:lang w:eastAsia="zh-CN"/>
        </w:rPr>
        <w:t>–</w:t>
      </w:r>
      <w:r w:rsidR="00B65DCB">
        <w:rPr>
          <w:rFonts w:eastAsia="SimSun" w:hint="cs"/>
          <w:rtl/>
          <w:lang w:eastAsia="zh-CN"/>
        </w:rPr>
        <w:t xml:space="preserve"> </w:t>
      </w:r>
      <w:r w:rsidR="00B65DCB" w:rsidRPr="000471AA">
        <w:rPr>
          <w:rFonts w:eastAsia="SimSun" w:hint="cs"/>
          <w:u w:val="single"/>
          <w:rtl/>
          <w:lang w:eastAsia="zh-CN"/>
        </w:rPr>
        <w:t>שבט הלוי</w:t>
      </w:r>
      <w:r w:rsidR="00B65DCB">
        <w:rPr>
          <w:rFonts w:eastAsia="SimSun" w:hint="cs"/>
          <w:rtl/>
          <w:lang w:eastAsia="zh-CN"/>
        </w:rPr>
        <w:t xml:space="preserve"> (ח"ו</w:t>
      </w:r>
      <w:r w:rsidR="000050BC">
        <w:rPr>
          <w:rFonts w:eastAsia="SimSun" w:hint="cs"/>
          <w:rtl/>
          <w:lang w:eastAsia="zh-CN"/>
        </w:rPr>
        <w:t xml:space="preserve"> </w:t>
      </w:r>
      <w:r w:rsidR="000050BC" w:rsidRPr="000050BC">
        <w:rPr>
          <w:rFonts w:eastAsia="SimSun" w:hint="cs"/>
          <w:rtl/>
          <w:lang w:eastAsia="zh-CN"/>
        </w:rPr>
        <w:t>סוף</w:t>
      </w:r>
      <w:r w:rsidR="00B65DCB">
        <w:rPr>
          <w:rFonts w:eastAsia="SimSun" w:hint="cs"/>
          <w:rtl/>
          <w:lang w:eastAsia="zh-CN"/>
        </w:rPr>
        <w:t xml:space="preserve"> סי' ע"ב</w:t>
      </w:r>
      <w:r w:rsidR="000050BC">
        <w:rPr>
          <w:rFonts w:eastAsia="SimSun" w:hint="cs"/>
          <w:rtl/>
          <w:lang w:eastAsia="zh-CN"/>
        </w:rPr>
        <w:t>,</w:t>
      </w:r>
      <w:r w:rsidR="00B65DCB">
        <w:rPr>
          <w:rFonts w:eastAsia="SimSun" w:hint="cs"/>
          <w:rtl/>
          <w:lang w:eastAsia="zh-CN"/>
        </w:rPr>
        <w:t xml:space="preserve"> </w:t>
      </w:r>
      <w:r>
        <w:rPr>
          <w:rFonts w:eastAsia="SimSun" w:hint="cs"/>
          <w:rtl/>
          <w:lang w:eastAsia="zh-CN"/>
        </w:rPr>
        <w:t>לשונו מובא לעיל</w:t>
      </w:r>
      <w:r w:rsidR="00B65DCB">
        <w:rPr>
          <w:rFonts w:eastAsia="SimSun" w:hint="cs"/>
          <w:rtl/>
          <w:lang w:eastAsia="zh-CN"/>
        </w:rPr>
        <w:t>)</w:t>
      </w:r>
      <w:r w:rsidR="000471AA">
        <w:rPr>
          <w:rFonts w:eastAsia="SimSun" w:hint="cs"/>
          <w:rtl/>
          <w:lang w:eastAsia="zh-CN"/>
        </w:rPr>
        <w:t>,</w:t>
      </w:r>
      <w:r w:rsidR="000050BC">
        <w:rPr>
          <w:rFonts w:eastAsia="SimSun" w:hint="cs"/>
          <w:rtl/>
          <w:lang w:eastAsia="zh-CN"/>
        </w:rPr>
        <w:t xml:space="preserve"> </w:t>
      </w:r>
      <w:r w:rsidR="000050BC" w:rsidRPr="000050BC">
        <w:rPr>
          <w:rFonts w:eastAsia="SimSun" w:hint="cs"/>
          <w:u w:val="single"/>
          <w:rtl/>
          <w:lang w:eastAsia="zh-CN"/>
        </w:rPr>
        <w:t>נטעי גבריאל</w:t>
      </w:r>
      <w:r w:rsidR="000050BC">
        <w:rPr>
          <w:rFonts w:eastAsia="SimSun" w:hint="cs"/>
          <w:rtl/>
          <w:lang w:eastAsia="zh-CN"/>
        </w:rPr>
        <w:t xml:space="preserve"> (פרק ל"ח סעי' א', הע' ב')</w:t>
      </w:r>
      <w:r w:rsidR="00844891">
        <w:rPr>
          <w:rFonts w:eastAsia="SimSun" w:hint="cs"/>
          <w:rtl/>
          <w:lang w:eastAsia="zh-CN"/>
        </w:rPr>
        <w:t xml:space="preserve">, </w:t>
      </w:r>
      <w:r w:rsidR="00844891" w:rsidRPr="00844891">
        <w:rPr>
          <w:rFonts w:eastAsia="SimSun" w:hint="cs"/>
          <w:u w:val="single"/>
          <w:rtl/>
          <w:lang w:eastAsia="zh-CN"/>
        </w:rPr>
        <w:t>שארית יהודה</w:t>
      </w:r>
      <w:r w:rsidR="00844891" w:rsidRPr="00844891">
        <w:rPr>
          <w:rFonts w:eastAsia="SimSun" w:hint="cs"/>
          <w:rtl/>
          <w:lang w:eastAsia="zh-CN"/>
        </w:rPr>
        <w:t xml:space="preserve"> (סי' ע"ד ד"ה הנה)</w:t>
      </w:r>
      <w:r w:rsidR="00844891">
        <w:rPr>
          <w:rFonts w:eastAsia="SimSun" w:hint="cs"/>
          <w:rtl/>
          <w:lang w:eastAsia="zh-CN"/>
        </w:rPr>
        <w:t xml:space="preserve">, </w:t>
      </w:r>
      <w:r w:rsidR="00844891" w:rsidRPr="00844891">
        <w:rPr>
          <w:rFonts w:eastAsia="SimSun" w:hint="cs"/>
          <w:u w:val="single"/>
          <w:rtl/>
          <w:lang w:eastAsia="zh-CN"/>
        </w:rPr>
        <w:t>נתיבות אדם</w:t>
      </w:r>
      <w:r w:rsidR="00844891" w:rsidRPr="00844891">
        <w:rPr>
          <w:rFonts w:eastAsia="SimSun" w:hint="cs"/>
          <w:rtl/>
          <w:lang w:eastAsia="zh-CN"/>
        </w:rPr>
        <w:t xml:space="preserve"> (ח"א סי' י"ד אות כ"ז).</w:t>
      </w:r>
    </w:p>
    <w:p w14:paraId="3B9629AD" w14:textId="02511119" w:rsidR="00D60D99" w:rsidRDefault="00D60D99" w:rsidP="00D60D99">
      <w:pPr>
        <w:numPr>
          <w:ilvl w:val="2"/>
          <w:numId w:val="6"/>
        </w:numPr>
        <w:jc w:val="both"/>
        <w:rPr>
          <w:rFonts w:eastAsia="SimSun"/>
          <w:lang w:eastAsia="zh-CN"/>
        </w:rPr>
      </w:pPr>
      <w:r w:rsidRPr="00D60D99">
        <w:rPr>
          <w:rFonts w:eastAsia="SimSun"/>
          <w:u w:val="single"/>
          <w:rtl/>
          <w:lang w:eastAsia="zh-CN"/>
        </w:rPr>
        <w:t>התע</w:t>
      </w:r>
      <w:r>
        <w:rPr>
          <w:rFonts w:eastAsia="SimSun" w:hint="cs"/>
          <w:u w:val="single"/>
          <w:rtl/>
          <w:lang w:eastAsia="zh-CN"/>
        </w:rPr>
        <w:t>ו</w:t>
      </w:r>
      <w:r w:rsidRPr="00D60D99">
        <w:rPr>
          <w:rFonts w:eastAsia="SimSun"/>
          <w:u w:val="single"/>
          <w:rtl/>
          <w:lang w:eastAsia="zh-CN"/>
        </w:rPr>
        <w:t>ררות תשובה</w:t>
      </w:r>
      <w:r w:rsidRPr="00D60D99">
        <w:rPr>
          <w:rFonts w:eastAsia="SimSun"/>
          <w:rtl/>
          <w:lang w:eastAsia="zh-CN"/>
        </w:rPr>
        <w:t xml:space="preserve"> (ח"ב סי' קע"ב) – "נראה לענ"ד בקטנים שאוכלים בשר מר"ח עד התענית במקום שנהגו לאסור אין צריך אביו למנוע מזה כמו בשאר דברים שחייב אביו משום חינוך למנוע ממנו אפילו בקטנים שיש להם דעת להתאבל על ירושלים דבתינוק שאין יודע להתאבל על ירושלים בלא"ה מותר לו ליתן לאכול כמובא במג"א שם ס"ק ל"א ועיין שם, והטעם כיון </w:t>
      </w:r>
      <w:r w:rsidRPr="00D60D99">
        <w:rPr>
          <w:rFonts w:eastAsia="SimSun"/>
          <w:b/>
          <w:bCs/>
          <w:rtl/>
          <w:lang w:eastAsia="zh-CN"/>
        </w:rPr>
        <w:t>שאין שום איסור על הבשר רק הזמן גורם</w:t>
      </w:r>
      <w:r w:rsidRPr="00D60D99">
        <w:rPr>
          <w:rFonts w:eastAsia="SimSun"/>
          <w:rtl/>
          <w:lang w:eastAsia="zh-CN"/>
        </w:rPr>
        <w:t xml:space="preserve"> שלא יאכל כדי להתאבל לא שייך בזה מצוות חינוך אבל ליתן להם בידים אסור והמג"א מביא שם בשם מהרג"י שהניח לבניו הקטנים לאכול בשר יש לומר שהניח להם מעצמם ולא שנתן להם בידים".</w:t>
      </w:r>
    </w:p>
    <w:p w14:paraId="06948520" w14:textId="77777777" w:rsidR="00AB40BA" w:rsidRDefault="00460A0A" w:rsidP="00C01776">
      <w:pPr>
        <w:numPr>
          <w:ilvl w:val="2"/>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AB40BA" w:rsidRPr="00736AEC">
        <w:rPr>
          <w:rtl/>
        </w:rPr>
        <w:t>בין המצרים</w:t>
      </w:r>
      <w:r w:rsidR="00AB40BA">
        <w:rPr>
          <w:rtl/>
        </w:rPr>
        <w:t xml:space="preserve"> עמ' ר"</w:t>
      </w:r>
      <w:r w:rsidR="00AB40BA">
        <w:rPr>
          <w:rFonts w:hint="cs"/>
          <w:rtl/>
        </w:rPr>
        <w:t>ז</w:t>
      </w:r>
      <w:r w:rsidR="00AB40BA">
        <w:rPr>
          <w:rtl/>
        </w:rPr>
        <w:t xml:space="preserve"> אות ק</w:t>
      </w:r>
      <w:r w:rsidR="00AB40BA">
        <w:rPr>
          <w:rFonts w:hint="cs"/>
          <w:rtl/>
        </w:rPr>
        <w:t>מ</w:t>
      </w:r>
      <w:r w:rsidR="00AB40BA">
        <w:rPr>
          <w:rtl/>
        </w:rPr>
        <w:t>"א) – "משהגיעו לגיל חינוך להתאבל על ירושלים, אסור. וכשהדבר חשוב לבריאותם - מותר"</w:t>
      </w:r>
      <w:r w:rsidR="00AB40BA">
        <w:rPr>
          <w:rFonts w:hint="cs"/>
          <w:rtl/>
        </w:rPr>
        <w:t>.</w:t>
      </w:r>
    </w:p>
    <w:p w14:paraId="0AC3CB16" w14:textId="77777777" w:rsidR="002B6F64" w:rsidRPr="005B135C" w:rsidRDefault="002B6F64" w:rsidP="00EF0458">
      <w:pPr>
        <w:jc w:val="both"/>
        <w:rPr>
          <w:rFonts w:eastAsia="SimSun"/>
          <w:rtl/>
          <w:lang w:eastAsia="zh-CN"/>
        </w:rPr>
        <w:sectPr w:rsidR="002B6F64" w:rsidRPr="005B135C" w:rsidSect="00D457BA">
          <w:headerReference w:type="default" r:id="rId40"/>
          <w:type w:val="continuous"/>
          <w:pgSz w:w="11907" w:h="16839" w:code="9"/>
          <w:pgMar w:top="360" w:right="657" w:bottom="540" w:left="720" w:header="360" w:footer="90" w:gutter="0"/>
          <w:cols w:space="720"/>
          <w:bidi/>
          <w:rtlGutter/>
          <w:docGrid w:linePitch="360"/>
        </w:sectPr>
      </w:pPr>
    </w:p>
    <w:p w14:paraId="1452AFC9" w14:textId="77777777" w:rsidR="00EF0458" w:rsidRPr="00EF0458" w:rsidRDefault="00EF0458" w:rsidP="00EF0458">
      <w:pPr>
        <w:jc w:val="both"/>
        <w:rPr>
          <w:rFonts w:eastAsia="SimSun"/>
          <w:lang w:eastAsia="zh-CN"/>
        </w:rPr>
      </w:pPr>
    </w:p>
    <w:p w14:paraId="432E6C9D" w14:textId="77777777" w:rsidR="00EF0458" w:rsidRPr="00EF0458" w:rsidRDefault="00E341F7" w:rsidP="00CA562C">
      <w:pPr>
        <w:numPr>
          <w:ilvl w:val="0"/>
          <w:numId w:val="6"/>
        </w:numPr>
        <w:jc w:val="both"/>
        <w:rPr>
          <w:rFonts w:eastAsia="SimSun"/>
          <w:rtl/>
          <w:lang w:eastAsia="zh-CN"/>
        </w:rPr>
      </w:pPr>
      <w:bookmarkStart w:id="251" w:name="_Toc359780441"/>
      <w:bookmarkStart w:id="252" w:name="_Toc359780768"/>
      <w:bookmarkStart w:id="253" w:name="_Toc77343928"/>
      <w:r>
        <w:rPr>
          <w:rStyle w:val="Heading1Char"/>
          <w:rFonts w:hint="cs"/>
          <w:rtl/>
        </w:rPr>
        <w:t xml:space="preserve">שתיית </w:t>
      </w:r>
      <w:r w:rsidR="00EF0458" w:rsidRPr="0024571E">
        <w:rPr>
          <w:rStyle w:val="Heading1Char"/>
          <w:rFonts w:hint="cs"/>
          <w:rtl/>
        </w:rPr>
        <w:t>יין</w:t>
      </w:r>
      <w:bookmarkEnd w:id="251"/>
      <w:bookmarkEnd w:id="252"/>
      <w:bookmarkEnd w:id="253"/>
      <w:r w:rsidR="00EF0458" w:rsidRPr="00EF0458">
        <w:rPr>
          <w:rFonts w:eastAsia="SimSun" w:hint="cs"/>
          <w:rtl/>
          <w:lang w:eastAsia="zh-CN"/>
        </w:rPr>
        <w:t>.</w:t>
      </w:r>
    </w:p>
    <w:p w14:paraId="67099E85" w14:textId="77777777" w:rsidR="00EF0458" w:rsidRPr="00EF0458" w:rsidRDefault="00EF0458" w:rsidP="004C44AF">
      <w:pPr>
        <w:numPr>
          <w:ilvl w:val="1"/>
          <w:numId w:val="6"/>
        </w:numPr>
        <w:jc w:val="both"/>
        <w:rPr>
          <w:rFonts w:eastAsia="SimSun"/>
          <w:lang w:eastAsia="zh-CN"/>
        </w:rPr>
      </w:pPr>
      <w:r w:rsidRPr="004C44AF">
        <w:rPr>
          <w:rFonts w:eastAsia="SimSun" w:hint="cs"/>
          <w:b/>
          <w:bCs/>
          <w:rtl/>
          <w:lang w:eastAsia="zh-CN"/>
        </w:rPr>
        <w:t>מיץ ענבים</w:t>
      </w:r>
      <w:r w:rsidRPr="00EF0458">
        <w:rPr>
          <w:rFonts w:eastAsia="SimSun" w:hint="cs"/>
          <w:rtl/>
          <w:lang w:eastAsia="zh-CN"/>
        </w:rPr>
        <w:t>.</w:t>
      </w:r>
    </w:p>
    <w:p w14:paraId="77134C33" w14:textId="77777777" w:rsidR="00F10746" w:rsidRDefault="00EF0458" w:rsidP="004C44AF">
      <w:pPr>
        <w:numPr>
          <w:ilvl w:val="2"/>
          <w:numId w:val="6"/>
        </w:numPr>
        <w:jc w:val="both"/>
        <w:rPr>
          <w:rFonts w:eastAsia="SimSun"/>
          <w:lang w:eastAsia="zh-CN"/>
        </w:rPr>
      </w:pPr>
      <w:r w:rsidRPr="00EF0458">
        <w:rPr>
          <w:rFonts w:eastAsia="SimSun" w:hint="cs"/>
          <w:rtl/>
          <w:lang w:eastAsia="zh-CN"/>
        </w:rPr>
        <w:t>מחמיר</w:t>
      </w:r>
      <w:r w:rsidR="00F10746">
        <w:rPr>
          <w:rFonts w:eastAsia="SimSun" w:hint="cs"/>
          <w:rtl/>
          <w:lang w:eastAsia="zh-CN"/>
        </w:rPr>
        <w:t>.</w:t>
      </w:r>
    </w:p>
    <w:p w14:paraId="3A5F3258" w14:textId="77777777" w:rsidR="00F10746" w:rsidRDefault="00EF0458" w:rsidP="0048547F">
      <w:pPr>
        <w:numPr>
          <w:ilvl w:val="3"/>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(שמעתתא דמשה שמועות משה אות כ"ה,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EF0458">
        <w:rPr>
          <w:rFonts w:eastAsia="SimSun" w:hint="cs"/>
          <w:b/>
          <w:color w:val="000000"/>
          <w:rtl/>
          <w:lang w:eastAsia="zh-CN"/>
        </w:rPr>
        <w:t xml:space="preserve"> או"ח אות שע"ו</w:t>
      </w:r>
      <w:r w:rsidR="0048547F">
        <w:rPr>
          <w:rFonts w:eastAsia="SimSun" w:hint="cs"/>
          <w:b/>
          <w:color w:val="000000"/>
          <w:rtl/>
          <w:lang w:eastAsia="zh-CN"/>
        </w:rPr>
        <w:t xml:space="preserve">, </w:t>
      </w:r>
      <w:r w:rsidR="0048547F" w:rsidRPr="0048547F">
        <w:rPr>
          <w:rFonts w:eastAsia="SimSun"/>
          <w:b/>
          <w:color w:val="000000"/>
          <w:rtl/>
          <w:lang w:eastAsia="zh-CN"/>
        </w:rPr>
        <w:t>ר</w:t>
      </w:r>
      <w:r w:rsidR="0048547F" w:rsidRPr="0048547F">
        <w:rPr>
          <w:rFonts w:eastAsia="SimSun" w:hint="cs"/>
          <w:b/>
          <w:color w:val="000000"/>
          <w:rtl/>
          <w:lang w:eastAsia="zh-CN"/>
        </w:rPr>
        <w:t>בב</w:t>
      </w:r>
      <w:r w:rsidR="0048547F" w:rsidRPr="0048547F">
        <w:rPr>
          <w:rFonts w:eastAsia="SimSun"/>
          <w:b/>
          <w:color w:val="000000"/>
          <w:rtl/>
          <w:lang w:eastAsia="zh-CN"/>
        </w:rPr>
        <w:t>ות אפרים ח"ח ס</w:t>
      </w:r>
      <w:r w:rsidR="0048547F" w:rsidRPr="0048547F">
        <w:rPr>
          <w:rFonts w:eastAsia="SimSun" w:hint="cs"/>
          <w:b/>
          <w:color w:val="000000"/>
          <w:rtl/>
          <w:lang w:eastAsia="zh-CN"/>
        </w:rPr>
        <w:t>י</w:t>
      </w:r>
      <w:r w:rsidR="0048547F" w:rsidRPr="0048547F">
        <w:rPr>
          <w:rFonts w:eastAsia="SimSun"/>
          <w:b/>
          <w:color w:val="000000"/>
          <w:rtl/>
          <w:lang w:eastAsia="zh-CN"/>
        </w:rPr>
        <w:t>' קע"ז</w:t>
      </w:r>
      <w:r w:rsidR="0048547F">
        <w:rPr>
          <w:rFonts w:eastAsia="SimSun" w:hint="cs"/>
          <w:b/>
          <w:color w:val="000000"/>
          <w:rtl/>
          <w:lang w:eastAsia="zh-CN"/>
        </w:rPr>
        <w:t xml:space="preserve"> ד"ה ולגבי</w:t>
      </w:r>
      <w:r w:rsidR="00F10746">
        <w:rPr>
          <w:rFonts w:eastAsia="SimSun" w:hint="cs"/>
          <w:b/>
          <w:color w:val="000000"/>
          <w:rtl/>
          <w:lang w:eastAsia="zh-CN"/>
        </w:rPr>
        <w:t xml:space="preserve">) </w:t>
      </w:r>
      <w:r w:rsidR="00F10746">
        <w:rPr>
          <w:rFonts w:eastAsia="SimSun"/>
          <w:b/>
          <w:color w:val="000000"/>
          <w:rtl/>
          <w:lang w:eastAsia="zh-CN"/>
        </w:rPr>
        <w:t>–</w:t>
      </w:r>
      <w:r w:rsidRPr="00EF0458">
        <w:rPr>
          <w:rFonts w:eastAsia="SimSun" w:hint="cs"/>
          <w:rtl/>
          <w:lang w:eastAsia="zh-CN"/>
        </w:rPr>
        <w:t xml:space="preserve"> "</w:t>
      </w:r>
      <w:r w:rsidR="005A2425">
        <w:rPr>
          <w:rFonts w:eastAsia="SimSun" w:hint="cs"/>
          <w:rtl/>
          <w:lang w:eastAsia="zh-CN"/>
        </w:rPr>
        <w:t xml:space="preserve">אין לשתות מר"ח ועד התענית </w:t>
      </w:r>
      <w:r w:rsidRPr="00EF0458">
        <w:rPr>
          <w:rFonts w:eastAsia="SimSun" w:hint="cs"/>
          <w:rtl/>
          <w:lang w:eastAsia="zh-CN"/>
        </w:rPr>
        <w:t>מיץ ענבים דדינו כמו יין"</w:t>
      </w:r>
      <w:r w:rsidR="00F10746">
        <w:rPr>
          <w:rFonts w:eastAsia="SimSun" w:hint="cs"/>
          <w:rtl/>
          <w:lang w:eastAsia="zh-CN"/>
        </w:rPr>
        <w:t>.</w:t>
      </w:r>
    </w:p>
    <w:p w14:paraId="711B3082" w14:textId="77777777" w:rsidR="00F10746" w:rsidRDefault="002555A8" w:rsidP="0048547F">
      <w:pPr>
        <w:numPr>
          <w:ilvl w:val="3"/>
          <w:numId w:val="6"/>
        </w:numPr>
        <w:jc w:val="both"/>
        <w:rPr>
          <w:rFonts w:eastAsia="SimSun"/>
          <w:lang w:eastAsia="zh-CN"/>
        </w:rPr>
      </w:pPr>
      <w:r w:rsidRPr="002555A8">
        <w:rPr>
          <w:rFonts w:eastAsia="SimSun" w:hint="cs"/>
          <w:u w:val="single"/>
          <w:rtl/>
          <w:lang w:eastAsia="zh-CN"/>
        </w:rPr>
        <w:t>הגרשז"א</w:t>
      </w:r>
      <w:r>
        <w:rPr>
          <w:rFonts w:eastAsia="SimSun" w:hint="cs"/>
          <w:rtl/>
          <w:lang w:eastAsia="zh-CN"/>
        </w:rPr>
        <w:t xml:space="preserve"> זצ"ל (הליכות שלמה בין המצרים פרק י"ד </w:t>
      </w:r>
      <w:r w:rsidR="00D4108A">
        <w:rPr>
          <w:rFonts w:eastAsia="SimSun" w:hint="cs"/>
          <w:rtl/>
          <w:lang w:eastAsia="zh-CN"/>
        </w:rPr>
        <w:t>ס"ק י"ג ד"ה ודע</w:t>
      </w:r>
      <w:r w:rsidR="0048547F">
        <w:rPr>
          <w:rFonts w:eastAsia="SimSun" w:hint="cs"/>
          <w:rtl/>
          <w:lang w:eastAsia="zh-CN"/>
        </w:rPr>
        <w:t xml:space="preserve">, עי' </w:t>
      </w:r>
      <w:r w:rsidR="0048547F" w:rsidRPr="0048547F">
        <w:rPr>
          <w:rFonts w:eastAsia="SimSun"/>
          <w:rtl/>
          <w:lang w:eastAsia="zh-CN"/>
        </w:rPr>
        <w:t>מנחת שלמה ח"א ס</w:t>
      </w:r>
      <w:r w:rsidR="0048547F">
        <w:rPr>
          <w:rFonts w:eastAsia="SimSun" w:hint="cs"/>
          <w:rtl/>
          <w:lang w:eastAsia="zh-CN"/>
        </w:rPr>
        <w:t xml:space="preserve">י' </w:t>
      </w:r>
      <w:r w:rsidR="0048547F" w:rsidRPr="0048547F">
        <w:rPr>
          <w:rFonts w:eastAsia="SimSun"/>
          <w:rtl/>
          <w:lang w:eastAsia="zh-CN"/>
        </w:rPr>
        <w:t>ד</w:t>
      </w:r>
      <w:r w:rsidR="0048547F">
        <w:rPr>
          <w:rFonts w:eastAsia="SimSun" w:hint="cs"/>
          <w:rtl/>
          <w:lang w:eastAsia="zh-CN"/>
        </w:rPr>
        <w:t>'</w:t>
      </w:r>
      <w:r w:rsidR="00F10746">
        <w:rPr>
          <w:rFonts w:eastAsia="SimSun" w:hint="cs"/>
          <w:rtl/>
          <w:lang w:eastAsia="zh-CN"/>
        </w:rPr>
        <w:t xml:space="preserve">) </w:t>
      </w:r>
      <w:r w:rsidR="00F10746">
        <w:rPr>
          <w:rFonts w:eastAsia="SimSun"/>
          <w:rtl/>
          <w:lang w:eastAsia="zh-CN"/>
        </w:rPr>
        <w:t>–</w:t>
      </w:r>
      <w:r>
        <w:rPr>
          <w:rFonts w:eastAsia="SimSun" w:hint="cs"/>
          <w:rtl/>
          <w:lang w:eastAsia="zh-CN"/>
        </w:rPr>
        <w:t xml:space="preserve"> "ודע דמיץ ענבים שלנו דינו ג"כ כיין מגתו שאסור רק מצד המנהג"</w:t>
      </w:r>
      <w:r w:rsidR="00F10746">
        <w:rPr>
          <w:rFonts w:eastAsia="SimSun" w:hint="cs"/>
          <w:rtl/>
          <w:lang w:eastAsia="zh-CN"/>
        </w:rPr>
        <w:t>.</w:t>
      </w:r>
    </w:p>
    <w:p w14:paraId="3B20E390" w14:textId="77777777" w:rsidR="00F10746" w:rsidRDefault="00EF0458" w:rsidP="004C44AF">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סעי' ח'</w:t>
      </w:r>
      <w:r w:rsidR="00F10746" w:rsidRPr="00F10746">
        <w:rPr>
          <w:rFonts w:eastAsia="SimSun" w:hint="cs"/>
          <w:rtl/>
          <w:lang w:eastAsia="zh-CN"/>
        </w:rPr>
        <w:t>) –</w:t>
      </w:r>
      <w:r w:rsidRPr="00EF0458">
        <w:rPr>
          <w:rFonts w:eastAsia="SimSun" w:hint="cs"/>
          <w:rtl/>
          <w:lang w:eastAsia="zh-CN"/>
        </w:rPr>
        <w:t xml:space="preserve"> "ובכלל המנהג גם שלא לשתות מיץ ענבים"</w:t>
      </w:r>
      <w:r w:rsidR="00F10746">
        <w:rPr>
          <w:rFonts w:eastAsia="SimSun" w:hint="cs"/>
          <w:rtl/>
          <w:lang w:eastAsia="zh-CN"/>
        </w:rPr>
        <w:t>.</w:t>
      </w:r>
    </w:p>
    <w:p w14:paraId="77C6DA5C" w14:textId="77777777" w:rsidR="00F10746" w:rsidRDefault="00EF0458" w:rsidP="004C44AF">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ל"א)</w:t>
      </w:r>
      <w:r w:rsidR="00F10746">
        <w:rPr>
          <w:rFonts w:eastAsia="SimSun" w:hint="cs"/>
          <w:rtl/>
          <w:lang w:eastAsia="zh-CN"/>
        </w:rPr>
        <w:t>.</w:t>
      </w:r>
    </w:p>
    <w:p w14:paraId="22B3ED77" w14:textId="77777777" w:rsidR="0048547F" w:rsidRDefault="0048547F" w:rsidP="0048547F">
      <w:pPr>
        <w:numPr>
          <w:ilvl w:val="3"/>
          <w:numId w:val="6"/>
        </w:numPr>
        <w:jc w:val="both"/>
        <w:rPr>
          <w:rFonts w:eastAsia="SimSun"/>
          <w:lang w:eastAsia="zh-CN"/>
        </w:rPr>
      </w:pPr>
      <w:r w:rsidRPr="0048547F">
        <w:rPr>
          <w:rFonts w:eastAsia="SimSun"/>
          <w:u w:val="single"/>
          <w:rtl/>
          <w:lang w:eastAsia="zh-CN"/>
        </w:rPr>
        <w:t>ר</w:t>
      </w:r>
      <w:r w:rsidRPr="0048547F">
        <w:rPr>
          <w:rFonts w:eastAsia="SimSun" w:hint="cs"/>
          <w:u w:val="single"/>
          <w:rtl/>
          <w:lang w:eastAsia="zh-CN"/>
        </w:rPr>
        <w:t>בב</w:t>
      </w:r>
      <w:r w:rsidRPr="0048547F">
        <w:rPr>
          <w:rFonts w:eastAsia="SimSun"/>
          <w:u w:val="single"/>
          <w:rtl/>
          <w:lang w:eastAsia="zh-CN"/>
        </w:rPr>
        <w:t>ות אפרים</w:t>
      </w:r>
      <w:r w:rsidRPr="0048547F">
        <w:rPr>
          <w:rFonts w:eastAsia="SimSun"/>
          <w:rtl/>
          <w:lang w:eastAsia="zh-CN"/>
        </w:rPr>
        <w:t xml:space="preserve"> </w:t>
      </w:r>
      <w:r>
        <w:rPr>
          <w:rFonts w:eastAsia="SimSun" w:hint="cs"/>
          <w:rtl/>
          <w:lang w:eastAsia="zh-CN"/>
        </w:rPr>
        <w:t>(</w:t>
      </w:r>
      <w:r w:rsidRPr="0048547F">
        <w:rPr>
          <w:rFonts w:eastAsia="SimSun"/>
          <w:rtl/>
          <w:lang w:eastAsia="zh-CN"/>
        </w:rPr>
        <w:t>ח"ח ס</w:t>
      </w:r>
      <w:r w:rsidRPr="0048547F">
        <w:rPr>
          <w:rFonts w:eastAsia="SimSun" w:hint="cs"/>
          <w:rtl/>
          <w:lang w:eastAsia="zh-CN"/>
        </w:rPr>
        <w:t>י</w:t>
      </w:r>
      <w:r w:rsidRPr="0048547F">
        <w:rPr>
          <w:rFonts w:eastAsia="SimSun"/>
          <w:rtl/>
          <w:lang w:eastAsia="zh-CN"/>
        </w:rPr>
        <w:t>' קע"ז</w:t>
      </w:r>
      <w:r>
        <w:rPr>
          <w:rFonts w:eastAsia="SimSun" w:hint="cs"/>
          <w:rtl/>
          <w:lang w:eastAsia="zh-CN"/>
        </w:rPr>
        <w:t xml:space="preserve">) </w:t>
      </w:r>
      <w:r>
        <w:rPr>
          <w:rFonts w:eastAsia="SimSun"/>
          <w:rtl/>
          <w:lang w:eastAsia="zh-CN"/>
        </w:rPr>
        <w:t>–</w:t>
      </w:r>
      <w:r>
        <w:rPr>
          <w:rFonts w:eastAsia="SimSun" w:hint="cs"/>
          <w:rtl/>
          <w:lang w:eastAsia="zh-CN"/>
        </w:rPr>
        <w:t xml:space="preserve"> "הרה"ג ר' משה פיינשטיין זצ"ל ... וא"כ כך הוא ההלכה ואין לחלוק בזה".</w:t>
      </w:r>
    </w:p>
    <w:p w14:paraId="6BA9B363" w14:textId="77777777" w:rsidR="00F10746" w:rsidRPr="00F10746" w:rsidRDefault="00736AEC" w:rsidP="004C44AF">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F10746" w:rsidRPr="00F10746">
        <w:rPr>
          <w:rFonts w:eastAsia="SimSun" w:hint="cs"/>
          <w:rtl/>
          <w:lang w:eastAsia="zh-CN"/>
        </w:rPr>
        <w:t xml:space="preserve"> פרק ט' סעי' י"ב)</w:t>
      </w:r>
      <w:r w:rsidR="00F10746">
        <w:rPr>
          <w:rFonts w:eastAsia="SimSun" w:hint="cs"/>
          <w:rtl/>
          <w:lang w:eastAsia="zh-CN"/>
        </w:rPr>
        <w:t xml:space="preserve"> </w:t>
      </w:r>
      <w:r w:rsidR="00F10746">
        <w:rPr>
          <w:rFonts w:eastAsia="SimSun"/>
          <w:rtl/>
          <w:lang w:eastAsia="zh-CN"/>
        </w:rPr>
        <w:t>–</w:t>
      </w:r>
      <w:r w:rsidR="00F10746">
        <w:rPr>
          <w:rFonts w:eastAsia="SimSun" w:hint="cs"/>
          <w:rtl/>
          <w:lang w:eastAsia="zh-CN"/>
        </w:rPr>
        <w:t xml:space="preserve"> "</w:t>
      </w:r>
      <w:r w:rsidR="00696150" w:rsidRPr="00696150">
        <w:rPr>
          <w:rFonts w:eastAsia="SimSun"/>
          <w:rtl/>
          <w:lang w:eastAsia="zh-CN"/>
        </w:rPr>
        <w:t>אסור</w:t>
      </w:r>
      <w:r w:rsidR="00696150" w:rsidRPr="00696150">
        <w:rPr>
          <w:rFonts w:eastAsia="SimSun"/>
          <w:lang w:eastAsia="zh-CN"/>
        </w:rPr>
        <w:t xml:space="preserve"> </w:t>
      </w:r>
      <w:r w:rsidR="00696150" w:rsidRPr="00696150">
        <w:rPr>
          <w:rFonts w:eastAsia="SimSun"/>
          <w:rtl/>
          <w:lang w:eastAsia="zh-CN"/>
        </w:rPr>
        <w:t>לשתות</w:t>
      </w:r>
      <w:r w:rsidR="00696150" w:rsidRPr="00696150">
        <w:rPr>
          <w:rFonts w:eastAsia="SimSun"/>
          <w:lang w:eastAsia="zh-CN"/>
        </w:rPr>
        <w:t xml:space="preserve"> </w:t>
      </w:r>
      <w:r w:rsidR="00696150" w:rsidRPr="00696150">
        <w:rPr>
          <w:rFonts w:eastAsia="SimSun"/>
          <w:rtl/>
          <w:lang w:eastAsia="zh-CN"/>
        </w:rPr>
        <w:t>מיץ</w:t>
      </w:r>
      <w:r w:rsidR="00696150" w:rsidRPr="00696150">
        <w:rPr>
          <w:rFonts w:eastAsia="SimSun"/>
          <w:lang w:eastAsia="zh-CN"/>
        </w:rPr>
        <w:t xml:space="preserve"> </w:t>
      </w:r>
      <w:r w:rsidR="00696150" w:rsidRPr="00696150">
        <w:rPr>
          <w:rFonts w:eastAsia="SimSun"/>
          <w:rtl/>
          <w:lang w:eastAsia="zh-CN"/>
        </w:rPr>
        <w:t>ענבים</w:t>
      </w:r>
      <w:r w:rsidR="00696150" w:rsidRPr="00696150">
        <w:rPr>
          <w:rFonts w:eastAsia="SimSun"/>
          <w:lang w:eastAsia="zh-CN"/>
        </w:rPr>
        <w:t xml:space="preserve"> </w:t>
      </w:r>
      <w:r w:rsidR="00696150" w:rsidRPr="00696150">
        <w:rPr>
          <w:rFonts w:eastAsia="SimSun"/>
          <w:rtl/>
          <w:lang w:eastAsia="zh-CN"/>
        </w:rPr>
        <w:t>בתשעת</w:t>
      </w:r>
      <w:r w:rsidR="00696150" w:rsidRPr="00696150">
        <w:rPr>
          <w:rFonts w:eastAsia="SimSun"/>
          <w:lang w:eastAsia="zh-CN"/>
        </w:rPr>
        <w:t xml:space="preserve"> </w:t>
      </w:r>
      <w:r w:rsidR="00696150" w:rsidRPr="00696150">
        <w:rPr>
          <w:rFonts w:eastAsia="SimSun"/>
          <w:rtl/>
          <w:lang w:eastAsia="zh-CN"/>
        </w:rPr>
        <w:t>הימים</w:t>
      </w:r>
      <w:r w:rsidR="00F10746">
        <w:rPr>
          <w:rFonts w:eastAsia="SimSun" w:hint="cs"/>
          <w:rtl/>
          <w:lang w:eastAsia="zh-CN"/>
        </w:rPr>
        <w:t>".</w:t>
      </w:r>
    </w:p>
    <w:p w14:paraId="6853CFE7" w14:textId="77777777" w:rsidR="00F10746" w:rsidRPr="00F10746" w:rsidRDefault="00F10746" w:rsidP="004C44AF">
      <w:pPr>
        <w:numPr>
          <w:ilvl w:val="3"/>
          <w:numId w:val="6"/>
        </w:numPr>
        <w:jc w:val="both"/>
        <w:rPr>
          <w:rFonts w:eastAsia="SimSun"/>
          <w:rtl/>
          <w:lang w:eastAsia="zh-CN"/>
        </w:rPr>
      </w:pPr>
      <w:r w:rsidRPr="00F10746">
        <w:rPr>
          <w:rFonts w:eastAsia="SimSun"/>
          <w:b/>
          <w:i/>
          <w:u w:val="single"/>
          <w:rtl/>
          <w:lang w:eastAsia="zh-CN"/>
        </w:rPr>
        <w:t>הגרח"ק</w:t>
      </w:r>
      <w:r w:rsidRPr="00F10746">
        <w:rPr>
          <w:rFonts w:eastAsia="SimSun"/>
          <w:b/>
          <w:i/>
          <w:rtl/>
          <w:lang w:eastAsia="zh-CN"/>
        </w:rPr>
        <w:t xml:space="preserve"> שליט"א (</w:t>
      </w:r>
      <w:r w:rsidR="00A7725B">
        <w:rPr>
          <w:rFonts w:eastAsia="SimSun"/>
          <w:b/>
          <w:i/>
          <w:rtl/>
          <w:lang w:eastAsia="zh-CN"/>
        </w:rPr>
        <w:t>מועדי הגר"ח ח"א תשובה</w:t>
      </w:r>
      <w:r w:rsidRPr="00F10746">
        <w:rPr>
          <w:rFonts w:eastAsia="SimSun"/>
          <w:b/>
          <w:i/>
          <w:rtl/>
          <w:lang w:eastAsia="zh-CN"/>
        </w:rPr>
        <w:t xml:space="preserve"> ש</w:t>
      </w:r>
      <w:r>
        <w:rPr>
          <w:rFonts w:eastAsia="SimSun" w:hint="cs"/>
          <w:b/>
          <w:i/>
          <w:rtl/>
          <w:lang w:eastAsia="zh-CN"/>
        </w:rPr>
        <w:t>י"ז</w:t>
      </w:r>
      <w:r w:rsidR="00277E5D">
        <w:rPr>
          <w:rFonts w:eastAsia="SimSun" w:hint="cs"/>
          <w:b/>
          <w:i/>
          <w:rtl/>
          <w:lang w:eastAsia="zh-CN"/>
        </w:rPr>
        <w:t xml:space="preserve">, </w:t>
      </w:r>
      <w:r w:rsidR="00277E5D" w:rsidRPr="00277E5D">
        <w:rPr>
          <w:rFonts w:hint="cs"/>
          <w:rtl/>
        </w:rPr>
        <w:t>הגר"מ גבאי</w:t>
      </w:r>
      <w:r w:rsidR="00277E5D" w:rsidRPr="00121E05">
        <w:rPr>
          <w:rFonts w:hint="cs"/>
          <w:rtl/>
        </w:rPr>
        <w:t xml:space="preserve"> גם אני אודך ח"</w:t>
      </w:r>
      <w:r w:rsidR="00277E5D">
        <w:rPr>
          <w:rFonts w:hint="cs"/>
          <w:rtl/>
        </w:rPr>
        <w:t>א סי' ג' ד"ה ובשו"ע</w:t>
      </w:r>
      <w:r w:rsidRPr="00F10746">
        <w:rPr>
          <w:rFonts w:eastAsia="SimSun"/>
          <w:b/>
          <w:i/>
          <w:rtl/>
          <w:lang w:eastAsia="zh-CN"/>
        </w:rPr>
        <w:t>) –</w:t>
      </w:r>
      <w:r w:rsidRPr="00F10746">
        <w:rPr>
          <w:rFonts w:eastAsia="SimSun"/>
          <w:rtl/>
          <w:lang w:eastAsia="zh-CN"/>
        </w:rPr>
        <w:t xml:space="preserve"> "שאלה: אם מותר לשתות מיץ ענבים בין המצרים, או"ד רק יין אסור. תשובה: לא".</w:t>
      </w:r>
    </w:p>
    <w:p w14:paraId="725BC355" w14:textId="77777777" w:rsidR="00F10746" w:rsidRPr="00F10746" w:rsidRDefault="00F10746" w:rsidP="004C44AF">
      <w:pPr>
        <w:ind w:left="567"/>
        <w:jc w:val="both"/>
        <w:rPr>
          <w:rFonts w:eastAsia="SimSun"/>
          <w:lang w:eastAsia="zh-CN"/>
        </w:rPr>
      </w:pPr>
      <w:r w:rsidRPr="00F10746">
        <w:rPr>
          <w:rFonts w:eastAsia="SimSun"/>
          <w:b/>
          <w:i/>
          <w:u w:val="single"/>
          <w:rtl/>
          <w:lang w:eastAsia="zh-CN"/>
        </w:rPr>
        <w:t>הגרח"ק</w:t>
      </w:r>
      <w:r w:rsidRPr="00F10746">
        <w:rPr>
          <w:rFonts w:eastAsia="SimSun"/>
          <w:b/>
          <w:i/>
          <w:rtl/>
          <w:lang w:eastAsia="zh-CN"/>
        </w:rPr>
        <w:t xml:space="preserve"> שליט"א (</w:t>
      </w:r>
      <w:r w:rsidR="00A7725B">
        <w:rPr>
          <w:rFonts w:eastAsia="SimSun"/>
          <w:b/>
          <w:i/>
          <w:rtl/>
          <w:lang w:eastAsia="zh-CN"/>
        </w:rPr>
        <w:t>מועדי הגר"ח ח"א תשובה</w:t>
      </w:r>
      <w:r w:rsidRPr="00F10746">
        <w:rPr>
          <w:rFonts w:eastAsia="SimSun"/>
          <w:b/>
          <w:i/>
          <w:rtl/>
          <w:lang w:eastAsia="zh-CN"/>
        </w:rPr>
        <w:t xml:space="preserve"> ש</w:t>
      </w:r>
      <w:r>
        <w:rPr>
          <w:rFonts w:eastAsia="SimSun" w:hint="cs"/>
          <w:b/>
          <w:i/>
          <w:rtl/>
          <w:lang w:eastAsia="zh-CN"/>
        </w:rPr>
        <w:t>י"ח</w:t>
      </w:r>
      <w:r w:rsidRPr="00F10746">
        <w:rPr>
          <w:rFonts w:eastAsia="SimSun"/>
          <w:b/>
          <w:i/>
          <w:rtl/>
          <w:lang w:eastAsia="zh-CN"/>
        </w:rPr>
        <w:t>) –</w:t>
      </w:r>
      <w:r w:rsidRPr="00F10746">
        <w:rPr>
          <w:rFonts w:eastAsia="SimSun"/>
          <w:rtl/>
          <w:lang w:eastAsia="zh-CN"/>
        </w:rPr>
        <w:t xml:space="preserve"> "שאלה: צ"ע ממש"כ המשנ"ב ס' תקנ"א ס"ק נ"ז שחומץ שנעשה יין מותר, א"כ ה"ה מיץ ענבים. תשובה: מיץ ענבים כיין ממש".</w:t>
      </w:r>
    </w:p>
    <w:p w14:paraId="45617BBB" w14:textId="77777777" w:rsidR="009306E3" w:rsidRPr="009306E3" w:rsidRDefault="009306E3" w:rsidP="004C44AF">
      <w:pPr>
        <w:numPr>
          <w:ilvl w:val="3"/>
          <w:numId w:val="6"/>
        </w:numPr>
        <w:jc w:val="both"/>
        <w:rPr>
          <w:rFonts w:eastAsia="SimSun"/>
          <w:lang w:eastAsia="zh-CN"/>
        </w:rPr>
      </w:pPr>
      <w:r w:rsidRPr="00D45D22">
        <w:rPr>
          <w:rFonts w:hint="cs"/>
          <w:u w:val="single"/>
          <w:rtl/>
        </w:rPr>
        <w:t>הגר"א נבנצל</w:t>
      </w:r>
      <w:r>
        <w:rPr>
          <w:rFonts w:hint="cs"/>
          <w:rtl/>
        </w:rPr>
        <w:t xml:space="preserve"> שליט"א (</w:t>
      </w:r>
      <w:r w:rsidRPr="009306E3">
        <w:rPr>
          <w:rtl/>
        </w:rPr>
        <w:t>תשובות אביגדור הלוי</w:t>
      </w:r>
      <w:r>
        <w:rPr>
          <w:rFonts w:hint="cs"/>
          <w:rtl/>
        </w:rPr>
        <w:t xml:space="preserve"> או"ח</w:t>
      </w:r>
      <w:r w:rsidRPr="009306E3">
        <w:rPr>
          <w:rtl/>
        </w:rPr>
        <w:t xml:space="preserve"> עמ' ש</w:t>
      </w:r>
      <w:r>
        <w:rPr>
          <w:rFonts w:hint="cs"/>
          <w:rtl/>
        </w:rPr>
        <w:t xml:space="preserve">"צ אות כ"ה) </w:t>
      </w:r>
      <w:r>
        <w:rPr>
          <w:rtl/>
        </w:rPr>
        <w:t>–</w:t>
      </w:r>
      <w:r>
        <w:rPr>
          <w:rFonts w:hint="cs"/>
          <w:rtl/>
        </w:rPr>
        <w:t xml:space="preserve"> "</w:t>
      </w:r>
      <w:r w:rsidRPr="009306E3">
        <w:rPr>
          <w:rFonts w:eastAsia="SimSun"/>
          <w:rtl/>
          <w:lang w:eastAsia="zh-CN"/>
        </w:rPr>
        <w:t>המנהג שלא לשתות יין בתשעת הימים - האם ה"ה למיץ ענבים (כגון במוצ"ש). תשובה: כן. שאלה: א"כ, למה, הרי לכאורה הוא אינו משמח. (יה"ר ששאלה זו תהיה רק בבחינת דרוש וקבל שכר). תשובה: כמו שבבשר כבר נהגו לאסור גם בשר שאינו משמח</w:t>
      </w:r>
      <w:r>
        <w:rPr>
          <w:rFonts w:eastAsia="SimSun" w:hint="cs"/>
          <w:rtl/>
          <w:lang w:eastAsia="zh-CN"/>
        </w:rPr>
        <w:t>".</w:t>
      </w:r>
    </w:p>
    <w:p w14:paraId="47D4857B" w14:textId="77777777" w:rsidR="00F10746" w:rsidRDefault="00E10265" w:rsidP="004C44AF">
      <w:pPr>
        <w:numPr>
          <w:ilvl w:val="3"/>
          <w:numId w:val="6"/>
        </w:numPr>
        <w:jc w:val="both"/>
        <w:rPr>
          <w:rFonts w:eastAsia="SimSun"/>
          <w:lang w:eastAsia="zh-CN"/>
        </w:rPr>
      </w:pPr>
      <w:r>
        <w:rPr>
          <w:rFonts w:eastAsia="SimSun" w:hint="cs"/>
          <w:u w:val="single"/>
          <w:rtl/>
          <w:lang w:eastAsia="zh-CN"/>
        </w:rPr>
        <w:t>תשובות והנהגות</w:t>
      </w:r>
      <w:r w:rsidRPr="002555A8">
        <w:rPr>
          <w:rFonts w:eastAsia="SimSun" w:hint="cs"/>
          <w:rtl/>
          <w:lang w:eastAsia="zh-CN"/>
        </w:rPr>
        <w:t xml:space="preserve"> (ח"ב סי' רנ"ט</w:t>
      </w:r>
      <w:r w:rsidR="00F10746">
        <w:rPr>
          <w:rFonts w:eastAsia="SimSun" w:hint="cs"/>
          <w:rtl/>
          <w:lang w:eastAsia="zh-CN"/>
        </w:rPr>
        <w:t>) -</w:t>
      </w:r>
      <w:r w:rsidR="00A17D88">
        <w:rPr>
          <w:rFonts w:eastAsia="SimSun" w:hint="cs"/>
          <w:rtl/>
          <w:lang w:eastAsia="zh-CN"/>
        </w:rPr>
        <w:t xml:space="preserve"> </w:t>
      </w:r>
      <w:r w:rsidR="00903BC8">
        <w:rPr>
          <w:rFonts w:eastAsia="SimSun" w:hint="cs"/>
          <w:rtl/>
          <w:lang w:eastAsia="zh-CN"/>
        </w:rPr>
        <w:t>לשונו מובא לעיל</w:t>
      </w:r>
      <w:r w:rsidR="00F10746">
        <w:rPr>
          <w:rFonts w:eastAsia="SimSun" w:hint="cs"/>
          <w:rtl/>
          <w:lang w:eastAsia="zh-CN"/>
        </w:rPr>
        <w:t>.</w:t>
      </w:r>
    </w:p>
    <w:p w14:paraId="3F11A3A3" w14:textId="77777777" w:rsidR="00F10746" w:rsidRDefault="000C3081" w:rsidP="004C44AF">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ט</w:t>
      </w:r>
      <w:r>
        <w:rPr>
          <w:rFonts w:eastAsia="SimSun"/>
          <w:rtl/>
          <w:lang w:eastAsia="zh-CN"/>
        </w:rPr>
        <w:t xml:space="preserve"> סעי' </w:t>
      </w:r>
      <w:r>
        <w:rPr>
          <w:rFonts w:eastAsia="SimSun" w:hint="cs"/>
          <w:rtl/>
          <w:lang w:eastAsia="zh-CN"/>
        </w:rPr>
        <w:t>א</w:t>
      </w:r>
      <w:r>
        <w:rPr>
          <w:rFonts w:eastAsia="SimSun"/>
          <w:rtl/>
          <w:lang w:eastAsia="zh-CN"/>
        </w:rPr>
        <w:t>')</w:t>
      </w:r>
      <w:r w:rsidR="00F10746">
        <w:rPr>
          <w:rFonts w:eastAsia="SimSun" w:hint="cs"/>
          <w:rtl/>
          <w:lang w:eastAsia="zh-CN"/>
        </w:rPr>
        <w:t>.</w:t>
      </w:r>
    </w:p>
    <w:p w14:paraId="22BF89E5" w14:textId="77777777" w:rsidR="00F10746" w:rsidRDefault="00EF0458" w:rsidP="004C44AF">
      <w:pPr>
        <w:numPr>
          <w:ilvl w:val="3"/>
          <w:numId w:val="6"/>
        </w:numPr>
        <w:jc w:val="both"/>
        <w:rPr>
          <w:rFonts w:eastAsia="SimSun"/>
          <w:lang w:eastAsia="zh-CN"/>
        </w:rPr>
      </w:pPr>
      <w:r w:rsidRPr="00EF0458">
        <w:rPr>
          <w:rFonts w:eastAsia="SimSun" w:hint="cs"/>
          <w:u w:val="single"/>
          <w:rtl/>
          <w:lang w:eastAsia="zh-CN"/>
        </w:rPr>
        <w:t>נחמת ישראל</w:t>
      </w:r>
      <w:r w:rsidRPr="00EF0458">
        <w:rPr>
          <w:rFonts w:eastAsia="SimSun" w:hint="cs"/>
          <w:rtl/>
          <w:lang w:eastAsia="zh-CN"/>
        </w:rPr>
        <w:t xml:space="preserve"> (פרק כ"א הע' רס"ו)</w:t>
      </w:r>
      <w:r w:rsidR="00F10746">
        <w:rPr>
          <w:rFonts w:eastAsia="SimSun" w:hint="cs"/>
          <w:rtl/>
          <w:lang w:eastAsia="zh-CN"/>
        </w:rPr>
        <w:t>.</w:t>
      </w:r>
    </w:p>
    <w:p w14:paraId="2919DC53" w14:textId="77777777" w:rsidR="00EF0458" w:rsidRPr="00EF0458" w:rsidRDefault="00EF0458" w:rsidP="004C44AF">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נ"ג).</w:t>
      </w:r>
    </w:p>
    <w:p w14:paraId="60263697" w14:textId="77777777" w:rsidR="00F10746" w:rsidRDefault="00EF0458" w:rsidP="004C44AF">
      <w:pPr>
        <w:numPr>
          <w:ilvl w:val="2"/>
          <w:numId w:val="6"/>
        </w:numPr>
        <w:jc w:val="both"/>
        <w:rPr>
          <w:rFonts w:eastAsia="SimSun"/>
          <w:lang w:eastAsia="zh-CN"/>
        </w:rPr>
      </w:pPr>
      <w:r w:rsidRPr="00EF0458">
        <w:rPr>
          <w:rFonts w:eastAsia="SimSun" w:hint="cs"/>
          <w:rtl/>
          <w:lang w:eastAsia="zh-CN"/>
        </w:rPr>
        <w:t>מיקל</w:t>
      </w:r>
      <w:r w:rsidR="00F10746">
        <w:rPr>
          <w:rFonts w:eastAsia="SimSun" w:hint="cs"/>
          <w:rtl/>
          <w:lang w:eastAsia="zh-CN"/>
        </w:rPr>
        <w:t>.</w:t>
      </w:r>
    </w:p>
    <w:p w14:paraId="350921E9" w14:textId="77777777" w:rsidR="00EF0458" w:rsidRDefault="00EF0458" w:rsidP="004C44AF">
      <w:pPr>
        <w:numPr>
          <w:ilvl w:val="3"/>
          <w:numId w:val="6"/>
        </w:numPr>
        <w:jc w:val="both"/>
        <w:rPr>
          <w:rFonts w:eastAsia="SimSun"/>
          <w:lang w:eastAsia="zh-CN"/>
        </w:rPr>
      </w:pPr>
      <w:r w:rsidRPr="00EF0458">
        <w:rPr>
          <w:rFonts w:eastAsia="SimSun" w:hint="cs"/>
          <w:u w:val="single"/>
          <w:rtl/>
          <w:lang w:eastAsia="zh-CN"/>
        </w:rPr>
        <w:t>אור יצחק</w:t>
      </w:r>
      <w:r w:rsidRPr="00EF0458">
        <w:rPr>
          <w:rFonts w:eastAsia="SimSun" w:hint="cs"/>
          <w:rtl/>
          <w:lang w:eastAsia="zh-CN"/>
        </w:rPr>
        <w:t xml:space="preserve"> (או"ח סוף סי' רי"ז</w:t>
      </w:r>
      <w:r w:rsidR="00F10746">
        <w:rPr>
          <w:rFonts w:eastAsia="SimSun" w:hint="cs"/>
          <w:rtl/>
          <w:lang w:eastAsia="zh-CN"/>
        </w:rPr>
        <w:t xml:space="preserve">) </w:t>
      </w:r>
      <w:r w:rsidR="00F10746">
        <w:rPr>
          <w:rFonts w:eastAsia="SimSun"/>
          <w:rtl/>
          <w:lang w:eastAsia="zh-CN"/>
        </w:rPr>
        <w:t>–</w:t>
      </w:r>
      <w:r w:rsidRPr="00EF0458">
        <w:rPr>
          <w:rFonts w:eastAsia="SimSun" w:hint="cs"/>
          <w:rtl/>
          <w:lang w:eastAsia="zh-CN"/>
        </w:rPr>
        <w:t xml:space="preserve"> "</w:t>
      </w:r>
      <w:r w:rsidR="009405E0" w:rsidRPr="009405E0">
        <w:rPr>
          <w:rFonts w:eastAsia="SimSun"/>
          <w:rtl/>
          <w:lang w:eastAsia="zh-CN"/>
        </w:rPr>
        <w:t>ש</w:t>
      </w:r>
      <w:r w:rsidR="009405E0">
        <w:rPr>
          <w:rFonts w:eastAsia="SimSun" w:hint="cs"/>
          <w:rtl/>
          <w:lang w:eastAsia="zh-CN"/>
        </w:rPr>
        <w:t>ו</w:t>
      </w:r>
      <w:r w:rsidR="009405E0" w:rsidRPr="009405E0">
        <w:rPr>
          <w:rFonts w:eastAsia="SimSun"/>
          <w:rtl/>
          <w:lang w:eastAsia="zh-CN"/>
        </w:rPr>
        <w:t>"ע סעי'</w:t>
      </w:r>
      <w:r w:rsidR="009405E0">
        <w:rPr>
          <w:rFonts w:eastAsia="SimSun" w:hint="cs"/>
          <w:rtl/>
          <w:lang w:eastAsia="zh-CN"/>
        </w:rPr>
        <w:t xml:space="preserve"> </w:t>
      </w:r>
      <w:r w:rsidR="009405E0" w:rsidRPr="009405E0">
        <w:rPr>
          <w:rFonts w:eastAsia="SimSun"/>
          <w:rtl/>
          <w:lang w:eastAsia="zh-CN"/>
        </w:rPr>
        <w:t>י',</w:t>
      </w:r>
      <w:r w:rsidR="009405E0">
        <w:rPr>
          <w:rFonts w:eastAsia="SimSun" w:hint="cs"/>
          <w:rtl/>
          <w:lang w:eastAsia="zh-CN"/>
        </w:rPr>
        <w:t xml:space="preserve"> </w:t>
      </w:r>
      <w:r w:rsidR="009405E0" w:rsidRPr="009405E0">
        <w:rPr>
          <w:rFonts w:eastAsia="SimSun"/>
          <w:rtl/>
          <w:lang w:eastAsia="zh-CN"/>
        </w:rPr>
        <w:t>כת</w:t>
      </w:r>
      <w:r w:rsidR="009405E0">
        <w:rPr>
          <w:rFonts w:eastAsia="SimSun" w:hint="cs"/>
          <w:rtl/>
          <w:lang w:eastAsia="zh-CN"/>
        </w:rPr>
        <w:t xml:space="preserve">ב </w:t>
      </w:r>
      <w:r w:rsidR="009405E0" w:rsidRPr="009405E0">
        <w:rPr>
          <w:rFonts w:eastAsia="SimSun"/>
          <w:rtl/>
          <w:lang w:eastAsia="zh-CN"/>
        </w:rPr>
        <w:t>המחבר</w:t>
      </w:r>
      <w:r w:rsidR="009405E0">
        <w:rPr>
          <w:rFonts w:eastAsia="SimSun" w:hint="cs"/>
          <w:rtl/>
          <w:lang w:eastAsia="zh-CN"/>
        </w:rPr>
        <w:t xml:space="preserve"> </w:t>
      </w:r>
      <w:r w:rsidR="009405E0" w:rsidRPr="009405E0">
        <w:rPr>
          <w:rFonts w:eastAsia="SimSun"/>
          <w:rtl/>
          <w:lang w:eastAsia="zh-CN"/>
        </w:rPr>
        <w:t>וז"ל:</w:t>
      </w:r>
      <w:r w:rsidR="009405E0">
        <w:rPr>
          <w:rFonts w:eastAsia="SimSun" w:hint="cs"/>
          <w:rtl/>
          <w:lang w:eastAsia="zh-CN"/>
        </w:rPr>
        <w:t xml:space="preserve"> </w:t>
      </w:r>
      <w:r w:rsidR="009405E0" w:rsidRPr="009405E0">
        <w:rPr>
          <w:rFonts w:eastAsia="SimSun"/>
          <w:rtl/>
          <w:lang w:eastAsia="zh-CN"/>
        </w:rPr>
        <w:t>הנוהגים</w:t>
      </w:r>
      <w:r w:rsidR="009405E0">
        <w:rPr>
          <w:rFonts w:eastAsia="SimSun" w:hint="cs"/>
          <w:rtl/>
          <w:lang w:eastAsia="zh-CN"/>
        </w:rPr>
        <w:t xml:space="preserve"> </w:t>
      </w:r>
      <w:r w:rsidR="009405E0" w:rsidRPr="009405E0">
        <w:rPr>
          <w:rFonts w:eastAsia="SimSun"/>
          <w:rtl/>
          <w:lang w:eastAsia="zh-CN"/>
        </w:rPr>
        <w:t>שלא</w:t>
      </w:r>
      <w:r w:rsidR="009405E0">
        <w:rPr>
          <w:rFonts w:eastAsia="SimSun" w:hint="cs"/>
          <w:rtl/>
          <w:lang w:eastAsia="zh-CN"/>
        </w:rPr>
        <w:t xml:space="preserve"> </w:t>
      </w:r>
      <w:r w:rsidR="009405E0" w:rsidRPr="009405E0">
        <w:rPr>
          <w:rFonts w:eastAsia="SimSun"/>
          <w:rtl/>
          <w:lang w:eastAsia="zh-CN"/>
        </w:rPr>
        <w:t>לאכול</w:t>
      </w:r>
      <w:r w:rsidR="009405E0">
        <w:rPr>
          <w:rFonts w:eastAsia="SimSun" w:hint="cs"/>
          <w:rtl/>
          <w:lang w:eastAsia="zh-CN"/>
        </w:rPr>
        <w:t xml:space="preserve"> </w:t>
      </w:r>
      <w:r w:rsidR="009405E0" w:rsidRPr="009405E0">
        <w:rPr>
          <w:rFonts w:eastAsia="SimSun"/>
          <w:rtl/>
          <w:lang w:eastAsia="zh-CN"/>
        </w:rPr>
        <w:t>בשר</w:t>
      </w:r>
      <w:r w:rsidR="009405E0">
        <w:rPr>
          <w:rFonts w:eastAsia="SimSun" w:hint="cs"/>
          <w:rtl/>
          <w:lang w:eastAsia="zh-CN"/>
        </w:rPr>
        <w:t xml:space="preserve"> </w:t>
      </w:r>
      <w:r w:rsidR="009405E0" w:rsidRPr="009405E0">
        <w:rPr>
          <w:rFonts w:eastAsia="SimSun"/>
          <w:rtl/>
          <w:lang w:eastAsia="zh-CN"/>
        </w:rPr>
        <w:t>בימים הנזכרים א</w:t>
      </w:r>
      <w:r w:rsidR="009405E0">
        <w:rPr>
          <w:rFonts w:eastAsia="SimSun" w:hint="cs"/>
          <w:rtl/>
          <w:lang w:eastAsia="zh-CN"/>
        </w:rPr>
        <w:t>סור</w:t>
      </w:r>
      <w:r w:rsidR="009405E0" w:rsidRPr="009405E0">
        <w:rPr>
          <w:rFonts w:eastAsia="SimSun"/>
          <w:rtl/>
          <w:lang w:eastAsia="zh-CN"/>
        </w:rPr>
        <w:t xml:space="preserve">ים </w:t>
      </w:r>
      <w:r w:rsidR="009405E0">
        <w:rPr>
          <w:rFonts w:eastAsia="SimSun" w:hint="cs"/>
          <w:rtl/>
          <w:lang w:eastAsia="zh-CN"/>
        </w:rPr>
        <w:t>ב</w:t>
      </w:r>
      <w:r w:rsidR="009405E0" w:rsidRPr="009405E0">
        <w:rPr>
          <w:rFonts w:eastAsia="SimSun"/>
          <w:rtl/>
          <w:lang w:eastAsia="zh-CN"/>
        </w:rPr>
        <w:t>בשר</w:t>
      </w:r>
      <w:r w:rsidR="009405E0">
        <w:rPr>
          <w:rFonts w:eastAsia="SimSun" w:hint="cs"/>
          <w:rtl/>
          <w:lang w:eastAsia="zh-CN"/>
        </w:rPr>
        <w:t xml:space="preserve"> </w:t>
      </w:r>
      <w:r w:rsidR="009405E0" w:rsidRPr="009405E0">
        <w:rPr>
          <w:rFonts w:eastAsia="SimSun"/>
          <w:rtl/>
          <w:lang w:eastAsia="zh-CN"/>
        </w:rPr>
        <w:t>עוף</w:t>
      </w:r>
      <w:r w:rsidR="009405E0">
        <w:rPr>
          <w:rFonts w:eastAsia="SimSun" w:hint="cs"/>
          <w:rtl/>
          <w:lang w:eastAsia="zh-CN"/>
        </w:rPr>
        <w:t xml:space="preserve"> </w:t>
      </w:r>
      <w:r w:rsidR="009405E0" w:rsidRPr="009405E0">
        <w:rPr>
          <w:rFonts w:eastAsia="SimSun"/>
          <w:rtl/>
          <w:lang w:eastAsia="zh-CN"/>
        </w:rPr>
        <w:t>וכו'</w:t>
      </w:r>
      <w:r w:rsidR="009405E0">
        <w:rPr>
          <w:rFonts w:eastAsia="SimSun" w:hint="cs"/>
          <w:rtl/>
          <w:lang w:eastAsia="zh-CN"/>
        </w:rPr>
        <w:t xml:space="preserve"> וי</w:t>
      </w:r>
      <w:r w:rsidR="009405E0" w:rsidRPr="009405E0">
        <w:rPr>
          <w:rFonts w:eastAsia="SimSun"/>
          <w:rtl/>
          <w:lang w:eastAsia="zh-CN"/>
        </w:rPr>
        <w:t>ין תוסס,</w:t>
      </w:r>
      <w:r w:rsidR="009405E0" w:rsidRPr="009405E0">
        <w:rPr>
          <w:rFonts w:eastAsia="SimSun" w:hint="cs"/>
          <w:rtl/>
          <w:lang w:eastAsia="zh-CN"/>
        </w:rPr>
        <w:t xml:space="preserve"> </w:t>
      </w:r>
      <w:r w:rsidR="009405E0" w:rsidRPr="009405E0">
        <w:rPr>
          <w:rFonts w:eastAsia="SimSun"/>
          <w:rtl/>
          <w:lang w:eastAsia="zh-CN"/>
        </w:rPr>
        <w:t>ע"כ. וע</w:t>
      </w:r>
      <w:r w:rsidR="009405E0">
        <w:rPr>
          <w:rFonts w:eastAsia="SimSun" w:hint="cs"/>
          <w:rtl/>
          <w:lang w:eastAsia="zh-CN"/>
        </w:rPr>
        <w:t>יי</w:t>
      </w:r>
      <w:r w:rsidR="009405E0" w:rsidRPr="009405E0">
        <w:rPr>
          <w:rFonts w:eastAsia="SimSun"/>
          <w:rtl/>
          <w:lang w:eastAsia="zh-CN"/>
        </w:rPr>
        <w:t>ן רש"י</w:t>
      </w:r>
      <w:r w:rsidR="009405E0">
        <w:rPr>
          <w:rFonts w:eastAsia="SimSun" w:hint="cs"/>
          <w:rtl/>
          <w:lang w:eastAsia="zh-CN"/>
        </w:rPr>
        <w:t xml:space="preserve"> </w:t>
      </w:r>
      <w:r w:rsidR="009405E0" w:rsidRPr="009405E0">
        <w:rPr>
          <w:rFonts w:eastAsia="SimSun"/>
          <w:rtl/>
          <w:lang w:eastAsia="zh-CN"/>
        </w:rPr>
        <w:t>סנהד</w:t>
      </w:r>
      <w:r w:rsidR="009405E0">
        <w:rPr>
          <w:rFonts w:eastAsia="SimSun" w:hint="cs"/>
          <w:rtl/>
          <w:lang w:eastAsia="zh-CN"/>
        </w:rPr>
        <w:t>ר</w:t>
      </w:r>
      <w:r w:rsidR="009405E0" w:rsidRPr="009405E0">
        <w:rPr>
          <w:rFonts w:eastAsia="SimSun"/>
          <w:rtl/>
          <w:lang w:eastAsia="zh-CN"/>
        </w:rPr>
        <w:t xml:space="preserve">ין </w:t>
      </w:r>
      <w:r w:rsidR="009405E0">
        <w:rPr>
          <w:rFonts w:eastAsia="SimSun" w:hint="cs"/>
          <w:rtl/>
          <w:lang w:eastAsia="zh-CN"/>
        </w:rPr>
        <w:t>[</w:t>
      </w:r>
      <w:r w:rsidR="009405E0" w:rsidRPr="009405E0">
        <w:rPr>
          <w:rFonts w:eastAsia="SimSun"/>
          <w:rtl/>
          <w:lang w:eastAsia="zh-CN"/>
        </w:rPr>
        <w:t>דף ע' ע"א</w:t>
      </w:r>
      <w:r w:rsidR="009405E0">
        <w:rPr>
          <w:rFonts w:eastAsia="SimSun" w:hint="cs"/>
          <w:rtl/>
          <w:lang w:eastAsia="zh-CN"/>
        </w:rPr>
        <w:t>]</w:t>
      </w:r>
      <w:r w:rsidR="009405E0" w:rsidRPr="009405E0">
        <w:rPr>
          <w:rFonts w:eastAsia="SimSun"/>
          <w:rtl/>
          <w:lang w:eastAsia="zh-CN"/>
        </w:rPr>
        <w:t xml:space="preserve"> ד"ה כל</w:t>
      </w:r>
      <w:r w:rsidR="009405E0">
        <w:rPr>
          <w:rFonts w:eastAsia="SimSun" w:hint="cs"/>
          <w:rtl/>
          <w:lang w:eastAsia="zh-CN"/>
        </w:rPr>
        <w:t xml:space="preserve"> </w:t>
      </w:r>
      <w:r w:rsidR="009405E0" w:rsidRPr="009405E0">
        <w:rPr>
          <w:rFonts w:eastAsia="SimSun"/>
          <w:rtl/>
          <w:lang w:eastAsia="zh-CN"/>
        </w:rPr>
        <w:t>זמן שהוא</w:t>
      </w:r>
      <w:r w:rsidR="009405E0" w:rsidRPr="009405E0">
        <w:rPr>
          <w:rFonts w:eastAsia="SimSun" w:hint="cs"/>
          <w:rtl/>
          <w:lang w:eastAsia="zh-CN"/>
        </w:rPr>
        <w:t xml:space="preserve"> </w:t>
      </w:r>
      <w:r w:rsidR="009405E0" w:rsidRPr="009405E0">
        <w:rPr>
          <w:rFonts w:eastAsia="SimSun"/>
          <w:rtl/>
          <w:lang w:eastAsia="zh-CN"/>
        </w:rPr>
        <w:t xml:space="preserve">תוסס, וז"ל: </w:t>
      </w:r>
      <w:r w:rsidR="009405E0">
        <w:rPr>
          <w:rFonts w:eastAsia="SimSun" w:hint="cs"/>
          <w:rtl/>
          <w:lang w:eastAsia="zh-CN"/>
        </w:rPr>
        <w:t>שי</w:t>
      </w:r>
      <w:r w:rsidR="009405E0" w:rsidRPr="009405E0">
        <w:rPr>
          <w:rFonts w:eastAsia="SimSun"/>
          <w:rtl/>
          <w:lang w:eastAsia="zh-CN"/>
        </w:rPr>
        <w:t>הא</w:t>
      </w:r>
      <w:r w:rsidR="009405E0">
        <w:rPr>
          <w:rFonts w:eastAsia="SimSun" w:hint="cs"/>
          <w:rtl/>
          <w:lang w:eastAsia="zh-CN"/>
        </w:rPr>
        <w:t xml:space="preserve"> </w:t>
      </w:r>
      <w:r w:rsidR="009405E0" w:rsidRPr="009405E0">
        <w:rPr>
          <w:rFonts w:eastAsia="SimSun"/>
          <w:rtl/>
          <w:lang w:eastAsia="zh-CN"/>
        </w:rPr>
        <w:t>נושך</w:t>
      </w:r>
      <w:r w:rsidR="009405E0">
        <w:rPr>
          <w:rFonts w:eastAsia="SimSun" w:hint="cs"/>
          <w:rtl/>
          <w:lang w:eastAsia="zh-CN"/>
        </w:rPr>
        <w:t xml:space="preserve"> </w:t>
      </w:r>
      <w:r w:rsidR="009405E0" w:rsidRPr="009405E0">
        <w:rPr>
          <w:rFonts w:eastAsia="SimSun"/>
          <w:rtl/>
          <w:lang w:eastAsia="zh-CN"/>
        </w:rPr>
        <w:t>בגרון מחמת שהוא</w:t>
      </w:r>
      <w:r w:rsidR="009405E0">
        <w:rPr>
          <w:rFonts w:eastAsia="SimSun" w:hint="cs"/>
          <w:rtl/>
          <w:lang w:eastAsia="zh-CN"/>
        </w:rPr>
        <w:t xml:space="preserve"> </w:t>
      </w:r>
      <w:r w:rsidR="009405E0" w:rsidRPr="009405E0">
        <w:rPr>
          <w:rFonts w:eastAsia="SimSun"/>
          <w:rtl/>
          <w:lang w:eastAsia="zh-CN"/>
        </w:rPr>
        <w:t>מחמיץ,</w:t>
      </w:r>
      <w:r w:rsidR="009405E0">
        <w:rPr>
          <w:rFonts w:eastAsia="SimSun" w:hint="cs"/>
          <w:rtl/>
          <w:lang w:eastAsia="zh-CN"/>
        </w:rPr>
        <w:t xml:space="preserve"> </w:t>
      </w:r>
      <w:r w:rsidR="009405E0" w:rsidRPr="009405E0">
        <w:rPr>
          <w:rFonts w:eastAsia="SimSun"/>
          <w:rtl/>
          <w:lang w:eastAsia="zh-CN"/>
        </w:rPr>
        <w:t>ע"כ.</w:t>
      </w:r>
      <w:r w:rsidR="009405E0" w:rsidRPr="009405E0">
        <w:rPr>
          <w:rFonts w:eastAsia="SimSun" w:hint="cs"/>
          <w:rtl/>
          <w:lang w:eastAsia="zh-CN"/>
        </w:rPr>
        <w:t xml:space="preserve"> </w:t>
      </w:r>
      <w:r w:rsidR="009405E0">
        <w:rPr>
          <w:rFonts w:eastAsia="SimSun" w:hint="cs"/>
          <w:rtl/>
          <w:lang w:eastAsia="zh-CN"/>
        </w:rPr>
        <w:t>ונ</w:t>
      </w:r>
      <w:r w:rsidR="009405E0" w:rsidRPr="009405E0">
        <w:rPr>
          <w:rFonts w:eastAsia="SimSun"/>
          <w:rtl/>
          <w:lang w:eastAsia="zh-CN"/>
        </w:rPr>
        <w:t>ראה דמלת</w:t>
      </w:r>
      <w:r w:rsidR="009405E0">
        <w:rPr>
          <w:rFonts w:eastAsia="SimSun" w:hint="cs"/>
          <w:rtl/>
          <w:lang w:eastAsia="zh-CN"/>
        </w:rPr>
        <w:t xml:space="preserve"> </w:t>
      </w:r>
      <w:r w:rsidR="009405E0" w:rsidRPr="009405E0">
        <w:rPr>
          <w:rFonts w:eastAsia="SimSun"/>
          <w:rtl/>
          <w:lang w:eastAsia="zh-CN"/>
        </w:rPr>
        <w:t>תוסס לרש"י הוא</w:t>
      </w:r>
      <w:r w:rsidR="009405E0">
        <w:rPr>
          <w:rFonts w:eastAsia="SimSun" w:hint="cs"/>
          <w:rtl/>
          <w:lang w:eastAsia="zh-CN"/>
        </w:rPr>
        <w:t xml:space="preserve"> </w:t>
      </w:r>
      <w:r w:rsidR="009405E0" w:rsidRPr="009405E0">
        <w:rPr>
          <w:rFonts w:eastAsia="SimSun"/>
          <w:rtl/>
          <w:lang w:eastAsia="zh-CN"/>
        </w:rPr>
        <w:t>מענין</w:t>
      </w:r>
      <w:r w:rsidR="009405E0">
        <w:rPr>
          <w:rFonts w:eastAsia="SimSun" w:hint="cs"/>
          <w:rtl/>
          <w:lang w:eastAsia="zh-CN"/>
        </w:rPr>
        <w:t xml:space="preserve"> </w:t>
      </w:r>
      <w:r w:rsidR="009405E0" w:rsidRPr="009405E0">
        <w:rPr>
          <w:rFonts w:eastAsia="SimSun"/>
          <w:rtl/>
          <w:lang w:eastAsia="zh-CN"/>
        </w:rPr>
        <w:t>נ</w:t>
      </w:r>
      <w:r w:rsidR="009405E0">
        <w:rPr>
          <w:rFonts w:eastAsia="SimSun" w:hint="cs"/>
          <w:rtl/>
          <w:lang w:eastAsia="zh-CN"/>
        </w:rPr>
        <w:t>ש</w:t>
      </w:r>
      <w:r w:rsidR="009405E0" w:rsidRPr="009405E0">
        <w:rPr>
          <w:rFonts w:eastAsia="SimSun"/>
          <w:rtl/>
          <w:lang w:eastAsia="zh-CN"/>
        </w:rPr>
        <w:t>יכה.</w:t>
      </w:r>
      <w:r w:rsidR="009405E0">
        <w:rPr>
          <w:rFonts w:eastAsia="SimSun" w:hint="cs"/>
          <w:rtl/>
          <w:lang w:eastAsia="zh-CN"/>
        </w:rPr>
        <w:t xml:space="preserve"> </w:t>
      </w:r>
      <w:r w:rsidR="009405E0" w:rsidRPr="009405E0">
        <w:rPr>
          <w:rFonts w:eastAsia="SimSun"/>
          <w:rtl/>
          <w:lang w:eastAsia="zh-CN"/>
        </w:rPr>
        <w:t>ו</w:t>
      </w:r>
      <w:r w:rsidR="009405E0">
        <w:rPr>
          <w:rFonts w:eastAsia="SimSun" w:hint="cs"/>
          <w:rtl/>
          <w:lang w:eastAsia="zh-CN"/>
        </w:rPr>
        <w:t>ב</w:t>
      </w:r>
      <w:r w:rsidR="009405E0" w:rsidRPr="009405E0">
        <w:rPr>
          <w:rFonts w:eastAsia="SimSun"/>
          <w:rtl/>
          <w:lang w:eastAsia="zh-CN"/>
        </w:rPr>
        <w:t xml:space="preserve">ערוך </w:t>
      </w:r>
      <w:r w:rsidR="009405E0">
        <w:rPr>
          <w:rFonts w:eastAsia="SimSun" w:hint="cs"/>
          <w:rtl/>
          <w:lang w:eastAsia="zh-CN"/>
        </w:rPr>
        <w:t>[</w:t>
      </w:r>
      <w:r w:rsidR="009405E0" w:rsidRPr="009405E0">
        <w:rPr>
          <w:rFonts w:eastAsia="SimSun"/>
          <w:rtl/>
          <w:lang w:eastAsia="zh-CN"/>
        </w:rPr>
        <w:t>ערך</w:t>
      </w:r>
      <w:r w:rsidR="009405E0" w:rsidRPr="009405E0">
        <w:rPr>
          <w:rFonts w:eastAsia="SimSun" w:hint="cs"/>
          <w:rtl/>
          <w:lang w:eastAsia="zh-CN"/>
        </w:rPr>
        <w:t xml:space="preserve"> </w:t>
      </w:r>
      <w:r w:rsidR="009405E0" w:rsidRPr="009405E0">
        <w:rPr>
          <w:rFonts w:eastAsia="SimSun"/>
          <w:rtl/>
          <w:lang w:eastAsia="zh-CN"/>
        </w:rPr>
        <w:t>תסס</w:t>
      </w:r>
      <w:r w:rsidR="009405E0">
        <w:rPr>
          <w:rFonts w:eastAsia="SimSun" w:hint="cs"/>
          <w:rtl/>
          <w:lang w:eastAsia="zh-CN"/>
        </w:rPr>
        <w:t xml:space="preserve">] </w:t>
      </w:r>
      <w:r w:rsidR="009405E0" w:rsidRPr="009405E0">
        <w:rPr>
          <w:rFonts w:eastAsia="SimSun"/>
          <w:rtl/>
          <w:lang w:eastAsia="zh-CN"/>
        </w:rPr>
        <w:t>לא</w:t>
      </w:r>
      <w:r w:rsidR="009405E0">
        <w:rPr>
          <w:rFonts w:eastAsia="SimSun" w:hint="cs"/>
          <w:rtl/>
          <w:lang w:eastAsia="zh-CN"/>
        </w:rPr>
        <w:t xml:space="preserve"> </w:t>
      </w:r>
      <w:r w:rsidR="009405E0" w:rsidRPr="009405E0">
        <w:rPr>
          <w:rFonts w:eastAsia="SimSun"/>
          <w:rtl/>
          <w:lang w:eastAsia="zh-CN"/>
        </w:rPr>
        <w:t>משמע</w:t>
      </w:r>
      <w:r w:rsidR="009405E0">
        <w:rPr>
          <w:rFonts w:eastAsia="SimSun" w:hint="cs"/>
          <w:rtl/>
          <w:lang w:eastAsia="zh-CN"/>
        </w:rPr>
        <w:t xml:space="preserve"> </w:t>
      </w:r>
      <w:r w:rsidR="009405E0" w:rsidRPr="009405E0">
        <w:rPr>
          <w:rFonts w:eastAsia="SimSun"/>
          <w:rtl/>
          <w:lang w:eastAsia="zh-CN"/>
        </w:rPr>
        <w:t>כן</w:t>
      </w:r>
      <w:r w:rsidR="009405E0">
        <w:rPr>
          <w:rFonts w:eastAsia="SimSun" w:hint="cs"/>
          <w:rtl/>
          <w:lang w:eastAsia="zh-CN"/>
        </w:rPr>
        <w:t xml:space="preserve"> </w:t>
      </w:r>
      <w:r w:rsidR="009405E0" w:rsidRPr="009405E0">
        <w:rPr>
          <w:rFonts w:eastAsia="SimSun"/>
          <w:rtl/>
          <w:lang w:eastAsia="zh-CN"/>
        </w:rPr>
        <w:t>אלא</w:t>
      </w:r>
      <w:r w:rsidR="009405E0">
        <w:rPr>
          <w:rFonts w:eastAsia="SimSun" w:hint="cs"/>
          <w:rtl/>
          <w:lang w:eastAsia="zh-CN"/>
        </w:rPr>
        <w:t xml:space="preserve"> </w:t>
      </w:r>
      <w:r w:rsidR="009405E0" w:rsidRPr="009405E0">
        <w:rPr>
          <w:rFonts w:eastAsia="SimSun"/>
          <w:rtl/>
          <w:lang w:eastAsia="zh-CN"/>
        </w:rPr>
        <w:t>מלש</w:t>
      </w:r>
      <w:r w:rsidR="009405E0">
        <w:rPr>
          <w:rFonts w:eastAsia="SimSun" w:hint="cs"/>
          <w:rtl/>
          <w:lang w:eastAsia="zh-CN"/>
        </w:rPr>
        <w:t xml:space="preserve">ון </w:t>
      </w:r>
      <w:r w:rsidR="009405E0" w:rsidRPr="009405E0">
        <w:rPr>
          <w:rFonts w:eastAsia="SimSun"/>
          <w:rtl/>
          <w:lang w:eastAsia="zh-CN"/>
        </w:rPr>
        <w:t>ר</w:t>
      </w:r>
      <w:r w:rsidR="009405E0">
        <w:rPr>
          <w:rFonts w:eastAsia="SimSun" w:hint="cs"/>
          <w:rtl/>
          <w:lang w:eastAsia="zh-CN"/>
        </w:rPr>
        <w:t>תיחה.</w:t>
      </w:r>
      <w:r w:rsidR="009405E0" w:rsidRPr="009405E0">
        <w:rPr>
          <w:rFonts w:eastAsia="SimSun" w:hint="cs"/>
          <w:rtl/>
          <w:lang w:eastAsia="zh-CN"/>
        </w:rPr>
        <w:t xml:space="preserve"> </w:t>
      </w:r>
      <w:r w:rsidRPr="009405E0">
        <w:rPr>
          <w:rFonts w:eastAsia="SimSun" w:hint="cs"/>
          <w:rtl/>
          <w:lang w:eastAsia="zh-CN"/>
        </w:rPr>
        <w:t>ולכל הפירושים נראה לי דמיץ ענבים אינו ב</w:t>
      </w:r>
      <w:r w:rsidR="00F10746">
        <w:rPr>
          <w:rFonts w:eastAsia="SimSun" w:hint="cs"/>
          <w:rtl/>
          <w:lang w:eastAsia="zh-CN"/>
        </w:rPr>
        <w:t>כלל זה דלא רתח ולא נשיך, ומותר".</w:t>
      </w:r>
    </w:p>
    <w:p w14:paraId="3A66C66E" w14:textId="77777777" w:rsidR="00404A4F" w:rsidRDefault="00404A4F" w:rsidP="00404A4F">
      <w:pPr>
        <w:numPr>
          <w:ilvl w:val="2"/>
          <w:numId w:val="6"/>
        </w:numPr>
        <w:jc w:val="both"/>
        <w:rPr>
          <w:rFonts w:eastAsia="SimSun"/>
          <w:lang w:eastAsia="zh-CN"/>
        </w:rPr>
      </w:pPr>
      <w:r w:rsidRPr="00404A4F">
        <w:rPr>
          <w:rFonts w:eastAsia="SimSun"/>
          <w:b/>
          <w:bCs/>
          <w:rtl/>
          <w:lang w:eastAsia="zh-CN"/>
        </w:rPr>
        <w:t>האם מותר לשתות שתיה ממותקת בטעם ענבים</w:t>
      </w:r>
      <w:r>
        <w:rPr>
          <w:rFonts w:eastAsia="SimSun" w:hint="cs"/>
          <w:rtl/>
          <w:lang w:eastAsia="zh-CN"/>
        </w:rPr>
        <w:t>.</w:t>
      </w:r>
    </w:p>
    <w:p w14:paraId="13D73B30" w14:textId="77777777" w:rsidR="00404A4F" w:rsidRDefault="00404A4F" w:rsidP="00404A4F">
      <w:pPr>
        <w:numPr>
          <w:ilvl w:val="3"/>
          <w:numId w:val="6"/>
        </w:numPr>
        <w:jc w:val="both"/>
        <w:rPr>
          <w:rFonts w:eastAsia="SimSun"/>
          <w:lang w:eastAsia="zh-CN"/>
        </w:rPr>
      </w:pPr>
      <w:r w:rsidRPr="00404A4F">
        <w:rPr>
          <w:rFonts w:eastAsia="SimSun" w:hint="cs"/>
          <w:u w:val="single"/>
          <w:rtl/>
          <w:lang w:eastAsia="zh-CN"/>
        </w:rPr>
        <w:t>וישמע משה</w:t>
      </w:r>
      <w:r>
        <w:rPr>
          <w:rFonts w:eastAsia="SimSun" w:hint="cs"/>
          <w:rtl/>
          <w:lang w:eastAsia="zh-CN"/>
        </w:rPr>
        <w:t xml:space="preserve"> (פר' ראה תשע"ז עמ' ב') </w:t>
      </w:r>
      <w:r>
        <w:rPr>
          <w:rFonts w:eastAsia="SimSun"/>
          <w:rtl/>
          <w:lang w:eastAsia="zh-CN"/>
        </w:rPr>
        <w:t>–</w:t>
      </w:r>
      <w:r>
        <w:rPr>
          <w:rFonts w:eastAsia="SimSun" w:hint="cs"/>
          <w:rtl/>
          <w:lang w:eastAsia="zh-CN"/>
        </w:rPr>
        <w:t xml:space="preserve"> "</w:t>
      </w:r>
      <w:r w:rsidRPr="00404A4F">
        <w:rPr>
          <w:rFonts w:eastAsia="SimSun"/>
          <w:rtl/>
          <w:lang w:eastAsia="zh-CN"/>
        </w:rPr>
        <w:t>שאלה: בימינו נפוצים בקבוקי שתיה בטעם ענבים, ויש ביניהם שמכילים עד 7% מיץ ענבים, שזה הרבה</w:t>
      </w:r>
      <w:r>
        <w:rPr>
          <w:rFonts w:eastAsia="SimSun" w:hint="cs"/>
          <w:rtl/>
          <w:lang w:eastAsia="zh-CN"/>
        </w:rPr>
        <w:t xml:space="preserve"> </w:t>
      </w:r>
      <w:r w:rsidRPr="00404A4F">
        <w:rPr>
          <w:rFonts w:eastAsia="SimSun"/>
          <w:rtl/>
          <w:lang w:eastAsia="zh-CN"/>
        </w:rPr>
        <w:t>יותר משיעור ביטול אחד בשישים, וגם לא שייך כאן ביטול שהרי כל נתינת המיץ בתערובת היא כדי שיתן טעם</w:t>
      </w:r>
      <w:r w:rsidRPr="00404A4F">
        <w:rPr>
          <w:rFonts w:eastAsia="SimSun" w:hint="cs"/>
          <w:rtl/>
          <w:lang w:eastAsia="zh-CN"/>
        </w:rPr>
        <w:t xml:space="preserve"> </w:t>
      </w:r>
      <w:r w:rsidRPr="00404A4F">
        <w:rPr>
          <w:rFonts w:eastAsia="SimSun"/>
          <w:rtl/>
          <w:lang w:eastAsia="zh-CN"/>
        </w:rPr>
        <w:t>ומילתא דעבידא לטעמא לא בטלה. האם מותר לשתות מין זה בתשעת הימים</w:t>
      </w:r>
      <w:r w:rsidRPr="00404A4F">
        <w:rPr>
          <w:rFonts w:eastAsia="SimSun" w:hint="cs"/>
          <w:rtl/>
          <w:lang w:eastAsia="zh-CN"/>
        </w:rPr>
        <w:t xml:space="preserve"> ...</w:t>
      </w:r>
      <w:r>
        <w:rPr>
          <w:rFonts w:eastAsia="SimSun" w:hint="cs"/>
          <w:rtl/>
          <w:lang w:eastAsia="zh-CN"/>
        </w:rPr>
        <w:t xml:space="preserve"> </w:t>
      </w:r>
      <w:r w:rsidRPr="00404A4F">
        <w:rPr>
          <w:rFonts w:eastAsia="SimSun"/>
          <w:rtl/>
          <w:lang w:eastAsia="zh-CN"/>
        </w:rPr>
        <w:t xml:space="preserve">וכן הורה הגאון הגדול </w:t>
      </w:r>
      <w:r w:rsidRPr="00404A4F">
        <w:rPr>
          <w:rFonts w:eastAsia="SimSun"/>
          <w:u w:val="single"/>
          <w:rtl/>
          <w:lang w:eastAsia="zh-CN"/>
        </w:rPr>
        <w:t>רבי חיים קניבסקי</w:t>
      </w:r>
      <w:r w:rsidRPr="00404A4F">
        <w:rPr>
          <w:rFonts w:eastAsia="SimSun"/>
          <w:rtl/>
          <w:lang w:eastAsia="zh-CN"/>
        </w:rPr>
        <w:t xml:space="preserve"> שליט</w:t>
      </w:r>
      <w:r>
        <w:rPr>
          <w:rFonts w:eastAsia="SimSun" w:hint="cs"/>
          <w:rtl/>
          <w:lang w:eastAsia="zh-CN"/>
        </w:rPr>
        <w:t>"</w:t>
      </w:r>
      <w:r w:rsidRPr="00404A4F">
        <w:rPr>
          <w:rFonts w:eastAsia="SimSun"/>
          <w:rtl/>
          <w:lang w:eastAsia="zh-CN"/>
        </w:rPr>
        <w:t>א שראוי להימנע</w:t>
      </w:r>
      <w:r w:rsidRPr="00404A4F">
        <w:rPr>
          <w:rFonts w:eastAsia="SimSun" w:hint="cs"/>
          <w:rtl/>
          <w:lang w:eastAsia="zh-CN"/>
        </w:rPr>
        <w:t xml:space="preserve"> </w:t>
      </w:r>
      <w:r w:rsidRPr="00404A4F">
        <w:rPr>
          <w:rFonts w:eastAsia="SimSun"/>
          <w:rtl/>
          <w:lang w:eastAsia="zh-CN"/>
        </w:rPr>
        <w:t xml:space="preserve">מלשתות מיץ זה בתשעת הימים. וכן מצדד הגאון </w:t>
      </w:r>
      <w:r w:rsidRPr="00404A4F">
        <w:rPr>
          <w:rFonts w:eastAsia="SimSun"/>
          <w:u w:val="single"/>
          <w:rtl/>
          <w:lang w:eastAsia="zh-CN"/>
        </w:rPr>
        <w:t>רבי יצחק</w:t>
      </w:r>
      <w:r w:rsidRPr="00404A4F">
        <w:rPr>
          <w:rFonts w:eastAsia="SimSun" w:hint="cs"/>
          <w:u w:val="single"/>
          <w:rtl/>
          <w:lang w:eastAsia="zh-CN"/>
        </w:rPr>
        <w:t xml:space="preserve"> </w:t>
      </w:r>
      <w:r w:rsidRPr="00404A4F">
        <w:rPr>
          <w:rFonts w:eastAsia="SimSun"/>
          <w:u w:val="single"/>
          <w:rtl/>
          <w:lang w:eastAsia="zh-CN"/>
        </w:rPr>
        <w:t>זילברשטיין</w:t>
      </w:r>
      <w:r w:rsidRPr="00404A4F">
        <w:rPr>
          <w:rFonts w:eastAsia="SimSun"/>
          <w:rtl/>
          <w:lang w:eastAsia="zh-CN"/>
        </w:rPr>
        <w:t xml:space="preserve"> שליט</w:t>
      </w:r>
      <w:r>
        <w:rPr>
          <w:rFonts w:eastAsia="SimSun" w:hint="cs"/>
          <w:rtl/>
          <w:lang w:eastAsia="zh-CN"/>
        </w:rPr>
        <w:t>"</w:t>
      </w:r>
      <w:r>
        <w:rPr>
          <w:rFonts w:eastAsia="SimSun"/>
          <w:rtl/>
          <w:lang w:eastAsia="zh-CN"/>
        </w:rPr>
        <w:t>א</w:t>
      </w:r>
      <w:r w:rsidRPr="00404A4F">
        <w:rPr>
          <w:rFonts w:eastAsia="SimSun"/>
          <w:rtl/>
          <w:lang w:eastAsia="zh-CN"/>
        </w:rPr>
        <w:t xml:space="preserve"> </w:t>
      </w:r>
      <w:r>
        <w:rPr>
          <w:rFonts w:eastAsia="SimSun" w:hint="cs"/>
          <w:rtl/>
          <w:lang w:eastAsia="zh-CN"/>
        </w:rPr>
        <w:t>...</w:t>
      </w:r>
      <w:r w:rsidRPr="00404A4F">
        <w:rPr>
          <w:rFonts w:eastAsia="SimSun" w:hint="cs"/>
          <w:rtl/>
          <w:lang w:eastAsia="zh-CN"/>
        </w:rPr>
        <w:t xml:space="preserve"> </w:t>
      </w:r>
      <w:r w:rsidRPr="00404A4F">
        <w:rPr>
          <w:rFonts w:eastAsia="SimSun"/>
          <w:rtl/>
          <w:lang w:eastAsia="zh-CN"/>
        </w:rPr>
        <w:t xml:space="preserve">וכן נטו </w:t>
      </w:r>
      <w:r w:rsidRPr="00404A4F">
        <w:rPr>
          <w:rFonts w:eastAsia="SimSun"/>
          <w:b/>
          <w:bCs/>
          <w:rtl/>
          <w:lang w:eastAsia="zh-CN"/>
        </w:rPr>
        <w:t>להחמיר</w:t>
      </w:r>
      <w:r w:rsidRPr="00404A4F">
        <w:rPr>
          <w:rFonts w:eastAsia="SimSun"/>
          <w:rtl/>
          <w:lang w:eastAsia="zh-CN"/>
        </w:rPr>
        <w:t xml:space="preserve"> הגאונים </w:t>
      </w:r>
      <w:r w:rsidRPr="00404A4F">
        <w:rPr>
          <w:rFonts w:eastAsia="SimSun"/>
          <w:u w:val="single"/>
          <w:rtl/>
          <w:lang w:eastAsia="zh-CN"/>
        </w:rPr>
        <w:t>רבי יעקב מאיר שטרן</w:t>
      </w:r>
      <w:r w:rsidRPr="00404A4F">
        <w:rPr>
          <w:rFonts w:eastAsia="SimSun"/>
          <w:rtl/>
          <w:lang w:eastAsia="zh-CN"/>
        </w:rPr>
        <w:t xml:space="preserve"> </w:t>
      </w:r>
      <w:r w:rsidRPr="00404A4F">
        <w:rPr>
          <w:rFonts w:eastAsia="SimSun"/>
          <w:u w:val="single"/>
          <w:rtl/>
          <w:lang w:eastAsia="zh-CN"/>
        </w:rPr>
        <w:t>ורבי שמואל אליעזר</w:t>
      </w:r>
      <w:r w:rsidRPr="00404A4F">
        <w:rPr>
          <w:rFonts w:eastAsia="SimSun" w:hint="cs"/>
          <w:u w:val="single"/>
          <w:rtl/>
          <w:lang w:eastAsia="zh-CN"/>
        </w:rPr>
        <w:t xml:space="preserve"> </w:t>
      </w:r>
      <w:r w:rsidRPr="00404A4F">
        <w:rPr>
          <w:rFonts w:eastAsia="SimSun"/>
          <w:u w:val="single"/>
          <w:rtl/>
          <w:lang w:eastAsia="zh-CN"/>
        </w:rPr>
        <w:t>שטרן</w:t>
      </w:r>
      <w:r w:rsidRPr="00404A4F">
        <w:rPr>
          <w:rFonts w:eastAsia="SimSun"/>
          <w:rtl/>
          <w:lang w:eastAsia="zh-CN"/>
        </w:rPr>
        <w:t xml:space="preserve"> שליט“א. והגאון </w:t>
      </w:r>
      <w:r w:rsidRPr="00404A4F">
        <w:rPr>
          <w:rFonts w:eastAsia="SimSun"/>
          <w:u w:val="single"/>
          <w:rtl/>
          <w:lang w:eastAsia="zh-CN"/>
        </w:rPr>
        <w:t>רבי נתן קופשיץ</w:t>
      </w:r>
      <w:r w:rsidRPr="00404A4F">
        <w:rPr>
          <w:rFonts w:eastAsia="SimSun"/>
          <w:rtl/>
          <w:lang w:eastAsia="zh-CN"/>
        </w:rPr>
        <w:t xml:space="preserve"> שליט</w:t>
      </w:r>
      <w:r>
        <w:rPr>
          <w:rFonts w:eastAsia="SimSun" w:hint="cs"/>
          <w:rtl/>
          <w:lang w:eastAsia="zh-CN"/>
        </w:rPr>
        <w:t>"</w:t>
      </w:r>
      <w:r w:rsidRPr="00404A4F">
        <w:rPr>
          <w:rFonts w:eastAsia="SimSun"/>
          <w:rtl/>
          <w:lang w:eastAsia="zh-CN"/>
        </w:rPr>
        <w:t>א אמר שצריך לברר</w:t>
      </w:r>
      <w:r w:rsidRPr="00404A4F">
        <w:rPr>
          <w:rFonts w:eastAsia="SimSun" w:hint="cs"/>
          <w:rtl/>
          <w:lang w:eastAsia="zh-CN"/>
        </w:rPr>
        <w:t xml:space="preserve"> </w:t>
      </w:r>
      <w:r w:rsidRPr="00404A4F">
        <w:rPr>
          <w:rFonts w:eastAsia="SimSun"/>
          <w:rtl/>
          <w:lang w:eastAsia="zh-CN"/>
        </w:rPr>
        <w:t>אצל היצרן או בועד הכשרות, האם חלק הענבים שבמיץ הוא רסק</w:t>
      </w:r>
      <w:r w:rsidRPr="00404A4F">
        <w:rPr>
          <w:rFonts w:eastAsia="SimSun" w:hint="cs"/>
          <w:rtl/>
          <w:lang w:eastAsia="zh-CN"/>
        </w:rPr>
        <w:t xml:space="preserve"> </w:t>
      </w:r>
      <w:r w:rsidRPr="00404A4F">
        <w:rPr>
          <w:rFonts w:eastAsia="SimSun"/>
          <w:rtl/>
          <w:lang w:eastAsia="zh-CN"/>
        </w:rPr>
        <w:t>פרי הענבים, או מיץ ממש, דאם כאן מיץ אלא רכז פרי אין בזה חשש</w:t>
      </w:r>
      <w:r w:rsidRPr="00404A4F">
        <w:rPr>
          <w:rFonts w:eastAsia="SimSun" w:hint="cs"/>
          <w:rtl/>
          <w:lang w:eastAsia="zh-CN"/>
        </w:rPr>
        <w:t xml:space="preserve"> </w:t>
      </w:r>
      <w:r w:rsidRPr="00404A4F">
        <w:rPr>
          <w:rFonts w:eastAsia="SimSun"/>
          <w:rtl/>
          <w:lang w:eastAsia="zh-CN"/>
        </w:rPr>
        <w:t>איסור, דלא אסרו לאכול ענבים בתשעת הימים. אבל אם מעורב</w:t>
      </w:r>
      <w:r w:rsidRPr="00404A4F">
        <w:rPr>
          <w:rFonts w:eastAsia="SimSun" w:hint="cs"/>
          <w:rtl/>
          <w:lang w:eastAsia="zh-CN"/>
        </w:rPr>
        <w:t xml:space="preserve"> </w:t>
      </w:r>
      <w:r w:rsidRPr="00404A4F">
        <w:rPr>
          <w:rFonts w:eastAsia="SimSun"/>
          <w:rtl/>
          <w:lang w:eastAsia="zh-CN"/>
        </w:rPr>
        <w:t>מיץ ממש יש לאסור כדעת המג</w:t>
      </w:r>
      <w:r>
        <w:rPr>
          <w:rFonts w:eastAsia="SimSun" w:hint="cs"/>
          <w:rtl/>
          <w:lang w:eastAsia="zh-CN"/>
        </w:rPr>
        <w:t>"</w:t>
      </w:r>
      <w:r w:rsidRPr="00404A4F">
        <w:rPr>
          <w:rFonts w:eastAsia="SimSun"/>
          <w:rtl/>
          <w:lang w:eastAsia="zh-CN"/>
        </w:rPr>
        <w:t>א.</w:t>
      </w:r>
      <w:r w:rsidRPr="00404A4F">
        <w:rPr>
          <w:rFonts w:eastAsia="SimSun" w:hint="cs"/>
          <w:rtl/>
          <w:lang w:eastAsia="zh-CN"/>
        </w:rPr>
        <w:t xml:space="preserve"> </w:t>
      </w:r>
      <w:r w:rsidRPr="00404A4F">
        <w:rPr>
          <w:rFonts w:eastAsia="SimSun"/>
          <w:rtl/>
          <w:lang w:eastAsia="zh-CN"/>
        </w:rPr>
        <w:t xml:space="preserve">ואילו הגאונים </w:t>
      </w:r>
      <w:r w:rsidRPr="00404A4F">
        <w:rPr>
          <w:rFonts w:eastAsia="SimSun"/>
          <w:u w:val="single"/>
          <w:rtl/>
          <w:lang w:eastAsia="zh-CN"/>
        </w:rPr>
        <w:t>רבי שמאי גרוס</w:t>
      </w:r>
      <w:r w:rsidRPr="00404A4F">
        <w:rPr>
          <w:rFonts w:eastAsia="SimSun"/>
          <w:rtl/>
          <w:lang w:eastAsia="zh-CN"/>
        </w:rPr>
        <w:t xml:space="preserve">, </w:t>
      </w:r>
      <w:r w:rsidRPr="00404A4F">
        <w:rPr>
          <w:rFonts w:eastAsia="SimSun"/>
          <w:u w:val="single"/>
          <w:rtl/>
          <w:lang w:eastAsia="zh-CN"/>
        </w:rPr>
        <w:t>רבי מרדכי גרינפלד</w:t>
      </w:r>
      <w:r w:rsidRPr="00404A4F">
        <w:rPr>
          <w:rFonts w:eastAsia="SimSun"/>
          <w:rtl/>
          <w:lang w:eastAsia="zh-CN"/>
        </w:rPr>
        <w:t xml:space="preserve">, </w:t>
      </w:r>
      <w:r w:rsidRPr="00404A4F">
        <w:rPr>
          <w:rFonts w:eastAsia="SimSun"/>
          <w:u w:val="single"/>
          <w:rtl/>
          <w:lang w:eastAsia="zh-CN"/>
        </w:rPr>
        <w:t>רבי יצחק ווייס</w:t>
      </w:r>
      <w:r w:rsidRPr="00404A4F">
        <w:rPr>
          <w:rFonts w:eastAsia="SimSun" w:hint="cs"/>
          <w:rtl/>
          <w:lang w:eastAsia="zh-CN"/>
        </w:rPr>
        <w:t xml:space="preserve"> </w:t>
      </w:r>
      <w:r w:rsidRPr="00404A4F">
        <w:rPr>
          <w:rFonts w:eastAsia="SimSun"/>
          <w:rtl/>
          <w:lang w:eastAsia="zh-CN"/>
        </w:rPr>
        <w:t>שליט</w:t>
      </w:r>
      <w:r>
        <w:rPr>
          <w:rFonts w:eastAsia="SimSun" w:hint="cs"/>
          <w:rtl/>
          <w:lang w:eastAsia="zh-CN"/>
        </w:rPr>
        <w:t>"</w:t>
      </w:r>
      <w:r w:rsidRPr="00404A4F">
        <w:rPr>
          <w:rFonts w:eastAsia="SimSun"/>
          <w:rtl/>
          <w:lang w:eastAsia="zh-CN"/>
        </w:rPr>
        <w:t xml:space="preserve">א </w:t>
      </w:r>
      <w:r w:rsidRPr="00404A4F">
        <w:rPr>
          <w:rFonts w:eastAsia="SimSun"/>
          <w:b/>
          <w:bCs/>
          <w:rtl/>
          <w:lang w:eastAsia="zh-CN"/>
        </w:rPr>
        <w:t>הורו להיתר</w:t>
      </w:r>
      <w:r w:rsidRPr="00404A4F">
        <w:rPr>
          <w:rFonts w:eastAsia="SimSun"/>
          <w:rtl/>
          <w:lang w:eastAsia="zh-CN"/>
        </w:rPr>
        <w:t>, דאין שם יין על מיץ זה. ואף דבתבשיל של</w:t>
      </w:r>
      <w:r w:rsidRPr="00404A4F">
        <w:rPr>
          <w:rFonts w:eastAsia="SimSun" w:hint="cs"/>
          <w:rtl/>
          <w:lang w:eastAsia="zh-CN"/>
        </w:rPr>
        <w:t xml:space="preserve"> </w:t>
      </w:r>
      <w:r w:rsidRPr="00404A4F">
        <w:rPr>
          <w:rFonts w:eastAsia="SimSun"/>
          <w:rtl/>
          <w:lang w:eastAsia="zh-CN"/>
        </w:rPr>
        <w:t>בשר נקטינן לחומרא כדעת המג</w:t>
      </w:r>
      <w:r>
        <w:rPr>
          <w:rFonts w:eastAsia="SimSun" w:hint="cs"/>
          <w:rtl/>
          <w:lang w:eastAsia="zh-CN"/>
        </w:rPr>
        <w:t>"</w:t>
      </w:r>
      <w:r w:rsidRPr="00404A4F">
        <w:rPr>
          <w:rFonts w:eastAsia="SimSun"/>
          <w:rtl/>
          <w:lang w:eastAsia="zh-CN"/>
        </w:rPr>
        <w:t>א, מכל מקום בתערובת יין יש</w:t>
      </w:r>
      <w:r w:rsidRPr="00404A4F">
        <w:rPr>
          <w:rFonts w:eastAsia="SimSun" w:hint="cs"/>
          <w:rtl/>
          <w:lang w:eastAsia="zh-CN"/>
        </w:rPr>
        <w:t xml:space="preserve"> </w:t>
      </w:r>
      <w:r w:rsidRPr="00404A4F">
        <w:rPr>
          <w:rFonts w:eastAsia="SimSun"/>
          <w:rtl/>
          <w:lang w:eastAsia="zh-CN"/>
        </w:rPr>
        <w:t>להקל כסברת השערי תשובה</w:t>
      </w:r>
      <w:r>
        <w:rPr>
          <w:rFonts w:eastAsia="SimSun" w:hint="cs"/>
          <w:rtl/>
          <w:lang w:eastAsia="zh-CN"/>
        </w:rPr>
        <w:t xml:space="preserve"> ...</w:t>
      </w:r>
      <w:r w:rsidRPr="00404A4F">
        <w:rPr>
          <w:rFonts w:eastAsia="SimSun" w:hint="cs"/>
          <w:rtl/>
          <w:lang w:eastAsia="zh-CN"/>
        </w:rPr>
        <w:t xml:space="preserve"> </w:t>
      </w:r>
      <w:r w:rsidRPr="00404A4F">
        <w:rPr>
          <w:rFonts w:eastAsia="SimSun"/>
          <w:rtl/>
          <w:lang w:eastAsia="zh-CN"/>
        </w:rPr>
        <w:t>והראו לי בעלון קנין תורה של חסידי תולדות אהרן גליון אב</w:t>
      </w:r>
      <w:r w:rsidRPr="00404A4F">
        <w:rPr>
          <w:rFonts w:eastAsia="SimSun" w:hint="cs"/>
          <w:rtl/>
          <w:lang w:eastAsia="zh-CN"/>
        </w:rPr>
        <w:t xml:space="preserve"> </w:t>
      </w:r>
      <w:r w:rsidRPr="00404A4F">
        <w:rPr>
          <w:rFonts w:eastAsia="SimSun"/>
          <w:rtl/>
          <w:lang w:eastAsia="zh-CN"/>
        </w:rPr>
        <w:t>תשע</w:t>
      </w:r>
      <w:r>
        <w:rPr>
          <w:rFonts w:eastAsia="SimSun" w:hint="cs"/>
          <w:rtl/>
          <w:lang w:eastAsia="zh-CN"/>
        </w:rPr>
        <w:t>"</w:t>
      </w:r>
      <w:r w:rsidRPr="00404A4F">
        <w:rPr>
          <w:rFonts w:eastAsia="SimSun"/>
          <w:rtl/>
          <w:lang w:eastAsia="zh-CN"/>
        </w:rPr>
        <w:t>ה, שנחלקו בזה הפוסקים: הגאון רבי נתן גוטליב נקט לאיסור,</w:t>
      </w:r>
      <w:r w:rsidRPr="00404A4F">
        <w:rPr>
          <w:rFonts w:eastAsia="SimSun" w:hint="cs"/>
          <w:rtl/>
          <w:lang w:eastAsia="zh-CN"/>
        </w:rPr>
        <w:t xml:space="preserve"> </w:t>
      </w:r>
      <w:r w:rsidRPr="00404A4F">
        <w:rPr>
          <w:rFonts w:eastAsia="SimSun"/>
          <w:rtl/>
          <w:lang w:eastAsia="zh-CN"/>
        </w:rPr>
        <w:t>והגאון רבי ישראל מרמרוש צידד להקל</w:t>
      </w:r>
      <w:r w:rsidRPr="00404A4F">
        <w:rPr>
          <w:rFonts w:eastAsia="SimSun" w:hint="cs"/>
          <w:rtl/>
          <w:lang w:eastAsia="zh-CN"/>
        </w:rPr>
        <w:t>".</w:t>
      </w:r>
    </w:p>
    <w:p w14:paraId="43065004" w14:textId="77777777" w:rsidR="002B007F" w:rsidRDefault="002B007F" w:rsidP="002B007F">
      <w:pPr>
        <w:numPr>
          <w:ilvl w:val="2"/>
          <w:numId w:val="6"/>
        </w:numPr>
        <w:jc w:val="both"/>
        <w:rPr>
          <w:rFonts w:eastAsia="SimSun"/>
          <w:lang w:eastAsia="zh-CN"/>
        </w:rPr>
      </w:pPr>
      <w:r w:rsidRPr="002B007F">
        <w:rPr>
          <w:rFonts w:asciiTheme="majorBidi" w:hAnsiTheme="majorBidi" w:cstheme="majorBidi"/>
          <w:b/>
          <w:bCs/>
          <w:rtl/>
        </w:rPr>
        <w:t>מיץ ענבים קפוא</w:t>
      </w:r>
      <w:r>
        <w:rPr>
          <w:rFonts w:eastAsia="SimSun" w:hint="cs"/>
          <w:rtl/>
          <w:lang w:eastAsia="zh-CN"/>
        </w:rPr>
        <w:t>.</w:t>
      </w:r>
    </w:p>
    <w:p w14:paraId="64389067" w14:textId="77777777" w:rsidR="005F4EBE" w:rsidRDefault="005F4EBE" w:rsidP="005F4EBE">
      <w:pPr>
        <w:pStyle w:val="ListParagraph"/>
        <w:numPr>
          <w:ilvl w:val="3"/>
          <w:numId w:val="6"/>
        </w:numPr>
        <w:jc w:val="both"/>
        <w:rPr>
          <w:rFonts w:eastAsia="SimSun"/>
          <w:lang w:eastAsia="zh-CN"/>
        </w:rPr>
      </w:pPr>
      <w:r w:rsidRPr="005F4EBE">
        <w:rPr>
          <w:rFonts w:hint="cs"/>
          <w:u w:val="single"/>
          <w:rtl/>
        </w:rPr>
        <w:t>הגרח"ק</w:t>
      </w:r>
      <w:r>
        <w:rPr>
          <w:rFonts w:hint="cs"/>
          <w:rtl/>
        </w:rPr>
        <w:t xml:space="preserve"> שליט"א (מועדי הגר"ח ח"ב תשובה שע"ג, הע' על </w:t>
      </w:r>
      <w:r>
        <w:rPr>
          <w:rtl/>
        </w:rPr>
        <w:t>תשובה רס"ט</w:t>
      </w:r>
      <w:r>
        <w:rPr>
          <w:rFonts w:hint="cs"/>
          <w:rtl/>
        </w:rPr>
        <w:t>) – "</w:t>
      </w:r>
      <w:r w:rsidRPr="005F4EBE">
        <w:rPr>
          <w:rStyle w:val="Heading1Char"/>
          <w:b w:val="0"/>
          <w:sz w:val="24"/>
          <w:szCs w:val="24"/>
          <w:u w:val="none"/>
          <w:rtl/>
        </w:rPr>
        <w:t>שאלה: אם אפשר לאכול מיץ ענבים קפוא בימי בין המצרים ובתשעת הימים</w:t>
      </w:r>
      <w:r w:rsidRPr="005F4EBE">
        <w:rPr>
          <w:rStyle w:val="Heading1Char"/>
          <w:rFonts w:hint="cs"/>
          <w:b w:val="0"/>
          <w:sz w:val="24"/>
          <w:szCs w:val="24"/>
          <w:u w:val="none"/>
          <w:rtl/>
        </w:rPr>
        <w:t xml:space="preserve">. </w:t>
      </w:r>
      <w:r w:rsidRPr="005F4EBE">
        <w:rPr>
          <w:rStyle w:val="Heading1Char"/>
          <w:b w:val="0"/>
          <w:sz w:val="24"/>
          <w:szCs w:val="24"/>
          <w:u w:val="none"/>
          <w:rtl/>
        </w:rPr>
        <w:t>תשובה: אין ראוי</w:t>
      </w:r>
      <w:r w:rsidRPr="005F4EBE">
        <w:rPr>
          <w:rStyle w:val="Heading1Char"/>
          <w:rFonts w:hint="cs"/>
          <w:b w:val="0"/>
          <w:sz w:val="24"/>
          <w:szCs w:val="24"/>
          <w:u w:val="none"/>
          <w:rtl/>
        </w:rPr>
        <w:t>"</w:t>
      </w:r>
      <w:r w:rsidRPr="005F4EBE">
        <w:rPr>
          <w:rStyle w:val="Heading1Char"/>
          <w:b w:val="0"/>
          <w:sz w:val="24"/>
          <w:szCs w:val="24"/>
          <w:u w:val="none"/>
          <w:rtl/>
        </w:rPr>
        <w:t>.</w:t>
      </w:r>
    </w:p>
    <w:p w14:paraId="6908AF49" w14:textId="77777777" w:rsidR="004467A5" w:rsidRDefault="004467A5" w:rsidP="004467A5">
      <w:pPr>
        <w:pStyle w:val="ListParagraph"/>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ט</w:t>
      </w:r>
      <w:r>
        <w:rPr>
          <w:rFonts w:eastAsia="SimSun"/>
          <w:rtl/>
          <w:lang w:eastAsia="zh-CN"/>
        </w:rPr>
        <w:t>) – "</w:t>
      </w:r>
      <w:r w:rsidRPr="004467A5">
        <w:rPr>
          <w:rFonts w:eastAsia="SimSun"/>
          <w:rtl/>
          <w:lang w:eastAsia="zh-CN"/>
        </w:rPr>
        <w:t>שאלה: האם ילידים קטנים יכולים לאכול שלוק קרח שעשוי ממיץ ענבים אם לא הגיעו לחינוך או עדיף שלא</w:t>
      </w:r>
      <w:r>
        <w:rPr>
          <w:rFonts w:eastAsia="SimSun" w:hint="cs"/>
          <w:rtl/>
          <w:lang w:eastAsia="zh-CN"/>
        </w:rPr>
        <w:t xml:space="preserve">. </w:t>
      </w:r>
      <w:r w:rsidRPr="004467A5">
        <w:rPr>
          <w:rFonts w:eastAsia="SimSun"/>
          <w:rtl/>
          <w:lang w:eastAsia="zh-CN"/>
        </w:rPr>
        <w:t>תשובה: אם לא הגיעו לחינוך- מותר</w:t>
      </w:r>
      <w:r w:rsidRPr="004467A5">
        <w:rPr>
          <w:rFonts w:eastAsia="SimSun" w:hint="cs"/>
          <w:rtl/>
          <w:lang w:eastAsia="zh-CN"/>
        </w:rPr>
        <w:t>".</w:t>
      </w:r>
    </w:p>
    <w:p w14:paraId="0D3964A1" w14:textId="77777777" w:rsidR="004467A5" w:rsidRDefault="004467A5" w:rsidP="004467A5">
      <w:pPr>
        <w:pStyle w:val="ListParagraph"/>
        <w:numPr>
          <w:ilvl w:val="3"/>
          <w:numId w:val="6"/>
        </w:numPr>
        <w:jc w:val="both"/>
        <w:rPr>
          <w:rFonts w:eastAsia="SimSun"/>
          <w:lang w:eastAsia="zh-CN"/>
        </w:rPr>
      </w:pPr>
      <w:r w:rsidRPr="004467A5">
        <w:rPr>
          <w:rFonts w:eastAsia="SimSun" w:hint="cs"/>
          <w:u w:val="single"/>
          <w:rtl/>
          <w:lang w:eastAsia="zh-CN"/>
        </w:rPr>
        <w:t>חיי הלוי</w:t>
      </w:r>
      <w:r>
        <w:rPr>
          <w:rFonts w:eastAsia="SimSun" w:hint="cs"/>
          <w:rtl/>
          <w:lang w:eastAsia="zh-CN"/>
        </w:rPr>
        <w:t xml:space="preserve"> (ח"י סי' ע"טאטות י"ב) </w:t>
      </w:r>
      <w:r>
        <w:rPr>
          <w:rFonts w:eastAsia="SimSun"/>
          <w:rtl/>
          <w:lang w:eastAsia="zh-CN"/>
        </w:rPr>
        <w:t>–</w:t>
      </w:r>
      <w:r>
        <w:rPr>
          <w:rFonts w:eastAsia="SimSun" w:hint="cs"/>
          <w:rtl/>
          <w:lang w:eastAsia="zh-CN"/>
        </w:rPr>
        <w:t xml:space="preserve"> "</w:t>
      </w:r>
      <w:r w:rsidRPr="004467A5">
        <w:rPr>
          <w:rFonts w:eastAsia="SimSun"/>
          <w:rtl/>
          <w:lang w:eastAsia="zh-CN"/>
        </w:rPr>
        <w:t>אכן יש סברא באחרונים לומר דלאפילו לשיטת המחמירים היינו דוקא כשהגיע לחינוך רק לא הגיע להתאבל דהיינו בערך בין שש לתשע, אבל בקטן ממש אי"צ להחמיר, וע"כ עכ"פ כשיש צורך, יש להקל בזה. אמנם פשוט שאין ליתן אייסעס של גרע"פ דזא"ס</w:t>
      </w:r>
      <w:r>
        <w:rPr>
          <w:rFonts w:eastAsia="SimSun" w:hint="cs"/>
          <w:rtl/>
          <w:lang w:eastAsia="zh-CN"/>
        </w:rPr>
        <w:t>".</w:t>
      </w:r>
    </w:p>
    <w:p w14:paraId="6DD6378C" w14:textId="77777777" w:rsidR="00277E5D" w:rsidRDefault="00277E5D" w:rsidP="004467A5">
      <w:pPr>
        <w:pStyle w:val="ListParagraph"/>
        <w:numPr>
          <w:ilvl w:val="3"/>
          <w:numId w:val="6"/>
        </w:numPr>
        <w:jc w:val="both"/>
        <w:rPr>
          <w:rFonts w:eastAsia="SimSun"/>
          <w:lang w:eastAsia="zh-CN"/>
        </w:rPr>
      </w:pPr>
      <w:bookmarkStart w:id="254" w:name="_Hlk17034049"/>
      <w:r w:rsidRPr="00C35C52">
        <w:rPr>
          <w:i/>
          <w:u w:val="single"/>
          <w:rtl/>
        </w:rPr>
        <w:t>אבני דרך</w:t>
      </w:r>
      <w:r w:rsidRPr="009634AD">
        <w:rPr>
          <w:i/>
          <w:rtl/>
        </w:rPr>
        <w:t xml:space="preserve"> (חי"א סי' ל')</w:t>
      </w:r>
      <w:r>
        <w:rPr>
          <w:rFonts w:hint="cs"/>
          <w:i/>
          <w:rtl/>
        </w:rPr>
        <w:t xml:space="preserve"> </w:t>
      </w:r>
      <w:r>
        <w:rPr>
          <w:i/>
          <w:rtl/>
        </w:rPr>
        <w:t>–</w:t>
      </w:r>
      <w:r>
        <w:rPr>
          <w:rFonts w:hint="cs"/>
          <w:i/>
          <w:rtl/>
        </w:rPr>
        <w:t xml:space="preserve"> "</w:t>
      </w:r>
      <w:r w:rsidRPr="00277E5D">
        <w:rPr>
          <w:i/>
          <w:rtl/>
        </w:rPr>
        <w:t>ולדינא, נראה דאין לאכול קרטיב העשוי מיין בתשעת הימים, אף את"ל דברכתו שהכל"</w:t>
      </w:r>
      <w:r>
        <w:rPr>
          <w:rFonts w:hint="cs"/>
          <w:i/>
          <w:rtl/>
        </w:rPr>
        <w:t>.</w:t>
      </w:r>
    </w:p>
    <w:bookmarkEnd w:id="254"/>
    <w:p w14:paraId="4E1DE581" w14:textId="77777777" w:rsidR="00121E05" w:rsidRPr="00121E05" w:rsidRDefault="00121E05" w:rsidP="00121E05">
      <w:pPr>
        <w:pStyle w:val="ListParagraph"/>
        <w:numPr>
          <w:ilvl w:val="2"/>
          <w:numId w:val="6"/>
        </w:numPr>
        <w:jc w:val="both"/>
        <w:rPr>
          <w:rFonts w:eastAsia="SimSun"/>
          <w:lang w:eastAsia="zh-CN"/>
        </w:rPr>
      </w:pPr>
      <w:r w:rsidRPr="00121E05">
        <w:rPr>
          <w:rFonts w:hint="cs"/>
          <w:rtl/>
        </w:rPr>
        <w:t xml:space="preserve">מראי מקומות </w:t>
      </w:r>
      <w:r w:rsidRPr="00121E05">
        <w:rPr>
          <w:rtl/>
        </w:rPr>
        <w:t>–</w:t>
      </w:r>
      <w:r w:rsidRPr="00121E05">
        <w:rPr>
          <w:rFonts w:hint="cs"/>
          <w:rtl/>
        </w:rPr>
        <w:t xml:space="preserve"> </w:t>
      </w:r>
      <w:r>
        <w:rPr>
          <w:rFonts w:hint="cs"/>
          <w:u w:val="single"/>
          <w:rtl/>
        </w:rPr>
        <w:t>הגר"מ גבאי</w:t>
      </w:r>
      <w:r w:rsidRPr="00121E05">
        <w:rPr>
          <w:rFonts w:hint="cs"/>
          <w:rtl/>
        </w:rPr>
        <w:t xml:space="preserve"> (גם אני אודך ח"</w:t>
      </w:r>
      <w:r>
        <w:rPr>
          <w:rFonts w:hint="cs"/>
          <w:rtl/>
        </w:rPr>
        <w:t xml:space="preserve">א סי' ג' </w:t>
      </w:r>
      <w:r w:rsidR="00277E5D">
        <w:rPr>
          <w:rFonts w:hint="cs"/>
          <w:rtl/>
        </w:rPr>
        <w:t xml:space="preserve">ד"ה </w:t>
      </w:r>
      <w:r w:rsidR="00277E5D" w:rsidRPr="00277E5D">
        <w:rPr>
          <w:rtl/>
        </w:rPr>
        <w:t>ובשו"ע או"ח ס' תקנ"א</w:t>
      </w:r>
      <w:r>
        <w:rPr>
          <w:rFonts w:hint="cs"/>
          <w:rtl/>
        </w:rPr>
        <w:t>).</w:t>
      </w:r>
    </w:p>
    <w:p w14:paraId="6BFA5236" w14:textId="77777777" w:rsidR="004C44AF" w:rsidRPr="004C44AF" w:rsidRDefault="004C44AF" w:rsidP="004C44AF">
      <w:pPr>
        <w:jc w:val="both"/>
        <w:rPr>
          <w:rFonts w:eastAsia="SimSun"/>
          <w:lang w:eastAsia="zh-CN"/>
        </w:rPr>
      </w:pPr>
    </w:p>
    <w:p w14:paraId="7D30E556" w14:textId="77777777" w:rsidR="00EF0458" w:rsidRPr="00EF0458" w:rsidRDefault="00EF0458" w:rsidP="004C44AF">
      <w:pPr>
        <w:numPr>
          <w:ilvl w:val="1"/>
          <w:numId w:val="6"/>
        </w:numPr>
        <w:jc w:val="both"/>
        <w:rPr>
          <w:rFonts w:eastAsia="SimSun"/>
          <w:lang w:eastAsia="zh-CN"/>
        </w:rPr>
      </w:pPr>
      <w:r w:rsidRPr="00FD6844">
        <w:rPr>
          <w:rFonts w:eastAsia="SimSun" w:hint="cs"/>
          <w:b/>
          <w:bCs/>
          <w:rtl/>
          <w:lang w:eastAsia="zh-CN"/>
        </w:rPr>
        <w:t>בירה</w:t>
      </w:r>
      <w:r w:rsidRPr="00EF0458">
        <w:rPr>
          <w:rFonts w:eastAsia="SimSun" w:hint="cs"/>
          <w:rtl/>
          <w:lang w:eastAsia="zh-CN"/>
        </w:rPr>
        <w:t>.</w:t>
      </w:r>
    </w:p>
    <w:p w14:paraId="57DB2108" w14:textId="10D7C3D3" w:rsidR="00EF0458" w:rsidRPr="00EF0458" w:rsidRDefault="00EF0458" w:rsidP="0047189D">
      <w:pPr>
        <w:numPr>
          <w:ilvl w:val="2"/>
          <w:numId w:val="6"/>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רמ"א</w:t>
      </w:r>
      <w:r w:rsidRPr="00EF0458">
        <w:rPr>
          <w:rFonts w:eastAsia="SimSun" w:hint="cs"/>
          <w:rtl/>
          <w:lang w:eastAsia="zh-CN"/>
        </w:rPr>
        <w:t xml:space="preserve"> (סעי' י"א, "ומותר לשתות כל שכר אפילו של דבש שקורים מע"ד"),</w:t>
      </w:r>
      <w:r w:rsidR="0047189D">
        <w:rPr>
          <w:rFonts w:eastAsia="SimSun" w:hint="cs"/>
          <w:rtl/>
          <w:lang w:eastAsia="zh-CN"/>
        </w:rPr>
        <w:t xml:space="preserve"> </w:t>
      </w:r>
      <w:r w:rsidR="0047189D" w:rsidRPr="0047189D">
        <w:rPr>
          <w:rFonts w:eastAsia="SimSun"/>
          <w:u w:val="single"/>
          <w:rtl/>
          <w:lang w:eastAsia="zh-CN"/>
        </w:rPr>
        <w:t>מסגרת השלחן</w:t>
      </w:r>
      <w:r w:rsidR="0047189D" w:rsidRPr="0047189D">
        <w:rPr>
          <w:rFonts w:eastAsia="SimSun"/>
          <w:rtl/>
          <w:lang w:eastAsia="zh-CN"/>
        </w:rPr>
        <w:t xml:space="preserve"> (על שלחן שלמה ס"ק</w:t>
      </w:r>
      <w:r w:rsidR="0047189D">
        <w:rPr>
          <w:rFonts w:eastAsia="SimSun" w:hint="cs"/>
          <w:rtl/>
          <w:lang w:eastAsia="zh-CN"/>
        </w:rPr>
        <w:t xml:space="preserve"> ט'),</w:t>
      </w:r>
      <w:r w:rsidRPr="00EF0458">
        <w:rPr>
          <w:rFonts w:eastAsia="SimSun" w:hint="cs"/>
          <w:rtl/>
          <w:lang w:eastAsia="zh-CN"/>
        </w:rPr>
        <w:t xml:space="preserve"> </w:t>
      </w:r>
      <w:r w:rsidRPr="00EF0458">
        <w:rPr>
          <w:rFonts w:eastAsia="SimSun" w:hint="cs"/>
          <w:u w:val="single"/>
          <w:rtl/>
          <w:lang w:eastAsia="zh-CN"/>
        </w:rPr>
        <w:t>אור לציון</w:t>
      </w:r>
      <w:r w:rsidRPr="00EF0458">
        <w:rPr>
          <w:rFonts w:eastAsia="SimSun" w:hint="cs"/>
          <w:rtl/>
          <w:lang w:eastAsia="zh-CN"/>
        </w:rPr>
        <w:t xml:space="preserve"> (ח"ג פרק כ"ו סעי' ח'), </w:t>
      </w: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ל"ב אות ב',</w:t>
      </w:r>
      <w:r w:rsidR="000144BF">
        <w:rPr>
          <w:rFonts w:eastAsia="SimSun"/>
          <w:rtl/>
          <w:lang w:eastAsia="zh-CN"/>
        </w:rPr>
        <w:t xml:space="preserve"> בין המצרים תשנ"ט עמ' י"</w:t>
      </w:r>
      <w:r w:rsidR="000144BF">
        <w:rPr>
          <w:rFonts w:eastAsia="SimSun" w:hint="cs"/>
          <w:rtl/>
          <w:lang w:eastAsia="zh-CN"/>
        </w:rPr>
        <w:t>ח</w:t>
      </w:r>
      <w:r w:rsidR="000144BF">
        <w:rPr>
          <w:rFonts w:eastAsia="SimSun"/>
          <w:rtl/>
          <w:lang w:eastAsia="zh-CN"/>
        </w:rPr>
        <w:t xml:space="preserve"> אות </w:t>
      </w:r>
      <w:r w:rsidR="000144BF">
        <w:rPr>
          <w:rFonts w:eastAsia="SimSun" w:hint="cs"/>
          <w:rtl/>
          <w:lang w:eastAsia="zh-CN"/>
        </w:rPr>
        <w:t>ב</w:t>
      </w:r>
      <w:r w:rsidR="000144BF">
        <w:rPr>
          <w:rFonts w:eastAsia="SimSun"/>
          <w:rtl/>
          <w:lang w:eastAsia="zh-CN"/>
        </w:rPr>
        <w:t>',</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י"ד אות ב',</w:t>
      </w:r>
      <w:r w:rsidRPr="00EF0458">
        <w:rPr>
          <w:rFonts w:eastAsia="SimSun" w:hint="cs"/>
          <w:rtl/>
          <w:lang w:eastAsia="zh-CN"/>
        </w:rPr>
        <w:t xml:space="preserve"> "מותר לשתות כל שכר [</w:t>
      </w:r>
      <w:r w:rsidRPr="000144BF">
        <w:rPr>
          <w:rFonts w:eastAsia="SimSun" w:hint="cs"/>
          <w:b/>
          <w:bCs/>
          <w:rtl/>
          <w:lang w:eastAsia="zh-CN"/>
        </w:rPr>
        <w:t>וליקר</w:t>
      </w:r>
      <w:r w:rsidRPr="00EF0458">
        <w:rPr>
          <w:rFonts w:eastAsia="SimSun" w:hint="cs"/>
          <w:rtl/>
          <w:lang w:eastAsia="zh-CN"/>
        </w:rPr>
        <w:t>]"),</w:t>
      </w:r>
      <w:r w:rsidR="000C3081">
        <w:rPr>
          <w:rFonts w:eastAsia="SimSun" w:hint="cs"/>
          <w:rtl/>
          <w:lang w:eastAsia="zh-CN"/>
        </w:rPr>
        <w:t xml:space="preserve"> </w:t>
      </w:r>
      <w:r w:rsidR="000C3081">
        <w:rPr>
          <w:rFonts w:eastAsia="SimSun"/>
          <w:u w:val="single"/>
          <w:rtl/>
          <w:lang w:eastAsia="zh-CN"/>
        </w:rPr>
        <w:t>נטעי גבריאל</w:t>
      </w:r>
      <w:r w:rsidR="00736AEC" w:rsidRPr="00736AEC">
        <w:rPr>
          <w:rFonts w:eastAsia="SimSun"/>
          <w:rtl/>
          <w:lang w:eastAsia="zh-CN"/>
        </w:rPr>
        <w:t xml:space="preserve"> (בין המצרים</w:t>
      </w:r>
      <w:r w:rsidR="000C3081">
        <w:rPr>
          <w:rFonts w:eastAsia="SimSun"/>
          <w:rtl/>
          <w:lang w:eastAsia="zh-CN"/>
        </w:rPr>
        <w:t xml:space="preserve"> פרק ל"</w:t>
      </w:r>
      <w:r w:rsidR="000C3081">
        <w:rPr>
          <w:rFonts w:eastAsia="SimSun" w:hint="cs"/>
          <w:rtl/>
          <w:lang w:eastAsia="zh-CN"/>
        </w:rPr>
        <w:t>ט</w:t>
      </w:r>
      <w:r w:rsidR="000C3081">
        <w:rPr>
          <w:rFonts w:eastAsia="SimSun"/>
          <w:rtl/>
          <w:lang w:eastAsia="zh-CN"/>
        </w:rPr>
        <w:t xml:space="preserve"> סעי'</w:t>
      </w:r>
      <w:r w:rsidR="000C3081">
        <w:rPr>
          <w:rFonts w:eastAsia="SimSun" w:hint="cs"/>
          <w:rtl/>
          <w:lang w:eastAsia="zh-CN"/>
        </w:rPr>
        <w:t xml:space="preserve"> ד'),</w:t>
      </w:r>
      <w:r w:rsidRPr="00EF0458">
        <w:rPr>
          <w:rFonts w:eastAsia="SimSun" w:hint="cs"/>
          <w:rtl/>
          <w:lang w:eastAsia="zh-CN"/>
        </w:rPr>
        <w:t xml:space="preserve"> </w:t>
      </w: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כ"ד), </w:t>
      </w:r>
      <w:r w:rsidRPr="00EF0458">
        <w:rPr>
          <w:rFonts w:eastAsia="SimSun" w:hint="cs"/>
          <w:u w:val="single"/>
          <w:rtl/>
          <w:lang w:eastAsia="zh-CN"/>
        </w:rPr>
        <w:t>פוסקים</w:t>
      </w:r>
      <w:r w:rsidRPr="00EF0458">
        <w:rPr>
          <w:rFonts w:eastAsia="SimSun" w:hint="cs"/>
          <w:rtl/>
          <w:lang w:eastAsia="zh-CN"/>
        </w:rPr>
        <w:t>.</w:t>
      </w:r>
    </w:p>
    <w:p w14:paraId="0C8F1570" w14:textId="77777777" w:rsidR="004C44AF" w:rsidRPr="004C44AF" w:rsidRDefault="004C44AF" w:rsidP="004C44AF">
      <w:pPr>
        <w:jc w:val="both"/>
        <w:rPr>
          <w:rFonts w:eastAsia="SimSun"/>
          <w:lang w:eastAsia="zh-CN"/>
        </w:rPr>
      </w:pPr>
    </w:p>
    <w:p w14:paraId="683621E2" w14:textId="77777777" w:rsidR="00EF0458" w:rsidRPr="00EF0458" w:rsidRDefault="00EF0458" w:rsidP="004C44AF">
      <w:pPr>
        <w:numPr>
          <w:ilvl w:val="1"/>
          <w:numId w:val="6"/>
        </w:numPr>
        <w:jc w:val="both"/>
        <w:rPr>
          <w:rFonts w:eastAsia="SimSun"/>
          <w:lang w:eastAsia="zh-CN"/>
        </w:rPr>
      </w:pPr>
      <w:r w:rsidRPr="00FD6844">
        <w:rPr>
          <w:rFonts w:eastAsia="SimSun" w:hint="cs"/>
          <w:b/>
          <w:bCs/>
          <w:rtl/>
          <w:lang w:eastAsia="zh-CN"/>
        </w:rPr>
        <w:t>יין שרף</w:t>
      </w:r>
      <w:r w:rsidRPr="00EF0458">
        <w:rPr>
          <w:rFonts w:eastAsia="SimSun" w:hint="cs"/>
          <w:rtl/>
          <w:lang w:eastAsia="zh-CN"/>
        </w:rPr>
        <w:t>.</w:t>
      </w:r>
    </w:p>
    <w:p w14:paraId="7FBEBDC7" w14:textId="77777777" w:rsidR="001168A0" w:rsidRDefault="00EF0458" w:rsidP="004C44AF">
      <w:pPr>
        <w:numPr>
          <w:ilvl w:val="2"/>
          <w:numId w:val="6"/>
        </w:numPr>
        <w:jc w:val="both"/>
        <w:rPr>
          <w:rFonts w:eastAsia="SimSun"/>
          <w:lang w:eastAsia="zh-CN"/>
        </w:rPr>
      </w:pPr>
      <w:r w:rsidRPr="00EF0458">
        <w:rPr>
          <w:rFonts w:eastAsia="SimSun" w:hint="cs"/>
          <w:rtl/>
          <w:lang w:eastAsia="zh-CN"/>
        </w:rPr>
        <w:t>מיקל</w:t>
      </w:r>
      <w:r w:rsidR="001168A0">
        <w:rPr>
          <w:rFonts w:eastAsia="SimSun" w:hint="cs"/>
          <w:rtl/>
          <w:lang w:eastAsia="zh-CN"/>
        </w:rPr>
        <w:t>.</w:t>
      </w:r>
    </w:p>
    <w:p w14:paraId="538383F6"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שע"ת</w:t>
      </w:r>
      <w:r w:rsidRPr="00EF0458">
        <w:rPr>
          <w:rFonts w:eastAsia="SimSun" w:hint="cs"/>
          <w:rtl/>
          <w:lang w:eastAsia="zh-CN"/>
        </w:rPr>
        <w:t xml:space="preserve"> (ס"ק י"ט</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"וגם יין שרף מותר"</w:t>
      </w:r>
      <w:r w:rsidR="001168A0">
        <w:rPr>
          <w:rFonts w:eastAsia="SimSun" w:hint="cs"/>
          <w:rtl/>
          <w:lang w:eastAsia="zh-CN"/>
        </w:rPr>
        <w:t>.</w:t>
      </w:r>
    </w:p>
    <w:p w14:paraId="776A5A31" w14:textId="77777777" w:rsidR="001168A0" w:rsidRDefault="00EF0458" w:rsidP="001168A0">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סעי' ח'</w:t>
      </w:r>
      <w:r w:rsidR="001168A0">
        <w:rPr>
          <w:rFonts w:eastAsia="SimSun" w:hint="cs"/>
          <w:rtl/>
          <w:lang w:eastAsia="zh-CN"/>
        </w:rPr>
        <w:t xml:space="preserve">) </w:t>
      </w:r>
      <w:r w:rsidR="001168A0">
        <w:rPr>
          <w:rFonts w:eastAsia="SimSun"/>
          <w:rtl/>
          <w:lang w:eastAsia="zh-CN"/>
        </w:rPr>
        <w:t>–</w:t>
      </w:r>
      <w:r w:rsidRPr="00EF0458">
        <w:rPr>
          <w:rFonts w:eastAsia="SimSun" w:hint="cs"/>
          <w:rtl/>
          <w:lang w:eastAsia="zh-CN"/>
        </w:rPr>
        <w:t xml:space="preserve"> "אבל שאר משקאות חריפים, כגון ארק ובירה וכדומה, מותר לשתות בימים אלו. ומכל מקום, טוב להחמיר שלא ישתו קוניאק העשוי מיין בימים אלו"</w:t>
      </w:r>
      <w:r w:rsidR="001168A0">
        <w:rPr>
          <w:rFonts w:eastAsia="SimSun" w:hint="cs"/>
          <w:rtl/>
          <w:lang w:eastAsia="zh-CN"/>
        </w:rPr>
        <w:t>.</w:t>
      </w:r>
    </w:p>
    <w:p w14:paraId="4613043C" w14:textId="77777777" w:rsidR="001168A0" w:rsidRDefault="00736AEC" w:rsidP="001168A0">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ט' סעי' י"א)</w:t>
      </w:r>
      <w:r w:rsidR="001168A0">
        <w:rPr>
          <w:rFonts w:eastAsia="SimSun" w:hint="cs"/>
          <w:rtl/>
          <w:lang w:eastAsia="zh-CN"/>
        </w:rPr>
        <w:t xml:space="preserve"> </w:t>
      </w:r>
      <w:r w:rsidR="001168A0">
        <w:rPr>
          <w:rFonts w:eastAsia="SimSun"/>
          <w:rtl/>
          <w:lang w:eastAsia="zh-CN"/>
        </w:rPr>
        <w:t>–</w:t>
      </w:r>
      <w:r w:rsidR="001168A0">
        <w:rPr>
          <w:rFonts w:eastAsia="SimSun" w:hint="cs"/>
          <w:rtl/>
          <w:lang w:eastAsia="zh-CN"/>
        </w:rPr>
        <w:t xml:space="preserve"> "</w:t>
      </w:r>
      <w:r w:rsidR="003035FF" w:rsidRPr="003035FF">
        <w:rPr>
          <w:rFonts w:eastAsia="SimSun"/>
          <w:rtl/>
          <w:lang w:eastAsia="zh-CN"/>
        </w:rPr>
        <w:t>מותר לשתות יי"ש בתשעת הימים</w:t>
      </w:r>
      <w:r w:rsidR="001168A0">
        <w:rPr>
          <w:rFonts w:eastAsia="SimSun" w:hint="cs"/>
          <w:rtl/>
          <w:lang w:eastAsia="zh-CN"/>
        </w:rPr>
        <w:t>".</w:t>
      </w:r>
    </w:p>
    <w:p w14:paraId="62964424" w14:textId="77777777" w:rsidR="001168A0" w:rsidRDefault="000C3081" w:rsidP="001168A0">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ט</w:t>
      </w:r>
      <w:r>
        <w:rPr>
          <w:rFonts w:eastAsia="SimSun"/>
          <w:rtl/>
          <w:lang w:eastAsia="zh-CN"/>
        </w:rPr>
        <w:t xml:space="preserve"> סעי'</w:t>
      </w:r>
      <w:r w:rsidR="005B135C">
        <w:rPr>
          <w:rFonts w:eastAsia="SimSun" w:hint="cs"/>
          <w:rtl/>
          <w:lang w:eastAsia="zh-CN"/>
        </w:rPr>
        <w:t xml:space="preserve"> </w:t>
      </w:r>
      <w:r w:rsidR="00FF1312">
        <w:rPr>
          <w:rFonts w:eastAsia="SimSun" w:hint="cs"/>
          <w:rtl/>
          <w:lang w:eastAsia="zh-CN"/>
        </w:rPr>
        <w:t>ה'</w:t>
      </w:r>
      <w:r w:rsidR="005B135C">
        <w:rPr>
          <w:rFonts w:eastAsia="SimSun" w:hint="cs"/>
          <w:rtl/>
          <w:lang w:eastAsia="zh-CN"/>
        </w:rPr>
        <w:t>)</w:t>
      </w:r>
      <w:r w:rsidR="001168A0">
        <w:rPr>
          <w:rFonts w:eastAsia="SimSun" w:hint="cs"/>
          <w:rtl/>
          <w:lang w:eastAsia="zh-CN"/>
        </w:rPr>
        <w:t>.</w:t>
      </w:r>
    </w:p>
    <w:p w14:paraId="39C10AD2" w14:textId="77777777" w:rsidR="00EF0458" w:rsidRDefault="00EF0458" w:rsidP="001168A0">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כ"ד).</w:t>
      </w:r>
    </w:p>
    <w:p w14:paraId="3DC8E9CA" w14:textId="77777777" w:rsidR="001168A0" w:rsidRDefault="00903BC8" w:rsidP="004C44AF">
      <w:pPr>
        <w:numPr>
          <w:ilvl w:val="2"/>
          <w:numId w:val="6"/>
        </w:numPr>
        <w:jc w:val="both"/>
        <w:rPr>
          <w:rFonts w:eastAsia="SimSun"/>
          <w:lang w:eastAsia="zh-CN"/>
        </w:rPr>
      </w:pPr>
      <w:r>
        <w:rPr>
          <w:rFonts w:eastAsia="SimSun" w:hint="cs"/>
          <w:rtl/>
          <w:lang w:eastAsia="zh-CN"/>
        </w:rPr>
        <w:t>מראי מקומות</w:t>
      </w:r>
      <w:r w:rsidR="001168A0">
        <w:rPr>
          <w:rFonts w:eastAsia="SimSun" w:hint="cs"/>
          <w:rtl/>
          <w:lang w:eastAsia="zh-CN"/>
        </w:rPr>
        <w:t>.</w:t>
      </w:r>
    </w:p>
    <w:p w14:paraId="5FBDB981" w14:textId="77777777" w:rsidR="00912D31" w:rsidRPr="00EF0458" w:rsidRDefault="00912D31" w:rsidP="001168A0">
      <w:pPr>
        <w:numPr>
          <w:ilvl w:val="3"/>
          <w:numId w:val="6"/>
        </w:numPr>
        <w:jc w:val="both"/>
        <w:rPr>
          <w:rFonts w:eastAsia="SimSun"/>
          <w:lang w:eastAsia="zh-CN"/>
        </w:rPr>
      </w:pPr>
      <w:r w:rsidRPr="00912D31">
        <w:rPr>
          <w:rFonts w:eastAsia="SimSun" w:hint="cs"/>
          <w:u w:val="single"/>
          <w:rtl/>
          <w:lang w:eastAsia="zh-CN"/>
        </w:rPr>
        <w:t>מקור חיים</w:t>
      </w:r>
      <w:r w:rsidRPr="00912D31">
        <w:rPr>
          <w:rFonts w:eastAsia="SimSun" w:hint="cs"/>
          <w:rtl/>
          <w:lang w:eastAsia="zh-CN"/>
        </w:rPr>
        <w:t xml:space="preserve"> (חו"י, על סעי' ט' ד"ה</w:t>
      </w:r>
      <w:r>
        <w:rPr>
          <w:rFonts w:eastAsia="SimSun" w:hint="cs"/>
          <w:rtl/>
          <w:lang w:eastAsia="zh-CN"/>
        </w:rPr>
        <w:t xml:space="preserve"> ומותר</w:t>
      </w:r>
      <w:r w:rsidR="001168A0">
        <w:rPr>
          <w:rFonts w:eastAsia="SimSun" w:hint="cs"/>
          <w:rtl/>
          <w:lang w:eastAsia="zh-CN"/>
        </w:rPr>
        <w:t xml:space="preserve">) </w:t>
      </w:r>
      <w:r w:rsidR="001168A0">
        <w:rPr>
          <w:rFonts w:eastAsia="SimSun"/>
          <w:rtl/>
          <w:lang w:eastAsia="zh-CN"/>
        </w:rPr>
        <w:t>–</w:t>
      </w:r>
      <w:r>
        <w:rPr>
          <w:rFonts w:eastAsia="SimSun" w:hint="cs"/>
          <w:rtl/>
          <w:lang w:eastAsia="zh-CN"/>
        </w:rPr>
        <w:t xml:space="preserve"> "ומותר בחומץ. המנהג </w:t>
      </w:r>
      <w:r w:rsidRPr="00912D31">
        <w:rPr>
          <w:rFonts w:eastAsia="SimSun" w:hint="cs"/>
          <w:b/>
          <w:bCs/>
          <w:rtl/>
          <w:lang w:eastAsia="zh-CN"/>
        </w:rPr>
        <w:t>לאסור ג' ימים</w:t>
      </w:r>
      <w:r>
        <w:rPr>
          <w:rFonts w:eastAsia="SimSun" w:hint="cs"/>
          <w:rtl/>
          <w:lang w:eastAsia="zh-CN"/>
        </w:rPr>
        <w:t xml:space="preserve"> לפני ט' באב בזה וביין שרף, וכ"כ החסיד מהרר"י האן, ואם חל הצום ביום ג' אין מבשלין דגים בשבת חזון בחומץ יין".</w:t>
      </w:r>
    </w:p>
    <w:p w14:paraId="0C8282E0" w14:textId="77777777" w:rsidR="004C44AF" w:rsidRPr="004C44AF" w:rsidRDefault="004C44AF" w:rsidP="004C44AF">
      <w:pPr>
        <w:jc w:val="both"/>
        <w:rPr>
          <w:rFonts w:eastAsia="SimSun"/>
          <w:lang w:eastAsia="zh-CN"/>
        </w:rPr>
      </w:pPr>
    </w:p>
    <w:p w14:paraId="05E38C44" w14:textId="77777777" w:rsidR="00CF3E3E" w:rsidRDefault="00CF3E3E" w:rsidP="004C44AF">
      <w:pPr>
        <w:numPr>
          <w:ilvl w:val="1"/>
          <w:numId w:val="6"/>
        </w:numPr>
        <w:jc w:val="both"/>
        <w:rPr>
          <w:rFonts w:eastAsia="SimSun"/>
          <w:lang w:eastAsia="zh-CN"/>
        </w:rPr>
      </w:pPr>
      <w:r w:rsidRPr="00CF3E3E">
        <w:rPr>
          <w:rFonts w:eastAsia="SimSun" w:hint="cs"/>
          <w:b/>
          <w:bCs/>
          <w:rtl/>
          <w:lang w:eastAsia="zh-CN"/>
        </w:rPr>
        <w:t>יין שרף היוצא מגפן</w:t>
      </w:r>
      <w:r>
        <w:rPr>
          <w:rFonts w:eastAsia="SimSun" w:hint="cs"/>
          <w:rtl/>
          <w:lang w:eastAsia="zh-CN"/>
        </w:rPr>
        <w:t>.</w:t>
      </w:r>
    </w:p>
    <w:p w14:paraId="0588CBB9" w14:textId="77777777" w:rsidR="00CF3E3E" w:rsidRDefault="00CF3E3E" w:rsidP="004C44AF">
      <w:pPr>
        <w:numPr>
          <w:ilvl w:val="2"/>
          <w:numId w:val="6"/>
        </w:numPr>
        <w:jc w:val="both"/>
        <w:rPr>
          <w:rFonts w:eastAsia="SimSun"/>
          <w:lang w:eastAsia="zh-CN"/>
        </w:rPr>
      </w:pPr>
      <w:r>
        <w:rPr>
          <w:rFonts w:eastAsia="SimSun" w:hint="cs"/>
          <w:rtl/>
          <w:lang w:eastAsia="zh-CN"/>
        </w:rPr>
        <w:t xml:space="preserve">מחמיר </w:t>
      </w:r>
      <w:r>
        <w:rPr>
          <w:rFonts w:eastAsia="SimSun"/>
          <w:rtl/>
          <w:lang w:eastAsia="zh-CN"/>
        </w:rPr>
        <w:t>–</w:t>
      </w:r>
      <w:r>
        <w:rPr>
          <w:rFonts w:eastAsia="SimSun" w:hint="cs"/>
          <w:rtl/>
          <w:lang w:eastAsia="zh-CN"/>
        </w:rPr>
        <w:t xml:space="preserve"> </w:t>
      </w:r>
      <w:r w:rsidRPr="00CF3E3E">
        <w:rPr>
          <w:rFonts w:eastAsia="SimSun" w:hint="cs"/>
          <w:u w:val="single"/>
          <w:rtl/>
          <w:lang w:eastAsia="zh-CN"/>
        </w:rPr>
        <w:t>עמק התשובה</w:t>
      </w:r>
      <w:r>
        <w:rPr>
          <w:rFonts w:eastAsia="SimSun" w:hint="cs"/>
          <w:rtl/>
          <w:lang w:eastAsia="zh-CN"/>
        </w:rPr>
        <w:t xml:space="preserve"> (ח"א סוף סי' ח').</w:t>
      </w:r>
    </w:p>
    <w:p w14:paraId="6BFC2277" w14:textId="77777777" w:rsidR="00CF3E3E" w:rsidRPr="00CF3E3E" w:rsidRDefault="00903BC8" w:rsidP="004C44AF">
      <w:pPr>
        <w:numPr>
          <w:ilvl w:val="2"/>
          <w:numId w:val="6"/>
        </w:numPr>
        <w:jc w:val="both"/>
        <w:rPr>
          <w:rFonts w:eastAsia="SimSun"/>
          <w:lang w:eastAsia="zh-CN"/>
        </w:rPr>
      </w:pPr>
      <w:r>
        <w:rPr>
          <w:rFonts w:eastAsia="SimSun" w:hint="cs"/>
          <w:rtl/>
          <w:lang w:eastAsia="zh-CN"/>
        </w:rPr>
        <w:t>מראי מקומות</w:t>
      </w:r>
      <w:r w:rsidR="00CF3E3E">
        <w:rPr>
          <w:rFonts w:eastAsia="SimSun" w:hint="cs"/>
          <w:rtl/>
          <w:lang w:eastAsia="zh-CN"/>
        </w:rPr>
        <w:t xml:space="preserve"> </w:t>
      </w:r>
      <w:r w:rsidR="00CF3E3E">
        <w:rPr>
          <w:rFonts w:eastAsia="SimSun"/>
          <w:rtl/>
          <w:lang w:eastAsia="zh-CN"/>
        </w:rPr>
        <w:t>–</w:t>
      </w:r>
      <w:r w:rsidR="00CF3E3E">
        <w:rPr>
          <w:rFonts w:eastAsia="SimSun" w:hint="cs"/>
          <w:rtl/>
          <w:lang w:eastAsia="zh-CN"/>
        </w:rPr>
        <w:t xml:space="preserve"> </w:t>
      </w:r>
      <w:r w:rsidR="00CF3E3E" w:rsidRPr="00CF3E3E">
        <w:rPr>
          <w:rFonts w:eastAsia="SimSun"/>
          <w:u w:val="single"/>
          <w:rtl/>
          <w:lang w:eastAsia="zh-CN"/>
        </w:rPr>
        <w:t>שרגא המאיר</w:t>
      </w:r>
      <w:r w:rsidR="00CF3E3E" w:rsidRPr="00CF3E3E">
        <w:rPr>
          <w:rFonts w:eastAsia="SimSun"/>
          <w:rtl/>
          <w:lang w:eastAsia="zh-CN"/>
        </w:rPr>
        <w:t xml:space="preserve"> </w:t>
      </w:r>
      <w:r w:rsidR="00CF3E3E">
        <w:rPr>
          <w:rFonts w:eastAsia="SimSun" w:hint="cs"/>
          <w:rtl/>
          <w:lang w:eastAsia="zh-CN"/>
        </w:rPr>
        <w:t>(</w:t>
      </w:r>
      <w:r w:rsidR="00CF3E3E" w:rsidRPr="00CF3E3E">
        <w:rPr>
          <w:rFonts w:eastAsia="SimSun"/>
          <w:rtl/>
          <w:lang w:eastAsia="zh-CN"/>
        </w:rPr>
        <w:t>ח"ג סי' כ"ז</w:t>
      </w:r>
      <w:r w:rsidR="00CF3E3E">
        <w:rPr>
          <w:rFonts w:eastAsia="SimSun" w:hint="cs"/>
          <w:rtl/>
          <w:lang w:eastAsia="zh-CN"/>
        </w:rPr>
        <w:t xml:space="preserve"> אות א')</w:t>
      </w:r>
      <w:r w:rsidR="00CF3E3E" w:rsidRPr="00CF3E3E">
        <w:rPr>
          <w:rFonts w:eastAsia="SimSun"/>
          <w:rtl/>
          <w:lang w:eastAsia="zh-CN"/>
        </w:rPr>
        <w:t>.</w:t>
      </w:r>
    </w:p>
    <w:p w14:paraId="42C31A27" w14:textId="77777777" w:rsidR="004C44AF" w:rsidRPr="004C44AF" w:rsidRDefault="004C44AF" w:rsidP="004C44AF">
      <w:pPr>
        <w:jc w:val="both"/>
        <w:rPr>
          <w:rFonts w:eastAsia="SimSun"/>
          <w:lang w:eastAsia="zh-CN"/>
        </w:rPr>
      </w:pPr>
    </w:p>
    <w:p w14:paraId="51CF2BCC" w14:textId="77777777" w:rsidR="00EF0458" w:rsidRPr="00EF0458" w:rsidRDefault="00EF0458" w:rsidP="004C44AF">
      <w:pPr>
        <w:numPr>
          <w:ilvl w:val="1"/>
          <w:numId w:val="6"/>
        </w:numPr>
        <w:jc w:val="both"/>
        <w:rPr>
          <w:rFonts w:eastAsia="SimSun"/>
          <w:lang w:eastAsia="zh-CN"/>
        </w:rPr>
      </w:pPr>
      <w:r w:rsidRPr="00F10746">
        <w:rPr>
          <w:rFonts w:eastAsia="SimSun" w:hint="cs"/>
          <w:b/>
          <w:bCs/>
          <w:rtl/>
          <w:lang w:eastAsia="zh-CN"/>
        </w:rPr>
        <w:t>רסק פירות</w:t>
      </w:r>
      <w:r w:rsidRPr="00EF0458">
        <w:rPr>
          <w:rFonts w:eastAsia="SimSun" w:hint="cs"/>
          <w:rtl/>
          <w:lang w:eastAsia="zh-CN"/>
        </w:rPr>
        <w:t>.</w:t>
      </w:r>
    </w:p>
    <w:p w14:paraId="13D024F4" w14:textId="77777777" w:rsidR="008C234F" w:rsidRDefault="00EF0458" w:rsidP="004C44AF">
      <w:pPr>
        <w:numPr>
          <w:ilvl w:val="2"/>
          <w:numId w:val="6"/>
        </w:numPr>
        <w:jc w:val="both"/>
        <w:rPr>
          <w:rFonts w:eastAsia="SimSun"/>
          <w:lang w:eastAsia="zh-CN"/>
        </w:rPr>
      </w:pPr>
      <w:r w:rsidRPr="00EF0458">
        <w:rPr>
          <w:rFonts w:eastAsia="SimSun" w:hint="cs"/>
          <w:rtl/>
          <w:lang w:eastAsia="zh-CN"/>
        </w:rPr>
        <w:t>מיקל</w:t>
      </w:r>
      <w:r w:rsidR="008C234F">
        <w:rPr>
          <w:rFonts w:eastAsia="SimSun" w:hint="cs"/>
          <w:rtl/>
          <w:lang w:eastAsia="zh-CN"/>
        </w:rPr>
        <w:t>.</w:t>
      </w:r>
    </w:p>
    <w:p w14:paraId="33265113" w14:textId="77777777" w:rsidR="008C234F" w:rsidRDefault="00EF0458" w:rsidP="004C44AF">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ל"א, "רסק פירות שהכניסו בתוכו ענבים מותר לאכול"</w:t>
      </w:r>
      <w:r w:rsidR="008C234F">
        <w:rPr>
          <w:rFonts w:eastAsia="SimSun" w:hint="cs"/>
          <w:rtl/>
          <w:lang w:eastAsia="zh-CN"/>
        </w:rPr>
        <w:t>.</w:t>
      </w:r>
    </w:p>
    <w:p w14:paraId="600114BA" w14:textId="77777777" w:rsidR="00EF0458" w:rsidRPr="00930788" w:rsidRDefault="008C234F" w:rsidP="004C44AF">
      <w:pPr>
        <w:ind w:left="567"/>
        <w:jc w:val="both"/>
        <w:rPr>
          <w:rFonts w:eastAsia="SimSun"/>
          <w:lang w:eastAsia="zh-CN"/>
        </w:rPr>
      </w:pPr>
      <w:r w:rsidRPr="008C234F">
        <w:rPr>
          <w:rFonts w:eastAsia="SimSun" w:hint="cs"/>
          <w:u w:val="single"/>
          <w:rtl/>
          <w:lang w:eastAsia="zh-CN"/>
        </w:rPr>
        <w:t>הגריש"א</w:t>
      </w:r>
      <w:r w:rsidRPr="008C234F">
        <w:rPr>
          <w:rFonts w:eastAsia="SimSun" w:hint="cs"/>
          <w:rtl/>
          <w:lang w:eastAsia="zh-CN"/>
        </w:rPr>
        <w:t xml:space="preserve"> זצ"ל (</w:t>
      </w:r>
      <w:r w:rsidR="00BD2FD0">
        <w:rPr>
          <w:rFonts w:eastAsia="SimSun" w:hint="cs"/>
          <w:rtl/>
          <w:lang w:eastAsia="zh-CN"/>
        </w:rPr>
        <w:t>שבו</w:t>
      </w:r>
      <w:r w:rsidR="00930788">
        <w:rPr>
          <w:rFonts w:eastAsia="SimSun" w:hint="cs"/>
          <w:rtl/>
          <w:lang w:eastAsia="zh-CN"/>
        </w:rPr>
        <w:t>ת יצחק בס' ברכת שמואל עמ' רנ"ב אות י"ג</w:t>
      </w:r>
      <w:r>
        <w:rPr>
          <w:rFonts w:eastAsia="SimSun" w:hint="cs"/>
          <w:rtl/>
          <w:lang w:eastAsia="zh-CN"/>
        </w:rPr>
        <w:t xml:space="preserve">) </w:t>
      </w:r>
      <w:r>
        <w:rPr>
          <w:rFonts w:eastAsia="SimSun"/>
          <w:rtl/>
          <w:lang w:eastAsia="zh-CN"/>
        </w:rPr>
        <w:t>–</w:t>
      </w:r>
      <w:r w:rsidR="00930788">
        <w:rPr>
          <w:rFonts w:eastAsia="SimSun" w:hint="cs"/>
          <w:rtl/>
          <w:lang w:eastAsia="zh-CN"/>
        </w:rPr>
        <w:t xml:space="preserve"> "</w:t>
      </w:r>
      <w:r w:rsidR="00930788" w:rsidRPr="00930788">
        <w:rPr>
          <w:rFonts w:eastAsia="SimSun"/>
          <w:rtl/>
          <w:lang w:eastAsia="zh-CN"/>
        </w:rPr>
        <w:t>וכן בתשעת הימים שהמנהג הוא לאסור גם מיץ ענבים ואפילו בניתן לטעם בעוגה וכדומה, אם ריסק ענבים בבלנדר ולא נפרד המיץ אינו בכלל יין ומותר</w:t>
      </w:r>
      <w:r w:rsidR="00930788" w:rsidRPr="00930788">
        <w:rPr>
          <w:rFonts w:eastAsia="SimSun" w:hint="cs"/>
          <w:rtl/>
          <w:lang w:eastAsia="zh-CN"/>
        </w:rPr>
        <w:t>"</w:t>
      </w:r>
      <w:r w:rsidR="00EF0458" w:rsidRPr="00930788">
        <w:rPr>
          <w:rFonts w:eastAsia="SimSun" w:hint="cs"/>
          <w:rtl/>
          <w:lang w:eastAsia="zh-CN"/>
        </w:rPr>
        <w:t>.</w:t>
      </w:r>
    </w:p>
    <w:p w14:paraId="248500B5" w14:textId="77777777" w:rsidR="00EF0458" w:rsidRPr="004C44AF" w:rsidRDefault="00EF0458" w:rsidP="00EF0458">
      <w:pPr>
        <w:jc w:val="both"/>
        <w:rPr>
          <w:rFonts w:eastAsia="SimSun"/>
          <w:lang w:eastAsia="zh-CN"/>
        </w:rPr>
      </w:pPr>
    </w:p>
    <w:p w14:paraId="1D78F121" w14:textId="77777777" w:rsidR="00EF0458" w:rsidRPr="00EF0458" w:rsidRDefault="00EF0458" w:rsidP="00CA562C">
      <w:pPr>
        <w:numPr>
          <w:ilvl w:val="1"/>
          <w:numId w:val="6"/>
        </w:numPr>
        <w:jc w:val="both"/>
        <w:rPr>
          <w:rFonts w:eastAsia="SimSun"/>
          <w:lang w:eastAsia="zh-CN"/>
        </w:rPr>
      </w:pPr>
      <w:r w:rsidRPr="00EF0458">
        <w:rPr>
          <w:rFonts w:eastAsia="SimSun" w:hint="cs"/>
          <w:b/>
          <w:bCs/>
          <w:rtl/>
          <w:lang w:eastAsia="zh-CN"/>
        </w:rPr>
        <w:t>תערובות</w:t>
      </w:r>
      <w:r w:rsidRPr="00EF0458">
        <w:rPr>
          <w:rFonts w:eastAsia="SimSun" w:hint="cs"/>
          <w:rtl/>
          <w:lang w:eastAsia="zh-CN"/>
        </w:rPr>
        <w:t>.</w:t>
      </w:r>
    </w:p>
    <w:p w14:paraId="43C73C81" w14:textId="77777777" w:rsidR="00DA4C7D" w:rsidRDefault="00DA4C7D" w:rsidP="00CA562C">
      <w:pPr>
        <w:numPr>
          <w:ilvl w:val="2"/>
          <w:numId w:val="6"/>
        </w:numPr>
        <w:jc w:val="both"/>
        <w:rPr>
          <w:rFonts w:eastAsia="SimSun"/>
          <w:lang w:eastAsia="zh-CN"/>
        </w:rPr>
      </w:pPr>
      <w:r>
        <w:rPr>
          <w:rFonts w:eastAsia="SimSun" w:hint="cs"/>
          <w:rtl/>
          <w:lang w:eastAsia="zh-CN"/>
        </w:rPr>
        <w:t>מיקל.</w:t>
      </w:r>
    </w:p>
    <w:p w14:paraId="4D68FF92" w14:textId="77777777" w:rsidR="00DA4C7D" w:rsidRDefault="00DA4C7D" w:rsidP="00DA4C7D">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ט' סעי' ט') – "מותר לאכול תבשיל שיש בו יין, אף אם מרגישים בו טעם יין".</w:t>
      </w:r>
    </w:p>
    <w:p w14:paraId="502174A8" w14:textId="77777777" w:rsidR="00DA4C7D" w:rsidRDefault="00DA4C7D" w:rsidP="00DA4C7D">
      <w:pPr>
        <w:ind w:left="567"/>
        <w:jc w:val="both"/>
        <w:rPr>
          <w:rFonts w:eastAsia="SimSun"/>
          <w:lang w:eastAsia="zh-CN"/>
        </w:rPr>
      </w:pPr>
      <w:r w:rsidRPr="004C44AF">
        <w:rPr>
          <w:rFonts w:eastAsia="SimSun" w:hint="cs"/>
          <w:u w:val="single"/>
          <w:rtl/>
          <w:lang w:eastAsia="zh-CN"/>
        </w:rPr>
        <w:t>קובץ הלכות</w:t>
      </w:r>
      <w:r w:rsidRPr="004C44AF">
        <w:rPr>
          <w:rFonts w:eastAsia="SimSun" w:hint="cs"/>
          <w:rtl/>
          <w:lang w:eastAsia="zh-CN"/>
        </w:rPr>
        <w:t xml:space="preserve"> (בין המצרים פרק ט' סעי' </w:t>
      </w:r>
      <w:r>
        <w:rPr>
          <w:rFonts w:eastAsia="SimSun" w:hint="cs"/>
          <w:rtl/>
          <w:lang w:eastAsia="zh-CN"/>
        </w:rPr>
        <w:t>י</w:t>
      </w:r>
      <w:r w:rsidRPr="004C44AF">
        <w:rPr>
          <w:rFonts w:eastAsia="SimSun" w:hint="cs"/>
          <w:rtl/>
          <w:lang w:eastAsia="zh-CN"/>
        </w:rPr>
        <w:t>') – "</w:t>
      </w:r>
      <w:r w:rsidRPr="004C44AF">
        <w:rPr>
          <w:rFonts w:eastAsia="SimSun"/>
          <w:rtl/>
          <w:lang w:eastAsia="zh-CN"/>
        </w:rPr>
        <w:t>בדומה לזה, מיץ ענבים שמזגו במים שברכתו שהכל, וכן יין שמזגו במים</w:t>
      </w:r>
      <w:r>
        <w:rPr>
          <w:rFonts w:eastAsia="SimSun" w:hint="cs"/>
          <w:rtl/>
          <w:lang w:eastAsia="zh-CN"/>
        </w:rPr>
        <w:t xml:space="preserve"> </w:t>
      </w:r>
      <w:r w:rsidRPr="004C44AF">
        <w:rPr>
          <w:rFonts w:eastAsia="SimSun"/>
          <w:rtl/>
          <w:lang w:eastAsia="zh-CN"/>
        </w:rPr>
        <w:t xml:space="preserve">הרבה עד </w:t>
      </w:r>
      <w:r w:rsidRPr="00DA4C7D">
        <w:rPr>
          <w:rFonts w:eastAsia="SimSun"/>
          <w:b/>
          <w:bCs/>
          <w:rtl/>
          <w:lang w:eastAsia="zh-CN"/>
        </w:rPr>
        <w:t>שנפקע מיני' שם יין וברכתו שהכל</w:t>
      </w:r>
      <w:r w:rsidRPr="004C44AF">
        <w:rPr>
          <w:rFonts w:eastAsia="SimSun"/>
          <w:rtl/>
          <w:lang w:eastAsia="zh-CN"/>
        </w:rPr>
        <w:t>, מותר לשתותו בתשעת</w:t>
      </w:r>
      <w:r>
        <w:rPr>
          <w:rFonts w:eastAsia="SimSun" w:hint="cs"/>
          <w:rtl/>
          <w:lang w:eastAsia="zh-CN"/>
        </w:rPr>
        <w:t xml:space="preserve"> </w:t>
      </w:r>
      <w:r w:rsidRPr="004C44AF">
        <w:rPr>
          <w:rFonts w:eastAsia="SimSun"/>
          <w:rtl/>
          <w:lang w:eastAsia="zh-CN"/>
        </w:rPr>
        <w:t>הימים, אף שעדיין יש בו טעם יין</w:t>
      </w:r>
      <w:r>
        <w:rPr>
          <w:rFonts w:eastAsia="SimSun" w:hint="cs"/>
          <w:rtl/>
          <w:lang w:eastAsia="zh-CN"/>
        </w:rPr>
        <w:t>".</w:t>
      </w:r>
    </w:p>
    <w:p w14:paraId="2E852B19" w14:textId="77777777" w:rsidR="00DA4C7D" w:rsidRPr="00DA4C7D" w:rsidRDefault="00DA4C7D" w:rsidP="00CA562C">
      <w:pPr>
        <w:numPr>
          <w:ilvl w:val="2"/>
          <w:numId w:val="6"/>
        </w:numPr>
        <w:jc w:val="both"/>
        <w:rPr>
          <w:rFonts w:eastAsia="SimSun"/>
          <w:lang w:eastAsia="zh-CN"/>
        </w:rPr>
      </w:pPr>
      <w:r>
        <w:rPr>
          <w:rFonts w:eastAsia="SimSun" w:hint="cs"/>
          <w:rtl/>
          <w:lang w:eastAsia="zh-CN"/>
        </w:rPr>
        <w:t xml:space="preserve">אם </w:t>
      </w:r>
      <w:r w:rsidRPr="00EF0458">
        <w:rPr>
          <w:rFonts w:eastAsia="SimSun" w:hint="cs"/>
          <w:rtl/>
          <w:lang w:eastAsia="zh-CN"/>
        </w:rPr>
        <w:t>אין מרגישין טעם היין</w:t>
      </w:r>
      <w:r>
        <w:rPr>
          <w:rFonts w:eastAsia="SimSun" w:hint="cs"/>
          <w:rtl/>
          <w:lang w:eastAsia="zh-CN"/>
        </w:rPr>
        <w:t xml:space="preserve"> יש להקל.</w:t>
      </w:r>
    </w:p>
    <w:p w14:paraId="45D31E4C" w14:textId="1A592D57" w:rsidR="00EF0458" w:rsidRPr="00EF0458" w:rsidRDefault="00ED020C" w:rsidP="00DA4C7D">
      <w:pPr>
        <w:numPr>
          <w:ilvl w:val="3"/>
          <w:numId w:val="6"/>
        </w:numPr>
        <w:jc w:val="both"/>
        <w:rPr>
          <w:rFonts w:eastAsia="SimSun"/>
          <w:lang w:eastAsia="zh-CN"/>
        </w:rPr>
      </w:pPr>
      <w:r>
        <w:rPr>
          <w:rFonts w:eastAsia="SimSun" w:hint="cs"/>
          <w:u w:val="single"/>
          <w:rtl/>
          <w:lang w:eastAsia="zh-CN"/>
        </w:rPr>
        <w:t>קנה ב</w:t>
      </w:r>
      <w:r w:rsidR="00EF0458" w:rsidRPr="00EF0458">
        <w:rPr>
          <w:rFonts w:eastAsia="SimSun" w:hint="cs"/>
          <w:u w:val="single"/>
          <w:rtl/>
          <w:lang w:eastAsia="zh-CN"/>
        </w:rPr>
        <w:t>שם</w:t>
      </w:r>
      <w:r w:rsidR="00DA4C7D">
        <w:rPr>
          <w:rFonts w:eastAsia="SimSun" w:hint="cs"/>
          <w:rtl/>
          <w:lang w:eastAsia="zh-CN"/>
        </w:rPr>
        <w:t xml:space="preserve"> (</w:t>
      </w:r>
      <w:r w:rsidR="00EF0458" w:rsidRPr="00EF0458">
        <w:rPr>
          <w:rFonts w:eastAsia="SimSun" w:hint="cs"/>
          <w:rtl/>
          <w:lang w:eastAsia="zh-CN"/>
        </w:rPr>
        <w:t xml:space="preserve">אור ישראל </w:t>
      </w:r>
      <w:r w:rsidR="0074133E">
        <w:rPr>
          <w:rFonts w:eastAsia="SimSun" w:hint="cs"/>
          <w:rtl/>
          <w:lang w:eastAsia="zh-CN"/>
        </w:rPr>
        <w:t xml:space="preserve">גליון </w:t>
      </w:r>
      <w:r w:rsidR="00EF0458" w:rsidRPr="00EF0458">
        <w:rPr>
          <w:rFonts w:eastAsia="SimSun" w:hint="cs"/>
          <w:rtl/>
          <w:lang w:eastAsia="zh-CN"/>
        </w:rPr>
        <w:t>נ"ו עמ' ל"ב אות ל"ט</w:t>
      </w:r>
      <w:r w:rsidR="0074133E">
        <w:rPr>
          <w:rFonts w:eastAsia="SimSun" w:hint="cs"/>
          <w:rtl/>
          <w:lang w:eastAsia="zh-CN"/>
        </w:rPr>
        <w:t xml:space="preserve">, </w:t>
      </w:r>
      <w:r w:rsidR="0074133E">
        <w:rPr>
          <w:rtl/>
        </w:rPr>
        <w:t>פסקי בושם פרק י"ז סעי'</w:t>
      </w:r>
      <w:r w:rsidR="0074133E">
        <w:rPr>
          <w:rFonts w:hint="cs"/>
          <w:rtl/>
        </w:rPr>
        <w:t xml:space="preserve"> כ'</w:t>
      </w:r>
      <w:r w:rsidR="00EF0458" w:rsidRPr="00EF0458">
        <w:rPr>
          <w:rFonts w:eastAsia="SimSun" w:hint="cs"/>
          <w:rtl/>
          <w:lang w:eastAsia="zh-CN"/>
        </w:rPr>
        <w:t>) – "שמו יין במאכל ואין מרגישין טעם היין, מותר לאכלו בט' הימים".</w:t>
      </w:r>
    </w:p>
    <w:p w14:paraId="4F3E16A3" w14:textId="77777777" w:rsidR="00EF0458" w:rsidRDefault="00EF0458" w:rsidP="00DA4C7D">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ל"ג) – "תבשיל של יין אם לא מורגש טעם היין, אפשר לאכול לכתחילה ואין בזה שום איסור".</w:t>
      </w:r>
    </w:p>
    <w:p w14:paraId="1BF73A91" w14:textId="77777777" w:rsidR="005024D1" w:rsidRDefault="005024D1" w:rsidP="00DA4C7D">
      <w:pPr>
        <w:ind w:left="397" w:firstLine="170"/>
        <w:jc w:val="both"/>
        <w:rPr>
          <w:rFonts w:eastAsia="SimSun"/>
          <w:rtl/>
          <w:lang w:eastAsia="zh-CN"/>
        </w:rPr>
      </w:pPr>
      <w:r>
        <w:rPr>
          <w:u w:val="single"/>
          <w:rtl/>
        </w:rPr>
        <w:t>הגריש"א</w:t>
      </w:r>
      <w:r>
        <w:rPr>
          <w:rtl/>
        </w:rPr>
        <w:t xml:space="preserve"> זצ"ל (מנשים באהל או"ח אות </w:t>
      </w:r>
      <w:r>
        <w:rPr>
          <w:rFonts w:hint="cs"/>
          <w:rtl/>
        </w:rPr>
        <w:t xml:space="preserve">קע"ב) </w:t>
      </w:r>
      <w:r>
        <w:rPr>
          <w:rtl/>
        </w:rPr>
        <w:t>–</w:t>
      </w:r>
      <w:r>
        <w:rPr>
          <w:rFonts w:hint="cs"/>
          <w:rtl/>
        </w:rPr>
        <w:t xml:space="preserve"> "יין בתוך עוגה, אם היין נרגש בטעם יש להחמיר".</w:t>
      </w:r>
    </w:p>
    <w:p w14:paraId="768E8DDC" w14:textId="77777777" w:rsidR="005949D1" w:rsidRDefault="00DA4C7D" w:rsidP="00DA4C7D">
      <w:pPr>
        <w:ind w:left="567"/>
        <w:jc w:val="both"/>
        <w:rPr>
          <w:rFonts w:eastAsia="SimSun"/>
          <w:lang w:eastAsia="zh-CN"/>
        </w:rPr>
      </w:pPr>
      <w:r w:rsidRPr="00DA4C7D">
        <w:rPr>
          <w:rFonts w:eastAsia="SimSun" w:hint="cs"/>
          <w:rtl/>
          <w:lang w:eastAsia="zh-CN"/>
        </w:rPr>
        <w:t xml:space="preserve">עי' </w:t>
      </w:r>
      <w:r w:rsidR="005949D1" w:rsidRPr="005949D1">
        <w:rPr>
          <w:rFonts w:eastAsia="SimSun"/>
          <w:u w:val="single"/>
          <w:rtl/>
          <w:lang w:eastAsia="zh-CN"/>
        </w:rPr>
        <w:t>הגריש"א</w:t>
      </w:r>
      <w:r w:rsidR="005949D1" w:rsidRPr="005949D1">
        <w:rPr>
          <w:rFonts w:eastAsia="SimSun"/>
          <w:rtl/>
          <w:lang w:eastAsia="zh-CN"/>
        </w:rPr>
        <w:t xml:space="preserve"> זצ"ל (גלאט חכ"א </w:t>
      </w:r>
      <w:r w:rsidR="005949D1">
        <w:rPr>
          <w:rFonts w:eastAsia="SimSun" w:hint="cs"/>
          <w:rtl/>
          <w:lang w:eastAsia="zh-CN"/>
        </w:rPr>
        <w:t xml:space="preserve">סוף </w:t>
      </w:r>
      <w:r w:rsidR="005949D1" w:rsidRPr="005949D1">
        <w:rPr>
          <w:rFonts w:eastAsia="SimSun"/>
          <w:rtl/>
          <w:lang w:eastAsia="zh-CN"/>
        </w:rPr>
        <w:t>עמ' קמ"</w:t>
      </w:r>
      <w:r w:rsidR="005949D1">
        <w:rPr>
          <w:rFonts w:eastAsia="SimSun" w:hint="cs"/>
          <w:rtl/>
          <w:lang w:eastAsia="zh-CN"/>
        </w:rPr>
        <w:t>ה</w:t>
      </w:r>
      <w:r w:rsidR="00127589">
        <w:rPr>
          <w:rFonts w:eastAsia="SimSun" w:hint="cs"/>
          <w:rtl/>
          <w:lang w:eastAsia="zh-CN"/>
        </w:rPr>
        <w:t xml:space="preserve">, </w:t>
      </w:r>
      <w:r w:rsidR="00127589" w:rsidRPr="00127589">
        <w:rPr>
          <w:rFonts w:eastAsia="SimSun" w:hint="cs"/>
          <w:rtl/>
          <w:lang w:eastAsia="zh-CN"/>
        </w:rPr>
        <w:t>אשרי האיש או</w:t>
      </w:r>
      <w:r w:rsidR="00127589" w:rsidRPr="00127589">
        <w:rPr>
          <w:rFonts w:eastAsia="SimSun"/>
          <w:rtl/>
          <w:lang w:eastAsia="zh-CN"/>
        </w:rPr>
        <w:t>"</w:t>
      </w:r>
      <w:r w:rsidR="00127589" w:rsidRPr="00127589">
        <w:rPr>
          <w:rFonts w:eastAsia="SimSun" w:hint="cs"/>
          <w:rtl/>
          <w:lang w:eastAsia="zh-CN"/>
        </w:rPr>
        <w:t>ח ח</w:t>
      </w:r>
      <w:r w:rsidR="00127589" w:rsidRPr="00127589">
        <w:rPr>
          <w:rFonts w:eastAsia="SimSun"/>
          <w:rtl/>
          <w:lang w:eastAsia="zh-CN"/>
        </w:rPr>
        <w:t>"</w:t>
      </w:r>
      <w:r w:rsidR="00127589" w:rsidRPr="00127589">
        <w:rPr>
          <w:rFonts w:eastAsia="SimSun" w:hint="cs"/>
          <w:rtl/>
          <w:lang w:eastAsia="zh-CN"/>
        </w:rPr>
        <w:t>ג פרק ס</w:t>
      </w:r>
      <w:r w:rsidR="00127589" w:rsidRPr="00127589">
        <w:rPr>
          <w:rFonts w:eastAsia="SimSun"/>
          <w:rtl/>
          <w:lang w:eastAsia="zh-CN"/>
        </w:rPr>
        <w:t>"</w:t>
      </w:r>
      <w:r w:rsidR="00127589" w:rsidRPr="00127589">
        <w:rPr>
          <w:rFonts w:eastAsia="SimSun" w:hint="cs"/>
          <w:rtl/>
          <w:lang w:eastAsia="zh-CN"/>
        </w:rPr>
        <w:t>ט אות ל"ג</w:t>
      </w:r>
      <w:r w:rsidR="005949D1" w:rsidRPr="005949D1">
        <w:rPr>
          <w:rFonts w:eastAsia="SimSun"/>
          <w:rtl/>
          <w:lang w:eastAsia="zh-CN"/>
        </w:rPr>
        <w:t>)</w:t>
      </w:r>
      <w:r w:rsidR="005949D1">
        <w:rPr>
          <w:rFonts w:eastAsia="SimSun" w:hint="cs"/>
          <w:rtl/>
          <w:lang w:eastAsia="zh-CN"/>
        </w:rPr>
        <w:t xml:space="preserve"> </w:t>
      </w:r>
      <w:r w:rsidR="005949D1">
        <w:rPr>
          <w:rFonts w:eastAsia="SimSun"/>
          <w:rtl/>
          <w:lang w:eastAsia="zh-CN"/>
        </w:rPr>
        <w:t>–</w:t>
      </w:r>
      <w:r w:rsidR="005949D1">
        <w:rPr>
          <w:rFonts w:eastAsia="SimSun" w:hint="cs"/>
          <w:rtl/>
          <w:lang w:eastAsia="zh-CN"/>
        </w:rPr>
        <w:t xml:space="preserve"> "</w:t>
      </w:r>
      <w:r w:rsidR="005949D1" w:rsidRPr="005949D1">
        <w:rPr>
          <w:rFonts w:eastAsia="SimSun"/>
          <w:rtl/>
          <w:lang w:eastAsia="zh-CN"/>
        </w:rPr>
        <w:t>אין לערב יין בקמח המיועד לאפיית עוגה. עירב, אין לאכול העוגה. אמנם אם היה מסופק בעוגה אם עירבו בה יין, רשאי לאכלה</w:t>
      </w:r>
      <w:r w:rsidR="005949D1">
        <w:rPr>
          <w:rFonts w:eastAsia="SimSun" w:hint="cs"/>
          <w:rtl/>
          <w:lang w:eastAsia="zh-CN"/>
        </w:rPr>
        <w:t>"</w:t>
      </w:r>
      <w:r w:rsidR="005949D1" w:rsidRPr="005949D1">
        <w:rPr>
          <w:rFonts w:eastAsia="SimSun"/>
          <w:rtl/>
          <w:lang w:eastAsia="zh-CN"/>
        </w:rPr>
        <w:t>.</w:t>
      </w:r>
    </w:p>
    <w:p w14:paraId="55E5322C" w14:textId="77777777" w:rsidR="00DA4C7D" w:rsidRDefault="00DA4C7D" w:rsidP="00DA4C7D">
      <w:pPr>
        <w:numPr>
          <w:ilvl w:val="3"/>
          <w:numId w:val="6"/>
        </w:numPr>
        <w:jc w:val="both"/>
        <w:rPr>
          <w:rFonts w:eastAsia="SimSun"/>
          <w:lang w:eastAsia="zh-CN"/>
        </w:rPr>
      </w:pPr>
      <w:r>
        <w:rPr>
          <w:rFonts w:eastAsia="SimSun" w:hint="cs"/>
          <w:u w:val="single"/>
          <w:rtl/>
          <w:lang w:eastAsia="zh-CN"/>
        </w:rPr>
        <w:t>חזון עובדיה</w:t>
      </w:r>
      <w:r>
        <w:rPr>
          <w:rFonts w:eastAsia="SimSun" w:hint="cs"/>
          <w:rtl/>
          <w:lang w:eastAsia="zh-CN"/>
        </w:rPr>
        <w:t xml:space="preserve"> (ארבע תעניות</w:t>
      </w:r>
      <w:r w:rsidRPr="002555A8">
        <w:rPr>
          <w:rFonts w:eastAsia="SimSun" w:hint="cs"/>
          <w:rtl/>
          <w:lang w:eastAsia="zh-CN"/>
        </w:rPr>
        <w:t xml:space="preserve"> עמ' קע"ד</w:t>
      </w:r>
      <w:r>
        <w:rPr>
          <w:rFonts w:eastAsia="SimSun" w:hint="cs"/>
          <w:rtl/>
          <w:lang w:eastAsia="zh-CN"/>
        </w:rPr>
        <w:t xml:space="preserve"> ד"ה ומיני</w:t>
      </w:r>
      <w:r w:rsidRPr="002555A8">
        <w:rPr>
          <w:rFonts w:eastAsia="SimSun" w:hint="cs"/>
          <w:rtl/>
          <w:lang w:eastAsia="zh-CN"/>
        </w:rPr>
        <w:t>) – "ורק להנוהגים להחמיר בשתיית יין טוב להמנע מכל מיני מאפה שנילושו</w:t>
      </w:r>
      <w:r>
        <w:rPr>
          <w:rFonts w:eastAsia="SimSun" w:hint="cs"/>
          <w:rtl/>
          <w:lang w:eastAsia="zh-CN"/>
        </w:rPr>
        <w:t xml:space="preserve"> במיץ ענבים, ונרגש בהם טעם יין".</w:t>
      </w:r>
    </w:p>
    <w:p w14:paraId="2BDAFDF5" w14:textId="77777777" w:rsidR="00DA4C7D" w:rsidRPr="00E10265" w:rsidRDefault="00DA4C7D" w:rsidP="00DA4C7D">
      <w:pPr>
        <w:numPr>
          <w:ilvl w:val="3"/>
          <w:numId w:val="6"/>
        </w:numPr>
        <w:jc w:val="both"/>
        <w:rPr>
          <w:rFonts w:eastAsia="SimSun"/>
          <w:lang w:eastAsia="zh-CN"/>
        </w:rPr>
      </w:pPr>
      <w:r>
        <w:rPr>
          <w:rFonts w:eastAsia="SimSun" w:hint="cs"/>
          <w:u w:val="single"/>
          <w:rtl/>
          <w:lang w:eastAsia="zh-CN"/>
        </w:rPr>
        <w:t>תשובות והנהגות</w:t>
      </w:r>
      <w:r w:rsidRPr="002555A8">
        <w:rPr>
          <w:rFonts w:eastAsia="SimSun" w:hint="cs"/>
          <w:rtl/>
          <w:lang w:eastAsia="zh-CN"/>
        </w:rPr>
        <w:t xml:space="preserve"> (ח"ב </w:t>
      </w:r>
      <w:r>
        <w:rPr>
          <w:rFonts w:eastAsia="SimSun" w:hint="cs"/>
          <w:rtl/>
          <w:lang w:eastAsia="zh-CN"/>
        </w:rPr>
        <w:t xml:space="preserve">סוף </w:t>
      </w:r>
      <w:r w:rsidRPr="002555A8">
        <w:rPr>
          <w:rFonts w:eastAsia="SimSun" w:hint="cs"/>
          <w:rtl/>
          <w:lang w:eastAsia="zh-CN"/>
        </w:rPr>
        <w:t>סי' רנ"ט)</w:t>
      </w:r>
      <w:r w:rsidRPr="002555A8">
        <w:rPr>
          <w:rFonts w:eastAsia="SimSun" w:hint="cs"/>
          <w:lang w:eastAsia="zh-CN"/>
        </w:rPr>
        <w:t xml:space="preserve"> </w:t>
      </w:r>
      <w:r w:rsidRPr="002555A8">
        <w:rPr>
          <w:rFonts w:eastAsia="SimSun" w:hint="cs"/>
          <w:rtl/>
          <w:lang w:eastAsia="zh-CN"/>
        </w:rPr>
        <w:t>– "</w:t>
      </w:r>
      <w:r w:rsidRPr="00E10265">
        <w:rPr>
          <w:rFonts w:eastAsia="SimSun"/>
          <w:rtl/>
          <w:lang w:eastAsia="zh-CN"/>
        </w:rPr>
        <w:t>כשלא ניכר בשמו כיין שנתערב בתבשיל ולא ניכר בו היין לא נהגו לאסור ומותר לכתחילה</w:t>
      </w:r>
      <w:r w:rsidRPr="00E10265">
        <w:rPr>
          <w:rFonts w:eastAsia="SimSun" w:hint="cs"/>
          <w:rtl/>
          <w:lang w:eastAsia="zh-CN"/>
        </w:rPr>
        <w:t>".</w:t>
      </w:r>
    </w:p>
    <w:p w14:paraId="0B4D6132" w14:textId="77777777" w:rsidR="00DA4C7D" w:rsidRPr="00DA4C7D" w:rsidRDefault="00460A0A" w:rsidP="00460A0A">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DA4C7D" w:rsidRPr="00736AEC">
        <w:rPr>
          <w:rtl/>
        </w:rPr>
        <w:t>בין המצרים</w:t>
      </w:r>
      <w:r w:rsidR="00DA4C7D">
        <w:rPr>
          <w:rtl/>
        </w:rPr>
        <w:t xml:space="preserve"> עמ' ר"</w:t>
      </w:r>
      <w:r w:rsidR="00DA4C7D">
        <w:rPr>
          <w:rFonts w:hint="cs"/>
          <w:rtl/>
        </w:rPr>
        <w:t>ד</w:t>
      </w:r>
      <w:r w:rsidR="00DA4C7D">
        <w:rPr>
          <w:rtl/>
        </w:rPr>
        <w:t xml:space="preserve"> אות ק</w:t>
      </w:r>
      <w:r w:rsidR="00DA4C7D">
        <w:rPr>
          <w:rFonts w:hint="cs"/>
          <w:rtl/>
        </w:rPr>
        <w:t xml:space="preserve">"ל) </w:t>
      </w:r>
      <w:r w:rsidR="00DA4C7D">
        <w:rPr>
          <w:rtl/>
        </w:rPr>
        <w:t>–</w:t>
      </w:r>
      <w:r w:rsidR="00DA4C7D">
        <w:rPr>
          <w:rFonts w:hint="cs"/>
          <w:rtl/>
        </w:rPr>
        <w:t xml:space="preserve"> "</w:t>
      </w:r>
      <w:r w:rsidR="00DA4C7D" w:rsidRPr="00F029C1">
        <w:rPr>
          <w:rtl/>
        </w:rPr>
        <w:t>אם ישנו יין בכדי שנותן טעם, אין לאוכלו</w:t>
      </w:r>
      <w:r w:rsidR="00DA4C7D">
        <w:rPr>
          <w:rFonts w:hint="cs"/>
          <w:rtl/>
        </w:rPr>
        <w:t>".</w:t>
      </w:r>
    </w:p>
    <w:p w14:paraId="32966FB1" w14:textId="77777777" w:rsidR="00DA4C7D" w:rsidRDefault="00DA4C7D" w:rsidP="00DA4C7D">
      <w:pPr>
        <w:numPr>
          <w:ilvl w:val="3"/>
          <w:numId w:val="6"/>
        </w:numPr>
        <w:jc w:val="both"/>
        <w:rPr>
          <w:rFonts w:eastAsia="SimSun"/>
          <w:lang w:eastAsia="zh-CN"/>
        </w:rPr>
      </w:pPr>
      <w:r w:rsidRPr="005024D1">
        <w:rPr>
          <w:rFonts w:eastAsia="SimSun" w:hint="cs"/>
          <w:u w:val="single"/>
          <w:rtl/>
          <w:lang w:eastAsia="zh-CN"/>
        </w:rPr>
        <w:t>שבט הקהתי</w:t>
      </w:r>
      <w:r>
        <w:rPr>
          <w:rFonts w:eastAsia="SimSun" w:hint="cs"/>
          <w:rtl/>
          <w:lang w:eastAsia="zh-CN"/>
        </w:rPr>
        <w:t xml:space="preserve"> (ח"ד סי' קנ"א) </w:t>
      </w:r>
      <w:r>
        <w:rPr>
          <w:rFonts w:eastAsia="SimSun"/>
          <w:rtl/>
          <w:lang w:eastAsia="zh-CN"/>
        </w:rPr>
        <w:t>–</w:t>
      </w:r>
      <w:r>
        <w:rPr>
          <w:rFonts w:eastAsia="SimSun" w:hint="cs"/>
          <w:rtl/>
          <w:lang w:eastAsia="zh-CN"/>
        </w:rPr>
        <w:t xml:space="preserve"> "</w:t>
      </w:r>
      <w:r w:rsidRPr="00BE59ED">
        <w:rPr>
          <w:rFonts w:eastAsia="SimSun"/>
          <w:rtl/>
          <w:lang w:eastAsia="zh-CN"/>
        </w:rPr>
        <w:t>העולה להלכה: א) באופן שלא יורגש היין, אע"פ דנשתבח העיסה, מותר לכתחלה ליתן יין. ב) ובאופן דהיין יהי</w:t>
      </w:r>
      <w:r>
        <w:rPr>
          <w:rFonts w:eastAsia="SimSun" w:hint="cs"/>
          <w:rtl/>
          <w:lang w:eastAsia="zh-CN"/>
        </w:rPr>
        <w:t>ה</w:t>
      </w:r>
      <w:r w:rsidRPr="00BE59ED">
        <w:rPr>
          <w:rFonts w:eastAsia="SimSun"/>
          <w:rtl/>
          <w:lang w:eastAsia="zh-CN"/>
        </w:rPr>
        <w:t xml:space="preserve"> נרגש אין ליתן לתוכו יין. ג) אם מסופק אם מרגיש טעם יין אם לאו מותר לטעום, דהפרמ"ג נוטה להקל אפילו בתבשיל שנפל בו בשר וביין קיל טפי כדמשמע בשע"ת שם, א"כ יש להתיר לטעום העוגה אם מרגישים טעם היין או לא</w:t>
      </w:r>
      <w:r w:rsidRPr="00BE59ED">
        <w:rPr>
          <w:rFonts w:eastAsia="SimSun" w:hint="cs"/>
          <w:rtl/>
          <w:lang w:eastAsia="zh-CN"/>
        </w:rPr>
        <w:t>".</w:t>
      </w:r>
    </w:p>
    <w:p w14:paraId="179DF636" w14:textId="25C7C9CA" w:rsidR="00715084" w:rsidRDefault="00715084" w:rsidP="00CA562C">
      <w:pPr>
        <w:numPr>
          <w:ilvl w:val="2"/>
          <w:numId w:val="6"/>
        </w:numPr>
        <w:jc w:val="both"/>
        <w:rPr>
          <w:rFonts w:eastAsia="SimSun"/>
          <w:lang w:eastAsia="zh-CN"/>
        </w:rPr>
      </w:pPr>
      <w:r>
        <w:rPr>
          <w:rFonts w:eastAsia="SimSun" w:hint="cs"/>
          <w:rtl/>
          <w:lang w:eastAsia="zh-CN"/>
        </w:rPr>
        <w:t>מחמיר.</w:t>
      </w:r>
    </w:p>
    <w:p w14:paraId="4A0C2D16" w14:textId="3F593668" w:rsidR="00715084" w:rsidRPr="00715084" w:rsidRDefault="00715084" w:rsidP="00715084">
      <w:pPr>
        <w:numPr>
          <w:ilvl w:val="3"/>
          <w:numId w:val="6"/>
        </w:numPr>
        <w:jc w:val="both"/>
        <w:rPr>
          <w:rFonts w:eastAsia="SimSun"/>
          <w:lang w:eastAsia="zh-CN"/>
        </w:rPr>
      </w:pPr>
      <w:r>
        <w:rPr>
          <w:b/>
          <w:i/>
          <w:u w:val="single"/>
          <w:rtl/>
        </w:rPr>
        <w:t>הגרח"ק</w:t>
      </w:r>
      <w:r>
        <w:rPr>
          <w:b/>
          <w:i/>
          <w:rtl/>
        </w:rPr>
        <w:t xml:space="preserve"> שליט"א (שערי ציון ח"א עמ' קכ"</w:t>
      </w:r>
      <w:r>
        <w:rPr>
          <w:rFonts w:hint="cs"/>
          <w:b/>
          <w:i/>
          <w:rtl/>
        </w:rPr>
        <w:t>ט</w:t>
      </w:r>
      <w:r>
        <w:rPr>
          <w:b/>
          <w:i/>
          <w:rtl/>
        </w:rPr>
        <w:t xml:space="preserve"> אות </w:t>
      </w:r>
      <w:r>
        <w:rPr>
          <w:rFonts w:hint="cs"/>
          <w:b/>
          <w:i/>
          <w:rtl/>
        </w:rPr>
        <w:t>י"ז</w:t>
      </w:r>
      <w:r>
        <w:rPr>
          <w:b/>
          <w:i/>
          <w:rtl/>
        </w:rPr>
        <w:t>) – "</w:t>
      </w:r>
      <w:r>
        <w:rPr>
          <w:rFonts w:eastAsia="SimSun" w:hint="cs"/>
          <w:rtl/>
          <w:lang w:eastAsia="zh-CN"/>
        </w:rPr>
        <w:t>שאלה: בט' הימים האם שרי לערב יין בעוגה באופן שלא ניכר טעם היין בעוגה. תשובה: לא".</w:t>
      </w:r>
    </w:p>
    <w:p w14:paraId="7C950D37" w14:textId="4B6A5A04" w:rsidR="00715084" w:rsidRPr="00337EA0" w:rsidRDefault="00715084" w:rsidP="00715084">
      <w:pPr>
        <w:ind w:left="567"/>
        <w:jc w:val="both"/>
        <w:rPr>
          <w:rFonts w:eastAsia="SimSun"/>
          <w:rtl/>
          <w:lang w:eastAsia="zh-CN"/>
        </w:rPr>
      </w:pPr>
      <w:r w:rsidRPr="00715084">
        <w:rPr>
          <w:rFonts w:eastAsia="SimSun" w:hint="cs"/>
          <w:b/>
          <w:i/>
          <w:rtl/>
          <w:lang w:eastAsia="zh-CN"/>
        </w:rPr>
        <w:t xml:space="preserve">עי' </w:t>
      </w:r>
      <w:r w:rsidRPr="00CF3E3E">
        <w:rPr>
          <w:rFonts w:eastAsia="SimSun"/>
          <w:b/>
          <w:i/>
          <w:u w:val="single"/>
          <w:rtl/>
          <w:lang w:eastAsia="zh-CN"/>
        </w:rPr>
        <w:t>הגרח"ק</w:t>
      </w:r>
      <w:r w:rsidRPr="00CF3E3E">
        <w:rPr>
          <w:rFonts w:eastAsia="SimSun"/>
          <w:b/>
          <w:i/>
          <w:rtl/>
          <w:lang w:eastAsia="zh-CN"/>
        </w:rPr>
        <w:t xml:space="preserve"> שליט"א (</w:t>
      </w:r>
      <w:r>
        <w:rPr>
          <w:rFonts w:eastAsia="SimSun"/>
          <w:b/>
          <w:i/>
          <w:rtl/>
          <w:lang w:eastAsia="zh-CN"/>
        </w:rPr>
        <w:t xml:space="preserve">יד בבין המצרים </w:t>
      </w:r>
      <w:r>
        <w:rPr>
          <w:rFonts w:eastAsia="SimSun" w:hint="cs"/>
          <w:b/>
          <w:i/>
          <w:rtl/>
          <w:lang w:eastAsia="zh-CN"/>
        </w:rPr>
        <w:t xml:space="preserve">פרק י"ח הע' י"א) </w:t>
      </w:r>
      <w:r>
        <w:rPr>
          <w:rFonts w:eastAsia="SimSun"/>
          <w:b/>
          <w:i/>
          <w:rtl/>
          <w:lang w:eastAsia="zh-CN"/>
        </w:rPr>
        <w:t>–</w:t>
      </w:r>
      <w:r>
        <w:rPr>
          <w:rFonts w:eastAsia="SimSun" w:hint="cs"/>
          <w:b/>
          <w:i/>
          <w:rtl/>
          <w:lang w:eastAsia="zh-CN"/>
        </w:rPr>
        <w:t xml:space="preserve"> "</w:t>
      </w:r>
      <w:r w:rsidRPr="00CF3E3E">
        <w:rPr>
          <w:rFonts w:eastAsia="SimSun"/>
          <w:b/>
          <w:i/>
          <w:rtl/>
          <w:lang w:eastAsia="zh-CN"/>
        </w:rPr>
        <w:t>עוגה או כל דבר מאפה ששמים בפנים קצת יין או עימה שלשים אותה במיץ ענבים, מותרת באכילה בימים אלו, אך בתנאי שלא ניכר בעתה טעם היין, ולכתחילה טוב שלא יעשה עתה כזו בימים אלו</w:t>
      </w:r>
      <w:r>
        <w:rPr>
          <w:rFonts w:eastAsia="SimSun" w:hint="cs"/>
          <w:b/>
          <w:i/>
          <w:rtl/>
          <w:lang w:eastAsia="zh-CN"/>
        </w:rPr>
        <w:t>".</w:t>
      </w:r>
    </w:p>
    <w:p w14:paraId="3F0D653B" w14:textId="045EE9FC" w:rsidR="00715084" w:rsidRDefault="00715084" w:rsidP="00715084">
      <w:pPr>
        <w:ind w:left="567"/>
        <w:jc w:val="both"/>
        <w:rPr>
          <w:rFonts w:eastAsia="SimSun"/>
          <w:lang w:eastAsia="zh-CN"/>
        </w:rPr>
      </w:pPr>
      <w:r>
        <w:rPr>
          <w:rFonts w:eastAsia="SimSun" w:hint="cs"/>
          <w:rtl/>
          <w:lang w:eastAsia="zh-CN"/>
        </w:rPr>
        <w:t xml:space="preserve">עי' </w:t>
      </w:r>
      <w:r w:rsidRPr="00337EA0">
        <w:rPr>
          <w:rFonts w:eastAsia="SimSun"/>
          <w:b/>
          <w:i/>
          <w:u w:val="single"/>
          <w:rtl/>
          <w:lang w:eastAsia="zh-CN"/>
        </w:rPr>
        <w:t>הגרח"ק</w:t>
      </w:r>
      <w:r w:rsidRPr="00337EA0">
        <w:rPr>
          <w:rFonts w:eastAsia="SimSun"/>
          <w:b/>
          <w:i/>
          <w:rtl/>
          <w:lang w:eastAsia="zh-CN"/>
        </w:rPr>
        <w:t xml:space="preserve"> שליט"א (</w:t>
      </w:r>
      <w:r>
        <w:rPr>
          <w:rFonts w:eastAsia="SimSun"/>
          <w:b/>
          <w:i/>
          <w:rtl/>
          <w:lang w:eastAsia="zh-CN"/>
        </w:rPr>
        <w:t>מועדי הגר"ח ח"א תשובה</w:t>
      </w:r>
      <w:r w:rsidRPr="00337EA0">
        <w:rPr>
          <w:rFonts w:eastAsia="SimSun"/>
          <w:b/>
          <w:i/>
          <w:rtl/>
          <w:lang w:eastAsia="zh-CN"/>
        </w:rPr>
        <w:t xml:space="preserve"> ש</w:t>
      </w:r>
      <w:r>
        <w:rPr>
          <w:rFonts w:eastAsia="SimSun" w:hint="cs"/>
          <w:b/>
          <w:i/>
          <w:rtl/>
          <w:lang w:eastAsia="zh-CN"/>
        </w:rPr>
        <w:t>ל</w:t>
      </w:r>
      <w:r w:rsidRPr="00337EA0">
        <w:rPr>
          <w:rFonts w:eastAsia="SimSun"/>
          <w:b/>
          <w:i/>
          <w:rtl/>
          <w:lang w:eastAsia="zh-CN"/>
        </w:rPr>
        <w:t>"א) –</w:t>
      </w:r>
      <w:r w:rsidRPr="00337EA0">
        <w:rPr>
          <w:rFonts w:eastAsia="SimSun"/>
          <w:rtl/>
          <w:lang w:eastAsia="zh-CN"/>
        </w:rPr>
        <w:t xml:space="preserve"> "שאלה: עוגה שנותנין בה יין אם יכול לאוכלה בט' הימים. תשובה: אין ראוי".</w:t>
      </w:r>
    </w:p>
    <w:p w14:paraId="50479970" w14:textId="21FB4186" w:rsidR="00DA4C7D" w:rsidRPr="00DA4C7D" w:rsidRDefault="00903BC8" w:rsidP="00CA562C">
      <w:pPr>
        <w:numPr>
          <w:ilvl w:val="2"/>
          <w:numId w:val="6"/>
        </w:numPr>
        <w:jc w:val="both"/>
        <w:rPr>
          <w:rFonts w:eastAsia="SimSun"/>
          <w:lang w:eastAsia="zh-CN"/>
        </w:rPr>
      </w:pPr>
      <w:r>
        <w:rPr>
          <w:rFonts w:eastAsia="SimSun" w:hint="cs"/>
          <w:rtl/>
          <w:lang w:eastAsia="zh-CN"/>
        </w:rPr>
        <w:t>מראי מקומות</w:t>
      </w:r>
      <w:r w:rsidR="00DA4C7D">
        <w:rPr>
          <w:rFonts w:eastAsia="SimSun" w:hint="cs"/>
          <w:rtl/>
          <w:lang w:eastAsia="zh-CN"/>
        </w:rPr>
        <w:t>.</w:t>
      </w:r>
    </w:p>
    <w:p w14:paraId="65D64A1B" w14:textId="7809DBAD" w:rsidR="00337EA0" w:rsidRPr="00DA4C7D" w:rsidRDefault="00A4631E" w:rsidP="00DA4C7D">
      <w:pPr>
        <w:numPr>
          <w:ilvl w:val="3"/>
          <w:numId w:val="6"/>
        </w:numPr>
        <w:jc w:val="both"/>
        <w:rPr>
          <w:rFonts w:eastAsia="SimSun"/>
          <w:lang w:eastAsia="zh-CN"/>
        </w:rPr>
      </w:pPr>
      <w:r>
        <w:rPr>
          <w:rFonts w:eastAsia="SimSun"/>
          <w:u w:val="single"/>
          <w:rtl/>
          <w:lang w:eastAsia="zh-CN"/>
        </w:rPr>
        <w:t>שבט הלוי</w:t>
      </w:r>
      <w:r>
        <w:rPr>
          <w:rFonts w:eastAsia="SimSun"/>
          <w:rtl/>
          <w:lang w:eastAsia="zh-CN"/>
        </w:rPr>
        <w:t xml:space="preserve"> (</w:t>
      </w:r>
      <w:r w:rsidR="000144BF">
        <w:rPr>
          <w:rFonts w:eastAsia="SimSun" w:hint="cs"/>
          <w:rtl/>
          <w:lang w:eastAsia="zh-CN"/>
        </w:rPr>
        <w:t xml:space="preserve">ח"ט סי' קל"ב,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ל"ב</w:t>
      </w:r>
      <w:r>
        <w:rPr>
          <w:rFonts w:eastAsia="SimSun"/>
          <w:rtl/>
          <w:lang w:eastAsia="zh-CN"/>
        </w:rPr>
        <w:t xml:space="preserve"> אות </w:t>
      </w:r>
      <w:r>
        <w:rPr>
          <w:rFonts w:eastAsia="SimSun" w:hint="cs"/>
          <w:rtl/>
          <w:lang w:eastAsia="zh-CN"/>
        </w:rPr>
        <w:t>א</w:t>
      </w:r>
      <w:r>
        <w:rPr>
          <w:rFonts w:eastAsia="SimSun"/>
          <w:rtl/>
          <w:lang w:eastAsia="zh-CN"/>
        </w:rPr>
        <w:t xml:space="preserve">', בין המצרים תשנ"ט עמ' </w:t>
      </w:r>
      <w:r>
        <w:rPr>
          <w:rFonts w:eastAsia="SimSun" w:hint="cs"/>
          <w:rtl/>
          <w:lang w:eastAsia="zh-CN"/>
        </w:rPr>
        <w:t>י</w:t>
      </w:r>
      <w:r>
        <w:rPr>
          <w:rFonts w:eastAsia="SimSun"/>
          <w:rtl/>
          <w:lang w:eastAsia="zh-CN"/>
        </w:rPr>
        <w:t>"</w:t>
      </w:r>
      <w:r>
        <w:rPr>
          <w:rFonts w:eastAsia="SimSun" w:hint="cs"/>
          <w:rtl/>
          <w:lang w:eastAsia="zh-CN"/>
        </w:rPr>
        <w:t>ח</w:t>
      </w:r>
      <w:r>
        <w:rPr>
          <w:rFonts w:eastAsia="SimSun"/>
          <w:rtl/>
          <w:lang w:eastAsia="zh-CN"/>
        </w:rPr>
        <w:t xml:space="preserve"> אות </w:t>
      </w:r>
      <w:r>
        <w:rPr>
          <w:rFonts w:eastAsia="SimSun" w:hint="cs"/>
          <w:rtl/>
          <w:lang w:eastAsia="zh-CN"/>
        </w:rPr>
        <w:t>א'</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י"ג סוף אות א'</w:t>
      </w:r>
      <w:r>
        <w:rPr>
          <w:rFonts w:eastAsia="SimSun"/>
          <w:rtl/>
          <w:lang w:eastAsia="zh-CN"/>
        </w:rPr>
        <w:t>)</w:t>
      </w:r>
      <w:r w:rsidR="000144BF">
        <w:rPr>
          <w:rFonts w:eastAsia="SimSun" w:hint="cs"/>
          <w:rtl/>
          <w:lang w:eastAsia="zh-CN"/>
        </w:rPr>
        <w:t xml:space="preserve"> </w:t>
      </w:r>
      <w:r w:rsidR="000144BF">
        <w:rPr>
          <w:rFonts w:eastAsia="SimSun"/>
          <w:rtl/>
          <w:lang w:eastAsia="zh-CN"/>
        </w:rPr>
        <w:t>–</w:t>
      </w:r>
      <w:r w:rsidR="000144BF">
        <w:rPr>
          <w:rFonts w:eastAsia="SimSun" w:hint="cs"/>
          <w:rtl/>
          <w:lang w:eastAsia="zh-CN"/>
        </w:rPr>
        <w:t xml:space="preserve"> "</w:t>
      </w:r>
      <w:r w:rsidR="000144BF" w:rsidRPr="000144BF">
        <w:rPr>
          <w:rFonts w:eastAsia="SimSun"/>
          <w:rtl/>
          <w:lang w:eastAsia="zh-CN"/>
        </w:rPr>
        <w:t>אודות עוגות שנותנים בהם יין לשבח הטעם, לפום רהיטא יראה דלדעת הט"ז שם ס"ק ט' דמותר אפי' בתבשיל שיש בו יין בעין אם הוא בתערובת תבשיל מכ"ש כה"ג, ולמג"א שם ס"ק כ"ט דנהוג עלמא איסור אפי' בתבשיל של בשר וכ' מאחרונים דהה"ד תבשיל של יין, י"ל דהה"ד כה"ג אף על פי שיש רק טעמא בעלמא, מכ"מ קדושת המנהג מתפשט אפי' כה"ג ושוב העירו אותי בס' אורחות חיים בשם ס' מאורי אור כדברינו. איברא לענין קטן שלא הגיע לגדר להתאבל על ירושלים נהי דהדגו"מ ומ"ב ועוד מחמירים גם להם בנתינת בשר ויין ודלא כמג"א ס"ק ל"א, מכ"מ כה"ג בעוגה שיש בו רק טעמא בעלמא דאיכא תרתי להקל, קטן ותערובת כ"ד יראה להקל, [ואם יש יין ממש בתבשיל נכון להחמיר]</w:t>
      </w:r>
      <w:r w:rsidR="000144BF" w:rsidRPr="000144BF">
        <w:rPr>
          <w:rFonts w:eastAsia="SimSun" w:hint="cs"/>
          <w:rtl/>
          <w:lang w:eastAsia="zh-CN"/>
        </w:rPr>
        <w:t>".</w:t>
      </w:r>
    </w:p>
    <w:p w14:paraId="68E5E7A4" w14:textId="77777777" w:rsidR="002F0417" w:rsidRPr="00DA4C7D" w:rsidRDefault="002F0417" w:rsidP="00DA4C7D">
      <w:pPr>
        <w:numPr>
          <w:ilvl w:val="3"/>
          <w:numId w:val="6"/>
        </w:numPr>
        <w:jc w:val="both"/>
        <w:rPr>
          <w:rFonts w:eastAsia="SimSun"/>
          <w:lang w:eastAsia="zh-CN"/>
        </w:rPr>
      </w:pPr>
      <w:r w:rsidRPr="00DA4C7D">
        <w:rPr>
          <w:rFonts w:eastAsia="SimSun"/>
          <w:u w:val="single"/>
          <w:rtl/>
          <w:lang w:eastAsia="zh-CN"/>
        </w:rPr>
        <w:t>נט</w:t>
      </w:r>
      <w:r w:rsidRPr="00DA4C7D">
        <w:rPr>
          <w:rFonts w:eastAsia="SimSun" w:hint="cs"/>
          <w:u w:val="single"/>
          <w:rtl/>
          <w:lang w:eastAsia="zh-CN"/>
        </w:rPr>
        <w:t xml:space="preserve">עי </w:t>
      </w:r>
      <w:r w:rsidRPr="00DA4C7D">
        <w:rPr>
          <w:rFonts w:eastAsia="SimSun"/>
          <w:u w:val="single"/>
          <w:rtl/>
          <w:lang w:eastAsia="zh-CN"/>
        </w:rPr>
        <w:t>ג</w:t>
      </w:r>
      <w:r w:rsidRPr="00DA4C7D">
        <w:rPr>
          <w:rFonts w:eastAsia="SimSun" w:hint="cs"/>
          <w:u w:val="single"/>
          <w:rtl/>
          <w:lang w:eastAsia="zh-CN"/>
        </w:rPr>
        <w:t>בריאל</w:t>
      </w:r>
      <w:r w:rsidRPr="00DA4C7D">
        <w:rPr>
          <w:rFonts w:eastAsia="SimSun"/>
          <w:rtl/>
          <w:lang w:eastAsia="zh-CN"/>
        </w:rPr>
        <w:t xml:space="preserve"> </w:t>
      </w:r>
      <w:r w:rsidRPr="00DA4C7D">
        <w:rPr>
          <w:rFonts w:eastAsia="SimSun" w:hint="cs"/>
          <w:rtl/>
          <w:lang w:eastAsia="zh-CN"/>
        </w:rPr>
        <w:t>(</w:t>
      </w:r>
      <w:r w:rsidRPr="00DA4C7D">
        <w:rPr>
          <w:rFonts w:eastAsia="SimSun"/>
          <w:rtl/>
          <w:lang w:eastAsia="zh-CN"/>
        </w:rPr>
        <w:t>פ</w:t>
      </w:r>
      <w:r w:rsidRPr="00DA4C7D">
        <w:rPr>
          <w:rFonts w:eastAsia="SimSun" w:hint="cs"/>
          <w:rtl/>
          <w:lang w:eastAsia="zh-CN"/>
        </w:rPr>
        <w:t xml:space="preserve">רק </w:t>
      </w:r>
      <w:r w:rsidRPr="00DA4C7D">
        <w:rPr>
          <w:rFonts w:eastAsia="SimSun"/>
          <w:rtl/>
          <w:lang w:eastAsia="zh-CN"/>
        </w:rPr>
        <w:t>ל"ט ס</w:t>
      </w:r>
      <w:r w:rsidRPr="00DA4C7D">
        <w:rPr>
          <w:rFonts w:eastAsia="SimSun" w:hint="cs"/>
          <w:rtl/>
          <w:lang w:eastAsia="zh-CN"/>
        </w:rPr>
        <w:t xml:space="preserve">עי' </w:t>
      </w:r>
      <w:r w:rsidRPr="00DA4C7D">
        <w:rPr>
          <w:rFonts w:eastAsia="SimSun"/>
          <w:rtl/>
          <w:lang w:eastAsia="zh-CN"/>
        </w:rPr>
        <w:t>ו</w:t>
      </w:r>
      <w:r w:rsidRPr="00DA4C7D">
        <w:rPr>
          <w:rFonts w:eastAsia="SimSun" w:hint="cs"/>
          <w:rtl/>
          <w:lang w:eastAsia="zh-CN"/>
        </w:rPr>
        <w:t xml:space="preserve">', הע' ח') </w:t>
      </w:r>
      <w:r w:rsidRPr="00DA4C7D">
        <w:rPr>
          <w:rFonts w:eastAsia="SimSun"/>
          <w:rtl/>
          <w:lang w:eastAsia="zh-CN"/>
        </w:rPr>
        <w:t>–</w:t>
      </w:r>
      <w:r w:rsidRPr="00DA4C7D">
        <w:rPr>
          <w:rFonts w:eastAsia="SimSun" w:hint="cs"/>
          <w:rtl/>
          <w:lang w:eastAsia="zh-CN"/>
        </w:rPr>
        <w:t xml:space="preserve"> "</w:t>
      </w:r>
      <w:r w:rsidRPr="00DA4C7D">
        <w:rPr>
          <w:rFonts w:eastAsia="SimSun"/>
          <w:rtl/>
          <w:lang w:eastAsia="zh-CN"/>
        </w:rPr>
        <w:t>מזונות שלשים עם יין או מיץ ענבים, נכון ל</w:t>
      </w:r>
      <w:r w:rsidRPr="00DA4C7D">
        <w:rPr>
          <w:rFonts w:eastAsia="SimSun" w:hint="cs"/>
          <w:rtl/>
          <w:lang w:eastAsia="zh-CN"/>
        </w:rPr>
        <w:t>יז</w:t>
      </w:r>
      <w:r w:rsidRPr="00DA4C7D">
        <w:rPr>
          <w:rFonts w:eastAsia="SimSun"/>
          <w:rtl/>
          <w:lang w:eastAsia="zh-CN"/>
        </w:rPr>
        <w:t>הר שלא לא</w:t>
      </w:r>
      <w:r w:rsidRPr="00DA4C7D">
        <w:rPr>
          <w:rFonts w:eastAsia="SimSun" w:hint="cs"/>
          <w:rtl/>
          <w:lang w:eastAsia="zh-CN"/>
        </w:rPr>
        <w:t>כ</w:t>
      </w:r>
      <w:r w:rsidRPr="00DA4C7D">
        <w:rPr>
          <w:rFonts w:eastAsia="SimSun"/>
          <w:rtl/>
          <w:lang w:eastAsia="zh-CN"/>
        </w:rPr>
        <w:t>לו</w:t>
      </w:r>
      <w:r w:rsidRPr="00DA4C7D">
        <w:rPr>
          <w:rFonts w:eastAsia="SimSun" w:hint="cs"/>
          <w:rtl/>
          <w:lang w:eastAsia="zh-CN"/>
        </w:rPr>
        <w:t xml:space="preserve"> </w:t>
      </w:r>
      <w:r w:rsidRPr="00DA4C7D">
        <w:rPr>
          <w:rFonts w:eastAsia="SimSun"/>
          <w:rtl/>
          <w:lang w:eastAsia="zh-CN"/>
        </w:rPr>
        <w:t>מר</w:t>
      </w:r>
      <w:r w:rsidRPr="00DA4C7D">
        <w:rPr>
          <w:rFonts w:eastAsia="SimSun" w:hint="cs"/>
          <w:rtl/>
          <w:lang w:eastAsia="zh-CN"/>
        </w:rPr>
        <w:t>"</w:t>
      </w:r>
      <w:r w:rsidRPr="00DA4C7D">
        <w:rPr>
          <w:rFonts w:eastAsia="SimSun"/>
          <w:rtl/>
          <w:lang w:eastAsia="zh-CN"/>
        </w:rPr>
        <w:t>ח ואילך</w:t>
      </w:r>
      <w:r w:rsidRPr="00DA4C7D">
        <w:rPr>
          <w:rFonts w:eastAsia="SimSun" w:hint="cs"/>
          <w:rtl/>
          <w:lang w:eastAsia="zh-CN"/>
        </w:rPr>
        <w:t>. [</w:t>
      </w:r>
      <w:r w:rsidRPr="00DA4C7D">
        <w:rPr>
          <w:rFonts w:eastAsia="SimSun"/>
          <w:rtl/>
          <w:lang w:eastAsia="zh-CN"/>
        </w:rPr>
        <w:t>עי</w:t>
      </w:r>
      <w:r w:rsidRPr="00DA4C7D">
        <w:rPr>
          <w:rFonts w:eastAsia="SimSun" w:hint="cs"/>
          <w:rtl/>
          <w:lang w:eastAsia="zh-CN"/>
        </w:rPr>
        <w:t>'</w:t>
      </w:r>
      <w:r w:rsidRPr="00DA4C7D">
        <w:rPr>
          <w:rFonts w:eastAsia="SimSun"/>
          <w:rtl/>
          <w:lang w:eastAsia="zh-CN"/>
        </w:rPr>
        <w:t xml:space="preserve"> מג</w:t>
      </w:r>
      <w:r w:rsidRPr="00DA4C7D">
        <w:rPr>
          <w:rFonts w:eastAsia="SimSun" w:hint="cs"/>
          <w:rtl/>
          <w:lang w:eastAsia="zh-CN"/>
        </w:rPr>
        <w:t>"</w:t>
      </w:r>
      <w:r w:rsidRPr="00DA4C7D">
        <w:rPr>
          <w:rFonts w:eastAsia="SimSun"/>
          <w:rtl/>
          <w:lang w:eastAsia="zh-CN"/>
        </w:rPr>
        <w:t>א סקכ</w:t>
      </w:r>
      <w:r w:rsidRPr="00DA4C7D">
        <w:rPr>
          <w:rFonts w:eastAsia="SimSun" w:hint="cs"/>
          <w:rtl/>
          <w:lang w:eastAsia="zh-CN"/>
        </w:rPr>
        <w:t>"</w:t>
      </w:r>
      <w:r w:rsidRPr="00DA4C7D">
        <w:rPr>
          <w:rFonts w:eastAsia="SimSun"/>
          <w:rtl/>
          <w:lang w:eastAsia="zh-CN"/>
        </w:rPr>
        <w:t xml:space="preserve">ט דמנהגינו לאסור אף בתבשיל של </w:t>
      </w:r>
      <w:r w:rsidRPr="00DA4C7D">
        <w:rPr>
          <w:rFonts w:eastAsia="SimSun" w:hint="cs"/>
          <w:rtl/>
          <w:lang w:eastAsia="zh-CN"/>
        </w:rPr>
        <w:t>ב</w:t>
      </w:r>
      <w:r w:rsidRPr="00DA4C7D">
        <w:rPr>
          <w:rFonts w:eastAsia="SimSun"/>
          <w:rtl/>
          <w:lang w:eastAsia="zh-CN"/>
        </w:rPr>
        <w:t>שר עיי</w:t>
      </w:r>
      <w:r w:rsidRPr="00DA4C7D">
        <w:rPr>
          <w:rFonts w:eastAsia="SimSun" w:hint="cs"/>
          <w:rtl/>
          <w:lang w:eastAsia="zh-CN"/>
        </w:rPr>
        <w:t>"</w:t>
      </w:r>
      <w:r w:rsidRPr="00DA4C7D">
        <w:rPr>
          <w:rFonts w:eastAsia="SimSun"/>
          <w:rtl/>
          <w:lang w:eastAsia="zh-CN"/>
        </w:rPr>
        <w:t>ש</w:t>
      </w:r>
      <w:r w:rsidRPr="00DA4C7D">
        <w:rPr>
          <w:rFonts w:eastAsia="SimSun" w:hint="cs"/>
          <w:rtl/>
          <w:lang w:eastAsia="zh-CN"/>
        </w:rPr>
        <w:t>,</w:t>
      </w:r>
      <w:r w:rsidRPr="00DA4C7D">
        <w:rPr>
          <w:rFonts w:eastAsia="SimSun"/>
          <w:rtl/>
          <w:lang w:eastAsia="zh-CN"/>
        </w:rPr>
        <w:t xml:space="preserve"> וא</w:t>
      </w:r>
      <w:r w:rsidRPr="00DA4C7D">
        <w:rPr>
          <w:rFonts w:eastAsia="SimSun" w:hint="cs"/>
          <w:rtl/>
          <w:lang w:eastAsia="zh-CN"/>
        </w:rPr>
        <w:t xml:space="preserve">"כ </w:t>
      </w:r>
      <w:r w:rsidRPr="00DA4C7D">
        <w:rPr>
          <w:rFonts w:eastAsia="SimSun"/>
          <w:rtl/>
          <w:lang w:eastAsia="zh-CN"/>
        </w:rPr>
        <w:t>הה</w:t>
      </w:r>
      <w:r w:rsidRPr="00DA4C7D">
        <w:rPr>
          <w:rFonts w:eastAsia="SimSun" w:hint="cs"/>
          <w:rtl/>
          <w:lang w:eastAsia="zh-CN"/>
        </w:rPr>
        <w:t>"</w:t>
      </w:r>
      <w:r w:rsidRPr="00DA4C7D">
        <w:rPr>
          <w:rFonts w:eastAsia="SimSun"/>
          <w:rtl/>
          <w:lang w:eastAsia="zh-CN"/>
        </w:rPr>
        <w:t xml:space="preserve">ד </w:t>
      </w:r>
      <w:r w:rsidRPr="00DA4C7D">
        <w:rPr>
          <w:rFonts w:eastAsia="SimSun" w:hint="cs"/>
          <w:rtl/>
          <w:lang w:eastAsia="zh-CN"/>
        </w:rPr>
        <w:t>ב</w:t>
      </w:r>
      <w:r w:rsidRPr="00DA4C7D">
        <w:rPr>
          <w:rFonts w:eastAsia="SimSun"/>
          <w:rtl/>
          <w:lang w:eastAsia="zh-CN"/>
        </w:rPr>
        <w:t>זה. ועי</w:t>
      </w:r>
      <w:r w:rsidRPr="00DA4C7D">
        <w:rPr>
          <w:rFonts w:eastAsia="SimSun" w:hint="cs"/>
          <w:rtl/>
          <w:lang w:eastAsia="zh-CN"/>
        </w:rPr>
        <w:t>'</w:t>
      </w:r>
      <w:r w:rsidRPr="00DA4C7D">
        <w:rPr>
          <w:rFonts w:eastAsia="SimSun"/>
          <w:rtl/>
          <w:lang w:eastAsia="zh-CN"/>
        </w:rPr>
        <w:t xml:space="preserve"> במ</w:t>
      </w:r>
      <w:r w:rsidRPr="00DA4C7D">
        <w:rPr>
          <w:rFonts w:eastAsia="SimSun" w:hint="cs"/>
          <w:rtl/>
          <w:lang w:eastAsia="zh-CN"/>
        </w:rPr>
        <w:t>"</w:t>
      </w:r>
      <w:r w:rsidRPr="00DA4C7D">
        <w:rPr>
          <w:rFonts w:eastAsia="SimSun"/>
          <w:rtl/>
          <w:lang w:eastAsia="zh-CN"/>
        </w:rPr>
        <w:t>ב סקס</w:t>
      </w:r>
      <w:r w:rsidRPr="00DA4C7D">
        <w:rPr>
          <w:rFonts w:eastAsia="SimSun" w:hint="cs"/>
          <w:rtl/>
          <w:lang w:eastAsia="zh-CN"/>
        </w:rPr>
        <w:t>"</w:t>
      </w:r>
      <w:r w:rsidRPr="00DA4C7D">
        <w:rPr>
          <w:rFonts w:eastAsia="SimSun"/>
          <w:rtl/>
          <w:lang w:eastAsia="zh-CN"/>
        </w:rPr>
        <w:t>ג דכשיש ששים בתבשיל כנגדם מותר עיי</w:t>
      </w:r>
      <w:r w:rsidRPr="00DA4C7D">
        <w:rPr>
          <w:rFonts w:eastAsia="SimSun" w:hint="cs"/>
          <w:rtl/>
          <w:lang w:eastAsia="zh-CN"/>
        </w:rPr>
        <w:t>"</w:t>
      </w:r>
      <w:r w:rsidRPr="00DA4C7D">
        <w:rPr>
          <w:rFonts w:eastAsia="SimSun"/>
          <w:rtl/>
          <w:lang w:eastAsia="zh-CN"/>
        </w:rPr>
        <w:t>ש,</w:t>
      </w:r>
      <w:r w:rsidRPr="00DA4C7D">
        <w:rPr>
          <w:rFonts w:eastAsia="SimSun" w:hint="cs"/>
          <w:rtl/>
          <w:lang w:eastAsia="zh-CN"/>
        </w:rPr>
        <w:t xml:space="preserve"> </w:t>
      </w:r>
      <w:r w:rsidRPr="00DA4C7D">
        <w:rPr>
          <w:rFonts w:eastAsia="SimSun"/>
          <w:rtl/>
          <w:lang w:eastAsia="zh-CN"/>
        </w:rPr>
        <w:t>א</w:t>
      </w:r>
      <w:r w:rsidRPr="00DA4C7D">
        <w:rPr>
          <w:rFonts w:eastAsia="SimSun" w:hint="cs"/>
          <w:rtl/>
          <w:lang w:eastAsia="zh-CN"/>
        </w:rPr>
        <w:t>ך</w:t>
      </w:r>
      <w:r w:rsidRPr="00DA4C7D">
        <w:rPr>
          <w:rFonts w:eastAsia="SimSun"/>
          <w:rtl/>
          <w:lang w:eastAsia="zh-CN"/>
        </w:rPr>
        <w:t xml:space="preserve"> כאן כיון שהדבר נמסר לנשים אין להקל, וכעי</w:t>
      </w:r>
      <w:r w:rsidRPr="00DA4C7D">
        <w:rPr>
          <w:rFonts w:eastAsia="SimSun" w:hint="cs"/>
          <w:rtl/>
          <w:lang w:eastAsia="zh-CN"/>
        </w:rPr>
        <w:t>"</w:t>
      </w:r>
      <w:r w:rsidRPr="00DA4C7D">
        <w:rPr>
          <w:rFonts w:eastAsia="SimSun"/>
          <w:rtl/>
          <w:lang w:eastAsia="zh-CN"/>
        </w:rPr>
        <w:t>ז באורחות חיים בשם</w:t>
      </w:r>
      <w:r w:rsidRPr="00DA4C7D">
        <w:rPr>
          <w:rFonts w:eastAsia="SimSun" w:hint="cs"/>
          <w:rtl/>
          <w:lang w:eastAsia="zh-CN"/>
        </w:rPr>
        <w:t xml:space="preserve"> </w:t>
      </w:r>
      <w:r w:rsidRPr="00DA4C7D">
        <w:rPr>
          <w:rFonts w:eastAsia="SimSun"/>
          <w:rtl/>
          <w:lang w:eastAsia="zh-CN"/>
        </w:rPr>
        <w:t>מאורי אור שאין לאכול דגים שמבושל ביין</w:t>
      </w:r>
      <w:r w:rsidRPr="00DA4C7D">
        <w:rPr>
          <w:rFonts w:eastAsia="SimSun" w:hint="cs"/>
          <w:rtl/>
          <w:lang w:eastAsia="zh-CN"/>
        </w:rPr>
        <w:t>]".</w:t>
      </w:r>
    </w:p>
    <w:p w14:paraId="56F465C1" w14:textId="77777777" w:rsidR="004C7280" w:rsidRPr="004C7280" w:rsidRDefault="004C7280" w:rsidP="004C7280">
      <w:pPr>
        <w:jc w:val="both"/>
        <w:rPr>
          <w:rFonts w:eastAsia="SimSun"/>
          <w:lang w:eastAsia="zh-CN"/>
        </w:rPr>
      </w:pPr>
    </w:p>
    <w:p w14:paraId="78F07B85" w14:textId="77777777" w:rsidR="002532FA" w:rsidRPr="00EF0458" w:rsidRDefault="002532FA" w:rsidP="002532FA">
      <w:pPr>
        <w:numPr>
          <w:ilvl w:val="0"/>
          <w:numId w:val="6"/>
        </w:numPr>
        <w:jc w:val="both"/>
        <w:rPr>
          <w:rFonts w:eastAsia="SimSun"/>
          <w:rtl/>
          <w:lang w:eastAsia="zh-CN"/>
        </w:rPr>
      </w:pPr>
      <w:bookmarkStart w:id="255" w:name="_Toc77343929"/>
      <w:r w:rsidRPr="00F75CFD">
        <w:rPr>
          <w:rStyle w:val="Heading1Char"/>
          <w:rFonts w:hint="cs"/>
          <w:rtl/>
        </w:rPr>
        <w:t>יין בהבדלה</w:t>
      </w:r>
      <w:bookmarkEnd w:id="255"/>
      <w:r w:rsidRPr="00EF0458">
        <w:rPr>
          <w:rFonts w:eastAsia="SimSun" w:hint="cs"/>
          <w:rtl/>
          <w:lang w:eastAsia="zh-CN"/>
        </w:rPr>
        <w:t>.</w:t>
      </w:r>
    </w:p>
    <w:p w14:paraId="3CBF986D" w14:textId="77777777" w:rsidR="002532FA" w:rsidRDefault="002532FA" w:rsidP="008D468A">
      <w:pPr>
        <w:numPr>
          <w:ilvl w:val="1"/>
          <w:numId w:val="6"/>
        </w:numPr>
        <w:jc w:val="both"/>
        <w:rPr>
          <w:rFonts w:eastAsia="SimSun"/>
          <w:lang w:eastAsia="zh-CN"/>
        </w:rPr>
      </w:pPr>
      <w:r w:rsidRPr="002532FA">
        <w:rPr>
          <w:rFonts w:eastAsia="SimSun" w:hint="cs"/>
          <w:b/>
          <w:bCs/>
          <w:rtl/>
          <w:lang w:eastAsia="zh-CN"/>
        </w:rPr>
        <w:t>האם עדיף להבדיל על שכר</w:t>
      </w:r>
      <w:r>
        <w:rPr>
          <w:rFonts w:eastAsia="SimSun" w:hint="cs"/>
          <w:rtl/>
          <w:lang w:eastAsia="zh-CN"/>
        </w:rPr>
        <w:t xml:space="preserve"> [במקום שהוא חמר מדינא. עי' סי' ער"ב סעי' ט', לשיטות ו</w:t>
      </w:r>
      <w:r w:rsidR="00903BC8">
        <w:rPr>
          <w:rFonts w:eastAsia="SimSun" w:hint="cs"/>
          <w:rtl/>
          <w:lang w:eastAsia="zh-CN"/>
        </w:rPr>
        <w:t>מראי מקומות</w:t>
      </w:r>
      <w:r>
        <w:rPr>
          <w:rFonts w:eastAsia="SimSun" w:hint="cs"/>
          <w:rtl/>
          <w:lang w:eastAsia="zh-CN"/>
        </w:rPr>
        <w:t>]</w:t>
      </w:r>
      <w:r w:rsidR="008D468A">
        <w:rPr>
          <w:rFonts w:eastAsia="SimSun" w:hint="cs"/>
          <w:rtl/>
          <w:lang w:eastAsia="zh-CN"/>
        </w:rPr>
        <w:t xml:space="preserve"> - במקום שאין קטן</w:t>
      </w:r>
      <w:r>
        <w:rPr>
          <w:rFonts w:eastAsia="SimSun" w:hint="cs"/>
          <w:rtl/>
          <w:lang w:eastAsia="zh-CN"/>
        </w:rPr>
        <w:t>.</w:t>
      </w:r>
    </w:p>
    <w:p w14:paraId="1D4751DC" w14:textId="77777777" w:rsidR="002B5064" w:rsidRDefault="002532FA" w:rsidP="008D468A">
      <w:pPr>
        <w:numPr>
          <w:ilvl w:val="2"/>
          <w:numId w:val="6"/>
        </w:numPr>
        <w:jc w:val="both"/>
        <w:rPr>
          <w:rFonts w:eastAsia="SimSun"/>
          <w:lang w:eastAsia="zh-CN"/>
        </w:rPr>
      </w:pPr>
      <w:r w:rsidRPr="00EF0458">
        <w:rPr>
          <w:rFonts w:eastAsia="SimSun" w:hint="cs"/>
          <w:rtl/>
          <w:lang w:eastAsia="zh-CN"/>
        </w:rPr>
        <w:t xml:space="preserve">שכר </w:t>
      </w:r>
      <w:r w:rsidR="004169D3">
        <w:rPr>
          <w:rFonts w:eastAsia="SimSun" w:hint="cs"/>
          <w:rtl/>
          <w:lang w:eastAsia="zh-CN"/>
        </w:rPr>
        <w:t>[בני אשכנז]</w:t>
      </w:r>
      <w:r w:rsidR="002B5064">
        <w:rPr>
          <w:rFonts w:eastAsia="SimSun" w:hint="cs"/>
          <w:rtl/>
          <w:lang w:eastAsia="zh-CN"/>
        </w:rPr>
        <w:t>.</w:t>
      </w:r>
    </w:p>
    <w:p w14:paraId="541C2A9B" w14:textId="77777777" w:rsidR="002B5064" w:rsidRDefault="002532FA" w:rsidP="002B5064">
      <w:pPr>
        <w:numPr>
          <w:ilvl w:val="3"/>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(סעי' כ"ו</w:t>
      </w:r>
      <w:r w:rsidR="00BC79BE">
        <w:rPr>
          <w:rFonts w:eastAsia="SimSun" w:hint="cs"/>
          <w:rtl/>
          <w:lang w:eastAsia="zh-CN"/>
        </w:rPr>
        <w:t xml:space="preserve">, </w:t>
      </w:r>
      <w:r w:rsidR="009543E8">
        <w:rPr>
          <w:rFonts w:eastAsia="SimSun" w:hint="cs"/>
          <w:rtl/>
          <w:lang w:eastAsia="zh-CN"/>
        </w:rPr>
        <w:t xml:space="preserve">עי' </w:t>
      </w:r>
      <w:r w:rsidR="00BC79BE">
        <w:rPr>
          <w:rFonts w:eastAsia="SimSun" w:hint="cs"/>
          <w:rtl/>
          <w:lang w:eastAsia="zh-CN"/>
        </w:rPr>
        <w:t>סי' תקנ"ו סעי' ב'</w:t>
      </w:r>
      <w:r w:rsidR="002B5064">
        <w:rPr>
          <w:rFonts w:eastAsia="SimSun" w:hint="cs"/>
          <w:rtl/>
          <w:lang w:eastAsia="zh-CN"/>
        </w:rPr>
        <w:t xml:space="preserve">) </w:t>
      </w:r>
      <w:r w:rsidR="002B5064">
        <w:rPr>
          <w:rFonts w:eastAsia="SimSun"/>
          <w:rtl/>
          <w:lang w:eastAsia="zh-CN"/>
        </w:rPr>
        <w:t>–</w:t>
      </w:r>
      <w:r w:rsidRPr="00EF0458">
        <w:rPr>
          <w:rFonts w:eastAsia="SimSun" w:hint="cs"/>
          <w:rtl/>
          <w:lang w:eastAsia="zh-CN"/>
        </w:rPr>
        <w:t xml:space="preserve"> "אך בהבדלה יש נוהגין לשתות ואנחנו אין שותים ועושים הבדלה על השכר"</w:t>
      </w:r>
      <w:r w:rsidR="002B5064">
        <w:rPr>
          <w:rFonts w:eastAsia="SimSun" w:hint="cs"/>
          <w:rtl/>
          <w:lang w:eastAsia="zh-CN"/>
        </w:rPr>
        <w:t>.</w:t>
      </w:r>
    </w:p>
    <w:p w14:paraId="579B534D" w14:textId="77777777" w:rsidR="002532FA" w:rsidRPr="008D468A" w:rsidRDefault="008D468A" w:rsidP="002B5064">
      <w:pPr>
        <w:numPr>
          <w:ilvl w:val="3"/>
          <w:numId w:val="6"/>
        </w:numPr>
        <w:jc w:val="both"/>
        <w:rPr>
          <w:rFonts w:eastAsia="SimSun"/>
          <w:lang w:eastAsia="zh-CN"/>
        </w:rPr>
      </w:pPr>
      <w:r>
        <w:rPr>
          <w:rFonts w:eastAsia="SimSun"/>
          <w:u w:val="single"/>
          <w:rtl/>
          <w:lang w:eastAsia="zh-CN"/>
        </w:rPr>
        <w:t>אור לציון</w:t>
      </w:r>
      <w:r>
        <w:rPr>
          <w:rFonts w:eastAsia="SimSun"/>
          <w:rtl/>
          <w:lang w:eastAsia="zh-CN"/>
        </w:rPr>
        <w:t xml:space="preserve"> (ח"ג פרק כ"ו סעי' ח'</w:t>
      </w:r>
      <w:r w:rsidR="002B5064">
        <w:rPr>
          <w:rFonts w:eastAsia="SimSun" w:hint="cs"/>
          <w:rtl/>
          <w:lang w:eastAsia="zh-CN"/>
        </w:rPr>
        <w:t xml:space="preserve">) </w:t>
      </w:r>
      <w:r w:rsidR="002B5064">
        <w:rPr>
          <w:rFonts w:eastAsia="SimSun"/>
          <w:rtl/>
          <w:lang w:eastAsia="zh-CN"/>
        </w:rPr>
        <w:t>–</w:t>
      </w:r>
      <w:r>
        <w:rPr>
          <w:rFonts w:eastAsia="SimSun"/>
          <w:rtl/>
          <w:lang w:eastAsia="zh-CN"/>
        </w:rPr>
        <w:t xml:space="preserve"> "</w:t>
      </w:r>
      <w:r w:rsidRPr="008D468A">
        <w:rPr>
          <w:rFonts w:eastAsia="SimSun"/>
          <w:rtl/>
          <w:lang w:eastAsia="zh-CN"/>
        </w:rPr>
        <w:t>ובני אשכנז נהגו ליתן כוס של הבדלה לקטן או להבדיל על השכר</w:t>
      </w:r>
      <w:r w:rsidRPr="008D468A">
        <w:rPr>
          <w:rFonts w:eastAsia="SimSun" w:hint="cs"/>
          <w:rtl/>
          <w:lang w:eastAsia="zh-CN"/>
        </w:rPr>
        <w:t>"</w:t>
      </w:r>
      <w:r w:rsidR="002532FA" w:rsidRPr="008D468A">
        <w:rPr>
          <w:rFonts w:eastAsia="SimSun" w:hint="cs"/>
          <w:rtl/>
          <w:lang w:eastAsia="zh-CN"/>
        </w:rPr>
        <w:t>.</w:t>
      </w:r>
    </w:p>
    <w:p w14:paraId="7CD78663" w14:textId="77777777" w:rsidR="002B5064" w:rsidRDefault="002532FA" w:rsidP="002532FA">
      <w:pPr>
        <w:numPr>
          <w:ilvl w:val="2"/>
          <w:numId w:val="6"/>
        </w:numPr>
        <w:jc w:val="both"/>
        <w:rPr>
          <w:rFonts w:eastAsia="SimSun"/>
          <w:lang w:eastAsia="zh-CN"/>
        </w:rPr>
      </w:pPr>
      <w:r>
        <w:rPr>
          <w:rFonts w:eastAsia="SimSun" w:hint="cs"/>
          <w:rtl/>
          <w:lang w:eastAsia="zh-CN"/>
        </w:rPr>
        <w:t>אין ענין להדר</w:t>
      </w:r>
      <w:r w:rsidR="002B5064">
        <w:rPr>
          <w:rFonts w:eastAsia="SimSun" w:hint="cs"/>
          <w:rtl/>
          <w:lang w:eastAsia="zh-CN"/>
        </w:rPr>
        <w:t>.</w:t>
      </w:r>
    </w:p>
    <w:p w14:paraId="734B86DD" w14:textId="77777777" w:rsidR="002532FA" w:rsidRDefault="002532FA" w:rsidP="002B5064">
      <w:pPr>
        <w:numPr>
          <w:ilvl w:val="3"/>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ט</w:t>
      </w:r>
      <w:r>
        <w:rPr>
          <w:rFonts w:eastAsia="SimSun"/>
          <w:rtl/>
          <w:lang w:eastAsia="zh-CN"/>
        </w:rPr>
        <w:t xml:space="preserve"> סעי'</w:t>
      </w:r>
      <w:r>
        <w:rPr>
          <w:rFonts w:eastAsia="SimSun" w:hint="cs"/>
          <w:rtl/>
          <w:lang w:eastAsia="zh-CN"/>
        </w:rPr>
        <w:t xml:space="preserve"> ט', הע' י"ג</w:t>
      </w:r>
      <w:r w:rsidR="002B5064">
        <w:rPr>
          <w:rFonts w:eastAsia="SimSun" w:hint="cs"/>
          <w:rtl/>
          <w:lang w:eastAsia="zh-CN"/>
        </w:rPr>
        <w:t xml:space="preserve">) </w:t>
      </w:r>
      <w:r w:rsidR="002B5064">
        <w:rPr>
          <w:rFonts w:eastAsia="SimSun"/>
          <w:rtl/>
          <w:lang w:eastAsia="zh-CN"/>
        </w:rPr>
        <w:t>–</w:t>
      </w:r>
      <w:r>
        <w:rPr>
          <w:rFonts w:eastAsia="SimSun" w:hint="cs"/>
          <w:rtl/>
          <w:lang w:eastAsia="zh-CN"/>
        </w:rPr>
        <w:t xml:space="preserve"> "</w:t>
      </w:r>
      <w:r w:rsidRPr="00FF1312">
        <w:rPr>
          <w:rFonts w:eastAsia="SimSun"/>
          <w:rtl/>
          <w:lang w:eastAsia="zh-CN"/>
        </w:rPr>
        <w:t>יעשה הבדלה על יין, וא</w:t>
      </w:r>
      <w:r>
        <w:rPr>
          <w:rFonts w:eastAsia="SimSun" w:hint="cs"/>
          <w:rtl/>
          <w:lang w:eastAsia="zh-CN"/>
        </w:rPr>
        <w:t>"</w:t>
      </w:r>
      <w:r w:rsidRPr="00FF1312">
        <w:rPr>
          <w:rFonts w:eastAsia="SimSun"/>
          <w:rtl/>
          <w:lang w:eastAsia="zh-CN"/>
        </w:rPr>
        <w:t>צ להדר להבדיל על שכר אף במקום</w:t>
      </w:r>
      <w:r>
        <w:rPr>
          <w:rFonts w:eastAsia="SimSun" w:hint="cs"/>
          <w:rtl/>
          <w:lang w:eastAsia="zh-CN"/>
        </w:rPr>
        <w:t xml:space="preserve"> </w:t>
      </w:r>
      <w:r w:rsidRPr="00FF1312">
        <w:rPr>
          <w:rFonts w:eastAsia="SimSun"/>
          <w:rtl/>
          <w:lang w:eastAsia="zh-CN"/>
        </w:rPr>
        <w:t>דהוי חמר מדינה</w:t>
      </w:r>
      <w:r>
        <w:rPr>
          <w:rFonts w:eastAsia="SimSun" w:hint="cs"/>
          <w:rtl/>
          <w:lang w:eastAsia="zh-CN"/>
        </w:rPr>
        <w:t xml:space="preserve"> [</w:t>
      </w:r>
      <w:r w:rsidRPr="00FF1312">
        <w:rPr>
          <w:rFonts w:eastAsia="SimSun"/>
          <w:rtl/>
          <w:lang w:eastAsia="zh-CN"/>
        </w:rPr>
        <w:t>מכיון שכל השנה לכתחלה יש להבדיל על היין דוקא כמ</w:t>
      </w:r>
      <w:r>
        <w:rPr>
          <w:rFonts w:eastAsia="SimSun" w:hint="cs"/>
          <w:rtl/>
          <w:lang w:eastAsia="zh-CN"/>
        </w:rPr>
        <w:t>"</w:t>
      </w:r>
      <w:r w:rsidRPr="00FF1312">
        <w:rPr>
          <w:rFonts w:eastAsia="SimSun"/>
          <w:rtl/>
          <w:lang w:eastAsia="zh-CN"/>
        </w:rPr>
        <w:t>ש בשו</w:t>
      </w:r>
      <w:r>
        <w:rPr>
          <w:rFonts w:eastAsia="SimSun" w:hint="cs"/>
          <w:rtl/>
          <w:lang w:eastAsia="zh-CN"/>
        </w:rPr>
        <w:t>"</w:t>
      </w:r>
      <w:r w:rsidRPr="00FF1312">
        <w:rPr>
          <w:rFonts w:eastAsia="SimSun"/>
          <w:rtl/>
          <w:lang w:eastAsia="zh-CN"/>
        </w:rPr>
        <w:t>ע סי</w:t>
      </w:r>
      <w:r>
        <w:rPr>
          <w:rFonts w:eastAsia="SimSun" w:hint="cs"/>
          <w:rtl/>
          <w:lang w:eastAsia="zh-CN"/>
        </w:rPr>
        <w:t xml:space="preserve">' רצ"ו ... בערוה"ש ... </w:t>
      </w:r>
      <w:r w:rsidRPr="00FF1312">
        <w:rPr>
          <w:rFonts w:eastAsia="SimSun"/>
          <w:rtl/>
          <w:lang w:eastAsia="zh-CN"/>
        </w:rPr>
        <w:t xml:space="preserve">אך מדברי שאר הפוסקים לא משמע </w:t>
      </w:r>
      <w:r>
        <w:rPr>
          <w:rFonts w:eastAsia="SimSun" w:hint="cs"/>
          <w:rtl/>
          <w:lang w:eastAsia="zh-CN"/>
        </w:rPr>
        <w:t>כ</w:t>
      </w:r>
      <w:r>
        <w:rPr>
          <w:rFonts w:eastAsia="SimSun"/>
          <w:rtl/>
          <w:lang w:eastAsia="zh-CN"/>
        </w:rPr>
        <w:t>ן דל</w:t>
      </w:r>
      <w:r w:rsidRPr="00FF1312">
        <w:rPr>
          <w:rFonts w:eastAsia="SimSun"/>
          <w:rtl/>
          <w:lang w:eastAsia="zh-CN"/>
        </w:rPr>
        <w:t>א</w:t>
      </w:r>
      <w:r>
        <w:rPr>
          <w:rFonts w:eastAsia="SimSun" w:hint="cs"/>
          <w:rtl/>
          <w:lang w:eastAsia="zh-CN"/>
        </w:rPr>
        <w:t xml:space="preserve"> </w:t>
      </w:r>
      <w:r w:rsidRPr="00FF1312">
        <w:rPr>
          <w:rFonts w:eastAsia="SimSun"/>
          <w:rtl/>
          <w:lang w:eastAsia="zh-CN"/>
        </w:rPr>
        <w:t>אישתמיט שום פוסק לומר שיבדילו על משקין ולמה הדחיקו ע</w:t>
      </w:r>
      <w:r>
        <w:rPr>
          <w:rFonts w:eastAsia="SimSun" w:hint="cs"/>
          <w:rtl/>
          <w:lang w:eastAsia="zh-CN"/>
        </w:rPr>
        <w:t>"</w:t>
      </w:r>
      <w:r w:rsidRPr="00FF1312">
        <w:rPr>
          <w:rFonts w:eastAsia="SimSun"/>
          <w:rtl/>
          <w:lang w:eastAsia="zh-CN"/>
        </w:rPr>
        <w:t>י תינוק</w:t>
      </w:r>
      <w:r>
        <w:rPr>
          <w:rFonts w:eastAsia="SimSun" w:hint="cs"/>
          <w:rtl/>
          <w:lang w:eastAsia="zh-CN"/>
        </w:rPr>
        <w:t>,</w:t>
      </w:r>
      <w:r w:rsidRPr="00FF1312">
        <w:rPr>
          <w:rFonts w:eastAsia="SimSun" w:hint="cs"/>
          <w:rtl/>
          <w:lang w:eastAsia="zh-CN"/>
        </w:rPr>
        <w:t xml:space="preserve"> </w:t>
      </w:r>
      <w:r w:rsidRPr="00FF1312">
        <w:rPr>
          <w:rFonts w:eastAsia="SimSun"/>
          <w:rtl/>
          <w:lang w:eastAsia="zh-CN"/>
        </w:rPr>
        <w:t>אלא ודאי דלא ס</w:t>
      </w:r>
      <w:r>
        <w:rPr>
          <w:rFonts w:eastAsia="SimSun" w:hint="cs"/>
          <w:rtl/>
          <w:lang w:eastAsia="zh-CN"/>
        </w:rPr>
        <w:t>"</w:t>
      </w:r>
      <w:r w:rsidRPr="00FF1312">
        <w:rPr>
          <w:rFonts w:eastAsia="SimSun"/>
          <w:rtl/>
          <w:lang w:eastAsia="zh-CN"/>
        </w:rPr>
        <w:t>ל כן, אלא מ</w:t>
      </w:r>
      <w:r>
        <w:rPr>
          <w:rFonts w:eastAsia="SimSun" w:hint="cs"/>
          <w:rtl/>
          <w:lang w:eastAsia="zh-CN"/>
        </w:rPr>
        <w:t>כי</w:t>
      </w:r>
      <w:r w:rsidRPr="00FF1312">
        <w:rPr>
          <w:rFonts w:eastAsia="SimSun"/>
          <w:rtl/>
          <w:lang w:eastAsia="zh-CN"/>
        </w:rPr>
        <w:t>ון שהיא רק חומרא בעלמא לא החמירו</w:t>
      </w:r>
      <w:r w:rsidRPr="00FF1312">
        <w:rPr>
          <w:rFonts w:eastAsia="SimSun" w:hint="cs"/>
          <w:rtl/>
          <w:lang w:eastAsia="zh-CN"/>
        </w:rPr>
        <w:t xml:space="preserve"> </w:t>
      </w:r>
      <w:r w:rsidRPr="00FF1312">
        <w:rPr>
          <w:rFonts w:eastAsia="SimSun"/>
          <w:rtl/>
          <w:lang w:eastAsia="zh-CN"/>
        </w:rPr>
        <w:t>בזה אלא יעשה הבדלה כהרגלו ביין</w:t>
      </w:r>
      <w:r w:rsidR="00E96008">
        <w:rPr>
          <w:rFonts w:eastAsia="SimSun" w:hint="cs"/>
          <w:rtl/>
          <w:lang w:eastAsia="zh-CN"/>
        </w:rPr>
        <w:t>]</w:t>
      </w:r>
      <w:r w:rsidRPr="00FF1312">
        <w:rPr>
          <w:rFonts w:eastAsia="SimSun" w:hint="cs"/>
          <w:rtl/>
          <w:lang w:eastAsia="zh-CN"/>
        </w:rPr>
        <w:t>".</w:t>
      </w:r>
    </w:p>
    <w:p w14:paraId="3381B2B7" w14:textId="77777777" w:rsidR="002532FA" w:rsidRPr="00FF1312" w:rsidRDefault="00903BC8" w:rsidP="002532FA">
      <w:pPr>
        <w:numPr>
          <w:ilvl w:val="2"/>
          <w:numId w:val="6"/>
        </w:numPr>
        <w:jc w:val="both"/>
        <w:rPr>
          <w:rFonts w:eastAsia="SimSun"/>
          <w:lang w:eastAsia="zh-CN"/>
        </w:rPr>
      </w:pPr>
      <w:r>
        <w:rPr>
          <w:rFonts w:eastAsia="SimSun" w:hint="cs"/>
          <w:rtl/>
          <w:lang w:eastAsia="zh-CN"/>
        </w:rPr>
        <w:t>מראי מקומות</w:t>
      </w:r>
      <w:r w:rsidR="002532FA">
        <w:rPr>
          <w:rFonts w:eastAsia="SimSun" w:hint="cs"/>
          <w:rtl/>
          <w:lang w:eastAsia="zh-CN"/>
        </w:rPr>
        <w:t xml:space="preserve"> </w:t>
      </w:r>
      <w:r w:rsidR="002532FA">
        <w:rPr>
          <w:rFonts w:eastAsia="SimSun"/>
          <w:rtl/>
          <w:lang w:eastAsia="zh-CN"/>
        </w:rPr>
        <w:t>–</w:t>
      </w:r>
      <w:r w:rsidR="002532FA">
        <w:rPr>
          <w:rFonts w:eastAsia="SimSun" w:hint="cs"/>
          <w:rtl/>
          <w:lang w:eastAsia="zh-CN"/>
        </w:rPr>
        <w:t xml:space="preserve"> </w:t>
      </w:r>
      <w:r w:rsidR="002532FA" w:rsidRPr="00FF443C">
        <w:rPr>
          <w:rFonts w:eastAsia="SimSun" w:hint="cs"/>
          <w:u w:val="single"/>
          <w:rtl/>
          <w:lang w:eastAsia="zh-CN"/>
        </w:rPr>
        <w:t>אשל אברהם</w:t>
      </w:r>
      <w:r w:rsidR="002532FA">
        <w:rPr>
          <w:rFonts w:eastAsia="SimSun" w:hint="cs"/>
          <w:rtl/>
          <w:lang w:eastAsia="zh-CN"/>
        </w:rPr>
        <w:t xml:space="preserve"> (בושטאטש, על סעי' י' בהג"ה, "וצלע"ע היטב")</w:t>
      </w:r>
      <w:r w:rsidR="00BC79BE">
        <w:rPr>
          <w:rFonts w:eastAsia="SimSun" w:hint="cs"/>
          <w:rtl/>
          <w:lang w:eastAsia="zh-CN"/>
        </w:rPr>
        <w:t xml:space="preserve">, </w:t>
      </w:r>
      <w:r w:rsidR="00BC79BE">
        <w:rPr>
          <w:rFonts w:eastAsia="SimSun"/>
          <w:u w:val="single"/>
          <w:rtl/>
          <w:lang w:eastAsia="zh-CN"/>
        </w:rPr>
        <w:t>חינוך הבנים כהלכתו</w:t>
      </w:r>
      <w:r w:rsidR="00BC79BE">
        <w:rPr>
          <w:rFonts w:eastAsia="SimSun"/>
          <w:rtl/>
          <w:lang w:eastAsia="zh-CN"/>
        </w:rPr>
        <w:t xml:space="preserve"> (פרק פ"א סעי'</w:t>
      </w:r>
      <w:r w:rsidR="00BC79BE">
        <w:rPr>
          <w:rFonts w:eastAsia="SimSun" w:hint="cs"/>
          <w:rtl/>
          <w:lang w:eastAsia="zh-CN"/>
        </w:rPr>
        <w:t xml:space="preserve"> כ"א)</w:t>
      </w:r>
      <w:r w:rsidR="002532FA">
        <w:rPr>
          <w:rFonts w:eastAsia="SimSun" w:hint="cs"/>
          <w:rtl/>
          <w:lang w:eastAsia="zh-CN"/>
        </w:rPr>
        <w:t>.</w:t>
      </w:r>
    </w:p>
    <w:p w14:paraId="11B1D5A6" w14:textId="7C79D29E" w:rsidR="002532FA" w:rsidRDefault="002532FA" w:rsidP="002532FA">
      <w:pPr>
        <w:jc w:val="both"/>
        <w:rPr>
          <w:rFonts w:eastAsia="SimSun"/>
          <w:rtl/>
          <w:lang w:eastAsia="zh-CN"/>
        </w:rPr>
      </w:pPr>
    </w:p>
    <w:p w14:paraId="44AC0B7C" w14:textId="77777777" w:rsidR="00A52AF4" w:rsidRDefault="00A52AF4" w:rsidP="00A52AF4">
      <w:pPr>
        <w:numPr>
          <w:ilvl w:val="1"/>
          <w:numId w:val="6"/>
        </w:numPr>
        <w:jc w:val="both"/>
        <w:rPr>
          <w:rFonts w:eastAsia="SimSun"/>
          <w:color w:val="000000"/>
          <w:lang w:eastAsia="zh-CN"/>
        </w:rPr>
      </w:pPr>
      <w:r w:rsidRPr="00A52AF4">
        <w:rPr>
          <w:rFonts w:eastAsia="SimSun" w:hint="cs"/>
          <w:b/>
          <w:bCs/>
          <w:color w:val="000000"/>
          <w:rtl/>
          <w:lang w:eastAsia="zh-CN"/>
        </w:rPr>
        <w:t>מיץ ענבים</w:t>
      </w:r>
      <w:r>
        <w:rPr>
          <w:rFonts w:eastAsia="SimSun" w:hint="cs"/>
          <w:color w:val="000000"/>
          <w:rtl/>
          <w:lang w:eastAsia="zh-CN"/>
        </w:rPr>
        <w:t>.</w:t>
      </w:r>
    </w:p>
    <w:p w14:paraId="17415CBB" w14:textId="77777777" w:rsidR="00A52AF4" w:rsidRDefault="00A52AF4" w:rsidP="00A52AF4">
      <w:pPr>
        <w:numPr>
          <w:ilvl w:val="2"/>
          <w:numId w:val="6"/>
        </w:numPr>
        <w:jc w:val="both"/>
        <w:rPr>
          <w:rFonts w:eastAsia="SimSun"/>
          <w:color w:val="000000"/>
          <w:lang w:eastAsia="zh-CN"/>
        </w:rPr>
      </w:pPr>
      <w:r>
        <w:rPr>
          <w:u w:val="single"/>
          <w:rtl/>
        </w:rPr>
        <w:t>הגרח"ק</w:t>
      </w:r>
      <w:r>
        <w:rPr>
          <w:rtl/>
        </w:rPr>
        <w:t xml:space="preserve"> שליט"א (שערי שיח עמ' ק"כ תשובה רע"</w:t>
      </w:r>
      <w:r>
        <w:rPr>
          <w:rFonts w:hint="cs"/>
          <w:rtl/>
        </w:rPr>
        <w:t>ו</w:t>
      </w:r>
      <w:r>
        <w:rPr>
          <w:rtl/>
        </w:rPr>
        <w:t>) – "שאלה: (סי</w:t>
      </w:r>
      <w:r>
        <w:rPr>
          <w:rFonts w:hint="cs"/>
          <w:rtl/>
        </w:rPr>
        <w:t>'</w:t>
      </w:r>
      <w:r>
        <w:rPr>
          <w:rtl/>
        </w:rPr>
        <w:t xml:space="preserve"> תקנא ס</w:t>
      </w:r>
      <w:r>
        <w:rPr>
          <w:rFonts w:hint="cs"/>
          <w:rtl/>
        </w:rPr>
        <w:t>"</w:t>
      </w:r>
      <w:r>
        <w:rPr>
          <w:rtl/>
        </w:rPr>
        <w:t>י) כתב הרמ</w:t>
      </w:r>
      <w:r>
        <w:rPr>
          <w:rFonts w:hint="cs"/>
          <w:rtl/>
        </w:rPr>
        <w:t>"</w:t>
      </w:r>
      <w:r>
        <w:rPr>
          <w:rtl/>
        </w:rPr>
        <w:t>א דנוהגין להחמיר שלא לשתות יין בברהמ</w:t>
      </w:r>
      <w:r>
        <w:rPr>
          <w:rFonts w:hint="cs"/>
          <w:rtl/>
        </w:rPr>
        <w:t>"</w:t>
      </w:r>
      <w:r>
        <w:rPr>
          <w:rtl/>
        </w:rPr>
        <w:t>ז ולא</w:t>
      </w:r>
      <w:r>
        <w:rPr>
          <w:rFonts w:hint="cs"/>
          <w:rtl/>
        </w:rPr>
        <w:t xml:space="preserve"> </w:t>
      </w:r>
      <w:r>
        <w:rPr>
          <w:rtl/>
        </w:rPr>
        <w:t>בהבדלה אלא נותנו לתינוק, ויל</w:t>
      </w:r>
      <w:r>
        <w:rPr>
          <w:rFonts w:hint="cs"/>
          <w:rtl/>
        </w:rPr>
        <w:t>"</w:t>
      </w:r>
      <w:r>
        <w:rPr>
          <w:rtl/>
        </w:rPr>
        <w:t>ע באחד שמנהגו בכל ימות השנה להבדיל במוצאי</w:t>
      </w:r>
      <w:r>
        <w:rPr>
          <w:rFonts w:hint="cs"/>
          <w:rtl/>
        </w:rPr>
        <w:t xml:space="preserve"> </w:t>
      </w:r>
      <w:r>
        <w:rPr>
          <w:rtl/>
        </w:rPr>
        <w:t>שבתות על יין ממש (כדאיתא בשבועות יח, ב), וכעת מסתפק מחמת שהקטן אינו מסוגל</w:t>
      </w:r>
      <w:r>
        <w:rPr>
          <w:rFonts w:hint="cs"/>
          <w:rtl/>
        </w:rPr>
        <w:t xml:space="preserve"> </w:t>
      </w:r>
      <w:r>
        <w:rPr>
          <w:rtl/>
        </w:rPr>
        <w:t>לשתות יין, האם עדיף שיבדיל על מיץ ענבים וישתה הקטן, או שיבדיל על יין ממש</w:t>
      </w:r>
      <w:r>
        <w:rPr>
          <w:rFonts w:hint="cs"/>
          <w:rtl/>
        </w:rPr>
        <w:t xml:space="preserve"> </w:t>
      </w:r>
      <w:r>
        <w:rPr>
          <w:rtl/>
        </w:rPr>
        <w:t>ויצטרך הוא בעצמו לשתות זאת.</w:t>
      </w:r>
      <w:r>
        <w:rPr>
          <w:rFonts w:hint="cs"/>
          <w:rtl/>
        </w:rPr>
        <w:t xml:space="preserve"> </w:t>
      </w:r>
      <w:r>
        <w:rPr>
          <w:rtl/>
        </w:rPr>
        <w:t>תשובה: יבדיל על מיץ ענבים</w:t>
      </w:r>
      <w:r>
        <w:rPr>
          <w:rFonts w:hint="cs"/>
          <w:rtl/>
        </w:rPr>
        <w:t>".</w:t>
      </w:r>
    </w:p>
    <w:p w14:paraId="418F2CC1" w14:textId="77777777" w:rsidR="00A52AF4" w:rsidRPr="00A52AF4" w:rsidRDefault="00A52AF4" w:rsidP="00A52AF4">
      <w:pPr>
        <w:ind w:left="397"/>
        <w:jc w:val="both"/>
        <w:rPr>
          <w:rFonts w:eastAsia="SimSun"/>
          <w:color w:val="000000"/>
          <w:lang w:eastAsia="zh-CN"/>
        </w:rPr>
      </w:pPr>
      <w:r w:rsidRPr="00A52AF4">
        <w:rPr>
          <w:u w:val="single"/>
          <w:rtl/>
        </w:rPr>
        <w:t>הגרח"ק</w:t>
      </w:r>
      <w:r>
        <w:rPr>
          <w:rtl/>
        </w:rPr>
        <w:t xml:space="preserve"> שליט"א (שערי שיח עמ' ק"כ תשובה רע"</w:t>
      </w:r>
      <w:r>
        <w:rPr>
          <w:rFonts w:hint="cs"/>
          <w:rtl/>
        </w:rPr>
        <w:t>ז</w:t>
      </w:r>
      <w:r>
        <w:rPr>
          <w:rtl/>
        </w:rPr>
        <w:t xml:space="preserve">) – </w:t>
      </w:r>
      <w:r>
        <w:rPr>
          <w:rFonts w:hint="cs"/>
          <w:rtl/>
        </w:rPr>
        <w:t>"</w:t>
      </w:r>
      <w:r>
        <w:rPr>
          <w:rtl/>
        </w:rPr>
        <w:t>שאלה: (שם) מנהגי להבדיל בכל שבתות השנה על יין ממש כדי לזכות למעלות</w:t>
      </w:r>
      <w:r>
        <w:rPr>
          <w:rFonts w:hint="cs"/>
          <w:rtl/>
        </w:rPr>
        <w:t xml:space="preserve"> </w:t>
      </w:r>
      <w:r>
        <w:rPr>
          <w:rtl/>
        </w:rPr>
        <w:t>שאמרו חז</w:t>
      </w:r>
      <w:r>
        <w:rPr>
          <w:rFonts w:hint="cs"/>
          <w:rtl/>
        </w:rPr>
        <w:t>"</w:t>
      </w:r>
      <w:r>
        <w:rPr>
          <w:rtl/>
        </w:rPr>
        <w:t>ל על היין, ונסתפקתי אם במוצ</w:t>
      </w:r>
      <w:r>
        <w:rPr>
          <w:rFonts w:hint="cs"/>
          <w:rtl/>
        </w:rPr>
        <w:t>"</w:t>
      </w:r>
      <w:r>
        <w:rPr>
          <w:rtl/>
        </w:rPr>
        <w:t>ש חזון עדיף שאבדיל על מיץ ענבים</w:t>
      </w:r>
      <w:r>
        <w:rPr>
          <w:rFonts w:hint="cs"/>
          <w:rtl/>
        </w:rPr>
        <w:t xml:space="preserve"> </w:t>
      </w:r>
      <w:r>
        <w:rPr>
          <w:rtl/>
        </w:rPr>
        <w:t>[כיון שאינו משכר ומשמח כיין].</w:t>
      </w:r>
      <w:r>
        <w:rPr>
          <w:rFonts w:hint="cs"/>
          <w:rtl/>
        </w:rPr>
        <w:t xml:space="preserve"> </w:t>
      </w:r>
      <w:r>
        <w:rPr>
          <w:rtl/>
        </w:rPr>
        <w:t>תשובה: תמשיך במנ</w:t>
      </w:r>
      <w:r>
        <w:rPr>
          <w:rFonts w:hint="cs"/>
          <w:rtl/>
        </w:rPr>
        <w:t>ה</w:t>
      </w:r>
      <w:r>
        <w:rPr>
          <w:rtl/>
        </w:rPr>
        <w:t>גך</w:t>
      </w:r>
      <w:r>
        <w:rPr>
          <w:rFonts w:hint="cs"/>
          <w:rtl/>
        </w:rPr>
        <w:t>".</w:t>
      </w:r>
    </w:p>
    <w:p w14:paraId="689203E3" w14:textId="77777777" w:rsidR="00A52AF4" w:rsidRPr="00A52AF4" w:rsidRDefault="00A52AF4" w:rsidP="002532FA">
      <w:pPr>
        <w:jc w:val="both"/>
        <w:rPr>
          <w:rFonts w:eastAsia="SimSun"/>
          <w:lang w:eastAsia="zh-CN"/>
        </w:rPr>
      </w:pPr>
    </w:p>
    <w:p w14:paraId="6E5DF980" w14:textId="77777777" w:rsidR="002532FA" w:rsidRDefault="00593E10" w:rsidP="002532FA">
      <w:pPr>
        <w:numPr>
          <w:ilvl w:val="1"/>
          <w:numId w:val="6"/>
        </w:numPr>
        <w:jc w:val="both"/>
        <w:rPr>
          <w:rFonts w:eastAsia="SimSun"/>
          <w:lang w:eastAsia="zh-CN"/>
        </w:rPr>
      </w:pPr>
      <w:r w:rsidRPr="002B5064">
        <w:rPr>
          <w:rFonts w:eastAsia="SimSun" w:hint="cs"/>
          <w:b/>
          <w:bCs/>
          <w:rtl/>
          <w:lang w:eastAsia="zh-CN"/>
        </w:rPr>
        <w:t>האם עדיף ל</w:t>
      </w:r>
      <w:r w:rsidR="002532FA" w:rsidRPr="002B5064">
        <w:rPr>
          <w:rFonts w:eastAsia="SimSun" w:hint="cs"/>
          <w:b/>
          <w:bCs/>
          <w:rtl/>
          <w:lang w:eastAsia="zh-CN"/>
        </w:rPr>
        <w:t>נותנים לקטן</w:t>
      </w:r>
      <w:r w:rsidRPr="002B5064">
        <w:rPr>
          <w:rFonts w:eastAsia="SimSun" w:hint="cs"/>
          <w:b/>
          <w:bCs/>
          <w:rtl/>
          <w:lang w:eastAsia="zh-CN"/>
        </w:rPr>
        <w:t>: בני ספרד</w:t>
      </w:r>
      <w:r w:rsidR="002532FA">
        <w:rPr>
          <w:rFonts w:eastAsia="SimSun" w:hint="cs"/>
          <w:rtl/>
          <w:lang w:eastAsia="zh-CN"/>
        </w:rPr>
        <w:t>.</w:t>
      </w:r>
    </w:p>
    <w:p w14:paraId="2639862F" w14:textId="77777777" w:rsidR="002B5064" w:rsidRPr="002B5064" w:rsidRDefault="00646D32" w:rsidP="003E3D97">
      <w:pPr>
        <w:numPr>
          <w:ilvl w:val="2"/>
          <w:numId w:val="6"/>
        </w:numPr>
        <w:jc w:val="both"/>
        <w:rPr>
          <w:rFonts w:eastAsia="SimSun"/>
          <w:color w:val="000000"/>
          <w:lang w:eastAsia="zh-CN"/>
        </w:rPr>
      </w:pPr>
      <w:r w:rsidRPr="00646D32">
        <w:rPr>
          <w:rFonts w:eastAsia="SimSun" w:hint="cs"/>
          <w:rtl/>
          <w:lang w:eastAsia="zh-CN"/>
        </w:rPr>
        <w:t>ישתה בעצמו</w:t>
      </w:r>
      <w:r w:rsidR="002B5064">
        <w:rPr>
          <w:rFonts w:eastAsia="SimSun" w:hint="cs"/>
          <w:rtl/>
          <w:lang w:eastAsia="zh-CN"/>
        </w:rPr>
        <w:t>.</w:t>
      </w:r>
    </w:p>
    <w:p w14:paraId="07DD7518" w14:textId="77777777" w:rsidR="002B5064" w:rsidRPr="002B5064" w:rsidRDefault="00646D32" w:rsidP="002B5064">
      <w:pPr>
        <w:numPr>
          <w:ilvl w:val="3"/>
          <w:numId w:val="6"/>
        </w:numPr>
        <w:jc w:val="both"/>
        <w:rPr>
          <w:rFonts w:eastAsia="SimSun"/>
          <w:color w:val="000000"/>
          <w:lang w:eastAsia="zh-CN"/>
        </w:rPr>
      </w:pPr>
      <w:r w:rsidRPr="001E6F32">
        <w:rPr>
          <w:rFonts w:eastAsia="SimSun" w:hint="cs"/>
          <w:u w:val="single"/>
          <w:rtl/>
          <w:lang w:eastAsia="zh-CN"/>
        </w:rPr>
        <w:t>מחבר</w:t>
      </w:r>
      <w:r>
        <w:rPr>
          <w:rFonts w:eastAsia="SimSun" w:hint="cs"/>
          <w:rtl/>
          <w:lang w:eastAsia="zh-CN"/>
        </w:rPr>
        <w:t xml:space="preserve"> (סעי' י'</w:t>
      </w:r>
      <w:r w:rsidR="002B5064">
        <w:rPr>
          <w:rFonts w:eastAsia="SimSun" w:hint="cs"/>
          <w:rtl/>
          <w:lang w:eastAsia="zh-CN"/>
        </w:rPr>
        <w:t xml:space="preserve">) </w:t>
      </w:r>
      <w:r w:rsidR="002B5064">
        <w:rPr>
          <w:rFonts w:eastAsia="SimSun"/>
          <w:rtl/>
          <w:lang w:eastAsia="zh-CN"/>
        </w:rPr>
        <w:t>–</w:t>
      </w:r>
      <w:r>
        <w:rPr>
          <w:rFonts w:eastAsia="SimSun" w:hint="cs"/>
          <w:rtl/>
          <w:lang w:eastAsia="zh-CN"/>
        </w:rPr>
        <w:t xml:space="preserve"> "</w:t>
      </w:r>
      <w:r w:rsidRPr="001E6F32">
        <w:rPr>
          <w:rFonts w:eastAsia="SimSun"/>
          <w:rtl/>
          <w:lang w:eastAsia="zh-CN"/>
        </w:rPr>
        <w:t>ומותר לשתות יין הבדלה וברכת המזון</w:t>
      </w:r>
      <w:r w:rsidRPr="001E6F32">
        <w:rPr>
          <w:rFonts w:eastAsia="SimSun" w:hint="cs"/>
          <w:rtl/>
          <w:lang w:eastAsia="zh-CN"/>
        </w:rPr>
        <w:t>"</w:t>
      </w:r>
      <w:r w:rsidR="002B5064">
        <w:rPr>
          <w:rFonts w:eastAsia="SimSun" w:hint="cs"/>
          <w:rtl/>
          <w:lang w:eastAsia="zh-CN"/>
        </w:rPr>
        <w:t>.</w:t>
      </w:r>
    </w:p>
    <w:p w14:paraId="55E1E026" w14:textId="77777777" w:rsidR="002B5064" w:rsidRPr="002B5064" w:rsidRDefault="003E3D97" w:rsidP="002B5064">
      <w:pPr>
        <w:numPr>
          <w:ilvl w:val="3"/>
          <w:numId w:val="6"/>
        </w:numPr>
        <w:jc w:val="both"/>
        <w:rPr>
          <w:rFonts w:eastAsia="SimSun"/>
          <w:color w:val="000000"/>
          <w:lang w:eastAsia="zh-CN"/>
        </w:rPr>
      </w:pPr>
      <w:r w:rsidRPr="005C0F74">
        <w:rPr>
          <w:rFonts w:eastAsia="SimSun" w:hint="cs"/>
          <w:u w:val="single"/>
          <w:rtl/>
          <w:lang w:eastAsia="zh-CN"/>
        </w:rPr>
        <w:t>יפה ללב</w:t>
      </w:r>
      <w:r>
        <w:rPr>
          <w:rFonts w:eastAsia="SimSun" w:hint="cs"/>
          <w:rtl/>
          <w:lang w:eastAsia="zh-CN"/>
        </w:rPr>
        <w:t xml:space="preserve"> (ח"ב ס"ק ז')</w:t>
      </w:r>
      <w:r w:rsidR="002B5064">
        <w:rPr>
          <w:rFonts w:eastAsia="SimSun" w:hint="cs"/>
          <w:rtl/>
          <w:lang w:eastAsia="zh-CN"/>
        </w:rPr>
        <w:t>.</w:t>
      </w:r>
    </w:p>
    <w:p w14:paraId="5561081E" w14:textId="77777777" w:rsidR="002B5064" w:rsidRPr="002B5064" w:rsidRDefault="00646D32" w:rsidP="002B5064">
      <w:pPr>
        <w:numPr>
          <w:ilvl w:val="3"/>
          <w:numId w:val="6"/>
        </w:numPr>
        <w:jc w:val="both"/>
        <w:rPr>
          <w:rFonts w:eastAsia="SimSun"/>
          <w:color w:val="000000"/>
          <w:lang w:eastAsia="zh-CN"/>
        </w:rPr>
      </w:pPr>
      <w:r w:rsidRPr="004169D3">
        <w:rPr>
          <w:rFonts w:eastAsia="SimSun" w:hint="cs"/>
          <w:u w:val="single"/>
          <w:rtl/>
          <w:lang w:eastAsia="zh-CN"/>
        </w:rPr>
        <w:t>אור לציון</w:t>
      </w:r>
      <w:r>
        <w:rPr>
          <w:rFonts w:eastAsia="SimSun" w:hint="cs"/>
          <w:rtl/>
          <w:lang w:eastAsia="zh-CN"/>
        </w:rPr>
        <w:t xml:space="preserve"> (</w:t>
      </w:r>
      <w:r w:rsidR="004169D3">
        <w:rPr>
          <w:rFonts w:eastAsia="SimSun" w:hint="cs"/>
          <w:rtl/>
          <w:lang w:eastAsia="zh-CN"/>
        </w:rPr>
        <w:t>ח"ג פרק כ"ו סעי' ח'</w:t>
      </w:r>
      <w:r w:rsidR="002B5064">
        <w:rPr>
          <w:rFonts w:eastAsia="SimSun" w:hint="cs"/>
          <w:rtl/>
          <w:lang w:eastAsia="zh-CN"/>
        </w:rPr>
        <w:t xml:space="preserve">) </w:t>
      </w:r>
      <w:r w:rsidR="002B5064">
        <w:rPr>
          <w:rFonts w:eastAsia="SimSun"/>
          <w:rtl/>
          <w:lang w:eastAsia="zh-CN"/>
        </w:rPr>
        <w:t>–</w:t>
      </w:r>
      <w:r w:rsidR="004169D3">
        <w:rPr>
          <w:rFonts w:eastAsia="SimSun" w:hint="cs"/>
          <w:rtl/>
          <w:lang w:eastAsia="zh-CN"/>
        </w:rPr>
        <w:t xml:space="preserve"> "</w:t>
      </w:r>
      <w:r w:rsidR="004169D3" w:rsidRPr="004169D3">
        <w:rPr>
          <w:rFonts w:eastAsia="SimSun"/>
          <w:rtl/>
          <w:lang w:eastAsia="zh-CN"/>
        </w:rPr>
        <w:t>מותר לבני ספרד לשתות כוס יין של ההבדלה במוצאי שבת</w:t>
      </w:r>
      <w:r w:rsidR="004169D3" w:rsidRPr="004169D3">
        <w:rPr>
          <w:rFonts w:eastAsia="SimSun" w:hint="cs"/>
          <w:rtl/>
          <w:lang w:eastAsia="zh-CN"/>
        </w:rPr>
        <w:t>"</w:t>
      </w:r>
      <w:r w:rsidR="002B5064">
        <w:rPr>
          <w:rFonts w:eastAsia="SimSun" w:hint="cs"/>
          <w:rtl/>
          <w:lang w:eastAsia="zh-CN"/>
        </w:rPr>
        <w:t>.</w:t>
      </w:r>
    </w:p>
    <w:p w14:paraId="06813979" w14:textId="77777777" w:rsidR="002532FA" w:rsidRPr="00593E10" w:rsidRDefault="00593E10" w:rsidP="002B5064">
      <w:pPr>
        <w:numPr>
          <w:ilvl w:val="3"/>
          <w:numId w:val="6"/>
        </w:numPr>
        <w:jc w:val="both"/>
        <w:rPr>
          <w:rFonts w:eastAsia="SimSun"/>
          <w:color w:val="000000"/>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כ"ד</w:t>
      </w:r>
      <w:r w:rsidR="002B5064">
        <w:rPr>
          <w:rFonts w:eastAsia="SimSun" w:hint="cs"/>
          <w:rtl/>
          <w:lang w:eastAsia="zh-CN"/>
        </w:rPr>
        <w:t xml:space="preserve">) </w:t>
      </w:r>
      <w:r w:rsidR="002B5064">
        <w:rPr>
          <w:rFonts w:eastAsia="SimSun"/>
          <w:rtl/>
          <w:lang w:eastAsia="zh-CN"/>
        </w:rPr>
        <w:t>–</w:t>
      </w:r>
      <w:r w:rsidRPr="00EF0458">
        <w:rPr>
          <w:rFonts w:eastAsia="SimSun" w:hint="cs"/>
          <w:rtl/>
          <w:lang w:eastAsia="zh-CN"/>
        </w:rPr>
        <w:t xml:space="preserve"> "מותר לשתות יין של הבדלה במוצאי שבת, ואפילו יש בכוס יותר </w:t>
      </w:r>
      <w:r>
        <w:rPr>
          <w:rFonts w:eastAsia="SimSun" w:hint="cs"/>
          <w:rtl/>
          <w:lang w:eastAsia="zh-CN"/>
        </w:rPr>
        <w:t>משיעור רביעית מותר לשתותו כולו"</w:t>
      </w:r>
      <w:r w:rsidR="00646D32" w:rsidRPr="00593E10">
        <w:rPr>
          <w:rFonts w:eastAsia="SimSun" w:hint="cs"/>
          <w:rtl/>
          <w:lang w:eastAsia="zh-CN"/>
        </w:rPr>
        <w:t>.</w:t>
      </w:r>
    </w:p>
    <w:p w14:paraId="268690E1" w14:textId="77777777" w:rsidR="00593E10" w:rsidRPr="00BE40A9" w:rsidRDefault="00593E10" w:rsidP="00593E10">
      <w:pPr>
        <w:jc w:val="both"/>
        <w:rPr>
          <w:rFonts w:eastAsia="SimSun"/>
          <w:lang w:eastAsia="zh-CN"/>
        </w:rPr>
      </w:pPr>
    </w:p>
    <w:p w14:paraId="1370CAE1" w14:textId="77777777" w:rsidR="00593E10" w:rsidRPr="004169D3" w:rsidRDefault="00593E10" w:rsidP="00593E10">
      <w:pPr>
        <w:numPr>
          <w:ilvl w:val="1"/>
          <w:numId w:val="6"/>
        </w:numPr>
        <w:jc w:val="both"/>
        <w:rPr>
          <w:rFonts w:eastAsia="SimSun"/>
          <w:lang w:eastAsia="zh-CN"/>
        </w:rPr>
      </w:pPr>
      <w:r w:rsidRPr="002B5064">
        <w:rPr>
          <w:rFonts w:eastAsia="SimSun" w:hint="cs"/>
          <w:b/>
          <w:bCs/>
          <w:rtl/>
          <w:lang w:eastAsia="zh-CN"/>
        </w:rPr>
        <w:t>האם עדיף לנותנים לקטן: בני אשכנז</w:t>
      </w:r>
      <w:r>
        <w:rPr>
          <w:rFonts w:eastAsia="SimSun" w:hint="cs"/>
          <w:rtl/>
          <w:lang w:eastAsia="zh-CN"/>
        </w:rPr>
        <w:t>.</w:t>
      </w:r>
    </w:p>
    <w:p w14:paraId="6923C39F" w14:textId="77777777" w:rsidR="00593E10" w:rsidRPr="00593E10" w:rsidRDefault="00593E10" w:rsidP="00593E10">
      <w:pPr>
        <w:numPr>
          <w:ilvl w:val="2"/>
          <w:numId w:val="6"/>
        </w:numPr>
        <w:jc w:val="both"/>
        <w:rPr>
          <w:rFonts w:eastAsia="SimSun"/>
          <w:lang w:eastAsia="zh-CN"/>
        </w:rPr>
      </w:pPr>
      <w:r>
        <w:rPr>
          <w:rFonts w:eastAsia="SimSun" w:hint="cs"/>
          <w:rtl/>
          <w:lang w:eastAsia="zh-CN"/>
        </w:rPr>
        <w:t>נותינים לקטן.</w:t>
      </w:r>
    </w:p>
    <w:p w14:paraId="1C149935" w14:textId="77777777" w:rsidR="002532FA" w:rsidRDefault="002532FA" w:rsidP="00593E10">
      <w:pPr>
        <w:numPr>
          <w:ilvl w:val="3"/>
          <w:numId w:val="6"/>
        </w:numPr>
        <w:jc w:val="both"/>
        <w:rPr>
          <w:rFonts w:eastAsia="SimSun"/>
          <w:lang w:eastAsia="zh-CN"/>
        </w:rPr>
      </w:pPr>
      <w:r w:rsidRPr="001E6F32">
        <w:rPr>
          <w:rFonts w:eastAsia="SimSun" w:hint="cs"/>
          <w:u w:val="single"/>
          <w:rtl/>
          <w:lang w:eastAsia="zh-CN"/>
        </w:rPr>
        <w:t>רמ"א</w:t>
      </w:r>
      <w:r>
        <w:rPr>
          <w:rFonts w:eastAsia="SimSun" w:hint="cs"/>
          <w:rtl/>
          <w:lang w:eastAsia="zh-CN"/>
        </w:rPr>
        <w:t xml:space="preserve"> (סעי' י') </w:t>
      </w:r>
      <w:r>
        <w:rPr>
          <w:rFonts w:eastAsia="SimSun"/>
          <w:rtl/>
          <w:lang w:eastAsia="zh-CN"/>
        </w:rPr>
        <w:t>–</w:t>
      </w:r>
      <w:r w:rsidRPr="00CD6692">
        <w:rPr>
          <w:rFonts w:eastAsia="SimSun"/>
          <w:rtl/>
          <w:lang w:eastAsia="zh-CN"/>
        </w:rPr>
        <w:t xml:space="preserve"> </w:t>
      </w:r>
      <w:r>
        <w:rPr>
          <w:rFonts w:eastAsia="SimSun" w:hint="cs"/>
          <w:rtl/>
          <w:lang w:eastAsia="zh-CN"/>
        </w:rPr>
        <w:t>"</w:t>
      </w:r>
      <w:r w:rsidRPr="00CD6692">
        <w:rPr>
          <w:rFonts w:eastAsia="SimSun"/>
          <w:rtl/>
          <w:lang w:eastAsia="zh-CN"/>
        </w:rPr>
        <w:t>ונוהגין להחמיר שלא לשתות יין בברכת</w:t>
      </w:r>
      <w:r>
        <w:rPr>
          <w:rFonts w:eastAsia="SimSun"/>
          <w:rtl/>
          <w:lang w:eastAsia="zh-CN"/>
        </w:rPr>
        <w:t xml:space="preserve"> המזון ולא בהבדלה, אלא נותנים</w:t>
      </w:r>
      <w:r w:rsidRPr="00CD6692">
        <w:rPr>
          <w:rFonts w:eastAsia="SimSun"/>
          <w:rtl/>
          <w:lang w:eastAsia="zh-CN"/>
        </w:rPr>
        <w:t xml:space="preserve"> לתינוק</w:t>
      </w:r>
      <w:r w:rsidRPr="00CD6692">
        <w:rPr>
          <w:rFonts w:eastAsia="SimSun" w:hint="cs"/>
          <w:rtl/>
          <w:lang w:eastAsia="zh-CN"/>
        </w:rPr>
        <w:t>".</w:t>
      </w:r>
    </w:p>
    <w:p w14:paraId="5D46560D" w14:textId="77777777" w:rsidR="002532FA" w:rsidRDefault="002532FA" w:rsidP="00593E10">
      <w:pPr>
        <w:numPr>
          <w:ilvl w:val="4"/>
          <w:numId w:val="6"/>
        </w:numPr>
        <w:jc w:val="both"/>
        <w:rPr>
          <w:rFonts w:eastAsia="SimSun"/>
          <w:lang w:eastAsia="zh-CN"/>
        </w:rPr>
      </w:pPr>
      <w:r>
        <w:rPr>
          <w:rFonts w:eastAsia="SimSun" w:hint="cs"/>
          <w:u w:val="single"/>
          <w:rtl/>
          <w:lang w:eastAsia="zh-CN"/>
        </w:rPr>
        <w:t>מ"ב</w:t>
      </w:r>
      <w:r w:rsidRPr="001E6F32">
        <w:rPr>
          <w:rFonts w:eastAsia="SimSun" w:hint="cs"/>
          <w:rtl/>
          <w:lang w:eastAsia="zh-CN"/>
        </w:rPr>
        <w:t xml:space="preserve"> (ס"ק ע') </w:t>
      </w:r>
      <w:r w:rsidRPr="001E6F32">
        <w:rPr>
          <w:rFonts w:eastAsia="SimSun"/>
          <w:rtl/>
          <w:lang w:eastAsia="zh-CN"/>
        </w:rPr>
        <w:t>–</w:t>
      </w:r>
      <w:r w:rsidRPr="001E6F32">
        <w:rPr>
          <w:rFonts w:eastAsia="SimSun" w:hint="cs"/>
          <w:rtl/>
          <w:lang w:eastAsia="zh-CN"/>
        </w:rPr>
        <w:t xml:space="preserve"> "</w:t>
      </w:r>
      <w:r w:rsidRPr="001E6F32">
        <w:rPr>
          <w:rFonts w:eastAsia="SimSun"/>
          <w:rtl/>
          <w:lang w:eastAsia="zh-CN"/>
        </w:rPr>
        <w:t>אלא נותנים לתינוק</w:t>
      </w:r>
      <w:r>
        <w:rPr>
          <w:rFonts w:eastAsia="SimSun" w:hint="cs"/>
          <w:rtl/>
          <w:lang w:eastAsia="zh-CN"/>
        </w:rPr>
        <w:t>.</w:t>
      </w:r>
      <w:r w:rsidRPr="001E6F32">
        <w:rPr>
          <w:rFonts w:eastAsia="SimSun"/>
          <w:rtl/>
          <w:lang w:eastAsia="zh-CN"/>
        </w:rPr>
        <w:t xml:space="preserve"> </w:t>
      </w:r>
      <w:r w:rsidRPr="001E6F32">
        <w:rPr>
          <w:rFonts w:eastAsia="SimSun"/>
          <w:b/>
          <w:bCs/>
          <w:rtl/>
          <w:lang w:eastAsia="zh-CN"/>
        </w:rPr>
        <w:t>שהגיע לחינוך</w:t>
      </w:r>
      <w:r w:rsidRPr="001E6F32">
        <w:rPr>
          <w:rFonts w:eastAsia="SimSun"/>
          <w:rtl/>
          <w:lang w:eastAsia="zh-CN"/>
        </w:rPr>
        <w:t xml:space="preserve"> וישתה רוב הכוס </w:t>
      </w:r>
      <w:r w:rsidRPr="001E6F32">
        <w:rPr>
          <w:rFonts w:eastAsia="SimSun"/>
          <w:b/>
          <w:bCs/>
          <w:rtl/>
          <w:lang w:eastAsia="zh-CN"/>
        </w:rPr>
        <w:t>ודוקא אם לא הגיע</w:t>
      </w:r>
      <w:r w:rsidRPr="001E6F32">
        <w:rPr>
          <w:rFonts w:eastAsia="SimSun"/>
          <w:rtl/>
          <w:lang w:eastAsia="zh-CN"/>
        </w:rPr>
        <w:t xml:space="preserve"> עדיין להתאבל על ירושלים</w:t>
      </w:r>
      <w:r w:rsidRPr="001E6F32">
        <w:rPr>
          <w:rFonts w:eastAsia="SimSun" w:hint="cs"/>
          <w:rtl/>
          <w:lang w:eastAsia="zh-CN"/>
        </w:rPr>
        <w:t>".</w:t>
      </w:r>
    </w:p>
    <w:p w14:paraId="6E601BB8" w14:textId="77777777" w:rsidR="002B5064" w:rsidRDefault="003144B0" w:rsidP="00593E10">
      <w:pPr>
        <w:numPr>
          <w:ilvl w:val="4"/>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w:t>
      </w:r>
      <w:r w:rsidR="007716BD">
        <w:rPr>
          <w:rFonts w:eastAsia="SimSun" w:hint="cs"/>
          <w:rtl/>
          <w:lang w:eastAsia="zh-CN"/>
        </w:rPr>
        <w:t xml:space="preserve"> ס"ה</w:t>
      </w:r>
      <w:r>
        <w:rPr>
          <w:rFonts w:eastAsia="SimSun" w:hint="cs"/>
          <w:rtl/>
          <w:lang w:eastAsia="zh-CN"/>
        </w:rPr>
        <w:t>)</w:t>
      </w:r>
      <w:r w:rsidR="007716BD">
        <w:rPr>
          <w:rFonts w:eastAsia="SimSun" w:hint="cs"/>
          <w:rtl/>
          <w:lang w:eastAsia="zh-CN"/>
        </w:rPr>
        <w:t xml:space="preserve"> </w:t>
      </w:r>
      <w:r w:rsidR="002B5064">
        <w:rPr>
          <w:rFonts w:eastAsia="SimSun" w:hint="cs"/>
          <w:rtl/>
          <w:lang w:eastAsia="zh-CN"/>
        </w:rPr>
        <w:t>-</w:t>
      </w:r>
    </w:p>
    <w:p w14:paraId="78144A5E" w14:textId="77777777" w:rsidR="003144B0" w:rsidRPr="001E6F32" w:rsidRDefault="007716BD" w:rsidP="002B5064">
      <w:pPr>
        <w:bidi w:val="0"/>
        <w:ind w:right="607"/>
        <w:jc w:val="both"/>
        <w:rPr>
          <w:rFonts w:eastAsia="SimSun"/>
          <w:lang w:eastAsia="zh-CN"/>
        </w:rPr>
      </w:pPr>
      <w:r>
        <w:rPr>
          <w:rFonts w:eastAsia="SimSun"/>
          <w:lang w:eastAsia="zh-CN"/>
        </w:rPr>
        <w:t>The child who drinks the wine must have reached the age of chinuch in reciting berachos (approximately 6 or 7), but not the age of understanding the concept of mourning (approximately 7 or 8)</w:t>
      </w:r>
      <w:r w:rsidR="002B5064">
        <w:rPr>
          <w:rFonts w:eastAsia="SimSun"/>
          <w:lang w:eastAsia="zh-CN"/>
        </w:rPr>
        <w:t>.</w:t>
      </w:r>
    </w:p>
    <w:p w14:paraId="3D75E0F9" w14:textId="77777777" w:rsidR="002344D5" w:rsidRPr="002344D5" w:rsidRDefault="002344D5" w:rsidP="002344D5">
      <w:pPr>
        <w:numPr>
          <w:ilvl w:val="3"/>
          <w:numId w:val="6"/>
        </w:numPr>
        <w:jc w:val="both"/>
        <w:rPr>
          <w:rFonts w:eastAsia="SimSun"/>
          <w:lang w:eastAsia="zh-CN"/>
        </w:rPr>
      </w:pPr>
      <w:r w:rsidRPr="002344D5">
        <w:rPr>
          <w:rFonts w:eastAsia="SimSun"/>
          <w:u w:val="single"/>
          <w:rtl/>
          <w:lang w:eastAsia="zh-CN"/>
        </w:rPr>
        <w:t>שלחן שלמה</w:t>
      </w:r>
      <w:r>
        <w:rPr>
          <w:rFonts w:eastAsia="SimSun"/>
          <w:rtl/>
          <w:lang w:eastAsia="zh-CN"/>
        </w:rPr>
        <w:t xml:space="preserve"> (</w:t>
      </w:r>
      <w:r w:rsidRPr="002344D5">
        <w:rPr>
          <w:rFonts w:eastAsia="SimSun"/>
          <w:rtl/>
          <w:lang w:eastAsia="zh-CN"/>
        </w:rPr>
        <w:t>סעי' י"ב) – "וכוס של הבדלה מותר לשתות אי ליכא תינוק שאינו יודע להתאבל לשתות".</w:t>
      </w:r>
    </w:p>
    <w:p w14:paraId="6E448ECA" w14:textId="77777777" w:rsidR="0047189D" w:rsidRPr="0047189D" w:rsidRDefault="0047189D" w:rsidP="0047189D">
      <w:pPr>
        <w:numPr>
          <w:ilvl w:val="3"/>
          <w:numId w:val="6"/>
        </w:numPr>
        <w:jc w:val="both"/>
        <w:rPr>
          <w:rFonts w:eastAsia="SimSun"/>
          <w:lang w:eastAsia="zh-CN"/>
        </w:rPr>
      </w:pPr>
      <w:r w:rsidRPr="0047189D">
        <w:rPr>
          <w:rFonts w:eastAsia="SimSun"/>
          <w:u w:val="single"/>
          <w:rtl/>
          <w:lang w:eastAsia="zh-CN"/>
        </w:rPr>
        <w:t>מסגרת השלחן</w:t>
      </w:r>
      <w:r w:rsidRPr="0047189D">
        <w:rPr>
          <w:rFonts w:eastAsia="SimSun"/>
          <w:rtl/>
          <w:lang w:eastAsia="zh-CN"/>
        </w:rPr>
        <w:t xml:space="preserve"> (על שלחן שלמה ס"ק </w:t>
      </w:r>
      <w:r>
        <w:rPr>
          <w:rFonts w:eastAsia="SimSun" w:hint="cs"/>
          <w:rtl/>
          <w:lang w:eastAsia="zh-CN"/>
        </w:rPr>
        <w:t xml:space="preserve">ט') </w:t>
      </w:r>
      <w:r>
        <w:rPr>
          <w:rFonts w:eastAsia="SimSun"/>
          <w:rtl/>
          <w:lang w:eastAsia="zh-CN"/>
        </w:rPr>
        <w:t>–</w:t>
      </w:r>
      <w:r>
        <w:rPr>
          <w:rFonts w:eastAsia="SimSun" w:hint="cs"/>
          <w:rtl/>
          <w:lang w:eastAsia="zh-CN"/>
        </w:rPr>
        <w:t xml:space="preserve"> "</w:t>
      </w:r>
      <w:r w:rsidRPr="0047189D">
        <w:rPr>
          <w:rFonts w:eastAsia="SimSun"/>
          <w:rtl/>
          <w:lang w:eastAsia="zh-CN"/>
        </w:rPr>
        <w:t>יין מכוס הבדלה יתן לתינוק ואם אין תינוק ישתה בעצמו</w:t>
      </w:r>
      <w:r>
        <w:rPr>
          <w:rFonts w:eastAsia="SimSun" w:hint="cs"/>
          <w:rtl/>
          <w:lang w:eastAsia="zh-CN"/>
        </w:rPr>
        <w:t>".</w:t>
      </w:r>
    </w:p>
    <w:p w14:paraId="5726CF85" w14:textId="77777777" w:rsidR="009E4551" w:rsidRPr="009E4551" w:rsidRDefault="009E4551" w:rsidP="009E4551">
      <w:pPr>
        <w:numPr>
          <w:ilvl w:val="3"/>
          <w:numId w:val="6"/>
        </w:numPr>
        <w:jc w:val="both"/>
        <w:rPr>
          <w:rFonts w:eastAsia="SimSun"/>
          <w:lang w:eastAsia="zh-CN"/>
        </w:rPr>
      </w:pPr>
      <w:r w:rsidRPr="00BF1A5E">
        <w:rPr>
          <w:rFonts w:eastAsia="SimSun" w:hint="cs"/>
          <w:u w:val="single"/>
          <w:rtl/>
          <w:lang w:eastAsia="zh-CN"/>
        </w:rPr>
        <w:t>קהלות יעקב</w:t>
      </w:r>
      <w:r>
        <w:rPr>
          <w:rFonts w:eastAsia="SimSun" w:hint="cs"/>
          <w:rtl/>
          <w:lang w:eastAsia="zh-CN"/>
        </w:rPr>
        <w:t xml:space="preserve"> (ארחות רבנו ח"ב עמ' קל"ה אות כ"ג) </w:t>
      </w:r>
      <w:r>
        <w:rPr>
          <w:rFonts w:eastAsia="SimSun"/>
          <w:rtl/>
          <w:lang w:eastAsia="zh-CN"/>
        </w:rPr>
        <w:t>–</w:t>
      </w:r>
      <w:r>
        <w:rPr>
          <w:rFonts w:eastAsia="SimSun" w:hint="cs"/>
          <w:rtl/>
          <w:lang w:eastAsia="zh-CN"/>
        </w:rPr>
        <w:t xml:space="preserve"> "</w:t>
      </w:r>
      <w:r w:rsidRPr="009E4551">
        <w:rPr>
          <w:rtl/>
        </w:rPr>
        <w:t xml:space="preserve">ראיתי שמו"ר (שליט"א) זצוק"ל הבדיל ונתן לשתות לנכדו שהי' בגיל שש ומו"ר בעצמו לא טעם. (זה הי' לפני שנת תשכ"ח). </w:t>
      </w:r>
      <w:r w:rsidRPr="009E4551">
        <w:rPr>
          <w:rFonts w:eastAsia="SimSun"/>
          <w:rtl/>
          <w:lang w:eastAsia="zh-CN"/>
        </w:rPr>
        <w:t>תשכ"ח, מו"ר (שליט"א) זצוק"ל אמר לי שטעם מכוס הבדלה ואח"כ נתן לנכדו לשתות ואמר לי שלילד עד גיל שלוש עשרה שנה אפשר לתת לשתות כוס הבדלה וכן נוהגים (ואף שאמרתי למו"ר מהמ"ב (סי' תקנ"א ס"ק ע') בכ"ז אמר כן</w:t>
      </w:r>
      <w:r>
        <w:rPr>
          <w:rFonts w:eastAsia="SimSun" w:hint="cs"/>
          <w:rtl/>
          <w:lang w:eastAsia="zh-CN"/>
        </w:rPr>
        <w:t>".</w:t>
      </w:r>
    </w:p>
    <w:p w14:paraId="06F41024" w14:textId="77777777" w:rsidR="002532FA" w:rsidRPr="00CD6692" w:rsidRDefault="002532FA" w:rsidP="005949D1">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5949D1" w:rsidRPr="005949D1">
        <w:rPr>
          <w:rFonts w:eastAsia="SimSun"/>
          <w:rtl/>
          <w:lang w:eastAsia="zh-CN"/>
        </w:rPr>
        <w:t>גלאט חכ"א עמ' קמ"</w:t>
      </w:r>
      <w:r w:rsidR="005949D1">
        <w:rPr>
          <w:rFonts w:eastAsia="SimSun" w:hint="cs"/>
          <w:rtl/>
          <w:lang w:eastAsia="zh-CN"/>
        </w:rPr>
        <w:t xml:space="preserve">ו,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ל"ד) – "ואף אם אין לו קטן כזה אלא יותר גדול, בכל זאת עדיף לתת לקטן עד בר מצוה ממה שישתה הוא בעצמו".</w:t>
      </w:r>
    </w:p>
    <w:p w14:paraId="5C1BDAFE" w14:textId="6FB5E756" w:rsidR="002532FA" w:rsidRDefault="002532FA" w:rsidP="00593E10">
      <w:pPr>
        <w:numPr>
          <w:ilvl w:val="3"/>
          <w:numId w:val="6"/>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ל"</w:t>
      </w:r>
      <w:r>
        <w:rPr>
          <w:rFonts w:eastAsia="SimSun" w:hint="cs"/>
          <w:rtl/>
          <w:lang w:eastAsia="zh-CN"/>
        </w:rPr>
        <w:t>ג</w:t>
      </w:r>
      <w:r>
        <w:rPr>
          <w:rFonts w:eastAsia="SimSun"/>
          <w:rtl/>
          <w:lang w:eastAsia="zh-CN"/>
        </w:rPr>
        <w:t xml:space="preserve"> אות </w:t>
      </w:r>
      <w:r>
        <w:rPr>
          <w:rFonts w:eastAsia="SimSun" w:hint="cs"/>
          <w:rtl/>
          <w:lang w:eastAsia="zh-CN"/>
        </w:rPr>
        <w:t>ה</w:t>
      </w:r>
      <w:r>
        <w:rPr>
          <w:rFonts w:eastAsia="SimSun"/>
          <w:rtl/>
          <w:lang w:eastAsia="zh-CN"/>
        </w:rPr>
        <w:t>', בין המצרים תשנ"ט עמ' י"</w:t>
      </w:r>
      <w:r>
        <w:rPr>
          <w:rFonts w:eastAsia="SimSun" w:hint="cs"/>
          <w:rtl/>
          <w:lang w:eastAsia="zh-CN"/>
        </w:rPr>
        <w:t>ט</w:t>
      </w:r>
      <w:r>
        <w:rPr>
          <w:rFonts w:eastAsia="SimSun"/>
          <w:rtl/>
          <w:lang w:eastAsia="zh-CN"/>
        </w:rPr>
        <w:t xml:space="preserve"> אות </w:t>
      </w:r>
      <w:r>
        <w:rPr>
          <w:rFonts w:eastAsia="SimSun" w:hint="cs"/>
          <w:rtl/>
          <w:lang w:eastAsia="zh-CN"/>
        </w:rPr>
        <w:t>ה</w:t>
      </w:r>
      <w:r>
        <w:rPr>
          <w:rFonts w:eastAsia="SimSun"/>
          <w:rtl/>
          <w:lang w:eastAsia="zh-CN"/>
        </w:rPr>
        <w:t>'</w:t>
      </w:r>
      <w:r w:rsidR="005E4C32">
        <w:rPr>
          <w:rFonts w:eastAsia="SimSun" w:hint="cs"/>
          <w:rtl/>
          <w:lang w:eastAsia="zh-CN"/>
        </w:rPr>
        <w:t xml:space="preserve">, אב תשפ"א עמ' </w:t>
      </w:r>
      <w:r w:rsidR="00FD453A">
        <w:rPr>
          <w:rFonts w:eastAsia="SimSun" w:hint="cs"/>
          <w:rtl/>
          <w:lang w:eastAsia="zh-CN"/>
        </w:rPr>
        <w:t>א</w:t>
      </w:r>
      <w:r w:rsidR="005E4C32">
        <w:rPr>
          <w:rFonts w:eastAsia="SimSun" w:hint="cs"/>
          <w:rtl/>
          <w:lang w:eastAsia="zh-CN"/>
        </w:rPr>
        <w:t>'</w:t>
      </w:r>
      <w:r w:rsidR="0058344C">
        <w:rPr>
          <w:rFonts w:eastAsia="SimSun" w:hint="cs"/>
          <w:rtl/>
          <w:lang w:eastAsia="zh-CN"/>
        </w:rPr>
        <w:t>, עמ' ט"ו אות 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144BF">
        <w:rPr>
          <w:rFonts w:eastAsia="SimSun"/>
          <w:rtl/>
          <w:lang w:eastAsia="zh-CN"/>
        </w:rPr>
        <w:t>בהבדלה נותנים לקטן שהגיע לחינוך וישתה רוב כוס. וכשאין קטן מותר לשתות בעצמו יין ההבדלה</w:t>
      </w:r>
      <w:r w:rsidRPr="000144BF">
        <w:rPr>
          <w:rFonts w:eastAsia="SimSun" w:hint="cs"/>
          <w:rtl/>
          <w:lang w:eastAsia="zh-CN"/>
        </w:rPr>
        <w:t>".</w:t>
      </w:r>
    </w:p>
    <w:p w14:paraId="33AD18AB" w14:textId="77777777" w:rsidR="009E4551" w:rsidRDefault="002532FA" w:rsidP="009E4551">
      <w:pPr>
        <w:numPr>
          <w:ilvl w:val="3"/>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 </w:t>
      </w:r>
      <w:r>
        <w:rPr>
          <w:rFonts w:eastAsia="SimSun" w:hint="cs"/>
          <w:rtl/>
          <w:lang w:eastAsia="zh-CN"/>
        </w:rPr>
        <w:t>מ"א</w:t>
      </w:r>
      <w:r>
        <w:rPr>
          <w:rFonts w:eastAsia="SimSun"/>
          <w:rtl/>
          <w:lang w:eastAsia="zh-CN"/>
        </w:rPr>
        <w:t xml:space="preserve"> אות</w:t>
      </w:r>
      <w:r>
        <w:rPr>
          <w:rFonts w:eastAsia="SimSun" w:hint="cs"/>
          <w:rtl/>
          <w:lang w:eastAsia="zh-CN"/>
        </w:rPr>
        <w:t xml:space="preserve"> ב') </w:t>
      </w:r>
      <w:r>
        <w:rPr>
          <w:rFonts w:eastAsia="SimSun"/>
          <w:rtl/>
          <w:lang w:eastAsia="zh-CN"/>
        </w:rPr>
        <w:t>–</w:t>
      </w:r>
      <w:r>
        <w:rPr>
          <w:rFonts w:eastAsia="SimSun" w:hint="cs"/>
          <w:rtl/>
          <w:lang w:eastAsia="zh-CN"/>
        </w:rPr>
        <w:t xml:space="preserve"> "ואם יש תינוק שהגיע לגיל שיודע להתאבל על י"מ, עדיף שיתנו לו, ולא ישתה בעצמו".</w:t>
      </w:r>
    </w:p>
    <w:p w14:paraId="12981C29" w14:textId="77777777" w:rsidR="00DF074E" w:rsidRPr="009E4551" w:rsidRDefault="00DF074E" w:rsidP="00DF074E">
      <w:pPr>
        <w:numPr>
          <w:ilvl w:val="3"/>
          <w:numId w:val="6"/>
        </w:numPr>
        <w:jc w:val="both"/>
        <w:rPr>
          <w:rFonts w:eastAsia="SimSun"/>
          <w:lang w:eastAsia="zh-CN"/>
        </w:rPr>
      </w:pPr>
      <w:r w:rsidRPr="00DF074E">
        <w:rPr>
          <w:rFonts w:eastAsia="SimSun" w:hint="cs"/>
          <w:u w:val="single"/>
          <w:rtl/>
          <w:lang w:eastAsia="zh-CN"/>
        </w:rPr>
        <w:t>קרא עלי מועד</w:t>
      </w:r>
      <w:r>
        <w:rPr>
          <w:rFonts w:eastAsia="SimSun" w:hint="cs"/>
          <w:rtl/>
          <w:lang w:eastAsia="zh-CN"/>
        </w:rPr>
        <w:t xml:space="preserve"> (פרק ה' סעי' א') </w:t>
      </w:r>
      <w:r>
        <w:rPr>
          <w:rFonts w:eastAsia="SimSun"/>
          <w:rtl/>
          <w:lang w:eastAsia="zh-CN"/>
        </w:rPr>
        <w:t>–</w:t>
      </w:r>
      <w:r>
        <w:rPr>
          <w:rFonts w:eastAsia="SimSun" w:hint="cs"/>
          <w:rtl/>
          <w:lang w:eastAsia="zh-CN"/>
        </w:rPr>
        <w:t xml:space="preserve"> "</w:t>
      </w:r>
      <w:r w:rsidRPr="00DF074E">
        <w:rPr>
          <w:rFonts w:eastAsia="SimSun"/>
          <w:rtl/>
          <w:lang w:eastAsia="zh-CN"/>
        </w:rPr>
        <w:t>ויין של הבדלה נוהגין ליתן לתינוק שהגיע לחינוך והתינוק ישתה רוב הכוס</w:t>
      </w:r>
      <w:r>
        <w:rPr>
          <w:rFonts w:eastAsia="SimSun" w:hint="cs"/>
          <w:rtl/>
          <w:lang w:eastAsia="zh-CN"/>
        </w:rPr>
        <w:t>".</w:t>
      </w:r>
    </w:p>
    <w:p w14:paraId="707D01AC" w14:textId="77777777" w:rsidR="00DF074E" w:rsidRDefault="0089681E" w:rsidP="00DF074E">
      <w:pPr>
        <w:numPr>
          <w:ilvl w:val="3"/>
          <w:numId w:val="6"/>
        </w:numPr>
        <w:jc w:val="both"/>
        <w:rPr>
          <w:rFonts w:eastAsia="SimSun"/>
          <w:lang w:eastAsia="zh-CN"/>
        </w:rPr>
      </w:pPr>
      <w:r w:rsidRPr="0089681E">
        <w:rPr>
          <w:rFonts w:eastAsia="SimSun" w:hint="cs"/>
          <w:b/>
          <w:bCs/>
          <w:rtl/>
          <w:lang w:eastAsia="zh-CN"/>
        </w:rPr>
        <w:t>ילד עד בר מצוה</w:t>
      </w:r>
      <w:r w:rsidR="00DF074E">
        <w:rPr>
          <w:rFonts w:eastAsia="SimSun" w:hint="cs"/>
          <w:rtl/>
          <w:lang w:eastAsia="zh-CN"/>
        </w:rPr>
        <w:t>.</w:t>
      </w:r>
    </w:p>
    <w:p w14:paraId="06B606D8" w14:textId="77777777" w:rsidR="00DF074E" w:rsidRDefault="003144B0" w:rsidP="00DF074E">
      <w:pPr>
        <w:numPr>
          <w:ilvl w:val="4"/>
          <w:numId w:val="6"/>
        </w:numPr>
        <w:jc w:val="both"/>
        <w:rPr>
          <w:rFonts w:eastAsia="SimSun"/>
          <w:lang w:eastAsia="zh-CN"/>
        </w:rPr>
      </w:pPr>
      <w:r w:rsidRPr="00BF1A5E">
        <w:rPr>
          <w:rFonts w:eastAsia="SimSun" w:hint="cs"/>
          <w:u w:val="single"/>
          <w:rtl/>
          <w:lang w:eastAsia="zh-CN"/>
        </w:rPr>
        <w:t>קהלות יעקב</w:t>
      </w:r>
      <w:r>
        <w:rPr>
          <w:rFonts w:eastAsia="SimSun" w:hint="cs"/>
          <w:rtl/>
          <w:lang w:eastAsia="zh-CN"/>
        </w:rPr>
        <w:t xml:space="preserve"> (ארחות רבנו ח"ב</w:t>
      </w:r>
      <w:r w:rsidR="009E4551">
        <w:rPr>
          <w:rFonts w:eastAsia="SimSun" w:hint="cs"/>
          <w:rtl/>
          <w:lang w:eastAsia="zh-CN"/>
        </w:rPr>
        <w:t xml:space="preserve"> עמ' קל"ה</w:t>
      </w:r>
      <w:r>
        <w:rPr>
          <w:rFonts w:eastAsia="SimSun" w:hint="cs"/>
          <w:rtl/>
          <w:lang w:eastAsia="zh-CN"/>
        </w:rPr>
        <w:t xml:space="preserve"> </w:t>
      </w:r>
      <w:r w:rsidR="009E4551">
        <w:rPr>
          <w:rFonts w:eastAsia="SimSun" w:hint="cs"/>
          <w:rtl/>
          <w:lang w:eastAsia="zh-CN"/>
        </w:rPr>
        <w:t>אות כ"ג</w:t>
      </w:r>
      <w:r w:rsidR="00DF074E">
        <w:rPr>
          <w:rFonts w:eastAsia="SimSun" w:hint="cs"/>
          <w:rtl/>
          <w:lang w:eastAsia="zh-CN"/>
        </w:rPr>
        <w:t>) -</w:t>
      </w:r>
      <w:r>
        <w:rPr>
          <w:rFonts w:eastAsia="SimSun" w:hint="cs"/>
          <w:rtl/>
          <w:lang w:eastAsia="zh-CN"/>
        </w:rPr>
        <w:t xml:space="preserve"> </w:t>
      </w:r>
      <w:r w:rsidR="00903BC8">
        <w:rPr>
          <w:rFonts w:eastAsia="SimSun" w:hint="cs"/>
          <w:rtl/>
          <w:lang w:eastAsia="zh-CN"/>
        </w:rPr>
        <w:t>לשונו מובא לעיל</w:t>
      </w:r>
      <w:r w:rsidR="00DF074E">
        <w:rPr>
          <w:rFonts w:eastAsia="SimSun" w:hint="cs"/>
          <w:rtl/>
          <w:lang w:eastAsia="zh-CN"/>
        </w:rPr>
        <w:t>.</w:t>
      </w:r>
    </w:p>
    <w:p w14:paraId="10313A8E" w14:textId="77777777" w:rsidR="00DF074E" w:rsidRDefault="0089681E" w:rsidP="00DF074E">
      <w:pPr>
        <w:numPr>
          <w:ilvl w:val="4"/>
          <w:numId w:val="6"/>
        </w:numPr>
        <w:jc w:val="both"/>
        <w:rPr>
          <w:rFonts w:eastAsia="SimSun"/>
          <w:lang w:eastAsia="zh-CN"/>
        </w:rPr>
      </w:pPr>
      <w:r w:rsidRPr="00CD6692">
        <w:rPr>
          <w:rFonts w:eastAsia="SimSun" w:hint="cs"/>
          <w:u w:val="single"/>
          <w:rtl/>
          <w:lang w:eastAsia="zh-CN"/>
        </w:rPr>
        <w:t>הגריש"א</w:t>
      </w:r>
      <w:r w:rsidRPr="00CD6692">
        <w:rPr>
          <w:rFonts w:eastAsia="SimSun" w:hint="cs"/>
          <w:rtl/>
          <w:lang w:eastAsia="zh-CN"/>
        </w:rPr>
        <w:t xml:space="preserve"> זצ"ל (אשרי האיש או</w:t>
      </w:r>
      <w:r w:rsidRPr="00CD6692">
        <w:rPr>
          <w:rFonts w:eastAsia="SimSun"/>
          <w:rtl/>
          <w:lang w:eastAsia="zh-CN"/>
        </w:rPr>
        <w:t>"</w:t>
      </w:r>
      <w:r w:rsidRPr="00CD6692">
        <w:rPr>
          <w:rFonts w:eastAsia="SimSun" w:hint="cs"/>
          <w:rtl/>
          <w:lang w:eastAsia="zh-CN"/>
        </w:rPr>
        <w:t>ח ח</w:t>
      </w:r>
      <w:r w:rsidRPr="00CD6692">
        <w:rPr>
          <w:rFonts w:eastAsia="SimSun"/>
          <w:rtl/>
          <w:lang w:eastAsia="zh-CN"/>
        </w:rPr>
        <w:t>"</w:t>
      </w:r>
      <w:r w:rsidRPr="00CD6692">
        <w:rPr>
          <w:rFonts w:eastAsia="SimSun" w:hint="cs"/>
          <w:rtl/>
          <w:lang w:eastAsia="zh-CN"/>
        </w:rPr>
        <w:t>ג פרק ס</w:t>
      </w:r>
      <w:r w:rsidRPr="00CD6692">
        <w:rPr>
          <w:rFonts w:eastAsia="SimSun"/>
          <w:rtl/>
          <w:lang w:eastAsia="zh-CN"/>
        </w:rPr>
        <w:t>"</w:t>
      </w:r>
      <w:r w:rsidRPr="00CD6692">
        <w:rPr>
          <w:rFonts w:eastAsia="SimSun" w:hint="cs"/>
          <w:rtl/>
          <w:lang w:eastAsia="zh-CN"/>
        </w:rPr>
        <w:t>ט אות ל"ד</w:t>
      </w:r>
      <w:r w:rsidR="00DF074E">
        <w:rPr>
          <w:rFonts w:eastAsia="SimSun" w:hint="cs"/>
          <w:rtl/>
          <w:lang w:eastAsia="zh-CN"/>
        </w:rPr>
        <w:t xml:space="preserve">) - </w:t>
      </w:r>
      <w:r w:rsidR="00903BC8">
        <w:rPr>
          <w:rFonts w:eastAsia="SimSun" w:hint="cs"/>
          <w:rtl/>
          <w:lang w:eastAsia="zh-CN"/>
        </w:rPr>
        <w:t>לשונו מובא לעיל</w:t>
      </w:r>
      <w:r w:rsidR="00DF074E">
        <w:rPr>
          <w:rFonts w:eastAsia="SimSun" w:hint="cs"/>
          <w:rtl/>
          <w:lang w:eastAsia="zh-CN"/>
        </w:rPr>
        <w:t>.</w:t>
      </w:r>
    </w:p>
    <w:p w14:paraId="4BA001E6" w14:textId="77777777" w:rsidR="00DF074E" w:rsidRDefault="0089681E" w:rsidP="00DF074E">
      <w:pPr>
        <w:numPr>
          <w:ilvl w:val="4"/>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(תורת המועדים על שונה הלכות ס"ק </w:t>
      </w:r>
      <w:r>
        <w:rPr>
          <w:rFonts w:eastAsia="SimSun" w:hint="cs"/>
          <w:rtl/>
          <w:lang w:eastAsia="zh-CN"/>
        </w:rPr>
        <w:t>מ"א</w:t>
      </w:r>
      <w:r>
        <w:rPr>
          <w:rFonts w:eastAsia="SimSun"/>
          <w:rtl/>
          <w:lang w:eastAsia="zh-CN"/>
        </w:rPr>
        <w:t xml:space="preserve"> אות</w:t>
      </w:r>
      <w:r>
        <w:rPr>
          <w:rFonts w:eastAsia="SimSun" w:hint="cs"/>
          <w:rtl/>
          <w:lang w:eastAsia="zh-CN"/>
        </w:rPr>
        <w:t xml:space="preserve"> ב'</w:t>
      </w:r>
      <w:r w:rsidR="009E4551">
        <w:rPr>
          <w:rFonts w:eastAsia="SimSun" w:hint="cs"/>
          <w:rtl/>
          <w:lang w:eastAsia="zh-CN"/>
        </w:rPr>
        <w:t xml:space="preserve"> [</w:t>
      </w:r>
      <w:r w:rsidR="00903BC8">
        <w:rPr>
          <w:rFonts w:eastAsia="SimSun" w:hint="cs"/>
          <w:rtl/>
          <w:lang w:eastAsia="zh-CN"/>
        </w:rPr>
        <w:t>לשונו מובא לעיל</w:t>
      </w:r>
      <w:r w:rsidR="009E4551">
        <w:rPr>
          <w:rFonts w:eastAsia="SimSun" w:hint="cs"/>
          <w:rtl/>
          <w:lang w:eastAsia="zh-CN"/>
        </w:rPr>
        <w:t xml:space="preserve">], קרא עלי מועד </w:t>
      </w:r>
      <w:r w:rsidR="00DF074E">
        <w:rPr>
          <w:rFonts w:eastAsia="SimSun" w:hint="cs"/>
          <w:rtl/>
          <w:lang w:eastAsia="zh-CN"/>
        </w:rPr>
        <w:t>פרק ה' הע' ד</w:t>
      </w:r>
      <w:r>
        <w:rPr>
          <w:rFonts w:eastAsia="SimSun" w:hint="cs"/>
          <w:rtl/>
          <w:lang w:eastAsia="zh-CN"/>
        </w:rPr>
        <w:t>)</w:t>
      </w:r>
      <w:r w:rsidR="00DF074E">
        <w:rPr>
          <w:rFonts w:eastAsia="SimSun" w:hint="cs"/>
          <w:rtl/>
          <w:lang w:eastAsia="zh-CN"/>
        </w:rPr>
        <w:t xml:space="preserve"> </w:t>
      </w:r>
      <w:r w:rsidR="00DF074E">
        <w:rPr>
          <w:rFonts w:eastAsia="SimSun"/>
          <w:rtl/>
          <w:lang w:eastAsia="zh-CN"/>
        </w:rPr>
        <w:t>–</w:t>
      </w:r>
      <w:r w:rsidR="00DF074E">
        <w:rPr>
          <w:rFonts w:eastAsia="SimSun" w:hint="cs"/>
          <w:rtl/>
          <w:lang w:eastAsia="zh-CN"/>
        </w:rPr>
        <w:t xml:space="preserve"> "</w:t>
      </w:r>
      <w:r w:rsidR="00DF074E" w:rsidRPr="00DF074E">
        <w:rPr>
          <w:rFonts w:eastAsia="SimSun"/>
          <w:rtl/>
          <w:lang w:eastAsia="zh-CN"/>
        </w:rPr>
        <w:t xml:space="preserve">וראיתי בס' ארחות רבינו ח"ב עמ' קלה שכ' ... ולכאו' זה נגד דברי המ"ב ואחרונים, ושאלתי את הגר"ח קניבסקי שליט"א ע"ז והשיב: </w:t>
      </w:r>
      <w:r w:rsidR="00DF074E" w:rsidRPr="00DF074E">
        <w:rPr>
          <w:rFonts w:eastAsia="SimSun"/>
          <w:b/>
          <w:bCs/>
          <w:rtl/>
          <w:lang w:eastAsia="zh-CN"/>
        </w:rPr>
        <w:t>בזמנינו גם בן י"ג א"י להתאבל</w:t>
      </w:r>
      <w:r w:rsidR="00DF074E" w:rsidRPr="00DF074E">
        <w:rPr>
          <w:rFonts w:eastAsia="SimSun"/>
          <w:rtl/>
          <w:lang w:eastAsia="zh-CN"/>
        </w:rPr>
        <w:t>"</w:t>
      </w:r>
      <w:r w:rsidR="00DF074E">
        <w:rPr>
          <w:rFonts w:eastAsia="SimSun" w:hint="cs"/>
          <w:rtl/>
          <w:lang w:eastAsia="zh-CN"/>
        </w:rPr>
        <w:t>.</w:t>
      </w:r>
    </w:p>
    <w:p w14:paraId="5475A3C1" w14:textId="77777777" w:rsidR="00A16F6C" w:rsidRDefault="00A16F6C" w:rsidP="00A16F6C">
      <w:pPr>
        <w:ind w:left="737"/>
        <w:jc w:val="both"/>
        <w:rPr>
          <w:rFonts w:eastAsia="SimSun"/>
          <w:rtl/>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w:t>
      </w:r>
      <w:r w:rsidR="00B21B83">
        <w:rPr>
          <w:rFonts w:eastAsia="SimSun" w:hint="cs"/>
          <w:rtl/>
          <w:lang w:eastAsia="zh-CN"/>
        </w:rPr>
        <w:t>ג</w:t>
      </w:r>
      <w:r>
        <w:rPr>
          <w:rFonts w:eastAsia="SimSun"/>
          <w:rtl/>
          <w:lang w:eastAsia="zh-CN"/>
        </w:rPr>
        <w:t xml:space="preserve"> שאלה </w:t>
      </w:r>
      <w:r>
        <w:rPr>
          <w:rFonts w:eastAsia="SimSun" w:hint="cs"/>
          <w:rtl/>
          <w:lang w:eastAsia="zh-CN"/>
        </w:rPr>
        <w:t>כ"ג</w:t>
      </w:r>
      <w:r>
        <w:rPr>
          <w:rFonts w:eastAsia="SimSun"/>
          <w:rtl/>
          <w:lang w:eastAsia="zh-CN"/>
        </w:rPr>
        <w:t>) – "</w:t>
      </w:r>
      <w:r w:rsidRPr="00A16F6C">
        <w:rPr>
          <w:rFonts w:eastAsia="SimSun"/>
          <w:rtl/>
          <w:lang w:eastAsia="zh-CN"/>
        </w:rPr>
        <w:t>שאלה: הרמ"א בסעי' ו' כתב שבהבדלה נותנים את היין לתינוק לשתות, וכתב שם המ"ב שיתן לתינוק שהגיע לגיל וחינוך ושעדיין לא הגיע להתאבל על ירושלים. איזה גיל זה. תשובה: עד גיל בן מצוה אפשר כי אפילו גדולים לא יודעים להתאבל על ירושלים וילדים כולם לא יודעים. ואין עדיפות לתת דוקא לקטן יותר אלא עד גיל בר מצוה אפשר לתת</w:t>
      </w:r>
      <w:r>
        <w:rPr>
          <w:rFonts w:eastAsia="SimSun" w:hint="cs"/>
          <w:rtl/>
          <w:lang w:eastAsia="zh-CN"/>
        </w:rPr>
        <w:t>".</w:t>
      </w:r>
    </w:p>
    <w:p w14:paraId="4017FCBA" w14:textId="3AE4C5E3" w:rsidR="00FD0205" w:rsidRDefault="00FD0205" w:rsidP="00A16F6C">
      <w:pPr>
        <w:ind w:left="737"/>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ח'</w:t>
      </w:r>
      <w:r>
        <w:rPr>
          <w:rFonts w:eastAsia="SimSun"/>
          <w:rtl/>
          <w:lang w:eastAsia="zh-CN"/>
        </w:rPr>
        <w:t>) – "</w:t>
      </w:r>
      <w:r>
        <w:rPr>
          <w:rFonts w:eastAsia="SimSun" w:hint="cs"/>
          <w:rtl/>
          <w:lang w:eastAsia="zh-CN"/>
        </w:rPr>
        <w:t>ולא צריך קטן שלא הגיע לחינוך אלא אפילו קרוב לבר מצוה".</w:t>
      </w:r>
    </w:p>
    <w:p w14:paraId="73474EB3" w14:textId="77777777" w:rsidR="0089681E" w:rsidRDefault="007716BD" w:rsidP="00DF074E">
      <w:pPr>
        <w:numPr>
          <w:ilvl w:val="4"/>
          <w:numId w:val="6"/>
        </w:numPr>
        <w:jc w:val="both"/>
        <w:rPr>
          <w:rFonts w:eastAsia="SimSun"/>
          <w:lang w:eastAsia="zh-CN"/>
        </w:rPr>
      </w:pPr>
      <w:r w:rsidRPr="00B65DCB">
        <w:rPr>
          <w:rFonts w:eastAsia="SimSun" w:hint="cs"/>
          <w:u w:val="single"/>
          <w:rtl/>
          <w:lang w:eastAsia="zh-CN"/>
        </w:rPr>
        <w:t>ג' שבועות</w:t>
      </w:r>
      <w:r>
        <w:rPr>
          <w:rFonts w:eastAsia="SimSun" w:hint="cs"/>
          <w:rtl/>
          <w:lang w:eastAsia="zh-CN"/>
        </w:rPr>
        <w:t xml:space="preserve"> (ארטסקרול,</w:t>
      </w:r>
      <w:r w:rsidRPr="00B65DCB">
        <w:rPr>
          <w:rFonts w:eastAsia="SimSun" w:hint="cs"/>
          <w:rtl/>
          <w:lang w:eastAsia="zh-CN"/>
        </w:rPr>
        <w:t xml:space="preserve"> עמ' </w:t>
      </w:r>
      <w:r>
        <w:rPr>
          <w:rFonts w:eastAsia="SimSun" w:hint="cs"/>
          <w:rtl/>
          <w:lang w:eastAsia="zh-CN"/>
        </w:rPr>
        <w:t>ס"ה, ילדים בהלכה עמ' קפ"ט</w:t>
      </w:r>
      <w:r w:rsidRPr="00B65DCB">
        <w:rPr>
          <w:rFonts w:eastAsia="SimSun" w:hint="cs"/>
          <w:rtl/>
          <w:lang w:eastAsia="zh-CN"/>
        </w:rPr>
        <w:t>)</w:t>
      </w:r>
      <w:r w:rsidR="0089681E" w:rsidRPr="007716BD">
        <w:rPr>
          <w:rFonts w:eastAsia="SimSun" w:hint="cs"/>
          <w:rtl/>
          <w:lang w:eastAsia="zh-CN"/>
        </w:rPr>
        <w:t>.</w:t>
      </w:r>
    </w:p>
    <w:p w14:paraId="11A30EC8" w14:textId="77777777" w:rsidR="00BC79BE" w:rsidRPr="00BC79BE" w:rsidRDefault="00BC79BE" w:rsidP="00DF074E">
      <w:pPr>
        <w:numPr>
          <w:ilvl w:val="4"/>
          <w:numId w:val="6"/>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פ"א סעי'</w:t>
      </w:r>
      <w:r>
        <w:rPr>
          <w:rFonts w:eastAsia="SimSun" w:hint="cs"/>
          <w:rtl/>
          <w:lang w:eastAsia="zh-CN"/>
        </w:rPr>
        <w:t xml:space="preserve"> י"ד) </w:t>
      </w:r>
      <w:r>
        <w:rPr>
          <w:rFonts w:eastAsia="SimSun"/>
          <w:rtl/>
          <w:lang w:eastAsia="zh-CN"/>
        </w:rPr>
        <w:t>–</w:t>
      </w:r>
      <w:r>
        <w:rPr>
          <w:rFonts w:eastAsia="SimSun" w:hint="cs"/>
          <w:rtl/>
          <w:lang w:eastAsia="zh-CN"/>
        </w:rPr>
        <w:t xml:space="preserve"> "נראה דבאופן דליכא קטן כזה יש ליתנו גם לקטן היודע להתאבל דזה עדיף מליתנו לגדול".</w:t>
      </w:r>
    </w:p>
    <w:p w14:paraId="377ADBE8" w14:textId="77777777" w:rsidR="002532FA" w:rsidRPr="00EF0458" w:rsidRDefault="002532FA" w:rsidP="00593E10">
      <w:pPr>
        <w:numPr>
          <w:ilvl w:val="2"/>
          <w:numId w:val="6"/>
        </w:numPr>
        <w:jc w:val="both"/>
        <w:rPr>
          <w:rFonts w:eastAsia="SimSun"/>
          <w:lang w:eastAsia="zh-CN"/>
        </w:rPr>
      </w:pPr>
      <w:r>
        <w:rPr>
          <w:rFonts w:eastAsia="SimSun" w:hint="cs"/>
          <w:b/>
          <w:bCs/>
          <w:rtl/>
          <w:lang w:eastAsia="zh-CN"/>
        </w:rPr>
        <w:t>ישתה</w:t>
      </w:r>
      <w:r w:rsidRPr="00EF0458">
        <w:rPr>
          <w:rFonts w:eastAsia="SimSun" w:hint="cs"/>
          <w:b/>
          <w:bCs/>
          <w:rtl/>
          <w:lang w:eastAsia="zh-CN"/>
        </w:rPr>
        <w:t xml:space="preserve"> בעצמו</w:t>
      </w:r>
      <w:r w:rsidRPr="00EF0458">
        <w:rPr>
          <w:rFonts w:eastAsia="SimSun" w:hint="cs"/>
          <w:rtl/>
          <w:lang w:eastAsia="zh-CN"/>
        </w:rPr>
        <w:t>.</w:t>
      </w:r>
    </w:p>
    <w:p w14:paraId="7F533788" w14:textId="368AF0CC" w:rsidR="003144B0" w:rsidRDefault="005A2425" w:rsidP="009D7B8F">
      <w:pPr>
        <w:numPr>
          <w:ilvl w:val="3"/>
          <w:numId w:val="6"/>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(שמעתתא דמשה שמועות משה אות כ"</w:t>
      </w:r>
      <w:r>
        <w:rPr>
          <w:rFonts w:eastAsia="SimSun" w:hint="cs"/>
          <w:rtl/>
          <w:lang w:eastAsia="zh-CN"/>
        </w:rPr>
        <w:t>ח</w:t>
      </w:r>
      <w:r w:rsidR="003144B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"נוהגין שהמבדיל שותה יין של הבדלה, ואינו נותן לקטן"</w:t>
      </w:r>
      <w:r w:rsidR="003144B0">
        <w:rPr>
          <w:rFonts w:eastAsia="SimSun" w:hint="cs"/>
          <w:rtl/>
          <w:lang w:eastAsia="zh-CN"/>
        </w:rPr>
        <w:t>.</w:t>
      </w:r>
    </w:p>
    <w:p w14:paraId="2693A4D2" w14:textId="11958E3B" w:rsidR="00854360" w:rsidRPr="00854360" w:rsidRDefault="00854360" w:rsidP="00854360">
      <w:pPr>
        <w:ind w:left="567"/>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w:t>
      </w:r>
      <w:r w:rsidRPr="009D7B8F">
        <w:rPr>
          <w:rFonts w:eastAsia="SimSun"/>
          <w:rtl/>
          <w:lang w:eastAsia="zh-CN"/>
        </w:rPr>
        <w:t>מסורת משה ח"ב או"ח אות ר</w:t>
      </w:r>
      <w:r>
        <w:rPr>
          <w:rFonts w:eastAsia="SimSun" w:hint="cs"/>
          <w:rtl/>
          <w:lang w:eastAsia="zh-CN"/>
        </w:rPr>
        <w:t>ס</w:t>
      </w:r>
      <w:r>
        <w:rPr>
          <w:rFonts w:eastAsia="SimSun"/>
          <w:rtl/>
          <w:lang w:eastAsia="zh-CN"/>
        </w:rPr>
        <w:t>"</w:t>
      </w:r>
      <w:r>
        <w:rPr>
          <w:rFonts w:eastAsia="SimSun" w:hint="cs"/>
          <w:rtl/>
          <w:lang w:eastAsia="zh-CN"/>
        </w:rPr>
        <w:t xml:space="preserve">ה) </w:t>
      </w:r>
      <w:r>
        <w:rPr>
          <w:rFonts w:eastAsia="SimSun"/>
          <w:rtl/>
          <w:lang w:eastAsia="zh-CN"/>
        </w:rPr>
        <w:t>–</w:t>
      </w:r>
      <w:r>
        <w:rPr>
          <w:rFonts w:eastAsia="SimSun" w:hint="cs"/>
          <w:rtl/>
          <w:lang w:eastAsia="zh-CN"/>
        </w:rPr>
        <w:t xml:space="preserve"> "</w:t>
      </w:r>
      <w:r w:rsidRPr="00854360">
        <w:rPr>
          <w:rFonts w:eastAsia="SimSun"/>
          <w:rtl/>
          <w:lang w:eastAsia="zh-CN"/>
        </w:rPr>
        <w:t>ושאלתי רבינו מהו השיעור לזה, שהגיע לחינוך אך לא להתאבל, והשיב שקשה לידע, דהלא קטנים בעצם אינם מחויבים בחינוך של דברי אכילה ושתיה. [כשיטת רבינו] ואולי זה עד כגון עשר, לא יודע, אבל לדינא כל זה לא נוגע, דאין צריך ליתנו דוקא לתינוק, יכול המבדיל לשתות בעצמו, ואין צריך לחוש גם שמוזכר זה ברמ"א</w:t>
      </w:r>
      <w:r w:rsidRPr="00854360">
        <w:rPr>
          <w:rFonts w:eastAsia="SimSun" w:hint="cs"/>
          <w:rtl/>
          <w:lang w:eastAsia="zh-CN"/>
        </w:rPr>
        <w:t>".</w:t>
      </w:r>
    </w:p>
    <w:p w14:paraId="36865DF5" w14:textId="46E0F058" w:rsidR="002532FA" w:rsidRDefault="002532FA" w:rsidP="00593E10">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תפ"ו, ועלהו לא יבול ח"א עמ' קצ"ו</w:t>
      </w:r>
      <w:r w:rsidR="00CB6171">
        <w:rPr>
          <w:rFonts w:eastAsia="SimSun" w:hint="cs"/>
          <w:rtl/>
          <w:lang w:eastAsia="zh-CN"/>
        </w:rPr>
        <w:t xml:space="preserve">, </w:t>
      </w:r>
      <w:r w:rsidR="00CB6171">
        <w:rPr>
          <w:rFonts w:eastAsia="SimSun" w:hint="cs"/>
          <w:color w:val="000000"/>
          <w:rtl/>
          <w:lang w:eastAsia="zh-CN"/>
        </w:rPr>
        <w:t>ירושלים במועדיה בין המצרים עמ' רי"ג אות קס"ז</w:t>
      </w:r>
      <w:r w:rsidRPr="00EF0458">
        <w:rPr>
          <w:rFonts w:eastAsia="SimSun" w:hint="cs"/>
          <w:rtl/>
          <w:lang w:eastAsia="zh-CN"/>
        </w:rPr>
        <w:t>) – "</w:t>
      </w:r>
      <w:r w:rsidRPr="001E6F32">
        <w:rPr>
          <w:rFonts w:eastAsia="SimSun" w:hint="cs"/>
          <w:b/>
          <w:bCs/>
          <w:rtl/>
          <w:lang w:eastAsia="zh-CN"/>
        </w:rPr>
        <w:t>ומחמת הספיקות</w:t>
      </w:r>
      <w:r w:rsidRPr="00EF0458">
        <w:rPr>
          <w:rFonts w:eastAsia="SimSun" w:hint="cs"/>
          <w:rtl/>
          <w:lang w:eastAsia="zh-CN"/>
        </w:rPr>
        <w:t xml:space="preserve"> בהגדרת 'תינוק שהגיע לחינוך' נהג רבינו לשתו בעצמו".</w:t>
      </w:r>
    </w:p>
    <w:p w14:paraId="5BCF5C17" w14:textId="77777777" w:rsidR="006D123E" w:rsidRPr="00EF0458" w:rsidRDefault="006D123E" w:rsidP="006D123E">
      <w:pPr>
        <w:numPr>
          <w:ilvl w:val="3"/>
          <w:numId w:val="6"/>
        </w:numPr>
        <w:jc w:val="both"/>
        <w:rPr>
          <w:rFonts w:eastAsia="SimSun"/>
          <w:lang w:eastAsia="zh-CN"/>
        </w:rPr>
      </w:pPr>
      <w:r w:rsidRPr="006D123E">
        <w:rPr>
          <w:rFonts w:eastAsia="SimSun" w:hint="cs"/>
          <w:u w:val="single"/>
          <w:rtl/>
          <w:lang w:eastAsia="zh-CN"/>
        </w:rPr>
        <w:t>עטרת יהושע</w:t>
      </w:r>
      <w:r w:rsidRPr="006D123E">
        <w:rPr>
          <w:rFonts w:eastAsia="SimSun" w:hint="cs"/>
          <w:rtl/>
          <w:lang w:eastAsia="zh-CN"/>
        </w:rPr>
        <w:t xml:space="preserve"> (אות ר"מ)</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D123E">
        <w:rPr>
          <w:rFonts w:eastAsia="SimSun"/>
          <w:rtl/>
          <w:lang w:eastAsia="zh-CN"/>
        </w:rPr>
        <w:t>במוצאי שבת חזון שתה היין של הבדלה כמו בכל מוצאי</w:t>
      </w:r>
      <w:r>
        <w:rPr>
          <w:rFonts w:eastAsia="SimSun" w:hint="cs"/>
          <w:rtl/>
          <w:lang w:eastAsia="zh-CN"/>
        </w:rPr>
        <w:t xml:space="preserve"> </w:t>
      </w:r>
      <w:r w:rsidRPr="006D123E">
        <w:rPr>
          <w:rFonts w:eastAsia="SimSun"/>
          <w:rtl/>
          <w:lang w:eastAsia="zh-CN"/>
        </w:rPr>
        <w:t>שבת וכ"ש בהבדלה במוצאי ת"ב"</w:t>
      </w:r>
      <w:r w:rsidRPr="006D123E">
        <w:rPr>
          <w:rFonts w:eastAsia="SimSun" w:hint="cs"/>
          <w:rtl/>
          <w:lang w:eastAsia="zh-CN"/>
        </w:rPr>
        <w:t>.</w:t>
      </w:r>
    </w:p>
    <w:p w14:paraId="3D0CC143" w14:textId="77777777" w:rsidR="002532FA" w:rsidRDefault="00736AEC" w:rsidP="00593E10">
      <w:pPr>
        <w:numPr>
          <w:ilvl w:val="3"/>
          <w:numId w:val="6"/>
        </w:numPr>
        <w:jc w:val="both"/>
        <w:rPr>
          <w:rFonts w:eastAsia="SimSun"/>
          <w:color w:val="000000"/>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2532FA" w:rsidRPr="00EF0458">
        <w:rPr>
          <w:rFonts w:eastAsia="SimSun" w:hint="cs"/>
          <w:rtl/>
          <w:lang w:eastAsia="zh-CN"/>
        </w:rPr>
        <w:t xml:space="preserve"> פרק ט' סעי' י"ח) – "אין [צריך] לתת היין של הבדלה לתינוק, ונראה דעדיף לשתות בעצמו כדעת המחבר".</w:t>
      </w:r>
    </w:p>
    <w:p w14:paraId="2D5EF830" w14:textId="77777777" w:rsidR="009B7DAB" w:rsidRPr="009B7DAB" w:rsidRDefault="00903BC8" w:rsidP="009E4551">
      <w:pPr>
        <w:numPr>
          <w:ilvl w:val="2"/>
          <w:numId w:val="6"/>
        </w:numPr>
        <w:jc w:val="both"/>
        <w:rPr>
          <w:rFonts w:eastAsia="SimSun"/>
          <w:color w:val="000000"/>
          <w:lang w:eastAsia="zh-CN"/>
        </w:rPr>
      </w:pPr>
      <w:r>
        <w:rPr>
          <w:rFonts w:eastAsia="SimSun" w:hint="cs"/>
          <w:rtl/>
          <w:lang w:eastAsia="zh-CN"/>
        </w:rPr>
        <w:t>מראי מקומות</w:t>
      </w:r>
      <w:r w:rsidR="003144B0">
        <w:rPr>
          <w:rFonts w:eastAsia="SimSun" w:hint="cs"/>
          <w:rtl/>
          <w:lang w:eastAsia="zh-CN"/>
        </w:rPr>
        <w:t xml:space="preserve"> </w:t>
      </w:r>
      <w:r w:rsidR="003144B0">
        <w:rPr>
          <w:rFonts w:eastAsia="SimSun"/>
          <w:rtl/>
          <w:lang w:eastAsia="zh-CN"/>
        </w:rPr>
        <w:t>–</w:t>
      </w:r>
      <w:r w:rsidR="003144B0">
        <w:rPr>
          <w:rFonts w:eastAsia="SimSun" w:hint="cs"/>
          <w:rtl/>
          <w:lang w:eastAsia="zh-CN"/>
        </w:rPr>
        <w:t xml:space="preserve"> </w:t>
      </w:r>
      <w:r w:rsidR="003144B0" w:rsidRPr="00EF0458">
        <w:rPr>
          <w:rFonts w:eastAsia="SimSun" w:hint="cs"/>
          <w:u w:val="single"/>
          <w:rtl/>
          <w:lang w:eastAsia="zh-CN"/>
        </w:rPr>
        <w:t>ג' שבועות</w:t>
      </w:r>
      <w:r w:rsidR="003144B0" w:rsidRPr="00EF0458">
        <w:rPr>
          <w:rFonts w:eastAsia="SimSun" w:hint="cs"/>
          <w:rtl/>
          <w:lang w:eastAsia="zh-CN"/>
        </w:rPr>
        <w:t xml:space="preserve"> (ארטסקרול, עמ'</w:t>
      </w:r>
      <w:r w:rsidR="003144B0">
        <w:rPr>
          <w:rFonts w:eastAsia="SimSun" w:hint="cs"/>
          <w:rtl/>
          <w:lang w:eastAsia="zh-CN"/>
        </w:rPr>
        <w:t xml:space="preserve"> ס"ה</w:t>
      </w:r>
      <w:r w:rsidR="009E4551">
        <w:rPr>
          <w:rFonts w:eastAsia="SimSun" w:hint="cs"/>
          <w:rtl/>
          <w:lang w:eastAsia="zh-CN"/>
        </w:rPr>
        <w:t>, עי' ילדים בהלכה עמ' קפ"ט</w:t>
      </w:r>
      <w:r w:rsidR="003144B0">
        <w:rPr>
          <w:rFonts w:eastAsia="SimSun" w:hint="cs"/>
          <w:rtl/>
          <w:lang w:eastAsia="zh-CN"/>
        </w:rPr>
        <w:t>)</w:t>
      </w:r>
      <w:r w:rsidR="009B7DAB" w:rsidRPr="009B7DAB">
        <w:rPr>
          <w:rFonts w:eastAsia="SimSun" w:hint="cs"/>
          <w:rtl/>
          <w:lang w:eastAsia="zh-CN"/>
        </w:rPr>
        <w:t>.</w:t>
      </w:r>
    </w:p>
    <w:p w14:paraId="2F6422E7" w14:textId="77777777" w:rsidR="006C6081" w:rsidRPr="006C6081" w:rsidRDefault="006C6081" w:rsidP="006C6081">
      <w:pPr>
        <w:numPr>
          <w:ilvl w:val="3"/>
          <w:numId w:val="6"/>
        </w:numPr>
        <w:jc w:val="both"/>
        <w:rPr>
          <w:rFonts w:eastAsia="SimSun"/>
          <w:color w:val="000000"/>
          <w:lang w:eastAsia="zh-CN"/>
        </w:rPr>
      </w:pPr>
      <w:r w:rsidRPr="006C6081">
        <w:rPr>
          <w:rFonts w:eastAsia="SimSun"/>
          <w:color w:val="000000"/>
          <w:u w:val="single"/>
          <w:rtl/>
          <w:lang w:eastAsia="zh-CN"/>
        </w:rPr>
        <w:t>חוט שני</w:t>
      </w:r>
      <w:r w:rsidRPr="006C6081">
        <w:rPr>
          <w:rFonts w:eastAsia="SimSun"/>
          <w:color w:val="000000"/>
          <w:rtl/>
          <w:lang w:eastAsia="zh-CN"/>
        </w:rPr>
        <w:t xml:space="preserve"> (רבבו</w:t>
      </w:r>
      <w:r>
        <w:rPr>
          <w:rFonts w:eastAsia="SimSun"/>
          <w:color w:val="000000"/>
          <w:rtl/>
          <w:lang w:eastAsia="zh-CN"/>
        </w:rPr>
        <w:t>ת אפרים ח"ח ס' קע"ד אות א') – "</w:t>
      </w:r>
      <w:r w:rsidRPr="006C6081">
        <w:rPr>
          <w:rFonts w:eastAsia="SimSun"/>
          <w:color w:val="000000"/>
          <w:rtl/>
          <w:lang w:eastAsia="zh-CN"/>
        </w:rPr>
        <w:t>בדין קטן שהגיע לחינוך ברכה ולא הגיע לחינוך אבלים לענין שתיית כוס ההבדלה בט' הימים אמר הגר"נ קרליץ שליט"א בזה גיל ו' ז' ח' ועיין בס' הקטן והלכותיו</w:t>
      </w:r>
      <w:r>
        <w:rPr>
          <w:rFonts w:eastAsia="SimSun" w:hint="cs"/>
          <w:color w:val="000000"/>
          <w:rtl/>
          <w:lang w:eastAsia="zh-CN"/>
        </w:rPr>
        <w:t>"</w:t>
      </w:r>
      <w:r w:rsidRPr="006C6081">
        <w:rPr>
          <w:rFonts w:eastAsia="SimSun"/>
          <w:color w:val="000000"/>
          <w:rtl/>
          <w:lang w:eastAsia="zh-CN"/>
        </w:rPr>
        <w:t>.</w:t>
      </w:r>
    </w:p>
    <w:p w14:paraId="2F9BCD1D" w14:textId="77777777" w:rsidR="009B7DAB" w:rsidRDefault="009B7DAB" w:rsidP="009B7DAB">
      <w:pPr>
        <w:numPr>
          <w:ilvl w:val="3"/>
          <w:numId w:val="6"/>
        </w:numPr>
        <w:jc w:val="both"/>
        <w:rPr>
          <w:rFonts w:eastAsia="SimSun"/>
          <w:color w:val="000000"/>
          <w:lang w:eastAsia="zh-CN"/>
        </w:rPr>
      </w:pPr>
      <w:r w:rsidRPr="009B7DAB">
        <w:rPr>
          <w:rFonts w:eastAsia="SimSun"/>
          <w:b/>
          <w:i/>
          <w:color w:val="000000"/>
          <w:u w:val="single"/>
          <w:rtl/>
          <w:lang w:eastAsia="zh-CN"/>
        </w:rPr>
        <w:t>הגרח"ק</w:t>
      </w:r>
      <w:r w:rsidRPr="009B7DAB">
        <w:rPr>
          <w:rFonts w:eastAsia="SimSun"/>
          <w:b/>
          <w:i/>
          <w:color w:val="000000"/>
          <w:rtl/>
          <w:lang w:eastAsia="zh-CN"/>
        </w:rPr>
        <w:t xml:space="preserve"> שליט"א (דרך אכילה עמ' </w:t>
      </w:r>
      <w:r w:rsidRPr="009B7DAB">
        <w:rPr>
          <w:rFonts w:eastAsia="SimSun" w:hint="cs"/>
          <w:b/>
          <w:i/>
          <w:color w:val="000000"/>
          <w:rtl/>
          <w:lang w:eastAsia="zh-CN"/>
        </w:rPr>
        <w:t>נ"ג</w:t>
      </w:r>
      <w:r w:rsidRPr="009B7DAB">
        <w:rPr>
          <w:rFonts w:eastAsia="SimSun"/>
          <w:b/>
          <w:i/>
          <w:color w:val="000000"/>
          <w:rtl/>
          <w:lang w:eastAsia="zh-CN"/>
        </w:rPr>
        <w:t>) – "שאלה: שו"ע סי' רע"א סי"ד</w:t>
      </w:r>
      <w:r w:rsidRPr="009B7DAB">
        <w:rPr>
          <w:rFonts w:eastAsia="SimSun" w:hint="cs"/>
          <w:b/>
          <w:i/>
          <w:color w:val="000000"/>
          <w:rtl/>
          <w:lang w:eastAsia="zh-CN"/>
        </w:rPr>
        <w:t>:</w:t>
      </w:r>
      <w:r w:rsidRPr="009B7DAB">
        <w:rPr>
          <w:rFonts w:eastAsia="SimSun"/>
          <w:b/>
          <w:i/>
          <w:color w:val="000000"/>
          <w:rtl/>
          <w:lang w:eastAsia="zh-CN"/>
        </w:rPr>
        <w:t xml:space="preserve"> והגאונים סוברים שאם לא טעם המקדש לא יצא</w:t>
      </w:r>
      <w:r w:rsidRPr="009B7DAB">
        <w:rPr>
          <w:rFonts w:eastAsia="SimSun" w:hint="cs"/>
          <w:b/>
          <w:i/>
          <w:color w:val="000000"/>
          <w:rtl/>
          <w:lang w:eastAsia="zh-CN"/>
        </w:rPr>
        <w:t>,</w:t>
      </w:r>
      <w:r w:rsidRPr="009B7DAB">
        <w:rPr>
          <w:rFonts w:eastAsia="SimSun"/>
          <w:b/>
          <w:i/>
          <w:color w:val="000000"/>
          <w:rtl/>
          <w:lang w:eastAsia="zh-CN"/>
        </w:rPr>
        <w:t xml:space="preserve"> וראוי לחוש לדבריהם ודוקא בקידוש</w:t>
      </w:r>
      <w:r w:rsidRPr="009B7DAB">
        <w:rPr>
          <w:rFonts w:eastAsia="SimSun" w:hint="cs"/>
          <w:b/>
          <w:i/>
          <w:color w:val="000000"/>
          <w:rtl/>
          <w:lang w:eastAsia="zh-CN"/>
        </w:rPr>
        <w:t>,</w:t>
      </w:r>
      <w:r w:rsidRPr="009B7DAB">
        <w:rPr>
          <w:rFonts w:eastAsia="SimSun"/>
          <w:b/>
          <w:i/>
          <w:color w:val="000000"/>
          <w:rtl/>
          <w:lang w:eastAsia="zh-CN"/>
        </w:rPr>
        <w:t xml:space="preserve"> ובמ"ב ס"ק ע"ד כתב דכיון שהוא מד"ת ואסמכוהו אקרא לקדש על היין</w:t>
      </w:r>
      <w:r w:rsidRPr="009B7DAB">
        <w:rPr>
          <w:rFonts w:eastAsia="SimSun" w:hint="cs"/>
          <w:b/>
          <w:i/>
          <w:color w:val="000000"/>
          <w:rtl/>
          <w:lang w:eastAsia="zh-CN"/>
        </w:rPr>
        <w:t>,</w:t>
      </w:r>
      <w:r w:rsidRPr="009B7DAB">
        <w:rPr>
          <w:rFonts w:eastAsia="SimSun"/>
          <w:b/>
          <w:i/>
          <w:color w:val="000000"/>
          <w:rtl/>
          <w:lang w:eastAsia="zh-CN"/>
        </w:rPr>
        <w:t xml:space="preserve"> ע"כ</w:t>
      </w:r>
      <w:r w:rsidRPr="009B7DAB">
        <w:rPr>
          <w:rFonts w:eastAsia="SimSun" w:hint="cs"/>
          <w:b/>
          <w:i/>
          <w:color w:val="000000"/>
          <w:rtl/>
          <w:lang w:eastAsia="zh-CN"/>
        </w:rPr>
        <w:t>,</w:t>
      </w:r>
      <w:r w:rsidRPr="009B7DAB">
        <w:rPr>
          <w:rFonts w:eastAsia="SimSun"/>
          <w:b/>
          <w:i/>
          <w:color w:val="000000"/>
          <w:rtl/>
          <w:lang w:eastAsia="zh-CN"/>
        </w:rPr>
        <w:t xml:space="preserve"> וצ"ע דלדעת הרמב"ם שהובא לקמן בסי' רצ"ו מ"ב סק"א שהבדלה היא גם דאורייתא</w:t>
      </w:r>
      <w:r w:rsidRPr="009B7DAB">
        <w:rPr>
          <w:rFonts w:eastAsia="SimSun" w:hint="cs"/>
          <w:b/>
          <w:i/>
          <w:color w:val="000000"/>
          <w:rtl/>
          <w:lang w:eastAsia="zh-CN"/>
        </w:rPr>
        <w:t>,</w:t>
      </w:r>
      <w:r w:rsidRPr="009B7DAB">
        <w:rPr>
          <w:rFonts w:eastAsia="SimSun"/>
          <w:b/>
          <w:i/>
          <w:color w:val="000000"/>
          <w:rtl/>
          <w:lang w:eastAsia="zh-CN"/>
        </w:rPr>
        <w:t xml:space="preserve"> א"כ במוצאי שבת חזון למה נותנים היין לקטן לשתות</w:t>
      </w:r>
      <w:r w:rsidRPr="009B7DAB">
        <w:rPr>
          <w:rFonts w:eastAsia="SimSun" w:hint="cs"/>
          <w:b/>
          <w:i/>
          <w:color w:val="000000"/>
          <w:rtl/>
          <w:lang w:eastAsia="zh-CN"/>
        </w:rPr>
        <w:t>.</w:t>
      </w:r>
      <w:r w:rsidRPr="009B7DAB">
        <w:rPr>
          <w:rFonts w:eastAsia="SimSun"/>
          <w:b/>
          <w:i/>
          <w:color w:val="000000"/>
          <w:rtl/>
          <w:lang w:eastAsia="zh-CN"/>
        </w:rPr>
        <w:t xml:space="preserve"> תשו</w:t>
      </w:r>
      <w:r w:rsidRPr="009B7DAB">
        <w:rPr>
          <w:rFonts w:eastAsia="SimSun" w:hint="cs"/>
          <w:b/>
          <w:i/>
          <w:color w:val="000000"/>
          <w:rtl/>
          <w:lang w:eastAsia="zh-CN"/>
        </w:rPr>
        <w:t>ב</w:t>
      </w:r>
      <w:r w:rsidRPr="009B7DAB">
        <w:rPr>
          <w:rFonts w:eastAsia="SimSun"/>
          <w:b/>
          <w:i/>
          <w:color w:val="000000"/>
          <w:rtl/>
          <w:lang w:eastAsia="zh-CN"/>
        </w:rPr>
        <w:t>ה</w:t>
      </w:r>
      <w:r w:rsidRPr="009B7DAB">
        <w:rPr>
          <w:rFonts w:eastAsia="SimSun" w:hint="cs"/>
          <w:b/>
          <w:i/>
          <w:color w:val="000000"/>
          <w:rtl/>
          <w:lang w:eastAsia="zh-CN"/>
        </w:rPr>
        <w:t>:</w:t>
      </w:r>
      <w:r w:rsidRPr="009B7DAB">
        <w:rPr>
          <w:rFonts w:eastAsia="SimSun"/>
          <w:b/>
          <w:i/>
          <w:color w:val="000000"/>
          <w:rtl/>
          <w:lang w:eastAsia="zh-CN"/>
        </w:rPr>
        <w:t xml:space="preserve"> </w:t>
      </w:r>
      <w:r w:rsidRPr="009B7DAB">
        <w:rPr>
          <w:rFonts w:eastAsia="SimSun"/>
          <w:bCs/>
          <w:i/>
          <w:color w:val="000000"/>
          <w:rtl/>
          <w:lang w:eastAsia="zh-CN"/>
        </w:rPr>
        <w:t>המברך טועם משהו</w:t>
      </w:r>
      <w:r w:rsidRPr="009B7DAB">
        <w:rPr>
          <w:rFonts w:eastAsia="SimSun"/>
          <w:b/>
          <w:i/>
          <w:color w:val="000000"/>
          <w:rtl/>
          <w:lang w:eastAsia="zh-CN"/>
        </w:rPr>
        <w:t>"</w:t>
      </w:r>
      <w:r w:rsidRPr="009B7DAB">
        <w:rPr>
          <w:rFonts w:eastAsia="SimSun" w:hint="cs"/>
          <w:b/>
          <w:i/>
          <w:color w:val="000000"/>
          <w:rtl/>
          <w:lang w:eastAsia="zh-CN"/>
        </w:rPr>
        <w:t>.</w:t>
      </w:r>
    </w:p>
    <w:p w14:paraId="0718992C" w14:textId="77777777" w:rsidR="00A16F6C" w:rsidRDefault="00A16F6C" w:rsidP="00A16F6C">
      <w:pPr>
        <w:ind w:left="567"/>
        <w:jc w:val="both"/>
        <w:rPr>
          <w:rFonts w:eastAsia="SimSun"/>
          <w:color w:val="000000"/>
          <w:rtl/>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w:t>
      </w:r>
      <w:r>
        <w:rPr>
          <w:rFonts w:eastAsia="SimSun" w:hint="cs"/>
          <w:rtl/>
          <w:lang w:eastAsia="zh-CN"/>
        </w:rPr>
        <w:t>ד</w:t>
      </w:r>
      <w:r>
        <w:rPr>
          <w:rFonts w:eastAsia="SimSun"/>
          <w:rtl/>
          <w:lang w:eastAsia="zh-CN"/>
        </w:rPr>
        <w:t xml:space="preserve"> שאלה </w:t>
      </w:r>
      <w:r>
        <w:rPr>
          <w:rFonts w:eastAsia="SimSun" w:hint="cs"/>
          <w:rtl/>
          <w:lang w:eastAsia="zh-CN"/>
        </w:rPr>
        <w:t>כ</w:t>
      </w:r>
      <w:r>
        <w:rPr>
          <w:rFonts w:eastAsia="SimSun"/>
          <w:rtl/>
          <w:lang w:eastAsia="zh-CN"/>
        </w:rPr>
        <w:t>"ד) – "</w:t>
      </w:r>
      <w:r w:rsidRPr="00A16F6C">
        <w:rPr>
          <w:rFonts w:eastAsia="SimSun"/>
          <w:color w:val="000000"/>
          <w:rtl/>
          <w:lang w:eastAsia="zh-CN"/>
        </w:rPr>
        <w:t>שאלה: כשנותן את הכוס לקטן האם המבדיל ישתה מעט או שיתן הכל לקטן ולא יטעום כלל. תשובה: לכתחילה יטעם מעט</w:t>
      </w:r>
      <w:r>
        <w:rPr>
          <w:rFonts w:eastAsia="SimSun" w:hint="cs"/>
          <w:color w:val="000000"/>
          <w:rtl/>
          <w:lang w:eastAsia="zh-CN"/>
        </w:rPr>
        <w:t>".</w:t>
      </w:r>
    </w:p>
    <w:p w14:paraId="1CAF3FAD" w14:textId="0BB8D0D1" w:rsidR="00A52AF4" w:rsidRPr="00A52AF4" w:rsidRDefault="00FD0205" w:rsidP="00A52AF4">
      <w:pPr>
        <w:ind w:left="567"/>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י"ב) – "</w:t>
      </w:r>
      <w:r>
        <w:rPr>
          <w:rFonts w:eastAsia="SimSun" w:hint="cs"/>
          <w:rtl/>
          <w:lang w:eastAsia="zh-CN"/>
        </w:rPr>
        <w:t>יין הבדלה טועם משהו ונותן לקטן לשתות ופעמים שלא טעם כלום".</w:t>
      </w:r>
    </w:p>
    <w:p w14:paraId="2E8277D2" w14:textId="77777777" w:rsidR="0066737D" w:rsidRPr="009B7DAB" w:rsidRDefault="0066737D" w:rsidP="0066737D">
      <w:pPr>
        <w:numPr>
          <w:ilvl w:val="2"/>
          <w:numId w:val="6"/>
        </w:numPr>
        <w:jc w:val="both"/>
        <w:rPr>
          <w:rFonts w:eastAsia="SimSun"/>
          <w:color w:val="000000"/>
          <w:lang w:eastAsia="zh-CN"/>
        </w:rPr>
      </w:pPr>
      <w:r w:rsidRPr="0066737D">
        <w:rPr>
          <w:rFonts w:eastAsia="SimSun"/>
          <w:color w:val="000000"/>
          <w:rtl/>
          <w:lang w:eastAsia="zh-CN"/>
        </w:rPr>
        <w:t>בירך על הכוס של הבדלה על מנת להוציא תינוק וברח התינוק</w:t>
      </w:r>
      <w:r>
        <w:rPr>
          <w:rFonts w:eastAsia="SimSun" w:hint="cs"/>
          <w:color w:val="000000"/>
          <w:rtl/>
          <w:lang w:eastAsia="zh-CN"/>
        </w:rPr>
        <w:t xml:space="preserve"> </w:t>
      </w:r>
      <w:r>
        <w:rPr>
          <w:rFonts w:eastAsia="SimSun"/>
          <w:color w:val="000000"/>
          <w:rtl/>
          <w:lang w:eastAsia="zh-CN"/>
        </w:rPr>
        <w:t>–</w:t>
      </w:r>
      <w:r>
        <w:rPr>
          <w:rFonts w:eastAsia="SimSun" w:hint="cs"/>
          <w:color w:val="000000"/>
          <w:rtl/>
          <w:lang w:eastAsia="zh-CN"/>
        </w:rPr>
        <w:t xml:space="preserve"> </w:t>
      </w:r>
      <w:r w:rsidRPr="0066737D">
        <w:rPr>
          <w:rFonts w:eastAsia="SimSun" w:hint="cs"/>
          <w:color w:val="000000"/>
          <w:u w:val="single"/>
          <w:rtl/>
          <w:lang w:eastAsia="zh-CN"/>
        </w:rPr>
        <w:t>וישמע משה</w:t>
      </w:r>
      <w:r>
        <w:rPr>
          <w:rFonts w:eastAsia="SimSun" w:hint="cs"/>
          <w:color w:val="000000"/>
          <w:rtl/>
          <w:lang w:eastAsia="zh-CN"/>
        </w:rPr>
        <w:t xml:space="preserve"> (פר' דברים תשע"ז עמ' ג').</w:t>
      </w:r>
    </w:p>
    <w:p w14:paraId="5E3B7334" w14:textId="77777777" w:rsidR="002532FA" w:rsidRPr="002532FA" w:rsidRDefault="002532FA" w:rsidP="002532FA">
      <w:pPr>
        <w:jc w:val="both"/>
        <w:rPr>
          <w:rFonts w:eastAsia="SimSun"/>
          <w:lang w:eastAsia="zh-CN"/>
        </w:rPr>
      </w:pPr>
    </w:p>
    <w:p w14:paraId="29BF6969" w14:textId="77777777" w:rsidR="002532FA" w:rsidRDefault="002532FA" w:rsidP="002532FA">
      <w:pPr>
        <w:numPr>
          <w:ilvl w:val="1"/>
          <w:numId w:val="6"/>
        </w:numPr>
        <w:jc w:val="both"/>
        <w:rPr>
          <w:rFonts w:eastAsia="SimSun"/>
          <w:lang w:eastAsia="zh-CN"/>
        </w:rPr>
      </w:pPr>
      <w:r w:rsidRPr="00CD6692">
        <w:rPr>
          <w:rFonts w:eastAsia="SimSun" w:hint="cs"/>
          <w:b/>
          <w:bCs/>
          <w:rtl/>
          <w:lang w:eastAsia="zh-CN"/>
        </w:rPr>
        <w:t>יש בת</w:t>
      </w:r>
      <w:r>
        <w:rPr>
          <w:rFonts w:eastAsia="SimSun" w:hint="cs"/>
          <w:rtl/>
          <w:lang w:eastAsia="zh-CN"/>
        </w:rPr>
        <w:t>.</w:t>
      </w:r>
    </w:p>
    <w:p w14:paraId="64E2A626" w14:textId="77777777" w:rsidR="00715084" w:rsidRDefault="002532FA" w:rsidP="009E4551">
      <w:pPr>
        <w:numPr>
          <w:ilvl w:val="2"/>
          <w:numId w:val="6"/>
        </w:numPr>
        <w:jc w:val="both"/>
        <w:rPr>
          <w:rFonts w:eastAsia="SimSun"/>
          <w:lang w:eastAsia="zh-CN"/>
        </w:rPr>
      </w:pPr>
      <w:r w:rsidRPr="00EF0458">
        <w:rPr>
          <w:rFonts w:eastAsia="SimSun" w:hint="cs"/>
          <w:rtl/>
          <w:lang w:eastAsia="zh-CN"/>
        </w:rPr>
        <w:t>לשתות בעצמו</w:t>
      </w:r>
      <w:r w:rsidR="00715084">
        <w:rPr>
          <w:rFonts w:eastAsia="SimSun" w:hint="cs"/>
          <w:rtl/>
          <w:lang w:eastAsia="zh-CN"/>
        </w:rPr>
        <w:t>.</w:t>
      </w:r>
    </w:p>
    <w:p w14:paraId="0333FCF1" w14:textId="439A98FD" w:rsidR="00715084" w:rsidRDefault="002532FA" w:rsidP="00715084">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5949D1" w:rsidRPr="005949D1">
        <w:rPr>
          <w:rFonts w:eastAsia="SimSun"/>
          <w:rtl/>
          <w:lang w:eastAsia="zh-CN"/>
        </w:rPr>
        <w:t>גלאט חכ"א עמ' קמ"</w:t>
      </w:r>
      <w:r w:rsidR="005949D1">
        <w:rPr>
          <w:rFonts w:eastAsia="SimSun" w:hint="cs"/>
          <w:rtl/>
          <w:lang w:eastAsia="zh-CN"/>
        </w:rPr>
        <w:t>ו,</w:t>
      </w:r>
      <w:r w:rsidR="005949D1" w:rsidRPr="005949D1">
        <w:rPr>
          <w:rFonts w:eastAsia="SimSun" w:hint="cs"/>
          <w:rtl/>
          <w:lang w:eastAsia="zh-CN"/>
        </w:rPr>
        <w:t xml:space="preserve">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ל"ד</w:t>
      </w:r>
      <w:r w:rsidR="00715084">
        <w:rPr>
          <w:rFonts w:eastAsia="SimSun" w:hint="cs"/>
          <w:rtl/>
          <w:lang w:eastAsia="zh-CN"/>
        </w:rPr>
        <w:t xml:space="preserve">) </w:t>
      </w:r>
      <w:r w:rsidR="00715084">
        <w:rPr>
          <w:rFonts w:eastAsia="SimSun"/>
          <w:rtl/>
          <w:lang w:eastAsia="zh-CN"/>
        </w:rPr>
        <w:t>–</w:t>
      </w:r>
      <w:r w:rsidRPr="00EF0458">
        <w:rPr>
          <w:rFonts w:eastAsia="SimSun" w:hint="cs"/>
          <w:rtl/>
          <w:lang w:eastAsia="zh-CN"/>
        </w:rPr>
        <w:t xml:space="preserve"> "ואם אין קטן ורק יש לו בת קטנה, לא יתן לה רק שותה הוא בעצמו"</w:t>
      </w:r>
      <w:r w:rsidR="00715084">
        <w:rPr>
          <w:rFonts w:eastAsia="SimSun" w:hint="cs"/>
          <w:rtl/>
          <w:lang w:eastAsia="zh-CN"/>
        </w:rPr>
        <w:t>.</w:t>
      </w:r>
    </w:p>
    <w:p w14:paraId="4B2B39F3" w14:textId="0E5E1C7C" w:rsidR="00715084" w:rsidRDefault="00715084" w:rsidP="00715084">
      <w:pPr>
        <w:numPr>
          <w:ilvl w:val="3"/>
          <w:numId w:val="6"/>
        </w:numPr>
        <w:jc w:val="both"/>
        <w:rPr>
          <w:rFonts w:eastAsia="SimSun"/>
          <w:lang w:eastAsia="zh-CN"/>
        </w:rPr>
      </w:pPr>
      <w:r>
        <w:rPr>
          <w:b/>
          <w:i/>
          <w:u w:val="single"/>
          <w:rtl/>
        </w:rPr>
        <w:t>הגרח"ק</w:t>
      </w:r>
      <w:r>
        <w:rPr>
          <w:b/>
          <w:i/>
          <w:rtl/>
        </w:rPr>
        <w:t xml:space="preserve"> שליט"א (שערי ציון ח"א עמ' קכ"</w:t>
      </w:r>
      <w:r>
        <w:rPr>
          <w:rFonts w:hint="cs"/>
          <w:b/>
          <w:i/>
          <w:rtl/>
        </w:rPr>
        <w:t>ט</w:t>
      </w:r>
      <w:r>
        <w:rPr>
          <w:b/>
          <w:i/>
          <w:rtl/>
        </w:rPr>
        <w:t xml:space="preserve"> אות </w:t>
      </w:r>
      <w:r>
        <w:rPr>
          <w:rFonts w:hint="cs"/>
          <w:b/>
          <w:i/>
          <w:rtl/>
        </w:rPr>
        <w:t>י"ח</w:t>
      </w:r>
      <w:r>
        <w:rPr>
          <w:b/>
          <w:i/>
          <w:rtl/>
        </w:rPr>
        <w:t>) – "</w:t>
      </w:r>
      <w:r>
        <w:rPr>
          <w:rFonts w:hint="cs"/>
          <w:b/>
          <w:i/>
          <w:rtl/>
        </w:rPr>
        <w:t>שאלה: במש"כ הרמ"א בסי' תקנ"א סעי' י' שלא לשתות יין מהבדלה במוצ"ש חזון אלא נותנים לתינוק, מה הדין כשאין לו תינוק אלא בת האם יתן לה, או שישתה בעצמו. תשובה: ישתה בעצמו".</w:t>
      </w:r>
    </w:p>
    <w:p w14:paraId="2F3B9A9E" w14:textId="23D2058A" w:rsidR="002532FA" w:rsidRPr="00CD6692" w:rsidRDefault="009E4551" w:rsidP="00715084">
      <w:pPr>
        <w:numPr>
          <w:ilvl w:val="3"/>
          <w:numId w:val="6"/>
        </w:numPr>
        <w:jc w:val="both"/>
        <w:rPr>
          <w:rFonts w:eastAsia="SimSun"/>
          <w:lang w:eastAsia="zh-CN"/>
        </w:rPr>
      </w:pPr>
      <w:r w:rsidRPr="00B65DCB">
        <w:rPr>
          <w:rFonts w:eastAsia="SimSun" w:hint="cs"/>
          <w:u w:val="single"/>
          <w:rtl/>
          <w:lang w:eastAsia="zh-CN"/>
        </w:rPr>
        <w:t>ג' שבועות</w:t>
      </w:r>
      <w:r>
        <w:rPr>
          <w:rFonts w:eastAsia="SimSun" w:hint="cs"/>
          <w:rtl/>
          <w:lang w:eastAsia="zh-CN"/>
        </w:rPr>
        <w:t xml:space="preserve"> (ארטסקרול, פרק ה' הע' ס"ב</w:t>
      </w:r>
      <w:r w:rsidRPr="00B65DCB">
        <w:rPr>
          <w:rFonts w:eastAsia="SimSun" w:hint="cs"/>
          <w:rtl/>
          <w:lang w:eastAsia="zh-CN"/>
        </w:rPr>
        <w:t>)</w:t>
      </w:r>
      <w:r w:rsidR="002532FA" w:rsidRPr="00EF0458">
        <w:rPr>
          <w:rFonts w:eastAsia="SimSun" w:hint="cs"/>
          <w:rtl/>
          <w:lang w:eastAsia="zh-CN"/>
        </w:rPr>
        <w:t>.</w:t>
      </w:r>
    </w:p>
    <w:p w14:paraId="1CA75F17" w14:textId="77777777" w:rsidR="0089681E" w:rsidRPr="0089681E" w:rsidRDefault="0089681E" w:rsidP="0089681E">
      <w:pPr>
        <w:jc w:val="both"/>
        <w:rPr>
          <w:rFonts w:eastAsia="SimSun"/>
          <w:lang w:eastAsia="zh-CN"/>
        </w:rPr>
      </w:pPr>
    </w:p>
    <w:p w14:paraId="5BF7B7F7" w14:textId="4CF7729F" w:rsidR="002532FA" w:rsidRPr="00EF0458" w:rsidRDefault="002532FA" w:rsidP="0089681E">
      <w:pPr>
        <w:numPr>
          <w:ilvl w:val="1"/>
          <w:numId w:val="6"/>
        </w:numPr>
        <w:jc w:val="both"/>
        <w:rPr>
          <w:rFonts w:eastAsia="SimSun"/>
          <w:lang w:eastAsia="zh-CN"/>
        </w:rPr>
      </w:pPr>
      <w:r w:rsidRPr="00CD6692">
        <w:rPr>
          <w:rFonts w:eastAsia="SimSun" w:hint="cs"/>
          <w:b/>
          <w:bCs/>
          <w:rtl/>
          <w:lang w:eastAsia="zh-CN"/>
        </w:rPr>
        <w:t>שיעור</w:t>
      </w:r>
      <w:r w:rsidR="00CB6171">
        <w:rPr>
          <w:rFonts w:eastAsia="SimSun" w:hint="cs"/>
          <w:b/>
          <w:bCs/>
          <w:rtl/>
          <w:lang w:eastAsia="zh-CN"/>
        </w:rPr>
        <w:t xml:space="preserve"> </w:t>
      </w:r>
      <w:r w:rsidR="007751BC">
        <w:rPr>
          <w:rFonts w:eastAsia="SimSun" w:hint="cs"/>
          <w:b/>
          <w:bCs/>
          <w:rtl/>
          <w:lang w:eastAsia="zh-CN"/>
        </w:rPr>
        <w:t xml:space="preserve">שתייה </w:t>
      </w:r>
      <w:r w:rsidR="00CB6171">
        <w:rPr>
          <w:rFonts w:eastAsia="SimSun" w:hint="cs"/>
          <w:b/>
          <w:bCs/>
          <w:rtl/>
          <w:lang w:eastAsia="zh-CN"/>
        </w:rPr>
        <w:t>ל</w:t>
      </w:r>
      <w:r w:rsidR="007751BC">
        <w:rPr>
          <w:rFonts w:eastAsia="SimSun" w:hint="cs"/>
          <w:b/>
          <w:bCs/>
          <w:rtl/>
          <w:lang w:eastAsia="zh-CN"/>
        </w:rPr>
        <w:t>תינוק</w:t>
      </w:r>
      <w:r w:rsidRPr="00EF0458">
        <w:rPr>
          <w:rFonts w:eastAsia="SimSun" w:hint="cs"/>
          <w:rtl/>
          <w:lang w:eastAsia="zh-CN"/>
        </w:rPr>
        <w:t>.</w:t>
      </w:r>
    </w:p>
    <w:p w14:paraId="116070BA" w14:textId="77777777" w:rsidR="00CB6171" w:rsidRDefault="00CB6171" w:rsidP="00CB6171">
      <w:pPr>
        <w:numPr>
          <w:ilvl w:val="2"/>
          <w:numId w:val="6"/>
        </w:numPr>
        <w:tabs>
          <w:tab w:val="right" w:pos="7920"/>
        </w:tabs>
        <w:jc w:val="both"/>
        <w:rPr>
          <w:rFonts w:eastAsia="SimSun"/>
          <w:lang w:eastAsia="zh-CN"/>
        </w:rPr>
      </w:pPr>
      <w:r>
        <w:rPr>
          <w:rFonts w:eastAsia="SimSun" w:hint="cs"/>
          <w:rtl/>
          <w:lang w:eastAsia="zh-CN"/>
        </w:rPr>
        <w:t>מלא לוגמיו.</w:t>
      </w:r>
    </w:p>
    <w:p w14:paraId="01E65221" w14:textId="47D3AC47" w:rsidR="00CB6171" w:rsidRDefault="00CB6171" w:rsidP="00CB6171">
      <w:pPr>
        <w:numPr>
          <w:ilvl w:val="3"/>
          <w:numId w:val="6"/>
        </w:numPr>
        <w:jc w:val="both"/>
        <w:rPr>
          <w:rFonts w:eastAsia="SimSun"/>
          <w:lang w:eastAsia="zh-CN"/>
        </w:rPr>
      </w:pPr>
      <w:r>
        <w:rPr>
          <w:rFonts w:eastAsia="SimSun" w:hint="cs"/>
          <w:u w:val="single"/>
          <w:rtl/>
          <w:lang w:eastAsia="zh-CN"/>
        </w:rPr>
        <w:t>א"ר</w:t>
      </w:r>
      <w:r w:rsidRPr="00991590">
        <w:rPr>
          <w:rFonts w:eastAsia="SimSun" w:hint="cs"/>
          <w:rtl/>
          <w:lang w:eastAsia="zh-CN"/>
        </w:rPr>
        <w:t xml:space="preserve"> (א"א ס"ק כ"ג) </w:t>
      </w:r>
      <w:r w:rsidRPr="00991590">
        <w:rPr>
          <w:rFonts w:eastAsia="SimSun"/>
          <w:rtl/>
          <w:lang w:eastAsia="zh-CN"/>
        </w:rPr>
        <w:t>–</w:t>
      </w:r>
      <w:r w:rsidRPr="00991590">
        <w:rPr>
          <w:rFonts w:eastAsia="SimSun" w:hint="cs"/>
          <w:rtl/>
          <w:lang w:eastAsia="zh-CN"/>
        </w:rPr>
        <w:t xml:space="preserve"> "</w:t>
      </w:r>
      <w:r w:rsidRPr="00991590">
        <w:rPr>
          <w:rFonts w:eastAsia="SimSun"/>
          <w:rtl/>
          <w:lang w:eastAsia="zh-CN"/>
        </w:rPr>
        <w:t>ועיין סימן ק"צ [סק"ו] וסי' רע"א סעיף י"ג דכל דבר שצריך כוס צריך שישתה מלא לוגמיו, והוא הדין בהבדלה צריכין התינוקות לשתות ע"כ</w:t>
      </w:r>
      <w:r w:rsidRPr="00991590">
        <w:rPr>
          <w:rFonts w:eastAsia="SimSun" w:hint="cs"/>
          <w:rtl/>
          <w:lang w:eastAsia="zh-CN"/>
        </w:rPr>
        <w:t>".</w:t>
      </w:r>
    </w:p>
    <w:p w14:paraId="35767CD2" w14:textId="1C0B8B29" w:rsidR="00CB6171" w:rsidRDefault="00CB6171" w:rsidP="0089681E">
      <w:pPr>
        <w:numPr>
          <w:ilvl w:val="2"/>
          <w:numId w:val="6"/>
        </w:numPr>
        <w:jc w:val="both"/>
        <w:rPr>
          <w:rFonts w:eastAsia="SimSun"/>
          <w:lang w:eastAsia="zh-CN"/>
        </w:rPr>
      </w:pPr>
      <w:r>
        <w:rPr>
          <w:rFonts w:eastAsia="SimSun" w:hint="cs"/>
          <w:rtl/>
          <w:lang w:eastAsia="zh-CN"/>
        </w:rPr>
        <w:t>רוב הכוס.</w:t>
      </w:r>
    </w:p>
    <w:p w14:paraId="3C6CA83B" w14:textId="69CBBB0C" w:rsidR="00CB6171" w:rsidRDefault="00CB6171" w:rsidP="00CB6171">
      <w:pPr>
        <w:numPr>
          <w:ilvl w:val="3"/>
          <w:numId w:val="6"/>
        </w:numPr>
        <w:tabs>
          <w:tab w:val="right" w:pos="7920"/>
        </w:tabs>
        <w:jc w:val="both"/>
        <w:rPr>
          <w:rFonts w:eastAsia="SimSun"/>
          <w:lang w:eastAsia="zh-CN"/>
        </w:rPr>
      </w:pPr>
      <w:r>
        <w:rPr>
          <w:rFonts w:eastAsia="SimSun" w:hint="cs"/>
          <w:u w:val="single"/>
          <w:rtl/>
          <w:lang w:eastAsia="zh-CN"/>
        </w:rPr>
        <w:t>פמ"ג</w:t>
      </w:r>
      <w:r>
        <w:rPr>
          <w:rFonts w:eastAsia="SimSun" w:hint="cs"/>
          <w:rtl/>
          <w:lang w:eastAsia="zh-CN"/>
        </w:rPr>
        <w:t xml:space="preserve"> (א"א ס"ק ל') – "וכשנותן לתינוק שהגיע לחינוך לשתות ישתה רוב הכוס, עיין אליה רבה".</w:t>
      </w:r>
    </w:p>
    <w:p w14:paraId="2F7EB108" w14:textId="77777777" w:rsidR="00CB6171" w:rsidRDefault="00CB6171" w:rsidP="00CB6171">
      <w:pPr>
        <w:numPr>
          <w:ilvl w:val="3"/>
          <w:numId w:val="6"/>
        </w:numPr>
        <w:tabs>
          <w:tab w:val="right" w:pos="7920"/>
        </w:tabs>
        <w:jc w:val="both"/>
        <w:rPr>
          <w:rFonts w:eastAsia="SimSun"/>
          <w:lang w:eastAsia="zh-CN"/>
        </w:rPr>
      </w:pPr>
      <w:r>
        <w:rPr>
          <w:rFonts w:eastAsia="SimSun" w:hint="cs"/>
          <w:u w:val="single"/>
          <w:rtl/>
          <w:lang w:eastAsia="zh-CN"/>
        </w:rPr>
        <w:t>דרך החיים</w:t>
      </w:r>
      <w:r>
        <w:rPr>
          <w:rFonts w:eastAsia="SimSun" w:hint="cs"/>
          <w:rtl/>
          <w:lang w:eastAsia="zh-CN"/>
        </w:rPr>
        <w:t xml:space="preserve"> (סי' ק"ל סעי' י') – "והבדלה יברך על כוס של יין ויתן לתינוק שהגיע לחינוך וישתה רוב הכוס".</w:t>
      </w:r>
    </w:p>
    <w:p w14:paraId="2A5A5254" w14:textId="0AFEBE00" w:rsidR="00CB6171" w:rsidRDefault="00CB6171" w:rsidP="00CB6171">
      <w:pPr>
        <w:numPr>
          <w:ilvl w:val="3"/>
          <w:numId w:val="6"/>
        </w:numPr>
        <w:tabs>
          <w:tab w:val="right" w:pos="7920"/>
        </w:tabs>
        <w:jc w:val="both"/>
        <w:rPr>
          <w:rFonts w:eastAsia="SimSun"/>
          <w:lang w:eastAsia="zh-CN"/>
        </w:rPr>
      </w:pPr>
      <w:r>
        <w:rPr>
          <w:rFonts w:eastAsia="SimSun" w:hint="cs"/>
          <w:u w:val="single"/>
          <w:rtl/>
          <w:lang w:eastAsia="zh-CN"/>
        </w:rPr>
        <w:t>מ"ב</w:t>
      </w:r>
      <w:r>
        <w:rPr>
          <w:rFonts w:eastAsia="SimSun" w:hint="cs"/>
          <w:rtl/>
          <w:lang w:eastAsia="zh-CN"/>
        </w:rPr>
        <w:t xml:space="preserve"> (ס"ק ע') – "אלא נותנים לתינוק. שהגיע לחינוך וישתה </w:t>
      </w:r>
      <w:r>
        <w:rPr>
          <w:rFonts w:eastAsia="SimSun" w:hint="cs"/>
          <w:b/>
          <w:bCs/>
          <w:rtl/>
          <w:lang w:eastAsia="zh-CN"/>
        </w:rPr>
        <w:t>רוב הכוס</w:t>
      </w:r>
      <w:r>
        <w:rPr>
          <w:rFonts w:eastAsia="SimSun" w:hint="cs"/>
          <w:rtl/>
          <w:lang w:eastAsia="zh-CN"/>
        </w:rPr>
        <w:t>".</w:t>
      </w:r>
    </w:p>
    <w:p w14:paraId="4AC2DFAB" w14:textId="4EEA3BA3" w:rsidR="00CB6171" w:rsidRDefault="00CB6171" w:rsidP="00CB6171">
      <w:pPr>
        <w:numPr>
          <w:ilvl w:val="3"/>
          <w:numId w:val="6"/>
        </w:numPr>
        <w:jc w:val="both"/>
        <w:rPr>
          <w:rFonts w:eastAsia="SimSun"/>
          <w:lang w:eastAsia="zh-CN"/>
        </w:rPr>
      </w:pPr>
      <w:bookmarkStart w:id="256" w:name="_Hlk47626254"/>
      <w:r>
        <w:rPr>
          <w:rFonts w:eastAsia="SimSun"/>
          <w:u w:val="single"/>
          <w:rtl/>
          <w:lang w:eastAsia="zh-CN"/>
        </w:rPr>
        <w:t>כה"ח</w:t>
      </w:r>
      <w:r>
        <w:rPr>
          <w:rFonts w:eastAsia="SimSun"/>
          <w:rtl/>
          <w:lang w:eastAsia="zh-CN"/>
        </w:rPr>
        <w:t xml:space="preserve"> (ס"ק קנ"ו)</w:t>
      </w:r>
      <w:r w:rsidR="007751BC">
        <w:rPr>
          <w:rFonts w:eastAsia="SimSun" w:hint="cs"/>
          <w:rtl/>
          <w:lang w:eastAsia="zh-CN"/>
        </w:rPr>
        <w:t xml:space="preserve"> </w:t>
      </w:r>
      <w:r w:rsidR="007751BC">
        <w:rPr>
          <w:rFonts w:eastAsia="SimSun"/>
          <w:rtl/>
          <w:lang w:eastAsia="zh-CN"/>
        </w:rPr>
        <w:t>–</w:t>
      </w:r>
      <w:r w:rsidR="007751BC">
        <w:rPr>
          <w:rFonts w:eastAsia="SimSun" w:hint="cs"/>
          <w:rtl/>
          <w:lang w:eastAsia="zh-CN"/>
        </w:rPr>
        <w:t xml:space="preserve"> "וישתה רוב הכוס. אשל אברהם אות ל"א, דרך החיים אות יו"ד, משנה ברורה שם"</w:t>
      </w:r>
      <w:r>
        <w:rPr>
          <w:rFonts w:eastAsia="SimSun"/>
          <w:rtl/>
          <w:lang w:eastAsia="zh-CN"/>
        </w:rPr>
        <w:t>.</w:t>
      </w:r>
    </w:p>
    <w:p w14:paraId="13C06429" w14:textId="282F943E" w:rsidR="007751BC" w:rsidRPr="007751BC" w:rsidRDefault="007751BC" w:rsidP="007751BC">
      <w:pPr>
        <w:numPr>
          <w:ilvl w:val="2"/>
          <w:numId w:val="6"/>
        </w:numPr>
        <w:jc w:val="both"/>
        <w:rPr>
          <w:rFonts w:eastAsia="SimSun"/>
          <w:lang w:eastAsia="zh-CN"/>
        </w:rPr>
      </w:pPr>
      <w:r w:rsidRPr="007751BC">
        <w:rPr>
          <w:rFonts w:eastAsia="SimSun" w:hint="cs"/>
          <w:rtl/>
          <w:lang w:eastAsia="zh-CN"/>
        </w:rPr>
        <w:t>מראי מקומות.</w:t>
      </w:r>
      <w:bookmarkEnd w:id="256"/>
    </w:p>
    <w:p w14:paraId="4456C3DF" w14:textId="4FA52870" w:rsidR="007751BC" w:rsidRPr="00CB6171" w:rsidRDefault="007751BC" w:rsidP="007751BC">
      <w:pPr>
        <w:numPr>
          <w:ilvl w:val="3"/>
          <w:numId w:val="6"/>
        </w:numPr>
        <w:jc w:val="both"/>
        <w:rPr>
          <w:rFonts w:eastAsia="SimSun"/>
          <w:lang w:eastAsia="zh-CN"/>
        </w:rPr>
      </w:pPr>
      <w:r w:rsidRPr="000A7EBB">
        <w:rPr>
          <w:rFonts w:eastAsia="SimSun" w:hint="cs"/>
          <w:u w:val="single"/>
          <w:rtl/>
          <w:lang w:eastAsia="zh-CN"/>
        </w:rPr>
        <w:t xml:space="preserve">קל </w:t>
      </w:r>
      <w:r>
        <w:rPr>
          <w:rFonts w:eastAsia="SimSun" w:hint="cs"/>
          <w:u w:val="single"/>
          <w:rtl/>
          <w:lang w:eastAsia="zh-CN"/>
        </w:rPr>
        <w:t>כ</w:t>
      </w:r>
      <w:r w:rsidRPr="000A7EBB">
        <w:rPr>
          <w:rFonts w:eastAsia="SimSun" w:hint="cs"/>
          <w:u w:val="single"/>
          <w:rtl/>
          <w:lang w:eastAsia="zh-CN"/>
        </w:rPr>
        <w:t>נשר</w:t>
      </w:r>
      <w:r>
        <w:rPr>
          <w:rFonts w:eastAsia="SimSun" w:hint="cs"/>
          <w:rtl/>
          <w:lang w:eastAsia="zh-CN"/>
        </w:rPr>
        <w:t xml:space="preserve"> (ח"א סי' נ') </w:t>
      </w:r>
      <w:r>
        <w:rPr>
          <w:rFonts w:eastAsia="SimSun"/>
          <w:rtl/>
          <w:lang w:eastAsia="zh-CN"/>
        </w:rPr>
        <w:t>–</w:t>
      </w:r>
      <w:r>
        <w:rPr>
          <w:rFonts w:eastAsia="SimSun" w:hint="cs"/>
          <w:rtl/>
          <w:lang w:eastAsia="zh-CN"/>
        </w:rPr>
        <w:t xml:space="preserve"> "</w:t>
      </w:r>
      <w:r w:rsidRPr="000A7EBB">
        <w:rPr>
          <w:rFonts w:eastAsia="SimSun"/>
          <w:rtl/>
          <w:lang w:eastAsia="zh-CN"/>
        </w:rPr>
        <w:t>המשנה ברורה ... ולכאורה צריך ביאור למה כתב כאן לשתות רוב כוס, הא בכל כוסות של ברכה ואפילו בכוס של קידוש כתב המחבר (בסימן רע"א סעי י"ג) דמצות שתיית הכוס היינו מלא לוגמיו - ומאי שנא הכא ...</w:t>
      </w:r>
      <w:r>
        <w:rPr>
          <w:rFonts w:eastAsia="SimSun" w:hint="cs"/>
          <w:rtl/>
          <w:lang w:eastAsia="zh-CN"/>
        </w:rPr>
        <w:t>".</w:t>
      </w:r>
    </w:p>
    <w:p w14:paraId="2527C884" w14:textId="77777777" w:rsidR="00CB6171" w:rsidRDefault="00CB6171" w:rsidP="00CB6171">
      <w:pPr>
        <w:jc w:val="both"/>
        <w:rPr>
          <w:rFonts w:eastAsia="SimSun"/>
          <w:lang w:eastAsia="zh-CN"/>
        </w:rPr>
      </w:pPr>
    </w:p>
    <w:p w14:paraId="10C16311" w14:textId="558FD1DB" w:rsidR="00CB6171" w:rsidRDefault="00CB6171" w:rsidP="00CB6171">
      <w:pPr>
        <w:numPr>
          <w:ilvl w:val="1"/>
          <w:numId w:val="6"/>
        </w:numPr>
        <w:jc w:val="both"/>
        <w:rPr>
          <w:rFonts w:eastAsia="SimSun"/>
          <w:lang w:eastAsia="zh-CN"/>
        </w:rPr>
      </w:pPr>
      <w:r w:rsidRPr="00CD6692">
        <w:rPr>
          <w:rFonts w:eastAsia="SimSun" w:hint="cs"/>
          <w:b/>
          <w:bCs/>
          <w:rtl/>
          <w:lang w:eastAsia="zh-CN"/>
        </w:rPr>
        <w:t>שיעור</w:t>
      </w:r>
      <w:r>
        <w:rPr>
          <w:rFonts w:eastAsia="SimSun" w:hint="cs"/>
          <w:b/>
          <w:bCs/>
          <w:rtl/>
          <w:lang w:eastAsia="zh-CN"/>
        </w:rPr>
        <w:t xml:space="preserve"> </w:t>
      </w:r>
      <w:r w:rsidR="007751BC">
        <w:rPr>
          <w:rFonts w:eastAsia="SimSun" w:hint="cs"/>
          <w:b/>
          <w:bCs/>
          <w:rtl/>
          <w:lang w:eastAsia="zh-CN"/>
        </w:rPr>
        <w:t xml:space="preserve">שתייה </w:t>
      </w:r>
      <w:r>
        <w:rPr>
          <w:rFonts w:eastAsia="SimSun" w:hint="cs"/>
          <w:b/>
          <w:bCs/>
          <w:rtl/>
          <w:lang w:eastAsia="zh-CN"/>
        </w:rPr>
        <w:t>לגדול</w:t>
      </w:r>
      <w:r w:rsidRPr="00EF0458">
        <w:rPr>
          <w:rFonts w:eastAsia="SimSun" w:hint="cs"/>
          <w:rtl/>
          <w:lang w:eastAsia="zh-CN"/>
        </w:rPr>
        <w:t>.</w:t>
      </w:r>
    </w:p>
    <w:p w14:paraId="51C8128B" w14:textId="0244496C" w:rsidR="00CB6171" w:rsidRPr="00CB6171" w:rsidRDefault="00CB6171" w:rsidP="0089681E">
      <w:pPr>
        <w:numPr>
          <w:ilvl w:val="2"/>
          <w:numId w:val="6"/>
        </w:numPr>
        <w:jc w:val="both"/>
        <w:rPr>
          <w:rFonts w:eastAsia="SimSun"/>
          <w:lang w:eastAsia="zh-CN"/>
        </w:rPr>
      </w:pPr>
      <w:r>
        <w:rPr>
          <w:rFonts w:eastAsia="SimSun" w:hint="cs"/>
          <w:rtl/>
          <w:lang w:eastAsia="zh-CN"/>
        </w:rPr>
        <w:t xml:space="preserve">רביעית, </w:t>
      </w:r>
      <w:r w:rsidRPr="00EF0458">
        <w:rPr>
          <w:rFonts w:eastAsia="SimSun" w:hint="cs"/>
          <w:rtl/>
          <w:lang w:eastAsia="zh-CN"/>
        </w:rPr>
        <w:t>כדי לצאת מספק ברכה אחרונה</w:t>
      </w:r>
      <w:r>
        <w:rPr>
          <w:rFonts w:eastAsia="SimSun" w:hint="cs"/>
          <w:rtl/>
          <w:lang w:eastAsia="zh-CN"/>
        </w:rPr>
        <w:t>.</w:t>
      </w:r>
    </w:p>
    <w:p w14:paraId="49596AED" w14:textId="7F433EAB" w:rsidR="002532FA" w:rsidRPr="00EF0458" w:rsidRDefault="002532FA" w:rsidP="00CB6171">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ל"ה, אבני ישפה ח"א סי' ס' הע' מ"ט) – "כאשר שותה בעצמו את היין יזהר לשתות רביעית, ואף שאסור לשתות יין, כאן ששותה כדי לצאת מספק ברכה אחרונה שרי".</w:t>
      </w:r>
    </w:p>
    <w:p w14:paraId="5D74D657" w14:textId="14C2F302" w:rsidR="00CB6171" w:rsidRDefault="00CB6171" w:rsidP="0089681E">
      <w:pPr>
        <w:numPr>
          <w:ilvl w:val="2"/>
          <w:numId w:val="6"/>
        </w:numPr>
        <w:jc w:val="both"/>
        <w:rPr>
          <w:rFonts w:eastAsia="SimSun"/>
          <w:color w:val="000000"/>
          <w:lang w:eastAsia="zh-CN"/>
        </w:rPr>
      </w:pPr>
      <w:r w:rsidRPr="00CB6171">
        <w:rPr>
          <w:rFonts w:eastAsia="SimSun"/>
          <w:color w:val="000000"/>
          <w:rtl/>
          <w:lang w:eastAsia="zh-CN"/>
        </w:rPr>
        <w:t>רביעית כדי שיוכל לברך ברכה אחרונה</w:t>
      </w:r>
      <w:r>
        <w:rPr>
          <w:rFonts w:eastAsia="SimSun" w:hint="cs"/>
          <w:color w:val="000000"/>
          <w:rtl/>
          <w:lang w:eastAsia="zh-CN"/>
        </w:rPr>
        <w:t>,</w:t>
      </w:r>
      <w:r w:rsidRPr="00CB6171">
        <w:rPr>
          <w:rFonts w:eastAsia="SimSun"/>
          <w:color w:val="000000"/>
          <w:rtl/>
          <w:lang w:eastAsia="zh-CN"/>
        </w:rPr>
        <w:t xml:space="preserve"> </w:t>
      </w:r>
      <w:r>
        <w:rPr>
          <w:rFonts w:eastAsia="SimSun" w:hint="cs"/>
          <w:color w:val="000000"/>
          <w:rtl/>
          <w:lang w:eastAsia="zh-CN"/>
        </w:rPr>
        <w:t>ו</w:t>
      </w:r>
      <w:r w:rsidRPr="00CB6171">
        <w:rPr>
          <w:rFonts w:eastAsia="SimSun"/>
          <w:color w:val="000000"/>
          <w:rtl/>
          <w:lang w:eastAsia="zh-CN"/>
        </w:rPr>
        <w:t>אם יכול לכלול את הברכה האחרונה עם על המחיה ישתה רק מלוא לוגמיו</w:t>
      </w:r>
      <w:r>
        <w:rPr>
          <w:rFonts w:eastAsia="SimSun" w:hint="cs"/>
          <w:color w:val="000000"/>
          <w:rtl/>
          <w:lang w:eastAsia="zh-CN"/>
        </w:rPr>
        <w:t>.</w:t>
      </w:r>
    </w:p>
    <w:p w14:paraId="1AB76425" w14:textId="4ED1C306" w:rsidR="00CB6171" w:rsidRDefault="00CB6171" w:rsidP="00CB6171">
      <w:pPr>
        <w:numPr>
          <w:ilvl w:val="3"/>
          <w:numId w:val="6"/>
        </w:numPr>
        <w:jc w:val="both"/>
        <w:rPr>
          <w:rFonts w:eastAsia="SimSun"/>
          <w:color w:val="000000"/>
          <w:lang w:eastAsia="zh-CN"/>
        </w:rPr>
      </w:pPr>
      <w:r w:rsidRPr="00CB6171">
        <w:rPr>
          <w:rFonts w:eastAsia="SimSun" w:hint="cs"/>
          <w:color w:val="000000"/>
          <w:u w:val="single"/>
          <w:rtl/>
          <w:lang w:eastAsia="zh-CN"/>
        </w:rPr>
        <w:t>הגר"א נבנצל</w:t>
      </w:r>
      <w:r>
        <w:rPr>
          <w:rFonts w:eastAsia="SimSun" w:hint="cs"/>
          <w:color w:val="000000"/>
          <w:rtl/>
          <w:lang w:eastAsia="zh-CN"/>
        </w:rPr>
        <w:t xml:space="preserve"> שליט"א (ירושלים במועדיה בין המצרים עמ' רי"ג אות קס"ז) </w:t>
      </w:r>
      <w:r>
        <w:rPr>
          <w:rFonts w:eastAsia="SimSun"/>
          <w:color w:val="000000"/>
          <w:rtl/>
          <w:lang w:eastAsia="zh-CN"/>
        </w:rPr>
        <w:t>–</w:t>
      </w:r>
      <w:r>
        <w:rPr>
          <w:rFonts w:eastAsia="SimSun" w:hint="cs"/>
          <w:color w:val="000000"/>
          <w:rtl/>
          <w:lang w:eastAsia="zh-CN"/>
        </w:rPr>
        <w:t xml:space="preserve"> "</w:t>
      </w:r>
      <w:r w:rsidRPr="00CB6171">
        <w:rPr>
          <w:rFonts w:eastAsia="SimSun"/>
          <w:color w:val="000000"/>
          <w:rtl/>
          <w:lang w:eastAsia="zh-CN"/>
        </w:rPr>
        <w:t>ישתה רביעית, כדי שיוכל לברך ברכה אחרונה. אם יכול לכלול את הברכה האחרונה עם על המחיה, כלומר שיאכל מיני מזונות, ישתה רק מלוא לוגמיו"</w:t>
      </w:r>
      <w:r>
        <w:rPr>
          <w:rFonts w:eastAsia="SimSun" w:hint="cs"/>
          <w:color w:val="000000"/>
          <w:rtl/>
          <w:lang w:eastAsia="zh-CN"/>
        </w:rPr>
        <w:t>.</w:t>
      </w:r>
    </w:p>
    <w:p w14:paraId="28C7F81D" w14:textId="664FB3F3" w:rsidR="00CB6171" w:rsidRDefault="00CB6171" w:rsidP="0089681E">
      <w:pPr>
        <w:numPr>
          <w:ilvl w:val="2"/>
          <w:numId w:val="6"/>
        </w:numPr>
        <w:jc w:val="both"/>
        <w:rPr>
          <w:rFonts w:eastAsia="SimSun"/>
          <w:color w:val="000000"/>
          <w:lang w:eastAsia="zh-CN"/>
        </w:rPr>
      </w:pPr>
      <w:r>
        <w:rPr>
          <w:rFonts w:eastAsia="SimSun" w:hint="cs"/>
          <w:color w:val="000000"/>
          <w:rtl/>
          <w:lang w:eastAsia="zh-CN"/>
        </w:rPr>
        <w:t>א"צ לצמצם.</w:t>
      </w:r>
    </w:p>
    <w:p w14:paraId="195B186F" w14:textId="77777777" w:rsidR="00CB6171" w:rsidRPr="00CB6171" w:rsidRDefault="00CB6171" w:rsidP="00CB6171">
      <w:pPr>
        <w:numPr>
          <w:ilvl w:val="3"/>
          <w:numId w:val="6"/>
        </w:numPr>
        <w:jc w:val="both"/>
        <w:rPr>
          <w:rFonts w:eastAsia="SimSun"/>
          <w:color w:val="000000"/>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ח' סעי' י"ט) – "וכשמבדיל על היין, יכול להבדיל בכוס רגיל ואין צריך לדקדק אחר כוס קטן עם שיעור מצומצם, </w:t>
      </w:r>
      <w:r w:rsidRPr="000F3196">
        <w:rPr>
          <w:rFonts w:eastAsia="SimSun" w:hint="cs"/>
          <w:b/>
          <w:bCs/>
          <w:rtl/>
          <w:lang w:eastAsia="zh-CN"/>
        </w:rPr>
        <w:t>גם יכול לגמור את כל הכוס</w:t>
      </w:r>
      <w:r w:rsidRPr="00EF0458">
        <w:rPr>
          <w:rFonts w:eastAsia="SimSun" w:hint="cs"/>
          <w:rtl/>
          <w:lang w:eastAsia="zh-CN"/>
        </w:rPr>
        <w:t>, ואין צריך לדקדק לשתות רק שיעור מצומצם".</w:t>
      </w:r>
    </w:p>
    <w:p w14:paraId="45F17A31" w14:textId="2A97B72E" w:rsidR="00CB6171" w:rsidRDefault="002532FA" w:rsidP="00CB6171">
      <w:pPr>
        <w:numPr>
          <w:ilvl w:val="3"/>
          <w:numId w:val="6"/>
        </w:numPr>
        <w:jc w:val="both"/>
        <w:rPr>
          <w:rFonts w:eastAsia="SimSun"/>
          <w:color w:val="000000"/>
          <w:lang w:eastAsia="zh-CN"/>
        </w:rPr>
      </w:pPr>
      <w:r>
        <w:rPr>
          <w:rFonts w:eastAsia="SimSun"/>
          <w:u w:val="single"/>
          <w:rtl/>
          <w:lang w:eastAsia="zh-CN"/>
        </w:rPr>
        <w:t>הגרח"ק</w:t>
      </w:r>
      <w:r>
        <w:rPr>
          <w:rFonts w:eastAsia="SimSun"/>
          <w:rtl/>
          <w:lang w:eastAsia="zh-CN"/>
        </w:rPr>
        <w:t xml:space="preserve"> שליט"א (תורת המועדים על שונה הלכות ס"ק </w:t>
      </w:r>
      <w:r>
        <w:rPr>
          <w:rFonts w:eastAsia="SimSun" w:hint="cs"/>
          <w:rtl/>
          <w:lang w:eastAsia="zh-CN"/>
        </w:rPr>
        <w:t>מ"ב</w:t>
      </w:r>
      <w:r>
        <w:rPr>
          <w:rFonts w:eastAsia="SimSun"/>
          <w:rtl/>
          <w:lang w:eastAsia="zh-CN"/>
        </w:rPr>
        <w:t xml:space="preserve"> אות</w:t>
      </w:r>
      <w:r>
        <w:rPr>
          <w:rFonts w:eastAsia="SimSun" w:hint="cs"/>
          <w:color w:val="000000"/>
          <w:rtl/>
          <w:lang w:eastAsia="zh-CN"/>
        </w:rPr>
        <w:t xml:space="preserve"> א') </w:t>
      </w:r>
      <w:r>
        <w:rPr>
          <w:rFonts w:eastAsia="SimSun"/>
          <w:color w:val="000000"/>
          <w:rtl/>
          <w:lang w:eastAsia="zh-CN"/>
        </w:rPr>
        <w:t>–</w:t>
      </w:r>
      <w:r>
        <w:rPr>
          <w:rFonts w:eastAsia="SimSun" w:hint="cs"/>
          <w:color w:val="000000"/>
          <w:rtl/>
          <w:lang w:eastAsia="zh-CN"/>
        </w:rPr>
        <w:t xml:space="preserve"> "ויכול לשתות רביעית שלימה וא"צ לצמצם לשתות רוב כוס".</w:t>
      </w:r>
    </w:p>
    <w:p w14:paraId="3FA45707" w14:textId="666EDBC1" w:rsidR="00715084" w:rsidRPr="00CB6171" w:rsidRDefault="00715084" w:rsidP="00CB6171">
      <w:pPr>
        <w:ind w:left="567"/>
        <w:jc w:val="both"/>
        <w:rPr>
          <w:rFonts w:eastAsia="SimSun"/>
          <w:color w:val="000000"/>
          <w:lang w:eastAsia="zh-CN"/>
        </w:rPr>
      </w:pPr>
      <w:r w:rsidRPr="00CB6171">
        <w:rPr>
          <w:b/>
          <w:i/>
          <w:u w:val="single"/>
          <w:rtl/>
        </w:rPr>
        <w:t>הגרח"ק</w:t>
      </w:r>
      <w:r w:rsidRPr="00CB6171">
        <w:rPr>
          <w:b/>
          <w:i/>
          <w:rtl/>
        </w:rPr>
        <w:t xml:space="preserve"> שליט"א (שערי ציון ח"א עמ' קכ"</w:t>
      </w:r>
      <w:r w:rsidRPr="00CB6171">
        <w:rPr>
          <w:rFonts w:hint="cs"/>
          <w:b/>
          <w:i/>
          <w:rtl/>
        </w:rPr>
        <w:t>ט</w:t>
      </w:r>
      <w:r w:rsidRPr="00CB6171">
        <w:rPr>
          <w:b/>
          <w:i/>
          <w:rtl/>
        </w:rPr>
        <w:t xml:space="preserve"> אות </w:t>
      </w:r>
      <w:r w:rsidRPr="00CB6171">
        <w:rPr>
          <w:rFonts w:hint="cs"/>
          <w:b/>
          <w:i/>
          <w:rtl/>
        </w:rPr>
        <w:t>י"ט</w:t>
      </w:r>
      <w:r w:rsidRPr="00CB6171">
        <w:rPr>
          <w:b/>
          <w:i/>
          <w:rtl/>
        </w:rPr>
        <w:t>) – "</w:t>
      </w:r>
      <w:r w:rsidRPr="00CB6171">
        <w:rPr>
          <w:rFonts w:hint="cs"/>
          <w:b/>
          <w:i/>
          <w:rtl/>
        </w:rPr>
        <w:t>באופן ששותה בעצמו האם צריך לדקדק אחר כוס קטן, או שיכול להבדיל אף בכוס גדול ולשתות רוב הכוס. תשובה: א"צ".</w:t>
      </w:r>
    </w:p>
    <w:p w14:paraId="127CC822" w14:textId="77777777" w:rsidR="002532FA" w:rsidRPr="00CB6171" w:rsidRDefault="002532FA" w:rsidP="00CB6171">
      <w:pPr>
        <w:numPr>
          <w:ilvl w:val="3"/>
          <w:numId w:val="6"/>
        </w:numPr>
        <w:jc w:val="both"/>
        <w:rPr>
          <w:rFonts w:eastAsia="SimSun"/>
          <w:color w:val="000000"/>
          <w:lang w:eastAsia="zh-CN"/>
        </w:rPr>
      </w:pPr>
      <w:r w:rsidRPr="00CB6171">
        <w:rPr>
          <w:rFonts w:eastAsia="SimSun"/>
          <w:u w:val="single"/>
          <w:rtl/>
          <w:lang w:eastAsia="zh-CN"/>
        </w:rPr>
        <w:t>נטעי גבריאל</w:t>
      </w:r>
      <w:r w:rsidR="00736AEC" w:rsidRPr="00CB6171">
        <w:rPr>
          <w:rFonts w:eastAsia="SimSun"/>
          <w:rtl/>
          <w:lang w:eastAsia="zh-CN"/>
        </w:rPr>
        <w:t xml:space="preserve"> (בין המצרים</w:t>
      </w:r>
      <w:r w:rsidRPr="00CB6171">
        <w:rPr>
          <w:rFonts w:eastAsia="SimSun"/>
          <w:rtl/>
          <w:lang w:eastAsia="zh-CN"/>
        </w:rPr>
        <w:t xml:space="preserve"> פרק ל"ט סעי'</w:t>
      </w:r>
      <w:r w:rsidRPr="00CB6171">
        <w:rPr>
          <w:rFonts w:eastAsia="SimSun" w:hint="cs"/>
          <w:rtl/>
          <w:lang w:eastAsia="zh-CN"/>
        </w:rPr>
        <w:t xml:space="preserve"> י"ב) </w:t>
      </w:r>
      <w:r w:rsidRPr="00CB6171">
        <w:rPr>
          <w:rFonts w:eastAsia="SimSun"/>
          <w:rtl/>
          <w:lang w:eastAsia="zh-CN"/>
        </w:rPr>
        <w:t>–</w:t>
      </w:r>
      <w:r w:rsidRPr="00CB6171">
        <w:rPr>
          <w:rFonts w:eastAsia="SimSun" w:hint="cs"/>
          <w:rtl/>
          <w:lang w:eastAsia="zh-CN"/>
        </w:rPr>
        <w:t xml:space="preserve"> "</w:t>
      </w:r>
      <w:r w:rsidRPr="00CB6171">
        <w:rPr>
          <w:rFonts w:eastAsia="SimSun"/>
          <w:rtl/>
          <w:lang w:eastAsia="zh-CN"/>
        </w:rPr>
        <w:t xml:space="preserve">הנוהג לשתות </w:t>
      </w:r>
      <w:r w:rsidRPr="00CB6171">
        <w:rPr>
          <w:rFonts w:eastAsia="SimSun" w:hint="cs"/>
          <w:rtl/>
          <w:lang w:eastAsia="zh-CN"/>
        </w:rPr>
        <w:t>כו</w:t>
      </w:r>
      <w:r w:rsidRPr="00CB6171">
        <w:rPr>
          <w:rFonts w:eastAsia="SimSun"/>
          <w:rtl/>
          <w:lang w:eastAsia="zh-CN"/>
        </w:rPr>
        <w:t>ס הבדלה, א</w:t>
      </w:r>
      <w:r w:rsidRPr="00CB6171">
        <w:rPr>
          <w:rFonts w:eastAsia="SimSun" w:hint="cs"/>
          <w:rtl/>
          <w:lang w:eastAsia="zh-CN"/>
        </w:rPr>
        <w:t>"</w:t>
      </w:r>
      <w:r w:rsidRPr="00CB6171">
        <w:rPr>
          <w:rFonts w:eastAsia="SimSun"/>
          <w:rtl/>
          <w:lang w:eastAsia="zh-CN"/>
        </w:rPr>
        <w:t>צ לדקדק ש</w:t>
      </w:r>
      <w:r w:rsidRPr="00CB6171">
        <w:rPr>
          <w:rFonts w:eastAsia="SimSun" w:hint="cs"/>
          <w:rtl/>
          <w:lang w:eastAsia="zh-CN"/>
        </w:rPr>
        <w:t>כו</w:t>
      </w:r>
      <w:r w:rsidRPr="00CB6171">
        <w:rPr>
          <w:rFonts w:eastAsia="SimSun"/>
          <w:rtl/>
          <w:lang w:eastAsia="zh-CN"/>
        </w:rPr>
        <w:t>סו יהיה שיעור</w:t>
      </w:r>
      <w:r w:rsidRPr="00CB6171">
        <w:rPr>
          <w:rFonts w:eastAsia="SimSun" w:hint="cs"/>
          <w:rtl/>
          <w:lang w:eastAsia="zh-CN"/>
        </w:rPr>
        <w:t xml:space="preserve"> </w:t>
      </w:r>
      <w:r w:rsidRPr="00CB6171">
        <w:rPr>
          <w:rFonts w:eastAsia="SimSun"/>
          <w:rtl/>
          <w:lang w:eastAsia="zh-CN"/>
        </w:rPr>
        <w:t>רביעית בדיוק</w:t>
      </w:r>
      <w:r w:rsidRPr="00CB6171">
        <w:rPr>
          <w:rFonts w:eastAsia="SimSun" w:hint="cs"/>
          <w:rtl/>
          <w:lang w:eastAsia="zh-CN"/>
        </w:rPr>
        <w:t>".</w:t>
      </w:r>
    </w:p>
    <w:p w14:paraId="0403408B" w14:textId="77777777" w:rsidR="00A52AF4" w:rsidRPr="00CB6171" w:rsidRDefault="00A52AF4" w:rsidP="00A52AF4">
      <w:pPr>
        <w:jc w:val="both"/>
        <w:rPr>
          <w:rFonts w:eastAsia="SimSun"/>
          <w:color w:val="000000"/>
          <w:lang w:eastAsia="zh-CN"/>
        </w:rPr>
      </w:pPr>
    </w:p>
    <w:p w14:paraId="7138343E" w14:textId="0E3B1A9E" w:rsidR="002532FA" w:rsidRPr="00EF0458" w:rsidRDefault="00903BC8" w:rsidP="0089681E">
      <w:pPr>
        <w:numPr>
          <w:ilvl w:val="1"/>
          <w:numId w:val="6"/>
        </w:numPr>
        <w:jc w:val="both"/>
        <w:rPr>
          <w:rFonts w:eastAsia="SimSun"/>
          <w:color w:val="000000"/>
          <w:lang w:eastAsia="zh-CN"/>
        </w:rPr>
      </w:pPr>
      <w:r>
        <w:rPr>
          <w:rFonts w:eastAsia="SimSun" w:hint="cs"/>
          <w:color w:val="000000"/>
          <w:rtl/>
          <w:lang w:eastAsia="zh-CN"/>
        </w:rPr>
        <w:t>מראי מקומות</w:t>
      </w:r>
      <w:r w:rsidR="002532FA">
        <w:rPr>
          <w:rFonts w:eastAsia="SimSun" w:hint="cs"/>
          <w:color w:val="000000"/>
          <w:rtl/>
          <w:lang w:eastAsia="zh-CN"/>
        </w:rPr>
        <w:t xml:space="preserve"> </w:t>
      </w:r>
      <w:r w:rsidR="002532FA">
        <w:rPr>
          <w:rFonts w:eastAsia="SimSun"/>
          <w:color w:val="000000"/>
          <w:rtl/>
          <w:lang w:eastAsia="zh-CN"/>
        </w:rPr>
        <w:t>–</w:t>
      </w:r>
      <w:r w:rsidR="002532FA">
        <w:rPr>
          <w:rFonts w:eastAsia="SimSun" w:hint="cs"/>
          <w:color w:val="000000"/>
          <w:rtl/>
          <w:lang w:eastAsia="zh-CN"/>
        </w:rPr>
        <w:t xml:space="preserve"> </w:t>
      </w:r>
      <w:r w:rsidR="002532FA">
        <w:rPr>
          <w:rFonts w:eastAsia="SimSun"/>
          <w:u w:val="single"/>
          <w:rtl/>
          <w:lang w:eastAsia="zh-CN"/>
        </w:rPr>
        <w:t>נטעי גבריאל</w:t>
      </w:r>
      <w:r w:rsidR="00736AEC" w:rsidRPr="00736AEC">
        <w:rPr>
          <w:rFonts w:eastAsia="SimSun"/>
          <w:rtl/>
          <w:lang w:eastAsia="zh-CN"/>
        </w:rPr>
        <w:t xml:space="preserve"> (בין המצרים</w:t>
      </w:r>
      <w:r w:rsidR="002532FA">
        <w:rPr>
          <w:rFonts w:eastAsia="SimSun"/>
          <w:rtl/>
          <w:lang w:eastAsia="zh-CN"/>
        </w:rPr>
        <w:t xml:space="preserve"> פרק ל"ט סעי'</w:t>
      </w:r>
      <w:r w:rsidR="002532FA">
        <w:rPr>
          <w:rFonts w:eastAsia="SimSun" w:hint="cs"/>
          <w:rtl/>
          <w:lang w:eastAsia="zh-CN"/>
        </w:rPr>
        <w:t xml:space="preserve"> י')</w:t>
      </w:r>
      <w:r w:rsidR="00BC79BE">
        <w:rPr>
          <w:rFonts w:eastAsia="SimSun" w:hint="cs"/>
          <w:color w:val="000000"/>
          <w:rtl/>
          <w:lang w:eastAsia="zh-CN"/>
        </w:rPr>
        <w:t xml:space="preserve">, </w:t>
      </w:r>
      <w:r w:rsidR="00BC79BE">
        <w:rPr>
          <w:rFonts w:eastAsia="SimSun"/>
          <w:u w:val="single"/>
          <w:rtl/>
          <w:lang w:eastAsia="zh-CN"/>
        </w:rPr>
        <w:t>חינוך הבנים כהלכתו</w:t>
      </w:r>
      <w:r w:rsidR="00BC79BE">
        <w:rPr>
          <w:rFonts w:eastAsia="SimSun"/>
          <w:rtl/>
          <w:lang w:eastAsia="zh-CN"/>
        </w:rPr>
        <w:t xml:space="preserve"> (פרק פ"א סעי'</w:t>
      </w:r>
      <w:r w:rsidR="00BC79BE">
        <w:rPr>
          <w:rFonts w:eastAsia="SimSun" w:hint="cs"/>
          <w:rtl/>
          <w:lang w:eastAsia="zh-CN"/>
        </w:rPr>
        <w:t xml:space="preserve"> י"א - סעי' כ"ג)</w:t>
      </w:r>
      <w:r w:rsidR="002532FA" w:rsidRPr="00EF0458">
        <w:rPr>
          <w:rFonts w:eastAsia="SimSun" w:hint="cs"/>
          <w:color w:val="000000"/>
          <w:rtl/>
          <w:lang w:eastAsia="zh-CN"/>
        </w:rPr>
        <w:t>.</w:t>
      </w:r>
    </w:p>
    <w:p w14:paraId="14393459" w14:textId="77777777" w:rsidR="002532FA" w:rsidRPr="00EF0458" w:rsidRDefault="002532FA" w:rsidP="0089681E">
      <w:pPr>
        <w:numPr>
          <w:ilvl w:val="2"/>
          <w:numId w:val="6"/>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(ח"ה סי' קס"ח אות ב') – "בשתיית יין להבדלה לכתחילה כשיש קטן נותנים לו לשתות, (כמבואר ברמ"א סי' תקנ"א ס"ט), ומ"מ ראוי שהמבדיל </w:t>
      </w:r>
      <w:r w:rsidRPr="00EF0458">
        <w:rPr>
          <w:rFonts w:eastAsia="SimSun" w:hint="cs"/>
          <w:b/>
          <w:bCs/>
          <w:rtl/>
          <w:lang w:eastAsia="zh-CN"/>
        </w:rPr>
        <w:t>שמברך יטעם משהו</w:t>
      </w:r>
      <w:r w:rsidRPr="00EF0458">
        <w:rPr>
          <w:rFonts w:eastAsia="SimSun" w:hint="cs"/>
          <w:rtl/>
          <w:lang w:eastAsia="zh-CN"/>
        </w:rPr>
        <w:t xml:space="preserve"> דכיון שגיל חיוב חינוך להבדלה אינו ברור ויש לחשוש שהקטן אינו מחויב בהבדלה ולא מועיל שתייתו, ולכן ראוי שהמבדיל יטעם שאז עכ"פ בודאי יצא להנהו שיטות שבכוס של הבדלה מספיק בטעימה. [וגם מרויח דלהנהו שיטות שברכת בפה"ג בהבדלה היא כברכת הנהנין שאינו יכול לברך אלא אם שותה היין או שמברך להוציא אחד מהשומעים (שיצא ממנו בהבדלה) ששותה מהיין, וכדאיתא בר"ה (כט א) דאף שאין ערבות בברכת הנהנין, אבל בכוס קידוש שהוא חובה לשתות היין (וה"ה בכוס הבדלה שאם לא ישתו כלל היין לא יצאו בהבדלה) יש ערבות על ברכת בפה"ג, אבל אם הקטן אינו בגיל חינוך להבדלה, שאין חיוב עליו לשתות היין כדי לצאת בהבדלה, ואדרבה לא מועיל שתייתו, א"כ אינו יכול לברך בפה"ג כדי להוציא הקטן והוי ברכת בפה"ג לבטלה. וכיון שגיל חיוב חינוך להבדלה אינו ברור וכמ"ש לעיל, שפיר ראוי להדר שיטעם מהיין שאז קאי ברכת בפה"ג גם על טעימתו וודאי אינה ברכה לבטלה. שוב מצאתי שב"אשל אברהם" להגה"ק מבוטשאטש שכתב שנתן לשתות היין לקטן שכבר שמע הבדלה, ואין לחשוש דא"א לברך בפה"ג כדי להוציא קטן שאינו מחויב בהבדלה מצד שאין ערבות בברכת הנהנין, דהא מבו' בשו"ע (סי' קס"ז) דכל ברכת הנהנין מותר לברך לקטן אף על פי שאין המברך טועם, כדי לחנכו במצוות, והוסיף דאפי' באופן שהקטן יודע לברך בעצמו מ"מ מותר לאחר לברך כדי להוציאו עיין שם, ולענ"ד ד"ז חידוש פלא, דבפשוטו לא התירו לברך לקטן אלא כשזהו לצורך שבלא"ה לא ידע הברכה, אבל בכה"ג שהקטן יודע לברך ודאי דלא התירו לברך בשבילו]. שוב מצאתי ב</w:t>
      </w:r>
      <w:r>
        <w:rPr>
          <w:rFonts w:eastAsia="SimSun" w:hint="cs"/>
          <w:rtl/>
          <w:lang w:eastAsia="zh-CN"/>
        </w:rPr>
        <w:t>'</w:t>
      </w:r>
      <w:r w:rsidRPr="00EF0458">
        <w:rPr>
          <w:rFonts w:eastAsia="SimSun" w:hint="cs"/>
          <w:rtl/>
          <w:lang w:eastAsia="zh-CN"/>
        </w:rPr>
        <w:t>אורחות רבינו</w:t>
      </w:r>
      <w:r>
        <w:rPr>
          <w:rFonts w:eastAsia="SimSun" w:hint="cs"/>
          <w:rtl/>
          <w:lang w:eastAsia="zh-CN"/>
        </w:rPr>
        <w:t>'</w:t>
      </w:r>
      <w:r w:rsidRPr="00EF0458">
        <w:rPr>
          <w:rFonts w:eastAsia="SimSun" w:hint="cs"/>
          <w:rtl/>
          <w:lang w:eastAsia="zh-CN"/>
        </w:rPr>
        <w:t xml:space="preserve"> ח"ב שמביא שרבינו </w:t>
      </w:r>
      <w:r w:rsidRPr="00EF0458">
        <w:rPr>
          <w:rFonts w:eastAsia="SimSun" w:hint="cs"/>
          <w:u w:val="single"/>
          <w:rtl/>
          <w:lang w:eastAsia="zh-CN"/>
        </w:rPr>
        <w:t>החזו"א</w:t>
      </w:r>
      <w:r w:rsidRPr="00EF0458">
        <w:rPr>
          <w:rFonts w:eastAsia="SimSun" w:hint="cs"/>
          <w:rtl/>
          <w:lang w:eastAsia="zh-CN"/>
        </w:rPr>
        <w:t xml:space="preserve"> נהג לטעום קצת ואח"כ נתן לאחר לשתות. ואפי' כשלא היה קטן ונתן לגדול לשתות היין, ג"כ טעם קודם".</w:t>
      </w:r>
    </w:p>
    <w:p w14:paraId="7199FDB1" w14:textId="28DCB540" w:rsidR="002532FA" w:rsidRDefault="002532FA" w:rsidP="00BE40A9">
      <w:pPr>
        <w:numPr>
          <w:ilvl w:val="2"/>
          <w:numId w:val="6"/>
        </w:numPr>
        <w:jc w:val="both"/>
        <w:rPr>
          <w:rFonts w:eastAsia="SimSun"/>
          <w:color w:val="000000"/>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ח"ג אות קי"ח) – "שאלה: במוצ"ש חזון, האם יש ענין שכמה שפחות אנשים יעשו הבדלה, וכגון שבעה"ב אחד יוציא כמה משפחות בהבדלה, כדי שלא יהיה בעיה בשתיית הכוס היין מהבדלה. תשובה: לא שמענו קפידא".</w:t>
      </w:r>
    </w:p>
    <w:p w14:paraId="3BA65474" w14:textId="5901DC66" w:rsidR="00FD0205" w:rsidRPr="002532FA" w:rsidRDefault="00FD0205" w:rsidP="00FD0205">
      <w:pPr>
        <w:ind w:left="397"/>
        <w:jc w:val="both"/>
        <w:rPr>
          <w:rFonts w:eastAsia="SimSun"/>
          <w:color w:val="000000"/>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ט'</w:t>
      </w:r>
      <w:r>
        <w:rPr>
          <w:rFonts w:eastAsia="SimSun"/>
          <w:rtl/>
          <w:lang w:eastAsia="zh-CN"/>
        </w:rPr>
        <w:t>) – "</w:t>
      </w:r>
      <w:r>
        <w:rPr>
          <w:rFonts w:eastAsia="SimSun" w:hint="cs"/>
          <w:rtl/>
          <w:lang w:eastAsia="zh-CN"/>
        </w:rPr>
        <w:t xml:space="preserve">במוצ"ש חזון </w:t>
      </w:r>
      <w:r w:rsidRPr="00FD0205">
        <w:rPr>
          <w:rFonts w:eastAsia="SimSun" w:hint="cs"/>
          <w:b/>
          <w:bCs/>
          <w:rtl/>
          <w:lang w:eastAsia="zh-CN"/>
        </w:rPr>
        <w:t>לא מניח בעיניו משיירי יין הבדלה, ואמר לי משום שאסור להתרחץ</w:t>
      </w:r>
      <w:r>
        <w:rPr>
          <w:rFonts w:eastAsia="SimSun" w:hint="cs"/>
          <w:rtl/>
          <w:lang w:eastAsia="zh-CN"/>
        </w:rPr>
        <w:t>. וגם לא הניח טיפות היין בכיסים כהרגלו".</w:t>
      </w:r>
    </w:p>
    <w:p w14:paraId="7702C85E" w14:textId="77777777" w:rsidR="002B6F64" w:rsidRDefault="002B6F64" w:rsidP="00EF0458">
      <w:pPr>
        <w:jc w:val="both"/>
        <w:rPr>
          <w:rFonts w:eastAsia="SimSun"/>
          <w:rtl/>
          <w:lang w:eastAsia="zh-CN"/>
        </w:rPr>
        <w:sectPr w:rsidR="002B6F64" w:rsidSect="002B5064">
          <w:headerReference w:type="default" r:id="rId41"/>
          <w:type w:val="continuous"/>
          <w:pgSz w:w="11907" w:h="16839" w:code="9"/>
          <w:pgMar w:top="360" w:right="657" w:bottom="709" w:left="720" w:header="360" w:footer="90" w:gutter="0"/>
          <w:cols w:space="720"/>
          <w:bidi/>
          <w:rtlGutter/>
          <w:docGrid w:linePitch="360"/>
        </w:sectPr>
      </w:pPr>
    </w:p>
    <w:p w14:paraId="40CDC35F" w14:textId="77777777" w:rsidR="00EF0458" w:rsidRPr="00EF0458" w:rsidRDefault="00EF0458" w:rsidP="00EF0458">
      <w:pPr>
        <w:jc w:val="both"/>
        <w:rPr>
          <w:rFonts w:eastAsia="SimSun"/>
          <w:lang w:eastAsia="zh-CN"/>
        </w:rPr>
      </w:pPr>
    </w:p>
    <w:p w14:paraId="30CCEBDA" w14:textId="77777777" w:rsidR="00EF0458" w:rsidRPr="00EF0458" w:rsidRDefault="00E341F7" w:rsidP="00CA562C">
      <w:pPr>
        <w:numPr>
          <w:ilvl w:val="0"/>
          <w:numId w:val="6"/>
        </w:numPr>
        <w:jc w:val="both"/>
        <w:rPr>
          <w:rFonts w:eastAsia="SimSun"/>
          <w:rtl/>
          <w:lang w:eastAsia="zh-CN"/>
        </w:rPr>
      </w:pPr>
      <w:bookmarkStart w:id="257" w:name="_Toc359780442"/>
      <w:bookmarkStart w:id="258" w:name="_Toc359780769"/>
      <w:bookmarkStart w:id="259" w:name="_Toc77343930"/>
      <w:r>
        <w:rPr>
          <w:rStyle w:val="Heading1Char"/>
          <w:rFonts w:hint="cs"/>
          <w:rtl/>
        </w:rPr>
        <w:t xml:space="preserve">אכילת </w:t>
      </w:r>
      <w:r w:rsidR="00EF0458" w:rsidRPr="0024571E">
        <w:rPr>
          <w:rStyle w:val="Heading1Char"/>
          <w:rFonts w:hint="cs"/>
          <w:rtl/>
        </w:rPr>
        <w:t>בשר</w:t>
      </w:r>
      <w:bookmarkEnd w:id="257"/>
      <w:bookmarkEnd w:id="258"/>
      <w:bookmarkEnd w:id="259"/>
      <w:r w:rsidR="00EF0458" w:rsidRPr="00EF0458">
        <w:rPr>
          <w:rFonts w:eastAsia="SimSun" w:hint="cs"/>
          <w:rtl/>
          <w:lang w:eastAsia="zh-CN"/>
        </w:rPr>
        <w:t>.</w:t>
      </w:r>
    </w:p>
    <w:p w14:paraId="4080E9F4" w14:textId="77777777" w:rsidR="00EF0458" w:rsidRPr="00EF0458" w:rsidRDefault="00007796" w:rsidP="00CA562C">
      <w:pPr>
        <w:numPr>
          <w:ilvl w:val="1"/>
          <w:numId w:val="6"/>
        </w:numPr>
        <w:jc w:val="both"/>
        <w:rPr>
          <w:rFonts w:eastAsia="SimSun"/>
          <w:lang w:eastAsia="zh-CN"/>
        </w:rPr>
      </w:pPr>
      <w:r>
        <w:rPr>
          <w:rFonts w:eastAsia="SimSun" w:hint="cs"/>
          <w:b/>
          <w:bCs/>
          <w:rtl/>
          <w:lang w:eastAsia="zh-CN"/>
        </w:rPr>
        <w:t xml:space="preserve">מקור: </w:t>
      </w:r>
      <w:r w:rsidRPr="00EF0458">
        <w:rPr>
          <w:rFonts w:eastAsia="SimSun" w:hint="cs"/>
          <w:b/>
          <w:bCs/>
          <w:rtl/>
          <w:lang w:eastAsia="zh-CN"/>
        </w:rPr>
        <w:t>הלכה</w:t>
      </w:r>
      <w:r w:rsidRPr="00EF0458">
        <w:rPr>
          <w:rFonts w:eastAsia="SimSun" w:hint="cs"/>
          <w:rtl/>
          <w:lang w:eastAsia="zh-CN"/>
        </w:rPr>
        <w:t>.</w:t>
      </w:r>
    </w:p>
    <w:p w14:paraId="2C9C14BA" w14:textId="77777777" w:rsidR="00FF443C" w:rsidRDefault="00EF0458" w:rsidP="00CA562C">
      <w:pPr>
        <w:numPr>
          <w:ilvl w:val="2"/>
          <w:numId w:val="6"/>
        </w:numPr>
        <w:jc w:val="both"/>
        <w:rPr>
          <w:rFonts w:eastAsia="SimSun"/>
          <w:lang w:eastAsia="zh-CN"/>
        </w:rPr>
      </w:pPr>
      <w:r w:rsidRPr="00EF0458">
        <w:rPr>
          <w:rFonts w:eastAsia="SimSun" w:hint="cs"/>
          <w:rtl/>
          <w:lang w:eastAsia="zh-CN"/>
        </w:rPr>
        <w:t>מחמיר</w:t>
      </w:r>
      <w:r w:rsidR="00FF443C">
        <w:rPr>
          <w:rFonts w:eastAsia="SimSun" w:hint="cs"/>
          <w:rtl/>
          <w:lang w:eastAsia="zh-CN"/>
        </w:rPr>
        <w:t>.</w:t>
      </w:r>
    </w:p>
    <w:p w14:paraId="7AD3EA4D" w14:textId="77777777" w:rsidR="00FF443C" w:rsidRDefault="00EF0458" w:rsidP="00CA562C">
      <w:pPr>
        <w:numPr>
          <w:ilvl w:val="3"/>
          <w:numId w:val="6"/>
        </w:numPr>
        <w:jc w:val="both"/>
        <w:rPr>
          <w:rFonts w:eastAsia="SimSun"/>
          <w:lang w:eastAsia="zh-CN"/>
        </w:rPr>
      </w:pPr>
      <w:r w:rsidRPr="00EF0458">
        <w:rPr>
          <w:rFonts w:eastAsia="SimSun" w:hint="cs"/>
          <w:u w:val="single"/>
          <w:rtl/>
          <w:lang w:eastAsia="zh-CN"/>
        </w:rPr>
        <w:t>רשב"א</w:t>
      </w:r>
      <w:r w:rsidRPr="00EF0458">
        <w:rPr>
          <w:rFonts w:eastAsia="SimSun" w:hint="cs"/>
          <w:rtl/>
          <w:lang w:eastAsia="zh-CN"/>
        </w:rPr>
        <w:t xml:space="preserve"> (ח"א סי' ש"ו</w:t>
      </w:r>
      <w:r w:rsidR="00A226CA">
        <w:rPr>
          <w:rFonts w:eastAsia="SimSun" w:hint="cs"/>
          <w:rtl/>
          <w:lang w:eastAsia="zh-CN"/>
        </w:rPr>
        <w:t xml:space="preserve">) </w:t>
      </w:r>
      <w:r w:rsidR="00A226CA">
        <w:rPr>
          <w:rFonts w:eastAsia="SimSun"/>
          <w:rtl/>
          <w:lang w:eastAsia="zh-CN"/>
        </w:rPr>
        <w:t>–</w:t>
      </w:r>
      <w:r w:rsidRPr="00EF0458">
        <w:rPr>
          <w:rFonts w:eastAsia="SimSun" w:hint="cs"/>
          <w:rtl/>
          <w:lang w:eastAsia="zh-CN"/>
        </w:rPr>
        <w:t xml:space="preserve"> "נהגו אבותיכם נוחי נפש שלא לאכול בשר משנכנס אב. ואף על פי שאין כאן איסור כלל מדין התלמוד. שאפילו בערב הצום בסעודה שאין מפסיק בה מותר לאכול בשר ולשתות יין. אפילו כן מי שאוכל בשר בכל המקומות שנהגו בו איסור פורץ גדר של ראשונים. </w:t>
      </w:r>
      <w:r w:rsidRPr="00FF443C">
        <w:rPr>
          <w:rFonts w:eastAsia="SimSun" w:hint="cs"/>
          <w:b/>
          <w:bCs/>
          <w:rtl/>
          <w:lang w:eastAsia="zh-CN"/>
        </w:rPr>
        <w:t>ופורץ גדר ישכנו נחש של דבריהם</w:t>
      </w:r>
      <w:r w:rsidRPr="00EF0458">
        <w:rPr>
          <w:rFonts w:eastAsia="SimSun" w:hint="cs"/>
          <w:rtl/>
          <w:lang w:eastAsia="zh-CN"/>
        </w:rPr>
        <w:t>"</w:t>
      </w:r>
      <w:r w:rsidR="00FF443C">
        <w:rPr>
          <w:rFonts w:eastAsia="SimSun" w:hint="cs"/>
          <w:rtl/>
          <w:lang w:eastAsia="zh-CN"/>
        </w:rPr>
        <w:t>.</w:t>
      </w:r>
    </w:p>
    <w:p w14:paraId="2ED077CC" w14:textId="77777777" w:rsidR="00FF443C" w:rsidRDefault="00FF443C" w:rsidP="00CA562C">
      <w:pPr>
        <w:numPr>
          <w:ilvl w:val="3"/>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(סעי' כ"ג</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"עתה בכל ארצות פזורינו נוהגים מן ר"ח ועתה בעוה"ר כמה שמזלזלים באיסור זה ולבד שהן </w:t>
      </w:r>
      <w:r w:rsidRPr="00FF443C">
        <w:rPr>
          <w:rFonts w:eastAsia="SimSun" w:hint="cs"/>
          <w:b/>
          <w:bCs/>
          <w:rtl/>
          <w:lang w:eastAsia="zh-CN"/>
        </w:rPr>
        <w:t>עוברים איסור דאורייתא מטעם נדר</w:t>
      </w:r>
      <w:r w:rsidRPr="00EF0458">
        <w:rPr>
          <w:rFonts w:eastAsia="SimSun" w:hint="cs"/>
          <w:rtl/>
          <w:lang w:eastAsia="zh-CN"/>
        </w:rPr>
        <w:t xml:space="preserve"> דכיון שאבותינו קבלו עליהם מנהג זה הוי נדר של כלל ישראל ולבד זה איך לא נבוש ולא נכלם הלא הרבה מהאומות שאין אוכלים הרבה שבועות לא בשר ולא חלב ולא ביצים ואנחנו עם בני ישראל שעלינו נאמר קדושים תהיו לא יאבו לעצור את עצמם שמונה ימים בשנה לזכרון בית קדשינו ותפארתינו ועל כיוצא בזה אמר הנביא [יחזקאל לו, לב] בושו והכלמו מדרכ</w:t>
      </w:r>
      <w:r>
        <w:rPr>
          <w:rFonts w:eastAsia="SimSun" w:hint="cs"/>
          <w:rtl/>
          <w:lang w:eastAsia="zh-CN"/>
        </w:rPr>
        <w:t xml:space="preserve">יכם בית ישראל </w:t>
      </w:r>
      <w:r w:rsidR="00A226CA">
        <w:rPr>
          <w:rFonts w:eastAsia="SimSun" w:hint="cs"/>
          <w:rtl/>
          <w:lang w:eastAsia="zh-CN"/>
        </w:rPr>
        <w:t>ועונשם גדול מאד".</w:t>
      </w:r>
    </w:p>
    <w:p w14:paraId="0E908F46" w14:textId="77777777" w:rsidR="00FF443C" w:rsidRPr="00FF443C" w:rsidRDefault="00903BC8" w:rsidP="00CA562C">
      <w:pPr>
        <w:numPr>
          <w:ilvl w:val="2"/>
          <w:numId w:val="6"/>
        </w:numPr>
        <w:jc w:val="both"/>
        <w:rPr>
          <w:rFonts w:eastAsia="SimSun"/>
          <w:lang w:eastAsia="zh-CN"/>
        </w:rPr>
      </w:pPr>
      <w:r>
        <w:rPr>
          <w:rFonts w:eastAsia="SimSun" w:hint="cs"/>
          <w:rtl/>
          <w:lang w:eastAsia="zh-CN"/>
        </w:rPr>
        <w:t>מראי מקומות</w:t>
      </w:r>
      <w:r w:rsidR="00FF443C">
        <w:rPr>
          <w:rFonts w:eastAsia="SimSun" w:hint="cs"/>
          <w:rtl/>
          <w:lang w:eastAsia="zh-CN"/>
        </w:rPr>
        <w:t>.</w:t>
      </w:r>
    </w:p>
    <w:p w14:paraId="5AD532D1" w14:textId="77777777" w:rsidR="00FF443C" w:rsidRPr="00FF443C" w:rsidRDefault="001E6F32" w:rsidP="00CA562C">
      <w:pPr>
        <w:numPr>
          <w:ilvl w:val="3"/>
          <w:numId w:val="6"/>
        </w:numPr>
        <w:jc w:val="both"/>
        <w:rPr>
          <w:rFonts w:eastAsia="SimSun"/>
          <w:lang w:eastAsia="zh-CN"/>
        </w:rPr>
      </w:pPr>
      <w:r w:rsidRPr="001E6F32">
        <w:rPr>
          <w:rFonts w:eastAsia="SimSun" w:hint="cs"/>
          <w:u w:val="single"/>
          <w:rtl/>
          <w:lang w:eastAsia="zh-CN"/>
        </w:rPr>
        <w:t>מחבר</w:t>
      </w:r>
      <w:r>
        <w:rPr>
          <w:rFonts w:eastAsia="SimSun" w:hint="cs"/>
          <w:rtl/>
          <w:lang w:eastAsia="zh-CN"/>
        </w:rPr>
        <w:t xml:space="preserve"> (</w:t>
      </w:r>
      <w:r w:rsidR="009405E0">
        <w:rPr>
          <w:rFonts w:eastAsia="SimSun" w:hint="cs"/>
          <w:rtl/>
          <w:lang w:eastAsia="zh-CN"/>
        </w:rPr>
        <w:t>סעי'</w:t>
      </w:r>
      <w:r>
        <w:rPr>
          <w:rFonts w:eastAsia="SimSun" w:hint="cs"/>
          <w:rtl/>
          <w:lang w:eastAsia="zh-CN"/>
        </w:rPr>
        <w:t xml:space="preserve"> </w:t>
      </w:r>
      <w:r w:rsidR="003C41E4">
        <w:rPr>
          <w:rFonts w:eastAsia="SimSun" w:hint="cs"/>
          <w:rtl/>
          <w:lang w:eastAsia="zh-CN"/>
        </w:rPr>
        <w:t>ט'</w:t>
      </w:r>
      <w:r w:rsidR="00FF443C">
        <w:rPr>
          <w:rFonts w:eastAsia="SimSun" w:hint="cs"/>
          <w:rtl/>
          <w:lang w:eastAsia="zh-CN"/>
        </w:rPr>
        <w:t xml:space="preserve">, סעי' י"א) </w:t>
      </w:r>
      <w:r w:rsidR="00FF443C">
        <w:rPr>
          <w:rFonts w:eastAsia="SimSun"/>
          <w:rtl/>
          <w:lang w:eastAsia="zh-CN"/>
        </w:rPr>
        <w:t>–</w:t>
      </w:r>
      <w:r w:rsidR="00FF443C">
        <w:rPr>
          <w:rFonts w:eastAsia="SimSun" w:hint="cs"/>
          <w:rtl/>
          <w:lang w:eastAsia="zh-CN"/>
        </w:rPr>
        <w:t xml:space="preserve"> "</w:t>
      </w:r>
      <w:r w:rsidR="00FF443C" w:rsidRPr="00FF443C">
        <w:rPr>
          <w:rFonts w:eastAsia="SimSun"/>
          <w:rtl/>
          <w:lang w:eastAsia="zh-CN"/>
        </w:rPr>
        <w:t>יש נוהגים שלא לאכול בשר ושלא לשתות יין</w:t>
      </w:r>
      <w:r w:rsidR="00FF443C">
        <w:rPr>
          <w:rFonts w:eastAsia="SimSun"/>
          <w:rtl/>
          <w:lang w:eastAsia="zh-CN"/>
        </w:rPr>
        <w:t xml:space="preserve"> בשבת זו; </w:t>
      </w:r>
      <w:r w:rsidR="00FF443C" w:rsidRPr="00FF443C">
        <w:rPr>
          <w:rFonts w:eastAsia="SimSun"/>
          <w:rtl/>
          <w:lang w:eastAsia="zh-CN"/>
        </w:rPr>
        <w:t xml:space="preserve">ויש שמוסיפין מראש חודש עד התענית, ויש שמוסיפין מי"ז בתמוז </w:t>
      </w:r>
      <w:r w:rsidR="00FF443C" w:rsidRPr="00FF443C">
        <w:rPr>
          <w:rFonts w:eastAsia="SimSun" w:hint="cs"/>
          <w:rtl/>
          <w:lang w:eastAsia="zh-CN"/>
        </w:rPr>
        <w:t xml:space="preserve">... </w:t>
      </w:r>
      <w:r w:rsidR="00FF443C" w:rsidRPr="00FF443C">
        <w:rPr>
          <w:rFonts w:eastAsia="SimSun"/>
          <w:rtl/>
          <w:lang w:eastAsia="zh-CN"/>
        </w:rPr>
        <w:t>כל מי שאוכל בשר במקום שנוהגים בו איסור, פורץ גדר הוא וינשכנו נחש (קהלת י, ח)</w:t>
      </w:r>
      <w:r w:rsidR="00FF443C" w:rsidRPr="00FF443C">
        <w:rPr>
          <w:rFonts w:eastAsia="SimSun" w:hint="cs"/>
          <w:rtl/>
          <w:lang w:eastAsia="zh-CN"/>
        </w:rPr>
        <w:t>".</w:t>
      </w:r>
    </w:p>
    <w:p w14:paraId="400B5338" w14:textId="77777777" w:rsidR="00EF0458" w:rsidRPr="00EF0458" w:rsidRDefault="00EF0458" w:rsidP="00FF443C">
      <w:pPr>
        <w:jc w:val="both"/>
        <w:rPr>
          <w:rFonts w:eastAsia="SimSun"/>
          <w:lang w:eastAsia="zh-CN"/>
        </w:rPr>
      </w:pPr>
    </w:p>
    <w:p w14:paraId="0D845647" w14:textId="77777777" w:rsidR="00FF443C" w:rsidRPr="00FF443C" w:rsidRDefault="00FF443C" w:rsidP="00CA562C">
      <w:pPr>
        <w:numPr>
          <w:ilvl w:val="1"/>
          <w:numId w:val="6"/>
        </w:numPr>
        <w:jc w:val="both"/>
        <w:rPr>
          <w:rFonts w:eastAsia="SimSun"/>
          <w:lang w:eastAsia="zh-CN"/>
        </w:rPr>
      </w:pPr>
      <w:r w:rsidRPr="00FF443C">
        <w:rPr>
          <w:rFonts w:eastAsia="SimSun" w:hint="cs"/>
          <w:b/>
          <w:bCs/>
          <w:rtl/>
          <w:lang w:eastAsia="zh-CN"/>
        </w:rPr>
        <w:t>הגדר</w:t>
      </w:r>
      <w:r>
        <w:rPr>
          <w:rFonts w:eastAsia="SimSun" w:hint="cs"/>
          <w:rtl/>
          <w:lang w:eastAsia="zh-CN"/>
        </w:rPr>
        <w:t>.</w:t>
      </w:r>
    </w:p>
    <w:p w14:paraId="28EE877C" w14:textId="2A54E07C" w:rsidR="00EF0458" w:rsidRPr="00EF0458" w:rsidRDefault="00EF0458" w:rsidP="0047189D">
      <w:pPr>
        <w:numPr>
          <w:ilvl w:val="2"/>
          <w:numId w:val="6"/>
        </w:numPr>
        <w:jc w:val="both"/>
        <w:rPr>
          <w:rFonts w:eastAsia="SimSun"/>
          <w:lang w:eastAsia="zh-CN"/>
        </w:rPr>
      </w:pPr>
      <w:r w:rsidRPr="00FF443C">
        <w:rPr>
          <w:rFonts w:eastAsia="SimSun" w:hint="cs"/>
          <w:rtl/>
          <w:lang w:eastAsia="zh-CN"/>
        </w:rPr>
        <w:t xml:space="preserve">אפילו בשר עוף – </w:t>
      </w:r>
      <w:r w:rsidRPr="00FF443C">
        <w:rPr>
          <w:rFonts w:eastAsia="SimSun" w:hint="cs"/>
          <w:u w:val="single"/>
          <w:rtl/>
          <w:lang w:eastAsia="zh-CN"/>
        </w:rPr>
        <w:t>מחבר</w:t>
      </w:r>
      <w:r w:rsidRPr="00FF443C">
        <w:rPr>
          <w:rFonts w:eastAsia="SimSun" w:hint="cs"/>
          <w:rtl/>
          <w:lang w:eastAsia="zh-CN"/>
        </w:rPr>
        <w:t xml:space="preserve"> (סעי' י', "ואסורים בבשר עוף ובשר מלוח"),</w:t>
      </w:r>
      <w:r w:rsidR="003C41E4" w:rsidRPr="00FF443C">
        <w:rPr>
          <w:rFonts w:eastAsia="SimSun" w:hint="cs"/>
          <w:rtl/>
          <w:lang w:eastAsia="zh-CN"/>
        </w:rPr>
        <w:t xml:space="preserve"> </w:t>
      </w:r>
      <w:r w:rsidR="003C41E4" w:rsidRPr="00FF443C">
        <w:rPr>
          <w:rFonts w:eastAsia="SimSun"/>
          <w:u w:val="single"/>
          <w:rtl/>
          <w:lang w:eastAsia="zh-CN"/>
        </w:rPr>
        <w:t>ח"א</w:t>
      </w:r>
      <w:r w:rsidR="003C41E4" w:rsidRPr="00FF443C">
        <w:rPr>
          <w:rFonts w:eastAsia="SimSun"/>
          <w:rtl/>
          <w:lang w:eastAsia="zh-CN"/>
        </w:rPr>
        <w:t xml:space="preserve"> (כלל קל"ג סעי'</w:t>
      </w:r>
      <w:r w:rsidR="003C41E4" w:rsidRPr="00FF443C">
        <w:rPr>
          <w:rFonts w:eastAsia="SimSun" w:hint="cs"/>
          <w:rtl/>
          <w:lang w:eastAsia="zh-CN"/>
        </w:rPr>
        <w:t xml:space="preserve"> ט"ז),</w:t>
      </w:r>
      <w:r w:rsidR="0047189D">
        <w:rPr>
          <w:rFonts w:eastAsia="SimSun" w:hint="cs"/>
          <w:rtl/>
          <w:lang w:eastAsia="zh-CN"/>
        </w:rPr>
        <w:t xml:space="preserve"> </w:t>
      </w:r>
      <w:r w:rsidR="0047189D" w:rsidRPr="0047189D">
        <w:rPr>
          <w:rFonts w:eastAsia="SimSun"/>
          <w:u w:val="single"/>
          <w:rtl/>
          <w:lang w:eastAsia="zh-CN"/>
        </w:rPr>
        <w:t>מסגרת השלחן</w:t>
      </w:r>
      <w:r w:rsidR="0047189D" w:rsidRPr="0047189D">
        <w:rPr>
          <w:rFonts w:eastAsia="SimSun"/>
          <w:rtl/>
          <w:lang w:eastAsia="zh-CN"/>
        </w:rPr>
        <w:t xml:space="preserve"> (על שלחן שלמה ס"ק</w:t>
      </w:r>
      <w:r w:rsidR="0047189D">
        <w:rPr>
          <w:rFonts w:eastAsia="SimSun" w:hint="cs"/>
          <w:rtl/>
          <w:lang w:eastAsia="zh-CN"/>
        </w:rPr>
        <w:t xml:space="preserve"> ט'),</w:t>
      </w:r>
      <w:r w:rsidRPr="00FF443C">
        <w:rPr>
          <w:rFonts w:eastAsia="SimSun" w:hint="cs"/>
          <w:rtl/>
          <w:lang w:eastAsia="zh-CN"/>
        </w:rPr>
        <w:t xml:space="preserve"> </w:t>
      </w:r>
      <w:r w:rsidRPr="00FF443C">
        <w:rPr>
          <w:rFonts w:eastAsia="SimSun" w:hint="cs"/>
          <w:u w:val="single"/>
          <w:rtl/>
          <w:lang w:eastAsia="zh-CN"/>
        </w:rPr>
        <w:t>אור לציון</w:t>
      </w:r>
      <w:r w:rsidRPr="00FF443C">
        <w:rPr>
          <w:rFonts w:eastAsia="SimSun" w:hint="cs"/>
          <w:rtl/>
          <w:lang w:eastAsia="zh-CN"/>
        </w:rPr>
        <w:t xml:space="preserve"> (ח"ג פרק כ"ו סעי' </w:t>
      </w:r>
      <w:r w:rsidRPr="00EF0458">
        <w:rPr>
          <w:rFonts w:eastAsia="SimSun" w:hint="cs"/>
          <w:rtl/>
          <w:lang w:eastAsia="zh-CN"/>
        </w:rPr>
        <w:t>ג'),</w:t>
      </w:r>
      <w:r w:rsidR="00A4631E">
        <w:rPr>
          <w:rFonts w:eastAsia="SimSun" w:hint="cs"/>
          <w:rtl/>
          <w:lang w:eastAsia="zh-CN"/>
        </w:rPr>
        <w:t xml:space="preserve"> </w:t>
      </w:r>
      <w:r w:rsidR="00A4631E">
        <w:rPr>
          <w:rFonts w:eastAsia="SimSun"/>
          <w:u w:val="single"/>
          <w:rtl/>
          <w:lang w:eastAsia="zh-CN"/>
        </w:rPr>
        <w:t>שבט הלוי</w:t>
      </w:r>
      <w:r w:rsidR="00A4631E">
        <w:rPr>
          <w:rFonts w:eastAsia="SimSun"/>
          <w:rtl/>
          <w:lang w:eastAsia="zh-CN"/>
        </w:rPr>
        <w:t xml:space="preserve"> (</w:t>
      </w:r>
      <w:r w:rsidR="00CD1952">
        <w:rPr>
          <w:rFonts w:eastAsia="SimSun"/>
          <w:rtl/>
          <w:lang w:eastAsia="zh-CN"/>
        </w:rPr>
        <w:t>מבית לוי</w:t>
      </w:r>
      <w:r w:rsidR="00A4631E">
        <w:rPr>
          <w:rFonts w:eastAsia="SimSun"/>
          <w:rtl/>
          <w:lang w:eastAsia="zh-CN"/>
        </w:rPr>
        <w:t xml:space="preserve"> חי"ג עמ' </w:t>
      </w:r>
      <w:r w:rsidR="00A4631E">
        <w:rPr>
          <w:rFonts w:eastAsia="SimSun" w:hint="cs"/>
          <w:rtl/>
          <w:lang w:eastAsia="zh-CN"/>
        </w:rPr>
        <w:t>ל"א</w:t>
      </w:r>
      <w:r w:rsidR="00A4631E">
        <w:rPr>
          <w:rFonts w:eastAsia="SimSun"/>
          <w:rtl/>
          <w:lang w:eastAsia="zh-CN"/>
        </w:rPr>
        <w:t xml:space="preserve"> אות </w:t>
      </w:r>
      <w:r w:rsidR="00A4631E">
        <w:rPr>
          <w:rFonts w:eastAsia="SimSun" w:hint="cs"/>
          <w:rtl/>
          <w:lang w:eastAsia="zh-CN"/>
        </w:rPr>
        <w:t>א</w:t>
      </w:r>
      <w:r w:rsidR="00A4631E">
        <w:rPr>
          <w:rFonts w:eastAsia="SimSun"/>
          <w:rtl/>
          <w:lang w:eastAsia="zh-CN"/>
        </w:rPr>
        <w:t xml:space="preserve">', בין המצרים תשנ"ט עמ' </w:t>
      </w:r>
      <w:r w:rsidR="00A4631E">
        <w:rPr>
          <w:rFonts w:eastAsia="SimSun" w:hint="cs"/>
          <w:rtl/>
          <w:lang w:eastAsia="zh-CN"/>
        </w:rPr>
        <w:t>י</w:t>
      </w:r>
      <w:r w:rsidR="00A4631E">
        <w:rPr>
          <w:rFonts w:eastAsia="SimSun"/>
          <w:rtl/>
          <w:lang w:eastAsia="zh-CN"/>
        </w:rPr>
        <w:t xml:space="preserve">"ז אות </w:t>
      </w:r>
      <w:r w:rsidR="00A4631E">
        <w:rPr>
          <w:rFonts w:eastAsia="SimSun" w:hint="cs"/>
          <w:rtl/>
          <w:lang w:eastAsia="zh-CN"/>
        </w:rPr>
        <w:t>א'</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י"ג אות א'</w:t>
      </w:r>
      <w:r w:rsidR="00A4631E">
        <w:rPr>
          <w:rFonts w:eastAsia="SimSun"/>
          <w:rtl/>
          <w:lang w:eastAsia="zh-CN"/>
        </w:rPr>
        <w:t>)</w:t>
      </w:r>
      <w:r w:rsidR="00A4631E">
        <w:rPr>
          <w:rFonts w:eastAsia="SimSun" w:hint="cs"/>
          <w:rtl/>
          <w:lang w:eastAsia="zh-CN"/>
        </w:rPr>
        <w:t>,</w:t>
      </w:r>
      <w:r w:rsidR="00651731">
        <w:rPr>
          <w:rFonts w:eastAsia="SimSun" w:hint="cs"/>
          <w:rtl/>
          <w:lang w:eastAsia="zh-CN"/>
        </w:rPr>
        <w:t xml:space="preserve"> </w:t>
      </w:r>
      <w:r w:rsidR="00651731">
        <w:rPr>
          <w:u w:val="single"/>
          <w:rtl/>
        </w:rPr>
        <w:t>חזון עובדיה</w:t>
      </w:r>
      <w:r w:rsidR="00651731">
        <w:rPr>
          <w:rtl/>
        </w:rPr>
        <w:t xml:space="preserve"> (</w:t>
      </w:r>
      <w:r w:rsidR="00651731">
        <w:rPr>
          <w:rFonts w:hint="cs"/>
          <w:rtl/>
        </w:rPr>
        <w:t>ארבע</w:t>
      </w:r>
      <w:r w:rsidR="00651731">
        <w:rPr>
          <w:rtl/>
        </w:rPr>
        <w:t xml:space="preserve"> תעניות עמ' קע"ב</w:t>
      </w:r>
      <w:r w:rsidR="00651731">
        <w:rPr>
          <w:rFonts w:hint="cs"/>
          <w:rtl/>
        </w:rPr>
        <w:t xml:space="preserve">, </w:t>
      </w:r>
      <w:r w:rsidR="00903BC8">
        <w:rPr>
          <w:rFonts w:hint="cs"/>
          <w:rtl/>
        </w:rPr>
        <w:t>לשונו מובא לקמן</w:t>
      </w:r>
      <w:r w:rsidR="00651731">
        <w:rPr>
          <w:rFonts w:hint="cs"/>
          <w:rtl/>
        </w:rPr>
        <w:t>),</w:t>
      </w:r>
      <w:r w:rsidRPr="00EF0458">
        <w:rPr>
          <w:rFonts w:eastAsia="SimSun" w:hint="cs"/>
          <w:rtl/>
          <w:lang w:eastAsia="zh-CN"/>
        </w:rPr>
        <w:t xml:space="preserve"> </w:t>
      </w: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י"ב).</w:t>
      </w:r>
    </w:p>
    <w:p w14:paraId="61D06188" w14:textId="77777777" w:rsidR="003C41E4" w:rsidRDefault="00EF0458" w:rsidP="00CA562C">
      <w:pPr>
        <w:numPr>
          <w:ilvl w:val="2"/>
          <w:numId w:val="6"/>
        </w:numPr>
        <w:jc w:val="both"/>
        <w:rPr>
          <w:rFonts w:eastAsia="SimSun"/>
          <w:lang w:eastAsia="zh-CN"/>
        </w:rPr>
      </w:pPr>
      <w:r w:rsidRPr="00EF0458">
        <w:rPr>
          <w:rFonts w:eastAsia="SimSun" w:hint="cs"/>
          <w:b/>
          <w:bCs/>
          <w:rtl/>
          <w:lang w:eastAsia="zh-CN"/>
        </w:rPr>
        <w:t>תבשיל</w:t>
      </w:r>
      <w:r w:rsidR="00561FCE">
        <w:rPr>
          <w:rFonts w:eastAsia="SimSun" w:hint="cs"/>
          <w:b/>
          <w:bCs/>
          <w:rtl/>
          <w:lang w:eastAsia="zh-CN"/>
        </w:rPr>
        <w:t xml:space="preserve"> של בשר</w:t>
      </w:r>
      <w:r w:rsidR="003C41E4">
        <w:rPr>
          <w:rFonts w:eastAsia="SimSun" w:hint="cs"/>
          <w:rtl/>
          <w:lang w:eastAsia="zh-CN"/>
        </w:rPr>
        <w:t>.</w:t>
      </w:r>
    </w:p>
    <w:p w14:paraId="123A952C" w14:textId="77777777" w:rsidR="003035FF" w:rsidRDefault="003C41E4" w:rsidP="00CA562C">
      <w:pPr>
        <w:numPr>
          <w:ilvl w:val="3"/>
          <w:numId w:val="6"/>
        </w:numPr>
        <w:jc w:val="both"/>
        <w:rPr>
          <w:rFonts w:eastAsia="SimSun"/>
          <w:lang w:eastAsia="zh-CN"/>
        </w:rPr>
      </w:pPr>
      <w:r>
        <w:rPr>
          <w:rFonts w:eastAsia="SimSun" w:hint="cs"/>
          <w:rtl/>
          <w:lang w:eastAsia="zh-CN"/>
        </w:rPr>
        <w:t>מיקל</w:t>
      </w:r>
      <w:r w:rsidR="003035FF">
        <w:rPr>
          <w:rFonts w:eastAsia="SimSun" w:hint="cs"/>
          <w:rtl/>
          <w:lang w:eastAsia="zh-CN"/>
        </w:rPr>
        <w:t>.</w:t>
      </w:r>
    </w:p>
    <w:p w14:paraId="6C7968A3" w14:textId="77777777" w:rsidR="003C41E4" w:rsidRPr="003C41E4" w:rsidRDefault="003C41E4" w:rsidP="003035FF">
      <w:pPr>
        <w:numPr>
          <w:ilvl w:val="4"/>
          <w:numId w:val="6"/>
        </w:numPr>
        <w:jc w:val="both"/>
        <w:rPr>
          <w:rFonts w:eastAsia="SimSun"/>
          <w:lang w:eastAsia="zh-CN"/>
        </w:rPr>
      </w:pPr>
      <w:r>
        <w:rPr>
          <w:rFonts w:eastAsia="SimSun" w:hint="cs"/>
          <w:rtl/>
          <w:lang w:eastAsia="zh-CN"/>
        </w:rPr>
        <w:t xml:space="preserve">עי' </w:t>
      </w:r>
      <w:r w:rsidRPr="001E6F32">
        <w:rPr>
          <w:rFonts w:eastAsia="SimSun" w:hint="cs"/>
          <w:u w:val="single"/>
          <w:rtl/>
          <w:lang w:eastAsia="zh-CN"/>
        </w:rPr>
        <w:t>מחבר</w:t>
      </w:r>
      <w:r>
        <w:rPr>
          <w:rFonts w:eastAsia="SimSun" w:hint="cs"/>
          <w:rtl/>
          <w:lang w:eastAsia="zh-CN"/>
        </w:rPr>
        <w:t xml:space="preserve"> (סעי' י'</w:t>
      </w:r>
      <w:r w:rsidR="003035FF">
        <w:rPr>
          <w:rFonts w:eastAsia="SimSun" w:hint="cs"/>
          <w:rtl/>
          <w:lang w:eastAsia="zh-CN"/>
        </w:rPr>
        <w:t xml:space="preserve">) </w:t>
      </w:r>
      <w:r w:rsidR="003035FF">
        <w:rPr>
          <w:rFonts w:eastAsia="SimSun"/>
          <w:rtl/>
          <w:lang w:eastAsia="zh-CN"/>
        </w:rPr>
        <w:t>–</w:t>
      </w:r>
      <w:r>
        <w:rPr>
          <w:rFonts w:eastAsia="SimSun" w:hint="cs"/>
          <w:rtl/>
          <w:lang w:eastAsia="zh-CN"/>
        </w:rPr>
        <w:t xml:space="preserve"> "</w:t>
      </w:r>
      <w:r w:rsidRPr="003C41E4">
        <w:rPr>
          <w:rFonts w:eastAsia="SimSun"/>
          <w:rtl/>
          <w:lang w:eastAsia="zh-CN"/>
        </w:rPr>
        <w:t>יש מי שאומר שהנוהגים שלא לאכול</w:t>
      </w:r>
      <w:r>
        <w:rPr>
          <w:rFonts w:eastAsia="SimSun"/>
          <w:rtl/>
          <w:lang w:eastAsia="zh-CN"/>
        </w:rPr>
        <w:t xml:space="preserve"> בשר בימים הנזכרים,</w:t>
      </w:r>
      <w:r w:rsidRPr="003C41E4">
        <w:rPr>
          <w:rFonts w:eastAsia="SimSun"/>
          <w:rtl/>
          <w:lang w:eastAsia="zh-CN"/>
        </w:rPr>
        <w:t xml:space="preserve"> מותרים בתבשיל שנתבשל בו בשר</w:t>
      </w:r>
      <w:r w:rsidRPr="003C41E4">
        <w:rPr>
          <w:rFonts w:eastAsia="SimSun" w:hint="cs"/>
          <w:rtl/>
          <w:lang w:eastAsia="zh-CN"/>
        </w:rPr>
        <w:t>".</w:t>
      </w:r>
    </w:p>
    <w:p w14:paraId="08B02323" w14:textId="77777777" w:rsidR="003035FF" w:rsidRDefault="003C41E4" w:rsidP="00CA562C">
      <w:pPr>
        <w:numPr>
          <w:ilvl w:val="3"/>
          <w:numId w:val="6"/>
        </w:numPr>
        <w:jc w:val="both"/>
        <w:rPr>
          <w:rFonts w:eastAsia="SimSun"/>
          <w:lang w:eastAsia="zh-CN"/>
        </w:rPr>
      </w:pPr>
      <w:r w:rsidRPr="003C41E4">
        <w:rPr>
          <w:rFonts w:eastAsia="SimSun" w:hint="cs"/>
          <w:rtl/>
          <w:lang w:eastAsia="zh-CN"/>
        </w:rPr>
        <w:t>מחמיר</w:t>
      </w:r>
      <w:r w:rsidR="003035FF">
        <w:rPr>
          <w:rFonts w:eastAsia="SimSun" w:hint="cs"/>
          <w:rtl/>
          <w:lang w:eastAsia="zh-CN"/>
        </w:rPr>
        <w:t>.</w:t>
      </w:r>
    </w:p>
    <w:p w14:paraId="6840BB2C" w14:textId="77777777" w:rsidR="003035FF" w:rsidRDefault="003C41E4" w:rsidP="003035FF">
      <w:pPr>
        <w:numPr>
          <w:ilvl w:val="4"/>
          <w:numId w:val="6"/>
        </w:numPr>
        <w:jc w:val="both"/>
        <w:rPr>
          <w:rFonts w:eastAsia="SimSun"/>
          <w:lang w:eastAsia="zh-CN"/>
        </w:rPr>
      </w:pPr>
      <w:r>
        <w:rPr>
          <w:rFonts w:eastAsia="SimSun"/>
          <w:u w:val="single"/>
          <w:rtl/>
          <w:lang w:eastAsia="zh-CN"/>
        </w:rPr>
        <w:t>ח"א</w:t>
      </w:r>
      <w:r>
        <w:rPr>
          <w:rFonts w:eastAsia="SimSun"/>
          <w:rtl/>
          <w:lang w:eastAsia="zh-CN"/>
        </w:rPr>
        <w:t xml:space="preserve"> (כלל קל"ג סעי'</w:t>
      </w:r>
      <w:r>
        <w:rPr>
          <w:rFonts w:eastAsia="SimSun" w:hint="cs"/>
          <w:rtl/>
          <w:lang w:eastAsia="zh-CN"/>
        </w:rPr>
        <w:t xml:space="preserve"> ט"ז</w:t>
      </w:r>
      <w:r w:rsidR="003035FF">
        <w:rPr>
          <w:rFonts w:eastAsia="SimSun" w:hint="cs"/>
          <w:rtl/>
          <w:lang w:eastAsia="zh-CN"/>
        </w:rPr>
        <w:t xml:space="preserve">) </w:t>
      </w:r>
      <w:r w:rsidR="003035FF">
        <w:rPr>
          <w:rFonts w:eastAsia="SimSun"/>
          <w:rtl/>
          <w:lang w:eastAsia="zh-CN"/>
        </w:rPr>
        <w:t>–</w:t>
      </w:r>
      <w:r>
        <w:rPr>
          <w:rFonts w:eastAsia="SimSun" w:hint="cs"/>
          <w:rtl/>
          <w:lang w:eastAsia="zh-CN"/>
        </w:rPr>
        <w:t xml:space="preserve"> "</w:t>
      </w:r>
      <w:r w:rsidRPr="003C41E4">
        <w:rPr>
          <w:rFonts w:eastAsia="SimSun"/>
          <w:rtl/>
          <w:lang w:eastAsia="zh-CN"/>
        </w:rPr>
        <w:t>ואסור אפילו בתבשיל שנתבשל בו בשר, וכל שכן תבשיל שיש בו שומן</w:t>
      </w:r>
      <w:r w:rsidRPr="003C41E4">
        <w:rPr>
          <w:rFonts w:eastAsia="SimSun" w:hint="cs"/>
          <w:rtl/>
          <w:lang w:eastAsia="zh-CN"/>
        </w:rPr>
        <w:t>"</w:t>
      </w:r>
      <w:r w:rsidR="003035FF">
        <w:rPr>
          <w:rFonts w:eastAsia="SimSun" w:hint="cs"/>
          <w:rtl/>
          <w:lang w:eastAsia="zh-CN"/>
        </w:rPr>
        <w:t>.</w:t>
      </w:r>
    </w:p>
    <w:p w14:paraId="16596F70" w14:textId="77777777" w:rsidR="003035FF" w:rsidRDefault="00EF0458" w:rsidP="003035FF">
      <w:pPr>
        <w:numPr>
          <w:ilvl w:val="4"/>
          <w:numId w:val="6"/>
        </w:numPr>
        <w:jc w:val="both"/>
        <w:rPr>
          <w:rFonts w:eastAsia="SimSun"/>
          <w:lang w:eastAsia="zh-CN"/>
        </w:rPr>
      </w:pPr>
      <w:r w:rsidRPr="003C41E4">
        <w:rPr>
          <w:rFonts w:eastAsia="SimSun" w:hint="cs"/>
          <w:u w:val="single"/>
          <w:rtl/>
          <w:lang w:eastAsia="zh-CN"/>
        </w:rPr>
        <w:t>מ"ב</w:t>
      </w:r>
      <w:r w:rsidRPr="003C41E4">
        <w:rPr>
          <w:rFonts w:eastAsia="SimSun" w:hint="cs"/>
          <w:rtl/>
          <w:lang w:eastAsia="zh-CN"/>
        </w:rPr>
        <w:t xml:space="preserve"> (ס"ק ס"ג</w:t>
      </w:r>
      <w:r w:rsidR="003035FF">
        <w:rPr>
          <w:rFonts w:eastAsia="SimSun" w:hint="cs"/>
          <w:rtl/>
          <w:lang w:eastAsia="zh-CN"/>
        </w:rPr>
        <w:t xml:space="preserve">) </w:t>
      </w:r>
      <w:r w:rsidR="003035FF">
        <w:rPr>
          <w:rFonts w:eastAsia="SimSun"/>
          <w:rtl/>
          <w:lang w:eastAsia="zh-CN"/>
        </w:rPr>
        <w:t>–</w:t>
      </w:r>
      <w:r w:rsidRPr="003C41E4">
        <w:rPr>
          <w:rFonts w:eastAsia="SimSun" w:hint="cs"/>
          <w:rtl/>
          <w:lang w:eastAsia="zh-CN"/>
        </w:rPr>
        <w:t xml:space="preserve"> "והאידנא נהיגי עלמא לאסור אף תבשיל של בשר"</w:t>
      </w:r>
      <w:r w:rsidR="003035FF">
        <w:rPr>
          <w:rFonts w:eastAsia="SimSun" w:hint="cs"/>
          <w:rtl/>
          <w:lang w:eastAsia="zh-CN"/>
        </w:rPr>
        <w:t>.</w:t>
      </w:r>
    </w:p>
    <w:p w14:paraId="0014D71C" w14:textId="77777777" w:rsidR="003035FF" w:rsidRDefault="00EF0458" w:rsidP="003035FF">
      <w:pPr>
        <w:numPr>
          <w:ilvl w:val="4"/>
          <w:numId w:val="6"/>
        </w:numPr>
        <w:jc w:val="both"/>
        <w:rPr>
          <w:rFonts w:eastAsia="SimSun"/>
          <w:lang w:eastAsia="zh-CN"/>
        </w:rPr>
      </w:pPr>
      <w:r w:rsidRPr="003C41E4">
        <w:rPr>
          <w:rFonts w:eastAsia="SimSun" w:hint="cs"/>
          <w:u w:val="single"/>
          <w:rtl/>
          <w:lang w:eastAsia="zh-CN"/>
        </w:rPr>
        <w:t>אור לציון</w:t>
      </w:r>
      <w:r w:rsidRPr="003C41E4">
        <w:rPr>
          <w:rFonts w:eastAsia="SimSun" w:hint="cs"/>
          <w:rtl/>
          <w:lang w:eastAsia="zh-CN"/>
        </w:rPr>
        <w:t xml:space="preserve"> (ח"ג פרק כ"ו סעי' ג')</w:t>
      </w:r>
      <w:r w:rsidR="003035FF">
        <w:rPr>
          <w:rFonts w:eastAsia="SimSun" w:hint="cs"/>
          <w:rtl/>
          <w:lang w:eastAsia="zh-CN"/>
        </w:rPr>
        <w:t>.</w:t>
      </w:r>
    </w:p>
    <w:p w14:paraId="3A8D0239" w14:textId="0E297C16" w:rsidR="003035FF" w:rsidRDefault="00A4631E" w:rsidP="003035FF">
      <w:pPr>
        <w:numPr>
          <w:ilvl w:val="4"/>
          <w:numId w:val="6"/>
        </w:numPr>
        <w:jc w:val="both"/>
        <w:rPr>
          <w:rFonts w:eastAsia="SimSun"/>
          <w:lang w:eastAsia="zh-CN"/>
        </w:rPr>
      </w:pPr>
      <w:r w:rsidRPr="003C41E4">
        <w:rPr>
          <w:rFonts w:eastAsia="SimSun"/>
          <w:u w:val="single"/>
          <w:rtl/>
          <w:lang w:eastAsia="zh-CN"/>
        </w:rPr>
        <w:t>שבט הלוי</w:t>
      </w:r>
      <w:r w:rsidRPr="003C41E4">
        <w:rPr>
          <w:rFonts w:eastAsia="SimSun"/>
          <w:rtl/>
          <w:lang w:eastAsia="zh-CN"/>
        </w:rPr>
        <w:t xml:space="preserve"> (</w:t>
      </w:r>
      <w:r w:rsidR="00CD1952">
        <w:rPr>
          <w:rFonts w:eastAsia="SimSun"/>
          <w:rtl/>
          <w:lang w:eastAsia="zh-CN"/>
        </w:rPr>
        <w:t>מבית לוי</w:t>
      </w:r>
      <w:r w:rsidRPr="003C41E4">
        <w:rPr>
          <w:rFonts w:eastAsia="SimSun"/>
          <w:rtl/>
          <w:lang w:eastAsia="zh-CN"/>
        </w:rPr>
        <w:t xml:space="preserve"> חי"ג עמ' </w:t>
      </w:r>
      <w:r w:rsidRPr="003C41E4">
        <w:rPr>
          <w:rFonts w:eastAsia="SimSun" w:hint="cs"/>
          <w:rtl/>
          <w:lang w:eastAsia="zh-CN"/>
        </w:rPr>
        <w:t>ל"ב</w:t>
      </w:r>
      <w:r w:rsidRPr="003C41E4">
        <w:rPr>
          <w:rFonts w:eastAsia="SimSun"/>
          <w:rtl/>
          <w:lang w:eastAsia="zh-CN"/>
        </w:rPr>
        <w:t xml:space="preserve"> אות </w:t>
      </w:r>
      <w:r w:rsidRPr="003C41E4">
        <w:rPr>
          <w:rFonts w:eastAsia="SimSun" w:hint="cs"/>
          <w:rtl/>
          <w:lang w:eastAsia="zh-CN"/>
        </w:rPr>
        <w:t>א</w:t>
      </w:r>
      <w:r w:rsidRPr="003C41E4">
        <w:rPr>
          <w:rFonts w:eastAsia="SimSun"/>
          <w:rtl/>
          <w:lang w:eastAsia="zh-CN"/>
        </w:rPr>
        <w:t xml:space="preserve">', בין המצרים תשנ"ט עמ' </w:t>
      </w:r>
      <w:r w:rsidRPr="003C41E4">
        <w:rPr>
          <w:rFonts w:eastAsia="SimSun" w:hint="cs"/>
          <w:rtl/>
          <w:lang w:eastAsia="zh-CN"/>
        </w:rPr>
        <w:t>י</w:t>
      </w:r>
      <w:r w:rsidRPr="003C41E4">
        <w:rPr>
          <w:rFonts w:eastAsia="SimSun"/>
          <w:rtl/>
          <w:lang w:eastAsia="zh-CN"/>
        </w:rPr>
        <w:t>"</w:t>
      </w:r>
      <w:r w:rsidRPr="003C41E4">
        <w:rPr>
          <w:rFonts w:eastAsia="SimSun" w:hint="cs"/>
          <w:rtl/>
          <w:lang w:eastAsia="zh-CN"/>
        </w:rPr>
        <w:t>ח</w:t>
      </w:r>
      <w:r w:rsidRPr="003C41E4">
        <w:rPr>
          <w:rFonts w:eastAsia="SimSun"/>
          <w:rtl/>
          <w:lang w:eastAsia="zh-CN"/>
        </w:rPr>
        <w:t xml:space="preserve"> אות </w:t>
      </w:r>
      <w:r w:rsidRPr="003C41E4">
        <w:rPr>
          <w:rFonts w:eastAsia="SimSun" w:hint="cs"/>
          <w:rtl/>
          <w:lang w:eastAsia="zh-CN"/>
        </w:rPr>
        <w:t>א'</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י"ג אות א'</w:t>
      </w:r>
      <w:r w:rsidRPr="003C41E4">
        <w:rPr>
          <w:rFonts w:eastAsia="SimSun"/>
          <w:rtl/>
          <w:lang w:eastAsia="zh-CN"/>
        </w:rPr>
        <w:t>)</w:t>
      </w:r>
      <w:r w:rsidR="003035FF">
        <w:rPr>
          <w:rFonts w:eastAsia="SimSun" w:hint="cs"/>
          <w:rtl/>
          <w:lang w:eastAsia="zh-CN"/>
        </w:rPr>
        <w:t>.</w:t>
      </w:r>
    </w:p>
    <w:p w14:paraId="4E9B0F43" w14:textId="77777777" w:rsidR="003035FF" w:rsidRPr="003035FF" w:rsidRDefault="00651731" w:rsidP="003035FF">
      <w:pPr>
        <w:numPr>
          <w:ilvl w:val="4"/>
          <w:numId w:val="6"/>
        </w:numPr>
        <w:jc w:val="both"/>
        <w:rPr>
          <w:rFonts w:eastAsia="SimSun"/>
          <w:lang w:eastAsia="zh-CN"/>
        </w:rPr>
      </w:pPr>
      <w:r w:rsidRPr="003C41E4">
        <w:rPr>
          <w:u w:val="single"/>
          <w:rtl/>
        </w:rPr>
        <w:t>חזון עובדיה</w:t>
      </w:r>
      <w:r>
        <w:rPr>
          <w:rtl/>
        </w:rPr>
        <w:t xml:space="preserve"> (</w:t>
      </w:r>
      <w:r>
        <w:rPr>
          <w:rFonts w:hint="cs"/>
          <w:rtl/>
        </w:rPr>
        <w:t>ארבע</w:t>
      </w:r>
      <w:r>
        <w:rPr>
          <w:rtl/>
        </w:rPr>
        <w:t xml:space="preserve"> תעניות עמ' קע"ב</w:t>
      </w:r>
      <w:r w:rsidR="003035FF">
        <w:rPr>
          <w:rFonts w:eastAsia="SimSun" w:hint="cs"/>
          <w:rtl/>
          <w:lang w:eastAsia="zh-CN"/>
        </w:rPr>
        <w:t xml:space="preserve">) </w:t>
      </w:r>
      <w:r w:rsidR="003035FF">
        <w:rPr>
          <w:rFonts w:eastAsia="SimSun"/>
          <w:rtl/>
          <w:lang w:eastAsia="zh-CN"/>
        </w:rPr>
        <w:t>–</w:t>
      </w:r>
      <w:r>
        <w:rPr>
          <w:rtl/>
        </w:rPr>
        <w:t xml:space="preserve"> "הנוהגים שלא לאכול בשר בימים אלו, מין הדין מותרים בתבשיל שנתבשל בו בשר, ואסורים אף בבשר עוף. והנוהגים להחמיר אף בתבשיל של בשר"</w:t>
      </w:r>
      <w:r w:rsidR="003035FF">
        <w:rPr>
          <w:rFonts w:hint="cs"/>
          <w:rtl/>
        </w:rPr>
        <w:t>.</w:t>
      </w:r>
    </w:p>
    <w:p w14:paraId="2DA55A8D" w14:textId="77777777" w:rsidR="00181DC7" w:rsidRPr="00181DC7" w:rsidRDefault="00181DC7" w:rsidP="003035FF">
      <w:pPr>
        <w:numPr>
          <w:ilvl w:val="4"/>
          <w:numId w:val="6"/>
        </w:numPr>
        <w:jc w:val="both"/>
        <w:rPr>
          <w:rFonts w:eastAsia="SimSun"/>
          <w:lang w:eastAsia="zh-CN"/>
        </w:rPr>
      </w:pPr>
      <w:r w:rsidRPr="00751494">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ט' סעי' ז') </w:t>
      </w:r>
      <w:r>
        <w:rPr>
          <w:rFonts w:eastAsia="SimSun"/>
          <w:rtl/>
          <w:lang w:eastAsia="zh-CN"/>
        </w:rPr>
        <w:t>–</w:t>
      </w:r>
      <w:r>
        <w:rPr>
          <w:rFonts w:eastAsia="SimSun" w:hint="cs"/>
          <w:rtl/>
          <w:lang w:eastAsia="zh-CN"/>
        </w:rPr>
        <w:t xml:space="preserve"> "</w:t>
      </w:r>
      <w:r w:rsidRPr="00181DC7">
        <w:rPr>
          <w:rFonts w:eastAsia="SimSun"/>
          <w:rtl/>
          <w:lang w:eastAsia="zh-CN"/>
        </w:rPr>
        <w:t xml:space="preserve">המנהג שלא לאכול </w:t>
      </w:r>
      <w:r w:rsidRPr="00181DC7">
        <w:rPr>
          <w:rFonts w:eastAsia="SimSun"/>
          <w:b/>
          <w:bCs/>
          <w:rtl/>
          <w:lang w:eastAsia="zh-CN"/>
        </w:rPr>
        <w:t>גם תבשיל של עוף</w:t>
      </w:r>
      <w:r w:rsidRPr="00181DC7">
        <w:rPr>
          <w:rFonts w:eastAsia="SimSun"/>
          <w:rtl/>
          <w:lang w:eastAsia="zh-CN"/>
        </w:rPr>
        <w:t>, ואין להקל</w:t>
      </w:r>
      <w:r>
        <w:rPr>
          <w:rFonts w:eastAsia="SimSun" w:hint="cs"/>
          <w:rtl/>
          <w:lang w:eastAsia="zh-CN"/>
        </w:rPr>
        <w:t>".</w:t>
      </w:r>
    </w:p>
    <w:p w14:paraId="3B8FAB90" w14:textId="77777777" w:rsidR="003035FF" w:rsidRDefault="00561FCE" w:rsidP="003035FF">
      <w:pPr>
        <w:numPr>
          <w:ilvl w:val="4"/>
          <w:numId w:val="6"/>
        </w:numPr>
        <w:jc w:val="both"/>
        <w:rPr>
          <w:rFonts w:eastAsia="SimSun"/>
          <w:lang w:eastAsia="zh-CN"/>
        </w:rPr>
      </w:pPr>
      <w:r w:rsidRPr="003C41E4">
        <w:rPr>
          <w:rFonts w:eastAsia="SimSun"/>
          <w:u w:val="single"/>
          <w:rtl/>
          <w:lang w:eastAsia="zh-CN"/>
        </w:rPr>
        <w:t>נטעי גבריאל</w:t>
      </w:r>
      <w:r w:rsidR="00736AEC" w:rsidRPr="00736AEC">
        <w:rPr>
          <w:rFonts w:eastAsia="SimSun"/>
          <w:rtl/>
          <w:lang w:eastAsia="zh-CN"/>
        </w:rPr>
        <w:t xml:space="preserve"> (בין המצרים</w:t>
      </w:r>
      <w:r w:rsidRPr="003C41E4">
        <w:rPr>
          <w:rFonts w:eastAsia="SimSun"/>
          <w:rtl/>
          <w:lang w:eastAsia="zh-CN"/>
        </w:rPr>
        <w:t xml:space="preserve"> פרק ל"</w:t>
      </w:r>
      <w:r w:rsidRPr="003C41E4">
        <w:rPr>
          <w:rFonts w:eastAsia="SimSun" w:hint="cs"/>
          <w:rtl/>
          <w:lang w:eastAsia="zh-CN"/>
        </w:rPr>
        <w:t>ח</w:t>
      </w:r>
      <w:r w:rsidRPr="003C41E4">
        <w:rPr>
          <w:rFonts w:eastAsia="SimSun"/>
          <w:rtl/>
          <w:lang w:eastAsia="zh-CN"/>
        </w:rPr>
        <w:t xml:space="preserve"> סעי' </w:t>
      </w:r>
      <w:r w:rsidRPr="003C41E4">
        <w:rPr>
          <w:rFonts w:eastAsia="SimSun" w:hint="cs"/>
          <w:rtl/>
          <w:lang w:eastAsia="zh-CN"/>
        </w:rPr>
        <w:t>ד')</w:t>
      </w:r>
      <w:r w:rsidR="003035FF">
        <w:rPr>
          <w:rFonts w:eastAsia="SimSun" w:hint="cs"/>
          <w:rtl/>
          <w:lang w:eastAsia="zh-CN"/>
        </w:rPr>
        <w:t>.</w:t>
      </w:r>
    </w:p>
    <w:p w14:paraId="11B59313" w14:textId="77777777" w:rsidR="00EF0458" w:rsidRDefault="00EF0458" w:rsidP="003035FF">
      <w:pPr>
        <w:numPr>
          <w:ilvl w:val="4"/>
          <w:numId w:val="6"/>
        </w:numPr>
        <w:jc w:val="both"/>
        <w:rPr>
          <w:rFonts w:eastAsia="SimSun"/>
          <w:lang w:eastAsia="zh-CN"/>
        </w:rPr>
      </w:pPr>
      <w:r w:rsidRPr="003C41E4">
        <w:rPr>
          <w:rFonts w:eastAsia="SimSun" w:hint="cs"/>
          <w:u w:val="single"/>
          <w:rtl/>
          <w:lang w:eastAsia="zh-CN"/>
        </w:rPr>
        <w:t>ילקוט יוסף</w:t>
      </w:r>
      <w:r w:rsidRPr="003C41E4">
        <w:rPr>
          <w:rFonts w:eastAsia="SimSun" w:hint="cs"/>
          <w:rtl/>
          <w:lang w:eastAsia="zh-CN"/>
        </w:rPr>
        <w:t xml:space="preserve"> (קיצור שו"ע דין אכילת בשר מר"ח אב סעי' י"ד</w:t>
      </w:r>
      <w:r w:rsidR="003035FF">
        <w:rPr>
          <w:rFonts w:eastAsia="SimSun" w:hint="cs"/>
          <w:rtl/>
          <w:lang w:eastAsia="zh-CN"/>
        </w:rPr>
        <w:t xml:space="preserve">) </w:t>
      </w:r>
      <w:r w:rsidR="003035FF">
        <w:rPr>
          <w:rFonts w:eastAsia="SimSun"/>
          <w:rtl/>
          <w:lang w:eastAsia="zh-CN"/>
        </w:rPr>
        <w:t>–</w:t>
      </w:r>
      <w:r w:rsidRPr="003C41E4">
        <w:rPr>
          <w:rFonts w:eastAsia="SimSun" w:hint="cs"/>
          <w:rtl/>
          <w:lang w:eastAsia="zh-CN"/>
        </w:rPr>
        <w:t xml:space="preserve"> "תבשיל שנתבשל בו בשר שאין בו שומן, מעיקר ההלכה מותר, נהגו להחמיר".</w:t>
      </w:r>
    </w:p>
    <w:p w14:paraId="7DD7F89F" w14:textId="77777777" w:rsidR="00912995" w:rsidRDefault="00912995" w:rsidP="00912995">
      <w:pPr>
        <w:numPr>
          <w:ilvl w:val="2"/>
          <w:numId w:val="6"/>
        </w:numPr>
        <w:jc w:val="both"/>
        <w:rPr>
          <w:rFonts w:eastAsia="SimSun"/>
          <w:lang w:eastAsia="zh-CN"/>
        </w:rPr>
      </w:pPr>
      <w:r w:rsidRPr="00912995">
        <w:rPr>
          <w:rFonts w:eastAsia="SimSun"/>
          <w:b/>
          <w:bCs/>
          <w:rtl/>
          <w:lang w:eastAsia="zh-CN"/>
        </w:rPr>
        <w:t>קוגל עטוף בנייר אלומיניום בתוך טשולנט</w:t>
      </w:r>
      <w:r>
        <w:rPr>
          <w:rFonts w:eastAsia="SimSun" w:hint="cs"/>
          <w:rtl/>
          <w:lang w:eastAsia="zh-CN"/>
        </w:rPr>
        <w:t>.</w:t>
      </w:r>
    </w:p>
    <w:p w14:paraId="6169D8DB" w14:textId="77777777" w:rsidR="002775AA" w:rsidRPr="002775AA" w:rsidRDefault="002775AA" w:rsidP="00181DC7">
      <w:pPr>
        <w:numPr>
          <w:ilvl w:val="3"/>
          <w:numId w:val="6"/>
        </w:numPr>
        <w:jc w:val="both"/>
        <w:rPr>
          <w:rFonts w:eastAsia="SimSun"/>
          <w:lang w:eastAsia="zh-CN"/>
        </w:rPr>
      </w:pPr>
      <w:r>
        <w:rPr>
          <w:rFonts w:eastAsia="SimSun" w:hint="cs"/>
          <w:rtl/>
          <w:lang w:eastAsia="zh-CN"/>
        </w:rPr>
        <w:t>מחמיר.</w:t>
      </w:r>
    </w:p>
    <w:p w14:paraId="34B13562" w14:textId="77777777" w:rsidR="004812C7" w:rsidRPr="00181DC7" w:rsidRDefault="004812C7" w:rsidP="002775AA">
      <w:pPr>
        <w:numPr>
          <w:ilvl w:val="4"/>
          <w:numId w:val="6"/>
        </w:numPr>
        <w:jc w:val="both"/>
        <w:rPr>
          <w:rFonts w:eastAsia="SimSun"/>
          <w:lang w:eastAsia="zh-CN"/>
        </w:rPr>
      </w:pPr>
      <w:r w:rsidRPr="00751494">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w:t>
      </w:r>
      <w:r>
        <w:rPr>
          <w:rFonts w:eastAsia="SimSun" w:hint="cs"/>
          <w:rtl/>
          <w:lang w:eastAsia="zh-CN"/>
        </w:rPr>
        <w:t xml:space="preserve"> ט' סעי' ו'</w:t>
      </w:r>
      <w:r w:rsidR="00181DC7">
        <w:rPr>
          <w:rFonts w:eastAsia="SimSun" w:hint="cs"/>
          <w:rtl/>
          <w:lang w:eastAsia="zh-CN"/>
        </w:rPr>
        <w:t>, הע' ו'</w:t>
      </w:r>
      <w:r>
        <w:rPr>
          <w:rFonts w:eastAsia="SimSun" w:hint="cs"/>
          <w:rtl/>
          <w:lang w:eastAsia="zh-CN"/>
        </w:rPr>
        <w:t>)</w:t>
      </w:r>
      <w:r w:rsidR="00181DC7">
        <w:rPr>
          <w:rFonts w:eastAsia="SimSun" w:hint="cs"/>
          <w:rtl/>
          <w:lang w:eastAsia="zh-CN"/>
        </w:rPr>
        <w:t xml:space="preserve"> </w:t>
      </w:r>
      <w:r w:rsidR="00181DC7">
        <w:rPr>
          <w:rFonts w:eastAsia="SimSun"/>
          <w:rtl/>
          <w:lang w:eastAsia="zh-CN"/>
        </w:rPr>
        <w:t>–</w:t>
      </w:r>
      <w:r w:rsidR="00181DC7">
        <w:rPr>
          <w:rFonts w:eastAsia="SimSun" w:hint="cs"/>
          <w:rtl/>
          <w:lang w:eastAsia="zh-CN"/>
        </w:rPr>
        <w:t xml:space="preserve"> "</w:t>
      </w:r>
      <w:r w:rsidR="00181DC7" w:rsidRPr="00181DC7">
        <w:rPr>
          <w:rFonts w:eastAsia="SimSun"/>
          <w:rtl/>
          <w:lang w:eastAsia="zh-CN"/>
        </w:rPr>
        <w:t>חתיכת קוגל שהונח מעוטף בנייר כסף תוך קדירת טשולנט, אין לאכלו</w:t>
      </w:r>
      <w:r w:rsidR="00181DC7">
        <w:rPr>
          <w:rFonts w:eastAsia="SimSun" w:hint="cs"/>
          <w:rtl/>
          <w:lang w:eastAsia="zh-CN"/>
        </w:rPr>
        <w:t xml:space="preserve"> </w:t>
      </w:r>
      <w:r w:rsidR="00181DC7" w:rsidRPr="00181DC7">
        <w:rPr>
          <w:rFonts w:eastAsia="SimSun"/>
          <w:rtl/>
          <w:lang w:eastAsia="zh-CN"/>
        </w:rPr>
        <w:t>בתשעת הימים, ולא דמי לתבשיל שנתבשל בקדירה של בשרו</w:t>
      </w:r>
      <w:r w:rsidR="00181DC7">
        <w:rPr>
          <w:rFonts w:eastAsia="SimSun" w:hint="cs"/>
          <w:rtl/>
          <w:lang w:eastAsia="zh-CN"/>
        </w:rPr>
        <w:t>. [</w:t>
      </w:r>
      <w:r w:rsidR="00181DC7" w:rsidRPr="00181DC7">
        <w:rPr>
          <w:rFonts w:eastAsia="SimSun"/>
          <w:rtl/>
          <w:lang w:eastAsia="zh-CN"/>
        </w:rPr>
        <w:t>שאפי' מעוטף היטב שאין לחלוחית זב בין הסדקים מ"מ אסור, וגרוע</w:t>
      </w:r>
      <w:r w:rsidR="00181DC7">
        <w:rPr>
          <w:rFonts w:eastAsia="SimSun" w:hint="cs"/>
          <w:rtl/>
          <w:lang w:eastAsia="zh-CN"/>
        </w:rPr>
        <w:t xml:space="preserve"> </w:t>
      </w:r>
      <w:r w:rsidR="00181DC7" w:rsidRPr="00181DC7">
        <w:rPr>
          <w:rFonts w:eastAsia="SimSun"/>
          <w:rtl/>
          <w:lang w:eastAsia="zh-CN"/>
        </w:rPr>
        <w:t>מסתם בליעה מכלי שנתבשל בו בשר, דהכא הוי בתוך הסיר בשעת בישול הבשר ובליעת הבשר</w:t>
      </w:r>
      <w:r w:rsidR="00181DC7" w:rsidRPr="00181DC7">
        <w:rPr>
          <w:rFonts w:eastAsia="SimSun" w:hint="cs"/>
          <w:rtl/>
          <w:lang w:eastAsia="zh-CN"/>
        </w:rPr>
        <w:t xml:space="preserve"> </w:t>
      </w:r>
      <w:r w:rsidR="00181DC7" w:rsidRPr="00181DC7">
        <w:rPr>
          <w:rFonts w:eastAsia="SimSun"/>
          <w:rtl/>
          <w:lang w:eastAsia="zh-CN"/>
        </w:rPr>
        <w:t>עובר דרך נייר הכסף להקוגל</w:t>
      </w:r>
      <w:r w:rsidR="00181DC7" w:rsidRPr="00181DC7">
        <w:rPr>
          <w:rFonts w:eastAsia="SimSun" w:hint="cs"/>
          <w:rtl/>
          <w:lang w:eastAsia="zh-CN"/>
        </w:rPr>
        <w:t>]"</w:t>
      </w:r>
      <w:r w:rsidRPr="00181DC7">
        <w:rPr>
          <w:rFonts w:eastAsia="SimSun" w:hint="cs"/>
          <w:rtl/>
          <w:lang w:eastAsia="zh-CN"/>
        </w:rPr>
        <w:t>.</w:t>
      </w:r>
    </w:p>
    <w:p w14:paraId="0D59B2B1" w14:textId="77777777" w:rsidR="002775AA" w:rsidRPr="002775AA" w:rsidRDefault="002775AA" w:rsidP="004812C7">
      <w:pPr>
        <w:numPr>
          <w:ilvl w:val="3"/>
          <w:numId w:val="6"/>
        </w:numPr>
        <w:jc w:val="both"/>
        <w:rPr>
          <w:rFonts w:eastAsia="SimSun"/>
          <w:lang w:eastAsia="zh-CN"/>
        </w:rPr>
      </w:pPr>
      <w:r>
        <w:rPr>
          <w:rFonts w:eastAsia="SimSun" w:hint="cs"/>
          <w:rtl/>
          <w:lang w:eastAsia="zh-CN"/>
        </w:rPr>
        <w:t>מיקל.</w:t>
      </w:r>
    </w:p>
    <w:p w14:paraId="4528EBB8" w14:textId="77777777" w:rsidR="002775AA" w:rsidRPr="002775AA" w:rsidRDefault="002775AA" w:rsidP="002775AA">
      <w:pPr>
        <w:pStyle w:val="ListParagraph"/>
        <w:numPr>
          <w:ilvl w:val="4"/>
          <w:numId w:val="6"/>
        </w:numPr>
        <w:jc w:val="both"/>
        <w:rPr>
          <w:rFonts w:eastAsia="SimSun"/>
          <w:lang w:eastAsia="zh-CN"/>
        </w:rPr>
      </w:pPr>
      <w:r w:rsidRPr="002775AA">
        <w:rPr>
          <w:rFonts w:eastAsia="SimSun"/>
          <w:u w:val="single"/>
          <w:rtl/>
          <w:lang w:eastAsia="zh-CN"/>
        </w:rPr>
        <w:t>שושנת ישראל</w:t>
      </w:r>
      <w:r>
        <w:rPr>
          <w:rFonts w:eastAsia="SimSun"/>
          <w:rtl/>
          <w:lang w:eastAsia="zh-CN"/>
        </w:rPr>
        <w:t xml:space="preserve"> </w:t>
      </w:r>
      <w:r>
        <w:rPr>
          <w:rFonts w:eastAsia="SimSun" w:hint="cs"/>
          <w:rtl/>
          <w:lang w:eastAsia="zh-CN"/>
        </w:rPr>
        <w:t>(</w:t>
      </w:r>
      <w:r>
        <w:rPr>
          <w:rFonts w:eastAsia="SimSun"/>
          <w:rtl/>
          <w:lang w:eastAsia="zh-CN"/>
        </w:rPr>
        <w:t xml:space="preserve">בין המצרים פרק </w:t>
      </w:r>
      <w:r>
        <w:rPr>
          <w:rFonts w:eastAsia="SimSun" w:hint="cs"/>
          <w:rtl/>
          <w:lang w:eastAsia="zh-CN"/>
        </w:rPr>
        <w:t>ג</w:t>
      </w:r>
      <w:r>
        <w:rPr>
          <w:rFonts w:eastAsia="SimSun"/>
          <w:rtl/>
          <w:lang w:eastAsia="zh-CN"/>
        </w:rPr>
        <w:t xml:space="preserve">' סעי' </w:t>
      </w:r>
      <w:r>
        <w:rPr>
          <w:rFonts w:eastAsia="SimSun" w:hint="cs"/>
          <w:rtl/>
          <w:lang w:eastAsia="zh-CN"/>
        </w:rPr>
        <w:t>ב'</w:t>
      </w:r>
      <w:r>
        <w:rPr>
          <w:rFonts w:eastAsia="SimSun"/>
          <w:rtl/>
          <w:lang w:eastAsia="zh-CN"/>
        </w:rPr>
        <w:t>) – "</w:t>
      </w:r>
      <w:r w:rsidRPr="002775AA">
        <w:rPr>
          <w:rFonts w:eastAsia="SimSun"/>
          <w:rtl/>
          <w:lang w:eastAsia="zh-CN"/>
        </w:rPr>
        <w:t>מותר לאכול חתיכת קוגל שהונחה תוך נייר כסף בקדירת טשולנט</w:t>
      </w:r>
      <w:r>
        <w:rPr>
          <w:rFonts w:eastAsia="SimSun" w:hint="cs"/>
          <w:rtl/>
          <w:lang w:eastAsia="zh-CN"/>
        </w:rPr>
        <w:t>".</w:t>
      </w:r>
    </w:p>
    <w:p w14:paraId="4DE7CD41" w14:textId="77777777" w:rsidR="002775AA" w:rsidRPr="002775AA" w:rsidRDefault="002775AA" w:rsidP="004812C7">
      <w:pPr>
        <w:numPr>
          <w:ilvl w:val="3"/>
          <w:numId w:val="6"/>
        </w:numPr>
        <w:jc w:val="both"/>
        <w:rPr>
          <w:rFonts w:eastAsia="SimSun"/>
          <w:lang w:eastAsia="zh-CN"/>
        </w:rPr>
      </w:pPr>
      <w:r>
        <w:rPr>
          <w:rFonts w:eastAsia="SimSun" w:hint="cs"/>
          <w:rtl/>
          <w:lang w:eastAsia="zh-CN"/>
        </w:rPr>
        <w:t>מראי מקומות.</w:t>
      </w:r>
    </w:p>
    <w:p w14:paraId="50BA2788" w14:textId="77777777" w:rsidR="00912995" w:rsidRDefault="00912995" w:rsidP="002775AA">
      <w:pPr>
        <w:numPr>
          <w:ilvl w:val="4"/>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ע"</w:t>
      </w:r>
      <w:r>
        <w:rPr>
          <w:rFonts w:eastAsia="SimSun" w:hint="cs"/>
          <w:rtl/>
          <w:lang w:eastAsia="zh-CN"/>
        </w:rPr>
        <w:t>ט</w:t>
      </w:r>
      <w:r>
        <w:rPr>
          <w:rFonts w:eastAsia="SimSun"/>
          <w:rtl/>
          <w:lang w:eastAsia="zh-CN"/>
        </w:rPr>
        <w:t>) – "</w:t>
      </w:r>
      <w:r w:rsidRPr="00912995">
        <w:rPr>
          <w:rFonts w:eastAsia="SimSun"/>
          <w:rtl/>
          <w:lang w:eastAsia="zh-CN"/>
        </w:rPr>
        <w:t>שאלה: קוגל שהכניסו בתוך נייר כסף ובישלו בתוך הטשולנט של שבת האם מותר לאכול אותו בט' הימים</w:t>
      </w:r>
      <w:r>
        <w:rPr>
          <w:rFonts w:eastAsia="SimSun" w:hint="cs"/>
          <w:rtl/>
          <w:lang w:eastAsia="zh-CN"/>
        </w:rPr>
        <w:t xml:space="preserve">. </w:t>
      </w:r>
      <w:r w:rsidRPr="00912995">
        <w:rPr>
          <w:rFonts w:eastAsia="SimSun"/>
          <w:rtl/>
          <w:lang w:eastAsia="zh-CN"/>
        </w:rPr>
        <w:t>תשובה: אם הנייר כסף הי' אטום, שלא נכנס טעם בשר-מותר</w:t>
      </w:r>
      <w:r w:rsidRPr="00912995">
        <w:rPr>
          <w:rFonts w:eastAsia="SimSun" w:hint="cs"/>
          <w:rtl/>
          <w:lang w:eastAsia="zh-CN"/>
        </w:rPr>
        <w:t>".</w:t>
      </w:r>
    </w:p>
    <w:p w14:paraId="108B5BFC" w14:textId="77777777" w:rsidR="006D6D05" w:rsidRDefault="00903BC8" w:rsidP="002555A8">
      <w:pPr>
        <w:numPr>
          <w:ilvl w:val="2"/>
          <w:numId w:val="6"/>
        </w:numPr>
        <w:jc w:val="both"/>
        <w:rPr>
          <w:rFonts w:eastAsia="SimSun"/>
          <w:lang w:eastAsia="zh-CN"/>
        </w:rPr>
      </w:pPr>
      <w:r>
        <w:rPr>
          <w:rFonts w:eastAsia="SimSun" w:hint="cs"/>
          <w:rtl/>
          <w:lang w:eastAsia="zh-CN"/>
        </w:rPr>
        <w:t>מראי מקומות</w:t>
      </w:r>
      <w:r w:rsidR="006D6D05">
        <w:rPr>
          <w:rFonts w:eastAsia="SimSun" w:hint="cs"/>
          <w:rtl/>
          <w:lang w:eastAsia="zh-CN"/>
        </w:rPr>
        <w:t>.</w:t>
      </w:r>
    </w:p>
    <w:p w14:paraId="4D548247" w14:textId="77777777" w:rsidR="003035FF" w:rsidRPr="003035FF" w:rsidRDefault="003035FF" w:rsidP="006D6D05">
      <w:pPr>
        <w:numPr>
          <w:ilvl w:val="3"/>
          <w:numId w:val="6"/>
        </w:numPr>
        <w:jc w:val="both"/>
        <w:rPr>
          <w:rFonts w:eastAsia="SimSun"/>
          <w:lang w:eastAsia="zh-CN"/>
        </w:rPr>
      </w:pPr>
      <w:r w:rsidRPr="003035FF">
        <w:rPr>
          <w:rFonts w:eastAsia="SimSun" w:hint="cs"/>
          <w:u w:val="single"/>
          <w:rtl/>
          <w:lang w:eastAsia="zh-CN"/>
        </w:rPr>
        <w:t>מקור חיים</w:t>
      </w:r>
      <w:r>
        <w:rPr>
          <w:rFonts w:eastAsia="SimSun" w:hint="cs"/>
          <w:rtl/>
          <w:lang w:eastAsia="zh-CN"/>
        </w:rPr>
        <w:t xml:space="preserve"> (חו"י, על סעי' ט' ד"ה מנהג, עי' ריש סעי' י') </w:t>
      </w:r>
      <w:r>
        <w:rPr>
          <w:rFonts w:eastAsia="SimSun"/>
          <w:rtl/>
          <w:lang w:eastAsia="zh-CN"/>
        </w:rPr>
        <w:t>–</w:t>
      </w:r>
      <w:r>
        <w:rPr>
          <w:rFonts w:eastAsia="SimSun" w:hint="cs"/>
          <w:rtl/>
          <w:lang w:eastAsia="zh-CN"/>
        </w:rPr>
        <w:t xml:space="preserve"> "</w:t>
      </w:r>
      <w:r w:rsidRPr="003035FF">
        <w:rPr>
          <w:rFonts w:eastAsia="SimSun"/>
          <w:rtl/>
          <w:lang w:eastAsia="zh-CN"/>
        </w:rPr>
        <w:t>מנהג פשוט שאין אוכלין תבשיל שיש בו בשר כל שכן שאליט, ושמלץ קוכי"ן</w:t>
      </w:r>
      <w:r>
        <w:rPr>
          <w:rFonts w:eastAsia="SimSun" w:hint="cs"/>
          <w:rtl/>
          <w:lang w:eastAsia="zh-CN"/>
        </w:rPr>
        <w:t>".</w:t>
      </w:r>
    </w:p>
    <w:p w14:paraId="3E16AC51" w14:textId="77777777" w:rsidR="002555A8" w:rsidRDefault="002555A8" w:rsidP="006D6D05">
      <w:pPr>
        <w:numPr>
          <w:ilvl w:val="3"/>
          <w:numId w:val="6"/>
        </w:numPr>
        <w:jc w:val="both"/>
        <w:rPr>
          <w:rFonts w:eastAsia="SimSun"/>
          <w:lang w:eastAsia="zh-CN"/>
        </w:rPr>
      </w:pPr>
      <w:r w:rsidRPr="00A17D88">
        <w:rPr>
          <w:rFonts w:eastAsia="SimSun" w:hint="cs"/>
          <w:u w:val="single"/>
          <w:rtl/>
          <w:lang w:eastAsia="zh-CN"/>
        </w:rPr>
        <w:t>חזון עובדיה</w:t>
      </w:r>
      <w:r w:rsidR="00AA4A64">
        <w:rPr>
          <w:rFonts w:eastAsia="SimSun" w:hint="cs"/>
          <w:rtl/>
          <w:lang w:eastAsia="zh-CN"/>
        </w:rPr>
        <w:t xml:space="preserve"> (</w:t>
      </w:r>
      <w:r w:rsidR="0027705E">
        <w:rPr>
          <w:rFonts w:eastAsia="SimSun" w:hint="cs"/>
          <w:rtl/>
          <w:lang w:eastAsia="zh-CN"/>
        </w:rPr>
        <w:t>ארבע תעניות</w:t>
      </w:r>
      <w:r>
        <w:rPr>
          <w:rFonts w:eastAsia="SimSun" w:hint="cs"/>
          <w:rtl/>
          <w:lang w:eastAsia="zh-CN"/>
        </w:rPr>
        <w:t xml:space="preserve"> עמ' קע"ד </w:t>
      </w:r>
      <w:r w:rsidR="006D6D05">
        <w:rPr>
          <w:rFonts w:eastAsia="SimSun" w:hint="cs"/>
          <w:rtl/>
          <w:lang w:eastAsia="zh-CN"/>
        </w:rPr>
        <w:t>ד"ה ופסק</w:t>
      </w:r>
      <w:r>
        <w:rPr>
          <w:rFonts w:eastAsia="SimSun" w:hint="cs"/>
          <w:rtl/>
          <w:lang w:eastAsia="zh-CN"/>
        </w:rPr>
        <w:t>) – "</w:t>
      </w:r>
      <w:r w:rsidRPr="006D6D05">
        <w:rPr>
          <w:rFonts w:eastAsia="SimSun" w:hint="cs"/>
          <w:b/>
          <w:bCs/>
          <w:rtl/>
          <w:lang w:eastAsia="zh-CN"/>
        </w:rPr>
        <w:t>ואבקה</w:t>
      </w:r>
      <w:r>
        <w:rPr>
          <w:rFonts w:eastAsia="SimSun" w:hint="cs"/>
          <w:rtl/>
          <w:lang w:eastAsia="zh-CN"/>
        </w:rPr>
        <w:t xml:space="preserve"> שנעשית ממרק עוף בשרי, ושופכים עליה מים חמים, ונעשית למרק, נראה לי </w:t>
      </w:r>
      <w:r w:rsidR="006D6D05">
        <w:rPr>
          <w:rFonts w:eastAsia="SimSun" w:hint="cs"/>
          <w:rtl/>
          <w:lang w:eastAsia="zh-CN"/>
        </w:rPr>
        <w:t>שיש להקל בה בימים אלו, כי הבו דל</w:t>
      </w:r>
      <w:r>
        <w:rPr>
          <w:rFonts w:eastAsia="SimSun" w:hint="cs"/>
          <w:rtl/>
          <w:lang w:eastAsia="zh-CN"/>
        </w:rPr>
        <w:t>א להוסיף על</w:t>
      </w:r>
      <w:r w:rsidR="00A17D88">
        <w:rPr>
          <w:rFonts w:eastAsia="SimSun" w:hint="cs"/>
          <w:rtl/>
          <w:lang w:eastAsia="zh-CN"/>
        </w:rPr>
        <w:t>ה".</w:t>
      </w:r>
    </w:p>
    <w:p w14:paraId="06DD870E" w14:textId="77777777" w:rsidR="00FF443C" w:rsidRPr="00FF443C" w:rsidRDefault="00FF443C" w:rsidP="00FF443C">
      <w:pPr>
        <w:jc w:val="both"/>
        <w:rPr>
          <w:rFonts w:eastAsia="SimSun"/>
          <w:lang w:eastAsia="zh-CN"/>
        </w:rPr>
      </w:pPr>
    </w:p>
    <w:p w14:paraId="7B92DF93" w14:textId="77777777" w:rsidR="00EF0458" w:rsidRPr="00EF0458" w:rsidRDefault="004F26FD" w:rsidP="00CA562C">
      <w:pPr>
        <w:numPr>
          <w:ilvl w:val="1"/>
          <w:numId w:val="6"/>
        </w:numPr>
        <w:jc w:val="both"/>
        <w:rPr>
          <w:rFonts w:eastAsia="SimSun"/>
          <w:lang w:eastAsia="zh-CN"/>
        </w:rPr>
      </w:pPr>
      <w:r w:rsidRPr="004F26FD">
        <w:rPr>
          <w:rFonts w:eastAsia="SimSun" w:hint="cs"/>
          <w:b/>
          <w:bCs/>
          <w:rtl/>
          <w:lang w:eastAsia="zh-CN"/>
        </w:rPr>
        <w:t>קולות</w:t>
      </w:r>
      <w:r w:rsidR="00EF0458" w:rsidRPr="00EF0458">
        <w:rPr>
          <w:rFonts w:eastAsia="SimSun" w:hint="cs"/>
          <w:rtl/>
          <w:lang w:eastAsia="zh-CN"/>
        </w:rPr>
        <w:t>.</w:t>
      </w:r>
    </w:p>
    <w:p w14:paraId="4C981325"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 xml:space="preserve">ששים – </w:t>
      </w:r>
      <w:r w:rsidRPr="00EF0458">
        <w:rPr>
          <w:rFonts w:eastAsia="SimSun" w:hint="cs"/>
          <w:u w:val="single"/>
          <w:rtl/>
          <w:lang w:eastAsia="zh-CN"/>
        </w:rPr>
        <w:t>מ"ב</w:t>
      </w:r>
      <w:r w:rsidRPr="00EF0458">
        <w:rPr>
          <w:rFonts w:eastAsia="SimSun" w:hint="cs"/>
          <w:rtl/>
          <w:lang w:eastAsia="zh-CN"/>
        </w:rPr>
        <w:t xml:space="preserve"> (ס"ק ס"ג, "ונראה כל שנפל בשר לתבשיל ויש ס' פשיטא דשרי").</w:t>
      </w:r>
    </w:p>
    <w:p w14:paraId="01235F51" w14:textId="427CA911" w:rsidR="00EF0458" w:rsidRDefault="00EF0458" w:rsidP="00CA562C">
      <w:pPr>
        <w:numPr>
          <w:ilvl w:val="2"/>
          <w:numId w:val="6"/>
        </w:numPr>
        <w:jc w:val="both"/>
        <w:rPr>
          <w:rFonts w:eastAsia="SimSun"/>
          <w:lang w:eastAsia="zh-CN"/>
        </w:rPr>
      </w:pPr>
      <w:r w:rsidRPr="00EF0458">
        <w:rPr>
          <w:rFonts w:eastAsia="SimSun" w:hint="cs"/>
          <w:rtl/>
          <w:lang w:eastAsia="zh-CN"/>
        </w:rPr>
        <w:t xml:space="preserve">טעם של בשר – </w:t>
      </w:r>
      <w:r w:rsidRPr="00EF0458">
        <w:rPr>
          <w:rFonts w:eastAsia="SimSun" w:hint="cs"/>
          <w:u w:val="single"/>
          <w:rtl/>
          <w:lang w:eastAsia="zh-CN"/>
        </w:rPr>
        <w:t>מ"ב</w:t>
      </w:r>
      <w:r w:rsidRPr="00EF0458">
        <w:rPr>
          <w:rFonts w:eastAsia="SimSun" w:hint="cs"/>
          <w:rtl/>
          <w:lang w:eastAsia="zh-CN"/>
        </w:rPr>
        <w:t xml:space="preserve"> (ס"ק ס"ג, "אם רק נתבשל בקדרה של בשר פשיטא דמותר [אחרונים]"),</w:t>
      </w:r>
      <w:r w:rsidR="00A4631E">
        <w:rPr>
          <w:rFonts w:eastAsia="SimSun" w:hint="cs"/>
          <w:rtl/>
          <w:lang w:eastAsia="zh-CN"/>
        </w:rPr>
        <w:t xml:space="preserve"> </w:t>
      </w:r>
      <w:r w:rsidR="00A4631E">
        <w:rPr>
          <w:rFonts w:eastAsia="SimSun"/>
          <w:u w:val="single"/>
          <w:rtl/>
          <w:lang w:eastAsia="zh-CN"/>
        </w:rPr>
        <w:t>שבט הלוי</w:t>
      </w:r>
      <w:r w:rsidR="00A4631E">
        <w:rPr>
          <w:rFonts w:eastAsia="SimSun"/>
          <w:rtl/>
          <w:lang w:eastAsia="zh-CN"/>
        </w:rPr>
        <w:t xml:space="preserve"> (</w:t>
      </w:r>
      <w:r w:rsidR="00CD1952">
        <w:rPr>
          <w:rFonts w:eastAsia="SimSun"/>
          <w:rtl/>
          <w:lang w:eastAsia="zh-CN"/>
        </w:rPr>
        <w:t>מבית לוי</w:t>
      </w:r>
      <w:r w:rsidR="00A4631E">
        <w:rPr>
          <w:rFonts w:eastAsia="SimSun"/>
          <w:rtl/>
          <w:lang w:eastAsia="zh-CN"/>
        </w:rPr>
        <w:t xml:space="preserve"> חי"ג עמ' </w:t>
      </w:r>
      <w:r w:rsidR="00A4631E">
        <w:rPr>
          <w:rFonts w:eastAsia="SimSun" w:hint="cs"/>
          <w:rtl/>
          <w:lang w:eastAsia="zh-CN"/>
        </w:rPr>
        <w:t>ל"ב</w:t>
      </w:r>
      <w:r w:rsidR="00A4631E">
        <w:rPr>
          <w:rFonts w:eastAsia="SimSun"/>
          <w:rtl/>
          <w:lang w:eastAsia="zh-CN"/>
        </w:rPr>
        <w:t xml:space="preserve"> אות </w:t>
      </w:r>
      <w:r w:rsidR="00A4631E">
        <w:rPr>
          <w:rFonts w:eastAsia="SimSun" w:hint="cs"/>
          <w:rtl/>
          <w:lang w:eastAsia="zh-CN"/>
        </w:rPr>
        <w:t>א</w:t>
      </w:r>
      <w:r w:rsidR="00A4631E">
        <w:rPr>
          <w:rFonts w:eastAsia="SimSun"/>
          <w:rtl/>
          <w:lang w:eastAsia="zh-CN"/>
        </w:rPr>
        <w:t xml:space="preserve">', בין המצרים תשנ"ט עמ' </w:t>
      </w:r>
      <w:r w:rsidR="00A4631E">
        <w:rPr>
          <w:rFonts w:eastAsia="SimSun" w:hint="cs"/>
          <w:rtl/>
          <w:lang w:eastAsia="zh-CN"/>
        </w:rPr>
        <w:t>י</w:t>
      </w:r>
      <w:r w:rsidR="00A4631E">
        <w:rPr>
          <w:rFonts w:eastAsia="SimSun"/>
          <w:rtl/>
          <w:lang w:eastAsia="zh-CN"/>
        </w:rPr>
        <w:t>"</w:t>
      </w:r>
      <w:r w:rsidR="00A4631E">
        <w:rPr>
          <w:rFonts w:eastAsia="SimSun" w:hint="cs"/>
          <w:rtl/>
          <w:lang w:eastAsia="zh-CN"/>
        </w:rPr>
        <w:t>ח</w:t>
      </w:r>
      <w:r w:rsidR="00A4631E">
        <w:rPr>
          <w:rFonts w:eastAsia="SimSun"/>
          <w:rtl/>
          <w:lang w:eastAsia="zh-CN"/>
        </w:rPr>
        <w:t xml:space="preserve"> אות </w:t>
      </w:r>
      <w:r w:rsidR="00A4631E">
        <w:rPr>
          <w:rFonts w:eastAsia="SimSun" w:hint="cs"/>
          <w:rtl/>
          <w:lang w:eastAsia="zh-CN"/>
        </w:rPr>
        <w:t>א'</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י"ג אות א'</w:t>
      </w:r>
      <w:r w:rsidR="00A4631E">
        <w:rPr>
          <w:rFonts w:eastAsia="SimSun"/>
          <w:rtl/>
          <w:lang w:eastAsia="zh-CN"/>
        </w:rPr>
        <w:t>)</w:t>
      </w:r>
      <w:r w:rsidR="00A4631E">
        <w:rPr>
          <w:rFonts w:eastAsia="SimSun" w:hint="cs"/>
          <w:rtl/>
          <w:lang w:eastAsia="zh-CN"/>
        </w:rPr>
        <w:t>,</w:t>
      </w:r>
      <w:r w:rsidR="00651731">
        <w:rPr>
          <w:rFonts w:eastAsia="SimSun" w:hint="cs"/>
          <w:rtl/>
          <w:lang w:eastAsia="zh-CN"/>
        </w:rPr>
        <w:t xml:space="preserve"> </w:t>
      </w:r>
      <w:r w:rsidR="00651731">
        <w:rPr>
          <w:u w:val="single"/>
          <w:rtl/>
        </w:rPr>
        <w:t>חזון עובדיה</w:t>
      </w:r>
      <w:r w:rsidR="00651731">
        <w:rPr>
          <w:rtl/>
        </w:rPr>
        <w:t xml:space="preserve"> (</w:t>
      </w:r>
      <w:r w:rsidR="00651731">
        <w:rPr>
          <w:rFonts w:hint="cs"/>
          <w:rtl/>
        </w:rPr>
        <w:t>ארבע</w:t>
      </w:r>
      <w:r w:rsidR="00651731">
        <w:rPr>
          <w:rtl/>
        </w:rPr>
        <w:t xml:space="preserve"> תעניות עמ' קע"ב</w:t>
      </w:r>
      <w:r w:rsidR="00651731">
        <w:rPr>
          <w:rFonts w:hint="cs"/>
          <w:rtl/>
        </w:rPr>
        <w:t>, "</w:t>
      </w:r>
      <w:r w:rsidR="00651731">
        <w:rPr>
          <w:rtl/>
        </w:rPr>
        <w:t>אבל קדרה של בשר אפי' היא בת יומ</w:t>
      </w:r>
      <w:r w:rsidR="00651731">
        <w:rPr>
          <w:rFonts w:hint="cs"/>
          <w:rtl/>
        </w:rPr>
        <w:t>ה</w:t>
      </w:r>
      <w:r w:rsidR="00651731">
        <w:rPr>
          <w:rtl/>
        </w:rPr>
        <w:t>, מותר לבשל בה לכתחלה</w:t>
      </w:r>
      <w:r w:rsidR="00651731">
        <w:rPr>
          <w:rFonts w:hint="cs"/>
          <w:rtl/>
        </w:rPr>
        <w:t>"),</w:t>
      </w:r>
      <w:r w:rsidR="00561FCE">
        <w:rPr>
          <w:rFonts w:eastAsia="SimSun" w:hint="cs"/>
          <w:rtl/>
          <w:lang w:eastAsia="zh-CN"/>
        </w:rPr>
        <w:t xml:space="preserve"> </w:t>
      </w:r>
      <w:r w:rsidR="00561FCE">
        <w:rPr>
          <w:rFonts w:eastAsia="SimSun"/>
          <w:u w:val="single"/>
          <w:rtl/>
          <w:lang w:eastAsia="zh-CN"/>
        </w:rPr>
        <w:t>נטעי גבריאל</w:t>
      </w:r>
      <w:r w:rsidR="00736AEC" w:rsidRPr="00736AEC">
        <w:rPr>
          <w:rFonts w:eastAsia="SimSun"/>
          <w:rtl/>
          <w:lang w:eastAsia="zh-CN"/>
        </w:rPr>
        <w:t xml:space="preserve"> (בין המצרים</w:t>
      </w:r>
      <w:r w:rsidR="00561FCE">
        <w:rPr>
          <w:rFonts w:eastAsia="SimSun"/>
          <w:rtl/>
          <w:lang w:eastAsia="zh-CN"/>
        </w:rPr>
        <w:t xml:space="preserve"> פרק ל"</w:t>
      </w:r>
      <w:r w:rsidR="00561FCE">
        <w:rPr>
          <w:rFonts w:eastAsia="SimSun" w:hint="cs"/>
          <w:rtl/>
          <w:lang w:eastAsia="zh-CN"/>
        </w:rPr>
        <w:t>ח</w:t>
      </w:r>
      <w:r w:rsidR="00561FCE">
        <w:rPr>
          <w:rFonts w:eastAsia="SimSun"/>
          <w:rtl/>
          <w:lang w:eastAsia="zh-CN"/>
        </w:rPr>
        <w:t xml:space="preserve"> סעי' </w:t>
      </w:r>
      <w:r w:rsidR="00561FCE">
        <w:rPr>
          <w:rFonts w:eastAsia="SimSun" w:hint="cs"/>
          <w:rtl/>
          <w:lang w:eastAsia="zh-CN"/>
        </w:rPr>
        <w:t>ד'),</w:t>
      </w:r>
      <w:r w:rsidRPr="00EF0458">
        <w:rPr>
          <w:rFonts w:eastAsia="SimSun" w:hint="cs"/>
          <w:rtl/>
          <w:lang w:eastAsia="zh-CN"/>
        </w:rPr>
        <w:t xml:space="preserve"> </w:t>
      </w: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ט"ו, ואפי' לכתחילה"), </w:t>
      </w:r>
      <w:r w:rsidRPr="00EF0458">
        <w:rPr>
          <w:rFonts w:eastAsia="SimSun" w:hint="cs"/>
          <w:u w:val="single"/>
          <w:rtl/>
          <w:lang w:eastAsia="zh-CN"/>
        </w:rPr>
        <w:t>פוסקים</w:t>
      </w:r>
      <w:r w:rsidRPr="00EF0458">
        <w:rPr>
          <w:rFonts w:eastAsia="SimSun" w:hint="cs"/>
          <w:rtl/>
          <w:lang w:eastAsia="zh-CN"/>
        </w:rPr>
        <w:t>.</w:t>
      </w:r>
    </w:p>
    <w:p w14:paraId="450C56FB" w14:textId="77777777" w:rsidR="00EC0190" w:rsidRDefault="00903BC8" w:rsidP="00CA562C">
      <w:pPr>
        <w:numPr>
          <w:ilvl w:val="2"/>
          <w:numId w:val="6"/>
        </w:numPr>
        <w:jc w:val="both"/>
        <w:rPr>
          <w:rFonts w:eastAsia="SimSun"/>
          <w:lang w:eastAsia="zh-CN"/>
        </w:rPr>
      </w:pPr>
      <w:r>
        <w:rPr>
          <w:rFonts w:eastAsia="SimSun" w:hint="cs"/>
          <w:rtl/>
          <w:lang w:eastAsia="zh-CN"/>
        </w:rPr>
        <w:t>מראי מקומות</w:t>
      </w:r>
      <w:r w:rsidR="00EC0190">
        <w:rPr>
          <w:rFonts w:eastAsia="SimSun" w:hint="cs"/>
          <w:rtl/>
          <w:lang w:eastAsia="zh-CN"/>
        </w:rPr>
        <w:t>.</w:t>
      </w:r>
    </w:p>
    <w:p w14:paraId="0571A9A3" w14:textId="77777777" w:rsidR="00EC0190" w:rsidRDefault="00EC0190" w:rsidP="00EC0190">
      <w:pPr>
        <w:numPr>
          <w:ilvl w:val="3"/>
          <w:numId w:val="6"/>
        </w:numPr>
        <w:jc w:val="both"/>
        <w:rPr>
          <w:rFonts w:eastAsia="SimSun"/>
          <w:lang w:eastAsia="zh-CN"/>
        </w:rPr>
      </w:pPr>
      <w:r w:rsidRPr="00EC0190">
        <w:rPr>
          <w:rFonts w:eastAsia="SimSun"/>
          <w:u w:val="single"/>
          <w:rtl/>
          <w:lang w:eastAsia="zh-CN"/>
        </w:rPr>
        <w:t>הגרח"ק</w:t>
      </w:r>
      <w:r w:rsidRPr="00EC0190">
        <w:rPr>
          <w:rFonts w:eastAsia="SimSun"/>
          <w:rtl/>
          <w:lang w:eastAsia="zh-CN"/>
        </w:rPr>
        <w:t xml:space="preserve"> שליט"א (עלי שי"ח עמ' קס"ה אות </w:t>
      </w:r>
      <w:r w:rsidRPr="00EC0190">
        <w:rPr>
          <w:rFonts w:eastAsia="SimSun" w:hint="cs"/>
          <w:rtl/>
          <w:lang w:eastAsia="zh-CN"/>
        </w:rPr>
        <w:t>י"</w:t>
      </w:r>
      <w:r w:rsidRPr="00EC0190">
        <w:rPr>
          <w:rFonts w:eastAsia="SimSun"/>
          <w:rtl/>
          <w:lang w:eastAsia="zh-CN"/>
        </w:rPr>
        <w:t>ט) – "שאלה: סכין של בשר (בן יומו) שנפלה לקופסא של מלפפונים הכבושים בחומץ, האם מותר לאכלם בתשעת הימים.</w:t>
      </w:r>
      <w:r w:rsidRPr="00EC0190">
        <w:rPr>
          <w:rFonts w:eastAsia="SimSun" w:hint="cs"/>
          <w:rtl/>
          <w:lang w:eastAsia="zh-CN"/>
        </w:rPr>
        <w:t xml:space="preserve"> </w:t>
      </w:r>
      <w:r w:rsidRPr="00EC0190">
        <w:rPr>
          <w:rFonts w:eastAsia="SimSun"/>
          <w:rtl/>
          <w:lang w:eastAsia="zh-CN"/>
        </w:rPr>
        <w:t>תשובה: עי' מ"ב סי' תקנ"א ס"ק ס"ג</w:t>
      </w:r>
      <w:r w:rsidRPr="00EC0190">
        <w:rPr>
          <w:rFonts w:eastAsia="SimSun" w:hint="cs"/>
          <w:rtl/>
          <w:lang w:eastAsia="zh-CN"/>
        </w:rPr>
        <w:t>"</w:t>
      </w:r>
      <w:r w:rsidRPr="00EC0190">
        <w:rPr>
          <w:rFonts w:eastAsia="SimSun"/>
          <w:rtl/>
          <w:lang w:eastAsia="zh-CN"/>
        </w:rPr>
        <w:t>.</w:t>
      </w:r>
    </w:p>
    <w:p w14:paraId="748597F8" w14:textId="77777777" w:rsidR="003721BB" w:rsidRPr="003721BB" w:rsidRDefault="003721BB" w:rsidP="003721BB">
      <w:pPr>
        <w:jc w:val="both"/>
        <w:rPr>
          <w:rFonts w:eastAsia="SimSun"/>
          <w:lang w:eastAsia="zh-CN"/>
        </w:rPr>
      </w:pPr>
    </w:p>
    <w:p w14:paraId="4424096B" w14:textId="77777777" w:rsidR="003721BB" w:rsidRDefault="003721BB" w:rsidP="003721BB">
      <w:pPr>
        <w:numPr>
          <w:ilvl w:val="1"/>
          <w:numId w:val="6"/>
        </w:numPr>
        <w:jc w:val="both"/>
        <w:rPr>
          <w:rFonts w:eastAsia="SimSun"/>
          <w:lang w:eastAsia="zh-CN"/>
        </w:rPr>
      </w:pPr>
      <w:r w:rsidRPr="003721BB">
        <w:rPr>
          <w:rFonts w:eastAsia="SimSun"/>
          <w:b/>
          <w:bCs/>
          <w:rtl/>
          <w:lang w:eastAsia="zh-CN"/>
        </w:rPr>
        <w:t>האם מותר לאכול בתשעת הימים טשולנט</w:t>
      </w:r>
      <w:r w:rsidRPr="003721BB">
        <w:rPr>
          <w:rFonts w:eastAsia="SimSun" w:hint="cs"/>
          <w:b/>
          <w:bCs/>
          <w:rtl/>
          <w:lang w:eastAsia="zh-CN"/>
        </w:rPr>
        <w:t xml:space="preserve"> פרווה</w:t>
      </w:r>
      <w:r w:rsidRPr="003721BB">
        <w:rPr>
          <w:rFonts w:eastAsia="SimSun"/>
          <w:b/>
          <w:bCs/>
          <w:rtl/>
          <w:lang w:eastAsia="zh-CN"/>
        </w:rPr>
        <w:t xml:space="preserve"> של שבת</w:t>
      </w:r>
      <w:r w:rsidRPr="003721BB">
        <w:rPr>
          <w:rFonts w:eastAsia="SimSun" w:hint="cs"/>
          <w:b/>
          <w:bCs/>
          <w:rtl/>
          <w:lang w:eastAsia="zh-CN"/>
        </w:rPr>
        <w:t>,</w:t>
      </w:r>
      <w:r w:rsidRPr="003721BB">
        <w:rPr>
          <w:rFonts w:eastAsia="SimSun"/>
          <w:b/>
          <w:bCs/>
          <w:rtl/>
          <w:lang w:eastAsia="zh-CN"/>
        </w:rPr>
        <w:t xml:space="preserve"> שנתנו לתוכו מרק של בשר</w:t>
      </w:r>
      <w:r>
        <w:rPr>
          <w:rFonts w:eastAsia="SimSun" w:hint="cs"/>
          <w:rtl/>
          <w:lang w:eastAsia="zh-CN"/>
        </w:rPr>
        <w:t>.</w:t>
      </w:r>
    </w:p>
    <w:p w14:paraId="358A1F52" w14:textId="77777777" w:rsidR="003721BB" w:rsidRPr="003721BB" w:rsidRDefault="00903BC8" w:rsidP="003721BB">
      <w:pPr>
        <w:numPr>
          <w:ilvl w:val="2"/>
          <w:numId w:val="6"/>
        </w:numPr>
        <w:jc w:val="both"/>
        <w:rPr>
          <w:rFonts w:eastAsia="SimSun"/>
          <w:lang w:eastAsia="zh-CN"/>
        </w:rPr>
      </w:pPr>
      <w:r>
        <w:rPr>
          <w:rFonts w:eastAsia="SimSun" w:hint="cs"/>
          <w:rtl/>
          <w:lang w:eastAsia="zh-CN"/>
        </w:rPr>
        <w:t>מראי מקומות</w:t>
      </w:r>
      <w:r w:rsidR="003721BB" w:rsidRPr="003721BB">
        <w:rPr>
          <w:rFonts w:eastAsia="SimSun" w:hint="cs"/>
          <w:rtl/>
          <w:lang w:eastAsia="zh-CN"/>
        </w:rPr>
        <w:t xml:space="preserve"> </w:t>
      </w:r>
      <w:r w:rsidR="003721BB" w:rsidRPr="003721BB">
        <w:rPr>
          <w:rFonts w:eastAsia="SimSun"/>
          <w:rtl/>
          <w:lang w:eastAsia="zh-CN"/>
        </w:rPr>
        <w:t>–</w:t>
      </w:r>
      <w:r w:rsidR="003721BB" w:rsidRPr="003721BB">
        <w:rPr>
          <w:rFonts w:eastAsia="SimSun" w:hint="cs"/>
          <w:rtl/>
          <w:lang w:eastAsia="zh-CN"/>
        </w:rPr>
        <w:t xml:space="preserve"> </w:t>
      </w:r>
      <w:r w:rsidR="003721BB" w:rsidRPr="003721BB">
        <w:rPr>
          <w:rFonts w:eastAsia="SimSun"/>
          <w:u w:val="single"/>
          <w:rtl/>
          <w:lang w:eastAsia="zh-CN"/>
        </w:rPr>
        <w:t>וישמע משה</w:t>
      </w:r>
      <w:r w:rsidR="003721BB">
        <w:rPr>
          <w:rFonts w:eastAsia="SimSun"/>
          <w:rtl/>
          <w:lang w:eastAsia="zh-CN"/>
        </w:rPr>
        <w:t xml:space="preserve"> (פר' דברים תשע"ו עמ' </w:t>
      </w:r>
      <w:r w:rsidR="003721BB">
        <w:rPr>
          <w:rFonts w:eastAsia="SimSun" w:hint="cs"/>
          <w:rtl/>
          <w:lang w:eastAsia="zh-CN"/>
        </w:rPr>
        <w:t>ג</w:t>
      </w:r>
      <w:r w:rsidR="003721BB">
        <w:rPr>
          <w:rFonts w:eastAsia="SimSun"/>
          <w:rtl/>
          <w:lang w:eastAsia="zh-CN"/>
        </w:rPr>
        <w:t>')</w:t>
      </w:r>
      <w:r w:rsidR="003721BB">
        <w:rPr>
          <w:rFonts w:eastAsia="SimSun" w:hint="cs"/>
          <w:rtl/>
          <w:lang w:eastAsia="zh-CN"/>
        </w:rPr>
        <w:t>.</w:t>
      </w:r>
    </w:p>
    <w:p w14:paraId="0EE05147" w14:textId="77777777" w:rsidR="002B6F64" w:rsidRPr="00EF0458" w:rsidRDefault="002B6F64" w:rsidP="00EF0458">
      <w:pPr>
        <w:jc w:val="both"/>
        <w:rPr>
          <w:rFonts w:eastAsia="SimSun"/>
          <w:lang w:eastAsia="zh-CN"/>
        </w:rPr>
      </w:pPr>
    </w:p>
    <w:p w14:paraId="4E9AC504" w14:textId="77777777" w:rsidR="00EF0458" w:rsidRPr="00EF0458" w:rsidRDefault="00EF0458" w:rsidP="00D138F9">
      <w:pPr>
        <w:numPr>
          <w:ilvl w:val="0"/>
          <w:numId w:val="6"/>
        </w:numPr>
        <w:jc w:val="both"/>
        <w:rPr>
          <w:rFonts w:eastAsia="SimSun"/>
          <w:lang w:eastAsia="zh-CN"/>
        </w:rPr>
      </w:pPr>
      <w:bookmarkStart w:id="260" w:name="_Toc77343931"/>
      <w:r w:rsidRPr="00F75CFD">
        <w:rPr>
          <w:rStyle w:val="Heading1Char"/>
          <w:rFonts w:hint="cs"/>
          <w:rtl/>
        </w:rPr>
        <w:t>טעימת בשר לכבוד שבת</w:t>
      </w:r>
      <w:bookmarkEnd w:id="260"/>
      <w:r w:rsidRPr="00EF0458">
        <w:rPr>
          <w:rFonts w:eastAsia="SimSun" w:hint="cs"/>
          <w:rtl/>
          <w:lang w:eastAsia="zh-CN"/>
        </w:rPr>
        <w:t>.</w:t>
      </w:r>
    </w:p>
    <w:p w14:paraId="22851B72" w14:textId="77777777" w:rsidR="00561FCE" w:rsidRDefault="00EF0458" w:rsidP="00D138F9">
      <w:pPr>
        <w:numPr>
          <w:ilvl w:val="1"/>
          <w:numId w:val="6"/>
        </w:numPr>
        <w:jc w:val="both"/>
        <w:rPr>
          <w:rFonts w:eastAsia="SimSun"/>
          <w:lang w:eastAsia="zh-CN"/>
        </w:rPr>
      </w:pPr>
      <w:r w:rsidRPr="00D138F9">
        <w:rPr>
          <w:rFonts w:eastAsia="SimSun" w:hint="cs"/>
          <w:b/>
          <w:bCs/>
          <w:rtl/>
          <w:lang w:eastAsia="zh-CN"/>
        </w:rPr>
        <w:t>מחמיר</w:t>
      </w:r>
      <w:r w:rsidR="00561FCE">
        <w:rPr>
          <w:rFonts w:eastAsia="SimSun" w:hint="cs"/>
          <w:rtl/>
          <w:lang w:eastAsia="zh-CN"/>
        </w:rPr>
        <w:t>.</w:t>
      </w:r>
    </w:p>
    <w:p w14:paraId="677ABAF4" w14:textId="77777777" w:rsidR="00EF0458" w:rsidRDefault="00EF0458" w:rsidP="00D138F9">
      <w:pPr>
        <w:numPr>
          <w:ilvl w:val="2"/>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ל'</w:t>
      </w:r>
      <w:r w:rsidR="00561FCE">
        <w:rPr>
          <w:rFonts w:eastAsia="SimSun" w:hint="cs"/>
          <w:rtl/>
          <w:lang w:eastAsia="zh-CN"/>
        </w:rPr>
        <w:t xml:space="preserve">) </w:t>
      </w:r>
      <w:r w:rsidR="00561FCE">
        <w:rPr>
          <w:rFonts w:eastAsia="SimSun"/>
          <w:rtl/>
          <w:lang w:eastAsia="zh-CN"/>
        </w:rPr>
        <w:t>–</w:t>
      </w:r>
      <w:r w:rsidRPr="00EF0458">
        <w:rPr>
          <w:rFonts w:eastAsia="SimSun" w:hint="cs"/>
          <w:rtl/>
          <w:lang w:eastAsia="zh-CN"/>
        </w:rPr>
        <w:t xml:space="preserve"> "בערב שבת חזון אין לטעום ממאכלי הבשר כדי לבדוק</w:t>
      </w:r>
      <w:r w:rsidR="00561FCE">
        <w:rPr>
          <w:rFonts w:eastAsia="SimSun" w:hint="cs"/>
          <w:rtl/>
          <w:lang w:eastAsia="zh-CN"/>
        </w:rPr>
        <w:t xml:space="preserve"> טעמם לשבת, אפי' אכילה מועטת"</w:t>
      </w:r>
      <w:r w:rsidRPr="00EF0458">
        <w:rPr>
          <w:rFonts w:eastAsia="SimSun" w:hint="cs"/>
          <w:rtl/>
          <w:lang w:eastAsia="zh-CN"/>
        </w:rPr>
        <w:t>.</w:t>
      </w:r>
    </w:p>
    <w:p w14:paraId="6A631AF9" w14:textId="77777777" w:rsidR="00E172A2" w:rsidRPr="00EF0458" w:rsidRDefault="00E172A2" w:rsidP="00D138F9">
      <w:pPr>
        <w:numPr>
          <w:ilvl w:val="2"/>
          <w:numId w:val="6"/>
        </w:numPr>
        <w:jc w:val="both"/>
        <w:rPr>
          <w:rFonts w:eastAsia="SimSun"/>
          <w:lang w:eastAsia="zh-CN"/>
        </w:rPr>
      </w:pPr>
      <w:r w:rsidRPr="00E172A2">
        <w:rPr>
          <w:rFonts w:eastAsia="SimSun"/>
          <w:u w:val="single"/>
          <w:rtl/>
          <w:lang w:eastAsia="zh-CN"/>
        </w:rPr>
        <w:t>הגר"א נבנצל</w:t>
      </w:r>
      <w:r w:rsidRPr="00E172A2">
        <w:rPr>
          <w:rFonts w:eastAsia="SimSun"/>
          <w:rtl/>
          <w:lang w:eastAsia="zh-CN"/>
        </w:rPr>
        <w:t xml:space="preserve"> שליט"א (תשובות אביגדור הלוי או"ח עמ' ש"</w:t>
      </w:r>
      <w:r>
        <w:rPr>
          <w:rFonts w:eastAsia="SimSun" w:hint="cs"/>
          <w:rtl/>
          <w:lang w:eastAsia="zh-CN"/>
        </w:rPr>
        <w:t>צ</w:t>
      </w:r>
      <w:r w:rsidRPr="00E172A2">
        <w:rPr>
          <w:rFonts w:eastAsia="SimSun"/>
          <w:rtl/>
          <w:lang w:eastAsia="zh-CN"/>
        </w:rPr>
        <w:t xml:space="preserve"> אות </w:t>
      </w:r>
      <w:r>
        <w:rPr>
          <w:rFonts w:eastAsia="SimSun" w:hint="cs"/>
          <w:rtl/>
          <w:lang w:eastAsia="zh-CN"/>
        </w:rPr>
        <w:t>כ"ד</w:t>
      </w:r>
      <w:r w:rsidRPr="00E172A2">
        <w:rPr>
          <w:rFonts w:eastAsia="SimSun"/>
          <w:rtl/>
          <w:lang w:eastAsia="zh-CN"/>
        </w:rPr>
        <w:t>) – "אשה שמבשלת אוכל בשרי לשבת חזון - האם מותר לה לטעום ממנו ביום שישי על מנת לבדוק אם חסרים תבלינים. למה. תשובה: לא. כי אשכנזים אינם אוכלים בשר מר"ח מנ"א</w:t>
      </w:r>
      <w:r>
        <w:rPr>
          <w:rFonts w:eastAsia="SimSun" w:hint="cs"/>
          <w:rtl/>
          <w:lang w:eastAsia="zh-CN"/>
        </w:rPr>
        <w:t>".</w:t>
      </w:r>
    </w:p>
    <w:p w14:paraId="770EB7B7" w14:textId="77777777" w:rsidR="00D138F9" w:rsidRPr="00E17784" w:rsidRDefault="00D138F9" w:rsidP="00D138F9">
      <w:pPr>
        <w:jc w:val="both"/>
        <w:rPr>
          <w:rFonts w:eastAsia="SimSun"/>
          <w:lang w:eastAsia="zh-CN"/>
        </w:rPr>
      </w:pPr>
    </w:p>
    <w:p w14:paraId="0AAAF1F4" w14:textId="77777777" w:rsidR="00561FCE" w:rsidRDefault="00EF0458" w:rsidP="00D138F9">
      <w:pPr>
        <w:numPr>
          <w:ilvl w:val="1"/>
          <w:numId w:val="6"/>
        </w:numPr>
        <w:jc w:val="both"/>
        <w:rPr>
          <w:rFonts w:eastAsia="SimSun"/>
          <w:lang w:eastAsia="zh-CN"/>
        </w:rPr>
      </w:pPr>
      <w:r w:rsidRPr="00D138F9">
        <w:rPr>
          <w:rFonts w:eastAsia="SimSun" w:hint="cs"/>
          <w:b/>
          <w:bCs/>
          <w:rtl/>
          <w:lang w:eastAsia="zh-CN"/>
        </w:rPr>
        <w:t>טועם ופולט</w:t>
      </w:r>
      <w:r w:rsidR="00561FCE">
        <w:rPr>
          <w:rFonts w:eastAsia="SimSun" w:hint="cs"/>
          <w:rtl/>
          <w:lang w:eastAsia="zh-CN"/>
        </w:rPr>
        <w:t>.</w:t>
      </w:r>
    </w:p>
    <w:p w14:paraId="5B10C487" w14:textId="77777777" w:rsidR="00561FCE" w:rsidRDefault="00EF0458" w:rsidP="00D138F9">
      <w:pPr>
        <w:numPr>
          <w:ilvl w:val="2"/>
          <w:numId w:val="6"/>
        </w:numPr>
        <w:jc w:val="both"/>
        <w:rPr>
          <w:rFonts w:eastAsia="SimSun"/>
          <w:lang w:eastAsia="zh-CN"/>
        </w:rPr>
      </w:pPr>
      <w:r w:rsidRPr="00EF0458">
        <w:rPr>
          <w:rFonts w:eastAsia="SimSun" w:hint="cs"/>
          <w:u w:val="single"/>
          <w:rtl/>
          <w:lang w:eastAsia="zh-CN"/>
        </w:rPr>
        <w:t>התעוררות תשובה</w:t>
      </w:r>
      <w:r w:rsidRPr="00EF0458">
        <w:rPr>
          <w:rFonts w:eastAsia="SimSun" w:hint="cs"/>
          <w:rtl/>
          <w:lang w:eastAsia="zh-CN"/>
        </w:rPr>
        <w:t xml:space="preserve"> (ח"ב סי' קס"ט</w:t>
      </w:r>
      <w:r w:rsidR="00561FCE">
        <w:rPr>
          <w:rFonts w:eastAsia="SimSun" w:hint="cs"/>
          <w:rtl/>
          <w:lang w:eastAsia="zh-CN"/>
        </w:rPr>
        <w:t xml:space="preserve">) </w:t>
      </w:r>
      <w:r w:rsidR="00561FCE">
        <w:rPr>
          <w:rFonts w:eastAsia="SimSun"/>
          <w:rtl/>
          <w:lang w:eastAsia="zh-CN"/>
        </w:rPr>
        <w:t>–</w:t>
      </w:r>
      <w:r w:rsidRPr="00EF0458">
        <w:rPr>
          <w:rFonts w:eastAsia="SimSun" w:hint="cs"/>
          <w:rtl/>
          <w:lang w:eastAsia="zh-CN"/>
        </w:rPr>
        <w:t xml:space="preserve"> "מגמע ופולט"</w:t>
      </w:r>
      <w:r w:rsidR="00561FCE">
        <w:rPr>
          <w:rFonts w:eastAsia="SimSun" w:hint="cs"/>
          <w:rtl/>
          <w:lang w:eastAsia="zh-CN"/>
        </w:rPr>
        <w:t>.</w:t>
      </w:r>
    </w:p>
    <w:p w14:paraId="2D50534C" w14:textId="77777777" w:rsidR="006A1D60" w:rsidRDefault="006A1D60" w:rsidP="00D138F9">
      <w:pPr>
        <w:numPr>
          <w:ilvl w:val="2"/>
          <w:numId w:val="6"/>
        </w:numPr>
        <w:jc w:val="both"/>
        <w:rPr>
          <w:rFonts w:eastAsia="SimSun"/>
          <w:lang w:eastAsia="zh-CN"/>
        </w:rPr>
      </w:pPr>
      <w:r>
        <w:rPr>
          <w:b/>
          <w:i/>
          <w:u w:val="single"/>
          <w:rtl/>
        </w:rPr>
        <w:t>ילקוט הגרשוני</w:t>
      </w:r>
      <w:r>
        <w:rPr>
          <w:b/>
          <w:i/>
          <w:rtl/>
        </w:rPr>
        <w:t xml:space="preserve"> (שטרן, ס"ק א')</w:t>
      </w:r>
      <w:r>
        <w:rPr>
          <w:rFonts w:hint="cs"/>
          <w:b/>
          <w:i/>
          <w:rtl/>
        </w:rPr>
        <w:t>.</w:t>
      </w:r>
    </w:p>
    <w:p w14:paraId="7D9865CB" w14:textId="77777777" w:rsidR="00561FCE" w:rsidRDefault="00EF0458" w:rsidP="00042363">
      <w:pPr>
        <w:numPr>
          <w:ilvl w:val="2"/>
          <w:numId w:val="6"/>
        </w:numPr>
        <w:jc w:val="both"/>
        <w:rPr>
          <w:rFonts w:eastAsia="SimSun"/>
          <w:lang w:eastAsia="zh-CN"/>
        </w:rPr>
      </w:pPr>
      <w:r w:rsidRPr="00EF0458">
        <w:rPr>
          <w:rFonts w:eastAsia="SimSun" w:hint="cs"/>
          <w:u w:val="single"/>
          <w:rtl/>
          <w:lang w:eastAsia="zh-CN"/>
        </w:rPr>
        <w:t>הגר"ש דבליצקי</w:t>
      </w:r>
      <w:r w:rsidRPr="00EF0458">
        <w:rPr>
          <w:rFonts w:eastAsia="SimSun" w:hint="cs"/>
          <w:rtl/>
          <w:lang w:eastAsia="zh-CN"/>
        </w:rPr>
        <w:t xml:space="preserve"> </w:t>
      </w:r>
      <w:r w:rsidR="00AA51EE">
        <w:rPr>
          <w:b/>
          <w:i/>
          <w:rtl/>
        </w:rPr>
        <w:t>זצ"ל</w:t>
      </w:r>
      <w:r w:rsidR="00561FCE">
        <w:rPr>
          <w:rFonts w:eastAsia="SimSun" w:hint="cs"/>
          <w:rtl/>
          <w:lang w:eastAsia="zh-CN"/>
        </w:rPr>
        <w:t xml:space="preserve"> </w:t>
      </w:r>
      <w:r w:rsidRPr="00EF0458">
        <w:rPr>
          <w:rFonts w:eastAsia="SimSun" w:hint="cs"/>
          <w:rtl/>
          <w:lang w:eastAsia="zh-CN"/>
        </w:rPr>
        <w:t>(רבבות אפרים ח"א סי' שס"ז אות א'</w:t>
      </w:r>
      <w:r w:rsidR="00042363">
        <w:rPr>
          <w:rFonts w:eastAsia="SimSun" w:hint="cs"/>
          <w:rtl/>
          <w:lang w:eastAsia="zh-CN"/>
        </w:rPr>
        <w:t xml:space="preserve">, עי' </w:t>
      </w:r>
      <w:r w:rsidR="00042363" w:rsidRPr="00042363">
        <w:rPr>
          <w:rFonts w:eastAsia="SimSun"/>
          <w:rtl/>
          <w:lang w:eastAsia="zh-CN"/>
        </w:rPr>
        <w:t xml:space="preserve">דיני ת"ב שחל ביום א' </w:t>
      </w:r>
      <w:r w:rsidR="00042363" w:rsidRPr="00042363">
        <w:rPr>
          <w:rFonts w:eastAsia="SimSun" w:hint="cs"/>
          <w:rtl/>
          <w:lang w:eastAsia="zh-CN"/>
        </w:rPr>
        <w:t>סעי' ג', הע' ד'</w:t>
      </w:r>
      <w:r w:rsidR="00561FCE">
        <w:rPr>
          <w:rFonts w:eastAsia="SimSun" w:hint="cs"/>
          <w:rtl/>
          <w:lang w:eastAsia="zh-CN"/>
        </w:rPr>
        <w:t xml:space="preserve">) </w:t>
      </w:r>
      <w:r w:rsidR="00561FCE">
        <w:rPr>
          <w:rFonts w:eastAsia="SimSun"/>
          <w:rtl/>
          <w:lang w:eastAsia="zh-CN"/>
        </w:rPr>
        <w:t>–</w:t>
      </w:r>
      <w:r w:rsidRPr="00EF0458">
        <w:rPr>
          <w:rFonts w:eastAsia="SimSun" w:hint="cs"/>
          <w:rtl/>
          <w:lang w:eastAsia="zh-CN"/>
        </w:rPr>
        <w:t xml:space="preserve"> "מסתבר דטועמת ופולטת"</w:t>
      </w:r>
      <w:r w:rsidR="00561FCE">
        <w:rPr>
          <w:rFonts w:eastAsia="SimSun" w:hint="cs"/>
          <w:rtl/>
          <w:lang w:eastAsia="zh-CN"/>
        </w:rPr>
        <w:t>.</w:t>
      </w:r>
    </w:p>
    <w:p w14:paraId="5A861F1F" w14:textId="77777777" w:rsidR="00561FCE" w:rsidRDefault="00EF0458" w:rsidP="00D138F9">
      <w:pPr>
        <w:numPr>
          <w:ilvl w:val="2"/>
          <w:numId w:val="6"/>
        </w:numPr>
        <w:jc w:val="both"/>
        <w:rPr>
          <w:rFonts w:eastAsia="SimSun"/>
          <w:lang w:eastAsia="zh-CN"/>
        </w:rPr>
      </w:pPr>
      <w:r w:rsidRPr="00EF0458">
        <w:rPr>
          <w:rFonts w:eastAsia="SimSun" w:hint="cs"/>
          <w:u w:val="single"/>
          <w:rtl/>
          <w:lang w:eastAsia="zh-CN"/>
        </w:rPr>
        <w:t>רבבות אפרים</w:t>
      </w:r>
      <w:r w:rsidRPr="00EF0458">
        <w:rPr>
          <w:rFonts w:eastAsia="SimSun" w:hint="cs"/>
          <w:rtl/>
          <w:lang w:eastAsia="zh-CN"/>
        </w:rPr>
        <w:t xml:space="preserve"> (ח"א סי' שס"ז אות א')</w:t>
      </w:r>
      <w:r w:rsidR="00561FCE">
        <w:rPr>
          <w:rFonts w:eastAsia="SimSun" w:hint="cs"/>
          <w:rtl/>
          <w:lang w:eastAsia="zh-CN"/>
        </w:rPr>
        <w:t>.</w:t>
      </w:r>
    </w:p>
    <w:p w14:paraId="6664C432" w14:textId="77777777" w:rsidR="00751494" w:rsidRPr="00751494" w:rsidRDefault="00751494" w:rsidP="00D138F9">
      <w:pPr>
        <w:numPr>
          <w:ilvl w:val="2"/>
          <w:numId w:val="6"/>
        </w:numPr>
        <w:jc w:val="both"/>
        <w:rPr>
          <w:rFonts w:eastAsia="SimSun"/>
          <w:lang w:eastAsia="zh-CN"/>
        </w:rPr>
      </w:pPr>
      <w:r w:rsidRPr="00566B8E">
        <w:rPr>
          <w:rFonts w:eastAsia="SimSun" w:hint="cs"/>
          <w:b/>
          <w:i/>
          <w:u w:val="single"/>
          <w:rtl/>
          <w:lang w:eastAsia="zh-CN"/>
        </w:rPr>
        <w:t>ששכ"ה</w:t>
      </w:r>
      <w:r>
        <w:rPr>
          <w:rFonts w:eastAsia="SimSun" w:hint="cs"/>
          <w:b/>
          <w:i/>
          <w:rtl/>
          <w:lang w:eastAsia="zh-CN"/>
        </w:rPr>
        <w:t xml:space="preserve"> (פרק מ"ב סעי' ס"א, הע' רל"ו</w:t>
      </w:r>
      <w:r w:rsidRPr="00566B8E">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751494">
        <w:rPr>
          <w:rFonts w:eastAsia="SimSun"/>
          <w:b/>
          <w:i/>
          <w:rtl/>
          <w:lang w:eastAsia="zh-CN"/>
        </w:rPr>
        <w:t>ובערב-שבת חזון לא יבלע את שהוא טועם מן התבשיל הבשרי, כי הרי המנהג הוא לא לאכול בשר בתשעת הימים אשר מראש-חודש אב, חוץ מבשבת עצמה</w:t>
      </w:r>
      <w:r>
        <w:rPr>
          <w:rFonts w:eastAsia="SimSun" w:hint="cs"/>
          <w:rtl/>
          <w:lang w:eastAsia="zh-CN"/>
        </w:rPr>
        <w:t>. [</w:t>
      </w:r>
      <w:r w:rsidRPr="00751494">
        <w:rPr>
          <w:rFonts w:eastAsia="SimSun"/>
          <w:rtl/>
          <w:lang w:eastAsia="zh-CN"/>
        </w:rPr>
        <w:t xml:space="preserve">ונ"ל לפי המבואר לעיל סע' נב, </w:t>
      </w:r>
      <w:r w:rsidRPr="00751494">
        <w:rPr>
          <w:rFonts w:eastAsia="SimSun"/>
          <w:b/>
          <w:bCs/>
          <w:rtl/>
          <w:lang w:eastAsia="zh-CN"/>
        </w:rPr>
        <w:t>דאם ר"ח אב חל ביום ששי</w:t>
      </w:r>
      <w:r w:rsidRPr="00751494">
        <w:rPr>
          <w:rFonts w:eastAsia="SimSun"/>
          <w:rtl/>
          <w:lang w:eastAsia="zh-CN"/>
        </w:rPr>
        <w:t>, דמותר להתרחץ לכבוד שבת, הה"נ דיהיה מותר לו לטעום מן התבשיל הבשרי בו ביום; ואם חל ט' באב ביום חמישי, פשיטא דיכול לטעום ולבלוע בע"ש אחר חצות, ואולי דומיא דתספורת ורחיצה מותר אף לפני חצות, ומשום כבוד שבת, סי' תקנח במ"ב ס"ק ג, ועיין ארחות חיים סי' תקנח ס"ק</w:t>
      </w:r>
      <w:r>
        <w:rPr>
          <w:rFonts w:eastAsia="SimSun" w:hint="cs"/>
          <w:rtl/>
          <w:lang w:eastAsia="zh-CN"/>
        </w:rPr>
        <w:t xml:space="preserve"> א]".</w:t>
      </w:r>
    </w:p>
    <w:p w14:paraId="1C467552" w14:textId="158FFA73" w:rsidR="00B27997" w:rsidRPr="00B27997" w:rsidRDefault="00B27997" w:rsidP="00D138F9">
      <w:pPr>
        <w:numPr>
          <w:ilvl w:val="2"/>
          <w:numId w:val="6"/>
        </w:numPr>
        <w:jc w:val="both"/>
        <w:rPr>
          <w:rFonts w:eastAsia="SimSun"/>
          <w:lang w:eastAsia="zh-CN"/>
        </w:rPr>
      </w:pPr>
      <w:r w:rsidRPr="006546BD">
        <w:rPr>
          <w:rFonts w:eastAsia="SimSun"/>
          <w:u w:val="single"/>
          <w:rtl/>
          <w:lang w:eastAsia="zh-CN"/>
        </w:rPr>
        <w:t>חוט שני</w:t>
      </w:r>
      <w:r w:rsidRPr="006546BD">
        <w:rPr>
          <w:rFonts w:eastAsia="SimSun"/>
          <w:rtl/>
          <w:lang w:eastAsia="zh-CN"/>
        </w:rPr>
        <w:t xml:space="preserve"> </w:t>
      </w:r>
      <w:r>
        <w:rPr>
          <w:rFonts w:eastAsia="SimSun" w:hint="cs"/>
          <w:rtl/>
          <w:lang w:eastAsia="zh-CN"/>
        </w:rPr>
        <w:t>(</w:t>
      </w:r>
      <w:r w:rsidRPr="006546BD">
        <w:rPr>
          <w:rFonts w:eastAsia="SimSun"/>
          <w:rtl/>
          <w:lang w:eastAsia="zh-CN"/>
        </w:rPr>
        <w:t>ר"ה - חנוכה עמ' תט"ו</w:t>
      </w:r>
      <w:r>
        <w:rPr>
          <w:rFonts w:eastAsia="SimSun" w:hint="cs"/>
          <w:rtl/>
          <w:lang w:eastAsia="zh-CN"/>
        </w:rPr>
        <w:t xml:space="preserve"> ס"ק ג' אות ב') </w:t>
      </w:r>
      <w:r>
        <w:rPr>
          <w:rFonts w:eastAsia="SimSun"/>
          <w:rtl/>
          <w:lang w:eastAsia="zh-CN"/>
        </w:rPr>
        <w:t>–</w:t>
      </w:r>
      <w:r w:rsidRPr="006546BD">
        <w:rPr>
          <w:rFonts w:eastAsia="SimSun"/>
          <w:rtl/>
          <w:lang w:eastAsia="zh-CN"/>
        </w:rPr>
        <w:t xml:space="preserve"> </w:t>
      </w:r>
      <w:r>
        <w:rPr>
          <w:rFonts w:eastAsia="SimSun" w:hint="cs"/>
          <w:rtl/>
          <w:lang w:eastAsia="zh-CN"/>
        </w:rPr>
        <w:t>"</w:t>
      </w:r>
      <w:r w:rsidRPr="00B27997">
        <w:rPr>
          <w:rFonts w:eastAsia="SimSun"/>
          <w:rtl/>
          <w:lang w:eastAsia="zh-CN"/>
        </w:rPr>
        <w:t>טעימת מאכלי שבת בתשעת הימים בערב שבת נראה דשרי כמו בתענית [שו"ע תקס"ז ס"א] והיינו לטעום ולפלוט</w:t>
      </w:r>
      <w:r>
        <w:rPr>
          <w:rFonts w:eastAsia="SimSun" w:hint="cs"/>
          <w:rtl/>
          <w:lang w:eastAsia="zh-CN"/>
        </w:rPr>
        <w:t>".</w:t>
      </w:r>
    </w:p>
    <w:p w14:paraId="42C7AD7F" w14:textId="6046EEDD" w:rsidR="00561FCE" w:rsidRDefault="00EF0458" w:rsidP="00D138F9">
      <w:pPr>
        <w:numPr>
          <w:ilvl w:val="2"/>
          <w:numId w:val="6"/>
        </w:numPr>
        <w:jc w:val="both"/>
        <w:rPr>
          <w:rFonts w:eastAsia="SimSun"/>
          <w:lang w:eastAsia="zh-CN"/>
        </w:rPr>
      </w:pPr>
      <w:r w:rsidRPr="00751494">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ט' סעי' י"ג)</w:t>
      </w:r>
      <w:r w:rsidR="00561FCE">
        <w:rPr>
          <w:rFonts w:eastAsia="SimSun" w:hint="cs"/>
          <w:rtl/>
          <w:lang w:eastAsia="zh-CN"/>
        </w:rPr>
        <w:t>.</w:t>
      </w:r>
    </w:p>
    <w:p w14:paraId="0157BA3B" w14:textId="77777777" w:rsidR="006D7121" w:rsidRPr="006D7121" w:rsidRDefault="006D7121" w:rsidP="00D138F9">
      <w:pPr>
        <w:numPr>
          <w:ilvl w:val="2"/>
          <w:numId w:val="6"/>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רע"ד שאלה כ"</w:t>
      </w:r>
      <w:r>
        <w:rPr>
          <w:rFonts w:eastAsia="SimSun" w:hint="cs"/>
          <w:rtl/>
          <w:lang w:eastAsia="zh-CN"/>
        </w:rPr>
        <w:t>ו</w:t>
      </w:r>
      <w:r>
        <w:rPr>
          <w:rFonts w:eastAsia="SimSun"/>
          <w:rtl/>
          <w:lang w:eastAsia="zh-CN"/>
        </w:rPr>
        <w:t>) – "</w:t>
      </w:r>
      <w:r w:rsidRPr="006D7121">
        <w:rPr>
          <w:rFonts w:eastAsia="SimSun"/>
          <w:rtl/>
          <w:lang w:eastAsia="zh-CN"/>
        </w:rPr>
        <w:t>שאלה: האם מותר לטעום בע"ש חזון מתבשילי השבת הבשריים לקיים הפסוק טועמיה חיים זכו. תשובה: מותר אבל רק יטעום ויזהר לא לבלוע</w:t>
      </w:r>
      <w:r>
        <w:rPr>
          <w:rFonts w:eastAsia="SimSun" w:hint="cs"/>
          <w:rtl/>
          <w:lang w:eastAsia="zh-CN"/>
        </w:rPr>
        <w:t>".</w:t>
      </w:r>
    </w:p>
    <w:p w14:paraId="1D901BCA" w14:textId="77777777" w:rsidR="006D7121" w:rsidRDefault="006D7121" w:rsidP="006D7121">
      <w:pPr>
        <w:ind w:left="397"/>
        <w:jc w:val="both"/>
        <w:rPr>
          <w:rFonts w:eastAsia="SimSun"/>
          <w:lang w:eastAsia="zh-CN"/>
        </w:rPr>
      </w:pPr>
      <w:r w:rsidRPr="006D7121">
        <w:rPr>
          <w:rFonts w:eastAsia="SimSun" w:hint="cs"/>
          <w:rtl/>
          <w:lang w:eastAsia="zh-CN"/>
        </w:rPr>
        <w:t xml:space="preserve">עי' </w:t>
      </w:r>
      <w:r w:rsidRPr="00EF219A">
        <w:rPr>
          <w:rFonts w:eastAsia="SimSun"/>
          <w:u w:val="single"/>
          <w:rtl/>
          <w:lang w:eastAsia="zh-CN"/>
        </w:rPr>
        <w:t>הגרח</w:t>
      </w:r>
      <w:r w:rsidRPr="00EF219A">
        <w:rPr>
          <w:rFonts w:eastAsia="SimSun"/>
          <w:u w:val="single"/>
          <w:rtl/>
          <w:lang w:eastAsia="zh-CN" w:bidi="ar-SA"/>
        </w:rPr>
        <w:t>"</w:t>
      </w:r>
      <w:r w:rsidRPr="00EF219A">
        <w:rPr>
          <w:rFonts w:eastAsia="SimSun"/>
          <w:u w:val="single"/>
          <w:rtl/>
          <w:lang w:eastAsia="zh-CN"/>
        </w:rPr>
        <w:t>ק</w:t>
      </w:r>
      <w:r w:rsidRPr="00EF219A">
        <w:rPr>
          <w:rFonts w:eastAsia="SimSun"/>
          <w:rtl/>
          <w:lang w:eastAsia="zh-CN" w:bidi="ar-SA"/>
        </w:rPr>
        <w:t xml:space="preserve"> </w:t>
      </w:r>
      <w:r w:rsidRPr="00EF219A">
        <w:rPr>
          <w:rFonts w:eastAsia="SimSun"/>
          <w:rtl/>
          <w:lang w:eastAsia="zh-CN"/>
        </w:rPr>
        <w:t>שליט</w:t>
      </w:r>
      <w:r w:rsidRPr="00EF219A">
        <w:rPr>
          <w:rFonts w:eastAsia="SimSun"/>
          <w:rtl/>
          <w:lang w:eastAsia="zh-CN" w:bidi="ar-SA"/>
        </w:rPr>
        <w:t>"</w:t>
      </w:r>
      <w:r w:rsidRPr="00EF219A">
        <w:rPr>
          <w:rFonts w:eastAsia="SimSun"/>
          <w:rtl/>
          <w:lang w:eastAsia="zh-CN"/>
        </w:rPr>
        <w:t>א (אש התורה, בראשית, תורת חיים עמ' ר</w:t>
      </w:r>
      <w:r w:rsidRPr="00EF219A">
        <w:rPr>
          <w:rFonts w:eastAsia="SimSun"/>
          <w:rtl/>
          <w:lang w:eastAsia="zh-CN" w:bidi="ar-SA"/>
        </w:rPr>
        <w:t>"</w:t>
      </w:r>
      <w:r w:rsidRPr="00EF219A">
        <w:rPr>
          <w:rFonts w:eastAsia="SimSun" w:hint="cs"/>
          <w:rtl/>
          <w:lang w:eastAsia="zh-CN"/>
        </w:rPr>
        <w:t>ה</w:t>
      </w:r>
      <w:r w:rsidRPr="00EF219A">
        <w:rPr>
          <w:rFonts w:eastAsia="SimSun"/>
          <w:rtl/>
          <w:lang w:eastAsia="zh-CN" w:bidi="ar-SA"/>
        </w:rPr>
        <w:t xml:space="preserve"> </w:t>
      </w:r>
      <w:r w:rsidRPr="00EF219A">
        <w:rPr>
          <w:rFonts w:eastAsia="SimSun"/>
          <w:rtl/>
          <w:lang w:eastAsia="zh-CN"/>
        </w:rPr>
        <w:t>אות</w:t>
      </w:r>
      <w:r w:rsidRPr="00EF219A">
        <w:rPr>
          <w:rFonts w:eastAsia="SimSun"/>
          <w:rtl/>
          <w:lang w:eastAsia="zh-CN" w:bidi="ar-SA"/>
        </w:rPr>
        <w:t xml:space="preserve"> </w:t>
      </w:r>
      <w:r w:rsidRPr="00EF219A">
        <w:rPr>
          <w:rFonts w:eastAsia="SimSun" w:hint="cs"/>
          <w:rtl/>
          <w:lang w:eastAsia="zh-CN"/>
        </w:rPr>
        <w:t>ט"ו</w:t>
      </w:r>
      <w:r w:rsidRPr="00EF219A">
        <w:rPr>
          <w:rFonts w:eastAsia="SimSun"/>
          <w:rtl/>
          <w:lang w:eastAsia="zh-CN" w:bidi="ar-SA"/>
        </w:rPr>
        <w:t>) – "</w:t>
      </w:r>
      <w:r w:rsidRPr="00EF219A">
        <w:rPr>
          <w:rFonts w:eastAsia="SimSun"/>
          <w:rtl/>
          <w:lang w:eastAsia="zh-CN"/>
        </w:rPr>
        <w:t>מאכלים בשריים של שבת חזון אי מותר לטעום בכדי לתקן המאכל. תשובה: צ"ע".</w:t>
      </w:r>
    </w:p>
    <w:p w14:paraId="3C86CA42" w14:textId="77777777" w:rsidR="00561FCE" w:rsidRPr="00561FCE" w:rsidRDefault="00561FCE" w:rsidP="00D138F9">
      <w:pPr>
        <w:numPr>
          <w:ilvl w:val="2"/>
          <w:numId w:val="6"/>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ל"</w:t>
      </w:r>
      <w:r>
        <w:rPr>
          <w:rFonts w:eastAsia="SimSun" w:hint="cs"/>
          <w:rtl/>
          <w:lang w:eastAsia="zh-CN"/>
        </w:rPr>
        <w:t>ח</w:t>
      </w:r>
      <w:r>
        <w:rPr>
          <w:rFonts w:eastAsia="SimSun"/>
          <w:rtl/>
          <w:lang w:eastAsia="zh-CN"/>
        </w:rPr>
        <w:t xml:space="preserve"> סעי' </w:t>
      </w:r>
      <w:r>
        <w:rPr>
          <w:rFonts w:eastAsia="SimSun" w:hint="cs"/>
          <w:rtl/>
          <w:lang w:eastAsia="zh-CN"/>
        </w:rPr>
        <w:t xml:space="preserve">ח') </w:t>
      </w:r>
      <w:r>
        <w:rPr>
          <w:rFonts w:eastAsia="SimSun"/>
          <w:rtl/>
          <w:lang w:eastAsia="zh-CN"/>
        </w:rPr>
        <w:t>–</w:t>
      </w:r>
      <w:r>
        <w:rPr>
          <w:rFonts w:eastAsia="SimSun" w:hint="cs"/>
          <w:rtl/>
          <w:lang w:eastAsia="zh-CN"/>
        </w:rPr>
        <w:t xml:space="preserve"> "</w:t>
      </w:r>
      <w:r w:rsidRPr="00561FCE">
        <w:rPr>
          <w:rFonts w:eastAsia="SimSun"/>
          <w:rtl/>
          <w:lang w:eastAsia="zh-CN"/>
        </w:rPr>
        <w:t>מותר לאשה המבשלת לכבוד שבת לטעום מהתבשיל</w:t>
      </w:r>
      <w:r>
        <w:rPr>
          <w:rFonts w:eastAsia="SimSun" w:hint="cs"/>
          <w:rtl/>
          <w:lang w:eastAsia="zh-CN"/>
        </w:rPr>
        <w:t xml:space="preserve"> </w:t>
      </w:r>
      <w:r w:rsidRPr="00561FCE">
        <w:rPr>
          <w:rFonts w:eastAsia="SimSun"/>
          <w:rtl/>
          <w:lang w:eastAsia="zh-CN"/>
        </w:rPr>
        <w:t>ולפלוט</w:t>
      </w:r>
      <w:r w:rsidRPr="00561FCE">
        <w:rPr>
          <w:rFonts w:eastAsia="SimSun" w:hint="cs"/>
          <w:rtl/>
          <w:lang w:eastAsia="zh-CN"/>
        </w:rPr>
        <w:t>".</w:t>
      </w:r>
    </w:p>
    <w:p w14:paraId="1A0A1BF6" w14:textId="77777777" w:rsidR="00EF0458" w:rsidRPr="00EF0458" w:rsidRDefault="00EF0458" w:rsidP="00D138F9">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ג' שבועות</w:t>
      </w:r>
      <w:r w:rsidRPr="00EF0458">
        <w:rPr>
          <w:rFonts w:eastAsia="SimSun" w:hint="cs"/>
          <w:rtl/>
          <w:lang w:eastAsia="zh-CN"/>
        </w:rPr>
        <w:t xml:space="preserve"> (ארטסקרול, עמ' ס"ג).</w:t>
      </w:r>
    </w:p>
    <w:p w14:paraId="10DF5D39" w14:textId="77777777" w:rsidR="00D138F9" w:rsidRDefault="00D138F9" w:rsidP="00D138F9">
      <w:pPr>
        <w:jc w:val="both"/>
        <w:rPr>
          <w:rFonts w:eastAsia="SimSun"/>
          <w:lang w:eastAsia="zh-CN"/>
        </w:rPr>
      </w:pPr>
    </w:p>
    <w:p w14:paraId="640817AA" w14:textId="77777777" w:rsidR="00561FCE" w:rsidRDefault="00EF0458" w:rsidP="00D138F9">
      <w:pPr>
        <w:numPr>
          <w:ilvl w:val="1"/>
          <w:numId w:val="6"/>
        </w:numPr>
        <w:jc w:val="both"/>
        <w:rPr>
          <w:rFonts w:eastAsia="SimSun"/>
          <w:lang w:eastAsia="zh-CN"/>
        </w:rPr>
      </w:pPr>
      <w:r w:rsidRPr="00D138F9">
        <w:rPr>
          <w:rFonts w:eastAsia="SimSun" w:hint="cs"/>
          <w:b/>
          <w:bCs/>
          <w:rtl/>
          <w:lang w:eastAsia="zh-CN"/>
        </w:rPr>
        <w:t>יכול לטעום</w:t>
      </w:r>
      <w:r w:rsidR="00561FCE">
        <w:rPr>
          <w:rFonts w:eastAsia="SimSun" w:hint="cs"/>
          <w:rtl/>
          <w:lang w:eastAsia="zh-CN"/>
        </w:rPr>
        <w:t>.</w:t>
      </w:r>
    </w:p>
    <w:p w14:paraId="2580CB4C" w14:textId="77777777" w:rsidR="00042363" w:rsidRPr="00042363" w:rsidRDefault="00042363" w:rsidP="00912D31">
      <w:pPr>
        <w:numPr>
          <w:ilvl w:val="2"/>
          <w:numId w:val="6"/>
        </w:numPr>
        <w:jc w:val="both"/>
        <w:rPr>
          <w:rFonts w:eastAsia="SimSun"/>
          <w:lang w:eastAsia="zh-CN"/>
        </w:rPr>
      </w:pPr>
      <w:r>
        <w:rPr>
          <w:rFonts w:eastAsia="SimSun" w:hint="cs"/>
          <w:rtl/>
          <w:lang w:eastAsia="zh-CN"/>
        </w:rPr>
        <w:t xml:space="preserve">עי' </w:t>
      </w:r>
      <w:r w:rsidRPr="00042363">
        <w:rPr>
          <w:rFonts w:eastAsia="SimSun" w:hint="cs"/>
          <w:u w:val="single"/>
          <w:rtl/>
          <w:lang w:eastAsia="zh-CN"/>
        </w:rPr>
        <w:t>מקור חיים</w:t>
      </w:r>
      <w:r w:rsidR="00912D31">
        <w:rPr>
          <w:rFonts w:eastAsia="SimSun" w:hint="cs"/>
          <w:rtl/>
          <w:lang w:eastAsia="zh-CN"/>
        </w:rPr>
        <w:t xml:space="preserve"> (חו"י, על סעי' ט' ד"ה אין</w:t>
      </w:r>
      <w:r>
        <w:rPr>
          <w:rFonts w:eastAsia="SimSun" w:hint="cs"/>
          <w:rtl/>
          <w:lang w:eastAsia="zh-CN"/>
        </w:rPr>
        <w:t>)</w:t>
      </w:r>
      <w:r w:rsidR="00912D31">
        <w:rPr>
          <w:rFonts w:eastAsia="SimSun" w:hint="cs"/>
          <w:rtl/>
          <w:lang w:eastAsia="zh-CN"/>
        </w:rPr>
        <w:t xml:space="preserve"> </w:t>
      </w:r>
      <w:r w:rsidR="00912D31">
        <w:rPr>
          <w:rFonts w:eastAsia="SimSun"/>
          <w:rtl/>
          <w:lang w:eastAsia="zh-CN"/>
        </w:rPr>
        <w:t>–</w:t>
      </w:r>
      <w:r w:rsidR="00912D31">
        <w:rPr>
          <w:rFonts w:eastAsia="SimSun" w:hint="cs"/>
          <w:rtl/>
          <w:lang w:eastAsia="zh-CN"/>
        </w:rPr>
        <w:t xml:space="preserve"> "אין איסור בטעימת אשה קודם תבשילה של בשר בע"ש אפילו ח' באב"</w:t>
      </w:r>
      <w:r>
        <w:rPr>
          <w:rFonts w:eastAsia="SimSun" w:hint="cs"/>
          <w:rtl/>
          <w:lang w:eastAsia="zh-CN"/>
        </w:rPr>
        <w:t>.</w:t>
      </w:r>
    </w:p>
    <w:p w14:paraId="5903E3B9" w14:textId="77777777" w:rsidR="00042363" w:rsidRPr="00042363" w:rsidRDefault="00042363" w:rsidP="00042363">
      <w:pPr>
        <w:numPr>
          <w:ilvl w:val="3"/>
          <w:numId w:val="6"/>
        </w:numPr>
        <w:jc w:val="both"/>
        <w:rPr>
          <w:rFonts w:eastAsia="SimSun"/>
          <w:lang w:eastAsia="zh-CN"/>
        </w:rPr>
      </w:pPr>
      <w:r w:rsidRPr="00042363">
        <w:rPr>
          <w:rFonts w:eastAsia="SimSun"/>
          <w:u w:val="single"/>
          <w:rtl/>
          <w:lang w:eastAsia="zh-CN"/>
        </w:rPr>
        <w:t>דיני ת"ב שחל ביום א'</w:t>
      </w:r>
      <w:r w:rsidRPr="00042363">
        <w:rPr>
          <w:rFonts w:eastAsia="SimSun"/>
          <w:rtl/>
          <w:lang w:eastAsia="zh-CN"/>
        </w:rPr>
        <w:t xml:space="preserve"> (</w:t>
      </w:r>
      <w:r>
        <w:rPr>
          <w:rFonts w:eastAsia="SimSun" w:hint="cs"/>
          <w:rtl/>
          <w:lang w:eastAsia="zh-CN"/>
        </w:rPr>
        <w:t xml:space="preserve">הע' ה') </w:t>
      </w:r>
      <w:r>
        <w:rPr>
          <w:rFonts w:eastAsia="SimSun"/>
          <w:rtl/>
          <w:lang w:eastAsia="zh-CN"/>
        </w:rPr>
        <w:t>–</w:t>
      </w:r>
      <w:r>
        <w:rPr>
          <w:rFonts w:eastAsia="SimSun" w:hint="cs"/>
          <w:rtl/>
          <w:lang w:eastAsia="zh-CN"/>
        </w:rPr>
        <w:t xml:space="preserve"> "ובמקור חיים ... וצריך עיון אי כוונתו דוקא בפולטת או לא".</w:t>
      </w:r>
    </w:p>
    <w:p w14:paraId="05440421" w14:textId="77777777" w:rsidR="00561FCE" w:rsidRDefault="00EF0458" w:rsidP="00D138F9">
      <w:pPr>
        <w:numPr>
          <w:ilvl w:val="2"/>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סוף </w:t>
      </w:r>
      <w:r w:rsidR="006A1D60">
        <w:rPr>
          <w:rFonts w:eastAsia="SimSun" w:hint="cs"/>
          <w:rtl/>
          <w:lang w:eastAsia="zh-CN"/>
        </w:rPr>
        <w:t>אות</w:t>
      </w:r>
      <w:r w:rsidRPr="00EF0458">
        <w:rPr>
          <w:rFonts w:eastAsia="SimSun" w:hint="cs"/>
          <w:rtl/>
          <w:lang w:eastAsia="zh-CN"/>
        </w:rPr>
        <w:t xml:space="preserve"> ד'</w:t>
      </w:r>
      <w:r w:rsidR="00561FCE">
        <w:rPr>
          <w:rFonts w:eastAsia="SimSun"/>
          <w:rtl/>
          <w:lang w:eastAsia="zh-CN"/>
        </w:rPr>
        <w:t>) –</w:t>
      </w:r>
      <w:r w:rsidRPr="00EF0458">
        <w:rPr>
          <w:rFonts w:eastAsia="SimSun" w:hint="cs"/>
          <w:rtl/>
          <w:lang w:eastAsia="zh-CN"/>
        </w:rPr>
        <w:t xml:space="preserve"> "והרגיל בטעימת התבשיל בכל ערב שבת, רשאי לטעום גם מתבשילי הבשר בערב שבת חזון"</w:t>
      </w:r>
      <w:r w:rsidR="00561FCE">
        <w:rPr>
          <w:rFonts w:eastAsia="SimSun" w:hint="cs"/>
          <w:rtl/>
          <w:lang w:eastAsia="zh-CN"/>
        </w:rPr>
        <w:t>.</w:t>
      </w:r>
    </w:p>
    <w:p w14:paraId="1D5F2A40" w14:textId="77777777" w:rsidR="00DA280A" w:rsidRPr="00DA280A" w:rsidRDefault="00DA280A" w:rsidP="00D138F9">
      <w:pPr>
        <w:numPr>
          <w:ilvl w:val="2"/>
          <w:numId w:val="6"/>
        </w:numPr>
        <w:jc w:val="both"/>
        <w:rPr>
          <w:rFonts w:eastAsia="SimSun"/>
          <w:lang w:eastAsia="zh-CN"/>
        </w:rPr>
      </w:pPr>
      <w:r>
        <w:rPr>
          <w:rFonts w:eastAsia="SimSun"/>
          <w:u w:val="single"/>
          <w:rtl/>
          <w:lang w:eastAsia="zh-CN"/>
        </w:rPr>
        <w:t>חזון עובדיה</w:t>
      </w:r>
      <w:r w:rsidR="00AA4A64">
        <w:rPr>
          <w:rFonts w:eastAsia="SimSun"/>
          <w:rtl/>
          <w:lang w:eastAsia="zh-CN"/>
        </w:rPr>
        <w:t xml:space="preserve"> (</w:t>
      </w:r>
      <w:r w:rsidR="0027705E">
        <w:rPr>
          <w:rFonts w:eastAsia="SimSun"/>
          <w:rtl/>
          <w:lang w:eastAsia="zh-CN"/>
        </w:rPr>
        <w:t>ארבע תעניות</w:t>
      </w:r>
      <w:r w:rsidRPr="00DA280A">
        <w:rPr>
          <w:rFonts w:eastAsia="SimSun"/>
          <w:rtl/>
          <w:lang w:eastAsia="zh-CN"/>
        </w:rPr>
        <w:t xml:space="preserve"> עמ' קע"ה) – "מותר לטעום בערב שבת תבש</w:t>
      </w:r>
      <w:r w:rsidR="00A17D88">
        <w:rPr>
          <w:rFonts w:eastAsia="SimSun"/>
          <w:rtl/>
          <w:lang w:eastAsia="zh-CN"/>
        </w:rPr>
        <w:t>ילים של בשר, שמבשלים לכבוד שבת</w:t>
      </w:r>
      <w:r w:rsidR="00A17D88">
        <w:rPr>
          <w:rFonts w:eastAsia="SimSun" w:hint="cs"/>
          <w:rtl/>
          <w:lang w:eastAsia="zh-CN"/>
        </w:rPr>
        <w:t>".</w:t>
      </w:r>
    </w:p>
    <w:p w14:paraId="66E49EEE" w14:textId="62A55CF4" w:rsidR="00561FCE" w:rsidRPr="006B2A47" w:rsidRDefault="00EF0458" w:rsidP="00D138F9">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sidR="00CD1952">
        <w:rPr>
          <w:rFonts w:eastAsia="SimSun" w:hint="cs"/>
          <w:rtl/>
          <w:lang w:eastAsia="zh-CN"/>
        </w:rPr>
        <w:t>מבית לוי</w:t>
      </w:r>
      <w:r w:rsidRPr="00EF0458">
        <w:rPr>
          <w:rFonts w:eastAsia="SimSun" w:hint="cs"/>
          <w:rtl/>
          <w:lang w:eastAsia="zh-CN"/>
        </w:rPr>
        <w:t xml:space="preserve"> חי"ג עמ' מ"ט אות ג'</w:t>
      </w:r>
      <w:r w:rsidR="006B2A47">
        <w:rPr>
          <w:rFonts w:eastAsia="SimSun" w:hint="cs"/>
          <w:rtl/>
          <w:lang w:eastAsia="zh-CN"/>
        </w:rPr>
        <w:t xml:space="preserve">, הע' ג', </w:t>
      </w:r>
      <w:r w:rsidR="006B2A47">
        <w:rPr>
          <w:rFonts w:eastAsia="SimSun"/>
          <w:rtl/>
          <w:lang w:eastAsia="zh-CN"/>
        </w:rPr>
        <w:t xml:space="preserve">בין המצרים תשנ"ט עמ' </w:t>
      </w:r>
      <w:r w:rsidR="006B2A47">
        <w:rPr>
          <w:rFonts w:eastAsia="SimSun" w:hint="cs"/>
          <w:rtl/>
          <w:lang w:eastAsia="zh-CN"/>
        </w:rPr>
        <w:t>ל"ח</w:t>
      </w:r>
      <w:r w:rsidR="006B2A47">
        <w:rPr>
          <w:rFonts w:eastAsia="SimSun"/>
          <w:rtl/>
          <w:lang w:eastAsia="zh-CN"/>
        </w:rPr>
        <w:t xml:space="preserve"> אות </w:t>
      </w:r>
      <w:r w:rsidR="006B2A47">
        <w:rPr>
          <w:rFonts w:eastAsia="SimSun" w:hint="cs"/>
          <w:rtl/>
          <w:lang w:eastAsia="zh-CN"/>
        </w:rPr>
        <w:t>ג', הע' ג'</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י"ג אות א'</w:t>
      </w:r>
      <w:r w:rsidR="00561FCE">
        <w:rPr>
          <w:rFonts w:eastAsia="SimSun"/>
          <w:rtl/>
          <w:lang w:eastAsia="zh-CN"/>
        </w:rPr>
        <w:t>) –</w:t>
      </w:r>
      <w:r w:rsidRPr="00EF0458">
        <w:rPr>
          <w:rFonts w:eastAsia="SimSun" w:hint="cs"/>
          <w:rtl/>
          <w:lang w:eastAsia="zh-CN"/>
        </w:rPr>
        <w:t xml:space="preserve"> "אם יש צורך בטעימת תבשילי הבשר לצורך הבישול מותר לטעום מעט כפי הצורך</w:t>
      </w:r>
      <w:r w:rsidR="006B2A47">
        <w:rPr>
          <w:rFonts w:eastAsia="SimSun" w:hint="cs"/>
          <w:rtl/>
          <w:lang w:eastAsia="zh-CN"/>
        </w:rPr>
        <w:t xml:space="preserve"> [</w:t>
      </w:r>
      <w:r w:rsidR="006B2A47" w:rsidRPr="006B2A47">
        <w:rPr>
          <w:rFonts w:eastAsia="SimSun"/>
          <w:rtl/>
          <w:lang w:eastAsia="zh-CN"/>
        </w:rPr>
        <w:t xml:space="preserve">דאין זה בכלל טעימה האסורה משום שמחה, </w:t>
      </w:r>
      <w:r w:rsidR="006B2A47" w:rsidRPr="006B2A47">
        <w:rPr>
          <w:rFonts w:eastAsia="SimSun"/>
          <w:b/>
          <w:bCs/>
          <w:rtl/>
          <w:lang w:eastAsia="zh-CN"/>
        </w:rPr>
        <w:t>וה</w:t>
      </w:r>
      <w:r w:rsidR="006B2A47" w:rsidRPr="006B2A47">
        <w:rPr>
          <w:rFonts w:eastAsia="SimSun" w:hint="cs"/>
          <w:b/>
          <w:bCs/>
          <w:rtl/>
          <w:lang w:eastAsia="zh-CN"/>
        </w:rPr>
        <w:t>"</w:t>
      </w:r>
      <w:r w:rsidR="006B2A47" w:rsidRPr="006B2A47">
        <w:rPr>
          <w:rFonts w:eastAsia="SimSun"/>
          <w:b/>
          <w:bCs/>
          <w:rtl/>
          <w:lang w:eastAsia="zh-CN"/>
        </w:rPr>
        <w:t>ה במבשל</w:t>
      </w:r>
      <w:r w:rsidR="006B2A47" w:rsidRPr="006B2A47">
        <w:rPr>
          <w:rFonts w:eastAsia="SimSun" w:hint="cs"/>
          <w:b/>
          <w:bCs/>
          <w:rtl/>
          <w:lang w:eastAsia="zh-CN"/>
        </w:rPr>
        <w:t xml:space="preserve"> </w:t>
      </w:r>
      <w:r w:rsidR="006B2A47" w:rsidRPr="006B2A47">
        <w:rPr>
          <w:rFonts w:eastAsia="SimSun"/>
          <w:b/>
          <w:bCs/>
          <w:rtl/>
          <w:lang w:eastAsia="zh-CN"/>
        </w:rPr>
        <w:t>לצורך שאר סעודות מצוה</w:t>
      </w:r>
      <w:r w:rsidR="006B2A47" w:rsidRPr="006B2A47">
        <w:rPr>
          <w:rFonts w:eastAsia="SimSun"/>
          <w:rtl/>
          <w:lang w:eastAsia="zh-CN"/>
        </w:rPr>
        <w:t xml:space="preserve"> מותר לטעום מעט לצורך הבישול</w:t>
      </w:r>
      <w:r w:rsidR="006B2A47" w:rsidRPr="006B2A47">
        <w:rPr>
          <w:rFonts w:eastAsia="SimSun" w:hint="cs"/>
          <w:rtl/>
          <w:lang w:eastAsia="zh-CN"/>
        </w:rPr>
        <w:t>]</w:t>
      </w:r>
      <w:r w:rsidRPr="006B2A47">
        <w:rPr>
          <w:rFonts w:eastAsia="SimSun" w:hint="cs"/>
          <w:rtl/>
          <w:lang w:eastAsia="zh-CN"/>
        </w:rPr>
        <w:t>"</w:t>
      </w:r>
      <w:r w:rsidR="00561FCE" w:rsidRPr="006B2A47">
        <w:rPr>
          <w:rFonts w:eastAsia="SimSun" w:hint="cs"/>
          <w:rtl/>
          <w:lang w:eastAsia="zh-CN"/>
        </w:rPr>
        <w:t>.</w:t>
      </w:r>
    </w:p>
    <w:p w14:paraId="6BB20DD0" w14:textId="77777777" w:rsidR="00EF0458" w:rsidRPr="00EF0458" w:rsidRDefault="00EF0458" w:rsidP="00D138F9">
      <w:pPr>
        <w:numPr>
          <w:ilvl w:val="2"/>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ט"ז</w:t>
      </w:r>
      <w:r w:rsidR="00561FCE">
        <w:rPr>
          <w:rFonts w:eastAsia="SimSun"/>
          <w:rtl/>
          <w:lang w:eastAsia="zh-CN"/>
        </w:rPr>
        <w:t>) –</w:t>
      </w:r>
      <w:r w:rsidRPr="00EF0458">
        <w:rPr>
          <w:rFonts w:eastAsia="SimSun" w:hint="cs"/>
          <w:rtl/>
          <w:lang w:eastAsia="zh-CN"/>
        </w:rPr>
        <w:t xml:space="preserve"> "בערב שבת חזון מותר לטעום התבשיל אף על פי שיש בו בשר ושומן, הואיל ויש מצוה בטעימת התבשיל לכב</w:t>
      </w:r>
      <w:r w:rsidR="00561FCE">
        <w:rPr>
          <w:rFonts w:eastAsia="SimSun" w:hint="cs"/>
          <w:rtl/>
          <w:lang w:eastAsia="zh-CN"/>
        </w:rPr>
        <w:t>וד שבת. והמחמיר תבוא עליו ברכה"</w:t>
      </w:r>
      <w:r w:rsidRPr="00EF0458">
        <w:rPr>
          <w:rFonts w:eastAsia="SimSun" w:hint="cs"/>
          <w:rtl/>
          <w:lang w:eastAsia="zh-CN"/>
        </w:rPr>
        <w:t>.</w:t>
      </w:r>
    </w:p>
    <w:p w14:paraId="28C8E059" w14:textId="77777777" w:rsidR="00D138F9" w:rsidRDefault="00D138F9" w:rsidP="00D138F9">
      <w:pPr>
        <w:jc w:val="both"/>
        <w:rPr>
          <w:rFonts w:eastAsia="SimSun"/>
          <w:lang w:eastAsia="zh-CN"/>
        </w:rPr>
      </w:pPr>
    </w:p>
    <w:p w14:paraId="3D536C81" w14:textId="77777777" w:rsidR="00EF0458" w:rsidRPr="00EF0458" w:rsidRDefault="00903BC8" w:rsidP="00D138F9">
      <w:pPr>
        <w:numPr>
          <w:ilvl w:val="1"/>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כ"ב סעי' ב').</w:t>
      </w:r>
    </w:p>
    <w:p w14:paraId="44767737" w14:textId="77777777" w:rsidR="00561FCE" w:rsidRPr="00561FCE" w:rsidRDefault="00561FCE" w:rsidP="00D138F9">
      <w:pPr>
        <w:numPr>
          <w:ilvl w:val="2"/>
          <w:numId w:val="6"/>
        </w:numPr>
        <w:jc w:val="both"/>
        <w:rPr>
          <w:rFonts w:eastAsia="SimSun"/>
          <w:lang w:eastAsia="zh-CN"/>
        </w:rPr>
      </w:pPr>
      <w:r w:rsidRPr="00561FCE">
        <w:rPr>
          <w:rFonts w:eastAsia="SimSun"/>
          <w:u w:val="single"/>
          <w:rtl/>
          <w:lang w:eastAsia="zh-CN"/>
        </w:rPr>
        <w:t>לקט יושר</w:t>
      </w:r>
      <w:r>
        <w:rPr>
          <w:rFonts w:eastAsia="SimSun"/>
          <w:rtl/>
          <w:lang w:eastAsia="zh-CN"/>
        </w:rPr>
        <w:t xml:space="preserve"> (או</w:t>
      </w:r>
      <w:r>
        <w:rPr>
          <w:rFonts w:eastAsia="SimSun" w:hint="cs"/>
          <w:rtl/>
          <w:lang w:eastAsia="zh-CN"/>
        </w:rPr>
        <w:t>"</w:t>
      </w:r>
      <w:r>
        <w:rPr>
          <w:rFonts w:eastAsia="SimSun"/>
          <w:rtl/>
          <w:lang w:eastAsia="zh-CN"/>
        </w:rPr>
        <w:t>ח עמ</w:t>
      </w:r>
      <w:r>
        <w:rPr>
          <w:rFonts w:eastAsia="SimSun" w:hint="cs"/>
          <w:rtl/>
          <w:lang w:eastAsia="zh-CN"/>
        </w:rPr>
        <w:t>'</w:t>
      </w:r>
      <w:r>
        <w:rPr>
          <w:rFonts w:eastAsia="SimSun"/>
          <w:rtl/>
          <w:lang w:eastAsia="zh-CN"/>
        </w:rPr>
        <w:t xml:space="preserve"> ק</w:t>
      </w:r>
      <w:r w:rsidR="00FD2219">
        <w:rPr>
          <w:rFonts w:eastAsia="SimSun" w:hint="cs"/>
          <w:rtl/>
          <w:lang w:eastAsia="zh-CN"/>
        </w:rPr>
        <w:t>"</w:t>
      </w:r>
      <w:r>
        <w:rPr>
          <w:rFonts w:eastAsia="SimSun"/>
          <w:rtl/>
          <w:lang w:eastAsia="zh-CN"/>
        </w:rPr>
        <w:t>י ענין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61FCE">
        <w:rPr>
          <w:rFonts w:eastAsia="SimSun"/>
          <w:rtl/>
          <w:lang w:eastAsia="zh-CN"/>
        </w:rPr>
        <w:t>העתקתי מלקוטי מהרר"י אוברניק יצ"ו. אמ' ששמע בשם מה"ר אהרן הק' הי"ד, שהניח לאכול בניו הקטנים בשר לאחר חצות כשחל ט"ב בשבת ולא מיחה בידם. ועוד אמר שנראה לו היתר לנשים לטעום הקדירה אחר חצות, אבל אמר בשם מה"ר אנשל מרפוק שמיחה בידם</w:t>
      </w:r>
      <w:r w:rsidRPr="00561FCE">
        <w:rPr>
          <w:rFonts w:eastAsia="SimSun" w:hint="cs"/>
          <w:rtl/>
          <w:lang w:eastAsia="zh-CN"/>
        </w:rPr>
        <w:t>".</w:t>
      </w:r>
    </w:p>
    <w:p w14:paraId="0FC85778" w14:textId="77777777" w:rsidR="00D138F9" w:rsidRDefault="00D138F9" w:rsidP="00D138F9">
      <w:pPr>
        <w:numPr>
          <w:ilvl w:val="2"/>
          <w:numId w:val="6"/>
        </w:numPr>
        <w:jc w:val="both"/>
        <w:rPr>
          <w:rFonts w:eastAsia="SimSun"/>
          <w:lang w:eastAsia="zh-CN"/>
        </w:rPr>
      </w:pPr>
      <w:r w:rsidRPr="00D138F9">
        <w:rPr>
          <w:rFonts w:eastAsia="SimSun"/>
          <w:b/>
          <w:i/>
          <w:u w:val="single"/>
          <w:rtl/>
          <w:lang w:eastAsia="zh-CN"/>
        </w:rPr>
        <w:t>שבט הקהתי</w:t>
      </w:r>
      <w:r>
        <w:rPr>
          <w:rFonts w:eastAsia="SimSun"/>
          <w:b/>
          <w:i/>
          <w:rtl/>
          <w:lang w:eastAsia="zh-CN"/>
        </w:rPr>
        <w:t xml:space="preserve"> (ח"ד סי' פ"ב אות </w:t>
      </w:r>
      <w:r>
        <w:rPr>
          <w:rFonts w:eastAsia="SimSun" w:hint="cs"/>
          <w:b/>
          <w:i/>
          <w:rtl/>
          <w:lang w:eastAsia="zh-CN"/>
        </w:rPr>
        <w:t>ב</w:t>
      </w:r>
      <w:r>
        <w:rPr>
          <w:rFonts w:eastAsia="SimSun"/>
          <w:b/>
          <w:i/>
          <w:rtl/>
          <w:lang w:eastAsia="zh-CN"/>
        </w:rPr>
        <w:t>'</w:t>
      </w:r>
      <w:r w:rsidRPr="00D138F9">
        <w:rPr>
          <w:rFonts w:eastAsia="SimSun"/>
          <w:b/>
          <w:i/>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138F9">
        <w:rPr>
          <w:rFonts w:eastAsia="SimSun"/>
          <w:rtl/>
          <w:lang w:eastAsia="zh-CN"/>
        </w:rPr>
        <w:t>אודות אי מותר לטעום בער"ש חזון מתבשולי בשר יש בזה נידון באחרונים ונראה להכריע לפענ"ד לפי מה שכ' לעיל דמצוה לטעום תבשיל א' לא סגי שיפלוט אלא יטעום ובולע וזה אסור בתבשיל של בשר דאסור לבלוע, וסגי ג"כ לטעום מתבשיל אחר שאין בו בשר, אבל מה שצריכים לטעום מכל תבשיל ותבשיל אם אינה חסירה איזה תיקון בזה אין צריך לבלוע הטעימה אלא סגי לטעום ולפלוט דבזה ג"כ כבר יודע אם חסר תבלין ומלח וכיון דפולט מותר לטעום בער"ש חזון מתבשילי בשר ופולט אח"כ</w:t>
      </w:r>
      <w:r>
        <w:rPr>
          <w:rFonts w:eastAsia="SimSun" w:hint="cs"/>
          <w:rtl/>
          <w:lang w:eastAsia="zh-CN"/>
        </w:rPr>
        <w:t>".</w:t>
      </w:r>
    </w:p>
    <w:p w14:paraId="13D04BF2" w14:textId="77777777" w:rsidR="00CA0B24" w:rsidRPr="00845B6A" w:rsidRDefault="00CA0B24" w:rsidP="00CA0B24">
      <w:pPr>
        <w:numPr>
          <w:ilvl w:val="2"/>
          <w:numId w:val="6"/>
        </w:numPr>
        <w:jc w:val="both"/>
        <w:rPr>
          <w:rFonts w:eastAsia="SimSun"/>
          <w:lang w:eastAsia="zh-CN"/>
        </w:rPr>
      </w:pPr>
      <w:r w:rsidRPr="00CA0B24">
        <w:rPr>
          <w:rFonts w:eastAsia="SimSun" w:hint="cs"/>
          <w:u w:val="single"/>
          <w:rtl/>
          <w:lang w:eastAsia="zh-CN"/>
        </w:rPr>
        <w:t>מקדש ישראל</w:t>
      </w:r>
      <w:r w:rsidRPr="00CA0B24">
        <w:rPr>
          <w:rFonts w:eastAsia="SimSun" w:hint="cs"/>
          <w:rtl/>
          <w:lang w:eastAsia="zh-CN"/>
        </w:rPr>
        <w:t xml:space="preserve"> (בין המצרים סי' קכ"ו) – "</w:t>
      </w:r>
      <w:r w:rsidRPr="00CA0B24">
        <w:rPr>
          <w:rFonts w:eastAsia="SimSun"/>
          <w:rtl/>
          <w:lang w:eastAsia="zh-CN"/>
        </w:rPr>
        <w:t>בשר אסור, אבל יש מקום להקל לטעום לכבוד שבת קצת רוטב או טשאלינ"ט בלא בשר בעין</w:t>
      </w:r>
      <w:r>
        <w:rPr>
          <w:rFonts w:eastAsia="SimSun" w:hint="cs"/>
          <w:rtl/>
          <w:lang w:eastAsia="zh-CN"/>
        </w:rPr>
        <w:t>".</w:t>
      </w:r>
    </w:p>
    <w:p w14:paraId="38FE42FA" w14:textId="77777777" w:rsidR="00751494" w:rsidRPr="00751494" w:rsidRDefault="00751494" w:rsidP="00D138F9">
      <w:pPr>
        <w:numPr>
          <w:ilvl w:val="2"/>
          <w:numId w:val="6"/>
        </w:numPr>
        <w:jc w:val="both"/>
        <w:rPr>
          <w:rFonts w:eastAsia="SimSun"/>
          <w:lang w:eastAsia="zh-CN"/>
        </w:rPr>
      </w:pPr>
      <w:r w:rsidRPr="00845B6A">
        <w:rPr>
          <w:rFonts w:eastAsia="SimSun"/>
          <w:rtl/>
          <w:lang w:eastAsia="zh-CN"/>
        </w:rPr>
        <w:t>טועם ופלט, לא צריך שש שעות. אם בולע צריך שש שעות. לועז הבשר, צריך שש שעות.</w:t>
      </w:r>
    </w:p>
    <w:p w14:paraId="0D5C5647" w14:textId="77777777" w:rsidR="002B6F64" w:rsidRDefault="002B6F64" w:rsidP="00EF0458">
      <w:pPr>
        <w:jc w:val="both"/>
        <w:rPr>
          <w:rFonts w:eastAsia="SimSun"/>
          <w:rtl/>
          <w:lang w:eastAsia="zh-CN"/>
        </w:rPr>
        <w:sectPr w:rsidR="002B6F64" w:rsidSect="00D457BA">
          <w:headerReference w:type="default" r:id="rId42"/>
          <w:type w:val="continuous"/>
          <w:pgSz w:w="11907" w:h="16839" w:code="9"/>
          <w:pgMar w:top="360" w:right="657" w:bottom="540" w:left="720" w:header="360" w:footer="90" w:gutter="0"/>
          <w:cols w:space="720"/>
          <w:bidi/>
          <w:rtlGutter/>
          <w:docGrid w:linePitch="360"/>
        </w:sectPr>
      </w:pPr>
    </w:p>
    <w:p w14:paraId="2A669306" w14:textId="77777777" w:rsidR="00EF0458" w:rsidRPr="00EF0458" w:rsidRDefault="00EF0458" w:rsidP="00EF0458">
      <w:pPr>
        <w:jc w:val="both"/>
        <w:rPr>
          <w:rFonts w:eastAsia="SimSun"/>
          <w:lang w:eastAsia="zh-CN"/>
        </w:rPr>
      </w:pPr>
    </w:p>
    <w:p w14:paraId="3C230D9E" w14:textId="77777777" w:rsidR="00EF0458" w:rsidRPr="00EF0458" w:rsidRDefault="00EF0458" w:rsidP="00CA562C">
      <w:pPr>
        <w:numPr>
          <w:ilvl w:val="0"/>
          <w:numId w:val="6"/>
        </w:numPr>
        <w:jc w:val="both"/>
        <w:rPr>
          <w:rFonts w:eastAsia="SimSun"/>
          <w:rtl/>
          <w:lang w:eastAsia="zh-CN"/>
        </w:rPr>
      </w:pPr>
      <w:bookmarkStart w:id="261" w:name="_Toc359780443"/>
      <w:bookmarkStart w:id="262" w:name="_Toc359780770"/>
      <w:bookmarkStart w:id="263" w:name="_Toc77343932"/>
      <w:r w:rsidRPr="0024571E">
        <w:rPr>
          <w:rStyle w:val="Heading1Char"/>
          <w:rFonts w:hint="cs"/>
          <w:rtl/>
        </w:rPr>
        <w:t>סעודת מצוה</w:t>
      </w:r>
      <w:bookmarkEnd w:id="261"/>
      <w:bookmarkEnd w:id="262"/>
      <w:bookmarkEnd w:id="263"/>
      <w:r w:rsidRPr="00EF0458">
        <w:rPr>
          <w:rFonts w:eastAsia="SimSun" w:hint="cs"/>
          <w:rtl/>
          <w:lang w:eastAsia="zh-CN"/>
        </w:rPr>
        <w:t xml:space="preserve"> [ברית מילה, פדיון הבן, בר מצוה, סיום] - רמ"א סעיף י'.</w:t>
      </w:r>
    </w:p>
    <w:p w14:paraId="27CE4855" w14:textId="77777777" w:rsidR="00EF0458" w:rsidRPr="00EF0458" w:rsidRDefault="00EF0458" w:rsidP="00CA562C">
      <w:pPr>
        <w:numPr>
          <w:ilvl w:val="1"/>
          <w:numId w:val="6"/>
        </w:numPr>
        <w:jc w:val="both"/>
        <w:rPr>
          <w:rFonts w:eastAsia="SimSun"/>
          <w:lang w:eastAsia="zh-CN"/>
        </w:rPr>
      </w:pPr>
      <w:r w:rsidRPr="00EF0458">
        <w:rPr>
          <w:rFonts w:eastAsia="SimSun" w:hint="cs"/>
          <w:bCs/>
          <w:i/>
          <w:rtl/>
          <w:lang w:eastAsia="zh-CN"/>
        </w:rPr>
        <w:t>מלוה מלכה</w:t>
      </w:r>
      <w:r w:rsidRPr="00EF0458">
        <w:rPr>
          <w:rFonts w:eastAsia="SimSun" w:hint="cs"/>
          <w:b/>
          <w:i/>
          <w:rtl/>
          <w:lang w:eastAsia="zh-CN"/>
        </w:rPr>
        <w:t>.</w:t>
      </w:r>
    </w:p>
    <w:p w14:paraId="2FB9A7DE" w14:textId="77777777" w:rsidR="00750060" w:rsidRPr="00750060" w:rsidRDefault="0006190F" w:rsidP="00750060">
      <w:pPr>
        <w:numPr>
          <w:ilvl w:val="2"/>
          <w:numId w:val="3"/>
        </w:numPr>
        <w:jc w:val="both"/>
        <w:rPr>
          <w:rFonts w:eastAsia="SimSun"/>
          <w:b/>
          <w:color w:val="000000"/>
          <w:lang w:eastAsia="zh-CN"/>
        </w:rPr>
      </w:pPr>
      <w:r>
        <w:rPr>
          <w:rFonts w:eastAsia="SimSun" w:hint="cs"/>
          <w:rtl/>
          <w:lang w:eastAsia="zh-CN"/>
        </w:rPr>
        <w:t>מיקל, ש</w:t>
      </w:r>
      <w:r w:rsidRPr="0006190F">
        <w:rPr>
          <w:rFonts w:eastAsia="SimSun"/>
          <w:rtl/>
          <w:lang w:eastAsia="zh-CN"/>
        </w:rPr>
        <w:t>רשאי לאכול בשר</w:t>
      </w:r>
      <w:r>
        <w:rPr>
          <w:rFonts w:eastAsia="SimSun" w:hint="cs"/>
          <w:rtl/>
          <w:lang w:eastAsia="zh-CN"/>
        </w:rPr>
        <w:t xml:space="preserve"> במלוה מלכה</w:t>
      </w:r>
      <w:r w:rsidR="00750060">
        <w:rPr>
          <w:rFonts w:eastAsia="SimSun" w:hint="cs"/>
          <w:rtl/>
          <w:lang w:eastAsia="zh-CN"/>
        </w:rPr>
        <w:t>.</w:t>
      </w:r>
    </w:p>
    <w:p w14:paraId="0069B1F7" w14:textId="77777777" w:rsidR="00D720C2" w:rsidRPr="005C0F74" w:rsidRDefault="00EF0458" w:rsidP="005C0F74">
      <w:pPr>
        <w:numPr>
          <w:ilvl w:val="3"/>
          <w:numId w:val="3"/>
        </w:numPr>
        <w:jc w:val="both"/>
        <w:rPr>
          <w:rFonts w:eastAsia="SimSun"/>
          <w:b/>
          <w:color w:val="000000"/>
          <w:lang w:eastAsia="zh-CN"/>
        </w:rPr>
      </w:pPr>
      <w:r w:rsidRPr="00EF0458">
        <w:rPr>
          <w:rFonts w:eastAsia="SimSun" w:hint="cs"/>
          <w:u w:val="single"/>
          <w:rtl/>
          <w:lang w:eastAsia="zh-CN"/>
        </w:rPr>
        <w:t>הגר"ח מוולוזי'ן</w:t>
      </w:r>
      <w:r w:rsidRPr="00EF0458">
        <w:rPr>
          <w:rFonts w:eastAsia="SimSun" w:hint="cs"/>
          <w:rtl/>
          <w:lang w:eastAsia="zh-CN"/>
        </w:rPr>
        <w:t xml:space="preserve"> זצ"ל (תשובות והנהגות ח"ב סי' קס"ו ד"ה וע"ע</w:t>
      </w:r>
      <w:r w:rsidR="00750060">
        <w:rPr>
          <w:rFonts w:eastAsia="SimSun" w:hint="cs"/>
          <w:rtl/>
          <w:lang w:eastAsia="zh-CN"/>
        </w:rPr>
        <w:t xml:space="preserve">) </w:t>
      </w:r>
      <w:r w:rsidR="00750060">
        <w:rPr>
          <w:rFonts w:eastAsia="SimSun"/>
          <w:rtl/>
          <w:lang w:eastAsia="zh-CN"/>
        </w:rPr>
        <w:t>–</w:t>
      </w:r>
      <w:r w:rsidRPr="00EF0458">
        <w:rPr>
          <w:rFonts w:eastAsia="SimSun" w:hint="cs"/>
          <w:rtl/>
          <w:lang w:eastAsia="zh-CN"/>
        </w:rPr>
        <w:t xml:space="preserve"> "והגאון רבי חיים מוולוז'ין זצ"ל הורה שמותר לאכול בה בשר בתשעה ימים בחודש אב, שמלוה מלכה סעודת מצוה כמו מילה, ולכאורה יש לחלק דבסעודת מילה צריך שמחה וכמבואר במ"א רמ"ט ס"ק ו' שפיר צריך בשר אבל במלוה מלכה דומה לסעודה שלישית דלא צריך בשר ולכן לא נתיר. ומיהו הרמב"ם מדמה סעודת מלוה מלכה לסעודה ראשונה בליל שבת, ואולי מצוה קיומית בבשר וא"ש שהגרח"ו הורה להתיר למי שנוהג תמיד להחמיר </w:t>
      </w:r>
      <w:r w:rsidR="00750060">
        <w:rPr>
          <w:rFonts w:eastAsia="SimSun" w:hint="cs"/>
          <w:rtl/>
          <w:lang w:eastAsia="zh-CN"/>
        </w:rPr>
        <w:t>לעצמו בסעודה זו בבשר דוקא וצ"ב"</w:t>
      </w:r>
      <w:r w:rsidR="00D720C2" w:rsidRPr="005C0F74">
        <w:rPr>
          <w:rFonts w:eastAsia="SimSun" w:hint="cs"/>
          <w:rtl/>
          <w:lang w:eastAsia="zh-CN"/>
        </w:rPr>
        <w:t>.</w:t>
      </w:r>
    </w:p>
    <w:p w14:paraId="71DCFAB0" w14:textId="77777777" w:rsidR="00750060" w:rsidRPr="0006190F" w:rsidRDefault="0006190F" w:rsidP="0006190F">
      <w:pPr>
        <w:numPr>
          <w:ilvl w:val="3"/>
          <w:numId w:val="3"/>
        </w:numPr>
        <w:jc w:val="both"/>
        <w:rPr>
          <w:rFonts w:eastAsia="SimSun"/>
          <w:lang w:eastAsia="zh-CN"/>
        </w:rPr>
      </w:pPr>
      <w:r w:rsidRPr="0006190F">
        <w:rPr>
          <w:rFonts w:eastAsia="SimSun" w:hint="cs"/>
          <w:rtl/>
          <w:lang w:eastAsia="zh-CN"/>
        </w:rPr>
        <w:t xml:space="preserve">עי' </w:t>
      </w:r>
      <w:r w:rsidR="00D720C2" w:rsidRPr="00D720C2">
        <w:rPr>
          <w:rFonts w:eastAsia="SimSun" w:hint="cs"/>
          <w:u w:val="single"/>
          <w:rtl/>
          <w:lang w:eastAsia="zh-CN"/>
        </w:rPr>
        <w:t>אור לציון</w:t>
      </w:r>
      <w:r w:rsidR="00D720C2" w:rsidRPr="00996F39">
        <w:rPr>
          <w:rFonts w:eastAsia="SimSun" w:hint="cs"/>
          <w:rtl/>
          <w:lang w:eastAsia="zh-CN"/>
        </w:rPr>
        <w:t xml:space="preserve"> (ח"ג פרק כ"ו </w:t>
      </w:r>
      <w:r w:rsidR="00B91528">
        <w:rPr>
          <w:rFonts w:eastAsia="SimSun" w:hint="cs"/>
          <w:rtl/>
          <w:lang w:eastAsia="zh-CN"/>
        </w:rPr>
        <w:t>סעי'</w:t>
      </w:r>
      <w:r w:rsidR="00D720C2" w:rsidRPr="00996F39">
        <w:rPr>
          <w:rFonts w:eastAsia="SimSun" w:hint="cs"/>
          <w:rtl/>
          <w:lang w:eastAsia="zh-CN"/>
        </w:rPr>
        <w:t xml:space="preserve"> ז</w:t>
      </w:r>
      <w:r w:rsidR="004058BF">
        <w:rPr>
          <w:rFonts w:eastAsia="SimSun" w:hint="cs"/>
          <w:rtl/>
          <w:lang w:eastAsia="zh-CN"/>
        </w:rPr>
        <w:t>'</w:t>
      </w:r>
      <w:r w:rsidR="00D720C2" w:rsidRPr="00996F39">
        <w:rPr>
          <w:rFonts w:eastAsia="SimSun" w:hint="cs"/>
          <w:rtl/>
          <w:lang w:eastAsia="zh-CN"/>
        </w:rPr>
        <w:t xml:space="preserve">) </w:t>
      </w:r>
      <w:r w:rsidR="00D720C2" w:rsidRPr="00996F39">
        <w:rPr>
          <w:rFonts w:eastAsia="SimSun"/>
          <w:rtl/>
          <w:lang w:eastAsia="zh-CN"/>
        </w:rPr>
        <w:t>–</w:t>
      </w:r>
      <w:r w:rsidR="00D720C2" w:rsidRPr="00996F39">
        <w:rPr>
          <w:rFonts w:eastAsia="SimSun" w:hint="cs"/>
          <w:rtl/>
          <w:lang w:eastAsia="zh-CN"/>
        </w:rPr>
        <w:t xml:space="preserve"> "</w:t>
      </w:r>
      <w:r w:rsidR="00750060" w:rsidRPr="0006190F">
        <w:rPr>
          <w:rFonts w:eastAsia="SimSun"/>
          <w:b/>
          <w:bCs/>
          <w:rtl/>
          <w:lang w:eastAsia="zh-CN"/>
        </w:rPr>
        <w:t>והרגיל</w:t>
      </w:r>
      <w:r w:rsidR="00750060" w:rsidRPr="0006190F">
        <w:rPr>
          <w:rFonts w:eastAsia="SimSun"/>
          <w:rtl/>
          <w:lang w:eastAsia="zh-CN"/>
        </w:rPr>
        <w:t xml:space="preserve"> בכל השנה לאכול בשר בסעודה רביעית, רשאי לאכול בשר אף במוצאי שבת חזון</w:t>
      </w:r>
      <w:r w:rsidR="00750060" w:rsidRPr="0006190F">
        <w:rPr>
          <w:rFonts w:eastAsia="SimSun" w:hint="cs"/>
          <w:rtl/>
          <w:lang w:eastAsia="zh-CN"/>
        </w:rPr>
        <w:t>".</w:t>
      </w:r>
    </w:p>
    <w:p w14:paraId="458A275A" w14:textId="77777777" w:rsidR="0006190F" w:rsidRDefault="0006190F" w:rsidP="009C55AD">
      <w:pPr>
        <w:numPr>
          <w:ilvl w:val="2"/>
          <w:numId w:val="3"/>
        </w:numPr>
        <w:jc w:val="both"/>
        <w:rPr>
          <w:rFonts w:eastAsia="SimSun"/>
          <w:lang w:eastAsia="zh-CN"/>
        </w:rPr>
      </w:pPr>
      <w:r>
        <w:rPr>
          <w:rFonts w:eastAsia="SimSun" w:hint="cs"/>
          <w:rtl/>
          <w:lang w:eastAsia="zh-CN"/>
        </w:rPr>
        <w:t>מחמיר</w:t>
      </w:r>
      <w:r w:rsidR="009C55AD">
        <w:rPr>
          <w:rFonts w:eastAsia="SimSun" w:hint="cs"/>
          <w:rtl/>
          <w:lang w:eastAsia="zh-CN"/>
        </w:rPr>
        <w:t>.</w:t>
      </w:r>
    </w:p>
    <w:p w14:paraId="601481D5" w14:textId="77777777" w:rsidR="00712B20" w:rsidRPr="00712B20" w:rsidRDefault="00712B20" w:rsidP="009C55AD">
      <w:pPr>
        <w:numPr>
          <w:ilvl w:val="3"/>
          <w:numId w:val="3"/>
        </w:numPr>
        <w:jc w:val="both"/>
        <w:rPr>
          <w:rFonts w:eastAsia="SimSun"/>
          <w:lang w:eastAsia="zh-CN"/>
        </w:rPr>
      </w:pPr>
      <w:r w:rsidRPr="00712B20">
        <w:rPr>
          <w:rFonts w:eastAsia="SimSun" w:hint="cs"/>
          <w:u w:val="single"/>
          <w:rtl/>
          <w:lang w:eastAsia="zh-CN"/>
        </w:rPr>
        <w:t>חזו"א</w:t>
      </w:r>
      <w:r>
        <w:rPr>
          <w:rFonts w:eastAsia="SimSun" w:hint="cs"/>
          <w:rtl/>
          <w:lang w:eastAsia="zh-CN"/>
        </w:rPr>
        <w:t xml:space="preserve"> (קרא עלי מועד פרק ה' הע' ב') </w:t>
      </w:r>
      <w:r>
        <w:rPr>
          <w:rFonts w:eastAsia="SimSun"/>
          <w:rtl/>
          <w:lang w:eastAsia="zh-CN"/>
        </w:rPr>
        <w:t>–</w:t>
      </w:r>
      <w:r>
        <w:rPr>
          <w:rFonts w:eastAsia="SimSun" w:hint="cs"/>
          <w:rtl/>
          <w:lang w:eastAsia="zh-CN"/>
        </w:rPr>
        <w:t xml:space="preserve"> "</w:t>
      </w:r>
      <w:r w:rsidRPr="00712B20">
        <w:rPr>
          <w:rFonts w:eastAsia="SimSun"/>
          <w:rtl/>
          <w:lang w:eastAsia="zh-CN"/>
        </w:rPr>
        <w:t>ומשמע לכאו' מסתימת הפוסקים דאין היתר בשר ויין אלא בשבת עצמה ולא במו"ש אף במלוה מלכה וכן אמרו בשם החזו"א וכ"כ באג"מ ...</w:t>
      </w:r>
      <w:r>
        <w:rPr>
          <w:rFonts w:eastAsia="SimSun" w:hint="cs"/>
          <w:rtl/>
          <w:lang w:eastAsia="zh-CN"/>
        </w:rPr>
        <w:t>".</w:t>
      </w:r>
    </w:p>
    <w:p w14:paraId="0DC5B5ED" w14:textId="77777777" w:rsidR="009C55AD" w:rsidRDefault="00EF0458" w:rsidP="009C55AD">
      <w:pPr>
        <w:numPr>
          <w:ilvl w:val="3"/>
          <w:numId w:val="3"/>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(או"ח ח"ד סי' כ"א אות ד', </w:t>
      </w:r>
      <w:r w:rsidRPr="00EF0458">
        <w:rPr>
          <w:rFonts w:eastAsia="SimSun" w:hint="cs"/>
          <w:b/>
          <w:color w:val="000000"/>
          <w:rtl/>
          <w:lang w:eastAsia="zh-CN"/>
        </w:rPr>
        <w:t>שמעתתא דמשה ס"ק כ"א</w:t>
      </w:r>
      <w:r w:rsidR="0006190F">
        <w:rPr>
          <w:rFonts w:eastAsia="SimSun" w:hint="cs"/>
          <w:b/>
          <w:color w:val="000000"/>
          <w:rtl/>
          <w:lang w:eastAsia="zh-CN"/>
        </w:rPr>
        <w:t xml:space="preserve">) </w:t>
      </w:r>
      <w:r w:rsidR="0006190F">
        <w:rPr>
          <w:rFonts w:eastAsia="SimSun"/>
          <w:b/>
          <w:color w:val="000000"/>
          <w:rtl/>
          <w:lang w:eastAsia="zh-CN"/>
        </w:rPr>
        <w:t>–</w:t>
      </w:r>
      <w:r w:rsidRPr="00EF0458">
        <w:rPr>
          <w:rFonts w:eastAsia="SimSun" w:hint="cs"/>
          <w:b/>
          <w:rtl/>
          <w:lang w:eastAsia="zh-CN"/>
        </w:rPr>
        <w:t xml:space="preserve"> "ובדבר מי שנוהג לאכול בסעודת מלוה מלכה במוצאי שבת בשר שראוי לעשות כן למי שאפשר לו כדאיתא במג"א סימן ש' מסתבר שכיון שעכ"פ מאיזה טעם שיהיה נמצאו אף מיראי ה' וזריזין במצות שלא הקפידו לאכול בשר בסעודת מלוה מלכה אלא אפילו בדורות הקדמונים אין אפילו לאלו המקיימים אותה בכל שבת בבשר רשות לאכול בשר בסעודת מלוה מלכה זו ואפילו נהג כבר הרבה פעמים שיש חשש נדר מדין נהג ג' פעמים ולא התנה שיהא בלי נדר מסתבר שא"צ התרה דהא הנהגתו היתה במוצאי שבת דכל השנה שמותרין בבשר, דהא לא שייך לומר שמנהגו היה שלא נחשב גביה סעודה חשובה בלא בשר דנימא שלפי מנהגו לא יצא כלל חיוב מלוה מלכה, אלא שמנהגו להוסיף ליותר כבוד לכן מחמת המלוה מלכה שאוכל בכל מוצ"ש בשר שליכא שום חשש באכילת בשר, אין בכלל מנהגו גם במלוה מלכה דבט' הימים שהמנהג הוא שלא לאכול בשר</w:t>
      </w:r>
      <w:r w:rsidRPr="00EF0458">
        <w:rPr>
          <w:rFonts w:eastAsia="SimSun" w:hint="cs"/>
          <w:rtl/>
          <w:lang w:eastAsia="zh-CN"/>
        </w:rPr>
        <w:t>"</w:t>
      </w:r>
      <w:r w:rsidR="009C55AD">
        <w:rPr>
          <w:rFonts w:eastAsia="SimSun" w:hint="cs"/>
          <w:rtl/>
          <w:lang w:eastAsia="zh-CN"/>
        </w:rPr>
        <w:t>.</w:t>
      </w:r>
    </w:p>
    <w:p w14:paraId="74E10E00" w14:textId="77777777" w:rsidR="009C55AD" w:rsidRDefault="00EF0458" w:rsidP="009C55AD">
      <w:pPr>
        <w:numPr>
          <w:ilvl w:val="3"/>
          <w:numId w:val="3"/>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sidR="00851C32">
        <w:rPr>
          <w:rFonts w:eastAsia="SimSun" w:hint="cs"/>
          <w:rtl/>
          <w:lang w:eastAsia="zh-CN"/>
        </w:rPr>
        <w:t>אשרי האיש או</w:t>
      </w:r>
      <w:r w:rsidR="00851C32">
        <w:rPr>
          <w:rFonts w:eastAsia="SimSun"/>
          <w:rtl/>
          <w:lang w:eastAsia="zh-CN"/>
        </w:rPr>
        <w:t>"</w:t>
      </w:r>
      <w:r w:rsidR="00851C32">
        <w:rPr>
          <w:rFonts w:eastAsia="SimSun" w:hint="cs"/>
          <w:rtl/>
          <w:lang w:eastAsia="zh-CN"/>
        </w:rPr>
        <w:t>ח ח</w:t>
      </w:r>
      <w:r w:rsidR="00851C32">
        <w:rPr>
          <w:rFonts w:eastAsia="SimSun"/>
          <w:rtl/>
          <w:lang w:eastAsia="zh-CN"/>
        </w:rPr>
        <w:t>"</w:t>
      </w:r>
      <w:r w:rsidR="00851C32">
        <w:rPr>
          <w:rFonts w:eastAsia="SimSun" w:hint="cs"/>
          <w:rtl/>
          <w:lang w:eastAsia="zh-CN"/>
        </w:rPr>
        <w:t>ג פרק ס</w:t>
      </w:r>
      <w:r w:rsidR="00851C32">
        <w:rPr>
          <w:rFonts w:eastAsia="SimSun"/>
          <w:rtl/>
          <w:lang w:eastAsia="zh-CN"/>
        </w:rPr>
        <w:t>"</w:t>
      </w:r>
      <w:r w:rsidR="00851C32">
        <w:rPr>
          <w:rFonts w:eastAsia="SimSun" w:hint="cs"/>
          <w:rtl/>
          <w:lang w:eastAsia="zh-CN"/>
        </w:rPr>
        <w:t>ט אות</w:t>
      </w:r>
      <w:r w:rsidRPr="00EF0458">
        <w:rPr>
          <w:rFonts w:eastAsia="SimSun" w:hint="cs"/>
          <w:rtl/>
          <w:lang w:eastAsia="zh-CN"/>
        </w:rPr>
        <w:t xml:space="preserve"> כ"ז*)</w:t>
      </w:r>
      <w:r w:rsidR="007E3EDB">
        <w:rPr>
          <w:rFonts w:eastAsia="SimSun" w:hint="cs"/>
          <w:rtl/>
          <w:lang w:eastAsia="zh-CN"/>
        </w:rPr>
        <w:t xml:space="preserve"> </w:t>
      </w:r>
      <w:r w:rsidR="007E3EDB">
        <w:rPr>
          <w:rFonts w:eastAsia="SimSun"/>
          <w:rtl/>
          <w:lang w:eastAsia="zh-CN"/>
        </w:rPr>
        <w:t>- לשונו מובא לקמן</w:t>
      </w:r>
      <w:r w:rsidR="009C55AD">
        <w:rPr>
          <w:rFonts w:eastAsia="SimSun" w:hint="cs"/>
          <w:rtl/>
          <w:lang w:eastAsia="zh-CN"/>
        </w:rPr>
        <w:t>.</w:t>
      </w:r>
    </w:p>
    <w:p w14:paraId="78E30C15" w14:textId="77777777" w:rsidR="009C55AD" w:rsidRPr="00EC36A3" w:rsidRDefault="00736AEC" w:rsidP="00622D71">
      <w:pPr>
        <w:numPr>
          <w:ilvl w:val="3"/>
          <w:numId w:val="3"/>
        </w:numPr>
        <w:jc w:val="both"/>
        <w:rPr>
          <w:rFonts w:eastAsia="SimSun"/>
          <w:lang w:eastAsia="zh-CN"/>
        </w:rPr>
      </w:pPr>
      <w:r w:rsidRPr="00EC36A3">
        <w:rPr>
          <w:rFonts w:eastAsia="SimSun" w:hint="cs"/>
          <w:u w:val="single"/>
          <w:rtl/>
          <w:lang w:eastAsia="zh-CN"/>
        </w:rPr>
        <w:t>קובץ הלכות</w:t>
      </w:r>
      <w:r w:rsidRPr="00EC36A3">
        <w:rPr>
          <w:rFonts w:eastAsia="SimSun" w:hint="cs"/>
          <w:rtl/>
          <w:lang w:eastAsia="zh-CN"/>
        </w:rPr>
        <w:t xml:space="preserve"> (בין המצרים</w:t>
      </w:r>
      <w:r w:rsidR="00EF0458" w:rsidRPr="00EC36A3">
        <w:rPr>
          <w:rFonts w:eastAsia="SimSun" w:hint="cs"/>
          <w:rtl/>
          <w:lang w:eastAsia="zh-CN"/>
        </w:rPr>
        <w:t xml:space="preserve"> פרק ט' סעי' כ'</w:t>
      </w:r>
      <w:r w:rsidR="00EC36A3" w:rsidRPr="00EC36A3">
        <w:rPr>
          <w:rFonts w:eastAsia="SimSun" w:hint="cs"/>
          <w:rtl/>
          <w:lang w:eastAsia="zh-CN"/>
        </w:rPr>
        <w:t xml:space="preserve"> [לשונו מובא לקמן]</w:t>
      </w:r>
      <w:r w:rsidR="00EF0458" w:rsidRPr="00EC36A3">
        <w:rPr>
          <w:rFonts w:eastAsia="SimSun" w:hint="cs"/>
          <w:rtl/>
          <w:lang w:eastAsia="zh-CN"/>
        </w:rPr>
        <w:t>, סעי' כ"א)</w:t>
      </w:r>
      <w:r w:rsidR="00EC36A3" w:rsidRPr="00EC36A3">
        <w:rPr>
          <w:rFonts w:eastAsia="SimSun" w:hint="cs"/>
          <w:rtl/>
          <w:lang w:eastAsia="zh-CN"/>
        </w:rPr>
        <w:t xml:space="preserve"> </w:t>
      </w:r>
      <w:r w:rsidR="00EC36A3" w:rsidRPr="00EC36A3">
        <w:rPr>
          <w:rFonts w:eastAsia="SimSun"/>
          <w:rtl/>
          <w:lang w:eastAsia="zh-CN"/>
        </w:rPr>
        <w:t>–</w:t>
      </w:r>
      <w:r w:rsidR="00EC36A3" w:rsidRPr="00EC36A3">
        <w:rPr>
          <w:rFonts w:eastAsia="SimSun" w:hint="cs"/>
          <w:rtl/>
          <w:lang w:eastAsia="zh-CN"/>
        </w:rPr>
        <w:t xml:space="preserve"> "</w:t>
      </w:r>
      <w:r w:rsidR="00EC36A3" w:rsidRPr="00EC36A3">
        <w:rPr>
          <w:rFonts w:eastAsia="SimSun"/>
          <w:rtl/>
          <w:lang w:eastAsia="zh-CN"/>
        </w:rPr>
        <w:t>אף מי שנוהג תמיד לאכול בשר בסעודת מלוה מלכה, אסור לו לאכול בשר</w:t>
      </w:r>
      <w:r w:rsidR="00EC36A3">
        <w:rPr>
          <w:rFonts w:eastAsia="SimSun" w:hint="cs"/>
          <w:rtl/>
          <w:lang w:eastAsia="zh-CN"/>
        </w:rPr>
        <w:t xml:space="preserve"> </w:t>
      </w:r>
      <w:r w:rsidR="00EC36A3" w:rsidRPr="00EC36A3">
        <w:rPr>
          <w:rFonts w:eastAsia="SimSun"/>
          <w:rtl/>
          <w:lang w:eastAsia="zh-CN"/>
        </w:rPr>
        <w:t>בסעודת מלוה מלכה במוצ"ש חזון, ואפי' בשר שנשתייר מסעודת שבת</w:t>
      </w:r>
      <w:r w:rsidR="00EC36A3" w:rsidRPr="00EC36A3">
        <w:rPr>
          <w:rFonts w:eastAsia="SimSun" w:hint="cs"/>
          <w:rtl/>
          <w:lang w:eastAsia="zh-CN"/>
        </w:rPr>
        <w:t xml:space="preserve"> </w:t>
      </w:r>
      <w:r w:rsidR="00EC36A3" w:rsidRPr="00EC36A3">
        <w:rPr>
          <w:rFonts w:eastAsia="SimSun"/>
          <w:rtl/>
          <w:lang w:eastAsia="zh-CN"/>
        </w:rPr>
        <w:t>אסור</w:t>
      </w:r>
      <w:r w:rsidR="00EC36A3" w:rsidRPr="00EC36A3">
        <w:rPr>
          <w:rFonts w:eastAsia="SimSun" w:hint="cs"/>
          <w:rtl/>
          <w:lang w:eastAsia="zh-CN"/>
        </w:rPr>
        <w:t>"</w:t>
      </w:r>
      <w:r w:rsidR="009C55AD" w:rsidRPr="00EC36A3">
        <w:rPr>
          <w:rFonts w:eastAsia="SimSun" w:hint="cs"/>
          <w:rtl/>
          <w:lang w:eastAsia="zh-CN"/>
        </w:rPr>
        <w:t>.</w:t>
      </w:r>
    </w:p>
    <w:p w14:paraId="39538C06" w14:textId="08D6678A" w:rsidR="00EC36A3" w:rsidRPr="00766849" w:rsidRDefault="00EC36A3" w:rsidP="00EC36A3">
      <w:pPr>
        <w:numPr>
          <w:ilvl w:val="3"/>
          <w:numId w:val="3"/>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רע"ד שאלה כ"</w:t>
      </w:r>
      <w:r>
        <w:rPr>
          <w:rFonts w:eastAsia="SimSun" w:hint="cs"/>
          <w:rtl/>
          <w:lang w:eastAsia="zh-CN"/>
        </w:rPr>
        <w:t>ה</w:t>
      </w:r>
      <w:r w:rsidR="00E23AD1">
        <w:rPr>
          <w:rFonts w:eastAsia="SimSun" w:hint="cs"/>
          <w:rtl/>
          <w:lang w:eastAsia="zh-CN"/>
        </w:rPr>
        <w:t xml:space="preserve"> [</w:t>
      </w:r>
      <w:r>
        <w:rPr>
          <w:rFonts w:eastAsia="SimSun" w:hint="cs"/>
          <w:rtl/>
          <w:lang w:eastAsia="zh-CN"/>
        </w:rPr>
        <w:t>לשונו מובא לקמן</w:t>
      </w:r>
      <w:r w:rsidR="00E23AD1">
        <w:rPr>
          <w:rFonts w:eastAsia="SimSun" w:hint="cs"/>
          <w:rtl/>
          <w:lang w:eastAsia="zh-CN"/>
        </w:rPr>
        <w:t xml:space="preserve">], </w:t>
      </w:r>
      <w:r w:rsidR="00B025FB">
        <w:rPr>
          <w:rFonts w:eastAsia="SimSun"/>
          <w:rtl/>
          <w:lang w:eastAsia="zh-CN"/>
        </w:rPr>
        <w:t>אלא ד' אמות של הלכה פרק</w:t>
      </w:r>
      <w:r w:rsidR="00E23AD1">
        <w:rPr>
          <w:rFonts w:eastAsia="SimSun"/>
          <w:rtl/>
          <w:lang w:eastAsia="zh-CN"/>
        </w:rPr>
        <w:t xml:space="preserve"> נ"ב אות ב</w:t>
      </w:r>
      <w:r w:rsidR="00E23AD1">
        <w:rPr>
          <w:rFonts w:eastAsia="SimSun" w:hint="cs"/>
          <w:rtl/>
          <w:lang w:eastAsia="zh-CN"/>
        </w:rPr>
        <w:t>' [לשונו מובא לעיל], אות י"א</w:t>
      </w:r>
      <w:r w:rsidR="00715084">
        <w:rPr>
          <w:rFonts w:eastAsia="SimSun" w:hint="cs"/>
          <w:rtl/>
          <w:lang w:eastAsia="zh-CN"/>
        </w:rPr>
        <w:t xml:space="preserve">, </w:t>
      </w:r>
      <w:r w:rsidR="00715084">
        <w:rPr>
          <w:b/>
          <w:i/>
          <w:rtl/>
        </w:rPr>
        <w:t>שערי ציון ח"א עמ' ק"</w:t>
      </w:r>
      <w:r w:rsidR="00715084">
        <w:rPr>
          <w:rFonts w:hint="cs"/>
          <w:b/>
          <w:i/>
          <w:rtl/>
        </w:rPr>
        <w:t>ל</w:t>
      </w:r>
      <w:r w:rsidR="00715084">
        <w:rPr>
          <w:b/>
          <w:i/>
          <w:rtl/>
        </w:rPr>
        <w:t xml:space="preserve"> אות </w:t>
      </w:r>
      <w:r w:rsidR="00715084">
        <w:rPr>
          <w:rFonts w:hint="cs"/>
          <w:b/>
          <w:i/>
          <w:rtl/>
        </w:rPr>
        <w:t>כ"ב</w:t>
      </w:r>
      <w:r w:rsidR="00E23AD1">
        <w:rPr>
          <w:rFonts w:eastAsia="SimSun"/>
          <w:rtl/>
          <w:lang w:eastAsia="zh-CN"/>
        </w:rPr>
        <w:t>) – "</w:t>
      </w:r>
      <w:r w:rsidR="00E23AD1">
        <w:rPr>
          <w:rFonts w:eastAsia="SimSun" w:hint="cs"/>
          <w:rtl/>
          <w:lang w:eastAsia="zh-CN"/>
        </w:rPr>
        <w:t>במלוה מלכה לא אוכל בשר כהרגלו אלא דגים"</w:t>
      </w:r>
      <w:r>
        <w:rPr>
          <w:rFonts w:eastAsia="SimSun" w:hint="cs"/>
          <w:rtl/>
          <w:lang w:eastAsia="zh-CN"/>
        </w:rPr>
        <w:t>.</w:t>
      </w:r>
    </w:p>
    <w:p w14:paraId="552F8889" w14:textId="77777777" w:rsidR="00EC36A3" w:rsidRPr="00EC36A3" w:rsidRDefault="00EC36A3" w:rsidP="00EC36A3">
      <w:pPr>
        <w:numPr>
          <w:ilvl w:val="3"/>
          <w:numId w:val="3"/>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פ') </w:t>
      </w:r>
      <w:r>
        <w:rPr>
          <w:rFonts w:eastAsia="SimSun" w:hint="cs"/>
          <w:rtl/>
          <w:lang w:eastAsia="zh-CN"/>
        </w:rPr>
        <w:t>-</w:t>
      </w:r>
      <w:r>
        <w:rPr>
          <w:rFonts w:eastAsia="SimSun"/>
          <w:rtl/>
          <w:lang w:eastAsia="zh-CN"/>
        </w:rPr>
        <w:t xml:space="preserve"> </w:t>
      </w:r>
      <w:r>
        <w:rPr>
          <w:rFonts w:eastAsia="SimSun" w:hint="cs"/>
          <w:rtl/>
          <w:lang w:eastAsia="zh-CN"/>
        </w:rPr>
        <w:t>לשונו מובא לקמן</w:t>
      </w:r>
      <w:r w:rsidRPr="00C76F25">
        <w:rPr>
          <w:rFonts w:eastAsia="SimSun" w:hint="cs"/>
          <w:rtl/>
          <w:lang w:eastAsia="zh-CN"/>
        </w:rPr>
        <w:t>.</w:t>
      </w:r>
    </w:p>
    <w:p w14:paraId="1B95DF1E" w14:textId="77777777" w:rsidR="00EF0458" w:rsidRPr="00EF0458" w:rsidRDefault="00EF0458" w:rsidP="009C55AD">
      <w:pPr>
        <w:numPr>
          <w:ilvl w:val="3"/>
          <w:numId w:val="3"/>
        </w:numPr>
        <w:jc w:val="both"/>
        <w:rPr>
          <w:rFonts w:eastAsia="SimSun"/>
          <w:rtl/>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ס"ו).</w:t>
      </w:r>
    </w:p>
    <w:p w14:paraId="5F9D323A" w14:textId="77777777" w:rsidR="003B3509" w:rsidRDefault="00EF0458" w:rsidP="00087561">
      <w:pPr>
        <w:numPr>
          <w:ilvl w:val="2"/>
          <w:numId w:val="3"/>
        </w:numPr>
        <w:jc w:val="both"/>
        <w:rPr>
          <w:rFonts w:eastAsia="SimSun"/>
          <w:lang w:eastAsia="zh-CN"/>
        </w:rPr>
      </w:pPr>
      <w:r w:rsidRPr="00EF0458">
        <w:rPr>
          <w:rFonts w:eastAsia="SimSun" w:hint="cs"/>
          <w:rtl/>
          <w:lang w:eastAsia="zh-CN"/>
        </w:rPr>
        <w:t>מסופק</w:t>
      </w:r>
      <w:r w:rsidR="003B3509">
        <w:rPr>
          <w:rFonts w:eastAsia="SimSun" w:hint="cs"/>
          <w:rtl/>
          <w:lang w:eastAsia="zh-CN"/>
        </w:rPr>
        <w:t>.</w:t>
      </w:r>
    </w:p>
    <w:p w14:paraId="2C9CBAFB" w14:textId="77777777" w:rsidR="00EF0458" w:rsidRPr="00EF0458" w:rsidRDefault="00EF0458" w:rsidP="003B3509">
      <w:pPr>
        <w:numPr>
          <w:ilvl w:val="3"/>
          <w:numId w:val="3"/>
        </w:numPr>
        <w:jc w:val="both"/>
        <w:rPr>
          <w:rFonts w:eastAsia="SimSun"/>
          <w:rtl/>
          <w:lang w:eastAsia="zh-CN"/>
        </w:rPr>
      </w:pPr>
      <w:r w:rsidRPr="00EF0458">
        <w:rPr>
          <w:rFonts w:eastAsia="SimSun" w:hint="cs"/>
          <w:u w:val="single"/>
          <w:rtl/>
          <w:lang w:eastAsia="zh-CN"/>
        </w:rPr>
        <w:t>תשובות והנהגות</w:t>
      </w:r>
      <w:r w:rsidRPr="00EF0458">
        <w:rPr>
          <w:rFonts w:eastAsia="SimSun" w:hint="cs"/>
          <w:rtl/>
          <w:lang w:eastAsia="zh-CN"/>
        </w:rPr>
        <w:t xml:space="preserve"> (ח"ב סי' קס"ו ד"ה וע"ע</w:t>
      </w:r>
      <w:r w:rsidR="003B3509">
        <w:rPr>
          <w:rFonts w:eastAsia="SimSun" w:hint="cs"/>
          <w:rtl/>
          <w:lang w:eastAsia="zh-CN"/>
        </w:rPr>
        <w:t>) -</w:t>
      </w:r>
      <w:r w:rsidRPr="00EF0458">
        <w:rPr>
          <w:rFonts w:eastAsia="SimSun" w:hint="cs"/>
          <w:rtl/>
          <w:lang w:eastAsia="zh-CN"/>
        </w:rPr>
        <w:t xml:space="preserve"> </w:t>
      </w:r>
      <w:r w:rsidR="00903BC8">
        <w:rPr>
          <w:rFonts w:eastAsia="SimSun" w:hint="cs"/>
          <w:rtl/>
          <w:lang w:eastAsia="zh-CN"/>
        </w:rPr>
        <w:t>לשונו מובא לעיל</w:t>
      </w:r>
      <w:r w:rsidRPr="00EF0458">
        <w:rPr>
          <w:rFonts w:eastAsia="SimSun" w:hint="cs"/>
          <w:rtl/>
          <w:lang w:eastAsia="zh-CN"/>
        </w:rPr>
        <w:t>.</w:t>
      </w:r>
    </w:p>
    <w:p w14:paraId="13BDF5D8" w14:textId="77777777" w:rsidR="00C76F25" w:rsidRPr="00C76F25" w:rsidRDefault="00C76F25" w:rsidP="00C76F25">
      <w:pPr>
        <w:numPr>
          <w:ilvl w:val="2"/>
          <w:numId w:val="3"/>
        </w:numPr>
        <w:jc w:val="both"/>
        <w:rPr>
          <w:rFonts w:eastAsia="SimSun"/>
          <w:b/>
          <w:color w:val="000000"/>
          <w:lang w:eastAsia="zh-CN"/>
        </w:rPr>
      </w:pPr>
      <w:r w:rsidRPr="00C76F25">
        <w:rPr>
          <w:rFonts w:eastAsia="SimSun"/>
          <w:bCs/>
          <w:color w:val="000000"/>
          <w:rtl/>
          <w:lang w:eastAsia="zh-CN"/>
        </w:rPr>
        <w:t>מאכל בשרי שנשאר במוצ"ש</w:t>
      </w:r>
      <w:r>
        <w:rPr>
          <w:rFonts w:eastAsia="SimSun" w:hint="cs"/>
          <w:b/>
          <w:color w:val="000000"/>
          <w:rtl/>
          <w:lang w:eastAsia="zh-CN"/>
        </w:rPr>
        <w:t>.</w:t>
      </w:r>
    </w:p>
    <w:p w14:paraId="798D1DF5" w14:textId="77777777" w:rsidR="00C76F25" w:rsidRPr="00C76F25" w:rsidRDefault="00C76F25" w:rsidP="00B44DDA">
      <w:pPr>
        <w:numPr>
          <w:ilvl w:val="3"/>
          <w:numId w:val="3"/>
        </w:numPr>
        <w:jc w:val="both"/>
        <w:rPr>
          <w:rFonts w:eastAsia="SimSun"/>
          <w:b/>
          <w:color w:val="000000"/>
          <w:lang w:eastAsia="zh-CN"/>
        </w:rPr>
      </w:pPr>
      <w:r>
        <w:rPr>
          <w:rFonts w:eastAsia="SimSun" w:hint="cs"/>
          <w:b/>
          <w:color w:val="000000"/>
          <w:rtl/>
          <w:lang w:eastAsia="zh-CN"/>
        </w:rPr>
        <w:t>מיקל.</w:t>
      </w:r>
    </w:p>
    <w:p w14:paraId="35C32C93" w14:textId="77777777" w:rsidR="00B44DDA" w:rsidRPr="00B44DDA" w:rsidRDefault="00B44DDA" w:rsidP="00C76F25">
      <w:pPr>
        <w:numPr>
          <w:ilvl w:val="4"/>
          <w:numId w:val="3"/>
        </w:numPr>
        <w:jc w:val="both"/>
        <w:rPr>
          <w:rFonts w:eastAsia="SimSun"/>
          <w:b/>
          <w:color w:val="000000"/>
          <w:lang w:eastAsia="zh-CN"/>
        </w:rPr>
      </w:pPr>
      <w:r w:rsidRPr="00B44DDA">
        <w:rPr>
          <w:rFonts w:eastAsia="SimSun" w:hint="cs"/>
          <w:u w:val="single"/>
          <w:rtl/>
          <w:lang w:eastAsia="zh-CN"/>
        </w:rPr>
        <w:t>מועד לכל חי</w:t>
      </w:r>
      <w:r>
        <w:rPr>
          <w:rFonts w:eastAsia="SimSun" w:hint="cs"/>
          <w:rtl/>
          <w:lang w:eastAsia="zh-CN"/>
        </w:rPr>
        <w:t xml:space="preserve"> (סי' י' סעי' כ')</w:t>
      </w:r>
      <w:r>
        <w:rPr>
          <w:rFonts w:eastAsia="SimSun" w:hint="cs"/>
          <w:b/>
          <w:color w:val="000000"/>
          <w:rtl/>
          <w:lang w:eastAsia="zh-CN"/>
        </w:rPr>
        <w:t xml:space="preserve"> </w:t>
      </w:r>
      <w:r>
        <w:rPr>
          <w:rFonts w:eastAsia="SimSun"/>
          <w:b/>
          <w:color w:val="000000"/>
          <w:rtl/>
          <w:lang w:eastAsia="zh-CN"/>
        </w:rPr>
        <w:t>–</w:t>
      </w:r>
      <w:r>
        <w:rPr>
          <w:rFonts w:eastAsia="SimSun" w:hint="cs"/>
          <w:b/>
          <w:color w:val="000000"/>
          <w:rtl/>
          <w:lang w:eastAsia="zh-CN"/>
        </w:rPr>
        <w:t xml:space="preserve"> "</w:t>
      </w:r>
      <w:r w:rsidRPr="00B44DDA">
        <w:rPr>
          <w:rFonts w:eastAsia="SimSun"/>
          <w:b/>
          <w:color w:val="000000"/>
          <w:rtl/>
          <w:lang w:eastAsia="zh-CN"/>
        </w:rPr>
        <w:t>ובסעודה רביעית יש להקל לאכול משיורי שבת ולא עוד והשאר יתנו לתינוקות</w:t>
      </w:r>
      <w:r w:rsidRPr="00B44DDA">
        <w:rPr>
          <w:rFonts w:eastAsia="SimSun" w:hint="cs"/>
          <w:b/>
          <w:color w:val="000000"/>
          <w:rtl/>
          <w:lang w:eastAsia="zh-CN"/>
        </w:rPr>
        <w:t>".</w:t>
      </w:r>
    </w:p>
    <w:p w14:paraId="1B91E4E3" w14:textId="77777777" w:rsidR="00CB16F3" w:rsidRDefault="00C76F25" w:rsidP="00C76F25">
      <w:pPr>
        <w:numPr>
          <w:ilvl w:val="4"/>
          <w:numId w:val="3"/>
        </w:numPr>
        <w:jc w:val="both"/>
        <w:rPr>
          <w:rFonts w:eastAsia="SimSun"/>
          <w:lang w:eastAsia="zh-CN"/>
        </w:rPr>
      </w:pPr>
      <w:r w:rsidRPr="00C76F25">
        <w:rPr>
          <w:rFonts w:eastAsia="SimSun" w:hint="cs"/>
          <w:rtl/>
          <w:lang w:eastAsia="zh-CN"/>
        </w:rPr>
        <w:t xml:space="preserve">עי' </w:t>
      </w:r>
      <w:r w:rsidR="00CB16F3" w:rsidRPr="00D720C2">
        <w:rPr>
          <w:rFonts w:eastAsia="SimSun" w:hint="cs"/>
          <w:u w:val="single"/>
          <w:rtl/>
          <w:lang w:eastAsia="zh-CN"/>
        </w:rPr>
        <w:t>חזון עובדיה</w:t>
      </w:r>
      <w:r w:rsidR="00CB16F3">
        <w:rPr>
          <w:rFonts w:eastAsia="SimSun" w:hint="cs"/>
          <w:rtl/>
          <w:lang w:eastAsia="zh-CN"/>
        </w:rPr>
        <w:t xml:space="preserve"> (</w:t>
      </w:r>
      <w:r w:rsidR="0027705E">
        <w:rPr>
          <w:rFonts w:eastAsia="SimSun" w:hint="cs"/>
          <w:rtl/>
          <w:lang w:eastAsia="zh-CN"/>
        </w:rPr>
        <w:t>ארבע תעניות</w:t>
      </w:r>
      <w:r w:rsidR="00CB16F3">
        <w:rPr>
          <w:rFonts w:eastAsia="SimSun" w:hint="cs"/>
          <w:rtl/>
          <w:lang w:eastAsia="zh-CN"/>
        </w:rPr>
        <w:t xml:space="preserve"> עמ' קע"ז</w:t>
      </w:r>
      <w:r w:rsidR="00AB0A77">
        <w:rPr>
          <w:rFonts w:eastAsia="SimSun" w:hint="cs"/>
          <w:rtl/>
          <w:lang w:eastAsia="zh-CN"/>
        </w:rPr>
        <w:t>, יביע אומר ח"י או"ח סי' מ'</w:t>
      </w:r>
      <w:r w:rsidR="00CB16F3">
        <w:rPr>
          <w:rFonts w:eastAsia="SimSun" w:hint="cs"/>
          <w:rtl/>
          <w:lang w:eastAsia="zh-CN"/>
        </w:rPr>
        <w:t xml:space="preserve">) </w:t>
      </w:r>
      <w:r w:rsidR="00CB16F3">
        <w:rPr>
          <w:rFonts w:eastAsia="SimSun"/>
          <w:rtl/>
          <w:lang w:eastAsia="zh-CN"/>
        </w:rPr>
        <w:t>–</w:t>
      </w:r>
      <w:r w:rsidR="00CB16F3">
        <w:rPr>
          <w:rFonts w:eastAsia="SimSun" w:hint="cs"/>
          <w:rtl/>
          <w:lang w:eastAsia="zh-CN"/>
        </w:rPr>
        <w:t xml:space="preserve"> "</w:t>
      </w:r>
      <w:r w:rsidR="00AB0A77" w:rsidRPr="00AB0A77">
        <w:rPr>
          <w:rFonts w:eastAsia="SimSun"/>
          <w:rtl/>
          <w:lang w:eastAsia="zh-CN"/>
        </w:rPr>
        <w:t>שהאוכל אחר השבת משיורי הבשר שנשאר לו מסעודת שבת, יש לו על מה שיסמוך, ובפרט אם אוכל זה בסעודה רביעית, והוא רגיל לאכול בשר בסעודה רביעית</w:t>
      </w:r>
      <w:r w:rsidR="00CB16F3" w:rsidRPr="00AB0A77">
        <w:rPr>
          <w:rFonts w:eastAsia="SimSun" w:hint="cs"/>
          <w:rtl/>
          <w:lang w:eastAsia="zh-CN"/>
        </w:rPr>
        <w:t>".</w:t>
      </w:r>
    </w:p>
    <w:p w14:paraId="47069801" w14:textId="77777777" w:rsidR="00C76F25" w:rsidRDefault="00C76F25" w:rsidP="00C76F25">
      <w:pPr>
        <w:numPr>
          <w:ilvl w:val="3"/>
          <w:numId w:val="3"/>
        </w:numPr>
        <w:jc w:val="both"/>
        <w:rPr>
          <w:rFonts w:eastAsia="SimSun"/>
          <w:lang w:eastAsia="zh-CN"/>
        </w:rPr>
      </w:pPr>
      <w:r>
        <w:rPr>
          <w:rFonts w:eastAsia="SimSun" w:hint="cs"/>
          <w:rtl/>
          <w:lang w:eastAsia="zh-CN"/>
        </w:rPr>
        <w:t>מחמיר, אין לחלק.</w:t>
      </w:r>
    </w:p>
    <w:p w14:paraId="63023966" w14:textId="590FD828" w:rsidR="003B3509" w:rsidRPr="003B3509" w:rsidRDefault="003B3509" w:rsidP="003B3509">
      <w:pPr>
        <w:numPr>
          <w:ilvl w:val="4"/>
          <w:numId w:val="3"/>
        </w:numPr>
        <w:jc w:val="both"/>
        <w:rPr>
          <w:rFonts w:eastAsia="SimSun"/>
          <w:lang w:eastAsia="zh-CN"/>
        </w:rPr>
      </w:pPr>
      <w:r>
        <w:rPr>
          <w:rFonts w:eastAsia="SimSun" w:hint="cs"/>
          <w:rtl/>
          <w:lang w:eastAsia="zh-CN"/>
        </w:rPr>
        <w:t xml:space="preserve">עי' </w:t>
      </w:r>
      <w:r w:rsidRPr="003B3509">
        <w:rPr>
          <w:rFonts w:eastAsia="SimSun"/>
          <w:u w:val="single"/>
          <w:rtl/>
          <w:lang w:eastAsia="zh-CN"/>
        </w:rPr>
        <w:t>שע</w:t>
      </w:r>
      <w:r w:rsidRPr="003B3509">
        <w:rPr>
          <w:rFonts w:eastAsia="SimSun" w:hint="cs"/>
          <w:u w:val="single"/>
          <w:rtl/>
          <w:lang w:eastAsia="zh-CN"/>
        </w:rPr>
        <w:t>"</w:t>
      </w:r>
      <w:r w:rsidRPr="003B3509">
        <w:rPr>
          <w:rFonts w:eastAsia="SimSun"/>
          <w:u w:val="single"/>
          <w:rtl/>
          <w:lang w:eastAsia="zh-CN"/>
        </w:rPr>
        <w:t>ת</w:t>
      </w:r>
      <w:r w:rsidRPr="003B3509">
        <w:rPr>
          <w:rFonts w:eastAsia="SimSun"/>
          <w:rtl/>
          <w:lang w:eastAsia="zh-CN"/>
        </w:rPr>
        <w:t xml:space="preserve"> </w:t>
      </w:r>
      <w:r w:rsidRPr="003B3509">
        <w:rPr>
          <w:rFonts w:eastAsia="SimSun" w:hint="cs"/>
          <w:rtl/>
          <w:lang w:eastAsia="zh-CN"/>
        </w:rPr>
        <w:t>(על סעי' ט')</w:t>
      </w:r>
      <w:r w:rsidR="00715084">
        <w:rPr>
          <w:rFonts w:eastAsia="SimSun" w:hint="cs"/>
          <w:rtl/>
          <w:lang w:eastAsia="zh-CN"/>
        </w:rPr>
        <w:t xml:space="preserve">, הו"ד </w:t>
      </w:r>
      <w:r w:rsidR="00715084">
        <w:rPr>
          <w:b/>
          <w:i/>
          <w:u w:val="single"/>
          <w:rtl/>
        </w:rPr>
        <w:t>הגרח"ק</w:t>
      </w:r>
      <w:r w:rsidR="00715084">
        <w:rPr>
          <w:b/>
          <w:i/>
          <w:rtl/>
        </w:rPr>
        <w:t xml:space="preserve"> שליט"א (שערי ציון ח"א עמ' ק"</w:t>
      </w:r>
      <w:r w:rsidR="00715084">
        <w:rPr>
          <w:rFonts w:hint="cs"/>
          <w:b/>
          <w:i/>
          <w:rtl/>
        </w:rPr>
        <w:t>ל</w:t>
      </w:r>
      <w:r w:rsidR="00715084">
        <w:rPr>
          <w:b/>
          <w:i/>
          <w:rtl/>
        </w:rPr>
        <w:t xml:space="preserve"> אות </w:t>
      </w:r>
      <w:r w:rsidR="00715084">
        <w:rPr>
          <w:rFonts w:hint="cs"/>
          <w:b/>
          <w:i/>
          <w:rtl/>
        </w:rPr>
        <w:t>כ'</w:t>
      </w:r>
      <w:r w:rsidR="00715084">
        <w:rPr>
          <w:b/>
          <w:i/>
          <w:rtl/>
        </w:rPr>
        <w:t>)</w:t>
      </w:r>
      <w:r w:rsidRPr="003B3509">
        <w:rPr>
          <w:rFonts w:eastAsia="SimSun" w:hint="cs"/>
          <w:rtl/>
          <w:lang w:eastAsia="zh-CN"/>
        </w:rPr>
        <w:t xml:space="preserve"> </w:t>
      </w:r>
      <w:r w:rsidRPr="003B3509">
        <w:rPr>
          <w:rFonts w:eastAsia="SimSun"/>
          <w:rtl/>
          <w:lang w:eastAsia="zh-CN"/>
        </w:rPr>
        <w:t>–</w:t>
      </w:r>
      <w:r w:rsidRPr="003B3509">
        <w:rPr>
          <w:rFonts w:eastAsia="SimSun" w:hint="cs"/>
          <w:rtl/>
          <w:lang w:eastAsia="zh-CN"/>
        </w:rPr>
        <w:t xml:space="preserve"> "</w:t>
      </w:r>
      <w:r w:rsidRPr="003B3509">
        <w:rPr>
          <w:rFonts w:eastAsia="SimSun"/>
          <w:rtl/>
          <w:lang w:eastAsia="zh-CN"/>
        </w:rPr>
        <w:t xml:space="preserve">ועיין בבר"י שכתב שיש מקילין לאכול בשר מבושל שנשתייר מסעודת שבת ושמעתי ראיה מהא דאיתא בחולין אברי בשר נחירה כו' וכתבו הפוסקים להקל בדרבנן וה"ה הכא דהוי מנהג בעלמא אמרינן בהא הואיל ואישתרי לשבת אשתרי לחול ואף שיש לדחות ראיה זו כמ"ש במקום אחר מ"מ אין למחות במקילין עכ"ל </w:t>
      </w:r>
      <w:r w:rsidRPr="003B3509">
        <w:rPr>
          <w:rFonts w:eastAsia="SimSun"/>
          <w:b/>
          <w:bCs/>
          <w:rtl/>
          <w:lang w:eastAsia="zh-CN"/>
        </w:rPr>
        <w:t>ובמדינתינו לא שמעתי מי שמיקל בזה והוא בכלל פורץ גדר</w:t>
      </w:r>
      <w:r w:rsidRPr="003B3509">
        <w:rPr>
          <w:rFonts w:eastAsia="SimSun"/>
          <w:rtl/>
          <w:lang w:eastAsia="zh-CN"/>
        </w:rPr>
        <w:t>, אך אפי' במקום שמקילין בזה אין להקל אם לא שהכנה הו' לצורך שבת ובדרך מקרה וסיבה נשאר לחול אבל פשיטא אם בישל לשבת יותר מהצורך בכדי שישאר לו לחול אם יאכל בחול פורץ גדר הוא דמעיקרא לא אישתרי לשבת כלל שהרי א"צ לזה כלל בשבת והוא פשוט</w:t>
      </w:r>
      <w:r w:rsidRPr="003B3509">
        <w:rPr>
          <w:rFonts w:eastAsia="SimSun" w:hint="cs"/>
          <w:rtl/>
          <w:lang w:eastAsia="zh-CN"/>
        </w:rPr>
        <w:t>".</w:t>
      </w:r>
    </w:p>
    <w:p w14:paraId="6760F27E" w14:textId="77777777" w:rsidR="007E3EDB" w:rsidRPr="007E3EDB" w:rsidRDefault="007E3EDB" w:rsidP="003B3509">
      <w:pPr>
        <w:numPr>
          <w:ilvl w:val="4"/>
          <w:numId w:val="3"/>
        </w:numPr>
        <w:jc w:val="both"/>
        <w:rPr>
          <w:rFonts w:eastAsia="SimSun"/>
          <w:lang w:eastAsia="zh-CN"/>
        </w:rPr>
      </w:pPr>
      <w:r w:rsidRPr="007E3EDB">
        <w:rPr>
          <w:rFonts w:eastAsia="SimSun" w:hint="cs"/>
          <w:u w:val="single"/>
          <w:rtl/>
          <w:lang w:eastAsia="zh-CN"/>
        </w:rPr>
        <w:t>הגריש"א</w:t>
      </w:r>
      <w:r w:rsidRPr="007E3EDB">
        <w:rPr>
          <w:rFonts w:eastAsia="SimSun" w:hint="cs"/>
          <w:rtl/>
          <w:lang w:eastAsia="zh-CN"/>
        </w:rPr>
        <w:t xml:space="preserve"> זצ"ל (אשרי האיש או</w:t>
      </w:r>
      <w:r w:rsidRPr="007E3EDB">
        <w:rPr>
          <w:rFonts w:eastAsia="SimSun"/>
          <w:rtl/>
          <w:lang w:eastAsia="zh-CN"/>
        </w:rPr>
        <w:t>"</w:t>
      </w:r>
      <w:r w:rsidRPr="007E3EDB">
        <w:rPr>
          <w:rFonts w:eastAsia="SimSun" w:hint="cs"/>
          <w:rtl/>
          <w:lang w:eastAsia="zh-CN"/>
        </w:rPr>
        <w:t>ח ח</w:t>
      </w:r>
      <w:r w:rsidRPr="007E3EDB">
        <w:rPr>
          <w:rFonts w:eastAsia="SimSun"/>
          <w:rtl/>
          <w:lang w:eastAsia="zh-CN"/>
        </w:rPr>
        <w:t>"</w:t>
      </w:r>
      <w:r w:rsidRPr="007E3EDB">
        <w:rPr>
          <w:rFonts w:eastAsia="SimSun" w:hint="cs"/>
          <w:rtl/>
          <w:lang w:eastAsia="zh-CN"/>
        </w:rPr>
        <w:t>ג פרק ס</w:t>
      </w:r>
      <w:r w:rsidRPr="007E3EDB">
        <w:rPr>
          <w:rFonts w:eastAsia="SimSun"/>
          <w:rtl/>
          <w:lang w:eastAsia="zh-CN"/>
        </w:rPr>
        <w:t>"</w:t>
      </w:r>
      <w:r w:rsidRPr="007E3EDB">
        <w:rPr>
          <w:rFonts w:eastAsia="SimSun" w:hint="cs"/>
          <w:rtl/>
          <w:lang w:eastAsia="zh-CN"/>
        </w:rPr>
        <w:t xml:space="preserve">ט אות כ"ז*) </w:t>
      </w:r>
      <w:r w:rsidRPr="007E3EDB">
        <w:rPr>
          <w:rFonts w:eastAsia="SimSun"/>
          <w:rtl/>
          <w:lang w:eastAsia="zh-CN"/>
        </w:rPr>
        <w:t>–</w:t>
      </w:r>
      <w:r w:rsidRPr="007E3EDB">
        <w:rPr>
          <w:rFonts w:eastAsia="SimSun" w:hint="cs"/>
          <w:rtl/>
          <w:lang w:eastAsia="zh-CN"/>
        </w:rPr>
        <w:t xml:space="preserve"> "</w:t>
      </w:r>
      <w:r>
        <w:rPr>
          <w:rFonts w:hint="cs"/>
          <w:rtl/>
        </w:rPr>
        <w:t xml:space="preserve">גם </w:t>
      </w:r>
      <w:r w:rsidRPr="007E3EDB">
        <w:rPr>
          <w:rFonts w:eastAsia="SimSun"/>
          <w:rtl/>
          <w:lang w:eastAsia="zh-CN"/>
        </w:rPr>
        <w:t>בשר שנשאר משבת</w:t>
      </w:r>
      <w:r>
        <w:rPr>
          <w:rFonts w:eastAsia="SimSun" w:hint="cs"/>
          <w:rtl/>
          <w:lang w:eastAsia="zh-CN"/>
        </w:rPr>
        <w:t xml:space="preserve"> </w:t>
      </w:r>
      <w:r w:rsidRPr="007E3EDB">
        <w:rPr>
          <w:rFonts w:eastAsia="SimSun"/>
          <w:rtl/>
          <w:lang w:eastAsia="zh-CN"/>
        </w:rPr>
        <w:t>אסור לאוכלו, ואפילו בסעודת מלוה מלכה. והאיסור הוא בי</w:t>
      </w:r>
      <w:r>
        <w:rPr>
          <w:rFonts w:eastAsia="SimSun" w:hint="cs"/>
          <w:rtl/>
          <w:lang w:eastAsia="zh-CN"/>
        </w:rPr>
        <w:t>ן</w:t>
      </w:r>
      <w:r w:rsidRPr="007E3EDB">
        <w:rPr>
          <w:rFonts w:eastAsia="SimSun"/>
          <w:rtl/>
          <w:lang w:eastAsia="zh-CN"/>
        </w:rPr>
        <w:t xml:space="preserve"> בשר בהמה ובי</w:t>
      </w:r>
      <w:r>
        <w:rPr>
          <w:rFonts w:eastAsia="SimSun" w:hint="cs"/>
          <w:rtl/>
          <w:lang w:eastAsia="zh-CN"/>
        </w:rPr>
        <w:t>ן</w:t>
      </w:r>
      <w:r w:rsidRPr="007E3EDB">
        <w:rPr>
          <w:rFonts w:eastAsia="SimSun"/>
          <w:rtl/>
          <w:lang w:eastAsia="zh-CN"/>
        </w:rPr>
        <w:t xml:space="preserve"> בשר</w:t>
      </w:r>
      <w:r w:rsidRPr="007E3EDB">
        <w:rPr>
          <w:rFonts w:eastAsia="SimSun" w:hint="cs"/>
          <w:rtl/>
          <w:lang w:eastAsia="zh-CN"/>
        </w:rPr>
        <w:t xml:space="preserve"> </w:t>
      </w:r>
      <w:r w:rsidRPr="007E3EDB">
        <w:rPr>
          <w:rFonts w:eastAsia="SimSun"/>
          <w:rtl/>
          <w:lang w:eastAsia="zh-CN"/>
        </w:rPr>
        <w:t>עו</w:t>
      </w:r>
      <w:r>
        <w:rPr>
          <w:rFonts w:eastAsia="SimSun" w:hint="cs"/>
          <w:rtl/>
          <w:lang w:eastAsia="zh-CN"/>
        </w:rPr>
        <w:t>ף</w:t>
      </w:r>
      <w:r w:rsidRPr="007E3EDB">
        <w:rPr>
          <w:rFonts w:eastAsia="SimSun" w:hint="cs"/>
          <w:rtl/>
          <w:lang w:eastAsia="zh-CN"/>
        </w:rPr>
        <w:t>".</w:t>
      </w:r>
    </w:p>
    <w:p w14:paraId="0D43AFF5" w14:textId="77777777" w:rsidR="00EC36A3" w:rsidRPr="00EC36A3" w:rsidRDefault="00EC36A3" w:rsidP="00EC36A3">
      <w:pPr>
        <w:numPr>
          <w:ilvl w:val="4"/>
          <w:numId w:val="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ט' סעי' כ', סעי' כ"א</w:t>
      </w:r>
      <w:r>
        <w:rPr>
          <w:rFonts w:eastAsia="SimSun" w:hint="cs"/>
          <w:rtl/>
          <w:lang w:eastAsia="zh-CN"/>
        </w:rPr>
        <w:t xml:space="preserve"> [לשונו מובא לעיל]</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C36A3">
        <w:rPr>
          <w:rFonts w:eastAsia="SimSun"/>
          <w:rtl/>
          <w:lang w:eastAsia="zh-CN"/>
        </w:rPr>
        <w:t>בשר שנשתייר מסעודת שבת אסור לאכלו אחר השבת</w:t>
      </w:r>
      <w:r>
        <w:rPr>
          <w:rFonts w:eastAsia="SimSun" w:hint="cs"/>
          <w:rtl/>
          <w:lang w:eastAsia="zh-CN"/>
        </w:rPr>
        <w:t>".</w:t>
      </w:r>
    </w:p>
    <w:p w14:paraId="78C1F7DB" w14:textId="77777777" w:rsidR="00C76F25" w:rsidRPr="00766849" w:rsidRDefault="00C76F25" w:rsidP="00EC36A3">
      <w:pPr>
        <w:numPr>
          <w:ilvl w:val="4"/>
          <w:numId w:val="3"/>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רע"ד שאלה כ"</w:t>
      </w:r>
      <w:r>
        <w:rPr>
          <w:rFonts w:eastAsia="SimSun" w:hint="cs"/>
          <w:rtl/>
          <w:lang w:eastAsia="zh-CN"/>
        </w:rPr>
        <w:t>ה</w:t>
      </w:r>
      <w:r>
        <w:rPr>
          <w:rFonts w:eastAsia="SimSun"/>
          <w:rtl/>
          <w:lang w:eastAsia="zh-CN"/>
        </w:rPr>
        <w:t>) – "</w:t>
      </w:r>
      <w:r w:rsidRPr="00766849">
        <w:rPr>
          <w:rFonts w:eastAsia="SimSun"/>
          <w:rtl/>
          <w:lang w:eastAsia="zh-CN"/>
        </w:rPr>
        <w:t>שאלה: כשנשאר בשר מסעודת שבת מותר לאוכלו במוצאי שבת במלוה מלכה. תשובה: אסור</w:t>
      </w:r>
      <w:r>
        <w:rPr>
          <w:rFonts w:eastAsia="SimSun" w:hint="cs"/>
          <w:rtl/>
          <w:lang w:eastAsia="zh-CN"/>
        </w:rPr>
        <w:t>".</w:t>
      </w:r>
    </w:p>
    <w:p w14:paraId="444E930E" w14:textId="77777777" w:rsidR="00C76F25" w:rsidRDefault="00C76F25" w:rsidP="00EC36A3">
      <w:pPr>
        <w:numPr>
          <w:ilvl w:val="4"/>
          <w:numId w:val="3"/>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פ') – "</w:t>
      </w:r>
      <w:r w:rsidRPr="00C76F25">
        <w:rPr>
          <w:rFonts w:eastAsia="SimSun"/>
          <w:rtl/>
          <w:lang w:eastAsia="zh-CN"/>
        </w:rPr>
        <w:t>שאלה: בסעודת מלוה מלכה אחרי שבת חזון ונשאר הרבה בשר וילך להפסד האם ניתן להקל לאכול אותו גם כן בסעודת מלוה מלכה</w:t>
      </w:r>
      <w:r>
        <w:rPr>
          <w:rFonts w:eastAsia="SimSun" w:hint="cs"/>
          <w:rtl/>
          <w:lang w:eastAsia="zh-CN"/>
        </w:rPr>
        <w:t xml:space="preserve">. </w:t>
      </w:r>
      <w:r w:rsidRPr="00C76F25">
        <w:rPr>
          <w:rFonts w:eastAsia="SimSun"/>
          <w:rtl/>
          <w:lang w:eastAsia="zh-CN"/>
        </w:rPr>
        <w:t>תשובה: לא</w:t>
      </w:r>
      <w:r w:rsidRPr="00C76F25">
        <w:rPr>
          <w:rFonts w:eastAsia="SimSun" w:hint="cs"/>
          <w:rtl/>
          <w:lang w:eastAsia="zh-CN"/>
        </w:rPr>
        <w:t>".</w:t>
      </w:r>
    </w:p>
    <w:p w14:paraId="156C5BBA" w14:textId="77777777" w:rsidR="00712B20" w:rsidRPr="00712B20" w:rsidRDefault="00712B20" w:rsidP="00712B20">
      <w:pPr>
        <w:numPr>
          <w:ilvl w:val="4"/>
          <w:numId w:val="3"/>
        </w:numPr>
        <w:jc w:val="both"/>
        <w:rPr>
          <w:rFonts w:eastAsia="SimSun"/>
          <w:lang w:eastAsia="zh-CN"/>
        </w:rPr>
      </w:pPr>
      <w:r>
        <w:rPr>
          <w:rFonts w:hint="cs"/>
          <w:u w:val="single"/>
          <w:rtl/>
        </w:rPr>
        <w:t>הגר"ע אויערבך</w:t>
      </w:r>
      <w:r>
        <w:rPr>
          <w:rFonts w:hint="cs"/>
          <w:rtl/>
        </w:rPr>
        <w:t xml:space="preserve"> שליט"א (</w:t>
      </w:r>
      <w:r>
        <w:rPr>
          <w:rFonts w:eastAsia="SimSun"/>
          <w:rtl/>
          <w:lang w:eastAsia="zh-CN"/>
        </w:rPr>
        <w:t>מה טובו גליון א' עמ' פ</w:t>
      </w:r>
      <w:r>
        <w:rPr>
          <w:rFonts w:eastAsia="SimSun" w:hint="cs"/>
          <w:rtl/>
          <w:lang w:eastAsia="zh-CN"/>
        </w:rPr>
        <w:t>"א סוף הע' כ"ו</w:t>
      </w:r>
      <w:r>
        <w:rPr>
          <w:rFonts w:eastAsia="SimSun"/>
          <w:rtl/>
          <w:lang w:eastAsia="zh-CN"/>
        </w:rPr>
        <w:t>) – "</w:t>
      </w:r>
      <w:r w:rsidRPr="00712B20">
        <w:rPr>
          <w:rFonts w:eastAsia="SimSun"/>
          <w:rtl/>
          <w:lang w:eastAsia="zh-CN"/>
        </w:rPr>
        <w:t>אין להקל ואסור לאכול שיריים</w:t>
      </w:r>
      <w:r>
        <w:rPr>
          <w:rFonts w:eastAsia="SimSun" w:hint="cs"/>
          <w:rtl/>
          <w:lang w:eastAsia="zh-CN"/>
        </w:rPr>
        <w:t xml:space="preserve"> </w:t>
      </w:r>
      <w:r w:rsidRPr="00712B20">
        <w:rPr>
          <w:rFonts w:eastAsia="SimSun"/>
          <w:rtl/>
          <w:lang w:eastAsia="zh-CN"/>
        </w:rPr>
        <w:t>של בש ר אפילו במקום הפסד</w:t>
      </w:r>
      <w:r w:rsidRPr="00712B20">
        <w:rPr>
          <w:rFonts w:eastAsia="SimSun" w:hint="cs"/>
          <w:rtl/>
          <w:lang w:eastAsia="zh-CN"/>
        </w:rPr>
        <w:t>".</w:t>
      </w:r>
    </w:p>
    <w:p w14:paraId="7907A7AA" w14:textId="77777777" w:rsidR="003B3509" w:rsidRDefault="003B3509" w:rsidP="003B3509">
      <w:pPr>
        <w:numPr>
          <w:ilvl w:val="3"/>
          <w:numId w:val="3"/>
        </w:numPr>
        <w:jc w:val="both"/>
        <w:rPr>
          <w:rFonts w:eastAsia="SimSun"/>
          <w:lang w:eastAsia="zh-CN"/>
        </w:rPr>
      </w:pPr>
      <w:r w:rsidRPr="003B3509">
        <w:rPr>
          <w:rFonts w:eastAsia="SimSun" w:hint="cs"/>
          <w:rtl/>
          <w:lang w:eastAsia="zh-CN"/>
        </w:rPr>
        <w:t>מראי מקומות</w:t>
      </w:r>
      <w:r w:rsidR="00712B20">
        <w:rPr>
          <w:rFonts w:eastAsia="SimSun" w:hint="cs"/>
          <w:rtl/>
          <w:lang w:eastAsia="zh-CN"/>
        </w:rPr>
        <w:t xml:space="preserve"> </w:t>
      </w:r>
      <w:r w:rsidR="00712B20">
        <w:rPr>
          <w:rFonts w:eastAsia="SimSun"/>
          <w:rtl/>
          <w:lang w:eastAsia="zh-CN"/>
        </w:rPr>
        <w:t>–</w:t>
      </w:r>
      <w:r w:rsidR="00712B20">
        <w:rPr>
          <w:rFonts w:eastAsia="SimSun" w:hint="cs"/>
          <w:rtl/>
          <w:lang w:eastAsia="zh-CN"/>
        </w:rPr>
        <w:t xml:space="preserve"> </w:t>
      </w:r>
      <w:r w:rsidR="00712B20" w:rsidRPr="00712B20">
        <w:rPr>
          <w:rFonts w:eastAsia="SimSun"/>
          <w:u w:val="single"/>
          <w:rtl/>
          <w:lang w:eastAsia="zh-CN"/>
        </w:rPr>
        <w:t>שושנת ישראל</w:t>
      </w:r>
      <w:r w:rsidR="00712B20">
        <w:rPr>
          <w:rFonts w:eastAsia="SimSun"/>
          <w:rtl/>
          <w:lang w:eastAsia="zh-CN"/>
        </w:rPr>
        <w:t xml:space="preserve"> </w:t>
      </w:r>
      <w:r w:rsidR="00712B20">
        <w:rPr>
          <w:rFonts w:eastAsia="SimSun" w:hint="cs"/>
          <w:rtl/>
          <w:lang w:eastAsia="zh-CN"/>
        </w:rPr>
        <w:t>(</w:t>
      </w:r>
      <w:r w:rsidR="00712B20">
        <w:rPr>
          <w:rFonts w:eastAsia="SimSun"/>
          <w:rtl/>
          <w:lang w:eastAsia="zh-CN"/>
        </w:rPr>
        <w:t xml:space="preserve">בין המצרים פרק ג' </w:t>
      </w:r>
      <w:r w:rsidR="00712B20">
        <w:rPr>
          <w:rFonts w:eastAsia="SimSun" w:hint="cs"/>
          <w:rtl/>
          <w:lang w:eastAsia="zh-CN"/>
        </w:rPr>
        <w:t xml:space="preserve">סעי' י"ב, </w:t>
      </w:r>
      <w:r w:rsidR="00712B20">
        <w:rPr>
          <w:rFonts w:eastAsia="SimSun"/>
          <w:rtl/>
          <w:lang w:eastAsia="zh-CN"/>
        </w:rPr>
        <w:t xml:space="preserve">הע' </w:t>
      </w:r>
      <w:r w:rsidR="00712B20">
        <w:rPr>
          <w:rFonts w:eastAsia="SimSun" w:hint="cs"/>
          <w:rtl/>
          <w:lang w:eastAsia="zh-CN"/>
        </w:rPr>
        <w:t>פ'</w:t>
      </w:r>
      <w:r w:rsidR="00712B20">
        <w:rPr>
          <w:rFonts w:eastAsia="SimSun"/>
          <w:rtl/>
          <w:lang w:eastAsia="zh-CN"/>
        </w:rPr>
        <w:t>)</w:t>
      </w:r>
      <w:r w:rsidRPr="003B3509">
        <w:rPr>
          <w:rFonts w:eastAsia="SimSun" w:hint="cs"/>
          <w:rtl/>
          <w:lang w:eastAsia="zh-CN"/>
        </w:rPr>
        <w:t>.</w:t>
      </w:r>
    </w:p>
    <w:p w14:paraId="35B80E55" w14:textId="77777777" w:rsidR="003B3509" w:rsidRDefault="003B3509" w:rsidP="003B3509">
      <w:pPr>
        <w:numPr>
          <w:ilvl w:val="4"/>
          <w:numId w:val="3"/>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(אות ל"ד)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B3509">
        <w:rPr>
          <w:rFonts w:eastAsia="SimSun"/>
          <w:rtl/>
          <w:lang w:eastAsia="zh-CN"/>
        </w:rPr>
        <w:t xml:space="preserve">ובסה"ק בני יששכר (חודש תמוז אב מאמר א' אות י') מפלפל בדברי הברכ"י ומביא עוד טעם להקל </w:t>
      </w:r>
      <w:r>
        <w:rPr>
          <w:rFonts w:eastAsia="SimSun" w:hint="cs"/>
          <w:rtl/>
          <w:lang w:eastAsia="zh-CN"/>
        </w:rPr>
        <w:t>'</w:t>
      </w:r>
      <w:r w:rsidRPr="003B3509">
        <w:rPr>
          <w:rFonts w:eastAsia="SimSun"/>
          <w:rtl/>
          <w:lang w:eastAsia="zh-CN"/>
        </w:rPr>
        <w:t>דאם נאמר שלא יהיה רשאי לאכול השיריים אחר השבת יתקלקלו השיריים וימנע ולא יקנה לשבת רק בדוחק וצמצום ועי"ז יהיה מניעה לעונג שבת</w:t>
      </w:r>
      <w:r>
        <w:rPr>
          <w:rFonts w:eastAsia="SimSun" w:hint="cs"/>
          <w:rtl/>
          <w:lang w:eastAsia="zh-CN"/>
        </w:rPr>
        <w:t>'</w:t>
      </w:r>
      <w:r w:rsidRPr="003B3509">
        <w:rPr>
          <w:rFonts w:eastAsia="SimSun"/>
          <w:rtl/>
          <w:lang w:eastAsia="zh-CN"/>
        </w:rPr>
        <w:t>, ומ"מ מסיים שכותב זאת לא להלכה ולא למעשה.</w:t>
      </w:r>
      <w:r>
        <w:rPr>
          <w:rFonts w:eastAsia="SimSun" w:hint="cs"/>
          <w:rtl/>
          <w:lang w:eastAsia="zh-CN"/>
        </w:rPr>
        <w:t xml:space="preserve"> </w:t>
      </w:r>
      <w:r w:rsidRPr="003B3509">
        <w:rPr>
          <w:rFonts w:eastAsia="SimSun"/>
          <w:rtl/>
          <w:lang w:eastAsia="zh-CN"/>
        </w:rPr>
        <w:t>וכן העתיקו כל האחרונים דח"ו להקל לאכול שיורי מאכלי בשר דשב"ק בימות החול וכדברי השע"ת שהוא בכלל פורץ גדר, ובימינו אפשר להניחם במקפיא ואינם מתקלקלים, או ליתנם לתינוקות (וכדלהלן אות מ"א), אמנם זאת כותבים כמה פוסקים שהנוהג תמיד בכל מוצ"ש לכבד סעודת מלוה מלכה בבשר ויין יכול להקל גם בשבוע זו לעשותו כמו שרגיל תמיד, ויש שהחמירו גם בזה</w:t>
      </w:r>
      <w:r w:rsidRPr="003B3509">
        <w:rPr>
          <w:rFonts w:eastAsia="SimSun" w:hint="cs"/>
          <w:rtl/>
          <w:lang w:eastAsia="zh-CN"/>
        </w:rPr>
        <w:t>".</w:t>
      </w:r>
    </w:p>
    <w:p w14:paraId="710AAA2B" w14:textId="77777777" w:rsidR="003B3509" w:rsidRPr="00EF0458" w:rsidRDefault="003B3509" w:rsidP="003B3509">
      <w:pPr>
        <w:numPr>
          <w:ilvl w:val="2"/>
          <w:numId w:val="3"/>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w:t>
      </w:r>
      <w:r>
        <w:rPr>
          <w:rFonts w:eastAsia="SimSun" w:hint="cs"/>
          <w:rtl/>
          <w:lang w:eastAsia="zh-CN"/>
        </w:rPr>
        <w:t xml:space="preserve"> </w:t>
      </w:r>
      <w:r w:rsidRPr="005C0F74">
        <w:rPr>
          <w:rFonts w:eastAsia="SimSun" w:hint="cs"/>
          <w:u w:val="single"/>
          <w:rtl/>
          <w:lang w:eastAsia="zh-CN"/>
        </w:rPr>
        <w:t>יפה ללב</w:t>
      </w:r>
      <w:r>
        <w:rPr>
          <w:rFonts w:eastAsia="SimSun" w:hint="cs"/>
          <w:rtl/>
          <w:lang w:eastAsia="zh-CN"/>
        </w:rPr>
        <w:t xml:space="preserve"> (ח"ב ס"ק ו'), </w:t>
      </w:r>
      <w:r w:rsidRPr="00EF0458">
        <w:rPr>
          <w:rFonts w:eastAsia="SimSun" w:hint="cs"/>
          <w:u w:val="single"/>
          <w:rtl/>
          <w:lang w:eastAsia="zh-CN"/>
        </w:rPr>
        <w:t>שדי חמד</w:t>
      </w:r>
      <w:r w:rsidRPr="00EF0458">
        <w:rPr>
          <w:rFonts w:eastAsia="SimSun" w:hint="cs"/>
          <w:rtl/>
          <w:lang w:eastAsia="zh-CN"/>
        </w:rPr>
        <w:t xml:space="preserve"> (מערכת בין המצרים סי' א' סוף אות ג'), </w:t>
      </w:r>
      <w:r w:rsidRPr="00EF0458">
        <w:rPr>
          <w:rFonts w:eastAsia="SimSun" w:hint="cs"/>
          <w:u w:val="single"/>
          <w:rtl/>
          <w:lang w:eastAsia="zh-CN"/>
        </w:rPr>
        <w:t>חלקת יעקב</w:t>
      </w:r>
      <w:r w:rsidRPr="00EF0458">
        <w:rPr>
          <w:rFonts w:eastAsia="SimSun" w:hint="cs"/>
          <w:rtl/>
          <w:lang w:eastAsia="zh-CN"/>
        </w:rPr>
        <w:t xml:space="preserve"> (או"ח סימן רי"ד), </w:t>
      </w:r>
      <w:r w:rsidRPr="00EF0458">
        <w:rPr>
          <w:rFonts w:eastAsia="SimSun" w:hint="cs"/>
          <w:u w:val="single"/>
          <w:rtl/>
          <w:lang w:eastAsia="zh-CN"/>
        </w:rPr>
        <w:t>יסודי ישרון</w:t>
      </w:r>
      <w:r w:rsidRPr="00EF0458">
        <w:rPr>
          <w:rFonts w:eastAsia="SimSun" w:hint="cs"/>
          <w:rtl/>
          <w:lang w:eastAsia="zh-CN"/>
        </w:rPr>
        <w:t xml:space="preserve"> (ח"ה עמ' תק"ב), </w:t>
      </w:r>
      <w:r w:rsidRPr="00EF0458">
        <w:rPr>
          <w:rFonts w:eastAsia="SimSun" w:hint="cs"/>
          <w:u w:val="single"/>
          <w:rtl/>
          <w:lang w:eastAsia="zh-CN"/>
        </w:rPr>
        <w:t>ששכ"ה</w:t>
      </w:r>
      <w:r w:rsidRPr="00EF0458">
        <w:rPr>
          <w:rFonts w:eastAsia="SimSun" w:hint="cs"/>
          <w:rtl/>
          <w:lang w:eastAsia="zh-CN"/>
        </w:rPr>
        <w:t xml:space="preserve"> (פרק ס"ג סעי' י'),</w:t>
      </w:r>
      <w:r>
        <w:rPr>
          <w:rFonts w:eastAsia="SimSun" w:hint="cs"/>
          <w:rtl/>
          <w:lang w:eastAsia="zh-CN"/>
        </w:rPr>
        <w:t xml:space="preserve"> </w:t>
      </w:r>
      <w:r w:rsidRPr="00D45D22">
        <w:rPr>
          <w:rFonts w:hint="cs"/>
          <w:u w:val="single"/>
          <w:rtl/>
        </w:rPr>
        <w:t>הגר"א נבנצל</w:t>
      </w:r>
      <w:r>
        <w:rPr>
          <w:rFonts w:hint="cs"/>
          <w:rtl/>
        </w:rPr>
        <w:t xml:space="preserve"> שליט"א (ירושלים במועדיה,</w:t>
      </w:r>
      <w:r w:rsidRPr="00736AEC">
        <w:rPr>
          <w:rtl/>
        </w:rPr>
        <w:t xml:space="preserve"> בין המצרים</w:t>
      </w:r>
      <w:r>
        <w:rPr>
          <w:rtl/>
        </w:rPr>
        <w:t xml:space="preserve"> עמ' רי"</w:t>
      </w:r>
      <w:r>
        <w:rPr>
          <w:rFonts w:hint="cs"/>
          <w:rtl/>
        </w:rPr>
        <w:t>ב</w:t>
      </w:r>
      <w:r>
        <w:rPr>
          <w:rtl/>
        </w:rPr>
        <w:t xml:space="preserve"> אות ק</w:t>
      </w:r>
      <w:r>
        <w:rPr>
          <w:rFonts w:hint="cs"/>
          <w:rtl/>
        </w:rPr>
        <w:t>ס"ו),</w:t>
      </w:r>
      <w:r w:rsidRPr="00EF0458">
        <w:rPr>
          <w:rFonts w:eastAsia="SimSun" w:hint="cs"/>
          <w:rtl/>
          <w:lang w:eastAsia="zh-CN"/>
        </w:rPr>
        <w:t xml:space="preserve"> </w:t>
      </w:r>
      <w:r w:rsidRPr="00EF0458">
        <w:rPr>
          <w:rFonts w:eastAsia="SimSun" w:hint="cs"/>
          <w:u w:val="single"/>
          <w:rtl/>
          <w:lang w:eastAsia="zh-CN"/>
        </w:rPr>
        <w:t>נטעי גבריאל</w:t>
      </w:r>
      <w:r w:rsidRPr="00736AEC">
        <w:rPr>
          <w:rFonts w:eastAsia="SimSun" w:hint="cs"/>
          <w:rtl/>
          <w:lang w:eastAsia="zh-CN"/>
        </w:rPr>
        <w:t xml:space="preserve"> (בין המצרים</w:t>
      </w:r>
      <w:r w:rsidRPr="00EF0458">
        <w:rPr>
          <w:rFonts w:eastAsia="SimSun" w:hint="cs"/>
          <w:rtl/>
          <w:lang w:eastAsia="zh-CN"/>
        </w:rPr>
        <w:t xml:space="preserve"> פרק מ"א סעי' י"ז), </w:t>
      </w:r>
      <w:r w:rsidRPr="00EF0458">
        <w:rPr>
          <w:rFonts w:eastAsia="SimSun" w:hint="cs"/>
          <w:u w:val="single"/>
          <w:rtl/>
          <w:lang w:eastAsia="zh-CN"/>
        </w:rPr>
        <w:t>נחמת ישראל</w:t>
      </w:r>
      <w:r w:rsidRPr="00EF0458">
        <w:rPr>
          <w:rFonts w:eastAsia="SimSun" w:hint="cs"/>
          <w:rtl/>
          <w:lang w:eastAsia="zh-CN"/>
        </w:rPr>
        <w:t xml:space="preserve"> (סוף פרק כ"ב), </w:t>
      </w:r>
      <w:r w:rsidRPr="00EF0458">
        <w:rPr>
          <w:rFonts w:eastAsia="SimSun" w:hint="cs"/>
          <w:u w:val="single"/>
          <w:rtl/>
          <w:lang w:eastAsia="zh-CN"/>
        </w:rPr>
        <w:t>אתקינו סעודתא</w:t>
      </w:r>
      <w:r w:rsidRPr="00EF0458">
        <w:rPr>
          <w:rFonts w:eastAsia="SimSun" w:hint="cs"/>
          <w:rtl/>
          <w:lang w:eastAsia="zh-CN"/>
        </w:rPr>
        <w:t xml:space="preserve"> (אות י"ח)</w:t>
      </w:r>
      <w:r>
        <w:rPr>
          <w:rFonts w:eastAsia="SimSun" w:hint="cs"/>
          <w:rtl/>
          <w:lang w:eastAsia="zh-CN"/>
        </w:rPr>
        <w:t xml:space="preserve">, </w:t>
      </w:r>
      <w:r w:rsidRPr="006F2798">
        <w:rPr>
          <w:rFonts w:eastAsia="SimSun"/>
          <w:u w:val="single"/>
          <w:rtl/>
          <w:lang w:eastAsia="zh-CN"/>
        </w:rPr>
        <w:t>מעדני איש</w:t>
      </w:r>
      <w:r w:rsidRPr="006F2798">
        <w:rPr>
          <w:rFonts w:eastAsia="SimSun"/>
          <w:rtl/>
          <w:lang w:eastAsia="zh-CN"/>
        </w:rPr>
        <w:t xml:space="preserve"> (סי' </w:t>
      </w:r>
      <w:r w:rsidRPr="006F2798">
        <w:rPr>
          <w:rFonts w:eastAsia="SimSun" w:hint="cs"/>
          <w:rtl/>
          <w:lang w:eastAsia="zh-CN"/>
        </w:rPr>
        <w:t>ד</w:t>
      </w:r>
      <w:r w:rsidRPr="006F2798">
        <w:rPr>
          <w:rFonts w:eastAsia="SimSun"/>
          <w:rtl/>
          <w:lang w:eastAsia="zh-CN"/>
        </w:rPr>
        <w:t xml:space="preserve">' סעי' </w:t>
      </w:r>
      <w:r w:rsidRPr="006F2798">
        <w:rPr>
          <w:rFonts w:eastAsia="SimSun" w:hint="cs"/>
          <w:rtl/>
          <w:lang w:eastAsia="zh-CN"/>
        </w:rPr>
        <w:t>כ"ב</w:t>
      </w:r>
      <w:r w:rsidRPr="006F2798">
        <w:rPr>
          <w:rFonts w:eastAsia="SimSun"/>
          <w:rtl/>
          <w:lang w:eastAsia="zh-CN"/>
        </w:rPr>
        <w:t>)</w:t>
      </w:r>
      <w:r w:rsidRPr="00EF0458">
        <w:rPr>
          <w:rFonts w:eastAsia="SimSun" w:hint="cs"/>
          <w:rtl/>
          <w:lang w:eastAsia="zh-CN"/>
        </w:rPr>
        <w:t>.</w:t>
      </w:r>
    </w:p>
    <w:p w14:paraId="412F24EA" w14:textId="77777777" w:rsidR="003B3509" w:rsidRPr="00C76F25" w:rsidRDefault="003B3509" w:rsidP="003B3509">
      <w:pPr>
        <w:numPr>
          <w:ilvl w:val="3"/>
          <w:numId w:val="3"/>
        </w:numPr>
        <w:jc w:val="both"/>
        <w:rPr>
          <w:rFonts w:eastAsia="SimSun"/>
          <w:lang w:eastAsia="zh-CN"/>
        </w:rPr>
      </w:pP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של"ה) – "ועכ"פ במוש"ק שאינו בשבוע שחל ת"ב כבשנה זו, בודאי יש להתיר".</w:t>
      </w:r>
    </w:p>
    <w:p w14:paraId="48A7F10F" w14:textId="77777777" w:rsidR="00EF0458" w:rsidRPr="00EF0458" w:rsidRDefault="00EF0458" w:rsidP="00EF0458">
      <w:pPr>
        <w:jc w:val="both"/>
        <w:rPr>
          <w:rFonts w:eastAsia="SimSun"/>
          <w:lang w:eastAsia="zh-CN"/>
        </w:rPr>
      </w:pPr>
    </w:p>
    <w:p w14:paraId="6DD7B44C" w14:textId="77777777" w:rsidR="00EF0458" w:rsidRPr="00EF0458" w:rsidRDefault="00EF0458" w:rsidP="00CA562C">
      <w:pPr>
        <w:numPr>
          <w:ilvl w:val="1"/>
          <w:numId w:val="6"/>
        </w:numPr>
        <w:jc w:val="both"/>
        <w:rPr>
          <w:rFonts w:eastAsia="SimSun"/>
          <w:lang w:eastAsia="zh-CN"/>
        </w:rPr>
      </w:pPr>
      <w:r w:rsidRPr="00EF0458">
        <w:rPr>
          <w:rFonts w:eastAsia="SimSun" w:hint="cs"/>
          <w:bCs/>
          <w:i/>
          <w:rtl/>
          <w:lang w:eastAsia="zh-CN"/>
        </w:rPr>
        <w:t>סעודה שלישית</w:t>
      </w:r>
      <w:r w:rsidRPr="00EF0458">
        <w:rPr>
          <w:rFonts w:eastAsia="SimSun" w:hint="cs"/>
          <w:rtl/>
          <w:lang w:eastAsia="zh-CN"/>
        </w:rPr>
        <w:t>.</w:t>
      </w:r>
    </w:p>
    <w:p w14:paraId="072CBE60" w14:textId="77777777" w:rsidR="00EF0458" w:rsidRPr="00EF0458" w:rsidRDefault="00EF0458" w:rsidP="00CA562C">
      <w:pPr>
        <w:numPr>
          <w:ilvl w:val="2"/>
          <w:numId w:val="6"/>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הגר"ש איידר</w:t>
      </w:r>
      <w:r w:rsidRPr="00EF0458">
        <w:rPr>
          <w:rFonts w:eastAsia="SimSun" w:hint="cs"/>
          <w:rtl/>
          <w:lang w:eastAsia="zh-CN"/>
        </w:rPr>
        <w:t xml:space="preserve"> זצ"ל (סוף עמ' ו').</w:t>
      </w:r>
    </w:p>
    <w:p w14:paraId="5A90189A" w14:textId="77777777" w:rsidR="00EF0458" w:rsidRDefault="00903BC8" w:rsidP="00CA562C">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w:t>
      </w:r>
      <w:r w:rsidR="00EC36A3">
        <w:rPr>
          <w:rFonts w:eastAsia="SimSun" w:hint="cs"/>
          <w:rtl/>
          <w:lang w:eastAsia="zh-CN"/>
        </w:rPr>
        <w:t xml:space="preserve"> </w:t>
      </w:r>
      <w:r w:rsidR="009D081D" w:rsidRPr="009D081D">
        <w:rPr>
          <w:rFonts w:eastAsia="SimSun" w:hint="cs"/>
          <w:u w:val="single"/>
          <w:rtl/>
          <w:lang w:eastAsia="zh-CN"/>
        </w:rPr>
        <w:t>כה"ח</w:t>
      </w:r>
      <w:r w:rsidR="00CB16F3">
        <w:rPr>
          <w:rFonts w:eastAsia="SimSun" w:hint="cs"/>
          <w:rtl/>
          <w:lang w:eastAsia="zh-CN"/>
        </w:rPr>
        <w:t xml:space="preserve"> (ס"ק קכ"ב</w:t>
      </w:r>
      <w:r w:rsidR="00D720C2">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ששכ"ה</w:t>
      </w:r>
      <w:r w:rsidR="00EF0458" w:rsidRPr="00EF0458">
        <w:rPr>
          <w:rFonts w:eastAsia="SimSun" w:hint="cs"/>
          <w:rtl/>
          <w:lang w:eastAsia="zh-CN"/>
        </w:rPr>
        <w:t xml:space="preserve"> (פרק נ"ט סעי' י"ט)</w:t>
      </w:r>
      <w:r w:rsidR="00561FCE">
        <w:rPr>
          <w:rFonts w:eastAsia="SimSun" w:hint="cs"/>
          <w:rtl/>
          <w:lang w:eastAsia="zh-CN"/>
        </w:rPr>
        <w:t xml:space="preserve">, </w:t>
      </w:r>
      <w:r w:rsidR="00561FCE">
        <w:rPr>
          <w:rFonts w:eastAsia="SimSun"/>
          <w:u w:val="single"/>
          <w:rtl/>
          <w:lang w:eastAsia="zh-CN"/>
        </w:rPr>
        <w:t>נטעי גבריאל</w:t>
      </w:r>
      <w:r w:rsidR="00736AEC" w:rsidRPr="00736AEC">
        <w:rPr>
          <w:rFonts w:eastAsia="SimSun"/>
          <w:rtl/>
          <w:lang w:eastAsia="zh-CN"/>
        </w:rPr>
        <w:t xml:space="preserve"> (בין המצרים</w:t>
      </w:r>
      <w:r w:rsidR="00561FCE">
        <w:rPr>
          <w:rFonts w:eastAsia="SimSun"/>
          <w:rtl/>
          <w:lang w:eastAsia="zh-CN"/>
        </w:rPr>
        <w:t xml:space="preserve"> פרק ל"</w:t>
      </w:r>
      <w:r w:rsidR="00561FCE">
        <w:rPr>
          <w:rFonts w:eastAsia="SimSun" w:hint="cs"/>
          <w:rtl/>
          <w:lang w:eastAsia="zh-CN"/>
        </w:rPr>
        <w:t>ח</w:t>
      </w:r>
      <w:r w:rsidR="00561FCE">
        <w:rPr>
          <w:rFonts w:eastAsia="SimSun"/>
          <w:rtl/>
          <w:lang w:eastAsia="zh-CN"/>
        </w:rPr>
        <w:t xml:space="preserve"> סעי'</w:t>
      </w:r>
      <w:r w:rsidR="00561FCE">
        <w:rPr>
          <w:rFonts w:eastAsia="SimSun" w:hint="cs"/>
          <w:rtl/>
          <w:lang w:eastAsia="zh-CN"/>
        </w:rPr>
        <w:t xml:space="preserve"> ד')</w:t>
      </w:r>
      <w:r w:rsidR="00EF0458" w:rsidRPr="00EF0458">
        <w:rPr>
          <w:rFonts w:eastAsia="SimSun" w:hint="cs"/>
          <w:rtl/>
          <w:lang w:eastAsia="zh-CN"/>
        </w:rPr>
        <w:t>.</w:t>
      </w:r>
    </w:p>
    <w:p w14:paraId="650CC0D5" w14:textId="77777777" w:rsidR="00EC36A3" w:rsidRPr="00EF0458" w:rsidRDefault="00EC36A3" w:rsidP="00EC36A3">
      <w:pPr>
        <w:numPr>
          <w:ilvl w:val="3"/>
          <w:numId w:val="6"/>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נ"ו</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"ומיד שהתפללו הקהל ערבית במוצאי שבת אף על פי שהיחיד לא התפלל עדיין והוא בתוך סעודתו אסור בבשר ויין וה"ה בר"ח לדידן [מ"א] אבל שארי אחרונים כתבו דבמוצאי שבת אם הוא לא התפלל עדיין מותר בבשר ויין דכיון שאומרים רצה בבה"מ שייך אצלו שבת"</w:t>
      </w:r>
      <w:r>
        <w:rPr>
          <w:rFonts w:eastAsia="SimSun" w:hint="cs"/>
          <w:rtl/>
          <w:lang w:eastAsia="zh-CN"/>
        </w:rPr>
        <w:t>.</w:t>
      </w:r>
    </w:p>
    <w:p w14:paraId="354E9301" w14:textId="77777777" w:rsidR="00EF0458" w:rsidRPr="00EF0458" w:rsidRDefault="00EF0458" w:rsidP="00EF0458">
      <w:pPr>
        <w:jc w:val="both"/>
        <w:rPr>
          <w:rFonts w:eastAsia="SimSun"/>
          <w:lang w:eastAsia="zh-CN"/>
        </w:rPr>
      </w:pPr>
    </w:p>
    <w:p w14:paraId="226A6F39" w14:textId="77777777" w:rsidR="00EF0458" w:rsidRPr="00EF0458" w:rsidRDefault="00EF0458" w:rsidP="00CA562C">
      <w:pPr>
        <w:numPr>
          <w:ilvl w:val="1"/>
          <w:numId w:val="6"/>
        </w:numPr>
        <w:jc w:val="both"/>
        <w:rPr>
          <w:rFonts w:eastAsia="SimSun"/>
          <w:rtl/>
          <w:lang w:eastAsia="zh-CN"/>
        </w:rPr>
      </w:pPr>
      <w:r w:rsidRPr="00EF0458">
        <w:rPr>
          <w:rFonts w:eastAsia="SimSun" w:hint="cs"/>
          <w:bCs/>
          <w:i/>
          <w:rtl/>
          <w:lang w:eastAsia="zh-CN"/>
        </w:rPr>
        <w:t>בר מצוה</w:t>
      </w:r>
      <w:r w:rsidRPr="00EF0458">
        <w:rPr>
          <w:rFonts w:eastAsia="SimSun" w:hint="cs"/>
          <w:rtl/>
          <w:lang w:eastAsia="zh-CN"/>
        </w:rPr>
        <w:t>.</w:t>
      </w:r>
    </w:p>
    <w:p w14:paraId="683999B9" w14:textId="77777777" w:rsidR="00EF0458" w:rsidRPr="00EF0458" w:rsidRDefault="00EF0458" w:rsidP="00CA562C">
      <w:pPr>
        <w:numPr>
          <w:ilvl w:val="2"/>
          <w:numId w:val="6"/>
        </w:numPr>
        <w:jc w:val="both"/>
        <w:rPr>
          <w:rFonts w:eastAsia="SimSun"/>
          <w:rtl/>
          <w:lang w:eastAsia="zh-CN"/>
        </w:rPr>
      </w:pPr>
      <w:r w:rsidRPr="00EF0458">
        <w:rPr>
          <w:rFonts w:eastAsia="SimSun" w:hint="cs"/>
          <w:rtl/>
          <w:lang w:eastAsia="zh-CN"/>
        </w:rPr>
        <w:t>מיקל.</w:t>
      </w:r>
    </w:p>
    <w:p w14:paraId="04CB3B02" w14:textId="77777777" w:rsidR="007720CF" w:rsidRPr="007720CF" w:rsidRDefault="007B5A4B" w:rsidP="003D2669">
      <w:pPr>
        <w:numPr>
          <w:ilvl w:val="3"/>
          <w:numId w:val="6"/>
        </w:numPr>
        <w:jc w:val="both"/>
        <w:rPr>
          <w:rFonts w:eastAsia="SimSun"/>
          <w:lang w:eastAsia="zh-CN"/>
        </w:rPr>
      </w:pPr>
      <w:r w:rsidRPr="007B5A4B">
        <w:rPr>
          <w:rFonts w:eastAsia="SimSun" w:hint="cs"/>
          <w:rtl/>
          <w:lang w:eastAsia="zh-CN"/>
        </w:rPr>
        <w:t xml:space="preserve">עי' </w:t>
      </w:r>
      <w:r w:rsidR="007720CF" w:rsidRPr="009D081D">
        <w:rPr>
          <w:rFonts w:eastAsia="SimSun" w:hint="cs"/>
          <w:u w:val="single"/>
          <w:rtl/>
          <w:lang w:eastAsia="zh-CN"/>
        </w:rPr>
        <w:t>כה</w:t>
      </w:r>
      <w:r w:rsidR="009D081D" w:rsidRPr="009D081D">
        <w:rPr>
          <w:rFonts w:eastAsia="SimSun" w:hint="cs"/>
          <w:u w:val="single"/>
          <w:rtl/>
          <w:lang w:eastAsia="zh-CN"/>
        </w:rPr>
        <w:t>"</w:t>
      </w:r>
      <w:r w:rsidR="007720CF" w:rsidRPr="009D081D">
        <w:rPr>
          <w:rFonts w:eastAsia="SimSun" w:hint="cs"/>
          <w:u w:val="single"/>
          <w:rtl/>
          <w:lang w:eastAsia="zh-CN"/>
        </w:rPr>
        <w:t>ח</w:t>
      </w:r>
      <w:r w:rsidR="003D2669">
        <w:rPr>
          <w:rFonts w:eastAsia="SimSun" w:hint="cs"/>
          <w:rtl/>
          <w:lang w:eastAsia="zh-CN"/>
        </w:rPr>
        <w:t xml:space="preserve"> (ס"ק קנ"ח</w:t>
      </w:r>
      <w:r w:rsidR="007720CF">
        <w:rPr>
          <w:rFonts w:eastAsia="SimSun" w:hint="cs"/>
          <w:rtl/>
          <w:lang w:eastAsia="zh-CN"/>
        </w:rPr>
        <w:t xml:space="preserve">) </w:t>
      </w:r>
      <w:r w:rsidR="007720CF">
        <w:rPr>
          <w:rFonts w:eastAsia="SimSun"/>
          <w:rtl/>
          <w:lang w:eastAsia="zh-CN"/>
        </w:rPr>
        <w:t>–</w:t>
      </w:r>
      <w:r w:rsidR="007720CF">
        <w:rPr>
          <w:rFonts w:eastAsia="SimSun" w:hint="cs"/>
          <w:rtl/>
          <w:lang w:eastAsia="zh-CN"/>
        </w:rPr>
        <w:t xml:space="preserve"> "ועיין לעיל במ"א סי' רכ"ה </w:t>
      </w:r>
      <w:r w:rsidR="003D2669">
        <w:rPr>
          <w:rFonts w:eastAsia="SimSun" w:hint="cs"/>
          <w:rtl/>
          <w:lang w:eastAsia="zh-CN"/>
        </w:rPr>
        <w:t xml:space="preserve">(ובדברינו לשם או' י"א) </w:t>
      </w:r>
      <w:r w:rsidR="007720CF">
        <w:rPr>
          <w:rFonts w:eastAsia="SimSun" w:hint="cs"/>
          <w:rtl/>
          <w:lang w:eastAsia="zh-CN"/>
        </w:rPr>
        <w:t xml:space="preserve">דסעודת בר מצוה הוי סעודת מצוה ביום שנכנס שנת י"ד ואם הנער דורש הוי סעודת מצוה אף שלא באותו </w:t>
      </w:r>
      <w:r w:rsidR="003D2669">
        <w:rPr>
          <w:rFonts w:eastAsia="SimSun" w:hint="cs"/>
          <w:rtl/>
          <w:lang w:eastAsia="zh-CN"/>
        </w:rPr>
        <w:t>ה</w:t>
      </w:r>
      <w:r w:rsidR="007720CF">
        <w:rPr>
          <w:rFonts w:eastAsia="SimSun" w:hint="cs"/>
          <w:rtl/>
          <w:lang w:eastAsia="zh-CN"/>
        </w:rPr>
        <w:t>יום יעו"ש</w:t>
      </w:r>
      <w:r w:rsidR="003D2669">
        <w:rPr>
          <w:rFonts w:eastAsia="SimSun" w:hint="cs"/>
          <w:rtl/>
          <w:lang w:eastAsia="zh-CN"/>
        </w:rPr>
        <w:t>.</w:t>
      </w:r>
      <w:r w:rsidR="007720CF">
        <w:rPr>
          <w:rFonts w:eastAsia="SimSun" w:hint="cs"/>
          <w:rtl/>
          <w:lang w:eastAsia="zh-CN"/>
        </w:rPr>
        <w:t xml:space="preserve"> ונראה שאם אין זמנה היום אין לעשות הסעודה בימים אלו בכוונה בשביל בשר תאוה. יא"פ".</w:t>
      </w:r>
    </w:p>
    <w:p w14:paraId="03A36551" w14:textId="77777777" w:rsidR="00603B69" w:rsidRPr="00603B69" w:rsidRDefault="00603B69" w:rsidP="00603B69">
      <w:pPr>
        <w:numPr>
          <w:ilvl w:val="3"/>
          <w:numId w:val="6"/>
        </w:numPr>
        <w:jc w:val="both"/>
        <w:rPr>
          <w:rFonts w:eastAsia="SimSun"/>
          <w:lang w:eastAsia="zh-CN"/>
        </w:rPr>
      </w:pPr>
      <w:r w:rsidRPr="009D081D">
        <w:rPr>
          <w:rFonts w:eastAsia="SimSun" w:hint="cs"/>
          <w:u w:val="single"/>
          <w:rtl/>
          <w:lang w:eastAsia="zh-CN"/>
        </w:rPr>
        <w:t>דברי יציב</w:t>
      </w:r>
      <w:r>
        <w:rPr>
          <w:rFonts w:eastAsia="SimSun" w:hint="cs"/>
          <w:rtl/>
          <w:lang w:eastAsia="zh-CN"/>
        </w:rPr>
        <w:t xml:space="preserve"> (או"ח סי' רל"ט</w:t>
      </w:r>
      <w:r w:rsidR="00D00A84">
        <w:rPr>
          <w:rFonts w:eastAsia="SimSun" w:hint="cs"/>
          <w:rtl/>
          <w:lang w:eastAsia="zh-CN"/>
        </w:rPr>
        <w:t xml:space="preserve">, </w:t>
      </w:r>
      <w:r w:rsidR="00D00A84" w:rsidRPr="00D00A84">
        <w:rPr>
          <w:rFonts w:eastAsia="SimSun" w:hint="cs"/>
          <w:b/>
          <w:bCs/>
          <w:rtl/>
          <w:lang w:eastAsia="zh-CN"/>
        </w:rPr>
        <w:t>חוץ</w:t>
      </w:r>
      <w:r w:rsidR="00D00A84">
        <w:rPr>
          <w:rFonts w:eastAsia="SimSun" w:hint="cs"/>
          <w:rtl/>
          <w:lang w:eastAsia="zh-CN"/>
        </w:rPr>
        <w:t xml:space="preserve"> מערב ת"ב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03B69">
        <w:rPr>
          <w:rFonts w:eastAsia="SimSun"/>
          <w:rtl/>
          <w:lang w:eastAsia="zh-CN"/>
        </w:rPr>
        <w:t xml:space="preserve">בשו"ע סי' תקנ"א סעיף י' בהג"ה, דבסעודת מצוה כגון מילה ופדיון הבן וסיום מסכת וסעודת אירוסין אוכלין בשר ושותין יין </w:t>
      </w:r>
      <w:r w:rsidRPr="00603B69">
        <w:rPr>
          <w:rFonts w:eastAsia="SimSun" w:hint="cs"/>
          <w:rtl/>
          <w:lang w:eastAsia="zh-CN"/>
        </w:rPr>
        <w:t xml:space="preserve">... </w:t>
      </w:r>
      <w:r w:rsidRPr="00603B69">
        <w:rPr>
          <w:rFonts w:eastAsia="SimSun"/>
          <w:rtl/>
          <w:lang w:eastAsia="zh-CN"/>
        </w:rPr>
        <w:t>ויל"ב מה שהשמיט סעודת בר מצוה דג"כ הוי סעודת מצוה כמבואר</w:t>
      </w:r>
      <w:r w:rsidRPr="00603B69">
        <w:rPr>
          <w:rFonts w:eastAsia="SimSun" w:hint="cs"/>
          <w:rtl/>
          <w:lang w:eastAsia="zh-CN"/>
        </w:rPr>
        <w:t xml:space="preserve"> ... </w:t>
      </w:r>
      <w:r w:rsidRPr="00603B69">
        <w:rPr>
          <w:rFonts w:eastAsia="SimSun"/>
          <w:rtl/>
          <w:lang w:eastAsia="zh-CN"/>
        </w:rPr>
        <w:t>ונראה לחלק בזה בין שבוע שחל בו ט"ב דשרי, לבין ערב ט"ב שראוי להחמיר בו טפי ולדחות הסעודה לאחר ט"ב, ולזה השמיטו הרמ"א כאן כשמתיר בשאר סעודות מצוה גם בערב ט"ב</w:t>
      </w:r>
      <w:r w:rsidR="00D00A84">
        <w:rPr>
          <w:rFonts w:eastAsia="SimSun" w:hint="cs"/>
          <w:rtl/>
          <w:lang w:eastAsia="zh-CN"/>
        </w:rPr>
        <w:t xml:space="preserve"> ...</w:t>
      </w:r>
      <w:r w:rsidRPr="00603B69">
        <w:rPr>
          <w:rFonts w:eastAsia="SimSun" w:hint="cs"/>
          <w:rtl/>
          <w:lang w:eastAsia="zh-CN"/>
        </w:rPr>
        <w:t>"</w:t>
      </w:r>
      <w:r w:rsidRPr="00603B69">
        <w:rPr>
          <w:rFonts w:eastAsia="SimSun"/>
          <w:rtl/>
          <w:lang w:eastAsia="zh-CN"/>
        </w:rPr>
        <w:t>.</w:t>
      </w:r>
    </w:p>
    <w:p w14:paraId="2E7280A3"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ח', שלמי מועד עמ' תפ"ו) – "מותרים בבשר ויין</w:t>
      </w:r>
      <w:r w:rsidR="00D82308">
        <w:rPr>
          <w:rFonts w:eastAsia="SimSun" w:hint="cs"/>
          <w:rtl/>
          <w:lang w:eastAsia="zh-CN"/>
        </w:rPr>
        <w:t xml:space="preserve"> ... דאף שהנער אינו דורש הוי סעודת מצוה</w:t>
      </w:r>
      <w:r w:rsidRPr="00EF0458">
        <w:rPr>
          <w:rFonts w:eastAsia="SimSun" w:hint="cs"/>
          <w:rtl/>
          <w:lang w:eastAsia="zh-CN"/>
        </w:rPr>
        <w:t>".</w:t>
      </w:r>
    </w:p>
    <w:p w14:paraId="79BDA722" w14:textId="77777777" w:rsidR="005024D1" w:rsidRPr="005024D1" w:rsidRDefault="005024D1" w:rsidP="005024D1">
      <w:pPr>
        <w:numPr>
          <w:ilvl w:val="3"/>
          <w:numId w:val="6"/>
        </w:numPr>
        <w:jc w:val="both"/>
        <w:rPr>
          <w:rFonts w:eastAsia="SimSun"/>
          <w:lang w:eastAsia="zh-CN"/>
        </w:rPr>
      </w:pPr>
      <w:r>
        <w:rPr>
          <w:u w:val="single"/>
          <w:rtl/>
        </w:rPr>
        <w:t>הגריש"א</w:t>
      </w:r>
      <w:r>
        <w:rPr>
          <w:rtl/>
        </w:rPr>
        <w:t xml:space="preserve"> זצ"ל (מנשים באהל או"ח אות קע"</w:t>
      </w:r>
      <w:r>
        <w:rPr>
          <w:rFonts w:eastAsia="SimSun" w:hint="cs"/>
          <w:rtl/>
          <w:lang w:eastAsia="zh-CN"/>
        </w:rPr>
        <w:t xml:space="preserve">ד) </w:t>
      </w:r>
      <w:r>
        <w:rPr>
          <w:rFonts w:eastAsia="SimSun"/>
          <w:rtl/>
          <w:lang w:eastAsia="zh-CN"/>
        </w:rPr>
        <w:t>–</w:t>
      </w:r>
      <w:r>
        <w:rPr>
          <w:rFonts w:eastAsia="SimSun" w:hint="cs"/>
          <w:rtl/>
          <w:lang w:eastAsia="zh-CN"/>
        </w:rPr>
        <w:t xml:space="preserve"> "בסעודה שעושים ביום הבר מצוה בקרבת המשפחה, מותר לחתן הבר מצוה ולהוריו ללבוש בגדי שבת, משום דבמג"א סי' רכ"ה סק"ד כתב דהוי כחתן ביום חופתו, ולכן אפשר גם לעשות סעודה עם בשר, וכש"כ בשר עוף, וכדעת היד אפרים במג"א סי' תקנ"א ס"ק ל"ג".</w:t>
      </w:r>
    </w:p>
    <w:p w14:paraId="7BC1ACD9" w14:textId="77777777" w:rsid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 סעי' ג') – "סעודת בר מצוה בזמנו הוי סעודת מצוה, ומותרים בבשר ויין".</w:t>
      </w:r>
    </w:p>
    <w:p w14:paraId="5010F771" w14:textId="77777777" w:rsidR="0095462A" w:rsidRPr="0095462A" w:rsidRDefault="0095462A" w:rsidP="004A5B4D">
      <w:pPr>
        <w:numPr>
          <w:ilvl w:val="3"/>
          <w:numId w:val="6"/>
        </w:numPr>
        <w:jc w:val="both"/>
        <w:rPr>
          <w:rFonts w:eastAsia="SimSun"/>
          <w:lang w:eastAsia="zh-CN"/>
        </w:rPr>
      </w:pPr>
      <w:r w:rsidRPr="0095462A">
        <w:rPr>
          <w:rFonts w:eastAsia="SimSun"/>
          <w:u w:val="single"/>
          <w:rtl/>
          <w:lang w:eastAsia="zh-CN"/>
        </w:rPr>
        <w:t>נטעי גבריאל</w:t>
      </w:r>
      <w:r w:rsidRPr="0095462A">
        <w:rPr>
          <w:rFonts w:eastAsia="SimSun"/>
          <w:rtl/>
          <w:lang w:eastAsia="zh-CN"/>
        </w:rPr>
        <w:t xml:space="preserve"> (בר מצוה פרק כ"ב</w:t>
      </w:r>
      <w:r>
        <w:rPr>
          <w:rFonts w:eastAsia="SimSun" w:hint="cs"/>
          <w:rtl/>
          <w:lang w:eastAsia="zh-CN"/>
        </w:rPr>
        <w:t xml:space="preserve"> סעי' ד'</w:t>
      </w:r>
      <w:r w:rsidR="004A5B4D">
        <w:rPr>
          <w:rFonts w:eastAsia="SimSun" w:hint="cs"/>
          <w:rtl/>
          <w:lang w:eastAsia="zh-CN"/>
        </w:rPr>
        <w:t xml:space="preserve">, עי' </w:t>
      </w:r>
      <w:r w:rsidR="004A5B4D" w:rsidRPr="004A5B4D">
        <w:rPr>
          <w:rFonts w:eastAsia="SimSun" w:hint="cs"/>
          <w:rtl/>
          <w:lang w:eastAsia="zh-CN"/>
        </w:rPr>
        <w:t xml:space="preserve">בין המצרים פרק מ' סעי' </w:t>
      </w:r>
      <w:r w:rsidR="004A5B4D">
        <w:rPr>
          <w:rFonts w:eastAsia="SimSun" w:hint="cs"/>
          <w:rtl/>
          <w:lang w:eastAsia="zh-CN"/>
        </w:rPr>
        <w:t>י"ד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5462A">
        <w:rPr>
          <w:rFonts w:eastAsia="SimSun"/>
          <w:rtl/>
          <w:lang w:eastAsia="zh-CN"/>
        </w:rPr>
        <w:t>מותר לאכול בשר ולשתות יין בסעודת בר מצו</w:t>
      </w:r>
      <w:r>
        <w:rPr>
          <w:rFonts w:eastAsia="SimSun" w:hint="cs"/>
          <w:rtl/>
          <w:lang w:eastAsia="zh-CN"/>
        </w:rPr>
        <w:t>ה</w:t>
      </w:r>
      <w:r w:rsidRPr="0095462A">
        <w:rPr>
          <w:rFonts w:eastAsia="SimSun"/>
          <w:rtl/>
          <w:lang w:eastAsia="zh-CN"/>
        </w:rPr>
        <w:t xml:space="preserve"> שמתקיימת</w:t>
      </w:r>
      <w:r>
        <w:rPr>
          <w:rFonts w:eastAsia="SimSun" w:hint="cs"/>
          <w:rtl/>
          <w:lang w:eastAsia="zh-CN"/>
        </w:rPr>
        <w:t xml:space="preserve"> </w:t>
      </w:r>
      <w:r w:rsidRPr="0095462A">
        <w:rPr>
          <w:rFonts w:eastAsia="SimSun"/>
          <w:rtl/>
          <w:lang w:eastAsia="zh-CN"/>
        </w:rPr>
        <w:t>מר</w:t>
      </w:r>
      <w:r w:rsidRPr="0095462A">
        <w:rPr>
          <w:rFonts w:eastAsia="SimSun" w:hint="cs"/>
          <w:rtl/>
          <w:lang w:eastAsia="zh-CN"/>
        </w:rPr>
        <w:t>"</w:t>
      </w:r>
      <w:r w:rsidRPr="0095462A">
        <w:rPr>
          <w:rFonts w:eastAsia="SimSun"/>
          <w:rtl/>
          <w:lang w:eastAsia="zh-CN"/>
        </w:rPr>
        <w:t>ח אב עד ערב ת</w:t>
      </w:r>
      <w:r w:rsidRPr="0095462A">
        <w:rPr>
          <w:rFonts w:eastAsia="SimSun" w:hint="cs"/>
          <w:rtl/>
          <w:lang w:eastAsia="zh-CN"/>
        </w:rPr>
        <w:t>"</w:t>
      </w:r>
      <w:r w:rsidRPr="0095462A">
        <w:rPr>
          <w:rFonts w:eastAsia="SimSun"/>
          <w:rtl/>
          <w:lang w:eastAsia="zh-CN"/>
        </w:rPr>
        <w:t>ב בשחרית. וא</w:t>
      </w:r>
      <w:r w:rsidRPr="0095462A">
        <w:rPr>
          <w:rFonts w:eastAsia="SimSun" w:hint="cs"/>
          <w:rtl/>
          <w:lang w:eastAsia="zh-CN"/>
        </w:rPr>
        <w:t>"</w:t>
      </w:r>
      <w:r w:rsidRPr="0095462A">
        <w:rPr>
          <w:rFonts w:eastAsia="SimSun"/>
          <w:rtl/>
          <w:lang w:eastAsia="zh-CN"/>
        </w:rPr>
        <w:t>צ לבדקו אם הביא שני שערות</w:t>
      </w:r>
      <w:r w:rsidRPr="0095462A">
        <w:rPr>
          <w:rFonts w:eastAsia="SimSun" w:hint="cs"/>
          <w:rtl/>
          <w:lang w:eastAsia="zh-CN"/>
        </w:rPr>
        <w:t xml:space="preserve"> </w:t>
      </w:r>
      <w:r w:rsidRPr="0095462A">
        <w:rPr>
          <w:rFonts w:eastAsia="SimSun"/>
          <w:rtl/>
          <w:lang w:eastAsia="zh-CN"/>
        </w:rPr>
        <w:t>דאזלינן בתר חזקה</w:t>
      </w:r>
      <w:r w:rsidRPr="0095462A">
        <w:rPr>
          <w:rFonts w:eastAsia="SimSun" w:hint="cs"/>
          <w:rtl/>
          <w:lang w:eastAsia="zh-CN"/>
        </w:rPr>
        <w:t>".</w:t>
      </w:r>
    </w:p>
    <w:p w14:paraId="35F19892" w14:textId="77777777" w:rsidR="00EF0458" w:rsidRPr="00EF0458" w:rsidRDefault="00EF0458" w:rsidP="00CA562C">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ב') – "מותר לאכול בשר אחר ראש חודש אב בסעודת מצוה, כגון בסעודת ברית מילה, סעודת פדיון הבן, או סעודת שבע ברכות, או סעודת בר מצוה הנערכת ביום הגיע הנער לגיל שלש עשרה שנה ויום אחד. וכל הקרובים של בעל הברית ריעיו ואוהביו הקרואים לסעודה רשאים לאכול שם בשר, אבל סתם בני אדם שהולכים שם אך ורק למטרה זו של אכילת בשר למלאת תאותם, הרי הם כעושים מצוה הבאה בעבירה. </w:t>
      </w:r>
      <w:r w:rsidRPr="00EF0458">
        <w:rPr>
          <w:rFonts w:eastAsia="SimSun" w:hint="cs"/>
          <w:sz w:val="20"/>
          <w:szCs w:val="20"/>
          <w:rtl/>
          <w:lang w:eastAsia="zh-CN"/>
        </w:rPr>
        <w:t>[ילקוט יוסף מועדים שם]</w:t>
      </w:r>
      <w:r w:rsidRPr="00EF0458">
        <w:rPr>
          <w:rFonts w:eastAsia="SimSun" w:hint="cs"/>
          <w:rtl/>
          <w:lang w:eastAsia="zh-CN"/>
        </w:rPr>
        <w:t>".</w:t>
      </w:r>
    </w:p>
    <w:p w14:paraId="1076EFCF" w14:textId="77777777" w:rsidR="00870453" w:rsidRDefault="00870453" w:rsidP="00CA562C">
      <w:pPr>
        <w:numPr>
          <w:ilvl w:val="2"/>
          <w:numId w:val="6"/>
        </w:numPr>
        <w:jc w:val="both"/>
        <w:rPr>
          <w:rFonts w:eastAsia="SimSun"/>
          <w:lang w:eastAsia="zh-CN"/>
        </w:rPr>
      </w:pPr>
      <w:r>
        <w:rPr>
          <w:rFonts w:eastAsia="SimSun" w:hint="cs"/>
          <w:rtl/>
          <w:lang w:eastAsia="zh-CN"/>
        </w:rPr>
        <w:t>מחמיר.</w:t>
      </w:r>
    </w:p>
    <w:p w14:paraId="3DDA98B7" w14:textId="77777777" w:rsidR="006E363A" w:rsidRDefault="006E363A" w:rsidP="006E363A">
      <w:pPr>
        <w:numPr>
          <w:ilvl w:val="3"/>
          <w:numId w:val="6"/>
        </w:numPr>
        <w:tabs>
          <w:tab w:val="right" w:pos="7920"/>
        </w:tabs>
        <w:jc w:val="both"/>
      </w:pPr>
      <w:r w:rsidRPr="006E363A">
        <w:rPr>
          <w:rFonts w:hint="cs"/>
          <w:rtl/>
        </w:rPr>
        <w:t xml:space="preserve">עי' </w:t>
      </w:r>
      <w:r>
        <w:rPr>
          <w:u w:val="single"/>
          <w:rtl/>
        </w:rPr>
        <w:t>הגריש"א</w:t>
      </w:r>
      <w:r>
        <w:rPr>
          <w:rtl/>
        </w:rPr>
        <w:t xml:space="preserve"> זצ"ל (אוצר בר מצוה עמ' תקצ"ד אות </w:t>
      </w:r>
      <w:r>
        <w:rPr>
          <w:rFonts w:hint="cs"/>
          <w:rtl/>
        </w:rPr>
        <w:t>נ"א</w:t>
      </w:r>
      <w:r>
        <w:rPr>
          <w:rtl/>
        </w:rPr>
        <w:t>) – "שאלה: בר מצוה שחל בתשעת הימים האם מותר בסעודת הבר מצוה לאכול בשר ולשתות יין. תשובה: אף שמעיקר הדין מותר, אמנם ראוי שלא להביא בשר ויין בסעודת בר מצוה בתשעת הימים כלל, היות ואין כהיום מנהג שכולם עושים בר מצוה עם בשר ולכן אינו מקלקל את השמחה, וגם מי שרגיל תמיד לעשות עם בשר ראוי שיעשה עם דגים"</w:t>
      </w:r>
      <w:r w:rsidR="00D97993">
        <w:rPr>
          <w:rFonts w:hint="cs"/>
          <w:rtl/>
        </w:rPr>
        <w:t>.</w:t>
      </w:r>
    </w:p>
    <w:p w14:paraId="06216705" w14:textId="77777777" w:rsidR="00D97993" w:rsidRDefault="00D97993" w:rsidP="00D97993">
      <w:pPr>
        <w:tabs>
          <w:tab w:val="right" w:pos="7920"/>
        </w:tabs>
        <w:ind w:left="567"/>
        <w:jc w:val="both"/>
        <w:rPr>
          <w:rtl/>
        </w:rPr>
      </w:pPr>
      <w:r>
        <w:rPr>
          <w:rFonts w:hint="cs"/>
          <w:rtl/>
        </w:rPr>
        <w:t xml:space="preserve">עי' </w:t>
      </w:r>
      <w:r>
        <w:rPr>
          <w:rFonts w:eastAsia="SimSun"/>
          <w:u w:val="single"/>
          <w:rtl/>
          <w:lang w:eastAsia="zh-CN"/>
        </w:rPr>
        <w:t>הגריש"א</w:t>
      </w:r>
      <w:r>
        <w:rPr>
          <w:rFonts w:eastAsia="SimSun"/>
          <w:rtl/>
          <w:lang w:eastAsia="zh-CN"/>
        </w:rPr>
        <w:t xml:space="preserve"> זצ"ל (אשרי האיש או"ח ח"ג פרק ס"ט אות ט'</w:t>
      </w:r>
      <w:r>
        <w:rPr>
          <w:rFonts w:eastAsia="SimSun" w:hint="cs"/>
          <w:rtl/>
          <w:lang w:eastAsia="zh-CN"/>
        </w:rPr>
        <w:t xml:space="preserve">, עי' </w:t>
      </w:r>
      <w:r>
        <w:rPr>
          <w:rtl/>
        </w:rPr>
        <w:t>מנשים באהל או"ח אות קע"</w:t>
      </w:r>
      <w:r>
        <w:rPr>
          <w:rFonts w:eastAsia="SimSun" w:hint="cs"/>
          <w:rtl/>
          <w:lang w:eastAsia="zh-CN"/>
        </w:rPr>
        <w:t>ד [לשונו מובא לעיל]</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97993">
        <w:rPr>
          <w:rFonts w:eastAsia="SimSun"/>
          <w:rtl/>
          <w:lang w:eastAsia="zh-CN"/>
        </w:rPr>
        <w:t>מצד הדי</w:t>
      </w:r>
      <w:r>
        <w:rPr>
          <w:rFonts w:eastAsia="SimSun" w:hint="cs"/>
          <w:rtl/>
          <w:lang w:eastAsia="zh-CN"/>
        </w:rPr>
        <w:t>ן</w:t>
      </w:r>
      <w:r w:rsidRPr="00D97993">
        <w:rPr>
          <w:rFonts w:eastAsia="SimSun"/>
          <w:rtl/>
          <w:lang w:eastAsia="zh-CN"/>
        </w:rPr>
        <w:t xml:space="preserve"> מותר לאכול בשר בסעודת בר מצוה שחל ביו</w:t>
      </w:r>
      <w:r>
        <w:rPr>
          <w:rFonts w:eastAsia="SimSun" w:hint="cs"/>
          <w:rtl/>
          <w:lang w:eastAsia="zh-CN"/>
        </w:rPr>
        <w:t>ם</w:t>
      </w:r>
      <w:r w:rsidRPr="00D97993">
        <w:rPr>
          <w:rFonts w:eastAsia="SimSun"/>
          <w:rtl/>
          <w:lang w:eastAsia="zh-CN"/>
        </w:rPr>
        <w:t xml:space="preserve"> שנעשה בר מצוה ממש, מכל מקו</w:t>
      </w:r>
      <w:r>
        <w:rPr>
          <w:rFonts w:eastAsia="SimSun" w:hint="cs"/>
          <w:rtl/>
          <w:lang w:eastAsia="zh-CN"/>
        </w:rPr>
        <w:t>ם</w:t>
      </w:r>
      <w:r w:rsidRPr="00D97993">
        <w:rPr>
          <w:rFonts w:eastAsia="SimSun"/>
          <w:rtl/>
          <w:lang w:eastAsia="zh-CN"/>
        </w:rPr>
        <w:t xml:space="preserve"> לא יוכלו לאכול בשר כי א</w:t>
      </w:r>
      <w:r>
        <w:rPr>
          <w:rFonts w:eastAsia="SimSun" w:hint="cs"/>
          <w:rtl/>
          <w:lang w:eastAsia="zh-CN"/>
        </w:rPr>
        <w:t>ם</w:t>
      </w:r>
      <w:r w:rsidRPr="00D97993">
        <w:rPr>
          <w:rFonts w:eastAsia="SimSun"/>
          <w:rtl/>
          <w:lang w:eastAsia="zh-CN"/>
        </w:rPr>
        <w:t xml:space="preserve"> מספר מצוצמ</w:t>
      </w:r>
      <w:r>
        <w:rPr>
          <w:rFonts w:eastAsia="SimSun" w:hint="cs"/>
          <w:rtl/>
          <w:lang w:eastAsia="zh-CN"/>
        </w:rPr>
        <w:t>ם</w:t>
      </w:r>
      <w:r w:rsidRPr="00D97993">
        <w:rPr>
          <w:rFonts w:eastAsia="SimSun"/>
          <w:rtl/>
          <w:lang w:eastAsia="zh-CN"/>
        </w:rPr>
        <w:t xml:space="preserve"> של מוזמני</w:t>
      </w:r>
      <w:r>
        <w:rPr>
          <w:rFonts w:eastAsia="SimSun" w:hint="cs"/>
          <w:rtl/>
          <w:lang w:eastAsia="zh-CN"/>
        </w:rPr>
        <w:t>ם</w:t>
      </w:r>
      <w:r w:rsidRPr="00D97993">
        <w:rPr>
          <w:rFonts w:eastAsia="SimSun"/>
          <w:rtl/>
          <w:lang w:eastAsia="zh-CN"/>
        </w:rPr>
        <w:t>. וא</w:t>
      </w:r>
      <w:r>
        <w:rPr>
          <w:rFonts w:eastAsia="SimSun" w:hint="cs"/>
          <w:rtl/>
          <w:lang w:eastAsia="zh-CN"/>
        </w:rPr>
        <w:t>ם</w:t>
      </w:r>
      <w:r w:rsidRPr="00D97993">
        <w:rPr>
          <w:rFonts w:eastAsia="SimSun"/>
          <w:rtl/>
          <w:lang w:eastAsia="zh-CN"/>
        </w:rPr>
        <w:t xml:space="preserve"> רוצי</w:t>
      </w:r>
      <w:r>
        <w:rPr>
          <w:rFonts w:eastAsia="SimSun" w:hint="cs"/>
          <w:rtl/>
          <w:lang w:eastAsia="zh-CN"/>
        </w:rPr>
        <w:t xml:space="preserve">ם </w:t>
      </w:r>
      <w:r w:rsidRPr="00D97993">
        <w:rPr>
          <w:rFonts w:eastAsia="SimSun"/>
          <w:rtl/>
          <w:lang w:eastAsia="zh-CN"/>
        </w:rPr>
        <w:t>לכבד את כל הקהל, אי</w:t>
      </w:r>
      <w:r>
        <w:rPr>
          <w:rFonts w:eastAsia="SimSun" w:hint="cs"/>
          <w:rtl/>
          <w:lang w:eastAsia="zh-CN"/>
        </w:rPr>
        <w:t>ן</w:t>
      </w:r>
      <w:r w:rsidRPr="00D97993">
        <w:rPr>
          <w:rFonts w:eastAsia="SimSun"/>
          <w:rtl/>
          <w:lang w:eastAsia="zh-CN"/>
        </w:rPr>
        <w:t xml:space="preserve"> אפשרות אלא בדגי</w:t>
      </w:r>
      <w:r>
        <w:rPr>
          <w:rFonts w:eastAsia="SimSun" w:hint="cs"/>
          <w:rtl/>
          <w:lang w:eastAsia="zh-CN"/>
        </w:rPr>
        <w:t>ם</w:t>
      </w:r>
      <w:r w:rsidRPr="00D97993">
        <w:rPr>
          <w:rFonts w:eastAsia="SimSun"/>
          <w:rtl/>
          <w:lang w:eastAsia="zh-CN"/>
        </w:rPr>
        <w:t xml:space="preserve"> וכדו'</w:t>
      </w:r>
      <w:r>
        <w:rPr>
          <w:rFonts w:hint="cs"/>
          <w:rtl/>
        </w:rPr>
        <w:t>.</w:t>
      </w:r>
    </w:p>
    <w:p w14:paraId="4A79E9AE" w14:textId="77777777" w:rsidR="00D97993" w:rsidRPr="006E363A" w:rsidRDefault="00D97993" w:rsidP="00D97993">
      <w:pPr>
        <w:tabs>
          <w:tab w:val="right" w:pos="7920"/>
        </w:tabs>
        <w:ind w:left="567"/>
        <w:jc w:val="both"/>
      </w:pPr>
      <w:r>
        <w:rPr>
          <w:rFonts w:hint="cs"/>
          <w:rtl/>
        </w:rPr>
        <w:t xml:space="preserve">עי' </w:t>
      </w:r>
      <w:r>
        <w:rPr>
          <w:rFonts w:eastAsia="SimSun"/>
          <w:u w:val="single"/>
          <w:rtl/>
          <w:lang w:eastAsia="zh-CN"/>
        </w:rPr>
        <w:t>הגריש"א</w:t>
      </w:r>
      <w:r>
        <w:rPr>
          <w:rFonts w:eastAsia="SimSun"/>
          <w:rtl/>
          <w:lang w:eastAsia="zh-CN"/>
        </w:rPr>
        <w:t xml:space="preserve"> זצ"ל (אשרי האיש או"ח ח"ג פרק ס"ט </w:t>
      </w:r>
      <w:r>
        <w:rPr>
          <w:rFonts w:eastAsia="SimSun" w:hint="cs"/>
          <w:rtl/>
          <w:lang w:eastAsia="zh-CN"/>
        </w:rPr>
        <w:t xml:space="preserve">אות י') </w:t>
      </w:r>
      <w:r>
        <w:rPr>
          <w:rFonts w:eastAsia="SimSun"/>
          <w:rtl/>
          <w:lang w:eastAsia="zh-CN"/>
        </w:rPr>
        <w:t>–</w:t>
      </w:r>
      <w:r>
        <w:rPr>
          <w:rFonts w:eastAsia="SimSun" w:hint="cs"/>
          <w:rtl/>
          <w:lang w:eastAsia="zh-CN"/>
        </w:rPr>
        <w:t xml:space="preserve"> "</w:t>
      </w:r>
      <w:r>
        <w:rPr>
          <w:rtl/>
        </w:rPr>
        <w:t>נער שמלאו לו י"ג שני</w:t>
      </w:r>
      <w:r>
        <w:rPr>
          <w:rFonts w:hint="cs"/>
          <w:rtl/>
        </w:rPr>
        <w:t>ם</w:t>
      </w:r>
      <w:r>
        <w:rPr>
          <w:rtl/>
        </w:rPr>
        <w:t xml:space="preserve"> בג' אב בשנה שחל תארי</w:t>
      </w:r>
      <w:r>
        <w:rPr>
          <w:rFonts w:hint="cs"/>
          <w:rtl/>
        </w:rPr>
        <w:t>ך</w:t>
      </w:r>
      <w:r>
        <w:rPr>
          <w:rtl/>
        </w:rPr>
        <w:t xml:space="preserve"> זה ביו</w:t>
      </w:r>
      <w:r>
        <w:rPr>
          <w:rFonts w:hint="cs"/>
          <w:rtl/>
        </w:rPr>
        <w:t>ם</w:t>
      </w:r>
      <w:r>
        <w:rPr>
          <w:rtl/>
        </w:rPr>
        <w:t xml:space="preserve"> ראשו</w:t>
      </w:r>
      <w:r>
        <w:rPr>
          <w:rFonts w:hint="cs"/>
          <w:rtl/>
        </w:rPr>
        <w:t>ן</w:t>
      </w:r>
      <w:r>
        <w:rPr>
          <w:rtl/>
        </w:rPr>
        <w:t xml:space="preserve"> (וט"ב חל בשבת),</w:t>
      </w:r>
      <w:r>
        <w:rPr>
          <w:rFonts w:hint="cs"/>
          <w:rtl/>
        </w:rPr>
        <w:t xml:space="preserve"> </w:t>
      </w:r>
      <w:r>
        <w:rPr>
          <w:rtl/>
        </w:rPr>
        <w:t>חזי לאיצטרופי הדעה הראשונה בשו"ע שאי</w:t>
      </w:r>
      <w:r>
        <w:rPr>
          <w:rFonts w:hint="cs"/>
          <w:rtl/>
        </w:rPr>
        <w:t>ן</w:t>
      </w:r>
      <w:r>
        <w:rPr>
          <w:rtl/>
        </w:rPr>
        <w:t xml:space="preserve"> בכה"ג די</w:t>
      </w:r>
      <w:r>
        <w:rPr>
          <w:rFonts w:hint="cs"/>
          <w:rtl/>
        </w:rPr>
        <w:t>ן</w:t>
      </w:r>
      <w:r>
        <w:rPr>
          <w:rtl/>
        </w:rPr>
        <w:t xml:space="preserve"> שבוע שחל בו, ולכ</w:t>
      </w:r>
      <w:r>
        <w:rPr>
          <w:rFonts w:hint="cs"/>
          <w:rtl/>
        </w:rPr>
        <w:t>ן</w:t>
      </w:r>
      <w:r>
        <w:rPr>
          <w:rtl/>
        </w:rPr>
        <w:t xml:space="preserve"> מותר</w:t>
      </w:r>
      <w:r>
        <w:rPr>
          <w:rFonts w:hint="cs"/>
          <w:rtl/>
        </w:rPr>
        <w:t xml:space="preserve"> </w:t>
      </w:r>
      <w:r>
        <w:rPr>
          <w:rtl/>
        </w:rPr>
        <w:t>ללבוש בגדי שבת לנער ולהוריו בזמ</w:t>
      </w:r>
      <w:r>
        <w:rPr>
          <w:rFonts w:hint="cs"/>
          <w:rtl/>
        </w:rPr>
        <w:t>ן</w:t>
      </w:r>
      <w:r>
        <w:rPr>
          <w:rtl/>
        </w:rPr>
        <w:t xml:space="preserve"> חגיגת הבר מצוה. וכ</w:t>
      </w:r>
      <w:r>
        <w:rPr>
          <w:rFonts w:hint="cs"/>
          <w:rtl/>
        </w:rPr>
        <w:t>ן</w:t>
      </w:r>
      <w:r>
        <w:rPr>
          <w:rtl/>
        </w:rPr>
        <w:t xml:space="preserve"> לעני</w:t>
      </w:r>
      <w:r>
        <w:rPr>
          <w:rFonts w:hint="cs"/>
          <w:rtl/>
        </w:rPr>
        <w:t>ן</w:t>
      </w:r>
      <w:r>
        <w:rPr>
          <w:rtl/>
        </w:rPr>
        <w:t xml:space="preserve"> שתיית כוס בברכת</w:t>
      </w:r>
      <w:r>
        <w:rPr>
          <w:rFonts w:hint="cs"/>
          <w:rtl/>
        </w:rPr>
        <w:t xml:space="preserve"> </w:t>
      </w:r>
      <w:r>
        <w:rPr>
          <w:rtl/>
        </w:rPr>
        <w:t>המזו</w:t>
      </w:r>
      <w:r>
        <w:rPr>
          <w:rFonts w:hint="cs"/>
          <w:rtl/>
        </w:rPr>
        <w:t>ן</w:t>
      </w:r>
      <w:r>
        <w:rPr>
          <w:rtl/>
        </w:rPr>
        <w:t xml:space="preserve"> ואכילת בשר שאינו אלא ממנהגא, כו"ע מודי</w:t>
      </w:r>
      <w:r>
        <w:rPr>
          <w:rFonts w:hint="cs"/>
          <w:rtl/>
        </w:rPr>
        <w:t>ם</w:t>
      </w:r>
      <w:r>
        <w:rPr>
          <w:rtl/>
        </w:rPr>
        <w:t xml:space="preserve"> שאי</w:t>
      </w:r>
      <w:r>
        <w:rPr>
          <w:rFonts w:hint="cs"/>
          <w:rtl/>
        </w:rPr>
        <w:t>ן</w:t>
      </w:r>
      <w:r>
        <w:rPr>
          <w:rtl/>
        </w:rPr>
        <w:t xml:space="preserve"> לו די</w:t>
      </w:r>
      <w:r>
        <w:rPr>
          <w:rFonts w:hint="cs"/>
          <w:rtl/>
        </w:rPr>
        <w:t>ן</w:t>
      </w:r>
      <w:r>
        <w:rPr>
          <w:rtl/>
        </w:rPr>
        <w:t xml:space="preserve"> של שבוע שחל בו</w:t>
      </w:r>
      <w:r>
        <w:rPr>
          <w:rFonts w:hint="cs"/>
          <w:rtl/>
        </w:rPr>
        <w:t>".</w:t>
      </w:r>
    </w:p>
    <w:p w14:paraId="4206A143" w14:textId="77777777" w:rsidR="00870453" w:rsidRDefault="00870453" w:rsidP="00CA562C">
      <w:pPr>
        <w:numPr>
          <w:ilvl w:val="3"/>
          <w:numId w:val="6"/>
        </w:numPr>
        <w:jc w:val="both"/>
        <w:rPr>
          <w:rFonts w:eastAsia="SimSun"/>
          <w:lang w:eastAsia="zh-CN"/>
        </w:rPr>
      </w:pPr>
      <w:r w:rsidRPr="00870453">
        <w:rPr>
          <w:rFonts w:eastAsia="SimSun" w:hint="cs"/>
          <w:u w:val="single"/>
          <w:rtl/>
          <w:lang w:eastAsia="zh-CN"/>
        </w:rPr>
        <w:t>הגרח"ק</w:t>
      </w:r>
      <w:r>
        <w:rPr>
          <w:rFonts w:eastAsia="SimSun" w:hint="cs"/>
          <w:rtl/>
          <w:lang w:eastAsia="zh-CN"/>
        </w:rPr>
        <w:t xml:space="preserve"> שליט"א (תורת המועדים על שונה הלכות ס"ק מ"ז) </w:t>
      </w:r>
      <w:r>
        <w:rPr>
          <w:rFonts w:eastAsia="SimSun"/>
          <w:rtl/>
          <w:lang w:eastAsia="zh-CN"/>
        </w:rPr>
        <w:t>–</w:t>
      </w:r>
      <w:r>
        <w:rPr>
          <w:rFonts w:eastAsia="SimSun" w:hint="cs"/>
          <w:rtl/>
          <w:lang w:eastAsia="zh-CN"/>
        </w:rPr>
        <w:t xml:space="preserve"> "שלמעשה מאחר שהמ"ב לא העתיקו אין להקל לאכול בשר בבר מצוה".</w:t>
      </w:r>
    </w:p>
    <w:p w14:paraId="13655425" w14:textId="77777777" w:rsidR="00EF0458" w:rsidRPr="00EF0458" w:rsidRDefault="00903BC8" w:rsidP="00CA562C">
      <w:pPr>
        <w:numPr>
          <w:ilvl w:val="2"/>
          <w:numId w:val="6"/>
        </w:numPr>
        <w:jc w:val="both"/>
        <w:rPr>
          <w:rFonts w:eastAsia="SimSun"/>
          <w:rtl/>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נחמת ישראל</w:t>
      </w:r>
      <w:r w:rsidR="00EF0458" w:rsidRPr="00EF0458">
        <w:rPr>
          <w:rFonts w:eastAsia="SimSun" w:hint="cs"/>
          <w:rtl/>
          <w:lang w:eastAsia="zh-CN"/>
        </w:rPr>
        <w:t xml:space="preserve"> (פרק כ"ה סעי' י'), </w:t>
      </w:r>
      <w:r w:rsidR="00EF0458" w:rsidRPr="00EF0458">
        <w:rPr>
          <w:rFonts w:eastAsia="SimSun" w:hint="cs"/>
          <w:u w:val="single"/>
          <w:rtl/>
          <w:lang w:eastAsia="zh-CN"/>
        </w:rPr>
        <w:t>ג' שבועות</w:t>
      </w:r>
      <w:r w:rsidR="00EF0458" w:rsidRPr="00EF0458">
        <w:rPr>
          <w:rFonts w:eastAsia="SimSun" w:hint="cs"/>
          <w:rtl/>
          <w:lang w:eastAsia="zh-CN"/>
        </w:rPr>
        <w:t xml:space="preserve"> (ארטסקרול, עמ' ס"ב)</w:t>
      </w:r>
      <w:r w:rsidR="00AD262D">
        <w:rPr>
          <w:rFonts w:eastAsia="SimSun" w:hint="cs"/>
          <w:rtl/>
          <w:lang w:eastAsia="zh-CN"/>
        </w:rPr>
        <w:t xml:space="preserve">, </w:t>
      </w:r>
      <w:r w:rsidR="00AD262D">
        <w:rPr>
          <w:rFonts w:eastAsia="SimSun"/>
          <w:u w:val="single"/>
          <w:rtl/>
          <w:lang w:eastAsia="zh-CN"/>
        </w:rPr>
        <w:t>חינוך הבנים כהלכתו</w:t>
      </w:r>
      <w:r w:rsidR="00AD262D">
        <w:rPr>
          <w:rFonts w:eastAsia="SimSun"/>
          <w:rtl/>
          <w:lang w:eastAsia="zh-CN"/>
        </w:rPr>
        <w:t xml:space="preserve"> (פרק פ"</w:t>
      </w:r>
      <w:r w:rsidR="00AD262D">
        <w:rPr>
          <w:rFonts w:eastAsia="SimSun" w:hint="cs"/>
          <w:rtl/>
          <w:lang w:eastAsia="zh-CN"/>
        </w:rPr>
        <w:t>ג</w:t>
      </w:r>
      <w:r w:rsidR="00AD262D">
        <w:rPr>
          <w:rFonts w:eastAsia="SimSun"/>
          <w:rtl/>
          <w:lang w:eastAsia="zh-CN"/>
        </w:rPr>
        <w:t xml:space="preserve"> סעי'</w:t>
      </w:r>
      <w:r w:rsidR="00AD262D">
        <w:rPr>
          <w:rFonts w:eastAsia="SimSun" w:hint="cs"/>
          <w:rtl/>
          <w:lang w:eastAsia="zh-CN"/>
        </w:rPr>
        <w:t xml:space="preserve"> א', סעי' ב')</w:t>
      </w:r>
      <w:r w:rsidR="00EF0458" w:rsidRPr="00EF0458">
        <w:rPr>
          <w:rFonts w:eastAsia="SimSun" w:hint="cs"/>
          <w:rtl/>
          <w:lang w:eastAsia="zh-CN"/>
        </w:rPr>
        <w:t>.</w:t>
      </w:r>
    </w:p>
    <w:p w14:paraId="3159C9E3" w14:textId="77777777" w:rsidR="00EF0458" w:rsidRDefault="00736AEC" w:rsidP="00CA562C">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EF0458" w:rsidRPr="00EF0458">
        <w:rPr>
          <w:rFonts w:eastAsia="SimSun" w:hint="cs"/>
          <w:rtl/>
          <w:lang w:eastAsia="zh-CN"/>
        </w:rPr>
        <w:t xml:space="preserve"> פרק י' סעי' ד') – "סעודת בר מצוה שלא בזמנו בתשעת הימים, יש להסתפק אם מותרים בבשר ויין אפי' אם בחור הבר מצוה דורש, וצ"ע".</w:t>
      </w:r>
    </w:p>
    <w:p w14:paraId="5CA2D704" w14:textId="77777777" w:rsidR="007720CF" w:rsidRPr="007720CF" w:rsidRDefault="007720CF" w:rsidP="00073A41">
      <w:pPr>
        <w:numPr>
          <w:ilvl w:val="3"/>
          <w:numId w:val="6"/>
        </w:numPr>
        <w:jc w:val="both"/>
        <w:rPr>
          <w:rFonts w:eastAsia="SimSun"/>
          <w:lang w:eastAsia="zh-CN"/>
        </w:rPr>
      </w:pPr>
      <w:r>
        <w:rPr>
          <w:rFonts w:eastAsia="SimSun" w:hint="cs"/>
          <w:u w:val="single"/>
          <w:rtl/>
          <w:lang w:eastAsia="zh-CN"/>
        </w:rPr>
        <w:t>תורת המועדים</w:t>
      </w:r>
      <w:r w:rsidR="00736AEC" w:rsidRPr="00736AEC">
        <w:rPr>
          <w:rFonts w:eastAsia="SimSun" w:hint="cs"/>
          <w:rtl/>
          <w:lang w:eastAsia="zh-CN"/>
        </w:rPr>
        <w:t xml:space="preserve"> (בין המצרים</w:t>
      </w:r>
      <w:r w:rsidR="009D081D">
        <w:rPr>
          <w:rFonts w:eastAsia="SimSun" w:hint="cs"/>
          <w:rtl/>
          <w:lang w:eastAsia="zh-CN"/>
        </w:rPr>
        <w:t xml:space="preserve"> סי' ה' סעי' נ'</w:t>
      </w:r>
      <w:r w:rsidR="00073A41">
        <w:rPr>
          <w:rFonts w:eastAsia="SimSun" w:hint="cs"/>
          <w:rtl/>
          <w:lang w:eastAsia="zh-CN"/>
        </w:rPr>
        <w:t>, הע' נ'</w:t>
      </w:r>
      <w:r w:rsidRPr="007720CF">
        <w:rPr>
          <w:rFonts w:eastAsia="SimSun" w:hint="cs"/>
          <w:rtl/>
          <w:lang w:eastAsia="zh-CN"/>
        </w:rPr>
        <w:t>) – "וכן מותר לאכול בשר בסעודת בר מצוה הנערכת ביום הגיע הנער למצוות, דהיינו ביום שמלאו לו שלש עשרה שנה ויום אחד. אבל אם דחו או הקדימו את סעודת הבר מצוה ליו</w:t>
      </w:r>
      <w:r w:rsidR="00073A41">
        <w:rPr>
          <w:rFonts w:eastAsia="SimSun" w:hint="cs"/>
          <w:rtl/>
          <w:lang w:eastAsia="zh-CN"/>
        </w:rPr>
        <w:t>ם אחר, אין לאכול בשר בסעודה זו.</w:t>
      </w:r>
      <w:r w:rsidRPr="007720CF">
        <w:rPr>
          <w:rFonts w:eastAsia="SimSun" w:hint="cs"/>
          <w:rtl/>
          <w:lang w:eastAsia="zh-CN"/>
        </w:rPr>
        <w:t xml:space="preserve"> </w:t>
      </w:r>
      <w:r w:rsidR="00073A41">
        <w:rPr>
          <w:rFonts w:eastAsia="SimSun" w:hint="cs"/>
          <w:rtl/>
          <w:lang w:eastAsia="zh-CN"/>
        </w:rPr>
        <w:t>[</w:t>
      </w:r>
      <w:r w:rsidRPr="007720CF">
        <w:rPr>
          <w:rFonts w:eastAsia="SimSun" w:hint="cs"/>
          <w:rtl/>
          <w:lang w:eastAsia="zh-CN"/>
        </w:rPr>
        <w:t xml:space="preserve">וזכרוני ששאלתי את פי אאמו"ר מרן הראש"ל </w:t>
      </w:r>
      <w:r w:rsidR="00073A41">
        <w:rPr>
          <w:rFonts w:eastAsia="SimSun" w:hint="cs"/>
          <w:rtl/>
          <w:lang w:eastAsia="zh-CN"/>
        </w:rPr>
        <w:t>(</w:t>
      </w:r>
      <w:r w:rsidRPr="007720CF">
        <w:rPr>
          <w:rFonts w:eastAsia="SimSun" w:hint="cs"/>
          <w:rtl/>
          <w:lang w:eastAsia="zh-CN"/>
        </w:rPr>
        <w:t>שליט"א</w:t>
      </w:r>
      <w:r w:rsidR="00073A41">
        <w:rPr>
          <w:rFonts w:eastAsia="SimSun" w:hint="cs"/>
          <w:rtl/>
          <w:lang w:eastAsia="zh-CN"/>
        </w:rPr>
        <w:t>) [זצ"ל]</w:t>
      </w:r>
      <w:r w:rsidRPr="007720CF">
        <w:rPr>
          <w:rFonts w:eastAsia="SimSun" w:hint="cs"/>
          <w:rtl/>
          <w:lang w:eastAsia="zh-CN"/>
        </w:rPr>
        <w:t xml:space="preserve"> לענין כלי שיר בימי הספירה בסעודת בר מצוה שלא בזמנה, והורה להחמיר, אפילו כשהחתן הבר מצוה אומר דברי תורה, ורק אם נערכת בזמנה יש להקל. ולפי ז</w:t>
      </w:r>
      <w:r w:rsidR="00073A41">
        <w:rPr>
          <w:rFonts w:eastAsia="SimSun" w:hint="cs"/>
          <w:rtl/>
          <w:lang w:eastAsia="zh-CN"/>
        </w:rPr>
        <w:t>ה הוא הדין לנידון דידן. וצ"ע]".</w:t>
      </w:r>
    </w:p>
    <w:p w14:paraId="6E1F8E37" w14:textId="77777777" w:rsidR="00EF0458" w:rsidRDefault="00EF0458" w:rsidP="00CA562C">
      <w:pPr>
        <w:numPr>
          <w:ilvl w:val="3"/>
          <w:numId w:val="6"/>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כ' סעי' י"ד, סעי' ט"ו) – "בתשעת הימים מותר לעשות הסעודה בבשר ויין אם נוהג בכך, ואף שוחטין עבורו, ויש אומרים שרק אם הוא בזמנו. והמזמן שותה היין מכוס הזימון. אם אין האב במקום הנער הבר מצוה ועושה סעודה, אין לעשותו בבשר ויין. עד שבוע שחל בו תשעה באב יכולים לאכול בשר ולשתות יין כל השייכים לסעודת מצוה, והיינו כל מי שהיה משתתף מחמת קירבה או רעות לבעל השמחה, אבל לא לאחרים. אמנם בשבוע שחל בו תשעה באב אינו מותר אלא לקרוביו [פסולי עדות] ועוד עשרה אנשים ידידים, ויש מקום להחמיר שהקרובים יהיו בחשבון העשרה".</w:t>
      </w:r>
    </w:p>
    <w:p w14:paraId="4B9FC50C" w14:textId="77777777" w:rsidR="00EF0458" w:rsidRDefault="00EF0458" w:rsidP="00EF0458">
      <w:pPr>
        <w:ind w:left="567"/>
        <w:jc w:val="both"/>
        <w:rPr>
          <w:rFonts w:eastAsia="SimSun"/>
          <w:rtl/>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כ' סעי' כ"ב) – "גם הנשים ששייכות לסעודה מותרות בבשר ויין".</w:t>
      </w:r>
    </w:p>
    <w:p w14:paraId="4B573AF2" w14:textId="77777777" w:rsidR="00EF0458" w:rsidRPr="00EF0458" w:rsidRDefault="00EF0458" w:rsidP="00EF0458">
      <w:pPr>
        <w:ind w:left="567"/>
        <w:jc w:val="both"/>
        <w:rPr>
          <w:rFonts w:eastAsia="SimSun"/>
          <w:rtl/>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כ' סעי' כ"ה) – "אף שבסעודה מותרין בבשר ויין, אבל לא לפניה ולא לאחריה, וגם הנער בעצמו אסור".</w:t>
      </w:r>
    </w:p>
    <w:p w14:paraId="6C7D2ABB" w14:textId="77777777" w:rsidR="00EF0458" w:rsidRPr="00EF0458" w:rsidRDefault="00EF0458" w:rsidP="00EF0458">
      <w:pPr>
        <w:tabs>
          <w:tab w:val="right" w:pos="7920"/>
        </w:tabs>
        <w:jc w:val="both"/>
        <w:rPr>
          <w:rFonts w:eastAsia="SimSun"/>
          <w:lang w:eastAsia="zh-CN"/>
        </w:rPr>
      </w:pPr>
    </w:p>
    <w:p w14:paraId="18DD3974" w14:textId="77777777" w:rsidR="00EF0458" w:rsidRPr="00EF0458" w:rsidRDefault="00EF0458" w:rsidP="00CA562C">
      <w:pPr>
        <w:numPr>
          <w:ilvl w:val="1"/>
          <w:numId w:val="6"/>
        </w:numPr>
        <w:tabs>
          <w:tab w:val="right" w:pos="7920"/>
        </w:tabs>
        <w:jc w:val="both"/>
        <w:rPr>
          <w:rFonts w:eastAsia="SimSun"/>
          <w:lang w:eastAsia="zh-CN"/>
        </w:rPr>
      </w:pPr>
      <w:r w:rsidRPr="00EF0458">
        <w:rPr>
          <w:rFonts w:eastAsia="SimSun" w:hint="cs"/>
          <w:b/>
          <w:bCs/>
          <w:rtl/>
          <w:lang w:eastAsia="zh-CN"/>
        </w:rPr>
        <w:t>ברית מילה</w:t>
      </w:r>
      <w:r w:rsidRPr="00EF0458">
        <w:rPr>
          <w:rFonts w:eastAsia="SimSun" w:hint="cs"/>
          <w:rtl/>
          <w:lang w:eastAsia="zh-CN"/>
        </w:rPr>
        <w:t>.</w:t>
      </w:r>
    </w:p>
    <w:p w14:paraId="79F1D1CE" w14:textId="77777777" w:rsidR="002050A4" w:rsidRDefault="002050A4" w:rsidP="00FD008E">
      <w:pPr>
        <w:numPr>
          <w:ilvl w:val="2"/>
          <w:numId w:val="6"/>
        </w:numPr>
        <w:tabs>
          <w:tab w:val="right" w:pos="7920"/>
        </w:tabs>
        <w:jc w:val="both"/>
        <w:rPr>
          <w:rFonts w:eastAsia="SimSun"/>
          <w:lang w:eastAsia="zh-CN"/>
        </w:rPr>
      </w:pPr>
      <w:r w:rsidRPr="002050A4">
        <w:rPr>
          <w:rFonts w:eastAsia="SimSun"/>
          <w:u w:val="single"/>
          <w:rtl/>
          <w:lang w:eastAsia="zh-CN"/>
        </w:rPr>
        <w:t>אור לציון</w:t>
      </w:r>
      <w:r w:rsidRPr="00B96542">
        <w:rPr>
          <w:rFonts w:eastAsia="SimSun"/>
          <w:rtl/>
          <w:lang w:eastAsia="zh-CN"/>
        </w:rPr>
        <w:t xml:space="preserve"> </w:t>
      </w:r>
      <w:r>
        <w:rPr>
          <w:rFonts w:eastAsia="SimSun" w:hint="cs"/>
          <w:rtl/>
          <w:lang w:eastAsia="zh-CN"/>
        </w:rPr>
        <w:t>(</w:t>
      </w:r>
      <w:r w:rsidRPr="00B96542">
        <w:rPr>
          <w:rFonts w:eastAsia="SimSun"/>
          <w:rtl/>
          <w:lang w:eastAsia="zh-CN"/>
        </w:rPr>
        <w:t>ח</w:t>
      </w:r>
      <w:r w:rsidR="00FD008E">
        <w:rPr>
          <w:rFonts w:eastAsia="SimSun" w:hint="cs"/>
          <w:rtl/>
          <w:lang w:eastAsia="zh-CN"/>
        </w:rPr>
        <w:t>"</w:t>
      </w:r>
      <w:r w:rsidRPr="00B96542">
        <w:rPr>
          <w:rFonts w:eastAsia="SimSun"/>
          <w:rtl/>
          <w:lang w:eastAsia="zh-CN"/>
        </w:rPr>
        <w:t>ג פרק כ</w:t>
      </w:r>
      <w:r>
        <w:rPr>
          <w:rFonts w:eastAsia="SimSun" w:hint="cs"/>
          <w:rtl/>
          <w:lang w:eastAsia="zh-CN"/>
        </w:rPr>
        <w:t>"</w:t>
      </w:r>
      <w:r w:rsidRPr="00B96542">
        <w:rPr>
          <w:rFonts w:eastAsia="SimSun"/>
          <w:rtl/>
          <w:lang w:eastAsia="zh-CN"/>
        </w:rPr>
        <w:t xml:space="preserve">ו </w:t>
      </w:r>
      <w:r w:rsidRPr="00B96542">
        <w:rPr>
          <w:rFonts w:eastAsia="SimSun" w:hint="cs"/>
          <w:rtl/>
          <w:lang w:eastAsia="zh-CN"/>
        </w:rPr>
        <w:t>ס</w:t>
      </w:r>
      <w:r w:rsidR="00FD008E">
        <w:rPr>
          <w:rFonts w:eastAsia="SimSun" w:hint="cs"/>
          <w:rtl/>
          <w:lang w:eastAsia="zh-CN"/>
        </w:rPr>
        <w:t xml:space="preserve">עי' </w:t>
      </w:r>
      <w:r w:rsidRPr="00B96542">
        <w:rPr>
          <w:rFonts w:eastAsia="SimSun" w:hint="cs"/>
          <w:rtl/>
          <w:lang w:eastAsia="zh-CN"/>
        </w:rPr>
        <w:t>ד</w:t>
      </w:r>
      <w:r w:rsidR="00FD008E">
        <w:rPr>
          <w:rFonts w:eastAsia="SimSun" w:hint="cs"/>
          <w:rtl/>
          <w:lang w:eastAsia="zh-CN"/>
        </w:rPr>
        <w:t>'</w:t>
      </w:r>
      <w:r w:rsidRPr="00B96542">
        <w:rPr>
          <w:rFonts w:eastAsia="SimSun" w:hint="cs"/>
          <w:rtl/>
          <w:lang w:eastAsia="zh-CN"/>
        </w:rPr>
        <w:t xml:space="preserve">) </w:t>
      </w:r>
      <w:r w:rsidRPr="00B96542">
        <w:rPr>
          <w:rFonts w:eastAsia="SimSun"/>
          <w:rtl/>
          <w:lang w:eastAsia="zh-CN"/>
        </w:rPr>
        <w:t>–</w:t>
      </w:r>
      <w:r w:rsidRPr="00B96542">
        <w:rPr>
          <w:rFonts w:eastAsia="SimSun" w:hint="cs"/>
          <w:rtl/>
          <w:lang w:eastAsia="zh-CN"/>
        </w:rPr>
        <w:t xml:space="preserve"> "</w:t>
      </w:r>
      <w:r w:rsidRPr="00B96542">
        <w:rPr>
          <w:rFonts w:eastAsia="SimSun"/>
          <w:rtl/>
          <w:lang w:eastAsia="zh-CN"/>
        </w:rPr>
        <w:t>מראש חודש אב עד שבוע שחל בו תשעה באב מותר באכילת בשר כל מי שהיה קרוא לסעודה זו גם אם לא היתה חלה בימים אלו, וכגון הבאים מחמת קורבה או רעות. אבל אין להתיר לבאים כדי לאכ</w:t>
      </w:r>
      <w:r w:rsidRPr="005A0810">
        <w:rPr>
          <w:rFonts w:eastAsia="SimSun"/>
          <w:rtl/>
          <w:lang w:eastAsia="zh-CN"/>
        </w:rPr>
        <w:t>ול בשר בימים אלו. ובשבוע שחל בו תשעה באב אין לאכול בשר אלא בעלי המצוה והקרובים הפסולים לעדות ועוד עשרה אנשים הבאים מחמת רעות. ובכל אופן לא הותר אלא למי שא</w:t>
      </w:r>
      <w:r w:rsidRPr="002050A4">
        <w:rPr>
          <w:rFonts w:eastAsia="SimSun"/>
          <w:rtl/>
          <w:lang w:eastAsia="zh-CN"/>
        </w:rPr>
        <w:t>וכל במקום הסעודה, ולא למי ששולחים לו</w:t>
      </w:r>
      <w:r w:rsidR="00FD008E">
        <w:rPr>
          <w:rFonts w:eastAsia="SimSun"/>
          <w:rtl/>
          <w:lang w:eastAsia="zh-CN"/>
        </w:rPr>
        <w:t xml:space="preserve"> לביתו</w:t>
      </w:r>
      <w:r w:rsidRPr="002050A4">
        <w:rPr>
          <w:rFonts w:eastAsia="SimSun" w:hint="cs"/>
          <w:rtl/>
          <w:lang w:eastAsia="zh-CN"/>
        </w:rPr>
        <w:t>"</w:t>
      </w:r>
      <w:r w:rsidR="00FD008E">
        <w:rPr>
          <w:rFonts w:eastAsia="SimSun" w:hint="cs"/>
          <w:rtl/>
          <w:lang w:eastAsia="zh-CN"/>
        </w:rPr>
        <w:t>.</w:t>
      </w:r>
    </w:p>
    <w:p w14:paraId="4D0AD4A8" w14:textId="77777777" w:rsidR="00132363" w:rsidRDefault="00132363" w:rsidP="00132363">
      <w:pPr>
        <w:numPr>
          <w:ilvl w:val="2"/>
          <w:numId w:val="6"/>
        </w:numPr>
        <w:tabs>
          <w:tab w:val="right" w:pos="7920"/>
        </w:tabs>
        <w:jc w:val="both"/>
        <w:rPr>
          <w:rFonts w:eastAsia="SimSun"/>
          <w:lang w:eastAsia="zh-CN"/>
        </w:rPr>
      </w:pPr>
      <w:r>
        <w:rPr>
          <w:rFonts w:eastAsia="SimSun" w:hint="cs"/>
          <w:u w:val="single"/>
          <w:rtl/>
          <w:lang w:eastAsia="zh-CN"/>
        </w:rPr>
        <w:t>חזון עובדיה</w:t>
      </w:r>
      <w:r w:rsidRPr="002050A4">
        <w:rPr>
          <w:rFonts w:eastAsia="SimSun" w:hint="cs"/>
          <w:rtl/>
          <w:lang w:eastAsia="zh-CN"/>
        </w:rPr>
        <w:t xml:space="preserve"> (</w:t>
      </w:r>
      <w:r>
        <w:rPr>
          <w:rFonts w:eastAsia="SimSun" w:hint="cs"/>
          <w:rtl/>
          <w:lang w:eastAsia="zh-CN"/>
        </w:rPr>
        <w:t>ארבע תעניות</w:t>
      </w:r>
      <w:r w:rsidRPr="002050A4">
        <w:rPr>
          <w:rFonts w:eastAsia="SimSun" w:hint="cs"/>
          <w:rtl/>
          <w:lang w:eastAsia="zh-CN"/>
        </w:rPr>
        <w:t xml:space="preserve"> עמ' קצ"ו)</w:t>
      </w:r>
      <w:r>
        <w:rPr>
          <w:rFonts w:eastAsia="SimSun" w:hint="cs"/>
          <w:rtl/>
          <w:lang w:eastAsia="zh-CN"/>
        </w:rPr>
        <w:t xml:space="preserve"> </w:t>
      </w:r>
      <w:r>
        <w:rPr>
          <w:rFonts w:eastAsia="SimSun"/>
          <w:rtl/>
          <w:lang w:eastAsia="zh-CN"/>
        </w:rPr>
        <w:t>–</w:t>
      </w:r>
      <w:r>
        <w:rPr>
          <w:rFonts w:eastAsia="SimSun" w:hint="cs"/>
          <w:rtl/>
          <w:lang w:eastAsia="zh-CN"/>
        </w:rPr>
        <w:t xml:space="preserve"> "בסעודת מצוה שאחר ראש חודש אב, כגון בסעודת ברית מילה</w:t>
      </w:r>
      <w:r w:rsidR="00140102">
        <w:rPr>
          <w:rFonts w:eastAsia="SimSun" w:hint="cs"/>
          <w:rtl/>
          <w:lang w:eastAsia="zh-CN"/>
        </w:rPr>
        <w:t xml:space="preserve">, מותר לאכול בשר. </w:t>
      </w:r>
      <w:r w:rsidR="00140102" w:rsidRPr="00EF0458">
        <w:rPr>
          <w:rFonts w:eastAsia="SimSun" w:hint="cs"/>
          <w:rtl/>
          <w:lang w:eastAsia="zh-CN"/>
        </w:rPr>
        <w:t>וכל הקרובים של בעל הברית ריעיו ואוהביו הק</w:t>
      </w:r>
      <w:r w:rsidR="00140102">
        <w:rPr>
          <w:rFonts w:eastAsia="SimSun" w:hint="cs"/>
          <w:rtl/>
          <w:lang w:eastAsia="zh-CN"/>
        </w:rPr>
        <w:t>רואים לסעודה רשאים לאכול שם בשר.</w:t>
      </w:r>
      <w:r w:rsidR="00140102" w:rsidRPr="00EF0458">
        <w:rPr>
          <w:rFonts w:eastAsia="SimSun" w:hint="cs"/>
          <w:rtl/>
          <w:lang w:eastAsia="zh-CN"/>
        </w:rPr>
        <w:t xml:space="preserve"> אבל סתם בני אדם שהולכים שם אך ורק למטרה זו של אכילת בשר למלאת תאותם, הרי הם כעושים מצוה הבאה בעבירה</w:t>
      </w:r>
      <w:r w:rsidR="00E76C46">
        <w:rPr>
          <w:rFonts w:eastAsia="SimSun" w:hint="cs"/>
          <w:rtl/>
          <w:lang w:eastAsia="zh-CN"/>
        </w:rPr>
        <w:t>".</w:t>
      </w:r>
    </w:p>
    <w:p w14:paraId="338CFE95" w14:textId="77777777" w:rsidR="00140102" w:rsidRPr="00132363" w:rsidRDefault="00140102" w:rsidP="00140102">
      <w:pPr>
        <w:numPr>
          <w:ilvl w:val="2"/>
          <w:numId w:val="6"/>
        </w:numPr>
        <w:tabs>
          <w:tab w:val="right" w:pos="7920"/>
        </w:tabs>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ב') </w:t>
      </w:r>
      <w:r>
        <w:rPr>
          <w:rFonts w:eastAsia="SimSun" w:hint="cs"/>
          <w:rtl/>
          <w:lang w:eastAsia="zh-CN"/>
        </w:rPr>
        <w:t xml:space="preserve">- </w:t>
      </w:r>
      <w:r w:rsidR="00903BC8">
        <w:rPr>
          <w:rFonts w:eastAsia="SimSun" w:hint="cs"/>
          <w:rtl/>
          <w:lang w:eastAsia="zh-CN"/>
        </w:rPr>
        <w:t>לשונו מובא לעיל</w:t>
      </w:r>
      <w:r>
        <w:rPr>
          <w:rFonts w:eastAsia="SimSun" w:hint="cs"/>
          <w:rtl/>
          <w:lang w:eastAsia="zh-CN"/>
        </w:rPr>
        <w:t>.</w:t>
      </w:r>
    </w:p>
    <w:p w14:paraId="430F73E5" w14:textId="77777777" w:rsidR="002050A4" w:rsidRPr="002050A4" w:rsidRDefault="002050A4" w:rsidP="002050A4">
      <w:pPr>
        <w:numPr>
          <w:ilvl w:val="2"/>
          <w:numId w:val="6"/>
        </w:numPr>
        <w:tabs>
          <w:tab w:val="right" w:pos="7920"/>
        </w:tabs>
        <w:jc w:val="both"/>
        <w:rPr>
          <w:rFonts w:eastAsia="SimSun"/>
          <w:lang w:eastAsia="zh-CN"/>
        </w:rPr>
      </w:pPr>
      <w:r w:rsidRPr="002050A4">
        <w:rPr>
          <w:rFonts w:eastAsia="SimSun" w:hint="cs"/>
          <w:b/>
          <w:bCs/>
          <w:rtl/>
          <w:lang w:eastAsia="zh-CN"/>
        </w:rPr>
        <w:t>מילה שלא בזמנה</w:t>
      </w:r>
      <w:r>
        <w:rPr>
          <w:rFonts w:eastAsia="SimSun" w:hint="cs"/>
          <w:rtl/>
          <w:lang w:eastAsia="zh-CN"/>
        </w:rPr>
        <w:t>.</w:t>
      </w:r>
    </w:p>
    <w:p w14:paraId="42DDE2E5" w14:textId="77777777" w:rsidR="002050A4" w:rsidRPr="002050A4" w:rsidRDefault="002050A4" w:rsidP="006E264F">
      <w:pPr>
        <w:numPr>
          <w:ilvl w:val="3"/>
          <w:numId w:val="6"/>
        </w:numPr>
        <w:tabs>
          <w:tab w:val="right" w:pos="7920"/>
        </w:tabs>
        <w:jc w:val="both"/>
        <w:rPr>
          <w:rFonts w:eastAsia="SimSun"/>
          <w:lang w:eastAsia="zh-CN"/>
        </w:rPr>
      </w:pPr>
      <w:r w:rsidRPr="002050A4">
        <w:rPr>
          <w:rFonts w:eastAsia="SimSun" w:hint="cs"/>
          <w:u w:val="single"/>
          <w:rtl/>
          <w:lang w:eastAsia="zh-CN"/>
        </w:rPr>
        <w:t>אור לציון</w:t>
      </w:r>
      <w:r w:rsidRPr="002050A4">
        <w:rPr>
          <w:rFonts w:eastAsia="SimSun" w:hint="cs"/>
          <w:rtl/>
          <w:lang w:eastAsia="zh-CN"/>
        </w:rPr>
        <w:t xml:space="preserve"> (ח"ג פרק כ"ו </w:t>
      </w:r>
      <w:r w:rsidR="00FD008E">
        <w:rPr>
          <w:rFonts w:eastAsia="SimSun" w:hint="cs"/>
          <w:rtl/>
          <w:lang w:eastAsia="zh-CN"/>
        </w:rPr>
        <w:t xml:space="preserve">הע' ד' </w:t>
      </w:r>
      <w:r w:rsidRPr="002050A4">
        <w:rPr>
          <w:rFonts w:eastAsia="SimSun" w:hint="cs"/>
          <w:rtl/>
          <w:lang w:eastAsia="zh-CN"/>
        </w:rPr>
        <w:t xml:space="preserve">ד"ה ואולם) </w:t>
      </w:r>
      <w:r w:rsidRPr="002050A4">
        <w:rPr>
          <w:rFonts w:eastAsia="SimSun"/>
          <w:rtl/>
          <w:lang w:eastAsia="zh-CN"/>
        </w:rPr>
        <w:t>–</w:t>
      </w:r>
      <w:r w:rsidRPr="002050A4">
        <w:rPr>
          <w:rFonts w:eastAsia="SimSun" w:hint="cs"/>
          <w:rtl/>
          <w:lang w:eastAsia="zh-CN"/>
        </w:rPr>
        <w:t>"</w:t>
      </w:r>
      <w:r w:rsidRPr="002050A4">
        <w:rPr>
          <w:rFonts w:eastAsia="SimSun"/>
          <w:rtl/>
          <w:lang w:eastAsia="zh-CN"/>
        </w:rPr>
        <w:t>ואולם בסעודת מילה שלא בזמנה יש לקרואים להמנע ממאכלי בשר מלבד בעלי הברית והקרובים הפסולים לו לעדות. וראה בזה בשע"ת שם ס"ק ט"ו, ע"ש. (וראה להלן בפרק כ"ט בבאורים לתשובה ט', ע"ש).</w:t>
      </w:r>
      <w:r w:rsidRPr="002050A4">
        <w:rPr>
          <w:rFonts w:eastAsia="SimSun" w:hint="cs"/>
          <w:lang w:eastAsia="zh-CN"/>
        </w:rPr>
        <w:t xml:space="preserve"> </w:t>
      </w:r>
      <w:r w:rsidRPr="002050A4">
        <w:rPr>
          <w:rFonts w:eastAsia="SimSun"/>
          <w:rtl/>
          <w:lang w:eastAsia="zh-CN"/>
        </w:rPr>
        <w:t xml:space="preserve">ונראה עוד, שמי שהכין סעודה גדולה לכבוד המילה, וכבר באו הקרואים, </w:t>
      </w:r>
      <w:r w:rsidRPr="00FD008E">
        <w:rPr>
          <w:rFonts w:eastAsia="SimSun"/>
          <w:b/>
          <w:bCs/>
          <w:rtl/>
          <w:lang w:eastAsia="zh-CN"/>
        </w:rPr>
        <w:t>ובשעת המילה נתברר שאי אפשר למול את הבן</w:t>
      </w:r>
      <w:r w:rsidRPr="002050A4">
        <w:rPr>
          <w:rFonts w:eastAsia="SimSun"/>
          <w:rtl/>
          <w:lang w:eastAsia="zh-CN"/>
        </w:rPr>
        <w:t>, כגון מחמת צהבת וכדו', אפשר שאעפ"כ רשאים הקרואים לאכול סעודה זו כולל מאכלי הבשר. וכבר אמרו חז"ל (ברכות דף ו' ע"א), חשב אדם לעשות מצוה, ונאנס ולא עשאה, מעלה ע</w:t>
      </w:r>
      <w:r w:rsidR="00FD008E">
        <w:rPr>
          <w:rFonts w:eastAsia="SimSun"/>
          <w:rtl/>
          <w:lang w:eastAsia="zh-CN"/>
        </w:rPr>
        <w:t>ליו הכתוב כאילו עשאה</w:t>
      </w:r>
      <w:r w:rsidR="00FD008E">
        <w:rPr>
          <w:rFonts w:eastAsia="SimSun" w:hint="cs"/>
          <w:rtl/>
          <w:lang w:eastAsia="zh-CN"/>
        </w:rPr>
        <w:t>".</w:t>
      </w:r>
    </w:p>
    <w:p w14:paraId="555648B3" w14:textId="77777777" w:rsidR="002050A4" w:rsidRDefault="002050A4" w:rsidP="006E264F">
      <w:pPr>
        <w:numPr>
          <w:ilvl w:val="3"/>
          <w:numId w:val="6"/>
        </w:numPr>
        <w:tabs>
          <w:tab w:val="right" w:pos="7920"/>
        </w:tabs>
        <w:jc w:val="both"/>
        <w:rPr>
          <w:rFonts w:eastAsia="SimSun"/>
          <w:lang w:eastAsia="zh-CN"/>
        </w:rPr>
      </w:pPr>
      <w:r w:rsidRPr="002050A4">
        <w:rPr>
          <w:rFonts w:eastAsia="SimSun" w:hint="cs"/>
          <w:u w:val="single"/>
          <w:rtl/>
          <w:lang w:eastAsia="zh-CN"/>
        </w:rPr>
        <w:t>חזון עובדיה</w:t>
      </w:r>
      <w:r w:rsidRPr="002050A4">
        <w:rPr>
          <w:rFonts w:eastAsia="SimSun" w:hint="cs"/>
          <w:rtl/>
          <w:lang w:eastAsia="zh-CN"/>
        </w:rPr>
        <w:t xml:space="preserve"> (</w:t>
      </w:r>
      <w:r w:rsidR="0027705E">
        <w:rPr>
          <w:rFonts w:eastAsia="SimSun" w:hint="cs"/>
          <w:rtl/>
          <w:lang w:eastAsia="zh-CN"/>
        </w:rPr>
        <w:t>ארבע תעניות</w:t>
      </w:r>
      <w:r w:rsidRPr="002050A4">
        <w:rPr>
          <w:rFonts w:eastAsia="SimSun" w:hint="cs"/>
          <w:rtl/>
          <w:lang w:eastAsia="zh-CN"/>
        </w:rPr>
        <w:t xml:space="preserve"> עמ' קצ"ז</w:t>
      </w:r>
      <w:r>
        <w:rPr>
          <w:rFonts w:eastAsia="SimSun" w:hint="cs"/>
          <w:rtl/>
          <w:lang w:eastAsia="zh-CN"/>
        </w:rPr>
        <w:t xml:space="preserve"> </w:t>
      </w:r>
      <w:r w:rsidR="00E76C46">
        <w:rPr>
          <w:rFonts w:eastAsia="SimSun" w:hint="cs"/>
          <w:rtl/>
          <w:lang w:eastAsia="zh-CN"/>
        </w:rPr>
        <w:t>אות י"ב</w:t>
      </w:r>
      <w:r w:rsidRPr="002050A4">
        <w:rPr>
          <w:rFonts w:eastAsia="SimSun" w:hint="cs"/>
          <w:rtl/>
          <w:lang w:eastAsia="zh-CN"/>
        </w:rPr>
        <w:t xml:space="preserve">) </w:t>
      </w:r>
      <w:r w:rsidRPr="002050A4">
        <w:rPr>
          <w:rFonts w:eastAsia="SimSun"/>
          <w:rtl/>
          <w:lang w:eastAsia="zh-CN"/>
        </w:rPr>
        <w:t>–</w:t>
      </w:r>
      <w:r w:rsidRPr="002050A4">
        <w:rPr>
          <w:rFonts w:eastAsia="SimSun" w:hint="cs"/>
          <w:rtl/>
          <w:lang w:eastAsia="zh-CN"/>
        </w:rPr>
        <w:t xml:space="preserve"> "מ</w:t>
      </w:r>
      <w:r w:rsidR="00E76C46">
        <w:rPr>
          <w:rFonts w:eastAsia="SimSun" w:hint="cs"/>
          <w:rtl/>
          <w:lang w:eastAsia="zh-CN"/>
        </w:rPr>
        <w:t>ילה שלא בזמנה, אם נעשית מיד כשהת</w:t>
      </w:r>
      <w:r w:rsidRPr="002050A4">
        <w:rPr>
          <w:rFonts w:eastAsia="SimSun" w:hint="cs"/>
          <w:rtl/>
          <w:lang w:eastAsia="zh-CN"/>
        </w:rPr>
        <w:t xml:space="preserve">ינוק נתרפא ונתאפשר למולו, מותר לכל </w:t>
      </w:r>
      <w:r w:rsidR="00FD008E">
        <w:rPr>
          <w:rFonts w:eastAsia="SimSun" w:hint="cs"/>
          <w:rtl/>
          <w:lang w:eastAsia="zh-CN"/>
        </w:rPr>
        <w:t>הקרואים לאכול בשר בסעודת המילה</w:t>
      </w:r>
      <w:r w:rsidRPr="002050A4">
        <w:rPr>
          <w:rFonts w:eastAsia="SimSun" w:hint="cs"/>
          <w:rtl/>
          <w:lang w:eastAsia="zh-CN"/>
        </w:rPr>
        <w:t>"</w:t>
      </w:r>
      <w:r w:rsidR="00FD008E">
        <w:rPr>
          <w:rFonts w:eastAsia="SimSun" w:hint="cs"/>
          <w:rtl/>
          <w:lang w:eastAsia="zh-CN"/>
        </w:rPr>
        <w:t>.</w:t>
      </w:r>
    </w:p>
    <w:p w14:paraId="6A2FEF3D" w14:textId="77777777" w:rsidR="00AC4ACE" w:rsidRPr="002050A4" w:rsidRDefault="00AC4ACE" w:rsidP="006E264F">
      <w:pPr>
        <w:numPr>
          <w:ilvl w:val="3"/>
          <w:numId w:val="6"/>
        </w:numPr>
        <w:tabs>
          <w:tab w:val="right" w:pos="7920"/>
        </w:tabs>
        <w:jc w:val="both"/>
        <w:rPr>
          <w:rFonts w:eastAsia="SimSun"/>
          <w:lang w:eastAsia="zh-CN"/>
        </w:rPr>
      </w:pPr>
      <w:r w:rsidRPr="00AC4ACE">
        <w:rPr>
          <w:rFonts w:eastAsia="SimSun" w:hint="cs"/>
          <w:u w:val="single"/>
          <w:rtl/>
          <w:lang w:eastAsia="zh-CN"/>
        </w:rPr>
        <w:t>נחמת ישראל</w:t>
      </w:r>
      <w:r>
        <w:rPr>
          <w:rFonts w:eastAsia="SimSun" w:hint="cs"/>
          <w:rtl/>
          <w:lang w:eastAsia="zh-CN"/>
        </w:rPr>
        <w:t xml:space="preserve"> (פרק כ"ה סעי' ו').</w:t>
      </w:r>
    </w:p>
    <w:p w14:paraId="4BF9ECCC" w14:textId="77777777" w:rsidR="00A16B54" w:rsidRPr="00A16B54" w:rsidRDefault="00A16B54" w:rsidP="00A16B54">
      <w:pPr>
        <w:numPr>
          <w:ilvl w:val="2"/>
          <w:numId w:val="6"/>
        </w:numPr>
        <w:tabs>
          <w:tab w:val="right" w:pos="7920"/>
        </w:tabs>
        <w:jc w:val="both"/>
        <w:rPr>
          <w:rFonts w:eastAsia="SimSun"/>
          <w:rtl/>
          <w:lang w:eastAsia="zh-CN"/>
        </w:rPr>
      </w:pPr>
      <w:r w:rsidRPr="00A16B54">
        <w:rPr>
          <w:rFonts w:eastAsia="SimSun"/>
          <w:b/>
          <w:bCs/>
          <w:rtl/>
          <w:lang w:eastAsia="zh-CN"/>
        </w:rPr>
        <w:t>סעודת בשרי במי שרגיל תמיד לאכול חלבי</w:t>
      </w:r>
      <w:r>
        <w:rPr>
          <w:rFonts w:eastAsia="SimSun" w:hint="cs"/>
          <w:rtl/>
          <w:lang w:eastAsia="zh-CN"/>
        </w:rPr>
        <w:t>.</w:t>
      </w:r>
    </w:p>
    <w:p w14:paraId="4DFE2EB1" w14:textId="77777777" w:rsidR="00A16B54" w:rsidRDefault="00A16B54" w:rsidP="00A16B54">
      <w:pPr>
        <w:numPr>
          <w:ilvl w:val="3"/>
          <w:numId w:val="6"/>
        </w:numPr>
        <w:tabs>
          <w:tab w:val="right" w:pos="7920"/>
        </w:tabs>
        <w:jc w:val="both"/>
        <w:rPr>
          <w:rFonts w:eastAsia="SimSun"/>
          <w:lang w:eastAsia="zh-CN"/>
        </w:rPr>
      </w:pPr>
      <w:r>
        <w:rPr>
          <w:rFonts w:eastAsia="SimSun" w:hint="cs"/>
          <w:rtl/>
          <w:lang w:eastAsia="zh-CN"/>
        </w:rPr>
        <w:t>מיקל.</w:t>
      </w:r>
    </w:p>
    <w:p w14:paraId="2B521B50" w14:textId="77777777" w:rsidR="00A16B54" w:rsidRDefault="00A16B54" w:rsidP="00A16B54">
      <w:pPr>
        <w:numPr>
          <w:ilvl w:val="4"/>
          <w:numId w:val="6"/>
        </w:numPr>
        <w:tabs>
          <w:tab w:val="right" w:pos="7920"/>
        </w:tabs>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w:t>
      </w:r>
      <w:r>
        <w:rPr>
          <w:rFonts w:eastAsia="SimSun" w:hint="cs"/>
          <w:rtl/>
          <w:lang w:eastAsia="zh-CN"/>
        </w:rPr>
        <w:t>פ'</w:t>
      </w:r>
      <w:r>
        <w:rPr>
          <w:rFonts w:eastAsia="SimSun"/>
          <w:rtl/>
          <w:lang w:eastAsia="zh-CN"/>
        </w:rPr>
        <w:t>) – "</w:t>
      </w:r>
      <w:r w:rsidRPr="00A16B54">
        <w:rPr>
          <w:rFonts w:eastAsia="SimSun"/>
          <w:rtl/>
          <w:lang w:eastAsia="zh-CN"/>
        </w:rPr>
        <w:t>שאלה: במקום שנוהגים תמיד לאכול חלבי בסעודת ברית מילה, וכעת התעורר לבעלי השמחה שרוצים בשרי כיון שעושים ברית בתוך ט' הימים האם מותר להם כיון שסוף כל סוף זה סעודת מצוה</w:t>
      </w:r>
      <w:r>
        <w:rPr>
          <w:rFonts w:eastAsia="SimSun" w:hint="cs"/>
          <w:rtl/>
          <w:lang w:eastAsia="zh-CN"/>
        </w:rPr>
        <w:t xml:space="preserve">. </w:t>
      </w:r>
      <w:r w:rsidRPr="00A16B54">
        <w:rPr>
          <w:rFonts w:eastAsia="SimSun"/>
          <w:rtl/>
          <w:lang w:eastAsia="zh-CN"/>
        </w:rPr>
        <w:t>תשובה: כן</w:t>
      </w:r>
      <w:r w:rsidRPr="00A16B54">
        <w:rPr>
          <w:rFonts w:eastAsia="SimSun" w:hint="cs"/>
          <w:rtl/>
          <w:lang w:eastAsia="zh-CN"/>
        </w:rPr>
        <w:t>".</w:t>
      </w:r>
    </w:p>
    <w:p w14:paraId="07EE8BD5" w14:textId="77777777" w:rsidR="00C76F25" w:rsidRPr="00C76F25" w:rsidRDefault="00C76F25" w:rsidP="00A16B54">
      <w:pPr>
        <w:numPr>
          <w:ilvl w:val="4"/>
          <w:numId w:val="6"/>
        </w:numPr>
        <w:tabs>
          <w:tab w:val="right" w:pos="7920"/>
        </w:tabs>
        <w:jc w:val="both"/>
        <w:rPr>
          <w:rFonts w:eastAsia="SimSun"/>
          <w:lang w:eastAsia="zh-CN"/>
        </w:rPr>
      </w:pPr>
      <w:r w:rsidRPr="00C76F25">
        <w:rPr>
          <w:rFonts w:eastAsia="SimSun" w:hint="cs"/>
          <w:rtl/>
          <w:lang w:eastAsia="zh-CN"/>
        </w:rPr>
        <w:t xml:space="preserve">עי' </w:t>
      </w:r>
      <w:r>
        <w:rPr>
          <w:rFonts w:eastAsia="SimSun"/>
          <w:u w:val="single"/>
          <w:rtl/>
          <w:lang w:eastAsia="zh-CN"/>
        </w:rPr>
        <w:t>הגר"ש מילר</w:t>
      </w:r>
      <w:r>
        <w:rPr>
          <w:rFonts w:eastAsia="SimSun"/>
          <w:rtl/>
          <w:lang w:eastAsia="zh-CN"/>
        </w:rPr>
        <w:t xml:space="preserve"> שליט"א (שושנת ישראל בין המצרים פרק </w:t>
      </w:r>
      <w:r>
        <w:rPr>
          <w:rFonts w:eastAsia="SimSun" w:hint="cs"/>
          <w:rtl/>
          <w:lang w:eastAsia="zh-CN"/>
        </w:rPr>
        <w:t>ג</w:t>
      </w:r>
      <w:r>
        <w:rPr>
          <w:rFonts w:eastAsia="SimSun"/>
          <w:rtl/>
          <w:lang w:eastAsia="zh-CN"/>
        </w:rPr>
        <w:t xml:space="preserve">' </w:t>
      </w:r>
      <w:r>
        <w:rPr>
          <w:rFonts w:eastAsia="SimSun" w:hint="cs"/>
          <w:rtl/>
          <w:lang w:eastAsia="zh-CN"/>
        </w:rPr>
        <w:t>הע' ע"ז</w:t>
      </w:r>
      <w:r>
        <w:rPr>
          <w:rFonts w:eastAsia="SimSun"/>
          <w:rtl/>
          <w:lang w:eastAsia="zh-CN"/>
        </w:rPr>
        <w:t>) – "</w:t>
      </w:r>
      <w:r w:rsidRPr="00C76F25">
        <w:rPr>
          <w:rFonts w:eastAsia="SimSun"/>
          <w:rtl/>
          <w:lang w:eastAsia="zh-CN"/>
        </w:rPr>
        <w:t>בסעודת ברית מותר להאכיל בשר אף שכהיום נהוג בהרבה מקומות לעשות סעודה זו במאכלי חלב</w:t>
      </w:r>
      <w:r>
        <w:rPr>
          <w:rFonts w:eastAsia="SimSun" w:hint="cs"/>
          <w:rtl/>
          <w:lang w:eastAsia="zh-CN"/>
        </w:rPr>
        <w:t>".</w:t>
      </w:r>
    </w:p>
    <w:p w14:paraId="65770D98" w14:textId="17BE5B5A" w:rsidR="00CA7B2B" w:rsidRPr="00CA7B2B" w:rsidRDefault="00903BC8" w:rsidP="00CA562C">
      <w:pPr>
        <w:numPr>
          <w:ilvl w:val="2"/>
          <w:numId w:val="6"/>
        </w:numPr>
        <w:tabs>
          <w:tab w:val="right" w:pos="7920"/>
        </w:tabs>
        <w:jc w:val="both"/>
        <w:rPr>
          <w:rFonts w:eastAsia="SimSun"/>
          <w:lang w:eastAsia="zh-CN"/>
        </w:rPr>
      </w:pPr>
      <w:r>
        <w:rPr>
          <w:rFonts w:eastAsia="SimSun" w:hint="cs"/>
          <w:rtl/>
          <w:lang w:eastAsia="zh-CN"/>
        </w:rPr>
        <w:t>מראי מקומות</w:t>
      </w:r>
      <w:r w:rsidR="001830F0">
        <w:rPr>
          <w:rFonts w:eastAsia="SimSun" w:hint="cs"/>
          <w:rtl/>
          <w:lang w:eastAsia="zh-CN"/>
        </w:rPr>
        <w:t xml:space="preserve"> </w:t>
      </w:r>
      <w:r w:rsidR="001830F0">
        <w:rPr>
          <w:rFonts w:eastAsia="SimSun"/>
          <w:rtl/>
          <w:lang w:eastAsia="zh-CN"/>
        </w:rPr>
        <w:t>–</w:t>
      </w:r>
      <w:r w:rsidR="001830F0">
        <w:rPr>
          <w:rFonts w:eastAsia="SimSun" w:hint="cs"/>
          <w:rtl/>
          <w:lang w:eastAsia="zh-CN"/>
        </w:rPr>
        <w:t xml:space="preserve"> </w:t>
      </w:r>
      <w:r w:rsidR="001830F0">
        <w:rPr>
          <w:rFonts w:eastAsia="SimSun" w:hint="cs"/>
          <w:u w:val="single"/>
          <w:rtl/>
          <w:lang w:eastAsia="zh-CN"/>
        </w:rPr>
        <w:t>ג' שבועות</w:t>
      </w:r>
      <w:r w:rsidR="001830F0">
        <w:rPr>
          <w:rFonts w:eastAsia="SimSun" w:hint="cs"/>
          <w:rtl/>
          <w:lang w:eastAsia="zh-CN"/>
        </w:rPr>
        <w:t xml:space="preserve"> (ארטסקרול, עמ' נ"ז  )</w:t>
      </w:r>
      <w:r w:rsidR="00CA7B2B">
        <w:rPr>
          <w:rFonts w:eastAsia="SimSun" w:hint="cs"/>
          <w:rtl/>
          <w:lang w:eastAsia="zh-CN"/>
        </w:rPr>
        <w:t>.</w:t>
      </w:r>
    </w:p>
    <w:p w14:paraId="2351684C" w14:textId="77777777" w:rsidR="006D7121" w:rsidRPr="006D7121" w:rsidRDefault="006D7121" w:rsidP="00CA7B2B">
      <w:pPr>
        <w:numPr>
          <w:ilvl w:val="3"/>
          <w:numId w:val="6"/>
        </w:numPr>
        <w:tabs>
          <w:tab w:val="right" w:pos="7920"/>
        </w:tabs>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רע"ד שאלה כ"</w:t>
      </w:r>
      <w:r>
        <w:rPr>
          <w:rFonts w:eastAsia="SimSun" w:hint="cs"/>
          <w:rtl/>
          <w:lang w:eastAsia="zh-CN"/>
        </w:rPr>
        <w:t>ז</w:t>
      </w:r>
      <w:r>
        <w:rPr>
          <w:rFonts w:eastAsia="SimSun"/>
          <w:rtl/>
          <w:lang w:eastAsia="zh-CN"/>
        </w:rPr>
        <w:t>) – "</w:t>
      </w:r>
      <w:r w:rsidRPr="006D7121">
        <w:rPr>
          <w:rFonts w:eastAsia="SimSun"/>
          <w:rtl/>
          <w:lang w:eastAsia="zh-CN"/>
        </w:rPr>
        <w:t xml:space="preserve">הרמ"א שם כתב שבסעודת מצוה כגון מילה ופדיון הבן מותר לאכול בשר ולשתות יין. בברית כשעומדים לפני הברית האם מותר לשתות יין או שזה לא נחשב עדיין סעודת מצוה, וכן מה הדין אחרי הברית לפני הסעודה. תשובה: לפני הברית זה לא סעודת מצוה, </w:t>
      </w:r>
      <w:r w:rsidRPr="006D7121">
        <w:rPr>
          <w:rFonts w:eastAsia="SimSun"/>
          <w:b/>
          <w:bCs/>
          <w:rtl/>
          <w:lang w:eastAsia="zh-CN"/>
        </w:rPr>
        <w:t>אבל אחרי הברית זה סעודת מצוה, ואפילו שעוד לא עושים את הסעודה</w:t>
      </w:r>
      <w:r>
        <w:rPr>
          <w:rFonts w:eastAsia="SimSun" w:hint="cs"/>
          <w:rtl/>
          <w:lang w:eastAsia="zh-CN"/>
        </w:rPr>
        <w:t>".</w:t>
      </w:r>
    </w:p>
    <w:p w14:paraId="051AEA8E" w14:textId="77777777" w:rsidR="00EF0458" w:rsidRPr="00EF0458" w:rsidRDefault="00EF0458" w:rsidP="00CA7B2B">
      <w:pPr>
        <w:numPr>
          <w:ilvl w:val="3"/>
          <w:numId w:val="6"/>
        </w:numPr>
        <w:tabs>
          <w:tab w:val="right" w:pos="7920"/>
        </w:tabs>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(ח"ה סי' קס"ח אות ד') – "בסעודת ברית מילה בודאי מותר לאכול בשר ולשתות יין, שאין לך סעודת מצוה כמוהו, ונאמר ויעש אברהם משתה גדול ביום הגמל את יצחק (עיין תוס' שבת קל. ד"ה שש), ופירשו דהיינו שמיני למילה לעשות משתה גדול, אבל אצל רוב בני אדם כשהסעודה בבוקר לא אוכלים בשר אלא דגים, וכשהסעודה בצהרים אז אוכלים בשר, ולכן </w:t>
      </w:r>
      <w:r w:rsidRPr="008F3AC2">
        <w:rPr>
          <w:rFonts w:eastAsia="SimSun" w:hint="cs"/>
          <w:b/>
          <w:bCs/>
          <w:rtl/>
          <w:lang w:eastAsia="zh-CN"/>
        </w:rPr>
        <w:t>אפשר שכדאי</w:t>
      </w:r>
      <w:r w:rsidRPr="00EF0458">
        <w:rPr>
          <w:rFonts w:eastAsia="SimSun" w:hint="cs"/>
          <w:rtl/>
          <w:lang w:eastAsia="zh-CN"/>
        </w:rPr>
        <w:t xml:space="preserve"> לעשות הברית בבוקר שבזה גם בכל השנה רבים אין עושים אז את סעודת המילה בבשר, ויעשו סעודה מכובדת בדגים, אבל לא נהגו לחלק ומתירין בבשר תמיד".</w:t>
      </w:r>
    </w:p>
    <w:p w14:paraId="74A4ECE0" w14:textId="77777777" w:rsidR="00EF0458" w:rsidRPr="00EF0458" w:rsidRDefault="00EF0458" w:rsidP="00EF0458">
      <w:pPr>
        <w:tabs>
          <w:tab w:val="right" w:pos="7920"/>
        </w:tabs>
        <w:jc w:val="both"/>
        <w:rPr>
          <w:rFonts w:eastAsia="SimSun"/>
          <w:lang w:eastAsia="zh-CN"/>
        </w:rPr>
      </w:pPr>
    </w:p>
    <w:p w14:paraId="76203C6A" w14:textId="77777777" w:rsidR="00EF0458" w:rsidRPr="00EF0458" w:rsidRDefault="00EF0458" w:rsidP="00CA562C">
      <w:pPr>
        <w:numPr>
          <w:ilvl w:val="1"/>
          <w:numId w:val="6"/>
        </w:numPr>
        <w:tabs>
          <w:tab w:val="right" w:pos="7920"/>
        </w:tabs>
        <w:jc w:val="both"/>
        <w:rPr>
          <w:rFonts w:eastAsia="SimSun"/>
          <w:lang w:eastAsia="zh-CN"/>
        </w:rPr>
      </w:pPr>
      <w:r w:rsidRPr="00EF0458">
        <w:rPr>
          <w:rFonts w:eastAsia="SimSun" w:hint="cs"/>
          <w:b/>
          <w:bCs/>
          <w:rtl/>
          <w:lang w:eastAsia="zh-CN"/>
        </w:rPr>
        <w:t>סעודת אירוסין</w:t>
      </w:r>
      <w:r w:rsidRPr="00EF0458">
        <w:rPr>
          <w:rFonts w:eastAsia="SimSun" w:hint="cs"/>
          <w:rtl/>
          <w:lang w:eastAsia="zh-CN"/>
        </w:rPr>
        <w:t>.</w:t>
      </w:r>
    </w:p>
    <w:p w14:paraId="4DBAB634" w14:textId="77777777" w:rsidR="00EF0458" w:rsidRPr="00EF0458" w:rsidRDefault="00EF0458" w:rsidP="00CA562C">
      <w:pPr>
        <w:numPr>
          <w:ilvl w:val="2"/>
          <w:numId w:val="6"/>
        </w:numPr>
        <w:tabs>
          <w:tab w:val="right" w:pos="7920"/>
        </w:tabs>
        <w:jc w:val="both"/>
        <w:rPr>
          <w:rFonts w:eastAsia="SimSun"/>
          <w:lang w:eastAsia="zh-CN"/>
        </w:rPr>
      </w:pPr>
      <w:r w:rsidRPr="00EF0458">
        <w:rPr>
          <w:rFonts w:eastAsia="SimSun" w:hint="cs"/>
          <w:u w:val="single"/>
          <w:rtl/>
          <w:lang w:eastAsia="zh-CN"/>
        </w:rPr>
        <w:t>העקוב למישור</w:t>
      </w:r>
      <w:r w:rsidRPr="00EF0458">
        <w:rPr>
          <w:rFonts w:eastAsia="SimSun" w:hint="cs"/>
          <w:rtl/>
          <w:lang w:eastAsia="zh-CN"/>
        </w:rPr>
        <w:t xml:space="preserve"> (סוף עמ' ט"ז</w:t>
      </w:r>
      <w:r w:rsidR="00776C23">
        <w:rPr>
          <w:rFonts w:eastAsia="SimSun" w:hint="cs"/>
          <w:rtl/>
          <w:lang w:eastAsia="zh-CN"/>
        </w:rPr>
        <w:t xml:space="preserve"> [ולא בכל דפוסים]</w:t>
      </w:r>
      <w:r w:rsidRPr="00EF0458">
        <w:rPr>
          <w:rFonts w:eastAsia="SimSun" w:hint="cs"/>
          <w:rtl/>
          <w:lang w:eastAsia="zh-CN"/>
        </w:rPr>
        <w:t xml:space="preserve">) – "באו"ח סימן תקנ"א סעיף יו"ד כתב הרמ"א וסיום מסכת וסעודת אירוסין אוכלים בשר ושותין יין ותמהו על זה דהא לעיל בסעיף ב' כתוב שאין עושין סעודת אירוסין (ובבאר הגולה כתב לחלק דכאן איירי באירוסין של מצוה כגון שאין לו אשה ובנים ובמשנה ברורה הביא בשם המגן אברהם שיש שמוחקין אלו שתי תיבות ויש שתרצו בדוחק באופנים אחרים). ושמעתי </w:t>
      </w:r>
      <w:r w:rsidR="00776C23">
        <w:rPr>
          <w:rFonts w:eastAsia="SimSun" w:hint="cs"/>
          <w:rtl/>
          <w:lang w:eastAsia="zh-CN"/>
        </w:rPr>
        <w:t>שמתחילה היה כתוב וסיום מסכת וס"</w:t>
      </w:r>
      <w:r w:rsidRPr="00EF0458">
        <w:rPr>
          <w:rFonts w:eastAsia="SimSun" w:hint="cs"/>
          <w:rtl/>
          <w:lang w:eastAsia="zh-CN"/>
        </w:rPr>
        <w:t>א בראשי תיבות ור"ל וספרים אחרים (וכמו שמבקשים בשעת הסיום 'כן תעזרני להתחיל מסכתות וספרים אחרים', שהרי עושים סעודת מצוה גם כשמסיימים ספרים אחרים) והמעתיק טעה וכתב סעודת אירוסין".</w:t>
      </w:r>
    </w:p>
    <w:p w14:paraId="0EECC0EF" w14:textId="77777777" w:rsidR="00EF0458" w:rsidRPr="00EF0458" w:rsidRDefault="00EF0458" w:rsidP="00EF0458">
      <w:pPr>
        <w:tabs>
          <w:tab w:val="right" w:pos="7920"/>
        </w:tabs>
        <w:jc w:val="both"/>
        <w:rPr>
          <w:rFonts w:eastAsia="SimSun"/>
          <w:lang w:eastAsia="zh-CN"/>
        </w:rPr>
      </w:pPr>
    </w:p>
    <w:p w14:paraId="2BB254B6" w14:textId="77777777" w:rsidR="00637CE2" w:rsidRPr="00637CE2" w:rsidRDefault="00637CE2" w:rsidP="00637CE2">
      <w:pPr>
        <w:numPr>
          <w:ilvl w:val="1"/>
          <w:numId w:val="6"/>
        </w:numPr>
        <w:tabs>
          <w:tab w:val="right" w:pos="7920"/>
        </w:tabs>
        <w:jc w:val="both"/>
        <w:rPr>
          <w:rFonts w:eastAsia="SimSun"/>
          <w:rtl/>
          <w:lang w:eastAsia="zh-CN"/>
        </w:rPr>
      </w:pPr>
      <w:r w:rsidRPr="00BC79BE">
        <w:rPr>
          <w:rFonts w:eastAsia="SimSun" w:hint="cs"/>
          <w:b/>
          <w:bCs/>
          <w:rtl/>
          <w:lang w:eastAsia="zh-CN"/>
        </w:rPr>
        <w:t>תוספת שבת: ה</w:t>
      </w:r>
      <w:r w:rsidRPr="00BC79BE">
        <w:rPr>
          <w:rFonts w:eastAsia="SimSun"/>
          <w:b/>
          <w:bCs/>
          <w:rtl/>
          <w:lang w:eastAsia="zh-CN"/>
        </w:rPr>
        <w:t>אם מותר בבשר ויין</w:t>
      </w:r>
      <w:r w:rsidRPr="00637CE2">
        <w:rPr>
          <w:rFonts w:eastAsia="SimSun"/>
          <w:rtl/>
          <w:lang w:eastAsia="zh-CN"/>
        </w:rPr>
        <w:t>.</w:t>
      </w:r>
    </w:p>
    <w:p w14:paraId="73689352" w14:textId="77777777" w:rsidR="005153BE" w:rsidRPr="005153BE" w:rsidRDefault="005153BE" w:rsidP="005153BE">
      <w:pPr>
        <w:numPr>
          <w:ilvl w:val="2"/>
          <w:numId w:val="6"/>
        </w:numPr>
        <w:tabs>
          <w:tab w:val="right" w:pos="7920"/>
        </w:tabs>
        <w:jc w:val="both"/>
        <w:rPr>
          <w:rFonts w:eastAsia="SimSun"/>
          <w:lang w:eastAsia="zh-CN"/>
        </w:rPr>
      </w:pPr>
      <w:r>
        <w:rPr>
          <w:rFonts w:eastAsia="SimSun" w:hint="cs"/>
          <w:rtl/>
          <w:lang w:eastAsia="zh-CN"/>
        </w:rPr>
        <w:t>מחמיר.</w:t>
      </w:r>
    </w:p>
    <w:p w14:paraId="0DE89C64" w14:textId="77777777" w:rsidR="00637CE2" w:rsidRPr="00637CE2" w:rsidRDefault="00637CE2" w:rsidP="005153BE">
      <w:pPr>
        <w:numPr>
          <w:ilvl w:val="3"/>
          <w:numId w:val="6"/>
        </w:numPr>
        <w:tabs>
          <w:tab w:val="right" w:pos="7920"/>
        </w:tabs>
        <w:jc w:val="both"/>
        <w:rPr>
          <w:rFonts w:eastAsia="SimSun"/>
          <w:rtl/>
          <w:lang w:eastAsia="zh-CN"/>
        </w:rPr>
      </w:pPr>
      <w:r w:rsidRPr="00637CE2">
        <w:rPr>
          <w:rFonts w:eastAsia="SimSun"/>
          <w:b/>
          <w:i/>
          <w:u w:val="single"/>
          <w:rtl/>
          <w:lang w:eastAsia="zh-CN"/>
        </w:rPr>
        <w:t>הגרח"ק</w:t>
      </w:r>
      <w:r w:rsidRPr="00637CE2">
        <w:rPr>
          <w:rFonts w:eastAsia="SimSun"/>
          <w:b/>
          <w:i/>
          <w:rtl/>
          <w:lang w:eastAsia="zh-CN"/>
        </w:rPr>
        <w:t xml:space="preserve"> שליט"א (</w:t>
      </w:r>
      <w:r w:rsidR="00A7725B">
        <w:rPr>
          <w:rFonts w:eastAsia="SimSun"/>
          <w:b/>
          <w:i/>
          <w:rtl/>
          <w:lang w:eastAsia="zh-CN"/>
        </w:rPr>
        <w:t>מועדי הגר"ח ח"א תשובה</w:t>
      </w:r>
      <w:r w:rsidRPr="00637CE2">
        <w:rPr>
          <w:rFonts w:eastAsia="SimSun"/>
          <w:b/>
          <w:i/>
          <w:rtl/>
          <w:lang w:eastAsia="zh-CN"/>
        </w:rPr>
        <w:t xml:space="preserve"> ש</w:t>
      </w:r>
      <w:r>
        <w:rPr>
          <w:rFonts w:eastAsia="SimSun" w:hint="cs"/>
          <w:b/>
          <w:i/>
          <w:rtl/>
          <w:lang w:eastAsia="zh-CN"/>
        </w:rPr>
        <w:t>ל</w:t>
      </w:r>
      <w:r w:rsidRPr="00637CE2">
        <w:rPr>
          <w:rFonts w:eastAsia="SimSun"/>
          <w:b/>
          <w:i/>
          <w:rtl/>
          <w:lang w:eastAsia="zh-CN"/>
        </w:rPr>
        <w:t>"</w:t>
      </w:r>
      <w:r>
        <w:rPr>
          <w:rFonts w:eastAsia="SimSun" w:hint="cs"/>
          <w:b/>
          <w:i/>
          <w:rtl/>
          <w:lang w:eastAsia="zh-CN"/>
        </w:rPr>
        <w:t>ב</w:t>
      </w:r>
      <w:r w:rsidRPr="00637CE2">
        <w:rPr>
          <w:rFonts w:eastAsia="SimSun"/>
          <w:b/>
          <w:i/>
          <w:rtl/>
          <w:lang w:eastAsia="zh-CN"/>
        </w:rPr>
        <w:t>) –</w:t>
      </w:r>
      <w:r w:rsidRPr="00637CE2">
        <w:rPr>
          <w:rFonts w:eastAsia="SimSun"/>
          <w:rtl/>
          <w:lang w:eastAsia="zh-CN"/>
        </w:rPr>
        <w:t xml:space="preserve"> "שאלה: מי שקיבל תוספת שבת בט' הימים, אם מותר לאכול בזמן תוספת יין ובשר. תשובה: לא"</w:t>
      </w:r>
      <w:r>
        <w:rPr>
          <w:rFonts w:eastAsia="SimSun" w:hint="cs"/>
          <w:rtl/>
          <w:lang w:eastAsia="zh-CN"/>
        </w:rPr>
        <w:t>.</w:t>
      </w:r>
    </w:p>
    <w:p w14:paraId="2FC45583" w14:textId="77777777" w:rsidR="005153BE" w:rsidRDefault="005153BE" w:rsidP="005153BE">
      <w:pPr>
        <w:numPr>
          <w:ilvl w:val="2"/>
          <w:numId w:val="6"/>
        </w:numPr>
        <w:tabs>
          <w:tab w:val="right" w:pos="7920"/>
        </w:tabs>
        <w:jc w:val="both"/>
        <w:rPr>
          <w:rFonts w:eastAsia="SimSun"/>
          <w:lang w:eastAsia="zh-CN"/>
        </w:rPr>
      </w:pPr>
      <w:r>
        <w:rPr>
          <w:rFonts w:eastAsia="SimSun" w:hint="cs"/>
          <w:rtl/>
          <w:lang w:eastAsia="zh-CN"/>
        </w:rPr>
        <w:t xml:space="preserve">מיקל: </w:t>
      </w:r>
      <w:r w:rsidRPr="005153BE">
        <w:rPr>
          <w:rFonts w:eastAsia="SimSun"/>
          <w:rtl/>
          <w:lang w:eastAsia="zh-CN"/>
        </w:rPr>
        <w:t>יכולין לאכול</w:t>
      </w:r>
      <w:r>
        <w:rPr>
          <w:rFonts w:eastAsia="SimSun" w:hint="cs"/>
          <w:rtl/>
          <w:lang w:eastAsia="zh-CN"/>
        </w:rPr>
        <w:t xml:space="preserve"> בשר ולשתות יין.</w:t>
      </w:r>
    </w:p>
    <w:p w14:paraId="1A114A60" w14:textId="77777777" w:rsidR="005153BE" w:rsidRPr="00412623" w:rsidRDefault="005153BE" w:rsidP="00412623">
      <w:pPr>
        <w:numPr>
          <w:ilvl w:val="3"/>
          <w:numId w:val="6"/>
        </w:numPr>
        <w:tabs>
          <w:tab w:val="right" w:pos="7920"/>
        </w:tabs>
        <w:jc w:val="both"/>
        <w:rPr>
          <w:rFonts w:eastAsia="SimSun"/>
          <w:lang w:eastAsia="zh-CN"/>
        </w:rPr>
      </w:pPr>
      <w:r w:rsidRPr="00412623">
        <w:rPr>
          <w:rFonts w:eastAsia="SimSun"/>
          <w:u w:val="single"/>
          <w:rtl/>
          <w:lang w:eastAsia="zh-CN"/>
        </w:rPr>
        <w:t>משנה הלכות</w:t>
      </w:r>
      <w:r w:rsidRPr="005153BE">
        <w:rPr>
          <w:rFonts w:eastAsia="SimSun"/>
          <w:rtl/>
          <w:lang w:eastAsia="zh-CN"/>
        </w:rPr>
        <w:t xml:space="preserve"> </w:t>
      </w:r>
      <w:r>
        <w:rPr>
          <w:rFonts w:eastAsia="SimSun" w:hint="cs"/>
          <w:rtl/>
          <w:lang w:eastAsia="zh-CN"/>
        </w:rPr>
        <w:t>(</w:t>
      </w:r>
      <w:r w:rsidRPr="005153BE">
        <w:rPr>
          <w:rFonts w:eastAsia="SimSun"/>
          <w:rtl/>
          <w:lang w:eastAsia="zh-CN"/>
        </w:rPr>
        <w:t>חי</w:t>
      </w:r>
      <w:r>
        <w:rPr>
          <w:rFonts w:eastAsia="SimSun" w:hint="cs"/>
          <w:rtl/>
          <w:lang w:eastAsia="zh-CN"/>
        </w:rPr>
        <w:t>"</w:t>
      </w:r>
      <w:r w:rsidRPr="005153BE">
        <w:rPr>
          <w:rFonts w:eastAsia="SimSun"/>
          <w:rtl/>
          <w:lang w:eastAsia="zh-CN"/>
        </w:rPr>
        <w:t>א סי</w:t>
      </w:r>
      <w:r>
        <w:rPr>
          <w:rFonts w:eastAsia="SimSun" w:hint="cs"/>
          <w:rtl/>
          <w:lang w:eastAsia="zh-CN"/>
        </w:rPr>
        <w:t>'</w:t>
      </w:r>
      <w:r w:rsidRPr="005153BE">
        <w:rPr>
          <w:rFonts w:eastAsia="SimSun"/>
          <w:rtl/>
          <w:lang w:eastAsia="zh-CN"/>
        </w:rPr>
        <w:t xml:space="preserve"> תמ</w:t>
      </w:r>
      <w:r>
        <w:rPr>
          <w:rFonts w:eastAsia="SimSun" w:hint="cs"/>
          <w:rtl/>
          <w:lang w:eastAsia="zh-CN"/>
        </w:rPr>
        <w:t>"</w:t>
      </w:r>
      <w:r w:rsidRPr="005153BE">
        <w:rPr>
          <w:rFonts w:eastAsia="SimSun"/>
          <w:rtl/>
          <w:lang w:eastAsia="zh-CN"/>
        </w:rPr>
        <w:t>א</w:t>
      </w:r>
      <w:r w:rsidR="00412623">
        <w:rPr>
          <w:rFonts w:eastAsia="SimSun" w:hint="cs"/>
          <w:rtl/>
          <w:lang w:eastAsia="zh-CN"/>
        </w:rPr>
        <w:t xml:space="preserve">) </w:t>
      </w:r>
      <w:r w:rsidR="00412623">
        <w:rPr>
          <w:rFonts w:eastAsia="SimSun"/>
          <w:rtl/>
          <w:lang w:eastAsia="zh-CN"/>
        </w:rPr>
        <w:t>–</w:t>
      </w:r>
      <w:r w:rsidR="00412623">
        <w:rPr>
          <w:rFonts w:eastAsia="SimSun" w:hint="cs"/>
          <w:rtl/>
          <w:lang w:eastAsia="zh-CN"/>
        </w:rPr>
        <w:t xml:space="preserve"> "</w:t>
      </w:r>
      <w:r w:rsidRPr="00412623">
        <w:rPr>
          <w:rFonts w:eastAsia="SimSun"/>
          <w:rtl/>
          <w:lang w:eastAsia="zh-CN"/>
        </w:rPr>
        <w:t>בשבת חזון המתפללים מעריב קבלת שבת מוקדם אי יכולים לאכול בשר אפילו שעדיין לאו לילה ממש הוא. ולפענ"ד פשוט דכיון שקבלו עליהם שבת והוא כבר מפלג המנחה ולמעלה שעכ"פ חל הקבלה יכולין לאכול לא מבעיא למ"ד תוס' שבת דאורייתא אלא אפילו למ"ד דהוא דרבנן מ"מ אתי קדושת שבת דרבנן ומפקיע אבילות ישנה דרבנן ופשוט. וכמדומה לי שכן ראיתי להדיא בא"ר סי' תקנ"א. אלא דגדולה מזה אני אומר אפילו אם חל תשעה באב בשבת ונדחה ליום א' ג"כ אם קבל עליו שבת מותר לו לאכול סעודת שבת ומקדש על היין כבכל שבת ועיין ש"ע שם סי' תקנ"ב וגם זה לפענ"ד פשוט ואדרבה אם יעכב עצמו שלא לאכול בשביל זה נראה כאבילות בפרהסיא הגם שאינו חייב לאכול בשר ויין בשבת ויש לו זמן מאוחר ועיין באחרונים שם כן לענין שבת כיון שמעכב עצמו בשביל שהוא ת"ב עבירה הוא בידו וכל המענג את השבת זוכה לנחלה בלי מצרים</w:t>
      </w:r>
      <w:r w:rsidRPr="00412623">
        <w:rPr>
          <w:rFonts w:eastAsia="SimSun" w:hint="cs"/>
          <w:rtl/>
          <w:lang w:eastAsia="zh-CN"/>
        </w:rPr>
        <w:t>".</w:t>
      </w:r>
    </w:p>
    <w:p w14:paraId="245EF8CD" w14:textId="77777777" w:rsidR="00637CE2" w:rsidRDefault="00903BC8" w:rsidP="00412623">
      <w:pPr>
        <w:numPr>
          <w:ilvl w:val="2"/>
          <w:numId w:val="6"/>
        </w:numPr>
        <w:tabs>
          <w:tab w:val="right" w:pos="7920"/>
        </w:tabs>
        <w:jc w:val="both"/>
        <w:rPr>
          <w:rFonts w:eastAsia="SimSun"/>
          <w:lang w:eastAsia="zh-CN"/>
        </w:rPr>
      </w:pPr>
      <w:r>
        <w:rPr>
          <w:rFonts w:eastAsia="SimSun" w:hint="cs"/>
          <w:rtl/>
          <w:lang w:eastAsia="zh-CN"/>
        </w:rPr>
        <w:t>מראי מקומות</w:t>
      </w:r>
      <w:r w:rsidR="005153BE" w:rsidRPr="005153BE">
        <w:rPr>
          <w:rFonts w:eastAsia="SimSun" w:hint="cs"/>
          <w:rtl/>
          <w:lang w:eastAsia="zh-CN"/>
        </w:rPr>
        <w:t xml:space="preserve"> </w:t>
      </w:r>
      <w:r w:rsidR="005153BE" w:rsidRPr="005153BE">
        <w:rPr>
          <w:rFonts w:eastAsia="SimSun"/>
          <w:rtl/>
          <w:lang w:eastAsia="zh-CN"/>
        </w:rPr>
        <w:t>–</w:t>
      </w:r>
      <w:r w:rsidR="005153BE" w:rsidRPr="005153BE">
        <w:rPr>
          <w:rFonts w:eastAsia="SimSun" w:hint="cs"/>
          <w:rtl/>
          <w:lang w:eastAsia="zh-CN"/>
        </w:rPr>
        <w:t xml:space="preserve"> </w:t>
      </w:r>
      <w:r w:rsidR="00637CE2" w:rsidRPr="007520DC">
        <w:rPr>
          <w:rFonts w:eastAsia="SimSun"/>
          <w:u w:val="single"/>
          <w:rtl/>
          <w:lang w:eastAsia="zh-CN"/>
        </w:rPr>
        <w:t>ר</w:t>
      </w:r>
      <w:r w:rsidR="00637CE2" w:rsidRPr="007520DC">
        <w:rPr>
          <w:rFonts w:eastAsia="SimSun" w:hint="cs"/>
          <w:u w:val="single"/>
          <w:rtl/>
          <w:lang w:eastAsia="zh-CN"/>
        </w:rPr>
        <w:t>בב</w:t>
      </w:r>
      <w:r w:rsidR="00637CE2" w:rsidRPr="007520DC">
        <w:rPr>
          <w:rFonts w:eastAsia="SimSun"/>
          <w:u w:val="single"/>
          <w:rtl/>
          <w:lang w:eastAsia="zh-CN"/>
        </w:rPr>
        <w:t xml:space="preserve">ות </w:t>
      </w:r>
      <w:r w:rsidR="00CF3E3E" w:rsidRPr="007520DC">
        <w:rPr>
          <w:rFonts w:eastAsia="SimSun"/>
          <w:u w:val="single"/>
          <w:rtl/>
          <w:lang w:eastAsia="zh-CN"/>
        </w:rPr>
        <w:t>אפרים</w:t>
      </w:r>
      <w:r w:rsidR="00CF3E3E">
        <w:rPr>
          <w:rFonts w:eastAsia="SimSun"/>
          <w:rtl/>
          <w:lang w:eastAsia="zh-CN"/>
        </w:rPr>
        <w:t xml:space="preserve"> </w:t>
      </w:r>
      <w:r w:rsidR="007520DC">
        <w:rPr>
          <w:rFonts w:eastAsia="SimSun" w:hint="cs"/>
          <w:rtl/>
          <w:lang w:eastAsia="zh-CN"/>
        </w:rPr>
        <w:t>(</w:t>
      </w:r>
      <w:r w:rsidR="00CF3E3E">
        <w:rPr>
          <w:rFonts w:eastAsia="SimSun"/>
          <w:rtl/>
          <w:lang w:eastAsia="zh-CN"/>
        </w:rPr>
        <w:t>ח"</w:t>
      </w:r>
      <w:r w:rsidR="005153BE">
        <w:rPr>
          <w:rFonts w:eastAsia="SimSun" w:hint="cs"/>
          <w:rtl/>
          <w:lang w:eastAsia="zh-CN"/>
        </w:rPr>
        <w:t>ו</w:t>
      </w:r>
      <w:r w:rsidR="00CF3E3E">
        <w:rPr>
          <w:rFonts w:eastAsia="SimSun"/>
          <w:rtl/>
          <w:lang w:eastAsia="zh-CN"/>
        </w:rPr>
        <w:t xml:space="preserve"> ס</w:t>
      </w:r>
      <w:r w:rsidR="007520DC">
        <w:rPr>
          <w:rFonts w:eastAsia="SimSun" w:hint="cs"/>
          <w:rtl/>
          <w:lang w:eastAsia="zh-CN"/>
        </w:rPr>
        <w:t>י</w:t>
      </w:r>
      <w:r w:rsidR="00CF3E3E">
        <w:rPr>
          <w:rFonts w:eastAsia="SimSun"/>
          <w:rtl/>
          <w:lang w:eastAsia="zh-CN"/>
        </w:rPr>
        <w:t xml:space="preserve">' </w:t>
      </w:r>
      <w:r w:rsidR="005153BE">
        <w:rPr>
          <w:rFonts w:eastAsia="SimSun" w:hint="cs"/>
          <w:rtl/>
          <w:lang w:eastAsia="zh-CN"/>
        </w:rPr>
        <w:t>רפ"ו</w:t>
      </w:r>
      <w:r w:rsidR="00CF3E3E">
        <w:rPr>
          <w:rFonts w:eastAsia="SimSun"/>
          <w:rtl/>
          <w:lang w:eastAsia="zh-CN"/>
        </w:rPr>
        <w:t xml:space="preserve"> </w:t>
      </w:r>
      <w:r w:rsidR="005153BE">
        <w:rPr>
          <w:rFonts w:eastAsia="SimSun" w:hint="cs"/>
          <w:rtl/>
          <w:lang w:eastAsia="zh-CN"/>
        </w:rPr>
        <w:t>ד"ה ובנוגע</w:t>
      </w:r>
      <w:r w:rsidR="007520DC">
        <w:rPr>
          <w:rFonts w:eastAsia="SimSun" w:hint="cs"/>
          <w:rtl/>
          <w:lang w:eastAsia="zh-CN"/>
        </w:rPr>
        <w:t>)</w:t>
      </w:r>
      <w:r w:rsidR="00637CE2">
        <w:rPr>
          <w:rFonts w:eastAsia="SimSun" w:hint="cs"/>
          <w:rtl/>
          <w:lang w:eastAsia="zh-CN"/>
        </w:rPr>
        <w:t>.</w:t>
      </w:r>
    </w:p>
    <w:p w14:paraId="6A7BA597" w14:textId="77777777" w:rsidR="00637CE2" w:rsidRPr="00E17784" w:rsidRDefault="00637CE2" w:rsidP="00637CE2">
      <w:pPr>
        <w:tabs>
          <w:tab w:val="right" w:pos="7920"/>
        </w:tabs>
        <w:jc w:val="both"/>
        <w:rPr>
          <w:rFonts w:eastAsia="SimSun"/>
          <w:lang w:eastAsia="zh-CN"/>
        </w:rPr>
      </w:pPr>
    </w:p>
    <w:p w14:paraId="248C78E2" w14:textId="77777777" w:rsidR="00EF0458" w:rsidRPr="00EF0458" w:rsidRDefault="00903BC8" w:rsidP="00CA562C">
      <w:pPr>
        <w:numPr>
          <w:ilvl w:val="1"/>
          <w:numId w:val="6"/>
        </w:numPr>
        <w:tabs>
          <w:tab w:val="right" w:pos="7920"/>
        </w:tabs>
        <w:jc w:val="both"/>
        <w:rPr>
          <w:rFonts w:eastAsia="SimSun"/>
          <w:lang w:eastAsia="zh-CN"/>
        </w:rPr>
      </w:pPr>
      <w:r>
        <w:rPr>
          <w:rFonts w:eastAsia="SimSun" w:hint="cs"/>
          <w:rtl/>
          <w:lang w:eastAsia="zh-CN"/>
        </w:rPr>
        <w:t>מראי מקומות</w:t>
      </w:r>
      <w:r w:rsidR="00AC4ACE">
        <w:rPr>
          <w:rFonts w:eastAsia="SimSun" w:hint="cs"/>
          <w:rtl/>
          <w:lang w:eastAsia="zh-CN"/>
        </w:rPr>
        <w:t xml:space="preserve"> </w:t>
      </w:r>
      <w:r w:rsidR="00AC4ACE">
        <w:rPr>
          <w:rFonts w:eastAsia="SimSun"/>
          <w:rtl/>
          <w:lang w:eastAsia="zh-CN"/>
        </w:rPr>
        <w:t>–</w:t>
      </w:r>
      <w:r w:rsidR="00AC4ACE">
        <w:rPr>
          <w:rFonts w:eastAsia="SimSun" w:hint="cs"/>
          <w:rtl/>
          <w:lang w:eastAsia="zh-CN"/>
        </w:rPr>
        <w:t xml:space="preserve"> </w:t>
      </w:r>
      <w:r w:rsidR="00AC4ACE">
        <w:rPr>
          <w:rFonts w:eastAsia="SimSun"/>
          <w:u w:val="single"/>
          <w:rtl/>
          <w:lang w:eastAsia="zh-CN"/>
        </w:rPr>
        <w:t>נחמת ישראל</w:t>
      </w:r>
      <w:r w:rsidR="00AC4ACE">
        <w:rPr>
          <w:rFonts w:eastAsia="SimSun"/>
          <w:rtl/>
          <w:lang w:eastAsia="zh-CN"/>
        </w:rPr>
        <w:t xml:space="preserve"> (פרק כ"ה</w:t>
      </w:r>
      <w:r w:rsidR="00AC4ACE">
        <w:rPr>
          <w:rFonts w:eastAsia="SimSun" w:hint="cs"/>
          <w:rtl/>
          <w:lang w:eastAsia="zh-CN"/>
        </w:rPr>
        <w:t>)</w:t>
      </w:r>
      <w:r w:rsidR="00EF0458" w:rsidRPr="00EF0458">
        <w:rPr>
          <w:rFonts w:eastAsia="SimSun" w:hint="cs"/>
          <w:rtl/>
          <w:lang w:eastAsia="zh-CN"/>
        </w:rPr>
        <w:t>.</w:t>
      </w:r>
    </w:p>
    <w:p w14:paraId="3C064693" w14:textId="77777777" w:rsidR="00EF0458" w:rsidRDefault="00EF0458" w:rsidP="00CA562C">
      <w:pPr>
        <w:numPr>
          <w:ilvl w:val="2"/>
          <w:numId w:val="6"/>
        </w:numPr>
        <w:tabs>
          <w:tab w:val="right" w:pos="7920"/>
        </w:tabs>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(ח"ה סי' קס"ח אות ג') – "בסעודת מצוה כמו ברית מילה מותרין לשתות כוס של ברכה מפני שהשתיה מכוס של ברכה היא מצוה, (וכמבו' במ"ב ס"ק ע"ב בשם הפמ"ג), וגם המסובין מותרין לשתות מפני שגם הם מקיימין מצוות שתיה מכוס של ברכה, וכדחזינן שיכולים לצרף שתייתם לשיעור מלא לוגמיו שצריך לשתות מכוס של ברכה, ומיהו במ"ב סי' רע"א (ס"ק ס"ט) מבו' שרק אם שמע ממנו ברכת בורא פרי הגפן וכיון להוציא מועיל להצטרף שתייתו, ואם כן נראה שרק אם יוצא בברכת הגפן שאז מקיים מצות שתיית כוס של ברכה (וכדחזינן שמשלים השיעור) מותר לשתות, אבל אם מברך שוב לעצמו שאז זהו רק חיבוב מצוה אין להתיר בתשעת הימים".</w:t>
      </w:r>
    </w:p>
    <w:p w14:paraId="57CE5263" w14:textId="77777777" w:rsidR="007307C4" w:rsidRPr="007307C4" w:rsidRDefault="007307C4" w:rsidP="007307C4">
      <w:pPr>
        <w:jc w:val="both"/>
        <w:rPr>
          <w:rFonts w:eastAsia="SimSun"/>
          <w:lang w:eastAsia="zh-CN"/>
        </w:rPr>
      </w:pPr>
    </w:p>
    <w:p w14:paraId="213B89C4" w14:textId="77777777" w:rsidR="007307C4" w:rsidRPr="00EF0458" w:rsidRDefault="007307C4" w:rsidP="007307C4">
      <w:pPr>
        <w:numPr>
          <w:ilvl w:val="0"/>
          <w:numId w:val="6"/>
        </w:numPr>
        <w:jc w:val="both"/>
        <w:rPr>
          <w:rFonts w:eastAsia="SimSun"/>
          <w:lang w:eastAsia="zh-CN"/>
        </w:rPr>
      </w:pPr>
      <w:bookmarkStart w:id="264" w:name="_Toc77343933"/>
      <w:r w:rsidRPr="00D60D99">
        <w:rPr>
          <w:rStyle w:val="Heading1Char"/>
          <w:rFonts w:hint="cs"/>
          <w:rtl/>
        </w:rPr>
        <w:t>סיום</w:t>
      </w:r>
      <w:bookmarkEnd w:id="264"/>
      <w:r w:rsidRPr="00EF0458">
        <w:rPr>
          <w:rFonts w:eastAsia="SimSun" w:hint="cs"/>
          <w:rtl/>
          <w:lang w:eastAsia="zh-CN"/>
        </w:rPr>
        <w:t>.</w:t>
      </w:r>
    </w:p>
    <w:p w14:paraId="485B9971" w14:textId="4ED145A6" w:rsidR="00352F8A" w:rsidRDefault="00352F8A" w:rsidP="00352F8A">
      <w:pPr>
        <w:jc w:val="both"/>
        <w:rPr>
          <w:rFonts w:eastAsia="SimSun"/>
          <w:rtl/>
          <w:lang w:eastAsia="zh-CN"/>
        </w:rPr>
      </w:pPr>
      <w:r w:rsidRPr="00352F8A">
        <w:rPr>
          <w:rFonts w:eastAsia="SimSun" w:hint="cs"/>
          <w:b/>
          <w:bCs/>
          <w:rtl/>
          <w:lang w:eastAsia="zh-CN"/>
        </w:rPr>
        <w:t>דור המלקטים</w:t>
      </w:r>
      <w:r>
        <w:rPr>
          <w:rFonts w:eastAsia="SimSun" w:hint="cs"/>
          <w:rtl/>
          <w:lang w:eastAsia="zh-CN"/>
        </w:rPr>
        <w:t xml:space="preserve"> - </w:t>
      </w:r>
      <w:r w:rsidRPr="00352F8A">
        <w:rPr>
          <w:rFonts w:eastAsia="SimSun"/>
          <w:u w:val="single"/>
          <w:rtl/>
          <w:lang w:eastAsia="zh-CN"/>
        </w:rPr>
        <w:t>שערי יוסף</w:t>
      </w:r>
      <w:r>
        <w:rPr>
          <w:rFonts w:eastAsia="SimSun" w:hint="cs"/>
          <w:rtl/>
          <w:lang w:eastAsia="zh-CN"/>
        </w:rPr>
        <w:t xml:space="preserve"> (קונ').</w:t>
      </w:r>
    </w:p>
    <w:p w14:paraId="4D69D256" w14:textId="77777777" w:rsidR="00352F8A" w:rsidRPr="00352F8A" w:rsidRDefault="00352F8A" w:rsidP="00352F8A">
      <w:pPr>
        <w:jc w:val="both"/>
        <w:rPr>
          <w:rFonts w:eastAsia="SimSun"/>
          <w:lang w:eastAsia="zh-CN"/>
        </w:rPr>
      </w:pPr>
    </w:p>
    <w:p w14:paraId="0420E9F7" w14:textId="739F7BC1" w:rsidR="007307C4" w:rsidRPr="007307C4" w:rsidRDefault="007307C4" w:rsidP="007307C4">
      <w:pPr>
        <w:numPr>
          <w:ilvl w:val="1"/>
          <w:numId w:val="6"/>
        </w:numPr>
        <w:jc w:val="both"/>
        <w:rPr>
          <w:rFonts w:eastAsia="SimSun"/>
          <w:lang w:eastAsia="zh-CN"/>
        </w:rPr>
      </w:pPr>
      <w:r w:rsidRPr="007307C4">
        <w:rPr>
          <w:rFonts w:eastAsia="SimSun" w:hint="cs"/>
          <w:b/>
          <w:bCs/>
          <w:rtl/>
          <w:lang w:eastAsia="zh-CN"/>
        </w:rPr>
        <w:t>הגדרים</w:t>
      </w:r>
      <w:r>
        <w:rPr>
          <w:rFonts w:eastAsia="SimSun" w:hint="cs"/>
          <w:rtl/>
          <w:lang w:eastAsia="zh-CN"/>
        </w:rPr>
        <w:t>.</w:t>
      </w:r>
    </w:p>
    <w:p w14:paraId="7DBC6053" w14:textId="77777777" w:rsidR="007307C4" w:rsidRDefault="007307C4" w:rsidP="007307C4">
      <w:pPr>
        <w:numPr>
          <w:ilvl w:val="2"/>
          <w:numId w:val="6"/>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ע"ג) – "ומ"מ אם לא נזדמן בלימודו הסיום </w:t>
      </w:r>
      <w:r w:rsidRPr="00EF0458">
        <w:rPr>
          <w:rFonts w:eastAsia="SimSun" w:hint="cs"/>
          <w:b/>
          <w:bCs/>
          <w:rtl/>
          <w:lang w:eastAsia="zh-CN"/>
        </w:rPr>
        <w:t>לא ימהר או יאחר</w:t>
      </w:r>
      <w:r w:rsidRPr="00EF0458">
        <w:rPr>
          <w:rFonts w:eastAsia="SimSun" w:hint="cs"/>
          <w:rtl/>
          <w:lang w:eastAsia="zh-CN"/>
        </w:rPr>
        <w:t xml:space="preserve"> בשביל זה. וגם </w:t>
      </w:r>
      <w:r w:rsidRPr="00EF0458">
        <w:rPr>
          <w:rFonts w:eastAsia="SimSun" w:hint="cs"/>
          <w:b/>
          <w:bCs/>
          <w:rtl/>
          <w:lang w:eastAsia="zh-CN"/>
        </w:rPr>
        <w:t>אם לא היה עושה סעודה בשאר הימים</w:t>
      </w:r>
      <w:r w:rsidRPr="00EF0458">
        <w:rPr>
          <w:rFonts w:eastAsia="SimSun" w:hint="cs"/>
          <w:rtl/>
          <w:lang w:eastAsia="zh-CN"/>
        </w:rPr>
        <w:t xml:space="preserve"> אפשר שלא יעשנה גם עתה. אכן אם נזדמן כראוי מותרין לאכול אף אותן שלא למדו עמהן </w:t>
      </w:r>
      <w:r w:rsidRPr="00EF0458">
        <w:rPr>
          <w:rFonts w:eastAsia="SimSun" w:hint="cs"/>
          <w:b/>
          <w:bCs/>
          <w:rtl/>
          <w:lang w:eastAsia="zh-CN"/>
        </w:rPr>
        <w:t>אם היו הולכין ובאין גם בזמן אחר</w:t>
      </w:r>
      <w:r w:rsidRPr="00EF0458">
        <w:rPr>
          <w:rFonts w:eastAsia="SimSun" w:hint="cs"/>
          <w:rtl/>
          <w:lang w:eastAsia="zh-CN"/>
        </w:rPr>
        <w:t xml:space="preserve"> משום ריעות".</w:t>
      </w:r>
    </w:p>
    <w:p w14:paraId="3EC847D0" w14:textId="77777777" w:rsidR="007307C4" w:rsidRPr="00BE405B" w:rsidRDefault="007307C4" w:rsidP="007307C4">
      <w:pPr>
        <w:numPr>
          <w:ilvl w:val="3"/>
          <w:numId w:val="6"/>
        </w:numPr>
        <w:jc w:val="both"/>
        <w:rPr>
          <w:rFonts w:eastAsia="SimSun"/>
          <w:lang w:eastAsia="zh-CN"/>
        </w:rPr>
      </w:pPr>
      <w:r w:rsidRPr="00BE405B">
        <w:rPr>
          <w:rFonts w:eastAsia="SimSun"/>
          <w:rtl/>
          <w:lang w:eastAsia="zh-CN"/>
        </w:rPr>
        <w:t>אם יסייע לעשות הסעודה י"ל דג"כ מהני</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E405B">
        <w:rPr>
          <w:rFonts w:eastAsia="SimSun" w:hint="cs"/>
          <w:u w:val="single"/>
          <w:rtl/>
          <w:lang w:eastAsia="zh-CN"/>
        </w:rPr>
        <w:t>בה"ל</w:t>
      </w:r>
      <w:r>
        <w:rPr>
          <w:rFonts w:eastAsia="SimSun" w:hint="cs"/>
          <w:rtl/>
          <w:lang w:eastAsia="zh-CN"/>
        </w:rPr>
        <w:t xml:space="preserve"> (סעי' י' ד"ה וסיום), </w:t>
      </w:r>
      <w:r w:rsidRPr="00BE405B">
        <w:rPr>
          <w:rFonts w:eastAsia="SimSun"/>
          <w:u w:val="single"/>
          <w:rtl/>
          <w:lang w:eastAsia="zh-CN"/>
        </w:rPr>
        <w:t>מנחת יצחק</w:t>
      </w:r>
      <w:r>
        <w:rPr>
          <w:rFonts w:eastAsia="SimSun"/>
          <w:rtl/>
          <w:lang w:eastAsia="zh-CN"/>
        </w:rPr>
        <w:t xml:space="preserve"> (ח"ט סי' מ"ה</w:t>
      </w:r>
      <w:r>
        <w:rPr>
          <w:rFonts w:eastAsia="SimSun" w:hint="cs"/>
          <w:rtl/>
          <w:lang w:eastAsia="zh-CN"/>
        </w:rPr>
        <w:t>, לשונו מובא לקמן</w:t>
      </w:r>
      <w:r>
        <w:rPr>
          <w:rFonts w:eastAsia="SimSun"/>
          <w:rtl/>
          <w:lang w:eastAsia="zh-CN"/>
        </w:rPr>
        <w:t>)</w:t>
      </w:r>
      <w:r>
        <w:rPr>
          <w:rFonts w:eastAsia="SimSun" w:hint="cs"/>
          <w:rtl/>
          <w:lang w:eastAsia="zh-CN"/>
        </w:rPr>
        <w:t>.</w:t>
      </w:r>
    </w:p>
    <w:p w14:paraId="2477D38D" w14:textId="77777777" w:rsidR="007307C4" w:rsidRPr="00EF0458" w:rsidRDefault="007307C4" w:rsidP="007307C4">
      <w:pPr>
        <w:numPr>
          <w:ilvl w:val="2"/>
          <w:numId w:val="6"/>
        </w:numPr>
        <w:jc w:val="both"/>
        <w:rPr>
          <w:rFonts w:eastAsia="SimSun"/>
          <w:lang w:eastAsia="zh-CN"/>
        </w:rPr>
      </w:pPr>
      <w:r w:rsidRPr="00EF0458">
        <w:rPr>
          <w:rFonts w:eastAsia="SimSun" w:hint="cs"/>
          <w:u w:val="single"/>
          <w:rtl/>
          <w:lang w:eastAsia="zh-CN"/>
        </w:rPr>
        <w:t>ערה"ש</w:t>
      </w:r>
      <w:r w:rsidRPr="00EF0458">
        <w:rPr>
          <w:rFonts w:eastAsia="SimSun" w:hint="cs"/>
          <w:rtl/>
          <w:lang w:eastAsia="zh-CN"/>
        </w:rPr>
        <w:t xml:space="preserve"> (ס"ק כ"ח) – "ודע שיש שמניחים הסיום מסכת על ימים אלו כדי לאכול בשר ודבר מכוער הוא דאע"ג דבמועד קטן [ט'.] מוכח דמותר לשייר מקצת הגמר לסיום מצוה כדאיתא שם בבניין בית המקדש ע"ש מ"מ להניח לכתחלה בשביל אכילת בשר לא נאה ולא יאה </w:t>
      </w:r>
      <w:r w:rsidRPr="00EF0458">
        <w:rPr>
          <w:rFonts w:eastAsia="SimSun" w:hint="cs"/>
          <w:b/>
          <w:bCs/>
          <w:rtl/>
          <w:lang w:eastAsia="zh-CN"/>
        </w:rPr>
        <w:t>ויש שלומדים לכתחלה</w:t>
      </w:r>
      <w:r w:rsidRPr="00EF0458">
        <w:rPr>
          <w:rFonts w:eastAsia="SimSun" w:hint="cs"/>
          <w:rtl/>
          <w:lang w:eastAsia="zh-CN"/>
        </w:rPr>
        <w:t xml:space="preserve"> מסכת כדי לעשות סיום בימים אלו ודבר זה </w:t>
      </w:r>
      <w:r w:rsidRPr="00EF0458">
        <w:rPr>
          <w:rFonts w:eastAsia="SimSun" w:hint="cs"/>
          <w:b/>
          <w:bCs/>
          <w:rtl/>
          <w:lang w:eastAsia="zh-CN"/>
        </w:rPr>
        <w:t>אפשר כדאי לעשות</w:t>
      </w:r>
      <w:r w:rsidRPr="00EF0458">
        <w:rPr>
          <w:rFonts w:eastAsia="SimSun" w:hint="cs"/>
          <w:rtl/>
          <w:lang w:eastAsia="zh-CN"/>
        </w:rPr>
        <w:t xml:space="preserve"> שעי"ז יעסוק בתורה מיהו אין לבקש על הסיום רק ת"ח השייכים ללימוד התורה ואנחנו לא נהגנו בסיום ואפילו כשיארע סיום בימים אלו אנו מניחין הסיום עד אחר ת"ב כדי שנוכל לשמוח בשמחת הסיום לכבוד התורה כראוי".</w:t>
      </w:r>
    </w:p>
    <w:p w14:paraId="23FB8BA9" w14:textId="77777777" w:rsidR="007307C4" w:rsidRPr="007307C4" w:rsidRDefault="007307C4" w:rsidP="007307C4">
      <w:pPr>
        <w:jc w:val="both"/>
        <w:rPr>
          <w:rFonts w:eastAsia="SimSun"/>
          <w:lang w:eastAsia="zh-CN"/>
        </w:rPr>
      </w:pPr>
    </w:p>
    <w:p w14:paraId="04299828" w14:textId="77777777" w:rsidR="007307C4" w:rsidRDefault="007307C4" w:rsidP="007307C4">
      <w:pPr>
        <w:numPr>
          <w:ilvl w:val="1"/>
          <w:numId w:val="6"/>
        </w:numPr>
        <w:jc w:val="both"/>
        <w:rPr>
          <w:rFonts w:eastAsia="SimSun"/>
          <w:lang w:eastAsia="zh-CN"/>
        </w:rPr>
      </w:pPr>
      <w:r w:rsidRPr="008F3AC2">
        <w:rPr>
          <w:rFonts w:eastAsia="SimSun" w:hint="cs"/>
          <w:b/>
          <w:bCs/>
          <w:rtl/>
          <w:lang w:eastAsia="zh-CN"/>
        </w:rPr>
        <w:t>במחנה</w:t>
      </w:r>
      <w:r>
        <w:rPr>
          <w:rFonts w:eastAsia="SimSun" w:hint="cs"/>
          <w:rtl/>
          <w:lang w:eastAsia="zh-CN"/>
        </w:rPr>
        <w:t xml:space="preserve"> (</w:t>
      </w:r>
      <w:r>
        <w:rPr>
          <w:rFonts w:eastAsia="SimSun"/>
          <w:lang w:eastAsia="zh-CN"/>
        </w:rPr>
        <w:t>camp</w:t>
      </w:r>
      <w:r>
        <w:rPr>
          <w:rFonts w:eastAsia="SimSun" w:hint="cs"/>
          <w:rtl/>
          <w:lang w:eastAsia="zh-CN"/>
        </w:rPr>
        <w:t>).</w:t>
      </w:r>
    </w:p>
    <w:p w14:paraId="4ABEEE21" w14:textId="77777777" w:rsidR="007307C4" w:rsidRDefault="007307C4" w:rsidP="007307C4">
      <w:pPr>
        <w:numPr>
          <w:ilvl w:val="2"/>
          <w:numId w:val="6"/>
        </w:numPr>
        <w:jc w:val="both"/>
        <w:rPr>
          <w:rFonts w:eastAsia="SimSun"/>
          <w:lang w:eastAsia="zh-CN"/>
        </w:rPr>
      </w:pPr>
      <w:r w:rsidRPr="00EF0458">
        <w:rPr>
          <w:rFonts w:eastAsia="SimSun" w:hint="cs"/>
          <w:rtl/>
          <w:lang w:eastAsia="zh-CN"/>
        </w:rPr>
        <w:t xml:space="preserve">כולם שייך להסעודה – </w:t>
      </w:r>
      <w:r w:rsidRPr="00EF0458">
        <w:rPr>
          <w:rFonts w:eastAsia="SimSun" w:hint="cs"/>
          <w:u w:val="single"/>
          <w:rtl/>
          <w:lang w:eastAsia="zh-CN"/>
        </w:rPr>
        <w:t>אג"מ</w:t>
      </w:r>
      <w:r w:rsidRPr="00EF0458">
        <w:rPr>
          <w:rFonts w:eastAsia="SimSun" w:hint="cs"/>
          <w:rtl/>
          <w:lang w:eastAsia="zh-CN"/>
        </w:rPr>
        <w:t xml:space="preserve"> (ר' איידר, ריש עמ' ח'), </w:t>
      </w:r>
      <w:r w:rsidRPr="00EF0458">
        <w:rPr>
          <w:rFonts w:eastAsia="SimSun" w:hint="cs"/>
          <w:u w:val="single"/>
          <w:rtl/>
          <w:lang w:eastAsia="zh-CN"/>
        </w:rPr>
        <w:t>הגרשז"א</w:t>
      </w:r>
      <w:r w:rsidRPr="00EF0458">
        <w:rPr>
          <w:rFonts w:eastAsia="SimSun" w:hint="cs"/>
          <w:rtl/>
          <w:lang w:eastAsia="zh-CN"/>
        </w:rPr>
        <w:t xml:space="preserve"> זצ"ל (שלמי מועד עמ' תפ"ו, נטעי גבריאל </w:t>
      </w:r>
      <w:r>
        <w:rPr>
          <w:rFonts w:eastAsia="SimSun" w:hint="cs"/>
          <w:rtl/>
          <w:lang w:eastAsia="zh-CN"/>
        </w:rPr>
        <w:t>בין המצרים</w:t>
      </w:r>
      <w:r w:rsidRPr="00EF0458">
        <w:rPr>
          <w:rFonts w:eastAsia="SimSun" w:hint="cs"/>
          <w:rtl/>
          <w:lang w:eastAsia="zh-CN"/>
        </w:rPr>
        <w:t xml:space="preserve"> פרק מ"א הע' ז', "כשעושים סיום בישיבות או במחנות הנופש (קעמפס וקאנטרי) מותרים כל האוכלים ביחד לאכול בשר ולשתות יין, ואף הנשים מותרות דהמה בכלל השייכים לסעודה"),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ט' סעי' ל"ג), </w:t>
      </w:r>
      <w:r w:rsidRPr="00EF0458">
        <w:rPr>
          <w:rFonts w:eastAsia="SimSun" w:hint="cs"/>
          <w:u w:val="single"/>
          <w:rtl/>
          <w:lang w:eastAsia="zh-CN"/>
        </w:rPr>
        <w:t>נטעי גבריאל</w:t>
      </w:r>
      <w:r w:rsidRPr="00736AEC">
        <w:rPr>
          <w:rFonts w:eastAsia="SimSun" w:hint="cs"/>
          <w:rtl/>
          <w:lang w:eastAsia="zh-CN"/>
        </w:rPr>
        <w:t xml:space="preserve"> (בין המצרים</w:t>
      </w:r>
      <w:r w:rsidRPr="00EF0458">
        <w:rPr>
          <w:rFonts w:eastAsia="SimSun" w:hint="cs"/>
          <w:rtl/>
          <w:lang w:eastAsia="zh-CN"/>
        </w:rPr>
        <w:t xml:space="preserve"> פרק מ"א סעי' ד').</w:t>
      </w:r>
    </w:p>
    <w:p w14:paraId="19C2394A" w14:textId="77777777" w:rsidR="007307C4" w:rsidRDefault="007307C4" w:rsidP="007307C4">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9D3DAD">
        <w:rPr>
          <w:rFonts w:eastAsia="SimSun" w:hint="cs"/>
          <w:u w:val="single"/>
          <w:rtl/>
          <w:lang w:eastAsia="zh-CN"/>
        </w:rPr>
        <w:t>נחמת ישראל</w:t>
      </w:r>
      <w:r>
        <w:rPr>
          <w:rFonts w:eastAsia="SimSun" w:hint="cs"/>
          <w:rtl/>
          <w:lang w:eastAsia="zh-CN"/>
        </w:rPr>
        <w:t xml:space="preserve"> (פרק כ"ה סעי' י"ג).</w:t>
      </w:r>
    </w:p>
    <w:p w14:paraId="4B1C826E" w14:textId="77777777" w:rsidR="007307C4" w:rsidRPr="0098126D" w:rsidRDefault="007307C4" w:rsidP="007307C4">
      <w:pPr>
        <w:numPr>
          <w:ilvl w:val="3"/>
          <w:numId w:val="6"/>
        </w:numPr>
        <w:jc w:val="both"/>
        <w:rPr>
          <w:rFonts w:eastAsia="SimSun"/>
          <w:lang w:eastAsia="zh-CN"/>
        </w:rPr>
      </w:pPr>
      <w:r w:rsidRPr="0098126D">
        <w:rPr>
          <w:rFonts w:eastAsia="SimSun"/>
          <w:u w:val="single"/>
          <w:rtl/>
          <w:lang w:eastAsia="zh-CN"/>
        </w:rPr>
        <w:t>הגרח"ק</w:t>
      </w:r>
      <w:r w:rsidRPr="0098126D">
        <w:rPr>
          <w:rFonts w:eastAsia="SimSun"/>
          <w:rtl/>
          <w:lang w:eastAsia="zh-CN"/>
        </w:rPr>
        <w:t xml:space="preserve"> שליט"א (יומא טבא לרבנן עמ' קי</w:t>
      </w:r>
      <w:r w:rsidRPr="0098126D">
        <w:rPr>
          <w:rFonts w:eastAsia="SimSun" w:hint="cs"/>
          <w:rtl/>
          <w:lang w:eastAsia="zh-CN"/>
        </w:rPr>
        <w:t>"א</w:t>
      </w:r>
      <w:r w:rsidRPr="0098126D">
        <w:rPr>
          <w:rFonts w:eastAsia="SimSun"/>
          <w:rtl/>
          <w:lang w:eastAsia="zh-CN"/>
        </w:rPr>
        <w:t xml:space="preserve"> אות </w:t>
      </w:r>
      <w:r w:rsidRPr="0098126D">
        <w:rPr>
          <w:rFonts w:eastAsia="SimSun" w:hint="cs"/>
          <w:rtl/>
          <w:lang w:eastAsia="zh-CN"/>
        </w:rPr>
        <w:t>מ"ג</w:t>
      </w:r>
      <w:r w:rsidRPr="0098126D">
        <w:rPr>
          <w:rFonts w:eastAsia="SimSun"/>
          <w:rtl/>
          <w:lang w:eastAsia="zh-CN"/>
        </w:rPr>
        <w:t xml:space="preserve">) – "סיום במקומות ציבוריים </w:t>
      </w:r>
      <w:r w:rsidRPr="0098126D">
        <w:rPr>
          <w:rFonts w:eastAsia="SimSun" w:hint="cs"/>
          <w:rtl/>
          <w:lang w:eastAsia="zh-CN"/>
        </w:rPr>
        <w:t>(</w:t>
      </w:r>
      <w:r w:rsidRPr="0098126D">
        <w:rPr>
          <w:rFonts w:eastAsia="SimSun"/>
          <w:b/>
          <w:bCs/>
          <w:rtl/>
          <w:lang w:eastAsia="zh-CN"/>
        </w:rPr>
        <w:t>כגון מלון</w:t>
      </w:r>
      <w:r w:rsidRPr="0098126D">
        <w:rPr>
          <w:rFonts w:eastAsia="SimSun" w:hint="cs"/>
          <w:rtl/>
          <w:lang w:eastAsia="zh-CN"/>
        </w:rPr>
        <w:t>)</w:t>
      </w:r>
      <w:r w:rsidRPr="0098126D">
        <w:rPr>
          <w:rFonts w:eastAsia="SimSun"/>
          <w:rtl/>
          <w:lang w:eastAsia="zh-CN"/>
        </w:rPr>
        <w:t xml:space="preserve"> בתשעת הימים אם מותר לנשים לאכול בשר ויין</w:t>
      </w:r>
      <w:r w:rsidRPr="0098126D">
        <w:rPr>
          <w:rFonts w:eastAsia="SimSun" w:hint="cs"/>
          <w:rtl/>
          <w:lang w:eastAsia="zh-CN"/>
        </w:rPr>
        <w:t>.</w:t>
      </w:r>
      <w:r w:rsidRPr="0098126D">
        <w:rPr>
          <w:rFonts w:eastAsia="SimSun"/>
          <w:rtl/>
          <w:lang w:eastAsia="zh-CN"/>
        </w:rPr>
        <w:t xml:space="preserve"> תשובה</w:t>
      </w:r>
      <w:r w:rsidRPr="0098126D">
        <w:rPr>
          <w:rFonts w:eastAsia="SimSun" w:hint="cs"/>
          <w:rtl/>
          <w:lang w:eastAsia="zh-CN"/>
        </w:rPr>
        <w:t>:</w:t>
      </w:r>
      <w:r w:rsidRPr="0098126D">
        <w:rPr>
          <w:rFonts w:eastAsia="SimSun"/>
          <w:rtl/>
          <w:lang w:eastAsia="zh-CN"/>
        </w:rPr>
        <w:t xml:space="preserve"> מסתבר שגם לנשים מותר ובפרט אם הם שייכים לסעודה</w:t>
      </w:r>
      <w:r w:rsidRPr="0098126D">
        <w:rPr>
          <w:rFonts w:eastAsia="SimSun" w:hint="cs"/>
          <w:rtl/>
          <w:lang w:eastAsia="zh-CN"/>
        </w:rPr>
        <w:t>".</w:t>
      </w:r>
    </w:p>
    <w:p w14:paraId="1FC498CB" w14:textId="77777777" w:rsidR="007307C4" w:rsidRPr="007307C4" w:rsidRDefault="007307C4" w:rsidP="007307C4">
      <w:pPr>
        <w:jc w:val="both"/>
        <w:rPr>
          <w:rFonts w:eastAsia="SimSun"/>
          <w:lang w:eastAsia="zh-CN"/>
        </w:rPr>
      </w:pPr>
    </w:p>
    <w:p w14:paraId="54266DA0" w14:textId="77777777" w:rsidR="007307C4" w:rsidRPr="00EF0458" w:rsidRDefault="007307C4" w:rsidP="007307C4">
      <w:pPr>
        <w:numPr>
          <w:ilvl w:val="1"/>
          <w:numId w:val="6"/>
        </w:numPr>
        <w:jc w:val="both"/>
        <w:rPr>
          <w:rFonts w:eastAsia="SimSun"/>
          <w:rtl/>
          <w:lang w:eastAsia="zh-CN"/>
        </w:rPr>
      </w:pPr>
      <w:r w:rsidRPr="00EF0458">
        <w:rPr>
          <w:rFonts w:eastAsia="SimSun" w:hint="cs"/>
          <w:b/>
          <w:bCs/>
          <w:rtl/>
          <w:lang w:eastAsia="zh-CN"/>
        </w:rPr>
        <w:t>לא שמע הסיום</w:t>
      </w:r>
      <w:r w:rsidRPr="00EF0458">
        <w:rPr>
          <w:rFonts w:eastAsia="SimSun" w:hint="cs"/>
          <w:rtl/>
          <w:lang w:eastAsia="zh-CN"/>
        </w:rPr>
        <w:t>.</w:t>
      </w:r>
    </w:p>
    <w:p w14:paraId="614870B5" w14:textId="77777777" w:rsidR="007307C4" w:rsidRDefault="007307C4" w:rsidP="007307C4">
      <w:pPr>
        <w:numPr>
          <w:ilvl w:val="2"/>
          <w:numId w:val="6"/>
        </w:numPr>
        <w:jc w:val="both"/>
        <w:rPr>
          <w:rFonts w:eastAsia="SimSun"/>
          <w:lang w:eastAsia="zh-CN"/>
        </w:rPr>
      </w:pPr>
      <w:r w:rsidRPr="00EF0458">
        <w:rPr>
          <w:rFonts w:eastAsia="SimSun" w:hint="cs"/>
          <w:rtl/>
          <w:lang w:eastAsia="zh-CN"/>
        </w:rPr>
        <w:t>מיקל</w:t>
      </w:r>
      <w:r>
        <w:rPr>
          <w:rFonts w:eastAsia="SimSun" w:hint="cs"/>
          <w:rtl/>
          <w:lang w:eastAsia="zh-CN"/>
        </w:rPr>
        <w:t>.</w:t>
      </w:r>
    </w:p>
    <w:p w14:paraId="3318CAF0" w14:textId="77777777" w:rsidR="007307C4" w:rsidRPr="00BE405B" w:rsidRDefault="007307C4" w:rsidP="007307C4">
      <w:pPr>
        <w:numPr>
          <w:ilvl w:val="3"/>
          <w:numId w:val="6"/>
        </w:numPr>
        <w:jc w:val="both"/>
        <w:rPr>
          <w:rFonts w:eastAsia="SimSun"/>
          <w:lang w:eastAsia="zh-CN"/>
        </w:rPr>
      </w:pPr>
      <w:r w:rsidRPr="00EF0458">
        <w:rPr>
          <w:rFonts w:eastAsia="SimSun" w:hint="cs"/>
          <w:b/>
          <w:i/>
          <w:u w:val="single"/>
          <w:rtl/>
          <w:lang w:eastAsia="zh-CN"/>
        </w:rPr>
        <w:t>אג"מ</w:t>
      </w:r>
      <w:r w:rsidRPr="00EF0458">
        <w:rPr>
          <w:rFonts w:eastAsia="SimSun" w:hint="cs"/>
          <w:b/>
          <w:i/>
          <w:rtl/>
          <w:lang w:eastAsia="zh-CN"/>
        </w:rPr>
        <w:t xml:space="preserve"> (מועדי ישרון ח"א עמ' קנ"ו הע' ע"ד, </w:t>
      </w:r>
      <w:r w:rsidRPr="00EF0458">
        <w:rPr>
          <w:rFonts w:eastAsia="SimSun" w:hint="cs"/>
          <w:b/>
          <w:color w:val="000000"/>
          <w:rtl/>
          <w:lang w:eastAsia="zh-CN"/>
        </w:rPr>
        <w:t>שמעתתא דמשה שמועות משה אות ל"א</w:t>
      </w:r>
      <w:r w:rsidRPr="00EF0458">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"אפילו אם לא שמע הסיום מותר להשתתף בסעודת המצוה ולאכול בשר ולשתות יין".</w:t>
      </w:r>
    </w:p>
    <w:p w14:paraId="592E2457" w14:textId="77777777" w:rsidR="007307C4" w:rsidRDefault="007307C4" w:rsidP="007307C4">
      <w:pPr>
        <w:numPr>
          <w:ilvl w:val="3"/>
          <w:numId w:val="6"/>
        </w:numPr>
        <w:jc w:val="both"/>
        <w:rPr>
          <w:rFonts w:eastAsia="SimSun"/>
          <w:lang w:eastAsia="zh-CN"/>
        </w:rPr>
      </w:pPr>
      <w:r w:rsidRPr="00EF0458">
        <w:rPr>
          <w:rFonts w:eastAsia="SimSun" w:hint="cs"/>
          <w:u w:val="single"/>
          <w:rtl/>
          <w:lang w:eastAsia="zh-CN"/>
        </w:rPr>
        <w:t>חשב האפוד</w:t>
      </w:r>
      <w:r w:rsidRPr="00EF0458">
        <w:rPr>
          <w:rFonts w:eastAsia="SimSun" w:hint="cs"/>
          <w:rtl/>
          <w:lang w:eastAsia="zh-CN"/>
        </w:rPr>
        <w:t xml:space="preserve"> (הליכות חנוך פרק א' אות קל"ה ד"ה אח"כ)</w:t>
      </w:r>
      <w:r>
        <w:rPr>
          <w:rFonts w:eastAsia="SimSun" w:hint="cs"/>
          <w:rtl/>
          <w:lang w:eastAsia="zh-CN"/>
        </w:rPr>
        <w:t>.</w:t>
      </w:r>
    </w:p>
    <w:p w14:paraId="5A34FE90" w14:textId="77777777" w:rsidR="007307C4" w:rsidRDefault="007307C4" w:rsidP="007307C4">
      <w:pPr>
        <w:numPr>
          <w:ilvl w:val="3"/>
          <w:numId w:val="6"/>
        </w:numPr>
        <w:jc w:val="both"/>
        <w:rPr>
          <w:rFonts w:eastAsia="SimSun"/>
          <w:lang w:eastAsia="zh-CN"/>
        </w:rPr>
      </w:pPr>
      <w:r w:rsidRPr="00EF0458">
        <w:rPr>
          <w:rFonts w:eastAsia="SimSun" w:hint="cs"/>
          <w:u w:val="single"/>
          <w:rtl/>
          <w:lang w:eastAsia="zh-CN"/>
        </w:rPr>
        <w:t>הגר"ש איידר</w:t>
      </w:r>
      <w:r w:rsidRPr="00EF0458">
        <w:rPr>
          <w:rFonts w:eastAsia="SimSun" w:hint="cs"/>
          <w:rtl/>
          <w:lang w:eastAsia="zh-CN"/>
        </w:rPr>
        <w:t xml:space="preserve"> זצ"ל (עמ' ח' אות י'</w:t>
      </w:r>
      <w:r>
        <w:rPr>
          <w:rFonts w:eastAsia="SimSun" w:hint="cs"/>
          <w:rtl/>
          <w:lang w:eastAsia="zh-CN"/>
        </w:rPr>
        <w:t xml:space="preserve">) </w:t>
      </w:r>
      <w:r>
        <w:rPr>
          <w:rFonts w:eastAsia="SimSun"/>
          <w:rtl/>
          <w:lang w:eastAsia="zh-CN"/>
        </w:rPr>
        <w:t>–</w:t>
      </w:r>
      <w:r>
        <w:rPr>
          <w:rFonts w:eastAsia="SimSun" w:hint="cs"/>
          <w:rtl/>
          <w:lang w:eastAsia="zh-CN"/>
        </w:rPr>
        <w:t xml:space="preserve"> "ונראה דשרי. ועי' מ"ב ס"ק ע"ה '</w:t>
      </w:r>
      <w:r w:rsidRPr="00EF0458">
        <w:rPr>
          <w:rFonts w:eastAsia="SimSun" w:hint="cs"/>
          <w:rtl/>
          <w:lang w:eastAsia="zh-CN"/>
        </w:rPr>
        <w:t>ומי ששולחין לו לביתו אסור לו לאכול</w:t>
      </w:r>
      <w:r>
        <w:rPr>
          <w:rFonts w:eastAsia="SimSun" w:hint="cs"/>
          <w:rtl/>
          <w:lang w:eastAsia="zh-CN"/>
        </w:rPr>
        <w:t>'</w:t>
      </w:r>
      <w:r w:rsidRPr="00EF0458">
        <w:rPr>
          <w:rFonts w:eastAsia="SimSun" w:hint="cs"/>
          <w:rtl/>
          <w:lang w:eastAsia="zh-CN"/>
        </w:rPr>
        <w:t>"</w:t>
      </w:r>
      <w:r>
        <w:rPr>
          <w:rFonts w:eastAsia="SimSun" w:hint="cs"/>
          <w:rtl/>
          <w:lang w:eastAsia="zh-CN"/>
        </w:rPr>
        <w:t>.</w:t>
      </w:r>
    </w:p>
    <w:p w14:paraId="3E16B5CD" w14:textId="77777777" w:rsidR="007307C4" w:rsidRPr="00EF0458" w:rsidRDefault="007307C4" w:rsidP="007307C4">
      <w:pPr>
        <w:numPr>
          <w:ilvl w:val="3"/>
          <w:numId w:val="6"/>
        </w:numPr>
        <w:jc w:val="both"/>
        <w:rPr>
          <w:rFonts w:eastAsia="SimSun"/>
          <w:rtl/>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ט' </w:t>
      </w:r>
      <w:r>
        <w:rPr>
          <w:rFonts w:eastAsia="SimSun" w:hint="cs"/>
          <w:rtl/>
          <w:lang w:eastAsia="zh-CN"/>
        </w:rPr>
        <w:t xml:space="preserve">סעי' ל') </w:t>
      </w:r>
      <w:r>
        <w:rPr>
          <w:rFonts w:eastAsia="SimSun"/>
          <w:rtl/>
          <w:lang w:eastAsia="zh-CN"/>
        </w:rPr>
        <w:t>–</w:t>
      </w:r>
      <w:r>
        <w:rPr>
          <w:rFonts w:eastAsia="SimSun" w:hint="cs"/>
          <w:rtl/>
          <w:lang w:eastAsia="zh-CN"/>
        </w:rPr>
        <w:t xml:space="preserve"> "דסו"ס הוי סעודת מצוה"</w:t>
      </w:r>
      <w:r w:rsidRPr="00EF0458">
        <w:rPr>
          <w:rFonts w:eastAsia="SimSun" w:hint="cs"/>
          <w:b/>
          <w:i/>
          <w:rtl/>
          <w:lang w:eastAsia="zh-CN"/>
        </w:rPr>
        <w:t>.</w:t>
      </w:r>
    </w:p>
    <w:p w14:paraId="08494B00" w14:textId="77777777" w:rsidR="007307C4" w:rsidRDefault="007307C4" w:rsidP="007307C4">
      <w:pPr>
        <w:numPr>
          <w:ilvl w:val="2"/>
          <w:numId w:val="6"/>
        </w:numPr>
        <w:jc w:val="both"/>
        <w:rPr>
          <w:rFonts w:eastAsia="SimSun"/>
          <w:lang w:eastAsia="zh-CN"/>
        </w:rPr>
      </w:pPr>
      <w:r w:rsidRPr="00EF0458">
        <w:rPr>
          <w:rFonts w:eastAsia="SimSun" w:hint="cs"/>
          <w:rtl/>
          <w:lang w:eastAsia="zh-CN"/>
        </w:rPr>
        <w:t>מחמיר</w:t>
      </w:r>
      <w:r>
        <w:rPr>
          <w:rFonts w:eastAsia="SimSun" w:hint="cs"/>
          <w:rtl/>
          <w:lang w:eastAsia="zh-CN"/>
        </w:rPr>
        <w:t>.</w:t>
      </w:r>
    </w:p>
    <w:p w14:paraId="7ECEE416" w14:textId="77777777" w:rsidR="007307C4" w:rsidRDefault="007307C4" w:rsidP="007307C4">
      <w:pPr>
        <w:numPr>
          <w:ilvl w:val="3"/>
          <w:numId w:val="6"/>
        </w:numPr>
        <w:jc w:val="both"/>
        <w:rPr>
          <w:rFonts w:eastAsia="SimSun"/>
          <w:lang w:eastAsia="zh-CN"/>
        </w:rPr>
      </w:pPr>
      <w:r w:rsidRPr="00BE405B">
        <w:rPr>
          <w:rFonts w:eastAsia="SimSun" w:hint="cs"/>
          <w:rtl/>
          <w:lang w:eastAsia="zh-CN"/>
        </w:rPr>
        <w:t xml:space="preserve">עי' </w:t>
      </w:r>
      <w:r w:rsidRPr="00BE405B">
        <w:rPr>
          <w:rFonts w:eastAsia="SimSun"/>
          <w:u w:val="single"/>
          <w:rtl/>
          <w:lang w:eastAsia="zh-CN"/>
        </w:rPr>
        <w:t>מנחת יצחק</w:t>
      </w:r>
      <w:r w:rsidRPr="00BE405B">
        <w:rPr>
          <w:rFonts w:eastAsia="SimSun"/>
          <w:rtl/>
          <w:lang w:eastAsia="zh-CN"/>
        </w:rPr>
        <w:t xml:space="preserve"> (ח"ט סי' מ"ה) – "או להיפך אצל הסעודה ולא אצל הסיום ... ואם לא היה בשעה שסיים המסכת אם יסייע לעשות הסעודה י"ל דג"כ מהני עי' בביאור הלכה (סי' תקנ"א סעי' י' ד"ה וסיום מסכת)</w:t>
      </w:r>
      <w:r>
        <w:rPr>
          <w:rFonts w:eastAsia="SimSun" w:hint="cs"/>
          <w:rtl/>
          <w:lang w:eastAsia="zh-CN"/>
        </w:rPr>
        <w:t>".</w:t>
      </w:r>
    </w:p>
    <w:p w14:paraId="62111CD2" w14:textId="77777777" w:rsidR="007307C4" w:rsidRPr="00EF0458" w:rsidRDefault="007307C4" w:rsidP="007307C4">
      <w:pPr>
        <w:numPr>
          <w:ilvl w:val="3"/>
          <w:numId w:val="6"/>
        </w:numPr>
        <w:jc w:val="both"/>
        <w:rPr>
          <w:rFonts w:eastAsia="SimSun"/>
          <w:lang w:eastAsia="zh-CN"/>
        </w:rPr>
      </w:pPr>
      <w:r w:rsidRPr="00BE405B">
        <w:rPr>
          <w:rFonts w:eastAsia="SimSun" w:hint="cs"/>
          <w:u w:val="single"/>
          <w:rtl/>
          <w:lang w:eastAsia="zh-CN"/>
        </w:rPr>
        <w:t>הגרחפ"ש</w:t>
      </w:r>
      <w:r w:rsidRPr="00BE405B">
        <w:rPr>
          <w:rFonts w:eastAsia="SimSun" w:hint="cs"/>
          <w:rtl/>
          <w:lang w:eastAsia="zh-CN"/>
        </w:rPr>
        <w:t xml:space="preserve"> זצ"ל (הליכת בת ישראל </w:t>
      </w:r>
      <w:r w:rsidRPr="00EF0458">
        <w:rPr>
          <w:rFonts w:eastAsia="SimSun" w:hint="cs"/>
          <w:rtl/>
          <w:lang w:eastAsia="zh-CN"/>
        </w:rPr>
        <w:t>פרק כ"ה הע' ל"א).</w:t>
      </w:r>
    </w:p>
    <w:p w14:paraId="458B95CE" w14:textId="77777777" w:rsidR="007307C4" w:rsidRPr="00EC0190" w:rsidRDefault="007307C4" w:rsidP="007307C4">
      <w:pPr>
        <w:numPr>
          <w:ilvl w:val="2"/>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 </w:t>
      </w: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שמ"ג)</w:t>
      </w:r>
      <w:r>
        <w:rPr>
          <w:rFonts w:eastAsia="SimSun" w:hint="cs"/>
          <w:b/>
          <w:color w:val="000000"/>
          <w:rtl/>
          <w:lang w:eastAsia="zh-CN"/>
        </w:rPr>
        <w:t xml:space="preserve">, </w:t>
      </w:r>
      <w:r>
        <w:rPr>
          <w:rFonts w:eastAsia="SimSun"/>
          <w:u w:val="single"/>
          <w:rtl/>
          <w:lang w:eastAsia="zh-CN"/>
        </w:rPr>
        <w:t>נחמת ישראל</w:t>
      </w:r>
      <w:r>
        <w:rPr>
          <w:rFonts w:eastAsia="SimSun"/>
          <w:rtl/>
          <w:lang w:eastAsia="zh-CN"/>
        </w:rPr>
        <w:t xml:space="preserve"> (פרק כ"ה סעי'</w:t>
      </w:r>
      <w:r>
        <w:rPr>
          <w:rFonts w:eastAsia="SimSun" w:hint="cs"/>
          <w:rtl/>
          <w:lang w:eastAsia="zh-CN"/>
        </w:rPr>
        <w:t xml:space="preserve"> י"ח)</w:t>
      </w:r>
      <w:r w:rsidRPr="00EF0458">
        <w:rPr>
          <w:rFonts w:eastAsia="SimSun" w:hint="cs"/>
          <w:b/>
          <w:color w:val="000000"/>
          <w:rtl/>
          <w:lang w:eastAsia="zh-CN"/>
        </w:rPr>
        <w:t>.</w:t>
      </w:r>
    </w:p>
    <w:p w14:paraId="16FEE0CC" w14:textId="77777777" w:rsidR="007307C4" w:rsidRPr="00143D37" w:rsidRDefault="007307C4" w:rsidP="007307C4">
      <w:pPr>
        <w:numPr>
          <w:ilvl w:val="3"/>
          <w:numId w:val="6"/>
        </w:numPr>
        <w:jc w:val="both"/>
        <w:rPr>
          <w:rFonts w:eastAsia="SimSun"/>
          <w:lang w:eastAsia="zh-CN"/>
        </w:rPr>
      </w:pPr>
      <w:r w:rsidRPr="00143D37">
        <w:rPr>
          <w:rFonts w:eastAsia="SimSun"/>
          <w:u w:val="single"/>
          <w:rtl/>
          <w:lang w:eastAsia="zh-CN"/>
        </w:rPr>
        <w:t>שד</w:t>
      </w:r>
      <w:r w:rsidRPr="00143D37">
        <w:rPr>
          <w:rFonts w:eastAsia="SimSun" w:hint="cs"/>
          <w:u w:val="single"/>
          <w:rtl/>
          <w:lang w:eastAsia="zh-CN"/>
        </w:rPr>
        <w:t>"</w:t>
      </w:r>
      <w:r w:rsidRPr="00143D37">
        <w:rPr>
          <w:rFonts w:eastAsia="SimSun"/>
          <w:u w:val="single"/>
          <w:rtl/>
          <w:lang w:eastAsia="zh-CN"/>
        </w:rPr>
        <w:t>ח</w:t>
      </w:r>
      <w:r w:rsidRPr="00143D37">
        <w:rPr>
          <w:rFonts w:eastAsia="SimSun"/>
          <w:rtl/>
          <w:lang w:eastAsia="zh-CN"/>
        </w:rPr>
        <w:t xml:space="preserve"> </w:t>
      </w:r>
      <w:r>
        <w:rPr>
          <w:rFonts w:eastAsia="SimSun" w:hint="cs"/>
          <w:rtl/>
          <w:lang w:eastAsia="zh-CN"/>
        </w:rPr>
        <w:t xml:space="preserve">(מערכת </w:t>
      </w:r>
      <w:r w:rsidRPr="00143D37">
        <w:rPr>
          <w:rFonts w:eastAsia="SimSun"/>
          <w:rtl/>
          <w:lang w:eastAsia="zh-CN"/>
        </w:rPr>
        <w:t xml:space="preserve">בין המצרים </w:t>
      </w:r>
      <w:r>
        <w:rPr>
          <w:rFonts w:eastAsia="SimSun" w:hint="cs"/>
          <w:rtl/>
          <w:lang w:eastAsia="zh-CN"/>
        </w:rPr>
        <w:t xml:space="preserve">סי' </w:t>
      </w:r>
      <w:r w:rsidRPr="00143D37">
        <w:rPr>
          <w:rFonts w:eastAsia="SimSun"/>
          <w:rtl/>
          <w:lang w:eastAsia="zh-CN"/>
        </w:rPr>
        <w:t>א</w:t>
      </w:r>
      <w:r>
        <w:rPr>
          <w:rFonts w:eastAsia="SimSun" w:hint="cs"/>
          <w:rtl/>
          <w:lang w:eastAsia="zh-CN"/>
        </w:rPr>
        <w:t>'</w:t>
      </w:r>
      <w:r w:rsidRPr="00143D37">
        <w:rPr>
          <w:rFonts w:eastAsia="SimSun"/>
          <w:rtl/>
          <w:lang w:eastAsia="zh-CN"/>
        </w:rPr>
        <w:t xml:space="preserve"> אות 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43D37">
        <w:rPr>
          <w:rFonts w:eastAsia="SimSun"/>
          <w:rtl/>
          <w:lang w:eastAsia="zh-CN"/>
        </w:rPr>
        <w:t>ואם אינם שומעים עכ"פ לא יאכלו רק בשר עוף עמג"א תקנ"א ס"ק כ"ח</w:t>
      </w:r>
      <w:r>
        <w:rPr>
          <w:rFonts w:eastAsia="SimSun" w:hint="cs"/>
          <w:rtl/>
          <w:lang w:eastAsia="zh-CN"/>
        </w:rPr>
        <w:t>".</w:t>
      </w:r>
    </w:p>
    <w:p w14:paraId="4B02A73C" w14:textId="77777777" w:rsidR="007307C4" w:rsidRDefault="007307C4" w:rsidP="007307C4">
      <w:pPr>
        <w:numPr>
          <w:ilvl w:val="3"/>
          <w:numId w:val="6"/>
        </w:numPr>
        <w:jc w:val="both"/>
        <w:rPr>
          <w:rFonts w:eastAsia="SimSun"/>
          <w:lang w:eastAsia="zh-CN"/>
        </w:rPr>
      </w:pPr>
      <w:r w:rsidRPr="00EC0190">
        <w:rPr>
          <w:rFonts w:eastAsia="SimSun"/>
          <w:u w:val="single"/>
          <w:rtl/>
          <w:lang w:eastAsia="zh-CN"/>
        </w:rPr>
        <w:t>הגרח"ק</w:t>
      </w:r>
      <w:r w:rsidRPr="00EC0190">
        <w:rPr>
          <w:rFonts w:eastAsia="SimSun"/>
          <w:rtl/>
          <w:lang w:eastAsia="zh-CN"/>
        </w:rPr>
        <w:t xml:space="preserve"> שליט"א (עלי שי"ח עמ' קס"</w:t>
      </w:r>
      <w:r w:rsidRPr="00EC0190">
        <w:rPr>
          <w:rFonts w:eastAsia="SimSun" w:hint="cs"/>
          <w:rtl/>
          <w:lang w:eastAsia="zh-CN"/>
        </w:rPr>
        <w:t>ו</w:t>
      </w:r>
      <w:r w:rsidRPr="00EC0190">
        <w:rPr>
          <w:rFonts w:eastAsia="SimSun"/>
          <w:rtl/>
          <w:lang w:eastAsia="zh-CN"/>
        </w:rPr>
        <w:t xml:space="preserve"> אות </w:t>
      </w:r>
      <w:r w:rsidRPr="00EC0190">
        <w:rPr>
          <w:rFonts w:eastAsia="SimSun" w:hint="cs"/>
          <w:rtl/>
          <w:lang w:eastAsia="zh-CN"/>
        </w:rPr>
        <w:t>כ'</w:t>
      </w:r>
      <w:r w:rsidRPr="00EC0190">
        <w:rPr>
          <w:rFonts w:eastAsia="SimSun"/>
          <w:rtl/>
          <w:lang w:eastAsia="zh-CN"/>
        </w:rPr>
        <w:t>) – "שאלה: מי שהוזמן לסעודת מצוה בתשעת הימים ובא אחרי שסיימו לברך בהמ"ז, וכעת מגישים עוגה, האם מותר לו לאכול בשר ולשתות יין בכה"ג. תשובה: יתכן שלא".</w:t>
      </w:r>
    </w:p>
    <w:p w14:paraId="3FD67A52" w14:textId="77777777" w:rsidR="007307C4" w:rsidRPr="002D5044" w:rsidRDefault="007307C4" w:rsidP="007307C4">
      <w:pPr>
        <w:ind w:left="567"/>
        <w:jc w:val="both"/>
        <w:rPr>
          <w:rFonts w:eastAsia="SimSun"/>
          <w:rtl/>
          <w:lang w:eastAsia="zh-CN"/>
        </w:rPr>
      </w:pPr>
      <w:r w:rsidRPr="002D5044">
        <w:rPr>
          <w:rFonts w:eastAsia="SimSun"/>
          <w:b/>
          <w:i/>
          <w:u w:val="single"/>
          <w:rtl/>
          <w:lang w:eastAsia="zh-CN"/>
        </w:rPr>
        <w:t>הגרח"ק</w:t>
      </w:r>
      <w:r w:rsidRPr="002D5044">
        <w:rPr>
          <w:rFonts w:eastAsia="SimSun"/>
          <w:b/>
          <w:i/>
          <w:rtl/>
          <w:lang w:eastAsia="zh-CN"/>
        </w:rPr>
        <w:t xml:space="preserve"> שליט"א (</w:t>
      </w:r>
      <w:r>
        <w:rPr>
          <w:rFonts w:eastAsia="SimSun"/>
          <w:b/>
          <w:i/>
          <w:rtl/>
          <w:lang w:eastAsia="zh-CN"/>
        </w:rPr>
        <w:t>מועדי הגר"ח ח"א תשובה</w:t>
      </w:r>
      <w:r w:rsidRPr="002D5044">
        <w:rPr>
          <w:rFonts w:eastAsia="SimSun"/>
          <w:b/>
          <w:i/>
          <w:rtl/>
          <w:lang w:eastAsia="zh-CN"/>
        </w:rPr>
        <w:t xml:space="preserve"> ש</w:t>
      </w:r>
      <w:r>
        <w:rPr>
          <w:rFonts w:eastAsia="SimSun" w:hint="cs"/>
          <w:b/>
          <w:i/>
          <w:rtl/>
          <w:lang w:eastAsia="zh-CN"/>
        </w:rPr>
        <w:t>ל</w:t>
      </w:r>
      <w:r w:rsidRPr="002D5044">
        <w:rPr>
          <w:rFonts w:eastAsia="SimSun"/>
          <w:b/>
          <w:i/>
          <w:rtl/>
          <w:lang w:eastAsia="zh-CN"/>
        </w:rPr>
        <w:t>"</w:t>
      </w:r>
      <w:r>
        <w:rPr>
          <w:rFonts w:eastAsia="SimSun" w:hint="cs"/>
          <w:b/>
          <w:i/>
          <w:rtl/>
          <w:lang w:eastAsia="zh-CN"/>
        </w:rPr>
        <w:t>ג</w:t>
      </w:r>
      <w:r w:rsidRPr="002D5044">
        <w:rPr>
          <w:rFonts w:eastAsia="SimSun"/>
          <w:b/>
          <w:i/>
          <w:rtl/>
          <w:lang w:eastAsia="zh-CN"/>
        </w:rPr>
        <w:t>) –</w:t>
      </w:r>
      <w:r w:rsidRPr="002D5044">
        <w:rPr>
          <w:rFonts w:eastAsia="SimSun"/>
          <w:rtl/>
          <w:lang w:eastAsia="zh-CN"/>
        </w:rPr>
        <w:t xml:space="preserve"> "שאלה: מי שאיחר לסיום בט' הימים והגיע אחר הסיום אם מותר לו בשר ויין. תשובה: יש מקילין".</w:t>
      </w:r>
    </w:p>
    <w:p w14:paraId="221F673E" w14:textId="77777777" w:rsidR="007307C4" w:rsidRPr="007307C4" w:rsidRDefault="007307C4" w:rsidP="007307C4">
      <w:pPr>
        <w:jc w:val="both"/>
        <w:rPr>
          <w:rFonts w:eastAsia="SimSun"/>
          <w:lang w:eastAsia="zh-CN"/>
        </w:rPr>
      </w:pPr>
    </w:p>
    <w:p w14:paraId="29C88BFE" w14:textId="77777777" w:rsidR="007307C4" w:rsidRPr="00EF0458" w:rsidRDefault="007307C4" w:rsidP="007307C4">
      <w:pPr>
        <w:numPr>
          <w:ilvl w:val="1"/>
          <w:numId w:val="6"/>
        </w:numPr>
        <w:jc w:val="both"/>
        <w:rPr>
          <w:rFonts w:eastAsia="SimSun"/>
          <w:lang w:eastAsia="zh-CN"/>
        </w:rPr>
      </w:pPr>
      <w:r w:rsidRPr="00EF0458">
        <w:rPr>
          <w:rFonts w:eastAsia="SimSun" w:hint="cs"/>
          <w:b/>
          <w:bCs/>
          <w:rtl/>
          <w:lang w:eastAsia="zh-CN"/>
        </w:rPr>
        <w:t>קטן שסיים מסכת</w:t>
      </w:r>
      <w:r w:rsidRPr="00EF0458">
        <w:rPr>
          <w:rFonts w:eastAsia="SimSun" w:hint="cs"/>
          <w:rtl/>
          <w:lang w:eastAsia="zh-CN"/>
        </w:rPr>
        <w:t>.</w:t>
      </w:r>
    </w:p>
    <w:p w14:paraId="491EEC30" w14:textId="77777777" w:rsidR="00ED5399" w:rsidRDefault="007307C4" w:rsidP="007307C4">
      <w:pPr>
        <w:numPr>
          <w:ilvl w:val="2"/>
          <w:numId w:val="6"/>
        </w:numPr>
        <w:jc w:val="both"/>
        <w:rPr>
          <w:rFonts w:eastAsia="SimSun"/>
          <w:lang w:eastAsia="zh-CN"/>
        </w:rPr>
      </w:pPr>
      <w:r w:rsidRPr="00EF0458">
        <w:rPr>
          <w:rFonts w:eastAsia="SimSun" w:hint="cs"/>
          <w:rtl/>
          <w:lang w:eastAsia="zh-CN"/>
        </w:rPr>
        <w:t>מחמיר</w:t>
      </w:r>
      <w:r w:rsidR="00ED5399">
        <w:rPr>
          <w:rFonts w:eastAsia="SimSun" w:hint="cs"/>
          <w:rtl/>
          <w:lang w:eastAsia="zh-CN"/>
        </w:rPr>
        <w:t>.</w:t>
      </w:r>
    </w:p>
    <w:p w14:paraId="0DAF5A48" w14:textId="0BD31D30" w:rsidR="007307C4" w:rsidRPr="00EF0458" w:rsidRDefault="007307C4" w:rsidP="00ED5399">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חשוקי חמד בכורות דף כז., 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י"ב</w:t>
      </w:r>
      <w:r w:rsidR="00ED5399">
        <w:rPr>
          <w:rFonts w:eastAsia="SimSun" w:hint="cs"/>
          <w:rtl/>
          <w:lang w:eastAsia="zh-CN"/>
        </w:rPr>
        <w:t xml:space="preserve">) </w:t>
      </w:r>
      <w:r w:rsidR="00ED5399">
        <w:rPr>
          <w:rFonts w:eastAsia="SimSun"/>
          <w:rtl/>
          <w:lang w:eastAsia="zh-CN"/>
        </w:rPr>
        <w:t>–</w:t>
      </w:r>
      <w:r w:rsidRPr="00EF0458">
        <w:rPr>
          <w:rFonts w:eastAsia="SimSun" w:hint="cs"/>
          <w:rtl/>
          <w:lang w:eastAsia="zh-CN"/>
        </w:rPr>
        <w:t xml:space="preserve"> "קטן שסיים מסכת ועושה סעודת סיום, אין לזה דין סעודת מצוה לענין אכילת בשר בימים אלו".</w:t>
      </w:r>
    </w:p>
    <w:p w14:paraId="0DAEDCF9" w14:textId="77777777" w:rsidR="00ED5399" w:rsidRDefault="007307C4" w:rsidP="007307C4">
      <w:pPr>
        <w:numPr>
          <w:ilvl w:val="2"/>
          <w:numId w:val="6"/>
        </w:numPr>
        <w:jc w:val="both"/>
        <w:rPr>
          <w:rFonts w:eastAsia="SimSun"/>
          <w:lang w:eastAsia="zh-CN"/>
        </w:rPr>
      </w:pPr>
      <w:r w:rsidRPr="00EF0458">
        <w:rPr>
          <w:rFonts w:eastAsia="SimSun" w:hint="cs"/>
          <w:rtl/>
          <w:lang w:eastAsia="zh-CN"/>
        </w:rPr>
        <w:t>מיקל</w:t>
      </w:r>
      <w:r w:rsidR="00ED5399">
        <w:rPr>
          <w:rFonts w:eastAsia="SimSun" w:hint="cs"/>
          <w:rtl/>
          <w:lang w:eastAsia="zh-CN"/>
        </w:rPr>
        <w:t>.</w:t>
      </w:r>
    </w:p>
    <w:p w14:paraId="31F95435" w14:textId="77777777" w:rsidR="00ED5399" w:rsidRDefault="007307C4" w:rsidP="00ED5399">
      <w:pPr>
        <w:numPr>
          <w:ilvl w:val="3"/>
          <w:numId w:val="6"/>
        </w:numPr>
        <w:jc w:val="both"/>
        <w:rPr>
          <w:rFonts w:eastAsia="SimSun"/>
          <w:lang w:eastAsia="zh-CN"/>
        </w:rPr>
      </w:pPr>
      <w:r w:rsidRPr="008E101E">
        <w:rPr>
          <w:rFonts w:eastAsia="SimSun" w:hint="cs"/>
          <w:u w:val="single"/>
          <w:rtl/>
          <w:lang w:eastAsia="zh-CN"/>
        </w:rPr>
        <w:t>הגרח"ק</w:t>
      </w:r>
      <w:r>
        <w:rPr>
          <w:rFonts w:eastAsia="SimSun" w:hint="cs"/>
          <w:rtl/>
          <w:lang w:eastAsia="zh-CN"/>
        </w:rPr>
        <w:t xml:space="preserve"> שליט"א (נחמת ישראל פרק כ"ה הע' ת"ב, עי' הקטן והלכותיו שאלה י"א)</w:t>
      </w:r>
      <w:r w:rsidR="00ED5399">
        <w:rPr>
          <w:rFonts w:eastAsia="SimSun" w:hint="cs"/>
          <w:rtl/>
          <w:lang w:eastAsia="zh-CN"/>
        </w:rPr>
        <w:t>.</w:t>
      </w:r>
    </w:p>
    <w:p w14:paraId="2AC2DE85" w14:textId="77777777" w:rsidR="00ED5399" w:rsidRDefault="007307C4" w:rsidP="00ED5399">
      <w:pPr>
        <w:numPr>
          <w:ilvl w:val="3"/>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נ"ט)</w:t>
      </w:r>
      <w:r w:rsidR="00ED5399">
        <w:rPr>
          <w:rFonts w:eastAsia="SimSun" w:hint="cs"/>
          <w:rtl/>
          <w:lang w:eastAsia="zh-CN"/>
        </w:rPr>
        <w:t>.</w:t>
      </w:r>
    </w:p>
    <w:p w14:paraId="1B2728D1" w14:textId="4A7CA496" w:rsidR="007307C4" w:rsidRPr="00EF0458" w:rsidRDefault="00BC79BE" w:rsidP="00ED5399">
      <w:pPr>
        <w:numPr>
          <w:ilvl w:val="3"/>
          <w:numId w:val="6"/>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פ"א סעי'</w:t>
      </w:r>
      <w:r>
        <w:rPr>
          <w:rFonts w:eastAsia="SimSun" w:hint="cs"/>
          <w:rtl/>
          <w:lang w:eastAsia="zh-CN"/>
        </w:rPr>
        <w:t xml:space="preserve"> י')</w:t>
      </w:r>
      <w:r w:rsidR="007307C4" w:rsidRPr="00EF0458">
        <w:rPr>
          <w:rFonts w:eastAsia="SimSun" w:hint="cs"/>
          <w:rtl/>
          <w:lang w:eastAsia="zh-CN"/>
        </w:rPr>
        <w:t>.</w:t>
      </w:r>
    </w:p>
    <w:p w14:paraId="4855974B" w14:textId="77777777" w:rsidR="007307C4" w:rsidRPr="00EF0458" w:rsidRDefault="007307C4" w:rsidP="007307C4">
      <w:pPr>
        <w:numPr>
          <w:ilvl w:val="2"/>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ט' סעי' כ"ז, "וצ"ע")</w:t>
      </w:r>
      <w:r>
        <w:rPr>
          <w:rFonts w:eastAsia="SimSun" w:hint="cs"/>
          <w:rtl/>
          <w:lang w:eastAsia="zh-CN"/>
        </w:rPr>
        <w:t xml:space="preserve">, </w:t>
      </w:r>
      <w:r w:rsidRPr="009D3DAD">
        <w:rPr>
          <w:rFonts w:eastAsia="SimSun" w:hint="cs"/>
          <w:u w:val="single"/>
          <w:rtl/>
          <w:lang w:eastAsia="zh-CN"/>
        </w:rPr>
        <w:t>מעדני אשר</w:t>
      </w:r>
      <w:r>
        <w:rPr>
          <w:rFonts w:eastAsia="SimSun" w:hint="cs"/>
          <w:rtl/>
          <w:lang w:eastAsia="zh-CN"/>
        </w:rPr>
        <w:t xml:space="preserve"> (גליון תס"ט, פר' דברים תשע"ג)</w:t>
      </w:r>
      <w:r w:rsidRPr="00EF0458">
        <w:rPr>
          <w:rFonts w:eastAsia="SimSun" w:hint="cs"/>
          <w:rtl/>
          <w:lang w:eastAsia="zh-CN"/>
        </w:rPr>
        <w:t>.</w:t>
      </w:r>
    </w:p>
    <w:p w14:paraId="1699E906" w14:textId="32C7C642" w:rsidR="007307C4" w:rsidRDefault="007307C4" w:rsidP="007307C4">
      <w:pPr>
        <w:jc w:val="both"/>
        <w:rPr>
          <w:rFonts w:eastAsia="SimSun"/>
          <w:rtl/>
          <w:lang w:eastAsia="zh-CN"/>
        </w:rPr>
      </w:pPr>
    </w:p>
    <w:p w14:paraId="64D94CE3" w14:textId="77777777" w:rsidR="00ED5399" w:rsidRDefault="00ED5399" w:rsidP="00ED5399">
      <w:pPr>
        <w:numPr>
          <w:ilvl w:val="1"/>
          <w:numId w:val="6"/>
        </w:numPr>
        <w:jc w:val="both"/>
        <w:rPr>
          <w:rFonts w:eastAsia="SimSun"/>
          <w:lang w:eastAsia="zh-CN"/>
        </w:rPr>
      </w:pPr>
      <w:r>
        <w:rPr>
          <w:rFonts w:eastAsia="SimSun" w:hint="cs"/>
          <w:b/>
          <w:bCs/>
          <w:rtl/>
          <w:lang w:eastAsia="zh-CN"/>
        </w:rPr>
        <w:t>אשה</w:t>
      </w:r>
      <w:r w:rsidRPr="001C79CF">
        <w:rPr>
          <w:rFonts w:eastAsia="SimSun" w:hint="cs"/>
          <w:b/>
          <w:bCs/>
          <w:rtl/>
          <w:lang w:eastAsia="zh-CN"/>
        </w:rPr>
        <w:t xml:space="preserve"> </w:t>
      </w:r>
      <w:r>
        <w:rPr>
          <w:rFonts w:eastAsia="SimSun" w:hint="cs"/>
          <w:b/>
          <w:bCs/>
          <w:rtl/>
          <w:lang w:eastAsia="zh-CN"/>
        </w:rPr>
        <w:t>ש</w:t>
      </w:r>
      <w:r w:rsidRPr="001C79CF">
        <w:rPr>
          <w:rFonts w:eastAsia="SimSun" w:hint="cs"/>
          <w:b/>
          <w:bCs/>
          <w:rtl/>
          <w:lang w:eastAsia="zh-CN"/>
        </w:rPr>
        <w:t>סי</w:t>
      </w:r>
      <w:r>
        <w:rPr>
          <w:rFonts w:eastAsia="SimSun" w:hint="cs"/>
          <w:b/>
          <w:bCs/>
          <w:rtl/>
          <w:lang w:eastAsia="zh-CN"/>
        </w:rPr>
        <w:t>י</w:t>
      </w:r>
      <w:r w:rsidRPr="001C79CF">
        <w:rPr>
          <w:rFonts w:eastAsia="SimSun" w:hint="cs"/>
          <w:b/>
          <w:bCs/>
          <w:rtl/>
          <w:lang w:eastAsia="zh-CN"/>
        </w:rPr>
        <w:t>ם מסכת</w:t>
      </w:r>
      <w:r>
        <w:rPr>
          <w:rFonts w:eastAsia="SimSun" w:hint="cs"/>
          <w:rtl/>
          <w:lang w:eastAsia="zh-CN"/>
        </w:rPr>
        <w:t>.</w:t>
      </w:r>
    </w:p>
    <w:p w14:paraId="7F677EB9" w14:textId="77777777" w:rsidR="00ED5399" w:rsidRPr="001C79CF" w:rsidRDefault="00ED5399" w:rsidP="00ED5399">
      <w:pPr>
        <w:numPr>
          <w:ilvl w:val="2"/>
          <w:numId w:val="6"/>
        </w:numPr>
        <w:jc w:val="both"/>
        <w:rPr>
          <w:rFonts w:eastAsia="SimSun"/>
          <w:lang w:eastAsia="zh-CN"/>
        </w:rPr>
      </w:pPr>
      <w:r>
        <w:rPr>
          <w:rFonts w:eastAsia="SimSun" w:hint="cs"/>
          <w:rtl/>
          <w:lang w:eastAsia="zh-CN"/>
        </w:rPr>
        <w:t>מיקל.</w:t>
      </w:r>
    </w:p>
    <w:p w14:paraId="40756C61" w14:textId="77777777" w:rsidR="00ED5399" w:rsidRDefault="00ED5399" w:rsidP="00ED5399">
      <w:pPr>
        <w:numPr>
          <w:ilvl w:val="3"/>
          <w:numId w:val="6"/>
        </w:numPr>
        <w:jc w:val="both"/>
        <w:rPr>
          <w:rFonts w:eastAsia="SimSun"/>
          <w:lang w:eastAsia="zh-CN"/>
        </w:rPr>
      </w:pPr>
      <w:r w:rsidRPr="002B64C1">
        <w:rPr>
          <w:u w:val="single"/>
          <w:rtl/>
        </w:rPr>
        <w:t>רץ כצבי</w:t>
      </w:r>
      <w:r w:rsidRPr="006247F8">
        <w:rPr>
          <w:rtl/>
        </w:rPr>
        <w:t xml:space="preserve"> </w:t>
      </w:r>
      <w:r>
        <w:rPr>
          <w:rFonts w:hint="cs"/>
          <w:rtl/>
        </w:rPr>
        <w:t>(</w:t>
      </w:r>
      <w:r w:rsidRPr="006247F8">
        <w:rPr>
          <w:rtl/>
        </w:rPr>
        <w:t xml:space="preserve">עניני נשים </w:t>
      </w:r>
      <w:r>
        <w:rPr>
          <w:rFonts w:hint="cs"/>
          <w:rtl/>
        </w:rPr>
        <w:t xml:space="preserve">ח"א </w:t>
      </w:r>
      <w:r w:rsidRPr="006247F8">
        <w:rPr>
          <w:rtl/>
        </w:rPr>
        <w:t>ס</w:t>
      </w:r>
      <w:r>
        <w:rPr>
          <w:rFonts w:hint="cs"/>
          <w:rtl/>
        </w:rPr>
        <w:t>י</w:t>
      </w:r>
      <w:r w:rsidRPr="006247F8">
        <w:rPr>
          <w:rtl/>
        </w:rPr>
        <w:t>' י"ט</w:t>
      </w:r>
      <w:r>
        <w:rPr>
          <w:rFonts w:hint="cs"/>
          <w:rtl/>
        </w:rPr>
        <w:t xml:space="preserve">) </w:t>
      </w:r>
      <w:r>
        <w:rPr>
          <w:rtl/>
        </w:rPr>
        <w:t>–</w:t>
      </w:r>
      <w:r>
        <w:rPr>
          <w:rFonts w:hint="cs"/>
          <w:rtl/>
        </w:rPr>
        <w:t xml:space="preserve"> "</w:t>
      </w:r>
      <w:r w:rsidRPr="00C055D0">
        <w:rPr>
          <w:rtl/>
        </w:rPr>
        <w:t>אכילת כשר בתשעת הימים בסעודת סיום מסכת שנלמדה על ידי אשה</w:t>
      </w:r>
      <w:r>
        <w:rPr>
          <w:rFonts w:hint="cs"/>
          <w:rtl/>
        </w:rPr>
        <w:t xml:space="preserve"> ... </w:t>
      </w:r>
      <w:r w:rsidRPr="00C055D0">
        <w:rPr>
          <w:rtl/>
        </w:rPr>
        <w:t>ולפי זה נראה כי גם סעודת 'סיום' של נשים, אשר לימוד התורה שלהן הוא בגדר 'מצוה קיומית', נחשבת 'סעודת מצוה'. ומאחר וכן, יש ללמוד מפטור המצטרפים לסיומו של קטן מתענית בערב פסח, שכשם שסעודת סיום מסכת שנלמדה על ידי קטן שגדר מצות תלמוד תורה שלו הוא 'מצוה קיומית', נחשבת סעודת מצוה, והמצטרפים אליה פטורים מתענית בכורים בערב פסח. כך גם סעודת 'סיום' של נשים, אשר לימוד התורה שלהן הוא בגדר 'מצוה קיומית' נחשבת 'סעודת מצוה', והמצטרפים אליה בתשעת הימים מותרים באכילת בשר ושתיית יין. ולפי המבואר לעיל שגם סיום מסכת משניות שנלמדה או לימוד חומש עם מפרשים שנלמדו במשך תקופה ארוכה ובעיון רב, נחשב כסעודת מצוה, ולכן גם אם אשה מסיימת לימוד חומש בעיון עם מפרשים בתשעת הימים, מותר לבעלה ולבני ביתה המשתתפים בסעודת הסיום, לאכול בשר"</w:t>
      </w:r>
      <w:r>
        <w:rPr>
          <w:rFonts w:hint="cs"/>
          <w:rtl/>
        </w:rPr>
        <w:t>.</w:t>
      </w:r>
    </w:p>
    <w:p w14:paraId="73CB91BD" w14:textId="77777777" w:rsidR="00ED5399" w:rsidRDefault="00ED5399" w:rsidP="00ED5399">
      <w:pPr>
        <w:numPr>
          <w:ilvl w:val="2"/>
          <w:numId w:val="6"/>
        </w:numPr>
        <w:jc w:val="both"/>
        <w:rPr>
          <w:rFonts w:eastAsia="SimSun"/>
          <w:lang w:eastAsia="zh-CN"/>
        </w:rPr>
      </w:pPr>
      <w:r>
        <w:rPr>
          <w:rFonts w:eastAsia="SimSun" w:hint="cs"/>
          <w:rtl/>
          <w:lang w:eastAsia="zh-CN"/>
        </w:rPr>
        <w:t>מראי מקומות.</w:t>
      </w:r>
    </w:p>
    <w:p w14:paraId="63A2EAF5" w14:textId="77777777" w:rsidR="00ED5399" w:rsidRPr="001C79CF" w:rsidRDefault="00ED5399" w:rsidP="00ED5399">
      <w:pPr>
        <w:numPr>
          <w:ilvl w:val="3"/>
          <w:numId w:val="6"/>
        </w:numPr>
        <w:jc w:val="both"/>
        <w:rPr>
          <w:rFonts w:eastAsia="SimSun"/>
          <w:lang w:eastAsia="zh-CN"/>
        </w:rPr>
      </w:pPr>
      <w:r>
        <w:rPr>
          <w:rFonts w:eastAsia="SimSun" w:hint="cs"/>
          <w:rtl/>
          <w:lang w:eastAsia="zh-CN"/>
        </w:rPr>
        <w:t>עי' יו"ד סי' רמ"ו סעי' כ"ו, לשיטות ומראי מקומות.</w:t>
      </w:r>
    </w:p>
    <w:p w14:paraId="350D9351" w14:textId="77777777" w:rsidR="00ED5399" w:rsidRPr="00ED5399" w:rsidRDefault="00ED5399" w:rsidP="007307C4">
      <w:pPr>
        <w:jc w:val="both"/>
        <w:rPr>
          <w:rFonts w:eastAsia="SimSun"/>
          <w:lang w:eastAsia="zh-CN"/>
        </w:rPr>
      </w:pPr>
    </w:p>
    <w:p w14:paraId="298D3750" w14:textId="77777777" w:rsidR="002A6C5E" w:rsidRPr="002A6C5E" w:rsidRDefault="002A6C5E" w:rsidP="002A6C5E">
      <w:pPr>
        <w:numPr>
          <w:ilvl w:val="1"/>
          <w:numId w:val="6"/>
        </w:numPr>
        <w:jc w:val="both"/>
        <w:rPr>
          <w:rFonts w:eastAsia="SimSun"/>
          <w:rtl/>
          <w:lang w:eastAsia="zh-CN"/>
        </w:rPr>
      </w:pPr>
      <w:r w:rsidRPr="002A6C5E">
        <w:rPr>
          <w:rFonts w:eastAsia="SimSun"/>
          <w:b/>
          <w:bCs/>
          <w:rtl/>
          <w:lang w:eastAsia="zh-CN"/>
        </w:rPr>
        <w:t>סיום מסכת שלא כסדרה אם מותר בבשר</w:t>
      </w:r>
      <w:r>
        <w:rPr>
          <w:rFonts w:eastAsia="SimSun" w:hint="cs"/>
          <w:rtl/>
          <w:lang w:eastAsia="zh-CN"/>
        </w:rPr>
        <w:t>.</w:t>
      </w:r>
    </w:p>
    <w:p w14:paraId="298FD161" w14:textId="77777777" w:rsidR="002A6C5E" w:rsidRDefault="002A6C5E" w:rsidP="002A6C5E">
      <w:pPr>
        <w:numPr>
          <w:ilvl w:val="2"/>
          <w:numId w:val="6"/>
        </w:numPr>
        <w:jc w:val="both"/>
        <w:rPr>
          <w:rFonts w:eastAsia="SimSun"/>
          <w:lang w:eastAsia="zh-CN"/>
        </w:rPr>
      </w:pPr>
      <w:r w:rsidRPr="002A6C5E">
        <w:rPr>
          <w:rFonts w:eastAsia="SimSun"/>
          <w:u w:val="single"/>
          <w:rtl/>
          <w:lang w:eastAsia="zh-CN"/>
        </w:rPr>
        <w:t>הגרח"ק</w:t>
      </w:r>
      <w:r w:rsidRPr="002A6C5E">
        <w:rPr>
          <w:rFonts w:eastAsia="SimSun"/>
          <w:rtl/>
          <w:lang w:eastAsia="zh-CN"/>
        </w:rPr>
        <w:t xml:space="preserve"> שליט"א (מועדי הגר"ח ח"ב תשובה שפ"א) – "שאלה: בהתר לאכול בשר בסיום מסכת אם בעי שילמד המסכת כסדרה או הוי סיום שלא כסדרה. תשובה: אולי</w:t>
      </w:r>
      <w:r w:rsidR="009543E8">
        <w:rPr>
          <w:rFonts w:eastAsia="SimSun" w:hint="cs"/>
          <w:rtl/>
          <w:lang w:eastAsia="zh-CN"/>
        </w:rPr>
        <w:t>"</w:t>
      </w:r>
      <w:r w:rsidRPr="002A6C5E">
        <w:rPr>
          <w:rFonts w:eastAsia="SimSun"/>
          <w:rtl/>
          <w:lang w:eastAsia="zh-CN"/>
        </w:rPr>
        <w:t>.</w:t>
      </w:r>
    </w:p>
    <w:p w14:paraId="0D603D80" w14:textId="77777777" w:rsidR="009543E8" w:rsidRPr="009543E8" w:rsidRDefault="009543E8" w:rsidP="002A6C5E">
      <w:pPr>
        <w:numPr>
          <w:ilvl w:val="2"/>
          <w:numId w:val="6"/>
        </w:numPr>
        <w:jc w:val="both"/>
        <w:rPr>
          <w:rFonts w:eastAsia="SimSun"/>
          <w:lang w:eastAsia="zh-CN"/>
        </w:rPr>
      </w:pPr>
      <w:r w:rsidRPr="009543E8">
        <w:rPr>
          <w:rFonts w:eastAsia="SimSun" w:hint="cs"/>
          <w:rtl/>
          <w:lang w:eastAsia="zh-CN"/>
        </w:rPr>
        <w:t xml:space="preserve">בכלליות </w:t>
      </w:r>
      <w:r>
        <w:rPr>
          <w:rFonts w:eastAsia="SimSun" w:hint="cs"/>
          <w:rtl/>
          <w:lang w:eastAsia="zh-CN"/>
        </w:rPr>
        <w:t>-</w:t>
      </w:r>
      <w:r w:rsidRPr="009543E8">
        <w:rPr>
          <w:rFonts w:eastAsia="SimSun" w:hint="cs"/>
          <w:rtl/>
          <w:lang w:eastAsia="zh-CN"/>
        </w:rPr>
        <w:t xml:space="preserve"> </w:t>
      </w:r>
      <w:r>
        <w:rPr>
          <w:rFonts w:eastAsia="SimSun" w:hint="cs"/>
          <w:rtl/>
          <w:lang w:eastAsia="zh-CN"/>
        </w:rPr>
        <w:t>עי' יו"ד סי' רמ"ו סעי' כ"ו, לשיטות ומראי מקומות.</w:t>
      </w:r>
    </w:p>
    <w:p w14:paraId="40240103" w14:textId="77777777" w:rsidR="002A6C5E" w:rsidRPr="009543E8" w:rsidRDefault="002A6C5E" w:rsidP="009543E8">
      <w:pPr>
        <w:jc w:val="both"/>
        <w:rPr>
          <w:rFonts w:eastAsia="SimSun"/>
          <w:lang w:eastAsia="zh-CN"/>
        </w:rPr>
      </w:pPr>
    </w:p>
    <w:p w14:paraId="40479BB1" w14:textId="77777777" w:rsidR="002A6C5E" w:rsidRPr="002A6C5E" w:rsidRDefault="002A6C5E" w:rsidP="002A6C5E">
      <w:pPr>
        <w:numPr>
          <w:ilvl w:val="1"/>
          <w:numId w:val="6"/>
        </w:numPr>
        <w:jc w:val="both"/>
        <w:rPr>
          <w:rFonts w:eastAsia="SimSun"/>
          <w:rtl/>
          <w:lang w:eastAsia="zh-CN"/>
        </w:rPr>
      </w:pPr>
      <w:r w:rsidRPr="002A6C5E">
        <w:rPr>
          <w:rFonts w:eastAsia="SimSun"/>
          <w:b/>
          <w:bCs/>
          <w:rtl/>
          <w:lang w:eastAsia="zh-CN"/>
        </w:rPr>
        <w:t>סיום בהרהור אם מותר בבשר</w:t>
      </w:r>
      <w:r>
        <w:rPr>
          <w:rFonts w:eastAsia="SimSun" w:hint="cs"/>
          <w:rtl/>
          <w:lang w:eastAsia="zh-CN"/>
        </w:rPr>
        <w:t>.</w:t>
      </w:r>
    </w:p>
    <w:p w14:paraId="162CB9B5" w14:textId="515B57C1" w:rsidR="002A6C5E" w:rsidRDefault="002A6C5E" w:rsidP="002A6C5E">
      <w:pPr>
        <w:numPr>
          <w:ilvl w:val="2"/>
          <w:numId w:val="6"/>
        </w:numPr>
        <w:jc w:val="both"/>
        <w:rPr>
          <w:rFonts w:eastAsia="SimSun"/>
          <w:lang w:eastAsia="zh-CN"/>
        </w:rPr>
      </w:pPr>
      <w:bookmarkStart w:id="265" w:name="_Hlk16514628"/>
      <w:r w:rsidRPr="002A6C5E">
        <w:rPr>
          <w:rFonts w:eastAsia="SimSun"/>
          <w:u w:val="single"/>
          <w:rtl/>
          <w:lang w:eastAsia="zh-CN"/>
        </w:rPr>
        <w:t>הגרח"ק</w:t>
      </w:r>
      <w:r w:rsidRPr="002A6C5E">
        <w:rPr>
          <w:rFonts w:eastAsia="SimSun"/>
          <w:rtl/>
          <w:lang w:eastAsia="zh-CN"/>
        </w:rPr>
        <w:t xml:space="preserve"> שליט"א (מועדי הגר"ח ח"ב תשובה שפ"ב</w:t>
      </w:r>
      <w:r w:rsidR="00DB57AB">
        <w:rPr>
          <w:rFonts w:eastAsia="SimSun" w:hint="cs"/>
          <w:rtl/>
          <w:lang w:eastAsia="zh-CN"/>
        </w:rPr>
        <w:t xml:space="preserve">, </w:t>
      </w:r>
      <w:r w:rsidR="00DB57AB">
        <w:rPr>
          <w:b/>
          <w:i/>
          <w:rtl/>
        </w:rPr>
        <w:t xml:space="preserve">שערי ציון ח"א עמ' </w:t>
      </w:r>
      <w:r w:rsidR="00DB57AB">
        <w:rPr>
          <w:rFonts w:hint="cs"/>
          <w:b/>
          <w:i/>
          <w:rtl/>
        </w:rPr>
        <w:t>מ"ח</w:t>
      </w:r>
      <w:r w:rsidRPr="002A6C5E">
        <w:rPr>
          <w:rFonts w:eastAsia="SimSun"/>
          <w:rtl/>
          <w:lang w:eastAsia="zh-CN"/>
        </w:rPr>
        <w:t>) – "שאלה: סיים מסכת בהרהור אם מתיר בשר בתשעת הימים. תשובה: נכון שיוציא מפיו".</w:t>
      </w:r>
      <w:bookmarkEnd w:id="265"/>
    </w:p>
    <w:p w14:paraId="4CDD1784" w14:textId="77777777" w:rsidR="009543E8" w:rsidRDefault="009543E8" w:rsidP="002A6C5E">
      <w:pPr>
        <w:numPr>
          <w:ilvl w:val="2"/>
          <w:numId w:val="6"/>
        </w:numPr>
        <w:jc w:val="both"/>
        <w:rPr>
          <w:rFonts w:eastAsia="SimSun"/>
          <w:lang w:eastAsia="zh-CN"/>
        </w:rPr>
      </w:pPr>
      <w:r w:rsidRPr="009543E8">
        <w:rPr>
          <w:rFonts w:eastAsia="SimSun" w:hint="cs"/>
          <w:rtl/>
          <w:lang w:eastAsia="zh-CN"/>
        </w:rPr>
        <w:t xml:space="preserve">בכלליות </w:t>
      </w:r>
      <w:r>
        <w:rPr>
          <w:rFonts w:eastAsia="SimSun" w:hint="cs"/>
          <w:rtl/>
          <w:lang w:eastAsia="zh-CN"/>
        </w:rPr>
        <w:t>-</w:t>
      </w:r>
      <w:r w:rsidRPr="009543E8">
        <w:rPr>
          <w:rFonts w:eastAsia="SimSun" w:hint="cs"/>
          <w:rtl/>
          <w:lang w:eastAsia="zh-CN"/>
        </w:rPr>
        <w:t xml:space="preserve"> </w:t>
      </w:r>
      <w:r>
        <w:rPr>
          <w:rFonts w:eastAsia="SimSun" w:hint="cs"/>
          <w:rtl/>
          <w:lang w:eastAsia="zh-CN"/>
        </w:rPr>
        <w:t>עי' יו"ד סי' רמ"ו סעי' כ"ו, לשיטות ומראי מקומות.</w:t>
      </w:r>
    </w:p>
    <w:p w14:paraId="5406BB7B" w14:textId="77777777" w:rsidR="001C79CF" w:rsidRDefault="001C79CF" w:rsidP="001C79CF">
      <w:pPr>
        <w:jc w:val="both"/>
        <w:rPr>
          <w:rFonts w:eastAsia="SimSun"/>
          <w:lang w:eastAsia="zh-CN"/>
        </w:rPr>
      </w:pPr>
    </w:p>
    <w:p w14:paraId="325D661E" w14:textId="232C903B" w:rsidR="007307C4" w:rsidRPr="00EF0458" w:rsidRDefault="007307C4" w:rsidP="007307C4">
      <w:pPr>
        <w:numPr>
          <w:ilvl w:val="1"/>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w:t>
      </w:r>
    </w:p>
    <w:p w14:paraId="44236324" w14:textId="77777777" w:rsidR="007307C4" w:rsidRPr="00EF0458" w:rsidRDefault="007307C4" w:rsidP="007307C4">
      <w:pPr>
        <w:numPr>
          <w:ilvl w:val="2"/>
          <w:numId w:val="6"/>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w:t>
      </w:r>
      <w:r>
        <w:rPr>
          <w:rFonts w:eastAsia="SimSun" w:hint="cs"/>
          <w:b/>
          <w:color w:val="000000"/>
          <w:rtl/>
          <w:lang w:eastAsia="zh-CN"/>
        </w:rPr>
        <w:t>מסורת משה ח</w:t>
      </w:r>
      <w:r>
        <w:rPr>
          <w:rFonts w:eastAsia="SimSun"/>
          <w:b/>
          <w:color w:val="000000"/>
          <w:rtl/>
          <w:lang w:eastAsia="zh-CN"/>
        </w:rPr>
        <w:t>"</w:t>
      </w:r>
      <w:r>
        <w:rPr>
          <w:rFonts w:eastAsia="SimSun" w:hint="cs"/>
          <w:b/>
          <w:color w:val="000000"/>
          <w:rtl/>
          <w:lang w:eastAsia="zh-CN"/>
        </w:rPr>
        <w:t>א</w:t>
      </w:r>
      <w:r w:rsidRPr="00EF0458">
        <w:rPr>
          <w:rFonts w:eastAsia="SimSun" w:hint="cs"/>
          <w:b/>
          <w:color w:val="000000"/>
          <w:rtl/>
          <w:lang w:eastAsia="zh-CN"/>
        </w:rPr>
        <w:t xml:space="preserve"> או"ח אות שע"א) – "</w:t>
      </w:r>
      <w:r w:rsidRPr="00EF0458">
        <w:rPr>
          <w:rFonts w:eastAsia="SimSun" w:hint="cs"/>
          <w:rtl/>
          <w:lang w:eastAsia="zh-CN"/>
        </w:rPr>
        <w:t xml:space="preserve">והשיב רבינו שלדינא מתירים לעשות סיום גם לאחר ז' באב, דהמלונות טוענים שמאוד קשה להם ליתן חלבי, וגם המחנות כך טוענים, וזה גורם שלכל הפחות, כמה אנשים ילמדו וכו'. השיב רבינו לש. אידער אודות זה, שבעצם לא יפה שישמחו כל ט' הימים, אבל למעשה טוענים שמאוד קשה ליתן חלבי, וממילא נוהגים להקל, ובדרך אגב מרויחים שלכל הפחות לומדים, </w:t>
      </w:r>
      <w:r w:rsidRPr="008F3AC2">
        <w:rPr>
          <w:rFonts w:eastAsia="SimSun" w:hint="cs"/>
          <w:b/>
          <w:bCs/>
          <w:rtl/>
          <w:lang w:eastAsia="zh-CN"/>
        </w:rPr>
        <w:t>והנה לאחר ז' באב כדאי להחמיר</w:t>
      </w:r>
      <w:r w:rsidRPr="00EF0458">
        <w:rPr>
          <w:rFonts w:eastAsia="SimSun" w:hint="cs"/>
          <w:rtl/>
          <w:lang w:eastAsia="zh-CN"/>
        </w:rPr>
        <w:t>, אבל אם באמת יש אז סיום, נו, אפשר להקל".</w:t>
      </w:r>
    </w:p>
    <w:p w14:paraId="1C9F388B" w14:textId="77777777" w:rsidR="007307C4" w:rsidRPr="00EF0458" w:rsidRDefault="007307C4" w:rsidP="007307C4">
      <w:pPr>
        <w:numPr>
          <w:ilvl w:val="2"/>
          <w:numId w:val="6"/>
        </w:numPr>
        <w:jc w:val="both"/>
        <w:rPr>
          <w:rFonts w:eastAsia="SimSun"/>
          <w:lang w:eastAsia="zh-CN"/>
        </w:rPr>
      </w:pPr>
      <w:r w:rsidRPr="00EF0458">
        <w:rPr>
          <w:rFonts w:eastAsia="SimSun" w:hint="cs"/>
          <w:u w:val="single"/>
          <w:rtl/>
          <w:lang w:eastAsia="zh-CN"/>
        </w:rPr>
        <w:t>חשב האפוד</w:t>
      </w:r>
      <w:r w:rsidRPr="00EF0458">
        <w:rPr>
          <w:rFonts w:eastAsia="SimSun" w:hint="cs"/>
          <w:rtl/>
          <w:lang w:eastAsia="zh-CN"/>
        </w:rPr>
        <w:t xml:space="preserve"> (הליכות חנוך פרק א' אות קל"ה) – "סיפר הרב שפעם אחת בעת ששהה כ"ק </w:t>
      </w:r>
      <w:r w:rsidRPr="00885A05">
        <w:rPr>
          <w:rFonts w:eastAsia="SimSun" w:hint="cs"/>
          <w:u w:val="single"/>
          <w:rtl/>
          <w:lang w:eastAsia="zh-CN"/>
        </w:rPr>
        <w:t>מרן מהר"א זיע"א מבעלזא</w:t>
      </w:r>
      <w:r w:rsidRPr="00EF0458">
        <w:rPr>
          <w:rFonts w:eastAsia="SimSun" w:hint="cs"/>
          <w:rtl/>
          <w:lang w:eastAsia="zh-CN"/>
        </w:rPr>
        <w:t xml:space="preserve"> בגבעת שאול בירושלים, נזדמן להרב לבא למרן ביום ה' אב לפנות ערב, ואמרו להרב שמרן יערוך שלחן ויאכל בשר לכבוד סיום מסכת. באמצע עריכת השלחן העמיד המשב"ק שכר, ואמר לו מרן שיעמיד גם יין כי מבואר בשו"ע (סימן תקנ"א סעיף י') שמותר לאכול בשר ולשתות יין לכבוד סיום מסכת ... וטעם הסיום מחמת שכ"ק אבי (מהרי"ד) זצ"ל אמר כי לעשות סיום בהניין טעג ולאכול בשר ויין הוא כבוד התורה, כיון שבכל השנה כשעושין סעודה לכבוד סיום מסכת אינו ניכר שאוכלים בשר ויין לכבוד הסיום, משא"כ </w:t>
      </w:r>
      <w:r w:rsidRPr="00EF0458">
        <w:rPr>
          <w:rFonts w:eastAsia="SimSun" w:hint="cs"/>
          <w:b/>
          <w:bCs/>
          <w:rtl/>
          <w:lang w:eastAsia="zh-CN"/>
        </w:rPr>
        <w:t>באלו הימים שאסור לאכול בשר ויין ניכר שעושין כן לכבוד הסיום, ולכן יש ענין גדול לעשות סעודה בבשר ויין בימים אלו</w:t>
      </w:r>
      <w:r w:rsidRPr="00EF0458">
        <w:rPr>
          <w:rFonts w:eastAsia="SimSun" w:hint="cs"/>
          <w:rtl/>
          <w:lang w:eastAsia="zh-CN"/>
        </w:rPr>
        <w:t>, ועוד הוסיף טעם שהלא האבילות הוא על חורבן ביהמ"ק, ורוצים להראות דבתורה אין חורבן עכד"ת".</w:t>
      </w:r>
    </w:p>
    <w:p w14:paraId="2348E585" w14:textId="1B286B78" w:rsidR="007307C4" w:rsidRDefault="007307C4" w:rsidP="007307C4">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(ח"ו סוף סי' ע"ב</w:t>
      </w:r>
      <w:r>
        <w:rPr>
          <w:rFonts w:eastAsia="SimSun" w:hint="cs"/>
          <w:rtl/>
          <w:lang w:eastAsia="zh-CN"/>
        </w:rPr>
        <w:t xml:space="preserve">, </w:t>
      </w:r>
      <w:r>
        <w:rPr>
          <w:rFonts w:eastAsia="SimSun"/>
          <w:rtl/>
          <w:lang w:eastAsia="zh-CN"/>
        </w:rPr>
        <w:t>מבית לוי חי"ג עמ' ל"</w:t>
      </w:r>
      <w:r>
        <w:rPr>
          <w:rFonts w:eastAsia="SimSun" w:hint="cs"/>
          <w:rtl/>
          <w:lang w:eastAsia="zh-CN"/>
        </w:rPr>
        <w:t>ד</w:t>
      </w:r>
      <w:r>
        <w:rPr>
          <w:rFonts w:eastAsia="SimSun"/>
          <w:rtl/>
          <w:lang w:eastAsia="zh-CN"/>
        </w:rPr>
        <w:t xml:space="preserve"> אות </w:t>
      </w:r>
      <w:r>
        <w:rPr>
          <w:rFonts w:eastAsia="SimSun" w:hint="cs"/>
          <w:rtl/>
          <w:lang w:eastAsia="zh-CN"/>
        </w:rPr>
        <w:t>ט</w:t>
      </w:r>
      <w:r>
        <w:rPr>
          <w:rFonts w:eastAsia="SimSun"/>
          <w:rtl/>
          <w:lang w:eastAsia="zh-CN"/>
        </w:rPr>
        <w:t xml:space="preserve">', בין המצרים תשנ"ט עמ' </w:t>
      </w:r>
      <w:r>
        <w:rPr>
          <w:rFonts w:eastAsia="SimSun" w:hint="cs"/>
          <w:rtl/>
          <w:lang w:eastAsia="zh-CN"/>
        </w:rPr>
        <w:t>כ'</w:t>
      </w:r>
      <w:r>
        <w:rPr>
          <w:rFonts w:eastAsia="SimSun"/>
          <w:rtl/>
          <w:lang w:eastAsia="zh-CN"/>
        </w:rPr>
        <w:t xml:space="preserve"> אות </w:t>
      </w:r>
      <w:r>
        <w:rPr>
          <w:rFonts w:eastAsia="SimSun" w:hint="cs"/>
          <w:rtl/>
          <w:lang w:eastAsia="zh-CN"/>
        </w:rPr>
        <w:t>ט'</w:t>
      </w:r>
      <w:r w:rsidR="00AF41DA">
        <w:rPr>
          <w:rFonts w:eastAsia="SimSun" w:hint="cs"/>
          <w:rtl/>
          <w:lang w:eastAsia="zh-CN"/>
        </w:rPr>
        <w:t xml:space="preserve">, </w:t>
      </w:r>
      <w:r w:rsidR="00AF41DA">
        <w:rPr>
          <w:rFonts w:eastAsia="SimSun"/>
          <w:rtl/>
          <w:lang w:eastAsia="zh-CN"/>
        </w:rPr>
        <w:t xml:space="preserve">אב תשפ"א עמ' </w:t>
      </w:r>
      <w:r w:rsidR="00AF41DA">
        <w:rPr>
          <w:rFonts w:eastAsia="SimSun" w:hint="cs"/>
          <w:rtl/>
          <w:lang w:eastAsia="zh-CN"/>
        </w:rPr>
        <w:t>ט"ז</w:t>
      </w:r>
      <w:r w:rsidR="00AF41DA">
        <w:rPr>
          <w:rFonts w:eastAsia="SimSun"/>
          <w:rtl/>
          <w:lang w:eastAsia="zh-CN"/>
        </w:rPr>
        <w:t xml:space="preserve"> אות י</w:t>
      </w:r>
      <w:r w:rsidR="00AF41DA">
        <w:rPr>
          <w:rFonts w:eastAsia="SimSun" w:hint="cs"/>
          <w:rtl/>
          <w:lang w:eastAsia="zh-CN"/>
        </w:rPr>
        <w:t>', הע' י"ט</w:t>
      </w:r>
      <w:r w:rsidRPr="00EF0458">
        <w:rPr>
          <w:rFonts w:eastAsia="SimSun" w:hint="cs"/>
          <w:rtl/>
          <w:lang w:eastAsia="zh-CN"/>
        </w:rPr>
        <w:t xml:space="preserve">) – "בענין הסיום בתשעת הימים לאכול בשר </w:t>
      </w:r>
      <w:r w:rsidRPr="0070339F">
        <w:rPr>
          <w:rFonts w:eastAsia="SimSun" w:hint="cs"/>
          <w:b/>
          <w:bCs/>
          <w:rtl/>
          <w:lang w:eastAsia="zh-CN"/>
        </w:rPr>
        <w:t>גם הנשים וילדים בסביבה אין דעתי נוחה להקל ביותר</w:t>
      </w:r>
      <w:r w:rsidRPr="00EF0458">
        <w:rPr>
          <w:rFonts w:eastAsia="SimSun" w:hint="cs"/>
          <w:rtl/>
          <w:lang w:eastAsia="zh-CN"/>
        </w:rPr>
        <w:t xml:space="preserve"> כי כמדומני מזלזלים במנהג קדום זה, וחשש חולשה ופקו"נ אין כאן כי אפשר ובריא להיות נזון גם במאכלים אינם בשרים, ולמה לנו להקל במה שאין צורך, ואם יש צורך באמת גם בלא"ה אפשר להקל".</w:t>
      </w:r>
    </w:p>
    <w:p w14:paraId="3E99DB8F" w14:textId="77777777" w:rsidR="007307C4" w:rsidRDefault="007307C4" w:rsidP="007307C4">
      <w:pPr>
        <w:numPr>
          <w:ilvl w:val="2"/>
          <w:numId w:val="6"/>
        </w:numPr>
        <w:jc w:val="both"/>
        <w:rPr>
          <w:rFonts w:eastAsia="SimSun"/>
          <w:lang w:eastAsia="zh-CN"/>
        </w:rPr>
      </w:pPr>
      <w:r w:rsidRPr="00F008D6">
        <w:rPr>
          <w:rFonts w:hint="cs"/>
          <w:u w:val="single"/>
          <w:rtl/>
        </w:rPr>
        <w:t>הגרח"ק</w:t>
      </w:r>
      <w:r>
        <w:rPr>
          <w:rFonts w:hint="cs"/>
          <w:rtl/>
        </w:rPr>
        <w:t xml:space="preserve"> שליט"א (יומא טבא לרבנן עמ' ק"ח אות ט"ז) – "סיום כתיבת ספר או הדפסת ספר אם חשיב סיום להתיר לאכול בשר בתשעת הימים. תשובה: זה לא חשיב סיום אף דיש בו שמחה גדולה אבל סיום זה לא".</w:t>
      </w:r>
    </w:p>
    <w:p w14:paraId="2F88D84A" w14:textId="77777777" w:rsidR="007307C4" w:rsidRDefault="007307C4" w:rsidP="007307C4">
      <w:pPr>
        <w:ind w:left="397"/>
        <w:jc w:val="both"/>
        <w:rPr>
          <w:rFonts w:eastAsia="SimSun"/>
          <w:rtl/>
          <w:lang w:eastAsia="zh-CN"/>
        </w:rPr>
      </w:pPr>
      <w:r w:rsidRPr="00F008D6">
        <w:rPr>
          <w:rFonts w:hint="cs"/>
          <w:u w:val="single"/>
          <w:rtl/>
        </w:rPr>
        <w:t>הגרח"ק</w:t>
      </w:r>
      <w:r>
        <w:rPr>
          <w:rFonts w:hint="cs"/>
          <w:rtl/>
        </w:rPr>
        <w:t xml:space="preserve"> שליט"א (יומא טבא לרבנן עמ' ק"ח אות י"ט) – "האם נוהגים לעשות סעודה יום לאחר הסיום (כהחו"י) ואם זה מתיר אכילת בשר ויין בתשעת הימים ואכילה בע"ש. תשובה: לא שמעתי".</w:t>
      </w:r>
    </w:p>
    <w:p w14:paraId="2FDE5278" w14:textId="77777777" w:rsidR="007307C4" w:rsidRDefault="007307C4" w:rsidP="007307C4">
      <w:pPr>
        <w:ind w:left="397"/>
        <w:jc w:val="both"/>
        <w:rPr>
          <w:rFonts w:eastAsia="SimSun"/>
          <w:rtl/>
          <w:lang w:eastAsia="zh-CN"/>
        </w:rPr>
      </w:pPr>
      <w:r w:rsidRPr="0098126D">
        <w:rPr>
          <w:rFonts w:eastAsia="SimSun"/>
          <w:u w:val="single"/>
          <w:rtl/>
          <w:lang w:eastAsia="zh-CN"/>
        </w:rPr>
        <w:t>הגרח"ק</w:t>
      </w:r>
      <w:r w:rsidRPr="0098126D">
        <w:rPr>
          <w:rFonts w:eastAsia="SimSun"/>
          <w:rtl/>
          <w:lang w:eastAsia="zh-CN"/>
        </w:rPr>
        <w:t xml:space="preserve"> שליט"א (יומא טבא לרבנן עמ' קי</w:t>
      </w:r>
      <w:r w:rsidRPr="0098126D">
        <w:rPr>
          <w:rFonts w:eastAsia="SimSun" w:hint="cs"/>
          <w:rtl/>
          <w:lang w:eastAsia="zh-CN"/>
        </w:rPr>
        <w:t>"א</w:t>
      </w:r>
      <w:r w:rsidRPr="0098126D">
        <w:rPr>
          <w:rFonts w:eastAsia="SimSun"/>
          <w:rtl/>
          <w:lang w:eastAsia="zh-CN"/>
        </w:rPr>
        <w:t xml:space="preserve"> אות </w:t>
      </w:r>
      <w:r w:rsidRPr="0098126D">
        <w:rPr>
          <w:rFonts w:eastAsia="SimSun" w:hint="cs"/>
          <w:rtl/>
          <w:lang w:eastAsia="zh-CN"/>
        </w:rPr>
        <w:t>מ"ד</w:t>
      </w:r>
      <w:r w:rsidRPr="0098126D">
        <w:rPr>
          <w:rFonts w:eastAsia="SimSun"/>
          <w:rtl/>
          <w:lang w:eastAsia="zh-CN"/>
        </w:rPr>
        <w:t>) – "במקום שלא נהגו להזמין נשים לסיום מסכת אם אשת המסיים מותרת להשתתף בתשעת הימים</w:t>
      </w:r>
      <w:r w:rsidRPr="0098126D">
        <w:rPr>
          <w:rFonts w:eastAsia="SimSun" w:hint="cs"/>
          <w:rtl/>
          <w:lang w:eastAsia="zh-CN"/>
        </w:rPr>
        <w:t>.</w:t>
      </w:r>
      <w:r w:rsidRPr="0098126D">
        <w:rPr>
          <w:rFonts w:eastAsia="SimSun"/>
          <w:rtl/>
          <w:lang w:eastAsia="zh-CN"/>
        </w:rPr>
        <w:t xml:space="preserve"> תשובה</w:t>
      </w:r>
      <w:r w:rsidRPr="0098126D">
        <w:rPr>
          <w:rFonts w:eastAsia="SimSun" w:hint="cs"/>
          <w:rtl/>
          <w:lang w:eastAsia="zh-CN"/>
        </w:rPr>
        <w:t>:</w:t>
      </w:r>
      <w:r w:rsidRPr="0098126D">
        <w:rPr>
          <w:rFonts w:eastAsia="SimSun"/>
          <w:rtl/>
          <w:lang w:eastAsia="zh-CN"/>
        </w:rPr>
        <w:t xml:space="preserve"> אשת המסיים מותרת להשתתף ולאכול בשר ויין</w:t>
      </w:r>
      <w:r w:rsidRPr="0098126D">
        <w:rPr>
          <w:rFonts w:eastAsia="SimSun" w:hint="cs"/>
          <w:rtl/>
          <w:lang w:eastAsia="zh-CN"/>
        </w:rPr>
        <w:t>".</w:t>
      </w:r>
    </w:p>
    <w:p w14:paraId="7F0E9949" w14:textId="77777777" w:rsidR="007307C4" w:rsidRDefault="007307C4" w:rsidP="007307C4">
      <w:pPr>
        <w:ind w:left="397"/>
        <w:jc w:val="both"/>
        <w:rPr>
          <w:rFonts w:eastAsia="SimSun"/>
          <w:rtl/>
          <w:lang w:eastAsia="zh-CN"/>
        </w:rPr>
      </w:pPr>
      <w:r w:rsidRPr="0098126D">
        <w:rPr>
          <w:rFonts w:eastAsia="SimSun"/>
          <w:u w:val="single"/>
          <w:rtl/>
          <w:lang w:eastAsia="zh-CN"/>
        </w:rPr>
        <w:t>הגרח"ק</w:t>
      </w:r>
      <w:r w:rsidRPr="0098126D">
        <w:rPr>
          <w:rFonts w:eastAsia="SimSun"/>
          <w:rtl/>
          <w:lang w:eastAsia="zh-CN"/>
        </w:rPr>
        <w:t xml:space="preserve"> שליט"א (יומא טבא לרבנן עמ' קי</w:t>
      </w:r>
      <w:r w:rsidRPr="0098126D">
        <w:rPr>
          <w:rFonts w:eastAsia="SimSun" w:hint="cs"/>
          <w:rtl/>
          <w:lang w:eastAsia="zh-CN"/>
        </w:rPr>
        <w:t>"א</w:t>
      </w:r>
      <w:r w:rsidRPr="0098126D">
        <w:rPr>
          <w:rFonts w:eastAsia="SimSun"/>
          <w:rtl/>
          <w:lang w:eastAsia="zh-CN"/>
        </w:rPr>
        <w:t xml:space="preserve"> אות </w:t>
      </w:r>
      <w:r w:rsidRPr="0098126D">
        <w:rPr>
          <w:rFonts w:eastAsia="SimSun" w:hint="cs"/>
          <w:rtl/>
          <w:lang w:eastAsia="zh-CN"/>
        </w:rPr>
        <w:t>מ"ה</w:t>
      </w:r>
      <w:r w:rsidRPr="0098126D">
        <w:rPr>
          <w:rFonts w:eastAsia="SimSun"/>
          <w:rtl/>
          <w:lang w:eastAsia="zh-CN"/>
        </w:rPr>
        <w:t>) – "בני ביתו של המסיים אם יכולים לאכול בשר ויין בתשעת הימים</w:t>
      </w:r>
      <w:r w:rsidRPr="0098126D">
        <w:rPr>
          <w:rFonts w:eastAsia="SimSun" w:hint="cs"/>
          <w:rtl/>
          <w:lang w:eastAsia="zh-CN"/>
        </w:rPr>
        <w:t>.</w:t>
      </w:r>
      <w:r w:rsidRPr="0098126D">
        <w:rPr>
          <w:rFonts w:eastAsia="SimSun"/>
          <w:rtl/>
          <w:lang w:eastAsia="zh-CN"/>
        </w:rPr>
        <w:t xml:space="preserve"> תשובה</w:t>
      </w:r>
      <w:r w:rsidRPr="0098126D">
        <w:rPr>
          <w:rFonts w:eastAsia="SimSun" w:hint="cs"/>
          <w:rtl/>
          <w:lang w:eastAsia="zh-CN"/>
        </w:rPr>
        <w:t>:</w:t>
      </w:r>
      <w:r w:rsidRPr="0098126D">
        <w:rPr>
          <w:rFonts w:eastAsia="SimSun"/>
          <w:rtl/>
          <w:lang w:eastAsia="zh-CN"/>
        </w:rPr>
        <w:t xml:space="preserve"> כל הילדים של המסיים יכולים לאכול בשר וגם בנותיו</w:t>
      </w:r>
      <w:r w:rsidRPr="0098126D">
        <w:rPr>
          <w:rFonts w:eastAsia="SimSun" w:hint="cs"/>
          <w:rtl/>
          <w:lang w:eastAsia="zh-CN"/>
        </w:rPr>
        <w:t>".</w:t>
      </w:r>
    </w:p>
    <w:p w14:paraId="6E1B8199" w14:textId="77777777" w:rsidR="007307C4" w:rsidRDefault="007307C4" w:rsidP="007307C4">
      <w:pPr>
        <w:ind w:left="397"/>
        <w:jc w:val="both"/>
        <w:rPr>
          <w:rFonts w:eastAsia="SimSun"/>
          <w:rtl/>
          <w:lang w:eastAsia="zh-CN"/>
        </w:rPr>
      </w:pPr>
      <w:r w:rsidRPr="0098126D">
        <w:rPr>
          <w:rFonts w:eastAsia="SimSun"/>
          <w:u w:val="single"/>
          <w:rtl/>
          <w:lang w:eastAsia="zh-CN"/>
        </w:rPr>
        <w:t>הגרח"ק</w:t>
      </w:r>
      <w:r w:rsidRPr="0098126D">
        <w:rPr>
          <w:rFonts w:eastAsia="SimSun"/>
          <w:rtl/>
          <w:lang w:eastAsia="zh-CN"/>
        </w:rPr>
        <w:t xml:space="preserve"> שליט"א (יומא טבא לרבנן עמ' קי</w:t>
      </w:r>
      <w:r w:rsidRPr="0098126D">
        <w:rPr>
          <w:rFonts w:eastAsia="SimSun" w:hint="cs"/>
          <w:rtl/>
          <w:lang w:eastAsia="zh-CN"/>
        </w:rPr>
        <w:t>"א</w:t>
      </w:r>
      <w:r w:rsidRPr="0098126D">
        <w:rPr>
          <w:rFonts w:eastAsia="SimSun"/>
          <w:rtl/>
          <w:lang w:eastAsia="zh-CN"/>
        </w:rPr>
        <w:t xml:space="preserve"> אות </w:t>
      </w:r>
      <w:r w:rsidRPr="0098126D">
        <w:rPr>
          <w:rFonts w:eastAsia="SimSun" w:hint="cs"/>
          <w:rtl/>
          <w:lang w:eastAsia="zh-CN"/>
        </w:rPr>
        <w:t>מ"ו</w:t>
      </w:r>
      <w:r w:rsidRPr="0098126D">
        <w:rPr>
          <w:rFonts w:eastAsia="SimSun"/>
          <w:rtl/>
          <w:lang w:eastAsia="zh-CN"/>
        </w:rPr>
        <w:t>) – "אם הילדים לא היו בסיום בפועל אם יכולים להשתתף בסעודה או לא</w:t>
      </w:r>
      <w:r w:rsidRPr="0098126D">
        <w:rPr>
          <w:rFonts w:eastAsia="SimSun" w:hint="cs"/>
          <w:rtl/>
          <w:lang w:eastAsia="zh-CN"/>
        </w:rPr>
        <w:t>.</w:t>
      </w:r>
      <w:r w:rsidRPr="0098126D">
        <w:rPr>
          <w:rFonts w:eastAsia="SimSun"/>
          <w:rtl/>
          <w:lang w:eastAsia="zh-CN"/>
        </w:rPr>
        <w:t xml:space="preserve"> תשובה</w:t>
      </w:r>
      <w:r w:rsidRPr="0098126D">
        <w:rPr>
          <w:rFonts w:eastAsia="SimSun" w:hint="cs"/>
          <w:rtl/>
          <w:lang w:eastAsia="zh-CN"/>
        </w:rPr>
        <w:t>:</w:t>
      </w:r>
      <w:r w:rsidRPr="0098126D">
        <w:rPr>
          <w:rFonts w:eastAsia="SimSun"/>
          <w:rtl/>
          <w:lang w:eastAsia="zh-CN"/>
        </w:rPr>
        <w:t xml:space="preserve"> אם בכלל לא היו בבית אינם יכולים להשתתף אבל אם היו בבית אף שלא השתתפו בסיום בפועל יכולים להשתתף בסעודה</w:t>
      </w:r>
      <w:r w:rsidRPr="0098126D">
        <w:rPr>
          <w:rFonts w:eastAsia="SimSun" w:hint="cs"/>
          <w:rtl/>
          <w:lang w:eastAsia="zh-CN"/>
        </w:rPr>
        <w:t>".</w:t>
      </w:r>
    </w:p>
    <w:p w14:paraId="3047C2FE" w14:textId="77777777" w:rsidR="007307C4" w:rsidRDefault="007307C4" w:rsidP="007307C4">
      <w:pPr>
        <w:ind w:left="397"/>
        <w:jc w:val="both"/>
        <w:rPr>
          <w:rFonts w:eastAsia="SimSun"/>
          <w:u w:val="single"/>
          <w:rtl/>
          <w:lang w:eastAsia="zh-CN"/>
        </w:rPr>
      </w:pPr>
      <w:r w:rsidRPr="0098126D">
        <w:rPr>
          <w:rFonts w:eastAsia="SimSun"/>
          <w:u w:val="single"/>
          <w:rtl/>
          <w:lang w:eastAsia="zh-CN"/>
        </w:rPr>
        <w:t>הגרח"ק</w:t>
      </w:r>
      <w:r w:rsidRPr="0098126D">
        <w:rPr>
          <w:rFonts w:eastAsia="SimSun"/>
          <w:rtl/>
          <w:lang w:eastAsia="zh-CN"/>
        </w:rPr>
        <w:t xml:space="preserve"> שליט"א (יומא טבא לרבנן עמ' קי</w:t>
      </w:r>
      <w:r w:rsidRPr="0098126D">
        <w:rPr>
          <w:rFonts w:eastAsia="SimSun" w:hint="cs"/>
          <w:rtl/>
          <w:lang w:eastAsia="zh-CN"/>
        </w:rPr>
        <w:t>"א</w:t>
      </w:r>
      <w:r w:rsidRPr="0098126D">
        <w:rPr>
          <w:rFonts w:eastAsia="SimSun"/>
          <w:rtl/>
          <w:lang w:eastAsia="zh-CN"/>
        </w:rPr>
        <w:t xml:space="preserve"> אות </w:t>
      </w:r>
      <w:r w:rsidRPr="0098126D">
        <w:rPr>
          <w:rFonts w:eastAsia="SimSun" w:hint="cs"/>
          <w:rtl/>
          <w:lang w:eastAsia="zh-CN"/>
        </w:rPr>
        <w:t>מ"ז</w:t>
      </w:r>
      <w:r w:rsidRPr="0098126D">
        <w:rPr>
          <w:rFonts w:eastAsia="SimSun"/>
          <w:rtl/>
          <w:lang w:eastAsia="zh-CN"/>
        </w:rPr>
        <w:t xml:space="preserve">) – "ציבור </w:t>
      </w:r>
      <w:r w:rsidRPr="0098126D">
        <w:rPr>
          <w:rFonts w:eastAsia="SimSun"/>
          <w:b/>
          <w:bCs/>
          <w:rtl/>
          <w:lang w:eastAsia="zh-CN"/>
        </w:rPr>
        <w:t>שחלקו ביניהם מסכת</w:t>
      </w:r>
      <w:r w:rsidRPr="0098126D">
        <w:rPr>
          <w:rFonts w:eastAsia="SimSun"/>
          <w:rtl/>
          <w:lang w:eastAsia="zh-CN"/>
        </w:rPr>
        <w:t xml:space="preserve"> אם מותרים לאכול בשר בתשעת הימים</w:t>
      </w:r>
      <w:r w:rsidRPr="0098126D">
        <w:rPr>
          <w:rFonts w:eastAsia="SimSun" w:hint="cs"/>
          <w:rtl/>
          <w:lang w:eastAsia="zh-CN"/>
        </w:rPr>
        <w:t>.</w:t>
      </w:r>
      <w:r w:rsidRPr="0098126D">
        <w:rPr>
          <w:rFonts w:eastAsia="SimSun"/>
          <w:rtl/>
          <w:lang w:eastAsia="zh-CN"/>
        </w:rPr>
        <w:t xml:space="preserve"> תשובה</w:t>
      </w:r>
      <w:r w:rsidRPr="0098126D">
        <w:rPr>
          <w:rFonts w:eastAsia="SimSun" w:hint="cs"/>
          <w:rtl/>
          <w:lang w:eastAsia="zh-CN"/>
        </w:rPr>
        <w:t>:</w:t>
      </w:r>
      <w:r w:rsidRPr="0098126D">
        <w:rPr>
          <w:rFonts w:eastAsia="SimSun"/>
          <w:rtl/>
          <w:lang w:eastAsia="zh-CN"/>
        </w:rPr>
        <w:t xml:space="preserve"> אינו מצטרף שהרי אף אחד לא סיים מסכת ול</w:t>
      </w:r>
      <w:r w:rsidRPr="0098126D">
        <w:rPr>
          <w:rFonts w:eastAsia="SimSun" w:hint="cs"/>
          <w:rtl/>
          <w:lang w:eastAsia="zh-CN"/>
        </w:rPr>
        <w:t>כ</w:t>
      </w:r>
      <w:r w:rsidRPr="0098126D">
        <w:rPr>
          <w:rFonts w:eastAsia="SimSun"/>
          <w:rtl/>
          <w:lang w:eastAsia="zh-CN"/>
        </w:rPr>
        <w:t>ך אסור</w:t>
      </w:r>
      <w:r w:rsidRPr="0098126D">
        <w:rPr>
          <w:rFonts w:eastAsia="SimSun" w:hint="cs"/>
          <w:rtl/>
          <w:lang w:eastAsia="zh-CN"/>
        </w:rPr>
        <w:t>".</w:t>
      </w:r>
    </w:p>
    <w:p w14:paraId="4C106037" w14:textId="64DF2A2C" w:rsidR="007307C4" w:rsidRDefault="007307C4" w:rsidP="007307C4">
      <w:pPr>
        <w:ind w:left="397"/>
        <w:jc w:val="both"/>
        <w:rPr>
          <w:rFonts w:eastAsia="SimSun"/>
          <w:u w:val="single"/>
          <w:rtl/>
          <w:lang w:eastAsia="zh-CN"/>
        </w:rPr>
      </w:pPr>
      <w:r w:rsidRPr="00EC0190">
        <w:rPr>
          <w:rFonts w:eastAsia="SimSun"/>
          <w:u w:val="single"/>
          <w:rtl/>
          <w:lang w:eastAsia="zh-CN"/>
        </w:rPr>
        <w:t>הגרח"ק</w:t>
      </w:r>
      <w:r w:rsidRPr="00EC0190">
        <w:rPr>
          <w:rFonts w:eastAsia="SimSun"/>
          <w:rtl/>
          <w:lang w:eastAsia="zh-CN"/>
        </w:rPr>
        <w:t xml:space="preserve"> שליט"א (עלי שי"ח עמ' קס"</w:t>
      </w:r>
      <w:r w:rsidRPr="00EC0190">
        <w:rPr>
          <w:rFonts w:eastAsia="SimSun" w:hint="cs"/>
          <w:rtl/>
          <w:lang w:eastAsia="zh-CN"/>
        </w:rPr>
        <w:t>ו</w:t>
      </w:r>
      <w:r w:rsidRPr="00EC0190">
        <w:rPr>
          <w:rFonts w:eastAsia="SimSun"/>
          <w:rtl/>
          <w:lang w:eastAsia="zh-CN"/>
        </w:rPr>
        <w:t xml:space="preserve"> אות </w:t>
      </w:r>
      <w:r w:rsidRPr="00EC0190">
        <w:rPr>
          <w:rFonts w:eastAsia="SimSun" w:hint="cs"/>
          <w:rtl/>
          <w:lang w:eastAsia="zh-CN"/>
        </w:rPr>
        <w:t>כ"א</w:t>
      </w:r>
      <w:r w:rsidRPr="00EC0190">
        <w:rPr>
          <w:rFonts w:eastAsia="SimSun"/>
          <w:rtl/>
          <w:lang w:eastAsia="zh-CN"/>
        </w:rPr>
        <w:t>) – "שאלה: מי שהוזמן לסעודת מצוה בתשעת הימים, האם חייב ליטול ידיו לפת כדי שיכול לאכול בשר ולשתות יין. תשובה: מסתבר שלא".</w:t>
      </w:r>
    </w:p>
    <w:p w14:paraId="6061C49B" w14:textId="3C2F5CBF" w:rsidR="00BD2D68" w:rsidRPr="00BD2D68" w:rsidRDefault="00BD2D68" w:rsidP="00BD2D68">
      <w:pPr>
        <w:ind w:left="397"/>
        <w:jc w:val="both"/>
        <w:rPr>
          <w:rtl/>
        </w:rPr>
      </w:pPr>
      <w:r>
        <w:rPr>
          <w:u w:val="single"/>
          <w:rtl/>
        </w:rPr>
        <w:t>הגרח"ק</w:t>
      </w:r>
      <w:r>
        <w:rPr>
          <w:rtl/>
        </w:rPr>
        <w:t xml:space="preserve"> שליט"א (ח"א שאלת רב ח"א פרק א' סעי' ל"</w:t>
      </w:r>
      <w:r>
        <w:rPr>
          <w:rFonts w:hint="cs"/>
          <w:rtl/>
        </w:rPr>
        <w:t>ח</w:t>
      </w:r>
      <w:r>
        <w:rPr>
          <w:rtl/>
        </w:rPr>
        <w:t>) – "האם יכול לעשות סיום בעשרה עם עוגה ושתיה, ואח"כ ילך בצהרים לביתו ושם יאכל פת ובשר עם אשתו לקיים את סעודת הסיום בזה (השאלה היא בין מצד קיום סעודת המצוה ובין מצד אכילת בשר לאשתו בט' הימים). תשובה: צ"ע"</w:t>
      </w:r>
      <w:r>
        <w:rPr>
          <w:rFonts w:hint="cs"/>
          <w:rtl/>
        </w:rPr>
        <w:t>.</w:t>
      </w:r>
    </w:p>
    <w:p w14:paraId="2B4804EF" w14:textId="338B17A3" w:rsidR="007307C4" w:rsidRDefault="007307C4" w:rsidP="007307C4">
      <w:pPr>
        <w:numPr>
          <w:ilvl w:val="2"/>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דין אכילת בשר מר"ח אב סעי' ה', סעי' ז', סעי' ח') – "תלמיד חכם שרגיל לעשות תמיד סעודה כשמסיים מסכת, מותר לו לאכול בשר בסעודת הסיום כשסיים המסכת בשבוע שחל בו תשעה באב. ורשאים כל הקרואים משום קירבה או ריעות לאכול שם בשר, מפני שהיא סעודת מצוה. ואפי' מי שלא למד עמו יכול להשתתף בסעודה. וכל שכן המחזיקים בידו בממונם והוצאות הסעודה. </w:t>
      </w:r>
      <w:r w:rsidRPr="00EF0458">
        <w:rPr>
          <w:rFonts w:eastAsia="SimSun" w:hint="cs"/>
          <w:sz w:val="20"/>
          <w:szCs w:val="20"/>
          <w:rtl/>
          <w:lang w:eastAsia="zh-CN"/>
        </w:rPr>
        <w:t>[יחוה דעת חלק א' סימן מ]</w:t>
      </w:r>
      <w:r w:rsidRPr="00EF0458">
        <w:rPr>
          <w:rFonts w:eastAsia="SimSun" w:hint="cs"/>
          <w:rtl/>
          <w:lang w:eastAsia="zh-CN"/>
        </w:rPr>
        <w:t xml:space="preserve"> ... תלמיד חכם שאינו רגיל לעשות סעודה כשמסיים מסכת, ורק בשביל אכילת בשר בשבוע שחל בו תשעה באב עושה סעודה, אין להקל לאכול בשר או עוף בסעודה זו. והרוצה להקל למהר בלימודו כדי שיספיק לסיים המסכת בימים שאחר ראש חודש אב, ולאכול בשר בסעודת סיום המסכת, יש לו על מה שיסמוך. וכן הרוצה להתעמק בלימודו, וללמוד לאט לאט כדי שיגיע לסיום המסכת בימים שאחר ראש חודש אב, יש לו על מה שיסמוך. אבל אין לסיים המסכת ולהשאיר בכוונה קטע לתוך שבוע שחל בו תשעה באב. </w:t>
      </w:r>
      <w:r w:rsidRPr="00EF0458">
        <w:rPr>
          <w:rFonts w:eastAsia="SimSun" w:hint="cs"/>
          <w:sz w:val="20"/>
          <w:szCs w:val="20"/>
          <w:rtl/>
          <w:lang w:eastAsia="zh-CN"/>
        </w:rPr>
        <w:t>[שם]</w:t>
      </w:r>
      <w:r w:rsidRPr="00EF0458">
        <w:rPr>
          <w:rFonts w:eastAsia="SimSun" w:hint="cs"/>
          <w:rtl/>
          <w:lang w:eastAsia="zh-CN"/>
        </w:rPr>
        <w:t xml:space="preserve">. המסיים מסכת משניות עם פירוש רבנו עובדיה, בהבנה ובעיון, יש להקל לאכול בשר בסעודת הסיום, רק למי שלמד בעצמו מסכת המשניות, בין יחיד בין ציבור שלמדו המסכת. אבל יחיד שלמד מסכת משניות, אין ראוי להזמין גם אחרים שיאכלו עמו בשר וישתו יין. </w:t>
      </w:r>
      <w:r w:rsidRPr="00EF0458">
        <w:rPr>
          <w:rFonts w:eastAsia="SimSun" w:hint="cs"/>
          <w:sz w:val="20"/>
          <w:szCs w:val="20"/>
          <w:rtl/>
          <w:lang w:eastAsia="zh-CN"/>
        </w:rPr>
        <w:t>[שו"ת יחוה דעת חלק א' סימן מ]</w:t>
      </w:r>
      <w:r w:rsidRPr="00EF0458">
        <w:rPr>
          <w:rFonts w:eastAsia="SimSun" w:hint="cs"/>
          <w:rtl/>
          <w:lang w:eastAsia="zh-CN"/>
        </w:rPr>
        <w:t>".</w:t>
      </w:r>
    </w:p>
    <w:p w14:paraId="7A169D8E" w14:textId="67BCDF5C" w:rsidR="00BA757A" w:rsidRPr="007307C4" w:rsidRDefault="00BA757A" w:rsidP="007307C4">
      <w:pPr>
        <w:numPr>
          <w:ilvl w:val="2"/>
          <w:numId w:val="6"/>
        </w:numPr>
        <w:jc w:val="both"/>
        <w:rPr>
          <w:rFonts w:eastAsia="SimSun"/>
          <w:lang w:eastAsia="zh-CN"/>
        </w:rPr>
      </w:pPr>
      <w:r w:rsidRPr="00BA757A">
        <w:rPr>
          <w:rFonts w:eastAsia="SimSun"/>
          <w:rtl/>
          <w:lang w:eastAsia="zh-CN"/>
        </w:rPr>
        <w:t>עשה סעודת סיום מסכת לידידיו ואח</w:t>
      </w:r>
      <w:r>
        <w:rPr>
          <w:rFonts w:eastAsia="SimSun" w:hint="cs"/>
          <w:rtl/>
          <w:lang w:eastAsia="zh-CN"/>
        </w:rPr>
        <w:t>"</w:t>
      </w:r>
      <w:r w:rsidRPr="00BA757A">
        <w:rPr>
          <w:rFonts w:eastAsia="SimSun"/>
          <w:rtl/>
          <w:lang w:eastAsia="zh-CN"/>
        </w:rPr>
        <w:t>כ נזכר שלא אכל בעצמו</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u w:val="single"/>
          <w:rtl/>
          <w:lang w:eastAsia="zh-CN"/>
        </w:rPr>
        <w:t>וישמע משה</w:t>
      </w:r>
      <w:r>
        <w:rPr>
          <w:rFonts w:eastAsia="SimSun"/>
          <w:rtl/>
          <w:lang w:eastAsia="zh-CN"/>
        </w:rPr>
        <w:t xml:space="preserve"> (פר' שופטים שנת תש"פ עמ' ב')</w:t>
      </w:r>
      <w:r>
        <w:rPr>
          <w:rFonts w:eastAsia="SimSun" w:hint="cs"/>
          <w:rtl/>
          <w:lang w:eastAsia="zh-CN"/>
        </w:rPr>
        <w:t>.</w:t>
      </w:r>
    </w:p>
    <w:p w14:paraId="04F20E55" w14:textId="77777777" w:rsidR="002B6F64" w:rsidRDefault="002B6F64" w:rsidP="00EF0458">
      <w:pPr>
        <w:jc w:val="both"/>
        <w:rPr>
          <w:rFonts w:eastAsia="SimSun"/>
          <w:rtl/>
          <w:lang w:eastAsia="zh-CN"/>
        </w:rPr>
        <w:sectPr w:rsidR="002B6F64" w:rsidSect="00D457BA">
          <w:headerReference w:type="default" r:id="rId43"/>
          <w:type w:val="continuous"/>
          <w:pgSz w:w="11907" w:h="16839" w:code="9"/>
          <w:pgMar w:top="360" w:right="657" w:bottom="540" w:left="720" w:header="360" w:footer="90" w:gutter="0"/>
          <w:cols w:space="720"/>
          <w:bidi/>
          <w:rtlGutter/>
          <w:docGrid w:linePitch="360"/>
        </w:sectPr>
      </w:pPr>
    </w:p>
    <w:p w14:paraId="551C8D9F" w14:textId="77777777" w:rsidR="005D41E7" w:rsidRDefault="005D41E7" w:rsidP="00EF0458">
      <w:pPr>
        <w:jc w:val="both"/>
        <w:rPr>
          <w:rFonts w:eastAsia="SimSun"/>
          <w:rtl/>
          <w:lang w:eastAsia="zh-CN"/>
        </w:rPr>
      </w:pPr>
    </w:p>
    <w:p w14:paraId="4371F630" w14:textId="207E626F" w:rsidR="00EF0458" w:rsidRPr="00EF0458" w:rsidRDefault="00EF0458" w:rsidP="00CA562C">
      <w:pPr>
        <w:numPr>
          <w:ilvl w:val="0"/>
          <w:numId w:val="6"/>
        </w:numPr>
        <w:jc w:val="both"/>
        <w:rPr>
          <w:rFonts w:eastAsia="SimSun"/>
          <w:rtl/>
          <w:lang w:eastAsia="zh-CN"/>
        </w:rPr>
      </w:pPr>
      <w:bookmarkStart w:id="266" w:name="_Toc359780444"/>
      <w:bookmarkStart w:id="267" w:name="_Toc359780771"/>
      <w:bookmarkStart w:id="268" w:name="_Toc77343934"/>
      <w:r w:rsidRPr="0024571E">
        <w:rPr>
          <w:rStyle w:val="Heading1Char"/>
          <w:rFonts w:hint="cs"/>
          <w:rtl/>
        </w:rPr>
        <w:t>רחיצה</w:t>
      </w:r>
      <w:bookmarkEnd w:id="266"/>
      <w:bookmarkEnd w:id="267"/>
      <w:r w:rsidR="003462F9">
        <w:rPr>
          <w:rStyle w:val="Heading1Char"/>
          <w:rFonts w:hint="cs"/>
          <w:rtl/>
        </w:rPr>
        <w:t>: פניו ידיו ורגליו</w:t>
      </w:r>
      <w:bookmarkEnd w:id="268"/>
      <w:r w:rsidRPr="00EF0458">
        <w:rPr>
          <w:rFonts w:eastAsia="SimSun" w:hint="cs"/>
          <w:rtl/>
          <w:lang w:eastAsia="zh-CN"/>
        </w:rPr>
        <w:t xml:space="preserve"> - סעיף ט"ז.</w:t>
      </w:r>
    </w:p>
    <w:p w14:paraId="05FE58B9" w14:textId="77777777" w:rsidR="00EF0458" w:rsidRPr="00EF0458" w:rsidRDefault="00342311" w:rsidP="00CA562C">
      <w:pPr>
        <w:numPr>
          <w:ilvl w:val="1"/>
          <w:numId w:val="6"/>
        </w:numPr>
        <w:jc w:val="both"/>
        <w:rPr>
          <w:rFonts w:eastAsia="SimSun"/>
          <w:rtl/>
          <w:lang w:eastAsia="zh-CN"/>
        </w:rPr>
      </w:pPr>
      <w:r w:rsidRPr="00D05966">
        <w:rPr>
          <w:rFonts w:eastAsia="SimSun" w:hint="cs"/>
          <w:b/>
          <w:bCs/>
          <w:rtl/>
          <w:lang w:eastAsia="zh-CN"/>
        </w:rPr>
        <w:t>בני אשכנז: מחמיר מראש חודש</w:t>
      </w:r>
      <w:r w:rsidR="00EF0458" w:rsidRPr="00342311">
        <w:rPr>
          <w:rFonts w:eastAsia="SimSun" w:hint="cs"/>
          <w:rtl/>
          <w:lang w:eastAsia="zh-CN"/>
        </w:rPr>
        <w:t>.</w:t>
      </w:r>
    </w:p>
    <w:p w14:paraId="099E570D" w14:textId="5BDE2DA6" w:rsidR="00EF0458" w:rsidRPr="00EF0458" w:rsidRDefault="00EF0458" w:rsidP="00CA562C">
      <w:pPr>
        <w:numPr>
          <w:ilvl w:val="2"/>
          <w:numId w:val="6"/>
        </w:numPr>
        <w:jc w:val="both"/>
        <w:rPr>
          <w:rFonts w:eastAsia="SimSun"/>
          <w:lang w:eastAsia="zh-CN"/>
        </w:rPr>
      </w:pPr>
      <w:r w:rsidRPr="00EF0458">
        <w:rPr>
          <w:rFonts w:eastAsia="SimSun" w:hint="cs"/>
          <w:rtl/>
          <w:lang w:eastAsia="zh-CN"/>
        </w:rPr>
        <w:t xml:space="preserve">אפילו בצונן מחמיר – </w:t>
      </w:r>
      <w:r w:rsidRPr="00EF0458">
        <w:rPr>
          <w:rFonts w:eastAsia="SimSun" w:hint="cs"/>
          <w:u w:val="single"/>
          <w:rtl/>
          <w:lang w:eastAsia="zh-CN"/>
        </w:rPr>
        <w:t>רמ"א</w:t>
      </w:r>
      <w:r w:rsidRPr="00EF0458">
        <w:rPr>
          <w:rFonts w:eastAsia="SimSun" w:hint="cs"/>
          <w:rtl/>
          <w:lang w:eastAsia="zh-CN"/>
        </w:rPr>
        <w:t xml:space="preserve"> (סעי' ט"ז, "ונוהגין שלא לרחוץ, אפילו בצונן, מראש חודש ואילך")</w:t>
      </w:r>
      <w:r w:rsidR="00D2218F">
        <w:rPr>
          <w:rFonts w:eastAsia="SimSun" w:hint="cs"/>
          <w:rtl/>
          <w:lang w:eastAsia="zh-CN"/>
        </w:rPr>
        <w:t xml:space="preserve">, </w:t>
      </w:r>
      <w:r w:rsidR="00D2218F" w:rsidRPr="00D2218F">
        <w:rPr>
          <w:rFonts w:eastAsia="SimSun"/>
          <w:u w:val="single"/>
          <w:rtl/>
          <w:lang w:eastAsia="zh-CN"/>
        </w:rPr>
        <w:t>של"ה</w:t>
      </w:r>
      <w:r w:rsidR="00D2218F" w:rsidRPr="00D2218F">
        <w:rPr>
          <w:rFonts w:eastAsia="SimSun"/>
          <w:rtl/>
          <w:lang w:eastAsia="zh-CN"/>
        </w:rPr>
        <w:t xml:space="preserve"> </w:t>
      </w:r>
      <w:r w:rsidR="00D2218F">
        <w:rPr>
          <w:rFonts w:eastAsia="SimSun" w:hint="cs"/>
          <w:rtl/>
          <w:lang w:eastAsia="zh-CN"/>
        </w:rPr>
        <w:t>(</w:t>
      </w:r>
      <w:r w:rsidR="00D2218F" w:rsidRPr="00D2218F">
        <w:rPr>
          <w:rFonts w:eastAsia="SimSun"/>
          <w:rtl/>
          <w:lang w:eastAsia="zh-CN"/>
        </w:rPr>
        <w:t>מס</w:t>
      </w:r>
      <w:r w:rsidR="00D2218F">
        <w:rPr>
          <w:rFonts w:eastAsia="SimSun" w:hint="cs"/>
          <w:rtl/>
          <w:lang w:eastAsia="zh-CN"/>
        </w:rPr>
        <w:t>'</w:t>
      </w:r>
      <w:r w:rsidR="00D2218F" w:rsidRPr="00D2218F">
        <w:rPr>
          <w:rFonts w:eastAsia="SimSun"/>
          <w:rtl/>
          <w:lang w:eastAsia="zh-CN"/>
        </w:rPr>
        <w:t xml:space="preserve"> תענית פרק נר מצוה</w:t>
      </w:r>
      <w:r w:rsidR="00D2218F">
        <w:rPr>
          <w:rFonts w:eastAsia="SimSun" w:hint="cs"/>
          <w:rtl/>
          <w:lang w:eastAsia="zh-CN"/>
        </w:rPr>
        <w:t xml:space="preserve"> אות ז')</w:t>
      </w:r>
      <w:r w:rsidRPr="00EF0458">
        <w:rPr>
          <w:rFonts w:eastAsia="SimSun" w:hint="cs"/>
          <w:rtl/>
          <w:lang w:eastAsia="zh-CN"/>
        </w:rPr>
        <w:t>.</w:t>
      </w:r>
    </w:p>
    <w:p w14:paraId="1A7E36C9" w14:textId="2BEB62D2" w:rsidR="00EF0458" w:rsidRDefault="00EF0458" w:rsidP="00CA562C">
      <w:pPr>
        <w:numPr>
          <w:ilvl w:val="3"/>
          <w:numId w:val="6"/>
        </w:numPr>
        <w:jc w:val="both"/>
        <w:rPr>
          <w:rFonts w:eastAsia="SimSun"/>
          <w:lang w:eastAsia="zh-CN"/>
        </w:rPr>
      </w:pPr>
      <w:r w:rsidRPr="00605150">
        <w:rPr>
          <w:rFonts w:eastAsia="SimSun" w:hint="cs"/>
          <w:b/>
          <w:bCs/>
          <w:rtl/>
          <w:lang w:eastAsia="zh-CN"/>
        </w:rPr>
        <w:t>היינו כל גופו אבל פניו ידיו ורגליו שרי לרחוץ בצונן</w:t>
      </w:r>
      <w:r w:rsidRPr="00EF0458">
        <w:rPr>
          <w:rFonts w:eastAsia="SimSun" w:hint="cs"/>
          <w:rtl/>
          <w:lang w:eastAsia="zh-CN"/>
        </w:rPr>
        <w:t xml:space="preserve"> – </w:t>
      </w:r>
      <w:r w:rsidRPr="00EF0458">
        <w:rPr>
          <w:rFonts w:eastAsia="SimSun" w:hint="cs"/>
          <w:u w:val="single"/>
          <w:rtl/>
          <w:lang w:eastAsia="zh-CN"/>
        </w:rPr>
        <w:t>מ"ב</w:t>
      </w:r>
      <w:r w:rsidRPr="00EF0458">
        <w:rPr>
          <w:rFonts w:eastAsia="SimSun" w:hint="cs"/>
          <w:rtl/>
          <w:lang w:eastAsia="zh-CN"/>
        </w:rPr>
        <w:t xml:space="preserve"> (ס"ק צ"ד, "אפילו בצונן. היינו כל גופו אבל פניו ידיו ורגליו שרי לרחוץ בצונן [אחרונים]"), </w:t>
      </w:r>
      <w:r w:rsidRPr="00EF0458">
        <w:rPr>
          <w:rFonts w:eastAsia="SimSun" w:hint="cs"/>
          <w:u w:val="single"/>
          <w:rtl/>
          <w:lang w:eastAsia="zh-CN"/>
        </w:rPr>
        <w:t>פוסקים</w:t>
      </w:r>
      <w:r w:rsidRPr="00EF0458">
        <w:rPr>
          <w:rFonts w:eastAsia="SimSun" w:hint="cs"/>
          <w:rtl/>
          <w:lang w:eastAsia="zh-CN"/>
        </w:rPr>
        <w:t>.</w:t>
      </w:r>
    </w:p>
    <w:p w14:paraId="7708852C" w14:textId="521DA370" w:rsidR="00EF0458" w:rsidRPr="00EF0458" w:rsidRDefault="00EF0458" w:rsidP="00D2218F">
      <w:pPr>
        <w:jc w:val="both"/>
        <w:rPr>
          <w:rFonts w:eastAsia="SimSun"/>
          <w:rtl/>
          <w:lang w:eastAsia="zh-CN"/>
        </w:rPr>
      </w:pPr>
    </w:p>
    <w:p w14:paraId="1CE9E61E" w14:textId="77777777" w:rsidR="00342311" w:rsidRDefault="00342311" w:rsidP="00CA562C">
      <w:pPr>
        <w:numPr>
          <w:ilvl w:val="1"/>
          <w:numId w:val="6"/>
        </w:numPr>
        <w:jc w:val="both"/>
        <w:rPr>
          <w:rFonts w:eastAsia="SimSun"/>
          <w:lang w:eastAsia="zh-CN"/>
        </w:rPr>
      </w:pPr>
      <w:r w:rsidRPr="00342311">
        <w:rPr>
          <w:rFonts w:eastAsia="SimSun" w:hint="cs"/>
          <w:b/>
          <w:bCs/>
          <w:rtl/>
          <w:lang w:eastAsia="zh-CN"/>
        </w:rPr>
        <w:t>בני ספרד</w:t>
      </w:r>
      <w:r w:rsidR="0000696C">
        <w:rPr>
          <w:rFonts w:eastAsia="SimSun" w:hint="cs"/>
          <w:rtl/>
          <w:lang w:eastAsia="zh-CN"/>
        </w:rPr>
        <w:t>.</w:t>
      </w:r>
    </w:p>
    <w:p w14:paraId="542DCD90" w14:textId="77777777" w:rsidR="00372F04" w:rsidRPr="00342311" w:rsidRDefault="00372F04" w:rsidP="00CA562C">
      <w:pPr>
        <w:numPr>
          <w:ilvl w:val="2"/>
          <w:numId w:val="6"/>
        </w:numPr>
        <w:jc w:val="both"/>
        <w:rPr>
          <w:rFonts w:eastAsia="SimSun"/>
          <w:lang w:eastAsia="zh-CN"/>
        </w:rPr>
      </w:pPr>
      <w:r w:rsidRPr="00342311">
        <w:rPr>
          <w:rFonts w:eastAsia="SimSun"/>
          <w:rtl/>
          <w:lang w:eastAsia="zh-CN"/>
        </w:rPr>
        <w:t xml:space="preserve">מחמיר </w:t>
      </w:r>
      <w:r>
        <w:rPr>
          <w:rFonts w:eastAsia="SimSun" w:hint="cs"/>
          <w:rtl/>
          <w:lang w:eastAsia="zh-CN"/>
        </w:rPr>
        <w:t>מר"ח אב.</w:t>
      </w:r>
    </w:p>
    <w:p w14:paraId="7C33DDC8" w14:textId="77777777" w:rsidR="00372F04" w:rsidRPr="00342311" w:rsidRDefault="00372F04" w:rsidP="00CA562C">
      <w:pPr>
        <w:numPr>
          <w:ilvl w:val="3"/>
          <w:numId w:val="6"/>
        </w:numPr>
        <w:jc w:val="both"/>
        <w:rPr>
          <w:rFonts w:eastAsia="SimSun"/>
          <w:lang w:eastAsia="zh-CN"/>
        </w:rPr>
      </w:pPr>
      <w:r w:rsidRPr="00342311">
        <w:rPr>
          <w:rFonts w:eastAsia="SimSun"/>
          <w:u w:val="single"/>
          <w:rtl/>
          <w:lang w:eastAsia="zh-CN"/>
        </w:rPr>
        <w:t>בן איש חי</w:t>
      </w:r>
      <w:r w:rsidRPr="00342311">
        <w:rPr>
          <w:rFonts w:eastAsia="SimSun"/>
          <w:rtl/>
          <w:lang w:eastAsia="zh-CN"/>
        </w:rPr>
        <w:t xml:space="preserve"> (ש</w:t>
      </w:r>
      <w:r>
        <w:rPr>
          <w:rFonts w:eastAsia="SimSun" w:hint="cs"/>
          <w:rtl/>
          <w:lang w:eastAsia="zh-CN"/>
        </w:rPr>
        <w:t xml:space="preserve">נה </w:t>
      </w:r>
      <w:r w:rsidRPr="00342311">
        <w:rPr>
          <w:rFonts w:eastAsia="SimSun"/>
          <w:rtl/>
          <w:lang w:eastAsia="zh-CN"/>
        </w:rPr>
        <w:t>א</w:t>
      </w:r>
      <w:r>
        <w:rPr>
          <w:rFonts w:eastAsia="SimSun" w:hint="cs"/>
          <w:rtl/>
          <w:lang w:eastAsia="zh-CN"/>
        </w:rPr>
        <w:t>'</w:t>
      </w:r>
      <w:r w:rsidRPr="00342311">
        <w:rPr>
          <w:rFonts w:eastAsia="SimSun"/>
          <w:rtl/>
          <w:lang w:eastAsia="zh-CN"/>
        </w:rPr>
        <w:t xml:space="preserve"> פר' דברים אות ט</w:t>
      </w:r>
      <w:r>
        <w:rPr>
          <w:rFonts w:eastAsia="SimSun" w:hint="cs"/>
          <w:rtl/>
          <w:lang w:eastAsia="zh-CN"/>
        </w:rPr>
        <w:t>"</w:t>
      </w:r>
      <w:r w:rsidRPr="00342311">
        <w:rPr>
          <w:rFonts w:eastAsia="SimSun"/>
          <w:rtl/>
          <w:lang w:eastAsia="zh-CN"/>
        </w:rPr>
        <w:t>ז</w:t>
      </w:r>
      <w:r w:rsidR="00DB50C6">
        <w:rPr>
          <w:rFonts w:eastAsia="SimSun" w:hint="cs"/>
          <w:rtl/>
          <w:lang w:eastAsia="zh-CN"/>
        </w:rPr>
        <w:t xml:space="preserve">, </w:t>
      </w:r>
      <w:r w:rsidR="00DB50C6" w:rsidRPr="00DB50C6">
        <w:rPr>
          <w:rFonts w:eastAsia="SimSun" w:hint="cs"/>
          <w:rtl/>
          <w:lang w:eastAsia="zh-CN"/>
        </w:rPr>
        <w:t>רב פעלים</w:t>
      </w:r>
      <w:r w:rsidR="00DB50C6">
        <w:rPr>
          <w:rFonts w:eastAsia="SimSun" w:hint="cs"/>
          <w:rtl/>
          <w:lang w:eastAsia="zh-CN"/>
        </w:rPr>
        <w:t xml:space="preserve"> ח"ד או"ח סי' כ"ט שאלה ב'</w:t>
      </w:r>
      <w:r w:rsidRPr="00342311">
        <w:rPr>
          <w:rFonts w:eastAsia="SimSun"/>
          <w:rtl/>
          <w:lang w:eastAsia="zh-CN"/>
        </w:rPr>
        <w:t xml:space="preserve">) </w:t>
      </w:r>
      <w:r>
        <w:rPr>
          <w:rFonts w:eastAsia="SimSun"/>
          <w:rtl/>
          <w:lang w:eastAsia="zh-CN"/>
        </w:rPr>
        <w:t>–</w:t>
      </w:r>
      <w:r w:rsidRPr="00342311">
        <w:rPr>
          <w:rFonts w:eastAsia="SimSun"/>
          <w:rtl/>
          <w:lang w:eastAsia="zh-CN"/>
        </w:rPr>
        <w:t xml:space="preserve"> "נוהגין שלא לרח</w:t>
      </w:r>
      <w:r>
        <w:rPr>
          <w:rFonts w:eastAsia="SimSun" w:hint="cs"/>
          <w:rtl/>
          <w:lang w:eastAsia="zh-CN"/>
        </w:rPr>
        <w:t>ו</w:t>
      </w:r>
      <w:r w:rsidRPr="00342311">
        <w:rPr>
          <w:rFonts w:eastAsia="SimSun"/>
          <w:rtl/>
          <w:lang w:eastAsia="zh-CN"/>
        </w:rPr>
        <w:t xml:space="preserve">ץ כל גופו מראש חודש </w:t>
      </w:r>
      <w:r>
        <w:rPr>
          <w:rFonts w:eastAsia="SimSun" w:hint="cs"/>
          <w:rtl/>
          <w:lang w:eastAsia="zh-CN"/>
        </w:rPr>
        <w:t>ע</w:t>
      </w:r>
      <w:r w:rsidRPr="00342311">
        <w:rPr>
          <w:rFonts w:eastAsia="SimSun"/>
          <w:rtl/>
          <w:lang w:eastAsia="zh-CN"/>
        </w:rPr>
        <w:t>ד תשעה באב, אפי</w:t>
      </w:r>
      <w:r>
        <w:rPr>
          <w:rFonts w:eastAsia="SimSun" w:hint="cs"/>
          <w:rtl/>
          <w:lang w:eastAsia="zh-CN"/>
        </w:rPr>
        <w:t>לו</w:t>
      </w:r>
      <w:r>
        <w:rPr>
          <w:rFonts w:eastAsia="SimSun"/>
          <w:rtl/>
          <w:lang w:eastAsia="zh-CN"/>
        </w:rPr>
        <w:t xml:space="preserve"> בצונן</w:t>
      </w:r>
      <w:r w:rsidRPr="00342311">
        <w:rPr>
          <w:rFonts w:eastAsia="SimSun"/>
          <w:rtl/>
          <w:lang w:eastAsia="zh-CN"/>
        </w:rPr>
        <w:t>"</w:t>
      </w:r>
      <w:r>
        <w:rPr>
          <w:rFonts w:eastAsia="SimSun" w:hint="cs"/>
          <w:rtl/>
          <w:lang w:eastAsia="zh-CN"/>
        </w:rPr>
        <w:t>.</w:t>
      </w:r>
    </w:p>
    <w:p w14:paraId="6CD04501" w14:textId="77777777" w:rsidR="00342311" w:rsidRPr="00342311" w:rsidRDefault="00342311" w:rsidP="00CA562C">
      <w:pPr>
        <w:numPr>
          <w:ilvl w:val="2"/>
          <w:numId w:val="6"/>
        </w:numPr>
        <w:jc w:val="both"/>
        <w:rPr>
          <w:rFonts w:eastAsia="SimSun"/>
          <w:lang w:eastAsia="zh-CN"/>
        </w:rPr>
      </w:pPr>
      <w:r>
        <w:rPr>
          <w:rFonts w:eastAsia="SimSun" w:hint="cs"/>
          <w:rtl/>
          <w:lang w:eastAsia="zh-CN"/>
        </w:rPr>
        <w:t>מיקל</w:t>
      </w:r>
      <w:r w:rsidRPr="00342311">
        <w:rPr>
          <w:rFonts w:eastAsia="SimSun"/>
          <w:rtl/>
          <w:lang w:eastAsia="zh-CN"/>
        </w:rPr>
        <w:t xml:space="preserve"> </w:t>
      </w:r>
      <w:r>
        <w:rPr>
          <w:rFonts w:eastAsia="SimSun" w:hint="cs"/>
          <w:rtl/>
          <w:lang w:eastAsia="zh-CN"/>
        </w:rPr>
        <w:t xml:space="preserve">עד </w:t>
      </w:r>
      <w:r w:rsidRPr="00342311">
        <w:rPr>
          <w:rFonts w:eastAsia="SimSun"/>
          <w:rtl/>
          <w:lang w:eastAsia="zh-CN"/>
        </w:rPr>
        <w:t>שבוע שחל בו</w:t>
      </w:r>
      <w:r>
        <w:rPr>
          <w:rFonts w:eastAsia="SimSun" w:hint="cs"/>
          <w:rtl/>
          <w:lang w:eastAsia="zh-CN"/>
        </w:rPr>
        <w:t xml:space="preserve"> ת"ב.</w:t>
      </w:r>
    </w:p>
    <w:p w14:paraId="0CF4213E" w14:textId="77777777" w:rsidR="0000696C" w:rsidRPr="0000696C" w:rsidRDefault="00342311" w:rsidP="00CA562C">
      <w:pPr>
        <w:numPr>
          <w:ilvl w:val="3"/>
          <w:numId w:val="6"/>
        </w:numPr>
        <w:jc w:val="both"/>
        <w:rPr>
          <w:rFonts w:eastAsia="SimSun"/>
          <w:lang w:eastAsia="zh-CN"/>
        </w:rPr>
      </w:pPr>
      <w:r w:rsidRPr="008001E2">
        <w:rPr>
          <w:rFonts w:eastAsia="SimSun"/>
          <w:u w:val="single"/>
          <w:rtl/>
          <w:lang w:eastAsia="zh-CN"/>
        </w:rPr>
        <w:t>ה</w:t>
      </w:r>
      <w:r w:rsidR="008001E2">
        <w:rPr>
          <w:rFonts w:eastAsia="SimSun" w:hint="cs"/>
          <w:u w:val="single"/>
          <w:rtl/>
          <w:lang w:eastAsia="zh-CN"/>
        </w:rPr>
        <w:t>ג</w:t>
      </w:r>
      <w:r w:rsidRPr="008001E2">
        <w:rPr>
          <w:rFonts w:eastAsia="SimSun"/>
          <w:u w:val="single"/>
          <w:rtl/>
          <w:lang w:eastAsia="zh-CN"/>
        </w:rPr>
        <w:t>ר"ח פלאג'י</w:t>
      </w:r>
      <w:r w:rsidRPr="00342311">
        <w:rPr>
          <w:rFonts w:eastAsia="SimSun"/>
          <w:rtl/>
          <w:lang w:eastAsia="zh-CN"/>
        </w:rPr>
        <w:t xml:space="preserve"> </w:t>
      </w:r>
      <w:r w:rsidR="008001E2">
        <w:rPr>
          <w:rFonts w:eastAsia="SimSun" w:hint="cs"/>
          <w:rtl/>
          <w:lang w:eastAsia="zh-CN"/>
        </w:rPr>
        <w:t>(</w:t>
      </w:r>
      <w:r w:rsidRPr="00342311">
        <w:rPr>
          <w:rFonts w:eastAsia="SimSun"/>
          <w:rtl/>
          <w:lang w:eastAsia="zh-CN"/>
        </w:rPr>
        <w:t>רוח ח</w:t>
      </w:r>
      <w:r w:rsidR="008001E2">
        <w:rPr>
          <w:rFonts w:eastAsia="SimSun"/>
          <w:rtl/>
          <w:lang w:eastAsia="zh-CN"/>
        </w:rPr>
        <w:t>יים</w:t>
      </w:r>
      <w:r w:rsidRPr="00342311">
        <w:rPr>
          <w:rFonts w:eastAsia="SimSun"/>
          <w:rtl/>
          <w:lang w:eastAsia="zh-CN"/>
        </w:rPr>
        <w:t xml:space="preserve"> ס</w:t>
      </w:r>
      <w:r w:rsidR="008001E2">
        <w:rPr>
          <w:rFonts w:eastAsia="SimSun" w:hint="cs"/>
          <w:rtl/>
          <w:lang w:eastAsia="zh-CN"/>
        </w:rPr>
        <w:t>"</w:t>
      </w:r>
      <w:r w:rsidR="008001E2">
        <w:rPr>
          <w:rFonts w:eastAsia="SimSun"/>
          <w:rtl/>
          <w:lang w:eastAsia="zh-CN"/>
        </w:rPr>
        <w:t>ק</w:t>
      </w:r>
      <w:r w:rsidR="008001E2">
        <w:rPr>
          <w:rFonts w:eastAsia="SimSun" w:hint="cs"/>
          <w:rtl/>
          <w:lang w:eastAsia="zh-CN"/>
        </w:rPr>
        <w:t xml:space="preserve"> </w:t>
      </w:r>
      <w:r w:rsidRPr="00342311">
        <w:rPr>
          <w:rFonts w:eastAsia="SimSun"/>
          <w:rtl/>
          <w:lang w:eastAsia="zh-CN"/>
        </w:rPr>
        <w:t>ז</w:t>
      </w:r>
      <w:r w:rsidR="0052114B">
        <w:rPr>
          <w:rFonts w:eastAsia="SimSun" w:hint="cs"/>
          <w:rtl/>
          <w:lang w:eastAsia="zh-CN"/>
        </w:rPr>
        <w:t>'</w:t>
      </w:r>
      <w:r w:rsidRPr="00342311">
        <w:rPr>
          <w:rFonts w:eastAsia="SimSun"/>
          <w:rtl/>
          <w:lang w:eastAsia="zh-CN"/>
        </w:rPr>
        <w:t xml:space="preserve">) </w:t>
      </w:r>
      <w:r w:rsidR="0052114B">
        <w:rPr>
          <w:rFonts w:eastAsia="SimSun"/>
          <w:rtl/>
          <w:lang w:eastAsia="zh-CN"/>
        </w:rPr>
        <w:t>–</w:t>
      </w:r>
      <w:r w:rsidRPr="00342311">
        <w:rPr>
          <w:rFonts w:eastAsia="SimSun"/>
          <w:rtl/>
          <w:lang w:eastAsia="zh-CN"/>
        </w:rPr>
        <w:t xml:space="preserve"> "</w:t>
      </w:r>
      <w:r w:rsidR="0052114B">
        <w:rPr>
          <w:rFonts w:eastAsia="SimSun" w:hint="cs"/>
          <w:rtl/>
          <w:lang w:eastAsia="zh-CN"/>
        </w:rPr>
        <w:t>ו</w:t>
      </w:r>
      <w:r w:rsidRPr="00342311">
        <w:rPr>
          <w:rFonts w:eastAsia="SimSun"/>
          <w:rtl/>
          <w:lang w:eastAsia="zh-CN"/>
        </w:rPr>
        <w:t>מנהג</w:t>
      </w:r>
      <w:r w:rsidR="0052114B">
        <w:rPr>
          <w:rFonts w:eastAsia="SimSun" w:hint="cs"/>
          <w:rtl/>
          <w:lang w:eastAsia="zh-CN"/>
        </w:rPr>
        <w:t>ינו פה</w:t>
      </w:r>
      <w:r w:rsidR="0052114B">
        <w:rPr>
          <w:rFonts w:eastAsia="SimSun"/>
          <w:rtl/>
          <w:lang w:eastAsia="zh-CN"/>
        </w:rPr>
        <w:t xml:space="preserve"> א</w:t>
      </w:r>
      <w:r w:rsidRPr="00342311">
        <w:rPr>
          <w:rFonts w:eastAsia="SimSun"/>
          <w:rtl/>
          <w:lang w:eastAsia="zh-CN"/>
        </w:rPr>
        <w:t xml:space="preserve">זמיר שלא לרחוץ </w:t>
      </w:r>
      <w:r w:rsidR="0052114B">
        <w:rPr>
          <w:rFonts w:eastAsia="SimSun" w:hint="cs"/>
          <w:rtl/>
          <w:lang w:eastAsia="zh-CN"/>
        </w:rPr>
        <w:t xml:space="preserve">ולא ליכנס למרחץ לרחוץ כל גופו </w:t>
      </w:r>
      <w:r w:rsidR="0052114B">
        <w:rPr>
          <w:rFonts w:eastAsia="SimSun"/>
          <w:rtl/>
          <w:lang w:eastAsia="zh-CN"/>
        </w:rPr>
        <w:t>בשב</w:t>
      </w:r>
      <w:r w:rsidR="0052114B">
        <w:rPr>
          <w:rFonts w:eastAsia="SimSun" w:hint="cs"/>
          <w:rtl/>
          <w:lang w:eastAsia="zh-CN"/>
        </w:rPr>
        <w:t>וע</w:t>
      </w:r>
      <w:r w:rsidRPr="00342311">
        <w:rPr>
          <w:rFonts w:eastAsia="SimSun"/>
          <w:rtl/>
          <w:lang w:eastAsia="zh-CN"/>
        </w:rPr>
        <w:t xml:space="preserve"> שחל ט"ב בת</w:t>
      </w:r>
      <w:r w:rsidR="0052114B">
        <w:rPr>
          <w:rFonts w:eastAsia="SimSun"/>
          <w:rtl/>
          <w:lang w:eastAsia="zh-CN"/>
        </w:rPr>
        <w:t>וכה, זולת אשה שיש לה טבילת מצוה</w:t>
      </w:r>
      <w:r w:rsidRPr="00342311">
        <w:rPr>
          <w:rFonts w:eastAsia="SimSun"/>
          <w:rtl/>
          <w:lang w:eastAsia="zh-CN"/>
        </w:rPr>
        <w:t>"</w:t>
      </w:r>
      <w:r w:rsidR="0052114B">
        <w:rPr>
          <w:rFonts w:eastAsia="SimSun" w:hint="cs"/>
          <w:rtl/>
          <w:lang w:eastAsia="zh-CN"/>
        </w:rPr>
        <w:t>.</w:t>
      </w:r>
    </w:p>
    <w:p w14:paraId="0CABEDF7" w14:textId="77777777" w:rsidR="00372F04" w:rsidRPr="00372F04" w:rsidRDefault="00372F04" w:rsidP="00CA562C">
      <w:pPr>
        <w:numPr>
          <w:ilvl w:val="3"/>
          <w:numId w:val="6"/>
        </w:numPr>
        <w:jc w:val="both"/>
        <w:rPr>
          <w:rFonts w:eastAsia="SimSun"/>
          <w:lang w:eastAsia="zh-CN"/>
        </w:rPr>
      </w:pPr>
      <w:r w:rsidRPr="00342311">
        <w:rPr>
          <w:rFonts w:eastAsia="SimSun"/>
          <w:u w:val="single"/>
          <w:rtl/>
          <w:lang w:eastAsia="zh-CN"/>
        </w:rPr>
        <w:t>אור לציון</w:t>
      </w:r>
      <w:r w:rsidRPr="00342311">
        <w:rPr>
          <w:rFonts w:eastAsia="SimSun"/>
          <w:rtl/>
          <w:lang w:eastAsia="zh-CN"/>
        </w:rPr>
        <w:t xml:space="preserve"> (ח"ג פרק כ</w:t>
      </w:r>
      <w:r>
        <w:rPr>
          <w:rFonts w:eastAsia="SimSun" w:hint="cs"/>
          <w:rtl/>
          <w:lang w:eastAsia="zh-CN"/>
        </w:rPr>
        <w:t>"</w:t>
      </w:r>
      <w:r w:rsidRPr="00342311">
        <w:rPr>
          <w:rFonts w:eastAsia="SimSun"/>
          <w:rtl/>
          <w:lang w:eastAsia="zh-CN"/>
        </w:rPr>
        <w:t>ז אות ה</w:t>
      </w:r>
      <w:r>
        <w:rPr>
          <w:rFonts w:eastAsia="SimSun" w:hint="cs"/>
          <w:rtl/>
          <w:lang w:eastAsia="zh-CN"/>
        </w:rPr>
        <w:t>', הע' ה'</w:t>
      </w:r>
      <w:r>
        <w:rPr>
          <w:rFonts w:eastAsia="SimSun"/>
          <w:rtl/>
          <w:lang w:eastAsia="zh-CN"/>
        </w:rPr>
        <w:t xml:space="preserve">) – </w:t>
      </w:r>
      <w:r>
        <w:rPr>
          <w:rFonts w:eastAsia="SimSun" w:hint="cs"/>
          <w:rtl/>
          <w:lang w:eastAsia="zh-CN"/>
        </w:rPr>
        <w:t>"</w:t>
      </w:r>
      <w:r w:rsidRPr="00372F04">
        <w:rPr>
          <w:rFonts w:eastAsia="SimSun"/>
          <w:rtl/>
          <w:lang w:eastAsia="zh-CN"/>
        </w:rPr>
        <w:t>בשו"ע בסימן תקנ"א סעיף ט"ז כתב, יש נוהגים שלא לרחוץ מר"ח, ויש שאין נמנעין אלא בשבת זו. עכ"ל. ומנהג בני ספרד בארץ ישראל כדעה שניה, שלא לרחוץ בשבוע שחל בו תשעה באב, אבל לפני שבוע זה רוחצים כרגיל. ועל כן אף שבני אשכנז מחמירים בערב שבת חזון כדעת הרמ"א שם, בני ספרד רוחצים בערב שבת חזון במים חמים וסבון כרגיל. ולפנים היו גם מבני ספרד שנהגו בזה כהרמ"א, אבל כיום המנהג פשוט להקל"</w:t>
      </w:r>
      <w:r w:rsidRPr="00372F04">
        <w:rPr>
          <w:rFonts w:eastAsia="SimSun" w:hint="cs"/>
          <w:rtl/>
          <w:lang w:eastAsia="zh-CN"/>
        </w:rPr>
        <w:t>.</w:t>
      </w:r>
    </w:p>
    <w:p w14:paraId="3AD4D72D" w14:textId="77777777" w:rsidR="00342311" w:rsidRPr="0000696C" w:rsidRDefault="00342311" w:rsidP="00CA562C">
      <w:pPr>
        <w:numPr>
          <w:ilvl w:val="3"/>
          <w:numId w:val="6"/>
        </w:numPr>
        <w:jc w:val="both"/>
        <w:rPr>
          <w:rFonts w:eastAsia="SimSun"/>
          <w:lang w:eastAsia="zh-CN"/>
        </w:rPr>
      </w:pPr>
      <w:r w:rsidRPr="0000696C">
        <w:rPr>
          <w:rFonts w:eastAsia="SimSun"/>
          <w:u w:val="single"/>
          <w:rtl/>
          <w:lang w:eastAsia="zh-CN"/>
        </w:rPr>
        <w:t>יביע אומר</w:t>
      </w:r>
      <w:r w:rsidRPr="00342311">
        <w:rPr>
          <w:rFonts w:eastAsia="SimSun"/>
          <w:rtl/>
          <w:lang w:eastAsia="zh-CN"/>
        </w:rPr>
        <w:t xml:space="preserve"> (ח"ה או"ח סי</w:t>
      </w:r>
      <w:r w:rsidR="0000696C">
        <w:rPr>
          <w:rFonts w:eastAsia="SimSun" w:hint="cs"/>
          <w:rtl/>
          <w:lang w:eastAsia="zh-CN"/>
        </w:rPr>
        <w:t>'</w:t>
      </w:r>
      <w:r w:rsidRPr="00342311">
        <w:rPr>
          <w:rFonts w:eastAsia="SimSun"/>
          <w:rtl/>
          <w:lang w:eastAsia="zh-CN"/>
        </w:rPr>
        <w:t xml:space="preserve"> מ</w:t>
      </w:r>
      <w:r w:rsidR="0000696C">
        <w:rPr>
          <w:rFonts w:eastAsia="SimSun" w:hint="cs"/>
          <w:rtl/>
          <w:lang w:eastAsia="zh-CN"/>
        </w:rPr>
        <w:t>"</w:t>
      </w:r>
      <w:r w:rsidR="0000696C">
        <w:rPr>
          <w:rFonts w:eastAsia="SimSun"/>
          <w:rtl/>
          <w:lang w:eastAsia="zh-CN"/>
        </w:rPr>
        <w:t xml:space="preserve">א, יחוה דעת </w:t>
      </w:r>
      <w:r w:rsidRPr="00342311">
        <w:rPr>
          <w:rFonts w:eastAsia="SimSun"/>
          <w:rtl/>
          <w:lang w:eastAsia="zh-CN"/>
        </w:rPr>
        <w:t>ח"א סי' ל</w:t>
      </w:r>
      <w:r w:rsidR="0000696C">
        <w:rPr>
          <w:rFonts w:eastAsia="SimSun" w:hint="cs"/>
          <w:rtl/>
          <w:lang w:eastAsia="zh-CN"/>
        </w:rPr>
        <w:t>"</w:t>
      </w:r>
      <w:r w:rsidR="0000696C">
        <w:rPr>
          <w:rFonts w:eastAsia="SimSun"/>
          <w:rtl/>
          <w:lang w:eastAsia="zh-CN"/>
        </w:rPr>
        <w:t xml:space="preserve">ח, </w:t>
      </w:r>
      <w:r w:rsidR="00865444" w:rsidRPr="003D189F">
        <w:rPr>
          <w:b/>
          <w:i/>
          <w:rtl/>
        </w:rPr>
        <w:t>חזון עובדיה</w:t>
      </w:r>
      <w:r w:rsidR="00865444">
        <w:rPr>
          <w:b/>
          <w:i/>
          <w:rtl/>
        </w:rPr>
        <w:t xml:space="preserve"> </w:t>
      </w:r>
      <w:r w:rsidR="00865444">
        <w:rPr>
          <w:rFonts w:hint="cs"/>
          <w:b/>
          <w:i/>
          <w:rtl/>
        </w:rPr>
        <w:t>ארבע</w:t>
      </w:r>
      <w:r w:rsidR="00865444">
        <w:rPr>
          <w:b/>
          <w:i/>
          <w:rtl/>
        </w:rPr>
        <w:t xml:space="preserve"> תעניות עמ'</w:t>
      </w:r>
      <w:r w:rsidRPr="00342311">
        <w:rPr>
          <w:rFonts w:eastAsia="SimSun"/>
          <w:rtl/>
          <w:lang w:eastAsia="zh-CN"/>
        </w:rPr>
        <w:t xml:space="preserve"> רל</w:t>
      </w:r>
      <w:r w:rsidR="0000696C">
        <w:rPr>
          <w:rFonts w:eastAsia="SimSun" w:hint="cs"/>
          <w:rtl/>
          <w:lang w:eastAsia="zh-CN"/>
        </w:rPr>
        <w:t>"</w:t>
      </w:r>
      <w:r w:rsidRPr="00342311">
        <w:rPr>
          <w:rFonts w:eastAsia="SimSun"/>
          <w:rtl/>
          <w:lang w:eastAsia="zh-CN"/>
        </w:rPr>
        <w:t>ח)</w:t>
      </w:r>
      <w:r w:rsidR="0000696C">
        <w:rPr>
          <w:rFonts w:eastAsia="SimSun"/>
          <w:rtl/>
          <w:lang w:eastAsia="zh-CN"/>
        </w:rPr>
        <w:t xml:space="preserve"> – </w:t>
      </w:r>
      <w:r w:rsidR="0000696C">
        <w:rPr>
          <w:rFonts w:eastAsia="SimSun" w:hint="cs"/>
          <w:rtl/>
          <w:lang w:eastAsia="zh-CN"/>
        </w:rPr>
        <w:t>"</w:t>
      </w:r>
      <w:r w:rsidR="0000696C" w:rsidRPr="0000696C">
        <w:rPr>
          <w:rFonts w:eastAsia="SimSun"/>
          <w:rtl/>
          <w:lang w:eastAsia="zh-CN"/>
        </w:rPr>
        <w:t>מסקנא דדינא שיש להתיר לספרדים ועדות המזרח לרחוץ כל הגוף בחמין מראש חודש עד שבת ט' באב, ובכלל זה מותר להתרחץ בע"ש חזון כל גופו, וכן לחפוף ראשו וגופו בסבון, ואפילו למי שהתרשל איזה פעמים מלהתרחץ בע"ש משום צינה או טירדות מותר לו להתרחץ בע"ש חזון. ובשבוע שחל בו ט' באב אין לרחוץ בחמין, אבל להתקלח בצונן מותר. ואפילו לבני אשכנז יש להתיר להתקלח בצונן במקום צורך. וכן מותר להכנס לים ולבריכה</w:t>
      </w:r>
      <w:r w:rsidRPr="0000696C">
        <w:rPr>
          <w:rFonts w:eastAsia="SimSun"/>
          <w:rtl/>
          <w:lang w:eastAsia="zh-CN"/>
        </w:rPr>
        <w:t>"</w:t>
      </w:r>
      <w:r w:rsidR="0000696C" w:rsidRPr="0000696C">
        <w:rPr>
          <w:rFonts w:eastAsia="SimSun" w:hint="cs"/>
          <w:rtl/>
          <w:lang w:eastAsia="zh-CN"/>
        </w:rPr>
        <w:t>.</w:t>
      </w:r>
    </w:p>
    <w:p w14:paraId="77D283EB" w14:textId="045B4A07" w:rsidR="005279D7" w:rsidRPr="005279D7" w:rsidRDefault="005279D7" w:rsidP="00CA562C">
      <w:pPr>
        <w:numPr>
          <w:ilvl w:val="3"/>
          <w:numId w:val="6"/>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 </w:t>
      </w:r>
      <w:r>
        <w:rPr>
          <w:rFonts w:eastAsia="SimSun" w:hint="cs"/>
          <w:rtl/>
          <w:lang w:eastAsia="zh-CN"/>
        </w:rPr>
        <w:t>ו</w:t>
      </w:r>
      <w:r>
        <w:rPr>
          <w:rFonts w:eastAsia="SimSun"/>
          <w:rtl/>
          <w:lang w:eastAsia="zh-CN"/>
        </w:rPr>
        <w:t>'</w:t>
      </w:r>
      <w:r>
        <w:rPr>
          <w:rFonts w:eastAsia="SimSun" w:hint="cs"/>
          <w:rtl/>
          <w:lang w:eastAsia="zh-CN"/>
        </w:rPr>
        <w:t>) - לשונו מובא לקמן.</w:t>
      </w:r>
    </w:p>
    <w:p w14:paraId="124FA6E7" w14:textId="7EC8C8F6" w:rsidR="00342311" w:rsidRDefault="0000696C" w:rsidP="00CA562C">
      <w:pPr>
        <w:numPr>
          <w:ilvl w:val="3"/>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w:t>
      </w:r>
      <w:r>
        <w:rPr>
          <w:rFonts w:eastAsia="SimSun" w:hint="cs"/>
          <w:rtl/>
          <w:lang w:eastAsia="zh-CN"/>
        </w:rPr>
        <w:t xml:space="preserve"> י"ג, סעי' י"ד) </w:t>
      </w:r>
      <w:r>
        <w:rPr>
          <w:rFonts w:eastAsia="SimSun"/>
          <w:rtl/>
          <w:lang w:eastAsia="zh-CN"/>
        </w:rPr>
        <w:t>–</w:t>
      </w:r>
      <w:r w:rsidR="00342311" w:rsidRPr="00342311">
        <w:rPr>
          <w:rFonts w:eastAsia="SimSun"/>
          <w:rtl/>
          <w:lang w:eastAsia="zh-CN"/>
        </w:rPr>
        <w:t xml:space="preserve"> "</w:t>
      </w:r>
      <w:r w:rsidRPr="0000696C">
        <w:rPr>
          <w:rFonts w:eastAsia="SimSun"/>
          <w:rtl/>
          <w:lang w:eastAsia="zh-CN"/>
        </w:rPr>
        <w:t>יש נוהגים שלא להתרחץ במים חמים מראש חודש אב, ויש שאינם נמנעים, אלא בשבוע שחל בו תשעה באב, וגדולי רבני ספרד כתבו כדעה שניה, ולכן יש להתיר לספרדים לרחוץ כל הגוף בחמין מיום ראש חודש עד שבוע שחל בו תשעה באב. וכל שכן שמותר להם להתרחץ בערב שבת חזון כל גופם, ולחפוף הראש בסבון ללא כל הגבלה. וקל וחומר שמותר לטבול אפילו במים חמים לכבוד שבת. ובשבוע שחל בו תשעה באב המנהג להימנע מלהתרחץ בחמין, אבל בצונן מותר גם בשבוע שחל בו תשעה באב. והאשכנזים נהגו להחמיר כדעת הרמ"א, שלא להתרחץ בחמין החל מראש חודש אב עד לאחר התענית, ובמקום צורך מותר גם להם להתקלח בצונן. אבל אסור להם להורות להחמיר לנוהגים כדעת מרן השלחן ערוך. [שו"ת יביע אומר ח"ה או"ח סי</w:t>
      </w:r>
      <w:r>
        <w:rPr>
          <w:rFonts w:eastAsia="SimSun"/>
          <w:rtl/>
          <w:lang w:eastAsia="zh-CN"/>
        </w:rPr>
        <w:t>' מא. שו"ת יחוה דעת ח"א סי' לח]</w:t>
      </w:r>
      <w:r w:rsidRPr="0000696C">
        <w:rPr>
          <w:rFonts w:eastAsia="SimSun"/>
          <w:rtl/>
          <w:lang w:eastAsia="zh-CN"/>
        </w:rPr>
        <w:t xml:space="preserve"> </w:t>
      </w:r>
      <w:r>
        <w:rPr>
          <w:rFonts w:eastAsia="SimSun" w:hint="cs"/>
          <w:rtl/>
          <w:lang w:eastAsia="zh-CN"/>
        </w:rPr>
        <w:t>...</w:t>
      </w:r>
      <w:r w:rsidRPr="0000696C">
        <w:rPr>
          <w:rFonts w:eastAsia="SimSun"/>
          <w:rtl/>
          <w:lang w:eastAsia="zh-CN"/>
        </w:rPr>
        <w:t xml:space="preserve"> מעיקר הדין מותר להתרחץ בים בשבוע שחל בו תשעה באב, וכן המנהג אצל הספרדים, שלא אסרו אלא רחיצה במים חמים. ומכל מקום מחמת הסכנה ראוי להמנע מזה בימים אלה</w:t>
      </w:r>
      <w:r w:rsidR="00342311" w:rsidRPr="0000696C">
        <w:rPr>
          <w:rFonts w:eastAsia="SimSun"/>
          <w:rtl/>
          <w:lang w:eastAsia="zh-CN"/>
        </w:rPr>
        <w:t>"</w:t>
      </w:r>
      <w:r>
        <w:rPr>
          <w:rFonts w:eastAsia="SimSun" w:hint="cs"/>
          <w:rtl/>
          <w:lang w:eastAsia="zh-CN"/>
        </w:rPr>
        <w:t>.</w:t>
      </w:r>
    </w:p>
    <w:p w14:paraId="14C29F52" w14:textId="77777777" w:rsidR="00574D28" w:rsidRDefault="00574D28" w:rsidP="00574D28">
      <w:pPr>
        <w:numPr>
          <w:ilvl w:val="2"/>
          <w:numId w:val="6"/>
        </w:numPr>
        <w:jc w:val="both"/>
        <w:rPr>
          <w:rFonts w:eastAsia="SimSun"/>
          <w:lang w:eastAsia="zh-CN"/>
        </w:rPr>
      </w:pPr>
      <w:r w:rsidRPr="00574D28">
        <w:rPr>
          <w:rFonts w:eastAsia="SimSun" w:hint="cs"/>
          <w:b/>
          <w:bCs/>
          <w:rtl/>
          <w:lang w:eastAsia="zh-CN"/>
        </w:rPr>
        <w:t>בזמן שמחמיר: האם רק בחמין, או ה"ה אפילו בצונן</w:t>
      </w:r>
      <w:r>
        <w:rPr>
          <w:rFonts w:eastAsia="SimSun" w:hint="cs"/>
          <w:rtl/>
          <w:lang w:eastAsia="zh-CN"/>
        </w:rPr>
        <w:t>.</w:t>
      </w:r>
    </w:p>
    <w:p w14:paraId="44557A8B" w14:textId="77777777" w:rsidR="005279D7" w:rsidRDefault="00574D28" w:rsidP="00574D28">
      <w:pPr>
        <w:numPr>
          <w:ilvl w:val="3"/>
          <w:numId w:val="6"/>
        </w:numPr>
        <w:jc w:val="both"/>
        <w:rPr>
          <w:rFonts w:eastAsia="SimSun"/>
          <w:lang w:eastAsia="zh-CN"/>
        </w:rPr>
      </w:pPr>
      <w:r w:rsidRPr="00574D28">
        <w:rPr>
          <w:rFonts w:eastAsia="SimSun" w:hint="cs"/>
          <w:rtl/>
          <w:lang w:eastAsia="zh-CN"/>
        </w:rPr>
        <w:t xml:space="preserve">מחמיר, </w:t>
      </w:r>
      <w:r>
        <w:rPr>
          <w:rFonts w:eastAsia="SimSun" w:hint="cs"/>
          <w:rtl/>
          <w:lang w:eastAsia="zh-CN"/>
        </w:rPr>
        <w:t>ש</w:t>
      </w:r>
      <w:r w:rsidRPr="00574D28">
        <w:rPr>
          <w:rFonts w:eastAsia="SimSun" w:hint="cs"/>
          <w:rtl/>
          <w:lang w:eastAsia="zh-CN"/>
        </w:rPr>
        <w:t>אפילו בצונן</w:t>
      </w:r>
      <w:r>
        <w:rPr>
          <w:rFonts w:eastAsia="SimSun" w:hint="cs"/>
          <w:rtl/>
          <w:lang w:eastAsia="zh-CN"/>
        </w:rPr>
        <w:t xml:space="preserve"> יש להחמיר</w:t>
      </w:r>
      <w:r w:rsidR="005279D7">
        <w:rPr>
          <w:rFonts w:eastAsia="SimSun" w:hint="cs"/>
          <w:rtl/>
          <w:lang w:eastAsia="zh-CN"/>
        </w:rPr>
        <w:t>.</w:t>
      </w:r>
    </w:p>
    <w:p w14:paraId="0966D77F" w14:textId="230AFDD4" w:rsidR="00574D28" w:rsidRDefault="00574D28" w:rsidP="005279D7">
      <w:pPr>
        <w:numPr>
          <w:ilvl w:val="4"/>
          <w:numId w:val="6"/>
        </w:numPr>
        <w:jc w:val="both"/>
        <w:rPr>
          <w:rFonts w:eastAsia="SimSun"/>
          <w:lang w:eastAsia="zh-CN"/>
        </w:rPr>
      </w:pPr>
      <w:r w:rsidRPr="00342311">
        <w:rPr>
          <w:rFonts w:eastAsia="SimSun"/>
          <w:u w:val="single"/>
          <w:rtl/>
          <w:lang w:eastAsia="zh-CN"/>
        </w:rPr>
        <w:t>בן איש חי</w:t>
      </w:r>
      <w:r w:rsidRPr="00342311">
        <w:rPr>
          <w:rFonts w:eastAsia="SimSun"/>
          <w:rtl/>
          <w:lang w:eastAsia="zh-CN"/>
        </w:rPr>
        <w:t xml:space="preserve"> (ש</w:t>
      </w:r>
      <w:r>
        <w:rPr>
          <w:rFonts w:eastAsia="SimSun" w:hint="cs"/>
          <w:rtl/>
          <w:lang w:eastAsia="zh-CN"/>
        </w:rPr>
        <w:t xml:space="preserve">נה </w:t>
      </w:r>
      <w:r w:rsidRPr="00342311">
        <w:rPr>
          <w:rFonts w:eastAsia="SimSun"/>
          <w:rtl/>
          <w:lang w:eastAsia="zh-CN"/>
        </w:rPr>
        <w:t>א</w:t>
      </w:r>
      <w:r>
        <w:rPr>
          <w:rFonts w:eastAsia="SimSun" w:hint="cs"/>
          <w:rtl/>
          <w:lang w:eastAsia="zh-CN"/>
        </w:rPr>
        <w:t>'</w:t>
      </w:r>
      <w:r w:rsidRPr="00342311">
        <w:rPr>
          <w:rFonts w:eastAsia="SimSun"/>
          <w:rtl/>
          <w:lang w:eastAsia="zh-CN"/>
        </w:rPr>
        <w:t xml:space="preserve"> פר' דברים אות ט</w:t>
      </w:r>
      <w:r>
        <w:rPr>
          <w:rFonts w:eastAsia="SimSun" w:hint="cs"/>
          <w:rtl/>
          <w:lang w:eastAsia="zh-CN"/>
        </w:rPr>
        <w:t>"</w:t>
      </w:r>
      <w:r w:rsidRPr="00342311">
        <w:rPr>
          <w:rFonts w:eastAsia="SimSun"/>
          <w:rtl/>
          <w:lang w:eastAsia="zh-CN"/>
        </w:rPr>
        <w:t>ז</w:t>
      </w:r>
      <w:r w:rsidR="005279D7">
        <w:rPr>
          <w:rFonts w:eastAsia="SimSun" w:hint="cs"/>
          <w:rtl/>
          <w:lang w:eastAsia="zh-CN"/>
        </w:rPr>
        <w:t>) -</w:t>
      </w:r>
      <w:r>
        <w:rPr>
          <w:rFonts w:eastAsia="SimSun" w:hint="cs"/>
          <w:rtl/>
          <w:lang w:eastAsia="zh-CN"/>
        </w:rPr>
        <w:t xml:space="preserve"> </w:t>
      </w:r>
      <w:r w:rsidR="00903BC8">
        <w:rPr>
          <w:rFonts w:eastAsia="SimSun" w:hint="cs"/>
          <w:rtl/>
          <w:lang w:eastAsia="zh-CN"/>
        </w:rPr>
        <w:t>לשונו מובא לעיל</w:t>
      </w:r>
      <w:r>
        <w:rPr>
          <w:rFonts w:eastAsia="SimSun" w:hint="cs"/>
          <w:rtl/>
          <w:lang w:eastAsia="zh-CN"/>
        </w:rPr>
        <w:t>.</w:t>
      </w:r>
    </w:p>
    <w:p w14:paraId="15DD632D" w14:textId="77777777" w:rsidR="005279D7" w:rsidRDefault="00574D28" w:rsidP="0016143C">
      <w:pPr>
        <w:numPr>
          <w:ilvl w:val="3"/>
          <w:numId w:val="6"/>
        </w:numPr>
        <w:jc w:val="both"/>
        <w:rPr>
          <w:rFonts w:eastAsia="SimSun"/>
          <w:lang w:eastAsia="zh-CN"/>
        </w:rPr>
      </w:pPr>
      <w:r>
        <w:rPr>
          <w:rFonts w:eastAsia="SimSun" w:hint="cs"/>
          <w:rtl/>
          <w:lang w:eastAsia="zh-CN"/>
        </w:rPr>
        <w:t>מיקל, שרק בחמין יש להחמיר</w:t>
      </w:r>
      <w:r w:rsidR="005279D7">
        <w:rPr>
          <w:rFonts w:eastAsia="SimSun" w:hint="cs"/>
          <w:rtl/>
          <w:lang w:eastAsia="zh-CN"/>
        </w:rPr>
        <w:t>.</w:t>
      </w:r>
    </w:p>
    <w:p w14:paraId="60539FD2" w14:textId="77777777" w:rsidR="005279D7" w:rsidRDefault="00574D28" w:rsidP="005279D7">
      <w:pPr>
        <w:numPr>
          <w:ilvl w:val="4"/>
          <w:numId w:val="6"/>
        </w:numPr>
        <w:jc w:val="both"/>
        <w:rPr>
          <w:rFonts w:eastAsia="SimSun"/>
          <w:lang w:eastAsia="zh-CN"/>
        </w:rPr>
      </w:pPr>
      <w:r w:rsidRPr="0000696C">
        <w:rPr>
          <w:rFonts w:eastAsia="SimSun"/>
          <w:u w:val="single"/>
          <w:rtl/>
          <w:lang w:eastAsia="zh-CN"/>
        </w:rPr>
        <w:t>יביע אומר</w:t>
      </w:r>
      <w:r w:rsidRPr="00342311">
        <w:rPr>
          <w:rFonts w:eastAsia="SimSun"/>
          <w:rtl/>
          <w:lang w:eastAsia="zh-CN"/>
        </w:rPr>
        <w:t xml:space="preserve"> (ח"ה או"ח סי</w:t>
      </w:r>
      <w:r>
        <w:rPr>
          <w:rFonts w:eastAsia="SimSun" w:hint="cs"/>
          <w:rtl/>
          <w:lang w:eastAsia="zh-CN"/>
        </w:rPr>
        <w:t>'</w:t>
      </w:r>
      <w:r w:rsidRPr="00342311">
        <w:rPr>
          <w:rFonts w:eastAsia="SimSun"/>
          <w:rtl/>
          <w:lang w:eastAsia="zh-CN"/>
        </w:rPr>
        <w:t xml:space="preserve"> מ</w:t>
      </w:r>
      <w:r>
        <w:rPr>
          <w:rFonts w:eastAsia="SimSun" w:hint="cs"/>
          <w:rtl/>
          <w:lang w:eastAsia="zh-CN"/>
        </w:rPr>
        <w:t>"</w:t>
      </w:r>
      <w:r>
        <w:rPr>
          <w:rFonts w:eastAsia="SimSun"/>
          <w:rtl/>
          <w:lang w:eastAsia="zh-CN"/>
        </w:rPr>
        <w:t xml:space="preserve">א, יחוה דעת </w:t>
      </w:r>
      <w:r w:rsidRPr="00342311">
        <w:rPr>
          <w:rFonts w:eastAsia="SimSun"/>
          <w:rtl/>
          <w:lang w:eastAsia="zh-CN"/>
        </w:rPr>
        <w:t>ח"א סי' ל</w:t>
      </w:r>
      <w:r>
        <w:rPr>
          <w:rFonts w:eastAsia="SimSun" w:hint="cs"/>
          <w:rtl/>
          <w:lang w:eastAsia="zh-CN"/>
        </w:rPr>
        <w:t>"</w:t>
      </w:r>
      <w:r>
        <w:rPr>
          <w:rFonts w:eastAsia="SimSun"/>
          <w:rtl/>
          <w:lang w:eastAsia="zh-CN"/>
        </w:rPr>
        <w:t xml:space="preserve">ח, </w:t>
      </w:r>
      <w:r w:rsidRPr="003D189F">
        <w:rPr>
          <w:b/>
          <w:i/>
          <w:rtl/>
        </w:rPr>
        <w:t>חזון עובדיה</w:t>
      </w:r>
      <w:r>
        <w:rPr>
          <w:b/>
          <w:i/>
          <w:rtl/>
        </w:rPr>
        <w:t xml:space="preserve"> </w:t>
      </w:r>
      <w:r>
        <w:rPr>
          <w:rFonts w:hint="cs"/>
          <w:b/>
          <w:i/>
          <w:rtl/>
        </w:rPr>
        <w:t>ארבע</w:t>
      </w:r>
      <w:r>
        <w:rPr>
          <w:b/>
          <w:i/>
          <w:rtl/>
        </w:rPr>
        <w:t xml:space="preserve"> תעניות עמ'</w:t>
      </w:r>
      <w:r w:rsidRPr="00342311">
        <w:rPr>
          <w:rFonts w:eastAsia="SimSun"/>
          <w:rtl/>
          <w:lang w:eastAsia="zh-CN"/>
        </w:rPr>
        <w:t xml:space="preserve"> רל</w:t>
      </w:r>
      <w:r>
        <w:rPr>
          <w:rFonts w:eastAsia="SimSun" w:hint="cs"/>
          <w:rtl/>
          <w:lang w:eastAsia="zh-CN"/>
        </w:rPr>
        <w:t>"</w:t>
      </w:r>
      <w:r w:rsidRPr="00342311">
        <w:rPr>
          <w:rFonts w:eastAsia="SimSun"/>
          <w:rtl/>
          <w:lang w:eastAsia="zh-CN"/>
        </w:rPr>
        <w:t>ח</w:t>
      </w:r>
      <w:r>
        <w:rPr>
          <w:rFonts w:eastAsia="SimSun"/>
          <w:rtl/>
          <w:lang w:eastAsia="zh-CN"/>
        </w:rPr>
        <w:t xml:space="preserve">, </w:t>
      </w:r>
      <w:r w:rsidR="0016143C">
        <w:rPr>
          <w:rFonts w:eastAsia="SimSun" w:hint="cs"/>
          <w:rtl/>
          <w:lang w:eastAsia="zh-CN"/>
        </w:rPr>
        <w:t xml:space="preserve">[לענין פושרין: עי' </w:t>
      </w:r>
      <w:r w:rsidR="0016143C">
        <w:rPr>
          <w:rFonts w:eastAsia="SimSun"/>
          <w:rtl/>
          <w:lang w:eastAsia="zh-CN"/>
        </w:rPr>
        <w:t>מעין אומר ח"ג פרק ד' סי' כ"</w:t>
      </w:r>
      <w:r w:rsidR="0016143C">
        <w:rPr>
          <w:rFonts w:eastAsia="SimSun" w:hint="cs"/>
          <w:rtl/>
          <w:lang w:eastAsia="zh-CN"/>
        </w:rPr>
        <w:t>ו, וסוף הע' סי' כ"ו</w:t>
      </w:r>
      <w:r w:rsidR="00256DA6">
        <w:rPr>
          <w:rFonts w:eastAsia="SimSun" w:hint="cs"/>
          <w:rtl/>
          <w:lang w:eastAsia="zh-CN"/>
        </w:rPr>
        <w:t>, וסי' ס"ב, וסי' פ"ב</w:t>
      </w:r>
      <w:r w:rsidR="0016143C">
        <w:rPr>
          <w:rFonts w:eastAsia="SimSun" w:hint="cs"/>
          <w:rtl/>
          <w:lang w:eastAsia="zh-CN"/>
        </w:rPr>
        <w:t xml:space="preserve">], </w:t>
      </w:r>
      <w:r w:rsidR="00903BC8">
        <w:rPr>
          <w:rFonts w:eastAsia="SimSun"/>
          <w:rtl/>
          <w:lang w:eastAsia="zh-CN"/>
        </w:rPr>
        <w:t>לשונו מובא לעיל</w:t>
      </w:r>
      <w:r w:rsidRPr="00342311">
        <w:rPr>
          <w:rFonts w:eastAsia="SimSun"/>
          <w:rtl/>
          <w:lang w:eastAsia="zh-CN"/>
        </w:rPr>
        <w:t>)</w:t>
      </w:r>
      <w:r w:rsidR="005279D7">
        <w:rPr>
          <w:rFonts w:eastAsia="SimSun" w:hint="cs"/>
          <w:rtl/>
          <w:lang w:eastAsia="zh-CN"/>
        </w:rPr>
        <w:t>.</w:t>
      </w:r>
    </w:p>
    <w:p w14:paraId="66B1EFD5" w14:textId="77777777" w:rsidR="005279D7" w:rsidRDefault="00574D28" w:rsidP="005279D7">
      <w:pPr>
        <w:numPr>
          <w:ilvl w:val="4"/>
          <w:numId w:val="6"/>
        </w:numPr>
        <w:jc w:val="both"/>
        <w:rPr>
          <w:rFonts w:eastAsia="SimSun"/>
          <w:lang w:eastAsia="zh-CN"/>
        </w:rPr>
      </w:pP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w:t>
      </w:r>
      <w:r>
        <w:rPr>
          <w:rFonts w:eastAsia="SimSun" w:hint="cs"/>
          <w:rtl/>
          <w:lang w:eastAsia="zh-CN"/>
        </w:rPr>
        <w:t xml:space="preserve"> י"ג, סעי' י"ד</w:t>
      </w:r>
      <w:r w:rsidR="005279D7">
        <w:rPr>
          <w:rFonts w:eastAsia="SimSun" w:hint="cs"/>
          <w:rtl/>
          <w:lang w:eastAsia="zh-CN"/>
        </w:rPr>
        <w:t>) -</w:t>
      </w:r>
      <w:r>
        <w:rPr>
          <w:rFonts w:eastAsia="SimSun"/>
          <w:rtl/>
          <w:lang w:eastAsia="zh-CN"/>
        </w:rPr>
        <w:t xml:space="preserve"> </w:t>
      </w:r>
      <w:r w:rsidR="00903BC8">
        <w:rPr>
          <w:rFonts w:eastAsia="SimSun"/>
          <w:rtl/>
          <w:lang w:eastAsia="zh-CN"/>
        </w:rPr>
        <w:t>לשונו מובא לעיל</w:t>
      </w:r>
      <w:r w:rsidR="005279D7">
        <w:rPr>
          <w:rFonts w:eastAsia="SimSun" w:hint="cs"/>
          <w:rtl/>
          <w:lang w:eastAsia="zh-CN"/>
        </w:rPr>
        <w:t>.</w:t>
      </w:r>
    </w:p>
    <w:p w14:paraId="725F0FC0" w14:textId="2EAB5AD7" w:rsidR="005279D7" w:rsidRPr="005279D7" w:rsidRDefault="005279D7" w:rsidP="005279D7">
      <w:pPr>
        <w:numPr>
          <w:ilvl w:val="4"/>
          <w:numId w:val="6"/>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 </w:t>
      </w:r>
      <w:r>
        <w:rPr>
          <w:rFonts w:eastAsia="SimSun" w:hint="cs"/>
          <w:rtl/>
          <w:lang w:eastAsia="zh-CN"/>
        </w:rPr>
        <w:t>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9D7">
        <w:rPr>
          <w:rFonts w:eastAsia="SimSun"/>
          <w:rtl/>
          <w:lang w:eastAsia="zh-CN"/>
        </w:rPr>
        <w:t>ונוהגין שלא ליכנס למרחץ בשבוע שחל בו תשעה באב, והוא ה</w:t>
      </w:r>
      <w:r>
        <w:rPr>
          <w:rFonts w:eastAsia="SimSun" w:hint="cs"/>
          <w:rtl/>
          <w:lang w:eastAsia="zh-CN"/>
        </w:rPr>
        <w:t>דין</w:t>
      </w:r>
      <w:r w:rsidRPr="005279D7">
        <w:rPr>
          <w:rFonts w:eastAsia="SimSun"/>
          <w:rtl/>
          <w:lang w:eastAsia="zh-CN"/>
        </w:rPr>
        <w:t xml:space="preserve"> לרחיצת כל הגוף</w:t>
      </w:r>
      <w:r>
        <w:rPr>
          <w:rFonts w:eastAsia="SimSun" w:hint="cs"/>
          <w:rtl/>
          <w:lang w:eastAsia="zh-CN"/>
        </w:rPr>
        <w:t xml:space="preserve"> </w:t>
      </w:r>
      <w:r w:rsidRPr="005279D7">
        <w:rPr>
          <w:rFonts w:eastAsia="SimSun"/>
          <w:rtl/>
          <w:lang w:eastAsia="zh-CN"/>
        </w:rPr>
        <w:t>בחמין שבבתים הנהוג כאן בזמנינו, אבל בצונן או בפושרין מותר, דלא כהרמ</w:t>
      </w:r>
      <w:r>
        <w:rPr>
          <w:rFonts w:eastAsia="SimSun" w:hint="cs"/>
          <w:rtl/>
          <w:lang w:eastAsia="zh-CN"/>
        </w:rPr>
        <w:t>"</w:t>
      </w:r>
      <w:r w:rsidRPr="005279D7">
        <w:rPr>
          <w:rFonts w:eastAsia="SimSun"/>
          <w:rtl/>
          <w:lang w:eastAsia="zh-CN"/>
        </w:rPr>
        <w:t>א שאוסר</w:t>
      </w:r>
      <w:r w:rsidRPr="005279D7">
        <w:rPr>
          <w:rFonts w:eastAsia="SimSun" w:hint="cs"/>
          <w:rtl/>
          <w:lang w:eastAsia="zh-CN"/>
        </w:rPr>
        <w:t xml:space="preserve"> </w:t>
      </w:r>
      <w:r w:rsidRPr="005279D7">
        <w:rPr>
          <w:rFonts w:eastAsia="SimSun"/>
          <w:rtl/>
          <w:lang w:eastAsia="zh-CN"/>
        </w:rPr>
        <w:t>אף בצונן, ואפילו בסבון שרי</w:t>
      </w:r>
      <w:r w:rsidRPr="005279D7">
        <w:rPr>
          <w:rFonts w:eastAsia="SimSun" w:hint="cs"/>
          <w:rtl/>
          <w:lang w:eastAsia="zh-CN"/>
        </w:rPr>
        <w:t>".</w:t>
      </w:r>
    </w:p>
    <w:p w14:paraId="4965DA49" w14:textId="534AA9C0" w:rsidR="00574D28" w:rsidRDefault="006200B2" w:rsidP="005279D7">
      <w:pPr>
        <w:numPr>
          <w:ilvl w:val="4"/>
          <w:numId w:val="6"/>
        </w:numPr>
        <w:jc w:val="both"/>
        <w:rPr>
          <w:rFonts w:eastAsia="SimSun"/>
          <w:lang w:eastAsia="zh-CN"/>
        </w:rPr>
      </w:pPr>
      <w:r w:rsidRPr="006200B2">
        <w:rPr>
          <w:rFonts w:eastAsia="SimSun" w:hint="cs"/>
          <w:u w:val="single"/>
          <w:rtl/>
          <w:lang w:eastAsia="zh-CN"/>
        </w:rPr>
        <w:t>הליכות אמת</w:t>
      </w:r>
      <w:r>
        <w:rPr>
          <w:rFonts w:eastAsia="SimSun" w:hint="cs"/>
          <w:rtl/>
          <w:lang w:eastAsia="zh-CN"/>
        </w:rPr>
        <w:t xml:space="preserve"> (פרק י"ח סעי' א')</w:t>
      </w:r>
      <w:r w:rsidR="00574D28">
        <w:rPr>
          <w:rFonts w:eastAsia="SimSun" w:hint="cs"/>
          <w:rtl/>
          <w:lang w:eastAsia="zh-CN"/>
        </w:rPr>
        <w:t>.</w:t>
      </w:r>
    </w:p>
    <w:p w14:paraId="171CC1F7" w14:textId="77777777" w:rsidR="00B06575" w:rsidRDefault="00903BC8" w:rsidP="00B06575">
      <w:pPr>
        <w:numPr>
          <w:ilvl w:val="3"/>
          <w:numId w:val="6"/>
        </w:numPr>
        <w:jc w:val="both"/>
        <w:rPr>
          <w:rFonts w:eastAsia="SimSun"/>
          <w:lang w:eastAsia="zh-CN"/>
        </w:rPr>
      </w:pPr>
      <w:r>
        <w:rPr>
          <w:rFonts w:eastAsia="SimSun" w:hint="cs"/>
          <w:rtl/>
          <w:lang w:eastAsia="zh-CN"/>
        </w:rPr>
        <w:t>מראי מקומות</w:t>
      </w:r>
      <w:r w:rsidR="006D4DD8">
        <w:rPr>
          <w:rFonts w:eastAsia="SimSun" w:hint="cs"/>
          <w:rtl/>
          <w:lang w:eastAsia="zh-CN"/>
        </w:rPr>
        <w:t xml:space="preserve"> </w:t>
      </w:r>
      <w:r w:rsidR="006D4DD8">
        <w:rPr>
          <w:rFonts w:eastAsia="SimSun"/>
          <w:rtl/>
          <w:lang w:eastAsia="zh-CN"/>
        </w:rPr>
        <w:t>–</w:t>
      </w:r>
      <w:r w:rsidR="006D4DD8">
        <w:rPr>
          <w:rFonts w:eastAsia="SimSun" w:hint="cs"/>
          <w:rtl/>
          <w:lang w:eastAsia="zh-CN"/>
        </w:rPr>
        <w:t xml:space="preserve"> </w:t>
      </w:r>
      <w:r w:rsidR="006D4DD8" w:rsidRPr="00574D28">
        <w:rPr>
          <w:rFonts w:eastAsia="SimSun" w:hint="cs"/>
          <w:u w:val="single"/>
          <w:rtl/>
          <w:lang w:eastAsia="zh-CN"/>
        </w:rPr>
        <w:t>כה"ח</w:t>
      </w:r>
      <w:r w:rsidR="006D4DD8">
        <w:rPr>
          <w:rFonts w:eastAsia="SimSun" w:hint="cs"/>
          <w:rtl/>
          <w:lang w:eastAsia="zh-CN"/>
        </w:rPr>
        <w:t xml:space="preserve"> (ס"ק קפ"ו, "דבר זה תלוי במנהג המקומות ונהרא נהרא ופשטיה").</w:t>
      </w:r>
    </w:p>
    <w:p w14:paraId="71D93BC8" w14:textId="06F5562D" w:rsidR="00342311" w:rsidRPr="00B06575" w:rsidRDefault="00342311" w:rsidP="00342311">
      <w:pPr>
        <w:jc w:val="both"/>
        <w:rPr>
          <w:rFonts w:eastAsia="SimSun"/>
          <w:rtl/>
          <w:lang w:eastAsia="zh-CN"/>
        </w:rPr>
      </w:pPr>
    </w:p>
    <w:p w14:paraId="03431B20" w14:textId="1146ED89" w:rsidR="004340D7" w:rsidRDefault="00752E64" w:rsidP="00B06575">
      <w:pPr>
        <w:numPr>
          <w:ilvl w:val="1"/>
          <w:numId w:val="6"/>
        </w:numPr>
        <w:jc w:val="both"/>
        <w:rPr>
          <w:rFonts w:eastAsia="SimSun"/>
          <w:lang w:eastAsia="zh-CN"/>
        </w:rPr>
      </w:pPr>
      <w:r w:rsidRPr="00752E64">
        <w:rPr>
          <w:rFonts w:eastAsia="SimSun" w:hint="cs"/>
          <w:b/>
          <w:bCs/>
          <w:rtl/>
          <w:lang w:eastAsia="zh-CN"/>
        </w:rPr>
        <w:t>סיכה בתשעת הימים</w:t>
      </w:r>
      <w:r>
        <w:rPr>
          <w:rFonts w:eastAsia="SimSun" w:hint="cs"/>
          <w:rtl/>
          <w:lang w:eastAsia="zh-CN"/>
        </w:rPr>
        <w:t>.</w:t>
      </w:r>
    </w:p>
    <w:p w14:paraId="27F0810A" w14:textId="21C6F3E2" w:rsidR="00752E64" w:rsidRDefault="00752E64" w:rsidP="00752E64">
      <w:pPr>
        <w:numPr>
          <w:ilvl w:val="2"/>
          <w:numId w:val="6"/>
        </w:numPr>
        <w:jc w:val="both"/>
        <w:rPr>
          <w:rFonts w:eastAsia="SimSun"/>
          <w:lang w:eastAsia="zh-CN"/>
        </w:rPr>
      </w:pPr>
      <w:r>
        <w:rPr>
          <w:rFonts w:eastAsia="SimSun" w:hint="cs"/>
          <w:rtl/>
          <w:lang w:eastAsia="zh-CN"/>
        </w:rPr>
        <w:t>מיקל.</w:t>
      </w:r>
    </w:p>
    <w:p w14:paraId="6886F19A" w14:textId="65E444CE" w:rsidR="00752E64" w:rsidRDefault="00752E64" w:rsidP="00752E64">
      <w:pPr>
        <w:numPr>
          <w:ilvl w:val="3"/>
          <w:numId w:val="6"/>
        </w:numPr>
        <w:jc w:val="both"/>
        <w:rPr>
          <w:rFonts w:eastAsia="SimSun"/>
          <w:lang w:eastAsia="zh-CN"/>
        </w:rPr>
      </w:pPr>
      <w:r>
        <w:rPr>
          <w:rFonts w:eastAsia="SimSun"/>
          <w:u w:val="single"/>
          <w:rtl/>
          <w:lang w:eastAsia="zh-CN"/>
        </w:rPr>
        <w:t>הגר"ע אויערבאך</w:t>
      </w:r>
      <w:r>
        <w:rPr>
          <w:rFonts w:eastAsia="SimSun"/>
          <w:rtl/>
          <w:lang w:eastAsia="zh-CN"/>
        </w:rPr>
        <w:t xml:space="preserve"> שליט"א (אליבא דהלכתא גליון צ"ז עמ' נ"ד טור א') – "דאין איסור סיכה בתשעת הימים</w:t>
      </w:r>
      <w:r>
        <w:rPr>
          <w:rFonts w:eastAsia="SimSun" w:hint="cs"/>
          <w:rtl/>
          <w:lang w:eastAsia="zh-CN"/>
        </w:rPr>
        <w:t>".</w:t>
      </w:r>
    </w:p>
    <w:p w14:paraId="69136BEC" w14:textId="1F01ED12" w:rsidR="00752E64" w:rsidRDefault="00752E64" w:rsidP="00752E64">
      <w:pPr>
        <w:numPr>
          <w:ilvl w:val="2"/>
          <w:numId w:val="6"/>
        </w:numPr>
        <w:jc w:val="both"/>
        <w:rPr>
          <w:rFonts w:eastAsia="SimSun"/>
          <w:lang w:eastAsia="zh-CN"/>
        </w:rPr>
      </w:pPr>
      <w:r>
        <w:rPr>
          <w:rFonts w:eastAsia="SimSun" w:hint="cs"/>
          <w:rtl/>
          <w:lang w:eastAsia="zh-CN"/>
        </w:rPr>
        <w:t>מחמיר.</w:t>
      </w:r>
    </w:p>
    <w:p w14:paraId="4E521B3C" w14:textId="08EE801E" w:rsidR="00752E64" w:rsidRPr="00752E64" w:rsidRDefault="00752E64" w:rsidP="00752E64">
      <w:pPr>
        <w:numPr>
          <w:ilvl w:val="3"/>
          <w:numId w:val="6"/>
        </w:numPr>
        <w:jc w:val="both"/>
        <w:rPr>
          <w:rFonts w:eastAsia="SimSun"/>
          <w:lang w:eastAsia="zh-CN"/>
        </w:rPr>
      </w:pPr>
      <w:r>
        <w:rPr>
          <w:rFonts w:eastAsia="SimSun"/>
          <w:u w:val="single"/>
          <w:rtl/>
          <w:lang w:eastAsia="zh-CN"/>
        </w:rPr>
        <w:t>הליכות אבן ישראל</w:t>
      </w:r>
      <w:r>
        <w:rPr>
          <w:rFonts w:eastAsia="SimSun"/>
          <w:rtl/>
          <w:lang w:eastAsia="zh-CN"/>
        </w:rPr>
        <w:t xml:space="preserve"> (מועדים ח"א עמ' ש"מ סעי' ד'</w:t>
      </w:r>
      <w:r w:rsidR="00F51E60">
        <w:rPr>
          <w:rFonts w:eastAsia="SimSun" w:hint="cs"/>
          <w:rtl/>
          <w:lang w:eastAsia="zh-CN"/>
        </w:rPr>
        <w:t>, עמ' של"ב הע' ז' [לשונו מובא לקמן]</w:t>
      </w:r>
      <w:r w:rsidR="007C57F3">
        <w:rPr>
          <w:rFonts w:eastAsia="SimSun" w:hint="cs"/>
          <w:rtl/>
          <w:lang w:eastAsia="zh-CN"/>
        </w:rPr>
        <w:t>, ו</w:t>
      </w:r>
      <w:r w:rsidR="007C57F3" w:rsidRPr="00142389">
        <w:rPr>
          <w:rFonts w:eastAsia="SimSun"/>
          <w:rtl/>
          <w:lang w:eastAsia="zh-CN"/>
        </w:rPr>
        <w:t>עמ' שנ"א</w:t>
      </w:r>
      <w:r w:rsidR="007C57F3">
        <w:rPr>
          <w:rFonts w:eastAsia="SimSun" w:hint="cs"/>
          <w:rtl/>
          <w:lang w:eastAsia="zh-CN"/>
        </w:rPr>
        <w:t xml:space="preserve"> הע' ח' [לשונו מובא לקמן]</w:t>
      </w:r>
      <w:r>
        <w:rPr>
          <w:rFonts w:eastAsia="SimSun"/>
          <w:rtl/>
          <w:lang w:eastAsia="zh-CN"/>
        </w:rPr>
        <w:t>) – "בתשעת הימים, מלבד איסור רחיצה יש גם איסור סיכה. ואסור לסוך אפילו ידיו לבד, או פניו ידיו ורגליו לבדם, אף שמותר לרחצם".</w:t>
      </w:r>
    </w:p>
    <w:p w14:paraId="41702A20" w14:textId="0B015CCF" w:rsidR="00752E64" w:rsidRDefault="00752E64" w:rsidP="00752E64">
      <w:pPr>
        <w:numPr>
          <w:ilvl w:val="3"/>
          <w:numId w:val="6"/>
        </w:numPr>
        <w:jc w:val="both"/>
        <w:rPr>
          <w:rFonts w:eastAsia="SimSun"/>
          <w:lang w:eastAsia="zh-CN"/>
        </w:rPr>
      </w:pPr>
      <w:r>
        <w:rPr>
          <w:rFonts w:eastAsia="SimSun"/>
          <w:u w:val="single"/>
          <w:rtl/>
          <w:lang w:eastAsia="zh-CN"/>
        </w:rPr>
        <w:t>הגריש"א</w:t>
      </w:r>
      <w:r>
        <w:rPr>
          <w:rFonts w:eastAsia="SimSun"/>
          <w:rtl/>
          <w:lang w:eastAsia="zh-CN"/>
        </w:rPr>
        <w:t xml:space="preserve"> זצ"ל (ציוני הלכה הל' אבילות עמ' שס"ג) – "בתשעת הימים אסר רבינו להתיז בושם </w:t>
      </w:r>
      <w:r w:rsidRPr="00752E64">
        <w:rPr>
          <w:rFonts w:eastAsia="SimSun"/>
          <w:rtl/>
          <w:lang w:eastAsia="zh-CN"/>
        </w:rPr>
        <w:t>על הגוף משום שנחשב סיכה, אע"פ שמתאדה מיד ואינו מעדן את העור. ואמר: כל מקום שנאסר רחיצה גם סיכה היא בכלל".</w:t>
      </w:r>
    </w:p>
    <w:p w14:paraId="7134A095" w14:textId="77777777" w:rsidR="00752E64" w:rsidRPr="004340D7" w:rsidRDefault="00752E64" w:rsidP="00752E64">
      <w:pPr>
        <w:jc w:val="both"/>
        <w:rPr>
          <w:rFonts w:eastAsia="SimSun"/>
          <w:lang w:eastAsia="zh-CN"/>
        </w:rPr>
      </w:pPr>
    </w:p>
    <w:p w14:paraId="12DF3D52" w14:textId="1807EE06" w:rsidR="00605150" w:rsidRDefault="00605150" w:rsidP="00B06575">
      <w:pPr>
        <w:numPr>
          <w:ilvl w:val="1"/>
          <w:numId w:val="6"/>
        </w:numPr>
        <w:jc w:val="both"/>
        <w:rPr>
          <w:rFonts w:eastAsia="SimSun"/>
          <w:lang w:eastAsia="zh-CN"/>
        </w:rPr>
      </w:pPr>
      <w:r w:rsidRPr="00605150">
        <w:rPr>
          <w:rFonts w:eastAsia="SimSun" w:hint="cs"/>
          <w:b/>
          <w:bCs/>
          <w:rtl/>
          <w:lang w:eastAsia="zh-CN"/>
        </w:rPr>
        <w:t>פניו ידיו ורגליו בצונן - היינו עם סבון או בלי סבון</w:t>
      </w:r>
      <w:r>
        <w:rPr>
          <w:rFonts w:eastAsia="SimSun" w:hint="cs"/>
          <w:rtl/>
          <w:lang w:eastAsia="zh-CN"/>
        </w:rPr>
        <w:t>.</w:t>
      </w:r>
    </w:p>
    <w:p w14:paraId="19403C85" w14:textId="77777777" w:rsidR="00605150" w:rsidRDefault="00605150" w:rsidP="00B06575">
      <w:pPr>
        <w:numPr>
          <w:ilvl w:val="2"/>
          <w:numId w:val="6"/>
        </w:numPr>
        <w:jc w:val="both"/>
        <w:rPr>
          <w:rFonts w:eastAsia="SimSun"/>
          <w:lang w:eastAsia="zh-CN"/>
        </w:rPr>
      </w:pPr>
      <w:r w:rsidRPr="00605150">
        <w:rPr>
          <w:rFonts w:eastAsia="SimSun" w:hint="cs"/>
          <w:rtl/>
          <w:lang w:eastAsia="zh-CN"/>
        </w:rPr>
        <w:t>בלי סבון.</w:t>
      </w:r>
    </w:p>
    <w:p w14:paraId="3CC62275" w14:textId="69246319" w:rsidR="00B06575" w:rsidRDefault="00B06575" w:rsidP="00B06575">
      <w:pPr>
        <w:numPr>
          <w:ilvl w:val="3"/>
          <w:numId w:val="6"/>
        </w:numPr>
        <w:jc w:val="both"/>
        <w:rPr>
          <w:rFonts w:eastAsia="SimSun"/>
          <w:lang w:eastAsia="zh-CN"/>
        </w:rPr>
      </w:pPr>
      <w:r w:rsidRPr="00B06575">
        <w:rPr>
          <w:rFonts w:eastAsia="SimSun" w:hint="cs"/>
          <w:u w:val="single"/>
          <w:rtl/>
          <w:lang w:eastAsia="zh-CN"/>
        </w:rPr>
        <w:t>הגריש"א</w:t>
      </w:r>
      <w:r>
        <w:rPr>
          <w:rFonts w:eastAsia="SimSun" w:hint="cs"/>
          <w:rtl/>
          <w:lang w:eastAsia="zh-CN"/>
        </w:rPr>
        <w:t xml:space="preserve"> זצ"ל (</w:t>
      </w:r>
      <w:r w:rsidRPr="00B06575">
        <w:rPr>
          <w:rFonts w:eastAsia="SimSun"/>
          <w:rtl/>
          <w:lang w:eastAsia="zh-CN"/>
        </w:rPr>
        <w:t xml:space="preserve">ציוני הלכה </w:t>
      </w:r>
      <w:r w:rsidR="00720F4A">
        <w:rPr>
          <w:rFonts w:eastAsia="SimSun" w:hint="cs"/>
          <w:rtl/>
          <w:lang w:eastAsia="zh-CN"/>
        </w:rPr>
        <w:t xml:space="preserve">הל' </w:t>
      </w:r>
      <w:r w:rsidRPr="00B06575">
        <w:rPr>
          <w:rFonts w:eastAsia="SimSun"/>
          <w:rtl/>
          <w:lang w:eastAsia="zh-CN"/>
        </w:rPr>
        <w:t xml:space="preserve">אבילות </w:t>
      </w:r>
      <w:r w:rsidR="003F0900">
        <w:rPr>
          <w:rFonts w:eastAsia="SimSun" w:hint="cs"/>
          <w:rtl/>
          <w:lang w:eastAsia="zh-CN"/>
        </w:rPr>
        <w:t xml:space="preserve">ריש </w:t>
      </w:r>
      <w:r w:rsidRPr="00B06575">
        <w:rPr>
          <w:rFonts w:eastAsia="SimSun"/>
          <w:rtl/>
          <w:lang w:eastAsia="zh-CN"/>
        </w:rPr>
        <w:t>עמ'</w:t>
      </w:r>
      <w:r>
        <w:rPr>
          <w:rFonts w:eastAsia="SimSun" w:hint="cs"/>
          <w:rtl/>
          <w:lang w:eastAsia="zh-CN"/>
        </w:rPr>
        <w:t xml:space="preserve"> </w:t>
      </w:r>
      <w:r w:rsidRPr="00B06575">
        <w:rPr>
          <w:rFonts w:eastAsia="SimSun"/>
          <w:rtl/>
          <w:lang w:eastAsia="zh-CN"/>
        </w:rPr>
        <w:t>שע"ז</w:t>
      </w:r>
      <w:r>
        <w:rPr>
          <w:rFonts w:eastAsia="SimSun" w:hint="cs"/>
          <w:rtl/>
          <w:lang w:eastAsia="zh-CN"/>
        </w:rPr>
        <w:t>)</w:t>
      </w:r>
      <w:r w:rsidR="003F0900">
        <w:rPr>
          <w:rFonts w:eastAsia="SimSun" w:hint="cs"/>
          <w:rtl/>
          <w:lang w:eastAsia="zh-CN"/>
        </w:rPr>
        <w:t xml:space="preserve"> </w:t>
      </w:r>
      <w:r w:rsidR="003F0900">
        <w:rPr>
          <w:rFonts w:eastAsia="SimSun"/>
          <w:rtl/>
          <w:lang w:eastAsia="zh-CN"/>
        </w:rPr>
        <w:t>–</w:t>
      </w:r>
      <w:r w:rsidR="003F0900">
        <w:rPr>
          <w:rFonts w:eastAsia="SimSun" w:hint="cs"/>
          <w:rtl/>
          <w:lang w:eastAsia="zh-CN"/>
        </w:rPr>
        <w:t xml:space="preserve"> "האם מותר לרחוץ פניו ידיו ורגליו בסבון בתשעת הימים. תשובת רבינו: וודאי שאסור"</w:t>
      </w:r>
      <w:r>
        <w:rPr>
          <w:rFonts w:eastAsia="SimSun" w:hint="cs"/>
          <w:rtl/>
          <w:lang w:eastAsia="zh-CN"/>
        </w:rPr>
        <w:t>.</w:t>
      </w:r>
    </w:p>
    <w:p w14:paraId="722BA06A" w14:textId="6F7F8CB2" w:rsidR="00B06575" w:rsidRDefault="001866DE" w:rsidP="003462F9">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(ח"ז סי' ע"ז אות ב') – "בענין הרחיצה, לפי מנהג שלנו כל תשעת הימים אין לרחוץ רק פניו וידיו ורגליו בצונן, ובלי סבון כמבואר במג"א בשם הלבוש, ובשאר אחרונים</w:t>
      </w:r>
      <w:r>
        <w:rPr>
          <w:rFonts w:eastAsia="SimSun" w:hint="cs"/>
          <w:rtl/>
          <w:lang w:eastAsia="zh-CN"/>
        </w:rPr>
        <w:t>"</w:t>
      </w:r>
      <w:r w:rsidR="00B06575">
        <w:rPr>
          <w:rFonts w:eastAsia="SimSun" w:hint="cs"/>
          <w:rtl/>
          <w:lang w:eastAsia="zh-CN"/>
        </w:rPr>
        <w:t>.</w:t>
      </w:r>
    </w:p>
    <w:p w14:paraId="0793D6AD" w14:textId="304BA0BA" w:rsidR="00B06575" w:rsidRDefault="00B06575" w:rsidP="00B06575">
      <w:pPr>
        <w:numPr>
          <w:ilvl w:val="3"/>
          <w:numId w:val="6"/>
        </w:numPr>
        <w:jc w:val="both"/>
        <w:rPr>
          <w:rFonts w:eastAsia="SimSun"/>
          <w:lang w:eastAsia="zh-CN"/>
        </w:rPr>
      </w:pPr>
      <w:r w:rsidRPr="00B06575">
        <w:rPr>
          <w:rFonts w:eastAsia="SimSun"/>
          <w:u w:val="single"/>
          <w:rtl/>
          <w:lang w:eastAsia="zh-CN"/>
        </w:rPr>
        <w:t>חוט</w:t>
      </w:r>
      <w:r w:rsidRPr="00553A7A">
        <w:rPr>
          <w:rFonts w:eastAsia="SimSun"/>
          <w:u w:val="single"/>
          <w:rtl/>
          <w:lang w:eastAsia="zh-CN"/>
        </w:rPr>
        <w:t xml:space="preserve"> שני</w:t>
      </w:r>
      <w:r w:rsidRPr="00553A7A">
        <w:rPr>
          <w:rFonts w:eastAsia="SimSun"/>
          <w:rtl/>
          <w:lang w:eastAsia="zh-CN"/>
        </w:rPr>
        <w:t xml:space="preserve"> </w:t>
      </w:r>
      <w:r w:rsidRPr="00553A7A">
        <w:rPr>
          <w:rFonts w:eastAsia="SimSun" w:hint="cs"/>
          <w:rtl/>
          <w:lang w:eastAsia="zh-CN"/>
        </w:rPr>
        <w:t>(</w:t>
      </w:r>
      <w:r w:rsidRPr="00553A7A">
        <w:rPr>
          <w:rFonts w:eastAsia="SimSun"/>
          <w:rtl/>
          <w:lang w:eastAsia="zh-CN"/>
        </w:rPr>
        <w:t>יו"ט עמ' שמ"ו</w:t>
      </w:r>
      <w:r w:rsidRPr="00553A7A">
        <w:rPr>
          <w:rFonts w:eastAsia="SimSun" w:hint="cs"/>
          <w:rtl/>
          <w:lang w:eastAsia="zh-CN"/>
        </w:rPr>
        <w:t>)</w:t>
      </w:r>
      <w:r w:rsidR="00553A7A" w:rsidRPr="00553A7A">
        <w:rPr>
          <w:rFonts w:eastAsia="SimSun" w:hint="cs"/>
          <w:rtl/>
          <w:lang w:eastAsia="zh-CN"/>
        </w:rPr>
        <w:t xml:space="preserve"> </w:t>
      </w:r>
      <w:r w:rsidR="00553A7A" w:rsidRPr="00553A7A">
        <w:rPr>
          <w:rFonts w:eastAsia="SimSun"/>
          <w:rtl/>
          <w:lang w:eastAsia="zh-CN"/>
        </w:rPr>
        <w:t>–</w:t>
      </w:r>
      <w:r w:rsidR="00553A7A" w:rsidRPr="00553A7A">
        <w:rPr>
          <w:rFonts w:eastAsia="SimSun" w:hint="cs"/>
          <w:rtl/>
          <w:lang w:eastAsia="zh-CN"/>
        </w:rPr>
        <w:t xml:space="preserve"> "אין להתיר לרחוץ בסבון את פניו למי שיש לו פצעי בגרות, אם הרחיצה הוא לנוי, ואינו כואב לו"</w:t>
      </w:r>
      <w:r w:rsidRPr="00B06575">
        <w:rPr>
          <w:rFonts w:eastAsia="SimSun"/>
          <w:rtl/>
          <w:lang w:eastAsia="zh-CN"/>
        </w:rPr>
        <w:t>.</w:t>
      </w:r>
    </w:p>
    <w:p w14:paraId="3523093C" w14:textId="77777777" w:rsidR="00B06575" w:rsidRDefault="00B06575" w:rsidP="003462F9">
      <w:pPr>
        <w:numPr>
          <w:ilvl w:val="3"/>
          <w:numId w:val="6"/>
        </w:numPr>
        <w:jc w:val="both"/>
        <w:rPr>
          <w:rFonts w:eastAsia="SimSun"/>
          <w:lang w:eastAsia="zh-CN"/>
        </w:rPr>
      </w:pPr>
      <w:r w:rsidRPr="001866DE">
        <w:rPr>
          <w:rFonts w:eastAsia="SimSun" w:hint="cs"/>
          <w:u w:val="single"/>
          <w:rtl/>
          <w:lang w:eastAsia="zh-CN"/>
        </w:rPr>
        <w:t>הגר"</w:t>
      </w:r>
      <w:r w:rsidRPr="001866DE">
        <w:rPr>
          <w:rFonts w:eastAsia="SimSun"/>
          <w:u w:val="single"/>
          <w:rtl/>
          <w:lang w:eastAsia="zh-CN"/>
        </w:rPr>
        <w:t>ע אויערבאך</w:t>
      </w:r>
      <w:r w:rsidRPr="00B06575">
        <w:rPr>
          <w:rFonts w:eastAsia="SimSun"/>
          <w:rtl/>
          <w:lang w:eastAsia="zh-CN"/>
        </w:rPr>
        <w:t xml:space="preserve"> שליט"א </w:t>
      </w:r>
      <w:r>
        <w:rPr>
          <w:rtl/>
        </w:rPr>
        <w:t>(</w:t>
      </w:r>
      <w:r w:rsidRPr="00B06575">
        <w:rPr>
          <w:rFonts w:eastAsia="SimSun"/>
          <w:rtl/>
          <w:lang w:eastAsia="zh-CN"/>
        </w:rPr>
        <w:t>אליבא דהלכתא גליון צ"ז עמ' נ"ב טור</w:t>
      </w:r>
      <w:r>
        <w:rPr>
          <w:rtl/>
        </w:rPr>
        <w:t xml:space="preserve"> </w:t>
      </w:r>
      <w:r>
        <w:rPr>
          <w:rFonts w:hint="cs"/>
          <w:rtl/>
        </w:rPr>
        <w:t>ב</w:t>
      </w:r>
      <w:r>
        <w:rPr>
          <w:rtl/>
        </w:rPr>
        <w:t>') – "</w:t>
      </w:r>
      <w:r w:rsidRPr="00B06575">
        <w:rPr>
          <w:rFonts w:eastAsia="SimSun"/>
          <w:rtl/>
          <w:lang w:eastAsia="zh-CN"/>
        </w:rPr>
        <w:t>דהא דמותר לרחוץ</w:t>
      </w:r>
      <w:r>
        <w:rPr>
          <w:rFonts w:eastAsia="SimSun" w:hint="cs"/>
          <w:rtl/>
          <w:lang w:eastAsia="zh-CN"/>
        </w:rPr>
        <w:t xml:space="preserve"> </w:t>
      </w:r>
      <w:r w:rsidRPr="00B06575">
        <w:rPr>
          <w:rFonts w:eastAsia="SimSun"/>
          <w:rtl/>
          <w:lang w:eastAsia="zh-CN"/>
        </w:rPr>
        <w:t>בתשעת הימים פניו ידיו ורגליו היינו בלי סבון</w:t>
      </w:r>
      <w:r>
        <w:rPr>
          <w:rFonts w:eastAsia="SimSun" w:hint="cs"/>
          <w:rtl/>
          <w:lang w:eastAsia="zh-CN"/>
        </w:rPr>
        <w:t>"</w:t>
      </w:r>
      <w:r w:rsidRPr="00B06575">
        <w:rPr>
          <w:rFonts w:eastAsia="SimSun"/>
          <w:rtl/>
          <w:lang w:eastAsia="zh-CN"/>
        </w:rPr>
        <w:t>.</w:t>
      </w:r>
    </w:p>
    <w:p w14:paraId="0EDBB7D4" w14:textId="77777777" w:rsidR="00B06575" w:rsidRDefault="00B06575" w:rsidP="00B06575">
      <w:pPr>
        <w:numPr>
          <w:ilvl w:val="2"/>
          <w:numId w:val="6"/>
        </w:numPr>
        <w:jc w:val="both"/>
        <w:rPr>
          <w:rFonts w:eastAsia="SimSun"/>
          <w:lang w:eastAsia="zh-CN"/>
        </w:rPr>
      </w:pPr>
      <w:r>
        <w:rPr>
          <w:rFonts w:eastAsia="SimSun" w:hint="cs"/>
          <w:rtl/>
          <w:lang w:eastAsia="zh-CN"/>
        </w:rPr>
        <w:t>עם סבון.</w:t>
      </w:r>
    </w:p>
    <w:p w14:paraId="6659C57A" w14:textId="5E089C3F" w:rsidR="00B06575" w:rsidRDefault="001866DE" w:rsidP="00B06575">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ה'</w:t>
      </w:r>
      <w:r>
        <w:rPr>
          <w:rFonts w:eastAsia="SimSun" w:hint="cs"/>
          <w:rtl/>
          <w:lang w:eastAsia="zh-CN"/>
        </w:rPr>
        <w:t xml:space="preserve">) </w:t>
      </w:r>
      <w:r>
        <w:rPr>
          <w:rFonts w:eastAsia="SimSun"/>
          <w:rtl/>
          <w:lang w:eastAsia="zh-CN"/>
        </w:rPr>
        <w:t>–</w:t>
      </w:r>
      <w:r w:rsidRPr="00EF0458">
        <w:rPr>
          <w:rFonts w:eastAsia="SimSun" w:hint="cs"/>
          <w:rtl/>
          <w:lang w:eastAsia="zh-CN"/>
        </w:rPr>
        <w:t xml:space="preserve"> "</w:t>
      </w:r>
      <w:r>
        <w:rPr>
          <w:rFonts w:eastAsia="SimSun" w:hint="cs"/>
          <w:rtl/>
          <w:lang w:eastAsia="zh-CN"/>
        </w:rPr>
        <w:t>ורשאי לרחוץ אף עם סבון".</w:t>
      </w:r>
    </w:p>
    <w:p w14:paraId="0B5F15D3" w14:textId="1B02D22F" w:rsidR="001866DE" w:rsidRDefault="001866DE" w:rsidP="00B06575">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ל"ח</w:t>
      </w:r>
      <w:r>
        <w:rPr>
          <w:rFonts w:eastAsia="SimSun" w:hint="cs"/>
          <w:rtl/>
          <w:lang w:eastAsia="zh-CN"/>
        </w:rPr>
        <w:t>) - לשונו מובא לקמן.</w:t>
      </w:r>
    </w:p>
    <w:p w14:paraId="56460BFF" w14:textId="4B74A94F" w:rsidR="0025456E" w:rsidRPr="0025456E" w:rsidRDefault="0025456E" w:rsidP="0025456E">
      <w:pPr>
        <w:numPr>
          <w:ilvl w:val="3"/>
          <w:numId w:val="6"/>
        </w:numPr>
        <w:jc w:val="both"/>
        <w:rPr>
          <w:rFonts w:eastAsia="SimSun"/>
          <w:lang w:eastAsia="zh-CN"/>
        </w:rPr>
      </w:pPr>
      <w:r w:rsidRPr="00B06575">
        <w:rPr>
          <w:rFonts w:eastAsia="SimSun" w:hint="cs"/>
          <w:u w:val="single"/>
          <w:rtl/>
          <w:lang w:eastAsia="zh-CN"/>
        </w:rPr>
        <w:t>שו"ע המקוצר</w:t>
      </w:r>
      <w:r w:rsidRPr="00B06575">
        <w:rPr>
          <w:rFonts w:eastAsia="SimSun" w:hint="cs"/>
          <w:rtl/>
          <w:lang w:eastAsia="zh-CN"/>
        </w:rPr>
        <w:t xml:space="preserve"> </w:t>
      </w:r>
      <w:r>
        <w:rPr>
          <w:rFonts w:eastAsia="SimSun" w:hint="cs"/>
          <w:rtl/>
          <w:lang w:eastAsia="zh-CN"/>
        </w:rPr>
        <w:t>(</w:t>
      </w:r>
      <w:r w:rsidRPr="00B06575">
        <w:rPr>
          <w:rFonts w:eastAsia="SimSun" w:hint="cs"/>
          <w:rtl/>
          <w:lang w:eastAsia="zh-CN"/>
        </w:rPr>
        <w:t>סי</w:t>
      </w:r>
      <w:r>
        <w:rPr>
          <w:rFonts w:eastAsia="SimSun" w:hint="cs"/>
          <w:rtl/>
          <w:lang w:eastAsia="zh-CN"/>
        </w:rPr>
        <w:t>'</w:t>
      </w:r>
      <w:r w:rsidRPr="00B06575">
        <w:rPr>
          <w:rFonts w:eastAsia="SimSun" w:hint="cs"/>
          <w:rtl/>
          <w:lang w:eastAsia="zh-CN"/>
        </w:rPr>
        <w:t xml:space="preserve"> ק"ג סעי</w:t>
      </w:r>
      <w:r>
        <w:rPr>
          <w:rFonts w:eastAsia="SimSun" w:hint="cs"/>
          <w:rtl/>
          <w:lang w:eastAsia="zh-CN"/>
        </w:rPr>
        <w:t>'</w:t>
      </w:r>
      <w:r w:rsidRPr="00B06575">
        <w:rPr>
          <w:rFonts w:eastAsia="SimSun" w:hint="cs"/>
          <w:rtl/>
          <w:lang w:eastAsia="zh-CN"/>
        </w:rPr>
        <w:t xml:space="preserve"> י"א</w:t>
      </w:r>
      <w:r>
        <w:rPr>
          <w:rFonts w:eastAsia="SimSun" w:hint="cs"/>
          <w:rtl/>
          <w:lang w:eastAsia="zh-CN"/>
        </w:rPr>
        <w:t>) -</w:t>
      </w:r>
      <w:r w:rsidRPr="00B06575">
        <w:rPr>
          <w:rFonts w:eastAsia="SimSun" w:hint="cs"/>
          <w:rtl/>
          <w:lang w:eastAsia="zh-CN"/>
        </w:rPr>
        <w:t xml:space="preserve"> </w:t>
      </w:r>
      <w:r>
        <w:rPr>
          <w:rFonts w:eastAsia="SimSun" w:hint="cs"/>
          <w:rtl/>
          <w:lang w:eastAsia="zh-CN"/>
        </w:rPr>
        <w:t>לשונו מובא לקמן.</w:t>
      </w:r>
    </w:p>
    <w:p w14:paraId="002ED916" w14:textId="38072BA8" w:rsidR="00B06575" w:rsidRDefault="00B06575" w:rsidP="00B06575">
      <w:pPr>
        <w:numPr>
          <w:ilvl w:val="2"/>
          <w:numId w:val="6"/>
        </w:numPr>
        <w:jc w:val="both"/>
        <w:rPr>
          <w:rFonts w:eastAsia="SimSun"/>
          <w:lang w:eastAsia="zh-CN"/>
        </w:rPr>
      </w:pPr>
      <w:r>
        <w:rPr>
          <w:rFonts w:eastAsia="SimSun" w:hint="cs"/>
          <w:rtl/>
          <w:lang w:eastAsia="zh-CN"/>
        </w:rPr>
        <w:t>מראי מקומות.</w:t>
      </w:r>
    </w:p>
    <w:p w14:paraId="0FEB7B7F" w14:textId="54C7A99A" w:rsidR="00B06575" w:rsidRPr="00553A7A" w:rsidRDefault="00B06575" w:rsidP="00553A7A">
      <w:pPr>
        <w:numPr>
          <w:ilvl w:val="3"/>
          <w:numId w:val="6"/>
        </w:numPr>
        <w:jc w:val="both"/>
        <w:rPr>
          <w:rFonts w:eastAsia="SimSun"/>
          <w:lang w:eastAsia="zh-CN"/>
        </w:rPr>
      </w:pPr>
      <w:r w:rsidRPr="00B06575">
        <w:rPr>
          <w:rFonts w:eastAsia="SimSun"/>
          <w:u w:val="single"/>
          <w:rtl/>
          <w:lang w:eastAsia="zh-CN"/>
        </w:rPr>
        <w:t>דברי יציב</w:t>
      </w:r>
      <w:r w:rsidRPr="00B06575">
        <w:rPr>
          <w:rFonts w:eastAsia="SimSun"/>
          <w:rtl/>
          <w:lang w:eastAsia="zh-CN"/>
        </w:rPr>
        <w:t xml:space="preserve"> </w:t>
      </w:r>
      <w:r>
        <w:rPr>
          <w:rFonts w:eastAsia="SimSun" w:hint="cs"/>
          <w:rtl/>
          <w:lang w:eastAsia="zh-CN"/>
        </w:rPr>
        <w:t>(</w:t>
      </w:r>
      <w:r w:rsidRPr="00B06575">
        <w:rPr>
          <w:rFonts w:eastAsia="SimSun"/>
          <w:rtl/>
          <w:lang w:eastAsia="zh-CN"/>
        </w:rPr>
        <w:t>או"ח</w:t>
      </w:r>
      <w:r w:rsidR="00553A7A">
        <w:rPr>
          <w:rFonts w:eastAsia="SimSun" w:hint="cs"/>
          <w:rtl/>
          <w:lang w:eastAsia="zh-CN"/>
        </w:rPr>
        <w:t xml:space="preserve"> </w:t>
      </w:r>
      <w:r w:rsidRPr="00B06575">
        <w:rPr>
          <w:rFonts w:eastAsia="SimSun"/>
          <w:rtl/>
          <w:lang w:eastAsia="zh-CN"/>
        </w:rPr>
        <w:t>סי</w:t>
      </w:r>
      <w:r>
        <w:rPr>
          <w:rFonts w:eastAsia="SimSun" w:hint="cs"/>
          <w:rtl/>
          <w:lang w:eastAsia="zh-CN"/>
        </w:rPr>
        <w:t>'</w:t>
      </w:r>
      <w:r w:rsidRPr="00B06575">
        <w:rPr>
          <w:rFonts w:eastAsia="SimSun"/>
          <w:rtl/>
          <w:lang w:eastAsia="zh-CN"/>
        </w:rPr>
        <w:t xml:space="preserve"> רל"ז</w:t>
      </w:r>
      <w:r>
        <w:rPr>
          <w:rFonts w:eastAsia="SimSun" w:hint="cs"/>
          <w:rtl/>
          <w:lang w:eastAsia="zh-CN"/>
        </w:rPr>
        <w:t xml:space="preserve">) </w:t>
      </w:r>
      <w:r>
        <w:rPr>
          <w:rFonts w:eastAsia="SimSun"/>
          <w:rtl/>
          <w:lang w:eastAsia="zh-CN"/>
        </w:rPr>
        <w:t>–</w:t>
      </w:r>
      <w:r w:rsidRPr="00B06575">
        <w:rPr>
          <w:rFonts w:eastAsia="SimSun"/>
          <w:rtl/>
          <w:lang w:eastAsia="zh-CN"/>
        </w:rPr>
        <w:t xml:space="preserve"> </w:t>
      </w:r>
      <w:r>
        <w:rPr>
          <w:rFonts w:eastAsia="SimSun" w:hint="cs"/>
          <w:rtl/>
          <w:lang w:eastAsia="zh-CN"/>
        </w:rPr>
        <w:t>"</w:t>
      </w:r>
      <w:r w:rsidR="00553A7A" w:rsidRPr="00553A7A">
        <w:rPr>
          <w:rFonts w:eastAsia="SimSun"/>
          <w:rtl/>
          <w:lang w:eastAsia="zh-CN"/>
        </w:rPr>
        <w:t xml:space="preserve">ומ"מ נראה </w:t>
      </w:r>
      <w:r w:rsidR="00553A7A" w:rsidRPr="00553A7A">
        <w:rPr>
          <w:rFonts w:eastAsia="SimSun"/>
          <w:b/>
          <w:bCs/>
          <w:rtl/>
          <w:lang w:eastAsia="zh-CN"/>
        </w:rPr>
        <w:t>דלא שייך במקלחת שלנו</w:t>
      </w:r>
      <w:r w:rsidR="00553A7A" w:rsidRPr="00553A7A">
        <w:rPr>
          <w:rFonts w:eastAsia="SimSun"/>
          <w:rtl/>
          <w:lang w:eastAsia="zh-CN"/>
        </w:rPr>
        <w:t xml:space="preserve"> שע"פ הרוב כשרוחץ פניו ידיו ורגליו נשטף כל גופו ג"כ וזה אסור לכו"ע</w:t>
      </w:r>
      <w:r w:rsidRPr="00553A7A">
        <w:rPr>
          <w:rFonts w:eastAsia="SimSun" w:hint="cs"/>
          <w:rtl/>
          <w:lang w:eastAsia="zh-CN"/>
        </w:rPr>
        <w:t>"</w:t>
      </w:r>
      <w:r w:rsidRPr="00553A7A">
        <w:rPr>
          <w:rFonts w:eastAsia="SimSun"/>
          <w:rtl/>
          <w:lang w:eastAsia="zh-CN"/>
        </w:rPr>
        <w:t>.</w:t>
      </w:r>
    </w:p>
    <w:p w14:paraId="2C051613" w14:textId="5A2CB1CA" w:rsidR="00B06575" w:rsidRDefault="00B06575" w:rsidP="00B06575">
      <w:pPr>
        <w:numPr>
          <w:ilvl w:val="3"/>
          <w:numId w:val="6"/>
        </w:numPr>
        <w:jc w:val="both"/>
        <w:rPr>
          <w:rFonts w:eastAsia="SimSun"/>
          <w:lang w:eastAsia="zh-CN"/>
        </w:rPr>
      </w:pPr>
      <w:r w:rsidRPr="001866DE">
        <w:rPr>
          <w:rFonts w:eastAsia="SimSun" w:hint="cs"/>
          <w:u w:val="single"/>
          <w:rtl/>
          <w:lang w:eastAsia="zh-CN"/>
        </w:rPr>
        <w:t>הגר"ז</w:t>
      </w:r>
      <w:r w:rsidRPr="001866DE">
        <w:rPr>
          <w:rFonts w:eastAsia="SimSun"/>
          <w:u w:val="single"/>
          <w:rtl/>
          <w:lang w:eastAsia="zh-CN"/>
        </w:rPr>
        <w:t xml:space="preserve"> שוב</w:t>
      </w:r>
      <w:r w:rsidRPr="00B06575">
        <w:rPr>
          <w:rFonts w:eastAsia="SimSun"/>
          <w:rtl/>
          <w:lang w:eastAsia="zh-CN"/>
        </w:rPr>
        <w:t xml:space="preserve"> שליט"א </w:t>
      </w:r>
      <w:r>
        <w:rPr>
          <w:rtl/>
        </w:rPr>
        <w:t>(</w:t>
      </w:r>
      <w:r w:rsidRPr="00B06575">
        <w:rPr>
          <w:rFonts w:eastAsia="SimSun"/>
          <w:rtl/>
          <w:lang w:eastAsia="zh-CN"/>
        </w:rPr>
        <w:t>אליבא דהלכתא גליון צ"ז עמ' נ"ב טור</w:t>
      </w:r>
      <w:r>
        <w:rPr>
          <w:rtl/>
        </w:rPr>
        <w:t xml:space="preserve"> </w:t>
      </w:r>
      <w:r>
        <w:rPr>
          <w:rFonts w:hint="cs"/>
          <w:rtl/>
        </w:rPr>
        <w:t>ב</w:t>
      </w:r>
      <w:r>
        <w:rPr>
          <w:rtl/>
        </w:rPr>
        <w:t>') – "</w:t>
      </w:r>
      <w:r w:rsidRPr="00B06575">
        <w:rPr>
          <w:rFonts w:eastAsia="SimSun"/>
          <w:rtl/>
          <w:lang w:eastAsia="zh-CN"/>
        </w:rPr>
        <w:t>דיש לדון ולומר דלגבי רחיצה</w:t>
      </w:r>
      <w:r w:rsidRPr="00B06575">
        <w:rPr>
          <w:rFonts w:eastAsia="SimSun" w:hint="cs"/>
          <w:rtl/>
          <w:lang w:eastAsia="zh-CN"/>
        </w:rPr>
        <w:t xml:space="preserve"> </w:t>
      </w:r>
      <w:r w:rsidRPr="00B06575">
        <w:rPr>
          <w:rFonts w:eastAsia="SimSun"/>
          <w:rtl/>
          <w:lang w:eastAsia="zh-CN"/>
        </w:rPr>
        <w:t>בצונן האיסור הוא בכל גופו, אבל חלק מהגוף מותר לרחוץ, משא"כ לגבי</w:t>
      </w:r>
      <w:r w:rsidRPr="00B06575">
        <w:rPr>
          <w:rFonts w:eastAsia="SimSun" w:hint="cs"/>
          <w:rtl/>
          <w:lang w:eastAsia="zh-CN"/>
        </w:rPr>
        <w:t xml:space="preserve"> </w:t>
      </w:r>
      <w:r w:rsidRPr="00B06575">
        <w:rPr>
          <w:rFonts w:eastAsia="SimSun"/>
          <w:rtl/>
          <w:lang w:eastAsia="zh-CN"/>
        </w:rPr>
        <w:t>רחיצה בחמין האסור אף באבר אחד, ולכן בערב שבת מותר לרחוץ רק פניו</w:t>
      </w:r>
      <w:r w:rsidRPr="00B06575">
        <w:rPr>
          <w:rFonts w:eastAsia="SimSun" w:hint="cs"/>
          <w:rtl/>
          <w:lang w:eastAsia="zh-CN"/>
        </w:rPr>
        <w:t xml:space="preserve"> </w:t>
      </w:r>
      <w:r w:rsidRPr="00B06575">
        <w:rPr>
          <w:rFonts w:eastAsia="SimSun"/>
          <w:rtl/>
          <w:lang w:eastAsia="zh-CN"/>
        </w:rPr>
        <w:t>ידיו ורגליו בחמין ואין היתר של חצי הגוף, משא"כ לגבי רחיצה בצונן יש</w:t>
      </w:r>
      <w:r>
        <w:rPr>
          <w:rFonts w:eastAsia="SimSun" w:hint="cs"/>
          <w:rtl/>
          <w:lang w:eastAsia="zh-CN"/>
        </w:rPr>
        <w:t xml:space="preserve"> </w:t>
      </w:r>
      <w:r w:rsidRPr="00B06575">
        <w:rPr>
          <w:rFonts w:eastAsia="SimSun"/>
          <w:rtl/>
          <w:lang w:eastAsia="zh-CN"/>
        </w:rPr>
        <w:t>מקום להקל לרחוץ חלק מהגוף, ולאו דוקא פניו ידיו ורגליו</w:t>
      </w:r>
      <w:r>
        <w:rPr>
          <w:rFonts w:eastAsia="SimSun" w:hint="cs"/>
          <w:rtl/>
          <w:lang w:eastAsia="zh-CN"/>
        </w:rPr>
        <w:t>"</w:t>
      </w:r>
      <w:r w:rsidRPr="00B06575">
        <w:rPr>
          <w:rFonts w:eastAsia="SimSun"/>
          <w:rtl/>
          <w:lang w:eastAsia="zh-CN"/>
        </w:rPr>
        <w:t>.</w:t>
      </w:r>
    </w:p>
    <w:p w14:paraId="25752B8B" w14:textId="71132B95" w:rsidR="00B06575" w:rsidRPr="00B06575" w:rsidRDefault="00B06575" w:rsidP="00B06575">
      <w:pPr>
        <w:numPr>
          <w:ilvl w:val="3"/>
          <w:numId w:val="6"/>
        </w:numPr>
        <w:jc w:val="both"/>
        <w:rPr>
          <w:rFonts w:eastAsia="SimSun"/>
          <w:rtl/>
          <w:lang w:eastAsia="zh-CN"/>
        </w:rPr>
      </w:pPr>
      <w:r w:rsidRPr="00B06575">
        <w:rPr>
          <w:rFonts w:eastAsia="SimSun"/>
          <w:u w:val="single"/>
          <w:rtl/>
          <w:lang w:eastAsia="zh-CN"/>
        </w:rPr>
        <w:t>הליכות אבן ישראל</w:t>
      </w:r>
      <w:r w:rsidRPr="00B06575">
        <w:rPr>
          <w:rFonts w:eastAsia="SimSun"/>
          <w:rtl/>
          <w:lang w:eastAsia="zh-CN"/>
        </w:rPr>
        <w:t xml:space="preserve"> </w:t>
      </w:r>
      <w:r w:rsidRPr="00B06575">
        <w:rPr>
          <w:rFonts w:eastAsia="SimSun" w:hint="cs"/>
          <w:rtl/>
          <w:lang w:eastAsia="zh-CN"/>
        </w:rPr>
        <w:t>(</w:t>
      </w:r>
      <w:r w:rsidRPr="00B06575">
        <w:rPr>
          <w:rFonts w:eastAsia="SimSun"/>
          <w:rtl/>
          <w:lang w:eastAsia="zh-CN"/>
        </w:rPr>
        <w:t>מועדים ח"א עמ' ש"מ</w:t>
      </w:r>
      <w:r w:rsidRPr="00B06575">
        <w:rPr>
          <w:rFonts w:eastAsia="SimSun" w:hint="cs"/>
          <w:rtl/>
          <w:lang w:eastAsia="zh-CN"/>
        </w:rPr>
        <w:t xml:space="preserve">) </w:t>
      </w:r>
      <w:r w:rsidRPr="00B06575">
        <w:rPr>
          <w:rFonts w:eastAsia="SimSun"/>
          <w:rtl/>
          <w:lang w:eastAsia="zh-CN"/>
        </w:rPr>
        <w:t>–</w:t>
      </w:r>
      <w:r w:rsidRPr="00B06575">
        <w:rPr>
          <w:rFonts w:eastAsia="SimSun" w:hint="cs"/>
          <w:rtl/>
          <w:lang w:eastAsia="zh-CN"/>
        </w:rPr>
        <w:t xml:space="preserve"> "</w:t>
      </w:r>
      <w:r w:rsidRPr="00B06575">
        <w:rPr>
          <w:rFonts w:eastAsia="SimSun"/>
          <w:rtl/>
          <w:lang w:eastAsia="zh-CN"/>
        </w:rPr>
        <w:t>אין היתר לרחוץ אבר אבר אפילו במים קרים</w:t>
      </w:r>
      <w:r w:rsidRPr="00B06575">
        <w:rPr>
          <w:rFonts w:eastAsia="SimSun" w:hint="cs"/>
          <w:rtl/>
          <w:lang w:eastAsia="zh-CN"/>
        </w:rPr>
        <w:t>"</w:t>
      </w:r>
      <w:r w:rsidRPr="00B06575">
        <w:rPr>
          <w:rFonts w:eastAsia="SimSun"/>
          <w:rtl/>
          <w:lang w:eastAsia="zh-CN"/>
        </w:rPr>
        <w:t>.</w:t>
      </w:r>
    </w:p>
    <w:p w14:paraId="45728EDC" w14:textId="77777777" w:rsidR="00B06575" w:rsidRPr="00B06575" w:rsidRDefault="00B06575" w:rsidP="00B06575">
      <w:pPr>
        <w:jc w:val="both"/>
        <w:rPr>
          <w:rFonts w:eastAsia="SimSun"/>
          <w:lang w:eastAsia="zh-CN"/>
        </w:rPr>
      </w:pPr>
    </w:p>
    <w:p w14:paraId="35D76E9A" w14:textId="6E837D80" w:rsidR="00561FCE" w:rsidRDefault="00EF0458" w:rsidP="00CA562C">
      <w:pPr>
        <w:numPr>
          <w:ilvl w:val="1"/>
          <w:numId w:val="6"/>
        </w:numPr>
        <w:jc w:val="both"/>
        <w:rPr>
          <w:rFonts w:eastAsia="SimSun"/>
          <w:lang w:eastAsia="zh-CN"/>
        </w:rPr>
      </w:pPr>
      <w:r w:rsidRPr="00EF0458">
        <w:rPr>
          <w:rFonts w:eastAsia="SimSun" w:hint="cs"/>
          <w:b/>
          <w:bCs/>
          <w:rtl/>
          <w:lang w:eastAsia="zh-CN"/>
        </w:rPr>
        <w:t xml:space="preserve">גדר </w:t>
      </w:r>
      <w:r w:rsidR="00B06575">
        <w:rPr>
          <w:rFonts w:eastAsia="SimSun" w:hint="cs"/>
          <w:b/>
          <w:bCs/>
          <w:rtl/>
          <w:lang w:eastAsia="zh-CN"/>
        </w:rPr>
        <w:t>מים</w:t>
      </w:r>
      <w:r w:rsidR="00561FCE">
        <w:rPr>
          <w:rFonts w:eastAsia="SimSun" w:hint="cs"/>
          <w:b/>
          <w:bCs/>
          <w:rtl/>
          <w:lang w:eastAsia="zh-CN"/>
        </w:rPr>
        <w:t xml:space="preserve"> </w:t>
      </w:r>
      <w:r w:rsidRPr="00EF0458">
        <w:rPr>
          <w:rFonts w:eastAsia="SimSun" w:hint="cs"/>
          <w:b/>
          <w:bCs/>
          <w:rtl/>
          <w:lang w:eastAsia="zh-CN"/>
        </w:rPr>
        <w:t>צונ</w:t>
      </w:r>
      <w:r w:rsidR="00B06575">
        <w:rPr>
          <w:rFonts w:eastAsia="SimSun" w:hint="cs"/>
          <w:b/>
          <w:bCs/>
          <w:rtl/>
          <w:lang w:eastAsia="zh-CN"/>
        </w:rPr>
        <w:t>נים</w:t>
      </w:r>
      <w:r w:rsidR="00561FCE">
        <w:rPr>
          <w:rFonts w:eastAsia="SimSun" w:hint="cs"/>
          <w:rtl/>
          <w:lang w:eastAsia="zh-CN"/>
        </w:rPr>
        <w:t>.</w:t>
      </w:r>
    </w:p>
    <w:p w14:paraId="24BAE908" w14:textId="77777777" w:rsidR="00766700" w:rsidRDefault="00766700" w:rsidP="00CA562C">
      <w:pPr>
        <w:numPr>
          <w:ilvl w:val="2"/>
          <w:numId w:val="6"/>
        </w:numPr>
        <w:jc w:val="both"/>
        <w:rPr>
          <w:rFonts w:eastAsia="SimSun"/>
          <w:lang w:eastAsia="zh-CN"/>
        </w:rPr>
      </w:pPr>
      <w:r w:rsidRPr="002758F1">
        <w:rPr>
          <w:rFonts w:eastAsia="SimSun"/>
          <w:rtl/>
          <w:lang w:eastAsia="zh-CN"/>
        </w:rPr>
        <w:t>כל</w:t>
      </w:r>
      <w:r>
        <w:rPr>
          <w:rFonts w:eastAsia="SimSun" w:hint="cs"/>
          <w:rtl/>
          <w:lang w:eastAsia="zh-CN"/>
        </w:rPr>
        <w:t xml:space="preserve"> </w:t>
      </w:r>
      <w:r w:rsidRPr="002758F1">
        <w:rPr>
          <w:rFonts w:eastAsia="SimSun"/>
          <w:rtl/>
          <w:lang w:eastAsia="zh-CN"/>
        </w:rPr>
        <w:t>שאינו נהנה מחמימות המים</w:t>
      </w:r>
      <w:r>
        <w:rPr>
          <w:rFonts w:eastAsia="SimSun" w:hint="cs"/>
          <w:rtl/>
          <w:lang w:eastAsia="zh-CN"/>
        </w:rPr>
        <w:t>:</w:t>
      </w:r>
      <w:r w:rsidRPr="002758F1">
        <w:rPr>
          <w:rFonts w:eastAsia="SimSun"/>
          <w:rtl/>
          <w:lang w:eastAsia="zh-CN"/>
        </w:rPr>
        <w:t xml:space="preserve"> אף שחימם מעט את המים לבטל את</w:t>
      </w:r>
      <w:r w:rsidRPr="002758F1">
        <w:rPr>
          <w:rFonts w:eastAsia="SimSun" w:hint="cs"/>
          <w:rtl/>
          <w:lang w:eastAsia="zh-CN"/>
        </w:rPr>
        <w:t xml:space="preserve"> </w:t>
      </w:r>
      <w:r>
        <w:rPr>
          <w:rFonts w:eastAsia="SimSun"/>
          <w:rtl/>
          <w:lang w:eastAsia="zh-CN"/>
        </w:rPr>
        <w:t>קרירותו</w:t>
      </w:r>
      <w:r>
        <w:rPr>
          <w:rFonts w:eastAsia="SimSun" w:hint="cs"/>
          <w:rtl/>
          <w:lang w:eastAsia="zh-CN"/>
        </w:rPr>
        <w:t>.</w:t>
      </w:r>
    </w:p>
    <w:p w14:paraId="318A9EA4" w14:textId="36772D68" w:rsidR="00766700" w:rsidRDefault="00766700" w:rsidP="00766700">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ה'</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"ורשאי להוסיף מעט מים חמים בכדי להפשיר מעט את קרירו</w:t>
      </w:r>
      <w:r>
        <w:rPr>
          <w:rFonts w:eastAsia="SimSun" w:hint="cs"/>
          <w:rtl/>
          <w:lang w:eastAsia="zh-CN"/>
        </w:rPr>
        <w:t>ת המים".</w:t>
      </w:r>
    </w:p>
    <w:p w14:paraId="0374E984" w14:textId="77777777" w:rsidR="007C19B4" w:rsidRPr="007C19B4" w:rsidRDefault="007C19B4" w:rsidP="00766700">
      <w:pPr>
        <w:numPr>
          <w:ilvl w:val="3"/>
          <w:numId w:val="6"/>
        </w:numPr>
        <w:jc w:val="both"/>
        <w:rPr>
          <w:rFonts w:eastAsia="SimSun"/>
          <w:lang w:eastAsia="zh-CN"/>
        </w:rPr>
      </w:pPr>
      <w:r w:rsidRPr="007C19B4">
        <w:rPr>
          <w:rFonts w:eastAsia="SimSun" w:hint="cs"/>
          <w:u w:val="single"/>
          <w:rtl/>
          <w:lang w:eastAsia="zh-CN"/>
        </w:rPr>
        <w:t>הגריש"א</w:t>
      </w:r>
      <w:r w:rsidRPr="007C19B4">
        <w:rPr>
          <w:rFonts w:eastAsia="SimSun" w:hint="cs"/>
          <w:rtl/>
          <w:lang w:eastAsia="zh-CN"/>
        </w:rPr>
        <w:t xml:space="preserve"> זצ"ל (</w:t>
      </w:r>
      <w:r w:rsidRPr="007C19B4">
        <w:rPr>
          <w:rFonts w:eastAsia="SimSun"/>
          <w:rtl/>
          <w:lang w:eastAsia="zh-CN"/>
        </w:rPr>
        <w:t>לקנות חכמה דיני בין המצרים</w:t>
      </w:r>
      <w:r w:rsidRPr="007C19B4">
        <w:rPr>
          <w:rFonts w:eastAsia="SimSun" w:hint="cs"/>
          <w:rtl/>
          <w:lang w:eastAsia="zh-CN"/>
        </w:rPr>
        <w:t xml:space="preserve">  ) </w:t>
      </w:r>
      <w:r w:rsidRPr="007C19B4">
        <w:rPr>
          <w:rFonts w:eastAsia="SimSun"/>
          <w:rtl/>
          <w:lang w:eastAsia="zh-CN"/>
        </w:rPr>
        <w:t>–</w:t>
      </w:r>
      <w:r w:rsidRPr="007C19B4">
        <w:rPr>
          <w:rFonts w:eastAsia="SimSun" w:hint="cs"/>
          <w:rtl/>
          <w:lang w:eastAsia="zh-CN"/>
        </w:rPr>
        <w:t xml:space="preserve"> "</w:t>
      </w:r>
      <w:r w:rsidRPr="007C19B4">
        <w:rPr>
          <w:rFonts w:eastAsia="SimSun"/>
          <w:rtl/>
          <w:lang w:eastAsia="zh-CN"/>
        </w:rPr>
        <w:t>ואין צריך שיהא צונן גמור, אלא אפילו אם הכניסו מעט מים חמים</w:t>
      </w:r>
      <w:r>
        <w:rPr>
          <w:rFonts w:eastAsia="SimSun" w:hint="cs"/>
          <w:rtl/>
          <w:lang w:eastAsia="zh-CN"/>
        </w:rPr>
        <w:t xml:space="preserve"> </w:t>
      </w:r>
      <w:r w:rsidRPr="007C19B4">
        <w:rPr>
          <w:rFonts w:eastAsia="SimSun"/>
          <w:rtl/>
          <w:lang w:eastAsia="zh-CN"/>
        </w:rPr>
        <w:t>כדי להפיג הצינה מותר, ובלבד שלא יהא חם עד שיהנו מחום המים</w:t>
      </w:r>
      <w:r w:rsidRPr="007C19B4">
        <w:rPr>
          <w:rFonts w:eastAsia="SimSun" w:hint="cs"/>
          <w:rtl/>
          <w:lang w:eastAsia="zh-CN"/>
        </w:rPr>
        <w:t>"</w:t>
      </w:r>
      <w:r w:rsidRPr="007C19B4">
        <w:rPr>
          <w:rFonts w:eastAsia="SimSun"/>
          <w:rtl/>
          <w:lang w:eastAsia="zh-CN"/>
        </w:rPr>
        <w:t>.</w:t>
      </w:r>
    </w:p>
    <w:p w14:paraId="2DF4BF0A" w14:textId="0BEC4DE4" w:rsidR="00766700" w:rsidRDefault="00766700" w:rsidP="00766700">
      <w:pPr>
        <w:numPr>
          <w:ilvl w:val="3"/>
          <w:numId w:val="6"/>
        </w:numPr>
        <w:jc w:val="both"/>
        <w:rPr>
          <w:rFonts w:eastAsia="SimSun"/>
          <w:lang w:eastAsia="zh-CN"/>
        </w:rPr>
      </w:pPr>
      <w:r w:rsidRPr="00EF0458">
        <w:rPr>
          <w:rFonts w:eastAsia="SimSun" w:hint="cs"/>
          <w:u w:val="single"/>
          <w:rtl/>
          <w:lang w:eastAsia="zh-CN"/>
        </w:rPr>
        <w:t>הגר"ש איידר</w:t>
      </w:r>
      <w:r w:rsidRPr="00EF0458">
        <w:rPr>
          <w:rFonts w:eastAsia="SimSun" w:hint="cs"/>
          <w:rtl/>
          <w:lang w:eastAsia="zh-CN"/>
        </w:rPr>
        <w:t xml:space="preserve"> זצ"ל (עמ' י"ג בהגה"ה</w:t>
      </w:r>
      <w:r>
        <w:rPr>
          <w:rFonts w:eastAsia="SimSun" w:hint="cs"/>
          <w:rtl/>
          <w:lang w:eastAsia="zh-CN"/>
        </w:rPr>
        <w:t xml:space="preserve">) </w:t>
      </w:r>
      <w:r>
        <w:rPr>
          <w:rFonts w:eastAsia="SimSun"/>
          <w:rtl/>
          <w:lang w:eastAsia="zh-CN"/>
        </w:rPr>
        <w:t>–</w:t>
      </w:r>
      <w:r w:rsidRPr="00EF0458">
        <w:rPr>
          <w:rFonts w:eastAsia="SimSun" w:hint="cs"/>
          <w:rtl/>
          <w:lang w:eastAsia="zh-CN"/>
        </w:rPr>
        <w:t xml:space="preserve"> "</w:t>
      </w:r>
      <w:r w:rsidRPr="00EF0458">
        <w:rPr>
          <w:rFonts w:eastAsia="SimSun"/>
          <w:lang w:eastAsia="zh-CN"/>
        </w:rPr>
        <w:t>not comfortably warm</w:t>
      </w:r>
      <w:r>
        <w:rPr>
          <w:rFonts w:eastAsia="SimSun" w:hint="cs"/>
          <w:rtl/>
          <w:lang w:eastAsia="zh-CN"/>
        </w:rPr>
        <w:t>".</w:t>
      </w:r>
    </w:p>
    <w:p w14:paraId="2151A4B9" w14:textId="77777777" w:rsidR="00766700" w:rsidRPr="00766700" w:rsidRDefault="00766700" w:rsidP="00766700">
      <w:pPr>
        <w:numPr>
          <w:ilvl w:val="3"/>
          <w:numId w:val="6"/>
        </w:numPr>
        <w:jc w:val="both"/>
        <w:rPr>
          <w:rFonts w:eastAsia="SimSun"/>
          <w:lang w:eastAsia="zh-CN"/>
        </w:rPr>
      </w:pPr>
      <w:r w:rsidRPr="002E4C2F">
        <w:rPr>
          <w:rFonts w:eastAsia="SimSun"/>
          <w:u w:val="single"/>
          <w:rtl/>
          <w:lang w:eastAsia="zh-CN"/>
        </w:rPr>
        <w:t>קובץ הלכות</w:t>
      </w:r>
      <w:r>
        <w:rPr>
          <w:rFonts w:eastAsia="SimSun" w:hint="cs"/>
          <w:rtl/>
          <w:lang w:eastAsia="zh-CN"/>
        </w:rPr>
        <w:t xml:space="preserve"> (</w:t>
      </w:r>
      <w:r w:rsidRPr="002E4C2F">
        <w:rPr>
          <w:rFonts w:eastAsia="SimSun"/>
          <w:rtl/>
          <w:lang w:eastAsia="zh-CN"/>
        </w:rPr>
        <w:t>ב</w:t>
      </w:r>
      <w:r w:rsidRPr="009C7AFF">
        <w:rPr>
          <w:rFonts w:eastAsia="SimSun"/>
          <w:rtl/>
          <w:lang w:eastAsia="zh-CN"/>
        </w:rPr>
        <w:t>ין המצרים</w:t>
      </w:r>
      <w:r w:rsidRPr="009C7AFF">
        <w:rPr>
          <w:rFonts w:eastAsia="SimSun" w:hint="cs"/>
          <w:rtl/>
          <w:lang w:eastAsia="zh-CN"/>
        </w:rPr>
        <w:t xml:space="preserve"> פרק י"ד הע' </w:t>
      </w:r>
      <w:r>
        <w:rPr>
          <w:rFonts w:eastAsia="SimSun" w:hint="cs"/>
          <w:rtl/>
          <w:lang w:eastAsia="zh-CN"/>
        </w:rPr>
        <w:t>ד</w:t>
      </w:r>
      <w:r w:rsidRPr="009C7AFF">
        <w:rPr>
          <w:rFonts w:eastAsia="SimSun" w:hint="cs"/>
          <w:rtl/>
          <w:lang w:eastAsia="zh-CN"/>
        </w:rPr>
        <w:t xml:space="preserve">') </w:t>
      </w:r>
      <w:r w:rsidRPr="009C7AFF">
        <w:rPr>
          <w:rFonts w:eastAsia="SimSun"/>
          <w:rtl/>
          <w:lang w:eastAsia="zh-CN"/>
        </w:rPr>
        <w:t>–</w:t>
      </w:r>
      <w:r w:rsidRPr="009C7AFF">
        <w:rPr>
          <w:rFonts w:eastAsia="SimSun" w:hint="cs"/>
          <w:rtl/>
          <w:lang w:eastAsia="zh-CN"/>
        </w:rPr>
        <w:t xml:space="preserve"> "</w:t>
      </w:r>
      <w:r w:rsidRPr="00766700">
        <w:rPr>
          <w:rFonts w:eastAsia="SimSun"/>
          <w:rtl/>
          <w:lang w:eastAsia="zh-CN"/>
        </w:rPr>
        <w:t>לא רצה להקל בכה"ג אלא בצונן כפי מה שיכול לסבול, ר"ל שיכול</w:t>
      </w:r>
      <w:r>
        <w:rPr>
          <w:rFonts w:eastAsia="SimSun" w:hint="cs"/>
          <w:rtl/>
          <w:lang w:eastAsia="zh-CN"/>
        </w:rPr>
        <w:t xml:space="preserve"> </w:t>
      </w:r>
      <w:r w:rsidRPr="00766700">
        <w:rPr>
          <w:rFonts w:eastAsia="SimSun"/>
          <w:rtl/>
          <w:lang w:eastAsia="zh-CN"/>
        </w:rPr>
        <w:t>להיות בתערובת מים חמין קצת בכדי שיוכל לסבול המים, אבל בחמין ממש אין להקל דמה</w:t>
      </w:r>
      <w:r w:rsidRPr="00766700">
        <w:rPr>
          <w:rFonts w:eastAsia="SimSun" w:hint="cs"/>
          <w:rtl/>
          <w:lang w:eastAsia="zh-CN"/>
        </w:rPr>
        <w:t xml:space="preserve"> </w:t>
      </w:r>
      <w:r w:rsidRPr="00766700">
        <w:rPr>
          <w:rFonts w:eastAsia="SimSun"/>
          <w:rtl/>
          <w:lang w:eastAsia="zh-CN"/>
        </w:rPr>
        <w:t>שרוחץ בחמין ממש הוי זה תענוג שאין להקל</w:t>
      </w:r>
      <w:r w:rsidRPr="00766700">
        <w:rPr>
          <w:rFonts w:eastAsia="SimSun" w:hint="cs"/>
          <w:rtl/>
          <w:lang w:eastAsia="zh-CN"/>
        </w:rPr>
        <w:t>".</w:t>
      </w:r>
    </w:p>
    <w:p w14:paraId="542908A0" w14:textId="77777777" w:rsidR="00766700" w:rsidRDefault="00766700" w:rsidP="00766700">
      <w:pPr>
        <w:numPr>
          <w:ilvl w:val="3"/>
          <w:numId w:val="6"/>
        </w:numPr>
        <w:jc w:val="both"/>
        <w:rPr>
          <w:rFonts w:eastAsia="SimSun"/>
          <w:lang w:eastAsia="zh-CN"/>
        </w:rPr>
      </w:pP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w:t>
      </w:r>
      <w:r>
        <w:rPr>
          <w:rFonts w:eastAsia="SimSun" w:hint="cs"/>
          <w:rtl/>
          <w:lang w:eastAsia="zh-CN"/>
        </w:rPr>
        <w:t>מ"ב</w:t>
      </w:r>
      <w:r>
        <w:rPr>
          <w:rFonts w:eastAsia="SimSun"/>
          <w:rtl/>
          <w:lang w:eastAsia="zh-CN"/>
        </w:rPr>
        <w:t xml:space="preserve"> סעי'</w:t>
      </w:r>
      <w:r>
        <w:rPr>
          <w:rFonts w:eastAsia="SimSun" w:hint="cs"/>
          <w:rtl/>
          <w:lang w:eastAsia="zh-CN"/>
        </w:rPr>
        <w:t xml:space="preserve"> ג', הע' ז') </w:t>
      </w:r>
      <w:r>
        <w:rPr>
          <w:rFonts w:eastAsia="SimSun"/>
          <w:rtl/>
          <w:lang w:eastAsia="zh-CN"/>
        </w:rPr>
        <w:t>–</w:t>
      </w:r>
      <w:r>
        <w:rPr>
          <w:rFonts w:eastAsia="SimSun" w:hint="cs"/>
          <w:rtl/>
          <w:lang w:eastAsia="zh-CN"/>
        </w:rPr>
        <w:t xml:space="preserve"> "</w:t>
      </w:r>
      <w:r w:rsidRPr="002758F1">
        <w:rPr>
          <w:rFonts w:eastAsia="SimSun"/>
          <w:rtl/>
          <w:lang w:eastAsia="zh-CN"/>
        </w:rPr>
        <w:t>גדר רחיצה בחמים דאסור היינו שנהנה מחמימות המים, וכל</w:t>
      </w:r>
      <w:r>
        <w:rPr>
          <w:rFonts w:eastAsia="SimSun" w:hint="cs"/>
          <w:rtl/>
          <w:lang w:eastAsia="zh-CN"/>
        </w:rPr>
        <w:t xml:space="preserve"> </w:t>
      </w:r>
      <w:r w:rsidRPr="002758F1">
        <w:rPr>
          <w:rFonts w:eastAsia="SimSun"/>
          <w:rtl/>
          <w:lang w:eastAsia="zh-CN"/>
        </w:rPr>
        <w:t>שאינו נהנה מחמימות המים אף שחימם מעט את המים לבטל את</w:t>
      </w:r>
      <w:r w:rsidRPr="002758F1">
        <w:rPr>
          <w:rFonts w:eastAsia="SimSun" w:hint="cs"/>
          <w:rtl/>
          <w:lang w:eastAsia="zh-CN"/>
        </w:rPr>
        <w:t xml:space="preserve"> </w:t>
      </w:r>
      <w:r w:rsidRPr="002758F1">
        <w:rPr>
          <w:rFonts w:eastAsia="SimSun"/>
          <w:rtl/>
          <w:lang w:eastAsia="zh-CN"/>
        </w:rPr>
        <w:t>קרירותו מותר</w:t>
      </w:r>
      <w:r>
        <w:rPr>
          <w:rFonts w:eastAsia="SimSun" w:hint="cs"/>
          <w:rtl/>
          <w:lang w:eastAsia="zh-CN"/>
        </w:rPr>
        <w:t xml:space="preserve"> [</w:t>
      </w:r>
      <w:r w:rsidRPr="002758F1">
        <w:rPr>
          <w:rFonts w:eastAsia="SimSun"/>
          <w:rtl/>
          <w:lang w:eastAsia="zh-CN"/>
        </w:rPr>
        <w:t>מפי בעלי הוראה</w:t>
      </w:r>
      <w:r>
        <w:rPr>
          <w:rFonts w:eastAsia="SimSun" w:hint="cs"/>
          <w:rtl/>
          <w:lang w:eastAsia="zh-CN"/>
        </w:rPr>
        <w:t>]</w:t>
      </w:r>
      <w:r w:rsidRPr="002758F1">
        <w:rPr>
          <w:rFonts w:eastAsia="SimSun" w:hint="cs"/>
          <w:rtl/>
          <w:lang w:eastAsia="zh-CN"/>
        </w:rPr>
        <w:t>".</w:t>
      </w:r>
    </w:p>
    <w:p w14:paraId="453CBD8A" w14:textId="77777777" w:rsidR="0015108D" w:rsidRPr="0015108D" w:rsidRDefault="00766700" w:rsidP="00766700">
      <w:pPr>
        <w:numPr>
          <w:ilvl w:val="3"/>
          <w:numId w:val="6"/>
        </w:numPr>
        <w:jc w:val="both"/>
        <w:rPr>
          <w:rFonts w:eastAsia="SimSun"/>
          <w:sz w:val="32"/>
          <w:szCs w:val="32"/>
          <w:lang w:eastAsia="zh-CN"/>
        </w:rPr>
      </w:pPr>
      <w:r>
        <w:rPr>
          <w:rFonts w:eastAsia="SimSun"/>
          <w:color w:val="000000"/>
          <w:u w:val="single"/>
          <w:rtl/>
          <w:lang w:eastAsia="zh-CN"/>
        </w:rPr>
        <w:t>הגר"י ברקוביץ</w:t>
      </w:r>
      <w:r>
        <w:rPr>
          <w:rFonts w:eastAsia="SimSun"/>
          <w:color w:val="000000"/>
          <w:rtl/>
          <w:lang w:eastAsia="zh-CN"/>
        </w:rPr>
        <w:t xml:space="preserve"> שליט"א (</w:t>
      </w:r>
      <w:r w:rsidR="00E75DC9">
        <w:rPr>
          <w:rFonts w:eastAsia="SimSun"/>
          <w:color w:val="000000"/>
          <w:rtl/>
          <w:lang w:eastAsia="zh-CN"/>
        </w:rPr>
        <w:t>מכתב במייל</w:t>
      </w:r>
      <w:r>
        <w:rPr>
          <w:rFonts w:eastAsia="SimSun"/>
          <w:color w:val="000000"/>
          <w:rtl/>
          <w:lang w:eastAsia="zh-CN"/>
        </w:rPr>
        <w:t xml:space="preserve">) </w:t>
      </w:r>
      <w:r w:rsidR="0015108D">
        <w:rPr>
          <w:rFonts w:eastAsia="SimSun" w:hint="cs"/>
          <w:color w:val="000000"/>
          <w:rtl/>
          <w:lang w:eastAsia="zh-CN"/>
        </w:rPr>
        <w:t>-</w:t>
      </w:r>
    </w:p>
    <w:p w14:paraId="464021B0" w14:textId="77777777" w:rsidR="0082090B" w:rsidRDefault="00766700" w:rsidP="0015108D">
      <w:pPr>
        <w:bidi w:val="0"/>
        <w:ind w:right="607"/>
        <w:jc w:val="both"/>
        <w:rPr>
          <w:color w:val="222222"/>
        </w:rPr>
      </w:pPr>
      <w:r w:rsidRPr="006D3B5B">
        <w:rPr>
          <w:color w:val="222222"/>
          <w:shd w:val="clear" w:color="auto" w:fill="FFFFFF"/>
        </w:rPr>
        <w:t>An istenis who can't handle cold water, to what temperature can the shower be?</w:t>
      </w:r>
    </w:p>
    <w:p w14:paraId="25592C83" w14:textId="77777777" w:rsidR="00766700" w:rsidRPr="00766700" w:rsidRDefault="00766700" w:rsidP="0082090B">
      <w:pPr>
        <w:bidi w:val="0"/>
        <w:ind w:right="607"/>
        <w:jc w:val="both"/>
        <w:rPr>
          <w:rFonts w:eastAsia="SimSun"/>
          <w:sz w:val="32"/>
          <w:szCs w:val="32"/>
          <w:lang w:eastAsia="zh-CN"/>
        </w:rPr>
      </w:pPr>
      <w:r w:rsidRPr="006D3B5B">
        <w:rPr>
          <w:color w:val="222222"/>
          <w:shd w:val="clear" w:color="auto" w:fill="FFFFFF"/>
        </w:rPr>
        <w:t>R' Y. Berkovits wrote:</w:t>
      </w:r>
      <w:r w:rsidRPr="006D3B5B">
        <w:rPr>
          <w:color w:val="222222"/>
        </w:rPr>
        <w:t xml:space="preserve"> </w:t>
      </w:r>
      <w:r w:rsidRPr="006D3B5B">
        <w:rPr>
          <w:color w:val="222222"/>
          <w:shd w:val="clear" w:color="auto" w:fill="FFFFFF"/>
        </w:rPr>
        <w:t>Lukewarm.</w:t>
      </w:r>
    </w:p>
    <w:p w14:paraId="24684FA7" w14:textId="6A364D4F" w:rsidR="003C1F84" w:rsidRDefault="003C1F84" w:rsidP="003C1F84">
      <w:pPr>
        <w:numPr>
          <w:ilvl w:val="3"/>
          <w:numId w:val="6"/>
        </w:numPr>
        <w:jc w:val="both"/>
        <w:rPr>
          <w:rFonts w:eastAsia="SimSun"/>
          <w:lang w:eastAsia="zh-CN"/>
        </w:rPr>
      </w:pPr>
      <w:r w:rsidRPr="003C1F84">
        <w:rPr>
          <w:rFonts w:eastAsia="SimSun"/>
          <w:u w:val="single"/>
          <w:rtl/>
          <w:lang w:eastAsia="zh-CN"/>
        </w:rPr>
        <w:t>אבלות החורבן</w:t>
      </w:r>
      <w:r w:rsidRPr="007C19B4">
        <w:rPr>
          <w:rFonts w:eastAsia="SimSun"/>
          <w:rtl/>
          <w:lang w:eastAsia="zh-CN"/>
        </w:rPr>
        <w:t xml:space="preserve"> </w:t>
      </w:r>
      <w:r>
        <w:rPr>
          <w:rFonts w:eastAsia="SimSun" w:hint="cs"/>
          <w:rtl/>
          <w:lang w:eastAsia="zh-CN"/>
        </w:rPr>
        <w:t>(</w:t>
      </w:r>
      <w:r w:rsidRPr="007C19B4">
        <w:rPr>
          <w:rFonts w:eastAsia="SimSun"/>
          <w:rtl/>
          <w:lang w:eastAsia="zh-CN"/>
        </w:rPr>
        <w:t xml:space="preserve">עמ' </w:t>
      </w:r>
      <w:r>
        <w:rPr>
          <w:rFonts w:eastAsia="SimSun" w:hint="cs"/>
          <w:rtl/>
          <w:lang w:eastAsia="zh-CN"/>
        </w:rPr>
        <w:t>קנ"</w:t>
      </w:r>
      <w:r w:rsidR="00E3725D">
        <w:rPr>
          <w:rFonts w:eastAsia="SimSun" w:hint="cs"/>
          <w:rtl/>
          <w:lang w:eastAsia="zh-CN"/>
        </w:rPr>
        <w:t>ה אות ג'</w:t>
      </w:r>
      <w:r>
        <w:rPr>
          <w:rFonts w:eastAsia="SimSun" w:hint="cs"/>
          <w:rtl/>
          <w:lang w:eastAsia="zh-CN"/>
        </w:rPr>
        <w:t>)</w:t>
      </w:r>
      <w:r w:rsidRPr="007C19B4">
        <w:rPr>
          <w:rFonts w:eastAsia="SimSun"/>
          <w:rtl/>
          <w:lang w:eastAsia="zh-CN"/>
        </w:rPr>
        <w:t xml:space="preserve"> </w:t>
      </w:r>
      <w:r>
        <w:rPr>
          <w:rFonts w:eastAsia="SimSun"/>
          <w:rtl/>
          <w:lang w:eastAsia="zh-CN"/>
        </w:rPr>
        <w:t>–</w:t>
      </w:r>
      <w:r>
        <w:rPr>
          <w:rFonts w:eastAsia="SimSun" w:hint="cs"/>
          <w:rtl/>
          <w:lang w:eastAsia="zh-CN"/>
        </w:rPr>
        <w:t xml:space="preserve"> "</w:t>
      </w:r>
      <w:r w:rsidRPr="007C19B4">
        <w:rPr>
          <w:rFonts w:eastAsia="SimSun"/>
          <w:rtl/>
          <w:lang w:eastAsia="zh-CN"/>
        </w:rPr>
        <w:t>גדר צונן</w:t>
      </w:r>
      <w:r>
        <w:rPr>
          <w:rFonts w:eastAsia="SimSun" w:hint="cs"/>
          <w:rtl/>
          <w:lang w:eastAsia="zh-CN"/>
        </w:rPr>
        <w:t xml:space="preserve"> </w:t>
      </w:r>
      <w:r w:rsidRPr="003C1F84">
        <w:rPr>
          <w:rFonts w:eastAsia="SimSun"/>
          <w:rtl/>
          <w:lang w:eastAsia="zh-CN"/>
        </w:rPr>
        <w:t>הוא כל שאין נהנה מחמימות המים, ואפילו חימם מעט את המים כדי לבטל</w:t>
      </w:r>
      <w:r>
        <w:rPr>
          <w:rFonts w:eastAsia="SimSun" w:hint="cs"/>
          <w:rtl/>
          <w:lang w:eastAsia="zh-CN"/>
        </w:rPr>
        <w:t xml:space="preserve"> </w:t>
      </w:r>
      <w:r w:rsidRPr="003C1F84">
        <w:rPr>
          <w:rFonts w:eastAsia="SimSun"/>
          <w:rtl/>
          <w:lang w:eastAsia="zh-CN"/>
        </w:rPr>
        <w:t>קרירותם</w:t>
      </w:r>
      <w:r w:rsidR="00E3725D">
        <w:rPr>
          <w:rFonts w:eastAsia="SimSun" w:hint="cs"/>
          <w:rtl/>
          <w:lang w:eastAsia="zh-CN"/>
        </w:rPr>
        <w:t xml:space="preserve"> (מ</w:t>
      </w:r>
      <w:r w:rsidR="00E3725D" w:rsidRPr="007C19B4">
        <w:rPr>
          <w:rFonts w:eastAsia="SimSun"/>
          <w:rtl/>
          <w:lang w:eastAsia="zh-CN"/>
        </w:rPr>
        <w:t xml:space="preserve">גדולי ההוראה </w:t>
      </w:r>
      <w:r w:rsidR="00E3725D">
        <w:rPr>
          <w:rFonts w:eastAsia="SimSun" w:hint="cs"/>
          <w:rtl/>
          <w:lang w:eastAsia="zh-CN"/>
        </w:rPr>
        <w:t>בירושלים)</w:t>
      </w:r>
      <w:r>
        <w:rPr>
          <w:rFonts w:eastAsia="SimSun" w:hint="cs"/>
          <w:rtl/>
          <w:lang w:eastAsia="zh-CN"/>
        </w:rPr>
        <w:t>"</w:t>
      </w:r>
      <w:r w:rsidRPr="003C1F84">
        <w:rPr>
          <w:rFonts w:eastAsia="SimSun"/>
          <w:rtl/>
          <w:lang w:eastAsia="zh-CN"/>
        </w:rPr>
        <w:t>.</w:t>
      </w:r>
    </w:p>
    <w:p w14:paraId="0F68BD2C" w14:textId="13629C0F" w:rsidR="00440F95" w:rsidRDefault="00440F95" w:rsidP="00CA562C">
      <w:pPr>
        <w:numPr>
          <w:ilvl w:val="2"/>
          <w:numId w:val="6"/>
        </w:numPr>
        <w:jc w:val="both"/>
        <w:rPr>
          <w:rFonts w:eastAsia="SimSun"/>
          <w:lang w:eastAsia="zh-CN"/>
        </w:rPr>
      </w:pPr>
      <w:r>
        <w:rPr>
          <w:rFonts w:eastAsia="SimSun" w:hint="cs"/>
          <w:rtl/>
          <w:lang w:eastAsia="zh-CN"/>
        </w:rPr>
        <w:t>פחות מחמימות הרוק.</w:t>
      </w:r>
    </w:p>
    <w:p w14:paraId="4909B5DA" w14:textId="227FD6EB" w:rsidR="00440F95" w:rsidRPr="00440F95" w:rsidRDefault="00440F95" w:rsidP="00440F95">
      <w:pPr>
        <w:numPr>
          <w:ilvl w:val="3"/>
          <w:numId w:val="6"/>
        </w:numPr>
        <w:jc w:val="both"/>
        <w:rPr>
          <w:rFonts w:eastAsia="SimSun"/>
          <w:lang w:eastAsia="zh-CN"/>
        </w:rPr>
      </w:pPr>
      <w:r w:rsidRPr="007C19B4">
        <w:rPr>
          <w:rFonts w:eastAsia="SimSun"/>
          <w:u w:val="single"/>
          <w:rtl/>
          <w:lang w:eastAsia="zh-CN"/>
        </w:rPr>
        <w:t>שערים מצויינים בהלכה</w:t>
      </w:r>
      <w:r w:rsidRPr="007C19B4">
        <w:rPr>
          <w:rFonts w:eastAsia="SimSun"/>
          <w:rtl/>
          <w:lang w:eastAsia="zh-CN"/>
        </w:rPr>
        <w:t xml:space="preserve"> </w:t>
      </w:r>
      <w:r w:rsidRPr="007C19B4">
        <w:rPr>
          <w:rFonts w:eastAsia="SimSun" w:hint="cs"/>
          <w:rtl/>
          <w:lang w:eastAsia="zh-CN"/>
        </w:rPr>
        <w:t>(</w:t>
      </w:r>
      <w:r w:rsidRPr="007C19B4">
        <w:rPr>
          <w:rFonts w:eastAsia="SimSun"/>
          <w:rtl/>
          <w:lang w:eastAsia="zh-CN"/>
        </w:rPr>
        <w:t>סי</w:t>
      </w:r>
      <w:r w:rsidRPr="007C19B4">
        <w:rPr>
          <w:rFonts w:eastAsia="SimSun" w:hint="cs"/>
          <w:rtl/>
          <w:lang w:eastAsia="zh-CN"/>
        </w:rPr>
        <w:t>'</w:t>
      </w:r>
      <w:r w:rsidRPr="007C19B4">
        <w:rPr>
          <w:rFonts w:eastAsia="SimSun"/>
          <w:rtl/>
          <w:lang w:eastAsia="zh-CN"/>
        </w:rPr>
        <w:t xml:space="preserve"> קכ"ב ס"ק י"ב</w:t>
      </w:r>
      <w:r w:rsidRPr="007C19B4">
        <w:rPr>
          <w:rFonts w:eastAsia="SimSun" w:hint="cs"/>
          <w:rtl/>
          <w:lang w:eastAsia="zh-CN"/>
        </w:rPr>
        <w:t xml:space="preserve">) </w:t>
      </w:r>
      <w:r w:rsidRPr="007C19B4">
        <w:rPr>
          <w:rFonts w:eastAsia="SimSun"/>
          <w:rtl/>
          <w:lang w:eastAsia="zh-CN"/>
        </w:rPr>
        <w:t xml:space="preserve">– </w:t>
      </w:r>
      <w:r w:rsidRPr="007C19B4">
        <w:rPr>
          <w:rFonts w:eastAsia="SimSun" w:hint="cs"/>
          <w:rtl/>
          <w:lang w:eastAsia="zh-CN"/>
        </w:rPr>
        <w:t>"</w:t>
      </w:r>
      <w:r>
        <w:rPr>
          <w:rFonts w:eastAsia="SimSun" w:hint="cs"/>
          <w:rtl/>
          <w:lang w:eastAsia="zh-CN"/>
        </w:rPr>
        <w:t xml:space="preserve">אלא צריך ליזהר שלא יהיו המים חמין, </w:t>
      </w:r>
      <w:r w:rsidRPr="007C19B4">
        <w:rPr>
          <w:rFonts w:eastAsia="SimSun"/>
          <w:rtl/>
          <w:lang w:eastAsia="zh-CN"/>
        </w:rPr>
        <w:t>וכל מים שהוא</w:t>
      </w:r>
      <w:r>
        <w:rPr>
          <w:rFonts w:eastAsia="SimSun" w:hint="cs"/>
          <w:rtl/>
          <w:lang w:eastAsia="zh-CN"/>
        </w:rPr>
        <w:t xml:space="preserve"> </w:t>
      </w:r>
      <w:r w:rsidRPr="007C19B4">
        <w:rPr>
          <w:rFonts w:eastAsia="SimSun"/>
          <w:rtl/>
          <w:lang w:eastAsia="zh-CN"/>
        </w:rPr>
        <w:t xml:space="preserve">פחות מחמימות הרוק, זהו בכלל צוננים כמבואר ברמ"א ביו"ד </w:t>
      </w:r>
      <w:r>
        <w:rPr>
          <w:rFonts w:eastAsia="SimSun" w:hint="cs"/>
          <w:rtl/>
          <w:lang w:eastAsia="zh-CN"/>
        </w:rPr>
        <w:t>(</w:t>
      </w:r>
      <w:r w:rsidRPr="007C19B4">
        <w:rPr>
          <w:rFonts w:eastAsia="SimSun"/>
          <w:rtl/>
          <w:lang w:eastAsia="zh-CN"/>
        </w:rPr>
        <w:t>סי</w:t>
      </w:r>
      <w:r>
        <w:rPr>
          <w:rFonts w:eastAsia="SimSun" w:hint="cs"/>
          <w:rtl/>
          <w:lang w:eastAsia="zh-CN"/>
        </w:rPr>
        <w:t>'</w:t>
      </w:r>
      <w:r w:rsidRPr="007C19B4">
        <w:rPr>
          <w:rFonts w:eastAsia="SimSun"/>
          <w:rtl/>
          <w:lang w:eastAsia="zh-CN"/>
        </w:rPr>
        <w:t xml:space="preserve"> קפח</w:t>
      </w:r>
      <w:r>
        <w:rPr>
          <w:rFonts w:eastAsia="SimSun" w:hint="cs"/>
          <w:rtl/>
          <w:lang w:eastAsia="zh-CN"/>
        </w:rPr>
        <w:t xml:space="preserve"> </w:t>
      </w:r>
      <w:r w:rsidRPr="007C19B4">
        <w:rPr>
          <w:rFonts w:eastAsia="SimSun"/>
          <w:rtl/>
          <w:lang w:eastAsia="zh-CN"/>
        </w:rPr>
        <w:t>ס</w:t>
      </w:r>
      <w:r>
        <w:rPr>
          <w:rFonts w:eastAsia="SimSun" w:hint="cs"/>
          <w:rtl/>
          <w:lang w:eastAsia="zh-CN"/>
        </w:rPr>
        <w:t>"</w:t>
      </w:r>
      <w:r w:rsidRPr="007C19B4">
        <w:rPr>
          <w:rFonts w:eastAsia="SimSun"/>
          <w:rtl/>
          <w:lang w:eastAsia="zh-CN"/>
        </w:rPr>
        <w:t>ד</w:t>
      </w:r>
      <w:r>
        <w:rPr>
          <w:rFonts w:eastAsia="SimSun" w:hint="cs"/>
          <w:rtl/>
          <w:lang w:eastAsia="zh-CN"/>
        </w:rPr>
        <w:t>)"</w:t>
      </w:r>
      <w:r w:rsidRPr="007C19B4">
        <w:rPr>
          <w:rFonts w:eastAsia="SimSun"/>
          <w:rtl/>
          <w:lang w:eastAsia="zh-CN"/>
        </w:rPr>
        <w:t>.</w:t>
      </w:r>
    </w:p>
    <w:p w14:paraId="690D73AE" w14:textId="3366F243" w:rsidR="00EF0458" w:rsidRDefault="00903BC8" w:rsidP="00CA562C">
      <w:pPr>
        <w:numPr>
          <w:ilvl w:val="2"/>
          <w:numId w:val="6"/>
        </w:numPr>
        <w:jc w:val="both"/>
        <w:rPr>
          <w:rFonts w:eastAsia="SimSun"/>
          <w:lang w:eastAsia="zh-CN"/>
        </w:rPr>
      </w:pPr>
      <w:r>
        <w:rPr>
          <w:rFonts w:eastAsia="SimSun" w:hint="cs"/>
          <w:rtl/>
          <w:lang w:eastAsia="zh-CN"/>
        </w:rPr>
        <w:t>מראי מקומות</w:t>
      </w:r>
      <w:r w:rsidR="00561FCE" w:rsidRPr="00561FCE">
        <w:rPr>
          <w:rFonts w:eastAsia="SimSun" w:hint="cs"/>
          <w:rtl/>
          <w:lang w:eastAsia="zh-CN"/>
        </w:rPr>
        <w:t xml:space="preserve"> </w:t>
      </w:r>
      <w:r w:rsidR="00EF0458" w:rsidRPr="00EF0458">
        <w:rPr>
          <w:rFonts w:eastAsia="SimSun" w:hint="cs"/>
          <w:rtl/>
          <w:lang w:eastAsia="zh-CN"/>
        </w:rPr>
        <w:t xml:space="preserve">– </w:t>
      </w:r>
      <w:r w:rsidR="00EF0458" w:rsidRPr="00EF0458">
        <w:rPr>
          <w:rFonts w:eastAsia="SimSun" w:hint="cs"/>
          <w:u w:val="single"/>
          <w:rtl/>
          <w:lang w:eastAsia="zh-CN"/>
        </w:rPr>
        <w:t>פסקי תשובות</w:t>
      </w:r>
      <w:r w:rsidR="00EF0458" w:rsidRPr="00EF0458">
        <w:rPr>
          <w:rFonts w:eastAsia="SimSun" w:hint="cs"/>
          <w:rtl/>
          <w:lang w:eastAsia="zh-CN"/>
        </w:rPr>
        <w:t xml:space="preserve"> (אות מ"ח ד"ה ועפי"ז), </w:t>
      </w:r>
      <w:r w:rsidR="00EF0458" w:rsidRPr="00EF0458">
        <w:rPr>
          <w:rFonts w:eastAsia="SimSun" w:hint="cs"/>
          <w:u w:val="single"/>
          <w:rtl/>
          <w:lang w:eastAsia="zh-CN"/>
        </w:rPr>
        <w:t>ג' שבועות</w:t>
      </w:r>
      <w:r w:rsidR="00EF0458" w:rsidRPr="00EF0458">
        <w:rPr>
          <w:rFonts w:eastAsia="SimSun" w:hint="cs"/>
          <w:rtl/>
          <w:lang w:eastAsia="zh-CN"/>
        </w:rPr>
        <w:t xml:space="preserve"> (ארטסקרול, עמ' פ"ט).</w:t>
      </w:r>
    </w:p>
    <w:p w14:paraId="441BCF19" w14:textId="77777777" w:rsidR="00EF0458" w:rsidRPr="00EF0458" w:rsidRDefault="00EF0458" w:rsidP="00EF0458">
      <w:pPr>
        <w:jc w:val="both"/>
        <w:rPr>
          <w:rFonts w:eastAsia="SimSun"/>
          <w:rtl/>
          <w:lang w:eastAsia="zh-CN"/>
        </w:rPr>
      </w:pPr>
    </w:p>
    <w:p w14:paraId="4B1D2BEA" w14:textId="0DE42548" w:rsidR="001866DE" w:rsidRPr="001866DE" w:rsidRDefault="001866DE" w:rsidP="00CA562C">
      <w:pPr>
        <w:numPr>
          <w:ilvl w:val="1"/>
          <w:numId w:val="6"/>
        </w:numPr>
        <w:jc w:val="both"/>
        <w:rPr>
          <w:rFonts w:eastAsia="SimSun"/>
          <w:lang w:eastAsia="zh-CN"/>
        </w:rPr>
      </w:pPr>
      <w:r w:rsidRPr="001866DE">
        <w:rPr>
          <w:rFonts w:eastAsia="SimSun"/>
          <w:b/>
          <w:bCs/>
          <w:rtl/>
          <w:lang w:eastAsia="zh-CN"/>
        </w:rPr>
        <w:t xml:space="preserve">מהו </w:t>
      </w:r>
      <w:r>
        <w:rPr>
          <w:rFonts w:eastAsia="SimSun" w:hint="cs"/>
          <w:b/>
          <w:bCs/>
          <w:rtl/>
          <w:lang w:eastAsia="zh-CN"/>
        </w:rPr>
        <w:t>"</w:t>
      </w:r>
      <w:r w:rsidRPr="001866DE">
        <w:rPr>
          <w:rFonts w:eastAsia="SimSun"/>
          <w:b/>
          <w:bCs/>
          <w:rtl/>
          <w:lang w:eastAsia="zh-CN"/>
        </w:rPr>
        <w:t>ידיו</w:t>
      </w:r>
      <w:r>
        <w:rPr>
          <w:rFonts w:eastAsia="SimSun" w:hint="cs"/>
          <w:b/>
          <w:bCs/>
          <w:rtl/>
          <w:lang w:eastAsia="zh-CN"/>
        </w:rPr>
        <w:t>"</w:t>
      </w:r>
      <w:r w:rsidRPr="001866DE">
        <w:rPr>
          <w:rFonts w:eastAsia="SimSun"/>
          <w:b/>
          <w:bCs/>
          <w:rtl/>
          <w:lang w:eastAsia="zh-CN"/>
        </w:rPr>
        <w:t xml:space="preserve"> שמותר לרחצם בתשעת הימים</w:t>
      </w:r>
      <w:r>
        <w:rPr>
          <w:rFonts w:eastAsia="SimSun" w:hint="cs"/>
          <w:rtl/>
          <w:lang w:eastAsia="zh-CN"/>
        </w:rPr>
        <w:t>.</w:t>
      </w:r>
    </w:p>
    <w:p w14:paraId="5A0BA539" w14:textId="77777777" w:rsidR="00735DDC" w:rsidRDefault="00EF0458" w:rsidP="001866DE">
      <w:pPr>
        <w:numPr>
          <w:ilvl w:val="2"/>
          <w:numId w:val="6"/>
        </w:numPr>
        <w:jc w:val="both"/>
        <w:rPr>
          <w:rFonts w:eastAsia="SimSun"/>
          <w:lang w:eastAsia="zh-CN"/>
        </w:rPr>
      </w:pPr>
      <w:r w:rsidRPr="003462F9">
        <w:rPr>
          <w:rFonts w:eastAsia="SimSun" w:hint="cs"/>
          <w:rtl/>
          <w:lang w:eastAsia="zh-CN"/>
        </w:rPr>
        <w:t xml:space="preserve">עד קבדו </w:t>
      </w:r>
      <w:r w:rsidRPr="00EF0458">
        <w:rPr>
          <w:rFonts w:eastAsia="SimSun" w:hint="cs"/>
          <w:rtl/>
          <w:lang w:eastAsia="zh-CN"/>
        </w:rPr>
        <w:t>(</w:t>
      </w:r>
      <w:r w:rsidRPr="00EF0458">
        <w:rPr>
          <w:rFonts w:eastAsia="SimSun"/>
          <w:lang w:eastAsia="zh-CN"/>
        </w:rPr>
        <w:t>elbow</w:t>
      </w:r>
      <w:r w:rsidRPr="00EF0458">
        <w:rPr>
          <w:rFonts w:eastAsia="SimSun" w:hint="cs"/>
          <w:rtl/>
          <w:lang w:eastAsia="zh-CN"/>
        </w:rPr>
        <w:t>)</w:t>
      </w:r>
      <w:r w:rsidR="00735DDC">
        <w:rPr>
          <w:rFonts w:eastAsia="SimSun" w:hint="cs"/>
          <w:rtl/>
          <w:lang w:eastAsia="zh-CN"/>
        </w:rPr>
        <w:t>.</w:t>
      </w:r>
    </w:p>
    <w:p w14:paraId="1DC3395E" w14:textId="77777777" w:rsidR="00735DDC" w:rsidRDefault="00EF0458" w:rsidP="001866DE">
      <w:pPr>
        <w:numPr>
          <w:ilvl w:val="3"/>
          <w:numId w:val="6"/>
        </w:numPr>
        <w:jc w:val="both"/>
        <w:rPr>
          <w:rFonts w:eastAsia="SimSun"/>
          <w:lang w:eastAsia="zh-CN"/>
        </w:rPr>
      </w:pPr>
      <w:r w:rsidRPr="00EF0458">
        <w:rPr>
          <w:rFonts w:eastAsia="SimSun" w:hint="cs"/>
          <w:u w:val="single"/>
          <w:rtl/>
          <w:lang w:eastAsia="zh-CN"/>
        </w:rPr>
        <w:t>שרגא המאיר</w:t>
      </w:r>
      <w:r w:rsidRPr="00EF0458">
        <w:rPr>
          <w:rFonts w:eastAsia="SimSun" w:hint="cs"/>
          <w:rtl/>
          <w:lang w:eastAsia="zh-CN"/>
        </w:rPr>
        <w:t xml:space="preserve"> (ח"ז ס</w:t>
      </w:r>
      <w:r w:rsidR="00726426">
        <w:rPr>
          <w:rFonts w:eastAsia="SimSun" w:hint="cs"/>
          <w:rtl/>
          <w:lang w:eastAsia="zh-CN"/>
        </w:rPr>
        <w:t>י</w:t>
      </w:r>
      <w:r w:rsidRPr="00EF0458">
        <w:rPr>
          <w:rFonts w:eastAsia="SimSun" w:hint="cs"/>
          <w:rtl/>
          <w:lang w:eastAsia="zh-CN"/>
        </w:rPr>
        <w:t>' צ"ג אות ב'</w:t>
      </w:r>
      <w:r w:rsidR="00735DDC">
        <w:rPr>
          <w:rFonts w:eastAsia="SimSun" w:hint="cs"/>
          <w:rtl/>
          <w:lang w:eastAsia="zh-CN"/>
        </w:rPr>
        <w:t xml:space="preserve">) </w:t>
      </w:r>
      <w:r w:rsidR="00735DDC">
        <w:rPr>
          <w:rFonts w:eastAsia="SimSun"/>
          <w:rtl/>
          <w:lang w:eastAsia="zh-CN"/>
        </w:rPr>
        <w:t>–</w:t>
      </w:r>
      <w:r w:rsidRPr="00EF0458">
        <w:rPr>
          <w:rFonts w:eastAsia="SimSun" w:hint="cs"/>
          <w:rtl/>
          <w:lang w:eastAsia="zh-CN"/>
        </w:rPr>
        <w:t xml:space="preserve"> "עד קבדו [הנקרא בלע"ז עלינבוגען]"</w:t>
      </w:r>
      <w:r w:rsidR="00735DDC">
        <w:rPr>
          <w:rFonts w:eastAsia="SimSun" w:hint="cs"/>
          <w:rtl/>
          <w:lang w:eastAsia="zh-CN"/>
        </w:rPr>
        <w:t>.</w:t>
      </w:r>
    </w:p>
    <w:p w14:paraId="030E7AC2" w14:textId="414C6F37" w:rsidR="00735DDC" w:rsidRDefault="00735DDC" w:rsidP="001866DE">
      <w:pPr>
        <w:numPr>
          <w:ilvl w:val="3"/>
          <w:numId w:val="6"/>
        </w:numPr>
        <w:jc w:val="both"/>
        <w:rPr>
          <w:rFonts w:eastAsia="SimSun"/>
          <w:lang w:eastAsia="zh-CN"/>
        </w:rPr>
      </w:pPr>
      <w:r w:rsidRPr="00735DDC">
        <w:rPr>
          <w:rFonts w:eastAsia="SimSun"/>
          <w:u w:val="single"/>
          <w:rtl/>
          <w:lang w:eastAsia="zh-CN"/>
        </w:rPr>
        <w:t>משנה הלכות</w:t>
      </w:r>
      <w:r w:rsidRPr="00735DDC">
        <w:rPr>
          <w:rFonts w:eastAsia="SimSun" w:hint="cs"/>
          <w:rtl/>
          <w:lang w:eastAsia="zh-CN"/>
        </w:rPr>
        <w:t xml:space="preserve"> </w:t>
      </w:r>
      <w:r>
        <w:rPr>
          <w:rtl/>
        </w:rPr>
        <w:t>(</w:t>
      </w:r>
      <w:r w:rsidRPr="00735DDC">
        <w:rPr>
          <w:rFonts w:eastAsia="SimSun"/>
          <w:rtl/>
          <w:lang w:eastAsia="zh-CN"/>
        </w:rPr>
        <w:t>אליבא דהלכתא גליון צ"ז עמ' נ"ב טור</w:t>
      </w:r>
      <w:r>
        <w:rPr>
          <w:rtl/>
        </w:rPr>
        <w:t xml:space="preserve"> ב') – "</w:t>
      </w:r>
      <w:r w:rsidRPr="00735DDC">
        <w:rPr>
          <w:rFonts w:eastAsia="SimSun"/>
          <w:rtl/>
          <w:lang w:eastAsia="zh-CN"/>
        </w:rPr>
        <w:t>דידיו היינו עד המרפק</w:t>
      </w:r>
      <w:r w:rsidRPr="00735DDC">
        <w:rPr>
          <w:rFonts w:eastAsia="SimSun" w:hint="cs"/>
          <w:rtl/>
          <w:lang w:eastAsia="zh-CN"/>
        </w:rPr>
        <w:t>".</w:t>
      </w:r>
    </w:p>
    <w:p w14:paraId="2C536341" w14:textId="1006A1D2" w:rsidR="001866DE" w:rsidRDefault="001866DE" w:rsidP="001866DE">
      <w:pPr>
        <w:numPr>
          <w:ilvl w:val="3"/>
          <w:numId w:val="6"/>
        </w:numPr>
        <w:jc w:val="both"/>
        <w:rPr>
          <w:rFonts w:eastAsia="SimSun"/>
          <w:lang w:eastAsia="zh-CN"/>
        </w:rPr>
      </w:pPr>
      <w:r w:rsidRPr="001866DE">
        <w:rPr>
          <w:rFonts w:eastAsia="SimSun"/>
          <w:u w:val="single"/>
          <w:rtl/>
          <w:lang w:eastAsia="zh-CN"/>
        </w:rPr>
        <w:t>הליכות אבן ישראל</w:t>
      </w:r>
      <w:r w:rsidRPr="00B62EB6">
        <w:rPr>
          <w:rFonts w:eastAsia="SimSun"/>
          <w:rtl/>
          <w:lang w:eastAsia="zh-CN"/>
        </w:rPr>
        <w:t xml:space="preserve"> </w:t>
      </w:r>
      <w:r>
        <w:rPr>
          <w:rFonts w:eastAsia="SimSun" w:hint="cs"/>
          <w:rtl/>
          <w:lang w:eastAsia="zh-CN"/>
        </w:rPr>
        <w:t>(</w:t>
      </w:r>
      <w:r w:rsidRPr="00B62EB6">
        <w:rPr>
          <w:rFonts w:eastAsia="SimSun"/>
          <w:rtl/>
          <w:lang w:eastAsia="zh-CN"/>
        </w:rPr>
        <w:t>מועדים ח"א עמ' ש"מ</w:t>
      </w:r>
      <w:r w:rsidR="009214C8">
        <w:rPr>
          <w:rFonts w:eastAsia="SimSun" w:hint="cs"/>
          <w:rtl/>
          <w:lang w:eastAsia="zh-CN"/>
        </w:rPr>
        <w:t xml:space="preserve"> סעי' ב'</w:t>
      </w:r>
      <w:r>
        <w:rPr>
          <w:rFonts w:eastAsia="SimSun" w:hint="cs"/>
          <w:rtl/>
          <w:lang w:eastAsia="zh-CN"/>
        </w:rPr>
        <w:t>)</w:t>
      </w:r>
      <w:r w:rsidR="009214C8">
        <w:rPr>
          <w:rFonts w:eastAsia="SimSun" w:hint="cs"/>
          <w:rtl/>
          <w:lang w:eastAsia="zh-CN"/>
        </w:rPr>
        <w:t xml:space="preserve"> </w:t>
      </w:r>
      <w:r w:rsidR="009214C8">
        <w:rPr>
          <w:rFonts w:eastAsia="SimSun"/>
          <w:rtl/>
          <w:lang w:eastAsia="zh-CN"/>
        </w:rPr>
        <w:t>–</w:t>
      </w:r>
      <w:r w:rsidR="009214C8">
        <w:rPr>
          <w:rFonts w:eastAsia="SimSun" w:hint="cs"/>
          <w:rtl/>
          <w:lang w:eastAsia="zh-CN"/>
        </w:rPr>
        <w:t xml:space="preserve"> "וידיו היינו עד המרפק"</w:t>
      </w:r>
      <w:r>
        <w:rPr>
          <w:rFonts w:eastAsia="SimSun" w:hint="cs"/>
          <w:rtl/>
          <w:lang w:eastAsia="zh-CN"/>
        </w:rPr>
        <w:t>.</w:t>
      </w:r>
    </w:p>
    <w:p w14:paraId="76286ED6" w14:textId="176BD646" w:rsidR="001866DE" w:rsidRDefault="001866DE" w:rsidP="001866DE">
      <w:pPr>
        <w:numPr>
          <w:ilvl w:val="3"/>
          <w:numId w:val="6"/>
        </w:numPr>
        <w:jc w:val="both"/>
        <w:rPr>
          <w:rFonts w:eastAsia="SimSun"/>
          <w:lang w:eastAsia="zh-CN"/>
        </w:rPr>
      </w:pPr>
      <w:r w:rsidRPr="001866DE">
        <w:rPr>
          <w:rFonts w:eastAsia="SimSun" w:hint="cs"/>
          <w:u w:val="single"/>
          <w:rtl/>
          <w:lang w:eastAsia="zh-CN"/>
        </w:rPr>
        <w:t>הגריש"א</w:t>
      </w:r>
      <w:r>
        <w:rPr>
          <w:rFonts w:eastAsia="SimSun" w:hint="cs"/>
          <w:rtl/>
          <w:lang w:eastAsia="zh-CN"/>
        </w:rPr>
        <w:t xml:space="preserve"> זצ"ל</w:t>
      </w:r>
      <w:r w:rsidRPr="00B62EB6">
        <w:rPr>
          <w:rFonts w:eastAsia="SimSun"/>
          <w:rtl/>
          <w:lang w:eastAsia="zh-CN"/>
        </w:rPr>
        <w:t xml:space="preserve"> </w:t>
      </w:r>
      <w:r>
        <w:rPr>
          <w:rFonts w:eastAsia="SimSun" w:hint="cs"/>
          <w:rtl/>
          <w:lang w:eastAsia="zh-CN"/>
        </w:rPr>
        <w:t>(</w:t>
      </w:r>
      <w:r w:rsidRPr="00B62EB6">
        <w:rPr>
          <w:rFonts w:eastAsia="SimSun"/>
          <w:rtl/>
          <w:lang w:eastAsia="zh-CN"/>
        </w:rPr>
        <w:t xml:space="preserve">ציוני הלכה </w:t>
      </w:r>
      <w:r w:rsidR="00720F4A">
        <w:rPr>
          <w:rFonts w:eastAsia="SimSun" w:hint="cs"/>
          <w:rtl/>
          <w:lang w:eastAsia="zh-CN"/>
        </w:rPr>
        <w:t xml:space="preserve">הל' </w:t>
      </w:r>
      <w:r w:rsidRPr="00B62EB6">
        <w:rPr>
          <w:rFonts w:eastAsia="SimSun"/>
          <w:rtl/>
          <w:lang w:eastAsia="zh-CN"/>
        </w:rPr>
        <w:t>אבילות עמ' שע"ט</w:t>
      </w:r>
      <w:r>
        <w:rPr>
          <w:rFonts w:eastAsia="SimSun" w:hint="cs"/>
          <w:rtl/>
          <w:lang w:eastAsia="zh-CN"/>
        </w:rPr>
        <w:t>)</w:t>
      </w:r>
      <w:r w:rsidR="00720F4A">
        <w:rPr>
          <w:rFonts w:eastAsia="SimSun" w:hint="cs"/>
          <w:rtl/>
          <w:lang w:eastAsia="zh-CN"/>
        </w:rPr>
        <w:t xml:space="preserve"> </w:t>
      </w:r>
      <w:r w:rsidR="00720F4A">
        <w:rPr>
          <w:rFonts w:eastAsia="SimSun"/>
          <w:rtl/>
          <w:lang w:eastAsia="zh-CN"/>
        </w:rPr>
        <w:t>–</w:t>
      </w:r>
      <w:r w:rsidR="00720F4A">
        <w:rPr>
          <w:rFonts w:eastAsia="SimSun" w:hint="cs"/>
          <w:rtl/>
          <w:lang w:eastAsia="zh-CN"/>
        </w:rPr>
        <w:t xml:space="preserve"> "ידיו הוא עד המפרק"</w:t>
      </w:r>
      <w:r>
        <w:rPr>
          <w:rFonts w:eastAsia="SimSun" w:hint="cs"/>
          <w:rtl/>
          <w:lang w:eastAsia="zh-CN"/>
        </w:rPr>
        <w:t>.</w:t>
      </w:r>
    </w:p>
    <w:p w14:paraId="080FC6D5" w14:textId="3DD79D01" w:rsidR="00735DDC" w:rsidRDefault="00735DDC" w:rsidP="001866DE">
      <w:pPr>
        <w:numPr>
          <w:ilvl w:val="3"/>
          <w:numId w:val="6"/>
        </w:numPr>
        <w:jc w:val="both"/>
        <w:rPr>
          <w:rFonts w:eastAsia="SimSun"/>
          <w:lang w:eastAsia="zh-CN"/>
        </w:rPr>
      </w:pPr>
      <w:r w:rsidRPr="00735DDC">
        <w:rPr>
          <w:rFonts w:eastAsia="SimSun" w:hint="cs"/>
          <w:u w:val="single"/>
          <w:rtl/>
          <w:lang w:eastAsia="zh-CN"/>
        </w:rPr>
        <w:t>הגר"</w:t>
      </w:r>
      <w:r w:rsidRPr="00735DDC">
        <w:rPr>
          <w:rFonts w:eastAsia="SimSun"/>
          <w:u w:val="single"/>
          <w:rtl/>
          <w:lang w:eastAsia="zh-CN"/>
        </w:rPr>
        <w:t>ש דבליצקי</w:t>
      </w:r>
      <w:r w:rsidRPr="00735DDC">
        <w:rPr>
          <w:rFonts w:eastAsia="SimSun"/>
          <w:rtl/>
          <w:lang w:eastAsia="zh-CN"/>
        </w:rPr>
        <w:t xml:space="preserve"> זצ"ל</w:t>
      </w:r>
      <w:r w:rsidRPr="00735DDC">
        <w:rPr>
          <w:rFonts w:eastAsia="SimSun" w:hint="cs"/>
          <w:rtl/>
          <w:lang w:eastAsia="zh-CN"/>
        </w:rPr>
        <w:t xml:space="preserve"> </w:t>
      </w:r>
      <w:r>
        <w:rPr>
          <w:rtl/>
        </w:rPr>
        <w:t>(</w:t>
      </w:r>
      <w:r w:rsidRPr="00735DDC">
        <w:rPr>
          <w:rFonts w:eastAsia="SimSun"/>
          <w:rtl/>
          <w:lang w:eastAsia="zh-CN"/>
        </w:rPr>
        <w:t>אליבא דהלכתא גליון צ"ז עמ' נ"ב טור</w:t>
      </w:r>
      <w:r>
        <w:rPr>
          <w:rtl/>
        </w:rPr>
        <w:t xml:space="preserve"> ב') – "</w:t>
      </w:r>
      <w:r w:rsidRPr="00735DDC">
        <w:rPr>
          <w:rFonts w:eastAsia="SimSun"/>
          <w:rtl/>
          <w:lang w:eastAsia="zh-CN"/>
        </w:rPr>
        <w:t>דידיו היינו עד המרפק</w:t>
      </w:r>
      <w:r w:rsidRPr="00735DDC">
        <w:rPr>
          <w:rFonts w:eastAsia="SimSun" w:hint="cs"/>
          <w:rtl/>
          <w:lang w:eastAsia="zh-CN"/>
        </w:rPr>
        <w:t>".</w:t>
      </w:r>
    </w:p>
    <w:p w14:paraId="78B60133" w14:textId="64C3289E" w:rsidR="00EF0458" w:rsidRDefault="00EF0458" w:rsidP="001866DE">
      <w:pPr>
        <w:numPr>
          <w:ilvl w:val="3"/>
          <w:numId w:val="6"/>
        </w:numPr>
        <w:jc w:val="both"/>
        <w:rPr>
          <w:rFonts w:eastAsia="SimSun"/>
          <w:lang w:eastAsia="zh-CN"/>
        </w:rPr>
      </w:pPr>
      <w:r w:rsidRPr="00735DDC">
        <w:rPr>
          <w:rFonts w:eastAsia="SimSun" w:hint="cs"/>
          <w:u w:val="single"/>
          <w:rtl/>
          <w:lang w:eastAsia="zh-CN"/>
        </w:rPr>
        <w:t>הגרח"ק</w:t>
      </w:r>
      <w:r w:rsidRPr="00735DDC">
        <w:rPr>
          <w:rFonts w:eastAsia="SimSun" w:hint="cs"/>
          <w:rtl/>
          <w:lang w:eastAsia="zh-CN"/>
        </w:rPr>
        <w:t xml:space="preserve"> שליט"א (שאלת רב ח"ב פרק ל"ג אות י"ג</w:t>
      </w:r>
      <w:r w:rsidR="00735DDC" w:rsidRPr="00735DDC">
        <w:rPr>
          <w:rFonts w:eastAsia="SimSun" w:hint="cs"/>
          <w:rtl/>
          <w:lang w:eastAsia="zh-CN"/>
        </w:rPr>
        <w:t xml:space="preserve">) </w:t>
      </w:r>
      <w:r w:rsidR="00735DDC" w:rsidRPr="00735DDC">
        <w:rPr>
          <w:rFonts w:eastAsia="SimSun"/>
          <w:rtl/>
          <w:lang w:eastAsia="zh-CN"/>
        </w:rPr>
        <w:t>–</w:t>
      </w:r>
      <w:r w:rsidRPr="00735DDC">
        <w:rPr>
          <w:rFonts w:eastAsia="SimSun" w:hint="cs"/>
          <w:rtl/>
          <w:lang w:eastAsia="zh-CN"/>
        </w:rPr>
        <w:t xml:space="preserve"> "עד העלנבוגן".</w:t>
      </w:r>
    </w:p>
    <w:p w14:paraId="2DFA2412" w14:textId="67A5EE53" w:rsidR="00735DDC" w:rsidRPr="00735DDC" w:rsidRDefault="00735DDC" w:rsidP="001866DE">
      <w:pPr>
        <w:numPr>
          <w:ilvl w:val="3"/>
          <w:numId w:val="6"/>
        </w:numPr>
        <w:jc w:val="both"/>
        <w:rPr>
          <w:rFonts w:eastAsia="SimSun"/>
          <w:lang w:eastAsia="zh-CN"/>
        </w:rPr>
      </w:pPr>
      <w:r w:rsidRPr="00735DDC">
        <w:rPr>
          <w:rFonts w:eastAsia="SimSun" w:hint="cs"/>
          <w:u w:val="single"/>
          <w:rtl/>
          <w:lang w:eastAsia="zh-CN"/>
        </w:rPr>
        <w:t>הג</w:t>
      </w:r>
      <w:r w:rsidRPr="00735DDC">
        <w:rPr>
          <w:rFonts w:eastAsia="SimSun"/>
          <w:u w:val="single"/>
          <w:rtl/>
          <w:lang w:eastAsia="zh-CN"/>
        </w:rPr>
        <w:t>ר</w:t>
      </w:r>
      <w:r w:rsidRPr="00735DDC">
        <w:rPr>
          <w:rFonts w:eastAsia="SimSun" w:hint="cs"/>
          <w:u w:val="single"/>
          <w:rtl/>
          <w:lang w:eastAsia="zh-CN"/>
        </w:rPr>
        <w:t>"</w:t>
      </w:r>
      <w:r w:rsidRPr="00735DDC">
        <w:rPr>
          <w:rFonts w:eastAsia="SimSun"/>
          <w:u w:val="single"/>
          <w:rtl/>
          <w:lang w:eastAsia="zh-CN"/>
        </w:rPr>
        <w:t>ע אויערבאך</w:t>
      </w:r>
      <w:r w:rsidRPr="00735DDC">
        <w:rPr>
          <w:rFonts w:eastAsia="SimSun"/>
          <w:rtl/>
          <w:lang w:eastAsia="zh-CN"/>
        </w:rPr>
        <w:t xml:space="preserve"> שליט"א </w:t>
      </w:r>
      <w:r>
        <w:rPr>
          <w:rtl/>
        </w:rPr>
        <w:t>(</w:t>
      </w:r>
      <w:r w:rsidRPr="00735DDC">
        <w:rPr>
          <w:rFonts w:eastAsia="SimSun"/>
          <w:rtl/>
          <w:lang w:eastAsia="zh-CN"/>
        </w:rPr>
        <w:t>אליבא דהלכתא גליון צ"ז עמ' נ"ב טור</w:t>
      </w:r>
      <w:r>
        <w:rPr>
          <w:rtl/>
        </w:rPr>
        <w:t xml:space="preserve"> ב') – "</w:t>
      </w:r>
      <w:r w:rsidRPr="00735DDC">
        <w:rPr>
          <w:rFonts w:eastAsia="SimSun"/>
          <w:rtl/>
          <w:lang w:eastAsia="zh-CN"/>
        </w:rPr>
        <w:t>דידיו היינו עד המרפק</w:t>
      </w:r>
      <w:r w:rsidRPr="00735DDC">
        <w:rPr>
          <w:rFonts w:eastAsia="SimSun" w:hint="cs"/>
          <w:rtl/>
          <w:lang w:eastAsia="zh-CN"/>
        </w:rPr>
        <w:t>"</w:t>
      </w:r>
    </w:p>
    <w:p w14:paraId="02AE03B8" w14:textId="133D1808" w:rsidR="00735DDC" w:rsidRDefault="00735DDC" w:rsidP="001866DE">
      <w:pPr>
        <w:numPr>
          <w:ilvl w:val="2"/>
          <w:numId w:val="6"/>
        </w:numPr>
        <w:jc w:val="both"/>
        <w:rPr>
          <w:rFonts w:eastAsia="SimSun"/>
          <w:lang w:eastAsia="zh-CN"/>
        </w:rPr>
      </w:pPr>
      <w:r>
        <w:rPr>
          <w:rFonts w:eastAsia="SimSun" w:hint="cs"/>
          <w:rtl/>
          <w:lang w:eastAsia="zh-CN"/>
        </w:rPr>
        <w:t>עד חיבור לגוף.</w:t>
      </w:r>
    </w:p>
    <w:p w14:paraId="703595AD" w14:textId="2202D5B1" w:rsidR="00735DDC" w:rsidRPr="00A612B8" w:rsidRDefault="00735DDC" w:rsidP="00A612B8">
      <w:pPr>
        <w:numPr>
          <w:ilvl w:val="3"/>
          <w:numId w:val="6"/>
        </w:numPr>
        <w:jc w:val="both"/>
        <w:rPr>
          <w:rFonts w:eastAsia="SimSun"/>
          <w:lang w:eastAsia="zh-CN"/>
        </w:rPr>
      </w:pPr>
      <w:r>
        <w:rPr>
          <w:rFonts w:eastAsia="SimSun" w:hint="cs"/>
          <w:rtl/>
          <w:lang w:eastAsia="zh-CN"/>
        </w:rPr>
        <w:t xml:space="preserve">עי' </w:t>
      </w:r>
      <w:r w:rsidRPr="00B62EB6">
        <w:rPr>
          <w:rFonts w:eastAsia="SimSun" w:hint="cs"/>
          <w:u w:val="single"/>
          <w:rtl/>
          <w:lang w:eastAsia="zh-CN"/>
        </w:rPr>
        <w:t>אשל אברהם</w:t>
      </w:r>
      <w:r w:rsidRPr="00B62EB6">
        <w:rPr>
          <w:rFonts w:eastAsia="SimSun" w:hint="cs"/>
          <w:rtl/>
          <w:lang w:eastAsia="zh-CN"/>
        </w:rPr>
        <w:t xml:space="preserve"> (בוטשאטש, </w:t>
      </w:r>
      <w:r w:rsidR="00A612B8">
        <w:rPr>
          <w:rFonts w:eastAsia="SimSun" w:hint="cs"/>
          <w:rtl/>
          <w:lang w:eastAsia="zh-CN"/>
        </w:rPr>
        <w:t xml:space="preserve">על </w:t>
      </w:r>
      <w:r w:rsidRPr="00B62EB6">
        <w:rPr>
          <w:rFonts w:eastAsia="SimSun" w:hint="cs"/>
          <w:rtl/>
          <w:lang w:eastAsia="zh-CN"/>
        </w:rPr>
        <w:t xml:space="preserve">סעי' ט"ז) </w:t>
      </w:r>
      <w:r w:rsidRPr="00B62EB6">
        <w:rPr>
          <w:rFonts w:eastAsia="SimSun"/>
          <w:rtl/>
          <w:lang w:eastAsia="zh-CN"/>
        </w:rPr>
        <w:t>–</w:t>
      </w:r>
      <w:r w:rsidRPr="00B62EB6">
        <w:rPr>
          <w:rFonts w:eastAsia="SimSun" w:hint="cs"/>
          <w:rtl/>
          <w:lang w:eastAsia="zh-CN"/>
        </w:rPr>
        <w:t xml:space="preserve"> "</w:t>
      </w:r>
      <w:r w:rsidR="00A612B8" w:rsidRPr="00A612B8">
        <w:rPr>
          <w:rFonts w:eastAsia="SimSun"/>
          <w:rtl/>
          <w:lang w:eastAsia="zh-CN"/>
        </w:rPr>
        <w:t>ואולי ידיו הנזכר במוהר"י מוזלין ז"ל היינו כולם עד חיבורם בגוף</w:t>
      </w:r>
      <w:r w:rsidR="00A612B8" w:rsidRPr="00A612B8">
        <w:rPr>
          <w:rFonts w:eastAsia="SimSun" w:hint="cs"/>
          <w:rtl/>
          <w:lang w:eastAsia="zh-CN"/>
        </w:rPr>
        <w:t>".</w:t>
      </w:r>
    </w:p>
    <w:p w14:paraId="43745EC6" w14:textId="1F9C07EB" w:rsidR="00735DDC" w:rsidRDefault="00735DDC" w:rsidP="001866DE">
      <w:pPr>
        <w:numPr>
          <w:ilvl w:val="3"/>
          <w:numId w:val="6"/>
        </w:numPr>
        <w:jc w:val="both"/>
        <w:rPr>
          <w:rFonts w:eastAsia="SimSun"/>
          <w:lang w:eastAsia="zh-CN"/>
        </w:rPr>
      </w:pPr>
      <w:r w:rsidRPr="00735DDC">
        <w:rPr>
          <w:rFonts w:eastAsia="SimSun" w:hint="cs"/>
          <w:u w:val="single"/>
          <w:rtl/>
          <w:lang w:eastAsia="zh-CN"/>
        </w:rPr>
        <w:t>הגר"א</w:t>
      </w:r>
      <w:r w:rsidRPr="00735DDC">
        <w:rPr>
          <w:rFonts w:eastAsia="SimSun"/>
          <w:u w:val="single"/>
          <w:rtl/>
          <w:lang w:eastAsia="zh-CN"/>
        </w:rPr>
        <w:t xml:space="preserve"> קופשיץ</w:t>
      </w:r>
      <w:r w:rsidRPr="00B62EB6">
        <w:rPr>
          <w:rFonts w:eastAsia="SimSun"/>
          <w:rtl/>
          <w:lang w:eastAsia="zh-CN"/>
        </w:rPr>
        <w:t xml:space="preserve"> זצ"ל </w:t>
      </w:r>
      <w:r>
        <w:rPr>
          <w:rtl/>
        </w:rPr>
        <w:t>(</w:t>
      </w:r>
      <w:r>
        <w:rPr>
          <w:rFonts w:eastAsia="SimSun"/>
          <w:rtl/>
          <w:lang w:eastAsia="zh-CN"/>
        </w:rPr>
        <w:t>אליבא דהלכתא גליון צ"ז עמ' נ"ב טור</w:t>
      </w:r>
      <w:r>
        <w:rPr>
          <w:rtl/>
        </w:rPr>
        <w:t xml:space="preserve"> </w:t>
      </w:r>
      <w:r>
        <w:rPr>
          <w:rFonts w:hint="cs"/>
          <w:rtl/>
        </w:rPr>
        <w:t>ב</w:t>
      </w:r>
      <w:r>
        <w:rPr>
          <w:rtl/>
        </w:rPr>
        <w:t>') – "</w:t>
      </w:r>
      <w:r w:rsidRPr="00B62EB6">
        <w:rPr>
          <w:rFonts w:eastAsia="SimSun"/>
          <w:rtl/>
          <w:lang w:eastAsia="zh-CN"/>
        </w:rPr>
        <w:t>דמסתבר דידיו ורגליו זה</w:t>
      </w:r>
      <w:r>
        <w:rPr>
          <w:rFonts w:eastAsia="SimSun" w:hint="cs"/>
          <w:rtl/>
          <w:lang w:eastAsia="zh-CN"/>
        </w:rPr>
        <w:t xml:space="preserve"> </w:t>
      </w:r>
      <w:r w:rsidRPr="00B62EB6">
        <w:rPr>
          <w:rFonts w:eastAsia="SimSun"/>
          <w:rtl/>
          <w:lang w:eastAsia="zh-CN"/>
        </w:rPr>
        <w:t>עד חיבורם לגוף</w:t>
      </w:r>
      <w:r>
        <w:rPr>
          <w:rFonts w:eastAsia="SimSun" w:hint="cs"/>
          <w:rtl/>
          <w:lang w:eastAsia="zh-CN"/>
        </w:rPr>
        <w:t>"</w:t>
      </w:r>
      <w:r w:rsidRPr="00B62EB6">
        <w:rPr>
          <w:rFonts w:eastAsia="SimSun"/>
          <w:rtl/>
          <w:lang w:eastAsia="zh-CN"/>
        </w:rPr>
        <w:t>.</w:t>
      </w:r>
    </w:p>
    <w:p w14:paraId="3FE874A6" w14:textId="53CFD992" w:rsidR="00735DDC" w:rsidRDefault="00735DDC" w:rsidP="001866DE">
      <w:pPr>
        <w:numPr>
          <w:ilvl w:val="3"/>
          <w:numId w:val="6"/>
        </w:numPr>
        <w:jc w:val="both"/>
        <w:rPr>
          <w:rFonts w:eastAsia="SimSun"/>
          <w:lang w:eastAsia="zh-CN"/>
        </w:rPr>
      </w:pPr>
      <w:r w:rsidRPr="00735DDC">
        <w:rPr>
          <w:rFonts w:eastAsia="SimSun" w:hint="cs"/>
          <w:u w:val="single"/>
          <w:rtl/>
          <w:lang w:eastAsia="zh-CN"/>
        </w:rPr>
        <w:t>הגר"</w:t>
      </w:r>
      <w:r w:rsidRPr="00735DDC">
        <w:rPr>
          <w:rFonts w:eastAsia="SimSun"/>
          <w:u w:val="single"/>
          <w:rtl/>
          <w:lang w:eastAsia="zh-CN"/>
        </w:rPr>
        <w:t>ז שוב</w:t>
      </w:r>
      <w:r w:rsidRPr="00B62EB6">
        <w:rPr>
          <w:rFonts w:eastAsia="SimSun"/>
          <w:rtl/>
          <w:lang w:eastAsia="zh-CN"/>
        </w:rPr>
        <w:t xml:space="preserve"> שליט"א </w:t>
      </w:r>
      <w:r>
        <w:rPr>
          <w:rtl/>
        </w:rPr>
        <w:t>(</w:t>
      </w:r>
      <w:r>
        <w:rPr>
          <w:rFonts w:eastAsia="SimSun"/>
          <w:rtl/>
          <w:lang w:eastAsia="zh-CN"/>
        </w:rPr>
        <w:t>אליבא דהלכתא גליון צ"ז עמ' נ"ב טור</w:t>
      </w:r>
      <w:r>
        <w:rPr>
          <w:rtl/>
        </w:rPr>
        <w:t xml:space="preserve"> </w:t>
      </w:r>
      <w:r>
        <w:rPr>
          <w:rFonts w:hint="cs"/>
          <w:rtl/>
        </w:rPr>
        <w:t>ב</w:t>
      </w:r>
      <w:r>
        <w:rPr>
          <w:rtl/>
        </w:rPr>
        <w:t>') – "</w:t>
      </w:r>
      <w:r w:rsidRPr="00B62EB6">
        <w:rPr>
          <w:rFonts w:eastAsia="SimSun"/>
          <w:rtl/>
          <w:lang w:eastAsia="zh-CN"/>
        </w:rPr>
        <w:t>דלגבי רחיצה בצונן אפשר</w:t>
      </w:r>
      <w:r>
        <w:rPr>
          <w:rFonts w:eastAsia="SimSun" w:hint="cs"/>
          <w:rtl/>
          <w:lang w:eastAsia="zh-CN"/>
        </w:rPr>
        <w:t xml:space="preserve"> </w:t>
      </w:r>
      <w:r w:rsidRPr="00B62EB6">
        <w:rPr>
          <w:rFonts w:eastAsia="SimSun"/>
          <w:rtl/>
          <w:lang w:eastAsia="zh-CN"/>
        </w:rPr>
        <w:t>להקל דידיו ורגליו זה עד חיבורם לגוף</w:t>
      </w:r>
      <w:r>
        <w:rPr>
          <w:rFonts w:eastAsia="SimSun" w:hint="cs"/>
          <w:rtl/>
          <w:lang w:eastAsia="zh-CN"/>
        </w:rPr>
        <w:t>"</w:t>
      </w:r>
      <w:r w:rsidRPr="00B62EB6">
        <w:rPr>
          <w:rFonts w:eastAsia="SimSun"/>
          <w:rtl/>
          <w:lang w:eastAsia="zh-CN"/>
        </w:rPr>
        <w:t>.</w:t>
      </w:r>
    </w:p>
    <w:p w14:paraId="59F7EB34" w14:textId="752D300F" w:rsidR="00735DDC" w:rsidRDefault="00903BC8" w:rsidP="001866DE">
      <w:pPr>
        <w:numPr>
          <w:ilvl w:val="2"/>
          <w:numId w:val="6"/>
        </w:numPr>
        <w:jc w:val="both"/>
        <w:rPr>
          <w:rFonts w:eastAsia="SimSun"/>
          <w:lang w:eastAsia="zh-CN"/>
        </w:rPr>
      </w:pPr>
      <w:r>
        <w:rPr>
          <w:rFonts w:eastAsia="SimSun" w:hint="cs"/>
          <w:rtl/>
          <w:lang w:eastAsia="zh-CN"/>
        </w:rPr>
        <w:t>מראי מקומות</w:t>
      </w:r>
      <w:r w:rsidR="0025456E">
        <w:rPr>
          <w:rFonts w:eastAsia="SimSun" w:hint="cs"/>
          <w:rtl/>
          <w:lang w:eastAsia="zh-CN"/>
        </w:rPr>
        <w:t xml:space="preserve"> </w:t>
      </w:r>
      <w:r w:rsidR="0025456E">
        <w:rPr>
          <w:rFonts w:eastAsia="SimSun"/>
          <w:rtl/>
          <w:lang w:eastAsia="zh-CN"/>
        </w:rPr>
        <w:t>–</w:t>
      </w:r>
      <w:r w:rsidR="0025456E">
        <w:rPr>
          <w:rFonts w:eastAsia="SimSun" w:hint="cs"/>
          <w:rtl/>
          <w:lang w:eastAsia="zh-CN"/>
        </w:rPr>
        <w:t xml:space="preserve"> </w:t>
      </w:r>
      <w:r w:rsidR="0025456E" w:rsidRPr="00B62EB6">
        <w:rPr>
          <w:rFonts w:eastAsia="SimSun" w:hint="cs"/>
          <w:u w:val="single"/>
          <w:rtl/>
          <w:lang w:eastAsia="zh-CN"/>
        </w:rPr>
        <w:t>ששכ"ה</w:t>
      </w:r>
      <w:r w:rsidR="0025456E" w:rsidRPr="00B62EB6">
        <w:rPr>
          <w:rFonts w:eastAsia="SimSun" w:hint="cs"/>
          <w:rtl/>
          <w:lang w:eastAsia="zh-CN"/>
        </w:rPr>
        <w:t xml:space="preserve"> (פרק מ"ב הע' קפ"א)</w:t>
      </w:r>
      <w:r w:rsidR="00A612B8">
        <w:rPr>
          <w:rFonts w:eastAsia="SimSun" w:hint="cs"/>
          <w:rtl/>
          <w:lang w:eastAsia="zh-CN"/>
        </w:rPr>
        <w:t xml:space="preserve">, </w:t>
      </w:r>
      <w:r w:rsidR="00A612B8">
        <w:rPr>
          <w:rFonts w:eastAsia="SimSun"/>
          <w:u w:val="single"/>
          <w:rtl/>
          <w:lang w:eastAsia="zh-CN"/>
        </w:rPr>
        <w:t>נטעי גבריאל</w:t>
      </w:r>
      <w:r w:rsidR="00A612B8" w:rsidRPr="00736AEC">
        <w:rPr>
          <w:rFonts w:eastAsia="SimSun"/>
          <w:rtl/>
          <w:lang w:eastAsia="zh-CN"/>
        </w:rPr>
        <w:t xml:space="preserve"> (בין המצרים</w:t>
      </w:r>
      <w:r w:rsidR="00A612B8">
        <w:rPr>
          <w:rFonts w:eastAsia="SimSun"/>
          <w:rtl/>
          <w:lang w:eastAsia="zh-CN"/>
        </w:rPr>
        <w:t xml:space="preserve"> פרק </w:t>
      </w:r>
      <w:r w:rsidR="00A612B8">
        <w:rPr>
          <w:rFonts w:eastAsia="SimSun" w:hint="cs"/>
          <w:rtl/>
          <w:lang w:eastAsia="zh-CN"/>
        </w:rPr>
        <w:t>מ"ב</w:t>
      </w:r>
      <w:r w:rsidR="00A612B8">
        <w:rPr>
          <w:rFonts w:eastAsia="SimSun"/>
          <w:rtl/>
          <w:lang w:eastAsia="zh-CN"/>
        </w:rPr>
        <w:t xml:space="preserve"> </w:t>
      </w:r>
      <w:r w:rsidR="00A612B8">
        <w:rPr>
          <w:rFonts w:eastAsia="SimSun" w:hint="cs"/>
          <w:rtl/>
          <w:lang w:eastAsia="zh-CN"/>
        </w:rPr>
        <w:t>הע' ו', "ויש לעיין")</w:t>
      </w:r>
      <w:r w:rsidR="00735DDC">
        <w:rPr>
          <w:rFonts w:eastAsia="SimSun" w:hint="cs"/>
          <w:rtl/>
          <w:lang w:eastAsia="zh-CN"/>
        </w:rPr>
        <w:t>.</w:t>
      </w:r>
    </w:p>
    <w:p w14:paraId="4030A2AF" w14:textId="77777777" w:rsidR="001866DE" w:rsidRDefault="001866DE" w:rsidP="001866DE">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הע' ע"ט, שלמי מועד עמ' תפ"א</w:t>
      </w:r>
      <w:r>
        <w:rPr>
          <w:rFonts w:eastAsia="SimSun" w:hint="cs"/>
          <w:rtl/>
          <w:lang w:eastAsia="zh-CN"/>
        </w:rPr>
        <w:t xml:space="preserve">, עי' </w:t>
      </w:r>
      <w:r w:rsidRPr="00D370B7">
        <w:rPr>
          <w:rFonts w:eastAsia="SimSun" w:hint="cs"/>
          <w:rtl/>
          <w:lang w:eastAsia="zh-CN"/>
        </w:rPr>
        <w:t>ששכ"ה פרק י"ד הע' כ"ג</w:t>
      </w:r>
      <w:r>
        <w:rPr>
          <w:rFonts w:eastAsia="SimSun" w:hint="cs"/>
          <w:rtl/>
          <w:lang w:eastAsia="zh-CN"/>
        </w:rPr>
        <w:t xml:space="preserve"> [דפו"ח, הע' כ"ג]</w:t>
      </w:r>
      <w:r w:rsidRPr="00EF0458">
        <w:rPr>
          <w:rFonts w:eastAsia="SimSun" w:hint="cs"/>
          <w:rtl/>
          <w:lang w:eastAsia="zh-CN"/>
        </w:rPr>
        <w:t>) – "נסתפק ... מהו השיעור של הפנים, וכן אם הידים הן עד הזרוע או רק פיסת היד וכן לענין רגל".</w:t>
      </w:r>
    </w:p>
    <w:p w14:paraId="7958FC42" w14:textId="4855A793" w:rsidR="00EF0458" w:rsidRPr="00EF0458" w:rsidRDefault="00EF0458" w:rsidP="001866DE">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(דולה ומשקה עמ' ר"ח</w:t>
      </w:r>
      <w:r w:rsidR="001866DE">
        <w:rPr>
          <w:rFonts w:eastAsia="SimSun" w:hint="cs"/>
          <w:rtl/>
          <w:lang w:eastAsia="zh-CN"/>
        </w:rPr>
        <w:t xml:space="preserve">, </w:t>
      </w:r>
      <w:r w:rsidR="001866DE">
        <w:rPr>
          <w:b/>
          <w:i/>
          <w:rtl/>
        </w:rPr>
        <w:t>שערי ציון ח"א עמ' ק</w:t>
      </w:r>
      <w:r w:rsidR="001866DE">
        <w:rPr>
          <w:rFonts w:hint="cs"/>
          <w:b/>
          <w:i/>
          <w:rtl/>
        </w:rPr>
        <w:t>כ"ט</w:t>
      </w:r>
      <w:r w:rsidR="001866DE">
        <w:rPr>
          <w:b/>
          <w:i/>
          <w:rtl/>
        </w:rPr>
        <w:t xml:space="preserve"> אות </w:t>
      </w:r>
      <w:r w:rsidR="001866DE">
        <w:rPr>
          <w:rFonts w:hint="cs"/>
          <w:b/>
          <w:i/>
          <w:rtl/>
        </w:rPr>
        <w:t>ט"ו [לשונו מובא לקמן]</w:t>
      </w:r>
      <w:r w:rsidR="00735DDC">
        <w:rPr>
          <w:rFonts w:eastAsia="SimSun" w:hint="cs"/>
          <w:rtl/>
          <w:lang w:eastAsia="zh-CN"/>
        </w:rPr>
        <w:t xml:space="preserve">) </w:t>
      </w:r>
      <w:r w:rsidR="00735DDC">
        <w:rPr>
          <w:rFonts w:eastAsia="SimSun"/>
          <w:rtl/>
          <w:lang w:eastAsia="zh-CN"/>
        </w:rPr>
        <w:t>–</w:t>
      </w:r>
      <w:r w:rsidRPr="00EF0458">
        <w:rPr>
          <w:rFonts w:eastAsia="SimSun" w:hint="cs"/>
          <w:rtl/>
          <w:lang w:eastAsia="zh-CN"/>
        </w:rPr>
        <w:t xml:space="preserve"> "כמדומה שיש דעות בזה, ונכון שלא לרחוץ כ"א מקום המגולה שביד".</w:t>
      </w:r>
    </w:p>
    <w:p w14:paraId="70AC87A6" w14:textId="77777777" w:rsidR="001866DE" w:rsidRPr="001866DE" w:rsidRDefault="001866DE" w:rsidP="001866DE">
      <w:pPr>
        <w:jc w:val="both"/>
        <w:rPr>
          <w:rFonts w:eastAsia="SimSun"/>
          <w:lang w:eastAsia="zh-CN"/>
        </w:rPr>
      </w:pPr>
    </w:p>
    <w:p w14:paraId="618B1013" w14:textId="179B64C9" w:rsidR="001866DE" w:rsidRDefault="001866DE" w:rsidP="001866DE">
      <w:pPr>
        <w:numPr>
          <w:ilvl w:val="1"/>
          <w:numId w:val="6"/>
        </w:numPr>
        <w:jc w:val="both"/>
        <w:rPr>
          <w:rFonts w:eastAsia="SimSun"/>
          <w:lang w:eastAsia="zh-CN"/>
        </w:rPr>
      </w:pPr>
      <w:r w:rsidRPr="001866DE">
        <w:rPr>
          <w:rFonts w:eastAsia="SimSun"/>
          <w:b/>
          <w:bCs/>
          <w:rtl/>
          <w:lang w:eastAsia="zh-CN"/>
        </w:rPr>
        <w:t xml:space="preserve">מהו </w:t>
      </w:r>
      <w:r>
        <w:rPr>
          <w:rFonts w:eastAsia="SimSun" w:hint="cs"/>
          <w:b/>
          <w:bCs/>
          <w:rtl/>
          <w:lang w:eastAsia="zh-CN"/>
        </w:rPr>
        <w:t>"</w:t>
      </w:r>
      <w:r w:rsidRPr="001866DE">
        <w:rPr>
          <w:rFonts w:eastAsia="SimSun"/>
          <w:b/>
          <w:bCs/>
          <w:rtl/>
          <w:lang w:eastAsia="zh-CN"/>
        </w:rPr>
        <w:t>רגליו</w:t>
      </w:r>
      <w:r>
        <w:rPr>
          <w:rFonts w:eastAsia="SimSun" w:hint="cs"/>
          <w:b/>
          <w:bCs/>
          <w:rtl/>
          <w:lang w:eastAsia="zh-CN"/>
        </w:rPr>
        <w:t>"</w:t>
      </w:r>
      <w:r w:rsidRPr="001866DE">
        <w:rPr>
          <w:rFonts w:eastAsia="SimSun"/>
          <w:b/>
          <w:bCs/>
          <w:rtl/>
          <w:lang w:eastAsia="zh-CN"/>
        </w:rPr>
        <w:t xml:space="preserve"> שמותר לרחצם בתשעת הימים</w:t>
      </w:r>
      <w:r>
        <w:rPr>
          <w:rFonts w:eastAsia="SimSun" w:hint="cs"/>
          <w:rtl/>
          <w:lang w:eastAsia="zh-CN"/>
        </w:rPr>
        <w:t>.</w:t>
      </w:r>
    </w:p>
    <w:p w14:paraId="1C5FDD62" w14:textId="77777777" w:rsidR="00735DDC" w:rsidRDefault="00EF0458" w:rsidP="001866DE">
      <w:pPr>
        <w:numPr>
          <w:ilvl w:val="2"/>
          <w:numId w:val="6"/>
        </w:numPr>
        <w:jc w:val="both"/>
        <w:rPr>
          <w:rFonts w:eastAsia="SimSun"/>
          <w:lang w:eastAsia="zh-CN"/>
        </w:rPr>
      </w:pPr>
      <w:r w:rsidRPr="00EF0458">
        <w:rPr>
          <w:rFonts w:eastAsia="SimSun" w:hint="cs"/>
          <w:rtl/>
          <w:lang w:eastAsia="zh-CN"/>
        </w:rPr>
        <w:t>עד הרכיבה (</w:t>
      </w:r>
      <w:r w:rsidRPr="00EF0458">
        <w:rPr>
          <w:rFonts w:eastAsia="SimSun"/>
          <w:lang w:eastAsia="zh-CN"/>
        </w:rPr>
        <w:t>knee</w:t>
      </w:r>
      <w:r w:rsidRPr="00EF0458">
        <w:rPr>
          <w:rFonts w:eastAsia="SimSun" w:hint="cs"/>
          <w:rtl/>
          <w:lang w:eastAsia="zh-CN"/>
        </w:rPr>
        <w:t>)</w:t>
      </w:r>
      <w:r w:rsidR="00735DDC">
        <w:rPr>
          <w:rFonts w:eastAsia="SimSun" w:hint="cs"/>
          <w:rtl/>
          <w:lang w:eastAsia="zh-CN"/>
        </w:rPr>
        <w:t>.</w:t>
      </w:r>
    </w:p>
    <w:p w14:paraId="5A869DC0" w14:textId="77777777" w:rsidR="00735DDC" w:rsidRDefault="00EF0458" w:rsidP="001866DE">
      <w:pPr>
        <w:numPr>
          <w:ilvl w:val="3"/>
          <w:numId w:val="6"/>
        </w:numPr>
        <w:jc w:val="both"/>
        <w:rPr>
          <w:rFonts w:eastAsia="SimSun"/>
          <w:lang w:eastAsia="zh-CN"/>
        </w:rPr>
      </w:pPr>
      <w:r w:rsidRPr="00EF0458">
        <w:rPr>
          <w:rFonts w:eastAsia="SimSun" w:hint="cs"/>
          <w:u w:val="single"/>
          <w:rtl/>
          <w:lang w:eastAsia="zh-CN"/>
        </w:rPr>
        <w:t>שרגא המאיר</w:t>
      </w:r>
      <w:r w:rsidRPr="00EF0458">
        <w:rPr>
          <w:rFonts w:eastAsia="SimSun" w:hint="cs"/>
          <w:rtl/>
          <w:lang w:eastAsia="zh-CN"/>
        </w:rPr>
        <w:t xml:space="preserve"> (ח"ז ס</w:t>
      </w:r>
      <w:r w:rsidR="00726426">
        <w:rPr>
          <w:rFonts w:eastAsia="SimSun" w:hint="cs"/>
          <w:rtl/>
          <w:lang w:eastAsia="zh-CN"/>
        </w:rPr>
        <w:t>י</w:t>
      </w:r>
      <w:r w:rsidRPr="00EF0458">
        <w:rPr>
          <w:rFonts w:eastAsia="SimSun" w:hint="cs"/>
          <w:rtl/>
          <w:lang w:eastAsia="zh-CN"/>
        </w:rPr>
        <w:t>' צ"ג אות ב'</w:t>
      </w:r>
      <w:r w:rsidR="00735DDC">
        <w:rPr>
          <w:rFonts w:eastAsia="SimSun" w:hint="cs"/>
          <w:rtl/>
          <w:lang w:eastAsia="zh-CN"/>
        </w:rPr>
        <w:t xml:space="preserve">) </w:t>
      </w:r>
      <w:r w:rsidR="00735DDC">
        <w:rPr>
          <w:rFonts w:eastAsia="SimSun"/>
          <w:rtl/>
          <w:lang w:eastAsia="zh-CN"/>
        </w:rPr>
        <w:t>–</w:t>
      </w:r>
      <w:r w:rsidRPr="00EF0458">
        <w:rPr>
          <w:rFonts w:eastAsia="SimSun" w:hint="cs"/>
          <w:rtl/>
          <w:lang w:eastAsia="zh-CN"/>
        </w:rPr>
        <w:t xml:space="preserve"> "עד הרכיבה [בלע"ז קני']"</w:t>
      </w:r>
      <w:r w:rsidR="00735DDC">
        <w:rPr>
          <w:rFonts w:eastAsia="SimSun" w:hint="cs"/>
          <w:rtl/>
          <w:lang w:eastAsia="zh-CN"/>
        </w:rPr>
        <w:t>.</w:t>
      </w:r>
    </w:p>
    <w:p w14:paraId="71A3FCEA" w14:textId="7B8C6352" w:rsidR="001866DE" w:rsidRDefault="001866DE" w:rsidP="001866DE">
      <w:pPr>
        <w:numPr>
          <w:ilvl w:val="3"/>
          <w:numId w:val="6"/>
        </w:numPr>
        <w:jc w:val="both"/>
        <w:rPr>
          <w:rFonts w:eastAsia="SimSun"/>
          <w:lang w:eastAsia="zh-CN"/>
        </w:rPr>
      </w:pPr>
      <w:r w:rsidRPr="00735DDC">
        <w:rPr>
          <w:rFonts w:eastAsia="SimSun"/>
          <w:u w:val="single"/>
          <w:rtl/>
          <w:lang w:eastAsia="zh-CN"/>
        </w:rPr>
        <w:t>משנה הלכות</w:t>
      </w:r>
      <w:r w:rsidRPr="00735DDC">
        <w:rPr>
          <w:rFonts w:eastAsia="SimSun" w:hint="cs"/>
          <w:rtl/>
          <w:lang w:eastAsia="zh-CN"/>
        </w:rPr>
        <w:t xml:space="preserve"> </w:t>
      </w:r>
      <w:r>
        <w:rPr>
          <w:rtl/>
        </w:rPr>
        <w:t>(</w:t>
      </w:r>
      <w:r w:rsidRPr="00735DDC">
        <w:rPr>
          <w:rFonts w:eastAsia="SimSun"/>
          <w:rtl/>
          <w:lang w:eastAsia="zh-CN"/>
        </w:rPr>
        <w:t>אליבא דהלכתא גליון צ"ז עמ' נ"ב טור</w:t>
      </w:r>
      <w:r>
        <w:rPr>
          <w:rtl/>
        </w:rPr>
        <w:t xml:space="preserve"> ב') – "</w:t>
      </w:r>
      <w:r w:rsidRPr="00B62EB6">
        <w:rPr>
          <w:rFonts w:eastAsia="SimSun"/>
          <w:rtl/>
          <w:lang w:eastAsia="zh-CN"/>
        </w:rPr>
        <w:t>ורגליו היינו עד הברך</w:t>
      </w:r>
      <w:r w:rsidRPr="00735DDC">
        <w:rPr>
          <w:rFonts w:eastAsia="SimSun" w:hint="cs"/>
          <w:rtl/>
          <w:lang w:eastAsia="zh-CN"/>
        </w:rPr>
        <w:t>".</w:t>
      </w:r>
    </w:p>
    <w:p w14:paraId="53CB43D6" w14:textId="2121D7A9" w:rsidR="001866DE" w:rsidRDefault="001866DE" w:rsidP="001866DE">
      <w:pPr>
        <w:numPr>
          <w:ilvl w:val="3"/>
          <w:numId w:val="6"/>
        </w:numPr>
        <w:jc w:val="both"/>
        <w:rPr>
          <w:rFonts w:eastAsia="SimSun"/>
          <w:lang w:eastAsia="zh-CN"/>
        </w:rPr>
      </w:pPr>
      <w:r w:rsidRPr="001866DE">
        <w:rPr>
          <w:rFonts w:eastAsia="SimSun"/>
          <w:u w:val="single"/>
          <w:rtl/>
          <w:lang w:eastAsia="zh-CN"/>
        </w:rPr>
        <w:t>הליכות אבן ישראל</w:t>
      </w:r>
      <w:r w:rsidRPr="00B62EB6">
        <w:rPr>
          <w:rFonts w:eastAsia="SimSun"/>
          <w:rtl/>
          <w:lang w:eastAsia="zh-CN"/>
        </w:rPr>
        <w:t xml:space="preserve"> </w:t>
      </w:r>
      <w:r>
        <w:rPr>
          <w:rFonts w:eastAsia="SimSun" w:hint="cs"/>
          <w:rtl/>
          <w:lang w:eastAsia="zh-CN"/>
        </w:rPr>
        <w:t>(</w:t>
      </w:r>
      <w:r w:rsidRPr="00B62EB6">
        <w:rPr>
          <w:rFonts w:eastAsia="SimSun"/>
          <w:rtl/>
          <w:lang w:eastAsia="zh-CN"/>
        </w:rPr>
        <w:t>מועדים ח"א עמ' ש"מ</w:t>
      </w:r>
      <w:r>
        <w:rPr>
          <w:rFonts w:eastAsia="SimSun" w:hint="cs"/>
          <w:rtl/>
          <w:lang w:eastAsia="zh-CN"/>
        </w:rPr>
        <w:t xml:space="preserve"> </w:t>
      </w:r>
      <w:r w:rsidR="009214C8">
        <w:rPr>
          <w:rFonts w:eastAsia="SimSun" w:hint="cs"/>
          <w:rtl/>
          <w:lang w:eastAsia="zh-CN"/>
        </w:rPr>
        <w:t>סעי' ב'</w:t>
      </w:r>
      <w:r>
        <w:rPr>
          <w:rFonts w:eastAsia="SimSun" w:hint="cs"/>
          <w:rtl/>
          <w:lang w:eastAsia="zh-CN"/>
        </w:rPr>
        <w:t>)</w:t>
      </w:r>
      <w:r w:rsidR="009214C8">
        <w:rPr>
          <w:rFonts w:eastAsia="SimSun" w:hint="cs"/>
          <w:rtl/>
          <w:lang w:eastAsia="zh-CN"/>
        </w:rPr>
        <w:t xml:space="preserve"> </w:t>
      </w:r>
      <w:r w:rsidR="009214C8">
        <w:rPr>
          <w:rFonts w:eastAsia="SimSun"/>
          <w:rtl/>
          <w:lang w:eastAsia="zh-CN"/>
        </w:rPr>
        <w:t>–</w:t>
      </w:r>
      <w:r w:rsidR="009214C8">
        <w:rPr>
          <w:rFonts w:eastAsia="SimSun" w:hint="cs"/>
          <w:rtl/>
          <w:lang w:eastAsia="zh-CN"/>
        </w:rPr>
        <w:t xml:space="preserve"> "ורגליו היינו עד הברך (קני"ע)"</w:t>
      </w:r>
      <w:r>
        <w:rPr>
          <w:rFonts w:eastAsia="SimSun" w:hint="cs"/>
          <w:rtl/>
          <w:lang w:eastAsia="zh-CN"/>
        </w:rPr>
        <w:t>.</w:t>
      </w:r>
    </w:p>
    <w:p w14:paraId="724BF54D" w14:textId="186DDF9E" w:rsidR="001866DE" w:rsidRDefault="001866DE" w:rsidP="001866DE">
      <w:pPr>
        <w:numPr>
          <w:ilvl w:val="3"/>
          <w:numId w:val="6"/>
        </w:numPr>
        <w:jc w:val="both"/>
        <w:rPr>
          <w:rFonts w:eastAsia="SimSun"/>
          <w:lang w:eastAsia="zh-CN"/>
        </w:rPr>
      </w:pPr>
      <w:r w:rsidRPr="001866DE">
        <w:rPr>
          <w:rFonts w:eastAsia="SimSun" w:hint="cs"/>
          <w:u w:val="single"/>
          <w:rtl/>
          <w:lang w:eastAsia="zh-CN"/>
        </w:rPr>
        <w:t>הגריש"א</w:t>
      </w:r>
      <w:r>
        <w:rPr>
          <w:rFonts w:eastAsia="SimSun" w:hint="cs"/>
          <w:rtl/>
          <w:lang w:eastAsia="zh-CN"/>
        </w:rPr>
        <w:t xml:space="preserve"> זצ"ל</w:t>
      </w:r>
      <w:r w:rsidRPr="00B62EB6">
        <w:rPr>
          <w:rFonts w:eastAsia="SimSun"/>
          <w:rtl/>
          <w:lang w:eastAsia="zh-CN"/>
        </w:rPr>
        <w:t xml:space="preserve"> </w:t>
      </w:r>
      <w:r>
        <w:rPr>
          <w:rFonts w:eastAsia="SimSun" w:hint="cs"/>
          <w:rtl/>
          <w:lang w:eastAsia="zh-CN"/>
        </w:rPr>
        <w:t>(</w:t>
      </w:r>
      <w:r w:rsidRPr="00B62EB6">
        <w:rPr>
          <w:rFonts w:eastAsia="SimSun"/>
          <w:rtl/>
          <w:lang w:eastAsia="zh-CN"/>
        </w:rPr>
        <w:t xml:space="preserve">ציוני הלכה </w:t>
      </w:r>
      <w:r w:rsidR="00720F4A">
        <w:rPr>
          <w:rFonts w:eastAsia="SimSun" w:hint="cs"/>
          <w:rtl/>
          <w:lang w:eastAsia="zh-CN"/>
        </w:rPr>
        <w:t xml:space="preserve">הל' </w:t>
      </w:r>
      <w:r w:rsidRPr="00B62EB6">
        <w:rPr>
          <w:rFonts w:eastAsia="SimSun"/>
          <w:rtl/>
          <w:lang w:eastAsia="zh-CN"/>
        </w:rPr>
        <w:t>אבילות עמ' שע"ט</w:t>
      </w:r>
      <w:r>
        <w:rPr>
          <w:rFonts w:eastAsia="SimSun" w:hint="cs"/>
          <w:rtl/>
          <w:lang w:eastAsia="zh-CN"/>
        </w:rPr>
        <w:t>)</w:t>
      </w:r>
      <w:r w:rsidR="00720F4A">
        <w:rPr>
          <w:rFonts w:eastAsia="SimSun" w:hint="cs"/>
          <w:rtl/>
          <w:lang w:eastAsia="zh-CN"/>
        </w:rPr>
        <w:t xml:space="preserve"> </w:t>
      </w:r>
      <w:r w:rsidR="00720F4A">
        <w:rPr>
          <w:rFonts w:eastAsia="SimSun"/>
          <w:rtl/>
          <w:lang w:eastAsia="zh-CN"/>
        </w:rPr>
        <w:t>–</w:t>
      </w:r>
      <w:r w:rsidR="00720F4A">
        <w:rPr>
          <w:rFonts w:eastAsia="SimSun" w:hint="cs"/>
          <w:rtl/>
          <w:lang w:eastAsia="zh-CN"/>
        </w:rPr>
        <w:t xml:space="preserve"> "עד הברך"</w:t>
      </w:r>
      <w:r>
        <w:rPr>
          <w:rFonts w:eastAsia="SimSun" w:hint="cs"/>
          <w:rtl/>
          <w:lang w:eastAsia="zh-CN"/>
        </w:rPr>
        <w:t>.</w:t>
      </w:r>
    </w:p>
    <w:p w14:paraId="33CD9A44" w14:textId="20D3277F" w:rsidR="001866DE" w:rsidRPr="001866DE" w:rsidRDefault="001866DE" w:rsidP="001866DE">
      <w:pPr>
        <w:numPr>
          <w:ilvl w:val="3"/>
          <w:numId w:val="6"/>
        </w:numPr>
        <w:jc w:val="both"/>
        <w:rPr>
          <w:rFonts w:eastAsia="SimSun"/>
          <w:lang w:eastAsia="zh-CN"/>
        </w:rPr>
      </w:pPr>
      <w:r w:rsidRPr="00735DDC">
        <w:rPr>
          <w:rFonts w:eastAsia="SimSun" w:hint="cs"/>
          <w:u w:val="single"/>
          <w:rtl/>
          <w:lang w:eastAsia="zh-CN"/>
        </w:rPr>
        <w:t>הגר"</w:t>
      </w:r>
      <w:r w:rsidRPr="00735DDC">
        <w:rPr>
          <w:rFonts w:eastAsia="SimSun"/>
          <w:u w:val="single"/>
          <w:rtl/>
          <w:lang w:eastAsia="zh-CN"/>
        </w:rPr>
        <w:t>ש דבליצקי</w:t>
      </w:r>
      <w:r w:rsidRPr="00735DDC">
        <w:rPr>
          <w:rFonts w:eastAsia="SimSun"/>
          <w:rtl/>
          <w:lang w:eastAsia="zh-CN"/>
        </w:rPr>
        <w:t xml:space="preserve"> זצ"ל</w:t>
      </w:r>
      <w:r w:rsidRPr="00735DDC">
        <w:rPr>
          <w:rFonts w:eastAsia="SimSun" w:hint="cs"/>
          <w:rtl/>
          <w:lang w:eastAsia="zh-CN"/>
        </w:rPr>
        <w:t xml:space="preserve"> </w:t>
      </w:r>
      <w:r>
        <w:rPr>
          <w:rtl/>
        </w:rPr>
        <w:t>(</w:t>
      </w:r>
      <w:r w:rsidRPr="00735DDC">
        <w:rPr>
          <w:rFonts w:eastAsia="SimSun"/>
          <w:rtl/>
          <w:lang w:eastAsia="zh-CN"/>
        </w:rPr>
        <w:t>אליבא דהלכתא גליון צ"ז עמ' נ"ב טור</w:t>
      </w:r>
      <w:r>
        <w:rPr>
          <w:rtl/>
        </w:rPr>
        <w:t xml:space="preserve"> ב') – "</w:t>
      </w:r>
      <w:r w:rsidRPr="00B62EB6">
        <w:rPr>
          <w:rFonts w:eastAsia="SimSun"/>
          <w:rtl/>
          <w:lang w:eastAsia="zh-CN"/>
        </w:rPr>
        <w:t>ורגליו היינו עד הברך</w:t>
      </w:r>
      <w:r w:rsidRPr="00735DDC">
        <w:rPr>
          <w:rFonts w:eastAsia="SimSun" w:hint="cs"/>
          <w:rtl/>
          <w:lang w:eastAsia="zh-CN"/>
        </w:rPr>
        <w:t>".</w:t>
      </w:r>
    </w:p>
    <w:p w14:paraId="5274857F" w14:textId="4830DCD4" w:rsidR="00EF0458" w:rsidRDefault="00EF0458" w:rsidP="001866DE">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שמ"ז אות א'</w:t>
      </w:r>
      <w:r w:rsidR="00735DDC">
        <w:rPr>
          <w:rFonts w:eastAsia="SimSun" w:hint="cs"/>
          <w:rtl/>
          <w:lang w:eastAsia="zh-CN"/>
        </w:rPr>
        <w:t xml:space="preserve">) </w:t>
      </w:r>
      <w:r w:rsidR="00735DDC">
        <w:rPr>
          <w:rFonts w:eastAsia="SimSun"/>
          <w:rtl/>
          <w:lang w:eastAsia="zh-CN"/>
        </w:rPr>
        <w:t>–</w:t>
      </w:r>
      <w:r w:rsidRPr="00EF0458">
        <w:rPr>
          <w:rFonts w:eastAsia="SimSun" w:hint="cs"/>
          <w:rtl/>
          <w:lang w:eastAsia="zh-CN"/>
        </w:rPr>
        <w:t xml:space="preserve"> "ורגליו הוא עד הברך".</w:t>
      </w:r>
    </w:p>
    <w:p w14:paraId="15948251" w14:textId="5A459CC0" w:rsidR="001866DE" w:rsidRPr="001866DE" w:rsidRDefault="001866DE" w:rsidP="001866DE">
      <w:pPr>
        <w:numPr>
          <w:ilvl w:val="3"/>
          <w:numId w:val="6"/>
        </w:numPr>
        <w:jc w:val="both"/>
        <w:rPr>
          <w:rFonts w:eastAsia="SimSun"/>
          <w:lang w:eastAsia="zh-CN"/>
        </w:rPr>
      </w:pPr>
      <w:r>
        <w:rPr>
          <w:rFonts w:eastAsia="SimSun" w:hint="cs"/>
          <w:u w:val="single"/>
          <w:rtl/>
          <w:lang w:eastAsia="zh-CN"/>
        </w:rPr>
        <w:t>הגר"ע אויערבאך</w:t>
      </w:r>
      <w:r>
        <w:rPr>
          <w:rFonts w:eastAsia="SimSun" w:hint="cs"/>
          <w:rtl/>
          <w:lang w:eastAsia="zh-CN"/>
        </w:rPr>
        <w:t xml:space="preserve"> שליט"א </w:t>
      </w:r>
      <w:r>
        <w:rPr>
          <w:rFonts w:hint="cs"/>
          <w:rtl/>
        </w:rPr>
        <w:t>(</w:t>
      </w:r>
      <w:r>
        <w:rPr>
          <w:rFonts w:eastAsia="SimSun" w:hint="cs"/>
          <w:rtl/>
          <w:lang w:eastAsia="zh-CN"/>
        </w:rPr>
        <w:t>אליבא דהלכתא גליון צ"ז עמ' נ"ב טור</w:t>
      </w:r>
      <w:r>
        <w:rPr>
          <w:rFonts w:hint="cs"/>
          <w:rtl/>
        </w:rPr>
        <w:t xml:space="preserve"> ב') – "</w:t>
      </w:r>
      <w:r w:rsidRPr="00B62EB6">
        <w:rPr>
          <w:rFonts w:eastAsia="SimSun"/>
          <w:rtl/>
          <w:lang w:eastAsia="zh-CN"/>
        </w:rPr>
        <w:t>ורגליו היינו עד הברך</w:t>
      </w:r>
      <w:r>
        <w:rPr>
          <w:rFonts w:eastAsia="SimSun" w:hint="cs"/>
          <w:rtl/>
          <w:lang w:eastAsia="zh-CN"/>
        </w:rPr>
        <w:t>".</w:t>
      </w:r>
    </w:p>
    <w:p w14:paraId="0B309B76" w14:textId="0DCEA249" w:rsidR="00735DDC" w:rsidRDefault="00735DDC" w:rsidP="001866DE">
      <w:pPr>
        <w:numPr>
          <w:ilvl w:val="2"/>
          <w:numId w:val="6"/>
        </w:numPr>
        <w:jc w:val="both"/>
        <w:rPr>
          <w:rFonts w:eastAsia="SimSun"/>
          <w:lang w:eastAsia="zh-CN"/>
        </w:rPr>
      </w:pPr>
      <w:r>
        <w:rPr>
          <w:rFonts w:eastAsia="SimSun" w:hint="cs"/>
          <w:rtl/>
          <w:lang w:eastAsia="zh-CN"/>
        </w:rPr>
        <w:t>עד חיבור לגוף.</w:t>
      </w:r>
    </w:p>
    <w:p w14:paraId="4B348BA2" w14:textId="334FA73C" w:rsidR="00735DDC" w:rsidRDefault="00735DDC" w:rsidP="001866DE">
      <w:pPr>
        <w:numPr>
          <w:ilvl w:val="3"/>
          <w:numId w:val="6"/>
        </w:numPr>
        <w:jc w:val="both"/>
        <w:rPr>
          <w:rFonts w:eastAsia="SimSun"/>
          <w:lang w:eastAsia="zh-CN"/>
        </w:rPr>
      </w:pPr>
      <w:r w:rsidRPr="00735DDC">
        <w:rPr>
          <w:rFonts w:eastAsia="SimSun" w:hint="cs"/>
          <w:u w:val="single"/>
          <w:rtl/>
          <w:lang w:eastAsia="zh-CN"/>
        </w:rPr>
        <w:t>הגר"א</w:t>
      </w:r>
      <w:r w:rsidRPr="00735DDC">
        <w:rPr>
          <w:rFonts w:eastAsia="SimSun"/>
          <w:u w:val="single"/>
          <w:rtl/>
          <w:lang w:eastAsia="zh-CN"/>
        </w:rPr>
        <w:t xml:space="preserve"> קופשיץ</w:t>
      </w:r>
      <w:r w:rsidRPr="00B62EB6">
        <w:rPr>
          <w:rFonts w:eastAsia="SimSun"/>
          <w:rtl/>
          <w:lang w:eastAsia="zh-CN"/>
        </w:rPr>
        <w:t xml:space="preserve"> זצ"ל </w:t>
      </w:r>
      <w:r>
        <w:rPr>
          <w:rtl/>
        </w:rPr>
        <w:t>(</w:t>
      </w:r>
      <w:r>
        <w:rPr>
          <w:rFonts w:eastAsia="SimSun"/>
          <w:rtl/>
          <w:lang w:eastAsia="zh-CN"/>
        </w:rPr>
        <w:t>אליבא דהלכתא גליון צ"ז עמ' נ"ב טור</w:t>
      </w:r>
      <w:r>
        <w:rPr>
          <w:rtl/>
        </w:rPr>
        <w:t xml:space="preserve"> </w:t>
      </w:r>
      <w:r>
        <w:rPr>
          <w:rFonts w:hint="cs"/>
          <w:rtl/>
        </w:rPr>
        <w:t>ב</w:t>
      </w:r>
      <w:r>
        <w:rPr>
          <w:rtl/>
        </w:rPr>
        <w:t>') – "</w:t>
      </w:r>
      <w:r w:rsidRPr="00B62EB6">
        <w:rPr>
          <w:rFonts w:eastAsia="SimSun"/>
          <w:rtl/>
          <w:lang w:eastAsia="zh-CN"/>
        </w:rPr>
        <w:t>דמסתבר דידיו ורגליו זה</w:t>
      </w:r>
      <w:r>
        <w:rPr>
          <w:rFonts w:eastAsia="SimSun" w:hint="cs"/>
          <w:rtl/>
          <w:lang w:eastAsia="zh-CN"/>
        </w:rPr>
        <w:t xml:space="preserve"> </w:t>
      </w:r>
      <w:r w:rsidRPr="00B62EB6">
        <w:rPr>
          <w:rFonts w:eastAsia="SimSun"/>
          <w:rtl/>
          <w:lang w:eastAsia="zh-CN"/>
        </w:rPr>
        <w:t>עד חיבורם לגוף</w:t>
      </w:r>
      <w:r>
        <w:rPr>
          <w:rFonts w:eastAsia="SimSun" w:hint="cs"/>
          <w:rtl/>
          <w:lang w:eastAsia="zh-CN"/>
        </w:rPr>
        <w:t>"</w:t>
      </w:r>
      <w:r w:rsidRPr="00B62EB6">
        <w:rPr>
          <w:rFonts w:eastAsia="SimSun"/>
          <w:rtl/>
          <w:lang w:eastAsia="zh-CN"/>
        </w:rPr>
        <w:t>.</w:t>
      </w:r>
    </w:p>
    <w:p w14:paraId="11CF72D4" w14:textId="5E74F42C" w:rsidR="00735DDC" w:rsidRDefault="00735DDC" w:rsidP="001866DE">
      <w:pPr>
        <w:numPr>
          <w:ilvl w:val="3"/>
          <w:numId w:val="6"/>
        </w:numPr>
        <w:jc w:val="both"/>
        <w:rPr>
          <w:rFonts w:eastAsia="SimSun"/>
          <w:lang w:eastAsia="zh-CN"/>
        </w:rPr>
      </w:pPr>
      <w:r w:rsidRPr="00735DDC">
        <w:rPr>
          <w:rFonts w:eastAsia="SimSun" w:hint="cs"/>
          <w:u w:val="single"/>
          <w:rtl/>
          <w:lang w:eastAsia="zh-CN"/>
        </w:rPr>
        <w:t>הגר"</w:t>
      </w:r>
      <w:r w:rsidRPr="00735DDC">
        <w:rPr>
          <w:rFonts w:eastAsia="SimSun"/>
          <w:u w:val="single"/>
          <w:rtl/>
          <w:lang w:eastAsia="zh-CN"/>
        </w:rPr>
        <w:t>ז שוב</w:t>
      </w:r>
      <w:r w:rsidRPr="00B62EB6">
        <w:rPr>
          <w:rFonts w:eastAsia="SimSun"/>
          <w:rtl/>
          <w:lang w:eastAsia="zh-CN"/>
        </w:rPr>
        <w:t xml:space="preserve"> שליט"א </w:t>
      </w:r>
      <w:r>
        <w:rPr>
          <w:rtl/>
        </w:rPr>
        <w:t>(</w:t>
      </w:r>
      <w:r>
        <w:rPr>
          <w:rFonts w:eastAsia="SimSun"/>
          <w:rtl/>
          <w:lang w:eastAsia="zh-CN"/>
        </w:rPr>
        <w:t>אליבא דהלכתא גליון צ"ז עמ' נ"ב טור</w:t>
      </w:r>
      <w:r>
        <w:rPr>
          <w:rtl/>
        </w:rPr>
        <w:t xml:space="preserve"> </w:t>
      </w:r>
      <w:r>
        <w:rPr>
          <w:rFonts w:hint="cs"/>
          <w:rtl/>
        </w:rPr>
        <w:t>ב</w:t>
      </w:r>
      <w:r>
        <w:rPr>
          <w:rtl/>
        </w:rPr>
        <w:t>') – "</w:t>
      </w:r>
      <w:r w:rsidRPr="00B62EB6">
        <w:rPr>
          <w:rFonts w:eastAsia="SimSun"/>
          <w:rtl/>
          <w:lang w:eastAsia="zh-CN"/>
        </w:rPr>
        <w:t>דלגבי רחיצה בצונן אפשר</w:t>
      </w:r>
      <w:r>
        <w:rPr>
          <w:rFonts w:eastAsia="SimSun" w:hint="cs"/>
          <w:rtl/>
          <w:lang w:eastAsia="zh-CN"/>
        </w:rPr>
        <w:t xml:space="preserve"> </w:t>
      </w:r>
      <w:r w:rsidRPr="00B62EB6">
        <w:rPr>
          <w:rFonts w:eastAsia="SimSun"/>
          <w:rtl/>
          <w:lang w:eastAsia="zh-CN"/>
        </w:rPr>
        <w:t>להקל דידיו ורגליו זה עד חיבורם לגוף</w:t>
      </w:r>
      <w:r>
        <w:rPr>
          <w:rFonts w:eastAsia="SimSun" w:hint="cs"/>
          <w:rtl/>
          <w:lang w:eastAsia="zh-CN"/>
        </w:rPr>
        <w:t>"</w:t>
      </w:r>
      <w:r w:rsidRPr="00B62EB6">
        <w:rPr>
          <w:rFonts w:eastAsia="SimSun"/>
          <w:rtl/>
          <w:lang w:eastAsia="zh-CN"/>
        </w:rPr>
        <w:t>.</w:t>
      </w:r>
    </w:p>
    <w:p w14:paraId="77A3C4E6" w14:textId="3C24F0E3" w:rsidR="003462F9" w:rsidRDefault="00903BC8" w:rsidP="003462F9">
      <w:pPr>
        <w:numPr>
          <w:ilvl w:val="2"/>
          <w:numId w:val="6"/>
        </w:numPr>
        <w:jc w:val="both"/>
        <w:rPr>
          <w:rFonts w:eastAsia="SimSun"/>
          <w:lang w:eastAsia="zh-CN"/>
        </w:rPr>
      </w:pPr>
      <w:r>
        <w:rPr>
          <w:rFonts w:eastAsia="SimSun" w:hint="cs"/>
          <w:rtl/>
          <w:lang w:eastAsia="zh-CN"/>
        </w:rPr>
        <w:t>מראי מקומות</w:t>
      </w:r>
      <w:r w:rsidR="00EF0458" w:rsidRPr="00EF0458">
        <w:rPr>
          <w:rFonts w:eastAsia="SimSun" w:hint="cs"/>
          <w:rtl/>
          <w:lang w:eastAsia="zh-CN"/>
        </w:rPr>
        <w:t xml:space="preserve"> – </w:t>
      </w:r>
      <w:r w:rsidR="00EF0458" w:rsidRPr="00EF0458">
        <w:rPr>
          <w:rFonts w:eastAsia="SimSun" w:hint="cs"/>
          <w:u w:val="single"/>
          <w:rtl/>
          <w:lang w:eastAsia="zh-CN"/>
        </w:rPr>
        <w:t>חוט שני</w:t>
      </w:r>
      <w:r w:rsidR="00EF0458" w:rsidRPr="00EF0458">
        <w:rPr>
          <w:rFonts w:eastAsia="SimSun" w:hint="cs"/>
          <w:rtl/>
          <w:lang w:eastAsia="zh-CN"/>
        </w:rPr>
        <w:t xml:space="preserve"> (שבת ח"א עמ' ס' ד"ה רחיצות), </w:t>
      </w:r>
      <w:r w:rsidR="00EF0458" w:rsidRPr="00EF0458">
        <w:rPr>
          <w:rFonts w:eastAsia="SimSun" w:hint="cs"/>
          <w:u w:val="single"/>
          <w:rtl/>
          <w:lang w:eastAsia="zh-CN"/>
        </w:rPr>
        <w:t>קרא עלי מועד</w:t>
      </w:r>
      <w:r w:rsidR="00EF0458" w:rsidRPr="00EF0458">
        <w:rPr>
          <w:rFonts w:eastAsia="SimSun" w:hint="cs"/>
          <w:rtl/>
          <w:lang w:eastAsia="zh-CN"/>
        </w:rPr>
        <w:t xml:space="preserve"> (פרק ג' הע' ד'), </w:t>
      </w:r>
      <w:r w:rsidR="002758F1">
        <w:rPr>
          <w:rFonts w:eastAsia="SimSun"/>
          <w:u w:val="single"/>
          <w:rtl/>
          <w:lang w:eastAsia="zh-CN"/>
        </w:rPr>
        <w:t>נטעי גבריאל</w:t>
      </w:r>
      <w:r w:rsidR="00736AEC" w:rsidRPr="00736AEC">
        <w:rPr>
          <w:rFonts w:eastAsia="SimSun"/>
          <w:rtl/>
          <w:lang w:eastAsia="zh-CN"/>
        </w:rPr>
        <w:t xml:space="preserve"> (בין המצרים</w:t>
      </w:r>
      <w:r w:rsidR="002758F1">
        <w:rPr>
          <w:rFonts w:eastAsia="SimSun"/>
          <w:rtl/>
          <w:lang w:eastAsia="zh-CN"/>
        </w:rPr>
        <w:t xml:space="preserve"> פרק </w:t>
      </w:r>
      <w:r w:rsidR="002758F1">
        <w:rPr>
          <w:rFonts w:eastAsia="SimSun" w:hint="cs"/>
          <w:rtl/>
          <w:lang w:eastAsia="zh-CN"/>
        </w:rPr>
        <w:t>מ"ב</w:t>
      </w:r>
      <w:r w:rsidR="002758F1">
        <w:rPr>
          <w:rFonts w:eastAsia="SimSun"/>
          <w:rtl/>
          <w:lang w:eastAsia="zh-CN"/>
        </w:rPr>
        <w:t xml:space="preserve"> </w:t>
      </w:r>
      <w:r w:rsidR="002758F1">
        <w:rPr>
          <w:rFonts w:eastAsia="SimSun" w:hint="cs"/>
          <w:rtl/>
          <w:lang w:eastAsia="zh-CN"/>
        </w:rPr>
        <w:t>הע' ו'</w:t>
      </w:r>
      <w:r w:rsidR="00A612B8">
        <w:rPr>
          <w:rFonts w:eastAsia="SimSun" w:hint="cs"/>
          <w:rtl/>
          <w:lang w:eastAsia="zh-CN"/>
        </w:rPr>
        <w:t>, "ויש לעיין"</w:t>
      </w:r>
      <w:r w:rsidR="002758F1">
        <w:rPr>
          <w:rFonts w:eastAsia="SimSun" w:hint="cs"/>
          <w:rtl/>
          <w:lang w:eastAsia="zh-CN"/>
        </w:rPr>
        <w:t>),</w:t>
      </w:r>
      <w:r w:rsidR="00EF0458" w:rsidRPr="00EF0458">
        <w:rPr>
          <w:rFonts w:eastAsia="SimSun" w:hint="cs"/>
          <w:rtl/>
          <w:lang w:eastAsia="zh-CN"/>
        </w:rPr>
        <w:t xml:space="preserve"> </w:t>
      </w:r>
      <w:r w:rsidR="00EF0458" w:rsidRPr="00EF0458">
        <w:rPr>
          <w:rFonts w:eastAsia="SimSun" w:hint="cs"/>
          <w:u w:val="single"/>
          <w:rtl/>
          <w:lang w:eastAsia="zh-CN"/>
        </w:rPr>
        <w:t>ג' שבועות</w:t>
      </w:r>
      <w:r w:rsidR="00EF0458" w:rsidRPr="00EF0458">
        <w:rPr>
          <w:rFonts w:eastAsia="SimSun" w:hint="cs"/>
          <w:rtl/>
          <w:lang w:eastAsia="zh-CN"/>
        </w:rPr>
        <w:t xml:space="preserve"> (ארטסקרול, פרק ה' הע' קנ"ה).</w:t>
      </w:r>
    </w:p>
    <w:p w14:paraId="11E2954A" w14:textId="30C6840B" w:rsidR="00DB57AB" w:rsidRDefault="00DB57AB" w:rsidP="003462F9">
      <w:pPr>
        <w:numPr>
          <w:ilvl w:val="3"/>
          <w:numId w:val="6"/>
        </w:numPr>
        <w:jc w:val="both"/>
        <w:rPr>
          <w:rFonts w:eastAsia="SimSun"/>
          <w:lang w:eastAsia="zh-CN"/>
        </w:rPr>
      </w:pPr>
      <w:r w:rsidRPr="003462F9">
        <w:rPr>
          <w:b/>
          <w:i/>
          <w:u w:val="single"/>
          <w:rtl/>
        </w:rPr>
        <w:t>הגרח"ק</w:t>
      </w:r>
      <w:r w:rsidRPr="003462F9">
        <w:rPr>
          <w:b/>
          <w:i/>
          <w:rtl/>
        </w:rPr>
        <w:t xml:space="preserve"> שליט"א (שערי ציון ח"א עמ' ק</w:t>
      </w:r>
      <w:r w:rsidRPr="003462F9">
        <w:rPr>
          <w:rFonts w:hint="cs"/>
          <w:b/>
          <w:i/>
          <w:rtl/>
        </w:rPr>
        <w:t>כ"ט</w:t>
      </w:r>
      <w:r w:rsidRPr="003462F9">
        <w:rPr>
          <w:b/>
          <w:i/>
          <w:rtl/>
        </w:rPr>
        <w:t xml:space="preserve"> אות </w:t>
      </w:r>
      <w:r w:rsidRPr="003462F9">
        <w:rPr>
          <w:rFonts w:hint="cs"/>
          <w:b/>
          <w:i/>
          <w:rtl/>
        </w:rPr>
        <w:t>ט"ו</w:t>
      </w:r>
      <w:r w:rsidRPr="003462F9">
        <w:rPr>
          <w:b/>
          <w:i/>
          <w:rtl/>
        </w:rPr>
        <w:t>) – "</w:t>
      </w:r>
      <w:r w:rsidRPr="003462F9">
        <w:rPr>
          <w:rFonts w:hint="cs"/>
          <w:b/>
          <w:i/>
          <w:rtl/>
        </w:rPr>
        <w:t>שאלה: בתשעת הימים דשרי לרחוץ פניו ידיו ורגליו בצונן, מהו שיעור י</w:t>
      </w:r>
      <w:r w:rsidRPr="003462F9">
        <w:rPr>
          <w:rFonts w:eastAsia="SimSun" w:hint="cs"/>
          <w:rtl/>
          <w:lang w:eastAsia="zh-CN"/>
        </w:rPr>
        <w:t>דיו ורגליו האם רק כפות ידיו ורגליו, או אף למעלה מזה, ועד היכן. תשובה: קשה להקל".</w:t>
      </w:r>
    </w:p>
    <w:p w14:paraId="4AC46274" w14:textId="45C6095D" w:rsidR="003462F9" w:rsidRDefault="003462F9" w:rsidP="003462F9">
      <w:pPr>
        <w:jc w:val="both"/>
        <w:rPr>
          <w:rFonts w:eastAsia="SimSun"/>
          <w:rtl/>
          <w:lang w:eastAsia="zh-CN"/>
        </w:rPr>
      </w:pPr>
    </w:p>
    <w:p w14:paraId="652CD696" w14:textId="52C88B4B" w:rsidR="000263D5" w:rsidRPr="00EF0458" w:rsidRDefault="000263D5" w:rsidP="000263D5">
      <w:pPr>
        <w:numPr>
          <w:ilvl w:val="1"/>
          <w:numId w:val="6"/>
        </w:numPr>
        <w:jc w:val="both"/>
        <w:rPr>
          <w:rFonts w:eastAsia="SimSun"/>
          <w:lang w:eastAsia="zh-CN"/>
        </w:rPr>
      </w:pPr>
      <w:r w:rsidRPr="000263D5">
        <w:rPr>
          <w:rFonts w:eastAsia="SimSun"/>
          <w:b/>
          <w:bCs/>
          <w:rtl/>
          <w:lang w:eastAsia="zh-CN"/>
        </w:rPr>
        <w:t>רחיצת הרגלים בזמנינו</w:t>
      </w:r>
      <w:r w:rsidRPr="00EF0458">
        <w:rPr>
          <w:rFonts w:eastAsia="SimSun" w:hint="cs"/>
          <w:rtl/>
          <w:lang w:eastAsia="zh-CN"/>
        </w:rPr>
        <w:t>.</w:t>
      </w:r>
    </w:p>
    <w:p w14:paraId="04311DF3" w14:textId="77777777" w:rsidR="000263D5" w:rsidRDefault="000263D5" w:rsidP="000263D5">
      <w:pPr>
        <w:numPr>
          <w:ilvl w:val="2"/>
          <w:numId w:val="6"/>
        </w:numPr>
        <w:jc w:val="both"/>
        <w:rPr>
          <w:rFonts w:eastAsia="SimSun"/>
          <w:lang w:eastAsia="zh-CN"/>
        </w:rPr>
      </w:pPr>
      <w:r w:rsidRPr="00EF0458">
        <w:rPr>
          <w:rFonts w:eastAsia="SimSun" w:hint="cs"/>
          <w:rtl/>
          <w:lang w:eastAsia="zh-CN"/>
        </w:rPr>
        <w:t>מחמיר</w:t>
      </w:r>
      <w:r>
        <w:rPr>
          <w:rFonts w:eastAsia="SimSun" w:hint="cs"/>
          <w:rtl/>
          <w:lang w:eastAsia="zh-CN"/>
        </w:rPr>
        <w:t>.</w:t>
      </w:r>
    </w:p>
    <w:p w14:paraId="6B56A481" w14:textId="3AA7E47A" w:rsidR="000263D5" w:rsidRDefault="000263D5" w:rsidP="000263D5">
      <w:pPr>
        <w:numPr>
          <w:ilvl w:val="3"/>
          <w:numId w:val="6"/>
        </w:numPr>
        <w:jc w:val="both"/>
        <w:rPr>
          <w:rFonts w:eastAsia="SimSun"/>
          <w:lang w:eastAsia="zh-CN"/>
        </w:rPr>
      </w:pPr>
      <w:r w:rsidRPr="00EF0458">
        <w:rPr>
          <w:rFonts w:eastAsia="SimSun" w:hint="cs"/>
          <w:u w:val="single"/>
          <w:rtl/>
          <w:lang w:eastAsia="zh-CN"/>
        </w:rPr>
        <w:t>קהלות יעקב</w:t>
      </w:r>
      <w:r>
        <w:rPr>
          <w:rFonts w:eastAsia="SimSun" w:hint="cs"/>
          <w:rtl/>
          <w:lang w:eastAsia="zh-CN"/>
        </w:rPr>
        <w:t xml:space="preserve"> (ארחות רב</w:t>
      </w:r>
      <w:r w:rsidRPr="00EF0458">
        <w:rPr>
          <w:rFonts w:eastAsia="SimSun" w:hint="cs"/>
          <w:rtl/>
          <w:lang w:eastAsia="zh-CN"/>
        </w:rPr>
        <w:t>נו ח"ב עמ' קל"ד</w:t>
      </w:r>
      <w:r>
        <w:rPr>
          <w:rFonts w:eastAsia="SimSun" w:hint="cs"/>
          <w:rtl/>
          <w:lang w:eastAsia="zh-CN"/>
        </w:rPr>
        <w:t xml:space="preserve"> אות י"ח) - לשונו מובא לקמן</w:t>
      </w:r>
      <w:r w:rsidRPr="00EF0458">
        <w:rPr>
          <w:rFonts w:eastAsia="SimSun" w:hint="cs"/>
          <w:rtl/>
          <w:lang w:eastAsia="zh-CN"/>
        </w:rPr>
        <w:t>.</w:t>
      </w:r>
    </w:p>
    <w:p w14:paraId="55F4E1C7" w14:textId="2E8677BF" w:rsidR="000263D5" w:rsidRDefault="000263D5" w:rsidP="000263D5">
      <w:pPr>
        <w:numPr>
          <w:ilvl w:val="3"/>
          <w:numId w:val="6"/>
        </w:numPr>
        <w:jc w:val="both"/>
        <w:rPr>
          <w:rFonts w:eastAsia="SimSun"/>
          <w:lang w:eastAsia="zh-CN"/>
        </w:rPr>
      </w:pPr>
      <w:r w:rsidRPr="000263D5">
        <w:rPr>
          <w:rFonts w:eastAsia="SimSun" w:hint="cs"/>
          <w:u w:val="single"/>
          <w:rtl/>
          <w:lang w:eastAsia="zh-CN"/>
        </w:rPr>
        <w:t>הגר"ע</w:t>
      </w:r>
      <w:r w:rsidRPr="000263D5">
        <w:rPr>
          <w:rFonts w:eastAsia="SimSun"/>
          <w:u w:val="single"/>
          <w:rtl/>
          <w:lang w:eastAsia="zh-CN"/>
        </w:rPr>
        <w:t xml:space="preserve"> אויערבאך</w:t>
      </w:r>
      <w:r w:rsidRPr="000263D5">
        <w:rPr>
          <w:rFonts w:eastAsia="SimSun"/>
          <w:rtl/>
          <w:lang w:eastAsia="zh-CN"/>
        </w:rPr>
        <w:t xml:space="preserve"> שליט"א </w:t>
      </w:r>
      <w:r>
        <w:rPr>
          <w:rtl/>
        </w:rPr>
        <w:t>(</w:t>
      </w:r>
      <w:r>
        <w:rPr>
          <w:rFonts w:eastAsia="SimSun"/>
          <w:rtl/>
          <w:lang w:eastAsia="zh-CN"/>
        </w:rPr>
        <w:t>אליבא דהלכתא גליון צ"ז עמ' נ"ב טור</w:t>
      </w:r>
      <w:r>
        <w:rPr>
          <w:rtl/>
        </w:rPr>
        <w:t xml:space="preserve"> ב') – "</w:t>
      </w:r>
      <w:r w:rsidRPr="000263D5">
        <w:rPr>
          <w:rFonts w:eastAsia="SimSun"/>
          <w:rtl/>
          <w:lang w:eastAsia="zh-CN"/>
        </w:rPr>
        <w:t>דבזמנינו אין נפק"מ</w:t>
      </w:r>
      <w:r>
        <w:rPr>
          <w:rFonts w:eastAsia="SimSun" w:hint="cs"/>
          <w:rtl/>
          <w:lang w:eastAsia="zh-CN"/>
        </w:rPr>
        <w:t xml:space="preserve"> </w:t>
      </w:r>
      <w:r w:rsidRPr="000263D5">
        <w:rPr>
          <w:rFonts w:eastAsia="SimSun"/>
          <w:rtl/>
          <w:lang w:eastAsia="zh-CN"/>
        </w:rPr>
        <w:t>בין הרגלים לשאר הגוף, ורק מי שסובל מזיעה ברגליו מותר לרחוץ את רגליו</w:t>
      </w:r>
      <w:r>
        <w:rPr>
          <w:rFonts w:eastAsia="SimSun" w:hint="cs"/>
          <w:rtl/>
          <w:lang w:eastAsia="zh-CN"/>
        </w:rPr>
        <w:t xml:space="preserve"> </w:t>
      </w:r>
      <w:r w:rsidRPr="000263D5">
        <w:rPr>
          <w:rFonts w:eastAsia="SimSun"/>
          <w:rtl/>
          <w:lang w:eastAsia="zh-CN"/>
        </w:rPr>
        <w:t>במים צוננים</w:t>
      </w:r>
      <w:r>
        <w:rPr>
          <w:rFonts w:eastAsia="SimSun" w:hint="cs"/>
          <w:rtl/>
          <w:lang w:eastAsia="zh-CN"/>
        </w:rPr>
        <w:t>"</w:t>
      </w:r>
      <w:r w:rsidRPr="000263D5">
        <w:rPr>
          <w:rFonts w:eastAsia="SimSun"/>
          <w:rtl/>
          <w:lang w:eastAsia="zh-CN"/>
        </w:rPr>
        <w:t>.</w:t>
      </w:r>
    </w:p>
    <w:p w14:paraId="75F1CFA9" w14:textId="1D0078DB" w:rsidR="000263D5" w:rsidRDefault="000263D5" w:rsidP="000263D5">
      <w:pPr>
        <w:numPr>
          <w:ilvl w:val="2"/>
          <w:numId w:val="6"/>
        </w:numPr>
        <w:jc w:val="both"/>
        <w:rPr>
          <w:rFonts w:eastAsia="SimSun"/>
          <w:lang w:eastAsia="zh-CN"/>
        </w:rPr>
      </w:pPr>
      <w:r w:rsidRPr="00EF0458">
        <w:rPr>
          <w:rFonts w:eastAsia="SimSun" w:hint="cs"/>
          <w:rtl/>
          <w:lang w:eastAsia="zh-CN"/>
        </w:rPr>
        <w:t>מיקל</w:t>
      </w:r>
      <w:r>
        <w:rPr>
          <w:rFonts w:eastAsia="SimSun" w:hint="cs"/>
          <w:rtl/>
          <w:lang w:eastAsia="zh-CN"/>
        </w:rPr>
        <w:t>.</w:t>
      </w:r>
    </w:p>
    <w:p w14:paraId="7A6F0242" w14:textId="77777777" w:rsidR="000263D5" w:rsidRDefault="000263D5" w:rsidP="000263D5">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ל"ח</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"רחיצת הרגלים מותרת, דבזמנינו כולם חשובים כאיסטניסים לענין הרגלים אף שאין הולכים יחפים. ומותר בסבון עם מים צוננים"</w:t>
      </w:r>
      <w:r>
        <w:rPr>
          <w:rFonts w:eastAsia="SimSun" w:hint="cs"/>
          <w:rtl/>
          <w:lang w:eastAsia="zh-CN"/>
        </w:rPr>
        <w:t>.</w:t>
      </w:r>
    </w:p>
    <w:p w14:paraId="7F47E6CF" w14:textId="4BC9091A" w:rsidR="000263D5" w:rsidRPr="000263D5" w:rsidRDefault="000263D5" w:rsidP="000263D5">
      <w:pPr>
        <w:ind w:left="567"/>
        <w:jc w:val="both"/>
        <w:rPr>
          <w:rFonts w:eastAsia="SimSun"/>
          <w:rtl/>
          <w:lang w:eastAsia="zh-CN"/>
        </w:rPr>
      </w:pPr>
      <w:r w:rsidRPr="000263D5">
        <w:rPr>
          <w:rFonts w:eastAsia="SimSun"/>
          <w:u w:val="single"/>
          <w:rtl/>
          <w:lang w:eastAsia="zh-CN"/>
        </w:rPr>
        <w:t>הגריש</w:t>
      </w:r>
      <w:r w:rsidRPr="000263D5">
        <w:rPr>
          <w:rFonts w:eastAsia="SimSun" w:hint="cs"/>
          <w:u w:val="single"/>
          <w:rtl/>
          <w:lang w:eastAsia="zh-CN"/>
        </w:rPr>
        <w:t>"</w:t>
      </w:r>
      <w:r w:rsidRPr="000263D5">
        <w:rPr>
          <w:rFonts w:eastAsia="SimSun"/>
          <w:u w:val="single"/>
          <w:rtl/>
          <w:lang w:eastAsia="zh-CN"/>
        </w:rPr>
        <w:t>א</w:t>
      </w:r>
      <w:r w:rsidRPr="000263D5">
        <w:rPr>
          <w:rFonts w:eastAsia="SimSun"/>
          <w:rtl/>
          <w:lang w:eastAsia="zh-CN"/>
        </w:rPr>
        <w:t xml:space="preserve"> זצ"ל </w:t>
      </w:r>
      <w:r>
        <w:rPr>
          <w:rtl/>
        </w:rPr>
        <w:t>(</w:t>
      </w:r>
      <w:r w:rsidRPr="000263D5">
        <w:rPr>
          <w:rFonts w:eastAsia="SimSun"/>
          <w:rtl/>
          <w:lang w:eastAsia="zh-CN"/>
        </w:rPr>
        <w:t>אליבא דהלכתא גליון צ"ז עמ' נ"ב טור</w:t>
      </w:r>
      <w:r>
        <w:rPr>
          <w:rtl/>
        </w:rPr>
        <w:t xml:space="preserve"> ב') – "</w:t>
      </w:r>
      <w:r w:rsidRPr="000263D5">
        <w:rPr>
          <w:rFonts w:eastAsia="SimSun"/>
          <w:rtl/>
          <w:lang w:eastAsia="zh-CN"/>
        </w:rPr>
        <w:t>דבזמנינו כולם חשיבי</w:t>
      </w:r>
      <w:r w:rsidRPr="000263D5">
        <w:rPr>
          <w:rFonts w:eastAsia="SimSun" w:hint="cs"/>
          <w:rtl/>
          <w:lang w:eastAsia="zh-CN"/>
        </w:rPr>
        <w:t xml:space="preserve"> </w:t>
      </w:r>
      <w:r w:rsidRPr="000263D5">
        <w:rPr>
          <w:rFonts w:eastAsia="SimSun"/>
          <w:rtl/>
          <w:lang w:eastAsia="zh-CN"/>
        </w:rPr>
        <w:t>לאיסטניסים לגבי הרגלים, ומותר לרחוץ את הרגלים בתשעת הימים</w:t>
      </w:r>
      <w:r w:rsidRPr="000263D5">
        <w:rPr>
          <w:rFonts w:eastAsia="SimSun" w:hint="cs"/>
          <w:rtl/>
          <w:lang w:eastAsia="zh-CN"/>
        </w:rPr>
        <w:t>"</w:t>
      </w:r>
      <w:r w:rsidRPr="000263D5">
        <w:rPr>
          <w:rFonts w:eastAsia="SimSun"/>
          <w:rtl/>
          <w:lang w:eastAsia="zh-CN"/>
        </w:rPr>
        <w:t>.</w:t>
      </w:r>
    </w:p>
    <w:p w14:paraId="046E8B2A" w14:textId="77777777" w:rsidR="000263D5" w:rsidRPr="000263D5" w:rsidRDefault="000263D5" w:rsidP="000263D5">
      <w:pPr>
        <w:pStyle w:val="ListParagraph"/>
        <w:numPr>
          <w:ilvl w:val="3"/>
          <w:numId w:val="6"/>
        </w:numPr>
        <w:jc w:val="both"/>
        <w:rPr>
          <w:rFonts w:eastAsia="SimSun"/>
          <w:rtl/>
          <w:lang w:eastAsia="zh-CN"/>
        </w:rPr>
      </w:pPr>
      <w:r w:rsidRPr="000263D5">
        <w:rPr>
          <w:rFonts w:eastAsia="SimSun"/>
          <w:u w:val="single"/>
          <w:rtl/>
          <w:lang w:eastAsia="zh-CN"/>
        </w:rPr>
        <w:t>משנה הלכות</w:t>
      </w:r>
      <w:r w:rsidRPr="000263D5">
        <w:rPr>
          <w:rFonts w:eastAsia="SimSun"/>
          <w:rtl/>
          <w:lang w:eastAsia="zh-CN"/>
        </w:rPr>
        <w:t xml:space="preserve"> </w:t>
      </w:r>
      <w:r>
        <w:rPr>
          <w:rtl/>
        </w:rPr>
        <w:t>(</w:t>
      </w:r>
      <w:r w:rsidRPr="000263D5">
        <w:rPr>
          <w:rFonts w:eastAsia="SimSun"/>
          <w:rtl/>
          <w:lang w:eastAsia="zh-CN"/>
        </w:rPr>
        <w:t>אליבא דהלכתא גליון צ"ז עמ' נ"ב טור</w:t>
      </w:r>
      <w:r>
        <w:rPr>
          <w:rtl/>
        </w:rPr>
        <w:t xml:space="preserve"> ב') – "</w:t>
      </w:r>
      <w:r w:rsidRPr="000263D5">
        <w:rPr>
          <w:rFonts w:eastAsia="SimSun"/>
          <w:rtl/>
          <w:lang w:eastAsia="zh-CN"/>
        </w:rPr>
        <w:t>דאף בזמנינו שהולכים עם מנעלים מותר להתרחץ בצונן את</w:t>
      </w:r>
      <w:r w:rsidRPr="000263D5">
        <w:rPr>
          <w:rFonts w:eastAsia="SimSun" w:hint="cs"/>
          <w:rtl/>
          <w:lang w:eastAsia="zh-CN"/>
        </w:rPr>
        <w:t xml:space="preserve"> </w:t>
      </w:r>
      <w:r w:rsidRPr="000263D5">
        <w:rPr>
          <w:rFonts w:eastAsia="SimSun"/>
          <w:rtl/>
          <w:lang w:eastAsia="zh-CN"/>
        </w:rPr>
        <w:t>הרגלים בתשעת הימים</w:t>
      </w:r>
      <w:r w:rsidRPr="000263D5">
        <w:rPr>
          <w:rFonts w:eastAsia="SimSun" w:hint="cs"/>
          <w:rtl/>
          <w:lang w:eastAsia="zh-CN"/>
        </w:rPr>
        <w:t>"</w:t>
      </w:r>
      <w:r w:rsidRPr="000263D5">
        <w:rPr>
          <w:rFonts w:eastAsia="SimSun"/>
          <w:rtl/>
          <w:lang w:eastAsia="zh-CN"/>
        </w:rPr>
        <w:t>.</w:t>
      </w:r>
    </w:p>
    <w:p w14:paraId="65656E5E" w14:textId="22102A5C" w:rsidR="000263D5" w:rsidRPr="000263D5" w:rsidRDefault="000263D5" w:rsidP="000263D5">
      <w:pPr>
        <w:pStyle w:val="ListParagraph"/>
        <w:numPr>
          <w:ilvl w:val="3"/>
          <w:numId w:val="6"/>
        </w:numPr>
        <w:jc w:val="both"/>
        <w:rPr>
          <w:rFonts w:eastAsia="SimSun"/>
          <w:lang w:eastAsia="zh-CN"/>
        </w:rPr>
      </w:pPr>
      <w:r w:rsidRPr="000263D5">
        <w:rPr>
          <w:rFonts w:eastAsia="SimSun" w:hint="cs"/>
          <w:u w:val="single"/>
          <w:rtl/>
          <w:lang w:eastAsia="zh-CN"/>
        </w:rPr>
        <w:t>הגר"</w:t>
      </w:r>
      <w:r w:rsidRPr="000263D5">
        <w:rPr>
          <w:rFonts w:eastAsia="SimSun"/>
          <w:u w:val="single"/>
          <w:rtl/>
          <w:lang w:eastAsia="zh-CN"/>
        </w:rPr>
        <w:t>ש</w:t>
      </w:r>
      <w:r w:rsidRPr="000263D5">
        <w:rPr>
          <w:rFonts w:eastAsia="SimSun" w:hint="cs"/>
          <w:u w:val="single"/>
          <w:rtl/>
          <w:lang w:eastAsia="zh-CN"/>
        </w:rPr>
        <w:t xml:space="preserve"> </w:t>
      </w:r>
      <w:r w:rsidRPr="000263D5">
        <w:rPr>
          <w:rFonts w:eastAsia="SimSun"/>
          <w:u w:val="single"/>
          <w:rtl/>
          <w:lang w:eastAsia="zh-CN"/>
        </w:rPr>
        <w:t>דבליצקי</w:t>
      </w:r>
      <w:r w:rsidRPr="000263D5">
        <w:rPr>
          <w:rFonts w:eastAsia="SimSun"/>
          <w:rtl/>
          <w:lang w:eastAsia="zh-CN"/>
        </w:rPr>
        <w:t xml:space="preserve"> זצ"ל</w:t>
      </w:r>
      <w:r w:rsidRPr="000263D5">
        <w:rPr>
          <w:rFonts w:eastAsia="SimSun" w:hint="cs"/>
          <w:rtl/>
          <w:lang w:eastAsia="zh-CN"/>
        </w:rPr>
        <w:t xml:space="preserve"> </w:t>
      </w:r>
      <w:r>
        <w:rPr>
          <w:rtl/>
        </w:rPr>
        <w:t>(</w:t>
      </w:r>
      <w:r w:rsidRPr="000263D5">
        <w:rPr>
          <w:rFonts w:eastAsia="SimSun"/>
          <w:rtl/>
          <w:lang w:eastAsia="zh-CN"/>
        </w:rPr>
        <w:t>אליבא דהלכתא גליון צ"ז עמ' נ"ב טור</w:t>
      </w:r>
      <w:r>
        <w:rPr>
          <w:rtl/>
        </w:rPr>
        <w:t xml:space="preserve"> ב') – "</w:t>
      </w:r>
      <w:r w:rsidRPr="000263D5">
        <w:rPr>
          <w:rFonts w:eastAsia="SimSun"/>
          <w:rtl/>
          <w:lang w:eastAsia="zh-CN"/>
        </w:rPr>
        <w:t>דאף בזמנינו שהולכים עם מנעלים מותר להתרחץ בצונן את</w:t>
      </w:r>
      <w:r w:rsidRPr="000263D5">
        <w:rPr>
          <w:rFonts w:eastAsia="SimSun" w:hint="cs"/>
          <w:rtl/>
          <w:lang w:eastAsia="zh-CN"/>
        </w:rPr>
        <w:t xml:space="preserve"> </w:t>
      </w:r>
      <w:r w:rsidRPr="000263D5">
        <w:rPr>
          <w:rFonts w:eastAsia="SimSun"/>
          <w:rtl/>
          <w:lang w:eastAsia="zh-CN"/>
        </w:rPr>
        <w:t>הרגלים בתשעת הימים</w:t>
      </w:r>
      <w:r w:rsidRPr="000263D5">
        <w:rPr>
          <w:rFonts w:eastAsia="SimSun" w:hint="cs"/>
          <w:rtl/>
          <w:lang w:eastAsia="zh-CN"/>
        </w:rPr>
        <w:t>"</w:t>
      </w:r>
      <w:r w:rsidRPr="000263D5">
        <w:rPr>
          <w:rFonts w:eastAsia="SimSun"/>
          <w:rtl/>
          <w:lang w:eastAsia="zh-CN"/>
        </w:rPr>
        <w:t>.</w:t>
      </w:r>
    </w:p>
    <w:p w14:paraId="3B46DF5D" w14:textId="2CD4DAA2" w:rsidR="000263D5" w:rsidRDefault="0025456E" w:rsidP="000263D5">
      <w:pPr>
        <w:numPr>
          <w:ilvl w:val="3"/>
          <w:numId w:val="6"/>
        </w:numPr>
        <w:jc w:val="both"/>
        <w:rPr>
          <w:rFonts w:eastAsia="SimSun"/>
          <w:lang w:eastAsia="zh-CN"/>
        </w:rPr>
      </w:pPr>
      <w:r w:rsidRPr="0025456E">
        <w:rPr>
          <w:rFonts w:eastAsia="SimSun" w:hint="cs"/>
          <w:rtl/>
          <w:lang w:eastAsia="zh-CN"/>
        </w:rPr>
        <w:t xml:space="preserve">עי' </w:t>
      </w:r>
      <w:r w:rsidR="000263D5" w:rsidRPr="00EF0458">
        <w:rPr>
          <w:rFonts w:eastAsia="SimSun" w:hint="cs"/>
          <w:u w:val="single"/>
          <w:rtl/>
          <w:lang w:eastAsia="zh-CN"/>
        </w:rPr>
        <w:t>ששכ"ה</w:t>
      </w:r>
      <w:r w:rsidR="000263D5" w:rsidRPr="00EF0458">
        <w:rPr>
          <w:rFonts w:eastAsia="SimSun" w:hint="cs"/>
          <w:rtl/>
          <w:lang w:eastAsia="zh-CN"/>
        </w:rPr>
        <w:t xml:space="preserve"> (פרק מ"ב הע' קפ"א)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5456E">
        <w:rPr>
          <w:rFonts w:eastAsia="SimSun"/>
          <w:rtl/>
          <w:lang w:eastAsia="zh-CN"/>
        </w:rPr>
        <w:t>ולענין רחיצת הרגלים, ראה לעיל הערה קנה, ולפ"ז י"ל דאסור לרחצן הרגלים, וע"ש בהערה, דבא"י שהזיעה מרובה, מצוה אף רחיצת הרגלים</w:t>
      </w:r>
      <w:r>
        <w:rPr>
          <w:rFonts w:eastAsia="SimSun" w:hint="cs"/>
          <w:rtl/>
          <w:lang w:eastAsia="zh-CN"/>
        </w:rPr>
        <w:t>"</w:t>
      </w:r>
      <w:r w:rsidR="000263D5">
        <w:rPr>
          <w:rFonts w:eastAsia="SimSun" w:hint="cs"/>
          <w:rtl/>
          <w:lang w:eastAsia="zh-CN"/>
        </w:rPr>
        <w:t>.</w:t>
      </w:r>
    </w:p>
    <w:p w14:paraId="28F3BC11" w14:textId="77777777" w:rsidR="000263D5" w:rsidRDefault="000263D5" w:rsidP="000263D5">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שמ"ז אות א'</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"ואף בזמנינו יש להקל לרחוץ את רגליו אף שהולכים במנעלים".</w:t>
      </w:r>
    </w:p>
    <w:p w14:paraId="61ED3C3D" w14:textId="77777777" w:rsidR="000263D5" w:rsidRDefault="000263D5" w:rsidP="003462F9">
      <w:pPr>
        <w:jc w:val="both"/>
        <w:rPr>
          <w:rFonts w:eastAsia="SimSun"/>
          <w:lang w:eastAsia="zh-CN"/>
        </w:rPr>
      </w:pPr>
    </w:p>
    <w:p w14:paraId="2D436158" w14:textId="3A726CE6" w:rsidR="000263D5" w:rsidRPr="000263D5" w:rsidRDefault="000263D5" w:rsidP="000263D5">
      <w:pPr>
        <w:numPr>
          <w:ilvl w:val="1"/>
          <w:numId w:val="6"/>
        </w:numPr>
        <w:jc w:val="both"/>
        <w:rPr>
          <w:rFonts w:eastAsia="SimSun"/>
          <w:rtl/>
          <w:lang w:eastAsia="zh-CN"/>
        </w:rPr>
      </w:pPr>
      <w:r w:rsidRPr="000263D5">
        <w:rPr>
          <w:rFonts w:eastAsia="SimSun"/>
          <w:b/>
          <w:bCs/>
          <w:rtl/>
          <w:lang w:eastAsia="zh-CN"/>
        </w:rPr>
        <w:t>ניגוב הגוף במגבת רטובה ובממחטות לחות</w:t>
      </w:r>
      <w:r>
        <w:rPr>
          <w:rFonts w:eastAsia="SimSun" w:hint="cs"/>
          <w:rtl/>
          <w:lang w:eastAsia="zh-CN"/>
        </w:rPr>
        <w:t>.</w:t>
      </w:r>
    </w:p>
    <w:p w14:paraId="1C5EC06E" w14:textId="528A785E" w:rsidR="000263D5" w:rsidRDefault="000263D5" w:rsidP="000263D5">
      <w:pPr>
        <w:numPr>
          <w:ilvl w:val="2"/>
          <w:numId w:val="6"/>
        </w:numPr>
        <w:jc w:val="both"/>
        <w:rPr>
          <w:rFonts w:eastAsia="SimSun"/>
          <w:lang w:eastAsia="zh-CN"/>
        </w:rPr>
      </w:pPr>
      <w:r>
        <w:rPr>
          <w:rFonts w:eastAsia="SimSun" w:hint="cs"/>
          <w:rtl/>
          <w:lang w:eastAsia="zh-CN"/>
        </w:rPr>
        <w:t>מיקל.</w:t>
      </w:r>
    </w:p>
    <w:p w14:paraId="51C56001" w14:textId="0E265121" w:rsidR="000263D5" w:rsidRPr="000263D5" w:rsidRDefault="000263D5" w:rsidP="000263D5">
      <w:pPr>
        <w:numPr>
          <w:ilvl w:val="3"/>
          <w:numId w:val="6"/>
        </w:numPr>
        <w:jc w:val="both"/>
        <w:rPr>
          <w:rFonts w:eastAsia="SimSun"/>
          <w:rtl/>
          <w:lang w:eastAsia="zh-CN"/>
        </w:rPr>
      </w:pPr>
      <w:r w:rsidRPr="000263D5">
        <w:rPr>
          <w:rFonts w:eastAsia="SimSun" w:hint="cs"/>
          <w:u w:val="single"/>
          <w:rtl/>
          <w:lang w:eastAsia="zh-CN"/>
        </w:rPr>
        <w:t>הגרשז"א</w:t>
      </w:r>
      <w:r w:rsidRPr="000263D5">
        <w:rPr>
          <w:rFonts w:eastAsia="SimSun" w:hint="cs"/>
          <w:rtl/>
          <w:lang w:eastAsia="zh-CN"/>
        </w:rPr>
        <w:t xml:space="preserve"> זצ"ל (</w:t>
      </w:r>
      <w:r w:rsidRPr="000263D5">
        <w:rPr>
          <w:rFonts w:eastAsia="SimSun"/>
          <w:rtl/>
          <w:lang w:eastAsia="zh-CN"/>
        </w:rPr>
        <w:t xml:space="preserve">הליכות שלמה </w:t>
      </w:r>
      <w:r w:rsidR="00A74611">
        <w:rPr>
          <w:rFonts w:eastAsia="SimSun" w:hint="cs"/>
          <w:rtl/>
          <w:lang w:eastAsia="zh-CN"/>
        </w:rPr>
        <w:t>בין המצרים</w:t>
      </w:r>
      <w:r w:rsidRPr="000263D5">
        <w:rPr>
          <w:rFonts w:eastAsia="SimSun"/>
          <w:rtl/>
          <w:lang w:eastAsia="zh-CN"/>
        </w:rPr>
        <w:t xml:space="preserve"> פרק י"ד ס"ק כ"ד</w:t>
      </w:r>
      <w:r w:rsidRPr="000263D5">
        <w:rPr>
          <w:rFonts w:eastAsia="SimSun" w:hint="cs"/>
          <w:rtl/>
          <w:lang w:eastAsia="zh-CN"/>
        </w:rPr>
        <w:t xml:space="preserve">) </w:t>
      </w:r>
      <w:r w:rsidRPr="000263D5">
        <w:rPr>
          <w:rFonts w:eastAsia="SimSun"/>
          <w:rtl/>
          <w:lang w:eastAsia="zh-CN"/>
        </w:rPr>
        <w:t>–</w:t>
      </w:r>
      <w:r w:rsidRPr="000263D5">
        <w:rPr>
          <w:rFonts w:eastAsia="SimSun" w:hint="cs"/>
          <w:rtl/>
          <w:lang w:eastAsia="zh-CN"/>
        </w:rPr>
        <w:t xml:space="preserve"> "</w:t>
      </w:r>
      <w:r w:rsidR="00A74611">
        <w:rPr>
          <w:rFonts w:eastAsia="SimSun" w:hint="cs"/>
          <w:rtl/>
          <w:lang w:eastAsia="zh-CN"/>
        </w:rPr>
        <w:t xml:space="preserve">ומ"מ </w:t>
      </w:r>
      <w:r w:rsidRPr="000263D5">
        <w:rPr>
          <w:rFonts w:eastAsia="SimSun"/>
          <w:rtl/>
          <w:lang w:eastAsia="zh-CN"/>
        </w:rPr>
        <w:t xml:space="preserve">להעביר מטלית לחה על גופו </w:t>
      </w:r>
      <w:r w:rsidR="00A74611">
        <w:rPr>
          <w:rFonts w:eastAsia="SimSun" w:hint="cs"/>
          <w:rtl/>
          <w:lang w:eastAsia="zh-CN"/>
        </w:rPr>
        <w:t>יש להקל</w:t>
      </w:r>
      <w:r w:rsidRPr="000263D5">
        <w:rPr>
          <w:rFonts w:eastAsia="SimSun" w:hint="cs"/>
          <w:rtl/>
          <w:lang w:eastAsia="zh-CN"/>
        </w:rPr>
        <w:t>"</w:t>
      </w:r>
      <w:r w:rsidRPr="000263D5">
        <w:rPr>
          <w:rFonts w:eastAsia="SimSun"/>
          <w:rtl/>
          <w:lang w:eastAsia="zh-CN"/>
        </w:rPr>
        <w:t>.</w:t>
      </w:r>
    </w:p>
    <w:p w14:paraId="547172B4" w14:textId="4C06076F" w:rsidR="000263D5" w:rsidRPr="000263D5" w:rsidRDefault="000263D5" w:rsidP="000263D5">
      <w:pPr>
        <w:numPr>
          <w:ilvl w:val="3"/>
          <w:numId w:val="6"/>
        </w:numPr>
        <w:jc w:val="both"/>
        <w:rPr>
          <w:rFonts w:eastAsia="SimSun"/>
          <w:rtl/>
          <w:lang w:eastAsia="zh-CN"/>
        </w:rPr>
      </w:pPr>
      <w:r w:rsidRPr="000263D5">
        <w:rPr>
          <w:rFonts w:eastAsia="SimSun"/>
          <w:u w:val="single"/>
          <w:rtl/>
          <w:lang w:eastAsia="zh-CN"/>
        </w:rPr>
        <w:t>הגריש</w:t>
      </w:r>
      <w:r w:rsidRPr="000263D5">
        <w:rPr>
          <w:rFonts w:eastAsia="SimSun" w:hint="cs"/>
          <w:u w:val="single"/>
          <w:rtl/>
          <w:lang w:eastAsia="zh-CN"/>
        </w:rPr>
        <w:t>"</w:t>
      </w:r>
      <w:r w:rsidRPr="000263D5">
        <w:rPr>
          <w:rFonts w:eastAsia="SimSun"/>
          <w:u w:val="single"/>
          <w:rtl/>
          <w:lang w:eastAsia="zh-CN"/>
        </w:rPr>
        <w:t>א</w:t>
      </w:r>
      <w:r w:rsidRPr="000263D5">
        <w:rPr>
          <w:rFonts w:eastAsia="SimSun"/>
          <w:rtl/>
          <w:lang w:eastAsia="zh-CN"/>
        </w:rPr>
        <w:t xml:space="preserve"> זצ"ל </w:t>
      </w:r>
      <w:r>
        <w:rPr>
          <w:rtl/>
        </w:rPr>
        <w:t>(</w:t>
      </w:r>
      <w:r w:rsidR="00720F4A">
        <w:rPr>
          <w:rFonts w:eastAsia="SimSun"/>
          <w:rtl/>
          <w:lang w:eastAsia="zh-CN"/>
        </w:rPr>
        <w:t xml:space="preserve">ציוני הלכה </w:t>
      </w:r>
      <w:r w:rsidR="00720F4A">
        <w:rPr>
          <w:rFonts w:eastAsia="SimSun" w:hint="cs"/>
          <w:rtl/>
          <w:lang w:eastAsia="zh-CN"/>
        </w:rPr>
        <w:t xml:space="preserve">הל' </w:t>
      </w:r>
      <w:r w:rsidR="00720F4A">
        <w:rPr>
          <w:rFonts w:eastAsia="SimSun"/>
          <w:rtl/>
          <w:lang w:eastAsia="zh-CN"/>
        </w:rPr>
        <w:t>אבילות עמ' שע"</w:t>
      </w:r>
      <w:r w:rsidR="00720F4A">
        <w:rPr>
          <w:rFonts w:eastAsia="SimSun" w:hint="cs"/>
          <w:rtl/>
          <w:lang w:eastAsia="zh-CN"/>
        </w:rPr>
        <w:t xml:space="preserve">ח, </w:t>
      </w:r>
      <w:r w:rsidRPr="000263D5">
        <w:rPr>
          <w:rFonts w:eastAsia="SimSun"/>
          <w:rtl/>
          <w:lang w:eastAsia="zh-CN"/>
        </w:rPr>
        <w:t>אליבא דהלכתא גליון צ"ז עמ' נ"ב טור</w:t>
      </w:r>
      <w:r>
        <w:rPr>
          <w:rtl/>
        </w:rPr>
        <w:t xml:space="preserve"> </w:t>
      </w:r>
      <w:r>
        <w:rPr>
          <w:rFonts w:hint="cs"/>
          <w:rtl/>
        </w:rPr>
        <w:t>ג</w:t>
      </w:r>
      <w:r>
        <w:rPr>
          <w:rtl/>
        </w:rPr>
        <w:t>') – "</w:t>
      </w:r>
      <w:r w:rsidRPr="000263D5">
        <w:rPr>
          <w:rFonts w:eastAsia="SimSun"/>
          <w:rtl/>
          <w:lang w:eastAsia="zh-CN"/>
        </w:rPr>
        <w:t>דמותר לנגב את הגוף במגבת</w:t>
      </w:r>
      <w:r w:rsidRPr="000263D5">
        <w:rPr>
          <w:rFonts w:eastAsia="SimSun" w:hint="cs"/>
          <w:rtl/>
          <w:lang w:eastAsia="zh-CN"/>
        </w:rPr>
        <w:t xml:space="preserve"> </w:t>
      </w:r>
      <w:r w:rsidRPr="000263D5">
        <w:rPr>
          <w:rFonts w:eastAsia="SimSun"/>
          <w:rtl/>
          <w:lang w:eastAsia="zh-CN"/>
        </w:rPr>
        <w:t>רטובה בתשעת הימים אפילו שזה טופח על מנת להטפיח, דזה לא נחשב</w:t>
      </w:r>
      <w:r>
        <w:rPr>
          <w:rFonts w:eastAsia="SimSun" w:hint="cs"/>
          <w:rtl/>
          <w:lang w:eastAsia="zh-CN"/>
        </w:rPr>
        <w:t xml:space="preserve"> </w:t>
      </w:r>
      <w:r w:rsidRPr="000263D5">
        <w:rPr>
          <w:rFonts w:eastAsia="SimSun"/>
          <w:rtl/>
          <w:lang w:eastAsia="zh-CN"/>
        </w:rPr>
        <w:t>רחיצה</w:t>
      </w:r>
      <w:r>
        <w:rPr>
          <w:rFonts w:eastAsia="SimSun" w:hint="cs"/>
          <w:rtl/>
          <w:lang w:eastAsia="zh-CN"/>
        </w:rPr>
        <w:t>"</w:t>
      </w:r>
      <w:r w:rsidRPr="000263D5">
        <w:rPr>
          <w:rFonts w:eastAsia="SimSun"/>
          <w:rtl/>
          <w:lang w:eastAsia="zh-CN"/>
        </w:rPr>
        <w:t>.</w:t>
      </w:r>
    </w:p>
    <w:p w14:paraId="5A756D62" w14:textId="7230BC39" w:rsidR="000263D5" w:rsidRDefault="000263D5" w:rsidP="000263D5">
      <w:pPr>
        <w:numPr>
          <w:ilvl w:val="3"/>
          <w:numId w:val="6"/>
        </w:numPr>
        <w:jc w:val="both"/>
        <w:rPr>
          <w:rFonts w:eastAsia="SimSun"/>
          <w:lang w:eastAsia="zh-CN"/>
        </w:rPr>
      </w:pPr>
      <w:r w:rsidRPr="000263D5">
        <w:rPr>
          <w:rFonts w:eastAsia="SimSun"/>
          <w:u w:val="single"/>
          <w:rtl/>
          <w:lang w:eastAsia="zh-CN"/>
        </w:rPr>
        <w:t>משנה הלכות</w:t>
      </w:r>
      <w:r w:rsidRPr="000263D5">
        <w:rPr>
          <w:rFonts w:eastAsia="SimSun"/>
          <w:rtl/>
          <w:lang w:eastAsia="zh-CN"/>
        </w:rPr>
        <w:t xml:space="preserve"> </w:t>
      </w:r>
      <w:r>
        <w:rPr>
          <w:rtl/>
        </w:rPr>
        <w:t>(</w:t>
      </w:r>
      <w:r w:rsidRPr="000263D5">
        <w:rPr>
          <w:rFonts w:eastAsia="SimSun"/>
          <w:rtl/>
          <w:lang w:eastAsia="zh-CN"/>
        </w:rPr>
        <w:t>אליבא דהלכתא גליון צ"ז עמ' נ"ב טור</w:t>
      </w:r>
      <w:r>
        <w:rPr>
          <w:rtl/>
        </w:rPr>
        <w:t xml:space="preserve"> ג') – "</w:t>
      </w:r>
      <w:r w:rsidRPr="000263D5">
        <w:rPr>
          <w:rFonts w:eastAsia="SimSun"/>
          <w:rtl/>
          <w:lang w:eastAsia="zh-CN"/>
        </w:rPr>
        <w:t>דמותר בתשעת הימים לנגב את כל הגוף במגבת רטובה</w:t>
      </w:r>
      <w:r>
        <w:rPr>
          <w:rFonts w:eastAsia="SimSun" w:hint="cs"/>
          <w:rtl/>
          <w:lang w:eastAsia="zh-CN"/>
        </w:rPr>
        <w:t xml:space="preserve"> </w:t>
      </w:r>
      <w:r w:rsidRPr="000263D5">
        <w:rPr>
          <w:rFonts w:eastAsia="SimSun"/>
          <w:rtl/>
          <w:lang w:eastAsia="zh-CN"/>
        </w:rPr>
        <w:t>אפילו שזה טופח על מנת להטפיח, וכן בממחטות לחות</w:t>
      </w:r>
      <w:r w:rsidRPr="000263D5">
        <w:rPr>
          <w:rFonts w:eastAsia="SimSun" w:hint="cs"/>
          <w:rtl/>
          <w:lang w:eastAsia="zh-CN"/>
        </w:rPr>
        <w:t>"</w:t>
      </w:r>
      <w:r w:rsidRPr="000263D5">
        <w:rPr>
          <w:rFonts w:eastAsia="SimSun"/>
          <w:rtl/>
          <w:lang w:eastAsia="zh-CN"/>
        </w:rPr>
        <w:t>.</w:t>
      </w:r>
    </w:p>
    <w:p w14:paraId="68A0641F" w14:textId="7E78FA9D" w:rsidR="000263D5" w:rsidRDefault="000263D5" w:rsidP="000263D5">
      <w:pPr>
        <w:numPr>
          <w:ilvl w:val="3"/>
          <w:numId w:val="6"/>
        </w:numPr>
        <w:jc w:val="both"/>
        <w:rPr>
          <w:rFonts w:eastAsia="SimSun"/>
          <w:lang w:eastAsia="zh-CN"/>
        </w:rPr>
      </w:pPr>
      <w:r w:rsidRPr="000263D5">
        <w:rPr>
          <w:rFonts w:eastAsia="SimSun" w:hint="cs"/>
          <w:u w:val="single"/>
          <w:rtl/>
          <w:lang w:eastAsia="zh-CN"/>
        </w:rPr>
        <w:t>הגר"</w:t>
      </w:r>
      <w:r w:rsidRPr="000263D5">
        <w:rPr>
          <w:rFonts w:eastAsia="SimSun"/>
          <w:u w:val="single"/>
          <w:rtl/>
          <w:lang w:eastAsia="zh-CN"/>
        </w:rPr>
        <w:t>ש</w:t>
      </w:r>
      <w:r w:rsidRPr="000263D5">
        <w:rPr>
          <w:rFonts w:eastAsia="SimSun" w:hint="cs"/>
          <w:u w:val="single"/>
          <w:rtl/>
          <w:lang w:eastAsia="zh-CN"/>
        </w:rPr>
        <w:t xml:space="preserve"> </w:t>
      </w:r>
      <w:r w:rsidRPr="000263D5">
        <w:rPr>
          <w:rFonts w:eastAsia="SimSun"/>
          <w:u w:val="single"/>
          <w:rtl/>
          <w:lang w:eastAsia="zh-CN"/>
        </w:rPr>
        <w:t>דבליצקי</w:t>
      </w:r>
      <w:r w:rsidRPr="000263D5">
        <w:rPr>
          <w:rFonts w:eastAsia="SimSun"/>
          <w:rtl/>
          <w:lang w:eastAsia="zh-CN"/>
        </w:rPr>
        <w:t xml:space="preserve"> זצ"ל </w:t>
      </w:r>
      <w:r>
        <w:rPr>
          <w:rtl/>
        </w:rPr>
        <w:t>(</w:t>
      </w:r>
      <w:r w:rsidRPr="000263D5">
        <w:rPr>
          <w:rFonts w:eastAsia="SimSun"/>
          <w:rtl/>
          <w:lang w:eastAsia="zh-CN"/>
        </w:rPr>
        <w:t>אליבא דהלכתא גליון צ"ז עמ' נ"ב טור</w:t>
      </w:r>
      <w:r>
        <w:rPr>
          <w:rtl/>
        </w:rPr>
        <w:t xml:space="preserve"> ג') – "</w:t>
      </w:r>
      <w:r w:rsidRPr="000263D5">
        <w:rPr>
          <w:rFonts w:eastAsia="SimSun"/>
          <w:rtl/>
          <w:lang w:eastAsia="zh-CN"/>
        </w:rPr>
        <w:t>דמותר בתשעת הימים לנגב את כל הגוף במגבת רטובה</w:t>
      </w:r>
      <w:r>
        <w:rPr>
          <w:rFonts w:eastAsia="SimSun" w:hint="cs"/>
          <w:rtl/>
          <w:lang w:eastAsia="zh-CN"/>
        </w:rPr>
        <w:t xml:space="preserve"> </w:t>
      </w:r>
      <w:r w:rsidRPr="000263D5">
        <w:rPr>
          <w:rFonts w:eastAsia="SimSun"/>
          <w:rtl/>
          <w:lang w:eastAsia="zh-CN"/>
        </w:rPr>
        <w:t>אפילו שזה טופח על מנת להטפיח, וכן בממחטות לחות</w:t>
      </w:r>
      <w:r w:rsidRPr="000263D5">
        <w:rPr>
          <w:rFonts w:eastAsia="SimSun" w:hint="cs"/>
          <w:rtl/>
          <w:lang w:eastAsia="zh-CN"/>
        </w:rPr>
        <w:t>"</w:t>
      </w:r>
      <w:r w:rsidRPr="000263D5">
        <w:rPr>
          <w:rFonts w:eastAsia="SimSun"/>
          <w:rtl/>
          <w:lang w:eastAsia="zh-CN"/>
        </w:rPr>
        <w:t>.</w:t>
      </w:r>
    </w:p>
    <w:p w14:paraId="5D82D8C5" w14:textId="51226FFC" w:rsidR="000263D5" w:rsidRDefault="000263D5" w:rsidP="000263D5">
      <w:pPr>
        <w:numPr>
          <w:ilvl w:val="3"/>
          <w:numId w:val="6"/>
        </w:numPr>
        <w:jc w:val="both"/>
        <w:rPr>
          <w:rFonts w:eastAsia="SimSun"/>
          <w:lang w:eastAsia="zh-CN"/>
        </w:rPr>
      </w:pPr>
      <w:r w:rsidRPr="000263D5">
        <w:rPr>
          <w:rFonts w:eastAsia="SimSun" w:hint="cs"/>
          <w:u w:val="single"/>
          <w:rtl/>
          <w:lang w:eastAsia="zh-CN"/>
        </w:rPr>
        <w:t>הגר"א</w:t>
      </w:r>
      <w:r w:rsidRPr="000263D5">
        <w:rPr>
          <w:rFonts w:eastAsia="SimSun"/>
          <w:u w:val="single"/>
          <w:rtl/>
          <w:lang w:eastAsia="zh-CN"/>
        </w:rPr>
        <w:t xml:space="preserve"> קופשיץ</w:t>
      </w:r>
      <w:r w:rsidRPr="000263D5">
        <w:rPr>
          <w:rFonts w:eastAsia="SimSun"/>
          <w:rtl/>
          <w:lang w:eastAsia="zh-CN"/>
        </w:rPr>
        <w:t xml:space="preserve"> זצ"ל</w:t>
      </w:r>
      <w:r>
        <w:rPr>
          <w:rFonts w:eastAsia="SimSun" w:hint="cs"/>
          <w:rtl/>
          <w:lang w:eastAsia="zh-CN"/>
        </w:rPr>
        <w:t xml:space="preserve"> </w:t>
      </w:r>
      <w:r>
        <w:rPr>
          <w:rtl/>
        </w:rPr>
        <w:t>(</w:t>
      </w:r>
      <w:r w:rsidRPr="000263D5">
        <w:rPr>
          <w:rFonts w:eastAsia="SimSun"/>
          <w:rtl/>
          <w:lang w:eastAsia="zh-CN"/>
        </w:rPr>
        <w:t>אליבא דהלכתא גליון צ"ז עמ' נ"ב טור</w:t>
      </w:r>
      <w:r>
        <w:rPr>
          <w:rtl/>
        </w:rPr>
        <w:t xml:space="preserve"> ג') – "</w:t>
      </w:r>
      <w:r w:rsidRPr="000263D5">
        <w:rPr>
          <w:rFonts w:eastAsia="SimSun"/>
          <w:rtl/>
          <w:lang w:eastAsia="zh-CN"/>
        </w:rPr>
        <w:t>דמותר בתשעת הימים לנגב את כל הגוף במגבת רטובה</w:t>
      </w:r>
      <w:r>
        <w:rPr>
          <w:rFonts w:eastAsia="SimSun" w:hint="cs"/>
          <w:rtl/>
          <w:lang w:eastAsia="zh-CN"/>
        </w:rPr>
        <w:t xml:space="preserve"> </w:t>
      </w:r>
      <w:r w:rsidRPr="000263D5">
        <w:rPr>
          <w:rFonts w:eastAsia="SimSun"/>
          <w:rtl/>
          <w:lang w:eastAsia="zh-CN"/>
        </w:rPr>
        <w:t>אפילו שזה טופח על מנת להטפיח, וכן בממחטות לחות</w:t>
      </w:r>
      <w:r w:rsidRPr="000263D5">
        <w:rPr>
          <w:rFonts w:eastAsia="SimSun" w:hint="cs"/>
          <w:rtl/>
          <w:lang w:eastAsia="zh-CN"/>
        </w:rPr>
        <w:t>"</w:t>
      </w:r>
      <w:r w:rsidRPr="000263D5">
        <w:rPr>
          <w:rFonts w:eastAsia="SimSun"/>
          <w:rtl/>
          <w:lang w:eastAsia="zh-CN"/>
        </w:rPr>
        <w:t>.</w:t>
      </w:r>
    </w:p>
    <w:p w14:paraId="47225330" w14:textId="641518A0" w:rsidR="000263D5" w:rsidRDefault="00476143" w:rsidP="000263D5">
      <w:pPr>
        <w:numPr>
          <w:ilvl w:val="3"/>
          <w:numId w:val="6"/>
        </w:numPr>
        <w:jc w:val="both"/>
        <w:rPr>
          <w:rFonts w:eastAsia="SimSun"/>
          <w:lang w:eastAsia="zh-CN"/>
        </w:rPr>
      </w:pPr>
      <w:r>
        <w:rPr>
          <w:rFonts w:eastAsia="SimSun"/>
          <w:u w:val="single"/>
          <w:rtl/>
          <w:lang w:eastAsia="zh-CN"/>
        </w:rPr>
        <w:t>חוט שני</w:t>
      </w:r>
      <w:r>
        <w:rPr>
          <w:rFonts w:eastAsia="SimSun"/>
          <w:rtl/>
          <w:lang w:eastAsia="zh-CN"/>
        </w:rPr>
        <w:t xml:space="preserve"> (יו"ט עמ' שמ"ו</w:t>
      </w:r>
      <w:r>
        <w:rPr>
          <w:rFonts w:eastAsia="SimSun" w:hint="cs"/>
          <w:rtl/>
          <w:lang w:eastAsia="zh-CN"/>
        </w:rPr>
        <w:t xml:space="preserve">, </w:t>
      </w:r>
      <w:r>
        <w:rPr>
          <w:rFonts w:eastAsia="SimSun"/>
          <w:rtl/>
          <w:lang w:eastAsia="zh-CN"/>
        </w:rPr>
        <w:t>עמ' שמ"ז אות ה'</w:t>
      </w:r>
      <w:r>
        <w:rPr>
          <w:rFonts w:eastAsia="SimSun" w:hint="cs"/>
          <w:rtl/>
          <w:lang w:eastAsia="zh-CN"/>
        </w:rPr>
        <w:t xml:space="preserve"> [לשונו מובא לקמן]</w:t>
      </w:r>
      <w:r>
        <w:rPr>
          <w:rFonts w:eastAsia="SimSun"/>
          <w:rtl/>
          <w:lang w:eastAsia="zh-CN"/>
        </w:rPr>
        <w:t>) – "מותר לו רק לנגב את גופו במגבת לחה או ממחטות לחות, ואין צריך לסוחטם עד שלא יהיה בהם טופח על מנת להטפיח</w:t>
      </w:r>
      <w:r>
        <w:rPr>
          <w:rFonts w:eastAsia="SimSun" w:hint="cs"/>
          <w:rtl/>
          <w:lang w:eastAsia="zh-CN"/>
        </w:rPr>
        <w:t>"</w:t>
      </w:r>
      <w:r w:rsidR="000263D5" w:rsidRPr="000263D5">
        <w:rPr>
          <w:rFonts w:eastAsia="SimSun"/>
          <w:rtl/>
          <w:lang w:eastAsia="zh-CN"/>
        </w:rPr>
        <w:t>.</w:t>
      </w:r>
    </w:p>
    <w:p w14:paraId="49FC14A2" w14:textId="6CB8AB86" w:rsidR="000263D5" w:rsidRPr="000263D5" w:rsidRDefault="000263D5" w:rsidP="000263D5">
      <w:pPr>
        <w:numPr>
          <w:ilvl w:val="3"/>
          <w:numId w:val="6"/>
        </w:numPr>
        <w:jc w:val="both"/>
        <w:rPr>
          <w:rFonts w:eastAsia="SimSun"/>
          <w:lang w:eastAsia="zh-CN"/>
        </w:rPr>
      </w:pPr>
      <w:r w:rsidRPr="000263D5">
        <w:rPr>
          <w:rFonts w:eastAsia="SimSun" w:hint="cs"/>
          <w:u w:val="single"/>
          <w:rtl/>
          <w:lang w:eastAsia="zh-CN"/>
        </w:rPr>
        <w:t>הגר"ע</w:t>
      </w:r>
      <w:r w:rsidRPr="000263D5">
        <w:rPr>
          <w:rFonts w:eastAsia="SimSun"/>
          <w:u w:val="single"/>
          <w:rtl/>
          <w:lang w:eastAsia="zh-CN"/>
        </w:rPr>
        <w:t xml:space="preserve"> אויערבאך</w:t>
      </w:r>
      <w:r w:rsidRPr="000263D5">
        <w:rPr>
          <w:rFonts w:eastAsia="SimSun"/>
          <w:rtl/>
          <w:lang w:eastAsia="zh-CN"/>
        </w:rPr>
        <w:t xml:space="preserve"> שליט"א </w:t>
      </w:r>
      <w:r>
        <w:rPr>
          <w:rtl/>
        </w:rPr>
        <w:t>(</w:t>
      </w:r>
      <w:r w:rsidRPr="000263D5">
        <w:rPr>
          <w:rFonts w:eastAsia="SimSun"/>
          <w:rtl/>
          <w:lang w:eastAsia="zh-CN"/>
        </w:rPr>
        <w:t>אליבא דהלכתא גליון צ"ז עמ' נ"ב טור</w:t>
      </w:r>
      <w:r>
        <w:rPr>
          <w:rtl/>
        </w:rPr>
        <w:t xml:space="preserve"> ג') – "</w:t>
      </w:r>
      <w:r w:rsidRPr="000263D5">
        <w:rPr>
          <w:rFonts w:eastAsia="SimSun"/>
          <w:rtl/>
          <w:lang w:eastAsia="zh-CN"/>
        </w:rPr>
        <w:t>דמותר בתשעת הימים לנגב את כל הגוף במגבת רטובה</w:t>
      </w:r>
      <w:r>
        <w:rPr>
          <w:rFonts w:eastAsia="SimSun" w:hint="cs"/>
          <w:rtl/>
          <w:lang w:eastAsia="zh-CN"/>
        </w:rPr>
        <w:t xml:space="preserve"> </w:t>
      </w:r>
      <w:r w:rsidRPr="000263D5">
        <w:rPr>
          <w:rFonts w:eastAsia="SimSun"/>
          <w:rtl/>
          <w:lang w:eastAsia="zh-CN"/>
        </w:rPr>
        <w:t>אפילו שזה טופח על מנת להטפיח, וכן בממחטות לחות</w:t>
      </w:r>
      <w:r w:rsidRPr="000263D5">
        <w:rPr>
          <w:rFonts w:eastAsia="SimSun" w:hint="cs"/>
          <w:rtl/>
          <w:lang w:eastAsia="zh-CN"/>
        </w:rPr>
        <w:t>"</w:t>
      </w:r>
      <w:r w:rsidRPr="000263D5">
        <w:rPr>
          <w:rFonts w:eastAsia="SimSun"/>
          <w:rtl/>
          <w:lang w:eastAsia="zh-CN"/>
        </w:rPr>
        <w:t>.</w:t>
      </w:r>
    </w:p>
    <w:p w14:paraId="02194F75" w14:textId="77777777" w:rsidR="000263D5" w:rsidRPr="000263D5" w:rsidRDefault="000263D5" w:rsidP="000263D5">
      <w:pPr>
        <w:jc w:val="both"/>
        <w:rPr>
          <w:rFonts w:eastAsia="SimSun"/>
          <w:lang w:eastAsia="zh-CN"/>
        </w:rPr>
      </w:pPr>
    </w:p>
    <w:p w14:paraId="53216FE8" w14:textId="2220DE69" w:rsidR="003462F9" w:rsidRDefault="003462F9" w:rsidP="003462F9">
      <w:pPr>
        <w:numPr>
          <w:ilvl w:val="1"/>
          <w:numId w:val="6"/>
        </w:numPr>
        <w:jc w:val="both"/>
        <w:rPr>
          <w:rFonts w:eastAsia="SimSun"/>
          <w:lang w:eastAsia="zh-CN"/>
        </w:rPr>
      </w:pPr>
      <w:r>
        <w:rPr>
          <w:rFonts w:eastAsia="SimSun" w:hint="cs"/>
          <w:b/>
          <w:bCs/>
          <w:rtl/>
          <w:lang w:eastAsia="zh-CN"/>
        </w:rPr>
        <w:t>סאונה</w:t>
      </w:r>
      <w:r>
        <w:rPr>
          <w:rFonts w:eastAsia="SimSun" w:hint="cs"/>
          <w:rtl/>
          <w:lang w:eastAsia="zh-CN"/>
        </w:rPr>
        <w:t xml:space="preserve"> (</w:t>
      </w:r>
      <w:r>
        <w:rPr>
          <w:rFonts w:eastAsia="SimSun"/>
          <w:lang w:eastAsia="zh-CN"/>
        </w:rPr>
        <w:t>sauna</w:t>
      </w:r>
      <w:r>
        <w:rPr>
          <w:rFonts w:eastAsia="SimSun" w:hint="cs"/>
          <w:rtl/>
          <w:lang w:eastAsia="zh-CN"/>
        </w:rPr>
        <w:t>).</w:t>
      </w:r>
    </w:p>
    <w:p w14:paraId="44CF0427" w14:textId="77777777" w:rsidR="003462F9" w:rsidRDefault="003462F9" w:rsidP="003462F9">
      <w:pPr>
        <w:numPr>
          <w:ilvl w:val="2"/>
          <w:numId w:val="6"/>
        </w:numPr>
        <w:jc w:val="both"/>
        <w:rPr>
          <w:rFonts w:eastAsia="SimSun"/>
          <w:lang w:eastAsia="zh-CN"/>
        </w:rPr>
      </w:pPr>
      <w:r>
        <w:rPr>
          <w:rFonts w:eastAsia="SimSun" w:hint="cs"/>
          <w:rtl/>
          <w:lang w:eastAsia="zh-CN"/>
        </w:rPr>
        <w:t xml:space="preserve">מראי מקומות – </w:t>
      </w:r>
      <w:r>
        <w:rPr>
          <w:rFonts w:eastAsia="SimSun" w:hint="cs"/>
          <w:u w:val="single"/>
          <w:rtl/>
          <w:lang w:eastAsia="zh-CN"/>
        </w:rPr>
        <w:t>נחמת יוסף</w:t>
      </w:r>
      <w:r>
        <w:rPr>
          <w:rFonts w:eastAsia="SimSun" w:hint="cs"/>
          <w:rtl/>
          <w:lang w:eastAsia="zh-CN"/>
        </w:rPr>
        <w:t xml:space="preserve"> (סי' נ"ד).</w:t>
      </w:r>
    </w:p>
    <w:p w14:paraId="54DF2315" w14:textId="77777777" w:rsidR="003462F9" w:rsidRDefault="003462F9" w:rsidP="003462F9">
      <w:pPr>
        <w:numPr>
          <w:ilvl w:val="3"/>
          <w:numId w:val="6"/>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(אשרי האיש או"ח ח"ג פרק ס"ט אות מ"ה) – "סאונה רטובה דינה כרחיצה האסורה, אך סאונה יבשה מותרת".</w:t>
      </w:r>
    </w:p>
    <w:p w14:paraId="0F51D172" w14:textId="77777777" w:rsidR="003462F9" w:rsidRDefault="003462F9" w:rsidP="003462F9">
      <w:pPr>
        <w:jc w:val="both"/>
        <w:rPr>
          <w:rFonts w:eastAsia="SimSun"/>
          <w:lang w:eastAsia="zh-CN"/>
        </w:rPr>
      </w:pPr>
    </w:p>
    <w:p w14:paraId="50DCBCB5" w14:textId="77777777" w:rsidR="003462F9" w:rsidRDefault="003462F9" w:rsidP="003462F9">
      <w:pPr>
        <w:numPr>
          <w:ilvl w:val="1"/>
          <w:numId w:val="6"/>
        </w:numPr>
        <w:jc w:val="both"/>
        <w:rPr>
          <w:rFonts w:eastAsia="SimSun"/>
          <w:lang w:eastAsia="zh-CN"/>
        </w:rPr>
      </w:pPr>
      <w:r>
        <w:rPr>
          <w:rFonts w:hint="cs"/>
          <w:b/>
          <w:bCs/>
          <w:color w:val="000000"/>
          <w:rtl/>
        </w:rPr>
        <w:t>צחצוח שיניים</w:t>
      </w:r>
      <w:r>
        <w:rPr>
          <w:rFonts w:hint="cs"/>
          <w:color w:val="000000"/>
          <w:rtl/>
        </w:rPr>
        <w:t>.</w:t>
      </w:r>
    </w:p>
    <w:p w14:paraId="3F4051BB" w14:textId="77777777" w:rsidR="003462F9" w:rsidRDefault="003462F9" w:rsidP="003462F9">
      <w:pPr>
        <w:numPr>
          <w:ilvl w:val="2"/>
          <w:numId w:val="6"/>
        </w:numPr>
        <w:jc w:val="both"/>
        <w:rPr>
          <w:rFonts w:eastAsia="SimSun"/>
          <w:rtl/>
          <w:lang w:eastAsia="zh-CN"/>
        </w:rPr>
      </w:pPr>
      <w:r>
        <w:rPr>
          <w:rFonts w:eastAsia="SimSun" w:hint="cs"/>
          <w:rtl/>
          <w:lang w:eastAsia="zh-CN"/>
        </w:rPr>
        <w:t>מיקל.</w:t>
      </w:r>
    </w:p>
    <w:p w14:paraId="218C54F1" w14:textId="75BAC330" w:rsidR="003462F9" w:rsidRDefault="003462F9" w:rsidP="003462F9">
      <w:pPr>
        <w:numPr>
          <w:ilvl w:val="3"/>
          <w:numId w:val="6"/>
        </w:numPr>
        <w:jc w:val="both"/>
        <w:rPr>
          <w:rFonts w:eastAsia="SimSun"/>
          <w:lang w:eastAsia="zh-CN"/>
        </w:rPr>
      </w:pPr>
      <w:r>
        <w:rPr>
          <w:rFonts w:eastAsia="SimSun" w:hint="cs"/>
          <w:u w:val="single"/>
          <w:rtl/>
          <w:lang w:eastAsia="zh-CN"/>
        </w:rPr>
        <w:t>הגרשז"א</w:t>
      </w:r>
      <w:r>
        <w:rPr>
          <w:rFonts w:eastAsia="SimSun" w:hint="cs"/>
          <w:rtl/>
          <w:lang w:eastAsia="zh-CN"/>
        </w:rPr>
        <w:t xml:space="preserve"> זצ"ל (שלמי מועד עמ' תפ"ד</w:t>
      </w:r>
      <w:r w:rsidR="00A74611">
        <w:rPr>
          <w:rFonts w:eastAsia="SimSun" w:hint="cs"/>
          <w:rtl/>
          <w:lang w:eastAsia="zh-CN"/>
        </w:rPr>
        <w:t>,</w:t>
      </w:r>
      <w:r w:rsidR="00837610">
        <w:rPr>
          <w:rFonts w:eastAsia="SimSun" w:hint="cs"/>
          <w:rtl/>
          <w:lang w:eastAsia="zh-CN"/>
        </w:rPr>
        <w:t xml:space="preserve"> </w:t>
      </w:r>
      <w:r w:rsidR="00837610">
        <w:rPr>
          <w:rFonts w:eastAsia="SimSun"/>
          <w:rtl/>
          <w:lang w:eastAsia="zh-CN"/>
        </w:rPr>
        <w:t xml:space="preserve">אליבא דהלכתא גליון צ"ז עמ' נ"ו טור </w:t>
      </w:r>
      <w:r w:rsidR="00837610">
        <w:rPr>
          <w:rFonts w:eastAsia="SimSun" w:hint="cs"/>
          <w:rtl/>
          <w:lang w:eastAsia="zh-CN"/>
        </w:rPr>
        <w:t>ב',</w:t>
      </w:r>
      <w:r w:rsidR="00A74611">
        <w:rPr>
          <w:rFonts w:eastAsia="SimSun" w:hint="cs"/>
          <w:rtl/>
          <w:lang w:eastAsia="zh-CN"/>
        </w:rPr>
        <w:t xml:space="preserve"> עי' </w:t>
      </w:r>
      <w:r w:rsidR="00A74611">
        <w:rPr>
          <w:rtl/>
        </w:rPr>
        <w:t xml:space="preserve">הליכות שלמה </w:t>
      </w:r>
      <w:r w:rsidR="00A74611">
        <w:rPr>
          <w:rFonts w:hint="cs"/>
          <w:rtl/>
        </w:rPr>
        <w:t>בין המצרים</w:t>
      </w:r>
      <w:r w:rsidR="00A74611">
        <w:rPr>
          <w:rtl/>
        </w:rPr>
        <w:t xml:space="preserve"> פרק י"ד</w:t>
      </w:r>
      <w:r w:rsidR="00A74611">
        <w:rPr>
          <w:rFonts w:hint="cs"/>
          <w:rtl/>
        </w:rPr>
        <w:t xml:space="preserve"> הע' נ"ו</w:t>
      </w:r>
      <w:r>
        <w:rPr>
          <w:rFonts w:eastAsia="SimSun" w:hint="cs"/>
          <w:rtl/>
          <w:lang w:eastAsia="zh-CN"/>
        </w:rPr>
        <w:t>) – "מותר לצחצח השיניים במשחה כדי לנקותן אף מי שאינו רגיל לעשותה בכל יום, דאין זה נכנס בגדר רחיצה, והוי לצורך בריאות".</w:t>
      </w:r>
    </w:p>
    <w:p w14:paraId="2F42834B" w14:textId="5287428C" w:rsidR="00837610" w:rsidRPr="00837610" w:rsidRDefault="00837610" w:rsidP="00837610">
      <w:pPr>
        <w:pStyle w:val="ListParagraph"/>
        <w:numPr>
          <w:ilvl w:val="3"/>
          <w:numId w:val="6"/>
        </w:numPr>
        <w:jc w:val="both"/>
        <w:rPr>
          <w:rFonts w:eastAsia="SimSun"/>
          <w:lang w:eastAsia="zh-CN"/>
        </w:rPr>
      </w:pPr>
      <w:r w:rsidRPr="00837610">
        <w:rPr>
          <w:rFonts w:eastAsia="SimSun"/>
          <w:u w:val="single"/>
          <w:rtl/>
          <w:lang w:eastAsia="zh-CN"/>
        </w:rPr>
        <w:t>הליכות אבן ישראל</w:t>
      </w:r>
      <w:r w:rsidRPr="00837610">
        <w:rPr>
          <w:rFonts w:eastAsia="SimSun"/>
          <w:rtl/>
          <w:lang w:eastAsia="zh-CN"/>
        </w:rPr>
        <w:t xml:space="preserve"> </w:t>
      </w:r>
      <w:r>
        <w:rPr>
          <w:rFonts w:eastAsia="SimSun" w:hint="cs"/>
          <w:rtl/>
          <w:lang w:eastAsia="zh-CN"/>
        </w:rPr>
        <w:t>(</w:t>
      </w:r>
      <w:r w:rsidRPr="00837610">
        <w:rPr>
          <w:rFonts w:eastAsia="SimSun"/>
          <w:rtl/>
          <w:lang w:eastAsia="zh-CN"/>
        </w:rPr>
        <w:t>מועדים ח"א עמ' שמ"ב</w:t>
      </w:r>
      <w:r>
        <w:rPr>
          <w:rFonts w:eastAsia="SimSun" w:hint="cs"/>
          <w:rtl/>
          <w:lang w:eastAsia="zh-CN"/>
        </w:rPr>
        <w:t xml:space="preserve"> </w:t>
      </w:r>
      <w:r w:rsidR="00A73DB1">
        <w:rPr>
          <w:rFonts w:eastAsia="SimSun" w:hint="cs"/>
          <w:rtl/>
          <w:lang w:eastAsia="zh-CN"/>
        </w:rPr>
        <w:t>סעי' ט"ו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37610">
        <w:rPr>
          <w:rFonts w:eastAsia="SimSun"/>
          <w:rtl/>
          <w:lang w:eastAsia="zh-CN"/>
        </w:rPr>
        <w:t>צחצוח שיני</w:t>
      </w:r>
      <w:r w:rsidR="00A73DB1">
        <w:rPr>
          <w:rFonts w:eastAsia="SimSun" w:hint="cs"/>
          <w:rtl/>
          <w:lang w:eastAsia="zh-CN"/>
        </w:rPr>
        <w:t>י</w:t>
      </w:r>
      <w:r w:rsidRPr="00837610">
        <w:rPr>
          <w:rFonts w:eastAsia="SimSun"/>
          <w:rtl/>
          <w:lang w:eastAsia="zh-CN"/>
        </w:rPr>
        <w:t>ם במשחת שיני</w:t>
      </w:r>
      <w:r w:rsidR="00A73DB1">
        <w:rPr>
          <w:rFonts w:eastAsia="SimSun" w:hint="cs"/>
          <w:rtl/>
          <w:lang w:eastAsia="zh-CN"/>
        </w:rPr>
        <w:t>י</w:t>
      </w:r>
      <w:r w:rsidRPr="00837610">
        <w:rPr>
          <w:rFonts w:eastAsia="SimSun"/>
          <w:rtl/>
          <w:lang w:eastAsia="zh-CN"/>
        </w:rPr>
        <w:t>ם</w:t>
      </w:r>
      <w:r w:rsidR="00A73DB1">
        <w:rPr>
          <w:rFonts w:eastAsia="SimSun" w:hint="cs"/>
          <w:rtl/>
          <w:lang w:eastAsia="zh-CN"/>
        </w:rPr>
        <w:t>,</w:t>
      </w:r>
      <w:r w:rsidRPr="00837610">
        <w:rPr>
          <w:rFonts w:eastAsia="SimSun"/>
          <w:rtl/>
          <w:lang w:eastAsia="zh-CN"/>
        </w:rPr>
        <w:t xml:space="preserve"> מותר</w:t>
      </w:r>
      <w:r>
        <w:rPr>
          <w:rFonts w:eastAsia="SimSun" w:hint="cs"/>
          <w:rtl/>
          <w:lang w:eastAsia="zh-CN"/>
        </w:rPr>
        <w:t>"</w:t>
      </w:r>
      <w:r w:rsidRPr="00837610">
        <w:rPr>
          <w:rFonts w:eastAsia="SimSun"/>
          <w:rtl/>
          <w:lang w:eastAsia="zh-CN"/>
        </w:rPr>
        <w:t>.</w:t>
      </w:r>
    </w:p>
    <w:p w14:paraId="0817ECFA" w14:textId="3F72B97B" w:rsidR="00837610" w:rsidRPr="00837610" w:rsidRDefault="00837610" w:rsidP="00837610">
      <w:pPr>
        <w:pStyle w:val="ListParagraph"/>
        <w:numPr>
          <w:ilvl w:val="3"/>
          <w:numId w:val="6"/>
        </w:numPr>
        <w:jc w:val="both"/>
        <w:rPr>
          <w:rFonts w:eastAsia="SimSun"/>
          <w:lang w:eastAsia="zh-CN"/>
        </w:rPr>
      </w:pPr>
      <w:r w:rsidRPr="00837610">
        <w:rPr>
          <w:rFonts w:eastAsia="SimSun"/>
          <w:u w:val="single"/>
          <w:rtl/>
          <w:lang w:eastAsia="zh-CN"/>
        </w:rPr>
        <w:t>הגריש</w:t>
      </w:r>
      <w:r w:rsidRPr="00837610">
        <w:rPr>
          <w:rFonts w:eastAsia="SimSun" w:hint="cs"/>
          <w:u w:val="single"/>
          <w:rtl/>
          <w:lang w:eastAsia="zh-CN"/>
        </w:rPr>
        <w:t>"</w:t>
      </w:r>
      <w:r w:rsidRPr="00837610">
        <w:rPr>
          <w:rFonts w:eastAsia="SimSun"/>
          <w:u w:val="single"/>
          <w:rtl/>
          <w:lang w:eastAsia="zh-CN"/>
        </w:rPr>
        <w:t>א</w:t>
      </w:r>
      <w:r w:rsidRPr="00837610">
        <w:rPr>
          <w:rFonts w:eastAsia="SimSun"/>
          <w:rtl/>
          <w:lang w:eastAsia="zh-CN"/>
        </w:rPr>
        <w:t xml:space="preserve"> זצ"ל</w:t>
      </w:r>
      <w:r w:rsidRPr="00837610">
        <w:rPr>
          <w:rFonts w:eastAsia="SimSun" w:hint="cs"/>
          <w:rtl/>
          <w:lang w:eastAsia="zh-CN"/>
        </w:rPr>
        <w:t xml:space="preserve"> </w:t>
      </w:r>
      <w:r w:rsidRPr="00837610">
        <w:rPr>
          <w:rFonts w:eastAsia="SimSun"/>
          <w:rtl/>
          <w:lang w:eastAsia="zh-CN"/>
        </w:rPr>
        <w:t xml:space="preserve">(אליבא דהלכתא גליון צ"ז עמ' נ"ו טור </w:t>
      </w:r>
      <w:r w:rsidRPr="00837610">
        <w:rPr>
          <w:rFonts w:eastAsia="SimSun" w:hint="cs"/>
          <w:rtl/>
          <w:lang w:eastAsia="zh-CN"/>
        </w:rPr>
        <w:t>ב</w:t>
      </w:r>
      <w:r w:rsidRPr="00837610">
        <w:rPr>
          <w:rFonts w:eastAsia="SimSun"/>
          <w:rtl/>
          <w:lang w:eastAsia="zh-CN"/>
        </w:rPr>
        <w:t>') – "דמותר לצחצח שיניים בתשעת הימים, ולא חילקו בין רגיל לאינו</w:t>
      </w:r>
      <w:r>
        <w:rPr>
          <w:rFonts w:eastAsia="SimSun" w:hint="cs"/>
          <w:rtl/>
          <w:lang w:eastAsia="zh-CN"/>
        </w:rPr>
        <w:t xml:space="preserve"> </w:t>
      </w:r>
      <w:r w:rsidRPr="00837610">
        <w:rPr>
          <w:rFonts w:eastAsia="SimSun"/>
          <w:rtl/>
          <w:lang w:eastAsia="zh-CN"/>
        </w:rPr>
        <w:t>רגיל</w:t>
      </w:r>
      <w:r w:rsidRPr="00837610">
        <w:rPr>
          <w:rFonts w:eastAsia="SimSun" w:hint="cs"/>
          <w:rtl/>
          <w:lang w:eastAsia="zh-CN"/>
        </w:rPr>
        <w:t>"</w:t>
      </w:r>
      <w:r w:rsidRPr="00837610">
        <w:rPr>
          <w:rFonts w:eastAsia="SimSun"/>
          <w:rtl/>
          <w:lang w:eastAsia="zh-CN"/>
        </w:rPr>
        <w:t>.</w:t>
      </w:r>
    </w:p>
    <w:p w14:paraId="1FA36B82" w14:textId="35292FB4" w:rsidR="003462F9" w:rsidRDefault="003462F9" w:rsidP="003462F9">
      <w:pPr>
        <w:numPr>
          <w:ilvl w:val="3"/>
          <w:numId w:val="6"/>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(עלי שי"ח עמ' קס"ה אות י"ז) – "שאלה: האם מותר לצחצח שיניים במשחה בתשעת הימים כדי לנקותן אף מי שאינו רגיל לעשות כן בכל יום. תשובה: מותר".</w:t>
      </w:r>
    </w:p>
    <w:p w14:paraId="5B60186A" w14:textId="77777777" w:rsidR="003462F9" w:rsidRDefault="003462F9" w:rsidP="003462F9">
      <w:pPr>
        <w:ind w:left="567"/>
        <w:jc w:val="both"/>
        <w:rPr>
          <w:rFonts w:eastAsia="SimSun"/>
          <w:lang w:eastAsia="zh-CN"/>
        </w:rPr>
      </w:pPr>
      <w:r>
        <w:rPr>
          <w:rFonts w:eastAsia="SimSun" w:hint="cs"/>
          <w:color w:val="000000"/>
          <w:u w:val="single"/>
          <w:rtl/>
          <w:lang w:eastAsia="zh-CN"/>
        </w:rPr>
        <w:t>הגרח"ק</w:t>
      </w:r>
      <w:r>
        <w:rPr>
          <w:rFonts w:eastAsia="SimSun" w:hint="cs"/>
          <w:color w:val="000000"/>
          <w:rtl/>
          <w:lang w:eastAsia="zh-CN"/>
        </w:rPr>
        <w:t xml:space="preserve"> שליט"א (גם אני אודך בעניינים שונים ח"ג אות קכ"א) – "שאלה: האם מותר לצחצח את השיניים בתשעת הימים או לא. תשובה: מותר".</w:t>
      </w:r>
    </w:p>
    <w:p w14:paraId="225BF347" w14:textId="75157032" w:rsidR="00E3725D" w:rsidRPr="00E3725D" w:rsidRDefault="00E3725D" w:rsidP="00E3725D">
      <w:pPr>
        <w:numPr>
          <w:ilvl w:val="3"/>
          <w:numId w:val="6"/>
        </w:numPr>
        <w:jc w:val="both"/>
        <w:rPr>
          <w:rFonts w:eastAsia="SimSun"/>
          <w:lang w:eastAsia="zh-CN"/>
        </w:rPr>
      </w:pPr>
      <w:r w:rsidRPr="00E3725D">
        <w:rPr>
          <w:rFonts w:eastAsia="SimSun"/>
          <w:u w:val="single"/>
          <w:rtl/>
          <w:lang w:eastAsia="zh-CN"/>
        </w:rPr>
        <w:t>אבלות החורבן</w:t>
      </w:r>
      <w:r w:rsidRPr="00E3725D">
        <w:rPr>
          <w:rFonts w:eastAsia="SimSun"/>
          <w:rtl/>
          <w:lang w:eastAsia="zh-CN"/>
        </w:rPr>
        <w:t xml:space="preserve"> </w:t>
      </w:r>
      <w:r w:rsidRPr="00E3725D">
        <w:rPr>
          <w:rFonts w:eastAsia="SimSun" w:hint="cs"/>
          <w:rtl/>
          <w:lang w:eastAsia="zh-CN"/>
        </w:rPr>
        <w:t>(</w:t>
      </w:r>
      <w:r w:rsidRPr="00E3725D">
        <w:rPr>
          <w:rFonts w:eastAsia="SimSun"/>
          <w:rtl/>
          <w:lang w:eastAsia="zh-CN"/>
        </w:rPr>
        <w:t xml:space="preserve">עמ' </w:t>
      </w:r>
      <w:r w:rsidRPr="00E3725D">
        <w:rPr>
          <w:rFonts w:eastAsia="SimSun" w:hint="cs"/>
          <w:rtl/>
          <w:lang w:eastAsia="zh-CN"/>
        </w:rPr>
        <w:t>קנ"ה אות ג')</w:t>
      </w:r>
      <w:r>
        <w:rPr>
          <w:rFonts w:eastAsia="SimSun" w:hint="cs"/>
          <w:rtl/>
          <w:lang w:eastAsia="zh-CN"/>
        </w:rPr>
        <w:t xml:space="preserve"> </w:t>
      </w:r>
      <w:r>
        <w:rPr>
          <w:rFonts w:eastAsia="SimSun"/>
          <w:rtl/>
          <w:lang w:eastAsia="zh-CN"/>
        </w:rPr>
        <w:t>–</w:t>
      </w:r>
      <w:r>
        <w:rPr>
          <w:rFonts w:eastAsia="SimSun" w:hint="cs"/>
          <w:rtl/>
          <w:lang w:eastAsia="zh-CN"/>
        </w:rPr>
        <w:t xml:space="preserve"> "מותר לצחצח שיניים".</w:t>
      </w:r>
    </w:p>
    <w:p w14:paraId="10959192" w14:textId="63D2A049" w:rsidR="003462F9" w:rsidRDefault="003462F9" w:rsidP="003462F9">
      <w:pPr>
        <w:numPr>
          <w:ilvl w:val="3"/>
          <w:numId w:val="6"/>
        </w:numPr>
        <w:jc w:val="both"/>
        <w:rPr>
          <w:rFonts w:eastAsia="SimSun"/>
          <w:lang w:eastAsia="zh-CN"/>
        </w:rPr>
      </w:pPr>
      <w:r>
        <w:rPr>
          <w:rFonts w:eastAsia="SimSun" w:hint="cs"/>
          <w:u w:val="single"/>
          <w:rtl/>
          <w:lang w:eastAsia="zh-CN"/>
        </w:rPr>
        <w:t>אבני ישפה</w:t>
      </w:r>
      <w:r>
        <w:rPr>
          <w:rFonts w:eastAsia="SimSun" w:hint="cs"/>
          <w:rtl/>
          <w:lang w:eastAsia="zh-CN"/>
        </w:rPr>
        <w:t xml:space="preserve"> (גם אני אודך סי' ק"ט ענף א').</w:t>
      </w:r>
    </w:p>
    <w:p w14:paraId="54FE5991" w14:textId="77777777" w:rsidR="003462F9" w:rsidRDefault="003462F9" w:rsidP="003462F9">
      <w:pPr>
        <w:numPr>
          <w:ilvl w:val="3"/>
          <w:numId w:val="6"/>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(בין המצרים פרק מ"ב סעי' י"ט, הע' ל"א) – "מותר לצחצח השיניים במשחה כדי לנקותן אף למי שאינו רגיל לעשותה בכל יום</w:t>
      </w:r>
      <w:r>
        <w:rPr>
          <w:rFonts w:hint="cs"/>
          <w:rtl/>
        </w:rPr>
        <w:t xml:space="preserve"> [</w:t>
      </w:r>
      <w:r>
        <w:rPr>
          <w:rFonts w:eastAsia="SimSun" w:hint="cs"/>
          <w:rtl/>
          <w:lang w:eastAsia="zh-CN"/>
        </w:rPr>
        <w:t>פשוט דאין זה נכנס בגדר כיבוס ורחיצה והוי לצורך בריאות, ולא כמי שהחמיר בזה, דהוא חומרא שאין בו טעם כלל]".</w:t>
      </w:r>
    </w:p>
    <w:p w14:paraId="3CBEED1D" w14:textId="77777777" w:rsidR="003462F9" w:rsidRDefault="003462F9" w:rsidP="003462F9">
      <w:pPr>
        <w:numPr>
          <w:ilvl w:val="3"/>
          <w:numId w:val="6"/>
        </w:numPr>
        <w:jc w:val="both"/>
        <w:rPr>
          <w:rFonts w:eastAsia="SimSun"/>
          <w:lang w:eastAsia="zh-CN"/>
        </w:rPr>
      </w:pPr>
      <w:r>
        <w:rPr>
          <w:rFonts w:eastAsia="SimSun" w:hint="cs"/>
          <w:u w:val="single"/>
          <w:rtl/>
          <w:lang w:eastAsia="zh-CN"/>
        </w:rPr>
        <w:t>הליכות אמת</w:t>
      </w:r>
      <w:r>
        <w:rPr>
          <w:rFonts w:eastAsia="SimSun" w:hint="cs"/>
          <w:rtl/>
          <w:lang w:eastAsia="zh-CN"/>
        </w:rPr>
        <w:t xml:space="preserve"> (פרק י"ח סעי' י"ג).</w:t>
      </w:r>
    </w:p>
    <w:p w14:paraId="039B386C" w14:textId="77777777" w:rsidR="003462F9" w:rsidRDefault="003462F9" w:rsidP="003462F9">
      <w:pPr>
        <w:numPr>
          <w:ilvl w:val="3"/>
          <w:numId w:val="6"/>
        </w:numPr>
        <w:jc w:val="both"/>
        <w:rPr>
          <w:rFonts w:eastAsia="SimSun"/>
          <w:lang w:eastAsia="zh-CN"/>
        </w:rPr>
      </w:pPr>
      <w:r>
        <w:rPr>
          <w:rFonts w:eastAsia="SimSun" w:hint="cs"/>
          <w:u w:val="single"/>
          <w:rtl/>
          <w:lang w:eastAsia="zh-CN"/>
        </w:rPr>
        <w:t>נחמת ישראל</w:t>
      </w:r>
      <w:r>
        <w:rPr>
          <w:rFonts w:eastAsia="SimSun" w:hint="cs"/>
          <w:rtl/>
          <w:lang w:eastAsia="zh-CN"/>
        </w:rPr>
        <w:t xml:space="preserve"> (פרק ט"ו סעי' י"ז) – "והמנהג להקל".</w:t>
      </w:r>
    </w:p>
    <w:p w14:paraId="74D03443" w14:textId="77777777" w:rsidR="003462F9" w:rsidRDefault="003462F9" w:rsidP="003462F9">
      <w:pPr>
        <w:numPr>
          <w:ilvl w:val="2"/>
          <w:numId w:val="6"/>
        </w:numPr>
        <w:jc w:val="both"/>
        <w:rPr>
          <w:rFonts w:eastAsia="SimSun"/>
          <w:lang w:eastAsia="zh-CN"/>
        </w:rPr>
      </w:pPr>
      <w:r>
        <w:rPr>
          <w:rFonts w:hint="cs"/>
          <w:color w:val="000000"/>
          <w:rtl/>
        </w:rPr>
        <w:t xml:space="preserve">מראי מקומות – </w:t>
      </w:r>
      <w:r>
        <w:rPr>
          <w:rFonts w:hint="cs"/>
          <w:b/>
          <w:i/>
          <w:color w:val="000000"/>
          <w:u w:val="single"/>
          <w:rtl/>
        </w:rPr>
        <w:t>רבבות אפרים</w:t>
      </w:r>
      <w:r>
        <w:rPr>
          <w:rFonts w:hint="cs"/>
          <w:b/>
          <w:i/>
          <w:color w:val="000000"/>
          <w:rtl/>
        </w:rPr>
        <w:t xml:space="preserve"> (ח"ג סי' שס"ו, ח"ד סי' שס"ו)</w:t>
      </w:r>
      <w:r>
        <w:rPr>
          <w:rFonts w:hint="cs"/>
          <w:color w:val="000000"/>
          <w:rtl/>
        </w:rPr>
        <w:t>.</w:t>
      </w:r>
    </w:p>
    <w:p w14:paraId="7271F4E9" w14:textId="77777777" w:rsidR="003462F9" w:rsidRDefault="003462F9" w:rsidP="003462F9">
      <w:pPr>
        <w:numPr>
          <w:ilvl w:val="3"/>
          <w:numId w:val="6"/>
        </w:numPr>
        <w:jc w:val="both"/>
        <w:rPr>
          <w:rFonts w:eastAsia="SimSun"/>
          <w:lang w:eastAsia="zh-CN"/>
        </w:rPr>
      </w:pPr>
      <w:r>
        <w:rPr>
          <w:rFonts w:eastAsia="SimSun" w:hint="cs"/>
          <w:u w:val="single"/>
          <w:rtl/>
          <w:lang w:eastAsia="zh-CN"/>
        </w:rPr>
        <w:t>עמק התשובה</w:t>
      </w:r>
      <w:r>
        <w:rPr>
          <w:rFonts w:eastAsia="SimSun" w:hint="cs"/>
          <w:rtl/>
          <w:lang w:eastAsia="zh-CN"/>
        </w:rPr>
        <w:t xml:space="preserve"> (ח"א סי' צ"ב אות ב', הע' ז') – "</w:t>
      </w:r>
      <w:r>
        <w:rPr>
          <w:rFonts w:eastAsia="SimSun" w:hint="cs"/>
          <w:b/>
          <w:i/>
          <w:rtl/>
          <w:lang w:eastAsia="zh-CN"/>
        </w:rPr>
        <w:t>לרחוץ את השיניים בבערשטיל ובמשחה המיוחד לנקוי השיניים, לכאורה שרי [דאין זה בכלל תענוג רחיצה, אלא להסיר זיהום השיניים]. אולם למי שאינו רגיל בזה, לכאורה נראה שאין לעשותו בימים אלו".</w:t>
      </w:r>
    </w:p>
    <w:p w14:paraId="18CD712E" w14:textId="28786AD4" w:rsidR="003462F9" w:rsidRDefault="003462F9" w:rsidP="00837610">
      <w:pPr>
        <w:jc w:val="both"/>
        <w:rPr>
          <w:rFonts w:eastAsia="SimSun"/>
          <w:lang w:eastAsia="zh-CN"/>
        </w:rPr>
      </w:pPr>
    </w:p>
    <w:p w14:paraId="1C7B9FCB" w14:textId="77777777" w:rsidR="003462F9" w:rsidRDefault="003462F9" w:rsidP="003462F9">
      <w:pPr>
        <w:numPr>
          <w:ilvl w:val="1"/>
          <w:numId w:val="6"/>
        </w:numPr>
        <w:jc w:val="both"/>
        <w:rPr>
          <w:rFonts w:eastAsia="SimSun"/>
          <w:lang w:eastAsia="zh-CN"/>
        </w:rPr>
      </w:pPr>
      <w:r>
        <w:rPr>
          <w:rFonts w:eastAsia="SimSun" w:hint="cs"/>
          <w:b/>
          <w:bCs/>
          <w:rtl/>
          <w:lang w:eastAsia="zh-CN"/>
        </w:rPr>
        <w:t>לצורך רפואה</w:t>
      </w:r>
      <w:r>
        <w:rPr>
          <w:rFonts w:eastAsia="SimSun" w:hint="cs"/>
          <w:rtl/>
          <w:lang w:eastAsia="zh-CN"/>
        </w:rPr>
        <w:t>.</w:t>
      </w:r>
    </w:p>
    <w:p w14:paraId="4DADFD6C" w14:textId="77777777" w:rsidR="003462F9" w:rsidRDefault="003462F9" w:rsidP="003462F9">
      <w:pPr>
        <w:numPr>
          <w:ilvl w:val="2"/>
          <w:numId w:val="6"/>
        </w:numPr>
        <w:jc w:val="both"/>
        <w:rPr>
          <w:rFonts w:eastAsia="SimSun"/>
          <w:lang w:eastAsia="zh-CN"/>
        </w:rPr>
      </w:pPr>
      <w:r>
        <w:rPr>
          <w:rFonts w:eastAsia="SimSun" w:hint="cs"/>
          <w:rtl/>
          <w:lang w:eastAsia="zh-CN"/>
        </w:rPr>
        <w:t>מיקל.</w:t>
      </w:r>
    </w:p>
    <w:p w14:paraId="26DFE76F" w14:textId="77777777" w:rsidR="003462F9" w:rsidRDefault="003462F9" w:rsidP="003462F9">
      <w:pPr>
        <w:numPr>
          <w:ilvl w:val="3"/>
          <w:numId w:val="6"/>
        </w:numPr>
        <w:jc w:val="both"/>
        <w:rPr>
          <w:rFonts w:eastAsia="SimSun"/>
          <w:lang w:eastAsia="zh-CN"/>
        </w:rPr>
      </w:pPr>
      <w:r>
        <w:rPr>
          <w:rFonts w:eastAsia="SimSun" w:hint="cs"/>
          <w:u w:val="single"/>
          <w:rtl/>
          <w:lang w:eastAsia="zh-CN"/>
        </w:rPr>
        <w:t>מ"ב</w:t>
      </w:r>
      <w:r>
        <w:rPr>
          <w:rFonts w:eastAsia="SimSun" w:hint="cs"/>
          <w:rtl/>
          <w:lang w:eastAsia="zh-CN"/>
        </w:rPr>
        <w:t xml:space="preserve"> (ס"ק פ"ח, שעה"צ ס"ק צ"ד) – "ולרפואה מותר אפילו בחמין ואפילו בשבוע שחל בו ט"ב [ולכן מעוברת שהגיע קרוב לעת לידתה שטוב לה לרחוץ בחמין, בכל אלו שרי, דהוי לרפואה ולא לתענוג. וכן יולדת או מי שהוא אדם חלוש ואמר לו הרופא שצריך לרחוץ בכל יום בחמין שרי, מלבד בט' באב עצמו צריך ליזהר מזה [ספר דרך החיים בשם אליה רבה]]".</w:t>
      </w:r>
    </w:p>
    <w:p w14:paraId="53863DF8" w14:textId="2E4761D6" w:rsidR="004C26C6" w:rsidRPr="004C26C6" w:rsidRDefault="004C26C6" w:rsidP="003462F9">
      <w:pPr>
        <w:numPr>
          <w:ilvl w:val="3"/>
          <w:numId w:val="6"/>
        </w:numPr>
        <w:jc w:val="both"/>
        <w:rPr>
          <w:rFonts w:eastAsia="SimSun"/>
          <w:lang w:eastAsia="zh-CN"/>
        </w:rPr>
      </w:pPr>
      <w:r w:rsidRPr="004C26C6">
        <w:rPr>
          <w:rFonts w:hint="cs"/>
          <w:u w:val="single"/>
          <w:rtl/>
        </w:rPr>
        <w:t>ערה"ש</w:t>
      </w:r>
      <w:r>
        <w:rPr>
          <w:rtl/>
        </w:rPr>
        <w:t xml:space="preserve"> </w:t>
      </w:r>
      <w:r>
        <w:rPr>
          <w:rFonts w:hint="cs"/>
          <w:rtl/>
        </w:rPr>
        <w:t>(</w:t>
      </w:r>
      <w:r>
        <w:rPr>
          <w:rtl/>
        </w:rPr>
        <w:t>סעי</w:t>
      </w:r>
      <w:r>
        <w:rPr>
          <w:rFonts w:hint="cs"/>
          <w:rtl/>
        </w:rPr>
        <w:t>'</w:t>
      </w:r>
      <w:r>
        <w:rPr>
          <w:rtl/>
        </w:rPr>
        <w:t xml:space="preserve"> ל"ו</w:t>
      </w:r>
      <w:r>
        <w:rPr>
          <w:rFonts w:hint="cs"/>
          <w:rtl/>
        </w:rPr>
        <w:t xml:space="preserve">) </w:t>
      </w:r>
      <w:r>
        <w:rPr>
          <w:rtl/>
        </w:rPr>
        <w:t xml:space="preserve">– </w:t>
      </w:r>
      <w:r>
        <w:rPr>
          <w:rFonts w:hint="cs"/>
          <w:rtl/>
        </w:rPr>
        <w:t>"</w:t>
      </w:r>
      <w:r>
        <w:rPr>
          <w:rtl/>
        </w:rPr>
        <w:t>ופשוט דלרפואה מותר לרחוץ בחמין</w:t>
      </w:r>
      <w:r>
        <w:rPr>
          <w:rFonts w:hint="cs"/>
          <w:rtl/>
        </w:rPr>
        <w:t xml:space="preserve"> </w:t>
      </w:r>
      <w:r>
        <w:rPr>
          <w:rtl/>
        </w:rPr>
        <w:t xml:space="preserve">אפילו בערב </w:t>
      </w:r>
      <w:r w:rsidR="006C5A4F">
        <w:rPr>
          <w:rFonts w:hint="cs"/>
          <w:rtl/>
        </w:rPr>
        <w:t>תשע באב</w:t>
      </w:r>
      <w:r>
        <w:rPr>
          <w:rFonts w:hint="cs"/>
          <w:rtl/>
        </w:rPr>
        <w:t>"</w:t>
      </w:r>
      <w:r>
        <w:rPr>
          <w:rtl/>
        </w:rPr>
        <w:t>.</w:t>
      </w:r>
    </w:p>
    <w:p w14:paraId="48C4AF4A" w14:textId="58F1BE2D" w:rsidR="004C26C6" w:rsidRPr="004C26C6" w:rsidRDefault="004C26C6" w:rsidP="003462F9">
      <w:pPr>
        <w:numPr>
          <w:ilvl w:val="3"/>
          <w:numId w:val="6"/>
        </w:numPr>
        <w:jc w:val="both"/>
        <w:rPr>
          <w:rFonts w:eastAsia="SimSun"/>
          <w:lang w:eastAsia="zh-CN"/>
        </w:rPr>
      </w:pPr>
      <w:r w:rsidRPr="004C26C6">
        <w:rPr>
          <w:u w:val="single"/>
          <w:rtl/>
        </w:rPr>
        <w:t>דרכי חיים ושלום</w:t>
      </w:r>
      <w:r>
        <w:rPr>
          <w:rtl/>
        </w:rPr>
        <w:t xml:space="preserve"> </w:t>
      </w:r>
      <w:r>
        <w:rPr>
          <w:rFonts w:hint="cs"/>
          <w:rtl/>
        </w:rPr>
        <w:t>(</w:t>
      </w:r>
      <w:r>
        <w:rPr>
          <w:rtl/>
        </w:rPr>
        <w:t>אות תרס"ה</w:t>
      </w:r>
      <w:r>
        <w:rPr>
          <w:rFonts w:hint="cs"/>
          <w:rtl/>
        </w:rPr>
        <w:t>)</w:t>
      </w:r>
      <w:r>
        <w:rPr>
          <w:rtl/>
        </w:rPr>
        <w:t xml:space="preserve"> –</w:t>
      </w:r>
      <w:r>
        <w:rPr>
          <w:rFonts w:hint="cs"/>
          <w:rtl/>
        </w:rPr>
        <w:t xml:space="preserve"> "</w:t>
      </w:r>
      <w:r>
        <w:rPr>
          <w:rtl/>
        </w:rPr>
        <w:t>כשהי</w:t>
      </w:r>
      <w:r w:rsidR="006C5A4F">
        <w:rPr>
          <w:rFonts w:hint="cs"/>
          <w:rtl/>
        </w:rPr>
        <w:t>'</w:t>
      </w:r>
      <w:r>
        <w:rPr>
          <w:rtl/>
        </w:rPr>
        <w:t xml:space="preserve"> במקומות המרחצות הי</w:t>
      </w:r>
      <w:r w:rsidR="006C5A4F">
        <w:rPr>
          <w:rFonts w:hint="cs"/>
          <w:rtl/>
        </w:rPr>
        <w:t>'</w:t>
      </w:r>
      <w:r>
        <w:rPr>
          <w:rtl/>
        </w:rPr>
        <w:t xml:space="preserve"> רוחץ כדרכו במימי התרופה של</w:t>
      </w:r>
      <w:r>
        <w:rPr>
          <w:rFonts w:hint="cs"/>
          <w:rtl/>
        </w:rPr>
        <w:t xml:space="preserve"> </w:t>
      </w:r>
      <w:r>
        <w:rPr>
          <w:rtl/>
        </w:rPr>
        <w:t>חמין בכל יום גם מר"ח אב עד ערב ת"ב, ואפי</w:t>
      </w:r>
      <w:r w:rsidR="006C5A4F">
        <w:rPr>
          <w:rFonts w:hint="cs"/>
          <w:rtl/>
        </w:rPr>
        <w:t>'</w:t>
      </w:r>
      <w:r>
        <w:rPr>
          <w:rtl/>
        </w:rPr>
        <w:t xml:space="preserve"> שאירע שהי</w:t>
      </w:r>
      <w:r w:rsidR="006C5A4F">
        <w:rPr>
          <w:rFonts w:hint="cs"/>
          <w:rtl/>
        </w:rPr>
        <w:t>'</w:t>
      </w:r>
      <w:r>
        <w:rPr>
          <w:rtl/>
        </w:rPr>
        <w:t xml:space="preserve"> ההתחלה</w:t>
      </w:r>
      <w:r>
        <w:rPr>
          <w:rFonts w:hint="cs"/>
          <w:rtl/>
        </w:rPr>
        <w:t xml:space="preserve"> </w:t>
      </w:r>
      <w:r>
        <w:rPr>
          <w:rtl/>
        </w:rPr>
        <w:t>באלו הימים שבא רק אז למקום התרופה, ולא חשש משום איסור רחיצה</w:t>
      </w:r>
      <w:r>
        <w:rPr>
          <w:rFonts w:hint="cs"/>
          <w:rtl/>
        </w:rPr>
        <w:t xml:space="preserve"> </w:t>
      </w:r>
      <w:r>
        <w:rPr>
          <w:rtl/>
        </w:rPr>
        <w:t>בימים ההם כיון שהוא לצרכי רפואה ולא לשם תענוג</w:t>
      </w:r>
      <w:r>
        <w:rPr>
          <w:rFonts w:hint="cs"/>
          <w:rtl/>
        </w:rPr>
        <w:t>"</w:t>
      </w:r>
      <w:r>
        <w:rPr>
          <w:rtl/>
        </w:rPr>
        <w:t>.</w:t>
      </w:r>
    </w:p>
    <w:p w14:paraId="7896ED29" w14:textId="55F9F031" w:rsidR="00CF4C14" w:rsidRPr="00CF4C14" w:rsidRDefault="00553A7A" w:rsidP="00CF4C14">
      <w:pPr>
        <w:numPr>
          <w:ilvl w:val="3"/>
          <w:numId w:val="6"/>
        </w:numPr>
        <w:jc w:val="both"/>
        <w:rPr>
          <w:rFonts w:eastAsia="SimSun"/>
          <w:lang w:eastAsia="zh-CN"/>
        </w:rPr>
      </w:pPr>
      <w:r w:rsidRPr="00CF4C14">
        <w:rPr>
          <w:u w:val="single"/>
          <w:rtl/>
        </w:rPr>
        <w:t>אמת ליעקב</w:t>
      </w:r>
      <w:r w:rsidRPr="00CF4C14">
        <w:rPr>
          <w:rtl/>
        </w:rPr>
        <w:t xml:space="preserve"> </w:t>
      </w:r>
      <w:r w:rsidRPr="00CF4C14">
        <w:rPr>
          <w:rFonts w:hint="cs"/>
          <w:rtl/>
        </w:rPr>
        <w:t>(</w:t>
      </w:r>
      <w:r w:rsidRPr="00CF4C14">
        <w:rPr>
          <w:rtl/>
        </w:rPr>
        <w:t>עמ' רכ"ה</w:t>
      </w:r>
      <w:r w:rsidRPr="00CF4C14">
        <w:rPr>
          <w:rFonts w:hint="cs"/>
          <w:rtl/>
        </w:rPr>
        <w:t xml:space="preserve"> </w:t>
      </w:r>
      <w:r>
        <w:rPr>
          <w:rFonts w:hint="cs"/>
          <w:rtl/>
        </w:rPr>
        <w:t>סוף הע' תקי"ד</w:t>
      </w:r>
      <w:r w:rsidRPr="00CF4C14">
        <w:rPr>
          <w:rFonts w:hint="cs"/>
          <w:rtl/>
        </w:rPr>
        <w:t xml:space="preserve">) </w:t>
      </w:r>
      <w:r w:rsidRPr="00CF4C14">
        <w:rPr>
          <w:rtl/>
        </w:rPr>
        <w:t>–</w:t>
      </w:r>
      <w:r w:rsidRPr="00CF4C14">
        <w:rPr>
          <w:rFonts w:hint="cs"/>
          <w:rtl/>
        </w:rPr>
        <w:t xml:space="preserve"> "</w:t>
      </w:r>
      <w:r>
        <w:rPr>
          <w:rtl/>
        </w:rPr>
        <w:t>ולצורך רפואה מותרת רחיצה אפילו בערב ת"ב</w:t>
      </w:r>
      <w:r>
        <w:rPr>
          <w:rFonts w:hint="cs"/>
          <w:rtl/>
        </w:rPr>
        <w:t>"</w:t>
      </w:r>
      <w:r>
        <w:rPr>
          <w:rtl/>
        </w:rPr>
        <w:t>.</w:t>
      </w:r>
    </w:p>
    <w:p w14:paraId="35C3BF06" w14:textId="2763316F" w:rsidR="004867C8" w:rsidRPr="004867C8" w:rsidRDefault="004867C8" w:rsidP="00553A7A">
      <w:pPr>
        <w:numPr>
          <w:ilvl w:val="3"/>
          <w:numId w:val="6"/>
        </w:numPr>
        <w:jc w:val="both"/>
        <w:rPr>
          <w:rFonts w:eastAsia="SimSun"/>
          <w:lang w:eastAsia="zh-CN"/>
        </w:rPr>
      </w:pPr>
      <w:r w:rsidRPr="00CB3A6B">
        <w:rPr>
          <w:rFonts w:eastAsia="SimSun"/>
          <w:u w:val="single"/>
          <w:rtl/>
          <w:lang w:eastAsia="zh-CN"/>
        </w:rPr>
        <w:t>פאת שדך</w:t>
      </w:r>
      <w:r w:rsidRPr="00CB3A6B">
        <w:rPr>
          <w:rFonts w:eastAsia="SimSun"/>
          <w:rtl/>
          <w:lang w:eastAsia="zh-CN"/>
        </w:rPr>
        <w:t xml:space="preserve"> </w:t>
      </w:r>
      <w:r w:rsidRPr="00CB3A6B">
        <w:rPr>
          <w:rFonts w:eastAsia="SimSun" w:hint="cs"/>
          <w:rtl/>
          <w:lang w:eastAsia="zh-CN"/>
        </w:rPr>
        <w:t>(</w:t>
      </w:r>
      <w:r w:rsidRPr="00CB3A6B">
        <w:rPr>
          <w:rFonts w:eastAsia="SimSun"/>
          <w:rtl/>
          <w:lang w:eastAsia="zh-CN"/>
        </w:rPr>
        <w:t xml:space="preserve">ח"ב </w:t>
      </w:r>
      <w:r>
        <w:rPr>
          <w:rFonts w:eastAsia="SimSun" w:hint="cs"/>
          <w:rtl/>
          <w:lang w:eastAsia="zh-CN"/>
        </w:rPr>
        <w:t xml:space="preserve">סי' ק"כ אות א' [לשונו מובא לקמן], </w:t>
      </w:r>
      <w:r w:rsidRPr="00CB3A6B">
        <w:rPr>
          <w:rFonts w:eastAsia="SimSun"/>
          <w:rtl/>
          <w:lang w:eastAsia="zh-CN"/>
        </w:rPr>
        <w:t>סי</w:t>
      </w:r>
      <w:r w:rsidRPr="00CB3A6B">
        <w:rPr>
          <w:rFonts w:eastAsia="SimSun" w:hint="cs"/>
          <w:rtl/>
          <w:lang w:eastAsia="zh-CN"/>
        </w:rPr>
        <w:t>'</w:t>
      </w:r>
      <w:r>
        <w:rPr>
          <w:rFonts w:eastAsia="SimSun" w:hint="cs"/>
          <w:rtl/>
          <w:lang w:eastAsia="zh-CN"/>
        </w:rPr>
        <w:t xml:space="preserve"> ק</w:t>
      </w:r>
      <w:r w:rsidRPr="00CB3A6B">
        <w:rPr>
          <w:rFonts w:eastAsia="SimSun"/>
          <w:rtl/>
          <w:lang w:eastAsia="zh-CN"/>
        </w:rPr>
        <w:t>כ"א אות ג'</w:t>
      </w:r>
      <w:r>
        <w:rPr>
          <w:rFonts w:eastAsia="SimSun" w:hint="cs"/>
          <w:rtl/>
          <w:lang w:eastAsia="zh-CN"/>
        </w:rPr>
        <w:t xml:space="preserve">) </w:t>
      </w:r>
      <w:r>
        <w:rPr>
          <w:rFonts w:eastAsia="SimSun"/>
          <w:rtl/>
          <w:lang w:eastAsia="zh-CN"/>
        </w:rPr>
        <w:t>–</w:t>
      </w:r>
      <w:r w:rsidRPr="00CB3A6B">
        <w:rPr>
          <w:rFonts w:eastAsia="SimSun"/>
          <w:rtl/>
          <w:lang w:eastAsia="zh-CN"/>
        </w:rPr>
        <w:t xml:space="preserve"> </w:t>
      </w:r>
      <w:r>
        <w:rPr>
          <w:rFonts w:eastAsia="SimSun" w:hint="cs"/>
          <w:rtl/>
          <w:lang w:eastAsia="zh-CN"/>
        </w:rPr>
        <w:t>"</w:t>
      </w:r>
      <w:r w:rsidRPr="00CB3A6B">
        <w:rPr>
          <w:rFonts w:eastAsia="SimSun"/>
          <w:rtl/>
          <w:lang w:eastAsia="zh-CN"/>
        </w:rPr>
        <w:t>אמנם כיון שקשה מאד לסבול בימי החום</w:t>
      </w:r>
      <w:r>
        <w:rPr>
          <w:rFonts w:eastAsia="SimSun" w:hint="cs"/>
          <w:rtl/>
          <w:lang w:eastAsia="zh-CN"/>
        </w:rPr>
        <w:t xml:space="preserve"> </w:t>
      </w:r>
      <w:r w:rsidRPr="00CB3A6B">
        <w:rPr>
          <w:rFonts w:eastAsia="SimSun"/>
          <w:rtl/>
          <w:lang w:eastAsia="zh-CN"/>
        </w:rPr>
        <w:t>הגדול העדר הרחיצה, יש לחפש קצת קולות</w:t>
      </w:r>
      <w:r>
        <w:rPr>
          <w:rFonts w:eastAsia="SimSun" w:hint="cs"/>
          <w:rtl/>
          <w:lang w:eastAsia="zh-CN"/>
        </w:rPr>
        <w:t>.</w:t>
      </w:r>
      <w:r w:rsidRPr="00CB3A6B">
        <w:rPr>
          <w:rFonts w:eastAsia="SimSun"/>
          <w:rtl/>
          <w:lang w:eastAsia="zh-CN"/>
        </w:rPr>
        <w:t xml:space="preserve"> דהיינו מי שעורו רך ויבוא לידי</w:t>
      </w:r>
      <w:r>
        <w:rPr>
          <w:rFonts w:eastAsia="SimSun" w:hint="cs"/>
          <w:rtl/>
          <w:lang w:eastAsia="zh-CN"/>
        </w:rPr>
        <w:t xml:space="preserve"> </w:t>
      </w:r>
      <w:r w:rsidRPr="00CB3A6B">
        <w:rPr>
          <w:rFonts w:eastAsia="SimSun"/>
          <w:rtl/>
          <w:lang w:eastAsia="zh-CN"/>
        </w:rPr>
        <w:t>מכות וחטטין, ודאי מותר לרחוץ כפי הצורך, דלרפואה התירו הפוסקים,</w:t>
      </w:r>
      <w:r>
        <w:rPr>
          <w:rFonts w:eastAsia="SimSun" w:hint="cs"/>
          <w:rtl/>
          <w:lang w:eastAsia="zh-CN"/>
        </w:rPr>
        <w:t xml:space="preserve"> </w:t>
      </w:r>
      <w:r w:rsidRPr="00CB3A6B">
        <w:rPr>
          <w:rFonts w:eastAsia="SimSun"/>
          <w:rtl/>
          <w:lang w:eastAsia="zh-CN"/>
        </w:rPr>
        <w:t>ומניעת החולי ג</w:t>
      </w:r>
      <w:r>
        <w:rPr>
          <w:rFonts w:eastAsia="SimSun" w:hint="cs"/>
          <w:rtl/>
          <w:lang w:eastAsia="zh-CN"/>
        </w:rPr>
        <w:t>"</w:t>
      </w:r>
      <w:r w:rsidRPr="00CB3A6B">
        <w:rPr>
          <w:rFonts w:eastAsia="SimSun"/>
          <w:rtl/>
          <w:lang w:eastAsia="zh-CN"/>
        </w:rPr>
        <w:t xml:space="preserve">כ כרפואה הוא. וכן מי שיפסיד </w:t>
      </w:r>
      <w:r>
        <w:rPr>
          <w:rFonts w:eastAsia="SimSun" w:hint="cs"/>
          <w:rtl/>
          <w:lang w:eastAsia="zh-CN"/>
        </w:rPr>
        <w:t xml:space="preserve">פרנסתו </w:t>
      </w:r>
      <w:r w:rsidRPr="00CB3A6B">
        <w:rPr>
          <w:rFonts w:eastAsia="SimSun"/>
          <w:rtl/>
          <w:lang w:eastAsia="zh-CN"/>
        </w:rPr>
        <w:t>אם יהא ריחו קשה מהעדר</w:t>
      </w:r>
      <w:r>
        <w:rPr>
          <w:rFonts w:eastAsia="SimSun" w:hint="cs"/>
          <w:rtl/>
          <w:lang w:eastAsia="zh-CN"/>
        </w:rPr>
        <w:t xml:space="preserve"> </w:t>
      </w:r>
      <w:r w:rsidRPr="00CB3A6B">
        <w:rPr>
          <w:rFonts w:eastAsia="SimSun"/>
          <w:rtl/>
          <w:lang w:eastAsia="zh-CN"/>
        </w:rPr>
        <w:t>הרחיצה, אולי יכול להקל מר"ח עד שבוע של ט"ב, ואח"כ צ"ע. ומי שהוא</w:t>
      </w:r>
      <w:r>
        <w:rPr>
          <w:rFonts w:eastAsia="SimSun" w:hint="cs"/>
          <w:rtl/>
          <w:lang w:eastAsia="zh-CN"/>
        </w:rPr>
        <w:t xml:space="preserve"> </w:t>
      </w:r>
      <w:r w:rsidRPr="00CB3A6B">
        <w:rPr>
          <w:rFonts w:eastAsia="SimSun"/>
          <w:rtl/>
          <w:lang w:eastAsia="zh-CN"/>
        </w:rPr>
        <w:t>איסטניס יותר משאר בני אדם, ומצטער עד שהוא קרוב לחולה, אולי יש</w:t>
      </w:r>
      <w:r>
        <w:rPr>
          <w:rFonts w:eastAsia="SimSun" w:hint="cs"/>
          <w:rtl/>
          <w:lang w:eastAsia="zh-CN"/>
        </w:rPr>
        <w:t xml:space="preserve"> </w:t>
      </w:r>
      <w:r w:rsidRPr="00CB3A6B">
        <w:rPr>
          <w:rFonts w:eastAsia="SimSun"/>
          <w:rtl/>
          <w:lang w:eastAsia="zh-CN"/>
        </w:rPr>
        <w:t>להקל לו ג</w:t>
      </w:r>
      <w:r>
        <w:rPr>
          <w:rFonts w:eastAsia="SimSun" w:hint="cs"/>
          <w:rtl/>
          <w:lang w:eastAsia="zh-CN"/>
        </w:rPr>
        <w:t>"</w:t>
      </w:r>
      <w:r w:rsidRPr="00CB3A6B">
        <w:rPr>
          <w:rFonts w:eastAsia="SimSun"/>
          <w:rtl/>
          <w:lang w:eastAsia="zh-CN"/>
        </w:rPr>
        <w:t>כ. ובכל מקום שמקילין מ</w:t>
      </w:r>
      <w:r>
        <w:rPr>
          <w:rFonts w:eastAsia="SimSun" w:hint="cs"/>
          <w:rtl/>
          <w:lang w:eastAsia="zh-CN"/>
        </w:rPr>
        <w:t>"</w:t>
      </w:r>
      <w:r w:rsidRPr="00CB3A6B">
        <w:rPr>
          <w:rFonts w:eastAsia="SimSun"/>
          <w:rtl/>
          <w:lang w:eastAsia="zh-CN"/>
        </w:rPr>
        <w:t>מ לא ירחץ בבורית, אא</w:t>
      </w:r>
      <w:r>
        <w:rPr>
          <w:rFonts w:eastAsia="SimSun" w:hint="cs"/>
          <w:rtl/>
          <w:lang w:eastAsia="zh-CN"/>
        </w:rPr>
        <w:t>"</w:t>
      </w:r>
      <w:r w:rsidRPr="00CB3A6B">
        <w:rPr>
          <w:rFonts w:eastAsia="SimSun"/>
          <w:rtl/>
          <w:lang w:eastAsia="zh-CN"/>
        </w:rPr>
        <w:t>כ הוא חשש חולי ממש</w:t>
      </w:r>
      <w:r>
        <w:rPr>
          <w:rFonts w:eastAsia="SimSun" w:hint="cs"/>
          <w:rtl/>
          <w:lang w:eastAsia="zh-CN"/>
        </w:rPr>
        <w:t>"</w:t>
      </w:r>
      <w:r w:rsidRPr="00CB3A6B">
        <w:rPr>
          <w:rFonts w:eastAsia="SimSun"/>
          <w:rtl/>
          <w:lang w:eastAsia="zh-CN"/>
        </w:rPr>
        <w:t>.</w:t>
      </w:r>
    </w:p>
    <w:p w14:paraId="4DF4FD24" w14:textId="1924D9C9" w:rsidR="00553A7A" w:rsidRPr="00553A7A" w:rsidRDefault="00553A7A" w:rsidP="00553A7A">
      <w:pPr>
        <w:numPr>
          <w:ilvl w:val="3"/>
          <w:numId w:val="6"/>
        </w:numPr>
        <w:jc w:val="both"/>
        <w:rPr>
          <w:rFonts w:eastAsia="SimSun"/>
          <w:lang w:eastAsia="zh-CN"/>
        </w:rPr>
      </w:pPr>
      <w:r w:rsidRPr="00B06575">
        <w:rPr>
          <w:rFonts w:eastAsia="SimSun"/>
          <w:u w:val="single"/>
          <w:rtl/>
          <w:lang w:eastAsia="zh-CN"/>
        </w:rPr>
        <w:t>דברי יציב</w:t>
      </w:r>
      <w:r w:rsidRPr="00B06575">
        <w:rPr>
          <w:rFonts w:eastAsia="SimSun"/>
          <w:rtl/>
          <w:lang w:eastAsia="zh-CN"/>
        </w:rPr>
        <w:t xml:space="preserve"> </w:t>
      </w:r>
      <w:r>
        <w:rPr>
          <w:rFonts w:eastAsia="SimSun" w:hint="cs"/>
          <w:rtl/>
          <w:lang w:eastAsia="zh-CN"/>
        </w:rPr>
        <w:t>(</w:t>
      </w:r>
      <w:r w:rsidRPr="00B06575">
        <w:rPr>
          <w:rFonts w:eastAsia="SimSun"/>
          <w:rtl/>
          <w:lang w:eastAsia="zh-CN"/>
        </w:rPr>
        <w:t>או"ח</w:t>
      </w:r>
      <w:r>
        <w:rPr>
          <w:rFonts w:eastAsia="SimSun" w:hint="cs"/>
          <w:rtl/>
          <w:lang w:eastAsia="zh-CN"/>
        </w:rPr>
        <w:t xml:space="preserve"> </w:t>
      </w:r>
      <w:r w:rsidRPr="00B06575">
        <w:rPr>
          <w:rFonts w:eastAsia="SimSun"/>
          <w:rtl/>
          <w:lang w:eastAsia="zh-CN"/>
        </w:rPr>
        <w:t>סי</w:t>
      </w:r>
      <w:r>
        <w:rPr>
          <w:rFonts w:eastAsia="SimSun" w:hint="cs"/>
          <w:rtl/>
          <w:lang w:eastAsia="zh-CN"/>
        </w:rPr>
        <w:t>'</w:t>
      </w:r>
      <w:r w:rsidRPr="00B06575">
        <w:rPr>
          <w:rFonts w:eastAsia="SimSun"/>
          <w:rtl/>
          <w:lang w:eastAsia="zh-CN"/>
        </w:rPr>
        <w:t xml:space="preserve"> רל"ז</w:t>
      </w:r>
      <w:r>
        <w:rPr>
          <w:rFonts w:eastAsia="SimSun" w:hint="cs"/>
          <w:rtl/>
          <w:lang w:eastAsia="zh-CN"/>
        </w:rPr>
        <w:t xml:space="preserve"> סוף אות א') </w:t>
      </w:r>
      <w:r>
        <w:rPr>
          <w:rFonts w:eastAsia="SimSun"/>
          <w:rtl/>
          <w:lang w:eastAsia="zh-CN"/>
        </w:rPr>
        <w:t>–</w:t>
      </w:r>
      <w:r w:rsidRPr="00B06575">
        <w:rPr>
          <w:rFonts w:eastAsia="SimSun"/>
          <w:rtl/>
          <w:lang w:eastAsia="zh-CN"/>
        </w:rPr>
        <w:t xml:space="preserve"> </w:t>
      </w:r>
      <w:r>
        <w:rPr>
          <w:rFonts w:eastAsia="SimSun" w:hint="cs"/>
          <w:rtl/>
          <w:lang w:eastAsia="zh-CN"/>
        </w:rPr>
        <w:t>"</w:t>
      </w:r>
      <w:r w:rsidRPr="00553A7A">
        <w:rPr>
          <w:rFonts w:eastAsia="SimSun"/>
          <w:rtl/>
          <w:lang w:eastAsia="zh-CN"/>
        </w:rPr>
        <w:t xml:space="preserve">ופשוט דלצורך רפואה שרי כמבואר בשו"ת מהר"י ברונא סי' י"ב ובשכנה"ג בהגב"י אות כ"ג וכ"ד ובא"ר ס"ק ל"ה, </w:t>
      </w:r>
      <w:r w:rsidRPr="00553A7A">
        <w:rPr>
          <w:rFonts w:eastAsia="SimSun"/>
          <w:b/>
          <w:bCs/>
          <w:rtl/>
          <w:lang w:eastAsia="zh-CN"/>
        </w:rPr>
        <w:t>ומ"מ נ"ל שיעשו כן בצנעה</w:t>
      </w:r>
      <w:r w:rsidRPr="00553A7A">
        <w:rPr>
          <w:rFonts w:eastAsia="SimSun"/>
          <w:rtl/>
          <w:lang w:eastAsia="zh-CN"/>
        </w:rPr>
        <w:t xml:space="preserve"> בביתם ולא בבית המרחץ בפרהסיא, וכמו חולה הצריך לאכול בט"ב, ובפרט שבזמנינו יש לכל אחד מקלחת בביתו</w:t>
      </w:r>
      <w:r w:rsidRPr="00553A7A">
        <w:rPr>
          <w:rFonts w:eastAsia="SimSun" w:hint="cs"/>
          <w:rtl/>
          <w:lang w:eastAsia="zh-CN"/>
        </w:rPr>
        <w:t>".</w:t>
      </w:r>
    </w:p>
    <w:p w14:paraId="432C5EC7" w14:textId="7E84954B" w:rsidR="00CF4C14" w:rsidRPr="00CF4C14" w:rsidRDefault="00CF4C14" w:rsidP="003462F9">
      <w:pPr>
        <w:numPr>
          <w:ilvl w:val="3"/>
          <w:numId w:val="6"/>
        </w:numPr>
        <w:jc w:val="both"/>
        <w:rPr>
          <w:rFonts w:eastAsia="SimSun"/>
          <w:lang w:eastAsia="zh-CN"/>
        </w:rPr>
      </w:pPr>
      <w:r w:rsidRPr="004C26C6">
        <w:rPr>
          <w:u w:val="single"/>
          <w:rtl/>
        </w:rPr>
        <w:t>הליכות אבן ישראל</w:t>
      </w:r>
      <w:r>
        <w:rPr>
          <w:rtl/>
        </w:rPr>
        <w:t xml:space="preserve"> </w:t>
      </w:r>
      <w:r>
        <w:rPr>
          <w:rFonts w:hint="cs"/>
          <w:rtl/>
        </w:rPr>
        <w:t>(</w:t>
      </w:r>
      <w:r>
        <w:rPr>
          <w:rtl/>
        </w:rPr>
        <w:t>מועדים ח"א עמ' שמ"א</w:t>
      </w:r>
      <w:r w:rsidR="00A73DB1">
        <w:rPr>
          <w:rFonts w:hint="cs"/>
          <w:rtl/>
        </w:rPr>
        <w:t xml:space="preserve"> סעי' ח', סעי' ט', סעי' י"א [לשונו לקמן]</w:t>
      </w:r>
      <w:r>
        <w:rPr>
          <w:rFonts w:hint="cs"/>
          <w:rtl/>
        </w:rPr>
        <w:t xml:space="preserve">) </w:t>
      </w:r>
      <w:r>
        <w:rPr>
          <w:rtl/>
        </w:rPr>
        <w:t xml:space="preserve">– </w:t>
      </w:r>
      <w:r>
        <w:rPr>
          <w:rFonts w:hint="cs"/>
          <w:rtl/>
        </w:rPr>
        <w:t>"</w:t>
      </w:r>
      <w:r>
        <w:rPr>
          <w:rtl/>
        </w:rPr>
        <w:t>המצטער מחמת פצעים או גירוי וכיו"ב, מותר לו</w:t>
      </w:r>
      <w:r>
        <w:rPr>
          <w:rFonts w:hint="cs"/>
          <w:rtl/>
        </w:rPr>
        <w:t xml:space="preserve"> </w:t>
      </w:r>
      <w:r>
        <w:rPr>
          <w:rtl/>
        </w:rPr>
        <w:t>לרחוץ המקומות הנצרכים בחמין</w:t>
      </w:r>
      <w:r w:rsidR="00A73DB1">
        <w:rPr>
          <w:rFonts w:hint="cs"/>
          <w:rtl/>
        </w:rPr>
        <w:t xml:space="preserve"> ... כל לרפואה מותר</w:t>
      </w:r>
      <w:r>
        <w:rPr>
          <w:rFonts w:hint="cs"/>
          <w:rtl/>
        </w:rPr>
        <w:t>"</w:t>
      </w:r>
      <w:r>
        <w:rPr>
          <w:rtl/>
        </w:rPr>
        <w:t>.</w:t>
      </w:r>
    </w:p>
    <w:p w14:paraId="51A07B36" w14:textId="0523D1B7" w:rsidR="003F0900" w:rsidRPr="00A73DB1" w:rsidRDefault="004C26C6" w:rsidP="00A73DB1">
      <w:pPr>
        <w:numPr>
          <w:ilvl w:val="3"/>
          <w:numId w:val="6"/>
        </w:numPr>
        <w:jc w:val="both"/>
        <w:rPr>
          <w:rFonts w:eastAsia="SimSun"/>
          <w:rtl/>
          <w:lang w:eastAsia="zh-CN"/>
        </w:rPr>
      </w:pPr>
      <w:r w:rsidRPr="004C26C6">
        <w:rPr>
          <w:rFonts w:hint="cs"/>
          <w:u w:val="single"/>
          <w:rtl/>
        </w:rPr>
        <w:t>הגריש"א</w:t>
      </w:r>
      <w:r>
        <w:rPr>
          <w:rFonts w:hint="cs"/>
          <w:rtl/>
        </w:rPr>
        <w:t xml:space="preserve"> זצ"ל (</w:t>
      </w:r>
      <w:r>
        <w:rPr>
          <w:rtl/>
        </w:rPr>
        <w:t>לקנות חכמה הלכות בין המצרים</w:t>
      </w:r>
      <w:r>
        <w:rPr>
          <w:rFonts w:hint="cs"/>
          <w:rtl/>
        </w:rPr>
        <w:t xml:space="preserve">  ) </w:t>
      </w:r>
      <w:r>
        <w:rPr>
          <w:rtl/>
        </w:rPr>
        <w:t>–</w:t>
      </w:r>
      <w:r>
        <w:rPr>
          <w:rFonts w:hint="cs"/>
          <w:rtl/>
        </w:rPr>
        <w:t xml:space="preserve"> "</w:t>
      </w:r>
      <w:r>
        <w:rPr>
          <w:rtl/>
        </w:rPr>
        <w:t>מותר לרחוץ גופו לרפואה, כגון אם יש לו פצעים בגופו וצריך</w:t>
      </w:r>
      <w:r>
        <w:rPr>
          <w:rFonts w:hint="cs"/>
          <w:rtl/>
        </w:rPr>
        <w:t xml:space="preserve"> </w:t>
      </w:r>
      <w:r>
        <w:rPr>
          <w:rtl/>
        </w:rPr>
        <w:t>רחיצה, וכן כל חולה או אדם חלש שהרופא אמר לו לרחוץ במים חמים</w:t>
      </w:r>
      <w:r>
        <w:rPr>
          <w:rFonts w:hint="cs"/>
          <w:rtl/>
        </w:rPr>
        <w:t xml:space="preserve"> </w:t>
      </w:r>
      <w:r>
        <w:rPr>
          <w:rtl/>
        </w:rPr>
        <w:t>מותר</w:t>
      </w:r>
      <w:r>
        <w:rPr>
          <w:rFonts w:hint="cs"/>
          <w:rtl/>
        </w:rPr>
        <w:t>"</w:t>
      </w:r>
      <w:r>
        <w:rPr>
          <w:rtl/>
        </w:rPr>
        <w:t>.</w:t>
      </w:r>
    </w:p>
    <w:p w14:paraId="399360D0" w14:textId="674C8314" w:rsidR="003F0900" w:rsidRDefault="003F0900" w:rsidP="003F0900">
      <w:pPr>
        <w:ind w:left="567"/>
        <w:jc w:val="both"/>
        <w:rPr>
          <w:rFonts w:eastAsia="SimSun"/>
          <w:rtl/>
          <w:lang w:eastAsia="zh-CN"/>
        </w:rPr>
      </w:pPr>
      <w:r w:rsidRPr="00B06575">
        <w:rPr>
          <w:rFonts w:eastAsia="SimSun" w:hint="cs"/>
          <w:u w:val="single"/>
          <w:rtl/>
          <w:lang w:eastAsia="zh-CN"/>
        </w:rPr>
        <w:t>הגריש"א</w:t>
      </w:r>
      <w:r>
        <w:rPr>
          <w:rFonts w:eastAsia="SimSun" w:hint="cs"/>
          <w:rtl/>
          <w:lang w:eastAsia="zh-CN"/>
        </w:rPr>
        <w:t xml:space="preserve"> זצ"ל (</w:t>
      </w:r>
      <w:r w:rsidRPr="00B06575">
        <w:rPr>
          <w:rFonts w:eastAsia="SimSun"/>
          <w:rtl/>
          <w:lang w:eastAsia="zh-CN"/>
        </w:rPr>
        <w:t xml:space="preserve">ציוני הלכה </w:t>
      </w:r>
      <w:r w:rsidR="00720F4A">
        <w:rPr>
          <w:rFonts w:eastAsia="SimSun" w:hint="cs"/>
          <w:rtl/>
          <w:lang w:eastAsia="zh-CN"/>
        </w:rPr>
        <w:t xml:space="preserve">הל' </w:t>
      </w:r>
      <w:r w:rsidRPr="00B06575">
        <w:rPr>
          <w:rFonts w:eastAsia="SimSun"/>
          <w:rtl/>
          <w:lang w:eastAsia="zh-CN"/>
        </w:rPr>
        <w:t xml:space="preserve">אבילות </w:t>
      </w:r>
      <w:r>
        <w:rPr>
          <w:rFonts w:eastAsia="SimSun" w:hint="cs"/>
          <w:rtl/>
          <w:lang w:eastAsia="zh-CN"/>
        </w:rPr>
        <w:t xml:space="preserve">סוף </w:t>
      </w:r>
      <w:r w:rsidRPr="00B06575">
        <w:rPr>
          <w:rFonts w:eastAsia="SimSun"/>
          <w:rtl/>
          <w:lang w:eastAsia="zh-CN"/>
        </w:rPr>
        <w:t>עמ'</w:t>
      </w:r>
      <w:r>
        <w:rPr>
          <w:rFonts w:eastAsia="SimSun" w:hint="cs"/>
          <w:rtl/>
          <w:lang w:eastAsia="zh-CN"/>
        </w:rPr>
        <w:t xml:space="preserve"> </w:t>
      </w:r>
      <w:r w:rsidRPr="00B06575">
        <w:rPr>
          <w:rFonts w:eastAsia="SimSun"/>
          <w:rtl/>
          <w:lang w:eastAsia="zh-CN"/>
        </w:rPr>
        <w:t>שע"</w:t>
      </w:r>
      <w:r>
        <w:rPr>
          <w:rFonts w:eastAsia="SimSun" w:hint="cs"/>
          <w:rtl/>
          <w:lang w:eastAsia="zh-CN"/>
        </w:rPr>
        <w:t xml:space="preserve">ו) </w:t>
      </w:r>
      <w:r>
        <w:rPr>
          <w:rFonts w:eastAsia="SimSun"/>
          <w:rtl/>
          <w:lang w:eastAsia="zh-CN"/>
        </w:rPr>
        <w:t>–</w:t>
      </w:r>
      <w:r>
        <w:rPr>
          <w:rFonts w:eastAsia="SimSun" w:hint="cs"/>
          <w:rtl/>
          <w:lang w:eastAsia="zh-CN"/>
        </w:rPr>
        <w:t xml:space="preserve"> "שאלה: האם מותר לאשה חלושה מחמת חולי, לרחוץ בתשעת הימים. </w:t>
      </w:r>
      <w:r>
        <w:rPr>
          <w:rFonts w:eastAsia="SimSun"/>
          <w:rtl/>
          <w:lang w:eastAsia="zh-CN"/>
        </w:rPr>
        <w:t>תשובת רבינו:</w:t>
      </w:r>
      <w:r>
        <w:rPr>
          <w:rFonts w:eastAsia="SimSun" w:hint="cs"/>
          <w:rtl/>
          <w:lang w:eastAsia="zh-CN"/>
        </w:rPr>
        <w:t xml:space="preserve"> בסדר".</w:t>
      </w:r>
    </w:p>
    <w:p w14:paraId="337DE102" w14:textId="3C2A9FBE" w:rsidR="00720F4A" w:rsidRPr="004C26C6" w:rsidRDefault="00720F4A" w:rsidP="003F0900">
      <w:pPr>
        <w:ind w:left="567"/>
        <w:jc w:val="both"/>
        <w:rPr>
          <w:rFonts w:eastAsia="SimSun"/>
          <w:lang w:eastAsia="zh-CN"/>
        </w:rPr>
      </w:pPr>
      <w:r>
        <w:rPr>
          <w:rFonts w:eastAsia="SimSun"/>
          <w:u w:val="single"/>
          <w:rtl/>
          <w:lang w:eastAsia="zh-CN"/>
        </w:rPr>
        <w:t>הגריש"א</w:t>
      </w:r>
      <w:r>
        <w:rPr>
          <w:rFonts w:eastAsia="SimSun"/>
          <w:rtl/>
          <w:lang w:eastAsia="zh-CN"/>
        </w:rPr>
        <w:t xml:space="preserve"> זצ"ל (ציוני הלכה </w:t>
      </w:r>
      <w:r>
        <w:rPr>
          <w:rFonts w:eastAsia="SimSun" w:hint="cs"/>
          <w:rtl/>
          <w:lang w:eastAsia="zh-CN"/>
        </w:rPr>
        <w:t xml:space="preserve">הל' </w:t>
      </w:r>
      <w:r>
        <w:rPr>
          <w:rFonts w:eastAsia="SimSun"/>
          <w:rtl/>
          <w:lang w:eastAsia="zh-CN"/>
        </w:rPr>
        <w:t>אבילות עמ' שע"</w:t>
      </w:r>
      <w:r>
        <w:rPr>
          <w:rFonts w:eastAsia="SimSun" w:hint="cs"/>
          <w:rtl/>
          <w:lang w:eastAsia="zh-CN"/>
        </w:rPr>
        <w:t>ח</w:t>
      </w:r>
      <w:r>
        <w:rPr>
          <w:rFonts w:eastAsia="SimSun"/>
          <w:rtl/>
          <w:lang w:eastAsia="zh-CN"/>
        </w:rPr>
        <w:t>) – "</w:t>
      </w:r>
      <w:r>
        <w:rPr>
          <w:rFonts w:eastAsia="SimSun" w:hint="cs"/>
          <w:rtl/>
          <w:lang w:eastAsia="zh-CN"/>
        </w:rPr>
        <w:t>מותר לרחוץ בסבון כהרגלו, כיון שרחיצה של רפואה".</w:t>
      </w:r>
    </w:p>
    <w:p w14:paraId="76BE66EF" w14:textId="0E107488" w:rsidR="003462F9" w:rsidRDefault="003462F9" w:rsidP="003462F9">
      <w:pPr>
        <w:numPr>
          <w:ilvl w:val="3"/>
          <w:numId w:val="6"/>
        </w:numPr>
        <w:jc w:val="both"/>
        <w:rPr>
          <w:rFonts w:eastAsia="SimSun"/>
          <w:lang w:eastAsia="zh-CN"/>
        </w:rPr>
      </w:pPr>
      <w:r>
        <w:rPr>
          <w:rFonts w:eastAsia="SimSun" w:hint="cs"/>
          <w:u w:val="single"/>
          <w:rtl/>
          <w:lang w:eastAsia="zh-CN"/>
        </w:rPr>
        <w:t>שבט הלוי</w:t>
      </w:r>
      <w:r>
        <w:rPr>
          <w:rFonts w:eastAsia="SimSun" w:hint="cs"/>
          <w:rtl/>
          <w:lang w:eastAsia="zh-CN"/>
        </w:rPr>
        <w:t xml:space="preserve"> (מבית לוי חי"ג עמ' ל' אות ג', בין המצרים תשנ"ט עמ' ט"ז אות ג'</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י"ב אות י"ח</w:t>
      </w:r>
      <w:r>
        <w:rPr>
          <w:rFonts w:eastAsia="SimSun" w:hint="cs"/>
          <w:rtl/>
          <w:lang w:eastAsia="zh-CN"/>
        </w:rPr>
        <w:t>) – "רחיצה לצורך רפואה מותרת אפילו במים חמים. ואפילו בשבוע שחל בו ט"ב".</w:t>
      </w:r>
    </w:p>
    <w:p w14:paraId="017FE852" w14:textId="77777777" w:rsidR="003462F9" w:rsidRDefault="003462F9" w:rsidP="003462F9">
      <w:pPr>
        <w:numPr>
          <w:ilvl w:val="3"/>
          <w:numId w:val="6"/>
        </w:numPr>
        <w:jc w:val="both"/>
      </w:pPr>
      <w:r>
        <w:rPr>
          <w:rFonts w:eastAsia="SimSun" w:hint="cs"/>
          <w:u w:val="single"/>
          <w:rtl/>
          <w:lang w:eastAsia="zh-CN"/>
        </w:rPr>
        <w:t>ששכ"ה</w:t>
      </w:r>
      <w:r>
        <w:rPr>
          <w:rFonts w:eastAsia="SimSun" w:hint="cs"/>
          <w:rtl/>
          <w:lang w:eastAsia="zh-CN"/>
        </w:rPr>
        <w:t xml:space="preserve"> </w:t>
      </w:r>
      <w:r>
        <w:rPr>
          <w:rFonts w:hint="cs"/>
          <w:rtl/>
        </w:rPr>
        <w:t>(נשמת אברהם סי' תקנ"א סוף ס"ק ג') – "וחולה שלפי פקודת רופא צריך לשחות יום-יום, מותר לו לשחות אפילו בערב ט' באב ואפילו כשלא מדובר על חולה שיבו"ס אלא רק בחולה שזקוק לפיזיותרפיה, כגון חולה שסובל מכאבי גב".</w:t>
      </w:r>
    </w:p>
    <w:p w14:paraId="23005141" w14:textId="77777777" w:rsidR="003462F9" w:rsidRDefault="003462F9" w:rsidP="003462F9">
      <w:pPr>
        <w:numPr>
          <w:ilvl w:val="3"/>
          <w:numId w:val="6"/>
        </w:numPr>
        <w:jc w:val="both"/>
        <w:rPr>
          <w:rFonts w:eastAsia="SimSun"/>
          <w:lang w:eastAsia="zh-CN"/>
        </w:rPr>
      </w:pPr>
      <w:r>
        <w:rPr>
          <w:rFonts w:eastAsia="SimSun" w:hint="cs"/>
          <w:u w:val="single"/>
          <w:rtl/>
          <w:lang w:eastAsia="zh-CN"/>
        </w:rPr>
        <w:t>חוט שני</w:t>
      </w:r>
      <w:r>
        <w:rPr>
          <w:rFonts w:eastAsia="SimSun" w:hint="cs"/>
          <w:rtl/>
          <w:lang w:eastAsia="zh-CN"/>
        </w:rPr>
        <w:t xml:space="preserve"> (יו"ט עמ' שמ"ו) – "</w:t>
      </w:r>
      <w:r>
        <w:rPr>
          <w:rFonts w:eastAsia="SimSun" w:hint="cs"/>
          <w:b/>
          <w:bCs/>
          <w:rtl/>
          <w:lang w:eastAsia="zh-CN"/>
        </w:rPr>
        <w:t>אין להתיר</w:t>
      </w:r>
      <w:r>
        <w:rPr>
          <w:rFonts w:eastAsia="SimSun" w:hint="cs"/>
          <w:rtl/>
          <w:lang w:eastAsia="zh-CN"/>
        </w:rPr>
        <w:t xml:space="preserve"> לרחוץ בסבון את פניו למי שיש לו פצעי בגרות, אם הרחיצה הוא לנוי, ואינו כואב לו. ואם הרחיצה לצורך ריפוי הפצעים מותר".</w:t>
      </w:r>
    </w:p>
    <w:p w14:paraId="5E39FEAF" w14:textId="77777777" w:rsidR="003462F9" w:rsidRDefault="003462F9" w:rsidP="003462F9">
      <w:pPr>
        <w:numPr>
          <w:ilvl w:val="3"/>
          <w:numId w:val="6"/>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(עלי שי"ח עמ' קס"ד אות י"ג) – "שאלה: האם מותר לרחוץ כל הגופו לרפואה בתוך ט' הימים. תשובה: לרפואה מותר".</w:t>
      </w:r>
    </w:p>
    <w:p w14:paraId="71EC5D45" w14:textId="77777777" w:rsidR="003462F9" w:rsidRDefault="003462F9" w:rsidP="003462F9">
      <w:pPr>
        <w:numPr>
          <w:ilvl w:val="3"/>
          <w:numId w:val="6"/>
        </w:numPr>
        <w:jc w:val="both"/>
        <w:rPr>
          <w:rFonts w:eastAsia="SimSun"/>
          <w:lang w:eastAsia="zh-CN"/>
        </w:rPr>
      </w:pPr>
      <w:r>
        <w:rPr>
          <w:rFonts w:eastAsia="SimSun" w:hint="cs"/>
          <w:u w:val="single"/>
          <w:rtl/>
          <w:lang w:eastAsia="zh-CN"/>
        </w:rPr>
        <w:t>נחמת ישראל</w:t>
      </w:r>
      <w:r>
        <w:rPr>
          <w:rFonts w:eastAsia="SimSun" w:hint="cs"/>
          <w:rtl/>
          <w:lang w:eastAsia="zh-CN"/>
        </w:rPr>
        <w:t xml:space="preserve"> (פרק ט"ו סעי' ט"ו) – "לדברי הכל מותר".</w:t>
      </w:r>
    </w:p>
    <w:p w14:paraId="13C3128F" w14:textId="77777777" w:rsidR="003462F9" w:rsidRDefault="003462F9" w:rsidP="003462F9">
      <w:pPr>
        <w:numPr>
          <w:ilvl w:val="2"/>
          <w:numId w:val="6"/>
        </w:numPr>
        <w:jc w:val="both"/>
      </w:pPr>
      <w:r>
        <w:rPr>
          <w:rFonts w:hint="cs"/>
          <w:rtl/>
        </w:rPr>
        <w:t>מראי מקומות.</w:t>
      </w:r>
    </w:p>
    <w:p w14:paraId="3DABC068" w14:textId="604A0254" w:rsidR="003462F9" w:rsidRDefault="003462F9" w:rsidP="003462F9">
      <w:pPr>
        <w:numPr>
          <w:ilvl w:val="3"/>
          <w:numId w:val="6"/>
        </w:numPr>
        <w:jc w:val="both"/>
      </w:pPr>
      <w:r>
        <w:rPr>
          <w:rFonts w:hint="cs"/>
          <w:b/>
          <w:i/>
          <w:u w:val="single"/>
          <w:rtl/>
        </w:rPr>
        <w:t>הגרח"ק</w:t>
      </w:r>
      <w:r>
        <w:rPr>
          <w:rFonts w:hint="cs"/>
          <w:b/>
          <w:i/>
          <w:rtl/>
        </w:rPr>
        <w:t xml:space="preserve"> שליט"א (אשיחה ריש עמ' שס"ח</w:t>
      </w:r>
      <w:r w:rsidR="00625F08">
        <w:rPr>
          <w:rFonts w:hint="cs"/>
          <w:rtl/>
        </w:rPr>
        <w:t xml:space="preserve">, </w:t>
      </w:r>
      <w:r w:rsidR="00625F08" w:rsidRPr="00625F08">
        <w:rPr>
          <w:rtl/>
        </w:rPr>
        <w:t>אש התורה עמ' רח"צ</w:t>
      </w:r>
      <w:r w:rsidR="00625F08">
        <w:rPr>
          <w:rFonts w:hint="cs"/>
          <w:rtl/>
        </w:rPr>
        <w:t xml:space="preserve"> אות י"ז</w:t>
      </w:r>
      <w:r>
        <w:rPr>
          <w:rFonts w:hint="cs"/>
          <w:rtl/>
        </w:rPr>
        <w:t>) – "האם מותר ללכת לים בימי בין המצרים והאם מטעמי בריאות יש יותר להקל ולאו' גם נהנה מכך. תשובה: משום בריאות מותר עד ראש חודש אב".</w:t>
      </w:r>
    </w:p>
    <w:p w14:paraId="2728BBB2" w14:textId="77777777" w:rsidR="004C26C6" w:rsidRPr="004C26C6" w:rsidRDefault="004C26C6" w:rsidP="004C26C6">
      <w:pPr>
        <w:jc w:val="both"/>
      </w:pPr>
    </w:p>
    <w:p w14:paraId="06AB9390" w14:textId="0F6F1E9D" w:rsidR="00CF4C14" w:rsidRDefault="00CF4C14" w:rsidP="004C26C6">
      <w:pPr>
        <w:numPr>
          <w:ilvl w:val="1"/>
          <w:numId w:val="6"/>
        </w:numPr>
        <w:jc w:val="both"/>
      </w:pPr>
      <w:r w:rsidRPr="00CF4C14">
        <w:rPr>
          <w:rFonts w:hint="cs"/>
          <w:b/>
          <w:bCs/>
          <w:rtl/>
        </w:rPr>
        <w:t>לצורך הסרת כינים</w:t>
      </w:r>
      <w:r>
        <w:rPr>
          <w:rFonts w:hint="cs"/>
          <w:rtl/>
        </w:rPr>
        <w:t>.</w:t>
      </w:r>
    </w:p>
    <w:p w14:paraId="24179702" w14:textId="7C4A395C" w:rsidR="00CF4C14" w:rsidRPr="00CF4C14" w:rsidRDefault="00CF4C14" w:rsidP="00CF4C14">
      <w:pPr>
        <w:numPr>
          <w:ilvl w:val="2"/>
          <w:numId w:val="6"/>
        </w:numPr>
        <w:jc w:val="both"/>
        <w:rPr>
          <w:rFonts w:eastAsia="SimSun"/>
          <w:lang w:eastAsia="zh-CN"/>
        </w:rPr>
      </w:pPr>
      <w:r>
        <w:rPr>
          <w:rFonts w:eastAsia="SimSun" w:hint="cs"/>
          <w:rtl/>
          <w:lang w:eastAsia="zh-CN"/>
        </w:rPr>
        <w:t>מיקל.</w:t>
      </w:r>
    </w:p>
    <w:p w14:paraId="3688C5DF" w14:textId="3AF99917" w:rsidR="00CF4C14" w:rsidRPr="00CF4C14" w:rsidRDefault="00CF4C14" w:rsidP="00CF4C14">
      <w:pPr>
        <w:numPr>
          <w:ilvl w:val="3"/>
          <w:numId w:val="6"/>
        </w:numPr>
        <w:jc w:val="both"/>
        <w:rPr>
          <w:rFonts w:eastAsia="SimSun"/>
          <w:lang w:eastAsia="zh-CN"/>
        </w:rPr>
      </w:pPr>
      <w:r w:rsidRPr="00CF4C14">
        <w:rPr>
          <w:u w:val="single"/>
          <w:rtl/>
        </w:rPr>
        <w:t>אמת ליעקב</w:t>
      </w:r>
      <w:r w:rsidRPr="00CF4C14">
        <w:rPr>
          <w:rtl/>
        </w:rPr>
        <w:t xml:space="preserve"> </w:t>
      </w:r>
      <w:r w:rsidRPr="00CF4C14">
        <w:rPr>
          <w:rFonts w:hint="cs"/>
          <w:rtl/>
        </w:rPr>
        <w:t>(</w:t>
      </w:r>
      <w:r w:rsidRPr="00CF4C14">
        <w:rPr>
          <w:rtl/>
        </w:rPr>
        <w:t>עמ' רכ"ה</w:t>
      </w:r>
      <w:r w:rsidRPr="00CF4C14">
        <w:rPr>
          <w:rFonts w:hint="cs"/>
          <w:rtl/>
        </w:rPr>
        <w:t xml:space="preserve"> </w:t>
      </w:r>
      <w:r w:rsidR="00553A7A">
        <w:rPr>
          <w:rFonts w:hint="cs"/>
          <w:rtl/>
        </w:rPr>
        <w:t>סוף הע' תקי"ד</w:t>
      </w:r>
      <w:r w:rsidRPr="00CF4C14">
        <w:rPr>
          <w:rFonts w:hint="cs"/>
          <w:rtl/>
        </w:rPr>
        <w:t xml:space="preserve">) </w:t>
      </w:r>
      <w:r w:rsidRPr="00CF4C14">
        <w:rPr>
          <w:rtl/>
        </w:rPr>
        <w:t>–</w:t>
      </w:r>
      <w:r w:rsidRPr="00CF4C14">
        <w:rPr>
          <w:rFonts w:hint="cs"/>
          <w:rtl/>
        </w:rPr>
        <w:t xml:space="preserve"> "</w:t>
      </w:r>
      <w:r w:rsidR="00553A7A">
        <w:rPr>
          <w:rFonts w:hint="cs"/>
          <w:rtl/>
        </w:rPr>
        <w:t>שאלה:</w:t>
      </w:r>
      <w:r w:rsidRPr="00CF4C14">
        <w:rPr>
          <w:rtl/>
        </w:rPr>
        <w:t xml:space="preserve"> אשה שנמצאו אצלה כינים בערב ת"ב, האם מותר לה לרחוץ את</w:t>
      </w:r>
      <w:r w:rsidRPr="00CF4C14">
        <w:rPr>
          <w:rFonts w:hint="cs"/>
          <w:rtl/>
        </w:rPr>
        <w:t xml:space="preserve"> </w:t>
      </w:r>
      <w:r w:rsidRPr="00CF4C14">
        <w:rPr>
          <w:rtl/>
        </w:rPr>
        <w:t xml:space="preserve">שערותיה בחפיפה ובסבון </w:t>
      </w:r>
      <w:r>
        <w:rPr>
          <w:rtl/>
        </w:rPr>
        <w:t>כפי שצריך. והשיב: בימינו ובמדינותינו נחשב זה</w:t>
      </w:r>
      <w:r>
        <w:rPr>
          <w:rFonts w:hint="cs"/>
          <w:rtl/>
        </w:rPr>
        <w:t xml:space="preserve"> </w:t>
      </w:r>
      <w:r>
        <w:rPr>
          <w:rtl/>
        </w:rPr>
        <w:t>למחלה, ולצורך רפואה מותרת רחיצה אפילו בערב ת"ב</w:t>
      </w:r>
      <w:r>
        <w:rPr>
          <w:rFonts w:hint="cs"/>
          <w:rtl/>
        </w:rPr>
        <w:t>"</w:t>
      </w:r>
      <w:r>
        <w:rPr>
          <w:rtl/>
        </w:rPr>
        <w:t>.</w:t>
      </w:r>
    </w:p>
    <w:p w14:paraId="533C9E4A" w14:textId="3CCDEC54" w:rsidR="00CF4C14" w:rsidRPr="00CF4C14" w:rsidRDefault="00CF4C14" w:rsidP="00CF4C14">
      <w:pPr>
        <w:numPr>
          <w:ilvl w:val="3"/>
          <w:numId w:val="6"/>
        </w:numPr>
        <w:jc w:val="both"/>
      </w:pPr>
      <w:r>
        <w:rPr>
          <w:rFonts w:eastAsia="SimSun" w:hint="cs"/>
          <w:u w:val="single"/>
          <w:rtl/>
          <w:lang w:eastAsia="zh-CN"/>
        </w:rPr>
        <w:t>חוט שני</w:t>
      </w:r>
      <w:r>
        <w:rPr>
          <w:rFonts w:eastAsia="SimSun" w:hint="cs"/>
          <w:rtl/>
          <w:lang w:eastAsia="zh-CN"/>
        </w:rPr>
        <w:t xml:space="preserve"> (יו"ט עמ' שמ"ז) – "</w:t>
      </w:r>
      <w:r>
        <w:rPr>
          <w:rtl/>
        </w:rPr>
        <w:t>מותר לטפל בכינים בתשעת הימים, ואף ששוטף את</w:t>
      </w:r>
      <w:r>
        <w:rPr>
          <w:rFonts w:hint="cs"/>
          <w:rtl/>
        </w:rPr>
        <w:t xml:space="preserve"> </w:t>
      </w:r>
      <w:r>
        <w:rPr>
          <w:rtl/>
        </w:rPr>
        <w:t>ראשו בנפט וכדו' ומשום כך יוצרך אח"כ לרחוץ ראשו, מותר, ואף במים</w:t>
      </w:r>
      <w:r>
        <w:rPr>
          <w:rFonts w:hint="cs"/>
          <w:rtl/>
        </w:rPr>
        <w:t xml:space="preserve"> </w:t>
      </w:r>
      <w:r>
        <w:rPr>
          <w:rtl/>
        </w:rPr>
        <w:t>חמים, אם צריך לכך, כיון שאין זה רחיצה משום תענוג</w:t>
      </w:r>
      <w:r>
        <w:rPr>
          <w:rFonts w:hint="cs"/>
          <w:rtl/>
        </w:rPr>
        <w:t>".</w:t>
      </w:r>
    </w:p>
    <w:p w14:paraId="215EED1F" w14:textId="77777777" w:rsidR="00CF4C14" w:rsidRPr="00CF4C14" w:rsidRDefault="00CF4C14" w:rsidP="00CF4C14">
      <w:pPr>
        <w:jc w:val="both"/>
      </w:pPr>
    </w:p>
    <w:p w14:paraId="4A6244CE" w14:textId="3AC08498" w:rsidR="004C26C6" w:rsidRDefault="004C26C6" w:rsidP="004C26C6">
      <w:pPr>
        <w:numPr>
          <w:ilvl w:val="1"/>
          <w:numId w:val="6"/>
        </w:numPr>
        <w:jc w:val="both"/>
      </w:pPr>
      <w:r w:rsidRPr="004C26C6">
        <w:rPr>
          <w:rFonts w:hint="cs"/>
          <w:bCs/>
          <w:i/>
          <w:rtl/>
        </w:rPr>
        <w:t>מעברת יולדת ומינקת</w:t>
      </w:r>
      <w:r w:rsidRPr="004C26C6">
        <w:rPr>
          <w:rFonts w:hint="cs"/>
          <w:b/>
          <w:i/>
          <w:rtl/>
        </w:rPr>
        <w:t>.</w:t>
      </w:r>
    </w:p>
    <w:p w14:paraId="4157C051" w14:textId="4A3108AF" w:rsidR="00CF4C14" w:rsidRDefault="00CF4C14" w:rsidP="004C26C6">
      <w:pPr>
        <w:numPr>
          <w:ilvl w:val="2"/>
          <w:numId w:val="6"/>
        </w:numPr>
        <w:jc w:val="both"/>
      </w:pPr>
      <w:r w:rsidRPr="004C26C6">
        <w:rPr>
          <w:u w:val="single"/>
          <w:rtl/>
        </w:rPr>
        <w:t>הליכות אבן ישראל</w:t>
      </w:r>
      <w:r>
        <w:rPr>
          <w:rtl/>
        </w:rPr>
        <w:t xml:space="preserve"> </w:t>
      </w:r>
      <w:r>
        <w:rPr>
          <w:rFonts w:hint="cs"/>
          <w:rtl/>
        </w:rPr>
        <w:t>(</w:t>
      </w:r>
      <w:r>
        <w:rPr>
          <w:rtl/>
        </w:rPr>
        <w:t>מועדים ח"א עמ' שמ"א</w:t>
      </w:r>
      <w:r>
        <w:rPr>
          <w:rFonts w:hint="cs"/>
          <w:rtl/>
        </w:rPr>
        <w:t xml:space="preserve"> </w:t>
      </w:r>
      <w:r w:rsidR="00A73DB1">
        <w:rPr>
          <w:rFonts w:hint="cs"/>
          <w:rtl/>
        </w:rPr>
        <w:t>סעי' י"א</w:t>
      </w:r>
      <w:r>
        <w:rPr>
          <w:rFonts w:hint="cs"/>
          <w:rtl/>
        </w:rPr>
        <w:t xml:space="preserve">) </w:t>
      </w:r>
      <w:r>
        <w:rPr>
          <w:rtl/>
        </w:rPr>
        <w:t xml:space="preserve">– </w:t>
      </w:r>
      <w:r>
        <w:rPr>
          <w:rFonts w:hint="cs"/>
          <w:rtl/>
        </w:rPr>
        <w:t>"</w:t>
      </w:r>
      <w:r>
        <w:rPr>
          <w:rtl/>
        </w:rPr>
        <w:t>מעוברת, לא הותר לה לרחוץ כל הגוף,</w:t>
      </w:r>
      <w:r>
        <w:rPr>
          <w:rFonts w:hint="cs"/>
          <w:rtl/>
        </w:rPr>
        <w:t xml:space="preserve"> </w:t>
      </w:r>
      <w:r>
        <w:rPr>
          <w:rtl/>
        </w:rPr>
        <w:t>אלא פניה ידיה ורגליה, ומקומות שמרגישה שצריך ניקוי</w:t>
      </w:r>
      <w:r w:rsidR="00A73DB1">
        <w:rPr>
          <w:rFonts w:hint="cs"/>
          <w:rtl/>
        </w:rPr>
        <w:t>.</w:t>
      </w:r>
      <w:r>
        <w:rPr>
          <w:rtl/>
        </w:rPr>
        <w:t xml:space="preserve"> ואם אינה חשה</w:t>
      </w:r>
      <w:r>
        <w:rPr>
          <w:rFonts w:hint="cs"/>
          <w:rtl/>
        </w:rPr>
        <w:t xml:space="preserve"> </w:t>
      </w:r>
      <w:r>
        <w:rPr>
          <w:rtl/>
        </w:rPr>
        <w:t>בטוב</w:t>
      </w:r>
      <w:r w:rsidR="00A73DB1">
        <w:rPr>
          <w:rFonts w:hint="cs"/>
          <w:rtl/>
        </w:rPr>
        <w:t>, -</w:t>
      </w:r>
      <w:r>
        <w:rPr>
          <w:rtl/>
        </w:rPr>
        <w:t xml:space="preserve"> הרי זה לרפואה ומותר</w:t>
      </w:r>
      <w:r>
        <w:rPr>
          <w:rFonts w:hint="cs"/>
          <w:rtl/>
        </w:rPr>
        <w:t>"</w:t>
      </w:r>
      <w:r>
        <w:rPr>
          <w:rtl/>
        </w:rPr>
        <w:t>.</w:t>
      </w:r>
    </w:p>
    <w:p w14:paraId="56270C0C" w14:textId="39507808" w:rsidR="00A73DB1" w:rsidRPr="00CF4C14" w:rsidRDefault="00A73DB1" w:rsidP="004C26C6">
      <w:pPr>
        <w:numPr>
          <w:ilvl w:val="2"/>
          <w:numId w:val="6"/>
        </w:numPr>
        <w:jc w:val="both"/>
      </w:pPr>
      <w:r w:rsidRPr="00B06575">
        <w:rPr>
          <w:rFonts w:eastAsia="SimSun" w:hint="cs"/>
          <w:u w:val="single"/>
          <w:rtl/>
          <w:lang w:eastAsia="zh-CN"/>
        </w:rPr>
        <w:t>הגריש"א</w:t>
      </w:r>
      <w:r>
        <w:rPr>
          <w:rFonts w:eastAsia="SimSun" w:hint="cs"/>
          <w:rtl/>
          <w:lang w:eastAsia="zh-CN"/>
        </w:rPr>
        <w:t xml:space="preserve"> זצ"ל (</w:t>
      </w:r>
      <w:r w:rsidRPr="00B06575">
        <w:rPr>
          <w:rFonts w:eastAsia="SimSun"/>
          <w:rtl/>
          <w:lang w:eastAsia="zh-CN"/>
        </w:rPr>
        <w:t>ציוני</w:t>
      </w:r>
      <w:r>
        <w:rPr>
          <w:rFonts w:eastAsia="SimSun" w:hint="cs"/>
          <w:rtl/>
          <w:lang w:eastAsia="zh-CN"/>
        </w:rPr>
        <w:t xml:space="preserve"> הל'</w:t>
      </w:r>
      <w:r w:rsidRPr="00B06575">
        <w:rPr>
          <w:rFonts w:eastAsia="SimSun"/>
          <w:rtl/>
          <w:lang w:eastAsia="zh-CN"/>
        </w:rPr>
        <w:t xml:space="preserve"> הלכה אבילות עמ'</w:t>
      </w:r>
      <w:r>
        <w:rPr>
          <w:rFonts w:eastAsia="SimSun" w:hint="cs"/>
          <w:rtl/>
          <w:lang w:eastAsia="zh-CN"/>
        </w:rPr>
        <w:t xml:space="preserve"> </w:t>
      </w:r>
      <w:r w:rsidRPr="00B06575">
        <w:rPr>
          <w:rFonts w:eastAsia="SimSun"/>
          <w:rtl/>
          <w:lang w:eastAsia="zh-CN"/>
        </w:rPr>
        <w:t>שע"</w:t>
      </w:r>
      <w:r>
        <w:rPr>
          <w:rFonts w:eastAsia="SimSun" w:hint="cs"/>
          <w:rtl/>
          <w:lang w:eastAsia="zh-CN"/>
        </w:rPr>
        <w:t xml:space="preserve">ו) </w:t>
      </w:r>
      <w:r>
        <w:rPr>
          <w:rFonts w:eastAsia="SimSun"/>
          <w:rtl/>
          <w:lang w:eastAsia="zh-CN"/>
        </w:rPr>
        <w:t>–</w:t>
      </w:r>
      <w:r>
        <w:rPr>
          <w:rFonts w:eastAsia="SimSun" w:hint="cs"/>
          <w:rtl/>
          <w:lang w:eastAsia="zh-CN"/>
        </w:rPr>
        <w:t xml:space="preserve"> "שאלה: האם מותר למעוברת בחודש התשיעי לרחוץ בתשעת הימים. תשובת רבינו: אם יש צורך".</w:t>
      </w:r>
    </w:p>
    <w:p w14:paraId="0143C26A" w14:textId="47A28867" w:rsidR="004C26C6" w:rsidRDefault="004C26C6" w:rsidP="004C26C6">
      <w:pPr>
        <w:numPr>
          <w:ilvl w:val="2"/>
          <w:numId w:val="6"/>
        </w:numPr>
        <w:jc w:val="both"/>
      </w:pPr>
      <w:r w:rsidRPr="004C26C6">
        <w:rPr>
          <w:rFonts w:hint="cs"/>
          <w:u w:val="single"/>
          <w:rtl/>
        </w:rPr>
        <w:t>הגר"ש</w:t>
      </w:r>
      <w:r w:rsidRPr="004C26C6">
        <w:rPr>
          <w:u w:val="single"/>
          <w:rtl/>
        </w:rPr>
        <w:t xml:space="preserve"> דבליצקי</w:t>
      </w:r>
      <w:r>
        <w:rPr>
          <w:rtl/>
        </w:rPr>
        <w:t xml:space="preserve"> זצ"ל (</w:t>
      </w:r>
      <w:r>
        <w:rPr>
          <w:rFonts w:eastAsia="SimSun"/>
          <w:rtl/>
          <w:lang w:eastAsia="zh-CN"/>
        </w:rPr>
        <w:t>אליבא דהלכתא גליון צ"ז עמ' נ"ב טור</w:t>
      </w:r>
      <w:r>
        <w:rPr>
          <w:rtl/>
        </w:rPr>
        <w:t xml:space="preserve"> ג') – "דיולדת עד שלושים יום מותר</w:t>
      </w:r>
      <w:r>
        <w:rPr>
          <w:rFonts w:hint="cs"/>
          <w:rtl/>
        </w:rPr>
        <w:t xml:space="preserve"> </w:t>
      </w:r>
      <w:r>
        <w:rPr>
          <w:rtl/>
        </w:rPr>
        <w:t>לה להתרחץ בתשעת הימים</w:t>
      </w:r>
      <w:r>
        <w:rPr>
          <w:rFonts w:hint="cs"/>
          <w:rtl/>
        </w:rPr>
        <w:t>"</w:t>
      </w:r>
      <w:r>
        <w:rPr>
          <w:rtl/>
        </w:rPr>
        <w:t>.</w:t>
      </w:r>
    </w:p>
    <w:p w14:paraId="1D864CEB" w14:textId="5F1101C5" w:rsidR="004C26C6" w:rsidRDefault="004C26C6" w:rsidP="00CA0ABC">
      <w:pPr>
        <w:numPr>
          <w:ilvl w:val="2"/>
          <w:numId w:val="6"/>
        </w:numPr>
        <w:jc w:val="both"/>
      </w:pPr>
      <w:r w:rsidRPr="004C26C6">
        <w:rPr>
          <w:rFonts w:hint="cs"/>
          <w:u w:val="single"/>
          <w:rtl/>
        </w:rPr>
        <w:t>הגר"</w:t>
      </w:r>
      <w:r w:rsidRPr="004C26C6">
        <w:rPr>
          <w:u w:val="single"/>
          <w:rtl/>
        </w:rPr>
        <w:t>ע אויערבאך</w:t>
      </w:r>
      <w:r>
        <w:rPr>
          <w:rtl/>
        </w:rPr>
        <w:t xml:space="preserve"> שליט"א (</w:t>
      </w:r>
      <w:r w:rsidRPr="004C26C6">
        <w:rPr>
          <w:rFonts w:eastAsia="SimSun"/>
          <w:rtl/>
          <w:lang w:eastAsia="zh-CN"/>
        </w:rPr>
        <w:t>אליבא דהלכתא גליון צ"ז עמ' נ"ב טור</w:t>
      </w:r>
      <w:r>
        <w:rPr>
          <w:rtl/>
        </w:rPr>
        <w:t xml:space="preserve"> ג') – "דמעוברת ומינקת</w:t>
      </w:r>
      <w:r>
        <w:rPr>
          <w:rFonts w:hint="cs"/>
          <w:rtl/>
        </w:rPr>
        <w:t xml:space="preserve"> </w:t>
      </w:r>
      <w:r>
        <w:rPr>
          <w:rtl/>
        </w:rPr>
        <w:t>בזמנינו בדרך כלל דינם כסתם נשים לגבי רחיצה בתשעת הימים, ורק אם</w:t>
      </w:r>
      <w:r>
        <w:rPr>
          <w:rFonts w:hint="cs"/>
          <w:rtl/>
        </w:rPr>
        <w:t xml:space="preserve"> </w:t>
      </w:r>
      <w:r>
        <w:rPr>
          <w:rtl/>
        </w:rPr>
        <w:t>יש סיבה רפואית לרחיצה מותר להם להתרחץ</w:t>
      </w:r>
      <w:r>
        <w:rPr>
          <w:rFonts w:hint="cs"/>
          <w:rtl/>
        </w:rPr>
        <w:t>"</w:t>
      </w:r>
      <w:r>
        <w:rPr>
          <w:rtl/>
        </w:rPr>
        <w:t>.</w:t>
      </w:r>
    </w:p>
    <w:p w14:paraId="37BCB068" w14:textId="77777777" w:rsidR="004C26C6" w:rsidRDefault="004C26C6" w:rsidP="004C26C6">
      <w:pPr>
        <w:numPr>
          <w:ilvl w:val="2"/>
          <w:numId w:val="6"/>
        </w:numPr>
        <w:jc w:val="both"/>
        <w:rPr>
          <w:rFonts w:eastAsia="SimSun"/>
          <w:lang w:eastAsia="zh-CN"/>
        </w:rPr>
      </w:pPr>
      <w:r>
        <w:rPr>
          <w:rFonts w:eastAsia="SimSun" w:hint="cs"/>
          <w:u w:val="single"/>
          <w:rtl/>
          <w:lang w:eastAsia="zh-CN"/>
        </w:rPr>
        <w:t>הגר"י ברקוביץ</w:t>
      </w:r>
      <w:r>
        <w:rPr>
          <w:rFonts w:eastAsia="SimSun" w:hint="cs"/>
          <w:rtl/>
          <w:lang w:eastAsia="zh-CN"/>
        </w:rPr>
        <w:t xml:space="preserve"> שליט"א (מכתב במייל) -</w:t>
      </w:r>
    </w:p>
    <w:p w14:paraId="5CC85AE6" w14:textId="77777777" w:rsidR="004C26C6" w:rsidRDefault="004C26C6" w:rsidP="004C26C6">
      <w:pPr>
        <w:bidi w:val="0"/>
        <w:ind w:right="465"/>
        <w:jc w:val="both"/>
        <w:rPr>
          <w:rFonts w:eastAsia="SimSun"/>
          <w:rtl/>
          <w:lang w:eastAsia="zh-CN"/>
        </w:rPr>
      </w:pPr>
      <w:r>
        <w:rPr>
          <w:rFonts w:eastAsia="SimSun"/>
          <w:lang w:eastAsia="zh-CN"/>
        </w:rPr>
        <w:t>May a pregnant woman in last trimester shower regularly with hot water if it's NOT to remove dirt but rather to feel 'normal' from usual aches and pains of carrying around a fetus?</w:t>
      </w:r>
    </w:p>
    <w:p w14:paraId="01012210" w14:textId="6BF365FA" w:rsidR="003462F9" w:rsidRPr="00CF4C14" w:rsidRDefault="004C26C6" w:rsidP="00CF4C14">
      <w:pPr>
        <w:bidi w:val="0"/>
        <w:ind w:right="465"/>
        <w:jc w:val="both"/>
        <w:rPr>
          <w:rFonts w:eastAsia="SimSun"/>
          <w:lang w:eastAsia="zh-CN"/>
        </w:rPr>
      </w:pPr>
      <w:r>
        <w:rPr>
          <w:rFonts w:eastAsia="SimSun"/>
          <w:lang w:eastAsia="zh-CN"/>
        </w:rPr>
        <w:t>R' Y. Berkovits wrote: Yes.</w:t>
      </w:r>
    </w:p>
    <w:p w14:paraId="2D672BEF" w14:textId="77777777" w:rsidR="001742CE" w:rsidRDefault="001742CE" w:rsidP="003462F9">
      <w:pPr>
        <w:jc w:val="both"/>
        <w:rPr>
          <w:rFonts w:eastAsia="SimSun"/>
          <w:lang w:eastAsia="zh-CN"/>
        </w:rPr>
      </w:pPr>
    </w:p>
    <w:p w14:paraId="39B0776A" w14:textId="77777777" w:rsidR="003462F9" w:rsidRDefault="003462F9" w:rsidP="003462F9">
      <w:pPr>
        <w:numPr>
          <w:ilvl w:val="1"/>
          <w:numId w:val="6"/>
        </w:numPr>
        <w:jc w:val="both"/>
        <w:rPr>
          <w:rFonts w:eastAsia="SimSun"/>
          <w:lang w:eastAsia="zh-CN"/>
        </w:rPr>
      </w:pPr>
      <w:r>
        <w:rPr>
          <w:rFonts w:eastAsia="SimSun" w:hint="cs"/>
          <w:b/>
          <w:bCs/>
          <w:rtl/>
          <w:lang w:eastAsia="zh-CN"/>
        </w:rPr>
        <w:t>מי בושם, דיאודערענט</w:t>
      </w:r>
      <w:r>
        <w:rPr>
          <w:rFonts w:eastAsia="SimSun" w:hint="cs"/>
          <w:rtl/>
          <w:lang w:eastAsia="zh-CN"/>
        </w:rPr>
        <w:t xml:space="preserve"> (</w:t>
      </w:r>
      <w:r>
        <w:rPr>
          <w:rFonts w:eastAsia="SimSun"/>
          <w:lang w:eastAsia="zh-CN"/>
        </w:rPr>
        <w:t>deodorant</w:t>
      </w:r>
      <w:r>
        <w:rPr>
          <w:rFonts w:eastAsia="SimSun" w:hint="cs"/>
          <w:rtl/>
          <w:lang w:eastAsia="zh-CN"/>
        </w:rPr>
        <w:t>).</w:t>
      </w:r>
    </w:p>
    <w:p w14:paraId="71DFAD5A" w14:textId="77777777" w:rsidR="004A1FF7" w:rsidRDefault="004A1FF7" w:rsidP="004A1FF7">
      <w:pPr>
        <w:numPr>
          <w:ilvl w:val="2"/>
          <w:numId w:val="6"/>
        </w:numPr>
        <w:jc w:val="both"/>
        <w:rPr>
          <w:rFonts w:eastAsia="SimSun"/>
          <w:lang w:eastAsia="zh-CN"/>
        </w:rPr>
      </w:pPr>
      <w:r>
        <w:rPr>
          <w:rFonts w:eastAsia="SimSun" w:hint="cs"/>
          <w:rtl/>
          <w:lang w:eastAsia="zh-CN"/>
        </w:rPr>
        <w:t>מיקל.</w:t>
      </w:r>
    </w:p>
    <w:p w14:paraId="0614D5F6" w14:textId="3746DC9B" w:rsidR="009E0AC5" w:rsidRDefault="004A1FF7" w:rsidP="009E0AC5">
      <w:pPr>
        <w:numPr>
          <w:ilvl w:val="3"/>
          <w:numId w:val="6"/>
        </w:numPr>
        <w:jc w:val="both"/>
        <w:rPr>
          <w:rFonts w:eastAsia="SimSun"/>
          <w:lang w:eastAsia="zh-CN"/>
        </w:rPr>
      </w:pPr>
      <w:r>
        <w:rPr>
          <w:rFonts w:eastAsia="SimSun" w:hint="cs"/>
          <w:b/>
          <w:i/>
          <w:u w:val="single"/>
          <w:rtl/>
          <w:lang w:eastAsia="zh-CN"/>
        </w:rPr>
        <w:t>אג"מ</w:t>
      </w:r>
      <w:r>
        <w:rPr>
          <w:rFonts w:eastAsia="SimSun" w:hint="cs"/>
          <w:b/>
          <w:i/>
          <w:rtl/>
          <w:lang w:eastAsia="zh-CN"/>
        </w:rPr>
        <w:t xml:space="preserve"> (מועדי ישרון ח"א עמ' קס"ח הע' קנ"ט, </w:t>
      </w:r>
      <w:r>
        <w:rPr>
          <w:rFonts w:eastAsia="SimSun" w:hint="cs"/>
          <w:b/>
          <w:color w:val="000000"/>
          <w:rtl/>
          <w:lang w:eastAsia="zh-CN"/>
        </w:rPr>
        <w:t>שמעתתא דמשה סי' תקנ"ד שמועות משה אות</w:t>
      </w:r>
      <w:r>
        <w:rPr>
          <w:rFonts w:eastAsia="SimSun" w:hint="cs"/>
          <w:b/>
          <w:i/>
          <w:rtl/>
          <w:lang w:eastAsia="zh-CN"/>
        </w:rPr>
        <w:t xml:space="preserve"> ו' [לשונו מובא לקמן]) – "היות והוא משתמש בו רק כדי שלא להזייע אין זה אלא כמו סיכה לרפואה שמותר בט' באב".</w:t>
      </w:r>
    </w:p>
    <w:p w14:paraId="36DFA44E" w14:textId="39FD8D88" w:rsidR="009E0AC5" w:rsidRPr="009E0AC5" w:rsidRDefault="009E0AC5" w:rsidP="009E0AC5">
      <w:pPr>
        <w:numPr>
          <w:ilvl w:val="3"/>
          <w:numId w:val="6"/>
        </w:numPr>
        <w:jc w:val="both"/>
        <w:rPr>
          <w:rFonts w:eastAsia="SimSun"/>
          <w:rtl/>
          <w:lang w:eastAsia="zh-CN"/>
        </w:rPr>
      </w:pPr>
      <w:r w:rsidRPr="009E0AC5">
        <w:rPr>
          <w:rFonts w:eastAsia="SimSun" w:hint="cs"/>
          <w:u w:val="single"/>
          <w:rtl/>
          <w:lang w:eastAsia="zh-CN"/>
        </w:rPr>
        <w:t>דברי יציב</w:t>
      </w:r>
      <w:r w:rsidRPr="009E0AC5">
        <w:rPr>
          <w:rFonts w:eastAsia="SimSun" w:hint="cs"/>
          <w:rtl/>
          <w:lang w:eastAsia="zh-CN"/>
        </w:rPr>
        <w:t xml:space="preserve"> (נטעי גבריאל פרק מ"ב </w:t>
      </w:r>
      <w:r w:rsidR="00740EFF">
        <w:rPr>
          <w:rFonts w:eastAsia="SimSun" w:hint="cs"/>
          <w:rtl/>
          <w:lang w:eastAsia="zh-CN"/>
        </w:rPr>
        <w:t>הע' ל'</w:t>
      </w:r>
      <w:r w:rsidRPr="009E0AC5">
        <w:rPr>
          <w:rFonts w:eastAsia="SimSun" w:hint="cs"/>
          <w:rtl/>
          <w:lang w:eastAsia="zh-CN"/>
        </w:rPr>
        <w:t xml:space="preserve">) </w:t>
      </w:r>
      <w:r w:rsidRPr="009E0AC5">
        <w:rPr>
          <w:rFonts w:eastAsia="SimSun"/>
          <w:rtl/>
          <w:lang w:eastAsia="zh-CN"/>
        </w:rPr>
        <w:t>–</w:t>
      </w:r>
      <w:r w:rsidRPr="009E0AC5">
        <w:rPr>
          <w:rFonts w:eastAsia="SimSun" w:hint="cs"/>
          <w:rtl/>
          <w:lang w:eastAsia="zh-CN"/>
        </w:rPr>
        <w:t xml:space="preserve"> "</w:t>
      </w:r>
      <w:r w:rsidR="00740EFF">
        <w:rPr>
          <w:rFonts w:eastAsia="SimSun" w:hint="cs"/>
          <w:rtl/>
          <w:lang w:eastAsia="zh-CN"/>
        </w:rPr>
        <w:t>דלא אסרו חז"ל זאת</w:t>
      </w:r>
      <w:r w:rsidRPr="009E0AC5">
        <w:rPr>
          <w:rFonts w:eastAsia="SimSun" w:hint="cs"/>
          <w:rtl/>
          <w:lang w:eastAsia="zh-CN"/>
        </w:rPr>
        <w:t>".</w:t>
      </w:r>
    </w:p>
    <w:p w14:paraId="716C2876" w14:textId="0B8B7135" w:rsidR="004A1FF7" w:rsidRPr="004A1FF7" w:rsidRDefault="004A1FF7" w:rsidP="004A1FF7">
      <w:pPr>
        <w:numPr>
          <w:ilvl w:val="3"/>
          <w:numId w:val="6"/>
        </w:numPr>
        <w:jc w:val="both"/>
        <w:rPr>
          <w:rFonts w:eastAsia="SimSun"/>
          <w:lang w:eastAsia="zh-CN"/>
        </w:rPr>
      </w:pPr>
      <w:r w:rsidRPr="004A1FF7">
        <w:rPr>
          <w:rFonts w:eastAsia="SimSun" w:hint="cs"/>
          <w:b/>
          <w:i/>
          <w:u w:val="single"/>
          <w:rtl/>
          <w:lang w:eastAsia="zh-CN"/>
        </w:rPr>
        <w:t>הגרשז"א</w:t>
      </w:r>
      <w:r w:rsidRPr="004A1FF7">
        <w:rPr>
          <w:rFonts w:eastAsia="SimSun" w:hint="cs"/>
          <w:b/>
          <w:i/>
          <w:rtl/>
          <w:lang w:eastAsia="zh-CN"/>
        </w:rPr>
        <w:t xml:space="preserve"> זצ"ל (הליכות שלמה בין המצרים פרק י"ד הע' נ"ו, פרק ט"ו הע' י' [לשונו מובא לקמן]) –</w:t>
      </w:r>
      <w:r>
        <w:rPr>
          <w:rFonts w:eastAsia="SimSun" w:hint="cs"/>
          <w:b/>
          <w:i/>
          <w:rtl/>
          <w:lang w:eastAsia="zh-CN"/>
        </w:rPr>
        <w:t xml:space="preserve"> </w:t>
      </w:r>
      <w:r w:rsidRPr="004A1FF7">
        <w:rPr>
          <w:rFonts w:eastAsia="SimSun" w:hint="cs"/>
          <w:b/>
          <w:i/>
          <w:rtl/>
          <w:lang w:eastAsia="zh-CN"/>
        </w:rPr>
        <w:t>"ולהשתמש בבושם להעביר ריח רע מותר, דאין זה נחשב סיכה, ואפי' בת"ב עצמו אם יש צורך גמור, שרי".</w:t>
      </w:r>
    </w:p>
    <w:p w14:paraId="57AACEAF" w14:textId="77777777" w:rsidR="004A1FF7" w:rsidRDefault="004A1FF7" w:rsidP="004A1FF7">
      <w:pPr>
        <w:numPr>
          <w:ilvl w:val="3"/>
          <w:numId w:val="6"/>
        </w:numPr>
        <w:jc w:val="both"/>
        <w:rPr>
          <w:rFonts w:eastAsia="SimSun"/>
          <w:lang w:eastAsia="zh-CN"/>
        </w:rPr>
      </w:pPr>
      <w:r>
        <w:rPr>
          <w:rFonts w:eastAsia="SimSun" w:hint="cs"/>
          <w:u w:val="single"/>
          <w:rtl/>
          <w:lang w:eastAsia="zh-CN"/>
        </w:rPr>
        <w:t>הגר"ש איידר</w:t>
      </w:r>
      <w:r>
        <w:rPr>
          <w:rFonts w:eastAsia="SimSun" w:hint="cs"/>
          <w:rtl/>
          <w:lang w:eastAsia="zh-CN"/>
        </w:rPr>
        <w:t xml:space="preserve"> זצ"ל (עמ' כ"ב).</w:t>
      </w:r>
    </w:p>
    <w:p w14:paraId="4EC7E5F7" w14:textId="77777777" w:rsidR="004A1FF7" w:rsidRDefault="004A1FF7" w:rsidP="004A1FF7">
      <w:pPr>
        <w:numPr>
          <w:ilvl w:val="3"/>
          <w:numId w:val="6"/>
        </w:numPr>
        <w:jc w:val="both"/>
        <w:rPr>
          <w:rFonts w:eastAsia="SimSun"/>
          <w:lang w:eastAsia="zh-CN"/>
        </w:rPr>
      </w:pPr>
      <w:r>
        <w:rPr>
          <w:rFonts w:eastAsia="SimSun" w:hint="cs"/>
          <w:b/>
          <w:i/>
          <w:u w:val="single"/>
          <w:rtl/>
          <w:lang w:eastAsia="zh-CN"/>
        </w:rPr>
        <w:t>רבבות אפרים</w:t>
      </w:r>
      <w:r>
        <w:rPr>
          <w:rFonts w:eastAsia="SimSun" w:hint="cs"/>
          <w:b/>
          <w:i/>
          <w:rtl/>
          <w:lang w:eastAsia="zh-CN"/>
        </w:rPr>
        <w:t xml:space="preserve"> (אסיפת יצחק י"ט אלול תשס"ח) – "שאלה: האם מותר לשים מפיג ריח </w:t>
      </w:r>
      <w:r>
        <w:rPr>
          <w:rFonts w:eastAsia="SimSun"/>
          <w:bCs/>
          <w:iCs/>
          <w:lang w:eastAsia="zh-CN"/>
        </w:rPr>
        <w:t>(deodorant)</w:t>
      </w:r>
      <w:r>
        <w:rPr>
          <w:rFonts w:eastAsia="SimSun"/>
          <w:b/>
          <w:i/>
          <w:rtl/>
          <w:lang w:eastAsia="zh-CN"/>
        </w:rPr>
        <w:t xml:space="preserve"> </w:t>
      </w:r>
      <w:r>
        <w:rPr>
          <w:rFonts w:eastAsia="SimSun" w:hint="cs"/>
          <w:b/>
          <w:i/>
          <w:rtl/>
          <w:lang w:eastAsia="zh-CN"/>
        </w:rPr>
        <w:t>ביו"כ או יש איסור משום רחיצה או סיכה. תשובה: מפיג ריח, לא אסור משום רחיצה או סיכה".</w:t>
      </w:r>
    </w:p>
    <w:p w14:paraId="65CE1F20" w14:textId="77777777" w:rsidR="004A1FF7" w:rsidRDefault="004A1FF7" w:rsidP="004A1FF7">
      <w:pPr>
        <w:numPr>
          <w:ilvl w:val="3"/>
          <w:numId w:val="6"/>
        </w:numPr>
        <w:jc w:val="both"/>
        <w:rPr>
          <w:rFonts w:eastAsia="SimSun"/>
          <w:lang w:eastAsia="zh-CN"/>
        </w:rPr>
      </w:pPr>
      <w:r>
        <w:rPr>
          <w:rFonts w:eastAsia="SimSun" w:hint="cs"/>
          <w:u w:val="single"/>
          <w:rtl/>
          <w:lang w:eastAsia="zh-CN"/>
        </w:rPr>
        <w:t>חזון עובדיה</w:t>
      </w:r>
      <w:r>
        <w:rPr>
          <w:rFonts w:eastAsia="SimSun" w:hint="cs"/>
          <w:rtl/>
          <w:lang w:eastAsia="zh-CN"/>
        </w:rPr>
        <w:t xml:space="preserve"> (ארבע תעניות עמ' רצ"ה ד"ה ונראה) – "ונראה שמותר להתיז חומר בושם שיש בו ריח טוב על הגוף נגד ריח היוצא מן הזיעה, שאין זה בכלל סיכה. וכן הורה הגרש"ז אוירבך הובא בהליכות שלמה (ארחות הלכה סוף עמוד תלב), ולא גרע מסיכה להעביר את הזוהמא, דשרי. כנ"ל".</w:t>
      </w:r>
    </w:p>
    <w:p w14:paraId="65167232" w14:textId="77777777" w:rsidR="009E0AC5" w:rsidRPr="009E0AC5" w:rsidRDefault="009E0AC5" w:rsidP="004A1FF7">
      <w:pPr>
        <w:numPr>
          <w:ilvl w:val="3"/>
          <w:numId w:val="6"/>
        </w:numPr>
        <w:jc w:val="both"/>
        <w:rPr>
          <w:rFonts w:eastAsia="SimSun"/>
          <w:lang w:eastAsia="zh-CN"/>
        </w:rPr>
      </w:pPr>
      <w:r>
        <w:rPr>
          <w:rFonts w:eastAsia="SimSun" w:hint="cs"/>
          <w:u w:val="single"/>
          <w:rtl/>
          <w:lang w:eastAsia="zh-CN"/>
        </w:rPr>
        <w:t>חוט שני</w:t>
      </w:r>
      <w:r>
        <w:rPr>
          <w:rFonts w:eastAsia="SimSun" w:hint="cs"/>
          <w:rtl/>
          <w:lang w:eastAsia="zh-CN"/>
        </w:rPr>
        <w:t xml:space="preserve"> (קרא עלי מועד פרק ג' הע' ט'</w:t>
      </w:r>
      <w:r>
        <w:rPr>
          <w:rFonts w:eastAsia="SimSun" w:hint="cs"/>
          <w:b/>
          <w:i/>
          <w:rtl/>
          <w:lang w:eastAsia="zh-CN"/>
        </w:rPr>
        <w:t>) –</w:t>
      </w:r>
      <w:r>
        <w:rPr>
          <w:rFonts w:eastAsia="SimSun" w:hint="cs"/>
          <w:rtl/>
          <w:lang w:eastAsia="zh-CN"/>
        </w:rPr>
        <w:t xml:space="preserve"> "דמותר לסוך דודורנט במקומות הזיעה בתשעת הימים (ולא בט"ב) ואפי' קודם שהזיע מותר כדי שלא יהא ריח אח"כ (דלא חשיב רחיצה וסיכה של תענוג רק מעט לאעבורי ריחא)".</w:t>
      </w:r>
    </w:p>
    <w:p w14:paraId="2F8D0C22" w14:textId="2B6BE3FF" w:rsidR="004A1FF7" w:rsidRDefault="004A1FF7" w:rsidP="004A1FF7">
      <w:pPr>
        <w:numPr>
          <w:ilvl w:val="3"/>
          <w:numId w:val="6"/>
        </w:numPr>
        <w:jc w:val="both"/>
        <w:rPr>
          <w:rFonts w:eastAsia="SimSun"/>
          <w:lang w:eastAsia="zh-CN"/>
        </w:rPr>
      </w:pPr>
      <w:r>
        <w:rPr>
          <w:rFonts w:hint="cs"/>
          <w:u w:val="single"/>
          <w:rtl/>
        </w:rPr>
        <w:t>הגר"א נבנצל</w:t>
      </w:r>
      <w:r>
        <w:rPr>
          <w:rFonts w:hint="cs"/>
          <w:rtl/>
        </w:rPr>
        <w:t xml:space="preserve"> שליט"א (ירושלים במועדיה, בין המצרים עמ' רכ"ב אות ר"י) – "מותר".</w:t>
      </w:r>
    </w:p>
    <w:p w14:paraId="51173158" w14:textId="24DBFA13" w:rsidR="004A1FF7" w:rsidRDefault="004A1FF7" w:rsidP="004A1FF7">
      <w:pPr>
        <w:numPr>
          <w:ilvl w:val="3"/>
          <w:numId w:val="6"/>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(בין המצרים </w:t>
      </w:r>
      <w:r w:rsidR="00740EFF">
        <w:rPr>
          <w:rFonts w:eastAsia="SimSun" w:hint="cs"/>
          <w:rtl/>
          <w:lang w:eastAsia="zh-CN"/>
        </w:rPr>
        <w:t xml:space="preserve">פרק מ"ב סעי' י"ח, </w:t>
      </w:r>
      <w:r>
        <w:rPr>
          <w:rFonts w:eastAsia="SimSun" w:hint="cs"/>
          <w:rtl/>
          <w:lang w:eastAsia="zh-CN"/>
        </w:rPr>
        <w:t xml:space="preserve">פרק ע"ג </w:t>
      </w:r>
      <w:r>
        <w:rPr>
          <w:rFonts w:hint="cs"/>
          <w:rtl/>
        </w:rPr>
        <w:t>אות</w:t>
      </w:r>
      <w:r>
        <w:rPr>
          <w:rFonts w:eastAsia="SimSun" w:hint="cs"/>
          <w:rtl/>
          <w:lang w:eastAsia="zh-CN"/>
        </w:rPr>
        <w:t xml:space="preserve"> ו'</w:t>
      </w:r>
      <w:r w:rsidR="00740EFF">
        <w:rPr>
          <w:rFonts w:eastAsia="SimSun" w:hint="cs"/>
          <w:rtl/>
          <w:lang w:eastAsia="zh-CN"/>
        </w:rPr>
        <w:t xml:space="preserve"> [לשונו מובא לעיל]</w:t>
      </w:r>
      <w:r>
        <w:rPr>
          <w:rFonts w:eastAsia="SimSun" w:hint="cs"/>
          <w:rtl/>
          <w:lang w:eastAsia="zh-CN"/>
        </w:rPr>
        <w:t>) – "</w:t>
      </w:r>
      <w:r w:rsidR="00740EFF">
        <w:rPr>
          <w:rFonts w:eastAsia="SimSun" w:hint="cs"/>
          <w:rtl/>
          <w:lang w:eastAsia="zh-CN"/>
        </w:rPr>
        <w:t>יש להתיר להשתמש במי בושם (דיאודערענ"ט) במקום זיעה</w:t>
      </w:r>
      <w:r>
        <w:rPr>
          <w:rFonts w:eastAsia="SimSun" w:hint="cs"/>
          <w:rtl/>
          <w:lang w:eastAsia="zh-CN"/>
        </w:rPr>
        <w:t>".</w:t>
      </w:r>
    </w:p>
    <w:p w14:paraId="01CCD144" w14:textId="77777777" w:rsidR="004A1FF7" w:rsidRDefault="004A1FF7" w:rsidP="004A1FF7">
      <w:pPr>
        <w:numPr>
          <w:ilvl w:val="3"/>
          <w:numId w:val="6"/>
        </w:numPr>
        <w:jc w:val="both"/>
        <w:rPr>
          <w:rFonts w:eastAsia="SimSun"/>
          <w:lang w:eastAsia="zh-CN"/>
        </w:rPr>
      </w:pPr>
      <w:r>
        <w:rPr>
          <w:rFonts w:eastAsia="SimSun" w:hint="cs"/>
          <w:u w:val="single"/>
          <w:rtl/>
          <w:lang w:eastAsia="zh-CN"/>
        </w:rPr>
        <w:t>ילקוט יוסף</w:t>
      </w:r>
      <w:r>
        <w:rPr>
          <w:rFonts w:eastAsia="SimSun" w:hint="cs"/>
          <w:rtl/>
          <w:lang w:eastAsia="zh-CN"/>
        </w:rPr>
        <w:t xml:space="preserve"> (שבת ח"ד עמ' ע"ט</w:t>
      </w:r>
      <w:r>
        <w:rPr>
          <w:rFonts w:eastAsia="SimSun" w:hint="cs"/>
          <w:b/>
          <w:i/>
          <w:rtl/>
          <w:lang w:eastAsia="zh-CN"/>
        </w:rPr>
        <w:t>) – "מותר לתת בשבת מי בושם על הפנים או על הידים, ואין בזה איסור סיכה. ואף ביום הכפורים יש להקל בזה".</w:t>
      </w:r>
    </w:p>
    <w:p w14:paraId="713ACB74" w14:textId="779C08C3" w:rsidR="009E0AC5" w:rsidRPr="009E0AC5" w:rsidRDefault="009E0AC5" w:rsidP="004A1FF7">
      <w:pPr>
        <w:numPr>
          <w:ilvl w:val="3"/>
          <w:numId w:val="6"/>
        </w:numPr>
        <w:jc w:val="both"/>
        <w:rPr>
          <w:rFonts w:eastAsia="SimSun"/>
          <w:lang w:eastAsia="zh-CN"/>
        </w:rPr>
      </w:pPr>
      <w:r w:rsidRPr="009E0AC5">
        <w:rPr>
          <w:rFonts w:eastAsia="SimSun" w:hint="cs"/>
          <w:u w:val="single"/>
          <w:rtl/>
          <w:lang w:eastAsia="zh-CN"/>
        </w:rPr>
        <w:t>הגר"ע אויערבאך</w:t>
      </w:r>
      <w:r w:rsidRPr="009E0AC5">
        <w:rPr>
          <w:rFonts w:eastAsia="SimSun" w:hint="cs"/>
          <w:rtl/>
          <w:lang w:eastAsia="zh-CN"/>
        </w:rPr>
        <w:t xml:space="preserve"> שליט"א (אליבא דהלכתא גליון צ"ז עמ' נ"ד טור א') </w:t>
      </w:r>
      <w:r w:rsidRPr="009E0AC5">
        <w:rPr>
          <w:rFonts w:eastAsia="SimSun"/>
          <w:rtl/>
          <w:lang w:eastAsia="zh-CN"/>
        </w:rPr>
        <w:t>–</w:t>
      </w:r>
      <w:r w:rsidRPr="009E0AC5">
        <w:rPr>
          <w:rFonts w:eastAsia="SimSun" w:hint="cs"/>
          <w:rtl/>
          <w:lang w:eastAsia="zh-CN"/>
        </w:rPr>
        <w:t xml:space="preserve"> "דאין איסור סיכה בתשעת הימים, ומותר לנשים לשים על עצמן בושם ודאודורנט וכדו'</w:t>
      </w:r>
      <w:r>
        <w:rPr>
          <w:rFonts w:eastAsia="SimSun" w:hint="cs"/>
          <w:rtl/>
          <w:lang w:eastAsia="zh-CN"/>
        </w:rPr>
        <w:t xml:space="preserve"> </w:t>
      </w:r>
      <w:r w:rsidRPr="009E0AC5">
        <w:rPr>
          <w:rFonts w:eastAsia="SimSun" w:hint="cs"/>
          <w:rtl/>
          <w:lang w:eastAsia="zh-CN"/>
        </w:rPr>
        <w:t>בתשעת הימים</w:t>
      </w:r>
      <w:r>
        <w:rPr>
          <w:rFonts w:eastAsia="SimSun" w:hint="cs"/>
          <w:rtl/>
          <w:lang w:eastAsia="zh-CN"/>
        </w:rPr>
        <w:t>"</w:t>
      </w:r>
      <w:r w:rsidRPr="009E0AC5">
        <w:rPr>
          <w:rFonts w:eastAsia="SimSun" w:hint="cs"/>
          <w:rtl/>
          <w:lang w:eastAsia="zh-CN"/>
        </w:rPr>
        <w:t>.</w:t>
      </w:r>
    </w:p>
    <w:p w14:paraId="2984DE71" w14:textId="248A85C6" w:rsidR="004A1FF7" w:rsidRDefault="004A1FF7" w:rsidP="004A1FF7">
      <w:pPr>
        <w:numPr>
          <w:ilvl w:val="3"/>
          <w:numId w:val="6"/>
        </w:numPr>
        <w:jc w:val="both"/>
        <w:rPr>
          <w:rFonts w:eastAsia="SimSun"/>
          <w:lang w:eastAsia="zh-CN"/>
        </w:rPr>
      </w:pPr>
      <w:r>
        <w:rPr>
          <w:rFonts w:eastAsia="SimSun" w:hint="cs"/>
          <w:u w:val="single"/>
          <w:rtl/>
          <w:lang w:eastAsia="zh-CN"/>
        </w:rPr>
        <w:t>פסקי תשובות</w:t>
      </w:r>
      <w:r>
        <w:rPr>
          <w:rFonts w:eastAsia="SimSun" w:hint="cs"/>
          <w:rtl/>
          <w:lang w:eastAsia="zh-CN"/>
        </w:rPr>
        <w:t xml:space="preserve"> (</w:t>
      </w:r>
      <w:r w:rsidR="009E0AC5">
        <w:rPr>
          <w:rFonts w:eastAsia="SimSun" w:hint="cs"/>
          <w:rtl/>
          <w:lang w:eastAsia="zh-CN"/>
        </w:rPr>
        <w:t xml:space="preserve">סי' תקנ"ד </w:t>
      </w:r>
      <w:r>
        <w:rPr>
          <w:rFonts w:eastAsia="SimSun" w:hint="cs"/>
          <w:rtl/>
          <w:lang w:eastAsia="zh-CN"/>
        </w:rPr>
        <w:t>אות י"ד) – "אבל התזת חומר ריחני על הגוף נגד ריח רע דזיעה מותר".</w:t>
      </w:r>
    </w:p>
    <w:p w14:paraId="69566C7E" w14:textId="77777777" w:rsidR="004A1FF7" w:rsidRDefault="004A1FF7" w:rsidP="004A1FF7">
      <w:pPr>
        <w:numPr>
          <w:ilvl w:val="3"/>
          <w:numId w:val="6"/>
        </w:numPr>
        <w:jc w:val="both"/>
        <w:rPr>
          <w:rFonts w:eastAsia="SimSun"/>
          <w:lang w:eastAsia="zh-CN"/>
        </w:rPr>
      </w:pPr>
      <w:r>
        <w:rPr>
          <w:rFonts w:eastAsia="SimSun" w:hint="cs"/>
          <w:u w:val="single"/>
          <w:rtl/>
          <w:lang w:eastAsia="zh-CN"/>
        </w:rPr>
        <w:t>ג' שבועות</w:t>
      </w:r>
      <w:r>
        <w:rPr>
          <w:rFonts w:eastAsia="SimSun" w:hint="cs"/>
          <w:rtl/>
          <w:lang w:eastAsia="zh-CN"/>
        </w:rPr>
        <w:t xml:space="preserve"> (ארטסקרול, עמ' קכ"ט).</w:t>
      </w:r>
    </w:p>
    <w:p w14:paraId="338D0DA4" w14:textId="764E0A5C" w:rsidR="004A1FF7" w:rsidRDefault="004A1FF7" w:rsidP="004A1FF7">
      <w:pPr>
        <w:numPr>
          <w:ilvl w:val="3"/>
          <w:numId w:val="6"/>
        </w:numPr>
        <w:jc w:val="both"/>
        <w:rPr>
          <w:rFonts w:eastAsia="SimSun"/>
          <w:lang w:eastAsia="zh-CN"/>
        </w:rPr>
      </w:pPr>
      <w:r>
        <w:rPr>
          <w:rFonts w:eastAsia="SimSun" w:hint="cs"/>
          <w:u w:val="single"/>
          <w:rtl/>
          <w:lang w:eastAsia="zh-CN"/>
        </w:rPr>
        <w:t>הליכות אמת</w:t>
      </w:r>
      <w:r>
        <w:rPr>
          <w:rFonts w:eastAsia="SimSun" w:hint="cs"/>
          <w:rtl/>
          <w:lang w:eastAsia="zh-CN"/>
        </w:rPr>
        <w:t xml:space="preserve"> (פרק י"ח הע' י"ג, פרק כ"ה סעי' י"ח).</w:t>
      </w:r>
    </w:p>
    <w:p w14:paraId="2AF060D6" w14:textId="466F2CF6" w:rsidR="009E0AC5" w:rsidRPr="009E0AC5" w:rsidRDefault="009E0AC5" w:rsidP="009E0AC5">
      <w:pPr>
        <w:numPr>
          <w:ilvl w:val="2"/>
          <w:numId w:val="6"/>
        </w:numPr>
        <w:jc w:val="both"/>
        <w:rPr>
          <w:rFonts w:eastAsia="SimSun"/>
          <w:lang w:eastAsia="zh-CN"/>
        </w:rPr>
      </w:pPr>
      <w:r w:rsidRPr="009E0AC5">
        <w:rPr>
          <w:rFonts w:eastAsia="SimSun" w:hint="cs"/>
          <w:rtl/>
          <w:lang w:eastAsia="zh-CN"/>
        </w:rPr>
        <w:t>מחמיר.</w:t>
      </w:r>
    </w:p>
    <w:p w14:paraId="1A39D9FF" w14:textId="3A049530" w:rsidR="009E0AC5" w:rsidRDefault="009E0AC5" w:rsidP="009E0AC5">
      <w:pPr>
        <w:pStyle w:val="ListParagraph"/>
        <w:numPr>
          <w:ilvl w:val="3"/>
          <w:numId w:val="6"/>
        </w:numPr>
        <w:jc w:val="both"/>
        <w:rPr>
          <w:rFonts w:eastAsia="SimSun"/>
          <w:lang w:eastAsia="zh-CN"/>
        </w:rPr>
      </w:pPr>
      <w:r>
        <w:rPr>
          <w:rFonts w:eastAsia="SimSun"/>
          <w:u w:val="single"/>
          <w:rtl/>
          <w:lang w:eastAsia="zh-CN"/>
        </w:rPr>
        <w:t>הגרח"ק</w:t>
      </w:r>
      <w:r>
        <w:rPr>
          <w:rFonts w:eastAsia="SimSun"/>
          <w:rtl/>
          <w:lang w:eastAsia="zh-CN"/>
        </w:rPr>
        <w:t xml:space="preserve"> שליט"א (עלי שי"ח עמ' קס"ה אות ט"ז) – "שאלה: האם מותר להשתמש במי בושם במקום זיעה בתוך תשעת הימים. תשובה: אסור".</w:t>
      </w:r>
    </w:p>
    <w:p w14:paraId="53E20E1E" w14:textId="22448452" w:rsidR="009E0AC5" w:rsidRDefault="009E0AC5" w:rsidP="009E0AC5">
      <w:pPr>
        <w:pStyle w:val="ListParagraph"/>
        <w:ind w:left="567"/>
        <w:jc w:val="both"/>
        <w:rPr>
          <w:rFonts w:eastAsia="SimSun"/>
          <w:lang w:eastAsia="zh-CN"/>
        </w:rPr>
      </w:pPr>
      <w:r w:rsidRPr="009E0AC5">
        <w:rPr>
          <w:rFonts w:eastAsia="SimSun" w:hint="cs"/>
          <w:rtl/>
          <w:lang w:eastAsia="zh-CN"/>
        </w:rPr>
        <w:t xml:space="preserve">עי' </w:t>
      </w:r>
      <w:r w:rsidRPr="009E0AC5">
        <w:rPr>
          <w:rFonts w:eastAsia="SimSun" w:hint="cs"/>
          <w:u w:val="single"/>
          <w:rtl/>
          <w:lang w:eastAsia="zh-CN"/>
        </w:rPr>
        <w:t>הגרח"ק</w:t>
      </w:r>
      <w:r w:rsidRPr="009E0AC5">
        <w:rPr>
          <w:rFonts w:eastAsia="SimSun" w:hint="cs"/>
          <w:rtl/>
          <w:lang w:eastAsia="zh-CN"/>
        </w:rPr>
        <w:t xml:space="preserve"> שליט"א (שאלת רב ח"ב פרק ל"ג אות י"א</w:t>
      </w:r>
      <w:r w:rsidRPr="009E0AC5">
        <w:rPr>
          <w:rFonts w:eastAsia="SimSun" w:hint="cs"/>
          <w:b/>
          <w:i/>
          <w:rtl/>
          <w:lang w:eastAsia="zh-CN"/>
        </w:rPr>
        <w:t>) –</w:t>
      </w:r>
      <w:r w:rsidRPr="009E0AC5">
        <w:rPr>
          <w:rFonts w:eastAsia="SimSun" w:hint="cs"/>
          <w:rtl/>
          <w:lang w:eastAsia="zh-CN"/>
        </w:rPr>
        <w:t xml:space="preserve"> "טוב ליזהר".</w:t>
      </w:r>
    </w:p>
    <w:p w14:paraId="7D788ED1" w14:textId="0A1AE1D0" w:rsidR="004A1FF7" w:rsidRDefault="009E0AC5" w:rsidP="009E0AC5">
      <w:pPr>
        <w:pStyle w:val="ListParagraph"/>
        <w:ind w:left="567"/>
        <w:jc w:val="both"/>
        <w:rPr>
          <w:rFonts w:eastAsia="SimSun"/>
          <w:rtl/>
          <w:lang w:eastAsia="zh-CN"/>
        </w:rPr>
      </w:pPr>
      <w:r w:rsidRPr="009E0AC5">
        <w:rPr>
          <w:rFonts w:eastAsia="SimSun" w:hint="cs"/>
          <w:rtl/>
          <w:lang w:eastAsia="zh-CN"/>
        </w:rPr>
        <w:t xml:space="preserve">עי' </w:t>
      </w:r>
      <w:r w:rsidRPr="009E0AC5">
        <w:rPr>
          <w:rFonts w:eastAsia="SimSun" w:hint="cs"/>
          <w:u w:val="single"/>
          <w:rtl/>
          <w:lang w:eastAsia="zh-CN"/>
        </w:rPr>
        <w:t>הגרח"ק</w:t>
      </w:r>
      <w:r w:rsidRPr="009E0AC5">
        <w:rPr>
          <w:rFonts w:eastAsia="SimSun" w:hint="cs"/>
          <w:rtl/>
          <w:lang w:eastAsia="zh-CN"/>
        </w:rPr>
        <w:t xml:space="preserve"> שליט"א (מועדי הגר"ח ח"ב תשובה תי"א) – "שאלה: אם מותר להשתמש בבושם </w:t>
      </w:r>
      <w:r w:rsidRPr="009E0AC5">
        <w:rPr>
          <w:rFonts w:eastAsia="SimSun" w:hint="cs"/>
          <w:b/>
          <w:bCs/>
          <w:rtl/>
          <w:lang w:eastAsia="zh-CN"/>
        </w:rPr>
        <w:t>למרוח</w:t>
      </w:r>
      <w:r w:rsidRPr="009E0AC5">
        <w:rPr>
          <w:rFonts w:eastAsia="SimSun" w:hint="cs"/>
          <w:rtl/>
          <w:lang w:eastAsia="zh-CN"/>
        </w:rPr>
        <w:t xml:space="preserve"> בבית השחי או הוי בכלל סיכה האסורה. תשובה: אולי"</w:t>
      </w:r>
      <w:r w:rsidR="004A1FF7">
        <w:rPr>
          <w:rFonts w:eastAsia="SimSun" w:hint="cs"/>
          <w:rtl/>
          <w:lang w:eastAsia="zh-CN"/>
        </w:rPr>
        <w:t>.</w:t>
      </w:r>
    </w:p>
    <w:p w14:paraId="59873E56" w14:textId="77777777" w:rsidR="009E0AC5" w:rsidRDefault="004A1FF7" w:rsidP="009E0AC5">
      <w:pPr>
        <w:numPr>
          <w:ilvl w:val="2"/>
          <w:numId w:val="6"/>
        </w:numPr>
        <w:jc w:val="both"/>
        <w:rPr>
          <w:rFonts w:eastAsia="SimSun"/>
          <w:lang w:eastAsia="zh-CN"/>
        </w:rPr>
      </w:pPr>
      <w:r>
        <w:rPr>
          <w:rFonts w:eastAsia="SimSun" w:hint="cs"/>
          <w:rtl/>
          <w:lang w:eastAsia="zh-CN"/>
        </w:rPr>
        <w:t>מראי מקומות.</w:t>
      </w:r>
    </w:p>
    <w:p w14:paraId="3810347E" w14:textId="113C9AA9" w:rsidR="009E0AC5" w:rsidRPr="004340D7" w:rsidRDefault="009E0AC5" w:rsidP="004340D7">
      <w:pPr>
        <w:numPr>
          <w:ilvl w:val="3"/>
          <w:numId w:val="6"/>
        </w:numPr>
        <w:jc w:val="both"/>
        <w:rPr>
          <w:rFonts w:eastAsia="SimSun"/>
          <w:lang w:eastAsia="zh-CN"/>
        </w:rPr>
      </w:pPr>
      <w:r w:rsidRPr="004340D7">
        <w:rPr>
          <w:rFonts w:eastAsia="SimSun" w:hint="cs"/>
          <w:u w:val="single"/>
          <w:rtl/>
          <w:lang w:eastAsia="zh-CN"/>
        </w:rPr>
        <w:t>הליכות אבן ישראל</w:t>
      </w:r>
      <w:r w:rsidRPr="004340D7">
        <w:rPr>
          <w:rFonts w:eastAsia="SimSun" w:hint="cs"/>
          <w:rtl/>
          <w:lang w:eastAsia="zh-CN"/>
        </w:rPr>
        <w:t xml:space="preserve"> (מועדים ח"א עמ' של"ב </w:t>
      </w:r>
      <w:r w:rsidR="00F51E60">
        <w:rPr>
          <w:rFonts w:eastAsia="SimSun" w:hint="cs"/>
          <w:rtl/>
          <w:lang w:eastAsia="zh-CN"/>
        </w:rPr>
        <w:t>סעי' י"ב, הע' ז'</w:t>
      </w:r>
      <w:r w:rsidRPr="004340D7">
        <w:rPr>
          <w:rFonts w:eastAsia="SimSun" w:hint="cs"/>
          <w:rtl/>
          <w:lang w:eastAsia="zh-CN"/>
        </w:rPr>
        <w:t xml:space="preserve">) </w:t>
      </w:r>
      <w:r w:rsidRPr="004340D7">
        <w:rPr>
          <w:rFonts w:eastAsia="SimSun"/>
          <w:rtl/>
          <w:lang w:eastAsia="zh-CN"/>
        </w:rPr>
        <w:t>–</w:t>
      </w:r>
      <w:r w:rsidRPr="004340D7">
        <w:rPr>
          <w:rFonts w:eastAsia="SimSun" w:hint="cs"/>
          <w:rtl/>
          <w:lang w:eastAsia="zh-CN"/>
        </w:rPr>
        <w:t xml:space="preserve"> "אדם שמזיע אם מותר להשים על גופו ספריי שלא יבוא לו זיעה, השיב </w:t>
      </w:r>
      <w:r w:rsidR="00F51E60">
        <w:rPr>
          <w:rFonts w:eastAsia="SimSun" w:hint="cs"/>
          <w:rtl/>
          <w:lang w:eastAsia="zh-CN"/>
        </w:rPr>
        <w:t xml:space="preserve">רבינו </w:t>
      </w:r>
      <w:r w:rsidRPr="004340D7">
        <w:rPr>
          <w:rFonts w:eastAsia="SimSun" w:hint="cs"/>
          <w:rtl/>
          <w:lang w:eastAsia="zh-CN"/>
        </w:rPr>
        <w:t>שמותר. ודוקא ספריי בלא ריח, אבל ספריי שיש בו גם ריח, אסור</w:t>
      </w:r>
      <w:r w:rsidR="00F51E60">
        <w:rPr>
          <w:rFonts w:eastAsia="SimSun" w:hint="cs"/>
          <w:rtl/>
          <w:lang w:eastAsia="zh-CN"/>
        </w:rPr>
        <w:t>.</w:t>
      </w:r>
      <w:r w:rsidRPr="004340D7">
        <w:rPr>
          <w:rFonts w:eastAsia="SimSun" w:hint="cs"/>
          <w:rtl/>
          <w:lang w:eastAsia="zh-CN"/>
        </w:rPr>
        <w:t xml:space="preserve"> </w:t>
      </w:r>
      <w:r w:rsidR="00F51E60">
        <w:rPr>
          <w:rFonts w:eastAsia="SimSun" w:hint="cs"/>
          <w:rtl/>
          <w:lang w:eastAsia="zh-CN"/>
        </w:rPr>
        <w:t xml:space="preserve">[ואמר רבינו </w:t>
      </w:r>
      <w:r w:rsidRPr="004340D7">
        <w:rPr>
          <w:rFonts w:eastAsia="SimSun" w:hint="cs"/>
          <w:rtl/>
          <w:lang w:eastAsia="zh-CN"/>
        </w:rPr>
        <w:t>דבענין שזה עשוי לריח, יש בו איסור סיכה</w:t>
      </w:r>
      <w:r w:rsidR="00F51E60">
        <w:rPr>
          <w:rFonts w:eastAsia="SimSun" w:hint="cs"/>
          <w:rtl/>
          <w:lang w:eastAsia="zh-CN"/>
        </w:rPr>
        <w:t>.</w:t>
      </w:r>
      <w:r w:rsidRPr="004340D7">
        <w:rPr>
          <w:rFonts w:eastAsia="SimSun" w:hint="cs"/>
          <w:rtl/>
          <w:lang w:eastAsia="zh-CN"/>
        </w:rPr>
        <w:t xml:space="preserve"> ורק בענין שעשוי רק למנוע הזיעה בלא ריח בזה יש להתיר</w:t>
      </w:r>
      <w:r w:rsidR="00F51E60">
        <w:rPr>
          <w:rFonts w:eastAsia="SimSun" w:hint="cs"/>
          <w:rtl/>
          <w:lang w:eastAsia="zh-CN"/>
        </w:rPr>
        <w:t>]</w:t>
      </w:r>
      <w:r w:rsidRPr="004340D7">
        <w:rPr>
          <w:rFonts w:eastAsia="SimSun" w:hint="cs"/>
          <w:rtl/>
          <w:lang w:eastAsia="zh-CN"/>
        </w:rPr>
        <w:t>".</w:t>
      </w:r>
    </w:p>
    <w:p w14:paraId="042D2E70" w14:textId="00109A9B" w:rsidR="009E0AC5" w:rsidRPr="004340D7" w:rsidRDefault="009E0AC5" w:rsidP="004340D7">
      <w:pPr>
        <w:numPr>
          <w:ilvl w:val="3"/>
          <w:numId w:val="6"/>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(אליבא דהלכתא גליון צ"ז עמ' נ"ג סוף טור ג') – "דמותר לסוך דאודורנט שעשוי למנוע ריח רע במקומות הזיעה בתשעת הימים, וחומר שמרחיק יתושים מותר אפילו בתשעה באב".</w:t>
      </w:r>
    </w:p>
    <w:p w14:paraId="69585153" w14:textId="4AFDC2F6" w:rsidR="004A1FF7" w:rsidRDefault="004A1FF7" w:rsidP="004A1FF7">
      <w:pPr>
        <w:numPr>
          <w:ilvl w:val="3"/>
          <w:numId w:val="6"/>
        </w:numPr>
        <w:jc w:val="both"/>
        <w:rPr>
          <w:rFonts w:eastAsia="SimSun"/>
          <w:lang w:eastAsia="zh-CN"/>
        </w:rPr>
      </w:pPr>
      <w:r>
        <w:rPr>
          <w:rFonts w:eastAsia="SimSun" w:hint="cs"/>
          <w:rtl/>
          <w:lang w:eastAsia="zh-CN"/>
        </w:rPr>
        <w:t>לענין תשעה באה - עי' סי' תקנ"ד סעי' ט"ו, לשיטות ומראי מקומות.</w:t>
      </w:r>
    </w:p>
    <w:p w14:paraId="41E2013D" w14:textId="329E12EF" w:rsidR="003462F9" w:rsidRPr="004A1FF7" w:rsidRDefault="004A1FF7" w:rsidP="004A1FF7">
      <w:pPr>
        <w:numPr>
          <w:ilvl w:val="3"/>
          <w:numId w:val="6"/>
        </w:numPr>
        <w:jc w:val="both"/>
        <w:rPr>
          <w:rFonts w:eastAsia="SimSun"/>
          <w:lang w:eastAsia="zh-CN"/>
        </w:rPr>
      </w:pPr>
      <w:r>
        <w:rPr>
          <w:rFonts w:eastAsia="SimSun" w:hint="cs"/>
          <w:rtl/>
          <w:lang w:eastAsia="zh-CN"/>
        </w:rPr>
        <w:t>לענין יו"כ - עי' סי' תרי"ד, לשיטות ומראי מקומות.</w:t>
      </w:r>
    </w:p>
    <w:p w14:paraId="165651F0" w14:textId="77777777" w:rsidR="003462F9" w:rsidRDefault="003462F9" w:rsidP="003462F9">
      <w:pPr>
        <w:jc w:val="both"/>
        <w:rPr>
          <w:rFonts w:eastAsia="SimSun"/>
          <w:rtl/>
          <w:lang w:eastAsia="zh-CN"/>
        </w:rPr>
      </w:pPr>
    </w:p>
    <w:p w14:paraId="6574F178" w14:textId="4F15F6AB" w:rsidR="001830F0" w:rsidRDefault="001830F0" w:rsidP="003462F9">
      <w:pPr>
        <w:numPr>
          <w:ilvl w:val="1"/>
          <w:numId w:val="6"/>
        </w:numPr>
        <w:jc w:val="both"/>
        <w:rPr>
          <w:rFonts w:eastAsia="SimSun"/>
          <w:lang w:eastAsia="zh-CN"/>
        </w:rPr>
      </w:pPr>
      <w:r w:rsidRPr="001830F0">
        <w:rPr>
          <w:rFonts w:eastAsia="SimSun" w:hint="cs"/>
          <w:b/>
          <w:bCs/>
          <w:rtl/>
          <w:lang w:eastAsia="zh-CN"/>
        </w:rPr>
        <w:t>לכבוד ברית מילה</w:t>
      </w:r>
      <w:r>
        <w:rPr>
          <w:rFonts w:eastAsia="SimSun" w:hint="cs"/>
          <w:rtl/>
          <w:lang w:eastAsia="zh-CN"/>
        </w:rPr>
        <w:t>.</w:t>
      </w:r>
    </w:p>
    <w:p w14:paraId="18A4D364" w14:textId="6A4035D8" w:rsidR="001830F0" w:rsidRDefault="001830F0" w:rsidP="001830F0">
      <w:pPr>
        <w:numPr>
          <w:ilvl w:val="2"/>
          <w:numId w:val="6"/>
        </w:numPr>
        <w:jc w:val="both"/>
        <w:rPr>
          <w:rFonts w:eastAsia="SimSun"/>
          <w:lang w:eastAsia="zh-CN"/>
        </w:rPr>
      </w:pPr>
      <w:r>
        <w:rPr>
          <w:rFonts w:eastAsia="SimSun" w:hint="cs"/>
          <w:rtl/>
          <w:lang w:eastAsia="zh-CN"/>
        </w:rPr>
        <w:t>מיקל.</w:t>
      </w:r>
    </w:p>
    <w:p w14:paraId="24638630" w14:textId="6D3F7690" w:rsidR="001830F0" w:rsidRDefault="001830F0" w:rsidP="001830F0">
      <w:pPr>
        <w:numPr>
          <w:ilvl w:val="3"/>
          <w:numId w:val="6"/>
        </w:numPr>
        <w:jc w:val="both"/>
        <w:rPr>
          <w:rFonts w:eastAsia="SimSun"/>
          <w:lang w:eastAsia="zh-CN"/>
        </w:rPr>
      </w:pPr>
      <w:r>
        <w:rPr>
          <w:rFonts w:eastAsia="SimSun" w:hint="cs"/>
          <w:u w:val="single"/>
          <w:rtl/>
          <w:lang w:eastAsia="zh-CN"/>
        </w:rPr>
        <w:t>ג' שבועות</w:t>
      </w:r>
      <w:r>
        <w:rPr>
          <w:rFonts w:eastAsia="SimSun" w:hint="cs"/>
          <w:rtl/>
          <w:lang w:eastAsia="zh-CN"/>
        </w:rPr>
        <w:t xml:space="preserve"> (ארטסקרול, עמ' ל"ב) -</w:t>
      </w:r>
    </w:p>
    <w:p w14:paraId="0A164B8E" w14:textId="36B463E8" w:rsidR="001830F0" w:rsidRDefault="001830F0" w:rsidP="001830F0">
      <w:pPr>
        <w:bidi w:val="0"/>
        <w:jc w:val="both"/>
        <w:rPr>
          <w:rFonts w:eastAsia="SimSun"/>
          <w:lang w:eastAsia="zh-CN"/>
        </w:rPr>
      </w:pPr>
      <w:r>
        <w:rPr>
          <w:rFonts w:eastAsia="SimSun"/>
          <w:lang w:eastAsia="zh-CN"/>
        </w:rPr>
        <w:t>The sandek, mohel, father, and mother of the child may bathe in honor of the bris.</w:t>
      </w:r>
    </w:p>
    <w:p w14:paraId="3C5E9A47" w14:textId="77777777" w:rsidR="001830F0" w:rsidRPr="001830F0" w:rsidRDefault="001830F0" w:rsidP="001830F0">
      <w:pPr>
        <w:jc w:val="both"/>
        <w:rPr>
          <w:rFonts w:eastAsia="SimSun"/>
          <w:lang w:eastAsia="zh-CN"/>
        </w:rPr>
      </w:pPr>
    </w:p>
    <w:p w14:paraId="08921053" w14:textId="4417F092" w:rsidR="003462F9" w:rsidRDefault="003462F9" w:rsidP="003462F9">
      <w:pPr>
        <w:numPr>
          <w:ilvl w:val="1"/>
          <w:numId w:val="6"/>
        </w:numPr>
        <w:jc w:val="both"/>
        <w:rPr>
          <w:rFonts w:eastAsia="SimSun"/>
          <w:rtl/>
          <w:lang w:eastAsia="zh-CN"/>
        </w:rPr>
      </w:pPr>
      <w:r>
        <w:rPr>
          <w:rFonts w:eastAsia="SimSun" w:hint="cs"/>
          <w:b/>
          <w:bCs/>
          <w:rtl/>
          <w:lang w:eastAsia="zh-CN"/>
        </w:rPr>
        <w:t>לכבוד בר מצוה</w:t>
      </w:r>
      <w:r>
        <w:rPr>
          <w:rFonts w:eastAsia="SimSun" w:hint="cs"/>
          <w:rtl/>
          <w:lang w:eastAsia="zh-CN"/>
        </w:rPr>
        <w:t>.</w:t>
      </w:r>
    </w:p>
    <w:p w14:paraId="6688F31A" w14:textId="77777777" w:rsidR="003462F9" w:rsidRDefault="003462F9" w:rsidP="003462F9">
      <w:pPr>
        <w:numPr>
          <w:ilvl w:val="2"/>
          <w:numId w:val="6"/>
        </w:numPr>
        <w:jc w:val="both"/>
        <w:rPr>
          <w:rFonts w:eastAsia="SimSun"/>
          <w:lang w:eastAsia="zh-CN"/>
        </w:rPr>
      </w:pPr>
      <w:r>
        <w:rPr>
          <w:rFonts w:eastAsia="SimSun" w:hint="cs"/>
          <w:rtl/>
          <w:lang w:eastAsia="zh-CN"/>
        </w:rPr>
        <w:t>מחמיר.</w:t>
      </w:r>
    </w:p>
    <w:p w14:paraId="2EE31A11" w14:textId="0F40C722" w:rsidR="003462F9" w:rsidRDefault="003462F9" w:rsidP="003462F9">
      <w:pPr>
        <w:numPr>
          <w:ilvl w:val="3"/>
          <w:numId w:val="6"/>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(בר מצוה פרק כ"ב סעי' י"ד) – "כשחל בר מצוה בתשעת הימים, אין הנער וכ"ש ההורים וכ"ש שאר קרובים רשאים לרחוץ, שלא התירו רחיצה לצורך זה. אין ללבוש בגדים מכובסים אלא בגדים נקיים שהכין לזה".</w:t>
      </w:r>
    </w:p>
    <w:p w14:paraId="21470078" w14:textId="77777777" w:rsidR="00A73DB1" w:rsidRPr="00A73DB1" w:rsidRDefault="00A73DB1" w:rsidP="00A73DB1">
      <w:pPr>
        <w:jc w:val="both"/>
        <w:rPr>
          <w:rFonts w:eastAsia="SimSun"/>
          <w:lang w:eastAsia="zh-CN"/>
        </w:rPr>
      </w:pPr>
    </w:p>
    <w:p w14:paraId="17CC9454" w14:textId="5150BBF1" w:rsidR="003462F9" w:rsidRDefault="003462F9" w:rsidP="003462F9">
      <w:pPr>
        <w:numPr>
          <w:ilvl w:val="1"/>
          <w:numId w:val="6"/>
        </w:numPr>
        <w:jc w:val="both"/>
        <w:rPr>
          <w:rFonts w:eastAsia="SimSun"/>
          <w:lang w:eastAsia="zh-CN"/>
        </w:rPr>
      </w:pPr>
      <w:r w:rsidRPr="003462F9">
        <w:rPr>
          <w:rFonts w:eastAsia="SimSun" w:hint="cs"/>
          <w:b/>
          <w:bCs/>
          <w:rtl/>
          <w:lang w:eastAsia="zh-CN"/>
        </w:rPr>
        <w:t>לפגישה, שידוך</w:t>
      </w:r>
      <w:r w:rsidRPr="003462F9">
        <w:rPr>
          <w:rFonts w:eastAsia="SimSun" w:hint="cs"/>
          <w:b/>
          <w:bCs/>
          <w:color w:val="000000"/>
          <w:rtl/>
          <w:lang w:eastAsia="zh-CN"/>
        </w:rPr>
        <w:t>:</w:t>
      </w:r>
      <w:r w:rsidRPr="003462F9">
        <w:rPr>
          <w:rFonts w:eastAsia="SimSun" w:hint="cs"/>
          <w:b/>
          <w:bCs/>
          <w:rtl/>
          <w:lang w:eastAsia="zh-CN"/>
        </w:rPr>
        <w:t xml:space="preserve"> לענין רחיצה</w:t>
      </w:r>
      <w:r>
        <w:rPr>
          <w:rFonts w:eastAsia="SimSun" w:hint="cs"/>
          <w:rtl/>
          <w:lang w:eastAsia="zh-CN"/>
        </w:rPr>
        <w:t>.</w:t>
      </w:r>
    </w:p>
    <w:p w14:paraId="1E63188F" w14:textId="77777777" w:rsidR="003462F9" w:rsidRDefault="003462F9" w:rsidP="003462F9">
      <w:pPr>
        <w:numPr>
          <w:ilvl w:val="2"/>
          <w:numId w:val="6"/>
        </w:numPr>
        <w:jc w:val="both"/>
        <w:rPr>
          <w:rFonts w:eastAsia="SimSun"/>
          <w:lang w:eastAsia="zh-CN"/>
        </w:rPr>
      </w:pPr>
      <w:r>
        <w:rPr>
          <w:rFonts w:eastAsia="SimSun" w:hint="cs"/>
          <w:rtl/>
          <w:lang w:eastAsia="zh-CN"/>
        </w:rPr>
        <w:t>מיקל.</w:t>
      </w:r>
    </w:p>
    <w:p w14:paraId="763961E2" w14:textId="2E94881A" w:rsidR="003462F9" w:rsidRPr="001742CE" w:rsidRDefault="003462F9" w:rsidP="001742CE">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ט"ו סעי' ג') – "מי שמרגיש שצריך לרחוץ לצורך פגישה, אפשר להקל לרחוץ בצונן [כפי מה שיכול לסבול]".</w:t>
      </w:r>
    </w:p>
    <w:p w14:paraId="3BE9AEFF" w14:textId="77777777" w:rsidR="00A73DB1" w:rsidRPr="00A73DB1" w:rsidRDefault="00A73DB1" w:rsidP="00A73DB1">
      <w:pPr>
        <w:numPr>
          <w:ilvl w:val="2"/>
          <w:numId w:val="6"/>
        </w:numPr>
        <w:jc w:val="both"/>
        <w:rPr>
          <w:rFonts w:eastAsia="SimSun"/>
          <w:lang w:eastAsia="zh-CN"/>
        </w:rPr>
      </w:pPr>
      <w:r w:rsidRPr="00A73DB1">
        <w:rPr>
          <w:rFonts w:eastAsia="SimSun" w:hint="cs"/>
          <w:rtl/>
          <w:lang w:eastAsia="zh-CN"/>
        </w:rPr>
        <w:t>מראי מקומות.</w:t>
      </w:r>
    </w:p>
    <w:p w14:paraId="0EEB3758" w14:textId="4A527B82" w:rsidR="00A73DB1" w:rsidRDefault="00A73DB1" w:rsidP="00A73DB1">
      <w:pPr>
        <w:numPr>
          <w:ilvl w:val="3"/>
          <w:numId w:val="6"/>
        </w:numPr>
        <w:jc w:val="both"/>
        <w:rPr>
          <w:rFonts w:eastAsia="SimSun"/>
          <w:lang w:eastAsia="zh-CN"/>
        </w:rPr>
      </w:pPr>
      <w:r>
        <w:rPr>
          <w:rFonts w:eastAsia="SimSun"/>
          <w:u w:val="single"/>
          <w:rtl/>
          <w:lang w:eastAsia="zh-CN"/>
        </w:rPr>
        <w:t>הגריש"א</w:t>
      </w:r>
      <w:r>
        <w:rPr>
          <w:rFonts w:eastAsia="SimSun"/>
          <w:rtl/>
          <w:lang w:eastAsia="zh-CN"/>
        </w:rPr>
        <w:t xml:space="preserve"> זצ"ל (ציוני הלכה אבילות עמ' שע"ו) – "שאלה: האם מותר ל</w:t>
      </w:r>
      <w:r>
        <w:rPr>
          <w:rFonts w:eastAsia="SimSun" w:hint="cs"/>
          <w:rtl/>
          <w:lang w:eastAsia="zh-CN"/>
        </w:rPr>
        <w:t>בת לרחוץ בסבון בתשעת הימים, לצורך פגישת שידוכים. תשובת רבינו: האם לא מספיק ללא סבון. שואל: השיער שלה נעשה שומני, ומתביישת להי</w:t>
      </w:r>
      <w:r w:rsidR="008278AE">
        <w:rPr>
          <w:rFonts w:eastAsia="SimSun" w:hint="cs"/>
          <w:rtl/>
          <w:lang w:eastAsia="zh-CN"/>
        </w:rPr>
        <w:t>פגש כך. תשובה רבינו: אם ככה, מותר".</w:t>
      </w:r>
    </w:p>
    <w:p w14:paraId="5959142D" w14:textId="58F6F2AF" w:rsidR="008278AE" w:rsidRDefault="008278AE" w:rsidP="00A73DB1">
      <w:pPr>
        <w:numPr>
          <w:ilvl w:val="3"/>
          <w:numId w:val="6"/>
        </w:numPr>
        <w:jc w:val="both"/>
        <w:rPr>
          <w:rFonts w:eastAsia="SimSun"/>
          <w:lang w:eastAsia="zh-CN"/>
        </w:rPr>
      </w:pPr>
      <w:r>
        <w:rPr>
          <w:u w:val="single"/>
          <w:rtl/>
        </w:rPr>
        <w:t>הליכות אבן ישראל</w:t>
      </w:r>
      <w:r>
        <w:rPr>
          <w:rtl/>
        </w:rPr>
        <w:t xml:space="preserve"> (מועדים ח"א עמ' ש</w:t>
      </w:r>
      <w:r>
        <w:rPr>
          <w:rFonts w:hint="cs"/>
          <w:rtl/>
        </w:rPr>
        <w:t>מ"א</w:t>
      </w:r>
      <w:r>
        <w:rPr>
          <w:rtl/>
        </w:rPr>
        <w:t xml:space="preserve"> סעי' </w:t>
      </w:r>
      <w:r>
        <w:rPr>
          <w:rFonts w:hint="cs"/>
          <w:rtl/>
        </w:rPr>
        <w:t>י"ב</w:t>
      </w:r>
      <w:r>
        <w:rPr>
          <w:rtl/>
        </w:rPr>
        <w:t>)</w:t>
      </w:r>
      <w:r>
        <w:rPr>
          <w:rFonts w:hint="cs"/>
          <w:rtl/>
        </w:rPr>
        <w:t xml:space="preserve"> </w:t>
      </w:r>
      <w:r>
        <w:rPr>
          <w:rtl/>
        </w:rPr>
        <w:t>–</w:t>
      </w:r>
      <w:r>
        <w:rPr>
          <w:rFonts w:hint="cs"/>
          <w:rtl/>
        </w:rPr>
        <w:t xml:space="preserve"> "לשאלת בחור לפני שידוך שהולך לראות המדוברת, אם מותר להתרחץ בתשעת הימים, לא התיר רבינו. אמנם להמדוברת השיב רבינו שמותר"</w:t>
      </w:r>
      <w:r>
        <w:rPr>
          <w:rtl/>
        </w:rPr>
        <w:t>.</w:t>
      </w:r>
    </w:p>
    <w:p w14:paraId="3AB66F2F" w14:textId="77777777" w:rsidR="003462F9" w:rsidRPr="008278AE" w:rsidRDefault="003462F9" w:rsidP="003462F9">
      <w:pPr>
        <w:jc w:val="both"/>
        <w:rPr>
          <w:rFonts w:eastAsia="SimSun"/>
          <w:lang w:eastAsia="zh-CN"/>
        </w:rPr>
      </w:pPr>
    </w:p>
    <w:p w14:paraId="03D4349F" w14:textId="77777777" w:rsidR="003462F9" w:rsidRDefault="003462F9" w:rsidP="003462F9">
      <w:pPr>
        <w:numPr>
          <w:ilvl w:val="1"/>
          <w:numId w:val="6"/>
        </w:numPr>
        <w:jc w:val="both"/>
        <w:rPr>
          <w:rFonts w:eastAsia="SimSun"/>
          <w:lang w:eastAsia="zh-CN"/>
        </w:rPr>
      </w:pPr>
      <w:r>
        <w:rPr>
          <w:rFonts w:eastAsia="SimSun" w:hint="cs"/>
          <w:b/>
          <w:bCs/>
          <w:rtl/>
          <w:lang w:eastAsia="zh-CN"/>
        </w:rPr>
        <w:t>שחייה במים לצורך בריאות</w:t>
      </w:r>
      <w:r>
        <w:rPr>
          <w:rFonts w:eastAsia="SimSun" w:hint="cs"/>
          <w:rtl/>
          <w:lang w:eastAsia="zh-CN"/>
        </w:rPr>
        <w:t>.</w:t>
      </w:r>
    </w:p>
    <w:p w14:paraId="7EF3635E" w14:textId="77777777" w:rsidR="003462F9" w:rsidRDefault="003462F9" w:rsidP="003462F9">
      <w:pPr>
        <w:numPr>
          <w:ilvl w:val="2"/>
          <w:numId w:val="6"/>
        </w:numPr>
        <w:jc w:val="both"/>
        <w:rPr>
          <w:rFonts w:eastAsia="SimSun"/>
          <w:lang w:eastAsia="zh-CN"/>
        </w:rPr>
      </w:pPr>
      <w:r>
        <w:rPr>
          <w:rFonts w:eastAsia="SimSun" w:hint="cs"/>
          <w:rtl/>
          <w:lang w:eastAsia="zh-CN"/>
        </w:rPr>
        <w:t>מחמיר.</w:t>
      </w:r>
    </w:p>
    <w:p w14:paraId="5A380269" w14:textId="77777777" w:rsidR="003462F9" w:rsidRDefault="003462F9" w:rsidP="003462F9">
      <w:pPr>
        <w:numPr>
          <w:ilvl w:val="3"/>
          <w:numId w:val="6"/>
        </w:numPr>
        <w:jc w:val="both"/>
        <w:rPr>
          <w:rFonts w:eastAsia="SimSun"/>
          <w:lang w:eastAsia="zh-CN"/>
        </w:rPr>
      </w:pPr>
      <w:r>
        <w:rPr>
          <w:rFonts w:eastAsia="SimSun" w:hint="cs"/>
          <w:u w:val="single"/>
          <w:rtl/>
          <w:lang w:eastAsia="zh-CN"/>
        </w:rPr>
        <w:t>הגרשז"א</w:t>
      </w:r>
      <w:r>
        <w:rPr>
          <w:rFonts w:eastAsia="SimSun" w:hint="cs"/>
          <w:rtl/>
          <w:lang w:eastAsia="zh-CN"/>
        </w:rPr>
        <w:t xml:space="preserve"> זצ"ל (הליכות שלמה בין המצרים פרק י"ד הע' ס"א) – "וכן לענין שחיה לא הסכים להתיר כלל אף כשעושה כן מטעמי בריאות בלבד (והוסיף שיש גם חלול שם שמים ח"ו בדבר בפני הרחוקים משמירת תורה ומצוות)".</w:t>
      </w:r>
    </w:p>
    <w:p w14:paraId="31C15A53" w14:textId="77777777" w:rsidR="003462F9" w:rsidRDefault="003462F9" w:rsidP="003462F9">
      <w:pPr>
        <w:ind w:left="567"/>
        <w:jc w:val="both"/>
        <w:rPr>
          <w:rFonts w:eastAsia="SimSun"/>
          <w:rtl/>
          <w:lang w:eastAsia="zh-CN"/>
        </w:rPr>
      </w:pPr>
      <w:r>
        <w:rPr>
          <w:rFonts w:eastAsia="SimSun" w:hint="cs"/>
          <w:u w:val="single"/>
          <w:rtl/>
          <w:lang w:eastAsia="zh-CN"/>
        </w:rPr>
        <w:t>הגרשז"א</w:t>
      </w:r>
      <w:r>
        <w:rPr>
          <w:rFonts w:eastAsia="SimSun" w:hint="cs"/>
          <w:rtl/>
          <w:lang w:eastAsia="zh-CN"/>
        </w:rPr>
        <w:t xml:space="preserve"> זצ"ל (מעדני שלמה עמ' קע"ה), הו"ד </w:t>
      </w:r>
      <w:r>
        <w:rPr>
          <w:rFonts w:eastAsia="SimSun" w:hint="cs"/>
          <w:u w:val="single"/>
          <w:rtl/>
          <w:lang w:eastAsia="zh-CN"/>
        </w:rPr>
        <w:t>בשערי נחמה</w:t>
      </w:r>
      <w:r>
        <w:rPr>
          <w:rFonts w:eastAsia="SimSun" w:hint="cs"/>
          <w:rtl/>
          <w:lang w:eastAsia="zh-CN"/>
        </w:rPr>
        <w:t xml:space="preserve"> (שער ג' פרק ב' אות כ"ד) – "שאלתי את מרן, לגבי מי שרגיל לשחות בקביעות מטעמי בריאות כגון שיש לו כאבים בגב, האם מותר להמשיך לשחות בתשעת הימים. ואמר מרן 'לא מתאים' בימים אלה, דאמנם אין ספק שיש בזה תועלת בריאותית אולם מלבד זאת יש בודאי גם תענוג מזה, דהרי אין מדובר בחולה כזה שעלול להתרחש לו נזק אם שבוע אחד לא ישחה, דבאופן זה פשיטא דשרי, אבל מכיון שלא זהו המצב, אין לשחות. ובפרט אם יצטרך לשחות בבריכה של חילונים יש בזה משום חילול השם, שהרי לא יבינו מדוע אחרים אינם שוחים [ומן הסתם שמעו על מנהג האבלות בימים אלו] והוא כן שוחה. ובימים אלו ינהג בהתעמלות חילופית, כגון טיפול כירופרקטי וכדומה".</w:t>
      </w:r>
    </w:p>
    <w:p w14:paraId="61B2F65F" w14:textId="77777777" w:rsidR="003462F9" w:rsidRDefault="003462F9" w:rsidP="003462F9">
      <w:pPr>
        <w:numPr>
          <w:ilvl w:val="2"/>
          <w:numId w:val="6"/>
        </w:numPr>
        <w:jc w:val="both"/>
        <w:rPr>
          <w:rFonts w:eastAsia="SimSun"/>
          <w:lang w:eastAsia="zh-CN"/>
        </w:rPr>
      </w:pPr>
      <w:r>
        <w:rPr>
          <w:rFonts w:eastAsia="SimSun" w:hint="cs"/>
          <w:rtl/>
          <w:lang w:eastAsia="zh-CN"/>
        </w:rPr>
        <w:t>מיקל.</w:t>
      </w:r>
    </w:p>
    <w:p w14:paraId="29A27AA5" w14:textId="77777777" w:rsidR="003462F9" w:rsidRDefault="003462F9" w:rsidP="003462F9">
      <w:pPr>
        <w:numPr>
          <w:ilvl w:val="3"/>
          <w:numId w:val="6"/>
        </w:numPr>
        <w:jc w:val="both"/>
        <w:rPr>
          <w:rFonts w:eastAsia="SimSun"/>
          <w:lang w:eastAsia="zh-CN"/>
        </w:rPr>
      </w:pPr>
      <w:r>
        <w:rPr>
          <w:rFonts w:eastAsia="SimSun" w:hint="cs"/>
          <w:rtl/>
          <w:lang w:eastAsia="zh-CN"/>
        </w:rPr>
        <w:t xml:space="preserve">עי' </w:t>
      </w:r>
      <w:r>
        <w:rPr>
          <w:rFonts w:eastAsia="SimSun" w:hint="cs"/>
          <w:u w:val="single"/>
          <w:rtl/>
          <w:lang w:eastAsia="zh-CN"/>
        </w:rPr>
        <w:t>הגר"ש איידר</w:t>
      </w:r>
      <w:r>
        <w:rPr>
          <w:rFonts w:eastAsia="SimSun" w:hint="cs"/>
          <w:rtl/>
          <w:lang w:eastAsia="zh-CN"/>
        </w:rPr>
        <w:t xml:space="preserve"> (עמ' י"ב).</w:t>
      </w:r>
    </w:p>
    <w:p w14:paraId="5947E781" w14:textId="77777777" w:rsidR="003462F9" w:rsidRDefault="003462F9" w:rsidP="003462F9">
      <w:pPr>
        <w:bidi w:val="0"/>
        <w:ind w:right="465"/>
        <w:jc w:val="both"/>
        <w:rPr>
          <w:rFonts w:eastAsia="SimSun"/>
          <w:lang w:eastAsia="zh-CN"/>
        </w:rPr>
      </w:pPr>
      <w:r>
        <w:rPr>
          <w:rFonts w:eastAsia="SimSun"/>
          <w:lang w:eastAsia="zh-CN"/>
        </w:rPr>
        <w:t xml:space="preserve">However, if one is </w:t>
      </w:r>
      <w:r>
        <w:rPr>
          <w:rFonts w:eastAsia="SimSun"/>
          <w:b/>
          <w:bCs/>
          <w:lang w:eastAsia="zh-CN"/>
        </w:rPr>
        <w:t>required</w:t>
      </w:r>
      <w:r>
        <w:rPr>
          <w:rFonts w:eastAsia="SimSun"/>
          <w:lang w:eastAsia="zh-CN"/>
        </w:rPr>
        <w:t xml:space="preserve"> to swim for medical reasons (e.g. requires the exercise for a paralytic condition) it is permissible (</w:t>
      </w:r>
      <w:r>
        <w:rPr>
          <w:rFonts w:eastAsia="SimSun" w:hint="cs"/>
          <w:rtl/>
          <w:lang w:eastAsia="zh-CN"/>
        </w:rPr>
        <w:t>ע' מ"ב ס"ק פ"ח ושעה"צ ס"ק צ"ד</w:t>
      </w:r>
      <w:r>
        <w:rPr>
          <w:rFonts w:eastAsia="SimSun"/>
          <w:lang w:eastAsia="zh-CN"/>
        </w:rPr>
        <w:t>).</w:t>
      </w:r>
    </w:p>
    <w:p w14:paraId="3689185B" w14:textId="77777777" w:rsidR="003462F9" w:rsidRDefault="003462F9" w:rsidP="003462F9">
      <w:pPr>
        <w:numPr>
          <w:ilvl w:val="2"/>
          <w:numId w:val="6"/>
        </w:numPr>
        <w:jc w:val="both"/>
        <w:rPr>
          <w:rFonts w:eastAsia="SimSun"/>
          <w:lang w:eastAsia="zh-CN"/>
        </w:rPr>
      </w:pPr>
      <w:r>
        <w:rPr>
          <w:rFonts w:eastAsia="SimSun" w:hint="cs"/>
          <w:rtl/>
          <w:lang w:eastAsia="zh-CN"/>
        </w:rPr>
        <w:t>מראי מקומות.</w:t>
      </w:r>
    </w:p>
    <w:p w14:paraId="44782264" w14:textId="77777777" w:rsidR="003462F9" w:rsidRDefault="003462F9" w:rsidP="003462F9">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(פרק י"ד סעי' ח', הע' ח') – "מי שרגיל לשחות בבריכה כאופן התעמלות לצורך בריאותו, יש להסתפק אם יש להתיר לעשות כן בתשעת הימים. [דבאמת מצד הדין היה נראה להתיר בנידו"ד ובכל כה"ג, ובפרט במקום פסידה אלא דקשה מאד להקל בדבר זה שיכול לגרום כעין חילול השם וצ"ע (א"ה: ע' שו"ע סי' תקנד סעי' יג ויש לחלק, ודו"ק)]".</w:t>
      </w:r>
    </w:p>
    <w:p w14:paraId="0C2C6EA9" w14:textId="77777777" w:rsidR="003462F9" w:rsidRDefault="003462F9" w:rsidP="003462F9">
      <w:pPr>
        <w:jc w:val="both"/>
        <w:rPr>
          <w:rFonts w:eastAsia="SimSun"/>
          <w:lang w:eastAsia="zh-CN"/>
        </w:rPr>
      </w:pPr>
    </w:p>
    <w:p w14:paraId="1F9DF53B" w14:textId="77777777" w:rsidR="003462F9" w:rsidRDefault="003462F9" w:rsidP="003462F9">
      <w:pPr>
        <w:numPr>
          <w:ilvl w:val="1"/>
          <w:numId w:val="6"/>
        </w:numPr>
        <w:jc w:val="both"/>
        <w:rPr>
          <w:rFonts w:eastAsia="SimSun"/>
          <w:lang w:eastAsia="zh-CN"/>
        </w:rPr>
      </w:pPr>
      <w:r>
        <w:rPr>
          <w:rFonts w:eastAsia="SimSun" w:hint="cs"/>
          <w:rtl/>
          <w:lang w:eastAsia="zh-CN"/>
        </w:rPr>
        <w:t>מראי מקומות.</w:t>
      </w:r>
    </w:p>
    <w:p w14:paraId="42DA94AE" w14:textId="68DFBB09" w:rsidR="004C26C6" w:rsidRPr="004C26C6" w:rsidRDefault="004C26C6" w:rsidP="004C26C6">
      <w:pPr>
        <w:pStyle w:val="ListParagraph"/>
        <w:numPr>
          <w:ilvl w:val="2"/>
          <w:numId w:val="6"/>
        </w:numPr>
        <w:jc w:val="both"/>
      </w:pPr>
      <w:r w:rsidRPr="004C26C6">
        <w:rPr>
          <w:rFonts w:hint="cs"/>
          <w:u w:val="single"/>
          <w:rtl/>
        </w:rPr>
        <w:t>הגרשז"א</w:t>
      </w:r>
      <w:r>
        <w:rPr>
          <w:rFonts w:hint="cs"/>
          <w:rtl/>
        </w:rPr>
        <w:t xml:space="preserve"> זצ"ל (</w:t>
      </w:r>
      <w:r>
        <w:rPr>
          <w:rtl/>
        </w:rPr>
        <w:t xml:space="preserve">הליכות שלמה </w:t>
      </w:r>
      <w:r w:rsidR="00A74611">
        <w:rPr>
          <w:rFonts w:hint="cs"/>
          <w:rtl/>
        </w:rPr>
        <w:t>בין המצרים</w:t>
      </w:r>
      <w:r>
        <w:rPr>
          <w:rtl/>
        </w:rPr>
        <w:t xml:space="preserve"> פרק י"ד ס"ק כ"ד</w:t>
      </w:r>
      <w:r w:rsidR="00A74611">
        <w:rPr>
          <w:rFonts w:hint="cs"/>
          <w:rtl/>
        </w:rPr>
        <w:t>, הע' נ"ו</w:t>
      </w:r>
      <w:r>
        <w:rPr>
          <w:rFonts w:hint="cs"/>
          <w:rtl/>
        </w:rPr>
        <w:t xml:space="preserve">) </w:t>
      </w:r>
      <w:r>
        <w:rPr>
          <w:rtl/>
        </w:rPr>
        <w:t xml:space="preserve">– </w:t>
      </w:r>
      <w:r>
        <w:rPr>
          <w:rFonts w:hint="cs"/>
          <w:rtl/>
        </w:rPr>
        <w:t>"</w:t>
      </w:r>
      <w:r>
        <w:rPr>
          <w:rtl/>
        </w:rPr>
        <w:t xml:space="preserve">סיכה בסבון </w:t>
      </w:r>
      <w:r w:rsidR="00A74611">
        <w:rPr>
          <w:rFonts w:hint="cs"/>
          <w:rtl/>
        </w:rPr>
        <w:t xml:space="preserve">העשוי </w:t>
      </w:r>
      <w:r>
        <w:rPr>
          <w:rtl/>
        </w:rPr>
        <w:t>להסרת פצעים</w:t>
      </w:r>
      <w:r w:rsidR="00A74611">
        <w:rPr>
          <w:rFonts w:hint="cs"/>
          <w:rtl/>
        </w:rPr>
        <w:t>,</w:t>
      </w:r>
      <w:r>
        <w:rPr>
          <w:rtl/>
        </w:rPr>
        <w:t xml:space="preserve"> ודאי שרי.</w:t>
      </w:r>
      <w:r>
        <w:rPr>
          <w:rFonts w:hint="cs"/>
          <w:rtl/>
        </w:rPr>
        <w:t xml:space="preserve"> </w:t>
      </w:r>
      <w:r w:rsidR="00A74611">
        <w:rPr>
          <w:rFonts w:hint="cs"/>
          <w:rtl/>
        </w:rPr>
        <w:t>[ו</w:t>
      </w:r>
      <w:r>
        <w:rPr>
          <w:rtl/>
        </w:rPr>
        <w:t>אם צריך להבדק אצל הרופא,</w:t>
      </w:r>
      <w:r>
        <w:rPr>
          <w:rFonts w:hint="cs"/>
          <w:rtl/>
        </w:rPr>
        <w:t xml:space="preserve"> </w:t>
      </w:r>
      <w:r>
        <w:rPr>
          <w:rtl/>
        </w:rPr>
        <w:t>יש מקום להקל לשטוף בצונן את המקום בגוף שאותו יבדוק הרופא, אם יש</w:t>
      </w:r>
      <w:r>
        <w:rPr>
          <w:rFonts w:hint="cs"/>
          <w:rtl/>
        </w:rPr>
        <w:t xml:space="preserve"> </w:t>
      </w:r>
      <w:r>
        <w:rPr>
          <w:rtl/>
        </w:rPr>
        <w:t>ודאי צורך בכך, אולם לכתחלה לא יקבע זמן הבדיקה בכה"ג בימים אלו אם</w:t>
      </w:r>
      <w:r>
        <w:rPr>
          <w:rFonts w:hint="cs"/>
          <w:rtl/>
        </w:rPr>
        <w:t xml:space="preserve"> </w:t>
      </w:r>
      <w:r>
        <w:rPr>
          <w:rtl/>
        </w:rPr>
        <w:t>אפשר לקבעו בימים אחרים</w:t>
      </w:r>
      <w:r w:rsidR="0054321E">
        <w:rPr>
          <w:rFonts w:hint="cs"/>
          <w:rtl/>
        </w:rPr>
        <w:t>]</w:t>
      </w:r>
      <w:r>
        <w:rPr>
          <w:rFonts w:hint="cs"/>
          <w:rtl/>
        </w:rPr>
        <w:t>"</w:t>
      </w:r>
      <w:r>
        <w:rPr>
          <w:rtl/>
        </w:rPr>
        <w:t>.</w:t>
      </w:r>
    </w:p>
    <w:p w14:paraId="09D595E1" w14:textId="3A149666" w:rsidR="003462F9" w:rsidRDefault="003462F9" w:rsidP="003462F9">
      <w:pPr>
        <w:numPr>
          <w:ilvl w:val="2"/>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י"ד סעי' ד') – "איסטניס הרגיל לרחוץ בכל יום, אפשר להקל לרחוץ בצונן [כפי מה שיכול לסבול] עם סבון, בתשעת הימים".</w:t>
      </w:r>
    </w:p>
    <w:p w14:paraId="61E38A1D" w14:textId="77777777" w:rsidR="003462F9" w:rsidRDefault="003462F9" w:rsidP="003462F9">
      <w:pPr>
        <w:numPr>
          <w:ilvl w:val="2"/>
          <w:numId w:val="6"/>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(עלי שי"ח עמ' קס"ד אות י"ד) – "שאלה: האם מותר לרחוץ רק ראשו בחמין בתוך ט' הימים. תשובה: עי' שונ"ה סי' תקנ"א דין ל"ב".</w:t>
      </w:r>
    </w:p>
    <w:p w14:paraId="43F8DF93" w14:textId="67FD56AE" w:rsidR="003462F9" w:rsidRDefault="003462F9" w:rsidP="003462F9">
      <w:pPr>
        <w:jc w:val="both"/>
        <w:rPr>
          <w:rFonts w:eastAsia="SimSun"/>
          <w:rtl/>
          <w:lang w:eastAsia="zh-CN"/>
        </w:rPr>
      </w:pPr>
    </w:p>
    <w:p w14:paraId="0BE43FAC" w14:textId="1112ACFC" w:rsidR="001742CE" w:rsidRPr="001742CE" w:rsidRDefault="001742CE" w:rsidP="001742CE">
      <w:pPr>
        <w:numPr>
          <w:ilvl w:val="0"/>
          <w:numId w:val="6"/>
        </w:numPr>
        <w:jc w:val="both"/>
      </w:pPr>
      <w:bookmarkStart w:id="269" w:name="_Toc77343935"/>
      <w:r w:rsidRPr="00D60D99">
        <w:rPr>
          <w:rStyle w:val="Heading1Char"/>
          <w:rFonts w:hint="cs"/>
          <w:rtl/>
        </w:rPr>
        <w:t>קטנים</w:t>
      </w:r>
      <w:bookmarkEnd w:id="269"/>
      <w:r>
        <w:rPr>
          <w:rFonts w:hint="cs"/>
          <w:rtl/>
        </w:rPr>
        <w:t>.</w:t>
      </w:r>
    </w:p>
    <w:p w14:paraId="1B147D60" w14:textId="6BA74A8F" w:rsidR="001742CE" w:rsidRDefault="001742CE" w:rsidP="001742CE">
      <w:pPr>
        <w:numPr>
          <w:ilvl w:val="1"/>
          <w:numId w:val="6"/>
        </w:numPr>
        <w:jc w:val="both"/>
      </w:pPr>
      <w:r>
        <w:rPr>
          <w:rFonts w:hint="cs"/>
          <w:b/>
          <w:bCs/>
          <w:rtl/>
        </w:rPr>
        <w:t>קטנים: מגיל חינוך</w:t>
      </w:r>
      <w:r>
        <w:rPr>
          <w:rFonts w:hint="cs"/>
          <w:rtl/>
        </w:rPr>
        <w:t>.</w:t>
      </w:r>
    </w:p>
    <w:p w14:paraId="7C1A8EEF" w14:textId="77777777" w:rsidR="001742CE" w:rsidRDefault="001742CE" w:rsidP="001742CE">
      <w:pPr>
        <w:numPr>
          <w:ilvl w:val="2"/>
          <w:numId w:val="6"/>
        </w:numPr>
        <w:jc w:val="both"/>
      </w:pPr>
      <w:r>
        <w:rPr>
          <w:rFonts w:hint="cs"/>
          <w:rtl/>
        </w:rPr>
        <w:t>מחמיר.</w:t>
      </w:r>
    </w:p>
    <w:p w14:paraId="21EA5678" w14:textId="77777777" w:rsidR="001742CE" w:rsidRDefault="001742CE" w:rsidP="001742CE">
      <w:pPr>
        <w:numPr>
          <w:ilvl w:val="3"/>
          <w:numId w:val="6"/>
        </w:numPr>
        <w:jc w:val="both"/>
      </w:pPr>
      <w:r>
        <w:rPr>
          <w:rFonts w:hint="cs"/>
          <w:rtl/>
        </w:rPr>
        <w:t xml:space="preserve">עי' </w:t>
      </w:r>
      <w:r>
        <w:rPr>
          <w:rFonts w:hint="cs"/>
          <w:u w:val="single"/>
          <w:rtl/>
        </w:rPr>
        <w:t>לבוש</w:t>
      </w:r>
      <w:r>
        <w:rPr>
          <w:rFonts w:hint="cs"/>
          <w:rtl/>
        </w:rPr>
        <w:t xml:space="preserve"> (סעי' ט"ז) – "וכן קטנים שיש להן חטטין בראשן נוהגין לרחצן בראשן".</w:t>
      </w:r>
    </w:p>
    <w:p w14:paraId="360405F2" w14:textId="77777777" w:rsidR="001742CE" w:rsidRDefault="001742CE" w:rsidP="001742CE">
      <w:pPr>
        <w:numPr>
          <w:ilvl w:val="3"/>
          <w:numId w:val="6"/>
        </w:numPr>
        <w:jc w:val="both"/>
      </w:pPr>
      <w:r>
        <w:rPr>
          <w:rFonts w:hint="cs"/>
          <w:rtl/>
        </w:rPr>
        <w:t xml:space="preserve">עי' </w:t>
      </w:r>
      <w:r>
        <w:rPr>
          <w:rFonts w:eastAsia="SimSun" w:hint="cs"/>
          <w:u w:val="single"/>
          <w:rtl/>
          <w:lang w:eastAsia="zh-CN"/>
        </w:rPr>
        <w:t>מ"ב</w:t>
      </w:r>
      <w:r>
        <w:rPr>
          <w:rFonts w:eastAsia="SimSun" w:hint="cs"/>
          <w:rtl/>
          <w:lang w:eastAsia="zh-CN"/>
        </w:rPr>
        <w:t xml:space="preserve"> (ס"ק צ"ג) – "וכן קטנים שיש להם חטטין בראשן נוהגין לרחצן בראשן".</w:t>
      </w:r>
    </w:p>
    <w:p w14:paraId="7A60626E" w14:textId="17C04BDD" w:rsidR="0098286D" w:rsidRPr="0098286D" w:rsidRDefault="0098286D" w:rsidP="001742CE">
      <w:pPr>
        <w:numPr>
          <w:ilvl w:val="3"/>
          <w:numId w:val="6"/>
        </w:numPr>
        <w:jc w:val="both"/>
      </w:pPr>
      <w:r w:rsidRPr="001742CE">
        <w:rPr>
          <w:rFonts w:eastAsia="SimSun"/>
          <w:u w:val="single"/>
          <w:rtl/>
          <w:lang w:eastAsia="zh-CN"/>
        </w:rPr>
        <w:t>הליכות אבן ישראל</w:t>
      </w:r>
      <w:r w:rsidRPr="001742CE">
        <w:rPr>
          <w:rFonts w:eastAsia="SimSun"/>
          <w:rtl/>
          <w:lang w:eastAsia="zh-CN"/>
        </w:rPr>
        <w:t xml:space="preserve"> </w:t>
      </w:r>
      <w:r>
        <w:rPr>
          <w:rFonts w:eastAsia="SimSun" w:hint="cs"/>
          <w:rtl/>
          <w:lang w:eastAsia="zh-CN"/>
        </w:rPr>
        <w:t>(</w:t>
      </w:r>
      <w:r w:rsidRPr="001742CE">
        <w:rPr>
          <w:rFonts w:eastAsia="SimSun"/>
          <w:rtl/>
          <w:lang w:eastAsia="zh-CN"/>
        </w:rPr>
        <w:t>מועדים ח"א עמ' ש"מ</w:t>
      </w:r>
      <w:r>
        <w:rPr>
          <w:rFonts w:hint="cs"/>
          <w:rtl/>
        </w:rPr>
        <w:t xml:space="preserve"> </w:t>
      </w:r>
      <w:r w:rsidR="00F51E60">
        <w:rPr>
          <w:rFonts w:hint="cs"/>
          <w:rtl/>
        </w:rPr>
        <w:t>סעי' א'</w:t>
      </w:r>
      <w:r>
        <w:rPr>
          <w:rFonts w:hint="cs"/>
          <w:rtl/>
        </w:rPr>
        <w:t>) - לשונו מובא לקמן.</w:t>
      </w:r>
    </w:p>
    <w:p w14:paraId="5364F246" w14:textId="577D3B7F" w:rsidR="001742CE" w:rsidRDefault="001742CE" w:rsidP="001742CE">
      <w:pPr>
        <w:numPr>
          <w:ilvl w:val="3"/>
          <w:numId w:val="6"/>
        </w:numPr>
        <w:jc w:val="both"/>
      </w:pPr>
      <w:r>
        <w:rPr>
          <w:rFonts w:hint="cs"/>
          <w:u w:val="single"/>
          <w:rtl/>
        </w:rPr>
        <w:t>הגריש"א</w:t>
      </w:r>
      <w:r>
        <w:rPr>
          <w:rFonts w:hint="cs"/>
          <w:rtl/>
        </w:rPr>
        <w:t xml:space="preserve"> זצ"ל (גלאט חכ"א סוף עמ' קמ"ו) – "ילדים </w:t>
      </w:r>
      <w:r>
        <w:rPr>
          <w:rFonts w:hint="cs"/>
          <w:b/>
          <w:bCs/>
          <w:rtl/>
        </w:rPr>
        <w:t>עד</w:t>
      </w:r>
      <w:r>
        <w:rPr>
          <w:rFonts w:hint="cs"/>
          <w:rtl/>
        </w:rPr>
        <w:t xml:space="preserve"> גיל חינוך רשאים להתרחץ, מעבר לכך אסור".</w:t>
      </w:r>
    </w:p>
    <w:p w14:paraId="62AF4DB4" w14:textId="77777777" w:rsidR="001742CE" w:rsidRDefault="001742CE" w:rsidP="001742CE">
      <w:pPr>
        <w:numPr>
          <w:ilvl w:val="3"/>
          <w:numId w:val="6"/>
        </w:numPr>
        <w:jc w:val="both"/>
      </w:pPr>
      <w:r>
        <w:rPr>
          <w:rFonts w:hint="cs"/>
          <w:u w:val="single"/>
          <w:rtl/>
        </w:rPr>
        <w:t>קובץ הלכות</w:t>
      </w:r>
      <w:r>
        <w:rPr>
          <w:rFonts w:hint="cs"/>
          <w:rtl/>
        </w:rPr>
        <w:t xml:space="preserve"> (בין המצרים פרק י"ד סעי' ב') – "נראה דרחיצה בקטנים שאינם יודעים להתאבל מותר, ורק ביודעים להתאבל יש להחמיר".</w:t>
      </w:r>
    </w:p>
    <w:p w14:paraId="7A44F044" w14:textId="77777777" w:rsidR="001742CE" w:rsidRDefault="001742CE" w:rsidP="001742CE">
      <w:pPr>
        <w:numPr>
          <w:ilvl w:val="3"/>
          <w:numId w:val="6"/>
        </w:numPr>
        <w:jc w:val="both"/>
      </w:pPr>
      <w:r>
        <w:rPr>
          <w:rFonts w:eastAsia="SimSun" w:hint="cs"/>
          <w:u w:val="single"/>
          <w:rtl/>
          <w:lang w:eastAsia="zh-CN"/>
        </w:rPr>
        <w:t>ויברך דוד</w:t>
      </w:r>
      <w:r>
        <w:rPr>
          <w:rFonts w:eastAsia="SimSun" w:hint="cs"/>
          <w:rtl/>
          <w:lang w:eastAsia="zh-CN"/>
        </w:rPr>
        <w:t xml:space="preserve"> (ח"א סוף סי' ע"ג) – "וכן המנהג".</w:t>
      </w:r>
    </w:p>
    <w:p w14:paraId="41C266E6" w14:textId="77777777" w:rsidR="001742CE" w:rsidRDefault="001742CE" w:rsidP="001742CE">
      <w:pPr>
        <w:numPr>
          <w:ilvl w:val="3"/>
          <w:numId w:val="6"/>
        </w:numPr>
        <w:jc w:val="both"/>
      </w:pPr>
      <w:r>
        <w:rPr>
          <w:rFonts w:eastAsia="SimSun" w:hint="cs"/>
          <w:u w:val="single"/>
          <w:rtl/>
          <w:lang w:eastAsia="zh-CN"/>
        </w:rPr>
        <w:t>חינוך הבנים כהלכתו</w:t>
      </w:r>
      <w:r>
        <w:rPr>
          <w:rFonts w:eastAsia="SimSun" w:hint="cs"/>
          <w:rtl/>
          <w:lang w:eastAsia="zh-CN"/>
        </w:rPr>
        <w:t xml:space="preserve"> (פרק פ"ב סעי' א').</w:t>
      </w:r>
    </w:p>
    <w:p w14:paraId="59F26BAE" w14:textId="77777777" w:rsidR="001742CE" w:rsidRDefault="001742CE" w:rsidP="001742CE">
      <w:pPr>
        <w:numPr>
          <w:ilvl w:val="2"/>
          <w:numId w:val="6"/>
        </w:numPr>
        <w:jc w:val="both"/>
      </w:pPr>
      <w:r>
        <w:rPr>
          <w:rFonts w:hint="cs"/>
          <w:rtl/>
        </w:rPr>
        <w:t>מיקל.</w:t>
      </w:r>
    </w:p>
    <w:p w14:paraId="4419E227" w14:textId="6357EC3B" w:rsidR="001742CE" w:rsidRDefault="001742CE" w:rsidP="001742CE">
      <w:pPr>
        <w:numPr>
          <w:ilvl w:val="3"/>
          <w:numId w:val="6"/>
        </w:numPr>
        <w:jc w:val="both"/>
      </w:pPr>
      <w:r>
        <w:rPr>
          <w:rFonts w:hint="cs"/>
          <w:u w:val="single"/>
          <w:rtl/>
        </w:rPr>
        <w:t>אור לציון</w:t>
      </w:r>
      <w:r>
        <w:rPr>
          <w:rFonts w:hint="cs"/>
          <w:rtl/>
        </w:rPr>
        <w:t xml:space="preserve"> (ח"ג פרק כ"ז סעי' ה', סוף הע' ה') – "וילדים פחותים מגיל בר מצוה, מותרים ברחיצה בשבוע זה אף אם הגיעו לגיל חינוך. [ונראה שאין לאסור רחיצה לקטנים פחותים מגיל בר מצוה בשבוע זה, ואף אם הגיעו לחינוך. וראה במ"ב שם ס"ק צ"ג ובשו"ע יו"ד סימן שפ"א סעיף שפ"א סעיף ו' וביד אברהם שם. (וראה גם בספר אור לציון תשובות ח"א חאו"ח סימן ל"ח, ע"ש). ואם יודעים להתרחץ לבד, לא ירחצום הגדולים, ואם לא יודעים להתרחץ לבד, רשאים הגדולים לרחצם]".</w:t>
      </w:r>
    </w:p>
    <w:p w14:paraId="3F0E90CA" w14:textId="2CD56ACD" w:rsidR="001742CE" w:rsidRDefault="001742CE" w:rsidP="001742CE">
      <w:pPr>
        <w:numPr>
          <w:ilvl w:val="3"/>
          <w:numId w:val="6"/>
        </w:numPr>
        <w:jc w:val="both"/>
      </w:pPr>
      <w:r w:rsidRPr="001742CE">
        <w:rPr>
          <w:rFonts w:eastAsia="SimSun"/>
          <w:u w:val="single"/>
          <w:rtl/>
          <w:lang w:eastAsia="zh-CN"/>
        </w:rPr>
        <w:t>משנה הלכות</w:t>
      </w:r>
      <w:r w:rsidRPr="001742CE">
        <w:rPr>
          <w:rFonts w:eastAsia="SimSun"/>
          <w:rtl/>
          <w:lang w:eastAsia="zh-CN"/>
        </w:rPr>
        <w:t xml:space="preserve"> </w:t>
      </w:r>
      <w:r>
        <w:rPr>
          <w:rFonts w:eastAsia="SimSun"/>
          <w:rtl/>
          <w:lang w:eastAsia="zh-CN"/>
        </w:rPr>
        <w:t>(אליבא דהלכתא גליון צ"ז עמ' נ"</w:t>
      </w:r>
      <w:r>
        <w:rPr>
          <w:rFonts w:eastAsia="SimSun" w:hint="cs"/>
          <w:rtl/>
          <w:lang w:eastAsia="zh-CN"/>
        </w:rPr>
        <w:t>ו</w:t>
      </w:r>
      <w:r>
        <w:rPr>
          <w:rFonts w:eastAsia="SimSun"/>
          <w:rtl/>
          <w:lang w:eastAsia="zh-CN"/>
        </w:rPr>
        <w:t xml:space="preserve"> טור </w:t>
      </w:r>
      <w:r>
        <w:rPr>
          <w:rFonts w:eastAsia="SimSun" w:hint="cs"/>
          <w:rtl/>
          <w:lang w:eastAsia="zh-CN"/>
        </w:rPr>
        <w:t>א</w:t>
      </w:r>
      <w:r>
        <w:rPr>
          <w:rFonts w:eastAsia="SimSun"/>
          <w:rtl/>
          <w:lang w:eastAsia="zh-CN"/>
        </w:rPr>
        <w:t>') – "</w:t>
      </w:r>
      <w:r w:rsidRPr="001742CE">
        <w:rPr>
          <w:rFonts w:eastAsia="SimSun"/>
          <w:rtl/>
          <w:lang w:eastAsia="zh-CN"/>
        </w:rPr>
        <w:t>שמעתי דקטנים עד בר מצוה יש</w:t>
      </w:r>
      <w:r>
        <w:rPr>
          <w:rFonts w:eastAsia="SimSun" w:hint="cs"/>
          <w:rtl/>
          <w:lang w:eastAsia="zh-CN"/>
        </w:rPr>
        <w:t xml:space="preserve"> </w:t>
      </w:r>
      <w:r w:rsidRPr="001742CE">
        <w:rPr>
          <w:rFonts w:eastAsia="SimSun"/>
          <w:rtl/>
          <w:lang w:eastAsia="zh-CN"/>
        </w:rPr>
        <w:t>להקל להם להתרחץ כרגיל בשאר ימות השנה</w:t>
      </w:r>
      <w:r>
        <w:rPr>
          <w:rFonts w:eastAsia="SimSun" w:hint="cs"/>
          <w:rtl/>
          <w:lang w:eastAsia="zh-CN"/>
        </w:rPr>
        <w:t>"</w:t>
      </w:r>
      <w:r w:rsidRPr="001742CE">
        <w:rPr>
          <w:rFonts w:eastAsia="SimSun"/>
          <w:rtl/>
          <w:lang w:eastAsia="zh-CN"/>
        </w:rPr>
        <w:t>.</w:t>
      </w:r>
    </w:p>
    <w:p w14:paraId="3005DA3F" w14:textId="1258C53E" w:rsidR="001742CE" w:rsidRDefault="001742CE" w:rsidP="001742CE">
      <w:pPr>
        <w:numPr>
          <w:ilvl w:val="2"/>
          <w:numId w:val="6"/>
        </w:numPr>
        <w:jc w:val="both"/>
      </w:pPr>
      <w:r>
        <w:rPr>
          <w:rFonts w:eastAsia="SimSun" w:hint="cs"/>
          <w:rtl/>
          <w:lang w:eastAsia="zh-CN"/>
        </w:rPr>
        <w:t>מראי מקומות –</w:t>
      </w:r>
      <w:r>
        <w:rPr>
          <w:rFonts w:hint="cs"/>
          <w:rtl/>
        </w:rPr>
        <w:t xml:space="preserve"> </w:t>
      </w:r>
      <w:r>
        <w:rPr>
          <w:rFonts w:eastAsia="SimSun" w:hint="cs"/>
          <w:u w:val="single"/>
          <w:rtl/>
          <w:lang w:eastAsia="zh-CN"/>
        </w:rPr>
        <w:t>חזון עובדיה</w:t>
      </w:r>
      <w:r>
        <w:rPr>
          <w:rFonts w:eastAsia="SimSun" w:hint="cs"/>
          <w:rtl/>
          <w:lang w:eastAsia="zh-CN"/>
        </w:rPr>
        <w:t xml:space="preserve"> (עמ' רמ"ה ד"ה רחיצה)</w:t>
      </w:r>
      <w:r>
        <w:rPr>
          <w:rFonts w:hint="cs"/>
          <w:rtl/>
        </w:rPr>
        <w:t>,</w:t>
      </w:r>
      <w:r w:rsidR="0098286D">
        <w:rPr>
          <w:rFonts w:hint="cs"/>
          <w:rtl/>
        </w:rPr>
        <w:t xml:space="preserve"> </w:t>
      </w:r>
      <w:r w:rsidR="0098286D" w:rsidRPr="001742CE">
        <w:rPr>
          <w:rFonts w:eastAsia="SimSun" w:hint="cs"/>
          <w:u w:val="single"/>
          <w:rtl/>
          <w:lang w:eastAsia="zh-CN"/>
        </w:rPr>
        <w:t>הגר"ע</w:t>
      </w:r>
      <w:r w:rsidR="0098286D" w:rsidRPr="001742CE">
        <w:rPr>
          <w:rFonts w:eastAsia="SimSun"/>
          <w:u w:val="single"/>
          <w:rtl/>
          <w:lang w:eastAsia="zh-CN"/>
        </w:rPr>
        <w:t xml:space="preserve"> אויערבאך</w:t>
      </w:r>
      <w:r w:rsidR="0098286D" w:rsidRPr="001742CE">
        <w:rPr>
          <w:rFonts w:eastAsia="SimSun"/>
          <w:rtl/>
          <w:lang w:eastAsia="zh-CN"/>
        </w:rPr>
        <w:t xml:space="preserve"> שליט"א </w:t>
      </w:r>
      <w:r w:rsidR="0098286D" w:rsidRPr="009E0AC5">
        <w:rPr>
          <w:rFonts w:eastAsia="SimSun" w:hint="cs"/>
          <w:rtl/>
          <w:lang w:eastAsia="zh-CN"/>
        </w:rPr>
        <w:t>(אליבא דהלכתא גליון צ"ז עמ' נ"</w:t>
      </w:r>
      <w:r w:rsidR="0098286D">
        <w:rPr>
          <w:rFonts w:eastAsia="SimSun" w:hint="cs"/>
          <w:rtl/>
          <w:lang w:eastAsia="zh-CN"/>
        </w:rPr>
        <w:t>ה</w:t>
      </w:r>
      <w:r w:rsidR="0098286D" w:rsidRPr="009E0AC5">
        <w:rPr>
          <w:rFonts w:eastAsia="SimSun" w:hint="cs"/>
          <w:rtl/>
          <w:lang w:eastAsia="zh-CN"/>
        </w:rPr>
        <w:t xml:space="preserve"> </w:t>
      </w:r>
      <w:r w:rsidR="0098286D">
        <w:rPr>
          <w:rFonts w:eastAsia="SimSun" w:hint="cs"/>
          <w:rtl/>
          <w:lang w:eastAsia="zh-CN"/>
        </w:rPr>
        <w:t xml:space="preserve">סוף </w:t>
      </w:r>
      <w:r w:rsidR="0098286D" w:rsidRPr="009E0AC5">
        <w:rPr>
          <w:rFonts w:eastAsia="SimSun" w:hint="cs"/>
          <w:rtl/>
          <w:lang w:eastAsia="zh-CN"/>
        </w:rPr>
        <w:t xml:space="preserve">טור </w:t>
      </w:r>
      <w:r w:rsidR="0098286D">
        <w:rPr>
          <w:rFonts w:eastAsia="SimSun" w:hint="cs"/>
          <w:rtl/>
          <w:lang w:eastAsia="zh-CN"/>
        </w:rPr>
        <w:t>ג</w:t>
      </w:r>
      <w:r w:rsidR="0098286D" w:rsidRPr="009E0AC5">
        <w:rPr>
          <w:rFonts w:eastAsia="SimSun" w:hint="cs"/>
          <w:rtl/>
          <w:lang w:eastAsia="zh-CN"/>
        </w:rPr>
        <w:t>'</w:t>
      </w:r>
      <w:r w:rsidR="0098286D">
        <w:rPr>
          <w:rFonts w:eastAsia="SimSun" w:hint="cs"/>
          <w:rtl/>
          <w:lang w:eastAsia="zh-CN"/>
        </w:rPr>
        <w:t>, לשונו מובא לקמן</w:t>
      </w:r>
      <w:r w:rsidR="0098286D" w:rsidRPr="009E0AC5">
        <w:rPr>
          <w:rFonts w:eastAsia="SimSun" w:hint="cs"/>
          <w:rtl/>
          <w:lang w:eastAsia="zh-CN"/>
        </w:rPr>
        <w:t>)</w:t>
      </w:r>
      <w:r w:rsidR="0098286D">
        <w:rPr>
          <w:rFonts w:eastAsia="SimSun" w:hint="cs"/>
          <w:rtl/>
          <w:lang w:eastAsia="zh-CN"/>
        </w:rPr>
        <w:t>,</w:t>
      </w:r>
      <w:r>
        <w:rPr>
          <w:rFonts w:hint="cs"/>
          <w:rtl/>
        </w:rPr>
        <w:t xml:space="preserve"> </w:t>
      </w:r>
      <w:r>
        <w:rPr>
          <w:rFonts w:hint="cs"/>
          <w:u w:val="single"/>
          <w:rtl/>
        </w:rPr>
        <w:t>ג' שבועות</w:t>
      </w:r>
      <w:r>
        <w:rPr>
          <w:rFonts w:hint="cs"/>
          <w:rtl/>
        </w:rPr>
        <w:t xml:space="preserve"> (ארטסקרול, עמ' צ"ג, פרק ה' הע' קס"ז, עי' ילדים בהלכה עמ' קפ"ח).</w:t>
      </w:r>
    </w:p>
    <w:p w14:paraId="519D5DF2" w14:textId="77777777" w:rsidR="001742CE" w:rsidRDefault="001742CE" w:rsidP="001742CE">
      <w:pPr>
        <w:numPr>
          <w:ilvl w:val="3"/>
          <w:numId w:val="6"/>
        </w:numPr>
        <w:jc w:val="both"/>
      </w:pPr>
      <w:r>
        <w:rPr>
          <w:rFonts w:eastAsia="SimSun" w:hint="cs"/>
          <w:u w:val="single"/>
          <w:rtl/>
          <w:lang w:eastAsia="zh-CN"/>
        </w:rPr>
        <w:t>הגריש"א</w:t>
      </w:r>
      <w:r>
        <w:rPr>
          <w:rFonts w:eastAsia="SimSun" w:hint="cs"/>
          <w:rtl/>
          <w:lang w:eastAsia="zh-CN"/>
        </w:rPr>
        <w:t xml:space="preserve"> זצ"ל (</w:t>
      </w:r>
      <w:r>
        <w:rPr>
          <w:rFonts w:eastAsia="SimSun" w:hint="cs"/>
          <w:u w:val="single"/>
          <w:rtl/>
          <w:lang w:eastAsia="zh-CN"/>
        </w:rPr>
        <w:t>הגרח"ק</w:t>
      </w:r>
      <w:r>
        <w:rPr>
          <w:rFonts w:eastAsia="SimSun" w:hint="cs"/>
          <w:rtl/>
          <w:lang w:eastAsia="zh-CN"/>
        </w:rPr>
        <w:t xml:space="preserve"> שליט"א הע' על ס' קרא עלי מועד פרק ג' אות ט"ז) – "שמעתי בשם מו"ח (שליט"א) שאם תמיד רגילין להתרחץ כל יום יש להקל עד בר מצוה".</w:t>
      </w:r>
    </w:p>
    <w:p w14:paraId="735AA861" w14:textId="182AB310" w:rsidR="001742CE" w:rsidRPr="001742CE" w:rsidRDefault="001742CE" w:rsidP="001742CE">
      <w:pPr>
        <w:numPr>
          <w:ilvl w:val="4"/>
          <w:numId w:val="6"/>
        </w:numPr>
        <w:jc w:val="both"/>
      </w:pPr>
      <w:r>
        <w:rPr>
          <w:rFonts w:eastAsia="SimSun" w:hint="cs"/>
          <w:u w:val="single"/>
          <w:rtl/>
          <w:lang w:eastAsia="zh-CN"/>
        </w:rPr>
        <w:t>הגריש"א</w:t>
      </w:r>
      <w:r>
        <w:rPr>
          <w:rFonts w:eastAsia="SimSun" w:hint="cs"/>
          <w:rtl/>
          <w:lang w:eastAsia="zh-CN"/>
        </w:rPr>
        <w:t xml:space="preserve"> זצ"ל</w:t>
      </w:r>
      <w:r>
        <w:rPr>
          <w:rFonts w:eastAsia="SimSun"/>
          <w:rtl/>
          <w:lang w:eastAsia="zh-CN"/>
        </w:rPr>
        <w:t xml:space="preserve"> (אליבא דהלכתא גליון צ"ז עמ' נ"ו טור א') – "</w:t>
      </w:r>
      <w:r w:rsidRPr="001742CE">
        <w:rPr>
          <w:rFonts w:eastAsia="SimSun"/>
          <w:rtl/>
          <w:lang w:eastAsia="zh-CN"/>
        </w:rPr>
        <w:t>ושמעתי בשם מרן זצוק"ל דהיינו דוקא במקום צורך, דאם אין צורך יש</w:t>
      </w:r>
      <w:r w:rsidRPr="001742CE">
        <w:rPr>
          <w:rFonts w:eastAsia="SimSun" w:hint="cs"/>
          <w:rtl/>
          <w:lang w:eastAsia="zh-CN"/>
        </w:rPr>
        <w:t xml:space="preserve"> </w:t>
      </w:r>
      <w:r w:rsidRPr="001742CE">
        <w:rPr>
          <w:rFonts w:eastAsia="SimSun"/>
          <w:rtl/>
          <w:lang w:eastAsia="zh-CN"/>
        </w:rPr>
        <w:t>להחמיר עליהם מגיל חינוך שלא להתרחץ בתשעת הימים</w:t>
      </w:r>
      <w:r>
        <w:rPr>
          <w:rFonts w:eastAsia="SimSun" w:hint="cs"/>
          <w:rtl/>
          <w:lang w:eastAsia="zh-CN"/>
        </w:rPr>
        <w:t>"</w:t>
      </w:r>
      <w:r w:rsidRPr="001742CE">
        <w:rPr>
          <w:rFonts w:eastAsia="SimSun"/>
          <w:rtl/>
          <w:lang w:eastAsia="zh-CN"/>
        </w:rPr>
        <w:t>.</w:t>
      </w:r>
    </w:p>
    <w:p w14:paraId="60128767" w14:textId="15F3668E" w:rsidR="00A8412D" w:rsidRPr="00A8412D" w:rsidRDefault="00A8412D" w:rsidP="001742CE">
      <w:pPr>
        <w:numPr>
          <w:ilvl w:val="3"/>
          <w:numId w:val="6"/>
        </w:numPr>
        <w:jc w:val="both"/>
      </w:pPr>
      <w:r w:rsidRPr="001742CE">
        <w:rPr>
          <w:rFonts w:eastAsia="SimSun" w:hint="cs"/>
          <w:u w:val="single"/>
          <w:rtl/>
          <w:lang w:eastAsia="zh-CN"/>
        </w:rPr>
        <w:t>הג</w:t>
      </w:r>
      <w:r w:rsidRPr="001742CE">
        <w:rPr>
          <w:rFonts w:eastAsia="SimSun"/>
          <w:u w:val="single"/>
          <w:rtl/>
          <w:lang w:eastAsia="zh-CN"/>
        </w:rPr>
        <w:t>ר</w:t>
      </w:r>
      <w:r w:rsidRPr="001742CE">
        <w:rPr>
          <w:rFonts w:eastAsia="SimSun" w:hint="cs"/>
          <w:u w:val="single"/>
          <w:rtl/>
          <w:lang w:eastAsia="zh-CN"/>
        </w:rPr>
        <w:t>"</w:t>
      </w:r>
      <w:r w:rsidRPr="001742CE">
        <w:rPr>
          <w:rFonts w:eastAsia="SimSun"/>
          <w:u w:val="single"/>
          <w:rtl/>
          <w:lang w:eastAsia="zh-CN"/>
        </w:rPr>
        <w:t>ש דבליצקי</w:t>
      </w:r>
      <w:r w:rsidRPr="001742CE">
        <w:rPr>
          <w:rFonts w:eastAsia="SimSun"/>
          <w:rtl/>
          <w:lang w:eastAsia="zh-CN"/>
        </w:rPr>
        <w:t xml:space="preserve"> זצ"ל </w:t>
      </w:r>
      <w:r>
        <w:rPr>
          <w:rFonts w:eastAsia="SimSun"/>
          <w:rtl/>
          <w:lang w:eastAsia="zh-CN"/>
        </w:rPr>
        <w:t>(אליבא דהלכתא גליון צ"ז עמ' נ"ו טור א') – "</w:t>
      </w:r>
      <w:r w:rsidRPr="001742CE">
        <w:rPr>
          <w:rFonts w:eastAsia="SimSun"/>
          <w:rtl/>
          <w:lang w:eastAsia="zh-CN"/>
        </w:rPr>
        <w:t>דיכולים להקל לקטנים עד</w:t>
      </w:r>
      <w:r>
        <w:rPr>
          <w:rFonts w:eastAsia="SimSun" w:hint="cs"/>
          <w:rtl/>
          <w:lang w:eastAsia="zh-CN"/>
        </w:rPr>
        <w:t xml:space="preserve"> </w:t>
      </w:r>
      <w:r w:rsidRPr="001742CE">
        <w:rPr>
          <w:rFonts w:eastAsia="SimSun"/>
          <w:rtl/>
          <w:lang w:eastAsia="zh-CN"/>
        </w:rPr>
        <w:t>בר מצוה להתרחץ בתשעת הימים כשיש צורך בזה</w:t>
      </w:r>
      <w:r>
        <w:rPr>
          <w:rFonts w:eastAsia="SimSun" w:hint="cs"/>
          <w:rtl/>
          <w:lang w:eastAsia="zh-CN"/>
        </w:rPr>
        <w:t>"</w:t>
      </w:r>
      <w:r>
        <w:rPr>
          <w:rFonts w:hint="cs"/>
          <w:rtl/>
        </w:rPr>
        <w:t>.</w:t>
      </w:r>
    </w:p>
    <w:p w14:paraId="69BFCBAB" w14:textId="4342172A" w:rsidR="001742CE" w:rsidRDefault="001742CE" w:rsidP="001742CE">
      <w:pPr>
        <w:numPr>
          <w:ilvl w:val="3"/>
          <w:numId w:val="6"/>
        </w:numPr>
        <w:jc w:val="both"/>
      </w:pPr>
      <w:r>
        <w:rPr>
          <w:rFonts w:hint="cs"/>
          <w:u w:val="single"/>
          <w:rtl/>
        </w:rPr>
        <w:t>חוט שני</w:t>
      </w:r>
      <w:r>
        <w:rPr>
          <w:rFonts w:hint="cs"/>
          <w:rtl/>
        </w:rPr>
        <w:t xml:space="preserve"> (קרא עלי מועד פרק ג' סוף הע' ט"ז) – "שבמקומות החמים שסובלים הרבה מהחום אפשר להקל לקטנים להתרחץ אפי הגיעו לחינוך דהיינו רביתייהו ועכ"פ עד שנה לפני בר מצוה ודאי אפשר להקל בזה".</w:t>
      </w:r>
    </w:p>
    <w:p w14:paraId="597F7D2C" w14:textId="631522CA" w:rsidR="0098286D" w:rsidRDefault="0098286D" w:rsidP="001742CE">
      <w:pPr>
        <w:numPr>
          <w:ilvl w:val="3"/>
          <w:numId w:val="6"/>
        </w:numPr>
        <w:jc w:val="both"/>
      </w:pPr>
      <w:r w:rsidRPr="001742CE">
        <w:rPr>
          <w:rFonts w:eastAsia="SimSun" w:hint="cs"/>
          <w:u w:val="single"/>
          <w:rtl/>
          <w:lang w:eastAsia="zh-CN"/>
        </w:rPr>
        <w:t>הגר"ז</w:t>
      </w:r>
      <w:r w:rsidRPr="001742CE">
        <w:rPr>
          <w:rFonts w:eastAsia="SimSun"/>
          <w:u w:val="single"/>
          <w:rtl/>
          <w:lang w:eastAsia="zh-CN"/>
        </w:rPr>
        <w:t xml:space="preserve"> שוב</w:t>
      </w:r>
      <w:r w:rsidRPr="001742CE">
        <w:rPr>
          <w:rFonts w:eastAsia="SimSun"/>
          <w:rtl/>
          <w:lang w:eastAsia="zh-CN"/>
        </w:rPr>
        <w:t xml:space="preserve"> שליט"א </w:t>
      </w:r>
      <w:r w:rsidRPr="009E0AC5">
        <w:rPr>
          <w:rFonts w:eastAsia="SimSun" w:hint="cs"/>
          <w:rtl/>
          <w:lang w:eastAsia="zh-CN"/>
        </w:rPr>
        <w:t>(אליבא דהלכתא גליון צ"ז עמ' נ"</w:t>
      </w:r>
      <w:r>
        <w:rPr>
          <w:rFonts w:eastAsia="SimSun" w:hint="cs"/>
          <w:rtl/>
          <w:lang w:eastAsia="zh-CN"/>
        </w:rPr>
        <w:t>ה</w:t>
      </w:r>
      <w:r w:rsidRPr="009E0AC5">
        <w:rPr>
          <w:rFonts w:eastAsia="SimSun" w:hint="cs"/>
          <w:rtl/>
          <w:lang w:eastAsia="zh-CN"/>
        </w:rPr>
        <w:t xml:space="preserve"> טור </w:t>
      </w:r>
      <w:r>
        <w:rPr>
          <w:rFonts w:eastAsia="SimSun" w:hint="cs"/>
          <w:rtl/>
          <w:lang w:eastAsia="zh-CN"/>
        </w:rPr>
        <w:t>ג</w:t>
      </w:r>
      <w:r w:rsidRPr="009E0AC5">
        <w:rPr>
          <w:rFonts w:eastAsia="SimSun" w:hint="cs"/>
          <w:rtl/>
          <w:lang w:eastAsia="zh-CN"/>
        </w:rPr>
        <w:t xml:space="preserve">') </w:t>
      </w:r>
      <w:r w:rsidRPr="009E0AC5">
        <w:rPr>
          <w:rFonts w:eastAsia="SimSun"/>
          <w:rtl/>
          <w:lang w:eastAsia="zh-CN"/>
        </w:rPr>
        <w:t>–</w:t>
      </w:r>
      <w:r w:rsidRPr="009E0AC5">
        <w:rPr>
          <w:rFonts w:eastAsia="SimSun" w:hint="cs"/>
          <w:rtl/>
          <w:lang w:eastAsia="zh-CN"/>
        </w:rPr>
        <w:t xml:space="preserve"> "</w:t>
      </w:r>
      <w:r w:rsidRPr="001742CE">
        <w:rPr>
          <w:rFonts w:eastAsia="SimSun"/>
          <w:rtl/>
          <w:lang w:eastAsia="zh-CN"/>
        </w:rPr>
        <w:t>דקטנים שהגיעו לחינוך נהגו</w:t>
      </w:r>
      <w:r>
        <w:rPr>
          <w:rFonts w:eastAsia="SimSun" w:hint="cs"/>
          <w:rtl/>
          <w:lang w:eastAsia="zh-CN"/>
        </w:rPr>
        <w:t xml:space="preserve"> </w:t>
      </w:r>
      <w:r w:rsidRPr="001742CE">
        <w:rPr>
          <w:rFonts w:eastAsia="SimSun"/>
          <w:rtl/>
          <w:lang w:eastAsia="zh-CN"/>
        </w:rPr>
        <w:t>להחמיר להם להתרחץ בתשעת הימים כרגיל, אמנם מר"ח עד שבוע שחל</w:t>
      </w:r>
      <w:r>
        <w:rPr>
          <w:rFonts w:eastAsia="SimSun" w:hint="cs"/>
          <w:rtl/>
          <w:lang w:eastAsia="zh-CN"/>
        </w:rPr>
        <w:t xml:space="preserve"> </w:t>
      </w:r>
      <w:r w:rsidRPr="001742CE">
        <w:rPr>
          <w:rFonts w:eastAsia="SimSun"/>
          <w:rtl/>
          <w:lang w:eastAsia="zh-CN"/>
        </w:rPr>
        <w:t>בו אפשר להקל להם להתרחץ פחות מהרגילות שלהם, כגון כשמתרחצים</w:t>
      </w:r>
      <w:r>
        <w:rPr>
          <w:rFonts w:eastAsia="SimSun" w:hint="cs"/>
          <w:rtl/>
          <w:lang w:eastAsia="zh-CN"/>
        </w:rPr>
        <w:t xml:space="preserve"> </w:t>
      </w:r>
      <w:r w:rsidRPr="001742CE">
        <w:rPr>
          <w:rFonts w:eastAsia="SimSun"/>
          <w:rtl/>
          <w:lang w:eastAsia="zh-CN"/>
        </w:rPr>
        <w:t>כל יום שיתרחצו רק פעם ביומים, ובשבוע שחל בו ת"ב אין להקל להם</w:t>
      </w:r>
      <w:r>
        <w:rPr>
          <w:rFonts w:eastAsia="SimSun" w:hint="cs"/>
          <w:rtl/>
          <w:lang w:eastAsia="zh-CN"/>
        </w:rPr>
        <w:t xml:space="preserve"> </w:t>
      </w:r>
      <w:r w:rsidRPr="001742CE">
        <w:rPr>
          <w:rFonts w:eastAsia="SimSun"/>
          <w:rtl/>
          <w:lang w:eastAsia="zh-CN"/>
        </w:rPr>
        <w:t>להתרחץ. ורק כשהם מאוד מזיעים אפשר להקל להם להתרחץ כדי להוריד</w:t>
      </w:r>
      <w:r>
        <w:rPr>
          <w:rFonts w:eastAsia="SimSun" w:hint="cs"/>
          <w:rtl/>
          <w:lang w:eastAsia="zh-CN"/>
        </w:rPr>
        <w:t xml:space="preserve"> </w:t>
      </w:r>
      <w:r w:rsidRPr="001742CE">
        <w:rPr>
          <w:rFonts w:eastAsia="SimSun"/>
          <w:rtl/>
          <w:lang w:eastAsia="zh-CN"/>
        </w:rPr>
        <w:t>את הזיעה</w:t>
      </w:r>
      <w:r>
        <w:rPr>
          <w:rFonts w:eastAsia="SimSun" w:hint="cs"/>
          <w:rtl/>
          <w:lang w:eastAsia="zh-CN"/>
        </w:rPr>
        <w:t>"</w:t>
      </w:r>
      <w:r w:rsidRPr="001742CE">
        <w:rPr>
          <w:rFonts w:eastAsia="SimSun"/>
          <w:rtl/>
          <w:lang w:eastAsia="zh-CN"/>
        </w:rPr>
        <w:t>.</w:t>
      </w:r>
    </w:p>
    <w:p w14:paraId="43491AA3" w14:textId="77777777" w:rsidR="0098286D" w:rsidRPr="0098286D" w:rsidRDefault="0098286D" w:rsidP="0098286D">
      <w:pPr>
        <w:jc w:val="both"/>
      </w:pPr>
    </w:p>
    <w:p w14:paraId="7DF54E3C" w14:textId="132310D3" w:rsidR="001742CE" w:rsidRDefault="001742CE" w:rsidP="0098286D">
      <w:pPr>
        <w:numPr>
          <w:ilvl w:val="1"/>
          <w:numId w:val="6"/>
        </w:numPr>
        <w:jc w:val="both"/>
      </w:pPr>
      <w:r>
        <w:rPr>
          <w:rFonts w:hint="cs"/>
          <w:b/>
          <w:bCs/>
          <w:rtl/>
        </w:rPr>
        <w:t>קטנים שלא הגיע לחינוך</w:t>
      </w:r>
      <w:r>
        <w:rPr>
          <w:rFonts w:hint="cs"/>
          <w:rtl/>
        </w:rPr>
        <w:t>.</w:t>
      </w:r>
    </w:p>
    <w:p w14:paraId="57C46846" w14:textId="73D83C8C" w:rsidR="0098286D" w:rsidRDefault="0098286D" w:rsidP="0098286D">
      <w:pPr>
        <w:numPr>
          <w:ilvl w:val="2"/>
          <w:numId w:val="6"/>
        </w:numPr>
        <w:jc w:val="both"/>
      </w:pPr>
      <w:r>
        <w:rPr>
          <w:rFonts w:hint="cs"/>
          <w:rtl/>
        </w:rPr>
        <w:t>מיקל.</w:t>
      </w:r>
    </w:p>
    <w:p w14:paraId="4997B035" w14:textId="6632FDB3" w:rsidR="0098286D" w:rsidRPr="0098286D" w:rsidRDefault="0098286D" w:rsidP="0098286D">
      <w:pPr>
        <w:numPr>
          <w:ilvl w:val="3"/>
          <w:numId w:val="6"/>
        </w:numPr>
        <w:jc w:val="both"/>
      </w:pPr>
      <w:r w:rsidRPr="001742CE">
        <w:rPr>
          <w:rFonts w:eastAsia="SimSun"/>
          <w:u w:val="single"/>
          <w:rtl/>
          <w:lang w:eastAsia="zh-CN"/>
        </w:rPr>
        <w:t>הליכות אבן ישראל</w:t>
      </w:r>
      <w:r w:rsidRPr="001742CE">
        <w:rPr>
          <w:rFonts w:eastAsia="SimSun"/>
          <w:rtl/>
          <w:lang w:eastAsia="zh-CN"/>
        </w:rPr>
        <w:t xml:space="preserve"> </w:t>
      </w:r>
      <w:r>
        <w:rPr>
          <w:rFonts w:eastAsia="SimSun" w:hint="cs"/>
          <w:rtl/>
          <w:lang w:eastAsia="zh-CN"/>
        </w:rPr>
        <w:t>(</w:t>
      </w:r>
      <w:r w:rsidRPr="001742CE">
        <w:rPr>
          <w:rFonts w:eastAsia="SimSun"/>
          <w:rtl/>
          <w:lang w:eastAsia="zh-CN"/>
        </w:rPr>
        <w:t>מועדים ח"א עמ' ש"מ</w:t>
      </w:r>
      <w:r>
        <w:rPr>
          <w:rFonts w:eastAsia="SimSun" w:hint="cs"/>
          <w:rtl/>
          <w:lang w:eastAsia="zh-CN"/>
        </w:rPr>
        <w:t xml:space="preserve"> </w:t>
      </w:r>
      <w:r w:rsidR="008278AE">
        <w:rPr>
          <w:rFonts w:eastAsia="SimSun" w:hint="cs"/>
          <w:rtl/>
          <w:lang w:eastAsia="zh-CN"/>
        </w:rPr>
        <w:t>סעי' 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742CE">
        <w:rPr>
          <w:rFonts w:eastAsia="SimSun"/>
          <w:rtl/>
          <w:lang w:eastAsia="zh-CN"/>
        </w:rPr>
        <w:t>קטנים</w:t>
      </w:r>
      <w:r w:rsidR="00F51E60">
        <w:rPr>
          <w:rFonts w:eastAsia="SimSun" w:hint="cs"/>
          <w:rtl/>
          <w:lang w:eastAsia="zh-CN"/>
        </w:rPr>
        <w:t xml:space="preserve"> -</w:t>
      </w:r>
      <w:r w:rsidRPr="001742CE">
        <w:rPr>
          <w:rFonts w:eastAsia="SimSun"/>
          <w:rtl/>
          <w:lang w:eastAsia="zh-CN"/>
        </w:rPr>
        <w:t xml:space="preserve"> עד גיל </w:t>
      </w:r>
      <w:r w:rsidR="00F51E60">
        <w:rPr>
          <w:rFonts w:eastAsia="SimSun" w:hint="cs"/>
          <w:rtl/>
          <w:lang w:eastAsia="zh-CN"/>
        </w:rPr>
        <w:t>6-7</w:t>
      </w:r>
      <w:r w:rsidRPr="001742CE">
        <w:rPr>
          <w:rFonts w:eastAsia="SimSun"/>
          <w:rtl/>
          <w:lang w:eastAsia="zh-CN"/>
        </w:rPr>
        <w:t xml:space="preserve"> שנים, מותר לרוחצם אף</w:t>
      </w:r>
      <w:r>
        <w:rPr>
          <w:rFonts w:eastAsia="SimSun" w:hint="cs"/>
          <w:rtl/>
          <w:lang w:eastAsia="zh-CN"/>
        </w:rPr>
        <w:t xml:space="preserve"> </w:t>
      </w:r>
      <w:r w:rsidRPr="001742CE">
        <w:rPr>
          <w:rFonts w:eastAsia="SimSun"/>
          <w:rtl/>
          <w:lang w:eastAsia="zh-CN"/>
        </w:rPr>
        <w:t>בשבוע שחל בו. וביותר גדולים מזה, נהגו להחמיר שלא לרוחצם בכל</w:t>
      </w:r>
      <w:r>
        <w:rPr>
          <w:rFonts w:eastAsia="SimSun" w:hint="cs"/>
          <w:rtl/>
          <w:lang w:eastAsia="zh-CN"/>
        </w:rPr>
        <w:t xml:space="preserve"> </w:t>
      </w:r>
      <w:r w:rsidRPr="001742CE">
        <w:rPr>
          <w:rFonts w:eastAsia="SimSun"/>
          <w:rtl/>
          <w:lang w:eastAsia="zh-CN"/>
        </w:rPr>
        <w:t>תשעת הימים</w:t>
      </w:r>
      <w:r>
        <w:rPr>
          <w:rFonts w:eastAsia="SimSun" w:hint="cs"/>
          <w:rtl/>
          <w:lang w:eastAsia="zh-CN"/>
        </w:rPr>
        <w:t>"</w:t>
      </w:r>
      <w:r w:rsidRPr="001742CE">
        <w:rPr>
          <w:rFonts w:eastAsia="SimSun"/>
          <w:rtl/>
          <w:lang w:eastAsia="zh-CN"/>
        </w:rPr>
        <w:t>.</w:t>
      </w:r>
    </w:p>
    <w:p w14:paraId="309058B8" w14:textId="426E3786" w:rsidR="0098286D" w:rsidRPr="0098286D" w:rsidRDefault="0098286D" w:rsidP="0098286D">
      <w:pPr>
        <w:numPr>
          <w:ilvl w:val="3"/>
          <w:numId w:val="6"/>
        </w:numPr>
        <w:jc w:val="both"/>
      </w:pPr>
      <w:r w:rsidRPr="0098286D">
        <w:rPr>
          <w:rFonts w:eastAsia="SimSun" w:hint="cs"/>
          <w:rtl/>
          <w:lang w:eastAsia="zh-CN"/>
        </w:rPr>
        <w:t xml:space="preserve">עי' </w:t>
      </w:r>
      <w:r w:rsidRPr="001742CE">
        <w:rPr>
          <w:rFonts w:eastAsia="SimSun" w:hint="cs"/>
          <w:u w:val="single"/>
          <w:rtl/>
          <w:lang w:eastAsia="zh-CN"/>
        </w:rPr>
        <w:t>הגר"ע</w:t>
      </w:r>
      <w:r w:rsidRPr="001742CE">
        <w:rPr>
          <w:rFonts w:eastAsia="SimSun"/>
          <w:u w:val="single"/>
          <w:rtl/>
          <w:lang w:eastAsia="zh-CN"/>
        </w:rPr>
        <w:t xml:space="preserve"> אויערבאך</w:t>
      </w:r>
      <w:r w:rsidRPr="001742CE">
        <w:rPr>
          <w:rFonts w:eastAsia="SimSun"/>
          <w:rtl/>
          <w:lang w:eastAsia="zh-CN"/>
        </w:rPr>
        <w:t xml:space="preserve"> שליט"א </w:t>
      </w:r>
      <w:r w:rsidRPr="009E0AC5">
        <w:rPr>
          <w:rFonts w:eastAsia="SimSun" w:hint="cs"/>
          <w:rtl/>
          <w:lang w:eastAsia="zh-CN"/>
        </w:rPr>
        <w:t>(אליבא דהלכתא גליון צ"ז עמ' נ"</w:t>
      </w:r>
      <w:r>
        <w:rPr>
          <w:rFonts w:eastAsia="SimSun" w:hint="cs"/>
          <w:rtl/>
          <w:lang w:eastAsia="zh-CN"/>
        </w:rPr>
        <w:t>ה</w:t>
      </w:r>
      <w:r w:rsidRPr="009E0AC5">
        <w:rPr>
          <w:rFonts w:eastAsia="SimSun" w:hint="cs"/>
          <w:rtl/>
          <w:lang w:eastAsia="zh-CN"/>
        </w:rPr>
        <w:t xml:space="preserve"> </w:t>
      </w:r>
      <w:r>
        <w:rPr>
          <w:rFonts w:eastAsia="SimSun" w:hint="cs"/>
          <w:rtl/>
          <w:lang w:eastAsia="zh-CN"/>
        </w:rPr>
        <w:t xml:space="preserve">סוף </w:t>
      </w:r>
      <w:r w:rsidRPr="009E0AC5">
        <w:rPr>
          <w:rFonts w:eastAsia="SimSun" w:hint="cs"/>
          <w:rtl/>
          <w:lang w:eastAsia="zh-CN"/>
        </w:rPr>
        <w:t xml:space="preserve">טור </w:t>
      </w:r>
      <w:r>
        <w:rPr>
          <w:rFonts w:eastAsia="SimSun" w:hint="cs"/>
          <w:rtl/>
          <w:lang w:eastAsia="zh-CN"/>
        </w:rPr>
        <w:t>ג</w:t>
      </w:r>
      <w:r w:rsidRPr="009E0AC5">
        <w:rPr>
          <w:rFonts w:eastAsia="SimSun" w:hint="cs"/>
          <w:rtl/>
          <w:lang w:eastAsia="zh-CN"/>
        </w:rPr>
        <w:t xml:space="preserve">') </w:t>
      </w:r>
      <w:r w:rsidRPr="009E0AC5">
        <w:rPr>
          <w:rFonts w:eastAsia="SimSun"/>
          <w:rtl/>
          <w:lang w:eastAsia="zh-CN"/>
        </w:rPr>
        <w:t>–</w:t>
      </w:r>
      <w:r w:rsidRPr="009E0AC5">
        <w:rPr>
          <w:rFonts w:eastAsia="SimSun" w:hint="cs"/>
          <w:rtl/>
          <w:lang w:eastAsia="zh-CN"/>
        </w:rPr>
        <w:t xml:space="preserve"> "</w:t>
      </w:r>
      <w:r w:rsidRPr="001742CE">
        <w:rPr>
          <w:rFonts w:eastAsia="SimSun"/>
          <w:rtl/>
          <w:lang w:eastAsia="zh-CN"/>
        </w:rPr>
        <w:t>דמר"ח אב עד שבוע</w:t>
      </w:r>
      <w:r>
        <w:rPr>
          <w:rFonts w:eastAsia="SimSun" w:hint="cs"/>
          <w:rtl/>
          <w:lang w:eastAsia="zh-CN"/>
        </w:rPr>
        <w:t xml:space="preserve"> </w:t>
      </w:r>
      <w:r w:rsidRPr="001742CE">
        <w:rPr>
          <w:rFonts w:eastAsia="SimSun"/>
          <w:rtl/>
          <w:lang w:eastAsia="zh-CN"/>
        </w:rPr>
        <w:t>שחל בו ט"ב אפשר להקל לקטנים עד בר מצוה להתרחץ כרגיל, ובשבוע</w:t>
      </w:r>
      <w:r>
        <w:rPr>
          <w:rFonts w:eastAsia="SimSun" w:hint="cs"/>
          <w:rtl/>
          <w:lang w:eastAsia="zh-CN"/>
        </w:rPr>
        <w:t xml:space="preserve"> </w:t>
      </w:r>
      <w:r w:rsidRPr="001742CE">
        <w:rPr>
          <w:rFonts w:eastAsia="SimSun"/>
          <w:rtl/>
          <w:lang w:eastAsia="zh-CN"/>
        </w:rPr>
        <w:t>שחל בו ט"ב אפשר להקל לקטנים עד גיל שש-שבע להתרחץ כרגיל, ומגיל</w:t>
      </w:r>
      <w:r>
        <w:rPr>
          <w:rFonts w:eastAsia="SimSun" w:hint="cs"/>
          <w:rtl/>
          <w:lang w:eastAsia="zh-CN"/>
        </w:rPr>
        <w:t xml:space="preserve"> </w:t>
      </w:r>
      <w:r w:rsidRPr="001742CE">
        <w:rPr>
          <w:rFonts w:eastAsia="SimSun"/>
          <w:rtl/>
          <w:lang w:eastAsia="zh-CN"/>
        </w:rPr>
        <w:t>שש שבע יש לחנכם באיסור רחיצה</w:t>
      </w:r>
      <w:r>
        <w:rPr>
          <w:rFonts w:eastAsia="SimSun" w:hint="cs"/>
          <w:rtl/>
          <w:lang w:eastAsia="zh-CN"/>
        </w:rPr>
        <w:t>".</w:t>
      </w:r>
    </w:p>
    <w:p w14:paraId="46C7624F" w14:textId="20898BC9" w:rsidR="001742CE" w:rsidRDefault="001742CE" w:rsidP="0098286D">
      <w:pPr>
        <w:numPr>
          <w:ilvl w:val="2"/>
          <w:numId w:val="6"/>
        </w:numPr>
        <w:jc w:val="both"/>
      </w:pPr>
      <w:r>
        <w:rPr>
          <w:rFonts w:eastAsia="SimSun" w:hint="cs"/>
          <w:rtl/>
          <w:lang w:eastAsia="zh-CN"/>
        </w:rPr>
        <w:t xml:space="preserve">מראי מקומות – </w:t>
      </w:r>
      <w:r>
        <w:rPr>
          <w:rFonts w:eastAsia="SimSun" w:hint="cs"/>
          <w:u w:val="single"/>
          <w:rtl/>
          <w:lang w:eastAsia="zh-CN"/>
        </w:rPr>
        <w:t>נטעי גבריאל</w:t>
      </w:r>
      <w:r>
        <w:rPr>
          <w:rFonts w:eastAsia="SimSun" w:hint="cs"/>
          <w:rtl/>
          <w:lang w:eastAsia="zh-CN"/>
        </w:rPr>
        <w:t xml:space="preserve"> (בין המצרים פרק מ"ב סעי' ו', הע' י"א),</w:t>
      </w:r>
      <w:r>
        <w:rPr>
          <w:rFonts w:hint="cs"/>
          <w:rtl/>
        </w:rPr>
        <w:t xml:space="preserve"> </w:t>
      </w:r>
      <w:r>
        <w:rPr>
          <w:rFonts w:eastAsia="SimSun" w:hint="cs"/>
          <w:u w:val="single"/>
          <w:rtl/>
          <w:lang w:eastAsia="zh-CN"/>
        </w:rPr>
        <w:t>חינוך הבנים כהלכתו</w:t>
      </w:r>
      <w:r>
        <w:rPr>
          <w:rFonts w:eastAsia="SimSun" w:hint="cs"/>
          <w:rtl/>
          <w:lang w:eastAsia="zh-CN"/>
        </w:rPr>
        <w:t xml:space="preserve"> (פרק פ"ב סעי' ב' - סעי' ה').</w:t>
      </w:r>
    </w:p>
    <w:p w14:paraId="6A135D1E" w14:textId="16C26A2C" w:rsidR="001742CE" w:rsidRDefault="001742CE" w:rsidP="0098286D">
      <w:pPr>
        <w:numPr>
          <w:ilvl w:val="3"/>
          <w:numId w:val="6"/>
        </w:numPr>
        <w:jc w:val="both"/>
      </w:pPr>
      <w:r>
        <w:rPr>
          <w:rFonts w:hint="cs"/>
          <w:u w:val="single"/>
          <w:rtl/>
        </w:rPr>
        <w:t>קנה בשם</w:t>
      </w:r>
      <w:r>
        <w:rPr>
          <w:rFonts w:hint="cs"/>
          <w:rtl/>
        </w:rPr>
        <w:t xml:space="preserve"> (ח"א סי' ל"ב</w:t>
      </w:r>
      <w:r w:rsidR="0074133E">
        <w:rPr>
          <w:rFonts w:hint="cs"/>
          <w:rtl/>
        </w:rPr>
        <w:t xml:space="preserve">, </w:t>
      </w:r>
      <w:r w:rsidR="0074133E">
        <w:rPr>
          <w:rtl/>
        </w:rPr>
        <w:t>פסקי בושם פרק י"ז סעי'</w:t>
      </w:r>
      <w:r w:rsidR="0074133E">
        <w:rPr>
          <w:rFonts w:hint="cs"/>
          <w:rtl/>
        </w:rPr>
        <w:t xml:space="preserve"> כ"א, סעי' כ"ב</w:t>
      </w:r>
      <w:r>
        <w:rPr>
          <w:rFonts w:hint="cs"/>
          <w:rtl/>
        </w:rPr>
        <w:t>) – "דבתינוק שאין רגילים לרחצו בכל יום לאו היינו רביתיה ואסור לרחצו בתשעה ימים אלו, ובתינוק שרגילים לרחצו בכל יום מותר לרחצו גם בתשעה ימים אלו כיון דהוא רביתיה, והפוסקים שכתבו המנהג בסתמא לאסור, היינו משום דסתמא לא היו רגילים אצלם לרחוץ את הקטנים בכל יום. ואפשר עוד דאפילו אם היו רגילים אצלם לרוחצם בכל יום אפ"ה החמירו לאסור הרחיצה בקטנים בתשעה ימים אלו אף על גב דהוא רביתיה דתינוק, וכמו בבשר ויין דס"ל להא"ר (שם ס"ק כ"ד) והדגול מרבבה בדברי הרמ"א (ס"ט שם) ועוד אחרונים דאסור לקטנים הבריאים, וכן פסק המשנה ברורה (שם ס"ק ע'), וה"נ לענין רחיצה אפשר דהחמירו בזה אף על פי שהוא רביתיה דתינוק. ומ"מ פשוט דאין דברינו אמורים אלא על הכלל בסתם רחיצה שהוא לתענוג או לרביתיה דתינוק, אבל היכא דהרחיצה הוא כדי להעביר הזוהמא או הלכלוך ומכש"כ אם הוא לרפואה ממש, פשוט שאין להחמיר בזה דאפילו בגדולים ובתשעה באב גופיה מותר לרחוץ בכהאי גוונא כמבואר בשו"ע (סימן תקנ"ד ס"ט), ועיי"ש (בביאור הלכה ד"ה סיכה)".</w:t>
      </w:r>
    </w:p>
    <w:p w14:paraId="03E841BC" w14:textId="77777777" w:rsidR="001742CE" w:rsidRDefault="001742CE" w:rsidP="0098286D">
      <w:pPr>
        <w:numPr>
          <w:ilvl w:val="3"/>
          <w:numId w:val="6"/>
        </w:numPr>
        <w:jc w:val="both"/>
      </w:pPr>
      <w:r>
        <w:rPr>
          <w:rFonts w:hint="cs"/>
          <w:u w:val="single"/>
          <w:rtl/>
        </w:rPr>
        <w:t>חנוך לנער</w:t>
      </w:r>
      <w:r>
        <w:rPr>
          <w:rFonts w:hint="cs"/>
          <w:rtl/>
        </w:rPr>
        <w:t xml:space="preserve"> (פרק כ"א הע' ד') – "ועי' שו"ת קנה בשם שמצדד לאסור גם קטנים שדרך לרחצם בכל יום, ולענד"נ שבפחות מבני ג' וד' שנים אין להחמיר כלל, כמו שנתבאר לעיל לענין תספורת וכבוס, ואף למעלה מגיל זה אם הם מלוכלכים ביותר מותר, וכמו שהעלה בקנה בשם שם, שאין זה לתענוג, ובכה"ג לא אסרו אף לגדולים".</w:t>
      </w:r>
    </w:p>
    <w:p w14:paraId="002E8A1D" w14:textId="77777777" w:rsidR="001742CE" w:rsidRDefault="001742CE" w:rsidP="0098286D">
      <w:pPr>
        <w:numPr>
          <w:ilvl w:val="3"/>
          <w:numId w:val="6"/>
        </w:numPr>
        <w:jc w:val="both"/>
      </w:pPr>
      <w:r>
        <w:rPr>
          <w:rFonts w:eastAsia="SimSun" w:hint="cs"/>
          <w:u w:val="single"/>
          <w:rtl/>
          <w:lang w:eastAsia="zh-CN"/>
        </w:rPr>
        <w:t>הגר"א נבנצל</w:t>
      </w:r>
      <w:r>
        <w:rPr>
          <w:rFonts w:eastAsia="SimSun" w:hint="cs"/>
          <w:rtl/>
          <w:lang w:eastAsia="zh-CN"/>
        </w:rPr>
        <w:t xml:space="preserve"> שליט"א (מה טובו גליון א' עמ' פ"ו, הע' מ') – "</w:t>
      </w:r>
      <w:r>
        <w:rPr>
          <w:rFonts w:hint="cs"/>
          <w:rtl/>
        </w:rPr>
        <w:t xml:space="preserve">שאלה: האם מותר למלאות בריכה קטנה עבור קטנים שלא הגיעו לגיל חינוך ולשחק בתוכו בט' הימים. תשובה: קטנים שלא הגיעו לחינוך יכולים לשחות בבריכה. [דעת </w:t>
      </w:r>
      <w:r>
        <w:rPr>
          <w:rFonts w:hint="cs"/>
          <w:u w:val="single"/>
          <w:rtl/>
        </w:rPr>
        <w:t>הגר"ע אויערבאך</w:t>
      </w:r>
      <w:r>
        <w:rPr>
          <w:rFonts w:hint="cs"/>
          <w:rtl/>
        </w:rPr>
        <w:t xml:space="preserve"> שליט"א שיכול להקל עד שבוע שחל בו]".</w:t>
      </w:r>
    </w:p>
    <w:p w14:paraId="14753296" w14:textId="7A7606FE" w:rsidR="001742CE" w:rsidRDefault="001742CE" w:rsidP="0098286D">
      <w:pPr>
        <w:numPr>
          <w:ilvl w:val="3"/>
          <w:numId w:val="6"/>
        </w:numPr>
        <w:jc w:val="both"/>
      </w:pPr>
      <w:r>
        <w:rPr>
          <w:rFonts w:hint="cs"/>
          <w:u w:val="single"/>
          <w:rtl/>
        </w:rPr>
        <w:t>וישב משה</w:t>
      </w:r>
      <w:r>
        <w:rPr>
          <w:rFonts w:hint="cs"/>
          <w:rtl/>
        </w:rPr>
        <w:t xml:space="preserve"> (ח"א סי' ט"ו אות ג') – "נשאלתי אם מותר לרחוץ את הקטנים בימים אלו, והשבתי דלענ"ד נראה דקטנים שלא הגיעו להתאבל על ירושלים שרי, א</w:t>
      </w:r>
      <w:r w:rsidR="0098286D">
        <w:rPr>
          <w:rFonts w:hint="cs"/>
          <w:rtl/>
        </w:rPr>
        <w:t>ב</w:t>
      </w:r>
      <w:r>
        <w:rPr>
          <w:rFonts w:hint="cs"/>
          <w:rtl/>
        </w:rPr>
        <w:t>ל אח"כ אין להתיר ...".</w:t>
      </w:r>
    </w:p>
    <w:p w14:paraId="5DA93E87" w14:textId="7542FAA8" w:rsidR="001742CE" w:rsidRPr="0098286D" w:rsidRDefault="001742CE" w:rsidP="0098286D">
      <w:pPr>
        <w:numPr>
          <w:ilvl w:val="3"/>
          <w:numId w:val="6"/>
        </w:numPr>
        <w:jc w:val="both"/>
        <w:rPr>
          <w:rtl/>
        </w:rPr>
      </w:pPr>
      <w:r w:rsidRPr="0098286D">
        <w:rPr>
          <w:rFonts w:eastAsia="SimSun" w:hint="cs"/>
          <w:u w:val="single"/>
          <w:rtl/>
          <w:lang w:eastAsia="zh-CN"/>
        </w:rPr>
        <w:t>שושנת ישראל</w:t>
      </w:r>
      <w:r>
        <w:rPr>
          <w:rFonts w:eastAsia="SimSun" w:hint="cs"/>
          <w:rtl/>
          <w:lang w:eastAsia="zh-CN"/>
        </w:rPr>
        <w:t xml:space="preserve"> </w:t>
      </w:r>
      <w:r w:rsidR="0098286D">
        <w:rPr>
          <w:rFonts w:eastAsia="SimSun" w:hint="cs"/>
          <w:rtl/>
          <w:lang w:eastAsia="zh-CN"/>
        </w:rPr>
        <w:t>(</w:t>
      </w:r>
      <w:r>
        <w:rPr>
          <w:rFonts w:eastAsia="SimSun" w:hint="cs"/>
          <w:rtl/>
          <w:lang w:eastAsia="zh-CN"/>
        </w:rPr>
        <w:t>בין המצרים פרק ז' סעי' י', הע' קנ"ט) – "רחיצה לקטנים שהגיעו לחינוך וכן שחייה בבריכה אסורה מר"ח ואילך, ויש מקום להקל עד ששח"ב. ומ"מ כשחם מאוד בחוץ יש להקל להם ליכנס לספרינקלר וכדומה אף בששח"ב דכל דהוי רביתייהו לא גזרו".</w:t>
      </w:r>
    </w:p>
    <w:p w14:paraId="24EEE4FD" w14:textId="77777777" w:rsidR="001742CE" w:rsidRPr="001742CE" w:rsidRDefault="001742CE" w:rsidP="001742CE">
      <w:pPr>
        <w:jc w:val="both"/>
        <w:rPr>
          <w:rFonts w:eastAsia="SimSun"/>
          <w:lang w:eastAsia="zh-CN"/>
        </w:rPr>
      </w:pPr>
    </w:p>
    <w:p w14:paraId="4A921DBA" w14:textId="77777777" w:rsidR="001742CE" w:rsidRDefault="001742CE" w:rsidP="001742CE">
      <w:pPr>
        <w:numPr>
          <w:ilvl w:val="1"/>
          <w:numId w:val="6"/>
        </w:numPr>
        <w:jc w:val="both"/>
        <w:rPr>
          <w:rFonts w:eastAsia="SimSun"/>
          <w:lang w:eastAsia="zh-CN"/>
        </w:rPr>
      </w:pPr>
      <w:r>
        <w:rPr>
          <w:rFonts w:eastAsia="SimSun" w:hint="cs"/>
          <w:b/>
          <w:bCs/>
          <w:rtl/>
          <w:lang w:eastAsia="zh-CN"/>
        </w:rPr>
        <w:t>שחייה</w:t>
      </w:r>
      <w:r>
        <w:rPr>
          <w:rFonts w:eastAsia="SimSun" w:hint="cs"/>
          <w:rtl/>
          <w:lang w:eastAsia="zh-CN"/>
        </w:rPr>
        <w:t xml:space="preserve"> (</w:t>
      </w:r>
      <w:r>
        <w:rPr>
          <w:rFonts w:eastAsia="SimSun"/>
          <w:lang w:eastAsia="zh-CN"/>
        </w:rPr>
        <w:t>swimming</w:t>
      </w:r>
      <w:r>
        <w:rPr>
          <w:rFonts w:eastAsia="SimSun" w:hint="cs"/>
          <w:rtl/>
          <w:lang w:eastAsia="zh-CN"/>
        </w:rPr>
        <w:t xml:space="preserve">) </w:t>
      </w:r>
      <w:r>
        <w:rPr>
          <w:rFonts w:eastAsia="SimSun" w:hint="cs"/>
          <w:b/>
          <w:bCs/>
          <w:rtl/>
          <w:lang w:eastAsia="zh-CN"/>
        </w:rPr>
        <w:t>בשביל ילדים</w:t>
      </w:r>
      <w:r>
        <w:rPr>
          <w:rFonts w:eastAsia="SimSun" w:hint="cs"/>
          <w:rtl/>
          <w:lang w:eastAsia="zh-CN"/>
        </w:rPr>
        <w:t>.</w:t>
      </w:r>
    </w:p>
    <w:p w14:paraId="628B500B" w14:textId="77777777" w:rsidR="001742CE" w:rsidRDefault="001742CE" w:rsidP="001742CE">
      <w:pPr>
        <w:numPr>
          <w:ilvl w:val="2"/>
          <w:numId w:val="6"/>
        </w:numPr>
        <w:jc w:val="both"/>
        <w:rPr>
          <w:rFonts w:eastAsia="SimSun"/>
          <w:lang w:eastAsia="zh-CN"/>
        </w:rPr>
      </w:pPr>
      <w:r>
        <w:rPr>
          <w:rFonts w:eastAsia="SimSun" w:hint="cs"/>
          <w:rtl/>
          <w:lang w:eastAsia="zh-CN"/>
        </w:rPr>
        <w:t>מחמיר אפי' בקטנים שהגיעו לחינוך אבילות ירושלים.</w:t>
      </w:r>
    </w:p>
    <w:p w14:paraId="158AB048" w14:textId="2A3421C1" w:rsidR="001742CE" w:rsidRDefault="001742CE" w:rsidP="001742CE">
      <w:pPr>
        <w:numPr>
          <w:ilvl w:val="3"/>
          <w:numId w:val="6"/>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(בין </w:t>
      </w:r>
      <w:r w:rsidR="00DA7818">
        <w:rPr>
          <w:rFonts w:eastAsia="SimSun" w:hint="cs"/>
          <w:rtl/>
          <w:lang w:eastAsia="zh-CN"/>
        </w:rPr>
        <w:t>ה</w:t>
      </w:r>
      <w:r>
        <w:rPr>
          <w:rFonts w:eastAsia="SimSun" w:hint="cs"/>
          <w:rtl/>
          <w:lang w:eastAsia="zh-CN"/>
        </w:rPr>
        <w:t>מצרים ח"א פרק מ"ב סעי' י"ד) – "אסור לשחות בבריכת שחיה ואפי' ילדים שלא הגיעו לחינוך".</w:t>
      </w:r>
    </w:p>
    <w:p w14:paraId="04997E6B" w14:textId="77777777" w:rsidR="001742CE" w:rsidRDefault="001742CE" w:rsidP="001742CE">
      <w:pPr>
        <w:numPr>
          <w:ilvl w:val="3"/>
          <w:numId w:val="6"/>
        </w:numPr>
        <w:jc w:val="both"/>
        <w:rPr>
          <w:rFonts w:eastAsia="SimSun"/>
          <w:lang w:eastAsia="zh-CN"/>
        </w:rPr>
      </w:pPr>
      <w:r>
        <w:rPr>
          <w:rFonts w:eastAsia="SimSun" w:hint="cs"/>
          <w:u w:val="single"/>
          <w:rtl/>
          <w:lang w:eastAsia="zh-CN"/>
        </w:rPr>
        <w:t>ג' שבועות</w:t>
      </w:r>
      <w:r>
        <w:rPr>
          <w:rFonts w:eastAsia="SimSun" w:hint="cs"/>
          <w:rtl/>
          <w:lang w:eastAsia="zh-CN"/>
        </w:rPr>
        <w:t xml:space="preserve"> (ארטסקרול עמ' ע"ט, פרק ה' הע' קע"ו, וחוזר ממש"כ בילדים בהלכה עמ' קפ"ח) -</w:t>
      </w:r>
    </w:p>
    <w:p w14:paraId="0F93948F" w14:textId="77777777" w:rsidR="001742CE" w:rsidRDefault="001742CE" w:rsidP="001742CE">
      <w:pPr>
        <w:tabs>
          <w:tab w:val="right" w:pos="9923"/>
        </w:tabs>
        <w:bidi w:val="0"/>
        <w:ind w:right="607"/>
        <w:jc w:val="both"/>
        <w:rPr>
          <w:rFonts w:eastAsia="SimSun"/>
          <w:lang w:eastAsia="zh-CN"/>
        </w:rPr>
      </w:pPr>
      <w:r>
        <w:rPr>
          <w:rFonts w:eastAsia="SimSun"/>
          <w:lang w:eastAsia="zh-CN"/>
        </w:rPr>
        <w:t>Swimming for pleasure or exercise is forbidden during the Nine Days, even for children who have not reached the age of chinuch with regard to mourning.</w:t>
      </w:r>
    </w:p>
    <w:p w14:paraId="2BB6E294" w14:textId="77777777" w:rsidR="001742CE" w:rsidRDefault="001742CE" w:rsidP="001742CE">
      <w:pPr>
        <w:tabs>
          <w:tab w:val="right" w:pos="10104"/>
        </w:tabs>
        <w:ind w:left="465"/>
        <w:jc w:val="both"/>
        <w:rPr>
          <w:rFonts w:eastAsia="SimSun"/>
          <w:lang w:eastAsia="zh-CN"/>
        </w:rPr>
      </w:pPr>
      <w:r>
        <w:rPr>
          <w:rFonts w:eastAsia="SimSun" w:hint="cs"/>
          <w:rtl/>
          <w:lang w:eastAsia="zh-CN"/>
        </w:rPr>
        <w:t xml:space="preserve">[דלענין רחיצה אין פשוט שמותר לרחוץ אפי' קטן שלא הגיע לחינוך. עיין לעיל ציון קס"ז וכל שכן כאן דהוא של תענוג דצריך להיות אסור, וכן שמענו </w:t>
      </w:r>
      <w:r>
        <w:rPr>
          <w:rFonts w:eastAsia="SimSun" w:hint="cs"/>
          <w:u w:val="single"/>
          <w:rtl/>
          <w:lang w:eastAsia="zh-CN"/>
        </w:rPr>
        <w:t>מהרבה פוסקי זמנינו</w:t>
      </w:r>
      <w:r>
        <w:rPr>
          <w:rFonts w:eastAsia="SimSun" w:hint="cs"/>
          <w:rtl/>
          <w:lang w:eastAsia="zh-CN"/>
        </w:rPr>
        <w:t xml:space="preserve"> שליט"א].</w:t>
      </w:r>
    </w:p>
    <w:p w14:paraId="221F1D30" w14:textId="77777777" w:rsidR="001742CE" w:rsidRDefault="001742CE" w:rsidP="001742CE">
      <w:pPr>
        <w:numPr>
          <w:ilvl w:val="2"/>
          <w:numId w:val="6"/>
        </w:numPr>
        <w:jc w:val="both"/>
        <w:rPr>
          <w:rFonts w:eastAsia="SimSun"/>
          <w:lang w:eastAsia="zh-CN"/>
        </w:rPr>
      </w:pPr>
      <w:r>
        <w:rPr>
          <w:rFonts w:eastAsia="SimSun" w:hint="cs"/>
          <w:rtl/>
          <w:lang w:eastAsia="zh-CN"/>
        </w:rPr>
        <w:t>מחמיר רק בקטנים שהגיעו לחינוך אבילות ירושלים.</w:t>
      </w:r>
    </w:p>
    <w:p w14:paraId="1EAF709D" w14:textId="77777777" w:rsidR="001742CE" w:rsidRDefault="001742CE" w:rsidP="001742CE">
      <w:pPr>
        <w:numPr>
          <w:ilvl w:val="3"/>
          <w:numId w:val="6"/>
        </w:numPr>
        <w:jc w:val="both"/>
        <w:rPr>
          <w:rFonts w:eastAsia="SimSun"/>
          <w:lang w:eastAsia="zh-CN"/>
        </w:rPr>
      </w:pPr>
      <w:r>
        <w:rPr>
          <w:rFonts w:hint="cs"/>
          <w:u w:val="single"/>
          <w:rtl/>
        </w:rPr>
        <w:t>אמת ליעקב</w:t>
      </w:r>
      <w:r>
        <w:rPr>
          <w:rFonts w:hint="cs"/>
          <w:rtl/>
        </w:rPr>
        <w:t xml:space="preserve"> (עמ' רכ"ה סוף הע' תקי"ד) – "</w:t>
      </w:r>
      <w:r>
        <w:rPr>
          <w:rFonts w:eastAsia="SimSun" w:hint="cs"/>
          <w:rtl/>
          <w:lang w:eastAsia="zh-CN"/>
        </w:rPr>
        <w:t>שאלה: האם יש להקל לקייטנה לקטנים לשחות במים צוננים או לצנן את עצמם תחת המזרקאות (</w:t>
      </w:r>
      <w:r>
        <w:rPr>
          <w:rFonts w:eastAsia="SimSun"/>
          <w:lang w:eastAsia="zh-CN"/>
        </w:rPr>
        <w:t>sprinklers</w:t>
      </w:r>
      <w:r>
        <w:rPr>
          <w:rFonts w:eastAsia="SimSun" w:hint="cs"/>
          <w:rtl/>
          <w:lang w:eastAsia="zh-CN"/>
        </w:rPr>
        <w:t>). תשובה: יש להקל עד שהגיעו לגיל שראויים להתאבל על ירושלים, וגיל זה תלוי כל שמבין עיקר ענין החורבן, והיינו שהיה לנו ביהמ"ק שנחרב וכו'".</w:t>
      </w:r>
    </w:p>
    <w:p w14:paraId="4B7FF706" w14:textId="77777777" w:rsidR="001742CE" w:rsidRDefault="001742CE" w:rsidP="001742CE">
      <w:pPr>
        <w:numPr>
          <w:ilvl w:val="3"/>
          <w:numId w:val="6"/>
        </w:numPr>
        <w:jc w:val="both"/>
        <w:rPr>
          <w:rFonts w:eastAsia="SimSun"/>
          <w:lang w:eastAsia="zh-CN"/>
        </w:rPr>
      </w:pPr>
      <w:r>
        <w:rPr>
          <w:rFonts w:eastAsia="SimSun" w:hint="cs"/>
          <w:u w:val="single"/>
          <w:rtl/>
          <w:lang w:eastAsia="zh-CN"/>
        </w:rPr>
        <w:t>הגרחפ"ש</w:t>
      </w:r>
      <w:r>
        <w:rPr>
          <w:rFonts w:eastAsia="SimSun" w:hint="cs"/>
          <w:rtl/>
          <w:lang w:eastAsia="zh-CN"/>
        </w:rPr>
        <w:t xml:space="preserve"> זצ"ל (ילדים בהלכה [ארטסקרול] פרק כ"ט הע' כ').</w:t>
      </w:r>
    </w:p>
    <w:p w14:paraId="07347FAB" w14:textId="77777777" w:rsidR="001742CE" w:rsidRDefault="001742CE" w:rsidP="001742CE">
      <w:pPr>
        <w:numPr>
          <w:ilvl w:val="3"/>
          <w:numId w:val="6"/>
        </w:numPr>
        <w:jc w:val="both"/>
        <w:rPr>
          <w:rFonts w:eastAsia="SimSun"/>
          <w:lang w:eastAsia="zh-CN"/>
        </w:rPr>
      </w:pPr>
      <w:r>
        <w:rPr>
          <w:rFonts w:eastAsia="SimSun" w:hint="cs"/>
          <w:u w:val="single"/>
          <w:rtl/>
          <w:lang w:eastAsia="zh-CN"/>
        </w:rPr>
        <w:t>עמק התשובה</w:t>
      </w:r>
      <w:r>
        <w:rPr>
          <w:rFonts w:eastAsia="SimSun" w:hint="cs"/>
          <w:rtl/>
          <w:lang w:eastAsia="zh-CN"/>
        </w:rPr>
        <w:t xml:space="preserve"> (ילדים בהלכה [ארטסקרול] פרק כ"ט הע' כ').</w:t>
      </w:r>
    </w:p>
    <w:p w14:paraId="04127879" w14:textId="77777777" w:rsidR="001742CE" w:rsidRDefault="001742CE" w:rsidP="001742CE">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(פרק י"ד סעי' ג', הע' ג') – "יש להקל לקטנים ליכנס לספרינקלער וכדומה בתשעת הימים, אבל לשחות בבריכה אין להקל. [דספרינקלער שאינו רחיצה בכל גופו ואין כוונתם אלא לשחוק בעלמא ולא לרחיצה, אין להחמיר בקטנים אפי' הגיעו לחינוך, אבל שחייה בבריכה שרוב גופו נכנס במים והוא דרך רחיצה מעליא אין להקל, דהא הוי זה כרחיצת תענוג ואסור עכ"פ בקטנים שהגיעו לחינוך אבילות ירושלים]".</w:t>
      </w:r>
    </w:p>
    <w:p w14:paraId="53A47A05" w14:textId="77777777" w:rsidR="001742CE" w:rsidRDefault="001742CE" w:rsidP="001742CE">
      <w:pPr>
        <w:numPr>
          <w:ilvl w:val="3"/>
          <w:numId w:val="6"/>
        </w:numPr>
        <w:jc w:val="both"/>
        <w:rPr>
          <w:rFonts w:eastAsia="SimSun"/>
          <w:lang w:eastAsia="zh-CN"/>
        </w:rPr>
      </w:pPr>
      <w:r>
        <w:rPr>
          <w:rFonts w:eastAsia="SimSun" w:hint="cs"/>
          <w:u w:val="single"/>
          <w:rtl/>
          <w:lang w:eastAsia="zh-CN"/>
        </w:rPr>
        <w:t>הגר"א נבנצל</w:t>
      </w:r>
      <w:r>
        <w:rPr>
          <w:rFonts w:eastAsia="SimSun" w:hint="cs"/>
          <w:rtl/>
          <w:lang w:eastAsia="zh-CN"/>
        </w:rPr>
        <w:t xml:space="preserve"> שליט"א (אהל יעקב תשובות ופסקים סי' ט"ו [לשונו מובא לקמן], מה טובו גליון א' עמ' פ"ו, המאור גליון ת"צ עמ' ס"ח) – "שאלה: האם מותר למלאות בריכה קטנה עבור קטנים שלא הגיעו לגיל חינוך ולשחק בתוכו בט' הימים. תשובה: קטנים שלא הגיעו לחינוך יכולים לשחות בבריכה".</w:t>
      </w:r>
    </w:p>
    <w:p w14:paraId="67E9F744" w14:textId="77777777" w:rsidR="001742CE" w:rsidRDefault="001742CE" w:rsidP="001742CE">
      <w:pPr>
        <w:numPr>
          <w:ilvl w:val="3"/>
          <w:numId w:val="6"/>
        </w:numPr>
        <w:jc w:val="both"/>
        <w:rPr>
          <w:rFonts w:eastAsia="SimSun"/>
          <w:lang w:eastAsia="zh-CN"/>
        </w:rPr>
      </w:pPr>
      <w:r>
        <w:rPr>
          <w:rFonts w:eastAsia="SimSun" w:hint="cs"/>
          <w:u w:val="single"/>
          <w:rtl/>
          <w:lang w:eastAsia="zh-CN"/>
        </w:rPr>
        <w:t>הגר"ש מילר</w:t>
      </w:r>
      <w:r>
        <w:rPr>
          <w:rFonts w:eastAsia="SimSun" w:hint="cs"/>
          <w:rtl/>
          <w:lang w:eastAsia="zh-CN"/>
        </w:rPr>
        <w:t xml:space="preserve"> שליט"א (שושנת ישראל בין המצרים פרק ז' הע' קנ"ט) – "שא"צ להחמיר בזה כשלא הגיעו לחינוך דקל לענין זה מבשר ויין".</w:t>
      </w:r>
    </w:p>
    <w:p w14:paraId="15BFE9A9" w14:textId="77777777" w:rsidR="001742CE" w:rsidRDefault="001742CE" w:rsidP="001742CE">
      <w:pPr>
        <w:numPr>
          <w:ilvl w:val="2"/>
          <w:numId w:val="6"/>
        </w:numPr>
        <w:jc w:val="both"/>
        <w:rPr>
          <w:rFonts w:eastAsia="SimSun"/>
          <w:lang w:eastAsia="zh-CN"/>
        </w:rPr>
      </w:pPr>
      <w:r>
        <w:rPr>
          <w:rFonts w:eastAsia="SimSun" w:hint="cs"/>
          <w:rtl/>
          <w:lang w:eastAsia="zh-CN"/>
        </w:rPr>
        <w:t>מראי מקומות.</w:t>
      </w:r>
    </w:p>
    <w:p w14:paraId="051399B1" w14:textId="77777777" w:rsidR="001742CE" w:rsidRDefault="001742CE" w:rsidP="001742CE">
      <w:pPr>
        <w:numPr>
          <w:ilvl w:val="3"/>
          <w:numId w:val="6"/>
        </w:numPr>
        <w:jc w:val="both"/>
        <w:rPr>
          <w:rFonts w:eastAsia="SimSun"/>
          <w:lang w:eastAsia="zh-CN"/>
        </w:rPr>
      </w:pPr>
      <w:r>
        <w:rPr>
          <w:rFonts w:eastAsia="SimSun" w:hint="cs"/>
          <w:u w:val="single"/>
          <w:rtl/>
          <w:lang w:eastAsia="zh-CN"/>
        </w:rPr>
        <w:t>אג"מ</w:t>
      </w:r>
      <w:r>
        <w:rPr>
          <w:rFonts w:eastAsia="SimSun" w:hint="cs"/>
          <w:rtl/>
          <w:lang w:eastAsia="zh-CN"/>
        </w:rPr>
        <w:t xml:space="preserve"> (מסורת משה ח"ב או"ח אות רס"ו) – "ושאלו לרבינו האם למעשה מותר להניח, למשל במחנות, לילדים לשוט (לשחות) במים בט' ימים, והשיב רבינו שבילדים, אם מצטערים, כגון שהימים חמים, אפשר להתירם [ואדרבה היו פעמים אחדות רבינו נתן עצה לסדר ללמד הילדים איך לשחות דוקא בט' ימים, שאולי אין זה נקרא לשם תענוג אלא דבר שצריכם ללמוד], דאין ענין לחנכם במקום שמצטערים".</w:t>
      </w:r>
    </w:p>
    <w:p w14:paraId="7EDF113D" w14:textId="5019BE21" w:rsidR="001742CE" w:rsidRDefault="001742CE" w:rsidP="001742CE">
      <w:pPr>
        <w:numPr>
          <w:ilvl w:val="3"/>
          <w:numId w:val="6"/>
        </w:numPr>
        <w:jc w:val="both"/>
        <w:rPr>
          <w:rFonts w:eastAsia="SimSun"/>
          <w:lang w:eastAsia="zh-CN"/>
        </w:rPr>
      </w:pPr>
      <w:r w:rsidRPr="001742CE">
        <w:rPr>
          <w:rFonts w:eastAsia="SimSun"/>
          <w:u w:val="single"/>
          <w:rtl/>
          <w:lang w:eastAsia="zh-CN"/>
        </w:rPr>
        <w:t>שערים המצויינים בהלכה</w:t>
      </w:r>
      <w:r w:rsidRPr="001742CE">
        <w:rPr>
          <w:rFonts w:eastAsia="SimSun"/>
          <w:rtl/>
          <w:lang w:eastAsia="zh-CN"/>
        </w:rPr>
        <w:t xml:space="preserve"> </w:t>
      </w:r>
      <w:r w:rsidRPr="001742CE">
        <w:rPr>
          <w:rFonts w:eastAsia="SimSun" w:hint="cs"/>
          <w:rtl/>
          <w:lang w:eastAsia="zh-CN"/>
        </w:rPr>
        <w:t>(</w:t>
      </w:r>
      <w:r w:rsidRPr="001742CE">
        <w:rPr>
          <w:rFonts w:eastAsia="SimSun"/>
          <w:rtl/>
          <w:lang w:eastAsia="zh-CN"/>
        </w:rPr>
        <w:t>סי</w:t>
      </w:r>
      <w:r w:rsidRPr="001742CE">
        <w:rPr>
          <w:rFonts w:eastAsia="SimSun" w:hint="cs"/>
          <w:rtl/>
          <w:lang w:eastAsia="zh-CN"/>
        </w:rPr>
        <w:t>'</w:t>
      </w:r>
      <w:r w:rsidRPr="001742CE">
        <w:rPr>
          <w:rFonts w:eastAsia="SimSun"/>
          <w:rtl/>
          <w:lang w:eastAsia="zh-CN"/>
        </w:rPr>
        <w:t xml:space="preserve"> קכ"ב קונ</w:t>
      </w:r>
      <w:r w:rsidRPr="001742CE">
        <w:rPr>
          <w:rFonts w:eastAsia="SimSun" w:hint="cs"/>
          <w:rtl/>
          <w:lang w:eastAsia="zh-CN"/>
        </w:rPr>
        <w:t>"</w:t>
      </w:r>
      <w:r w:rsidRPr="001742CE">
        <w:rPr>
          <w:rFonts w:eastAsia="SimSun"/>
          <w:rtl/>
          <w:lang w:eastAsia="zh-CN"/>
        </w:rPr>
        <w:t>א ס"ק י"ב</w:t>
      </w:r>
      <w:r w:rsidR="00322F19">
        <w:rPr>
          <w:rFonts w:eastAsia="SimSun" w:hint="cs"/>
          <w:rtl/>
          <w:lang w:eastAsia="zh-CN"/>
        </w:rPr>
        <w:t xml:space="preserve">, עי' </w:t>
      </w:r>
      <w:r w:rsidR="00322F19" w:rsidRPr="001742CE">
        <w:rPr>
          <w:rFonts w:eastAsia="SimSun"/>
          <w:rtl/>
          <w:lang w:eastAsia="zh-CN"/>
        </w:rPr>
        <w:t>רבבות אפרים ח"ב סי</w:t>
      </w:r>
      <w:r w:rsidR="00322F19">
        <w:rPr>
          <w:rFonts w:eastAsia="SimSun" w:hint="cs"/>
          <w:rtl/>
          <w:lang w:eastAsia="zh-CN"/>
        </w:rPr>
        <w:t>'</w:t>
      </w:r>
      <w:r w:rsidR="00322F19" w:rsidRPr="001742CE">
        <w:rPr>
          <w:rFonts w:eastAsia="SimSun"/>
          <w:rtl/>
          <w:lang w:eastAsia="zh-CN"/>
        </w:rPr>
        <w:t xml:space="preserve"> קנ"ה</w:t>
      </w:r>
      <w:r w:rsidR="00322F19">
        <w:rPr>
          <w:rFonts w:eastAsia="SimSun" w:hint="cs"/>
          <w:rtl/>
          <w:lang w:eastAsia="zh-CN"/>
        </w:rPr>
        <w:t xml:space="preserve"> אות ג'</w:t>
      </w:r>
      <w:r w:rsidRPr="001742CE">
        <w:rPr>
          <w:rFonts w:eastAsia="SimSun" w:hint="cs"/>
          <w:rtl/>
          <w:lang w:eastAsia="zh-CN"/>
        </w:rPr>
        <w:t xml:space="preserve">) </w:t>
      </w:r>
      <w:r w:rsidRPr="001742CE">
        <w:rPr>
          <w:rFonts w:eastAsia="SimSun"/>
          <w:rtl/>
          <w:lang w:eastAsia="zh-CN"/>
        </w:rPr>
        <w:t>–</w:t>
      </w:r>
      <w:r w:rsidRPr="001742CE">
        <w:rPr>
          <w:rFonts w:eastAsia="SimSun" w:hint="cs"/>
          <w:rtl/>
          <w:lang w:eastAsia="zh-CN"/>
        </w:rPr>
        <w:t xml:space="preserve"> "</w:t>
      </w:r>
      <w:r w:rsidRPr="001742CE">
        <w:rPr>
          <w:rFonts w:eastAsia="SimSun"/>
          <w:rtl/>
          <w:lang w:eastAsia="zh-CN"/>
        </w:rPr>
        <w:t xml:space="preserve">רחיצה בברכת שחיה </w:t>
      </w:r>
      <w:r w:rsidR="00322F19">
        <w:rPr>
          <w:rFonts w:eastAsia="SimSun" w:hint="cs"/>
          <w:rtl/>
          <w:lang w:eastAsia="zh-CN"/>
        </w:rPr>
        <w:t xml:space="preserve">כו'. </w:t>
      </w:r>
      <w:r w:rsidRPr="001742CE">
        <w:rPr>
          <w:rFonts w:eastAsia="SimSun"/>
          <w:rtl/>
          <w:lang w:eastAsia="zh-CN"/>
        </w:rPr>
        <w:t>הילדים מותרים, דהא איתא בגמרא יומא עח</w:t>
      </w:r>
      <w:r w:rsidR="00322F19">
        <w:rPr>
          <w:rFonts w:eastAsia="SimSun" w:hint="cs"/>
          <w:rtl/>
          <w:lang w:eastAsia="zh-CN"/>
        </w:rPr>
        <w:t>:</w:t>
      </w:r>
      <w:r w:rsidRPr="001742CE">
        <w:rPr>
          <w:rFonts w:eastAsia="SimSun" w:hint="cs"/>
          <w:rtl/>
          <w:lang w:eastAsia="zh-CN"/>
        </w:rPr>
        <w:t xml:space="preserve"> </w:t>
      </w:r>
      <w:r w:rsidRPr="001742CE">
        <w:rPr>
          <w:rFonts w:eastAsia="SimSun"/>
          <w:rtl/>
          <w:lang w:eastAsia="zh-CN"/>
        </w:rPr>
        <w:t>דהם מותרים ברחיצה משום דמתחזקים ומתגדלים ע"י הרחיצה, ואם התירו</w:t>
      </w:r>
      <w:r w:rsidRPr="001742CE">
        <w:rPr>
          <w:rFonts w:eastAsia="SimSun" w:hint="cs"/>
          <w:rtl/>
          <w:lang w:eastAsia="zh-CN"/>
        </w:rPr>
        <w:t xml:space="preserve"> </w:t>
      </w:r>
      <w:r w:rsidRPr="001742CE">
        <w:rPr>
          <w:rFonts w:eastAsia="SimSun"/>
          <w:rtl/>
          <w:lang w:eastAsia="zh-CN"/>
        </w:rPr>
        <w:t>להם ביו"כ דאינו רק יום א' בשנה ולהרבה שיטות דאורייתא, כש"כ דאין</w:t>
      </w:r>
      <w:r w:rsidRPr="001742CE">
        <w:rPr>
          <w:rFonts w:eastAsia="SimSun" w:hint="cs"/>
          <w:rtl/>
          <w:lang w:eastAsia="zh-CN"/>
        </w:rPr>
        <w:t xml:space="preserve"> </w:t>
      </w:r>
      <w:r w:rsidRPr="001742CE">
        <w:rPr>
          <w:rFonts w:eastAsia="SimSun"/>
          <w:rtl/>
          <w:lang w:eastAsia="zh-CN"/>
        </w:rPr>
        <w:t>מונעים מהם בט' ימים שאינו אלא מנהג</w:t>
      </w:r>
      <w:r w:rsidR="00322F19">
        <w:rPr>
          <w:rFonts w:eastAsia="SimSun" w:hint="cs"/>
          <w:rtl/>
          <w:lang w:eastAsia="zh-CN"/>
        </w:rPr>
        <w:t>,</w:t>
      </w:r>
      <w:r w:rsidRPr="001742CE">
        <w:rPr>
          <w:rFonts w:eastAsia="SimSun"/>
          <w:rtl/>
          <w:lang w:eastAsia="zh-CN"/>
        </w:rPr>
        <w:t xml:space="preserve"> ועיין בחכמת אדם כלל קנב סי</w:t>
      </w:r>
      <w:r w:rsidR="00322F19">
        <w:rPr>
          <w:rFonts w:eastAsia="SimSun" w:hint="cs"/>
          <w:rtl/>
          <w:lang w:eastAsia="zh-CN"/>
        </w:rPr>
        <w:t>"</w:t>
      </w:r>
      <w:r w:rsidRPr="001742CE">
        <w:rPr>
          <w:rFonts w:eastAsia="SimSun"/>
          <w:rtl/>
          <w:lang w:eastAsia="zh-CN"/>
        </w:rPr>
        <w:t>ז בהג</w:t>
      </w:r>
      <w:r w:rsidR="00322F19">
        <w:rPr>
          <w:rFonts w:eastAsia="SimSun" w:hint="cs"/>
          <w:rtl/>
          <w:lang w:eastAsia="zh-CN"/>
        </w:rPr>
        <w:t>'</w:t>
      </w:r>
      <w:r w:rsidRPr="001742CE">
        <w:rPr>
          <w:rFonts w:eastAsia="SimSun"/>
          <w:rtl/>
          <w:lang w:eastAsia="zh-CN"/>
        </w:rPr>
        <w:t xml:space="preserve"> שם</w:t>
      </w:r>
      <w:r w:rsidR="00322F19">
        <w:rPr>
          <w:rFonts w:eastAsia="SimSun" w:hint="cs"/>
          <w:rtl/>
          <w:lang w:eastAsia="zh-CN"/>
        </w:rPr>
        <w:t>,</w:t>
      </w:r>
      <w:r w:rsidRPr="001742CE">
        <w:rPr>
          <w:rFonts w:eastAsia="SimSun"/>
          <w:rtl/>
          <w:lang w:eastAsia="zh-CN"/>
        </w:rPr>
        <w:t xml:space="preserve"> ועיין במשנה ברורה סי' תקנא ס"ק פב דמתיר תספורת</w:t>
      </w:r>
      <w:r w:rsidRPr="001742CE">
        <w:rPr>
          <w:rFonts w:eastAsia="SimSun" w:hint="cs"/>
          <w:rtl/>
          <w:lang w:eastAsia="zh-CN"/>
        </w:rPr>
        <w:t xml:space="preserve"> </w:t>
      </w:r>
      <w:r w:rsidRPr="001742CE">
        <w:rPr>
          <w:rFonts w:eastAsia="SimSun"/>
          <w:rtl/>
          <w:lang w:eastAsia="zh-CN"/>
        </w:rPr>
        <w:t>לקטנים בט' ימים חוץ משבוע שחל בו ת"ב, והרי התספורת לא גורמת</w:t>
      </w:r>
      <w:r w:rsidRPr="001742CE">
        <w:rPr>
          <w:rFonts w:eastAsia="SimSun" w:hint="cs"/>
          <w:rtl/>
          <w:lang w:eastAsia="zh-CN"/>
        </w:rPr>
        <w:t xml:space="preserve"> </w:t>
      </w:r>
      <w:r w:rsidRPr="001742CE">
        <w:rPr>
          <w:rFonts w:eastAsia="SimSun"/>
          <w:rtl/>
          <w:lang w:eastAsia="zh-CN"/>
        </w:rPr>
        <w:t>גידול ואימוץ הילד, וא"כ כש"כ דמותר הרחיצה אפילו בשבוע שחל ת"ב</w:t>
      </w:r>
      <w:r w:rsidRPr="001742CE">
        <w:rPr>
          <w:rFonts w:eastAsia="SimSun" w:hint="cs"/>
          <w:rtl/>
          <w:lang w:eastAsia="zh-CN"/>
        </w:rPr>
        <w:t xml:space="preserve"> </w:t>
      </w:r>
      <w:r w:rsidRPr="001742CE">
        <w:rPr>
          <w:rFonts w:eastAsia="SimSun"/>
          <w:rtl/>
          <w:lang w:eastAsia="zh-CN"/>
        </w:rPr>
        <w:t>כיון שמתגדל בזה, ומ"מ אין להתיר זה אלא בחצירו ביחידות, ולא במחנות</w:t>
      </w:r>
      <w:r w:rsidRPr="001742CE">
        <w:rPr>
          <w:rFonts w:eastAsia="SimSun" w:hint="cs"/>
          <w:rtl/>
          <w:lang w:eastAsia="zh-CN"/>
        </w:rPr>
        <w:t xml:space="preserve"> </w:t>
      </w:r>
      <w:r w:rsidRPr="001742CE">
        <w:rPr>
          <w:rFonts w:eastAsia="SimSun"/>
          <w:rtl/>
          <w:lang w:eastAsia="zh-CN"/>
        </w:rPr>
        <w:t>שיבוא מזה פירצה</w:t>
      </w:r>
      <w:r w:rsidR="00322F19">
        <w:rPr>
          <w:rFonts w:eastAsia="SimSun" w:hint="cs"/>
          <w:rtl/>
          <w:lang w:eastAsia="zh-CN"/>
        </w:rPr>
        <w:t xml:space="preserve"> ולהמנהג"</w:t>
      </w:r>
      <w:r w:rsidRPr="001742CE">
        <w:rPr>
          <w:rFonts w:eastAsia="SimSun"/>
          <w:rtl/>
          <w:lang w:eastAsia="zh-CN"/>
        </w:rPr>
        <w:t>.</w:t>
      </w:r>
    </w:p>
    <w:p w14:paraId="674ABF1C" w14:textId="7718EDD9" w:rsidR="0098286D" w:rsidRPr="001742CE" w:rsidRDefault="0098286D" w:rsidP="001742CE">
      <w:pPr>
        <w:numPr>
          <w:ilvl w:val="3"/>
          <w:numId w:val="6"/>
        </w:numPr>
        <w:jc w:val="both"/>
        <w:rPr>
          <w:rFonts w:eastAsia="SimSun"/>
          <w:lang w:eastAsia="zh-CN"/>
        </w:rPr>
      </w:pPr>
      <w:r w:rsidRPr="001742CE">
        <w:rPr>
          <w:rFonts w:eastAsia="SimSun" w:hint="cs"/>
          <w:u w:val="single"/>
          <w:rtl/>
          <w:lang w:eastAsia="zh-CN"/>
        </w:rPr>
        <w:t>הגר"ע</w:t>
      </w:r>
      <w:r w:rsidRPr="001742CE">
        <w:rPr>
          <w:rFonts w:eastAsia="SimSun"/>
          <w:u w:val="single"/>
          <w:rtl/>
          <w:lang w:eastAsia="zh-CN"/>
        </w:rPr>
        <w:t xml:space="preserve"> אויערבאך</w:t>
      </w:r>
      <w:r w:rsidRPr="001742CE">
        <w:rPr>
          <w:rFonts w:eastAsia="SimSun"/>
          <w:rtl/>
          <w:lang w:eastAsia="zh-CN"/>
        </w:rPr>
        <w:t xml:space="preserve"> שליט"א </w:t>
      </w:r>
      <w:r w:rsidRPr="009E0AC5">
        <w:rPr>
          <w:rFonts w:eastAsia="SimSun" w:hint="cs"/>
          <w:rtl/>
          <w:lang w:eastAsia="zh-CN"/>
        </w:rPr>
        <w:t>(אליבא דהלכתא גליון צ"ז עמ' נ"</w:t>
      </w:r>
      <w:r>
        <w:rPr>
          <w:rFonts w:eastAsia="SimSun" w:hint="cs"/>
          <w:rtl/>
          <w:lang w:eastAsia="zh-CN"/>
        </w:rPr>
        <w:t>ה</w:t>
      </w:r>
      <w:r w:rsidRPr="009E0AC5">
        <w:rPr>
          <w:rFonts w:eastAsia="SimSun" w:hint="cs"/>
          <w:rtl/>
          <w:lang w:eastAsia="zh-CN"/>
        </w:rPr>
        <w:t xml:space="preserve"> </w:t>
      </w:r>
      <w:r>
        <w:rPr>
          <w:rFonts w:eastAsia="SimSun" w:hint="cs"/>
          <w:rtl/>
          <w:lang w:eastAsia="zh-CN"/>
        </w:rPr>
        <w:t xml:space="preserve">סוף </w:t>
      </w:r>
      <w:r w:rsidRPr="009E0AC5">
        <w:rPr>
          <w:rFonts w:eastAsia="SimSun" w:hint="cs"/>
          <w:rtl/>
          <w:lang w:eastAsia="zh-CN"/>
        </w:rPr>
        <w:t xml:space="preserve">טור </w:t>
      </w:r>
      <w:r>
        <w:rPr>
          <w:rFonts w:eastAsia="SimSun" w:hint="cs"/>
          <w:rtl/>
          <w:lang w:eastAsia="zh-CN"/>
        </w:rPr>
        <w:t>ג</w:t>
      </w:r>
      <w:r w:rsidRPr="009E0AC5">
        <w:rPr>
          <w:rFonts w:eastAsia="SimSun" w:hint="cs"/>
          <w:rtl/>
          <w:lang w:eastAsia="zh-CN"/>
        </w:rPr>
        <w:t xml:space="preserve">') </w:t>
      </w:r>
      <w:r w:rsidRPr="009E0AC5">
        <w:rPr>
          <w:rFonts w:eastAsia="SimSun"/>
          <w:rtl/>
          <w:lang w:eastAsia="zh-CN"/>
        </w:rPr>
        <w:t>–</w:t>
      </w:r>
      <w:r w:rsidRPr="009E0AC5">
        <w:rPr>
          <w:rFonts w:eastAsia="SimSun" w:hint="cs"/>
          <w:rtl/>
          <w:lang w:eastAsia="zh-CN"/>
        </w:rPr>
        <w:t xml:space="preserve"> "</w:t>
      </w:r>
      <w:r w:rsidRPr="001742CE">
        <w:rPr>
          <w:rFonts w:eastAsia="SimSun"/>
          <w:rtl/>
          <w:lang w:eastAsia="zh-CN"/>
        </w:rPr>
        <w:t>ומותר לתת לקטנים שלא הגיעו לחינוך</w:t>
      </w:r>
      <w:r>
        <w:rPr>
          <w:rFonts w:eastAsia="SimSun" w:hint="cs"/>
          <w:rtl/>
          <w:lang w:eastAsia="zh-CN"/>
        </w:rPr>
        <w:t xml:space="preserve"> </w:t>
      </w:r>
      <w:r w:rsidRPr="001742CE">
        <w:rPr>
          <w:rFonts w:eastAsia="SimSun"/>
          <w:rtl/>
          <w:lang w:eastAsia="zh-CN"/>
        </w:rPr>
        <w:t>לשחק בבריכה של מים מר"ח אב עד שבוע שחל בו, ובשבוע שחל בו יש</w:t>
      </w:r>
      <w:r>
        <w:rPr>
          <w:rFonts w:eastAsia="SimSun" w:hint="cs"/>
          <w:rtl/>
          <w:lang w:eastAsia="zh-CN"/>
        </w:rPr>
        <w:t xml:space="preserve"> </w:t>
      </w:r>
      <w:r w:rsidRPr="001742CE">
        <w:rPr>
          <w:rFonts w:eastAsia="SimSun"/>
          <w:rtl/>
          <w:lang w:eastAsia="zh-CN"/>
        </w:rPr>
        <w:t>להחמיר דרק לצורך התירו</w:t>
      </w:r>
      <w:r>
        <w:rPr>
          <w:rFonts w:eastAsia="SimSun" w:hint="cs"/>
          <w:rtl/>
          <w:lang w:eastAsia="zh-CN"/>
        </w:rPr>
        <w:t>".</w:t>
      </w:r>
    </w:p>
    <w:p w14:paraId="3886A550" w14:textId="30671D62" w:rsidR="001742CE" w:rsidRDefault="001742CE" w:rsidP="001742CE">
      <w:pPr>
        <w:numPr>
          <w:ilvl w:val="3"/>
          <w:numId w:val="6"/>
        </w:numPr>
        <w:jc w:val="both"/>
        <w:rPr>
          <w:rFonts w:eastAsia="SimSun"/>
          <w:lang w:eastAsia="zh-CN"/>
        </w:rPr>
      </w:pPr>
      <w:r>
        <w:rPr>
          <w:rFonts w:eastAsia="SimSun" w:hint="cs"/>
          <w:u w:val="single"/>
          <w:rtl/>
          <w:lang w:eastAsia="zh-CN"/>
        </w:rPr>
        <w:t>אהל יעקב</w:t>
      </w:r>
      <w:r>
        <w:rPr>
          <w:rFonts w:eastAsia="SimSun" w:hint="cs"/>
          <w:rtl/>
          <w:lang w:eastAsia="zh-CN"/>
        </w:rPr>
        <w:t xml:space="preserve"> (תשובות ופסקים סי' ט"ו) – "שאלה: האם מותר למלאות בריכה קטנה עבור קטנים שלא הגיעו לגיל חינוך ולשחק בתוכו בט' הימים. תשובה: לענין רחיצה ושחיה בבריכה לילדים שהגיעו לגיל חינוך נוהגים להחמיר ולאסור מראש חודש אב, ויש מקילים עד ששח"ב. במשנה ברורה (ס"ק צ"ג) כתב דאין לרחוץ אף לקטנים. וביאר בספר שושנת ישראל דאף שלענין כיבוס הביא המשנה ברורה (ס"ק פ"ב) דהחיי אדם מיקל עד שבוע שחל בו אפילו בהגיעו לחינוך כיון שאיסורו רק מצד המנהג וא"כ גם ברחיצה שאיסורו מצד המנהג יהא מקום להקל לקטנים אף בשבוע שחל בו, מ"מ היות והוא ענין של תענוג החמירו בו יותר כמו שמצינו לגבי בשר ויין. והביא שם שהגר"ש מילר שליט"א פסק שאין צריך להחמיר בזה כשלא הגיעו לחינוך כי קל יותר מענין בשר ויין. והביא שם שאף שיש להחמיר לכתחילה לשחות מראש חודש מ"מ כשחם מאוד בחוץ יש להקל להם ליכנס צינור שמתיזה מים הנקרא 'ספרינקלער' אפילו בשבוע שחל בו. בספר חינוך בהלכה להגרש"ב כהן שליט"א הביא ששמע מהגרח"פ שיינברג זצ"ל ויבלח"ט הגר"י רוטה שליט"א שקטני קטנים מותרים לשוח בט' הימים עד ערב תשעה באב. ומרן הגר"א נבנצל שליט"א כתב לי שקטנים שלא הגיעו לחינוך יכולים לשחות בבריכה בט' הימים. וכן דעת </w:t>
      </w:r>
      <w:r>
        <w:rPr>
          <w:rFonts w:eastAsia="SimSun" w:hint="cs"/>
          <w:u w:val="single"/>
          <w:rtl/>
          <w:lang w:eastAsia="zh-CN"/>
        </w:rPr>
        <w:t>הגר"ע אויערבאך</w:t>
      </w:r>
      <w:r>
        <w:rPr>
          <w:rFonts w:eastAsia="SimSun" w:hint="cs"/>
          <w:rtl/>
          <w:lang w:eastAsia="zh-CN"/>
        </w:rPr>
        <w:t xml:space="preserve"> שליט"א שיכול להקל עד שבוע שחל בו (רשימות הגר"י שוב שליט"א)".</w:t>
      </w:r>
    </w:p>
    <w:p w14:paraId="490E1BDF" w14:textId="77777777" w:rsidR="001742CE" w:rsidRPr="001742CE" w:rsidRDefault="001742CE" w:rsidP="001742CE">
      <w:pPr>
        <w:jc w:val="both"/>
        <w:rPr>
          <w:rFonts w:eastAsia="SimSun"/>
          <w:lang w:eastAsia="zh-CN"/>
        </w:rPr>
      </w:pPr>
    </w:p>
    <w:p w14:paraId="0D24B85B" w14:textId="6F8128FB" w:rsidR="001742CE" w:rsidRDefault="001742CE" w:rsidP="001742CE">
      <w:pPr>
        <w:numPr>
          <w:ilvl w:val="1"/>
          <w:numId w:val="6"/>
        </w:numPr>
        <w:jc w:val="both"/>
        <w:rPr>
          <w:rFonts w:eastAsia="SimSun"/>
          <w:lang w:eastAsia="zh-CN"/>
        </w:rPr>
      </w:pPr>
      <w:r>
        <w:rPr>
          <w:rFonts w:eastAsia="SimSun" w:hint="cs"/>
          <w:b/>
          <w:bCs/>
          <w:rtl/>
          <w:lang w:eastAsia="zh-CN"/>
        </w:rPr>
        <w:t>ללמד הילדים איך לשחות</w:t>
      </w:r>
      <w:r>
        <w:rPr>
          <w:rFonts w:hint="cs"/>
          <w:rtl/>
        </w:rPr>
        <w:t xml:space="preserve"> (</w:t>
      </w:r>
      <w:r>
        <w:t>swimming lessons</w:t>
      </w:r>
      <w:r>
        <w:rPr>
          <w:rFonts w:hint="cs"/>
          <w:rtl/>
        </w:rPr>
        <w:t>)</w:t>
      </w:r>
      <w:r>
        <w:rPr>
          <w:rFonts w:eastAsia="SimSun" w:hint="cs"/>
          <w:rtl/>
          <w:lang w:eastAsia="zh-CN"/>
        </w:rPr>
        <w:t>.</w:t>
      </w:r>
    </w:p>
    <w:p w14:paraId="54C129D0" w14:textId="77777777" w:rsidR="001742CE" w:rsidRDefault="001742CE" w:rsidP="001742CE">
      <w:pPr>
        <w:numPr>
          <w:ilvl w:val="2"/>
          <w:numId w:val="6"/>
        </w:numPr>
        <w:jc w:val="both"/>
        <w:rPr>
          <w:rFonts w:eastAsia="SimSun"/>
          <w:lang w:eastAsia="zh-CN"/>
        </w:rPr>
      </w:pPr>
      <w:r>
        <w:rPr>
          <w:rFonts w:eastAsia="SimSun" w:hint="cs"/>
          <w:rtl/>
          <w:lang w:eastAsia="zh-CN"/>
        </w:rPr>
        <w:t xml:space="preserve">מראי מקומות – </w:t>
      </w:r>
      <w:r>
        <w:rPr>
          <w:rFonts w:eastAsia="SimSun" w:hint="cs"/>
          <w:u w:val="single"/>
          <w:rtl/>
          <w:lang w:eastAsia="zh-CN"/>
        </w:rPr>
        <w:t>אג"מ</w:t>
      </w:r>
      <w:r>
        <w:rPr>
          <w:rFonts w:eastAsia="SimSun" w:hint="cs"/>
          <w:rtl/>
          <w:lang w:eastAsia="zh-CN"/>
        </w:rPr>
        <w:t xml:space="preserve"> (מסורת משה ח"ב או"ח אות רס"ו, לשונו מובא לעיל).</w:t>
      </w:r>
    </w:p>
    <w:p w14:paraId="0B1DFFE2" w14:textId="1C8A77BD" w:rsidR="00A135D9" w:rsidRDefault="001742CE" w:rsidP="00A135D9">
      <w:pPr>
        <w:numPr>
          <w:ilvl w:val="3"/>
          <w:numId w:val="6"/>
        </w:numPr>
        <w:jc w:val="both"/>
        <w:rPr>
          <w:rFonts w:eastAsia="SimSun"/>
          <w:lang w:eastAsia="zh-CN"/>
        </w:rPr>
      </w:pPr>
      <w:r>
        <w:rPr>
          <w:rFonts w:eastAsia="SimSun" w:hint="cs"/>
          <w:u w:val="single"/>
          <w:rtl/>
          <w:lang w:eastAsia="zh-CN"/>
        </w:rPr>
        <w:t>רב פעלים</w:t>
      </w:r>
      <w:r>
        <w:rPr>
          <w:rFonts w:eastAsia="SimSun" w:hint="cs"/>
          <w:rtl/>
          <w:lang w:eastAsia="zh-CN"/>
        </w:rPr>
        <w:t xml:space="preserve"> (או"ח ח"ד סי' כ"ט ד"ה ועל) – "והגם כי פה עירנו יש נהר חדקל ודרך הילדים לשוט שם בימות הקיץ כדי להתלמד ההשטה במים ואלו אין נמנעים אין מזה ראיה כי אלו הם בורים וילדים והם עוברים על המנהג</w:t>
      </w:r>
      <w:r w:rsidR="00A135D9">
        <w:rPr>
          <w:rFonts w:eastAsia="SimSun" w:hint="cs"/>
          <w:rtl/>
          <w:lang w:eastAsia="zh-CN"/>
        </w:rPr>
        <w:t xml:space="preserve"> ... </w:t>
      </w:r>
      <w:r w:rsidR="00A135D9" w:rsidRPr="00A135D9">
        <w:rPr>
          <w:rFonts w:eastAsia="SimSun"/>
          <w:rtl/>
          <w:lang w:eastAsia="zh-CN"/>
        </w:rPr>
        <w:t>נראה לומר מי שהוא ירד לשוט בנהר כדי להתלמד והוא כבר התחיל מקודם בין המצרים ועדיין לא השלים למודו שמותר לו ללכת לשוט בנהר גם אחר ר"ח חוץ מן ט"ב כי זה במלאכתו הוא עוסק ואין כוונתו לתענוג וזה פשוט, אך ודאי נכון להחמיר בזה אבל אין למחות ביד המיקל</w:t>
      </w:r>
      <w:r w:rsidR="00A135D9">
        <w:rPr>
          <w:rFonts w:eastAsia="SimSun" w:hint="cs"/>
          <w:rtl/>
          <w:lang w:eastAsia="zh-CN"/>
        </w:rPr>
        <w:t>"</w:t>
      </w:r>
      <w:r w:rsidR="00A135D9" w:rsidRPr="00EF783D">
        <w:rPr>
          <w:rFonts w:eastAsia="SimSun"/>
          <w:rtl/>
          <w:lang w:eastAsia="zh-CN"/>
        </w:rPr>
        <w:t>.</w:t>
      </w:r>
    </w:p>
    <w:p w14:paraId="456AAF13" w14:textId="28CB33D6" w:rsidR="00A8412D" w:rsidRPr="00A8412D" w:rsidRDefault="00A8412D" w:rsidP="001742CE">
      <w:pPr>
        <w:numPr>
          <w:ilvl w:val="3"/>
          <w:numId w:val="6"/>
        </w:numPr>
        <w:jc w:val="both"/>
        <w:rPr>
          <w:rFonts w:eastAsia="SimSun"/>
          <w:lang w:eastAsia="zh-CN"/>
        </w:rPr>
      </w:pPr>
      <w:r w:rsidRPr="001742CE">
        <w:rPr>
          <w:rFonts w:eastAsia="SimSun" w:hint="cs"/>
          <w:u w:val="single"/>
          <w:rtl/>
          <w:lang w:eastAsia="zh-CN"/>
        </w:rPr>
        <w:t>הג</w:t>
      </w:r>
      <w:r w:rsidRPr="001742CE">
        <w:rPr>
          <w:rFonts w:eastAsia="SimSun"/>
          <w:u w:val="single"/>
          <w:rtl/>
          <w:lang w:eastAsia="zh-CN"/>
        </w:rPr>
        <w:t>ר</w:t>
      </w:r>
      <w:r w:rsidRPr="001742CE">
        <w:rPr>
          <w:rFonts w:eastAsia="SimSun" w:hint="cs"/>
          <w:u w:val="single"/>
          <w:rtl/>
          <w:lang w:eastAsia="zh-CN"/>
        </w:rPr>
        <w:t>"</w:t>
      </w:r>
      <w:r w:rsidRPr="001742CE">
        <w:rPr>
          <w:rFonts w:eastAsia="SimSun"/>
          <w:u w:val="single"/>
          <w:rtl/>
          <w:lang w:eastAsia="zh-CN"/>
        </w:rPr>
        <w:t>ש דבליצקי</w:t>
      </w:r>
      <w:r w:rsidRPr="001742CE">
        <w:rPr>
          <w:rFonts w:eastAsia="SimSun"/>
          <w:rtl/>
          <w:lang w:eastAsia="zh-CN"/>
        </w:rPr>
        <w:t xml:space="preserve"> זצ"ל </w:t>
      </w:r>
      <w:r>
        <w:rPr>
          <w:rFonts w:eastAsia="SimSun"/>
          <w:rtl/>
          <w:lang w:eastAsia="zh-CN"/>
        </w:rPr>
        <w:t>(אליבא דהלכתא גליון צ"ז עמ' נ"ו טור א') – "</w:t>
      </w:r>
      <w:r w:rsidRPr="001742CE">
        <w:rPr>
          <w:rFonts w:eastAsia="SimSun"/>
          <w:rtl/>
          <w:lang w:eastAsia="zh-CN"/>
        </w:rPr>
        <w:t>אולם אין להתיר לקטן</w:t>
      </w:r>
      <w:r>
        <w:rPr>
          <w:rFonts w:eastAsia="SimSun" w:hint="cs"/>
          <w:rtl/>
          <w:lang w:eastAsia="zh-CN"/>
        </w:rPr>
        <w:t xml:space="preserve"> </w:t>
      </w:r>
      <w:r w:rsidRPr="001742CE">
        <w:rPr>
          <w:rFonts w:eastAsia="SimSun"/>
          <w:rtl/>
          <w:lang w:eastAsia="zh-CN"/>
        </w:rPr>
        <w:t>ללכת לקורס שחיה בתשעת הימים</w:t>
      </w:r>
      <w:r>
        <w:rPr>
          <w:rFonts w:eastAsia="SimSun" w:hint="cs"/>
          <w:rtl/>
          <w:lang w:eastAsia="zh-CN"/>
        </w:rPr>
        <w:t>"</w:t>
      </w:r>
      <w:r w:rsidRPr="001742CE">
        <w:rPr>
          <w:rFonts w:eastAsia="SimSun"/>
          <w:rtl/>
          <w:lang w:eastAsia="zh-CN"/>
        </w:rPr>
        <w:t>.</w:t>
      </w:r>
    </w:p>
    <w:p w14:paraId="42C02C54" w14:textId="0F518512" w:rsidR="001742CE" w:rsidRDefault="001742CE" w:rsidP="001742CE">
      <w:pPr>
        <w:numPr>
          <w:ilvl w:val="3"/>
          <w:numId w:val="6"/>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(פרק י"ד סעי' ח') – "וכן יש להסתפק כה"ג לענין שיעורי שחייה, וצ"ע".</w:t>
      </w:r>
    </w:p>
    <w:p w14:paraId="61716F80" w14:textId="77777777" w:rsidR="001742CE" w:rsidRDefault="001742CE" w:rsidP="001742CE">
      <w:pPr>
        <w:numPr>
          <w:ilvl w:val="3"/>
          <w:numId w:val="6"/>
        </w:numPr>
        <w:jc w:val="both"/>
        <w:rPr>
          <w:rFonts w:eastAsia="SimSun"/>
          <w:lang w:eastAsia="zh-CN"/>
        </w:rPr>
      </w:pPr>
      <w:r>
        <w:rPr>
          <w:rFonts w:eastAsia="SimSun" w:hint="cs"/>
          <w:u w:val="single"/>
          <w:rtl/>
          <w:lang w:eastAsia="zh-CN"/>
        </w:rPr>
        <w:t>הגר"י ברקוביץ</w:t>
      </w:r>
      <w:r>
        <w:rPr>
          <w:rFonts w:eastAsia="SimSun" w:hint="cs"/>
          <w:rtl/>
          <w:lang w:eastAsia="zh-CN"/>
        </w:rPr>
        <w:t xml:space="preserve"> שליט"א (מכתב במייל) -</w:t>
      </w:r>
    </w:p>
    <w:p w14:paraId="57CF6B4C" w14:textId="77777777" w:rsidR="001742CE" w:rsidRDefault="001742CE" w:rsidP="001742CE">
      <w:pPr>
        <w:tabs>
          <w:tab w:val="right" w:pos="9923"/>
        </w:tabs>
        <w:bidi w:val="0"/>
        <w:ind w:right="607"/>
        <w:jc w:val="both"/>
        <w:rPr>
          <w:rFonts w:eastAsia="SimSun"/>
          <w:lang w:eastAsia="zh-CN"/>
        </w:rPr>
      </w:pPr>
      <w:r>
        <w:rPr>
          <w:rFonts w:eastAsia="SimSun"/>
          <w:lang w:eastAsia="zh-CN"/>
        </w:rPr>
        <w:t>We have setup swimming lessons for our seven year old and five year old for the summer - can they continue them through the nine days?</w:t>
      </w:r>
    </w:p>
    <w:p w14:paraId="4B542EBB" w14:textId="77777777" w:rsidR="001742CE" w:rsidRDefault="001742CE" w:rsidP="001742CE">
      <w:pPr>
        <w:tabs>
          <w:tab w:val="right" w:pos="9923"/>
        </w:tabs>
        <w:bidi w:val="0"/>
        <w:ind w:right="607"/>
        <w:jc w:val="both"/>
        <w:rPr>
          <w:rFonts w:eastAsia="SimSun"/>
          <w:lang w:eastAsia="zh-CN"/>
        </w:rPr>
      </w:pPr>
      <w:r>
        <w:rPr>
          <w:rFonts w:eastAsia="SimSun"/>
          <w:lang w:eastAsia="zh-CN"/>
        </w:rPr>
        <w:t xml:space="preserve">R' Y. Berkovits wrote: The heter is not lessons - the heter is that they are not </w:t>
      </w:r>
      <w:r>
        <w:rPr>
          <w:rFonts w:eastAsia="SimSun" w:hint="cs"/>
          <w:rtl/>
          <w:lang w:eastAsia="zh-CN"/>
        </w:rPr>
        <w:t>הגיע לחינוך</w:t>
      </w:r>
      <w:r>
        <w:rPr>
          <w:rFonts w:eastAsia="SimSun"/>
          <w:lang w:eastAsia="zh-CN"/>
        </w:rPr>
        <w:t>. The question is until what age. In America, Rav Yakov Kaminetsky said until nine. In EY they say until six (as said in MB). It really depends on the maturity, could be they mature earlier here. Some are machmir here from three - it’s not mistaver.</w:t>
      </w:r>
    </w:p>
    <w:p w14:paraId="779199E4" w14:textId="77777777" w:rsidR="001742CE" w:rsidRDefault="001742CE" w:rsidP="001742CE">
      <w:pPr>
        <w:numPr>
          <w:ilvl w:val="3"/>
          <w:numId w:val="6"/>
        </w:numPr>
        <w:jc w:val="both"/>
        <w:rPr>
          <w:rFonts w:eastAsia="SimSun"/>
          <w:lang w:eastAsia="zh-CN"/>
        </w:rPr>
      </w:pPr>
      <w:r>
        <w:rPr>
          <w:rFonts w:eastAsia="SimSun" w:hint="cs"/>
          <w:u w:val="single"/>
          <w:rtl/>
          <w:lang w:eastAsia="zh-CN"/>
        </w:rPr>
        <w:t>שושנת ישראל</w:t>
      </w:r>
      <w:r>
        <w:rPr>
          <w:rFonts w:eastAsia="SimSun" w:hint="cs"/>
          <w:rtl/>
          <w:lang w:eastAsia="zh-CN"/>
        </w:rPr>
        <w:t xml:space="preserve"> (בין המצרים פרק ז' סעי' י"ב) – "אין למורה ליתן שיעורי שחייה (</w:t>
      </w:r>
      <w:r>
        <w:rPr>
          <w:rFonts w:eastAsia="SimSun"/>
          <w:lang w:eastAsia="zh-CN"/>
        </w:rPr>
        <w:t>swimming lessons</w:t>
      </w:r>
      <w:r>
        <w:rPr>
          <w:rFonts w:eastAsia="SimSun" w:hint="cs"/>
          <w:rtl/>
          <w:lang w:eastAsia="zh-CN"/>
        </w:rPr>
        <w:t>) כגון לקטנים שלא הגיעו לחינוך או לגויים כיון שעכ"פ המלמד נהנה מזה, ואם אינו נהנה יש בזה צדדים לקולא".</w:t>
      </w:r>
    </w:p>
    <w:p w14:paraId="279B5550" w14:textId="77777777" w:rsidR="001742CE" w:rsidRPr="001742CE" w:rsidRDefault="001742CE" w:rsidP="001742CE">
      <w:pPr>
        <w:jc w:val="both"/>
        <w:rPr>
          <w:rFonts w:eastAsia="SimSun"/>
          <w:lang w:eastAsia="zh-CN"/>
        </w:rPr>
      </w:pPr>
    </w:p>
    <w:p w14:paraId="27ADE60D" w14:textId="6DF9EA38" w:rsidR="003462F9" w:rsidRPr="00EF0458" w:rsidRDefault="003462F9" w:rsidP="003462F9">
      <w:pPr>
        <w:numPr>
          <w:ilvl w:val="0"/>
          <w:numId w:val="6"/>
        </w:numPr>
        <w:jc w:val="both"/>
        <w:rPr>
          <w:rFonts w:eastAsia="SimSun"/>
          <w:lang w:eastAsia="zh-CN"/>
        </w:rPr>
      </w:pPr>
      <w:bookmarkStart w:id="270" w:name="_Toc77343936"/>
      <w:r w:rsidRPr="00D60D99">
        <w:rPr>
          <w:rStyle w:val="Heading1Char"/>
          <w:rFonts w:hint="cs"/>
          <w:rtl/>
        </w:rPr>
        <w:t>מלוכלך</w:t>
      </w:r>
      <w:bookmarkEnd w:id="270"/>
      <w:r w:rsidRPr="00EF0458">
        <w:rPr>
          <w:rFonts w:eastAsia="SimSun" w:hint="cs"/>
          <w:rtl/>
          <w:lang w:eastAsia="zh-CN"/>
        </w:rPr>
        <w:t>.</w:t>
      </w:r>
    </w:p>
    <w:p w14:paraId="555F4A14" w14:textId="77777777" w:rsidR="003462F9" w:rsidRPr="00EF0458" w:rsidRDefault="003462F9" w:rsidP="003462F9">
      <w:pPr>
        <w:numPr>
          <w:ilvl w:val="1"/>
          <w:numId w:val="6"/>
        </w:numPr>
        <w:jc w:val="both"/>
        <w:rPr>
          <w:rFonts w:eastAsia="SimSun"/>
          <w:rtl/>
          <w:lang w:eastAsia="zh-CN"/>
        </w:rPr>
      </w:pPr>
      <w:r w:rsidRPr="003462F9">
        <w:rPr>
          <w:rFonts w:eastAsia="SimSun" w:hint="cs"/>
          <w:b/>
          <w:bCs/>
          <w:rtl/>
          <w:lang w:eastAsia="zh-CN"/>
        </w:rPr>
        <w:t>מיקל</w:t>
      </w:r>
      <w:r w:rsidRPr="00EF0458">
        <w:rPr>
          <w:rFonts w:eastAsia="SimSun" w:hint="cs"/>
          <w:rtl/>
          <w:lang w:eastAsia="zh-CN"/>
        </w:rPr>
        <w:t>.</w:t>
      </w:r>
    </w:p>
    <w:p w14:paraId="43A9B470" w14:textId="77777777" w:rsidR="003462F9" w:rsidRPr="00EF0458" w:rsidRDefault="003462F9" w:rsidP="003462F9">
      <w:pPr>
        <w:numPr>
          <w:ilvl w:val="2"/>
          <w:numId w:val="6"/>
        </w:numPr>
        <w:jc w:val="both"/>
        <w:rPr>
          <w:rFonts w:eastAsia="SimSun"/>
          <w:lang w:eastAsia="zh-CN"/>
        </w:rPr>
      </w:pPr>
      <w:r w:rsidRPr="00EF0458">
        <w:rPr>
          <w:rFonts w:eastAsia="SimSun" w:hint="cs"/>
          <w:u w:val="single"/>
          <w:rtl/>
          <w:lang w:eastAsia="zh-CN"/>
        </w:rPr>
        <w:t>או"ח</w:t>
      </w:r>
      <w:r w:rsidRPr="00EF0458">
        <w:rPr>
          <w:rFonts w:eastAsia="SimSun" w:hint="cs"/>
          <w:rtl/>
          <w:lang w:eastAsia="zh-CN"/>
        </w:rPr>
        <w:t xml:space="preserve"> (גבי ת"ב, סי' תקנ"ד סעי' ט') – "אם היו ידיו מלוכלכות בטיט ובצואה, מותר לרחוץ להעביר הלכלוך".</w:t>
      </w:r>
    </w:p>
    <w:p w14:paraId="607BF7FD" w14:textId="77777777" w:rsidR="003462F9" w:rsidRPr="00EF0458" w:rsidRDefault="003462F9" w:rsidP="003462F9">
      <w:pPr>
        <w:numPr>
          <w:ilvl w:val="2"/>
          <w:numId w:val="6"/>
        </w:numPr>
        <w:jc w:val="both"/>
        <w:rPr>
          <w:rFonts w:eastAsia="SimSun"/>
          <w:lang w:eastAsia="zh-CN"/>
        </w:rPr>
      </w:pPr>
      <w:r w:rsidRPr="00EF0458">
        <w:rPr>
          <w:rFonts w:eastAsia="SimSun" w:hint="cs"/>
          <w:u w:val="single"/>
          <w:rtl/>
          <w:lang w:eastAsia="zh-CN"/>
        </w:rPr>
        <w:t>או"ח</w:t>
      </w:r>
      <w:r w:rsidRPr="00EF0458">
        <w:rPr>
          <w:rFonts w:eastAsia="SimSun" w:hint="cs"/>
          <w:rtl/>
          <w:lang w:eastAsia="zh-CN"/>
        </w:rPr>
        <w:t xml:space="preserve"> (גבי יוה"כ, סי' תרי"ג סעי' א') – "ואם היו ידיו או רגליו או שאר גופו מלוכלכים בטיט או בצואה, או שנטף דם מחוטמו, מותר לרחצם; שלא אסרו אלא רחיצה של תענוג".</w:t>
      </w:r>
    </w:p>
    <w:p w14:paraId="0EE593CF" w14:textId="77777777" w:rsidR="003462F9" w:rsidRPr="00EF0458" w:rsidRDefault="003462F9" w:rsidP="003462F9">
      <w:pPr>
        <w:numPr>
          <w:ilvl w:val="2"/>
          <w:numId w:val="6"/>
        </w:numPr>
        <w:jc w:val="both"/>
        <w:rPr>
          <w:rFonts w:eastAsia="SimSun"/>
          <w:lang w:eastAsia="zh-CN"/>
        </w:rPr>
      </w:pPr>
      <w:r w:rsidRPr="00EF0458">
        <w:rPr>
          <w:rFonts w:eastAsia="SimSun" w:hint="cs"/>
          <w:u w:val="single"/>
          <w:rtl/>
          <w:lang w:eastAsia="zh-CN"/>
        </w:rPr>
        <w:t>יו"ד</w:t>
      </w:r>
      <w:r w:rsidRPr="00EF0458">
        <w:rPr>
          <w:rFonts w:eastAsia="SimSun" w:hint="cs"/>
          <w:rtl/>
          <w:lang w:eastAsia="zh-CN"/>
        </w:rPr>
        <w:t xml:space="preserve"> (גבי אבלות, סי' שפ"א סעי' א') – "ואם היה מלוכלך מטיט וצואה, </w:t>
      </w:r>
      <w:r w:rsidRPr="00EF0458">
        <w:rPr>
          <w:rFonts w:eastAsia="SimSun" w:hint="cs"/>
          <w:b/>
          <w:bCs/>
          <w:rtl/>
          <w:lang w:eastAsia="zh-CN"/>
        </w:rPr>
        <w:t>רוחץ כדרכו ואינו חושש</w:t>
      </w:r>
      <w:r w:rsidRPr="00EF0458">
        <w:rPr>
          <w:rFonts w:eastAsia="SimSun" w:hint="cs"/>
          <w:rtl/>
          <w:lang w:eastAsia="zh-CN"/>
        </w:rPr>
        <w:t>".</w:t>
      </w:r>
    </w:p>
    <w:p w14:paraId="18641916" w14:textId="77777777" w:rsidR="003462F9" w:rsidRPr="00EF0458" w:rsidRDefault="003462F9" w:rsidP="003462F9">
      <w:pPr>
        <w:jc w:val="both"/>
        <w:rPr>
          <w:rFonts w:eastAsia="SimSun"/>
          <w:rtl/>
          <w:lang w:eastAsia="zh-CN"/>
        </w:rPr>
      </w:pPr>
    </w:p>
    <w:p w14:paraId="53230CE6" w14:textId="77777777" w:rsidR="003462F9" w:rsidRPr="00EF0458" w:rsidRDefault="003462F9" w:rsidP="003462F9">
      <w:pPr>
        <w:numPr>
          <w:ilvl w:val="1"/>
          <w:numId w:val="6"/>
        </w:numPr>
        <w:jc w:val="both"/>
        <w:rPr>
          <w:rFonts w:eastAsia="SimSun"/>
          <w:lang w:eastAsia="zh-CN"/>
        </w:rPr>
      </w:pPr>
      <w:r w:rsidRPr="002E4C2F">
        <w:rPr>
          <w:rFonts w:eastAsia="SimSun" w:hint="cs"/>
          <w:b/>
          <w:bCs/>
          <w:rtl/>
          <w:lang w:eastAsia="zh-CN"/>
        </w:rPr>
        <w:t xml:space="preserve">זיעה הרבה </w:t>
      </w:r>
      <w:r w:rsidRPr="00EF0458">
        <w:rPr>
          <w:rFonts w:eastAsia="SimSun" w:hint="cs"/>
          <w:rtl/>
          <w:lang w:eastAsia="zh-CN"/>
        </w:rPr>
        <w:t>(</w:t>
      </w:r>
      <w:r w:rsidRPr="00EF0458">
        <w:rPr>
          <w:rFonts w:eastAsia="SimSun"/>
          <w:lang w:eastAsia="zh-CN"/>
        </w:rPr>
        <w:t>sweat</w:t>
      </w:r>
      <w:r w:rsidRPr="00EF0458">
        <w:rPr>
          <w:rFonts w:eastAsia="SimSun" w:hint="cs"/>
          <w:rtl/>
          <w:lang w:eastAsia="zh-CN"/>
        </w:rPr>
        <w:t>)</w:t>
      </w:r>
      <w:r>
        <w:rPr>
          <w:rFonts w:eastAsia="SimSun" w:hint="cs"/>
          <w:rtl/>
          <w:lang w:eastAsia="zh-CN"/>
        </w:rPr>
        <w:t>: ביוה"כ</w:t>
      </w:r>
      <w:r w:rsidRPr="00EF0458">
        <w:rPr>
          <w:rFonts w:eastAsia="SimSun" w:hint="cs"/>
          <w:rtl/>
          <w:lang w:eastAsia="zh-CN"/>
        </w:rPr>
        <w:t>.</w:t>
      </w:r>
    </w:p>
    <w:p w14:paraId="02B2BE55" w14:textId="77777777" w:rsidR="003462F9" w:rsidRPr="00EF0458" w:rsidRDefault="003462F9" w:rsidP="003462F9">
      <w:pPr>
        <w:numPr>
          <w:ilvl w:val="2"/>
          <w:numId w:val="6"/>
        </w:numPr>
        <w:jc w:val="both"/>
        <w:rPr>
          <w:rFonts w:eastAsia="SimSun"/>
          <w:rtl/>
          <w:lang w:eastAsia="zh-CN"/>
        </w:rPr>
      </w:pPr>
      <w:r w:rsidRPr="00EF0458">
        <w:rPr>
          <w:rFonts w:eastAsia="SimSun" w:hint="cs"/>
          <w:rtl/>
          <w:lang w:eastAsia="zh-CN"/>
        </w:rPr>
        <w:t>מיקל</w:t>
      </w:r>
      <w:r>
        <w:rPr>
          <w:rFonts w:eastAsia="SimSun" w:hint="cs"/>
          <w:rtl/>
          <w:lang w:eastAsia="zh-CN"/>
        </w:rPr>
        <w:t xml:space="preserve">, </w:t>
      </w:r>
      <w:r w:rsidRPr="00EF0458">
        <w:rPr>
          <w:rFonts w:eastAsia="SimSun" w:hint="cs"/>
          <w:rtl/>
          <w:lang w:eastAsia="zh-CN"/>
        </w:rPr>
        <w:t xml:space="preserve">שאינה רחיצה של תענוג – </w:t>
      </w:r>
      <w:r w:rsidRPr="00EF0458">
        <w:rPr>
          <w:rFonts w:eastAsia="SimSun" w:hint="cs"/>
          <w:u w:val="single"/>
          <w:rtl/>
          <w:lang w:eastAsia="zh-CN"/>
        </w:rPr>
        <w:t>מ"ב</w:t>
      </w:r>
      <w:r w:rsidRPr="00EF0458">
        <w:rPr>
          <w:rFonts w:eastAsia="SimSun" w:hint="cs"/>
          <w:rtl/>
          <w:lang w:eastAsia="zh-CN"/>
        </w:rPr>
        <w:t xml:space="preserve"> (סי' תרי"ג ס"ק ב' ממג"א ולבוש, "שלא אסרו אלא רחיצה של תענוג. מלשון זה משמע </w:t>
      </w:r>
      <w:r w:rsidRPr="00EF0458">
        <w:rPr>
          <w:rFonts w:eastAsia="SimSun" w:hint="cs"/>
          <w:b/>
          <w:bCs/>
          <w:rtl/>
          <w:lang w:eastAsia="zh-CN"/>
        </w:rPr>
        <w:t>דאם הזיעה הרבה</w:t>
      </w:r>
      <w:r w:rsidRPr="00EF0458">
        <w:rPr>
          <w:rFonts w:eastAsia="SimSun" w:hint="cs"/>
          <w:rtl/>
          <w:lang w:eastAsia="zh-CN"/>
        </w:rPr>
        <w:t xml:space="preserve"> ורוצה לרחוץ להעביר הזיעה מותר כיון שאינה רחיצה של תענוג ומ"מ מי שאינו איסטניס וא"צ לרחיצה זו כ"כ נכון להחמיר שלא לרחוץ בשביל העברת הזיעה כמו שאסור לסוך בשמן להעביר הזוהמא כמו שמבואר בסימן תרי"ד").</w:t>
      </w:r>
    </w:p>
    <w:p w14:paraId="1E3C7023" w14:textId="5BF31585" w:rsidR="003462F9" w:rsidRPr="00EF0458" w:rsidRDefault="003462F9" w:rsidP="003462F9">
      <w:pPr>
        <w:numPr>
          <w:ilvl w:val="3"/>
          <w:numId w:val="6"/>
        </w:numPr>
        <w:jc w:val="both"/>
        <w:rPr>
          <w:rFonts w:eastAsia="SimSun"/>
          <w:rtl/>
          <w:lang w:eastAsia="zh-CN"/>
        </w:rPr>
      </w:pPr>
      <w:r w:rsidRPr="00EF0458">
        <w:rPr>
          <w:rFonts w:eastAsia="SimSun" w:hint="cs"/>
          <w:u w:val="single"/>
          <w:rtl/>
          <w:lang w:eastAsia="zh-CN"/>
        </w:rPr>
        <w:t>הגרח"ק</w:t>
      </w:r>
      <w:r w:rsidRPr="00EF0458">
        <w:rPr>
          <w:rFonts w:eastAsia="SimSun" w:hint="cs"/>
          <w:rtl/>
          <w:lang w:eastAsia="zh-CN"/>
        </w:rPr>
        <w:t xml:space="preserve"> שליט"א (מכתב</w:t>
      </w:r>
      <w:r w:rsidR="004867C8">
        <w:rPr>
          <w:rFonts w:eastAsia="SimSun" w:hint="cs"/>
          <w:rtl/>
          <w:lang w:eastAsia="zh-CN"/>
        </w:rPr>
        <w:t xml:space="preserve">, </w:t>
      </w:r>
      <w:r w:rsidR="003B09D6" w:rsidRPr="00CB3A6B">
        <w:rPr>
          <w:rFonts w:eastAsia="SimSun"/>
          <w:rtl/>
          <w:lang w:eastAsia="zh-CN"/>
        </w:rPr>
        <w:t>קרא עלי מועד</w:t>
      </w:r>
      <w:r w:rsidR="003B09D6">
        <w:rPr>
          <w:rFonts w:eastAsia="SimSun" w:hint="cs"/>
          <w:rtl/>
          <w:lang w:eastAsia="zh-CN"/>
        </w:rPr>
        <w:t xml:space="preserve"> </w:t>
      </w:r>
      <w:r w:rsidR="003B09D6" w:rsidRPr="00CB3A6B">
        <w:rPr>
          <w:rFonts w:eastAsia="SimSun"/>
          <w:rtl/>
          <w:lang w:eastAsia="zh-CN"/>
        </w:rPr>
        <w:t>פרק ג' הער</w:t>
      </w:r>
      <w:r w:rsidR="003B09D6">
        <w:rPr>
          <w:rFonts w:eastAsia="SimSun" w:hint="cs"/>
          <w:rtl/>
          <w:lang w:eastAsia="zh-CN"/>
        </w:rPr>
        <w:t>ות הגר"ח ס"ק</w:t>
      </w:r>
      <w:r w:rsidR="003B09D6" w:rsidRPr="00CB3A6B">
        <w:rPr>
          <w:rFonts w:eastAsia="SimSun"/>
          <w:rtl/>
          <w:lang w:eastAsia="zh-CN"/>
        </w:rPr>
        <w:t xml:space="preserve"> י"</w:t>
      </w:r>
      <w:r w:rsidR="003B09D6">
        <w:rPr>
          <w:rFonts w:eastAsia="SimSun" w:hint="cs"/>
          <w:rtl/>
          <w:lang w:eastAsia="zh-CN"/>
        </w:rPr>
        <w:t>ב [לשונו מובא לקמן]</w:t>
      </w:r>
      <w:r>
        <w:rPr>
          <w:rFonts w:eastAsia="SimSun" w:hint="cs"/>
          <w:rtl/>
          <w:lang w:eastAsia="zh-CN"/>
        </w:rPr>
        <w:t>) - "שם מיירי במחלה של זיעה"</w:t>
      </w:r>
      <w:r w:rsidRPr="00EF0458">
        <w:rPr>
          <w:rFonts w:eastAsia="SimSun" w:hint="cs"/>
          <w:rtl/>
          <w:lang w:eastAsia="zh-CN"/>
        </w:rPr>
        <w:t>.</w:t>
      </w:r>
    </w:p>
    <w:p w14:paraId="0FA6BD78" w14:textId="77777777" w:rsidR="003462F9" w:rsidRPr="00EF0458" w:rsidRDefault="003462F9" w:rsidP="003462F9">
      <w:pPr>
        <w:numPr>
          <w:ilvl w:val="2"/>
          <w:numId w:val="6"/>
        </w:numPr>
        <w:jc w:val="both"/>
        <w:rPr>
          <w:rFonts w:eastAsia="SimSun"/>
          <w:rtl/>
          <w:lang w:eastAsia="zh-CN"/>
        </w:rPr>
      </w:pPr>
      <w:r w:rsidRPr="00EF0458">
        <w:rPr>
          <w:rFonts w:eastAsia="SimSun" w:hint="cs"/>
          <w:rtl/>
          <w:lang w:eastAsia="zh-CN"/>
        </w:rPr>
        <w:t xml:space="preserve">מחמיר – </w:t>
      </w:r>
      <w:r w:rsidRPr="00EF0458">
        <w:rPr>
          <w:rFonts w:eastAsia="SimSun" w:hint="cs"/>
          <w:u w:val="single"/>
          <w:rtl/>
          <w:lang w:eastAsia="zh-CN"/>
        </w:rPr>
        <w:t>ערה"ש</w:t>
      </w:r>
      <w:r w:rsidRPr="00EF0458">
        <w:rPr>
          <w:rFonts w:eastAsia="SimSun" w:hint="cs"/>
          <w:rtl/>
          <w:lang w:eastAsia="zh-CN"/>
        </w:rPr>
        <w:t xml:space="preserve"> (סי' תרי"ג סעי' א' מט"ז סי' תרי"ד ס"ק א' ודג</w:t>
      </w:r>
      <w:r>
        <w:rPr>
          <w:rFonts w:eastAsia="SimSun" w:hint="cs"/>
          <w:rtl/>
          <w:lang w:eastAsia="zh-CN"/>
        </w:rPr>
        <w:t>ו</w:t>
      </w:r>
      <w:r w:rsidRPr="00EF0458">
        <w:rPr>
          <w:rFonts w:eastAsia="SimSun" w:hint="cs"/>
          <w:rtl/>
          <w:lang w:eastAsia="zh-CN"/>
        </w:rPr>
        <w:t>ל מרבבה שם [</w:t>
      </w:r>
      <w:r w:rsidRPr="00EF0458">
        <w:rPr>
          <w:rFonts w:eastAsia="SimSun" w:hint="cs"/>
          <w:b/>
          <w:bCs/>
          <w:rtl/>
          <w:lang w:eastAsia="zh-CN"/>
        </w:rPr>
        <w:t>אמנם</w:t>
      </w:r>
      <w:r w:rsidRPr="00EF0458">
        <w:rPr>
          <w:rFonts w:eastAsia="SimSun" w:hint="cs"/>
          <w:rtl/>
          <w:lang w:eastAsia="zh-CN"/>
        </w:rPr>
        <w:t xml:space="preserve"> עי' מהד"ת] ויד אפרים שם).</w:t>
      </w:r>
    </w:p>
    <w:p w14:paraId="0ABF6B68" w14:textId="77777777" w:rsidR="003462F9" w:rsidRPr="00EF0458" w:rsidRDefault="003462F9" w:rsidP="003462F9">
      <w:pPr>
        <w:jc w:val="both"/>
        <w:rPr>
          <w:rFonts w:eastAsia="SimSun"/>
          <w:rtl/>
          <w:lang w:eastAsia="zh-CN"/>
        </w:rPr>
      </w:pPr>
    </w:p>
    <w:p w14:paraId="3C7AB4CC" w14:textId="6E7C2FE3" w:rsidR="003462F9" w:rsidRPr="003462F9" w:rsidRDefault="003462F9" w:rsidP="003462F9">
      <w:pPr>
        <w:numPr>
          <w:ilvl w:val="1"/>
          <w:numId w:val="6"/>
        </w:numPr>
        <w:jc w:val="both"/>
        <w:rPr>
          <w:rFonts w:eastAsia="SimSun"/>
          <w:rtl/>
          <w:lang w:eastAsia="zh-CN"/>
        </w:rPr>
      </w:pPr>
      <w:r w:rsidRPr="003462F9">
        <w:rPr>
          <w:rFonts w:eastAsia="SimSun" w:hint="cs"/>
          <w:b/>
          <w:bCs/>
          <w:rtl/>
          <w:lang w:eastAsia="zh-CN"/>
        </w:rPr>
        <w:t>זיעה - שלא בשביל תענוג [במקלחת], יש להקל [בצונן או פושרין]</w:t>
      </w:r>
      <w:r w:rsidRPr="003462F9">
        <w:rPr>
          <w:rFonts w:eastAsia="SimSun" w:hint="cs"/>
          <w:rtl/>
          <w:lang w:eastAsia="zh-CN"/>
        </w:rPr>
        <w:t>.</w:t>
      </w:r>
    </w:p>
    <w:p w14:paraId="4A76D857" w14:textId="77777777" w:rsidR="003462F9" w:rsidRPr="00EF0458" w:rsidRDefault="003462F9" w:rsidP="003462F9">
      <w:pPr>
        <w:numPr>
          <w:ilvl w:val="2"/>
          <w:numId w:val="6"/>
        </w:numPr>
        <w:jc w:val="both"/>
        <w:rPr>
          <w:rFonts w:eastAsia="SimSun"/>
          <w:rtl/>
          <w:lang w:eastAsia="zh-CN"/>
        </w:rPr>
      </w:pPr>
      <w:r w:rsidRPr="00EF0458">
        <w:rPr>
          <w:rFonts w:eastAsia="SimSun" w:hint="cs"/>
          <w:u w:val="single"/>
          <w:rtl/>
          <w:lang w:eastAsia="zh-CN"/>
        </w:rPr>
        <w:t>אג"מ</w:t>
      </w:r>
      <w:r w:rsidRPr="00EF0458">
        <w:rPr>
          <w:rFonts w:eastAsia="SimSun" w:hint="cs"/>
          <w:rtl/>
          <w:lang w:eastAsia="zh-CN"/>
        </w:rPr>
        <w:t xml:space="preserve"> (אה"ע ח"ד סי' פ"ד אות ד', </w:t>
      </w:r>
      <w:r w:rsidRPr="00EF0458">
        <w:rPr>
          <w:rFonts w:eastAsia="SimSun" w:hint="cs"/>
          <w:b/>
          <w:color w:val="000000"/>
          <w:rtl/>
          <w:lang w:eastAsia="zh-CN"/>
        </w:rPr>
        <w:t>שמעתתא דמשה ס"ק כ"ו</w:t>
      </w:r>
      <w:r w:rsidRPr="00EF0458">
        <w:rPr>
          <w:rFonts w:eastAsia="SimSun" w:hint="cs"/>
          <w:rtl/>
          <w:lang w:eastAsia="zh-CN"/>
        </w:rPr>
        <w:t xml:space="preserve">) – "ולגבי שאלת </w:t>
      </w:r>
      <w:r w:rsidRPr="00EF0458">
        <w:rPr>
          <w:rFonts w:eastAsia="SimSun" w:hint="cs"/>
          <w:b/>
          <w:bCs/>
          <w:rtl/>
          <w:lang w:eastAsia="zh-CN"/>
        </w:rPr>
        <w:t>בני הישיבה</w:t>
      </w:r>
      <w:r w:rsidRPr="00EF0458">
        <w:rPr>
          <w:rFonts w:eastAsia="SimSun" w:hint="cs"/>
          <w:rtl/>
          <w:lang w:eastAsia="zh-CN"/>
        </w:rPr>
        <w:t xml:space="preserve"> אם ביום חום מותר לרחוץ אחר ר"ח אב </w:t>
      </w:r>
      <w:r w:rsidRPr="00EF0458">
        <w:rPr>
          <w:rFonts w:eastAsia="SimSun" w:hint="cs"/>
          <w:b/>
          <w:bCs/>
          <w:rtl/>
          <w:lang w:eastAsia="zh-CN"/>
        </w:rPr>
        <w:t>עד ערב</w:t>
      </w:r>
      <w:r w:rsidRPr="00EF0458">
        <w:rPr>
          <w:rFonts w:eastAsia="SimSun" w:hint="cs"/>
          <w:rtl/>
          <w:lang w:eastAsia="zh-CN"/>
        </w:rPr>
        <w:t xml:space="preserve"> ת"ב מאחר שמכונים להסיר הזיעה, ולא מחמת תענוג, </w:t>
      </w:r>
      <w:r w:rsidRPr="00EF0458">
        <w:rPr>
          <w:rFonts w:eastAsia="SimSun" w:hint="cs"/>
          <w:b/>
          <w:bCs/>
          <w:rtl/>
          <w:lang w:eastAsia="zh-CN"/>
        </w:rPr>
        <w:t>באמת יש להקל</w:t>
      </w:r>
      <w:r w:rsidRPr="00EF0458">
        <w:rPr>
          <w:rFonts w:eastAsia="SimSun" w:hint="cs"/>
          <w:rtl/>
          <w:lang w:eastAsia="zh-CN"/>
        </w:rPr>
        <w:t>".</w:t>
      </w:r>
    </w:p>
    <w:p w14:paraId="4C566077" w14:textId="77777777" w:rsidR="003462F9" w:rsidRPr="00EF0458" w:rsidRDefault="003462F9" w:rsidP="003462F9">
      <w:pPr>
        <w:numPr>
          <w:ilvl w:val="2"/>
          <w:numId w:val="6"/>
        </w:numPr>
        <w:jc w:val="both"/>
        <w:rPr>
          <w:rFonts w:eastAsia="SimSun"/>
          <w:rtl/>
          <w:lang w:eastAsia="zh-CN"/>
        </w:rPr>
      </w:pPr>
      <w:r w:rsidRPr="00EF0458">
        <w:rPr>
          <w:rFonts w:eastAsia="SimSun" w:hint="cs"/>
          <w:u w:val="single"/>
          <w:rtl/>
          <w:lang w:eastAsia="zh-CN"/>
        </w:rPr>
        <w:t>אמת ליעקב</w:t>
      </w:r>
      <w:r w:rsidRPr="00EF0458">
        <w:rPr>
          <w:rFonts w:eastAsia="SimSun" w:hint="cs"/>
          <w:rtl/>
          <w:lang w:eastAsia="zh-CN"/>
        </w:rPr>
        <w:t xml:space="preserve"> (הע' תקי"ד) – "איסור רחיצה בתשעת הימים הוא רק באופן של תע</w:t>
      </w:r>
      <w:r>
        <w:rPr>
          <w:rFonts w:eastAsia="SimSun" w:hint="cs"/>
          <w:rtl/>
          <w:lang w:eastAsia="zh-CN"/>
        </w:rPr>
        <w:t xml:space="preserve">נוג, אבל אם הוא מלוכלך או מיוזע </w:t>
      </w:r>
      <w:r w:rsidRPr="00EF0458">
        <w:rPr>
          <w:rFonts w:eastAsia="SimSun" w:hint="cs"/>
          <w:rtl/>
          <w:lang w:eastAsia="zh-CN"/>
        </w:rPr>
        <w:t xml:space="preserve">או שנודף ממנו ריח רע </w:t>
      </w:r>
      <w:r w:rsidRPr="00EF0458">
        <w:rPr>
          <w:rFonts w:eastAsia="SimSun" w:hint="cs"/>
          <w:b/>
          <w:bCs/>
          <w:rtl/>
          <w:lang w:eastAsia="zh-CN"/>
        </w:rPr>
        <w:t>מותר</w:t>
      </w:r>
      <w:r w:rsidRPr="00EF0458">
        <w:rPr>
          <w:rFonts w:eastAsia="SimSun" w:hint="cs"/>
          <w:rtl/>
          <w:lang w:eastAsia="zh-CN"/>
        </w:rPr>
        <w:t>".</w:t>
      </w:r>
    </w:p>
    <w:p w14:paraId="28BF8D6C" w14:textId="77777777" w:rsidR="003462F9" w:rsidRDefault="003462F9" w:rsidP="003462F9">
      <w:pPr>
        <w:numPr>
          <w:ilvl w:val="2"/>
          <w:numId w:val="6"/>
        </w:numPr>
        <w:jc w:val="both"/>
        <w:rPr>
          <w:rFonts w:eastAsia="SimSun"/>
          <w:lang w:eastAsia="zh-CN"/>
        </w:rPr>
      </w:pPr>
      <w:r w:rsidRPr="00EF0458">
        <w:rPr>
          <w:rFonts w:eastAsia="SimSun" w:hint="cs"/>
          <w:u w:val="single"/>
          <w:rtl/>
          <w:lang w:eastAsia="zh-CN"/>
        </w:rPr>
        <w:t>הגר"ש איידר</w:t>
      </w:r>
      <w:r w:rsidRPr="00EF0458">
        <w:rPr>
          <w:rFonts w:eastAsia="SimSun" w:hint="cs"/>
          <w:rtl/>
          <w:lang w:eastAsia="zh-CN"/>
        </w:rPr>
        <w:t xml:space="preserve"> זצ"ל (ריש עמ' י"ב) </w:t>
      </w:r>
      <w:r>
        <w:rPr>
          <w:rFonts w:eastAsia="SimSun" w:hint="cs"/>
          <w:rtl/>
          <w:lang w:eastAsia="zh-CN"/>
        </w:rPr>
        <w:t>-</w:t>
      </w:r>
    </w:p>
    <w:p w14:paraId="57A13A0E" w14:textId="77777777" w:rsidR="003462F9" w:rsidRPr="00EF0458" w:rsidRDefault="003462F9" w:rsidP="003462F9">
      <w:pPr>
        <w:bidi w:val="0"/>
        <w:jc w:val="both"/>
        <w:rPr>
          <w:rFonts w:eastAsia="SimSun"/>
          <w:lang w:eastAsia="zh-CN"/>
        </w:rPr>
      </w:pPr>
      <w:r w:rsidRPr="00EF0458">
        <w:rPr>
          <w:rFonts w:eastAsia="SimSun"/>
          <w:lang w:eastAsia="zh-CN"/>
        </w:rPr>
        <w:t>if one is dirty or perspired, he may wash or bathe to remove the dirt or perspiration</w:t>
      </w:r>
      <w:r>
        <w:rPr>
          <w:rFonts w:eastAsia="SimSun"/>
          <w:lang w:eastAsia="zh-CN"/>
        </w:rPr>
        <w:t>.</w:t>
      </w:r>
    </w:p>
    <w:p w14:paraId="5F3D1269" w14:textId="77777777" w:rsidR="003462F9" w:rsidRDefault="003462F9" w:rsidP="003462F9">
      <w:pPr>
        <w:numPr>
          <w:ilvl w:val="2"/>
          <w:numId w:val="6"/>
        </w:numPr>
        <w:jc w:val="both"/>
        <w:rPr>
          <w:rFonts w:eastAsia="SimSun"/>
          <w:lang w:eastAsia="zh-CN"/>
        </w:rPr>
      </w:pPr>
      <w:r w:rsidRPr="00EF0458">
        <w:rPr>
          <w:rFonts w:hint="cs"/>
          <w:color w:val="000000"/>
          <w:u w:val="single"/>
          <w:rtl/>
        </w:rPr>
        <w:t>הגרחפ"ש</w:t>
      </w:r>
      <w:r w:rsidRPr="00EF0458">
        <w:rPr>
          <w:rFonts w:hint="cs"/>
          <w:color w:val="000000"/>
          <w:rtl/>
        </w:rPr>
        <w:t xml:space="preserve"> זצ"ל (דברי חכמים או"ח אות תס"א) – "שמזג האויר במקום המ"ב היה הרבה יותר קל ואורירי מאשר אצלנו ובמדיתנו כיון שחם מאד בקיץ וגם הלחות גבוהה מאד (ושייך בנו דין מצטער) וגם יש היתר של כבוד הבריות, ומותר לו להתקלח במים קרים כל הימים (וא</w:t>
      </w:r>
      <w:r>
        <w:rPr>
          <w:rFonts w:hint="cs"/>
          <w:color w:val="000000"/>
          <w:rtl/>
        </w:rPr>
        <w:t>ם</w:t>
      </w:r>
      <w:r w:rsidRPr="00EF0458">
        <w:rPr>
          <w:rFonts w:hint="cs"/>
          <w:color w:val="000000"/>
          <w:rtl/>
        </w:rPr>
        <w:t xml:space="preserve"> צריך לכך, אפי' קצת מים חמים מותר, אבל רק כשצריך לכך)".</w:t>
      </w:r>
    </w:p>
    <w:p w14:paraId="44F8327E" w14:textId="7C0CBB12" w:rsidR="003462F9" w:rsidRDefault="003462F9" w:rsidP="003462F9">
      <w:pPr>
        <w:ind w:left="397"/>
        <w:jc w:val="both"/>
        <w:rPr>
          <w:rFonts w:eastAsia="SimSun"/>
          <w:rtl/>
          <w:lang w:eastAsia="zh-CN"/>
        </w:rPr>
      </w:pPr>
      <w:r w:rsidRPr="00EF0458">
        <w:rPr>
          <w:rFonts w:hint="cs"/>
          <w:color w:val="000000"/>
          <w:u w:val="single"/>
          <w:rtl/>
        </w:rPr>
        <w:t>הגרחפ"ש</w:t>
      </w:r>
      <w:r w:rsidRPr="00EF0458">
        <w:rPr>
          <w:rFonts w:hint="cs"/>
          <w:color w:val="000000"/>
          <w:rtl/>
        </w:rPr>
        <w:t xml:space="preserve"> זצ"ל (</w:t>
      </w:r>
      <w:r w:rsidRPr="00EF0458">
        <w:rPr>
          <w:rFonts w:eastAsia="SimSun" w:hint="cs"/>
          <w:rtl/>
          <w:lang w:eastAsia="zh-CN"/>
        </w:rPr>
        <w:t>קונ' בין המצרים אות ז') – "שאם אי"ז לתענוג שרי. וכן אמר לי הגרח"פ שינברג (שליט"א) [זצ"ל] ואמר לי שירחוץ כרגיל [רק בצונן] ויצא מהר להראות שלא ניחא ליה בזה ולכן לא יתעכב שם".</w:t>
      </w:r>
    </w:p>
    <w:p w14:paraId="0F718AD1" w14:textId="11E72F59" w:rsidR="004B188E" w:rsidRPr="00EF0458" w:rsidRDefault="004B188E" w:rsidP="003462F9">
      <w:pPr>
        <w:ind w:left="397"/>
        <w:jc w:val="both"/>
        <w:rPr>
          <w:rFonts w:eastAsia="SimSun"/>
          <w:lang w:eastAsia="zh-CN"/>
        </w:rPr>
      </w:pPr>
      <w:r w:rsidRPr="004B188E">
        <w:rPr>
          <w:rFonts w:eastAsia="SimSun" w:hint="cs"/>
          <w:u w:val="single"/>
          <w:rtl/>
          <w:lang w:eastAsia="zh-CN"/>
        </w:rPr>
        <w:t>הגרחפ"</w:t>
      </w:r>
      <w:r w:rsidRPr="004B188E">
        <w:rPr>
          <w:rFonts w:eastAsia="SimSun"/>
          <w:u w:val="single"/>
          <w:rtl/>
          <w:lang w:eastAsia="zh-CN"/>
        </w:rPr>
        <w:t>ש</w:t>
      </w:r>
      <w:r w:rsidRPr="004B188E">
        <w:rPr>
          <w:rFonts w:eastAsia="SimSun"/>
          <w:rtl/>
          <w:lang w:eastAsia="zh-CN"/>
        </w:rPr>
        <w:t xml:space="preserve"> זצ"ל </w:t>
      </w:r>
      <w:r>
        <w:rPr>
          <w:rFonts w:eastAsia="SimSun"/>
          <w:rtl/>
          <w:lang w:eastAsia="zh-CN"/>
        </w:rPr>
        <w:t>(אליבא דהלכתא גליון צ"ז עמ' נ"ג טור ב') – "</w:t>
      </w:r>
      <w:r w:rsidRPr="004B188E">
        <w:rPr>
          <w:rFonts w:eastAsia="SimSun"/>
          <w:rtl/>
          <w:lang w:eastAsia="zh-CN"/>
        </w:rPr>
        <w:t>דבירושלים מותר</w:t>
      </w:r>
      <w:r>
        <w:rPr>
          <w:rFonts w:eastAsia="SimSun" w:hint="cs"/>
          <w:rtl/>
          <w:lang w:eastAsia="zh-CN"/>
        </w:rPr>
        <w:t xml:space="preserve"> </w:t>
      </w:r>
      <w:r w:rsidRPr="004B188E">
        <w:rPr>
          <w:rFonts w:eastAsia="SimSun"/>
          <w:rtl/>
          <w:lang w:eastAsia="zh-CN"/>
        </w:rPr>
        <w:t>להתרחץ בתשעת הימים כרגיל כיון דמזיעים, לכן אין זה רחיצה של תענוג</w:t>
      </w:r>
      <w:r>
        <w:rPr>
          <w:rFonts w:eastAsia="SimSun" w:hint="cs"/>
          <w:rtl/>
          <w:lang w:eastAsia="zh-CN"/>
        </w:rPr>
        <w:t xml:space="preserve"> </w:t>
      </w:r>
      <w:r w:rsidRPr="004B188E">
        <w:rPr>
          <w:rFonts w:eastAsia="SimSun"/>
          <w:rtl/>
          <w:lang w:eastAsia="zh-CN"/>
        </w:rPr>
        <w:t>אלא רחיצה להעביר הזיעה</w:t>
      </w:r>
      <w:r>
        <w:rPr>
          <w:rFonts w:eastAsia="SimSun" w:hint="cs"/>
          <w:rtl/>
          <w:lang w:eastAsia="zh-CN"/>
        </w:rPr>
        <w:t>".</w:t>
      </w:r>
    </w:p>
    <w:p w14:paraId="1312E6C2" w14:textId="61ECB225" w:rsidR="0025456E" w:rsidRPr="0025456E" w:rsidRDefault="0025456E" w:rsidP="0025456E">
      <w:pPr>
        <w:numPr>
          <w:ilvl w:val="2"/>
          <w:numId w:val="6"/>
        </w:numPr>
        <w:jc w:val="both"/>
        <w:rPr>
          <w:rFonts w:eastAsia="SimSun"/>
          <w:lang w:eastAsia="zh-CN"/>
        </w:rPr>
      </w:pPr>
      <w:r w:rsidRPr="00B06575">
        <w:rPr>
          <w:rFonts w:eastAsia="SimSun" w:hint="cs"/>
          <w:u w:val="single"/>
          <w:rtl/>
          <w:lang w:eastAsia="zh-CN"/>
        </w:rPr>
        <w:t>שו"ע המקוצר</w:t>
      </w:r>
      <w:r w:rsidRPr="00B06575">
        <w:rPr>
          <w:rFonts w:eastAsia="SimSun" w:hint="cs"/>
          <w:rtl/>
          <w:lang w:eastAsia="zh-CN"/>
        </w:rPr>
        <w:t xml:space="preserve"> </w:t>
      </w:r>
      <w:r>
        <w:rPr>
          <w:rFonts w:eastAsia="SimSun" w:hint="cs"/>
          <w:rtl/>
          <w:lang w:eastAsia="zh-CN"/>
        </w:rPr>
        <w:t>(</w:t>
      </w:r>
      <w:r w:rsidRPr="00B06575">
        <w:rPr>
          <w:rFonts w:eastAsia="SimSun" w:hint="cs"/>
          <w:rtl/>
          <w:lang w:eastAsia="zh-CN"/>
        </w:rPr>
        <w:t>סי</w:t>
      </w:r>
      <w:r>
        <w:rPr>
          <w:rFonts w:eastAsia="SimSun" w:hint="cs"/>
          <w:rtl/>
          <w:lang w:eastAsia="zh-CN"/>
        </w:rPr>
        <w:t>'</w:t>
      </w:r>
      <w:r w:rsidRPr="00B06575">
        <w:rPr>
          <w:rFonts w:eastAsia="SimSun" w:hint="cs"/>
          <w:rtl/>
          <w:lang w:eastAsia="zh-CN"/>
        </w:rPr>
        <w:t xml:space="preserve"> ק"ג סעי</w:t>
      </w:r>
      <w:r>
        <w:rPr>
          <w:rFonts w:eastAsia="SimSun" w:hint="cs"/>
          <w:rtl/>
          <w:lang w:eastAsia="zh-CN"/>
        </w:rPr>
        <w:t>'</w:t>
      </w:r>
      <w:r w:rsidRPr="00B06575">
        <w:rPr>
          <w:rFonts w:eastAsia="SimSun" w:hint="cs"/>
          <w:rtl/>
          <w:lang w:eastAsia="zh-CN"/>
        </w:rPr>
        <w:t xml:space="preserve"> י"א</w:t>
      </w:r>
      <w:r>
        <w:rPr>
          <w:rFonts w:eastAsia="SimSun" w:hint="cs"/>
          <w:rtl/>
          <w:lang w:eastAsia="zh-CN"/>
        </w:rPr>
        <w:t xml:space="preserve">) </w:t>
      </w:r>
      <w:r>
        <w:rPr>
          <w:rFonts w:eastAsia="SimSun"/>
          <w:rtl/>
          <w:lang w:eastAsia="zh-CN"/>
        </w:rPr>
        <w:t>–</w:t>
      </w:r>
      <w:r w:rsidRPr="00B06575">
        <w:rPr>
          <w:rFonts w:eastAsia="SimSun" w:hint="cs"/>
          <w:rtl/>
          <w:lang w:eastAsia="zh-CN"/>
        </w:rPr>
        <w:t xml:space="preserve"> </w:t>
      </w:r>
      <w:r>
        <w:rPr>
          <w:rFonts w:eastAsia="SimSun" w:hint="cs"/>
          <w:rtl/>
          <w:lang w:eastAsia="zh-CN"/>
        </w:rPr>
        <w:t>"</w:t>
      </w:r>
      <w:r w:rsidRPr="00B06575">
        <w:rPr>
          <w:rFonts w:eastAsia="SimSun" w:hint="cs"/>
          <w:rtl/>
          <w:lang w:eastAsia="zh-CN"/>
        </w:rPr>
        <w:t xml:space="preserve">אין ראוי לרחוץ את הגוף במים חמים בשבוע שחל בו ת"ב. אך במים צוננים או בפושרים הנוטים לצוננים, מותר. ואפילו עם סבון </w:t>
      </w:r>
      <w:r>
        <w:rPr>
          <w:rFonts w:eastAsia="SimSun" w:hint="cs"/>
          <w:rtl/>
          <w:lang w:eastAsia="zh-CN"/>
        </w:rPr>
        <w:t>(</w:t>
      </w:r>
      <w:r w:rsidRPr="00B06575">
        <w:rPr>
          <w:rFonts w:eastAsia="SimSun" w:hint="cs"/>
          <w:rtl/>
          <w:lang w:eastAsia="zh-CN"/>
        </w:rPr>
        <w:t>לשם נקיון, לא לתענוג ולריח טוב</w:t>
      </w:r>
      <w:r>
        <w:rPr>
          <w:rFonts w:eastAsia="SimSun" w:hint="cs"/>
          <w:rtl/>
          <w:lang w:eastAsia="zh-CN"/>
        </w:rPr>
        <w:t>)</w:t>
      </w:r>
      <w:r w:rsidRPr="00B06575">
        <w:rPr>
          <w:rFonts w:eastAsia="SimSun" w:hint="cs"/>
          <w:rtl/>
          <w:lang w:eastAsia="zh-CN"/>
        </w:rPr>
        <w:t xml:space="preserve"> מותר"</w:t>
      </w:r>
      <w:r>
        <w:rPr>
          <w:rFonts w:eastAsia="SimSun" w:hint="cs"/>
          <w:rtl/>
          <w:lang w:eastAsia="zh-CN"/>
        </w:rPr>
        <w:t>.</w:t>
      </w:r>
    </w:p>
    <w:p w14:paraId="00B5D848" w14:textId="55901217" w:rsidR="003462F9" w:rsidRPr="00EF0458" w:rsidRDefault="003462F9" w:rsidP="003462F9">
      <w:pPr>
        <w:numPr>
          <w:ilvl w:val="2"/>
          <w:numId w:val="6"/>
        </w:numPr>
        <w:jc w:val="both"/>
        <w:rPr>
          <w:rFonts w:eastAsia="SimSun"/>
          <w:lang w:eastAsia="zh-CN"/>
        </w:rPr>
      </w:pPr>
      <w:r w:rsidRPr="00EF0458">
        <w:rPr>
          <w:rFonts w:eastAsia="SimSun" w:hint="cs"/>
          <w:u w:val="single"/>
          <w:rtl/>
          <w:lang w:eastAsia="zh-CN"/>
        </w:rPr>
        <w:t>תשובות והנהגות</w:t>
      </w:r>
      <w:r w:rsidRPr="00EF0458">
        <w:rPr>
          <w:rFonts w:eastAsia="SimSun" w:hint="cs"/>
          <w:rtl/>
          <w:lang w:eastAsia="zh-CN"/>
        </w:rPr>
        <w:t xml:space="preserve"> (ח"ב סוף סי' ר"ס, ח"ד סי' קכ"ט) – "לכאורה באבילות ישנה אין לאסור כל גופו בצונן, והרמ"א שמחמיר בזה קאי לשיטתו, אבל לדידן יש מקום להקל בזה ... והנה באמת צ"ע דעת הרמ"א. דמקור דבריו הוא בתה"ד ואיהו גופו כתב (ק"נ) שראה נוהגין מר"ח לרחוץ בנהר, רק מסיק שהמחמיר תבוא עליו ברכה, ויש לומר דמאי דהחמיר היינו דוקא רחיצה דומיא בנהר להתענג, אבל במקלחת כשאינו לתענוג לא אסר כלל במדינות החמין שמזיעים דלא גרע מת"ב גופי' דלהעביר הזוהמא שרי (תקנ"ד ס"ט), ואפילו ביוהכ"פ יש מתירין, עיין שו"ע תרי"ג ס"א ... ועיין מה שהבאנו בח"ב ס"ס ר"ס מהחזו"א זצ"ל שנשאל מבני ישיבה על תשעת הימים שמצטערים הרבה בחום ומפריע ללימודם וביקשו לרחוץ בצונן ואסר להם, </w:t>
      </w:r>
      <w:r w:rsidRPr="00C77253">
        <w:rPr>
          <w:rFonts w:eastAsia="SimSun" w:hint="cs"/>
          <w:b/>
          <w:bCs/>
          <w:rtl/>
          <w:lang w:eastAsia="zh-CN"/>
        </w:rPr>
        <w:t>אבל אין למדים הלכה מפי מעשה</w:t>
      </w:r>
      <w:r w:rsidRPr="00EF0458">
        <w:rPr>
          <w:rFonts w:eastAsia="SimSun" w:hint="cs"/>
          <w:rtl/>
          <w:lang w:eastAsia="zh-CN"/>
        </w:rPr>
        <w:t xml:space="preserve">, ואולי נתכוין אצלם גם מאיזה טעם אחר, שהרי אפילו אבל תוך שבעה מותר אם איסטניס שמצטער הרבה וכ"ש כאן ... יש להקל כשמצטער מזיעה. כל האמור הוא בשבוע שחל בו ת"ב, דאף שאין בו איסור רחיצה מדינא, מ"מ יש יסוד לאבילות בשאר דברים כמבואר במשנה סוף תענית אעפ"כ כתבנו סברא להקל כמ"ש, אבל בתשעת הימים שאינו אלא מנהג (והספרדים לא נהגו כן אלא בשבוע שחל בו ת"ב) </w:t>
      </w:r>
      <w:r w:rsidRPr="00EF0458">
        <w:rPr>
          <w:rFonts w:eastAsia="SimSun" w:hint="cs"/>
          <w:b/>
          <w:bCs/>
          <w:rtl/>
          <w:lang w:eastAsia="zh-CN"/>
        </w:rPr>
        <w:t>אם הוא מצטער מזיעה ומחמיר מלרחוץ בצונן הרי הוא מהמתמיהין, ודי למי שרוצה להחמיר ע"ע בשבוע שחל בו ת"ב</w:t>
      </w:r>
      <w:r w:rsidRPr="00EF0458">
        <w:rPr>
          <w:rFonts w:eastAsia="SimSun" w:hint="cs"/>
          <w:rtl/>
          <w:lang w:eastAsia="zh-CN"/>
        </w:rPr>
        <w:t xml:space="preserve"> ... סוף דבר, אדם שמזיע רחיצת כל גופו בצונן אין לחשוש".</w:t>
      </w:r>
    </w:p>
    <w:p w14:paraId="5B36E0BA" w14:textId="77777777" w:rsidR="003462F9" w:rsidRPr="00EF0458" w:rsidRDefault="003462F9" w:rsidP="003462F9">
      <w:pPr>
        <w:numPr>
          <w:ilvl w:val="2"/>
          <w:numId w:val="6"/>
        </w:numPr>
        <w:jc w:val="both"/>
        <w:rPr>
          <w:rFonts w:eastAsia="SimSun"/>
          <w:lang w:eastAsia="zh-CN"/>
        </w:rPr>
      </w:pPr>
      <w:r w:rsidRPr="00EF0458">
        <w:rPr>
          <w:rFonts w:eastAsia="SimSun" w:hint="cs"/>
          <w:u w:val="single"/>
          <w:rtl/>
          <w:lang w:eastAsia="zh-CN"/>
        </w:rPr>
        <w:t>רבבות אפרים</w:t>
      </w:r>
      <w:r w:rsidRPr="00EF0458">
        <w:rPr>
          <w:rFonts w:eastAsia="SimSun" w:hint="cs"/>
          <w:rtl/>
          <w:lang w:eastAsia="zh-CN"/>
        </w:rPr>
        <w:t xml:space="preserve"> (ח"ה סי' שע"ו אות י') – "זה כמה פעמים שנשאלתי מאנשים דמזעים הרבה וקשה להם לא להתרחץ כל הט' הימים כי הזיעה עליהם מה יעשו, ועניתי היות דלא עושים לתענוג אלא להסיר הזיעה אז מותר, וכעת קניתי שו"ת אגרות משה ... עכ"ל, ולפי"ז עניתי יפה".</w:t>
      </w:r>
    </w:p>
    <w:p w14:paraId="63581D9B" w14:textId="77777777" w:rsidR="003462F9" w:rsidRDefault="003462F9" w:rsidP="003462F9">
      <w:pPr>
        <w:numPr>
          <w:ilvl w:val="2"/>
          <w:numId w:val="6"/>
        </w:numPr>
        <w:jc w:val="both"/>
        <w:rPr>
          <w:rFonts w:eastAsia="SimSun"/>
          <w:lang w:eastAsia="zh-CN"/>
        </w:rPr>
      </w:pPr>
      <w:r w:rsidRPr="00EF0458">
        <w:rPr>
          <w:rFonts w:eastAsia="SimSun" w:hint="cs"/>
          <w:u w:val="single"/>
          <w:rtl/>
          <w:lang w:eastAsia="zh-CN"/>
        </w:rPr>
        <w:t>אור יצחק</w:t>
      </w:r>
      <w:r w:rsidRPr="00EF0458">
        <w:rPr>
          <w:rFonts w:eastAsia="SimSun" w:hint="cs"/>
          <w:rtl/>
          <w:lang w:eastAsia="zh-CN"/>
        </w:rPr>
        <w:t xml:space="preserve"> (או"ח סי' רי"ט, על סעי' ז' ד"ה ואגב) – "לא אוכל להתאפק מלהעיר על מנהג של הרבה אנשים אשר לא מתרחצים מר"ח אב עד העשירי בו, וחושבים שלרחוץ הוא איסור גמור, וגורמים בזה לנזקי שכנים וחלול ה' העולה על כולנה, כי למרבה הצער בימים אלה החום גובר והזיעה מתרבה והריח נודף, וא"א לעמוד גם מחוץ לד' אמותיהם, ולפעמים מתכנסים למקום צבור בבית הכנסת וכדומה וכן באוטובוסים, וקשה לעמוד שם בגלל זה. ואין צורך להאריך בגריעות הדבר </w:t>
      </w:r>
      <w:r w:rsidRPr="00EF0458">
        <w:rPr>
          <w:rFonts w:eastAsia="SimSun" w:hint="cs"/>
          <w:b/>
          <w:bCs/>
          <w:rtl/>
          <w:lang w:eastAsia="zh-CN"/>
        </w:rPr>
        <w:t>ובחילול ה' הגדול שיש בדבר זה</w:t>
      </w:r>
      <w:r w:rsidRPr="00EF0458">
        <w:rPr>
          <w:rFonts w:eastAsia="SimSun" w:hint="cs"/>
          <w:rtl/>
          <w:lang w:eastAsia="zh-CN"/>
        </w:rPr>
        <w:t>. והנה מפורש בשו"ע שכל הרחיצה שאסורה הוא רק ברחיצה לתענוג אבל להעביר הלכלוך והטיט מותר, ואני מוסיף שזה גם מצוה, וודאי שמותר וצריך להשתמש בסבון וכל דבר שמנקה היטב ובמים חמים. ורחיצה של תענוג נקרא שהולכים לבריכת מים או לים וכדומה לזה ... וגם האדם יתרחץ בכל יום בתשעת הימים (חוץ מת"ב) כמו שצריך להתרחץ בכל יום בכל ימות השנה ... ועיין בגמ' בשבת [דף נ' ע"ב] רוחץ אדם פניו ידיו ורגליו בכל יום בשביל קונהו, משום שנאמר [משלי ט"ז ד'] כל פועל ה' למענהו, וכתב שם רש"י בד"ה בשביל קונהו - לכבוד קונהו, דכתיב [בראשית א' כ"ז] בצלם אלהים עשה את האדם, ועוד דהרואה בריות נאות אומר ברוך שככה לו בעולמו, ע"כ. ובודאי שלאו דוקא פניו ידיו ורגליו, כי אם כל גופו אינו נקי בודאי הוי כנזם זהב באף חזיר, ולא רק שאינו גורם לשבח בוראו אלא גורם לחלול השם, ואומרים עליו אוי לרבו שלמדו תורה [יומא דף פ"ו ע"א]".</w:t>
      </w:r>
    </w:p>
    <w:p w14:paraId="4674A70A" w14:textId="77777777" w:rsidR="003462F9" w:rsidRDefault="003462F9" w:rsidP="003462F9">
      <w:pPr>
        <w:numPr>
          <w:ilvl w:val="2"/>
          <w:numId w:val="6"/>
        </w:numPr>
        <w:jc w:val="both"/>
      </w:pPr>
      <w:r w:rsidRPr="00D45D22">
        <w:rPr>
          <w:rFonts w:hint="cs"/>
          <w:u w:val="single"/>
          <w:rtl/>
        </w:rPr>
        <w:t>הגר"א נבנצל</w:t>
      </w:r>
      <w:r>
        <w:rPr>
          <w:rFonts w:hint="cs"/>
          <w:rtl/>
        </w:rPr>
        <w:t xml:space="preserve"> שליט"א (ירושלים במועדיה,</w:t>
      </w:r>
      <w:r w:rsidRPr="00736AEC">
        <w:rPr>
          <w:rtl/>
        </w:rPr>
        <w:t xml:space="preserve"> בין המצרים</w:t>
      </w:r>
      <w:r>
        <w:rPr>
          <w:rtl/>
        </w:rPr>
        <w:t xml:space="preserve"> עמ' ר"ד אות קל</w:t>
      </w:r>
      <w:r>
        <w:rPr>
          <w:rFonts w:hint="cs"/>
          <w:rtl/>
        </w:rPr>
        <w:t>"א</w:t>
      </w:r>
      <w:r>
        <w:rPr>
          <w:rtl/>
        </w:rPr>
        <w:t>) – "יכול לרחוץ במים קרים כל יום, במקומות שמזיע</w:t>
      </w:r>
      <w:r>
        <w:rPr>
          <w:rFonts w:hint="cs"/>
          <w:rtl/>
        </w:rPr>
        <w:t>".</w:t>
      </w:r>
    </w:p>
    <w:p w14:paraId="0438FB69" w14:textId="77777777" w:rsidR="003462F9" w:rsidRPr="00E172A2" w:rsidRDefault="003462F9" w:rsidP="003462F9">
      <w:pPr>
        <w:ind w:left="397"/>
        <w:jc w:val="both"/>
      </w:pPr>
      <w:r w:rsidRPr="00E172A2">
        <w:rPr>
          <w:rFonts w:hint="cs"/>
          <w:rtl/>
        </w:rPr>
        <w:t xml:space="preserve">עי' </w:t>
      </w:r>
      <w:r>
        <w:rPr>
          <w:rFonts w:eastAsia="SimSun"/>
          <w:u w:val="single"/>
          <w:rtl/>
          <w:lang w:eastAsia="zh-CN"/>
        </w:rPr>
        <w:t>הגר"א נבנצל</w:t>
      </w:r>
      <w:r>
        <w:rPr>
          <w:rFonts w:eastAsia="SimSun"/>
          <w:rtl/>
          <w:lang w:eastAsia="zh-CN"/>
        </w:rPr>
        <w:t xml:space="preserve"> שליט"א (תשובות אביגדור הלוי או"ח עמ' שפ"</w:t>
      </w:r>
      <w:r>
        <w:rPr>
          <w:rFonts w:eastAsia="SimSun" w:hint="cs"/>
          <w:rtl/>
          <w:lang w:eastAsia="zh-CN"/>
        </w:rPr>
        <w:t>ח</w:t>
      </w:r>
      <w:r>
        <w:rPr>
          <w:rFonts w:eastAsia="SimSun"/>
          <w:rtl/>
          <w:lang w:eastAsia="zh-CN"/>
        </w:rPr>
        <w:t xml:space="preserve"> אות י"</w:t>
      </w:r>
      <w:r>
        <w:rPr>
          <w:rFonts w:eastAsia="SimSun" w:hint="cs"/>
          <w:rtl/>
          <w:lang w:eastAsia="zh-CN"/>
        </w:rPr>
        <w:t>ח</w:t>
      </w:r>
      <w:r>
        <w:rPr>
          <w:rFonts w:eastAsia="SimSun"/>
          <w:rtl/>
          <w:lang w:eastAsia="zh-CN"/>
        </w:rPr>
        <w:t>) – "</w:t>
      </w:r>
      <w:r w:rsidRPr="00E172A2">
        <w:rPr>
          <w:rFonts w:eastAsia="SimSun"/>
          <w:rtl/>
          <w:lang w:eastAsia="zh-CN"/>
        </w:rPr>
        <w:t>האם מותר לאשכנזי להתקלח במים פושרים בתשעת הימים (מובן שמטרת המקלחת היא להעביר זיעה וריח רע). תשובה: נלענ"ד שכדאי שהפושרים יתקרבו ככל האפשר לצוננים</w:t>
      </w:r>
      <w:r>
        <w:rPr>
          <w:rFonts w:eastAsia="SimSun" w:hint="cs"/>
          <w:rtl/>
          <w:lang w:eastAsia="zh-CN"/>
        </w:rPr>
        <w:t>".</w:t>
      </w:r>
    </w:p>
    <w:p w14:paraId="19119748" w14:textId="77777777" w:rsidR="003462F9" w:rsidRPr="00F04064" w:rsidRDefault="003462F9" w:rsidP="003462F9">
      <w:pPr>
        <w:numPr>
          <w:ilvl w:val="2"/>
          <w:numId w:val="6"/>
        </w:numPr>
        <w:jc w:val="both"/>
      </w:pPr>
      <w:r w:rsidRPr="00EF0458">
        <w:rPr>
          <w:rFonts w:eastAsia="SimSun" w:hint="cs"/>
          <w:u w:val="single"/>
          <w:rtl/>
          <w:lang w:eastAsia="zh-CN"/>
        </w:rPr>
        <w:t>ויברך דוד</w:t>
      </w:r>
      <w:r w:rsidRPr="00EF0458">
        <w:rPr>
          <w:rFonts w:eastAsia="SimSun" w:hint="cs"/>
          <w:rtl/>
          <w:lang w:eastAsia="zh-CN"/>
        </w:rPr>
        <w:t xml:space="preserve"> (ח"א סי'</w:t>
      </w:r>
      <w:r>
        <w:rPr>
          <w:rFonts w:eastAsia="SimSun" w:hint="cs"/>
          <w:rtl/>
          <w:lang w:eastAsia="zh-CN"/>
        </w:rPr>
        <w:t xml:space="preserve"> ע"ד) </w:t>
      </w:r>
      <w:r>
        <w:rPr>
          <w:rFonts w:eastAsia="SimSun"/>
          <w:rtl/>
          <w:lang w:eastAsia="zh-CN"/>
        </w:rPr>
        <w:t>–</w:t>
      </w:r>
      <w:r>
        <w:rPr>
          <w:rFonts w:eastAsia="SimSun" w:hint="cs"/>
          <w:rtl/>
          <w:lang w:eastAsia="zh-CN"/>
        </w:rPr>
        <w:t xml:space="preserve"> "</w:t>
      </w:r>
      <w:r w:rsidRPr="00362A45">
        <w:rPr>
          <w:rFonts w:eastAsia="SimSun"/>
          <w:rtl/>
          <w:lang w:eastAsia="zh-CN"/>
        </w:rPr>
        <w:t>העולה להלכה דמותר לרחוץ עצמו להעביר הזוהמא והזיעה הלח שעל גופו, כש"כ אם יש לו ריח זיעה דמותר בכל אופן לרחוץ אף בבורית להסירו, ובאופן האסור לרחוץ אין נפק"מ בין אמבטי או מקלחת שניהם אסורים</w:t>
      </w:r>
      <w:r>
        <w:rPr>
          <w:rFonts w:eastAsia="SimSun" w:hint="cs"/>
          <w:rtl/>
          <w:lang w:eastAsia="zh-CN"/>
        </w:rPr>
        <w:t>".</w:t>
      </w:r>
    </w:p>
    <w:p w14:paraId="52E5581B" w14:textId="77777777" w:rsidR="003462F9" w:rsidRDefault="003462F9" w:rsidP="003462F9">
      <w:pPr>
        <w:numPr>
          <w:ilvl w:val="2"/>
          <w:numId w:val="6"/>
        </w:numPr>
        <w:jc w:val="both"/>
        <w:rPr>
          <w:rFonts w:eastAsia="SimSun"/>
          <w:lang w:eastAsia="zh-CN"/>
        </w:rPr>
      </w:pPr>
      <w:r w:rsidRPr="002758F1">
        <w:rPr>
          <w:rFonts w:eastAsia="SimSun" w:hint="cs"/>
          <w:rtl/>
          <w:lang w:eastAsia="zh-CN"/>
        </w:rPr>
        <w:t xml:space="preserve">עי' </w:t>
      </w: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מ"ב סעי'</w:t>
      </w:r>
      <w:r>
        <w:rPr>
          <w:rFonts w:eastAsia="SimSun" w:hint="cs"/>
          <w:rtl/>
          <w:lang w:eastAsia="zh-CN"/>
        </w:rPr>
        <w:t xml:space="preserve"> ד') </w:t>
      </w:r>
      <w:r>
        <w:rPr>
          <w:rFonts w:eastAsia="SimSun"/>
          <w:rtl/>
          <w:lang w:eastAsia="zh-CN"/>
        </w:rPr>
        <w:t>–</w:t>
      </w:r>
      <w:r>
        <w:rPr>
          <w:rFonts w:eastAsia="SimSun" w:hint="cs"/>
          <w:rtl/>
          <w:lang w:eastAsia="zh-CN"/>
        </w:rPr>
        <w:t xml:space="preserve"> "</w:t>
      </w:r>
      <w:r>
        <w:rPr>
          <w:rFonts w:hint="cs"/>
          <w:rtl/>
        </w:rPr>
        <w:t>מי</w:t>
      </w:r>
      <w:r w:rsidRPr="002758F1">
        <w:rPr>
          <w:rtl/>
        </w:rPr>
        <w:t xml:space="preserve"> </w:t>
      </w:r>
      <w:r w:rsidRPr="002758F1">
        <w:rPr>
          <w:rFonts w:eastAsia="SimSun"/>
          <w:rtl/>
          <w:lang w:eastAsia="zh-CN"/>
        </w:rPr>
        <w:t>שעובד עבודה קשה ומזיע הרבה, מותר לרחוץ ולהדיח מקום</w:t>
      </w:r>
      <w:r>
        <w:rPr>
          <w:rFonts w:eastAsia="SimSun" w:hint="cs"/>
          <w:rtl/>
          <w:lang w:eastAsia="zh-CN"/>
        </w:rPr>
        <w:t xml:space="preserve"> </w:t>
      </w:r>
      <w:r w:rsidRPr="002758F1">
        <w:rPr>
          <w:rFonts w:eastAsia="SimSun"/>
          <w:rtl/>
          <w:lang w:eastAsia="zh-CN"/>
        </w:rPr>
        <w:t>הזיעה במים חמין, וכן במקומות שחם מאד ומזיעין הרבה יש להקל</w:t>
      </w:r>
      <w:r w:rsidRPr="002758F1">
        <w:rPr>
          <w:rFonts w:eastAsia="SimSun" w:hint="cs"/>
          <w:rtl/>
          <w:lang w:eastAsia="zh-CN"/>
        </w:rPr>
        <w:t xml:space="preserve"> </w:t>
      </w:r>
      <w:r w:rsidRPr="002758F1">
        <w:rPr>
          <w:rFonts w:eastAsia="SimSun"/>
          <w:rtl/>
          <w:lang w:eastAsia="zh-CN"/>
        </w:rPr>
        <w:t>לרחוץ מקומות הזיעה</w:t>
      </w:r>
      <w:r w:rsidRPr="002758F1">
        <w:rPr>
          <w:rFonts w:eastAsia="SimSun" w:hint="cs"/>
          <w:rtl/>
          <w:lang w:eastAsia="zh-CN"/>
        </w:rPr>
        <w:t>".</w:t>
      </w:r>
    </w:p>
    <w:p w14:paraId="4371F16E" w14:textId="77777777" w:rsidR="003462F9" w:rsidRPr="002B69B5" w:rsidRDefault="003462F9" w:rsidP="003462F9">
      <w:pPr>
        <w:numPr>
          <w:ilvl w:val="2"/>
          <w:numId w:val="6"/>
        </w:numPr>
        <w:jc w:val="both"/>
        <w:rPr>
          <w:rFonts w:eastAsia="SimSun"/>
          <w:lang w:eastAsia="zh-CN"/>
        </w:rPr>
      </w:pPr>
      <w:r w:rsidRPr="002B69B5">
        <w:rPr>
          <w:rFonts w:eastAsia="SimSun" w:hint="cs"/>
          <w:rtl/>
          <w:lang w:eastAsia="zh-CN"/>
        </w:rPr>
        <w:t xml:space="preserve">עי' </w:t>
      </w:r>
      <w:r w:rsidRPr="002B69B5">
        <w:rPr>
          <w:rFonts w:eastAsia="SimSun"/>
          <w:u w:val="single"/>
          <w:rtl/>
          <w:lang w:eastAsia="zh-CN"/>
        </w:rPr>
        <w:t>שואלין ודורשין</w:t>
      </w:r>
      <w:r w:rsidRPr="002B69B5">
        <w:rPr>
          <w:rFonts w:eastAsia="SimSun"/>
          <w:rtl/>
          <w:lang w:eastAsia="zh-CN"/>
        </w:rPr>
        <w:t xml:space="preserve"> </w:t>
      </w:r>
      <w:r w:rsidRPr="002B69B5">
        <w:rPr>
          <w:rFonts w:eastAsia="SimSun" w:hint="cs"/>
          <w:rtl/>
          <w:lang w:eastAsia="zh-CN"/>
        </w:rPr>
        <w:t>(</w:t>
      </w:r>
      <w:r w:rsidRPr="002B69B5">
        <w:rPr>
          <w:rFonts w:eastAsia="SimSun"/>
          <w:rtl/>
          <w:lang w:eastAsia="zh-CN"/>
        </w:rPr>
        <w:t>ח"ו ס' ל"ו</w:t>
      </w:r>
      <w:r w:rsidRPr="002B69B5">
        <w:rPr>
          <w:rFonts w:eastAsia="SimSun" w:hint="cs"/>
          <w:rtl/>
          <w:lang w:eastAsia="zh-CN"/>
        </w:rPr>
        <w:t xml:space="preserve">) </w:t>
      </w:r>
      <w:r w:rsidRPr="002B69B5">
        <w:rPr>
          <w:rFonts w:eastAsia="SimSun"/>
          <w:rtl/>
          <w:lang w:eastAsia="zh-CN"/>
        </w:rPr>
        <w:t>–</w:t>
      </w:r>
      <w:r w:rsidRPr="002B69B5">
        <w:rPr>
          <w:rFonts w:eastAsia="SimSun" w:hint="cs"/>
          <w:rtl/>
          <w:lang w:eastAsia="zh-CN"/>
        </w:rPr>
        <w:t xml:space="preserve"> "</w:t>
      </w:r>
      <w:r w:rsidRPr="002B69B5">
        <w:rPr>
          <w:rFonts w:eastAsia="SimSun"/>
          <w:rtl/>
          <w:lang w:eastAsia="zh-CN"/>
        </w:rPr>
        <w:t>היוצא מן הדברים, ואין בזה שום חולק, דמה שאסרו חז"ל הוא רק רחצה של תענוג כגון לעשות אמבטיה ולהתענג בישיבתו שם, או בריכה שהולך לשם תענוג (אף שלעתים הולך לבריכה משום רפואה), או רחצה בים וכיוצ"ב שכל אלה הם לשם תענוג. אבל כל רחצה שאינה לשם תענוג כגון שהוא מלוכלך או מזיע מאד שהוא דינו כמו לכלוך, או שיש ממנו ריח רע שמפריע לו מאד, כל אלה אינם בכלל האיסור, ושפיר יכול לרחוץ את עצמו ואפילו בתשעה באב עצמו. נתעוררתי לכל זה מכיון שראיתי רבנים שפוסקים בענין זה מה שלדעתם הוא הוא הדין, ולענ"ד הוא שלא כדין, ואוסרים את הרחצה בתשעת הימים מכל וכל, וגם בימות הקיץ החמים והלוהטים, וסבלם של האנשים גדול מאד, ולא פעם לדעתי אי אפשר ואפילו אסור להתפלל על ידם בביהכנ"ס מחמת הריח הרע הנודף מהם מה שמסיח את דעתם של המתפללים. וק"ו אצל נשים, וכמה פעמים מצאנו בחז"ל שקבעו דינים מיוחדים לנשים 'כדי שלא תתגנה על בעלה'. ואני מבקש כמעט לזעוק, האם לזה התכוונו חז"ל שאדם יסריח תשעה ימים. האם חז"ל נתכוונו שאדם יצטער באופן שהוא בלתי נסבל לאדם עצמו ולסובבים אותו ..."</w:t>
      </w:r>
      <w:r w:rsidRPr="002B69B5">
        <w:rPr>
          <w:rFonts w:eastAsia="SimSun" w:hint="cs"/>
          <w:rtl/>
          <w:lang w:eastAsia="zh-CN"/>
        </w:rPr>
        <w:t>.</w:t>
      </w:r>
    </w:p>
    <w:p w14:paraId="0547D8D7" w14:textId="77777777" w:rsidR="003462F9" w:rsidRPr="002758F1" w:rsidRDefault="003462F9" w:rsidP="003462F9">
      <w:pPr>
        <w:numPr>
          <w:ilvl w:val="2"/>
          <w:numId w:val="6"/>
        </w:numPr>
        <w:jc w:val="both"/>
        <w:rPr>
          <w:rFonts w:eastAsia="SimSun"/>
          <w:lang w:eastAsia="zh-CN"/>
        </w:rPr>
      </w:pPr>
      <w:r>
        <w:rPr>
          <w:rFonts w:eastAsia="SimSun"/>
          <w:color w:val="000000"/>
          <w:u w:val="single"/>
          <w:rtl/>
          <w:lang w:eastAsia="zh-CN"/>
        </w:rPr>
        <w:t>הגר"י ברקוביץ</w:t>
      </w:r>
      <w:r>
        <w:rPr>
          <w:rFonts w:eastAsia="SimSun"/>
          <w:color w:val="000000"/>
          <w:rtl/>
          <w:lang w:eastAsia="zh-CN"/>
        </w:rPr>
        <w:t xml:space="preserve"> שליט"א </w:t>
      </w:r>
      <w:r>
        <w:rPr>
          <w:rFonts w:eastAsia="SimSun" w:hint="cs"/>
          <w:color w:val="000000"/>
          <w:rtl/>
          <w:lang w:eastAsia="zh-CN"/>
        </w:rPr>
        <w:t>(</w:t>
      </w:r>
      <w:r>
        <w:rPr>
          <w:rFonts w:eastAsia="SimSun" w:hint="cs"/>
          <w:rtl/>
          <w:lang w:eastAsia="zh-CN"/>
        </w:rPr>
        <w:t>שמעתי).</w:t>
      </w:r>
    </w:p>
    <w:p w14:paraId="72C506EF" w14:textId="77777777" w:rsidR="003462F9" w:rsidRDefault="003462F9" w:rsidP="003462F9">
      <w:pPr>
        <w:jc w:val="both"/>
        <w:rPr>
          <w:rFonts w:eastAsia="SimSun"/>
          <w:lang w:eastAsia="zh-CN"/>
        </w:rPr>
      </w:pPr>
    </w:p>
    <w:p w14:paraId="30565559" w14:textId="4C5487BA" w:rsidR="003462F9" w:rsidRPr="00EF0458" w:rsidRDefault="003462F9" w:rsidP="003462F9">
      <w:pPr>
        <w:numPr>
          <w:ilvl w:val="1"/>
          <w:numId w:val="6"/>
        </w:numPr>
        <w:jc w:val="both"/>
        <w:rPr>
          <w:rFonts w:eastAsia="SimSun"/>
          <w:rtl/>
          <w:lang w:eastAsia="zh-CN"/>
        </w:rPr>
      </w:pPr>
      <w:r>
        <w:rPr>
          <w:rFonts w:eastAsia="SimSun" w:hint="cs"/>
          <w:b/>
          <w:bCs/>
          <w:rtl/>
          <w:lang w:eastAsia="zh-CN"/>
        </w:rPr>
        <w:t xml:space="preserve">זיעה - </w:t>
      </w:r>
      <w:r w:rsidRPr="003462F9">
        <w:rPr>
          <w:rFonts w:eastAsia="SimSun" w:hint="cs"/>
          <w:b/>
          <w:bCs/>
          <w:rtl/>
          <w:lang w:eastAsia="zh-CN"/>
        </w:rPr>
        <w:t>מחמיר</w:t>
      </w:r>
      <w:r w:rsidRPr="00EF0458">
        <w:rPr>
          <w:rFonts w:eastAsia="SimSun" w:hint="cs"/>
          <w:rtl/>
          <w:lang w:eastAsia="zh-CN"/>
        </w:rPr>
        <w:t>.</w:t>
      </w:r>
    </w:p>
    <w:p w14:paraId="7B14F55F" w14:textId="77777777" w:rsidR="003462F9" w:rsidRPr="00706FEE" w:rsidRDefault="003462F9" w:rsidP="003462F9">
      <w:pPr>
        <w:numPr>
          <w:ilvl w:val="2"/>
          <w:numId w:val="6"/>
        </w:numPr>
        <w:jc w:val="both"/>
        <w:rPr>
          <w:rFonts w:eastAsia="SimSun"/>
          <w:lang w:eastAsia="zh-CN"/>
        </w:rPr>
      </w:pPr>
      <w:r>
        <w:rPr>
          <w:rFonts w:eastAsia="SimSun" w:hint="cs"/>
          <w:u w:val="single"/>
          <w:rtl/>
          <w:lang w:eastAsia="zh-CN"/>
        </w:rPr>
        <w:t>חזו"א</w:t>
      </w:r>
      <w:r w:rsidRPr="00706FEE">
        <w:rPr>
          <w:rFonts w:eastAsia="SimSun"/>
          <w:rtl/>
          <w:lang w:eastAsia="zh-CN"/>
        </w:rPr>
        <w:t xml:space="preserve"> (ארחות רבנו </w:t>
      </w:r>
      <w:r>
        <w:rPr>
          <w:rFonts w:eastAsia="SimSun" w:hint="cs"/>
          <w:rtl/>
          <w:lang w:eastAsia="zh-CN"/>
        </w:rPr>
        <w:t xml:space="preserve">ח"א עמ' שע"ו אות י"ז, </w:t>
      </w:r>
      <w:r w:rsidRPr="00706FEE">
        <w:rPr>
          <w:rFonts w:eastAsia="SimSun"/>
          <w:rtl/>
          <w:lang w:eastAsia="zh-CN"/>
        </w:rPr>
        <w:t xml:space="preserve">ח"ב עמ' קל"ג אות </w:t>
      </w:r>
      <w:r>
        <w:rPr>
          <w:rFonts w:eastAsia="SimSun" w:hint="cs"/>
          <w:rtl/>
          <w:lang w:eastAsia="zh-CN"/>
        </w:rPr>
        <w:t xml:space="preserve">ט"ו, דפו"ח ח"א עמ' ת"כ אות י"ז, </w:t>
      </w:r>
      <w:r>
        <w:rPr>
          <w:rFonts w:eastAsia="SimSun"/>
          <w:rtl/>
          <w:lang w:eastAsia="zh-CN"/>
        </w:rPr>
        <w:t xml:space="preserve">נחלת אליהו </w:t>
      </w:r>
      <w:r w:rsidRPr="00706FEE">
        <w:rPr>
          <w:rFonts w:eastAsia="SimSun"/>
          <w:rtl/>
          <w:lang w:eastAsia="zh-CN"/>
        </w:rPr>
        <w:t xml:space="preserve">הקדמת </w:t>
      </w:r>
      <w:r>
        <w:rPr>
          <w:rFonts w:eastAsia="SimSun" w:hint="cs"/>
          <w:rtl/>
          <w:lang w:eastAsia="zh-CN"/>
        </w:rPr>
        <w:t>הגרחק"ש</w:t>
      </w:r>
      <w:r w:rsidRPr="00706FEE">
        <w:rPr>
          <w:rFonts w:eastAsia="SimSun"/>
          <w:rtl/>
          <w:lang w:eastAsia="zh-CN"/>
        </w:rPr>
        <w:t xml:space="preserve"> שליט"א ד</w:t>
      </w:r>
      <w:r>
        <w:rPr>
          <w:rFonts w:eastAsia="SimSun" w:hint="cs"/>
          <w:rtl/>
          <w:lang w:eastAsia="zh-CN"/>
        </w:rPr>
        <w:t xml:space="preserve">"ה מהרשום, עי' </w:t>
      </w:r>
      <w:r>
        <w:rPr>
          <w:b/>
          <w:i/>
          <w:rtl/>
        </w:rPr>
        <w:t>שערי ציון ח"א עמ' קכ"</w:t>
      </w:r>
      <w:r>
        <w:rPr>
          <w:rFonts w:hint="cs"/>
          <w:b/>
          <w:i/>
          <w:rtl/>
        </w:rPr>
        <w:t>ט</w:t>
      </w:r>
      <w:r>
        <w:rPr>
          <w:b/>
          <w:i/>
          <w:rtl/>
        </w:rPr>
        <w:t xml:space="preserve"> אות </w:t>
      </w:r>
      <w:r>
        <w:rPr>
          <w:rFonts w:hint="cs"/>
          <w:b/>
          <w:i/>
          <w:rtl/>
        </w:rPr>
        <w:t>י"ד</w:t>
      </w:r>
      <w:r w:rsidRPr="00706FEE">
        <w:rPr>
          <w:rFonts w:eastAsia="SimSun"/>
          <w:rtl/>
          <w:lang w:eastAsia="zh-CN"/>
        </w:rPr>
        <w:t>) – "וכן אמר לי הגרח"ק שליט"א שמרן החזו"א זצוק"ל אסר לעשות מקלחת אף עם מים קרים בתשעת הימים אף למי שמזיע ורגיל לעשות מקלחות תמיד, ואף שהגרח"ק אמר למרן שהצדיק ר' אלי' דושניצר זצוק"ל מתיר, לא הסכים מרן להתיר</w:t>
      </w:r>
      <w:r>
        <w:rPr>
          <w:rFonts w:eastAsia="SimSun" w:hint="cs"/>
          <w:rtl/>
          <w:lang w:eastAsia="zh-CN"/>
        </w:rPr>
        <w:t>"</w:t>
      </w:r>
      <w:r w:rsidRPr="00706FEE">
        <w:rPr>
          <w:rFonts w:eastAsia="SimSun"/>
          <w:rtl/>
          <w:lang w:eastAsia="zh-CN"/>
        </w:rPr>
        <w:t>.</w:t>
      </w:r>
    </w:p>
    <w:p w14:paraId="6E1626A2" w14:textId="77777777" w:rsidR="003462F9" w:rsidRPr="00706FEE" w:rsidRDefault="003462F9" w:rsidP="003462F9">
      <w:pPr>
        <w:numPr>
          <w:ilvl w:val="2"/>
          <w:numId w:val="6"/>
        </w:numPr>
        <w:jc w:val="both"/>
        <w:rPr>
          <w:rFonts w:eastAsia="SimSun"/>
          <w:lang w:eastAsia="zh-CN"/>
        </w:rPr>
      </w:pPr>
      <w:r w:rsidRPr="00706FEE">
        <w:rPr>
          <w:rFonts w:eastAsia="SimSun"/>
          <w:u w:val="single"/>
          <w:rtl/>
          <w:lang w:eastAsia="zh-CN"/>
        </w:rPr>
        <w:t>קהלות יעקב</w:t>
      </w:r>
      <w:r w:rsidRPr="00706FEE">
        <w:rPr>
          <w:rFonts w:eastAsia="SimSun"/>
          <w:rtl/>
          <w:lang w:eastAsia="zh-CN"/>
        </w:rPr>
        <w:t xml:space="preserve"> (ארחות רבנו ח"ב עמ' קל"ג אות </w:t>
      </w:r>
      <w:r>
        <w:rPr>
          <w:rFonts w:eastAsia="SimSun" w:hint="cs"/>
          <w:rtl/>
          <w:lang w:eastAsia="zh-CN"/>
        </w:rPr>
        <w:t>ט"ו</w:t>
      </w:r>
      <w:r w:rsidRPr="00706FEE">
        <w:rPr>
          <w:rFonts w:eastAsia="SimSun"/>
          <w:rtl/>
          <w:lang w:eastAsia="zh-CN"/>
        </w:rPr>
        <w:t>) – "אמר לי מו"ר (שליט"א) זצוק"ל דאין להתיר לעשות מקלחת קרה מפני הזיעה בתשעת הימים, משום שזה לא מועיל בין כך וכך ורק לזמן קצר בלבד אולי זה מועיל, וגם זה לא נחוץ כ"כ לזיעה, רק האנשים מדמים שזה מועיל</w:t>
      </w:r>
      <w:r>
        <w:rPr>
          <w:rFonts w:eastAsia="SimSun" w:hint="cs"/>
          <w:rtl/>
          <w:lang w:eastAsia="zh-CN"/>
        </w:rPr>
        <w:t xml:space="preserve"> ...</w:t>
      </w:r>
      <w:r w:rsidRPr="00706FEE">
        <w:rPr>
          <w:rFonts w:eastAsia="SimSun"/>
          <w:rtl/>
          <w:lang w:eastAsia="zh-CN"/>
        </w:rPr>
        <w:t xml:space="preserve"> בתשל"ג אמר לי מו"ר שירחץ רק את גבו במים קרים וזה מועיל לצנן את כל גופו, ושאלתיו אם אפשר לרחוץ את כל גופו ולא בב"א אלא אבר אבר ולא השיב ע"כ אלא הזר ואמר לרחוץ את גבו וזה העיקר לקררו</w:t>
      </w:r>
      <w:r>
        <w:rPr>
          <w:rFonts w:eastAsia="SimSun" w:hint="cs"/>
          <w:rtl/>
          <w:lang w:eastAsia="zh-CN"/>
        </w:rPr>
        <w:t>".</w:t>
      </w:r>
    </w:p>
    <w:p w14:paraId="4C8CDE22" w14:textId="5B9EAA13" w:rsidR="004867C8" w:rsidRPr="004867C8" w:rsidRDefault="004867C8" w:rsidP="004867C8">
      <w:pPr>
        <w:numPr>
          <w:ilvl w:val="2"/>
          <w:numId w:val="6"/>
        </w:numPr>
        <w:jc w:val="both"/>
        <w:rPr>
          <w:rFonts w:eastAsia="SimSun"/>
          <w:lang w:eastAsia="zh-CN"/>
        </w:rPr>
      </w:pPr>
      <w:r w:rsidRPr="00CB3A6B">
        <w:rPr>
          <w:rFonts w:eastAsia="SimSun"/>
          <w:u w:val="single"/>
          <w:rtl/>
          <w:lang w:eastAsia="zh-CN"/>
        </w:rPr>
        <w:t>פאת שדך</w:t>
      </w:r>
      <w:r w:rsidRPr="00CB3A6B">
        <w:rPr>
          <w:rFonts w:eastAsia="SimSun"/>
          <w:rtl/>
          <w:lang w:eastAsia="zh-CN"/>
        </w:rPr>
        <w:t xml:space="preserve"> </w:t>
      </w:r>
      <w:r w:rsidRPr="00CB3A6B">
        <w:rPr>
          <w:rFonts w:eastAsia="SimSun" w:hint="cs"/>
          <w:rtl/>
          <w:lang w:eastAsia="zh-CN"/>
        </w:rPr>
        <w:t>(</w:t>
      </w:r>
      <w:r w:rsidRPr="00CB3A6B">
        <w:rPr>
          <w:rFonts w:eastAsia="SimSun"/>
          <w:rtl/>
          <w:lang w:eastAsia="zh-CN"/>
        </w:rPr>
        <w:t>ח"ב סי</w:t>
      </w:r>
      <w:r w:rsidRPr="00CB3A6B">
        <w:rPr>
          <w:rFonts w:eastAsia="SimSun" w:hint="cs"/>
          <w:rtl/>
          <w:lang w:eastAsia="zh-CN"/>
        </w:rPr>
        <w:t>'</w:t>
      </w:r>
      <w:r w:rsidRPr="00CB3A6B">
        <w:rPr>
          <w:rFonts w:eastAsia="SimSun"/>
          <w:rtl/>
          <w:lang w:eastAsia="zh-CN"/>
        </w:rPr>
        <w:t xml:space="preserve"> ק"כ</w:t>
      </w:r>
      <w:r w:rsidR="004E015D">
        <w:rPr>
          <w:rFonts w:eastAsia="SimSun" w:hint="cs"/>
          <w:rtl/>
          <w:lang w:eastAsia="zh-CN"/>
        </w:rPr>
        <w:t xml:space="preserve"> אות א'</w:t>
      </w:r>
      <w:r>
        <w:rPr>
          <w:rFonts w:eastAsia="SimSun" w:hint="cs"/>
          <w:rtl/>
          <w:lang w:eastAsia="zh-CN"/>
        </w:rPr>
        <w:t xml:space="preserve">, </w:t>
      </w:r>
      <w:r w:rsidRPr="00CB3A6B">
        <w:rPr>
          <w:rFonts w:eastAsia="SimSun"/>
          <w:rtl/>
          <w:lang w:eastAsia="zh-CN"/>
        </w:rPr>
        <w:t>סי</w:t>
      </w:r>
      <w:r w:rsidRPr="00CB3A6B">
        <w:rPr>
          <w:rFonts w:eastAsia="SimSun" w:hint="cs"/>
          <w:rtl/>
          <w:lang w:eastAsia="zh-CN"/>
        </w:rPr>
        <w:t>'</w:t>
      </w:r>
      <w:r>
        <w:rPr>
          <w:rFonts w:eastAsia="SimSun" w:hint="cs"/>
          <w:rtl/>
          <w:lang w:eastAsia="zh-CN"/>
        </w:rPr>
        <w:t xml:space="preserve"> ק</w:t>
      </w:r>
      <w:r w:rsidRPr="00CB3A6B">
        <w:rPr>
          <w:rFonts w:eastAsia="SimSun"/>
          <w:rtl/>
          <w:lang w:eastAsia="zh-CN"/>
        </w:rPr>
        <w:t>כ"א אות ג'</w:t>
      </w:r>
      <w:r>
        <w:rPr>
          <w:rFonts w:eastAsia="SimSun" w:hint="cs"/>
          <w:rtl/>
          <w:lang w:eastAsia="zh-CN"/>
        </w:rPr>
        <w:t xml:space="preserve"> [לשונו מובא לעיל]</w:t>
      </w:r>
      <w:r w:rsidRPr="00CB3A6B">
        <w:rPr>
          <w:rFonts w:eastAsia="SimSun" w:hint="cs"/>
          <w:rtl/>
          <w:lang w:eastAsia="zh-CN"/>
        </w:rPr>
        <w:t xml:space="preserve">) </w:t>
      </w:r>
      <w:r w:rsidRPr="00CB3A6B">
        <w:rPr>
          <w:rFonts w:eastAsia="SimSun"/>
          <w:rtl/>
          <w:lang w:eastAsia="zh-CN"/>
        </w:rPr>
        <w:t>–</w:t>
      </w:r>
      <w:r w:rsidRPr="00CB3A6B">
        <w:rPr>
          <w:rFonts w:eastAsia="SimSun" w:hint="cs"/>
          <w:rtl/>
          <w:lang w:eastAsia="zh-CN"/>
        </w:rPr>
        <w:t xml:space="preserve"> "</w:t>
      </w:r>
      <w:r w:rsidRPr="00CB3A6B">
        <w:rPr>
          <w:rFonts w:eastAsia="SimSun"/>
          <w:rtl/>
          <w:lang w:eastAsia="zh-CN"/>
        </w:rPr>
        <w:t>מה ששאלת בענין מקום שזיעה</w:t>
      </w:r>
      <w:r w:rsidRPr="00CB3A6B">
        <w:rPr>
          <w:rFonts w:eastAsia="SimSun" w:hint="cs"/>
          <w:rtl/>
          <w:lang w:eastAsia="zh-CN"/>
        </w:rPr>
        <w:t xml:space="preserve"> </w:t>
      </w:r>
      <w:r w:rsidRPr="00CB3A6B">
        <w:rPr>
          <w:rFonts w:eastAsia="SimSun"/>
          <w:rtl/>
          <w:lang w:eastAsia="zh-CN"/>
        </w:rPr>
        <w:t>מרובה אם מותר לרחוץ אף בחמין מר"ח מנ"א עד ט"ב, מנהג אשכנזים היא</w:t>
      </w:r>
      <w:r w:rsidRPr="00CB3A6B">
        <w:rPr>
          <w:rFonts w:eastAsia="SimSun" w:hint="cs"/>
          <w:rtl/>
          <w:lang w:eastAsia="zh-CN"/>
        </w:rPr>
        <w:t xml:space="preserve"> </w:t>
      </w:r>
      <w:r w:rsidRPr="00CB3A6B">
        <w:rPr>
          <w:rFonts w:eastAsia="SimSun"/>
          <w:rtl/>
          <w:lang w:eastAsia="zh-CN"/>
        </w:rPr>
        <w:t>שלא לרחוץ אף בצונן מר"ח מנ"א עד ט"ב. וכתב בספר בן איש חי שאף</w:t>
      </w:r>
      <w:r w:rsidRPr="00CB3A6B">
        <w:rPr>
          <w:rFonts w:eastAsia="SimSun" w:hint="cs"/>
          <w:rtl/>
          <w:lang w:eastAsia="zh-CN"/>
        </w:rPr>
        <w:t xml:space="preserve"> </w:t>
      </w:r>
      <w:r w:rsidRPr="00CB3A6B">
        <w:rPr>
          <w:rFonts w:eastAsia="SimSun"/>
          <w:rtl/>
          <w:lang w:eastAsia="zh-CN"/>
        </w:rPr>
        <w:t>בבגדד נוהגין כן. ומעיקרא הנהיגו זה בארצות הצפוניות, אבל באקלים שלנ</w:t>
      </w:r>
      <w:r w:rsidRPr="004867C8">
        <w:rPr>
          <w:rFonts w:eastAsia="SimSun"/>
          <w:rtl/>
          <w:lang w:eastAsia="zh-CN"/>
        </w:rPr>
        <w:t>ו</w:t>
      </w:r>
      <w:r w:rsidRPr="004867C8">
        <w:rPr>
          <w:rFonts w:eastAsia="SimSun" w:hint="cs"/>
          <w:rtl/>
          <w:lang w:eastAsia="zh-CN"/>
        </w:rPr>
        <w:t xml:space="preserve"> </w:t>
      </w:r>
      <w:r w:rsidRPr="004867C8">
        <w:rPr>
          <w:rFonts w:eastAsia="SimSun"/>
          <w:rtl/>
          <w:lang w:eastAsia="zh-CN"/>
        </w:rPr>
        <w:t xml:space="preserve">הרבה בני אדם קשה להם </w:t>
      </w:r>
      <w:r w:rsidRPr="004867C8">
        <w:rPr>
          <w:rFonts w:eastAsia="SimSun" w:hint="cs"/>
          <w:rtl/>
          <w:lang w:eastAsia="zh-CN"/>
        </w:rPr>
        <w:t>(</w:t>
      </w:r>
      <w:r w:rsidRPr="004867C8">
        <w:rPr>
          <w:rFonts w:eastAsia="SimSun"/>
          <w:rtl/>
          <w:lang w:eastAsia="zh-CN"/>
        </w:rPr>
        <w:t>ואין לומר זאת על מנהג בגדד</w:t>
      </w:r>
      <w:r w:rsidRPr="004867C8">
        <w:rPr>
          <w:rFonts w:eastAsia="SimSun" w:hint="cs"/>
          <w:rtl/>
          <w:lang w:eastAsia="zh-CN"/>
        </w:rPr>
        <w:t>).</w:t>
      </w:r>
      <w:r w:rsidRPr="004867C8">
        <w:rPr>
          <w:rFonts w:eastAsia="SimSun"/>
          <w:rtl/>
          <w:lang w:eastAsia="zh-CN"/>
        </w:rPr>
        <w:t xml:space="preserve"> וממו"ר הגה"צ</w:t>
      </w:r>
      <w:r w:rsidRPr="004867C8">
        <w:rPr>
          <w:rFonts w:eastAsia="SimSun" w:hint="cs"/>
          <w:rtl/>
          <w:lang w:eastAsia="zh-CN"/>
        </w:rPr>
        <w:t xml:space="preserve"> </w:t>
      </w:r>
      <w:r w:rsidRPr="004867C8">
        <w:rPr>
          <w:rFonts w:eastAsia="SimSun"/>
          <w:rtl/>
          <w:lang w:eastAsia="zh-CN"/>
        </w:rPr>
        <w:t>ר' אליהו הכהן דושניצר זצ"ל שמעתי כמה פעמים, ל</w:t>
      </w:r>
      <w:r w:rsidRPr="00CB3A6B">
        <w:rPr>
          <w:rFonts w:eastAsia="SimSun"/>
          <w:rtl/>
          <w:lang w:eastAsia="zh-CN"/>
        </w:rPr>
        <w:t>רחוץ רק מפני הזיעה</w:t>
      </w:r>
      <w:r w:rsidRPr="00CB3A6B">
        <w:rPr>
          <w:rFonts w:eastAsia="SimSun" w:hint="cs"/>
          <w:rtl/>
          <w:lang w:eastAsia="zh-CN"/>
        </w:rPr>
        <w:t xml:space="preserve"> </w:t>
      </w:r>
      <w:r w:rsidRPr="00CB3A6B">
        <w:rPr>
          <w:rFonts w:eastAsia="SimSun"/>
          <w:rtl/>
          <w:lang w:eastAsia="zh-CN"/>
        </w:rPr>
        <w:t>הוה כמו מלוכלך בטיט ובצואה, ושמעתי כי בעל חזו"א לא הסכים לסברא</w:t>
      </w:r>
      <w:r w:rsidRPr="00CB3A6B">
        <w:rPr>
          <w:rFonts w:eastAsia="SimSun" w:hint="cs"/>
          <w:rtl/>
          <w:lang w:eastAsia="zh-CN"/>
        </w:rPr>
        <w:t xml:space="preserve"> </w:t>
      </w:r>
      <w:r w:rsidRPr="00CB3A6B">
        <w:rPr>
          <w:rFonts w:eastAsia="SimSun"/>
          <w:rtl/>
          <w:lang w:eastAsia="zh-CN"/>
        </w:rPr>
        <w:t>זו, ולענ"ד גם כן קשה לומר כן כי עיקר הצער מניעת הרחיצה היא מפני</w:t>
      </w:r>
      <w:r w:rsidRPr="00CB3A6B">
        <w:rPr>
          <w:rFonts w:eastAsia="SimSun" w:hint="cs"/>
          <w:rtl/>
          <w:lang w:eastAsia="zh-CN"/>
        </w:rPr>
        <w:t xml:space="preserve"> </w:t>
      </w:r>
      <w:r w:rsidRPr="00CB3A6B">
        <w:rPr>
          <w:rFonts w:eastAsia="SimSun"/>
          <w:rtl/>
          <w:lang w:eastAsia="zh-CN"/>
        </w:rPr>
        <w:t>הזיעה. ומי שעלול לבוא לידי מכות בעורו מחמת מניעת הרחיצה נלע"ד</w:t>
      </w:r>
      <w:r w:rsidRPr="00CB3A6B">
        <w:rPr>
          <w:rFonts w:eastAsia="SimSun" w:hint="cs"/>
          <w:rtl/>
          <w:lang w:eastAsia="zh-CN"/>
        </w:rPr>
        <w:t xml:space="preserve"> </w:t>
      </w:r>
      <w:r w:rsidRPr="00CB3A6B">
        <w:rPr>
          <w:rFonts w:eastAsia="SimSun"/>
          <w:rtl/>
          <w:lang w:eastAsia="zh-CN"/>
        </w:rPr>
        <w:t>להקל כה"ג. אבל היכי דאפשר בלא סבון עדיף. גם מי שפרנסתו בין בני</w:t>
      </w:r>
      <w:r w:rsidRPr="00CB3A6B">
        <w:rPr>
          <w:rFonts w:eastAsia="SimSun" w:hint="cs"/>
          <w:rtl/>
          <w:lang w:eastAsia="zh-CN"/>
        </w:rPr>
        <w:t xml:space="preserve"> </w:t>
      </w:r>
      <w:r w:rsidRPr="00CB3A6B">
        <w:rPr>
          <w:rFonts w:eastAsia="SimSun"/>
          <w:rtl/>
          <w:lang w:eastAsia="zh-CN"/>
        </w:rPr>
        <w:t>אדם ומתבייש כשריחו קשה, קרוב בעיני להקל ברחיצה במים בלא סבון</w:t>
      </w:r>
      <w:r>
        <w:rPr>
          <w:rFonts w:eastAsia="SimSun" w:hint="cs"/>
          <w:rtl/>
          <w:lang w:eastAsia="zh-CN"/>
        </w:rPr>
        <w:t>"</w:t>
      </w:r>
      <w:r w:rsidRPr="00CB3A6B">
        <w:rPr>
          <w:rFonts w:eastAsia="SimSun"/>
          <w:rtl/>
          <w:lang w:eastAsia="zh-CN"/>
        </w:rPr>
        <w:t>.</w:t>
      </w:r>
    </w:p>
    <w:p w14:paraId="62D50F0F" w14:textId="41EA174E" w:rsidR="003462F9" w:rsidRPr="002B69B5" w:rsidRDefault="003462F9" w:rsidP="003462F9">
      <w:pPr>
        <w:numPr>
          <w:ilvl w:val="2"/>
          <w:numId w:val="6"/>
        </w:numPr>
        <w:jc w:val="both"/>
        <w:rPr>
          <w:rFonts w:eastAsia="SimSun"/>
          <w:lang w:eastAsia="zh-CN"/>
        </w:rPr>
      </w:pPr>
      <w:r w:rsidRPr="002B69B5">
        <w:rPr>
          <w:rFonts w:eastAsia="SimSun" w:hint="cs"/>
          <w:u w:val="single"/>
          <w:rtl/>
          <w:lang w:eastAsia="zh-CN"/>
        </w:rPr>
        <w:t>דברי יציב</w:t>
      </w:r>
      <w:r w:rsidRPr="002B69B5">
        <w:rPr>
          <w:rFonts w:eastAsia="SimSun" w:hint="cs"/>
          <w:rtl/>
          <w:lang w:eastAsia="zh-CN"/>
        </w:rPr>
        <w:t xml:space="preserve"> (</w:t>
      </w:r>
      <w:r>
        <w:rPr>
          <w:rFonts w:eastAsia="SimSun" w:hint="cs"/>
          <w:rtl/>
          <w:lang w:eastAsia="zh-CN"/>
        </w:rPr>
        <w:t>או"ח</w:t>
      </w:r>
      <w:r w:rsidRPr="002B69B5">
        <w:rPr>
          <w:rFonts w:eastAsia="SimSun" w:hint="cs"/>
          <w:rtl/>
          <w:lang w:eastAsia="zh-CN"/>
        </w:rPr>
        <w:t xml:space="preserve"> סי' רל"ז אות ד') </w:t>
      </w:r>
      <w:r w:rsidRPr="002B69B5">
        <w:rPr>
          <w:rFonts w:eastAsia="SimSun"/>
          <w:rtl/>
          <w:lang w:eastAsia="zh-CN"/>
        </w:rPr>
        <w:t>–</w:t>
      </w:r>
      <w:r w:rsidRPr="002B69B5">
        <w:rPr>
          <w:rFonts w:eastAsia="SimSun" w:hint="cs"/>
          <w:rtl/>
          <w:lang w:eastAsia="zh-CN"/>
        </w:rPr>
        <w:t xml:space="preserve"> "</w:t>
      </w:r>
      <w:r w:rsidRPr="002B69B5">
        <w:rPr>
          <w:rFonts w:eastAsia="SimSun"/>
          <w:rtl/>
          <w:lang w:eastAsia="zh-CN"/>
        </w:rPr>
        <w:t>והנה יש שרוצים להתיר הרחיצה מחמת שמזיעים, ולגבי יוה"כ בט"ז סי' תרי"ג סק"א כתב דרחיצה להעביר את הזיעה אסור כמ"ש סי' שאח"ז גבי סיכה שאסור כדי להעביר הזוהמא וה"ה ברחיצה, ובמג"א שם בסי' תרי"ד סק"א כתב צ"ע מ"ש מרחיצה דשרי להעביר הזוהמא וכו' עיין שם, וסומכים בזה על דעת המג"א להתיר רחיצה כשמזיע. אך משם אין ראיה כי המג"א איירי בזוהמא והיינו שמזוהם מאד ולא בסתם זיעה, ואמנם מי שמזיע כל כך עד שהוא מזוהם או שמזיע בזיעה שאינה חולפת, וכהך דבכתובות ע"ה ע"א גבי מומין עיין שם, אה"נ דמותר לו לרחוץ. ואפשר לפרש כן גם במ"ש במטה אפרים סי' תרי"ג סעיף ב' להתיר במזיע הרבה עיין שם, דהיינו שמזיע הרבה עד שנעשה מזוהם ודו"ק</w:t>
      </w:r>
      <w:r w:rsidRPr="002B69B5">
        <w:rPr>
          <w:rFonts w:eastAsia="SimSun" w:hint="cs"/>
          <w:rtl/>
          <w:lang w:eastAsia="zh-CN"/>
        </w:rPr>
        <w:t>".</w:t>
      </w:r>
    </w:p>
    <w:p w14:paraId="22AF962E" w14:textId="66E743F2" w:rsidR="003462F9" w:rsidRDefault="003462F9" w:rsidP="003462F9">
      <w:pPr>
        <w:numPr>
          <w:ilvl w:val="2"/>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w:t>
      </w:r>
      <w:r>
        <w:rPr>
          <w:rFonts w:eastAsia="SimSun" w:hint="cs"/>
          <w:rtl/>
          <w:lang w:eastAsia="zh-CN"/>
        </w:rPr>
        <w:t>למה בין המצרים פרק י"ד סעי' י"ח</w:t>
      </w:r>
      <w:r w:rsidRPr="00EF0458">
        <w:rPr>
          <w:rFonts w:eastAsia="SimSun" w:hint="cs"/>
          <w:rtl/>
          <w:lang w:eastAsia="zh-CN"/>
        </w:rPr>
        <w:t xml:space="preserve">) </w:t>
      </w:r>
      <w:r w:rsidRPr="00EF0458">
        <w:rPr>
          <w:rFonts w:eastAsia="SimSun" w:hint="cs"/>
          <w:b/>
          <w:bCs/>
          <w:i/>
          <w:iCs/>
          <w:rtl/>
          <w:lang w:eastAsia="zh-CN"/>
        </w:rPr>
        <w:t xml:space="preserve">– </w:t>
      </w:r>
      <w:r w:rsidRPr="00EF0458">
        <w:rPr>
          <w:rFonts w:eastAsia="SimSun" w:hint="cs"/>
          <w:rtl/>
          <w:lang w:eastAsia="zh-CN"/>
        </w:rPr>
        <w:t>"אף מי שההמנ</w:t>
      </w:r>
      <w:r>
        <w:rPr>
          <w:rFonts w:eastAsia="SimSun" w:hint="cs"/>
          <w:rtl/>
          <w:lang w:eastAsia="zh-CN"/>
        </w:rPr>
        <w:t>ע</w:t>
      </w:r>
      <w:r w:rsidRPr="00EF0458">
        <w:rPr>
          <w:rFonts w:eastAsia="SimSun" w:hint="cs"/>
          <w:rtl/>
          <w:lang w:eastAsia="zh-CN"/>
        </w:rPr>
        <w:t>ות מרחיצה גורמת לו צער, אין לו להקל משום כך כלל ברחיצה בתשעת הימים".</w:t>
      </w:r>
    </w:p>
    <w:p w14:paraId="51268576" w14:textId="38C12DD3" w:rsidR="00877B62" w:rsidRPr="00877B62" w:rsidRDefault="00877B62" w:rsidP="00877B62">
      <w:pPr>
        <w:ind w:left="397"/>
        <w:jc w:val="both"/>
        <w:rPr>
          <w:rFonts w:eastAsia="SimSun"/>
          <w:lang w:eastAsia="zh-CN"/>
        </w:rPr>
      </w:pPr>
      <w:r w:rsidRPr="00877B62">
        <w:rPr>
          <w:rFonts w:eastAsia="SimSun" w:hint="cs"/>
          <w:rtl/>
          <w:lang w:eastAsia="zh-CN"/>
        </w:rPr>
        <w:t xml:space="preserve">עי' </w:t>
      </w:r>
      <w:r w:rsidRPr="00EF0458">
        <w:rPr>
          <w:rFonts w:eastAsia="SimSun" w:hint="cs"/>
          <w:u w:val="single"/>
          <w:rtl/>
          <w:lang w:eastAsia="zh-CN"/>
        </w:rPr>
        <w:t>הגרשז"א</w:t>
      </w:r>
      <w:r w:rsidRPr="00EF0458">
        <w:rPr>
          <w:rFonts w:eastAsia="SimSun" w:hint="cs"/>
          <w:rtl/>
          <w:lang w:eastAsia="zh-CN"/>
        </w:rPr>
        <w:t xml:space="preserve"> זצ"ל (</w:t>
      </w:r>
      <w:r>
        <w:rPr>
          <w:rFonts w:eastAsia="SimSun"/>
          <w:rtl/>
          <w:lang w:eastAsia="zh-CN"/>
        </w:rPr>
        <w:t>אליבא דהלכתא גליון צ"ז עמ' נ"ג טור ב') – "</w:t>
      </w:r>
      <w:r w:rsidRPr="00877B62">
        <w:rPr>
          <w:rFonts w:eastAsia="SimSun"/>
          <w:rtl/>
          <w:lang w:eastAsia="zh-CN"/>
        </w:rPr>
        <w:t>דבירושלים לא חשיב מזיע</w:t>
      </w:r>
      <w:r>
        <w:rPr>
          <w:rFonts w:eastAsia="SimSun" w:hint="cs"/>
          <w:rtl/>
          <w:lang w:eastAsia="zh-CN"/>
        </w:rPr>
        <w:t xml:space="preserve"> </w:t>
      </w:r>
      <w:r w:rsidRPr="00877B62">
        <w:rPr>
          <w:rFonts w:eastAsia="SimSun"/>
          <w:rtl/>
          <w:lang w:eastAsia="zh-CN"/>
        </w:rPr>
        <w:t>הרבה להתיר להתרחץ בתשעת הימים, ובבני ברק איני יודע, אולם אם זה</w:t>
      </w:r>
      <w:r>
        <w:rPr>
          <w:rFonts w:eastAsia="SimSun" w:hint="cs"/>
          <w:rtl/>
          <w:lang w:eastAsia="zh-CN"/>
        </w:rPr>
        <w:t xml:space="preserve"> </w:t>
      </w:r>
      <w:r w:rsidRPr="00877B62">
        <w:rPr>
          <w:rFonts w:eastAsia="SimSun"/>
          <w:rtl/>
          <w:lang w:eastAsia="zh-CN"/>
        </w:rPr>
        <w:t>נכון שזה חם מאוד ומזיעים הרבה ואי אפשר לסבול את זה מותר להתרחץ,</w:t>
      </w:r>
      <w:r>
        <w:rPr>
          <w:rFonts w:eastAsia="SimSun" w:hint="cs"/>
          <w:rtl/>
          <w:lang w:eastAsia="zh-CN"/>
        </w:rPr>
        <w:t xml:space="preserve"> </w:t>
      </w:r>
      <w:r w:rsidRPr="00877B62">
        <w:rPr>
          <w:rFonts w:eastAsia="SimSun"/>
          <w:rtl/>
          <w:lang w:eastAsia="zh-CN"/>
        </w:rPr>
        <w:t>דהרחיצה אינה לתענוג</w:t>
      </w:r>
      <w:r>
        <w:rPr>
          <w:rFonts w:eastAsia="SimSun" w:hint="cs"/>
          <w:rtl/>
          <w:lang w:eastAsia="zh-CN"/>
        </w:rPr>
        <w:t>".</w:t>
      </w:r>
    </w:p>
    <w:p w14:paraId="4521337C" w14:textId="77777777" w:rsidR="003462F9" w:rsidRPr="00610465" w:rsidRDefault="003462F9" w:rsidP="003462F9">
      <w:pPr>
        <w:numPr>
          <w:ilvl w:val="3"/>
          <w:numId w:val="6"/>
        </w:numPr>
        <w:jc w:val="both"/>
        <w:rPr>
          <w:rFonts w:eastAsia="SimSun"/>
          <w:rtl/>
          <w:lang w:eastAsia="zh-CN"/>
        </w:rPr>
      </w:pPr>
      <w:r w:rsidRPr="002A71FB">
        <w:rPr>
          <w:rFonts w:eastAsia="SimSun" w:hint="cs"/>
          <w:b/>
          <w:bCs/>
          <w:rtl/>
          <w:lang w:eastAsia="zh-CN"/>
        </w:rPr>
        <w:t>אמנם</w:t>
      </w:r>
      <w:r w:rsidRPr="00EF0458">
        <w:rPr>
          <w:rFonts w:eastAsia="SimSun" w:hint="cs"/>
          <w:rtl/>
          <w:lang w:eastAsia="zh-CN"/>
        </w:rPr>
        <w:t xml:space="preserve"> עי' </w:t>
      </w:r>
      <w:r w:rsidRPr="00EF0458">
        <w:rPr>
          <w:rFonts w:eastAsia="SimSun" w:hint="cs"/>
          <w:u w:val="single"/>
          <w:rtl/>
          <w:lang w:eastAsia="zh-CN"/>
        </w:rPr>
        <w:t>הגרשז"א</w:t>
      </w:r>
      <w:r w:rsidRPr="00EF0458">
        <w:rPr>
          <w:rFonts w:eastAsia="SimSun" w:hint="cs"/>
          <w:rtl/>
          <w:lang w:eastAsia="zh-CN"/>
        </w:rPr>
        <w:t xml:space="preserve"> זצ"ל (שלמי מועד עמ' תפ"ב</w:t>
      </w:r>
      <w:r>
        <w:rPr>
          <w:rFonts w:eastAsia="SimSun" w:hint="cs"/>
          <w:rtl/>
          <w:lang w:eastAsia="zh-CN"/>
        </w:rPr>
        <w:t xml:space="preserve">, </w:t>
      </w:r>
      <w:r>
        <w:rPr>
          <w:rFonts w:eastAsia="SimSun"/>
          <w:rtl/>
          <w:lang w:eastAsia="zh-CN"/>
        </w:rPr>
        <w:t>מעדני שלמה</w:t>
      </w:r>
      <w:r>
        <w:rPr>
          <w:rFonts w:eastAsia="SimSun" w:hint="cs"/>
          <w:rtl/>
          <w:lang w:eastAsia="zh-CN"/>
        </w:rPr>
        <w:t xml:space="preserve"> עמ' נ"ה) </w:t>
      </w:r>
      <w:r>
        <w:rPr>
          <w:rFonts w:eastAsia="SimSun"/>
          <w:rtl/>
          <w:lang w:eastAsia="zh-CN"/>
        </w:rPr>
        <w:t>–</w:t>
      </w:r>
      <w:r>
        <w:rPr>
          <w:rFonts w:eastAsia="SimSun" w:hint="cs"/>
          <w:rtl/>
          <w:lang w:eastAsia="zh-CN"/>
        </w:rPr>
        <w:t xml:space="preserve"> "</w:t>
      </w:r>
      <w:r w:rsidRPr="00BE59ED">
        <w:rPr>
          <w:rFonts w:eastAsia="SimSun"/>
          <w:rtl/>
          <w:lang w:eastAsia="zh-CN"/>
        </w:rPr>
        <w:t>א</w:t>
      </w:r>
      <w:r>
        <w:rPr>
          <w:rFonts w:eastAsia="SimSun" w:hint="cs"/>
          <w:rtl/>
          <w:lang w:eastAsia="zh-CN"/>
        </w:rPr>
        <w:t>מ</w:t>
      </w:r>
      <w:r w:rsidRPr="00BE59ED">
        <w:rPr>
          <w:rFonts w:eastAsia="SimSun"/>
          <w:rtl/>
          <w:lang w:eastAsia="zh-CN"/>
        </w:rPr>
        <w:t>ר מ</w:t>
      </w:r>
      <w:r>
        <w:rPr>
          <w:rFonts w:eastAsia="SimSun" w:hint="cs"/>
          <w:rtl/>
          <w:lang w:eastAsia="zh-CN"/>
        </w:rPr>
        <w:t>רן</w:t>
      </w:r>
      <w:r w:rsidRPr="00BE59ED">
        <w:rPr>
          <w:rFonts w:eastAsia="SimSun"/>
          <w:rtl/>
          <w:lang w:eastAsia="zh-CN"/>
        </w:rPr>
        <w:t xml:space="preserve"> שנ</w:t>
      </w:r>
      <w:r>
        <w:rPr>
          <w:rFonts w:eastAsia="SimSun" w:hint="cs"/>
          <w:rtl/>
          <w:lang w:eastAsia="zh-CN"/>
        </w:rPr>
        <w:t>והגים</w:t>
      </w:r>
      <w:r w:rsidRPr="00BE59ED">
        <w:rPr>
          <w:rFonts w:eastAsia="SimSun"/>
          <w:rtl/>
          <w:lang w:eastAsia="zh-CN"/>
        </w:rPr>
        <w:t xml:space="preserve"> שלא להתרחץ אפילו אם </w:t>
      </w:r>
      <w:r>
        <w:rPr>
          <w:rFonts w:eastAsia="SimSun" w:hint="cs"/>
          <w:rtl/>
          <w:lang w:eastAsia="zh-CN"/>
        </w:rPr>
        <w:t>ה</w:t>
      </w:r>
      <w:r w:rsidRPr="00BE59ED">
        <w:rPr>
          <w:rFonts w:eastAsia="SimSun"/>
          <w:rtl/>
          <w:lang w:eastAsia="zh-CN"/>
        </w:rPr>
        <w:t>זיע ק</w:t>
      </w:r>
      <w:r>
        <w:rPr>
          <w:rFonts w:eastAsia="SimSun" w:hint="cs"/>
          <w:rtl/>
          <w:lang w:eastAsia="zh-CN"/>
        </w:rPr>
        <w:t>צת</w:t>
      </w:r>
      <w:r w:rsidRPr="00BE59ED">
        <w:rPr>
          <w:rFonts w:eastAsia="SimSun"/>
          <w:rtl/>
          <w:lang w:eastAsia="zh-CN"/>
        </w:rPr>
        <w:t xml:space="preserve"> </w:t>
      </w:r>
      <w:r>
        <w:rPr>
          <w:rFonts w:eastAsia="SimSun" w:hint="cs"/>
          <w:rtl/>
          <w:lang w:eastAsia="zh-CN"/>
        </w:rPr>
        <w:t>ת</w:t>
      </w:r>
      <w:r>
        <w:rPr>
          <w:rFonts w:eastAsia="SimSun"/>
          <w:rtl/>
          <w:lang w:eastAsia="zh-CN"/>
        </w:rPr>
        <w:t>ו</w:t>
      </w:r>
      <w:r w:rsidRPr="00BE59ED">
        <w:rPr>
          <w:rFonts w:eastAsia="SimSun"/>
          <w:rtl/>
          <w:lang w:eastAsia="zh-CN"/>
        </w:rPr>
        <w:t>ך תשעת הי</w:t>
      </w:r>
      <w:r>
        <w:rPr>
          <w:rFonts w:eastAsia="SimSun" w:hint="cs"/>
          <w:rtl/>
          <w:lang w:eastAsia="zh-CN"/>
        </w:rPr>
        <w:t>מים.</w:t>
      </w:r>
      <w:r w:rsidRPr="00BE59ED">
        <w:rPr>
          <w:rFonts w:eastAsia="SimSun"/>
          <w:rtl/>
          <w:lang w:eastAsia="zh-CN"/>
        </w:rPr>
        <w:t xml:space="preserve"> אולם אם הזיע הרבה באופן שיש עליו זיעה ממש</w:t>
      </w:r>
      <w:r>
        <w:rPr>
          <w:rFonts w:eastAsia="SimSun" w:hint="cs"/>
          <w:rtl/>
          <w:lang w:eastAsia="zh-CN"/>
        </w:rPr>
        <w:t>,</w:t>
      </w:r>
      <w:r>
        <w:rPr>
          <w:rFonts w:eastAsia="SimSun"/>
          <w:rtl/>
          <w:lang w:eastAsia="zh-CN"/>
        </w:rPr>
        <w:t xml:space="preserve"> שמצטער מ</w:t>
      </w:r>
      <w:r w:rsidRPr="00BE59ED">
        <w:rPr>
          <w:rFonts w:eastAsia="SimSun"/>
          <w:rtl/>
          <w:lang w:eastAsia="zh-CN"/>
        </w:rPr>
        <w:t>ר</w:t>
      </w:r>
      <w:r>
        <w:rPr>
          <w:rFonts w:eastAsia="SimSun" w:hint="cs"/>
          <w:rtl/>
          <w:lang w:eastAsia="zh-CN"/>
        </w:rPr>
        <w:t>י</w:t>
      </w:r>
      <w:r w:rsidRPr="00BE59ED">
        <w:rPr>
          <w:rFonts w:eastAsia="SimSun"/>
          <w:rtl/>
          <w:lang w:eastAsia="zh-CN"/>
        </w:rPr>
        <w:t>ח רע וכדו'</w:t>
      </w:r>
      <w:r>
        <w:rPr>
          <w:rFonts w:eastAsia="SimSun" w:hint="cs"/>
          <w:rtl/>
          <w:lang w:eastAsia="zh-CN"/>
        </w:rPr>
        <w:t>,</w:t>
      </w:r>
      <w:r w:rsidRPr="00BE59ED">
        <w:rPr>
          <w:rFonts w:eastAsia="SimSun"/>
          <w:rtl/>
          <w:lang w:eastAsia="zh-CN"/>
        </w:rPr>
        <w:t xml:space="preserve"> רשאי ל</w:t>
      </w:r>
      <w:r>
        <w:rPr>
          <w:rFonts w:eastAsia="SimSun" w:hint="cs"/>
          <w:rtl/>
          <w:lang w:eastAsia="zh-CN"/>
        </w:rPr>
        <w:t>ה</w:t>
      </w:r>
      <w:r w:rsidRPr="00BE59ED">
        <w:rPr>
          <w:rFonts w:eastAsia="SimSun"/>
          <w:rtl/>
          <w:lang w:eastAsia="zh-CN"/>
        </w:rPr>
        <w:t>תר</w:t>
      </w:r>
      <w:r>
        <w:rPr>
          <w:rFonts w:eastAsia="SimSun" w:hint="cs"/>
          <w:rtl/>
          <w:lang w:eastAsia="zh-CN"/>
        </w:rPr>
        <w:t>ח</w:t>
      </w:r>
      <w:r w:rsidRPr="00BE59ED">
        <w:rPr>
          <w:rFonts w:eastAsia="SimSun"/>
          <w:rtl/>
          <w:lang w:eastAsia="zh-CN"/>
        </w:rPr>
        <w:t>ץ</w:t>
      </w:r>
      <w:r>
        <w:rPr>
          <w:rFonts w:eastAsia="SimSun" w:hint="cs"/>
          <w:rtl/>
          <w:lang w:eastAsia="zh-CN"/>
        </w:rPr>
        <w:t>,</w:t>
      </w:r>
      <w:r w:rsidRPr="00BE59ED">
        <w:rPr>
          <w:rFonts w:eastAsia="SimSun"/>
          <w:rtl/>
          <w:lang w:eastAsia="zh-CN"/>
        </w:rPr>
        <w:t xml:space="preserve"> וכן נהגו תמיד להקל בזה בבני ברק. ומכל מקום, היינו בלי סבון, אלא א"כ אינו מצליח להסיר את הזיעה או הריח רע ללא סבון או שיש סיבה רפואית שצריך סבון דאז שרי אף בסבון. אבל לעולם עדיף ללא סבון, שהרי אנו נוהגים להחמיר אפילו בער"ש חזון להתרחץ ללא סבון, וכל שכן שעדיף להחמיר בזה בשאר תשעת הימים</w:t>
      </w:r>
      <w:r>
        <w:rPr>
          <w:rFonts w:eastAsia="SimSun" w:hint="cs"/>
          <w:rtl/>
          <w:lang w:eastAsia="zh-CN"/>
        </w:rPr>
        <w:t xml:space="preserve">. </w:t>
      </w:r>
      <w:r w:rsidRPr="00BE59ED">
        <w:rPr>
          <w:rFonts w:eastAsia="SimSun"/>
          <w:rtl/>
          <w:lang w:eastAsia="zh-CN"/>
        </w:rPr>
        <w:t xml:space="preserve">ושאלתיו, אם הא דרשאי להקל בריבוי זיעה, הוא רק אבר אבר או אפילו כל גופו. ואמר שאם כל הגוף מלא זיעה, רשאי לרחוץ במים קרים בכל גופו. וטעם הדבר דהקילו במקומות שמצוי בהם זיעה, אף דבודאי ציך להצטער בתקופה זו, משום דהוי צער גדול דמחמת החום הבגדים ממש נדבקים לאדם מרוב זיעה אם לא יתרחץ היטב, ואדם צריך להצטער קצת בתקופה זו, אבל </w:t>
      </w:r>
      <w:r>
        <w:rPr>
          <w:rFonts w:eastAsia="SimSun"/>
          <w:rtl/>
          <w:lang w:eastAsia="zh-CN"/>
        </w:rPr>
        <w:t>אינו חייב להצטער הרבה עד כדי כך</w:t>
      </w:r>
      <w:r>
        <w:rPr>
          <w:rFonts w:eastAsia="SimSun" w:hint="cs"/>
          <w:rtl/>
          <w:lang w:eastAsia="zh-CN"/>
        </w:rPr>
        <w:t xml:space="preserve">. </w:t>
      </w:r>
      <w:r w:rsidRPr="00610465">
        <w:rPr>
          <w:rFonts w:eastAsia="SimSun"/>
          <w:rtl/>
          <w:lang w:eastAsia="zh-CN"/>
        </w:rPr>
        <w:t>שאלתי למ</w:t>
      </w:r>
      <w:r>
        <w:rPr>
          <w:rFonts w:eastAsia="SimSun" w:hint="cs"/>
          <w:rtl/>
          <w:lang w:eastAsia="zh-CN"/>
        </w:rPr>
        <w:t>ר</w:t>
      </w:r>
      <w:r w:rsidRPr="00610465">
        <w:rPr>
          <w:rFonts w:eastAsia="SimSun"/>
          <w:rtl/>
          <w:lang w:eastAsia="zh-CN"/>
        </w:rPr>
        <w:t>ן</w:t>
      </w:r>
      <w:r>
        <w:rPr>
          <w:rFonts w:eastAsia="SimSun" w:hint="cs"/>
          <w:rtl/>
          <w:lang w:eastAsia="zh-CN"/>
        </w:rPr>
        <w:t>,</w:t>
      </w:r>
      <w:r>
        <w:rPr>
          <w:rFonts w:eastAsia="SimSun"/>
          <w:rtl/>
          <w:lang w:eastAsia="zh-CN"/>
        </w:rPr>
        <w:t xml:space="preserve"> דלכאו</w:t>
      </w:r>
      <w:r>
        <w:rPr>
          <w:rFonts w:eastAsia="SimSun" w:hint="cs"/>
          <w:rtl/>
          <w:lang w:eastAsia="zh-CN"/>
        </w:rPr>
        <w:t>ר</w:t>
      </w:r>
      <w:r w:rsidRPr="00610465">
        <w:rPr>
          <w:rFonts w:eastAsia="SimSun"/>
          <w:rtl/>
          <w:lang w:eastAsia="zh-CN"/>
        </w:rPr>
        <w:t>ה אנשי חו"ל ה</w:t>
      </w:r>
      <w:r>
        <w:rPr>
          <w:rFonts w:eastAsia="SimSun" w:hint="cs"/>
          <w:rtl/>
          <w:lang w:eastAsia="zh-CN"/>
        </w:rPr>
        <w:t>ד</w:t>
      </w:r>
      <w:r w:rsidRPr="00610465">
        <w:rPr>
          <w:rFonts w:eastAsia="SimSun"/>
          <w:rtl/>
          <w:lang w:eastAsia="zh-CN"/>
        </w:rPr>
        <w:t>ר</w:t>
      </w:r>
      <w:r>
        <w:rPr>
          <w:rFonts w:eastAsia="SimSun" w:hint="cs"/>
          <w:rtl/>
          <w:lang w:eastAsia="zh-CN"/>
        </w:rPr>
        <w:t>ים</w:t>
      </w:r>
      <w:r w:rsidRPr="00610465">
        <w:rPr>
          <w:rFonts w:eastAsia="SimSun"/>
          <w:rtl/>
          <w:lang w:eastAsia="zh-CN"/>
        </w:rPr>
        <w:t xml:space="preserve"> באר"י </w:t>
      </w:r>
      <w:r>
        <w:rPr>
          <w:rFonts w:eastAsia="SimSun" w:hint="cs"/>
          <w:rtl/>
          <w:lang w:eastAsia="zh-CN"/>
        </w:rPr>
        <w:t>[</w:t>
      </w:r>
      <w:r w:rsidRPr="00610465">
        <w:rPr>
          <w:rFonts w:eastAsia="SimSun"/>
          <w:rtl/>
          <w:lang w:eastAsia="zh-CN"/>
        </w:rPr>
        <w:t>כג</w:t>
      </w:r>
      <w:r>
        <w:rPr>
          <w:rFonts w:eastAsia="SimSun" w:hint="cs"/>
          <w:rtl/>
          <w:lang w:eastAsia="zh-CN"/>
        </w:rPr>
        <w:t>ון</w:t>
      </w:r>
      <w:r w:rsidRPr="00610465">
        <w:rPr>
          <w:rFonts w:eastAsia="SimSun"/>
          <w:rtl/>
          <w:lang w:eastAsia="zh-CN"/>
        </w:rPr>
        <w:t xml:space="preserve"> י</w:t>
      </w:r>
      <w:r>
        <w:rPr>
          <w:rFonts w:eastAsia="SimSun" w:hint="cs"/>
          <w:rtl/>
          <w:lang w:eastAsia="zh-CN"/>
        </w:rPr>
        <w:t>ו</w:t>
      </w:r>
      <w:r w:rsidRPr="00610465">
        <w:rPr>
          <w:rFonts w:eastAsia="SimSun"/>
          <w:rtl/>
          <w:lang w:eastAsia="zh-CN"/>
        </w:rPr>
        <w:t>צאי ארה"ב</w:t>
      </w:r>
      <w:r>
        <w:rPr>
          <w:rFonts w:eastAsia="SimSun" w:hint="cs"/>
          <w:rtl/>
          <w:lang w:eastAsia="zh-CN"/>
        </w:rPr>
        <w:t>]</w:t>
      </w:r>
      <w:r w:rsidRPr="00610465">
        <w:rPr>
          <w:rFonts w:eastAsia="SimSun"/>
          <w:rtl/>
          <w:lang w:eastAsia="zh-CN"/>
        </w:rPr>
        <w:t xml:space="preserve"> </w:t>
      </w:r>
      <w:r>
        <w:rPr>
          <w:rFonts w:eastAsia="SimSun" w:hint="cs"/>
          <w:rtl/>
          <w:lang w:eastAsia="zh-CN"/>
        </w:rPr>
        <w:t>ה</w:t>
      </w:r>
      <w:r w:rsidRPr="00610465">
        <w:rPr>
          <w:rFonts w:eastAsia="SimSun"/>
          <w:rtl/>
          <w:lang w:eastAsia="zh-CN"/>
        </w:rPr>
        <w:t>ם בגד</w:t>
      </w:r>
      <w:r>
        <w:rPr>
          <w:rFonts w:eastAsia="SimSun" w:hint="cs"/>
          <w:rtl/>
          <w:lang w:eastAsia="zh-CN"/>
        </w:rPr>
        <w:t>ר</w:t>
      </w:r>
      <w:r w:rsidRPr="00610465">
        <w:rPr>
          <w:rFonts w:eastAsia="SimSun"/>
          <w:rtl/>
          <w:lang w:eastAsia="zh-CN"/>
        </w:rPr>
        <w:t xml:space="preserve"> איסטניס</w:t>
      </w:r>
      <w:r>
        <w:rPr>
          <w:rFonts w:eastAsia="SimSun" w:hint="cs"/>
          <w:rtl/>
          <w:lang w:eastAsia="zh-CN"/>
        </w:rPr>
        <w:t>,</w:t>
      </w:r>
      <w:r w:rsidRPr="00610465">
        <w:rPr>
          <w:rFonts w:eastAsia="SimSun"/>
          <w:rtl/>
          <w:lang w:eastAsia="zh-CN"/>
        </w:rPr>
        <w:t xml:space="preserve"> דיש ל</w:t>
      </w:r>
      <w:r>
        <w:rPr>
          <w:rFonts w:eastAsia="SimSun" w:hint="cs"/>
          <w:rtl/>
          <w:lang w:eastAsia="zh-CN"/>
        </w:rPr>
        <w:t>הם</w:t>
      </w:r>
      <w:r w:rsidRPr="00610465">
        <w:rPr>
          <w:rFonts w:eastAsia="SimSun"/>
          <w:rtl/>
          <w:lang w:eastAsia="zh-CN"/>
        </w:rPr>
        <w:t xml:space="preserve"> </w:t>
      </w:r>
      <w:r>
        <w:rPr>
          <w:rFonts w:eastAsia="SimSun" w:hint="cs"/>
          <w:rtl/>
          <w:lang w:eastAsia="zh-CN"/>
        </w:rPr>
        <w:t>צ</w:t>
      </w:r>
      <w:r w:rsidRPr="00610465">
        <w:rPr>
          <w:rFonts w:eastAsia="SimSun"/>
          <w:rtl/>
          <w:lang w:eastAsia="zh-CN"/>
        </w:rPr>
        <w:t xml:space="preserve">ער שלא להתרחץ </w:t>
      </w:r>
      <w:r>
        <w:rPr>
          <w:rFonts w:eastAsia="SimSun" w:hint="cs"/>
          <w:rtl/>
          <w:lang w:eastAsia="zh-CN"/>
        </w:rPr>
        <w:t>עם</w:t>
      </w:r>
      <w:r w:rsidRPr="00610465">
        <w:rPr>
          <w:rFonts w:eastAsia="SimSun"/>
          <w:rtl/>
          <w:lang w:eastAsia="zh-CN"/>
        </w:rPr>
        <w:t xml:space="preserve"> סבון</w:t>
      </w:r>
      <w:r>
        <w:rPr>
          <w:rFonts w:eastAsia="SimSun" w:hint="cs"/>
          <w:rtl/>
          <w:lang w:eastAsia="zh-CN"/>
        </w:rPr>
        <w:t>.</w:t>
      </w:r>
      <w:r w:rsidRPr="00610465">
        <w:rPr>
          <w:rFonts w:eastAsia="SimSun"/>
          <w:rtl/>
          <w:lang w:eastAsia="zh-CN"/>
        </w:rPr>
        <w:t xml:space="preserve"> וע</w:t>
      </w:r>
      <w:r>
        <w:rPr>
          <w:rFonts w:eastAsia="SimSun" w:hint="cs"/>
          <w:rtl/>
          <w:lang w:eastAsia="zh-CN"/>
        </w:rPr>
        <w:t>נ</w:t>
      </w:r>
      <w:r w:rsidRPr="00610465">
        <w:rPr>
          <w:rFonts w:eastAsia="SimSun"/>
          <w:rtl/>
          <w:lang w:eastAsia="zh-CN"/>
        </w:rPr>
        <w:t>ה שהלא צריך להצטער קצת בתקופה זאת</w:t>
      </w:r>
      <w:r>
        <w:rPr>
          <w:rFonts w:eastAsia="SimSun" w:hint="cs"/>
          <w:rtl/>
          <w:lang w:eastAsia="zh-CN"/>
        </w:rPr>
        <w:t>,</w:t>
      </w:r>
      <w:r w:rsidRPr="00610465">
        <w:rPr>
          <w:rFonts w:eastAsia="SimSun"/>
          <w:rtl/>
          <w:lang w:eastAsia="zh-CN"/>
        </w:rPr>
        <w:t xml:space="preserve"> וכאשר מ</w:t>
      </w:r>
      <w:r>
        <w:rPr>
          <w:rFonts w:eastAsia="SimSun" w:hint="cs"/>
          <w:rtl/>
          <w:lang w:eastAsia="zh-CN"/>
        </w:rPr>
        <w:t>תו</w:t>
      </w:r>
      <w:r w:rsidRPr="00610465">
        <w:rPr>
          <w:rFonts w:eastAsia="SimSun"/>
          <w:rtl/>
          <w:lang w:eastAsia="zh-CN"/>
        </w:rPr>
        <w:t xml:space="preserve"> אביו ואמו רח"ל הרי מצטער עליהם</w:t>
      </w:r>
      <w:r>
        <w:rPr>
          <w:rFonts w:eastAsia="SimSun" w:hint="cs"/>
          <w:rtl/>
          <w:lang w:eastAsia="zh-CN"/>
        </w:rPr>
        <w:t>,</w:t>
      </w:r>
      <w:r w:rsidRPr="00610465">
        <w:rPr>
          <w:rFonts w:eastAsia="SimSun"/>
          <w:rtl/>
          <w:lang w:eastAsia="zh-CN"/>
        </w:rPr>
        <w:t xml:space="preserve"> וגם כאן צר</w:t>
      </w:r>
      <w:r>
        <w:rPr>
          <w:rFonts w:eastAsia="SimSun" w:hint="cs"/>
          <w:rtl/>
          <w:lang w:eastAsia="zh-CN"/>
        </w:rPr>
        <w:t>יך</w:t>
      </w:r>
      <w:r w:rsidRPr="00610465">
        <w:rPr>
          <w:rFonts w:eastAsia="SimSun"/>
          <w:rtl/>
          <w:lang w:eastAsia="zh-CN"/>
        </w:rPr>
        <w:t xml:space="preserve"> להצטער על חרבן ב</w:t>
      </w:r>
      <w:r>
        <w:rPr>
          <w:rFonts w:eastAsia="SimSun" w:hint="cs"/>
          <w:rtl/>
          <w:lang w:eastAsia="zh-CN"/>
        </w:rPr>
        <w:t>ית</w:t>
      </w:r>
      <w:r w:rsidRPr="00610465">
        <w:rPr>
          <w:rFonts w:eastAsia="SimSun"/>
          <w:rtl/>
          <w:lang w:eastAsia="zh-CN"/>
        </w:rPr>
        <w:t xml:space="preserve"> אלקינו</w:t>
      </w:r>
      <w:r>
        <w:rPr>
          <w:rFonts w:eastAsia="SimSun" w:hint="cs"/>
          <w:rtl/>
          <w:lang w:eastAsia="zh-CN"/>
        </w:rPr>
        <w:t>,</w:t>
      </w:r>
      <w:r w:rsidRPr="00610465">
        <w:rPr>
          <w:rFonts w:eastAsia="SimSun"/>
          <w:rtl/>
          <w:lang w:eastAsia="zh-CN"/>
        </w:rPr>
        <w:t xml:space="preserve"> ולא כל אח</w:t>
      </w:r>
      <w:r>
        <w:rPr>
          <w:rFonts w:eastAsia="SimSun" w:hint="cs"/>
          <w:rtl/>
          <w:lang w:eastAsia="zh-CN"/>
        </w:rPr>
        <w:t>ד</w:t>
      </w:r>
      <w:r w:rsidRPr="00610465">
        <w:rPr>
          <w:rFonts w:eastAsia="SimSun"/>
          <w:rtl/>
          <w:lang w:eastAsia="zh-CN"/>
        </w:rPr>
        <w:t xml:space="preserve"> שאומר איסטניס</w:t>
      </w:r>
      <w:r>
        <w:rPr>
          <w:rFonts w:eastAsia="SimSun" w:hint="cs"/>
          <w:rtl/>
          <w:lang w:eastAsia="zh-CN"/>
        </w:rPr>
        <w:t>,</w:t>
      </w:r>
      <w:r w:rsidRPr="00610465">
        <w:rPr>
          <w:rFonts w:eastAsia="SimSun"/>
          <w:rtl/>
          <w:lang w:eastAsia="zh-CN"/>
        </w:rPr>
        <w:t xml:space="preserve"> רשאי להקל בזה</w:t>
      </w:r>
      <w:r>
        <w:rPr>
          <w:rFonts w:eastAsia="SimSun" w:hint="cs"/>
          <w:rtl/>
          <w:lang w:eastAsia="zh-CN"/>
        </w:rPr>
        <w:t>,</w:t>
      </w:r>
      <w:r w:rsidRPr="00610465">
        <w:rPr>
          <w:rFonts w:eastAsia="SimSun"/>
          <w:rtl/>
          <w:lang w:eastAsia="zh-CN"/>
        </w:rPr>
        <w:t xml:space="preserve"> ואי</w:t>
      </w:r>
      <w:r>
        <w:rPr>
          <w:rFonts w:eastAsia="SimSun" w:hint="cs"/>
          <w:rtl/>
          <w:lang w:eastAsia="zh-CN"/>
        </w:rPr>
        <w:t>ן</w:t>
      </w:r>
      <w:r w:rsidRPr="00610465">
        <w:rPr>
          <w:rFonts w:eastAsia="SimSun"/>
          <w:rtl/>
          <w:lang w:eastAsia="zh-CN"/>
        </w:rPr>
        <w:t xml:space="preserve"> מניעת הסבון בשבילם בגדר צער הרבה, ולעומת זאת, בבני ברק מיקרי שאי אפשר בלאו הכי ולכן נהגו להקל בזה, כמו שנתבאר לעיל. וחזרתי ושאלתי, כיון שהעם רגילים במשך כל השנה להתרחץ בכל יום, ואפילו פעמיים ביום, לכאורה יש לדונם כדין איסטניס (ומרן התפלא לשמוע שכך נוהגי</w:t>
      </w:r>
      <w:r>
        <w:rPr>
          <w:rFonts w:eastAsia="SimSun"/>
          <w:rtl/>
          <w:lang w:eastAsia="zh-CN"/>
        </w:rPr>
        <w:t>ם כל יום, ואפילו פעמ</w:t>
      </w:r>
      <w:r>
        <w:rPr>
          <w:rFonts w:eastAsia="SimSun" w:hint="cs"/>
          <w:rtl/>
          <w:lang w:eastAsia="zh-CN"/>
        </w:rPr>
        <w:t>י</w:t>
      </w:r>
      <w:r>
        <w:rPr>
          <w:rFonts w:eastAsia="SimSun"/>
          <w:rtl/>
          <w:lang w:eastAsia="zh-CN"/>
        </w:rPr>
        <w:t>ים ביום חם)</w:t>
      </w:r>
      <w:r>
        <w:rPr>
          <w:rFonts w:eastAsia="SimSun" w:hint="cs"/>
          <w:rtl/>
          <w:lang w:eastAsia="zh-CN"/>
        </w:rPr>
        <w:t xml:space="preserve">. </w:t>
      </w:r>
      <w:r w:rsidRPr="00610465">
        <w:rPr>
          <w:rFonts w:eastAsia="SimSun"/>
          <w:rtl/>
          <w:lang w:eastAsia="zh-CN"/>
        </w:rPr>
        <w:t>וענה</w:t>
      </w:r>
      <w:r>
        <w:rPr>
          <w:rFonts w:eastAsia="SimSun" w:hint="cs"/>
          <w:rtl/>
          <w:lang w:eastAsia="zh-CN"/>
        </w:rPr>
        <w:t>,</w:t>
      </w:r>
      <w:r w:rsidRPr="00610465">
        <w:rPr>
          <w:rFonts w:eastAsia="SimSun"/>
          <w:rtl/>
          <w:lang w:eastAsia="zh-CN"/>
        </w:rPr>
        <w:t xml:space="preserve"> שאם </w:t>
      </w:r>
      <w:r>
        <w:rPr>
          <w:rFonts w:eastAsia="SimSun" w:hint="cs"/>
          <w:rtl/>
          <w:lang w:eastAsia="zh-CN"/>
        </w:rPr>
        <w:t>הם</w:t>
      </w:r>
      <w:r w:rsidRPr="00610465">
        <w:rPr>
          <w:rFonts w:eastAsia="SimSun"/>
          <w:rtl/>
          <w:lang w:eastAsia="zh-CN"/>
        </w:rPr>
        <w:t xml:space="preserve"> בגדר איס</w:t>
      </w:r>
      <w:r>
        <w:rPr>
          <w:rFonts w:eastAsia="SimSun" w:hint="cs"/>
          <w:rtl/>
          <w:lang w:eastAsia="zh-CN"/>
        </w:rPr>
        <w:t>טנ</w:t>
      </w:r>
      <w:r w:rsidRPr="00610465">
        <w:rPr>
          <w:rFonts w:eastAsia="SimSun"/>
          <w:rtl/>
          <w:lang w:eastAsia="zh-CN"/>
        </w:rPr>
        <w:t>יס מ</w:t>
      </w:r>
      <w:r>
        <w:rPr>
          <w:rFonts w:eastAsia="SimSun" w:hint="cs"/>
          <w:rtl/>
          <w:lang w:eastAsia="zh-CN"/>
        </w:rPr>
        <w:t>מש, רשאים להתרחץ</w:t>
      </w:r>
      <w:r w:rsidRPr="00610465">
        <w:rPr>
          <w:rFonts w:eastAsia="SimSun"/>
          <w:rtl/>
          <w:lang w:eastAsia="zh-CN"/>
        </w:rPr>
        <w:t xml:space="preserve"> אפילו בשבוע שחל בו ת"ב</w:t>
      </w:r>
      <w:r>
        <w:rPr>
          <w:rFonts w:eastAsia="SimSun" w:hint="cs"/>
          <w:rtl/>
          <w:lang w:eastAsia="zh-CN"/>
        </w:rPr>
        <w:t>,</w:t>
      </w:r>
      <w:r w:rsidRPr="00610465">
        <w:rPr>
          <w:rFonts w:eastAsia="SimSun"/>
          <w:rtl/>
          <w:lang w:eastAsia="zh-CN"/>
        </w:rPr>
        <w:t xml:space="preserve"> דהלא ז</w:t>
      </w:r>
      <w:r>
        <w:rPr>
          <w:rFonts w:eastAsia="SimSun" w:hint="cs"/>
          <w:rtl/>
          <w:lang w:eastAsia="zh-CN"/>
        </w:rPr>
        <w:t>ה</w:t>
      </w:r>
      <w:r w:rsidRPr="00610465">
        <w:rPr>
          <w:rFonts w:eastAsia="SimSun"/>
          <w:rtl/>
          <w:lang w:eastAsia="zh-CN"/>
        </w:rPr>
        <w:t xml:space="preserve"> </w:t>
      </w:r>
      <w:r>
        <w:rPr>
          <w:rFonts w:eastAsia="SimSun" w:hint="cs"/>
          <w:rtl/>
          <w:lang w:eastAsia="zh-CN"/>
        </w:rPr>
        <w:t>מ</w:t>
      </w:r>
      <w:r w:rsidRPr="00610465">
        <w:rPr>
          <w:rFonts w:eastAsia="SimSun"/>
          <w:rtl/>
          <w:lang w:eastAsia="zh-CN"/>
        </w:rPr>
        <w:t>ותר אפילו בימי אבילותו רח"ל</w:t>
      </w:r>
      <w:r>
        <w:rPr>
          <w:rFonts w:eastAsia="SimSun" w:hint="cs"/>
          <w:rtl/>
          <w:lang w:eastAsia="zh-CN"/>
        </w:rPr>
        <w:t>,</w:t>
      </w:r>
      <w:r w:rsidRPr="00610465">
        <w:rPr>
          <w:rFonts w:eastAsia="SimSun"/>
          <w:rtl/>
          <w:lang w:eastAsia="zh-CN"/>
        </w:rPr>
        <w:t xml:space="preserve"> וכ</w:t>
      </w:r>
      <w:r>
        <w:rPr>
          <w:rFonts w:eastAsia="SimSun" w:hint="cs"/>
          <w:rtl/>
          <w:lang w:eastAsia="zh-CN"/>
        </w:rPr>
        <w:t>ד</w:t>
      </w:r>
      <w:r w:rsidRPr="00610465">
        <w:rPr>
          <w:rFonts w:eastAsia="SimSun"/>
          <w:rtl/>
          <w:lang w:eastAsia="zh-CN"/>
        </w:rPr>
        <w:t xml:space="preserve">אי' </w:t>
      </w:r>
      <w:r>
        <w:rPr>
          <w:rFonts w:eastAsia="SimSun" w:hint="cs"/>
          <w:rtl/>
          <w:lang w:eastAsia="zh-CN"/>
        </w:rPr>
        <w:t>בב</w:t>
      </w:r>
      <w:r w:rsidRPr="00610465">
        <w:rPr>
          <w:rFonts w:eastAsia="SimSun"/>
          <w:rtl/>
          <w:lang w:eastAsia="zh-CN"/>
        </w:rPr>
        <w:t>ר</w:t>
      </w:r>
      <w:r>
        <w:rPr>
          <w:rFonts w:eastAsia="SimSun" w:hint="cs"/>
          <w:rtl/>
          <w:lang w:eastAsia="zh-CN"/>
        </w:rPr>
        <w:t>כ</w:t>
      </w:r>
      <w:r w:rsidRPr="00610465">
        <w:rPr>
          <w:rFonts w:eastAsia="SimSun"/>
          <w:rtl/>
          <w:lang w:eastAsia="zh-CN"/>
        </w:rPr>
        <w:t>ו</w:t>
      </w:r>
      <w:r>
        <w:rPr>
          <w:rFonts w:eastAsia="SimSun" w:hint="cs"/>
          <w:rtl/>
          <w:lang w:eastAsia="zh-CN"/>
        </w:rPr>
        <w:t>ת</w:t>
      </w:r>
      <w:r w:rsidRPr="00610465">
        <w:rPr>
          <w:rFonts w:eastAsia="SimSun"/>
          <w:rtl/>
          <w:lang w:eastAsia="zh-CN"/>
        </w:rPr>
        <w:t xml:space="preserve"> </w:t>
      </w:r>
      <w:r>
        <w:rPr>
          <w:rFonts w:eastAsia="SimSun" w:hint="cs"/>
          <w:rtl/>
          <w:lang w:eastAsia="zh-CN"/>
        </w:rPr>
        <w:t>(</w:t>
      </w:r>
      <w:r w:rsidRPr="00610465">
        <w:rPr>
          <w:rFonts w:eastAsia="SimSun"/>
          <w:rtl/>
          <w:lang w:eastAsia="zh-CN"/>
        </w:rPr>
        <w:t>ט</w:t>
      </w:r>
      <w:r>
        <w:rPr>
          <w:rFonts w:eastAsia="SimSun" w:hint="cs"/>
          <w:rtl/>
          <w:lang w:eastAsia="zh-CN"/>
        </w:rPr>
        <w:t>ז:)</w:t>
      </w:r>
      <w:r w:rsidRPr="00610465">
        <w:rPr>
          <w:rFonts w:eastAsia="SimSun"/>
          <w:rtl/>
          <w:lang w:eastAsia="zh-CN"/>
        </w:rPr>
        <w:t xml:space="preserve"> </w:t>
      </w:r>
      <w:r>
        <w:rPr>
          <w:rFonts w:eastAsia="SimSun" w:hint="cs"/>
          <w:rtl/>
          <w:lang w:eastAsia="zh-CN"/>
        </w:rPr>
        <w:t>'</w:t>
      </w:r>
      <w:r w:rsidRPr="00610465">
        <w:rPr>
          <w:rFonts w:eastAsia="SimSun"/>
          <w:rtl/>
          <w:lang w:eastAsia="zh-CN"/>
        </w:rPr>
        <w:t>איסטניס א</w:t>
      </w:r>
      <w:r>
        <w:rPr>
          <w:rFonts w:eastAsia="SimSun" w:hint="cs"/>
          <w:rtl/>
          <w:lang w:eastAsia="zh-CN"/>
        </w:rPr>
        <w:t>נ</w:t>
      </w:r>
      <w:r w:rsidRPr="00610465">
        <w:rPr>
          <w:rFonts w:eastAsia="SimSun"/>
          <w:rtl/>
          <w:lang w:eastAsia="zh-CN"/>
        </w:rPr>
        <w:t>י'</w:t>
      </w:r>
      <w:r>
        <w:rPr>
          <w:rFonts w:eastAsia="SimSun" w:hint="cs"/>
          <w:rtl/>
          <w:lang w:eastAsia="zh-CN"/>
        </w:rPr>
        <w:t>,</w:t>
      </w:r>
      <w:r w:rsidRPr="00610465">
        <w:rPr>
          <w:rFonts w:eastAsia="SimSun"/>
          <w:rtl/>
          <w:lang w:eastAsia="zh-CN"/>
        </w:rPr>
        <w:t xml:space="preserve"> אלא שמסתמא הם א</w:t>
      </w:r>
      <w:r>
        <w:rPr>
          <w:rFonts w:eastAsia="SimSun" w:hint="cs"/>
          <w:rtl/>
          <w:lang w:eastAsia="zh-CN"/>
        </w:rPr>
        <w:t>ינ</w:t>
      </w:r>
      <w:r w:rsidRPr="00610465">
        <w:rPr>
          <w:rFonts w:eastAsia="SimSun"/>
          <w:rtl/>
          <w:lang w:eastAsia="zh-CN"/>
        </w:rPr>
        <w:t>ם בגדר איסטנס</w:t>
      </w:r>
      <w:r>
        <w:rPr>
          <w:rFonts w:eastAsia="SimSun" w:hint="cs"/>
          <w:rtl/>
          <w:lang w:eastAsia="zh-CN"/>
        </w:rPr>
        <w:t>ים</w:t>
      </w:r>
      <w:r w:rsidRPr="00610465">
        <w:rPr>
          <w:rFonts w:eastAsia="SimSun"/>
          <w:rtl/>
          <w:lang w:eastAsia="zh-CN"/>
        </w:rPr>
        <w:t xml:space="preserve"> גמורים</w:t>
      </w:r>
      <w:r>
        <w:rPr>
          <w:rFonts w:eastAsia="SimSun" w:hint="cs"/>
          <w:rtl/>
          <w:lang w:eastAsia="zh-CN"/>
        </w:rPr>
        <w:t>,</w:t>
      </w:r>
      <w:r w:rsidRPr="00610465">
        <w:rPr>
          <w:rFonts w:eastAsia="SimSun"/>
          <w:rtl/>
          <w:lang w:eastAsia="zh-CN"/>
        </w:rPr>
        <w:t xml:space="preserve"> אלא שרוצי</w:t>
      </w:r>
      <w:r>
        <w:rPr>
          <w:rFonts w:eastAsia="SimSun" w:hint="cs"/>
          <w:rtl/>
          <w:lang w:eastAsia="zh-CN"/>
        </w:rPr>
        <w:t>ם</w:t>
      </w:r>
      <w:r w:rsidRPr="00610465">
        <w:rPr>
          <w:rFonts w:eastAsia="SimSun"/>
          <w:rtl/>
          <w:lang w:eastAsia="zh-CN"/>
        </w:rPr>
        <w:t xml:space="preserve"> בתוספת תענוג זה של רחי</w:t>
      </w:r>
      <w:r>
        <w:rPr>
          <w:rFonts w:eastAsia="SimSun" w:hint="cs"/>
          <w:rtl/>
          <w:lang w:eastAsia="zh-CN"/>
        </w:rPr>
        <w:t>צ</w:t>
      </w:r>
      <w:r w:rsidRPr="00610465">
        <w:rPr>
          <w:rFonts w:eastAsia="SimSun"/>
          <w:rtl/>
          <w:lang w:eastAsia="zh-CN"/>
        </w:rPr>
        <w:t>ה בכל יום. ושאלתיו, דלכאורה אצל אנשים אלו זה אינו בגדר תוספת תענוג, וכמו ששגור בפיהם לומר שעד שלא התרחצו באיזה יום מרגישים כאילו 'אינם בני אדם'. וענה, דמכל מקום לא נתיר להם כולי האי לרחוץ בכל יום בשבוע שחל בו ת"ב ודי להקל להם פעמיים בשבוע זה</w:t>
      </w:r>
      <w:r w:rsidRPr="00610465">
        <w:rPr>
          <w:rFonts w:eastAsia="SimSun" w:hint="cs"/>
          <w:rtl/>
          <w:lang w:eastAsia="zh-CN"/>
        </w:rPr>
        <w:t>".</w:t>
      </w:r>
    </w:p>
    <w:p w14:paraId="4A54F208" w14:textId="6FF1A606" w:rsidR="00877B62" w:rsidRPr="00F51E60" w:rsidRDefault="003462F9" w:rsidP="00F51E60">
      <w:pPr>
        <w:numPr>
          <w:ilvl w:val="2"/>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ה') – "ואפילו מצטער בזיעה אין לו לרחוץ אלא אם כן אינו יכול לסבול את ריח הזיעה שבו, או שריח הזיעה נודף ומורגש בסביבתו, או שיש עליו לכלוך ממש, כגון פועל או הבא מן הדרך וכדומה. וכן מי שיש לו פצעים ברגלים וכדומה".</w:t>
      </w:r>
    </w:p>
    <w:p w14:paraId="758C23CF" w14:textId="3BE48F29" w:rsidR="003462F9" w:rsidRDefault="003462F9" w:rsidP="003462F9">
      <w:pPr>
        <w:numPr>
          <w:ilvl w:val="2"/>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(שאלת רב ח"ב פרק ל"ג אות ט') </w:t>
      </w:r>
      <w:r w:rsidRPr="00EF0458">
        <w:rPr>
          <w:rFonts w:eastAsia="SimSun" w:hint="cs"/>
          <w:b/>
          <w:bCs/>
          <w:i/>
          <w:iCs/>
          <w:rtl/>
          <w:lang w:eastAsia="zh-CN"/>
        </w:rPr>
        <w:t>–</w:t>
      </w:r>
      <w:r w:rsidRPr="00EF0458">
        <w:rPr>
          <w:rFonts w:eastAsia="SimSun" w:hint="cs"/>
          <w:rtl/>
          <w:lang w:eastAsia="zh-CN"/>
        </w:rPr>
        <w:t xml:space="preserve"> "</w:t>
      </w:r>
      <w:r w:rsidRPr="0098116B">
        <w:rPr>
          <w:rFonts w:eastAsia="SimSun"/>
          <w:rtl/>
          <w:lang w:eastAsia="zh-CN"/>
        </w:rPr>
        <w:t>מה שהחמיר החזו"א מלרחוץ בט' הימים אפילו למזיעים הרבה, האם זה גם כשמריח ממש מהזיעה (ומפריע לאחרים).</w:t>
      </w:r>
      <w:r w:rsidRPr="0098116B">
        <w:rPr>
          <w:rFonts w:eastAsia="SimSun" w:hint="cs"/>
          <w:rtl/>
          <w:lang w:eastAsia="zh-CN"/>
        </w:rPr>
        <w:t xml:space="preserve"> </w:t>
      </w:r>
      <w:r>
        <w:rPr>
          <w:rFonts w:eastAsia="SimSun" w:hint="cs"/>
          <w:rtl/>
          <w:lang w:eastAsia="zh-CN"/>
        </w:rPr>
        <w:t xml:space="preserve">תשובה: </w:t>
      </w:r>
      <w:r w:rsidRPr="00A612B8">
        <w:rPr>
          <w:rFonts w:eastAsia="SimSun" w:hint="cs"/>
          <w:b/>
          <w:bCs/>
          <w:rtl/>
          <w:lang w:eastAsia="zh-CN"/>
        </w:rPr>
        <w:t>אין זה חומרא</w:t>
      </w:r>
      <w:r w:rsidRPr="00EF0458">
        <w:rPr>
          <w:rFonts w:eastAsia="SimSun" w:hint="cs"/>
          <w:rtl/>
          <w:lang w:eastAsia="zh-CN"/>
        </w:rPr>
        <w:t xml:space="preserve"> של </w:t>
      </w:r>
      <w:r w:rsidRPr="00EF0458">
        <w:rPr>
          <w:rFonts w:eastAsia="SimSun" w:hint="cs"/>
          <w:u w:val="single"/>
          <w:rtl/>
          <w:lang w:eastAsia="zh-CN"/>
        </w:rPr>
        <w:t>החזו"א</w:t>
      </w:r>
      <w:r w:rsidRPr="00EF0458">
        <w:rPr>
          <w:rFonts w:eastAsia="SimSun" w:hint="cs"/>
          <w:rtl/>
          <w:lang w:eastAsia="zh-CN"/>
        </w:rPr>
        <w:t xml:space="preserve"> אלא איסור גמור מדינא דפוסקים".</w:t>
      </w:r>
    </w:p>
    <w:p w14:paraId="1C46A9D2" w14:textId="77777777" w:rsidR="003462F9" w:rsidRDefault="003462F9" w:rsidP="003462F9">
      <w:pPr>
        <w:ind w:left="397"/>
        <w:jc w:val="both"/>
        <w:rPr>
          <w:rFonts w:eastAsia="SimSun"/>
          <w:rtl/>
          <w:lang w:eastAsia="zh-CN"/>
        </w:rPr>
      </w:pPr>
      <w:r w:rsidRPr="00126209">
        <w:rPr>
          <w:rFonts w:eastAsia="SimSun"/>
          <w:b/>
          <w:i/>
          <w:u w:val="single"/>
          <w:rtl/>
          <w:lang w:eastAsia="zh-CN"/>
        </w:rPr>
        <w:t>הגרח"ק</w:t>
      </w:r>
      <w:r w:rsidRPr="00126209">
        <w:rPr>
          <w:rFonts w:eastAsia="SimSun"/>
          <w:b/>
          <w:i/>
          <w:rtl/>
          <w:lang w:eastAsia="zh-CN"/>
        </w:rPr>
        <w:t xml:space="preserve"> שליט"א (</w:t>
      </w:r>
      <w:r>
        <w:rPr>
          <w:rFonts w:eastAsia="SimSun"/>
          <w:b/>
          <w:i/>
          <w:rtl/>
          <w:lang w:eastAsia="zh-CN"/>
        </w:rPr>
        <w:t>מועדי הגר"ח ח"א תשובה</w:t>
      </w:r>
      <w:r w:rsidRPr="00126209">
        <w:rPr>
          <w:rFonts w:eastAsia="SimSun"/>
          <w:b/>
          <w:i/>
          <w:rtl/>
          <w:lang w:eastAsia="zh-CN"/>
        </w:rPr>
        <w:t xml:space="preserve"> ש</w:t>
      </w:r>
      <w:r>
        <w:rPr>
          <w:rFonts w:eastAsia="SimSun" w:hint="cs"/>
          <w:b/>
          <w:i/>
          <w:rtl/>
          <w:lang w:eastAsia="zh-CN"/>
        </w:rPr>
        <w:t>ל"ד</w:t>
      </w:r>
      <w:r w:rsidRPr="00126209">
        <w:rPr>
          <w:rFonts w:eastAsia="SimSun"/>
          <w:b/>
          <w:i/>
          <w:rtl/>
          <w:lang w:eastAsia="zh-CN"/>
        </w:rPr>
        <w:t>) –</w:t>
      </w:r>
      <w:r w:rsidRPr="00126209">
        <w:rPr>
          <w:rFonts w:eastAsia="SimSun"/>
          <w:rtl/>
          <w:lang w:eastAsia="zh-CN"/>
        </w:rPr>
        <w:t xml:space="preserve"> "שאלה</w:t>
      </w:r>
      <w:r>
        <w:rPr>
          <w:rFonts w:eastAsia="SimSun" w:hint="cs"/>
          <w:rtl/>
          <w:lang w:eastAsia="zh-CN"/>
        </w:rPr>
        <w:t>:</w:t>
      </w:r>
      <w:r w:rsidRPr="00126209">
        <w:rPr>
          <w:rFonts w:eastAsia="SimSun"/>
          <w:rtl/>
          <w:lang w:eastAsia="zh-CN"/>
        </w:rPr>
        <w:t xml:space="preserve"> מי שיש לו צער רב וקשה לו להתפלל אם לא ירחץ בט' הימים אם יש להתיר דיש מקילין</w:t>
      </w:r>
      <w:r>
        <w:rPr>
          <w:rFonts w:eastAsia="SimSun" w:hint="cs"/>
          <w:rtl/>
          <w:lang w:eastAsia="zh-CN"/>
        </w:rPr>
        <w:t>.</w:t>
      </w:r>
      <w:r w:rsidRPr="00126209">
        <w:rPr>
          <w:rFonts w:eastAsia="SimSun"/>
          <w:rtl/>
          <w:lang w:eastAsia="zh-CN"/>
        </w:rPr>
        <w:t xml:space="preserve"> תשובה</w:t>
      </w:r>
      <w:r>
        <w:rPr>
          <w:rFonts w:eastAsia="SimSun" w:hint="cs"/>
          <w:rtl/>
          <w:lang w:eastAsia="zh-CN"/>
        </w:rPr>
        <w:t>:</w:t>
      </w:r>
      <w:r w:rsidRPr="00126209">
        <w:rPr>
          <w:rFonts w:eastAsia="SimSun"/>
          <w:rtl/>
          <w:lang w:eastAsia="zh-CN"/>
        </w:rPr>
        <w:t xml:space="preserve"> אין להקל זהו איסור מדינא ולא חומרא</w:t>
      </w:r>
      <w:r>
        <w:rPr>
          <w:rFonts w:eastAsia="SimSun" w:hint="cs"/>
          <w:rtl/>
          <w:lang w:eastAsia="zh-CN"/>
        </w:rPr>
        <w:t>".</w:t>
      </w:r>
    </w:p>
    <w:p w14:paraId="5DEDAD3C" w14:textId="77777777" w:rsidR="003462F9" w:rsidRDefault="003462F9" w:rsidP="003462F9">
      <w:pPr>
        <w:ind w:left="397"/>
        <w:jc w:val="both"/>
        <w:rPr>
          <w:rFonts w:eastAsia="SimSun"/>
          <w:rtl/>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w:t>
      </w:r>
      <w:r>
        <w:rPr>
          <w:rFonts w:eastAsia="SimSun" w:hint="cs"/>
          <w:rtl/>
          <w:lang w:eastAsia="zh-CN"/>
        </w:rPr>
        <w:t>ער"ה</w:t>
      </w:r>
      <w:r>
        <w:rPr>
          <w:rFonts w:eastAsia="SimSun"/>
          <w:rtl/>
          <w:lang w:eastAsia="zh-CN"/>
        </w:rPr>
        <w:t xml:space="preserve"> שאלה כ"</w:t>
      </w:r>
      <w:r>
        <w:rPr>
          <w:rFonts w:eastAsia="SimSun" w:hint="cs"/>
          <w:rtl/>
          <w:lang w:eastAsia="zh-CN"/>
        </w:rPr>
        <w:t>ט</w:t>
      </w:r>
      <w:r>
        <w:rPr>
          <w:rFonts w:eastAsia="SimSun"/>
          <w:rtl/>
          <w:lang w:eastAsia="zh-CN"/>
        </w:rPr>
        <w:t>) – "</w:t>
      </w:r>
      <w:r w:rsidRPr="006D7121">
        <w:rPr>
          <w:rFonts w:eastAsia="SimSun"/>
          <w:rtl/>
          <w:lang w:eastAsia="zh-CN"/>
        </w:rPr>
        <w:t>שאלה: האם מי שמזיע בתשעת הימים מותר לו להתרחץ. תשובה: החזו"א לא רצה להתיר. ומה שמזיעים אין זה היתר כי כולם מזיעים</w:t>
      </w:r>
      <w:r>
        <w:rPr>
          <w:rFonts w:eastAsia="SimSun" w:hint="cs"/>
          <w:rtl/>
          <w:lang w:eastAsia="zh-CN"/>
        </w:rPr>
        <w:t>".</w:t>
      </w:r>
    </w:p>
    <w:p w14:paraId="112C8B59" w14:textId="3FE55412" w:rsidR="00A612B8" w:rsidRDefault="00A612B8" w:rsidP="00A612B8">
      <w:pPr>
        <w:ind w:left="397"/>
        <w:jc w:val="both"/>
        <w:rPr>
          <w:rFonts w:eastAsia="SimSun"/>
          <w:rtl/>
          <w:lang w:eastAsia="zh-CN"/>
        </w:rPr>
      </w:pPr>
      <w:r>
        <w:rPr>
          <w:rFonts w:eastAsia="SimSun"/>
          <w:b/>
          <w:i/>
          <w:u w:val="single"/>
          <w:rtl/>
          <w:lang w:eastAsia="zh-CN"/>
        </w:rPr>
        <w:t>הגרח"ק</w:t>
      </w:r>
      <w:r>
        <w:rPr>
          <w:rFonts w:eastAsia="SimSun"/>
          <w:b/>
          <w:i/>
          <w:rtl/>
          <w:lang w:eastAsia="zh-CN"/>
        </w:rPr>
        <w:t xml:space="preserve"> שליט"א</w:t>
      </w:r>
      <w:r w:rsidRPr="00CB3A6B">
        <w:rPr>
          <w:rFonts w:eastAsia="SimSun"/>
          <w:rtl/>
          <w:lang w:eastAsia="zh-CN"/>
        </w:rPr>
        <w:t xml:space="preserve"> </w:t>
      </w:r>
      <w:r>
        <w:rPr>
          <w:rFonts w:eastAsia="SimSun" w:hint="cs"/>
          <w:rtl/>
          <w:lang w:eastAsia="zh-CN"/>
        </w:rPr>
        <w:t>(</w:t>
      </w:r>
      <w:r w:rsidRPr="00CB3A6B">
        <w:rPr>
          <w:rFonts w:eastAsia="SimSun"/>
          <w:rtl/>
          <w:lang w:eastAsia="zh-CN"/>
        </w:rPr>
        <w:t>קרא עלי מועד</w:t>
      </w:r>
      <w:r>
        <w:rPr>
          <w:rFonts w:eastAsia="SimSun" w:hint="cs"/>
          <w:rtl/>
          <w:lang w:eastAsia="zh-CN"/>
        </w:rPr>
        <w:t xml:space="preserve"> </w:t>
      </w:r>
      <w:r w:rsidRPr="00CB3A6B">
        <w:rPr>
          <w:rFonts w:eastAsia="SimSun"/>
          <w:rtl/>
          <w:lang w:eastAsia="zh-CN"/>
        </w:rPr>
        <w:t>פרק ג' הער</w:t>
      </w:r>
      <w:r w:rsidR="004867C8">
        <w:rPr>
          <w:rFonts w:eastAsia="SimSun" w:hint="cs"/>
          <w:rtl/>
          <w:lang w:eastAsia="zh-CN"/>
        </w:rPr>
        <w:t>ות הגר"ח ס"ק</w:t>
      </w:r>
      <w:r w:rsidRPr="00CB3A6B">
        <w:rPr>
          <w:rFonts w:eastAsia="SimSun"/>
          <w:rtl/>
          <w:lang w:eastAsia="zh-CN"/>
        </w:rPr>
        <w:t xml:space="preserve"> י"</w:t>
      </w:r>
      <w:r>
        <w:rPr>
          <w:rFonts w:eastAsia="SimSun" w:hint="cs"/>
          <w:rtl/>
          <w:lang w:eastAsia="zh-CN"/>
        </w:rPr>
        <w:t>ב)</w:t>
      </w:r>
      <w:r w:rsidRPr="00CB3A6B">
        <w:rPr>
          <w:rFonts w:eastAsia="SimSun"/>
          <w:rtl/>
          <w:lang w:eastAsia="zh-CN"/>
        </w:rPr>
        <w:t xml:space="preserve"> </w:t>
      </w:r>
      <w:r>
        <w:rPr>
          <w:rFonts w:eastAsia="SimSun"/>
          <w:rtl/>
          <w:lang w:eastAsia="zh-CN"/>
        </w:rPr>
        <w:t>–</w:t>
      </w:r>
      <w:r w:rsidRPr="00CB3A6B">
        <w:rPr>
          <w:rFonts w:eastAsia="SimSun"/>
          <w:rtl/>
          <w:lang w:eastAsia="zh-CN"/>
        </w:rPr>
        <w:t xml:space="preserve"> </w:t>
      </w:r>
      <w:r>
        <w:rPr>
          <w:rFonts w:eastAsia="SimSun" w:hint="cs"/>
          <w:rtl/>
          <w:lang w:eastAsia="zh-CN"/>
        </w:rPr>
        <w:t xml:space="preserve">"(הגר"ח קניבסקי בהקדמה לס' נחלת אליהו </w:t>
      </w:r>
      <w:r w:rsidRPr="00CB3A6B">
        <w:rPr>
          <w:rFonts w:eastAsia="SimSun"/>
          <w:rtl/>
          <w:lang w:eastAsia="zh-CN"/>
        </w:rPr>
        <w:t>בשם החזו"א</w:t>
      </w:r>
      <w:r>
        <w:rPr>
          <w:rFonts w:eastAsia="SimSun" w:hint="cs"/>
          <w:rtl/>
          <w:lang w:eastAsia="zh-CN"/>
        </w:rPr>
        <w:t xml:space="preserve"> ... ולכאו' חומרא זו צ"ע דהלא אפי' בת"ב עצמו וכן גבי אבילות הדין ברור דסיכה להעביר את הזוהמא מותר מותר ... ואפי' ביוה"כ שאסור ... )</w:t>
      </w:r>
      <w:r w:rsidRPr="00CB3A6B">
        <w:rPr>
          <w:rFonts w:eastAsia="SimSun"/>
          <w:rtl/>
          <w:lang w:eastAsia="zh-CN"/>
        </w:rPr>
        <w:t>,</w:t>
      </w:r>
      <w:r>
        <w:rPr>
          <w:rFonts w:eastAsia="SimSun" w:hint="cs"/>
          <w:rtl/>
          <w:lang w:eastAsia="zh-CN"/>
        </w:rPr>
        <w:t xml:space="preserve"> </w:t>
      </w:r>
      <w:r w:rsidRPr="00A612B8">
        <w:rPr>
          <w:rFonts w:eastAsia="SimSun"/>
          <w:b/>
          <w:bCs/>
          <w:rtl/>
          <w:lang w:eastAsia="zh-CN"/>
        </w:rPr>
        <w:t>לא קשה מידי</w:t>
      </w:r>
      <w:r w:rsidRPr="00CB3A6B">
        <w:rPr>
          <w:rFonts w:eastAsia="SimSun"/>
          <w:rtl/>
          <w:lang w:eastAsia="zh-CN"/>
        </w:rPr>
        <w:t xml:space="preserve"> דדוקא זוהמא שהוא מחלה כזו הותרה </w:t>
      </w:r>
      <w:r>
        <w:rPr>
          <w:rFonts w:eastAsia="SimSun" w:hint="cs"/>
          <w:rtl/>
          <w:lang w:eastAsia="zh-CN"/>
        </w:rPr>
        <w:t>(</w:t>
      </w:r>
      <w:r w:rsidRPr="00CB3A6B">
        <w:rPr>
          <w:rFonts w:eastAsia="SimSun"/>
          <w:rtl/>
          <w:lang w:eastAsia="zh-CN"/>
        </w:rPr>
        <w:t>עיין בכורות מ"א</w:t>
      </w:r>
      <w:r>
        <w:rPr>
          <w:rFonts w:eastAsia="SimSun" w:hint="cs"/>
          <w:rtl/>
          <w:lang w:eastAsia="zh-CN"/>
        </w:rPr>
        <w:t xml:space="preserve"> </w:t>
      </w:r>
      <w:r w:rsidRPr="00CB3A6B">
        <w:rPr>
          <w:rFonts w:eastAsia="SimSun"/>
          <w:rtl/>
          <w:lang w:eastAsia="zh-CN"/>
        </w:rPr>
        <w:t>ע"א כתובות ע"ה ע"א</w:t>
      </w:r>
      <w:r>
        <w:rPr>
          <w:rFonts w:eastAsia="SimSun" w:hint="cs"/>
          <w:rtl/>
          <w:lang w:eastAsia="zh-CN"/>
        </w:rPr>
        <w:t>)</w:t>
      </w:r>
      <w:r w:rsidRPr="00CB3A6B">
        <w:rPr>
          <w:rFonts w:eastAsia="SimSun"/>
          <w:rtl/>
          <w:lang w:eastAsia="zh-CN"/>
        </w:rPr>
        <w:t xml:space="preserve"> דדמי לחטטין</w:t>
      </w:r>
      <w:r>
        <w:rPr>
          <w:rFonts w:eastAsia="SimSun" w:hint="cs"/>
          <w:rtl/>
          <w:lang w:eastAsia="zh-CN"/>
        </w:rPr>
        <w:t>"</w:t>
      </w:r>
      <w:r w:rsidRPr="00CB3A6B">
        <w:rPr>
          <w:rFonts w:eastAsia="SimSun"/>
          <w:rtl/>
          <w:lang w:eastAsia="zh-CN"/>
        </w:rPr>
        <w:t>.</w:t>
      </w:r>
    </w:p>
    <w:p w14:paraId="021BCFBC" w14:textId="3E099882" w:rsidR="003462F9" w:rsidRPr="00787297" w:rsidRDefault="003462F9" w:rsidP="003462F9">
      <w:pPr>
        <w:ind w:left="397"/>
        <w:jc w:val="both"/>
      </w:pPr>
      <w:r w:rsidRPr="00787297">
        <w:rPr>
          <w:rFonts w:eastAsia="SimSun" w:hint="cs"/>
          <w:rtl/>
          <w:lang w:eastAsia="zh-CN"/>
        </w:rPr>
        <w:t xml:space="preserve">עי' </w:t>
      </w:r>
      <w:r w:rsidRPr="00787297">
        <w:rPr>
          <w:b/>
          <w:i/>
          <w:u w:val="single"/>
          <w:rtl/>
        </w:rPr>
        <w:t>הגרח"ק</w:t>
      </w:r>
      <w:r w:rsidRPr="00787297">
        <w:rPr>
          <w:b/>
          <w:i/>
          <w:rtl/>
        </w:rPr>
        <w:t xml:space="preserve"> שליט"א (אשיחה עמ' שס"</w:t>
      </w:r>
      <w:r w:rsidRPr="00787297">
        <w:rPr>
          <w:rFonts w:hint="cs"/>
          <w:b/>
          <w:i/>
          <w:rtl/>
        </w:rPr>
        <w:t>ח</w:t>
      </w:r>
      <w:r w:rsidRPr="00781264">
        <w:rPr>
          <w:rtl/>
        </w:rPr>
        <w:t>) – "מדוע רצה הגה"צ ר' אליהו דושניצר זצוק"ל להתיר מקלחות בתשעת הימים</w:t>
      </w:r>
      <w:r>
        <w:rPr>
          <w:rFonts w:hint="cs"/>
          <w:rtl/>
        </w:rPr>
        <w:t>,</w:t>
      </w:r>
      <w:r w:rsidRPr="00781264">
        <w:rPr>
          <w:rtl/>
        </w:rPr>
        <w:t xml:space="preserve"> ומרן החזו"א לא הסכים עמו מכיון שאלו ימי אכילות על החורבן אף שיתכן שיקל עליהם בעמל התורה</w:t>
      </w:r>
      <w:r>
        <w:rPr>
          <w:rFonts w:hint="cs"/>
          <w:rtl/>
        </w:rPr>
        <w:t>,</w:t>
      </w:r>
      <w:r w:rsidRPr="00781264">
        <w:rPr>
          <w:rtl/>
        </w:rPr>
        <w:t xml:space="preserve"> ע"י שלא יזיעו כ"כ</w:t>
      </w:r>
      <w:r>
        <w:rPr>
          <w:rFonts w:hint="cs"/>
          <w:rtl/>
        </w:rPr>
        <w:t>,</w:t>
      </w:r>
      <w:r w:rsidRPr="00781264">
        <w:rPr>
          <w:rtl/>
        </w:rPr>
        <w:t xml:space="preserve"> א"כ למה החזו"א לא הסכים עמו</w:t>
      </w:r>
      <w:r>
        <w:rPr>
          <w:rFonts w:hint="cs"/>
          <w:rtl/>
        </w:rPr>
        <w:t>.</w:t>
      </w:r>
      <w:r w:rsidRPr="00781264">
        <w:rPr>
          <w:rtl/>
        </w:rPr>
        <w:t xml:space="preserve"> תשובה</w:t>
      </w:r>
      <w:r>
        <w:rPr>
          <w:rFonts w:hint="cs"/>
          <w:rtl/>
        </w:rPr>
        <w:t>:</w:t>
      </w:r>
      <w:r w:rsidRPr="00781264">
        <w:rPr>
          <w:rtl/>
        </w:rPr>
        <w:t xml:space="preserve"> התברר אחר כך שגם הוא לא התיר</w:t>
      </w:r>
      <w:r>
        <w:rPr>
          <w:rFonts w:hint="cs"/>
          <w:rtl/>
        </w:rPr>
        <w:t>".</w:t>
      </w:r>
    </w:p>
    <w:p w14:paraId="469C251D" w14:textId="77777777" w:rsidR="003462F9" w:rsidRPr="003462F9" w:rsidRDefault="003462F9" w:rsidP="003462F9">
      <w:pPr>
        <w:jc w:val="both"/>
        <w:rPr>
          <w:rFonts w:eastAsia="SimSun"/>
          <w:lang w:eastAsia="zh-CN"/>
        </w:rPr>
      </w:pPr>
    </w:p>
    <w:p w14:paraId="7FFD1936" w14:textId="0BA7FCDB" w:rsidR="003462F9" w:rsidRPr="00EF0458" w:rsidRDefault="003462F9" w:rsidP="003462F9">
      <w:pPr>
        <w:numPr>
          <w:ilvl w:val="1"/>
          <w:numId w:val="6"/>
        </w:numPr>
        <w:jc w:val="both"/>
        <w:rPr>
          <w:rFonts w:eastAsia="SimSun"/>
          <w:rtl/>
          <w:lang w:eastAsia="zh-CN"/>
        </w:rPr>
      </w:pPr>
      <w:r w:rsidRPr="00EF0458">
        <w:rPr>
          <w:rFonts w:eastAsia="SimSun" w:hint="cs"/>
          <w:b/>
          <w:bCs/>
          <w:rtl/>
          <w:lang w:eastAsia="zh-CN"/>
        </w:rPr>
        <w:t>אבר אבר</w:t>
      </w:r>
      <w:r w:rsidRPr="00EF0458">
        <w:rPr>
          <w:rFonts w:eastAsia="SimSun" w:hint="cs"/>
          <w:rtl/>
          <w:lang w:eastAsia="zh-CN"/>
        </w:rPr>
        <w:t>.</w:t>
      </w:r>
    </w:p>
    <w:p w14:paraId="2BBD3C7C" w14:textId="77777777" w:rsidR="003462F9" w:rsidRDefault="003462F9" w:rsidP="003462F9">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(ח"ז סי' ע"ז אות ב') – "מכ"מ פה אה"ק שלפעמים החום גובר ומזיעים הרבה - מותר לרחוץ גם כל גופו בצונן - ויעשה זה דרך אברים אברים לא בבת אחת, והדבר מסור ללב ירא ה' מתי להקל בזה".</w:t>
      </w:r>
    </w:p>
    <w:p w14:paraId="15C62203" w14:textId="351030EE" w:rsidR="003462F9" w:rsidRPr="00EF0458" w:rsidRDefault="003462F9" w:rsidP="003462F9">
      <w:pPr>
        <w:ind w:left="397"/>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Pr>
          <w:rFonts w:eastAsia="SimSun" w:hint="cs"/>
          <w:rtl/>
          <w:lang w:eastAsia="zh-CN"/>
        </w:rPr>
        <w:t>מבית לוי</w:t>
      </w:r>
      <w:r w:rsidRPr="00EF0458">
        <w:rPr>
          <w:rFonts w:eastAsia="SimSun" w:hint="cs"/>
          <w:rtl/>
          <w:lang w:eastAsia="zh-CN"/>
        </w:rPr>
        <w:t xml:space="preserve"> חי"ג עמ' כ"ט אות א', הע' ב'</w:t>
      </w:r>
      <w:r>
        <w:rPr>
          <w:rFonts w:eastAsia="SimSun" w:hint="cs"/>
          <w:rtl/>
          <w:lang w:eastAsia="zh-CN"/>
        </w:rPr>
        <w:t xml:space="preserve">, </w:t>
      </w:r>
      <w:r>
        <w:rPr>
          <w:rFonts w:eastAsia="SimSun"/>
          <w:rtl/>
          <w:lang w:eastAsia="zh-CN"/>
        </w:rPr>
        <w:t xml:space="preserve">בין המצרים תשנ"ט עמ' ט"ז אות </w:t>
      </w:r>
      <w:r>
        <w:rPr>
          <w:rFonts w:eastAsia="SimSun" w:hint="cs"/>
          <w:rtl/>
          <w:lang w:eastAsia="zh-CN"/>
        </w:rPr>
        <w:t>א', הע' ב'</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י"א אות ט"ז, הע' י"ט</w:t>
      </w:r>
      <w:r w:rsidRPr="00EF0458">
        <w:rPr>
          <w:rFonts w:eastAsia="SimSun" w:hint="cs"/>
          <w:rtl/>
          <w:lang w:eastAsia="zh-CN"/>
        </w:rPr>
        <w:t xml:space="preserve">) – "במקומות החמים כמו פה באה"ק שהחום גובר ומזיעים הרבה יש להקל לרחוץ כל הגוף בצונן, אבר אבר, ולא כל הגוף בבת אחת. והדבר מסור ללב ירא ה' מתי להקל בזה [וכן מקובל בשם מרן </w:t>
      </w:r>
      <w:r w:rsidRPr="00EF0458">
        <w:rPr>
          <w:rFonts w:eastAsia="SimSun" w:hint="cs"/>
          <w:u w:val="single"/>
          <w:rtl/>
          <w:lang w:eastAsia="zh-CN"/>
        </w:rPr>
        <w:t>החזו"א</w:t>
      </w:r>
      <w:r w:rsidRPr="00EF0458">
        <w:rPr>
          <w:rFonts w:eastAsia="SimSun" w:hint="cs"/>
          <w:rtl/>
          <w:lang w:eastAsia="zh-CN"/>
        </w:rPr>
        <w:t xml:space="preserve"> זצ"ל]".</w:t>
      </w:r>
    </w:p>
    <w:p w14:paraId="535F6CA3" w14:textId="77777777" w:rsidR="003462F9" w:rsidRDefault="003462F9" w:rsidP="003462F9">
      <w:pPr>
        <w:jc w:val="both"/>
        <w:rPr>
          <w:rFonts w:eastAsia="SimSun"/>
          <w:lang w:eastAsia="zh-CN"/>
        </w:rPr>
      </w:pPr>
    </w:p>
    <w:p w14:paraId="6D139312" w14:textId="6F210A75" w:rsidR="003462F9" w:rsidRDefault="003462F9" w:rsidP="003462F9">
      <w:pPr>
        <w:numPr>
          <w:ilvl w:val="1"/>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 </w:t>
      </w:r>
      <w:r w:rsidRPr="00EF0458">
        <w:rPr>
          <w:rFonts w:eastAsia="SimSun" w:hint="cs"/>
          <w:u w:val="single"/>
          <w:rtl/>
          <w:lang w:eastAsia="zh-CN"/>
        </w:rPr>
        <w:t>קרא עלי מועד</w:t>
      </w:r>
      <w:r w:rsidRPr="00EF0458">
        <w:rPr>
          <w:rFonts w:eastAsia="SimSun" w:hint="cs"/>
          <w:rtl/>
          <w:lang w:eastAsia="zh-CN"/>
        </w:rPr>
        <w:t xml:space="preserve"> (פרק ג' ס"ב, הע' ה'), והערות </w:t>
      </w:r>
      <w:r w:rsidRPr="00EF0458">
        <w:rPr>
          <w:rFonts w:eastAsia="SimSun" w:hint="cs"/>
          <w:u w:val="single"/>
          <w:rtl/>
          <w:lang w:eastAsia="zh-CN"/>
        </w:rPr>
        <w:t>מהגרח"ק</w:t>
      </w:r>
      <w:r w:rsidRPr="00EF0458">
        <w:rPr>
          <w:rFonts w:eastAsia="SimSun" w:hint="cs"/>
          <w:rtl/>
          <w:lang w:eastAsia="zh-CN"/>
        </w:rPr>
        <w:t xml:space="preserve"> שליט"א (שם), </w:t>
      </w:r>
      <w:r w:rsidRPr="00EF0458">
        <w:rPr>
          <w:rFonts w:eastAsia="SimSun" w:hint="cs"/>
          <w:u w:val="single"/>
          <w:rtl/>
          <w:lang w:eastAsia="zh-CN"/>
        </w:rPr>
        <w:t>פסקי תשובות</w:t>
      </w:r>
      <w:r w:rsidRPr="00EF0458">
        <w:rPr>
          <w:rFonts w:eastAsia="SimSun" w:hint="cs"/>
          <w:rtl/>
          <w:lang w:eastAsia="zh-CN"/>
        </w:rPr>
        <w:t xml:space="preserve"> (אות מ"ח), </w:t>
      </w:r>
      <w:r w:rsidRPr="00EF0458">
        <w:rPr>
          <w:rFonts w:eastAsia="SimSun" w:hint="cs"/>
          <w:u w:val="single"/>
          <w:rtl/>
          <w:lang w:eastAsia="zh-CN"/>
        </w:rPr>
        <w:t>ג' שבועות</w:t>
      </w:r>
      <w:r w:rsidRPr="00EF0458">
        <w:rPr>
          <w:rFonts w:eastAsia="SimSun" w:hint="cs"/>
          <w:rtl/>
          <w:lang w:eastAsia="zh-CN"/>
        </w:rPr>
        <w:t xml:space="preserve"> (ארטסקרול, עמ' צ').</w:t>
      </w:r>
    </w:p>
    <w:p w14:paraId="22FE0C68" w14:textId="77777777" w:rsidR="003462F9" w:rsidRDefault="003462F9" w:rsidP="003462F9">
      <w:pPr>
        <w:numPr>
          <w:ilvl w:val="2"/>
          <w:numId w:val="6"/>
        </w:numPr>
        <w:jc w:val="both"/>
        <w:rPr>
          <w:rFonts w:eastAsia="SimSun"/>
          <w:lang w:eastAsia="zh-CN"/>
        </w:rPr>
      </w:pPr>
      <w:r w:rsidRPr="00743559">
        <w:rPr>
          <w:rFonts w:eastAsia="SimSun"/>
          <w:u w:val="single"/>
          <w:rtl/>
          <w:lang w:eastAsia="zh-CN"/>
        </w:rPr>
        <w:t>שלמת חיים</w:t>
      </w:r>
      <w:r w:rsidRPr="00743559">
        <w:rPr>
          <w:rFonts w:eastAsia="SimSun"/>
          <w:rtl/>
          <w:lang w:eastAsia="zh-CN"/>
        </w:rPr>
        <w:t xml:space="preserve"> </w:t>
      </w:r>
      <w:r>
        <w:rPr>
          <w:rFonts w:eastAsia="SimSun" w:hint="cs"/>
          <w:rtl/>
          <w:lang w:eastAsia="zh-CN"/>
        </w:rPr>
        <w:t>(</w:t>
      </w:r>
      <w:r w:rsidRPr="00743559">
        <w:rPr>
          <w:rFonts w:eastAsia="SimSun"/>
          <w:rtl/>
          <w:lang w:eastAsia="zh-CN"/>
        </w:rPr>
        <w:t>או</w:t>
      </w:r>
      <w:r>
        <w:rPr>
          <w:rFonts w:eastAsia="SimSun" w:hint="cs"/>
          <w:rtl/>
          <w:lang w:eastAsia="zh-CN"/>
        </w:rPr>
        <w:t>"</w:t>
      </w:r>
      <w:r w:rsidRPr="00743559">
        <w:rPr>
          <w:rFonts w:eastAsia="SimSun"/>
          <w:rtl/>
          <w:lang w:eastAsia="zh-CN"/>
        </w:rPr>
        <w:t>ח</w:t>
      </w:r>
      <w:r>
        <w:rPr>
          <w:rFonts w:eastAsia="SimSun" w:hint="cs"/>
          <w:rtl/>
          <w:lang w:eastAsia="zh-CN"/>
        </w:rPr>
        <w:t xml:space="preserve"> </w:t>
      </w:r>
      <w:r w:rsidRPr="00743559">
        <w:rPr>
          <w:rFonts w:eastAsia="SimSun"/>
          <w:rtl/>
          <w:lang w:eastAsia="zh-CN"/>
        </w:rPr>
        <w:t>סי</w:t>
      </w:r>
      <w:r>
        <w:rPr>
          <w:rFonts w:eastAsia="SimSun" w:hint="cs"/>
          <w:rtl/>
          <w:lang w:eastAsia="zh-CN"/>
        </w:rPr>
        <w:t>'</w:t>
      </w:r>
      <w:r w:rsidRPr="00743559">
        <w:rPr>
          <w:rFonts w:eastAsia="SimSun"/>
          <w:rtl/>
          <w:lang w:eastAsia="zh-CN"/>
        </w:rPr>
        <w:t xml:space="preserve"> שי</w:t>
      </w:r>
      <w:r>
        <w:rPr>
          <w:rFonts w:eastAsia="SimSun" w:hint="cs"/>
          <w:rtl/>
          <w:lang w:eastAsia="zh-CN"/>
        </w:rPr>
        <w:t>"</w:t>
      </w:r>
      <w:r w:rsidRPr="00743559">
        <w:rPr>
          <w:rFonts w:eastAsia="SimSun"/>
          <w:rtl/>
          <w:lang w:eastAsia="zh-CN"/>
        </w:rPr>
        <w:t>ג</w:t>
      </w:r>
      <w:r>
        <w:rPr>
          <w:rFonts w:eastAsia="SimSun" w:hint="cs"/>
          <w:rtl/>
          <w:lang w:eastAsia="zh-CN"/>
        </w:rPr>
        <w:t xml:space="preserve">, עי' סי' שי"ד) </w:t>
      </w:r>
      <w:r>
        <w:rPr>
          <w:rFonts w:eastAsia="SimSun"/>
          <w:rtl/>
          <w:lang w:eastAsia="zh-CN"/>
        </w:rPr>
        <w:t>–</w:t>
      </w:r>
      <w:r>
        <w:rPr>
          <w:rFonts w:eastAsia="SimSun" w:hint="cs"/>
          <w:rtl/>
          <w:lang w:eastAsia="zh-CN"/>
        </w:rPr>
        <w:t xml:space="preserve"> "</w:t>
      </w:r>
      <w:r w:rsidRPr="00743559">
        <w:rPr>
          <w:rFonts w:eastAsia="SimSun"/>
          <w:rtl/>
          <w:lang w:eastAsia="zh-CN"/>
        </w:rPr>
        <w:t>בענין חפיפת הראש בחמין ובורית בט' ימים, מ"ש משום דלא נאסר דבר זה כי אם כשמכוין לתענוג, משא"כ אם מכוין בשביל נקיות, אם זה נוהג בכל האנשים. המחכה לתשובתו הרמה, ומברכו בכוח"ט בספרן של צדיקים גמורים לאלתר לחיים בתוך כלל ישראל, שלמה ב"ר שמואל ז"ל סאבעל ירושלים עיה"ק תובב"א, אור ליום ג' ט' לחודש הרחמים תרפ"ז. תשובה: נראה שכל מי שעושה דוקא משום נקיות ולא משום תענוג, נראה דאין בו איסור</w:t>
      </w:r>
      <w:r>
        <w:rPr>
          <w:rFonts w:eastAsia="SimSun" w:hint="cs"/>
          <w:rtl/>
          <w:lang w:eastAsia="zh-CN"/>
        </w:rPr>
        <w:t>".</w:t>
      </w:r>
    </w:p>
    <w:p w14:paraId="6CBDB4F2" w14:textId="71DF2895" w:rsidR="00CB3A6B" w:rsidRPr="004867C8" w:rsidRDefault="003462F9" w:rsidP="004867C8">
      <w:pPr>
        <w:numPr>
          <w:ilvl w:val="2"/>
          <w:numId w:val="6"/>
        </w:numPr>
        <w:jc w:val="both"/>
        <w:rPr>
          <w:rFonts w:eastAsia="SimSun"/>
          <w:lang w:eastAsia="zh-CN"/>
        </w:rPr>
      </w:pPr>
      <w:r w:rsidRPr="00DF074E">
        <w:rPr>
          <w:rFonts w:eastAsia="SimSun"/>
          <w:u w:val="single"/>
          <w:rtl/>
          <w:lang w:eastAsia="zh-CN"/>
        </w:rPr>
        <w:t>הגרי"א הענקין</w:t>
      </w:r>
      <w:r>
        <w:rPr>
          <w:rFonts w:eastAsia="SimSun" w:hint="cs"/>
          <w:rtl/>
          <w:lang w:eastAsia="zh-CN"/>
        </w:rPr>
        <w:t xml:space="preserve"> זצ"ל </w:t>
      </w:r>
      <w:r w:rsidRPr="0045092C">
        <w:rPr>
          <w:rFonts w:eastAsia="SimSun"/>
          <w:rtl/>
          <w:lang w:eastAsia="zh-CN"/>
        </w:rPr>
        <w:t>(</w:t>
      </w:r>
      <w:r>
        <w:rPr>
          <w:rFonts w:eastAsia="SimSun"/>
          <w:rtl/>
          <w:lang w:eastAsia="zh-CN"/>
        </w:rPr>
        <w:t xml:space="preserve">גבורות אליהו </w:t>
      </w:r>
      <w:r w:rsidRPr="0045092C">
        <w:rPr>
          <w:rFonts w:eastAsia="SimSun"/>
          <w:rtl/>
          <w:lang w:eastAsia="zh-CN"/>
        </w:rPr>
        <w:t>או"ח סי' קנ</w:t>
      </w:r>
      <w:r>
        <w:rPr>
          <w:rFonts w:eastAsia="SimSun" w:hint="cs"/>
          <w:rtl/>
          <w:lang w:eastAsia="zh-CN"/>
        </w:rPr>
        <w:t>"</w:t>
      </w:r>
      <w:r w:rsidRPr="0045092C">
        <w:rPr>
          <w:rFonts w:eastAsia="SimSun"/>
          <w:rtl/>
          <w:lang w:eastAsia="zh-CN"/>
        </w:rPr>
        <w:t xml:space="preserve">ג </w:t>
      </w:r>
      <w:r>
        <w:rPr>
          <w:rFonts w:eastAsia="SimSun" w:hint="cs"/>
          <w:rtl/>
          <w:lang w:eastAsia="zh-CN"/>
        </w:rPr>
        <w:t xml:space="preserve">אות </w:t>
      </w:r>
      <w:r w:rsidRPr="0045092C">
        <w:rPr>
          <w:rFonts w:eastAsia="SimSun"/>
          <w:rtl/>
          <w:lang w:eastAsia="zh-CN"/>
        </w:rPr>
        <w:t>ב</w:t>
      </w:r>
      <w:r>
        <w:rPr>
          <w:rFonts w:eastAsia="SimSun" w:hint="cs"/>
          <w:rtl/>
          <w:lang w:eastAsia="zh-CN"/>
        </w:rPr>
        <w:t>'</w:t>
      </w:r>
      <w:r w:rsidRPr="0045092C">
        <w:rPr>
          <w:rFonts w:eastAsia="SimSun"/>
          <w:rtl/>
          <w:lang w:eastAsia="zh-CN"/>
        </w:rPr>
        <w:t xml:space="preserve">) </w:t>
      </w:r>
      <w:r>
        <w:rPr>
          <w:rFonts w:eastAsia="SimSun"/>
          <w:rtl/>
          <w:lang w:eastAsia="zh-CN"/>
        </w:rPr>
        <w:t>–</w:t>
      </w:r>
      <w:r>
        <w:rPr>
          <w:rFonts w:eastAsia="SimSun" w:hint="cs"/>
          <w:rtl/>
          <w:lang w:eastAsia="zh-CN"/>
        </w:rPr>
        <w:t xml:space="preserve"> "אין רוחצים</w:t>
      </w:r>
      <w:r w:rsidRPr="0045092C">
        <w:rPr>
          <w:rFonts w:eastAsia="SimSun"/>
          <w:rtl/>
          <w:lang w:eastAsia="zh-CN"/>
        </w:rPr>
        <w:t xml:space="preserve"> בחמין</w:t>
      </w:r>
      <w:r>
        <w:rPr>
          <w:rFonts w:eastAsia="SimSun" w:hint="cs"/>
          <w:rtl/>
          <w:lang w:eastAsia="zh-CN"/>
        </w:rPr>
        <w:t>"</w:t>
      </w:r>
      <w:r w:rsidRPr="0045092C">
        <w:rPr>
          <w:rFonts w:eastAsia="SimSun" w:hint="cs"/>
          <w:rtl/>
          <w:lang w:eastAsia="zh-CN"/>
        </w:rPr>
        <w:t>.</w:t>
      </w:r>
    </w:p>
    <w:p w14:paraId="24FD0C48" w14:textId="1ACCDB5C" w:rsidR="00F51E60" w:rsidRPr="00F51E60" w:rsidRDefault="00F51E60" w:rsidP="004B188E">
      <w:pPr>
        <w:numPr>
          <w:ilvl w:val="2"/>
          <w:numId w:val="6"/>
        </w:numPr>
        <w:jc w:val="both"/>
        <w:rPr>
          <w:rFonts w:eastAsia="SimSun"/>
          <w:lang w:eastAsia="zh-CN"/>
        </w:rPr>
      </w:pPr>
      <w:r w:rsidRPr="00877B62">
        <w:rPr>
          <w:rFonts w:eastAsia="SimSun"/>
          <w:u w:val="single"/>
          <w:rtl/>
          <w:lang w:eastAsia="zh-CN"/>
        </w:rPr>
        <w:t>הליכות אבן ישראל</w:t>
      </w:r>
      <w:r w:rsidRPr="00877B62">
        <w:rPr>
          <w:rFonts w:eastAsia="SimSun"/>
          <w:rtl/>
          <w:lang w:eastAsia="zh-CN"/>
        </w:rPr>
        <w:t xml:space="preserve"> </w:t>
      </w:r>
      <w:r>
        <w:rPr>
          <w:rFonts w:eastAsia="SimSun" w:hint="cs"/>
          <w:rtl/>
          <w:lang w:eastAsia="zh-CN"/>
        </w:rPr>
        <w:t>(</w:t>
      </w:r>
      <w:r w:rsidRPr="00877B62">
        <w:rPr>
          <w:rFonts w:eastAsia="SimSun"/>
          <w:rtl/>
          <w:lang w:eastAsia="zh-CN"/>
        </w:rPr>
        <w:t>מועדים ח"א עמ' שמ"א</w:t>
      </w:r>
      <w:r>
        <w:rPr>
          <w:rFonts w:eastAsia="SimSun" w:hint="cs"/>
          <w:rtl/>
          <w:lang w:eastAsia="zh-CN"/>
        </w:rPr>
        <w:t xml:space="preserve"> סעי' ט') </w:t>
      </w:r>
      <w:r>
        <w:rPr>
          <w:rFonts w:eastAsia="SimSun"/>
          <w:rtl/>
          <w:lang w:eastAsia="zh-CN"/>
        </w:rPr>
        <w:t>–</w:t>
      </w:r>
      <w:r w:rsidRPr="00877B62">
        <w:rPr>
          <w:rFonts w:eastAsia="SimSun"/>
          <w:rtl/>
          <w:lang w:eastAsia="zh-CN"/>
        </w:rPr>
        <w:t xml:space="preserve"> </w:t>
      </w:r>
      <w:r>
        <w:rPr>
          <w:rFonts w:eastAsia="SimSun" w:hint="cs"/>
          <w:rtl/>
          <w:lang w:eastAsia="zh-CN"/>
        </w:rPr>
        <w:t xml:space="preserve">"ט. </w:t>
      </w:r>
      <w:r w:rsidRPr="00877B62">
        <w:rPr>
          <w:rFonts w:eastAsia="SimSun"/>
          <w:rtl/>
          <w:lang w:eastAsia="zh-CN"/>
        </w:rPr>
        <w:t xml:space="preserve">נשאל </w:t>
      </w:r>
      <w:r>
        <w:rPr>
          <w:rFonts w:eastAsia="SimSun" w:hint="cs"/>
          <w:rtl/>
          <w:lang w:eastAsia="zh-CN"/>
        </w:rPr>
        <w:t>רבינו</w:t>
      </w:r>
      <w:r w:rsidRPr="00877B62">
        <w:rPr>
          <w:rFonts w:eastAsia="SimSun"/>
          <w:rtl/>
          <w:lang w:eastAsia="zh-CN"/>
        </w:rPr>
        <w:t xml:space="preserve"> מבחור ישיבה שלומד בבני ברק, והחום כבד</w:t>
      </w:r>
      <w:r w:rsidRPr="00877B62">
        <w:rPr>
          <w:rFonts w:eastAsia="SimSun" w:hint="cs"/>
          <w:rtl/>
          <w:lang w:eastAsia="zh-CN"/>
        </w:rPr>
        <w:t xml:space="preserve"> </w:t>
      </w:r>
      <w:r w:rsidRPr="00877B62">
        <w:rPr>
          <w:rFonts w:eastAsia="SimSun"/>
          <w:rtl/>
          <w:lang w:eastAsia="zh-CN"/>
        </w:rPr>
        <w:t>מאוד בימים אלו, אם יש היתר רחיצה. והשיב: לא. אבל כל לרפואה מותר.</w:t>
      </w:r>
      <w:r w:rsidRPr="00877B62">
        <w:rPr>
          <w:rFonts w:eastAsia="SimSun" w:hint="cs"/>
          <w:rtl/>
          <w:lang w:eastAsia="zh-CN"/>
        </w:rPr>
        <w:t xml:space="preserve"> </w:t>
      </w:r>
      <w:r>
        <w:rPr>
          <w:rFonts w:eastAsia="SimSun" w:hint="cs"/>
          <w:rtl/>
          <w:lang w:eastAsia="zh-CN"/>
        </w:rPr>
        <w:t xml:space="preserve">י. </w:t>
      </w:r>
      <w:r w:rsidRPr="00877B62">
        <w:rPr>
          <w:rFonts w:eastAsia="SimSun"/>
          <w:rtl/>
          <w:lang w:eastAsia="zh-CN"/>
        </w:rPr>
        <w:t>ואיסטניס מותר ברחיצת כל הגוף, דכל רחיצה שאינה לתענוג לא אסרו</w:t>
      </w:r>
      <w:r w:rsidRPr="00877B62">
        <w:rPr>
          <w:rFonts w:eastAsia="SimSun" w:hint="cs"/>
          <w:rtl/>
          <w:lang w:eastAsia="zh-CN"/>
        </w:rPr>
        <w:t>".</w:t>
      </w:r>
    </w:p>
    <w:p w14:paraId="715A54CB" w14:textId="247B306A" w:rsidR="00CA0ABC" w:rsidRPr="00CA0ABC" w:rsidRDefault="00CA0ABC" w:rsidP="004B188E">
      <w:pPr>
        <w:numPr>
          <w:ilvl w:val="2"/>
          <w:numId w:val="6"/>
        </w:numPr>
        <w:jc w:val="both"/>
        <w:rPr>
          <w:rFonts w:eastAsia="SimSun"/>
          <w:lang w:eastAsia="zh-CN"/>
        </w:rPr>
      </w:pPr>
      <w:r w:rsidRPr="00C3130D">
        <w:rPr>
          <w:rFonts w:eastAsia="SimSun"/>
          <w:u w:val="single"/>
          <w:rtl/>
          <w:lang w:eastAsia="zh-CN"/>
        </w:rPr>
        <w:t>משנה הלכות</w:t>
      </w:r>
      <w:r w:rsidRPr="00C3130D">
        <w:rPr>
          <w:rFonts w:eastAsia="SimSun"/>
          <w:rtl/>
          <w:lang w:eastAsia="zh-CN"/>
        </w:rPr>
        <w:t xml:space="preserve"> </w:t>
      </w:r>
      <w:r>
        <w:rPr>
          <w:rFonts w:eastAsia="SimSun"/>
          <w:rtl/>
          <w:lang w:eastAsia="zh-CN"/>
        </w:rPr>
        <w:t xml:space="preserve">(אליבא דהלכתא גליון צ"ז עמ' נ"ג טור </w:t>
      </w:r>
      <w:r>
        <w:rPr>
          <w:rFonts w:eastAsia="SimSun" w:hint="cs"/>
          <w:rtl/>
          <w:lang w:eastAsia="zh-CN"/>
        </w:rPr>
        <w:t>ג</w:t>
      </w:r>
      <w:r>
        <w:rPr>
          <w:rFonts w:eastAsia="SimSun"/>
          <w:rtl/>
          <w:lang w:eastAsia="zh-CN"/>
        </w:rPr>
        <w:t>') – "</w:t>
      </w:r>
      <w:r w:rsidRPr="00C3130D">
        <w:rPr>
          <w:rFonts w:eastAsia="SimSun"/>
          <w:rtl/>
          <w:lang w:eastAsia="zh-CN"/>
        </w:rPr>
        <w:t>דמי שמזיע הרבה ואין כונתו</w:t>
      </w:r>
      <w:r>
        <w:rPr>
          <w:rFonts w:eastAsia="SimSun" w:hint="cs"/>
          <w:rtl/>
          <w:lang w:eastAsia="zh-CN"/>
        </w:rPr>
        <w:t xml:space="preserve"> </w:t>
      </w:r>
      <w:r w:rsidRPr="00C3130D">
        <w:rPr>
          <w:rFonts w:eastAsia="SimSun"/>
          <w:rtl/>
          <w:lang w:eastAsia="zh-CN"/>
        </w:rPr>
        <w:t>ברחיצה לשם תענוג, מותר לו להתרחץ בתשעת הימים בצונן ובלי סבון.</w:t>
      </w:r>
      <w:r>
        <w:rPr>
          <w:rFonts w:eastAsia="SimSun" w:hint="cs"/>
          <w:rtl/>
          <w:lang w:eastAsia="zh-CN"/>
        </w:rPr>
        <w:t xml:space="preserve"> </w:t>
      </w:r>
      <w:r w:rsidRPr="00C3130D">
        <w:rPr>
          <w:rFonts w:eastAsia="SimSun"/>
          <w:rtl/>
          <w:lang w:eastAsia="zh-CN"/>
        </w:rPr>
        <w:t xml:space="preserve">והוסיף שכן קיבל מהגאון </w:t>
      </w:r>
      <w:r w:rsidRPr="00C3130D">
        <w:rPr>
          <w:rFonts w:eastAsia="SimSun"/>
          <w:u w:val="single"/>
          <w:rtl/>
          <w:lang w:eastAsia="zh-CN"/>
        </w:rPr>
        <w:t>רבי יונתן שטייף</w:t>
      </w:r>
      <w:r w:rsidRPr="00C3130D">
        <w:rPr>
          <w:rFonts w:eastAsia="SimSun"/>
          <w:rtl/>
          <w:lang w:eastAsia="zh-CN"/>
        </w:rPr>
        <w:t xml:space="preserve"> זצ"ל</w:t>
      </w:r>
      <w:r>
        <w:rPr>
          <w:rFonts w:eastAsia="SimSun" w:hint="cs"/>
          <w:rtl/>
          <w:lang w:eastAsia="zh-CN"/>
        </w:rPr>
        <w:t>"</w:t>
      </w:r>
      <w:r w:rsidRPr="00C3130D">
        <w:rPr>
          <w:rFonts w:eastAsia="SimSun"/>
          <w:rtl/>
          <w:lang w:eastAsia="zh-CN"/>
        </w:rPr>
        <w:t>.</w:t>
      </w:r>
    </w:p>
    <w:p w14:paraId="0081FB6B" w14:textId="1B02A1E2" w:rsidR="004B188E" w:rsidRPr="004B188E" w:rsidRDefault="004B188E" w:rsidP="004B188E">
      <w:pPr>
        <w:numPr>
          <w:ilvl w:val="2"/>
          <w:numId w:val="6"/>
        </w:numPr>
        <w:jc w:val="both"/>
        <w:rPr>
          <w:rFonts w:eastAsia="SimSun"/>
          <w:lang w:eastAsia="zh-CN"/>
        </w:rPr>
      </w:pPr>
      <w:r w:rsidRPr="004B188E">
        <w:rPr>
          <w:rFonts w:eastAsia="SimSun"/>
          <w:u w:val="single"/>
          <w:rtl/>
          <w:lang w:eastAsia="zh-CN"/>
        </w:rPr>
        <w:t>שערים מצויינים בהלכה</w:t>
      </w:r>
      <w:r w:rsidRPr="004B188E">
        <w:rPr>
          <w:rFonts w:eastAsia="SimSun"/>
          <w:rtl/>
          <w:lang w:eastAsia="zh-CN"/>
        </w:rPr>
        <w:t xml:space="preserve"> </w:t>
      </w:r>
      <w:r w:rsidRPr="004B188E">
        <w:rPr>
          <w:rFonts w:eastAsia="SimSun" w:hint="cs"/>
          <w:rtl/>
          <w:lang w:eastAsia="zh-CN"/>
        </w:rPr>
        <w:t>(</w:t>
      </w:r>
      <w:r w:rsidRPr="004B188E">
        <w:rPr>
          <w:rFonts w:eastAsia="SimSun"/>
          <w:rtl/>
          <w:lang w:eastAsia="zh-CN"/>
        </w:rPr>
        <w:t>סי</w:t>
      </w:r>
      <w:r w:rsidRPr="004B188E">
        <w:rPr>
          <w:rFonts w:eastAsia="SimSun" w:hint="cs"/>
          <w:rtl/>
          <w:lang w:eastAsia="zh-CN"/>
        </w:rPr>
        <w:t>'</w:t>
      </w:r>
      <w:r w:rsidRPr="004B188E">
        <w:rPr>
          <w:rFonts w:eastAsia="SimSun"/>
          <w:rtl/>
          <w:lang w:eastAsia="zh-CN"/>
        </w:rPr>
        <w:t xml:space="preserve"> קכ"ב ס"ק י"ב</w:t>
      </w:r>
      <w:r w:rsidRPr="004B188E">
        <w:rPr>
          <w:rFonts w:eastAsia="SimSun" w:hint="cs"/>
          <w:rtl/>
          <w:lang w:eastAsia="zh-CN"/>
        </w:rPr>
        <w:t>)</w:t>
      </w:r>
      <w:r w:rsidRPr="004B188E">
        <w:rPr>
          <w:rFonts w:eastAsia="SimSun"/>
          <w:rtl/>
          <w:lang w:eastAsia="zh-CN"/>
        </w:rPr>
        <w:t xml:space="preserve"> –</w:t>
      </w:r>
      <w:r w:rsidRPr="004B188E">
        <w:rPr>
          <w:rFonts w:eastAsia="SimSun" w:hint="cs"/>
          <w:rtl/>
          <w:lang w:eastAsia="zh-CN"/>
        </w:rPr>
        <w:t xml:space="preserve"> "</w:t>
      </w:r>
      <w:r w:rsidRPr="004B188E">
        <w:rPr>
          <w:rFonts w:eastAsia="SimSun"/>
          <w:rtl/>
          <w:lang w:eastAsia="zh-CN"/>
        </w:rPr>
        <w:t>אין רוחצין</w:t>
      </w:r>
      <w:r w:rsidRPr="004B188E">
        <w:rPr>
          <w:rFonts w:eastAsia="SimSun" w:hint="cs"/>
          <w:rtl/>
          <w:lang w:eastAsia="zh-CN"/>
        </w:rPr>
        <w:t xml:space="preserve"> </w:t>
      </w:r>
      <w:r w:rsidRPr="004B188E">
        <w:rPr>
          <w:rFonts w:eastAsia="SimSun"/>
          <w:rtl/>
          <w:lang w:eastAsia="zh-CN"/>
        </w:rPr>
        <w:t>בתשעה ימים. היינו לילך לנהרות ובריכת שחיה להקר לשם תענוג, אבל</w:t>
      </w:r>
      <w:r w:rsidRPr="004B188E">
        <w:rPr>
          <w:rFonts w:eastAsia="SimSun" w:hint="cs"/>
          <w:rtl/>
          <w:lang w:eastAsia="zh-CN"/>
        </w:rPr>
        <w:t xml:space="preserve"> </w:t>
      </w:r>
      <w:r w:rsidRPr="004B188E">
        <w:rPr>
          <w:rFonts w:eastAsia="SimSun"/>
          <w:rtl/>
          <w:lang w:eastAsia="zh-CN"/>
        </w:rPr>
        <w:t>הבאים ממלאכתם בימי השרב וגופם מלא זיעה, ומהלכות הרופאים להזהר</w:t>
      </w:r>
      <w:r w:rsidRPr="004B188E">
        <w:rPr>
          <w:rFonts w:eastAsia="SimSun" w:hint="cs"/>
          <w:rtl/>
          <w:lang w:eastAsia="zh-CN"/>
        </w:rPr>
        <w:t xml:space="preserve"> </w:t>
      </w:r>
      <w:r w:rsidRPr="004B188E">
        <w:rPr>
          <w:rFonts w:eastAsia="SimSun"/>
          <w:rtl/>
          <w:lang w:eastAsia="zh-CN"/>
        </w:rPr>
        <w:t>בקיץ שלא יסתם נקבי פליטת הזיעה מהגוף, מותרים הם לרחוץ כדי להעביר</w:t>
      </w:r>
      <w:r w:rsidRPr="004B188E">
        <w:rPr>
          <w:rFonts w:eastAsia="SimSun" w:hint="cs"/>
          <w:rtl/>
          <w:lang w:eastAsia="zh-CN"/>
        </w:rPr>
        <w:t xml:space="preserve"> </w:t>
      </w:r>
      <w:r w:rsidRPr="004B188E">
        <w:rPr>
          <w:rFonts w:eastAsia="SimSun"/>
          <w:rtl/>
          <w:lang w:eastAsia="zh-CN"/>
        </w:rPr>
        <w:t xml:space="preserve">הזוהמא מעליהם, וזהו כמו לכלוך, דהא כתוב ביו"ד </w:t>
      </w:r>
      <w:r w:rsidRPr="004B188E">
        <w:rPr>
          <w:rFonts w:eastAsia="SimSun" w:hint="cs"/>
          <w:rtl/>
          <w:lang w:eastAsia="zh-CN"/>
        </w:rPr>
        <w:t>(</w:t>
      </w:r>
      <w:r w:rsidRPr="004B188E">
        <w:rPr>
          <w:rFonts w:eastAsia="SimSun"/>
          <w:rtl/>
          <w:lang w:eastAsia="zh-CN"/>
        </w:rPr>
        <w:t>סי</w:t>
      </w:r>
      <w:r w:rsidR="00440F95">
        <w:rPr>
          <w:rFonts w:eastAsia="SimSun" w:hint="cs"/>
          <w:rtl/>
          <w:lang w:eastAsia="zh-CN"/>
        </w:rPr>
        <w:t>'</w:t>
      </w:r>
      <w:r w:rsidRPr="004B188E">
        <w:rPr>
          <w:rFonts w:eastAsia="SimSun"/>
          <w:rtl/>
          <w:lang w:eastAsia="zh-CN"/>
        </w:rPr>
        <w:t xml:space="preserve"> שפא</w:t>
      </w:r>
      <w:r w:rsidRPr="004B188E">
        <w:rPr>
          <w:rFonts w:eastAsia="SimSun" w:hint="cs"/>
          <w:rtl/>
          <w:lang w:eastAsia="zh-CN"/>
        </w:rPr>
        <w:t>)</w:t>
      </w:r>
      <w:r w:rsidRPr="004B188E">
        <w:rPr>
          <w:rFonts w:eastAsia="SimSun"/>
          <w:rtl/>
          <w:lang w:eastAsia="zh-CN"/>
        </w:rPr>
        <w:t xml:space="preserve"> דאבל</w:t>
      </w:r>
      <w:r w:rsidRPr="004B188E">
        <w:rPr>
          <w:rFonts w:eastAsia="SimSun" w:hint="cs"/>
          <w:rtl/>
          <w:lang w:eastAsia="zh-CN"/>
        </w:rPr>
        <w:t xml:space="preserve"> </w:t>
      </w:r>
      <w:r w:rsidRPr="004B188E">
        <w:rPr>
          <w:rFonts w:eastAsia="SimSun"/>
          <w:rtl/>
          <w:lang w:eastAsia="zh-CN"/>
        </w:rPr>
        <w:t>מותר לרחוץ הלכלוך כו', וכן מי שהוא איסטניס שמתנהג בנקיות, ואם לא</w:t>
      </w:r>
      <w:r w:rsidRPr="004B188E">
        <w:rPr>
          <w:rFonts w:eastAsia="SimSun" w:hint="cs"/>
          <w:rtl/>
          <w:lang w:eastAsia="zh-CN"/>
        </w:rPr>
        <w:t xml:space="preserve"> </w:t>
      </w:r>
      <w:r w:rsidRPr="004B188E">
        <w:rPr>
          <w:rFonts w:eastAsia="SimSun"/>
          <w:rtl/>
          <w:lang w:eastAsia="zh-CN"/>
        </w:rPr>
        <w:t>ירחוץ יצטער הרבה ויבוא לידי מיחוש כו'</w:t>
      </w:r>
      <w:r w:rsidR="00440F95">
        <w:rPr>
          <w:rFonts w:eastAsia="SimSun" w:hint="cs"/>
          <w:rtl/>
          <w:lang w:eastAsia="zh-CN"/>
        </w:rPr>
        <w:t>.</w:t>
      </w:r>
      <w:r w:rsidRPr="004B188E">
        <w:rPr>
          <w:rFonts w:eastAsia="SimSun"/>
          <w:rtl/>
          <w:lang w:eastAsia="zh-CN"/>
        </w:rPr>
        <w:t xml:space="preserve"> וא"כ כש"כ דמותר הכא בתשע</w:t>
      </w:r>
      <w:r w:rsidR="00440F95">
        <w:rPr>
          <w:rFonts w:eastAsia="SimSun" w:hint="cs"/>
          <w:rtl/>
          <w:lang w:eastAsia="zh-CN"/>
        </w:rPr>
        <w:t>ה</w:t>
      </w:r>
      <w:r w:rsidRPr="004B188E">
        <w:rPr>
          <w:rFonts w:eastAsia="SimSun" w:hint="cs"/>
          <w:rtl/>
          <w:lang w:eastAsia="zh-CN"/>
        </w:rPr>
        <w:t xml:space="preserve"> </w:t>
      </w:r>
      <w:r w:rsidRPr="004B188E">
        <w:rPr>
          <w:rFonts w:eastAsia="SimSun"/>
          <w:rtl/>
          <w:lang w:eastAsia="zh-CN"/>
        </w:rPr>
        <w:t>ימים דהוא רק מנהג בעלמא, אלא שצריך ליזהר שלא יהיה המים חמין</w:t>
      </w:r>
      <w:r w:rsidRPr="004B188E">
        <w:rPr>
          <w:rFonts w:eastAsia="SimSun" w:hint="cs"/>
          <w:rtl/>
          <w:lang w:eastAsia="zh-CN"/>
        </w:rPr>
        <w:t>"</w:t>
      </w:r>
      <w:r w:rsidRPr="004B188E">
        <w:rPr>
          <w:rFonts w:eastAsia="SimSun"/>
          <w:rtl/>
          <w:lang w:eastAsia="zh-CN"/>
        </w:rPr>
        <w:t>.</w:t>
      </w:r>
    </w:p>
    <w:p w14:paraId="0CD08CBB" w14:textId="3954AD1D" w:rsidR="004B188E" w:rsidRDefault="003462F9" w:rsidP="004B188E">
      <w:pPr>
        <w:numPr>
          <w:ilvl w:val="2"/>
          <w:numId w:val="6"/>
        </w:numPr>
        <w:jc w:val="both"/>
        <w:rPr>
          <w:rFonts w:eastAsia="SimSun"/>
          <w:lang w:eastAsia="zh-CN"/>
        </w:rPr>
      </w:pPr>
      <w:r w:rsidRPr="00B3393B">
        <w:rPr>
          <w:rFonts w:eastAsia="SimSun" w:hint="cs"/>
          <w:u w:val="single"/>
          <w:rtl/>
          <w:lang w:eastAsia="zh-CN"/>
        </w:rPr>
        <w:t>הגריש"א</w:t>
      </w:r>
      <w:r w:rsidRPr="00B3393B">
        <w:rPr>
          <w:rFonts w:eastAsia="SimSun" w:hint="cs"/>
          <w:rtl/>
          <w:lang w:eastAsia="zh-CN"/>
        </w:rPr>
        <w:t xml:space="preserve"> זצ"ל (אשרי האיש או</w:t>
      </w:r>
      <w:r w:rsidRPr="00B3393B">
        <w:rPr>
          <w:rFonts w:eastAsia="SimSun"/>
          <w:rtl/>
          <w:lang w:eastAsia="zh-CN"/>
        </w:rPr>
        <w:t>"</w:t>
      </w:r>
      <w:r w:rsidRPr="00B3393B">
        <w:rPr>
          <w:rFonts w:eastAsia="SimSun" w:hint="cs"/>
          <w:rtl/>
          <w:lang w:eastAsia="zh-CN"/>
        </w:rPr>
        <w:t>ח ח</w:t>
      </w:r>
      <w:r w:rsidRPr="00B3393B">
        <w:rPr>
          <w:rFonts w:eastAsia="SimSun"/>
          <w:rtl/>
          <w:lang w:eastAsia="zh-CN"/>
        </w:rPr>
        <w:t>"</w:t>
      </w:r>
      <w:r w:rsidRPr="00B3393B">
        <w:rPr>
          <w:rFonts w:eastAsia="SimSun" w:hint="cs"/>
          <w:rtl/>
          <w:lang w:eastAsia="zh-CN"/>
        </w:rPr>
        <w:t>ג פרק ס</w:t>
      </w:r>
      <w:r w:rsidRPr="00B3393B">
        <w:rPr>
          <w:rFonts w:eastAsia="SimSun"/>
          <w:rtl/>
          <w:lang w:eastAsia="zh-CN"/>
        </w:rPr>
        <w:t>"</w:t>
      </w:r>
      <w:r w:rsidRPr="00B3393B">
        <w:rPr>
          <w:rFonts w:eastAsia="SimSun" w:hint="cs"/>
          <w:rtl/>
          <w:lang w:eastAsia="zh-CN"/>
        </w:rPr>
        <w:t xml:space="preserve">ט אות ל"ו, עי' </w:t>
      </w:r>
      <w:r w:rsidRPr="00B3393B">
        <w:rPr>
          <w:rFonts w:eastAsia="SimSun"/>
          <w:rtl/>
          <w:lang w:eastAsia="zh-CN"/>
        </w:rPr>
        <w:t xml:space="preserve">ישא יוסף </w:t>
      </w:r>
      <w:r w:rsidRPr="00B3393B">
        <w:rPr>
          <w:rFonts w:eastAsia="SimSun" w:hint="cs"/>
          <w:rtl/>
          <w:lang w:eastAsia="zh-CN"/>
        </w:rPr>
        <w:t xml:space="preserve">או"ח </w:t>
      </w:r>
      <w:r w:rsidRPr="00B3393B">
        <w:rPr>
          <w:rFonts w:eastAsia="SimSun"/>
          <w:rtl/>
          <w:lang w:eastAsia="zh-CN"/>
        </w:rPr>
        <w:t>ח"ב סי' קכ"</w:t>
      </w:r>
      <w:r w:rsidRPr="00B3393B">
        <w:rPr>
          <w:rFonts w:eastAsia="SimSun" w:hint="cs"/>
          <w:rtl/>
          <w:lang w:eastAsia="zh-CN"/>
        </w:rPr>
        <w:t xml:space="preserve">ט) </w:t>
      </w:r>
      <w:r w:rsidRPr="00B3393B">
        <w:rPr>
          <w:rFonts w:eastAsia="SimSun"/>
          <w:rtl/>
          <w:lang w:eastAsia="zh-CN"/>
        </w:rPr>
        <w:t>–</w:t>
      </w:r>
      <w:r w:rsidRPr="00B3393B">
        <w:rPr>
          <w:rFonts w:eastAsia="SimSun" w:hint="cs"/>
          <w:rtl/>
          <w:lang w:eastAsia="zh-CN"/>
        </w:rPr>
        <w:t xml:space="preserve"> "</w:t>
      </w:r>
      <w:r w:rsidRPr="00B3393B">
        <w:rPr>
          <w:rFonts w:eastAsia="SimSun"/>
          <w:rtl/>
          <w:lang w:eastAsia="zh-CN"/>
        </w:rPr>
        <w:t>מי שהוא איסטניס ומזיע הרבה ורגיל לרחו</w:t>
      </w:r>
      <w:r w:rsidRPr="00B3393B">
        <w:rPr>
          <w:rFonts w:eastAsia="SimSun" w:hint="cs"/>
          <w:rtl/>
          <w:lang w:eastAsia="zh-CN"/>
        </w:rPr>
        <w:t>ץ</w:t>
      </w:r>
      <w:r w:rsidRPr="00B3393B">
        <w:rPr>
          <w:rFonts w:eastAsia="SimSun"/>
          <w:rtl/>
          <w:lang w:eastAsia="zh-CN"/>
        </w:rPr>
        <w:t xml:space="preserve"> כל יו</w:t>
      </w:r>
      <w:r w:rsidRPr="00B3393B">
        <w:rPr>
          <w:rFonts w:eastAsia="SimSun" w:hint="cs"/>
          <w:rtl/>
          <w:lang w:eastAsia="zh-CN"/>
        </w:rPr>
        <w:t>ם</w:t>
      </w:r>
      <w:r w:rsidRPr="00B3393B">
        <w:rPr>
          <w:rFonts w:eastAsia="SimSun"/>
          <w:rtl/>
          <w:lang w:eastAsia="zh-CN"/>
        </w:rPr>
        <w:t xml:space="preserve"> את</w:t>
      </w:r>
      <w:r w:rsidRPr="00B3393B">
        <w:rPr>
          <w:rFonts w:eastAsia="SimSun" w:hint="cs"/>
          <w:rtl/>
          <w:lang w:eastAsia="zh-CN"/>
        </w:rPr>
        <w:t xml:space="preserve"> </w:t>
      </w:r>
      <w:r w:rsidRPr="00B3393B">
        <w:rPr>
          <w:rFonts w:eastAsia="SimSun"/>
          <w:rtl/>
          <w:lang w:eastAsia="zh-CN"/>
        </w:rPr>
        <w:t>כל גופו, ובפרט למי שרגיל להתרח</w:t>
      </w:r>
      <w:r w:rsidRPr="00B3393B">
        <w:rPr>
          <w:rFonts w:eastAsia="SimSun" w:hint="cs"/>
          <w:rtl/>
          <w:lang w:eastAsia="zh-CN"/>
        </w:rPr>
        <w:t>ץ</w:t>
      </w:r>
      <w:r w:rsidRPr="00B3393B">
        <w:rPr>
          <w:rFonts w:eastAsia="SimSun"/>
          <w:rtl/>
          <w:lang w:eastAsia="zh-CN"/>
        </w:rPr>
        <w:t xml:space="preserve"> כל יו</w:t>
      </w:r>
      <w:r w:rsidRPr="00B3393B">
        <w:rPr>
          <w:rFonts w:eastAsia="SimSun" w:hint="cs"/>
          <w:rtl/>
          <w:lang w:eastAsia="zh-CN"/>
        </w:rPr>
        <w:t>ם</w:t>
      </w:r>
      <w:r w:rsidRPr="00B3393B">
        <w:rPr>
          <w:rFonts w:eastAsia="SimSun"/>
          <w:rtl/>
          <w:lang w:eastAsia="zh-CN"/>
        </w:rPr>
        <w:t>, ג</w:t>
      </w:r>
      <w:r w:rsidRPr="00B3393B">
        <w:rPr>
          <w:rFonts w:eastAsia="SimSun" w:hint="cs"/>
          <w:rtl/>
          <w:lang w:eastAsia="zh-CN"/>
        </w:rPr>
        <w:t>ם</w:t>
      </w:r>
      <w:r w:rsidRPr="00B3393B">
        <w:rPr>
          <w:rFonts w:eastAsia="SimSun"/>
          <w:rtl/>
          <w:lang w:eastAsia="zh-CN"/>
        </w:rPr>
        <w:t xml:space="preserve"> בחור</w:t>
      </w:r>
      <w:r w:rsidRPr="00B3393B">
        <w:rPr>
          <w:rFonts w:eastAsia="SimSun" w:hint="cs"/>
          <w:rtl/>
          <w:lang w:eastAsia="zh-CN"/>
        </w:rPr>
        <w:t>ף</w:t>
      </w:r>
      <w:r w:rsidRPr="00B3393B">
        <w:rPr>
          <w:rFonts w:eastAsia="SimSun"/>
          <w:rtl/>
          <w:lang w:eastAsia="zh-CN"/>
        </w:rPr>
        <w:t>, יש להקל לרחו</w:t>
      </w:r>
      <w:r w:rsidRPr="00B3393B">
        <w:rPr>
          <w:rFonts w:eastAsia="SimSun" w:hint="cs"/>
          <w:rtl/>
          <w:lang w:eastAsia="zh-CN"/>
        </w:rPr>
        <w:t>ץ</w:t>
      </w:r>
      <w:r w:rsidRPr="00B3393B">
        <w:rPr>
          <w:rFonts w:eastAsia="SimSun"/>
          <w:rtl/>
          <w:lang w:eastAsia="zh-CN"/>
        </w:rPr>
        <w:t xml:space="preserve"> בתשעת</w:t>
      </w:r>
      <w:r w:rsidRPr="00B3393B">
        <w:rPr>
          <w:rFonts w:eastAsia="SimSun" w:hint="cs"/>
          <w:rtl/>
          <w:lang w:eastAsia="zh-CN"/>
        </w:rPr>
        <w:t xml:space="preserve"> </w:t>
      </w:r>
      <w:r w:rsidRPr="00B3393B">
        <w:rPr>
          <w:rFonts w:eastAsia="SimSun"/>
          <w:rtl/>
          <w:lang w:eastAsia="zh-CN"/>
        </w:rPr>
        <w:t>הימי</w:t>
      </w:r>
      <w:r w:rsidRPr="00B3393B">
        <w:rPr>
          <w:rFonts w:eastAsia="SimSun" w:hint="cs"/>
          <w:rtl/>
          <w:lang w:eastAsia="zh-CN"/>
        </w:rPr>
        <w:t>ם</w:t>
      </w:r>
      <w:r w:rsidRPr="00B3393B">
        <w:rPr>
          <w:rFonts w:eastAsia="SimSun"/>
          <w:rtl/>
          <w:lang w:eastAsia="zh-CN"/>
        </w:rPr>
        <w:t xml:space="preserve"> בצונ</w:t>
      </w:r>
      <w:r w:rsidRPr="00B3393B">
        <w:rPr>
          <w:rFonts w:eastAsia="SimSun" w:hint="cs"/>
          <w:rtl/>
          <w:lang w:eastAsia="zh-CN"/>
        </w:rPr>
        <w:t>ן</w:t>
      </w:r>
      <w:r w:rsidRPr="00B3393B">
        <w:rPr>
          <w:rFonts w:eastAsia="SimSun"/>
          <w:rtl/>
          <w:lang w:eastAsia="zh-CN"/>
        </w:rPr>
        <w:t>, וללא סבו</w:t>
      </w:r>
      <w:r w:rsidRPr="00B3393B">
        <w:rPr>
          <w:rFonts w:eastAsia="SimSun" w:hint="cs"/>
          <w:rtl/>
          <w:lang w:eastAsia="zh-CN"/>
        </w:rPr>
        <w:t>ן,</w:t>
      </w:r>
      <w:r w:rsidRPr="00B3393B">
        <w:rPr>
          <w:rFonts w:eastAsia="SimSun"/>
          <w:rtl/>
          <w:lang w:eastAsia="zh-CN"/>
        </w:rPr>
        <w:t xml:space="preserve"> </w:t>
      </w:r>
      <w:r w:rsidRPr="00B3393B">
        <w:rPr>
          <w:rFonts w:eastAsia="SimSun" w:hint="cs"/>
          <w:rtl/>
          <w:lang w:eastAsia="zh-CN"/>
        </w:rPr>
        <w:t xml:space="preserve">אך </w:t>
      </w:r>
      <w:r w:rsidRPr="00B3393B">
        <w:rPr>
          <w:rFonts w:eastAsia="SimSun"/>
          <w:rtl/>
          <w:lang w:eastAsia="zh-CN"/>
        </w:rPr>
        <w:t>בלא"ה יש להחמיר, ומקו</w:t>
      </w:r>
      <w:r w:rsidRPr="00B3393B">
        <w:rPr>
          <w:rFonts w:eastAsia="SimSun" w:hint="cs"/>
          <w:rtl/>
          <w:lang w:eastAsia="zh-CN"/>
        </w:rPr>
        <w:t>ם</w:t>
      </w:r>
      <w:r w:rsidRPr="00B3393B">
        <w:rPr>
          <w:rFonts w:eastAsia="SimSun"/>
          <w:rtl/>
          <w:lang w:eastAsia="zh-CN"/>
        </w:rPr>
        <w:t xml:space="preserve"> המלוכל</w:t>
      </w:r>
      <w:r w:rsidRPr="00B3393B">
        <w:rPr>
          <w:rFonts w:eastAsia="SimSun" w:hint="cs"/>
          <w:rtl/>
          <w:lang w:eastAsia="zh-CN"/>
        </w:rPr>
        <w:t>ך</w:t>
      </w:r>
      <w:r w:rsidRPr="00B3393B">
        <w:rPr>
          <w:rFonts w:eastAsia="SimSun"/>
          <w:rtl/>
          <w:lang w:eastAsia="zh-CN"/>
        </w:rPr>
        <w:t xml:space="preserve"> בגופו רוחצו א</w:t>
      </w:r>
      <w:r w:rsidRPr="00B3393B">
        <w:rPr>
          <w:rFonts w:eastAsia="SimSun" w:hint="cs"/>
          <w:rtl/>
          <w:lang w:eastAsia="zh-CN"/>
        </w:rPr>
        <w:t xml:space="preserve">ף </w:t>
      </w:r>
      <w:r w:rsidRPr="00B3393B">
        <w:rPr>
          <w:rFonts w:eastAsia="SimSun"/>
          <w:rtl/>
          <w:lang w:eastAsia="zh-CN"/>
        </w:rPr>
        <w:t>בחמי</w:t>
      </w:r>
      <w:r w:rsidRPr="00B3393B">
        <w:rPr>
          <w:rFonts w:eastAsia="SimSun" w:hint="cs"/>
          <w:rtl/>
          <w:lang w:eastAsia="zh-CN"/>
        </w:rPr>
        <w:t xml:space="preserve">ן </w:t>
      </w:r>
      <w:r w:rsidRPr="00B3393B">
        <w:rPr>
          <w:rFonts w:eastAsia="SimSun"/>
          <w:rtl/>
          <w:lang w:eastAsia="zh-CN"/>
        </w:rPr>
        <w:t>(וכ</w:t>
      </w:r>
      <w:r w:rsidRPr="00B3393B">
        <w:rPr>
          <w:rFonts w:eastAsia="SimSun" w:hint="cs"/>
          <w:rtl/>
          <w:lang w:eastAsia="zh-CN"/>
        </w:rPr>
        <w:t>ן</w:t>
      </w:r>
      <w:r w:rsidRPr="00B3393B">
        <w:rPr>
          <w:rFonts w:eastAsia="SimSun"/>
          <w:rtl/>
          <w:lang w:eastAsia="zh-CN"/>
        </w:rPr>
        <w:t xml:space="preserve"> לצור</w:t>
      </w:r>
      <w:r w:rsidRPr="00B3393B">
        <w:rPr>
          <w:rFonts w:eastAsia="SimSun" w:hint="cs"/>
          <w:rtl/>
          <w:lang w:eastAsia="zh-CN"/>
        </w:rPr>
        <w:t>ך</w:t>
      </w:r>
      <w:r w:rsidRPr="00B3393B">
        <w:rPr>
          <w:rFonts w:eastAsia="SimSun"/>
          <w:rtl/>
          <w:lang w:eastAsia="zh-CN"/>
        </w:rPr>
        <w:t xml:space="preserve"> סעודת </w:t>
      </w:r>
      <w:r w:rsidRPr="00B3393B">
        <w:rPr>
          <w:rFonts w:eastAsia="SimSun" w:hint="cs"/>
          <w:rtl/>
          <w:lang w:eastAsia="zh-CN"/>
        </w:rPr>
        <w:t>'</w:t>
      </w:r>
      <w:r w:rsidRPr="00B3393B">
        <w:rPr>
          <w:rFonts w:eastAsia="SimSun"/>
          <w:rtl/>
          <w:lang w:eastAsia="zh-CN"/>
        </w:rPr>
        <w:t>תנאי</w:t>
      </w:r>
      <w:r w:rsidRPr="00B3393B">
        <w:rPr>
          <w:rFonts w:eastAsia="SimSun" w:hint="cs"/>
          <w:rtl/>
          <w:lang w:eastAsia="zh-CN"/>
        </w:rPr>
        <w:t>ם'</w:t>
      </w:r>
      <w:r w:rsidRPr="00B3393B">
        <w:rPr>
          <w:rFonts w:eastAsia="SimSun"/>
          <w:rtl/>
          <w:lang w:eastAsia="zh-CN"/>
        </w:rPr>
        <w:t>, ויש לחת</w:t>
      </w:r>
      <w:r w:rsidRPr="00B3393B">
        <w:rPr>
          <w:rFonts w:eastAsia="SimSun" w:hint="cs"/>
          <w:rtl/>
          <w:lang w:eastAsia="zh-CN"/>
        </w:rPr>
        <w:t>ן</w:t>
      </w:r>
      <w:r w:rsidRPr="00B3393B">
        <w:rPr>
          <w:rFonts w:eastAsia="SimSun"/>
          <w:rtl/>
          <w:lang w:eastAsia="zh-CN"/>
        </w:rPr>
        <w:t xml:space="preserve"> צור</w:t>
      </w:r>
      <w:r w:rsidRPr="00B3393B">
        <w:rPr>
          <w:rFonts w:eastAsia="SimSun" w:hint="cs"/>
          <w:rtl/>
          <w:lang w:eastAsia="zh-CN"/>
        </w:rPr>
        <w:t>ך</w:t>
      </w:r>
      <w:r w:rsidRPr="00B3393B">
        <w:rPr>
          <w:rFonts w:eastAsia="SimSun"/>
          <w:rtl/>
          <w:lang w:eastAsia="zh-CN"/>
        </w:rPr>
        <w:t xml:space="preserve"> בכ</w:t>
      </w:r>
      <w:r w:rsidRPr="00B3393B">
        <w:rPr>
          <w:rFonts w:eastAsia="SimSun" w:hint="cs"/>
          <w:rtl/>
          <w:lang w:eastAsia="zh-CN"/>
        </w:rPr>
        <w:t>ך</w:t>
      </w:r>
      <w:r w:rsidRPr="00B3393B">
        <w:rPr>
          <w:rFonts w:eastAsia="SimSun"/>
          <w:rtl/>
          <w:lang w:eastAsia="zh-CN"/>
        </w:rPr>
        <w:t>, מותר להתרח</w:t>
      </w:r>
      <w:r w:rsidRPr="00B3393B">
        <w:rPr>
          <w:rFonts w:eastAsia="SimSun" w:hint="cs"/>
          <w:rtl/>
          <w:lang w:eastAsia="zh-CN"/>
        </w:rPr>
        <w:t>ץ</w:t>
      </w:r>
      <w:r w:rsidRPr="00B3393B">
        <w:rPr>
          <w:rFonts w:eastAsia="SimSun"/>
          <w:rtl/>
          <w:lang w:eastAsia="zh-CN"/>
        </w:rPr>
        <w:t xml:space="preserve"> אפילו בחמי</w:t>
      </w:r>
      <w:r w:rsidRPr="00B3393B">
        <w:rPr>
          <w:rFonts w:eastAsia="SimSun" w:hint="cs"/>
          <w:rtl/>
          <w:lang w:eastAsia="zh-CN"/>
        </w:rPr>
        <w:t>ן</w:t>
      </w:r>
      <w:r w:rsidRPr="00B3393B">
        <w:rPr>
          <w:rFonts w:eastAsia="SimSun"/>
          <w:rtl/>
          <w:lang w:eastAsia="zh-CN"/>
        </w:rPr>
        <w:t xml:space="preserve"> וסבו</w:t>
      </w:r>
      <w:r w:rsidRPr="00B3393B">
        <w:rPr>
          <w:rFonts w:eastAsia="SimSun" w:hint="cs"/>
          <w:rtl/>
          <w:lang w:eastAsia="zh-CN"/>
        </w:rPr>
        <w:t>ן</w:t>
      </w:r>
      <w:r w:rsidRPr="00B3393B">
        <w:rPr>
          <w:rFonts w:eastAsia="SimSun"/>
          <w:rtl/>
          <w:lang w:eastAsia="zh-CN"/>
        </w:rPr>
        <w:t>).</w:t>
      </w:r>
      <w:r w:rsidRPr="00B3393B">
        <w:rPr>
          <w:rFonts w:eastAsia="SimSun" w:hint="cs"/>
          <w:rtl/>
          <w:lang w:eastAsia="zh-CN"/>
        </w:rPr>
        <w:t xml:space="preserve"> </w:t>
      </w:r>
      <w:r w:rsidRPr="00B3393B">
        <w:rPr>
          <w:rFonts w:eastAsia="SimSun"/>
          <w:rtl/>
          <w:lang w:eastAsia="zh-CN"/>
        </w:rPr>
        <w:t>ועדי</w:t>
      </w:r>
      <w:r w:rsidRPr="00B3393B">
        <w:rPr>
          <w:rFonts w:eastAsia="SimSun" w:hint="cs"/>
          <w:rtl/>
          <w:lang w:eastAsia="zh-CN"/>
        </w:rPr>
        <w:t>ף</w:t>
      </w:r>
      <w:r w:rsidRPr="00B3393B">
        <w:rPr>
          <w:rFonts w:eastAsia="SimSun"/>
          <w:rtl/>
          <w:lang w:eastAsia="zh-CN"/>
        </w:rPr>
        <w:t xml:space="preserve"> לרחו</w:t>
      </w:r>
      <w:r w:rsidRPr="00B3393B">
        <w:rPr>
          <w:rFonts w:eastAsia="SimSun" w:hint="cs"/>
          <w:rtl/>
          <w:lang w:eastAsia="zh-CN"/>
        </w:rPr>
        <w:t>ץ</w:t>
      </w:r>
      <w:r w:rsidRPr="00B3393B">
        <w:rPr>
          <w:rFonts w:eastAsia="SimSun"/>
          <w:rtl/>
          <w:lang w:eastAsia="zh-CN"/>
        </w:rPr>
        <w:t xml:space="preserve"> אבר אבר, (היינו שלא יעמוד כל גופו תחת המקלחת ויתרח</w:t>
      </w:r>
      <w:r w:rsidRPr="00B3393B">
        <w:rPr>
          <w:rFonts w:eastAsia="SimSun" w:hint="cs"/>
          <w:rtl/>
          <w:lang w:eastAsia="zh-CN"/>
        </w:rPr>
        <w:t>ץ</w:t>
      </w:r>
      <w:r w:rsidRPr="00B3393B">
        <w:rPr>
          <w:rFonts w:eastAsia="SimSun"/>
          <w:rtl/>
          <w:lang w:eastAsia="zh-CN"/>
        </w:rPr>
        <w:t xml:space="preserve"> אלא ירחו</w:t>
      </w:r>
      <w:r w:rsidRPr="00B3393B">
        <w:rPr>
          <w:rFonts w:eastAsia="SimSun" w:hint="cs"/>
          <w:rtl/>
          <w:lang w:eastAsia="zh-CN"/>
        </w:rPr>
        <w:t>ץ</w:t>
      </w:r>
      <w:r w:rsidRPr="00B3393B">
        <w:rPr>
          <w:rFonts w:eastAsia="SimSun"/>
          <w:rtl/>
          <w:lang w:eastAsia="zh-CN"/>
        </w:rPr>
        <w:t xml:space="preserve"> כל אבר</w:t>
      </w:r>
      <w:r w:rsidRPr="00B3393B">
        <w:rPr>
          <w:rFonts w:eastAsia="SimSun" w:hint="cs"/>
          <w:rtl/>
          <w:lang w:eastAsia="zh-CN"/>
        </w:rPr>
        <w:t xml:space="preserve"> </w:t>
      </w:r>
      <w:r w:rsidRPr="00B3393B">
        <w:rPr>
          <w:rFonts w:eastAsia="SimSun"/>
          <w:rtl/>
          <w:lang w:eastAsia="zh-CN"/>
        </w:rPr>
        <w:t>בנפרד), לא כל גופו בבת אחת. וא</w:t>
      </w:r>
      <w:r w:rsidRPr="00B3393B">
        <w:rPr>
          <w:rFonts w:eastAsia="SimSun" w:hint="cs"/>
          <w:rtl/>
          <w:lang w:eastAsia="zh-CN"/>
        </w:rPr>
        <w:t>ם</w:t>
      </w:r>
      <w:r w:rsidRPr="00B3393B">
        <w:rPr>
          <w:rFonts w:eastAsia="SimSun"/>
          <w:rtl/>
          <w:lang w:eastAsia="zh-CN"/>
        </w:rPr>
        <w:t xml:space="preserve"> הוא מצטער מחמת ריבוי הזיעה שאינה יורדת</w:t>
      </w:r>
      <w:r>
        <w:rPr>
          <w:rFonts w:eastAsia="SimSun" w:hint="cs"/>
          <w:rtl/>
          <w:lang w:eastAsia="zh-CN"/>
        </w:rPr>
        <w:t xml:space="preserve"> </w:t>
      </w:r>
      <w:r w:rsidRPr="00B3393B">
        <w:rPr>
          <w:rFonts w:eastAsia="SimSun"/>
          <w:rtl/>
          <w:lang w:eastAsia="zh-CN"/>
        </w:rPr>
        <w:t>ברחיצה במי</w:t>
      </w:r>
      <w:r>
        <w:rPr>
          <w:rFonts w:eastAsia="SimSun" w:hint="cs"/>
          <w:rtl/>
          <w:lang w:eastAsia="zh-CN"/>
        </w:rPr>
        <w:t>ם</w:t>
      </w:r>
      <w:r w:rsidRPr="00B3393B">
        <w:rPr>
          <w:rFonts w:eastAsia="SimSun"/>
          <w:rtl/>
          <w:lang w:eastAsia="zh-CN"/>
        </w:rPr>
        <w:t xml:space="preserve"> בלבד, יש להקל לשטו</w:t>
      </w:r>
      <w:r>
        <w:rPr>
          <w:rFonts w:eastAsia="SimSun" w:hint="cs"/>
          <w:rtl/>
          <w:lang w:eastAsia="zh-CN"/>
        </w:rPr>
        <w:t>ף</w:t>
      </w:r>
      <w:r w:rsidRPr="00B3393B">
        <w:rPr>
          <w:rFonts w:eastAsia="SimSun"/>
          <w:rtl/>
          <w:lang w:eastAsia="zh-CN"/>
        </w:rPr>
        <w:t xml:space="preserve"> בסבו</w:t>
      </w:r>
      <w:r>
        <w:rPr>
          <w:rFonts w:eastAsia="SimSun" w:hint="cs"/>
          <w:rtl/>
          <w:lang w:eastAsia="zh-CN"/>
        </w:rPr>
        <w:t>ן</w:t>
      </w:r>
      <w:r w:rsidRPr="00B3393B">
        <w:rPr>
          <w:rFonts w:eastAsia="SimSun"/>
          <w:rtl/>
          <w:lang w:eastAsia="zh-CN"/>
        </w:rPr>
        <w:t xml:space="preserve"> במקומות המלוכלכי</w:t>
      </w:r>
      <w:r>
        <w:rPr>
          <w:rFonts w:eastAsia="SimSun" w:hint="cs"/>
          <w:rtl/>
          <w:lang w:eastAsia="zh-CN"/>
        </w:rPr>
        <w:t>ם".</w:t>
      </w:r>
    </w:p>
    <w:p w14:paraId="14D8347A" w14:textId="367DA285" w:rsidR="004B188E" w:rsidRPr="004B188E" w:rsidRDefault="004B188E" w:rsidP="004B188E">
      <w:pPr>
        <w:ind w:left="397"/>
        <w:jc w:val="both"/>
        <w:rPr>
          <w:rFonts w:eastAsia="SimSun"/>
          <w:rtl/>
          <w:lang w:eastAsia="zh-CN"/>
        </w:rPr>
      </w:pPr>
      <w:r w:rsidRPr="004B188E">
        <w:rPr>
          <w:rFonts w:eastAsia="SimSun"/>
          <w:u w:val="single"/>
          <w:rtl/>
          <w:lang w:eastAsia="zh-CN"/>
        </w:rPr>
        <w:t>הגר</w:t>
      </w:r>
      <w:r w:rsidRPr="004B188E">
        <w:rPr>
          <w:rFonts w:eastAsia="SimSun" w:hint="cs"/>
          <w:u w:val="single"/>
          <w:rtl/>
          <w:lang w:eastAsia="zh-CN"/>
        </w:rPr>
        <w:t>י</w:t>
      </w:r>
      <w:r w:rsidRPr="004B188E">
        <w:rPr>
          <w:rFonts w:eastAsia="SimSun"/>
          <w:u w:val="single"/>
          <w:rtl/>
          <w:lang w:eastAsia="zh-CN"/>
        </w:rPr>
        <w:t>ש</w:t>
      </w:r>
      <w:r w:rsidRPr="004B188E">
        <w:rPr>
          <w:rFonts w:eastAsia="SimSun" w:hint="cs"/>
          <w:u w:val="single"/>
          <w:rtl/>
          <w:lang w:eastAsia="zh-CN"/>
        </w:rPr>
        <w:t>"</w:t>
      </w:r>
      <w:r w:rsidRPr="004B188E">
        <w:rPr>
          <w:rFonts w:eastAsia="SimSun"/>
          <w:u w:val="single"/>
          <w:rtl/>
          <w:lang w:eastAsia="zh-CN"/>
        </w:rPr>
        <w:t>א</w:t>
      </w:r>
      <w:r w:rsidRPr="004B188E">
        <w:rPr>
          <w:rFonts w:eastAsia="SimSun"/>
          <w:rtl/>
          <w:lang w:eastAsia="zh-CN"/>
        </w:rPr>
        <w:t xml:space="preserve"> זצ"ל (אליבא דהלכתא גליון צ"ז עמ' נ"ג טור ב') – "דבמצטער הרבה מן הזיעה מותר</w:t>
      </w:r>
      <w:r w:rsidRPr="004B188E">
        <w:rPr>
          <w:rFonts w:eastAsia="SimSun" w:hint="cs"/>
          <w:rtl/>
          <w:lang w:eastAsia="zh-CN"/>
        </w:rPr>
        <w:t xml:space="preserve"> </w:t>
      </w:r>
      <w:r w:rsidRPr="004B188E">
        <w:rPr>
          <w:rFonts w:eastAsia="SimSun"/>
          <w:rtl/>
          <w:lang w:eastAsia="zh-CN"/>
        </w:rPr>
        <w:t>להתרחץ, וכשיכולים לרחוץ אבר אבר יש לרחוץ אבר אבר רק בצונן ובלי</w:t>
      </w:r>
      <w:r w:rsidRPr="004B188E">
        <w:rPr>
          <w:rFonts w:eastAsia="SimSun" w:hint="cs"/>
          <w:rtl/>
          <w:lang w:eastAsia="zh-CN"/>
        </w:rPr>
        <w:t xml:space="preserve"> </w:t>
      </w:r>
      <w:r w:rsidRPr="004B188E">
        <w:rPr>
          <w:rFonts w:eastAsia="SimSun"/>
          <w:rtl/>
          <w:lang w:eastAsia="zh-CN"/>
        </w:rPr>
        <w:t>סבון וכנ"ל</w:t>
      </w:r>
      <w:r w:rsidRPr="004B188E">
        <w:rPr>
          <w:rFonts w:eastAsia="SimSun" w:hint="cs"/>
          <w:rtl/>
          <w:lang w:eastAsia="zh-CN"/>
        </w:rPr>
        <w:t>"</w:t>
      </w:r>
      <w:r w:rsidRPr="004B188E">
        <w:rPr>
          <w:rFonts w:eastAsia="SimSun"/>
          <w:rtl/>
          <w:lang w:eastAsia="zh-CN"/>
        </w:rPr>
        <w:t>.</w:t>
      </w:r>
    </w:p>
    <w:p w14:paraId="6B9A2DB4" w14:textId="13FE0C9E" w:rsidR="004B188E" w:rsidRDefault="004B188E" w:rsidP="004B188E">
      <w:pPr>
        <w:ind w:left="397"/>
        <w:jc w:val="both"/>
        <w:rPr>
          <w:rFonts w:eastAsia="SimSun"/>
          <w:rtl/>
          <w:lang w:eastAsia="zh-CN"/>
        </w:rPr>
      </w:pPr>
      <w:r w:rsidRPr="004B188E">
        <w:rPr>
          <w:rFonts w:eastAsia="SimSun"/>
          <w:u w:val="single"/>
          <w:rtl/>
          <w:lang w:eastAsia="zh-CN"/>
        </w:rPr>
        <w:t>הגר</w:t>
      </w:r>
      <w:r w:rsidRPr="004B188E">
        <w:rPr>
          <w:rFonts w:eastAsia="SimSun" w:hint="cs"/>
          <w:u w:val="single"/>
          <w:rtl/>
          <w:lang w:eastAsia="zh-CN"/>
        </w:rPr>
        <w:t>י</w:t>
      </w:r>
      <w:r w:rsidRPr="004B188E">
        <w:rPr>
          <w:rFonts w:eastAsia="SimSun"/>
          <w:u w:val="single"/>
          <w:rtl/>
          <w:lang w:eastAsia="zh-CN"/>
        </w:rPr>
        <w:t>ש</w:t>
      </w:r>
      <w:r w:rsidRPr="004B188E">
        <w:rPr>
          <w:rFonts w:eastAsia="SimSun" w:hint="cs"/>
          <w:u w:val="single"/>
          <w:rtl/>
          <w:lang w:eastAsia="zh-CN"/>
        </w:rPr>
        <w:t>"</w:t>
      </w:r>
      <w:r w:rsidRPr="004B188E">
        <w:rPr>
          <w:rFonts w:eastAsia="SimSun"/>
          <w:u w:val="single"/>
          <w:rtl/>
          <w:lang w:eastAsia="zh-CN"/>
        </w:rPr>
        <w:t>א</w:t>
      </w:r>
      <w:r w:rsidRPr="004B188E">
        <w:rPr>
          <w:rFonts w:eastAsia="SimSun"/>
          <w:rtl/>
          <w:lang w:eastAsia="zh-CN"/>
        </w:rPr>
        <w:t xml:space="preserve"> זצ"ל </w:t>
      </w:r>
      <w:r>
        <w:rPr>
          <w:rFonts w:eastAsia="SimSun"/>
          <w:rtl/>
          <w:lang w:eastAsia="zh-CN"/>
        </w:rPr>
        <w:t>(</w:t>
      </w:r>
      <w:r w:rsidRPr="004B188E">
        <w:rPr>
          <w:rFonts w:eastAsia="SimSun"/>
          <w:rtl/>
          <w:lang w:eastAsia="zh-CN"/>
        </w:rPr>
        <w:t>לקנות חכמה הלכות בין המצרים</w:t>
      </w:r>
      <w:r>
        <w:rPr>
          <w:rFonts w:eastAsia="SimSun" w:hint="cs"/>
          <w:rtl/>
          <w:lang w:eastAsia="zh-CN"/>
        </w:rPr>
        <w:t xml:space="preserve">  ) </w:t>
      </w:r>
      <w:r>
        <w:rPr>
          <w:rFonts w:eastAsia="SimSun"/>
          <w:rtl/>
          <w:lang w:eastAsia="zh-CN"/>
        </w:rPr>
        <w:t>–</w:t>
      </w:r>
      <w:r w:rsidRPr="004B188E">
        <w:rPr>
          <w:rFonts w:eastAsia="SimSun"/>
          <w:rtl/>
          <w:lang w:eastAsia="zh-CN"/>
        </w:rPr>
        <w:t xml:space="preserve"> </w:t>
      </w:r>
      <w:r>
        <w:rPr>
          <w:rFonts w:eastAsia="SimSun" w:hint="cs"/>
          <w:rtl/>
          <w:lang w:eastAsia="zh-CN"/>
        </w:rPr>
        <w:t>"</w:t>
      </w:r>
      <w:r w:rsidRPr="004B188E">
        <w:rPr>
          <w:rFonts w:eastAsia="SimSun"/>
          <w:rtl/>
          <w:lang w:eastAsia="zh-CN"/>
        </w:rPr>
        <w:t>מי שהוא</w:t>
      </w:r>
      <w:r>
        <w:rPr>
          <w:rFonts w:eastAsia="SimSun" w:hint="cs"/>
          <w:rtl/>
          <w:lang w:eastAsia="zh-CN"/>
        </w:rPr>
        <w:t xml:space="preserve"> </w:t>
      </w:r>
      <w:r w:rsidRPr="004B188E">
        <w:rPr>
          <w:rFonts w:eastAsia="SimSun"/>
          <w:rtl/>
          <w:lang w:eastAsia="zh-CN"/>
        </w:rPr>
        <w:t>איסטניס ומזיע הרבה ורגיל לרחוץ כל יום כל גופו, ובפרט למי שרגיל</w:t>
      </w:r>
      <w:r>
        <w:rPr>
          <w:rFonts w:eastAsia="SimSun" w:hint="cs"/>
          <w:rtl/>
          <w:lang w:eastAsia="zh-CN"/>
        </w:rPr>
        <w:t xml:space="preserve"> </w:t>
      </w:r>
      <w:r w:rsidRPr="004B188E">
        <w:rPr>
          <w:rFonts w:eastAsia="SimSun"/>
          <w:rtl/>
          <w:lang w:eastAsia="zh-CN"/>
        </w:rPr>
        <w:t>להתרחץ כל יום גם בחורף, יש להקל לרחוץ בתשעת הימים בצונן, וללא</w:t>
      </w:r>
      <w:r>
        <w:rPr>
          <w:rFonts w:eastAsia="SimSun" w:hint="cs"/>
          <w:rtl/>
          <w:lang w:eastAsia="zh-CN"/>
        </w:rPr>
        <w:t xml:space="preserve"> </w:t>
      </w:r>
      <w:r w:rsidRPr="004B188E">
        <w:rPr>
          <w:rFonts w:eastAsia="SimSun"/>
          <w:rtl/>
          <w:lang w:eastAsia="zh-CN"/>
        </w:rPr>
        <w:t>סבון, ועדיף לרחוץ אבר אבר ]היינו שלא יעמוד כל גופו תחת המקלחת</w:t>
      </w:r>
      <w:r>
        <w:rPr>
          <w:rFonts w:eastAsia="SimSun" w:hint="cs"/>
          <w:rtl/>
          <w:lang w:eastAsia="zh-CN"/>
        </w:rPr>
        <w:t xml:space="preserve"> </w:t>
      </w:r>
      <w:r w:rsidRPr="004B188E">
        <w:rPr>
          <w:rFonts w:eastAsia="SimSun"/>
          <w:rtl/>
          <w:lang w:eastAsia="zh-CN"/>
        </w:rPr>
        <w:t>אלא ירחוץ כל אבר בנפרד[ לא כל גופו בבת אחת, ואם הוא מצטער מחמת</w:t>
      </w:r>
      <w:r>
        <w:rPr>
          <w:rFonts w:eastAsia="SimSun" w:hint="cs"/>
          <w:rtl/>
          <w:lang w:eastAsia="zh-CN"/>
        </w:rPr>
        <w:t xml:space="preserve"> </w:t>
      </w:r>
      <w:r w:rsidRPr="004B188E">
        <w:rPr>
          <w:rFonts w:eastAsia="SimSun"/>
          <w:rtl/>
          <w:lang w:eastAsia="zh-CN"/>
        </w:rPr>
        <w:t>ריבוי הזיעה שאינה יורדת ברחיצה במים בלבד, יש להקל לשטוף בסבון</w:t>
      </w:r>
      <w:r>
        <w:rPr>
          <w:rFonts w:eastAsia="SimSun" w:hint="cs"/>
          <w:rtl/>
          <w:lang w:eastAsia="zh-CN"/>
        </w:rPr>
        <w:t xml:space="preserve"> </w:t>
      </w:r>
      <w:r w:rsidRPr="004B188E">
        <w:rPr>
          <w:rFonts w:eastAsia="SimSun"/>
          <w:rtl/>
          <w:lang w:eastAsia="zh-CN"/>
        </w:rPr>
        <w:t>במקומות המלוכלכים.</w:t>
      </w:r>
    </w:p>
    <w:p w14:paraId="1436BAB4" w14:textId="1B634C17" w:rsidR="003F0900" w:rsidRPr="004B188E" w:rsidRDefault="003F0900" w:rsidP="004B188E">
      <w:pPr>
        <w:ind w:left="397"/>
        <w:jc w:val="both"/>
        <w:rPr>
          <w:rFonts w:eastAsia="SimSun"/>
          <w:rtl/>
          <w:lang w:eastAsia="zh-CN"/>
        </w:rPr>
      </w:pPr>
      <w:r>
        <w:rPr>
          <w:rFonts w:eastAsia="SimSun"/>
          <w:u w:val="single"/>
          <w:rtl/>
          <w:lang w:eastAsia="zh-CN"/>
        </w:rPr>
        <w:t>הגריש"א</w:t>
      </w:r>
      <w:r>
        <w:rPr>
          <w:rFonts w:eastAsia="SimSun"/>
          <w:rtl/>
          <w:lang w:eastAsia="zh-CN"/>
        </w:rPr>
        <w:t xml:space="preserve"> זצ"ל (ציוני הלכה </w:t>
      </w:r>
      <w:r w:rsidR="00720F4A">
        <w:rPr>
          <w:rFonts w:eastAsia="SimSun" w:hint="cs"/>
          <w:rtl/>
          <w:lang w:eastAsia="zh-CN"/>
        </w:rPr>
        <w:t xml:space="preserve">הל' </w:t>
      </w:r>
      <w:r>
        <w:rPr>
          <w:rFonts w:eastAsia="SimSun"/>
          <w:rtl/>
          <w:lang w:eastAsia="zh-CN"/>
        </w:rPr>
        <w:t>אבילות עמ' שע"</w:t>
      </w:r>
      <w:r>
        <w:rPr>
          <w:rFonts w:eastAsia="SimSun" w:hint="cs"/>
          <w:rtl/>
          <w:lang w:eastAsia="zh-CN"/>
        </w:rPr>
        <w:t>ז</w:t>
      </w:r>
      <w:r>
        <w:rPr>
          <w:rFonts w:eastAsia="SimSun"/>
          <w:rtl/>
          <w:lang w:eastAsia="zh-CN"/>
        </w:rPr>
        <w:t>) – "</w:t>
      </w:r>
      <w:r>
        <w:rPr>
          <w:rFonts w:eastAsia="SimSun" w:hint="cs"/>
          <w:rtl/>
          <w:lang w:eastAsia="zh-CN"/>
        </w:rPr>
        <w:t xml:space="preserve">שאיסטניס ... והנה יש שרגילים בקיץ להתרחץ בכל יום ... </w:t>
      </w:r>
      <w:r>
        <w:rPr>
          <w:rFonts w:eastAsia="SimSun"/>
          <w:rtl/>
          <w:lang w:eastAsia="zh-CN"/>
        </w:rPr>
        <w:t>תשובת רבינו</w:t>
      </w:r>
      <w:r>
        <w:rPr>
          <w:rFonts w:eastAsia="SimSun" w:hint="cs"/>
          <w:rtl/>
          <w:lang w:eastAsia="zh-CN"/>
        </w:rPr>
        <w:t xml:space="preserve">: מה שרגיל להתרחץ זה לתענוג (ואוסר). אמנם זה נחשב חצי אסטניס ואפשר להתיר להם לרחוץ בימים אלו אבר אבר, כיון שרגילים להתרחץ בכל יום". </w:t>
      </w:r>
    </w:p>
    <w:p w14:paraId="422059C6" w14:textId="77777777" w:rsidR="00CA0ABC" w:rsidRDefault="003462F9" w:rsidP="00CA0ABC">
      <w:pPr>
        <w:numPr>
          <w:ilvl w:val="2"/>
          <w:numId w:val="6"/>
        </w:numPr>
        <w:jc w:val="both"/>
        <w:rPr>
          <w:rFonts w:eastAsia="SimSun"/>
          <w:lang w:eastAsia="zh-CN"/>
        </w:rPr>
      </w:pPr>
      <w:r w:rsidRPr="00743559">
        <w:rPr>
          <w:rFonts w:eastAsia="SimSun" w:hint="cs"/>
          <w:u w:val="single"/>
          <w:rtl/>
          <w:lang w:eastAsia="zh-CN"/>
        </w:rPr>
        <w:t>חוט שני</w:t>
      </w:r>
      <w:r w:rsidRPr="00743559">
        <w:rPr>
          <w:rFonts w:eastAsia="SimSun" w:hint="cs"/>
          <w:rtl/>
          <w:lang w:eastAsia="zh-CN"/>
        </w:rPr>
        <w:t xml:space="preserve"> (יו"ט עמ' שמ"ו)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43559">
        <w:rPr>
          <w:rFonts w:eastAsia="SimSun"/>
          <w:rtl/>
          <w:lang w:eastAsia="zh-CN"/>
        </w:rPr>
        <w:t>ואדם שמזיע ומרגיש שלא בנוח, אין להתיר לו רחיצה גם בתשעת הימים. וגדר רחיצה שאינה של תענוג הוא כמו אדם שעובד וע"י הזיעה נהיה מלוכלך ממש מהזיעה, ובכה"ג מותר לו לשטוף הזיעה מעל גופו. וכן מי שמזיע הרבה, אם זה כה"ג שנעשה גופו מלוכלך ממש מהזיעה, מותר לו לשטוף את הזיעה, ואם לא, מותר לו רק לנגב את ג</w:t>
      </w:r>
      <w:r>
        <w:rPr>
          <w:rFonts w:eastAsia="SimSun" w:hint="cs"/>
          <w:rtl/>
          <w:lang w:eastAsia="zh-CN"/>
        </w:rPr>
        <w:t>ו</w:t>
      </w:r>
      <w:r w:rsidRPr="00743559">
        <w:rPr>
          <w:rFonts w:eastAsia="SimSun"/>
          <w:rtl/>
          <w:lang w:eastAsia="zh-CN"/>
        </w:rPr>
        <w:t xml:space="preserve">פו במגבת לחה או ממחטות לחות, ואין צריך לסוחטם עד שלא יהיה בהם טופח על מנת להטפיח. מי שנודף ממנו ריח רע יש להקל לו לשטוף עצמו בתשעת הימים. מרן החזו"א לא התיר לרחוץ בתשעת הימים, אלא אדרבה, עכת"ד. אמנם יש כאלו - במצבים מסומים - שמותר להם לרחוץ. מי שמזיע, </w:t>
      </w:r>
      <w:r w:rsidRPr="001E695C">
        <w:rPr>
          <w:rFonts w:eastAsia="SimSun"/>
          <w:b/>
          <w:bCs/>
          <w:rtl/>
          <w:lang w:eastAsia="zh-CN"/>
        </w:rPr>
        <w:t>אם סובל מאוד מהזיעה דינו כאיסטניס</w:t>
      </w:r>
      <w:r w:rsidRPr="00743559">
        <w:rPr>
          <w:rFonts w:eastAsia="SimSun"/>
          <w:rtl/>
          <w:lang w:eastAsia="zh-CN"/>
        </w:rPr>
        <w:t xml:space="preserve"> שמותר לו לרחוץ</w:t>
      </w:r>
      <w:r>
        <w:rPr>
          <w:rFonts w:eastAsia="SimSun" w:hint="cs"/>
          <w:rtl/>
          <w:lang w:eastAsia="zh-CN"/>
        </w:rPr>
        <w:t>".</w:t>
      </w:r>
    </w:p>
    <w:p w14:paraId="7EB02613" w14:textId="77777777" w:rsidR="00CA0ABC" w:rsidRDefault="00C3130D" w:rsidP="00CA0ABC">
      <w:pPr>
        <w:numPr>
          <w:ilvl w:val="2"/>
          <w:numId w:val="6"/>
        </w:numPr>
        <w:jc w:val="both"/>
        <w:rPr>
          <w:rFonts w:eastAsia="SimSun"/>
          <w:lang w:eastAsia="zh-CN"/>
        </w:rPr>
      </w:pPr>
      <w:r w:rsidRPr="00CA0ABC">
        <w:rPr>
          <w:rFonts w:eastAsia="SimSun" w:hint="cs"/>
          <w:u w:val="single"/>
          <w:rtl/>
          <w:lang w:eastAsia="zh-CN"/>
        </w:rPr>
        <w:t>הגר"א</w:t>
      </w:r>
      <w:r w:rsidRPr="00CA0ABC">
        <w:rPr>
          <w:rFonts w:eastAsia="SimSun"/>
          <w:u w:val="single"/>
          <w:rtl/>
          <w:lang w:eastAsia="zh-CN"/>
        </w:rPr>
        <w:t xml:space="preserve"> קופשיץ</w:t>
      </w:r>
      <w:r w:rsidRPr="00CA0ABC">
        <w:rPr>
          <w:rFonts w:eastAsia="SimSun"/>
          <w:rtl/>
          <w:lang w:eastAsia="zh-CN"/>
        </w:rPr>
        <w:t xml:space="preserve"> זצ"ל (אליבא דהלכתא גליון צ"ז עמ' נ"ג טור </w:t>
      </w:r>
      <w:r w:rsidRPr="00CA0ABC">
        <w:rPr>
          <w:rFonts w:eastAsia="SimSun" w:hint="cs"/>
          <w:rtl/>
          <w:lang w:eastAsia="zh-CN"/>
        </w:rPr>
        <w:t>ג</w:t>
      </w:r>
      <w:r w:rsidRPr="00CA0ABC">
        <w:rPr>
          <w:rFonts w:eastAsia="SimSun"/>
          <w:rtl/>
          <w:lang w:eastAsia="zh-CN"/>
        </w:rPr>
        <w:t>') – "דמותר להתרחץ בתשעת</w:t>
      </w:r>
      <w:r w:rsidRPr="00CA0ABC">
        <w:rPr>
          <w:rFonts w:eastAsia="SimSun" w:hint="cs"/>
          <w:rtl/>
          <w:lang w:eastAsia="zh-CN"/>
        </w:rPr>
        <w:t xml:space="preserve"> </w:t>
      </w:r>
      <w:r w:rsidRPr="00CA0ABC">
        <w:rPr>
          <w:rFonts w:eastAsia="SimSun"/>
          <w:rtl/>
          <w:lang w:eastAsia="zh-CN"/>
        </w:rPr>
        <w:t>הימים להעביר הזיעה כשסובל מזה, במים פושרים, ואם יש ריח רע שאינו</w:t>
      </w:r>
      <w:r w:rsidRPr="00CA0ABC">
        <w:rPr>
          <w:rFonts w:eastAsia="SimSun" w:hint="cs"/>
          <w:rtl/>
          <w:lang w:eastAsia="zh-CN"/>
        </w:rPr>
        <w:t xml:space="preserve"> </w:t>
      </w:r>
      <w:r w:rsidRPr="00CA0ABC">
        <w:rPr>
          <w:rFonts w:eastAsia="SimSun"/>
          <w:rtl/>
          <w:lang w:eastAsia="zh-CN"/>
        </w:rPr>
        <w:t>יורד עם מים מותר להתרחץ גם בסבון</w:t>
      </w:r>
      <w:r w:rsidRPr="00CA0ABC">
        <w:rPr>
          <w:rFonts w:eastAsia="SimSun" w:hint="cs"/>
          <w:rtl/>
          <w:lang w:eastAsia="zh-CN"/>
        </w:rPr>
        <w:t>"</w:t>
      </w:r>
      <w:r w:rsidRPr="00CA0ABC">
        <w:rPr>
          <w:rFonts w:eastAsia="SimSun"/>
          <w:rtl/>
          <w:lang w:eastAsia="zh-CN"/>
        </w:rPr>
        <w:t>.</w:t>
      </w:r>
    </w:p>
    <w:p w14:paraId="6C6A119E" w14:textId="5691C11C" w:rsidR="00CA0ABC" w:rsidRDefault="00C3130D" w:rsidP="00CA0ABC">
      <w:pPr>
        <w:numPr>
          <w:ilvl w:val="2"/>
          <w:numId w:val="6"/>
        </w:numPr>
        <w:jc w:val="both"/>
        <w:rPr>
          <w:rFonts w:eastAsia="SimSun"/>
          <w:lang w:eastAsia="zh-CN"/>
        </w:rPr>
      </w:pPr>
      <w:r w:rsidRPr="00CA0ABC">
        <w:rPr>
          <w:rFonts w:eastAsia="SimSun" w:hint="cs"/>
          <w:u w:val="single"/>
          <w:rtl/>
          <w:lang w:eastAsia="zh-CN"/>
        </w:rPr>
        <w:t>הגר"</w:t>
      </w:r>
      <w:r w:rsidRPr="00CA0ABC">
        <w:rPr>
          <w:rFonts w:eastAsia="SimSun"/>
          <w:u w:val="single"/>
          <w:rtl/>
          <w:lang w:eastAsia="zh-CN"/>
        </w:rPr>
        <w:t>ש דבליצקי</w:t>
      </w:r>
      <w:r w:rsidRPr="00CA0ABC">
        <w:rPr>
          <w:rFonts w:eastAsia="SimSun"/>
          <w:rtl/>
          <w:lang w:eastAsia="zh-CN"/>
        </w:rPr>
        <w:t xml:space="preserve"> זצ"ל (אליבא דהלכתא גליון צ"ז עמ' נ"ג טור </w:t>
      </w:r>
      <w:r w:rsidRPr="00CA0ABC">
        <w:rPr>
          <w:rFonts w:eastAsia="SimSun" w:hint="cs"/>
          <w:rtl/>
          <w:lang w:eastAsia="zh-CN"/>
        </w:rPr>
        <w:t>ג</w:t>
      </w:r>
      <w:r w:rsidRPr="00CA0ABC">
        <w:rPr>
          <w:rFonts w:eastAsia="SimSun"/>
          <w:rtl/>
          <w:lang w:eastAsia="zh-CN"/>
        </w:rPr>
        <w:t>') – "דהמזיע בתשעת הימים</w:t>
      </w:r>
      <w:r w:rsidRPr="00CA0ABC">
        <w:rPr>
          <w:rFonts w:eastAsia="SimSun" w:hint="cs"/>
          <w:rtl/>
          <w:lang w:eastAsia="zh-CN"/>
        </w:rPr>
        <w:t xml:space="preserve"> </w:t>
      </w:r>
      <w:r w:rsidRPr="00CA0ABC">
        <w:rPr>
          <w:rFonts w:eastAsia="SimSun"/>
          <w:rtl/>
          <w:lang w:eastAsia="zh-CN"/>
        </w:rPr>
        <w:t>ואינו יכול לסבול את זה, יכול להתרחץ בצונן. וראוי לאדם להימנע מלהזיע</w:t>
      </w:r>
      <w:r w:rsidRPr="00CA0ABC">
        <w:rPr>
          <w:rFonts w:eastAsia="SimSun" w:hint="cs"/>
          <w:rtl/>
          <w:lang w:eastAsia="zh-CN"/>
        </w:rPr>
        <w:t xml:space="preserve"> </w:t>
      </w:r>
      <w:r w:rsidRPr="00CA0ABC">
        <w:rPr>
          <w:rFonts w:eastAsia="SimSun"/>
          <w:rtl/>
          <w:lang w:eastAsia="zh-CN"/>
        </w:rPr>
        <w:t>בתשעת הימים, כגון שימעט לצאת וידליק מזגן כדי שלא יצטרך להתרחץ</w:t>
      </w:r>
      <w:r w:rsidRPr="00CA0ABC">
        <w:rPr>
          <w:rFonts w:eastAsia="SimSun" w:hint="cs"/>
          <w:rtl/>
          <w:lang w:eastAsia="zh-CN"/>
        </w:rPr>
        <w:t xml:space="preserve"> </w:t>
      </w:r>
      <w:r w:rsidRPr="00CA0ABC">
        <w:rPr>
          <w:rFonts w:eastAsia="SimSun"/>
          <w:rtl/>
          <w:lang w:eastAsia="zh-CN"/>
        </w:rPr>
        <w:t>בתשעת הימים</w:t>
      </w:r>
      <w:r w:rsidRPr="00CA0ABC">
        <w:rPr>
          <w:rFonts w:eastAsia="SimSun" w:hint="cs"/>
          <w:rtl/>
          <w:lang w:eastAsia="zh-CN"/>
        </w:rPr>
        <w:t>"</w:t>
      </w:r>
      <w:r w:rsidRPr="00CA0ABC">
        <w:rPr>
          <w:rFonts w:eastAsia="SimSun"/>
          <w:rtl/>
          <w:lang w:eastAsia="zh-CN"/>
        </w:rPr>
        <w:t>.</w:t>
      </w:r>
    </w:p>
    <w:p w14:paraId="47CDC76A" w14:textId="7E1AFD08" w:rsidR="00C3130D" w:rsidRPr="00CA0ABC" w:rsidRDefault="00C3130D" w:rsidP="00CA0ABC">
      <w:pPr>
        <w:numPr>
          <w:ilvl w:val="2"/>
          <w:numId w:val="6"/>
        </w:numPr>
        <w:jc w:val="both"/>
        <w:rPr>
          <w:rFonts w:eastAsia="SimSun"/>
          <w:rtl/>
          <w:lang w:eastAsia="zh-CN"/>
        </w:rPr>
      </w:pPr>
      <w:r w:rsidRPr="00CA0ABC">
        <w:rPr>
          <w:rFonts w:eastAsia="SimSun"/>
          <w:u w:val="single"/>
          <w:rtl/>
          <w:lang w:eastAsia="zh-CN"/>
        </w:rPr>
        <w:t>הגר</w:t>
      </w:r>
      <w:r w:rsidRPr="00CA0ABC">
        <w:rPr>
          <w:rFonts w:eastAsia="SimSun" w:hint="cs"/>
          <w:u w:val="single"/>
          <w:rtl/>
          <w:lang w:eastAsia="zh-CN"/>
        </w:rPr>
        <w:t>"</w:t>
      </w:r>
      <w:r w:rsidRPr="00CA0ABC">
        <w:rPr>
          <w:rFonts w:eastAsia="SimSun"/>
          <w:u w:val="single"/>
          <w:rtl/>
          <w:lang w:eastAsia="zh-CN"/>
        </w:rPr>
        <w:t>ע אויערבאך</w:t>
      </w:r>
      <w:r w:rsidRPr="00CA0ABC">
        <w:rPr>
          <w:rFonts w:eastAsia="SimSun"/>
          <w:rtl/>
          <w:lang w:eastAsia="zh-CN"/>
        </w:rPr>
        <w:t xml:space="preserve"> שליט"א (אליבא דהלכתא גליון צ"ז עמ' נ"ג טור </w:t>
      </w:r>
      <w:r w:rsidRPr="00CA0ABC">
        <w:rPr>
          <w:rFonts w:eastAsia="SimSun" w:hint="cs"/>
          <w:rtl/>
          <w:lang w:eastAsia="zh-CN"/>
        </w:rPr>
        <w:t>ג</w:t>
      </w:r>
      <w:r w:rsidRPr="00CA0ABC">
        <w:rPr>
          <w:rFonts w:eastAsia="SimSun"/>
          <w:rtl/>
          <w:lang w:eastAsia="zh-CN"/>
        </w:rPr>
        <w:t>') – "דהמזיע בתשעת הימים</w:t>
      </w:r>
      <w:r w:rsidRPr="00CA0ABC">
        <w:rPr>
          <w:rFonts w:eastAsia="SimSun" w:hint="cs"/>
          <w:rtl/>
          <w:lang w:eastAsia="zh-CN"/>
        </w:rPr>
        <w:t xml:space="preserve"> </w:t>
      </w:r>
      <w:r w:rsidRPr="00CA0ABC">
        <w:rPr>
          <w:rFonts w:eastAsia="SimSun"/>
          <w:rtl/>
          <w:lang w:eastAsia="zh-CN"/>
        </w:rPr>
        <w:t>ואינו יכול לסבול את זה, מותר לו להתרחץ בצונן. ואם יש ממנו ריח רע</w:t>
      </w:r>
      <w:r w:rsidRPr="00CA0ABC">
        <w:rPr>
          <w:rFonts w:eastAsia="SimSun" w:hint="cs"/>
          <w:rtl/>
          <w:lang w:eastAsia="zh-CN"/>
        </w:rPr>
        <w:t xml:space="preserve"> </w:t>
      </w:r>
      <w:r w:rsidRPr="00CA0ABC">
        <w:rPr>
          <w:rFonts w:eastAsia="SimSun"/>
          <w:rtl/>
          <w:lang w:eastAsia="zh-CN"/>
        </w:rPr>
        <w:t>מהזיעה שאינו יורד רק בסבון, מותר לו להתרחץ אף בסבון</w:t>
      </w:r>
      <w:r w:rsidRPr="00CA0ABC">
        <w:rPr>
          <w:rFonts w:eastAsia="SimSun" w:hint="cs"/>
          <w:rtl/>
          <w:lang w:eastAsia="zh-CN"/>
        </w:rPr>
        <w:t>"</w:t>
      </w:r>
      <w:r w:rsidRPr="00CA0ABC">
        <w:rPr>
          <w:rFonts w:eastAsia="SimSun"/>
          <w:rtl/>
          <w:lang w:eastAsia="zh-CN"/>
        </w:rPr>
        <w:t>.</w:t>
      </w:r>
    </w:p>
    <w:p w14:paraId="5523A87A" w14:textId="77777777" w:rsidR="00C3130D" w:rsidRPr="003462F9" w:rsidRDefault="00C3130D" w:rsidP="004B188E">
      <w:pPr>
        <w:jc w:val="both"/>
        <w:rPr>
          <w:rFonts w:eastAsia="SimSun"/>
          <w:lang w:eastAsia="zh-CN"/>
        </w:rPr>
      </w:pPr>
    </w:p>
    <w:p w14:paraId="3C595556" w14:textId="61E7D4AB" w:rsidR="003462F9" w:rsidRPr="00EF0458" w:rsidRDefault="003462F9" w:rsidP="004B188E">
      <w:pPr>
        <w:numPr>
          <w:ilvl w:val="1"/>
          <w:numId w:val="6"/>
        </w:numPr>
        <w:jc w:val="both"/>
        <w:rPr>
          <w:rFonts w:eastAsia="SimSun"/>
          <w:lang w:eastAsia="zh-CN"/>
        </w:rPr>
      </w:pPr>
      <w:r w:rsidRPr="00EF0458">
        <w:rPr>
          <w:rFonts w:eastAsia="SimSun" w:hint="cs"/>
          <w:b/>
          <w:bCs/>
          <w:rtl/>
          <w:lang w:eastAsia="zh-CN"/>
        </w:rPr>
        <w:t>צדדים להקל</w:t>
      </w:r>
      <w:r w:rsidRPr="00EF0458">
        <w:rPr>
          <w:rFonts w:eastAsia="SimSun" w:hint="cs"/>
          <w:rtl/>
          <w:lang w:eastAsia="zh-CN"/>
        </w:rPr>
        <w:t xml:space="preserve"> – עי' </w:t>
      </w:r>
      <w:r w:rsidRPr="00EF0458">
        <w:rPr>
          <w:rFonts w:eastAsia="SimSun" w:hint="cs"/>
          <w:u w:val="single"/>
          <w:rtl/>
          <w:lang w:eastAsia="zh-CN"/>
        </w:rPr>
        <w:t>תשובות והנהגות</w:t>
      </w:r>
      <w:r w:rsidRPr="00EF0458">
        <w:rPr>
          <w:rFonts w:eastAsia="SimSun" w:hint="cs"/>
          <w:rtl/>
          <w:lang w:eastAsia="zh-CN"/>
        </w:rPr>
        <w:t xml:space="preserve"> (ח"ד סי' קכ"ט מיו"ד סי' שפ"א, וש"ך שם ס"ק א'), </w:t>
      </w:r>
      <w:r w:rsidRPr="00EF0458">
        <w:rPr>
          <w:rFonts w:eastAsia="SimSun" w:hint="cs"/>
          <w:u w:val="single"/>
          <w:rtl/>
          <w:lang w:eastAsia="zh-CN"/>
        </w:rPr>
        <w:t>ושערים המצויינים בהלכה</w:t>
      </w:r>
      <w:r w:rsidRPr="00EF0458">
        <w:rPr>
          <w:rFonts w:eastAsia="SimSun" w:hint="cs"/>
          <w:rtl/>
          <w:lang w:eastAsia="zh-CN"/>
        </w:rPr>
        <w:t xml:space="preserve"> (סי' קכ"ב ס"ק י"ג).</w:t>
      </w:r>
    </w:p>
    <w:p w14:paraId="4A2BA3ED" w14:textId="77777777" w:rsidR="003462F9" w:rsidRPr="00DB1CC4" w:rsidRDefault="003462F9" w:rsidP="004B188E">
      <w:pPr>
        <w:numPr>
          <w:ilvl w:val="2"/>
          <w:numId w:val="6"/>
        </w:numPr>
        <w:jc w:val="both"/>
        <w:rPr>
          <w:rFonts w:eastAsia="SimSun"/>
          <w:lang w:eastAsia="zh-CN"/>
        </w:rPr>
      </w:pPr>
      <w:r w:rsidRPr="00EF0458">
        <w:rPr>
          <w:rFonts w:eastAsia="SimSun" w:hint="cs"/>
          <w:rtl/>
          <w:lang w:eastAsia="zh-CN"/>
        </w:rPr>
        <w:t>באבל</w:t>
      </w:r>
      <w:r>
        <w:rPr>
          <w:rFonts w:eastAsia="SimSun" w:hint="cs"/>
          <w:rtl/>
          <w:lang w:eastAsia="zh-CN"/>
        </w:rPr>
        <w:t xml:space="preserve"> תוך שלושים</w:t>
      </w:r>
      <w:r w:rsidRPr="00EF0458">
        <w:rPr>
          <w:rFonts w:eastAsia="SimSun" w:hint="cs"/>
          <w:rtl/>
          <w:lang w:eastAsia="zh-CN"/>
        </w:rPr>
        <w:t xml:space="preserve">, נוהג להקל </w:t>
      </w:r>
      <w:r>
        <w:rPr>
          <w:rFonts w:eastAsia="SimSun" w:hint="cs"/>
          <w:rtl/>
          <w:lang w:eastAsia="zh-CN"/>
        </w:rPr>
        <w:t xml:space="preserve">במים צונן </w:t>
      </w:r>
      <w:r w:rsidRPr="00EF0458">
        <w:rPr>
          <w:rFonts w:eastAsia="SimSun" w:hint="cs"/>
          <w:rtl/>
          <w:lang w:eastAsia="zh-CN"/>
        </w:rPr>
        <w:t xml:space="preserve">- </w:t>
      </w:r>
      <w:r w:rsidRPr="00DB1CC4">
        <w:rPr>
          <w:rFonts w:eastAsia="SimSun" w:hint="cs"/>
          <w:u w:val="single"/>
          <w:rtl/>
          <w:lang w:eastAsia="zh-CN"/>
        </w:rPr>
        <w:t>כש"ך</w:t>
      </w:r>
      <w:r>
        <w:rPr>
          <w:rFonts w:eastAsia="SimSun" w:hint="cs"/>
          <w:rtl/>
          <w:lang w:eastAsia="zh-CN"/>
        </w:rPr>
        <w:t xml:space="preserve"> (יו"ד סי' שפ"א ס"ק א'), "</w:t>
      </w:r>
      <w:r w:rsidRPr="00DB1CC4">
        <w:rPr>
          <w:rFonts w:eastAsia="SimSun"/>
          <w:rtl/>
          <w:lang w:eastAsia="zh-CN"/>
        </w:rPr>
        <w:t>דודאי רחיצה בצונן ליכא איסורא כלל</w:t>
      </w:r>
      <w:r w:rsidRPr="00DB1CC4">
        <w:rPr>
          <w:rFonts w:eastAsia="SimSun" w:hint="cs"/>
          <w:rtl/>
          <w:lang w:eastAsia="zh-CN"/>
        </w:rPr>
        <w:t xml:space="preserve">". </w:t>
      </w:r>
      <w:r w:rsidRPr="00DB1CC4">
        <w:rPr>
          <w:rFonts w:eastAsia="SimSun" w:hint="cs"/>
          <w:b/>
          <w:bCs/>
          <w:rtl/>
          <w:lang w:eastAsia="zh-CN"/>
        </w:rPr>
        <w:t>ודלא</w:t>
      </w:r>
      <w:r w:rsidRPr="00DB1CC4">
        <w:rPr>
          <w:rFonts w:eastAsia="SimSun" w:hint="cs"/>
          <w:rtl/>
          <w:lang w:eastAsia="zh-CN"/>
        </w:rPr>
        <w:t xml:space="preserve"> כרמ"א (שם</w:t>
      </w:r>
      <w:r>
        <w:rPr>
          <w:rFonts w:eastAsia="SimSun" w:hint="cs"/>
          <w:rtl/>
          <w:lang w:eastAsia="zh-CN"/>
        </w:rPr>
        <w:t>, גירסא לפנינו</w:t>
      </w:r>
      <w:r w:rsidRPr="00DB1CC4">
        <w:rPr>
          <w:rFonts w:eastAsia="SimSun" w:hint="cs"/>
          <w:rtl/>
          <w:lang w:eastAsia="zh-CN"/>
        </w:rPr>
        <w:t>).</w:t>
      </w:r>
    </w:p>
    <w:p w14:paraId="073C9338" w14:textId="77777777" w:rsidR="003462F9" w:rsidRPr="00EF0458" w:rsidRDefault="003462F9" w:rsidP="004B188E">
      <w:pPr>
        <w:numPr>
          <w:ilvl w:val="2"/>
          <w:numId w:val="6"/>
        </w:numPr>
        <w:jc w:val="both"/>
        <w:rPr>
          <w:rFonts w:eastAsia="SimSun"/>
          <w:lang w:eastAsia="zh-CN"/>
        </w:rPr>
      </w:pPr>
      <w:r w:rsidRPr="00EF0458">
        <w:rPr>
          <w:rFonts w:eastAsia="SimSun" w:hint="cs"/>
          <w:rtl/>
          <w:lang w:eastAsia="zh-CN"/>
        </w:rPr>
        <w:t xml:space="preserve">מראש חודש - </w:t>
      </w:r>
      <w:r w:rsidRPr="00DB1CC4">
        <w:rPr>
          <w:rFonts w:eastAsia="SimSun" w:hint="cs"/>
          <w:u w:val="single"/>
          <w:rtl/>
          <w:lang w:eastAsia="zh-CN"/>
        </w:rPr>
        <w:t>התרה"ד</w:t>
      </w:r>
      <w:r w:rsidRPr="00EF0458">
        <w:rPr>
          <w:rFonts w:eastAsia="SimSun" w:hint="cs"/>
          <w:rtl/>
          <w:lang w:eastAsia="zh-CN"/>
        </w:rPr>
        <w:t>, שראה נוהגין מר"ח לרחוץ בנהר, רק מסיק שהמחמיר תבוא עליו ברכה.</w:t>
      </w:r>
    </w:p>
    <w:p w14:paraId="39E86FD6" w14:textId="77777777" w:rsidR="003462F9" w:rsidRPr="00EF0458" w:rsidRDefault="003462F9" w:rsidP="004B188E">
      <w:pPr>
        <w:numPr>
          <w:ilvl w:val="2"/>
          <w:numId w:val="6"/>
        </w:numPr>
        <w:jc w:val="both"/>
        <w:rPr>
          <w:rFonts w:eastAsia="SimSun"/>
          <w:lang w:eastAsia="zh-CN"/>
        </w:rPr>
      </w:pPr>
      <w:r w:rsidRPr="00EF0458">
        <w:rPr>
          <w:rFonts w:eastAsia="SimSun" w:hint="cs"/>
          <w:rtl/>
          <w:lang w:eastAsia="zh-CN"/>
        </w:rPr>
        <w:t xml:space="preserve">דמאי דהחמיר היינו דוקא רחיצה דומיא בנהר להתענג, </w:t>
      </w:r>
      <w:r w:rsidRPr="006E2E15">
        <w:rPr>
          <w:rFonts w:eastAsia="SimSun" w:hint="cs"/>
          <w:b/>
          <w:bCs/>
          <w:rtl/>
          <w:lang w:eastAsia="zh-CN"/>
        </w:rPr>
        <w:t>אבל במקלחת כשאינו לתענוג לא אסר כלל</w:t>
      </w:r>
      <w:r w:rsidRPr="00EF0458">
        <w:rPr>
          <w:rFonts w:eastAsia="SimSun" w:hint="cs"/>
          <w:rtl/>
          <w:lang w:eastAsia="zh-CN"/>
        </w:rPr>
        <w:t xml:space="preserve"> במדינות החמין שמזיעים.</w:t>
      </w:r>
    </w:p>
    <w:p w14:paraId="251729D4" w14:textId="77777777" w:rsidR="003462F9" w:rsidRPr="00EF0458" w:rsidRDefault="003462F9" w:rsidP="004B188E">
      <w:pPr>
        <w:numPr>
          <w:ilvl w:val="2"/>
          <w:numId w:val="6"/>
        </w:numPr>
        <w:jc w:val="both"/>
        <w:rPr>
          <w:rFonts w:eastAsia="SimSun"/>
          <w:lang w:eastAsia="zh-CN"/>
        </w:rPr>
      </w:pPr>
      <w:r w:rsidRPr="00EF0458">
        <w:rPr>
          <w:rFonts w:eastAsia="SimSun" w:hint="cs"/>
          <w:rtl/>
          <w:lang w:eastAsia="zh-CN"/>
        </w:rPr>
        <w:t>דלא גרע מת"ב גופי' דלהעביר הזוהמא שרי (</w:t>
      </w:r>
      <w:r>
        <w:rPr>
          <w:rFonts w:eastAsia="SimSun" w:hint="cs"/>
          <w:rtl/>
          <w:lang w:eastAsia="zh-CN"/>
        </w:rPr>
        <w:t xml:space="preserve">עי' סי' </w:t>
      </w:r>
      <w:r w:rsidRPr="00EF0458">
        <w:rPr>
          <w:rFonts w:eastAsia="SimSun" w:hint="cs"/>
          <w:rtl/>
          <w:lang w:eastAsia="zh-CN"/>
        </w:rPr>
        <w:t>תקנ"ד ס</w:t>
      </w:r>
      <w:r>
        <w:rPr>
          <w:rFonts w:eastAsia="SimSun" w:hint="cs"/>
          <w:rtl/>
          <w:lang w:eastAsia="zh-CN"/>
        </w:rPr>
        <w:t xml:space="preserve">עי' </w:t>
      </w:r>
      <w:r w:rsidRPr="00EF0458">
        <w:rPr>
          <w:rFonts w:eastAsia="SimSun" w:hint="cs"/>
          <w:rtl/>
          <w:lang w:eastAsia="zh-CN"/>
        </w:rPr>
        <w:t>ט</w:t>
      </w:r>
      <w:r>
        <w:rPr>
          <w:rFonts w:eastAsia="SimSun" w:hint="cs"/>
          <w:rtl/>
          <w:lang w:eastAsia="zh-CN"/>
        </w:rPr>
        <w:t>'</w:t>
      </w:r>
      <w:r w:rsidRPr="00EF0458">
        <w:rPr>
          <w:rFonts w:eastAsia="SimSun" w:hint="cs"/>
          <w:rtl/>
          <w:lang w:eastAsia="zh-CN"/>
        </w:rPr>
        <w:t xml:space="preserve">), ואפילו ביוהכ"פ </w:t>
      </w:r>
      <w:r>
        <w:rPr>
          <w:rFonts w:eastAsia="SimSun" w:hint="cs"/>
          <w:rtl/>
          <w:lang w:eastAsia="zh-CN"/>
        </w:rPr>
        <w:t xml:space="preserve">(סי' תרי"ג) </w:t>
      </w:r>
      <w:r w:rsidRPr="00EF0458">
        <w:rPr>
          <w:rFonts w:eastAsia="SimSun" w:hint="cs"/>
          <w:rtl/>
          <w:lang w:eastAsia="zh-CN"/>
        </w:rPr>
        <w:t>יש מתירין.</w:t>
      </w:r>
    </w:p>
    <w:p w14:paraId="04AC6FA1" w14:textId="77777777" w:rsidR="003462F9" w:rsidRPr="00EF0458" w:rsidRDefault="003462F9" w:rsidP="004B188E">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הע' ס"א, ועלהו לא יבול ח"א עמ' קצ"ו, שלמי מועד עמ' תפ"ה) – "והיה מעיר בכאב על ריבוי השואלים מדי שנה בשנה המבקשים צדדי היתר, שבנוגע לאבלות על אב ואם רח"ל כמעט שאין באים לבקש היתר, ורק לענין תשעת הימים שנתרופפו הלבבות מהרגשת צער החרבן והגלות מחפשים צדדי קולא".</w:t>
      </w:r>
    </w:p>
    <w:p w14:paraId="66431D25" w14:textId="77777777" w:rsidR="003462F9" w:rsidRPr="00DF074E" w:rsidRDefault="003462F9" w:rsidP="004B188E">
      <w:pPr>
        <w:numPr>
          <w:ilvl w:val="3"/>
          <w:numId w:val="6"/>
        </w:numPr>
        <w:jc w:val="both"/>
        <w:rPr>
          <w:rFonts w:eastAsia="SimSun"/>
          <w:rtl/>
          <w:lang w:eastAsia="zh-CN"/>
        </w:rPr>
      </w:pPr>
      <w:r w:rsidRPr="00EF0458">
        <w:rPr>
          <w:rFonts w:eastAsia="SimSun" w:hint="cs"/>
          <w:rtl/>
          <w:lang w:eastAsia="zh-CN"/>
        </w:rPr>
        <w:t>נראה המצי</w:t>
      </w:r>
      <w:r>
        <w:rPr>
          <w:rFonts w:eastAsia="SimSun" w:hint="cs"/>
          <w:rtl/>
          <w:lang w:eastAsia="zh-CN"/>
        </w:rPr>
        <w:t>אות, שכן שואלים בנוגע</w:t>
      </w:r>
      <w:r w:rsidRPr="00EF0458">
        <w:rPr>
          <w:rFonts w:eastAsia="SimSun" w:hint="cs"/>
          <w:rtl/>
          <w:lang w:eastAsia="zh-CN"/>
        </w:rPr>
        <w:t xml:space="preserve"> אבלות הורים. [ועוד, רק </w:t>
      </w:r>
      <w:r w:rsidRPr="00EF0458">
        <w:rPr>
          <w:rFonts w:eastAsia="SimSun" w:hint="cs"/>
          <w:b/>
          <w:bCs/>
          <w:rtl/>
          <w:lang w:eastAsia="zh-CN"/>
        </w:rPr>
        <w:t>שנראה</w:t>
      </w:r>
      <w:r w:rsidRPr="00EF0458">
        <w:rPr>
          <w:rFonts w:eastAsia="SimSun" w:hint="cs"/>
          <w:rtl/>
          <w:lang w:eastAsia="zh-CN"/>
        </w:rPr>
        <w:t xml:space="preserve"> שיותר שואלים על תשעת הימים, כיון שיותר רגיל, וששייך לכלל ישראל כל שנה]. ועוד, בשלשים כולם </w:t>
      </w:r>
      <w:r>
        <w:rPr>
          <w:rFonts w:eastAsia="SimSun" w:hint="cs"/>
          <w:rtl/>
          <w:lang w:eastAsia="zh-CN"/>
        </w:rPr>
        <w:t>מתרחצים</w:t>
      </w:r>
      <w:r w:rsidRPr="00EF0458">
        <w:rPr>
          <w:rFonts w:eastAsia="SimSun" w:hint="cs"/>
          <w:rtl/>
          <w:lang w:eastAsia="zh-CN"/>
        </w:rPr>
        <w:t xml:space="preserve"> במים קרים [שלא כרמ"א, אלא כש"ך, פמ"ג, ומ"ב]. א"כ, הפוסקים לומדים שט' ימים כמו שלושים.</w:t>
      </w:r>
    </w:p>
    <w:p w14:paraId="37C21458" w14:textId="77777777" w:rsidR="003462F9" w:rsidRDefault="003462F9" w:rsidP="003462F9">
      <w:pPr>
        <w:jc w:val="both"/>
        <w:rPr>
          <w:rFonts w:eastAsia="SimSun"/>
          <w:rtl/>
          <w:lang w:eastAsia="zh-CN"/>
        </w:rPr>
      </w:pPr>
    </w:p>
    <w:p w14:paraId="2B935022" w14:textId="77777777" w:rsidR="003462F9" w:rsidRPr="00EF0458" w:rsidRDefault="003462F9" w:rsidP="004B188E">
      <w:pPr>
        <w:numPr>
          <w:ilvl w:val="1"/>
          <w:numId w:val="6"/>
        </w:numPr>
        <w:jc w:val="both"/>
        <w:rPr>
          <w:rFonts w:eastAsia="SimSun"/>
          <w:rtl/>
          <w:lang w:eastAsia="zh-CN"/>
        </w:rPr>
      </w:pPr>
      <w:r w:rsidRPr="00D05966">
        <w:rPr>
          <w:rFonts w:eastAsia="SimSun" w:hint="cs"/>
          <w:b/>
          <w:bCs/>
          <w:rtl/>
          <w:lang w:eastAsia="zh-CN"/>
        </w:rPr>
        <w:t>מי שמריח לא טוב, מפריע ממש לאחרים</w:t>
      </w:r>
      <w:r w:rsidRPr="00EF0458">
        <w:rPr>
          <w:rFonts w:eastAsia="SimSun" w:hint="cs"/>
          <w:rtl/>
          <w:lang w:eastAsia="zh-CN"/>
        </w:rPr>
        <w:t>.</w:t>
      </w:r>
    </w:p>
    <w:p w14:paraId="1890C8E6" w14:textId="77777777" w:rsidR="00877B62" w:rsidRDefault="003462F9" w:rsidP="004B188E">
      <w:pPr>
        <w:numPr>
          <w:ilvl w:val="2"/>
          <w:numId w:val="6"/>
        </w:numPr>
        <w:jc w:val="both"/>
        <w:rPr>
          <w:rFonts w:eastAsia="SimSun"/>
          <w:lang w:eastAsia="zh-CN"/>
        </w:rPr>
      </w:pPr>
      <w:r w:rsidRPr="00EF0458">
        <w:rPr>
          <w:rFonts w:eastAsia="SimSun" w:hint="cs"/>
          <w:rtl/>
          <w:lang w:eastAsia="zh-CN"/>
        </w:rPr>
        <w:t>מחמיר</w:t>
      </w:r>
      <w:r w:rsidR="00877B62">
        <w:rPr>
          <w:rFonts w:eastAsia="SimSun" w:hint="cs"/>
          <w:rtl/>
          <w:lang w:eastAsia="zh-CN"/>
        </w:rPr>
        <w:t>.</w:t>
      </w:r>
    </w:p>
    <w:p w14:paraId="4D75EBDD" w14:textId="0D710607" w:rsidR="003462F9" w:rsidRDefault="003462F9" w:rsidP="004B188E">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(שאלת רב ח"ב פרק ל"ג אות י'</w:t>
      </w:r>
      <w:r w:rsidR="00877B62">
        <w:rPr>
          <w:rFonts w:eastAsia="SimSun" w:hint="cs"/>
          <w:rtl/>
          <w:lang w:eastAsia="zh-CN"/>
        </w:rPr>
        <w:t xml:space="preserve">) </w:t>
      </w:r>
      <w:r w:rsidR="00877B62">
        <w:rPr>
          <w:rFonts w:eastAsia="SimSun"/>
          <w:rtl/>
          <w:lang w:eastAsia="zh-CN"/>
        </w:rPr>
        <w:t>–</w:t>
      </w:r>
      <w:r w:rsidRPr="00EF0458">
        <w:rPr>
          <w:rFonts w:eastAsia="SimSun" w:hint="cs"/>
          <w:rtl/>
          <w:lang w:eastAsia="zh-CN"/>
        </w:rPr>
        <w:t xml:space="preserve"> "אין להקל".</w:t>
      </w:r>
    </w:p>
    <w:p w14:paraId="4D795920" w14:textId="77777777" w:rsidR="00877B62" w:rsidRDefault="003462F9" w:rsidP="004B188E">
      <w:pPr>
        <w:numPr>
          <w:ilvl w:val="2"/>
          <w:numId w:val="6"/>
        </w:numPr>
        <w:jc w:val="both"/>
        <w:rPr>
          <w:rFonts w:eastAsia="SimSun"/>
          <w:lang w:eastAsia="zh-CN"/>
        </w:rPr>
      </w:pPr>
      <w:r>
        <w:rPr>
          <w:rFonts w:eastAsia="SimSun" w:hint="cs"/>
          <w:rtl/>
          <w:lang w:eastAsia="zh-CN"/>
        </w:rPr>
        <w:t>מיקל</w:t>
      </w:r>
      <w:r w:rsidR="00877B62">
        <w:rPr>
          <w:rFonts w:eastAsia="SimSun" w:hint="cs"/>
          <w:rtl/>
          <w:lang w:eastAsia="zh-CN"/>
        </w:rPr>
        <w:t>.</w:t>
      </w:r>
    </w:p>
    <w:p w14:paraId="74EE2D48" w14:textId="77777777" w:rsidR="00877B62" w:rsidRDefault="003462F9" w:rsidP="004B188E">
      <w:pPr>
        <w:numPr>
          <w:ilvl w:val="3"/>
          <w:numId w:val="6"/>
        </w:numPr>
        <w:jc w:val="both"/>
        <w:rPr>
          <w:rFonts w:eastAsia="SimSun"/>
          <w:lang w:eastAsia="zh-CN"/>
        </w:rPr>
      </w:pPr>
      <w:r w:rsidRPr="00EF0458">
        <w:rPr>
          <w:rFonts w:eastAsia="SimSun" w:hint="cs"/>
          <w:u w:val="single"/>
          <w:rtl/>
          <w:lang w:eastAsia="zh-CN"/>
        </w:rPr>
        <w:t>אמת ליעקב</w:t>
      </w:r>
      <w:r w:rsidRPr="00EF0458">
        <w:rPr>
          <w:rFonts w:eastAsia="SimSun" w:hint="cs"/>
          <w:rtl/>
          <w:lang w:eastAsia="zh-CN"/>
        </w:rPr>
        <w:t xml:space="preserve"> (הע' תקי"ד</w:t>
      </w:r>
      <w:r w:rsidR="00877B62">
        <w:rPr>
          <w:rFonts w:eastAsia="SimSun" w:hint="cs"/>
          <w:rtl/>
          <w:lang w:eastAsia="zh-CN"/>
        </w:rPr>
        <w:t>) -</w:t>
      </w:r>
      <w:r>
        <w:rPr>
          <w:rFonts w:eastAsia="SimSun" w:hint="cs"/>
          <w:rtl/>
          <w:lang w:eastAsia="zh-CN"/>
        </w:rPr>
        <w:t xml:space="preserve"> לשונו מובא לעיל</w:t>
      </w:r>
      <w:r w:rsidR="00877B62">
        <w:rPr>
          <w:rFonts w:eastAsia="SimSun" w:hint="cs"/>
          <w:rtl/>
          <w:lang w:eastAsia="zh-CN"/>
        </w:rPr>
        <w:t>.</w:t>
      </w:r>
    </w:p>
    <w:p w14:paraId="30F6A552" w14:textId="77777777" w:rsidR="00877B62" w:rsidRDefault="003462F9" w:rsidP="004B188E">
      <w:pPr>
        <w:numPr>
          <w:ilvl w:val="3"/>
          <w:numId w:val="6"/>
        </w:numPr>
        <w:jc w:val="both"/>
        <w:rPr>
          <w:rFonts w:eastAsia="SimSun"/>
          <w:lang w:eastAsia="zh-CN"/>
        </w:rPr>
      </w:pPr>
      <w:r>
        <w:rPr>
          <w:rFonts w:eastAsia="SimSun"/>
          <w:u w:val="single"/>
          <w:rtl/>
          <w:lang w:eastAsia="zh-CN"/>
        </w:rPr>
        <w:t>אור לציון</w:t>
      </w:r>
      <w:r>
        <w:rPr>
          <w:rFonts w:eastAsia="SimSun"/>
          <w:rtl/>
          <w:lang w:eastAsia="zh-CN"/>
        </w:rPr>
        <w:t xml:space="preserve"> (ח"ג פרק כ"ז סעי' ה'</w:t>
      </w:r>
      <w:r w:rsidR="00877B62">
        <w:rPr>
          <w:rFonts w:eastAsia="SimSun" w:hint="cs"/>
          <w:rtl/>
          <w:lang w:eastAsia="zh-CN"/>
        </w:rPr>
        <w:t>) -</w:t>
      </w:r>
      <w:r>
        <w:rPr>
          <w:rFonts w:eastAsia="SimSun" w:hint="cs"/>
          <w:rtl/>
          <w:lang w:eastAsia="zh-CN"/>
        </w:rPr>
        <w:t xml:space="preserve"> לשונו מובא לעיל</w:t>
      </w:r>
      <w:r w:rsidR="00877B62">
        <w:rPr>
          <w:rFonts w:eastAsia="SimSun" w:hint="cs"/>
          <w:rtl/>
          <w:lang w:eastAsia="zh-CN"/>
        </w:rPr>
        <w:t>.</w:t>
      </w:r>
    </w:p>
    <w:p w14:paraId="2D1F76C3" w14:textId="77777777" w:rsidR="00877B62" w:rsidRDefault="003462F9" w:rsidP="004B188E">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שמ"ו</w:t>
      </w:r>
      <w:r w:rsidR="00877B62">
        <w:rPr>
          <w:rFonts w:eastAsia="SimSun" w:hint="cs"/>
          <w:rtl/>
          <w:lang w:eastAsia="zh-CN"/>
        </w:rPr>
        <w:t xml:space="preserve">) </w:t>
      </w:r>
      <w:r w:rsidR="00877B62">
        <w:rPr>
          <w:rFonts w:eastAsia="SimSun"/>
          <w:rtl/>
          <w:lang w:eastAsia="zh-CN"/>
        </w:rPr>
        <w:t>–</w:t>
      </w:r>
      <w:r>
        <w:rPr>
          <w:rFonts w:eastAsia="SimSun" w:hint="cs"/>
          <w:rtl/>
          <w:lang w:eastAsia="zh-CN"/>
        </w:rPr>
        <w:t xml:space="preserve"> "</w:t>
      </w:r>
      <w:r w:rsidRPr="001B5CA3">
        <w:rPr>
          <w:rFonts w:eastAsia="SimSun"/>
          <w:rtl/>
          <w:lang w:eastAsia="zh-CN"/>
        </w:rPr>
        <w:t>מי שנודף ממנו ריח רע יש להקל לו לשטוף עצמו בתשעת הימים</w:t>
      </w:r>
      <w:r>
        <w:rPr>
          <w:rFonts w:eastAsia="SimSun" w:hint="cs"/>
          <w:rtl/>
          <w:lang w:eastAsia="zh-CN"/>
        </w:rPr>
        <w:t>"</w:t>
      </w:r>
      <w:r w:rsidR="00877B62">
        <w:rPr>
          <w:rFonts w:eastAsia="SimSun" w:hint="cs"/>
          <w:rtl/>
          <w:lang w:eastAsia="zh-CN"/>
        </w:rPr>
        <w:t>.</w:t>
      </w:r>
    </w:p>
    <w:p w14:paraId="6558238A" w14:textId="70BA877F" w:rsidR="00CA0ABC" w:rsidRPr="00CA0ABC" w:rsidRDefault="00CA0ABC" w:rsidP="004B188E">
      <w:pPr>
        <w:numPr>
          <w:ilvl w:val="3"/>
          <w:numId w:val="6"/>
        </w:numPr>
        <w:jc w:val="both"/>
        <w:rPr>
          <w:rFonts w:eastAsia="SimSun"/>
          <w:lang w:eastAsia="zh-CN"/>
        </w:rPr>
      </w:pPr>
      <w:r>
        <w:rPr>
          <w:rFonts w:eastAsia="SimSun"/>
          <w:u w:val="single"/>
          <w:rtl/>
          <w:lang w:eastAsia="zh-CN"/>
        </w:rPr>
        <w:t>הגר"א קופשיץ</w:t>
      </w:r>
      <w:r>
        <w:rPr>
          <w:rFonts w:eastAsia="SimSun"/>
          <w:rtl/>
          <w:lang w:eastAsia="zh-CN"/>
        </w:rPr>
        <w:t xml:space="preserve"> זצ"ל (אליבא דהלכתא גליון צ"ז עמ' נ"ג טור ג')</w:t>
      </w:r>
      <w:r>
        <w:rPr>
          <w:rFonts w:eastAsia="SimSun" w:hint="cs"/>
          <w:rtl/>
          <w:lang w:eastAsia="zh-CN"/>
        </w:rPr>
        <w:t xml:space="preserve"> - </w:t>
      </w:r>
      <w:r>
        <w:rPr>
          <w:rFonts w:eastAsia="SimSun"/>
          <w:rtl/>
          <w:lang w:eastAsia="zh-CN"/>
        </w:rPr>
        <w:t>לשונו מובא לעיל</w:t>
      </w:r>
      <w:r>
        <w:rPr>
          <w:rFonts w:eastAsia="SimSun" w:hint="cs"/>
          <w:rtl/>
          <w:lang w:eastAsia="zh-CN"/>
        </w:rPr>
        <w:t>.</w:t>
      </w:r>
    </w:p>
    <w:p w14:paraId="3FE64A03" w14:textId="4A591AF4" w:rsidR="003462F9" w:rsidRDefault="003462F9" w:rsidP="004B188E">
      <w:pPr>
        <w:numPr>
          <w:ilvl w:val="3"/>
          <w:numId w:val="6"/>
        </w:numPr>
        <w:jc w:val="both"/>
        <w:rPr>
          <w:rFonts w:eastAsia="SimSun"/>
          <w:lang w:eastAsia="zh-CN"/>
        </w:rPr>
      </w:pPr>
      <w:r>
        <w:rPr>
          <w:rFonts w:eastAsia="SimSun"/>
          <w:u w:val="single"/>
          <w:rtl/>
          <w:lang w:eastAsia="zh-CN"/>
        </w:rPr>
        <w:t>אור יצחק</w:t>
      </w:r>
      <w:r>
        <w:rPr>
          <w:rFonts w:eastAsia="SimSun"/>
          <w:rtl/>
          <w:lang w:eastAsia="zh-CN"/>
        </w:rPr>
        <w:t xml:space="preserve"> (או"ח סי' רי"ט, על סעי' ז' ד"ה ואגב</w:t>
      </w:r>
      <w:r w:rsidR="00877B62">
        <w:rPr>
          <w:rFonts w:eastAsia="SimSun" w:hint="cs"/>
          <w:rtl/>
          <w:lang w:eastAsia="zh-CN"/>
        </w:rPr>
        <w:t>) -</w:t>
      </w:r>
      <w:r>
        <w:rPr>
          <w:rFonts w:eastAsia="SimSun" w:hint="cs"/>
          <w:rtl/>
          <w:lang w:eastAsia="zh-CN"/>
        </w:rPr>
        <w:t xml:space="preserve"> </w:t>
      </w:r>
      <w:r>
        <w:rPr>
          <w:rFonts w:eastAsia="SimSun"/>
          <w:rtl/>
          <w:lang w:eastAsia="zh-CN"/>
        </w:rPr>
        <w:t>לשונו מובא לעיל</w:t>
      </w:r>
      <w:r>
        <w:rPr>
          <w:rFonts w:eastAsia="SimSun" w:hint="cs"/>
          <w:rtl/>
          <w:lang w:eastAsia="zh-CN"/>
        </w:rPr>
        <w:t>.</w:t>
      </w:r>
    </w:p>
    <w:p w14:paraId="576BCD45" w14:textId="2E93D7F8" w:rsidR="00CA0ABC" w:rsidRDefault="00CA0ABC" w:rsidP="004B188E">
      <w:pPr>
        <w:numPr>
          <w:ilvl w:val="3"/>
          <w:numId w:val="6"/>
        </w:numPr>
        <w:jc w:val="both"/>
        <w:rPr>
          <w:rFonts w:eastAsia="SimSun"/>
          <w:lang w:eastAsia="zh-CN"/>
        </w:rPr>
      </w:pPr>
      <w:r w:rsidRPr="00CA0ABC">
        <w:rPr>
          <w:rFonts w:eastAsia="SimSun"/>
          <w:u w:val="single"/>
          <w:rtl/>
          <w:lang w:eastAsia="zh-CN"/>
        </w:rPr>
        <w:t>הגר</w:t>
      </w:r>
      <w:r w:rsidRPr="00CA0ABC">
        <w:rPr>
          <w:rFonts w:eastAsia="SimSun" w:hint="cs"/>
          <w:u w:val="single"/>
          <w:rtl/>
          <w:lang w:eastAsia="zh-CN"/>
        </w:rPr>
        <w:t>"</w:t>
      </w:r>
      <w:r w:rsidRPr="00CA0ABC">
        <w:rPr>
          <w:rFonts w:eastAsia="SimSun"/>
          <w:u w:val="single"/>
          <w:rtl/>
          <w:lang w:eastAsia="zh-CN"/>
        </w:rPr>
        <w:t>ע אויערבאך</w:t>
      </w:r>
      <w:r w:rsidRPr="00CA0ABC">
        <w:rPr>
          <w:rFonts w:eastAsia="SimSun"/>
          <w:rtl/>
          <w:lang w:eastAsia="zh-CN"/>
        </w:rPr>
        <w:t xml:space="preserve"> שליט"א (אליבא דהלכתא גליון צ"ז עמ' נ"ג טור </w:t>
      </w:r>
      <w:r w:rsidRPr="00CA0ABC">
        <w:rPr>
          <w:rFonts w:eastAsia="SimSun" w:hint="cs"/>
          <w:rtl/>
          <w:lang w:eastAsia="zh-CN"/>
        </w:rPr>
        <w:t>ג</w:t>
      </w:r>
      <w:r w:rsidRPr="00CA0ABC">
        <w:rPr>
          <w:rFonts w:eastAsia="SimSun"/>
          <w:rtl/>
          <w:lang w:eastAsia="zh-CN"/>
        </w:rPr>
        <w:t>')</w:t>
      </w:r>
      <w:r>
        <w:rPr>
          <w:rFonts w:eastAsia="SimSun" w:hint="cs"/>
          <w:rtl/>
          <w:lang w:eastAsia="zh-CN"/>
        </w:rPr>
        <w:t xml:space="preserve"> - </w:t>
      </w:r>
      <w:r>
        <w:rPr>
          <w:rFonts w:eastAsia="SimSun"/>
          <w:rtl/>
          <w:lang w:eastAsia="zh-CN"/>
        </w:rPr>
        <w:t>לשונו מובא לעיל</w:t>
      </w:r>
      <w:r>
        <w:rPr>
          <w:rFonts w:eastAsia="SimSun" w:hint="cs"/>
          <w:rtl/>
          <w:lang w:eastAsia="zh-CN"/>
        </w:rPr>
        <w:t>.</w:t>
      </w:r>
    </w:p>
    <w:p w14:paraId="381A119B" w14:textId="4438B6D1" w:rsidR="00877B62" w:rsidRPr="00877B62" w:rsidRDefault="00877B62" w:rsidP="004B188E">
      <w:pPr>
        <w:numPr>
          <w:ilvl w:val="2"/>
          <w:numId w:val="6"/>
        </w:numPr>
        <w:jc w:val="both"/>
        <w:rPr>
          <w:rFonts w:eastAsia="SimSun"/>
          <w:lang w:eastAsia="zh-CN"/>
        </w:rPr>
      </w:pPr>
      <w:r w:rsidRPr="00877B62">
        <w:rPr>
          <w:rFonts w:eastAsia="SimSun" w:hint="cs"/>
          <w:rtl/>
          <w:lang w:eastAsia="zh-CN"/>
        </w:rPr>
        <w:t>מראי מקומות.</w:t>
      </w:r>
    </w:p>
    <w:p w14:paraId="4ECA4F75" w14:textId="3B2A6001" w:rsidR="00877B62" w:rsidRPr="00877B62" w:rsidRDefault="00877B62" w:rsidP="004B188E">
      <w:pPr>
        <w:numPr>
          <w:ilvl w:val="3"/>
          <w:numId w:val="6"/>
        </w:numPr>
        <w:jc w:val="both"/>
        <w:rPr>
          <w:rFonts w:eastAsia="SimSun"/>
          <w:rtl/>
          <w:lang w:eastAsia="zh-CN"/>
        </w:rPr>
      </w:pPr>
      <w:r w:rsidRPr="00877B62">
        <w:rPr>
          <w:rFonts w:eastAsia="SimSun"/>
          <w:u w:val="single"/>
          <w:rtl/>
          <w:lang w:eastAsia="zh-CN"/>
        </w:rPr>
        <w:t>הגריש</w:t>
      </w:r>
      <w:r w:rsidRPr="00877B62">
        <w:rPr>
          <w:rFonts w:eastAsia="SimSun" w:hint="cs"/>
          <w:u w:val="single"/>
          <w:rtl/>
          <w:lang w:eastAsia="zh-CN"/>
        </w:rPr>
        <w:t>"</w:t>
      </w:r>
      <w:r w:rsidRPr="00877B62">
        <w:rPr>
          <w:rFonts w:eastAsia="SimSun"/>
          <w:u w:val="single"/>
          <w:rtl/>
          <w:lang w:eastAsia="zh-CN"/>
        </w:rPr>
        <w:t>א</w:t>
      </w:r>
      <w:r w:rsidRPr="00877B62">
        <w:rPr>
          <w:rFonts w:eastAsia="SimSun"/>
          <w:rtl/>
          <w:lang w:eastAsia="zh-CN"/>
        </w:rPr>
        <w:t xml:space="preserve"> זצ"ל </w:t>
      </w:r>
      <w:r>
        <w:rPr>
          <w:rFonts w:eastAsia="SimSun" w:hint="cs"/>
          <w:rtl/>
          <w:lang w:eastAsia="zh-CN"/>
        </w:rPr>
        <w:t>(</w:t>
      </w:r>
      <w:r w:rsidRPr="003F69D5">
        <w:rPr>
          <w:rFonts w:eastAsia="SimSun" w:hint="cs"/>
          <w:rtl/>
          <w:lang w:eastAsia="zh-CN"/>
        </w:rPr>
        <w:t xml:space="preserve">אליבא דהלכתא </w:t>
      </w:r>
      <w:r>
        <w:rPr>
          <w:rFonts w:eastAsia="SimSun" w:hint="cs"/>
          <w:rtl/>
          <w:lang w:eastAsia="zh-CN"/>
        </w:rPr>
        <w:t xml:space="preserve">גליון צ"ז עמ' נ"ג טור ב') </w:t>
      </w:r>
      <w:r>
        <w:rPr>
          <w:rFonts w:eastAsia="SimSun"/>
          <w:rtl/>
          <w:lang w:eastAsia="zh-CN"/>
        </w:rPr>
        <w:t>–</w:t>
      </w:r>
      <w:r w:rsidRPr="00877B62">
        <w:rPr>
          <w:rFonts w:eastAsia="SimSun"/>
          <w:rtl/>
          <w:lang w:eastAsia="zh-CN"/>
        </w:rPr>
        <w:t xml:space="preserve"> </w:t>
      </w:r>
      <w:r>
        <w:rPr>
          <w:rFonts w:eastAsia="SimSun" w:hint="cs"/>
          <w:rtl/>
          <w:lang w:eastAsia="zh-CN"/>
        </w:rPr>
        <w:t>"</w:t>
      </w:r>
      <w:r w:rsidRPr="00877B62">
        <w:rPr>
          <w:rFonts w:eastAsia="SimSun"/>
          <w:rtl/>
          <w:lang w:eastAsia="zh-CN"/>
        </w:rPr>
        <w:t>דמי שצריך להוריד את הזיעה</w:t>
      </w:r>
      <w:r>
        <w:rPr>
          <w:rFonts w:eastAsia="SimSun" w:hint="cs"/>
          <w:rtl/>
          <w:lang w:eastAsia="zh-CN"/>
        </w:rPr>
        <w:t xml:space="preserve"> </w:t>
      </w:r>
      <w:r w:rsidRPr="00877B62">
        <w:rPr>
          <w:rFonts w:eastAsia="SimSun"/>
          <w:rtl/>
          <w:lang w:eastAsia="zh-CN"/>
        </w:rPr>
        <w:t>כדי שלא יהא ריח רע, הרי מספיק לרחוץ רק את המקומות שמשם בא הריח</w:t>
      </w:r>
      <w:r w:rsidRPr="00877B62">
        <w:rPr>
          <w:rFonts w:eastAsia="SimSun" w:hint="cs"/>
          <w:rtl/>
          <w:lang w:eastAsia="zh-CN"/>
        </w:rPr>
        <w:t xml:space="preserve"> </w:t>
      </w:r>
      <w:r w:rsidRPr="00877B62">
        <w:rPr>
          <w:rFonts w:eastAsia="SimSun"/>
          <w:rtl/>
          <w:lang w:eastAsia="zh-CN"/>
        </w:rPr>
        <w:t>כגון בית השחי וכדומה</w:t>
      </w:r>
      <w:r w:rsidRPr="00877B62">
        <w:rPr>
          <w:rFonts w:eastAsia="SimSun" w:hint="cs"/>
          <w:rtl/>
          <w:lang w:eastAsia="zh-CN"/>
        </w:rPr>
        <w:t>".</w:t>
      </w:r>
    </w:p>
    <w:p w14:paraId="00B22EEF" w14:textId="77777777" w:rsidR="003462F9" w:rsidRPr="00EF0458" w:rsidRDefault="003462F9" w:rsidP="003462F9">
      <w:pPr>
        <w:jc w:val="both"/>
        <w:rPr>
          <w:rFonts w:eastAsia="SimSun"/>
          <w:rtl/>
          <w:lang w:eastAsia="zh-CN"/>
        </w:rPr>
      </w:pPr>
    </w:p>
    <w:p w14:paraId="4EBF3222" w14:textId="77777777" w:rsidR="003462F9" w:rsidRPr="00EF0458" w:rsidRDefault="003462F9" w:rsidP="004B188E">
      <w:pPr>
        <w:numPr>
          <w:ilvl w:val="1"/>
          <w:numId w:val="6"/>
        </w:numPr>
        <w:jc w:val="both"/>
        <w:rPr>
          <w:rFonts w:eastAsia="SimSun"/>
          <w:lang w:eastAsia="zh-CN"/>
        </w:rPr>
      </w:pPr>
      <w:r w:rsidRPr="00EF0458">
        <w:rPr>
          <w:rFonts w:eastAsia="SimSun" w:hint="cs"/>
          <w:b/>
          <w:bCs/>
          <w:rtl/>
          <w:lang w:eastAsia="zh-CN"/>
        </w:rPr>
        <w:t>סבון</w:t>
      </w:r>
      <w:r w:rsidRPr="00EF0458">
        <w:rPr>
          <w:rFonts w:eastAsia="SimSun" w:hint="cs"/>
          <w:rtl/>
          <w:lang w:eastAsia="zh-CN"/>
        </w:rPr>
        <w:t>.</w:t>
      </w:r>
    </w:p>
    <w:p w14:paraId="17F31BBF" w14:textId="77777777" w:rsidR="003462F9" w:rsidRDefault="003462F9" w:rsidP="004B188E">
      <w:pPr>
        <w:numPr>
          <w:ilvl w:val="2"/>
          <w:numId w:val="6"/>
        </w:numPr>
        <w:jc w:val="both"/>
        <w:rPr>
          <w:rFonts w:eastAsia="SimSun"/>
          <w:lang w:eastAsia="zh-CN"/>
        </w:rPr>
      </w:pPr>
      <w:r>
        <w:rPr>
          <w:rFonts w:eastAsia="SimSun" w:hint="cs"/>
          <w:rtl/>
          <w:lang w:eastAsia="zh-CN"/>
        </w:rPr>
        <w:t>מיקל [כשאי אפשר לו להעביר הלכלוך בלא"ה]: שאינו לתענוג.</w:t>
      </w:r>
    </w:p>
    <w:p w14:paraId="647C21B6" w14:textId="77777777" w:rsidR="003462F9" w:rsidRPr="009C7AFF" w:rsidRDefault="003462F9" w:rsidP="004B188E">
      <w:pPr>
        <w:numPr>
          <w:ilvl w:val="3"/>
          <w:numId w:val="6"/>
        </w:numPr>
        <w:jc w:val="both"/>
        <w:rPr>
          <w:rFonts w:eastAsia="SimSun"/>
          <w:lang w:eastAsia="zh-CN"/>
        </w:rPr>
      </w:pPr>
      <w:r>
        <w:rPr>
          <w:rFonts w:eastAsia="SimSun" w:hint="cs"/>
          <w:rtl/>
          <w:lang w:eastAsia="zh-CN"/>
        </w:rPr>
        <w:t xml:space="preserve">עי' </w:t>
      </w: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ל"</w:t>
      </w:r>
      <w:r>
        <w:rPr>
          <w:rFonts w:eastAsia="SimSun" w:hint="cs"/>
          <w:b/>
          <w:color w:val="000000"/>
          <w:rtl/>
          <w:lang w:eastAsia="zh-CN"/>
        </w:rPr>
        <w:t>ז</w:t>
      </w:r>
      <w:r>
        <w:rPr>
          <w:rFonts w:eastAsia="SimSun" w:hint="cs"/>
          <w:rtl/>
          <w:lang w:eastAsia="zh-CN"/>
        </w:rPr>
        <w:t xml:space="preserve">, הע' מ') </w:t>
      </w:r>
      <w:r>
        <w:rPr>
          <w:rFonts w:eastAsia="SimSun"/>
          <w:rtl/>
          <w:lang w:eastAsia="zh-CN"/>
        </w:rPr>
        <w:t>–</w:t>
      </w:r>
      <w:r>
        <w:rPr>
          <w:rFonts w:eastAsia="SimSun" w:hint="cs"/>
          <w:rtl/>
          <w:lang w:eastAsia="zh-CN"/>
        </w:rPr>
        <w:t xml:space="preserve"> "אסור לרחוץ בסבון אפילו לכבוד שבת וכשאי אפשר לו להעביר הלכלוך בלא"ה מותר אפילו בימות החול. [מועדי ישרון פרק ה הערה פ, כיון שהרחיצה היא להעביר הלכלוך, לא הוי רחיצה של תענוג ומותר".</w:t>
      </w:r>
    </w:p>
    <w:p w14:paraId="5D67589A" w14:textId="42C050C4" w:rsidR="00877B62" w:rsidRPr="00877B62" w:rsidRDefault="003462F9" w:rsidP="004B188E">
      <w:pPr>
        <w:numPr>
          <w:ilvl w:val="3"/>
          <w:numId w:val="6"/>
        </w:numPr>
        <w:jc w:val="both"/>
        <w:rPr>
          <w:rFonts w:eastAsia="SimSun"/>
          <w:lang w:eastAsia="zh-CN"/>
        </w:rPr>
      </w:pPr>
      <w:r>
        <w:rPr>
          <w:rFonts w:eastAsia="SimSun"/>
          <w:u w:val="single"/>
          <w:rtl/>
          <w:lang w:eastAsia="zh-CN"/>
        </w:rPr>
        <w:t>הגריש"א</w:t>
      </w:r>
      <w:r>
        <w:rPr>
          <w:rFonts w:eastAsia="SimSun"/>
          <w:rtl/>
          <w:lang w:eastAsia="zh-CN"/>
        </w:rPr>
        <w:t xml:space="preserve"> זצ"ל (אשרי האיש או"ח ח"ג פרק ס"ט אות ל"ח</w:t>
      </w:r>
      <w:r w:rsidR="00877B62">
        <w:rPr>
          <w:rFonts w:eastAsia="SimSun" w:hint="cs"/>
          <w:rtl/>
          <w:lang w:eastAsia="zh-CN"/>
        </w:rPr>
        <w:t xml:space="preserve"> [</w:t>
      </w:r>
      <w:r>
        <w:rPr>
          <w:rFonts w:eastAsia="SimSun"/>
          <w:rtl/>
          <w:lang w:eastAsia="zh-CN"/>
        </w:rPr>
        <w:t>לשונו מובא לעיל</w:t>
      </w:r>
      <w:r w:rsidR="00877B62">
        <w:rPr>
          <w:rFonts w:eastAsia="SimSun" w:hint="cs"/>
          <w:rtl/>
          <w:lang w:eastAsia="zh-CN"/>
        </w:rPr>
        <w:t xml:space="preserve">], </w:t>
      </w:r>
      <w:r w:rsidR="00877B62">
        <w:rPr>
          <w:rFonts w:eastAsia="SimSun"/>
          <w:rtl/>
          <w:lang w:eastAsia="zh-CN"/>
        </w:rPr>
        <w:t>אליבא דהלכתא גליון צ"ז עמ' נ"ג טור ב') – "</w:t>
      </w:r>
      <w:r w:rsidR="00877B62" w:rsidRPr="00877B62">
        <w:rPr>
          <w:rFonts w:eastAsia="SimSun"/>
          <w:rtl/>
          <w:lang w:eastAsia="zh-CN"/>
        </w:rPr>
        <w:t>דאין להתיר להתרחץ בסבון</w:t>
      </w:r>
      <w:r w:rsidR="00877B62" w:rsidRPr="00877B62">
        <w:rPr>
          <w:rFonts w:eastAsia="SimSun" w:hint="cs"/>
          <w:rtl/>
          <w:lang w:eastAsia="zh-CN"/>
        </w:rPr>
        <w:t xml:space="preserve"> </w:t>
      </w:r>
      <w:r w:rsidR="00877B62" w:rsidRPr="00877B62">
        <w:rPr>
          <w:rFonts w:eastAsia="SimSun"/>
          <w:rtl/>
          <w:lang w:eastAsia="zh-CN"/>
        </w:rPr>
        <w:t>אפילו אם כוונתו רק לנקיות, ורק אם מוכרח להתרחץ בסבון כגון שיש ריח</w:t>
      </w:r>
      <w:r w:rsidR="00877B62" w:rsidRPr="00877B62">
        <w:rPr>
          <w:rFonts w:eastAsia="SimSun" w:hint="cs"/>
          <w:rtl/>
          <w:lang w:eastAsia="zh-CN"/>
        </w:rPr>
        <w:t xml:space="preserve"> </w:t>
      </w:r>
      <w:r w:rsidR="00877B62" w:rsidRPr="00877B62">
        <w:rPr>
          <w:rFonts w:eastAsia="SimSun"/>
          <w:rtl/>
          <w:lang w:eastAsia="zh-CN"/>
        </w:rPr>
        <w:t>מהזיעה ואינו יורד רק כשמתרחץ באותו מקום בסבון, מותר</w:t>
      </w:r>
      <w:r w:rsidR="00877B62" w:rsidRPr="00877B62">
        <w:rPr>
          <w:rFonts w:eastAsia="SimSun" w:hint="cs"/>
          <w:rtl/>
          <w:lang w:eastAsia="zh-CN"/>
        </w:rPr>
        <w:t>".</w:t>
      </w:r>
    </w:p>
    <w:p w14:paraId="18A1789D" w14:textId="77777777" w:rsidR="003462F9" w:rsidRPr="00AF4818" w:rsidRDefault="003462F9" w:rsidP="004B188E">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(ח"ח סי' קכ"ז אות א', </w:t>
      </w:r>
      <w:r>
        <w:rPr>
          <w:rFonts w:eastAsia="SimSun" w:hint="cs"/>
          <w:rtl/>
          <w:lang w:eastAsia="zh-CN"/>
        </w:rPr>
        <w:t>מבית לוי</w:t>
      </w:r>
      <w:r w:rsidRPr="00EF0458">
        <w:rPr>
          <w:rFonts w:eastAsia="SimSun" w:hint="cs"/>
          <w:rtl/>
          <w:lang w:eastAsia="zh-CN"/>
        </w:rPr>
        <w:t xml:space="preserve"> חי"ג עמ' ל' אות ו', עמ' נ' אות 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מ'</w:t>
      </w:r>
      <w:r>
        <w:rPr>
          <w:rFonts w:eastAsia="SimSun"/>
          <w:rtl/>
          <w:lang w:eastAsia="zh-CN"/>
        </w:rPr>
        <w:t xml:space="preserve"> אות </w:t>
      </w:r>
      <w:r>
        <w:rPr>
          <w:rFonts w:eastAsia="SimSun" w:hint="cs"/>
          <w:rtl/>
          <w:lang w:eastAsia="zh-CN"/>
        </w:rPr>
        <w:t>א</w:t>
      </w:r>
      <w:r>
        <w:rPr>
          <w:rFonts w:eastAsia="SimSun"/>
          <w:rtl/>
          <w:lang w:eastAsia="zh-CN"/>
        </w:rPr>
        <w:t>'</w:t>
      </w:r>
      <w:r w:rsidRPr="00EF0458">
        <w:rPr>
          <w:rFonts w:eastAsia="SimSun" w:hint="cs"/>
          <w:rtl/>
          <w:lang w:eastAsia="zh-CN"/>
        </w:rPr>
        <w:t xml:space="preserve">) – "אבל אם אינו תענוג באמת רק להעביר הזוהמא הלא מבואר באו"ח סי' תרי"ג ס"א דלא אסרו אלא רחיצה של תענוג, ומבואר שם בפוסקים בשם הלבוש ורבינו מנוח ועוד דלהעביר זוהמא מותר אפילו ביוה"כ החמור, מכ"ש בט' ימים עד ט"ב שאינו אלא חומרת הדורות, כי מעיקר הדין רק בט"ב אסור, ופשיטא דגם עם בורית שרי ומהאי דסי' תקנ"ד לענין אשה המבשלת וכן לענין לעבור במים כדי לקבל רבו שכ' הפמ"ג דאי לאו משום מצוה לא התירו אף על גב דאינו רחיצה של תענוג, אין הדמיון עולה יפה, חדא דשאני התם בט"ב עצמו כאשר הרגיש כבודו, אבל יותר מזה דהתם הו"ל גם פס"ר דתענוג, וכהאי דר"ה כ"ח ע"א דהמודר הנאה ממעין טובל בו בימות הגשמים אבל לא בימות החמה, משום הנאת הגוף בהדי מצוה, ולזה צריכים לטעם מצוה בסי' תקנ"ד, סו"ד </w:t>
      </w:r>
      <w:r w:rsidRPr="00AF4818">
        <w:rPr>
          <w:rFonts w:eastAsia="SimSun" w:hint="cs"/>
          <w:b/>
          <w:bCs/>
          <w:rtl/>
          <w:lang w:eastAsia="zh-CN"/>
        </w:rPr>
        <w:t xml:space="preserve">פשוט דלהעביר זוהמת הזיעה </w:t>
      </w:r>
      <w:r w:rsidRPr="00EF0458">
        <w:rPr>
          <w:rFonts w:eastAsia="SimSun" w:hint="cs"/>
          <w:b/>
          <w:bCs/>
          <w:rtl/>
          <w:lang w:eastAsia="zh-CN"/>
        </w:rPr>
        <w:t>מותר רחיצה גם בבורית אם נצרך לכך</w:t>
      </w:r>
      <w:r w:rsidRPr="00EF0458">
        <w:rPr>
          <w:rFonts w:eastAsia="SimSun" w:hint="cs"/>
          <w:rtl/>
          <w:lang w:eastAsia="zh-CN"/>
        </w:rPr>
        <w:t>, מכ"ש בימים ובמקומות החמין, אבל כנראה רק בצונן שזה מספיק לכך, ואין להאריך בפשוט".</w:t>
      </w:r>
    </w:p>
    <w:p w14:paraId="36F77A39" w14:textId="1F133609" w:rsidR="00CA0ABC" w:rsidRPr="00CA0ABC" w:rsidRDefault="00CA0ABC" w:rsidP="004B188E">
      <w:pPr>
        <w:numPr>
          <w:ilvl w:val="3"/>
          <w:numId w:val="6"/>
        </w:numPr>
        <w:jc w:val="both"/>
        <w:rPr>
          <w:rFonts w:eastAsia="SimSun"/>
          <w:lang w:eastAsia="zh-CN"/>
        </w:rPr>
      </w:pPr>
      <w:r w:rsidRPr="00CA0ABC">
        <w:rPr>
          <w:rFonts w:eastAsia="SimSun" w:hint="cs"/>
          <w:u w:val="single"/>
          <w:rtl/>
          <w:lang w:eastAsia="zh-CN"/>
        </w:rPr>
        <w:t>הגר"א</w:t>
      </w:r>
      <w:r w:rsidRPr="00CA0ABC">
        <w:rPr>
          <w:rFonts w:eastAsia="SimSun"/>
          <w:u w:val="single"/>
          <w:rtl/>
          <w:lang w:eastAsia="zh-CN"/>
        </w:rPr>
        <w:t xml:space="preserve"> קופשיץ</w:t>
      </w:r>
      <w:r w:rsidRPr="00CA0ABC">
        <w:rPr>
          <w:rFonts w:eastAsia="SimSun"/>
          <w:rtl/>
          <w:lang w:eastAsia="zh-CN"/>
        </w:rPr>
        <w:t xml:space="preserve"> זצ"ל (אליבא דהלכתא גליון צ"ז עמ' נ"ג טור </w:t>
      </w:r>
      <w:r w:rsidRPr="00CA0ABC">
        <w:rPr>
          <w:rFonts w:eastAsia="SimSun" w:hint="cs"/>
          <w:rtl/>
          <w:lang w:eastAsia="zh-CN"/>
        </w:rPr>
        <w:t>ג</w:t>
      </w:r>
      <w:r w:rsidRPr="00CA0ABC">
        <w:rPr>
          <w:rFonts w:eastAsia="SimSun"/>
          <w:rtl/>
          <w:lang w:eastAsia="zh-CN"/>
        </w:rPr>
        <w:t>')</w:t>
      </w:r>
      <w:r>
        <w:rPr>
          <w:rFonts w:eastAsia="SimSun" w:hint="cs"/>
          <w:rtl/>
          <w:lang w:eastAsia="zh-CN"/>
        </w:rPr>
        <w:t xml:space="preserve"> - </w:t>
      </w:r>
      <w:r>
        <w:rPr>
          <w:rFonts w:eastAsia="SimSun"/>
          <w:rtl/>
          <w:lang w:eastAsia="zh-CN"/>
        </w:rPr>
        <w:t>לשונו מובא לעיל</w:t>
      </w:r>
      <w:r>
        <w:rPr>
          <w:rFonts w:eastAsia="SimSun" w:hint="cs"/>
          <w:rtl/>
          <w:lang w:eastAsia="zh-CN"/>
        </w:rPr>
        <w:t>.</w:t>
      </w:r>
    </w:p>
    <w:p w14:paraId="059CEC84" w14:textId="314ECC11" w:rsidR="003462F9" w:rsidRPr="009C7AFF" w:rsidRDefault="003462F9" w:rsidP="004B188E">
      <w:pPr>
        <w:numPr>
          <w:ilvl w:val="3"/>
          <w:numId w:val="6"/>
        </w:numPr>
        <w:jc w:val="both"/>
        <w:rPr>
          <w:rFonts w:eastAsia="SimSun"/>
          <w:lang w:eastAsia="zh-CN"/>
        </w:rPr>
      </w:pPr>
      <w:r w:rsidRPr="002E4C2F">
        <w:rPr>
          <w:rFonts w:eastAsia="SimSun"/>
          <w:u w:val="single"/>
          <w:rtl/>
          <w:lang w:eastAsia="zh-CN"/>
        </w:rPr>
        <w:t>קובץ הלכות</w:t>
      </w:r>
      <w:r>
        <w:rPr>
          <w:rFonts w:eastAsia="SimSun" w:hint="cs"/>
          <w:rtl/>
          <w:lang w:eastAsia="zh-CN"/>
        </w:rPr>
        <w:t xml:space="preserve"> (</w:t>
      </w:r>
      <w:r w:rsidRPr="002E4C2F">
        <w:rPr>
          <w:rFonts w:eastAsia="SimSun"/>
          <w:rtl/>
          <w:lang w:eastAsia="zh-CN"/>
        </w:rPr>
        <w:t>ב</w:t>
      </w:r>
      <w:r w:rsidRPr="009C7AFF">
        <w:rPr>
          <w:rFonts w:eastAsia="SimSun"/>
          <w:rtl/>
          <w:lang w:eastAsia="zh-CN"/>
        </w:rPr>
        <w:t>ין המצרים</w:t>
      </w:r>
      <w:r w:rsidRPr="009C7AFF">
        <w:rPr>
          <w:rFonts w:eastAsia="SimSun" w:hint="cs"/>
          <w:rtl/>
          <w:lang w:eastAsia="zh-CN"/>
        </w:rPr>
        <w:t xml:space="preserve"> פרק י"ד סוף הע' </w:t>
      </w:r>
      <w:r>
        <w:rPr>
          <w:rFonts w:eastAsia="SimSun" w:hint="cs"/>
          <w:rtl/>
          <w:lang w:eastAsia="zh-CN"/>
        </w:rPr>
        <w:t>ד</w:t>
      </w:r>
      <w:r w:rsidRPr="009C7AFF">
        <w:rPr>
          <w:rFonts w:eastAsia="SimSun" w:hint="cs"/>
          <w:rtl/>
          <w:lang w:eastAsia="zh-CN"/>
        </w:rPr>
        <w:t xml:space="preserve">') </w:t>
      </w:r>
      <w:r w:rsidRPr="009C7AFF">
        <w:rPr>
          <w:rFonts w:eastAsia="SimSun"/>
          <w:rtl/>
          <w:lang w:eastAsia="zh-CN"/>
        </w:rPr>
        <w:t>–</w:t>
      </w:r>
      <w:r w:rsidRPr="009C7AFF">
        <w:rPr>
          <w:rFonts w:eastAsia="SimSun" w:hint="cs"/>
          <w:rtl/>
          <w:lang w:eastAsia="zh-CN"/>
        </w:rPr>
        <w:t xml:space="preserve"> "</w:t>
      </w:r>
      <w:r w:rsidRPr="009C7AFF">
        <w:rPr>
          <w:rFonts w:eastAsia="SimSun"/>
          <w:rtl/>
          <w:lang w:eastAsia="zh-CN"/>
        </w:rPr>
        <w:t>דפשוט דבזמנינו מותר לרחוץ גם בסבון, דאע"ג דהפוסקים (לבוש סעי' טז,</w:t>
      </w:r>
      <w:r w:rsidRPr="009C7AFF">
        <w:rPr>
          <w:rFonts w:eastAsia="SimSun" w:hint="cs"/>
          <w:rtl/>
          <w:lang w:eastAsia="zh-CN"/>
        </w:rPr>
        <w:t xml:space="preserve"> </w:t>
      </w:r>
      <w:r w:rsidRPr="009C7AFF">
        <w:rPr>
          <w:rFonts w:eastAsia="SimSun"/>
          <w:rtl/>
          <w:lang w:eastAsia="zh-CN"/>
        </w:rPr>
        <w:t>מג"א סקמ"א, מ"ב סקצ"ו וערוה"ש סעי' לה) אסרו לרחוץ עם בורית אפי' כשמותר לרחוץ לכבוד שבת,</w:t>
      </w:r>
      <w:r w:rsidRPr="009C7AFF">
        <w:rPr>
          <w:rFonts w:eastAsia="SimSun" w:hint="cs"/>
          <w:rtl/>
          <w:lang w:eastAsia="zh-CN"/>
        </w:rPr>
        <w:t xml:space="preserve"> </w:t>
      </w:r>
      <w:r w:rsidRPr="009C7AFF">
        <w:rPr>
          <w:rFonts w:eastAsia="SimSun"/>
          <w:rtl/>
          <w:lang w:eastAsia="zh-CN"/>
        </w:rPr>
        <w:t>עכצ"ל דהיינו משום שהי' סיכת הבורית נחשב לתענוג קצת, משא"כ אצלינו הוי הסבון צורך</w:t>
      </w:r>
      <w:r w:rsidRPr="009C7AFF">
        <w:rPr>
          <w:rFonts w:eastAsia="SimSun" w:hint="cs"/>
          <w:rtl/>
          <w:lang w:eastAsia="zh-CN"/>
        </w:rPr>
        <w:t xml:space="preserve"> </w:t>
      </w:r>
      <w:r w:rsidRPr="009C7AFF">
        <w:rPr>
          <w:rFonts w:eastAsia="SimSun"/>
          <w:rtl/>
          <w:lang w:eastAsia="zh-CN"/>
        </w:rPr>
        <w:t>נקיות ממש, ואינו לתענוג כלל, שלכן פשיטא דשרי</w:t>
      </w:r>
      <w:r w:rsidRPr="009C7AFF">
        <w:rPr>
          <w:rFonts w:eastAsia="SimSun" w:hint="cs"/>
          <w:rtl/>
          <w:lang w:eastAsia="zh-CN"/>
        </w:rPr>
        <w:t>".</w:t>
      </w:r>
    </w:p>
    <w:p w14:paraId="702A3062" w14:textId="77777777" w:rsidR="003462F9" w:rsidRDefault="003462F9" w:rsidP="004B188E">
      <w:pPr>
        <w:numPr>
          <w:ilvl w:val="3"/>
          <w:numId w:val="6"/>
        </w:numPr>
        <w:jc w:val="both"/>
        <w:rPr>
          <w:rFonts w:eastAsia="SimSun"/>
          <w:lang w:eastAsia="zh-CN"/>
        </w:rPr>
      </w:pPr>
      <w:r w:rsidRPr="009C7AFF">
        <w:rPr>
          <w:rFonts w:eastAsia="SimSun" w:hint="cs"/>
          <w:u w:val="single"/>
          <w:rtl/>
          <w:lang w:eastAsia="zh-CN"/>
        </w:rPr>
        <w:t>הגר"א נבנצל</w:t>
      </w:r>
      <w:r w:rsidRPr="009C7AFF">
        <w:rPr>
          <w:rFonts w:eastAsia="SimSun" w:hint="cs"/>
          <w:rtl/>
          <w:lang w:eastAsia="zh-CN"/>
        </w:rPr>
        <w:t xml:space="preserve"> שליט"א (ביצחק יקרא על מ"ב ס"ק צ"ו) – "נלענ"ד דסבון רגיל דידן אינו לתענוג אלא לנקיון או לבריאות. שמעתי מהגאון </w:t>
      </w:r>
      <w:r w:rsidRPr="00EF0458">
        <w:rPr>
          <w:rFonts w:eastAsia="SimSun" w:hint="cs"/>
          <w:rtl/>
          <w:lang w:eastAsia="zh-CN"/>
        </w:rPr>
        <w:t>ר' ישראל דז'ימיטרובסקי שליט"א שסבון רגיל אין בו משום סיכה".</w:t>
      </w:r>
    </w:p>
    <w:p w14:paraId="1D8F14CB" w14:textId="77777777" w:rsidR="003462F9" w:rsidRDefault="003462F9" w:rsidP="003462F9">
      <w:pPr>
        <w:ind w:left="567"/>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בין המצרים</w:t>
      </w:r>
      <w:r>
        <w:rPr>
          <w:rtl/>
        </w:rPr>
        <w:t xml:space="preserve"> עמ' ר"ד אות קל"א) – "</w:t>
      </w:r>
      <w:r w:rsidRPr="00E64659">
        <w:rPr>
          <w:rtl/>
        </w:rPr>
        <w:t>הסבון שלנו 'שורף' את העור ולא דומה לסיכה שמעדנת את העור, לכן אין איסור של רחיצה בסבון [כשמזיע] בתשעת הימים [כך שמעתי מפי הגר"י דז'ימטרובסקי שליט"א]"</w:t>
      </w:r>
      <w:r>
        <w:rPr>
          <w:rFonts w:hint="cs"/>
          <w:rtl/>
        </w:rPr>
        <w:t>.</w:t>
      </w:r>
    </w:p>
    <w:p w14:paraId="151D6686" w14:textId="4C082C9A" w:rsidR="003462F9" w:rsidRDefault="003462F9" w:rsidP="004B188E">
      <w:pPr>
        <w:numPr>
          <w:ilvl w:val="3"/>
          <w:numId w:val="6"/>
        </w:numPr>
        <w:jc w:val="both"/>
        <w:rPr>
          <w:rFonts w:eastAsia="SimSun"/>
          <w:lang w:eastAsia="zh-CN"/>
        </w:rPr>
      </w:pPr>
      <w:r>
        <w:rPr>
          <w:rFonts w:eastAsia="SimSun"/>
          <w:u w:val="single"/>
          <w:rtl/>
          <w:lang w:eastAsia="zh-CN"/>
        </w:rPr>
        <w:t>אור יצחק</w:t>
      </w:r>
      <w:r>
        <w:rPr>
          <w:rFonts w:eastAsia="SimSun"/>
          <w:rtl/>
          <w:lang w:eastAsia="zh-CN"/>
        </w:rPr>
        <w:t xml:space="preserve"> (או"ח סי' רי"ט, על סעי' ז' ד"ה ואגב</w:t>
      </w:r>
      <w:r>
        <w:rPr>
          <w:rFonts w:eastAsia="SimSun" w:hint="cs"/>
          <w:rtl/>
          <w:lang w:eastAsia="zh-CN"/>
        </w:rPr>
        <w:t>) - לשונו מובא לעיל.</w:t>
      </w:r>
    </w:p>
    <w:p w14:paraId="70A3F219" w14:textId="4A5D2F30" w:rsidR="00CA0ABC" w:rsidRPr="00CA0ABC" w:rsidRDefault="00CA0ABC" w:rsidP="00CA0ABC">
      <w:pPr>
        <w:numPr>
          <w:ilvl w:val="3"/>
          <w:numId w:val="6"/>
        </w:numPr>
        <w:jc w:val="both"/>
        <w:rPr>
          <w:rFonts w:eastAsia="SimSun"/>
          <w:lang w:eastAsia="zh-CN"/>
        </w:rPr>
      </w:pPr>
      <w:r w:rsidRPr="00CA0ABC">
        <w:rPr>
          <w:rFonts w:eastAsia="SimSun"/>
          <w:u w:val="single"/>
          <w:rtl/>
          <w:lang w:eastAsia="zh-CN"/>
        </w:rPr>
        <w:t>הגר</w:t>
      </w:r>
      <w:r w:rsidRPr="00CA0ABC">
        <w:rPr>
          <w:rFonts w:eastAsia="SimSun" w:hint="cs"/>
          <w:u w:val="single"/>
          <w:rtl/>
          <w:lang w:eastAsia="zh-CN"/>
        </w:rPr>
        <w:t>"</w:t>
      </w:r>
      <w:r w:rsidRPr="00CA0ABC">
        <w:rPr>
          <w:rFonts w:eastAsia="SimSun"/>
          <w:u w:val="single"/>
          <w:rtl/>
          <w:lang w:eastAsia="zh-CN"/>
        </w:rPr>
        <w:t>ע אויערבאך</w:t>
      </w:r>
      <w:r w:rsidRPr="00CA0ABC">
        <w:rPr>
          <w:rFonts w:eastAsia="SimSun"/>
          <w:rtl/>
          <w:lang w:eastAsia="zh-CN"/>
        </w:rPr>
        <w:t xml:space="preserve"> שליט"א (אליבא דהלכתא גליון צ"ז עמ' נ"ג טור </w:t>
      </w:r>
      <w:r w:rsidRPr="00CA0ABC">
        <w:rPr>
          <w:rFonts w:eastAsia="SimSun" w:hint="cs"/>
          <w:rtl/>
          <w:lang w:eastAsia="zh-CN"/>
        </w:rPr>
        <w:t>ג</w:t>
      </w:r>
      <w:r w:rsidRPr="00CA0ABC">
        <w:rPr>
          <w:rFonts w:eastAsia="SimSun"/>
          <w:rtl/>
          <w:lang w:eastAsia="zh-CN"/>
        </w:rPr>
        <w:t>')</w:t>
      </w:r>
      <w:r>
        <w:rPr>
          <w:rFonts w:eastAsia="SimSun" w:hint="cs"/>
          <w:rtl/>
          <w:lang w:eastAsia="zh-CN"/>
        </w:rPr>
        <w:t xml:space="preserve"> - </w:t>
      </w:r>
      <w:r>
        <w:rPr>
          <w:rFonts w:eastAsia="SimSun"/>
          <w:rtl/>
          <w:lang w:eastAsia="zh-CN"/>
        </w:rPr>
        <w:t>לשונו מובא לעיל</w:t>
      </w:r>
      <w:r>
        <w:rPr>
          <w:rFonts w:eastAsia="SimSun" w:hint="cs"/>
          <w:rtl/>
          <w:lang w:eastAsia="zh-CN"/>
        </w:rPr>
        <w:t>.</w:t>
      </w:r>
    </w:p>
    <w:p w14:paraId="23F2CDB1" w14:textId="5EBA2139" w:rsidR="003462F9" w:rsidRPr="00EF0458" w:rsidRDefault="003462F9" w:rsidP="004B188E">
      <w:pPr>
        <w:numPr>
          <w:ilvl w:val="2"/>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 </w:t>
      </w:r>
      <w:r w:rsidRPr="00EF0458">
        <w:rPr>
          <w:rFonts w:eastAsia="SimSun" w:hint="cs"/>
          <w:u w:val="single"/>
          <w:rtl/>
          <w:lang w:eastAsia="zh-CN"/>
        </w:rPr>
        <w:t>הגרשז"א</w:t>
      </w:r>
      <w:r w:rsidRPr="00EF0458">
        <w:rPr>
          <w:rFonts w:eastAsia="SimSun" w:hint="cs"/>
          <w:rtl/>
          <w:lang w:eastAsia="zh-CN"/>
        </w:rPr>
        <w:t xml:space="preserve"> זצ"ל (שלמי מועד עמ' תפ"ב</w:t>
      </w:r>
      <w:r>
        <w:rPr>
          <w:rFonts w:eastAsia="SimSun" w:hint="cs"/>
          <w:rtl/>
          <w:lang w:eastAsia="zh-CN"/>
        </w:rPr>
        <w:t xml:space="preserve">, </w:t>
      </w:r>
      <w:r>
        <w:rPr>
          <w:rFonts w:eastAsia="SimSun"/>
          <w:rtl/>
          <w:lang w:eastAsia="zh-CN"/>
        </w:rPr>
        <w:t>מעדני שלמה</w:t>
      </w:r>
      <w:r>
        <w:rPr>
          <w:rFonts w:eastAsia="SimSun" w:hint="cs"/>
          <w:rtl/>
          <w:lang w:eastAsia="zh-CN"/>
        </w:rPr>
        <w:t xml:space="preserve"> עמ' נ"ה, לשונו מובא לעיל</w:t>
      </w:r>
      <w:r w:rsidRPr="00EF0458">
        <w:rPr>
          <w:rFonts w:eastAsia="SimSun" w:hint="cs"/>
          <w:rtl/>
          <w:lang w:eastAsia="zh-CN"/>
        </w:rPr>
        <w:t>),</w:t>
      </w:r>
      <w:r>
        <w:rPr>
          <w:rFonts w:eastAsia="SimSun" w:hint="cs"/>
          <w:rtl/>
          <w:lang w:eastAsia="zh-CN"/>
        </w:rPr>
        <w:t xml:space="preserve"> </w:t>
      </w:r>
      <w:r>
        <w:rPr>
          <w:rFonts w:eastAsia="SimSun"/>
          <w:u w:val="single"/>
          <w:rtl/>
          <w:lang w:eastAsia="zh-CN"/>
        </w:rPr>
        <w:t>אור לציון</w:t>
      </w:r>
      <w:r>
        <w:rPr>
          <w:rFonts w:eastAsia="SimSun"/>
          <w:rtl/>
          <w:lang w:eastAsia="zh-CN"/>
        </w:rPr>
        <w:t xml:space="preserve"> (ח"ג פרק כ"ז סעי' ה'</w:t>
      </w:r>
      <w:r>
        <w:rPr>
          <w:rFonts w:eastAsia="SimSun" w:hint="cs"/>
          <w:rtl/>
          <w:lang w:eastAsia="zh-CN"/>
        </w:rPr>
        <w:t xml:space="preserve">, </w:t>
      </w:r>
      <w:r>
        <w:rPr>
          <w:rFonts w:eastAsia="SimSun"/>
          <w:rtl/>
          <w:lang w:eastAsia="zh-CN"/>
        </w:rPr>
        <w:t>לשונו מובא לעיל)</w:t>
      </w:r>
      <w:r>
        <w:rPr>
          <w:rFonts w:eastAsia="SimSun" w:hint="cs"/>
          <w:rtl/>
          <w:lang w:eastAsia="zh-CN"/>
        </w:rPr>
        <w:t>,</w:t>
      </w:r>
      <w:r w:rsidR="00CA0ABC">
        <w:rPr>
          <w:rFonts w:eastAsia="SimSun" w:hint="cs"/>
          <w:rtl/>
          <w:lang w:eastAsia="zh-CN"/>
        </w:rPr>
        <w:t xml:space="preserve"> </w:t>
      </w:r>
      <w:r w:rsidR="00CA0ABC" w:rsidRPr="00C3130D">
        <w:rPr>
          <w:rFonts w:eastAsia="SimSun"/>
          <w:u w:val="single"/>
          <w:rtl/>
          <w:lang w:eastAsia="zh-CN"/>
        </w:rPr>
        <w:t>משנה הלכות</w:t>
      </w:r>
      <w:r w:rsidR="00CA0ABC" w:rsidRPr="00C3130D">
        <w:rPr>
          <w:rFonts w:eastAsia="SimSun"/>
          <w:rtl/>
          <w:lang w:eastAsia="zh-CN"/>
        </w:rPr>
        <w:t xml:space="preserve"> </w:t>
      </w:r>
      <w:r w:rsidR="00CA0ABC">
        <w:rPr>
          <w:rFonts w:eastAsia="SimSun"/>
          <w:rtl/>
          <w:lang w:eastAsia="zh-CN"/>
        </w:rPr>
        <w:t xml:space="preserve">(אליבא דהלכתא גליון צ"ז עמ' נ"ג טור </w:t>
      </w:r>
      <w:r w:rsidR="00CA0ABC">
        <w:rPr>
          <w:rFonts w:eastAsia="SimSun" w:hint="cs"/>
          <w:rtl/>
          <w:lang w:eastAsia="zh-CN"/>
        </w:rPr>
        <w:t>ג</w:t>
      </w:r>
      <w:r w:rsidR="00CA0ABC">
        <w:rPr>
          <w:rFonts w:eastAsia="SimSun"/>
          <w:rtl/>
          <w:lang w:eastAsia="zh-CN"/>
        </w:rPr>
        <w:t>'</w:t>
      </w:r>
      <w:r w:rsidR="00CA0ABC">
        <w:rPr>
          <w:rFonts w:eastAsia="SimSun" w:hint="cs"/>
          <w:rtl/>
          <w:lang w:eastAsia="zh-CN"/>
        </w:rPr>
        <w:t xml:space="preserve">, </w:t>
      </w:r>
      <w:r w:rsidR="00CA0ABC">
        <w:rPr>
          <w:rFonts w:eastAsia="SimSun"/>
          <w:rtl/>
          <w:lang w:eastAsia="zh-CN"/>
        </w:rPr>
        <w:t>לשונו מובא לעיל)</w:t>
      </w:r>
      <w:r w:rsidR="00CA0ABC">
        <w:rPr>
          <w:rFonts w:eastAsia="SimSun" w:hint="cs"/>
          <w:rtl/>
          <w:lang w:eastAsia="zh-CN"/>
        </w:rPr>
        <w:t>,</w:t>
      </w:r>
      <w:r>
        <w:rPr>
          <w:rFonts w:eastAsia="SimSun" w:hint="cs"/>
          <w:rtl/>
          <w:lang w:eastAsia="zh-CN"/>
        </w:rPr>
        <w:t xml:space="preserve"> </w:t>
      </w:r>
      <w:r w:rsidRPr="00EF0458">
        <w:rPr>
          <w:rFonts w:eastAsia="SimSun" w:hint="cs"/>
          <w:u w:val="single"/>
          <w:rtl/>
          <w:lang w:eastAsia="zh-CN"/>
        </w:rPr>
        <w:t>הגר"א נבנצל</w:t>
      </w:r>
      <w:r w:rsidRPr="00EF0458">
        <w:rPr>
          <w:rFonts w:eastAsia="SimSun" w:hint="cs"/>
          <w:rtl/>
          <w:lang w:eastAsia="zh-CN"/>
        </w:rPr>
        <w:t xml:space="preserve"> שליט"א (שלמי מועד פרק צ' הע' מ"ב)</w:t>
      </w:r>
      <w:r>
        <w:rPr>
          <w:rFonts w:eastAsia="SimSun" w:hint="cs"/>
          <w:rtl/>
          <w:lang w:eastAsia="zh-CN"/>
        </w:rPr>
        <w:t xml:space="preserve">, </w:t>
      </w:r>
      <w:r w:rsidRPr="001E695C">
        <w:rPr>
          <w:rFonts w:eastAsia="SimSun" w:hint="cs"/>
          <w:u w:val="single"/>
          <w:rtl/>
          <w:lang w:eastAsia="zh-CN"/>
        </w:rPr>
        <w:t>חוט שני</w:t>
      </w:r>
      <w:r w:rsidRPr="001E695C">
        <w:rPr>
          <w:rFonts w:eastAsia="SimSun" w:hint="cs"/>
          <w:rtl/>
          <w:lang w:eastAsia="zh-CN"/>
        </w:rPr>
        <w:t xml:space="preserve"> (יו"ט עמ' שמ"ו</w:t>
      </w:r>
      <w:r>
        <w:rPr>
          <w:rFonts w:eastAsia="SimSun" w:hint="cs"/>
          <w:rtl/>
          <w:lang w:eastAsia="zh-CN"/>
        </w:rPr>
        <w:t>, לשונו מובא לקמן</w:t>
      </w:r>
      <w:r w:rsidRPr="001E695C">
        <w:rPr>
          <w:rFonts w:eastAsia="SimSun" w:hint="cs"/>
          <w:rtl/>
          <w:lang w:eastAsia="zh-CN"/>
        </w:rPr>
        <w:t>)</w:t>
      </w:r>
      <w:r w:rsidRPr="00EF0458">
        <w:rPr>
          <w:rFonts w:eastAsia="SimSun" w:hint="cs"/>
          <w:rtl/>
          <w:lang w:eastAsia="zh-CN"/>
        </w:rPr>
        <w:t>.</w:t>
      </w:r>
    </w:p>
    <w:p w14:paraId="34C9BCD1" w14:textId="77777777" w:rsidR="003462F9" w:rsidRPr="00EF0458" w:rsidRDefault="003462F9" w:rsidP="004B188E">
      <w:pPr>
        <w:numPr>
          <w:ilvl w:val="3"/>
          <w:numId w:val="6"/>
        </w:numPr>
        <w:jc w:val="both"/>
        <w:rPr>
          <w:rFonts w:eastAsia="SimSun"/>
          <w:lang w:eastAsia="zh-CN"/>
        </w:rPr>
      </w:pPr>
      <w:r w:rsidRPr="00EF0458">
        <w:rPr>
          <w:rFonts w:eastAsia="SimSun" w:hint="cs"/>
          <w:u w:val="single"/>
          <w:rtl/>
          <w:lang w:eastAsia="zh-CN"/>
        </w:rPr>
        <w:t>אמת ליעקב</w:t>
      </w:r>
      <w:r w:rsidRPr="00EF0458">
        <w:rPr>
          <w:rFonts w:eastAsia="SimSun" w:hint="cs"/>
          <w:rtl/>
          <w:lang w:eastAsia="zh-CN"/>
        </w:rPr>
        <w:t xml:space="preserve"> (הע' תקי"ד) – "ואם יכול לנקות את עצמו בלי סבון, עדיף שלא להשתמש בסבון. ויותר טוב להשתמש במים קרים עם סבון מלרחוץ במים חמים בלי סבון".</w:t>
      </w:r>
    </w:p>
    <w:p w14:paraId="3A5D7CA3" w14:textId="77777777" w:rsidR="003462F9" w:rsidRPr="00EF0458" w:rsidRDefault="003462F9" w:rsidP="003462F9">
      <w:pPr>
        <w:jc w:val="both"/>
        <w:rPr>
          <w:rFonts w:eastAsia="SimSun"/>
          <w:lang w:eastAsia="zh-CN"/>
        </w:rPr>
      </w:pPr>
    </w:p>
    <w:p w14:paraId="2F834378" w14:textId="77777777" w:rsidR="003462F9" w:rsidRPr="00EF0458" w:rsidRDefault="003462F9" w:rsidP="004B188E">
      <w:pPr>
        <w:numPr>
          <w:ilvl w:val="1"/>
          <w:numId w:val="6"/>
        </w:numPr>
        <w:jc w:val="both"/>
        <w:rPr>
          <w:rFonts w:eastAsia="SimSun"/>
          <w:lang w:eastAsia="zh-CN"/>
        </w:rPr>
      </w:pPr>
      <w:r w:rsidRPr="00766700">
        <w:rPr>
          <w:rFonts w:eastAsia="SimSun" w:hint="cs"/>
          <w:b/>
          <w:bCs/>
          <w:rtl/>
          <w:lang w:eastAsia="zh-CN"/>
        </w:rPr>
        <w:t>איש לרחוץ עצמו בט' הימים בל"ט או בל"ע</w:t>
      </w:r>
      <w:r w:rsidRPr="00EF0458">
        <w:rPr>
          <w:rFonts w:eastAsia="SimSun" w:hint="cs"/>
          <w:rtl/>
          <w:lang w:eastAsia="zh-CN"/>
        </w:rPr>
        <w:t>.</w:t>
      </w:r>
    </w:p>
    <w:p w14:paraId="59C02CA8" w14:textId="77777777" w:rsidR="003462F9" w:rsidRDefault="003462F9" w:rsidP="004B188E">
      <w:pPr>
        <w:numPr>
          <w:ilvl w:val="2"/>
          <w:numId w:val="6"/>
        </w:numPr>
        <w:jc w:val="both"/>
        <w:rPr>
          <w:rFonts w:eastAsia="SimSun"/>
          <w:lang w:eastAsia="zh-CN"/>
        </w:rPr>
      </w:pPr>
      <w:r w:rsidRPr="00EF0458">
        <w:rPr>
          <w:rFonts w:eastAsia="SimSun" w:hint="cs"/>
          <w:rtl/>
          <w:lang w:eastAsia="zh-CN"/>
        </w:rPr>
        <w:t>מחמיר</w:t>
      </w:r>
      <w:r>
        <w:rPr>
          <w:rFonts w:eastAsia="SimSun" w:hint="cs"/>
          <w:rtl/>
          <w:lang w:eastAsia="zh-CN"/>
        </w:rPr>
        <w:t>.</w:t>
      </w:r>
    </w:p>
    <w:p w14:paraId="3C7E0F9C" w14:textId="77777777" w:rsidR="003462F9" w:rsidRPr="00EF0458" w:rsidRDefault="003462F9" w:rsidP="004B188E">
      <w:pPr>
        <w:numPr>
          <w:ilvl w:val="3"/>
          <w:numId w:val="6"/>
        </w:numPr>
        <w:jc w:val="both"/>
        <w:rPr>
          <w:rFonts w:eastAsia="SimSun"/>
          <w:rtl/>
          <w:lang w:eastAsia="zh-CN"/>
        </w:rPr>
      </w:pPr>
      <w:r w:rsidRPr="00EF0458">
        <w:rPr>
          <w:rFonts w:eastAsia="SimSun" w:hint="cs"/>
          <w:u w:val="single"/>
          <w:rtl/>
          <w:lang w:eastAsia="zh-CN"/>
        </w:rPr>
        <w:t>הגרח"ק</w:t>
      </w:r>
      <w:r w:rsidRPr="00EF0458">
        <w:rPr>
          <w:rFonts w:eastAsia="SimSun" w:hint="cs"/>
          <w:rtl/>
          <w:lang w:eastAsia="zh-CN"/>
        </w:rPr>
        <w:t xml:space="preserve"> שליט"א (שאלת רב ח"ב פרק ל"ג אות ז'</w:t>
      </w:r>
      <w:r>
        <w:rPr>
          <w:rFonts w:eastAsia="SimSun" w:hint="cs"/>
          <w:rtl/>
          <w:lang w:eastAsia="zh-CN"/>
        </w:rPr>
        <w:t xml:space="preserve">) </w:t>
      </w:r>
      <w:r>
        <w:rPr>
          <w:rFonts w:eastAsia="SimSun"/>
          <w:rtl/>
          <w:lang w:eastAsia="zh-CN"/>
        </w:rPr>
        <w:t>–</w:t>
      </w:r>
      <w:r w:rsidRPr="00EF0458">
        <w:rPr>
          <w:rFonts w:eastAsia="SimSun" w:hint="cs"/>
          <w:rtl/>
          <w:lang w:eastAsia="zh-CN"/>
        </w:rPr>
        <w:t xml:space="preserve"> "</w:t>
      </w:r>
      <w:r w:rsidRPr="00F17600">
        <w:rPr>
          <w:rFonts w:eastAsia="SimSun"/>
          <w:rtl/>
          <w:lang w:eastAsia="zh-CN"/>
        </w:rPr>
        <w:t>האם מותר לאיש לרחוץ עצמו בט' הימים בל"ט (שאין זה כ"כ לתענוג אלא לצורך קיום המצוה).</w:t>
      </w:r>
      <w:r>
        <w:rPr>
          <w:rFonts w:eastAsia="SimSun" w:hint="cs"/>
          <w:rtl/>
          <w:lang w:eastAsia="zh-CN"/>
        </w:rPr>
        <w:t xml:space="preserve"> תשובה: לא"</w:t>
      </w:r>
      <w:r w:rsidRPr="00EF0458">
        <w:rPr>
          <w:rFonts w:eastAsia="SimSun" w:hint="cs"/>
          <w:rtl/>
          <w:lang w:eastAsia="zh-CN"/>
        </w:rPr>
        <w:t>.</w:t>
      </w:r>
    </w:p>
    <w:p w14:paraId="4B29A0B3" w14:textId="77777777" w:rsidR="003462F9" w:rsidRDefault="003462F9" w:rsidP="004B188E">
      <w:pPr>
        <w:numPr>
          <w:ilvl w:val="2"/>
          <w:numId w:val="6"/>
        </w:numPr>
        <w:jc w:val="both"/>
        <w:rPr>
          <w:rFonts w:eastAsia="SimSun"/>
          <w:lang w:eastAsia="zh-CN"/>
        </w:rPr>
      </w:pPr>
      <w:r w:rsidRPr="00EF0458">
        <w:rPr>
          <w:rFonts w:eastAsia="SimSun" w:hint="cs"/>
          <w:rtl/>
          <w:lang w:eastAsia="zh-CN"/>
        </w:rPr>
        <w:t>מיקל, אפילו בחמים</w:t>
      </w:r>
      <w:r>
        <w:rPr>
          <w:rFonts w:eastAsia="SimSun" w:hint="cs"/>
          <w:rtl/>
          <w:lang w:eastAsia="zh-CN"/>
        </w:rPr>
        <w:t>.</w:t>
      </w:r>
    </w:p>
    <w:p w14:paraId="1706C261" w14:textId="77777777" w:rsidR="003462F9" w:rsidRDefault="003462F9" w:rsidP="004B188E">
      <w:pPr>
        <w:numPr>
          <w:ilvl w:val="3"/>
          <w:numId w:val="6"/>
        </w:numPr>
        <w:jc w:val="both"/>
        <w:rPr>
          <w:rFonts w:eastAsia="SimSun"/>
          <w:lang w:eastAsia="zh-CN"/>
        </w:rPr>
      </w:pPr>
      <w:r w:rsidRPr="00EF0458">
        <w:rPr>
          <w:rFonts w:eastAsia="SimSun" w:hint="cs"/>
          <w:u w:val="single"/>
          <w:rtl/>
          <w:lang w:eastAsia="zh-CN"/>
        </w:rPr>
        <w:t>נטעי גבריאל</w:t>
      </w:r>
      <w:r w:rsidRPr="00736AEC">
        <w:rPr>
          <w:rFonts w:eastAsia="SimSun" w:hint="cs"/>
          <w:rtl/>
          <w:lang w:eastAsia="zh-CN"/>
        </w:rPr>
        <w:t xml:space="preserve"> (בין המצרים</w:t>
      </w:r>
      <w:r w:rsidRPr="00EF0458">
        <w:rPr>
          <w:rFonts w:eastAsia="SimSun" w:hint="cs"/>
          <w:rtl/>
          <w:lang w:eastAsia="zh-CN"/>
        </w:rPr>
        <w:t xml:space="preserve"> פרק מ"ב הע' ט'</w:t>
      </w:r>
      <w:r>
        <w:rPr>
          <w:rFonts w:eastAsia="SimSun" w:hint="cs"/>
          <w:rtl/>
          <w:lang w:eastAsia="zh-CN"/>
        </w:rPr>
        <w:t xml:space="preserve">) </w:t>
      </w:r>
      <w:r>
        <w:rPr>
          <w:rFonts w:eastAsia="SimSun"/>
          <w:rtl/>
          <w:lang w:eastAsia="zh-CN"/>
        </w:rPr>
        <w:t>–</w:t>
      </w:r>
      <w:r w:rsidRPr="00EF0458">
        <w:rPr>
          <w:rFonts w:eastAsia="SimSun" w:hint="cs"/>
          <w:rtl/>
          <w:lang w:eastAsia="zh-CN"/>
        </w:rPr>
        <w:t xml:space="preserve"> "</w:t>
      </w:r>
      <w:r>
        <w:rPr>
          <w:rFonts w:eastAsia="SimSun" w:hint="cs"/>
          <w:rtl/>
          <w:lang w:eastAsia="zh-CN"/>
        </w:rPr>
        <w:t xml:space="preserve">וכן </w:t>
      </w:r>
      <w:r w:rsidRPr="00EF0458">
        <w:rPr>
          <w:rFonts w:eastAsia="SimSun" w:hint="cs"/>
          <w:rtl/>
          <w:lang w:eastAsia="zh-CN"/>
        </w:rPr>
        <w:t xml:space="preserve">קבלתי מרבותי שמותר לאשה לרחוץ </w:t>
      </w:r>
      <w:r>
        <w:rPr>
          <w:rFonts w:eastAsia="SimSun" w:hint="cs"/>
          <w:rtl/>
          <w:lang w:eastAsia="zh-CN"/>
        </w:rPr>
        <w:t>ב</w:t>
      </w:r>
      <w:r w:rsidRPr="00EF0458">
        <w:rPr>
          <w:rFonts w:eastAsia="SimSun" w:hint="cs"/>
          <w:rtl/>
          <w:lang w:eastAsia="zh-CN"/>
        </w:rPr>
        <w:t xml:space="preserve">חמין </w:t>
      </w:r>
      <w:r>
        <w:rPr>
          <w:rFonts w:eastAsia="SimSun" w:hint="cs"/>
          <w:rtl/>
          <w:lang w:eastAsia="zh-CN"/>
        </w:rPr>
        <w:t>ב</w:t>
      </w:r>
      <w:r w:rsidRPr="00EF0458">
        <w:rPr>
          <w:rFonts w:eastAsia="SimSun" w:hint="cs"/>
          <w:rtl/>
          <w:lang w:eastAsia="zh-CN"/>
        </w:rPr>
        <w:t>ליל עונה כדי שלא תתגנה על בעלה, וכן לאיש מותר"</w:t>
      </w:r>
      <w:r>
        <w:rPr>
          <w:rFonts w:eastAsia="SimSun" w:hint="cs"/>
          <w:rtl/>
          <w:lang w:eastAsia="zh-CN"/>
        </w:rPr>
        <w:t>.</w:t>
      </w:r>
    </w:p>
    <w:p w14:paraId="795BC46C" w14:textId="77777777" w:rsidR="003462F9" w:rsidRPr="00EF0458" w:rsidRDefault="003462F9" w:rsidP="004B188E">
      <w:pPr>
        <w:numPr>
          <w:ilvl w:val="3"/>
          <w:numId w:val="6"/>
        </w:numPr>
        <w:jc w:val="both"/>
        <w:rPr>
          <w:rFonts w:eastAsia="SimSun"/>
          <w:rtl/>
          <w:lang w:eastAsia="zh-CN"/>
        </w:rPr>
      </w:pPr>
      <w:r w:rsidRPr="00EF0458">
        <w:rPr>
          <w:rFonts w:eastAsia="SimSun" w:hint="cs"/>
          <w:u w:val="single"/>
          <w:rtl/>
          <w:lang w:eastAsia="zh-CN"/>
        </w:rPr>
        <w:t>נחמת ישראל</w:t>
      </w:r>
      <w:r w:rsidRPr="00EF0458">
        <w:rPr>
          <w:rFonts w:eastAsia="SimSun" w:hint="cs"/>
          <w:rtl/>
          <w:lang w:eastAsia="zh-CN"/>
        </w:rPr>
        <w:t xml:space="preserve"> (פרק י"ג הע' פ' [דפו"ח, הע' צ"ה])</w:t>
      </w:r>
      <w:r>
        <w:rPr>
          <w:rFonts w:eastAsia="SimSun" w:hint="cs"/>
          <w:rtl/>
          <w:lang w:eastAsia="zh-CN"/>
        </w:rPr>
        <w:t xml:space="preserve"> </w:t>
      </w:r>
      <w:r>
        <w:rPr>
          <w:rFonts w:eastAsia="SimSun"/>
          <w:rtl/>
          <w:lang w:eastAsia="zh-CN"/>
        </w:rPr>
        <w:t>–</w:t>
      </w:r>
      <w:r>
        <w:rPr>
          <w:rFonts w:eastAsia="SimSun" w:hint="cs"/>
          <w:rtl/>
          <w:lang w:eastAsia="zh-CN"/>
        </w:rPr>
        <w:t xml:space="preserve"> "נטעי גבריאל"</w:t>
      </w:r>
      <w:r w:rsidRPr="00EF0458">
        <w:rPr>
          <w:rFonts w:eastAsia="SimSun" w:hint="cs"/>
          <w:rtl/>
          <w:lang w:eastAsia="zh-CN"/>
        </w:rPr>
        <w:t>.</w:t>
      </w:r>
    </w:p>
    <w:p w14:paraId="508B647C" w14:textId="77777777" w:rsidR="003462F9" w:rsidRDefault="003462F9" w:rsidP="004B188E">
      <w:pPr>
        <w:numPr>
          <w:ilvl w:val="2"/>
          <w:numId w:val="6"/>
        </w:numPr>
        <w:jc w:val="both"/>
        <w:rPr>
          <w:rFonts w:eastAsia="SimSun"/>
          <w:lang w:eastAsia="zh-CN"/>
        </w:rPr>
      </w:pPr>
      <w:r>
        <w:rPr>
          <w:rFonts w:eastAsia="SimSun" w:hint="cs"/>
          <w:rtl/>
          <w:lang w:eastAsia="zh-CN"/>
        </w:rPr>
        <w:t>תלוי.</w:t>
      </w:r>
    </w:p>
    <w:p w14:paraId="0E9ACFA1" w14:textId="77777777" w:rsidR="003462F9" w:rsidRPr="00277A91" w:rsidRDefault="003462F9" w:rsidP="004B188E">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(יו"ט עמ' שמ"ז אות 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77A91">
        <w:rPr>
          <w:rFonts w:eastAsia="SimSun"/>
          <w:rtl/>
          <w:lang w:eastAsia="zh-CN"/>
        </w:rPr>
        <w:t>רחיצה לצורך מצות עונה, אם גופו מלוכלך, כמו פועל שעובד וע"י הזיעה נעשה מלוכלך ממש מהזיעה, מותר לו לשטוף את הזיעה אף לולא מצות עונה וכנ"ל. אך אם המצב הוא של חוסר נעימות מחמת הזיעה, אסור לו לרחוץ במים, ומותר לו לנגב גופו עם מגבות לחות, אף שהם טופח ע"מ להטפיח וכנ"ל. אבל אם נודף ממנ</w:t>
      </w:r>
      <w:r>
        <w:rPr>
          <w:rFonts w:eastAsia="SimSun" w:hint="cs"/>
          <w:rtl/>
          <w:lang w:eastAsia="zh-CN"/>
        </w:rPr>
        <w:t>ו</w:t>
      </w:r>
      <w:r w:rsidRPr="00277A91">
        <w:rPr>
          <w:rFonts w:eastAsia="SimSun"/>
          <w:rtl/>
          <w:lang w:eastAsia="zh-CN"/>
        </w:rPr>
        <w:t xml:space="preserve"> ריח רע, יש להקל לשטוף עצמו במים וכנ"ל</w:t>
      </w:r>
      <w:r w:rsidRPr="00277A91">
        <w:rPr>
          <w:rFonts w:eastAsia="SimSun" w:hint="cs"/>
          <w:rtl/>
          <w:lang w:eastAsia="zh-CN"/>
        </w:rPr>
        <w:t>".</w:t>
      </w:r>
    </w:p>
    <w:p w14:paraId="641BFA26" w14:textId="77777777" w:rsidR="003462F9" w:rsidRPr="0015108D" w:rsidRDefault="003462F9" w:rsidP="004B188E">
      <w:pPr>
        <w:numPr>
          <w:ilvl w:val="3"/>
          <w:numId w:val="6"/>
        </w:numPr>
        <w:jc w:val="both"/>
        <w:rPr>
          <w:rFonts w:eastAsia="SimSun"/>
          <w:sz w:val="32"/>
          <w:szCs w:val="32"/>
          <w:lang w:eastAsia="zh-CN"/>
        </w:rPr>
      </w:pPr>
      <w:r>
        <w:rPr>
          <w:rFonts w:eastAsia="SimSun"/>
          <w:color w:val="000000"/>
          <w:u w:val="single"/>
          <w:rtl/>
          <w:lang w:eastAsia="zh-CN"/>
        </w:rPr>
        <w:t>הגר"י ברקוביץ</w:t>
      </w:r>
      <w:r>
        <w:rPr>
          <w:rFonts w:eastAsia="SimSun"/>
          <w:color w:val="000000"/>
          <w:rtl/>
          <w:lang w:eastAsia="zh-CN"/>
        </w:rPr>
        <w:t xml:space="preserve"> שליט"א (מכתב במייל) </w:t>
      </w:r>
      <w:r>
        <w:rPr>
          <w:rFonts w:eastAsia="SimSun" w:hint="cs"/>
          <w:color w:val="000000"/>
          <w:rtl/>
          <w:lang w:eastAsia="zh-CN"/>
        </w:rPr>
        <w:t>-</w:t>
      </w:r>
    </w:p>
    <w:p w14:paraId="20587985" w14:textId="77777777" w:rsidR="003462F9" w:rsidRDefault="003462F9" w:rsidP="003462F9">
      <w:pPr>
        <w:bidi w:val="0"/>
        <w:ind w:right="607"/>
        <w:jc w:val="both"/>
        <w:rPr>
          <w:color w:val="222222"/>
        </w:rPr>
      </w:pPr>
      <w:r w:rsidRPr="006D3B5B">
        <w:rPr>
          <w:color w:val="222222"/>
          <w:shd w:val="clear" w:color="auto" w:fill="FFFFFF"/>
        </w:rPr>
        <w:t>If ones wife is an istenis and requests that her husband take a shower during the 9 days may he do so?</w:t>
      </w:r>
      <w:r w:rsidRPr="006D3B5B">
        <w:rPr>
          <w:color w:val="222222"/>
        </w:rPr>
        <w:t xml:space="preserve"> </w:t>
      </w:r>
      <w:r w:rsidRPr="006D3B5B">
        <w:rPr>
          <w:color w:val="222222"/>
          <w:shd w:val="clear" w:color="auto" w:fill="FFFFFF"/>
        </w:rPr>
        <w:t>What if she requests soap as well?</w:t>
      </w:r>
    </w:p>
    <w:p w14:paraId="249F3672" w14:textId="47A830C6" w:rsidR="003462F9" w:rsidRPr="00877B62" w:rsidRDefault="003462F9" w:rsidP="00877B62">
      <w:pPr>
        <w:bidi w:val="0"/>
        <w:ind w:right="607"/>
        <w:jc w:val="both"/>
        <w:rPr>
          <w:rFonts w:eastAsia="SimSun"/>
          <w:sz w:val="32"/>
          <w:szCs w:val="32"/>
          <w:lang w:eastAsia="zh-CN"/>
        </w:rPr>
      </w:pPr>
      <w:r w:rsidRPr="006D3B5B">
        <w:rPr>
          <w:color w:val="222222"/>
          <w:shd w:val="clear" w:color="auto" w:fill="FFFFFF"/>
        </w:rPr>
        <w:t>R' Y. Berkovits wrote:</w:t>
      </w:r>
      <w:r w:rsidRPr="006D3B5B">
        <w:rPr>
          <w:color w:val="222222"/>
        </w:rPr>
        <w:t xml:space="preserve"> </w:t>
      </w:r>
      <w:r w:rsidRPr="006D3B5B">
        <w:rPr>
          <w:color w:val="222222"/>
          <w:shd w:val="clear" w:color="auto" w:fill="FFFFFF"/>
        </w:rPr>
        <w:t>Whatever she requests.</w:t>
      </w:r>
      <w:r w:rsidRPr="006D3B5B">
        <w:rPr>
          <w:rStyle w:val="apple-converted-space"/>
          <w:color w:val="222222"/>
          <w:shd w:val="clear" w:color="auto" w:fill="FFFFFF"/>
        </w:rPr>
        <w:t> </w:t>
      </w:r>
      <w:r w:rsidRPr="006D3B5B">
        <w:rPr>
          <w:color w:val="222222"/>
          <w:shd w:val="clear" w:color="auto" w:fill="FFFFFF"/>
        </w:rPr>
        <w:t xml:space="preserve">I believe anything that disturbs others </w:t>
      </w:r>
      <w:r>
        <w:rPr>
          <w:color w:val="222222"/>
          <w:shd w:val="clear" w:color="auto" w:fill="FFFFFF"/>
        </w:rPr>
        <w:t>would be classified as lichluch</w:t>
      </w:r>
      <w:r>
        <w:rPr>
          <w:rStyle w:val="apple-converted-space"/>
          <w:color w:val="222222"/>
          <w:shd w:val="clear" w:color="auto" w:fill="FFFFFF"/>
        </w:rPr>
        <w:t>.</w:t>
      </w:r>
    </w:p>
    <w:p w14:paraId="5049EF15" w14:textId="609D8C44" w:rsidR="00215502" w:rsidRDefault="00215502" w:rsidP="00215502">
      <w:pPr>
        <w:numPr>
          <w:ilvl w:val="2"/>
          <w:numId w:val="6"/>
        </w:numPr>
        <w:jc w:val="both"/>
        <w:rPr>
          <w:rFonts w:eastAsia="SimSun"/>
          <w:lang w:eastAsia="zh-CN"/>
        </w:rPr>
      </w:pPr>
      <w:r w:rsidRPr="00215502">
        <w:rPr>
          <w:rFonts w:eastAsia="SimSun"/>
          <w:rtl/>
          <w:lang w:eastAsia="zh-CN"/>
        </w:rPr>
        <w:t>מראי מקומות.</w:t>
      </w:r>
    </w:p>
    <w:p w14:paraId="171AFBAD" w14:textId="06997572" w:rsidR="00215502" w:rsidRPr="00215502" w:rsidRDefault="00215502" w:rsidP="00215502">
      <w:pPr>
        <w:numPr>
          <w:ilvl w:val="3"/>
          <w:numId w:val="6"/>
        </w:numPr>
        <w:jc w:val="both"/>
        <w:rPr>
          <w:rFonts w:eastAsia="SimSun"/>
          <w:lang w:eastAsia="zh-CN"/>
        </w:rPr>
      </w:pPr>
      <w:r w:rsidRPr="00215502">
        <w:rPr>
          <w:rFonts w:eastAsia="SimSun"/>
          <w:u w:val="single"/>
          <w:rtl/>
          <w:lang w:eastAsia="zh-CN"/>
        </w:rPr>
        <w:t>אז נדברו</w:t>
      </w:r>
      <w:r w:rsidRPr="00215502">
        <w:rPr>
          <w:rFonts w:eastAsia="SimSun"/>
          <w:rtl/>
          <w:lang w:eastAsia="zh-CN"/>
        </w:rPr>
        <w:t xml:space="preserve"> (חי"א סי' מ"ח על סי' ש"נ, עמ' קל"א) – "לעשות מקלחת בתשעת הימים ... ואני לא התרתי זה, וכדאי קצת להצטער על שריפת בית אלוקינו. ובאשת איש יש להתיר, ואולי גם באינה א"א יש להקל".</w:t>
      </w:r>
    </w:p>
    <w:p w14:paraId="0D780CCC" w14:textId="26A2D81F" w:rsidR="00CA0ABC" w:rsidRPr="00877B62" w:rsidRDefault="00CA0ABC" w:rsidP="004B188E">
      <w:pPr>
        <w:numPr>
          <w:ilvl w:val="3"/>
          <w:numId w:val="6"/>
        </w:numPr>
        <w:jc w:val="both"/>
        <w:rPr>
          <w:rStyle w:val="Heading1Char"/>
          <w:b w:val="0"/>
          <w:sz w:val="24"/>
          <w:szCs w:val="24"/>
          <w:u w:val="none"/>
        </w:rPr>
      </w:pPr>
      <w:r>
        <w:rPr>
          <w:rFonts w:eastAsia="SimSun"/>
          <w:u w:val="single"/>
          <w:rtl/>
          <w:lang w:eastAsia="zh-CN"/>
        </w:rPr>
        <w:t>הגר"ש דבליצקי</w:t>
      </w:r>
      <w:r>
        <w:rPr>
          <w:rFonts w:eastAsia="SimSun"/>
          <w:rtl/>
          <w:lang w:eastAsia="zh-CN"/>
        </w:rPr>
        <w:t xml:space="preserve"> זצ"ל (אליבא דהלכתא גליון צ"ז עמ' נ"ג טור ג') – "ומותר לאיש ואשה להתרחץ בצונן בליל מצות עונה כשצריכים לזה".</w:t>
      </w:r>
    </w:p>
    <w:p w14:paraId="0A17E98C" w14:textId="77777777" w:rsidR="00877B62" w:rsidRPr="00877B62" w:rsidRDefault="00877B62" w:rsidP="00877B62">
      <w:pPr>
        <w:jc w:val="both"/>
        <w:rPr>
          <w:rStyle w:val="Heading1Char"/>
          <w:b w:val="0"/>
          <w:sz w:val="24"/>
          <w:szCs w:val="24"/>
          <w:u w:val="none"/>
        </w:rPr>
      </w:pPr>
    </w:p>
    <w:p w14:paraId="0AF875CE" w14:textId="6774E23B" w:rsidR="003462F9" w:rsidRPr="00EF0458" w:rsidRDefault="003462F9" w:rsidP="004B188E">
      <w:pPr>
        <w:numPr>
          <w:ilvl w:val="0"/>
          <w:numId w:val="6"/>
        </w:numPr>
        <w:jc w:val="both"/>
        <w:rPr>
          <w:rFonts w:eastAsia="SimSun"/>
          <w:lang w:eastAsia="zh-CN"/>
        </w:rPr>
      </w:pPr>
      <w:bookmarkStart w:id="271" w:name="_Toc77343937"/>
      <w:r w:rsidRPr="005D41DA">
        <w:rPr>
          <w:rStyle w:val="Heading1Char"/>
          <w:rFonts w:hint="cs"/>
          <w:rtl/>
        </w:rPr>
        <w:t>ערב שבת חזון</w:t>
      </w:r>
      <w:bookmarkEnd w:id="271"/>
      <w:r w:rsidRPr="00EF0458">
        <w:rPr>
          <w:rFonts w:eastAsia="SimSun" w:hint="cs"/>
          <w:rtl/>
          <w:lang w:eastAsia="zh-CN"/>
        </w:rPr>
        <w:t>.</w:t>
      </w:r>
    </w:p>
    <w:p w14:paraId="2A325F34" w14:textId="4BD70190" w:rsidR="00325DDF" w:rsidRDefault="00325DDF" w:rsidP="004B188E">
      <w:pPr>
        <w:numPr>
          <w:ilvl w:val="1"/>
          <w:numId w:val="6"/>
        </w:numPr>
        <w:jc w:val="both"/>
        <w:rPr>
          <w:rFonts w:eastAsia="SimSun"/>
          <w:lang w:eastAsia="zh-CN"/>
        </w:rPr>
      </w:pPr>
      <w:r>
        <w:rPr>
          <w:rFonts w:eastAsia="SimSun" w:hint="cs"/>
          <w:rtl/>
          <w:lang w:eastAsia="zh-CN"/>
        </w:rPr>
        <w:t>מראי מקומות.</w:t>
      </w:r>
    </w:p>
    <w:p w14:paraId="0F4C8090" w14:textId="12614325" w:rsidR="00325DDF" w:rsidRPr="00325DDF" w:rsidRDefault="00325DDF" w:rsidP="00325DDF">
      <w:pPr>
        <w:numPr>
          <w:ilvl w:val="2"/>
          <w:numId w:val="6"/>
        </w:numPr>
        <w:jc w:val="both"/>
        <w:rPr>
          <w:rFonts w:eastAsia="SimSun"/>
          <w:lang w:eastAsia="zh-CN"/>
        </w:rPr>
      </w:pPr>
      <w:r w:rsidRPr="003B09D6">
        <w:rPr>
          <w:rFonts w:eastAsia="SimSun"/>
          <w:u w:val="single"/>
          <w:rtl/>
          <w:lang w:eastAsia="zh-CN"/>
        </w:rPr>
        <w:t>האלף לך שלמה</w:t>
      </w:r>
      <w:r w:rsidRPr="003B09D6">
        <w:rPr>
          <w:rFonts w:eastAsia="SimSun"/>
          <w:rtl/>
          <w:lang w:eastAsia="zh-CN"/>
        </w:rPr>
        <w:t xml:space="preserve"> </w:t>
      </w:r>
      <w:r>
        <w:rPr>
          <w:rFonts w:eastAsia="SimSun" w:hint="cs"/>
          <w:rtl/>
          <w:lang w:eastAsia="zh-CN"/>
        </w:rPr>
        <w:t>(</w:t>
      </w:r>
      <w:r w:rsidRPr="003B09D6">
        <w:rPr>
          <w:rFonts w:eastAsia="SimSun"/>
          <w:rtl/>
          <w:lang w:eastAsia="zh-CN"/>
        </w:rPr>
        <w:t>סי</w:t>
      </w:r>
      <w:r>
        <w:rPr>
          <w:rFonts w:eastAsia="SimSun" w:hint="cs"/>
          <w:rtl/>
          <w:lang w:eastAsia="zh-CN"/>
        </w:rPr>
        <w:t>'</w:t>
      </w:r>
      <w:r w:rsidRPr="003B09D6">
        <w:rPr>
          <w:rFonts w:eastAsia="SimSun"/>
          <w:rtl/>
          <w:lang w:eastAsia="zh-CN"/>
        </w:rPr>
        <w:t xml:space="preserve"> ש"נ</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25DDF">
        <w:rPr>
          <w:rFonts w:eastAsia="SimSun"/>
          <w:rtl/>
          <w:lang w:eastAsia="zh-CN"/>
        </w:rPr>
        <w:t xml:space="preserve">מה שהמורה דק"ה הורה להסיק המרחץ בערב ט"ב. </w:t>
      </w:r>
      <w:r w:rsidRPr="00325DDF">
        <w:rPr>
          <w:rFonts w:eastAsia="SimSun"/>
          <w:b/>
          <w:bCs/>
          <w:rtl/>
          <w:lang w:eastAsia="zh-CN"/>
        </w:rPr>
        <w:t>לא טב הורה</w:t>
      </w:r>
      <w:r w:rsidRPr="00325DDF">
        <w:rPr>
          <w:rFonts w:eastAsia="SimSun"/>
          <w:rtl/>
          <w:lang w:eastAsia="zh-CN"/>
        </w:rPr>
        <w:t xml:space="preserve"> וזה ארבעים שנה אנכי פה בעזה"י ולא נשמע בשום פעם להסיק המרחץ בשבת חזון ומכ"ש בעש"ק שהי' עט"ב וכן בכל העיירות שהייתי שם לא נשמע כן מעולם ויישר כחם של אלו שכבו את המרחץ ישלם ה' שכרם ויזכו לראות בנחמות ירושלים. ולענין מי ישלם בעד העצים שהסיק הבלן הנה אלה שכבו ודאי פטורין דהם כדין עשו והמורה שציוה להסיק וכפה אותו מן הדין גם הוא פטור דזה אינו גרמי רק גרמא בנזקין ופטור מיהו לקיים למען תלך בדרך טובים מחויב המורה לשלם כעין שאיתא בש"ס ובחו"מ סי' ש"ד עיין שם</w:t>
      </w:r>
      <w:r w:rsidRPr="00325DDF">
        <w:rPr>
          <w:rFonts w:eastAsia="SimSun" w:hint="cs"/>
          <w:rtl/>
          <w:lang w:eastAsia="zh-CN"/>
        </w:rPr>
        <w:t>".</w:t>
      </w:r>
    </w:p>
    <w:p w14:paraId="04ECBB0F" w14:textId="0976985C" w:rsidR="00325DDF" w:rsidRPr="00325DDF" w:rsidRDefault="00325DDF" w:rsidP="00325DDF">
      <w:pPr>
        <w:numPr>
          <w:ilvl w:val="2"/>
          <w:numId w:val="6"/>
        </w:numPr>
        <w:jc w:val="both"/>
        <w:rPr>
          <w:rFonts w:eastAsia="SimSun"/>
          <w:lang w:eastAsia="zh-CN"/>
        </w:rPr>
      </w:pPr>
      <w:r w:rsidRPr="0011399E">
        <w:rPr>
          <w:rFonts w:eastAsia="SimSun"/>
          <w:u w:val="single"/>
          <w:rtl/>
          <w:lang w:eastAsia="zh-CN"/>
        </w:rPr>
        <w:t>ערה</w:t>
      </w:r>
      <w:r w:rsidRPr="0011399E">
        <w:rPr>
          <w:rFonts w:eastAsia="SimSun" w:hint="cs"/>
          <w:u w:val="single"/>
          <w:rtl/>
          <w:lang w:eastAsia="zh-CN"/>
        </w:rPr>
        <w:t>"</w:t>
      </w:r>
      <w:r w:rsidRPr="0011399E">
        <w:rPr>
          <w:rFonts w:eastAsia="SimSun"/>
          <w:u w:val="single"/>
          <w:rtl/>
          <w:lang w:eastAsia="zh-CN"/>
        </w:rPr>
        <w:t>ש</w:t>
      </w:r>
      <w:r>
        <w:rPr>
          <w:rFonts w:eastAsia="SimSun" w:hint="cs"/>
          <w:rtl/>
          <w:lang w:eastAsia="zh-CN"/>
        </w:rPr>
        <w:t xml:space="preserve"> (</w:t>
      </w:r>
      <w:r w:rsidRPr="003B09D6">
        <w:rPr>
          <w:rFonts w:eastAsia="SimSun"/>
          <w:rtl/>
          <w:lang w:eastAsia="zh-CN"/>
        </w:rPr>
        <w:t>סעי</w:t>
      </w:r>
      <w:r>
        <w:rPr>
          <w:rFonts w:eastAsia="SimSun" w:hint="cs"/>
          <w:rtl/>
          <w:lang w:eastAsia="zh-CN"/>
        </w:rPr>
        <w:t>'</w:t>
      </w:r>
      <w:r w:rsidRPr="003B09D6">
        <w:rPr>
          <w:rFonts w:eastAsia="SimSun"/>
          <w:rtl/>
          <w:lang w:eastAsia="zh-CN"/>
        </w:rPr>
        <w:t xml:space="preserve"> ל"ו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25DDF">
        <w:rPr>
          <w:rFonts w:eastAsia="SimSun"/>
          <w:rtl/>
          <w:lang w:eastAsia="zh-CN"/>
        </w:rPr>
        <w:t xml:space="preserve">ודע שבדורינו התחילו לזלזל ברחיצה בחמין בערב שבת חזון ומרגלא בפומייהו שמי שרוחץ כל ערב שבת רשאי גם בשבת זו ואינו כן שהרי רבינו הרמ"א לא התיר רק חפיפת הראש כמ"ש ותמיד היו המרחצאות נעולים בערב שבת חזון וזה לא כביר </w:t>
      </w:r>
      <w:r w:rsidRPr="00325DDF">
        <w:rPr>
          <w:rFonts w:eastAsia="SimSun"/>
          <w:b/>
          <w:bCs/>
          <w:rtl/>
          <w:lang w:eastAsia="zh-CN"/>
        </w:rPr>
        <w:t>התחילו לזלזל ועתידים ליתן את הדין</w:t>
      </w:r>
      <w:r w:rsidRPr="00325DDF">
        <w:rPr>
          <w:rFonts w:eastAsia="SimSun"/>
          <w:rtl/>
          <w:lang w:eastAsia="zh-CN"/>
        </w:rPr>
        <w:t xml:space="preserve"> ופשוט הוא דלרפואה מותר לרחוץ בחמין אפילו בערב תשעה באב</w:t>
      </w:r>
      <w:r w:rsidRPr="00325DDF">
        <w:rPr>
          <w:rFonts w:eastAsia="SimSun" w:hint="cs"/>
          <w:rtl/>
          <w:lang w:eastAsia="zh-CN"/>
        </w:rPr>
        <w:t>".</w:t>
      </w:r>
    </w:p>
    <w:p w14:paraId="1263BFFE" w14:textId="77777777" w:rsidR="00325DDF" w:rsidRPr="00325DDF" w:rsidRDefault="00325DDF" w:rsidP="00325DDF">
      <w:pPr>
        <w:jc w:val="both"/>
        <w:rPr>
          <w:rFonts w:eastAsia="SimSun"/>
          <w:lang w:eastAsia="zh-CN"/>
        </w:rPr>
      </w:pPr>
    </w:p>
    <w:p w14:paraId="78CC10C3" w14:textId="2EB328D6" w:rsidR="003462F9" w:rsidRDefault="003462F9" w:rsidP="004B188E">
      <w:pPr>
        <w:numPr>
          <w:ilvl w:val="1"/>
          <w:numId w:val="6"/>
        </w:numPr>
        <w:jc w:val="both"/>
        <w:rPr>
          <w:rFonts w:eastAsia="SimSun"/>
          <w:lang w:eastAsia="zh-CN"/>
        </w:rPr>
      </w:pPr>
      <w:r w:rsidRPr="005D41DA">
        <w:rPr>
          <w:rFonts w:eastAsia="SimSun" w:hint="cs"/>
          <w:b/>
          <w:bCs/>
          <w:rtl/>
          <w:lang w:eastAsia="zh-CN"/>
        </w:rPr>
        <w:t>מחמיר</w:t>
      </w:r>
      <w:r>
        <w:rPr>
          <w:rFonts w:eastAsia="SimSun" w:hint="cs"/>
          <w:rtl/>
          <w:lang w:eastAsia="zh-CN"/>
        </w:rPr>
        <w:t>.</w:t>
      </w:r>
    </w:p>
    <w:p w14:paraId="47ABFA22" w14:textId="2600AC61" w:rsidR="003462F9" w:rsidRDefault="003462F9" w:rsidP="004B188E">
      <w:pPr>
        <w:numPr>
          <w:ilvl w:val="2"/>
          <w:numId w:val="6"/>
        </w:numPr>
        <w:jc w:val="both"/>
        <w:rPr>
          <w:rFonts w:eastAsia="SimSun"/>
          <w:lang w:eastAsia="zh-CN"/>
        </w:rPr>
      </w:pPr>
      <w:r w:rsidRPr="002B69B5">
        <w:rPr>
          <w:rFonts w:eastAsia="SimSun"/>
          <w:u w:val="single"/>
          <w:rtl/>
          <w:lang w:eastAsia="zh-CN"/>
        </w:rPr>
        <w:t>דברי יציב</w:t>
      </w:r>
      <w:r w:rsidRPr="002B69B5">
        <w:rPr>
          <w:rFonts w:eastAsia="SimSun"/>
          <w:rtl/>
          <w:lang w:eastAsia="zh-CN"/>
        </w:rPr>
        <w:t xml:space="preserve"> (</w:t>
      </w:r>
      <w:r w:rsidRPr="002B69B5">
        <w:rPr>
          <w:rFonts w:eastAsia="SimSun" w:hint="cs"/>
          <w:rtl/>
          <w:lang w:eastAsia="zh-CN"/>
        </w:rPr>
        <w:t>או"ח</w:t>
      </w:r>
      <w:r>
        <w:rPr>
          <w:rFonts w:eastAsia="SimSun"/>
          <w:rtl/>
          <w:lang w:eastAsia="zh-CN"/>
        </w:rPr>
        <w:t xml:space="preserve"> סי' רל"ז</w:t>
      </w:r>
      <w:r w:rsidRPr="002B69B5">
        <w:rPr>
          <w:rFonts w:eastAsia="SimSun"/>
          <w:rtl/>
          <w:lang w:eastAsia="zh-CN"/>
        </w:rPr>
        <w:t>)</w:t>
      </w:r>
      <w:r w:rsidRPr="002B69B5">
        <w:rPr>
          <w:rFonts w:eastAsia="SimSun" w:hint="cs"/>
          <w:rtl/>
          <w:lang w:eastAsia="zh-CN"/>
        </w:rPr>
        <w:t xml:space="preserve"> – "</w:t>
      </w:r>
      <w:r w:rsidRPr="002B69B5">
        <w:rPr>
          <w:rFonts w:eastAsia="SimSun"/>
          <w:rtl/>
          <w:lang w:eastAsia="zh-CN"/>
        </w:rPr>
        <w:t xml:space="preserve">נראה דבער"ש חזון יש לאסור הרחיצה זולת הטבילה בפושרין, וכן ראיתי מנעורי בכל המקומות שהייתי שהיו המרחצאות סגורים בער"ש חזון, ואף אם מזיע כדאי הוא בית אלקינו וכו', ובפרט שבימים קדמונים היתה עיקר עבודתם בשדה ועכ"ז נמנעו מרחיצה וק"ו בזמנינו היום, ומכ"ש שבאים לרחוץ בבורית שזה אסור לכו"ע, ומי שצריך לרחוץ לצורך רפואה ירחץ בביתו בצנעה וכנ"ל, </w:t>
      </w:r>
      <w:r w:rsidRPr="002B69B5">
        <w:rPr>
          <w:rFonts w:eastAsia="SimSun"/>
          <w:b/>
          <w:bCs/>
          <w:rtl/>
          <w:lang w:eastAsia="zh-CN"/>
        </w:rPr>
        <w:t>ואף</w:t>
      </w:r>
      <w:r w:rsidRPr="002B69B5">
        <w:rPr>
          <w:rFonts w:eastAsia="SimSun"/>
          <w:rtl/>
          <w:lang w:eastAsia="zh-CN"/>
        </w:rPr>
        <w:t xml:space="preserve"> מרחיצת פניו ידיו ורגליו יש להמנע כשאפשר לו ומכ"ש במקלחת דהוי כרחיצת כל גופו כנ"ל, וכל המתאבל על ירושלים זוכה ורואה בשמחתה בב"א</w:t>
      </w:r>
      <w:r w:rsidRPr="002B69B5">
        <w:rPr>
          <w:rFonts w:eastAsia="SimSun" w:hint="cs"/>
          <w:rtl/>
          <w:lang w:eastAsia="zh-CN"/>
        </w:rPr>
        <w:t>".</w:t>
      </w:r>
    </w:p>
    <w:p w14:paraId="2BA7B668" w14:textId="77777777" w:rsidR="003462F9" w:rsidRDefault="003462F9" w:rsidP="003462F9">
      <w:pPr>
        <w:jc w:val="both"/>
        <w:rPr>
          <w:rFonts w:eastAsia="SimSun"/>
          <w:lang w:eastAsia="zh-CN"/>
        </w:rPr>
      </w:pPr>
    </w:p>
    <w:p w14:paraId="5C0D7544" w14:textId="77777777" w:rsidR="003462F9" w:rsidRPr="00EF0458" w:rsidRDefault="003462F9" w:rsidP="004B188E">
      <w:pPr>
        <w:numPr>
          <w:ilvl w:val="1"/>
          <w:numId w:val="6"/>
        </w:numPr>
        <w:jc w:val="both"/>
        <w:rPr>
          <w:rFonts w:eastAsia="SimSun"/>
          <w:lang w:eastAsia="zh-CN"/>
        </w:rPr>
      </w:pPr>
      <w:r w:rsidRPr="005D41DA">
        <w:rPr>
          <w:rFonts w:eastAsia="SimSun" w:hint="cs"/>
          <w:b/>
          <w:bCs/>
          <w:rtl/>
          <w:lang w:eastAsia="zh-CN"/>
        </w:rPr>
        <w:t>רק בפניו ידיו ורגליו, ובצונן</w:t>
      </w:r>
      <w:r w:rsidRPr="00EF0458">
        <w:rPr>
          <w:rFonts w:eastAsia="SimSun" w:hint="cs"/>
          <w:rtl/>
          <w:lang w:eastAsia="zh-CN"/>
        </w:rPr>
        <w:t>.</w:t>
      </w:r>
    </w:p>
    <w:p w14:paraId="0B58A878" w14:textId="77777777" w:rsidR="003462F9" w:rsidRPr="00EF0458" w:rsidRDefault="003462F9" w:rsidP="004B188E">
      <w:pPr>
        <w:numPr>
          <w:ilvl w:val="2"/>
          <w:numId w:val="6"/>
        </w:numPr>
        <w:jc w:val="both"/>
        <w:rPr>
          <w:rFonts w:eastAsia="SimSun"/>
          <w:lang w:eastAsia="zh-CN"/>
        </w:rPr>
      </w:pPr>
      <w:r w:rsidRPr="00EF0458">
        <w:rPr>
          <w:rFonts w:eastAsia="SimSun" w:hint="cs"/>
          <w:u w:val="single"/>
          <w:rtl/>
          <w:lang w:eastAsia="zh-CN"/>
        </w:rPr>
        <w:t>מהרי"ל</w:t>
      </w:r>
      <w:r w:rsidRPr="00EF0458">
        <w:rPr>
          <w:rFonts w:eastAsia="SimSun" w:hint="cs"/>
          <w:rtl/>
          <w:lang w:eastAsia="zh-CN"/>
        </w:rPr>
        <w:t xml:space="preserve"> (סי' ט"ו אות א') – "לחוף הראש ערב שבת של חזון ישעיה הורו רבותי' בצונן ועל הרגלים לא שאלתי'. ולכאורה נראה דהקילו בראש מהא דאמרי' אבל פניו ידיו ורגליו בחמין אסור בצונן מותר, ואף הכא לא שנא. וכתב בפרנס ורוחצין הראש סמוך להכנסת כלה".</w:t>
      </w:r>
    </w:p>
    <w:p w14:paraId="6343B33F" w14:textId="77777777" w:rsidR="003462F9" w:rsidRPr="00EF0458" w:rsidRDefault="003462F9" w:rsidP="004B188E">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רמ"א</w:t>
      </w:r>
      <w:r w:rsidRPr="00EF0458">
        <w:rPr>
          <w:rFonts w:eastAsia="SimSun" w:hint="cs"/>
          <w:rtl/>
          <w:lang w:eastAsia="zh-CN"/>
        </w:rPr>
        <w:t xml:space="preserve"> (סעי' ט"ז, סתם וי"א) – "ואפי' בערב שבת של חזון אסור לרחוץ כ"א ראשו ופניו ידיו ורגליו בצונן".</w:t>
      </w:r>
    </w:p>
    <w:p w14:paraId="374065CF" w14:textId="21D154AC" w:rsidR="003462F9" w:rsidRDefault="003462F9" w:rsidP="004B188E">
      <w:pPr>
        <w:numPr>
          <w:ilvl w:val="2"/>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כ"ה, עי' שלמי מועד עמ' תפ"ג) – "בערב שבת חזון, המנהג להחמיר ולרחוץ רק פניו ידיו ורגליו, ובצונן".</w:t>
      </w:r>
    </w:p>
    <w:p w14:paraId="76DA5D67" w14:textId="77FC26F3" w:rsidR="0011399E" w:rsidRPr="00EF0458" w:rsidRDefault="0011399E" w:rsidP="0011399E">
      <w:pPr>
        <w:ind w:left="397"/>
        <w:jc w:val="both"/>
        <w:rPr>
          <w:rFonts w:eastAsia="SimSun"/>
          <w:lang w:eastAsia="zh-CN"/>
        </w:rPr>
      </w:pPr>
      <w:r w:rsidRPr="0011399E">
        <w:rPr>
          <w:rFonts w:eastAsia="SimSun" w:hint="cs"/>
          <w:rtl/>
          <w:lang w:eastAsia="zh-CN"/>
        </w:rPr>
        <w:t xml:space="preserve">עי' </w:t>
      </w:r>
      <w:r>
        <w:rPr>
          <w:rFonts w:eastAsia="SimSun"/>
          <w:u w:val="single"/>
          <w:rtl/>
          <w:lang w:eastAsia="zh-CN"/>
        </w:rPr>
        <w:t>הגרשז"א</w:t>
      </w:r>
      <w:r>
        <w:rPr>
          <w:rFonts w:eastAsia="SimSun"/>
          <w:rtl/>
          <w:lang w:eastAsia="zh-CN"/>
        </w:rPr>
        <w:t xml:space="preserve"> זצ"ל (מעדני שלמה עמ' נ"</w:t>
      </w:r>
      <w:r>
        <w:rPr>
          <w:rFonts w:eastAsia="SimSun" w:hint="cs"/>
          <w:rtl/>
          <w:lang w:eastAsia="zh-CN"/>
        </w:rPr>
        <w:t xml:space="preserve">ו) </w:t>
      </w:r>
      <w:r>
        <w:rPr>
          <w:rFonts w:eastAsia="SimSun"/>
          <w:rtl/>
          <w:lang w:eastAsia="zh-CN"/>
        </w:rPr>
        <w:t>–</w:t>
      </w:r>
      <w:r>
        <w:rPr>
          <w:rFonts w:eastAsia="SimSun" w:hint="cs"/>
          <w:rtl/>
          <w:lang w:eastAsia="zh-CN"/>
        </w:rPr>
        <w:t xml:space="preserve"> "</w:t>
      </w:r>
      <w:r w:rsidRPr="00670023">
        <w:rPr>
          <w:rFonts w:eastAsia="SimSun"/>
          <w:rtl/>
          <w:lang w:eastAsia="zh-CN"/>
        </w:rPr>
        <w:t>אמר מרן, שגם בערב שבת חזון אסור לרחוץ כל גופו בחמין, וכן בשנה שתשעה באב נדחה, ובשנה זו עדיף להתרחץ לפני חצות היום</w:t>
      </w:r>
      <w:r>
        <w:rPr>
          <w:rFonts w:eastAsia="SimSun" w:hint="cs"/>
          <w:rtl/>
          <w:lang w:eastAsia="zh-CN"/>
        </w:rPr>
        <w:t>".</w:t>
      </w:r>
    </w:p>
    <w:p w14:paraId="6A5359AD" w14:textId="77777777" w:rsidR="0011399E" w:rsidRPr="0011399E" w:rsidRDefault="0011399E" w:rsidP="0011399E">
      <w:pPr>
        <w:jc w:val="both"/>
        <w:rPr>
          <w:rFonts w:eastAsia="SimSun"/>
          <w:lang w:eastAsia="zh-CN"/>
        </w:rPr>
      </w:pPr>
    </w:p>
    <w:p w14:paraId="4127E49C" w14:textId="440181EB" w:rsidR="003462F9" w:rsidRPr="00EF0458" w:rsidRDefault="003462F9" w:rsidP="004B188E">
      <w:pPr>
        <w:numPr>
          <w:ilvl w:val="1"/>
          <w:numId w:val="6"/>
        </w:numPr>
        <w:jc w:val="both"/>
        <w:rPr>
          <w:rFonts w:eastAsia="SimSun"/>
          <w:lang w:eastAsia="zh-CN"/>
        </w:rPr>
      </w:pPr>
      <w:r w:rsidRPr="005D41DA">
        <w:rPr>
          <w:rFonts w:eastAsia="SimSun" w:hint="cs"/>
          <w:b/>
          <w:bCs/>
          <w:rtl/>
          <w:lang w:eastAsia="zh-CN"/>
        </w:rPr>
        <w:t>רק בפניו ידיו [ורגליו], ובחמין: כיון שרגיל בזה</w:t>
      </w:r>
      <w:r w:rsidRPr="00EF0458">
        <w:rPr>
          <w:rFonts w:eastAsia="SimSun" w:hint="cs"/>
          <w:rtl/>
          <w:lang w:eastAsia="zh-CN"/>
        </w:rPr>
        <w:t>.</w:t>
      </w:r>
    </w:p>
    <w:p w14:paraId="327A1A93" w14:textId="77777777" w:rsidR="003462F9" w:rsidRPr="00EF0458" w:rsidRDefault="003462F9" w:rsidP="004B188E">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ח"א</w:t>
      </w:r>
      <w:r w:rsidRPr="00EF0458">
        <w:rPr>
          <w:rFonts w:eastAsia="SimSun" w:hint="cs"/>
          <w:rtl/>
          <w:lang w:eastAsia="zh-CN"/>
        </w:rPr>
        <w:t xml:space="preserve"> (כלל קל"ג סעי' י"ט) – "וכן מי שרגיל בחפיפת הראש בחמין בכל ערב שבת, מותר. אבל לא בזייף (סבון) ו</w:t>
      </w:r>
      <w:r>
        <w:rPr>
          <w:rFonts w:eastAsia="SimSun" w:hint="cs"/>
          <w:rtl/>
          <w:lang w:eastAsia="zh-CN"/>
        </w:rPr>
        <w:t>'</w:t>
      </w:r>
      <w:r w:rsidRPr="00EF0458">
        <w:rPr>
          <w:rFonts w:eastAsia="SimSun" w:hint="cs"/>
          <w:rtl/>
          <w:lang w:eastAsia="zh-CN"/>
        </w:rPr>
        <w:t>לויג</w:t>
      </w:r>
      <w:r>
        <w:rPr>
          <w:rFonts w:eastAsia="SimSun" w:hint="cs"/>
          <w:rtl/>
          <w:lang w:eastAsia="zh-CN"/>
        </w:rPr>
        <w:t>'</w:t>
      </w:r>
      <w:r w:rsidRPr="00EF0458">
        <w:rPr>
          <w:rFonts w:eastAsia="SimSun" w:hint="cs"/>
          <w:rtl/>
          <w:lang w:eastAsia="zh-CN"/>
        </w:rPr>
        <w:t xml:space="preserve"> שעושין מאפר. ונראה לי דהוא הדין ברחיצת פניו ידיו ורגליו בחמין מי שרגיל בכל ע"ש. ובצונן, מותר לכולי עלמא בערב שבת חזון לרחוץ פניו ידיו ורגליו".</w:t>
      </w:r>
    </w:p>
    <w:p w14:paraId="115A5472" w14:textId="77777777" w:rsidR="003462F9" w:rsidRPr="00EF0458" w:rsidRDefault="003462F9" w:rsidP="004B188E">
      <w:pPr>
        <w:numPr>
          <w:ilvl w:val="2"/>
          <w:numId w:val="6"/>
        </w:numPr>
        <w:jc w:val="both"/>
        <w:rPr>
          <w:rFonts w:eastAsia="SimSun"/>
          <w:lang w:eastAsia="zh-CN"/>
        </w:rPr>
      </w:pPr>
      <w:r w:rsidRPr="00EF0458">
        <w:rPr>
          <w:rFonts w:eastAsia="SimSun" w:hint="cs"/>
          <w:u w:val="single"/>
          <w:rtl/>
          <w:lang w:eastAsia="zh-CN"/>
        </w:rPr>
        <w:t>קיצור שו"ע</w:t>
      </w:r>
      <w:r w:rsidRPr="00EF0458">
        <w:rPr>
          <w:rFonts w:eastAsia="SimSun" w:hint="cs"/>
          <w:rtl/>
          <w:lang w:eastAsia="zh-CN"/>
        </w:rPr>
        <w:t xml:space="preserve"> (סי' קכ"ב סעי' י"ג) – "אבל בערב שבת חזון אסור לרחוץ בחמין אפילו למי שרגיל בכך כי אם פניו ידיו ורגליו. וכן מי שרגיל בחפיפת הראש כל ערב שבת מותר לו גם עתה, אך לא בבורית (סבון), ולא במי אפר".</w:t>
      </w:r>
    </w:p>
    <w:p w14:paraId="51664120" w14:textId="77777777" w:rsidR="003462F9" w:rsidRPr="00870BD9" w:rsidRDefault="003462F9" w:rsidP="004B188E">
      <w:pPr>
        <w:numPr>
          <w:ilvl w:val="2"/>
          <w:numId w:val="6"/>
        </w:numPr>
        <w:jc w:val="both"/>
        <w:rPr>
          <w:rFonts w:eastAsia="SimSun"/>
          <w:lang w:eastAsia="zh-CN"/>
        </w:rPr>
      </w:pPr>
      <w:r w:rsidRPr="00EF0458">
        <w:rPr>
          <w:rFonts w:eastAsia="SimSun" w:hint="cs"/>
          <w:u w:val="single"/>
          <w:rtl/>
          <w:lang w:eastAsia="zh-CN"/>
        </w:rPr>
        <w:t>קהלות יעקב</w:t>
      </w:r>
      <w:r>
        <w:rPr>
          <w:rFonts w:eastAsia="SimSun" w:hint="cs"/>
          <w:rtl/>
          <w:lang w:eastAsia="zh-CN"/>
        </w:rPr>
        <w:t xml:space="preserve"> (ארחות רב</w:t>
      </w:r>
      <w:r w:rsidRPr="00EF0458">
        <w:rPr>
          <w:rFonts w:eastAsia="SimSun" w:hint="cs"/>
          <w:rtl/>
          <w:lang w:eastAsia="zh-CN"/>
        </w:rPr>
        <w:t>נו ח"ב עמ' קל"ד</w:t>
      </w:r>
      <w:r>
        <w:rPr>
          <w:rFonts w:eastAsia="SimSun" w:hint="cs"/>
          <w:rtl/>
          <w:lang w:eastAsia="zh-CN"/>
        </w:rPr>
        <w:t xml:space="preserve"> אות י"ח) </w:t>
      </w:r>
      <w:r>
        <w:rPr>
          <w:rFonts w:eastAsia="SimSun"/>
          <w:rtl/>
          <w:lang w:eastAsia="zh-CN"/>
        </w:rPr>
        <w:t>–</w:t>
      </w:r>
      <w:r>
        <w:rPr>
          <w:rFonts w:eastAsia="SimSun" w:hint="cs"/>
          <w:rtl/>
          <w:lang w:eastAsia="zh-CN"/>
        </w:rPr>
        <w:t xml:space="preserve"> "</w:t>
      </w:r>
      <w:r w:rsidRPr="00870BD9">
        <w:rPr>
          <w:rFonts w:eastAsia="SimSun"/>
          <w:rtl/>
          <w:lang w:eastAsia="zh-CN"/>
        </w:rPr>
        <w:t xml:space="preserve">לרחוץ בע"ש חזון בחמין רק פניו וידיו (וכן ראשו כמוזכר ברמ"א סי' תקנ"א סט"ז) ואף שמוזכר שם גם רגליו אמר </w:t>
      </w:r>
      <w:r w:rsidRPr="001E695C">
        <w:rPr>
          <w:rFonts w:eastAsia="SimSun"/>
          <w:b/>
          <w:bCs/>
          <w:rtl/>
          <w:lang w:eastAsia="zh-CN"/>
        </w:rPr>
        <w:t>שזה לא שייך היום</w:t>
      </w:r>
      <w:r w:rsidRPr="00870BD9">
        <w:rPr>
          <w:rFonts w:eastAsia="SimSun"/>
          <w:rtl/>
          <w:lang w:eastAsia="zh-CN"/>
        </w:rPr>
        <w:t xml:space="preserve"> משום שרגליו מכוסים ואסור לרוחצם בחמין</w:t>
      </w:r>
      <w:r>
        <w:rPr>
          <w:rFonts w:eastAsia="SimSun" w:hint="cs"/>
          <w:rtl/>
          <w:lang w:eastAsia="zh-CN"/>
        </w:rPr>
        <w:t>".</w:t>
      </w:r>
    </w:p>
    <w:p w14:paraId="19EB19C4" w14:textId="499DAEC1" w:rsidR="0011399E" w:rsidRDefault="0011399E" w:rsidP="0011399E">
      <w:pPr>
        <w:pStyle w:val="ListParagraph"/>
        <w:numPr>
          <w:ilvl w:val="2"/>
          <w:numId w:val="6"/>
        </w:numPr>
        <w:jc w:val="both"/>
        <w:rPr>
          <w:rFonts w:eastAsia="SimSun"/>
          <w:lang w:eastAsia="zh-CN"/>
        </w:rPr>
      </w:pPr>
      <w:r w:rsidRPr="0011399E">
        <w:rPr>
          <w:rFonts w:eastAsia="SimSun" w:hint="cs"/>
          <w:u w:val="single"/>
          <w:rtl/>
          <w:lang w:eastAsia="zh-CN"/>
        </w:rPr>
        <w:t>הליכות אבן ישראל</w:t>
      </w:r>
      <w:r w:rsidRPr="0011399E">
        <w:rPr>
          <w:rFonts w:eastAsia="SimSun" w:hint="cs"/>
          <w:rtl/>
          <w:lang w:eastAsia="zh-CN"/>
        </w:rPr>
        <w:t xml:space="preserve"> (מועדים ח"א עמ' ש"נ </w:t>
      </w:r>
      <w:r w:rsidR="00D1078A">
        <w:rPr>
          <w:rFonts w:eastAsia="SimSun" w:hint="cs"/>
          <w:rtl/>
          <w:lang w:eastAsia="zh-CN"/>
        </w:rPr>
        <w:t>סעי' א'</w:t>
      </w:r>
      <w:r w:rsidRPr="0011399E">
        <w:rPr>
          <w:rFonts w:eastAsia="SimSun" w:hint="cs"/>
          <w:rtl/>
          <w:lang w:eastAsia="zh-CN"/>
        </w:rPr>
        <w:t>) – "ערב שבת חזון מותר רחיצת ראשו פניו ידיו ורגליו בחמין למי שרגיל כן בכל ערב שבת, אבל לא בסבון</w:t>
      </w:r>
      <w:r w:rsidR="00D1078A">
        <w:rPr>
          <w:rFonts w:eastAsia="SimSun" w:hint="cs"/>
          <w:rtl/>
          <w:lang w:eastAsia="zh-CN"/>
        </w:rPr>
        <w:t xml:space="preserve"> (זיי"ף)</w:t>
      </w:r>
      <w:r w:rsidRPr="0011399E">
        <w:rPr>
          <w:rFonts w:eastAsia="SimSun" w:hint="cs"/>
          <w:rtl/>
          <w:lang w:eastAsia="zh-CN"/>
        </w:rPr>
        <w:t>".</w:t>
      </w:r>
    </w:p>
    <w:p w14:paraId="4145EC84" w14:textId="47DB596E" w:rsidR="00D1078A" w:rsidRPr="0011399E" w:rsidRDefault="00D1078A" w:rsidP="00D1078A">
      <w:pPr>
        <w:pStyle w:val="ListParagraph"/>
        <w:ind w:left="397"/>
        <w:jc w:val="both"/>
        <w:rPr>
          <w:rFonts w:eastAsia="SimSun"/>
          <w:lang w:eastAsia="zh-CN"/>
        </w:rPr>
      </w:pPr>
      <w:r w:rsidRPr="00D1078A">
        <w:rPr>
          <w:rFonts w:eastAsia="SimSun" w:hint="cs"/>
          <w:rtl/>
          <w:lang w:eastAsia="zh-CN"/>
        </w:rPr>
        <w:t xml:space="preserve">עי' </w:t>
      </w:r>
      <w:r w:rsidRPr="0011399E">
        <w:rPr>
          <w:rFonts w:eastAsia="SimSun" w:hint="cs"/>
          <w:u w:val="single"/>
          <w:rtl/>
          <w:lang w:eastAsia="zh-CN"/>
        </w:rPr>
        <w:t>הליכות אבן ישראל</w:t>
      </w:r>
      <w:r w:rsidRPr="0011399E">
        <w:rPr>
          <w:rFonts w:eastAsia="SimSun" w:hint="cs"/>
          <w:rtl/>
          <w:lang w:eastAsia="zh-CN"/>
        </w:rPr>
        <w:t xml:space="preserve"> (מועדים ח"א עמ' ש"נ </w:t>
      </w:r>
      <w:r>
        <w:rPr>
          <w:rFonts w:eastAsia="SimSun" w:hint="cs"/>
          <w:rtl/>
          <w:lang w:eastAsia="zh-CN"/>
        </w:rPr>
        <w:t>סעי' ד'</w:t>
      </w:r>
      <w:r w:rsidRPr="0011399E">
        <w:rPr>
          <w:rFonts w:eastAsia="SimSun" w:hint="cs"/>
          <w:rtl/>
          <w:lang w:eastAsia="zh-CN"/>
        </w:rPr>
        <w:t>) – "</w:t>
      </w:r>
      <w:r>
        <w:rPr>
          <w:rFonts w:eastAsia="SimSun" w:hint="cs"/>
          <w:rtl/>
          <w:lang w:eastAsia="zh-CN"/>
        </w:rPr>
        <w:t>בערב שבת חזון מותר לרחוץ הקטנים כדרכם".</w:t>
      </w:r>
    </w:p>
    <w:p w14:paraId="0A57C71B" w14:textId="3AC1050A" w:rsidR="0011399E" w:rsidRPr="0011399E" w:rsidRDefault="0011399E" w:rsidP="004B188E">
      <w:pPr>
        <w:numPr>
          <w:ilvl w:val="2"/>
          <w:numId w:val="6"/>
        </w:numPr>
        <w:jc w:val="both"/>
        <w:rPr>
          <w:rFonts w:eastAsia="SimSun"/>
          <w:lang w:eastAsia="zh-CN"/>
        </w:rPr>
      </w:pPr>
      <w:r w:rsidRPr="0011399E">
        <w:rPr>
          <w:rFonts w:eastAsia="SimSun" w:hint="cs"/>
          <w:rtl/>
          <w:lang w:eastAsia="zh-CN"/>
        </w:rPr>
        <w:t xml:space="preserve">עי' </w:t>
      </w:r>
      <w:r w:rsidRPr="0011399E">
        <w:rPr>
          <w:rFonts w:eastAsia="SimSun"/>
          <w:u w:val="single"/>
          <w:rtl/>
          <w:lang w:eastAsia="zh-CN"/>
        </w:rPr>
        <w:t>הגריש"א</w:t>
      </w:r>
      <w:r w:rsidRPr="0011399E">
        <w:rPr>
          <w:rFonts w:eastAsia="SimSun"/>
          <w:rtl/>
          <w:lang w:eastAsia="zh-CN"/>
        </w:rPr>
        <w:t xml:space="preserve"> זצ"ל (אליבא דהלכתא גליון צ"ז עמ' נ"ד</w:t>
      </w:r>
      <w:r w:rsidRPr="0011399E">
        <w:rPr>
          <w:rFonts w:eastAsia="SimSun" w:hint="cs"/>
          <w:rtl/>
          <w:lang w:eastAsia="zh-CN"/>
        </w:rPr>
        <w:t xml:space="preserve"> טור ב') </w:t>
      </w:r>
      <w:r w:rsidRPr="0011399E">
        <w:rPr>
          <w:rFonts w:eastAsia="SimSun"/>
          <w:rtl/>
          <w:lang w:eastAsia="zh-CN"/>
        </w:rPr>
        <w:t>–</w:t>
      </w:r>
      <w:r w:rsidRPr="0011399E">
        <w:rPr>
          <w:rFonts w:eastAsia="SimSun" w:hint="cs"/>
          <w:rtl/>
          <w:lang w:eastAsia="zh-CN"/>
        </w:rPr>
        <w:t xml:space="preserve"> "</w:t>
      </w:r>
      <w:r w:rsidRPr="0011399E">
        <w:rPr>
          <w:rFonts w:eastAsia="SimSun"/>
          <w:rtl/>
          <w:lang w:eastAsia="zh-CN"/>
        </w:rPr>
        <w:t>דאין להתרחץ בערב שבת חזון</w:t>
      </w:r>
      <w:r w:rsidRPr="0011399E">
        <w:rPr>
          <w:rFonts w:eastAsia="SimSun" w:hint="cs"/>
          <w:rtl/>
          <w:lang w:eastAsia="zh-CN"/>
        </w:rPr>
        <w:t xml:space="preserve"> </w:t>
      </w:r>
      <w:r w:rsidRPr="0011399E">
        <w:rPr>
          <w:rFonts w:eastAsia="SimSun"/>
          <w:rtl/>
          <w:lang w:eastAsia="zh-CN"/>
        </w:rPr>
        <w:t>כל גופו בצונן, רק יש להתיר מה שכתוב במ"ב דהיינו ראשו פניו ידיו ורגליו</w:t>
      </w:r>
      <w:r w:rsidRPr="0011399E">
        <w:rPr>
          <w:rFonts w:eastAsia="SimSun" w:hint="cs"/>
          <w:rtl/>
          <w:lang w:eastAsia="zh-CN"/>
        </w:rPr>
        <w:t xml:space="preserve"> </w:t>
      </w:r>
      <w:r w:rsidRPr="0011399E">
        <w:rPr>
          <w:rFonts w:eastAsia="SimSun"/>
          <w:rtl/>
          <w:lang w:eastAsia="zh-CN"/>
        </w:rPr>
        <w:t xml:space="preserve">בחמין ללא סבון. </w:t>
      </w:r>
      <w:r w:rsidRPr="0011399E">
        <w:rPr>
          <w:rFonts w:eastAsia="SimSun" w:hint="cs"/>
          <w:rtl/>
          <w:lang w:eastAsia="zh-CN"/>
        </w:rPr>
        <w:t>[</w:t>
      </w:r>
      <w:r w:rsidRPr="0011399E">
        <w:rPr>
          <w:rFonts w:eastAsia="SimSun"/>
          <w:rtl/>
          <w:lang w:eastAsia="zh-CN"/>
        </w:rPr>
        <w:t>שמעתי שלפעמים היה שהיקל מרן זצוק"ל להתרחץ כל</w:t>
      </w:r>
      <w:r>
        <w:rPr>
          <w:rFonts w:eastAsia="SimSun" w:hint="cs"/>
          <w:rtl/>
          <w:lang w:eastAsia="zh-CN"/>
        </w:rPr>
        <w:t xml:space="preserve"> </w:t>
      </w:r>
      <w:r w:rsidRPr="0011399E">
        <w:rPr>
          <w:rFonts w:eastAsia="SimSun"/>
          <w:rtl/>
          <w:lang w:eastAsia="zh-CN"/>
        </w:rPr>
        <w:t>גופו בצונן בערב שבת חזון</w:t>
      </w:r>
      <w:r>
        <w:rPr>
          <w:rFonts w:eastAsia="SimSun" w:hint="cs"/>
          <w:rtl/>
          <w:lang w:eastAsia="zh-CN"/>
        </w:rPr>
        <w:t>]"</w:t>
      </w:r>
      <w:r w:rsidRPr="0011399E">
        <w:rPr>
          <w:rFonts w:eastAsia="SimSun"/>
          <w:rtl/>
          <w:lang w:eastAsia="zh-CN"/>
        </w:rPr>
        <w:t>.</w:t>
      </w:r>
    </w:p>
    <w:p w14:paraId="5ADD4CCE" w14:textId="1F6F4286" w:rsidR="003462F9" w:rsidRPr="00FC7654" w:rsidRDefault="003462F9" w:rsidP="004B188E">
      <w:pPr>
        <w:numPr>
          <w:ilvl w:val="2"/>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(ח"ז סי' ע"ז אות ב' ס"ק ד', </w:t>
      </w:r>
      <w:r>
        <w:rPr>
          <w:rFonts w:eastAsia="SimSun" w:hint="cs"/>
          <w:rtl/>
          <w:lang w:eastAsia="zh-CN"/>
        </w:rPr>
        <w:t>מבית לוי</w:t>
      </w:r>
      <w:r w:rsidRPr="00EF0458">
        <w:rPr>
          <w:rFonts w:eastAsia="SimSun" w:hint="cs"/>
          <w:rtl/>
          <w:lang w:eastAsia="zh-CN"/>
        </w:rPr>
        <w:t xml:space="preserve"> חי"ג עמ' ל' אות ו', עמ' נ' אות 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כ"ב</w:t>
      </w:r>
      <w:r>
        <w:rPr>
          <w:rFonts w:eastAsia="SimSun"/>
          <w:rtl/>
          <w:lang w:eastAsia="zh-CN"/>
        </w:rPr>
        <w:t xml:space="preserve"> אות א'</w:t>
      </w:r>
      <w:r w:rsidRPr="00EF0458">
        <w:rPr>
          <w:rFonts w:eastAsia="SimSun" w:hint="cs"/>
          <w:rtl/>
          <w:lang w:eastAsia="zh-CN"/>
        </w:rPr>
        <w:t>) – "</w:t>
      </w:r>
      <w:r w:rsidRPr="00FC7654">
        <w:rPr>
          <w:rFonts w:eastAsia="SimSun"/>
          <w:rtl/>
          <w:lang w:eastAsia="zh-CN"/>
        </w:rPr>
        <w:t>מי שרגיל להתרחץ ולחפוף ראשו במים חמים בע</w:t>
      </w:r>
      <w:r>
        <w:rPr>
          <w:rFonts w:eastAsia="SimSun" w:hint="cs"/>
          <w:rtl/>
          <w:lang w:eastAsia="zh-CN"/>
        </w:rPr>
        <w:t>"</w:t>
      </w:r>
      <w:r w:rsidRPr="00FC7654">
        <w:rPr>
          <w:rFonts w:eastAsia="SimSun"/>
          <w:rtl/>
          <w:lang w:eastAsia="zh-CN"/>
        </w:rPr>
        <w:t>ש לכבוד שבת, מותר</w:t>
      </w:r>
      <w:r>
        <w:rPr>
          <w:rFonts w:eastAsia="SimSun" w:hint="cs"/>
          <w:rtl/>
          <w:lang w:eastAsia="zh-CN"/>
        </w:rPr>
        <w:t xml:space="preserve"> </w:t>
      </w:r>
      <w:r w:rsidRPr="00FC7654">
        <w:rPr>
          <w:rFonts w:eastAsia="SimSun"/>
          <w:rtl/>
          <w:lang w:eastAsia="zh-CN"/>
        </w:rPr>
        <w:t>לרחוץ בערב שבת חזון פניו ידיו ורגליו ולחפוף ראשו במים חמים אבל לא</w:t>
      </w:r>
      <w:r w:rsidRPr="00FC7654">
        <w:rPr>
          <w:rFonts w:eastAsia="SimSun" w:hint="cs"/>
          <w:rtl/>
          <w:lang w:eastAsia="zh-CN"/>
        </w:rPr>
        <w:t xml:space="preserve"> </w:t>
      </w:r>
      <w:r>
        <w:rPr>
          <w:rFonts w:eastAsia="SimSun"/>
          <w:rtl/>
          <w:lang w:eastAsia="zh-CN"/>
        </w:rPr>
        <w:t>עם סבון</w:t>
      </w:r>
      <w:r w:rsidRPr="00FC7654">
        <w:rPr>
          <w:rFonts w:eastAsia="SimSun"/>
          <w:rtl/>
          <w:lang w:eastAsia="zh-CN"/>
        </w:rPr>
        <w:t>. [ואנשים שעובדים כל השבוע ומזיעים הרבה ואינם יכולים להעביר</w:t>
      </w:r>
      <w:r w:rsidRPr="00FC7654">
        <w:rPr>
          <w:rFonts w:eastAsia="SimSun" w:hint="cs"/>
          <w:rtl/>
          <w:lang w:eastAsia="zh-CN"/>
        </w:rPr>
        <w:t xml:space="preserve"> </w:t>
      </w:r>
      <w:r w:rsidRPr="00FC7654">
        <w:rPr>
          <w:rFonts w:eastAsia="SimSun"/>
          <w:rtl/>
          <w:lang w:eastAsia="zh-CN"/>
        </w:rPr>
        <w:t>הזיעה בלי סבון יש להקל להם עם סבון, ובמים צוננים בלבד]</w:t>
      </w:r>
      <w:r w:rsidRPr="00FC7654">
        <w:rPr>
          <w:rFonts w:eastAsia="SimSun" w:hint="cs"/>
          <w:rtl/>
          <w:lang w:eastAsia="zh-CN"/>
        </w:rPr>
        <w:t>".</w:t>
      </w:r>
    </w:p>
    <w:p w14:paraId="3B27BBB6" w14:textId="37979657" w:rsidR="0011399E" w:rsidRPr="0011399E" w:rsidRDefault="0011399E" w:rsidP="0011399E">
      <w:pPr>
        <w:numPr>
          <w:ilvl w:val="2"/>
          <w:numId w:val="6"/>
        </w:numPr>
        <w:jc w:val="both"/>
        <w:rPr>
          <w:rFonts w:eastAsia="SimSun"/>
          <w:lang w:eastAsia="zh-CN"/>
        </w:rPr>
      </w:pPr>
      <w:r w:rsidRPr="0011399E">
        <w:rPr>
          <w:rFonts w:eastAsia="SimSun"/>
          <w:u w:val="single"/>
          <w:rtl/>
          <w:lang w:eastAsia="zh-CN"/>
        </w:rPr>
        <w:t>ששכ</w:t>
      </w:r>
      <w:r w:rsidRPr="0011399E">
        <w:rPr>
          <w:rFonts w:eastAsia="SimSun" w:hint="cs"/>
          <w:u w:val="single"/>
          <w:rtl/>
          <w:lang w:eastAsia="zh-CN"/>
        </w:rPr>
        <w:t>"</w:t>
      </w:r>
      <w:r w:rsidRPr="0011399E">
        <w:rPr>
          <w:rFonts w:eastAsia="SimSun"/>
          <w:u w:val="single"/>
          <w:rtl/>
          <w:lang w:eastAsia="zh-CN"/>
        </w:rPr>
        <w:t>ה</w:t>
      </w:r>
      <w:r w:rsidRPr="0011399E">
        <w:rPr>
          <w:rFonts w:eastAsia="SimSun"/>
          <w:rtl/>
          <w:lang w:eastAsia="zh-CN"/>
        </w:rPr>
        <w:t xml:space="preserve"> </w:t>
      </w:r>
      <w:r>
        <w:rPr>
          <w:rFonts w:eastAsia="SimSun" w:hint="cs"/>
          <w:rtl/>
          <w:lang w:eastAsia="zh-CN"/>
        </w:rPr>
        <w:t>(</w:t>
      </w:r>
      <w:r w:rsidRPr="0011399E">
        <w:rPr>
          <w:rFonts w:eastAsia="SimSun"/>
          <w:rtl/>
          <w:lang w:eastAsia="zh-CN"/>
        </w:rPr>
        <w:t>פרק מ"ב סעי</w:t>
      </w:r>
      <w:r>
        <w:rPr>
          <w:rFonts w:eastAsia="SimSun" w:hint="cs"/>
          <w:rtl/>
          <w:lang w:eastAsia="zh-CN"/>
        </w:rPr>
        <w:t>'</w:t>
      </w:r>
      <w:r w:rsidRPr="0011399E">
        <w:rPr>
          <w:rFonts w:eastAsia="SimSun"/>
          <w:rtl/>
          <w:lang w:eastAsia="zh-CN"/>
        </w:rPr>
        <w:t xml:space="preserve"> נ"ב</w:t>
      </w:r>
      <w:r>
        <w:rPr>
          <w:rFonts w:eastAsia="SimSun" w:hint="cs"/>
          <w:rtl/>
          <w:lang w:eastAsia="zh-CN"/>
        </w:rPr>
        <w:t xml:space="preserve"> ) </w:t>
      </w:r>
      <w:r>
        <w:rPr>
          <w:rFonts w:eastAsia="SimSun"/>
          <w:rtl/>
          <w:lang w:eastAsia="zh-CN"/>
        </w:rPr>
        <w:t>–</w:t>
      </w:r>
      <w:r w:rsidRPr="0011399E">
        <w:rPr>
          <w:rFonts w:eastAsia="SimSun"/>
          <w:rtl/>
          <w:lang w:eastAsia="zh-CN"/>
        </w:rPr>
        <w:t xml:space="preserve"> </w:t>
      </w:r>
      <w:r>
        <w:rPr>
          <w:rFonts w:eastAsia="SimSun" w:hint="cs"/>
          <w:rtl/>
          <w:lang w:eastAsia="zh-CN"/>
        </w:rPr>
        <w:t>"</w:t>
      </w:r>
      <w:r w:rsidRPr="0011399E">
        <w:rPr>
          <w:rFonts w:eastAsia="SimSun"/>
          <w:rtl/>
          <w:lang w:eastAsia="zh-CN"/>
        </w:rPr>
        <w:t>דבערב שבת חזון,</w:t>
      </w:r>
      <w:r>
        <w:rPr>
          <w:rFonts w:eastAsia="SimSun" w:hint="cs"/>
          <w:rtl/>
          <w:lang w:eastAsia="zh-CN"/>
        </w:rPr>
        <w:t xml:space="preserve"> </w:t>
      </w:r>
      <w:r w:rsidRPr="0011399E">
        <w:rPr>
          <w:rFonts w:eastAsia="SimSun"/>
          <w:rtl/>
          <w:lang w:eastAsia="zh-CN"/>
        </w:rPr>
        <w:t>מי שרגיל לרחוץ כל ערב שבת פניו ידיו ורגליו בחמין מותר לו לעשות כן גם</w:t>
      </w:r>
      <w:r w:rsidRPr="0011399E">
        <w:rPr>
          <w:rFonts w:eastAsia="SimSun" w:hint="cs"/>
          <w:rtl/>
          <w:lang w:eastAsia="zh-CN"/>
        </w:rPr>
        <w:t xml:space="preserve"> </w:t>
      </w:r>
      <w:r w:rsidRPr="0011399E">
        <w:rPr>
          <w:rFonts w:eastAsia="SimSun"/>
          <w:rtl/>
          <w:lang w:eastAsia="zh-CN"/>
        </w:rPr>
        <w:t>היום, אבל לא ירחץ כל גופו אפילו במים קרים, ולא ירחץ בסבון אם אין עליו</w:t>
      </w:r>
      <w:r w:rsidRPr="0011399E">
        <w:rPr>
          <w:rFonts w:eastAsia="SimSun" w:hint="cs"/>
          <w:rtl/>
          <w:lang w:eastAsia="zh-CN"/>
        </w:rPr>
        <w:t xml:space="preserve"> </w:t>
      </w:r>
      <w:r w:rsidRPr="0011399E">
        <w:rPr>
          <w:rFonts w:eastAsia="SimSun"/>
          <w:rtl/>
          <w:lang w:eastAsia="zh-CN"/>
        </w:rPr>
        <w:t>לכלוך או זיעה, וכן מותר למי שרגיל בכך לחפוף הראש בחמין בלי סבון</w:t>
      </w:r>
      <w:r w:rsidRPr="0011399E">
        <w:rPr>
          <w:rFonts w:eastAsia="SimSun" w:hint="cs"/>
          <w:rtl/>
          <w:lang w:eastAsia="zh-CN"/>
        </w:rPr>
        <w:t>".</w:t>
      </w:r>
    </w:p>
    <w:p w14:paraId="76D84F0D" w14:textId="0F89F925" w:rsidR="003462F9" w:rsidRPr="00EF0458" w:rsidRDefault="003462F9" w:rsidP="004B188E">
      <w:pPr>
        <w:numPr>
          <w:ilvl w:val="2"/>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תשובות והנהגות</w:t>
      </w:r>
      <w:r w:rsidRPr="00EF0458">
        <w:rPr>
          <w:rFonts w:eastAsia="SimSun" w:hint="cs"/>
          <w:rtl/>
          <w:lang w:eastAsia="zh-CN"/>
        </w:rPr>
        <w:t xml:space="preserve"> (ח"ד סי' קכ"ט) – "ובע"ש שרי לרחוץ בחמין ממש פניו ידיו ורגליו לקיים המצוה (ועיין בבאה"ל או"ח ר"ס שמצדד אם יוצאין יד"ח המצוה בכל ע"ש בפושרין) אבל רחיצת כל גופו שאין המצוה מבואר בגמרא ראוי להחמיר, וכן מנהגנו כרמ"א שמחמיר בזה גם בע"ש חזון, מיהו שמעתי שגם בע"ש חזון רבו המקילין, ואולי יש להם על מה לסמוך ולכן אין למחות בידם. אבל במקום שרובם מחמירים אסור מן הדין, שאפילו דברים המותרין ואחרים נהגו בהם איסור מדינא אין להתיר בפניהם, ואולי שרי רק בצינעא ובמקום הצורך לבד ולא להתענג וכמ"ש ודו"ק היטב בכ"ז".</w:t>
      </w:r>
    </w:p>
    <w:p w14:paraId="635DAC38" w14:textId="1A4DA7B5" w:rsidR="003462F9" w:rsidRDefault="003462F9" w:rsidP="004B188E">
      <w:pPr>
        <w:numPr>
          <w:ilvl w:val="2"/>
          <w:numId w:val="6"/>
        </w:numPr>
        <w:jc w:val="both"/>
        <w:rPr>
          <w:rFonts w:eastAsia="SimSun"/>
          <w:lang w:eastAsia="zh-CN"/>
        </w:rPr>
      </w:pPr>
      <w:r w:rsidRPr="00EF0458">
        <w:rPr>
          <w:rFonts w:eastAsia="SimSun" w:hint="cs"/>
          <w:u w:val="single"/>
          <w:rtl/>
          <w:lang w:eastAsia="zh-CN"/>
        </w:rPr>
        <w:t>נטעי גבריאל</w:t>
      </w:r>
      <w:r w:rsidRPr="00736AEC">
        <w:rPr>
          <w:rFonts w:eastAsia="SimSun" w:hint="cs"/>
          <w:rtl/>
          <w:lang w:eastAsia="zh-CN"/>
        </w:rPr>
        <w:t xml:space="preserve"> (בין המצרים</w:t>
      </w:r>
      <w:r w:rsidRPr="00EF0458">
        <w:rPr>
          <w:rFonts w:eastAsia="SimSun" w:hint="cs"/>
          <w:rtl/>
          <w:lang w:eastAsia="zh-CN"/>
        </w:rPr>
        <w:t xml:space="preserve"> פרק מ"ג הע' א') – "ומי שרגיל לרחוץ בחמין רשאי גם בחמין כמ"ש בחיי"א כלל קל"ג ומ"ב סקצ"ז".</w:t>
      </w:r>
    </w:p>
    <w:p w14:paraId="30277910" w14:textId="755C1807" w:rsidR="0011399E" w:rsidRPr="00EF0458" w:rsidRDefault="0011399E" w:rsidP="004B188E">
      <w:pPr>
        <w:numPr>
          <w:ilvl w:val="2"/>
          <w:numId w:val="6"/>
        </w:numPr>
        <w:jc w:val="both"/>
        <w:rPr>
          <w:rFonts w:eastAsia="SimSun"/>
          <w:lang w:eastAsia="zh-CN"/>
        </w:rPr>
      </w:pPr>
      <w:r w:rsidRPr="0011399E">
        <w:rPr>
          <w:rFonts w:eastAsia="SimSun" w:hint="cs"/>
          <w:u w:val="single"/>
          <w:rtl/>
          <w:lang w:eastAsia="zh-CN"/>
        </w:rPr>
        <w:t>הגר"ע אויערבאך</w:t>
      </w:r>
      <w:r w:rsidRPr="0011399E">
        <w:rPr>
          <w:rFonts w:eastAsia="SimSun" w:hint="cs"/>
          <w:rtl/>
          <w:lang w:eastAsia="zh-CN"/>
        </w:rPr>
        <w:t xml:space="preserve"> שליט"א (אליבא דהלכתא גליון צ"ז עמ' נ"ד טור ב') – "דאין להתרחץ בערב שבת חזון כל גופו בצונן, רק יש להתיר מה שכתוב במ"ב דהיינו ראשו פניו ידיו ורגליו בחמין".</w:t>
      </w:r>
    </w:p>
    <w:p w14:paraId="1BA4BBFC" w14:textId="644C9E1D" w:rsidR="003462F9" w:rsidRPr="005D41DA" w:rsidRDefault="003462F9" w:rsidP="003462F9">
      <w:pPr>
        <w:jc w:val="both"/>
        <w:rPr>
          <w:rFonts w:eastAsia="SimSun"/>
          <w:lang w:eastAsia="zh-CN"/>
        </w:rPr>
      </w:pPr>
    </w:p>
    <w:p w14:paraId="19CC6BA5" w14:textId="77777777" w:rsidR="003462F9" w:rsidRPr="00EF0458" w:rsidRDefault="003462F9" w:rsidP="004B188E">
      <w:pPr>
        <w:numPr>
          <w:ilvl w:val="1"/>
          <w:numId w:val="6"/>
        </w:numPr>
        <w:jc w:val="both"/>
        <w:rPr>
          <w:rFonts w:eastAsia="SimSun"/>
          <w:lang w:eastAsia="zh-CN"/>
        </w:rPr>
      </w:pPr>
      <w:r w:rsidRPr="008F3AC2">
        <w:rPr>
          <w:rFonts w:eastAsia="SimSun" w:hint="cs"/>
          <w:b/>
          <w:bCs/>
          <w:rtl/>
          <w:lang w:eastAsia="zh-CN"/>
        </w:rPr>
        <w:t>כדרכו כל השנה</w:t>
      </w:r>
      <w:r w:rsidRPr="00EF0458">
        <w:rPr>
          <w:rFonts w:eastAsia="SimSun" w:hint="cs"/>
          <w:rtl/>
          <w:lang w:eastAsia="zh-CN"/>
        </w:rPr>
        <w:t>.</w:t>
      </w:r>
    </w:p>
    <w:p w14:paraId="3B9B6B03" w14:textId="668D6EFF" w:rsidR="003B09D6" w:rsidRPr="003B09D6" w:rsidRDefault="003B09D6" w:rsidP="008F5484">
      <w:pPr>
        <w:numPr>
          <w:ilvl w:val="2"/>
          <w:numId w:val="6"/>
        </w:numPr>
        <w:jc w:val="both"/>
        <w:rPr>
          <w:rFonts w:eastAsia="SimSun"/>
          <w:lang w:eastAsia="zh-CN"/>
        </w:rPr>
      </w:pPr>
      <w:r w:rsidRPr="003B09D6">
        <w:rPr>
          <w:rFonts w:eastAsia="SimSun"/>
          <w:u w:val="single"/>
          <w:rtl/>
          <w:lang w:eastAsia="zh-CN"/>
        </w:rPr>
        <w:t>משמרת שלום</w:t>
      </w:r>
      <w:r w:rsidRPr="003B09D6">
        <w:rPr>
          <w:rFonts w:eastAsia="SimSun"/>
          <w:rtl/>
          <w:lang w:eastAsia="zh-CN"/>
        </w:rPr>
        <w:t xml:space="preserve"> </w:t>
      </w:r>
      <w:r>
        <w:rPr>
          <w:rFonts w:eastAsia="SimSun" w:hint="cs"/>
          <w:rtl/>
          <w:lang w:eastAsia="zh-CN"/>
        </w:rPr>
        <w:t>(</w:t>
      </w:r>
      <w:r w:rsidRPr="003B09D6">
        <w:rPr>
          <w:rFonts w:eastAsia="SimSun"/>
          <w:rtl/>
          <w:lang w:eastAsia="zh-CN"/>
        </w:rPr>
        <w:t>קוידנוב</w:t>
      </w:r>
      <w:r w:rsidR="00325DDF">
        <w:rPr>
          <w:rFonts w:eastAsia="SimSun" w:hint="cs"/>
          <w:rtl/>
          <w:lang w:eastAsia="zh-CN"/>
        </w:rPr>
        <w:t>,</w:t>
      </w:r>
      <w:r w:rsidRPr="003B09D6">
        <w:rPr>
          <w:rFonts w:eastAsia="SimSun"/>
          <w:rtl/>
          <w:lang w:eastAsia="zh-CN"/>
        </w:rPr>
        <w:t xml:space="preserve"> סי' מ'</w:t>
      </w:r>
      <w:r w:rsidR="00E167F5">
        <w:rPr>
          <w:rFonts w:eastAsia="SimSun" w:hint="cs"/>
          <w:rtl/>
          <w:lang w:eastAsia="zh-CN"/>
        </w:rPr>
        <w:t>, ס"ק א'</w:t>
      </w:r>
      <w:r>
        <w:rPr>
          <w:rFonts w:eastAsia="SimSun" w:hint="cs"/>
          <w:rtl/>
          <w:lang w:eastAsia="zh-CN"/>
        </w:rPr>
        <w:t xml:space="preserve">) </w:t>
      </w:r>
      <w:r>
        <w:rPr>
          <w:rFonts w:eastAsia="SimSun"/>
          <w:rtl/>
          <w:lang w:eastAsia="zh-CN"/>
        </w:rPr>
        <w:t>–</w:t>
      </w:r>
      <w:r w:rsidRPr="003B09D6">
        <w:rPr>
          <w:rFonts w:eastAsia="SimSun"/>
          <w:rtl/>
          <w:lang w:eastAsia="zh-CN"/>
        </w:rPr>
        <w:t xml:space="preserve"> </w:t>
      </w:r>
      <w:r>
        <w:rPr>
          <w:rFonts w:eastAsia="SimSun" w:hint="cs"/>
          <w:rtl/>
          <w:lang w:eastAsia="zh-CN"/>
        </w:rPr>
        <w:t>"</w:t>
      </w:r>
      <w:r w:rsidR="00325DDF" w:rsidRPr="00325DDF">
        <w:rPr>
          <w:rFonts w:eastAsia="SimSun"/>
          <w:rtl/>
          <w:lang w:eastAsia="zh-CN"/>
        </w:rPr>
        <w:t>בעש"ק חזון נהגו אבוה"ק לרחוץ בחמין אבל לא להזיע</w:t>
      </w:r>
      <w:r w:rsidR="00325DDF">
        <w:rPr>
          <w:rFonts w:eastAsia="SimSun" w:hint="cs"/>
          <w:rtl/>
          <w:lang w:eastAsia="zh-CN"/>
        </w:rPr>
        <w:t xml:space="preserve">. [ונראה דטעם אבותינו הק' דאדרבה זיעה תענוג </w:t>
      </w:r>
      <w:r w:rsidR="00E167F5">
        <w:rPr>
          <w:rFonts w:eastAsia="SimSun" w:hint="cs"/>
          <w:rtl/>
          <w:lang w:eastAsia="zh-CN"/>
        </w:rPr>
        <w:t xml:space="preserve">בעלמא היא ואינה הכרחיות כ"עכ בע"ש וראוי למנוע מזה בערב ש"ק חזון אבל רחיצה היא מצוה מחז"ל ואין למנוע ממנה כיון שלא נזכר בגמ' ופוסקים בפי' לאיסור ובפרט ע"פ הסוד אין לעשות שום שינוי וכ"כ הרש"ל שמצד הדין אין לאסור רחיצה של מצוה ועי' בהגהת רמ"א תקנ"א סעיף ט"ז ומ"ש ובש"ק וכו' כן נהגו ההולכים </w:t>
      </w:r>
      <w:r w:rsidRPr="003B09D6">
        <w:rPr>
          <w:rFonts w:eastAsia="SimSun"/>
          <w:rtl/>
          <w:lang w:eastAsia="zh-CN"/>
        </w:rPr>
        <w:t xml:space="preserve">בעקבות </w:t>
      </w:r>
      <w:r w:rsidRPr="00E167F5">
        <w:rPr>
          <w:rFonts w:eastAsia="SimSun"/>
          <w:u w:val="single"/>
          <w:rtl/>
          <w:lang w:eastAsia="zh-CN"/>
        </w:rPr>
        <w:t>הבעש"ט</w:t>
      </w:r>
      <w:r w:rsidRPr="003B09D6">
        <w:rPr>
          <w:rFonts w:eastAsia="SimSun"/>
          <w:rtl/>
          <w:lang w:eastAsia="zh-CN"/>
        </w:rPr>
        <w:t xml:space="preserve"> ז"ל. וכעת נהגו כמעט </w:t>
      </w:r>
      <w:r w:rsidR="00E167F5">
        <w:rPr>
          <w:rFonts w:eastAsia="SimSun" w:hint="cs"/>
          <w:rtl/>
          <w:lang w:eastAsia="zh-CN"/>
        </w:rPr>
        <w:t>רוב</w:t>
      </w:r>
      <w:r w:rsidRPr="003B09D6">
        <w:rPr>
          <w:rFonts w:eastAsia="SimSun" w:hint="cs"/>
          <w:rtl/>
          <w:lang w:eastAsia="zh-CN"/>
        </w:rPr>
        <w:t xml:space="preserve"> </w:t>
      </w:r>
      <w:r w:rsidRPr="003B09D6">
        <w:rPr>
          <w:rFonts w:eastAsia="SimSun"/>
          <w:rtl/>
          <w:lang w:eastAsia="zh-CN"/>
        </w:rPr>
        <w:t xml:space="preserve">העולם לעשות כן, ויש </w:t>
      </w:r>
      <w:r w:rsidR="00E167F5">
        <w:rPr>
          <w:rFonts w:eastAsia="SimSun" w:hint="cs"/>
          <w:rtl/>
          <w:lang w:eastAsia="zh-CN"/>
        </w:rPr>
        <w:t xml:space="preserve">הרבה לדבר בזה על שינוי המנהג שנשתנה מאז כי יש טעם בזה </w:t>
      </w:r>
      <w:r w:rsidRPr="003B09D6">
        <w:rPr>
          <w:rFonts w:eastAsia="SimSun"/>
          <w:rtl/>
          <w:lang w:eastAsia="zh-CN"/>
        </w:rPr>
        <w:t>ע</w:t>
      </w:r>
      <w:r w:rsidR="00E167F5">
        <w:rPr>
          <w:rFonts w:eastAsia="SimSun" w:hint="cs"/>
          <w:rtl/>
          <w:lang w:eastAsia="zh-CN"/>
        </w:rPr>
        <w:t>"</w:t>
      </w:r>
      <w:r w:rsidRPr="003B09D6">
        <w:rPr>
          <w:rFonts w:eastAsia="SimSun"/>
          <w:rtl/>
          <w:lang w:eastAsia="zh-CN"/>
        </w:rPr>
        <w:t>פ פנימיות</w:t>
      </w:r>
      <w:r w:rsidR="00E167F5">
        <w:rPr>
          <w:rFonts w:eastAsia="SimSun" w:hint="cs"/>
          <w:rtl/>
          <w:lang w:eastAsia="zh-CN"/>
        </w:rPr>
        <w:t xml:space="preserve"> אך אכמ"ל]</w:t>
      </w:r>
      <w:r w:rsidRPr="003B09D6">
        <w:rPr>
          <w:rFonts w:eastAsia="SimSun" w:hint="cs"/>
          <w:rtl/>
          <w:lang w:eastAsia="zh-CN"/>
        </w:rPr>
        <w:t>"</w:t>
      </w:r>
      <w:r w:rsidRPr="003B09D6">
        <w:rPr>
          <w:rFonts w:eastAsia="SimSun"/>
          <w:rtl/>
          <w:lang w:eastAsia="zh-CN"/>
        </w:rPr>
        <w:t>.</w:t>
      </w:r>
    </w:p>
    <w:p w14:paraId="524A5C27" w14:textId="2AF607F1" w:rsidR="003462F9" w:rsidRPr="00EF0458" w:rsidRDefault="003462F9" w:rsidP="004B188E">
      <w:pPr>
        <w:numPr>
          <w:ilvl w:val="2"/>
          <w:numId w:val="6"/>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(הגר"ש איידר זצ"ל עמ' י"ג, רבבות אפרים ח"ג סי' ש"נ, שמעתתא דמשה שמועות משה אות ל"ו, </w:t>
      </w:r>
      <w:r>
        <w:rPr>
          <w:rFonts w:eastAsia="SimSun" w:hint="cs"/>
          <w:b/>
          <w:color w:val="000000"/>
          <w:rtl/>
          <w:lang w:eastAsia="zh-CN"/>
        </w:rPr>
        <w:t>מסורת משה ח</w:t>
      </w:r>
      <w:r>
        <w:rPr>
          <w:rFonts w:eastAsia="SimSun"/>
          <w:b/>
          <w:color w:val="000000"/>
          <w:rtl/>
          <w:lang w:eastAsia="zh-CN"/>
        </w:rPr>
        <w:t>"</w:t>
      </w:r>
      <w:r>
        <w:rPr>
          <w:rFonts w:eastAsia="SimSun" w:hint="cs"/>
          <w:b/>
          <w:color w:val="000000"/>
          <w:rtl/>
          <w:lang w:eastAsia="zh-CN"/>
        </w:rPr>
        <w:t>א</w:t>
      </w:r>
      <w:r w:rsidRPr="00EF0458">
        <w:rPr>
          <w:rFonts w:eastAsia="SimSun" w:hint="cs"/>
          <w:b/>
          <w:color w:val="000000"/>
          <w:rtl/>
          <w:lang w:eastAsia="zh-CN"/>
        </w:rPr>
        <w:t xml:space="preserve"> או"ח אות שס"ז אות ג'</w:t>
      </w:r>
      <w:r w:rsidRPr="00EF0458">
        <w:rPr>
          <w:rFonts w:eastAsia="SimSun" w:hint="cs"/>
          <w:rtl/>
          <w:lang w:eastAsia="zh-CN"/>
        </w:rPr>
        <w:t>) – "בע"ש חזון, שמעתי מפי הגרמ"פ (שליט"א) [זצ"ל] בשנת תשל"ח כשחל ע"ש חזון בח' באב שמותר לההרחץ אפילו בחמין למי שרגיל כן בכל ע"ש ואינו מבטלו אם לא מחמת אונס".</w:t>
      </w:r>
    </w:p>
    <w:p w14:paraId="09BE1B63" w14:textId="77777777" w:rsidR="003462F9" w:rsidRDefault="003462F9" w:rsidP="004B188E">
      <w:pPr>
        <w:numPr>
          <w:ilvl w:val="2"/>
          <w:numId w:val="6"/>
        </w:numPr>
        <w:jc w:val="both"/>
        <w:rPr>
          <w:rFonts w:eastAsia="SimSun"/>
          <w:lang w:eastAsia="zh-CN"/>
        </w:rPr>
      </w:pPr>
      <w:r w:rsidRPr="00EF0458">
        <w:rPr>
          <w:rFonts w:eastAsia="SimSun" w:hint="cs"/>
          <w:u w:val="single"/>
          <w:rtl/>
          <w:lang w:eastAsia="zh-CN"/>
        </w:rPr>
        <w:t>הגרי"א הנקין</w:t>
      </w:r>
      <w:r w:rsidRPr="00EF0458">
        <w:rPr>
          <w:rFonts w:eastAsia="SimSun" w:hint="cs"/>
          <w:rtl/>
          <w:lang w:eastAsia="zh-CN"/>
        </w:rPr>
        <w:t xml:space="preserve"> זצ"ל (הסכמה לס' נחמת יוסף בסי' נ"ד</w:t>
      </w:r>
      <w:r>
        <w:rPr>
          <w:rFonts w:eastAsia="SimSun" w:hint="cs"/>
          <w:rtl/>
          <w:lang w:eastAsia="zh-CN"/>
        </w:rPr>
        <w:t>, גבורות אליהו או"ח סי' ל"ז אות ד'</w:t>
      </w:r>
      <w:r w:rsidRPr="00EF0458">
        <w:rPr>
          <w:rFonts w:eastAsia="SimSun" w:hint="cs"/>
          <w:rtl/>
          <w:lang w:eastAsia="zh-CN"/>
        </w:rPr>
        <w:t>) – "לענין רחיצה וזיעה בע"ש חזון, לענ"ד במדינת זו, שנוהגים לרחוץ תדיר, הכל בגדר איסטניסים בזה ודיינו להחמיר בשאר ימים, ולא בע"ש, וכן ראיתי נוהגים חסידים ברייסין, שרחצו במרחץ בע"ש חזון".</w:t>
      </w:r>
    </w:p>
    <w:p w14:paraId="04DC0BB1" w14:textId="77777777" w:rsidR="004E015D" w:rsidRPr="004E015D" w:rsidRDefault="004E015D" w:rsidP="004E015D">
      <w:pPr>
        <w:pStyle w:val="ListParagraph"/>
        <w:numPr>
          <w:ilvl w:val="2"/>
          <w:numId w:val="6"/>
        </w:numPr>
        <w:jc w:val="both"/>
        <w:rPr>
          <w:rFonts w:eastAsia="SimSun"/>
          <w:rtl/>
          <w:lang w:eastAsia="zh-CN"/>
        </w:rPr>
      </w:pPr>
      <w:r w:rsidRPr="004E015D">
        <w:rPr>
          <w:rFonts w:eastAsia="SimSun" w:hint="cs"/>
          <w:rtl/>
          <w:lang w:eastAsia="zh-CN"/>
        </w:rPr>
        <w:t xml:space="preserve">עי' </w:t>
      </w:r>
      <w:r w:rsidRPr="004E015D">
        <w:rPr>
          <w:rFonts w:eastAsia="SimSun" w:hint="cs"/>
          <w:u w:val="single"/>
          <w:rtl/>
          <w:lang w:eastAsia="zh-CN"/>
        </w:rPr>
        <w:t>הגרחפ"</w:t>
      </w:r>
      <w:r w:rsidRPr="004E015D">
        <w:rPr>
          <w:rFonts w:eastAsia="SimSun"/>
          <w:u w:val="single"/>
          <w:rtl/>
          <w:lang w:eastAsia="zh-CN"/>
        </w:rPr>
        <w:t>ש</w:t>
      </w:r>
      <w:r w:rsidRPr="004E015D">
        <w:rPr>
          <w:rFonts w:eastAsia="SimSun"/>
          <w:rtl/>
          <w:lang w:eastAsia="zh-CN"/>
        </w:rPr>
        <w:t xml:space="preserve"> זצ"ל </w:t>
      </w:r>
      <w:r w:rsidRPr="004E015D">
        <w:rPr>
          <w:rFonts w:eastAsia="SimSun" w:hint="cs"/>
          <w:rtl/>
          <w:lang w:eastAsia="zh-CN"/>
        </w:rPr>
        <w:t>(</w:t>
      </w:r>
      <w:r w:rsidRPr="004E015D">
        <w:rPr>
          <w:rFonts w:eastAsia="SimSun"/>
          <w:rtl/>
          <w:lang w:eastAsia="zh-CN"/>
        </w:rPr>
        <w:t>אליבא דהלכתא גליון צ"ז עמ' נ"ד</w:t>
      </w:r>
      <w:r w:rsidRPr="004E015D">
        <w:rPr>
          <w:rFonts w:eastAsia="SimSun" w:hint="cs"/>
          <w:rtl/>
          <w:lang w:eastAsia="zh-CN"/>
        </w:rPr>
        <w:t xml:space="preserve"> טור א') </w:t>
      </w:r>
      <w:r w:rsidRPr="004E015D">
        <w:rPr>
          <w:rFonts w:eastAsia="SimSun"/>
          <w:rtl/>
          <w:lang w:eastAsia="zh-CN"/>
        </w:rPr>
        <w:t xml:space="preserve">– </w:t>
      </w:r>
      <w:r w:rsidRPr="004E015D">
        <w:rPr>
          <w:rFonts w:eastAsia="SimSun" w:hint="cs"/>
          <w:rtl/>
          <w:lang w:eastAsia="zh-CN"/>
        </w:rPr>
        <w:t>"</w:t>
      </w:r>
      <w:r w:rsidRPr="004E015D">
        <w:rPr>
          <w:rFonts w:eastAsia="SimSun"/>
          <w:rtl/>
          <w:lang w:eastAsia="zh-CN"/>
        </w:rPr>
        <w:t>דבירושלם דיש זיעה</w:t>
      </w:r>
      <w:r w:rsidRPr="004E015D">
        <w:rPr>
          <w:rFonts w:eastAsia="SimSun" w:hint="cs"/>
          <w:rtl/>
          <w:lang w:eastAsia="zh-CN"/>
        </w:rPr>
        <w:t xml:space="preserve"> </w:t>
      </w:r>
      <w:r w:rsidRPr="004E015D">
        <w:rPr>
          <w:rFonts w:eastAsia="SimSun"/>
          <w:rtl/>
          <w:lang w:eastAsia="zh-CN"/>
        </w:rPr>
        <w:t>מותר להתרחץ כרגיל עם סבון ומים חמים, דאינה רחיצה של תענוג אלא</w:t>
      </w:r>
      <w:r w:rsidRPr="004E015D">
        <w:rPr>
          <w:rFonts w:eastAsia="SimSun" w:hint="cs"/>
          <w:rtl/>
          <w:lang w:eastAsia="zh-CN"/>
        </w:rPr>
        <w:t xml:space="preserve"> </w:t>
      </w:r>
      <w:r w:rsidRPr="004E015D">
        <w:rPr>
          <w:rFonts w:eastAsia="SimSun"/>
          <w:rtl/>
          <w:lang w:eastAsia="zh-CN"/>
        </w:rPr>
        <w:t>להעביר הזיעה</w:t>
      </w:r>
      <w:r w:rsidRPr="004E015D">
        <w:rPr>
          <w:rFonts w:eastAsia="SimSun" w:hint="cs"/>
          <w:rtl/>
          <w:lang w:eastAsia="zh-CN"/>
        </w:rPr>
        <w:t>"</w:t>
      </w:r>
      <w:r w:rsidRPr="004E015D">
        <w:rPr>
          <w:rFonts w:eastAsia="SimSun"/>
          <w:rtl/>
          <w:lang w:eastAsia="zh-CN"/>
        </w:rPr>
        <w:t>.</w:t>
      </w:r>
    </w:p>
    <w:p w14:paraId="5D2D68EC" w14:textId="77777777" w:rsidR="003462F9" w:rsidRPr="00766700" w:rsidRDefault="003462F9" w:rsidP="004B188E">
      <w:pPr>
        <w:numPr>
          <w:ilvl w:val="2"/>
          <w:numId w:val="6"/>
        </w:numPr>
        <w:jc w:val="both"/>
        <w:rPr>
          <w:rFonts w:eastAsia="SimSun"/>
          <w:lang w:eastAsia="zh-CN"/>
        </w:rPr>
      </w:pPr>
      <w:r w:rsidRPr="00766700">
        <w:rPr>
          <w:rFonts w:eastAsia="SimSun"/>
          <w:u w:val="single"/>
          <w:rtl/>
          <w:lang w:eastAsia="zh-CN"/>
        </w:rPr>
        <w:t>קובץ הלכות</w:t>
      </w:r>
      <w:r w:rsidRPr="00766700">
        <w:rPr>
          <w:rFonts w:eastAsia="SimSun"/>
          <w:rtl/>
          <w:lang w:eastAsia="zh-CN"/>
        </w:rPr>
        <w:t xml:space="preserve"> (בין המצרים פרק י"ד </w:t>
      </w:r>
      <w:r>
        <w:rPr>
          <w:rFonts w:eastAsia="SimSun" w:hint="cs"/>
          <w:rtl/>
          <w:lang w:eastAsia="zh-CN"/>
        </w:rPr>
        <w:t xml:space="preserve">סעי' ה') </w:t>
      </w:r>
      <w:r>
        <w:rPr>
          <w:rFonts w:eastAsia="SimSun"/>
          <w:rtl/>
          <w:lang w:eastAsia="zh-CN"/>
        </w:rPr>
        <w:t>–</w:t>
      </w:r>
      <w:r>
        <w:rPr>
          <w:rFonts w:eastAsia="SimSun" w:hint="cs"/>
          <w:rtl/>
          <w:lang w:eastAsia="zh-CN"/>
        </w:rPr>
        <w:t xml:space="preserve"> "</w:t>
      </w:r>
      <w:r w:rsidRPr="00766700">
        <w:rPr>
          <w:rFonts w:eastAsia="SimSun"/>
          <w:rtl/>
          <w:lang w:eastAsia="zh-CN"/>
        </w:rPr>
        <w:t>נוהגין דמי שרגיל תמיד לרחוץ בחמין רוחץ כל הגוף בחמין לכבוד שבת,</w:t>
      </w:r>
      <w:r>
        <w:rPr>
          <w:rFonts w:eastAsia="SimSun" w:hint="cs"/>
          <w:rtl/>
          <w:lang w:eastAsia="zh-CN"/>
        </w:rPr>
        <w:t xml:space="preserve"> </w:t>
      </w:r>
      <w:r w:rsidRPr="00766700">
        <w:rPr>
          <w:rFonts w:eastAsia="SimSun"/>
          <w:rtl/>
          <w:lang w:eastAsia="zh-CN"/>
        </w:rPr>
        <w:t>ובזמנינו פשיטא דמותר לרחוץ גם עם סבון</w:t>
      </w:r>
      <w:r w:rsidRPr="00766700">
        <w:rPr>
          <w:rFonts w:eastAsia="SimSun" w:hint="cs"/>
          <w:rtl/>
          <w:lang w:eastAsia="zh-CN"/>
        </w:rPr>
        <w:t>".</w:t>
      </w:r>
    </w:p>
    <w:p w14:paraId="321F1C46" w14:textId="2C44E215" w:rsidR="003462F9" w:rsidRDefault="003462F9" w:rsidP="004B188E">
      <w:pPr>
        <w:numPr>
          <w:ilvl w:val="2"/>
          <w:numId w:val="6"/>
        </w:numPr>
        <w:jc w:val="both"/>
        <w:rPr>
          <w:rFonts w:eastAsia="SimSun"/>
          <w:lang w:eastAsia="zh-CN"/>
        </w:rPr>
      </w:pPr>
      <w:r>
        <w:rPr>
          <w:rFonts w:eastAsia="SimSun"/>
          <w:color w:val="000000"/>
          <w:u w:val="single"/>
          <w:rtl/>
          <w:lang w:eastAsia="zh-CN"/>
        </w:rPr>
        <w:t>הגר"י ברקוביץ</w:t>
      </w:r>
      <w:r>
        <w:rPr>
          <w:rFonts w:eastAsia="SimSun"/>
          <w:color w:val="000000"/>
          <w:rtl/>
          <w:lang w:eastAsia="zh-CN"/>
        </w:rPr>
        <w:t xml:space="preserve"> שליט"א (</w:t>
      </w:r>
      <w:r>
        <w:rPr>
          <w:rFonts w:eastAsia="SimSun" w:hint="cs"/>
          <w:rtl/>
          <w:lang w:eastAsia="zh-CN"/>
        </w:rPr>
        <w:t>שמעתי).</w:t>
      </w:r>
    </w:p>
    <w:p w14:paraId="48F46673" w14:textId="02C01EA6" w:rsidR="00440F95" w:rsidRPr="00440F95" w:rsidRDefault="00440F95" w:rsidP="00440F95">
      <w:pPr>
        <w:pStyle w:val="ListParagraph"/>
        <w:numPr>
          <w:ilvl w:val="2"/>
          <w:numId w:val="6"/>
        </w:numPr>
        <w:jc w:val="both"/>
        <w:rPr>
          <w:rFonts w:eastAsia="SimSun"/>
          <w:lang w:eastAsia="zh-CN"/>
        </w:rPr>
      </w:pPr>
      <w:r w:rsidRPr="00440F95">
        <w:rPr>
          <w:rFonts w:eastAsia="SimSun" w:hint="cs"/>
          <w:b/>
          <w:bCs/>
          <w:rtl/>
          <w:lang w:eastAsia="zh-CN"/>
        </w:rPr>
        <w:t>במקלחת יש להקל</w:t>
      </w:r>
      <w:r>
        <w:rPr>
          <w:rFonts w:eastAsia="SimSun" w:hint="cs"/>
          <w:rtl/>
          <w:lang w:eastAsia="zh-CN"/>
        </w:rPr>
        <w:t>.</w:t>
      </w:r>
    </w:p>
    <w:p w14:paraId="69A201CA" w14:textId="1609728C" w:rsidR="00440F95" w:rsidRPr="00440F95" w:rsidRDefault="00440F95" w:rsidP="00440F95">
      <w:pPr>
        <w:pStyle w:val="ListParagraph"/>
        <w:numPr>
          <w:ilvl w:val="3"/>
          <w:numId w:val="6"/>
        </w:numPr>
        <w:jc w:val="both"/>
        <w:rPr>
          <w:rFonts w:eastAsia="SimSun"/>
          <w:lang w:eastAsia="zh-CN"/>
        </w:rPr>
      </w:pPr>
      <w:r w:rsidRPr="004E015D">
        <w:rPr>
          <w:rFonts w:eastAsia="SimSun"/>
          <w:u w:val="single"/>
          <w:rtl/>
          <w:lang w:eastAsia="zh-CN"/>
        </w:rPr>
        <w:t>שערים מצויינים בהלכה</w:t>
      </w:r>
      <w:r w:rsidRPr="004E015D">
        <w:rPr>
          <w:rFonts w:eastAsia="SimSun"/>
          <w:rtl/>
          <w:lang w:eastAsia="zh-CN"/>
        </w:rPr>
        <w:t xml:space="preserve"> </w:t>
      </w:r>
      <w:r w:rsidRPr="004E015D">
        <w:rPr>
          <w:rFonts w:eastAsia="SimSun" w:hint="cs"/>
          <w:rtl/>
          <w:lang w:eastAsia="zh-CN"/>
        </w:rPr>
        <w:t>(</w:t>
      </w:r>
      <w:r w:rsidRPr="004E015D">
        <w:rPr>
          <w:rFonts w:eastAsia="SimSun"/>
          <w:rtl/>
          <w:lang w:eastAsia="zh-CN"/>
        </w:rPr>
        <w:t>סי</w:t>
      </w:r>
      <w:r w:rsidRPr="004E015D">
        <w:rPr>
          <w:rFonts w:eastAsia="SimSun" w:hint="cs"/>
          <w:rtl/>
          <w:lang w:eastAsia="zh-CN"/>
        </w:rPr>
        <w:t>'</w:t>
      </w:r>
      <w:r w:rsidRPr="004E015D">
        <w:rPr>
          <w:rFonts w:eastAsia="SimSun"/>
          <w:rtl/>
          <w:lang w:eastAsia="zh-CN"/>
        </w:rPr>
        <w:t xml:space="preserve"> קכ"ב ס"ק י"ג</w:t>
      </w:r>
      <w:r w:rsidRPr="004E015D">
        <w:rPr>
          <w:rFonts w:eastAsia="SimSun" w:hint="cs"/>
          <w:rtl/>
          <w:lang w:eastAsia="zh-CN"/>
        </w:rPr>
        <w:t xml:space="preserve">) </w:t>
      </w:r>
      <w:r w:rsidRPr="004E015D">
        <w:rPr>
          <w:rFonts w:eastAsia="SimSun"/>
          <w:rtl/>
          <w:lang w:eastAsia="zh-CN"/>
        </w:rPr>
        <w:t>–</w:t>
      </w:r>
      <w:r w:rsidRPr="004E015D">
        <w:rPr>
          <w:rFonts w:eastAsia="SimSun" w:hint="cs"/>
          <w:rtl/>
          <w:lang w:eastAsia="zh-CN"/>
        </w:rPr>
        <w:t xml:space="preserve"> "</w:t>
      </w:r>
      <w:r w:rsidRPr="004E015D">
        <w:rPr>
          <w:rFonts w:eastAsia="SimSun"/>
          <w:rtl/>
          <w:lang w:eastAsia="zh-CN"/>
        </w:rPr>
        <w:t>ובזמנינו</w:t>
      </w:r>
      <w:r w:rsidRPr="004E015D">
        <w:rPr>
          <w:rFonts w:eastAsia="SimSun" w:hint="cs"/>
          <w:rtl/>
          <w:lang w:eastAsia="zh-CN"/>
        </w:rPr>
        <w:t xml:space="preserve"> </w:t>
      </w:r>
      <w:r w:rsidRPr="004E015D">
        <w:rPr>
          <w:rFonts w:eastAsia="SimSun"/>
          <w:rtl/>
          <w:lang w:eastAsia="zh-CN"/>
        </w:rPr>
        <w:t>מקילים ורוחצים עצמם בחמין בע</w:t>
      </w:r>
      <w:r>
        <w:rPr>
          <w:rFonts w:eastAsia="SimSun" w:hint="cs"/>
          <w:rtl/>
          <w:lang w:eastAsia="zh-CN"/>
        </w:rPr>
        <w:t>"</w:t>
      </w:r>
      <w:r w:rsidRPr="004E015D">
        <w:rPr>
          <w:rFonts w:eastAsia="SimSun"/>
          <w:rtl/>
          <w:lang w:eastAsia="zh-CN"/>
        </w:rPr>
        <w:t>ש חזון, ואולי דהמנהג היה שלא</w:t>
      </w:r>
      <w:r w:rsidRPr="004E015D">
        <w:rPr>
          <w:rFonts w:eastAsia="SimSun" w:hint="cs"/>
          <w:rtl/>
          <w:lang w:eastAsia="zh-CN"/>
        </w:rPr>
        <w:t xml:space="preserve"> </w:t>
      </w:r>
      <w:r w:rsidRPr="004E015D">
        <w:rPr>
          <w:rFonts w:eastAsia="SimSun"/>
          <w:rtl/>
          <w:lang w:eastAsia="zh-CN"/>
        </w:rPr>
        <w:t>ליכנס באמבטי של חמין, וניכר שהוא לתענוג, משא"כ בזמנינו ששוטפים</w:t>
      </w:r>
      <w:r w:rsidRPr="004E015D">
        <w:rPr>
          <w:rFonts w:eastAsia="SimSun" w:hint="cs"/>
          <w:rtl/>
          <w:lang w:eastAsia="zh-CN"/>
        </w:rPr>
        <w:t xml:space="preserve"> </w:t>
      </w:r>
      <w:r w:rsidRPr="004E015D">
        <w:rPr>
          <w:rFonts w:eastAsia="SimSun"/>
          <w:rtl/>
          <w:lang w:eastAsia="zh-CN"/>
        </w:rPr>
        <w:t>עצמם בחמין במקלחת, זהו ניכר שהוא לנקיות, ועי</w:t>
      </w:r>
      <w:r>
        <w:rPr>
          <w:rFonts w:eastAsia="SimSun" w:hint="cs"/>
          <w:rtl/>
          <w:lang w:eastAsia="zh-CN"/>
        </w:rPr>
        <w:t>'</w:t>
      </w:r>
      <w:r w:rsidRPr="004E015D">
        <w:rPr>
          <w:rFonts w:eastAsia="SimSun"/>
          <w:rtl/>
          <w:lang w:eastAsia="zh-CN"/>
        </w:rPr>
        <w:t xml:space="preserve"> בערוך השלחן </w:t>
      </w:r>
      <w:r w:rsidRPr="004E015D">
        <w:rPr>
          <w:rFonts w:eastAsia="SimSun" w:hint="cs"/>
          <w:rtl/>
          <w:lang w:eastAsia="zh-CN"/>
        </w:rPr>
        <w:t>(</w:t>
      </w:r>
      <w:r w:rsidRPr="004E015D">
        <w:rPr>
          <w:rFonts w:eastAsia="SimSun"/>
          <w:rtl/>
          <w:lang w:eastAsia="zh-CN"/>
        </w:rPr>
        <w:t>תקנא</w:t>
      </w:r>
      <w:r w:rsidRPr="004E015D">
        <w:rPr>
          <w:rFonts w:eastAsia="SimSun" w:hint="cs"/>
          <w:rtl/>
          <w:lang w:eastAsia="zh-CN"/>
        </w:rPr>
        <w:t xml:space="preserve"> </w:t>
      </w:r>
      <w:r w:rsidRPr="004E015D">
        <w:rPr>
          <w:rFonts w:eastAsia="SimSun"/>
          <w:rtl/>
          <w:lang w:eastAsia="zh-CN"/>
        </w:rPr>
        <w:t>סל"ז</w:t>
      </w:r>
      <w:r w:rsidRPr="004E015D">
        <w:rPr>
          <w:rFonts w:eastAsia="SimSun" w:hint="cs"/>
          <w:rtl/>
          <w:lang w:eastAsia="zh-CN"/>
        </w:rPr>
        <w:t>)</w:t>
      </w:r>
      <w:r w:rsidRPr="004E015D">
        <w:rPr>
          <w:rFonts w:eastAsia="SimSun"/>
          <w:rtl/>
          <w:lang w:eastAsia="zh-CN"/>
        </w:rPr>
        <w:t xml:space="preserve"> מי שאינו נקי בגופו מותר לו לרחוץ אפי</w:t>
      </w:r>
      <w:r>
        <w:rPr>
          <w:rFonts w:eastAsia="SimSun" w:hint="cs"/>
          <w:rtl/>
          <w:lang w:eastAsia="zh-CN"/>
        </w:rPr>
        <w:t>'</w:t>
      </w:r>
      <w:r w:rsidRPr="004E015D">
        <w:rPr>
          <w:rFonts w:eastAsia="SimSun"/>
          <w:rtl/>
          <w:lang w:eastAsia="zh-CN"/>
        </w:rPr>
        <w:t xml:space="preserve"> בחמין כדי שיהא</w:t>
      </w:r>
      <w:r w:rsidRPr="004E015D">
        <w:rPr>
          <w:rFonts w:eastAsia="SimSun" w:hint="cs"/>
          <w:rtl/>
          <w:lang w:eastAsia="zh-CN"/>
        </w:rPr>
        <w:t xml:space="preserve"> </w:t>
      </w:r>
      <w:r w:rsidRPr="004E015D">
        <w:rPr>
          <w:rFonts w:eastAsia="SimSun"/>
          <w:rtl/>
          <w:lang w:eastAsia="zh-CN"/>
        </w:rPr>
        <w:t xml:space="preserve">נקי, והא גם בשו"ת מהרש"ל </w:t>
      </w:r>
      <w:r w:rsidRPr="004E015D">
        <w:rPr>
          <w:rFonts w:eastAsia="SimSun" w:hint="cs"/>
          <w:rtl/>
          <w:lang w:eastAsia="zh-CN"/>
        </w:rPr>
        <w:t>(</w:t>
      </w:r>
      <w:r w:rsidRPr="004E015D">
        <w:rPr>
          <w:rFonts w:eastAsia="SimSun"/>
          <w:rtl/>
          <w:lang w:eastAsia="zh-CN"/>
        </w:rPr>
        <w:t>סי' צב</w:t>
      </w:r>
      <w:r w:rsidRPr="004E015D">
        <w:rPr>
          <w:rFonts w:eastAsia="SimSun" w:hint="cs"/>
          <w:rtl/>
          <w:lang w:eastAsia="zh-CN"/>
        </w:rPr>
        <w:t>)</w:t>
      </w:r>
      <w:r w:rsidRPr="004E015D">
        <w:rPr>
          <w:rFonts w:eastAsia="SimSun"/>
          <w:rtl/>
          <w:lang w:eastAsia="zh-CN"/>
        </w:rPr>
        <w:t xml:space="preserve"> כתוב שלא יפה בעיניו המנהג שאין</w:t>
      </w:r>
      <w:r w:rsidRPr="004E015D">
        <w:rPr>
          <w:rFonts w:eastAsia="SimSun" w:hint="cs"/>
          <w:rtl/>
          <w:lang w:eastAsia="zh-CN"/>
        </w:rPr>
        <w:t xml:space="preserve"> </w:t>
      </w:r>
      <w:r w:rsidRPr="004E015D">
        <w:rPr>
          <w:rFonts w:eastAsia="SimSun"/>
          <w:rtl/>
          <w:lang w:eastAsia="zh-CN"/>
        </w:rPr>
        <w:t>רוחצין בע</w:t>
      </w:r>
      <w:r>
        <w:rPr>
          <w:rFonts w:eastAsia="SimSun" w:hint="cs"/>
          <w:rtl/>
          <w:lang w:eastAsia="zh-CN"/>
        </w:rPr>
        <w:t>"</w:t>
      </w:r>
      <w:r w:rsidRPr="004E015D">
        <w:rPr>
          <w:rFonts w:eastAsia="SimSun"/>
          <w:rtl/>
          <w:lang w:eastAsia="zh-CN"/>
        </w:rPr>
        <w:t xml:space="preserve">ש חזון אלא שנתפשט המנהג כן, וכן בדרכי משה </w:t>
      </w:r>
      <w:r w:rsidRPr="004E015D">
        <w:rPr>
          <w:rFonts w:eastAsia="SimSun" w:hint="cs"/>
          <w:rtl/>
          <w:lang w:eastAsia="zh-CN"/>
        </w:rPr>
        <w:t>(</w:t>
      </w:r>
      <w:r w:rsidRPr="004E015D">
        <w:rPr>
          <w:rFonts w:eastAsia="SimSun"/>
          <w:rtl/>
          <w:lang w:eastAsia="zh-CN"/>
        </w:rPr>
        <w:t>סי</w:t>
      </w:r>
      <w:r>
        <w:rPr>
          <w:rFonts w:eastAsia="SimSun" w:hint="cs"/>
          <w:rtl/>
          <w:lang w:eastAsia="zh-CN"/>
        </w:rPr>
        <w:t>'</w:t>
      </w:r>
      <w:r w:rsidRPr="004E015D">
        <w:rPr>
          <w:rFonts w:eastAsia="SimSun" w:hint="cs"/>
          <w:rtl/>
          <w:lang w:eastAsia="zh-CN"/>
        </w:rPr>
        <w:t xml:space="preserve"> </w:t>
      </w:r>
      <w:r w:rsidRPr="004E015D">
        <w:rPr>
          <w:rFonts w:eastAsia="SimSun"/>
          <w:rtl/>
          <w:lang w:eastAsia="zh-CN"/>
        </w:rPr>
        <w:t>תקנא</w:t>
      </w:r>
      <w:r w:rsidRPr="004E015D">
        <w:rPr>
          <w:rFonts w:eastAsia="SimSun" w:hint="cs"/>
          <w:rtl/>
          <w:lang w:eastAsia="zh-CN"/>
        </w:rPr>
        <w:t>)</w:t>
      </w:r>
      <w:r w:rsidRPr="004E015D">
        <w:rPr>
          <w:rFonts w:eastAsia="SimSun"/>
          <w:rtl/>
          <w:lang w:eastAsia="zh-CN"/>
        </w:rPr>
        <w:t xml:space="preserve"> הובא במג"א </w:t>
      </w:r>
      <w:r w:rsidRPr="004E015D">
        <w:rPr>
          <w:rFonts w:eastAsia="SimSun" w:hint="cs"/>
          <w:rtl/>
          <w:lang w:eastAsia="zh-CN"/>
        </w:rPr>
        <w:t>(</w:t>
      </w:r>
      <w:r w:rsidRPr="004E015D">
        <w:rPr>
          <w:rFonts w:eastAsia="SimSun"/>
          <w:rtl/>
          <w:lang w:eastAsia="zh-CN"/>
        </w:rPr>
        <w:t>שם ס"ק יד</w:t>
      </w:r>
      <w:r w:rsidRPr="004E015D">
        <w:rPr>
          <w:rFonts w:eastAsia="SimSun" w:hint="cs"/>
          <w:rtl/>
          <w:lang w:eastAsia="zh-CN"/>
        </w:rPr>
        <w:t>)</w:t>
      </w:r>
      <w:r w:rsidRPr="004E015D">
        <w:rPr>
          <w:rFonts w:eastAsia="SimSun"/>
          <w:rtl/>
          <w:lang w:eastAsia="zh-CN"/>
        </w:rPr>
        <w:t xml:space="preserve"> כתב דהיה לנו להתיר רחיצה בע"ש</w:t>
      </w:r>
      <w:r w:rsidRPr="004E015D">
        <w:rPr>
          <w:rFonts w:eastAsia="SimSun" w:hint="cs"/>
          <w:rtl/>
          <w:lang w:eastAsia="zh-CN"/>
        </w:rPr>
        <w:t xml:space="preserve"> </w:t>
      </w:r>
      <w:r w:rsidRPr="004E015D">
        <w:rPr>
          <w:rFonts w:eastAsia="SimSun"/>
          <w:rtl/>
          <w:lang w:eastAsia="zh-CN"/>
        </w:rPr>
        <w:t>חזון, מק"ו דכיבוס דאסור מדינא, ואפ"ה מותר לכבוד שבת ק"ו ברחיצה,</w:t>
      </w:r>
      <w:r w:rsidRPr="004E015D">
        <w:rPr>
          <w:rFonts w:eastAsia="SimSun" w:hint="cs"/>
          <w:rtl/>
          <w:lang w:eastAsia="zh-CN"/>
        </w:rPr>
        <w:t xml:space="preserve"> </w:t>
      </w:r>
      <w:r w:rsidRPr="004E015D">
        <w:rPr>
          <w:rFonts w:eastAsia="SimSun"/>
          <w:rtl/>
          <w:lang w:eastAsia="zh-CN"/>
        </w:rPr>
        <w:t xml:space="preserve">אלא דנהגו איסור. ומה"ט פסק בשו"ת בית שלמה </w:t>
      </w:r>
      <w:r w:rsidRPr="004E015D">
        <w:rPr>
          <w:rFonts w:eastAsia="SimSun" w:hint="cs"/>
          <w:rtl/>
          <w:lang w:eastAsia="zh-CN"/>
        </w:rPr>
        <w:t>(</w:t>
      </w:r>
      <w:r w:rsidRPr="004E015D">
        <w:rPr>
          <w:rFonts w:eastAsia="SimSun"/>
          <w:rtl/>
          <w:lang w:eastAsia="zh-CN"/>
        </w:rPr>
        <w:t>סי' קה</w:t>
      </w:r>
      <w:r w:rsidRPr="004E015D">
        <w:rPr>
          <w:rFonts w:eastAsia="SimSun" w:hint="cs"/>
          <w:rtl/>
          <w:lang w:eastAsia="zh-CN"/>
        </w:rPr>
        <w:t>)</w:t>
      </w:r>
      <w:r w:rsidRPr="004E015D">
        <w:rPr>
          <w:rFonts w:eastAsia="SimSun"/>
          <w:rtl/>
          <w:lang w:eastAsia="zh-CN"/>
        </w:rPr>
        <w:t xml:space="preserve"> להתיר להזיע</w:t>
      </w:r>
      <w:r w:rsidRPr="004E015D">
        <w:rPr>
          <w:rFonts w:eastAsia="SimSun" w:hint="cs"/>
          <w:rtl/>
          <w:lang w:eastAsia="zh-CN"/>
        </w:rPr>
        <w:t xml:space="preserve"> </w:t>
      </w:r>
      <w:r w:rsidRPr="004E015D">
        <w:rPr>
          <w:rFonts w:eastAsia="SimSun"/>
          <w:rtl/>
          <w:lang w:eastAsia="zh-CN"/>
        </w:rPr>
        <w:t>במרחץ הזיעה, וההסבר דע</w:t>
      </w:r>
      <w:r>
        <w:rPr>
          <w:rFonts w:eastAsia="SimSun" w:hint="cs"/>
          <w:rtl/>
          <w:lang w:eastAsia="zh-CN"/>
        </w:rPr>
        <w:t>"</w:t>
      </w:r>
      <w:r w:rsidRPr="004E015D">
        <w:rPr>
          <w:rFonts w:eastAsia="SimSun"/>
          <w:rtl/>
          <w:lang w:eastAsia="zh-CN"/>
        </w:rPr>
        <w:t>ז אין המנהג, וה</w:t>
      </w:r>
      <w:r>
        <w:rPr>
          <w:rFonts w:eastAsia="SimSun" w:hint="cs"/>
          <w:rtl/>
          <w:lang w:eastAsia="zh-CN"/>
        </w:rPr>
        <w:t>"</w:t>
      </w:r>
      <w:r w:rsidRPr="004E015D">
        <w:rPr>
          <w:rFonts w:eastAsia="SimSun"/>
          <w:rtl/>
          <w:lang w:eastAsia="zh-CN"/>
        </w:rPr>
        <w:t>נ י</w:t>
      </w:r>
      <w:r>
        <w:rPr>
          <w:rFonts w:eastAsia="SimSun" w:hint="cs"/>
          <w:rtl/>
          <w:lang w:eastAsia="zh-CN"/>
        </w:rPr>
        <w:t>"</w:t>
      </w:r>
      <w:r w:rsidRPr="004E015D">
        <w:rPr>
          <w:rFonts w:eastAsia="SimSun"/>
          <w:rtl/>
          <w:lang w:eastAsia="zh-CN"/>
        </w:rPr>
        <w:t>ל להשתטף ע"י</w:t>
      </w:r>
      <w:r w:rsidRPr="004E015D">
        <w:rPr>
          <w:rFonts w:eastAsia="SimSun" w:hint="cs"/>
          <w:rtl/>
          <w:lang w:eastAsia="zh-CN"/>
        </w:rPr>
        <w:t xml:space="preserve"> </w:t>
      </w:r>
      <w:r w:rsidRPr="004E015D">
        <w:rPr>
          <w:rFonts w:eastAsia="SimSun"/>
          <w:rtl/>
          <w:lang w:eastAsia="zh-CN"/>
        </w:rPr>
        <w:t>המקלחת שבזה לא היה המנהג והוא לנקיות ולא לתענוג, אבל לפ"ז הנכון</w:t>
      </w:r>
      <w:r w:rsidRPr="004E015D">
        <w:rPr>
          <w:rFonts w:eastAsia="SimSun" w:hint="cs"/>
          <w:rtl/>
          <w:lang w:eastAsia="zh-CN"/>
        </w:rPr>
        <w:t xml:space="preserve"> </w:t>
      </w:r>
      <w:r w:rsidRPr="004E015D">
        <w:rPr>
          <w:rFonts w:eastAsia="SimSun"/>
          <w:rtl/>
          <w:lang w:eastAsia="zh-CN"/>
        </w:rPr>
        <w:t>דעכ</w:t>
      </w:r>
      <w:r>
        <w:rPr>
          <w:rFonts w:eastAsia="SimSun" w:hint="cs"/>
          <w:rtl/>
          <w:lang w:eastAsia="zh-CN"/>
        </w:rPr>
        <w:t>"</w:t>
      </w:r>
      <w:r w:rsidRPr="004E015D">
        <w:rPr>
          <w:rFonts w:eastAsia="SimSun"/>
          <w:rtl/>
          <w:lang w:eastAsia="zh-CN"/>
        </w:rPr>
        <w:t>פ המקוה לא תהא חמין אלא פושרין מפני שנכנסין בה</w:t>
      </w:r>
      <w:r w:rsidRPr="004E015D">
        <w:rPr>
          <w:rFonts w:eastAsia="SimSun" w:hint="cs"/>
          <w:rtl/>
          <w:lang w:eastAsia="zh-CN"/>
        </w:rPr>
        <w:t>"</w:t>
      </w:r>
      <w:r w:rsidRPr="004E015D">
        <w:rPr>
          <w:rFonts w:eastAsia="SimSun"/>
          <w:rtl/>
          <w:lang w:eastAsia="zh-CN"/>
        </w:rPr>
        <w:t>.</w:t>
      </w:r>
    </w:p>
    <w:p w14:paraId="6E8C6A8A" w14:textId="540ACDEA" w:rsidR="003462F9" w:rsidRDefault="003462F9" w:rsidP="003462F9">
      <w:pPr>
        <w:jc w:val="both"/>
        <w:rPr>
          <w:rFonts w:eastAsia="SimSun"/>
          <w:rtl/>
          <w:lang w:eastAsia="zh-CN"/>
        </w:rPr>
      </w:pPr>
    </w:p>
    <w:p w14:paraId="1BE02A6B" w14:textId="77777777" w:rsidR="003462F9" w:rsidRPr="00EF0458" w:rsidRDefault="003462F9" w:rsidP="004B188E">
      <w:pPr>
        <w:numPr>
          <w:ilvl w:val="1"/>
          <w:numId w:val="6"/>
        </w:numPr>
        <w:jc w:val="both"/>
        <w:rPr>
          <w:rFonts w:eastAsia="SimSun"/>
          <w:lang w:eastAsia="zh-CN"/>
        </w:rPr>
      </w:pPr>
      <w:r w:rsidRPr="00AE76A7">
        <w:rPr>
          <w:rFonts w:eastAsia="SimSun" w:hint="cs"/>
          <w:b/>
          <w:bCs/>
          <w:rtl/>
          <w:lang w:eastAsia="zh-CN"/>
        </w:rPr>
        <w:t>לענין סבון</w:t>
      </w:r>
      <w:r w:rsidRPr="00EF0458">
        <w:rPr>
          <w:rFonts w:eastAsia="SimSun" w:hint="cs"/>
          <w:rtl/>
          <w:lang w:eastAsia="zh-CN"/>
        </w:rPr>
        <w:t>.</w:t>
      </w:r>
    </w:p>
    <w:p w14:paraId="10A398FB" w14:textId="21F91F41" w:rsidR="004E015D" w:rsidRDefault="004E015D" w:rsidP="004B188E">
      <w:pPr>
        <w:numPr>
          <w:ilvl w:val="2"/>
          <w:numId w:val="6"/>
        </w:numPr>
        <w:jc w:val="both"/>
        <w:rPr>
          <w:rFonts w:eastAsia="SimSun"/>
          <w:lang w:eastAsia="zh-CN"/>
        </w:rPr>
      </w:pPr>
      <w:r>
        <w:rPr>
          <w:rFonts w:eastAsia="SimSun" w:hint="cs"/>
          <w:rtl/>
          <w:lang w:eastAsia="zh-CN"/>
        </w:rPr>
        <w:t>מחמיר.</w:t>
      </w:r>
    </w:p>
    <w:p w14:paraId="1929F4CE" w14:textId="624D816C" w:rsidR="004E015D" w:rsidRDefault="004E015D" w:rsidP="004E015D">
      <w:pPr>
        <w:numPr>
          <w:ilvl w:val="3"/>
          <w:numId w:val="6"/>
        </w:numPr>
        <w:jc w:val="both"/>
        <w:rPr>
          <w:rFonts w:eastAsia="SimSun"/>
          <w:lang w:eastAsia="zh-CN"/>
        </w:rPr>
      </w:pPr>
      <w:r>
        <w:rPr>
          <w:rFonts w:eastAsia="SimSun"/>
          <w:u w:val="single"/>
          <w:rtl/>
          <w:lang w:eastAsia="zh-CN"/>
        </w:rPr>
        <w:t>הגרשז"א</w:t>
      </w:r>
      <w:r>
        <w:rPr>
          <w:rFonts w:eastAsia="SimSun"/>
          <w:rtl/>
          <w:lang w:eastAsia="zh-CN"/>
        </w:rPr>
        <w:t xml:space="preserve"> זצ"ל (מעדני שלמה עמ' נ"ה</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rtl/>
          <w:lang w:eastAsia="zh-CN"/>
        </w:rPr>
        <w:t>שהרי אנו נוהגים להחמיר אפילו בער"ש חזון להתרחץ ללא סבון</w:t>
      </w:r>
      <w:r>
        <w:rPr>
          <w:rFonts w:eastAsia="SimSun" w:hint="cs"/>
          <w:rtl/>
          <w:lang w:eastAsia="zh-CN"/>
        </w:rPr>
        <w:t>".</w:t>
      </w:r>
    </w:p>
    <w:p w14:paraId="526B016C" w14:textId="257CA070" w:rsidR="0011399E" w:rsidRDefault="0011399E" w:rsidP="004E015D">
      <w:pPr>
        <w:numPr>
          <w:ilvl w:val="3"/>
          <w:numId w:val="6"/>
        </w:numPr>
        <w:jc w:val="both"/>
        <w:rPr>
          <w:rFonts w:eastAsia="SimSun"/>
          <w:lang w:eastAsia="zh-CN"/>
        </w:rPr>
      </w:pPr>
      <w:r w:rsidRPr="0011399E">
        <w:rPr>
          <w:rFonts w:eastAsia="SimSun" w:hint="cs"/>
          <w:u w:val="single"/>
          <w:rtl/>
          <w:lang w:eastAsia="zh-CN"/>
        </w:rPr>
        <w:t>הליכות אבן ישראל</w:t>
      </w:r>
      <w:r w:rsidRPr="0011399E">
        <w:rPr>
          <w:rFonts w:eastAsia="SimSun" w:hint="cs"/>
          <w:rtl/>
          <w:lang w:eastAsia="zh-CN"/>
        </w:rPr>
        <w:t xml:space="preserve"> (מועדים ח"א עמ' ש"נ</w:t>
      </w:r>
      <w:r>
        <w:rPr>
          <w:rFonts w:eastAsia="SimSun" w:hint="cs"/>
          <w:rtl/>
          <w:lang w:eastAsia="zh-CN"/>
        </w:rPr>
        <w:t xml:space="preserve"> </w:t>
      </w:r>
      <w:r w:rsidR="007C57F3">
        <w:rPr>
          <w:rFonts w:eastAsia="SimSun" w:hint="cs"/>
          <w:rtl/>
          <w:lang w:eastAsia="zh-CN"/>
        </w:rPr>
        <w:t>סעי' א'</w:t>
      </w:r>
      <w:r>
        <w:rPr>
          <w:rFonts w:eastAsia="SimSun" w:hint="cs"/>
          <w:rtl/>
          <w:lang w:eastAsia="zh-CN"/>
        </w:rPr>
        <w:t>) - לשונו מובא לעיל.</w:t>
      </w:r>
    </w:p>
    <w:p w14:paraId="4764C22C" w14:textId="536911BC" w:rsidR="002175DA" w:rsidRDefault="002175DA" w:rsidP="004E015D">
      <w:pPr>
        <w:numPr>
          <w:ilvl w:val="3"/>
          <w:numId w:val="6"/>
        </w:numPr>
        <w:jc w:val="both"/>
        <w:rPr>
          <w:rFonts w:eastAsia="SimSun"/>
          <w:lang w:eastAsia="zh-CN"/>
        </w:rPr>
      </w:pPr>
      <w:r w:rsidRPr="008F5484">
        <w:rPr>
          <w:rFonts w:eastAsia="SimSun" w:hint="cs"/>
          <w:u w:val="single"/>
          <w:rtl/>
          <w:lang w:eastAsia="zh-CN"/>
        </w:rPr>
        <w:t>הגר"</w:t>
      </w:r>
      <w:r w:rsidRPr="008F5484">
        <w:rPr>
          <w:rFonts w:eastAsia="SimSun"/>
          <w:u w:val="single"/>
          <w:rtl/>
          <w:lang w:eastAsia="zh-CN"/>
        </w:rPr>
        <w:t>ש דבליצקי</w:t>
      </w:r>
      <w:r w:rsidRPr="008F5484">
        <w:rPr>
          <w:rFonts w:eastAsia="SimSun"/>
          <w:rtl/>
          <w:lang w:eastAsia="zh-CN"/>
        </w:rPr>
        <w:t xml:space="preserve"> זצ"ל </w:t>
      </w:r>
      <w:r>
        <w:rPr>
          <w:rFonts w:eastAsia="SimSun"/>
          <w:rtl/>
          <w:lang w:eastAsia="zh-CN"/>
        </w:rPr>
        <w:t xml:space="preserve">(אליבא דהלכתא גליון צ"ז עמ' נ"ד </w:t>
      </w:r>
      <w:r>
        <w:rPr>
          <w:rFonts w:eastAsia="SimSun" w:hint="cs"/>
          <w:rtl/>
          <w:lang w:eastAsia="zh-CN"/>
        </w:rPr>
        <w:t xml:space="preserve">סוף </w:t>
      </w:r>
      <w:r>
        <w:rPr>
          <w:rFonts w:eastAsia="SimSun"/>
          <w:rtl/>
          <w:lang w:eastAsia="zh-CN"/>
        </w:rPr>
        <w:t>טור ב') – "</w:t>
      </w:r>
      <w:r w:rsidRPr="008F5484">
        <w:rPr>
          <w:rFonts w:eastAsia="SimSun"/>
          <w:rtl/>
          <w:lang w:eastAsia="zh-CN"/>
        </w:rPr>
        <w:t>אין להקל</w:t>
      </w:r>
      <w:r>
        <w:rPr>
          <w:rFonts w:eastAsia="SimSun" w:hint="cs"/>
          <w:rtl/>
          <w:lang w:eastAsia="zh-CN"/>
        </w:rPr>
        <w:t xml:space="preserve"> </w:t>
      </w:r>
      <w:r w:rsidRPr="008F5484">
        <w:rPr>
          <w:rFonts w:eastAsia="SimSun"/>
          <w:rtl/>
          <w:lang w:eastAsia="zh-CN"/>
        </w:rPr>
        <w:t>יותר מזה דהיינו להתרחץ בסבון</w:t>
      </w:r>
      <w:r>
        <w:rPr>
          <w:rFonts w:eastAsia="SimSun" w:hint="cs"/>
          <w:rtl/>
          <w:lang w:eastAsia="zh-CN"/>
        </w:rPr>
        <w:t>"</w:t>
      </w:r>
      <w:r w:rsidRPr="008F5484">
        <w:rPr>
          <w:rFonts w:eastAsia="SimSun"/>
          <w:rtl/>
          <w:lang w:eastAsia="zh-CN"/>
        </w:rPr>
        <w:t>.</w:t>
      </w:r>
    </w:p>
    <w:p w14:paraId="01C80F23" w14:textId="05791191" w:rsidR="003462F9" w:rsidRDefault="003462F9" w:rsidP="004B188E">
      <w:pPr>
        <w:numPr>
          <w:ilvl w:val="2"/>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w:t>
      </w:r>
      <w:r>
        <w:rPr>
          <w:rFonts w:eastAsia="SimSun" w:hint="cs"/>
          <w:rtl/>
          <w:lang w:eastAsia="zh-CN"/>
        </w:rPr>
        <w:t xml:space="preserve"> </w:t>
      </w: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ל"</w:t>
      </w:r>
      <w:r>
        <w:rPr>
          <w:rFonts w:eastAsia="SimSun" w:hint="cs"/>
          <w:b/>
          <w:color w:val="000000"/>
          <w:rtl/>
          <w:lang w:eastAsia="zh-CN"/>
        </w:rPr>
        <w:t>ז</w:t>
      </w:r>
      <w:r>
        <w:rPr>
          <w:rFonts w:eastAsia="SimSun" w:hint="cs"/>
          <w:rtl/>
          <w:lang w:eastAsia="zh-CN"/>
        </w:rPr>
        <w:t xml:space="preserve">, הע' מ', לשונו מובא לעיל), </w:t>
      </w:r>
      <w:r w:rsidRPr="00EF0458">
        <w:rPr>
          <w:rFonts w:eastAsia="SimSun" w:hint="cs"/>
          <w:u w:val="single"/>
          <w:rtl/>
          <w:lang w:eastAsia="zh-CN"/>
        </w:rPr>
        <w:t>שבט הלוי</w:t>
      </w:r>
      <w:r w:rsidRPr="00EF0458">
        <w:rPr>
          <w:rFonts w:eastAsia="SimSun" w:hint="cs"/>
          <w:rtl/>
          <w:lang w:eastAsia="zh-CN"/>
        </w:rPr>
        <w:t xml:space="preserve"> (ח"ח סי' קכ"ז אות א', </w:t>
      </w:r>
      <w:r>
        <w:rPr>
          <w:rFonts w:eastAsia="SimSun" w:hint="cs"/>
          <w:rtl/>
          <w:lang w:eastAsia="zh-CN"/>
        </w:rPr>
        <w:t>לשונו מובא לעיל</w:t>
      </w:r>
      <w:r w:rsidRPr="00EF0458">
        <w:rPr>
          <w:rFonts w:eastAsia="SimSun" w:hint="cs"/>
          <w:rtl/>
          <w:lang w:eastAsia="zh-CN"/>
        </w:rPr>
        <w:t>)</w:t>
      </w:r>
      <w:r>
        <w:rPr>
          <w:rFonts w:eastAsia="SimSun" w:hint="cs"/>
          <w:rtl/>
          <w:lang w:eastAsia="zh-CN"/>
        </w:rPr>
        <w:t xml:space="preserve">, </w:t>
      </w:r>
      <w:r w:rsidRPr="00766700">
        <w:rPr>
          <w:rFonts w:eastAsia="SimSun"/>
          <w:u w:val="single"/>
          <w:rtl/>
          <w:lang w:eastAsia="zh-CN"/>
        </w:rPr>
        <w:t>קובץ הלכות</w:t>
      </w:r>
      <w:r w:rsidRPr="00766700">
        <w:rPr>
          <w:rFonts w:eastAsia="SimSun"/>
          <w:rtl/>
          <w:lang w:eastAsia="zh-CN"/>
        </w:rPr>
        <w:t xml:space="preserve"> (בין המצרים פרק י"ד </w:t>
      </w:r>
      <w:r>
        <w:rPr>
          <w:rFonts w:eastAsia="SimSun" w:hint="cs"/>
          <w:rtl/>
          <w:lang w:eastAsia="zh-CN"/>
        </w:rPr>
        <w:t xml:space="preserve">סעי' ה', לשונו מובא לעיל), </w:t>
      </w:r>
      <w:r w:rsidRPr="00EF0458">
        <w:rPr>
          <w:rFonts w:eastAsia="SimSun" w:hint="cs"/>
          <w:u w:val="single"/>
          <w:rtl/>
          <w:lang w:eastAsia="zh-CN"/>
        </w:rPr>
        <w:t>ויברך דוד</w:t>
      </w:r>
      <w:r w:rsidRPr="00EF0458">
        <w:rPr>
          <w:rFonts w:eastAsia="SimSun" w:hint="cs"/>
          <w:rtl/>
          <w:lang w:eastAsia="zh-CN"/>
        </w:rPr>
        <w:t xml:space="preserve"> (ח"א סי'</w:t>
      </w:r>
      <w:r>
        <w:rPr>
          <w:rFonts w:eastAsia="SimSun" w:hint="cs"/>
          <w:rtl/>
          <w:lang w:eastAsia="zh-CN"/>
        </w:rPr>
        <w:t xml:space="preserve"> ע"ג), </w:t>
      </w:r>
      <w:r w:rsidRPr="00EF0458">
        <w:rPr>
          <w:rFonts w:eastAsia="SimSun" w:hint="cs"/>
          <w:u w:val="single"/>
          <w:rtl/>
          <w:lang w:eastAsia="zh-CN"/>
        </w:rPr>
        <w:t>ג' שבועות</w:t>
      </w:r>
      <w:r w:rsidRPr="00EF0458">
        <w:rPr>
          <w:rFonts w:eastAsia="SimSun" w:hint="cs"/>
          <w:rtl/>
          <w:lang w:eastAsia="zh-CN"/>
        </w:rPr>
        <w:t xml:space="preserve"> (ארטסקרול,</w:t>
      </w:r>
      <w:r>
        <w:rPr>
          <w:rFonts w:eastAsia="SimSun" w:hint="cs"/>
          <w:rtl/>
          <w:lang w:eastAsia="zh-CN"/>
        </w:rPr>
        <w:t xml:space="preserve"> פרק ה' הע' קס"ד)</w:t>
      </w:r>
      <w:r w:rsidRPr="00EF0458">
        <w:rPr>
          <w:rFonts w:eastAsia="SimSun" w:hint="cs"/>
          <w:rtl/>
          <w:lang w:eastAsia="zh-CN"/>
        </w:rPr>
        <w:t>.</w:t>
      </w:r>
    </w:p>
    <w:p w14:paraId="72F95108" w14:textId="08D61412" w:rsidR="003462F9" w:rsidRPr="00EF0458" w:rsidRDefault="003462F9" w:rsidP="004B188E">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מ"ב</w:t>
      </w:r>
      <w:r w:rsidR="0011399E">
        <w:rPr>
          <w:rFonts w:eastAsia="SimSun" w:hint="cs"/>
          <w:rtl/>
          <w:lang w:eastAsia="zh-CN"/>
        </w:rPr>
        <w:t xml:space="preserve">, </w:t>
      </w:r>
      <w:r w:rsidR="0011399E" w:rsidRPr="0011399E">
        <w:rPr>
          <w:rFonts w:eastAsia="SimSun"/>
          <w:rtl/>
          <w:lang w:eastAsia="zh-CN"/>
        </w:rPr>
        <w:t>אליבא דהלכתא גליון צ"ז עמ' נ"ד</w:t>
      </w:r>
      <w:r w:rsidR="0011399E" w:rsidRPr="0011399E">
        <w:rPr>
          <w:rFonts w:eastAsia="SimSun" w:hint="cs"/>
          <w:rtl/>
          <w:lang w:eastAsia="zh-CN"/>
        </w:rPr>
        <w:t xml:space="preserve"> טור ב'</w:t>
      </w:r>
      <w:r w:rsidR="0011399E">
        <w:rPr>
          <w:rFonts w:eastAsia="SimSun" w:hint="cs"/>
          <w:rtl/>
          <w:lang w:eastAsia="zh-CN"/>
        </w:rPr>
        <w:t xml:space="preserve"> [לשונו מובא לעיל]</w:t>
      </w:r>
      <w:r>
        <w:rPr>
          <w:rFonts w:eastAsia="SimSun" w:hint="cs"/>
          <w:rtl/>
          <w:lang w:eastAsia="zh-CN"/>
        </w:rPr>
        <w:t xml:space="preserve">) </w:t>
      </w:r>
      <w:r>
        <w:rPr>
          <w:rFonts w:eastAsia="SimSun"/>
          <w:rtl/>
          <w:lang w:eastAsia="zh-CN"/>
        </w:rPr>
        <w:t>–</w:t>
      </w:r>
      <w:r>
        <w:rPr>
          <w:rFonts w:eastAsia="SimSun" w:hint="cs"/>
          <w:rtl/>
          <w:lang w:eastAsia="zh-CN"/>
        </w:rPr>
        <w:t xml:space="preserve"> "ואם הוא צריך סבון, יש להקל גם בזה".</w:t>
      </w:r>
    </w:p>
    <w:p w14:paraId="61A69D43" w14:textId="75331B95" w:rsidR="003462F9" w:rsidRDefault="003462F9" w:rsidP="008F5484">
      <w:pPr>
        <w:jc w:val="both"/>
        <w:rPr>
          <w:rFonts w:eastAsia="SimSun"/>
          <w:lang w:eastAsia="zh-CN"/>
        </w:rPr>
      </w:pPr>
    </w:p>
    <w:p w14:paraId="4FEBFFC3" w14:textId="77777777" w:rsidR="003462F9" w:rsidRDefault="003462F9" w:rsidP="004B188E">
      <w:pPr>
        <w:numPr>
          <w:ilvl w:val="1"/>
          <w:numId w:val="6"/>
        </w:numPr>
        <w:jc w:val="both"/>
        <w:rPr>
          <w:rFonts w:eastAsia="SimSun"/>
          <w:lang w:eastAsia="zh-CN"/>
        </w:rPr>
      </w:pPr>
      <w:r w:rsidRPr="005A2425">
        <w:rPr>
          <w:rFonts w:eastAsia="SimSun" w:hint="cs"/>
          <w:b/>
          <w:bCs/>
          <w:rtl/>
          <w:lang w:eastAsia="zh-CN"/>
        </w:rPr>
        <w:t>זמן</w:t>
      </w:r>
      <w:r>
        <w:rPr>
          <w:rFonts w:eastAsia="SimSun" w:hint="cs"/>
          <w:rtl/>
          <w:lang w:eastAsia="zh-CN"/>
        </w:rPr>
        <w:t>.</w:t>
      </w:r>
    </w:p>
    <w:p w14:paraId="2BBFAF50" w14:textId="77777777" w:rsidR="003462F9" w:rsidRDefault="003462F9" w:rsidP="004B188E">
      <w:pPr>
        <w:numPr>
          <w:ilvl w:val="2"/>
          <w:numId w:val="6"/>
        </w:numPr>
        <w:jc w:val="both"/>
        <w:rPr>
          <w:rFonts w:eastAsia="SimSun"/>
          <w:lang w:eastAsia="zh-CN"/>
        </w:rPr>
      </w:pPr>
      <w:r>
        <w:rPr>
          <w:rFonts w:eastAsia="SimSun" w:hint="cs"/>
          <w:rtl/>
          <w:lang w:eastAsia="zh-CN"/>
        </w:rPr>
        <w:t>קודם חצות היום.</w:t>
      </w:r>
    </w:p>
    <w:p w14:paraId="73B550DF" w14:textId="77777777" w:rsidR="003462F9" w:rsidRDefault="003462F9" w:rsidP="004B188E">
      <w:pPr>
        <w:numPr>
          <w:ilvl w:val="3"/>
          <w:numId w:val="6"/>
        </w:numPr>
        <w:jc w:val="both"/>
        <w:rPr>
          <w:rFonts w:eastAsia="SimSun"/>
          <w:lang w:eastAsia="zh-CN"/>
        </w:rPr>
      </w:pPr>
      <w:r w:rsidRPr="005A2425">
        <w:rPr>
          <w:rFonts w:eastAsia="SimSun" w:hint="cs"/>
          <w:u w:val="single"/>
          <w:rtl/>
          <w:lang w:eastAsia="zh-CN"/>
        </w:rPr>
        <w:t>ב"ח</w:t>
      </w:r>
      <w:r>
        <w:rPr>
          <w:rFonts w:eastAsia="SimSun" w:hint="cs"/>
          <w:rtl/>
          <w:lang w:eastAsia="zh-CN"/>
        </w:rPr>
        <w:t xml:space="preserve"> (ס"ק י"ב), הו"ד </w:t>
      </w:r>
      <w:r w:rsidRPr="005A2425">
        <w:rPr>
          <w:rFonts w:eastAsia="SimSun" w:hint="cs"/>
          <w:u w:val="single"/>
          <w:rtl/>
          <w:lang w:eastAsia="zh-CN"/>
        </w:rPr>
        <w:t>בט"ז</w:t>
      </w:r>
      <w:r>
        <w:rPr>
          <w:rFonts w:eastAsia="SimSun" w:hint="cs"/>
          <w:rtl/>
          <w:lang w:eastAsia="zh-CN"/>
        </w:rPr>
        <w:t xml:space="preserve"> (ס"ק ט"ז) </w:t>
      </w:r>
      <w:r>
        <w:rPr>
          <w:rFonts w:eastAsia="SimSun"/>
          <w:rtl/>
          <w:lang w:eastAsia="zh-CN"/>
        </w:rPr>
        <w:t>–</w:t>
      </w:r>
      <w:r>
        <w:rPr>
          <w:rFonts w:eastAsia="SimSun" w:hint="cs"/>
          <w:rtl/>
          <w:lang w:eastAsia="zh-CN"/>
        </w:rPr>
        <w:t xml:space="preserve"> "</w:t>
      </w:r>
      <w:r w:rsidRPr="005A2425">
        <w:rPr>
          <w:rFonts w:eastAsia="SimSun"/>
          <w:rtl/>
          <w:lang w:eastAsia="zh-CN"/>
        </w:rPr>
        <w:t>דדוקא בערב שבת חזון דחל לפעמים בערב תשעה באב ראו להחמיר מחצות ואילך כמו ערב תשעה באב דעלמא ומשום לא פלוג נהגו לאסור בכל ערב שבת חזון</w:t>
      </w:r>
      <w:r>
        <w:rPr>
          <w:rFonts w:eastAsia="SimSun" w:hint="cs"/>
          <w:rtl/>
          <w:lang w:eastAsia="zh-CN"/>
        </w:rPr>
        <w:t>".</w:t>
      </w:r>
    </w:p>
    <w:p w14:paraId="0DEC7FCA" w14:textId="77777777" w:rsidR="003462F9" w:rsidRDefault="003462F9" w:rsidP="004B188E">
      <w:pPr>
        <w:numPr>
          <w:ilvl w:val="3"/>
          <w:numId w:val="6"/>
        </w:numPr>
        <w:jc w:val="both"/>
        <w:rPr>
          <w:rFonts w:eastAsia="SimSun"/>
          <w:lang w:eastAsia="zh-CN"/>
        </w:rPr>
      </w:pPr>
      <w:r w:rsidRPr="005A2425">
        <w:rPr>
          <w:rFonts w:eastAsia="SimSun"/>
          <w:u w:val="single"/>
          <w:rtl/>
          <w:lang w:eastAsia="zh-CN"/>
        </w:rPr>
        <w:t>אג"מ</w:t>
      </w:r>
      <w:r w:rsidRPr="005A2425">
        <w:rPr>
          <w:rFonts w:eastAsia="SimSun"/>
          <w:rtl/>
          <w:lang w:eastAsia="zh-CN"/>
        </w:rPr>
        <w:t xml:space="preserve"> (שמעתתא דמשה שמועות משה אות </w:t>
      </w:r>
      <w:r>
        <w:rPr>
          <w:rFonts w:eastAsia="SimSun" w:hint="cs"/>
          <w:rtl/>
          <w:lang w:eastAsia="zh-CN"/>
        </w:rPr>
        <w:t>ל</w:t>
      </w:r>
      <w:r w:rsidRPr="005A2425">
        <w:rPr>
          <w:rFonts w:eastAsia="SimSun"/>
          <w:rtl/>
          <w:lang w:eastAsia="zh-CN"/>
        </w:rPr>
        <w:t>"ה</w:t>
      </w:r>
      <w:r>
        <w:rPr>
          <w:rFonts w:eastAsia="SimSun" w:hint="cs"/>
          <w:rtl/>
          <w:lang w:eastAsia="zh-CN"/>
        </w:rPr>
        <w:t xml:space="preserve">) </w:t>
      </w:r>
      <w:r>
        <w:rPr>
          <w:rFonts w:eastAsia="SimSun"/>
          <w:rtl/>
          <w:lang w:eastAsia="zh-CN"/>
        </w:rPr>
        <w:t>–</w:t>
      </w:r>
      <w:r>
        <w:rPr>
          <w:rFonts w:eastAsia="SimSun" w:hint="cs"/>
          <w:rtl/>
          <w:lang w:eastAsia="zh-CN"/>
        </w:rPr>
        <w:t xml:space="preserve"> "בע"ש חזון יש לרחוץ עצמו לכבוד שבת קודם חצות".</w:t>
      </w:r>
    </w:p>
    <w:p w14:paraId="44EF16C3" w14:textId="77777777" w:rsidR="003462F9" w:rsidRDefault="003462F9" w:rsidP="004B188E">
      <w:pPr>
        <w:numPr>
          <w:ilvl w:val="2"/>
          <w:numId w:val="6"/>
        </w:numPr>
        <w:jc w:val="both"/>
        <w:rPr>
          <w:rFonts w:eastAsia="SimSun"/>
          <w:lang w:eastAsia="zh-CN"/>
        </w:rPr>
      </w:pPr>
      <w:r>
        <w:rPr>
          <w:rFonts w:eastAsia="SimSun" w:hint="cs"/>
          <w:rtl/>
          <w:lang w:eastAsia="zh-CN"/>
        </w:rPr>
        <w:t>אפילו אחר חצות היום, סמוך לשבת [עי' רמ"א סוף סי' רס"ב].</w:t>
      </w:r>
    </w:p>
    <w:p w14:paraId="23492164" w14:textId="77777777" w:rsidR="003462F9" w:rsidRPr="00E4406A" w:rsidRDefault="003462F9" w:rsidP="004B188E">
      <w:pPr>
        <w:numPr>
          <w:ilvl w:val="3"/>
          <w:numId w:val="6"/>
        </w:numPr>
        <w:jc w:val="both"/>
        <w:rPr>
          <w:rFonts w:eastAsia="SimSun"/>
          <w:lang w:eastAsia="zh-CN"/>
        </w:rPr>
      </w:pPr>
      <w:r w:rsidRPr="00E4406A">
        <w:rPr>
          <w:rFonts w:eastAsia="SimSun"/>
          <w:u w:val="single"/>
          <w:rtl/>
          <w:lang w:eastAsia="zh-CN"/>
        </w:rPr>
        <w:t>לבוש</w:t>
      </w:r>
      <w:r>
        <w:rPr>
          <w:rFonts w:eastAsia="SimSun"/>
          <w:rtl/>
          <w:lang w:eastAsia="zh-CN"/>
        </w:rPr>
        <w:t xml:space="preserve"> </w:t>
      </w:r>
      <w:r>
        <w:rPr>
          <w:rFonts w:eastAsia="SimSun" w:hint="cs"/>
          <w:rtl/>
          <w:lang w:eastAsia="zh-CN"/>
        </w:rPr>
        <w:t xml:space="preserve">(סעי' ט"ז) </w:t>
      </w:r>
      <w:r>
        <w:rPr>
          <w:rFonts w:eastAsia="SimSun"/>
          <w:rtl/>
          <w:lang w:eastAsia="zh-CN"/>
        </w:rPr>
        <w:t>–</w:t>
      </w:r>
      <w:r>
        <w:rPr>
          <w:rFonts w:eastAsia="SimSun" w:hint="cs"/>
          <w:rtl/>
          <w:lang w:eastAsia="zh-CN"/>
        </w:rPr>
        <w:t xml:space="preserve"> "</w:t>
      </w:r>
      <w:r w:rsidRPr="00E4406A">
        <w:rPr>
          <w:rFonts w:eastAsia="SimSun"/>
          <w:rtl/>
          <w:lang w:eastAsia="zh-CN"/>
        </w:rPr>
        <w:t>בערב שבת של חזון ישעיה נוהגין לחוף הראש ופניו ידיו ורגליו בצונן סמוך להכנסת שבת, ויש מקילין</w:t>
      </w:r>
      <w:r w:rsidRPr="00E4406A">
        <w:rPr>
          <w:rFonts w:eastAsia="SimSun" w:hint="cs"/>
          <w:rtl/>
          <w:lang w:eastAsia="zh-CN"/>
        </w:rPr>
        <w:t xml:space="preserve"> ...".</w:t>
      </w:r>
    </w:p>
    <w:p w14:paraId="4792B80B" w14:textId="77777777" w:rsidR="003462F9" w:rsidRPr="00E4406A" w:rsidRDefault="003462F9" w:rsidP="004B188E">
      <w:pPr>
        <w:numPr>
          <w:ilvl w:val="3"/>
          <w:numId w:val="6"/>
        </w:numPr>
        <w:jc w:val="both"/>
        <w:rPr>
          <w:rFonts w:eastAsia="SimSun"/>
          <w:lang w:eastAsia="zh-CN"/>
        </w:rPr>
      </w:pPr>
      <w:r w:rsidRPr="00E4406A">
        <w:rPr>
          <w:rFonts w:eastAsia="SimSun" w:hint="cs"/>
          <w:u w:val="single"/>
          <w:rtl/>
          <w:lang w:eastAsia="zh-CN"/>
        </w:rPr>
        <w:t>שבט הלוי</w:t>
      </w:r>
      <w:r>
        <w:rPr>
          <w:rFonts w:eastAsia="SimSun" w:hint="cs"/>
          <w:rtl/>
          <w:lang w:eastAsia="zh-CN"/>
        </w:rPr>
        <w:t xml:space="preserve"> (מבית לוי חי"ג עמ' נ' הע' א').</w:t>
      </w:r>
    </w:p>
    <w:p w14:paraId="62AB591B" w14:textId="77777777" w:rsidR="003462F9" w:rsidRDefault="003462F9" w:rsidP="004B188E">
      <w:pPr>
        <w:numPr>
          <w:ilvl w:val="3"/>
          <w:numId w:val="6"/>
        </w:numPr>
        <w:jc w:val="both"/>
        <w:rPr>
          <w:rFonts w:eastAsia="SimSun"/>
          <w:lang w:eastAsia="zh-CN"/>
        </w:rPr>
      </w:pPr>
      <w:r w:rsidRPr="00E601AE">
        <w:rPr>
          <w:rFonts w:eastAsia="SimSun" w:hint="cs"/>
          <w:u w:val="single"/>
          <w:rtl/>
          <w:lang w:eastAsia="zh-CN"/>
        </w:rPr>
        <w:t>מקדש ישראל</w:t>
      </w:r>
      <w:r>
        <w:rPr>
          <w:rFonts w:eastAsia="SimSun" w:hint="cs"/>
          <w:rtl/>
          <w:lang w:eastAsia="zh-CN"/>
        </w:rPr>
        <w:t xml:space="preserve"> (בין המצרים סוף סי' ק"ע, עי' עמ' נ"ב אות קפ"ב) </w:t>
      </w:r>
      <w:r>
        <w:rPr>
          <w:rFonts w:eastAsia="SimSun"/>
          <w:rtl/>
          <w:lang w:eastAsia="zh-CN"/>
        </w:rPr>
        <w:t>–</w:t>
      </w:r>
      <w:r>
        <w:rPr>
          <w:rFonts w:eastAsia="SimSun" w:hint="cs"/>
          <w:rtl/>
          <w:lang w:eastAsia="zh-CN"/>
        </w:rPr>
        <w:t xml:space="preserve"> "</w:t>
      </w:r>
      <w:r w:rsidRPr="00E4406A">
        <w:rPr>
          <w:rFonts w:eastAsia="SimSun"/>
          <w:rtl/>
          <w:lang w:eastAsia="zh-CN"/>
        </w:rPr>
        <w:t>הב"ח ... ולפי"ד אולי אדרבה עדיף לרחוץ עצמו קודם חצות, ולא זכיתי להבין דבריו, א' דהיכן מבואר דערב ת"ב אחר חצות חמירי מקודם חצות (רק לענין ת"ת מצינו ברמ"א להחמיר בערב ת"ב, משום דהשמחה נשאר עד הלילה משא"כ שא"ד, וגם על זה יש הרבה מפקפקים), ב' היכן מבואר דלכבוד שבת יש ענין שירחוץ אחר חצות, ואם כדבריו יתקנו שתמיד בער"ש חזון ירחצו עצמן קודם חצות</w:t>
      </w:r>
      <w:r>
        <w:rPr>
          <w:rFonts w:eastAsia="SimSun" w:hint="cs"/>
          <w:rtl/>
          <w:lang w:eastAsia="zh-CN"/>
        </w:rPr>
        <w:t>".</w:t>
      </w:r>
    </w:p>
    <w:p w14:paraId="62865C37" w14:textId="77777777" w:rsidR="003462F9" w:rsidRDefault="003462F9" w:rsidP="004B188E">
      <w:pPr>
        <w:numPr>
          <w:ilvl w:val="3"/>
          <w:numId w:val="6"/>
        </w:numPr>
        <w:jc w:val="both"/>
        <w:rPr>
          <w:rFonts w:eastAsia="SimSun"/>
          <w:lang w:eastAsia="zh-CN"/>
        </w:rPr>
      </w:pPr>
      <w:r>
        <w:rPr>
          <w:rFonts w:eastAsia="SimSun" w:hint="cs"/>
          <w:rtl/>
          <w:lang w:eastAsia="zh-CN"/>
        </w:rPr>
        <w:t xml:space="preserve">סתימות כמה </w:t>
      </w:r>
      <w:r w:rsidRPr="005A2425">
        <w:rPr>
          <w:rFonts w:eastAsia="SimSun" w:hint="cs"/>
          <w:u w:val="single"/>
          <w:rtl/>
          <w:lang w:eastAsia="zh-CN"/>
        </w:rPr>
        <w:t>הפוסקים</w:t>
      </w:r>
      <w:r>
        <w:rPr>
          <w:rFonts w:eastAsia="SimSun" w:hint="cs"/>
          <w:rtl/>
          <w:lang w:eastAsia="zh-CN"/>
        </w:rPr>
        <w:t>.</w:t>
      </w:r>
    </w:p>
    <w:p w14:paraId="578C8A0A" w14:textId="77777777" w:rsidR="003462F9" w:rsidRPr="00E4406A" w:rsidRDefault="003462F9" w:rsidP="004B188E">
      <w:pPr>
        <w:numPr>
          <w:ilvl w:val="3"/>
          <w:numId w:val="6"/>
        </w:numPr>
        <w:jc w:val="both"/>
        <w:rPr>
          <w:rFonts w:eastAsia="SimSun"/>
          <w:lang w:eastAsia="zh-CN"/>
        </w:rPr>
      </w:pPr>
      <w:r>
        <w:rPr>
          <w:rFonts w:eastAsia="SimSun" w:hint="cs"/>
          <w:rtl/>
          <w:lang w:eastAsia="zh-CN"/>
        </w:rPr>
        <w:t xml:space="preserve">ועוד: שכמה פוסקים מביא הדין של "חצות" </w:t>
      </w:r>
      <w:r w:rsidRPr="00E601AE">
        <w:rPr>
          <w:rFonts w:eastAsia="SimSun" w:hint="cs"/>
          <w:b/>
          <w:bCs/>
          <w:rtl/>
          <w:lang w:eastAsia="zh-CN"/>
        </w:rPr>
        <w:t>רק</w:t>
      </w:r>
      <w:r>
        <w:rPr>
          <w:rFonts w:eastAsia="SimSun" w:hint="cs"/>
          <w:rtl/>
          <w:lang w:eastAsia="zh-CN"/>
        </w:rPr>
        <w:t xml:space="preserve"> לגבי ערב שבת חזון שהוא ערב ת"ב - </w:t>
      </w:r>
      <w:r w:rsidRPr="00E601AE">
        <w:rPr>
          <w:rFonts w:eastAsia="SimSun" w:hint="cs"/>
          <w:u w:val="single"/>
          <w:rtl/>
          <w:lang w:eastAsia="zh-CN"/>
        </w:rPr>
        <w:t>פמ"ג</w:t>
      </w:r>
      <w:r>
        <w:rPr>
          <w:rFonts w:eastAsia="SimSun" w:hint="cs"/>
          <w:rtl/>
          <w:lang w:eastAsia="zh-CN"/>
        </w:rPr>
        <w:t xml:space="preserve"> (מש"ז ס"ק ט"ז), </w:t>
      </w:r>
      <w:r w:rsidRPr="00E601AE">
        <w:rPr>
          <w:rFonts w:eastAsia="SimSun" w:hint="cs"/>
          <w:u w:val="single"/>
          <w:rtl/>
          <w:lang w:eastAsia="zh-CN"/>
        </w:rPr>
        <w:t>שע"ת</w:t>
      </w:r>
      <w:r>
        <w:rPr>
          <w:rFonts w:eastAsia="SimSun" w:hint="cs"/>
          <w:rtl/>
          <w:lang w:eastAsia="zh-CN"/>
        </w:rPr>
        <w:t xml:space="preserve"> (ס"ק ל"ז) </w:t>
      </w:r>
      <w:r w:rsidRPr="00E601AE">
        <w:rPr>
          <w:rFonts w:eastAsia="SimSun" w:hint="cs"/>
          <w:u w:val="single"/>
          <w:rtl/>
          <w:lang w:eastAsia="zh-CN"/>
        </w:rPr>
        <w:t>בה"ל</w:t>
      </w:r>
      <w:r>
        <w:rPr>
          <w:rFonts w:eastAsia="SimSun" w:hint="cs"/>
          <w:rtl/>
          <w:lang w:eastAsia="zh-CN"/>
        </w:rPr>
        <w:t xml:space="preserve"> (סעי' ט"ז ד"ה בחפיפת), </w:t>
      </w:r>
      <w:r w:rsidRPr="00E601AE">
        <w:rPr>
          <w:rFonts w:eastAsia="SimSun"/>
          <w:u w:val="single"/>
          <w:rtl/>
          <w:lang w:eastAsia="zh-CN"/>
        </w:rPr>
        <w:t>הגרשז"א</w:t>
      </w:r>
      <w:r w:rsidRPr="00E601AE">
        <w:rPr>
          <w:rFonts w:eastAsia="SimSun"/>
          <w:rtl/>
          <w:lang w:eastAsia="zh-CN"/>
        </w:rPr>
        <w:t xml:space="preserve"> זצ"ל (מעדני שלמה עמ' נ"ו)</w:t>
      </w:r>
      <w:r>
        <w:rPr>
          <w:rFonts w:eastAsia="SimSun" w:hint="cs"/>
          <w:rtl/>
          <w:lang w:eastAsia="zh-CN"/>
        </w:rPr>
        <w:t xml:space="preserve">, </w:t>
      </w:r>
      <w:r w:rsidRPr="00E601AE">
        <w:rPr>
          <w:rFonts w:eastAsia="SimSun"/>
          <w:u w:val="single"/>
          <w:rtl/>
          <w:lang w:eastAsia="zh-CN"/>
        </w:rPr>
        <w:t>נטעי גבריאל</w:t>
      </w:r>
      <w:r w:rsidRPr="00E601AE">
        <w:rPr>
          <w:rFonts w:eastAsia="SimSun"/>
          <w:rtl/>
          <w:lang w:eastAsia="zh-CN"/>
        </w:rPr>
        <w:t xml:space="preserve"> (בין המצרים פרק מ"ג סעי' א')</w:t>
      </w:r>
      <w:r>
        <w:rPr>
          <w:rFonts w:eastAsia="SimSun" w:hint="cs"/>
          <w:rtl/>
          <w:lang w:eastAsia="zh-CN"/>
        </w:rPr>
        <w:t xml:space="preserve">, </w:t>
      </w:r>
      <w:r w:rsidRPr="00E601AE">
        <w:rPr>
          <w:rFonts w:eastAsia="SimSun"/>
          <w:u w:val="single"/>
          <w:rtl/>
          <w:lang w:eastAsia="zh-CN"/>
        </w:rPr>
        <w:t>קרא עלי מועד</w:t>
      </w:r>
      <w:r w:rsidRPr="00E601AE">
        <w:rPr>
          <w:rFonts w:eastAsia="SimSun"/>
          <w:rtl/>
          <w:lang w:eastAsia="zh-CN"/>
        </w:rPr>
        <w:t xml:space="preserve"> (פרק י' סעי' א')</w:t>
      </w:r>
      <w:r w:rsidRPr="00E4406A">
        <w:rPr>
          <w:rFonts w:eastAsia="SimSun" w:hint="cs"/>
          <w:rtl/>
          <w:lang w:eastAsia="zh-CN"/>
        </w:rPr>
        <w:t>.</w:t>
      </w:r>
    </w:p>
    <w:p w14:paraId="4598763A" w14:textId="6CF0831E" w:rsidR="003462F9" w:rsidRDefault="003462F9" w:rsidP="004B188E">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9B25B6">
        <w:rPr>
          <w:rFonts w:eastAsia="SimSun" w:hint="cs"/>
          <w:u w:val="single"/>
          <w:rtl/>
          <w:lang w:eastAsia="zh-CN"/>
        </w:rPr>
        <w:t>נחמת ישראל</w:t>
      </w:r>
      <w:r>
        <w:rPr>
          <w:rFonts w:eastAsia="SimSun" w:hint="cs"/>
          <w:rtl/>
          <w:lang w:eastAsia="zh-CN"/>
        </w:rPr>
        <w:t xml:space="preserve"> (פרק ט"ז סעי' ג').</w:t>
      </w:r>
    </w:p>
    <w:p w14:paraId="61E2F521" w14:textId="775C5B9B" w:rsidR="002175DA" w:rsidRDefault="002175DA" w:rsidP="002175DA">
      <w:pPr>
        <w:numPr>
          <w:ilvl w:val="3"/>
          <w:numId w:val="6"/>
        </w:numPr>
        <w:jc w:val="both"/>
        <w:rPr>
          <w:rFonts w:eastAsia="SimSun"/>
          <w:lang w:eastAsia="zh-CN"/>
        </w:rPr>
      </w:pPr>
      <w:r w:rsidRPr="008F5484">
        <w:rPr>
          <w:rFonts w:eastAsia="SimSun" w:hint="cs"/>
          <w:u w:val="single"/>
          <w:rtl/>
          <w:lang w:eastAsia="zh-CN"/>
        </w:rPr>
        <w:t>הגר"</w:t>
      </w:r>
      <w:r w:rsidRPr="008F5484">
        <w:rPr>
          <w:rFonts w:eastAsia="SimSun"/>
          <w:u w:val="single"/>
          <w:rtl/>
          <w:lang w:eastAsia="zh-CN"/>
        </w:rPr>
        <w:t>ש דבליצקי</w:t>
      </w:r>
      <w:r w:rsidRPr="008F5484">
        <w:rPr>
          <w:rFonts w:eastAsia="SimSun"/>
          <w:rtl/>
          <w:lang w:eastAsia="zh-CN"/>
        </w:rPr>
        <w:t xml:space="preserve"> זצ"ל </w:t>
      </w:r>
      <w:r>
        <w:rPr>
          <w:rFonts w:eastAsia="SimSun"/>
          <w:rtl/>
          <w:lang w:eastAsia="zh-CN"/>
        </w:rPr>
        <w:t xml:space="preserve">(אליבא דהלכתא גליון צ"ז עמ' נ"ד </w:t>
      </w:r>
      <w:r>
        <w:rPr>
          <w:rFonts w:eastAsia="SimSun" w:hint="cs"/>
          <w:rtl/>
          <w:lang w:eastAsia="zh-CN"/>
        </w:rPr>
        <w:t xml:space="preserve">סוף </w:t>
      </w:r>
      <w:r>
        <w:rPr>
          <w:rFonts w:eastAsia="SimSun"/>
          <w:rtl/>
          <w:lang w:eastAsia="zh-CN"/>
        </w:rPr>
        <w:t>טור ב') – "</w:t>
      </w:r>
      <w:r w:rsidRPr="008F5484">
        <w:rPr>
          <w:rFonts w:eastAsia="SimSun"/>
          <w:rtl/>
          <w:lang w:eastAsia="zh-CN"/>
        </w:rPr>
        <w:t>ואין להתרחץ לכבוד</w:t>
      </w:r>
      <w:r>
        <w:rPr>
          <w:rFonts w:eastAsia="SimSun" w:hint="cs"/>
          <w:rtl/>
          <w:lang w:eastAsia="zh-CN"/>
        </w:rPr>
        <w:t xml:space="preserve"> </w:t>
      </w:r>
      <w:r w:rsidRPr="008F5484">
        <w:rPr>
          <w:rFonts w:eastAsia="SimSun"/>
          <w:rtl/>
          <w:lang w:eastAsia="zh-CN"/>
        </w:rPr>
        <w:t>שבת לפני שעה חמישי אף מי שתמיד מתרחץ לשבת ביום שישי בבוקר או</w:t>
      </w:r>
      <w:r>
        <w:rPr>
          <w:rFonts w:eastAsia="SimSun" w:hint="cs"/>
          <w:rtl/>
          <w:lang w:eastAsia="zh-CN"/>
        </w:rPr>
        <w:t xml:space="preserve"> </w:t>
      </w:r>
      <w:r w:rsidRPr="008F5484">
        <w:rPr>
          <w:rFonts w:eastAsia="SimSun"/>
          <w:rtl/>
          <w:lang w:eastAsia="zh-CN"/>
        </w:rPr>
        <w:t>בליל שישי, וכן הטבילה בע"ש חזון יהא רק אחרי שעה חמישי, ואין צריך</w:t>
      </w:r>
      <w:r>
        <w:rPr>
          <w:rFonts w:eastAsia="SimSun" w:hint="cs"/>
          <w:rtl/>
          <w:lang w:eastAsia="zh-CN"/>
        </w:rPr>
        <w:t xml:space="preserve"> </w:t>
      </w:r>
      <w:r w:rsidRPr="008F5484">
        <w:rPr>
          <w:rFonts w:eastAsia="SimSun"/>
          <w:rtl/>
          <w:lang w:eastAsia="zh-CN"/>
        </w:rPr>
        <w:t>לדקדק שיהא מה שיותר סמוך לשבת</w:t>
      </w:r>
      <w:r>
        <w:rPr>
          <w:rFonts w:eastAsia="SimSun" w:hint="cs"/>
          <w:rtl/>
          <w:lang w:eastAsia="zh-CN"/>
        </w:rPr>
        <w:t>"</w:t>
      </w:r>
      <w:r w:rsidRPr="008F5484">
        <w:rPr>
          <w:rFonts w:eastAsia="SimSun"/>
          <w:rtl/>
          <w:lang w:eastAsia="zh-CN"/>
        </w:rPr>
        <w:t>.</w:t>
      </w:r>
    </w:p>
    <w:p w14:paraId="04FC6BB0" w14:textId="77777777" w:rsidR="003462F9" w:rsidRDefault="003462F9" w:rsidP="003462F9">
      <w:pPr>
        <w:jc w:val="both"/>
        <w:rPr>
          <w:rFonts w:eastAsia="SimSun"/>
          <w:lang w:eastAsia="zh-CN"/>
        </w:rPr>
      </w:pPr>
    </w:p>
    <w:p w14:paraId="62BBDF88" w14:textId="4E0F5A64" w:rsidR="003462F9" w:rsidRPr="00EF0458" w:rsidRDefault="003462F9" w:rsidP="004B188E">
      <w:pPr>
        <w:numPr>
          <w:ilvl w:val="1"/>
          <w:numId w:val="6"/>
        </w:numPr>
        <w:jc w:val="both"/>
        <w:rPr>
          <w:rFonts w:eastAsia="SimSun"/>
          <w:rtl/>
          <w:lang w:eastAsia="zh-CN"/>
        </w:rPr>
      </w:pPr>
      <w:r>
        <w:rPr>
          <w:rFonts w:eastAsia="SimSun" w:hint="cs"/>
          <w:rtl/>
          <w:lang w:eastAsia="zh-CN"/>
        </w:rPr>
        <w:t>מראי מקומות</w:t>
      </w:r>
      <w:r w:rsidRPr="00EF0458">
        <w:rPr>
          <w:rFonts w:eastAsia="SimSun" w:hint="cs"/>
          <w:rtl/>
          <w:lang w:eastAsia="zh-CN"/>
        </w:rPr>
        <w:t xml:space="preserve"> –</w:t>
      </w:r>
      <w:r w:rsidR="004E015D">
        <w:rPr>
          <w:rFonts w:eastAsia="SimSun" w:hint="cs"/>
          <w:rtl/>
          <w:lang w:eastAsia="zh-CN"/>
        </w:rPr>
        <w:t xml:space="preserve"> </w:t>
      </w:r>
      <w:r w:rsidRPr="00EF0458">
        <w:rPr>
          <w:rFonts w:eastAsia="SimSun" w:hint="cs"/>
          <w:u w:val="single"/>
          <w:rtl/>
          <w:lang w:eastAsia="zh-CN"/>
        </w:rPr>
        <w:t>הגר"ש איידר</w:t>
      </w:r>
      <w:r w:rsidRPr="00EF0458">
        <w:rPr>
          <w:rFonts w:eastAsia="SimSun" w:hint="cs"/>
          <w:rtl/>
          <w:lang w:eastAsia="zh-CN"/>
        </w:rPr>
        <w:t xml:space="preserve"> זצ"ל (עמ' י"ג אות ז', אות ח'), </w:t>
      </w: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ש"נ),</w:t>
      </w:r>
      <w:r>
        <w:rPr>
          <w:rFonts w:eastAsia="SimSun" w:hint="cs"/>
          <w:b/>
          <w:color w:val="000000"/>
          <w:rtl/>
          <w:lang w:eastAsia="zh-CN"/>
        </w:rPr>
        <w:t xml:space="preserve"> </w:t>
      </w:r>
      <w:r w:rsidRPr="00EF0458">
        <w:rPr>
          <w:rFonts w:eastAsia="SimSun" w:hint="cs"/>
          <w:u w:val="single"/>
          <w:rtl/>
          <w:lang w:eastAsia="zh-CN"/>
        </w:rPr>
        <w:t>ויברך דוד</w:t>
      </w:r>
      <w:r w:rsidRPr="00EF0458">
        <w:rPr>
          <w:rFonts w:eastAsia="SimSun" w:hint="cs"/>
          <w:rtl/>
          <w:lang w:eastAsia="zh-CN"/>
        </w:rPr>
        <w:t xml:space="preserve"> (ח"א סי'</w:t>
      </w:r>
      <w:r>
        <w:rPr>
          <w:rFonts w:eastAsia="SimSun" w:hint="cs"/>
          <w:rtl/>
          <w:lang w:eastAsia="zh-CN"/>
        </w:rPr>
        <w:t xml:space="preserve"> ע"ג, </w:t>
      </w:r>
      <w:r w:rsidRPr="00E4406A">
        <w:rPr>
          <w:rFonts w:eastAsia="SimSun" w:hint="cs"/>
          <w:rtl/>
          <w:lang w:eastAsia="zh-CN"/>
        </w:rPr>
        <w:t>מקדש ישראל</w:t>
      </w:r>
      <w:r>
        <w:rPr>
          <w:rFonts w:eastAsia="SimSun" w:hint="cs"/>
          <w:rtl/>
          <w:lang w:eastAsia="zh-CN"/>
        </w:rPr>
        <w:t xml:space="preserve"> בין המצרים סי' ק"ע),</w:t>
      </w:r>
      <w:r w:rsidRPr="00EF0458">
        <w:rPr>
          <w:rFonts w:eastAsia="SimSun" w:hint="cs"/>
          <w:rtl/>
          <w:lang w:eastAsia="zh-CN"/>
        </w:rPr>
        <w:t xml:space="preserve"> </w:t>
      </w:r>
      <w:r w:rsidRPr="00EF0458">
        <w:rPr>
          <w:rFonts w:eastAsia="SimSun" w:hint="cs"/>
          <w:u w:val="single"/>
          <w:rtl/>
          <w:lang w:eastAsia="zh-CN"/>
        </w:rPr>
        <w:t>נחמת ישראל</w:t>
      </w:r>
      <w:r w:rsidRPr="00EF0458">
        <w:rPr>
          <w:rFonts w:eastAsia="SimSun" w:hint="cs"/>
          <w:rtl/>
          <w:lang w:eastAsia="zh-CN"/>
        </w:rPr>
        <w:t xml:space="preserve"> (פרק ט"ז סעי' א'), </w:t>
      </w:r>
      <w:r w:rsidRPr="00EF0458">
        <w:rPr>
          <w:rFonts w:eastAsia="SimSun" w:hint="cs"/>
          <w:u w:val="single"/>
          <w:rtl/>
          <w:lang w:eastAsia="zh-CN"/>
        </w:rPr>
        <w:t>ג' שבועות</w:t>
      </w:r>
      <w:r w:rsidRPr="00EF0458">
        <w:rPr>
          <w:rFonts w:eastAsia="SimSun" w:hint="cs"/>
          <w:rtl/>
          <w:lang w:eastAsia="zh-CN"/>
        </w:rPr>
        <w:t xml:space="preserve"> (ארטסקרול, עמ' צ"ב).</w:t>
      </w:r>
    </w:p>
    <w:p w14:paraId="5C7B3EC5" w14:textId="39FCBE42" w:rsidR="003462F9" w:rsidRDefault="003462F9" w:rsidP="0011399E">
      <w:pPr>
        <w:numPr>
          <w:ilvl w:val="2"/>
          <w:numId w:val="6"/>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צ"ה, ס"ק צ"ז) – "למי שרגיל בכך. ועיין בח"א דה"ה דשרי פניו ידיו ורגליו בחמין למי שרגיל בכך כל השבת".</w:t>
      </w:r>
    </w:p>
    <w:p w14:paraId="7F23E7A6" w14:textId="250DE9DC" w:rsidR="003462F9" w:rsidRPr="0011399E" w:rsidRDefault="004E015D" w:rsidP="0011399E">
      <w:pPr>
        <w:numPr>
          <w:ilvl w:val="2"/>
          <w:numId w:val="6"/>
        </w:numPr>
        <w:jc w:val="both"/>
        <w:rPr>
          <w:rFonts w:eastAsia="SimSun"/>
          <w:lang w:eastAsia="zh-CN"/>
        </w:rPr>
      </w:pPr>
      <w:r>
        <w:rPr>
          <w:rFonts w:eastAsia="SimSun"/>
          <w:u w:val="single"/>
          <w:rtl/>
          <w:lang w:eastAsia="zh-CN"/>
        </w:rPr>
        <w:t>פאת שדך</w:t>
      </w:r>
      <w:r>
        <w:rPr>
          <w:rFonts w:eastAsia="SimSun"/>
          <w:rtl/>
          <w:lang w:eastAsia="zh-CN"/>
        </w:rPr>
        <w:t xml:space="preserve"> (ח"ב סי' קכ"א אות 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E015D">
        <w:rPr>
          <w:rFonts w:eastAsia="SimSun"/>
          <w:rtl/>
          <w:lang w:eastAsia="zh-CN"/>
        </w:rPr>
        <w:t>בדבר רחיצה בערב שבת של חזון, מנהג אשכנזים להחמיר, רק מי שטובל תמיד טובל כדרכו, וכן ה</w:t>
      </w:r>
      <w:r>
        <w:rPr>
          <w:rFonts w:eastAsia="SimSun" w:hint="cs"/>
          <w:rtl/>
          <w:lang w:eastAsia="zh-CN"/>
        </w:rPr>
        <w:t>ח</w:t>
      </w:r>
      <w:r w:rsidRPr="004E015D">
        <w:rPr>
          <w:rFonts w:eastAsia="SimSun"/>
          <w:rtl/>
          <w:lang w:eastAsia="zh-CN"/>
        </w:rPr>
        <w:t>ופף ראשו תמיד יחוף, ואם רגיל בחמין תמיד יחוף ב</w:t>
      </w:r>
      <w:r>
        <w:rPr>
          <w:rFonts w:eastAsia="SimSun" w:hint="cs"/>
          <w:rtl/>
          <w:lang w:eastAsia="zh-CN"/>
        </w:rPr>
        <w:t>ח</w:t>
      </w:r>
      <w:r w:rsidRPr="004E015D">
        <w:rPr>
          <w:rFonts w:eastAsia="SimSun"/>
          <w:rtl/>
          <w:lang w:eastAsia="zh-CN"/>
        </w:rPr>
        <w:t>מין בלא בורית. מנהג ספרדים אינני יודעו, כי מרן הרב"י מביא כמה שיטות. אבל בבן איש חי כתב להחמיר כמנהג אשכנזים, ואם במדינתכם נהגו להקל, תוכל להקל. (רק בשבוע של ט"ב לכו"ע אסור, ובשנה זו הכל מותר לשיטת המקילים)"</w:t>
      </w:r>
      <w:r>
        <w:rPr>
          <w:rFonts w:eastAsia="SimSun" w:hint="cs"/>
          <w:rtl/>
          <w:lang w:eastAsia="zh-CN"/>
        </w:rPr>
        <w:t>.</w:t>
      </w:r>
    </w:p>
    <w:p w14:paraId="3452DEFF" w14:textId="0A101223" w:rsidR="0011399E" w:rsidRDefault="003462F9" w:rsidP="0011399E">
      <w:pPr>
        <w:numPr>
          <w:ilvl w:val="2"/>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הע' ה') – "אף שבני אשכנז מחמירים בערב שבת חזון כדעת הרמ"א שם, בני ספרד רוחצים בערב שבת חזון במים חמים וסבון כרגיל. ולפנים היו גם מבני ספרד שנהגו בזה כהרמ"א, אבל כיום המנהג פשוט להקל".</w:t>
      </w:r>
    </w:p>
    <w:p w14:paraId="25948FF9" w14:textId="44B61D56" w:rsidR="0011399E" w:rsidRDefault="0011399E" w:rsidP="0011399E">
      <w:pPr>
        <w:numPr>
          <w:ilvl w:val="2"/>
          <w:numId w:val="6"/>
        </w:numPr>
        <w:jc w:val="both"/>
        <w:rPr>
          <w:rFonts w:eastAsia="SimSun"/>
          <w:lang w:eastAsia="zh-CN"/>
        </w:rPr>
      </w:pPr>
      <w:r>
        <w:rPr>
          <w:rFonts w:eastAsia="SimSun" w:hint="cs"/>
          <w:u w:val="single"/>
          <w:rtl/>
          <w:lang w:eastAsia="zh-CN"/>
        </w:rPr>
        <w:t>משנה הלכות</w:t>
      </w:r>
      <w:r>
        <w:rPr>
          <w:rFonts w:eastAsia="SimSun" w:hint="cs"/>
          <w:rtl/>
          <w:lang w:eastAsia="zh-CN"/>
        </w:rPr>
        <w:t xml:space="preserve"> (אליבא דהלכתא גליון צ"ז עמ' נ"ד טור ב') – "דאין להקל ברחיצה כל גופו בערב שבת חזון יותר משאר ימות השבוע".</w:t>
      </w:r>
    </w:p>
    <w:p w14:paraId="19904FF9" w14:textId="58F61065" w:rsidR="002175DA" w:rsidRPr="0011399E" w:rsidRDefault="002175DA" w:rsidP="0011399E">
      <w:pPr>
        <w:numPr>
          <w:ilvl w:val="2"/>
          <w:numId w:val="6"/>
        </w:numPr>
        <w:jc w:val="both"/>
        <w:rPr>
          <w:rFonts w:eastAsia="SimSun"/>
          <w:lang w:eastAsia="zh-CN"/>
        </w:rPr>
      </w:pPr>
      <w:r w:rsidRPr="008F5484">
        <w:rPr>
          <w:rFonts w:eastAsia="SimSun" w:hint="cs"/>
          <w:u w:val="single"/>
          <w:rtl/>
          <w:lang w:eastAsia="zh-CN"/>
        </w:rPr>
        <w:t>הגר"</w:t>
      </w:r>
      <w:r w:rsidRPr="008F5484">
        <w:rPr>
          <w:rFonts w:eastAsia="SimSun"/>
          <w:u w:val="single"/>
          <w:rtl/>
          <w:lang w:eastAsia="zh-CN"/>
        </w:rPr>
        <w:t>ש דבליצקי</w:t>
      </w:r>
      <w:r w:rsidRPr="008F5484">
        <w:rPr>
          <w:rFonts w:eastAsia="SimSun"/>
          <w:rtl/>
          <w:lang w:eastAsia="zh-CN"/>
        </w:rPr>
        <w:t xml:space="preserve"> זצ"ל </w:t>
      </w:r>
      <w:r>
        <w:rPr>
          <w:rFonts w:eastAsia="SimSun"/>
          <w:rtl/>
          <w:lang w:eastAsia="zh-CN"/>
        </w:rPr>
        <w:t xml:space="preserve">(אליבא דהלכתא גליון צ"ז עמ' נ"ד </w:t>
      </w:r>
      <w:r>
        <w:rPr>
          <w:rFonts w:eastAsia="SimSun" w:hint="cs"/>
          <w:rtl/>
          <w:lang w:eastAsia="zh-CN"/>
        </w:rPr>
        <w:t xml:space="preserve">סוף </w:t>
      </w:r>
      <w:r>
        <w:rPr>
          <w:rFonts w:eastAsia="SimSun"/>
          <w:rtl/>
          <w:lang w:eastAsia="zh-CN"/>
        </w:rPr>
        <w:t>טור ב') – "</w:t>
      </w:r>
      <w:r w:rsidRPr="008F5484">
        <w:rPr>
          <w:rFonts w:eastAsia="SimSun"/>
          <w:rtl/>
          <w:lang w:eastAsia="zh-CN"/>
        </w:rPr>
        <w:t>דיש נוהגים כדעה הראשונה</w:t>
      </w:r>
      <w:r>
        <w:rPr>
          <w:rFonts w:eastAsia="SimSun" w:hint="cs"/>
          <w:rtl/>
          <w:lang w:eastAsia="zh-CN"/>
        </w:rPr>
        <w:t xml:space="preserve"> </w:t>
      </w:r>
      <w:r w:rsidRPr="008F5484">
        <w:rPr>
          <w:rFonts w:eastAsia="SimSun"/>
          <w:rtl/>
          <w:lang w:eastAsia="zh-CN"/>
        </w:rPr>
        <w:t>להתרחץ לכבוד שבת ראשו פניו ידיו ורגליו רק בצונן, ויש נוהגים כדעה</w:t>
      </w:r>
      <w:r>
        <w:rPr>
          <w:rFonts w:eastAsia="SimSun" w:hint="cs"/>
          <w:rtl/>
          <w:lang w:eastAsia="zh-CN"/>
        </w:rPr>
        <w:t xml:space="preserve"> </w:t>
      </w:r>
      <w:r w:rsidRPr="008F5484">
        <w:rPr>
          <w:rFonts w:eastAsia="SimSun"/>
          <w:rtl/>
          <w:lang w:eastAsia="zh-CN"/>
        </w:rPr>
        <w:t>שניה להתרחץ ראשו פניו ידיו ורגליו בחמין, אבל אף בזמנינו אין להקל</w:t>
      </w:r>
      <w:r>
        <w:rPr>
          <w:rFonts w:eastAsia="SimSun" w:hint="cs"/>
          <w:rtl/>
          <w:lang w:eastAsia="zh-CN"/>
        </w:rPr>
        <w:t xml:space="preserve"> </w:t>
      </w:r>
      <w:r w:rsidRPr="008F5484">
        <w:rPr>
          <w:rFonts w:eastAsia="SimSun"/>
          <w:rtl/>
          <w:lang w:eastAsia="zh-CN"/>
        </w:rPr>
        <w:t>יותר מזה דהיינו להתרחץ בסבון או כל הגוף אף בצונן</w:t>
      </w:r>
      <w:r>
        <w:rPr>
          <w:rFonts w:eastAsia="SimSun" w:hint="cs"/>
          <w:rtl/>
          <w:lang w:eastAsia="zh-CN"/>
        </w:rPr>
        <w:t>"</w:t>
      </w:r>
      <w:r w:rsidRPr="008F5484">
        <w:rPr>
          <w:rFonts w:eastAsia="SimSun"/>
          <w:rtl/>
          <w:lang w:eastAsia="zh-CN"/>
        </w:rPr>
        <w:t>.</w:t>
      </w:r>
    </w:p>
    <w:p w14:paraId="4639DC40" w14:textId="77777777" w:rsidR="003462F9" w:rsidRPr="0011399E" w:rsidRDefault="003462F9" w:rsidP="003462F9">
      <w:pPr>
        <w:jc w:val="both"/>
        <w:rPr>
          <w:rFonts w:eastAsia="SimSun"/>
          <w:lang w:eastAsia="zh-CN"/>
        </w:rPr>
      </w:pPr>
    </w:p>
    <w:p w14:paraId="34C35CB7" w14:textId="77777777" w:rsidR="003462F9" w:rsidRPr="00EF0458" w:rsidRDefault="003462F9" w:rsidP="004B188E">
      <w:pPr>
        <w:numPr>
          <w:ilvl w:val="1"/>
          <w:numId w:val="6"/>
        </w:numPr>
        <w:jc w:val="both"/>
        <w:rPr>
          <w:rFonts w:eastAsia="SimSun"/>
          <w:rtl/>
          <w:lang w:eastAsia="zh-CN"/>
        </w:rPr>
      </w:pPr>
      <w:r w:rsidRPr="00EF0458">
        <w:rPr>
          <w:rFonts w:eastAsia="SimSun" w:hint="cs"/>
          <w:b/>
          <w:bCs/>
          <w:rtl/>
          <w:lang w:eastAsia="zh-CN"/>
        </w:rPr>
        <w:t xml:space="preserve">ערב שבת שחל </w:t>
      </w:r>
      <w:r>
        <w:rPr>
          <w:rFonts w:eastAsia="SimSun" w:hint="cs"/>
          <w:b/>
          <w:bCs/>
          <w:rtl/>
          <w:lang w:eastAsia="zh-CN"/>
        </w:rPr>
        <w:t>ב</w:t>
      </w:r>
      <w:r w:rsidRPr="00EF0458">
        <w:rPr>
          <w:rFonts w:eastAsia="SimSun" w:hint="cs"/>
          <w:b/>
          <w:bCs/>
          <w:rtl/>
          <w:lang w:eastAsia="zh-CN"/>
        </w:rPr>
        <w:t>ר"ח מנ"א</w:t>
      </w:r>
      <w:r w:rsidRPr="00EF0458">
        <w:rPr>
          <w:rFonts w:eastAsia="SimSun" w:hint="cs"/>
          <w:rtl/>
          <w:lang w:eastAsia="zh-CN"/>
        </w:rPr>
        <w:t>.</w:t>
      </w:r>
    </w:p>
    <w:p w14:paraId="45C8ADAD" w14:textId="77777777" w:rsidR="003462F9" w:rsidRPr="00EF0458" w:rsidRDefault="003462F9" w:rsidP="004B188E">
      <w:pPr>
        <w:numPr>
          <w:ilvl w:val="2"/>
          <w:numId w:val="6"/>
        </w:numPr>
        <w:jc w:val="both"/>
        <w:rPr>
          <w:rFonts w:eastAsia="SimSun"/>
          <w:lang w:eastAsia="zh-CN"/>
        </w:rPr>
      </w:pPr>
      <w:r w:rsidRPr="00EF0458">
        <w:rPr>
          <w:rFonts w:eastAsia="SimSun" w:hint="cs"/>
          <w:rtl/>
          <w:lang w:eastAsia="zh-CN"/>
        </w:rPr>
        <w:t xml:space="preserve">עי' </w:t>
      </w:r>
      <w:r>
        <w:rPr>
          <w:rFonts w:eastAsia="SimSun" w:hint="cs"/>
          <w:rtl/>
          <w:lang w:eastAsia="zh-CN"/>
        </w:rPr>
        <w:t>סי' תקנ"ו [</w:t>
      </w:r>
      <w:r w:rsidRPr="00EF0458">
        <w:rPr>
          <w:rFonts w:eastAsia="SimSun" w:hint="cs"/>
          <w:rtl/>
          <w:lang w:eastAsia="zh-CN"/>
        </w:rPr>
        <w:t>שבת שחל בת"ב</w:t>
      </w:r>
      <w:r>
        <w:rPr>
          <w:rFonts w:eastAsia="SimSun" w:hint="cs"/>
          <w:rtl/>
          <w:lang w:eastAsia="zh-CN"/>
        </w:rPr>
        <w:t>]</w:t>
      </w:r>
      <w:r w:rsidRPr="00EF0458">
        <w:rPr>
          <w:rFonts w:eastAsia="SimSun" w:hint="cs"/>
          <w:rtl/>
          <w:lang w:eastAsia="zh-CN"/>
        </w:rPr>
        <w:t xml:space="preserve">, </w:t>
      </w:r>
      <w:r>
        <w:rPr>
          <w:rFonts w:eastAsia="SimSun" w:hint="cs"/>
          <w:rtl/>
          <w:lang w:eastAsia="zh-CN"/>
        </w:rPr>
        <w:t>לשיטות ומראי מקומות</w:t>
      </w:r>
      <w:r w:rsidRPr="00EF0458">
        <w:rPr>
          <w:rFonts w:eastAsia="SimSun" w:hint="cs"/>
          <w:rtl/>
          <w:lang w:eastAsia="zh-CN"/>
        </w:rPr>
        <w:t>.</w:t>
      </w:r>
    </w:p>
    <w:p w14:paraId="3EBB8D7B" w14:textId="77777777" w:rsidR="003462F9" w:rsidRPr="004719E0" w:rsidRDefault="003462F9" w:rsidP="003462F9">
      <w:pPr>
        <w:jc w:val="both"/>
        <w:rPr>
          <w:rFonts w:eastAsia="SimSun"/>
          <w:lang w:eastAsia="zh-CN"/>
        </w:rPr>
      </w:pPr>
    </w:p>
    <w:p w14:paraId="3C2F7409" w14:textId="77777777" w:rsidR="003462F9" w:rsidRPr="00EF0458" w:rsidRDefault="003462F9" w:rsidP="004B188E">
      <w:pPr>
        <w:numPr>
          <w:ilvl w:val="1"/>
          <w:numId w:val="6"/>
        </w:numPr>
        <w:jc w:val="both"/>
        <w:rPr>
          <w:rFonts w:eastAsia="SimSun"/>
          <w:lang w:eastAsia="zh-CN"/>
        </w:rPr>
      </w:pPr>
      <w:r w:rsidRPr="00EF0458">
        <w:rPr>
          <w:rFonts w:eastAsia="SimSun" w:hint="cs"/>
          <w:b/>
          <w:bCs/>
          <w:rtl/>
          <w:lang w:eastAsia="zh-CN"/>
        </w:rPr>
        <w:t>ערב שבת חזון שהוא ערב ט"ב</w:t>
      </w:r>
      <w:r w:rsidRPr="00EF0458">
        <w:rPr>
          <w:rFonts w:eastAsia="SimSun" w:hint="cs"/>
          <w:rtl/>
          <w:lang w:eastAsia="zh-CN"/>
        </w:rPr>
        <w:t>.</w:t>
      </w:r>
    </w:p>
    <w:p w14:paraId="03835AA2" w14:textId="3FFD27DA" w:rsidR="003462F9" w:rsidRDefault="003462F9" w:rsidP="004B188E">
      <w:pPr>
        <w:numPr>
          <w:ilvl w:val="2"/>
          <w:numId w:val="6"/>
        </w:numPr>
        <w:jc w:val="both"/>
        <w:rPr>
          <w:rFonts w:eastAsia="SimSun"/>
          <w:lang w:eastAsia="zh-CN"/>
        </w:rPr>
      </w:pPr>
      <w:r w:rsidRPr="00EF0458">
        <w:rPr>
          <w:rFonts w:eastAsia="SimSun" w:hint="cs"/>
          <w:rtl/>
          <w:lang w:eastAsia="zh-CN"/>
        </w:rPr>
        <w:t xml:space="preserve">עי' </w:t>
      </w:r>
      <w:r>
        <w:rPr>
          <w:rFonts w:eastAsia="SimSun" w:hint="cs"/>
          <w:rtl/>
          <w:lang w:eastAsia="zh-CN"/>
        </w:rPr>
        <w:t>סי' תקנ"ו [</w:t>
      </w:r>
      <w:r w:rsidRPr="00EF0458">
        <w:rPr>
          <w:rFonts w:eastAsia="SimSun" w:hint="cs"/>
          <w:rtl/>
          <w:lang w:eastAsia="zh-CN"/>
        </w:rPr>
        <w:t>שבת שחל בת"ב</w:t>
      </w:r>
      <w:r>
        <w:rPr>
          <w:rFonts w:eastAsia="SimSun" w:hint="cs"/>
          <w:rtl/>
          <w:lang w:eastAsia="zh-CN"/>
        </w:rPr>
        <w:t>]</w:t>
      </w:r>
      <w:r w:rsidRPr="00EF0458">
        <w:rPr>
          <w:rFonts w:eastAsia="SimSun" w:hint="cs"/>
          <w:rtl/>
          <w:lang w:eastAsia="zh-CN"/>
        </w:rPr>
        <w:t>, ל</w:t>
      </w:r>
      <w:r>
        <w:rPr>
          <w:rFonts w:eastAsia="SimSun" w:hint="cs"/>
          <w:rtl/>
          <w:lang w:eastAsia="zh-CN"/>
        </w:rPr>
        <w:t>שיטות ומראי מקומות</w:t>
      </w:r>
      <w:r w:rsidRPr="00EF0458">
        <w:rPr>
          <w:rFonts w:eastAsia="SimSun" w:hint="cs"/>
          <w:rtl/>
          <w:lang w:eastAsia="zh-CN"/>
        </w:rPr>
        <w:t>.</w:t>
      </w:r>
    </w:p>
    <w:p w14:paraId="71E8CA86" w14:textId="77777777" w:rsidR="00A8412D" w:rsidRDefault="00A8412D" w:rsidP="00A8412D">
      <w:pPr>
        <w:jc w:val="both"/>
        <w:rPr>
          <w:rFonts w:eastAsia="SimSun"/>
          <w:lang w:eastAsia="zh-CN"/>
        </w:rPr>
      </w:pPr>
    </w:p>
    <w:p w14:paraId="6DEE9F9F" w14:textId="6A2440AB" w:rsidR="00A8412D" w:rsidRDefault="00A8412D" w:rsidP="00A8412D">
      <w:pPr>
        <w:numPr>
          <w:ilvl w:val="1"/>
          <w:numId w:val="6"/>
        </w:numPr>
        <w:jc w:val="both"/>
        <w:rPr>
          <w:rFonts w:eastAsia="SimSun"/>
          <w:lang w:eastAsia="zh-CN"/>
        </w:rPr>
      </w:pPr>
      <w:r w:rsidRPr="00A8412D">
        <w:rPr>
          <w:rFonts w:eastAsia="SimSun" w:hint="cs"/>
          <w:b/>
          <w:bCs/>
          <w:rtl/>
          <w:lang w:eastAsia="zh-CN"/>
        </w:rPr>
        <w:t>רחיצה בשבת חזון</w:t>
      </w:r>
      <w:r w:rsidR="009E20B6">
        <w:rPr>
          <w:rFonts w:eastAsia="SimSun" w:hint="cs"/>
          <w:b/>
          <w:bCs/>
          <w:rtl/>
          <w:lang w:eastAsia="zh-CN"/>
        </w:rPr>
        <w:t xml:space="preserve"> [דברים שבצינעא]</w:t>
      </w:r>
      <w:r w:rsidR="001667E2">
        <w:rPr>
          <w:rFonts w:eastAsia="SimSun" w:hint="cs"/>
          <w:rtl/>
          <w:lang w:eastAsia="zh-CN"/>
        </w:rPr>
        <w:t>.</w:t>
      </w:r>
    </w:p>
    <w:p w14:paraId="15A06348" w14:textId="3413A482" w:rsidR="00C54E4A" w:rsidRPr="00C54E4A" w:rsidRDefault="00C54E4A" w:rsidP="00B70BBF">
      <w:pPr>
        <w:numPr>
          <w:ilvl w:val="2"/>
          <w:numId w:val="6"/>
        </w:numPr>
        <w:jc w:val="both"/>
        <w:rPr>
          <w:rFonts w:eastAsia="SimSun"/>
          <w:lang w:eastAsia="zh-CN"/>
        </w:rPr>
      </w:pPr>
      <w:r>
        <w:rPr>
          <w:rFonts w:eastAsia="SimSun" w:hint="cs"/>
          <w:rtl/>
          <w:lang w:eastAsia="zh-CN"/>
        </w:rPr>
        <w:t>מיקל.</w:t>
      </w:r>
    </w:p>
    <w:p w14:paraId="1793285E" w14:textId="62F2BF43" w:rsidR="00C54E4A" w:rsidRDefault="00A8412D" w:rsidP="00C54E4A">
      <w:pPr>
        <w:numPr>
          <w:ilvl w:val="3"/>
          <w:numId w:val="6"/>
        </w:numPr>
        <w:jc w:val="both"/>
        <w:rPr>
          <w:rFonts w:eastAsia="SimSun"/>
          <w:lang w:eastAsia="zh-CN"/>
        </w:rPr>
      </w:pPr>
      <w:r w:rsidRPr="00B70BBF">
        <w:rPr>
          <w:rFonts w:eastAsia="SimSun"/>
          <w:u w:val="single"/>
          <w:rtl/>
          <w:lang w:eastAsia="zh-CN"/>
        </w:rPr>
        <w:t>ששכ</w:t>
      </w:r>
      <w:r w:rsidRPr="00B70BBF">
        <w:rPr>
          <w:rFonts w:eastAsia="SimSun" w:hint="cs"/>
          <w:u w:val="single"/>
          <w:rtl/>
          <w:lang w:eastAsia="zh-CN"/>
        </w:rPr>
        <w:t>"</w:t>
      </w:r>
      <w:r w:rsidRPr="00B70BBF">
        <w:rPr>
          <w:rFonts w:eastAsia="SimSun"/>
          <w:u w:val="single"/>
          <w:rtl/>
          <w:lang w:eastAsia="zh-CN"/>
        </w:rPr>
        <w:t>ה</w:t>
      </w:r>
      <w:r w:rsidRPr="00B70BBF">
        <w:rPr>
          <w:rFonts w:eastAsia="SimSun" w:hint="cs"/>
          <w:rtl/>
          <w:lang w:eastAsia="zh-CN"/>
        </w:rPr>
        <w:t xml:space="preserve"> (</w:t>
      </w:r>
      <w:r w:rsidRPr="00B70BBF">
        <w:rPr>
          <w:rFonts w:eastAsia="SimSun"/>
          <w:rtl/>
          <w:lang w:eastAsia="zh-CN"/>
        </w:rPr>
        <w:t>פרק מ"ב הע</w:t>
      </w:r>
      <w:r w:rsidRPr="00B70BBF">
        <w:rPr>
          <w:rFonts w:eastAsia="SimSun" w:hint="cs"/>
          <w:rtl/>
          <w:lang w:eastAsia="zh-CN"/>
        </w:rPr>
        <w:t>'</w:t>
      </w:r>
      <w:r w:rsidRPr="00B70BBF">
        <w:rPr>
          <w:rFonts w:eastAsia="SimSun"/>
          <w:rtl/>
          <w:lang w:eastAsia="zh-CN"/>
        </w:rPr>
        <w:t xml:space="preserve"> קפ"ח</w:t>
      </w:r>
      <w:r w:rsidRPr="00B70BBF">
        <w:rPr>
          <w:rFonts w:eastAsia="SimSun" w:hint="cs"/>
          <w:rtl/>
          <w:lang w:eastAsia="zh-CN"/>
        </w:rPr>
        <w:t xml:space="preserve">) </w:t>
      </w:r>
      <w:r w:rsidRPr="00B70BBF">
        <w:rPr>
          <w:rFonts w:eastAsia="SimSun"/>
          <w:rtl/>
          <w:lang w:eastAsia="zh-CN"/>
        </w:rPr>
        <w:t>–</w:t>
      </w:r>
      <w:r w:rsidRPr="00B70BBF">
        <w:rPr>
          <w:rFonts w:eastAsia="SimSun" w:hint="cs"/>
          <w:rtl/>
          <w:lang w:eastAsia="zh-CN"/>
        </w:rPr>
        <w:t xml:space="preserve"> "</w:t>
      </w:r>
      <w:r w:rsidRPr="00B70BBF">
        <w:rPr>
          <w:rFonts w:eastAsia="SimSun"/>
          <w:rtl/>
          <w:lang w:eastAsia="zh-CN"/>
        </w:rPr>
        <w:t>כ</w:t>
      </w:r>
      <w:r w:rsidR="00C54E4A">
        <w:rPr>
          <w:rFonts w:eastAsia="SimSun" w:hint="cs"/>
          <w:rtl/>
          <w:lang w:eastAsia="zh-CN"/>
        </w:rPr>
        <w:t>אן</w:t>
      </w:r>
      <w:r w:rsidRPr="00B70BBF">
        <w:rPr>
          <w:rFonts w:eastAsia="SimSun"/>
          <w:rtl/>
          <w:lang w:eastAsia="zh-CN"/>
        </w:rPr>
        <w:t xml:space="preserve"> </w:t>
      </w:r>
      <w:r w:rsidR="00C54E4A">
        <w:rPr>
          <w:rFonts w:eastAsia="SimSun" w:hint="cs"/>
          <w:rtl/>
          <w:lang w:eastAsia="zh-CN"/>
        </w:rPr>
        <w:t>מקום</w:t>
      </w:r>
      <w:r w:rsidRPr="00B70BBF">
        <w:rPr>
          <w:rFonts w:eastAsia="SimSun"/>
          <w:rtl/>
          <w:lang w:eastAsia="zh-CN"/>
        </w:rPr>
        <w:t xml:space="preserve"> להעיר</w:t>
      </w:r>
      <w:r w:rsidR="00C54E4A">
        <w:rPr>
          <w:rFonts w:eastAsia="SimSun" w:hint="cs"/>
          <w:rtl/>
          <w:lang w:eastAsia="zh-CN"/>
        </w:rPr>
        <w:t>,</w:t>
      </w:r>
      <w:r w:rsidRPr="00B70BBF">
        <w:rPr>
          <w:rFonts w:eastAsia="SimSun"/>
          <w:rtl/>
          <w:lang w:eastAsia="zh-CN"/>
        </w:rPr>
        <w:t xml:space="preserve"> דלא</w:t>
      </w:r>
      <w:r w:rsidR="00B70BBF" w:rsidRPr="00B70BBF">
        <w:rPr>
          <w:rFonts w:eastAsia="SimSun" w:hint="cs"/>
          <w:rtl/>
          <w:lang w:eastAsia="zh-CN"/>
        </w:rPr>
        <w:t xml:space="preserve"> </w:t>
      </w:r>
      <w:r w:rsidRPr="00B70BBF">
        <w:rPr>
          <w:rFonts w:eastAsia="SimSun"/>
          <w:rtl/>
          <w:lang w:eastAsia="zh-CN"/>
        </w:rPr>
        <w:t>מצינו לאסור דברים שבצינעא רק בט' באב שחל בשבת</w:t>
      </w:r>
      <w:r w:rsidR="00C54E4A">
        <w:rPr>
          <w:rFonts w:eastAsia="SimSun" w:hint="cs"/>
          <w:rtl/>
          <w:lang w:eastAsia="zh-CN"/>
        </w:rPr>
        <w:t xml:space="preserve">, </w:t>
      </w:r>
      <w:r w:rsidRPr="00B70BBF">
        <w:rPr>
          <w:rFonts w:eastAsia="SimSun"/>
          <w:rtl/>
          <w:lang w:eastAsia="zh-CN"/>
        </w:rPr>
        <w:t>סי</w:t>
      </w:r>
      <w:r w:rsidR="00C54E4A">
        <w:rPr>
          <w:rFonts w:eastAsia="SimSun" w:hint="cs"/>
          <w:rtl/>
          <w:lang w:eastAsia="zh-CN"/>
        </w:rPr>
        <w:t>'</w:t>
      </w:r>
      <w:r w:rsidRPr="00B70BBF">
        <w:rPr>
          <w:rFonts w:eastAsia="SimSun"/>
          <w:rtl/>
          <w:lang w:eastAsia="zh-CN"/>
        </w:rPr>
        <w:t xml:space="preserve"> תקנד סע</w:t>
      </w:r>
      <w:r w:rsidR="00C54E4A">
        <w:rPr>
          <w:rFonts w:eastAsia="SimSun" w:hint="cs"/>
          <w:rtl/>
          <w:lang w:eastAsia="zh-CN"/>
        </w:rPr>
        <w:t>'</w:t>
      </w:r>
      <w:r w:rsidR="00B70BBF">
        <w:rPr>
          <w:rFonts w:eastAsia="SimSun" w:hint="cs"/>
          <w:rtl/>
          <w:lang w:eastAsia="zh-CN"/>
        </w:rPr>
        <w:t xml:space="preserve"> </w:t>
      </w:r>
      <w:r w:rsidRPr="00B70BBF">
        <w:rPr>
          <w:rFonts w:eastAsia="SimSun"/>
          <w:rtl/>
          <w:lang w:eastAsia="zh-CN"/>
        </w:rPr>
        <w:t>יט ברמ"א ובמ"ב ס"ק לט, אבל בשבת שבשאר תשעת הימים מותרים</w:t>
      </w:r>
      <w:r w:rsidR="00B70BBF" w:rsidRPr="00B70BBF">
        <w:rPr>
          <w:rFonts w:eastAsia="SimSun" w:hint="cs"/>
          <w:rtl/>
          <w:lang w:eastAsia="zh-CN"/>
        </w:rPr>
        <w:t xml:space="preserve"> </w:t>
      </w:r>
      <w:r w:rsidRPr="00B70BBF">
        <w:rPr>
          <w:rFonts w:eastAsia="SimSun"/>
          <w:rtl/>
          <w:lang w:eastAsia="zh-CN"/>
        </w:rPr>
        <w:t>דברים שבצינעא, ולפ"ז יהיה מותר לרחוץ בשבת שאינו ט' באב פניו ידיו</w:t>
      </w:r>
      <w:r w:rsidR="00B70BBF" w:rsidRPr="00B70BBF">
        <w:rPr>
          <w:rFonts w:eastAsia="SimSun" w:hint="cs"/>
          <w:rtl/>
          <w:lang w:eastAsia="zh-CN"/>
        </w:rPr>
        <w:t xml:space="preserve"> </w:t>
      </w:r>
      <w:r w:rsidRPr="00B70BBF">
        <w:rPr>
          <w:rFonts w:eastAsia="SimSun"/>
          <w:rtl/>
          <w:lang w:eastAsia="zh-CN"/>
        </w:rPr>
        <w:t>ורגליו אף בחמין שהוחמו בערב</w:t>
      </w:r>
      <w:r w:rsidR="00C54E4A">
        <w:rPr>
          <w:rFonts w:eastAsia="SimSun" w:hint="cs"/>
          <w:rtl/>
          <w:lang w:eastAsia="zh-CN"/>
        </w:rPr>
        <w:t>-</w:t>
      </w:r>
      <w:r w:rsidRPr="00B70BBF">
        <w:rPr>
          <w:rFonts w:eastAsia="SimSun"/>
          <w:rtl/>
          <w:lang w:eastAsia="zh-CN"/>
        </w:rPr>
        <w:t>שבת, ואף בסבון, באופן שלא יכשל</w:t>
      </w:r>
      <w:r w:rsidR="00B70BBF" w:rsidRPr="00B70BBF">
        <w:rPr>
          <w:rFonts w:eastAsia="SimSun" w:hint="cs"/>
          <w:rtl/>
          <w:lang w:eastAsia="zh-CN"/>
        </w:rPr>
        <w:t xml:space="preserve"> </w:t>
      </w:r>
      <w:r w:rsidRPr="00B70BBF">
        <w:rPr>
          <w:rFonts w:eastAsia="SimSun"/>
          <w:rtl/>
          <w:lang w:eastAsia="zh-CN"/>
        </w:rPr>
        <w:t>באיסור שבת</w:t>
      </w:r>
      <w:r w:rsidR="00C54E4A">
        <w:rPr>
          <w:rFonts w:eastAsia="SimSun" w:hint="cs"/>
          <w:rtl/>
          <w:lang w:eastAsia="zh-CN"/>
        </w:rPr>
        <w:t>,</w:t>
      </w:r>
      <w:r w:rsidRPr="00B70BBF">
        <w:rPr>
          <w:rFonts w:eastAsia="SimSun"/>
          <w:rtl/>
          <w:lang w:eastAsia="zh-CN"/>
        </w:rPr>
        <w:t xml:space="preserve"> וכד</w:t>
      </w:r>
      <w:r w:rsidR="00C54E4A">
        <w:rPr>
          <w:rFonts w:eastAsia="SimSun" w:hint="cs"/>
          <w:rtl/>
          <w:lang w:eastAsia="zh-CN"/>
        </w:rPr>
        <w:t>לעיל</w:t>
      </w:r>
      <w:r w:rsidRPr="00B70BBF">
        <w:rPr>
          <w:rFonts w:eastAsia="SimSun"/>
          <w:rtl/>
          <w:lang w:eastAsia="zh-CN"/>
        </w:rPr>
        <w:t xml:space="preserve"> פי"ד סע</w:t>
      </w:r>
      <w:r w:rsidR="00C54E4A">
        <w:rPr>
          <w:rFonts w:eastAsia="SimSun" w:hint="cs"/>
          <w:rtl/>
          <w:lang w:eastAsia="zh-CN"/>
        </w:rPr>
        <w:t>'</w:t>
      </w:r>
      <w:r w:rsidRPr="00B70BBF">
        <w:rPr>
          <w:rFonts w:eastAsia="SimSun"/>
          <w:rtl/>
          <w:lang w:eastAsia="zh-CN"/>
        </w:rPr>
        <w:t xml:space="preserve"> א</w:t>
      </w:r>
      <w:r w:rsidR="00C54E4A">
        <w:rPr>
          <w:rFonts w:eastAsia="SimSun" w:hint="cs"/>
          <w:rtl/>
          <w:lang w:eastAsia="zh-CN"/>
        </w:rPr>
        <w:t>, וע"ש סע' ד"</w:t>
      </w:r>
      <w:r w:rsidRPr="00B70BBF">
        <w:rPr>
          <w:rFonts w:eastAsia="SimSun"/>
          <w:rtl/>
          <w:lang w:eastAsia="zh-CN"/>
        </w:rPr>
        <w:t>.</w:t>
      </w:r>
    </w:p>
    <w:p w14:paraId="61EA96EC" w14:textId="031D4DE6" w:rsidR="00B70BBF" w:rsidRDefault="00C54E4A" w:rsidP="00C54E4A">
      <w:pPr>
        <w:numPr>
          <w:ilvl w:val="4"/>
          <w:numId w:val="6"/>
        </w:numPr>
        <w:jc w:val="both"/>
        <w:rPr>
          <w:rFonts w:eastAsia="SimSun"/>
          <w:lang w:eastAsia="zh-CN"/>
        </w:rPr>
      </w:pPr>
      <w:r w:rsidRPr="00C54E4A">
        <w:rPr>
          <w:rFonts w:eastAsia="SimSun" w:hint="cs"/>
          <w:u w:val="single"/>
          <w:rtl/>
          <w:lang w:eastAsia="zh-CN"/>
        </w:rPr>
        <w:t>הגרי"ז שוב</w:t>
      </w:r>
      <w:r>
        <w:rPr>
          <w:rFonts w:eastAsia="SimSun" w:hint="cs"/>
          <w:rtl/>
          <w:lang w:eastAsia="zh-CN"/>
        </w:rPr>
        <w:t xml:space="preserve"> (</w:t>
      </w:r>
      <w:r w:rsidRPr="00837610">
        <w:rPr>
          <w:rFonts w:eastAsia="SimSun"/>
          <w:rtl/>
          <w:lang w:eastAsia="zh-CN"/>
        </w:rPr>
        <w:t>אליבא דהלכתא גליון צ"ז עמ' נ"</w:t>
      </w:r>
      <w:r w:rsidRPr="00837610">
        <w:rPr>
          <w:rFonts w:eastAsia="SimSun" w:hint="cs"/>
          <w:rtl/>
          <w:lang w:eastAsia="zh-CN"/>
        </w:rPr>
        <w:t>ו</w:t>
      </w:r>
      <w:r w:rsidRPr="00837610">
        <w:rPr>
          <w:rFonts w:eastAsia="SimSun"/>
          <w:rtl/>
          <w:lang w:eastAsia="zh-CN"/>
        </w:rPr>
        <w:t xml:space="preserve"> טור </w:t>
      </w:r>
      <w:r w:rsidRPr="00837610">
        <w:rPr>
          <w:rFonts w:eastAsia="SimSun" w:hint="cs"/>
          <w:rtl/>
          <w:lang w:eastAsia="zh-CN"/>
        </w:rPr>
        <w:t>א</w:t>
      </w:r>
      <w:r w:rsidRPr="00837610">
        <w:rPr>
          <w:rFonts w:eastAsia="SimSun"/>
          <w:rtl/>
          <w:lang w:eastAsia="zh-CN"/>
        </w:rPr>
        <w:t>') – "</w:t>
      </w:r>
      <w:r w:rsidRPr="00C54E4A">
        <w:rPr>
          <w:rFonts w:eastAsia="SimSun"/>
          <w:rtl/>
          <w:lang w:eastAsia="zh-CN"/>
        </w:rPr>
        <w:t>בשמירת שבת כהלכתה</w:t>
      </w:r>
      <w:r>
        <w:rPr>
          <w:rFonts w:eastAsia="SimSun" w:hint="cs"/>
          <w:rtl/>
          <w:lang w:eastAsia="zh-CN"/>
        </w:rPr>
        <w:t xml:space="preserve"> ... </w:t>
      </w:r>
      <w:r w:rsidR="00A8412D" w:rsidRPr="00B70BBF">
        <w:rPr>
          <w:rFonts w:eastAsia="SimSun"/>
          <w:rtl/>
          <w:lang w:eastAsia="zh-CN"/>
        </w:rPr>
        <w:t xml:space="preserve">ויל"ע מה דאיתא במ"ב </w:t>
      </w:r>
      <w:r>
        <w:rPr>
          <w:rFonts w:eastAsia="SimSun" w:hint="cs"/>
          <w:rtl/>
          <w:lang w:eastAsia="zh-CN"/>
        </w:rPr>
        <w:t>(</w:t>
      </w:r>
      <w:r w:rsidR="00A8412D" w:rsidRPr="00B70BBF">
        <w:rPr>
          <w:rFonts w:eastAsia="SimSun"/>
          <w:rtl/>
          <w:lang w:eastAsia="zh-CN"/>
        </w:rPr>
        <w:t>סימן תקנ"א ס"ק ל"ג</w:t>
      </w:r>
      <w:r>
        <w:rPr>
          <w:rFonts w:eastAsia="SimSun" w:hint="cs"/>
          <w:rtl/>
          <w:lang w:eastAsia="zh-CN"/>
        </w:rPr>
        <w:t>)</w:t>
      </w:r>
      <w:r w:rsidR="00A8412D" w:rsidRPr="00B70BBF">
        <w:rPr>
          <w:rFonts w:eastAsia="SimSun"/>
          <w:rtl/>
          <w:lang w:eastAsia="zh-CN"/>
        </w:rPr>
        <w:t xml:space="preserve"> דלהחליף סדינים לבנים</w:t>
      </w:r>
      <w:r w:rsidR="00B70BBF" w:rsidRPr="00B70BBF">
        <w:rPr>
          <w:rFonts w:eastAsia="SimSun" w:hint="cs"/>
          <w:rtl/>
          <w:lang w:eastAsia="zh-CN"/>
        </w:rPr>
        <w:t xml:space="preserve"> </w:t>
      </w:r>
      <w:r w:rsidR="00A8412D" w:rsidRPr="00B70BBF">
        <w:rPr>
          <w:rFonts w:eastAsia="SimSun"/>
          <w:rtl/>
          <w:lang w:eastAsia="zh-CN"/>
        </w:rPr>
        <w:t>נהגו איסור, ולכאורה הטעם משום דהוי דברים שבצינעא</w:t>
      </w:r>
      <w:r w:rsidR="00B70BBF" w:rsidRPr="00B70BBF">
        <w:rPr>
          <w:rFonts w:eastAsia="SimSun" w:hint="cs"/>
          <w:rtl/>
          <w:lang w:eastAsia="zh-CN"/>
        </w:rPr>
        <w:t>"</w:t>
      </w:r>
      <w:r w:rsidR="00A8412D" w:rsidRPr="00B70BBF">
        <w:rPr>
          <w:rFonts w:eastAsia="SimSun"/>
          <w:rtl/>
          <w:lang w:eastAsia="zh-CN"/>
        </w:rPr>
        <w:t>.</w:t>
      </w:r>
    </w:p>
    <w:p w14:paraId="60A829C3" w14:textId="77777777" w:rsidR="00A8412D" w:rsidRPr="00A764ED" w:rsidRDefault="00A8412D" w:rsidP="00A8412D">
      <w:pPr>
        <w:jc w:val="both"/>
        <w:rPr>
          <w:rFonts w:eastAsia="SimSun"/>
          <w:lang w:eastAsia="zh-CN"/>
        </w:rPr>
      </w:pPr>
    </w:p>
    <w:p w14:paraId="58150EB8" w14:textId="77777777" w:rsidR="003462F9" w:rsidRPr="00EF0458" w:rsidRDefault="003462F9" w:rsidP="004B188E">
      <w:pPr>
        <w:numPr>
          <w:ilvl w:val="0"/>
          <w:numId w:val="6"/>
        </w:numPr>
        <w:jc w:val="both"/>
        <w:rPr>
          <w:rFonts w:eastAsia="SimSun"/>
          <w:rtl/>
          <w:lang w:eastAsia="zh-CN"/>
        </w:rPr>
      </w:pPr>
      <w:bookmarkStart w:id="272" w:name="_Toc77343938"/>
      <w:r w:rsidRPr="00F75CFD">
        <w:rPr>
          <w:rStyle w:val="Heading1Char"/>
          <w:rFonts w:hint="cs"/>
          <w:rtl/>
        </w:rPr>
        <w:t>טבילה במקוה</w:t>
      </w:r>
      <w:bookmarkEnd w:id="272"/>
      <w:r w:rsidRPr="00EF0458">
        <w:rPr>
          <w:rFonts w:eastAsia="SimSun" w:hint="cs"/>
          <w:rtl/>
          <w:lang w:eastAsia="zh-CN"/>
        </w:rPr>
        <w:t>.</w:t>
      </w:r>
    </w:p>
    <w:p w14:paraId="3AE288AD" w14:textId="4725CB78" w:rsidR="003462F9" w:rsidRPr="00EF0458" w:rsidRDefault="003462F9" w:rsidP="004B188E">
      <w:pPr>
        <w:numPr>
          <w:ilvl w:val="1"/>
          <w:numId w:val="6"/>
        </w:numPr>
        <w:jc w:val="both"/>
        <w:rPr>
          <w:rFonts w:eastAsia="SimSun"/>
          <w:lang w:eastAsia="zh-CN"/>
        </w:rPr>
      </w:pPr>
      <w:r w:rsidRPr="006E7766">
        <w:rPr>
          <w:rFonts w:eastAsia="SimSun" w:hint="cs"/>
          <w:b/>
          <w:bCs/>
          <w:rtl/>
          <w:lang w:eastAsia="zh-CN"/>
        </w:rPr>
        <w:t>כל יום: מי שנוהג לטבול בכל יום</w:t>
      </w:r>
      <w:r w:rsidR="00E232AA">
        <w:rPr>
          <w:rFonts w:eastAsia="SimSun" w:hint="cs"/>
          <w:b/>
          <w:bCs/>
          <w:rtl/>
          <w:lang w:eastAsia="zh-CN"/>
        </w:rPr>
        <w:t xml:space="preserve"> - תוספת קדושה</w:t>
      </w:r>
      <w:r w:rsidRPr="00EF0458">
        <w:rPr>
          <w:rFonts w:eastAsia="SimSun" w:hint="cs"/>
          <w:rtl/>
          <w:lang w:eastAsia="zh-CN"/>
        </w:rPr>
        <w:t>.</w:t>
      </w:r>
    </w:p>
    <w:p w14:paraId="1FA23AE7" w14:textId="5B0249F3" w:rsidR="003462F9" w:rsidRPr="00706FEE" w:rsidRDefault="00E232AA" w:rsidP="004B188E">
      <w:pPr>
        <w:numPr>
          <w:ilvl w:val="2"/>
          <w:numId w:val="6"/>
        </w:numPr>
        <w:jc w:val="both"/>
        <w:rPr>
          <w:rFonts w:eastAsia="SimSun"/>
          <w:lang w:eastAsia="zh-CN"/>
        </w:rPr>
      </w:pPr>
      <w:r>
        <w:rPr>
          <w:rFonts w:eastAsia="SimSun" w:hint="cs"/>
          <w:rtl/>
          <w:lang w:eastAsia="zh-CN"/>
        </w:rPr>
        <w:t xml:space="preserve">מיקל, </w:t>
      </w:r>
      <w:r w:rsidR="003462F9">
        <w:rPr>
          <w:rFonts w:eastAsia="SimSun" w:hint="cs"/>
          <w:rtl/>
          <w:lang w:eastAsia="zh-CN"/>
        </w:rPr>
        <w:t>יכולים לטבול בט' ימים.</w:t>
      </w:r>
    </w:p>
    <w:p w14:paraId="37DA4D37" w14:textId="6B59AD3E" w:rsidR="00E232AA" w:rsidRPr="00E232AA" w:rsidRDefault="00E232AA" w:rsidP="004B188E">
      <w:pPr>
        <w:numPr>
          <w:ilvl w:val="3"/>
          <w:numId w:val="6"/>
        </w:numPr>
        <w:jc w:val="both"/>
        <w:rPr>
          <w:rFonts w:eastAsia="SimSun"/>
          <w:lang w:eastAsia="zh-CN"/>
        </w:rPr>
      </w:pPr>
      <w:r w:rsidRPr="00E232AA">
        <w:rPr>
          <w:rFonts w:eastAsia="SimSun"/>
          <w:u w:val="single"/>
          <w:rtl/>
          <w:lang w:eastAsia="zh-CN"/>
        </w:rPr>
        <w:t>ערה</w:t>
      </w:r>
      <w:r w:rsidRPr="00E232AA">
        <w:rPr>
          <w:rFonts w:eastAsia="SimSun" w:hint="cs"/>
          <w:u w:val="single"/>
          <w:rtl/>
          <w:lang w:eastAsia="zh-CN"/>
        </w:rPr>
        <w:t>"</w:t>
      </w:r>
      <w:r w:rsidRPr="00E232AA">
        <w:rPr>
          <w:rFonts w:eastAsia="SimSun"/>
          <w:u w:val="single"/>
          <w:rtl/>
          <w:lang w:eastAsia="zh-CN"/>
        </w:rPr>
        <w:t>ש</w:t>
      </w:r>
      <w:r>
        <w:rPr>
          <w:rFonts w:eastAsia="SimSun" w:hint="cs"/>
          <w:rtl/>
          <w:lang w:eastAsia="zh-CN"/>
        </w:rPr>
        <w:t xml:space="preserve"> (</w:t>
      </w:r>
      <w:r w:rsidRPr="00E232AA">
        <w:rPr>
          <w:rFonts w:eastAsia="SimSun"/>
          <w:rtl/>
          <w:lang w:eastAsia="zh-CN"/>
        </w:rPr>
        <w:t>סעי</w:t>
      </w:r>
      <w:r>
        <w:rPr>
          <w:rFonts w:eastAsia="SimSun" w:hint="cs"/>
          <w:rtl/>
          <w:lang w:eastAsia="zh-CN"/>
        </w:rPr>
        <w:t>'</w:t>
      </w:r>
      <w:r w:rsidRPr="00E232AA">
        <w:rPr>
          <w:rFonts w:eastAsia="SimSun"/>
          <w:rtl/>
          <w:lang w:eastAsia="zh-CN"/>
        </w:rPr>
        <w:t xml:space="preserve"> ל"ה</w:t>
      </w:r>
      <w:r>
        <w:rPr>
          <w:rFonts w:eastAsia="SimSun" w:hint="cs"/>
          <w:rtl/>
          <w:lang w:eastAsia="zh-CN"/>
        </w:rPr>
        <w:t xml:space="preserve">) </w:t>
      </w:r>
      <w:r>
        <w:rPr>
          <w:rFonts w:eastAsia="SimSun"/>
          <w:rtl/>
          <w:lang w:eastAsia="zh-CN"/>
        </w:rPr>
        <w:t>–</w:t>
      </w:r>
      <w:r w:rsidRPr="00E232AA">
        <w:rPr>
          <w:rFonts w:eastAsia="SimSun"/>
          <w:rtl/>
          <w:lang w:eastAsia="zh-CN"/>
        </w:rPr>
        <w:t xml:space="preserve"> </w:t>
      </w:r>
      <w:r>
        <w:rPr>
          <w:rFonts w:eastAsia="SimSun" w:hint="cs"/>
          <w:rtl/>
          <w:lang w:eastAsia="zh-CN"/>
        </w:rPr>
        <w:t>"</w:t>
      </w:r>
      <w:r w:rsidRPr="00E232AA">
        <w:rPr>
          <w:rFonts w:eastAsia="SimSun"/>
          <w:rtl/>
          <w:lang w:eastAsia="zh-CN"/>
        </w:rPr>
        <w:t>אמנם ההולך בבוקר</w:t>
      </w:r>
      <w:r>
        <w:rPr>
          <w:rFonts w:eastAsia="SimSun" w:hint="cs"/>
          <w:rtl/>
          <w:lang w:eastAsia="zh-CN"/>
        </w:rPr>
        <w:t xml:space="preserve"> </w:t>
      </w:r>
      <w:r w:rsidRPr="00E232AA">
        <w:rPr>
          <w:rFonts w:eastAsia="SimSun"/>
          <w:rtl/>
          <w:lang w:eastAsia="zh-CN"/>
        </w:rPr>
        <w:t>קודם התפלה למקוה מותר אפילו בערב ת</w:t>
      </w:r>
      <w:r w:rsidR="00F93F15">
        <w:rPr>
          <w:rFonts w:eastAsia="SimSun" w:hint="cs"/>
          <w:rtl/>
          <w:lang w:eastAsia="zh-CN"/>
        </w:rPr>
        <w:t xml:space="preserve">שעה </w:t>
      </w:r>
      <w:r w:rsidRPr="00E232AA">
        <w:rPr>
          <w:rFonts w:eastAsia="SimSun"/>
          <w:rtl/>
          <w:lang w:eastAsia="zh-CN"/>
        </w:rPr>
        <w:t>ב</w:t>
      </w:r>
      <w:r w:rsidR="00F93F15">
        <w:rPr>
          <w:rFonts w:eastAsia="SimSun" w:hint="cs"/>
          <w:rtl/>
          <w:lang w:eastAsia="zh-CN"/>
        </w:rPr>
        <w:t>אב</w:t>
      </w:r>
      <w:r w:rsidRPr="00E232AA">
        <w:rPr>
          <w:rFonts w:eastAsia="SimSun"/>
          <w:rtl/>
          <w:lang w:eastAsia="zh-CN"/>
        </w:rPr>
        <w:t>, דאין זה רחיצה אלא טבילת</w:t>
      </w:r>
      <w:r>
        <w:rPr>
          <w:rFonts w:eastAsia="SimSun" w:hint="cs"/>
          <w:rtl/>
          <w:lang w:eastAsia="zh-CN"/>
        </w:rPr>
        <w:t xml:space="preserve"> </w:t>
      </w:r>
      <w:r w:rsidRPr="00E232AA">
        <w:rPr>
          <w:rFonts w:eastAsia="SimSun"/>
          <w:rtl/>
          <w:lang w:eastAsia="zh-CN"/>
        </w:rPr>
        <w:t>טהרה</w:t>
      </w:r>
      <w:r>
        <w:rPr>
          <w:rFonts w:eastAsia="SimSun" w:hint="cs"/>
          <w:rtl/>
          <w:lang w:eastAsia="zh-CN"/>
        </w:rPr>
        <w:t>"</w:t>
      </w:r>
      <w:r w:rsidRPr="00E232AA">
        <w:rPr>
          <w:rFonts w:eastAsia="SimSun"/>
          <w:rtl/>
          <w:lang w:eastAsia="zh-CN"/>
        </w:rPr>
        <w:t>.</w:t>
      </w:r>
    </w:p>
    <w:p w14:paraId="73DEE247" w14:textId="6C9414EC" w:rsidR="002E4B4F" w:rsidRPr="002E4B4F" w:rsidRDefault="002E4B4F" w:rsidP="004B188E">
      <w:pPr>
        <w:numPr>
          <w:ilvl w:val="3"/>
          <w:numId w:val="6"/>
        </w:numPr>
        <w:jc w:val="both"/>
        <w:rPr>
          <w:rFonts w:eastAsia="SimSun"/>
          <w:lang w:eastAsia="zh-CN"/>
        </w:rPr>
      </w:pPr>
      <w:r w:rsidRPr="00E232AA">
        <w:rPr>
          <w:rFonts w:eastAsia="SimSun"/>
          <w:u w:val="single"/>
          <w:rtl/>
          <w:lang w:eastAsia="zh-CN"/>
        </w:rPr>
        <w:t>ליקוטי מהרי"ח</w:t>
      </w:r>
      <w:r w:rsidRPr="00E232AA">
        <w:rPr>
          <w:rFonts w:eastAsia="SimSun"/>
          <w:rtl/>
          <w:lang w:eastAsia="zh-CN"/>
        </w:rPr>
        <w:t xml:space="preserve"> </w:t>
      </w:r>
      <w:r>
        <w:rPr>
          <w:rFonts w:eastAsia="SimSun" w:hint="cs"/>
          <w:rtl/>
          <w:lang w:eastAsia="zh-CN"/>
        </w:rPr>
        <w:t>(</w:t>
      </w:r>
      <w:r w:rsidRPr="00E232AA">
        <w:rPr>
          <w:rFonts w:eastAsia="SimSun"/>
          <w:rtl/>
          <w:lang w:eastAsia="zh-CN"/>
        </w:rPr>
        <w:t>ח"ג עמ' נ"א ע"ב</w:t>
      </w:r>
      <w:r w:rsidR="00F93F15">
        <w:rPr>
          <w:rFonts w:eastAsia="SimSun" w:hint="cs"/>
          <w:rtl/>
          <w:lang w:eastAsia="zh-CN"/>
        </w:rPr>
        <w:t>, דפו"ח עמ' ק"פ</w:t>
      </w:r>
      <w:r>
        <w:rPr>
          <w:rFonts w:eastAsia="SimSun" w:hint="cs"/>
          <w:rtl/>
          <w:lang w:eastAsia="zh-CN"/>
        </w:rPr>
        <w:t xml:space="preserve">) </w:t>
      </w:r>
      <w:r>
        <w:rPr>
          <w:rFonts w:eastAsia="SimSun"/>
          <w:rtl/>
          <w:lang w:eastAsia="zh-CN"/>
        </w:rPr>
        <w:t>–</w:t>
      </w:r>
      <w:r w:rsidRPr="00E232AA">
        <w:rPr>
          <w:rFonts w:eastAsia="SimSun"/>
          <w:rtl/>
          <w:lang w:eastAsia="zh-CN"/>
        </w:rPr>
        <w:t xml:space="preserve"> </w:t>
      </w:r>
      <w:r>
        <w:rPr>
          <w:rFonts w:eastAsia="SimSun" w:hint="cs"/>
          <w:rtl/>
          <w:lang w:eastAsia="zh-CN"/>
        </w:rPr>
        <w:t>"</w:t>
      </w:r>
      <w:r w:rsidR="00F93F15">
        <w:rPr>
          <w:rFonts w:eastAsia="SimSun" w:hint="cs"/>
          <w:rtl/>
          <w:lang w:eastAsia="zh-CN"/>
        </w:rPr>
        <w:t>ו</w:t>
      </w:r>
      <w:r w:rsidRPr="00E232AA">
        <w:rPr>
          <w:rFonts w:eastAsia="SimSun"/>
          <w:rtl/>
          <w:lang w:eastAsia="zh-CN"/>
        </w:rPr>
        <w:t>כעת נתפשט המנהג בכל</w:t>
      </w:r>
      <w:r>
        <w:rPr>
          <w:rFonts w:eastAsia="SimSun" w:hint="cs"/>
          <w:rtl/>
          <w:lang w:eastAsia="zh-CN"/>
        </w:rPr>
        <w:t xml:space="preserve"> </w:t>
      </w:r>
      <w:r w:rsidRPr="00E232AA">
        <w:rPr>
          <w:rFonts w:eastAsia="SimSun"/>
          <w:rtl/>
          <w:lang w:eastAsia="zh-CN"/>
        </w:rPr>
        <w:t>המקומות הנוהגין בדרכי החסידות לטבול בכל יום קודם התפלה בצונן,</w:t>
      </w:r>
      <w:r>
        <w:rPr>
          <w:rFonts w:eastAsia="SimSun" w:hint="cs"/>
          <w:rtl/>
          <w:lang w:eastAsia="zh-CN"/>
        </w:rPr>
        <w:t xml:space="preserve"> </w:t>
      </w:r>
      <w:r w:rsidRPr="00E232AA">
        <w:rPr>
          <w:rFonts w:eastAsia="SimSun"/>
          <w:rtl/>
          <w:lang w:eastAsia="zh-CN"/>
        </w:rPr>
        <w:t>ואפילו בשבוע שחל בו ת"ב, ואין למחות בידם</w:t>
      </w:r>
      <w:r w:rsidR="00F93F15">
        <w:rPr>
          <w:rFonts w:eastAsia="SimSun" w:hint="cs"/>
          <w:rtl/>
          <w:lang w:eastAsia="zh-CN"/>
        </w:rPr>
        <w:t>,</w:t>
      </w:r>
      <w:r w:rsidRPr="00E232AA">
        <w:rPr>
          <w:rFonts w:eastAsia="SimSun"/>
          <w:rtl/>
          <w:lang w:eastAsia="zh-CN"/>
        </w:rPr>
        <w:t xml:space="preserve"> עי' בספר א</w:t>
      </w:r>
      <w:r w:rsidR="00F93F15">
        <w:rPr>
          <w:rFonts w:eastAsia="SimSun" w:hint="cs"/>
          <w:rtl/>
          <w:lang w:eastAsia="zh-CN"/>
        </w:rPr>
        <w:t>של אברהם</w:t>
      </w:r>
      <w:r w:rsidRPr="00E232AA">
        <w:rPr>
          <w:rFonts w:eastAsia="SimSun"/>
          <w:rtl/>
          <w:lang w:eastAsia="zh-CN"/>
        </w:rPr>
        <w:t xml:space="preserve"> מהגה"ק</w:t>
      </w:r>
      <w:r>
        <w:rPr>
          <w:rFonts w:eastAsia="SimSun" w:hint="cs"/>
          <w:rtl/>
          <w:lang w:eastAsia="zh-CN"/>
        </w:rPr>
        <w:t xml:space="preserve"> </w:t>
      </w:r>
      <w:r w:rsidRPr="00E232AA">
        <w:rPr>
          <w:rFonts w:eastAsia="SimSun"/>
          <w:rtl/>
          <w:lang w:eastAsia="zh-CN"/>
        </w:rPr>
        <w:t>מבוטשאטש</w:t>
      </w:r>
      <w:r w:rsidR="00F93F15">
        <w:rPr>
          <w:rFonts w:eastAsia="SimSun" w:hint="cs"/>
          <w:rtl/>
          <w:lang w:eastAsia="zh-CN"/>
        </w:rPr>
        <w:t xml:space="preserve"> זצללה"ה שמצדד להקל</w:t>
      </w:r>
      <w:r w:rsidRPr="00E232AA">
        <w:rPr>
          <w:rFonts w:eastAsia="SimSun"/>
          <w:rtl/>
          <w:lang w:eastAsia="zh-CN"/>
        </w:rPr>
        <w:t>, ועי</w:t>
      </w:r>
      <w:r w:rsidR="00F93F15">
        <w:rPr>
          <w:rFonts w:eastAsia="SimSun" w:hint="cs"/>
          <w:rtl/>
          <w:lang w:eastAsia="zh-CN"/>
        </w:rPr>
        <w:t>ין</w:t>
      </w:r>
      <w:r w:rsidRPr="00E232AA">
        <w:rPr>
          <w:rFonts w:eastAsia="SimSun"/>
          <w:rtl/>
          <w:lang w:eastAsia="zh-CN"/>
        </w:rPr>
        <w:t xml:space="preserve"> בהגהות יד שאול ביו"ד </w:t>
      </w:r>
      <w:r w:rsidR="00F93F15">
        <w:rPr>
          <w:rFonts w:eastAsia="SimSun" w:hint="cs"/>
          <w:rtl/>
          <w:lang w:eastAsia="zh-CN"/>
        </w:rPr>
        <w:t xml:space="preserve">סימן </w:t>
      </w:r>
      <w:r w:rsidRPr="00E232AA">
        <w:rPr>
          <w:rFonts w:eastAsia="SimSun"/>
          <w:rtl/>
          <w:lang w:eastAsia="zh-CN"/>
        </w:rPr>
        <w:t>שפ"ב שמתיר לאבל בתוך ל</w:t>
      </w:r>
      <w:r w:rsidR="00F93F15">
        <w:rPr>
          <w:rFonts w:eastAsia="SimSun" w:hint="cs"/>
          <w:rtl/>
          <w:lang w:eastAsia="zh-CN"/>
        </w:rPr>
        <w:t>מ"ד</w:t>
      </w:r>
      <w:r>
        <w:rPr>
          <w:rFonts w:eastAsia="SimSun" w:hint="cs"/>
          <w:rtl/>
          <w:lang w:eastAsia="zh-CN"/>
        </w:rPr>
        <w:t xml:space="preserve"> </w:t>
      </w:r>
      <w:r w:rsidRPr="00E232AA">
        <w:rPr>
          <w:rFonts w:eastAsia="SimSun"/>
          <w:rtl/>
          <w:lang w:eastAsia="zh-CN"/>
        </w:rPr>
        <w:t>לטבול קודם התפלה למי שרגיל בכך בכל יום, ע"ש</w:t>
      </w:r>
      <w:r>
        <w:rPr>
          <w:rFonts w:eastAsia="SimSun" w:hint="cs"/>
          <w:rtl/>
          <w:lang w:eastAsia="zh-CN"/>
        </w:rPr>
        <w:t>"</w:t>
      </w:r>
      <w:r w:rsidRPr="00E232AA">
        <w:rPr>
          <w:rFonts w:eastAsia="SimSun"/>
          <w:rtl/>
          <w:lang w:eastAsia="zh-CN"/>
        </w:rPr>
        <w:t>.</w:t>
      </w:r>
    </w:p>
    <w:p w14:paraId="7F06F82A" w14:textId="77777777" w:rsidR="002E4B4F" w:rsidRPr="002E4B4F" w:rsidRDefault="002E4B4F" w:rsidP="004B188E">
      <w:pPr>
        <w:numPr>
          <w:ilvl w:val="3"/>
          <w:numId w:val="6"/>
        </w:numPr>
        <w:jc w:val="both"/>
        <w:rPr>
          <w:rFonts w:eastAsia="SimSun"/>
          <w:lang w:eastAsia="zh-CN"/>
        </w:rPr>
      </w:pPr>
      <w:r w:rsidRPr="00E232AA">
        <w:rPr>
          <w:rFonts w:eastAsia="SimSun"/>
          <w:u w:val="single"/>
          <w:rtl/>
          <w:lang w:eastAsia="zh-CN"/>
        </w:rPr>
        <w:t>הגרשז</w:t>
      </w:r>
      <w:r w:rsidRPr="00E232AA">
        <w:rPr>
          <w:rFonts w:eastAsia="SimSun" w:hint="cs"/>
          <w:u w:val="single"/>
          <w:rtl/>
          <w:lang w:eastAsia="zh-CN"/>
        </w:rPr>
        <w:t>"</w:t>
      </w:r>
      <w:r w:rsidRPr="00E232AA">
        <w:rPr>
          <w:rFonts w:eastAsia="SimSun"/>
          <w:u w:val="single"/>
          <w:rtl/>
          <w:lang w:eastAsia="zh-CN"/>
        </w:rPr>
        <w:t>א</w:t>
      </w:r>
      <w:r w:rsidRPr="00E232AA">
        <w:rPr>
          <w:rFonts w:eastAsia="SimSun"/>
          <w:rtl/>
          <w:lang w:eastAsia="zh-CN"/>
        </w:rPr>
        <w:t xml:space="preserve"> זצ"ל </w:t>
      </w:r>
      <w:r>
        <w:rPr>
          <w:rFonts w:eastAsia="SimSun"/>
          <w:rtl/>
          <w:lang w:eastAsia="zh-CN"/>
        </w:rPr>
        <w:t xml:space="preserve">(אליבא דהלכתא גליון צ"ז עמ' נ"ה טור </w:t>
      </w:r>
      <w:r>
        <w:rPr>
          <w:rFonts w:eastAsia="SimSun" w:hint="cs"/>
          <w:rtl/>
          <w:lang w:eastAsia="zh-CN"/>
        </w:rPr>
        <w:t>ב</w:t>
      </w:r>
      <w:r>
        <w:rPr>
          <w:rFonts w:eastAsia="SimSun"/>
          <w:rtl/>
          <w:lang w:eastAsia="zh-CN"/>
        </w:rPr>
        <w:t>') – "</w:t>
      </w:r>
      <w:r w:rsidRPr="00E232AA">
        <w:rPr>
          <w:rFonts w:eastAsia="SimSun"/>
          <w:rtl/>
          <w:lang w:eastAsia="zh-CN"/>
        </w:rPr>
        <w:t>דהנוהג לטבול כל יום מותר</w:t>
      </w:r>
      <w:r>
        <w:rPr>
          <w:rFonts w:eastAsia="SimSun" w:hint="cs"/>
          <w:rtl/>
          <w:lang w:eastAsia="zh-CN"/>
        </w:rPr>
        <w:t xml:space="preserve"> </w:t>
      </w:r>
      <w:r w:rsidRPr="00E232AA">
        <w:rPr>
          <w:rFonts w:eastAsia="SimSun"/>
          <w:rtl/>
          <w:lang w:eastAsia="zh-CN"/>
        </w:rPr>
        <w:t>לו לטבול גם בתשעת הימים</w:t>
      </w:r>
      <w:r>
        <w:rPr>
          <w:rFonts w:eastAsia="SimSun" w:hint="cs"/>
          <w:rtl/>
          <w:lang w:eastAsia="zh-CN"/>
        </w:rPr>
        <w:t>"</w:t>
      </w:r>
      <w:r w:rsidRPr="00E232AA">
        <w:rPr>
          <w:rFonts w:eastAsia="SimSun"/>
          <w:rtl/>
          <w:lang w:eastAsia="zh-CN"/>
        </w:rPr>
        <w:t>.</w:t>
      </w:r>
    </w:p>
    <w:p w14:paraId="5E10AA50" w14:textId="4D2ACA32" w:rsidR="00C1413F" w:rsidRPr="00C1413F" w:rsidRDefault="002E4B4F" w:rsidP="00C1413F">
      <w:pPr>
        <w:numPr>
          <w:ilvl w:val="3"/>
          <w:numId w:val="6"/>
        </w:numPr>
        <w:jc w:val="both"/>
        <w:rPr>
          <w:rFonts w:eastAsia="SimSun"/>
          <w:lang w:eastAsia="zh-CN"/>
        </w:rPr>
      </w:pPr>
      <w:r w:rsidRPr="002E4B4F">
        <w:rPr>
          <w:rFonts w:eastAsia="SimSun"/>
          <w:u w:val="single"/>
          <w:rtl/>
          <w:lang w:eastAsia="zh-CN"/>
        </w:rPr>
        <w:t>ציץ אליעזר</w:t>
      </w:r>
      <w:r w:rsidRPr="00E232AA">
        <w:rPr>
          <w:rFonts w:eastAsia="SimSun"/>
          <w:rtl/>
          <w:lang w:eastAsia="zh-CN"/>
        </w:rPr>
        <w:t xml:space="preserve"> </w:t>
      </w:r>
      <w:r>
        <w:rPr>
          <w:rFonts w:eastAsia="SimSun" w:hint="cs"/>
          <w:rtl/>
          <w:lang w:eastAsia="zh-CN"/>
        </w:rPr>
        <w:t>(</w:t>
      </w:r>
      <w:r w:rsidRPr="00E232AA">
        <w:rPr>
          <w:rFonts w:eastAsia="SimSun"/>
          <w:rtl/>
          <w:lang w:eastAsia="zh-CN"/>
        </w:rPr>
        <w:t>חי"א סי</w:t>
      </w:r>
      <w:r>
        <w:rPr>
          <w:rFonts w:eastAsia="SimSun" w:hint="cs"/>
          <w:rtl/>
          <w:lang w:eastAsia="zh-CN"/>
        </w:rPr>
        <w:t>'</w:t>
      </w:r>
      <w:r w:rsidRPr="00E232AA">
        <w:rPr>
          <w:rFonts w:eastAsia="SimSun"/>
          <w:rtl/>
          <w:lang w:eastAsia="zh-CN"/>
        </w:rPr>
        <w:t xml:space="preserve"> נ"ז</w:t>
      </w:r>
      <w:r>
        <w:rPr>
          <w:rFonts w:eastAsia="SimSun" w:hint="cs"/>
          <w:rtl/>
          <w:lang w:eastAsia="zh-CN"/>
        </w:rPr>
        <w:t xml:space="preserve"> </w:t>
      </w:r>
      <w:r w:rsidR="00C1413F">
        <w:rPr>
          <w:rFonts w:eastAsia="SimSun" w:hint="cs"/>
          <w:rtl/>
          <w:lang w:eastAsia="zh-CN"/>
        </w:rPr>
        <w:t>אות ב'</w:t>
      </w:r>
      <w:r>
        <w:rPr>
          <w:rFonts w:eastAsia="SimSun" w:hint="cs"/>
          <w:rtl/>
          <w:lang w:eastAsia="zh-CN"/>
        </w:rPr>
        <w:t xml:space="preserve">) </w:t>
      </w:r>
      <w:r>
        <w:rPr>
          <w:rFonts w:eastAsia="SimSun"/>
          <w:rtl/>
          <w:lang w:eastAsia="zh-CN"/>
        </w:rPr>
        <w:t>–</w:t>
      </w:r>
      <w:r w:rsidRPr="00E232AA">
        <w:rPr>
          <w:rFonts w:eastAsia="SimSun"/>
          <w:rtl/>
          <w:lang w:eastAsia="zh-CN"/>
        </w:rPr>
        <w:t xml:space="preserve"> </w:t>
      </w:r>
      <w:r>
        <w:rPr>
          <w:rFonts w:eastAsia="SimSun" w:hint="cs"/>
          <w:rtl/>
          <w:lang w:eastAsia="zh-CN"/>
        </w:rPr>
        <w:t>"</w:t>
      </w:r>
      <w:r w:rsidR="00C1413F" w:rsidRPr="00C1413F">
        <w:rPr>
          <w:rFonts w:eastAsia="SimSun"/>
          <w:rtl/>
          <w:lang w:eastAsia="zh-CN"/>
        </w:rPr>
        <w:t xml:space="preserve">תשובה על כך גם מהגר"יי גרינוואלד ז"ל בעהמ"ס </w:t>
      </w:r>
      <w:r w:rsidR="00C1413F" w:rsidRPr="00C1413F">
        <w:rPr>
          <w:rFonts w:eastAsia="SimSun"/>
          <w:u w:val="single"/>
          <w:rtl/>
          <w:lang w:eastAsia="zh-CN"/>
        </w:rPr>
        <w:t>ויגד יעקב</w:t>
      </w:r>
      <w:r w:rsidR="00C1413F" w:rsidRPr="00C1413F">
        <w:rPr>
          <w:rFonts w:eastAsia="SimSun"/>
          <w:rtl/>
          <w:lang w:eastAsia="zh-CN"/>
        </w:rPr>
        <w:t xml:space="preserve"> ואגודת אזוב, והשיב בזה"ל: מה ששאלת אם יש ללמוד זכות על חסידים ואנשי מעשה שנוהגין לטבול קודם התפלה אפי' שלא לצורך טבילת עזרא בט' ימים שמר"ח אב, והוא לכאורה נגד השו"ע, לא כן אחי, הלא מבואר בשו"ע דלצורך רפואה שרי, וכן נוהגין במרחצאות שרוחצים אפי' רק לספק רפואה, ואטו מי גרע רפואת הנפש, ע"כ מי שמרגיש בעצמו שמחמת רגילותו לטבול בכל יום קודם התפלה אינו יכול להתפלל בכוונה בלא טבילה למה נמנע אותו מזה וכו', והכלל, כל שאינו מכוון לתענוג מותר לרחוץ בט' ימים כמבואר שם בשו"ע ה' ט"ב, והנח להם לישראל קדושים הם אם אינם נביאים וכו' עכת"ד.</w:t>
      </w:r>
      <w:r w:rsidR="00C1413F" w:rsidRPr="00C1413F">
        <w:rPr>
          <w:rFonts w:eastAsia="SimSun" w:hint="cs"/>
          <w:rtl/>
          <w:lang w:eastAsia="zh-CN"/>
        </w:rPr>
        <w:t xml:space="preserve"> </w:t>
      </w:r>
      <w:r w:rsidR="00C1413F" w:rsidRPr="00C1413F">
        <w:rPr>
          <w:rFonts w:eastAsia="SimSun"/>
          <w:rtl/>
          <w:lang w:eastAsia="zh-CN"/>
        </w:rPr>
        <w:t>ומעניין הדבר שגם הערוה"ש בסי' תקנ"א סעי' ל"ה פוסק נמי דההולך בבקר קודם התפלה למקוה מותר אפילו בעט"ב דאין זה רחיצה אלא טבילת טהרה ע"ש. ויעוין גם בספר המאור הנ"ל ובמאמר הנזכר מה שמתאמץ להוכיח ולבאר מכמה וכמה מקומות דמקוה לחוד ומרחץ לחוד עיין שם</w:t>
      </w:r>
      <w:r w:rsidR="00C1413F" w:rsidRPr="00C1413F">
        <w:rPr>
          <w:rFonts w:eastAsia="SimSun" w:hint="cs"/>
          <w:rtl/>
          <w:lang w:eastAsia="zh-CN"/>
        </w:rPr>
        <w:t>".</w:t>
      </w:r>
    </w:p>
    <w:p w14:paraId="329F1177" w14:textId="0C84CAED" w:rsidR="002E4B4F" w:rsidRPr="002E4B4F" w:rsidRDefault="002E4B4F" w:rsidP="004B188E">
      <w:pPr>
        <w:numPr>
          <w:ilvl w:val="3"/>
          <w:numId w:val="6"/>
        </w:numPr>
        <w:jc w:val="both"/>
        <w:rPr>
          <w:rFonts w:eastAsia="SimSun"/>
          <w:lang w:eastAsia="zh-CN"/>
        </w:rPr>
      </w:pPr>
      <w:r w:rsidRPr="002E4B4F">
        <w:rPr>
          <w:rFonts w:eastAsia="SimSun"/>
          <w:u w:val="single"/>
          <w:rtl/>
          <w:lang w:eastAsia="zh-CN"/>
        </w:rPr>
        <w:t>משנה</w:t>
      </w:r>
      <w:r w:rsidRPr="002E4B4F">
        <w:rPr>
          <w:rFonts w:eastAsia="SimSun" w:hint="cs"/>
          <w:u w:val="single"/>
          <w:rtl/>
          <w:lang w:eastAsia="zh-CN"/>
        </w:rPr>
        <w:t xml:space="preserve"> </w:t>
      </w:r>
      <w:r w:rsidRPr="002E4B4F">
        <w:rPr>
          <w:rFonts w:eastAsia="SimSun"/>
          <w:u w:val="single"/>
          <w:rtl/>
          <w:lang w:eastAsia="zh-CN"/>
        </w:rPr>
        <w:t>הלכות</w:t>
      </w:r>
      <w:r w:rsidRPr="00E232AA">
        <w:rPr>
          <w:rFonts w:eastAsia="SimSun"/>
          <w:rtl/>
          <w:lang w:eastAsia="zh-CN"/>
        </w:rPr>
        <w:t xml:space="preserve"> </w:t>
      </w:r>
      <w:r>
        <w:rPr>
          <w:rFonts w:eastAsia="SimSun"/>
          <w:rtl/>
          <w:lang w:eastAsia="zh-CN"/>
        </w:rPr>
        <w:t xml:space="preserve">(אליבא דהלכתא גליון צ"ז עמ' נ"ה טור </w:t>
      </w:r>
      <w:r>
        <w:rPr>
          <w:rFonts w:eastAsia="SimSun" w:hint="cs"/>
          <w:rtl/>
          <w:lang w:eastAsia="zh-CN"/>
        </w:rPr>
        <w:t>ב</w:t>
      </w:r>
      <w:r>
        <w:rPr>
          <w:rFonts w:eastAsia="SimSun"/>
          <w:rtl/>
          <w:lang w:eastAsia="zh-CN"/>
        </w:rPr>
        <w:t>') – "</w:t>
      </w:r>
      <w:r w:rsidRPr="00E232AA">
        <w:rPr>
          <w:rFonts w:eastAsia="SimSun"/>
          <w:rtl/>
          <w:lang w:eastAsia="zh-CN"/>
        </w:rPr>
        <w:t>דהנוהגים לטבול כל יום לתוספת קדושה יכולים להקל לטבול אף</w:t>
      </w:r>
      <w:r>
        <w:rPr>
          <w:rFonts w:eastAsia="SimSun" w:hint="cs"/>
          <w:rtl/>
          <w:lang w:eastAsia="zh-CN"/>
        </w:rPr>
        <w:t xml:space="preserve"> </w:t>
      </w:r>
      <w:r w:rsidRPr="00E232AA">
        <w:rPr>
          <w:rFonts w:eastAsia="SimSun"/>
          <w:rtl/>
          <w:lang w:eastAsia="zh-CN"/>
        </w:rPr>
        <w:t>בתשעת הימים</w:t>
      </w:r>
      <w:r>
        <w:rPr>
          <w:rFonts w:eastAsia="SimSun" w:hint="cs"/>
          <w:rtl/>
          <w:lang w:eastAsia="zh-CN"/>
        </w:rPr>
        <w:t>"</w:t>
      </w:r>
      <w:r w:rsidRPr="00E232AA">
        <w:rPr>
          <w:rFonts w:eastAsia="SimSun"/>
          <w:rtl/>
          <w:lang w:eastAsia="zh-CN"/>
        </w:rPr>
        <w:t>.</w:t>
      </w:r>
    </w:p>
    <w:p w14:paraId="2DBA7288" w14:textId="6274B70B" w:rsidR="003462F9" w:rsidRPr="002B5E1E" w:rsidRDefault="003462F9" w:rsidP="004B188E">
      <w:pPr>
        <w:numPr>
          <w:ilvl w:val="3"/>
          <w:numId w:val="6"/>
        </w:numPr>
        <w:jc w:val="both"/>
        <w:rPr>
          <w:rFonts w:eastAsia="SimSun"/>
          <w:lang w:eastAsia="zh-CN"/>
        </w:rPr>
      </w:pPr>
      <w:r w:rsidRPr="002B5E1E">
        <w:rPr>
          <w:rFonts w:eastAsia="SimSun" w:hint="cs"/>
          <w:u w:val="single"/>
          <w:rtl/>
          <w:lang w:eastAsia="zh-CN"/>
        </w:rPr>
        <w:t>שרגא המאיר</w:t>
      </w:r>
      <w:r w:rsidRPr="002B5E1E">
        <w:rPr>
          <w:rFonts w:eastAsia="SimSun" w:hint="cs"/>
          <w:rtl/>
          <w:lang w:eastAsia="zh-CN"/>
        </w:rPr>
        <w:t xml:space="preserve"> (ח"ז סוף סי' כ"ה) </w:t>
      </w:r>
      <w:r w:rsidRPr="002B5E1E">
        <w:rPr>
          <w:rFonts w:eastAsia="SimSun"/>
          <w:rtl/>
          <w:lang w:eastAsia="zh-CN"/>
        </w:rPr>
        <w:t>–</w:t>
      </w:r>
      <w:r w:rsidRPr="002B5E1E">
        <w:rPr>
          <w:rFonts w:eastAsia="SimSun" w:hint="cs"/>
          <w:rtl/>
          <w:lang w:eastAsia="zh-CN"/>
        </w:rPr>
        <w:t xml:space="preserve"> "ובענין בט' ימים מר"ח אב עד אחר ט"ב מי שנוהג לטבול בכל יום לפני התפלה ... כן נוהגין חסידים ואנשי מעשה דטבילה לאו בגזרת רחיצה לענין שבת וכן לענין אלו הימים".</w:t>
      </w:r>
    </w:p>
    <w:p w14:paraId="43A82BF4" w14:textId="77777777" w:rsidR="002E4B4F" w:rsidRPr="002E4B4F" w:rsidRDefault="002E4B4F" w:rsidP="004B188E">
      <w:pPr>
        <w:numPr>
          <w:ilvl w:val="3"/>
          <w:numId w:val="6"/>
        </w:numPr>
        <w:jc w:val="both"/>
        <w:rPr>
          <w:rFonts w:eastAsia="SimSun"/>
          <w:lang w:eastAsia="zh-CN"/>
        </w:rPr>
      </w:pPr>
      <w:r w:rsidRPr="002E4B4F">
        <w:rPr>
          <w:rFonts w:eastAsia="SimSun" w:hint="cs"/>
          <w:u w:val="single"/>
          <w:rtl/>
          <w:lang w:eastAsia="zh-CN"/>
        </w:rPr>
        <w:t>הגרחפ"</w:t>
      </w:r>
      <w:r w:rsidRPr="002E4B4F">
        <w:rPr>
          <w:rFonts w:eastAsia="SimSun"/>
          <w:u w:val="single"/>
          <w:rtl/>
          <w:lang w:eastAsia="zh-CN"/>
        </w:rPr>
        <w:t>ש</w:t>
      </w:r>
      <w:r w:rsidRPr="00E232AA">
        <w:rPr>
          <w:rFonts w:eastAsia="SimSun"/>
          <w:rtl/>
          <w:lang w:eastAsia="zh-CN"/>
        </w:rPr>
        <w:t xml:space="preserve"> זצ"ל</w:t>
      </w:r>
      <w:r>
        <w:rPr>
          <w:rFonts w:eastAsia="SimSun" w:hint="cs"/>
          <w:rtl/>
          <w:lang w:eastAsia="zh-CN"/>
        </w:rPr>
        <w:t xml:space="preserve"> </w:t>
      </w:r>
      <w:r>
        <w:rPr>
          <w:rFonts w:eastAsia="SimSun"/>
          <w:rtl/>
          <w:lang w:eastAsia="zh-CN"/>
        </w:rPr>
        <w:t xml:space="preserve">(אליבא דהלכתא גליון צ"ז עמ' נ"ה טור </w:t>
      </w:r>
      <w:r>
        <w:rPr>
          <w:rFonts w:eastAsia="SimSun" w:hint="cs"/>
          <w:rtl/>
          <w:lang w:eastAsia="zh-CN"/>
        </w:rPr>
        <w:t>ב</w:t>
      </w:r>
      <w:r>
        <w:rPr>
          <w:rFonts w:eastAsia="SimSun"/>
          <w:rtl/>
          <w:lang w:eastAsia="zh-CN"/>
        </w:rPr>
        <w:t>') – "</w:t>
      </w:r>
      <w:r w:rsidRPr="00E232AA">
        <w:rPr>
          <w:rFonts w:eastAsia="SimSun"/>
          <w:rtl/>
          <w:lang w:eastAsia="zh-CN"/>
        </w:rPr>
        <w:t>דהנוהגים לטבול כל יום לתוספת קדושה יכולים להקל לטבול אף</w:t>
      </w:r>
      <w:r>
        <w:rPr>
          <w:rFonts w:eastAsia="SimSun" w:hint="cs"/>
          <w:rtl/>
          <w:lang w:eastAsia="zh-CN"/>
        </w:rPr>
        <w:t xml:space="preserve"> </w:t>
      </w:r>
      <w:r w:rsidRPr="00E232AA">
        <w:rPr>
          <w:rFonts w:eastAsia="SimSun"/>
          <w:rtl/>
          <w:lang w:eastAsia="zh-CN"/>
        </w:rPr>
        <w:t>בתשעת הימים</w:t>
      </w:r>
      <w:r>
        <w:rPr>
          <w:rFonts w:eastAsia="SimSun" w:hint="cs"/>
          <w:rtl/>
          <w:lang w:eastAsia="zh-CN"/>
        </w:rPr>
        <w:t>"</w:t>
      </w:r>
      <w:r w:rsidRPr="00E232AA">
        <w:rPr>
          <w:rFonts w:eastAsia="SimSun"/>
          <w:rtl/>
          <w:lang w:eastAsia="zh-CN"/>
        </w:rPr>
        <w:t>.</w:t>
      </w:r>
    </w:p>
    <w:p w14:paraId="43EF8575" w14:textId="21879AA6" w:rsidR="002E4B4F" w:rsidRDefault="003462F9" w:rsidP="002E4B4F">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(ח"ז סי' ע"ז אות ב' ס"ק ג', ח"ח סי' קכ"ז אות א', </w:t>
      </w:r>
      <w:r>
        <w:rPr>
          <w:rFonts w:eastAsia="SimSun" w:hint="cs"/>
          <w:rtl/>
          <w:lang w:eastAsia="zh-CN"/>
        </w:rPr>
        <w:t>מבית לוי</w:t>
      </w:r>
      <w:r w:rsidRPr="00EF0458">
        <w:rPr>
          <w:rFonts w:eastAsia="SimSun" w:hint="cs"/>
          <w:rtl/>
          <w:lang w:eastAsia="zh-CN"/>
        </w:rPr>
        <w:t xml:space="preserve"> חי"ג עמ' ל' אות ב'</w:t>
      </w:r>
      <w:r>
        <w:rPr>
          <w:rFonts w:eastAsia="SimSun" w:hint="cs"/>
          <w:rtl/>
          <w:lang w:eastAsia="zh-CN"/>
        </w:rPr>
        <w:t xml:space="preserve">, </w:t>
      </w:r>
      <w:r>
        <w:rPr>
          <w:rFonts w:eastAsia="SimSun"/>
          <w:rtl/>
          <w:lang w:eastAsia="zh-CN"/>
        </w:rPr>
        <w:t>בין המצרים תשנ"ט עמ' ט"ז אות</w:t>
      </w:r>
      <w:r>
        <w:rPr>
          <w:rFonts w:eastAsia="SimSun" w:hint="cs"/>
          <w:rtl/>
          <w:lang w:eastAsia="zh-CN"/>
        </w:rPr>
        <w:t xml:space="preserve"> ב'</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י"ב אות י"ז</w:t>
      </w:r>
      <w:r w:rsidRPr="00EF0458">
        <w:rPr>
          <w:rFonts w:eastAsia="SimSun" w:hint="cs"/>
          <w:rtl/>
          <w:lang w:eastAsia="zh-CN"/>
        </w:rPr>
        <w:t>) – "הרגילים ללכת למקוה טהרה לפני התפילה יכולים לעשות זה גם בתשעת הימים".</w:t>
      </w:r>
    </w:p>
    <w:p w14:paraId="779964FE" w14:textId="76E82C11" w:rsidR="002E4B4F" w:rsidRPr="002E4B4F" w:rsidRDefault="002E4B4F" w:rsidP="002E4B4F">
      <w:pPr>
        <w:numPr>
          <w:ilvl w:val="3"/>
          <w:numId w:val="6"/>
        </w:numPr>
        <w:jc w:val="both"/>
        <w:rPr>
          <w:rFonts w:eastAsia="SimSun"/>
          <w:rtl/>
          <w:lang w:eastAsia="zh-CN"/>
        </w:rPr>
      </w:pPr>
      <w:r w:rsidRPr="002E4B4F">
        <w:rPr>
          <w:rFonts w:eastAsia="SimSun" w:hint="cs"/>
          <w:u w:val="single"/>
          <w:rtl/>
          <w:lang w:eastAsia="zh-CN"/>
        </w:rPr>
        <w:t>הגר"</w:t>
      </w:r>
      <w:r w:rsidRPr="002E4B4F">
        <w:rPr>
          <w:rFonts w:eastAsia="SimSun"/>
          <w:u w:val="single"/>
          <w:rtl/>
          <w:lang w:eastAsia="zh-CN"/>
        </w:rPr>
        <w:t>א קופשיץ</w:t>
      </w:r>
      <w:r w:rsidRPr="002E4B4F">
        <w:rPr>
          <w:rFonts w:eastAsia="SimSun"/>
          <w:rtl/>
          <w:lang w:eastAsia="zh-CN"/>
        </w:rPr>
        <w:t xml:space="preserve"> זצ"ל (אליבא דהלכתא גליון צ"ז עמ' נ"ה טור </w:t>
      </w:r>
      <w:r w:rsidRPr="002E4B4F">
        <w:rPr>
          <w:rFonts w:eastAsia="SimSun" w:hint="cs"/>
          <w:rtl/>
          <w:lang w:eastAsia="zh-CN"/>
        </w:rPr>
        <w:t>ב</w:t>
      </w:r>
      <w:r w:rsidRPr="002E4B4F">
        <w:rPr>
          <w:rFonts w:eastAsia="SimSun"/>
          <w:rtl/>
          <w:lang w:eastAsia="zh-CN"/>
        </w:rPr>
        <w:t>') – "דהנוהגים לטבול כל יום לתוספת קדושה יכולים להקל לטבול אף</w:t>
      </w:r>
      <w:r w:rsidRPr="002E4B4F">
        <w:rPr>
          <w:rFonts w:eastAsia="SimSun" w:hint="cs"/>
          <w:rtl/>
          <w:lang w:eastAsia="zh-CN"/>
        </w:rPr>
        <w:t xml:space="preserve"> </w:t>
      </w:r>
      <w:r w:rsidRPr="002E4B4F">
        <w:rPr>
          <w:rFonts w:eastAsia="SimSun"/>
          <w:rtl/>
          <w:lang w:eastAsia="zh-CN"/>
        </w:rPr>
        <w:t>בתשעת הימים</w:t>
      </w:r>
      <w:r w:rsidRPr="002E4B4F">
        <w:rPr>
          <w:rFonts w:eastAsia="SimSun" w:hint="cs"/>
          <w:rtl/>
          <w:lang w:eastAsia="zh-CN"/>
        </w:rPr>
        <w:t>"</w:t>
      </w:r>
      <w:r w:rsidRPr="002E4B4F">
        <w:rPr>
          <w:rFonts w:eastAsia="SimSun"/>
          <w:rtl/>
          <w:lang w:eastAsia="zh-CN"/>
        </w:rPr>
        <w:t>.</w:t>
      </w:r>
    </w:p>
    <w:p w14:paraId="0F3B78E3" w14:textId="52C45DE2" w:rsidR="002E4B4F" w:rsidRDefault="002E4B4F" w:rsidP="002E4B4F">
      <w:pPr>
        <w:numPr>
          <w:ilvl w:val="3"/>
          <w:numId w:val="6"/>
        </w:numPr>
        <w:jc w:val="both"/>
        <w:rPr>
          <w:rFonts w:eastAsia="SimSun"/>
          <w:lang w:eastAsia="zh-CN"/>
        </w:rPr>
      </w:pPr>
      <w:r w:rsidRPr="002E4B4F">
        <w:rPr>
          <w:rFonts w:eastAsia="SimSun" w:hint="cs"/>
          <w:u w:val="single"/>
          <w:rtl/>
          <w:lang w:eastAsia="zh-CN"/>
        </w:rPr>
        <w:t>הגר"</w:t>
      </w:r>
      <w:r w:rsidRPr="002E4B4F">
        <w:rPr>
          <w:rFonts w:eastAsia="SimSun"/>
          <w:u w:val="single"/>
          <w:rtl/>
          <w:lang w:eastAsia="zh-CN"/>
        </w:rPr>
        <w:t>ע אויערבאך</w:t>
      </w:r>
      <w:r>
        <w:rPr>
          <w:rFonts w:eastAsia="SimSun" w:hint="cs"/>
          <w:rtl/>
          <w:lang w:eastAsia="zh-CN"/>
        </w:rPr>
        <w:t xml:space="preserve"> </w:t>
      </w:r>
      <w:r w:rsidRPr="00E232AA">
        <w:rPr>
          <w:rFonts w:eastAsia="SimSun"/>
          <w:rtl/>
          <w:lang w:eastAsia="zh-CN"/>
        </w:rPr>
        <w:t>שליט"א</w:t>
      </w:r>
      <w:r>
        <w:rPr>
          <w:rFonts w:eastAsia="SimSun" w:hint="cs"/>
          <w:rtl/>
          <w:lang w:eastAsia="zh-CN"/>
        </w:rPr>
        <w:t xml:space="preserve"> </w:t>
      </w:r>
      <w:r>
        <w:rPr>
          <w:rFonts w:eastAsia="SimSun"/>
          <w:rtl/>
          <w:lang w:eastAsia="zh-CN"/>
        </w:rPr>
        <w:t xml:space="preserve">(אליבא דהלכתא גליון צ"ז עמ' נ"ה טור </w:t>
      </w:r>
      <w:r>
        <w:rPr>
          <w:rFonts w:eastAsia="SimSun" w:hint="cs"/>
          <w:rtl/>
          <w:lang w:eastAsia="zh-CN"/>
        </w:rPr>
        <w:t>ב</w:t>
      </w:r>
      <w:r>
        <w:rPr>
          <w:rFonts w:eastAsia="SimSun"/>
          <w:rtl/>
          <w:lang w:eastAsia="zh-CN"/>
        </w:rPr>
        <w:t>') – "</w:t>
      </w:r>
      <w:r w:rsidRPr="00E232AA">
        <w:rPr>
          <w:rFonts w:eastAsia="SimSun"/>
          <w:rtl/>
          <w:lang w:eastAsia="zh-CN"/>
        </w:rPr>
        <w:t>דהנוהגים לטבול כל יום לתוספת קדושה יכולים להקל לטבול אף</w:t>
      </w:r>
      <w:r>
        <w:rPr>
          <w:rFonts w:eastAsia="SimSun" w:hint="cs"/>
          <w:rtl/>
          <w:lang w:eastAsia="zh-CN"/>
        </w:rPr>
        <w:t xml:space="preserve"> </w:t>
      </w:r>
      <w:r w:rsidRPr="00E232AA">
        <w:rPr>
          <w:rFonts w:eastAsia="SimSun"/>
          <w:rtl/>
          <w:lang w:eastAsia="zh-CN"/>
        </w:rPr>
        <w:t>בתשעת הימים</w:t>
      </w:r>
      <w:r>
        <w:rPr>
          <w:rFonts w:eastAsia="SimSun" w:hint="cs"/>
          <w:rtl/>
          <w:lang w:eastAsia="zh-CN"/>
        </w:rPr>
        <w:t>"</w:t>
      </w:r>
      <w:r w:rsidRPr="00E232AA">
        <w:rPr>
          <w:rFonts w:eastAsia="SimSun"/>
          <w:rtl/>
          <w:lang w:eastAsia="zh-CN"/>
        </w:rPr>
        <w:t>.</w:t>
      </w:r>
    </w:p>
    <w:p w14:paraId="2CCD6549" w14:textId="77777777" w:rsidR="00E232AA" w:rsidRDefault="003462F9" w:rsidP="002E4B4F">
      <w:pPr>
        <w:numPr>
          <w:ilvl w:val="2"/>
          <w:numId w:val="6"/>
        </w:numPr>
        <w:jc w:val="both"/>
        <w:rPr>
          <w:rFonts w:eastAsia="SimSun"/>
          <w:lang w:eastAsia="zh-CN"/>
        </w:rPr>
      </w:pPr>
      <w:r w:rsidRPr="00511EB0">
        <w:rPr>
          <w:rFonts w:eastAsia="SimSun" w:hint="cs"/>
          <w:rtl/>
          <w:lang w:eastAsia="zh-CN"/>
        </w:rPr>
        <w:t>מחמיר.</w:t>
      </w:r>
    </w:p>
    <w:p w14:paraId="08A9E775" w14:textId="514AFEC8" w:rsidR="00E232AA" w:rsidRPr="00E232AA" w:rsidRDefault="00E232AA" w:rsidP="002E4B4F">
      <w:pPr>
        <w:numPr>
          <w:ilvl w:val="3"/>
          <w:numId w:val="6"/>
        </w:numPr>
        <w:jc w:val="both"/>
        <w:rPr>
          <w:rFonts w:eastAsia="SimSun"/>
          <w:rtl/>
          <w:lang w:eastAsia="zh-CN"/>
        </w:rPr>
      </w:pPr>
      <w:r w:rsidRPr="00E232AA">
        <w:rPr>
          <w:rFonts w:eastAsia="SimSun"/>
          <w:u w:val="single"/>
          <w:rtl/>
          <w:lang w:eastAsia="zh-CN"/>
        </w:rPr>
        <w:t>אמרי פנחס</w:t>
      </w:r>
      <w:r w:rsidRPr="00E232AA">
        <w:rPr>
          <w:rFonts w:eastAsia="SimSun"/>
          <w:rtl/>
          <w:lang w:eastAsia="zh-CN"/>
        </w:rPr>
        <w:t xml:space="preserve"> </w:t>
      </w:r>
      <w:r w:rsidRPr="00E232AA">
        <w:rPr>
          <w:rFonts w:eastAsia="SimSun" w:hint="cs"/>
          <w:rtl/>
          <w:lang w:eastAsia="zh-CN"/>
        </w:rPr>
        <w:t>(</w:t>
      </w:r>
      <w:r w:rsidR="002B3302">
        <w:rPr>
          <w:rFonts w:eastAsia="SimSun" w:hint="cs"/>
          <w:rtl/>
          <w:lang w:eastAsia="zh-CN"/>
        </w:rPr>
        <w:t>בין המצרים [אחר פר' פנחס]</w:t>
      </w:r>
      <w:r w:rsidRPr="00E232AA">
        <w:rPr>
          <w:rFonts w:eastAsia="SimSun"/>
          <w:rtl/>
          <w:lang w:eastAsia="zh-CN"/>
        </w:rPr>
        <w:t xml:space="preserve"> אות ש</w:t>
      </w:r>
      <w:r w:rsidR="004E66D4">
        <w:rPr>
          <w:rFonts w:eastAsia="SimSun" w:hint="cs"/>
          <w:rtl/>
          <w:lang w:eastAsia="zh-CN"/>
        </w:rPr>
        <w:t>ס"ז, עמ' קל"ט</w:t>
      </w:r>
      <w:r w:rsidRPr="00E232AA">
        <w:rPr>
          <w:rFonts w:eastAsia="SimSun" w:hint="cs"/>
          <w:rtl/>
          <w:lang w:eastAsia="zh-CN"/>
        </w:rPr>
        <w:t xml:space="preserve">) </w:t>
      </w:r>
      <w:r w:rsidRPr="00E232AA">
        <w:rPr>
          <w:rFonts w:eastAsia="SimSun"/>
          <w:rtl/>
          <w:lang w:eastAsia="zh-CN"/>
        </w:rPr>
        <w:t>–</w:t>
      </w:r>
      <w:r w:rsidRPr="00E232AA">
        <w:rPr>
          <w:rFonts w:eastAsia="SimSun" w:hint="cs"/>
          <w:rtl/>
          <w:lang w:eastAsia="zh-CN"/>
        </w:rPr>
        <w:t xml:space="preserve"> "</w:t>
      </w:r>
      <w:r w:rsidR="004E66D4" w:rsidRPr="004E66D4">
        <w:rPr>
          <w:rFonts w:eastAsia="SimSun"/>
          <w:rtl/>
          <w:lang w:eastAsia="zh-CN"/>
        </w:rPr>
        <w:t>פעם אחת קבל איש אחד לפניו על הבחורים וצורבים שהולכים במקוה מראש חודש אב עד תשעה באב, והשיב</w:t>
      </w:r>
      <w:r w:rsidR="004E66D4" w:rsidRPr="004E66D4">
        <w:rPr>
          <w:rtl/>
        </w:rPr>
        <w:t xml:space="preserve"> </w:t>
      </w:r>
      <w:r w:rsidR="004E66D4" w:rsidRPr="004E66D4">
        <w:rPr>
          <w:rFonts w:eastAsia="SimSun"/>
          <w:rtl/>
          <w:lang w:eastAsia="zh-CN"/>
        </w:rPr>
        <w:t>שגם בעיניו אינו נכון (עיין שו"ע או"ח תקנז, טז), רק אם יערררו על זה נראה כחולק עם החסידים. ואמרתי לפניו, דמורי הנ"ל [רבי בנימין זאב ז"ל] אמר שהרב ז"ל היה מוחה בדבר והחזיר כמה בני אדם מהמרחץ שלא ילכו במקוה בזמן הנ"ל</w:t>
      </w:r>
      <w:r w:rsidRPr="00E232AA">
        <w:rPr>
          <w:rFonts w:eastAsia="SimSun" w:hint="cs"/>
          <w:rtl/>
          <w:lang w:eastAsia="zh-CN"/>
        </w:rPr>
        <w:t>"</w:t>
      </w:r>
      <w:r w:rsidRPr="00E232AA">
        <w:rPr>
          <w:rFonts w:eastAsia="SimSun"/>
          <w:rtl/>
          <w:lang w:eastAsia="zh-CN"/>
        </w:rPr>
        <w:t>.</w:t>
      </w:r>
    </w:p>
    <w:p w14:paraId="22D8D4E7" w14:textId="77777777" w:rsidR="00E232AA" w:rsidRDefault="00E232AA" w:rsidP="002E4B4F">
      <w:pPr>
        <w:numPr>
          <w:ilvl w:val="3"/>
          <w:numId w:val="6"/>
        </w:numPr>
        <w:jc w:val="both"/>
        <w:rPr>
          <w:rFonts w:eastAsia="SimSun"/>
          <w:lang w:eastAsia="zh-CN"/>
        </w:rPr>
      </w:pPr>
      <w:r w:rsidRPr="00E232AA">
        <w:rPr>
          <w:rFonts w:eastAsia="SimSun"/>
          <w:u w:val="single"/>
          <w:rtl/>
          <w:lang w:eastAsia="zh-CN"/>
        </w:rPr>
        <w:t>הגריש</w:t>
      </w:r>
      <w:r w:rsidRPr="00E232AA">
        <w:rPr>
          <w:rFonts w:eastAsia="SimSun" w:hint="cs"/>
          <w:u w:val="single"/>
          <w:rtl/>
          <w:lang w:eastAsia="zh-CN"/>
        </w:rPr>
        <w:t>"</w:t>
      </w:r>
      <w:r w:rsidRPr="00E232AA">
        <w:rPr>
          <w:rFonts w:eastAsia="SimSun"/>
          <w:u w:val="single"/>
          <w:rtl/>
          <w:lang w:eastAsia="zh-CN"/>
        </w:rPr>
        <w:t>א</w:t>
      </w:r>
      <w:r w:rsidRPr="00E232AA">
        <w:rPr>
          <w:rFonts w:eastAsia="SimSun"/>
          <w:rtl/>
          <w:lang w:eastAsia="zh-CN"/>
        </w:rPr>
        <w:t xml:space="preserve"> זצ"ל </w:t>
      </w:r>
      <w:r>
        <w:rPr>
          <w:rFonts w:eastAsia="SimSun"/>
          <w:rtl/>
          <w:lang w:eastAsia="zh-CN"/>
        </w:rPr>
        <w:t>(אליבא דהלכתא גליון צ"ז עמ' נ"</w:t>
      </w:r>
      <w:r>
        <w:rPr>
          <w:rFonts w:eastAsia="SimSun" w:hint="cs"/>
          <w:rtl/>
          <w:lang w:eastAsia="zh-CN"/>
        </w:rPr>
        <w:t>ה סוף</w:t>
      </w:r>
      <w:r>
        <w:rPr>
          <w:rFonts w:eastAsia="SimSun"/>
          <w:rtl/>
          <w:lang w:eastAsia="zh-CN"/>
        </w:rPr>
        <w:t xml:space="preserve"> טור </w:t>
      </w:r>
      <w:r>
        <w:rPr>
          <w:rFonts w:eastAsia="SimSun" w:hint="cs"/>
          <w:rtl/>
          <w:lang w:eastAsia="zh-CN"/>
        </w:rPr>
        <w:t>א</w:t>
      </w:r>
      <w:r>
        <w:rPr>
          <w:rFonts w:eastAsia="SimSun"/>
          <w:rtl/>
          <w:lang w:eastAsia="zh-CN"/>
        </w:rPr>
        <w:t>') – "</w:t>
      </w:r>
      <w:r w:rsidRPr="00E232AA">
        <w:rPr>
          <w:rFonts w:eastAsia="SimSun"/>
          <w:rtl/>
          <w:lang w:eastAsia="zh-CN"/>
        </w:rPr>
        <w:t>דרק טבילת עזרא מותר לטבול</w:t>
      </w:r>
      <w:r>
        <w:rPr>
          <w:rFonts w:eastAsia="SimSun" w:hint="cs"/>
          <w:rtl/>
          <w:lang w:eastAsia="zh-CN"/>
        </w:rPr>
        <w:t xml:space="preserve"> </w:t>
      </w:r>
      <w:r w:rsidRPr="00E232AA">
        <w:rPr>
          <w:rFonts w:eastAsia="SimSun"/>
          <w:rtl/>
          <w:lang w:eastAsia="zh-CN"/>
        </w:rPr>
        <w:t>בתשעת הימים, אולם הרגילים לילך למקוה כל יום אין להקל בזה בתשעת</w:t>
      </w:r>
      <w:r>
        <w:rPr>
          <w:rFonts w:eastAsia="SimSun" w:hint="cs"/>
          <w:rtl/>
          <w:lang w:eastAsia="zh-CN"/>
        </w:rPr>
        <w:t xml:space="preserve"> </w:t>
      </w:r>
      <w:r w:rsidRPr="00E232AA">
        <w:rPr>
          <w:rFonts w:eastAsia="SimSun"/>
          <w:rtl/>
          <w:lang w:eastAsia="zh-CN"/>
        </w:rPr>
        <w:t>הימים</w:t>
      </w:r>
      <w:r>
        <w:rPr>
          <w:rFonts w:eastAsia="SimSun" w:hint="cs"/>
          <w:rtl/>
          <w:lang w:eastAsia="zh-CN"/>
        </w:rPr>
        <w:t>"</w:t>
      </w:r>
      <w:r w:rsidRPr="00E232AA">
        <w:rPr>
          <w:rFonts w:eastAsia="SimSun"/>
          <w:rtl/>
          <w:lang w:eastAsia="zh-CN"/>
        </w:rPr>
        <w:t>.</w:t>
      </w:r>
    </w:p>
    <w:p w14:paraId="1AEE5D89" w14:textId="5EB3628E" w:rsidR="003462F9" w:rsidRDefault="003462F9" w:rsidP="00E232AA">
      <w:pPr>
        <w:ind w:left="567"/>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מ"</w:t>
      </w:r>
      <w:r>
        <w:rPr>
          <w:rFonts w:eastAsia="SimSun" w:hint="cs"/>
          <w:rtl/>
          <w:lang w:eastAsia="zh-CN"/>
        </w:rPr>
        <w:t xml:space="preserve">ד) </w:t>
      </w:r>
      <w:r>
        <w:rPr>
          <w:rFonts w:eastAsia="SimSun"/>
          <w:rtl/>
          <w:lang w:eastAsia="zh-CN"/>
        </w:rPr>
        <w:t>–</w:t>
      </w:r>
      <w:r>
        <w:rPr>
          <w:rFonts w:eastAsia="SimSun" w:hint="cs"/>
          <w:rtl/>
          <w:lang w:eastAsia="zh-CN"/>
        </w:rPr>
        <w:t xml:space="preserve"> "טבילת עזרא מותרת בתשעת הימים למי שמקפיד עליה תמיד, אך רק בצונן. ורק טבילת עזרא, אך הרגילים לילך למקוה כל יום אין להקל בזה בתשעת הימים".</w:t>
      </w:r>
    </w:p>
    <w:p w14:paraId="0B6D1217" w14:textId="77777777" w:rsidR="00E232AA" w:rsidRDefault="003462F9" w:rsidP="002E4B4F">
      <w:pPr>
        <w:numPr>
          <w:ilvl w:val="3"/>
          <w:numId w:val="6"/>
        </w:numPr>
        <w:jc w:val="both"/>
        <w:rPr>
          <w:rFonts w:eastAsia="SimSun"/>
          <w:lang w:eastAsia="zh-CN"/>
        </w:rPr>
      </w:pPr>
      <w:r w:rsidRPr="00A04CE0">
        <w:rPr>
          <w:rFonts w:eastAsia="SimSun"/>
          <w:u w:val="single"/>
          <w:rtl/>
          <w:lang w:eastAsia="zh-CN"/>
        </w:rPr>
        <w:t>חוט שני</w:t>
      </w:r>
      <w:r w:rsidRPr="00A04CE0">
        <w:rPr>
          <w:rFonts w:eastAsia="SimSun"/>
          <w:rtl/>
          <w:lang w:eastAsia="zh-CN"/>
        </w:rPr>
        <w:t xml:space="preserve"> </w:t>
      </w:r>
      <w:r>
        <w:rPr>
          <w:rFonts w:eastAsia="SimSun" w:hint="cs"/>
          <w:rtl/>
          <w:lang w:eastAsia="zh-CN"/>
        </w:rPr>
        <w:t>(</w:t>
      </w:r>
      <w:r w:rsidRPr="00A04CE0">
        <w:rPr>
          <w:rFonts w:eastAsia="SimSun"/>
          <w:rtl/>
          <w:lang w:eastAsia="zh-CN"/>
        </w:rPr>
        <w:t>יו"ט עמ' שמ"ז</w:t>
      </w:r>
      <w:r>
        <w:rPr>
          <w:rFonts w:eastAsia="SimSun" w:hint="cs"/>
          <w:rtl/>
          <w:lang w:eastAsia="zh-CN"/>
        </w:rPr>
        <w:t xml:space="preserve"> אות ג' ס"ק ג')</w:t>
      </w:r>
      <w:r w:rsidRPr="00A04CE0">
        <w:rPr>
          <w:rFonts w:eastAsia="SimSun"/>
          <w:rtl/>
          <w:lang w:eastAsia="zh-CN"/>
        </w:rPr>
        <w:t xml:space="preserve"> </w:t>
      </w:r>
      <w:r>
        <w:rPr>
          <w:rFonts w:eastAsia="SimSun"/>
          <w:rtl/>
          <w:lang w:eastAsia="zh-CN"/>
        </w:rPr>
        <w:t>–</w:t>
      </w:r>
      <w:r>
        <w:rPr>
          <w:rFonts w:eastAsia="SimSun" w:hint="cs"/>
          <w:rtl/>
          <w:lang w:eastAsia="zh-CN"/>
        </w:rPr>
        <w:t xml:space="preserve"> "</w:t>
      </w:r>
      <w:r w:rsidRPr="00A04CE0">
        <w:rPr>
          <w:rFonts w:eastAsia="SimSun"/>
          <w:rtl/>
          <w:lang w:eastAsia="zh-CN"/>
        </w:rPr>
        <w:t>אבל בשביל תוספת טהרה בלבד אין נראה להקל</w:t>
      </w:r>
      <w:r>
        <w:rPr>
          <w:rFonts w:eastAsia="SimSun" w:hint="cs"/>
          <w:rtl/>
          <w:lang w:eastAsia="zh-CN"/>
        </w:rPr>
        <w:t>"</w:t>
      </w:r>
      <w:r w:rsidRPr="00A04CE0">
        <w:rPr>
          <w:rFonts w:eastAsia="SimSun"/>
          <w:rtl/>
          <w:lang w:eastAsia="zh-CN"/>
        </w:rPr>
        <w:t>.</w:t>
      </w:r>
    </w:p>
    <w:p w14:paraId="7A839184" w14:textId="503E91D2" w:rsidR="00E232AA" w:rsidRPr="00E232AA" w:rsidRDefault="00E232AA" w:rsidP="002E4B4F">
      <w:pPr>
        <w:numPr>
          <w:ilvl w:val="3"/>
          <w:numId w:val="6"/>
        </w:numPr>
        <w:jc w:val="both"/>
        <w:rPr>
          <w:rFonts w:eastAsia="SimSun"/>
          <w:rtl/>
          <w:lang w:eastAsia="zh-CN"/>
        </w:rPr>
      </w:pPr>
      <w:r w:rsidRPr="00E232AA">
        <w:rPr>
          <w:rFonts w:eastAsia="SimSun" w:hint="cs"/>
          <w:u w:val="single"/>
          <w:rtl/>
          <w:lang w:eastAsia="zh-CN"/>
        </w:rPr>
        <w:t>הגר"</w:t>
      </w:r>
      <w:r w:rsidRPr="00E232AA">
        <w:rPr>
          <w:rFonts w:eastAsia="SimSun"/>
          <w:u w:val="single"/>
          <w:rtl/>
          <w:lang w:eastAsia="zh-CN"/>
        </w:rPr>
        <w:t>ש דבליצקי</w:t>
      </w:r>
      <w:r w:rsidRPr="00E232AA">
        <w:rPr>
          <w:rFonts w:eastAsia="SimSun"/>
          <w:rtl/>
          <w:lang w:eastAsia="zh-CN"/>
        </w:rPr>
        <w:t xml:space="preserve"> זצ"ל (אליבא דהלכתא גליון צ"ז עמ' נ"</w:t>
      </w:r>
      <w:r w:rsidRPr="00E232AA">
        <w:rPr>
          <w:rFonts w:eastAsia="SimSun" w:hint="cs"/>
          <w:rtl/>
          <w:lang w:eastAsia="zh-CN"/>
        </w:rPr>
        <w:t>ה ריש</w:t>
      </w:r>
      <w:r w:rsidRPr="00E232AA">
        <w:rPr>
          <w:rFonts w:eastAsia="SimSun"/>
          <w:rtl/>
          <w:lang w:eastAsia="zh-CN"/>
        </w:rPr>
        <w:t xml:space="preserve"> טור </w:t>
      </w:r>
      <w:r w:rsidRPr="00E232AA">
        <w:rPr>
          <w:rFonts w:eastAsia="SimSun" w:hint="cs"/>
          <w:rtl/>
          <w:lang w:eastAsia="zh-CN"/>
        </w:rPr>
        <w:t>ב</w:t>
      </w:r>
      <w:r w:rsidRPr="00E232AA">
        <w:rPr>
          <w:rFonts w:eastAsia="SimSun"/>
          <w:rtl/>
          <w:lang w:eastAsia="zh-CN"/>
        </w:rPr>
        <w:t>') – "דהנוהגים לטבול כל יום</w:t>
      </w:r>
      <w:r w:rsidRPr="00E232AA">
        <w:rPr>
          <w:rFonts w:eastAsia="SimSun" w:hint="cs"/>
          <w:rtl/>
          <w:lang w:eastAsia="zh-CN"/>
        </w:rPr>
        <w:t xml:space="preserve"> </w:t>
      </w:r>
      <w:r w:rsidRPr="00E232AA">
        <w:rPr>
          <w:rFonts w:eastAsia="SimSun"/>
          <w:rtl/>
          <w:lang w:eastAsia="zh-CN"/>
        </w:rPr>
        <w:t>לתוספת קדושה אין להם לטבול בתשעת הימים</w:t>
      </w:r>
      <w:r w:rsidRPr="00E232AA">
        <w:rPr>
          <w:rFonts w:eastAsia="SimSun" w:hint="cs"/>
          <w:rtl/>
          <w:lang w:eastAsia="zh-CN"/>
        </w:rPr>
        <w:t>"</w:t>
      </w:r>
      <w:r w:rsidRPr="00E232AA">
        <w:rPr>
          <w:rFonts w:eastAsia="SimSun"/>
          <w:rtl/>
          <w:lang w:eastAsia="zh-CN"/>
        </w:rPr>
        <w:t>.</w:t>
      </w:r>
    </w:p>
    <w:p w14:paraId="61C26AAE" w14:textId="60100E31" w:rsidR="00E232AA" w:rsidRPr="00E232AA" w:rsidRDefault="00E232AA" w:rsidP="002E4B4F">
      <w:pPr>
        <w:numPr>
          <w:ilvl w:val="3"/>
          <w:numId w:val="6"/>
        </w:numPr>
        <w:jc w:val="both"/>
        <w:rPr>
          <w:rFonts w:eastAsia="SimSun"/>
          <w:lang w:eastAsia="zh-CN"/>
        </w:rPr>
      </w:pPr>
      <w:r w:rsidRPr="00E232AA">
        <w:rPr>
          <w:rFonts w:eastAsia="SimSun" w:hint="cs"/>
          <w:u w:val="single"/>
          <w:rtl/>
          <w:lang w:eastAsia="zh-CN"/>
        </w:rPr>
        <w:t>הגרח"</w:t>
      </w:r>
      <w:r w:rsidRPr="00E232AA">
        <w:rPr>
          <w:rFonts w:eastAsia="SimSun"/>
          <w:u w:val="single"/>
          <w:rtl/>
          <w:lang w:eastAsia="zh-CN"/>
        </w:rPr>
        <w:t>ק</w:t>
      </w:r>
      <w:r w:rsidRPr="00E232AA">
        <w:rPr>
          <w:rFonts w:eastAsia="SimSun"/>
          <w:rtl/>
          <w:lang w:eastAsia="zh-CN"/>
        </w:rPr>
        <w:t xml:space="preserve"> שליט"א </w:t>
      </w:r>
      <w:r>
        <w:rPr>
          <w:rFonts w:eastAsia="SimSun" w:hint="cs"/>
          <w:rtl/>
          <w:lang w:eastAsia="zh-CN"/>
        </w:rPr>
        <w:t>(</w:t>
      </w:r>
      <w:r w:rsidRPr="00E232AA">
        <w:rPr>
          <w:rFonts w:eastAsia="SimSun"/>
          <w:rtl/>
          <w:lang w:eastAsia="zh-CN"/>
        </w:rPr>
        <w:t>קרא עלי מועד פרק</w:t>
      </w:r>
      <w:r>
        <w:rPr>
          <w:rFonts w:eastAsia="SimSun" w:hint="cs"/>
          <w:rtl/>
          <w:lang w:eastAsia="zh-CN"/>
        </w:rPr>
        <w:t xml:space="preserve"> </w:t>
      </w:r>
      <w:r w:rsidRPr="00E232AA">
        <w:rPr>
          <w:rFonts w:eastAsia="SimSun"/>
          <w:rtl/>
          <w:lang w:eastAsia="zh-CN"/>
        </w:rPr>
        <w:t>ג' הערה</w:t>
      </w:r>
      <w:r w:rsidR="004E66D4">
        <w:rPr>
          <w:rFonts w:eastAsia="SimSun" w:hint="cs"/>
          <w:rtl/>
          <w:lang w:eastAsia="zh-CN"/>
        </w:rPr>
        <w:t>ות הגרח"ק שליט"א</w:t>
      </w:r>
      <w:r w:rsidRPr="00E232AA">
        <w:rPr>
          <w:rFonts w:eastAsia="SimSun"/>
          <w:rtl/>
          <w:lang w:eastAsia="zh-CN"/>
        </w:rPr>
        <w:t xml:space="preserve"> </w:t>
      </w:r>
      <w:r w:rsidR="004E66D4">
        <w:rPr>
          <w:rFonts w:eastAsia="SimSun" w:hint="cs"/>
          <w:rtl/>
          <w:lang w:eastAsia="zh-CN"/>
        </w:rPr>
        <w:t xml:space="preserve">ס"ק </w:t>
      </w:r>
      <w:r w:rsidRPr="00E232AA">
        <w:rPr>
          <w:rFonts w:eastAsia="SimSun"/>
          <w:rtl/>
          <w:lang w:eastAsia="zh-CN"/>
        </w:rPr>
        <w:t>ט"ו</w:t>
      </w:r>
      <w:r>
        <w:rPr>
          <w:rFonts w:eastAsia="SimSun" w:hint="cs"/>
          <w:rtl/>
          <w:lang w:eastAsia="zh-CN"/>
        </w:rPr>
        <w:t xml:space="preserve">) </w:t>
      </w:r>
      <w:r>
        <w:rPr>
          <w:rFonts w:eastAsia="SimSun"/>
          <w:rtl/>
          <w:lang w:eastAsia="zh-CN"/>
        </w:rPr>
        <w:t>–</w:t>
      </w:r>
      <w:r w:rsidRPr="00E232AA">
        <w:rPr>
          <w:rFonts w:eastAsia="SimSun"/>
          <w:rtl/>
          <w:lang w:eastAsia="zh-CN"/>
        </w:rPr>
        <w:t xml:space="preserve"> </w:t>
      </w:r>
      <w:r>
        <w:rPr>
          <w:rFonts w:eastAsia="SimSun" w:hint="cs"/>
          <w:rtl/>
          <w:lang w:eastAsia="zh-CN"/>
        </w:rPr>
        <w:t>"</w:t>
      </w:r>
      <w:r w:rsidRPr="004E66D4">
        <w:rPr>
          <w:rFonts w:eastAsia="SimSun"/>
          <w:b/>
          <w:bCs/>
          <w:rtl/>
          <w:lang w:eastAsia="zh-CN"/>
        </w:rPr>
        <w:t>חלילה להקל</w:t>
      </w:r>
      <w:r w:rsidR="004E66D4">
        <w:rPr>
          <w:rFonts w:eastAsia="SimSun" w:hint="cs"/>
          <w:rtl/>
          <w:lang w:eastAsia="zh-CN"/>
        </w:rPr>
        <w:t xml:space="preserve"> ועי' רמב"ם פ"ג משביתת עשור וכ"ש כאן </w:t>
      </w:r>
      <w:r w:rsidR="004E66D4" w:rsidRPr="004E66D4">
        <w:rPr>
          <w:rFonts w:eastAsia="SimSun"/>
          <w:rtl/>
          <w:lang w:eastAsia="zh-CN"/>
        </w:rPr>
        <w:t xml:space="preserve">(א"ה לא הבנתי הקל וחומר </w:t>
      </w:r>
      <w:r w:rsidR="004E66D4">
        <w:rPr>
          <w:rFonts w:eastAsia="SimSun" w:hint="cs"/>
          <w:rtl/>
          <w:lang w:eastAsia="zh-CN"/>
        </w:rPr>
        <w:t xml:space="preserve">מיוה"כ אדרבה יוה"כ חמיר טפי דרחיצה אסורה מן הדין וכאן הוא רק מנהג. </w:t>
      </w:r>
      <w:r w:rsidR="004E66D4" w:rsidRPr="004E66D4">
        <w:rPr>
          <w:rFonts w:eastAsia="SimSun"/>
          <w:rtl/>
          <w:lang w:eastAsia="zh-CN"/>
        </w:rPr>
        <w:t>ושאלתי לרבנו שליט"א וענה לי</w:t>
      </w:r>
      <w:r w:rsidR="004E66D4">
        <w:rPr>
          <w:rFonts w:eastAsia="SimSun" w:hint="cs"/>
          <w:rtl/>
          <w:lang w:eastAsia="zh-CN"/>
        </w:rPr>
        <w:t>:</w:t>
      </w:r>
      <w:r w:rsidR="004E66D4" w:rsidRPr="004E66D4">
        <w:rPr>
          <w:rFonts w:eastAsia="SimSun"/>
          <w:rtl/>
          <w:lang w:eastAsia="zh-CN"/>
        </w:rPr>
        <w:t xml:space="preserve"> שם הרמב"ם אוסר אפי</w:t>
      </w:r>
      <w:r w:rsidR="004E66D4">
        <w:rPr>
          <w:rFonts w:eastAsia="SimSun" w:hint="cs"/>
          <w:rtl/>
          <w:lang w:eastAsia="zh-CN"/>
        </w:rPr>
        <w:t>'</w:t>
      </w:r>
      <w:r w:rsidR="004E66D4" w:rsidRPr="004E66D4">
        <w:rPr>
          <w:rFonts w:eastAsia="SimSun"/>
          <w:rtl/>
          <w:lang w:eastAsia="zh-CN"/>
        </w:rPr>
        <w:t xml:space="preserve"> טבילת עזרא וכ"ש כאן שאסור לתוספת קדושה</w:t>
      </w:r>
      <w:r w:rsidR="004E66D4">
        <w:rPr>
          <w:rFonts w:eastAsia="SimSun" w:hint="cs"/>
          <w:rtl/>
          <w:lang w:eastAsia="zh-CN"/>
        </w:rPr>
        <w:t>,</w:t>
      </w:r>
      <w:r w:rsidR="004E66D4" w:rsidRPr="004E66D4">
        <w:rPr>
          <w:rFonts w:eastAsia="SimSun"/>
          <w:rtl/>
          <w:lang w:eastAsia="zh-CN"/>
        </w:rPr>
        <w:t xml:space="preserve"> ואע"פ שכאן הוא רק מנהג מ"מ המנהג הי</w:t>
      </w:r>
      <w:r w:rsidR="004E66D4">
        <w:rPr>
          <w:rFonts w:eastAsia="SimSun" w:hint="cs"/>
          <w:rtl/>
          <w:lang w:eastAsia="zh-CN"/>
        </w:rPr>
        <w:t>'</w:t>
      </w:r>
      <w:r w:rsidR="004E66D4" w:rsidRPr="004E66D4">
        <w:rPr>
          <w:rFonts w:eastAsia="SimSun"/>
          <w:rtl/>
          <w:lang w:eastAsia="zh-CN"/>
        </w:rPr>
        <w:t xml:space="preserve"> להחמיר כמו באיסור רחיצה עכ"ד</w:t>
      </w:r>
      <w:r w:rsidR="004E66D4">
        <w:rPr>
          <w:rFonts w:eastAsia="SimSun" w:hint="cs"/>
          <w:rtl/>
          <w:lang w:eastAsia="zh-CN"/>
        </w:rPr>
        <w:t>)</w:t>
      </w:r>
      <w:r>
        <w:rPr>
          <w:rFonts w:eastAsia="SimSun" w:hint="cs"/>
          <w:rtl/>
          <w:lang w:eastAsia="zh-CN"/>
        </w:rPr>
        <w:t>"</w:t>
      </w:r>
      <w:r w:rsidRPr="00E232AA">
        <w:rPr>
          <w:rFonts w:eastAsia="SimSun"/>
          <w:rtl/>
          <w:lang w:eastAsia="zh-CN"/>
        </w:rPr>
        <w:t>.</w:t>
      </w:r>
    </w:p>
    <w:p w14:paraId="3F5D9290" w14:textId="7A70A6D3" w:rsidR="003462F9" w:rsidRPr="00AE3B9E" w:rsidRDefault="003462F9" w:rsidP="00AE3B9E">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(תשובות אביגדור הלוי או"ח עמ' שפ"</w:t>
      </w:r>
      <w:r>
        <w:rPr>
          <w:rFonts w:eastAsia="SimSun" w:hint="cs"/>
          <w:rtl/>
          <w:lang w:eastAsia="zh-CN"/>
        </w:rPr>
        <w:t>ח</w:t>
      </w:r>
      <w:r>
        <w:rPr>
          <w:rFonts w:eastAsia="SimSun"/>
          <w:rtl/>
          <w:lang w:eastAsia="zh-CN"/>
        </w:rPr>
        <w:t xml:space="preserve"> אות </w:t>
      </w:r>
      <w:r>
        <w:rPr>
          <w:rFonts w:eastAsia="SimSun" w:hint="cs"/>
          <w:rtl/>
          <w:lang w:eastAsia="zh-CN"/>
        </w:rPr>
        <w:t>כ'</w:t>
      </w:r>
      <w:r>
        <w:rPr>
          <w:rFonts w:eastAsia="SimSun"/>
          <w:rtl/>
          <w:lang w:eastAsia="zh-CN"/>
        </w:rPr>
        <w:t>) – "</w:t>
      </w:r>
      <w:r w:rsidRPr="00E172A2">
        <w:rPr>
          <w:rFonts w:eastAsia="SimSun"/>
          <w:rtl/>
          <w:lang w:eastAsia="zh-CN"/>
        </w:rPr>
        <w:t>מי שרגיל לטבול במקוה חם במשך השנה כל יום - האם בתשעת הימים ראוי לו שיחפש מקום קר. למה. תשובה: לא יטבול חוץ מבע"ש, ואז בצונן</w:t>
      </w:r>
      <w:r>
        <w:rPr>
          <w:rFonts w:eastAsia="SimSun" w:hint="cs"/>
          <w:rtl/>
          <w:lang w:eastAsia="zh-CN"/>
        </w:rPr>
        <w:t>".</w:t>
      </w:r>
    </w:p>
    <w:p w14:paraId="1C647F14" w14:textId="77777777" w:rsidR="00E232AA" w:rsidRPr="002B5E1E" w:rsidRDefault="00E232AA" w:rsidP="003462F9">
      <w:pPr>
        <w:jc w:val="both"/>
        <w:rPr>
          <w:rFonts w:eastAsia="SimSun"/>
          <w:lang w:eastAsia="zh-CN"/>
        </w:rPr>
      </w:pPr>
    </w:p>
    <w:p w14:paraId="2614A9D0" w14:textId="3E25E55D" w:rsidR="003462F9" w:rsidRDefault="003462F9" w:rsidP="002E4B4F">
      <w:pPr>
        <w:numPr>
          <w:ilvl w:val="1"/>
          <w:numId w:val="6"/>
        </w:numPr>
        <w:jc w:val="both"/>
        <w:rPr>
          <w:rFonts w:eastAsia="SimSun"/>
          <w:lang w:eastAsia="zh-CN"/>
        </w:rPr>
      </w:pPr>
      <w:r w:rsidRPr="006E7766">
        <w:rPr>
          <w:rFonts w:eastAsia="SimSun" w:hint="cs"/>
          <w:b/>
          <w:bCs/>
          <w:rtl/>
          <w:lang w:eastAsia="zh-CN"/>
        </w:rPr>
        <w:t xml:space="preserve">כל חודש: מי שנוהג לטבול בכל </w:t>
      </w:r>
      <w:r w:rsidR="00E232AA">
        <w:rPr>
          <w:rFonts w:eastAsia="SimSun" w:hint="cs"/>
          <w:b/>
          <w:bCs/>
          <w:rtl/>
          <w:lang w:eastAsia="zh-CN"/>
        </w:rPr>
        <w:t>ר"ח</w:t>
      </w:r>
      <w:r>
        <w:rPr>
          <w:rFonts w:eastAsia="SimSun" w:hint="cs"/>
          <w:rtl/>
          <w:lang w:eastAsia="zh-CN"/>
        </w:rPr>
        <w:t>.</w:t>
      </w:r>
    </w:p>
    <w:p w14:paraId="01C363E3" w14:textId="77777777" w:rsidR="003462F9" w:rsidRPr="00706FEE" w:rsidRDefault="003462F9" w:rsidP="002E4B4F">
      <w:pPr>
        <w:numPr>
          <w:ilvl w:val="2"/>
          <w:numId w:val="6"/>
        </w:numPr>
        <w:jc w:val="both"/>
        <w:rPr>
          <w:rFonts w:eastAsia="SimSun"/>
          <w:lang w:eastAsia="zh-CN"/>
        </w:rPr>
      </w:pPr>
      <w:r w:rsidRPr="00706FEE">
        <w:rPr>
          <w:rFonts w:eastAsia="SimSun" w:hint="cs"/>
          <w:rtl/>
          <w:lang w:eastAsia="zh-CN"/>
        </w:rPr>
        <w:t>יכולים לטבול בט' ימים.</w:t>
      </w:r>
    </w:p>
    <w:p w14:paraId="3FDBAE57" w14:textId="77777777" w:rsidR="003462F9" w:rsidRDefault="003462F9" w:rsidP="002E4B4F">
      <w:pPr>
        <w:numPr>
          <w:ilvl w:val="3"/>
          <w:numId w:val="6"/>
        </w:numPr>
        <w:jc w:val="both"/>
        <w:rPr>
          <w:rFonts w:eastAsia="SimSun"/>
          <w:lang w:eastAsia="zh-CN"/>
        </w:rPr>
      </w:pPr>
      <w:r w:rsidRPr="00706FEE">
        <w:rPr>
          <w:rFonts w:eastAsia="SimSun" w:hint="cs"/>
          <w:u w:val="single"/>
          <w:rtl/>
          <w:lang w:eastAsia="zh-CN"/>
        </w:rPr>
        <w:t>קהלות יעקב</w:t>
      </w:r>
      <w:r w:rsidRPr="00706FEE">
        <w:rPr>
          <w:rFonts w:eastAsia="SimSun" w:hint="cs"/>
          <w:rtl/>
          <w:lang w:eastAsia="zh-CN"/>
        </w:rPr>
        <w:t xml:space="preserve"> (ארחות רבנו ח"ב עמ' קל"ג אות י"</w:t>
      </w:r>
      <w:r>
        <w:rPr>
          <w:rFonts w:eastAsia="SimSun" w:hint="cs"/>
          <w:rtl/>
          <w:lang w:eastAsia="zh-CN"/>
        </w:rPr>
        <w:t>ג</w:t>
      </w:r>
      <w:r w:rsidRPr="00706FEE">
        <w:rPr>
          <w:rFonts w:eastAsia="SimSun" w:hint="cs"/>
          <w:rtl/>
          <w:lang w:eastAsia="zh-CN"/>
        </w:rPr>
        <w:t>) – "</w:t>
      </w:r>
      <w:r w:rsidRPr="00706FEE">
        <w:rPr>
          <w:rFonts w:eastAsia="SimSun"/>
          <w:rtl/>
          <w:lang w:eastAsia="zh-CN"/>
        </w:rPr>
        <w:t>אמר לי מו"ר (שליט"א) זצוק"ל שהוא נוהג לטבול בכל ר"ח, ומותר לו לטבול גם בר"ח אב במקוה ונהג כן אלא שבזמן האחרון הפסיק לטבול בר"ח אב משום שלומדים ממנו לטבול בר"ח אב ואינם יודעים שהוא נוהג כן בכל ר"ח"</w:t>
      </w:r>
      <w:r>
        <w:rPr>
          <w:rFonts w:eastAsia="SimSun" w:hint="cs"/>
          <w:rtl/>
          <w:lang w:eastAsia="zh-CN"/>
        </w:rPr>
        <w:t>.</w:t>
      </w:r>
    </w:p>
    <w:p w14:paraId="69BC2642" w14:textId="77777777" w:rsidR="003462F9" w:rsidRPr="00706FEE" w:rsidRDefault="003462F9" w:rsidP="003462F9">
      <w:pPr>
        <w:jc w:val="both"/>
        <w:rPr>
          <w:rFonts w:eastAsia="SimSun"/>
          <w:lang w:eastAsia="zh-CN"/>
        </w:rPr>
      </w:pPr>
    </w:p>
    <w:p w14:paraId="72149CF9" w14:textId="77777777" w:rsidR="003462F9" w:rsidRPr="00EF0458" w:rsidRDefault="003462F9" w:rsidP="002E4B4F">
      <w:pPr>
        <w:numPr>
          <w:ilvl w:val="1"/>
          <w:numId w:val="6"/>
        </w:numPr>
        <w:jc w:val="both"/>
        <w:rPr>
          <w:rFonts w:eastAsia="SimSun"/>
          <w:lang w:eastAsia="zh-CN"/>
        </w:rPr>
      </w:pPr>
      <w:r w:rsidRPr="006E7766">
        <w:rPr>
          <w:rFonts w:eastAsia="SimSun" w:hint="cs"/>
          <w:b/>
          <w:bCs/>
          <w:rtl/>
          <w:lang w:eastAsia="zh-CN"/>
        </w:rPr>
        <w:t xml:space="preserve">ערב שבת חזון: </w:t>
      </w:r>
      <w:r w:rsidRPr="006E7766">
        <w:rPr>
          <w:rFonts w:eastAsia="SimSun"/>
          <w:b/>
          <w:bCs/>
          <w:rtl/>
          <w:lang w:eastAsia="zh-CN"/>
        </w:rPr>
        <w:t xml:space="preserve">מי שנוהג לטבול בכל </w:t>
      </w:r>
      <w:r w:rsidRPr="006E7766">
        <w:rPr>
          <w:rFonts w:eastAsia="SimSun" w:hint="cs"/>
          <w:b/>
          <w:bCs/>
          <w:rtl/>
          <w:lang w:eastAsia="zh-CN"/>
        </w:rPr>
        <w:t>ערב שבת</w:t>
      </w:r>
      <w:r w:rsidRPr="00EF0458">
        <w:rPr>
          <w:rFonts w:eastAsia="SimSun" w:hint="cs"/>
          <w:rtl/>
          <w:lang w:eastAsia="zh-CN"/>
        </w:rPr>
        <w:t>.</w:t>
      </w:r>
    </w:p>
    <w:p w14:paraId="1BD6E4FC" w14:textId="77777777" w:rsidR="003462F9" w:rsidRDefault="003462F9" w:rsidP="002E4B4F">
      <w:pPr>
        <w:numPr>
          <w:ilvl w:val="2"/>
          <w:numId w:val="6"/>
        </w:numPr>
        <w:jc w:val="both"/>
        <w:rPr>
          <w:rFonts w:eastAsia="SimSun"/>
          <w:lang w:eastAsia="zh-CN"/>
        </w:rPr>
      </w:pPr>
      <w:r w:rsidRPr="00EF0458">
        <w:rPr>
          <w:rFonts w:eastAsia="SimSun" w:hint="cs"/>
          <w:rtl/>
          <w:lang w:eastAsia="zh-CN"/>
        </w:rPr>
        <w:t xml:space="preserve">יש להקל </w:t>
      </w:r>
      <w:r>
        <w:rPr>
          <w:rFonts w:eastAsia="SimSun" w:hint="cs"/>
          <w:rtl/>
          <w:lang w:eastAsia="zh-CN"/>
        </w:rPr>
        <w:t>[</w:t>
      </w:r>
      <w:r w:rsidRPr="00EF0458">
        <w:rPr>
          <w:rFonts w:eastAsia="SimSun" w:hint="cs"/>
          <w:rtl/>
          <w:lang w:eastAsia="zh-CN"/>
        </w:rPr>
        <w:t>בצונן</w:t>
      </w:r>
      <w:r>
        <w:rPr>
          <w:rFonts w:eastAsia="SimSun" w:hint="cs"/>
          <w:rtl/>
          <w:lang w:eastAsia="zh-CN"/>
        </w:rPr>
        <w:t>], אא"כ שמבטלה לפעמים.</w:t>
      </w:r>
    </w:p>
    <w:p w14:paraId="59D8ED0B" w14:textId="6191BA70" w:rsidR="00F93F15" w:rsidRPr="0030325A" w:rsidRDefault="0030325A" w:rsidP="0030325A">
      <w:pPr>
        <w:numPr>
          <w:ilvl w:val="3"/>
          <w:numId w:val="6"/>
        </w:numPr>
        <w:jc w:val="both"/>
        <w:rPr>
          <w:rFonts w:eastAsia="SimSun"/>
          <w:lang w:eastAsia="zh-CN"/>
        </w:rPr>
      </w:pPr>
      <w:r>
        <w:rPr>
          <w:rFonts w:eastAsia="SimSun"/>
          <w:u w:val="single"/>
          <w:rtl/>
          <w:lang w:eastAsia="zh-CN"/>
        </w:rPr>
        <w:t>של"ה</w:t>
      </w:r>
      <w:r>
        <w:rPr>
          <w:rFonts w:eastAsia="SimSun"/>
          <w:rtl/>
          <w:lang w:eastAsia="zh-CN"/>
        </w:rPr>
        <w:t xml:space="preserve"> (מס' תענית פרק נר מצוה אות 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0325A">
        <w:rPr>
          <w:rFonts w:eastAsia="SimSun"/>
          <w:rtl/>
          <w:lang w:eastAsia="zh-CN"/>
        </w:rPr>
        <w:t>ונראה לי, דמי שנוהג בעצמו טבילה בכל ערב שבת לכבוד שבת, וכפי מה שכתבו גדולי המקובלים האחרונים, וכמבואר לעיל במסכת שבת (אות פ"ח - צ'), אזי לא יבטל טבילה זו אף בערב שבת דחזון, רק לא ירחוץ ביותר, כי אם כפי שיעור טבילה שטובל בכל ערב שבת וערב שבת, כן יעשה גם עתה. וכל מעשיך יהיו לשם שמים</w:t>
      </w:r>
      <w:r w:rsidRPr="0030325A">
        <w:rPr>
          <w:rFonts w:eastAsia="SimSun" w:hint="cs"/>
          <w:rtl/>
          <w:lang w:eastAsia="zh-CN"/>
        </w:rPr>
        <w:t>"</w:t>
      </w:r>
      <w:r w:rsidR="00F93F15" w:rsidRPr="0030325A">
        <w:rPr>
          <w:rFonts w:eastAsia="SimSun" w:hint="cs"/>
          <w:rtl/>
          <w:lang w:eastAsia="zh-CN"/>
        </w:rPr>
        <w:t>.</w:t>
      </w:r>
    </w:p>
    <w:p w14:paraId="3D8CFEAF" w14:textId="17600628" w:rsidR="00F93F15" w:rsidRPr="00F93F15" w:rsidRDefault="00F93F15" w:rsidP="00F93F15">
      <w:pPr>
        <w:numPr>
          <w:ilvl w:val="3"/>
          <w:numId w:val="6"/>
        </w:numPr>
        <w:jc w:val="both"/>
        <w:rPr>
          <w:rFonts w:eastAsia="SimSun"/>
          <w:lang w:eastAsia="zh-CN"/>
        </w:rPr>
      </w:pPr>
      <w:r w:rsidRPr="00F93F15">
        <w:rPr>
          <w:rFonts w:eastAsia="SimSun"/>
          <w:u w:val="single"/>
          <w:rtl/>
          <w:lang w:eastAsia="zh-CN"/>
        </w:rPr>
        <w:t>מג</w:t>
      </w:r>
      <w:r w:rsidRPr="00F93F15">
        <w:rPr>
          <w:rFonts w:eastAsia="SimSun" w:hint="cs"/>
          <w:u w:val="single"/>
          <w:rtl/>
          <w:lang w:eastAsia="zh-CN"/>
        </w:rPr>
        <w:t>"</w:t>
      </w:r>
      <w:r w:rsidRPr="00F93F15">
        <w:rPr>
          <w:rFonts w:eastAsia="SimSun"/>
          <w:u w:val="single"/>
          <w:rtl/>
          <w:lang w:eastAsia="zh-CN"/>
        </w:rPr>
        <w:t>א</w:t>
      </w:r>
      <w:r w:rsidRPr="00F93F15">
        <w:rPr>
          <w:rFonts w:eastAsia="SimSun"/>
          <w:rtl/>
          <w:lang w:eastAsia="zh-CN"/>
        </w:rPr>
        <w:t xml:space="preserve"> </w:t>
      </w:r>
      <w:r>
        <w:rPr>
          <w:rFonts w:eastAsia="SimSun" w:hint="cs"/>
          <w:rtl/>
          <w:lang w:eastAsia="zh-CN"/>
        </w:rPr>
        <w:t>(</w:t>
      </w:r>
      <w:r w:rsidRPr="00F93F15">
        <w:rPr>
          <w:rFonts w:eastAsia="SimSun"/>
          <w:rtl/>
          <w:lang w:eastAsia="zh-CN"/>
        </w:rPr>
        <w:t>ס</w:t>
      </w:r>
      <w:r>
        <w:rPr>
          <w:rFonts w:eastAsia="SimSun" w:hint="cs"/>
          <w:rtl/>
          <w:lang w:eastAsia="zh-CN"/>
        </w:rPr>
        <w:t xml:space="preserve">"ק מ"א) </w:t>
      </w:r>
      <w:r>
        <w:rPr>
          <w:rFonts w:eastAsia="SimSun"/>
          <w:rtl/>
          <w:lang w:eastAsia="zh-CN"/>
        </w:rPr>
        <w:t>–</w:t>
      </w:r>
      <w:r>
        <w:rPr>
          <w:rFonts w:eastAsia="SimSun" w:hint="cs"/>
          <w:rtl/>
          <w:lang w:eastAsia="zh-CN"/>
        </w:rPr>
        <w:t xml:space="preserve"> "</w:t>
      </w:r>
      <w:r w:rsidRPr="00F93F15">
        <w:rPr>
          <w:rFonts w:eastAsia="SimSun"/>
          <w:rtl/>
          <w:lang w:eastAsia="zh-CN"/>
        </w:rPr>
        <w:t>ומי שטובל בכל ע"ש לשם מצוה מותר לטבול גם בשבת זו (של"ה) מיהו מי שמבטלה לפעמים מפני שטרוד בעסקיו או מפני הצינה גם עכשיו אסור לטבול</w:t>
      </w:r>
      <w:r w:rsidRPr="00F93F15">
        <w:rPr>
          <w:rFonts w:eastAsia="SimSun" w:hint="cs"/>
          <w:rtl/>
          <w:lang w:eastAsia="zh-CN"/>
        </w:rPr>
        <w:t>".</w:t>
      </w:r>
    </w:p>
    <w:p w14:paraId="3423985F" w14:textId="1AC7EF69" w:rsidR="00F93F15" w:rsidRPr="00F93F15" w:rsidRDefault="00F93F15" w:rsidP="00F93F15">
      <w:pPr>
        <w:numPr>
          <w:ilvl w:val="3"/>
          <w:numId w:val="6"/>
        </w:numPr>
        <w:jc w:val="both"/>
        <w:rPr>
          <w:rFonts w:eastAsia="SimSun"/>
          <w:lang w:eastAsia="zh-CN"/>
        </w:rPr>
      </w:pPr>
      <w:r w:rsidRPr="00F93F15">
        <w:rPr>
          <w:rFonts w:eastAsia="SimSun" w:hint="cs"/>
          <w:u w:val="single"/>
          <w:rtl/>
          <w:lang w:eastAsia="zh-CN"/>
        </w:rPr>
        <w:t>א"ר</w:t>
      </w:r>
      <w:r>
        <w:rPr>
          <w:rFonts w:eastAsia="SimSun" w:hint="cs"/>
          <w:rtl/>
          <w:lang w:eastAsia="zh-CN"/>
        </w:rPr>
        <w:t xml:space="preserve"> (ס"ק ל"ז, א"ז ס"ק כ"ב) </w:t>
      </w:r>
      <w:r>
        <w:rPr>
          <w:rFonts w:eastAsia="SimSun"/>
          <w:rtl/>
          <w:lang w:eastAsia="zh-CN"/>
        </w:rPr>
        <w:t>–</w:t>
      </w:r>
      <w:r>
        <w:rPr>
          <w:rFonts w:eastAsia="SimSun" w:hint="cs"/>
          <w:rtl/>
          <w:lang w:eastAsia="zh-CN"/>
        </w:rPr>
        <w:t xml:space="preserve"> "</w:t>
      </w:r>
      <w:r w:rsidRPr="00F93F15">
        <w:rPr>
          <w:rFonts w:eastAsia="SimSun"/>
          <w:rtl/>
          <w:lang w:eastAsia="zh-CN"/>
        </w:rPr>
        <w:t>וכתוב בשל"ה דף ר' [תענית, נר מצוה, ד"ה כתב אבי] דמי שנוהג טבילה בכל ערב שבת לא יבטלו, רק לא ירחץ ביותר רק כשיעור טבילה שטובל בכל ערב שבת</w:t>
      </w:r>
      <w:r w:rsidRPr="00F93F15">
        <w:rPr>
          <w:rFonts w:eastAsia="SimSun" w:hint="cs"/>
          <w:rtl/>
          <w:lang w:eastAsia="zh-CN"/>
        </w:rPr>
        <w:t>".</w:t>
      </w:r>
    </w:p>
    <w:p w14:paraId="1E1B5A03" w14:textId="35DB2B94" w:rsidR="003462F9" w:rsidRPr="0047189D" w:rsidRDefault="003462F9" w:rsidP="002E4B4F">
      <w:pPr>
        <w:numPr>
          <w:ilvl w:val="3"/>
          <w:numId w:val="6"/>
        </w:numPr>
        <w:jc w:val="both"/>
        <w:rPr>
          <w:rFonts w:eastAsia="SimSun"/>
          <w:lang w:eastAsia="zh-CN"/>
        </w:rPr>
      </w:pPr>
      <w:r w:rsidRPr="0047189D">
        <w:rPr>
          <w:rFonts w:eastAsia="SimSun"/>
          <w:u w:val="single"/>
          <w:rtl/>
          <w:lang w:eastAsia="zh-CN"/>
        </w:rPr>
        <w:t>שלחן שלמה</w:t>
      </w:r>
      <w:r w:rsidRPr="0047189D">
        <w:rPr>
          <w:rFonts w:eastAsia="SimSun"/>
          <w:rtl/>
          <w:lang w:eastAsia="zh-CN"/>
        </w:rPr>
        <w:t xml:space="preserve"> (סעי' </w:t>
      </w:r>
      <w:r>
        <w:rPr>
          <w:rFonts w:eastAsia="SimSun" w:hint="cs"/>
          <w:rtl/>
          <w:lang w:eastAsia="zh-CN"/>
        </w:rPr>
        <w:t>ט"ז).</w:t>
      </w:r>
    </w:p>
    <w:p w14:paraId="1A58DCFD" w14:textId="77777777" w:rsidR="003462F9" w:rsidRDefault="003462F9" w:rsidP="002E4B4F">
      <w:pPr>
        <w:numPr>
          <w:ilvl w:val="3"/>
          <w:numId w:val="6"/>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צ"ה, שעה"צ ס"ק צ"ח</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"ולענין טבילה הנוהג לטבול בכל ע"ש מותר ומי שמבטלה לפעמים מפני טרדת עסקיו או מפני הצנה אסור [אחרונים, והיינו, דוקא שלא בחמין, דבחמין בודאי רחיצה של תענוג היא]</w:t>
      </w:r>
      <w:r>
        <w:rPr>
          <w:rFonts w:eastAsia="SimSun" w:hint="cs"/>
          <w:rtl/>
          <w:lang w:eastAsia="zh-CN"/>
        </w:rPr>
        <w:t>".</w:t>
      </w:r>
    </w:p>
    <w:p w14:paraId="5E229CB7" w14:textId="77777777" w:rsidR="003462F9" w:rsidRDefault="003462F9" w:rsidP="002E4B4F">
      <w:pPr>
        <w:numPr>
          <w:ilvl w:val="3"/>
          <w:numId w:val="6"/>
        </w:numPr>
        <w:jc w:val="both"/>
        <w:rPr>
          <w:rFonts w:eastAsia="SimSun"/>
          <w:lang w:eastAsia="zh-CN"/>
        </w:rPr>
      </w:pPr>
      <w:r w:rsidRPr="002050A4">
        <w:rPr>
          <w:rFonts w:eastAsia="SimSun" w:hint="cs"/>
          <w:u w:val="single"/>
          <w:rtl/>
          <w:lang w:eastAsia="zh-CN"/>
        </w:rPr>
        <w:t>בן איש חי</w:t>
      </w:r>
      <w:r>
        <w:rPr>
          <w:rFonts w:eastAsia="SimSun" w:hint="cs"/>
          <w:rtl/>
          <w:lang w:eastAsia="zh-CN"/>
        </w:rPr>
        <w:t xml:space="preserve"> (שנה א' פר' דברים אות ט"ז, </w:t>
      </w:r>
      <w:r w:rsidRPr="00DB50C6">
        <w:rPr>
          <w:rFonts w:eastAsia="SimSun" w:hint="cs"/>
          <w:rtl/>
          <w:lang w:eastAsia="zh-CN"/>
        </w:rPr>
        <w:t>רב פעלים</w:t>
      </w:r>
      <w:r>
        <w:rPr>
          <w:rFonts w:eastAsia="SimSun" w:hint="cs"/>
          <w:rtl/>
          <w:lang w:eastAsia="zh-CN"/>
        </w:rPr>
        <w:t xml:space="preserve"> ח"ד או"ח סי' כ"ט שאלה ב') </w:t>
      </w:r>
      <w:r>
        <w:rPr>
          <w:rFonts w:eastAsia="SimSun"/>
          <w:rtl/>
          <w:lang w:eastAsia="zh-CN"/>
        </w:rPr>
        <w:t>–</w:t>
      </w:r>
      <w:r>
        <w:rPr>
          <w:rFonts w:eastAsia="SimSun" w:hint="cs"/>
          <w:rtl/>
          <w:lang w:eastAsia="zh-CN"/>
        </w:rPr>
        <w:t xml:space="preserve"> "</w:t>
      </w:r>
      <w:r w:rsidRPr="006C1C21">
        <w:rPr>
          <w:rFonts w:eastAsia="SimSun"/>
          <w:rtl/>
          <w:lang w:eastAsia="zh-CN"/>
        </w:rPr>
        <w:t xml:space="preserve">והרגיל לטבול בכל ערב שבת יטבול גם </w:t>
      </w:r>
      <w:r w:rsidRPr="006C1C21">
        <w:rPr>
          <w:rFonts w:eastAsia="SimSun" w:hint="cs"/>
          <w:rtl/>
          <w:lang w:eastAsia="zh-CN"/>
        </w:rPr>
        <w:t>'</w:t>
      </w:r>
      <w:r w:rsidRPr="006C1C21">
        <w:rPr>
          <w:rFonts w:eastAsia="SimSun"/>
          <w:rtl/>
          <w:lang w:eastAsia="zh-CN"/>
        </w:rPr>
        <w:t>בערב שבת חזון</w:t>
      </w:r>
      <w:r w:rsidRPr="006C1C21">
        <w:rPr>
          <w:rFonts w:eastAsia="SimSun" w:hint="cs"/>
          <w:rtl/>
          <w:lang w:eastAsia="zh-CN"/>
        </w:rPr>
        <w:t>'</w:t>
      </w:r>
      <w:r w:rsidRPr="006C1C21">
        <w:rPr>
          <w:rFonts w:eastAsia="SimSun"/>
          <w:rtl/>
          <w:lang w:eastAsia="zh-CN"/>
        </w:rPr>
        <w:t>"</w:t>
      </w:r>
      <w:r>
        <w:rPr>
          <w:rFonts w:eastAsia="SimSun" w:hint="cs"/>
          <w:rtl/>
          <w:lang w:eastAsia="zh-CN"/>
        </w:rPr>
        <w:t>.</w:t>
      </w:r>
    </w:p>
    <w:p w14:paraId="33CF2223" w14:textId="23508BC2" w:rsidR="002113E0" w:rsidRPr="002113E0" w:rsidRDefault="002113E0" w:rsidP="002E4B4F">
      <w:pPr>
        <w:numPr>
          <w:ilvl w:val="3"/>
          <w:numId w:val="6"/>
        </w:numPr>
        <w:jc w:val="both"/>
        <w:rPr>
          <w:rFonts w:eastAsia="SimSun"/>
          <w:lang w:eastAsia="zh-CN"/>
        </w:rPr>
      </w:pPr>
      <w:r w:rsidRPr="003B4180">
        <w:rPr>
          <w:rFonts w:eastAsia="SimSun"/>
          <w:u w:val="single"/>
          <w:rtl/>
          <w:lang w:eastAsia="zh-CN"/>
        </w:rPr>
        <w:t>אורי וישעי</w:t>
      </w:r>
      <w:r w:rsidRPr="002113E0">
        <w:rPr>
          <w:rFonts w:eastAsia="SimSun" w:hint="cs"/>
          <w:rtl/>
          <w:lang w:eastAsia="zh-CN"/>
        </w:rPr>
        <w:t xml:space="preserve"> (</w:t>
      </w:r>
      <w:r>
        <w:rPr>
          <w:rFonts w:eastAsia="SimSun" w:hint="cs"/>
          <w:rtl/>
          <w:lang w:eastAsia="zh-CN"/>
        </w:rPr>
        <w:t xml:space="preserve">טויבש, סי' קל"ט) </w:t>
      </w:r>
      <w:r>
        <w:rPr>
          <w:rFonts w:eastAsia="SimSun"/>
          <w:rtl/>
          <w:lang w:eastAsia="zh-CN"/>
        </w:rPr>
        <w:t>–</w:t>
      </w:r>
      <w:r>
        <w:rPr>
          <w:rFonts w:eastAsia="SimSun" w:hint="cs"/>
          <w:rtl/>
          <w:lang w:eastAsia="zh-CN"/>
        </w:rPr>
        <w:t xml:space="preserve"> "רק לטבול פעם אחת בצונן לכבוד ש"ק וג"כ אם רגיל לעשות כן בכל עש"ק דוקא".</w:t>
      </w:r>
    </w:p>
    <w:p w14:paraId="70E30B45" w14:textId="71BB26DF" w:rsidR="003462F9" w:rsidRDefault="003462F9" w:rsidP="002E4B4F">
      <w:pPr>
        <w:numPr>
          <w:ilvl w:val="3"/>
          <w:numId w:val="6"/>
        </w:numPr>
        <w:jc w:val="both"/>
        <w:rPr>
          <w:rFonts w:eastAsia="SimSun"/>
          <w:lang w:eastAsia="zh-CN"/>
        </w:rPr>
      </w:pPr>
      <w:r>
        <w:rPr>
          <w:rFonts w:eastAsia="SimSun" w:hint="cs"/>
          <w:u w:val="single"/>
          <w:rtl/>
          <w:lang w:eastAsia="zh-CN"/>
        </w:rPr>
        <w:t>כה"ח</w:t>
      </w:r>
      <w:r>
        <w:rPr>
          <w:rFonts w:eastAsia="SimSun" w:hint="cs"/>
          <w:rtl/>
          <w:lang w:eastAsia="zh-CN"/>
        </w:rPr>
        <w:t xml:space="preserve"> (ס"ק ק"צ) </w:t>
      </w:r>
      <w:r>
        <w:rPr>
          <w:rFonts w:eastAsia="SimSun"/>
          <w:rtl/>
          <w:lang w:eastAsia="zh-CN"/>
        </w:rPr>
        <w:t>–</w:t>
      </w:r>
      <w:r>
        <w:rPr>
          <w:rFonts w:eastAsia="SimSun" w:hint="cs"/>
          <w:rtl/>
          <w:lang w:eastAsia="zh-CN"/>
        </w:rPr>
        <w:t xml:space="preserve"> "ודוקא בצונן.</w:t>
      </w:r>
      <w:r w:rsidRPr="002113E0">
        <w:rPr>
          <w:rFonts w:eastAsia="SimSun" w:hint="cs"/>
          <w:rtl/>
          <w:lang w:eastAsia="zh-CN"/>
        </w:rPr>
        <w:t xml:space="preserve"> תו' חיים על ח"א שם או' ל"ד, ונראה דאם קשה לו לטבול בצונן או שאין שם כ"א מים חמין דמותר לטבול במים חמין כיו</w:t>
      </w:r>
      <w:r>
        <w:rPr>
          <w:rFonts w:eastAsia="SimSun" w:hint="cs"/>
          <w:rtl/>
          <w:lang w:eastAsia="zh-CN"/>
        </w:rPr>
        <w:t>ן דיש תועלת גדולה בטבילה זו כמ"ש לעיל סי' ט"ו אות כ"א יעו"ש. ועוד כיון דאינו מכוון לשם תענוג רק להעביר רוח הטומאה מעליו".</w:t>
      </w:r>
    </w:p>
    <w:p w14:paraId="51343A65" w14:textId="77777777" w:rsidR="003462F9" w:rsidRDefault="003462F9" w:rsidP="002E4B4F">
      <w:pPr>
        <w:numPr>
          <w:ilvl w:val="3"/>
          <w:numId w:val="6"/>
        </w:numPr>
        <w:jc w:val="both"/>
        <w:rPr>
          <w:rFonts w:eastAsia="SimSun"/>
          <w:lang w:eastAsia="zh-CN"/>
        </w:rPr>
      </w:pPr>
      <w:r w:rsidRPr="00BF1A5E">
        <w:rPr>
          <w:rFonts w:eastAsia="SimSun" w:hint="cs"/>
          <w:u w:val="single"/>
          <w:rtl/>
          <w:lang w:eastAsia="zh-CN"/>
        </w:rPr>
        <w:t>קהלות יעקב</w:t>
      </w:r>
      <w:r>
        <w:rPr>
          <w:rFonts w:eastAsia="SimSun" w:hint="cs"/>
          <w:rtl/>
          <w:lang w:eastAsia="zh-CN"/>
        </w:rPr>
        <w:t xml:space="preserve"> (ארחות רבנו ח"ב עמ' קל"ה אות כ"א) </w:t>
      </w:r>
      <w:r>
        <w:rPr>
          <w:rFonts w:eastAsia="SimSun"/>
          <w:rtl/>
          <w:lang w:eastAsia="zh-CN"/>
        </w:rPr>
        <w:t>–</w:t>
      </w:r>
      <w:r>
        <w:rPr>
          <w:rFonts w:eastAsia="SimSun" w:hint="cs"/>
          <w:rtl/>
          <w:lang w:eastAsia="zh-CN"/>
        </w:rPr>
        <w:t xml:space="preserve"> "</w:t>
      </w:r>
      <w:r w:rsidRPr="009E4551">
        <w:rPr>
          <w:rFonts w:eastAsia="SimSun"/>
          <w:rtl/>
          <w:lang w:eastAsia="zh-CN"/>
        </w:rPr>
        <w:t xml:space="preserve">ספר לי הרמ"ב שליט"א נכדו של מו"ר (מו"ר גדלו) כמדומה לו שמו"ר הי' שואלו בערב שבת חזון אם ביטל (רמ"ב) במשך השנה </w:t>
      </w:r>
      <w:r w:rsidRPr="009E4551">
        <w:rPr>
          <w:rFonts w:eastAsia="SimSun"/>
          <w:b/>
          <w:bCs/>
          <w:rtl/>
          <w:lang w:eastAsia="zh-CN"/>
        </w:rPr>
        <w:t>אפי' פעם אחת</w:t>
      </w:r>
      <w:r w:rsidRPr="009E4551">
        <w:rPr>
          <w:rFonts w:eastAsia="SimSun"/>
          <w:rtl/>
          <w:lang w:eastAsia="zh-CN"/>
        </w:rPr>
        <w:t xml:space="preserve"> טבילה בע"ש וא"כ אסור שיטבול בערב שבת חזון (כמובן שלא מיירי בביטל מחמת מחלה אלא באופן המבואר במ"ב הנ"ל)"</w:t>
      </w:r>
      <w:r>
        <w:rPr>
          <w:rFonts w:eastAsia="SimSun" w:hint="cs"/>
          <w:rtl/>
          <w:lang w:eastAsia="zh-CN"/>
        </w:rPr>
        <w:t>.</w:t>
      </w:r>
    </w:p>
    <w:p w14:paraId="76F9609E" w14:textId="073D197A" w:rsidR="00D97048" w:rsidRDefault="00D97048" w:rsidP="002E4B4F">
      <w:pPr>
        <w:numPr>
          <w:ilvl w:val="3"/>
          <w:numId w:val="6"/>
        </w:numPr>
        <w:jc w:val="both"/>
        <w:rPr>
          <w:rFonts w:eastAsia="SimSun"/>
          <w:lang w:eastAsia="zh-CN"/>
        </w:rPr>
      </w:pPr>
      <w:r w:rsidRPr="000558F6">
        <w:rPr>
          <w:i/>
          <w:color w:val="000000"/>
          <w:u w:val="single"/>
          <w:rtl/>
        </w:rPr>
        <w:t>חשב האפוד</w:t>
      </w:r>
      <w:r w:rsidRPr="000558F6">
        <w:rPr>
          <w:rFonts w:hint="cs"/>
          <w:i/>
          <w:color w:val="000000"/>
          <w:rtl/>
        </w:rPr>
        <w:t xml:space="preserve"> (</w:t>
      </w:r>
      <w:r w:rsidRPr="000558F6">
        <w:rPr>
          <w:i/>
          <w:color w:val="000000"/>
          <w:rtl/>
        </w:rPr>
        <w:t>הליכות חנוך</w:t>
      </w:r>
      <w:r>
        <w:rPr>
          <w:rFonts w:hint="cs"/>
          <w:i/>
          <w:color w:val="000000"/>
          <w:rtl/>
        </w:rPr>
        <w:t xml:space="preserve"> פרק א'</w:t>
      </w:r>
      <w:r>
        <w:rPr>
          <w:rFonts w:eastAsia="SimSun" w:hint="cs"/>
          <w:rtl/>
          <w:lang w:eastAsia="zh-CN"/>
        </w:rPr>
        <w:t xml:space="preserve"> </w:t>
      </w:r>
      <w:r w:rsidRPr="002C4D02">
        <w:rPr>
          <w:rFonts w:eastAsia="SimSun"/>
          <w:rtl/>
          <w:lang w:eastAsia="zh-CN"/>
        </w:rPr>
        <w:t>אות</w:t>
      </w:r>
      <w:r>
        <w:rPr>
          <w:rFonts w:eastAsia="SimSun" w:hint="cs"/>
          <w:rtl/>
          <w:lang w:eastAsia="zh-CN"/>
        </w:rPr>
        <w:t xml:space="preserve"> קל"ז, </w:t>
      </w:r>
      <w:r w:rsidRPr="00006758">
        <w:rPr>
          <w:rFonts w:eastAsia="SimSun"/>
          <w:rtl/>
          <w:lang w:eastAsia="zh-CN"/>
        </w:rPr>
        <w:t>עמ' ע"ג</w:t>
      </w:r>
      <w:r w:rsidRPr="00006758">
        <w:rPr>
          <w:rFonts w:eastAsia="SimSun" w:hint="cs"/>
          <w:rtl/>
          <w:lang w:eastAsia="zh-CN"/>
        </w:rPr>
        <w:t>)</w:t>
      </w:r>
      <w:r w:rsidRPr="00006758">
        <w:rPr>
          <w:rFonts w:eastAsia="SimSun"/>
          <w:rtl/>
          <w:lang w:eastAsia="zh-CN"/>
        </w:rPr>
        <w:t xml:space="preserve"> –</w:t>
      </w:r>
      <w:r w:rsidRPr="00006758">
        <w:rPr>
          <w:rFonts w:eastAsia="SimSun" w:hint="cs"/>
          <w:rtl/>
          <w:lang w:eastAsia="zh-CN"/>
        </w:rPr>
        <w:t xml:space="preserve"> "</w:t>
      </w:r>
      <w:r w:rsidRPr="00D97048">
        <w:rPr>
          <w:rFonts w:eastAsia="SimSun"/>
          <w:rtl/>
          <w:lang w:eastAsia="zh-CN"/>
        </w:rPr>
        <w:t xml:space="preserve">אמר הרב דמה דמבואר בשו"ע (סימן תקנ"א מג"א סקמ"א) דמי שלא הלך למקוה מפני הצינה לא ילך בט' ימים, </w:t>
      </w:r>
      <w:r w:rsidRPr="00D97048">
        <w:rPr>
          <w:rFonts w:eastAsia="SimSun"/>
          <w:b/>
          <w:bCs/>
          <w:rtl/>
          <w:lang w:eastAsia="zh-CN"/>
        </w:rPr>
        <w:t>דאין הכוונה שביטלו מחמת בריאות</w:t>
      </w:r>
      <w:r w:rsidRPr="00D97048">
        <w:rPr>
          <w:rFonts w:eastAsia="SimSun"/>
          <w:rtl/>
          <w:lang w:eastAsia="zh-CN"/>
        </w:rPr>
        <w:t>, אלא מיירי כגון שלא הלך לפעמים בחורף מחמת שחשש לצינה בכגון דא אינו טובל במקוה בט' ימים, אבל אם לא הלך מטעם שהי' מצונן, אפילו אם הי' רק מצונן כל דהו מותר לו לילך</w:t>
      </w:r>
      <w:r>
        <w:rPr>
          <w:rFonts w:eastAsia="SimSun" w:hint="cs"/>
          <w:rtl/>
          <w:lang w:eastAsia="zh-CN"/>
        </w:rPr>
        <w:t>".</w:t>
      </w:r>
    </w:p>
    <w:p w14:paraId="5BB116EC" w14:textId="4BBEEF91" w:rsidR="003462F9" w:rsidRDefault="003462F9" w:rsidP="002E4B4F">
      <w:pPr>
        <w:numPr>
          <w:ilvl w:val="3"/>
          <w:numId w:val="6"/>
        </w:numPr>
        <w:jc w:val="both"/>
        <w:rPr>
          <w:rFonts w:eastAsia="SimSun"/>
          <w:lang w:eastAsia="zh-CN"/>
        </w:rPr>
      </w:pPr>
      <w:r w:rsidRPr="006C1C21">
        <w:rPr>
          <w:rFonts w:eastAsia="SimSun" w:hint="cs"/>
          <w:rtl/>
          <w:lang w:eastAsia="zh-CN"/>
        </w:rPr>
        <w:t xml:space="preserve">עי' </w:t>
      </w:r>
      <w:r w:rsidRPr="006C1C21">
        <w:rPr>
          <w:rFonts w:eastAsia="SimSun" w:hint="cs"/>
          <w:u w:val="single"/>
          <w:rtl/>
          <w:lang w:eastAsia="zh-CN"/>
        </w:rPr>
        <w:t>שבט הלוי</w:t>
      </w:r>
      <w:r w:rsidRPr="006C1C21">
        <w:rPr>
          <w:rFonts w:eastAsia="SimSun" w:hint="cs"/>
          <w:rtl/>
          <w:lang w:eastAsia="zh-CN"/>
        </w:rPr>
        <w:t xml:space="preserve"> (ח"י סי' פ"א אות ו', </w:t>
      </w:r>
      <w:r>
        <w:rPr>
          <w:rFonts w:eastAsia="SimSun" w:hint="cs"/>
          <w:rtl/>
          <w:lang w:eastAsia="zh-CN"/>
        </w:rPr>
        <w:t>מבית לוי</w:t>
      </w:r>
      <w:r w:rsidRPr="006C1C21">
        <w:rPr>
          <w:rFonts w:eastAsia="SimSun" w:hint="cs"/>
          <w:rtl/>
          <w:lang w:eastAsia="zh-CN"/>
        </w:rPr>
        <w:t xml:space="preserve"> חי"ג עמ' ל' אות ז', עמ' נ' אות ב', </w:t>
      </w:r>
      <w:r w:rsidRPr="006C1C21">
        <w:rPr>
          <w:rFonts w:eastAsia="SimSun"/>
          <w:rtl/>
          <w:lang w:eastAsia="zh-CN"/>
        </w:rPr>
        <w:t xml:space="preserve">בין המצרים תשנ"ט עמ' </w:t>
      </w:r>
      <w:r w:rsidRPr="006C1C21">
        <w:rPr>
          <w:rFonts w:eastAsia="SimSun" w:hint="cs"/>
          <w:rtl/>
          <w:lang w:eastAsia="zh-CN"/>
        </w:rPr>
        <w:t>כ"ב</w:t>
      </w:r>
      <w:r w:rsidRPr="006C1C21">
        <w:rPr>
          <w:rFonts w:eastAsia="SimSun"/>
          <w:rtl/>
          <w:lang w:eastAsia="zh-CN"/>
        </w:rPr>
        <w:t xml:space="preserve"> אות </w:t>
      </w:r>
      <w:r w:rsidRPr="006C1C21">
        <w:rPr>
          <w:rFonts w:eastAsia="SimSun" w:hint="cs"/>
          <w:rtl/>
          <w:lang w:eastAsia="zh-CN"/>
        </w:rPr>
        <w:t>ב'</w:t>
      </w:r>
      <w:r>
        <w:rPr>
          <w:rFonts w:eastAsia="SimSun" w:hint="cs"/>
          <w:rtl/>
          <w:lang w:eastAsia="zh-CN"/>
        </w:rPr>
        <w:t xml:space="preserve">) </w:t>
      </w:r>
      <w:r>
        <w:rPr>
          <w:rFonts w:eastAsia="SimSun"/>
          <w:rtl/>
          <w:lang w:eastAsia="zh-CN"/>
        </w:rPr>
        <w:t>–</w:t>
      </w:r>
      <w:r w:rsidRPr="006C1C21">
        <w:rPr>
          <w:rFonts w:eastAsia="SimSun" w:hint="cs"/>
          <w:rtl/>
          <w:lang w:eastAsia="zh-CN"/>
        </w:rPr>
        <w:t xml:space="preserve"> "לענין טבילה בצונן בעש"ק חזון יש להקל, והמדקדקים מקפידים שלא לטבול בחמין והעולם מזלזלים בזה"</w:t>
      </w:r>
      <w:r>
        <w:rPr>
          <w:rFonts w:eastAsia="SimSun" w:hint="cs"/>
          <w:rtl/>
          <w:lang w:eastAsia="zh-CN"/>
        </w:rPr>
        <w:t>.</w:t>
      </w:r>
    </w:p>
    <w:p w14:paraId="33C93A98" w14:textId="77777777" w:rsidR="003462F9" w:rsidRDefault="003462F9" w:rsidP="002E4B4F">
      <w:pPr>
        <w:numPr>
          <w:ilvl w:val="3"/>
          <w:numId w:val="6"/>
        </w:numPr>
        <w:jc w:val="both"/>
        <w:rPr>
          <w:rFonts w:eastAsia="SimSun"/>
          <w:lang w:eastAsia="zh-CN"/>
        </w:rPr>
      </w:pPr>
      <w:r w:rsidRPr="000614E9">
        <w:rPr>
          <w:rFonts w:eastAsia="SimSun" w:hint="cs"/>
          <w:u w:val="single"/>
          <w:rtl/>
          <w:lang w:eastAsia="zh-CN"/>
        </w:rPr>
        <w:t>נחמת ישראל</w:t>
      </w:r>
      <w:r>
        <w:rPr>
          <w:rFonts w:eastAsia="SimSun" w:hint="cs"/>
          <w:rtl/>
          <w:lang w:eastAsia="zh-CN"/>
        </w:rPr>
        <w:t xml:space="preserve"> (פרק ט"ז סעי' ב')</w:t>
      </w:r>
      <w:r w:rsidRPr="006C1C21">
        <w:rPr>
          <w:rFonts w:eastAsia="SimSun" w:hint="cs"/>
          <w:rtl/>
          <w:lang w:eastAsia="zh-CN"/>
        </w:rPr>
        <w:t>.</w:t>
      </w:r>
    </w:p>
    <w:p w14:paraId="49D9B169" w14:textId="77777777" w:rsidR="003462F9" w:rsidRDefault="003462F9" w:rsidP="002E4B4F">
      <w:pPr>
        <w:numPr>
          <w:ilvl w:val="2"/>
          <w:numId w:val="6"/>
        </w:numPr>
        <w:jc w:val="both"/>
        <w:rPr>
          <w:rFonts w:eastAsia="SimSun"/>
          <w:lang w:eastAsia="zh-CN"/>
        </w:rPr>
      </w:pPr>
      <w:r>
        <w:rPr>
          <w:rFonts w:eastAsia="SimSun" w:hint="cs"/>
          <w:rtl/>
          <w:lang w:eastAsia="zh-CN"/>
        </w:rPr>
        <w:t>מראי מקומות</w:t>
      </w:r>
      <w:r w:rsidRPr="009E4551">
        <w:rPr>
          <w:rFonts w:eastAsia="SimSun" w:hint="cs"/>
          <w:rtl/>
          <w:lang w:eastAsia="zh-CN"/>
        </w:rPr>
        <w:t>.</w:t>
      </w:r>
    </w:p>
    <w:p w14:paraId="3F77DAF7" w14:textId="77777777" w:rsidR="003462F9" w:rsidRPr="009E4551" w:rsidRDefault="003462F9" w:rsidP="002E4B4F">
      <w:pPr>
        <w:numPr>
          <w:ilvl w:val="3"/>
          <w:numId w:val="6"/>
        </w:numPr>
        <w:jc w:val="both"/>
        <w:rPr>
          <w:rFonts w:eastAsia="SimSun"/>
          <w:lang w:eastAsia="zh-CN"/>
        </w:rPr>
      </w:pPr>
      <w:r>
        <w:rPr>
          <w:rFonts w:eastAsia="SimSun" w:hint="cs"/>
          <w:u w:val="single"/>
          <w:rtl/>
          <w:lang w:eastAsia="zh-CN"/>
        </w:rPr>
        <w:t>חזון איש</w:t>
      </w:r>
      <w:r>
        <w:rPr>
          <w:rFonts w:eastAsia="SimSun" w:hint="cs"/>
          <w:rtl/>
          <w:lang w:eastAsia="zh-CN"/>
        </w:rPr>
        <w:t xml:space="preserve"> (ארחות רבנו ח"ב עמ' קל"ד אות כ') </w:t>
      </w:r>
      <w:r>
        <w:rPr>
          <w:rFonts w:eastAsia="SimSun"/>
          <w:rtl/>
          <w:lang w:eastAsia="zh-CN"/>
        </w:rPr>
        <w:t>–</w:t>
      </w:r>
      <w:r>
        <w:rPr>
          <w:rFonts w:eastAsia="SimSun" w:hint="cs"/>
          <w:rtl/>
          <w:lang w:eastAsia="zh-CN"/>
        </w:rPr>
        <w:t xml:space="preserve"> "</w:t>
      </w:r>
      <w:r w:rsidRPr="009E4551">
        <w:rPr>
          <w:rFonts w:eastAsia="SimSun"/>
          <w:rtl/>
          <w:lang w:eastAsia="zh-CN"/>
        </w:rPr>
        <w:t xml:space="preserve">אמר לי </w:t>
      </w:r>
      <w:r w:rsidRPr="009E4551">
        <w:rPr>
          <w:rFonts w:eastAsia="SimSun"/>
          <w:u w:val="single"/>
          <w:rtl/>
          <w:lang w:eastAsia="zh-CN"/>
        </w:rPr>
        <w:t>הגרח"ק</w:t>
      </w:r>
      <w:r w:rsidRPr="009E4551">
        <w:rPr>
          <w:rFonts w:eastAsia="SimSun"/>
          <w:rtl/>
          <w:lang w:eastAsia="zh-CN"/>
        </w:rPr>
        <w:t xml:space="preserve"> שליט"א שמרן החזו"א זצוק"ל אמר לו מש"כ במ"ב (שם ס"ק צ"ה), הנוהג לטבול בכל ע"ש מותר לטבול בע"ש חזון, ומי שמבטלה לפעמים וכו' או מפני הצנה אסור לטבול. אמר ע"ז מרן שאין בכלל זה אם מפני שהי' מצונן או חולה ומסבה זו חשש לטבול כמה ערבי שבתות, שזה נקרא אונס ומותר לו לטבול בע"ש חזון</w:t>
      </w:r>
      <w:r>
        <w:rPr>
          <w:rFonts w:eastAsia="SimSun" w:hint="cs"/>
          <w:rtl/>
          <w:lang w:eastAsia="zh-CN"/>
        </w:rPr>
        <w:t>".</w:t>
      </w:r>
    </w:p>
    <w:p w14:paraId="74181D0E" w14:textId="77777777" w:rsidR="003462F9" w:rsidRPr="00415E49" w:rsidRDefault="003462F9" w:rsidP="003462F9">
      <w:pPr>
        <w:jc w:val="both"/>
        <w:rPr>
          <w:rFonts w:eastAsia="SimSun"/>
          <w:lang w:eastAsia="zh-CN"/>
        </w:rPr>
      </w:pPr>
    </w:p>
    <w:p w14:paraId="2994DF90" w14:textId="37D2272A" w:rsidR="002B3302" w:rsidRDefault="002B3302" w:rsidP="002E4B4F">
      <w:pPr>
        <w:numPr>
          <w:ilvl w:val="1"/>
          <w:numId w:val="6"/>
        </w:numPr>
        <w:jc w:val="both"/>
        <w:rPr>
          <w:rFonts w:eastAsia="SimSun"/>
          <w:lang w:eastAsia="zh-CN"/>
        </w:rPr>
      </w:pPr>
      <w:r w:rsidRPr="002B3302">
        <w:rPr>
          <w:rFonts w:eastAsia="SimSun" w:hint="cs"/>
          <w:b/>
          <w:bCs/>
          <w:rtl/>
          <w:lang w:eastAsia="zh-CN"/>
        </w:rPr>
        <w:t>שבת חזון</w:t>
      </w:r>
      <w:r>
        <w:rPr>
          <w:rFonts w:eastAsia="SimSun" w:hint="cs"/>
          <w:rtl/>
          <w:lang w:eastAsia="zh-CN"/>
        </w:rPr>
        <w:t>.</w:t>
      </w:r>
    </w:p>
    <w:p w14:paraId="2E95D62A" w14:textId="09A0E5C4" w:rsidR="002B3302" w:rsidRPr="002B3302" w:rsidRDefault="002B3302" w:rsidP="002B3302">
      <w:pPr>
        <w:numPr>
          <w:ilvl w:val="2"/>
          <w:numId w:val="6"/>
        </w:numPr>
        <w:jc w:val="both"/>
        <w:rPr>
          <w:rFonts w:eastAsia="SimSun"/>
          <w:lang w:eastAsia="zh-CN"/>
        </w:rPr>
      </w:pPr>
      <w:r>
        <w:rPr>
          <w:rFonts w:eastAsia="SimSun" w:hint="cs"/>
          <w:rtl/>
          <w:lang w:eastAsia="zh-CN"/>
        </w:rPr>
        <w:t>מיקל.</w:t>
      </w:r>
    </w:p>
    <w:p w14:paraId="5B7BF0EE" w14:textId="7C9B3AAF" w:rsidR="002B3302" w:rsidRPr="002B3302" w:rsidRDefault="002B3302" w:rsidP="002B3302">
      <w:pPr>
        <w:numPr>
          <w:ilvl w:val="3"/>
          <w:numId w:val="6"/>
        </w:numPr>
        <w:jc w:val="both"/>
        <w:rPr>
          <w:rFonts w:eastAsia="SimSun"/>
          <w:lang w:eastAsia="zh-CN"/>
        </w:rPr>
      </w:pPr>
      <w:r>
        <w:rPr>
          <w:rFonts w:eastAsia="SimSun"/>
          <w:u w:val="single"/>
          <w:rtl/>
          <w:lang w:eastAsia="zh-CN"/>
        </w:rPr>
        <w:t>דיני ת"ב שחל ביום א'</w:t>
      </w:r>
      <w:r>
        <w:rPr>
          <w:rFonts w:eastAsia="SimSun"/>
          <w:rtl/>
          <w:lang w:eastAsia="zh-CN"/>
        </w:rPr>
        <w:t xml:space="preserve"> (</w:t>
      </w:r>
      <w:r>
        <w:rPr>
          <w:rFonts w:eastAsia="SimSun" w:hint="cs"/>
          <w:rtl/>
          <w:lang w:eastAsia="zh-CN"/>
        </w:rPr>
        <w:t xml:space="preserve">סוף </w:t>
      </w:r>
      <w:r>
        <w:rPr>
          <w:rFonts w:eastAsia="SimSun"/>
          <w:rtl/>
          <w:lang w:eastAsia="zh-CN"/>
        </w:rPr>
        <w:t>ס"ק ל"ז)</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rtl/>
          <w:lang w:eastAsia="zh-CN"/>
        </w:rPr>
        <w:t>לגבי שבת ערב ט"ב וכל שכן שבת חזון דעלמא יכול לטבול בצונן בשבת גם מי שאינו טובל תמיד, וגם טהור גמור</w:t>
      </w:r>
      <w:r>
        <w:rPr>
          <w:rFonts w:eastAsia="SimSun" w:hint="cs"/>
          <w:rtl/>
          <w:lang w:eastAsia="zh-CN"/>
        </w:rPr>
        <w:t>".</w:t>
      </w:r>
    </w:p>
    <w:p w14:paraId="14354349" w14:textId="0EF4EC4D" w:rsidR="002B3302" w:rsidRDefault="002B3302" w:rsidP="002B3302">
      <w:pPr>
        <w:numPr>
          <w:ilvl w:val="3"/>
          <w:numId w:val="6"/>
        </w:numPr>
        <w:jc w:val="both"/>
        <w:rPr>
          <w:rFonts w:eastAsia="SimSun"/>
          <w:lang w:eastAsia="zh-CN"/>
        </w:rPr>
      </w:pPr>
      <w:r w:rsidRPr="00837610">
        <w:rPr>
          <w:rFonts w:eastAsia="SimSun" w:hint="cs"/>
          <w:u w:val="single"/>
          <w:rtl/>
          <w:lang w:eastAsia="zh-CN"/>
        </w:rPr>
        <w:t>הגר"</w:t>
      </w:r>
      <w:r w:rsidRPr="00837610">
        <w:rPr>
          <w:rFonts w:eastAsia="SimSun"/>
          <w:u w:val="single"/>
          <w:rtl/>
          <w:lang w:eastAsia="zh-CN"/>
        </w:rPr>
        <w:t>ע אויערבאך</w:t>
      </w:r>
      <w:r w:rsidRPr="00837610">
        <w:rPr>
          <w:rFonts w:eastAsia="SimSun"/>
          <w:rtl/>
          <w:lang w:eastAsia="zh-CN"/>
        </w:rPr>
        <w:t xml:space="preserve"> שליט"א (אליבא דהלכתא גליון צ"ז עמ' נ"</w:t>
      </w:r>
      <w:r w:rsidRPr="00837610">
        <w:rPr>
          <w:rFonts w:eastAsia="SimSun" w:hint="cs"/>
          <w:rtl/>
          <w:lang w:eastAsia="zh-CN"/>
        </w:rPr>
        <w:t>ו</w:t>
      </w:r>
      <w:r w:rsidRPr="00837610">
        <w:rPr>
          <w:rFonts w:eastAsia="SimSun"/>
          <w:rtl/>
          <w:lang w:eastAsia="zh-CN"/>
        </w:rPr>
        <w:t xml:space="preserve"> טור </w:t>
      </w:r>
      <w:r w:rsidRPr="00837610">
        <w:rPr>
          <w:rFonts w:eastAsia="SimSun" w:hint="cs"/>
          <w:rtl/>
          <w:lang w:eastAsia="zh-CN"/>
        </w:rPr>
        <w:t>א</w:t>
      </w:r>
      <w:r w:rsidRPr="00837610">
        <w:rPr>
          <w:rFonts w:eastAsia="SimSun"/>
          <w:rtl/>
          <w:lang w:eastAsia="zh-CN"/>
        </w:rPr>
        <w:t>') – "שבשבת חזון כשזה לא</w:t>
      </w:r>
      <w:r w:rsidRPr="00837610">
        <w:rPr>
          <w:rFonts w:eastAsia="SimSun" w:hint="cs"/>
          <w:rtl/>
          <w:lang w:eastAsia="zh-CN"/>
        </w:rPr>
        <w:t xml:space="preserve"> </w:t>
      </w:r>
      <w:r w:rsidRPr="00837610">
        <w:rPr>
          <w:rFonts w:eastAsia="SimSun"/>
          <w:rtl/>
          <w:lang w:eastAsia="zh-CN"/>
        </w:rPr>
        <w:t>חל בט"ב מותר לטבול אף לתוספת קדושה, אולם בט"ב שחל בשבת אסור</w:t>
      </w:r>
      <w:r>
        <w:rPr>
          <w:rFonts w:eastAsia="SimSun" w:hint="cs"/>
          <w:rtl/>
          <w:lang w:eastAsia="zh-CN"/>
        </w:rPr>
        <w:t xml:space="preserve"> </w:t>
      </w:r>
      <w:r w:rsidRPr="00837610">
        <w:rPr>
          <w:rFonts w:eastAsia="SimSun"/>
          <w:rtl/>
          <w:lang w:eastAsia="zh-CN"/>
        </w:rPr>
        <w:t>לטבול דדברים שבצינעא נוהג בשבת זו, וטבילה חשיב כדברים שבצינעא</w:t>
      </w:r>
      <w:r>
        <w:rPr>
          <w:rFonts w:eastAsia="SimSun" w:hint="cs"/>
          <w:rtl/>
          <w:lang w:eastAsia="zh-CN"/>
        </w:rPr>
        <w:t>"</w:t>
      </w:r>
      <w:r w:rsidRPr="00837610">
        <w:rPr>
          <w:rFonts w:eastAsia="SimSun"/>
          <w:rtl/>
          <w:lang w:eastAsia="zh-CN"/>
        </w:rPr>
        <w:t>.</w:t>
      </w:r>
    </w:p>
    <w:p w14:paraId="6519F4A7" w14:textId="77777777" w:rsidR="002B3302" w:rsidRPr="002B3302" w:rsidRDefault="002B3302" w:rsidP="002B3302">
      <w:pPr>
        <w:jc w:val="both"/>
        <w:rPr>
          <w:rFonts w:eastAsia="SimSun"/>
          <w:lang w:eastAsia="zh-CN"/>
        </w:rPr>
      </w:pPr>
    </w:p>
    <w:p w14:paraId="5C1F8E6E" w14:textId="26D08BEE" w:rsidR="003462F9" w:rsidRDefault="003462F9" w:rsidP="002E4B4F">
      <w:pPr>
        <w:numPr>
          <w:ilvl w:val="1"/>
          <w:numId w:val="6"/>
        </w:numPr>
        <w:jc w:val="both"/>
        <w:rPr>
          <w:rFonts w:eastAsia="SimSun"/>
          <w:lang w:eastAsia="zh-CN"/>
        </w:rPr>
      </w:pPr>
      <w:r w:rsidRPr="006C1C21">
        <w:rPr>
          <w:rFonts w:eastAsia="SimSun" w:hint="cs"/>
          <w:b/>
          <w:bCs/>
          <w:rtl/>
          <w:lang w:eastAsia="zh-CN"/>
        </w:rPr>
        <w:t>טבילת עזרא</w:t>
      </w:r>
      <w:r>
        <w:rPr>
          <w:rFonts w:eastAsia="SimSun" w:hint="cs"/>
          <w:rtl/>
          <w:lang w:eastAsia="zh-CN"/>
        </w:rPr>
        <w:t>.</w:t>
      </w:r>
    </w:p>
    <w:p w14:paraId="41A804FA" w14:textId="77777777" w:rsidR="003462F9" w:rsidRDefault="003462F9" w:rsidP="002E4B4F">
      <w:pPr>
        <w:numPr>
          <w:ilvl w:val="2"/>
          <w:numId w:val="6"/>
        </w:numPr>
        <w:jc w:val="both"/>
        <w:rPr>
          <w:rFonts w:eastAsia="SimSun"/>
          <w:lang w:eastAsia="zh-CN"/>
        </w:rPr>
      </w:pPr>
      <w:r>
        <w:rPr>
          <w:rFonts w:eastAsia="SimSun" w:hint="cs"/>
          <w:rtl/>
          <w:lang w:eastAsia="zh-CN"/>
        </w:rPr>
        <w:t>מיקל.</w:t>
      </w:r>
    </w:p>
    <w:p w14:paraId="65D3BDB0" w14:textId="6556F99B" w:rsidR="003462F9" w:rsidRPr="00082136" w:rsidRDefault="003462F9" w:rsidP="002E4B4F">
      <w:pPr>
        <w:numPr>
          <w:ilvl w:val="3"/>
          <w:numId w:val="6"/>
        </w:numPr>
        <w:jc w:val="both"/>
        <w:rPr>
          <w:rFonts w:eastAsia="SimSun"/>
          <w:lang w:eastAsia="zh-CN"/>
        </w:rPr>
      </w:pPr>
      <w:r w:rsidRPr="00082136">
        <w:rPr>
          <w:rFonts w:eastAsia="SimSun"/>
          <w:u w:val="single"/>
          <w:rtl/>
          <w:lang w:eastAsia="zh-CN"/>
        </w:rPr>
        <w:t>אשל אברהם</w:t>
      </w:r>
      <w:r w:rsidRPr="00082136">
        <w:rPr>
          <w:rFonts w:eastAsia="SimSun"/>
          <w:rtl/>
          <w:lang w:eastAsia="zh-CN"/>
        </w:rPr>
        <w:t xml:space="preserve"> </w:t>
      </w:r>
      <w:r w:rsidRPr="00082136">
        <w:rPr>
          <w:rFonts w:eastAsia="SimSun" w:hint="cs"/>
          <w:rtl/>
          <w:lang w:eastAsia="zh-CN"/>
        </w:rPr>
        <w:t>(</w:t>
      </w:r>
      <w:r w:rsidR="003B4180">
        <w:rPr>
          <w:rFonts w:eastAsia="SimSun" w:hint="cs"/>
          <w:rtl/>
          <w:lang w:eastAsia="zh-CN"/>
        </w:rPr>
        <w:t xml:space="preserve">בוטשאטש, </w:t>
      </w:r>
      <w:r w:rsidRPr="00082136">
        <w:rPr>
          <w:rFonts w:eastAsia="SimSun" w:hint="cs"/>
          <w:rtl/>
          <w:lang w:eastAsia="zh-CN"/>
        </w:rPr>
        <w:t>על המ"א ס"ק מ"א ד"ה עוד)</w:t>
      </w:r>
      <w:r w:rsidRPr="00082136">
        <w:rPr>
          <w:rFonts w:eastAsia="SimSun"/>
          <w:rtl/>
          <w:lang w:eastAsia="zh-CN"/>
        </w:rPr>
        <w:t xml:space="preserve"> –</w:t>
      </w:r>
      <w:r w:rsidRPr="00082136">
        <w:rPr>
          <w:rFonts w:eastAsia="SimSun" w:hint="cs"/>
          <w:rtl/>
          <w:lang w:eastAsia="zh-CN"/>
        </w:rPr>
        <w:t xml:space="preserve"> "</w:t>
      </w:r>
      <w:r w:rsidRPr="00082136">
        <w:rPr>
          <w:rFonts w:eastAsia="SimSun"/>
          <w:rtl/>
          <w:lang w:eastAsia="zh-CN"/>
        </w:rPr>
        <w:t>טבילה לתקנת עזרא ז"ל הגם שהוא עכשיו רק מדת חסידות, מכל מקום י"ל שהוא כרחיצה לליבון שאין הכוונה משום תענוג ואין מניעה ע"י המנהג של מניעת רחיצה מראש חודש אב, וגם בערב תשעה באב אין מניעה, ואין זה כטבילה בערב שבת קודש שצריך להיות שלא ביטל ע"י קור או טרדא, כי שם מכל מקום עיקרה לתענוג, מה שאין כן בזה שעיקרו לבחינת טהרה גם אם מבטל ע"י קור אין דנין אפשר משאי אפשר כ"כ נקל, ומכל מקום</w:t>
      </w:r>
      <w:r w:rsidRPr="003B4180">
        <w:rPr>
          <w:rFonts w:eastAsia="SimSun"/>
          <w:rtl/>
          <w:lang w:eastAsia="zh-CN"/>
        </w:rPr>
        <w:t xml:space="preserve"> אין לטבול יותר משתי פעמים, וגם מי שאינו מבטל טבילה זו ע"י קור, כי פעם שניה בטוח שהמים נוגעים בכל מקו</w:t>
      </w:r>
      <w:r w:rsidRPr="00082136">
        <w:rPr>
          <w:rFonts w:eastAsia="SimSun"/>
          <w:rtl/>
          <w:lang w:eastAsia="zh-CN"/>
        </w:rPr>
        <w:t>ם ע"י שנתלחלח הגוף ואין צריך יותר, ודי בזה היטב</w:t>
      </w:r>
      <w:r w:rsidRPr="00082136">
        <w:rPr>
          <w:rFonts w:eastAsia="SimSun" w:hint="cs"/>
          <w:rtl/>
          <w:lang w:eastAsia="zh-CN"/>
        </w:rPr>
        <w:t xml:space="preserve"> ...".</w:t>
      </w:r>
    </w:p>
    <w:p w14:paraId="07210519" w14:textId="77777777" w:rsidR="003462F9" w:rsidRDefault="003462F9" w:rsidP="002E4B4F">
      <w:pPr>
        <w:numPr>
          <w:ilvl w:val="3"/>
          <w:numId w:val="6"/>
        </w:numPr>
        <w:jc w:val="both"/>
        <w:rPr>
          <w:rFonts w:eastAsia="SimSun"/>
          <w:lang w:eastAsia="zh-CN"/>
        </w:rPr>
      </w:pPr>
      <w:r>
        <w:rPr>
          <w:rFonts w:eastAsia="SimSun"/>
          <w:u w:val="single"/>
          <w:rtl/>
          <w:lang w:eastAsia="zh-CN"/>
        </w:rPr>
        <w:t>בן איש חי</w:t>
      </w:r>
      <w:r>
        <w:rPr>
          <w:rFonts w:eastAsia="SimSun"/>
          <w:rtl/>
          <w:lang w:eastAsia="zh-CN"/>
        </w:rPr>
        <w:t xml:space="preserve"> (שנה א' פר' דברים אות ט"</w:t>
      </w:r>
      <w:r>
        <w:rPr>
          <w:rFonts w:eastAsia="SimSun" w:hint="cs"/>
          <w:rtl/>
          <w:lang w:eastAsia="zh-CN"/>
        </w:rPr>
        <w:t xml:space="preserve">ז, </w:t>
      </w:r>
      <w:r w:rsidRPr="00DB50C6">
        <w:rPr>
          <w:rFonts w:eastAsia="SimSun" w:hint="cs"/>
          <w:rtl/>
          <w:lang w:eastAsia="zh-CN"/>
        </w:rPr>
        <w:t>רב פעלים</w:t>
      </w:r>
      <w:r>
        <w:rPr>
          <w:rFonts w:eastAsia="SimSun" w:hint="cs"/>
          <w:rtl/>
          <w:lang w:eastAsia="zh-CN"/>
        </w:rPr>
        <w:t xml:space="preserve"> ח"ד או"ח סי' כ"ט שאלה ב') </w:t>
      </w:r>
      <w:r>
        <w:rPr>
          <w:rFonts w:eastAsia="SimSun"/>
          <w:rtl/>
          <w:lang w:eastAsia="zh-CN"/>
        </w:rPr>
        <w:t>–</w:t>
      </w:r>
      <w:r>
        <w:rPr>
          <w:rFonts w:eastAsia="SimSun" w:hint="cs"/>
          <w:rtl/>
          <w:lang w:eastAsia="zh-CN"/>
        </w:rPr>
        <w:t xml:space="preserve"> "</w:t>
      </w:r>
      <w:r w:rsidRPr="006C1C21">
        <w:rPr>
          <w:rFonts w:eastAsia="SimSun"/>
          <w:rtl/>
          <w:lang w:eastAsia="zh-CN"/>
        </w:rPr>
        <w:t>ומי שדרכו לטבול אחר תשמיש המטה הרי זה טובל כדרכו</w:t>
      </w:r>
      <w:r>
        <w:rPr>
          <w:rFonts w:eastAsia="SimSun" w:hint="cs"/>
          <w:rtl/>
          <w:lang w:eastAsia="zh-CN"/>
        </w:rPr>
        <w:t xml:space="preserve"> ...</w:t>
      </w:r>
      <w:r w:rsidRPr="006C1C21">
        <w:rPr>
          <w:rFonts w:eastAsia="SimSun"/>
          <w:rtl/>
          <w:lang w:eastAsia="zh-CN"/>
        </w:rPr>
        <w:t xml:space="preserve"> ומי שראה קרי מותר לטבול אפילו ערב ט"ב</w:t>
      </w:r>
      <w:r w:rsidRPr="006C1C21">
        <w:rPr>
          <w:rFonts w:eastAsia="SimSun" w:hint="cs"/>
          <w:rtl/>
          <w:lang w:eastAsia="zh-CN"/>
        </w:rPr>
        <w:t>"</w:t>
      </w:r>
      <w:r>
        <w:rPr>
          <w:rFonts w:eastAsia="SimSun" w:hint="cs"/>
          <w:rtl/>
          <w:lang w:eastAsia="zh-CN"/>
        </w:rPr>
        <w:t>.</w:t>
      </w:r>
    </w:p>
    <w:p w14:paraId="18CD42BC" w14:textId="77777777" w:rsidR="003462F9" w:rsidRDefault="003462F9" w:rsidP="002E4B4F">
      <w:pPr>
        <w:numPr>
          <w:ilvl w:val="3"/>
          <w:numId w:val="6"/>
        </w:numPr>
        <w:jc w:val="both"/>
        <w:rPr>
          <w:rFonts w:eastAsia="SimSun"/>
          <w:lang w:eastAsia="zh-CN"/>
        </w:rPr>
      </w:pPr>
      <w:r>
        <w:rPr>
          <w:rFonts w:eastAsia="SimSun" w:hint="cs"/>
          <w:u w:val="single"/>
          <w:rtl/>
          <w:lang w:eastAsia="zh-CN"/>
        </w:rPr>
        <w:t>כה"ח</w:t>
      </w:r>
      <w:r>
        <w:rPr>
          <w:rFonts w:eastAsia="SimSun" w:hint="cs"/>
          <w:rtl/>
          <w:lang w:eastAsia="zh-CN"/>
        </w:rPr>
        <w:t xml:space="preserve"> (סוף ס"ק ק"צ) </w:t>
      </w:r>
      <w:r>
        <w:rPr>
          <w:rFonts w:eastAsia="SimSun"/>
          <w:rtl/>
          <w:lang w:eastAsia="zh-CN"/>
        </w:rPr>
        <w:t>–</w:t>
      </w:r>
      <w:r>
        <w:rPr>
          <w:rFonts w:eastAsia="SimSun" w:hint="cs"/>
          <w:rtl/>
          <w:lang w:eastAsia="zh-CN"/>
        </w:rPr>
        <w:t xml:space="preserve"> "</w:t>
      </w:r>
      <w:r w:rsidRPr="006C1C21">
        <w:rPr>
          <w:rFonts w:eastAsia="SimSun"/>
          <w:rtl/>
          <w:lang w:eastAsia="zh-CN"/>
        </w:rPr>
        <w:t>ומי שדרכו לטבול אחר תשמיש המטה ה</w:t>
      </w:r>
      <w:r>
        <w:rPr>
          <w:rFonts w:eastAsia="SimSun" w:hint="cs"/>
          <w:rtl/>
          <w:lang w:eastAsia="zh-CN"/>
        </w:rPr>
        <w:t>ר"</w:t>
      </w:r>
      <w:r>
        <w:rPr>
          <w:rFonts w:eastAsia="SimSun"/>
          <w:rtl/>
          <w:lang w:eastAsia="zh-CN"/>
        </w:rPr>
        <w:t>ז</w:t>
      </w:r>
      <w:r w:rsidRPr="006C1C21">
        <w:rPr>
          <w:rFonts w:eastAsia="SimSun"/>
          <w:rtl/>
          <w:lang w:eastAsia="zh-CN"/>
        </w:rPr>
        <w:t xml:space="preserve"> טובל כדרכו</w:t>
      </w:r>
      <w:r>
        <w:rPr>
          <w:rFonts w:eastAsia="SimSun" w:hint="cs"/>
          <w:rtl/>
          <w:lang w:eastAsia="zh-CN"/>
        </w:rPr>
        <w:t xml:space="preserve"> וכן הסנדק מותר לטבול. בן א"ח שם".</w:t>
      </w:r>
    </w:p>
    <w:p w14:paraId="1585F80C" w14:textId="77777777" w:rsidR="003462F9" w:rsidRDefault="003462F9" w:rsidP="002E4B4F">
      <w:pPr>
        <w:numPr>
          <w:ilvl w:val="3"/>
          <w:numId w:val="6"/>
        </w:numPr>
        <w:jc w:val="both"/>
        <w:rPr>
          <w:rFonts w:eastAsia="SimSun"/>
          <w:lang w:eastAsia="zh-CN"/>
        </w:rPr>
      </w:pPr>
      <w:r w:rsidRPr="006C1C21">
        <w:rPr>
          <w:rFonts w:eastAsia="SimSun" w:hint="cs"/>
          <w:u w:val="single"/>
          <w:rtl/>
          <w:lang w:eastAsia="zh-CN"/>
        </w:rPr>
        <w:t>חזו"א</w:t>
      </w:r>
      <w:r w:rsidRPr="006C1C21">
        <w:rPr>
          <w:rFonts w:eastAsia="SimSun" w:hint="cs"/>
          <w:rtl/>
          <w:lang w:eastAsia="zh-CN"/>
        </w:rPr>
        <w:t xml:space="preserve"> (דינים והנהגות פרק י"ט סעי' ו'</w:t>
      </w:r>
      <w:r>
        <w:rPr>
          <w:rFonts w:eastAsia="SimSun" w:hint="cs"/>
          <w:rtl/>
          <w:lang w:eastAsia="zh-CN"/>
        </w:rPr>
        <w:t xml:space="preserve">) </w:t>
      </w:r>
      <w:r>
        <w:rPr>
          <w:rFonts w:eastAsia="SimSun"/>
          <w:rtl/>
          <w:lang w:eastAsia="zh-CN"/>
        </w:rPr>
        <w:t>–</w:t>
      </w:r>
      <w:r w:rsidRPr="006C1C21">
        <w:rPr>
          <w:rFonts w:eastAsia="SimSun" w:hint="cs"/>
          <w:rtl/>
          <w:lang w:eastAsia="zh-CN"/>
        </w:rPr>
        <w:t xml:space="preserve"> "השיב לאחד שטבילת עזרא מותר בתשעת הימים"</w:t>
      </w:r>
      <w:r>
        <w:rPr>
          <w:rFonts w:eastAsia="SimSun" w:hint="cs"/>
          <w:rtl/>
          <w:lang w:eastAsia="zh-CN"/>
        </w:rPr>
        <w:t>.</w:t>
      </w:r>
    </w:p>
    <w:p w14:paraId="4F899E5A" w14:textId="77777777" w:rsidR="003462F9" w:rsidRDefault="003462F9" w:rsidP="003462F9">
      <w:pPr>
        <w:ind w:left="567"/>
        <w:jc w:val="both"/>
        <w:rPr>
          <w:rFonts w:eastAsia="SimSun"/>
          <w:lang w:eastAsia="zh-CN"/>
        </w:rPr>
      </w:pPr>
      <w:r w:rsidRPr="00412623">
        <w:rPr>
          <w:rFonts w:eastAsia="SimSun" w:hint="cs"/>
          <w:u w:val="single"/>
          <w:rtl/>
          <w:lang w:eastAsia="zh-CN"/>
        </w:rPr>
        <w:t>חזו"א</w:t>
      </w:r>
      <w:r>
        <w:rPr>
          <w:rFonts w:eastAsia="SimSun" w:hint="cs"/>
          <w:rtl/>
          <w:lang w:eastAsia="zh-CN"/>
        </w:rPr>
        <w:t xml:space="preserve"> (</w:t>
      </w:r>
      <w:r w:rsidRPr="00412623">
        <w:rPr>
          <w:rFonts w:eastAsia="SimSun" w:hint="cs"/>
          <w:rtl/>
          <w:lang w:eastAsia="zh-CN"/>
        </w:rPr>
        <w:t>ארחות רבנו ח"ב עמ' קל"ג אות י"ד)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06FEE">
        <w:rPr>
          <w:rFonts w:eastAsia="SimSun"/>
          <w:rtl/>
          <w:lang w:eastAsia="zh-CN"/>
        </w:rPr>
        <w:t>וכן אמר לי הגרח"ק שליט"א שגיסו הגר"ש ברזם זצ"ל אמר לו שמרן החזו"א זצוק"ל התיר טבילת עזרא בתשעת הימים</w:t>
      </w:r>
      <w:r>
        <w:rPr>
          <w:rFonts w:eastAsia="SimSun" w:hint="cs"/>
          <w:rtl/>
          <w:lang w:eastAsia="zh-CN"/>
        </w:rPr>
        <w:t>".</w:t>
      </w:r>
    </w:p>
    <w:p w14:paraId="6D8CD329" w14:textId="77777777" w:rsidR="003462F9" w:rsidRPr="00706FEE" w:rsidRDefault="003462F9" w:rsidP="002E4B4F">
      <w:pPr>
        <w:numPr>
          <w:ilvl w:val="3"/>
          <w:numId w:val="6"/>
        </w:numPr>
        <w:jc w:val="both"/>
        <w:rPr>
          <w:rFonts w:eastAsia="SimSun"/>
          <w:lang w:eastAsia="zh-CN"/>
        </w:rPr>
      </w:pPr>
      <w:r>
        <w:rPr>
          <w:rFonts w:eastAsia="SimSun" w:hint="cs"/>
          <w:u w:val="single"/>
          <w:rtl/>
          <w:lang w:eastAsia="zh-CN"/>
        </w:rPr>
        <w:t>קהלות יעקב</w:t>
      </w:r>
      <w:r w:rsidRPr="00706FEE">
        <w:rPr>
          <w:rFonts w:eastAsia="SimSun" w:hint="cs"/>
          <w:rtl/>
          <w:lang w:eastAsia="zh-CN"/>
        </w:rPr>
        <w:t xml:space="preserve"> (ארחות רבנו ח"ב עמ' קל"ג אות י"ד) – "</w:t>
      </w:r>
      <w:r w:rsidRPr="00706FEE">
        <w:rPr>
          <w:rFonts w:eastAsia="SimSun"/>
          <w:rtl/>
          <w:lang w:eastAsia="zh-CN"/>
        </w:rPr>
        <w:t>אמר לי מו"ר (שליט"א) זצוק"ל הנזהר כל השנה בטבילת עזרא מותר לו לטבול גם בתשעת הימים במקוה קרה</w:t>
      </w:r>
      <w:r>
        <w:rPr>
          <w:rFonts w:eastAsia="SimSun" w:hint="cs"/>
          <w:rtl/>
          <w:lang w:eastAsia="zh-CN"/>
        </w:rPr>
        <w:t>".</w:t>
      </w:r>
    </w:p>
    <w:p w14:paraId="4E8DBE62" w14:textId="77777777" w:rsidR="003462F9" w:rsidRDefault="003462F9" w:rsidP="002E4B4F">
      <w:pPr>
        <w:numPr>
          <w:ilvl w:val="3"/>
          <w:numId w:val="6"/>
        </w:numPr>
        <w:jc w:val="both"/>
        <w:rPr>
          <w:rFonts w:eastAsia="SimSun"/>
          <w:lang w:eastAsia="zh-CN"/>
        </w:rPr>
      </w:pPr>
      <w:r w:rsidRPr="002B5E1E">
        <w:rPr>
          <w:rFonts w:eastAsia="SimSun"/>
          <w:u w:val="single"/>
          <w:rtl/>
          <w:lang w:eastAsia="zh-CN"/>
        </w:rPr>
        <w:t>אור לציון</w:t>
      </w:r>
      <w:r w:rsidRPr="002B5E1E">
        <w:rPr>
          <w:rFonts w:eastAsia="SimSun"/>
          <w:rtl/>
          <w:lang w:eastAsia="zh-CN"/>
        </w:rPr>
        <w:t xml:space="preserve"> (ח"ג פרק כ"ז סעי' ה') – "ומותר לטבול במקוה במים קרים או פושרים לטבילת עזרא או לכתיבת סת"ם אם הוא רגיל בכך כל השנה. וילדים פחותים מגיל בר מצוה, מותרים ברחיצה בשבוע זה אף אם הגיעו לגיל חינוך".</w:t>
      </w:r>
    </w:p>
    <w:p w14:paraId="2ECDA46C" w14:textId="77777777" w:rsidR="003462F9" w:rsidRPr="002B5E1E" w:rsidRDefault="003462F9" w:rsidP="002E4B4F">
      <w:pPr>
        <w:numPr>
          <w:ilvl w:val="3"/>
          <w:numId w:val="6"/>
        </w:numPr>
        <w:jc w:val="both"/>
        <w:rPr>
          <w:rFonts w:eastAsia="SimSun"/>
          <w:lang w:eastAsia="zh-CN"/>
        </w:rPr>
      </w:pPr>
      <w:r>
        <w:rPr>
          <w:rFonts w:eastAsia="SimSun" w:hint="cs"/>
          <w:u w:val="single"/>
          <w:rtl/>
          <w:lang w:eastAsia="zh-CN"/>
        </w:rPr>
        <w:t>משנה הלכות</w:t>
      </w:r>
      <w:r w:rsidRPr="005B3D57">
        <w:rPr>
          <w:rFonts w:eastAsia="SimSun" w:hint="cs"/>
          <w:rtl/>
          <w:lang w:eastAsia="zh-CN"/>
        </w:rPr>
        <w:t xml:space="preserve"> (</w:t>
      </w:r>
      <w:r w:rsidRPr="003F69D5">
        <w:rPr>
          <w:rFonts w:eastAsia="SimSun" w:hint="cs"/>
          <w:rtl/>
          <w:lang w:eastAsia="zh-CN"/>
        </w:rPr>
        <w:t xml:space="preserve">אליבא דהלכתא </w:t>
      </w:r>
      <w:r>
        <w:rPr>
          <w:rFonts w:eastAsia="SimSun" w:hint="cs"/>
          <w:rtl/>
          <w:lang w:eastAsia="zh-CN"/>
        </w:rPr>
        <w:t>גליון צ"ז עמ' נ"ה טור א').</w:t>
      </w:r>
    </w:p>
    <w:p w14:paraId="22298F83" w14:textId="77777777" w:rsidR="003462F9" w:rsidRDefault="003462F9" w:rsidP="002E4B4F">
      <w:pPr>
        <w:numPr>
          <w:ilvl w:val="3"/>
          <w:numId w:val="6"/>
        </w:numPr>
        <w:jc w:val="both"/>
        <w:rPr>
          <w:rFonts w:eastAsia="SimSun"/>
          <w:lang w:eastAsia="zh-CN"/>
        </w:rPr>
      </w:pPr>
      <w:r>
        <w:rPr>
          <w:rFonts w:eastAsia="SimSun" w:hint="cs"/>
          <w:u w:val="single"/>
          <w:rtl/>
          <w:lang w:eastAsia="zh-CN"/>
        </w:rPr>
        <w:t>חזון עובדיה</w:t>
      </w:r>
      <w:r w:rsidRPr="002050A4">
        <w:rPr>
          <w:rFonts w:eastAsia="SimSun" w:hint="cs"/>
          <w:rtl/>
          <w:lang w:eastAsia="zh-CN"/>
        </w:rPr>
        <w:t xml:space="preserve"> (</w:t>
      </w:r>
      <w:r>
        <w:rPr>
          <w:rFonts w:eastAsia="SimSun" w:hint="cs"/>
          <w:rtl/>
          <w:lang w:eastAsia="zh-CN"/>
        </w:rPr>
        <w:t>ארבע תעניות</w:t>
      </w:r>
      <w:r w:rsidRPr="002050A4">
        <w:rPr>
          <w:rFonts w:eastAsia="SimSun" w:hint="cs"/>
          <w:rtl/>
          <w:lang w:eastAsia="zh-CN"/>
        </w:rPr>
        <w:t xml:space="preserve"> עמ' רמ"ד)</w:t>
      </w:r>
      <w:r w:rsidRPr="006C1C21">
        <w:rPr>
          <w:rFonts w:eastAsia="SimSun" w:hint="cs"/>
          <w:rtl/>
          <w:lang w:eastAsia="zh-CN"/>
        </w:rPr>
        <w:t>.</w:t>
      </w:r>
    </w:p>
    <w:p w14:paraId="2F736AFC" w14:textId="77777777" w:rsidR="003462F9" w:rsidRDefault="003462F9" w:rsidP="002E4B4F">
      <w:pPr>
        <w:numPr>
          <w:ilvl w:val="3"/>
          <w:numId w:val="6"/>
        </w:numPr>
        <w:jc w:val="both"/>
        <w:rPr>
          <w:rFonts w:eastAsia="SimSun"/>
          <w:lang w:eastAsia="zh-CN"/>
        </w:rPr>
      </w:pPr>
      <w:r w:rsidRPr="00A04CE0">
        <w:rPr>
          <w:rFonts w:eastAsia="SimSun"/>
          <w:u w:val="single"/>
          <w:rtl/>
          <w:lang w:eastAsia="zh-CN"/>
        </w:rPr>
        <w:t>חוט שני</w:t>
      </w:r>
      <w:r w:rsidRPr="00A04CE0">
        <w:rPr>
          <w:rFonts w:eastAsia="SimSun"/>
          <w:rtl/>
          <w:lang w:eastAsia="zh-CN"/>
        </w:rPr>
        <w:t xml:space="preserve"> </w:t>
      </w:r>
      <w:r>
        <w:rPr>
          <w:rFonts w:eastAsia="SimSun" w:hint="cs"/>
          <w:rtl/>
          <w:lang w:eastAsia="zh-CN"/>
        </w:rPr>
        <w:t>(</w:t>
      </w:r>
      <w:r w:rsidRPr="00A04CE0">
        <w:rPr>
          <w:rFonts w:eastAsia="SimSun"/>
          <w:rtl/>
          <w:lang w:eastAsia="zh-CN"/>
        </w:rPr>
        <w:t>יו"ט עמ' שמ"ז</w:t>
      </w:r>
      <w:r>
        <w:rPr>
          <w:rFonts w:eastAsia="SimSun" w:hint="cs"/>
          <w:rtl/>
          <w:lang w:eastAsia="zh-CN"/>
        </w:rPr>
        <w:t xml:space="preserve"> אות ג' ס"ק ג')</w:t>
      </w:r>
      <w:r w:rsidRPr="00A04CE0">
        <w:rPr>
          <w:rFonts w:eastAsia="SimSun"/>
          <w:rtl/>
          <w:lang w:eastAsia="zh-CN"/>
        </w:rPr>
        <w:t xml:space="preserve"> </w:t>
      </w:r>
      <w:r>
        <w:rPr>
          <w:rFonts w:eastAsia="SimSun"/>
          <w:rtl/>
          <w:lang w:eastAsia="zh-CN"/>
        </w:rPr>
        <w:t>–</w:t>
      </w:r>
      <w:r>
        <w:rPr>
          <w:rFonts w:eastAsia="SimSun" w:hint="cs"/>
          <w:rtl/>
          <w:lang w:eastAsia="zh-CN"/>
        </w:rPr>
        <w:t xml:space="preserve"> "</w:t>
      </w:r>
      <w:r w:rsidRPr="00A04CE0">
        <w:rPr>
          <w:rFonts w:eastAsia="SimSun"/>
          <w:rtl/>
          <w:lang w:eastAsia="zh-CN"/>
        </w:rPr>
        <w:t>תקנת עזרא ... ומי שנוהג לטבול בזה, בתשעת הימים מותר לו לטבול בצונן וכנ"ל, ודוקא בדצריך לכך</w:t>
      </w:r>
      <w:r>
        <w:rPr>
          <w:rFonts w:eastAsia="SimSun" w:hint="cs"/>
          <w:rtl/>
          <w:lang w:eastAsia="zh-CN"/>
        </w:rPr>
        <w:t>"</w:t>
      </w:r>
      <w:r w:rsidRPr="00A04CE0">
        <w:rPr>
          <w:rFonts w:eastAsia="SimSun"/>
          <w:rtl/>
          <w:lang w:eastAsia="zh-CN"/>
        </w:rPr>
        <w:t>.</w:t>
      </w:r>
    </w:p>
    <w:p w14:paraId="79DC0994" w14:textId="77777777" w:rsidR="003462F9" w:rsidRDefault="003462F9" w:rsidP="002E4B4F">
      <w:pPr>
        <w:numPr>
          <w:ilvl w:val="3"/>
          <w:numId w:val="6"/>
        </w:numPr>
        <w:jc w:val="both"/>
        <w:rPr>
          <w:rFonts w:eastAsia="SimSun"/>
          <w:lang w:eastAsia="zh-CN"/>
        </w:rPr>
      </w:pPr>
      <w:r w:rsidRPr="00766700">
        <w:rPr>
          <w:rFonts w:eastAsia="SimSun"/>
          <w:u w:val="single"/>
          <w:rtl/>
          <w:lang w:eastAsia="zh-CN"/>
        </w:rPr>
        <w:t>קובץ הלכות</w:t>
      </w:r>
      <w:r w:rsidRPr="00766700">
        <w:rPr>
          <w:rFonts w:eastAsia="SimSun"/>
          <w:rtl/>
          <w:lang w:eastAsia="zh-CN"/>
        </w:rPr>
        <w:t xml:space="preserve"> (בין המצרים פרק י"ד סעי' </w:t>
      </w:r>
      <w:r>
        <w:rPr>
          <w:rFonts w:eastAsia="SimSun" w:hint="cs"/>
          <w:rtl/>
          <w:lang w:eastAsia="zh-CN"/>
        </w:rPr>
        <w:t>ז</w:t>
      </w:r>
      <w:r w:rsidRPr="0076670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66700">
        <w:rPr>
          <w:rFonts w:eastAsia="SimSun"/>
          <w:rtl/>
          <w:lang w:eastAsia="zh-CN"/>
        </w:rPr>
        <w:t>מי שרגיל בטבילת עזרא, יכול לטבול גם ב</w:t>
      </w:r>
      <w:r>
        <w:rPr>
          <w:rFonts w:eastAsia="SimSun"/>
          <w:rtl/>
          <w:lang w:eastAsia="zh-CN"/>
        </w:rPr>
        <w:t>תשעת הימים</w:t>
      </w:r>
      <w:r w:rsidRPr="00766700">
        <w:rPr>
          <w:rFonts w:eastAsia="SimSun" w:hint="cs"/>
          <w:rtl/>
          <w:lang w:eastAsia="zh-CN"/>
        </w:rPr>
        <w:t>".</w:t>
      </w:r>
    </w:p>
    <w:p w14:paraId="09687046" w14:textId="7BB6693D" w:rsidR="003462F9" w:rsidRDefault="003462F9" w:rsidP="002E4B4F">
      <w:pPr>
        <w:numPr>
          <w:ilvl w:val="3"/>
          <w:numId w:val="6"/>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י"ב) – "</w:t>
      </w:r>
      <w:r>
        <w:rPr>
          <w:rFonts w:eastAsia="SimSun" w:hint="cs"/>
          <w:rtl/>
          <w:lang w:eastAsia="zh-CN"/>
        </w:rPr>
        <w:t>הורה למי שרגיל לטבול טבילת עזרא תמיד, שיכול לטבול גם בט' הימים. (ואמר לי שאפשר גם לטבול בפושרים למי שרגיל בכך והעיקר שלא יהי' חם מאד)".</w:t>
      </w:r>
    </w:p>
    <w:p w14:paraId="06A7EA80" w14:textId="77777777" w:rsidR="003462F9" w:rsidRDefault="003462F9" w:rsidP="002E4B4F">
      <w:pPr>
        <w:numPr>
          <w:ilvl w:val="3"/>
          <w:numId w:val="6"/>
        </w:numPr>
        <w:jc w:val="both"/>
        <w:rPr>
          <w:rFonts w:eastAsia="SimSun"/>
          <w:lang w:eastAsia="zh-CN"/>
        </w:rPr>
      </w:pPr>
      <w:r w:rsidRPr="005B3D57">
        <w:rPr>
          <w:rFonts w:eastAsia="SimSun"/>
          <w:u w:val="single"/>
          <w:rtl/>
          <w:lang w:eastAsia="zh-CN"/>
        </w:rPr>
        <w:t>תשובות והנהגות</w:t>
      </w:r>
      <w:r w:rsidRPr="005B3D57">
        <w:rPr>
          <w:rFonts w:eastAsia="SimSun"/>
          <w:rtl/>
          <w:lang w:eastAsia="zh-CN"/>
        </w:rPr>
        <w:t xml:space="preserve"> </w:t>
      </w:r>
      <w:r>
        <w:rPr>
          <w:rFonts w:eastAsia="SimSun" w:hint="cs"/>
          <w:rtl/>
          <w:lang w:eastAsia="zh-CN"/>
        </w:rPr>
        <w:t>(</w:t>
      </w:r>
      <w:r w:rsidRPr="005B3D57">
        <w:rPr>
          <w:rFonts w:eastAsia="SimSun"/>
          <w:rtl/>
          <w:lang w:eastAsia="zh-CN"/>
        </w:rPr>
        <w:t>ח"ד סי</w:t>
      </w:r>
      <w:r>
        <w:rPr>
          <w:rFonts w:eastAsia="SimSun" w:hint="cs"/>
          <w:rtl/>
          <w:lang w:eastAsia="zh-CN"/>
        </w:rPr>
        <w:t>'</w:t>
      </w:r>
      <w:r w:rsidRPr="005B3D57">
        <w:rPr>
          <w:rFonts w:eastAsia="SimSun"/>
          <w:rtl/>
          <w:lang w:eastAsia="zh-CN"/>
        </w:rPr>
        <w:t xml:space="preserve"> קכ"ט</w:t>
      </w:r>
      <w:r>
        <w:rPr>
          <w:rFonts w:eastAsia="SimSun" w:hint="cs"/>
          <w:rtl/>
          <w:lang w:eastAsia="zh-CN"/>
        </w:rPr>
        <w:t xml:space="preserve"> ד"ה טבילת)</w:t>
      </w:r>
      <w:r w:rsidRPr="005B3D57">
        <w:rPr>
          <w:rFonts w:eastAsia="SimSun"/>
          <w:rtl/>
          <w:lang w:eastAsia="zh-CN"/>
        </w:rPr>
        <w:t xml:space="preserve"> </w:t>
      </w:r>
      <w:r>
        <w:rPr>
          <w:rFonts w:eastAsia="SimSun"/>
          <w:rtl/>
          <w:lang w:eastAsia="zh-CN"/>
        </w:rPr>
        <w:t>–</w:t>
      </w:r>
      <w:r>
        <w:rPr>
          <w:rFonts w:eastAsia="SimSun" w:hint="cs"/>
          <w:rtl/>
          <w:lang w:eastAsia="zh-CN"/>
        </w:rPr>
        <w:t xml:space="preserve"> "</w:t>
      </w:r>
      <w:r w:rsidRPr="005B3D57">
        <w:rPr>
          <w:rFonts w:eastAsia="SimSun"/>
          <w:rtl/>
          <w:lang w:eastAsia="zh-CN"/>
        </w:rPr>
        <w:t>טבילת עזרא נראה ודאי דמותר שנקרא לצורך</w:t>
      </w:r>
      <w:r>
        <w:rPr>
          <w:rFonts w:eastAsia="SimSun" w:hint="cs"/>
          <w:rtl/>
          <w:lang w:eastAsia="zh-CN"/>
        </w:rPr>
        <w:t>".</w:t>
      </w:r>
    </w:p>
    <w:p w14:paraId="72DBE566" w14:textId="77777777" w:rsidR="003462F9" w:rsidRDefault="003462F9" w:rsidP="002E4B4F">
      <w:pPr>
        <w:numPr>
          <w:ilvl w:val="2"/>
          <w:numId w:val="6"/>
        </w:numPr>
        <w:jc w:val="both"/>
        <w:rPr>
          <w:rFonts w:eastAsia="SimSun"/>
          <w:lang w:eastAsia="zh-CN"/>
        </w:rPr>
      </w:pPr>
      <w:r>
        <w:rPr>
          <w:rFonts w:eastAsia="SimSun" w:hint="cs"/>
          <w:rtl/>
          <w:lang w:eastAsia="zh-CN"/>
        </w:rPr>
        <w:t>רק למי שמקפיד עליה תמיד יש להקל.</w:t>
      </w:r>
    </w:p>
    <w:p w14:paraId="78FC5D08" w14:textId="0A273F60" w:rsidR="003462F9" w:rsidRDefault="003462F9" w:rsidP="002E4B4F">
      <w:pPr>
        <w:numPr>
          <w:ilvl w:val="3"/>
          <w:numId w:val="6"/>
        </w:numPr>
        <w:jc w:val="both"/>
        <w:rPr>
          <w:rFonts w:eastAsia="SimSun"/>
          <w:lang w:eastAsia="zh-CN"/>
        </w:rPr>
      </w:pPr>
      <w:r w:rsidRPr="00082136">
        <w:rPr>
          <w:rFonts w:eastAsia="SimSun"/>
          <w:u w:val="single"/>
          <w:rtl/>
          <w:lang w:eastAsia="zh-CN"/>
        </w:rPr>
        <w:t>הליכות אבן ישראל</w:t>
      </w:r>
      <w:r w:rsidRPr="005B3D57">
        <w:rPr>
          <w:rFonts w:eastAsia="SimSun"/>
          <w:rtl/>
          <w:lang w:eastAsia="zh-CN"/>
        </w:rPr>
        <w:t xml:space="preserve"> </w:t>
      </w:r>
      <w:r>
        <w:rPr>
          <w:rFonts w:eastAsia="SimSun" w:hint="cs"/>
          <w:rtl/>
          <w:lang w:eastAsia="zh-CN"/>
        </w:rPr>
        <w:t>(</w:t>
      </w:r>
      <w:r w:rsidRPr="005B3D57">
        <w:rPr>
          <w:rFonts w:eastAsia="SimSun"/>
          <w:rtl/>
          <w:lang w:eastAsia="zh-CN"/>
        </w:rPr>
        <w:t>מועדים ח"א עמ' שמ"א</w:t>
      </w:r>
      <w:r>
        <w:rPr>
          <w:rFonts w:eastAsia="SimSun" w:hint="cs"/>
          <w:rtl/>
          <w:lang w:eastAsia="zh-CN"/>
        </w:rPr>
        <w:t xml:space="preserve"> </w:t>
      </w:r>
      <w:r w:rsidR="00F51E60">
        <w:rPr>
          <w:rFonts w:eastAsia="SimSun" w:hint="cs"/>
          <w:rtl/>
          <w:lang w:eastAsia="zh-CN"/>
        </w:rPr>
        <w:t>סעי' ז'</w:t>
      </w:r>
      <w:r>
        <w:rPr>
          <w:rFonts w:eastAsia="SimSun" w:hint="cs"/>
          <w:rtl/>
          <w:lang w:eastAsia="zh-CN"/>
        </w:rPr>
        <w:t>)</w:t>
      </w:r>
      <w:r w:rsidRPr="005B3D57">
        <w:rPr>
          <w:rFonts w:eastAsia="SimSun"/>
          <w:rtl/>
          <w:lang w:eastAsia="zh-CN"/>
        </w:rPr>
        <w:t xml:space="preserve"> </w:t>
      </w:r>
      <w:r>
        <w:rPr>
          <w:rFonts w:eastAsia="SimSun"/>
          <w:rtl/>
          <w:lang w:eastAsia="zh-CN"/>
        </w:rPr>
        <w:t>–</w:t>
      </w:r>
      <w:r>
        <w:rPr>
          <w:rFonts w:eastAsia="SimSun" w:hint="cs"/>
          <w:rtl/>
          <w:lang w:eastAsia="zh-CN"/>
        </w:rPr>
        <w:t xml:space="preserve"> "</w:t>
      </w:r>
      <w:r w:rsidRPr="005B3D57">
        <w:rPr>
          <w:rFonts w:eastAsia="SimSun"/>
          <w:rtl/>
          <w:lang w:eastAsia="zh-CN"/>
        </w:rPr>
        <w:t>הנזהר שלא</w:t>
      </w:r>
      <w:r>
        <w:rPr>
          <w:rFonts w:eastAsia="SimSun" w:hint="cs"/>
          <w:rtl/>
          <w:lang w:eastAsia="zh-CN"/>
        </w:rPr>
        <w:t xml:space="preserve"> </w:t>
      </w:r>
      <w:r w:rsidRPr="005B3D57">
        <w:rPr>
          <w:rFonts w:eastAsia="SimSun"/>
          <w:rtl/>
          <w:lang w:eastAsia="zh-CN"/>
        </w:rPr>
        <w:t>לבטל טבילת עזרא, מותר לו לטבול בתשעת הימים</w:t>
      </w:r>
      <w:r>
        <w:rPr>
          <w:rFonts w:eastAsia="SimSun" w:hint="cs"/>
          <w:rtl/>
          <w:lang w:eastAsia="zh-CN"/>
        </w:rPr>
        <w:t>"</w:t>
      </w:r>
      <w:r w:rsidRPr="005B3D57">
        <w:rPr>
          <w:rFonts w:eastAsia="SimSun"/>
          <w:rtl/>
          <w:lang w:eastAsia="zh-CN"/>
        </w:rPr>
        <w:t>.</w:t>
      </w:r>
    </w:p>
    <w:p w14:paraId="0489FA2A" w14:textId="77777777" w:rsidR="003462F9" w:rsidRDefault="003462F9" w:rsidP="002E4B4F">
      <w:pPr>
        <w:numPr>
          <w:ilvl w:val="3"/>
          <w:numId w:val="6"/>
        </w:numPr>
        <w:jc w:val="both"/>
        <w:rPr>
          <w:rFonts w:eastAsia="SimSun"/>
          <w:lang w:eastAsia="zh-CN"/>
        </w:rPr>
      </w:pPr>
      <w:r w:rsidRPr="00082136">
        <w:rPr>
          <w:rFonts w:eastAsia="SimSun" w:hint="cs"/>
          <w:u w:val="single"/>
          <w:rtl/>
          <w:lang w:eastAsia="zh-CN"/>
        </w:rPr>
        <w:t>הגר"</w:t>
      </w:r>
      <w:r w:rsidRPr="00082136">
        <w:rPr>
          <w:rFonts w:eastAsia="SimSun"/>
          <w:u w:val="single"/>
          <w:rtl/>
          <w:lang w:eastAsia="zh-CN"/>
        </w:rPr>
        <w:t>ש דבליצקי</w:t>
      </w:r>
      <w:r w:rsidRPr="00082136">
        <w:rPr>
          <w:rFonts w:eastAsia="SimSun"/>
          <w:rtl/>
          <w:lang w:eastAsia="zh-CN"/>
        </w:rPr>
        <w:t xml:space="preserve"> זצ"ל </w:t>
      </w:r>
      <w:r w:rsidRPr="00082136">
        <w:rPr>
          <w:rFonts w:eastAsia="SimSun" w:hint="cs"/>
          <w:rtl/>
          <w:lang w:eastAsia="zh-CN"/>
        </w:rPr>
        <w:t>(</w:t>
      </w:r>
      <w:r w:rsidRPr="00082136">
        <w:rPr>
          <w:rFonts w:eastAsia="SimSun"/>
          <w:rtl/>
          <w:lang w:eastAsia="zh-CN"/>
        </w:rPr>
        <w:t>אליבא דהלכתא גליון צ"ז עמ' נ"ה טור א')</w:t>
      </w:r>
      <w:r w:rsidRPr="00082136">
        <w:rPr>
          <w:rFonts w:eastAsia="SimSun" w:hint="cs"/>
          <w:rtl/>
          <w:lang w:eastAsia="zh-CN"/>
        </w:rPr>
        <w:t xml:space="preserve"> </w:t>
      </w:r>
      <w:r w:rsidRPr="00082136">
        <w:rPr>
          <w:rFonts w:eastAsia="SimSun"/>
          <w:rtl/>
          <w:lang w:eastAsia="zh-CN"/>
        </w:rPr>
        <w:t>–</w:t>
      </w:r>
      <w:r w:rsidRPr="00082136">
        <w:rPr>
          <w:rFonts w:eastAsia="SimSun" w:hint="cs"/>
          <w:rtl/>
          <w:lang w:eastAsia="zh-CN"/>
        </w:rPr>
        <w:t xml:space="preserve"> "</w:t>
      </w:r>
      <w:r w:rsidRPr="00082136">
        <w:rPr>
          <w:rFonts w:eastAsia="SimSun"/>
          <w:rtl/>
          <w:lang w:eastAsia="zh-CN"/>
        </w:rPr>
        <w:t>דמי שאינו מקפיד על</w:t>
      </w:r>
      <w:r w:rsidRPr="00082136">
        <w:rPr>
          <w:rFonts w:eastAsia="SimSun" w:hint="cs"/>
          <w:rtl/>
          <w:lang w:eastAsia="zh-CN"/>
        </w:rPr>
        <w:t xml:space="preserve"> </w:t>
      </w:r>
      <w:r w:rsidRPr="00082136">
        <w:rPr>
          <w:rFonts w:eastAsia="SimSun"/>
          <w:rtl/>
          <w:lang w:eastAsia="zh-CN"/>
        </w:rPr>
        <w:t>טבילת עזרא אסור לו לטבול טבילת עזרא בתשעת הימים. והרגיל לטבול</w:t>
      </w:r>
      <w:r w:rsidRPr="00082136">
        <w:rPr>
          <w:rFonts w:eastAsia="SimSun" w:hint="cs"/>
          <w:rtl/>
          <w:lang w:eastAsia="zh-CN"/>
        </w:rPr>
        <w:t xml:space="preserve"> </w:t>
      </w:r>
      <w:r w:rsidRPr="00082136">
        <w:rPr>
          <w:rFonts w:eastAsia="SimSun"/>
          <w:rtl/>
          <w:lang w:eastAsia="zh-CN"/>
        </w:rPr>
        <w:t>מותר לו לטבול אף לאחר התפלה</w:t>
      </w:r>
      <w:r>
        <w:rPr>
          <w:rFonts w:eastAsia="SimSun" w:hint="cs"/>
          <w:rtl/>
          <w:lang w:eastAsia="zh-CN"/>
        </w:rPr>
        <w:t>"</w:t>
      </w:r>
      <w:r w:rsidRPr="00082136">
        <w:rPr>
          <w:rFonts w:eastAsia="SimSun"/>
          <w:rtl/>
          <w:lang w:eastAsia="zh-CN"/>
        </w:rPr>
        <w:t>.</w:t>
      </w:r>
    </w:p>
    <w:p w14:paraId="3C4ED348" w14:textId="77777777" w:rsidR="003462F9" w:rsidRPr="00A04CE0" w:rsidRDefault="003462F9" w:rsidP="002E4B4F">
      <w:pPr>
        <w:numPr>
          <w:ilvl w:val="3"/>
          <w:numId w:val="6"/>
        </w:numPr>
        <w:jc w:val="both"/>
        <w:rPr>
          <w:rFonts w:eastAsia="SimSun"/>
          <w:rtl/>
          <w:lang w:eastAsia="zh-CN"/>
        </w:rPr>
      </w:pPr>
      <w:r w:rsidRPr="00A04CE0">
        <w:rPr>
          <w:rFonts w:eastAsia="SimSun" w:hint="cs"/>
          <w:u w:val="single"/>
          <w:rtl/>
          <w:lang w:eastAsia="zh-CN"/>
        </w:rPr>
        <w:t>הגר"</w:t>
      </w:r>
      <w:r w:rsidRPr="00A04CE0">
        <w:rPr>
          <w:rFonts w:eastAsia="SimSun"/>
          <w:u w:val="single"/>
          <w:rtl/>
          <w:lang w:eastAsia="zh-CN"/>
        </w:rPr>
        <w:t>א קופשיץ</w:t>
      </w:r>
      <w:r w:rsidRPr="00082136">
        <w:rPr>
          <w:rFonts w:eastAsia="SimSun"/>
          <w:rtl/>
          <w:lang w:eastAsia="zh-CN"/>
        </w:rPr>
        <w:t xml:space="preserve"> זצ"ל </w:t>
      </w:r>
      <w:r>
        <w:rPr>
          <w:rFonts w:eastAsia="SimSun" w:hint="cs"/>
          <w:rtl/>
          <w:lang w:eastAsia="zh-CN"/>
        </w:rPr>
        <w:t>(</w:t>
      </w:r>
      <w:r>
        <w:rPr>
          <w:rFonts w:eastAsia="SimSun"/>
          <w:rtl/>
          <w:lang w:eastAsia="zh-CN"/>
        </w:rPr>
        <w:t>אליבא דהלכתא גליון צ"ז עמ' נ"ה טור א')</w:t>
      </w:r>
      <w:r>
        <w:rPr>
          <w:rFonts w:eastAsia="SimSun" w:hint="cs"/>
          <w:rtl/>
          <w:lang w:eastAsia="zh-CN"/>
        </w:rPr>
        <w:t xml:space="preserve"> </w:t>
      </w:r>
      <w:r>
        <w:rPr>
          <w:rFonts w:eastAsia="SimSun"/>
          <w:rtl/>
          <w:lang w:eastAsia="zh-CN"/>
        </w:rPr>
        <w:t>–</w:t>
      </w:r>
      <w:r w:rsidRPr="00082136">
        <w:rPr>
          <w:rFonts w:eastAsia="SimSun"/>
          <w:rtl/>
          <w:lang w:eastAsia="zh-CN"/>
        </w:rPr>
        <w:t xml:space="preserve"> </w:t>
      </w:r>
      <w:r>
        <w:rPr>
          <w:rFonts w:eastAsia="SimSun" w:hint="cs"/>
          <w:rtl/>
          <w:lang w:eastAsia="zh-CN"/>
        </w:rPr>
        <w:t>"</w:t>
      </w:r>
      <w:r w:rsidRPr="00082136">
        <w:rPr>
          <w:rFonts w:eastAsia="SimSun"/>
          <w:rtl/>
          <w:lang w:eastAsia="zh-CN"/>
        </w:rPr>
        <w:t>דרק מי שרגיל לטבול</w:t>
      </w:r>
      <w:r w:rsidRPr="00082136">
        <w:rPr>
          <w:rFonts w:eastAsia="SimSun" w:hint="cs"/>
          <w:rtl/>
          <w:lang w:eastAsia="zh-CN"/>
        </w:rPr>
        <w:t xml:space="preserve"> </w:t>
      </w:r>
      <w:r w:rsidRPr="00082136">
        <w:rPr>
          <w:rFonts w:eastAsia="SimSun"/>
          <w:rtl/>
          <w:lang w:eastAsia="zh-CN"/>
        </w:rPr>
        <w:t>טבילת עזרא מותר לו לטבול בתשעת הימים</w:t>
      </w:r>
      <w:r>
        <w:rPr>
          <w:rFonts w:eastAsia="SimSun" w:hint="cs"/>
          <w:rtl/>
          <w:lang w:eastAsia="zh-CN"/>
        </w:rPr>
        <w:t>"</w:t>
      </w:r>
      <w:r w:rsidRPr="00082136">
        <w:rPr>
          <w:rFonts w:eastAsia="SimSun"/>
          <w:rtl/>
          <w:lang w:eastAsia="zh-CN"/>
        </w:rPr>
        <w:t>.</w:t>
      </w:r>
    </w:p>
    <w:p w14:paraId="370C4993" w14:textId="77777777" w:rsidR="003462F9" w:rsidRDefault="003462F9" w:rsidP="002E4B4F">
      <w:pPr>
        <w:numPr>
          <w:ilvl w:val="3"/>
          <w:numId w:val="6"/>
        </w:numPr>
        <w:jc w:val="both"/>
        <w:rPr>
          <w:rFonts w:eastAsia="SimSun"/>
          <w:lang w:eastAsia="zh-CN"/>
        </w:rPr>
      </w:pPr>
      <w:r w:rsidRPr="00A04CE0">
        <w:rPr>
          <w:rFonts w:eastAsia="SimSun"/>
          <w:u w:val="single"/>
          <w:rtl/>
          <w:lang w:eastAsia="zh-CN"/>
        </w:rPr>
        <w:t>הגר</w:t>
      </w:r>
      <w:r w:rsidRPr="00A04CE0">
        <w:rPr>
          <w:rFonts w:eastAsia="SimSun" w:hint="cs"/>
          <w:u w:val="single"/>
          <w:rtl/>
          <w:lang w:eastAsia="zh-CN"/>
        </w:rPr>
        <w:t>"</w:t>
      </w:r>
      <w:r w:rsidRPr="00A04CE0">
        <w:rPr>
          <w:rFonts w:eastAsia="SimSun"/>
          <w:u w:val="single"/>
          <w:rtl/>
          <w:lang w:eastAsia="zh-CN"/>
        </w:rPr>
        <w:t>ע אויערבאך</w:t>
      </w:r>
      <w:r w:rsidRPr="005B3D57">
        <w:rPr>
          <w:rFonts w:eastAsia="SimSun"/>
          <w:rtl/>
          <w:lang w:eastAsia="zh-CN"/>
        </w:rPr>
        <w:t xml:space="preserve"> שליט"א </w:t>
      </w:r>
      <w:r>
        <w:rPr>
          <w:rFonts w:eastAsia="SimSun" w:hint="cs"/>
          <w:rtl/>
          <w:lang w:eastAsia="zh-CN"/>
        </w:rPr>
        <w:t>(</w:t>
      </w:r>
      <w:r>
        <w:rPr>
          <w:rFonts w:eastAsia="SimSun"/>
          <w:rtl/>
          <w:lang w:eastAsia="zh-CN"/>
        </w:rPr>
        <w:t>אליבא דהלכתא גליון צ"ז עמ' נ"ה טור 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B3D57">
        <w:rPr>
          <w:rFonts w:eastAsia="SimSun"/>
          <w:rtl/>
          <w:lang w:eastAsia="zh-CN"/>
        </w:rPr>
        <w:t>דמי שאינו מקפיד</w:t>
      </w:r>
      <w:r>
        <w:rPr>
          <w:rFonts w:eastAsia="SimSun" w:hint="cs"/>
          <w:rtl/>
          <w:lang w:eastAsia="zh-CN"/>
        </w:rPr>
        <w:t xml:space="preserve"> </w:t>
      </w:r>
      <w:r w:rsidRPr="005B3D57">
        <w:rPr>
          <w:rFonts w:eastAsia="SimSun"/>
          <w:rtl/>
          <w:lang w:eastAsia="zh-CN"/>
        </w:rPr>
        <w:t>לטבול בקביעות טבילת עזרא, אין ראוי שיטבול טבילת עזרא בתשעת</w:t>
      </w:r>
      <w:r>
        <w:rPr>
          <w:rFonts w:eastAsia="SimSun" w:hint="cs"/>
          <w:rtl/>
          <w:lang w:eastAsia="zh-CN"/>
        </w:rPr>
        <w:t xml:space="preserve"> </w:t>
      </w:r>
      <w:r w:rsidRPr="005B3D57">
        <w:rPr>
          <w:rFonts w:eastAsia="SimSun"/>
          <w:rtl/>
          <w:lang w:eastAsia="zh-CN"/>
        </w:rPr>
        <w:t>הימים</w:t>
      </w:r>
      <w:r>
        <w:rPr>
          <w:rFonts w:eastAsia="SimSun" w:hint="cs"/>
          <w:rtl/>
          <w:lang w:eastAsia="zh-CN"/>
        </w:rPr>
        <w:t>"</w:t>
      </w:r>
      <w:r w:rsidRPr="005B3D57">
        <w:rPr>
          <w:rFonts w:eastAsia="SimSun"/>
          <w:rtl/>
          <w:lang w:eastAsia="zh-CN"/>
        </w:rPr>
        <w:t>.</w:t>
      </w:r>
    </w:p>
    <w:p w14:paraId="6D6F4CC3" w14:textId="77777777" w:rsidR="003462F9" w:rsidRPr="005B3D57" w:rsidRDefault="003462F9" w:rsidP="002E4B4F">
      <w:pPr>
        <w:numPr>
          <w:ilvl w:val="2"/>
          <w:numId w:val="6"/>
        </w:numPr>
        <w:jc w:val="both"/>
        <w:rPr>
          <w:rFonts w:eastAsia="SimSun"/>
          <w:lang w:eastAsia="zh-CN"/>
        </w:rPr>
      </w:pPr>
      <w:r>
        <w:rPr>
          <w:rFonts w:eastAsia="SimSun" w:hint="cs"/>
          <w:rtl/>
          <w:lang w:eastAsia="zh-CN"/>
        </w:rPr>
        <w:t>מראי מקומות.</w:t>
      </w:r>
    </w:p>
    <w:p w14:paraId="61E0D62A" w14:textId="77777777" w:rsidR="003462F9" w:rsidRDefault="003462F9" w:rsidP="002E4B4F">
      <w:pPr>
        <w:numPr>
          <w:ilvl w:val="3"/>
          <w:numId w:val="6"/>
        </w:numPr>
        <w:jc w:val="both"/>
        <w:rPr>
          <w:rFonts w:eastAsia="SimSun"/>
          <w:lang w:eastAsia="zh-CN"/>
        </w:rPr>
      </w:pPr>
      <w:r w:rsidRPr="005B3D57">
        <w:rPr>
          <w:rFonts w:eastAsia="SimSun"/>
          <w:u w:val="single"/>
          <w:rtl/>
          <w:lang w:eastAsia="zh-CN"/>
        </w:rPr>
        <w:t>מהרי"ל דיסקין</w:t>
      </w:r>
      <w:r w:rsidRPr="005B3D57">
        <w:rPr>
          <w:rFonts w:eastAsia="SimSun"/>
          <w:rtl/>
          <w:lang w:eastAsia="zh-CN"/>
        </w:rPr>
        <w:t xml:space="preserve"> </w:t>
      </w:r>
      <w:r>
        <w:rPr>
          <w:rFonts w:eastAsia="SimSun" w:hint="cs"/>
          <w:rtl/>
          <w:lang w:eastAsia="zh-CN"/>
        </w:rPr>
        <w:t>(</w:t>
      </w:r>
      <w:r w:rsidRPr="005B3D57">
        <w:rPr>
          <w:rFonts w:eastAsia="SimSun"/>
          <w:rtl/>
          <w:lang w:eastAsia="zh-CN"/>
        </w:rPr>
        <w:t>קונ</w:t>
      </w:r>
      <w:r>
        <w:rPr>
          <w:rFonts w:eastAsia="SimSun" w:hint="cs"/>
          <w:rtl/>
          <w:lang w:eastAsia="zh-CN"/>
        </w:rPr>
        <w:t>'</w:t>
      </w:r>
      <w:r w:rsidRPr="005B3D57">
        <w:rPr>
          <w:rFonts w:eastAsia="SimSun"/>
          <w:rtl/>
          <w:lang w:eastAsia="zh-CN"/>
        </w:rPr>
        <w:t xml:space="preserve"> אחרון סי' ה' אות ס"ג</w:t>
      </w:r>
      <w:r>
        <w:rPr>
          <w:rFonts w:eastAsia="SimSun" w:hint="cs"/>
          <w:rtl/>
          <w:lang w:eastAsia="zh-CN"/>
        </w:rPr>
        <w:t>)</w:t>
      </w:r>
      <w:r w:rsidRPr="005B3D57">
        <w:rPr>
          <w:rFonts w:eastAsia="SimSun"/>
          <w:rtl/>
          <w:lang w:eastAsia="zh-CN"/>
        </w:rPr>
        <w:t xml:space="preserve"> </w:t>
      </w:r>
      <w:r>
        <w:rPr>
          <w:rFonts w:eastAsia="SimSun"/>
          <w:rtl/>
          <w:lang w:eastAsia="zh-CN"/>
        </w:rPr>
        <w:t>–</w:t>
      </w:r>
      <w:r w:rsidRPr="005B3D57">
        <w:rPr>
          <w:rFonts w:eastAsia="SimSun"/>
          <w:rtl/>
          <w:lang w:eastAsia="zh-CN"/>
        </w:rPr>
        <w:t xml:space="preserve"> </w:t>
      </w:r>
      <w:r>
        <w:rPr>
          <w:rFonts w:eastAsia="SimSun" w:hint="cs"/>
          <w:rtl/>
          <w:lang w:eastAsia="zh-CN"/>
        </w:rPr>
        <w:t>"</w:t>
      </w:r>
      <w:r w:rsidRPr="005B3D57">
        <w:rPr>
          <w:rFonts w:eastAsia="SimSun"/>
          <w:rtl/>
          <w:lang w:eastAsia="zh-CN"/>
        </w:rPr>
        <w:t>ונסתפקתי</w:t>
      </w:r>
      <w:r w:rsidRPr="005B3D57">
        <w:rPr>
          <w:rFonts w:eastAsia="SimSun" w:hint="cs"/>
          <w:rtl/>
          <w:lang w:eastAsia="zh-CN"/>
        </w:rPr>
        <w:t xml:space="preserve"> </w:t>
      </w:r>
      <w:r w:rsidRPr="005B3D57">
        <w:rPr>
          <w:rFonts w:eastAsia="SimSun"/>
          <w:rtl/>
          <w:lang w:eastAsia="zh-CN"/>
        </w:rPr>
        <w:t>לענין טבילה דתקנת עזרא, אי שרי בשבוע זאת, ועכ</w:t>
      </w:r>
      <w:r>
        <w:rPr>
          <w:rFonts w:eastAsia="SimSun" w:hint="cs"/>
          <w:rtl/>
          <w:lang w:eastAsia="zh-CN"/>
        </w:rPr>
        <w:t>"</w:t>
      </w:r>
      <w:r w:rsidRPr="005B3D57">
        <w:rPr>
          <w:rFonts w:eastAsia="SimSun"/>
          <w:rtl/>
          <w:lang w:eastAsia="zh-CN"/>
        </w:rPr>
        <w:t>פ בשבת ודאי</w:t>
      </w:r>
      <w:r w:rsidRPr="005B3D57">
        <w:rPr>
          <w:rFonts w:eastAsia="SimSun" w:hint="cs"/>
          <w:rtl/>
          <w:lang w:eastAsia="zh-CN"/>
        </w:rPr>
        <w:t xml:space="preserve"> </w:t>
      </w:r>
      <w:r w:rsidRPr="005B3D57">
        <w:rPr>
          <w:rFonts w:eastAsia="SimSun"/>
          <w:rtl/>
          <w:lang w:eastAsia="zh-CN"/>
        </w:rPr>
        <w:t>יש להקל</w:t>
      </w:r>
      <w:r>
        <w:rPr>
          <w:rFonts w:eastAsia="SimSun" w:hint="cs"/>
          <w:rtl/>
          <w:lang w:eastAsia="zh-CN"/>
        </w:rPr>
        <w:t>"</w:t>
      </w:r>
      <w:r w:rsidRPr="005B3D57">
        <w:rPr>
          <w:rFonts w:eastAsia="SimSun"/>
          <w:rtl/>
          <w:lang w:eastAsia="zh-CN"/>
        </w:rPr>
        <w:t>.</w:t>
      </w:r>
    </w:p>
    <w:p w14:paraId="0984F6E2" w14:textId="77777777" w:rsidR="003462F9" w:rsidRDefault="003462F9" w:rsidP="002E4B4F">
      <w:pPr>
        <w:numPr>
          <w:ilvl w:val="3"/>
          <w:numId w:val="6"/>
        </w:numPr>
        <w:jc w:val="both"/>
        <w:rPr>
          <w:rFonts w:eastAsia="SimSun"/>
          <w:lang w:eastAsia="zh-CN"/>
        </w:rPr>
      </w:pPr>
      <w:r w:rsidRPr="00082136">
        <w:rPr>
          <w:rFonts w:eastAsia="SimSun"/>
          <w:u w:val="single"/>
          <w:rtl/>
          <w:lang w:eastAsia="zh-CN"/>
        </w:rPr>
        <w:t>הגריש"א</w:t>
      </w:r>
      <w:r w:rsidRPr="00082136">
        <w:rPr>
          <w:rFonts w:eastAsia="SimSun"/>
          <w:rtl/>
          <w:lang w:eastAsia="zh-CN"/>
        </w:rPr>
        <w:t xml:space="preserve"> זצ"ל (אשרי האיש או"ח ח"ג פרק ס"ט אות מ"</w:t>
      </w:r>
      <w:r w:rsidRPr="00082136">
        <w:rPr>
          <w:rFonts w:eastAsia="SimSun" w:hint="cs"/>
          <w:rtl/>
          <w:lang w:eastAsia="zh-CN"/>
        </w:rPr>
        <w:t>ד [לשונו מובא לעיל], הע' קכ"ה</w:t>
      </w:r>
      <w:r w:rsidRPr="00082136">
        <w:rPr>
          <w:rFonts w:eastAsia="SimSun"/>
          <w:rtl/>
          <w:lang w:eastAsia="zh-CN"/>
        </w:rPr>
        <w:t>)</w:t>
      </w:r>
      <w:r w:rsidRPr="00082136">
        <w:rPr>
          <w:rFonts w:eastAsia="SimSun" w:hint="cs"/>
          <w:rtl/>
          <w:lang w:eastAsia="zh-CN"/>
        </w:rPr>
        <w:t xml:space="preserve"> </w:t>
      </w:r>
      <w:r w:rsidRPr="00082136">
        <w:rPr>
          <w:rFonts w:eastAsia="SimSun"/>
          <w:rtl/>
          <w:lang w:eastAsia="zh-CN"/>
        </w:rPr>
        <w:t>–</w:t>
      </w:r>
      <w:r w:rsidRPr="00082136">
        <w:rPr>
          <w:rFonts w:eastAsia="SimSun" w:hint="cs"/>
          <w:rtl/>
          <w:lang w:eastAsia="zh-CN"/>
        </w:rPr>
        <w:t xml:space="preserve"> "</w:t>
      </w:r>
      <w:r w:rsidRPr="00082136">
        <w:rPr>
          <w:rFonts w:eastAsia="SimSun"/>
          <w:rtl/>
          <w:lang w:eastAsia="zh-CN"/>
        </w:rPr>
        <w:t>לקנות חכמה, בי</w:t>
      </w:r>
      <w:r w:rsidRPr="00082136">
        <w:rPr>
          <w:rFonts w:eastAsia="SimSun" w:hint="cs"/>
          <w:rtl/>
          <w:lang w:eastAsia="zh-CN"/>
        </w:rPr>
        <w:t xml:space="preserve">ן </w:t>
      </w:r>
      <w:r w:rsidRPr="00082136">
        <w:rPr>
          <w:rFonts w:eastAsia="SimSun"/>
          <w:rtl/>
          <w:lang w:eastAsia="zh-CN"/>
        </w:rPr>
        <w:t>המצרי</w:t>
      </w:r>
      <w:r w:rsidRPr="00082136">
        <w:rPr>
          <w:rFonts w:eastAsia="SimSun" w:hint="cs"/>
          <w:rtl/>
          <w:lang w:eastAsia="zh-CN"/>
        </w:rPr>
        <w:t>ם</w:t>
      </w:r>
      <w:r w:rsidRPr="00082136">
        <w:rPr>
          <w:rFonts w:eastAsia="SimSun"/>
          <w:rtl/>
          <w:lang w:eastAsia="zh-CN"/>
        </w:rPr>
        <w:t>, עמ' 5. האוה"ל. והוסי</w:t>
      </w:r>
      <w:r w:rsidRPr="00082136">
        <w:rPr>
          <w:rFonts w:eastAsia="SimSun" w:hint="cs"/>
          <w:rtl/>
          <w:lang w:eastAsia="zh-CN"/>
        </w:rPr>
        <w:t>ף</w:t>
      </w:r>
      <w:r w:rsidRPr="00082136">
        <w:rPr>
          <w:rFonts w:eastAsia="SimSun"/>
          <w:rtl/>
          <w:lang w:eastAsia="zh-CN"/>
        </w:rPr>
        <w:t xml:space="preserve"> האוה"ל ששמע מרבינו מה הגדר במקפיד על טבילת עזרא, א</w:t>
      </w:r>
      <w:r w:rsidRPr="00082136">
        <w:rPr>
          <w:rFonts w:eastAsia="SimSun" w:hint="cs"/>
          <w:rtl/>
          <w:lang w:eastAsia="zh-CN"/>
        </w:rPr>
        <w:t>ם</w:t>
      </w:r>
      <w:r w:rsidRPr="00082136">
        <w:rPr>
          <w:rFonts w:eastAsia="SimSun"/>
          <w:rtl/>
          <w:lang w:eastAsia="zh-CN"/>
        </w:rPr>
        <w:t xml:space="preserve"> היה</w:t>
      </w:r>
      <w:r w:rsidRPr="00082136">
        <w:rPr>
          <w:rFonts w:eastAsia="SimSun" w:hint="cs"/>
          <w:rtl/>
          <w:lang w:eastAsia="zh-CN"/>
        </w:rPr>
        <w:t xml:space="preserve"> </w:t>
      </w:r>
      <w:r w:rsidRPr="00082136">
        <w:rPr>
          <w:rFonts w:eastAsia="SimSun"/>
          <w:rtl/>
          <w:lang w:eastAsia="zh-CN"/>
        </w:rPr>
        <w:t>מפסיד כס</w:t>
      </w:r>
      <w:r w:rsidRPr="00082136">
        <w:rPr>
          <w:rFonts w:eastAsia="SimSun" w:hint="cs"/>
          <w:rtl/>
          <w:lang w:eastAsia="zh-CN"/>
        </w:rPr>
        <w:t>ך</w:t>
      </w:r>
      <w:r w:rsidRPr="00082136">
        <w:rPr>
          <w:rFonts w:eastAsia="SimSun"/>
          <w:rtl/>
          <w:lang w:eastAsia="zh-CN"/>
        </w:rPr>
        <w:t xml:space="preserve"> בגללה, מלבד הדמי כניסה, א</w:t>
      </w:r>
      <w:r w:rsidRPr="00082136">
        <w:rPr>
          <w:rFonts w:eastAsia="SimSun" w:hint="cs"/>
          <w:rtl/>
          <w:lang w:eastAsia="zh-CN"/>
        </w:rPr>
        <w:t>ם</w:t>
      </w:r>
      <w:r w:rsidRPr="00082136">
        <w:rPr>
          <w:rFonts w:eastAsia="SimSun"/>
          <w:rtl/>
          <w:lang w:eastAsia="zh-CN"/>
        </w:rPr>
        <w:t xml:space="preserve"> היה הול</w:t>
      </w:r>
      <w:r w:rsidRPr="00082136">
        <w:rPr>
          <w:rFonts w:eastAsia="SimSun" w:hint="cs"/>
          <w:rtl/>
          <w:lang w:eastAsia="zh-CN"/>
        </w:rPr>
        <w:t>ך</w:t>
      </w:r>
      <w:r w:rsidRPr="00082136">
        <w:rPr>
          <w:rFonts w:eastAsia="SimSun"/>
          <w:rtl/>
          <w:lang w:eastAsia="zh-CN"/>
        </w:rPr>
        <w:t>. אכ</w:t>
      </w:r>
      <w:r w:rsidRPr="00082136">
        <w:rPr>
          <w:rFonts w:eastAsia="SimSun" w:hint="cs"/>
          <w:rtl/>
          <w:lang w:eastAsia="zh-CN"/>
        </w:rPr>
        <w:t>ן</w:t>
      </w:r>
      <w:r w:rsidRPr="00082136">
        <w:rPr>
          <w:rFonts w:eastAsia="SimSun"/>
          <w:rtl/>
          <w:lang w:eastAsia="zh-CN"/>
        </w:rPr>
        <w:t xml:space="preserve"> בקרא עלי מועד פ"ג הערה טו כתב, שא</w:t>
      </w:r>
      <w:r w:rsidRPr="00082136">
        <w:rPr>
          <w:rFonts w:eastAsia="SimSun" w:hint="cs"/>
          <w:rtl/>
          <w:lang w:eastAsia="zh-CN"/>
        </w:rPr>
        <w:t>ף</w:t>
      </w:r>
      <w:r w:rsidRPr="00082136">
        <w:rPr>
          <w:rFonts w:eastAsia="SimSun"/>
          <w:rtl/>
          <w:lang w:eastAsia="zh-CN"/>
        </w:rPr>
        <w:t xml:space="preserve"> מי</w:t>
      </w:r>
      <w:r>
        <w:rPr>
          <w:rFonts w:eastAsia="SimSun" w:hint="cs"/>
          <w:rtl/>
          <w:lang w:eastAsia="zh-CN"/>
        </w:rPr>
        <w:t xml:space="preserve"> </w:t>
      </w:r>
      <w:r w:rsidRPr="00082136">
        <w:rPr>
          <w:rFonts w:eastAsia="SimSun"/>
          <w:rtl/>
          <w:lang w:eastAsia="zh-CN"/>
        </w:rPr>
        <w:t>שמבטל טבילת עזרא לפעמי</w:t>
      </w:r>
      <w:r>
        <w:rPr>
          <w:rFonts w:eastAsia="SimSun" w:hint="cs"/>
          <w:rtl/>
          <w:lang w:eastAsia="zh-CN"/>
        </w:rPr>
        <w:t>ם</w:t>
      </w:r>
      <w:r w:rsidRPr="00082136">
        <w:rPr>
          <w:rFonts w:eastAsia="SimSun"/>
          <w:rtl/>
          <w:lang w:eastAsia="zh-CN"/>
        </w:rPr>
        <w:t>, מותר לו ללכת. וצ"ע</w:t>
      </w:r>
      <w:r>
        <w:rPr>
          <w:rFonts w:eastAsia="SimSun" w:hint="cs"/>
          <w:rtl/>
          <w:lang w:eastAsia="zh-CN"/>
        </w:rPr>
        <w:t>"</w:t>
      </w:r>
      <w:r w:rsidRPr="00082136">
        <w:rPr>
          <w:rFonts w:eastAsia="SimSun"/>
          <w:rtl/>
          <w:lang w:eastAsia="zh-CN"/>
        </w:rPr>
        <w:t>.</w:t>
      </w:r>
    </w:p>
    <w:p w14:paraId="4CFFE59D" w14:textId="77777777" w:rsidR="003462F9" w:rsidRDefault="003462F9" w:rsidP="003462F9">
      <w:pPr>
        <w:ind w:left="567"/>
        <w:jc w:val="both"/>
        <w:rPr>
          <w:rFonts w:eastAsia="SimSun"/>
          <w:rtl/>
          <w:lang w:eastAsia="zh-CN"/>
        </w:rPr>
      </w:pPr>
      <w:r w:rsidRPr="00082136">
        <w:rPr>
          <w:rFonts w:eastAsia="SimSun"/>
          <w:u w:val="single"/>
          <w:rtl/>
          <w:lang w:eastAsia="zh-CN"/>
        </w:rPr>
        <w:t>הגריש"א</w:t>
      </w:r>
      <w:r w:rsidRPr="00082136">
        <w:rPr>
          <w:rFonts w:eastAsia="SimSun"/>
          <w:rtl/>
          <w:lang w:eastAsia="zh-CN"/>
        </w:rPr>
        <w:t xml:space="preserve"> זצ"ל (</w:t>
      </w:r>
      <w:r w:rsidRPr="00082136">
        <w:rPr>
          <w:rFonts w:eastAsia="SimSun" w:hint="cs"/>
          <w:rtl/>
          <w:lang w:eastAsia="zh-CN"/>
        </w:rPr>
        <w:t xml:space="preserve">אליבא דהלכתא גליון צ"ז עמ' נ"ה טור א') </w:t>
      </w:r>
      <w:r w:rsidRPr="00082136">
        <w:rPr>
          <w:rFonts w:eastAsia="SimSun"/>
          <w:rtl/>
          <w:lang w:eastAsia="zh-CN"/>
        </w:rPr>
        <w:t>–</w:t>
      </w:r>
      <w:r w:rsidRPr="00082136">
        <w:rPr>
          <w:rFonts w:eastAsia="SimSun" w:hint="cs"/>
          <w:rtl/>
          <w:lang w:eastAsia="zh-CN"/>
        </w:rPr>
        <w:t xml:space="preserve"> "</w:t>
      </w:r>
      <w:r w:rsidRPr="00082136">
        <w:rPr>
          <w:rFonts w:eastAsia="SimSun"/>
          <w:rtl/>
          <w:lang w:eastAsia="zh-CN"/>
        </w:rPr>
        <w:t>שמעתי להתיר לטבול טבילת עזרא רק</w:t>
      </w:r>
      <w:r w:rsidRPr="00082136">
        <w:rPr>
          <w:rFonts w:eastAsia="SimSun" w:hint="cs"/>
          <w:rtl/>
          <w:lang w:eastAsia="zh-CN"/>
        </w:rPr>
        <w:t xml:space="preserve"> </w:t>
      </w:r>
      <w:r w:rsidRPr="00082136">
        <w:rPr>
          <w:rFonts w:eastAsia="SimSun"/>
          <w:rtl/>
          <w:lang w:eastAsia="zh-CN"/>
        </w:rPr>
        <w:t>בצונן</w:t>
      </w:r>
      <w:r w:rsidRPr="00082136">
        <w:rPr>
          <w:rFonts w:eastAsia="SimSun" w:hint="cs"/>
          <w:rtl/>
          <w:lang w:eastAsia="zh-CN"/>
        </w:rPr>
        <w:t>"</w:t>
      </w:r>
      <w:r w:rsidRPr="00082136">
        <w:rPr>
          <w:rFonts w:eastAsia="SimSun"/>
          <w:rtl/>
          <w:lang w:eastAsia="zh-CN"/>
        </w:rPr>
        <w:t>.</w:t>
      </w:r>
    </w:p>
    <w:p w14:paraId="101883A4" w14:textId="77777777" w:rsidR="003462F9" w:rsidRPr="00415E49" w:rsidRDefault="003462F9" w:rsidP="003462F9">
      <w:pPr>
        <w:jc w:val="both"/>
        <w:rPr>
          <w:rFonts w:eastAsia="SimSun"/>
          <w:lang w:eastAsia="zh-CN"/>
        </w:rPr>
      </w:pPr>
    </w:p>
    <w:p w14:paraId="177EE89F" w14:textId="77777777" w:rsidR="003462F9" w:rsidRDefault="003462F9" w:rsidP="002E4B4F">
      <w:pPr>
        <w:numPr>
          <w:ilvl w:val="1"/>
          <w:numId w:val="6"/>
        </w:numPr>
        <w:jc w:val="both"/>
        <w:rPr>
          <w:rFonts w:eastAsia="SimSun"/>
          <w:lang w:eastAsia="zh-CN"/>
        </w:rPr>
      </w:pPr>
      <w:r w:rsidRPr="006E7766">
        <w:rPr>
          <w:rFonts w:eastAsia="SimSun" w:hint="cs"/>
          <w:b/>
          <w:bCs/>
          <w:rtl/>
          <w:lang w:eastAsia="zh-CN"/>
        </w:rPr>
        <w:t>קודם שהולך לבית הקברות, ואחר שיחזור מביה"ק</w:t>
      </w:r>
      <w:r>
        <w:rPr>
          <w:rFonts w:eastAsia="SimSun" w:hint="cs"/>
          <w:rtl/>
          <w:lang w:eastAsia="zh-CN"/>
        </w:rPr>
        <w:t>.</w:t>
      </w:r>
    </w:p>
    <w:p w14:paraId="7AAEDE85" w14:textId="77777777" w:rsidR="003462F9" w:rsidRDefault="003462F9" w:rsidP="002E4B4F">
      <w:pPr>
        <w:numPr>
          <w:ilvl w:val="2"/>
          <w:numId w:val="6"/>
        </w:numPr>
        <w:jc w:val="both"/>
        <w:rPr>
          <w:rFonts w:eastAsia="SimSun"/>
          <w:lang w:eastAsia="zh-CN"/>
        </w:rPr>
      </w:pPr>
      <w:r>
        <w:rPr>
          <w:rFonts w:eastAsia="SimSun" w:hint="cs"/>
          <w:rtl/>
          <w:lang w:eastAsia="zh-CN"/>
        </w:rPr>
        <w:t>מיקל.</w:t>
      </w:r>
    </w:p>
    <w:p w14:paraId="219B8E74" w14:textId="77777777" w:rsidR="003462F9" w:rsidRDefault="003462F9" w:rsidP="002E4B4F">
      <w:pPr>
        <w:numPr>
          <w:ilvl w:val="3"/>
          <w:numId w:val="6"/>
        </w:numPr>
        <w:jc w:val="both"/>
        <w:rPr>
          <w:rFonts w:eastAsia="SimSun"/>
          <w:lang w:eastAsia="zh-CN"/>
        </w:rPr>
      </w:pPr>
      <w:r w:rsidRPr="00456A2E">
        <w:rPr>
          <w:rFonts w:eastAsia="SimSun"/>
          <w:u w:val="single"/>
          <w:rtl/>
          <w:lang w:eastAsia="zh-CN"/>
        </w:rPr>
        <w:t>רב פעלים</w:t>
      </w:r>
      <w:r>
        <w:rPr>
          <w:rFonts w:eastAsia="SimSun"/>
          <w:rtl/>
          <w:lang w:eastAsia="zh-CN"/>
        </w:rPr>
        <w:t xml:space="preserve"> </w:t>
      </w:r>
      <w:r>
        <w:rPr>
          <w:rFonts w:eastAsia="SimSun" w:hint="cs"/>
          <w:rtl/>
          <w:lang w:eastAsia="zh-CN"/>
        </w:rPr>
        <w:t>(</w:t>
      </w:r>
      <w:r>
        <w:rPr>
          <w:rFonts w:eastAsia="SimSun"/>
          <w:rtl/>
          <w:lang w:eastAsia="zh-CN"/>
        </w:rPr>
        <w:t>ח"ד או"ח סי' כ"ט שאלה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56A2E">
        <w:rPr>
          <w:rFonts w:eastAsia="SimSun"/>
          <w:rtl/>
          <w:lang w:eastAsia="zh-CN"/>
        </w:rPr>
        <w:t>כי מי שנוהג כל השנה כולה לטבול קודם שילך לביה"ק ואחר שיחזור מביה"ק ואפי' בחורף גם עתה יוכל לטבול כמנהג</w:t>
      </w:r>
      <w:r w:rsidRPr="00456A2E">
        <w:rPr>
          <w:rFonts w:eastAsia="SimSun" w:hint="cs"/>
          <w:rtl/>
          <w:lang w:eastAsia="zh-CN"/>
        </w:rPr>
        <w:t>".</w:t>
      </w:r>
    </w:p>
    <w:p w14:paraId="67B4AE9D" w14:textId="1B9C829C" w:rsidR="003462F9" w:rsidRPr="00046074" w:rsidRDefault="003462F9" w:rsidP="002E4B4F">
      <w:pPr>
        <w:numPr>
          <w:ilvl w:val="3"/>
          <w:numId w:val="6"/>
        </w:numPr>
        <w:jc w:val="both"/>
        <w:rPr>
          <w:rFonts w:eastAsia="SimSun"/>
          <w:lang w:eastAsia="zh-CN"/>
        </w:rPr>
      </w:pPr>
      <w:r>
        <w:rPr>
          <w:rFonts w:eastAsia="SimSun"/>
          <w:u w:val="single"/>
          <w:rtl/>
          <w:lang w:eastAsia="zh-CN"/>
        </w:rPr>
        <w:t>נטעי גבריאל</w:t>
      </w:r>
      <w:r>
        <w:rPr>
          <w:rFonts w:eastAsia="SimSun"/>
          <w:rtl/>
          <w:lang w:eastAsia="zh-CN"/>
        </w:rPr>
        <w:t xml:space="preserve"> (בין </w:t>
      </w:r>
      <w:r w:rsidR="00DA7818">
        <w:rPr>
          <w:rFonts w:eastAsia="SimSun" w:hint="cs"/>
          <w:rtl/>
          <w:lang w:eastAsia="zh-CN"/>
        </w:rPr>
        <w:t>ה</w:t>
      </w:r>
      <w:r>
        <w:rPr>
          <w:rFonts w:eastAsia="SimSun"/>
          <w:rtl/>
          <w:lang w:eastAsia="zh-CN"/>
        </w:rPr>
        <w:t>מצרים ח"א פרק מ"ב סעי' י"</w:t>
      </w:r>
      <w:r>
        <w:rPr>
          <w:rFonts w:eastAsia="SimSun" w:hint="cs"/>
          <w:rtl/>
          <w:lang w:eastAsia="zh-CN"/>
        </w:rPr>
        <w:t>ב</w:t>
      </w:r>
      <w:r>
        <w:rPr>
          <w:rFonts w:eastAsia="SimSun"/>
          <w:rtl/>
          <w:lang w:eastAsia="zh-CN"/>
        </w:rPr>
        <w:t>) –</w:t>
      </w:r>
      <w:r>
        <w:rPr>
          <w:rFonts w:eastAsia="SimSun" w:hint="cs"/>
          <w:rtl/>
          <w:lang w:eastAsia="zh-CN"/>
        </w:rPr>
        <w:t xml:space="preserve"> "</w:t>
      </w:r>
      <w:r w:rsidRPr="00046074">
        <w:rPr>
          <w:rFonts w:eastAsia="SimSun"/>
          <w:rtl/>
          <w:lang w:eastAsia="zh-CN"/>
        </w:rPr>
        <w:t>מי שנוהג כל השנה לטבול קודם שילך לבית הקברות, ו</w:t>
      </w:r>
      <w:r>
        <w:rPr>
          <w:rFonts w:eastAsia="SimSun" w:hint="cs"/>
          <w:rtl/>
          <w:lang w:eastAsia="zh-CN"/>
        </w:rPr>
        <w:t xml:space="preserve">כן </w:t>
      </w:r>
      <w:r w:rsidRPr="00046074">
        <w:rPr>
          <w:rFonts w:eastAsia="SimSun"/>
          <w:rtl/>
          <w:lang w:eastAsia="zh-CN"/>
        </w:rPr>
        <w:t>אחר שיחזור מביה</w:t>
      </w:r>
      <w:r>
        <w:rPr>
          <w:rFonts w:eastAsia="SimSun" w:hint="cs"/>
          <w:rtl/>
          <w:lang w:eastAsia="zh-CN"/>
        </w:rPr>
        <w:t>"</w:t>
      </w:r>
      <w:r w:rsidRPr="00046074">
        <w:rPr>
          <w:rFonts w:eastAsia="SimSun"/>
          <w:rtl/>
          <w:lang w:eastAsia="zh-CN"/>
        </w:rPr>
        <w:t>ק, רשאי לטבול בימים אלו</w:t>
      </w:r>
      <w:r w:rsidRPr="00046074">
        <w:rPr>
          <w:rFonts w:eastAsia="SimSun" w:hint="cs"/>
          <w:rtl/>
          <w:lang w:eastAsia="zh-CN"/>
        </w:rPr>
        <w:t>".</w:t>
      </w:r>
    </w:p>
    <w:p w14:paraId="199B98E6" w14:textId="77777777" w:rsidR="003462F9" w:rsidRDefault="003462F9" w:rsidP="002E4B4F">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C432A3">
        <w:rPr>
          <w:rFonts w:eastAsia="SimSun"/>
          <w:u w:val="single"/>
          <w:rtl/>
          <w:lang w:eastAsia="zh-CN"/>
        </w:rPr>
        <w:t>נחמת ישראל</w:t>
      </w:r>
      <w:r>
        <w:rPr>
          <w:rFonts w:eastAsia="SimSun"/>
          <w:rtl/>
          <w:lang w:eastAsia="zh-CN"/>
        </w:rPr>
        <w:t xml:space="preserve"> (פרק ט"</w:t>
      </w:r>
      <w:r>
        <w:rPr>
          <w:rFonts w:eastAsia="SimSun" w:hint="cs"/>
          <w:rtl/>
          <w:lang w:eastAsia="zh-CN"/>
        </w:rPr>
        <w:t>ו</w:t>
      </w:r>
      <w:r>
        <w:rPr>
          <w:rFonts w:eastAsia="SimSun"/>
          <w:rtl/>
          <w:lang w:eastAsia="zh-CN"/>
        </w:rPr>
        <w:t xml:space="preserve"> סעי' </w:t>
      </w:r>
      <w:r>
        <w:rPr>
          <w:rFonts w:eastAsia="SimSun" w:hint="cs"/>
          <w:rtl/>
          <w:lang w:eastAsia="zh-CN"/>
        </w:rPr>
        <w:t>י"</w:t>
      </w:r>
      <w:r>
        <w:rPr>
          <w:rFonts w:eastAsia="SimSun"/>
          <w:rtl/>
          <w:lang w:eastAsia="zh-CN"/>
        </w:rPr>
        <w:t>ב</w:t>
      </w:r>
      <w:r w:rsidRPr="00C432A3">
        <w:rPr>
          <w:rFonts w:eastAsia="SimSun"/>
          <w:rtl/>
          <w:lang w:eastAsia="zh-CN"/>
        </w:rPr>
        <w:t>)</w:t>
      </w:r>
      <w:r>
        <w:rPr>
          <w:rFonts w:eastAsia="SimSun" w:hint="cs"/>
          <w:rtl/>
          <w:lang w:eastAsia="zh-CN"/>
        </w:rPr>
        <w:t>.</w:t>
      </w:r>
    </w:p>
    <w:p w14:paraId="01457D8F" w14:textId="77777777" w:rsidR="003462F9" w:rsidRPr="00415E49" w:rsidRDefault="003462F9" w:rsidP="003462F9">
      <w:pPr>
        <w:jc w:val="both"/>
        <w:rPr>
          <w:rFonts w:eastAsia="SimSun"/>
          <w:lang w:eastAsia="zh-CN"/>
        </w:rPr>
      </w:pPr>
    </w:p>
    <w:p w14:paraId="61EE8DCC" w14:textId="77777777" w:rsidR="003462F9" w:rsidRDefault="003462F9" w:rsidP="002E4B4F">
      <w:pPr>
        <w:numPr>
          <w:ilvl w:val="1"/>
          <w:numId w:val="6"/>
        </w:numPr>
        <w:jc w:val="both"/>
        <w:rPr>
          <w:rFonts w:eastAsia="SimSun"/>
          <w:lang w:eastAsia="zh-CN"/>
        </w:rPr>
      </w:pPr>
      <w:r w:rsidRPr="00C432A3">
        <w:rPr>
          <w:rFonts w:eastAsia="SimSun" w:hint="cs"/>
          <w:b/>
          <w:bCs/>
          <w:rtl/>
          <w:lang w:eastAsia="zh-CN"/>
        </w:rPr>
        <w:t>סנדק</w:t>
      </w:r>
      <w:r>
        <w:rPr>
          <w:rFonts w:eastAsia="SimSun" w:hint="cs"/>
          <w:rtl/>
          <w:lang w:eastAsia="zh-CN"/>
        </w:rPr>
        <w:t>.</w:t>
      </w:r>
    </w:p>
    <w:p w14:paraId="17C2A374" w14:textId="77777777" w:rsidR="003462F9" w:rsidRDefault="003462F9" w:rsidP="002E4B4F">
      <w:pPr>
        <w:numPr>
          <w:ilvl w:val="2"/>
          <w:numId w:val="6"/>
        </w:numPr>
        <w:jc w:val="both"/>
        <w:rPr>
          <w:rFonts w:eastAsia="SimSun"/>
          <w:lang w:eastAsia="zh-CN"/>
        </w:rPr>
      </w:pPr>
      <w:r>
        <w:rPr>
          <w:rFonts w:eastAsia="SimSun" w:hint="cs"/>
          <w:rtl/>
          <w:lang w:eastAsia="zh-CN"/>
        </w:rPr>
        <w:t>מחמיר.</w:t>
      </w:r>
    </w:p>
    <w:p w14:paraId="21055E00" w14:textId="77777777" w:rsidR="003462F9" w:rsidRPr="00092817" w:rsidRDefault="003462F9" w:rsidP="002E4B4F">
      <w:pPr>
        <w:numPr>
          <w:ilvl w:val="3"/>
          <w:numId w:val="6"/>
        </w:numPr>
        <w:jc w:val="both"/>
        <w:rPr>
          <w:rFonts w:eastAsia="SimSun"/>
          <w:lang w:eastAsia="zh-CN"/>
        </w:rPr>
      </w:pPr>
      <w:r w:rsidRPr="00092817">
        <w:rPr>
          <w:rFonts w:eastAsia="SimSun"/>
          <w:b/>
          <w:i/>
          <w:u w:val="single"/>
          <w:rtl/>
          <w:lang w:eastAsia="zh-CN"/>
        </w:rPr>
        <w:t>הגרח"ק</w:t>
      </w:r>
      <w:r w:rsidRPr="00092817">
        <w:rPr>
          <w:rFonts w:eastAsia="SimSun"/>
          <w:b/>
          <w:i/>
          <w:rtl/>
          <w:lang w:eastAsia="zh-CN"/>
        </w:rPr>
        <w:t xml:space="preserve"> שליט"א (נחמת ישראל פרק ט"</w:t>
      </w:r>
      <w:r w:rsidRPr="00092817">
        <w:rPr>
          <w:rFonts w:eastAsia="SimSun" w:hint="cs"/>
          <w:b/>
          <w:i/>
          <w:rtl/>
          <w:lang w:eastAsia="zh-CN"/>
        </w:rPr>
        <w:t>ו</w:t>
      </w:r>
      <w:r w:rsidRPr="00092817">
        <w:rPr>
          <w:rFonts w:eastAsia="SimSun"/>
          <w:b/>
          <w:i/>
          <w:rtl/>
          <w:lang w:eastAsia="zh-CN"/>
        </w:rPr>
        <w:t xml:space="preserve"> </w:t>
      </w:r>
      <w:r w:rsidRPr="00092817">
        <w:rPr>
          <w:rFonts w:eastAsia="SimSun" w:hint="cs"/>
          <w:b/>
          <w:i/>
          <w:rtl/>
          <w:lang w:eastAsia="zh-CN"/>
        </w:rPr>
        <w:t>הע' ק"</w:t>
      </w:r>
      <w:r>
        <w:rPr>
          <w:rFonts w:eastAsia="SimSun" w:hint="cs"/>
          <w:b/>
          <w:i/>
          <w:rtl/>
          <w:lang w:eastAsia="zh-CN"/>
        </w:rPr>
        <w:t>ו</w:t>
      </w:r>
      <w:r w:rsidRPr="00092817">
        <w:rPr>
          <w:rFonts w:eastAsia="SimSun" w:hint="cs"/>
          <w:b/>
          <w:i/>
          <w:rtl/>
          <w:lang w:eastAsia="zh-CN"/>
        </w:rPr>
        <w:t>)</w:t>
      </w:r>
      <w:r>
        <w:rPr>
          <w:rFonts w:eastAsia="SimSun" w:hint="cs"/>
          <w:b/>
          <w:i/>
          <w:rtl/>
          <w:lang w:eastAsia="zh-CN"/>
        </w:rPr>
        <w:t>.</w:t>
      </w:r>
    </w:p>
    <w:p w14:paraId="65F3FD11" w14:textId="77777777" w:rsidR="003462F9" w:rsidRDefault="003462F9" w:rsidP="002E4B4F">
      <w:pPr>
        <w:numPr>
          <w:ilvl w:val="2"/>
          <w:numId w:val="6"/>
        </w:numPr>
        <w:jc w:val="both"/>
        <w:rPr>
          <w:rFonts w:eastAsia="SimSun"/>
          <w:lang w:eastAsia="zh-CN"/>
        </w:rPr>
      </w:pPr>
      <w:r w:rsidRPr="00092817">
        <w:rPr>
          <w:rFonts w:eastAsia="SimSun" w:hint="cs"/>
          <w:rtl/>
          <w:lang w:eastAsia="zh-CN"/>
        </w:rPr>
        <w:t>מיקל</w:t>
      </w:r>
      <w:r>
        <w:rPr>
          <w:rFonts w:eastAsia="SimSun" w:hint="cs"/>
          <w:rtl/>
          <w:lang w:eastAsia="zh-CN"/>
        </w:rPr>
        <w:t>.</w:t>
      </w:r>
    </w:p>
    <w:p w14:paraId="5C405190" w14:textId="77777777" w:rsidR="003462F9" w:rsidRDefault="003462F9" w:rsidP="002E4B4F">
      <w:pPr>
        <w:numPr>
          <w:ilvl w:val="3"/>
          <w:numId w:val="6"/>
        </w:numPr>
        <w:jc w:val="both"/>
        <w:rPr>
          <w:rFonts w:eastAsia="SimSun"/>
          <w:lang w:eastAsia="zh-CN"/>
        </w:rPr>
      </w:pPr>
      <w:r w:rsidRPr="00092817">
        <w:rPr>
          <w:rFonts w:eastAsia="SimSun"/>
          <w:u w:val="single"/>
          <w:rtl/>
          <w:lang w:eastAsia="zh-CN"/>
        </w:rPr>
        <w:t>רב פעלים</w:t>
      </w:r>
      <w:r w:rsidRPr="00092817">
        <w:rPr>
          <w:rFonts w:eastAsia="SimSun"/>
          <w:rtl/>
          <w:lang w:eastAsia="zh-CN"/>
        </w:rPr>
        <w:t xml:space="preserve"> </w:t>
      </w:r>
      <w:r w:rsidRPr="00092817">
        <w:rPr>
          <w:rFonts w:eastAsia="SimSun" w:hint="cs"/>
          <w:rtl/>
          <w:lang w:eastAsia="zh-CN"/>
        </w:rPr>
        <w:t>(</w:t>
      </w:r>
      <w:r w:rsidRPr="00092817">
        <w:rPr>
          <w:rFonts w:eastAsia="SimSun"/>
          <w:rtl/>
          <w:lang w:eastAsia="zh-CN"/>
        </w:rPr>
        <w:t>ח"ד או"ח סי' כ"ט שאלה</w:t>
      </w:r>
      <w:r>
        <w:rPr>
          <w:rFonts w:eastAsia="SimSun" w:hint="cs"/>
          <w:rtl/>
          <w:lang w:eastAsia="zh-CN"/>
        </w:rPr>
        <w:t xml:space="preserve"> ב') </w:t>
      </w:r>
      <w:r>
        <w:rPr>
          <w:rFonts w:eastAsia="SimSun"/>
          <w:rtl/>
          <w:lang w:eastAsia="zh-CN"/>
        </w:rPr>
        <w:t>–</w:t>
      </w:r>
      <w:r>
        <w:rPr>
          <w:rFonts w:eastAsia="SimSun" w:hint="cs"/>
          <w:rtl/>
          <w:lang w:eastAsia="zh-CN"/>
        </w:rPr>
        <w:t xml:space="preserve"> "</w:t>
      </w:r>
      <w:r w:rsidRPr="00092817">
        <w:rPr>
          <w:rFonts w:eastAsia="SimSun"/>
          <w:rtl/>
          <w:lang w:eastAsia="zh-CN"/>
        </w:rPr>
        <w:t>גם עוד אני אומר מי שרוצה להיות סנדק ג"כ מותר לו לטבול בבוקר קודם תפלה כי זה ידוע ומנהג פשוט שהסנדק מוכרח לטבול קודם המצוה ואפי' בחורף בימי הקור ופה עירנו נזהרים בטבילה אבי הבן והסנדק מאד מאד נמצא עתה שאינו טובל כי אם בשביל מצוה ולא לתענוג ובכל זה אני מיקל בשביל שהוא טבולו בצונן שאינו כי אם מנהגא בעלמא</w:t>
      </w:r>
      <w:r w:rsidRPr="00092817">
        <w:rPr>
          <w:rFonts w:eastAsia="SimSun" w:hint="cs"/>
          <w:rtl/>
          <w:lang w:eastAsia="zh-CN"/>
        </w:rPr>
        <w:t>"</w:t>
      </w:r>
      <w:r>
        <w:rPr>
          <w:rFonts w:eastAsia="SimSun" w:hint="cs"/>
          <w:rtl/>
          <w:lang w:eastAsia="zh-CN"/>
        </w:rPr>
        <w:t>.</w:t>
      </w:r>
    </w:p>
    <w:p w14:paraId="2A85D9BB" w14:textId="77777777" w:rsidR="003462F9" w:rsidRDefault="003462F9" w:rsidP="002E4B4F">
      <w:pPr>
        <w:numPr>
          <w:ilvl w:val="3"/>
          <w:numId w:val="6"/>
        </w:numPr>
        <w:jc w:val="both"/>
        <w:rPr>
          <w:rFonts w:eastAsia="SimSun"/>
          <w:lang w:eastAsia="zh-CN"/>
        </w:rPr>
      </w:pPr>
      <w:r>
        <w:rPr>
          <w:rFonts w:eastAsia="SimSun" w:hint="cs"/>
          <w:u w:val="single"/>
          <w:rtl/>
          <w:lang w:eastAsia="zh-CN"/>
        </w:rPr>
        <w:t>כה"ח</w:t>
      </w:r>
      <w:r>
        <w:rPr>
          <w:rFonts w:eastAsia="SimSun" w:hint="cs"/>
          <w:rtl/>
          <w:lang w:eastAsia="zh-CN"/>
        </w:rPr>
        <w:t xml:space="preserve"> (סוף ס"ק ק"צ) - לשונו מובא לעיל</w:t>
      </w:r>
      <w:r w:rsidRPr="00092817">
        <w:rPr>
          <w:rFonts w:eastAsia="SimSun" w:hint="cs"/>
          <w:rtl/>
          <w:lang w:eastAsia="zh-CN"/>
        </w:rPr>
        <w:t>.</w:t>
      </w:r>
    </w:p>
    <w:p w14:paraId="6BFE9B4B" w14:textId="094CC1A1" w:rsidR="003462F9" w:rsidRPr="00092817" w:rsidRDefault="003462F9" w:rsidP="002E4B4F">
      <w:pPr>
        <w:numPr>
          <w:ilvl w:val="3"/>
          <w:numId w:val="6"/>
        </w:numPr>
        <w:jc w:val="both"/>
        <w:rPr>
          <w:rFonts w:eastAsia="SimSun"/>
          <w:lang w:eastAsia="zh-CN"/>
        </w:rPr>
      </w:pPr>
      <w:r w:rsidRPr="00C167C2">
        <w:rPr>
          <w:rFonts w:eastAsia="SimSun" w:hint="cs"/>
          <w:u w:val="single"/>
          <w:rtl/>
          <w:lang w:eastAsia="zh-CN"/>
        </w:rPr>
        <w:t>נטעי גבריאל</w:t>
      </w:r>
      <w:r>
        <w:rPr>
          <w:rFonts w:eastAsia="SimSun" w:hint="cs"/>
          <w:rtl/>
          <w:lang w:eastAsia="zh-CN"/>
        </w:rPr>
        <w:t xml:space="preserve"> (בין </w:t>
      </w:r>
      <w:r w:rsidR="00DA7818">
        <w:rPr>
          <w:rFonts w:eastAsia="SimSun" w:hint="cs"/>
          <w:rtl/>
          <w:lang w:eastAsia="zh-CN"/>
        </w:rPr>
        <w:t>ה</w:t>
      </w:r>
      <w:r>
        <w:rPr>
          <w:rFonts w:eastAsia="SimSun" w:hint="cs"/>
          <w:rtl/>
          <w:lang w:eastAsia="zh-CN"/>
        </w:rPr>
        <w:t xml:space="preserve">מצרים ח"א פרק מ"ב סעי' י"ג, הע' כ"ד) </w:t>
      </w:r>
      <w:r>
        <w:rPr>
          <w:rFonts w:eastAsia="SimSun"/>
          <w:rtl/>
          <w:lang w:eastAsia="zh-CN"/>
        </w:rPr>
        <w:t>–</w:t>
      </w:r>
      <w:r>
        <w:rPr>
          <w:rFonts w:eastAsia="SimSun" w:hint="cs"/>
          <w:rtl/>
          <w:lang w:eastAsia="zh-CN"/>
        </w:rPr>
        <w:t xml:space="preserve"> "</w:t>
      </w:r>
      <w:r w:rsidRPr="00046074">
        <w:rPr>
          <w:rFonts w:eastAsia="SimSun"/>
          <w:rtl/>
          <w:lang w:eastAsia="zh-CN"/>
        </w:rPr>
        <w:t>מי שהוא סנדק רשאי לטבול קודם הברית</w:t>
      </w:r>
      <w:r>
        <w:rPr>
          <w:rFonts w:eastAsia="SimSun" w:hint="cs"/>
          <w:rtl/>
          <w:lang w:eastAsia="zh-CN"/>
        </w:rPr>
        <w:t xml:space="preserve"> [</w:t>
      </w:r>
      <w:r w:rsidRPr="00046074">
        <w:rPr>
          <w:rFonts w:eastAsia="SimSun"/>
          <w:rtl/>
          <w:lang w:eastAsia="zh-CN"/>
        </w:rPr>
        <w:t>והה</w:t>
      </w:r>
      <w:r>
        <w:rPr>
          <w:rFonts w:eastAsia="SimSun" w:hint="cs"/>
          <w:rtl/>
          <w:lang w:eastAsia="zh-CN"/>
        </w:rPr>
        <w:t>"</w:t>
      </w:r>
      <w:r w:rsidRPr="00046074">
        <w:rPr>
          <w:rFonts w:eastAsia="SimSun"/>
          <w:rtl/>
          <w:lang w:eastAsia="zh-CN"/>
        </w:rPr>
        <w:t>ד גם המוהל ואבי הבן</w:t>
      </w:r>
      <w:r>
        <w:rPr>
          <w:rFonts w:eastAsia="SimSun" w:hint="cs"/>
          <w:rtl/>
          <w:lang w:eastAsia="zh-CN"/>
        </w:rPr>
        <w:t>]".</w:t>
      </w:r>
    </w:p>
    <w:p w14:paraId="21988D93" w14:textId="77777777" w:rsidR="003462F9" w:rsidRDefault="003462F9" w:rsidP="002E4B4F">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092817">
        <w:rPr>
          <w:rFonts w:eastAsia="SimSun"/>
          <w:u w:val="single"/>
          <w:rtl/>
          <w:lang w:eastAsia="zh-CN"/>
        </w:rPr>
        <w:t>נחמת ישראל</w:t>
      </w:r>
      <w:r w:rsidRPr="00092817">
        <w:rPr>
          <w:rFonts w:eastAsia="SimSun"/>
          <w:rtl/>
          <w:lang w:eastAsia="zh-CN"/>
        </w:rPr>
        <w:t xml:space="preserve"> (פרק ט"</w:t>
      </w:r>
      <w:r>
        <w:rPr>
          <w:rFonts w:eastAsia="SimSun" w:hint="cs"/>
          <w:rtl/>
          <w:lang w:eastAsia="zh-CN"/>
        </w:rPr>
        <w:t>ו</w:t>
      </w:r>
      <w:r w:rsidRPr="00092817">
        <w:rPr>
          <w:rFonts w:eastAsia="SimSun"/>
          <w:rtl/>
          <w:lang w:eastAsia="zh-CN"/>
        </w:rPr>
        <w:t xml:space="preserve"> סעי' </w:t>
      </w:r>
      <w:r>
        <w:rPr>
          <w:rFonts w:eastAsia="SimSun" w:hint="cs"/>
          <w:rtl/>
          <w:lang w:eastAsia="zh-CN"/>
        </w:rPr>
        <w:t>י</w:t>
      </w:r>
      <w:r w:rsidRPr="00092817">
        <w:rPr>
          <w:rFonts w:eastAsia="SimSun"/>
          <w:rtl/>
          <w:lang w:eastAsia="zh-CN"/>
        </w:rPr>
        <w:t>')</w:t>
      </w:r>
      <w:r>
        <w:rPr>
          <w:rFonts w:eastAsia="SimSun" w:hint="cs"/>
          <w:rtl/>
          <w:lang w:eastAsia="zh-CN"/>
        </w:rPr>
        <w:t>.</w:t>
      </w:r>
    </w:p>
    <w:p w14:paraId="747C07A8" w14:textId="77777777" w:rsidR="003462F9" w:rsidRPr="00C432A3" w:rsidRDefault="003462F9" w:rsidP="003462F9">
      <w:pPr>
        <w:jc w:val="both"/>
        <w:rPr>
          <w:rFonts w:eastAsia="SimSun"/>
          <w:lang w:eastAsia="zh-CN"/>
        </w:rPr>
      </w:pPr>
    </w:p>
    <w:p w14:paraId="553EAE44" w14:textId="77777777" w:rsidR="003462F9" w:rsidRPr="00A764ED" w:rsidRDefault="003462F9" w:rsidP="002E4B4F">
      <w:pPr>
        <w:numPr>
          <w:ilvl w:val="1"/>
          <w:numId w:val="6"/>
        </w:numPr>
        <w:jc w:val="both"/>
        <w:rPr>
          <w:rFonts w:eastAsia="SimSun"/>
          <w:lang w:eastAsia="zh-CN"/>
        </w:rPr>
      </w:pPr>
      <w:r w:rsidRPr="00A904A3">
        <w:rPr>
          <w:rFonts w:eastAsia="SimSun"/>
          <w:b/>
          <w:bCs/>
          <w:rtl/>
          <w:lang w:eastAsia="zh-CN"/>
        </w:rPr>
        <w:t>להתרחץ לפני הטבילה במקוה</w:t>
      </w:r>
      <w:r w:rsidRPr="00A904A3">
        <w:rPr>
          <w:rFonts w:eastAsia="SimSun" w:hint="cs"/>
          <w:b/>
          <w:bCs/>
          <w:rtl/>
          <w:lang w:eastAsia="zh-CN"/>
        </w:rPr>
        <w:t>,</w:t>
      </w:r>
      <w:r w:rsidRPr="00A904A3">
        <w:rPr>
          <w:rFonts w:eastAsia="SimSun"/>
          <w:b/>
          <w:bCs/>
          <w:rtl/>
          <w:lang w:eastAsia="zh-CN"/>
        </w:rPr>
        <w:t xml:space="preserve"> כדי שלא יטנפו מי המקוה</w:t>
      </w:r>
      <w:r>
        <w:rPr>
          <w:rFonts w:eastAsia="SimSun" w:hint="cs"/>
          <w:rtl/>
          <w:lang w:eastAsia="zh-CN"/>
        </w:rPr>
        <w:t>.</w:t>
      </w:r>
    </w:p>
    <w:p w14:paraId="60B058D1" w14:textId="77777777" w:rsidR="003462F9" w:rsidRPr="00C432A3" w:rsidRDefault="003462F9" w:rsidP="002E4B4F">
      <w:pPr>
        <w:numPr>
          <w:ilvl w:val="2"/>
          <w:numId w:val="6"/>
        </w:numPr>
        <w:jc w:val="both"/>
        <w:rPr>
          <w:rFonts w:eastAsia="SimSun"/>
          <w:lang w:eastAsia="zh-CN"/>
        </w:rPr>
      </w:pPr>
      <w:r>
        <w:rPr>
          <w:rFonts w:eastAsia="SimSun" w:hint="cs"/>
          <w:rtl/>
          <w:lang w:eastAsia="zh-CN"/>
        </w:rPr>
        <w:t>מחמיר.</w:t>
      </w:r>
    </w:p>
    <w:p w14:paraId="4959EBC0" w14:textId="77777777" w:rsidR="006546BD" w:rsidRPr="006546BD" w:rsidRDefault="006546BD" w:rsidP="006546BD">
      <w:pPr>
        <w:pStyle w:val="ListParagraph"/>
        <w:numPr>
          <w:ilvl w:val="3"/>
          <w:numId w:val="6"/>
        </w:numPr>
        <w:jc w:val="both"/>
        <w:rPr>
          <w:rFonts w:eastAsia="SimSun"/>
          <w:rtl/>
          <w:lang w:eastAsia="zh-CN"/>
        </w:rPr>
      </w:pPr>
      <w:r w:rsidRPr="006546BD">
        <w:rPr>
          <w:rFonts w:eastAsia="SimSun"/>
          <w:u w:val="single"/>
          <w:rtl/>
          <w:lang w:eastAsia="zh-CN"/>
        </w:rPr>
        <w:t>הגרשז</w:t>
      </w:r>
      <w:r w:rsidRPr="006546BD">
        <w:rPr>
          <w:rFonts w:eastAsia="SimSun" w:hint="cs"/>
          <w:u w:val="single"/>
          <w:rtl/>
          <w:lang w:eastAsia="zh-CN"/>
        </w:rPr>
        <w:t>"</w:t>
      </w:r>
      <w:r w:rsidRPr="006546BD">
        <w:rPr>
          <w:rFonts w:eastAsia="SimSun"/>
          <w:u w:val="single"/>
          <w:rtl/>
          <w:lang w:eastAsia="zh-CN"/>
        </w:rPr>
        <w:t>א</w:t>
      </w:r>
      <w:r w:rsidRPr="006546BD">
        <w:rPr>
          <w:rFonts w:eastAsia="SimSun"/>
          <w:rtl/>
          <w:lang w:eastAsia="zh-CN"/>
        </w:rPr>
        <w:t xml:space="preserve"> זצ"ל (אליבא דהלכתא גליון צ"ז עמ' נ"ה טור ב') – "דלא ישטוף כל גופו קודם</w:t>
      </w:r>
      <w:r w:rsidRPr="006546BD">
        <w:rPr>
          <w:rFonts w:eastAsia="SimSun" w:hint="cs"/>
          <w:rtl/>
          <w:lang w:eastAsia="zh-CN"/>
        </w:rPr>
        <w:t xml:space="preserve"> </w:t>
      </w:r>
      <w:r w:rsidRPr="006546BD">
        <w:rPr>
          <w:rFonts w:eastAsia="SimSun"/>
          <w:rtl/>
          <w:lang w:eastAsia="zh-CN"/>
        </w:rPr>
        <w:t>הטבילה לנוהג לטבול כל יום, אלא ישטוף פניו ידיו ורגליו בצונן בלבד</w:t>
      </w:r>
      <w:r w:rsidRPr="006546BD">
        <w:rPr>
          <w:rFonts w:eastAsia="SimSun" w:hint="cs"/>
          <w:rtl/>
          <w:lang w:eastAsia="zh-CN"/>
        </w:rPr>
        <w:t>"</w:t>
      </w:r>
      <w:r w:rsidRPr="006546BD">
        <w:rPr>
          <w:rFonts w:eastAsia="SimSun"/>
          <w:rtl/>
          <w:lang w:eastAsia="zh-CN"/>
        </w:rPr>
        <w:t>.</w:t>
      </w:r>
    </w:p>
    <w:p w14:paraId="19B5F706" w14:textId="77777777" w:rsidR="006546BD" w:rsidRPr="006546BD" w:rsidRDefault="006546BD" w:rsidP="006546BD">
      <w:pPr>
        <w:pStyle w:val="ListParagraph"/>
        <w:numPr>
          <w:ilvl w:val="3"/>
          <w:numId w:val="6"/>
        </w:numPr>
        <w:jc w:val="both"/>
        <w:rPr>
          <w:rFonts w:eastAsia="SimSun"/>
          <w:rtl/>
          <w:lang w:eastAsia="zh-CN"/>
        </w:rPr>
      </w:pPr>
      <w:r w:rsidRPr="006546BD">
        <w:rPr>
          <w:rFonts w:eastAsia="SimSun"/>
          <w:u w:val="single"/>
          <w:rtl/>
          <w:lang w:eastAsia="zh-CN"/>
        </w:rPr>
        <w:t>משנה הלכות</w:t>
      </w:r>
      <w:r w:rsidRPr="006546BD">
        <w:rPr>
          <w:rFonts w:eastAsia="SimSun"/>
          <w:rtl/>
          <w:lang w:eastAsia="zh-CN"/>
        </w:rPr>
        <w:t xml:space="preserve"> (אליבא דהלכתא גליון צ"ז עמ' נ"ה טור ב') – "דאין להתרחץ בתשעת</w:t>
      </w:r>
      <w:r w:rsidRPr="006546BD">
        <w:rPr>
          <w:rFonts w:eastAsia="SimSun" w:hint="cs"/>
          <w:rtl/>
          <w:lang w:eastAsia="zh-CN"/>
        </w:rPr>
        <w:t xml:space="preserve"> </w:t>
      </w:r>
      <w:r w:rsidRPr="006546BD">
        <w:rPr>
          <w:rFonts w:eastAsia="SimSun"/>
          <w:rtl/>
          <w:lang w:eastAsia="zh-CN"/>
        </w:rPr>
        <w:t>הימים לפני הטבילה אף במקום שיש תקנה שיש להתרחץ לפני הטבילה,</w:t>
      </w:r>
      <w:r w:rsidRPr="006546BD">
        <w:rPr>
          <w:rFonts w:eastAsia="SimSun" w:hint="cs"/>
          <w:rtl/>
          <w:lang w:eastAsia="zh-CN"/>
        </w:rPr>
        <w:t xml:space="preserve"> </w:t>
      </w:r>
      <w:r w:rsidRPr="006546BD">
        <w:rPr>
          <w:rFonts w:eastAsia="SimSun"/>
          <w:rtl/>
          <w:lang w:eastAsia="zh-CN"/>
        </w:rPr>
        <w:t>כדי שלא ללכלך את המים</w:t>
      </w:r>
      <w:r w:rsidRPr="006546BD">
        <w:rPr>
          <w:rFonts w:eastAsia="SimSun" w:hint="cs"/>
          <w:rtl/>
          <w:lang w:eastAsia="zh-CN"/>
        </w:rPr>
        <w:t>"</w:t>
      </w:r>
      <w:r w:rsidRPr="006546BD">
        <w:rPr>
          <w:rFonts w:eastAsia="SimSun"/>
          <w:rtl/>
          <w:lang w:eastAsia="zh-CN"/>
        </w:rPr>
        <w:t>.</w:t>
      </w:r>
    </w:p>
    <w:p w14:paraId="74D26596" w14:textId="77777777" w:rsidR="006546BD" w:rsidRPr="006546BD" w:rsidRDefault="006546BD" w:rsidP="006546BD">
      <w:pPr>
        <w:pStyle w:val="ListParagraph"/>
        <w:numPr>
          <w:ilvl w:val="3"/>
          <w:numId w:val="6"/>
        </w:numPr>
        <w:jc w:val="both"/>
        <w:rPr>
          <w:rFonts w:eastAsia="SimSun"/>
          <w:rtl/>
          <w:lang w:eastAsia="zh-CN"/>
        </w:rPr>
      </w:pPr>
      <w:r w:rsidRPr="006546BD">
        <w:rPr>
          <w:rFonts w:eastAsia="SimSun" w:hint="cs"/>
          <w:u w:val="single"/>
          <w:rtl/>
          <w:lang w:eastAsia="zh-CN"/>
        </w:rPr>
        <w:t>הגר"</w:t>
      </w:r>
      <w:r w:rsidRPr="006546BD">
        <w:rPr>
          <w:rFonts w:eastAsia="SimSun"/>
          <w:u w:val="single"/>
          <w:rtl/>
          <w:lang w:eastAsia="zh-CN"/>
        </w:rPr>
        <w:t>ש דבליצקי</w:t>
      </w:r>
      <w:r w:rsidRPr="006546BD">
        <w:rPr>
          <w:rFonts w:eastAsia="SimSun"/>
          <w:rtl/>
          <w:lang w:eastAsia="zh-CN"/>
        </w:rPr>
        <w:t xml:space="preserve"> זצ"ל (אליבא דהלכתא גליון צ"ז עמ' נ"ה טור ב') – "דאף במקואות שכתוב</w:t>
      </w:r>
      <w:r w:rsidRPr="006546BD">
        <w:rPr>
          <w:rFonts w:eastAsia="SimSun" w:hint="cs"/>
          <w:rtl/>
          <w:lang w:eastAsia="zh-CN"/>
        </w:rPr>
        <w:t xml:space="preserve"> </w:t>
      </w:r>
      <w:r w:rsidRPr="006546BD">
        <w:rPr>
          <w:rFonts w:eastAsia="SimSun"/>
          <w:rtl/>
          <w:lang w:eastAsia="zh-CN"/>
        </w:rPr>
        <w:t>שאין לטבול מי שלא יתרחץ, בתשעת הימים אסור להתרחץ קודם הטבילה,</w:t>
      </w:r>
      <w:r w:rsidRPr="006546BD">
        <w:rPr>
          <w:rFonts w:eastAsia="SimSun" w:hint="cs"/>
          <w:rtl/>
          <w:lang w:eastAsia="zh-CN"/>
        </w:rPr>
        <w:t xml:space="preserve"> </w:t>
      </w:r>
      <w:r w:rsidRPr="006546BD">
        <w:rPr>
          <w:rFonts w:eastAsia="SimSun"/>
          <w:rtl/>
          <w:lang w:eastAsia="zh-CN"/>
        </w:rPr>
        <w:t>ואין לחשוש לזה שמי המקוה מתלכלכים</w:t>
      </w:r>
      <w:r w:rsidRPr="006546BD">
        <w:rPr>
          <w:rFonts w:eastAsia="SimSun" w:hint="cs"/>
          <w:rtl/>
          <w:lang w:eastAsia="zh-CN"/>
        </w:rPr>
        <w:t>"</w:t>
      </w:r>
      <w:r w:rsidRPr="006546BD">
        <w:rPr>
          <w:rFonts w:eastAsia="SimSun"/>
          <w:rtl/>
          <w:lang w:eastAsia="zh-CN"/>
        </w:rPr>
        <w:t>.</w:t>
      </w:r>
    </w:p>
    <w:p w14:paraId="684C3C44" w14:textId="77777777" w:rsidR="003462F9" w:rsidRPr="00092817" w:rsidRDefault="003462F9" w:rsidP="002E4B4F">
      <w:pPr>
        <w:numPr>
          <w:ilvl w:val="3"/>
          <w:numId w:val="6"/>
        </w:numPr>
        <w:jc w:val="both"/>
        <w:rPr>
          <w:rFonts w:eastAsia="SimSun"/>
          <w:lang w:eastAsia="zh-CN"/>
        </w:rPr>
      </w:pPr>
      <w:r w:rsidRPr="00092817">
        <w:rPr>
          <w:rFonts w:eastAsia="SimSun"/>
          <w:u w:val="single"/>
          <w:rtl/>
          <w:lang w:eastAsia="zh-CN"/>
        </w:rPr>
        <w:t>משנת יוסף</w:t>
      </w:r>
      <w:r w:rsidRPr="00092817">
        <w:rPr>
          <w:rFonts w:eastAsia="SimSun"/>
          <w:rtl/>
          <w:lang w:eastAsia="zh-CN"/>
        </w:rPr>
        <w:t xml:space="preserve"> </w:t>
      </w:r>
      <w:r w:rsidRPr="00092817">
        <w:rPr>
          <w:rFonts w:eastAsia="SimSun" w:hint="cs"/>
          <w:rtl/>
          <w:lang w:eastAsia="zh-CN"/>
        </w:rPr>
        <w:t>(</w:t>
      </w:r>
      <w:r w:rsidRPr="00092817">
        <w:rPr>
          <w:rFonts w:eastAsia="SimSun"/>
          <w:rtl/>
          <w:lang w:eastAsia="zh-CN"/>
        </w:rPr>
        <w:t>ח"ט ס</w:t>
      </w:r>
      <w:r w:rsidRPr="00092817">
        <w:rPr>
          <w:rFonts w:eastAsia="SimSun" w:hint="cs"/>
          <w:rtl/>
          <w:lang w:eastAsia="zh-CN"/>
        </w:rPr>
        <w:t>י</w:t>
      </w:r>
      <w:r w:rsidRPr="00092817">
        <w:rPr>
          <w:rFonts w:eastAsia="SimSun"/>
          <w:rtl/>
          <w:lang w:eastAsia="zh-CN"/>
        </w:rPr>
        <w:t>' י"א</w:t>
      </w:r>
      <w:r w:rsidRPr="00092817">
        <w:rPr>
          <w:rFonts w:eastAsia="SimSun" w:hint="cs"/>
          <w:rtl/>
          <w:lang w:eastAsia="zh-CN"/>
        </w:rPr>
        <w:t>) – "</w:t>
      </w:r>
      <w:r w:rsidRPr="00092817">
        <w:rPr>
          <w:rFonts w:eastAsia="SimSun"/>
          <w:rtl/>
          <w:lang w:eastAsia="zh-CN"/>
        </w:rPr>
        <w:t xml:space="preserve">אבל בט' הימים מר"ח אב עד ט"ב. אפי' להנוהגים תמיד לטבול, שטובלים גם אז, אסור להתקלח קודם. הגם שכל עצם קפידת הבלן מפני הנקיון והזיעה והחיידקים שלא יעבירו מא' לשני, ואניני הדעת אינם סובלים זאת, אבל בקושי התירו טבילה מפני שאינה </w:t>
      </w:r>
      <w:r>
        <w:rPr>
          <w:rFonts w:eastAsia="SimSun"/>
          <w:rtl/>
          <w:lang w:eastAsia="zh-CN"/>
        </w:rPr>
        <w:t>רחיצה של תענוג, ולא מקלחת לפניה</w:t>
      </w:r>
      <w:r>
        <w:rPr>
          <w:rFonts w:eastAsia="SimSun" w:hint="cs"/>
          <w:rtl/>
          <w:lang w:eastAsia="zh-CN"/>
        </w:rPr>
        <w:t>"</w:t>
      </w:r>
      <w:r w:rsidRPr="00092817">
        <w:rPr>
          <w:rFonts w:eastAsia="SimSun" w:hint="cs"/>
          <w:rtl/>
          <w:lang w:eastAsia="zh-CN"/>
        </w:rPr>
        <w:t>.</w:t>
      </w:r>
    </w:p>
    <w:p w14:paraId="4FB0DD96" w14:textId="17C77610" w:rsidR="003462F9" w:rsidRDefault="003462F9" w:rsidP="002E4B4F">
      <w:pPr>
        <w:numPr>
          <w:ilvl w:val="3"/>
          <w:numId w:val="6"/>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קס"</w:t>
      </w:r>
      <w:r w:rsidRPr="0035770B">
        <w:rPr>
          <w:rFonts w:eastAsia="SimSun" w:hint="cs"/>
          <w:rtl/>
          <w:lang w:eastAsia="zh-CN"/>
        </w:rPr>
        <w:t>ה</w:t>
      </w:r>
      <w:r w:rsidRPr="0035770B">
        <w:rPr>
          <w:rFonts w:eastAsia="SimSun"/>
          <w:rtl/>
          <w:lang w:eastAsia="zh-CN"/>
        </w:rPr>
        <w:t xml:space="preserve"> אות </w:t>
      </w:r>
      <w:r w:rsidRPr="0035770B">
        <w:rPr>
          <w:rFonts w:eastAsia="SimSun" w:hint="cs"/>
          <w:rtl/>
          <w:lang w:eastAsia="zh-CN"/>
        </w:rPr>
        <w:t>ט"ו</w:t>
      </w:r>
      <w:r w:rsidRPr="0035770B">
        <w:rPr>
          <w:rFonts w:eastAsia="SimSun"/>
          <w:rtl/>
          <w:lang w:eastAsia="zh-CN"/>
        </w:rPr>
        <w:t>) – "שאלה: האם מותר להתרחץ בתשעת הימים לפני הטבילה במקוה רק כדי שלא יטנפו מי המקוה. תשובה: לא"</w:t>
      </w:r>
      <w:r w:rsidRPr="0035770B">
        <w:rPr>
          <w:rFonts w:eastAsia="SimSun" w:hint="cs"/>
          <w:rtl/>
          <w:lang w:eastAsia="zh-CN"/>
        </w:rPr>
        <w:t>.</w:t>
      </w:r>
    </w:p>
    <w:p w14:paraId="5A08F4F7" w14:textId="24AA8791" w:rsidR="006546BD" w:rsidRPr="0035770B" w:rsidRDefault="006546BD" w:rsidP="002E4B4F">
      <w:pPr>
        <w:numPr>
          <w:ilvl w:val="3"/>
          <w:numId w:val="6"/>
        </w:numPr>
        <w:jc w:val="both"/>
        <w:rPr>
          <w:rFonts w:eastAsia="SimSun"/>
          <w:rtl/>
          <w:lang w:eastAsia="zh-CN"/>
        </w:rPr>
      </w:pPr>
      <w:r w:rsidRPr="006546BD">
        <w:rPr>
          <w:rFonts w:eastAsia="SimSun" w:hint="cs"/>
          <w:u w:val="single"/>
          <w:rtl/>
          <w:lang w:eastAsia="zh-CN"/>
        </w:rPr>
        <w:t>הגר"</w:t>
      </w:r>
      <w:r w:rsidRPr="006546BD">
        <w:rPr>
          <w:rFonts w:eastAsia="SimSun"/>
          <w:u w:val="single"/>
          <w:rtl/>
          <w:lang w:eastAsia="zh-CN"/>
        </w:rPr>
        <w:t>ע אויערבאך</w:t>
      </w:r>
      <w:r w:rsidRPr="006546BD">
        <w:rPr>
          <w:rFonts w:eastAsia="SimSun"/>
          <w:rtl/>
          <w:lang w:eastAsia="zh-CN"/>
        </w:rPr>
        <w:t xml:space="preserve"> שליט"א </w:t>
      </w:r>
      <w:r>
        <w:rPr>
          <w:rFonts w:eastAsia="SimSun"/>
          <w:rtl/>
          <w:lang w:eastAsia="zh-CN"/>
        </w:rPr>
        <w:t>(אליבא דהלכתא גליון צ"ז עמ' נ"ה טור ב') – "</w:t>
      </w:r>
      <w:r w:rsidRPr="006546BD">
        <w:rPr>
          <w:rFonts w:eastAsia="SimSun"/>
          <w:rtl/>
          <w:lang w:eastAsia="zh-CN"/>
        </w:rPr>
        <w:t>דבמקוואות שיש</w:t>
      </w:r>
      <w:r>
        <w:rPr>
          <w:rFonts w:eastAsia="SimSun" w:hint="cs"/>
          <w:rtl/>
          <w:lang w:eastAsia="zh-CN"/>
        </w:rPr>
        <w:t xml:space="preserve"> </w:t>
      </w:r>
      <w:r w:rsidRPr="006546BD">
        <w:rPr>
          <w:rFonts w:eastAsia="SimSun"/>
          <w:rtl/>
          <w:lang w:eastAsia="zh-CN"/>
        </w:rPr>
        <w:t>תקנה שאסור לטבול בלא להתרחץ קודם הטבילה, מכל מקום בתשעת</w:t>
      </w:r>
      <w:r>
        <w:rPr>
          <w:rFonts w:eastAsia="SimSun" w:hint="cs"/>
          <w:rtl/>
          <w:lang w:eastAsia="zh-CN"/>
        </w:rPr>
        <w:t xml:space="preserve"> </w:t>
      </w:r>
      <w:r w:rsidRPr="006546BD">
        <w:rPr>
          <w:rFonts w:eastAsia="SimSun"/>
          <w:rtl/>
          <w:lang w:eastAsia="zh-CN"/>
        </w:rPr>
        <w:t>הימים אין להתרחץ קודם הטבילה, רק מה שמותר להתרחץ בתשעת הימים</w:t>
      </w:r>
      <w:r>
        <w:rPr>
          <w:rFonts w:eastAsia="SimSun" w:hint="cs"/>
          <w:rtl/>
          <w:lang w:eastAsia="zh-CN"/>
        </w:rPr>
        <w:t xml:space="preserve"> </w:t>
      </w:r>
      <w:r w:rsidRPr="006546BD">
        <w:rPr>
          <w:rFonts w:eastAsia="SimSun"/>
          <w:rtl/>
          <w:lang w:eastAsia="zh-CN"/>
        </w:rPr>
        <w:t>יש להתרחץ קודם הטבילה</w:t>
      </w:r>
      <w:r>
        <w:rPr>
          <w:rFonts w:eastAsia="SimSun" w:hint="cs"/>
          <w:rtl/>
          <w:lang w:eastAsia="zh-CN"/>
        </w:rPr>
        <w:t>"</w:t>
      </w:r>
      <w:r w:rsidRPr="006546BD">
        <w:rPr>
          <w:rFonts w:eastAsia="SimSun"/>
          <w:rtl/>
          <w:lang w:eastAsia="zh-CN"/>
        </w:rPr>
        <w:t>.</w:t>
      </w:r>
    </w:p>
    <w:p w14:paraId="4F319803" w14:textId="77777777" w:rsidR="003462F9" w:rsidRDefault="003462F9" w:rsidP="002E4B4F">
      <w:pPr>
        <w:numPr>
          <w:ilvl w:val="2"/>
          <w:numId w:val="6"/>
        </w:numPr>
        <w:jc w:val="both"/>
        <w:rPr>
          <w:rFonts w:eastAsia="SimSun"/>
          <w:lang w:eastAsia="zh-CN"/>
        </w:rPr>
      </w:pPr>
      <w:r>
        <w:rPr>
          <w:rFonts w:eastAsia="SimSun" w:hint="cs"/>
          <w:rtl/>
          <w:lang w:eastAsia="zh-CN"/>
        </w:rPr>
        <w:t>מיקל.</w:t>
      </w:r>
    </w:p>
    <w:p w14:paraId="4DDF2A12" w14:textId="31BF976B" w:rsidR="00B7401D" w:rsidRPr="00B7401D" w:rsidRDefault="00B7401D" w:rsidP="00B7401D">
      <w:pPr>
        <w:numPr>
          <w:ilvl w:val="3"/>
          <w:numId w:val="6"/>
        </w:numPr>
        <w:jc w:val="both"/>
        <w:rPr>
          <w:rFonts w:eastAsia="SimSun"/>
          <w:lang w:eastAsia="zh-CN"/>
        </w:rPr>
      </w:pPr>
      <w:r w:rsidRPr="00B7401D">
        <w:rPr>
          <w:rFonts w:eastAsia="SimSun" w:hint="cs"/>
          <w:u w:val="single"/>
          <w:rtl/>
          <w:lang w:eastAsia="zh-CN"/>
        </w:rPr>
        <w:t>הגרחפ"</w:t>
      </w:r>
      <w:r w:rsidRPr="00B7401D">
        <w:rPr>
          <w:rFonts w:eastAsia="SimSun"/>
          <w:u w:val="single"/>
          <w:rtl/>
          <w:lang w:eastAsia="zh-CN"/>
        </w:rPr>
        <w:t>ש</w:t>
      </w:r>
      <w:r w:rsidRPr="00B7401D">
        <w:rPr>
          <w:rFonts w:eastAsia="SimSun"/>
          <w:rtl/>
          <w:lang w:eastAsia="zh-CN"/>
        </w:rPr>
        <w:t xml:space="preserve"> זצ"ל</w:t>
      </w:r>
      <w:r>
        <w:rPr>
          <w:rFonts w:eastAsia="SimSun"/>
          <w:rtl/>
          <w:lang w:eastAsia="zh-CN"/>
        </w:rPr>
        <w:t xml:space="preserve"> (אליבא דהלכתא גליון צ"ז עמ' נ"ה טור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7401D">
        <w:rPr>
          <w:rFonts w:eastAsia="SimSun"/>
          <w:rtl/>
          <w:lang w:eastAsia="zh-CN"/>
        </w:rPr>
        <w:t>דמותר להתרחץ</w:t>
      </w:r>
      <w:r w:rsidRPr="00B7401D">
        <w:rPr>
          <w:rFonts w:eastAsia="SimSun" w:hint="cs"/>
          <w:rtl/>
          <w:lang w:eastAsia="zh-CN"/>
        </w:rPr>
        <w:t xml:space="preserve"> </w:t>
      </w:r>
      <w:r w:rsidRPr="00B7401D">
        <w:rPr>
          <w:rFonts w:eastAsia="SimSun"/>
          <w:rtl/>
          <w:lang w:eastAsia="zh-CN"/>
        </w:rPr>
        <w:t>בתשעת הימים לפני שנכנסים למקוה, כדי שלא ללכלך את המים</w:t>
      </w:r>
      <w:r>
        <w:rPr>
          <w:rFonts w:eastAsia="SimSun" w:hint="cs"/>
          <w:rtl/>
          <w:lang w:eastAsia="zh-CN"/>
        </w:rPr>
        <w:t>".</w:t>
      </w:r>
    </w:p>
    <w:p w14:paraId="3CA180BC" w14:textId="74F3F3DC" w:rsidR="003462F9" w:rsidRPr="00A904A3" w:rsidRDefault="003462F9" w:rsidP="002E4B4F">
      <w:pPr>
        <w:numPr>
          <w:ilvl w:val="3"/>
          <w:numId w:val="6"/>
        </w:numPr>
        <w:jc w:val="both"/>
        <w:rPr>
          <w:rFonts w:eastAsia="SimSun"/>
          <w:lang w:eastAsia="zh-CN"/>
        </w:rPr>
      </w:pPr>
      <w:r w:rsidRPr="00766700">
        <w:rPr>
          <w:rFonts w:eastAsia="SimSun"/>
          <w:u w:val="single"/>
          <w:rtl/>
          <w:lang w:eastAsia="zh-CN"/>
        </w:rPr>
        <w:t>קובץ הלכות</w:t>
      </w:r>
      <w:r w:rsidRPr="00766700">
        <w:rPr>
          <w:rFonts w:eastAsia="SimSun"/>
          <w:rtl/>
          <w:lang w:eastAsia="zh-CN"/>
        </w:rPr>
        <w:t xml:space="preserve"> (בין המצרים פרק י"ד</w:t>
      </w:r>
      <w:r>
        <w:rPr>
          <w:rFonts w:eastAsia="SimSun" w:hint="cs"/>
          <w:rtl/>
          <w:lang w:eastAsia="zh-CN"/>
        </w:rPr>
        <w:t xml:space="preserve"> הע' ז'</w:t>
      </w:r>
      <w:r w:rsidRPr="0076670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66700">
        <w:rPr>
          <w:rFonts w:eastAsia="SimSun"/>
          <w:b/>
          <w:bCs/>
          <w:rtl/>
          <w:lang w:eastAsia="zh-CN"/>
        </w:rPr>
        <w:t>דכמה פעמים מי המקוה מלוכלכים</w:t>
      </w:r>
      <w:r w:rsidRPr="00766700">
        <w:rPr>
          <w:rFonts w:eastAsia="SimSun"/>
          <w:rtl/>
          <w:lang w:eastAsia="zh-CN"/>
        </w:rPr>
        <w:t>, ובפרט בתשעת הימים שיש שאין</w:t>
      </w:r>
      <w:r>
        <w:rPr>
          <w:rFonts w:eastAsia="SimSun" w:hint="cs"/>
          <w:rtl/>
          <w:lang w:eastAsia="zh-CN"/>
        </w:rPr>
        <w:t xml:space="preserve"> </w:t>
      </w:r>
      <w:r w:rsidRPr="00766700">
        <w:rPr>
          <w:rFonts w:eastAsia="SimSun"/>
          <w:rtl/>
          <w:lang w:eastAsia="zh-CN"/>
        </w:rPr>
        <w:t>רוחצים קודם שנכנסים, ומי שיוצא מהם מרגיש שצריך לרחוץ, האם בכה"ג מותר לו אח"כ</w:t>
      </w:r>
      <w:r w:rsidRPr="00766700">
        <w:rPr>
          <w:rFonts w:eastAsia="SimSun" w:hint="cs"/>
          <w:rtl/>
          <w:lang w:eastAsia="zh-CN"/>
        </w:rPr>
        <w:t xml:space="preserve"> </w:t>
      </w:r>
      <w:r w:rsidRPr="00766700">
        <w:rPr>
          <w:rFonts w:eastAsia="SimSun"/>
          <w:rtl/>
          <w:lang w:eastAsia="zh-CN"/>
        </w:rPr>
        <w:t>לרחוץ במקלחת, והשיב דבכה"ג ברור שאפשר להקל בצונן כפי מה שיכול לסבול, דהא הוי</w:t>
      </w:r>
      <w:r w:rsidRPr="00766700">
        <w:rPr>
          <w:rFonts w:eastAsia="SimSun" w:hint="cs"/>
          <w:rtl/>
          <w:lang w:eastAsia="zh-CN"/>
        </w:rPr>
        <w:t xml:space="preserve"> </w:t>
      </w:r>
      <w:r w:rsidRPr="00766700">
        <w:rPr>
          <w:rFonts w:eastAsia="SimSun"/>
          <w:rtl/>
          <w:lang w:eastAsia="zh-CN"/>
        </w:rPr>
        <w:t>ממש רחיצה מחמת לכלוך דשרי עכ"ד. וכוונתו למה שמפורש ביו"ד סי' שפא (שם) עיי"ש.</w:t>
      </w:r>
      <w:r w:rsidRPr="00766700">
        <w:rPr>
          <w:rFonts w:eastAsia="SimSun" w:hint="cs"/>
          <w:rtl/>
          <w:lang w:eastAsia="zh-CN"/>
        </w:rPr>
        <w:t xml:space="preserve"> </w:t>
      </w:r>
      <w:r w:rsidRPr="00766700">
        <w:rPr>
          <w:rFonts w:eastAsia="SimSun"/>
          <w:rtl/>
          <w:lang w:eastAsia="zh-CN"/>
        </w:rPr>
        <w:t>והגרי"א הכהן פארכהיימער שליט"א העיר דודאי גם קודם שנכנס במקוה [בתשעת הימים]</w:t>
      </w:r>
      <w:r w:rsidRPr="00766700">
        <w:rPr>
          <w:rFonts w:eastAsia="SimSun" w:hint="cs"/>
          <w:rtl/>
          <w:lang w:eastAsia="zh-CN"/>
        </w:rPr>
        <w:t xml:space="preserve"> </w:t>
      </w:r>
      <w:r w:rsidRPr="00766700">
        <w:rPr>
          <w:rFonts w:eastAsia="SimSun"/>
          <w:b/>
          <w:bCs/>
          <w:rtl/>
          <w:lang w:eastAsia="zh-CN"/>
        </w:rPr>
        <w:t>צריכים לרחוץ קצת בצונן משום הזיקא דרבים</w:t>
      </w:r>
      <w:r w:rsidRPr="00766700">
        <w:rPr>
          <w:rFonts w:eastAsia="SimSun"/>
          <w:rtl/>
          <w:lang w:eastAsia="zh-CN"/>
        </w:rPr>
        <w:t>, ומו"ר שליט"א אמר שדבריו נכונים</w:t>
      </w:r>
      <w:r w:rsidRPr="00766700">
        <w:rPr>
          <w:rFonts w:eastAsia="SimSun" w:hint="cs"/>
          <w:rtl/>
          <w:lang w:eastAsia="zh-CN"/>
        </w:rPr>
        <w:t>".</w:t>
      </w:r>
    </w:p>
    <w:p w14:paraId="1AD47761" w14:textId="77777777" w:rsidR="003462F9" w:rsidRDefault="003462F9" w:rsidP="002E4B4F">
      <w:pPr>
        <w:numPr>
          <w:ilvl w:val="3"/>
          <w:numId w:val="6"/>
        </w:numPr>
        <w:jc w:val="both"/>
        <w:rPr>
          <w:rFonts w:eastAsia="SimSun"/>
          <w:lang w:eastAsia="zh-CN"/>
        </w:rPr>
      </w:pPr>
      <w:r w:rsidRPr="004F3922">
        <w:rPr>
          <w:rFonts w:eastAsia="SimSun"/>
          <w:u w:val="single"/>
          <w:rtl/>
          <w:lang w:eastAsia="zh-CN"/>
        </w:rPr>
        <w:t>הגר"י ברקוביץ</w:t>
      </w:r>
      <w:r w:rsidRPr="004F3922">
        <w:rPr>
          <w:rFonts w:eastAsia="SimSun"/>
          <w:rtl/>
          <w:lang w:eastAsia="zh-CN"/>
        </w:rPr>
        <w:t xml:space="preserve"> שליט"א (מכתב במייל)</w:t>
      </w:r>
      <w:r w:rsidRPr="004F3922">
        <w:rPr>
          <w:rFonts w:eastAsia="SimSun" w:hint="cs"/>
          <w:rtl/>
          <w:lang w:eastAsia="zh-CN"/>
        </w:rPr>
        <w:t xml:space="preserve"> </w:t>
      </w:r>
      <w:r>
        <w:rPr>
          <w:rFonts w:eastAsia="SimSun" w:hint="cs"/>
          <w:rtl/>
          <w:lang w:eastAsia="zh-CN"/>
        </w:rPr>
        <w:t>-</w:t>
      </w:r>
    </w:p>
    <w:p w14:paraId="63F477DD" w14:textId="77777777" w:rsidR="003462F9" w:rsidRDefault="003462F9" w:rsidP="003462F9">
      <w:pPr>
        <w:bidi w:val="0"/>
        <w:ind w:right="607"/>
        <w:jc w:val="both"/>
        <w:rPr>
          <w:rFonts w:eastAsia="SimSun"/>
          <w:lang w:eastAsia="zh-CN"/>
        </w:rPr>
      </w:pPr>
      <w:r w:rsidRPr="004F3922">
        <w:rPr>
          <w:rFonts w:eastAsia="SimSun"/>
          <w:lang w:eastAsia="zh-CN"/>
        </w:rPr>
        <w:t>Someone who is makpid on tevilas ezra, or a sofer that goes daily - assuming that he should be going to the mikvah during the nine days too - should he take a shower first to be considerate for others?</w:t>
      </w:r>
    </w:p>
    <w:p w14:paraId="34A738E5" w14:textId="77777777" w:rsidR="003462F9" w:rsidRDefault="003462F9" w:rsidP="003462F9">
      <w:pPr>
        <w:bidi w:val="0"/>
        <w:ind w:right="607"/>
        <w:jc w:val="both"/>
        <w:rPr>
          <w:rFonts w:eastAsia="SimSun"/>
          <w:lang w:eastAsia="zh-CN"/>
        </w:rPr>
      </w:pPr>
      <w:r w:rsidRPr="004F3922">
        <w:rPr>
          <w:rFonts w:eastAsia="SimSun"/>
          <w:lang w:eastAsia="zh-CN"/>
        </w:rPr>
        <w:t>R' Y. Berkovits wrote: Pashtus yes - a quick cold/lukewarm shower.</w:t>
      </w:r>
    </w:p>
    <w:p w14:paraId="0E3E7A58" w14:textId="77777777" w:rsidR="003462F9" w:rsidRDefault="003462F9" w:rsidP="002E4B4F">
      <w:pPr>
        <w:numPr>
          <w:ilvl w:val="2"/>
          <w:numId w:val="6"/>
        </w:numPr>
        <w:jc w:val="both"/>
        <w:rPr>
          <w:rFonts w:eastAsia="SimSun"/>
          <w:lang w:eastAsia="zh-CN"/>
        </w:rPr>
      </w:pPr>
      <w:r>
        <w:rPr>
          <w:rFonts w:eastAsia="SimSun" w:hint="cs"/>
          <w:rtl/>
          <w:lang w:eastAsia="zh-CN"/>
        </w:rPr>
        <w:t>מראי מקומות.</w:t>
      </w:r>
    </w:p>
    <w:p w14:paraId="7BFC80FF" w14:textId="259C1DEB" w:rsidR="006546BD" w:rsidRPr="00B7401D" w:rsidRDefault="003462F9" w:rsidP="00B7401D">
      <w:pPr>
        <w:numPr>
          <w:ilvl w:val="3"/>
          <w:numId w:val="6"/>
        </w:numPr>
        <w:jc w:val="both"/>
        <w:rPr>
          <w:rFonts w:eastAsia="SimSun"/>
          <w:rtl/>
          <w:lang w:eastAsia="zh-CN"/>
        </w:rPr>
      </w:pPr>
      <w:r w:rsidRPr="00C432A3">
        <w:rPr>
          <w:rFonts w:eastAsia="SimSun"/>
          <w:b/>
          <w:i/>
          <w:u w:val="single"/>
          <w:rtl/>
          <w:lang w:eastAsia="zh-CN"/>
        </w:rPr>
        <w:t>הגרח"ק</w:t>
      </w:r>
      <w:r w:rsidRPr="00C432A3">
        <w:rPr>
          <w:rFonts w:eastAsia="SimSun"/>
          <w:b/>
          <w:i/>
          <w:rtl/>
          <w:lang w:eastAsia="zh-CN"/>
        </w:rPr>
        <w:t xml:space="preserve"> שליט"א (נחמת ישראל פרק ט"</w:t>
      </w:r>
      <w:r w:rsidRPr="00C432A3">
        <w:rPr>
          <w:rFonts w:eastAsia="SimSun" w:hint="cs"/>
          <w:b/>
          <w:i/>
          <w:rtl/>
          <w:lang w:eastAsia="zh-CN"/>
        </w:rPr>
        <w:t>ו</w:t>
      </w:r>
      <w:r w:rsidRPr="00C432A3">
        <w:rPr>
          <w:rFonts w:eastAsia="SimSun"/>
          <w:b/>
          <w:i/>
          <w:rtl/>
          <w:lang w:eastAsia="zh-CN"/>
        </w:rPr>
        <w:t xml:space="preserve"> </w:t>
      </w:r>
      <w:r w:rsidRPr="00C432A3">
        <w:rPr>
          <w:rFonts w:eastAsia="SimSun" w:hint="cs"/>
          <w:b/>
          <w:i/>
          <w:rtl/>
          <w:lang w:eastAsia="zh-CN"/>
        </w:rPr>
        <w:t>סוף הע' ק"א</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C432A3">
        <w:rPr>
          <w:rFonts w:eastAsia="SimSun"/>
          <w:rtl/>
          <w:lang w:eastAsia="zh-CN"/>
        </w:rPr>
        <w:t>ושאלתי מו"ר הגר"ח קניבסקי שליט"א אם למעשה יש רשות למקוה להקפיד בט' הימים שצריך להתקלח קודם שטובלים דהלא רחיצה אסור בימים אלו. וא"כ י"ל שבדבר שהוא כנגד הל' אין להמקוה רשות להקפיד. ובתשובה אלי כ' צ"ע"</w:t>
      </w:r>
      <w:r>
        <w:rPr>
          <w:rFonts w:eastAsia="SimSun" w:hint="cs"/>
          <w:rtl/>
          <w:lang w:eastAsia="zh-CN"/>
        </w:rPr>
        <w:t>.</w:t>
      </w:r>
    </w:p>
    <w:p w14:paraId="2DD55A91" w14:textId="77777777" w:rsidR="006546BD" w:rsidRPr="00126209" w:rsidRDefault="006546BD" w:rsidP="006546BD">
      <w:pPr>
        <w:jc w:val="both"/>
        <w:rPr>
          <w:rFonts w:eastAsia="SimSun"/>
          <w:lang w:eastAsia="zh-CN"/>
        </w:rPr>
      </w:pPr>
    </w:p>
    <w:p w14:paraId="54C7B33C" w14:textId="3CBB352E" w:rsidR="003462F9" w:rsidRPr="00415E49" w:rsidRDefault="003462F9" w:rsidP="002E4B4F">
      <w:pPr>
        <w:numPr>
          <w:ilvl w:val="1"/>
          <w:numId w:val="6"/>
        </w:numPr>
        <w:jc w:val="both"/>
        <w:rPr>
          <w:rFonts w:eastAsia="SimSun"/>
          <w:lang w:eastAsia="zh-CN"/>
        </w:rPr>
      </w:pPr>
      <w:r w:rsidRPr="006E7766">
        <w:rPr>
          <w:rFonts w:eastAsia="SimSun"/>
          <w:b/>
          <w:bCs/>
          <w:rtl/>
          <w:lang w:eastAsia="zh-CN"/>
        </w:rPr>
        <w:t xml:space="preserve">שלט במקוה </w:t>
      </w:r>
      <w:r w:rsidRPr="006E7766">
        <w:rPr>
          <w:rFonts w:eastAsia="SimSun" w:hint="cs"/>
          <w:b/>
          <w:bCs/>
          <w:rtl/>
          <w:lang w:eastAsia="zh-CN"/>
        </w:rPr>
        <w:t>ש"</w:t>
      </w:r>
      <w:r w:rsidRPr="006E7766">
        <w:rPr>
          <w:rFonts w:eastAsia="SimSun"/>
          <w:b/>
          <w:bCs/>
          <w:rtl/>
          <w:lang w:eastAsia="zh-CN"/>
        </w:rPr>
        <w:t>לא לטבול קודם שרוחץ</w:t>
      </w:r>
      <w:r w:rsidRPr="006E7766">
        <w:rPr>
          <w:rFonts w:eastAsia="SimSun" w:hint="cs"/>
          <w:b/>
          <w:bCs/>
          <w:rtl/>
          <w:lang w:eastAsia="zh-CN"/>
        </w:rPr>
        <w:t>"</w:t>
      </w:r>
      <w:r w:rsidR="00B7401D">
        <w:rPr>
          <w:rFonts w:eastAsia="SimSun" w:hint="cs"/>
          <w:b/>
          <w:bCs/>
          <w:rtl/>
          <w:lang w:eastAsia="zh-CN"/>
        </w:rPr>
        <w:t xml:space="preserve"> - לפי המחמירים לעיל</w:t>
      </w:r>
      <w:r>
        <w:rPr>
          <w:rFonts w:eastAsia="SimSun" w:hint="cs"/>
          <w:rtl/>
          <w:lang w:eastAsia="zh-CN"/>
        </w:rPr>
        <w:t>.</w:t>
      </w:r>
    </w:p>
    <w:p w14:paraId="0567CA17" w14:textId="707C51D8" w:rsidR="00B7401D" w:rsidRDefault="00B7401D" w:rsidP="002E4B4F">
      <w:pPr>
        <w:numPr>
          <w:ilvl w:val="2"/>
          <w:numId w:val="6"/>
        </w:numPr>
        <w:jc w:val="both"/>
        <w:rPr>
          <w:rFonts w:eastAsia="SimSun"/>
          <w:lang w:eastAsia="zh-CN"/>
        </w:rPr>
      </w:pPr>
      <w:r>
        <w:rPr>
          <w:rFonts w:eastAsia="SimSun" w:hint="cs"/>
          <w:rtl/>
          <w:lang w:eastAsia="zh-CN"/>
        </w:rPr>
        <w:t>אין להתרחץ.</w:t>
      </w:r>
    </w:p>
    <w:p w14:paraId="1238087B" w14:textId="68AAA5D5" w:rsidR="00B7401D" w:rsidRDefault="00B7401D" w:rsidP="00B7401D">
      <w:pPr>
        <w:numPr>
          <w:ilvl w:val="3"/>
          <w:numId w:val="6"/>
        </w:numPr>
        <w:jc w:val="both"/>
        <w:rPr>
          <w:rFonts w:eastAsia="SimSun"/>
          <w:lang w:eastAsia="zh-CN"/>
        </w:rPr>
      </w:pPr>
      <w:r>
        <w:rPr>
          <w:rFonts w:eastAsia="SimSun"/>
          <w:u w:val="single"/>
          <w:rtl/>
          <w:lang w:eastAsia="zh-CN"/>
        </w:rPr>
        <w:t>משנה הלכות</w:t>
      </w:r>
      <w:r>
        <w:rPr>
          <w:rFonts w:eastAsia="SimSun"/>
          <w:rtl/>
          <w:lang w:eastAsia="zh-CN"/>
        </w:rPr>
        <w:t xml:space="preserve"> (אליבא דהלכתא גליון צ"ז עמ' נ"ה טור ב'</w:t>
      </w:r>
      <w:r>
        <w:rPr>
          <w:rFonts w:eastAsia="SimSun" w:hint="cs"/>
          <w:rtl/>
          <w:lang w:eastAsia="zh-CN"/>
        </w:rPr>
        <w:t>) - לשונו מובא לעיל.</w:t>
      </w:r>
    </w:p>
    <w:p w14:paraId="75A8BD09" w14:textId="0A446CAD" w:rsidR="00B7401D" w:rsidRDefault="00B7401D" w:rsidP="00B7401D">
      <w:pPr>
        <w:numPr>
          <w:ilvl w:val="3"/>
          <w:numId w:val="6"/>
        </w:numPr>
        <w:jc w:val="both"/>
        <w:rPr>
          <w:rFonts w:eastAsia="SimSun"/>
          <w:lang w:eastAsia="zh-CN"/>
        </w:rPr>
      </w:pPr>
      <w:r w:rsidRPr="006546BD">
        <w:rPr>
          <w:rFonts w:eastAsia="SimSun" w:hint="cs"/>
          <w:u w:val="single"/>
          <w:rtl/>
          <w:lang w:eastAsia="zh-CN"/>
        </w:rPr>
        <w:t>הגר"</w:t>
      </w:r>
      <w:r w:rsidRPr="006546BD">
        <w:rPr>
          <w:rFonts w:eastAsia="SimSun"/>
          <w:u w:val="single"/>
          <w:rtl/>
          <w:lang w:eastAsia="zh-CN"/>
        </w:rPr>
        <w:t>ש דבליצקי</w:t>
      </w:r>
      <w:r w:rsidRPr="006546BD">
        <w:rPr>
          <w:rFonts w:eastAsia="SimSun"/>
          <w:rtl/>
          <w:lang w:eastAsia="zh-CN"/>
        </w:rPr>
        <w:t xml:space="preserve"> זצ"ל (אליבא דהלכתא גליון צ"ז עמ' נ"ה טור ב')</w:t>
      </w:r>
      <w:r>
        <w:rPr>
          <w:rFonts w:eastAsia="SimSun" w:hint="cs"/>
          <w:rtl/>
          <w:lang w:eastAsia="zh-CN"/>
        </w:rPr>
        <w:t xml:space="preserve"> - לשונו מובא לעיל.</w:t>
      </w:r>
    </w:p>
    <w:p w14:paraId="6C5CC9DF" w14:textId="6A928653" w:rsidR="00B7401D" w:rsidRDefault="00B7401D" w:rsidP="00B7401D">
      <w:pPr>
        <w:numPr>
          <w:ilvl w:val="3"/>
          <w:numId w:val="6"/>
        </w:numPr>
        <w:jc w:val="both"/>
        <w:rPr>
          <w:rFonts w:eastAsia="SimSun"/>
          <w:lang w:eastAsia="zh-CN"/>
        </w:rPr>
      </w:pPr>
      <w:r>
        <w:rPr>
          <w:rFonts w:eastAsia="SimSun"/>
          <w:u w:val="single"/>
          <w:rtl/>
          <w:lang w:eastAsia="zh-CN"/>
        </w:rPr>
        <w:t>הגר"ע אויערבאך</w:t>
      </w:r>
      <w:r>
        <w:rPr>
          <w:rFonts w:eastAsia="SimSun"/>
          <w:rtl/>
          <w:lang w:eastAsia="zh-CN"/>
        </w:rPr>
        <w:t xml:space="preserve"> שליט"א (אליבא דהלכתא גליון צ"ז עמ' נ"ה טור ב'</w:t>
      </w:r>
      <w:r>
        <w:rPr>
          <w:rFonts w:eastAsia="SimSun" w:hint="cs"/>
          <w:rtl/>
          <w:lang w:eastAsia="zh-CN"/>
        </w:rPr>
        <w:t xml:space="preserve">) - </w:t>
      </w:r>
      <w:r>
        <w:rPr>
          <w:rFonts w:eastAsia="SimSun"/>
          <w:rtl/>
          <w:lang w:eastAsia="zh-CN"/>
        </w:rPr>
        <w:t>לשונו מובא לעיל</w:t>
      </w:r>
      <w:r>
        <w:rPr>
          <w:rFonts w:eastAsia="SimSun" w:hint="cs"/>
          <w:rtl/>
          <w:lang w:eastAsia="zh-CN"/>
        </w:rPr>
        <w:t>.</w:t>
      </w:r>
    </w:p>
    <w:p w14:paraId="511D9439" w14:textId="77777777" w:rsidR="00B7401D" w:rsidRDefault="00B7401D" w:rsidP="00B7401D">
      <w:pPr>
        <w:numPr>
          <w:ilvl w:val="2"/>
          <w:numId w:val="6"/>
        </w:numPr>
        <w:jc w:val="both"/>
        <w:rPr>
          <w:rFonts w:eastAsia="SimSun"/>
          <w:lang w:eastAsia="zh-CN"/>
        </w:rPr>
      </w:pPr>
      <w:r>
        <w:rPr>
          <w:rFonts w:eastAsia="SimSun" w:hint="cs"/>
          <w:rtl/>
          <w:lang w:eastAsia="zh-CN"/>
        </w:rPr>
        <w:t>מותר להתרחץ.</w:t>
      </w:r>
    </w:p>
    <w:p w14:paraId="3CE9D134" w14:textId="77777777" w:rsidR="00B7401D" w:rsidRDefault="00B7401D" w:rsidP="00B7401D">
      <w:pPr>
        <w:numPr>
          <w:ilvl w:val="3"/>
          <w:numId w:val="6"/>
        </w:numPr>
        <w:jc w:val="both"/>
        <w:rPr>
          <w:rFonts w:eastAsia="SimSun"/>
          <w:lang w:eastAsia="zh-CN"/>
        </w:rPr>
      </w:pPr>
      <w:r w:rsidRPr="00B7401D">
        <w:rPr>
          <w:rFonts w:eastAsia="SimSun"/>
          <w:u w:val="single"/>
          <w:rtl/>
          <w:lang w:eastAsia="zh-CN"/>
        </w:rPr>
        <w:t>הגריש</w:t>
      </w:r>
      <w:r w:rsidRPr="00B7401D">
        <w:rPr>
          <w:rFonts w:eastAsia="SimSun" w:hint="cs"/>
          <w:u w:val="single"/>
          <w:rtl/>
          <w:lang w:eastAsia="zh-CN"/>
        </w:rPr>
        <w:t>"</w:t>
      </w:r>
      <w:r w:rsidRPr="00B7401D">
        <w:rPr>
          <w:rFonts w:eastAsia="SimSun"/>
          <w:u w:val="single"/>
          <w:rtl/>
          <w:lang w:eastAsia="zh-CN"/>
        </w:rPr>
        <w:t>א</w:t>
      </w:r>
      <w:r w:rsidRPr="00B7401D">
        <w:rPr>
          <w:rFonts w:eastAsia="SimSun"/>
          <w:rtl/>
          <w:lang w:eastAsia="zh-CN"/>
        </w:rPr>
        <w:t xml:space="preserve"> זצ"ל (אליבא דהלכתא גליון צ"ז עמ' נ"ה טור ב') – "דבמקום שיש תקנה לא לטבול</w:t>
      </w:r>
      <w:r w:rsidRPr="00B7401D">
        <w:rPr>
          <w:rFonts w:eastAsia="SimSun" w:hint="cs"/>
          <w:rtl/>
          <w:lang w:eastAsia="zh-CN"/>
        </w:rPr>
        <w:t xml:space="preserve"> </w:t>
      </w:r>
      <w:r w:rsidRPr="00B7401D">
        <w:rPr>
          <w:rFonts w:eastAsia="SimSun"/>
          <w:rtl/>
          <w:lang w:eastAsia="zh-CN"/>
        </w:rPr>
        <w:t>רק מי שיתרחץ קודם, מותר להתרחץ בצונן קודם הטבילה, דאינו רחיצה של</w:t>
      </w:r>
      <w:r w:rsidRPr="00B7401D">
        <w:rPr>
          <w:rFonts w:eastAsia="SimSun" w:hint="cs"/>
          <w:rtl/>
          <w:lang w:eastAsia="zh-CN"/>
        </w:rPr>
        <w:t xml:space="preserve"> </w:t>
      </w:r>
      <w:r w:rsidRPr="00B7401D">
        <w:rPr>
          <w:rFonts w:eastAsia="SimSun"/>
          <w:rtl/>
          <w:lang w:eastAsia="zh-CN"/>
        </w:rPr>
        <w:t>תענוג אלא כדי שיוכל ליכנס למקוה</w:t>
      </w:r>
      <w:r w:rsidRPr="00B7401D">
        <w:rPr>
          <w:rFonts w:eastAsia="SimSun" w:hint="cs"/>
          <w:rtl/>
          <w:lang w:eastAsia="zh-CN"/>
        </w:rPr>
        <w:t>"</w:t>
      </w:r>
      <w:r w:rsidRPr="00B7401D">
        <w:rPr>
          <w:rFonts w:eastAsia="SimSun"/>
          <w:rtl/>
          <w:lang w:eastAsia="zh-CN"/>
        </w:rPr>
        <w:t>.</w:t>
      </w:r>
    </w:p>
    <w:p w14:paraId="243F8CE5" w14:textId="44736173" w:rsidR="00B7401D" w:rsidRPr="00B7401D" w:rsidRDefault="00B7401D" w:rsidP="00B7401D">
      <w:pPr>
        <w:numPr>
          <w:ilvl w:val="3"/>
          <w:numId w:val="6"/>
        </w:numPr>
        <w:jc w:val="both"/>
        <w:rPr>
          <w:rFonts w:eastAsia="SimSun"/>
          <w:lang w:eastAsia="zh-CN"/>
        </w:rPr>
      </w:pPr>
      <w:r w:rsidRPr="006546BD">
        <w:rPr>
          <w:rFonts w:eastAsia="SimSun"/>
          <w:u w:val="single"/>
          <w:rtl/>
          <w:lang w:eastAsia="zh-CN"/>
        </w:rPr>
        <w:t>חוט שני</w:t>
      </w:r>
      <w:r w:rsidRPr="006546BD">
        <w:rPr>
          <w:rFonts w:eastAsia="SimSun"/>
          <w:rtl/>
          <w:lang w:eastAsia="zh-CN"/>
        </w:rPr>
        <w:t xml:space="preserve"> </w:t>
      </w:r>
      <w:r>
        <w:rPr>
          <w:rFonts w:eastAsia="SimSun" w:hint="cs"/>
          <w:rtl/>
          <w:lang w:eastAsia="zh-CN"/>
        </w:rPr>
        <w:t>(</w:t>
      </w:r>
      <w:r w:rsidRPr="006546BD">
        <w:rPr>
          <w:rFonts w:eastAsia="SimSun"/>
          <w:rtl/>
          <w:lang w:eastAsia="zh-CN"/>
        </w:rPr>
        <w:t>ר"ה - חנוכה עמ' תט"ו</w:t>
      </w:r>
      <w:r w:rsidR="00F93F15">
        <w:rPr>
          <w:rFonts w:eastAsia="SimSun" w:hint="cs"/>
          <w:rtl/>
          <w:lang w:eastAsia="zh-CN"/>
        </w:rPr>
        <w:t xml:space="preserve"> ס"ק ג' אות א'</w:t>
      </w:r>
      <w:r>
        <w:rPr>
          <w:rFonts w:eastAsia="SimSun" w:hint="cs"/>
          <w:rtl/>
          <w:lang w:eastAsia="zh-CN"/>
        </w:rPr>
        <w:t xml:space="preserve">) </w:t>
      </w:r>
      <w:r>
        <w:rPr>
          <w:rFonts w:eastAsia="SimSun"/>
          <w:rtl/>
          <w:lang w:eastAsia="zh-CN"/>
        </w:rPr>
        <w:t>–</w:t>
      </w:r>
      <w:r w:rsidRPr="006546BD">
        <w:rPr>
          <w:rFonts w:eastAsia="SimSun"/>
          <w:rtl/>
          <w:lang w:eastAsia="zh-CN"/>
        </w:rPr>
        <w:t xml:space="preserve"> </w:t>
      </w:r>
      <w:r>
        <w:rPr>
          <w:rFonts w:eastAsia="SimSun" w:hint="cs"/>
          <w:rtl/>
          <w:lang w:eastAsia="zh-CN"/>
        </w:rPr>
        <w:t>"</w:t>
      </w:r>
      <w:r w:rsidRPr="006546BD">
        <w:rPr>
          <w:rFonts w:eastAsia="SimSun"/>
          <w:rtl/>
          <w:lang w:eastAsia="zh-CN"/>
        </w:rPr>
        <w:t>במקואות שיש תקנה דאסור</w:t>
      </w:r>
      <w:r>
        <w:rPr>
          <w:rFonts w:eastAsia="SimSun" w:hint="cs"/>
          <w:rtl/>
          <w:lang w:eastAsia="zh-CN"/>
        </w:rPr>
        <w:t xml:space="preserve"> </w:t>
      </w:r>
      <w:r w:rsidRPr="006546BD">
        <w:rPr>
          <w:rFonts w:eastAsia="SimSun"/>
          <w:rtl/>
          <w:lang w:eastAsia="zh-CN"/>
        </w:rPr>
        <w:t>לטבול בלא להתרחץ קודם הטבילה, נראה דמותר לשטוף בדוחק כמה</w:t>
      </w:r>
      <w:r>
        <w:rPr>
          <w:rFonts w:eastAsia="SimSun" w:hint="cs"/>
          <w:rtl/>
          <w:lang w:eastAsia="zh-CN"/>
        </w:rPr>
        <w:t xml:space="preserve"> </w:t>
      </w:r>
      <w:r w:rsidRPr="006546BD">
        <w:rPr>
          <w:rFonts w:eastAsia="SimSun"/>
          <w:rtl/>
          <w:lang w:eastAsia="zh-CN"/>
        </w:rPr>
        <w:t>שצריך</w:t>
      </w:r>
      <w:r>
        <w:rPr>
          <w:rFonts w:eastAsia="SimSun" w:hint="cs"/>
          <w:rtl/>
          <w:lang w:eastAsia="zh-CN"/>
        </w:rPr>
        <w:t>"</w:t>
      </w:r>
      <w:r w:rsidRPr="006546BD">
        <w:rPr>
          <w:rFonts w:eastAsia="SimSun"/>
          <w:rtl/>
          <w:lang w:eastAsia="zh-CN"/>
        </w:rPr>
        <w:t>.</w:t>
      </w:r>
    </w:p>
    <w:p w14:paraId="77CAF296" w14:textId="18A37177" w:rsidR="006546BD" w:rsidRPr="00B7401D" w:rsidRDefault="006546BD" w:rsidP="00B7401D">
      <w:pPr>
        <w:numPr>
          <w:ilvl w:val="2"/>
          <w:numId w:val="6"/>
        </w:numPr>
        <w:jc w:val="both"/>
        <w:rPr>
          <w:rFonts w:eastAsia="SimSun"/>
          <w:lang w:eastAsia="zh-CN"/>
        </w:rPr>
      </w:pPr>
      <w:r>
        <w:rPr>
          <w:rFonts w:eastAsia="SimSun" w:hint="cs"/>
          <w:rtl/>
          <w:lang w:eastAsia="zh-CN"/>
        </w:rPr>
        <w:t>מראי מקומות.</w:t>
      </w:r>
    </w:p>
    <w:p w14:paraId="4D26BA56" w14:textId="77777777" w:rsidR="006546BD" w:rsidRPr="00092817" w:rsidRDefault="006546BD" w:rsidP="006546BD">
      <w:pPr>
        <w:numPr>
          <w:ilvl w:val="3"/>
          <w:numId w:val="6"/>
        </w:numPr>
        <w:jc w:val="both"/>
        <w:rPr>
          <w:rFonts w:eastAsia="SimSun"/>
          <w:lang w:eastAsia="zh-CN"/>
        </w:rPr>
      </w:pPr>
      <w:r w:rsidRPr="00126209">
        <w:rPr>
          <w:rFonts w:eastAsia="SimSun"/>
          <w:b/>
          <w:i/>
          <w:u w:val="single"/>
          <w:rtl/>
          <w:lang w:eastAsia="zh-CN"/>
        </w:rPr>
        <w:t>הגרח"ק</w:t>
      </w:r>
      <w:r w:rsidRPr="00126209">
        <w:rPr>
          <w:rFonts w:eastAsia="SimSun"/>
          <w:b/>
          <w:i/>
          <w:rtl/>
          <w:lang w:eastAsia="zh-CN"/>
        </w:rPr>
        <w:t xml:space="preserve"> שליט"א (</w:t>
      </w:r>
      <w:r>
        <w:rPr>
          <w:rFonts w:eastAsia="SimSun"/>
          <w:b/>
          <w:i/>
          <w:rtl/>
          <w:lang w:eastAsia="zh-CN"/>
        </w:rPr>
        <w:t>מועדי הגר"ח ח"א תשובה</w:t>
      </w:r>
      <w:r w:rsidRPr="00126209">
        <w:rPr>
          <w:rFonts w:eastAsia="SimSun"/>
          <w:b/>
          <w:i/>
          <w:rtl/>
          <w:lang w:eastAsia="zh-CN"/>
        </w:rPr>
        <w:t xml:space="preserve"> ש</w:t>
      </w:r>
      <w:r w:rsidRPr="00126209">
        <w:rPr>
          <w:rFonts w:eastAsia="SimSun" w:hint="cs"/>
          <w:b/>
          <w:i/>
          <w:rtl/>
          <w:lang w:eastAsia="zh-CN"/>
        </w:rPr>
        <w:t>ל"ד</w:t>
      </w:r>
      <w:r w:rsidRPr="00126209">
        <w:rPr>
          <w:rFonts w:eastAsia="SimSun"/>
          <w:b/>
          <w:i/>
          <w:rtl/>
          <w:lang w:eastAsia="zh-CN"/>
        </w:rPr>
        <w:t>) –</w:t>
      </w:r>
      <w:r w:rsidRPr="00126209">
        <w:rPr>
          <w:rFonts w:eastAsia="SimSun"/>
          <w:rtl/>
          <w:lang w:eastAsia="zh-CN"/>
        </w:rPr>
        <w:t xml:space="preserve"> "שאלה: אם יש שלט במקוה לא לטבול קודם שרוחץ אם מותר </w:t>
      </w:r>
      <w:r>
        <w:rPr>
          <w:rFonts w:eastAsia="SimSun"/>
          <w:rtl/>
          <w:lang w:eastAsia="zh-CN"/>
        </w:rPr>
        <w:t>בימים שאסור לרחוץ. תשובה: צ"ע".</w:t>
      </w:r>
    </w:p>
    <w:p w14:paraId="0C33E96E" w14:textId="652FD9FF" w:rsidR="003462F9" w:rsidRPr="00092817" w:rsidRDefault="003462F9" w:rsidP="006546BD">
      <w:pPr>
        <w:numPr>
          <w:ilvl w:val="3"/>
          <w:numId w:val="6"/>
        </w:numPr>
        <w:jc w:val="both"/>
        <w:rPr>
          <w:rFonts w:eastAsia="SimSun"/>
          <w:lang w:eastAsia="zh-CN"/>
        </w:rPr>
      </w:pPr>
      <w:r w:rsidRPr="00092817">
        <w:rPr>
          <w:rFonts w:eastAsia="SimSun"/>
          <w:u w:val="single"/>
          <w:rtl/>
          <w:lang w:eastAsia="zh-CN"/>
        </w:rPr>
        <w:t>משנת יוסף</w:t>
      </w:r>
      <w:r w:rsidRPr="00092817">
        <w:rPr>
          <w:rFonts w:eastAsia="SimSun"/>
          <w:rtl/>
          <w:lang w:eastAsia="zh-CN"/>
        </w:rPr>
        <w:t xml:space="preserve"> </w:t>
      </w:r>
      <w:r w:rsidRPr="00092817">
        <w:rPr>
          <w:rFonts w:eastAsia="SimSun" w:hint="cs"/>
          <w:rtl/>
          <w:lang w:eastAsia="zh-CN"/>
        </w:rPr>
        <w:t>(</w:t>
      </w:r>
      <w:r w:rsidRPr="00092817">
        <w:rPr>
          <w:rFonts w:eastAsia="SimSun"/>
          <w:rtl/>
          <w:lang w:eastAsia="zh-CN"/>
        </w:rPr>
        <w:t xml:space="preserve">ח"ט </w:t>
      </w:r>
      <w:r>
        <w:rPr>
          <w:rFonts w:eastAsia="SimSun" w:hint="cs"/>
          <w:rtl/>
          <w:lang w:eastAsia="zh-CN"/>
        </w:rPr>
        <w:t xml:space="preserve">סוף </w:t>
      </w:r>
      <w:r w:rsidRPr="00092817">
        <w:rPr>
          <w:rFonts w:eastAsia="SimSun"/>
          <w:rtl/>
          <w:lang w:eastAsia="zh-CN"/>
        </w:rPr>
        <w:t>ס</w:t>
      </w:r>
      <w:r w:rsidRPr="00092817">
        <w:rPr>
          <w:rFonts w:eastAsia="SimSun" w:hint="cs"/>
          <w:rtl/>
          <w:lang w:eastAsia="zh-CN"/>
        </w:rPr>
        <w:t>י</w:t>
      </w:r>
      <w:r w:rsidRPr="00092817">
        <w:rPr>
          <w:rFonts w:eastAsia="SimSun"/>
          <w:rtl/>
          <w:lang w:eastAsia="zh-CN"/>
        </w:rPr>
        <w:t>' י"א</w:t>
      </w:r>
      <w:r w:rsidRPr="00092817">
        <w:rPr>
          <w:rFonts w:eastAsia="SimSun" w:hint="cs"/>
          <w:rtl/>
          <w:lang w:eastAsia="zh-CN"/>
        </w:rPr>
        <w:t>) – "</w:t>
      </w:r>
      <w:r w:rsidRPr="00092817">
        <w:rPr>
          <w:rFonts w:eastAsia="SimSun"/>
          <w:rtl/>
          <w:lang w:eastAsia="zh-CN"/>
        </w:rPr>
        <w:t>הוי עובדא בת"ח שאיקלע בט' הימים למקום שהי' שלט שאסור לטבול בלי מקלחת, ורחץ פניו ידיו ורגליו לצאת י"ח קפידת הבלן וטבל"</w:t>
      </w:r>
      <w:r w:rsidRPr="00092817">
        <w:rPr>
          <w:rFonts w:eastAsia="SimSun" w:hint="cs"/>
          <w:rtl/>
          <w:lang w:eastAsia="zh-CN"/>
        </w:rPr>
        <w:t>.</w:t>
      </w:r>
    </w:p>
    <w:p w14:paraId="0825421D" w14:textId="77777777" w:rsidR="003462F9" w:rsidRDefault="003462F9" w:rsidP="003462F9">
      <w:pPr>
        <w:jc w:val="both"/>
        <w:rPr>
          <w:rFonts w:eastAsia="SimSun"/>
          <w:lang w:eastAsia="zh-CN"/>
        </w:rPr>
      </w:pPr>
    </w:p>
    <w:p w14:paraId="186609FC" w14:textId="77777777" w:rsidR="003462F9" w:rsidRPr="00126209" w:rsidRDefault="003462F9" w:rsidP="002E4B4F">
      <w:pPr>
        <w:numPr>
          <w:ilvl w:val="1"/>
          <w:numId w:val="6"/>
        </w:numPr>
        <w:jc w:val="both"/>
        <w:rPr>
          <w:rFonts w:eastAsia="SimSun"/>
          <w:rtl/>
          <w:lang w:eastAsia="zh-CN"/>
        </w:rPr>
      </w:pPr>
      <w:r w:rsidRPr="00415E49">
        <w:rPr>
          <w:rFonts w:eastAsia="SimSun"/>
          <w:b/>
          <w:bCs/>
          <w:rtl/>
          <w:lang w:eastAsia="zh-CN"/>
        </w:rPr>
        <w:t>טבילה לסופר סת"ם</w:t>
      </w:r>
      <w:r>
        <w:rPr>
          <w:rFonts w:eastAsia="SimSun" w:hint="cs"/>
          <w:rtl/>
          <w:lang w:eastAsia="zh-CN"/>
        </w:rPr>
        <w:t>.</w:t>
      </w:r>
    </w:p>
    <w:p w14:paraId="1D99CBE9" w14:textId="77777777" w:rsidR="003462F9" w:rsidRPr="002B5E1E" w:rsidRDefault="003462F9" w:rsidP="002E4B4F">
      <w:pPr>
        <w:numPr>
          <w:ilvl w:val="2"/>
          <w:numId w:val="6"/>
        </w:numPr>
        <w:jc w:val="both"/>
        <w:rPr>
          <w:rFonts w:eastAsia="SimSun"/>
          <w:lang w:eastAsia="zh-CN"/>
        </w:rPr>
      </w:pPr>
      <w:r>
        <w:rPr>
          <w:rFonts w:eastAsia="SimSun" w:hint="cs"/>
          <w:rtl/>
          <w:lang w:eastAsia="zh-CN"/>
        </w:rPr>
        <w:t>מיקל.</w:t>
      </w:r>
    </w:p>
    <w:p w14:paraId="30306870" w14:textId="77777777" w:rsidR="003462F9" w:rsidRPr="002B5E1E" w:rsidRDefault="003462F9" w:rsidP="002E4B4F">
      <w:pPr>
        <w:numPr>
          <w:ilvl w:val="3"/>
          <w:numId w:val="6"/>
        </w:numPr>
        <w:jc w:val="both"/>
        <w:rPr>
          <w:rFonts w:eastAsia="SimSun"/>
          <w:lang w:eastAsia="zh-CN"/>
        </w:rPr>
      </w:pPr>
      <w:r w:rsidRPr="002B5E1E">
        <w:rPr>
          <w:rFonts w:eastAsia="SimSun"/>
          <w:u w:val="single"/>
          <w:rtl/>
          <w:lang w:eastAsia="zh-CN"/>
        </w:rPr>
        <w:t>אור לציון</w:t>
      </w:r>
      <w:r w:rsidRPr="002B5E1E">
        <w:rPr>
          <w:rFonts w:eastAsia="SimSun"/>
          <w:rtl/>
          <w:lang w:eastAsia="zh-CN"/>
        </w:rPr>
        <w:t xml:space="preserve"> (ח"ג פרק כ"</w:t>
      </w:r>
      <w:r>
        <w:rPr>
          <w:rFonts w:eastAsia="SimSun" w:hint="cs"/>
          <w:rtl/>
          <w:lang w:eastAsia="zh-CN"/>
        </w:rPr>
        <w:t>ז</w:t>
      </w:r>
      <w:r w:rsidRPr="002B5E1E">
        <w:rPr>
          <w:rFonts w:eastAsia="SimSun"/>
          <w:rtl/>
          <w:lang w:eastAsia="zh-CN"/>
        </w:rPr>
        <w:t xml:space="preserve"> סעי' </w:t>
      </w:r>
      <w:r>
        <w:rPr>
          <w:rFonts w:eastAsia="SimSun" w:hint="cs"/>
          <w:rtl/>
          <w:lang w:eastAsia="zh-CN"/>
        </w:rPr>
        <w:t>ה</w:t>
      </w:r>
      <w:r w:rsidRPr="002B5E1E">
        <w:rPr>
          <w:rFonts w:eastAsia="SimSun"/>
          <w:rtl/>
          <w:lang w:eastAsia="zh-CN"/>
        </w:rPr>
        <w:t>') – "ומותר לטבול במקוה במים קרים או פושרים לטבילת עזרא או לכתיבת סת"ם אם הוא רגיל בכך כל השנה</w:t>
      </w:r>
      <w:r>
        <w:rPr>
          <w:rFonts w:eastAsia="SimSun" w:hint="cs"/>
          <w:rtl/>
          <w:lang w:eastAsia="zh-CN"/>
        </w:rPr>
        <w:t>".</w:t>
      </w:r>
    </w:p>
    <w:p w14:paraId="4C234C68" w14:textId="77777777" w:rsidR="003462F9" w:rsidRPr="001E695C" w:rsidRDefault="003462F9" w:rsidP="002E4B4F">
      <w:pPr>
        <w:numPr>
          <w:ilvl w:val="3"/>
          <w:numId w:val="6"/>
        </w:numPr>
        <w:jc w:val="both"/>
        <w:rPr>
          <w:rFonts w:eastAsia="SimSun"/>
          <w:rtl/>
          <w:lang w:eastAsia="zh-CN"/>
        </w:rPr>
      </w:pPr>
      <w:r w:rsidRPr="001E695C">
        <w:rPr>
          <w:rFonts w:eastAsia="SimSun" w:hint="cs"/>
          <w:u w:val="single"/>
          <w:rtl/>
          <w:lang w:eastAsia="zh-CN"/>
        </w:rPr>
        <w:t>משנה הלכות</w:t>
      </w:r>
      <w:r>
        <w:rPr>
          <w:rFonts w:eastAsia="SimSun" w:hint="cs"/>
          <w:rtl/>
          <w:lang w:eastAsia="zh-CN"/>
        </w:rPr>
        <w:t xml:space="preserve"> (</w:t>
      </w:r>
      <w:r w:rsidRPr="00C432A3">
        <w:rPr>
          <w:rFonts w:eastAsia="SimSun"/>
          <w:rtl/>
          <w:lang w:eastAsia="zh-CN"/>
        </w:rPr>
        <w:t>חי"ח ס</w:t>
      </w:r>
      <w:r w:rsidRPr="00C432A3">
        <w:rPr>
          <w:rFonts w:eastAsia="SimSun" w:hint="cs"/>
          <w:rtl/>
          <w:lang w:eastAsia="zh-CN"/>
        </w:rPr>
        <w:t>י</w:t>
      </w:r>
      <w:r w:rsidRPr="00C432A3">
        <w:rPr>
          <w:rFonts w:eastAsia="SimSun"/>
          <w:rtl/>
          <w:lang w:eastAsia="zh-CN"/>
        </w:rPr>
        <w:t>' שי"ח</w:t>
      </w:r>
      <w:r>
        <w:rPr>
          <w:rFonts w:eastAsia="SimSun" w:hint="cs"/>
          <w:rtl/>
          <w:lang w:eastAsia="zh-CN"/>
        </w:rPr>
        <w:t xml:space="preserve">, נחמת ישראל פרק ט"ו הע' ק"ח, הע' ק"ט ד"ה והעיר) </w:t>
      </w:r>
      <w:r>
        <w:rPr>
          <w:rFonts w:eastAsia="SimSun"/>
          <w:rtl/>
          <w:lang w:eastAsia="zh-CN"/>
        </w:rPr>
        <w:t>–</w:t>
      </w:r>
      <w:r>
        <w:rPr>
          <w:rFonts w:eastAsia="SimSun" w:hint="cs"/>
          <w:rtl/>
          <w:lang w:eastAsia="zh-CN"/>
        </w:rPr>
        <w:t xml:space="preserve"> "בספרו נחמת ישראל ... על כל פנים לפענ"ד כיון שראינו שטבילה לסופר תמידית היא מעין האומנות, שפיר מותר לטבול בחודש מנחם אב עד תשעה באב".</w:t>
      </w:r>
    </w:p>
    <w:p w14:paraId="013702B5" w14:textId="77777777" w:rsidR="003462F9" w:rsidRDefault="003462F9" w:rsidP="002E4B4F">
      <w:pPr>
        <w:numPr>
          <w:ilvl w:val="2"/>
          <w:numId w:val="6"/>
        </w:numPr>
        <w:jc w:val="both"/>
        <w:rPr>
          <w:rFonts w:eastAsia="SimSun"/>
          <w:lang w:eastAsia="zh-CN"/>
        </w:rPr>
      </w:pPr>
      <w:r>
        <w:rPr>
          <w:rFonts w:eastAsia="SimSun" w:hint="cs"/>
          <w:rtl/>
          <w:lang w:eastAsia="zh-CN"/>
        </w:rPr>
        <w:t>מחמיר.</w:t>
      </w:r>
    </w:p>
    <w:p w14:paraId="366F93D3" w14:textId="77777777" w:rsidR="003462F9" w:rsidRDefault="003462F9" w:rsidP="002E4B4F">
      <w:pPr>
        <w:numPr>
          <w:ilvl w:val="3"/>
          <w:numId w:val="6"/>
        </w:numPr>
        <w:jc w:val="both"/>
        <w:rPr>
          <w:rFonts w:eastAsia="SimSun"/>
          <w:lang w:eastAsia="zh-CN"/>
        </w:rPr>
      </w:pPr>
      <w:r>
        <w:rPr>
          <w:rFonts w:eastAsia="SimSun" w:hint="cs"/>
          <w:u w:val="single"/>
          <w:rtl/>
          <w:lang w:eastAsia="zh-CN"/>
        </w:rPr>
        <w:t>הגריש"א</w:t>
      </w:r>
      <w:r>
        <w:rPr>
          <w:rFonts w:eastAsia="SimSun"/>
          <w:rtl/>
          <w:lang w:eastAsia="zh-CN"/>
        </w:rPr>
        <w:t xml:space="preserve"> </w:t>
      </w:r>
      <w:r>
        <w:rPr>
          <w:rFonts w:eastAsia="SimSun" w:hint="cs"/>
          <w:rtl/>
          <w:lang w:eastAsia="zh-CN"/>
        </w:rPr>
        <w:t xml:space="preserve">זצ"ל </w:t>
      </w:r>
      <w:r>
        <w:rPr>
          <w:rFonts w:eastAsia="SimSun"/>
          <w:rtl/>
          <w:lang w:eastAsia="zh-CN"/>
        </w:rPr>
        <w:t>(</w:t>
      </w:r>
      <w:r>
        <w:rPr>
          <w:rFonts w:hint="cs"/>
          <w:rtl/>
        </w:rPr>
        <w:t>שונה הלכות תורת המועדים ס"ק ע"ג אות ח').</w:t>
      </w:r>
    </w:p>
    <w:p w14:paraId="7186D6B9" w14:textId="77777777" w:rsidR="003462F9" w:rsidRDefault="003462F9" w:rsidP="002E4B4F">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1E695C">
        <w:rPr>
          <w:rFonts w:eastAsia="SimSun" w:hint="cs"/>
          <w:u w:val="single"/>
          <w:rtl/>
          <w:lang w:eastAsia="zh-CN"/>
        </w:rPr>
        <w:t>נחמת ישראל</w:t>
      </w:r>
      <w:r w:rsidRPr="001E695C">
        <w:rPr>
          <w:rFonts w:eastAsia="SimSun" w:hint="cs"/>
          <w:rtl/>
          <w:lang w:eastAsia="zh-CN"/>
        </w:rPr>
        <w:t xml:space="preserve"> (פרק ט"</w:t>
      </w:r>
      <w:r>
        <w:rPr>
          <w:rFonts w:eastAsia="SimSun" w:hint="cs"/>
          <w:rtl/>
          <w:lang w:eastAsia="zh-CN"/>
        </w:rPr>
        <w:t>ו</w:t>
      </w:r>
      <w:r w:rsidRPr="001E695C">
        <w:rPr>
          <w:rFonts w:eastAsia="SimSun" w:hint="cs"/>
          <w:rtl/>
          <w:lang w:eastAsia="zh-CN"/>
        </w:rPr>
        <w:t xml:space="preserve"> סעי' </w:t>
      </w:r>
      <w:r>
        <w:rPr>
          <w:rFonts w:eastAsia="SimSun" w:hint="cs"/>
          <w:rtl/>
          <w:lang w:eastAsia="zh-CN"/>
        </w:rPr>
        <w:t>י"א</w:t>
      </w:r>
      <w:r w:rsidRPr="001E695C">
        <w:rPr>
          <w:rFonts w:eastAsia="SimSun" w:hint="cs"/>
          <w:rtl/>
          <w:lang w:eastAsia="zh-CN"/>
        </w:rPr>
        <w:t>)</w:t>
      </w:r>
      <w:r>
        <w:rPr>
          <w:rFonts w:eastAsia="SimSun" w:hint="cs"/>
          <w:rtl/>
          <w:lang w:eastAsia="zh-CN"/>
        </w:rPr>
        <w:t>.</w:t>
      </w:r>
    </w:p>
    <w:p w14:paraId="5CE8710A" w14:textId="77777777" w:rsidR="003462F9" w:rsidRDefault="003462F9" w:rsidP="002E4B4F">
      <w:pPr>
        <w:numPr>
          <w:ilvl w:val="3"/>
          <w:numId w:val="6"/>
        </w:numPr>
        <w:jc w:val="both"/>
        <w:rPr>
          <w:rFonts w:eastAsia="SimSun"/>
          <w:lang w:eastAsia="zh-CN"/>
        </w:rPr>
      </w:pPr>
      <w:r w:rsidRPr="001E695C">
        <w:rPr>
          <w:rFonts w:eastAsia="SimSun"/>
          <w:b/>
          <w:i/>
          <w:u w:val="single"/>
          <w:rtl/>
          <w:lang w:eastAsia="zh-CN"/>
        </w:rPr>
        <w:t>הגרח"ק</w:t>
      </w:r>
      <w:r w:rsidRPr="001E695C">
        <w:rPr>
          <w:rFonts w:eastAsia="SimSun"/>
          <w:b/>
          <w:i/>
          <w:rtl/>
          <w:lang w:eastAsia="zh-CN"/>
        </w:rPr>
        <w:t xml:space="preserve"> שליט"א (</w:t>
      </w:r>
      <w:r>
        <w:rPr>
          <w:rFonts w:eastAsia="SimSun"/>
          <w:b/>
          <w:i/>
          <w:rtl/>
          <w:lang w:eastAsia="zh-CN"/>
        </w:rPr>
        <w:t>מועדי הגר"ח ח"א תשובה</w:t>
      </w:r>
      <w:r w:rsidRPr="001E695C">
        <w:rPr>
          <w:rFonts w:eastAsia="SimSun"/>
          <w:b/>
          <w:i/>
          <w:rtl/>
          <w:lang w:eastAsia="zh-CN"/>
        </w:rPr>
        <w:t xml:space="preserve"> של"</w:t>
      </w:r>
      <w:r w:rsidRPr="001E695C">
        <w:rPr>
          <w:rFonts w:eastAsia="SimSun" w:hint="cs"/>
          <w:b/>
          <w:i/>
          <w:rtl/>
          <w:lang w:eastAsia="zh-CN"/>
        </w:rPr>
        <w:t>ה</w:t>
      </w:r>
      <w:r w:rsidRPr="001E695C">
        <w:rPr>
          <w:rFonts w:eastAsia="SimSun"/>
          <w:b/>
          <w:i/>
          <w:rtl/>
          <w:lang w:eastAsia="zh-CN"/>
        </w:rPr>
        <w:t>) –</w:t>
      </w:r>
      <w:r w:rsidRPr="001E695C">
        <w:rPr>
          <w:rFonts w:eastAsia="SimSun"/>
          <w:rtl/>
          <w:lang w:eastAsia="zh-CN"/>
        </w:rPr>
        <w:t xml:space="preserve"> "שאלה: סופר סת"ם שנוהג לטבול קודם שטובל אם מותר בימים שאסור לרחוץ. תשובה: כמדומה שמותר שאינה רחיצה של תענוג".</w:t>
      </w:r>
    </w:p>
    <w:p w14:paraId="5C4573F5" w14:textId="77777777" w:rsidR="003462F9" w:rsidRDefault="003462F9" w:rsidP="003462F9">
      <w:pPr>
        <w:ind w:left="567"/>
        <w:jc w:val="both"/>
        <w:rPr>
          <w:rFonts w:eastAsia="SimSun"/>
          <w:rtl/>
          <w:lang w:eastAsia="zh-CN"/>
        </w:rPr>
      </w:pPr>
      <w:r w:rsidRPr="00C432A3">
        <w:rPr>
          <w:rFonts w:eastAsia="SimSun" w:hint="cs"/>
          <w:u w:val="single"/>
          <w:rtl/>
          <w:lang w:eastAsia="zh-CN"/>
        </w:rPr>
        <w:t>הגרח"ק</w:t>
      </w:r>
      <w:r>
        <w:rPr>
          <w:rFonts w:eastAsia="SimSun" w:hint="cs"/>
          <w:rtl/>
          <w:lang w:eastAsia="zh-CN"/>
        </w:rPr>
        <w:t xml:space="preserve"> שליט"א</w:t>
      </w:r>
      <w:r w:rsidRPr="001E695C">
        <w:rPr>
          <w:rFonts w:eastAsia="SimSun" w:hint="cs"/>
          <w:rtl/>
          <w:lang w:eastAsia="zh-CN"/>
        </w:rPr>
        <w:t xml:space="preserve"> (נחמת ישראל פרק ט"ו הע' ק"ח)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432A3">
        <w:rPr>
          <w:rFonts w:eastAsia="SimSun"/>
          <w:rtl/>
          <w:lang w:eastAsia="zh-CN"/>
        </w:rPr>
        <w:t>שכיון שמעיקר הדין אינו חייב לטבול, אסור לו לטבול בימים אלו</w:t>
      </w:r>
      <w:r>
        <w:rPr>
          <w:rFonts w:eastAsia="SimSun" w:hint="cs"/>
          <w:rtl/>
          <w:lang w:eastAsia="zh-CN"/>
        </w:rPr>
        <w:t>"</w:t>
      </w:r>
      <w:r w:rsidRPr="001E695C">
        <w:rPr>
          <w:rFonts w:eastAsia="SimSun" w:hint="cs"/>
          <w:rtl/>
          <w:lang w:eastAsia="zh-CN"/>
        </w:rPr>
        <w:t>.</w:t>
      </w:r>
    </w:p>
    <w:p w14:paraId="6F7E6A59" w14:textId="77777777" w:rsidR="003462F9" w:rsidRDefault="003462F9" w:rsidP="003462F9">
      <w:pPr>
        <w:ind w:left="567"/>
        <w:jc w:val="both"/>
        <w:rPr>
          <w:rFonts w:eastAsia="SimSun"/>
          <w:lang w:eastAsia="zh-CN"/>
        </w:rPr>
      </w:pPr>
      <w:r>
        <w:rPr>
          <w:rFonts w:eastAsia="SimSun"/>
          <w:u w:val="single"/>
          <w:rtl/>
          <w:lang w:eastAsia="zh-CN"/>
        </w:rPr>
        <w:t>הגרח"ק</w:t>
      </w:r>
      <w:r>
        <w:rPr>
          <w:rFonts w:eastAsia="SimSun"/>
          <w:rtl/>
          <w:lang w:eastAsia="zh-CN"/>
        </w:rPr>
        <w:t xml:space="preserve"> שליט"א (</w:t>
      </w:r>
      <w:r>
        <w:rPr>
          <w:rFonts w:hint="cs"/>
          <w:rtl/>
        </w:rPr>
        <w:t xml:space="preserve">שונה הלכות תורת המועדים ס"ק ע"ג אות ח') </w:t>
      </w:r>
      <w:r>
        <w:rPr>
          <w:rtl/>
        </w:rPr>
        <w:t>–</w:t>
      </w:r>
      <w:r>
        <w:rPr>
          <w:rFonts w:hint="cs"/>
          <w:rtl/>
        </w:rPr>
        <w:t xml:space="preserve"> "</w:t>
      </w:r>
      <w:r w:rsidRPr="003D2500">
        <w:rPr>
          <w:rtl/>
        </w:rPr>
        <w:t>ומרן הגרח"ק פסק שאין להקל</w:t>
      </w:r>
      <w:r>
        <w:rPr>
          <w:rFonts w:hint="cs"/>
          <w:rtl/>
        </w:rPr>
        <w:t>".</w:t>
      </w:r>
    </w:p>
    <w:p w14:paraId="5FC2CB32" w14:textId="77777777" w:rsidR="003462F9" w:rsidRPr="00C432A3" w:rsidRDefault="003462F9" w:rsidP="003462F9">
      <w:pPr>
        <w:jc w:val="both"/>
        <w:rPr>
          <w:rFonts w:eastAsia="SimSun"/>
          <w:lang w:eastAsia="zh-CN"/>
        </w:rPr>
      </w:pPr>
    </w:p>
    <w:p w14:paraId="4EFA2889" w14:textId="77777777" w:rsidR="003462F9" w:rsidRDefault="003462F9" w:rsidP="002E4B4F">
      <w:pPr>
        <w:numPr>
          <w:ilvl w:val="1"/>
          <w:numId w:val="6"/>
        </w:numPr>
        <w:jc w:val="both"/>
      </w:pPr>
      <w:r w:rsidRPr="006E7766">
        <w:rPr>
          <w:rFonts w:eastAsia="SimSun"/>
          <w:b/>
          <w:bCs/>
          <w:rtl/>
          <w:lang w:eastAsia="zh-CN"/>
        </w:rPr>
        <w:t>טבילה לסגולה בחדש התשיעי</w:t>
      </w:r>
      <w:r w:rsidRPr="006E7766">
        <w:rPr>
          <w:rFonts w:hint="cs"/>
          <w:b/>
          <w:bCs/>
          <w:rtl/>
        </w:rPr>
        <w:t>: האם מותר ללכת בט' ימים</w:t>
      </w:r>
      <w:r>
        <w:rPr>
          <w:rFonts w:hint="cs"/>
          <w:rtl/>
        </w:rPr>
        <w:t>.</w:t>
      </w:r>
    </w:p>
    <w:p w14:paraId="6DF1F4C5" w14:textId="77777777" w:rsidR="003462F9" w:rsidRPr="00467799" w:rsidRDefault="003462F9" w:rsidP="002E4B4F">
      <w:pPr>
        <w:numPr>
          <w:ilvl w:val="2"/>
          <w:numId w:val="6"/>
        </w:numPr>
        <w:jc w:val="both"/>
      </w:pPr>
      <w:r w:rsidRPr="00467799">
        <w:rPr>
          <w:rFonts w:hint="cs"/>
          <w:rtl/>
        </w:rPr>
        <w:t>מחמיר.</w:t>
      </w:r>
    </w:p>
    <w:p w14:paraId="76482412" w14:textId="77777777" w:rsidR="003462F9" w:rsidRPr="00467799" w:rsidRDefault="003462F9" w:rsidP="002E4B4F">
      <w:pPr>
        <w:numPr>
          <w:ilvl w:val="3"/>
          <w:numId w:val="6"/>
        </w:numPr>
        <w:jc w:val="both"/>
      </w:pPr>
      <w:r w:rsidRPr="00467799">
        <w:rPr>
          <w:rFonts w:hint="cs"/>
          <w:u w:val="single"/>
          <w:rtl/>
        </w:rPr>
        <w:t>אדמו"ר מפאפא</w:t>
      </w:r>
      <w:r w:rsidRPr="00467799">
        <w:rPr>
          <w:rFonts w:hint="cs"/>
          <w:rtl/>
        </w:rPr>
        <w:t xml:space="preserve"> זצ</w:t>
      </w:r>
      <w:r w:rsidRPr="00467799">
        <w:rPr>
          <w:rtl/>
        </w:rPr>
        <w:t>"</w:t>
      </w:r>
      <w:r w:rsidRPr="00467799">
        <w:rPr>
          <w:rFonts w:hint="cs"/>
          <w:rtl/>
        </w:rPr>
        <w:t>ל (נטעי גבריאל הלכות בין המצרים פרק מ"ב הע' י"ז).</w:t>
      </w:r>
    </w:p>
    <w:p w14:paraId="489CC624" w14:textId="77777777" w:rsidR="003462F9" w:rsidRDefault="003462F9" w:rsidP="002E4B4F">
      <w:pPr>
        <w:numPr>
          <w:ilvl w:val="3"/>
          <w:numId w:val="6"/>
        </w:numPr>
        <w:jc w:val="both"/>
      </w:pPr>
      <w:r w:rsidRPr="00467799">
        <w:rPr>
          <w:rFonts w:hint="cs"/>
          <w:u w:val="single"/>
          <w:rtl/>
        </w:rPr>
        <w:t>נטעי גבריאל</w:t>
      </w:r>
      <w:r w:rsidRPr="00467799">
        <w:rPr>
          <w:rFonts w:hint="cs"/>
          <w:rtl/>
        </w:rPr>
        <w:t xml:space="preserve"> (</w:t>
      </w:r>
      <w:r>
        <w:rPr>
          <w:rFonts w:hint="cs"/>
          <w:rtl/>
        </w:rPr>
        <w:t xml:space="preserve">נדה </w:t>
      </w:r>
      <w:r w:rsidRPr="00467799">
        <w:rPr>
          <w:rFonts w:hint="cs"/>
          <w:rtl/>
        </w:rPr>
        <w:t xml:space="preserve">ח"ג פרק נ"ו סעי' י"ט, בין המצרים פרק מ"ב </w:t>
      </w:r>
      <w:r>
        <w:rPr>
          <w:rFonts w:hint="cs"/>
          <w:rtl/>
        </w:rPr>
        <w:t xml:space="preserve">סעי י', </w:t>
      </w:r>
      <w:r w:rsidRPr="00467799">
        <w:rPr>
          <w:rFonts w:hint="cs"/>
          <w:rtl/>
        </w:rPr>
        <w:t xml:space="preserve">הע' י"ז) </w:t>
      </w:r>
      <w:r w:rsidRPr="00467799">
        <w:rPr>
          <w:rtl/>
        </w:rPr>
        <w:t>–</w:t>
      </w:r>
      <w:r w:rsidRPr="00467799">
        <w:rPr>
          <w:rFonts w:hint="cs"/>
          <w:rtl/>
        </w:rPr>
        <w:t xml:space="preserve"> "והעירו כמה מורי הוראות הלא לא אסרו רק רחיצה לתענוג, וכיון שהאשה טובלת לשם סגולה מותרת לטבול, והשבתי דאה"נ, אלא דכיון דסגי רק פעם אחת בחודש התשיעי, שפיר יכולה לטבול קודם ר"ח או אחרי ת"ב. ומי שרוצה להקל לטבול בימים אלו אין מזניחין אותו".</w:t>
      </w:r>
    </w:p>
    <w:p w14:paraId="416A39CE" w14:textId="77777777" w:rsidR="003462F9" w:rsidRPr="00467799" w:rsidRDefault="003462F9" w:rsidP="002E4B4F">
      <w:pPr>
        <w:numPr>
          <w:ilvl w:val="2"/>
          <w:numId w:val="6"/>
        </w:numPr>
        <w:jc w:val="both"/>
        <w:rPr>
          <w:rFonts w:eastAsia="SimSun"/>
          <w:lang w:eastAsia="zh-CN"/>
        </w:rPr>
      </w:pPr>
      <w:r w:rsidRPr="00467799">
        <w:rPr>
          <w:rFonts w:hint="cs"/>
          <w:rtl/>
        </w:rPr>
        <w:t>מיקל.</w:t>
      </w:r>
    </w:p>
    <w:p w14:paraId="23386ECD" w14:textId="77777777" w:rsidR="003462F9" w:rsidRPr="00467799" w:rsidRDefault="003462F9" w:rsidP="002E4B4F">
      <w:pPr>
        <w:numPr>
          <w:ilvl w:val="3"/>
          <w:numId w:val="6"/>
        </w:numPr>
        <w:jc w:val="both"/>
        <w:rPr>
          <w:rFonts w:eastAsia="SimSun"/>
          <w:lang w:eastAsia="zh-CN"/>
        </w:rPr>
      </w:pPr>
      <w:r w:rsidRPr="00467799">
        <w:rPr>
          <w:rFonts w:eastAsia="SimSun"/>
          <w:u w:val="single"/>
          <w:rtl/>
          <w:lang w:eastAsia="zh-CN"/>
        </w:rPr>
        <w:t>שבט הלוי</w:t>
      </w:r>
      <w:r w:rsidRPr="00467799">
        <w:rPr>
          <w:rFonts w:eastAsia="SimSun"/>
          <w:rtl/>
          <w:lang w:eastAsia="zh-CN"/>
        </w:rPr>
        <w:t xml:space="preserve"> (</w:t>
      </w:r>
      <w:r>
        <w:rPr>
          <w:rFonts w:eastAsia="SimSun"/>
          <w:rtl/>
          <w:lang w:eastAsia="zh-CN"/>
        </w:rPr>
        <w:t>מבית לוי</w:t>
      </w:r>
      <w:r w:rsidRPr="00467799">
        <w:rPr>
          <w:rFonts w:eastAsia="SimSun"/>
          <w:rtl/>
          <w:lang w:eastAsia="zh-CN"/>
        </w:rPr>
        <w:t xml:space="preserve"> חי"ג עמ' </w:t>
      </w:r>
      <w:r w:rsidRPr="00467799">
        <w:rPr>
          <w:rFonts w:eastAsia="SimSun" w:hint="cs"/>
          <w:rtl/>
          <w:lang w:eastAsia="zh-CN"/>
        </w:rPr>
        <w:t xml:space="preserve">נ"ט, </w:t>
      </w:r>
      <w:r w:rsidRPr="00467799">
        <w:rPr>
          <w:rFonts w:eastAsia="SimSun"/>
          <w:rtl/>
          <w:lang w:eastAsia="zh-CN"/>
        </w:rPr>
        <w:t xml:space="preserve">בין המצרים תשנ"ט עמ' </w:t>
      </w:r>
      <w:r w:rsidRPr="00467799">
        <w:rPr>
          <w:rFonts w:eastAsia="SimSun" w:hint="cs"/>
          <w:rtl/>
          <w:lang w:eastAsia="zh-CN"/>
        </w:rPr>
        <w:t xml:space="preserve">מ"ו) </w:t>
      </w:r>
      <w:r w:rsidRPr="00467799">
        <w:rPr>
          <w:rFonts w:eastAsia="SimSun"/>
          <w:rtl/>
          <w:lang w:eastAsia="zh-CN"/>
        </w:rPr>
        <w:t>–</w:t>
      </w:r>
      <w:r w:rsidRPr="00467799">
        <w:rPr>
          <w:rFonts w:eastAsia="SimSun" w:hint="cs"/>
          <w:rtl/>
          <w:lang w:eastAsia="zh-CN"/>
        </w:rPr>
        <w:t xml:space="preserve"> "</w:t>
      </w:r>
      <w:r w:rsidRPr="00467799">
        <w:rPr>
          <w:rFonts w:eastAsia="SimSun"/>
          <w:rtl/>
          <w:lang w:eastAsia="zh-CN"/>
        </w:rPr>
        <w:t>טבילה לסגולה בחדש התשיעי מותרת בתשעת הימים</w:t>
      </w:r>
      <w:r w:rsidRPr="00467799">
        <w:rPr>
          <w:rFonts w:eastAsia="SimSun" w:hint="cs"/>
          <w:rtl/>
          <w:lang w:eastAsia="zh-CN"/>
        </w:rPr>
        <w:t>".</w:t>
      </w:r>
    </w:p>
    <w:p w14:paraId="46FF7594" w14:textId="77777777" w:rsidR="003462F9" w:rsidRDefault="003462F9" w:rsidP="002E4B4F">
      <w:pPr>
        <w:numPr>
          <w:ilvl w:val="3"/>
          <w:numId w:val="6"/>
        </w:numPr>
        <w:jc w:val="both"/>
      </w:pPr>
      <w:r w:rsidRPr="00467799">
        <w:rPr>
          <w:rFonts w:hint="cs"/>
          <w:u w:val="single"/>
          <w:rtl/>
        </w:rPr>
        <w:t>שבט הקהתי</w:t>
      </w:r>
      <w:r w:rsidRPr="00467799">
        <w:rPr>
          <w:rFonts w:hint="cs"/>
          <w:rtl/>
        </w:rPr>
        <w:t xml:space="preserve"> (ח"ג ס</w:t>
      </w:r>
      <w:r>
        <w:rPr>
          <w:rFonts w:hint="cs"/>
          <w:rtl/>
        </w:rPr>
        <w:t>י</w:t>
      </w:r>
      <w:r w:rsidRPr="00467799">
        <w:rPr>
          <w:rFonts w:hint="cs"/>
          <w:rtl/>
        </w:rPr>
        <w:t xml:space="preserve">' ק"פ) </w:t>
      </w:r>
      <w:r w:rsidRPr="00467799">
        <w:rPr>
          <w:rtl/>
        </w:rPr>
        <w:t>–</w:t>
      </w:r>
      <w:r w:rsidRPr="00467799">
        <w:rPr>
          <w:rFonts w:hint="cs"/>
          <w:rtl/>
        </w:rPr>
        <w:t xml:space="preserve"> "פשוט דמותרות ... ברם כיון דסגי לטבול פ"א בחודש התשיעי אם אפשר לה לטבול קודם ר"ח או אחר ת"ב מסתבר דלא תטבול בהני תשעת הימים, חוץ אם צריכה לרחוץ יותר בשביל בריאותה".</w:t>
      </w:r>
    </w:p>
    <w:p w14:paraId="514E9711" w14:textId="77777777" w:rsidR="003462F9" w:rsidRDefault="003462F9" w:rsidP="002E4B4F">
      <w:pPr>
        <w:numPr>
          <w:ilvl w:val="3"/>
          <w:numId w:val="6"/>
        </w:numPr>
        <w:jc w:val="both"/>
      </w:pPr>
      <w:r>
        <w:rPr>
          <w:rFonts w:hint="cs"/>
          <w:u w:val="single"/>
          <w:rtl/>
        </w:rPr>
        <w:t>פסקי תשובות</w:t>
      </w:r>
      <w:r w:rsidRPr="00445CB6">
        <w:rPr>
          <w:rFonts w:hint="cs"/>
          <w:rtl/>
        </w:rPr>
        <w:t xml:space="preserve"> (סי' תקנ"א הע' </w:t>
      </w:r>
      <w:r>
        <w:rPr>
          <w:rFonts w:hint="cs"/>
          <w:rtl/>
        </w:rPr>
        <w:t>רס"ב</w:t>
      </w:r>
      <w:r w:rsidRPr="00445CB6">
        <w:rPr>
          <w:rFonts w:hint="cs"/>
          <w:rtl/>
        </w:rPr>
        <w:t xml:space="preserve">) </w:t>
      </w:r>
      <w:r w:rsidRPr="00445CB6">
        <w:rPr>
          <w:rtl/>
        </w:rPr>
        <w:t>–</w:t>
      </w:r>
      <w:r w:rsidRPr="00445CB6">
        <w:rPr>
          <w:rFonts w:hint="cs"/>
          <w:rtl/>
        </w:rPr>
        <w:t xml:space="preserve"> "</w:t>
      </w:r>
      <w:r w:rsidRPr="00445CB6">
        <w:rPr>
          <w:rtl/>
        </w:rPr>
        <w:t>שמעתי ממו"ה דנשים הנוהגות לטבול כסגולה</w:t>
      </w:r>
      <w:r>
        <w:rPr>
          <w:rFonts w:hint="cs"/>
          <w:rtl/>
        </w:rPr>
        <w:t xml:space="preserve"> </w:t>
      </w:r>
      <w:r w:rsidRPr="00445CB6">
        <w:rPr>
          <w:rtl/>
        </w:rPr>
        <w:t>בהיכנסן לחודש התשיעי להריונן מותרות בזה גם בימים אלו אבל בלא חפיפה ורחיצה קודם</w:t>
      </w:r>
      <w:r>
        <w:rPr>
          <w:rFonts w:hint="cs"/>
          <w:rtl/>
        </w:rPr>
        <w:t>".</w:t>
      </w:r>
    </w:p>
    <w:p w14:paraId="4F063B05" w14:textId="77777777" w:rsidR="003462F9" w:rsidRDefault="003462F9" w:rsidP="002E4B4F">
      <w:pPr>
        <w:numPr>
          <w:ilvl w:val="2"/>
          <w:numId w:val="6"/>
        </w:numPr>
        <w:jc w:val="both"/>
      </w:pPr>
      <w:r w:rsidRPr="00D028AD">
        <w:rPr>
          <w:rFonts w:hint="cs"/>
          <w:rtl/>
        </w:rPr>
        <w:t>בחמין יש להחמיר.</w:t>
      </w:r>
    </w:p>
    <w:p w14:paraId="3D131279" w14:textId="77777777" w:rsidR="003462F9" w:rsidRDefault="003462F9" w:rsidP="002E4B4F">
      <w:pPr>
        <w:numPr>
          <w:ilvl w:val="3"/>
          <w:numId w:val="6"/>
        </w:numPr>
        <w:jc w:val="both"/>
      </w:pPr>
      <w:r>
        <w:rPr>
          <w:rFonts w:hint="cs"/>
          <w:u w:val="single"/>
          <w:rtl/>
        </w:rPr>
        <w:t>לידה כהלכה</w:t>
      </w:r>
      <w:r w:rsidRPr="000507FE">
        <w:rPr>
          <w:rFonts w:hint="cs"/>
          <w:rtl/>
        </w:rPr>
        <w:t xml:space="preserve"> (</w:t>
      </w:r>
      <w:r>
        <w:rPr>
          <w:rFonts w:hint="cs"/>
          <w:rtl/>
        </w:rPr>
        <w:t xml:space="preserve">מנהגי בין המיצרים סעי' י') </w:t>
      </w:r>
      <w:r>
        <w:rPr>
          <w:rtl/>
        </w:rPr>
        <w:t>–</w:t>
      </w:r>
      <w:r>
        <w:rPr>
          <w:rFonts w:hint="cs"/>
          <w:rtl/>
        </w:rPr>
        <w:t xml:space="preserve"> "</w:t>
      </w:r>
      <w:r w:rsidRPr="00D028AD">
        <w:rPr>
          <w:rtl/>
        </w:rPr>
        <w:t>אשה הנוהגת לטבול בתחילת חודש תשיעי לא תטבול בימים אלו במים חמים אלא במים קרים, או תטבול לפני החודש התשיעי</w:t>
      </w:r>
      <w:r w:rsidRPr="00D028AD">
        <w:rPr>
          <w:rFonts w:hint="cs"/>
          <w:rtl/>
        </w:rPr>
        <w:t>".</w:t>
      </w:r>
    </w:p>
    <w:p w14:paraId="1FB875C4" w14:textId="77777777" w:rsidR="003462F9" w:rsidRDefault="003462F9" w:rsidP="002E4B4F">
      <w:pPr>
        <w:numPr>
          <w:ilvl w:val="2"/>
          <w:numId w:val="6"/>
        </w:numPr>
        <w:jc w:val="both"/>
      </w:pPr>
      <w:r>
        <w:rPr>
          <w:rFonts w:hint="cs"/>
          <w:rtl/>
        </w:rPr>
        <w:t>מראי מקומות</w:t>
      </w:r>
      <w:r w:rsidRPr="00445CB6">
        <w:rPr>
          <w:rFonts w:hint="cs"/>
          <w:rtl/>
        </w:rPr>
        <w:t xml:space="preserve"> </w:t>
      </w:r>
      <w:r w:rsidRPr="00445CB6">
        <w:rPr>
          <w:rtl/>
        </w:rPr>
        <w:t>–</w:t>
      </w:r>
      <w:r w:rsidRPr="00445CB6">
        <w:rPr>
          <w:rFonts w:hint="cs"/>
          <w:rtl/>
        </w:rPr>
        <w:t xml:space="preserve"> </w:t>
      </w:r>
      <w:r w:rsidRPr="00445CB6">
        <w:rPr>
          <w:rFonts w:hint="cs"/>
          <w:u w:val="single"/>
          <w:rtl/>
        </w:rPr>
        <w:t>נחמת ישראל</w:t>
      </w:r>
      <w:r>
        <w:rPr>
          <w:rFonts w:hint="cs"/>
          <w:rtl/>
        </w:rPr>
        <w:t xml:space="preserve"> (פרק ט"ו סעי' י"ג).</w:t>
      </w:r>
    </w:p>
    <w:p w14:paraId="028A9076" w14:textId="5F3AB339" w:rsidR="003462F9" w:rsidRDefault="003462F9" w:rsidP="002E4B4F">
      <w:pPr>
        <w:numPr>
          <w:ilvl w:val="3"/>
          <w:numId w:val="6"/>
        </w:numPr>
        <w:jc w:val="both"/>
      </w:pPr>
      <w:r>
        <w:rPr>
          <w:rFonts w:eastAsia="SimSun"/>
          <w:u w:val="single"/>
          <w:rtl/>
          <w:lang w:eastAsia="zh-CN"/>
        </w:rPr>
        <w:t>הגרח"ק</w:t>
      </w:r>
      <w:r>
        <w:rPr>
          <w:rFonts w:eastAsia="SimSun"/>
          <w:rtl/>
          <w:lang w:eastAsia="zh-CN"/>
        </w:rPr>
        <w:t xml:space="preserve"> שליט"א (</w:t>
      </w:r>
      <w:r>
        <w:rPr>
          <w:rFonts w:hint="cs"/>
          <w:rtl/>
        </w:rPr>
        <w:t xml:space="preserve">שונה הלכות תורת המועדים ס"ק ע"ג אות ט') </w:t>
      </w:r>
      <w:r>
        <w:rPr>
          <w:rtl/>
        </w:rPr>
        <w:t>–</w:t>
      </w:r>
      <w:r>
        <w:rPr>
          <w:rFonts w:hint="cs"/>
          <w:rtl/>
        </w:rPr>
        <w:t xml:space="preserve"> "</w:t>
      </w:r>
      <w:r w:rsidRPr="003D2500">
        <w:rPr>
          <w:rtl/>
        </w:rPr>
        <w:t>נשים שנוהגות לטבול בחודש התשיעי לשם סגולה, יש מתירים להן לטבול. [קובץ מבית לוי עמ' ט"ז אות ג'] ומרן הגרח"ק פסק שאין להקל</w:t>
      </w:r>
      <w:r>
        <w:rPr>
          <w:rFonts w:hint="cs"/>
          <w:rtl/>
        </w:rPr>
        <w:t>".</w:t>
      </w:r>
    </w:p>
    <w:p w14:paraId="69FA78E2" w14:textId="1F160242" w:rsidR="00215502" w:rsidRDefault="00215502" w:rsidP="00215502">
      <w:pPr>
        <w:ind w:left="567"/>
        <w:jc w:val="both"/>
      </w:pPr>
      <w:r w:rsidRPr="00215502">
        <w:rPr>
          <w:u w:val="single"/>
          <w:rtl/>
        </w:rPr>
        <w:t>הגרח"ק</w:t>
      </w:r>
      <w:r w:rsidRPr="00215502">
        <w:rPr>
          <w:rtl/>
        </w:rPr>
        <w:t xml:space="preserve"> שליט"א (מועדי הגר"ח ח"ב תשובה שפ"ח) – "שאלה: טבילה בחודש התשיעי כסגולה ללידה, אם מותר בתשעת הימים. תשובה: יתכן".</w:t>
      </w:r>
    </w:p>
    <w:p w14:paraId="2A616815" w14:textId="11F29F6B" w:rsidR="00215502" w:rsidRDefault="00215502" w:rsidP="00215502">
      <w:pPr>
        <w:ind w:left="567"/>
        <w:jc w:val="both"/>
      </w:pPr>
      <w:r w:rsidRPr="00215502">
        <w:rPr>
          <w:u w:val="single"/>
          <w:rtl/>
        </w:rPr>
        <w:t>הגרח"ק</w:t>
      </w:r>
      <w:r w:rsidRPr="00215502">
        <w:rPr>
          <w:rtl/>
        </w:rPr>
        <w:t xml:space="preserve"> שליט"א (עניני זרע של קיימא תשובה מ"א, עמ' רס"ד) – "מעוברות הטובלות בחודש התשיעי להריונן כסגולה ללידה קלה, האם יכולות לטבול גם בשבוע שחל בו ט' באב במים חמים. תשובה: אולי".</w:t>
      </w:r>
    </w:p>
    <w:p w14:paraId="23DA777C" w14:textId="1D46028C" w:rsidR="00215502" w:rsidRPr="00A30FE5" w:rsidRDefault="00215502" w:rsidP="002E4B4F">
      <w:pPr>
        <w:numPr>
          <w:ilvl w:val="3"/>
          <w:numId w:val="6"/>
        </w:numPr>
        <w:jc w:val="both"/>
      </w:pPr>
      <w:r w:rsidRPr="00215502">
        <w:rPr>
          <w:u w:val="single"/>
          <w:rtl/>
        </w:rPr>
        <w:t>הגרח"ק</w:t>
      </w:r>
      <w:r w:rsidRPr="00215502">
        <w:rPr>
          <w:rtl/>
        </w:rPr>
        <w:t xml:space="preserve"> שליט"א (שערי ציון ח"א עמ' קכ"ט אות ט"ז) – "שאלה: האם יש להתיר למעוברת בחודש התשיעי לטבול (לסגולה ללידה קלה) בשבוע שחל בו ט' באב. תשובה: אין ראוי".</w:t>
      </w:r>
    </w:p>
    <w:p w14:paraId="6A074E9D" w14:textId="6E070B1E" w:rsidR="00215502" w:rsidRDefault="00215502" w:rsidP="00215502">
      <w:pPr>
        <w:numPr>
          <w:ilvl w:val="2"/>
          <w:numId w:val="6"/>
        </w:numPr>
        <w:jc w:val="both"/>
      </w:pPr>
      <w:r w:rsidRPr="00215502">
        <w:rPr>
          <w:rtl/>
        </w:rPr>
        <w:t>בכלליות - עי' יו"ד סוף סי' קצ"ז, לשיטות ומראי מקומות.</w:t>
      </w:r>
    </w:p>
    <w:p w14:paraId="5C219223" w14:textId="77777777" w:rsidR="00215502" w:rsidRPr="00215502" w:rsidRDefault="00215502" w:rsidP="00215502">
      <w:pPr>
        <w:jc w:val="both"/>
        <w:rPr>
          <w:rFonts w:eastAsia="SimSun"/>
          <w:lang w:eastAsia="zh-CN"/>
        </w:rPr>
      </w:pPr>
    </w:p>
    <w:p w14:paraId="5400FC15" w14:textId="713011A3" w:rsidR="00AE3B9E" w:rsidRDefault="00AE3B9E" w:rsidP="002E4B4F">
      <w:pPr>
        <w:numPr>
          <w:ilvl w:val="1"/>
          <w:numId w:val="6"/>
        </w:numPr>
        <w:jc w:val="both"/>
        <w:rPr>
          <w:rFonts w:eastAsia="SimSun"/>
          <w:lang w:eastAsia="zh-CN"/>
        </w:rPr>
      </w:pPr>
      <w:r w:rsidRPr="00AE3B9E">
        <w:rPr>
          <w:rFonts w:eastAsia="SimSun" w:hint="cs"/>
          <w:b/>
          <w:bCs/>
          <w:rtl/>
          <w:lang w:eastAsia="zh-CN"/>
        </w:rPr>
        <w:t>מקוה חם</w:t>
      </w:r>
      <w:r>
        <w:rPr>
          <w:rFonts w:eastAsia="SimSun" w:hint="cs"/>
          <w:rtl/>
          <w:lang w:eastAsia="zh-CN"/>
        </w:rPr>
        <w:t>.</w:t>
      </w:r>
    </w:p>
    <w:p w14:paraId="5425782A" w14:textId="0DB546AA" w:rsidR="00AE3B9E" w:rsidRDefault="00AE3B9E" w:rsidP="00AE3B9E">
      <w:pPr>
        <w:numPr>
          <w:ilvl w:val="2"/>
          <w:numId w:val="6"/>
        </w:numPr>
        <w:jc w:val="both"/>
        <w:rPr>
          <w:rFonts w:eastAsia="SimSun"/>
          <w:lang w:eastAsia="zh-CN"/>
        </w:rPr>
      </w:pPr>
      <w:r>
        <w:rPr>
          <w:rFonts w:eastAsia="SimSun" w:hint="cs"/>
          <w:rtl/>
          <w:lang w:eastAsia="zh-CN"/>
        </w:rPr>
        <w:t>מחמיר.</w:t>
      </w:r>
    </w:p>
    <w:p w14:paraId="7E64B2D5" w14:textId="63342316" w:rsidR="00AE3B9E" w:rsidRDefault="00AE3B9E" w:rsidP="00AE3B9E">
      <w:pPr>
        <w:numPr>
          <w:ilvl w:val="3"/>
          <w:numId w:val="6"/>
        </w:numPr>
        <w:jc w:val="both"/>
        <w:rPr>
          <w:rFonts w:eastAsia="SimSun"/>
          <w:lang w:eastAsia="zh-CN"/>
        </w:rPr>
      </w:pPr>
      <w:r w:rsidRPr="00AE3B9E">
        <w:rPr>
          <w:rFonts w:eastAsia="SimSun"/>
          <w:u w:val="single"/>
          <w:rtl/>
          <w:lang w:eastAsia="zh-CN"/>
        </w:rPr>
        <w:t>שעה"צ</w:t>
      </w:r>
      <w:r>
        <w:rPr>
          <w:rFonts w:eastAsia="SimSun"/>
          <w:rtl/>
          <w:lang w:eastAsia="zh-CN"/>
        </w:rPr>
        <w:t xml:space="preserve"> </w:t>
      </w:r>
      <w:r>
        <w:rPr>
          <w:rFonts w:eastAsia="SimSun" w:hint="cs"/>
          <w:rtl/>
          <w:lang w:eastAsia="zh-CN"/>
        </w:rPr>
        <w:t>(</w:t>
      </w:r>
      <w:r>
        <w:rPr>
          <w:rFonts w:eastAsia="SimSun"/>
          <w:rtl/>
          <w:lang w:eastAsia="zh-CN"/>
        </w:rPr>
        <w:t>ס"ק צ"ח</w:t>
      </w:r>
      <w:r>
        <w:rPr>
          <w:rFonts w:eastAsia="SimSun" w:hint="cs"/>
          <w:rtl/>
          <w:lang w:eastAsia="zh-CN"/>
        </w:rPr>
        <w:t>, לגבי הטבילה ער"ש</w:t>
      </w:r>
      <w:r>
        <w:rPr>
          <w:rFonts w:eastAsia="SimSun"/>
          <w:rtl/>
          <w:lang w:eastAsia="zh-CN"/>
        </w:rPr>
        <w:t>) – "והיינו, דוקא שלא בחמין, דבחמין בודאי רחיצה של תענוג היא".</w:t>
      </w:r>
    </w:p>
    <w:p w14:paraId="6232EAB1" w14:textId="50D8A8C0" w:rsidR="00B9726E" w:rsidRPr="00EB74AD" w:rsidRDefault="00B9726E" w:rsidP="00EB74AD">
      <w:pPr>
        <w:numPr>
          <w:ilvl w:val="3"/>
          <w:numId w:val="6"/>
        </w:numPr>
        <w:jc w:val="both"/>
        <w:rPr>
          <w:rFonts w:eastAsia="SimSun"/>
          <w:lang w:eastAsia="zh-CN"/>
        </w:rPr>
      </w:pPr>
      <w:r w:rsidRPr="00B9726E">
        <w:rPr>
          <w:rFonts w:eastAsia="SimSun"/>
          <w:u w:val="single"/>
          <w:rtl/>
          <w:lang w:eastAsia="zh-CN"/>
        </w:rPr>
        <w:t>דברי יציב</w:t>
      </w:r>
      <w:r w:rsidRPr="00AE3B9E">
        <w:rPr>
          <w:rFonts w:eastAsia="SimSun"/>
          <w:rtl/>
          <w:lang w:eastAsia="zh-CN"/>
        </w:rPr>
        <w:t xml:space="preserve"> </w:t>
      </w:r>
      <w:r>
        <w:rPr>
          <w:rFonts w:eastAsia="SimSun" w:hint="cs"/>
          <w:rtl/>
          <w:lang w:eastAsia="zh-CN"/>
        </w:rPr>
        <w:t>(</w:t>
      </w:r>
      <w:r w:rsidRPr="00AE3B9E">
        <w:rPr>
          <w:rFonts w:eastAsia="SimSun"/>
          <w:rtl/>
          <w:lang w:eastAsia="zh-CN"/>
        </w:rPr>
        <w:t>או"ח ח"ב סי' רל"ז</w:t>
      </w:r>
      <w:r>
        <w:rPr>
          <w:rFonts w:eastAsia="SimSun" w:hint="cs"/>
          <w:rtl/>
          <w:lang w:eastAsia="zh-CN"/>
        </w:rPr>
        <w:t xml:space="preserve">) </w:t>
      </w:r>
      <w:r w:rsidR="00EB74AD">
        <w:rPr>
          <w:rFonts w:eastAsia="SimSun"/>
          <w:rtl/>
          <w:lang w:eastAsia="zh-CN"/>
        </w:rPr>
        <w:t>–</w:t>
      </w:r>
      <w:r w:rsidRPr="00AE3B9E">
        <w:rPr>
          <w:rFonts w:eastAsia="SimSun"/>
          <w:rtl/>
          <w:lang w:eastAsia="zh-CN"/>
        </w:rPr>
        <w:t xml:space="preserve"> </w:t>
      </w:r>
      <w:r w:rsidR="00EB74AD">
        <w:rPr>
          <w:rFonts w:eastAsia="SimSun" w:hint="cs"/>
          <w:rtl/>
          <w:lang w:eastAsia="zh-CN"/>
        </w:rPr>
        <w:t>"</w:t>
      </w:r>
      <w:r w:rsidR="00EB74AD" w:rsidRPr="00EB74AD">
        <w:rPr>
          <w:rFonts w:eastAsia="SimSun"/>
          <w:rtl/>
          <w:lang w:eastAsia="zh-CN"/>
        </w:rPr>
        <w:t>ולאור האמור נראה דבער"ש חזון יש לאסור הרחיצה זולת הטבילה בפושרין</w:t>
      </w:r>
      <w:r w:rsidR="00EB74AD" w:rsidRPr="00EB74AD">
        <w:rPr>
          <w:rFonts w:eastAsia="SimSun" w:hint="cs"/>
          <w:rtl/>
          <w:lang w:eastAsia="zh-CN"/>
        </w:rPr>
        <w:t>"</w:t>
      </w:r>
      <w:r w:rsidRPr="00EB74AD">
        <w:rPr>
          <w:rFonts w:eastAsia="SimSun"/>
          <w:rtl/>
          <w:lang w:eastAsia="zh-CN"/>
        </w:rPr>
        <w:t>.</w:t>
      </w:r>
    </w:p>
    <w:p w14:paraId="6D32D5DA" w14:textId="60E08B44" w:rsidR="00B9726E" w:rsidRDefault="00B9726E" w:rsidP="00AE3B9E">
      <w:pPr>
        <w:numPr>
          <w:ilvl w:val="3"/>
          <w:numId w:val="6"/>
        </w:numPr>
        <w:jc w:val="both"/>
        <w:rPr>
          <w:rFonts w:eastAsia="SimSun"/>
          <w:lang w:eastAsia="zh-CN"/>
        </w:rPr>
      </w:pPr>
      <w:r w:rsidRPr="00B9726E">
        <w:rPr>
          <w:rFonts w:eastAsia="SimSun"/>
          <w:u w:val="single"/>
          <w:rtl/>
          <w:lang w:eastAsia="zh-CN"/>
        </w:rPr>
        <w:t>הליכות אבן ישראל</w:t>
      </w:r>
      <w:r w:rsidRPr="00AE3B9E">
        <w:rPr>
          <w:rFonts w:eastAsia="SimSun"/>
          <w:rtl/>
          <w:lang w:eastAsia="zh-CN"/>
        </w:rPr>
        <w:t xml:space="preserve"> </w:t>
      </w:r>
      <w:r>
        <w:rPr>
          <w:rFonts w:eastAsia="SimSun" w:hint="cs"/>
          <w:rtl/>
          <w:lang w:eastAsia="zh-CN"/>
        </w:rPr>
        <w:t>(</w:t>
      </w:r>
      <w:r w:rsidRPr="00AE3B9E">
        <w:rPr>
          <w:rFonts w:eastAsia="SimSun"/>
          <w:rtl/>
          <w:lang w:eastAsia="zh-CN"/>
        </w:rPr>
        <w:t>מועדים ח"א עמ' ש"נ</w:t>
      </w:r>
      <w:r>
        <w:rPr>
          <w:rFonts w:eastAsia="SimSun" w:hint="cs"/>
          <w:rtl/>
          <w:lang w:eastAsia="zh-CN"/>
        </w:rPr>
        <w:t xml:space="preserve"> </w:t>
      </w:r>
      <w:r w:rsidR="007C57F3">
        <w:rPr>
          <w:rFonts w:eastAsia="SimSun" w:hint="cs"/>
          <w:rtl/>
          <w:lang w:eastAsia="zh-CN"/>
        </w:rPr>
        <w:t>סעי'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E3B9E">
        <w:rPr>
          <w:rFonts w:eastAsia="SimSun"/>
          <w:rtl/>
          <w:lang w:eastAsia="zh-CN"/>
        </w:rPr>
        <w:t>הטבילה במקוה לכבוד שבת, אין לטבול בחמין</w:t>
      </w:r>
      <w:r w:rsidR="007C57F3">
        <w:rPr>
          <w:rFonts w:eastAsia="SimSun" w:hint="cs"/>
          <w:rtl/>
          <w:lang w:eastAsia="zh-CN"/>
        </w:rPr>
        <w:t>.</w:t>
      </w:r>
      <w:r>
        <w:rPr>
          <w:rFonts w:eastAsia="SimSun" w:hint="cs"/>
          <w:rtl/>
          <w:lang w:eastAsia="zh-CN"/>
        </w:rPr>
        <w:t xml:space="preserve"> </w:t>
      </w:r>
      <w:r w:rsidRPr="00AE3B9E">
        <w:rPr>
          <w:rFonts w:eastAsia="SimSun"/>
          <w:rtl/>
          <w:lang w:eastAsia="zh-CN"/>
        </w:rPr>
        <w:t>ובפושרים מותר</w:t>
      </w:r>
      <w:r>
        <w:rPr>
          <w:rFonts w:eastAsia="SimSun" w:hint="cs"/>
          <w:rtl/>
          <w:lang w:eastAsia="zh-CN"/>
        </w:rPr>
        <w:t>"</w:t>
      </w:r>
      <w:r w:rsidRPr="00AE3B9E">
        <w:rPr>
          <w:rFonts w:eastAsia="SimSun"/>
          <w:rtl/>
          <w:lang w:eastAsia="zh-CN"/>
        </w:rPr>
        <w:t>.</w:t>
      </w:r>
    </w:p>
    <w:p w14:paraId="668BA05A" w14:textId="66D1D741" w:rsidR="00AE3B9E" w:rsidRDefault="00AE3B9E" w:rsidP="00AE3B9E">
      <w:pPr>
        <w:numPr>
          <w:ilvl w:val="3"/>
          <w:numId w:val="6"/>
        </w:numPr>
        <w:jc w:val="both"/>
        <w:rPr>
          <w:rFonts w:eastAsia="SimSun"/>
          <w:lang w:eastAsia="zh-CN"/>
        </w:rPr>
      </w:pPr>
      <w:r>
        <w:rPr>
          <w:rFonts w:eastAsia="SimSun"/>
          <w:u w:val="single"/>
          <w:rtl/>
          <w:lang w:eastAsia="zh-CN"/>
        </w:rPr>
        <w:t>הגריש"א</w:t>
      </w:r>
      <w:r>
        <w:rPr>
          <w:rFonts w:eastAsia="SimSun"/>
          <w:rtl/>
          <w:lang w:eastAsia="zh-CN"/>
        </w:rPr>
        <w:t xml:space="preserve"> זצ"ל (אליבא דהלכתא גליון צ"ז עמ' נ"ה טור א'</w:t>
      </w:r>
      <w:r w:rsidR="00B9726E">
        <w:rPr>
          <w:rFonts w:eastAsia="SimSun" w:hint="cs"/>
          <w:rtl/>
          <w:lang w:eastAsia="zh-CN"/>
        </w:rPr>
        <w:t>, לגבי טבילת עזרא</w:t>
      </w:r>
      <w:r w:rsidR="00B9726E">
        <w:rPr>
          <w:rFonts w:eastAsia="SimSun"/>
          <w:rtl/>
          <w:lang w:eastAsia="zh-CN"/>
        </w:rPr>
        <w:t>)</w:t>
      </w:r>
      <w:r w:rsidR="00B9726E">
        <w:rPr>
          <w:rFonts w:eastAsia="SimSun" w:hint="cs"/>
          <w:rtl/>
          <w:lang w:eastAsia="zh-CN"/>
        </w:rPr>
        <w:t xml:space="preserve"> - </w:t>
      </w:r>
      <w:r w:rsidR="00B9726E">
        <w:rPr>
          <w:rStyle w:val="Heading1Char"/>
          <w:rFonts w:eastAsia="Times New Roman" w:hint="cs"/>
          <w:b w:val="0"/>
          <w:sz w:val="24"/>
          <w:szCs w:val="24"/>
          <w:u w:val="none"/>
          <w:rtl/>
          <w:lang w:eastAsia="en-US"/>
        </w:rPr>
        <w:t>לשונו מובא לעיל</w:t>
      </w:r>
      <w:r w:rsidR="00B9726E">
        <w:rPr>
          <w:rFonts w:eastAsia="SimSun" w:hint="cs"/>
          <w:rtl/>
          <w:lang w:eastAsia="zh-CN"/>
        </w:rPr>
        <w:t>.</w:t>
      </w:r>
    </w:p>
    <w:p w14:paraId="1BC37E52" w14:textId="35D1CB36" w:rsidR="00B9726E" w:rsidRPr="00B9726E" w:rsidRDefault="00B9726E" w:rsidP="00AE3B9E">
      <w:pPr>
        <w:numPr>
          <w:ilvl w:val="3"/>
          <w:numId w:val="6"/>
        </w:numPr>
        <w:jc w:val="both"/>
        <w:rPr>
          <w:rFonts w:eastAsia="SimSun"/>
          <w:lang w:eastAsia="zh-CN"/>
        </w:rPr>
      </w:pPr>
      <w:r>
        <w:rPr>
          <w:rFonts w:eastAsia="SimSun"/>
          <w:rtl/>
          <w:lang w:eastAsia="zh-CN"/>
        </w:rPr>
        <w:t xml:space="preserve">עי' </w:t>
      </w:r>
      <w:r>
        <w:rPr>
          <w:rFonts w:eastAsia="SimSun"/>
          <w:u w:val="single"/>
          <w:rtl/>
          <w:lang w:eastAsia="zh-CN"/>
        </w:rPr>
        <w:t>שבט הלוי</w:t>
      </w:r>
      <w:r>
        <w:rPr>
          <w:rFonts w:eastAsia="SimSun"/>
          <w:rtl/>
          <w:lang w:eastAsia="zh-CN"/>
        </w:rPr>
        <w:t xml:space="preserve"> (ח"י סי' פ"א אות ו', מבית לוי חי"ג עמ' ל' אות ז', עמ' נ' אות ב', בין המצרים תשנ"ט עמ' כ"ב אות ב') – "לענין טבילה בצונן בעש"ק חזון יש להקל, והמדקדקים מקפידים שלא לטבול בחמין והעולם מזלזלים בזה".</w:t>
      </w:r>
    </w:p>
    <w:p w14:paraId="08F556EC" w14:textId="003C1377" w:rsidR="00AE3B9E" w:rsidRPr="00B9726E" w:rsidRDefault="00AE3B9E" w:rsidP="00AE3B9E">
      <w:pPr>
        <w:numPr>
          <w:ilvl w:val="3"/>
          <w:numId w:val="6"/>
        </w:numPr>
        <w:jc w:val="both"/>
        <w:rPr>
          <w:rStyle w:val="Heading1Char"/>
          <w:b w:val="0"/>
          <w:sz w:val="24"/>
          <w:szCs w:val="24"/>
          <w:u w:val="none"/>
        </w:rPr>
      </w:pPr>
      <w:r>
        <w:rPr>
          <w:rFonts w:eastAsia="SimSun"/>
          <w:u w:val="single"/>
          <w:rtl/>
          <w:lang w:eastAsia="zh-CN"/>
        </w:rPr>
        <w:t>חוט שני</w:t>
      </w:r>
      <w:r>
        <w:rPr>
          <w:rFonts w:eastAsia="SimSun"/>
          <w:rtl/>
          <w:lang w:eastAsia="zh-CN"/>
        </w:rPr>
        <w:t xml:space="preserve"> (יו"ט עמ' שמ"ז אות ג' ס"ק ג'</w:t>
      </w:r>
      <w:r>
        <w:rPr>
          <w:rFonts w:eastAsia="SimSun" w:hint="cs"/>
          <w:rtl/>
          <w:lang w:eastAsia="zh-CN"/>
        </w:rPr>
        <w:t xml:space="preserve">, לגבי </w:t>
      </w:r>
      <w:r w:rsidR="00B9726E">
        <w:rPr>
          <w:rFonts w:eastAsia="SimSun" w:hint="cs"/>
          <w:rtl/>
          <w:lang w:eastAsia="zh-CN"/>
        </w:rPr>
        <w:t>טבילת עזרא</w:t>
      </w:r>
      <w:r>
        <w:rPr>
          <w:rFonts w:eastAsia="SimSun"/>
          <w:rtl/>
          <w:lang w:eastAsia="zh-CN"/>
        </w:rPr>
        <w:t>)</w:t>
      </w:r>
      <w:r>
        <w:rPr>
          <w:rFonts w:eastAsia="SimSun" w:hint="cs"/>
          <w:rtl/>
          <w:lang w:eastAsia="zh-CN"/>
        </w:rPr>
        <w:t xml:space="preserve"> - </w:t>
      </w:r>
      <w:r>
        <w:rPr>
          <w:rStyle w:val="Heading1Char"/>
          <w:rFonts w:eastAsia="Times New Roman" w:hint="cs"/>
          <w:b w:val="0"/>
          <w:sz w:val="24"/>
          <w:szCs w:val="24"/>
          <w:u w:val="none"/>
          <w:rtl/>
          <w:lang w:eastAsia="en-US"/>
        </w:rPr>
        <w:t>לשונו מובא לעיל.</w:t>
      </w:r>
    </w:p>
    <w:p w14:paraId="308BB21F" w14:textId="77777777" w:rsidR="00B9726E" w:rsidRPr="00B9726E" w:rsidRDefault="00B9726E" w:rsidP="00AE3B9E">
      <w:pPr>
        <w:numPr>
          <w:ilvl w:val="3"/>
          <w:numId w:val="6"/>
        </w:numPr>
        <w:jc w:val="both"/>
        <w:rPr>
          <w:rFonts w:eastAsia="SimSun"/>
          <w:lang w:eastAsia="zh-CN"/>
        </w:rPr>
      </w:pPr>
      <w:r>
        <w:rPr>
          <w:rFonts w:eastAsia="SimSun"/>
          <w:u w:val="single"/>
          <w:rtl/>
          <w:lang w:eastAsia="zh-CN"/>
        </w:rPr>
        <w:t>הגר"ש דבליצקי</w:t>
      </w:r>
      <w:r>
        <w:rPr>
          <w:rFonts w:eastAsia="SimSun"/>
          <w:rtl/>
          <w:lang w:eastAsia="zh-CN"/>
        </w:rPr>
        <w:t xml:space="preserve"> זצ"ל (אליבא דהלכתא גליון צ"ז עמ' נ"ה טור ב')</w:t>
      </w:r>
      <w:r>
        <w:rPr>
          <w:rFonts w:eastAsia="SimSun" w:hint="cs"/>
          <w:rtl/>
          <w:lang w:eastAsia="zh-CN"/>
        </w:rPr>
        <w:t xml:space="preserve"> </w:t>
      </w:r>
      <w:r>
        <w:rPr>
          <w:rFonts w:eastAsia="SimSun"/>
          <w:rtl/>
          <w:lang w:eastAsia="zh-CN"/>
        </w:rPr>
        <w:t>–</w:t>
      </w:r>
      <w:r w:rsidRPr="00AE3B9E">
        <w:rPr>
          <w:rFonts w:eastAsia="SimSun"/>
          <w:rtl/>
          <w:lang w:eastAsia="zh-CN"/>
        </w:rPr>
        <w:t xml:space="preserve"> </w:t>
      </w:r>
      <w:r>
        <w:rPr>
          <w:rFonts w:eastAsia="SimSun" w:hint="cs"/>
          <w:rtl/>
          <w:lang w:eastAsia="zh-CN"/>
        </w:rPr>
        <w:t>"</w:t>
      </w:r>
      <w:r w:rsidRPr="00AE3B9E">
        <w:rPr>
          <w:rFonts w:eastAsia="SimSun"/>
          <w:rtl/>
          <w:lang w:eastAsia="zh-CN"/>
        </w:rPr>
        <w:t>דכשטובלים בערב שבת</w:t>
      </w:r>
      <w:r>
        <w:rPr>
          <w:rFonts w:eastAsia="SimSun" w:hint="cs"/>
          <w:rtl/>
          <w:lang w:eastAsia="zh-CN"/>
        </w:rPr>
        <w:t xml:space="preserve"> </w:t>
      </w:r>
      <w:r w:rsidRPr="00AE3B9E">
        <w:rPr>
          <w:rFonts w:eastAsia="SimSun"/>
          <w:rtl/>
          <w:lang w:eastAsia="zh-CN"/>
        </w:rPr>
        <w:t>חזון או שאר טבילות המותרות בתשעת הימים, יש לטבול דוקא במקוה קר</w:t>
      </w:r>
      <w:r>
        <w:rPr>
          <w:rFonts w:eastAsia="SimSun" w:hint="cs"/>
          <w:rtl/>
          <w:lang w:eastAsia="zh-CN"/>
        </w:rPr>
        <w:t xml:space="preserve"> </w:t>
      </w:r>
      <w:r w:rsidRPr="00AE3B9E">
        <w:rPr>
          <w:rFonts w:eastAsia="SimSun"/>
          <w:rtl/>
          <w:lang w:eastAsia="zh-CN"/>
        </w:rPr>
        <w:t>או לכל הפחות פושר שקרוב לקר, אולם לטבול במקוה חם קשה להקל</w:t>
      </w:r>
      <w:r>
        <w:rPr>
          <w:rFonts w:eastAsia="SimSun" w:hint="cs"/>
          <w:rtl/>
          <w:lang w:eastAsia="zh-CN"/>
        </w:rPr>
        <w:t>"</w:t>
      </w:r>
      <w:r w:rsidRPr="00AE3B9E">
        <w:rPr>
          <w:rFonts w:eastAsia="SimSun"/>
          <w:rtl/>
          <w:lang w:eastAsia="zh-CN"/>
        </w:rPr>
        <w:t>.</w:t>
      </w:r>
    </w:p>
    <w:p w14:paraId="24C34F0D" w14:textId="7377D65D" w:rsidR="00EB74AD" w:rsidRPr="00EB74AD" w:rsidRDefault="00EB74AD" w:rsidP="00EB74AD">
      <w:pPr>
        <w:numPr>
          <w:ilvl w:val="3"/>
          <w:numId w:val="6"/>
        </w:numPr>
        <w:jc w:val="both"/>
        <w:rPr>
          <w:rFonts w:eastAsia="SimSun"/>
          <w:lang w:eastAsia="zh-CN"/>
        </w:rPr>
      </w:pPr>
      <w:r>
        <w:rPr>
          <w:rFonts w:eastAsia="SimSun"/>
          <w:u w:val="single"/>
          <w:rtl/>
          <w:lang w:eastAsia="zh-CN"/>
        </w:rPr>
        <w:t>תשובות והנהגות</w:t>
      </w:r>
      <w:r>
        <w:rPr>
          <w:rFonts w:eastAsia="SimSun"/>
          <w:rtl/>
          <w:lang w:eastAsia="zh-CN"/>
        </w:rPr>
        <w:t xml:space="preserve"> (</w:t>
      </w:r>
      <w:r w:rsidRPr="00AE3B9E">
        <w:rPr>
          <w:rFonts w:eastAsia="SimSun"/>
          <w:rtl/>
          <w:lang w:eastAsia="zh-CN"/>
        </w:rPr>
        <w:t>ח"ב סו</w:t>
      </w:r>
      <w:r>
        <w:rPr>
          <w:rFonts w:eastAsia="SimSun" w:hint="cs"/>
          <w:rtl/>
          <w:lang w:eastAsia="zh-CN"/>
        </w:rPr>
        <w:t xml:space="preserve">ף </w:t>
      </w:r>
      <w:r w:rsidRPr="00AE3B9E">
        <w:rPr>
          <w:rFonts w:eastAsia="SimSun"/>
          <w:rtl/>
          <w:lang w:eastAsia="zh-CN"/>
        </w:rPr>
        <w:t>סי</w:t>
      </w:r>
      <w:r>
        <w:rPr>
          <w:rFonts w:eastAsia="SimSun" w:hint="cs"/>
          <w:rtl/>
          <w:lang w:eastAsia="zh-CN"/>
        </w:rPr>
        <w:t>'</w:t>
      </w:r>
      <w:r w:rsidRPr="00AE3B9E">
        <w:rPr>
          <w:rFonts w:eastAsia="SimSun"/>
          <w:rtl/>
          <w:lang w:eastAsia="zh-CN"/>
        </w:rPr>
        <w:t xml:space="preserve"> רס"ג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B74AD">
        <w:rPr>
          <w:rFonts w:eastAsia="SimSun"/>
          <w:rtl/>
          <w:lang w:eastAsia="zh-CN"/>
        </w:rPr>
        <w:t>נראה דמה שנהגו באיזה מקומות לחמם מקואות כרגיל וחם מאד גם בתשעת הימים, עלולים ח"ו לצאת שכרן בהפסידן, ואף שלצורך טבילה הותר לחמם קצת שבלאו הכי ימנעו לטבול, לא הותר ח"ו בחמין ממש דהוה להתענג ואסור גם במקום טבילה, ואדרבה כ"ש שכשעוסק בטהרה יזהר לא לעבור על מנהג ישראל לא להתענג בחמין מפני אבילות בית קדשינו ותפארתינו, וכבר הזהירו ע"ז גדולי עולם זצ"ל אבל בעוה"ר בכמה מקומות נעשית כהיתר</w:t>
      </w:r>
      <w:r w:rsidRPr="00EB74AD">
        <w:rPr>
          <w:rFonts w:eastAsia="SimSun" w:hint="cs"/>
          <w:rtl/>
          <w:lang w:eastAsia="zh-CN"/>
        </w:rPr>
        <w:t>".</w:t>
      </w:r>
    </w:p>
    <w:p w14:paraId="11FA1615" w14:textId="4A6BCDCF" w:rsidR="00B9726E" w:rsidRDefault="00B9726E" w:rsidP="00EB74AD">
      <w:pPr>
        <w:ind w:left="567"/>
        <w:jc w:val="both"/>
        <w:rPr>
          <w:rFonts w:eastAsia="SimSun"/>
          <w:lang w:eastAsia="zh-CN"/>
        </w:rPr>
      </w:pPr>
      <w:r>
        <w:rPr>
          <w:rFonts w:eastAsia="SimSun"/>
          <w:u w:val="single"/>
          <w:rtl/>
          <w:lang w:eastAsia="zh-CN"/>
        </w:rPr>
        <w:t>תשובות והנהגות</w:t>
      </w:r>
      <w:r>
        <w:rPr>
          <w:rFonts w:eastAsia="SimSun"/>
          <w:rtl/>
          <w:lang w:eastAsia="zh-CN"/>
        </w:rPr>
        <w:t xml:space="preserve"> (ח"ד סי' קכ"ט ד"ה טבילת) – "אבל מה שנהגו שגם טהור טובל תכופות ויש נוהגין לטבול כל יום שאינו אלא מדת חסידות בעלמא, לכאורה היה צריך לאסור בחמין דעיקר חסידות להחמיר ולא כשזה מביא לקולא. מיהו מי שנוהג כן תמיד כהנהגה יש לו על מה לסמוך בפושרין, והטעם לפי שאינו טובל לתענוג".</w:t>
      </w:r>
    </w:p>
    <w:p w14:paraId="1A8B1E0F" w14:textId="702653C6" w:rsidR="00EB74AD" w:rsidRPr="00EB74AD" w:rsidRDefault="00EB74AD" w:rsidP="00EB74AD">
      <w:pPr>
        <w:numPr>
          <w:ilvl w:val="3"/>
          <w:numId w:val="6"/>
        </w:numPr>
        <w:jc w:val="both"/>
        <w:rPr>
          <w:rFonts w:eastAsia="SimSun"/>
          <w:lang w:eastAsia="zh-CN"/>
        </w:rPr>
      </w:pPr>
      <w:r>
        <w:rPr>
          <w:rFonts w:eastAsia="SimSun"/>
          <w:u w:val="single"/>
          <w:rtl/>
          <w:lang w:eastAsia="zh-CN"/>
        </w:rPr>
        <w:t>נטעי גבריאל</w:t>
      </w:r>
      <w:r>
        <w:rPr>
          <w:rFonts w:eastAsia="SimSun"/>
          <w:rtl/>
          <w:lang w:eastAsia="zh-CN"/>
        </w:rPr>
        <w:t xml:space="preserve"> (</w:t>
      </w:r>
      <w:r>
        <w:rPr>
          <w:rFonts w:eastAsia="SimSun" w:hint="cs"/>
          <w:rtl/>
          <w:lang w:eastAsia="zh-CN"/>
        </w:rPr>
        <w:t xml:space="preserve">בין המצרים ח"א </w:t>
      </w:r>
      <w:r>
        <w:rPr>
          <w:rFonts w:eastAsia="SimSun"/>
          <w:rtl/>
          <w:lang w:eastAsia="zh-CN"/>
        </w:rPr>
        <w:t>פרק מ"ב הע' כ')</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B74AD">
        <w:rPr>
          <w:rFonts w:eastAsia="SimSun"/>
          <w:rtl/>
          <w:lang w:eastAsia="zh-CN"/>
        </w:rPr>
        <w:t>הנה מדינא מותר רק טבילה בצונן, וכמ</w:t>
      </w:r>
      <w:r>
        <w:rPr>
          <w:rFonts w:eastAsia="SimSun" w:hint="cs"/>
          <w:rtl/>
          <w:lang w:eastAsia="zh-CN"/>
        </w:rPr>
        <w:t>"</w:t>
      </w:r>
      <w:r w:rsidRPr="00EB74AD">
        <w:rPr>
          <w:rFonts w:eastAsia="SimSun"/>
          <w:rtl/>
          <w:lang w:eastAsia="zh-CN"/>
        </w:rPr>
        <w:t>ש בלקוטי מהרי</w:t>
      </w:r>
      <w:r>
        <w:rPr>
          <w:rFonts w:eastAsia="SimSun" w:hint="cs"/>
          <w:rtl/>
          <w:lang w:eastAsia="zh-CN"/>
        </w:rPr>
        <w:t>"</w:t>
      </w:r>
      <w:r w:rsidRPr="00EB74AD">
        <w:rPr>
          <w:rFonts w:eastAsia="SimSun"/>
          <w:rtl/>
          <w:lang w:eastAsia="zh-CN"/>
        </w:rPr>
        <w:t>ח, אלא</w:t>
      </w:r>
      <w:r w:rsidRPr="00EB74AD">
        <w:rPr>
          <w:rFonts w:eastAsia="SimSun" w:hint="cs"/>
          <w:rtl/>
          <w:lang w:eastAsia="zh-CN"/>
        </w:rPr>
        <w:t xml:space="preserve"> </w:t>
      </w:r>
      <w:r w:rsidRPr="00EB74AD">
        <w:rPr>
          <w:rFonts w:eastAsia="SimSun"/>
          <w:rtl/>
          <w:lang w:eastAsia="zh-CN"/>
        </w:rPr>
        <w:t>שהגדולים התירו לחמם קצת מפני חולשת הדור ורק בפושרין, וכ</w:t>
      </w:r>
      <w:r>
        <w:rPr>
          <w:rFonts w:eastAsia="SimSun" w:hint="cs"/>
          <w:rtl/>
          <w:lang w:eastAsia="zh-CN"/>
        </w:rPr>
        <w:t>"</w:t>
      </w:r>
      <w:r w:rsidRPr="00EB74AD">
        <w:rPr>
          <w:rFonts w:eastAsia="SimSun"/>
          <w:rtl/>
          <w:lang w:eastAsia="zh-CN"/>
        </w:rPr>
        <w:t>כ</w:t>
      </w:r>
      <w:r w:rsidRPr="00EB74AD">
        <w:rPr>
          <w:rFonts w:eastAsia="SimSun" w:hint="cs"/>
          <w:rtl/>
          <w:lang w:eastAsia="zh-CN"/>
        </w:rPr>
        <w:t xml:space="preserve"> </w:t>
      </w:r>
      <w:r w:rsidRPr="00EB74AD">
        <w:rPr>
          <w:rFonts w:eastAsia="SimSun"/>
          <w:u w:val="single"/>
          <w:rtl/>
          <w:lang w:eastAsia="zh-CN"/>
        </w:rPr>
        <w:t>במנהגי בעלזא</w:t>
      </w:r>
      <w:r w:rsidRPr="00EB74AD">
        <w:rPr>
          <w:rFonts w:eastAsia="SimSun"/>
          <w:rtl/>
          <w:lang w:eastAsia="zh-CN"/>
        </w:rPr>
        <w:t>, וכן העיד לי כ</w:t>
      </w:r>
      <w:r>
        <w:rPr>
          <w:rFonts w:eastAsia="SimSun" w:hint="cs"/>
          <w:rtl/>
          <w:lang w:eastAsia="zh-CN"/>
        </w:rPr>
        <w:t>"</w:t>
      </w:r>
      <w:r w:rsidRPr="00EB74AD">
        <w:rPr>
          <w:rFonts w:eastAsia="SimSun"/>
          <w:rtl/>
          <w:lang w:eastAsia="zh-CN"/>
        </w:rPr>
        <w:t>ק אדמו</w:t>
      </w:r>
      <w:r>
        <w:rPr>
          <w:rFonts w:eastAsia="SimSun" w:hint="cs"/>
          <w:rtl/>
          <w:lang w:eastAsia="zh-CN"/>
        </w:rPr>
        <w:t>"</w:t>
      </w:r>
      <w:r w:rsidRPr="00EB74AD">
        <w:rPr>
          <w:rFonts w:eastAsia="SimSun"/>
          <w:rtl/>
          <w:lang w:eastAsia="zh-CN"/>
        </w:rPr>
        <w:t>ר מצאנז קלויזענבורג זצ</w:t>
      </w:r>
      <w:r>
        <w:rPr>
          <w:rFonts w:eastAsia="SimSun" w:hint="cs"/>
          <w:rtl/>
          <w:lang w:eastAsia="zh-CN"/>
        </w:rPr>
        <w:t>"</w:t>
      </w:r>
      <w:r w:rsidRPr="00EB74AD">
        <w:rPr>
          <w:rFonts w:eastAsia="SimSun"/>
          <w:rtl/>
          <w:lang w:eastAsia="zh-CN"/>
        </w:rPr>
        <w:t>ל שבכל</w:t>
      </w:r>
      <w:r w:rsidRPr="00EB74AD">
        <w:rPr>
          <w:rFonts w:eastAsia="SimSun" w:hint="cs"/>
          <w:rtl/>
          <w:lang w:eastAsia="zh-CN"/>
        </w:rPr>
        <w:t xml:space="preserve"> </w:t>
      </w:r>
      <w:r w:rsidRPr="00EB74AD">
        <w:rPr>
          <w:rFonts w:eastAsia="SimSun"/>
          <w:rtl/>
          <w:lang w:eastAsia="zh-CN"/>
        </w:rPr>
        <w:t>הקהילות שהיה לא החמו המקוה רק היו פושרין עכ</w:t>
      </w:r>
      <w:r>
        <w:rPr>
          <w:rFonts w:eastAsia="SimSun" w:hint="cs"/>
          <w:rtl/>
          <w:lang w:eastAsia="zh-CN"/>
        </w:rPr>
        <w:t>"</w:t>
      </w:r>
      <w:r w:rsidRPr="00EB74AD">
        <w:rPr>
          <w:rFonts w:eastAsia="SimSun"/>
          <w:rtl/>
          <w:lang w:eastAsia="zh-CN"/>
        </w:rPr>
        <w:t>ל. ונדפם גם בספרו</w:t>
      </w:r>
      <w:r w:rsidRPr="00EB74AD">
        <w:rPr>
          <w:rFonts w:eastAsia="SimSun" w:hint="cs"/>
          <w:rtl/>
          <w:lang w:eastAsia="zh-CN"/>
        </w:rPr>
        <w:t xml:space="preserve"> </w:t>
      </w:r>
      <w:r w:rsidRPr="00EB74AD">
        <w:rPr>
          <w:rFonts w:eastAsia="SimSun"/>
          <w:rtl/>
          <w:lang w:eastAsia="zh-CN"/>
        </w:rPr>
        <w:t>שו</w:t>
      </w:r>
      <w:r>
        <w:rPr>
          <w:rFonts w:eastAsia="SimSun" w:hint="cs"/>
          <w:rtl/>
          <w:lang w:eastAsia="zh-CN"/>
        </w:rPr>
        <w:t>"</w:t>
      </w:r>
      <w:r w:rsidRPr="00EB74AD">
        <w:rPr>
          <w:rFonts w:eastAsia="SimSun"/>
          <w:rtl/>
          <w:lang w:eastAsia="zh-CN"/>
        </w:rPr>
        <w:t>ת דברי יציב ח</w:t>
      </w:r>
      <w:r>
        <w:rPr>
          <w:rFonts w:eastAsia="SimSun" w:hint="cs"/>
          <w:rtl/>
          <w:lang w:eastAsia="zh-CN"/>
        </w:rPr>
        <w:t>"</w:t>
      </w:r>
      <w:r w:rsidRPr="00EB74AD">
        <w:rPr>
          <w:rFonts w:eastAsia="SimSun"/>
          <w:rtl/>
          <w:lang w:eastAsia="zh-CN"/>
        </w:rPr>
        <w:t>ב סי</w:t>
      </w:r>
      <w:r>
        <w:rPr>
          <w:rFonts w:eastAsia="SimSun" w:hint="cs"/>
          <w:rtl/>
          <w:lang w:eastAsia="zh-CN"/>
        </w:rPr>
        <w:t>'</w:t>
      </w:r>
      <w:r w:rsidRPr="00EB74AD">
        <w:rPr>
          <w:rFonts w:eastAsia="SimSun"/>
          <w:rtl/>
          <w:lang w:eastAsia="zh-CN"/>
        </w:rPr>
        <w:t xml:space="preserve"> רל</w:t>
      </w:r>
      <w:r>
        <w:rPr>
          <w:rFonts w:eastAsia="SimSun" w:hint="cs"/>
          <w:rtl/>
          <w:lang w:eastAsia="zh-CN"/>
        </w:rPr>
        <w:t>"</w:t>
      </w:r>
      <w:r w:rsidRPr="00EB74AD">
        <w:rPr>
          <w:rFonts w:eastAsia="SimSun"/>
          <w:rtl/>
          <w:lang w:eastAsia="zh-CN"/>
        </w:rPr>
        <w:t>ז, אם כי התירו לחמם המקוה שלא יהיה קר</w:t>
      </w:r>
      <w:r>
        <w:rPr>
          <w:rFonts w:eastAsia="SimSun" w:hint="cs"/>
          <w:rtl/>
          <w:lang w:eastAsia="zh-CN"/>
        </w:rPr>
        <w:t>,</w:t>
      </w:r>
      <w:r w:rsidRPr="00EB74AD">
        <w:rPr>
          <w:rFonts w:eastAsia="SimSun" w:hint="cs"/>
          <w:rtl/>
          <w:lang w:eastAsia="zh-CN"/>
        </w:rPr>
        <w:t xml:space="preserve"> </w:t>
      </w:r>
      <w:r w:rsidRPr="00EB74AD">
        <w:rPr>
          <w:rFonts w:eastAsia="SimSun"/>
          <w:rtl/>
          <w:lang w:eastAsia="zh-CN"/>
        </w:rPr>
        <w:t xml:space="preserve">אך לא להתענג בחמין ממש </w:t>
      </w:r>
      <w:r w:rsidRPr="00EB74AD">
        <w:rPr>
          <w:rFonts w:eastAsia="SimSun"/>
          <w:b/>
          <w:bCs/>
          <w:rtl/>
          <w:lang w:eastAsia="zh-CN"/>
        </w:rPr>
        <w:t>וזה בזיון גדול</w:t>
      </w:r>
      <w:r w:rsidRPr="00EB74AD">
        <w:rPr>
          <w:rFonts w:eastAsia="SimSun"/>
          <w:rtl/>
          <w:lang w:eastAsia="zh-CN"/>
        </w:rPr>
        <w:t xml:space="preserve"> בפרהסיא לעבור על השו</w:t>
      </w:r>
      <w:r>
        <w:rPr>
          <w:rFonts w:eastAsia="SimSun" w:hint="cs"/>
          <w:rtl/>
          <w:lang w:eastAsia="zh-CN"/>
        </w:rPr>
        <w:t>"</w:t>
      </w:r>
      <w:r w:rsidRPr="00EB74AD">
        <w:rPr>
          <w:rFonts w:eastAsia="SimSun"/>
          <w:rtl/>
          <w:lang w:eastAsia="zh-CN"/>
        </w:rPr>
        <w:t>ע</w:t>
      </w:r>
      <w:r>
        <w:rPr>
          <w:rFonts w:eastAsia="SimSun" w:hint="cs"/>
          <w:rtl/>
          <w:lang w:eastAsia="zh-CN"/>
        </w:rPr>
        <w:t>,</w:t>
      </w:r>
      <w:r w:rsidRPr="00EB74AD">
        <w:rPr>
          <w:rFonts w:eastAsia="SimSun" w:hint="cs"/>
          <w:rtl/>
          <w:lang w:eastAsia="zh-CN"/>
        </w:rPr>
        <w:t xml:space="preserve"> </w:t>
      </w:r>
      <w:r w:rsidRPr="00EB74AD">
        <w:rPr>
          <w:rFonts w:eastAsia="SimSun"/>
          <w:rtl/>
          <w:lang w:eastAsia="zh-CN"/>
        </w:rPr>
        <w:t xml:space="preserve">והמון עם תולים בוקי סרוקי בגדולי ישראל שהתירו, </w:t>
      </w:r>
      <w:r w:rsidRPr="00EB74AD">
        <w:rPr>
          <w:rFonts w:eastAsia="SimSun"/>
          <w:b/>
          <w:bCs/>
          <w:rtl/>
          <w:lang w:eastAsia="zh-CN"/>
        </w:rPr>
        <w:t>וזה שקר גמור</w:t>
      </w:r>
      <w:r w:rsidRPr="00EB74AD">
        <w:rPr>
          <w:rFonts w:eastAsia="SimSun" w:hint="cs"/>
          <w:rtl/>
          <w:lang w:eastAsia="zh-CN"/>
        </w:rPr>
        <w:t xml:space="preserve"> </w:t>
      </w:r>
      <w:r w:rsidRPr="00EB74AD">
        <w:rPr>
          <w:rFonts w:eastAsia="SimSun"/>
          <w:rtl/>
          <w:lang w:eastAsia="zh-CN"/>
        </w:rPr>
        <w:t>שהקילו רק לעשותה פושרין או יותר אבל לא חמים, וכ</w:t>
      </w:r>
      <w:r>
        <w:rPr>
          <w:rFonts w:eastAsia="SimSun" w:hint="cs"/>
          <w:rtl/>
          <w:lang w:eastAsia="zh-CN"/>
        </w:rPr>
        <w:t>"</w:t>
      </w:r>
      <w:r w:rsidRPr="00EB74AD">
        <w:rPr>
          <w:rFonts w:eastAsia="SimSun"/>
          <w:rtl/>
          <w:lang w:eastAsia="zh-CN"/>
        </w:rPr>
        <w:t>ש שלא לשהות</w:t>
      </w:r>
      <w:r w:rsidRPr="00EB74AD">
        <w:rPr>
          <w:rFonts w:eastAsia="SimSun" w:hint="cs"/>
          <w:rtl/>
          <w:lang w:eastAsia="zh-CN"/>
        </w:rPr>
        <w:t xml:space="preserve"> </w:t>
      </w:r>
      <w:r w:rsidRPr="00EB74AD">
        <w:rPr>
          <w:rFonts w:eastAsia="SimSun"/>
          <w:rtl/>
          <w:lang w:eastAsia="zh-CN"/>
        </w:rPr>
        <w:t>במקוה. וראה באמרי פנחס אות שע</w:t>
      </w:r>
      <w:r>
        <w:rPr>
          <w:rFonts w:eastAsia="SimSun" w:hint="cs"/>
          <w:rtl/>
          <w:lang w:eastAsia="zh-CN"/>
        </w:rPr>
        <w:t>"</w:t>
      </w:r>
      <w:r w:rsidRPr="00EB74AD">
        <w:rPr>
          <w:rFonts w:eastAsia="SimSun"/>
          <w:rtl/>
          <w:lang w:eastAsia="zh-CN"/>
        </w:rPr>
        <w:t>ב להגה</w:t>
      </w:r>
      <w:r>
        <w:rPr>
          <w:rFonts w:eastAsia="SimSun" w:hint="cs"/>
          <w:rtl/>
          <w:lang w:eastAsia="zh-CN"/>
        </w:rPr>
        <w:t>"</w:t>
      </w:r>
      <w:r w:rsidRPr="00EB74AD">
        <w:rPr>
          <w:rFonts w:eastAsia="SimSun"/>
          <w:rtl/>
          <w:lang w:eastAsia="zh-CN"/>
        </w:rPr>
        <w:t>ק הר</w:t>
      </w:r>
      <w:r>
        <w:rPr>
          <w:rFonts w:eastAsia="SimSun" w:hint="cs"/>
          <w:rtl/>
          <w:lang w:eastAsia="zh-CN"/>
        </w:rPr>
        <w:t>"</w:t>
      </w:r>
      <w:r w:rsidRPr="00EB74AD">
        <w:rPr>
          <w:rFonts w:eastAsia="SimSun"/>
          <w:rtl/>
          <w:lang w:eastAsia="zh-CN"/>
        </w:rPr>
        <w:t xml:space="preserve">ר פנחס מקאריץ </w:t>
      </w:r>
      <w:r>
        <w:rPr>
          <w:rFonts w:eastAsia="SimSun" w:hint="cs"/>
          <w:rtl/>
          <w:lang w:eastAsia="zh-CN"/>
        </w:rPr>
        <w:t>זי"</w:t>
      </w:r>
      <w:r w:rsidRPr="00EB74AD">
        <w:rPr>
          <w:rFonts w:eastAsia="SimSun"/>
          <w:rtl/>
          <w:lang w:eastAsia="zh-CN"/>
        </w:rPr>
        <w:t>ע</w:t>
      </w:r>
      <w:r w:rsidRPr="00EB74AD">
        <w:rPr>
          <w:rFonts w:eastAsia="SimSun" w:hint="cs"/>
          <w:rtl/>
          <w:lang w:eastAsia="zh-CN"/>
        </w:rPr>
        <w:t xml:space="preserve"> </w:t>
      </w:r>
      <w:r w:rsidRPr="00EB74AD">
        <w:rPr>
          <w:rFonts w:eastAsia="SimSun"/>
          <w:rtl/>
          <w:lang w:eastAsia="zh-CN"/>
        </w:rPr>
        <w:t>שהרב ז</w:t>
      </w:r>
      <w:r>
        <w:rPr>
          <w:rFonts w:eastAsia="SimSun" w:hint="cs"/>
          <w:rtl/>
          <w:lang w:eastAsia="zh-CN"/>
        </w:rPr>
        <w:t>"</w:t>
      </w:r>
      <w:r w:rsidRPr="00EB74AD">
        <w:rPr>
          <w:rFonts w:eastAsia="SimSun"/>
          <w:rtl/>
          <w:lang w:eastAsia="zh-CN"/>
        </w:rPr>
        <w:t>ל היה מוחה בדבר והחזיר כמה אנשים מהמרחץ שלא ילכו למקוה</w:t>
      </w:r>
      <w:r w:rsidRPr="00EB74AD">
        <w:rPr>
          <w:rFonts w:eastAsia="SimSun" w:hint="cs"/>
          <w:rtl/>
          <w:lang w:eastAsia="zh-CN"/>
        </w:rPr>
        <w:t xml:space="preserve"> </w:t>
      </w:r>
      <w:r w:rsidRPr="00EB74AD">
        <w:rPr>
          <w:rFonts w:eastAsia="SimSun"/>
          <w:rtl/>
          <w:lang w:eastAsia="zh-CN"/>
        </w:rPr>
        <w:t>בימים אלו</w:t>
      </w:r>
      <w:r w:rsidRPr="00EB74AD">
        <w:rPr>
          <w:rFonts w:eastAsia="SimSun" w:hint="cs"/>
          <w:rtl/>
          <w:lang w:eastAsia="zh-CN"/>
        </w:rPr>
        <w:t>".</w:t>
      </w:r>
    </w:p>
    <w:p w14:paraId="130D0A99" w14:textId="6349A6B2" w:rsidR="00B9726E" w:rsidRDefault="00B9726E" w:rsidP="00AE3B9E">
      <w:pPr>
        <w:numPr>
          <w:ilvl w:val="2"/>
          <w:numId w:val="6"/>
        </w:numPr>
        <w:jc w:val="both"/>
        <w:rPr>
          <w:rFonts w:eastAsia="SimSun"/>
          <w:lang w:eastAsia="zh-CN"/>
        </w:rPr>
      </w:pPr>
      <w:r>
        <w:rPr>
          <w:rFonts w:eastAsia="SimSun" w:hint="cs"/>
          <w:rtl/>
          <w:lang w:eastAsia="zh-CN"/>
        </w:rPr>
        <w:t>מיקל.</w:t>
      </w:r>
    </w:p>
    <w:p w14:paraId="1B8CE357" w14:textId="06FA50EF" w:rsidR="00B9726E" w:rsidRPr="00B9726E" w:rsidRDefault="00B9726E" w:rsidP="00B9726E">
      <w:pPr>
        <w:numPr>
          <w:ilvl w:val="3"/>
          <w:numId w:val="6"/>
        </w:numPr>
        <w:jc w:val="both"/>
        <w:rPr>
          <w:rFonts w:eastAsia="SimSun"/>
          <w:lang w:eastAsia="zh-CN"/>
        </w:rPr>
      </w:pPr>
      <w:r w:rsidRPr="00B9726E">
        <w:rPr>
          <w:rFonts w:eastAsia="SimSun"/>
          <w:u w:val="single"/>
          <w:rtl/>
          <w:lang w:eastAsia="zh-CN"/>
        </w:rPr>
        <w:t>משנה הלכות</w:t>
      </w:r>
      <w:r w:rsidRPr="00AE3B9E">
        <w:rPr>
          <w:rFonts w:eastAsia="SimSun"/>
          <w:rtl/>
          <w:lang w:eastAsia="zh-CN"/>
        </w:rPr>
        <w:t xml:space="preserve"> זצ"ל </w:t>
      </w:r>
      <w:r>
        <w:rPr>
          <w:rFonts w:eastAsia="SimSun"/>
          <w:rtl/>
          <w:lang w:eastAsia="zh-CN"/>
        </w:rPr>
        <w:t xml:space="preserve">(אליבא דהלכתא גליון צ"ז עמ' נ"ה טור </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sidRPr="00AE3B9E">
        <w:rPr>
          <w:rFonts w:eastAsia="SimSun"/>
          <w:rtl/>
          <w:lang w:eastAsia="zh-CN"/>
        </w:rPr>
        <w:t xml:space="preserve"> </w:t>
      </w:r>
      <w:r>
        <w:rPr>
          <w:rFonts w:eastAsia="SimSun" w:hint="cs"/>
          <w:rtl/>
          <w:lang w:eastAsia="zh-CN"/>
        </w:rPr>
        <w:t>"</w:t>
      </w:r>
      <w:r w:rsidRPr="00AE3B9E">
        <w:rPr>
          <w:rFonts w:eastAsia="SimSun"/>
          <w:rtl/>
          <w:lang w:eastAsia="zh-CN"/>
        </w:rPr>
        <w:t>דנהגו להקל לטבול בתשעת</w:t>
      </w:r>
      <w:r>
        <w:rPr>
          <w:rFonts w:eastAsia="SimSun" w:hint="cs"/>
          <w:rtl/>
          <w:lang w:eastAsia="zh-CN"/>
        </w:rPr>
        <w:t xml:space="preserve"> </w:t>
      </w:r>
      <w:r w:rsidRPr="00AE3B9E">
        <w:rPr>
          <w:rFonts w:eastAsia="SimSun"/>
          <w:rtl/>
          <w:lang w:eastAsia="zh-CN"/>
        </w:rPr>
        <w:t>הימים אף במקוה חמה</w:t>
      </w:r>
      <w:r>
        <w:rPr>
          <w:rFonts w:eastAsia="SimSun" w:hint="cs"/>
          <w:rtl/>
          <w:lang w:eastAsia="zh-CN"/>
        </w:rPr>
        <w:t>"</w:t>
      </w:r>
      <w:r w:rsidRPr="00AE3B9E">
        <w:rPr>
          <w:rFonts w:eastAsia="SimSun"/>
          <w:rtl/>
          <w:lang w:eastAsia="zh-CN"/>
        </w:rPr>
        <w:t>.</w:t>
      </w:r>
    </w:p>
    <w:p w14:paraId="35B87E01" w14:textId="4882E26A" w:rsidR="00B9726E" w:rsidRPr="00B9726E" w:rsidRDefault="00B9726E" w:rsidP="00AE3B9E">
      <w:pPr>
        <w:numPr>
          <w:ilvl w:val="2"/>
          <w:numId w:val="6"/>
        </w:numPr>
        <w:jc w:val="both"/>
        <w:rPr>
          <w:rFonts w:eastAsia="SimSun"/>
          <w:lang w:eastAsia="zh-CN"/>
        </w:rPr>
      </w:pPr>
      <w:r w:rsidRPr="00B9726E">
        <w:rPr>
          <w:rFonts w:eastAsia="SimSun" w:hint="cs"/>
          <w:b/>
          <w:bCs/>
          <w:rtl/>
          <w:lang w:eastAsia="zh-CN"/>
        </w:rPr>
        <w:t>במקום שאין מקוה של צונן</w:t>
      </w:r>
      <w:r>
        <w:rPr>
          <w:rFonts w:eastAsia="SimSun" w:hint="cs"/>
          <w:rtl/>
          <w:lang w:eastAsia="zh-CN"/>
        </w:rPr>
        <w:t>.</w:t>
      </w:r>
    </w:p>
    <w:p w14:paraId="187A6943" w14:textId="2C07F012" w:rsidR="00B9726E" w:rsidRPr="00B9726E" w:rsidRDefault="00B9726E" w:rsidP="00B9726E">
      <w:pPr>
        <w:numPr>
          <w:ilvl w:val="3"/>
          <w:numId w:val="6"/>
        </w:numPr>
        <w:jc w:val="both"/>
        <w:rPr>
          <w:rFonts w:eastAsia="SimSun"/>
          <w:lang w:eastAsia="zh-CN"/>
        </w:rPr>
      </w:pPr>
      <w:r w:rsidRPr="00B9726E">
        <w:rPr>
          <w:rFonts w:eastAsia="SimSun" w:hint="cs"/>
          <w:rtl/>
          <w:lang w:eastAsia="zh-CN"/>
        </w:rPr>
        <w:t>מיקל, שיעול לטבול בחמין.</w:t>
      </w:r>
    </w:p>
    <w:p w14:paraId="6CDFFFD1" w14:textId="77777777" w:rsidR="008B2236" w:rsidRDefault="008B2236" w:rsidP="008B2236">
      <w:pPr>
        <w:numPr>
          <w:ilvl w:val="4"/>
          <w:numId w:val="6"/>
        </w:numPr>
        <w:jc w:val="both"/>
        <w:rPr>
          <w:rFonts w:eastAsia="SimSun"/>
          <w:lang w:eastAsia="zh-CN"/>
        </w:rPr>
      </w:pPr>
      <w:r w:rsidRPr="00B9726E">
        <w:rPr>
          <w:rFonts w:eastAsia="SimSun"/>
          <w:u w:val="single"/>
          <w:rtl/>
          <w:lang w:eastAsia="zh-CN"/>
        </w:rPr>
        <w:t>כה"ח</w:t>
      </w:r>
      <w:r w:rsidRPr="00B9726E">
        <w:rPr>
          <w:rFonts w:eastAsia="SimSun"/>
          <w:rtl/>
          <w:lang w:eastAsia="zh-CN"/>
        </w:rPr>
        <w:t xml:space="preserve"> (ס"ק ק"צ) – "ודוקא בצונן. תו' חיים על ח"א שם או' ל"ד, ונראה דאם קשה לו לטבול בצונן או שאין שם כ"א מים חמין דמותר לטבול במים חמין כיון דיש תועלת גדולה בטבילה זו כמ"ש לעיל סי' ט"ו אות כ"א יעו"ש. ועוד כיון דאינו </w:t>
      </w:r>
      <w:r>
        <w:rPr>
          <w:rFonts w:eastAsia="SimSun"/>
          <w:rtl/>
          <w:lang w:eastAsia="zh-CN"/>
        </w:rPr>
        <w:t>מכוון לשם תענוג רק להעביר רוח הטומאה מעליו".</w:t>
      </w:r>
    </w:p>
    <w:p w14:paraId="3B3D24C7" w14:textId="64EA422B" w:rsidR="00B9726E" w:rsidRDefault="00B9726E" w:rsidP="00B9726E">
      <w:pPr>
        <w:numPr>
          <w:ilvl w:val="4"/>
          <w:numId w:val="6"/>
        </w:numPr>
        <w:jc w:val="both"/>
        <w:rPr>
          <w:rFonts w:eastAsia="SimSun"/>
          <w:lang w:eastAsia="zh-CN"/>
        </w:rPr>
      </w:pPr>
      <w:r w:rsidRPr="0013726C">
        <w:rPr>
          <w:rFonts w:eastAsia="SimSun"/>
          <w:u w:val="single"/>
          <w:rtl/>
          <w:lang w:eastAsia="zh-CN"/>
        </w:rPr>
        <w:t>הגריש"א</w:t>
      </w:r>
      <w:r w:rsidRPr="0013726C">
        <w:rPr>
          <w:rFonts w:eastAsia="SimSun"/>
          <w:rtl/>
          <w:lang w:eastAsia="zh-CN"/>
        </w:rPr>
        <w:t xml:space="preserve"> זצ"ל (גלאט חכ"א</w:t>
      </w:r>
      <w:r>
        <w:rPr>
          <w:rFonts w:eastAsia="SimSun" w:hint="cs"/>
          <w:rtl/>
          <w:lang w:eastAsia="zh-CN"/>
        </w:rPr>
        <w:t xml:space="preserve"> ריש</w:t>
      </w:r>
      <w:r w:rsidRPr="0013726C">
        <w:rPr>
          <w:rFonts w:eastAsia="SimSun"/>
          <w:rtl/>
          <w:lang w:eastAsia="zh-CN"/>
        </w:rPr>
        <w:t xml:space="preserve"> עמ' קמ"</w:t>
      </w:r>
      <w:r>
        <w:rPr>
          <w:rFonts w:eastAsia="SimSun" w:hint="cs"/>
          <w:rtl/>
          <w:lang w:eastAsia="zh-CN"/>
        </w:rPr>
        <w:t>ז</w:t>
      </w:r>
      <w:r w:rsidRPr="0013726C">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3726C">
        <w:rPr>
          <w:rFonts w:eastAsia="SimSun"/>
          <w:rtl/>
          <w:lang w:eastAsia="zh-CN"/>
        </w:rPr>
        <w:t>ונהגו שכאשר אין צונן, טובלים אף במקוה חם".</w:t>
      </w:r>
    </w:p>
    <w:p w14:paraId="7F4AC971" w14:textId="5E4AB60D" w:rsidR="00B9726E" w:rsidRDefault="00B9726E" w:rsidP="00B9726E">
      <w:pPr>
        <w:numPr>
          <w:ilvl w:val="4"/>
          <w:numId w:val="6"/>
        </w:numPr>
        <w:jc w:val="both"/>
        <w:rPr>
          <w:rFonts w:eastAsia="SimSun"/>
          <w:lang w:eastAsia="zh-CN"/>
        </w:rPr>
      </w:pPr>
      <w:r w:rsidRPr="00B9726E">
        <w:rPr>
          <w:rFonts w:eastAsia="SimSun"/>
          <w:u w:val="single"/>
          <w:rtl/>
          <w:lang w:eastAsia="zh-CN"/>
        </w:rPr>
        <w:t>הלכות בין המצרים</w:t>
      </w:r>
      <w:r w:rsidRPr="00AE3B9E">
        <w:rPr>
          <w:rFonts w:eastAsia="SimSun"/>
          <w:rtl/>
          <w:lang w:eastAsia="zh-CN"/>
        </w:rPr>
        <w:t xml:space="preserve"> </w:t>
      </w:r>
      <w:r>
        <w:rPr>
          <w:rFonts w:eastAsia="SimSun" w:hint="cs"/>
          <w:rtl/>
          <w:lang w:eastAsia="zh-CN"/>
        </w:rPr>
        <w:t>(</w:t>
      </w:r>
      <w:r w:rsidRPr="00AE3B9E">
        <w:rPr>
          <w:rFonts w:eastAsia="SimSun"/>
          <w:rtl/>
          <w:lang w:eastAsia="zh-CN"/>
        </w:rPr>
        <w:t xml:space="preserve">פרק ד' </w:t>
      </w:r>
      <w:r w:rsidR="008B2236">
        <w:rPr>
          <w:rFonts w:eastAsia="SimSun" w:hint="cs"/>
          <w:rtl/>
          <w:lang w:eastAsia="zh-CN"/>
        </w:rPr>
        <w:t xml:space="preserve">סעי' נ"ז, </w:t>
      </w:r>
      <w:r w:rsidRPr="00AE3B9E">
        <w:rPr>
          <w:rFonts w:eastAsia="SimSun"/>
          <w:rtl/>
          <w:lang w:eastAsia="zh-CN"/>
        </w:rPr>
        <w:t>הע</w:t>
      </w:r>
      <w:r>
        <w:rPr>
          <w:rFonts w:eastAsia="SimSun" w:hint="cs"/>
          <w:rtl/>
          <w:lang w:eastAsia="zh-CN"/>
        </w:rPr>
        <w:t>'</w:t>
      </w:r>
      <w:r w:rsidRPr="00AE3B9E">
        <w:rPr>
          <w:rFonts w:eastAsia="SimSun"/>
          <w:rtl/>
          <w:lang w:eastAsia="zh-CN"/>
        </w:rPr>
        <w:t xml:space="preserve"> </w:t>
      </w:r>
      <w:r w:rsidR="008B2236">
        <w:rPr>
          <w:rFonts w:eastAsia="SimSun" w:hint="cs"/>
          <w:rtl/>
          <w:lang w:eastAsia="zh-CN"/>
        </w:rPr>
        <w:t>פ"ג</w:t>
      </w:r>
      <w:r>
        <w:rPr>
          <w:rFonts w:eastAsia="SimSun" w:hint="cs"/>
          <w:rtl/>
          <w:lang w:eastAsia="zh-CN"/>
        </w:rPr>
        <w:t xml:space="preserve">) </w:t>
      </w:r>
      <w:r>
        <w:rPr>
          <w:rFonts w:eastAsia="SimSun"/>
          <w:rtl/>
          <w:lang w:eastAsia="zh-CN"/>
        </w:rPr>
        <w:t>–</w:t>
      </w:r>
      <w:r>
        <w:rPr>
          <w:rFonts w:eastAsia="SimSun" w:hint="cs"/>
          <w:rtl/>
          <w:lang w:eastAsia="zh-CN"/>
        </w:rPr>
        <w:t xml:space="preserve"> "</w:t>
      </w:r>
      <w:r w:rsidR="008B2236">
        <w:rPr>
          <w:rFonts w:eastAsia="SimSun" w:hint="cs"/>
          <w:rtl/>
          <w:lang w:eastAsia="zh-CN"/>
        </w:rPr>
        <w:t>ואם אין שם רק מקוה חמה ואין רצונו בחמין אלא בצונן, מותר לטבול ולצאת מיד. [וב</w:t>
      </w:r>
      <w:r w:rsidRPr="00AE3B9E">
        <w:rPr>
          <w:rFonts w:eastAsia="SimSun"/>
          <w:rtl/>
          <w:lang w:eastAsia="zh-CN"/>
        </w:rPr>
        <w:t>כף החיים</w:t>
      </w:r>
      <w:r w:rsidR="008B2236">
        <w:rPr>
          <w:rFonts w:eastAsia="SimSun" w:hint="cs"/>
          <w:rtl/>
          <w:lang w:eastAsia="zh-CN"/>
        </w:rPr>
        <w:t xml:space="preserve"> ...</w:t>
      </w:r>
      <w:r w:rsidRPr="00AE3B9E">
        <w:rPr>
          <w:rFonts w:eastAsia="SimSun"/>
          <w:rtl/>
          <w:lang w:eastAsia="zh-CN"/>
        </w:rPr>
        <w:t xml:space="preserve"> ולענ"ד אינו ברור כלל, ובפרט לסברת השעה</w:t>
      </w:r>
      <w:r w:rsidR="008B2236">
        <w:rPr>
          <w:rFonts w:eastAsia="SimSun" w:hint="cs"/>
          <w:rtl/>
          <w:lang w:eastAsia="zh-CN"/>
        </w:rPr>
        <w:t>"</w:t>
      </w:r>
      <w:r w:rsidRPr="00AE3B9E">
        <w:rPr>
          <w:rFonts w:eastAsia="SimSun"/>
          <w:rtl/>
          <w:lang w:eastAsia="zh-CN"/>
        </w:rPr>
        <w:t xml:space="preserve">צ </w:t>
      </w:r>
      <w:r w:rsidR="008B2236">
        <w:rPr>
          <w:rFonts w:eastAsia="SimSun" w:hint="cs"/>
          <w:rtl/>
          <w:lang w:eastAsia="zh-CN"/>
        </w:rPr>
        <w:t>דהוי</w:t>
      </w:r>
      <w:r w:rsidRPr="00AE3B9E">
        <w:rPr>
          <w:rFonts w:eastAsia="SimSun"/>
          <w:rtl/>
          <w:lang w:eastAsia="zh-CN"/>
        </w:rPr>
        <w:t xml:space="preserve"> תענוג, שהרי לא התירו רחיצת כל גופו</w:t>
      </w:r>
      <w:r>
        <w:rPr>
          <w:rFonts w:eastAsia="SimSun" w:hint="cs"/>
          <w:rtl/>
          <w:lang w:eastAsia="zh-CN"/>
        </w:rPr>
        <w:t xml:space="preserve"> </w:t>
      </w:r>
      <w:r w:rsidRPr="00AE3B9E">
        <w:rPr>
          <w:rFonts w:eastAsia="SimSun"/>
          <w:rtl/>
          <w:lang w:eastAsia="zh-CN"/>
        </w:rPr>
        <w:t>בחמין בע</w:t>
      </w:r>
      <w:r w:rsidR="008B2236">
        <w:rPr>
          <w:rFonts w:eastAsia="SimSun" w:hint="cs"/>
          <w:rtl/>
          <w:lang w:eastAsia="zh-CN"/>
        </w:rPr>
        <w:t>"</w:t>
      </w:r>
      <w:r w:rsidRPr="00AE3B9E">
        <w:rPr>
          <w:rFonts w:eastAsia="SimSun"/>
          <w:rtl/>
          <w:lang w:eastAsia="zh-CN"/>
        </w:rPr>
        <w:t>ש אף למי שאינו מבטלה וכונתו רק למצוה הואיל ויש כאן</w:t>
      </w:r>
      <w:r>
        <w:rPr>
          <w:rFonts w:eastAsia="SimSun" w:hint="cs"/>
          <w:rtl/>
          <w:lang w:eastAsia="zh-CN"/>
        </w:rPr>
        <w:t xml:space="preserve"> </w:t>
      </w:r>
      <w:r w:rsidRPr="00AE3B9E">
        <w:rPr>
          <w:rFonts w:eastAsia="SimSun"/>
          <w:rtl/>
          <w:lang w:eastAsia="zh-CN"/>
        </w:rPr>
        <w:t>הנאת רחיצה, ואף בטבילה בחמין כ</w:t>
      </w:r>
      <w:r w:rsidR="008B2236">
        <w:rPr>
          <w:rFonts w:eastAsia="SimSun" w:hint="cs"/>
          <w:rtl/>
          <w:lang w:eastAsia="zh-CN"/>
        </w:rPr>
        <w:t>'</w:t>
      </w:r>
      <w:r w:rsidRPr="00AE3B9E">
        <w:rPr>
          <w:rFonts w:eastAsia="SimSun"/>
          <w:rtl/>
          <w:lang w:eastAsia="zh-CN"/>
        </w:rPr>
        <w:t xml:space="preserve"> השעה</w:t>
      </w:r>
      <w:r w:rsidR="008B2236">
        <w:rPr>
          <w:rFonts w:eastAsia="SimSun" w:hint="cs"/>
          <w:rtl/>
          <w:lang w:eastAsia="zh-CN"/>
        </w:rPr>
        <w:t>"</w:t>
      </w:r>
      <w:r w:rsidRPr="00AE3B9E">
        <w:rPr>
          <w:rFonts w:eastAsia="SimSun"/>
          <w:rtl/>
          <w:lang w:eastAsia="zh-CN"/>
        </w:rPr>
        <w:t>צ דהוא ודאי רחיצה של</w:t>
      </w:r>
      <w:r>
        <w:rPr>
          <w:rFonts w:eastAsia="SimSun" w:hint="cs"/>
          <w:rtl/>
          <w:lang w:eastAsia="zh-CN"/>
        </w:rPr>
        <w:t xml:space="preserve"> </w:t>
      </w:r>
      <w:r w:rsidRPr="00AE3B9E">
        <w:rPr>
          <w:rFonts w:eastAsia="SimSun"/>
          <w:rtl/>
          <w:lang w:eastAsia="zh-CN"/>
        </w:rPr>
        <w:t>תענוג</w:t>
      </w:r>
      <w:r w:rsidR="008B2236">
        <w:rPr>
          <w:rFonts w:eastAsia="SimSun" w:hint="cs"/>
          <w:rtl/>
          <w:lang w:eastAsia="zh-CN"/>
        </w:rPr>
        <w:t>.</w:t>
      </w:r>
      <w:r w:rsidRPr="00AE3B9E">
        <w:rPr>
          <w:rFonts w:eastAsia="SimSun"/>
          <w:rtl/>
          <w:lang w:eastAsia="zh-CN"/>
        </w:rPr>
        <w:t xml:space="preserve"> וזהו בכלל המנהג שנהגו לאיסור, ואינו מועיל מה שמכוון לטבילה</w:t>
      </w:r>
      <w:r>
        <w:rPr>
          <w:rFonts w:eastAsia="SimSun" w:hint="cs"/>
          <w:rtl/>
          <w:lang w:eastAsia="zh-CN"/>
        </w:rPr>
        <w:t xml:space="preserve"> </w:t>
      </w:r>
      <w:r w:rsidRPr="00AE3B9E">
        <w:rPr>
          <w:rFonts w:eastAsia="SimSun"/>
          <w:rtl/>
          <w:lang w:eastAsia="zh-CN"/>
        </w:rPr>
        <w:t>דע</w:t>
      </w:r>
      <w:r w:rsidR="008B2236">
        <w:rPr>
          <w:rFonts w:eastAsia="SimSun" w:hint="cs"/>
          <w:rtl/>
          <w:lang w:eastAsia="zh-CN"/>
        </w:rPr>
        <w:t>כ"</w:t>
      </w:r>
      <w:r w:rsidRPr="00AE3B9E">
        <w:rPr>
          <w:rFonts w:eastAsia="SimSun"/>
          <w:rtl/>
          <w:lang w:eastAsia="zh-CN"/>
        </w:rPr>
        <w:t>פ גופו נהנה מזה ויש כאן רחיצת תענוג</w:t>
      </w:r>
      <w:r w:rsidR="008B2236">
        <w:rPr>
          <w:rFonts w:eastAsia="SimSun" w:hint="cs"/>
          <w:rtl/>
          <w:lang w:eastAsia="zh-CN"/>
        </w:rPr>
        <w:t>.</w:t>
      </w:r>
      <w:r w:rsidRPr="00AE3B9E">
        <w:rPr>
          <w:rFonts w:eastAsia="SimSun"/>
          <w:rtl/>
          <w:lang w:eastAsia="zh-CN"/>
        </w:rPr>
        <w:t xml:space="preserve"> והטעם שהתירו כל</w:t>
      </w:r>
      <w:r>
        <w:rPr>
          <w:rFonts w:eastAsia="SimSun" w:hint="cs"/>
          <w:rtl/>
          <w:lang w:eastAsia="zh-CN"/>
        </w:rPr>
        <w:t xml:space="preserve"> </w:t>
      </w:r>
      <w:r w:rsidRPr="00AE3B9E">
        <w:rPr>
          <w:rFonts w:eastAsia="SimSun"/>
          <w:rtl/>
          <w:lang w:eastAsia="zh-CN"/>
        </w:rPr>
        <w:t>הפו</w:t>
      </w:r>
      <w:r w:rsidR="008B2236">
        <w:rPr>
          <w:rFonts w:eastAsia="SimSun" w:hint="cs"/>
          <w:rtl/>
          <w:lang w:eastAsia="zh-CN"/>
        </w:rPr>
        <w:t>'</w:t>
      </w:r>
      <w:r w:rsidRPr="00AE3B9E">
        <w:rPr>
          <w:rFonts w:eastAsia="SimSun"/>
          <w:rtl/>
          <w:lang w:eastAsia="zh-CN"/>
        </w:rPr>
        <w:t xml:space="preserve"> טבילה בצונן לרגיל בכל ע</w:t>
      </w:r>
      <w:r w:rsidR="008B2236">
        <w:rPr>
          <w:rFonts w:eastAsia="SimSun" w:hint="cs"/>
          <w:rtl/>
          <w:lang w:eastAsia="zh-CN"/>
        </w:rPr>
        <w:t>"</w:t>
      </w:r>
      <w:r w:rsidRPr="00AE3B9E">
        <w:rPr>
          <w:rFonts w:eastAsia="SimSun"/>
          <w:rtl/>
          <w:lang w:eastAsia="zh-CN"/>
        </w:rPr>
        <w:t>ש משום דהוי לשם מצוה לא</w:t>
      </w:r>
      <w:r>
        <w:rPr>
          <w:rFonts w:eastAsia="SimSun" w:hint="cs"/>
          <w:rtl/>
          <w:lang w:eastAsia="zh-CN"/>
        </w:rPr>
        <w:t xml:space="preserve"> </w:t>
      </w:r>
      <w:r w:rsidRPr="00AE3B9E">
        <w:rPr>
          <w:rFonts w:eastAsia="SimSun"/>
          <w:rtl/>
          <w:lang w:eastAsia="zh-CN"/>
        </w:rPr>
        <w:t>שייך חומרת התה"ד דראוי להחמיר בזה, שהרי מדינא שרי בצונן, ולכן לא</w:t>
      </w:r>
      <w:r>
        <w:rPr>
          <w:rFonts w:eastAsia="SimSun" w:hint="cs"/>
          <w:rtl/>
          <w:lang w:eastAsia="zh-CN"/>
        </w:rPr>
        <w:t xml:space="preserve"> </w:t>
      </w:r>
      <w:r w:rsidRPr="00AE3B9E">
        <w:rPr>
          <w:rFonts w:eastAsia="SimSun"/>
          <w:rtl/>
          <w:lang w:eastAsia="zh-CN"/>
        </w:rPr>
        <w:t>התירו בחמין</w:t>
      </w:r>
      <w:r w:rsidR="008B2236">
        <w:rPr>
          <w:rFonts w:eastAsia="SimSun" w:hint="cs"/>
          <w:rtl/>
          <w:lang w:eastAsia="zh-CN"/>
        </w:rPr>
        <w:t>.</w:t>
      </w:r>
      <w:r w:rsidRPr="00AE3B9E">
        <w:rPr>
          <w:rFonts w:eastAsia="SimSun"/>
          <w:rtl/>
          <w:lang w:eastAsia="zh-CN"/>
        </w:rPr>
        <w:t xml:space="preserve"> ומ</w:t>
      </w:r>
      <w:r w:rsidR="008B2236">
        <w:rPr>
          <w:rFonts w:eastAsia="SimSun" w:hint="cs"/>
          <w:rtl/>
          <w:lang w:eastAsia="zh-CN"/>
        </w:rPr>
        <w:t>"</w:t>
      </w:r>
      <w:r w:rsidRPr="00AE3B9E">
        <w:rPr>
          <w:rFonts w:eastAsia="SimSun"/>
          <w:rtl/>
          <w:lang w:eastAsia="zh-CN"/>
        </w:rPr>
        <w:t>מ כ</w:t>
      </w:r>
      <w:r w:rsidR="008B2236">
        <w:rPr>
          <w:rFonts w:eastAsia="SimSun" w:hint="cs"/>
          <w:rtl/>
          <w:lang w:eastAsia="zh-CN"/>
        </w:rPr>
        <w:t>"</w:t>
      </w:r>
      <w:r w:rsidRPr="00AE3B9E">
        <w:rPr>
          <w:rFonts w:eastAsia="SimSun"/>
          <w:rtl/>
          <w:lang w:eastAsia="zh-CN"/>
        </w:rPr>
        <w:t>ז למי שקשה לו לטבול בצונן, אבל אם אין</w:t>
      </w:r>
      <w:r>
        <w:rPr>
          <w:rFonts w:eastAsia="SimSun" w:hint="cs"/>
          <w:rtl/>
          <w:lang w:eastAsia="zh-CN"/>
        </w:rPr>
        <w:t xml:space="preserve"> </w:t>
      </w:r>
      <w:r w:rsidRPr="00AE3B9E">
        <w:rPr>
          <w:rFonts w:eastAsia="SimSun"/>
          <w:rtl/>
          <w:lang w:eastAsia="zh-CN"/>
        </w:rPr>
        <w:t>כאן רק מקוה חמה ואין לו שום ענין בחמין ורצונו שיהיה צונן ולא ניחא ליה</w:t>
      </w:r>
      <w:r>
        <w:rPr>
          <w:rFonts w:eastAsia="SimSun" w:hint="cs"/>
          <w:rtl/>
          <w:lang w:eastAsia="zh-CN"/>
        </w:rPr>
        <w:t xml:space="preserve"> </w:t>
      </w:r>
      <w:r w:rsidRPr="00AE3B9E">
        <w:rPr>
          <w:rFonts w:eastAsia="SimSun"/>
          <w:rtl/>
          <w:lang w:eastAsia="zh-CN"/>
        </w:rPr>
        <w:t>בהכי, נראה דיש להתיר כדין אינו מתכוין בדרבנן ולא ניחא ליה, ובזה קיל</w:t>
      </w:r>
      <w:r>
        <w:rPr>
          <w:rFonts w:eastAsia="SimSun" w:hint="cs"/>
          <w:rtl/>
          <w:lang w:eastAsia="zh-CN"/>
        </w:rPr>
        <w:t xml:space="preserve"> </w:t>
      </w:r>
      <w:r w:rsidRPr="00AE3B9E">
        <w:rPr>
          <w:rFonts w:eastAsia="SimSun"/>
          <w:rtl/>
          <w:lang w:eastAsia="zh-CN"/>
        </w:rPr>
        <w:t>טפי מאיסור דרבנן</w:t>
      </w:r>
      <w:r w:rsidR="008B2236">
        <w:rPr>
          <w:rFonts w:eastAsia="SimSun" w:hint="cs"/>
          <w:rtl/>
          <w:lang w:eastAsia="zh-CN"/>
        </w:rPr>
        <w:t>]</w:t>
      </w:r>
      <w:r>
        <w:rPr>
          <w:rFonts w:eastAsia="SimSun" w:hint="cs"/>
          <w:rtl/>
          <w:lang w:eastAsia="zh-CN"/>
        </w:rPr>
        <w:t>"</w:t>
      </w:r>
      <w:r w:rsidRPr="00AE3B9E">
        <w:rPr>
          <w:rFonts w:eastAsia="SimSun"/>
          <w:rtl/>
          <w:lang w:eastAsia="zh-CN"/>
        </w:rPr>
        <w:t>.</w:t>
      </w:r>
    </w:p>
    <w:p w14:paraId="3A73A3C0" w14:textId="5CD63495" w:rsidR="00B9726E" w:rsidRDefault="00B9726E" w:rsidP="00B9726E">
      <w:pPr>
        <w:numPr>
          <w:ilvl w:val="3"/>
          <w:numId w:val="6"/>
        </w:numPr>
        <w:jc w:val="both"/>
        <w:rPr>
          <w:rFonts w:eastAsia="SimSun"/>
          <w:lang w:eastAsia="zh-CN"/>
        </w:rPr>
      </w:pPr>
      <w:r>
        <w:rPr>
          <w:rFonts w:eastAsia="SimSun" w:hint="cs"/>
          <w:rtl/>
          <w:lang w:eastAsia="zh-CN"/>
        </w:rPr>
        <w:t>מחמיר.</w:t>
      </w:r>
    </w:p>
    <w:p w14:paraId="20AC1544" w14:textId="19FE377C" w:rsidR="00B9726E" w:rsidRDefault="00B9726E" w:rsidP="00B9726E">
      <w:pPr>
        <w:numPr>
          <w:ilvl w:val="4"/>
          <w:numId w:val="6"/>
        </w:numPr>
        <w:jc w:val="both"/>
        <w:rPr>
          <w:rFonts w:eastAsia="SimSun"/>
          <w:lang w:eastAsia="zh-CN"/>
        </w:rPr>
      </w:pPr>
      <w:r w:rsidRPr="00B9726E">
        <w:rPr>
          <w:rFonts w:eastAsia="SimSun" w:hint="cs"/>
          <w:u w:val="single"/>
          <w:rtl/>
          <w:lang w:eastAsia="zh-CN"/>
        </w:rPr>
        <w:t>הגר"</w:t>
      </w:r>
      <w:r w:rsidRPr="00B9726E">
        <w:rPr>
          <w:rFonts w:eastAsia="SimSun"/>
          <w:u w:val="single"/>
          <w:rtl/>
          <w:lang w:eastAsia="zh-CN"/>
        </w:rPr>
        <w:t>ע אויערבאך</w:t>
      </w:r>
      <w:r w:rsidRPr="00AE3B9E">
        <w:rPr>
          <w:rFonts w:eastAsia="SimSun"/>
          <w:rtl/>
          <w:lang w:eastAsia="zh-CN"/>
        </w:rPr>
        <w:t xml:space="preserve"> שליט"א </w:t>
      </w:r>
      <w:r>
        <w:rPr>
          <w:rFonts w:eastAsia="SimSun"/>
          <w:rtl/>
          <w:lang w:eastAsia="zh-CN"/>
        </w:rPr>
        <w:t>(אליבא דהלכתא גליון צ"ז עמ' נ"ה טור ג') – "</w:t>
      </w:r>
      <w:r w:rsidRPr="00AE3B9E">
        <w:rPr>
          <w:rFonts w:eastAsia="SimSun"/>
          <w:rtl/>
          <w:lang w:eastAsia="zh-CN"/>
        </w:rPr>
        <w:t>דאסור לטבול בתשעת</w:t>
      </w:r>
      <w:r>
        <w:rPr>
          <w:rFonts w:eastAsia="SimSun" w:hint="cs"/>
          <w:rtl/>
          <w:lang w:eastAsia="zh-CN"/>
        </w:rPr>
        <w:t xml:space="preserve"> </w:t>
      </w:r>
      <w:r w:rsidRPr="00AE3B9E">
        <w:rPr>
          <w:rFonts w:eastAsia="SimSun"/>
          <w:rtl/>
          <w:lang w:eastAsia="zh-CN"/>
        </w:rPr>
        <w:t>הימים הטבילות המותרות במקוה של מים חמים, אף שאין מקוה אחרת</w:t>
      </w:r>
      <w:r>
        <w:rPr>
          <w:rFonts w:eastAsia="SimSun" w:hint="cs"/>
          <w:rtl/>
          <w:lang w:eastAsia="zh-CN"/>
        </w:rPr>
        <w:t>"</w:t>
      </w:r>
      <w:r w:rsidRPr="00AE3B9E">
        <w:rPr>
          <w:rFonts w:eastAsia="SimSun"/>
          <w:rtl/>
          <w:lang w:eastAsia="zh-CN"/>
        </w:rPr>
        <w:t>.</w:t>
      </w:r>
    </w:p>
    <w:p w14:paraId="416AA000" w14:textId="4300F775" w:rsidR="00AE3B9E" w:rsidRDefault="003462F9" w:rsidP="00B9726E">
      <w:pPr>
        <w:numPr>
          <w:ilvl w:val="2"/>
          <w:numId w:val="6"/>
        </w:numPr>
        <w:jc w:val="both"/>
        <w:rPr>
          <w:rFonts w:eastAsia="SimSun"/>
          <w:lang w:eastAsia="zh-CN"/>
        </w:rPr>
      </w:pPr>
      <w:r>
        <w:rPr>
          <w:rFonts w:eastAsia="SimSun" w:hint="cs"/>
          <w:rtl/>
          <w:lang w:eastAsia="zh-CN"/>
        </w:rPr>
        <w:t>מראי מקומות</w:t>
      </w:r>
      <w:r w:rsidR="00AE3B9E">
        <w:rPr>
          <w:rFonts w:eastAsia="SimSun" w:hint="cs"/>
          <w:rtl/>
          <w:lang w:eastAsia="zh-CN"/>
        </w:rPr>
        <w:t xml:space="preserve"> </w:t>
      </w:r>
      <w:r w:rsidR="00AE3B9E">
        <w:rPr>
          <w:rFonts w:eastAsia="SimSun"/>
          <w:rtl/>
          <w:lang w:eastAsia="zh-CN"/>
        </w:rPr>
        <w:t>–</w:t>
      </w:r>
      <w:r w:rsidR="00AE3B9E">
        <w:rPr>
          <w:rFonts w:eastAsia="SimSun" w:hint="cs"/>
          <w:rtl/>
          <w:lang w:eastAsia="zh-CN"/>
        </w:rPr>
        <w:t xml:space="preserve"> </w:t>
      </w:r>
      <w:r w:rsidR="00AE3B9E">
        <w:rPr>
          <w:rFonts w:eastAsia="SimSun"/>
          <w:u w:val="single"/>
          <w:rtl/>
          <w:lang w:eastAsia="zh-CN"/>
        </w:rPr>
        <w:t>הגרח"ק</w:t>
      </w:r>
      <w:r w:rsidR="00AE3B9E">
        <w:rPr>
          <w:rFonts w:eastAsia="SimSun"/>
          <w:rtl/>
          <w:lang w:eastAsia="zh-CN"/>
        </w:rPr>
        <w:t xml:space="preserve"> שליט"א (</w:t>
      </w:r>
      <w:r w:rsidR="00AE3B9E" w:rsidRPr="00A30FE5">
        <w:rPr>
          <w:rStyle w:val="Heading1Char"/>
          <w:rFonts w:eastAsia="Times New Roman"/>
          <w:b w:val="0"/>
          <w:sz w:val="24"/>
          <w:szCs w:val="24"/>
          <w:u w:val="none"/>
          <w:rtl/>
          <w:lang w:eastAsia="en-US"/>
        </w:rPr>
        <w:t xml:space="preserve">עניני זרע של קיימא </w:t>
      </w:r>
      <w:r w:rsidR="00AE3B9E">
        <w:rPr>
          <w:rStyle w:val="Heading1Char"/>
          <w:rFonts w:eastAsia="Times New Roman" w:hint="cs"/>
          <w:b w:val="0"/>
          <w:sz w:val="24"/>
          <w:szCs w:val="24"/>
          <w:u w:val="none"/>
          <w:rtl/>
          <w:lang w:eastAsia="en-US"/>
        </w:rPr>
        <w:t>תשובה מ"א [עמ' רס"ד], לשונו מובא לעיל)</w:t>
      </w:r>
      <w:r>
        <w:rPr>
          <w:rFonts w:eastAsia="SimSun" w:hint="cs"/>
          <w:rtl/>
          <w:lang w:eastAsia="zh-CN"/>
        </w:rPr>
        <w:t>.</w:t>
      </w:r>
    </w:p>
    <w:p w14:paraId="4333AE54" w14:textId="77777777" w:rsidR="00FD66DB" w:rsidRDefault="00FD66DB" w:rsidP="00FD66DB">
      <w:pPr>
        <w:jc w:val="both"/>
        <w:rPr>
          <w:rFonts w:eastAsia="SimSun"/>
          <w:lang w:eastAsia="zh-CN"/>
        </w:rPr>
      </w:pPr>
    </w:p>
    <w:p w14:paraId="37BAEA50" w14:textId="19BBA116" w:rsidR="00FD66DB" w:rsidRDefault="000B1E97" w:rsidP="00FD66DB">
      <w:pPr>
        <w:numPr>
          <w:ilvl w:val="1"/>
          <w:numId w:val="6"/>
        </w:numPr>
        <w:jc w:val="both"/>
        <w:rPr>
          <w:rFonts w:eastAsia="SimSun"/>
          <w:lang w:eastAsia="zh-CN"/>
        </w:rPr>
      </w:pPr>
      <w:r w:rsidRPr="00FD66DB">
        <w:rPr>
          <w:rFonts w:eastAsia="SimSun"/>
          <w:b/>
          <w:bCs/>
          <w:rtl/>
          <w:lang w:eastAsia="zh-CN"/>
        </w:rPr>
        <w:t>ריבוי טבילות</w:t>
      </w:r>
      <w:r w:rsidR="00FD66DB" w:rsidRPr="00FD66DB">
        <w:rPr>
          <w:rFonts w:eastAsia="SimSun" w:hint="cs"/>
          <w:rtl/>
          <w:lang w:eastAsia="zh-CN"/>
        </w:rPr>
        <w:t>.</w:t>
      </w:r>
    </w:p>
    <w:p w14:paraId="70B3E58F" w14:textId="74DA4440" w:rsidR="00FD66DB" w:rsidRDefault="00FD66DB" w:rsidP="001742CE">
      <w:pPr>
        <w:numPr>
          <w:ilvl w:val="2"/>
          <w:numId w:val="6"/>
        </w:numPr>
        <w:jc w:val="both"/>
        <w:rPr>
          <w:rFonts w:eastAsia="SimSun"/>
          <w:lang w:eastAsia="zh-CN"/>
        </w:rPr>
      </w:pPr>
      <w:r w:rsidRPr="000B1E97">
        <w:rPr>
          <w:rFonts w:eastAsia="SimSun"/>
          <w:rtl/>
          <w:lang w:eastAsia="zh-CN"/>
        </w:rPr>
        <w:t>לטבול כמנין הטבילות שרגיל לטבול כל השנה</w:t>
      </w:r>
      <w:r>
        <w:rPr>
          <w:rFonts w:eastAsia="SimSun" w:hint="cs"/>
          <w:rtl/>
          <w:lang w:eastAsia="zh-CN"/>
        </w:rPr>
        <w:t>.</w:t>
      </w:r>
    </w:p>
    <w:p w14:paraId="173DF321" w14:textId="5EA909A3" w:rsidR="00FD66DB" w:rsidRPr="0030325A" w:rsidRDefault="0030325A" w:rsidP="0030325A">
      <w:pPr>
        <w:numPr>
          <w:ilvl w:val="3"/>
          <w:numId w:val="6"/>
        </w:numPr>
        <w:jc w:val="both"/>
        <w:rPr>
          <w:rFonts w:eastAsia="SimSun"/>
          <w:lang w:eastAsia="zh-CN"/>
        </w:rPr>
      </w:pPr>
      <w:r w:rsidRPr="0030325A">
        <w:rPr>
          <w:rFonts w:eastAsia="SimSun"/>
          <w:u w:val="single"/>
          <w:rtl/>
          <w:lang w:eastAsia="zh-CN"/>
        </w:rPr>
        <w:t>של"ה</w:t>
      </w:r>
      <w:r w:rsidRPr="0030325A">
        <w:rPr>
          <w:rFonts w:eastAsia="SimSun"/>
          <w:rtl/>
          <w:lang w:eastAsia="zh-CN"/>
        </w:rPr>
        <w:t xml:space="preserve"> (מס' תענית פרק נר מצוה אות ז')</w:t>
      </w:r>
      <w:r w:rsidRPr="0030325A">
        <w:rPr>
          <w:rFonts w:eastAsia="SimSun" w:hint="cs"/>
          <w:rtl/>
          <w:lang w:eastAsia="zh-CN"/>
        </w:rPr>
        <w:t xml:space="preserve"> </w:t>
      </w:r>
      <w:r w:rsidRPr="0030325A">
        <w:rPr>
          <w:rFonts w:eastAsia="SimSun"/>
          <w:rtl/>
          <w:lang w:eastAsia="zh-CN"/>
        </w:rPr>
        <w:t>–</w:t>
      </w:r>
      <w:r w:rsidRPr="0030325A">
        <w:rPr>
          <w:rFonts w:eastAsia="SimSun" w:hint="cs"/>
          <w:rtl/>
          <w:lang w:eastAsia="zh-CN"/>
        </w:rPr>
        <w:t xml:space="preserve"> "</w:t>
      </w:r>
      <w:r w:rsidRPr="0030325A">
        <w:rPr>
          <w:rFonts w:eastAsia="SimSun"/>
          <w:rtl/>
          <w:lang w:eastAsia="zh-CN"/>
        </w:rPr>
        <w:t>ונראה לי, דמי שנוהג בעצמו טבילה בכל ערב שבת לכבוד שבת, וכפי מה שכתבו גדולי המקובלים האחרונים, וכמבואר לעיל במסכת שבת (אות פ"ח - צ'), אזי לא יבטל טבילה זו אף בערב שבת דחזון, רק לא ירחוץ ביותר, כי אם כפי שיעור טבילה שטובל בכל ערב שבת וערב שבת, כן יעשה גם עתה. וכל מעשיך יהיו לשם שמים</w:t>
      </w:r>
      <w:r>
        <w:rPr>
          <w:rFonts w:eastAsia="SimSun" w:hint="cs"/>
          <w:rtl/>
          <w:lang w:eastAsia="zh-CN"/>
        </w:rPr>
        <w:t>".</w:t>
      </w:r>
    </w:p>
    <w:p w14:paraId="4C32F7B3" w14:textId="359C2C20" w:rsidR="00FD66DB" w:rsidRDefault="000B1E97" w:rsidP="00FD66DB">
      <w:pPr>
        <w:numPr>
          <w:ilvl w:val="3"/>
          <w:numId w:val="6"/>
        </w:numPr>
        <w:jc w:val="both"/>
        <w:rPr>
          <w:rFonts w:eastAsia="SimSun"/>
          <w:lang w:eastAsia="zh-CN"/>
        </w:rPr>
      </w:pPr>
      <w:r w:rsidRPr="00FD66DB">
        <w:rPr>
          <w:rFonts w:eastAsia="SimSun"/>
          <w:u w:val="single"/>
          <w:rtl/>
          <w:lang w:eastAsia="zh-CN"/>
        </w:rPr>
        <w:t>משנה הלכות</w:t>
      </w:r>
      <w:r w:rsidRPr="00FD66DB">
        <w:rPr>
          <w:rFonts w:eastAsia="SimSun"/>
          <w:rtl/>
          <w:lang w:eastAsia="zh-CN"/>
        </w:rPr>
        <w:t xml:space="preserve"> </w:t>
      </w:r>
      <w:r w:rsidR="00FD66DB">
        <w:rPr>
          <w:rFonts w:eastAsia="SimSun"/>
          <w:rtl/>
          <w:lang w:eastAsia="zh-CN"/>
        </w:rPr>
        <w:t>(אליבא דהלכתא גליון צ"ז עמ' נ"ה טור ג') – "</w:t>
      </w:r>
      <w:r w:rsidRPr="00FD66DB">
        <w:rPr>
          <w:rFonts w:eastAsia="SimSun"/>
          <w:rtl/>
          <w:lang w:eastAsia="zh-CN"/>
        </w:rPr>
        <w:t>דנהגו להקל בתשעת</w:t>
      </w:r>
      <w:r w:rsidR="00FD66DB">
        <w:rPr>
          <w:rFonts w:eastAsia="SimSun" w:hint="cs"/>
          <w:rtl/>
          <w:lang w:eastAsia="zh-CN"/>
        </w:rPr>
        <w:t xml:space="preserve"> </w:t>
      </w:r>
      <w:r w:rsidRPr="00FD66DB">
        <w:rPr>
          <w:rFonts w:eastAsia="SimSun"/>
          <w:rtl/>
          <w:lang w:eastAsia="zh-CN"/>
        </w:rPr>
        <w:t>הימים לטבול כמנין הטבילות שרגיל לטבול כל השנה, ואין מקפידים לטבול</w:t>
      </w:r>
      <w:r w:rsidR="00FD66DB" w:rsidRPr="00FD66DB">
        <w:rPr>
          <w:rFonts w:eastAsia="SimSun" w:hint="cs"/>
          <w:rtl/>
          <w:lang w:eastAsia="zh-CN"/>
        </w:rPr>
        <w:t xml:space="preserve"> </w:t>
      </w:r>
      <w:r w:rsidRPr="00FD66DB">
        <w:rPr>
          <w:rFonts w:eastAsia="SimSun"/>
          <w:rtl/>
          <w:lang w:eastAsia="zh-CN"/>
        </w:rPr>
        <w:t>רק פעם אחת</w:t>
      </w:r>
      <w:r w:rsidR="00FD66DB">
        <w:rPr>
          <w:rFonts w:eastAsia="SimSun" w:hint="cs"/>
          <w:rtl/>
          <w:lang w:eastAsia="zh-CN"/>
        </w:rPr>
        <w:t>"</w:t>
      </w:r>
      <w:r w:rsidRPr="00FD66DB">
        <w:rPr>
          <w:rFonts w:eastAsia="SimSun"/>
          <w:rtl/>
          <w:lang w:eastAsia="zh-CN"/>
        </w:rPr>
        <w:t>.</w:t>
      </w:r>
    </w:p>
    <w:p w14:paraId="1967825C" w14:textId="4281CD3B" w:rsidR="00FD66DB" w:rsidRDefault="00FD66DB" w:rsidP="00FD66DB">
      <w:pPr>
        <w:numPr>
          <w:ilvl w:val="2"/>
          <w:numId w:val="6"/>
        </w:numPr>
        <w:jc w:val="both"/>
        <w:rPr>
          <w:rFonts w:eastAsia="SimSun"/>
          <w:lang w:eastAsia="zh-CN"/>
        </w:rPr>
      </w:pPr>
      <w:r w:rsidRPr="000B1E97">
        <w:rPr>
          <w:rFonts w:eastAsia="SimSun"/>
          <w:rtl/>
          <w:lang w:eastAsia="zh-CN"/>
        </w:rPr>
        <w:t>שלא יוסיף על שלושה טבילות</w:t>
      </w:r>
      <w:r>
        <w:rPr>
          <w:rFonts w:eastAsia="SimSun" w:hint="cs"/>
          <w:rtl/>
          <w:lang w:eastAsia="zh-CN"/>
        </w:rPr>
        <w:t>.</w:t>
      </w:r>
    </w:p>
    <w:p w14:paraId="3E39C1CC" w14:textId="1F9BE22A" w:rsidR="000B1E97" w:rsidRDefault="00FD66DB" w:rsidP="00FD66DB">
      <w:pPr>
        <w:numPr>
          <w:ilvl w:val="3"/>
          <w:numId w:val="6"/>
        </w:numPr>
        <w:jc w:val="both"/>
        <w:rPr>
          <w:rFonts w:eastAsia="SimSun"/>
          <w:lang w:eastAsia="zh-CN"/>
        </w:rPr>
      </w:pPr>
      <w:r w:rsidRPr="00FD66DB">
        <w:rPr>
          <w:rFonts w:eastAsia="SimSun" w:hint="cs"/>
          <w:u w:val="single"/>
          <w:rtl/>
          <w:lang w:eastAsia="zh-CN"/>
        </w:rPr>
        <w:t>הגר"</w:t>
      </w:r>
      <w:r w:rsidR="000B1E97" w:rsidRPr="00FD66DB">
        <w:rPr>
          <w:rFonts w:eastAsia="SimSun"/>
          <w:u w:val="single"/>
          <w:rtl/>
          <w:lang w:eastAsia="zh-CN"/>
        </w:rPr>
        <w:t>ע אויערבאך</w:t>
      </w:r>
      <w:r w:rsidR="000B1E97" w:rsidRPr="00FD66DB">
        <w:rPr>
          <w:rFonts w:eastAsia="SimSun"/>
          <w:rtl/>
          <w:lang w:eastAsia="zh-CN"/>
        </w:rPr>
        <w:t xml:space="preserve"> שליט"א </w:t>
      </w:r>
      <w:r>
        <w:rPr>
          <w:rFonts w:eastAsia="SimSun"/>
          <w:rtl/>
          <w:lang w:eastAsia="zh-CN"/>
        </w:rPr>
        <w:t>(אליבא דהלכתא גליון צ"ז עמ' נ"ה טור ג') – "</w:t>
      </w:r>
      <w:r w:rsidR="000B1E97" w:rsidRPr="00FD66DB">
        <w:rPr>
          <w:rFonts w:eastAsia="SimSun"/>
          <w:rtl/>
          <w:lang w:eastAsia="zh-CN"/>
        </w:rPr>
        <w:t>דהטובל טבילה</w:t>
      </w:r>
      <w:r>
        <w:rPr>
          <w:rFonts w:eastAsia="SimSun" w:hint="cs"/>
          <w:rtl/>
          <w:lang w:eastAsia="zh-CN"/>
        </w:rPr>
        <w:t xml:space="preserve"> </w:t>
      </w:r>
      <w:r w:rsidR="000B1E97" w:rsidRPr="00FD66DB">
        <w:rPr>
          <w:rFonts w:eastAsia="SimSun"/>
          <w:rtl/>
          <w:lang w:eastAsia="zh-CN"/>
        </w:rPr>
        <w:t>המותרת בתשעת הימים, שלא יוסיף על שלושה טבילות</w:t>
      </w:r>
      <w:r>
        <w:rPr>
          <w:rFonts w:eastAsia="SimSun" w:hint="cs"/>
          <w:rtl/>
          <w:lang w:eastAsia="zh-CN"/>
        </w:rPr>
        <w:t>"</w:t>
      </w:r>
      <w:r w:rsidR="000B1E97" w:rsidRPr="00FD66DB">
        <w:rPr>
          <w:rFonts w:eastAsia="SimSun"/>
          <w:rtl/>
          <w:lang w:eastAsia="zh-CN"/>
        </w:rPr>
        <w:t>.</w:t>
      </w:r>
    </w:p>
    <w:p w14:paraId="5BF8DFC7" w14:textId="77777777" w:rsidR="00FD66DB" w:rsidRDefault="00FD66DB" w:rsidP="00FD66DB">
      <w:pPr>
        <w:numPr>
          <w:ilvl w:val="2"/>
          <w:numId w:val="6"/>
        </w:numPr>
        <w:jc w:val="both"/>
        <w:rPr>
          <w:rFonts w:eastAsia="SimSun"/>
          <w:lang w:eastAsia="zh-CN"/>
        </w:rPr>
      </w:pPr>
      <w:r w:rsidRPr="000B1E97">
        <w:rPr>
          <w:rFonts w:eastAsia="SimSun"/>
          <w:rtl/>
          <w:lang w:eastAsia="zh-CN"/>
        </w:rPr>
        <w:t>אין</w:t>
      </w:r>
      <w:r>
        <w:rPr>
          <w:rFonts w:eastAsia="SimSun" w:hint="cs"/>
          <w:rtl/>
          <w:lang w:eastAsia="zh-CN"/>
        </w:rPr>
        <w:t xml:space="preserve"> </w:t>
      </w:r>
      <w:r w:rsidRPr="000B1E97">
        <w:rPr>
          <w:rFonts w:eastAsia="SimSun"/>
          <w:rtl/>
          <w:lang w:eastAsia="zh-CN"/>
        </w:rPr>
        <w:t>לטבול יותר מב' פעמים</w:t>
      </w:r>
      <w:r>
        <w:rPr>
          <w:rFonts w:eastAsia="SimSun" w:hint="cs"/>
          <w:rtl/>
          <w:lang w:eastAsia="zh-CN"/>
        </w:rPr>
        <w:t>.</w:t>
      </w:r>
    </w:p>
    <w:p w14:paraId="6600B15E" w14:textId="13BCC4DB" w:rsidR="000B1E97" w:rsidRPr="003B4180" w:rsidRDefault="000B1E97" w:rsidP="003B4180">
      <w:pPr>
        <w:numPr>
          <w:ilvl w:val="3"/>
          <w:numId w:val="6"/>
        </w:numPr>
        <w:jc w:val="both"/>
        <w:rPr>
          <w:rFonts w:eastAsia="SimSun"/>
          <w:lang w:eastAsia="zh-CN"/>
        </w:rPr>
      </w:pPr>
      <w:r w:rsidRPr="00FD66DB">
        <w:rPr>
          <w:rFonts w:eastAsia="SimSun"/>
          <w:u w:val="single"/>
          <w:rtl/>
          <w:lang w:eastAsia="zh-CN"/>
        </w:rPr>
        <w:t>אשל אברהם</w:t>
      </w:r>
      <w:r w:rsidRPr="00FD66DB">
        <w:rPr>
          <w:rFonts w:eastAsia="SimSun"/>
          <w:rtl/>
          <w:lang w:eastAsia="zh-CN"/>
        </w:rPr>
        <w:t xml:space="preserve"> </w:t>
      </w:r>
      <w:r w:rsidR="00FD66DB">
        <w:rPr>
          <w:rFonts w:eastAsia="SimSun" w:hint="cs"/>
          <w:rtl/>
          <w:lang w:eastAsia="zh-CN"/>
        </w:rPr>
        <w:t xml:space="preserve">(בוטשאטש, </w:t>
      </w:r>
      <w:r w:rsidR="003B4180" w:rsidRPr="00082136">
        <w:rPr>
          <w:rFonts w:eastAsia="SimSun" w:hint="cs"/>
          <w:rtl/>
          <w:lang w:eastAsia="zh-CN"/>
        </w:rPr>
        <w:t>על המ"א ס"ק מ"א ד"ה עוד</w:t>
      </w:r>
      <w:r w:rsidR="00FD66DB">
        <w:rPr>
          <w:rFonts w:eastAsia="SimSun" w:hint="cs"/>
          <w:rtl/>
          <w:lang w:eastAsia="zh-CN"/>
        </w:rPr>
        <w:t xml:space="preserve">) </w:t>
      </w:r>
      <w:r w:rsidR="003B4180">
        <w:rPr>
          <w:rFonts w:eastAsia="SimSun"/>
          <w:rtl/>
          <w:lang w:eastAsia="zh-CN"/>
        </w:rPr>
        <w:t>–</w:t>
      </w:r>
      <w:r w:rsidRPr="00FD66DB">
        <w:rPr>
          <w:rFonts w:eastAsia="SimSun"/>
          <w:rtl/>
          <w:lang w:eastAsia="zh-CN"/>
        </w:rPr>
        <w:t xml:space="preserve"> </w:t>
      </w:r>
      <w:r w:rsidR="003B4180">
        <w:rPr>
          <w:rFonts w:eastAsia="SimSun" w:hint="cs"/>
          <w:rtl/>
          <w:lang w:eastAsia="zh-CN"/>
        </w:rPr>
        <w:t>"</w:t>
      </w:r>
      <w:r w:rsidR="003B4180" w:rsidRPr="003B4180">
        <w:rPr>
          <w:rFonts w:eastAsia="SimSun"/>
          <w:rtl/>
          <w:lang w:eastAsia="zh-CN"/>
        </w:rPr>
        <w:t xml:space="preserve">טבילה לתקנת עזרא </w:t>
      </w:r>
      <w:r w:rsidR="003B4180">
        <w:rPr>
          <w:rFonts w:eastAsia="SimSun" w:hint="cs"/>
          <w:rtl/>
          <w:lang w:eastAsia="zh-CN"/>
        </w:rPr>
        <w:t>...</w:t>
      </w:r>
      <w:r w:rsidR="003B4180" w:rsidRPr="003B4180">
        <w:rPr>
          <w:rFonts w:eastAsia="SimSun"/>
          <w:rtl/>
          <w:lang w:eastAsia="zh-CN"/>
        </w:rPr>
        <w:t xml:space="preserve"> ומכל מקום אין לטבול יותר משתי פעמים, וגם מי שאינו מבטל טבילה זו ע"י קור, כי פעם שניה בטוח שהמים נוגעים בכל מקום ע"י שנתלחלח הגוף ואין צריך יותר, ודי בזה היטב</w:t>
      </w:r>
      <w:r w:rsidR="003B4180" w:rsidRPr="003B4180">
        <w:rPr>
          <w:rFonts w:eastAsia="SimSun" w:hint="cs"/>
          <w:rtl/>
          <w:lang w:eastAsia="zh-CN"/>
        </w:rPr>
        <w:t>"</w:t>
      </w:r>
      <w:r w:rsidRPr="003B4180">
        <w:rPr>
          <w:rFonts w:eastAsia="SimSun"/>
          <w:rtl/>
          <w:lang w:eastAsia="zh-CN"/>
        </w:rPr>
        <w:t>.</w:t>
      </w:r>
    </w:p>
    <w:p w14:paraId="7426E59F" w14:textId="77777777" w:rsidR="00FD66DB" w:rsidRDefault="00FD66DB" w:rsidP="00FD66DB">
      <w:pPr>
        <w:numPr>
          <w:ilvl w:val="2"/>
          <w:numId w:val="6"/>
        </w:numPr>
        <w:jc w:val="both"/>
        <w:rPr>
          <w:rFonts w:eastAsia="SimSun"/>
          <w:lang w:eastAsia="zh-CN"/>
        </w:rPr>
      </w:pPr>
      <w:r>
        <w:rPr>
          <w:rFonts w:eastAsia="SimSun" w:hint="cs"/>
          <w:rtl/>
          <w:lang w:eastAsia="zh-CN"/>
        </w:rPr>
        <w:t>רק פעם אחת.</w:t>
      </w:r>
    </w:p>
    <w:p w14:paraId="2841B515" w14:textId="15ED94EE" w:rsidR="002113E0" w:rsidRPr="002113E0" w:rsidRDefault="002113E0" w:rsidP="00FD66DB">
      <w:pPr>
        <w:numPr>
          <w:ilvl w:val="3"/>
          <w:numId w:val="6"/>
        </w:numPr>
        <w:jc w:val="both"/>
        <w:rPr>
          <w:rFonts w:eastAsia="SimSun"/>
          <w:lang w:eastAsia="zh-CN"/>
        </w:rPr>
      </w:pPr>
      <w:r w:rsidRPr="003B4180">
        <w:rPr>
          <w:rFonts w:eastAsia="SimSun"/>
          <w:u w:val="single"/>
          <w:rtl/>
          <w:lang w:eastAsia="zh-CN"/>
        </w:rPr>
        <w:t>אורי וישעי</w:t>
      </w:r>
      <w:r w:rsidRPr="002113E0">
        <w:rPr>
          <w:rFonts w:eastAsia="SimSun" w:hint="cs"/>
          <w:rtl/>
          <w:lang w:eastAsia="zh-CN"/>
        </w:rPr>
        <w:t xml:space="preserve"> (</w:t>
      </w:r>
      <w:r>
        <w:rPr>
          <w:rFonts w:eastAsia="SimSun" w:hint="cs"/>
          <w:rtl/>
          <w:lang w:eastAsia="zh-CN"/>
        </w:rPr>
        <w:t xml:space="preserve">טויבש, סי' קל"ט) </w:t>
      </w:r>
      <w:r>
        <w:rPr>
          <w:rFonts w:eastAsia="SimSun"/>
          <w:rtl/>
          <w:lang w:eastAsia="zh-CN"/>
        </w:rPr>
        <w:t>–</w:t>
      </w:r>
      <w:r>
        <w:rPr>
          <w:rFonts w:eastAsia="SimSun" w:hint="cs"/>
          <w:rtl/>
          <w:lang w:eastAsia="zh-CN"/>
        </w:rPr>
        <w:t xml:space="preserve"> "ואינו מותר רק לטבול פעם אחת בצונן לכבוד ש"ק וג"כ אם רגיל לעשות כן בכל עש"ק דוקא ... והיינו לטבול דוקא פעם אחת אבל לא לילך מהשוויטץ להמקוה הרבה פעמים כדי לקרר גופו. דבר זה איסור גמור הוא".</w:t>
      </w:r>
    </w:p>
    <w:p w14:paraId="45CD73AE" w14:textId="76FBD05E" w:rsidR="00AE3B9E" w:rsidRDefault="000B1E97" w:rsidP="00FD66DB">
      <w:pPr>
        <w:numPr>
          <w:ilvl w:val="3"/>
          <w:numId w:val="6"/>
        </w:numPr>
        <w:jc w:val="both"/>
        <w:rPr>
          <w:rFonts w:eastAsia="SimSun"/>
          <w:lang w:eastAsia="zh-CN"/>
        </w:rPr>
      </w:pPr>
      <w:r w:rsidRPr="00FD66DB">
        <w:rPr>
          <w:rFonts w:eastAsia="SimSun"/>
          <w:u w:val="single"/>
          <w:rtl/>
          <w:lang w:eastAsia="zh-CN"/>
        </w:rPr>
        <w:t>שדי חמד</w:t>
      </w:r>
      <w:r w:rsidRPr="00FD66DB">
        <w:rPr>
          <w:rFonts w:eastAsia="SimSun"/>
          <w:rtl/>
          <w:lang w:eastAsia="zh-CN"/>
        </w:rPr>
        <w:t xml:space="preserve"> </w:t>
      </w:r>
      <w:r w:rsidR="00FD66DB">
        <w:rPr>
          <w:rFonts w:eastAsia="SimSun" w:hint="cs"/>
          <w:rtl/>
          <w:lang w:eastAsia="zh-CN"/>
        </w:rPr>
        <w:t>(</w:t>
      </w:r>
      <w:r w:rsidR="00006758">
        <w:rPr>
          <w:rFonts w:eastAsia="SimSun" w:hint="cs"/>
          <w:rtl/>
          <w:lang w:eastAsia="zh-CN"/>
        </w:rPr>
        <w:t xml:space="preserve">פאת השדה </w:t>
      </w:r>
      <w:r w:rsidRPr="00FD66DB">
        <w:rPr>
          <w:rFonts w:eastAsia="SimSun"/>
          <w:rtl/>
          <w:lang w:eastAsia="zh-CN"/>
        </w:rPr>
        <w:t>מע</w:t>
      </w:r>
      <w:r w:rsidR="00006758">
        <w:rPr>
          <w:rFonts w:eastAsia="SimSun" w:hint="cs"/>
          <w:rtl/>
          <w:lang w:eastAsia="zh-CN"/>
        </w:rPr>
        <w:t>'</w:t>
      </w:r>
      <w:r w:rsidRPr="00FD66DB">
        <w:rPr>
          <w:rFonts w:eastAsia="SimSun"/>
          <w:rtl/>
          <w:lang w:eastAsia="zh-CN"/>
        </w:rPr>
        <w:t xml:space="preserve"> בין המצרים סי' </w:t>
      </w:r>
      <w:r w:rsidRPr="002113E0">
        <w:rPr>
          <w:rFonts w:eastAsia="SimSun"/>
          <w:rtl/>
          <w:lang w:eastAsia="zh-CN"/>
        </w:rPr>
        <w:t>א' אות ט'</w:t>
      </w:r>
      <w:r w:rsidR="00FD66DB" w:rsidRPr="002113E0">
        <w:rPr>
          <w:rFonts w:eastAsia="SimSun" w:hint="cs"/>
          <w:rtl/>
          <w:lang w:eastAsia="zh-CN"/>
        </w:rPr>
        <w:t>)</w:t>
      </w:r>
      <w:r w:rsidRPr="002113E0">
        <w:rPr>
          <w:rFonts w:eastAsia="SimSun"/>
          <w:rtl/>
          <w:lang w:eastAsia="zh-CN"/>
        </w:rPr>
        <w:t xml:space="preserve"> </w:t>
      </w:r>
      <w:r w:rsidR="003B4180" w:rsidRPr="002113E0">
        <w:rPr>
          <w:rFonts w:eastAsia="SimSun"/>
          <w:rtl/>
          <w:lang w:eastAsia="zh-CN"/>
        </w:rPr>
        <w:t>–</w:t>
      </w:r>
      <w:r w:rsidR="003B4180" w:rsidRPr="002113E0">
        <w:rPr>
          <w:rFonts w:eastAsia="SimSun" w:hint="cs"/>
          <w:rtl/>
          <w:lang w:eastAsia="zh-CN"/>
        </w:rPr>
        <w:t xml:space="preserve"> "ראיתי בס'</w:t>
      </w:r>
      <w:r w:rsidRPr="002113E0">
        <w:rPr>
          <w:rFonts w:eastAsia="SimSun"/>
          <w:rtl/>
          <w:lang w:eastAsia="zh-CN"/>
        </w:rPr>
        <w:t xml:space="preserve"> אורי וישעי</w:t>
      </w:r>
      <w:r w:rsidR="00FD66DB" w:rsidRPr="002113E0">
        <w:rPr>
          <w:rFonts w:eastAsia="SimSun" w:hint="cs"/>
          <w:rtl/>
          <w:lang w:eastAsia="zh-CN"/>
        </w:rPr>
        <w:t xml:space="preserve"> </w:t>
      </w:r>
      <w:r w:rsidR="003B4180" w:rsidRPr="002113E0">
        <w:rPr>
          <w:rFonts w:eastAsia="SimSun" w:hint="cs"/>
          <w:rtl/>
          <w:lang w:eastAsia="zh-CN"/>
        </w:rPr>
        <w:t xml:space="preserve">... בסי' לק"ט ... ורק טבילה של מצוה לכבוד שבת הותר </w:t>
      </w:r>
      <w:r w:rsidRPr="002113E0">
        <w:rPr>
          <w:rFonts w:eastAsia="SimSun"/>
          <w:rtl/>
          <w:lang w:eastAsia="zh-CN"/>
        </w:rPr>
        <w:t xml:space="preserve">פעם אחת </w:t>
      </w:r>
      <w:r w:rsidR="003B4180" w:rsidRPr="002113E0">
        <w:rPr>
          <w:rFonts w:eastAsia="SimSun" w:hint="cs"/>
          <w:rtl/>
          <w:lang w:eastAsia="zh-CN"/>
        </w:rPr>
        <w:t>ולא פעמים רבות</w:t>
      </w:r>
      <w:r w:rsidR="00FD66DB" w:rsidRPr="002113E0">
        <w:rPr>
          <w:rFonts w:eastAsia="SimSun" w:hint="cs"/>
          <w:rtl/>
          <w:lang w:eastAsia="zh-CN"/>
        </w:rPr>
        <w:t>".</w:t>
      </w:r>
    </w:p>
    <w:p w14:paraId="45AA84BB" w14:textId="4E1F956B" w:rsidR="00FD66DB" w:rsidRDefault="00FD66DB" w:rsidP="00FD66DB">
      <w:pPr>
        <w:jc w:val="both"/>
        <w:rPr>
          <w:rFonts w:eastAsia="SimSun"/>
          <w:rtl/>
          <w:lang w:eastAsia="zh-CN"/>
        </w:rPr>
      </w:pPr>
    </w:p>
    <w:p w14:paraId="12919CB0" w14:textId="071D7726" w:rsidR="00FD66DB" w:rsidRDefault="00FD66DB" w:rsidP="00FD66DB">
      <w:pPr>
        <w:numPr>
          <w:ilvl w:val="1"/>
          <w:numId w:val="6"/>
        </w:numPr>
        <w:jc w:val="both"/>
        <w:rPr>
          <w:rFonts w:eastAsia="SimSun"/>
          <w:lang w:eastAsia="zh-CN"/>
        </w:rPr>
      </w:pPr>
      <w:r w:rsidRPr="00FD66DB">
        <w:rPr>
          <w:rFonts w:eastAsia="SimSun"/>
          <w:b/>
          <w:bCs/>
          <w:rtl/>
          <w:lang w:eastAsia="zh-CN"/>
        </w:rPr>
        <w:t>שהיה במקוה</w:t>
      </w:r>
      <w:r w:rsidRPr="00FD66DB">
        <w:rPr>
          <w:rFonts w:eastAsia="SimSun" w:hint="cs"/>
          <w:rtl/>
          <w:lang w:eastAsia="zh-CN"/>
        </w:rPr>
        <w:t>.</w:t>
      </w:r>
    </w:p>
    <w:p w14:paraId="7734BD76" w14:textId="77777777" w:rsidR="00FD66DB" w:rsidRDefault="00FD66DB" w:rsidP="00FD66DB">
      <w:pPr>
        <w:numPr>
          <w:ilvl w:val="2"/>
          <w:numId w:val="6"/>
        </w:numPr>
        <w:jc w:val="both"/>
        <w:rPr>
          <w:rFonts w:eastAsia="SimSun"/>
          <w:lang w:eastAsia="zh-CN"/>
        </w:rPr>
      </w:pPr>
      <w:r w:rsidRPr="00FD66DB">
        <w:rPr>
          <w:rFonts w:eastAsia="SimSun"/>
          <w:rtl/>
          <w:lang w:eastAsia="zh-CN"/>
        </w:rPr>
        <w:t>שלא</w:t>
      </w:r>
      <w:r>
        <w:rPr>
          <w:rFonts w:eastAsia="SimSun" w:hint="cs"/>
          <w:rtl/>
          <w:lang w:eastAsia="zh-CN"/>
        </w:rPr>
        <w:t xml:space="preserve"> </w:t>
      </w:r>
      <w:r w:rsidRPr="00FD66DB">
        <w:rPr>
          <w:rFonts w:eastAsia="SimSun"/>
          <w:rtl/>
          <w:lang w:eastAsia="zh-CN"/>
        </w:rPr>
        <w:t>ישהו בטבילתם, אלא יש לטבול ולצאת מיד</w:t>
      </w:r>
      <w:r>
        <w:rPr>
          <w:rFonts w:eastAsia="SimSun" w:hint="cs"/>
          <w:rtl/>
          <w:lang w:eastAsia="zh-CN"/>
        </w:rPr>
        <w:t>.</w:t>
      </w:r>
    </w:p>
    <w:p w14:paraId="3D555A8B" w14:textId="6737C71A" w:rsidR="00FD66DB" w:rsidRDefault="00FD66DB" w:rsidP="00FD66DB">
      <w:pPr>
        <w:numPr>
          <w:ilvl w:val="3"/>
          <w:numId w:val="6"/>
        </w:numPr>
        <w:jc w:val="both"/>
        <w:rPr>
          <w:rFonts w:eastAsia="SimSun"/>
          <w:lang w:eastAsia="zh-CN"/>
        </w:rPr>
      </w:pPr>
      <w:r w:rsidRPr="00FD66DB">
        <w:rPr>
          <w:rFonts w:eastAsia="SimSun"/>
          <w:u w:val="single"/>
          <w:rtl/>
          <w:lang w:eastAsia="zh-CN"/>
        </w:rPr>
        <w:t>הגרשז</w:t>
      </w:r>
      <w:r w:rsidRPr="00FD66DB">
        <w:rPr>
          <w:rFonts w:eastAsia="SimSun" w:hint="cs"/>
          <w:u w:val="single"/>
          <w:rtl/>
          <w:lang w:eastAsia="zh-CN"/>
        </w:rPr>
        <w:t>"</w:t>
      </w:r>
      <w:r w:rsidRPr="00FD66DB">
        <w:rPr>
          <w:rFonts w:eastAsia="SimSun"/>
          <w:u w:val="single"/>
          <w:rtl/>
          <w:lang w:eastAsia="zh-CN"/>
        </w:rPr>
        <w:t>א</w:t>
      </w:r>
      <w:r w:rsidRPr="00FD66DB">
        <w:rPr>
          <w:rFonts w:eastAsia="SimSun"/>
          <w:rtl/>
          <w:lang w:eastAsia="zh-CN"/>
        </w:rPr>
        <w:t xml:space="preserve"> זצ"ל </w:t>
      </w:r>
      <w:r>
        <w:rPr>
          <w:rFonts w:eastAsia="SimSun"/>
          <w:rtl/>
          <w:lang w:eastAsia="zh-CN"/>
        </w:rPr>
        <w:t>(אליבא דהלכתא גליון צ"ז עמ' נ"ה טור ג') – "</w:t>
      </w:r>
      <w:r w:rsidRPr="00FD66DB">
        <w:rPr>
          <w:rFonts w:eastAsia="SimSun"/>
          <w:rtl/>
          <w:lang w:eastAsia="zh-CN"/>
        </w:rPr>
        <w:t>לגבי הטובלים בכל יום שלא</w:t>
      </w:r>
      <w:r>
        <w:rPr>
          <w:rFonts w:eastAsia="SimSun" w:hint="cs"/>
          <w:rtl/>
          <w:lang w:eastAsia="zh-CN"/>
        </w:rPr>
        <w:t xml:space="preserve"> </w:t>
      </w:r>
      <w:r w:rsidRPr="00FD66DB">
        <w:rPr>
          <w:rFonts w:eastAsia="SimSun"/>
          <w:rtl/>
          <w:lang w:eastAsia="zh-CN"/>
        </w:rPr>
        <w:t>ישהו בטבילתם, אלא יש לטבול ולצאת מיד</w:t>
      </w:r>
      <w:r>
        <w:rPr>
          <w:rFonts w:eastAsia="SimSun" w:hint="cs"/>
          <w:rtl/>
          <w:lang w:eastAsia="zh-CN"/>
        </w:rPr>
        <w:t>"</w:t>
      </w:r>
      <w:r w:rsidRPr="00FD66DB">
        <w:rPr>
          <w:rFonts w:eastAsia="SimSun"/>
          <w:rtl/>
          <w:lang w:eastAsia="zh-CN"/>
        </w:rPr>
        <w:t>.</w:t>
      </w:r>
    </w:p>
    <w:p w14:paraId="61DE1752" w14:textId="66975CD7" w:rsidR="00EB74AD" w:rsidRDefault="00EB74AD" w:rsidP="00FD66DB">
      <w:pPr>
        <w:numPr>
          <w:ilvl w:val="3"/>
          <w:numId w:val="6"/>
        </w:numPr>
        <w:jc w:val="both"/>
        <w:rPr>
          <w:rFonts w:eastAsia="SimSun"/>
          <w:lang w:eastAsia="zh-CN"/>
        </w:rPr>
      </w:pPr>
      <w:r>
        <w:rPr>
          <w:rFonts w:eastAsia="SimSun"/>
          <w:u w:val="single"/>
          <w:rtl/>
          <w:lang w:eastAsia="zh-CN"/>
        </w:rPr>
        <w:t>נטעי גבריאל</w:t>
      </w:r>
      <w:r>
        <w:rPr>
          <w:rFonts w:eastAsia="SimSun"/>
          <w:rtl/>
          <w:lang w:eastAsia="zh-CN"/>
        </w:rPr>
        <w:t xml:space="preserve"> (</w:t>
      </w:r>
      <w:r>
        <w:rPr>
          <w:rFonts w:eastAsia="SimSun" w:hint="cs"/>
          <w:rtl/>
          <w:lang w:eastAsia="zh-CN"/>
        </w:rPr>
        <w:t xml:space="preserve">בין המצרים ח"א </w:t>
      </w:r>
      <w:r>
        <w:rPr>
          <w:rFonts w:eastAsia="SimSun"/>
          <w:rtl/>
          <w:lang w:eastAsia="zh-CN"/>
        </w:rPr>
        <w:t>פרק מ"ב הע' כ'</w:t>
      </w:r>
      <w:r>
        <w:rPr>
          <w:rFonts w:eastAsia="SimSun" w:hint="cs"/>
          <w:rtl/>
          <w:lang w:eastAsia="zh-CN"/>
        </w:rPr>
        <w:t>, כל לשונו מובא לעיל</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B74AD">
        <w:rPr>
          <w:rFonts w:eastAsia="SimSun"/>
          <w:rtl/>
          <w:lang w:eastAsia="zh-CN"/>
        </w:rPr>
        <w:t>וכ</w:t>
      </w:r>
      <w:r>
        <w:rPr>
          <w:rFonts w:eastAsia="SimSun" w:hint="cs"/>
          <w:rtl/>
          <w:lang w:eastAsia="zh-CN"/>
        </w:rPr>
        <w:t>"</w:t>
      </w:r>
      <w:r w:rsidRPr="00EB74AD">
        <w:rPr>
          <w:rFonts w:eastAsia="SimSun"/>
          <w:rtl/>
          <w:lang w:eastAsia="zh-CN"/>
        </w:rPr>
        <w:t>ש שלא לשהות</w:t>
      </w:r>
      <w:r w:rsidRPr="00EB74AD">
        <w:rPr>
          <w:rFonts w:eastAsia="SimSun" w:hint="cs"/>
          <w:rtl/>
          <w:lang w:eastAsia="zh-CN"/>
        </w:rPr>
        <w:t xml:space="preserve"> </w:t>
      </w:r>
      <w:r w:rsidRPr="00EB74AD">
        <w:rPr>
          <w:rFonts w:eastAsia="SimSun"/>
          <w:rtl/>
          <w:lang w:eastAsia="zh-CN"/>
        </w:rPr>
        <w:t>במקוה</w:t>
      </w:r>
      <w:r w:rsidRPr="00EB74AD">
        <w:rPr>
          <w:rFonts w:eastAsia="SimSun" w:hint="cs"/>
          <w:rtl/>
          <w:lang w:eastAsia="zh-CN"/>
        </w:rPr>
        <w:t>".</w:t>
      </w:r>
    </w:p>
    <w:p w14:paraId="6F9C126D" w14:textId="77777777" w:rsidR="00FD66DB" w:rsidRDefault="00FD66DB" w:rsidP="00FD66DB">
      <w:pPr>
        <w:jc w:val="both"/>
        <w:rPr>
          <w:rFonts w:eastAsia="SimSun"/>
          <w:lang w:eastAsia="zh-CN"/>
        </w:rPr>
      </w:pPr>
    </w:p>
    <w:p w14:paraId="4963371E" w14:textId="460454BD" w:rsidR="00FD66DB" w:rsidRDefault="00FD66DB" w:rsidP="00FD66DB">
      <w:pPr>
        <w:numPr>
          <w:ilvl w:val="1"/>
          <w:numId w:val="6"/>
        </w:numPr>
        <w:jc w:val="both"/>
        <w:rPr>
          <w:rFonts w:eastAsia="SimSun"/>
          <w:lang w:eastAsia="zh-CN"/>
        </w:rPr>
      </w:pPr>
      <w:r w:rsidRPr="00FD66DB">
        <w:rPr>
          <w:rFonts w:eastAsia="SimSun"/>
          <w:b/>
          <w:bCs/>
          <w:rtl/>
          <w:lang w:eastAsia="zh-CN"/>
        </w:rPr>
        <w:t>ליהנות מהטבילה</w:t>
      </w:r>
      <w:r>
        <w:rPr>
          <w:rFonts w:eastAsia="SimSun" w:hint="cs"/>
          <w:rtl/>
          <w:lang w:eastAsia="zh-CN"/>
        </w:rPr>
        <w:t>.</w:t>
      </w:r>
    </w:p>
    <w:p w14:paraId="1335F8AD" w14:textId="77777777" w:rsidR="00FD66DB" w:rsidRDefault="00FD66DB" w:rsidP="00FD66DB">
      <w:pPr>
        <w:numPr>
          <w:ilvl w:val="2"/>
          <w:numId w:val="6"/>
        </w:numPr>
        <w:jc w:val="both"/>
        <w:rPr>
          <w:rFonts w:eastAsia="SimSun"/>
          <w:lang w:eastAsia="zh-CN"/>
        </w:rPr>
      </w:pPr>
      <w:r w:rsidRPr="00FD66DB">
        <w:rPr>
          <w:rFonts w:eastAsia="SimSun"/>
          <w:rtl/>
          <w:lang w:eastAsia="zh-CN"/>
        </w:rPr>
        <w:t>מותר לכוין ליהנות מהטבילה</w:t>
      </w:r>
      <w:r>
        <w:rPr>
          <w:rFonts w:eastAsia="SimSun" w:hint="cs"/>
          <w:rtl/>
          <w:lang w:eastAsia="zh-CN"/>
        </w:rPr>
        <w:t>.</w:t>
      </w:r>
    </w:p>
    <w:p w14:paraId="2CB40E34" w14:textId="48622E59" w:rsidR="00FD66DB" w:rsidRDefault="00FD66DB" w:rsidP="00FD66DB">
      <w:pPr>
        <w:numPr>
          <w:ilvl w:val="3"/>
          <w:numId w:val="6"/>
        </w:numPr>
        <w:jc w:val="both"/>
        <w:rPr>
          <w:rFonts w:eastAsia="SimSun"/>
          <w:lang w:eastAsia="zh-CN"/>
        </w:rPr>
      </w:pPr>
      <w:r w:rsidRPr="00FD66DB">
        <w:rPr>
          <w:rFonts w:eastAsia="SimSun" w:hint="cs"/>
          <w:u w:val="single"/>
          <w:rtl/>
          <w:lang w:eastAsia="zh-CN"/>
        </w:rPr>
        <w:t>הגר"</w:t>
      </w:r>
      <w:r w:rsidRPr="00FD66DB">
        <w:rPr>
          <w:rFonts w:eastAsia="SimSun"/>
          <w:u w:val="single"/>
          <w:rtl/>
          <w:lang w:eastAsia="zh-CN"/>
        </w:rPr>
        <w:t>ש דבליצקי</w:t>
      </w:r>
      <w:r w:rsidRPr="00FD66DB">
        <w:rPr>
          <w:rFonts w:eastAsia="SimSun"/>
          <w:rtl/>
          <w:lang w:eastAsia="zh-CN"/>
        </w:rPr>
        <w:t xml:space="preserve"> זצ"ל </w:t>
      </w:r>
      <w:r>
        <w:rPr>
          <w:rFonts w:eastAsia="SimSun"/>
          <w:rtl/>
          <w:lang w:eastAsia="zh-CN"/>
        </w:rPr>
        <w:t>(אליבא דהלכתא גליון צ"ז עמ' נ"ה טור ג') – "</w:t>
      </w:r>
      <w:r w:rsidRPr="00FD66DB">
        <w:rPr>
          <w:rFonts w:eastAsia="SimSun"/>
          <w:rtl/>
          <w:lang w:eastAsia="zh-CN"/>
        </w:rPr>
        <w:t>דהטובל בתשעת הימים</w:t>
      </w:r>
      <w:r w:rsidRPr="00FD66DB">
        <w:rPr>
          <w:rFonts w:eastAsia="SimSun" w:hint="cs"/>
          <w:rtl/>
          <w:lang w:eastAsia="zh-CN"/>
        </w:rPr>
        <w:t xml:space="preserve"> </w:t>
      </w:r>
      <w:r w:rsidRPr="00FD66DB">
        <w:rPr>
          <w:rFonts w:eastAsia="SimSun"/>
          <w:rtl/>
          <w:lang w:eastAsia="zh-CN"/>
        </w:rPr>
        <w:t>בע"ש או טבילת עזרא, מותר לכוין ליהנות מהטבילה</w:t>
      </w:r>
      <w:r>
        <w:rPr>
          <w:rFonts w:eastAsia="SimSun" w:hint="cs"/>
          <w:rtl/>
          <w:lang w:eastAsia="zh-CN"/>
        </w:rPr>
        <w:t>"</w:t>
      </w:r>
      <w:r w:rsidRPr="00FD66DB">
        <w:rPr>
          <w:rFonts w:eastAsia="SimSun"/>
          <w:rtl/>
          <w:lang w:eastAsia="zh-CN"/>
        </w:rPr>
        <w:t>.</w:t>
      </w:r>
    </w:p>
    <w:p w14:paraId="2D724A9F" w14:textId="77777777" w:rsidR="00FD66DB" w:rsidRPr="00FD66DB" w:rsidRDefault="00FD66DB" w:rsidP="00FD66DB">
      <w:pPr>
        <w:jc w:val="both"/>
        <w:rPr>
          <w:rFonts w:eastAsia="SimSun"/>
          <w:lang w:eastAsia="zh-CN"/>
        </w:rPr>
      </w:pPr>
    </w:p>
    <w:p w14:paraId="2A55FF30" w14:textId="77777777" w:rsidR="003462F9" w:rsidRPr="00EF0458" w:rsidRDefault="003462F9" w:rsidP="002E4B4F">
      <w:pPr>
        <w:numPr>
          <w:ilvl w:val="0"/>
          <w:numId w:val="6"/>
        </w:numPr>
        <w:jc w:val="both"/>
        <w:rPr>
          <w:rFonts w:eastAsia="SimSun"/>
          <w:rtl/>
          <w:lang w:eastAsia="zh-CN"/>
        </w:rPr>
      </w:pPr>
      <w:bookmarkStart w:id="273" w:name="_Toc77343939"/>
      <w:r w:rsidRPr="0024571E">
        <w:rPr>
          <w:rStyle w:val="Heading1Char"/>
          <w:rFonts w:hint="cs"/>
          <w:rtl/>
        </w:rPr>
        <w:t>שבת חזון</w:t>
      </w:r>
      <w:bookmarkEnd w:id="273"/>
      <w:r w:rsidRPr="00EF0458">
        <w:rPr>
          <w:rFonts w:eastAsia="SimSun" w:hint="cs"/>
          <w:rtl/>
          <w:lang w:eastAsia="zh-CN"/>
        </w:rPr>
        <w:t>.</w:t>
      </w:r>
    </w:p>
    <w:p w14:paraId="402B8D9C" w14:textId="77777777" w:rsidR="003462F9" w:rsidRPr="00EF0458" w:rsidRDefault="003462F9" w:rsidP="002E4B4F">
      <w:pPr>
        <w:numPr>
          <w:ilvl w:val="1"/>
          <w:numId w:val="6"/>
        </w:numPr>
        <w:jc w:val="both"/>
        <w:rPr>
          <w:rFonts w:eastAsia="SimSun"/>
          <w:lang w:eastAsia="zh-CN"/>
        </w:rPr>
      </w:pPr>
      <w:r w:rsidRPr="00B84FDE">
        <w:rPr>
          <w:rFonts w:eastAsia="SimSun" w:hint="cs"/>
          <w:b/>
          <w:bCs/>
          <w:rtl/>
          <w:lang w:eastAsia="zh-CN"/>
        </w:rPr>
        <w:t>קציצת צפרנים: לכבוד שבת</w:t>
      </w:r>
      <w:r w:rsidRPr="00EF0458">
        <w:rPr>
          <w:rFonts w:eastAsia="SimSun" w:hint="cs"/>
          <w:rtl/>
          <w:lang w:eastAsia="zh-CN"/>
        </w:rPr>
        <w:t>.</w:t>
      </w:r>
    </w:p>
    <w:p w14:paraId="61E463D9" w14:textId="77777777" w:rsidR="003462F9" w:rsidRPr="00EF0458" w:rsidRDefault="003462F9" w:rsidP="002E4B4F">
      <w:pPr>
        <w:numPr>
          <w:ilvl w:val="2"/>
          <w:numId w:val="6"/>
        </w:numPr>
        <w:jc w:val="both"/>
        <w:rPr>
          <w:rFonts w:eastAsia="SimSun"/>
          <w:lang w:eastAsia="zh-CN"/>
        </w:rPr>
      </w:pPr>
      <w:r w:rsidRPr="00EF0458">
        <w:rPr>
          <w:rFonts w:eastAsia="SimSun" w:hint="cs"/>
          <w:rtl/>
          <w:lang w:eastAsia="zh-CN"/>
        </w:rPr>
        <w:t>עי' לקמן.</w:t>
      </w:r>
    </w:p>
    <w:p w14:paraId="11D7754B" w14:textId="77777777" w:rsidR="003462F9" w:rsidRPr="00EF0458" w:rsidRDefault="003462F9" w:rsidP="003462F9">
      <w:pPr>
        <w:jc w:val="both"/>
        <w:rPr>
          <w:rFonts w:eastAsia="SimSun"/>
          <w:lang w:eastAsia="zh-CN"/>
        </w:rPr>
      </w:pPr>
    </w:p>
    <w:p w14:paraId="11BB8295"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בגדי שבת</w:t>
      </w:r>
      <w:r w:rsidRPr="00EF0458">
        <w:rPr>
          <w:rFonts w:eastAsia="SimSun" w:hint="cs"/>
          <w:rtl/>
          <w:lang w:eastAsia="zh-CN"/>
        </w:rPr>
        <w:t>.</w:t>
      </w:r>
    </w:p>
    <w:p w14:paraId="618D5AC7" w14:textId="77777777" w:rsidR="003462F9" w:rsidRPr="00EF0458" w:rsidRDefault="003462F9" w:rsidP="002E4B4F">
      <w:pPr>
        <w:numPr>
          <w:ilvl w:val="2"/>
          <w:numId w:val="6"/>
        </w:numPr>
        <w:jc w:val="both"/>
        <w:rPr>
          <w:rFonts w:eastAsia="SimSun"/>
          <w:lang w:eastAsia="zh-CN"/>
        </w:rPr>
      </w:pPr>
      <w:r w:rsidRPr="00EF0458">
        <w:rPr>
          <w:rFonts w:eastAsia="SimSun" w:hint="cs"/>
          <w:rtl/>
          <w:lang w:eastAsia="zh-CN"/>
        </w:rPr>
        <w:t>עי' לעיל.</w:t>
      </w:r>
    </w:p>
    <w:p w14:paraId="06E07D88" w14:textId="77777777" w:rsidR="003462F9" w:rsidRPr="00EF0458" w:rsidRDefault="003462F9" w:rsidP="003462F9">
      <w:pPr>
        <w:jc w:val="both"/>
        <w:rPr>
          <w:rFonts w:eastAsia="SimSun"/>
          <w:lang w:eastAsia="zh-CN"/>
        </w:rPr>
      </w:pPr>
    </w:p>
    <w:p w14:paraId="6D3C79D5"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בגדים חדשים</w:t>
      </w:r>
      <w:r w:rsidRPr="00EF0458">
        <w:rPr>
          <w:rFonts w:eastAsia="SimSun" w:hint="cs"/>
          <w:rtl/>
          <w:lang w:eastAsia="zh-CN"/>
        </w:rPr>
        <w:t>.</w:t>
      </w:r>
    </w:p>
    <w:p w14:paraId="441ADFC2" w14:textId="77777777" w:rsidR="003462F9" w:rsidRDefault="003462F9" w:rsidP="002E4B4F">
      <w:pPr>
        <w:numPr>
          <w:ilvl w:val="2"/>
          <w:numId w:val="6"/>
        </w:numPr>
        <w:jc w:val="both"/>
        <w:rPr>
          <w:rFonts w:eastAsia="SimSun"/>
          <w:lang w:eastAsia="zh-CN"/>
        </w:rPr>
      </w:pPr>
      <w:r w:rsidRPr="00EF0458">
        <w:rPr>
          <w:rFonts w:eastAsia="SimSun" w:hint="cs"/>
          <w:rtl/>
          <w:lang w:eastAsia="zh-CN"/>
        </w:rPr>
        <w:t>עי' לעיל.</w:t>
      </w:r>
    </w:p>
    <w:p w14:paraId="5606E739" w14:textId="77777777" w:rsidR="003462F9" w:rsidRDefault="003462F9" w:rsidP="003462F9">
      <w:pPr>
        <w:jc w:val="both"/>
        <w:rPr>
          <w:rFonts w:eastAsia="SimSun"/>
          <w:lang w:eastAsia="zh-CN"/>
        </w:rPr>
      </w:pPr>
    </w:p>
    <w:p w14:paraId="61E15610" w14:textId="77777777" w:rsidR="003462F9" w:rsidRDefault="003462F9" w:rsidP="002E4B4F">
      <w:pPr>
        <w:numPr>
          <w:ilvl w:val="1"/>
          <w:numId w:val="6"/>
        </w:numPr>
        <w:jc w:val="both"/>
        <w:rPr>
          <w:rFonts w:eastAsia="SimSun"/>
          <w:lang w:eastAsia="zh-CN"/>
        </w:rPr>
      </w:pPr>
      <w:r w:rsidRPr="00B84FDE">
        <w:rPr>
          <w:rFonts w:eastAsia="SimSun" w:hint="cs"/>
          <w:b/>
          <w:bCs/>
          <w:rtl/>
          <w:lang w:eastAsia="zh-CN"/>
        </w:rPr>
        <w:t>קטנים ערב שבת: אכילת בשר</w:t>
      </w:r>
      <w:r>
        <w:rPr>
          <w:rFonts w:eastAsia="SimSun" w:hint="cs"/>
          <w:rtl/>
          <w:lang w:eastAsia="zh-CN"/>
        </w:rPr>
        <w:t>.</w:t>
      </w:r>
    </w:p>
    <w:p w14:paraId="1CAF9448" w14:textId="77777777" w:rsidR="003462F9" w:rsidRDefault="003462F9" w:rsidP="002E4B4F">
      <w:pPr>
        <w:numPr>
          <w:ilvl w:val="2"/>
          <w:numId w:val="6"/>
        </w:numPr>
        <w:jc w:val="both"/>
        <w:rPr>
          <w:rFonts w:eastAsia="SimSun"/>
          <w:lang w:eastAsia="zh-CN"/>
        </w:rPr>
      </w:pPr>
      <w:r>
        <w:rPr>
          <w:rFonts w:eastAsia="SimSun" w:hint="cs"/>
          <w:rtl/>
          <w:lang w:eastAsia="zh-CN"/>
        </w:rPr>
        <w:t>אחר חצות יש להקל.</w:t>
      </w:r>
    </w:p>
    <w:p w14:paraId="16D85A49" w14:textId="77777777" w:rsidR="003462F9" w:rsidRPr="000050BC" w:rsidRDefault="003462F9" w:rsidP="002E4B4F">
      <w:pPr>
        <w:numPr>
          <w:ilvl w:val="3"/>
          <w:numId w:val="6"/>
        </w:numPr>
        <w:jc w:val="both"/>
        <w:rPr>
          <w:rFonts w:eastAsia="SimSun"/>
          <w:lang w:eastAsia="zh-CN"/>
        </w:rPr>
      </w:pPr>
      <w:r w:rsidRPr="000050BC">
        <w:rPr>
          <w:rFonts w:eastAsia="SimSun" w:hint="cs"/>
          <w:u w:val="single"/>
          <w:rtl/>
          <w:lang w:eastAsia="zh-CN"/>
        </w:rPr>
        <w:t>א"ר</w:t>
      </w:r>
      <w:r w:rsidRPr="000050BC">
        <w:rPr>
          <w:rFonts w:eastAsia="SimSun" w:hint="cs"/>
          <w:rtl/>
          <w:lang w:eastAsia="zh-CN"/>
        </w:rPr>
        <w:t xml:space="preserve"> (ס"ק כ"ד) </w:t>
      </w:r>
      <w:r w:rsidRPr="000050BC">
        <w:rPr>
          <w:rFonts w:eastAsia="SimSun"/>
          <w:rtl/>
          <w:lang w:eastAsia="zh-CN"/>
        </w:rPr>
        <w:t>–</w:t>
      </w:r>
      <w:r w:rsidRPr="000050BC">
        <w:rPr>
          <w:rFonts w:eastAsia="SimSun" w:hint="cs"/>
          <w:rtl/>
          <w:lang w:eastAsia="zh-CN"/>
        </w:rPr>
        <w:t xml:space="preserve"> "</w:t>
      </w:r>
      <w:r w:rsidRPr="000050BC">
        <w:rPr>
          <w:rFonts w:eastAsia="SimSun"/>
          <w:rtl/>
          <w:lang w:eastAsia="zh-CN"/>
        </w:rPr>
        <w:t>כתב מג"א [ס"ק לא] וזה לשונו, ובהגהות מנהגים [לר"א טירנא, ט' באב אות נט] כתב, מהרא"ק הניח לבניו קטנים לאכול בשר בערב ט"ב שחל בשבת אחר חצות עכ"ל, משמע דס"ל דלגדולים אסור ולקטנים מותר, והא דכתב בשבת משום דמעשה היה בשבת שנשאר להם מסעודת שחרית, עכ"ד מג"א. משמע שהבין דמעשה היה בשבת חל בערב ט' באב, והוא דחוק דיהא אסור לגדולים נגד מנהגינו בסימן תקנ"ב סעיף ו'. ועוד קשה דבהגהות מנהגים כתב נמי בשם מהר"ש, ולקמן [סי' תקנב ס"ק יג] יתבאר דמהר"ש מתיר אף לגדולים, גם בלאו הכי פירושו דחוק. אלא נ"ל פירוש הגהות מנהגים בשבת שחל בט' באב, והתיר בערב ט"ב בערב שבת לקטנים אחר חצות, כיון שיש קצת קדושת שבת אחר חצות</w:t>
      </w:r>
      <w:r w:rsidRPr="000050BC">
        <w:rPr>
          <w:rFonts w:eastAsia="SimSun" w:hint="cs"/>
          <w:rtl/>
          <w:lang w:eastAsia="zh-CN"/>
        </w:rPr>
        <w:t>".</w:t>
      </w:r>
    </w:p>
    <w:p w14:paraId="050C6AFB" w14:textId="77777777" w:rsidR="003462F9" w:rsidRDefault="003462F9" w:rsidP="002E4B4F">
      <w:pPr>
        <w:numPr>
          <w:ilvl w:val="3"/>
          <w:numId w:val="6"/>
        </w:numPr>
        <w:jc w:val="both"/>
        <w:rPr>
          <w:rFonts w:eastAsia="SimSun"/>
          <w:lang w:eastAsia="zh-CN"/>
        </w:rPr>
      </w:pPr>
      <w:r w:rsidRPr="000050BC">
        <w:rPr>
          <w:rFonts w:eastAsia="SimSun" w:hint="cs"/>
          <w:u w:val="single"/>
          <w:rtl/>
          <w:lang w:eastAsia="zh-CN"/>
        </w:rPr>
        <w:t>בגדי ישע</w:t>
      </w:r>
      <w:r>
        <w:rPr>
          <w:rFonts w:eastAsia="SimSun" w:hint="cs"/>
          <w:rtl/>
          <w:lang w:eastAsia="zh-CN"/>
        </w:rPr>
        <w:t xml:space="preserve"> (ס"ק ל"א) </w:t>
      </w:r>
      <w:r>
        <w:rPr>
          <w:rFonts w:eastAsia="SimSun"/>
          <w:rtl/>
          <w:lang w:eastAsia="zh-CN"/>
        </w:rPr>
        <w:t>–</w:t>
      </w:r>
      <w:r>
        <w:rPr>
          <w:rFonts w:eastAsia="SimSun" w:hint="cs"/>
          <w:rtl/>
          <w:lang w:eastAsia="zh-CN"/>
        </w:rPr>
        <w:t xml:space="preserve"> "בא"ר".</w:t>
      </w:r>
    </w:p>
    <w:p w14:paraId="4870C519" w14:textId="77777777" w:rsidR="003462F9" w:rsidRDefault="003462F9" w:rsidP="002E4B4F">
      <w:pPr>
        <w:numPr>
          <w:ilvl w:val="3"/>
          <w:numId w:val="6"/>
        </w:numPr>
        <w:jc w:val="both"/>
        <w:rPr>
          <w:rFonts w:eastAsia="SimSun"/>
          <w:lang w:eastAsia="zh-CN"/>
        </w:rPr>
      </w:pPr>
      <w:r w:rsidRPr="000050BC">
        <w:rPr>
          <w:rFonts w:eastAsia="SimSun" w:hint="cs"/>
          <w:u w:val="single"/>
          <w:rtl/>
          <w:lang w:eastAsia="zh-CN"/>
        </w:rPr>
        <w:t>כה"ח</w:t>
      </w:r>
      <w:r>
        <w:rPr>
          <w:rFonts w:eastAsia="SimSun" w:hint="cs"/>
          <w:rtl/>
          <w:lang w:eastAsia="zh-CN"/>
        </w:rPr>
        <w:t xml:space="preserve"> (ס"ק קנ"ה) </w:t>
      </w:r>
      <w:r>
        <w:rPr>
          <w:rFonts w:eastAsia="SimSun"/>
          <w:rtl/>
          <w:lang w:eastAsia="zh-CN"/>
        </w:rPr>
        <w:t>–</w:t>
      </w:r>
      <w:r>
        <w:rPr>
          <w:rFonts w:eastAsia="SimSun" w:hint="cs"/>
          <w:rtl/>
          <w:lang w:eastAsia="zh-CN"/>
        </w:rPr>
        <w:t xml:space="preserve"> "</w:t>
      </w:r>
      <w:r w:rsidRPr="00930E7A">
        <w:rPr>
          <w:rFonts w:eastAsia="SimSun"/>
          <w:rtl/>
          <w:lang w:eastAsia="zh-CN"/>
        </w:rPr>
        <w:t>ובע"ש אחר חצות מותר ליתן לקטנים כיון שיש קצת קדושת שבת אחר חצות. א"ר שם"</w:t>
      </w:r>
      <w:r>
        <w:rPr>
          <w:rFonts w:eastAsia="SimSun" w:hint="cs"/>
          <w:rtl/>
          <w:lang w:eastAsia="zh-CN"/>
        </w:rPr>
        <w:t>.</w:t>
      </w:r>
    </w:p>
    <w:p w14:paraId="2946267A" w14:textId="77777777" w:rsidR="003462F9" w:rsidRPr="00002B04" w:rsidRDefault="003462F9" w:rsidP="002E4B4F">
      <w:pPr>
        <w:numPr>
          <w:ilvl w:val="2"/>
          <w:numId w:val="6"/>
        </w:numPr>
        <w:jc w:val="both"/>
        <w:rPr>
          <w:rFonts w:eastAsia="SimSun"/>
          <w:lang w:eastAsia="zh-CN"/>
        </w:rPr>
      </w:pPr>
      <w:r w:rsidRPr="00002B04">
        <w:rPr>
          <w:rFonts w:eastAsia="SimSun"/>
          <w:rtl/>
          <w:lang w:eastAsia="zh-CN"/>
        </w:rPr>
        <w:t>לקטנים שלא הגיעו לחינוך יש להקל, אבל לא בהגיעו לחינוך</w:t>
      </w:r>
      <w:r>
        <w:rPr>
          <w:rFonts w:eastAsia="SimSun" w:hint="cs"/>
          <w:rtl/>
          <w:lang w:eastAsia="zh-CN"/>
        </w:rPr>
        <w:t>.</w:t>
      </w:r>
    </w:p>
    <w:p w14:paraId="033EDA5C" w14:textId="77777777" w:rsidR="003462F9" w:rsidRDefault="003462F9" w:rsidP="002E4B4F">
      <w:pPr>
        <w:numPr>
          <w:ilvl w:val="3"/>
          <w:numId w:val="6"/>
        </w:numPr>
        <w:jc w:val="both"/>
        <w:rPr>
          <w:rFonts w:eastAsia="SimSun"/>
          <w:lang w:eastAsia="zh-CN"/>
        </w:rPr>
      </w:pPr>
      <w:r w:rsidRPr="00002B04">
        <w:rPr>
          <w:rFonts w:eastAsia="SimSun" w:hint="cs"/>
          <w:u w:val="single"/>
          <w:rtl/>
          <w:lang w:eastAsia="zh-CN"/>
        </w:rPr>
        <w:t>מקדש ישראל</w:t>
      </w:r>
      <w:r>
        <w:rPr>
          <w:rFonts w:eastAsia="SimSun" w:hint="cs"/>
          <w:rtl/>
          <w:lang w:eastAsia="zh-CN"/>
        </w:rPr>
        <w:t xml:space="preserve"> (בין המצרים סי' קכ"ו) </w:t>
      </w:r>
      <w:r>
        <w:rPr>
          <w:rFonts w:eastAsia="SimSun"/>
          <w:rtl/>
          <w:lang w:eastAsia="zh-CN"/>
        </w:rPr>
        <w:t>–</w:t>
      </w:r>
      <w:r>
        <w:rPr>
          <w:rFonts w:eastAsia="SimSun" w:hint="cs"/>
          <w:rtl/>
          <w:lang w:eastAsia="zh-CN"/>
        </w:rPr>
        <w:t xml:space="preserve"> "</w:t>
      </w:r>
      <w:r w:rsidRPr="00002B04">
        <w:rPr>
          <w:rFonts w:eastAsia="SimSun"/>
          <w:rtl/>
          <w:lang w:eastAsia="zh-CN"/>
        </w:rPr>
        <w:t xml:space="preserve">לקטנים שלא הגיעו לחינוך יש להקל, אבל לא בהגיעו לחינוך </w:t>
      </w:r>
      <w:r>
        <w:rPr>
          <w:rFonts w:eastAsia="SimSun" w:hint="cs"/>
          <w:rtl/>
          <w:lang w:eastAsia="zh-CN"/>
        </w:rPr>
        <w:t xml:space="preserve">... </w:t>
      </w:r>
      <w:r w:rsidRPr="00002B04">
        <w:rPr>
          <w:rFonts w:eastAsia="SimSun"/>
          <w:b/>
          <w:bCs/>
          <w:rtl/>
          <w:lang w:eastAsia="zh-CN"/>
        </w:rPr>
        <w:t>ולהא"ר יל"ע מהו בער"ש אחר חצות להאכיל בשר לקטנים שכבר הגיעו לגיל חינוך</w:t>
      </w:r>
      <w:r w:rsidRPr="00002B04">
        <w:rPr>
          <w:rFonts w:eastAsia="SimSun"/>
          <w:rtl/>
          <w:lang w:eastAsia="zh-CN"/>
        </w:rPr>
        <w:t xml:space="preserve"> (להתאבל על ירושלים) דדילמא דוקא לקטנים שלא הגיעו לחינוך, אבל כשהגיעו לחינוך אסורים כגדולים [ובהגהות בעל ברוך טעם מפרש דס"ל דלקטנים אין איסור אכילה רק לבשל להם אסור משום שמא יבוא לאכול ממנו על כן בער"ש שמותר לבשל לכבוד שבת מותר להאכיל להם, מיהו יתכן שגם הוא מיירי מקטני קטנים]</w:t>
      </w:r>
      <w:r>
        <w:rPr>
          <w:rFonts w:eastAsia="SimSun" w:hint="cs"/>
          <w:rtl/>
          <w:lang w:eastAsia="zh-CN"/>
        </w:rPr>
        <w:t xml:space="preserve"> ... </w:t>
      </w:r>
      <w:r w:rsidRPr="00CA0B24">
        <w:rPr>
          <w:rFonts w:eastAsia="SimSun"/>
          <w:rtl/>
          <w:lang w:eastAsia="zh-CN"/>
        </w:rPr>
        <w:t>ולמעשה לקטני קטנים ממנ"פ מותר, להמג"א הא ס"ל דאף בשאר ימים מותרין באכילת בשר, ולהא"ר עכ"פ בער"ש הוא ג"כ מתיר, אבל לא לקטנים שהגיעו לחינוך דהיינו שיודעים להתאבל על חורבן ירושלים אין להקל, חדא דלהמג"א לא מצינו שום היתר בער"ש למי שאסור בשאר הימים, ואף להא"ר כתבנו שיתכן שמחמיר בכה"ג</w:t>
      </w:r>
      <w:r>
        <w:rPr>
          <w:rFonts w:eastAsia="SimSun" w:hint="cs"/>
          <w:rtl/>
          <w:lang w:eastAsia="zh-CN"/>
        </w:rPr>
        <w:t>"</w:t>
      </w:r>
      <w:r w:rsidRPr="00002B04">
        <w:rPr>
          <w:rFonts w:eastAsia="SimSun"/>
          <w:rtl/>
          <w:lang w:eastAsia="zh-CN"/>
        </w:rPr>
        <w:t>.</w:t>
      </w:r>
    </w:p>
    <w:p w14:paraId="1D4BAC34" w14:textId="77777777" w:rsidR="003462F9" w:rsidRDefault="003462F9" w:rsidP="002E4B4F">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0050BC">
        <w:rPr>
          <w:rFonts w:eastAsia="SimSun" w:hint="cs"/>
          <w:u w:val="single"/>
          <w:rtl/>
          <w:lang w:eastAsia="zh-CN"/>
        </w:rPr>
        <w:t>מג"א</w:t>
      </w:r>
      <w:r>
        <w:rPr>
          <w:rFonts w:eastAsia="SimSun" w:hint="cs"/>
          <w:rtl/>
          <w:lang w:eastAsia="zh-CN"/>
        </w:rPr>
        <w:t xml:space="preserve"> (ס"ק ל"א),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"א</w:t>
      </w:r>
      <w:r>
        <w:rPr>
          <w:rFonts w:eastAsia="SimSun"/>
          <w:rtl/>
          <w:lang w:eastAsia="zh-CN"/>
        </w:rPr>
        <w:t xml:space="preserve"> סעי'</w:t>
      </w:r>
      <w:r>
        <w:rPr>
          <w:rFonts w:eastAsia="SimSun" w:hint="cs"/>
          <w:rtl/>
          <w:lang w:eastAsia="zh-CN"/>
        </w:rPr>
        <w:t xml:space="preserve"> ח').</w:t>
      </w:r>
    </w:p>
    <w:p w14:paraId="7B1A03E2" w14:textId="77777777" w:rsidR="003462F9" w:rsidRPr="0048547F" w:rsidRDefault="003462F9" w:rsidP="002E4B4F">
      <w:pPr>
        <w:numPr>
          <w:ilvl w:val="3"/>
          <w:numId w:val="6"/>
        </w:numPr>
        <w:jc w:val="both"/>
        <w:rPr>
          <w:rFonts w:eastAsia="SimSun"/>
          <w:lang w:eastAsia="zh-CN"/>
        </w:rPr>
      </w:pPr>
      <w:r w:rsidRPr="0048547F">
        <w:rPr>
          <w:rFonts w:eastAsia="SimSun" w:hint="cs"/>
          <w:u w:val="single"/>
          <w:rtl/>
          <w:lang w:eastAsia="zh-CN"/>
        </w:rPr>
        <w:t>נחמת ישראל</w:t>
      </w:r>
      <w:r w:rsidRPr="0048547F">
        <w:rPr>
          <w:rFonts w:eastAsia="SimSun" w:hint="cs"/>
          <w:rtl/>
          <w:lang w:eastAsia="zh-CN"/>
        </w:rPr>
        <w:t xml:space="preserve"> (פרק כ"ד סעי' ג', הע' ש</w:t>
      </w:r>
      <w:r>
        <w:rPr>
          <w:rFonts w:eastAsia="SimSun" w:hint="cs"/>
          <w:rtl/>
          <w:lang w:eastAsia="zh-CN"/>
        </w:rPr>
        <w:t>"ל, דפו"ח הע' שנ"ה</w:t>
      </w:r>
      <w:r w:rsidRPr="0048547F">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8547F">
        <w:rPr>
          <w:rFonts w:eastAsia="SimSun"/>
          <w:rtl/>
          <w:lang w:eastAsia="zh-CN"/>
        </w:rPr>
        <w:t>קטנים שקשה להם לחכות עד הלילה לאכול סעודת שבת יש להקל להאכילם בשר ויין כבר מע"ש</w:t>
      </w:r>
      <w:r>
        <w:rPr>
          <w:rFonts w:eastAsia="SimSun" w:hint="cs"/>
          <w:rtl/>
          <w:lang w:eastAsia="zh-CN"/>
        </w:rPr>
        <w:t>".</w:t>
      </w:r>
    </w:p>
    <w:p w14:paraId="3013E066" w14:textId="77777777" w:rsidR="003462F9" w:rsidRDefault="003462F9" w:rsidP="002E4B4F">
      <w:pPr>
        <w:numPr>
          <w:ilvl w:val="3"/>
          <w:numId w:val="6"/>
        </w:numPr>
        <w:jc w:val="both"/>
        <w:rPr>
          <w:rFonts w:eastAsia="SimSun"/>
          <w:lang w:eastAsia="zh-CN"/>
        </w:rPr>
      </w:pPr>
      <w:r w:rsidRPr="00412862">
        <w:rPr>
          <w:rFonts w:eastAsia="SimSun"/>
          <w:u w:val="single"/>
          <w:rtl/>
          <w:lang w:eastAsia="zh-CN"/>
        </w:rPr>
        <w:t>אג</w:t>
      </w:r>
      <w:r w:rsidRPr="00412862">
        <w:rPr>
          <w:rFonts w:eastAsia="SimSun" w:hint="cs"/>
          <w:u w:val="single"/>
          <w:rtl/>
          <w:lang w:eastAsia="zh-CN"/>
        </w:rPr>
        <w:t>"מ</w:t>
      </w:r>
      <w:r w:rsidRPr="00412862">
        <w:rPr>
          <w:rFonts w:eastAsia="SimSun"/>
          <w:rtl/>
          <w:lang w:eastAsia="zh-CN"/>
        </w:rPr>
        <w:t xml:space="preserve"> </w:t>
      </w:r>
      <w:r>
        <w:rPr>
          <w:rFonts w:eastAsia="SimSun" w:hint="cs"/>
          <w:rtl/>
          <w:lang w:eastAsia="zh-CN"/>
        </w:rPr>
        <w:t>(</w:t>
      </w:r>
      <w:r w:rsidRPr="00412862">
        <w:rPr>
          <w:rFonts w:eastAsia="SimSun"/>
          <w:rtl/>
          <w:lang w:eastAsia="zh-CN"/>
        </w:rPr>
        <w:t>או</w:t>
      </w:r>
      <w:r>
        <w:rPr>
          <w:rFonts w:eastAsia="SimSun" w:hint="cs"/>
          <w:rtl/>
          <w:lang w:eastAsia="zh-CN"/>
        </w:rPr>
        <w:t>"ח</w:t>
      </w:r>
      <w:r w:rsidRPr="00412862">
        <w:rPr>
          <w:rFonts w:eastAsia="SimSun"/>
          <w:rtl/>
          <w:lang w:eastAsia="zh-CN"/>
        </w:rPr>
        <w:t xml:space="preserve"> ח</w:t>
      </w:r>
      <w:r>
        <w:rPr>
          <w:rFonts w:eastAsia="SimSun" w:hint="cs"/>
          <w:rtl/>
          <w:lang w:eastAsia="zh-CN"/>
        </w:rPr>
        <w:t>"</w:t>
      </w:r>
      <w:r w:rsidRPr="00412862">
        <w:rPr>
          <w:rFonts w:eastAsia="SimSun"/>
          <w:rtl/>
          <w:lang w:eastAsia="zh-CN"/>
        </w:rPr>
        <w:t>ד סי</w:t>
      </w:r>
      <w:r>
        <w:rPr>
          <w:rFonts w:eastAsia="SimSun" w:hint="cs"/>
          <w:rtl/>
          <w:lang w:eastAsia="zh-CN"/>
        </w:rPr>
        <w:t>'</w:t>
      </w:r>
      <w:r w:rsidRPr="00412862">
        <w:rPr>
          <w:rFonts w:eastAsia="SimSun"/>
          <w:rtl/>
          <w:lang w:eastAsia="zh-CN"/>
        </w:rPr>
        <w:t xml:space="preserve"> כ</w:t>
      </w:r>
      <w:r>
        <w:rPr>
          <w:rFonts w:eastAsia="SimSun" w:hint="cs"/>
          <w:rtl/>
          <w:lang w:eastAsia="zh-CN"/>
        </w:rPr>
        <w:t>"</w:t>
      </w:r>
      <w:r w:rsidRPr="00412862">
        <w:rPr>
          <w:rFonts w:eastAsia="SimSun"/>
          <w:rtl/>
          <w:lang w:eastAsia="zh-CN"/>
        </w:rPr>
        <w:t xml:space="preserve">א </w:t>
      </w:r>
      <w:r>
        <w:rPr>
          <w:rFonts w:eastAsia="SimSun" w:hint="cs"/>
          <w:rtl/>
          <w:lang w:eastAsia="zh-CN"/>
        </w:rPr>
        <w:t xml:space="preserve">אות ד') </w:t>
      </w:r>
      <w:r>
        <w:rPr>
          <w:rFonts w:eastAsia="SimSun"/>
          <w:rtl/>
          <w:lang w:eastAsia="zh-CN"/>
        </w:rPr>
        <w:t>–</w:t>
      </w:r>
      <w:r>
        <w:rPr>
          <w:rFonts w:eastAsia="SimSun" w:hint="cs"/>
          <w:rtl/>
          <w:lang w:eastAsia="zh-CN"/>
        </w:rPr>
        <w:t xml:space="preserve"> "</w:t>
      </w:r>
      <w:r w:rsidRPr="00412862">
        <w:rPr>
          <w:rFonts w:eastAsia="SimSun"/>
          <w:rtl/>
          <w:lang w:eastAsia="zh-CN"/>
        </w:rPr>
        <w:t xml:space="preserve">ובדבר להאכיל לקטנים בע"ש אחר חצות בשר בט' הימים אין שום טעם להתיר זה דמ"ש הם מגדולים בשביל כבוד שבת ואם מחנכין אותם באיסור אכילת בשר כדאיתא במ"ב בס"ק ע' שאף לתינוקות אין מאכילין בשר כהדגמ"ר ליכא טעם שיהיו מותרין להאכילם בע"ש אחר חצות, ורק אם עדיין לא הרגילום לחכות בימי הקיץ עד אחר מעריב אלא </w:t>
      </w:r>
      <w:r w:rsidRPr="00412862">
        <w:rPr>
          <w:rFonts w:eastAsia="SimSun"/>
          <w:b/>
          <w:bCs/>
          <w:rtl/>
          <w:lang w:eastAsia="zh-CN"/>
        </w:rPr>
        <w:t>מאכילין אותן סעודת שבת בשעה או כשתי שעות קודם קבלת שבת</w:t>
      </w:r>
      <w:r w:rsidRPr="00412862">
        <w:rPr>
          <w:rFonts w:eastAsia="SimSun"/>
          <w:rtl/>
          <w:lang w:eastAsia="zh-CN"/>
        </w:rPr>
        <w:t xml:space="preserve"> יכולין אז להאכילן בשר</w:t>
      </w:r>
      <w:r w:rsidRPr="00412862">
        <w:rPr>
          <w:rFonts w:eastAsia="SimSun" w:hint="cs"/>
          <w:rtl/>
          <w:lang w:eastAsia="zh-CN"/>
        </w:rPr>
        <w:t>".</w:t>
      </w:r>
    </w:p>
    <w:p w14:paraId="05948718" w14:textId="77777777" w:rsidR="003462F9" w:rsidRPr="0048547F" w:rsidRDefault="003462F9" w:rsidP="002E4B4F">
      <w:pPr>
        <w:numPr>
          <w:ilvl w:val="3"/>
          <w:numId w:val="6"/>
        </w:numPr>
        <w:jc w:val="both"/>
        <w:rPr>
          <w:rFonts w:eastAsia="SimSun"/>
          <w:lang w:eastAsia="zh-CN"/>
        </w:rPr>
      </w:pPr>
      <w:r w:rsidRPr="00CA6872">
        <w:rPr>
          <w:rFonts w:eastAsia="SimSun" w:hint="cs"/>
          <w:u w:val="single"/>
          <w:rtl/>
          <w:lang w:eastAsia="zh-CN"/>
        </w:rPr>
        <w:t>קובץ הלכות</w:t>
      </w:r>
      <w:r>
        <w:rPr>
          <w:rFonts w:eastAsia="SimSun" w:hint="cs"/>
          <w:rtl/>
          <w:lang w:eastAsia="zh-CN"/>
        </w:rPr>
        <w:t xml:space="preserve"> (פרק ט' סעי' ג', הע' ג') </w:t>
      </w:r>
      <w:r>
        <w:rPr>
          <w:rFonts w:eastAsia="SimSun"/>
          <w:rtl/>
          <w:lang w:eastAsia="zh-CN"/>
        </w:rPr>
        <w:t>–</w:t>
      </w:r>
      <w:r>
        <w:rPr>
          <w:rFonts w:eastAsia="SimSun" w:hint="cs"/>
          <w:rtl/>
          <w:lang w:eastAsia="zh-CN"/>
        </w:rPr>
        <w:t xml:space="preserve"> "</w:t>
      </w:r>
      <w:r w:rsidRPr="00CA6872">
        <w:rPr>
          <w:rFonts w:eastAsia="SimSun"/>
          <w:rtl/>
          <w:lang w:eastAsia="zh-CN"/>
        </w:rPr>
        <w:t>מותר להאכיל סעודת שבת [שיש בו בשר] בער"ש בצהריים לקטנים</w:t>
      </w:r>
      <w:r>
        <w:rPr>
          <w:rFonts w:eastAsia="SimSun" w:hint="cs"/>
          <w:rtl/>
          <w:lang w:eastAsia="zh-CN"/>
        </w:rPr>
        <w:t xml:space="preserve"> </w:t>
      </w:r>
      <w:r w:rsidRPr="00CA6872">
        <w:rPr>
          <w:rFonts w:eastAsia="SimSun"/>
          <w:rtl/>
          <w:lang w:eastAsia="zh-CN"/>
        </w:rPr>
        <w:t>שהגיעו לחינוך אם הוא סעודת שבת שלהם, אבל אם יאכלו עם המשפחה</w:t>
      </w:r>
      <w:r w:rsidRPr="00CA6872">
        <w:rPr>
          <w:rFonts w:eastAsia="SimSun" w:hint="cs"/>
          <w:rtl/>
          <w:lang w:eastAsia="zh-CN"/>
        </w:rPr>
        <w:t xml:space="preserve"> </w:t>
      </w:r>
      <w:r w:rsidRPr="00CA6872">
        <w:rPr>
          <w:rFonts w:eastAsia="SimSun"/>
          <w:rtl/>
          <w:lang w:eastAsia="zh-CN"/>
        </w:rPr>
        <w:t>בסעודת ליל שבת אין להקל</w:t>
      </w:r>
      <w:r>
        <w:rPr>
          <w:rFonts w:eastAsia="SimSun" w:hint="cs"/>
          <w:rtl/>
          <w:lang w:eastAsia="zh-CN"/>
        </w:rPr>
        <w:t>. [</w:t>
      </w:r>
      <w:r w:rsidRPr="00CA6872">
        <w:rPr>
          <w:rFonts w:eastAsia="SimSun"/>
          <w:rtl/>
          <w:lang w:eastAsia="zh-CN"/>
        </w:rPr>
        <w:t>שאם הם הולכים לישון קודם הלילה וזהו סעודת שבת שלהם מותר להאכילם</w:t>
      </w:r>
      <w:r>
        <w:rPr>
          <w:rFonts w:eastAsia="SimSun" w:hint="cs"/>
          <w:rtl/>
          <w:lang w:eastAsia="zh-CN"/>
        </w:rPr>
        <w:t xml:space="preserve"> </w:t>
      </w:r>
      <w:r w:rsidRPr="00CA6872">
        <w:rPr>
          <w:rFonts w:eastAsia="SimSun"/>
          <w:rtl/>
          <w:lang w:eastAsia="zh-CN"/>
        </w:rPr>
        <w:t>בשר אז, אבל אם יהיו ערים בסעודת ליל שבת אין להאכילם בשר בערב שבת</w:t>
      </w:r>
      <w:r>
        <w:rPr>
          <w:rFonts w:eastAsia="SimSun" w:hint="cs"/>
          <w:rtl/>
          <w:lang w:eastAsia="zh-CN"/>
        </w:rPr>
        <w:t>]"</w:t>
      </w:r>
      <w:r w:rsidRPr="0048547F">
        <w:rPr>
          <w:rFonts w:eastAsia="SimSun" w:hint="cs"/>
          <w:rtl/>
          <w:lang w:eastAsia="zh-CN"/>
        </w:rPr>
        <w:t>.</w:t>
      </w:r>
    </w:p>
    <w:p w14:paraId="2E0F559F" w14:textId="77777777" w:rsidR="003462F9" w:rsidRDefault="003462F9" w:rsidP="003462F9">
      <w:pPr>
        <w:jc w:val="both"/>
        <w:rPr>
          <w:rFonts w:eastAsia="SimSun"/>
          <w:lang w:eastAsia="zh-CN"/>
        </w:rPr>
      </w:pPr>
    </w:p>
    <w:p w14:paraId="1D548D8E" w14:textId="77777777" w:rsidR="003462F9" w:rsidRDefault="003462F9" w:rsidP="002E4B4F">
      <w:pPr>
        <w:numPr>
          <w:ilvl w:val="1"/>
          <w:numId w:val="6"/>
        </w:numPr>
        <w:jc w:val="both"/>
        <w:rPr>
          <w:rFonts w:eastAsia="SimSun"/>
          <w:lang w:eastAsia="zh-CN"/>
        </w:rPr>
      </w:pPr>
      <w:r w:rsidRPr="003721BB">
        <w:rPr>
          <w:rFonts w:eastAsia="SimSun"/>
          <w:b/>
          <w:bCs/>
          <w:rtl/>
          <w:lang w:eastAsia="zh-CN"/>
        </w:rPr>
        <w:t>האם ראוי לקנות פרחים לכבוד שבת חזון</w:t>
      </w:r>
      <w:r>
        <w:rPr>
          <w:rFonts w:eastAsia="SimSun" w:hint="cs"/>
          <w:rtl/>
          <w:lang w:eastAsia="zh-CN"/>
        </w:rPr>
        <w:t>.</w:t>
      </w:r>
    </w:p>
    <w:p w14:paraId="4FC73D6D" w14:textId="77777777" w:rsidR="003462F9" w:rsidRPr="003721BB" w:rsidRDefault="003462F9" w:rsidP="002E4B4F">
      <w:pPr>
        <w:numPr>
          <w:ilvl w:val="2"/>
          <w:numId w:val="6"/>
        </w:numPr>
        <w:jc w:val="both"/>
        <w:rPr>
          <w:rFonts w:eastAsia="SimSun"/>
          <w:lang w:eastAsia="zh-CN"/>
        </w:rPr>
      </w:pPr>
      <w:r w:rsidRPr="003721BB">
        <w:rPr>
          <w:rFonts w:eastAsia="SimSun"/>
          <w:u w:val="single"/>
          <w:rtl/>
          <w:lang w:eastAsia="zh-CN"/>
        </w:rPr>
        <w:t>וישמע משה</w:t>
      </w:r>
      <w:r w:rsidRPr="003721BB">
        <w:rPr>
          <w:rFonts w:eastAsia="SimSun"/>
          <w:rtl/>
          <w:lang w:eastAsia="zh-CN"/>
        </w:rPr>
        <w:t xml:space="preserve"> (פר' דברים תשע"ו עמ' ב') – "שאלה: רבים קונים פרחים לכבוד שבת קודש, ומהם יש שעיקר כוונתם היא לכבוד שבת ויש שעיקר כוונתם</w:t>
      </w:r>
      <w:r w:rsidRPr="003721BB">
        <w:rPr>
          <w:rFonts w:eastAsia="SimSun" w:hint="cs"/>
          <w:rtl/>
          <w:lang w:eastAsia="zh-CN"/>
        </w:rPr>
        <w:t xml:space="preserve"> </w:t>
      </w:r>
      <w:r w:rsidRPr="003721BB">
        <w:rPr>
          <w:rFonts w:eastAsia="SimSun"/>
          <w:rtl/>
          <w:lang w:eastAsia="zh-CN"/>
        </w:rPr>
        <w:t>היא לשמח את האשה שמתענגת על יופיים. והנה בשבת חזון איתא ברמ"א שאין ללבוש בגדי שבת, ואף שנהגו הכל</w:t>
      </w:r>
      <w:r w:rsidRPr="003721BB">
        <w:rPr>
          <w:rFonts w:eastAsia="SimSun" w:hint="cs"/>
          <w:rtl/>
          <w:lang w:eastAsia="zh-CN"/>
        </w:rPr>
        <w:t xml:space="preserve"> </w:t>
      </w:r>
      <w:r w:rsidRPr="003721BB">
        <w:rPr>
          <w:rFonts w:eastAsia="SimSun"/>
          <w:rtl/>
          <w:lang w:eastAsia="zh-CN"/>
        </w:rPr>
        <w:t>ללבוש בגדי שבת אף בשבת שחל בו תשעה באב, ומשום דבלאו הכי מקרי אבלות בפרהסיא האסורה בשבת, מכל</w:t>
      </w:r>
      <w:r w:rsidRPr="003721BB">
        <w:rPr>
          <w:rFonts w:eastAsia="SimSun" w:hint="cs"/>
          <w:rtl/>
          <w:lang w:eastAsia="zh-CN"/>
        </w:rPr>
        <w:t xml:space="preserve"> </w:t>
      </w:r>
      <w:r w:rsidRPr="003721BB">
        <w:rPr>
          <w:rFonts w:eastAsia="SimSun"/>
          <w:rtl/>
          <w:lang w:eastAsia="zh-CN"/>
        </w:rPr>
        <w:t>מקום אין להרבות במיני כבוד ותפארת יותר מן הנחוץ. ולכן יש לדון לענין קנית פרחים, האם מי שרגיל בכך כל שבת</w:t>
      </w:r>
      <w:r w:rsidRPr="003721BB">
        <w:rPr>
          <w:rFonts w:eastAsia="SimSun" w:hint="cs"/>
          <w:rtl/>
          <w:lang w:eastAsia="zh-CN"/>
        </w:rPr>
        <w:t xml:space="preserve"> </w:t>
      </w:r>
      <w:r w:rsidRPr="003721BB">
        <w:rPr>
          <w:rFonts w:eastAsia="SimSun"/>
          <w:rtl/>
          <w:lang w:eastAsia="zh-CN"/>
        </w:rPr>
        <w:t>יכול לנהוג כן גם בשבת זו, או שמכיון שגם אם לא יקנה פרחים לא יהיה בזה זלזול בכבוד השבת עדיף שלא לקנות.</w:t>
      </w:r>
      <w:r w:rsidRPr="003721BB">
        <w:rPr>
          <w:rFonts w:eastAsia="SimSun" w:hint="cs"/>
          <w:rtl/>
          <w:lang w:eastAsia="zh-CN"/>
        </w:rPr>
        <w:t xml:space="preserve"> </w:t>
      </w:r>
      <w:r w:rsidRPr="003721BB">
        <w:rPr>
          <w:rFonts w:eastAsia="SimSun"/>
          <w:rtl/>
          <w:lang w:eastAsia="zh-CN"/>
        </w:rPr>
        <w:t xml:space="preserve">תשובה: הגאונים הגדולים </w:t>
      </w:r>
      <w:r w:rsidRPr="003721BB">
        <w:rPr>
          <w:rFonts w:eastAsia="SimSun"/>
          <w:u w:val="single"/>
          <w:rtl/>
          <w:lang w:eastAsia="zh-CN"/>
        </w:rPr>
        <w:t>רבי חיים קניבסקי</w:t>
      </w:r>
      <w:r w:rsidRPr="003721BB">
        <w:rPr>
          <w:rFonts w:eastAsia="SimSun"/>
          <w:rtl/>
          <w:lang w:eastAsia="zh-CN"/>
        </w:rPr>
        <w:t xml:space="preserve"> </w:t>
      </w:r>
      <w:r w:rsidRPr="003721BB">
        <w:rPr>
          <w:rFonts w:eastAsia="SimSun"/>
          <w:u w:val="single"/>
          <w:rtl/>
          <w:lang w:eastAsia="zh-CN"/>
        </w:rPr>
        <w:t>ורבי נסים קרליץ</w:t>
      </w:r>
      <w:r w:rsidRPr="003721BB">
        <w:rPr>
          <w:rFonts w:eastAsia="SimSun" w:hint="cs"/>
          <w:rtl/>
          <w:lang w:eastAsia="zh-CN"/>
        </w:rPr>
        <w:t xml:space="preserve"> </w:t>
      </w:r>
      <w:r w:rsidRPr="003721BB">
        <w:rPr>
          <w:rFonts w:eastAsia="SimSun"/>
          <w:rtl/>
          <w:lang w:eastAsia="zh-CN"/>
        </w:rPr>
        <w:t>שליט"א הורו להימנע מקניית פרחים בשבת זו. וכן הסכימו הגאונים</w:t>
      </w:r>
      <w:r w:rsidRPr="003721BB">
        <w:rPr>
          <w:rFonts w:eastAsia="SimSun" w:hint="cs"/>
          <w:rtl/>
          <w:lang w:eastAsia="zh-CN"/>
        </w:rPr>
        <w:t xml:space="preserve"> </w:t>
      </w:r>
      <w:r w:rsidRPr="003721BB">
        <w:rPr>
          <w:rFonts w:eastAsia="SimSun"/>
          <w:u w:val="single"/>
          <w:rtl/>
          <w:lang w:eastAsia="zh-CN"/>
        </w:rPr>
        <w:t>רבי יצחק זילברשטיין</w:t>
      </w:r>
      <w:r w:rsidRPr="003721BB">
        <w:rPr>
          <w:rFonts w:eastAsia="SimSun"/>
          <w:rtl/>
          <w:lang w:eastAsia="zh-CN"/>
        </w:rPr>
        <w:t xml:space="preserve">, </w:t>
      </w:r>
      <w:r w:rsidRPr="003721BB">
        <w:rPr>
          <w:rFonts w:eastAsia="SimSun"/>
          <w:u w:val="single"/>
          <w:rtl/>
          <w:lang w:eastAsia="zh-CN"/>
        </w:rPr>
        <w:t>רבי משה שאול קליין</w:t>
      </w:r>
      <w:r w:rsidRPr="003721BB">
        <w:rPr>
          <w:rFonts w:eastAsia="SimSun"/>
          <w:rtl/>
          <w:lang w:eastAsia="zh-CN"/>
        </w:rPr>
        <w:t xml:space="preserve">, </w:t>
      </w:r>
      <w:r w:rsidRPr="003721BB">
        <w:rPr>
          <w:rFonts w:eastAsia="SimSun"/>
          <w:u w:val="single"/>
          <w:rtl/>
          <w:lang w:eastAsia="zh-CN"/>
        </w:rPr>
        <w:t>רבי שמאי גרוס</w:t>
      </w:r>
      <w:r w:rsidRPr="003721BB">
        <w:rPr>
          <w:rFonts w:eastAsia="SimSun"/>
          <w:rtl/>
          <w:lang w:eastAsia="zh-CN"/>
        </w:rPr>
        <w:t xml:space="preserve">, </w:t>
      </w:r>
      <w:r w:rsidRPr="003721BB">
        <w:rPr>
          <w:rFonts w:eastAsia="SimSun"/>
          <w:u w:val="single"/>
          <w:rtl/>
          <w:lang w:eastAsia="zh-CN"/>
        </w:rPr>
        <w:t>רבי</w:t>
      </w:r>
      <w:r w:rsidRPr="003721BB">
        <w:rPr>
          <w:rFonts w:eastAsia="SimSun" w:hint="cs"/>
          <w:u w:val="single"/>
          <w:rtl/>
          <w:lang w:eastAsia="zh-CN"/>
        </w:rPr>
        <w:t xml:space="preserve"> </w:t>
      </w:r>
      <w:r w:rsidRPr="003721BB">
        <w:rPr>
          <w:rFonts w:eastAsia="SimSun"/>
          <w:u w:val="single"/>
          <w:rtl/>
          <w:lang w:eastAsia="zh-CN"/>
        </w:rPr>
        <w:t>יעקב מאיר שטרן</w:t>
      </w:r>
      <w:r w:rsidRPr="003721BB">
        <w:rPr>
          <w:rFonts w:eastAsia="SimSun"/>
          <w:rtl/>
          <w:lang w:eastAsia="zh-CN"/>
        </w:rPr>
        <w:t xml:space="preserve"> שליט"א.</w:t>
      </w:r>
      <w:r w:rsidRPr="003721BB">
        <w:rPr>
          <w:rFonts w:eastAsia="SimSun" w:hint="cs"/>
          <w:rtl/>
          <w:lang w:eastAsia="zh-CN"/>
        </w:rPr>
        <w:t xml:space="preserve"> </w:t>
      </w:r>
      <w:r w:rsidRPr="003721BB">
        <w:rPr>
          <w:rFonts w:eastAsia="SimSun"/>
          <w:rtl/>
          <w:lang w:eastAsia="zh-CN"/>
        </w:rPr>
        <w:t xml:space="preserve">והגאון </w:t>
      </w:r>
      <w:r w:rsidRPr="003721BB">
        <w:rPr>
          <w:rFonts w:eastAsia="SimSun"/>
          <w:u w:val="single"/>
          <w:rtl/>
          <w:lang w:eastAsia="zh-CN"/>
        </w:rPr>
        <w:t>רבי שמואל אליעזר שטרן</w:t>
      </w:r>
      <w:r w:rsidRPr="003721BB">
        <w:rPr>
          <w:rFonts w:eastAsia="SimSun"/>
          <w:rtl/>
          <w:lang w:eastAsia="zh-CN"/>
        </w:rPr>
        <w:t xml:space="preserve"> שליט"א אמר שאם קונה לכבוד</w:t>
      </w:r>
      <w:r w:rsidRPr="003721BB">
        <w:rPr>
          <w:rFonts w:eastAsia="SimSun" w:hint="cs"/>
          <w:rtl/>
          <w:lang w:eastAsia="zh-CN"/>
        </w:rPr>
        <w:t xml:space="preserve"> </w:t>
      </w:r>
      <w:r w:rsidRPr="003721BB">
        <w:rPr>
          <w:rFonts w:eastAsia="SimSun"/>
          <w:rtl/>
          <w:lang w:eastAsia="zh-CN"/>
        </w:rPr>
        <w:t>אשתו לא יקנה בשבת שחל בה תשעה באב, שאין לנהוג בה מנהג</w:t>
      </w:r>
      <w:r w:rsidRPr="003721BB">
        <w:rPr>
          <w:rFonts w:eastAsia="SimSun" w:hint="cs"/>
          <w:rtl/>
          <w:lang w:eastAsia="zh-CN"/>
        </w:rPr>
        <w:t xml:space="preserve"> </w:t>
      </w:r>
      <w:r w:rsidRPr="003721BB">
        <w:rPr>
          <w:rFonts w:eastAsia="SimSun"/>
          <w:rtl/>
          <w:lang w:eastAsia="zh-CN"/>
        </w:rPr>
        <w:t>קירוב כמו שכתב הרמ"א סימן תקנד סי"ט, ואם קונה מדי שבת</w:t>
      </w:r>
      <w:r w:rsidRPr="003721BB">
        <w:rPr>
          <w:rFonts w:eastAsia="SimSun" w:hint="cs"/>
          <w:rtl/>
          <w:lang w:eastAsia="zh-CN"/>
        </w:rPr>
        <w:t xml:space="preserve"> </w:t>
      </w:r>
      <w:r w:rsidRPr="003721BB">
        <w:rPr>
          <w:rFonts w:eastAsia="SimSun"/>
          <w:rtl/>
          <w:lang w:eastAsia="zh-CN"/>
        </w:rPr>
        <w:t>לכבוד שבת, יכול לנהוג כן גם בשבת שחל בה תשעה באב. והגאון</w:t>
      </w:r>
      <w:r w:rsidRPr="003721BB">
        <w:rPr>
          <w:rFonts w:eastAsia="SimSun" w:hint="cs"/>
          <w:rtl/>
          <w:lang w:eastAsia="zh-CN"/>
        </w:rPr>
        <w:t xml:space="preserve"> </w:t>
      </w:r>
      <w:r w:rsidRPr="003721BB">
        <w:rPr>
          <w:rFonts w:eastAsia="SimSun"/>
          <w:u w:val="single"/>
          <w:rtl/>
          <w:lang w:eastAsia="zh-CN"/>
        </w:rPr>
        <w:t>רבי נפתלי נוסבוים</w:t>
      </w:r>
      <w:r w:rsidRPr="003721BB">
        <w:rPr>
          <w:rFonts w:eastAsia="SimSun"/>
          <w:rtl/>
          <w:lang w:eastAsia="zh-CN"/>
        </w:rPr>
        <w:t xml:space="preserve"> שליט"א אמר שמי שרגיל בקניית פרחים לכבוד</w:t>
      </w:r>
      <w:r w:rsidRPr="003721BB">
        <w:rPr>
          <w:rFonts w:eastAsia="SimSun" w:hint="cs"/>
          <w:rtl/>
          <w:lang w:eastAsia="zh-CN"/>
        </w:rPr>
        <w:t xml:space="preserve"> </w:t>
      </w:r>
      <w:r w:rsidRPr="003721BB">
        <w:rPr>
          <w:rFonts w:eastAsia="SimSun"/>
          <w:rtl/>
          <w:lang w:eastAsia="zh-CN"/>
        </w:rPr>
        <w:t>שבת אפילו שעושה כן לכבוד אשתו יכול לקנות גם בשבת זו, אבל מי</w:t>
      </w:r>
      <w:r w:rsidRPr="003721BB">
        <w:rPr>
          <w:rFonts w:eastAsia="SimSun" w:hint="cs"/>
          <w:rtl/>
          <w:lang w:eastAsia="zh-CN"/>
        </w:rPr>
        <w:t xml:space="preserve"> </w:t>
      </w:r>
      <w:r w:rsidRPr="003721BB">
        <w:rPr>
          <w:rFonts w:eastAsia="SimSun"/>
          <w:rtl/>
          <w:lang w:eastAsia="zh-CN"/>
        </w:rPr>
        <w:t xml:space="preserve">שאינו רגיל בזה לא יקנה פרחים בשבת זו דוקא. </w:t>
      </w:r>
      <w:r w:rsidRPr="003721BB">
        <w:rPr>
          <w:rFonts w:eastAsia="SimSun"/>
          <w:u w:val="single"/>
          <w:rtl/>
          <w:lang w:eastAsia="zh-CN"/>
        </w:rPr>
        <w:t>והגר"י זילברשטיין</w:t>
      </w:r>
      <w:r w:rsidRPr="003721BB">
        <w:rPr>
          <w:rFonts w:eastAsia="SimSun" w:hint="cs"/>
          <w:rtl/>
          <w:lang w:eastAsia="zh-CN"/>
        </w:rPr>
        <w:t xml:space="preserve"> </w:t>
      </w:r>
      <w:r w:rsidRPr="003721BB">
        <w:rPr>
          <w:rFonts w:eastAsia="SimSun"/>
          <w:rtl/>
          <w:lang w:eastAsia="zh-CN"/>
        </w:rPr>
        <w:t>אמר דאף מי שקונה לכבוד שבת לא יקנה, דאין לכבד שבת זו יותר</w:t>
      </w:r>
      <w:r w:rsidRPr="003721BB">
        <w:rPr>
          <w:rFonts w:eastAsia="SimSun" w:hint="cs"/>
          <w:rtl/>
          <w:lang w:eastAsia="zh-CN"/>
        </w:rPr>
        <w:t xml:space="preserve"> </w:t>
      </w:r>
      <w:r w:rsidRPr="003721BB">
        <w:rPr>
          <w:rFonts w:eastAsia="SimSun"/>
          <w:rtl/>
          <w:lang w:eastAsia="zh-CN"/>
        </w:rPr>
        <w:t>מכפי ההכרח, וכמו שכתבנו בשאלה שמנהג אשכנז שהביא הרמ"א</w:t>
      </w:r>
      <w:r w:rsidRPr="003721BB">
        <w:rPr>
          <w:rFonts w:eastAsia="SimSun" w:hint="cs"/>
          <w:rtl/>
          <w:lang w:eastAsia="zh-CN"/>
        </w:rPr>
        <w:t xml:space="preserve"> </w:t>
      </w:r>
      <w:r w:rsidRPr="003721BB">
        <w:rPr>
          <w:rFonts w:eastAsia="SimSun"/>
          <w:rtl/>
          <w:lang w:eastAsia="zh-CN"/>
        </w:rPr>
        <w:t>סימן תקנא ס"א שאפילו אין לובשין בגדי שבת, ודיינו שאנו נוהגים</w:t>
      </w:r>
      <w:r w:rsidRPr="003721BB">
        <w:rPr>
          <w:rFonts w:eastAsia="SimSun" w:hint="cs"/>
          <w:rtl/>
          <w:lang w:eastAsia="zh-CN"/>
        </w:rPr>
        <w:t xml:space="preserve"> </w:t>
      </w:r>
      <w:r w:rsidRPr="003721BB">
        <w:rPr>
          <w:rFonts w:eastAsia="SimSun"/>
          <w:rtl/>
          <w:lang w:eastAsia="zh-CN"/>
        </w:rPr>
        <w:t>ללבוש בגדי שבת, ואין להוסיף ע"ז בדברים שאינם מוכרחים</w:t>
      </w:r>
      <w:r w:rsidRPr="003721BB">
        <w:rPr>
          <w:rFonts w:eastAsia="SimSun" w:hint="cs"/>
          <w:rtl/>
          <w:lang w:eastAsia="zh-CN"/>
        </w:rPr>
        <w:t>"</w:t>
      </w:r>
      <w:r w:rsidRPr="003721BB">
        <w:rPr>
          <w:rFonts w:eastAsia="SimSun"/>
          <w:rtl/>
          <w:lang w:eastAsia="zh-CN"/>
        </w:rPr>
        <w:t>.</w:t>
      </w:r>
    </w:p>
    <w:p w14:paraId="298C6B52" w14:textId="77777777" w:rsidR="003462F9" w:rsidRDefault="003462F9" w:rsidP="003462F9">
      <w:pPr>
        <w:jc w:val="both"/>
        <w:rPr>
          <w:rFonts w:eastAsia="SimSun"/>
          <w:lang w:eastAsia="zh-CN"/>
        </w:rPr>
      </w:pPr>
    </w:p>
    <w:p w14:paraId="0AFDF1C6" w14:textId="77777777" w:rsidR="003462F9" w:rsidRDefault="003462F9" w:rsidP="002E4B4F">
      <w:pPr>
        <w:numPr>
          <w:ilvl w:val="1"/>
          <w:numId w:val="6"/>
        </w:numPr>
        <w:jc w:val="both"/>
        <w:rPr>
          <w:rFonts w:eastAsia="SimSun"/>
          <w:lang w:eastAsia="zh-CN"/>
        </w:rPr>
      </w:pPr>
      <w:r w:rsidRPr="002F7858">
        <w:rPr>
          <w:rFonts w:eastAsia="SimSun"/>
          <w:b/>
          <w:bCs/>
          <w:rtl/>
          <w:lang w:eastAsia="zh-CN"/>
        </w:rPr>
        <w:t>שירת לכה דודי בשבת חזון במנגינה עצובה</w:t>
      </w:r>
      <w:r>
        <w:rPr>
          <w:rFonts w:eastAsia="SimSun" w:hint="cs"/>
          <w:rtl/>
          <w:lang w:eastAsia="zh-CN"/>
        </w:rPr>
        <w:t>.</w:t>
      </w:r>
    </w:p>
    <w:p w14:paraId="4B30E942" w14:textId="77777777" w:rsidR="003462F9" w:rsidRDefault="003462F9" w:rsidP="002E4B4F">
      <w:pPr>
        <w:numPr>
          <w:ilvl w:val="2"/>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(תשובות אביגדור הלוי או"ח עמ' שצ"א אות ל</w:t>
      </w:r>
      <w:r>
        <w:rPr>
          <w:rFonts w:eastAsia="SimSun" w:hint="cs"/>
          <w:rtl/>
          <w:lang w:eastAsia="zh-CN"/>
        </w:rPr>
        <w:t>"ד</w:t>
      </w:r>
      <w:r>
        <w:rPr>
          <w:rFonts w:eastAsia="SimSun"/>
          <w:rtl/>
          <w:lang w:eastAsia="zh-CN"/>
        </w:rPr>
        <w:t>) – "</w:t>
      </w:r>
      <w:r w:rsidRPr="002F7858">
        <w:rPr>
          <w:rFonts w:eastAsia="SimSun"/>
          <w:rtl/>
          <w:lang w:eastAsia="zh-CN"/>
        </w:rPr>
        <w:t>יש שנהגו בשבת חזון לשיר 'לכה דודי' בניגון של 'אלי ציון' הנאמר בסיום הקינות בתשעה באב (מנהגי פרנקפורט). האם אין זו כאבילות בפרהסיא. תשובה: אין זה שונה מקריאת חלק מהפרשה וההפטרה בנגון של איכה</w:t>
      </w:r>
      <w:r>
        <w:rPr>
          <w:rFonts w:eastAsia="SimSun" w:hint="cs"/>
          <w:rtl/>
          <w:lang w:eastAsia="zh-CN"/>
        </w:rPr>
        <w:t>".</w:t>
      </w:r>
    </w:p>
    <w:p w14:paraId="2E7168E3" w14:textId="77777777" w:rsidR="003462F9" w:rsidRDefault="003462F9" w:rsidP="003462F9">
      <w:pPr>
        <w:jc w:val="both"/>
        <w:rPr>
          <w:rFonts w:eastAsia="SimSun"/>
          <w:lang w:eastAsia="zh-CN"/>
        </w:rPr>
      </w:pPr>
    </w:p>
    <w:p w14:paraId="008483C4" w14:textId="701B7CDA" w:rsidR="002B3302" w:rsidRDefault="002B3302" w:rsidP="002E4B4F">
      <w:pPr>
        <w:numPr>
          <w:ilvl w:val="1"/>
          <w:numId w:val="6"/>
        </w:numPr>
        <w:jc w:val="both"/>
        <w:rPr>
          <w:rFonts w:eastAsia="SimSun"/>
          <w:lang w:eastAsia="zh-CN"/>
        </w:rPr>
      </w:pPr>
      <w:r w:rsidRPr="002B3302">
        <w:rPr>
          <w:rFonts w:eastAsia="SimSun" w:hint="cs"/>
          <w:b/>
          <w:bCs/>
          <w:rtl/>
          <w:lang w:eastAsia="zh-CN"/>
        </w:rPr>
        <w:t>מקוה</w:t>
      </w:r>
      <w:r>
        <w:rPr>
          <w:rFonts w:eastAsia="SimSun" w:hint="cs"/>
          <w:rtl/>
          <w:lang w:eastAsia="zh-CN"/>
        </w:rPr>
        <w:t>.</w:t>
      </w:r>
    </w:p>
    <w:p w14:paraId="699197A0" w14:textId="7AF277B2" w:rsidR="002B3302" w:rsidRDefault="002B3302" w:rsidP="002B3302">
      <w:pPr>
        <w:numPr>
          <w:ilvl w:val="2"/>
          <w:numId w:val="6"/>
        </w:numPr>
        <w:jc w:val="both"/>
        <w:rPr>
          <w:rFonts w:eastAsia="SimSun"/>
          <w:lang w:eastAsia="zh-CN"/>
        </w:rPr>
      </w:pPr>
      <w:r>
        <w:rPr>
          <w:rFonts w:eastAsia="SimSun" w:hint="cs"/>
          <w:rtl/>
          <w:lang w:eastAsia="zh-CN"/>
        </w:rPr>
        <w:t>עי' לעיל.</w:t>
      </w:r>
    </w:p>
    <w:p w14:paraId="42E6DE80" w14:textId="77777777" w:rsidR="002B3302" w:rsidRDefault="002B3302" w:rsidP="002B3302">
      <w:pPr>
        <w:jc w:val="both"/>
        <w:rPr>
          <w:rFonts w:eastAsia="SimSun"/>
          <w:lang w:eastAsia="zh-CN"/>
        </w:rPr>
      </w:pPr>
    </w:p>
    <w:p w14:paraId="4FD1931F" w14:textId="6A274B66" w:rsidR="003462F9" w:rsidRPr="00CA6872" w:rsidRDefault="003462F9" w:rsidP="002E4B4F">
      <w:pPr>
        <w:numPr>
          <w:ilvl w:val="1"/>
          <w:numId w:val="6"/>
        </w:numPr>
        <w:jc w:val="both"/>
        <w:rPr>
          <w:rFonts w:eastAsia="SimSun"/>
          <w:lang w:eastAsia="zh-CN"/>
        </w:rPr>
      </w:pPr>
      <w:r>
        <w:rPr>
          <w:rFonts w:eastAsia="SimSun" w:hint="cs"/>
          <w:rtl/>
          <w:lang w:eastAsia="zh-CN"/>
        </w:rPr>
        <w:t>מראי מקומות.</w:t>
      </w:r>
    </w:p>
    <w:p w14:paraId="3605F11E" w14:textId="77777777" w:rsidR="003462F9" w:rsidRDefault="003462F9" w:rsidP="002E4B4F">
      <w:pPr>
        <w:numPr>
          <w:ilvl w:val="2"/>
          <w:numId w:val="6"/>
        </w:numPr>
        <w:jc w:val="both"/>
        <w:rPr>
          <w:rFonts w:eastAsia="SimSun"/>
          <w:lang w:eastAsia="zh-CN"/>
        </w:rPr>
      </w:pPr>
      <w:r w:rsidRPr="0035770B">
        <w:rPr>
          <w:rFonts w:eastAsia="SimSun"/>
          <w:u w:val="single"/>
          <w:rtl/>
          <w:lang w:eastAsia="zh-CN"/>
        </w:rPr>
        <w:t>הגרח"ק</w:t>
      </w:r>
      <w:r w:rsidRPr="0035770B">
        <w:rPr>
          <w:rFonts w:eastAsia="SimSun"/>
          <w:rtl/>
          <w:lang w:eastAsia="zh-CN"/>
        </w:rPr>
        <w:t xml:space="preserve"> שליט"א (עלי שי"ח עמ' קס"</w:t>
      </w:r>
      <w:r w:rsidRPr="0035770B">
        <w:rPr>
          <w:rFonts w:eastAsia="SimSun" w:hint="cs"/>
          <w:rtl/>
          <w:lang w:eastAsia="zh-CN"/>
        </w:rPr>
        <w:t>ה</w:t>
      </w:r>
      <w:r w:rsidRPr="0035770B">
        <w:rPr>
          <w:rFonts w:eastAsia="SimSun"/>
          <w:rtl/>
          <w:lang w:eastAsia="zh-CN"/>
        </w:rPr>
        <w:t xml:space="preserve"> אות </w:t>
      </w:r>
      <w:r w:rsidRPr="0035770B">
        <w:rPr>
          <w:rFonts w:eastAsia="SimSun" w:hint="cs"/>
          <w:rtl/>
          <w:lang w:eastAsia="zh-CN"/>
        </w:rPr>
        <w:t>י"ח</w:t>
      </w:r>
      <w:r w:rsidRPr="0035770B">
        <w:rPr>
          <w:rFonts w:eastAsia="SimSun"/>
          <w:rtl/>
          <w:lang w:eastAsia="zh-CN"/>
        </w:rPr>
        <w:t>) – "שאלה: האם יש היתר להציע סדין על המטות לכבוד שבת חזון. תשובה: כמדומה שהמנהג להציע".</w:t>
      </w:r>
    </w:p>
    <w:p w14:paraId="1CFFD21C" w14:textId="6223F08B" w:rsidR="003462F9" w:rsidRPr="00EC0190" w:rsidRDefault="003462F9" w:rsidP="003462F9">
      <w:pPr>
        <w:ind w:left="397"/>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נ"ב אות </w:t>
      </w:r>
      <w:r>
        <w:rPr>
          <w:rFonts w:eastAsia="SimSun" w:hint="cs"/>
          <w:rtl/>
          <w:lang w:eastAsia="zh-CN"/>
        </w:rPr>
        <w:t>ז'</w:t>
      </w:r>
      <w:r>
        <w:rPr>
          <w:rFonts w:eastAsia="SimSun"/>
          <w:rtl/>
          <w:lang w:eastAsia="zh-CN"/>
        </w:rPr>
        <w:t>) – "</w:t>
      </w:r>
      <w:r>
        <w:rPr>
          <w:rFonts w:eastAsia="SimSun" w:hint="cs"/>
          <w:rtl/>
          <w:lang w:eastAsia="zh-CN"/>
        </w:rPr>
        <w:t>בשבת חזון נוהג לשיר זמירות שבת כרגיל".</w:t>
      </w:r>
    </w:p>
    <w:p w14:paraId="1D2C3738" w14:textId="77777777" w:rsidR="003462F9" w:rsidRDefault="003462F9" w:rsidP="003462F9">
      <w:pPr>
        <w:jc w:val="both"/>
        <w:rPr>
          <w:rFonts w:eastAsia="SimSun"/>
          <w:rtl/>
          <w:lang w:eastAsia="zh-CN"/>
        </w:rPr>
        <w:sectPr w:rsidR="003462F9" w:rsidSect="00D457BA">
          <w:headerReference w:type="default" r:id="rId44"/>
          <w:type w:val="continuous"/>
          <w:pgSz w:w="11907" w:h="16839" w:code="9"/>
          <w:pgMar w:top="360" w:right="657" w:bottom="540" w:left="720" w:header="360" w:footer="90" w:gutter="0"/>
          <w:cols w:space="720"/>
          <w:bidi/>
          <w:rtlGutter/>
          <w:docGrid w:linePitch="360"/>
        </w:sectPr>
      </w:pPr>
    </w:p>
    <w:p w14:paraId="444F17EA" w14:textId="77777777" w:rsidR="003462F9" w:rsidRPr="00EF0458" w:rsidRDefault="003462F9" w:rsidP="003462F9">
      <w:pPr>
        <w:jc w:val="both"/>
        <w:rPr>
          <w:rFonts w:eastAsia="SimSun"/>
          <w:rtl/>
          <w:lang w:eastAsia="zh-CN"/>
        </w:rPr>
      </w:pPr>
    </w:p>
    <w:p w14:paraId="29554B2B" w14:textId="77777777" w:rsidR="003462F9" w:rsidRPr="00EF0458" w:rsidRDefault="003462F9" w:rsidP="002E4B4F">
      <w:pPr>
        <w:numPr>
          <w:ilvl w:val="0"/>
          <w:numId w:val="6"/>
        </w:numPr>
        <w:jc w:val="both"/>
        <w:rPr>
          <w:rFonts w:eastAsia="SimSun"/>
          <w:lang w:eastAsia="zh-CN"/>
        </w:rPr>
      </w:pPr>
      <w:bookmarkStart w:id="274" w:name="_Toc77343940"/>
      <w:r w:rsidRPr="0024571E">
        <w:rPr>
          <w:rStyle w:val="Heading1Char"/>
          <w:rFonts w:hint="cs"/>
          <w:rtl/>
        </w:rPr>
        <w:t>נטילת צפרנים</w:t>
      </w:r>
      <w:bookmarkEnd w:id="274"/>
      <w:r w:rsidRPr="00EF0458">
        <w:rPr>
          <w:rFonts w:eastAsia="SimSun" w:hint="cs"/>
          <w:rtl/>
          <w:lang w:eastAsia="zh-CN"/>
        </w:rPr>
        <w:t>.</w:t>
      </w:r>
    </w:p>
    <w:p w14:paraId="48317E52" w14:textId="77777777" w:rsidR="003462F9" w:rsidRPr="00EF0458" w:rsidRDefault="003462F9" w:rsidP="002E4B4F">
      <w:pPr>
        <w:numPr>
          <w:ilvl w:val="1"/>
          <w:numId w:val="6"/>
        </w:numPr>
        <w:jc w:val="both"/>
        <w:rPr>
          <w:rFonts w:eastAsia="SimSun"/>
          <w:lang w:eastAsia="zh-CN"/>
        </w:rPr>
      </w:pPr>
      <w:r>
        <w:rPr>
          <w:rFonts w:eastAsia="SimSun" w:hint="cs"/>
          <w:b/>
          <w:bCs/>
          <w:rtl/>
          <w:lang w:eastAsia="zh-CN"/>
        </w:rPr>
        <w:t xml:space="preserve">מקור: </w:t>
      </w:r>
      <w:r w:rsidRPr="00EF0458">
        <w:rPr>
          <w:rFonts w:eastAsia="SimSun" w:hint="cs"/>
          <w:b/>
          <w:bCs/>
          <w:rtl/>
          <w:lang w:eastAsia="zh-CN"/>
        </w:rPr>
        <w:t>הלכה</w:t>
      </w:r>
      <w:r w:rsidRPr="00EF0458">
        <w:rPr>
          <w:rFonts w:eastAsia="SimSun" w:hint="cs"/>
          <w:rtl/>
          <w:lang w:eastAsia="zh-CN"/>
        </w:rPr>
        <w:t>.</w:t>
      </w:r>
    </w:p>
    <w:p w14:paraId="2DC7F77E" w14:textId="77777777" w:rsidR="003462F9" w:rsidRDefault="003462F9" w:rsidP="002E4B4F">
      <w:pPr>
        <w:numPr>
          <w:ilvl w:val="2"/>
          <w:numId w:val="6"/>
        </w:numPr>
        <w:jc w:val="both"/>
        <w:rPr>
          <w:rFonts w:eastAsia="SimSun"/>
          <w:lang w:eastAsia="zh-CN"/>
        </w:rPr>
      </w:pPr>
      <w:r w:rsidRPr="00EF0458">
        <w:rPr>
          <w:rFonts w:eastAsia="SimSun" w:hint="cs"/>
          <w:rtl/>
          <w:lang w:eastAsia="zh-CN"/>
        </w:rPr>
        <w:t>מחמיר</w:t>
      </w:r>
      <w:r>
        <w:rPr>
          <w:rFonts w:eastAsia="SimSun" w:hint="cs"/>
          <w:rtl/>
          <w:lang w:eastAsia="zh-CN"/>
        </w:rPr>
        <w:t>.</w:t>
      </w:r>
    </w:p>
    <w:p w14:paraId="6B6E5F3C" w14:textId="77777777" w:rsidR="003462F9" w:rsidRDefault="003462F9" w:rsidP="002E4B4F">
      <w:pPr>
        <w:numPr>
          <w:ilvl w:val="3"/>
          <w:numId w:val="6"/>
        </w:numPr>
        <w:jc w:val="both"/>
        <w:rPr>
          <w:rFonts w:eastAsia="SimSun"/>
          <w:lang w:eastAsia="zh-CN"/>
        </w:rPr>
      </w:pPr>
      <w:r w:rsidRPr="00EF0458">
        <w:rPr>
          <w:rFonts w:eastAsia="SimSun" w:hint="cs"/>
          <w:u w:val="single"/>
          <w:rtl/>
          <w:lang w:eastAsia="zh-CN"/>
        </w:rPr>
        <w:t>ט"ז</w:t>
      </w:r>
      <w:r w:rsidRPr="00EF0458">
        <w:rPr>
          <w:rFonts w:eastAsia="SimSun" w:hint="cs"/>
          <w:rtl/>
          <w:lang w:eastAsia="zh-CN"/>
        </w:rPr>
        <w:t xml:space="preserve"> (ס"ק י"ג</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"נטילת ציפרנים דאסור בשבוע זו אבל קודם לזה מותר"</w:t>
      </w:r>
      <w:r>
        <w:rPr>
          <w:rFonts w:eastAsia="SimSun" w:hint="cs"/>
          <w:rtl/>
          <w:lang w:eastAsia="zh-CN"/>
        </w:rPr>
        <w:t>.</w:t>
      </w:r>
    </w:p>
    <w:p w14:paraId="04485F10" w14:textId="77777777" w:rsidR="003462F9" w:rsidRPr="004D3A54" w:rsidRDefault="003462F9" w:rsidP="002E4B4F">
      <w:pPr>
        <w:numPr>
          <w:ilvl w:val="3"/>
          <w:numId w:val="6"/>
        </w:numPr>
        <w:jc w:val="both"/>
        <w:rPr>
          <w:rFonts w:eastAsia="SimSun"/>
          <w:lang w:eastAsia="zh-CN"/>
        </w:rPr>
      </w:pPr>
      <w:r w:rsidRPr="004D3A54">
        <w:rPr>
          <w:rFonts w:eastAsia="SimSun"/>
          <w:u w:val="single"/>
          <w:rtl/>
          <w:lang w:eastAsia="zh-CN"/>
        </w:rPr>
        <w:t>בן איש חי</w:t>
      </w:r>
      <w:r w:rsidRPr="004D3A54">
        <w:rPr>
          <w:rFonts w:eastAsia="SimSun"/>
          <w:rtl/>
          <w:lang w:eastAsia="zh-CN"/>
        </w:rPr>
        <w:t xml:space="preserve"> (שנה א' פר' דברים אות</w:t>
      </w:r>
      <w:r>
        <w:rPr>
          <w:rFonts w:eastAsia="SimSun" w:hint="cs"/>
          <w:rtl/>
          <w:lang w:eastAsia="zh-CN"/>
        </w:rPr>
        <w:t xml:space="preserve"> י"ג) </w:t>
      </w:r>
      <w:r>
        <w:rPr>
          <w:rFonts w:eastAsia="SimSun"/>
          <w:rtl/>
          <w:lang w:eastAsia="zh-CN"/>
        </w:rPr>
        <w:t>–</w:t>
      </w:r>
      <w:r>
        <w:rPr>
          <w:rFonts w:eastAsia="SimSun" w:hint="cs"/>
          <w:rtl/>
          <w:lang w:eastAsia="zh-CN"/>
        </w:rPr>
        <w:t xml:space="preserve"> "</w:t>
      </w:r>
      <w:r w:rsidRPr="004D3A54">
        <w:rPr>
          <w:rFonts w:eastAsia="SimSun"/>
          <w:rtl/>
          <w:lang w:eastAsia="zh-CN"/>
        </w:rPr>
        <w:t xml:space="preserve">אין ליטול הצפרניים בשבוע שחל בו ט"ב, אבל </w:t>
      </w:r>
      <w:r>
        <w:rPr>
          <w:rFonts w:eastAsia="SimSun" w:hint="cs"/>
          <w:rtl/>
          <w:lang w:eastAsia="zh-CN"/>
        </w:rPr>
        <w:t>'</w:t>
      </w:r>
      <w:r w:rsidRPr="004D3A54">
        <w:rPr>
          <w:rFonts w:eastAsia="SimSun"/>
          <w:rtl/>
          <w:lang w:eastAsia="zh-CN"/>
        </w:rPr>
        <w:t>בע"ש חזון</w:t>
      </w:r>
      <w:r>
        <w:rPr>
          <w:rFonts w:eastAsia="SimSun" w:hint="cs"/>
          <w:rtl/>
          <w:lang w:eastAsia="zh-CN"/>
        </w:rPr>
        <w:t>'</w:t>
      </w:r>
      <w:r w:rsidRPr="004D3A54">
        <w:rPr>
          <w:rFonts w:eastAsia="SimSun"/>
          <w:rtl/>
          <w:lang w:eastAsia="zh-CN"/>
        </w:rPr>
        <w:t xml:space="preserve"> מותר ליטול הצפרנים, ועיין מל"ח אות י"ג, ובסה"ק מקבציאל כתבתי אם הצפרניים עודפים על הבשר מותר ליטול אפילו בשבוע שחל בו ט"ב, מפני שיש חיוב גדול ע"פ הסוד ליטלם, וכמ"ש ז"ל בעץ חיים שער פרצופי זו"ן פרק א' וז"ל מה שעודף מן הצפורן ויוצא לחוץ מכנגד הבשר זה צריך לחתוך דשם נתלים החיצונים ויונקים בתכלית, לכן עונש המגדל צפרניים קשה מאד עכ"ל, לכן אם הם עודפים ויוצאים לחוץ מותר לקצצם אפילו בערב ט"ב, ועוד אמינא ולא מסתפינא דאם נזדמן לו אבלות של שלשים שלא היה יכול לקוץ בערב ט"ב, והגיע זמן קציצתם ביום ט"ב, שמותר לו לקוץ אותם ביום ט"ב ולא ימתין עד אחר ט"ב כדי שלא יתן שליטה לחיצונים לינק יותר, בפרט יום זה שיש להם תגבורת בו, ועיין מג"א סי' תקנ"א סע"ק י"א ותקנ"ד ס"ק ד' דבאבילות דצנעה ט"ב קיל מאבל ועיין אשל אברהם על כן יקוץ בצנעה</w:t>
      </w:r>
      <w:r w:rsidRPr="004D3A54">
        <w:rPr>
          <w:rFonts w:eastAsia="SimSun" w:hint="cs"/>
          <w:rtl/>
          <w:lang w:eastAsia="zh-CN"/>
        </w:rPr>
        <w:t>".</w:t>
      </w:r>
    </w:p>
    <w:p w14:paraId="67738967" w14:textId="77777777" w:rsidR="003462F9" w:rsidRDefault="003462F9" w:rsidP="002E4B4F">
      <w:pPr>
        <w:numPr>
          <w:ilvl w:val="3"/>
          <w:numId w:val="6"/>
        </w:numPr>
        <w:jc w:val="both"/>
        <w:rPr>
          <w:rFonts w:eastAsia="SimSun"/>
          <w:lang w:eastAsia="zh-CN"/>
        </w:rPr>
      </w:pPr>
      <w:r w:rsidRPr="009445E2">
        <w:rPr>
          <w:rFonts w:eastAsia="SimSun"/>
          <w:u w:val="single"/>
          <w:rtl/>
          <w:lang w:eastAsia="zh-CN"/>
        </w:rPr>
        <w:t>שמש ומג</w:t>
      </w:r>
      <w:r w:rsidRPr="00B2007A">
        <w:rPr>
          <w:rFonts w:eastAsia="SimSun"/>
          <w:rtl/>
          <w:lang w:eastAsia="zh-CN"/>
        </w:rPr>
        <w:t>ן</w:t>
      </w:r>
      <w:r>
        <w:rPr>
          <w:rFonts w:eastAsia="SimSun"/>
          <w:rtl/>
          <w:lang w:eastAsia="zh-CN"/>
        </w:rPr>
        <w:t xml:space="preserve"> (ח"א סי</w:t>
      </w:r>
      <w:r>
        <w:rPr>
          <w:rFonts w:eastAsia="SimSun" w:hint="cs"/>
          <w:rtl/>
          <w:lang w:eastAsia="zh-CN"/>
        </w:rPr>
        <w:t>'</w:t>
      </w:r>
      <w:r>
        <w:rPr>
          <w:rFonts w:eastAsia="SimSun"/>
          <w:rtl/>
          <w:lang w:eastAsia="zh-CN"/>
        </w:rPr>
        <w:t xml:space="preserve"> ט</w:t>
      </w:r>
      <w:r>
        <w:rPr>
          <w:rFonts w:eastAsia="SimSun" w:hint="cs"/>
          <w:rtl/>
          <w:lang w:eastAsia="zh-CN"/>
        </w:rPr>
        <w:t>"</w:t>
      </w:r>
      <w:r>
        <w:rPr>
          <w:rFonts w:eastAsia="SimSun"/>
          <w:rtl/>
          <w:lang w:eastAsia="zh-CN"/>
        </w:rPr>
        <w:t xml:space="preserve">ו </w:t>
      </w:r>
      <w:r>
        <w:rPr>
          <w:rFonts w:eastAsia="SimSun" w:hint="cs"/>
          <w:rtl/>
          <w:lang w:eastAsia="zh-CN"/>
        </w:rPr>
        <w:t xml:space="preserve">ד"ה באות ח') </w:t>
      </w:r>
      <w:r>
        <w:rPr>
          <w:rFonts w:eastAsia="SimSun"/>
          <w:rtl/>
          <w:lang w:eastAsia="zh-CN"/>
        </w:rPr>
        <w:t>–</w:t>
      </w:r>
      <w:r w:rsidRPr="00B2007A">
        <w:rPr>
          <w:rtl/>
        </w:rPr>
        <w:t xml:space="preserve"> </w:t>
      </w:r>
      <w:r>
        <w:rPr>
          <w:rFonts w:hint="cs"/>
          <w:rtl/>
        </w:rPr>
        <w:t>"</w:t>
      </w:r>
      <w:r w:rsidRPr="00B2007A">
        <w:rPr>
          <w:rFonts w:eastAsia="SimSun"/>
          <w:rtl/>
          <w:lang w:eastAsia="zh-CN"/>
        </w:rPr>
        <w:t>בספרי חנז</w:t>
      </w:r>
      <w:r>
        <w:rPr>
          <w:rFonts w:eastAsia="SimSun" w:hint="cs"/>
          <w:rtl/>
          <w:lang w:eastAsia="zh-CN"/>
        </w:rPr>
        <w:t>'</w:t>
      </w:r>
      <w:r>
        <w:rPr>
          <w:rFonts w:eastAsia="SimSun"/>
          <w:rtl/>
          <w:lang w:eastAsia="zh-CN"/>
        </w:rPr>
        <w:t xml:space="preserve"> סימן</w:t>
      </w:r>
      <w:r w:rsidRPr="00B2007A">
        <w:rPr>
          <w:rFonts w:eastAsia="SimSun"/>
          <w:rtl/>
          <w:lang w:eastAsia="zh-CN"/>
        </w:rPr>
        <w:t xml:space="preserve"> ל</w:t>
      </w:r>
      <w:r>
        <w:rPr>
          <w:rFonts w:eastAsia="SimSun" w:hint="cs"/>
          <w:rtl/>
          <w:lang w:eastAsia="zh-CN"/>
        </w:rPr>
        <w:t>"</w:t>
      </w:r>
      <w:r w:rsidRPr="00B2007A">
        <w:rPr>
          <w:rFonts w:eastAsia="SimSun"/>
          <w:rtl/>
          <w:lang w:eastAsia="zh-CN"/>
        </w:rPr>
        <w:t>ח דקדקתי מדברי</w:t>
      </w:r>
      <w:r>
        <w:rPr>
          <w:rFonts w:eastAsia="SimSun" w:hint="cs"/>
          <w:rtl/>
          <w:lang w:eastAsia="zh-CN"/>
        </w:rPr>
        <w:t xml:space="preserve"> </w:t>
      </w:r>
      <w:r w:rsidRPr="00B2007A">
        <w:rPr>
          <w:rFonts w:eastAsia="SimSun"/>
          <w:rtl/>
          <w:lang w:eastAsia="zh-CN"/>
        </w:rPr>
        <w:t>הפוסקים דבשבוע שחל בו ט</w:t>
      </w:r>
      <w:r>
        <w:rPr>
          <w:rFonts w:eastAsia="SimSun" w:hint="cs"/>
          <w:rtl/>
          <w:lang w:eastAsia="zh-CN"/>
        </w:rPr>
        <w:t>"</w:t>
      </w:r>
      <w:r w:rsidRPr="00B2007A">
        <w:rPr>
          <w:rFonts w:eastAsia="SimSun"/>
          <w:rtl/>
          <w:lang w:eastAsia="zh-CN"/>
        </w:rPr>
        <w:t>ב אסור</w:t>
      </w:r>
      <w:r w:rsidRPr="00B2007A">
        <w:rPr>
          <w:rFonts w:eastAsia="SimSun" w:hint="cs"/>
          <w:rtl/>
          <w:lang w:eastAsia="zh-CN"/>
        </w:rPr>
        <w:t xml:space="preserve"> </w:t>
      </w:r>
      <w:r w:rsidRPr="00B2007A">
        <w:rPr>
          <w:rFonts w:eastAsia="SimSun"/>
          <w:rtl/>
          <w:lang w:eastAsia="zh-CN"/>
        </w:rPr>
        <w:t>ליטול הצפרנים, וכת</w:t>
      </w:r>
      <w:r>
        <w:rPr>
          <w:rFonts w:eastAsia="SimSun" w:hint="cs"/>
          <w:rtl/>
          <w:lang w:eastAsia="zh-CN"/>
        </w:rPr>
        <w:t>"</w:t>
      </w:r>
      <w:r w:rsidRPr="00B2007A">
        <w:rPr>
          <w:rFonts w:eastAsia="SimSun"/>
          <w:rtl/>
          <w:lang w:eastAsia="zh-CN"/>
        </w:rPr>
        <w:t>ר הביא מדברי הרב בן איש חי</w:t>
      </w:r>
      <w:r w:rsidRPr="00B2007A">
        <w:rPr>
          <w:rFonts w:eastAsia="SimSun" w:hint="cs"/>
          <w:rtl/>
          <w:lang w:eastAsia="zh-CN"/>
        </w:rPr>
        <w:t xml:space="preserve"> </w:t>
      </w:r>
      <w:r w:rsidRPr="00B2007A">
        <w:rPr>
          <w:rFonts w:eastAsia="SimSun"/>
          <w:rtl/>
          <w:lang w:eastAsia="zh-CN"/>
        </w:rPr>
        <w:t>ז</w:t>
      </w:r>
      <w:r>
        <w:rPr>
          <w:rFonts w:eastAsia="SimSun" w:hint="cs"/>
          <w:rtl/>
          <w:lang w:eastAsia="zh-CN"/>
        </w:rPr>
        <w:t>"</w:t>
      </w:r>
      <w:r w:rsidRPr="00B2007A">
        <w:rPr>
          <w:rFonts w:eastAsia="SimSun"/>
          <w:rtl/>
          <w:lang w:eastAsia="zh-CN"/>
        </w:rPr>
        <w:t>ל ד</w:t>
      </w:r>
      <w:r>
        <w:rPr>
          <w:rFonts w:eastAsia="SimSun"/>
          <w:rtl/>
          <w:lang w:eastAsia="zh-CN"/>
        </w:rPr>
        <w:t>אם הצפרנים עודפים על הבשר יטלם אפילו</w:t>
      </w:r>
      <w:r w:rsidRPr="00B2007A">
        <w:rPr>
          <w:rFonts w:eastAsia="SimSun" w:hint="cs"/>
          <w:rtl/>
          <w:lang w:eastAsia="zh-CN"/>
        </w:rPr>
        <w:t xml:space="preserve"> </w:t>
      </w:r>
      <w:r w:rsidRPr="00B2007A">
        <w:rPr>
          <w:rFonts w:eastAsia="SimSun"/>
          <w:rtl/>
          <w:lang w:eastAsia="zh-CN"/>
        </w:rPr>
        <w:t>בט</w:t>
      </w:r>
      <w:r>
        <w:rPr>
          <w:rFonts w:eastAsia="SimSun" w:hint="cs"/>
          <w:rtl/>
          <w:lang w:eastAsia="zh-CN"/>
        </w:rPr>
        <w:t>"</w:t>
      </w:r>
      <w:r w:rsidRPr="00B2007A">
        <w:rPr>
          <w:rFonts w:eastAsia="SimSun"/>
          <w:rtl/>
          <w:lang w:eastAsia="zh-CN"/>
        </w:rPr>
        <w:t>ב עצמו ע</w:t>
      </w:r>
      <w:r>
        <w:rPr>
          <w:rFonts w:eastAsia="SimSun" w:hint="cs"/>
          <w:rtl/>
          <w:lang w:eastAsia="zh-CN"/>
        </w:rPr>
        <w:t>"</w:t>
      </w:r>
      <w:r w:rsidRPr="00B2007A">
        <w:rPr>
          <w:rFonts w:eastAsia="SimSun"/>
          <w:rtl/>
          <w:lang w:eastAsia="zh-CN"/>
        </w:rPr>
        <w:t>ש. ואני אומר גברא אגברא ק</w:t>
      </w:r>
      <w:r>
        <w:rPr>
          <w:rFonts w:eastAsia="SimSun" w:hint="cs"/>
          <w:rtl/>
          <w:lang w:eastAsia="zh-CN"/>
        </w:rPr>
        <w:t>ר</w:t>
      </w:r>
      <w:r>
        <w:rPr>
          <w:rFonts w:eastAsia="SimSun"/>
          <w:rtl/>
          <w:lang w:eastAsia="zh-CN"/>
        </w:rPr>
        <w:t>מית</w:t>
      </w:r>
      <w:r w:rsidRPr="00B2007A">
        <w:rPr>
          <w:rFonts w:eastAsia="SimSun"/>
          <w:rtl/>
          <w:lang w:eastAsia="zh-CN"/>
        </w:rPr>
        <w:t>.</w:t>
      </w:r>
      <w:r w:rsidRPr="00B2007A">
        <w:rPr>
          <w:rFonts w:eastAsia="SimSun" w:hint="cs"/>
          <w:rtl/>
          <w:lang w:eastAsia="zh-CN"/>
        </w:rPr>
        <w:t xml:space="preserve"> </w:t>
      </w:r>
      <w:r w:rsidRPr="00B2007A">
        <w:rPr>
          <w:rFonts w:eastAsia="SimSun"/>
          <w:rtl/>
          <w:lang w:eastAsia="zh-CN"/>
        </w:rPr>
        <w:t>וא</w:t>
      </w:r>
      <w:r>
        <w:rPr>
          <w:rFonts w:eastAsia="SimSun" w:hint="cs"/>
          <w:rtl/>
          <w:lang w:eastAsia="zh-CN"/>
        </w:rPr>
        <w:t>נ</w:t>
      </w:r>
      <w:r w:rsidRPr="00B2007A">
        <w:rPr>
          <w:rFonts w:eastAsia="SimSun"/>
          <w:rtl/>
          <w:lang w:eastAsia="zh-CN"/>
        </w:rPr>
        <w:t>ן בדי</w:t>
      </w:r>
      <w:r>
        <w:rPr>
          <w:rFonts w:eastAsia="SimSun" w:hint="cs"/>
          <w:rtl/>
          <w:lang w:eastAsia="zh-CN"/>
        </w:rPr>
        <w:t>ד</w:t>
      </w:r>
      <w:r w:rsidRPr="00B2007A">
        <w:rPr>
          <w:rFonts w:eastAsia="SimSun"/>
          <w:rtl/>
          <w:lang w:eastAsia="zh-CN"/>
        </w:rPr>
        <w:t>ן לא נהגנו כן ומדקדקים שלא ליטול</w:t>
      </w:r>
      <w:r w:rsidRPr="00B2007A">
        <w:rPr>
          <w:rFonts w:eastAsia="SimSun" w:hint="cs"/>
          <w:rtl/>
          <w:lang w:eastAsia="zh-CN"/>
        </w:rPr>
        <w:t xml:space="preserve"> </w:t>
      </w:r>
      <w:r w:rsidRPr="00B2007A">
        <w:rPr>
          <w:rFonts w:eastAsia="SimSun"/>
          <w:rtl/>
          <w:lang w:eastAsia="zh-CN"/>
        </w:rPr>
        <w:t>הצפרנים בשבוע שחל בו ט</w:t>
      </w:r>
      <w:r>
        <w:rPr>
          <w:rFonts w:eastAsia="SimSun" w:hint="cs"/>
          <w:rtl/>
          <w:lang w:eastAsia="zh-CN"/>
        </w:rPr>
        <w:t>"</w:t>
      </w:r>
      <w:r>
        <w:rPr>
          <w:rFonts w:eastAsia="SimSun"/>
          <w:rtl/>
          <w:lang w:eastAsia="zh-CN"/>
        </w:rPr>
        <w:t xml:space="preserve">ב, ומצאנו </w:t>
      </w:r>
      <w:r w:rsidRPr="00B2007A">
        <w:rPr>
          <w:rFonts w:eastAsia="SimSun"/>
          <w:rtl/>
          <w:lang w:eastAsia="zh-CN"/>
        </w:rPr>
        <w:t>סמ</w:t>
      </w:r>
      <w:r>
        <w:rPr>
          <w:rFonts w:eastAsia="SimSun" w:hint="cs"/>
          <w:rtl/>
          <w:lang w:eastAsia="zh-CN"/>
        </w:rPr>
        <w:t>ך</w:t>
      </w:r>
      <w:r w:rsidRPr="00B2007A">
        <w:rPr>
          <w:rFonts w:eastAsia="SimSun"/>
          <w:rtl/>
          <w:lang w:eastAsia="zh-CN"/>
        </w:rPr>
        <w:t xml:space="preserve"> לז</w:t>
      </w:r>
      <w:r>
        <w:rPr>
          <w:rFonts w:eastAsia="SimSun" w:hint="cs"/>
          <w:rtl/>
          <w:lang w:eastAsia="zh-CN"/>
        </w:rPr>
        <w:t>ה</w:t>
      </w:r>
      <w:r w:rsidRPr="00B2007A">
        <w:rPr>
          <w:rFonts w:eastAsia="SimSun" w:hint="cs"/>
          <w:rtl/>
          <w:lang w:eastAsia="zh-CN"/>
        </w:rPr>
        <w:t xml:space="preserve"> </w:t>
      </w:r>
      <w:r w:rsidRPr="00B2007A">
        <w:rPr>
          <w:rFonts w:eastAsia="SimSun"/>
          <w:rtl/>
          <w:lang w:eastAsia="zh-CN"/>
        </w:rPr>
        <w:t>מדברי הפוסקים, ואין לנו עסק בנסתרות</w:t>
      </w:r>
      <w:r w:rsidRPr="00B2007A">
        <w:rPr>
          <w:rFonts w:eastAsia="SimSun" w:hint="cs"/>
          <w:rtl/>
          <w:lang w:eastAsia="zh-CN"/>
        </w:rPr>
        <w:t>"</w:t>
      </w:r>
      <w:r>
        <w:rPr>
          <w:rFonts w:eastAsia="SimSun" w:hint="cs"/>
          <w:rtl/>
          <w:lang w:eastAsia="zh-CN"/>
        </w:rPr>
        <w:t>.</w:t>
      </w:r>
    </w:p>
    <w:p w14:paraId="566B3525" w14:textId="77777777" w:rsidR="003462F9" w:rsidRPr="001C0B80" w:rsidRDefault="003462F9" w:rsidP="002E4B4F">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B2007A">
        <w:rPr>
          <w:rFonts w:eastAsia="SimSun" w:hint="cs"/>
          <w:rtl/>
          <w:lang w:eastAsia="zh-CN"/>
        </w:rPr>
        <w:t xml:space="preserve"> פרק ו' סעי' ט"ו)</w:t>
      </w:r>
      <w:r>
        <w:rPr>
          <w:rFonts w:eastAsia="SimSun" w:hint="cs"/>
          <w:rtl/>
          <w:lang w:eastAsia="zh-CN"/>
        </w:rPr>
        <w:t xml:space="preserve"> - לשונו מובא לקמן</w:t>
      </w:r>
      <w:r w:rsidRPr="00B2007A">
        <w:rPr>
          <w:rFonts w:eastAsia="SimSun" w:hint="cs"/>
          <w:rtl/>
          <w:lang w:eastAsia="zh-CN"/>
        </w:rPr>
        <w:t>.</w:t>
      </w:r>
    </w:p>
    <w:p w14:paraId="69E2A887" w14:textId="77777777" w:rsidR="003462F9" w:rsidRDefault="003462F9" w:rsidP="002E4B4F">
      <w:pPr>
        <w:numPr>
          <w:ilvl w:val="2"/>
          <w:numId w:val="6"/>
        </w:numPr>
        <w:jc w:val="both"/>
        <w:rPr>
          <w:rFonts w:eastAsia="SimSun"/>
          <w:lang w:eastAsia="zh-CN"/>
        </w:rPr>
      </w:pPr>
      <w:r w:rsidRPr="00EF0458">
        <w:rPr>
          <w:rFonts w:eastAsia="SimSun" w:hint="cs"/>
          <w:rtl/>
          <w:lang w:eastAsia="zh-CN"/>
        </w:rPr>
        <w:t>מיקל</w:t>
      </w:r>
      <w:r>
        <w:rPr>
          <w:rFonts w:eastAsia="SimSun" w:hint="cs"/>
          <w:rtl/>
          <w:lang w:eastAsia="zh-CN"/>
        </w:rPr>
        <w:t>.</w:t>
      </w:r>
    </w:p>
    <w:p w14:paraId="376825F3" w14:textId="77777777" w:rsidR="003462F9" w:rsidRDefault="003462F9" w:rsidP="002E4B4F">
      <w:pPr>
        <w:numPr>
          <w:ilvl w:val="3"/>
          <w:numId w:val="6"/>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מג"א</w:t>
      </w:r>
      <w:r w:rsidRPr="00EF0458">
        <w:rPr>
          <w:rFonts w:eastAsia="SimSun" w:hint="cs"/>
          <w:rtl/>
          <w:lang w:eastAsia="zh-CN"/>
        </w:rPr>
        <w:t xml:space="preserve"> (ס"ק י"א</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"שמעתי שיש אוסרין ליטול צפרנים כמו באבל ונ"ל דל"ד דזה הוי כמו צנעה ובאבילות דצנעה ט"</w:t>
      </w:r>
      <w:r>
        <w:rPr>
          <w:rFonts w:eastAsia="SimSun" w:hint="cs"/>
          <w:rtl/>
          <w:lang w:eastAsia="zh-CN"/>
        </w:rPr>
        <w:t>ב קיל מאבל כמ"ש התו' פ' החולץ".</w:t>
      </w:r>
    </w:p>
    <w:p w14:paraId="3184AC20" w14:textId="77777777" w:rsidR="003462F9" w:rsidRDefault="003462F9" w:rsidP="002E4B4F">
      <w:pPr>
        <w:numPr>
          <w:ilvl w:val="3"/>
          <w:numId w:val="6"/>
        </w:numPr>
        <w:jc w:val="both"/>
        <w:rPr>
          <w:rFonts w:eastAsia="SimSun"/>
          <w:lang w:eastAsia="zh-CN"/>
        </w:rPr>
      </w:pPr>
      <w:r>
        <w:rPr>
          <w:rFonts w:eastAsia="SimSun"/>
          <w:u w:val="single"/>
          <w:rtl/>
          <w:lang w:eastAsia="zh-CN"/>
        </w:rPr>
        <w:t>ח"א</w:t>
      </w:r>
      <w:r>
        <w:rPr>
          <w:rFonts w:eastAsia="SimSun"/>
          <w:rtl/>
          <w:lang w:eastAsia="zh-CN"/>
        </w:rPr>
        <w:t xml:space="preserve"> (כלל קל"ג סעי' </w:t>
      </w:r>
      <w:r>
        <w:rPr>
          <w:rFonts w:eastAsia="SimSun" w:hint="cs"/>
          <w:rtl/>
          <w:lang w:eastAsia="zh-CN"/>
        </w:rPr>
        <w:t>י</w:t>
      </w:r>
      <w:r>
        <w:rPr>
          <w:rFonts w:eastAsia="SimSun"/>
          <w:rtl/>
          <w:lang w:eastAsia="zh-CN"/>
        </w:rPr>
        <w:t>"ז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C41E4">
        <w:rPr>
          <w:rFonts w:eastAsia="SimSun"/>
          <w:rtl/>
          <w:lang w:eastAsia="zh-CN"/>
        </w:rPr>
        <w:t>מותר ליטול צפרנים וכל שכן בערב שבת או לצורך טבילה אפי' בערב שבת חזון</w:t>
      </w:r>
      <w:r w:rsidRPr="003C41E4">
        <w:rPr>
          <w:rFonts w:eastAsia="SimSun" w:hint="cs"/>
          <w:rtl/>
          <w:lang w:eastAsia="zh-CN"/>
        </w:rPr>
        <w:t>"</w:t>
      </w:r>
      <w:r>
        <w:rPr>
          <w:rFonts w:eastAsia="SimSun" w:hint="cs"/>
          <w:rtl/>
          <w:lang w:eastAsia="zh-CN"/>
        </w:rPr>
        <w:t>.</w:t>
      </w:r>
    </w:p>
    <w:p w14:paraId="49CC2117" w14:textId="77777777" w:rsidR="003462F9" w:rsidRDefault="003462F9" w:rsidP="002E4B4F">
      <w:pPr>
        <w:numPr>
          <w:ilvl w:val="3"/>
          <w:numId w:val="6"/>
        </w:numPr>
        <w:jc w:val="both"/>
        <w:rPr>
          <w:rFonts w:eastAsia="SimSun"/>
          <w:lang w:eastAsia="zh-CN"/>
        </w:rPr>
      </w:pPr>
      <w:r w:rsidRPr="003C41E4">
        <w:rPr>
          <w:rFonts w:eastAsia="SimSun" w:hint="cs"/>
          <w:u w:val="single"/>
          <w:rtl/>
          <w:lang w:eastAsia="zh-CN"/>
        </w:rPr>
        <w:t>ערה"ש</w:t>
      </w:r>
      <w:r w:rsidRPr="003C41E4">
        <w:rPr>
          <w:rFonts w:eastAsia="SimSun" w:hint="cs"/>
          <w:rtl/>
          <w:lang w:eastAsia="zh-CN"/>
        </w:rPr>
        <w:t xml:space="preserve"> (סעי' ל"ב</w:t>
      </w:r>
      <w:r>
        <w:rPr>
          <w:rFonts w:eastAsia="SimSun" w:hint="cs"/>
          <w:rtl/>
          <w:lang w:eastAsia="zh-CN"/>
        </w:rPr>
        <w:t xml:space="preserve">) </w:t>
      </w:r>
      <w:r>
        <w:rPr>
          <w:rFonts w:eastAsia="SimSun"/>
          <w:rtl/>
          <w:lang w:eastAsia="zh-CN"/>
        </w:rPr>
        <w:t>–</w:t>
      </w:r>
      <w:r w:rsidRPr="003C41E4">
        <w:rPr>
          <w:rFonts w:eastAsia="SimSun" w:hint="cs"/>
          <w:rtl/>
          <w:lang w:eastAsia="zh-CN"/>
        </w:rPr>
        <w:t xml:space="preserve"> "ונטילת צפרנים יש אוסרין [ט"ז סקי"ג] בשבוע שחל ט"ב ויש מתירין דזהו בצינעא ואינו ניכר כל כך [מג"א סקי"א] ואנחנו נוהגים להקל כי גם לעניין נטילת ידים טוב יותר כשיטלו הצפרנים"</w:t>
      </w:r>
      <w:r>
        <w:rPr>
          <w:rFonts w:eastAsia="SimSun" w:hint="cs"/>
          <w:rtl/>
          <w:lang w:eastAsia="zh-CN"/>
        </w:rPr>
        <w:t>.</w:t>
      </w:r>
    </w:p>
    <w:p w14:paraId="371E448D" w14:textId="77777777" w:rsidR="003462F9" w:rsidRPr="009D7B8F" w:rsidRDefault="003462F9" w:rsidP="002E4B4F">
      <w:pPr>
        <w:numPr>
          <w:ilvl w:val="3"/>
          <w:numId w:val="6"/>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ס</w:t>
      </w:r>
      <w:r w:rsidRPr="009D7B8F">
        <w:rPr>
          <w:rFonts w:eastAsia="SimSun"/>
          <w:rtl/>
          <w:lang w:eastAsia="zh-CN"/>
        </w:rPr>
        <w:t>"</w:t>
      </w:r>
      <w:r>
        <w:rPr>
          <w:rFonts w:eastAsia="SimSun" w:hint="cs"/>
          <w:rtl/>
          <w:lang w:eastAsia="zh-CN"/>
        </w:rPr>
        <w:t>ז</w:t>
      </w:r>
      <w:r w:rsidRPr="009D7B8F">
        <w:rPr>
          <w:rFonts w:eastAsia="SimSun"/>
          <w:rtl/>
          <w:lang w:eastAsia="zh-CN"/>
        </w:rPr>
        <w:t>) – "</w:t>
      </w:r>
      <w:r>
        <w:rPr>
          <w:rFonts w:eastAsia="SimSun" w:hint="cs"/>
          <w:rtl/>
          <w:lang w:eastAsia="zh-CN"/>
        </w:rPr>
        <w:t>בסימן תקנ"א סעיף ג' מביא המ"ב בס"ק כ' '</w:t>
      </w:r>
      <w:r w:rsidRPr="00B90855">
        <w:rPr>
          <w:rFonts w:eastAsia="SimSun" w:hint="cs"/>
          <w:rtl/>
          <w:lang w:eastAsia="zh-CN"/>
        </w:rPr>
        <w:t>ו</w:t>
      </w:r>
      <w:r>
        <w:rPr>
          <w:rFonts w:eastAsia="SimSun" w:hint="cs"/>
          <w:rtl/>
          <w:lang w:eastAsia="zh-CN"/>
        </w:rPr>
        <w:t xml:space="preserve">לענין נטילת צפרנים יש דעות בין </w:t>
      </w:r>
      <w:r w:rsidRPr="00B90855">
        <w:rPr>
          <w:rFonts w:eastAsia="SimSun" w:hint="cs"/>
          <w:rtl/>
          <w:lang w:eastAsia="zh-CN"/>
        </w:rPr>
        <w:t>אחרונים</w:t>
      </w:r>
      <w:r>
        <w:rPr>
          <w:rFonts w:eastAsia="SimSun" w:hint="cs"/>
          <w:rtl/>
          <w:lang w:eastAsia="zh-CN"/>
        </w:rPr>
        <w:t>' [המ"א מתיר] ורבינו אמר שמותר, ושגם באבלות גמור מותר".</w:t>
      </w:r>
    </w:p>
    <w:p w14:paraId="1F389CDB" w14:textId="77777777" w:rsidR="003462F9" w:rsidRDefault="003462F9" w:rsidP="002E4B4F">
      <w:pPr>
        <w:numPr>
          <w:ilvl w:val="3"/>
          <w:numId w:val="6"/>
        </w:numPr>
        <w:jc w:val="both"/>
        <w:rPr>
          <w:rFonts w:eastAsia="SimSun"/>
          <w:lang w:eastAsia="zh-CN"/>
        </w:rPr>
      </w:pPr>
      <w:r w:rsidRPr="003C41E4">
        <w:rPr>
          <w:rFonts w:eastAsia="SimSun"/>
          <w:u w:val="single"/>
          <w:rtl/>
          <w:lang w:eastAsia="zh-CN"/>
        </w:rPr>
        <w:t>חזון עובדיה</w:t>
      </w:r>
      <w:r w:rsidRPr="003C41E4">
        <w:rPr>
          <w:rFonts w:eastAsia="SimSun"/>
          <w:rtl/>
          <w:lang w:eastAsia="zh-CN"/>
        </w:rPr>
        <w:t xml:space="preserve"> (</w:t>
      </w:r>
      <w:r w:rsidRPr="003C41E4">
        <w:rPr>
          <w:rFonts w:eastAsia="SimSun" w:hint="cs"/>
          <w:rtl/>
          <w:lang w:eastAsia="zh-CN"/>
        </w:rPr>
        <w:t>ארבע</w:t>
      </w:r>
      <w:r w:rsidRPr="003C41E4">
        <w:rPr>
          <w:rFonts w:eastAsia="SimSun"/>
          <w:rtl/>
          <w:lang w:eastAsia="zh-CN"/>
        </w:rPr>
        <w:t xml:space="preserve"> תעניות עמ' רכ</w:t>
      </w:r>
      <w:r w:rsidRPr="003C41E4">
        <w:rPr>
          <w:rFonts w:eastAsia="SimSun" w:hint="cs"/>
          <w:rtl/>
          <w:lang w:eastAsia="zh-CN"/>
        </w:rPr>
        <w:t>"</w:t>
      </w:r>
      <w:r w:rsidRPr="003C41E4">
        <w:rPr>
          <w:rFonts w:eastAsia="SimSun"/>
          <w:rtl/>
          <w:lang w:eastAsia="zh-CN"/>
        </w:rPr>
        <w:t>ז)</w:t>
      </w:r>
      <w:r w:rsidRPr="003C41E4">
        <w:rPr>
          <w:rFonts w:eastAsia="SimSun" w:hint="cs"/>
          <w:rtl/>
          <w:lang w:eastAsia="zh-CN"/>
        </w:rPr>
        <w:t>.</w:t>
      </w:r>
    </w:p>
    <w:p w14:paraId="004F943E" w14:textId="5EAE0B16" w:rsidR="005279D7" w:rsidRDefault="005279D7" w:rsidP="002E4B4F">
      <w:pPr>
        <w:numPr>
          <w:ilvl w:val="3"/>
          <w:numId w:val="6"/>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 </w:t>
      </w:r>
      <w:r>
        <w:rPr>
          <w:rFonts w:eastAsia="SimSun" w:hint="cs"/>
          <w:rtl/>
          <w:lang w:eastAsia="zh-CN"/>
        </w:rPr>
        <w:t>ה</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9D7">
        <w:rPr>
          <w:rFonts w:eastAsia="SimSun"/>
          <w:rtl/>
          <w:lang w:eastAsia="zh-CN"/>
        </w:rPr>
        <w:t>וקציצת צפרניים, מותר לכולם בכל גוונא</w:t>
      </w:r>
      <w:r>
        <w:rPr>
          <w:rFonts w:eastAsia="SimSun" w:hint="cs"/>
          <w:rtl/>
          <w:lang w:eastAsia="zh-CN"/>
        </w:rPr>
        <w:t>".</w:t>
      </w:r>
    </w:p>
    <w:p w14:paraId="59E649E9" w14:textId="3132AE25" w:rsidR="003462F9" w:rsidRDefault="003462F9" w:rsidP="002E4B4F">
      <w:pPr>
        <w:numPr>
          <w:ilvl w:val="3"/>
          <w:numId w:val="6"/>
        </w:numPr>
        <w:jc w:val="both"/>
        <w:rPr>
          <w:rFonts w:eastAsia="SimSun"/>
          <w:lang w:eastAsia="zh-CN"/>
        </w:rPr>
      </w:pPr>
      <w:r w:rsidRPr="00626699">
        <w:rPr>
          <w:rFonts w:eastAsia="SimSun" w:hint="cs"/>
          <w:rtl/>
          <w:lang w:eastAsia="zh-CN"/>
        </w:rPr>
        <w:t xml:space="preserve">עי' </w:t>
      </w:r>
      <w:r w:rsidRPr="00626699">
        <w:rPr>
          <w:rFonts w:eastAsia="SimSun" w:hint="cs"/>
          <w:u w:val="single"/>
          <w:rtl/>
          <w:lang w:eastAsia="zh-CN"/>
        </w:rPr>
        <w:t>ילקוט יוסף</w:t>
      </w:r>
      <w:r w:rsidRPr="00626699">
        <w:rPr>
          <w:rFonts w:eastAsia="SimSun" w:hint="cs"/>
          <w:rtl/>
          <w:lang w:eastAsia="zh-CN"/>
        </w:rPr>
        <w:t xml:space="preserve"> (קיצור שו"ע דיני שבוע שחל בו ת"ב סעי' ו') </w:t>
      </w:r>
      <w:r w:rsidRPr="00626699">
        <w:rPr>
          <w:rFonts w:eastAsia="SimSun"/>
          <w:rtl/>
          <w:lang w:eastAsia="zh-CN"/>
        </w:rPr>
        <w:t>–</w:t>
      </w:r>
      <w:r w:rsidRPr="00626699">
        <w:rPr>
          <w:rFonts w:eastAsia="SimSun" w:hint="cs"/>
          <w:rtl/>
          <w:lang w:eastAsia="zh-CN"/>
        </w:rPr>
        <w:t xml:space="preserve"> "יש אוסרים לגזוז ציפורנים בשבוע שחל בו תשעה באב. ויש מתירים, וכן הוא מעיקר הדין".</w:t>
      </w:r>
    </w:p>
    <w:p w14:paraId="72AE4D01" w14:textId="77777777" w:rsidR="003462F9" w:rsidRPr="00626699" w:rsidRDefault="003462F9" w:rsidP="002E4B4F">
      <w:pPr>
        <w:numPr>
          <w:ilvl w:val="2"/>
          <w:numId w:val="6"/>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B90855">
        <w:rPr>
          <w:rFonts w:eastAsia="SimSun" w:hint="cs"/>
          <w:u w:val="single"/>
          <w:rtl/>
          <w:lang w:eastAsia="zh-CN"/>
        </w:rPr>
        <w:t>מ"ב</w:t>
      </w:r>
      <w:r w:rsidRPr="00B90855">
        <w:rPr>
          <w:rFonts w:eastAsia="SimSun" w:hint="cs"/>
          <w:rtl/>
          <w:lang w:eastAsia="zh-CN"/>
        </w:rPr>
        <w:t xml:space="preserve"> (ס"ק כ'</w:t>
      </w:r>
      <w:r>
        <w:rPr>
          <w:rFonts w:eastAsia="SimSun" w:hint="cs"/>
          <w:rtl/>
          <w:lang w:eastAsia="zh-CN"/>
        </w:rPr>
        <w:t>, לשונו מובא לקמן).</w:t>
      </w:r>
    </w:p>
    <w:p w14:paraId="23CD05A4" w14:textId="77777777" w:rsidR="003462F9" w:rsidRPr="00EF0458" w:rsidRDefault="003462F9" w:rsidP="003462F9">
      <w:pPr>
        <w:jc w:val="both"/>
        <w:rPr>
          <w:rFonts w:eastAsia="SimSun"/>
          <w:lang w:eastAsia="zh-CN"/>
        </w:rPr>
      </w:pPr>
    </w:p>
    <w:p w14:paraId="0B5E3C2C" w14:textId="77777777" w:rsidR="003462F9" w:rsidRPr="00EF0458" w:rsidRDefault="003462F9" w:rsidP="002E4B4F">
      <w:pPr>
        <w:numPr>
          <w:ilvl w:val="1"/>
          <w:numId w:val="6"/>
        </w:numPr>
        <w:jc w:val="both"/>
        <w:rPr>
          <w:rFonts w:eastAsia="SimSun"/>
          <w:lang w:eastAsia="zh-CN"/>
        </w:rPr>
      </w:pPr>
      <w:r w:rsidRPr="00154480">
        <w:rPr>
          <w:rFonts w:eastAsia="SimSun" w:hint="cs"/>
          <w:b/>
          <w:bCs/>
          <w:rtl/>
          <w:lang w:eastAsia="zh-CN"/>
        </w:rPr>
        <w:t>המחמירים: רק שבוע שחל בו, או גם מראש חודש [לבני אשכנז]</w:t>
      </w:r>
      <w:r w:rsidRPr="00EF0458">
        <w:rPr>
          <w:rFonts w:eastAsia="SimSun" w:hint="cs"/>
          <w:rtl/>
          <w:lang w:eastAsia="zh-CN"/>
        </w:rPr>
        <w:t>.</w:t>
      </w:r>
    </w:p>
    <w:p w14:paraId="3937246C" w14:textId="77777777" w:rsidR="003462F9" w:rsidRPr="00EF0458" w:rsidRDefault="003462F9" w:rsidP="002E4B4F">
      <w:pPr>
        <w:numPr>
          <w:ilvl w:val="2"/>
          <w:numId w:val="6"/>
        </w:numPr>
        <w:jc w:val="both"/>
        <w:rPr>
          <w:rFonts w:eastAsia="SimSun"/>
          <w:lang w:eastAsia="zh-CN"/>
        </w:rPr>
      </w:pPr>
      <w:r w:rsidRPr="00EF0458">
        <w:rPr>
          <w:rFonts w:eastAsia="SimSun" w:hint="cs"/>
          <w:rtl/>
          <w:lang w:eastAsia="zh-CN"/>
        </w:rPr>
        <w:t xml:space="preserve">רק שבוע שחל בו – </w:t>
      </w:r>
      <w:r w:rsidRPr="00EF0458">
        <w:rPr>
          <w:rFonts w:eastAsia="SimSun" w:hint="cs"/>
          <w:u w:val="single"/>
          <w:rtl/>
          <w:lang w:eastAsia="zh-CN"/>
        </w:rPr>
        <w:t>קיצור שו"ע</w:t>
      </w:r>
      <w:r w:rsidRPr="00EF0458">
        <w:rPr>
          <w:rFonts w:eastAsia="SimSun" w:hint="cs"/>
          <w:rtl/>
          <w:lang w:eastAsia="zh-CN"/>
        </w:rPr>
        <w:t xml:space="preserve"> (סי' קכ"ב סעי' ה', </w:t>
      </w:r>
      <w:r>
        <w:rPr>
          <w:rFonts w:eastAsia="SimSun" w:hint="cs"/>
          <w:rtl/>
          <w:lang w:eastAsia="zh-CN"/>
        </w:rPr>
        <w:t>לשונו מובא לקמן</w:t>
      </w:r>
      <w:r w:rsidRPr="00EF0458">
        <w:rPr>
          <w:rFonts w:eastAsia="SimSun" w:hint="cs"/>
          <w:rtl/>
          <w:lang w:eastAsia="zh-CN"/>
        </w:rPr>
        <w:t>),</w:t>
      </w:r>
      <w:r>
        <w:rPr>
          <w:rFonts w:eastAsia="SimSun" w:hint="cs"/>
          <w:rtl/>
          <w:lang w:eastAsia="zh-CN"/>
        </w:rPr>
        <w:t xml:space="preserve"> </w:t>
      </w:r>
      <w:r w:rsidRPr="004D3A54">
        <w:rPr>
          <w:rFonts w:eastAsia="SimSun"/>
          <w:u w:val="single"/>
          <w:rtl/>
          <w:lang w:eastAsia="zh-CN"/>
        </w:rPr>
        <w:t>בן איש חי</w:t>
      </w:r>
      <w:r w:rsidRPr="004D3A54">
        <w:rPr>
          <w:rFonts w:eastAsia="SimSun"/>
          <w:rtl/>
          <w:lang w:eastAsia="zh-CN"/>
        </w:rPr>
        <w:t xml:space="preserve"> (שנה א' פר' דברים אות</w:t>
      </w:r>
      <w:r>
        <w:rPr>
          <w:rFonts w:eastAsia="SimSun" w:hint="cs"/>
          <w:rtl/>
          <w:lang w:eastAsia="zh-CN"/>
        </w:rPr>
        <w:t xml:space="preserve"> י"ג, לשונו מובא לעיל),</w:t>
      </w:r>
      <w:r w:rsidRPr="00EF0458">
        <w:rPr>
          <w:rFonts w:eastAsia="SimSun" w:hint="cs"/>
          <w:rtl/>
          <w:lang w:eastAsia="zh-CN"/>
        </w:rPr>
        <w:t xml:space="preserve"> </w:t>
      </w:r>
      <w:r w:rsidRPr="00EF0458">
        <w:rPr>
          <w:rFonts w:eastAsia="SimSun" w:hint="cs"/>
          <w:u w:val="single"/>
          <w:rtl/>
          <w:lang w:eastAsia="zh-CN"/>
        </w:rPr>
        <w:t>שונה הלכות</w:t>
      </w:r>
      <w:r w:rsidRPr="00EF0458">
        <w:rPr>
          <w:rFonts w:eastAsia="SimSun" w:hint="cs"/>
          <w:rtl/>
          <w:lang w:eastAsia="zh-CN"/>
        </w:rPr>
        <w:t xml:space="preserve"> (דין ט', "מיהו בזה לכו"ע אין לאסור אלא בשבוע שחל בו ט"ב כ"ה בט"ז"),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ו' סעי' ט"ו</w:t>
      </w:r>
      <w:r>
        <w:rPr>
          <w:rFonts w:eastAsia="SimSun" w:hint="cs"/>
          <w:rtl/>
          <w:lang w:eastAsia="zh-CN"/>
        </w:rPr>
        <w:t>, לשונו מובא לקמן</w:t>
      </w:r>
      <w:r w:rsidRPr="00EF0458">
        <w:rPr>
          <w:rFonts w:eastAsia="SimSun" w:hint="cs"/>
          <w:rtl/>
          <w:lang w:eastAsia="zh-CN"/>
        </w:rPr>
        <w:t xml:space="preserve">), </w:t>
      </w:r>
      <w:r w:rsidRPr="00EF0458">
        <w:rPr>
          <w:rFonts w:eastAsia="SimSun" w:hint="cs"/>
          <w:u w:val="single"/>
          <w:rtl/>
          <w:lang w:eastAsia="zh-CN"/>
        </w:rPr>
        <w:t>ג' שבועות</w:t>
      </w:r>
      <w:r w:rsidRPr="00EF0458">
        <w:rPr>
          <w:rFonts w:eastAsia="SimSun" w:hint="cs"/>
          <w:rtl/>
          <w:lang w:eastAsia="zh-CN"/>
        </w:rPr>
        <w:t xml:space="preserve"> (ארטסקרול, עמ' ל"ז</w:t>
      </w:r>
      <w:r>
        <w:rPr>
          <w:rFonts w:eastAsia="SimSun" w:hint="cs"/>
          <w:rtl/>
          <w:lang w:eastAsia="zh-CN"/>
        </w:rPr>
        <w:t>. [ומש"כ בעמ' ח', לכאורה ט"ס]</w:t>
      </w:r>
      <w:r w:rsidRPr="00EF0458">
        <w:rPr>
          <w:rFonts w:eastAsia="SimSun" w:hint="cs"/>
          <w:rtl/>
          <w:lang w:eastAsia="zh-CN"/>
        </w:rPr>
        <w:t>)</w:t>
      </w:r>
      <w:r>
        <w:rPr>
          <w:rFonts w:eastAsia="SimSun" w:hint="cs"/>
          <w:rtl/>
          <w:lang w:eastAsia="zh-CN"/>
        </w:rPr>
        <w:t xml:space="preserve">, </w:t>
      </w:r>
      <w:r w:rsidRPr="00626699">
        <w:rPr>
          <w:rFonts w:eastAsia="SimSun" w:hint="cs"/>
          <w:u w:val="single"/>
          <w:rtl/>
          <w:lang w:eastAsia="zh-CN"/>
        </w:rPr>
        <w:t>ילקוט יוסף</w:t>
      </w:r>
      <w:r w:rsidRPr="00626699">
        <w:rPr>
          <w:rFonts w:eastAsia="SimSun" w:hint="cs"/>
          <w:rtl/>
          <w:lang w:eastAsia="zh-CN"/>
        </w:rPr>
        <w:t xml:space="preserve"> (קיצור שו"ע דיני שבוע שחל בו ת"ב סעי' ו'</w:t>
      </w:r>
      <w:r>
        <w:rPr>
          <w:rFonts w:eastAsia="SimSun" w:hint="cs"/>
          <w:rtl/>
          <w:lang w:eastAsia="zh-CN"/>
        </w:rPr>
        <w:t>, לשונו מובא לעיל</w:t>
      </w:r>
      <w:r w:rsidRPr="00626699">
        <w:rPr>
          <w:rFonts w:eastAsia="SimSun" w:hint="cs"/>
          <w:rtl/>
          <w:lang w:eastAsia="zh-CN"/>
        </w:rPr>
        <w:t>)</w:t>
      </w:r>
      <w:r>
        <w:rPr>
          <w:rFonts w:eastAsia="SimSun" w:hint="cs"/>
          <w:rtl/>
          <w:lang w:eastAsia="zh-CN"/>
        </w:rPr>
        <w:t xml:space="preserve">, </w:t>
      </w:r>
      <w:r>
        <w:rPr>
          <w:rFonts w:eastAsia="SimSun"/>
          <w:color w:val="000000"/>
          <w:u w:val="single"/>
          <w:rtl/>
          <w:lang w:eastAsia="zh-CN"/>
        </w:rPr>
        <w:t>הגר"י ברקוביץ</w:t>
      </w:r>
      <w:r>
        <w:rPr>
          <w:rFonts w:eastAsia="SimSun"/>
          <w:color w:val="000000"/>
          <w:rtl/>
          <w:lang w:eastAsia="zh-CN"/>
        </w:rPr>
        <w:t xml:space="preserve"> שליט"א (</w:t>
      </w:r>
      <w:r>
        <w:rPr>
          <w:rFonts w:eastAsia="SimSun"/>
          <w:rtl/>
          <w:lang w:eastAsia="zh-CN"/>
        </w:rPr>
        <w:t>שמעתי</w:t>
      </w:r>
      <w:r>
        <w:rPr>
          <w:rFonts w:eastAsia="SimSun" w:hint="cs"/>
          <w:rtl/>
          <w:lang w:eastAsia="zh-CN"/>
        </w:rPr>
        <w:t>)</w:t>
      </w:r>
      <w:r w:rsidRPr="00EF0458">
        <w:rPr>
          <w:rFonts w:eastAsia="SimSun" w:hint="cs"/>
          <w:rtl/>
          <w:lang w:eastAsia="zh-CN"/>
        </w:rPr>
        <w:t>.</w:t>
      </w:r>
    </w:p>
    <w:p w14:paraId="137D252B" w14:textId="77777777" w:rsidR="003462F9" w:rsidRPr="00EF0458" w:rsidRDefault="003462F9" w:rsidP="002E4B4F">
      <w:pPr>
        <w:numPr>
          <w:ilvl w:val="2"/>
          <w:numId w:val="6"/>
        </w:numPr>
        <w:jc w:val="both"/>
        <w:rPr>
          <w:rFonts w:eastAsia="SimSun"/>
          <w:u w:val="single"/>
          <w:lang w:eastAsia="zh-CN"/>
        </w:rPr>
      </w:pPr>
      <w:r w:rsidRPr="00EF0458">
        <w:rPr>
          <w:rFonts w:eastAsia="SimSun" w:hint="cs"/>
          <w:rtl/>
          <w:lang w:eastAsia="zh-CN"/>
        </w:rPr>
        <w:t xml:space="preserve">גם מראש חודש [לבני אשכנז] – </w:t>
      </w:r>
      <w:r w:rsidRPr="00EF0458">
        <w:rPr>
          <w:rFonts w:eastAsia="SimSun" w:hint="cs"/>
          <w:u w:val="single"/>
          <w:rtl/>
          <w:lang w:eastAsia="zh-CN"/>
        </w:rPr>
        <w:t>פסקי תשובות</w:t>
      </w:r>
      <w:r w:rsidRPr="00EF0458">
        <w:rPr>
          <w:rFonts w:eastAsia="SimSun" w:hint="cs"/>
          <w:rtl/>
          <w:lang w:eastAsia="zh-CN"/>
        </w:rPr>
        <w:t xml:space="preserve"> (הע' קכ"ב, "לדעת הרמ"א אה"נ דהו"ל למיסר מר"ח, ובמ"ב אפשר להגיה </w:t>
      </w:r>
      <w:r w:rsidRPr="00EF0458">
        <w:rPr>
          <w:rFonts w:eastAsia="SimSun" w:hint="cs"/>
          <w:b/>
          <w:bCs/>
          <w:rtl/>
          <w:lang w:eastAsia="zh-CN"/>
        </w:rPr>
        <w:t>ואף</w:t>
      </w:r>
      <w:r w:rsidRPr="00EF0458">
        <w:rPr>
          <w:rFonts w:eastAsia="SimSun" w:hint="cs"/>
          <w:rtl/>
          <w:lang w:eastAsia="zh-CN"/>
        </w:rPr>
        <w:t xml:space="preserve"> שחל ט"ב בשבת שרי וכ"ה בפמ"ג א"א סקי"א ובש"א").</w:t>
      </w:r>
    </w:p>
    <w:p w14:paraId="4307A59B" w14:textId="77777777" w:rsidR="003462F9" w:rsidRPr="00EF0458" w:rsidRDefault="003462F9" w:rsidP="002E4B4F">
      <w:pPr>
        <w:numPr>
          <w:ilvl w:val="2"/>
          <w:numId w:val="6"/>
        </w:numPr>
        <w:jc w:val="both"/>
        <w:rPr>
          <w:rFonts w:eastAsia="SimSun"/>
          <w:u w:val="single"/>
          <w:lang w:eastAsia="zh-CN"/>
        </w:rPr>
      </w:pPr>
      <w:r>
        <w:rPr>
          <w:rFonts w:eastAsia="SimSun" w:hint="cs"/>
          <w:rtl/>
          <w:lang w:eastAsia="zh-CN"/>
        </w:rPr>
        <w:t>מראי מקומות</w:t>
      </w:r>
      <w:r w:rsidRPr="00EF0458">
        <w:rPr>
          <w:rFonts w:eastAsia="SimSun" w:hint="cs"/>
          <w:rtl/>
          <w:lang w:eastAsia="zh-CN"/>
        </w:rPr>
        <w:t xml:space="preserve"> – </w:t>
      </w: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שנ"ב)</w:t>
      </w:r>
      <w:r w:rsidRPr="00EF0458">
        <w:rPr>
          <w:rFonts w:eastAsia="SimSun" w:hint="cs"/>
          <w:rtl/>
          <w:lang w:eastAsia="zh-CN"/>
        </w:rPr>
        <w:t>.</w:t>
      </w:r>
    </w:p>
    <w:p w14:paraId="176913FC" w14:textId="77777777" w:rsidR="003462F9" w:rsidRPr="00EF0458" w:rsidRDefault="003462F9" w:rsidP="002E4B4F">
      <w:pPr>
        <w:numPr>
          <w:ilvl w:val="3"/>
          <w:numId w:val="6"/>
        </w:numPr>
        <w:jc w:val="both"/>
        <w:rPr>
          <w:rFonts w:eastAsia="SimSun"/>
          <w:lang w:eastAsia="zh-CN"/>
        </w:rPr>
      </w:pPr>
      <w:r>
        <w:rPr>
          <w:rFonts w:eastAsia="SimSun" w:hint="cs"/>
          <w:u w:val="single"/>
          <w:rtl/>
          <w:lang w:eastAsia="zh-CN"/>
        </w:rPr>
        <w:t>א"ר</w:t>
      </w:r>
      <w:r w:rsidRPr="00E75DEB">
        <w:rPr>
          <w:rFonts w:eastAsia="SimSun" w:hint="cs"/>
          <w:rtl/>
          <w:lang w:eastAsia="zh-CN"/>
        </w:rPr>
        <w:t xml:space="preserve"> (ס"ק ז', א"ז </w:t>
      </w:r>
      <w:r w:rsidRPr="00EF0458">
        <w:rPr>
          <w:rFonts w:eastAsia="SimSun" w:hint="cs"/>
          <w:rtl/>
          <w:lang w:eastAsia="zh-CN"/>
        </w:rPr>
        <w:t>סוף ס"ק ט"ז) – "ולענין דין נטילת צפרנים בין המצרים נ"ל דבשבוע שחל ט' באב אסור, אבל קודם השבוע מותר לכל אדם, כיון דגילוח גופיה אינה אלא מנהג הבו דלא לוסיף עלוהי. ועוד נ"ל דמדינא אין איסור כלל בנטילת צפרנים, כי בש"ס מו"ק דף י"ח פליגי באבל גופיה, וכיון שלא הוזכר בש"ס ופוסקים מנטילת צפרניים בשבוע שחל ט' באב אין לנו לבדות מלבנו, שהרי כתב הרא"ש סוף תענית שאין ללמוד ט' באב מאבל מסברא, וכמדומה המנהג לאסור מראש חודש".</w:t>
      </w:r>
    </w:p>
    <w:p w14:paraId="35307ADF" w14:textId="77777777" w:rsidR="003462F9" w:rsidRPr="00EF0458" w:rsidRDefault="003462F9" w:rsidP="003462F9">
      <w:pPr>
        <w:jc w:val="both"/>
        <w:rPr>
          <w:rFonts w:eastAsia="SimSun"/>
          <w:lang w:eastAsia="zh-CN"/>
        </w:rPr>
      </w:pPr>
    </w:p>
    <w:p w14:paraId="1FE68C10" w14:textId="77777777" w:rsidR="003462F9" w:rsidRPr="00EF0458" w:rsidRDefault="003462F9" w:rsidP="002E4B4F">
      <w:pPr>
        <w:numPr>
          <w:ilvl w:val="1"/>
          <w:numId w:val="6"/>
        </w:numPr>
        <w:jc w:val="both"/>
        <w:rPr>
          <w:rFonts w:eastAsia="SimSun"/>
          <w:rtl/>
          <w:lang w:eastAsia="zh-CN"/>
        </w:rPr>
      </w:pPr>
      <w:r w:rsidRPr="00EF0458">
        <w:rPr>
          <w:rFonts w:eastAsia="SimSun" w:hint="cs"/>
          <w:b/>
          <w:bCs/>
          <w:rtl/>
          <w:lang w:eastAsia="zh-CN"/>
        </w:rPr>
        <w:t>לכבוד שבת</w:t>
      </w:r>
      <w:r w:rsidRPr="00EF0458">
        <w:rPr>
          <w:rFonts w:eastAsia="SimSun" w:hint="cs"/>
          <w:rtl/>
          <w:lang w:eastAsia="zh-CN"/>
        </w:rPr>
        <w:t>.</w:t>
      </w:r>
    </w:p>
    <w:p w14:paraId="6A980D7D" w14:textId="77777777" w:rsidR="003462F9" w:rsidRDefault="003462F9" w:rsidP="002E4B4F">
      <w:pPr>
        <w:numPr>
          <w:ilvl w:val="2"/>
          <w:numId w:val="6"/>
        </w:numPr>
        <w:jc w:val="both"/>
        <w:rPr>
          <w:rFonts w:eastAsia="SimSun"/>
          <w:lang w:eastAsia="zh-CN"/>
        </w:rPr>
      </w:pPr>
      <w:r w:rsidRPr="00EF0458">
        <w:rPr>
          <w:rFonts w:eastAsia="SimSun" w:hint="cs"/>
          <w:rtl/>
          <w:lang w:eastAsia="zh-CN"/>
        </w:rPr>
        <w:t>מיקל</w:t>
      </w:r>
      <w:r>
        <w:rPr>
          <w:rFonts w:eastAsia="SimSun" w:hint="cs"/>
          <w:rtl/>
          <w:lang w:eastAsia="zh-CN"/>
        </w:rPr>
        <w:t>.</w:t>
      </w:r>
    </w:p>
    <w:p w14:paraId="664A5FC8" w14:textId="77777777" w:rsidR="003462F9" w:rsidRDefault="003462F9" w:rsidP="002E4B4F">
      <w:pPr>
        <w:numPr>
          <w:ilvl w:val="3"/>
          <w:numId w:val="6"/>
        </w:numPr>
        <w:jc w:val="both"/>
        <w:rPr>
          <w:rFonts w:eastAsia="SimSun"/>
          <w:lang w:eastAsia="zh-CN"/>
        </w:rPr>
      </w:pPr>
      <w:r w:rsidRPr="00EF0458">
        <w:rPr>
          <w:rFonts w:eastAsia="SimSun" w:hint="cs"/>
          <w:u w:val="single"/>
          <w:rtl/>
          <w:lang w:eastAsia="zh-CN"/>
        </w:rPr>
        <w:t>מג"א</w:t>
      </w:r>
      <w:r w:rsidRPr="00EF0458">
        <w:rPr>
          <w:rFonts w:eastAsia="SimSun" w:hint="cs"/>
          <w:rtl/>
          <w:lang w:eastAsia="zh-CN"/>
        </w:rPr>
        <w:t xml:space="preserve"> (ס"ק י"א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F0458">
        <w:rPr>
          <w:rFonts w:eastAsia="SimSun" w:hint="cs"/>
          <w:rtl/>
          <w:lang w:eastAsia="zh-CN"/>
        </w:rPr>
        <w:t>"ולכבוד שבת פשיטא דשרי כמ"ש ס"ג וכ"ש לצורך טביל</w:t>
      </w:r>
      <w:r>
        <w:rPr>
          <w:rFonts w:eastAsia="SimSun" w:hint="cs"/>
          <w:rtl/>
          <w:lang w:eastAsia="zh-CN"/>
        </w:rPr>
        <w:t>ה</w:t>
      </w:r>
      <w:r w:rsidRPr="00EF0458">
        <w:rPr>
          <w:rFonts w:eastAsia="SimSun" w:hint="cs"/>
          <w:rtl/>
          <w:lang w:eastAsia="zh-CN"/>
        </w:rPr>
        <w:t>"</w:t>
      </w:r>
      <w:r>
        <w:rPr>
          <w:rFonts w:eastAsia="SimSun" w:hint="cs"/>
          <w:rtl/>
          <w:lang w:eastAsia="zh-CN"/>
        </w:rPr>
        <w:t>.</w:t>
      </w:r>
    </w:p>
    <w:p w14:paraId="4E4960A9" w14:textId="77777777" w:rsidR="003462F9" w:rsidRDefault="003462F9" w:rsidP="002E4B4F">
      <w:pPr>
        <w:numPr>
          <w:ilvl w:val="3"/>
          <w:numId w:val="6"/>
        </w:numPr>
        <w:jc w:val="both"/>
        <w:rPr>
          <w:rFonts w:eastAsia="SimSun"/>
          <w:lang w:eastAsia="zh-CN"/>
        </w:rPr>
      </w:pPr>
      <w:r w:rsidRPr="00594873">
        <w:rPr>
          <w:rFonts w:eastAsia="SimSun" w:hint="cs"/>
          <w:u w:val="single"/>
          <w:rtl/>
          <w:lang w:eastAsia="zh-CN"/>
        </w:rPr>
        <w:t>יעב"ץ</w:t>
      </w:r>
      <w:r>
        <w:rPr>
          <w:rFonts w:eastAsia="SimSun" w:hint="cs"/>
          <w:rtl/>
          <w:lang w:eastAsia="zh-CN"/>
        </w:rPr>
        <w:t xml:space="preserve"> (בסידור) </w:t>
      </w:r>
      <w:r>
        <w:rPr>
          <w:rFonts w:eastAsia="SimSun"/>
          <w:rtl/>
          <w:lang w:eastAsia="zh-CN"/>
        </w:rPr>
        <w:t>–</w:t>
      </w:r>
      <w:r>
        <w:rPr>
          <w:rFonts w:eastAsia="SimSun" w:hint="cs"/>
          <w:rtl/>
          <w:lang w:eastAsia="zh-CN"/>
        </w:rPr>
        <w:t xml:space="preserve"> "וכן צפרנים לצורך שבת מותר ליטול".</w:t>
      </w:r>
    </w:p>
    <w:p w14:paraId="700E0789" w14:textId="77777777" w:rsidR="003462F9" w:rsidRDefault="003462F9" w:rsidP="002E4B4F">
      <w:pPr>
        <w:numPr>
          <w:ilvl w:val="3"/>
          <w:numId w:val="6"/>
        </w:numPr>
        <w:jc w:val="both"/>
        <w:rPr>
          <w:rFonts w:eastAsia="SimSun"/>
          <w:lang w:eastAsia="zh-CN"/>
        </w:rPr>
      </w:pPr>
      <w:r>
        <w:rPr>
          <w:rFonts w:eastAsia="SimSun" w:hint="cs"/>
          <w:rtl/>
          <w:lang w:eastAsia="zh-CN"/>
        </w:rPr>
        <w:t xml:space="preserve">עי' </w:t>
      </w:r>
      <w:r>
        <w:rPr>
          <w:rFonts w:eastAsia="SimSun" w:hint="cs"/>
          <w:u w:val="single"/>
          <w:rtl/>
          <w:lang w:eastAsia="zh-CN"/>
        </w:rPr>
        <w:t>א"ר</w:t>
      </w:r>
      <w:r w:rsidRPr="00E75DEB">
        <w:rPr>
          <w:rFonts w:eastAsia="SimSun" w:hint="cs"/>
          <w:rtl/>
          <w:lang w:eastAsia="zh-CN"/>
        </w:rPr>
        <w:t xml:space="preserve"> (ס"ק 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75DEB">
        <w:rPr>
          <w:rFonts w:eastAsia="SimSun"/>
          <w:rtl/>
          <w:lang w:eastAsia="zh-CN"/>
        </w:rPr>
        <w:t>לכן יש להקל עכ"פ לכבוד שבת ואפילו בשבת שחל ט' באב בו למי שרגיל בכל שבת</w:t>
      </w:r>
      <w:r w:rsidRPr="00E75DEB">
        <w:rPr>
          <w:rFonts w:eastAsia="SimSun" w:hint="cs"/>
          <w:rtl/>
          <w:lang w:eastAsia="zh-CN"/>
        </w:rPr>
        <w:t>"</w:t>
      </w:r>
      <w:r>
        <w:rPr>
          <w:rFonts w:eastAsia="SimSun" w:hint="cs"/>
          <w:rtl/>
          <w:lang w:eastAsia="zh-CN"/>
        </w:rPr>
        <w:t>.</w:t>
      </w:r>
    </w:p>
    <w:p w14:paraId="6544124C" w14:textId="77777777" w:rsidR="003462F9" w:rsidRPr="00B90855" w:rsidRDefault="003462F9" w:rsidP="002E4B4F">
      <w:pPr>
        <w:numPr>
          <w:ilvl w:val="3"/>
          <w:numId w:val="6"/>
        </w:numPr>
        <w:jc w:val="both"/>
        <w:rPr>
          <w:rFonts w:eastAsia="SimSun"/>
          <w:lang w:eastAsia="zh-CN"/>
        </w:rPr>
      </w:pPr>
      <w:r>
        <w:rPr>
          <w:rFonts w:eastAsia="SimSun" w:hint="cs"/>
          <w:u w:val="single"/>
          <w:rtl/>
          <w:lang w:eastAsia="zh-CN"/>
        </w:rPr>
        <w:t>פמ"ג</w:t>
      </w:r>
      <w:r w:rsidRPr="00B90855">
        <w:rPr>
          <w:rFonts w:eastAsia="SimSun" w:hint="cs"/>
          <w:rtl/>
          <w:lang w:eastAsia="zh-CN"/>
        </w:rPr>
        <w:t xml:space="preserve"> (א"א ס"ק י"א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90855">
        <w:rPr>
          <w:rFonts w:eastAsia="SimSun"/>
          <w:rtl/>
          <w:lang w:eastAsia="zh-CN"/>
        </w:rPr>
        <w:t>וי"ל לכבוד השבת אף שחל ט' באב בשבת י"ל דשרי בערב שבת ליטול הצפרנים אף לט"ז, והוא הדין טבילת מצוה י"ל דשרי</w:t>
      </w:r>
      <w:r w:rsidRPr="00B90855">
        <w:rPr>
          <w:rFonts w:eastAsia="SimSun" w:hint="cs"/>
          <w:rtl/>
          <w:lang w:eastAsia="zh-CN"/>
        </w:rPr>
        <w:t>".</w:t>
      </w:r>
    </w:p>
    <w:p w14:paraId="7F7ECD70" w14:textId="77777777" w:rsidR="003462F9" w:rsidRPr="004E205B" w:rsidRDefault="003462F9" w:rsidP="002E4B4F">
      <w:pPr>
        <w:numPr>
          <w:ilvl w:val="3"/>
          <w:numId w:val="6"/>
        </w:numPr>
        <w:jc w:val="both"/>
        <w:rPr>
          <w:rFonts w:eastAsia="SimSun"/>
          <w:lang w:eastAsia="zh-CN"/>
        </w:rPr>
      </w:pPr>
      <w:r w:rsidRPr="004E205B">
        <w:rPr>
          <w:rFonts w:eastAsia="SimSun"/>
          <w:u w:val="single"/>
          <w:rtl/>
          <w:lang w:eastAsia="zh-CN"/>
        </w:rPr>
        <w:t>שלחן שלמה</w:t>
      </w:r>
      <w:r w:rsidRPr="004E205B">
        <w:rPr>
          <w:rFonts w:eastAsia="SimSun"/>
          <w:rtl/>
          <w:lang w:eastAsia="zh-CN"/>
        </w:rPr>
        <w:t xml:space="preserve"> (סעי'</w:t>
      </w:r>
      <w:r>
        <w:rPr>
          <w:rFonts w:eastAsia="SimSun" w:hint="cs"/>
          <w:rtl/>
          <w:lang w:eastAsia="zh-CN"/>
        </w:rPr>
        <w:t xml:space="preserve"> ה').</w:t>
      </w:r>
    </w:p>
    <w:p w14:paraId="3E9C4E1B" w14:textId="77777777" w:rsidR="003462F9" w:rsidRPr="00417366" w:rsidRDefault="003462F9" w:rsidP="002E4B4F">
      <w:pPr>
        <w:numPr>
          <w:ilvl w:val="3"/>
          <w:numId w:val="6"/>
        </w:numPr>
        <w:jc w:val="both"/>
        <w:rPr>
          <w:rFonts w:eastAsia="SimSun"/>
          <w:lang w:eastAsia="zh-CN"/>
        </w:rPr>
      </w:pPr>
      <w:r w:rsidRPr="00417366">
        <w:rPr>
          <w:rFonts w:eastAsia="SimSun"/>
          <w:u w:val="single"/>
          <w:rtl/>
          <w:lang w:eastAsia="zh-CN"/>
        </w:rPr>
        <w:t>דרך החיים</w:t>
      </w:r>
      <w:r w:rsidRPr="00417366">
        <w:rPr>
          <w:rFonts w:eastAsia="SimSun"/>
          <w:rtl/>
          <w:lang w:eastAsia="zh-CN"/>
        </w:rPr>
        <w:t xml:space="preserve"> (בין המצרים סי' קכ"ט אות </w:t>
      </w:r>
      <w:r>
        <w:rPr>
          <w:rFonts w:eastAsia="SimSun" w:hint="cs"/>
          <w:rtl/>
          <w:lang w:eastAsia="zh-CN"/>
        </w:rPr>
        <w:t>ד</w:t>
      </w:r>
      <w:r w:rsidRPr="00417366">
        <w:rPr>
          <w:rFonts w:eastAsia="SimSun"/>
          <w:rtl/>
          <w:lang w:eastAsia="zh-CN"/>
        </w:rPr>
        <w:t>') – "נטילת צפרנים מותר לכבוד שבת אפילו בערב שבת של חזון אף שחל ט' באב בשבת ג"כ מותר וכן לצורך טבילת מצוה ג"כ מותר ליטול הצפרנים (שם במ"א ס"ק א')</w:t>
      </w:r>
      <w:r>
        <w:rPr>
          <w:rFonts w:eastAsia="SimSun" w:hint="cs"/>
          <w:rtl/>
          <w:lang w:eastAsia="zh-CN"/>
        </w:rPr>
        <w:t>".</w:t>
      </w:r>
    </w:p>
    <w:p w14:paraId="0D6D2493" w14:textId="77777777" w:rsidR="003462F9" w:rsidRDefault="003462F9" w:rsidP="002E4B4F">
      <w:pPr>
        <w:numPr>
          <w:ilvl w:val="3"/>
          <w:numId w:val="6"/>
        </w:numPr>
        <w:jc w:val="both"/>
        <w:rPr>
          <w:rFonts w:eastAsia="SimSun"/>
          <w:lang w:eastAsia="zh-CN"/>
        </w:rPr>
      </w:pPr>
      <w:r w:rsidRPr="00B90855">
        <w:rPr>
          <w:rFonts w:eastAsia="SimSun" w:hint="cs"/>
          <w:u w:val="single"/>
          <w:rtl/>
          <w:lang w:eastAsia="zh-CN"/>
        </w:rPr>
        <w:t>ח"א</w:t>
      </w:r>
      <w:r w:rsidRPr="00B90855">
        <w:rPr>
          <w:rFonts w:eastAsia="SimSun" w:hint="cs"/>
          <w:rtl/>
          <w:lang w:eastAsia="zh-CN"/>
        </w:rPr>
        <w:t xml:space="preserve"> (כלל קל"ג סעי' י"ז</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"מותר ליטול צפרנים וכל שכן בערב שבת או לצורך טבילה אפי' בערב שבת חזון"</w:t>
      </w:r>
      <w:r>
        <w:rPr>
          <w:rFonts w:eastAsia="SimSun" w:hint="cs"/>
          <w:rtl/>
          <w:lang w:eastAsia="zh-CN"/>
        </w:rPr>
        <w:t>.</w:t>
      </w:r>
    </w:p>
    <w:p w14:paraId="2F20C8CF" w14:textId="77777777" w:rsidR="003462F9" w:rsidRDefault="003462F9" w:rsidP="002E4B4F">
      <w:pPr>
        <w:numPr>
          <w:ilvl w:val="3"/>
          <w:numId w:val="6"/>
        </w:numPr>
        <w:jc w:val="both"/>
        <w:rPr>
          <w:rFonts w:eastAsia="SimSun"/>
          <w:lang w:eastAsia="zh-CN"/>
        </w:rPr>
      </w:pPr>
      <w:r w:rsidRPr="004D3A54">
        <w:rPr>
          <w:rFonts w:eastAsia="SimSun"/>
          <w:u w:val="single"/>
          <w:rtl/>
          <w:lang w:eastAsia="zh-CN"/>
        </w:rPr>
        <w:t>בן איש חי</w:t>
      </w:r>
      <w:r w:rsidRPr="004D3A54">
        <w:rPr>
          <w:rFonts w:eastAsia="SimSun"/>
          <w:rtl/>
          <w:lang w:eastAsia="zh-CN"/>
        </w:rPr>
        <w:t xml:space="preserve"> (שנה א' פר' דברים אות</w:t>
      </w:r>
      <w:r>
        <w:rPr>
          <w:rFonts w:eastAsia="SimSun" w:hint="cs"/>
          <w:rtl/>
          <w:lang w:eastAsia="zh-CN"/>
        </w:rPr>
        <w:t xml:space="preserve"> י"ג) - לשונו מובא לעיל.</w:t>
      </w:r>
    </w:p>
    <w:p w14:paraId="17C489E3" w14:textId="77777777" w:rsidR="003462F9" w:rsidRDefault="003462F9" w:rsidP="002E4B4F">
      <w:pPr>
        <w:numPr>
          <w:ilvl w:val="3"/>
          <w:numId w:val="6"/>
        </w:numPr>
        <w:jc w:val="both"/>
        <w:rPr>
          <w:rFonts w:eastAsia="SimSun"/>
          <w:lang w:eastAsia="zh-CN"/>
        </w:rPr>
      </w:pPr>
      <w:r w:rsidRPr="00B90855">
        <w:rPr>
          <w:rFonts w:eastAsia="SimSun" w:hint="cs"/>
          <w:u w:val="single"/>
          <w:rtl/>
          <w:lang w:eastAsia="zh-CN"/>
        </w:rPr>
        <w:t>מ"ב</w:t>
      </w:r>
      <w:r w:rsidRPr="00B90855">
        <w:rPr>
          <w:rFonts w:eastAsia="SimSun" w:hint="cs"/>
          <w:rtl/>
          <w:lang w:eastAsia="zh-CN"/>
        </w:rPr>
        <w:t xml:space="preserve"> (ס"ק כ'</w:t>
      </w:r>
      <w:r>
        <w:rPr>
          <w:rFonts w:eastAsia="SimSun" w:hint="cs"/>
          <w:rtl/>
          <w:lang w:eastAsia="zh-CN"/>
        </w:rPr>
        <w:t xml:space="preserve">) </w:t>
      </w:r>
      <w:r>
        <w:rPr>
          <w:rFonts w:eastAsia="SimSun"/>
          <w:rtl/>
          <w:lang w:eastAsia="zh-CN"/>
        </w:rPr>
        <w:t>–</w:t>
      </w:r>
      <w:r w:rsidRPr="00B90855">
        <w:rPr>
          <w:rFonts w:eastAsia="SimSun" w:hint="cs"/>
          <w:rtl/>
          <w:lang w:eastAsia="zh-CN"/>
        </w:rPr>
        <w:t xml:space="preserve"> "ולענין נטילת צפרנים יש דעות בין האחרונים אכן לצורך טבילת מצוה בודאי שרי. וכן לכבוד שבת כגון שחל ט"ב בשבת שרי בע"ש ליטול הצפרנים [אחרונים]"</w:t>
      </w:r>
      <w:r>
        <w:rPr>
          <w:rFonts w:eastAsia="SimSun" w:hint="cs"/>
          <w:rtl/>
          <w:lang w:eastAsia="zh-CN"/>
        </w:rPr>
        <w:t>.</w:t>
      </w:r>
    </w:p>
    <w:p w14:paraId="69EA9763" w14:textId="77777777" w:rsidR="003462F9" w:rsidRDefault="003462F9" w:rsidP="002E4B4F">
      <w:pPr>
        <w:numPr>
          <w:ilvl w:val="3"/>
          <w:numId w:val="6"/>
        </w:numPr>
        <w:jc w:val="both"/>
        <w:rPr>
          <w:rFonts w:eastAsia="SimSun"/>
          <w:lang w:eastAsia="zh-CN"/>
        </w:rPr>
      </w:pPr>
      <w:r w:rsidRPr="00B90855">
        <w:rPr>
          <w:rFonts w:eastAsia="SimSun" w:hint="cs"/>
          <w:u w:val="single"/>
          <w:rtl/>
          <w:lang w:eastAsia="zh-CN"/>
        </w:rPr>
        <w:t>הגריש"א</w:t>
      </w:r>
      <w:r w:rsidRPr="00B90855">
        <w:rPr>
          <w:rFonts w:eastAsia="SimSun" w:hint="cs"/>
          <w:rtl/>
          <w:lang w:eastAsia="zh-CN"/>
        </w:rPr>
        <w:t xml:space="preserve"> זצ"ל (אשרי האיש או</w:t>
      </w:r>
      <w:r w:rsidRPr="00B90855">
        <w:rPr>
          <w:rFonts w:eastAsia="SimSun"/>
          <w:rtl/>
          <w:lang w:eastAsia="zh-CN"/>
        </w:rPr>
        <w:t>"</w:t>
      </w:r>
      <w:r w:rsidRPr="00B90855">
        <w:rPr>
          <w:rFonts w:eastAsia="SimSun" w:hint="cs"/>
          <w:rtl/>
          <w:lang w:eastAsia="zh-CN"/>
        </w:rPr>
        <w:t>ח ח</w:t>
      </w:r>
      <w:r w:rsidRPr="00B90855">
        <w:rPr>
          <w:rFonts w:eastAsia="SimSun"/>
          <w:rtl/>
          <w:lang w:eastAsia="zh-CN"/>
        </w:rPr>
        <w:t>"</w:t>
      </w:r>
      <w:r w:rsidRPr="00B90855">
        <w:rPr>
          <w:rFonts w:eastAsia="SimSun" w:hint="cs"/>
          <w:rtl/>
          <w:lang w:eastAsia="zh-CN"/>
        </w:rPr>
        <w:t>ג פרק ס</w:t>
      </w:r>
      <w:r w:rsidRPr="00B90855">
        <w:rPr>
          <w:rFonts w:eastAsia="SimSun"/>
          <w:rtl/>
          <w:lang w:eastAsia="zh-CN"/>
        </w:rPr>
        <w:t>"</w:t>
      </w:r>
      <w:r w:rsidRPr="00B90855">
        <w:rPr>
          <w:rFonts w:eastAsia="SimSun" w:hint="cs"/>
          <w:rtl/>
          <w:lang w:eastAsia="zh-CN"/>
        </w:rPr>
        <w:t>ט אות מ"ו</w:t>
      </w:r>
      <w:r>
        <w:rPr>
          <w:rFonts w:eastAsia="SimSun" w:hint="cs"/>
          <w:rtl/>
          <w:lang w:eastAsia="zh-CN"/>
        </w:rPr>
        <w:t xml:space="preserve">) </w:t>
      </w:r>
      <w:r>
        <w:rPr>
          <w:rFonts w:eastAsia="SimSun"/>
          <w:rtl/>
          <w:lang w:eastAsia="zh-CN"/>
        </w:rPr>
        <w:t>–</w:t>
      </w:r>
      <w:r w:rsidRPr="00B90855">
        <w:rPr>
          <w:rFonts w:eastAsia="SimSun" w:hint="cs"/>
          <w:rtl/>
          <w:lang w:eastAsia="zh-CN"/>
        </w:rPr>
        <w:t xml:space="preserve"> "אין ליטול ציפורניים באמצע השבוע, אלא לצורך שבת בלבד. אבל לילדים מותר לגזוז צפורניים"</w:t>
      </w:r>
      <w:r>
        <w:rPr>
          <w:rFonts w:eastAsia="SimSun" w:hint="cs"/>
          <w:rtl/>
          <w:lang w:eastAsia="zh-CN"/>
        </w:rPr>
        <w:t>.</w:t>
      </w:r>
    </w:p>
    <w:p w14:paraId="67BEAD92" w14:textId="77777777" w:rsidR="003462F9" w:rsidRPr="00B90855" w:rsidRDefault="003462F9" w:rsidP="002E4B4F">
      <w:pPr>
        <w:numPr>
          <w:ilvl w:val="3"/>
          <w:numId w:val="6"/>
        </w:numPr>
        <w:jc w:val="both"/>
        <w:rPr>
          <w:rFonts w:eastAsia="SimSun"/>
          <w:lang w:eastAsia="zh-CN"/>
        </w:rPr>
      </w:pPr>
      <w:r w:rsidRPr="00B90855">
        <w:rPr>
          <w:rFonts w:hint="cs"/>
          <w:color w:val="000000"/>
          <w:u w:val="single"/>
          <w:rtl/>
        </w:rPr>
        <w:t>הגרחפ"ש</w:t>
      </w:r>
      <w:r w:rsidRPr="00B90855">
        <w:rPr>
          <w:rFonts w:hint="cs"/>
          <w:color w:val="000000"/>
          <w:rtl/>
        </w:rPr>
        <w:t xml:space="preserve"> זצ"ל (דברי חכמים או"ח אות תס"א)</w:t>
      </w:r>
      <w:r>
        <w:rPr>
          <w:rFonts w:hint="cs"/>
          <w:color w:val="000000"/>
          <w:rtl/>
        </w:rPr>
        <w:t>.</w:t>
      </w:r>
    </w:p>
    <w:p w14:paraId="19159681" w14:textId="0FB8C780" w:rsidR="003462F9" w:rsidRDefault="003462F9" w:rsidP="002E4B4F">
      <w:pPr>
        <w:numPr>
          <w:ilvl w:val="3"/>
          <w:numId w:val="6"/>
        </w:numPr>
        <w:jc w:val="both"/>
        <w:rPr>
          <w:rFonts w:eastAsia="SimSun"/>
          <w:lang w:eastAsia="zh-CN"/>
        </w:rPr>
      </w:pPr>
      <w:r w:rsidRPr="00B90855">
        <w:rPr>
          <w:rFonts w:eastAsia="SimSun" w:hint="cs"/>
          <w:u w:val="single"/>
          <w:rtl/>
          <w:lang w:eastAsia="zh-CN"/>
        </w:rPr>
        <w:t>שבט הלוי</w:t>
      </w:r>
      <w:r w:rsidRPr="00B90855">
        <w:rPr>
          <w:rFonts w:eastAsia="SimSun" w:hint="cs"/>
          <w:rtl/>
          <w:lang w:eastAsia="zh-CN"/>
        </w:rPr>
        <w:t xml:space="preserve"> (</w:t>
      </w:r>
      <w:r>
        <w:rPr>
          <w:rFonts w:eastAsia="SimSun" w:hint="cs"/>
          <w:rtl/>
          <w:lang w:eastAsia="zh-CN"/>
        </w:rPr>
        <w:t>מבית לוי</w:t>
      </w:r>
      <w:r w:rsidRPr="00B90855">
        <w:rPr>
          <w:rFonts w:eastAsia="SimSun" w:hint="cs"/>
          <w:rtl/>
          <w:lang w:eastAsia="zh-CN"/>
        </w:rPr>
        <w:t xml:space="preserve"> חי"ג עמ' ל' אות ז', עמ' נ' אות ג'</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י</w:t>
      </w:r>
      <w:r>
        <w:rPr>
          <w:rFonts w:eastAsia="SimSun"/>
          <w:rtl/>
          <w:lang w:eastAsia="zh-CN"/>
        </w:rPr>
        <w:t>"ז אות</w:t>
      </w:r>
      <w:r>
        <w:rPr>
          <w:rFonts w:eastAsia="SimSun" w:hint="cs"/>
          <w:rtl/>
          <w:lang w:eastAsia="zh-CN"/>
        </w:rPr>
        <w:t xml:space="preserve"> ו', עמ' כ"ב אות ג'</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י"ב אות כ"א</w:t>
      </w:r>
      <w:r>
        <w:rPr>
          <w:rFonts w:eastAsia="SimSun" w:hint="cs"/>
          <w:rtl/>
          <w:lang w:eastAsia="zh-CN"/>
        </w:rPr>
        <w:t xml:space="preserve">) </w:t>
      </w:r>
      <w:r>
        <w:rPr>
          <w:rFonts w:eastAsia="SimSun"/>
          <w:rtl/>
          <w:lang w:eastAsia="zh-CN"/>
        </w:rPr>
        <w:t>–</w:t>
      </w:r>
      <w:r w:rsidRPr="00B90855">
        <w:rPr>
          <w:rFonts w:eastAsia="SimSun" w:hint="cs"/>
          <w:rtl/>
          <w:lang w:eastAsia="zh-CN"/>
        </w:rPr>
        <w:t xml:space="preserve"> "קציצת צפרנים לכבוד שבת מותרת, וכן לצורך מצוה"</w:t>
      </w:r>
      <w:r>
        <w:rPr>
          <w:rFonts w:eastAsia="SimSun" w:hint="cs"/>
          <w:rtl/>
          <w:lang w:eastAsia="zh-CN"/>
        </w:rPr>
        <w:t>.</w:t>
      </w:r>
    </w:p>
    <w:p w14:paraId="6C3B8BE2" w14:textId="77777777" w:rsidR="003462F9" w:rsidRPr="00FC3214" w:rsidRDefault="003462F9" w:rsidP="002E4B4F">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B90855">
        <w:rPr>
          <w:rFonts w:eastAsia="SimSun" w:hint="cs"/>
          <w:rtl/>
          <w:lang w:eastAsia="zh-CN"/>
        </w:rPr>
        <w:t xml:space="preserve"> פרק ו' סעי' ט"ו)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E47CE">
        <w:rPr>
          <w:rFonts w:eastAsia="SimSun"/>
          <w:rtl/>
          <w:lang w:eastAsia="zh-CN"/>
        </w:rPr>
        <w:t>מותר ליטול צפרניים בין המצרים, אבל בשבוע שחל בו ט' באב אסור, אבל</w:t>
      </w:r>
      <w:r>
        <w:rPr>
          <w:rFonts w:eastAsia="SimSun" w:hint="cs"/>
          <w:rtl/>
          <w:lang w:eastAsia="zh-CN"/>
        </w:rPr>
        <w:t xml:space="preserve"> </w:t>
      </w:r>
      <w:r w:rsidRPr="00FC3214">
        <w:rPr>
          <w:rFonts w:eastAsia="SimSun"/>
          <w:rtl/>
          <w:lang w:eastAsia="zh-CN"/>
        </w:rPr>
        <w:t>אם חל ט' באב בשבת, מותר ליטול צפרניים בערב שבת לכבוד שבת</w:t>
      </w:r>
      <w:r>
        <w:rPr>
          <w:rFonts w:eastAsia="SimSun" w:hint="cs"/>
          <w:rtl/>
          <w:lang w:eastAsia="zh-CN"/>
        </w:rPr>
        <w:t>"</w:t>
      </w:r>
      <w:r w:rsidRPr="00FC3214">
        <w:rPr>
          <w:rFonts w:eastAsia="SimSun" w:hint="cs"/>
          <w:rtl/>
          <w:lang w:eastAsia="zh-CN"/>
        </w:rPr>
        <w:t>.</w:t>
      </w:r>
    </w:p>
    <w:p w14:paraId="43723FB5" w14:textId="77777777" w:rsidR="003462F9" w:rsidRDefault="003462F9" w:rsidP="002E4B4F">
      <w:pPr>
        <w:numPr>
          <w:ilvl w:val="3"/>
          <w:numId w:val="6"/>
        </w:numPr>
        <w:jc w:val="both"/>
        <w:rPr>
          <w:rFonts w:eastAsia="SimSun"/>
          <w:lang w:eastAsia="zh-CN"/>
        </w:rPr>
      </w:pPr>
      <w:r w:rsidRPr="00B90855">
        <w:rPr>
          <w:rFonts w:eastAsia="SimSun" w:hint="cs"/>
          <w:u w:val="single"/>
          <w:rtl/>
          <w:lang w:eastAsia="zh-CN"/>
        </w:rPr>
        <w:t>ילקוט יוסף</w:t>
      </w:r>
      <w:r w:rsidRPr="00B90855">
        <w:rPr>
          <w:rFonts w:eastAsia="SimSun" w:hint="cs"/>
          <w:rtl/>
          <w:lang w:eastAsia="zh-CN"/>
        </w:rPr>
        <w:t xml:space="preserve"> (קיצור שו"ע דיני שבוע שחל בו ת"ב סעי' ו')</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rtl/>
          <w:lang w:eastAsia="zh-CN"/>
        </w:rPr>
        <w:t>ובמקום מצוה כגון אשה שאירע לה טבילת מצוה בשבוע שחל בו תשעה באב, בודאי שיש להקל, ובערב שבת חזון פשוט שמותר</w:t>
      </w:r>
      <w:r>
        <w:rPr>
          <w:rFonts w:eastAsia="SimSun" w:hint="cs"/>
          <w:rtl/>
          <w:lang w:eastAsia="zh-CN"/>
        </w:rPr>
        <w:t>".</w:t>
      </w:r>
    </w:p>
    <w:p w14:paraId="1102DE18" w14:textId="77777777" w:rsidR="003462F9" w:rsidRPr="00B90855" w:rsidRDefault="003462F9" w:rsidP="002E4B4F">
      <w:pPr>
        <w:numPr>
          <w:ilvl w:val="3"/>
          <w:numId w:val="6"/>
        </w:numPr>
        <w:jc w:val="both"/>
        <w:rPr>
          <w:rFonts w:eastAsia="SimSun"/>
          <w:lang w:eastAsia="zh-CN"/>
        </w:rPr>
      </w:pPr>
      <w:r w:rsidRPr="00B90855">
        <w:rPr>
          <w:rFonts w:eastAsia="SimSun" w:hint="cs"/>
          <w:u w:val="single"/>
          <w:rtl/>
          <w:lang w:eastAsia="zh-CN"/>
        </w:rPr>
        <w:t>ג' שבועות</w:t>
      </w:r>
      <w:r w:rsidRPr="00B90855">
        <w:rPr>
          <w:rFonts w:eastAsia="SimSun" w:hint="cs"/>
          <w:rtl/>
          <w:lang w:eastAsia="zh-CN"/>
        </w:rPr>
        <w:t xml:space="preserve"> (ארטסקרול, עמ' ל"ז).</w:t>
      </w:r>
    </w:p>
    <w:p w14:paraId="360F024E" w14:textId="77777777" w:rsidR="003462F9" w:rsidRPr="00EF0458" w:rsidRDefault="003462F9" w:rsidP="003462F9">
      <w:pPr>
        <w:jc w:val="both"/>
        <w:rPr>
          <w:rFonts w:eastAsia="SimSun"/>
          <w:lang w:eastAsia="zh-CN"/>
        </w:rPr>
      </w:pPr>
    </w:p>
    <w:p w14:paraId="78D83E07"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לצורך מצוה</w:t>
      </w:r>
      <w:r w:rsidRPr="00EF0458">
        <w:rPr>
          <w:rFonts w:eastAsia="SimSun" w:hint="cs"/>
          <w:rtl/>
          <w:lang w:eastAsia="zh-CN"/>
        </w:rPr>
        <w:t>.</w:t>
      </w:r>
    </w:p>
    <w:p w14:paraId="1AD08EA0" w14:textId="703D80A9" w:rsidR="003462F9" w:rsidRDefault="003462F9" w:rsidP="002E4B4F">
      <w:pPr>
        <w:numPr>
          <w:ilvl w:val="2"/>
          <w:numId w:val="6"/>
        </w:numPr>
        <w:jc w:val="both"/>
        <w:rPr>
          <w:rFonts w:eastAsia="SimSun"/>
          <w:lang w:eastAsia="zh-CN"/>
        </w:rPr>
      </w:pPr>
      <w:r w:rsidRPr="00EF0458">
        <w:rPr>
          <w:rFonts w:eastAsia="SimSun" w:hint="cs"/>
          <w:rtl/>
          <w:lang w:eastAsia="zh-CN"/>
        </w:rPr>
        <w:t xml:space="preserve">מיקל – </w:t>
      </w:r>
      <w:r w:rsidRPr="00EF0458">
        <w:rPr>
          <w:rFonts w:eastAsia="SimSun" w:hint="cs"/>
          <w:u w:val="single"/>
          <w:rtl/>
          <w:lang w:eastAsia="zh-CN"/>
        </w:rPr>
        <w:t>מג"א</w:t>
      </w:r>
      <w:r w:rsidRPr="00EF0458">
        <w:rPr>
          <w:rFonts w:eastAsia="SimSun" w:hint="cs"/>
          <w:rtl/>
          <w:lang w:eastAsia="zh-CN"/>
        </w:rPr>
        <w:t xml:space="preserve"> (ס"ק י"א,</w:t>
      </w:r>
      <w:r>
        <w:rPr>
          <w:rFonts w:eastAsia="SimSun" w:hint="cs"/>
          <w:rtl/>
          <w:lang w:eastAsia="zh-CN"/>
        </w:rPr>
        <w:t xml:space="preserve"> לשונו מובא לעיל</w:t>
      </w:r>
      <w:r w:rsidRPr="00EF0458">
        <w:rPr>
          <w:rFonts w:eastAsia="SimSun" w:hint="cs"/>
          <w:rtl/>
          <w:lang w:eastAsia="zh-CN"/>
        </w:rPr>
        <w:t xml:space="preserve">), </w:t>
      </w:r>
      <w:r w:rsidRPr="00EF0458">
        <w:rPr>
          <w:rFonts w:eastAsia="SimSun" w:hint="cs"/>
          <w:u w:val="single"/>
          <w:rtl/>
          <w:lang w:eastAsia="zh-CN"/>
        </w:rPr>
        <w:t>פמ"ג</w:t>
      </w:r>
      <w:r w:rsidRPr="00EF0458">
        <w:rPr>
          <w:rFonts w:eastAsia="SimSun" w:hint="cs"/>
          <w:rtl/>
          <w:lang w:eastAsia="zh-CN"/>
        </w:rPr>
        <w:t xml:space="preserve"> (א"א ס"ק י"א</w:t>
      </w:r>
      <w:r>
        <w:rPr>
          <w:rFonts w:eastAsia="SimSun" w:hint="cs"/>
          <w:rtl/>
          <w:lang w:eastAsia="zh-CN"/>
        </w:rPr>
        <w:t>, לשונו מובא לעיל</w:t>
      </w:r>
      <w:r w:rsidRPr="00EF0458">
        <w:rPr>
          <w:rFonts w:eastAsia="SimSun" w:hint="cs"/>
          <w:rtl/>
          <w:lang w:eastAsia="zh-CN"/>
        </w:rPr>
        <w:t>),</w:t>
      </w:r>
      <w:r>
        <w:rPr>
          <w:rFonts w:eastAsia="SimSun" w:hint="cs"/>
          <w:rtl/>
          <w:lang w:eastAsia="zh-CN"/>
        </w:rPr>
        <w:t xml:space="preserve"> </w:t>
      </w:r>
      <w:r w:rsidRPr="004E205B">
        <w:rPr>
          <w:rFonts w:eastAsia="SimSun"/>
          <w:u w:val="single"/>
          <w:rtl/>
          <w:lang w:eastAsia="zh-CN"/>
        </w:rPr>
        <w:t>שלחן שלמה</w:t>
      </w:r>
      <w:r w:rsidRPr="004E205B">
        <w:rPr>
          <w:rFonts w:eastAsia="SimSun"/>
          <w:rtl/>
          <w:lang w:eastAsia="zh-CN"/>
        </w:rPr>
        <w:t xml:space="preserve"> (סעי'</w:t>
      </w:r>
      <w:r>
        <w:rPr>
          <w:rFonts w:eastAsia="SimSun" w:hint="cs"/>
          <w:rtl/>
          <w:lang w:eastAsia="zh-CN"/>
        </w:rPr>
        <w:t xml:space="preserve"> ה'), </w:t>
      </w:r>
      <w:r w:rsidRPr="00417366">
        <w:rPr>
          <w:rFonts w:eastAsia="SimSun"/>
          <w:u w:val="single"/>
          <w:rtl/>
          <w:lang w:eastAsia="zh-CN"/>
        </w:rPr>
        <w:t>דרך החיים</w:t>
      </w:r>
      <w:r w:rsidRPr="00417366">
        <w:rPr>
          <w:rFonts w:eastAsia="SimSun"/>
          <w:rtl/>
          <w:lang w:eastAsia="zh-CN"/>
        </w:rPr>
        <w:t xml:space="preserve"> (בין המצרים סי' קכ"ט אות </w:t>
      </w:r>
      <w:r>
        <w:rPr>
          <w:rFonts w:eastAsia="SimSun" w:hint="cs"/>
          <w:rtl/>
          <w:lang w:eastAsia="zh-CN"/>
        </w:rPr>
        <w:t>ד', לשונו מובא לעיל),</w:t>
      </w:r>
      <w:r w:rsidRPr="00EF0458">
        <w:rPr>
          <w:rFonts w:eastAsia="SimSun" w:hint="cs"/>
          <w:rtl/>
          <w:lang w:eastAsia="zh-CN"/>
        </w:rPr>
        <w:t xml:space="preserve"> </w:t>
      </w:r>
      <w:r w:rsidRPr="00EF0458">
        <w:rPr>
          <w:rFonts w:eastAsia="SimSun" w:hint="cs"/>
          <w:u w:val="single"/>
          <w:rtl/>
          <w:lang w:eastAsia="zh-CN"/>
        </w:rPr>
        <w:t>ח"א</w:t>
      </w:r>
      <w:r w:rsidRPr="00EF0458">
        <w:rPr>
          <w:rFonts w:eastAsia="SimSun" w:hint="cs"/>
          <w:rtl/>
          <w:lang w:eastAsia="zh-CN"/>
        </w:rPr>
        <w:t xml:space="preserve"> (כלל קל"ג סעי' י"ז,</w:t>
      </w:r>
      <w:r>
        <w:rPr>
          <w:rFonts w:eastAsia="SimSun" w:hint="cs"/>
          <w:rtl/>
          <w:lang w:eastAsia="zh-CN"/>
        </w:rPr>
        <w:t xml:space="preserve"> לשונו מובא לעיל</w:t>
      </w:r>
      <w:r w:rsidRPr="00EF0458">
        <w:rPr>
          <w:rFonts w:eastAsia="SimSun" w:hint="cs"/>
          <w:rtl/>
          <w:lang w:eastAsia="zh-CN"/>
        </w:rPr>
        <w:t xml:space="preserve">), </w:t>
      </w:r>
      <w:r w:rsidRPr="00EF0458">
        <w:rPr>
          <w:rFonts w:eastAsia="SimSun" w:hint="cs"/>
          <w:u w:val="single"/>
          <w:rtl/>
          <w:lang w:eastAsia="zh-CN"/>
        </w:rPr>
        <w:t>קיצור שו"ע</w:t>
      </w:r>
      <w:r w:rsidRPr="00EF0458">
        <w:rPr>
          <w:rFonts w:eastAsia="SimSun" w:hint="cs"/>
          <w:rtl/>
          <w:lang w:eastAsia="zh-CN"/>
        </w:rPr>
        <w:t xml:space="preserve"> (סי' קכ"ב סעי' ה', "קציצת הצפרנים אין לאסור רק בשבוע שחל בו תשעה באב. ואשה לצורך טבילתה מותרת גם אז"), </w:t>
      </w:r>
      <w:r w:rsidRPr="00EF0458">
        <w:rPr>
          <w:rFonts w:eastAsia="SimSun" w:hint="cs"/>
          <w:u w:val="single"/>
          <w:rtl/>
          <w:lang w:eastAsia="zh-CN"/>
        </w:rPr>
        <w:t>מ"ב</w:t>
      </w:r>
      <w:r w:rsidRPr="00EF0458">
        <w:rPr>
          <w:rFonts w:eastAsia="SimSun" w:hint="cs"/>
          <w:rtl/>
          <w:lang w:eastAsia="zh-CN"/>
        </w:rPr>
        <w:t xml:space="preserve"> (ס"ק כ', </w:t>
      </w:r>
      <w:r>
        <w:rPr>
          <w:rFonts w:eastAsia="SimSun" w:hint="cs"/>
          <w:rtl/>
          <w:lang w:eastAsia="zh-CN"/>
        </w:rPr>
        <w:t>לשונו מובא לעיל</w:t>
      </w:r>
      <w:r w:rsidRPr="00EF0458">
        <w:rPr>
          <w:rFonts w:eastAsia="SimSun" w:hint="cs"/>
          <w:rtl/>
          <w:lang w:eastAsia="zh-CN"/>
        </w:rPr>
        <w:t xml:space="preserve">), </w:t>
      </w:r>
      <w:r w:rsidRPr="00EF0458">
        <w:rPr>
          <w:rFonts w:eastAsia="SimSun" w:hint="cs"/>
          <w:u w:val="single"/>
          <w:rtl/>
          <w:lang w:eastAsia="zh-CN"/>
        </w:rPr>
        <w:t>כה"ח</w:t>
      </w:r>
      <w:r w:rsidRPr="00EF0458">
        <w:rPr>
          <w:rFonts w:eastAsia="SimSun" w:hint="cs"/>
          <w:rtl/>
          <w:lang w:eastAsia="zh-CN"/>
        </w:rPr>
        <w:t xml:space="preserve"> (ס"ק מ"ט), </w:t>
      </w:r>
      <w:r w:rsidRPr="00EF0458">
        <w:rPr>
          <w:rFonts w:eastAsia="SimSun" w:hint="cs"/>
          <w:u w:val="single"/>
          <w:rtl/>
          <w:lang w:eastAsia="zh-CN"/>
        </w:rPr>
        <w:t>שבט הלוי</w:t>
      </w:r>
      <w:r w:rsidRPr="00EF0458">
        <w:rPr>
          <w:rFonts w:eastAsia="SimSun" w:hint="cs"/>
          <w:rtl/>
          <w:lang w:eastAsia="zh-CN"/>
        </w:rPr>
        <w:t xml:space="preserve"> (</w:t>
      </w:r>
      <w:r>
        <w:rPr>
          <w:rFonts w:eastAsia="SimSun" w:hint="cs"/>
          <w:rtl/>
          <w:lang w:eastAsia="zh-CN"/>
        </w:rPr>
        <w:t>מבית לוי</w:t>
      </w:r>
      <w:r w:rsidRPr="00EF0458">
        <w:rPr>
          <w:rFonts w:eastAsia="SimSun" w:hint="cs"/>
          <w:rtl/>
          <w:lang w:eastAsia="zh-CN"/>
        </w:rPr>
        <w:t xml:space="preserve"> חי"ג סוף עמ' נ"ח,</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י</w:t>
      </w:r>
      <w:r>
        <w:rPr>
          <w:rFonts w:eastAsia="SimSun"/>
          <w:rtl/>
          <w:lang w:eastAsia="zh-CN"/>
        </w:rPr>
        <w:t>"ז אות</w:t>
      </w:r>
      <w:r>
        <w:rPr>
          <w:rFonts w:eastAsia="SimSun" w:hint="cs"/>
          <w:rtl/>
          <w:lang w:eastAsia="zh-CN"/>
        </w:rPr>
        <w:t xml:space="preserve"> ו', עמ' מ"ו,</w:t>
      </w:r>
      <w:r w:rsidR="0058344C">
        <w:rPr>
          <w:rFonts w:eastAsia="SimSun" w:hint="cs"/>
          <w:rtl/>
          <w:lang w:eastAsia="zh-CN"/>
        </w:rPr>
        <w:t xml:space="preserve"> </w:t>
      </w:r>
      <w:r w:rsidR="0058344C">
        <w:rPr>
          <w:rFonts w:eastAsia="SimSun"/>
          <w:rtl/>
          <w:lang w:eastAsia="zh-CN"/>
        </w:rPr>
        <w:t xml:space="preserve">אב תשפ"א עמ' </w:t>
      </w:r>
      <w:r w:rsidR="0058344C">
        <w:rPr>
          <w:rFonts w:eastAsia="SimSun" w:hint="cs"/>
          <w:rtl/>
          <w:lang w:eastAsia="zh-CN"/>
        </w:rPr>
        <w:t>י"ב אות כ"א,</w:t>
      </w:r>
      <w:r w:rsidRPr="00EF0458">
        <w:rPr>
          <w:rFonts w:eastAsia="SimSun" w:hint="cs"/>
          <w:rtl/>
          <w:lang w:eastAsia="zh-CN"/>
        </w:rPr>
        <w:t xml:space="preserve"> </w:t>
      </w:r>
      <w:r>
        <w:rPr>
          <w:rFonts w:eastAsia="SimSun" w:hint="cs"/>
          <w:rtl/>
          <w:lang w:eastAsia="zh-CN"/>
        </w:rPr>
        <w:t>לשונו מובא לעיל</w:t>
      </w:r>
      <w:r w:rsidRPr="00EF0458">
        <w:rPr>
          <w:rFonts w:eastAsia="SimSun" w:hint="cs"/>
          <w:rtl/>
          <w:lang w:eastAsia="zh-CN"/>
        </w:rPr>
        <w:t xml:space="preserve">), </w:t>
      </w:r>
      <w:r w:rsidRPr="00EF0458">
        <w:rPr>
          <w:rFonts w:eastAsia="SimSun" w:hint="cs"/>
          <w:u w:val="single"/>
          <w:rtl/>
          <w:lang w:eastAsia="zh-CN"/>
        </w:rPr>
        <w:t>פותח שער</w:t>
      </w:r>
      <w:r w:rsidRPr="00EF0458">
        <w:rPr>
          <w:rFonts w:eastAsia="SimSun" w:hint="cs"/>
          <w:rtl/>
          <w:lang w:eastAsia="zh-CN"/>
        </w:rPr>
        <w:t xml:space="preserve"> (סי' כ"ב סעי' כ"ד), </w:t>
      </w:r>
      <w:r w:rsidRPr="00EF0458">
        <w:rPr>
          <w:rFonts w:eastAsia="SimSun" w:hint="cs"/>
          <w:u w:val="single"/>
          <w:rtl/>
          <w:lang w:eastAsia="zh-CN"/>
        </w:rPr>
        <w:t>פתחי הלכה</w:t>
      </w:r>
      <w:r w:rsidRPr="00EF0458">
        <w:rPr>
          <w:rFonts w:eastAsia="SimSun" w:hint="cs"/>
          <w:rtl/>
          <w:lang w:eastAsia="zh-CN"/>
        </w:rPr>
        <w:t xml:space="preserve"> (ארטסקרול על נדה, ח"ב עמ' ש"ט, עמ' של"ג), </w:t>
      </w:r>
      <w:r w:rsidRPr="00EF0458">
        <w:rPr>
          <w:rFonts w:eastAsia="SimSun" w:hint="cs"/>
          <w:u w:val="single"/>
          <w:rtl/>
          <w:lang w:eastAsia="zh-CN"/>
        </w:rPr>
        <w:t>ילקוט יוסף</w:t>
      </w:r>
      <w:r w:rsidRPr="00EF0458">
        <w:rPr>
          <w:rFonts w:eastAsia="SimSun" w:hint="cs"/>
          <w:rtl/>
          <w:lang w:eastAsia="zh-CN"/>
        </w:rPr>
        <w:t xml:space="preserve"> (קיצור שו"ע דיני שבוע שחל בו ת"ב סעי' ו', </w:t>
      </w:r>
      <w:r>
        <w:rPr>
          <w:rFonts w:eastAsia="SimSun"/>
          <w:rtl/>
          <w:lang w:eastAsia="zh-CN"/>
        </w:rPr>
        <w:t>לשונו מובא לעיל</w:t>
      </w:r>
      <w:r w:rsidRPr="00EF0458">
        <w:rPr>
          <w:rFonts w:eastAsia="SimSun" w:hint="cs"/>
          <w:rtl/>
          <w:lang w:eastAsia="zh-CN"/>
        </w:rPr>
        <w:t xml:space="preserve">), </w:t>
      </w:r>
      <w:r w:rsidRPr="00EF0458">
        <w:rPr>
          <w:rFonts w:eastAsia="SimSun" w:hint="cs"/>
          <w:u w:val="single"/>
          <w:rtl/>
          <w:lang w:eastAsia="zh-CN"/>
        </w:rPr>
        <w:t>ג' שבועות</w:t>
      </w:r>
      <w:r w:rsidRPr="00EF0458">
        <w:rPr>
          <w:rFonts w:eastAsia="SimSun" w:hint="cs"/>
          <w:rtl/>
          <w:lang w:eastAsia="zh-CN"/>
        </w:rPr>
        <w:t xml:space="preserve"> (ארטסקרול, עמ' ל"ז), </w:t>
      </w:r>
      <w:r w:rsidRPr="00EF0458">
        <w:rPr>
          <w:rFonts w:eastAsia="SimSun" w:hint="cs"/>
          <w:u w:val="single"/>
          <w:rtl/>
          <w:lang w:eastAsia="zh-CN"/>
        </w:rPr>
        <w:t>פוסקים</w:t>
      </w:r>
      <w:r w:rsidRPr="00EF0458">
        <w:rPr>
          <w:rFonts w:eastAsia="SimSun" w:hint="cs"/>
          <w:rtl/>
          <w:lang w:eastAsia="zh-CN"/>
        </w:rPr>
        <w:t>.</w:t>
      </w:r>
    </w:p>
    <w:p w14:paraId="4DFC622C" w14:textId="77777777" w:rsidR="003462F9" w:rsidRPr="00EF0458" w:rsidRDefault="003462F9" w:rsidP="003462F9">
      <w:pPr>
        <w:jc w:val="both"/>
        <w:rPr>
          <w:rFonts w:eastAsia="SimSun"/>
          <w:lang w:eastAsia="zh-CN"/>
        </w:rPr>
      </w:pPr>
    </w:p>
    <w:p w14:paraId="664F07DA" w14:textId="77777777" w:rsidR="003462F9" w:rsidRDefault="003462F9" w:rsidP="002E4B4F">
      <w:pPr>
        <w:numPr>
          <w:ilvl w:val="1"/>
          <w:numId w:val="6"/>
        </w:numPr>
        <w:jc w:val="both"/>
        <w:rPr>
          <w:rFonts w:eastAsia="SimSun"/>
          <w:lang w:eastAsia="zh-CN"/>
        </w:rPr>
      </w:pPr>
      <w:r w:rsidRPr="00AE3E34">
        <w:rPr>
          <w:rFonts w:eastAsia="SimSun" w:hint="cs"/>
          <w:b/>
          <w:bCs/>
          <w:rtl/>
          <w:lang w:eastAsia="zh-CN"/>
        </w:rPr>
        <w:t>ציפורנים גדולות</w:t>
      </w:r>
      <w:r>
        <w:rPr>
          <w:rFonts w:eastAsia="SimSun" w:hint="cs"/>
          <w:rtl/>
          <w:lang w:eastAsia="zh-CN"/>
        </w:rPr>
        <w:t>.</w:t>
      </w:r>
    </w:p>
    <w:p w14:paraId="00ED162F" w14:textId="77777777" w:rsidR="003462F9" w:rsidRPr="00092817" w:rsidRDefault="003462F9" w:rsidP="002E4B4F">
      <w:pPr>
        <w:numPr>
          <w:ilvl w:val="2"/>
          <w:numId w:val="6"/>
        </w:numPr>
        <w:jc w:val="both"/>
        <w:rPr>
          <w:rFonts w:eastAsia="SimSun"/>
          <w:lang w:eastAsia="zh-CN"/>
        </w:rPr>
      </w:pPr>
      <w:r>
        <w:rPr>
          <w:rFonts w:eastAsia="SimSun" w:hint="cs"/>
          <w:rtl/>
          <w:lang w:eastAsia="zh-CN"/>
        </w:rPr>
        <w:t>מחמיר.</w:t>
      </w:r>
    </w:p>
    <w:p w14:paraId="2278B057" w14:textId="77777777" w:rsidR="003462F9" w:rsidRDefault="003462F9" w:rsidP="002E4B4F">
      <w:pPr>
        <w:numPr>
          <w:ilvl w:val="3"/>
          <w:numId w:val="6"/>
        </w:numPr>
        <w:jc w:val="both"/>
        <w:rPr>
          <w:rFonts w:eastAsia="SimSun"/>
          <w:lang w:eastAsia="zh-CN"/>
        </w:rPr>
      </w:pPr>
      <w:r w:rsidRPr="00AE3E34">
        <w:rPr>
          <w:rFonts w:eastAsia="SimSun"/>
          <w:b/>
          <w:i/>
          <w:u w:val="single"/>
          <w:rtl/>
          <w:lang w:eastAsia="zh-CN"/>
        </w:rPr>
        <w:t>הגרח"ק</w:t>
      </w:r>
      <w:r w:rsidRPr="00AE3E34">
        <w:rPr>
          <w:rFonts w:eastAsia="SimSun"/>
          <w:b/>
          <w:i/>
          <w:rtl/>
          <w:lang w:eastAsia="zh-CN"/>
        </w:rPr>
        <w:t xml:space="preserve"> שליט"א (</w:t>
      </w:r>
      <w:r>
        <w:rPr>
          <w:rFonts w:eastAsia="SimSun"/>
          <w:b/>
          <w:i/>
          <w:rtl/>
          <w:lang w:eastAsia="zh-CN"/>
        </w:rPr>
        <w:t>מועדי הגר"ח ח"א תשובה</w:t>
      </w:r>
      <w:r w:rsidRPr="00AE3E34">
        <w:rPr>
          <w:rFonts w:eastAsia="SimSun"/>
          <w:b/>
          <w:i/>
          <w:rtl/>
          <w:lang w:eastAsia="zh-CN"/>
        </w:rPr>
        <w:t xml:space="preserve"> ש"</w:t>
      </w:r>
      <w:r>
        <w:rPr>
          <w:rFonts w:eastAsia="SimSun" w:hint="cs"/>
          <w:b/>
          <w:i/>
          <w:rtl/>
          <w:lang w:eastAsia="zh-CN"/>
        </w:rPr>
        <w:t>ט</w:t>
      </w:r>
      <w:r w:rsidRPr="00AE3E34">
        <w:rPr>
          <w:rFonts w:eastAsia="SimSun"/>
          <w:b/>
          <w:i/>
          <w:rtl/>
          <w:lang w:eastAsia="zh-CN"/>
        </w:rPr>
        <w:t>) –</w:t>
      </w:r>
      <w:r w:rsidRPr="00AE3E34">
        <w:rPr>
          <w:rFonts w:eastAsia="SimSun"/>
          <w:rtl/>
          <w:lang w:eastAsia="zh-CN"/>
        </w:rPr>
        <w:t xml:space="preserve"> "שאלה: מי שיש לו ציפורנים גדולות מאוד שעוברות הבשר, אם מותר לגזוז בבין המצרים. תשובה: לא".</w:t>
      </w:r>
    </w:p>
    <w:p w14:paraId="0B11B3FB" w14:textId="77777777" w:rsidR="003462F9" w:rsidRPr="00092817" w:rsidRDefault="003462F9" w:rsidP="003462F9">
      <w:pPr>
        <w:ind w:left="567"/>
        <w:jc w:val="both"/>
        <w:rPr>
          <w:rFonts w:eastAsia="SimSun"/>
          <w:rtl/>
          <w:lang w:eastAsia="zh-CN"/>
        </w:rPr>
      </w:pPr>
      <w:r w:rsidRPr="00092817">
        <w:rPr>
          <w:rFonts w:eastAsia="SimSun" w:hint="cs"/>
          <w:b/>
          <w:i/>
          <w:rtl/>
          <w:lang w:eastAsia="zh-CN"/>
        </w:rPr>
        <w:t xml:space="preserve">עי' </w:t>
      </w:r>
      <w:r w:rsidRPr="00092817">
        <w:rPr>
          <w:rFonts w:eastAsia="SimSun"/>
          <w:u w:val="single"/>
          <w:rtl/>
          <w:lang w:eastAsia="zh-CN"/>
        </w:rPr>
        <w:t>הגרח"ק</w:t>
      </w:r>
      <w:r w:rsidRPr="00092817">
        <w:rPr>
          <w:rFonts w:eastAsia="SimSun"/>
          <w:rtl/>
          <w:lang w:eastAsia="zh-CN"/>
        </w:rPr>
        <w:t xml:space="preserve"> שליט"א (עלי שי"ח עמ' קס"</w:t>
      </w:r>
      <w:r w:rsidRPr="00092817">
        <w:rPr>
          <w:rFonts w:eastAsia="SimSun" w:hint="cs"/>
          <w:rtl/>
          <w:lang w:eastAsia="zh-CN"/>
        </w:rPr>
        <w:t>ח</w:t>
      </w:r>
      <w:r w:rsidRPr="00092817">
        <w:rPr>
          <w:rFonts w:eastAsia="SimSun"/>
          <w:rtl/>
          <w:lang w:eastAsia="zh-CN"/>
        </w:rPr>
        <w:t xml:space="preserve"> אות </w:t>
      </w:r>
      <w:r w:rsidRPr="00092817">
        <w:rPr>
          <w:rFonts w:eastAsia="SimSun" w:hint="cs"/>
          <w:rtl/>
          <w:lang w:eastAsia="zh-CN"/>
        </w:rPr>
        <w:t>א'</w:t>
      </w:r>
      <w:r w:rsidRPr="00092817">
        <w:rPr>
          <w:rFonts w:eastAsia="SimSun"/>
          <w:rtl/>
          <w:lang w:eastAsia="zh-CN"/>
        </w:rPr>
        <w:t>) – "שאלה: האם מותר ליטול צפורנים בשבוע שחל בו ת"ב כשיש חשש חציצה לנטילת ידים. תשובה: עי' שונה הלכות סי' תקנ"א דין ט'</w:t>
      </w:r>
      <w:r w:rsidRPr="00092817">
        <w:rPr>
          <w:rFonts w:eastAsia="SimSun" w:hint="cs"/>
          <w:rtl/>
          <w:lang w:eastAsia="zh-CN"/>
        </w:rPr>
        <w:t>"</w:t>
      </w:r>
      <w:r w:rsidRPr="00092817">
        <w:rPr>
          <w:rFonts w:eastAsia="SimSun"/>
          <w:rtl/>
          <w:lang w:eastAsia="zh-CN"/>
        </w:rPr>
        <w:t>.</w:t>
      </w:r>
    </w:p>
    <w:p w14:paraId="41324FE8" w14:textId="77777777" w:rsidR="003462F9" w:rsidRDefault="003462F9" w:rsidP="002E4B4F">
      <w:pPr>
        <w:numPr>
          <w:ilvl w:val="2"/>
          <w:numId w:val="6"/>
        </w:numPr>
        <w:jc w:val="both"/>
        <w:rPr>
          <w:rFonts w:eastAsia="SimSun"/>
          <w:lang w:eastAsia="zh-CN"/>
        </w:rPr>
      </w:pPr>
      <w:r>
        <w:rPr>
          <w:rFonts w:eastAsia="SimSun" w:hint="cs"/>
          <w:rtl/>
          <w:lang w:eastAsia="zh-CN"/>
        </w:rPr>
        <w:t>מיקל.</w:t>
      </w:r>
    </w:p>
    <w:p w14:paraId="42303D74" w14:textId="77777777" w:rsidR="003462F9" w:rsidRDefault="003462F9" w:rsidP="002E4B4F">
      <w:pPr>
        <w:numPr>
          <w:ilvl w:val="3"/>
          <w:numId w:val="6"/>
        </w:numPr>
        <w:jc w:val="both"/>
        <w:rPr>
          <w:rFonts w:eastAsia="SimSun"/>
          <w:lang w:eastAsia="zh-CN"/>
        </w:rPr>
      </w:pPr>
      <w:r w:rsidRPr="008F21C7">
        <w:rPr>
          <w:rFonts w:eastAsia="SimSun"/>
          <w:u w:val="single"/>
          <w:rtl/>
          <w:lang w:eastAsia="zh-CN"/>
        </w:rPr>
        <w:t>בן איש חי</w:t>
      </w:r>
      <w:r w:rsidRPr="0072691A">
        <w:rPr>
          <w:rFonts w:eastAsia="SimSun"/>
          <w:rtl/>
          <w:lang w:eastAsia="zh-CN"/>
        </w:rPr>
        <w:t xml:space="preserve"> (</w:t>
      </w:r>
      <w:r>
        <w:rPr>
          <w:rFonts w:eastAsia="SimSun" w:hint="cs"/>
          <w:rtl/>
          <w:lang w:eastAsia="zh-CN"/>
        </w:rPr>
        <w:t xml:space="preserve">שנה א' </w:t>
      </w:r>
      <w:r w:rsidRPr="0072691A">
        <w:rPr>
          <w:rFonts w:eastAsia="SimSun"/>
          <w:rtl/>
          <w:lang w:eastAsia="zh-CN"/>
        </w:rPr>
        <w:t>פר' דברים אות י</w:t>
      </w:r>
      <w:r>
        <w:rPr>
          <w:rFonts w:eastAsia="SimSun" w:hint="cs"/>
          <w:rtl/>
          <w:lang w:eastAsia="zh-CN"/>
        </w:rPr>
        <w:t>"</w:t>
      </w:r>
      <w:r w:rsidRPr="0072691A">
        <w:rPr>
          <w:rFonts w:eastAsia="SimSun"/>
          <w:rtl/>
          <w:lang w:eastAsia="zh-CN"/>
        </w:rPr>
        <w:t>ג</w:t>
      </w:r>
      <w:r>
        <w:rPr>
          <w:rFonts w:eastAsia="SimSun" w:hint="cs"/>
          <w:rtl/>
          <w:lang w:eastAsia="zh-CN"/>
        </w:rPr>
        <w:t xml:space="preserve"> [לשונו מובא לעיל],</w:t>
      </w:r>
      <w:r>
        <w:rPr>
          <w:rFonts w:eastAsia="SimSun"/>
          <w:rtl/>
          <w:lang w:eastAsia="zh-CN"/>
        </w:rPr>
        <w:t xml:space="preserve"> רב פועלים </w:t>
      </w:r>
      <w:r w:rsidRPr="0072691A">
        <w:rPr>
          <w:rFonts w:eastAsia="SimSun"/>
          <w:rtl/>
          <w:lang w:eastAsia="zh-CN"/>
        </w:rPr>
        <w:t xml:space="preserve">ח"ד </w:t>
      </w:r>
      <w:r>
        <w:rPr>
          <w:rFonts w:eastAsia="SimSun" w:hint="cs"/>
          <w:rtl/>
          <w:lang w:eastAsia="zh-CN"/>
        </w:rPr>
        <w:t xml:space="preserve">או"ח </w:t>
      </w:r>
      <w:r w:rsidRPr="0072691A">
        <w:rPr>
          <w:rFonts w:eastAsia="SimSun"/>
          <w:rtl/>
          <w:lang w:eastAsia="zh-CN"/>
        </w:rPr>
        <w:t>סי</w:t>
      </w:r>
      <w:r>
        <w:rPr>
          <w:rFonts w:eastAsia="SimSun" w:hint="cs"/>
          <w:rtl/>
          <w:lang w:eastAsia="zh-CN"/>
        </w:rPr>
        <w:t>'</w:t>
      </w:r>
      <w:r w:rsidRPr="0072691A">
        <w:rPr>
          <w:rFonts w:eastAsia="SimSun"/>
          <w:rtl/>
          <w:lang w:eastAsia="zh-CN"/>
        </w:rPr>
        <w:t xml:space="preserve"> כ</w:t>
      </w:r>
      <w:r>
        <w:rPr>
          <w:rFonts w:eastAsia="SimSun" w:hint="cs"/>
          <w:rtl/>
          <w:lang w:eastAsia="zh-CN"/>
        </w:rPr>
        <w:t>"</w:t>
      </w:r>
      <w:r>
        <w:rPr>
          <w:rFonts w:eastAsia="SimSun"/>
          <w:rtl/>
          <w:lang w:eastAsia="zh-CN"/>
        </w:rPr>
        <w:t>ט</w:t>
      </w:r>
      <w:r w:rsidRPr="0072691A">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2007A">
        <w:rPr>
          <w:rFonts w:eastAsia="SimSun"/>
          <w:rtl/>
          <w:lang w:eastAsia="zh-CN"/>
        </w:rPr>
        <w:t>בענין הצפרנים הנה הרב מהר"ח פ</w:t>
      </w:r>
      <w:r>
        <w:rPr>
          <w:rFonts w:eastAsia="SimSun"/>
          <w:rtl/>
          <w:lang w:eastAsia="zh-CN"/>
        </w:rPr>
        <w:t>לאג'י ז"ל בס' מל"ח סי' יו"ד</w:t>
      </w:r>
      <w:r w:rsidRPr="00B2007A">
        <w:rPr>
          <w:rFonts w:eastAsia="SimSun"/>
          <w:rtl/>
          <w:lang w:eastAsia="zh-CN"/>
        </w:rPr>
        <w:t xml:space="preserve"> אות י"ג כתב וז"ל בשבוע שחל בו ט"ב המחמיר שלא ליטול צפרניו</w:t>
      </w:r>
      <w:r>
        <w:rPr>
          <w:rFonts w:eastAsia="SimSun"/>
          <w:rtl/>
          <w:lang w:eastAsia="zh-CN"/>
        </w:rPr>
        <w:t xml:space="preserve"> תע"ב, זכ"ל ח"א במע' העי"ן</w:t>
      </w:r>
      <w:r>
        <w:rPr>
          <w:rFonts w:eastAsia="SimSun" w:hint="cs"/>
          <w:rtl/>
          <w:lang w:eastAsia="zh-CN"/>
        </w:rPr>
        <w:t xml:space="preserve"> </w:t>
      </w:r>
      <w:r w:rsidRPr="00B2007A">
        <w:rPr>
          <w:rFonts w:eastAsia="SimSun"/>
          <w:rtl/>
          <w:lang w:eastAsia="zh-CN"/>
        </w:rPr>
        <w:t xml:space="preserve">סי' תצ"ג ועי' א"ז ואש"א בפריו וע"ש ובס' מאמ"ר ונה"ש ובס' נו"ב התיר בשבת חזון ואסר בשבוע עצמה שחל ט"ב ועי' עקרי הד"ט אות י"א ובס' גור אריה עכ"ל ע"ש ומה שיש לציין עוד על האחרונים ז"ל בזה אין כאן שעת הכושר לזה ורק בקיצור אני אומר לענין הלכה </w:t>
      </w:r>
      <w:r w:rsidRPr="00B2007A">
        <w:rPr>
          <w:rFonts w:eastAsia="SimSun"/>
          <w:b/>
          <w:bCs/>
          <w:rtl/>
          <w:lang w:eastAsia="zh-CN"/>
        </w:rPr>
        <w:t>כל שהצפרנים עודפות על הבשר</w:t>
      </w:r>
      <w:r w:rsidRPr="00B2007A">
        <w:rPr>
          <w:rFonts w:eastAsia="SimSun"/>
          <w:rtl/>
          <w:lang w:eastAsia="zh-CN"/>
        </w:rPr>
        <w:t xml:space="preserve"> מותר ליטול מפני שיש חיוב גדול ע"פ הסוד ליטלם וכמ"ש בע"ח שער פרצופי זו"ן פ"א וז"ל מה שעודף מן הצפורן ויוצא לחוץ מכנגד הבשר זה צריך לחתוך כי שם נתלים החצונים ויונקים בתכלית לכן עונש המגדל צפרנים קשה מאד עכ"ל ע"ש וא"כ השתא ודאי הדבר ברור כל שהם עודפים ויוצאים לחוץ מכנגד הבשר חייב לקוץ אותם אפי' בערב ט"ב אך יזהר לקוץ אותם בצינעה וזה הענין שוה בכל אדם, ועוד אמינא ולא מסתפינא שאפי' בט"ב עצמו יקוץ אותם בצינעה ולא ימתין עליהם כדי שלא יתן שליטה לחיצונים לינק ח"ו ובפרט בימים אלו יש לחוש לזה יותר אך יעשה בצינעה</w:t>
      </w:r>
      <w:r w:rsidRPr="00B2007A">
        <w:rPr>
          <w:rFonts w:eastAsia="SimSun" w:hint="cs"/>
          <w:rtl/>
          <w:lang w:eastAsia="zh-CN"/>
        </w:rPr>
        <w:t>".</w:t>
      </w:r>
    </w:p>
    <w:p w14:paraId="4FB255EB" w14:textId="77777777" w:rsidR="003462F9" w:rsidRDefault="003462F9" w:rsidP="002E4B4F">
      <w:pPr>
        <w:numPr>
          <w:ilvl w:val="3"/>
          <w:numId w:val="6"/>
        </w:numPr>
        <w:jc w:val="both"/>
        <w:rPr>
          <w:rFonts w:eastAsia="SimSun"/>
          <w:lang w:eastAsia="zh-CN"/>
        </w:rPr>
      </w:pPr>
      <w:r w:rsidRPr="00457E56">
        <w:rPr>
          <w:rFonts w:eastAsia="SimSun" w:hint="cs"/>
          <w:rtl/>
          <w:lang w:eastAsia="zh-CN"/>
        </w:rPr>
        <w:t xml:space="preserve">עי' </w:t>
      </w:r>
      <w:r w:rsidRPr="00457E56">
        <w:rPr>
          <w:rFonts w:eastAsia="SimSun" w:hint="cs"/>
          <w:u w:val="single"/>
          <w:rtl/>
          <w:lang w:eastAsia="zh-CN"/>
        </w:rPr>
        <w:t>כה"ח</w:t>
      </w:r>
      <w:r>
        <w:rPr>
          <w:rFonts w:eastAsia="SimSun" w:hint="cs"/>
          <w:rtl/>
          <w:lang w:eastAsia="zh-CN"/>
        </w:rPr>
        <w:t xml:space="preserve"> (</w:t>
      </w:r>
      <w:r w:rsidRPr="00457E56">
        <w:rPr>
          <w:rFonts w:eastAsia="SimSun" w:hint="cs"/>
          <w:rtl/>
          <w:lang w:eastAsia="zh-CN"/>
        </w:rPr>
        <w:t>ס"ק מ"ט)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57E56">
        <w:rPr>
          <w:rFonts w:eastAsia="SimSun"/>
          <w:rtl/>
          <w:lang w:eastAsia="zh-CN"/>
        </w:rPr>
        <w:t>ונראה אם אפשר יש לחתוך אותם בידיו או בשיניו משום דזה אפי' בתוך ז' אבילות מותר</w:t>
      </w:r>
      <w:r>
        <w:rPr>
          <w:rFonts w:eastAsia="SimSun" w:hint="cs"/>
          <w:rtl/>
          <w:lang w:eastAsia="zh-CN"/>
        </w:rPr>
        <w:t>".</w:t>
      </w:r>
    </w:p>
    <w:p w14:paraId="0796FCDB" w14:textId="77777777" w:rsidR="003462F9" w:rsidRDefault="003462F9" w:rsidP="002E4B4F">
      <w:pPr>
        <w:numPr>
          <w:ilvl w:val="3"/>
          <w:numId w:val="6"/>
        </w:numPr>
        <w:jc w:val="both"/>
        <w:rPr>
          <w:rFonts w:eastAsia="SimSun"/>
          <w:lang w:eastAsia="zh-CN"/>
        </w:rPr>
      </w:pPr>
      <w:r w:rsidRPr="00626699">
        <w:rPr>
          <w:rFonts w:eastAsia="SimSun" w:hint="cs"/>
          <w:u w:val="single"/>
          <w:rtl/>
          <w:lang w:eastAsia="zh-CN"/>
        </w:rPr>
        <w:t>ילקוט יוסף</w:t>
      </w:r>
      <w:r w:rsidRPr="00626699">
        <w:rPr>
          <w:rFonts w:eastAsia="SimSun" w:hint="cs"/>
          <w:rtl/>
          <w:lang w:eastAsia="zh-CN"/>
        </w:rPr>
        <w:t xml:space="preserve"> (קיצור שו"ע דיני שבוע שחל בו ת"ב סעי' ו') </w:t>
      </w:r>
      <w:r w:rsidRPr="00626699">
        <w:rPr>
          <w:rFonts w:eastAsia="SimSun"/>
          <w:rtl/>
          <w:lang w:eastAsia="zh-CN"/>
        </w:rPr>
        <w:t>–</w:t>
      </w:r>
      <w:r w:rsidRPr="00626699">
        <w:rPr>
          <w:rFonts w:eastAsia="SimSun" w:hint="cs"/>
          <w:rtl/>
          <w:lang w:eastAsia="zh-CN"/>
        </w:rPr>
        <w:t xml:space="preserve"> "ואף מי שנוהג להחמיר בזה, אם צפרניו עודפות על הבשר, רשאי לגוזזם".</w:t>
      </w:r>
    </w:p>
    <w:p w14:paraId="466F00ED" w14:textId="77777777" w:rsidR="003462F9" w:rsidRPr="00457E56" w:rsidRDefault="003462F9" w:rsidP="002E4B4F">
      <w:pPr>
        <w:numPr>
          <w:ilvl w:val="3"/>
          <w:numId w:val="6"/>
        </w:numPr>
        <w:jc w:val="both"/>
        <w:rPr>
          <w:rFonts w:eastAsia="SimSun"/>
          <w:lang w:eastAsia="zh-CN"/>
        </w:rPr>
      </w:pPr>
      <w:r w:rsidRPr="00457E56">
        <w:rPr>
          <w:rFonts w:eastAsia="SimSun"/>
          <w:u w:val="single"/>
          <w:rtl/>
          <w:lang w:eastAsia="zh-CN"/>
        </w:rPr>
        <w:t>נחמת ישראל</w:t>
      </w:r>
      <w:r>
        <w:rPr>
          <w:rFonts w:eastAsia="SimSun"/>
          <w:rtl/>
          <w:lang w:eastAsia="zh-CN"/>
        </w:rPr>
        <w:t xml:space="preserve"> (פרק </w:t>
      </w:r>
      <w:r w:rsidRPr="00457E56">
        <w:rPr>
          <w:rFonts w:eastAsia="SimSun"/>
          <w:rtl/>
          <w:lang w:eastAsia="zh-CN"/>
        </w:rPr>
        <w:t>ז</w:t>
      </w:r>
      <w:r>
        <w:rPr>
          <w:rFonts w:eastAsia="SimSun" w:hint="cs"/>
          <w:rtl/>
          <w:lang w:eastAsia="zh-CN"/>
        </w:rPr>
        <w:t>'</w:t>
      </w:r>
      <w:r w:rsidRPr="00457E56">
        <w:rPr>
          <w:rFonts w:eastAsia="SimSun"/>
          <w:rtl/>
          <w:lang w:eastAsia="zh-CN"/>
        </w:rPr>
        <w:t xml:space="preserve"> סעי' </w:t>
      </w:r>
      <w:r>
        <w:rPr>
          <w:rFonts w:eastAsia="SimSun" w:hint="cs"/>
          <w:rtl/>
          <w:lang w:eastAsia="zh-CN"/>
        </w:rPr>
        <w:t>ד</w:t>
      </w:r>
      <w:r w:rsidRPr="00457E56">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57E56">
        <w:rPr>
          <w:rFonts w:eastAsia="SimSun"/>
          <w:rtl/>
          <w:lang w:eastAsia="zh-CN"/>
        </w:rPr>
        <w:t>אם צפרניו גדולים ועודפים על הבשר ויוצאים לחוץ מותר לגזוז אותם אפי' בעת"ב</w:t>
      </w:r>
      <w:r>
        <w:rPr>
          <w:rFonts w:eastAsia="SimSun" w:hint="cs"/>
          <w:rtl/>
          <w:lang w:eastAsia="zh-CN"/>
        </w:rPr>
        <w:t>".</w:t>
      </w:r>
    </w:p>
    <w:p w14:paraId="2B8353BF" w14:textId="77777777" w:rsidR="003462F9" w:rsidRDefault="003462F9" w:rsidP="002E4B4F">
      <w:pPr>
        <w:numPr>
          <w:ilvl w:val="2"/>
          <w:numId w:val="6"/>
        </w:numPr>
        <w:jc w:val="both"/>
        <w:rPr>
          <w:rFonts w:eastAsia="SimSun"/>
          <w:lang w:eastAsia="zh-CN"/>
        </w:rPr>
      </w:pPr>
      <w:r>
        <w:rPr>
          <w:rFonts w:eastAsia="SimSun" w:hint="cs"/>
          <w:rtl/>
          <w:lang w:eastAsia="zh-CN"/>
        </w:rPr>
        <w:t>מראי מקומות.</w:t>
      </w:r>
    </w:p>
    <w:p w14:paraId="6830A372" w14:textId="77777777" w:rsidR="003462F9" w:rsidRPr="00127589" w:rsidRDefault="003462F9" w:rsidP="002E4B4F">
      <w:pPr>
        <w:numPr>
          <w:ilvl w:val="3"/>
          <w:numId w:val="6"/>
        </w:numPr>
        <w:jc w:val="both"/>
        <w:rPr>
          <w:rFonts w:eastAsia="SimSun"/>
          <w:u w:val="single"/>
          <w:lang w:eastAsia="zh-CN"/>
        </w:rPr>
      </w:pPr>
      <w:r w:rsidRPr="00457E56">
        <w:rPr>
          <w:rFonts w:eastAsia="SimSun" w:hint="cs"/>
          <w:u w:val="single"/>
          <w:rtl/>
          <w:lang w:eastAsia="zh-CN"/>
        </w:rPr>
        <w:t>שבט הקהתי</w:t>
      </w:r>
      <w:r w:rsidRPr="00457E56">
        <w:rPr>
          <w:rFonts w:eastAsia="SimSun" w:hint="cs"/>
          <w:rtl/>
          <w:lang w:eastAsia="zh-CN"/>
        </w:rPr>
        <w:t xml:space="preserve"> (</w:t>
      </w:r>
      <w:r w:rsidRPr="00457E56">
        <w:rPr>
          <w:rFonts w:eastAsia="SimSun"/>
          <w:b/>
          <w:i/>
          <w:rtl/>
          <w:lang w:eastAsia="zh-CN"/>
        </w:rPr>
        <w:t xml:space="preserve">נחמת ישראל פרק </w:t>
      </w:r>
      <w:r>
        <w:rPr>
          <w:rFonts w:eastAsia="SimSun" w:hint="cs"/>
          <w:b/>
          <w:i/>
          <w:rtl/>
          <w:lang w:eastAsia="zh-CN"/>
        </w:rPr>
        <w:t>ז'</w:t>
      </w:r>
      <w:r w:rsidRPr="00457E56">
        <w:rPr>
          <w:rFonts w:eastAsia="SimSun"/>
          <w:b/>
          <w:i/>
          <w:rtl/>
          <w:lang w:eastAsia="zh-CN"/>
        </w:rPr>
        <w:t xml:space="preserve"> הע' ק</w:t>
      </w:r>
      <w:r>
        <w:rPr>
          <w:rFonts w:eastAsia="SimSun" w:hint="cs"/>
          <w:b/>
          <w:i/>
          <w:rtl/>
          <w:lang w:eastAsia="zh-CN"/>
        </w:rPr>
        <w:t xml:space="preserve">ל"ו) </w:t>
      </w:r>
      <w:r>
        <w:rPr>
          <w:rFonts w:eastAsia="SimSun"/>
          <w:b/>
          <w:i/>
          <w:rtl/>
          <w:lang w:eastAsia="zh-CN"/>
        </w:rPr>
        <w:t>–</w:t>
      </w:r>
      <w:r>
        <w:rPr>
          <w:rFonts w:eastAsia="SimSun" w:hint="cs"/>
          <w:b/>
          <w:i/>
          <w:rtl/>
          <w:lang w:eastAsia="zh-CN"/>
        </w:rPr>
        <w:t xml:space="preserve"> "</w:t>
      </w:r>
      <w:r w:rsidRPr="00457E56">
        <w:rPr>
          <w:rFonts w:eastAsia="SimSun"/>
          <w:b/>
          <w:i/>
          <w:rtl/>
          <w:lang w:eastAsia="zh-CN"/>
        </w:rPr>
        <w:t xml:space="preserve">שיש לעיין </w:t>
      </w:r>
      <w:r w:rsidRPr="00457E56">
        <w:rPr>
          <w:rFonts w:eastAsia="SimSun"/>
          <w:bCs/>
          <w:i/>
          <w:rtl/>
          <w:lang w:eastAsia="zh-CN"/>
        </w:rPr>
        <w:t>אם מותר לגזוז לגמרי</w:t>
      </w:r>
      <w:r w:rsidRPr="00457E56">
        <w:rPr>
          <w:rFonts w:eastAsia="SimSun"/>
          <w:b/>
          <w:i/>
          <w:rtl/>
          <w:lang w:eastAsia="zh-CN"/>
        </w:rPr>
        <w:t xml:space="preserve"> או רק חלק שעודף על הבשר, וצ"ע"</w:t>
      </w:r>
      <w:r>
        <w:rPr>
          <w:rFonts w:eastAsia="SimSun" w:hint="cs"/>
          <w:b/>
          <w:i/>
          <w:rtl/>
          <w:lang w:eastAsia="zh-CN"/>
        </w:rPr>
        <w:t>.</w:t>
      </w:r>
    </w:p>
    <w:p w14:paraId="2CFB3D2F" w14:textId="77777777" w:rsidR="003462F9" w:rsidRPr="00EF0458" w:rsidRDefault="003462F9" w:rsidP="002E4B4F">
      <w:pPr>
        <w:numPr>
          <w:ilvl w:val="1"/>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w:t>
      </w:r>
      <w:r>
        <w:rPr>
          <w:rFonts w:eastAsia="SimSun" w:hint="cs"/>
          <w:rtl/>
          <w:lang w:eastAsia="zh-CN"/>
        </w:rPr>
        <w:t xml:space="preserve"> </w:t>
      </w:r>
      <w:r w:rsidRPr="00E75DEB">
        <w:rPr>
          <w:rFonts w:eastAsia="SimSun" w:hint="cs"/>
          <w:u w:val="single"/>
          <w:rtl/>
          <w:lang w:eastAsia="zh-CN"/>
        </w:rPr>
        <w:t>כה"ח</w:t>
      </w:r>
      <w:r>
        <w:rPr>
          <w:rFonts w:eastAsia="SimSun" w:hint="cs"/>
          <w:rtl/>
          <w:lang w:eastAsia="zh-CN"/>
        </w:rPr>
        <w:t xml:space="preserve"> (ס"ק מ"ח),</w:t>
      </w:r>
      <w:r w:rsidRPr="00EF0458">
        <w:rPr>
          <w:rFonts w:eastAsia="SimSun" w:hint="cs"/>
          <w:rtl/>
          <w:lang w:eastAsia="zh-CN"/>
        </w:rPr>
        <w:t xml:space="preserve"> </w:t>
      </w: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סעי' כ"ו), </w:t>
      </w:r>
      <w:r w:rsidRPr="00EF0458">
        <w:rPr>
          <w:rFonts w:eastAsia="SimSun" w:hint="cs"/>
          <w:u w:val="single"/>
          <w:rtl/>
          <w:lang w:eastAsia="zh-CN"/>
        </w:rPr>
        <w:t>ויברך דוד</w:t>
      </w:r>
      <w:r w:rsidRPr="00EF0458">
        <w:rPr>
          <w:rFonts w:eastAsia="SimSun" w:hint="cs"/>
          <w:rtl/>
          <w:lang w:eastAsia="zh-CN"/>
        </w:rPr>
        <w:t xml:space="preserve"> (ח"א סי' ע')</w:t>
      </w:r>
      <w:r>
        <w:rPr>
          <w:rFonts w:eastAsia="SimSun" w:hint="cs"/>
          <w:rtl/>
          <w:lang w:eastAsia="zh-CN"/>
        </w:rPr>
        <w:t xml:space="preserve">, </w:t>
      </w:r>
      <w:r w:rsidRPr="00626699">
        <w:rPr>
          <w:rFonts w:eastAsia="SimSun"/>
          <w:u w:val="single"/>
          <w:rtl/>
          <w:lang w:eastAsia="zh-CN"/>
        </w:rPr>
        <w:t>כל המתאכל עליה</w:t>
      </w:r>
      <w:r w:rsidRPr="00626699">
        <w:rPr>
          <w:rFonts w:eastAsia="SimSun"/>
          <w:rtl/>
          <w:lang w:eastAsia="zh-CN"/>
        </w:rPr>
        <w:t xml:space="preserve"> </w:t>
      </w:r>
      <w:r>
        <w:rPr>
          <w:rFonts w:eastAsia="SimSun" w:hint="cs"/>
          <w:rtl/>
          <w:lang w:eastAsia="zh-CN"/>
        </w:rPr>
        <w:t>(</w:t>
      </w:r>
      <w:r w:rsidRPr="00626699">
        <w:rPr>
          <w:rFonts w:eastAsia="SimSun"/>
          <w:rtl/>
          <w:lang w:eastAsia="zh-CN"/>
        </w:rPr>
        <w:t>פ</w:t>
      </w:r>
      <w:r>
        <w:rPr>
          <w:rFonts w:eastAsia="SimSun" w:hint="cs"/>
          <w:rtl/>
          <w:lang w:eastAsia="zh-CN"/>
        </w:rPr>
        <w:t xml:space="preserve">רק </w:t>
      </w:r>
      <w:r w:rsidRPr="00626699">
        <w:rPr>
          <w:rFonts w:eastAsia="SimSun"/>
          <w:rtl/>
          <w:lang w:eastAsia="zh-CN"/>
        </w:rPr>
        <w:t>ד</w:t>
      </w:r>
      <w:r>
        <w:rPr>
          <w:rFonts w:eastAsia="SimSun" w:hint="cs"/>
          <w:rtl/>
          <w:lang w:eastAsia="zh-CN"/>
        </w:rPr>
        <w:t>')</w:t>
      </w:r>
      <w:r w:rsidRPr="00EF0458">
        <w:rPr>
          <w:rFonts w:eastAsia="SimSun" w:hint="cs"/>
          <w:rtl/>
          <w:lang w:eastAsia="zh-CN"/>
        </w:rPr>
        <w:t>.</w:t>
      </w:r>
    </w:p>
    <w:p w14:paraId="3D66F5B6" w14:textId="77777777" w:rsidR="003462F9" w:rsidRPr="00626699" w:rsidRDefault="003462F9" w:rsidP="002E4B4F">
      <w:pPr>
        <w:numPr>
          <w:ilvl w:val="2"/>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כ"ז סעי' ד') – "אין לקצץ ציפורניים בשבוע שחל בו תשעה באב. ומכל מקום מותר לקצץ אותן בשינוי, וכגון בידים או בשיניים, ואף בתשעה באב".</w:t>
      </w:r>
    </w:p>
    <w:p w14:paraId="31ED2574" w14:textId="77777777" w:rsidR="003462F9" w:rsidRPr="008F21C7" w:rsidRDefault="003462F9" w:rsidP="003462F9">
      <w:pPr>
        <w:jc w:val="both"/>
        <w:rPr>
          <w:rFonts w:eastAsia="SimSun"/>
          <w:rtl/>
          <w:lang w:eastAsia="zh-CN"/>
        </w:rPr>
        <w:sectPr w:rsidR="003462F9" w:rsidRPr="008F21C7" w:rsidSect="00D457BA">
          <w:headerReference w:type="default" r:id="rId45"/>
          <w:type w:val="continuous"/>
          <w:pgSz w:w="11907" w:h="16839" w:code="9"/>
          <w:pgMar w:top="360" w:right="657" w:bottom="540" w:left="720" w:header="360" w:footer="90" w:gutter="0"/>
          <w:cols w:space="720"/>
          <w:bidi/>
          <w:rtlGutter/>
          <w:docGrid w:linePitch="360"/>
        </w:sectPr>
      </w:pPr>
    </w:p>
    <w:p w14:paraId="71C2A0EA" w14:textId="77777777" w:rsidR="003462F9" w:rsidRPr="00EF0458" w:rsidRDefault="003462F9" w:rsidP="003462F9">
      <w:pPr>
        <w:jc w:val="both"/>
        <w:rPr>
          <w:rFonts w:eastAsia="SimSun"/>
          <w:lang w:eastAsia="zh-CN"/>
        </w:rPr>
      </w:pPr>
    </w:p>
    <w:p w14:paraId="52A41FAD" w14:textId="77777777" w:rsidR="003462F9" w:rsidRPr="00EF0458" w:rsidRDefault="003462F9" w:rsidP="002E4B4F">
      <w:pPr>
        <w:numPr>
          <w:ilvl w:val="0"/>
          <w:numId w:val="6"/>
        </w:numPr>
        <w:jc w:val="both"/>
        <w:rPr>
          <w:rFonts w:eastAsia="SimSun"/>
          <w:lang w:eastAsia="zh-CN"/>
        </w:rPr>
      </w:pPr>
      <w:bookmarkStart w:id="275" w:name="_Toc77343941"/>
      <w:r>
        <w:rPr>
          <w:rStyle w:val="Heading1Char"/>
          <w:rFonts w:hint="cs"/>
          <w:rtl/>
        </w:rPr>
        <w:t>מתנות</w:t>
      </w:r>
      <w:bookmarkEnd w:id="275"/>
      <w:r w:rsidRPr="00EF0458">
        <w:rPr>
          <w:rFonts w:eastAsia="SimSun" w:hint="cs"/>
          <w:rtl/>
          <w:lang w:eastAsia="zh-CN"/>
        </w:rPr>
        <w:t>.</w:t>
      </w:r>
    </w:p>
    <w:p w14:paraId="7D60149F" w14:textId="77777777" w:rsidR="003462F9" w:rsidRPr="00EF0458" w:rsidRDefault="003462F9" w:rsidP="002E4B4F">
      <w:pPr>
        <w:numPr>
          <w:ilvl w:val="1"/>
          <w:numId w:val="6"/>
        </w:numPr>
        <w:jc w:val="both"/>
        <w:rPr>
          <w:rFonts w:eastAsia="SimSun"/>
          <w:rtl/>
          <w:lang w:eastAsia="zh-CN"/>
        </w:rPr>
      </w:pPr>
      <w:r w:rsidRPr="0095462A">
        <w:rPr>
          <w:rFonts w:eastAsia="SimSun" w:hint="cs"/>
          <w:b/>
          <w:bCs/>
          <w:rtl/>
          <w:lang w:eastAsia="zh-CN"/>
        </w:rPr>
        <w:t>מיקל</w:t>
      </w:r>
      <w:r w:rsidRPr="00EF0458">
        <w:rPr>
          <w:rFonts w:eastAsia="SimSun" w:hint="cs"/>
          <w:rtl/>
          <w:lang w:eastAsia="zh-CN"/>
        </w:rPr>
        <w:t>.</w:t>
      </w:r>
    </w:p>
    <w:p w14:paraId="6A0423BA" w14:textId="77777777" w:rsidR="003462F9" w:rsidRPr="00B40CCC" w:rsidRDefault="003462F9" w:rsidP="002E4B4F">
      <w:pPr>
        <w:numPr>
          <w:ilvl w:val="2"/>
          <w:numId w:val="6"/>
        </w:numPr>
        <w:jc w:val="both"/>
        <w:rPr>
          <w:rFonts w:eastAsia="SimSun"/>
          <w:lang w:eastAsia="zh-CN"/>
        </w:rPr>
      </w:pPr>
      <w:r w:rsidRPr="00B902AA">
        <w:rPr>
          <w:rFonts w:eastAsia="SimSun" w:hint="cs"/>
          <w:u w:val="single"/>
          <w:rtl/>
          <w:lang w:eastAsia="zh-CN"/>
        </w:rPr>
        <w:t>דברי שלום</w:t>
      </w:r>
      <w:r>
        <w:rPr>
          <w:rFonts w:eastAsia="SimSun" w:hint="cs"/>
          <w:rtl/>
          <w:lang w:eastAsia="zh-CN"/>
        </w:rPr>
        <w:t xml:space="preserve"> (קרויז, ח"ד פסקי הלכות אות פ"א) </w:t>
      </w:r>
      <w:r>
        <w:rPr>
          <w:rFonts w:eastAsia="SimSun"/>
          <w:rtl/>
          <w:lang w:eastAsia="zh-CN"/>
        </w:rPr>
        <w:t>–</w:t>
      </w:r>
      <w:r>
        <w:rPr>
          <w:rFonts w:eastAsia="SimSun" w:hint="cs"/>
          <w:rtl/>
          <w:lang w:eastAsia="zh-CN"/>
        </w:rPr>
        <w:t xml:space="preserve"> "דאין להחמיר יותר ממה שקבלו עליהם".</w:t>
      </w:r>
    </w:p>
    <w:p w14:paraId="3BDB7C19" w14:textId="77777777" w:rsidR="003462F9" w:rsidRDefault="003462F9" w:rsidP="002E4B4F">
      <w:pPr>
        <w:numPr>
          <w:ilvl w:val="2"/>
          <w:numId w:val="6"/>
        </w:numPr>
        <w:jc w:val="both"/>
        <w:rPr>
          <w:rFonts w:eastAsia="SimSun"/>
          <w:lang w:eastAsia="zh-CN"/>
        </w:rPr>
      </w:pPr>
      <w:r>
        <w:rPr>
          <w:u w:val="single"/>
          <w:rtl/>
        </w:rPr>
        <w:t>בכרמי יהודה</w:t>
      </w:r>
      <w:r>
        <w:rPr>
          <w:rtl/>
        </w:rPr>
        <w:t xml:space="preserve"> (או"ח תשובה שכ"</w:t>
      </w:r>
      <w:r>
        <w:rPr>
          <w:rFonts w:hint="cs"/>
          <w:rtl/>
        </w:rPr>
        <w:t>ח</w:t>
      </w:r>
      <w:r>
        <w:rPr>
          <w:rtl/>
        </w:rPr>
        <w:t>) – "</w:t>
      </w:r>
      <w:r w:rsidRPr="00AB5F47">
        <w:rPr>
          <w:rFonts w:eastAsia="SimSun"/>
          <w:rtl/>
          <w:lang w:eastAsia="zh-CN"/>
        </w:rPr>
        <w:t>שאלה: האם מותר לקבל או לתת מתנה בתשעת הימים. תשובה: מותר</w:t>
      </w:r>
      <w:r>
        <w:rPr>
          <w:rFonts w:eastAsia="SimSun" w:hint="cs"/>
          <w:rtl/>
          <w:lang w:eastAsia="zh-CN"/>
        </w:rPr>
        <w:t>".</w:t>
      </w:r>
    </w:p>
    <w:p w14:paraId="6E34A9A4" w14:textId="77777777" w:rsidR="003462F9" w:rsidRDefault="003462F9" w:rsidP="002E4B4F">
      <w:pPr>
        <w:numPr>
          <w:ilvl w:val="2"/>
          <w:numId w:val="6"/>
        </w:numPr>
        <w:jc w:val="both"/>
        <w:rPr>
          <w:rFonts w:eastAsia="SimSun"/>
          <w:lang w:eastAsia="zh-CN"/>
        </w:rPr>
      </w:pPr>
      <w:r w:rsidRPr="00EC0190">
        <w:rPr>
          <w:rFonts w:eastAsia="SimSun"/>
          <w:u w:val="single"/>
          <w:rtl/>
          <w:lang w:eastAsia="zh-CN"/>
        </w:rPr>
        <w:t>הגרח"ק</w:t>
      </w:r>
      <w:r w:rsidRPr="00EC0190">
        <w:rPr>
          <w:rFonts w:eastAsia="SimSun"/>
          <w:rtl/>
          <w:lang w:eastAsia="zh-CN"/>
        </w:rPr>
        <w:t xml:space="preserve"> שליט"א (עלי שי"ח עמ' קס"ז אות כ"</w:t>
      </w:r>
      <w:r w:rsidRPr="00EC0190">
        <w:rPr>
          <w:rFonts w:eastAsia="SimSun" w:hint="cs"/>
          <w:rtl/>
          <w:lang w:eastAsia="zh-CN"/>
        </w:rPr>
        <w:t>ז</w:t>
      </w:r>
      <w:r w:rsidRPr="00EC0190">
        <w:rPr>
          <w:rFonts w:eastAsia="SimSun"/>
          <w:rtl/>
          <w:lang w:eastAsia="zh-CN"/>
        </w:rPr>
        <w:t>) – "שאלה: האם מותר לתת מתנה לחבירו (כגון בשמחה) בתשעת הימים. תשובה: לא מצינו איסור</w:t>
      </w:r>
      <w:r w:rsidRPr="00EC0190">
        <w:rPr>
          <w:rFonts w:eastAsia="SimSun" w:hint="cs"/>
          <w:rtl/>
          <w:lang w:eastAsia="zh-CN"/>
        </w:rPr>
        <w:t>".</w:t>
      </w:r>
    </w:p>
    <w:p w14:paraId="755CDB41" w14:textId="77777777" w:rsidR="003462F9" w:rsidRDefault="003462F9" w:rsidP="003462F9">
      <w:pPr>
        <w:ind w:left="397"/>
        <w:jc w:val="both"/>
        <w:rPr>
          <w:rFonts w:eastAsia="SimSun"/>
          <w:rtl/>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רע"ג שאלה </w:t>
      </w:r>
      <w:r>
        <w:rPr>
          <w:rFonts w:eastAsia="SimSun" w:hint="cs"/>
          <w:rtl/>
          <w:lang w:eastAsia="zh-CN"/>
        </w:rPr>
        <w:t>כ"א</w:t>
      </w:r>
      <w:r>
        <w:rPr>
          <w:rFonts w:eastAsia="SimSun"/>
          <w:rtl/>
          <w:lang w:eastAsia="zh-CN"/>
        </w:rPr>
        <w:t>) – "</w:t>
      </w:r>
      <w:r w:rsidRPr="00A16F6C">
        <w:rPr>
          <w:rFonts w:eastAsia="SimSun"/>
          <w:rtl/>
          <w:lang w:eastAsia="zh-CN"/>
        </w:rPr>
        <w:t>המ"ב בסי' תקנ"ד כתב בשם המג"א שאין ליתן דורון לחבירו בת"ב כי זה כמו שאילת שלום. האם לפי"ז בתשעת הימים אין איסור. תשובה: אין איסור לתת מתנה ואפילו שיש בזה שמחה כי לא כל דבר שגורם שמחה נאסר</w:t>
      </w:r>
      <w:r>
        <w:rPr>
          <w:rFonts w:eastAsia="SimSun" w:hint="cs"/>
          <w:rtl/>
          <w:lang w:eastAsia="zh-CN"/>
        </w:rPr>
        <w:t>".</w:t>
      </w:r>
    </w:p>
    <w:p w14:paraId="0654555C" w14:textId="77777777" w:rsidR="003462F9" w:rsidRPr="00626699" w:rsidRDefault="003462F9" w:rsidP="003462F9">
      <w:pPr>
        <w:ind w:left="397"/>
        <w:jc w:val="both"/>
        <w:rPr>
          <w:rFonts w:eastAsia="SimSun"/>
          <w:lang w:eastAsia="zh-CN"/>
        </w:rPr>
      </w:pPr>
      <w:r w:rsidRPr="00626699">
        <w:rPr>
          <w:rFonts w:eastAsia="SimSun" w:hint="cs"/>
          <w:rtl/>
          <w:lang w:eastAsia="zh-CN"/>
        </w:rPr>
        <w:t xml:space="preserve">הג' </w:t>
      </w:r>
      <w:r w:rsidRPr="00626699">
        <w:rPr>
          <w:rFonts w:eastAsia="SimSun" w:hint="cs"/>
          <w:u w:val="single"/>
          <w:rtl/>
          <w:lang w:eastAsia="zh-CN"/>
        </w:rPr>
        <w:t>הגרח"ק</w:t>
      </w:r>
      <w:r w:rsidRPr="00626699">
        <w:rPr>
          <w:rFonts w:eastAsia="SimSun" w:hint="cs"/>
          <w:rtl/>
          <w:lang w:eastAsia="zh-CN"/>
        </w:rPr>
        <w:t xml:space="preserve"> שליט"א (קרא עלי מועד פרק ד' הע' כ"ה) </w:t>
      </w:r>
      <w:r>
        <w:rPr>
          <w:rFonts w:eastAsia="SimSun" w:hint="cs"/>
          <w:rtl/>
          <w:lang w:eastAsia="zh-CN"/>
        </w:rPr>
        <w:t>- לשונו מובא לקמן.</w:t>
      </w:r>
    </w:p>
    <w:p w14:paraId="6C5B70ED" w14:textId="77777777" w:rsidR="003462F9" w:rsidRPr="009841F1" w:rsidRDefault="003462F9" w:rsidP="003462F9">
      <w:pPr>
        <w:ind w:left="397"/>
        <w:jc w:val="both"/>
        <w:rPr>
          <w:rFonts w:eastAsia="SimSun"/>
          <w:lang w:eastAsia="zh-CN"/>
        </w:rPr>
      </w:pPr>
      <w:r w:rsidRPr="00626699">
        <w:rPr>
          <w:rFonts w:eastAsia="SimSun" w:hint="cs"/>
          <w:rtl/>
          <w:lang w:eastAsia="zh-CN"/>
        </w:rPr>
        <w:t xml:space="preserve">עי' </w:t>
      </w:r>
      <w:r w:rsidRPr="009841F1">
        <w:rPr>
          <w:rFonts w:eastAsia="SimSun"/>
          <w:u w:val="single"/>
          <w:rtl/>
          <w:lang w:eastAsia="zh-CN"/>
        </w:rPr>
        <w:t>הגרח"ק</w:t>
      </w:r>
      <w:r w:rsidRPr="009841F1">
        <w:rPr>
          <w:rFonts w:eastAsia="SimSun"/>
          <w:rtl/>
          <w:lang w:eastAsia="zh-CN"/>
        </w:rPr>
        <w:t xml:space="preserve"> שליט"א (עלי שי"ח עמ' קס"</w:t>
      </w:r>
      <w:r w:rsidRPr="009841F1">
        <w:rPr>
          <w:rFonts w:eastAsia="SimSun" w:hint="cs"/>
          <w:rtl/>
          <w:lang w:eastAsia="zh-CN"/>
        </w:rPr>
        <w:t>ח</w:t>
      </w:r>
      <w:r w:rsidRPr="009841F1">
        <w:rPr>
          <w:rFonts w:eastAsia="SimSun"/>
          <w:rtl/>
          <w:lang w:eastAsia="zh-CN"/>
        </w:rPr>
        <w:t xml:space="preserve"> אות כ"</w:t>
      </w:r>
      <w:r w:rsidRPr="009841F1">
        <w:rPr>
          <w:rFonts w:eastAsia="SimSun" w:hint="cs"/>
          <w:rtl/>
          <w:lang w:eastAsia="zh-CN"/>
        </w:rPr>
        <w:t>ח</w:t>
      </w:r>
      <w:r w:rsidRPr="009841F1">
        <w:rPr>
          <w:rFonts w:eastAsia="SimSun"/>
          <w:rtl/>
          <w:lang w:eastAsia="zh-CN"/>
        </w:rPr>
        <w:t>) – "שאלה: שאלתי מעכ"ת שליט"א האם מותר לתת מתנה לחבירו (כגון בשמחה) בתשעת הימים. וענה מעכ"ת לא מצינו איס</w:t>
      </w:r>
      <w:r>
        <w:rPr>
          <w:rFonts w:eastAsia="SimSun"/>
          <w:rtl/>
          <w:lang w:eastAsia="zh-CN"/>
        </w:rPr>
        <w:t>ור, אבל ראיתי בספר קרא עלי מועד</w:t>
      </w:r>
      <w:r>
        <w:rPr>
          <w:rFonts w:eastAsia="SimSun" w:hint="cs"/>
          <w:rtl/>
          <w:lang w:eastAsia="zh-CN"/>
        </w:rPr>
        <w:t xml:space="preserve"> </w:t>
      </w:r>
      <w:r w:rsidRPr="009841F1">
        <w:rPr>
          <w:rFonts w:eastAsia="SimSun"/>
          <w:rtl/>
          <w:lang w:eastAsia="zh-CN"/>
        </w:rPr>
        <w:t>עמ' מ' אות כ"ה וענה מעכ"ת צ"ע. האם שניהם סתירה. תשובה: עי' שונ"ה סי' תקנ"א דין י"ג".</w:t>
      </w:r>
    </w:p>
    <w:p w14:paraId="0B083162" w14:textId="0E89756C" w:rsidR="003462F9" w:rsidRPr="00EF0458" w:rsidRDefault="003462F9" w:rsidP="002E4B4F">
      <w:pPr>
        <w:numPr>
          <w:ilvl w:val="2"/>
          <w:numId w:val="6"/>
        </w:numPr>
        <w:jc w:val="both"/>
        <w:rPr>
          <w:rFonts w:eastAsia="SimSun"/>
          <w:lang w:eastAsia="zh-CN"/>
        </w:rPr>
      </w:pPr>
      <w:r w:rsidRPr="00EF0458">
        <w:rPr>
          <w:rFonts w:eastAsia="SimSun" w:hint="cs"/>
          <w:u w:val="single"/>
          <w:rtl/>
          <w:lang w:eastAsia="zh-CN"/>
        </w:rPr>
        <w:t>הגר"א נבנצל</w:t>
      </w:r>
      <w:r w:rsidRPr="00EF0458">
        <w:rPr>
          <w:rFonts w:eastAsia="SimSun" w:hint="cs"/>
          <w:rtl/>
          <w:lang w:eastAsia="zh-CN"/>
        </w:rPr>
        <w:t xml:space="preserve"> שליט"א (אסיפת יצחק י"ט אלול תשס"ח) – שאלה: האם מותר ליתן מתנה לאשתו בתוך התשע ימים. תשובה: </w:t>
      </w:r>
      <w:r w:rsidRPr="00EF0458">
        <w:rPr>
          <w:rFonts w:eastAsia="SimSun" w:hint="cs"/>
          <w:b/>
          <w:rtl/>
          <w:lang w:eastAsia="zh-CN"/>
        </w:rPr>
        <w:t>כן".</w:t>
      </w:r>
    </w:p>
    <w:p w14:paraId="545B24B0" w14:textId="77777777" w:rsidR="003462F9" w:rsidRPr="00EF0458" w:rsidRDefault="003462F9" w:rsidP="002E4B4F">
      <w:pPr>
        <w:numPr>
          <w:ilvl w:val="2"/>
          <w:numId w:val="6"/>
        </w:numPr>
        <w:jc w:val="both"/>
        <w:rPr>
          <w:rFonts w:eastAsia="SimSun"/>
          <w:lang w:eastAsia="zh-CN"/>
        </w:rPr>
      </w:pPr>
      <w:r w:rsidRPr="00EF0458">
        <w:rPr>
          <w:rFonts w:eastAsia="SimSun" w:hint="cs"/>
          <w:u w:val="single"/>
          <w:rtl/>
          <w:lang w:eastAsia="zh-CN"/>
        </w:rPr>
        <w:t>ויברך דוד</w:t>
      </w:r>
      <w:r w:rsidRPr="00EF0458">
        <w:rPr>
          <w:rFonts w:eastAsia="SimSun" w:hint="cs"/>
          <w:rtl/>
          <w:lang w:eastAsia="zh-CN"/>
        </w:rPr>
        <w:t xml:space="preserve"> (ח"א סי' ע"א) – "דמותר ... אבל מתנה יקרה יש למנוע, דהוא בכלל ממעטין בשמחה ... דעל המקבל אין לאסור לקבלם שאינו דבר התלוי בידו, ומצד מדת דרך ארץ אין למנוע מלקבלו ... ואולי אף לקנותו באלו הימים מותר דמאחר שבדעתו ליתנו לאחר במתנה ואינו מחזיק בו לעצמו ל"ח שמחה אצלו ... שוב מצאתי בס' מקו"ח להחו"י (סי' תקנ"ב ס"י) דמנהג פשוט שנוסעין מבית לבית בט' ימים ולקבל דורנות כנהוג ועושין סעודת חינוך עיי"ש ... עכ"פ חזינן שאין איסור בנתינת וקבלת מתנות".</w:t>
      </w:r>
    </w:p>
    <w:p w14:paraId="479B5498" w14:textId="77777777" w:rsidR="003462F9" w:rsidRPr="00EF0458" w:rsidRDefault="003462F9" w:rsidP="002E4B4F">
      <w:pPr>
        <w:numPr>
          <w:ilvl w:val="2"/>
          <w:numId w:val="6"/>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ס"ח)</w:t>
      </w:r>
      <w:r w:rsidRPr="00EF0458">
        <w:rPr>
          <w:rFonts w:eastAsia="SimSun" w:hint="cs"/>
          <w:b/>
          <w:rtl/>
          <w:lang w:eastAsia="zh-CN"/>
        </w:rPr>
        <w:t>.</w:t>
      </w:r>
    </w:p>
    <w:p w14:paraId="2D093133" w14:textId="77777777" w:rsidR="003462F9" w:rsidRPr="0095462A" w:rsidRDefault="003462F9" w:rsidP="003462F9">
      <w:pPr>
        <w:jc w:val="both"/>
        <w:rPr>
          <w:rFonts w:eastAsia="SimSun"/>
          <w:lang w:eastAsia="zh-CN"/>
        </w:rPr>
      </w:pPr>
    </w:p>
    <w:p w14:paraId="54B12D2B" w14:textId="77777777" w:rsidR="003462F9" w:rsidRPr="00EF0458" w:rsidRDefault="003462F9" w:rsidP="002E4B4F">
      <w:pPr>
        <w:numPr>
          <w:ilvl w:val="1"/>
          <w:numId w:val="6"/>
        </w:numPr>
        <w:jc w:val="both"/>
        <w:rPr>
          <w:rFonts w:eastAsia="SimSun"/>
          <w:lang w:eastAsia="zh-CN"/>
        </w:rPr>
      </w:pPr>
      <w:r w:rsidRPr="0095462A">
        <w:rPr>
          <w:rFonts w:eastAsia="SimSun" w:hint="cs"/>
          <w:bCs/>
          <w:rtl/>
          <w:lang w:eastAsia="zh-CN"/>
        </w:rPr>
        <w:t>אינו ראוי</w:t>
      </w:r>
      <w:r w:rsidRPr="00EF0458">
        <w:rPr>
          <w:rFonts w:eastAsia="SimSun" w:hint="cs"/>
          <w:b/>
          <w:rtl/>
          <w:lang w:eastAsia="zh-CN"/>
        </w:rPr>
        <w:t>.</w:t>
      </w:r>
    </w:p>
    <w:p w14:paraId="2C1EBAF1" w14:textId="77777777" w:rsidR="003462F9" w:rsidRDefault="003462F9" w:rsidP="002E4B4F">
      <w:pPr>
        <w:numPr>
          <w:ilvl w:val="2"/>
          <w:numId w:val="6"/>
        </w:numPr>
        <w:jc w:val="both"/>
        <w:rPr>
          <w:rFonts w:eastAsia="SimSun"/>
          <w:lang w:eastAsia="zh-CN"/>
        </w:rPr>
      </w:pPr>
      <w:r w:rsidRPr="00EF0458">
        <w:rPr>
          <w:rFonts w:eastAsia="SimSun" w:hint="cs"/>
          <w:b/>
          <w:color w:val="000000"/>
          <w:u w:val="single"/>
          <w:rtl/>
          <w:lang w:eastAsia="zh-CN"/>
        </w:rPr>
        <w:t>אג"מ</w:t>
      </w:r>
      <w:r w:rsidRPr="00EF0458">
        <w:rPr>
          <w:rFonts w:eastAsia="SimSun" w:hint="cs"/>
          <w:b/>
          <w:color w:val="000000"/>
          <w:rtl/>
          <w:lang w:eastAsia="zh-CN"/>
        </w:rPr>
        <w:t xml:space="preserve"> (שמעתתא דמשה, שמועות משה אות ב') – "אין מן הראוי לתת מתנות בט' ימים".</w:t>
      </w:r>
    </w:p>
    <w:p w14:paraId="31F66DBE" w14:textId="77777777" w:rsidR="003462F9" w:rsidRPr="00EF0458" w:rsidRDefault="003462F9" w:rsidP="003462F9">
      <w:pPr>
        <w:ind w:left="397"/>
        <w:jc w:val="both"/>
        <w:rPr>
          <w:rFonts w:eastAsia="SimSun"/>
          <w:lang w:eastAsia="zh-CN"/>
        </w:rPr>
      </w:pPr>
      <w:r w:rsidRPr="00EF0458">
        <w:rPr>
          <w:rFonts w:eastAsia="SimSun" w:hint="cs"/>
          <w:b/>
          <w:color w:val="000000"/>
          <w:rtl/>
          <w:lang w:eastAsia="zh-CN"/>
        </w:rPr>
        <w:t xml:space="preserve">עי' </w:t>
      </w:r>
      <w:r w:rsidRPr="00EF0458">
        <w:rPr>
          <w:rFonts w:eastAsia="SimSun" w:hint="cs"/>
          <w:b/>
          <w:color w:val="000000"/>
          <w:u w:val="single"/>
          <w:rtl/>
          <w:lang w:eastAsia="zh-CN"/>
        </w:rPr>
        <w:t>אג"מ</w:t>
      </w:r>
      <w:r w:rsidRPr="00EF0458">
        <w:rPr>
          <w:rFonts w:eastAsia="SimSun" w:hint="cs"/>
          <w:b/>
          <w:color w:val="000000"/>
          <w:rtl/>
          <w:lang w:eastAsia="zh-CN"/>
        </w:rPr>
        <w:t xml:space="preserve"> (</w:t>
      </w:r>
      <w:r>
        <w:rPr>
          <w:rFonts w:eastAsia="SimSun" w:hint="cs"/>
          <w:b/>
          <w:color w:val="000000"/>
          <w:rtl/>
          <w:lang w:eastAsia="zh-CN"/>
        </w:rPr>
        <w:t>מסורת משה ח</w:t>
      </w:r>
      <w:r>
        <w:rPr>
          <w:rFonts w:eastAsia="SimSun"/>
          <w:b/>
          <w:color w:val="000000"/>
          <w:rtl/>
          <w:lang w:eastAsia="zh-CN"/>
        </w:rPr>
        <w:t>"</w:t>
      </w:r>
      <w:r>
        <w:rPr>
          <w:rFonts w:eastAsia="SimSun" w:hint="cs"/>
          <w:b/>
          <w:color w:val="000000"/>
          <w:rtl/>
          <w:lang w:eastAsia="zh-CN"/>
        </w:rPr>
        <w:t>א</w:t>
      </w:r>
      <w:r w:rsidRPr="00EF0458">
        <w:rPr>
          <w:rFonts w:eastAsia="SimSun" w:hint="cs"/>
          <w:b/>
          <w:color w:val="000000"/>
          <w:rtl/>
          <w:lang w:eastAsia="zh-CN"/>
        </w:rPr>
        <w:t xml:space="preserve"> או"ח אות שס"ח) – "שאל אם מותר ליתן מתנה בט' הימים, והשיב רבינו שאין ליתן אז מתנה חשובה שיש בו שמחה, וגם בג' שבועות בעצם כדאי להחמיר, אע"ג שמותר. והראיתי לרבינו שהנה בסימן תקנ"ד מביא המ"א בס"ק כ"א 'ונ"ל דאסור ג"כ לשלוח דורון לחבירו דזהו בכלל שאילת שלום כמ"ש ביו"ד שם', ואמר רבינו שידוע לו את זה, אבל מ"מ המנהג להחמיר בכל ט' הימים".</w:t>
      </w:r>
    </w:p>
    <w:p w14:paraId="55DCE2B8" w14:textId="77777777" w:rsidR="003462F9" w:rsidRDefault="003462F9" w:rsidP="002E4B4F">
      <w:pPr>
        <w:numPr>
          <w:ilvl w:val="2"/>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הע' כ"ו) – "ולתלמיד מחו"ל ש</w:t>
      </w:r>
      <w:r>
        <w:rPr>
          <w:rFonts w:eastAsia="SimSun" w:hint="cs"/>
          <w:rtl/>
          <w:lang w:eastAsia="zh-CN"/>
        </w:rPr>
        <w:t>נ</w:t>
      </w:r>
      <w:r w:rsidRPr="00EF0458">
        <w:rPr>
          <w:rFonts w:eastAsia="SimSun" w:hint="cs"/>
          <w:rtl/>
          <w:lang w:eastAsia="zh-CN"/>
        </w:rPr>
        <w:t>סע לבית הוריו והכין מתנות ליתן להוריו ואחיו כנהוג, הורה רבנו שלא יתנם בתשעת הימים, רק יוכל להודיעם שהביא עמו מתנות ליתנם לאחר תשעה באב".</w:t>
      </w:r>
    </w:p>
    <w:p w14:paraId="15F29EBD" w14:textId="77777777" w:rsidR="003462F9" w:rsidRPr="00EF0458" w:rsidRDefault="003462F9" w:rsidP="003462F9">
      <w:pPr>
        <w:ind w:left="397"/>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תפ"ז) – "לכתחילה אין לשלוח מתנות בתשעת הימים".</w:t>
      </w:r>
    </w:p>
    <w:p w14:paraId="17C06FBC" w14:textId="77777777" w:rsidR="003462F9" w:rsidRPr="00E419A0" w:rsidRDefault="003462F9" w:rsidP="002E4B4F">
      <w:pPr>
        <w:numPr>
          <w:ilvl w:val="3"/>
          <w:numId w:val="6"/>
        </w:numPr>
        <w:jc w:val="both"/>
        <w:rPr>
          <w:rFonts w:eastAsia="SimSun"/>
          <w:lang w:eastAsia="zh-CN"/>
        </w:rPr>
      </w:pPr>
      <w:r w:rsidRPr="00E419A0">
        <w:rPr>
          <w:rFonts w:eastAsia="SimSun"/>
          <w:u w:val="single"/>
          <w:rtl/>
          <w:lang w:eastAsia="zh-CN"/>
        </w:rPr>
        <w:t>הגר"י טרגר</w:t>
      </w:r>
      <w:r w:rsidRPr="00E419A0">
        <w:rPr>
          <w:rFonts w:eastAsia="SimSun"/>
          <w:rtl/>
          <w:lang w:eastAsia="zh-CN"/>
        </w:rPr>
        <w:t xml:space="preserve"> שליט"א (בעל הל</w:t>
      </w:r>
      <w:r>
        <w:rPr>
          <w:rFonts w:eastAsia="SimSun" w:hint="cs"/>
          <w:rtl/>
          <w:lang w:eastAsia="zh-CN"/>
        </w:rPr>
        <w:t>י</w:t>
      </w:r>
      <w:r w:rsidRPr="00E419A0">
        <w:rPr>
          <w:rFonts w:eastAsia="SimSun"/>
          <w:rtl/>
          <w:lang w:eastAsia="zh-CN"/>
        </w:rPr>
        <w:t xml:space="preserve">כות שלמה, </w:t>
      </w:r>
      <w:r>
        <w:rPr>
          <w:rFonts w:eastAsia="SimSun"/>
          <w:rtl/>
          <w:lang w:eastAsia="zh-CN"/>
        </w:rPr>
        <w:t>מכתב במייל</w:t>
      </w:r>
      <w:r w:rsidRPr="00E419A0">
        <w:rPr>
          <w:rFonts w:eastAsia="SimSun"/>
          <w:rtl/>
          <w:lang w:eastAsia="zh-CN"/>
        </w:rPr>
        <w:t>) – "</w:t>
      </w:r>
      <w:r>
        <w:rPr>
          <w:rFonts w:eastAsia="SimSun"/>
          <w:rtl/>
          <w:lang w:eastAsia="zh-CN"/>
        </w:rPr>
        <w:t xml:space="preserve">אין סתירא </w:t>
      </w:r>
      <w:r>
        <w:rPr>
          <w:rFonts w:eastAsia="SimSun" w:hint="cs"/>
          <w:rtl/>
          <w:lang w:eastAsia="zh-CN"/>
        </w:rPr>
        <w:t>'</w:t>
      </w:r>
      <w:r w:rsidRPr="00E419A0">
        <w:rPr>
          <w:rFonts w:eastAsia="SimSun"/>
          <w:rtl/>
          <w:lang w:eastAsia="zh-CN"/>
        </w:rPr>
        <w:t>באין אפשרות ליתן אח"כ</w:t>
      </w:r>
      <w:r>
        <w:rPr>
          <w:rFonts w:eastAsia="SimSun" w:hint="cs"/>
          <w:rtl/>
          <w:lang w:eastAsia="zh-CN"/>
        </w:rPr>
        <w:t>'</w:t>
      </w:r>
      <w:r w:rsidRPr="00E419A0">
        <w:rPr>
          <w:rFonts w:eastAsia="SimSun"/>
          <w:rtl/>
          <w:lang w:eastAsia="zh-CN"/>
        </w:rPr>
        <w:t>"</w:t>
      </w:r>
      <w:r>
        <w:rPr>
          <w:rFonts w:eastAsia="SimSun" w:hint="cs"/>
          <w:rtl/>
          <w:lang w:eastAsia="zh-CN"/>
        </w:rPr>
        <w:t>.</w:t>
      </w:r>
    </w:p>
    <w:p w14:paraId="4C8B462E" w14:textId="77777777" w:rsidR="003462F9" w:rsidRDefault="003462F9" w:rsidP="002E4B4F">
      <w:pPr>
        <w:numPr>
          <w:ilvl w:val="2"/>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כ"א) – "אין לתת מתנות בתשעת הימים, וכן אין לשלוח פרחים שזה כמו מו"מ של שמחה, אבל בנתינת מתנה לבר מצוה יש להקל".</w:t>
      </w:r>
    </w:p>
    <w:p w14:paraId="1610261C" w14:textId="77777777" w:rsidR="003462F9" w:rsidRDefault="003462F9" w:rsidP="003462F9">
      <w:pPr>
        <w:ind w:left="397"/>
        <w:jc w:val="both"/>
        <w:rPr>
          <w:rFonts w:eastAsia="SimSun"/>
          <w:lang w:eastAsia="zh-CN"/>
        </w:rPr>
      </w:pPr>
      <w:r>
        <w:rPr>
          <w:rFonts w:eastAsia="SimSun"/>
          <w:u w:val="single"/>
          <w:rtl/>
          <w:lang w:eastAsia="zh-CN"/>
        </w:rPr>
        <w:t>הגריש"א</w:t>
      </w:r>
      <w:r>
        <w:rPr>
          <w:rFonts w:eastAsia="SimSun"/>
          <w:rtl/>
          <w:lang w:eastAsia="zh-CN"/>
        </w:rPr>
        <w:t xml:space="preserve"> זצ"ל (לקנות חכמה</w:t>
      </w:r>
      <w:r>
        <w:rPr>
          <w:rFonts w:eastAsia="SimSun" w:hint="cs"/>
          <w:rtl/>
          <w:lang w:eastAsia="zh-CN"/>
        </w:rPr>
        <w:t>,</w:t>
      </w:r>
      <w:r>
        <w:rPr>
          <w:rFonts w:eastAsia="SimSun"/>
          <w:rtl/>
          <w:lang w:eastAsia="zh-CN"/>
        </w:rPr>
        <w:t xml:space="preserve"> נישואין ושבע ברכות</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91400">
        <w:rPr>
          <w:rFonts w:eastAsia="SimSun"/>
          <w:b/>
          <w:bCs/>
          <w:rtl/>
          <w:lang w:eastAsia="zh-CN"/>
        </w:rPr>
        <w:t>בימי בין המצרים</w:t>
      </w:r>
      <w:r w:rsidRPr="00287FB1">
        <w:rPr>
          <w:rFonts w:eastAsia="SimSun"/>
          <w:rtl/>
          <w:lang w:eastAsia="zh-CN"/>
        </w:rPr>
        <w:t xml:space="preserve"> ראוי שלא ליתן מתנות הנהוגות שנותנים לכלה, כגון טבעת ושעון, אלא ידחוהו לאחר תשעה באב</w:t>
      </w:r>
      <w:r>
        <w:rPr>
          <w:rFonts w:eastAsia="SimSun" w:hint="cs"/>
          <w:rtl/>
          <w:lang w:eastAsia="zh-CN"/>
        </w:rPr>
        <w:t>".</w:t>
      </w:r>
    </w:p>
    <w:p w14:paraId="0492BA05" w14:textId="77777777" w:rsidR="003462F9" w:rsidRDefault="003462F9" w:rsidP="003462F9">
      <w:pPr>
        <w:ind w:left="397"/>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ט') – "עדיף שלא לתת מתנה לבר מצוה בט' הימים - ויתן לו אח"כ אך אין זה אסור מעיקר הדין".</w:t>
      </w:r>
    </w:p>
    <w:p w14:paraId="0BF70DFD" w14:textId="77777777" w:rsidR="003462F9" w:rsidRPr="00EF0458" w:rsidRDefault="003462F9" w:rsidP="003462F9">
      <w:pPr>
        <w:ind w:left="397"/>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(סוף קונ' בין המצרים אות ט') – "אין לתת מתנה לכלה בט</w:t>
      </w:r>
      <w:r>
        <w:rPr>
          <w:rFonts w:eastAsia="SimSun" w:hint="cs"/>
          <w:rtl/>
          <w:lang w:eastAsia="zh-CN"/>
        </w:rPr>
        <w:t>'</w:t>
      </w:r>
      <w:r w:rsidRPr="00EF0458">
        <w:rPr>
          <w:rFonts w:eastAsia="SimSun" w:hint="cs"/>
          <w:rtl/>
          <w:lang w:eastAsia="zh-CN"/>
        </w:rPr>
        <w:t xml:space="preserve"> הימים - ויתן לה אח"כ (ואף לשבת עליה לתורה)".</w:t>
      </w:r>
    </w:p>
    <w:p w14:paraId="1FE050EB" w14:textId="77777777" w:rsidR="003462F9" w:rsidRDefault="003462F9" w:rsidP="003462F9">
      <w:pPr>
        <w:jc w:val="both"/>
        <w:rPr>
          <w:rFonts w:eastAsia="SimSun"/>
          <w:lang w:eastAsia="zh-CN"/>
        </w:rPr>
      </w:pPr>
    </w:p>
    <w:p w14:paraId="7B8D0F13" w14:textId="77777777" w:rsidR="003462F9" w:rsidRDefault="003462F9" w:rsidP="002E4B4F">
      <w:pPr>
        <w:numPr>
          <w:ilvl w:val="1"/>
          <w:numId w:val="6"/>
        </w:numPr>
        <w:jc w:val="both"/>
        <w:rPr>
          <w:rFonts w:eastAsia="SimSun"/>
          <w:lang w:eastAsia="zh-CN"/>
        </w:rPr>
      </w:pPr>
      <w:r w:rsidRPr="00A00EDD">
        <w:rPr>
          <w:rFonts w:eastAsia="SimSun" w:hint="cs"/>
          <w:b/>
          <w:bCs/>
          <w:rtl/>
          <w:lang w:eastAsia="zh-CN"/>
        </w:rPr>
        <w:t>מחמיר: במתנה יקר</w:t>
      </w:r>
      <w:r>
        <w:rPr>
          <w:rFonts w:eastAsia="SimSun" w:hint="cs"/>
          <w:rtl/>
          <w:lang w:eastAsia="zh-CN"/>
        </w:rPr>
        <w:t>.</w:t>
      </w:r>
    </w:p>
    <w:p w14:paraId="6D884595" w14:textId="77777777" w:rsidR="003462F9" w:rsidRPr="001C0B80" w:rsidRDefault="003462F9" w:rsidP="002E4B4F">
      <w:pPr>
        <w:numPr>
          <w:ilvl w:val="2"/>
          <w:numId w:val="6"/>
        </w:numPr>
        <w:jc w:val="both"/>
        <w:rPr>
          <w:rFonts w:eastAsia="SimSun"/>
          <w:lang w:eastAsia="zh-CN"/>
        </w:rPr>
      </w:pPr>
      <w:r w:rsidRPr="001C0B80">
        <w:rPr>
          <w:rFonts w:eastAsia="SimSun"/>
          <w:u w:val="single"/>
          <w:rtl/>
          <w:lang w:eastAsia="zh-CN"/>
        </w:rPr>
        <w:t>קובץ הלכות</w:t>
      </w:r>
      <w:r w:rsidRPr="001C0B80">
        <w:rPr>
          <w:rFonts w:eastAsia="SimSun"/>
          <w:rtl/>
          <w:lang w:eastAsia="zh-CN"/>
        </w:rPr>
        <w:t xml:space="preserve"> (בין המצרים פרק י"</w:t>
      </w:r>
      <w:r>
        <w:rPr>
          <w:rFonts w:eastAsia="SimSun" w:hint="cs"/>
          <w:rtl/>
          <w:lang w:eastAsia="zh-CN"/>
        </w:rPr>
        <w:t>ב</w:t>
      </w:r>
      <w:r w:rsidRPr="001C0B80">
        <w:rPr>
          <w:rFonts w:eastAsia="SimSun"/>
          <w:rtl/>
          <w:lang w:eastAsia="zh-CN"/>
        </w:rPr>
        <w:t xml:space="preserve"> סעי' </w:t>
      </w:r>
      <w:r>
        <w:rPr>
          <w:rFonts w:eastAsia="SimSun" w:hint="cs"/>
          <w:rtl/>
          <w:lang w:eastAsia="zh-CN"/>
        </w:rPr>
        <w:t>ט', הע' ח'</w:t>
      </w:r>
      <w:r w:rsidRPr="001C0B8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C0B80">
        <w:rPr>
          <w:rtl/>
        </w:rPr>
        <w:t xml:space="preserve">אסור ליתן </w:t>
      </w:r>
      <w:r>
        <w:rPr>
          <w:rtl/>
        </w:rPr>
        <w:t>מתנה יקר ערך לחבירו בתשעת הימים</w:t>
      </w:r>
      <w:r w:rsidRPr="001C0B80">
        <w:rPr>
          <w:rtl/>
        </w:rPr>
        <w:t xml:space="preserve">. ולכן, מי שמתאכסן </w:t>
      </w:r>
      <w:r w:rsidRPr="001C0B80">
        <w:rPr>
          <w:rFonts w:eastAsia="SimSun"/>
          <w:rtl/>
          <w:lang w:eastAsia="zh-CN"/>
        </w:rPr>
        <w:t>אצל חבירו,</w:t>
      </w:r>
      <w:r>
        <w:rPr>
          <w:rFonts w:eastAsia="SimSun"/>
          <w:rtl/>
          <w:lang w:eastAsia="zh-CN"/>
        </w:rPr>
        <w:t xml:space="preserve"> לא יתן מתנה יקר ערך לבעל הבית</w:t>
      </w:r>
      <w:r>
        <w:rPr>
          <w:rFonts w:eastAsia="SimSun" w:hint="cs"/>
          <w:rtl/>
          <w:lang w:eastAsia="zh-CN"/>
        </w:rPr>
        <w:t>.</w:t>
      </w:r>
      <w:r w:rsidRPr="001C0B80">
        <w:rPr>
          <w:rFonts w:eastAsia="SimSun"/>
          <w:rtl/>
          <w:lang w:eastAsia="zh-CN"/>
        </w:rPr>
        <w:t xml:space="preserve"> אך יש בזה עצה, שיתננו</w:t>
      </w:r>
      <w:r>
        <w:rPr>
          <w:rFonts w:eastAsia="SimSun" w:hint="cs"/>
          <w:rtl/>
          <w:lang w:eastAsia="zh-CN"/>
        </w:rPr>
        <w:t xml:space="preserve"> </w:t>
      </w:r>
      <w:r w:rsidRPr="001C0B80">
        <w:rPr>
          <w:rFonts w:eastAsia="SimSun"/>
          <w:rtl/>
          <w:lang w:eastAsia="zh-CN"/>
        </w:rPr>
        <w:t>לבעה"ב בלי להקנותו לו עד אחר ט"ב</w:t>
      </w:r>
      <w:r>
        <w:rPr>
          <w:rFonts w:eastAsia="SimSun" w:hint="cs"/>
          <w:rtl/>
          <w:lang w:eastAsia="zh-CN"/>
        </w:rPr>
        <w:t>. [</w:t>
      </w:r>
      <w:r w:rsidRPr="001C0B80">
        <w:rPr>
          <w:rFonts w:eastAsia="SimSun"/>
          <w:rtl/>
          <w:lang w:eastAsia="zh-CN"/>
        </w:rPr>
        <w:t>והקשיתי למו"ר שליט"א דמשמעות הפוסקים דמותר לתת מתנה בט' הימים, דהא כתב</w:t>
      </w:r>
      <w:r>
        <w:rPr>
          <w:rFonts w:eastAsia="SimSun" w:hint="cs"/>
          <w:rtl/>
          <w:lang w:eastAsia="zh-CN"/>
        </w:rPr>
        <w:t xml:space="preserve"> </w:t>
      </w:r>
      <w:r w:rsidRPr="001C0B80">
        <w:rPr>
          <w:rFonts w:eastAsia="SimSun"/>
          <w:rtl/>
          <w:lang w:eastAsia="zh-CN"/>
        </w:rPr>
        <w:t>המג"א סי' תקנד סקכ"א דאסור בתשעה באב לתת דורון לחבירו דזה בכלל שאילת שלום,</w:t>
      </w:r>
      <w:r w:rsidRPr="001C0B80">
        <w:rPr>
          <w:rFonts w:eastAsia="SimSun" w:hint="cs"/>
          <w:rtl/>
          <w:lang w:eastAsia="zh-CN"/>
        </w:rPr>
        <w:t xml:space="preserve"> </w:t>
      </w:r>
      <w:r w:rsidRPr="001C0B80">
        <w:rPr>
          <w:rFonts w:eastAsia="SimSun"/>
          <w:rtl/>
          <w:lang w:eastAsia="zh-CN"/>
        </w:rPr>
        <w:t>והובא במ"ב שם סקמ"א, ומשמע דבשאר ימי בין המצרים שרי. והשיב מו"ר, דהתם קאי בכל</w:t>
      </w:r>
      <w:r w:rsidRPr="001C0B80">
        <w:rPr>
          <w:rFonts w:eastAsia="SimSun" w:hint="cs"/>
          <w:rtl/>
          <w:lang w:eastAsia="zh-CN"/>
        </w:rPr>
        <w:t xml:space="preserve"> </w:t>
      </w:r>
      <w:r w:rsidRPr="001C0B80">
        <w:rPr>
          <w:rFonts w:eastAsia="SimSun"/>
          <w:rtl/>
          <w:lang w:eastAsia="zh-CN"/>
        </w:rPr>
        <w:t>סוג מתנה, אפי' אינו יקר ערך ולית בי' שמחה כ"כ, דאפי' בזה אסור בט"ב משום שאילת שלום,</w:t>
      </w:r>
      <w:r w:rsidRPr="001C0B80">
        <w:rPr>
          <w:rFonts w:eastAsia="SimSun" w:hint="cs"/>
          <w:rtl/>
          <w:lang w:eastAsia="zh-CN"/>
        </w:rPr>
        <w:t xml:space="preserve"> </w:t>
      </w:r>
      <w:r w:rsidRPr="001C0B80">
        <w:rPr>
          <w:rFonts w:eastAsia="SimSun"/>
          <w:rtl/>
          <w:lang w:eastAsia="zh-CN"/>
        </w:rPr>
        <w:t>אבל בנידו"ד דהוי מתנה יקר ערך דאית' בי' שמחה, אסור משום משא ומתן של שמחה שנזכר</w:t>
      </w:r>
      <w:r w:rsidRPr="001C0B80">
        <w:rPr>
          <w:rFonts w:eastAsia="SimSun" w:hint="cs"/>
          <w:rtl/>
          <w:lang w:eastAsia="zh-CN"/>
        </w:rPr>
        <w:t xml:space="preserve"> </w:t>
      </w:r>
      <w:r w:rsidRPr="001C0B80">
        <w:rPr>
          <w:rFonts w:eastAsia="SimSun"/>
          <w:rtl/>
          <w:lang w:eastAsia="zh-CN"/>
        </w:rPr>
        <w:t>בשו"ע סי' תקנא סעי' ב</w:t>
      </w:r>
      <w:r w:rsidRPr="001C0B80">
        <w:rPr>
          <w:rFonts w:eastAsia="SimSun" w:hint="cs"/>
          <w:rtl/>
          <w:lang w:eastAsia="zh-CN"/>
        </w:rPr>
        <w:t>]".</w:t>
      </w:r>
    </w:p>
    <w:p w14:paraId="1FE264BC" w14:textId="77777777" w:rsidR="003462F9" w:rsidRPr="001C0B80" w:rsidRDefault="003462F9" w:rsidP="003462F9">
      <w:pPr>
        <w:ind w:left="397"/>
        <w:jc w:val="both"/>
        <w:rPr>
          <w:rFonts w:eastAsia="SimSun"/>
          <w:lang w:eastAsia="zh-CN"/>
        </w:rPr>
      </w:pPr>
      <w:r w:rsidRPr="001C0B80">
        <w:rPr>
          <w:rFonts w:eastAsia="SimSun"/>
          <w:u w:val="single"/>
          <w:rtl/>
          <w:lang w:eastAsia="zh-CN"/>
        </w:rPr>
        <w:t>קובץ הלכות</w:t>
      </w:r>
      <w:r w:rsidRPr="001C0B80">
        <w:rPr>
          <w:rFonts w:eastAsia="SimSun"/>
          <w:rtl/>
          <w:lang w:eastAsia="zh-CN"/>
        </w:rPr>
        <w:t xml:space="preserve"> (בין המצרים פרק י"</w:t>
      </w:r>
      <w:r>
        <w:rPr>
          <w:rFonts w:eastAsia="SimSun" w:hint="cs"/>
          <w:rtl/>
          <w:lang w:eastAsia="zh-CN"/>
        </w:rPr>
        <w:t>ב</w:t>
      </w:r>
      <w:r w:rsidRPr="001C0B80">
        <w:rPr>
          <w:rFonts w:eastAsia="SimSun"/>
          <w:rtl/>
          <w:lang w:eastAsia="zh-CN"/>
        </w:rPr>
        <w:t xml:space="preserve"> סעי' </w:t>
      </w:r>
      <w:r>
        <w:rPr>
          <w:rFonts w:eastAsia="SimSun" w:hint="cs"/>
          <w:rtl/>
          <w:lang w:eastAsia="zh-CN"/>
        </w:rPr>
        <w:t>י'</w:t>
      </w:r>
      <w:r w:rsidRPr="001C0B8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C0B80">
        <w:rPr>
          <w:rFonts w:eastAsia="SimSun"/>
          <w:rtl/>
          <w:lang w:eastAsia="zh-CN"/>
        </w:rPr>
        <w:t>גם מי שמוזמן לבר מצוה וכדומה, לא יתן מתנה יקר ערך לבחור הבר</w:t>
      </w:r>
      <w:r>
        <w:rPr>
          <w:rFonts w:eastAsia="SimSun" w:hint="cs"/>
          <w:rtl/>
          <w:lang w:eastAsia="zh-CN"/>
        </w:rPr>
        <w:t xml:space="preserve"> </w:t>
      </w:r>
      <w:r w:rsidRPr="001C0B80">
        <w:rPr>
          <w:rFonts w:eastAsia="SimSun"/>
          <w:rtl/>
          <w:lang w:eastAsia="zh-CN"/>
        </w:rPr>
        <w:t>מצוה, אא"כ יתננו לו בלי להקנותו לו עד אחר ט' באב</w:t>
      </w:r>
      <w:r>
        <w:rPr>
          <w:rFonts w:eastAsia="SimSun" w:hint="cs"/>
          <w:rtl/>
          <w:lang w:eastAsia="zh-CN"/>
        </w:rPr>
        <w:t>".</w:t>
      </w:r>
    </w:p>
    <w:p w14:paraId="4B3F40A9" w14:textId="77777777" w:rsidR="003462F9" w:rsidRPr="00504F2F" w:rsidRDefault="003462F9" w:rsidP="003462F9">
      <w:pPr>
        <w:ind w:left="397"/>
        <w:jc w:val="both"/>
        <w:rPr>
          <w:rFonts w:eastAsia="SimSun"/>
          <w:lang w:eastAsia="zh-CN"/>
        </w:rPr>
      </w:pPr>
      <w:r w:rsidRPr="00504F2F">
        <w:rPr>
          <w:rFonts w:eastAsia="SimSun"/>
          <w:u w:val="single"/>
          <w:rtl/>
          <w:lang w:eastAsia="zh-CN"/>
        </w:rPr>
        <w:t>קובץ הלכות</w:t>
      </w:r>
      <w:r w:rsidRPr="00504F2F">
        <w:rPr>
          <w:rFonts w:eastAsia="SimSun"/>
          <w:rtl/>
          <w:lang w:eastAsia="zh-CN"/>
        </w:rPr>
        <w:t xml:space="preserve"> (בין המצרים </w:t>
      </w:r>
      <w:r>
        <w:rPr>
          <w:rFonts w:eastAsia="SimSun" w:hint="cs"/>
          <w:rtl/>
          <w:lang w:eastAsia="zh-CN"/>
        </w:rPr>
        <w:t xml:space="preserve">פרק י"ב סעי' י"א, </w:t>
      </w:r>
      <w:r w:rsidRPr="00504F2F">
        <w:rPr>
          <w:rFonts w:eastAsia="SimSun"/>
          <w:rtl/>
          <w:lang w:eastAsia="zh-CN"/>
        </w:rPr>
        <w:t xml:space="preserve">פרק ט"ו סעי' </w:t>
      </w:r>
      <w:r>
        <w:rPr>
          <w:rFonts w:eastAsia="SimSun" w:hint="cs"/>
          <w:rtl/>
          <w:lang w:eastAsia="zh-CN"/>
        </w:rPr>
        <w:t>ז</w:t>
      </w:r>
      <w:r w:rsidRPr="00504F2F">
        <w:rPr>
          <w:rFonts w:eastAsia="SimSun"/>
          <w:rtl/>
          <w:lang w:eastAsia="zh-CN"/>
        </w:rPr>
        <w:t>') – "מי שמתארס אחרי ר"ח אב, שהדרך לתת מתנות יקר ערך להכלה, יתננו לה</w:t>
      </w:r>
      <w:r>
        <w:rPr>
          <w:rFonts w:eastAsia="SimSun" w:hint="cs"/>
          <w:rtl/>
          <w:lang w:eastAsia="zh-CN"/>
        </w:rPr>
        <w:t xml:space="preserve"> </w:t>
      </w:r>
      <w:r w:rsidRPr="00504F2F">
        <w:rPr>
          <w:rFonts w:eastAsia="SimSun"/>
          <w:rtl/>
          <w:lang w:eastAsia="zh-CN"/>
        </w:rPr>
        <w:t>באופן שאינה קונה את המתנות עד אחרי ט"ב</w:t>
      </w:r>
      <w:r w:rsidRPr="00504F2F">
        <w:rPr>
          <w:rFonts w:eastAsia="SimSun" w:hint="cs"/>
          <w:rtl/>
          <w:lang w:eastAsia="zh-CN"/>
        </w:rPr>
        <w:t>".</w:t>
      </w:r>
    </w:p>
    <w:p w14:paraId="54A06E5B" w14:textId="77777777" w:rsidR="003462F9" w:rsidRDefault="003462F9" w:rsidP="003462F9">
      <w:pPr>
        <w:jc w:val="both"/>
        <w:rPr>
          <w:rFonts w:eastAsia="SimSun"/>
          <w:lang w:eastAsia="zh-CN"/>
        </w:rPr>
      </w:pPr>
    </w:p>
    <w:p w14:paraId="29B68688" w14:textId="77777777" w:rsidR="003462F9" w:rsidRPr="00EF0458" w:rsidRDefault="003462F9" w:rsidP="002E4B4F">
      <w:pPr>
        <w:numPr>
          <w:ilvl w:val="1"/>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י"ב סעי' ט' - סעי' י"ב), </w:t>
      </w:r>
      <w:r w:rsidRPr="00EF0458">
        <w:rPr>
          <w:rFonts w:eastAsia="SimSun" w:hint="cs"/>
          <w:u w:val="single"/>
          <w:rtl/>
          <w:lang w:eastAsia="zh-CN"/>
        </w:rPr>
        <w:t>נחמת ישראל</w:t>
      </w:r>
      <w:r w:rsidRPr="00EF0458">
        <w:rPr>
          <w:rFonts w:eastAsia="SimSun" w:hint="cs"/>
          <w:rtl/>
          <w:lang w:eastAsia="zh-CN"/>
        </w:rPr>
        <w:t xml:space="preserve"> (פרק ה'), </w:t>
      </w:r>
      <w:r w:rsidRPr="00EF0458">
        <w:rPr>
          <w:rFonts w:eastAsia="SimSun" w:hint="cs"/>
          <w:u w:val="single"/>
          <w:rtl/>
          <w:lang w:eastAsia="zh-CN"/>
        </w:rPr>
        <w:t>מעדני אשר</w:t>
      </w:r>
      <w:r w:rsidRPr="00EF0458">
        <w:rPr>
          <w:rFonts w:eastAsia="SimSun" w:hint="cs"/>
          <w:rtl/>
          <w:lang w:eastAsia="zh-CN"/>
        </w:rPr>
        <w:t xml:space="preserve"> (פר' דברים תש"ע עמ' ג').</w:t>
      </w:r>
    </w:p>
    <w:p w14:paraId="5A53D158" w14:textId="77777777" w:rsidR="003462F9" w:rsidRDefault="003462F9" w:rsidP="002E4B4F">
      <w:pPr>
        <w:numPr>
          <w:ilvl w:val="2"/>
          <w:numId w:val="6"/>
        </w:numPr>
        <w:jc w:val="both"/>
        <w:rPr>
          <w:rFonts w:eastAsia="SimSun"/>
          <w:b/>
          <w:color w:val="000000"/>
          <w:lang w:eastAsia="zh-CN"/>
        </w:rPr>
      </w:pP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w:t>
      </w:r>
      <w:r w:rsidRPr="00EF0458">
        <w:rPr>
          <w:rFonts w:eastAsia="SimSun" w:hint="cs"/>
          <w:rtl/>
          <w:lang w:eastAsia="zh-CN"/>
        </w:rPr>
        <w:t>ח"ב סי' קנ"ה אות א'</w:t>
      </w:r>
      <w:r w:rsidRPr="00EF0458">
        <w:rPr>
          <w:rFonts w:eastAsia="SimSun" w:hint="cs"/>
          <w:b/>
          <w:color w:val="000000"/>
          <w:rtl/>
          <w:lang w:eastAsia="zh-CN"/>
        </w:rPr>
        <w:t xml:space="preserve">) – "נשאלתי אם מותר לקבל מתנה </w:t>
      </w:r>
      <w:r w:rsidRPr="00A91400">
        <w:rPr>
          <w:rFonts w:eastAsia="SimSun" w:hint="cs"/>
          <w:bCs/>
          <w:color w:val="000000"/>
          <w:rtl/>
          <w:lang w:eastAsia="zh-CN"/>
        </w:rPr>
        <w:t>בין המצרים</w:t>
      </w:r>
      <w:r w:rsidRPr="00EF0458">
        <w:rPr>
          <w:rFonts w:eastAsia="SimSun" w:hint="cs"/>
          <w:b/>
          <w:color w:val="000000"/>
          <w:rtl/>
          <w:lang w:eastAsia="zh-CN"/>
        </w:rPr>
        <w:t xml:space="preserve">. ונראה דיותר טוב שיאמר שכעת לא מקבלים. אבל אם לא יקבל כעת זה יהיה דבר האבוד דשוב לא יקבל הלא אפי' בחוה"מ מותר וא"כ יקבל וילבש אחרי ט"ב. ובתשובה אלי </w:t>
      </w:r>
      <w:r w:rsidRPr="00EF0458">
        <w:rPr>
          <w:rFonts w:eastAsia="SimSun" w:hint="cs"/>
          <w:b/>
          <w:color w:val="000000"/>
          <w:u w:val="single"/>
          <w:rtl/>
          <w:lang w:eastAsia="zh-CN"/>
        </w:rPr>
        <w:t>בעין חיים</w:t>
      </w:r>
      <w:r w:rsidRPr="00EF0458">
        <w:rPr>
          <w:rFonts w:eastAsia="SimSun" w:hint="cs"/>
          <w:b/>
          <w:color w:val="000000"/>
          <w:rtl/>
          <w:lang w:eastAsia="zh-CN"/>
        </w:rPr>
        <w:t xml:space="preserve"> ח"ב סימן ט"ו אות קל"ב כתב לי כ"כ דבדבר האבוד מותר וילבש אחר ט"ב ואם אינו דבר האבוד אסור לו לקחת ויבקשנו שיתן לו אחר ט"ב".</w:t>
      </w:r>
    </w:p>
    <w:p w14:paraId="5C92F0D0" w14:textId="77777777" w:rsidR="003462F9" w:rsidRPr="00504F2F" w:rsidRDefault="003462F9" w:rsidP="003462F9">
      <w:pPr>
        <w:ind w:left="397"/>
        <w:jc w:val="both"/>
        <w:rPr>
          <w:rFonts w:eastAsia="SimSun"/>
          <w:b/>
          <w:color w:val="000000"/>
          <w:lang w:eastAsia="zh-CN"/>
        </w:rPr>
      </w:pPr>
      <w:r w:rsidRPr="00EF0458">
        <w:rPr>
          <w:rFonts w:eastAsia="SimSun" w:hint="cs"/>
          <w:b/>
          <w:color w:val="000000"/>
          <w:u w:val="single"/>
          <w:rtl/>
          <w:lang w:eastAsia="zh-CN"/>
        </w:rPr>
        <w:t>רבבות אפרים</w:t>
      </w:r>
      <w:r w:rsidRPr="00EF0458">
        <w:rPr>
          <w:rFonts w:eastAsia="SimSun" w:hint="cs"/>
          <w:b/>
          <w:color w:val="000000"/>
          <w:rtl/>
          <w:lang w:eastAsia="zh-CN"/>
        </w:rPr>
        <w:t xml:space="preserve"> (ח"ג סי' של"ו) – "וצ"ע בזה".</w:t>
      </w:r>
    </w:p>
    <w:p w14:paraId="0C2D3F38" w14:textId="77777777" w:rsidR="003462F9" w:rsidRPr="00504F2F" w:rsidRDefault="003462F9" w:rsidP="003462F9">
      <w:pPr>
        <w:jc w:val="both"/>
        <w:rPr>
          <w:rFonts w:eastAsia="SimSun"/>
          <w:lang w:eastAsia="zh-CN"/>
        </w:rPr>
      </w:pPr>
    </w:p>
    <w:p w14:paraId="3EDF1126"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לענין בר מצוה</w:t>
      </w:r>
      <w:r w:rsidRPr="00EF0458">
        <w:rPr>
          <w:rFonts w:eastAsia="SimSun" w:hint="cs"/>
          <w:rtl/>
          <w:lang w:eastAsia="zh-CN"/>
        </w:rPr>
        <w:t>.</w:t>
      </w:r>
    </w:p>
    <w:p w14:paraId="0EA1B56D" w14:textId="77777777" w:rsidR="003462F9" w:rsidRPr="00EF0458" w:rsidRDefault="003462F9" w:rsidP="002E4B4F">
      <w:pPr>
        <w:numPr>
          <w:ilvl w:val="2"/>
          <w:numId w:val="6"/>
        </w:numPr>
        <w:jc w:val="both"/>
        <w:rPr>
          <w:rFonts w:eastAsia="SimSun"/>
          <w:lang w:eastAsia="zh-CN"/>
        </w:rPr>
      </w:pPr>
      <w:r w:rsidRPr="00EF0458">
        <w:rPr>
          <w:rFonts w:eastAsia="SimSun" w:hint="cs"/>
          <w:rtl/>
          <w:lang w:eastAsia="zh-CN"/>
        </w:rPr>
        <w:t>מיקל.</w:t>
      </w:r>
    </w:p>
    <w:p w14:paraId="6CB9C92C"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(הליכות שלמה בין המצרים פרק י"ד ס"ק י"א) – "ונותנים לנער הבר מצוה מתנות כנהוג, אע"פ שהמנהג להמנע מנתינת מתנות בתשעת הימים".</w:t>
      </w:r>
    </w:p>
    <w:p w14:paraId="2E678E21" w14:textId="26971563"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שבט הלוי</w:t>
      </w:r>
      <w:r w:rsidRPr="00EF0458">
        <w:rPr>
          <w:rFonts w:eastAsia="SimSun" w:hint="cs"/>
          <w:rtl/>
          <w:lang w:eastAsia="zh-CN"/>
        </w:rPr>
        <w:t xml:space="preserve"> (</w:t>
      </w:r>
      <w:r>
        <w:rPr>
          <w:rFonts w:eastAsia="SimSun" w:hint="cs"/>
          <w:rtl/>
          <w:lang w:eastAsia="zh-CN"/>
        </w:rPr>
        <w:t>מבית לוי</w:t>
      </w:r>
      <w:r w:rsidRPr="00EF0458">
        <w:rPr>
          <w:rFonts w:eastAsia="SimSun" w:hint="cs"/>
          <w:rtl/>
          <w:lang w:eastAsia="zh-CN"/>
        </w:rPr>
        <w:t xml:space="preserve"> חי"ג עמ' כ"ד אות ז', הע' י"א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י</w:t>
      </w:r>
      <w:r>
        <w:rPr>
          <w:rFonts w:eastAsia="SimSun"/>
          <w:rtl/>
          <w:lang w:eastAsia="zh-CN"/>
        </w:rPr>
        <w:t>' אות</w:t>
      </w:r>
      <w:r>
        <w:rPr>
          <w:rFonts w:eastAsia="SimSun" w:hint="cs"/>
          <w:rtl/>
          <w:lang w:eastAsia="zh-CN"/>
        </w:rPr>
        <w:t xml:space="preserve"> ז'</w:t>
      </w:r>
      <w:r w:rsidR="00FD453A">
        <w:rPr>
          <w:rFonts w:eastAsia="SimSun" w:hint="cs"/>
          <w:rtl/>
          <w:lang w:eastAsia="zh-CN"/>
        </w:rPr>
        <w:t xml:space="preserve">, </w:t>
      </w:r>
      <w:r w:rsidR="00FD453A">
        <w:rPr>
          <w:rFonts w:eastAsia="SimSun"/>
          <w:rtl/>
          <w:lang w:eastAsia="zh-CN"/>
        </w:rPr>
        <w:t xml:space="preserve">אב תשפ"א עמ' </w:t>
      </w:r>
      <w:r w:rsidR="00FD453A">
        <w:rPr>
          <w:rFonts w:eastAsia="SimSun" w:hint="cs"/>
          <w:rtl/>
          <w:lang w:eastAsia="zh-CN"/>
        </w:rPr>
        <w:t>ד</w:t>
      </w:r>
      <w:r w:rsidR="00FD453A">
        <w:rPr>
          <w:rFonts w:eastAsia="SimSun"/>
          <w:rtl/>
          <w:lang w:eastAsia="zh-CN"/>
        </w:rPr>
        <w:t>'</w:t>
      </w:r>
      <w:r w:rsidRPr="00EF0458">
        <w:rPr>
          <w:rFonts w:eastAsia="SimSun" w:hint="cs"/>
          <w:rtl/>
          <w:lang w:eastAsia="zh-CN"/>
        </w:rPr>
        <w:t>) – "אין איסור בנתינת מתנה לבר מצוה וכדו' בימי בין המצרים [דרק בת"ב כתבו האחרונים שאין ליתן מתנה]".</w:t>
      </w:r>
    </w:p>
    <w:p w14:paraId="55C44641"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הגר"ש דבליצקי</w:t>
      </w:r>
      <w:r w:rsidRPr="00EF0458">
        <w:rPr>
          <w:rFonts w:eastAsia="SimSun" w:hint="cs"/>
          <w:rtl/>
          <w:lang w:eastAsia="zh-CN"/>
        </w:rPr>
        <w:t xml:space="preserve"> </w:t>
      </w:r>
      <w:r>
        <w:rPr>
          <w:b/>
          <w:i/>
          <w:rtl/>
        </w:rPr>
        <w:t>זצ"ל</w:t>
      </w:r>
      <w:r w:rsidRPr="00EF0458">
        <w:rPr>
          <w:rFonts w:eastAsia="SimSun" w:hint="cs"/>
          <w:rtl/>
          <w:lang w:eastAsia="zh-CN"/>
        </w:rPr>
        <w:t xml:space="preserve"> (נחמת ישראל פרק ה' הע' ק"א) – "בדידי הוה עובדא שקבלתי ספר במתנה מהגר"ש דבליצקי </w:t>
      </w:r>
      <w:r>
        <w:rPr>
          <w:rFonts w:eastAsia="SimSun" w:hint="cs"/>
          <w:rtl/>
          <w:lang w:eastAsia="zh-CN"/>
        </w:rPr>
        <w:t>(</w:t>
      </w:r>
      <w:r w:rsidRPr="00EF0458">
        <w:rPr>
          <w:rFonts w:eastAsia="SimSun" w:hint="cs"/>
          <w:rtl/>
          <w:lang w:eastAsia="zh-CN"/>
        </w:rPr>
        <w:t>שליט"א</w:t>
      </w:r>
      <w:r>
        <w:rPr>
          <w:rFonts w:eastAsia="SimSun" w:hint="cs"/>
          <w:rtl/>
          <w:lang w:eastAsia="zh-CN"/>
        </w:rPr>
        <w:t>) [</w:t>
      </w:r>
      <w:r>
        <w:rPr>
          <w:b/>
          <w:i/>
          <w:rtl/>
        </w:rPr>
        <w:t>זצ"ל</w:t>
      </w:r>
      <w:r>
        <w:rPr>
          <w:rFonts w:hint="cs"/>
          <w:b/>
          <w:i/>
          <w:rtl/>
        </w:rPr>
        <w:t>]</w:t>
      </w:r>
      <w:r w:rsidRPr="00EF0458">
        <w:rPr>
          <w:rFonts w:eastAsia="SimSun" w:hint="cs"/>
          <w:rtl/>
          <w:lang w:eastAsia="zh-CN"/>
        </w:rPr>
        <w:t xml:space="preserve"> בב' באב, ושאלתי את הגאון הנ"ל שליט"א ואמר שספר מותר לתת במתנה ואפי' בט' הימים".</w:t>
      </w:r>
    </w:p>
    <w:p w14:paraId="65C80347"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(קרא עלי מועד פרק ד' הע' ל"ד [דפו"ח, הע' ל"ה]) – "שלא מצינו בזה שום איסור".</w:t>
      </w:r>
    </w:p>
    <w:p w14:paraId="4532A890" w14:textId="77777777" w:rsidR="003462F9" w:rsidRPr="00B35482" w:rsidRDefault="003462F9" w:rsidP="002E4B4F">
      <w:pPr>
        <w:numPr>
          <w:ilvl w:val="3"/>
          <w:numId w:val="6"/>
        </w:numPr>
        <w:jc w:val="both"/>
        <w:rPr>
          <w:rFonts w:eastAsia="SimSun"/>
          <w:lang w:eastAsia="zh-CN"/>
        </w:rPr>
      </w:pPr>
      <w:r>
        <w:rPr>
          <w:rFonts w:eastAsia="SimSun"/>
          <w:u w:val="single"/>
          <w:rtl/>
          <w:lang w:eastAsia="zh-CN"/>
        </w:rPr>
        <w:t>אבלות החורבן</w:t>
      </w:r>
      <w:r>
        <w:rPr>
          <w:rFonts w:eastAsia="SimSun"/>
          <w:rtl/>
          <w:lang w:eastAsia="zh-CN"/>
        </w:rPr>
        <w:t xml:space="preserve"> (</w:t>
      </w:r>
      <w:r>
        <w:rPr>
          <w:rFonts w:eastAsia="SimSun" w:hint="cs"/>
          <w:rtl/>
          <w:lang w:eastAsia="zh-CN"/>
        </w:rPr>
        <w:t xml:space="preserve">סוף </w:t>
      </w:r>
      <w:r>
        <w:rPr>
          <w:rFonts w:eastAsia="SimSun"/>
          <w:rtl/>
          <w:lang w:eastAsia="zh-CN"/>
        </w:rPr>
        <w:t>עמ'</w:t>
      </w:r>
      <w:r>
        <w:rPr>
          <w:rFonts w:eastAsia="SimSun" w:hint="cs"/>
          <w:rtl/>
          <w:lang w:eastAsia="zh-CN"/>
        </w:rPr>
        <w:t xml:space="preserve"> ק"מ, הע' שם) </w:t>
      </w:r>
      <w:r>
        <w:rPr>
          <w:rFonts w:eastAsia="SimSun"/>
          <w:rtl/>
          <w:lang w:eastAsia="zh-CN"/>
        </w:rPr>
        <w:t>–</w:t>
      </w:r>
      <w:r>
        <w:rPr>
          <w:rFonts w:eastAsia="SimSun" w:hint="cs"/>
          <w:rtl/>
          <w:lang w:eastAsia="zh-CN"/>
        </w:rPr>
        <w:t xml:space="preserve"> "</w:t>
      </w:r>
      <w:r w:rsidRPr="00B35482">
        <w:rPr>
          <w:rFonts w:eastAsia="SimSun"/>
          <w:rtl/>
          <w:lang w:eastAsia="zh-CN"/>
        </w:rPr>
        <w:t>ראוי שלא לתת מתנות בימים אלו,</w:t>
      </w:r>
      <w:r>
        <w:rPr>
          <w:rFonts w:eastAsia="SimSun" w:hint="cs"/>
          <w:rtl/>
          <w:lang w:eastAsia="zh-CN"/>
        </w:rPr>
        <w:t xml:space="preserve"> </w:t>
      </w:r>
      <w:r w:rsidRPr="00B35482">
        <w:rPr>
          <w:rFonts w:eastAsia="SimSun"/>
          <w:rtl/>
          <w:lang w:eastAsia="zh-CN"/>
        </w:rPr>
        <w:t>לפיכך מי שהביא מתנות לקרוביו וידידיו יתנם לאחר ט</w:t>
      </w:r>
      <w:r>
        <w:rPr>
          <w:rFonts w:eastAsia="SimSun" w:hint="cs"/>
          <w:rtl/>
          <w:lang w:eastAsia="zh-CN"/>
        </w:rPr>
        <w:t>'</w:t>
      </w:r>
      <w:r w:rsidRPr="00B35482">
        <w:rPr>
          <w:rFonts w:eastAsia="SimSun"/>
          <w:rtl/>
          <w:lang w:eastAsia="zh-CN"/>
        </w:rPr>
        <w:t xml:space="preserve"> באב. לתת</w:t>
      </w:r>
      <w:r>
        <w:rPr>
          <w:rFonts w:eastAsia="SimSun" w:hint="cs"/>
          <w:rtl/>
          <w:lang w:eastAsia="zh-CN"/>
        </w:rPr>
        <w:t xml:space="preserve"> </w:t>
      </w:r>
      <w:r w:rsidRPr="00B35482">
        <w:rPr>
          <w:rFonts w:eastAsia="SimSun"/>
          <w:rtl/>
          <w:lang w:eastAsia="zh-CN"/>
        </w:rPr>
        <w:t>מתנה ביום הבר מצ</w:t>
      </w:r>
      <w:r>
        <w:rPr>
          <w:rFonts w:eastAsia="SimSun" w:hint="cs"/>
          <w:rtl/>
          <w:lang w:eastAsia="zh-CN"/>
        </w:rPr>
        <w:t>ו</w:t>
      </w:r>
      <w:r w:rsidRPr="00B35482">
        <w:rPr>
          <w:rFonts w:eastAsia="SimSun"/>
          <w:rtl/>
          <w:lang w:eastAsia="zh-CN"/>
        </w:rPr>
        <w:t>ה, או ביום ברית המילה צ</w:t>
      </w:r>
      <w:r>
        <w:rPr>
          <w:rFonts w:eastAsia="SimSun" w:hint="cs"/>
          <w:rtl/>
          <w:lang w:eastAsia="zh-CN"/>
        </w:rPr>
        <w:t>"</w:t>
      </w:r>
      <w:r w:rsidRPr="00B35482">
        <w:rPr>
          <w:rFonts w:eastAsia="SimSun"/>
          <w:rtl/>
          <w:lang w:eastAsia="zh-CN"/>
        </w:rPr>
        <w:t>ע</w:t>
      </w:r>
      <w:r>
        <w:rPr>
          <w:rFonts w:eastAsia="SimSun" w:hint="cs"/>
          <w:rtl/>
          <w:lang w:eastAsia="zh-CN"/>
        </w:rPr>
        <w:t xml:space="preserve"> [</w:t>
      </w:r>
      <w:r w:rsidRPr="00B35482">
        <w:rPr>
          <w:rFonts w:eastAsia="SimSun"/>
          <w:b/>
          <w:bCs/>
          <w:rtl/>
          <w:lang w:eastAsia="zh-CN"/>
        </w:rPr>
        <w:t>משום דהוי כהפסד</w:t>
      </w:r>
      <w:r w:rsidRPr="00B35482">
        <w:rPr>
          <w:rFonts w:eastAsia="SimSun"/>
          <w:rtl/>
          <w:lang w:eastAsia="zh-CN"/>
        </w:rPr>
        <w:t>, שהרי אם לא יביאו את הדורון ביום הבר מצוה יש</w:t>
      </w:r>
      <w:r>
        <w:rPr>
          <w:rFonts w:eastAsia="SimSun" w:hint="cs"/>
          <w:rtl/>
          <w:lang w:eastAsia="zh-CN"/>
        </w:rPr>
        <w:t xml:space="preserve"> </w:t>
      </w:r>
      <w:r w:rsidRPr="00B35482">
        <w:rPr>
          <w:rFonts w:eastAsia="SimSun"/>
          <w:rtl/>
          <w:lang w:eastAsia="zh-CN"/>
        </w:rPr>
        <w:t>להניח שרבים ישכחו לתת לאחר מכן והרי זה כהפסד</w:t>
      </w:r>
      <w:r w:rsidRPr="00B35482">
        <w:rPr>
          <w:rFonts w:eastAsia="SimSun" w:hint="cs"/>
          <w:rtl/>
          <w:lang w:eastAsia="zh-CN"/>
        </w:rPr>
        <w:t>]".</w:t>
      </w:r>
    </w:p>
    <w:p w14:paraId="43797A1F" w14:textId="77777777" w:rsidR="003462F9" w:rsidRDefault="003462F9" w:rsidP="002E4B4F">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(מכתב לבחור הבר מצוה שלמה זלמן</w:t>
      </w:r>
      <w:r>
        <w:rPr>
          <w:rFonts w:eastAsia="SimSun" w:hint="cs"/>
          <w:rtl/>
          <w:lang w:eastAsia="zh-CN"/>
        </w:rPr>
        <w:t xml:space="preserve"> שטילרמן תמוז תשע"ג, תורת המועדים על שונה הלכות ס"ק כ"ח) – שאלה: "</w:t>
      </w:r>
      <w:r w:rsidRPr="00EF0458">
        <w:rPr>
          <w:rFonts w:eastAsia="SimSun" w:hint="cs"/>
          <w:rtl/>
          <w:lang w:eastAsia="zh-CN"/>
        </w:rPr>
        <w:t>יהיה לי במוצ"ש פרשת מטו</w:t>
      </w:r>
      <w:r>
        <w:rPr>
          <w:rFonts w:eastAsia="SimSun" w:hint="cs"/>
          <w:rtl/>
          <w:lang w:eastAsia="zh-CN"/>
        </w:rPr>
        <w:t>ת</w:t>
      </w:r>
      <w:r w:rsidRPr="00EF0458">
        <w:rPr>
          <w:rFonts w:eastAsia="SimSun" w:hint="cs"/>
          <w:rtl/>
          <w:lang w:eastAsia="zh-CN"/>
        </w:rPr>
        <w:t>-מסעי בר מצווה כ"ט תמוז. רציתי לשאול ... האם אני יכול לקבל מתנות בתשעת הימים". תשובה: "יכול".</w:t>
      </w:r>
    </w:p>
    <w:p w14:paraId="264EE0FD" w14:textId="77777777" w:rsidR="003462F9" w:rsidRPr="00337EA0" w:rsidRDefault="003462F9" w:rsidP="003462F9">
      <w:pPr>
        <w:ind w:left="567"/>
        <w:jc w:val="both"/>
        <w:rPr>
          <w:rFonts w:eastAsia="SimSun"/>
          <w:lang w:eastAsia="zh-CN"/>
        </w:rPr>
      </w:pPr>
      <w:r w:rsidRPr="00337EA0">
        <w:rPr>
          <w:rFonts w:eastAsia="SimSun"/>
          <w:b/>
          <w:i/>
          <w:u w:val="single"/>
          <w:rtl/>
          <w:lang w:eastAsia="zh-CN"/>
        </w:rPr>
        <w:t>הגרח"ק</w:t>
      </w:r>
      <w:r w:rsidRPr="00337EA0">
        <w:rPr>
          <w:rFonts w:eastAsia="SimSun"/>
          <w:b/>
          <w:i/>
          <w:rtl/>
          <w:lang w:eastAsia="zh-CN"/>
        </w:rPr>
        <w:t xml:space="preserve"> שליט"א (</w:t>
      </w:r>
      <w:r>
        <w:rPr>
          <w:rFonts w:eastAsia="SimSun"/>
          <w:b/>
          <w:i/>
          <w:rtl/>
          <w:lang w:eastAsia="zh-CN"/>
        </w:rPr>
        <w:t>מועדי הגר"ח ח"א תשובה</w:t>
      </w:r>
      <w:r w:rsidRPr="00337EA0">
        <w:rPr>
          <w:rFonts w:eastAsia="SimSun"/>
          <w:b/>
          <w:i/>
          <w:rtl/>
          <w:lang w:eastAsia="zh-CN"/>
        </w:rPr>
        <w:t xml:space="preserve"> שכ"</w:t>
      </w:r>
      <w:r>
        <w:rPr>
          <w:rFonts w:eastAsia="SimSun" w:hint="cs"/>
          <w:b/>
          <w:i/>
          <w:rtl/>
          <w:lang w:eastAsia="zh-CN"/>
        </w:rPr>
        <w:t>ט</w:t>
      </w:r>
      <w:r w:rsidRPr="00337EA0">
        <w:rPr>
          <w:rFonts w:eastAsia="SimSun"/>
          <w:b/>
          <w:i/>
          <w:rtl/>
          <w:lang w:eastAsia="zh-CN"/>
        </w:rPr>
        <w:t>) –</w:t>
      </w:r>
      <w:r w:rsidRPr="00337EA0">
        <w:rPr>
          <w:rFonts w:eastAsia="SimSun"/>
          <w:rtl/>
          <w:lang w:eastAsia="zh-CN"/>
        </w:rPr>
        <w:t xml:space="preserve"> "שאלה: אם מותר ליתן מתנה לבר מצוה בימי</w:t>
      </w:r>
      <w:r>
        <w:rPr>
          <w:rFonts w:eastAsia="SimSun"/>
          <w:rtl/>
          <w:lang w:eastAsia="zh-CN"/>
        </w:rPr>
        <w:t xml:space="preserve"> בין המצרים. תשובה: המנהג להקל"</w:t>
      </w:r>
      <w:r w:rsidRPr="00337EA0">
        <w:rPr>
          <w:rFonts w:eastAsia="SimSun"/>
          <w:rtl/>
          <w:lang w:eastAsia="zh-CN"/>
        </w:rPr>
        <w:t>.</w:t>
      </w:r>
    </w:p>
    <w:p w14:paraId="3B1A08B3" w14:textId="77777777" w:rsidR="003462F9" w:rsidRPr="00EF0458" w:rsidRDefault="003462F9" w:rsidP="002E4B4F">
      <w:pPr>
        <w:numPr>
          <w:ilvl w:val="4"/>
          <w:numId w:val="6"/>
        </w:numPr>
        <w:jc w:val="both"/>
        <w:rPr>
          <w:rFonts w:eastAsia="SimSun"/>
          <w:lang w:eastAsia="zh-CN"/>
        </w:rPr>
      </w:pPr>
      <w:r w:rsidRPr="00EF0458">
        <w:rPr>
          <w:rFonts w:eastAsia="SimSun" w:hint="cs"/>
          <w:rtl/>
          <w:lang w:eastAsia="zh-CN"/>
        </w:rPr>
        <w:t xml:space="preserve">לענין </w:t>
      </w:r>
      <w:r w:rsidRPr="00EF0458">
        <w:rPr>
          <w:rFonts w:eastAsia="SimSun" w:hint="cs"/>
          <w:b/>
          <w:bCs/>
          <w:rtl/>
          <w:lang w:eastAsia="zh-CN"/>
        </w:rPr>
        <w:t>ליתן</w:t>
      </w:r>
      <w:r>
        <w:rPr>
          <w:rFonts w:eastAsia="SimSun" w:hint="cs"/>
          <w:rtl/>
          <w:lang w:eastAsia="zh-CN"/>
        </w:rPr>
        <w:t xml:space="preserve"> ספר מתנה לבר מצוה,</w:t>
      </w:r>
      <w:r w:rsidRPr="00EF0458">
        <w:rPr>
          <w:rFonts w:eastAsia="SimSun" w:hint="cs"/>
          <w:rtl/>
          <w:lang w:eastAsia="zh-CN"/>
        </w:rPr>
        <w:t xml:space="preserve"> עי'</w:t>
      </w:r>
      <w:r>
        <w:rPr>
          <w:rFonts w:eastAsia="SimSun" w:hint="cs"/>
          <w:rtl/>
          <w:lang w:eastAsia="zh-CN"/>
        </w:rPr>
        <w:t xml:space="preserve"> הג'</w:t>
      </w:r>
      <w:r w:rsidRPr="00EF0458">
        <w:rPr>
          <w:rFonts w:eastAsia="SimSun" w:hint="cs"/>
          <w:rtl/>
          <w:lang w:eastAsia="zh-CN"/>
        </w:rPr>
        <w:t xml:space="preserve"> </w:t>
      </w:r>
      <w:r w:rsidRPr="00EF0458">
        <w:rPr>
          <w:rFonts w:eastAsia="SimSun" w:hint="cs"/>
          <w:u w:val="single"/>
          <w:rtl/>
          <w:lang w:eastAsia="zh-CN"/>
        </w:rPr>
        <w:t>הגרח"ק</w:t>
      </w:r>
      <w:r w:rsidRPr="00EF0458">
        <w:rPr>
          <w:rFonts w:eastAsia="SimSun" w:hint="cs"/>
          <w:rtl/>
          <w:lang w:eastAsia="zh-CN"/>
        </w:rPr>
        <w:t xml:space="preserve"> שליט"א (קרא עלי מועד</w:t>
      </w:r>
      <w:r>
        <w:rPr>
          <w:rFonts w:eastAsia="SimSun" w:hint="cs"/>
          <w:rtl/>
          <w:lang w:eastAsia="zh-CN"/>
        </w:rPr>
        <w:t xml:space="preserve"> פרק ד'</w:t>
      </w:r>
      <w:r w:rsidRPr="00EF0458">
        <w:rPr>
          <w:rFonts w:eastAsia="SimSun" w:hint="cs"/>
          <w:rtl/>
          <w:lang w:eastAsia="zh-CN"/>
        </w:rPr>
        <w:t xml:space="preserve"> הע' כ"ה) – "צ"ע (א"ה טעם רבנו שליט"א משום שאמרו ממעטין במשא ומתן ויתכן שגם בזה יש למעט, ואמנם אינו חמור כמו ט"ב שאסרו לגמרי אבל מ"מ אינו ברור להתיר לגמרי לתת מתנות, ואם רוצה לתת מתנה לבר מצוה </w:t>
      </w:r>
      <w:r w:rsidRPr="00EF0458">
        <w:rPr>
          <w:rFonts w:eastAsia="SimSun" w:hint="cs"/>
          <w:b/>
          <w:bCs/>
          <w:rtl/>
          <w:lang w:eastAsia="zh-CN"/>
        </w:rPr>
        <w:t>יש עצה</w:t>
      </w:r>
      <w:r w:rsidRPr="00EF0458">
        <w:rPr>
          <w:rFonts w:eastAsia="SimSun" w:hint="cs"/>
          <w:rtl/>
          <w:lang w:eastAsia="zh-CN"/>
        </w:rPr>
        <w:t xml:space="preserve"> למסור לו המתנה ולא יקנה לו עד אחרי ט"ב, כ"ז שמעתי מרבנו הגר"ח שליט"א. ויש שהקשו ע"ז דכיון שאסרו מו"מ משום שמחה שוב אין נ"מ אימתי חלות הקנין, והעיקר תלוי במסירה. ורבנו שליט"א השיב ע"ז: כיון שיכול לחזור בו ועל פי דין אינו כלום לא אסרו חז"ל ופשוט עכ"ל)".</w:t>
      </w:r>
    </w:p>
    <w:p w14:paraId="70CC9D1B" w14:textId="77777777" w:rsidR="003462F9" w:rsidRPr="00466BF6" w:rsidRDefault="003462F9" w:rsidP="002E4B4F">
      <w:pPr>
        <w:numPr>
          <w:ilvl w:val="3"/>
          <w:numId w:val="6"/>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פ"</w:t>
      </w:r>
      <w:r>
        <w:rPr>
          <w:rFonts w:eastAsia="SimSun" w:hint="cs"/>
          <w:rtl/>
          <w:lang w:eastAsia="zh-CN"/>
        </w:rPr>
        <w:t>ז</w:t>
      </w:r>
      <w:r>
        <w:rPr>
          <w:rFonts w:eastAsia="SimSun"/>
          <w:rtl/>
          <w:lang w:eastAsia="zh-CN"/>
        </w:rPr>
        <w:t>) – "</w:t>
      </w:r>
      <w:r w:rsidRPr="00466BF6">
        <w:rPr>
          <w:rFonts w:eastAsia="SimSun"/>
          <w:rtl/>
          <w:lang w:eastAsia="zh-CN"/>
        </w:rPr>
        <w:t>שאלה: האם מותר להביא מתנה לחתן בר מצוה בתשעת הימים</w:t>
      </w:r>
      <w:r>
        <w:rPr>
          <w:rFonts w:eastAsia="SimSun" w:hint="cs"/>
          <w:rtl/>
          <w:lang w:eastAsia="zh-CN"/>
        </w:rPr>
        <w:t xml:space="preserve">. </w:t>
      </w:r>
      <w:r w:rsidRPr="00466BF6">
        <w:rPr>
          <w:rFonts w:eastAsia="SimSun"/>
          <w:rtl/>
          <w:lang w:eastAsia="zh-CN"/>
        </w:rPr>
        <w:t>תשובה: כן</w:t>
      </w:r>
      <w:r w:rsidRPr="00466BF6">
        <w:rPr>
          <w:rFonts w:eastAsia="SimSun" w:hint="cs"/>
          <w:rtl/>
          <w:lang w:eastAsia="zh-CN"/>
        </w:rPr>
        <w:t>".</w:t>
      </w:r>
    </w:p>
    <w:p w14:paraId="74B40C17"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מקדש ישראל</w:t>
      </w:r>
      <w:r w:rsidRPr="00EF0458">
        <w:rPr>
          <w:rFonts w:eastAsia="SimSun" w:hint="cs"/>
          <w:rtl/>
          <w:lang w:eastAsia="zh-CN"/>
        </w:rPr>
        <w:t xml:space="preserve"> (סי' פ"ג) – "בט' ימים אי מותר ליתן מתנה לחבירו. תשובה - מותר (אבל לא כלי כסף וזהב וכדומה דברים של שמחה) מיהו יש למנוע מלקנות מתנה יקרה ... וזה דלא כמו שכ' בשו"ת רבבות אפרים (ח"ב סי' קנ"ה) שלא ליתן מתנות בהתשעת הימים עיי"ש, ועפ"ד ראיתי שלא לקנות מתנות לבחור שנעשה בר מצוה בהתשעת הימים, ועיי"ש שמה"ט אין (לגדול) לקנות לעצמו ספרים בהט' ימים מלבד מה שצריך לו אז, וע"ע המובא בס' נחמת ישראל (פ"ה הערה צ"ז), ולענ"ד להקל כנ"ל. וספרים פשיטא דמותר לקנות לבחור בר מצוה, אלא שיל"ע מהו אם מותר לקנות לו 'סעט' ספרים יקרים שהוא שמחה יתירה להמקבל, ומסתבר להקל".</w:t>
      </w:r>
    </w:p>
    <w:p w14:paraId="3A40D527"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אור לארבעה עשר</w:t>
      </w:r>
      <w:r w:rsidRPr="00EF0458">
        <w:rPr>
          <w:rFonts w:eastAsia="SimSun" w:hint="cs"/>
          <w:rtl/>
          <w:lang w:eastAsia="zh-CN"/>
        </w:rPr>
        <w:t xml:space="preserve"> (פרק כ' סעי' כ"ד) – "אפשר לתת לו ספרים במתנה לדורון דרשה כנהוג".</w:t>
      </w:r>
    </w:p>
    <w:p w14:paraId="643E0A50"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קרא עלי מועד</w:t>
      </w:r>
      <w:r w:rsidRPr="00EF0458">
        <w:rPr>
          <w:rFonts w:eastAsia="SimSun" w:hint="cs"/>
          <w:rtl/>
          <w:lang w:eastAsia="zh-CN"/>
        </w:rPr>
        <w:t xml:space="preserve"> (פרק ד' סעי' י"ג) – "ונראה דמותר ליתן ספר מתנה לבר מצוה בתשעת הימים".</w:t>
      </w:r>
    </w:p>
    <w:p w14:paraId="3B1E9467" w14:textId="77777777" w:rsidR="003462F9" w:rsidRDefault="003462F9" w:rsidP="002E4B4F">
      <w:pPr>
        <w:numPr>
          <w:ilvl w:val="2"/>
          <w:numId w:val="6"/>
        </w:numPr>
        <w:jc w:val="both"/>
        <w:rPr>
          <w:rFonts w:eastAsia="SimSun"/>
          <w:lang w:eastAsia="zh-CN"/>
        </w:rPr>
      </w:pPr>
      <w:r>
        <w:rPr>
          <w:rFonts w:eastAsia="SimSun" w:hint="cs"/>
          <w:rtl/>
          <w:lang w:eastAsia="zh-CN"/>
        </w:rPr>
        <w:t>מראי מקומות</w:t>
      </w:r>
      <w:r w:rsidRPr="00EF0458">
        <w:rPr>
          <w:rFonts w:eastAsia="SimSun" w:hint="cs"/>
          <w:rtl/>
          <w:lang w:eastAsia="zh-CN"/>
        </w:rPr>
        <w:t xml:space="preserve"> – </w:t>
      </w:r>
      <w:r w:rsidRPr="00EF0458">
        <w:rPr>
          <w:rFonts w:eastAsia="SimSun" w:hint="cs"/>
          <w:u w:val="single"/>
          <w:rtl/>
          <w:lang w:eastAsia="zh-CN"/>
        </w:rPr>
        <w:t>נחמת ישראל</w:t>
      </w:r>
      <w:r w:rsidRPr="00EF0458">
        <w:rPr>
          <w:rFonts w:eastAsia="SimSun" w:hint="cs"/>
          <w:rtl/>
          <w:lang w:eastAsia="zh-CN"/>
        </w:rPr>
        <w:t xml:space="preserve"> (פרק ה' הע' ק"א)</w:t>
      </w:r>
      <w:r>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ג</w:t>
      </w:r>
      <w:r>
        <w:rPr>
          <w:rFonts w:eastAsia="SimSun"/>
          <w:rtl/>
          <w:lang w:eastAsia="zh-CN"/>
        </w:rPr>
        <w:t xml:space="preserve"> סעי'</w:t>
      </w:r>
      <w:r>
        <w:rPr>
          <w:rFonts w:eastAsia="SimSun" w:hint="cs"/>
          <w:rtl/>
          <w:lang w:eastAsia="zh-CN"/>
        </w:rPr>
        <w:t xml:space="preserve"> ז')</w:t>
      </w:r>
      <w:r w:rsidRPr="00EF0458">
        <w:rPr>
          <w:rFonts w:eastAsia="SimSun" w:hint="cs"/>
          <w:rtl/>
          <w:lang w:eastAsia="zh-CN"/>
        </w:rPr>
        <w:t>.</w:t>
      </w:r>
    </w:p>
    <w:p w14:paraId="1F2FF821" w14:textId="77777777" w:rsidR="003462F9" w:rsidRPr="0095462A" w:rsidRDefault="003462F9" w:rsidP="002E4B4F">
      <w:pPr>
        <w:numPr>
          <w:ilvl w:val="3"/>
          <w:numId w:val="6"/>
        </w:numPr>
        <w:jc w:val="both"/>
        <w:rPr>
          <w:rFonts w:eastAsia="SimSun"/>
          <w:lang w:eastAsia="zh-CN"/>
        </w:rPr>
      </w:pPr>
      <w:r w:rsidRPr="0095462A">
        <w:rPr>
          <w:rFonts w:eastAsia="SimSun"/>
          <w:u w:val="single"/>
          <w:rtl/>
          <w:lang w:eastAsia="zh-CN"/>
        </w:rPr>
        <w:t>נטעי גבריאל</w:t>
      </w:r>
      <w:r w:rsidRPr="0095462A">
        <w:rPr>
          <w:rFonts w:eastAsia="SimSun"/>
          <w:rtl/>
          <w:lang w:eastAsia="zh-CN"/>
        </w:rPr>
        <w:t xml:space="preserve"> (בר מצוה פרק כ"ב</w:t>
      </w:r>
      <w:r>
        <w:rPr>
          <w:rFonts w:eastAsia="SimSun" w:hint="cs"/>
          <w:rtl/>
          <w:lang w:eastAsia="zh-CN"/>
        </w:rPr>
        <w:t xml:space="preserve"> סעי' ה') </w:t>
      </w:r>
      <w:r>
        <w:rPr>
          <w:rFonts w:eastAsia="SimSun"/>
          <w:rtl/>
          <w:lang w:eastAsia="zh-CN"/>
        </w:rPr>
        <w:t>–</w:t>
      </w:r>
      <w:r>
        <w:rPr>
          <w:rFonts w:eastAsia="SimSun" w:hint="cs"/>
          <w:rtl/>
          <w:lang w:eastAsia="zh-CN"/>
        </w:rPr>
        <w:t xml:space="preserve"> "</w:t>
      </w:r>
      <w:r w:rsidRPr="0095462A">
        <w:rPr>
          <w:rFonts w:eastAsia="SimSun"/>
          <w:rtl/>
          <w:lang w:eastAsia="zh-CN"/>
        </w:rPr>
        <w:t>אין נכון ליתן מתנה חשובה לנער הבר מצוה מראש חודש אב,</w:t>
      </w:r>
      <w:r>
        <w:rPr>
          <w:rFonts w:eastAsia="SimSun" w:hint="cs"/>
          <w:rtl/>
          <w:lang w:eastAsia="zh-CN"/>
        </w:rPr>
        <w:t xml:space="preserve"> </w:t>
      </w:r>
      <w:r w:rsidRPr="0095462A">
        <w:rPr>
          <w:rFonts w:eastAsia="SimSun"/>
          <w:rtl/>
          <w:lang w:eastAsia="zh-CN"/>
        </w:rPr>
        <w:t>אכן אם חושש שאם לא יתננו ביום הבר מצוה ישכח לגמרי מליתן,</w:t>
      </w:r>
      <w:r w:rsidRPr="0095462A">
        <w:rPr>
          <w:rFonts w:eastAsia="SimSun" w:hint="cs"/>
          <w:rtl/>
          <w:lang w:eastAsia="zh-CN"/>
        </w:rPr>
        <w:t xml:space="preserve"> </w:t>
      </w:r>
      <w:r w:rsidRPr="0095462A">
        <w:rPr>
          <w:rFonts w:eastAsia="SimSun"/>
          <w:rtl/>
          <w:lang w:eastAsia="zh-CN"/>
        </w:rPr>
        <w:t>מותר לתת</w:t>
      </w:r>
      <w:r w:rsidRPr="0095462A">
        <w:rPr>
          <w:rFonts w:eastAsia="SimSun" w:hint="cs"/>
          <w:rtl/>
          <w:lang w:eastAsia="zh-CN"/>
        </w:rPr>
        <w:t>,</w:t>
      </w:r>
      <w:r w:rsidRPr="0095462A">
        <w:rPr>
          <w:rFonts w:eastAsia="SimSun"/>
          <w:rtl/>
          <w:lang w:eastAsia="zh-CN"/>
        </w:rPr>
        <w:t xml:space="preserve"> וספרים מותר לתת בכל ענין</w:t>
      </w:r>
      <w:r w:rsidRPr="0095462A">
        <w:rPr>
          <w:rFonts w:eastAsia="SimSun" w:hint="cs"/>
          <w:rtl/>
          <w:lang w:eastAsia="zh-CN"/>
        </w:rPr>
        <w:t>".</w:t>
      </w:r>
    </w:p>
    <w:p w14:paraId="0E4ED31F" w14:textId="77777777" w:rsidR="003462F9" w:rsidRPr="00EF0458" w:rsidRDefault="003462F9" w:rsidP="003462F9">
      <w:pPr>
        <w:jc w:val="both"/>
        <w:rPr>
          <w:rFonts w:eastAsia="SimSun"/>
          <w:lang w:eastAsia="zh-CN"/>
        </w:rPr>
      </w:pPr>
    </w:p>
    <w:p w14:paraId="01060A88" w14:textId="77777777" w:rsidR="003462F9" w:rsidRPr="0095462A" w:rsidRDefault="003462F9" w:rsidP="002E4B4F">
      <w:pPr>
        <w:numPr>
          <w:ilvl w:val="0"/>
          <w:numId w:val="6"/>
        </w:numPr>
        <w:jc w:val="both"/>
        <w:rPr>
          <w:rFonts w:eastAsia="SimSun"/>
          <w:lang w:eastAsia="zh-CN"/>
        </w:rPr>
      </w:pPr>
      <w:bookmarkStart w:id="276" w:name="_Toc77343942"/>
      <w:r w:rsidRPr="0024571E">
        <w:rPr>
          <w:rStyle w:val="Heading1Char"/>
          <w:rFonts w:hint="cs"/>
          <w:rtl/>
        </w:rPr>
        <w:t>שאר דברים</w:t>
      </w:r>
      <w:bookmarkEnd w:id="276"/>
      <w:r w:rsidRPr="00EF0458">
        <w:rPr>
          <w:rFonts w:eastAsia="SimSun" w:hint="cs"/>
          <w:rtl/>
          <w:lang w:eastAsia="zh-CN"/>
        </w:rPr>
        <w:t>.</w:t>
      </w:r>
    </w:p>
    <w:p w14:paraId="5FCEB4B5"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טיול</w:t>
      </w:r>
      <w:r w:rsidRPr="00EF0458">
        <w:rPr>
          <w:rFonts w:eastAsia="SimSun" w:hint="cs"/>
          <w:rtl/>
          <w:lang w:eastAsia="zh-CN"/>
        </w:rPr>
        <w:t>.</w:t>
      </w:r>
    </w:p>
    <w:p w14:paraId="17F77187" w14:textId="77777777" w:rsidR="003462F9" w:rsidRDefault="003462F9" w:rsidP="002E4B4F">
      <w:pPr>
        <w:numPr>
          <w:ilvl w:val="2"/>
          <w:numId w:val="6"/>
        </w:numPr>
        <w:jc w:val="both"/>
        <w:rPr>
          <w:rFonts w:eastAsia="SimSun"/>
          <w:lang w:eastAsia="zh-CN"/>
        </w:rPr>
      </w:pPr>
      <w:r w:rsidRPr="00EF0458">
        <w:rPr>
          <w:rFonts w:eastAsia="SimSun" w:hint="cs"/>
          <w:rtl/>
          <w:lang w:eastAsia="zh-CN"/>
        </w:rPr>
        <w:t>מיקל</w:t>
      </w:r>
      <w:r>
        <w:rPr>
          <w:rFonts w:eastAsia="SimSun" w:hint="cs"/>
          <w:rtl/>
          <w:lang w:eastAsia="zh-CN"/>
        </w:rPr>
        <w:t>.</w:t>
      </w:r>
    </w:p>
    <w:p w14:paraId="0ACB0AF5"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שרגא המאיר</w:t>
      </w:r>
      <w:r w:rsidRPr="00EF0458">
        <w:rPr>
          <w:rFonts w:eastAsia="SimSun" w:hint="cs"/>
          <w:rtl/>
          <w:lang w:eastAsia="zh-CN"/>
        </w:rPr>
        <w:t xml:space="preserve"> (ח"ז ס</w:t>
      </w:r>
      <w:r>
        <w:rPr>
          <w:rFonts w:eastAsia="SimSun" w:hint="cs"/>
          <w:rtl/>
          <w:lang w:eastAsia="zh-CN"/>
        </w:rPr>
        <w:t>י</w:t>
      </w:r>
      <w:r w:rsidRPr="00EF0458">
        <w:rPr>
          <w:rFonts w:eastAsia="SimSun" w:hint="cs"/>
          <w:rtl/>
          <w:lang w:eastAsia="zh-CN"/>
        </w:rPr>
        <w:t>' צ"ד אות א'</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"לא ידעתי האיסור, מבואר באו"ח סי' תקנ"ד סעי' כ"א שלא ילך ויטייל בתשעה באב, ומשמע אבל מר"ח עד ת"ב מותר".</w:t>
      </w:r>
    </w:p>
    <w:p w14:paraId="2A701459" w14:textId="77777777" w:rsidR="003462F9" w:rsidRDefault="003462F9" w:rsidP="002E4B4F">
      <w:pPr>
        <w:numPr>
          <w:ilvl w:val="2"/>
          <w:numId w:val="6"/>
        </w:numPr>
        <w:jc w:val="both"/>
        <w:rPr>
          <w:rFonts w:eastAsia="SimSun"/>
          <w:lang w:eastAsia="zh-CN"/>
        </w:rPr>
      </w:pPr>
      <w:r w:rsidRPr="00EF0458">
        <w:rPr>
          <w:rFonts w:eastAsia="SimSun" w:hint="cs"/>
          <w:rtl/>
          <w:lang w:eastAsia="zh-CN"/>
        </w:rPr>
        <w:t>מחמיר</w:t>
      </w:r>
      <w:r>
        <w:rPr>
          <w:rFonts w:eastAsia="SimSun" w:hint="cs"/>
          <w:rtl/>
          <w:lang w:eastAsia="zh-CN"/>
        </w:rPr>
        <w:t>.</w:t>
      </w:r>
    </w:p>
    <w:p w14:paraId="28C96EC7" w14:textId="77777777" w:rsidR="003462F9" w:rsidRDefault="003462F9" w:rsidP="002E4B4F">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א'</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"אין ללכת לטיולים ובילויים בט' הימים".</w:t>
      </w:r>
    </w:p>
    <w:p w14:paraId="52AB96F8" w14:textId="77777777" w:rsidR="003462F9" w:rsidRDefault="003462F9" w:rsidP="002E4B4F">
      <w:pPr>
        <w:numPr>
          <w:ilvl w:val="2"/>
          <w:numId w:val="6"/>
        </w:numPr>
        <w:jc w:val="both"/>
        <w:rPr>
          <w:rFonts w:eastAsia="SimSun"/>
          <w:lang w:eastAsia="zh-CN"/>
        </w:rPr>
      </w:pPr>
      <w:r>
        <w:rPr>
          <w:rFonts w:eastAsia="SimSun" w:hint="cs"/>
          <w:rtl/>
          <w:lang w:eastAsia="zh-CN"/>
        </w:rPr>
        <w:t>מראי מקומות.</w:t>
      </w:r>
    </w:p>
    <w:p w14:paraId="1BCB774C" w14:textId="77777777" w:rsidR="003462F9" w:rsidRPr="00AB5F47" w:rsidRDefault="003462F9" w:rsidP="002E4B4F">
      <w:pPr>
        <w:numPr>
          <w:ilvl w:val="3"/>
          <w:numId w:val="6"/>
        </w:numPr>
        <w:jc w:val="both"/>
        <w:rPr>
          <w:rFonts w:eastAsia="SimSun"/>
          <w:lang w:eastAsia="zh-CN"/>
        </w:rPr>
      </w:pPr>
      <w:r>
        <w:rPr>
          <w:u w:val="single"/>
          <w:rtl/>
        </w:rPr>
        <w:t>בכרמי יהודה</w:t>
      </w:r>
      <w:r>
        <w:rPr>
          <w:rtl/>
        </w:rPr>
        <w:t xml:space="preserve"> (או"ח תשובה שכ"</w:t>
      </w:r>
      <w:r>
        <w:rPr>
          <w:rFonts w:hint="cs"/>
          <w:rtl/>
        </w:rPr>
        <w:t>ט</w:t>
      </w:r>
      <w:r>
        <w:rPr>
          <w:rtl/>
        </w:rPr>
        <w:t>) – "</w:t>
      </w:r>
      <w:r w:rsidRPr="00AB5F47">
        <w:rPr>
          <w:rtl/>
        </w:rPr>
        <w:t>שאלה: האם מותר לטייל בתשעת הימים. תשובה: יש להמנע אם לא לצורך בריאות</w:t>
      </w:r>
      <w:r>
        <w:rPr>
          <w:rFonts w:hint="cs"/>
          <w:rtl/>
        </w:rPr>
        <w:t>".</w:t>
      </w:r>
    </w:p>
    <w:p w14:paraId="67AC51DC" w14:textId="77777777" w:rsidR="003462F9" w:rsidRPr="00EF0458" w:rsidRDefault="003462F9" w:rsidP="002E4B4F">
      <w:pPr>
        <w:numPr>
          <w:ilvl w:val="3"/>
          <w:numId w:val="6"/>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בין המצרים</w:t>
      </w:r>
      <w:r>
        <w:rPr>
          <w:rtl/>
        </w:rPr>
        <w:t xml:space="preserve"> עמ' קצ"</w:t>
      </w:r>
      <w:r>
        <w:rPr>
          <w:rFonts w:hint="cs"/>
          <w:rtl/>
        </w:rPr>
        <w:t>ו</w:t>
      </w:r>
      <w:r>
        <w:rPr>
          <w:rtl/>
        </w:rPr>
        <w:t xml:space="preserve"> אות </w:t>
      </w:r>
      <w:r>
        <w:rPr>
          <w:rFonts w:hint="cs"/>
          <w:rtl/>
        </w:rPr>
        <w:t xml:space="preserve">צ"ד) </w:t>
      </w:r>
      <w:r>
        <w:rPr>
          <w:rtl/>
        </w:rPr>
        <w:t>–</w:t>
      </w:r>
      <w:r>
        <w:rPr>
          <w:rFonts w:eastAsia="SimSun" w:hint="cs"/>
          <w:rtl/>
          <w:lang w:eastAsia="zh-CN"/>
        </w:rPr>
        <w:t xml:space="preserve"> "</w:t>
      </w:r>
      <w:r w:rsidRPr="009715AF">
        <w:rPr>
          <w:rFonts w:eastAsia="SimSun"/>
          <w:rtl/>
          <w:lang w:eastAsia="zh-CN"/>
        </w:rPr>
        <w:t>מה הכוונה ב'משנכנס אב ממעטים בשמחה' למעשה. תשובה: נראה שכלול בזה כל מיני שמחה, ואין להרבות בטיולים ושאר תענוגים, וכדומה</w:t>
      </w:r>
      <w:r>
        <w:rPr>
          <w:rFonts w:eastAsia="SimSun" w:hint="cs"/>
          <w:rtl/>
          <w:lang w:eastAsia="zh-CN"/>
        </w:rPr>
        <w:t>".</w:t>
      </w:r>
    </w:p>
    <w:p w14:paraId="58CD480D" w14:textId="77777777" w:rsidR="003462F9" w:rsidRPr="009715AF" w:rsidRDefault="003462F9" w:rsidP="003462F9">
      <w:pPr>
        <w:jc w:val="both"/>
        <w:rPr>
          <w:rFonts w:eastAsia="SimSun"/>
          <w:lang w:eastAsia="zh-CN"/>
        </w:rPr>
      </w:pPr>
    </w:p>
    <w:p w14:paraId="56520079"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קנ</w:t>
      </w:r>
      <w:r>
        <w:rPr>
          <w:rFonts w:eastAsia="SimSun" w:hint="cs"/>
          <w:b/>
          <w:bCs/>
          <w:rtl/>
          <w:lang w:eastAsia="zh-CN"/>
        </w:rPr>
        <w:t>יי</w:t>
      </w:r>
      <w:r w:rsidRPr="00EF0458">
        <w:rPr>
          <w:rFonts w:eastAsia="SimSun" w:hint="cs"/>
          <w:b/>
          <w:bCs/>
          <w:rtl/>
          <w:lang w:eastAsia="zh-CN"/>
        </w:rPr>
        <w:t>ת ספרים</w:t>
      </w:r>
      <w:r w:rsidRPr="00EF0458">
        <w:rPr>
          <w:rFonts w:eastAsia="SimSun" w:hint="cs"/>
          <w:rtl/>
          <w:lang w:eastAsia="zh-CN"/>
        </w:rPr>
        <w:t>.</w:t>
      </w:r>
    </w:p>
    <w:p w14:paraId="22E9156C" w14:textId="77777777" w:rsidR="003462F9" w:rsidRPr="008636C6" w:rsidRDefault="003462F9" w:rsidP="002E4B4F">
      <w:pPr>
        <w:numPr>
          <w:ilvl w:val="2"/>
          <w:numId w:val="6"/>
        </w:numPr>
        <w:jc w:val="both"/>
        <w:rPr>
          <w:rFonts w:eastAsia="SimSun"/>
          <w:lang w:eastAsia="zh-CN"/>
        </w:rPr>
      </w:pPr>
      <w:r>
        <w:rPr>
          <w:rFonts w:eastAsia="SimSun" w:hint="cs"/>
          <w:rtl/>
          <w:lang w:eastAsia="zh-CN"/>
        </w:rPr>
        <w:t>מיקל.</w:t>
      </w:r>
    </w:p>
    <w:p w14:paraId="62E7A68D" w14:textId="77777777" w:rsidR="003462F9" w:rsidRDefault="003462F9" w:rsidP="002E4B4F">
      <w:pPr>
        <w:numPr>
          <w:ilvl w:val="3"/>
          <w:numId w:val="6"/>
        </w:numPr>
        <w:jc w:val="both"/>
        <w:rPr>
          <w:rFonts w:eastAsia="SimSun"/>
          <w:lang w:eastAsia="zh-CN"/>
        </w:rPr>
      </w:pPr>
      <w:r w:rsidRPr="00EF0458">
        <w:rPr>
          <w:rFonts w:eastAsia="SimSun" w:hint="cs"/>
          <w:u w:val="single"/>
          <w:rtl/>
          <w:lang w:eastAsia="zh-CN"/>
        </w:rPr>
        <w:t>הגרשז"א</w:t>
      </w:r>
      <w:r w:rsidRPr="00EF0458">
        <w:rPr>
          <w:rFonts w:eastAsia="SimSun" w:hint="cs"/>
          <w:rtl/>
          <w:lang w:eastAsia="zh-CN"/>
        </w:rPr>
        <w:t xml:space="preserve"> זצ"ל (שלמי מועד עמ' תפ"ז) – "מותר לקנות ספרים חדשים בתשעת הימים דאין בזה שמחה שהרי אין מברכין על כך ברכת שהחיינו, וגם דהוי צורך מצוה".</w:t>
      </w:r>
    </w:p>
    <w:p w14:paraId="6BED52A6" w14:textId="77777777" w:rsidR="003462F9" w:rsidRDefault="003462F9" w:rsidP="002E4B4F">
      <w:pPr>
        <w:numPr>
          <w:ilvl w:val="3"/>
          <w:numId w:val="6"/>
        </w:numPr>
        <w:jc w:val="both"/>
        <w:rPr>
          <w:rFonts w:eastAsia="SimSun"/>
          <w:lang w:eastAsia="zh-CN"/>
        </w:rPr>
      </w:pPr>
      <w:r>
        <w:rPr>
          <w:rFonts w:eastAsia="SimSun"/>
          <w:u w:val="single"/>
          <w:rtl/>
          <w:lang w:eastAsia="zh-CN"/>
        </w:rPr>
        <w:t>חזון עובדיה</w:t>
      </w:r>
      <w:r w:rsidRPr="00CC4EE6">
        <w:rPr>
          <w:rFonts w:eastAsia="SimSun"/>
          <w:rtl/>
          <w:lang w:eastAsia="zh-CN"/>
        </w:rPr>
        <w:t xml:space="preserve"> (</w:t>
      </w:r>
      <w:r>
        <w:rPr>
          <w:rFonts w:eastAsia="SimSun"/>
          <w:rtl/>
          <w:lang w:eastAsia="zh-CN"/>
        </w:rPr>
        <w:t>ארבע תעניות</w:t>
      </w:r>
      <w:r w:rsidRPr="00CC4EE6">
        <w:rPr>
          <w:rFonts w:eastAsia="SimSun"/>
          <w:rtl/>
          <w:lang w:eastAsia="zh-CN"/>
        </w:rPr>
        <w:t xml:space="preserve"> עמ' קס"ח</w:t>
      </w:r>
      <w:r>
        <w:rPr>
          <w:rFonts w:eastAsia="SimSun" w:hint="cs"/>
          <w:rtl/>
          <w:lang w:eastAsia="zh-CN"/>
        </w:rPr>
        <w:t xml:space="preserve"> ד"ה מותר</w:t>
      </w:r>
      <w:r w:rsidRPr="00CC4EE6">
        <w:rPr>
          <w:rFonts w:eastAsia="SimSun"/>
          <w:rtl/>
          <w:lang w:eastAsia="zh-CN"/>
        </w:rPr>
        <w:t>) – "מותר לקנות ספרים חדשים, אע"פ שהוא שמח בהם</w:t>
      </w:r>
      <w:r>
        <w:rPr>
          <w:rFonts w:eastAsia="SimSun" w:hint="cs"/>
          <w:rtl/>
          <w:lang w:eastAsia="zh-CN"/>
        </w:rPr>
        <w:t>,</w:t>
      </w:r>
      <w:r w:rsidRPr="00CC4EE6">
        <w:rPr>
          <w:rFonts w:eastAsia="SimSun"/>
          <w:rtl/>
          <w:lang w:eastAsia="zh-CN"/>
        </w:rPr>
        <w:t xml:space="preserve"> שכיון שהוא דבר </w:t>
      </w:r>
      <w:r>
        <w:rPr>
          <w:rFonts w:eastAsia="SimSun" w:hint="cs"/>
          <w:rtl/>
          <w:lang w:eastAsia="zh-CN"/>
        </w:rPr>
        <w:t xml:space="preserve">של </w:t>
      </w:r>
      <w:r>
        <w:rPr>
          <w:rFonts w:eastAsia="SimSun"/>
          <w:rtl/>
          <w:lang w:eastAsia="zh-CN"/>
        </w:rPr>
        <w:t>מצוה מותר</w:t>
      </w:r>
      <w:r w:rsidRPr="00CC4EE6">
        <w:rPr>
          <w:rFonts w:eastAsia="SimSun"/>
          <w:rtl/>
          <w:lang w:eastAsia="zh-CN"/>
        </w:rPr>
        <w:t>"</w:t>
      </w:r>
      <w:r>
        <w:rPr>
          <w:rFonts w:eastAsia="SimSun" w:hint="cs"/>
          <w:rtl/>
          <w:lang w:eastAsia="zh-CN"/>
        </w:rPr>
        <w:t>.</w:t>
      </w:r>
    </w:p>
    <w:p w14:paraId="0A88ABEF" w14:textId="77777777" w:rsidR="003462F9" w:rsidRPr="00CC4EE6" w:rsidRDefault="003462F9" w:rsidP="002E4B4F">
      <w:pPr>
        <w:numPr>
          <w:ilvl w:val="2"/>
          <w:numId w:val="6"/>
        </w:numPr>
        <w:jc w:val="both"/>
        <w:rPr>
          <w:rFonts w:eastAsia="SimSun"/>
          <w:lang w:eastAsia="zh-CN"/>
        </w:rPr>
      </w:pPr>
      <w:r w:rsidRPr="00CC4EE6">
        <w:rPr>
          <w:rFonts w:eastAsia="SimSun"/>
          <w:rtl/>
          <w:lang w:eastAsia="zh-CN"/>
        </w:rPr>
        <w:t>ראוי להמנע</w:t>
      </w:r>
      <w:r w:rsidRPr="00CC4EE6">
        <w:rPr>
          <w:rFonts w:eastAsia="SimSun" w:hint="cs"/>
          <w:rtl/>
          <w:lang w:eastAsia="zh-CN"/>
        </w:rPr>
        <w:t>.</w:t>
      </w:r>
    </w:p>
    <w:p w14:paraId="3838AC98"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אור לציון</w:t>
      </w:r>
      <w:r w:rsidRPr="00EF0458">
        <w:rPr>
          <w:rFonts w:eastAsia="SimSun" w:hint="cs"/>
          <w:rtl/>
          <w:lang w:eastAsia="zh-CN"/>
        </w:rPr>
        <w:t xml:space="preserve"> (ח"ג פרק כ"ו סעי' א') – "וכן ספרים, ראוי להמנע מלקנותם אלא אם כן צריך להם עכשיו או שחושש שלא ימצאם לאחר זמן או שיתיקרו".</w:t>
      </w:r>
    </w:p>
    <w:p w14:paraId="7142029B" w14:textId="77777777" w:rsidR="003462F9" w:rsidRPr="00CC4EE6" w:rsidRDefault="003462F9" w:rsidP="002E4B4F">
      <w:pPr>
        <w:numPr>
          <w:ilvl w:val="2"/>
          <w:numId w:val="6"/>
        </w:numPr>
        <w:jc w:val="both"/>
        <w:rPr>
          <w:rFonts w:eastAsia="SimSun"/>
          <w:lang w:eastAsia="zh-CN"/>
        </w:rPr>
      </w:pPr>
      <w:r w:rsidRPr="00CC4EE6">
        <w:rPr>
          <w:rFonts w:eastAsia="SimSun"/>
          <w:rtl/>
          <w:lang w:eastAsia="zh-CN"/>
        </w:rPr>
        <w:t>רק דברים הצריכים</w:t>
      </w:r>
      <w:r>
        <w:rPr>
          <w:rFonts w:eastAsia="SimSun" w:hint="cs"/>
          <w:rtl/>
          <w:lang w:eastAsia="zh-CN"/>
        </w:rPr>
        <w:t>.</w:t>
      </w:r>
    </w:p>
    <w:p w14:paraId="0C6AE7C7"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חוט שני</w:t>
      </w:r>
      <w:r w:rsidRPr="00EF0458">
        <w:rPr>
          <w:rFonts w:eastAsia="SimSun" w:hint="cs"/>
          <w:rtl/>
          <w:lang w:eastAsia="zh-CN"/>
        </w:rPr>
        <w:t xml:space="preserve"> (קרא עלי מועד פרק ד' הע' ל"ב) – "מותר לקנות ספרים חדשים הנצרכים ללימודו".</w:t>
      </w:r>
    </w:p>
    <w:p w14:paraId="7C4A6D52" w14:textId="77777777" w:rsidR="003462F9" w:rsidRPr="00EF0458" w:rsidRDefault="003462F9" w:rsidP="002E4B4F">
      <w:pPr>
        <w:numPr>
          <w:ilvl w:val="3"/>
          <w:numId w:val="6"/>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(קרא עלי מועד פרק ד' אות כ"ד) – "בט' הימים (א"ה ר"ל דדוקא אם צריך ללמוד בהם בט' הימים מותר)".</w:t>
      </w:r>
    </w:p>
    <w:p w14:paraId="4E50CD30" w14:textId="475D587F" w:rsidR="003462F9" w:rsidRPr="00EF0458" w:rsidRDefault="003462F9" w:rsidP="002E4B4F">
      <w:pPr>
        <w:numPr>
          <w:ilvl w:val="3"/>
          <w:numId w:val="6"/>
        </w:numPr>
        <w:jc w:val="both"/>
        <w:rPr>
          <w:rFonts w:eastAsia="SimSun"/>
          <w:lang w:eastAsia="zh-CN"/>
        </w:rPr>
      </w:pPr>
      <w:r w:rsidRPr="00EF0458">
        <w:rPr>
          <w:rFonts w:hint="cs"/>
          <w:color w:val="000000"/>
          <w:u w:val="single"/>
          <w:rtl/>
        </w:rPr>
        <w:t>הגר"א נבנצל</w:t>
      </w:r>
      <w:r w:rsidRPr="00EF0458">
        <w:rPr>
          <w:rFonts w:hint="cs"/>
          <w:color w:val="000000"/>
          <w:rtl/>
        </w:rPr>
        <w:t xml:space="preserve"> שליט"א (</w:t>
      </w:r>
      <w:r w:rsidRPr="00EF0458">
        <w:rPr>
          <w:rFonts w:eastAsia="SimSun" w:hint="cs"/>
          <w:rtl/>
          <w:lang w:eastAsia="zh-CN"/>
        </w:rPr>
        <w:t>אסיפת יצחק</w:t>
      </w:r>
      <w:r w:rsidRPr="00EF0458">
        <w:rPr>
          <w:rFonts w:hint="cs"/>
          <w:color w:val="000000"/>
          <w:rtl/>
        </w:rPr>
        <w:t xml:space="preserve"> כ"ח תמוז תשס"ו) – </w:t>
      </w:r>
      <w:r w:rsidR="0063617C">
        <w:rPr>
          <w:rFonts w:hint="cs"/>
          <w:color w:val="000000"/>
          <w:rtl/>
        </w:rPr>
        <w:t>"</w:t>
      </w:r>
      <w:r w:rsidRPr="00EF0458">
        <w:rPr>
          <w:rFonts w:hint="cs"/>
          <w:color w:val="000000"/>
          <w:rtl/>
        </w:rPr>
        <w:t xml:space="preserve">שאלה: </w:t>
      </w:r>
      <w:r w:rsidRPr="00EF0458">
        <w:rPr>
          <w:rFonts w:eastAsia="SimSun" w:hint="cs"/>
          <w:rtl/>
          <w:lang w:eastAsia="zh-CN"/>
        </w:rPr>
        <w:t xml:space="preserve">האם מותר לקנות ספרים. תשובה: </w:t>
      </w:r>
      <w:r w:rsidRPr="00EF0458">
        <w:rPr>
          <w:rFonts w:eastAsia="SimSun" w:hint="cs"/>
          <w:b/>
          <w:rtl/>
          <w:lang w:eastAsia="zh-CN"/>
        </w:rPr>
        <w:t>לצורך למוד - כן".</w:t>
      </w:r>
    </w:p>
    <w:p w14:paraId="0CDC8195" w14:textId="77777777" w:rsidR="003462F9" w:rsidRDefault="003462F9" w:rsidP="002E4B4F">
      <w:pPr>
        <w:numPr>
          <w:ilvl w:val="3"/>
          <w:numId w:val="6"/>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EF0458">
        <w:rPr>
          <w:rFonts w:eastAsia="SimSun" w:hint="cs"/>
          <w:rtl/>
          <w:lang w:eastAsia="zh-CN"/>
        </w:rPr>
        <w:t xml:space="preserve"> פרק י"ב סעי' י"ז) – "מותר לקנות ספר שנצרך לו ללימודו בתשעת הימים, אבל לקנותו סתם בלי צורך מיוחד באותו עת, אסור".</w:t>
      </w:r>
    </w:p>
    <w:p w14:paraId="0263EE20" w14:textId="77777777" w:rsidR="003462F9" w:rsidRDefault="003462F9" w:rsidP="002E4B4F">
      <w:pPr>
        <w:numPr>
          <w:ilvl w:val="2"/>
          <w:numId w:val="6"/>
        </w:numPr>
        <w:jc w:val="both"/>
        <w:rPr>
          <w:rFonts w:eastAsia="SimSun"/>
          <w:lang w:eastAsia="zh-CN"/>
        </w:rPr>
      </w:pPr>
      <w:r>
        <w:rPr>
          <w:rFonts w:eastAsia="SimSun" w:hint="cs"/>
          <w:rtl/>
          <w:lang w:eastAsia="zh-CN"/>
        </w:rPr>
        <w:t>מראי מקומות</w:t>
      </w:r>
      <w:r w:rsidRPr="00CC4EE6">
        <w:rPr>
          <w:rFonts w:eastAsia="SimSun" w:hint="cs"/>
          <w:rtl/>
          <w:lang w:eastAsia="zh-CN"/>
        </w:rPr>
        <w:t>.</w:t>
      </w:r>
    </w:p>
    <w:p w14:paraId="4EB2EF8E" w14:textId="77777777" w:rsidR="003462F9" w:rsidRPr="00CC4EE6" w:rsidRDefault="003462F9" w:rsidP="002E4B4F">
      <w:pPr>
        <w:numPr>
          <w:ilvl w:val="3"/>
          <w:numId w:val="6"/>
        </w:numPr>
        <w:jc w:val="both"/>
        <w:rPr>
          <w:rFonts w:eastAsia="SimSun"/>
          <w:lang w:eastAsia="zh-CN"/>
        </w:rPr>
      </w:pPr>
      <w:r w:rsidRPr="00EF0458">
        <w:rPr>
          <w:rFonts w:eastAsia="SimSun" w:hint="cs"/>
          <w:u w:val="single"/>
          <w:rtl/>
          <w:lang w:eastAsia="zh-CN"/>
        </w:rPr>
        <w:t>הגריש"א</w:t>
      </w:r>
      <w:r w:rsidRPr="00EF0458">
        <w:rPr>
          <w:rFonts w:eastAsia="SimSun" w:hint="cs"/>
          <w:rtl/>
          <w:lang w:eastAsia="zh-CN"/>
        </w:rPr>
        <w:t xml:space="preserve"> זצ"ל (</w:t>
      </w:r>
      <w:r>
        <w:rPr>
          <w:rFonts w:eastAsia="SimSun" w:hint="cs"/>
          <w:rtl/>
          <w:lang w:eastAsia="zh-CN"/>
        </w:rPr>
        <w:t>אשרי האיש או</w:t>
      </w:r>
      <w:r>
        <w:rPr>
          <w:rFonts w:eastAsia="SimSun"/>
          <w:rtl/>
          <w:lang w:eastAsia="zh-CN"/>
        </w:rPr>
        <w:t>"</w:t>
      </w:r>
      <w:r>
        <w:rPr>
          <w:rFonts w:eastAsia="SimSun" w:hint="cs"/>
          <w:rtl/>
          <w:lang w:eastAsia="zh-CN"/>
        </w:rPr>
        <w:t>ח ח</w:t>
      </w:r>
      <w:r>
        <w:rPr>
          <w:rFonts w:eastAsia="SimSun"/>
          <w:rtl/>
          <w:lang w:eastAsia="zh-CN"/>
        </w:rPr>
        <w:t>"</w:t>
      </w:r>
      <w:r>
        <w:rPr>
          <w:rFonts w:eastAsia="SimSun" w:hint="cs"/>
          <w:rtl/>
          <w:lang w:eastAsia="zh-CN"/>
        </w:rPr>
        <w:t>ג פרק ס</w:t>
      </w:r>
      <w:r>
        <w:rPr>
          <w:rFonts w:eastAsia="SimSun"/>
          <w:rtl/>
          <w:lang w:eastAsia="zh-CN"/>
        </w:rPr>
        <w:t>"</w:t>
      </w:r>
      <w:r>
        <w:rPr>
          <w:rFonts w:eastAsia="SimSun" w:hint="cs"/>
          <w:rtl/>
          <w:lang w:eastAsia="zh-CN"/>
        </w:rPr>
        <w:t>ט אות</w:t>
      </w:r>
      <w:r w:rsidRPr="00EF0458">
        <w:rPr>
          <w:rFonts w:eastAsia="SimSun" w:hint="cs"/>
          <w:rtl/>
          <w:lang w:eastAsia="zh-CN"/>
        </w:rPr>
        <w:t xml:space="preserve"> כ') – "מותר לקנות ספרי לימוד, אך לא ספרי קריאה ... אלא שעדיף לקנות ספרים קודם תשעת הימים".</w:t>
      </w:r>
    </w:p>
    <w:p w14:paraId="419D01B1" w14:textId="77777777" w:rsidR="003462F9" w:rsidRPr="00EF0458" w:rsidRDefault="003462F9" w:rsidP="003462F9">
      <w:pPr>
        <w:jc w:val="both"/>
        <w:rPr>
          <w:rFonts w:eastAsia="SimSun"/>
          <w:lang w:eastAsia="zh-CN"/>
        </w:rPr>
      </w:pPr>
    </w:p>
    <w:p w14:paraId="3F56AB62" w14:textId="77777777" w:rsidR="003462F9" w:rsidRPr="00EF0458" w:rsidRDefault="003462F9" w:rsidP="002E4B4F">
      <w:pPr>
        <w:numPr>
          <w:ilvl w:val="1"/>
          <w:numId w:val="6"/>
        </w:numPr>
        <w:jc w:val="both"/>
        <w:rPr>
          <w:rFonts w:eastAsia="SimSun"/>
          <w:lang w:eastAsia="zh-CN"/>
        </w:rPr>
      </w:pPr>
      <w:r w:rsidRPr="00EF0458">
        <w:rPr>
          <w:rFonts w:eastAsia="SimSun" w:hint="cs"/>
          <w:b/>
          <w:bCs/>
          <w:rtl/>
          <w:lang w:eastAsia="zh-CN"/>
        </w:rPr>
        <w:t>לצחצח פמוטים בתשעת הימים</w:t>
      </w:r>
      <w:r w:rsidRPr="00EF0458">
        <w:rPr>
          <w:rFonts w:eastAsia="SimSun" w:hint="cs"/>
          <w:rtl/>
          <w:lang w:eastAsia="zh-CN"/>
        </w:rPr>
        <w:t>.</w:t>
      </w:r>
    </w:p>
    <w:p w14:paraId="7AF99E66" w14:textId="77777777" w:rsidR="003462F9" w:rsidRDefault="003462F9" w:rsidP="002E4B4F">
      <w:pPr>
        <w:numPr>
          <w:ilvl w:val="2"/>
          <w:numId w:val="6"/>
        </w:numPr>
        <w:jc w:val="both"/>
        <w:rPr>
          <w:rFonts w:eastAsia="SimSun"/>
          <w:lang w:eastAsia="zh-CN"/>
        </w:rPr>
      </w:pPr>
      <w:r w:rsidRPr="00EF0458">
        <w:rPr>
          <w:rFonts w:eastAsia="SimSun" w:hint="cs"/>
          <w:color w:val="000000"/>
          <w:u w:val="single"/>
          <w:rtl/>
          <w:lang w:eastAsia="zh-CN"/>
        </w:rPr>
        <w:t>הגרח"ק</w:t>
      </w:r>
      <w:r w:rsidRPr="00EF0458">
        <w:rPr>
          <w:rFonts w:eastAsia="SimSun" w:hint="cs"/>
          <w:color w:val="000000"/>
          <w:rtl/>
          <w:lang w:eastAsia="zh-CN"/>
        </w:rPr>
        <w:t xml:space="preserve"> שליט"א (גם אני אודך בעניינים שונים ח"ב אות</w:t>
      </w:r>
      <w:r w:rsidRPr="00EF0458">
        <w:rPr>
          <w:rFonts w:eastAsia="SimSun" w:hint="cs"/>
          <w:rtl/>
          <w:lang w:eastAsia="zh-CN"/>
        </w:rPr>
        <w:t xml:space="preserve"> קנ"א) – "שאלה: האם מותר לצחצח פמוטים בתשעת הימים, או לא. תשובה: יתכן שאסור".</w:t>
      </w:r>
    </w:p>
    <w:p w14:paraId="553E9A0D" w14:textId="77777777" w:rsidR="003462F9" w:rsidRDefault="003462F9" w:rsidP="002E4B4F">
      <w:pPr>
        <w:numPr>
          <w:ilvl w:val="2"/>
          <w:numId w:val="6"/>
        </w:numPr>
        <w:jc w:val="both"/>
        <w:rPr>
          <w:rFonts w:eastAsia="SimSun"/>
          <w:lang w:eastAsia="zh-CN"/>
        </w:rPr>
      </w:pPr>
      <w:r w:rsidRPr="00736AEC">
        <w:rPr>
          <w:rFonts w:eastAsia="SimSun"/>
          <w:u w:val="single"/>
          <w:rtl/>
          <w:lang w:eastAsia="zh-CN"/>
        </w:rPr>
        <w:t>קובץ הלכות</w:t>
      </w:r>
      <w:r w:rsidRPr="00736AEC">
        <w:rPr>
          <w:rFonts w:eastAsia="SimSun"/>
          <w:rtl/>
          <w:lang w:eastAsia="zh-CN"/>
        </w:rPr>
        <w:t xml:space="preserve"> (בין המצרים</w:t>
      </w:r>
      <w:r w:rsidRPr="00EF0458">
        <w:rPr>
          <w:rFonts w:eastAsia="SimSun"/>
          <w:rtl/>
          <w:lang w:eastAsia="zh-CN"/>
        </w:rPr>
        <w:t xml:space="preserve"> פרק ח' סעי' ג') – "אי</w:t>
      </w:r>
      <w:r>
        <w:rPr>
          <w:rFonts w:eastAsia="SimSun" w:hint="cs"/>
          <w:rtl/>
          <w:lang w:eastAsia="zh-CN"/>
        </w:rPr>
        <w:t>ן</w:t>
      </w:r>
      <w:r w:rsidRPr="00EF0458">
        <w:rPr>
          <w:rFonts w:eastAsia="SimSun"/>
          <w:rtl/>
          <w:lang w:eastAsia="zh-CN"/>
        </w:rPr>
        <w:t xml:space="preserve"> איסור לצחצח כלי כסף בתשעת הימים".</w:t>
      </w:r>
    </w:p>
    <w:p w14:paraId="5DA8CD3F" w14:textId="77777777" w:rsidR="003462F9" w:rsidRDefault="003462F9" w:rsidP="003462F9">
      <w:pPr>
        <w:jc w:val="both"/>
        <w:rPr>
          <w:rFonts w:eastAsia="SimSun"/>
          <w:lang w:eastAsia="zh-CN"/>
        </w:rPr>
      </w:pPr>
    </w:p>
    <w:p w14:paraId="2FD6D2A3" w14:textId="77777777" w:rsidR="003462F9" w:rsidRDefault="003462F9" w:rsidP="002E4B4F">
      <w:pPr>
        <w:numPr>
          <w:ilvl w:val="1"/>
          <w:numId w:val="6"/>
        </w:numPr>
        <w:jc w:val="both"/>
        <w:rPr>
          <w:rFonts w:eastAsia="SimSun"/>
          <w:lang w:eastAsia="zh-CN"/>
        </w:rPr>
      </w:pPr>
      <w:r w:rsidRPr="009D5D2A">
        <w:rPr>
          <w:rFonts w:eastAsia="SimSun" w:hint="cs"/>
          <w:rtl/>
          <w:lang w:eastAsia="zh-CN"/>
        </w:rPr>
        <w:t>מראי מקומות.</w:t>
      </w:r>
    </w:p>
    <w:p w14:paraId="5F5B8E81" w14:textId="77777777" w:rsidR="003462F9" w:rsidRPr="009D5D2A" w:rsidRDefault="003462F9" w:rsidP="002E4B4F">
      <w:pPr>
        <w:numPr>
          <w:ilvl w:val="2"/>
          <w:numId w:val="6"/>
        </w:numPr>
        <w:jc w:val="both"/>
        <w:rPr>
          <w:rFonts w:eastAsia="SimSun"/>
          <w:lang w:eastAsia="zh-CN"/>
        </w:rPr>
      </w:pPr>
      <w:r>
        <w:rPr>
          <w:rFonts w:eastAsia="SimSun"/>
          <w:color w:val="000000"/>
          <w:u w:val="single"/>
          <w:rtl/>
          <w:lang w:eastAsia="zh-CN"/>
        </w:rPr>
        <w:t>הגר"י ברקוביץ</w:t>
      </w:r>
      <w:r>
        <w:rPr>
          <w:rFonts w:eastAsia="SimSun"/>
          <w:color w:val="000000"/>
          <w:rtl/>
          <w:lang w:eastAsia="zh-CN"/>
        </w:rPr>
        <w:t xml:space="preserve"> שליט"א (מכתב במייל) </w:t>
      </w:r>
      <w:r>
        <w:rPr>
          <w:rFonts w:eastAsia="SimSun" w:hint="cs"/>
          <w:color w:val="000000"/>
          <w:rtl/>
          <w:lang w:eastAsia="zh-CN"/>
        </w:rPr>
        <w:t>-</w:t>
      </w:r>
    </w:p>
    <w:p w14:paraId="5676DC27" w14:textId="6BF2D509" w:rsidR="003462F9" w:rsidRDefault="003462F9" w:rsidP="003462F9">
      <w:pPr>
        <w:bidi w:val="0"/>
        <w:ind w:right="465"/>
        <w:jc w:val="both"/>
        <w:rPr>
          <w:rFonts w:eastAsia="SimSun"/>
          <w:lang w:eastAsia="zh-CN"/>
        </w:rPr>
      </w:pPr>
      <w:r w:rsidRPr="009D5D2A">
        <w:rPr>
          <w:rFonts w:eastAsia="SimSun"/>
          <w:lang w:eastAsia="zh-CN"/>
        </w:rPr>
        <w:t>There is a bike ride taking place sunday July 15th (3rd of Av). It's a 70-100 mi</w:t>
      </w:r>
      <w:r w:rsidR="00DD4E78">
        <w:rPr>
          <w:rFonts w:eastAsia="SimSun"/>
          <w:lang w:eastAsia="zh-CN"/>
        </w:rPr>
        <w:t>l</w:t>
      </w:r>
      <w:r w:rsidRPr="009D5D2A">
        <w:rPr>
          <w:rFonts w:eastAsia="SimSun"/>
          <w:lang w:eastAsia="zh-CN"/>
        </w:rPr>
        <w:t>e bike ride that I like to do every year. This year, as it falls out during the 9 days, I'm wondering if there is a reason for me not to do it. Biking is a normal daily activity for me but of course this ride would be more than my typical ride.</w:t>
      </w:r>
    </w:p>
    <w:p w14:paraId="41AFF9CB" w14:textId="24B1D460" w:rsidR="009D5D2A" w:rsidRPr="009D5D2A" w:rsidRDefault="003462F9" w:rsidP="003462F9">
      <w:pPr>
        <w:bidi w:val="0"/>
        <w:ind w:right="465"/>
        <w:jc w:val="both"/>
        <w:rPr>
          <w:rFonts w:eastAsia="SimSun"/>
          <w:lang w:eastAsia="zh-CN"/>
        </w:rPr>
      </w:pPr>
      <w:r w:rsidRPr="009D5D2A">
        <w:rPr>
          <w:rFonts w:eastAsia="SimSun"/>
          <w:lang w:eastAsia="zh-CN"/>
        </w:rPr>
        <w:t>R' Y. Berkovits wrote:</w:t>
      </w:r>
      <w:r>
        <w:rPr>
          <w:rFonts w:eastAsia="SimSun"/>
          <w:lang w:eastAsia="zh-CN"/>
        </w:rPr>
        <w:t xml:space="preserve"> </w:t>
      </w:r>
      <w:r w:rsidRPr="009D5D2A">
        <w:rPr>
          <w:rFonts w:eastAsia="SimSun"/>
          <w:lang w:eastAsia="zh-CN"/>
        </w:rPr>
        <w:t>Technically, it is not assur as it does not fit into any of the categories of d’varim ha’asurim from the beginning of Av.</w:t>
      </w:r>
      <w:r>
        <w:rPr>
          <w:rFonts w:eastAsia="SimSun"/>
          <w:lang w:eastAsia="zh-CN"/>
        </w:rPr>
        <w:t xml:space="preserve"> </w:t>
      </w:r>
      <w:r w:rsidRPr="009D5D2A">
        <w:rPr>
          <w:rFonts w:eastAsia="SimSun"/>
          <w:lang w:eastAsia="zh-CN"/>
        </w:rPr>
        <w:t>Chazal would almost certainly have assured it because of hesech ha’adas from aveilus.</w:t>
      </w:r>
      <w:r>
        <w:rPr>
          <w:rFonts w:eastAsia="SimSun"/>
          <w:lang w:eastAsia="zh-CN"/>
        </w:rPr>
        <w:t xml:space="preserve"> </w:t>
      </w:r>
      <w:r w:rsidRPr="009D5D2A">
        <w:rPr>
          <w:rFonts w:eastAsia="SimSun"/>
          <w:lang w:eastAsia="zh-CN"/>
        </w:rPr>
        <w:t>L’maaseh, if one is not focused on aveilus anyway I see no reason not to join. Perhaps one should consider how he could be more focused.</w:t>
      </w:r>
    </w:p>
    <w:p w14:paraId="170EAC5A" w14:textId="77777777" w:rsidR="00EF0458" w:rsidRDefault="00EF0458" w:rsidP="00EF0458">
      <w:pPr>
        <w:jc w:val="both"/>
        <w:rPr>
          <w:rFonts w:eastAsia="SimSun"/>
          <w:rtl/>
          <w:lang w:eastAsia="zh-CN"/>
        </w:rPr>
        <w:sectPr w:rsidR="00EF0458" w:rsidSect="00D457BA">
          <w:headerReference w:type="default" r:id="rId46"/>
          <w:type w:val="continuous"/>
          <w:pgSz w:w="11907" w:h="16839" w:code="9"/>
          <w:pgMar w:top="360" w:right="657" w:bottom="540" w:left="720" w:header="360" w:footer="90" w:gutter="0"/>
          <w:cols w:space="720"/>
          <w:bidi/>
          <w:rtlGutter/>
          <w:docGrid w:linePitch="360"/>
        </w:sectPr>
      </w:pPr>
    </w:p>
    <w:p w14:paraId="47B6D2F6" w14:textId="0B409F92" w:rsidR="00D67CAF" w:rsidRDefault="00D67CAF" w:rsidP="00312D30">
      <w:pPr>
        <w:ind w:left="240" w:hanging="240"/>
        <w:jc w:val="center"/>
        <w:rPr>
          <w:b/>
          <w:bCs/>
          <w:sz w:val="32"/>
          <w:szCs w:val="32"/>
          <w:rtl/>
        </w:rPr>
      </w:pPr>
      <w:r w:rsidRPr="00D67CAF">
        <w:rPr>
          <w:b/>
          <w:bCs/>
          <w:sz w:val="32"/>
          <w:szCs w:val="32"/>
          <w:rtl/>
        </w:rPr>
        <w:t>סעודה המפסקת</w:t>
      </w:r>
    </w:p>
    <w:p w14:paraId="1BCD336C" w14:textId="44FC285B" w:rsidR="00312D30" w:rsidRDefault="00312D30" w:rsidP="00920F43">
      <w:pPr>
        <w:pStyle w:val="Heading1"/>
        <w:rPr>
          <w:rtl/>
        </w:rPr>
      </w:pPr>
      <w:bookmarkStart w:id="277" w:name="_Toc458291362"/>
      <w:bookmarkStart w:id="278" w:name="_Toc459494660"/>
      <w:bookmarkStart w:id="279" w:name="_Toc489555013"/>
      <w:bookmarkStart w:id="280" w:name="_Toc520066579"/>
      <w:bookmarkStart w:id="281" w:name="_Toc532490090"/>
      <w:bookmarkStart w:id="282" w:name="_Toc48052415"/>
      <w:bookmarkStart w:id="283" w:name="_Toc77343943"/>
      <w:r>
        <w:rPr>
          <w:rFonts w:hint="cs"/>
          <w:rtl/>
        </w:rPr>
        <w:t>סימן תקנ"ב</w:t>
      </w:r>
      <w:bookmarkEnd w:id="277"/>
      <w:bookmarkEnd w:id="278"/>
      <w:bookmarkEnd w:id="279"/>
      <w:bookmarkEnd w:id="280"/>
      <w:bookmarkEnd w:id="281"/>
      <w:bookmarkEnd w:id="282"/>
      <w:bookmarkEnd w:id="283"/>
    </w:p>
    <w:p w14:paraId="2A3A8A02" w14:textId="77777777" w:rsidR="00312D30" w:rsidRPr="00312D30" w:rsidRDefault="00312D30" w:rsidP="00312D30">
      <w:pPr>
        <w:ind w:left="240" w:hanging="240"/>
        <w:jc w:val="both"/>
        <w:rPr>
          <w:b/>
          <w:bCs/>
          <w:rtl/>
        </w:rPr>
      </w:pPr>
    </w:p>
    <w:p w14:paraId="22CD250D" w14:textId="77777777" w:rsidR="00F50687" w:rsidRDefault="00F50687" w:rsidP="00AF0B1D">
      <w:pPr>
        <w:numPr>
          <w:ilvl w:val="0"/>
          <w:numId w:val="31"/>
        </w:numPr>
        <w:tabs>
          <w:tab w:val="right" w:pos="7920"/>
        </w:tabs>
        <w:jc w:val="both"/>
        <w:rPr>
          <w:rtl/>
        </w:rPr>
        <w:sectPr w:rsidR="00F50687" w:rsidSect="00312D30">
          <w:headerReference w:type="default" r:id="rId47"/>
          <w:type w:val="continuous"/>
          <w:pgSz w:w="11906" w:h="16838" w:code="9"/>
          <w:pgMar w:top="719" w:right="626" w:bottom="540" w:left="720" w:header="360" w:footer="212" w:gutter="0"/>
          <w:cols w:space="708"/>
          <w:bidi/>
          <w:rtlGutter/>
          <w:docGrid w:linePitch="360"/>
        </w:sectPr>
      </w:pPr>
    </w:p>
    <w:p w14:paraId="331331A6" w14:textId="05FE4667" w:rsidR="00312D30" w:rsidRDefault="00641992" w:rsidP="00AF0B1D">
      <w:pPr>
        <w:numPr>
          <w:ilvl w:val="0"/>
          <w:numId w:val="26"/>
        </w:numPr>
        <w:tabs>
          <w:tab w:val="right" w:pos="7920"/>
        </w:tabs>
        <w:jc w:val="both"/>
      </w:pPr>
      <w:r>
        <w:rPr>
          <w:rFonts w:hint="cs"/>
          <w:rtl/>
        </w:rPr>
        <w:t>סעודה המפסקת</w:t>
      </w:r>
      <w:r w:rsidR="001E164F">
        <w:rPr>
          <w:rFonts w:hint="cs"/>
          <w:rtl/>
        </w:rPr>
        <w:t xml:space="preserve"> - </w:t>
      </w:r>
      <w:r w:rsidR="001E164F" w:rsidRPr="00BE781B">
        <w:rPr>
          <w:rFonts w:hint="cs"/>
          <w:u w:val="single"/>
          <w:rtl/>
        </w:rPr>
        <w:t>סעיף א'</w:t>
      </w:r>
      <w:r w:rsidR="00312D30">
        <w:rPr>
          <w:rFonts w:hint="cs"/>
          <w:rtl/>
        </w:rPr>
        <w:t>.</w:t>
      </w:r>
    </w:p>
    <w:p w14:paraId="4EF01F2D" w14:textId="7004D475" w:rsidR="00312D30" w:rsidRPr="00BE781B" w:rsidRDefault="004C1E9B" w:rsidP="00AF0B1D">
      <w:pPr>
        <w:numPr>
          <w:ilvl w:val="0"/>
          <w:numId w:val="26"/>
        </w:numPr>
        <w:tabs>
          <w:tab w:val="right" w:pos="7920"/>
        </w:tabs>
        <w:jc w:val="both"/>
      </w:pPr>
      <w:r w:rsidRPr="00BE781B">
        <w:rPr>
          <w:rFonts w:eastAsia="SimSun" w:hint="cs"/>
          <w:rtl/>
          <w:lang w:eastAsia="zh-CN"/>
        </w:rPr>
        <w:t>לא יאכל שני תבשילין</w:t>
      </w:r>
      <w:r w:rsidR="00312D30" w:rsidRPr="00BE781B">
        <w:rPr>
          <w:rFonts w:hint="cs"/>
          <w:b/>
          <w:i/>
          <w:rtl/>
        </w:rPr>
        <w:t>.</w:t>
      </w:r>
    </w:p>
    <w:p w14:paraId="045791E1" w14:textId="58659EA3" w:rsidR="001E164F" w:rsidRPr="00BE781B" w:rsidRDefault="001E164F" w:rsidP="00AF0B1D">
      <w:pPr>
        <w:numPr>
          <w:ilvl w:val="0"/>
          <w:numId w:val="26"/>
        </w:numPr>
        <w:tabs>
          <w:tab w:val="right" w:pos="7920"/>
        </w:tabs>
        <w:jc w:val="both"/>
      </w:pPr>
      <w:r w:rsidRPr="00BE781B">
        <w:rPr>
          <w:rFonts w:eastAsia="SimSun"/>
          <w:rtl/>
          <w:lang w:eastAsia="zh-CN"/>
        </w:rPr>
        <w:t xml:space="preserve">פירות - </w:t>
      </w:r>
      <w:r w:rsidRPr="00BE781B">
        <w:rPr>
          <w:rFonts w:eastAsia="SimSun"/>
          <w:u w:val="single"/>
          <w:rtl/>
          <w:lang w:eastAsia="zh-CN"/>
        </w:rPr>
        <w:t>סעיף ד'</w:t>
      </w:r>
      <w:r w:rsidRPr="00BE781B">
        <w:rPr>
          <w:rFonts w:eastAsia="SimSun"/>
          <w:rtl/>
          <w:lang w:eastAsia="zh-CN"/>
        </w:rPr>
        <w:t>.</w:t>
      </w:r>
    </w:p>
    <w:p w14:paraId="225D5346" w14:textId="792FCF20" w:rsidR="001E164F" w:rsidRPr="00BE781B" w:rsidRDefault="001E164F" w:rsidP="00AF0B1D">
      <w:pPr>
        <w:numPr>
          <w:ilvl w:val="0"/>
          <w:numId w:val="26"/>
        </w:numPr>
        <w:tabs>
          <w:tab w:val="right" w:pos="7920"/>
        </w:tabs>
        <w:jc w:val="both"/>
      </w:pPr>
      <w:r w:rsidRPr="00BE781B">
        <w:rPr>
          <w:rFonts w:eastAsia="SimSun"/>
          <w:rtl/>
          <w:lang w:eastAsia="zh-CN"/>
        </w:rPr>
        <w:t xml:space="preserve">מה שנוהגין לאכול - </w:t>
      </w:r>
      <w:r w:rsidRPr="00BE781B">
        <w:rPr>
          <w:rFonts w:eastAsia="SimSun"/>
          <w:u w:val="single"/>
          <w:rtl/>
          <w:lang w:eastAsia="zh-CN"/>
        </w:rPr>
        <w:t>סעיף ו'</w:t>
      </w:r>
      <w:r w:rsidRPr="00BE781B">
        <w:rPr>
          <w:rFonts w:eastAsia="SimSun"/>
          <w:rtl/>
          <w:lang w:eastAsia="zh-CN"/>
        </w:rPr>
        <w:t>.</w:t>
      </w:r>
    </w:p>
    <w:p w14:paraId="3A29FC0E" w14:textId="220B215D" w:rsidR="001E164F" w:rsidRPr="00BE781B" w:rsidRDefault="001E164F" w:rsidP="00AF0B1D">
      <w:pPr>
        <w:numPr>
          <w:ilvl w:val="0"/>
          <w:numId w:val="26"/>
        </w:numPr>
        <w:tabs>
          <w:tab w:val="right" w:pos="7920"/>
        </w:tabs>
        <w:jc w:val="both"/>
      </w:pPr>
      <w:r w:rsidRPr="00BE781B">
        <w:rPr>
          <w:rFonts w:eastAsia="SimSun"/>
          <w:rtl/>
          <w:lang w:eastAsia="zh-CN"/>
        </w:rPr>
        <w:t>דרך ישיבה - סעיף ז'.</w:t>
      </w:r>
    </w:p>
    <w:p w14:paraId="200BA0DD" w14:textId="1BFA144B" w:rsidR="001E164F" w:rsidRPr="00BE781B" w:rsidRDefault="001E164F" w:rsidP="00AF0B1D">
      <w:pPr>
        <w:numPr>
          <w:ilvl w:val="0"/>
          <w:numId w:val="26"/>
        </w:numPr>
        <w:tabs>
          <w:tab w:val="right" w:pos="7920"/>
        </w:tabs>
        <w:jc w:val="both"/>
      </w:pPr>
      <w:r w:rsidRPr="00BE781B">
        <w:rPr>
          <w:rFonts w:eastAsia="SimSun"/>
          <w:rtl/>
          <w:lang w:eastAsia="zh-CN"/>
        </w:rPr>
        <w:t xml:space="preserve">כל אחד ישב לבדו - </w:t>
      </w:r>
      <w:r w:rsidRPr="00BE781B">
        <w:rPr>
          <w:rFonts w:eastAsia="SimSun"/>
          <w:u w:val="single"/>
          <w:rtl/>
          <w:lang w:eastAsia="zh-CN"/>
        </w:rPr>
        <w:t>סעיף ח'</w:t>
      </w:r>
      <w:r w:rsidRPr="00BE781B">
        <w:rPr>
          <w:rFonts w:eastAsia="SimSun"/>
          <w:rtl/>
          <w:lang w:eastAsia="zh-CN"/>
        </w:rPr>
        <w:t>.</w:t>
      </w:r>
    </w:p>
    <w:p w14:paraId="66FE07B4" w14:textId="7536948C" w:rsidR="00827A48" w:rsidRPr="00827A48" w:rsidRDefault="001E164F" w:rsidP="00AF0B1D">
      <w:pPr>
        <w:numPr>
          <w:ilvl w:val="0"/>
          <w:numId w:val="26"/>
        </w:numPr>
        <w:tabs>
          <w:tab w:val="right" w:pos="7920"/>
        </w:tabs>
        <w:jc w:val="both"/>
      </w:pPr>
      <w:r w:rsidRPr="00BE781B">
        <w:rPr>
          <w:rFonts w:eastAsia="SimSun"/>
          <w:rtl/>
          <w:lang w:eastAsia="zh-CN"/>
        </w:rPr>
        <w:t xml:space="preserve">זמן אכילת סעודת המפסקת - </w:t>
      </w:r>
      <w:r w:rsidRPr="00BE781B">
        <w:rPr>
          <w:rFonts w:eastAsia="SimSun"/>
          <w:u w:val="single"/>
          <w:rtl/>
          <w:lang w:eastAsia="zh-CN"/>
        </w:rPr>
        <w:t>סעיף ט'</w:t>
      </w:r>
      <w:r w:rsidRPr="00BE781B">
        <w:rPr>
          <w:rFonts w:eastAsia="SimSun"/>
          <w:rtl/>
          <w:lang w:eastAsia="zh-CN"/>
        </w:rPr>
        <w:t>.</w:t>
      </w:r>
    </w:p>
    <w:p w14:paraId="49EDA4B0" w14:textId="2B61EAFB" w:rsidR="00827A48" w:rsidRPr="00827A48" w:rsidRDefault="00827A48" w:rsidP="00AF0B1D">
      <w:pPr>
        <w:numPr>
          <w:ilvl w:val="0"/>
          <w:numId w:val="26"/>
        </w:numPr>
        <w:tabs>
          <w:tab w:val="right" w:pos="7920"/>
        </w:tabs>
        <w:jc w:val="both"/>
      </w:pPr>
      <w:r>
        <w:rPr>
          <w:rFonts w:eastAsia="SimSun" w:hint="cs"/>
          <w:rtl/>
          <w:lang w:eastAsia="zh-CN"/>
        </w:rPr>
        <w:t xml:space="preserve">כשחל ת"ב באחד בשבת - </w:t>
      </w:r>
      <w:r w:rsidRPr="00827A48">
        <w:rPr>
          <w:rFonts w:eastAsia="SimSun" w:hint="cs"/>
          <w:u w:val="single"/>
          <w:rtl/>
          <w:lang w:eastAsia="zh-CN"/>
        </w:rPr>
        <w:t>סעיף י'</w:t>
      </w:r>
      <w:r>
        <w:rPr>
          <w:rFonts w:eastAsia="SimSun" w:hint="cs"/>
          <w:rtl/>
          <w:lang w:eastAsia="zh-CN"/>
        </w:rPr>
        <w:t>.</w:t>
      </w:r>
    </w:p>
    <w:p w14:paraId="73C083F6" w14:textId="548A6CA0" w:rsidR="001E164F" w:rsidRPr="00BE781B" w:rsidRDefault="00827A48" w:rsidP="00AF0B1D">
      <w:pPr>
        <w:numPr>
          <w:ilvl w:val="0"/>
          <w:numId w:val="26"/>
        </w:numPr>
        <w:tabs>
          <w:tab w:val="right" w:pos="7920"/>
        </w:tabs>
        <w:jc w:val="both"/>
      </w:pPr>
      <w:r>
        <w:rPr>
          <w:rFonts w:hint="cs"/>
          <w:rtl/>
        </w:rPr>
        <w:t xml:space="preserve">תפילה - </w:t>
      </w:r>
      <w:r w:rsidRPr="00827A48">
        <w:rPr>
          <w:rFonts w:hint="cs"/>
          <w:u w:val="single"/>
          <w:rtl/>
        </w:rPr>
        <w:t>סעיף י"ב</w:t>
      </w:r>
      <w:r>
        <w:rPr>
          <w:rFonts w:hint="cs"/>
          <w:rtl/>
        </w:rPr>
        <w:t>.</w:t>
      </w:r>
    </w:p>
    <w:p w14:paraId="6CE8D497" w14:textId="77777777" w:rsidR="00F50687" w:rsidRDefault="00F50687" w:rsidP="00827A48">
      <w:pPr>
        <w:rPr>
          <w:b/>
          <w:bCs/>
          <w:rtl/>
        </w:rPr>
        <w:sectPr w:rsidR="00F50687" w:rsidSect="00BE781B">
          <w:type w:val="continuous"/>
          <w:pgSz w:w="11906" w:h="16838" w:code="9"/>
          <w:pgMar w:top="719" w:right="626" w:bottom="540" w:left="720" w:header="360" w:footer="212" w:gutter="0"/>
          <w:cols w:num="3" w:space="465"/>
          <w:bidi/>
          <w:rtlGutter/>
          <w:docGrid w:linePitch="360"/>
        </w:sectPr>
      </w:pPr>
    </w:p>
    <w:p w14:paraId="3B309D7E" w14:textId="77777777" w:rsidR="00312D30" w:rsidRDefault="00312D30" w:rsidP="00827A48">
      <w:pPr>
        <w:rPr>
          <w:b/>
          <w:bCs/>
          <w:rtl/>
        </w:rPr>
      </w:pPr>
    </w:p>
    <w:p w14:paraId="5316AF55" w14:textId="2A96A356" w:rsidR="00661A46" w:rsidRDefault="00641992" w:rsidP="00AF0B1D">
      <w:pPr>
        <w:numPr>
          <w:ilvl w:val="0"/>
          <w:numId w:val="25"/>
        </w:numPr>
        <w:tabs>
          <w:tab w:val="right" w:pos="7920"/>
        </w:tabs>
        <w:jc w:val="both"/>
        <w:rPr>
          <w:rFonts w:eastAsia="SimSun"/>
          <w:lang w:eastAsia="zh-CN"/>
        </w:rPr>
      </w:pPr>
      <w:bookmarkStart w:id="284" w:name="_Toc77343944"/>
      <w:r>
        <w:rPr>
          <w:rStyle w:val="Heading1Char"/>
          <w:rFonts w:hint="cs"/>
          <w:rtl/>
        </w:rPr>
        <w:t>סעודה</w:t>
      </w:r>
      <w:r w:rsidR="00661A46" w:rsidRPr="002C1B3C">
        <w:rPr>
          <w:rStyle w:val="Heading1Char"/>
          <w:rFonts w:hint="cs"/>
          <w:rtl/>
        </w:rPr>
        <w:t xml:space="preserve"> המפסקת</w:t>
      </w:r>
      <w:bookmarkEnd w:id="284"/>
      <w:r w:rsidR="001E164F">
        <w:rPr>
          <w:rFonts w:eastAsia="SimSun" w:hint="cs"/>
          <w:rtl/>
          <w:lang w:eastAsia="zh-CN"/>
        </w:rPr>
        <w:t xml:space="preserve"> - סעיף א'.</w:t>
      </w:r>
    </w:p>
    <w:p w14:paraId="28513170" w14:textId="77777777" w:rsidR="002D6B95" w:rsidRDefault="002D6B95" w:rsidP="00AF0B1D">
      <w:pPr>
        <w:numPr>
          <w:ilvl w:val="1"/>
          <w:numId w:val="25"/>
        </w:numPr>
        <w:tabs>
          <w:tab w:val="right" w:pos="7920"/>
        </w:tabs>
        <w:jc w:val="both"/>
        <w:rPr>
          <w:rFonts w:eastAsia="SimSun"/>
          <w:lang w:eastAsia="zh-CN"/>
        </w:rPr>
      </w:pPr>
      <w:r w:rsidRPr="002D6B95">
        <w:rPr>
          <w:rFonts w:eastAsia="SimSun" w:hint="cs"/>
          <w:b/>
          <w:bCs/>
          <w:rtl/>
          <w:lang w:eastAsia="zh-CN"/>
        </w:rPr>
        <w:t>מקור</w:t>
      </w:r>
      <w:r>
        <w:rPr>
          <w:rFonts w:eastAsia="SimSun" w:hint="cs"/>
          <w:rtl/>
          <w:lang w:eastAsia="zh-CN"/>
        </w:rPr>
        <w:t>.</w:t>
      </w:r>
    </w:p>
    <w:p w14:paraId="4DE25C32" w14:textId="77777777" w:rsidR="002D6B95" w:rsidRPr="002D6B95" w:rsidRDefault="002D6B95" w:rsidP="00AF0B1D">
      <w:pPr>
        <w:numPr>
          <w:ilvl w:val="2"/>
          <w:numId w:val="25"/>
        </w:numPr>
        <w:tabs>
          <w:tab w:val="right" w:pos="7920"/>
        </w:tabs>
        <w:jc w:val="both"/>
        <w:rPr>
          <w:rFonts w:eastAsia="SimSun"/>
          <w:lang w:eastAsia="zh-CN"/>
        </w:rPr>
      </w:pPr>
      <w:r w:rsidRPr="002D6B95">
        <w:rPr>
          <w:rFonts w:eastAsia="SimSun" w:hint="cs"/>
          <w:u w:val="single"/>
          <w:rtl/>
          <w:lang w:eastAsia="zh-CN"/>
        </w:rPr>
        <w:t>משנה</w:t>
      </w:r>
      <w:r>
        <w:rPr>
          <w:rFonts w:eastAsia="SimSun" w:hint="cs"/>
          <w:rtl/>
          <w:lang w:eastAsia="zh-CN"/>
        </w:rPr>
        <w:t xml:space="preserve"> (תענית דף כו:) </w:t>
      </w:r>
      <w:r>
        <w:rPr>
          <w:rFonts w:eastAsia="SimSun"/>
          <w:rtl/>
          <w:lang w:eastAsia="zh-CN"/>
        </w:rPr>
        <w:t>–</w:t>
      </w:r>
      <w:r>
        <w:rPr>
          <w:rFonts w:eastAsia="SimSun" w:hint="cs"/>
          <w:rtl/>
          <w:lang w:eastAsia="zh-CN"/>
        </w:rPr>
        <w:t xml:space="preserve"> "</w:t>
      </w:r>
      <w:r w:rsidR="00604167">
        <w:rPr>
          <w:rFonts w:eastAsia="SimSun"/>
          <w:rtl/>
          <w:lang w:eastAsia="zh-CN"/>
        </w:rPr>
        <w:t>ערב תשעה באב</w:t>
      </w:r>
      <w:r w:rsidRPr="002D6B95">
        <w:rPr>
          <w:rFonts w:eastAsia="SimSun"/>
          <w:rtl/>
          <w:lang w:eastAsia="zh-CN"/>
        </w:rPr>
        <w:t xml:space="preserve"> לא יאכל אדם שני תבשילין, לא יאכל בשר ולא ישתה יין</w:t>
      </w:r>
      <w:r w:rsidRPr="002D6B95">
        <w:rPr>
          <w:rFonts w:eastAsia="SimSun" w:hint="cs"/>
          <w:rtl/>
          <w:lang w:eastAsia="zh-CN"/>
        </w:rPr>
        <w:t>".</w:t>
      </w:r>
    </w:p>
    <w:p w14:paraId="7FF7C114" w14:textId="77777777" w:rsidR="002D6B95" w:rsidRPr="002D6B95" w:rsidRDefault="002D6B95" w:rsidP="00AF0B1D">
      <w:pPr>
        <w:numPr>
          <w:ilvl w:val="2"/>
          <w:numId w:val="25"/>
        </w:numPr>
        <w:tabs>
          <w:tab w:val="right" w:pos="7920"/>
        </w:tabs>
        <w:jc w:val="both"/>
        <w:rPr>
          <w:rFonts w:eastAsia="SimSun"/>
          <w:rtl/>
          <w:lang w:eastAsia="zh-CN"/>
        </w:rPr>
      </w:pPr>
      <w:r w:rsidRPr="002D6B95">
        <w:rPr>
          <w:rFonts w:eastAsia="SimSun" w:hint="cs"/>
          <w:u w:val="single"/>
          <w:rtl/>
          <w:lang w:eastAsia="zh-CN"/>
        </w:rPr>
        <w:t>גמרא</w:t>
      </w:r>
      <w:r>
        <w:rPr>
          <w:rFonts w:eastAsia="SimSun" w:hint="cs"/>
          <w:rtl/>
          <w:lang w:eastAsia="zh-CN"/>
        </w:rPr>
        <w:t xml:space="preserve"> (</w:t>
      </w:r>
      <w:r w:rsidR="00661A46" w:rsidRPr="002D6B95">
        <w:rPr>
          <w:rFonts w:eastAsia="SimSun"/>
          <w:rtl/>
          <w:lang w:eastAsia="zh-CN"/>
        </w:rPr>
        <w:t>ת</w:t>
      </w:r>
      <w:r w:rsidRPr="002D6B95">
        <w:rPr>
          <w:rFonts w:eastAsia="SimSun" w:hint="cs"/>
          <w:rtl/>
          <w:lang w:eastAsia="zh-CN"/>
        </w:rPr>
        <w:tab/>
      </w:r>
      <w:r w:rsidR="00661A46" w:rsidRPr="002D6B95">
        <w:rPr>
          <w:rFonts w:eastAsia="SimSun"/>
          <w:rtl/>
          <w:lang w:eastAsia="zh-CN"/>
        </w:rPr>
        <w:t>ענית דף ל</w:t>
      </w:r>
      <w:r w:rsidR="00661A46" w:rsidRPr="002D6B95">
        <w:rPr>
          <w:rFonts w:eastAsia="SimSun" w:hint="cs"/>
          <w:rtl/>
          <w:lang w:eastAsia="zh-CN"/>
        </w:rPr>
        <w:t xml:space="preserve">.) </w:t>
      </w:r>
      <w:r w:rsidR="00661A46" w:rsidRPr="002D6B95">
        <w:rPr>
          <w:rFonts w:eastAsia="SimSun"/>
          <w:rtl/>
          <w:lang w:eastAsia="zh-CN"/>
        </w:rPr>
        <w:t>–</w:t>
      </w:r>
      <w:r w:rsidR="00661A46" w:rsidRPr="002D6B95">
        <w:rPr>
          <w:rFonts w:eastAsia="SimSun" w:hint="cs"/>
          <w:rtl/>
          <w:lang w:eastAsia="zh-CN"/>
        </w:rPr>
        <w:t xml:space="preserve"> "</w:t>
      </w:r>
      <w:r w:rsidRPr="002D6B95">
        <w:rPr>
          <w:rFonts w:eastAsia="SimSun"/>
          <w:rtl/>
          <w:lang w:eastAsia="zh-CN"/>
        </w:rPr>
        <w:t xml:space="preserve">ערב תשעה באב לא יאכל אדם שני תבשילין כו'. אמר </w:t>
      </w:r>
      <w:r w:rsidRPr="00485332">
        <w:rPr>
          <w:rFonts w:eastAsia="SimSun"/>
          <w:u w:val="single"/>
          <w:rtl/>
          <w:lang w:eastAsia="zh-CN"/>
        </w:rPr>
        <w:t>רב יהודה</w:t>
      </w:r>
      <w:r w:rsidRPr="002D6B95">
        <w:rPr>
          <w:rFonts w:eastAsia="SimSun"/>
          <w:rtl/>
          <w:lang w:eastAsia="zh-CN"/>
        </w:rPr>
        <w:t>: לא שנו אלא משש שע</w:t>
      </w:r>
      <w:r w:rsidR="00485332">
        <w:rPr>
          <w:rFonts w:eastAsia="SimSun"/>
          <w:rtl/>
          <w:lang w:eastAsia="zh-CN"/>
        </w:rPr>
        <w:t xml:space="preserve">ות ולמעלה, אבל משש שעות ולמטה </w:t>
      </w:r>
      <w:r w:rsidRPr="002D6B95">
        <w:rPr>
          <w:rFonts w:eastAsia="SimSun"/>
          <w:rtl/>
          <w:lang w:eastAsia="zh-CN"/>
        </w:rPr>
        <w:t>מותר. ואמר רב יהודה: לא שנו אלא בסעודה המפסיק</w:t>
      </w:r>
      <w:r w:rsidR="00485332">
        <w:rPr>
          <w:rFonts w:eastAsia="SimSun"/>
          <w:rtl/>
          <w:lang w:eastAsia="zh-CN"/>
        </w:rPr>
        <w:t xml:space="preserve"> בה, אבל בסעודה שאינו מפסיק בה</w:t>
      </w:r>
      <w:r w:rsidRPr="002D6B95">
        <w:rPr>
          <w:rFonts w:eastAsia="SimSun"/>
          <w:rtl/>
          <w:lang w:eastAsia="zh-CN"/>
        </w:rPr>
        <w:t xml:space="preserve"> מותר. ותרוייהו לקולא. וצריכא</w:t>
      </w:r>
      <w:r w:rsidR="00485332">
        <w:rPr>
          <w:rFonts w:eastAsia="SimSun"/>
          <w:rtl/>
          <w:lang w:eastAsia="zh-CN"/>
        </w:rPr>
        <w:t>, דאי אשמעינן בסעודה המפסיק בה</w:t>
      </w:r>
      <w:r w:rsidRPr="002D6B95">
        <w:rPr>
          <w:rFonts w:eastAsia="SimSun"/>
          <w:rtl/>
          <w:lang w:eastAsia="zh-CN"/>
        </w:rPr>
        <w:t xml:space="preserve"> הוה אמינא: אפילו משש שעות ולמטה, קמשמע לן: משש שעות ולמעלה. ואי אשמעינן משש שעות ולמעלה הוה אמינא: אפילו בסעודה שאינו מפסיק בה, קמשמע לן בסעודה המפסיק בה</w:t>
      </w:r>
      <w:r w:rsidR="00661A46" w:rsidRPr="002D6B95">
        <w:rPr>
          <w:rFonts w:eastAsia="SimSun" w:hint="cs"/>
          <w:rtl/>
          <w:lang w:eastAsia="zh-CN"/>
        </w:rPr>
        <w:t>".</w:t>
      </w:r>
    </w:p>
    <w:p w14:paraId="5EB71114" w14:textId="77777777" w:rsidR="00661A46" w:rsidRPr="000868E9" w:rsidRDefault="00661A46" w:rsidP="00661A46">
      <w:pPr>
        <w:tabs>
          <w:tab w:val="right" w:pos="7920"/>
        </w:tabs>
        <w:jc w:val="both"/>
        <w:rPr>
          <w:rFonts w:eastAsia="SimSun"/>
          <w:lang w:eastAsia="zh-CN"/>
        </w:rPr>
      </w:pPr>
    </w:p>
    <w:p w14:paraId="30170D00" w14:textId="77777777" w:rsidR="00415E49" w:rsidRPr="00415E49" w:rsidRDefault="00415E49" w:rsidP="00AF0B1D">
      <w:pPr>
        <w:numPr>
          <w:ilvl w:val="1"/>
          <w:numId w:val="25"/>
        </w:numPr>
        <w:tabs>
          <w:tab w:val="right" w:pos="7920"/>
        </w:tabs>
        <w:jc w:val="both"/>
        <w:rPr>
          <w:rFonts w:eastAsia="SimSun"/>
          <w:rtl/>
          <w:lang w:eastAsia="zh-CN"/>
        </w:rPr>
      </w:pPr>
      <w:r w:rsidRPr="00415E49">
        <w:rPr>
          <w:rFonts w:eastAsia="SimSun"/>
          <w:b/>
          <w:bCs/>
          <w:rtl/>
          <w:lang w:eastAsia="zh-CN"/>
        </w:rPr>
        <w:t>סעודה מפסקת מצוה</w:t>
      </w:r>
      <w:r>
        <w:rPr>
          <w:rFonts w:eastAsia="SimSun" w:hint="cs"/>
          <w:rtl/>
          <w:lang w:eastAsia="zh-CN"/>
        </w:rPr>
        <w:t>.</w:t>
      </w:r>
    </w:p>
    <w:p w14:paraId="7F5A7F94" w14:textId="77777777" w:rsidR="00415E49" w:rsidRPr="00415E49" w:rsidRDefault="00415E49" w:rsidP="00AF0B1D">
      <w:pPr>
        <w:numPr>
          <w:ilvl w:val="2"/>
          <w:numId w:val="25"/>
        </w:numPr>
        <w:tabs>
          <w:tab w:val="right" w:pos="7920"/>
        </w:tabs>
        <w:jc w:val="both"/>
        <w:rPr>
          <w:rFonts w:eastAsia="SimSun"/>
          <w:rtl/>
          <w:lang w:eastAsia="zh-CN"/>
        </w:rPr>
      </w:pPr>
      <w:r w:rsidRPr="00415E49">
        <w:rPr>
          <w:rFonts w:eastAsia="SimSun"/>
          <w:b/>
          <w:i/>
          <w:u w:val="single"/>
          <w:rtl/>
          <w:lang w:eastAsia="zh-CN"/>
        </w:rPr>
        <w:t>הגרח"ק</w:t>
      </w:r>
      <w:r w:rsidRPr="00415E49">
        <w:rPr>
          <w:rFonts w:eastAsia="SimSun"/>
          <w:b/>
          <w:i/>
          <w:rtl/>
          <w:lang w:eastAsia="zh-CN"/>
        </w:rPr>
        <w:t xml:space="preserve"> שליט"א (</w:t>
      </w:r>
      <w:r w:rsidR="00A7725B">
        <w:rPr>
          <w:rFonts w:eastAsia="SimSun"/>
          <w:b/>
          <w:i/>
          <w:rtl/>
          <w:lang w:eastAsia="zh-CN"/>
        </w:rPr>
        <w:t>מועדי הגר"ח ח"א תשובה</w:t>
      </w:r>
      <w:r w:rsidRPr="00415E49">
        <w:rPr>
          <w:rFonts w:eastAsia="SimSun"/>
          <w:b/>
          <w:i/>
          <w:rtl/>
          <w:lang w:eastAsia="zh-CN"/>
        </w:rPr>
        <w:t xml:space="preserve"> של"</w:t>
      </w:r>
      <w:r>
        <w:rPr>
          <w:rFonts w:eastAsia="SimSun" w:hint="cs"/>
          <w:b/>
          <w:i/>
          <w:rtl/>
          <w:lang w:eastAsia="zh-CN"/>
        </w:rPr>
        <w:t>ז</w:t>
      </w:r>
      <w:r w:rsidRPr="00415E49">
        <w:rPr>
          <w:rFonts w:eastAsia="SimSun"/>
          <w:b/>
          <w:i/>
          <w:rtl/>
          <w:lang w:eastAsia="zh-CN"/>
        </w:rPr>
        <w:t>) –</w:t>
      </w:r>
      <w:r w:rsidRPr="00415E49">
        <w:rPr>
          <w:rFonts w:eastAsia="SimSun"/>
          <w:rtl/>
          <w:lang w:eastAsia="zh-CN"/>
        </w:rPr>
        <w:t xml:space="preserve"> "שאלה: אם סעודה המפסקת הוי מצוה כמו באכילת עיו"כ. תשובה: יתכן".</w:t>
      </w:r>
    </w:p>
    <w:p w14:paraId="4DDD5503" w14:textId="77777777" w:rsidR="00415E49" w:rsidRDefault="00903BC8" w:rsidP="00AF0B1D">
      <w:pPr>
        <w:numPr>
          <w:ilvl w:val="2"/>
          <w:numId w:val="25"/>
        </w:numPr>
        <w:tabs>
          <w:tab w:val="right" w:pos="7920"/>
        </w:tabs>
        <w:jc w:val="both"/>
        <w:rPr>
          <w:rFonts w:eastAsia="SimSun"/>
          <w:lang w:eastAsia="zh-CN"/>
        </w:rPr>
      </w:pPr>
      <w:r>
        <w:rPr>
          <w:rFonts w:eastAsia="SimSun" w:hint="cs"/>
          <w:rtl/>
          <w:lang w:eastAsia="zh-CN"/>
        </w:rPr>
        <w:t>מראי מקומות</w:t>
      </w:r>
      <w:r w:rsidR="00626699">
        <w:rPr>
          <w:rFonts w:eastAsia="SimSun" w:hint="cs"/>
          <w:rtl/>
          <w:lang w:eastAsia="zh-CN"/>
        </w:rPr>
        <w:t xml:space="preserve"> </w:t>
      </w:r>
      <w:r w:rsidR="00626699">
        <w:rPr>
          <w:rFonts w:eastAsia="SimSun"/>
          <w:rtl/>
          <w:lang w:eastAsia="zh-CN"/>
        </w:rPr>
        <w:t>–</w:t>
      </w:r>
      <w:r w:rsidR="00626699">
        <w:rPr>
          <w:rFonts w:eastAsia="SimSun" w:hint="cs"/>
          <w:rtl/>
          <w:lang w:eastAsia="zh-CN"/>
        </w:rPr>
        <w:t xml:space="preserve"> </w:t>
      </w:r>
      <w:r w:rsidR="00626699" w:rsidRPr="00626699">
        <w:rPr>
          <w:rFonts w:eastAsia="SimSun"/>
          <w:u w:val="single"/>
          <w:rtl/>
          <w:lang w:eastAsia="zh-CN"/>
        </w:rPr>
        <w:t>משנת יוסף</w:t>
      </w:r>
      <w:r w:rsidR="00626699" w:rsidRPr="00626699">
        <w:rPr>
          <w:rFonts w:eastAsia="SimSun"/>
          <w:rtl/>
          <w:lang w:eastAsia="zh-CN"/>
        </w:rPr>
        <w:t xml:space="preserve"> </w:t>
      </w:r>
      <w:r w:rsidR="00626699">
        <w:rPr>
          <w:rFonts w:eastAsia="SimSun" w:hint="cs"/>
          <w:rtl/>
          <w:lang w:eastAsia="zh-CN"/>
        </w:rPr>
        <w:t>(</w:t>
      </w:r>
      <w:r w:rsidR="00626699" w:rsidRPr="00626699">
        <w:rPr>
          <w:rFonts w:eastAsia="SimSun"/>
          <w:rtl/>
          <w:lang w:eastAsia="zh-CN"/>
        </w:rPr>
        <w:t>ח"י ס</w:t>
      </w:r>
      <w:r w:rsidR="00626699">
        <w:rPr>
          <w:rFonts w:eastAsia="SimSun" w:hint="cs"/>
          <w:rtl/>
          <w:lang w:eastAsia="zh-CN"/>
        </w:rPr>
        <w:t>י</w:t>
      </w:r>
      <w:r w:rsidR="00626699" w:rsidRPr="00626699">
        <w:rPr>
          <w:rFonts w:eastAsia="SimSun"/>
          <w:rtl/>
          <w:lang w:eastAsia="zh-CN"/>
        </w:rPr>
        <w:t>' צ"א</w:t>
      </w:r>
      <w:r w:rsidR="00626699">
        <w:rPr>
          <w:rFonts w:eastAsia="SimSun" w:hint="cs"/>
          <w:rtl/>
          <w:lang w:eastAsia="zh-CN"/>
        </w:rPr>
        <w:t>)</w:t>
      </w:r>
      <w:r w:rsidR="00415E49">
        <w:rPr>
          <w:rFonts w:eastAsia="SimSun" w:hint="cs"/>
          <w:rtl/>
          <w:lang w:eastAsia="zh-CN"/>
        </w:rPr>
        <w:t>.</w:t>
      </w:r>
    </w:p>
    <w:p w14:paraId="3F1344DB" w14:textId="77777777" w:rsidR="00415E49" w:rsidRPr="00415E49" w:rsidRDefault="00415E49" w:rsidP="00AF0B1D">
      <w:pPr>
        <w:numPr>
          <w:ilvl w:val="3"/>
          <w:numId w:val="25"/>
        </w:numPr>
        <w:jc w:val="both"/>
        <w:rPr>
          <w:rFonts w:eastAsia="SimSun"/>
          <w:lang w:eastAsia="zh-CN"/>
        </w:rPr>
      </w:pPr>
      <w:r w:rsidRPr="00A92B2F">
        <w:rPr>
          <w:rFonts w:eastAsia="SimSun"/>
          <w:u w:val="single"/>
          <w:rtl/>
          <w:lang w:eastAsia="zh-CN"/>
        </w:rPr>
        <w:t>הגרח"ק</w:t>
      </w:r>
      <w:r w:rsidRPr="00A92B2F">
        <w:rPr>
          <w:rFonts w:eastAsia="SimSun"/>
          <w:rtl/>
          <w:lang w:eastAsia="zh-CN"/>
        </w:rPr>
        <w:t xml:space="preserve"> שליט"א (עלי שי"ח עמ' קס"</w:t>
      </w:r>
      <w:r w:rsidRPr="00A92B2F">
        <w:rPr>
          <w:rFonts w:eastAsia="SimSun" w:hint="cs"/>
          <w:rtl/>
          <w:lang w:eastAsia="zh-CN"/>
        </w:rPr>
        <w:t>ט</w:t>
      </w:r>
      <w:r w:rsidRPr="00A92B2F">
        <w:rPr>
          <w:rFonts w:eastAsia="SimSun"/>
          <w:rtl/>
          <w:lang w:eastAsia="zh-CN"/>
        </w:rPr>
        <w:t xml:space="preserve"> אות </w:t>
      </w:r>
      <w:r>
        <w:rPr>
          <w:rFonts w:eastAsia="SimSun" w:hint="cs"/>
          <w:rtl/>
          <w:lang w:eastAsia="zh-CN"/>
        </w:rPr>
        <w:t>ז</w:t>
      </w:r>
      <w:r w:rsidRPr="00A92B2F">
        <w:rPr>
          <w:rFonts w:eastAsia="SimSun" w:hint="cs"/>
          <w:rtl/>
          <w:lang w:eastAsia="zh-CN"/>
        </w:rPr>
        <w:t>'</w:t>
      </w:r>
      <w:r w:rsidRPr="00A92B2F">
        <w:rPr>
          <w:rFonts w:eastAsia="SimSun"/>
          <w:rtl/>
          <w:lang w:eastAsia="zh-CN"/>
        </w:rPr>
        <w:t>) – "שאלה: מה טעם לא נאמרה שיש מצוה להרבות במאכל בערב ת"ב כמו בערב יוה"כ</w:t>
      </w:r>
      <w:r>
        <w:rPr>
          <w:rFonts w:eastAsia="SimSun" w:hint="cs"/>
          <w:rtl/>
          <w:lang w:eastAsia="zh-CN"/>
        </w:rPr>
        <w:t xml:space="preserve">. </w:t>
      </w:r>
      <w:r w:rsidRPr="00A92B2F">
        <w:rPr>
          <w:rFonts w:eastAsia="SimSun"/>
          <w:rtl/>
          <w:lang w:eastAsia="zh-CN"/>
        </w:rPr>
        <w:t>תשובה: ת"ב כמו כל ת"צ".</w:t>
      </w:r>
    </w:p>
    <w:p w14:paraId="61456D8F" w14:textId="77777777" w:rsidR="00415E49" w:rsidRPr="00415E49" w:rsidRDefault="00415E49" w:rsidP="00415E49">
      <w:pPr>
        <w:tabs>
          <w:tab w:val="right" w:pos="7920"/>
        </w:tabs>
        <w:jc w:val="both"/>
        <w:rPr>
          <w:rFonts w:eastAsia="SimSun"/>
          <w:lang w:eastAsia="zh-CN"/>
        </w:rPr>
      </w:pPr>
    </w:p>
    <w:p w14:paraId="3F88E549" w14:textId="77777777" w:rsidR="00661A46" w:rsidRDefault="00415E49" w:rsidP="00AF0B1D">
      <w:pPr>
        <w:numPr>
          <w:ilvl w:val="1"/>
          <w:numId w:val="25"/>
        </w:numPr>
        <w:tabs>
          <w:tab w:val="right" w:pos="7920"/>
        </w:tabs>
        <w:jc w:val="both"/>
        <w:rPr>
          <w:rFonts w:eastAsia="SimSun"/>
          <w:lang w:eastAsia="zh-CN"/>
        </w:rPr>
      </w:pPr>
      <w:r>
        <w:rPr>
          <w:rFonts w:eastAsia="SimSun" w:hint="cs"/>
          <w:b/>
          <w:bCs/>
          <w:rtl/>
          <w:lang w:eastAsia="zh-CN"/>
        </w:rPr>
        <w:t xml:space="preserve">חולה שלא צם: </w:t>
      </w:r>
      <w:r w:rsidR="00661A46" w:rsidRPr="00661A46">
        <w:rPr>
          <w:rFonts w:eastAsia="SimSun" w:hint="cs"/>
          <w:b/>
          <w:bCs/>
          <w:rtl/>
          <w:lang w:eastAsia="zh-CN"/>
        </w:rPr>
        <w:t>מי אוכל הסעודת המפסקת</w:t>
      </w:r>
      <w:r w:rsidR="00661A46">
        <w:rPr>
          <w:rFonts w:eastAsia="SimSun" w:hint="cs"/>
          <w:rtl/>
          <w:lang w:eastAsia="zh-CN"/>
        </w:rPr>
        <w:t>.</w:t>
      </w:r>
    </w:p>
    <w:p w14:paraId="01D0EF4D" w14:textId="77777777" w:rsidR="00415E49" w:rsidRDefault="00661A46" w:rsidP="00AF0B1D">
      <w:pPr>
        <w:numPr>
          <w:ilvl w:val="2"/>
          <w:numId w:val="25"/>
        </w:numPr>
        <w:tabs>
          <w:tab w:val="right" w:pos="7920"/>
        </w:tabs>
        <w:jc w:val="both"/>
        <w:rPr>
          <w:rFonts w:eastAsia="SimSun"/>
          <w:lang w:eastAsia="zh-CN"/>
        </w:rPr>
      </w:pPr>
      <w:r>
        <w:rPr>
          <w:rFonts w:eastAsia="SimSun" w:hint="cs"/>
          <w:rtl/>
          <w:lang w:eastAsia="zh-CN"/>
        </w:rPr>
        <w:t>אפילו מי שאינו מתענה</w:t>
      </w:r>
      <w:r w:rsidR="00415E49">
        <w:rPr>
          <w:rFonts w:eastAsia="SimSun" w:hint="cs"/>
          <w:rtl/>
          <w:lang w:eastAsia="zh-CN"/>
        </w:rPr>
        <w:t>.</w:t>
      </w:r>
    </w:p>
    <w:p w14:paraId="4778FEEA" w14:textId="77777777" w:rsidR="00415E49" w:rsidRDefault="00661A46" w:rsidP="00AF0B1D">
      <w:pPr>
        <w:numPr>
          <w:ilvl w:val="3"/>
          <w:numId w:val="25"/>
        </w:numPr>
        <w:tabs>
          <w:tab w:val="right" w:pos="7920"/>
        </w:tabs>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w:t>
      </w:r>
      <w:r w:rsidRPr="00312D30">
        <w:rPr>
          <w:rFonts w:eastAsia="SimSun"/>
          <w:rtl/>
          <w:lang w:eastAsia="zh-CN"/>
        </w:rPr>
        <w:t xml:space="preserve">הליכות שלמה </w:t>
      </w:r>
      <w:r w:rsidRPr="00312D30">
        <w:rPr>
          <w:rFonts w:hint="cs"/>
          <w:color w:val="000000"/>
          <w:rtl/>
        </w:rPr>
        <w:t>בין המצרים</w:t>
      </w:r>
      <w:r w:rsidRPr="00312D30">
        <w:rPr>
          <w:rFonts w:eastAsia="SimSun"/>
          <w:rtl/>
          <w:lang w:eastAsia="zh-CN"/>
        </w:rPr>
        <w:t xml:space="preserve"> פרק ט</w:t>
      </w:r>
      <w:r w:rsidRPr="00312D30">
        <w:rPr>
          <w:rFonts w:eastAsia="SimSun" w:hint="cs"/>
          <w:rtl/>
          <w:lang w:eastAsia="zh-CN"/>
        </w:rPr>
        <w:t>"</w:t>
      </w:r>
      <w:r w:rsidRPr="00312D30">
        <w:rPr>
          <w:rFonts w:eastAsia="SimSun"/>
          <w:rtl/>
          <w:lang w:eastAsia="zh-CN"/>
        </w:rPr>
        <w:t>ו</w:t>
      </w:r>
      <w:r>
        <w:rPr>
          <w:rFonts w:eastAsia="SimSun" w:hint="cs"/>
          <w:rtl/>
          <w:lang w:eastAsia="zh-CN"/>
        </w:rPr>
        <w:t xml:space="preserve"> סעי' ב'</w:t>
      </w:r>
      <w:r w:rsidR="00415E49">
        <w:rPr>
          <w:rFonts w:eastAsia="SimSun" w:hint="cs"/>
          <w:rtl/>
          <w:lang w:eastAsia="zh-CN"/>
        </w:rPr>
        <w:t xml:space="preserve">) </w:t>
      </w:r>
      <w:r w:rsidR="00415E49">
        <w:rPr>
          <w:rFonts w:eastAsia="SimSun"/>
          <w:rtl/>
          <w:lang w:eastAsia="zh-CN"/>
        </w:rPr>
        <w:t>–</w:t>
      </w:r>
      <w:r>
        <w:rPr>
          <w:rFonts w:eastAsia="SimSun" w:hint="cs"/>
          <w:rtl/>
          <w:lang w:eastAsia="zh-CN"/>
        </w:rPr>
        <w:t xml:space="preserve"> </w:t>
      </w:r>
      <w:r w:rsidR="0097671B">
        <w:rPr>
          <w:rFonts w:eastAsia="SimSun" w:hint="cs"/>
          <w:rtl/>
          <w:lang w:eastAsia="zh-CN"/>
        </w:rPr>
        <w:t>"גם אם יודע שלא יתענה בתשעה באב מפני חולי וכדו', מכל מקום אוכל את הסעודה המפסקת"</w:t>
      </w:r>
      <w:r w:rsidR="00415E49">
        <w:rPr>
          <w:rFonts w:eastAsia="SimSun" w:hint="cs"/>
          <w:rtl/>
          <w:lang w:eastAsia="zh-CN"/>
        </w:rPr>
        <w:t>.</w:t>
      </w:r>
    </w:p>
    <w:p w14:paraId="07D83BB8" w14:textId="77777777" w:rsidR="00FF7C0B" w:rsidRDefault="00FF7C0B" w:rsidP="00AF0B1D">
      <w:pPr>
        <w:numPr>
          <w:ilvl w:val="3"/>
          <w:numId w:val="25"/>
        </w:numPr>
        <w:tabs>
          <w:tab w:val="right" w:pos="7920"/>
        </w:tabs>
        <w:jc w:val="both"/>
        <w:rPr>
          <w:rFonts w:eastAsia="SimSun"/>
          <w:lang w:eastAsia="zh-CN"/>
        </w:rPr>
      </w:pPr>
      <w:r w:rsidRPr="00FF7C0B">
        <w:rPr>
          <w:rFonts w:eastAsia="SimSun"/>
          <w:rtl/>
          <w:lang w:eastAsia="zh-CN"/>
        </w:rPr>
        <w:t xml:space="preserve">הליכות </w:t>
      </w:r>
      <w:r w:rsidRPr="00FF7C0B">
        <w:rPr>
          <w:rFonts w:eastAsia="SimSun"/>
          <w:u w:val="single"/>
          <w:rtl/>
          <w:lang w:eastAsia="zh-CN"/>
        </w:rPr>
        <w:t>אבן ישראל</w:t>
      </w:r>
      <w:r w:rsidRPr="00FF7C0B">
        <w:rPr>
          <w:rFonts w:eastAsia="SimSun"/>
          <w:rtl/>
          <w:lang w:eastAsia="zh-CN"/>
        </w:rPr>
        <w:t xml:space="preserve"> </w:t>
      </w:r>
      <w:r w:rsidRPr="00FF7C0B">
        <w:rPr>
          <w:rFonts w:eastAsia="SimSun" w:hint="cs"/>
          <w:rtl/>
          <w:lang w:eastAsia="zh-CN"/>
        </w:rPr>
        <w:t>(</w:t>
      </w:r>
      <w:r w:rsidR="00E61AE9" w:rsidRPr="00E61AE9">
        <w:rPr>
          <w:rFonts w:eastAsia="SimSun" w:hint="cs"/>
          <w:rtl/>
          <w:lang w:eastAsia="zh-CN"/>
        </w:rPr>
        <w:t>מועדים ח"א</w:t>
      </w:r>
      <w:r w:rsidR="00E61AE9" w:rsidRPr="00E61AE9">
        <w:rPr>
          <w:rFonts w:eastAsia="SimSun"/>
          <w:rtl/>
          <w:lang w:eastAsia="zh-CN"/>
        </w:rPr>
        <w:t xml:space="preserve"> </w:t>
      </w:r>
      <w:r w:rsidRPr="00FF7C0B">
        <w:rPr>
          <w:rFonts w:eastAsia="SimSun"/>
          <w:rtl/>
          <w:lang w:eastAsia="zh-CN"/>
        </w:rPr>
        <w:t>עמ' ש</w:t>
      </w:r>
      <w:r>
        <w:rPr>
          <w:rFonts w:eastAsia="SimSun" w:hint="cs"/>
          <w:rtl/>
          <w:lang w:eastAsia="zh-CN"/>
        </w:rPr>
        <w:t>נ"ח</w:t>
      </w:r>
      <w:r w:rsidRPr="00FF7C0B">
        <w:rPr>
          <w:rFonts w:eastAsia="SimSun" w:hint="cs"/>
          <w:rtl/>
          <w:lang w:eastAsia="zh-CN"/>
        </w:rPr>
        <w:t xml:space="preserve"> אות </w:t>
      </w:r>
      <w:r>
        <w:rPr>
          <w:rFonts w:eastAsia="SimSun" w:hint="cs"/>
          <w:rtl/>
          <w:lang w:eastAsia="zh-CN"/>
        </w:rPr>
        <w:t>ז'</w:t>
      </w:r>
      <w:r w:rsidRPr="00FF7C0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"אף מי שאינו מתענה בת"ב (כגון חולה), אסור לאכול בסעודה זו ב' תבשילין"</w:t>
      </w:r>
      <w:r w:rsidRPr="00FF7C0B">
        <w:rPr>
          <w:rFonts w:eastAsia="SimSun" w:hint="cs"/>
          <w:rtl/>
          <w:lang w:eastAsia="zh-CN"/>
        </w:rPr>
        <w:t>.</w:t>
      </w:r>
    </w:p>
    <w:p w14:paraId="0D77AAC2" w14:textId="77777777" w:rsidR="00AC12D0" w:rsidRPr="00AC12D0" w:rsidRDefault="00AC12D0" w:rsidP="00AF0B1D">
      <w:pPr>
        <w:numPr>
          <w:ilvl w:val="3"/>
          <w:numId w:val="25"/>
        </w:numPr>
        <w:jc w:val="both"/>
        <w:rPr>
          <w:rFonts w:eastAsia="SimSun"/>
          <w:lang w:eastAsia="zh-CN"/>
        </w:rPr>
      </w:pPr>
      <w:r w:rsidRPr="00C33E96">
        <w:rPr>
          <w:rFonts w:eastAsia="SimSun"/>
          <w:u w:val="single"/>
          <w:rtl/>
          <w:lang w:eastAsia="zh-CN"/>
        </w:rPr>
        <w:t>הגריש"א</w:t>
      </w:r>
      <w:r w:rsidRPr="00C33E96">
        <w:rPr>
          <w:rFonts w:eastAsia="SimSun"/>
          <w:rtl/>
          <w:lang w:eastAsia="zh-CN"/>
        </w:rPr>
        <w:t xml:space="preserve"> זצ"ל (גלאט חכ"א עמ' קמ"</w:t>
      </w:r>
      <w:r>
        <w:rPr>
          <w:rFonts w:eastAsia="SimSun" w:hint="cs"/>
          <w:rtl/>
          <w:lang w:eastAsia="zh-CN"/>
        </w:rPr>
        <w:t>ט</w:t>
      </w:r>
      <w:r w:rsidRPr="00C33E96">
        <w:rPr>
          <w:rFonts w:eastAsia="SimSun"/>
          <w:rtl/>
          <w:lang w:eastAsia="zh-CN"/>
        </w:rPr>
        <w:t>) – "</w:t>
      </w:r>
      <w:r w:rsidRPr="00AC12D0">
        <w:rPr>
          <w:rFonts w:eastAsia="SimSun"/>
          <w:rtl/>
          <w:lang w:eastAsia="zh-CN"/>
        </w:rPr>
        <w:t>גם מי שאינו מתענה בתשעה באב (כגון חולה) חייב בסעודה המפסקת"</w:t>
      </w:r>
      <w:r>
        <w:rPr>
          <w:rFonts w:eastAsia="SimSun" w:hint="cs"/>
          <w:rtl/>
          <w:lang w:eastAsia="zh-CN"/>
        </w:rPr>
        <w:t>.</w:t>
      </w:r>
    </w:p>
    <w:p w14:paraId="42DE8EB2" w14:textId="77777777" w:rsidR="00626699" w:rsidRPr="00626699" w:rsidRDefault="00626699" w:rsidP="00AF0B1D">
      <w:pPr>
        <w:numPr>
          <w:ilvl w:val="3"/>
          <w:numId w:val="25"/>
        </w:numPr>
        <w:tabs>
          <w:tab w:val="right" w:pos="7920"/>
        </w:tabs>
        <w:jc w:val="both"/>
        <w:rPr>
          <w:rFonts w:eastAsia="SimSun"/>
          <w:lang w:eastAsia="zh-CN"/>
        </w:rPr>
      </w:pPr>
      <w:r w:rsidRPr="00626699">
        <w:rPr>
          <w:rFonts w:eastAsia="SimSun"/>
          <w:u w:val="single"/>
          <w:rtl/>
          <w:lang w:eastAsia="zh-CN"/>
        </w:rPr>
        <w:t>ש</w:t>
      </w:r>
      <w:r w:rsidRPr="00626699">
        <w:rPr>
          <w:rFonts w:eastAsia="SimSun" w:hint="cs"/>
          <w:u w:val="single"/>
          <w:rtl/>
          <w:lang w:eastAsia="zh-CN"/>
        </w:rPr>
        <w:t>ב</w:t>
      </w:r>
      <w:r w:rsidRPr="00626699">
        <w:rPr>
          <w:rFonts w:eastAsia="SimSun"/>
          <w:u w:val="single"/>
          <w:rtl/>
          <w:lang w:eastAsia="zh-CN"/>
        </w:rPr>
        <w:t>ט הלוי</w:t>
      </w:r>
      <w:r w:rsidRPr="00626699">
        <w:rPr>
          <w:rFonts w:eastAsia="SimSun"/>
          <w:rtl/>
          <w:lang w:eastAsia="zh-CN"/>
        </w:rPr>
        <w:t xml:space="preserve"> </w:t>
      </w:r>
      <w:r w:rsidRPr="00626699">
        <w:rPr>
          <w:rFonts w:eastAsia="SimSun" w:hint="cs"/>
          <w:rtl/>
          <w:lang w:eastAsia="zh-CN"/>
        </w:rPr>
        <w:t>(</w:t>
      </w:r>
      <w:r w:rsidRPr="00626699">
        <w:rPr>
          <w:rFonts w:eastAsia="SimSun"/>
          <w:rtl/>
          <w:lang w:eastAsia="zh-CN"/>
        </w:rPr>
        <w:t>ח"י ס</w:t>
      </w:r>
      <w:r w:rsidRPr="00626699">
        <w:rPr>
          <w:rFonts w:eastAsia="SimSun" w:hint="cs"/>
          <w:rtl/>
          <w:lang w:eastAsia="zh-CN"/>
        </w:rPr>
        <w:t>י</w:t>
      </w:r>
      <w:r w:rsidRPr="00626699">
        <w:rPr>
          <w:rFonts w:eastAsia="SimSun"/>
          <w:rtl/>
          <w:lang w:eastAsia="zh-CN"/>
        </w:rPr>
        <w:t>' פ"ג</w:t>
      </w:r>
      <w:r w:rsidRPr="0062669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26699">
        <w:rPr>
          <w:rFonts w:eastAsia="SimSun"/>
          <w:rtl/>
          <w:lang w:eastAsia="zh-CN"/>
        </w:rPr>
        <w:t>מי שלא צם בתשעה באב, האם יש ג"כ חיוב סעודה המפסקת או שמא אצלו לא שייך כן מכיון שממשיך לאכול. תשובה</w:t>
      </w:r>
      <w:r w:rsidRPr="00626699">
        <w:rPr>
          <w:rFonts w:eastAsia="SimSun" w:hint="cs"/>
          <w:rtl/>
          <w:lang w:eastAsia="zh-CN"/>
        </w:rPr>
        <w:t xml:space="preserve">: </w:t>
      </w:r>
      <w:r w:rsidRPr="00626699">
        <w:rPr>
          <w:rFonts w:eastAsia="SimSun"/>
          <w:rtl/>
          <w:lang w:eastAsia="zh-CN"/>
        </w:rPr>
        <w:t>הלב נוטה דהוא ג"כ מחויב כיון דגם מי שאוכל בט"ב דיני תענית עליו כמש"כ הח"ס בתשובה דלא הותר לו אלא הנצרך, לא יותר, ועוד דבסעודה המפסקת יש דינים שיכול לקיימם כמו איסור ב' תבשילין וישיבה ע"ג קרקע ועוד</w:t>
      </w:r>
      <w:r w:rsidRPr="00626699">
        <w:rPr>
          <w:rFonts w:eastAsia="SimSun" w:hint="cs"/>
          <w:rtl/>
          <w:lang w:eastAsia="zh-CN"/>
        </w:rPr>
        <w:t>"</w:t>
      </w:r>
      <w:r w:rsidRPr="00626699">
        <w:rPr>
          <w:rFonts w:eastAsia="SimSun"/>
          <w:rtl/>
          <w:lang w:eastAsia="zh-CN"/>
        </w:rPr>
        <w:t>.</w:t>
      </w:r>
    </w:p>
    <w:p w14:paraId="6F1521AC" w14:textId="77777777" w:rsidR="00661A46" w:rsidRDefault="00661A46" w:rsidP="00AF0B1D">
      <w:pPr>
        <w:numPr>
          <w:ilvl w:val="3"/>
          <w:numId w:val="25"/>
        </w:numPr>
        <w:tabs>
          <w:tab w:val="right" w:pos="7920"/>
        </w:tabs>
        <w:jc w:val="both"/>
        <w:rPr>
          <w:rFonts w:eastAsia="SimSun"/>
          <w:lang w:eastAsia="zh-CN"/>
        </w:rPr>
      </w:pPr>
      <w:r>
        <w:rPr>
          <w:rFonts w:eastAsia="SimSun"/>
          <w:u w:val="single"/>
          <w:rtl/>
          <w:lang w:eastAsia="zh-CN"/>
        </w:rPr>
        <w:t>ג' שבועות</w:t>
      </w:r>
      <w:r>
        <w:rPr>
          <w:rFonts w:eastAsia="SimSun"/>
          <w:rtl/>
          <w:lang w:eastAsia="zh-CN"/>
        </w:rPr>
        <w:t xml:space="preserve"> (ארטסקרול,</w:t>
      </w:r>
      <w:r>
        <w:rPr>
          <w:rFonts w:eastAsia="SimSun" w:hint="cs"/>
          <w:rtl/>
          <w:lang w:eastAsia="zh-CN"/>
        </w:rPr>
        <w:t xml:space="preserve"> עמ' ק"ט).</w:t>
      </w:r>
    </w:p>
    <w:p w14:paraId="18B9A99D" w14:textId="77777777" w:rsidR="006D7121" w:rsidRDefault="006D7121" w:rsidP="00AF0B1D">
      <w:pPr>
        <w:numPr>
          <w:ilvl w:val="2"/>
          <w:numId w:val="25"/>
        </w:numPr>
        <w:tabs>
          <w:tab w:val="right" w:pos="7920"/>
        </w:tabs>
        <w:jc w:val="both"/>
        <w:rPr>
          <w:rFonts w:eastAsia="SimSun"/>
          <w:lang w:eastAsia="zh-CN"/>
        </w:rPr>
      </w:pPr>
      <w:r>
        <w:rPr>
          <w:rFonts w:eastAsia="SimSun" w:hint="cs"/>
          <w:rtl/>
          <w:lang w:eastAsia="zh-CN"/>
        </w:rPr>
        <w:t xml:space="preserve">דעת </w:t>
      </w:r>
      <w:r>
        <w:rPr>
          <w:rFonts w:eastAsia="SimSun"/>
          <w:b/>
          <w:i/>
          <w:u w:val="single"/>
          <w:rtl/>
          <w:lang w:eastAsia="zh-CN"/>
        </w:rPr>
        <w:t>הגרח"ק</w:t>
      </w:r>
      <w:r>
        <w:rPr>
          <w:rFonts w:eastAsia="SimSun"/>
          <w:b/>
          <w:i/>
          <w:rtl/>
          <w:lang w:eastAsia="zh-CN"/>
        </w:rPr>
        <w:t xml:space="preserve"> שליט"א</w:t>
      </w:r>
      <w:r>
        <w:rPr>
          <w:rFonts w:eastAsia="SimSun" w:hint="cs"/>
          <w:b/>
          <w:i/>
          <w:rtl/>
          <w:lang w:eastAsia="zh-CN"/>
        </w:rPr>
        <w:t>.</w:t>
      </w:r>
    </w:p>
    <w:p w14:paraId="25ACB5B1" w14:textId="77777777" w:rsidR="006D7121" w:rsidRPr="006D7121" w:rsidRDefault="006D7121" w:rsidP="00AF0B1D">
      <w:pPr>
        <w:numPr>
          <w:ilvl w:val="3"/>
          <w:numId w:val="25"/>
        </w:numPr>
        <w:tabs>
          <w:tab w:val="right" w:pos="7920"/>
        </w:tabs>
        <w:jc w:val="both"/>
        <w:rPr>
          <w:rFonts w:eastAsia="SimSun"/>
          <w:lang w:eastAsia="zh-CN"/>
        </w:rPr>
      </w:pPr>
      <w:r w:rsidRPr="00415E49">
        <w:rPr>
          <w:rFonts w:eastAsia="SimSun"/>
          <w:b/>
          <w:i/>
          <w:u w:val="single"/>
          <w:rtl/>
          <w:lang w:eastAsia="zh-CN"/>
        </w:rPr>
        <w:t>הגרח"ק</w:t>
      </w:r>
      <w:r w:rsidRPr="00415E49">
        <w:rPr>
          <w:rFonts w:eastAsia="SimSun"/>
          <w:b/>
          <w:i/>
          <w:rtl/>
          <w:lang w:eastAsia="zh-CN"/>
        </w:rPr>
        <w:t xml:space="preserve"> שליט"א (</w:t>
      </w:r>
      <w:r>
        <w:rPr>
          <w:rFonts w:eastAsia="SimSun"/>
          <w:b/>
          <w:i/>
          <w:rtl/>
          <w:lang w:eastAsia="zh-CN"/>
        </w:rPr>
        <w:t>מועדי הגר"ח ח"א תשובה</w:t>
      </w:r>
      <w:r w:rsidRPr="00415E49">
        <w:rPr>
          <w:rFonts w:eastAsia="SimSun"/>
          <w:b/>
          <w:i/>
          <w:rtl/>
          <w:lang w:eastAsia="zh-CN"/>
        </w:rPr>
        <w:t xml:space="preserve"> של"ד) –</w:t>
      </w:r>
      <w:r w:rsidRPr="00415E49">
        <w:rPr>
          <w:rFonts w:eastAsia="SimSun"/>
          <w:rtl/>
          <w:lang w:eastAsia="zh-CN"/>
        </w:rPr>
        <w:t xml:space="preserve"> "שאלה: חולה שאין צם בת"ב אם צריך לאכול סעודה מפסקת. תשובה: מצוה. [אולי יתרפא]"</w:t>
      </w:r>
      <w:r>
        <w:rPr>
          <w:rFonts w:eastAsia="SimSun" w:hint="cs"/>
          <w:rtl/>
          <w:lang w:eastAsia="zh-CN"/>
        </w:rPr>
        <w:t>.</w:t>
      </w:r>
    </w:p>
    <w:p w14:paraId="6DC30FFB" w14:textId="47198E90" w:rsidR="006D7121" w:rsidRDefault="006D7121" w:rsidP="00AF0B1D">
      <w:pPr>
        <w:numPr>
          <w:ilvl w:val="3"/>
          <w:numId w:val="25"/>
        </w:numPr>
        <w:tabs>
          <w:tab w:val="right" w:pos="7920"/>
        </w:tabs>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ער"ה שאלה </w:t>
      </w:r>
      <w:r>
        <w:rPr>
          <w:rFonts w:eastAsia="SimSun" w:hint="cs"/>
          <w:rtl/>
          <w:lang w:eastAsia="zh-CN"/>
        </w:rPr>
        <w:t>ל'</w:t>
      </w:r>
      <w:r>
        <w:rPr>
          <w:rFonts w:eastAsia="SimSun"/>
          <w:rtl/>
          <w:lang w:eastAsia="zh-CN"/>
        </w:rPr>
        <w:t>) – "</w:t>
      </w:r>
      <w:r w:rsidRPr="006D7121">
        <w:rPr>
          <w:rFonts w:eastAsia="SimSun"/>
          <w:rtl/>
          <w:lang w:eastAsia="zh-CN"/>
        </w:rPr>
        <w:t>שאלה: חולה שאינו צם בת"ב האם יש ענין שיאכל סעודה מפסקת. תשובה: ביו"כ יש שאלה אבל בט"ב אין שום ענין</w:t>
      </w:r>
      <w:r>
        <w:rPr>
          <w:rFonts w:eastAsia="SimSun" w:hint="cs"/>
          <w:rtl/>
          <w:lang w:eastAsia="zh-CN"/>
        </w:rPr>
        <w:t>".</w:t>
      </w:r>
    </w:p>
    <w:p w14:paraId="3A7F08F3" w14:textId="36C7ED78" w:rsidR="006E6EC8" w:rsidRDefault="006E6EC8" w:rsidP="00AF0B1D">
      <w:pPr>
        <w:numPr>
          <w:ilvl w:val="3"/>
          <w:numId w:val="25"/>
        </w:numPr>
        <w:tabs>
          <w:tab w:val="right" w:pos="7920"/>
        </w:tabs>
        <w:jc w:val="both"/>
        <w:rPr>
          <w:rFonts w:eastAsia="SimSun"/>
          <w:lang w:eastAsia="zh-CN"/>
        </w:rPr>
      </w:pPr>
      <w:r>
        <w:rPr>
          <w:b/>
          <w:i/>
          <w:u w:val="single"/>
          <w:rtl/>
        </w:rPr>
        <w:t>הגרח"ק</w:t>
      </w:r>
      <w:r>
        <w:rPr>
          <w:b/>
          <w:i/>
          <w:rtl/>
        </w:rPr>
        <w:t xml:space="preserve"> שליט"א (שערי ציון ח"א עמ' ק</w:t>
      </w:r>
      <w:r>
        <w:rPr>
          <w:rFonts w:hint="cs"/>
          <w:b/>
          <w:i/>
          <w:rtl/>
        </w:rPr>
        <w:t>ל"ז</w:t>
      </w:r>
      <w:r>
        <w:rPr>
          <w:b/>
          <w:i/>
          <w:rtl/>
        </w:rPr>
        <w:t xml:space="preserve"> אות </w:t>
      </w:r>
      <w:r>
        <w:rPr>
          <w:rFonts w:hint="cs"/>
          <w:b/>
          <w:i/>
          <w:rtl/>
        </w:rPr>
        <w:t>ב'</w:t>
      </w:r>
      <w:r>
        <w:rPr>
          <w:b/>
          <w:i/>
          <w:rtl/>
        </w:rPr>
        <w:t>) – "</w:t>
      </w:r>
      <w:r>
        <w:rPr>
          <w:rFonts w:hint="cs"/>
          <w:b/>
          <w:i/>
          <w:rtl/>
        </w:rPr>
        <w:t>טוב ליזהר".</w:t>
      </w:r>
    </w:p>
    <w:p w14:paraId="6F48F15D" w14:textId="77777777" w:rsidR="008573CE" w:rsidRPr="008573CE" w:rsidRDefault="00903BC8" w:rsidP="00AF0B1D">
      <w:pPr>
        <w:numPr>
          <w:ilvl w:val="2"/>
          <w:numId w:val="25"/>
        </w:numPr>
        <w:tabs>
          <w:tab w:val="right" w:pos="7920"/>
        </w:tabs>
        <w:jc w:val="both"/>
        <w:rPr>
          <w:rFonts w:eastAsia="SimSun"/>
          <w:lang w:eastAsia="zh-CN"/>
        </w:rPr>
      </w:pPr>
      <w:r>
        <w:rPr>
          <w:rFonts w:eastAsia="SimSun" w:hint="cs"/>
          <w:rtl/>
          <w:lang w:eastAsia="zh-CN"/>
        </w:rPr>
        <w:t>מראי מקומות</w:t>
      </w:r>
      <w:r w:rsidR="008573CE" w:rsidRPr="008573CE">
        <w:rPr>
          <w:rFonts w:eastAsia="SimSun" w:hint="cs"/>
          <w:rtl/>
          <w:lang w:eastAsia="zh-CN"/>
        </w:rPr>
        <w:t xml:space="preserve"> </w:t>
      </w:r>
      <w:r w:rsidR="008573CE" w:rsidRPr="008573CE">
        <w:rPr>
          <w:rFonts w:eastAsia="SimSun"/>
          <w:rtl/>
          <w:lang w:eastAsia="zh-CN"/>
        </w:rPr>
        <w:t>–</w:t>
      </w:r>
      <w:r w:rsidR="008573CE" w:rsidRPr="008573CE">
        <w:rPr>
          <w:rFonts w:eastAsia="SimSun" w:hint="cs"/>
          <w:rtl/>
          <w:lang w:eastAsia="zh-CN"/>
        </w:rPr>
        <w:t xml:space="preserve"> </w:t>
      </w:r>
      <w:r w:rsidR="008573CE" w:rsidRPr="008573CE">
        <w:rPr>
          <w:rFonts w:eastAsia="SimSun"/>
          <w:u w:val="single"/>
          <w:rtl/>
          <w:lang w:eastAsia="zh-CN"/>
        </w:rPr>
        <w:t>תורת היולדת</w:t>
      </w:r>
      <w:r w:rsidR="008573CE" w:rsidRPr="008573CE">
        <w:rPr>
          <w:rFonts w:eastAsia="SimSun"/>
          <w:rtl/>
          <w:lang w:eastAsia="zh-CN"/>
        </w:rPr>
        <w:t xml:space="preserve"> </w:t>
      </w:r>
      <w:r w:rsidR="008573CE">
        <w:rPr>
          <w:rFonts w:eastAsia="SimSun" w:hint="cs"/>
          <w:rtl/>
          <w:lang w:eastAsia="zh-CN"/>
        </w:rPr>
        <w:t>(</w:t>
      </w:r>
      <w:r w:rsidR="008573CE" w:rsidRPr="008573CE">
        <w:rPr>
          <w:rFonts w:eastAsia="SimSun"/>
          <w:rtl/>
          <w:lang w:eastAsia="zh-CN"/>
        </w:rPr>
        <w:t>פ</w:t>
      </w:r>
      <w:r w:rsidR="008573CE">
        <w:rPr>
          <w:rFonts w:eastAsia="SimSun" w:hint="cs"/>
          <w:rtl/>
          <w:lang w:eastAsia="zh-CN"/>
        </w:rPr>
        <w:t xml:space="preserve">רק </w:t>
      </w:r>
      <w:r w:rsidR="008573CE" w:rsidRPr="008573CE">
        <w:rPr>
          <w:rFonts w:eastAsia="SimSun"/>
          <w:rtl/>
          <w:lang w:eastAsia="zh-CN"/>
        </w:rPr>
        <w:t>מ"ח הע</w:t>
      </w:r>
      <w:r w:rsidR="008573CE">
        <w:rPr>
          <w:rFonts w:eastAsia="SimSun" w:hint="cs"/>
          <w:rtl/>
          <w:lang w:eastAsia="zh-CN"/>
        </w:rPr>
        <w:t>'</w:t>
      </w:r>
      <w:r w:rsidR="008573CE" w:rsidRPr="008573CE">
        <w:rPr>
          <w:rFonts w:eastAsia="SimSun"/>
          <w:rtl/>
          <w:lang w:eastAsia="zh-CN"/>
        </w:rPr>
        <w:t xml:space="preserve"> י"ח</w:t>
      </w:r>
      <w:r w:rsidR="008573CE">
        <w:rPr>
          <w:rFonts w:eastAsia="SimSun" w:hint="cs"/>
          <w:rtl/>
          <w:lang w:eastAsia="zh-CN"/>
        </w:rPr>
        <w:t>, "וצ"ע").</w:t>
      </w:r>
    </w:p>
    <w:p w14:paraId="5C606D40" w14:textId="77777777" w:rsidR="00661A46" w:rsidRPr="00661A46" w:rsidRDefault="00661A46" w:rsidP="00661A46">
      <w:pPr>
        <w:tabs>
          <w:tab w:val="right" w:pos="7920"/>
        </w:tabs>
        <w:jc w:val="both"/>
        <w:rPr>
          <w:rFonts w:eastAsia="SimSun"/>
          <w:lang w:eastAsia="zh-CN"/>
        </w:rPr>
      </w:pPr>
    </w:p>
    <w:p w14:paraId="7A4C22D0" w14:textId="77777777" w:rsidR="00FC7355" w:rsidRPr="00FC7355" w:rsidRDefault="00FC7355" w:rsidP="00AF0B1D">
      <w:pPr>
        <w:numPr>
          <w:ilvl w:val="1"/>
          <w:numId w:val="25"/>
        </w:numPr>
        <w:tabs>
          <w:tab w:val="right" w:pos="7920"/>
        </w:tabs>
        <w:jc w:val="both"/>
        <w:rPr>
          <w:rFonts w:eastAsia="SimSun"/>
          <w:rtl/>
          <w:lang w:eastAsia="zh-CN"/>
        </w:rPr>
      </w:pPr>
      <w:r w:rsidRPr="00FC7355">
        <w:rPr>
          <w:rFonts w:eastAsia="SimSun"/>
          <w:b/>
          <w:bCs/>
          <w:rtl/>
          <w:lang w:eastAsia="zh-CN"/>
        </w:rPr>
        <w:t>קטן בסעודה מפסקת</w:t>
      </w:r>
      <w:r>
        <w:rPr>
          <w:rFonts w:eastAsia="SimSun" w:hint="cs"/>
          <w:rtl/>
          <w:lang w:eastAsia="zh-CN"/>
        </w:rPr>
        <w:t>.</w:t>
      </w:r>
    </w:p>
    <w:p w14:paraId="55E07B59" w14:textId="77777777" w:rsidR="00FC7355" w:rsidRDefault="00FC7355" w:rsidP="00AF0B1D">
      <w:pPr>
        <w:numPr>
          <w:ilvl w:val="2"/>
          <w:numId w:val="25"/>
        </w:numPr>
        <w:tabs>
          <w:tab w:val="right" w:pos="7920"/>
        </w:tabs>
        <w:jc w:val="both"/>
        <w:rPr>
          <w:rFonts w:eastAsia="SimSun"/>
          <w:lang w:eastAsia="zh-CN"/>
        </w:rPr>
      </w:pPr>
      <w:r>
        <w:rPr>
          <w:rFonts w:eastAsia="SimSun" w:hint="cs"/>
          <w:rtl/>
          <w:lang w:eastAsia="zh-CN"/>
        </w:rPr>
        <w:t>מחמיר.</w:t>
      </w:r>
    </w:p>
    <w:p w14:paraId="1FE8F3DB" w14:textId="77777777" w:rsidR="003D2500" w:rsidRPr="003D2500" w:rsidRDefault="003D2500" w:rsidP="00AF0B1D">
      <w:pPr>
        <w:numPr>
          <w:ilvl w:val="3"/>
          <w:numId w:val="25"/>
        </w:numPr>
        <w:tabs>
          <w:tab w:val="right" w:pos="7920"/>
        </w:tabs>
        <w:jc w:val="both"/>
        <w:rPr>
          <w:rFonts w:eastAsia="SimSun"/>
          <w:lang w:eastAsia="zh-CN"/>
        </w:rPr>
      </w:pPr>
      <w:r w:rsidRPr="003D2500">
        <w:rPr>
          <w:rFonts w:eastAsia="SimSun"/>
          <w:u w:val="single"/>
          <w:rtl/>
          <w:lang w:eastAsia="zh-CN"/>
        </w:rPr>
        <w:t>מעם לועז</w:t>
      </w:r>
      <w:r w:rsidRPr="00FC7355">
        <w:rPr>
          <w:rFonts w:eastAsia="SimSun"/>
          <w:rtl/>
          <w:lang w:eastAsia="zh-CN"/>
        </w:rPr>
        <w:t xml:space="preserve"> </w:t>
      </w:r>
      <w:r>
        <w:rPr>
          <w:rFonts w:eastAsia="SimSun" w:hint="cs"/>
          <w:rtl/>
          <w:lang w:eastAsia="zh-CN"/>
        </w:rPr>
        <w:t xml:space="preserve">(פר' </w:t>
      </w:r>
      <w:r w:rsidRPr="00FC7355">
        <w:rPr>
          <w:rFonts w:eastAsia="SimSun"/>
          <w:rtl/>
          <w:lang w:eastAsia="zh-CN"/>
        </w:rPr>
        <w:t>ואתחנן</w:t>
      </w:r>
      <w:r>
        <w:rPr>
          <w:rFonts w:eastAsia="SimSun" w:hint="cs"/>
          <w:rtl/>
          <w:lang w:eastAsia="zh-CN"/>
        </w:rPr>
        <w:t xml:space="preserve"> עמ' ש"ב, הע' קמ"ד) </w:t>
      </w:r>
      <w:r>
        <w:rPr>
          <w:rFonts w:eastAsia="SimSun"/>
          <w:rtl/>
          <w:lang w:eastAsia="zh-CN"/>
        </w:rPr>
        <w:t>–</w:t>
      </w:r>
      <w:r>
        <w:rPr>
          <w:rFonts w:eastAsia="SimSun" w:hint="cs"/>
          <w:rtl/>
          <w:lang w:eastAsia="zh-CN"/>
        </w:rPr>
        <w:t xml:space="preserve"> "</w:t>
      </w:r>
      <w:r w:rsidRPr="003D2500">
        <w:rPr>
          <w:rFonts w:eastAsia="SimSun"/>
          <w:rtl/>
          <w:lang w:eastAsia="zh-CN"/>
        </w:rPr>
        <w:t>תינוקות שכבר הגיעו לגיל עשר, ובפרט אלו הלומדים יפה ויש להם דעת להתאבל על ירושלים, אין נותנים להם בסעודה זו אלא מה שאוכלים הגדולים ולא שאר דברים</w:t>
      </w:r>
      <w:r>
        <w:rPr>
          <w:rFonts w:eastAsia="SimSun" w:hint="cs"/>
          <w:rtl/>
          <w:lang w:eastAsia="zh-CN"/>
        </w:rPr>
        <w:t>. [</w:t>
      </w:r>
      <w:r w:rsidRPr="003D2500">
        <w:rPr>
          <w:rFonts w:eastAsia="SimSun"/>
          <w:rtl/>
          <w:lang w:eastAsia="zh-CN"/>
        </w:rPr>
        <w:t>הלכות קטנות ויד"א קצור של"ה</w:t>
      </w:r>
      <w:r>
        <w:rPr>
          <w:rFonts w:eastAsia="SimSun" w:hint="cs"/>
          <w:rtl/>
          <w:lang w:eastAsia="zh-CN"/>
        </w:rPr>
        <w:t>]".</w:t>
      </w:r>
    </w:p>
    <w:p w14:paraId="46DFC8F6" w14:textId="77777777" w:rsidR="00FC7355" w:rsidRDefault="00FC7355" w:rsidP="00AF0B1D">
      <w:pPr>
        <w:numPr>
          <w:ilvl w:val="3"/>
          <w:numId w:val="25"/>
        </w:numPr>
        <w:tabs>
          <w:tab w:val="right" w:pos="7920"/>
        </w:tabs>
        <w:jc w:val="both"/>
        <w:rPr>
          <w:rFonts w:eastAsia="SimSun"/>
          <w:lang w:eastAsia="zh-CN"/>
        </w:rPr>
      </w:pPr>
      <w:r w:rsidRPr="00FC7355">
        <w:rPr>
          <w:rFonts w:eastAsia="SimSun"/>
          <w:u w:val="single"/>
          <w:rtl/>
          <w:lang w:eastAsia="zh-CN"/>
        </w:rPr>
        <w:t>הגרח"ק</w:t>
      </w:r>
      <w:r w:rsidRPr="00FC7355">
        <w:rPr>
          <w:rFonts w:eastAsia="SimSun"/>
          <w:rtl/>
          <w:lang w:eastAsia="zh-CN"/>
        </w:rPr>
        <w:t xml:space="preserve"> שליט"א (מועדי הגר"ח ח"ב תשובה שפ"ט) – "שאלה: קטן שאין צם בת"ב, אם צריך לחנכו לאכול סעודה מפסקת. תשובה: כן".</w:t>
      </w:r>
    </w:p>
    <w:p w14:paraId="122D6C3F" w14:textId="77777777" w:rsidR="00A60AE8" w:rsidRPr="00A60AE8" w:rsidRDefault="00A60AE8" w:rsidP="00A60AE8">
      <w:pPr>
        <w:tabs>
          <w:tab w:val="right" w:pos="7920"/>
        </w:tabs>
        <w:ind w:left="567"/>
        <w:jc w:val="both"/>
        <w:rPr>
          <w:rFonts w:eastAsia="SimSun"/>
          <w:lang w:eastAsia="zh-CN"/>
        </w:rPr>
      </w:pPr>
      <w:r w:rsidRPr="00A60AE8">
        <w:rPr>
          <w:rFonts w:eastAsia="SimSun" w:hint="cs"/>
          <w:rtl/>
          <w:lang w:eastAsia="zh-CN"/>
        </w:rPr>
        <w:t xml:space="preserve">עי' </w:t>
      </w:r>
      <w:r w:rsidRPr="00FC7355">
        <w:rPr>
          <w:rFonts w:eastAsia="SimSun"/>
          <w:u w:val="single"/>
          <w:rtl/>
          <w:lang w:eastAsia="zh-CN"/>
        </w:rPr>
        <w:t>הגרח"ק</w:t>
      </w:r>
      <w:r w:rsidRPr="00FC7355">
        <w:rPr>
          <w:rFonts w:eastAsia="SimSun"/>
          <w:rtl/>
          <w:lang w:eastAsia="zh-CN"/>
        </w:rPr>
        <w:t xml:space="preserve"> שליט"א (</w:t>
      </w:r>
      <w:r>
        <w:rPr>
          <w:rFonts w:eastAsia="SimSun" w:hint="cs"/>
          <w:rtl/>
          <w:lang w:eastAsia="zh-CN"/>
        </w:rPr>
        <w:t xml:space="preserve">נחמת ישראל פרק כ"ז הע' כ"ג) </w:t>
      </w:r>
      <w:r>
        <w:rPr>
          <w:rFonts w:eastAsia="SimSun"/>
          <w:rtl/>
          <w:lang w:eastAsia="zh-CN"/>
        </w:rPr>
        <w:t>–</w:t>
      </w:r>
      <w:r>
        <w:rPr>
          <w:rFonts w:eastAsia="SimSun" w:hint="cs"/>
          <w:rtl/>
          <w:lang w:eastAsia="zh-CN"/>
        </w:rPr>
        <w:t xml:space="preserve"> "וקטנים שהגיעו לחינוך טוב לחנכם ג"כ זה".</w:t>
      </w:r>
    </w:p>
    <w:p w14:paraId="739E6F6C" w14:textId="77777777" w:rsidR="00A00EDD" w:rsidRPr="00FC7355" w:rsidRDefault="00A00EDD" w:rsidP="00AF0B1D">
      <w:pPr>
        <w:numPr>
          <w:ilvl w:val="3"/>
          <w:numId w:val="25"/>
        </w:numPr>
        <w:tabs>
          <w:tab w:val="right" w:pos="7920"/>
        </w:tabs>
        <w:jc w:val="both"/>
        <w:rPr>
          <w:rFonts w:eastAsia="SimSun"/>
          <w:rtl/>
          <w:lang w:eastAsia="zh-CN"/>
        </w:rPr>
      </w:pP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ד</w:t>
      </w:r>
      <w:r>
        <w:rPr>
          <w:rFonts w:eastAsia="SimSun"/>
          <w:rtl/>
          <w:lang w:eastAsia="zh-CN"/>
        </w:rPr>
        <w:t xml:space="preserve"> סעי'</w:t>
      </w:r>
      <w:r>
        <w:rPr>
          <w:rFonts w:eastAsia="SimSun" w:hint="cs"/>
          <w:rtl/>
          <w:lang w:eastAsia="zh-CN"/>
        </w:rPr>
        <w:t xml:space="preserve"> א') </w:t>
      </w:r>
      <w:r>
        <w:rPr>
          <w:rFonts w:eastAsia="SimSun"/>
          <w:rtl/>
          <w:lang w:eastAsia="zh-CN"/>
        </w:rPr>
        <w:t>–</w:t>
      </w:r>
      <w:r>
        <w:rPr>
          <w:rFonts w:eastAsia="SimSun" w:hint="cs"/>
          <w:rtl/>
          <w:lang w:eastAsia="zh-CN"/>
        </w:rPr>
        <w:t xml:space="preserve"> "והני מילי בקטנים שיש להם דעת להתאבל על ירושלים".</w:t>
      </w:r>
    </w:p>
    <w:p w14:paraId="20256777" w14:textId="77777777" w:rsidR="00A60AE8" w:rsidRDefault="00A60AE8" w:rsidP="00AF0B1D">
      <w:pPr>
        <w:numPr>
          <w:ilvl w:val="3"/>
          <w:numId w:val="25"/>
        </w:numPr>
        <w:tabs>
          <w:tab w:val="right" w:pos="7920"/>
        </w:tabs>
        <w:jc w:val="both"/>
        <w:rPr>
          <w:rFonts w:eastAsia="SimSun"/>
          <w:lang w:eastAsia="zh-CN"/>
        </w:rPr>
      </w:pPr>
      <w:r w:rsidRPr="00A60AE8">
        <w:rPr>
          <w:rFonts w:eastAsia="SimSun"/>
          <w:u w:val="single"/>
          <w:rtl/>
          <w:lang w:eastAsia="zh-CN"/>
        </w:rPr>
        <w:t>פסקי תשובות</w:t>
      </w:r>
      <w:r w:rsidRPr="00A60AE8">
        <w:rPr>
          <w:rFonts w:eastAsia="SimSun"/>
          <w:rtl/>
          <w:lang w:eastAsia="zh-CN"/>
        </w:rPr>
        <w:t xml:space="preserve"> </w:t>
      </w:r>
      <w:r w:rsidRPr="00A60AE8">
        <w:rPr>
          <w:rFonts w:eastAsia="SimSun" w:hint="cs"/>
          <w:rtl/>
          <w:lang w:eastAsia="zh-CN"/>
        </w:rPr>
        <w:t>(</w:t>
      </w:r>
      <w:r w:rsidRPr="00A60AE8">
        <w:rPr>
          <w:rFonts w:eastAsia="SimSun"/>
          <w:rtl/>
          <w:lang w:eastAsia="zh-CN"/>
        </w:rPr>
        <w:t>או</w:t>
      </w:r>
      <w:r w:rsidRPr="00A60AE8">
        <w:rPr>
          <w:rFonts w:eastAsia="SimSun" w:hint="cs"/>
          <w:rtl/>
          <w:lang w:eastAsia="zh-CN"/>
        </w:rPr>
        <w:t xml:space="preserve">ת א', הע' ג') </w:t>
      </w:r>
      <w:r w:rsidRPr="00A60AE8">
        <w:rPr>
          <w:rFonts w:eastAsia="SimSun"/>
          <w:rtl/>
          <w:lang w:eastAsia="zh-CN"/>
        </w:rPr>
        <w:t>–</w:t>
      </w:r>
      <w:r w:rsidRPr="00A60AE8">
        <w:rPr>
          <w:rFonts w:eastAsia="SimSun" w:hint="cs"/>
          <w:rtl/>
          <w:lang w:eastAsia="zh-CN"/>
        </w:rPr>
        <w:t xml:space="preserve"> "</w:t>
      </w:r>
      <w:r w:rsidRPr="00A60AE8">
        <w:rPr>
          <w:rFonts w:eastAsia="SimSun"/>
          <w:rtl/>
          <w:lang w:eastAsia="zh-CN"/>
        </w:rPr>
        <w:t>וגם את הקטנים שהגיעו לגיל שיודעים להתאבל (אף שאינם מתענים) יש לחנך לאכול סעודה המפסקת בפת וביצה ואפר</w:t>
      </w:r>
      <w:r w:rsidRPr="00A60AE8">
        <w:rPr>
          <w:rFonts w:eastAsia="SimSun" w:hint="cs"/>
          <w:rtl/>
          <w:lang w:eastAsia="zh-CN"/>
        </w:rPr>
        <w:t>. [</w:t>
      </w:r>
      <w:r w:rsidRPr="00A60AE8">
        <w:rPr>
          <w:rFonts w:eastAsia="SimSun"/>
          <w:rtl/>
          <w:lang w:eastAsia="zh-CN"/>
        </w:rPr>
        <w:t>מעם לועז דברים, וגיל הקטן לענין זה י"א תשע וי"א עשר</w:t>
      </w:r>
      <w:r w:rsidRPr="00A60AE8">
        <w:rPr>
          <w:rFonts w:eastAsia="SimSun" w:hint="cs"/>
          <w:rtl/>
          <w:lang w:eastAsia="zh-CN"/>
        </w:rPr>
        <w:t>]".</w:t>
      </w:r>
    </w:p>
    <w:p w14:paraId="55FF02FE" w14:textId="77777777" w:rsidR="00FC7355" w:rsidRPr="003D2500" w:rsidRDefault="00A60AE8" w:rsidP="00AF0B1D">
      <w:pPr>
        <w:numPr>
          <w:ilvl w:val="3"/>
          <w:numId w:val="25"/>
        </w:numPr>
        <w:tabs>
          <w:tab w:val="right" w:pos="7920"/>
        </w:tabs>
        <w:jc w:val="both"/>
        <w:rPr>
          <w:rFonts w:eastAsia="SimSun"/>
          <w:lang w:eastAsia="zh-CN"/>
        </w:rPr>
      </w:pPr>
      <w:r w:rsidRPr="00A60AE8">
        <w:rPr>
          <w:rFonts w:eastAsia="SimSun" w:hint="cs"/>
          <w:rtl/>
          <w:lang w:eastAsia="zh-CN"/>
        </w:rPr>
        <w:t xml:space="preserve">עי' </w:t>
      </w:r>
      <w:r w:rsidRPr="00A60AE8">
        <w:rPr>
          <w:rFonts w:eastAsia="SimSun" w:hint="cs"/>
          <w:u w:val="single"/>
          <w:rtl/>
          <w:lang w:eastAsia="zh-CN"/>
        </w:rPr>
        <w:t>נחמת ישראל</w:t>
      </w:r>
      <w:r>
        <w:rPr>
          <w:rFonts w:eastAsia="SimSun" w:hint="cs"/>
          <w:rtl/>
          <w:lang w:eastAsia="zh-CN"/>
        </w:rPr>
        <w:t xml:space="preserve"> (פרק כ"ז סעי' ו') </w:t>
      </w:r>
      <w:r>
        <w:rPr>
          <w:rFonts w:eastAsia="SimSun"/>
          <w:rtl/>
          <w:lang w:eastAsia="zh-CN"/>
        </w:rPr>
        <w:t>–</w:t>
      </w:r>
      <w:r>
        <w:rPr>
          <w:rFonts w:eastAsia="SimSun" w:hint="cs"/>
          <w:rtl/>
          <w:lang w:eastAsia="zh-CN"/>
        </w:rPr>
        <w:t xml:space="preserve"> "וקטנים שהגיעו לחינוך טוב לחנכם ג"כ זה".</w:t>
      </w:r>
    </w:p>
    <w:p w14:paraId="33229E0B" w14:textId="77777777" w:rsidR="00FC7355" w:rsidRDefault="00FC7355" w:rsidP="00FC7355">
      <w:pPr>
        <w:tabs>
          <w:tab w:val="right" w:pos="7920"/>
        </w:tabs>
        <w:jc w:val="both"/>
        <w:rPr>
          <w:rFonts w:eastAsia="SimSun"/>
          <w:lang w:eastAsia="zh-CN"/>
        </w:rPr>
      </w:pPr>
    </w:p>
    <w:p w14:paraId="5215E8AE" w14:textId="77777777" w:rsidR="00FC7355" w:rsidRPr="00FC7355" w:rsidRDefault="00FC7355" w:rsidP="00AF0B1D">
      <w:pPr>
        <w:numPr>
          <w:ilvl w:val="1"/>
          <w:numId w:val="25"/>
        </w:numPr>
        <w:tabs>
          <w:tab w:val="right" w:pos="7920"/>
        </w:tabs>
        <w:jc w:val="both"/>
        <w:rPr>
          <w:rFonts w:eastAsia="SimSun"/>
          <w:rtl/>
          <w:lang w:eastAsia="zh-CN"/>
        </w:rPr>
      </w:pPr>
      <w:r w:rsidRPr="00FC7355">
        <w:rPr>
          <w:rFonts w:eastAsia="SimSun"/>
          <w:b/>
          <w:bCs/>
          <w:rtl/>
          <w:lang w:eastAsia="zh-CN"/>
        </w:rPr>
        <w:t>אונן בסעודה מפסקת</w:t>
      </w:r>
      <w:r>
        <w:rPr>
          <w:rFonts w:eastAsia="SimSun" w:hint="cs"/>
          <w:rtl/>
          <w:lang w:eastAsia="zh-CN"/>
        </w:rPr>
        <w:t>.</w:t>
      </w:r>
    </w:p>
    <w:p w14:paraId="2D8C4F80" w14:textId="77777777" w:rsidR="00FC7355" w:rsidRDefault="00FC7355" w:rsidP="00AF0B1D">
      <w:pPr>
        <w:numPr>
          <w:ilvl w:val="2"/>
          <w:numId w:val="25"/>
        </w:numPr>
        <w:tabs>
          <w:tab w:val="right" w:pos="7920"/>
        </w:tabs>
        <w:jc w:val="both"/>
        <w:rPr>
          <w:rFonts w:eastAsia="SimSun"/>
          <w:lang w:eastAsia="zh-CN"/>
        </w:rPr>
      </w:pPr>
      <w:r>
        <w:rPr>
          <w:rFonts w:eastAsia="SimSun" w:hint="cs"/>
          <w:rtl/>
          <w:lang w:eastAsia="zh-CN"/>
        </w:rPr>
        <w:t>מחמיר.</w:t>
      </w:r>
    </w:p>
    <w:p w14:paraId="7AD2B7BD" w14:textId="77777777" w:rsidR="00FC7355" w:rsidRDefault="00FC7355" w:rsidP="00AF0B1D">
      <w:pPr>
        <w:numPr>
          <w:ilvl w:val="3"/>
          <w:numId w:val="25"/>
        </w:numPr>
        <w:tabs>
          <w:tab w:val="right" w:pos="7920"/>
        </w:tabs>
        <w:jc w:val="both"/>
        <w:rPr>
          <w:rFonts w:eastAsia="SimSun"/>
          <w:lang w:eastAsia="zh-CN"/>
        </w:rPr>
      </w:pPr>
      <w:r w:rsidRPr="00FC7355">
        <w:rPr>
          <w:rFonts w:eastAsia="SimSun"/>
          <w:u w:val="single"/>
          <w:rtl/>
          <w:lang w:eastAsia="zh-CN"/>
        </w:rPr>
        <w:t>הגרח"ק</w:t>
      </w:r>
      <w:r w:rsidRPr="00FC7355">
        <w:rPr>
          <w:rFonts w:eastAsia="SimSun"/>
          <w:rtl/>
          <w:lang w:eastAsia="zh-CN"/>
        </w:rPr>
        <w:t xml:space="preserve"> שליט"א (מועדי הגר"ח ח"ב תשובה ש"צ) – "שאלה: אם אונן חייב בסעודה מפסקת. תשובה: ודאי פיקו"נ".</w:t>
      </w:r>
    </w:p>
    <w:p w14:paraId="3BE8432B" w14:textId="77777777" w:rsidR="006816CB" w:rsidRDefault="006816CB" w:rsidP="00FC7355">
      <w:pPr>
        <w:tabs>
          <w:tab w:val="right" w:pos="7920"/>
        </w:tabs>
        <w:jc w:val="both"/>
        <w:rPr>
          <w:rFonts w:eastAsia="SimSun"/>
          <w:rtl/>
          <w:lang w:eastAsia="zh-CN"/>
        </w:rPr>
        <w:sectPr w:rsidR="006816CB" w:rsidSect="00312D30">
          <w:headerReference w:type="default" r:id="rId48"/>
          <w:type w:val="continuous"/>
          <w:pgSz w:w="11906" w:h="16838" w:code="9"/>
          <w:pgMar w:top="719" w:right="626" w:bottom="540" w:left="720" w:header="360" w:footer="212" w:gutter="0"/>
          <w:cols w:space="708"/>
          <w:bidi/>
          <w:rtlGutter/>
          <w:docGrid w:linePitch="360"/>
        </w:sectPr>
      </w:pPr>
    </w:p>
    <w:p w14:paraId="00DFD07D" w14:textId="223DE789" w:rsidR="00FC7355" w:rsidRDefault="00FC7355" w:rsidP="00FC7355">
      <w:pPr>
        <w:tabs>
          <w:tab w:val="right" w:pos="7920"/>
        </w:tabs>
        <w:jc w:val="both"/>
        <w:rPr>
          <w:rFonts w:eastAsia="SimSun"/>
          <w:rtl/>
          <w:lang w:eastAsia="zh-CN"/>
        </w:rPr>
      </w:pPr>
    </w:p>
    <w:p w14:paraId="05B4D09E" w14:textId="10503A14" w:rsidR="00D67CAF" w:rsidRDefault="00D67CAF" w:rsidP="00AF0B1D">
      <w:pPr>
        <w:numPr>
          <w:ilvl w:val="0"/>
          <w:numId w:val="25"/>
        </w:numPr>
        <w:tabs>
          <w:tab w:val="right" w:pos="7920"/>
        </w:tabs>
        <w:jc w:val="both"/>
        <w:rPr>
          <w:rFonts w:eastAsia="SimSun"/>
          <w:lang w:eastAsia="zh-CN"/>
        </w:rPr>
      </w:pPr>
      <w:bookmarkStart w:id="285" w:name="_Toc77343945"/>
      <w:r w:rsidRPr="00BE781B">
        <w:rPr>
          <w:rStyle w:val="Heading1Char"/>
          <w:rFonts w:hint="cs"/>
          <w:rtl/>
        </w:rPr>
        <w:t>לא יאכל שני תבשילין</w:t>
      </w:r>
      <w:bookmarkEnd w:id="285"/>
      <w:r>
        <w:rPr>
          <w:rFonts w:eastAsia="SimSun" w:hint="cs"/>
          <w:rtl/>
          <w:lang w:eastAsia="zh-CN"/>
        </w:rPr>
        <w:t>.</w:t>
      </w:r>
    </w:p>
    <w:p w14:paraId="2541706E" w14:textId="77777777" w:rsidR="004C1E9B" w:rsidRPr="00415E49" w:rsidRDefault="004C1E9B" w:rsidP="00AF0B1D">
      <w:pPr>
        <w:numPr>
          <w:ilvl w:val="1"/>
          <w:numId w:val="25"/>
        </w:numPr>
        <w:tabs>
          <w:tab w:val="right" w:pos="7920"/>
        </w:tabs>
        <w:jc w:val="both"/>
        <w:rPr>
          <w:rFonts w:eastAsia="SimSun"/>
          <w:rtl/>
          <w:lang w:eastAsia="zh-CN"/>
        </w:rPr>
      </w:pPr>
      <w:r w:rsidRPr="00415E49">
        <w:rPr>
          <w:rFonts w:eastAsia="SimSun"/>
          <w:b/>
          <w:bCs/>
          <w:rtl/>
          <w:lang w:eastAsia="zh-CN"/>
        </w:rPr>
        <w:t>מוצרי חלב</w:t>
      </w:r>
      <w:r>
        <w:rPr>
          <w:rFonts w:eastAsia="SimSun" w:hint="cs"/>
          <w:rtl/>
          <w:lang w:eastAsia="zh-CN"/>
        </w:rPr>
        <w:t>.</w:t>
      </w:r>
    </w:p>
    <w:p w14:paraId="5A82EB20" w14:textId="77777777" w:rsidR="004C1E9B" w:rsidRPr="008A4365" w:rsidRDefault="004C1E9B" w:rsidP="00AF0B1D">
      <w:pPr>
        <w:numPr>
          <w:ilvl w:val="2"/>
          <w:numId w:val="25"/>
        </w:numPr>
        <w:tabs>
          <w:tab w:val="right" w:pos="7920"/>
        </w:tabs>
        <w:jc w:val="both"/>
        <w:rPr>
          <w:rFonts w:eastAsia="SimSun"/>
          <w:lang w:eastAsia="zh-CN"/>
        </w:rPr>
      </w:pPr>
      <w:r>
        <w:rPr>
          <w:rFonts w:eastAsia="SimSun" w:hint="cs"/>
          <w:rtl/>
          <w:lang w:eastAsia="zh-CN"/>
        </w:rPr>
        <w:t>הוי תבשיל.</w:t>
      </w:r>
    </w:p>
    <w:p w14:paraId="6B83092F" w14:textId="77777777" w:rsidR="004C1E9B" w:rsidRPr="001A326B" w:rsidRDefault="004C1E9B" w:rsidP="00AF0B1D">
      <w:pPr>
        <w:numPr>
          <w:ilvl w:val="3"/>
          <w:numId w:val="25"/>
        </w:numPr>
        <w:tabs>
          <w:tab w:val="right" w:pos="7920"/>
        </w:tabs>
        <w:jc w:val="both"/>
        <w:rPr>
          <w:rFonts w:eastAsia="SimSun"/>
          <w:lang w:eastAsia="zh-CN"/>
        </w:rPr>
      </w:pPr>
      <w:r w:rsidRPr="001A326B">
        <w:rPr>
          <w:rFonts w:eastAsia="SimSun"/>
          <w:u w:val="single"/>
          <w:rtl/>
          <w:lang w:eastAsia="zh-CN"/>
        </w:rPr>
        <w:t>עמק הלכה</w:t>
      </w:r>
      <w:r w:rsidRPr="001A326B">
        <w:rPr>
          <w:rFonts w:eastAsia="SimSun"/>
          <w:rtl/>
          <w:lang w:eastAsia="zh-CN"/>
        </w:rPr>
        <w:t xml:space="preserve"> </w:t>
      </w:r>
      <w:r w:rsidRPr="001A326B">
        <w:rPr>
          <w:rFonts w:eastAsia="SimSun" w:hint="cs"/>
          <w:rtl/>
          <w:lang w:eastAsia="zh-CN"/>
        </w:rPr>
        <w:t xml:space="preserve">(זאב, או"ח </w:t>
      </w:r>
      <w:r w:rsidRPr="001A326B">
        <w:rPr>
          <w:rFonts w:eastAsia="SimSun"/>
          <w:rtl/>
          <w:lang w:eastAsia="zh-CN"/>
        </w:rPr>
        <w:t>ס</w:t>
      </w:r>
      <w:r w:rsidRPr="001A326B">
        <w:rPr>
          <w:rFonts w:eastAsia="SimSun" w:hint="cs"/>
          <w:rtl/>
          <w:lang w:eastAsia="zh-CN"/>
        </w:rPr>
        <w:t>י</w:t>
      </w:r>
      <w:r w:rsidRPr="001A326B">
        <w:rPr>
          <w:rFonts w:eastAsia="SimSun"/>
          <w:rtl/>
          <w:lang w:eastAsia="zh-CN"/>
        </w:rPr>
        <w:t>' קנ"ב</w:t>
      </w:r>
      <w:r>
        <w:rPr>
          <w:rFonts w:eastAsia="SimSun" w:hint="cs"/>
          <w:rtl/>
          <w:lang w:eastAsia="zh-CN"/>
        </w:rPr>
        <w:t>).</w:t>
      </w:r>
    </w:p>
    <w:p w14:paraId="1D0432C2" w14:textId="77777777" w:rsidR="004C1E9B" w:rsidRPr="008A4365" w:rsidRDefault="004C1E9B" w:rsidP="00AF0B1D">
      <w:pPr>
        <w:numPr>
          <w:ilvl w:val="3"/>
          <w:numId w:val="25"/>
        </w:numPr>
        <w:tabs>
          <w:tab w:val="right" w:pos="7920"/>
        </w:tabs>
        <w:jc w:val="both"/>
        <w:rPr>
          <w:rFonts w:eastAsia="SimSun"/>
          <w:lang w:eastAsia="zh-CN"/>
        </w:rPr>
      </w:pPr>
      <w:r w:rsidRPr="008A4365">
        <w:rPr>
          <w:rFonts w:eastAsia="SimSun"/>
          <w:u w:val="single"/>
          <w:rtl/>
          <w:lang w:eastAsia="zh-CN"/>
        </w:rPr>
        <w:t>אור לציון</w:t>
      </w:r>
      <w:r w:rsidRPr="008A4365">
        <w:rPr>
          <w:rFonts w:eastAsia="SimSun"/>
          <w:rtl/>
          <w:lang w:eastAsia="zh-CN"/>
        </w:rPr>
        <w:t xml:space="preserve"> </w:t>
      </w:r>
      <w:r w:rsidRPr="008A4365">
        <w:rPr>
          <w:rFonts w:eastAsia="SimSun" w:hint="cs"/>
          <w:rtl/>
          <w:lang w:eastAsia="zh-CN"/>
        </w:rPr>
        <w:t>(</w:t>
      </w:r>
      <w:r w:rsidRPr="008A4365">
        <w:rPr>
          <w:rFonts w:eastAsia="SimSun"/>
          <w:rtl/>
          <w:lang w:eastAsia="zh-CN"/>
        </w:rPr>
        <w:t>ח"ג פ</w:t>
      </w:r>
      <w:r w:rsidRPr="008A4365">
        <w:rPr>
          <w:rFonts w:eastAsia="SimSun" w:hint="cs"/>
          <w:rtl/>
          <w:lang w:eastAsia="zh-CN"/>
        </w:rPr>
        <w:t xml:space="preserve">רק </w:t>
      </w:r>
      <w:r w:rsidRPr="008A4365">
        <w:rPr>
          <w:rFonts w:eastAsia="SimSun"/>
          <w:rtl/>
          <w:lang w:eastAsia="zh-CN"/>
        </w:rPr>
        <w:t>כ"ח ס</w:t>
      </w:r>
      <w:r w:rsidRPr="008A4365">
        <w:rPr>
          <w:rFonts w:eastAsia="SimSun" w:hint="cs"/>
          <w:rtl/>
          <w:lang w:eastAsia="zh-CN"/>
        </w:rPr>
        <w:t xml:space="preserve">עי' </w:t>
      </w:r>
      <w:r w:rsidRPr="008A4365">
        <w:rPr>
          <w:rFonts w:eastAsia="SimSun"/>
          <w:rtl/>
          <w:lang w:eastAsia="zh-CN"/>
        </w:rPr>
        <w:t>ב</w:t>
      </w:r>
      <w:r w:rsidRPr="008A4365">
        <w:rPr>
          <w:rFonts w:eastAsia="SimSun" w:hint="cs"/>
          <w:rtl/>
          <w:lang w:eastAsia="zh-CN"/>
        </w:rPr>
        <w:t>', הע' ב') – "</w:t>
      </w:r>
      <w:r w:rsidRPr="008A4365">
        <w:rPr>
          <w:rFonts w:eastAsia="SimSun"/>
          <w:rtl/>
          <w:lang w:eastAsia="zh-CN"/>
        </w:rPr>
        <w:t>מוצרי חלב כגון חמאה וגבינה ושמנת דינם כתבשיל לענין סעודה מפסקת, ואין לאוכלם אם אוכל כבר תבשיל אחר</w:t>
      </w:r>
      <w:r w:rsidRPr="008A4365">
        <w:rPr>
          <w:rFonts w:eastAsia="SimSun" w:hint="cs"/>
          <w:rtl/>
          <w:lang w:eastAsia="zh-CN"/>
        </w:rPr>
        <w:t>".</w:t>
      </w:r>
    </w:p>
    <w:p w14:paraId="451BF87F" w14:textId="77777777" w:rsidR="004C1E9B" w:rsidRPr="00415E49" w:rsidRDefault="004C1E9B" w:rsidP="00AF0B1D">
      <w:pPr>
        <w:numPr>
          <w:ilvl w:val="3"/>
          <w:numId w:val="25"/>
        </w:numPr>
        <w:tabs>
          <w:tab w:val="right" w:pos="7920"/>
        </w:tabs>
        <w:jc w:val="both"/>
        <w:rPr>
          <w:rFonts w:eastAsia="SimSun"/>
          <w:rtl/>
          <w:lang w:eastAsia="zh-CN"/>
        </w:rPr>
      </w:pPr>
      <w:r w:rsidRPr="00415E49">
        <w:rPr>
          <w:rFonts w:eastAsia="SimSun"/>
          <w:b/>
          <w:i/>
          <w:u w:val="single"/>
          <w:rtl/>
          <w:lang w:eastAsia="zh-CN"/>
        </w:rPr>
        <w:t>הגרח"ק</w:t>
      </w:r>
      <w:r>
        <w:rPr>
          <w:rFonts w:eastAsia="SimSun"/>
          <w:b/>
          <w:i/>
          <w:rtl/>
          <w:lang w:eastAsia="zh-CN"/>
        </w:rPr>
        <w:t xml:space="preserve"> שליט"א (מועדי הגר"ח ח"א תשובה ש</w:t>
      </w:r>
      <w:r w:rsidRPr="00415E49">
        <w:rPr>
          <w:rFonts w:eastAsia="SimSun"/>
          <w:b/>
          <w:i/>
          <w:rtl/>
          <w:lang w:eastAsia="zh-CN"/>
        </w:rPr>
        <w:t>"</w:t>
      </w:r>
      <w:r>
        <w:rPr>
          <w:rFonts w:eastAsia="SimSun" w:hint="cs"/>
          <w:b/>
          <w:i/>
          <w:rtl/>
          <w:lang w:eastAsia="zh-CN"/>
        </w:rPr>
        <w:t>מ</w:t>
      </w:r>
      <w:r w:rsidRPr="00415E49">
        <w:rPr>
          <w:rFonts w:eastAsia="SimSun"/>
          <w:b/>
          <w:i/>
          <w:rtl/>
          <w:lang w:eastAsia="zh-CN"/>
        </w:rPr>
        <w:t>) –</w:t>
      </w:r>
      <w:r w:rsidRPr="00415E49">
        <w:rPr>
          <w:rFonts w:eastAsia="SimSun"/>
          <w:rtl/>
          <w:lang w:eastAsia="zh-CN"/>
        </w:rPr>
        <w:t xml:space="preserve"> "שאלה: אם גבינה לבן חלב וחמאה הוי תבשיל לסעודה מפסקת. תשובה: כן"</w:t>
      </w:r>
      <w:r>
        <w:rPr>
          <w:rFonts w:eastAsia="SimSun" w:hint="cs"/>
          <w:rtl/>
          <w:lang w:eastAsia="zh-CN"/>
        </w:rPr>
        <w:t>.</w:t>
      </w:r>
    </w:p>
    <w:p w14:paraId="5D18E691" w14:textId="77777777" w:rsidR="004C1E9B" w:rsidRDefault="004C1E9B" w:rsidP="00AF0B1D">
      <w:pPr>
        <w:numPr>
          <w:ilvl w:val="2"/>
          <w:numId w:val="25"/>
        </w:numPr>
        <w:tabs>
          <w:tab w:val="right" w:pos="7920"/>
        </w:tabs>
        <w:jc w:val="both"/>
        <w:rPr>
          <w:rFonts w:eastAsia="SimSun"/>
          <w:lang w:eastAsia="zh-CN"/>
        </w:rPr>
      </w:pPr>
      <w:r>
        <w:rPr>
          <w:rFonts w:eastAsia="SimSun" w:hint="cs"/>
          <w:rtl/>
          <w:lang w:eastAsia="zh-CN"/>
        </w:rPr>
        <w:t>אינו תבשיל.</w:t>
      </w:r>
    </w:p>
    <w:p w14:paraId="1F523EFD" w14:textId="77777777" w:rsidR="004C1E9B" w:rsidRDefault="004C1E9B" w:rsidP="00AF0B1D">
      <w:pPr>
        <w:numPr>
          <w:ilvl w:val="3"/>
          <w:numId w:val="25"/>
        </w:numPr>
        <w:tabs>
          <w:tab w:val="right" w:pos="7920"/>
        </w:tabs>
        <w:jc w:val="both"/>
        <w:rPr>
          <w:rFonts w:eastAsia="SimSun"/>
          <w:lang w:eastAsia="zh-CN"/>
        </w:rPr>
      </w:pPr>
      <w:r w:rsidRPr="00127589">
        <w:rPr>
          <w:rFonts w:eastAsia="SimSun"/>
          <w:u w:val="single"/>
          <w:rtl/>
          <w:lang w:eastAsia="zh-CN"/>
        </w:rPr>
        <w:t>הגריש"א</w:t>
      </w:r>
      <w:r w:rsidRPr="00127589">
        <w:rPr>
          <w:rFonts w:eastAsia="SimSun"/>
          <w:rtl/>
          <w:lang w:eastAsia="zh-CN"/>
        </w:rPr>
        <w:t xml:space="preserve"> זצ"ל (אשרי האיש או"ח ח"ג פרק </w:t>
      </w:r>
      <w:r w:rsidRPr="00127589">
        <w:rPr>
          <w:rFonts w:eastAsia="SimSun" w:hint="cs"/>
          <w:rtl/>
          <w:lang w:eastAsia="zh-CN"/>
        </w:rPr>
        <w:t>ע'</w:t>
      </w:r>
      <w:r w:rsidRPr="00127589">
        <w:rPr>
          <w:rFonts w:eastAsia="SimSun"/>
          <w:rtl/>
          <w:lang w:eastAsia="zh-CN"/>
        </w:rPr>
        <w:t xml:space="preserve"> אות י</w:t>
      </w:r>
      <w:r>
        <w:rPr>
          <w:rFonts w:eastAsia="SimSun" w:hint="cs"/>
          <w:rtl/>
          <w:lang w:eastAsia="zh-CN"/>
        </w:rPr>
        <w:t>'</w:t>
      </w:r>
      <w:r w:rsidRPr="00127589">
        <w:rPr>
          <w:rFonts w:eastAsia="SimSun"/>
          <w:rtl/>
          <w:lang w:eastAsia="zh-CN"/>
        </w:rPr>
        <w:t>)</w:t>
      </w:r>
      <w:r w:rsidRPr="00127589">
        <w:rPr>
          <w:rFonts w:eastAsia="SimSun" w:hint="cs"/>
          <w:rtl/>
          <w:lang w:eastAsia="zh-CN"/>
        </w:rPr>
        <w:t xml:space="preserve"> – "</w:t>
      </w:r>
      <w:r>
        <w:rPr>
          <w:rFonts w:eastAsia="SimSun" w:hint="cs"/>
          <w:rtl/>
          <w:lang w:eastAsia="zh-CN"/>
        </w:rPr>
        <w:t>גבינה, לבן, חמאה וכדו' אינם תבשילים, ומותר לאכול כולם למי שצריך להם".</w:t>
      </w:r>
    </w:p>
    <w:p w14:paraId="3147427B" w14:textId="77777777" w:rsidR="004C1E9B" w:rsidRDefault="004C1E9B" w:rsidP="00AF0B1D">
      <w:pPr>
        <w:numPr>
          <w:ilvl w:val="2"/>
          <w:numId w:val="25"/>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F40E56">
        <w:rPr>
          <w:rFonts w:eastAsia="SimSun" w:hint="cs"/>
          <w:u w:val="single"/>
          <w:rtl/>
          <w:lang w:eastAsia="zh-CN"/>
        </w:rPr>
        <w:t>ארחות חיים</w:t>
      </w:r>
      <w:r w:rsidRPr="00F40E56">
        <w:rPr>
          <w:rFonts w:eastAsia="SimSun" w:hint="cs"/>
          <w:rtl/>
          <w:lang w:eastAsia="zh-CN"/>
        </w:rPr>
        <w:t xml:space="preserve"> (ס"ק ב'</w:t>
      </w:r>
      <w:r>
        <w:rPr>
          <w:rFonts w:eastAsia="SimSun" w:hint="cs"/>
          <w:rtl/>
          <w:lang w:eastAsia="zh-CN"/>
        </w:rPr>
        <w:t>, לשונו מובא לקמן</w:t>
      </w:r>
      <w:r w:rsidRPr="00F40E56">
        <w:rPr>
          <w:rFonts w:eastAsia="SimSun" w:hint="cs"/>
          <w:rtl/>
          <w:lang w:eastAsia="zh-CN"/>
        </w:rPr>
        <w:t>)</w:t>
      </w:r>
      <w:r>
        <w:rPr>
          <w:rFonts w:eastAsia="SimSun" w:hint="cs"/>
          <w:rtl/>
          <w:lang w:eastAsia="zh-CN"/>
        </w:rPr>
        <w:t>.</w:t>
      </w:r>
    </w:p>
    <w:p w14:paraId="15CE48F8" w14:textId="77777777" w:rsidR="004C1E9B" w:rsidRDefault="004C1E9B" w:rsidP="00AF0B1D">
      <w:pPr>
        <w:numPr>
          <w:ilvl w:val="3"/>
          <w:numId w:val="25"/>
        </w:numPr>
        <w:tabs>
          <w:tab w:val="right" w:pos="7920"/>
        </w:tabs>
        <w:jc w:val="both"/>
        <w:rPr>
          <w:rFonts w:eastAsia="SimSun"/>
          <w:lang w:eastAsia="zh-CN"/>
        </w:rPr>
      </w:pPr>
      <w:r w:rsidRPr="00FF7C0B">
        <w:rPr>
          <w:rFonts w:eastAsia="SimSun"/>
          <w:rtl/>
          <w:lang w:eastAsia="zh-CN"/>
        </w:rPr>
        <w:t xml:space="preserve">הליכות </w:t>
      </w:r>
      <w:r w:rsidRPr="00FF7C0B">
        <w:rPr>
          <w:rFonts w:eastAsia="SimSun"/>
          <w:u w:val="single"/>
          <w:rtl/>
          <w:lang w:eastAsia="zh-CN"/>
        </w:rPr>
        <w:t>אבן ישראל</w:t>
      </w:r>
      <w:r w:rsidRPr="00FF7C0B">
        <w:rPr>
          <w:rFonts w:eastAsia="SimSun"/>
          <w:rtl/>
          <w:lang w:eastAsia="zh-CN"/>
        </w:rPr>
        <w:t xml:space="preserve"> </w:t>
      </w:r>
      <w:r w:rsidRPr="00FF7C0B">
        <w:rPr>
          <w:rFonts w:eastAsia="SimSun" w:hint="cs"/>
          <w:rtl/>
          <w:lang w:eastAsia="zh-CN"/>
        </w:rPr>
        <w:t>(</w:t>
      </w:r>
      <w:r w:rsidRPr="00E61AE9">
        <w:rPr>
          <w:rFonts w:eastAsia="SimSun" w:hint="cs"/>
          <w:rtl/>
          <w:lang w:eastAsia="zh-CN"/>
        </w:rPr>
        <w:t>מועדים ח"א</w:t>
      </w:r>
      <w:r w:rsidRPr="00E61AE9">
        <w:rPr>
          <w:rFonts w:eastAsia="SimSun"/>
          <w:rtl/>
          <w:lang w:eastAsia="zh-CN"/>
        </w:rPr>
        <w:t xml:space="preserve"> </w:t>
      </w:r>
      <w:r w:rsidRPr="00FF7C0B">
        <w:rPr>
          <w:rFonts w:eastAsia="SimSun"/>
          <w:rtl/>
          <w:lang w:eastAsia="zh-CN"/>
        </w:rPr>
        <w:t>עמ' ש</w:t>
      </w:r>
      <w:r>
        <w:rPr>
          <w:rFonts w:eastAsia="SimSun" w:hint="cs"/>
          <w:rtl/>
          <w:lang w:eastAsia="zh-CN"/>
        </w:rPr>
        <w:t>נ</w:t>
      </w:r>
      <w:r w:rsidRPr="00FF7C0B">
        <w:rPr>
          <w:rFonts w:eastAsia="SimSun"/>
          <w:rtl/>
          <w:lang w:eastAsia="zh-CN"/>
        </w:rPr>
        <w:t>"ז</w:t>
      </w:r>
      <w:r w:rsidRPr="00FF7C0B">
        <w:rPr>
          <w:rFonts w:eastAsia="SimSun" w:hint="cs"/>
          <w:rtl/>
          <w:lang w:eastAsia="zh-CN"/>
        </w:rPr>
        <w:t xml:space="preserve"> אות </w:t>
      </w:r>
      <w:r>
        <w:rPr>
          <w:rFonts w:eastAsia="SimSun" w:hint="cs"/>
          <w:rtl/>
          <w:lang w:eastAsia="zh-CN"/>
        </w:rPr>
        <w:t>ה'</w:t>
      </w:r>
      <w:r w:rsidRPr="00FF7C0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"משקה, כגון חלב שנתבשל חשיב תבשיל, לענין איסור אכילת ב' תבשילין ערב תשעה באב"</w:t>
      </w:r>
      <w:r w:rsidRPr="00FF7C0B">
        <w:rPr>
          <w:rFonts w:eastAsia="SimSun" w:hint="cs"/>
          <w:rtl/>
          <w:lang w:eastAsia="zh-CN"/>
        </w:rPr>
        <w:t>.</w:t>
      </w:r>
    </w:p>
    <w:p w14:paraId="25D2153B" w14:textId="77777777" w:rsidR="004C1E9B" w:rsidRPr="006F6E0B" w:rsidRDefault="004C1E9B" w:rsidP="004C1E9B">
      <w:pPr>
        <w:tabs>
          <w:tab w:val="right" w:pos="7920"/>
        </w:tabs>
        <w:jc w:val="both"/>
        <w:rPr>
          <w:rFonts w:eastAsia="SimSun"/>
          <w:lang w:eastAsia="zh-CN"/>
        </w:rPr>
      </w:pPr>
    </w:p>
    <w:p w14:paraId="078548B0" w14:textId="77777777" w:rsidR="004C1E9B" w:rsidRPr="00415E49" w:rsidRDefault="004C1E9B" w:rsidP="00AF0B1D">
      <w:pPr>
        <w:numPr>
          <w:ilvl w:val="1"/>
          <w:numId w:val="25"/>
        </w:numPr>
        <w:tabs>
          <w:tab w:val="right" w:pos="7920"/>
        </w:tabs>
        <w:jc w:val="both"/>
        <w:rPr>
          <w:rFonts w:eastAsia="SimSun"/>
          <w:rtl/>
          <w:lang w:eastAsia="zh-CN"/>
        </w:rPr>
      </w:pPr>
      <w:r w:rsidRPr="00415E49">
        <w:rPr>
          <w:rFonts w:eastAsia="SimSun"/>
          <w:b/>
          <w:bCs/>
          <w:rtl/>
          <w:lang w:eastAsia="zh-CN"/>
        </w:rPr>
        <w:t>עוגות ומאפה</w:t>
      </w:r>
      <w:r>
        <w:rPr>
          <w:rFonts w:eastAsia="SimSun" w:hint="cs"/>
          <w:rtl/>
          <w:lang w:eastAsia="zh-CN"/>
        </w:rPr>
        <w:t>.</w:t>
      </w:r>
    </w:p>
    <w:p w14:paraId="1F4229A8" w14:textId="77777777" w:rsidR="004C1E9B" w:rsidRDefault="004C1E9B" w:rsidP="00AF0B1D">
      <w:pPr>
        <w:numPr>
          <w:ilvl w:val="2"/>
          <w:numId w:val="25"/>
        </w:numPr>
        <w:tabs>
          <w:tab w:val="right" w:pos="7920"/>
        </w:tabs>
        <w:jc w:val="both"/>
        <w:rPr>
          <w:rFonts w:eastAsia="SimSun"/>
          <w:lang w:eastAsia="zh-CN"/>
        </w:rPr>
      </w:pPr>
      <w:r>
        <w:rPr>
          <w:rFonts w:eastAsia="SimSun" w:hint="cs"/>
          <w:rtl/>
          <w:lang w:eastAsia="zh-CN"/>
        </w:rPr>
        <w:t>הוי תבשיל.</w:t>
      </w:r>
    </w:p>
    <w:p w14:paraId="4844E1D4" w14:textId="77777777" w:rsidR="004C1E9B" w:rsidRPr="001A326B" w:rsidRDefault="004C1E9B" w:rsidP="00AF0B1D">
      <w:pPr>
        <w:numPr>
          <w:ilvl w:val="3"/>
          <w:numId w:val="25"/>
        </w:numPr>
        <w:tabs>
          <w:tab w:val="right" w:pos="7920"/>
        </w:tabs>
        <w:jc w:val="both"/>
        <w:rPr>
          <w:rFonts w:eastAsia="SimSun"/>
          <w:lang w:eastAsia="zh-CN"/>
        </w:rPr>
      </w:pPr>
      <w:r w:rsidRPr="001A326B">
        <w:rPr>
          <w:rFonts w:eastAsia="SimSun"/>
          <w:u w:val="single"/>
          <w:rtl/>
          <w:lang w:eastAsia="zh-CN"/>
        </w:rPr>
        <w:t>התעוררות תשובה</w:t>
      </w:r>
      <w:r w:rsidRPr="001A326B">
        <w:rPr>
          <w:rFonts w:eastAsia="SimSun"/>
          <w:rtl/>
          <w:lang w:eastAsia="zh-CN"/>
        </w:rPr>
        <w:t xml:space="preserve"> </w:t>
      </w:r>
      <w:r>
        <w:rPr>
          <w:rFonts w:eastAsia="SimSun" w:hint="cs"/>
          <w:rtl/>
          <w:lang w:eastAsia="zh-CN"/>
        </w:rPr>
        <w:t>(</w:t>
      </w:r>
      <w:r w:rsidRPr="001A326B">
        <w:rPr>
          <w:rFonts w:eastAsia="SimSun"/>
          <w:rtl/>
          <w:lang w:eastAsia="zh-CN"/>
        </w:rPr>
        <w:t>ח"ג ס' שמ"ט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A326B">
        <w:rPr>
          <w:rFonts w:eastAsia="SimSun"/>
          <w:rtl/>
          <w:lang w:eastAsia="zh-CN"/>
        </w:rPr>
        <w:t>אבל מטעם אחר נראה לי שאסור בכה"ג לאכלם אפי' לשיטות שסוברים שאין לו דין פת הבאה בכיסנין, דהא מ"מ מאכל חשוב הוא הרי אין אוכלים אותו אלא לתענוג לפעמים אחר הסעודה, ומטעם זה כתב המג"א (סי' תקנ"ב סק"ב) דאין לאכול דגים בסעודה המפסקת עיי"ש, וכ"כ שם הרמ"א (ס"א) דלא יאכל אחר סעודתו צנון ומליח כדי שיתנהג בפרישות, ועיי"ש במג"א (סק"א) דאין לשתות שכר בסעודה המפסקת, והכל מטעם זה</w:t>
      </w:r>
      <w:r>
        <w:rPr>
          <w:rFonts w:eastAsia="SimSun" w:hint="cs"/>
          <w:rtl/>
          <w:lang w:eastAsia="zh-CN"/>
        </w:rPr>
        <w:t>".</w:t>
      </w:r>
    </w:p>
    <w:p w14:paraId="15986D04" w14:textId="77777777" w:rsidR="004C1E9B" w:rsidRPr="008A4365" w:rsidRDefault="004C1E9B" w:rsidP="00AF0B1D">
      <w:pPr>
        <w:numPr>
          <w:ilvl w:val="3"/>
          <w:numId w:val="25"/>
        </w:numPr>
        <w:tabs>
          <w:tab w:val="right" w:pos="7920"/>
        </w:tabs>
        <w:jc w:val="both"/>
        <w:rPr>
          <w:rFonts w:eastAsia="SimSun"/>
          <w:lang w:eastAsia="zh-CN"/>
        </w:rPr>
      </w:pPr>
      <w:r w:rsidRPr="002F0417">
        <w:rPr>
          <w:rFonts w:eastAsia="SimSun" w:hint="cs"/>
          <w:u w:val="single"/>
          <w:rtl/>
          <w:lang w:eastAsia="zh-CN"/>
        </w:rPr>
        <w:t>אג"מ</w:t>
      </w:r>
      <w:r>
        <w:rPr>
          <w:rFonts w:eastAsia="SimSun" w:hint="cs"/>
          <w:rtl/>
          <w:lang w:eastAsia="zh-CN"/>
        </w:rPr>
        <w:t xml:space="preserve"> (שמעתתא דמשה שמועות משה אות א') </w:t>
      </w:r>
      <w:r>
        <w:rPr>
          <w:rFonts w:eastAsia="SimSun"/>
          <w:rtl/>
          <w:lang w:eastAsia="zh-CN"/>
        </w:rPr>
        <w:t>–</w:t>
      </w:r>
      <w:r>
        <w:rPr>
          <w:rFonts w:eastAsia="SimSun" w:hint="cs"/>
          <w:rtl/>
          <w:lang w:eastAsia="zh-CN"/>
        </w:rPr>
        <w:t xml:space="preserve"> "דבר האפוי הוא בכלל תבשיל, ואסור לאכלו עם דבר מבושל בסעודה המפסקת דהוי ב' תבשילין".</w:t>
      </w:r>
    </w:p>
    <w:p w14:paraId="139AF49E" w14:textId="77777777" w:rsidR="004C1E9B" w:rsidRPr="008A4365" w:rsidRDefault="004C1E9B" w:rsidP="00AF0B1D">
      <w:pPr>
        <w:numPr>
          <w:ilvl w:val="2"/>
          <w:numId w:val="25"/>
        </w:numPr>
        <w:tabs>
          <w:tab w:val="right" w:pos="7920"/>
        </w:tabs>
        <w:jc w:val="both"/>
        <w:rPr>
          <w:rFonts w:eastAsia="SimSun"/>
          <w:lang w:eastAsia="zh-CN"/>
        </w:rPr>
      </w:pPr>
      <w:r>
        <w:rPr>
          <w:rFonts w:eastAsia="SimSun" w:hint="cs"/>
          <w:rtl/>
          <w:lang w:eastAsia="zh-CN"/>
        </w:rPr>
        <w:t>אינו תבשיל.</w:t>
      </w:r>
    </w:p>
    <w:p w14:paraId="3AA713C9" w14:textId="77777777" w:rsidR="004C1E9B" w:rsidRPr="001A326B" w:rsidRDefault="004C1E9B" w:rsidP="00AF0B1D">
      <w:pPr>
        <w:numPr>
          <w:ilvl w:val="3"/>
          <w:numId w:val="25"/>
        </w:numPr>
        <w:tabs>
          <w:tab w:val="right" w:pos="7920"/>
        </w:tabs>
        <w:jc w:val="both"/>
        <w:rPr>
          <w:rFonts w:eastAsia="SimSun"/>
          <w:lang w:eastAsia="zh-CN"/>
        </w:rPr>
      </w:pPr>
      <w:r w:rsidRPr="001A326B">
        <w:rPr>
          <w:rFonts w:eastAsia="SimSun"/>
          <w:u w:val="single"/>
          <w:rtl/>
          <w:lang w:eastAsia="zh-CN"/>
        </w:rPr>
        <w:t>אשל אברהם</w:t>
      </w:r>
      <w:r w:rsidRPr="001A326B">
        <w:rPr>
          <w:rFonts w:eastAsia="SimSun"/>
          <w:rtl/>
          <w:lang w:eastAsia="zh-CN"/>
        </w:rPr>
        <w:t xml:space="preserve"> </w:t>
      </w:r>
      <w:r>
        <w:rPr>
          <w:rFonts w:eastAsia="SimSun" w:hint="cs"/>
          <w:rtl/>
          <w:lang w:eastAsia="zh-CN"/>
        </w:rPr>
        <w:t>(</w:t>
      </w:r>
      <w:r w:rsidRPr="001A326B">
        <w:rPr>
          <w:rFonts w:eastAsia="SimSun"/>
          <w:rtl/>
          <w:lang w:eastAsia="zh-CN"/>
        </w:rPr>
        <w:t>בוטשאט</w:t>
      </w:r>
      <w:r>
        <w:rPr>
          <w:rFonts w:eastAsia="SimSun" w:hint="cs"/>
          <w:rtl/>
          <w:lang w:eastAsia="zh-CN"/>
        </w:rPr>
        <w:t>ש,</w:t>
      </w:r>
      <w:r w:rsidRPr="001A326B">
        <w:rPr>
          <w:rFonts w:eastAsia="SimSun"/>
          <w:rtl/>
          <w:lang w:eastAsia="zh-CN"/>
        </w:rPr>
        <w:t xml:space="preserve"> </w:t>
      </w:r>
      <w:r>
        <w:rPr>
          <w:rFonts w:eastAsia="SimSun" w:hint="cs"/>
          <w:rtl/>
          <w:lang w:eastAsia="zh-CN"/>
        </w:rPr>
        <w:t xml:space="preserve">ד"ה עוד מצאתי) </w:t>
      </w:r>
      <w:r>
        <w:rPr>
          <w:rFonts w:eastAsia="SimSun"/>
          <w:rtl/>
          <w:lang w:eastAsia="zh-CN"/>
        </w:rPr>
        <w:t>–</w:t>
      </w:r>
      <w:r>
        <w:rPr>
          <w:rFonts w:eastAsia="SimSun" w:hint="cs"/>
          <w:rtl/>
          <w:lang w:eastAsia="zh-CN"/>
        </w:rPr>
        <w:t xml:space="preserve"> "נראה דפת איננו מכלל תבשיל כלל ... וצלי הרי מפורש בש"ע הק' שהוא בכלל תבשיל להא מלתא. ונראה בזה ב' טעמים ... ואם כן מוכרע מזה שאין אפוי בכלל תבשיל בזה".</w:t>
      </w:r>
    </w:p>
    <w:p w14:paraId="36AEDD50" w14:textId="77777777" w:rsidR="004C1E9B" w:rsidRPr="00C40828" w:rsidRDefault="004C1E9B" w:rsidP="00AF0B1D">
      <w:pPr>
        <w:numPr>
          <w:ilvl w:val="3"/>
          <w:numId w:val="25"/>
        </w:numPr>
        <w:tabs>
          <w:tab w:val="right" w:pos="7920"/>
        </w:tabs>
        <w:jc w:val="both"/>
        <w:rPr>
          <w:rFonts w:eastAsia="SimSun"/>
          <w:lang w:eastAsia="zh-CN"/>
        </w:rPr>
      </w:pPr>
      <w:r w:rsidRPr="00C40828">
        <w:rPr>
          <w:rFonts w:eastAsia="SimSun" w:hint="cs"/>
          <w:u w:val="single"/>
          <w:rtl/>
          <w:lang w:eastAsia="zh-CN"/>
        </w:rPr>
        <w:t>ארחות חיים</w:t>
      </w:r>
      <w:r>
        <w:rPr>
          <w:rFonts w:eastAsia="SimSun" w:hint="cs"/>
          <w:rtl/>
          <w:lang w:eastAsia="zh-CN"/>
        </w:rPr>
        <w:t xml:space="preserve"> (ס"ק ב') </w:t>
      </w:r>
      <w:r>
        <w:rPr>
          <w:rFonts w:eastAsia="SimSun"/>
          <w:rtl/>
          <w:lang w:eastAsia="zh-CN"/>
        </w:rPr>
        <w:t>–</w:t>
      </w:r>
      <w:r>
        <w:rPr>
          <w:rFonts w:eastAsia="SimSun" w:hint="cs"/>
          <w:rtl/>
          <w:lang w:eastAsia="zh-CN"/>
        </w:rPr>
        <w:t xml:space="preserve"> </w:t>
      </w:r>
      <w:r w:rsidRPr="00C40828">
        <w:rPr>
          <w:rFonts w:eastAsia="SimSun"/>
          <w:rtl/>
          <w:lang w:eastAsia="zh-CN"/>
        </w:rPr>
        <w:t>"כ' בא"א מהגה'ק מבוטשאטש שאפוי איננו בכלל תבשיל לגבי זה ואין קפידא רק בצלי' ובישול וכן נראה דלא שייך בישול בהמסת חמאה ע"י לחם חם לענין זה. וגם מלח כמבושל איננו בגדר תבשיל לענין זה יעו"ש שהאריך בענין זה"</w:t>
      </w:r>
      <w:r>
        <w:rPr>
          <w:rFonts w:eastAsia="SimSun" w:hint="cs"/>
          <w:rtl/>
          <w:lang w:eastAsia="zh-CN"/>
        </w:rPr>
        <w:t>.</w:t>
      </w:r>
    </w:p>
    <w:p w14:paraId="6D6D10FD" w14:textId="77777777" w:rsidR="004C1E9B" w:rsidRPr="0064210D" w:rsidRDefault="004C1E9B" w:rsidP="00AF0B1D">
      <w:pPr>
        <w:numPr>
          <w:ilvl w:val="3"/>
          <w:numId w:val="25"/>
        </w:numPr>
        <w:tabs>
          <w:tab w:val="right" w:pos="7920"/>
        </w:tabs>
        <w:jc w:val="both"/>
        <w:rPr>
          <w:rFonts w:eastAsia="SimSun"/>
          <w:lang w:eastAsia="zh-CN"/>
        </w:rPr>
      </w:pPr>
      <w:r w:rsidRPr="00FF7C0B">
        <w:rPr>
          <w:rFonts w:eastAsia="SimSun"/>
          <w:rtl/>
          <w:lang w:eastAsia="zh-CN"/>
        </w:rPr>
        <w:t xml:space="preserve">הליכות </w:t>
      </w:r>
      <w:r w:rsidRPr="00FF7C0B">
        <w:rPr>
          <w:rFonts w:eastAsia="SimSun"/>
          <w:u w:val="single"/>
          <w:rtl/>
          <w:lang w:eastAsia="zh-CN"/>
        </w:rPr>
        <w:t>אבן ישראל</w:t>
      </w:r>
      <w:r w:rsidRPr="00FF7C0B">
        <w:rPr>
          <w:rFonts w:eastAsia="SimSun"/>
          <w:rtl/>
          <w:lang w:eastAsia="zh-CN"/>
        </w:rPr>
        <w:t xml:space="preserve"> </w:t>
      </w:r>
      <w:r w:rsidRPr="00FF7C0B">
        <w:rPr>
          <w:rFonts w:eastAsia="SimSun" w:hint="cs"/>
          <w:rtl/>
          <w:lang w:eastAsia="zh-CN"/>
        </w:rPr>
        <w:t>(</w:t>
      </w:r>
      <w:r w:rsidRPr="00E61AE9">
        <w:rPr>
          <w:rFonts w:eastAsia="SimSun" w:hint="cs"/>
          <w:rtl/>
          <w:lang w:eastAsia="zh-CN"/>
        </w:rPr>
        <w:t>מועדים ח"א</w:t>
      </w:r>
      <w:r w:rsidRPr="00E61AE9">
        <w:rPr>
          <w:rFonts w:eastAsia="SimSun"/>
          <w:rtl/>
          <w:lang w:eastAsia="zh-CN"/>
        </w:rPr>
        <w:t xml:space="preserve"> </w:t>
      </w:r>
      <w:r w:rsidRPr="00FF7C0B">
        <w:rPr>
          <w:rFonts w:eastAsia="SimSun"/>
          <w:rtl/>
          <w:lang w:eastAsia="zh-CN"/>
        </w:rPr>
        <w:t>עמ' ש</w:t>
      </w:r>
      <w:r>
        <w:rPr>
          <w:rFonts w:eastAsia="SimSun" w:hint="cs"/>
          <w:rtl/>
          <w:lang w:eastAsia="zh-CN"/>
        </w:rPr>
        <w:t>נ</w:t>
      </w:r>
      <w:r w:rsidRPr="00FF7C0B">
        <w:rPr>
          <w:rFonts w:eastAsia="SimSun"/>
          <w:rtl/>
          <w:lang w:eastAsia="zh-CN"/>
        </w:rPr>
        <w:t>"</w:t>
      </w:r>
      <w:r>
        <w:rPr>
          <w:rFonts w:eastAsia="SimSun" w:hint="cs"/>
          <w:rtl/>
          <w:lang w:eastAsia="zh-CN"/>
        </w:rPr>
        <w:t>ח</w:t>
      </w:r>
      <w:r w:rsidRPr="00FF7C0B">
        <w:rPr>
          <w:rFonts w:eastAsia="SimSun" w:hint="cs"/>
          <w:rtl/>
          <w:lang w:eastAsia="zh-CN"/>
        </w:rPr>
        <w:t xml:space="preserve"> אות </w:t>
      </w:r>
      <w:r>
        <w:rPr>
          <w:rFonts w:eastAsia="SimSun" w:hint="cs"/>
          <w:rtl/>
          <w:lang w:eastAsia="zh-CN"/>
        </w:rPr>
        <w:t>ו'</w:t>
      </w:r>
      <w:r w:rsidRPr="00FF7C0B">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"אין איסור באכילת מזונות בסעודה זו"</w:t>
      </w:r>
      <w:r w:rsidRPr="00FF7C0B">
        <w:rPr>
          <w:rFonts w:eastAsia="SimSun" w:hint="cs"/>
          <w:rtl/>
          <w:lang w:eastAsia="zh-CN"/>
        </w:rPr>
        <w:t>.</w:t>
      </w:r>
    </w:p>
    <w:p w14:paraId="0C31AC54" w14:textId="77777777" w:rsidR="004C1E9B" w:rsidRDefault="004C1E9B" w:rsidP="00AF0B1D">
      <w:pPr>
        <w:numPr>
          <w:ilvl w:val="3"/>
          <w:numId w:val="25"/>
        </w:numPr>
        <w:tabs>
          <w:tab w:val="right" w:pos="7920"/>
        </w:tabs>
        <w:jc w:val="both"/>
        <w:rPr>
          <w:rFonts w:eastAsia="SimSun"/>
          <w:lang w:eastAsia="zh-CN"/>
        </w:rPr>
      </w:pPr>
      <w:r w:rsidRPr="008A4365">
        <w:rPr>
          <w:rFonts w:eastAsia="SimSun"/>
          <w:u w:val="single"/>
          <w:rtl/>
          <w:lang w:eastAsia="zh-CN"/>
        </w:rPr>
        <w:t>אור לציון</w:t>
      </w:r>
      <w:r w:rsidRPr="008A4365">
        <w:rPr>
          <w:rFonts w:eastAsia="SimSun"/>
          <w:rtl/>
          <w:lang w:eastAsia="zh-CN"/>
        </w:rPr>
        <w:t xml:space="preserve"> </w:t>
      </w:r>
      <w:r w:rsidRPr="008A4365">
        <w:rPr>
          <w:rFonts w:eastAsia="SimSun" w:hint="cs"/>
          <w:rtl/>
          <w:lang w:eastAsia="zh-CN"/>
        </w:rPr>
        <w:t>(</w:t>
      </w:r>
      <w:r w:rsidRPr="008A4365">
        <w:rPr>
          <w:rFonts w:eastAsia="SimSun"/>
          <w:rtl/>
          <w:lang w:eastAsia="zh-CN"/>
        </w:rPr>
        <w:t>ח"ג פ</w:t>
      </w:r>
      <w:r w:rsidRPr="008A4365">
        <w:rPr>
          <w:rFonts w:eastAsia="SimSun" w:hint="cs"/>
          <w:rtl/>
          <w:lang w:eastAsia="zh-CN"/>
        </w:rPr>
        <w:t xml:space="preserve">רק </w:t>
      </w:r>
      <w:r w:rsidRPr="008A4365">
        <w:rPr>
          <w:rFonts w:eastAsia="SimSun"/>
          <w:rtl/>
          <w:lang w:eastAsia="zh-CN"/>
        </w:rPr>
        <w:t>כ"ח ס</w:t>
      </w:r>
      <w:r w:rsidRPr="008A4365">
        <w:rPr>
          <w:rFonts w:eastAsia="SimSun" w:hint="cs"/>
          <w:rtl/>
          <w:lang w:eastAsia="zh-CN"/>
        </w:rPr>
        <w:t xml:space="preserve">עי' </w:t>
      </w:r>
      <w:r w:rsidRPr="008A4365">
        <w:rPr>
          <w:rFonts w:eastAsia="SimSun"/>
          <w:rtl/>
          <w:lang w:eastAsia="zh-CN"/>
        </w:rPr>
        <w:t>ב</w:t>
      </w:r>
      <w:r w:rsidRPr="008A4365">
        <w:rPr>
          <w:rFonts w:eastAsia="SimSun" w:hint="cs"/>
          <w:rtl/>
          <w:lang w:eastAsia="zh-CN"/>
        </w:rPr>
        <w:t>', הע' ב') – "</w:t>
      </w:r>
      <w:r w:rsidRPr="008A4365">
        <w:rPr>
          <w:rFonts w:eastAsia="SimSun"/>
          <w:rtl/>
          <w:lang w:eastAsia="zh-CN"/>
        </w:rPr>
        <w:t>מיני מאפה אינם חשובים כתבשיל לענין סעודה מפסקת, ומותר לאכול אף כמה מיני עוגות גם אם אכל תבשיל אחד בסעודה זו. ובלבד שלא יאכל אותם לתענוג אלא לשבוע מהם. וכמו כן אין לשתות משקאות של תענוג, כגון קולה וכדומה</w:t>
      </w:r>
      <w:r w:rsidRPr="008A4365">
        <w:rPr>
          <w:rFonts w:eastAsia="SimSun" w:hint="cs"/>
          <w:rtl/>
          <w:lang w:eastAsia="zh-CN"/>
        </w:rPr>
        <w:t>".</w:t>
      </w:r>
    </w:p>
    <w:p w14:paraId="68ACD413" w14:textId="77777777" w:rsidR="004C1E9B" w:rsidRDefault="004C1E9B" w:rsidP="00AF0B1D">
      <w:pPr>
        <w:numPr>
          <w:ilvl w:val="3"/>
          <w:numId w:val="25"/>
        </w:numPr>
        <w:tabs>
          <w:tab w:val="right" w:pos="7920"/>
        </w:tabs>
        <w:jc w:val="both"/>
        <w:rPr>
          <w:rFonts w:eastAsia="SimSun"/>
          <w:lang w:eastAsia="zh-CN"/>
        </w:rPr>
      </w:pPr>
      <w:r w:rsidRPr="00127589">
        <w:rPr>
          <w:rFonts w:eastAsia="SimSun"/>
          <w:u w:val="single"/>
          <w:rtl/>
          <w:lang w:eastAsia="zh-CN"/>
        </w:rPr>
        <w:t>הגריש"א</w:t>
      </w:r>
      <w:r w:rsidRPr="00127589">
        <w:rPr>
          <w:rFonts w:eastAsia="SimSun"/>
          <w:rtl/>
          <w:lang w:eastAsia="zh-CN"/>
        </w:rPr>
        <w:t xml:space="preserve"> זצ"ל (אשרי האיש או"ח ח"ג פרק </w:t>
      </w:r>
      <w:r w:rsidRPr="00127589">
        <w:rPr>
          <w:rFonts w:eastAsia="SimSun" w:hint="cs"/>
          <w:rtl/>
          <w:lang w:eastAsia="zh-CN"/>
        </w:rPr>
        <w:t>ע'</w:t>
      </w:r>
      <w:r w:rsidRPr="00127589">
        <w:rPr>
          <w:rFonts w:eastAsia="SimSun"/>
          <w:rtl/>
          <w:lang w:eastAsia="zh-CN"/>
        </w:rPr>
        <w:t xml:space="preserve"> אות י</w:t>
      </w:r>
      <w:r>
        <w:rPr>
          <w:rFonts w:eastAsia="SimSun" w:hint="cs"/>
          <w:rtl/>
          <w:lang w:eastAsia="zh-CN"/>
        </w:rPr>
        <w:t>'</w:t>
      </w:r>
      <w:r w:rsidRPr="00127589">
        <w:rPr>
          <w:rFonts w:eastAsia="SimSun"/>
          <w:rtl/>
          <w:lang w:eastAsia="zh-CN"/>
        </w:rPr>
        <w:t>)</w:t>
      </w:r>
      <w:r w:rsidRPr="00127589">
        <w:rPr>
          <w:rFonts w:eastAsia="SimSun" w:hint="cs"/>
          <w:rtl/>
          <w:lang w:eastAsia="zh-CN"/>
        </w:rPr>
        <w:t xml:space="preserve"> – "</w:t>
      </w:r>
      <w:r>
        <w:rPr>
          <w:rFonts w:eastAsia="SimSun" w:hint="cs"/>
          <w:rtl/>
          <w:lang w:eastAsia="zh-CN"/>
        </w:rPr>
        <w:t>וכל איסור בתבשיל זה דוקא במיני תבשיל, אך בדברי מאפה אין קפידא, ויכול לאכול כמה מיני מאפה שירצה".</w:t>
      </w:r>
    </w:p>
    <w:p w14:paraId="4950DAA2" w14:textId="77777777" w:rsidR="004C1E9B" w:rsidRPr="006F6E0B" w:rsidRDefault="004C1E9B" w:rsidP="00AF0B1D">
      <w:pPr>
        <w:numPr>
          <w:ilvl w:val="3"/>
          <w:numId w:val="25"/>
        </w:numPr>
        <w:tabs>
          <w:tab w:val="right" w:pos="7920"/>
        </w:tabs>
        <w:jc w:val="both"/>
        <w:rPr>
          <w:rFonts w:eastAsia="SimSun"/>
          <w:rtl/>
          <w:lang w:eastAsia="zh-CN"/>
        </w:rPr>
      </w:pPr>
      <w:r w:rsidRPr="006F6E0B">
        <w:rPr>
          <w:rFonts w:eastAsia="SimSun" w:hint="cs"/>
          <w:rtl/>
          <w:lang w:eastAsia="zh-CN"/>
        </w:rPr>
        <w:t xml:space="preserve">עי' </w:t>
      </w:r>
      <w:r w:rsidRPr="006F6E0B">
        <w:rPr>
          <w:rFonts w:eastAsia="SimSun"/>
          <w:u w:val="single"/>
          <w:rtl/>
          <w:lang w:eastAsia="zh-CN"/>
        </w:rPr>
        <w:t>רבבות אפרים</w:t>
      </w:r>
      <w:r w:rsidRPr="006F6E0B">
        <w:rPr>
          <w:rFonts w:eastAsia="SimSun"/>
          <w:rtl/>
          <w:lang w:eastAsia="zh-CN"/>
        </w:rPr>
        <w:t xml:space="preserve"> </w:t>
      </w:r>
      <w:r>
        <w:rPr>
          <w:rFonts w:eastAsia="SimSun" w:hint="cs"/>
          <w:rtl/>
          <w:lang w:eastAsia="zh-CN"/>
        </w:rPr>
        <w:t>(</w:t>
      </w:r>
      <w:r w:rsidRPr="006F6E0B">
        <w:rPr>
          <w:rFonts w:eastAsia="SimSun"/>
          <w:rtl/>
          <w:lang w:eastAsia="zh-CN"/>
        </w:rPr>
        <w:t>ח"א ס</w:t>
      </w:r>
      <w:r w:rsidRPr="006F6E0B">
        <w:rPr>
          <w:rFonts w:eastAsia="SimSun" w:hint="cs"/>
          <w:rtl/>
          <w:lang w:eastAsia="zh-CN"/>
        </w:rPr>
        <w:t>י</w:t>
      </w:r>
      <w:r w:rsidRPr="006F6E0B">
        <w:rPr>
          <w:rFonts w:eastAsia="SimSun"/>
          <w:rtl/>
          <w:lang w:eastAsia="zh-CN"/>
        </w:rPr>
        <w:t>' שע"ו</w:t>
      </w:r>
      <w:r>
        <w:rPr>
          <w:rFonts w:eastAsia="SimSun" w:hint="cs"/>
          <w:rtl/>
          <w:lang w:eastAsia="zh-CN"/>
        </w:rPr>
        <w:t>).</w:t>
      </w:r>
    </w:p>
    <w:p w14:paraId="3DE04AC0" w14:textId="77777777" w:rsidR="004C1E9B" w:rsidRDefault="004C1E9B" w:rsidP="00AF0B1D">
      <w:pPr>
        <w:numPr>
          <w:ilvl w:val="2"/>
          <w:numId w:val="25"/>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5B13AB">
        <w:rPr>
          <w:rFonts w:eastAsia="SimSun" w:hint="cs"/>
          <w:u w:val="single"/>
          <w:rtl/>
          <w:lang w:eastAsia="zh-CN"/>
        </w:rPr>
        <w:t>נחמת ישראל</w:t>
      </w:r>
      <w:r>
        <w:rPr>
          <w:rFonts w:eastAsia="SimSun" w:hint="cs"/>
          <w:rtl/>
          <w:lang w:eastAsia="zh-CN"/>
        </w:rPr>
        <w:t xml:space="preserve"> (פרק כ"ז סעי' י"ב).</w:t>
      </w:r>
    </w:p>
    <w:p w14:paraId="60A06FAE" w14:textId="77777777" w:rsidR="004C1E9B" w:rsidRPr="006F6E0B" w:rsidRDefault="004C1E9B" w:rsidP="00AF0B1D">
      <w:pPr>
        <w:numPr>
          <w:ilvl w:val="3"/>
          <w:numId w:val="25"/>
        </w:numPr>
        <w:tabs>
          <w:tab w:val="right" w:pos="7920"/>
        </w:tabs>
        <w:jc w:val="both"/>
        <w:rPr>
          <w:rFonts w:eastAsia="SimSun"/>
          <w:lang w:eastAsia="zh-CN"/>
        </w:rPr>
      </w:pPr>
      <w:r w:rsidRPr="006F6E0B">
        <w:rPr>
          <w:rFonts w:eastAsia="SimSun"/>
          <w:b/>
          <w:i/>
          <w:u w:val="single"/>
          <w:rtl/>
          <w:lang w:eastAsia="zh-CN"/>
        </w:rPr>
        <w:t>הגרח"ק</w:t>
      </w:r>
      <w:r w:rsidRPr="006F6E0B">
        <w:rPr>
          <w:rFonts w:eastAsia="SimSun"/>
          <w:b/>
          <w:i/>
          <w:rtl/>
          <w:lang w:eastAsia="zh-CN"/>
        </w:rPr>
        <w:t xml:space="preserve"> שליט"א (</w:t>
      </w:r>
      <w:r>
        <w:rPr>
          <w:rFonts w:eastAsia="SimSun"/>
          <w:b/>
          <w:i/>
          <w:rtl/>
          <w:lang w:eastAsia="zh-CN"/>
        </w:rPr>
        <w:t>מועדי הגר"ח ח"א תשובה</w:t>
      </w:r>
      <w:r w:rsidRPr="006F6E0B">
        <w:rPr>
          <w:rFonts w:eastAsia="SimSun"/>
          <w:b/>
          <w:i/>
          <w:rtl/>
          <w:lang w:eastAsia="zh-CN"/>
        </w:rPr>
        <w:t xml:space="preserve"> ש</w:t>
      </w:r>
      <w:r w:rsidRPr="006F6E0B">
        <w:rPr>
          <w:rFonts w:eastAsia="SimSun" w:hint="cs"/>
          <w:b/>
          <w:i/>
          <w:rtl/>
          <w:lang w:eastAsia="zh-CN"/>
        </w:rPr>
        <w:t>מ</w:t>
      </w:r>
      <w:r w:rsidRPr="006F6E0B">
        <w:rPr>
          <w:rFonts w:eastAsia="SimSun"/>
          <w:b/>
          <w:i/>
          <w:rtl/>
          <w:lang w:eastAsia="zh-CN"/>
        </w:rPr>
        <w:t>"</w:t>
      </w:r>
      <w:r w:rsidRPr="006F6E0B">
        <w:rPr>
          <w:rFonts w:eastAsia="SimSun" w:hint="cs"/>
          <w:b/>
          <w:i/>
          <w:rtl/>
          <w:lang w:eastAsia="zh-CN"/>
        </w:rPr>
        <w:t>א</w:t>
      </w:r>
      <w:r w:rsidRPr="006F6E0B">
        <w:rPr>
          <w:rFonts w:eastAsia="SimSun"/>
          <w:b/>
          <w:i/>
          <w:rtl/>
          <w:lang w:eastAsia="zh-CN"/>
        </w:rPr>
        <w:t>) –</w:t>
      </w:r>
      <w:r w:rsidRPr="006F6E0B">
        <w:rPr>
          <w:rFonts w:eastAsia="SimSun"/>
          <w:rtl/>
          <w:lang w:eastAsia="zh-CN"/>
        </w:rPr>
        <w:t xml:space="preserve"> "שאלה: אם עוגות ומיני מאפה הוי תבשיל לסעודה המפסקת. תשובה: כן".</w:t>
      </w:r>
    </w:p>
    <w:p w14:paraId="05E94E71" w14:textId="77777777" w:rsidR="004C1E9B" w:rsidRDefault="004C1E9B" w:rsidP="004C1E9B">
      <w:pPr>
        <w:tabs>
          <w:tab w:val="right" w:pos="7920"/>
        </w:tabs>
        <w:ind w:left="567"/>
        <w:jc w:val="both"/>
        <w:rPr>
          <w:rFonts w:eastAsia="SimSun"/>
          <w:rtl/>
          <w:lang w:eastAsia="zh-CN"/>
        </w:rPr>
      </w:pPr>
      <w:r w:rsidRPr="006F6E0B">
        <w:rPr>
          <w:rFonts w:eastAsia="SimSun"/>
          <w:b/>
          <w:i/>
          <w:u w:val="single"/>
          <w:rtl/>
          <w:lang w:eastAsia="zh-CN"/>
        </w:rPr>
        <w:t>הגרח"ק</w:t>
      </w:r>
      <w:r w:rsidRPr="006F6E0B">
        <w:rPr>
          <w:rFonts w:eastAsia="SimSun"/>
          <w:b/>
          <w:i/>
          <w:rtl/>
          <w:lang w:eastAsia="zh-CN"/>
        </w:rPr>
        <w:t xml:space="preserve"> שליט"א (</w:t>
      </w:r>
      <w:r>
        <w:rPr>
          <w:rFonts w:eastAsia="SimSun" w:hint="cs"/>
          <w:rtl/>
          <w:lang w:eastAsia="zh-CN"/>
        </w:rPr>
        <w:t xml:space="preserve">תורת המועדים ס"ק ג' אות ב') </w:t>
      </w:r>
      <w:r>
        <w:rPr>
          <w:rFonts w:eastAsia="SimSun"/>
          <w:rtl/>
          <w:lang w:eastAsia="zh-CN"/>
        </w:rPr>
        <w:t>–</w:t>
      </w:r>
      <w:r>
        <w:rPr>
          <w:rFonts w:eastAsia="SimSun" w:hint="cs"/>
          <w:rtl/>
          <w:lang w:eastAsia="zh-CN"/>
        </w:rPr>
        <w:t xml:space="preserve"> "שאפוי אינו בכלל תבשיל".</w:t>
      </w:r>
    </w:p>
    <w:p w14:paraId="6272EB90" w14:textId="77777777" w:rsidR="004C1E9B" w:rsidRDefault="004C1E9B" w:rsidP="004C1E9B">
      <w:pPr>
        <w:tabs>
          <w:tab w:val="right" w:pos="7920"/>
        </w:tabs>
        <w:ind w:left="567"/>
        <w:jc w:val="both"/>
        <w:rPr>
          <w:rFonts w:eastAsia="SimSun"/>
          <w:lang w:eastAsia="zh-CN"/>
        </w:rPr>
      </w:pPr>
      <w:r w:rsidRPr="006F6E0B">
        <w:rPr>
          <w:rFonts w:eastAsia="SimSun"/>
          <w:b/>
          <w:i/>
          <w:u w:val="single"/>
          <w:rtl/>
          <w:lang w:eastAsia="zh-CN"/>
        </w:rPr>
        <w:t>הגרח"ק</w:t>
      </w:r>
      <w:r w:rsidRPr="006F6E0B">
        <w:rPr>
          <w:rFonts w:eastAsia="SimSun"/>
          <w:b/>
          <w:i/>
          <w:rtl/>
          <w:lang w:eastAsia="zh-CN"/>
        </w:rPr>
        <w:t xml:space="preserve"> שליט"א (</w:t>
      </w:r>
      <w:r w:rsidRPr="006F6E0B">
        <w:rPr>
          <w:rFonts w:eastAsia="SimSun"/>
          <w:rtl/>
          <w:lang w:eastAsia="zh-CN"/>
        </w:rPr>
        <w:t>רבבות אפרים ח"א ס</w:t>
      </w:r>
      <w:r>
        <w:rPr>
          <w:rFonts w:eastAsia="SimSun" w:hint="cs"/>
          <w:rtl/>
          <w:lang w:eastAsia="zh-CN"/>
        </w:rPr>
        <w:t>י</w:t>
      </w:r>
      <w:r w:rsidRPr="006F6E0B">
        <w:rPr>
          <w:rFonts w:eastAsia="SimSun"/>
          <w:rtl/>
          <w:lang w:eastAsia="zh-CN"/>
        </w:rPr>
        <w:t>' שע"ו</w:t>
      </w:r>
      <w:r>
        <w:rPr>
          <w:rFonts w:eastAsia="SimSun" w:hint="cs"/>
          <w:rtl/>
          <w:lang w:eastAsia="zh-CN"/>
        </w:rPr>
        <w:t xml:space="preserve">) </w:t>
      </w:r>
      <w:r>
        <w:rPr>
          <w:rFonts w:eastAsia="SimSun"/>
          <w:rtl/>
          <w:lang w:eastAsia="zh-CN"/>
        </w:rPr>
        <w:t>–</w:t>
      </w:r>
      <w:r>
        <w:rPr>
          <w:rFonts w:eastAsia="SimSun" w:hint="cs"/>
          <w:rtl/>
          <w:lang w:eastAsia="zh-CN"/>
        </w:rPr>
        <w:t xml:space="preserve"> "אפיה אינה כבישול".</w:t>
      </w:r>
    </w:p>
    <w:p w14:paraId="6DC3DB16" w14:textId="77777777" w:rsidR="004C1E9B" w:rsidRPr="00415E49" w:rsidRDefault="004C1E9B" w:rsidP="004C1E9B">
      <w:pPr>
        <w:tabs>
          <w:tab w:val="right" w:pos="7920"/>
        </w:tabs>
        <w:jc w:val="both"/>
        <w:rPr>
          <w:rFonts w:eastAsia="SimSun"/>
          <w:lang w:eastAsia="zh-CN"/>
        </w:rPr>
      </w:pPr>
    </w:p>
    <w:p w14:paraId="0DB8CACA" w14:textId="77777777" w:rsidR="004C1E9B" w:rsidRPr="00415E49" w:rsidRDefault="004C1E9B" w:rsidP="00AF0B1D">
      <w:pPr>
        <w:numPr>
          <w:ilvl w:val="1"/>
          <w:numId w:val="25"/>
        </w:numPr>
        <w:tabs>
          <w:tab w:val="right" w:pos="7920"/>
        </w:tabs>
        <w:jc w:val="both"/>
        <w:rPr>
          <w:rFonts w:eastAsia="SimSun"/>
          <w:rtl/>
          <w:lang w:eastAsia="zh-CN"/>
        </w:rPr>
      </w:pPr>
      <w:r w:rsidRPr="00415E49">
        <w:rPr>
          <w:rFonts w:eastAsia="SimSun"/>
          <w:b/>
          <w:bCs/>
          <w:rtl/>
          <w:lang w:eastAsia="zh-CN"/>
        </w:rPr>
        <w:t>ממרחים</w:t>
      </w:r>
      <w:r>
        <w:rPr>
          <w:rFonts w:eastAsia="SimSun" w:hint="cs"/>
          <w:rtl/>
          <w:lang w:eastAsia="zh-CN"/>
        </w:rPr>
        <w:t>.</w:t>
      </w:r>
    </w:p>
    <w:p w14:paraId="05485B2A" w14:textId="77777777" w:rsidR="004C1E9B" w:rsidRDefault="004C1E9B" w:rsidP="00AF0B1D">
      <w:pPr>
        <w:numPr>
          <w:ilvl w:val="2"/>
          <w:numId w:val="25"/>
        </w:numPr>
        <w:tabs>
          <w:tab w:val="right" w:pos="7920"/>
        </w:tabs>
        <w:jc w:val="both"/>
        <w:rPr>
          <w:rFonts w:eastAsia="SimSun"/>
          <w:lang w:eastAsia="zh-CN"/>
        </w:rPr>
      </w:pPr>
      <w:r>
        <w:rPr>
          <w:rFonts w:eastAsia="SimSun" w:hint="cs"/>
          <w:rtl/>
          <w:lang w:eastAsia="zh-CN"/>
        </w:rPr>
        <w:t>אינו תבשיל.</w:t>
      </w:r>
    </w:p>
    <w:p w14:paraId="43DDFB14" w14:textId="77777777" w:rsidR="004C1E9B" w:rsidRPr="00127589" w:rsidRDefault="004C1E9B" w:rsidP="00AF0B1D">
      <w:pPr>
        <w:numPr>
          <w:ilvl w:val="3"/>
          <w:numId w:val="25"/>
        </w:numPr>
        <w:tabs>
          <w:tab w:val="right" w:pos="7920"/>
        </w:tabs>
        <w:jc w:val="both"/>
        <w:rPr>
          <w:rFonts w:eastAsia="SimSun"/>
          <w:lang w:eastAsia="zh-CN"/>
        </w:rPr>
      </w:pPr>
      <w:r w:rsidRPr="00127589">
        <w:rPr>
          <w:rFonts w:eastAsia="SimSun"/>
          <w:u w:val="single"/>
          <w:rtl/>
          <w:lang w:eastAsia="zh-CN"/>
        </w:rPr>
        <w:t>הגריש"א</w:t>
      </w:r>
      <w:r w:rsidRPr="00127589">
        <w:rPr>
          <w:rFonts w:eastAsia="SimSun"/>
          <w:rtl/>
          <w:lang w:eastAsia="zh-CN"/>
        </w:rPr>
        <w:t xml:space="preserve"> זצ"ל (אשרי האיש או"ח ח"ג פרק </w:t>
      </w:r>
      <w:r w:rsidRPr="00127589">
        <w:rPr>
          <w:rFonts w:eastAsia="SimSun" w:hint="cs"/>
          <w:rtl/>
          <w:lang w:eastAsia="zh-CN"/>
        </w:rPr>
        <w:t>ע'</w:t>
      </w:r>
      <w:r w:rsidRPr="00127589">
        <w:rPr>
          <w:rFonts w:eastAsia="SimSun"/>
          <w:rtl/>
          <w:lang w:eastAsia="zh-CN"/>
        </w:rPr>
        <w:t xml:space="preserve"> אות י</w:t>
      </w:r>
      <w:r>
        <w:rPr>
          <w:rFonts w:eastAsia="SimSun" w:hint="cs"/>
          <w:rtl/>
          <w:lang w:eastAsia="zh-CN"/>
        </w:rPr>
        <w:t>'</w:t>
      </w:r>
      <w:r w:rsidRPr="00127589">
        <w:rPr>
          <w:rFonts w:eastAsia="SimSun"/>
          <w:rtl/>
          <w:lang w:eastAsia="zh-CN"/>
        </w:rPr>
        <w:t>)</w:t>
      </w:r>
      <w:r w:rsidRPr="00127589">
        <w:rPr>
          <w:rFonts w:eastAsia="SimSun" w:hint="cs"/>
          <w:rtl/>
          <w:lang w:eastAsia="zh-CN"/>
        </w:rPr>
        <w:t xml:space="preserve"> – "</w:t>
      </w:r>
      <w:r>
        <w:rPr>
          <w:rFonts w:eastAsia="SimSun" w:hint="cs"/>
          <w:rtl/>
          <w:lang w:eastAsia="zh-CN"/>
        </w:rPr>
        <w:t>כמו כן, מרגרינה וריבה אינם נחשבים תבשיל".</w:t>
      </w:r>
    </w:p>
    <w:p w14:paraId="35F5F72C" w14:textId="77777777" w:rsidR="004C1E9B" w:rsidRDefault="004C1E9B" w:rsidP="00AF0B1D">
      <w:pPr>
        <w:numPr>
          <w:ilvl w:val="3"/>
          <w:numId w:val="25"/>
        </w:numPr>
        <w:tabs>
          <w:tab w:val="right" w:pos="7920"/>
        </w:tabs>
        <w:jc w:val="both"/>
        <w:rPr>
          <w:rFonts w:eastAsia="SimSun"/>
          <w:lang w:eastAsia="zh-CN"/>
        </w:rPr>
      </w:pPr>
      <w:r w:rsidRPr="006F6E0B">
        <w:rPr>
          <w:rFonts w:eastAsia="SimSun" w:hint="cs"/>
          <w:u w:val="single"/>
          <w:rtl/>
          <w:lang w:eastAsia="zh-CN"/>
        </w:rPr>
        <w:t>חוט שני</w:t>
      </w:r>
      <w:r>
        <w:rPr>
          <w:rFonts w:eastAsia="SimSun" w:hint="cs"/>
          <w:rtl/>
          <w:lang w:eastAsia="zh-CN"/>
        </w:rPr>
        <w:t xml:space="preserve"> (</w:t>
      </w:r>
      <w:r w:rsidRPr="006F6E0B">
        <w:rPr>
          <w:rFonts w:eastAsia="SimSun"/>
          <w:rtl/>
          <w:lang w:eastAsia="zh-CN"/>
        </w:rPr>
        <w:t>קרא עלי מועד פ</w:t>
      </w:r>
      <w:r>
        <w:rPr>
          <w:rFonts w:eastAsia="SimSun" w:hint="cs"/>
          <w:rtl/>
          <w:lang w:eastAsia="zh-CN"/>
        </w:rPr>
        <w:t xml:space="preserve">רק </w:t>
      </w:r>
      <w:r w:rsidRPr="006F6E0B">
        <w:rPr>
          <w:rFonts w:eastAsia="SimSun"/>
          <w:rtl/>
          <w:lang w:eastAsia="zh-CN"/>
        </w:rPr>
        <w:t>ו</w:t>
      </w:r>
      <w:r>
        <w:rPr>
          <w:rFonts w:eastAsia="SimSun" w:hint="cs"/>
          <w:rtl/>
          <w:lang w:eastAsia="zh-CN"/>
        </w:rPr>
        <w:t>'</w:t>
      </w:r>
      <w:r w:rsidRPr="006F6E0B">
        <w:rPr>
          <w:rFonts w:eastAsia="SimSun"/>
          <w:rtl/>
          <w:lang w:eastAsia="zh-CN"/>
        </w:rPr>
        <w:t xml:space="preserve"> הע' 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F6E0B">
        <w:rPr>
          <w:rFonts w:eastAsia="SimSun"/>
          <w:rtl/>
          <w:lang w:eastAsia="zh-CN"/>
        </w:rPr>
        <w:t>ממרח שעל הלחם כגון ריבה וכדומה מסתבר שלא נחשב כתבשיל אף אם הריבה מבושלת</w:t>
      </w:r>
      <w:r>
        <w:rPr>
          <w:rFonts w:eastAsia="SimSun" w:hint="cs"/>
          <w:rtl/>
          <w:lang w:eastAsia="zh-CN"/>
        </w:rPr>
        <w:t>".</w:t>
      </w:r>
    </w:p>
    <w:p w14:paraId="381822B5" w14:textId="77777777" w:rsidR="004C1E9B" w:rsidRPr="002B5E1E" w:rsidRDefault="004C1E9B" w:rsidP="00AF0B1D">
      <w:pPr>
        <w:numPr>
          <w:ilvl w:val="3"/>
          <w:numId w:val="25"/>
        </w:numPr>
        <w:tabs>
          <w:tab w:val="right" w:pos="7920"/>
        </w:tabs>
        <w:jc w:val="both"/>
        <w:rPr>
          <w:rFonts w:eastAsia="SimSun"/>
          <w:lang w:eastAsia="zh-CN"/>
        </w:rPr>
      </w:pPr>
      <w:r w:rsidRPr="005B13AB">
        <w:rPr>
          <w:rFonts w:eastAsia="SimSun" w:hint="cs"/>
          <w:u w:val="single"/>
          <w:rtl/>
          <w:lang w:eastAsia="zh-CN"/>
        </w:rPr>
        <w:t>נחמת ישראל</w:t>
      </w:r>
      <w:r>
        <w:rPr>
          <w:rFonts w:eastAsia="SimSun" w:hint="cs"/>
          <w:rtl/>
          <w:lang w:eastAsia="zh-CN"/>
        </w:rPr>
        <w:t xml:space="preserve"> (פרק כ"ז סעי' י"ד) </w:t>
      </w:r>
      <w:r>
        <w:rPr>
          <w:rFonts w:eastAsia="SimSun"/>
          <w:rtl/>
          <w:lang w:eastAsia="zh-CN"/>
        </w:rPr>
        <w:t>–</w:t>
      </w:r>
      <w:r>
        <w:rPr>
          <w:rFonts w:eastAsia="SimSun" w:hint="cs"/>
          <w:rtl/>
          <w:lang w:eastAsia="zh-CN"/>
        </w:rPr>
        <w:t xml:space="preserve"> "</w:t>
      </w:r>
      <w:r w:rsidRPr="00761676">
        <w:rPr>
          <w:rFonts w:eastAsia="SimSun"/>
          <w:rtl/>
          <w:lang w:eastAsia="zh-CN"/>
        </w:rPr>
        <w:t xml:space="preserve">חמאה </w:t>
      </w:r>
      <w:r>
        <w:rPr>
          <w:rFonts w:eastAsia="SimSun" w:hint="cs"/>
          <w:rtl/>
          <w:lang w:eastAsia="zh-CN"/>
        </w:rPr>
        <w:t xml:space="preserve">מרוחה </w:t>
      </w:r>
      <w:r w:rsidRPr="00761676">
        <w:rPr>
          <w:rFonts w:eastAsia="SimSun"/>
          <w:rtl/>
          <w:lang w:eastAsia="zh-CN"/>
        </w:rPr>
        <w:t>על לחם אי</w:t>
      </w:r>
      <w:r>
        <w:rPr>
          <w:rFonts w:eastAsia="SimSun" w:hint="cs"/>
          <w:rtl/>
          <w:lang w:eastAsia="zh-CN"/>
        </w:rPr>
        <w:t>ן</w:t>
      </w:r>
      <w:r w:rsidRPr="00761676">
        <w:rPr>
          <w:rFonts w:eastAsia="SimSun"/>
          <w:rtl/>
          <w:lang w:eastAsia="zh-CN"/>
        </w:rPr>
        <w:t xml:space="preserve"> נקרא תבשיל, וכן מותר למר</w:t>
      </w:r>
      <w:r>
        <w:rPr>
          <w:rFonts w:eastAsia="SimSun" w:hint="cs"/>
          <w:rtl/>
          <w:lang w:eastAsia="zh-CN"/>
        </w:rPr>
        <w:t>ו</w:t>
      </w:r>
      <w:r w:rsidRPr="00761676">
        <w:rPr>
          <w:rFonts w:eastAsia="SimSun"/>
          <w:rtl/>
          <w:lang w:eastAsia="zh-CN"/>
        </w:rPr>
        <w:t>ח</w:t>
      </w:r>
      <w:r>
        <w:rPr>
          <w:rFonts w:eastAsia="SimSun" w:hint="cs"/>
          <w:rtl/>
          <w:lang w:eastAsia="zh-CN"/>
        </w:rPr>
        <w:t xml:space="preserve"> </w:t>
      </w:r>
      <w:r w:rsidRPr="00761676">
        <w:rPr>
          <w:rFonts w:eastAsia="SimSun"/>
          <w:rtl/>
          <w:lang w:eastAsia="zh-CN"/>
        </w:rPr>
        <w:t>חמאת בוטנים או ריבה או גבינה או מיונז וכד</w:t>
      </w:r>
      <w:r>
        <w:rPr>
          <w:rFonts w:eastAsia="SimSun" w:hint="cs"/>
          <w:rtl/>
          <w:lang w:eastAsia="zh-CN"/>
        </w:rPr>
        <w:t>'".</w:t>
      </w:r>
    </w:p>
    <w:p w14:paraId="10F85DC9" w14:textId="77777777" w:rsidR="004C1E9B" w:rsidRPr="002B5E1E" w:rsidRDefault="004C1E9B" w:rsidP="00AF0B1D">
      <w:pPr>
        <w:numPr>
          <w:ilvl w:val="2"/>
          <w:numId w:val="25"/>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F40E56">
        <w:rPr>
          <w:rFonts w:eastAsia="SimSun" w:hint="cs"/>
          <w:u w:val="single"/>
          <w:rtl/>
          <w:lang w:eastAsia="zh-CN"/>
        </w:rPr>
        <w:t>ארחות חיים</w:t>
      </w:r>
      <w:r w:rsidRPr="00F40E56">
        <w:rPr>
          <w:rFonts w:eastAsia="SimSun" w:hint="cs"/>
          <w:rtl/>
          <w:lang w:eastAsia="zh-CN"/>
        </w:rPr>
        <w:t xml:space="preserve"> (ס"ק ב'</w:t>
      </w:r>
      <w:r>
        <w:rPr>
          <w:rFonts w:eastAsia="SimSun" w:hint="cs"/>
          <w:rtl/>
          <w:lang w:eastAsia="zh-CN"/>
        </w:rPr>
        <w:t>, לשונו מובא לעיל</w:t>
      </w:r>
      <w:r w:rsidRPr="00F40E56">
        <w:rPr>
          <w:rFonts w:eastAsia="SimSun" w:hint="cs"/>
          <w:rtl/>
          <w:lang w:eastAsia="zh-CN"/>
        </w:rPr>
        <w:t>)</w:t>
      </w:r>
      <w:r>
        <w:rPr>
          <w:rFonts w:eastAsia="SimSun" w:hint="cs"/>
          <w:rtl/>
          <w:lang w:eastAsia="zh-CN"/>
        </w:rPr>
        <w:t>.</w:t>
      </w:r>
    </w:p>
    <w:p w14:paraId="2332AE4E" w14:textId="77777777" w:rsidR="004C1E9B" w:rsidRDefault="004C1E9B" w:rsidP="00AF0B1D">
      <w:pPr>
        <w:numPr>
          <w:ilvl w:val="3"/>
          <w:numId w:val="25"/>
        </w:numPr>
        <w:tabs>
          <w:tab w:val="right" w:pos="7920"/>
        </w:tabs>
        <w:jc w:val="both"/>
        <w:rPr>
          <w:rFonts w:eastAsia="SimSun"/>
          <w:lang w:eastAsia="zh-CN"/>
        </w:rPr>
      </w:pPr>
      <w:r w:rsidRPr="00415E49">
        <w:rPr>
          <w:rFonts w:eastAsia="SimSun"/>
          <w:b/>
          <w:i/>
          <w:u w:val="single"/>
          <w:rtl/>
          <w:lang w:eastAsia="zh-CN"/>
        </w:rPr>
        <w:t>הגרח"ק</w:t>
      </w:r>
      <w:r w:rsidRPr="00415E49">
        <w:rPr>
          <w:rFonts w:eastAsia="SimSun"/>
          <w:b/>
          <w:i/>
          <w:rtl/>
          <w:lang w:eastAsia="zh-CN"/>
        </w:rPr>
        <w:t xml:space="preserve"> שליט"א (</w:t>
      </w:r>
      <w:r>
        <w:rPr>
          <w:rFonts w:eastAsia="SimSun"/>
          <w:b/>
          <w:i/>
          <w:rtl/>
          <w:lang w:eastAsia="zh-CN"/>
        </w:rPr>
        <w:t>מועדי הגר"ח ח"א תשובה</w:t>
      </w:r>
      <w:r w:rsidRPr="00415E49">
        <w:rPr>
          <w:rFonts w:eastAsia="SimSun"/>
          <w:b/>
          <w:i/>
          <w:rtl/>
          <w:lang w:eastAsia="zh-CN"/>
        </w:rPr>
        <w:t xml:space="preserve"> ש</w:t>
      </w:r>
      <w:r>
        <w:rPr>
          <w:rFonts w:eastAsia="SimSun" w:hint="cs"/>
          <w:b/>
          <w:i/>
          <w:rtl/>
          <w:lang w:eastAsia="zh-CN"/>
        </w:rPr>
        <w:t xml:space="preserve">מ"ב, </w:t>
      </w:r>
      <w:r w:rsidRPr="006F6E0B">
        <w:rPr>
          <w:rFonts w:eastAsia="SimSun"/>
          <w:b/>
          <w:i/>
          <w:rtl/>
          <w:lang w:eastAsia="zh-CN"/>
        </w:rPr>
        <w:t>קרא עלי מועד פ</w:t>
      </w:r>
      <w:r w:rsidRPr="006F6E0B">
        <w:rPr>
          <w:rFonts w:eastAsia="SimSun" w:hint="cs"/>
          <w:b/>
          <w:i/>
          <w:rtl/>
          <w:lang w:eastAsia="zh-CN"/>
        </w:rPr>
        <w:t xml:space="preserve">רק </w:t>
      </w:r>
      <w:r w:rsidRPr="006F6E0B">
        <w:rPr>
          <w:rFonts w:eastAsia="SimSun"/>
          <w:b/>
          <w:i/>
          <w:rtl/>
          <w:lang w:eastAsia="zh-CN"/>
        </w:rPr>
        <w:t>ו</w:t>
      </w:r>
      <w:r w:rsidRPr="006F6E0B">
        <w:rPr>
          <w:rFonts w:eastAsia="SimSun" w:hint="cs"/>
          <w:b/>
          <w:i/>
          <w:rtl/>
          <w:lang w:eastAsia="zh-CN"/>
        </w:rPr>
        <w:t>'</w:t>
      </w:r>
      <w:r w:rsidRPr="006F6E0B">
        <w:rPr>
          <w:rFonts w:eastAsia="SimSun"/>
          <w:b/>
          <w:i/>
          <w:rtl/>
          <w:lang w:eastAsia="zh-CN"/>
        </w:rPr>
        <w:t xml:space="preserve"> הע' ט'</w:t>
      </w:r>
      <w:r w:rsidRPr="00415E49">
        <w:rPr>
          <w:rFonts w:eastAsia="SimSun"/>
          <w:b/>
          <w:i/>
          <w:rtl/>
          <w:lang w:eastAsia="zh-CN"/>
        </w:rPr>
        <w:t>) –</w:t>
      </w:r>
      <w:r w:rsidRPr="00415E49">
        <w:rPr>
          <w:rFonts w:eastAsia="SimSun"/>
          <w:rtl/>
          <w:lang w:eastAsia="zh-CN"/>
        </w:rPr>
        <w:t xml:space="preserve"> "שאלה: אם ממרח שוקלד, או ממרח בוטנים הוי תבשיל לסעודה המפסקת. תשובה: יתכן".</w:t>
      </w:r>
    </w:p>
    <w:p w14:paraId="6A55A858" w14:textId="77777777" w:rsidR="004C1E9B" w:rsidRPr="00761676" w:rsidRDefault="004C1E9B" w:rsidP="00AF0B1D">
      <w:pPr>
        <w:numPr>
          <w:ilvl w:val="4"/>
          <w:numId w:val="25"/>
        </w:numPr>
        <w:tabs>
          <w:tab w:val="right" w:pos="7920"/>
        </w:tabs>
        <w:jc w:val="both"/>
        <w:rPr>
          <w:rFonts w:eastAsia="SimSun"/>
          <w:rtl/>
          <w:lang w:eastAsia="zh-CN"/>
        </w:rPr>
      </w:pPr>
      <w:r w:rsidRPr="00761676">
        <w:rPr>
          <w:rFonts w:eastAsia="SimSun" w:hint="cs"/>
          <w:b/>
          <w:i/>
          <w:rtl/>
          <w:lang w:eastAsia="zh-CN"/>
        </w:rPr>
        <w:t xml:space="preserve">אמנם עי' </w:t>
      </w:r>
      <w:r w:rsidRPr="00415E49">
        <w:rPr>
          <w:rFonts w:eastAsia="SimSun"/>
          <w:b/>
          <w:i/>
          <w:u w:val="single"/>
          <w:rtl/>
          <w:lang w:eastAsia="zh-CN"/>
        </w:rPr>
        <w:t>הגרח"ק</w:t>
      </w:r>
      <w:r w:rsidRPr="00415E49">
        <w:rPr>
          <w:rFonts w:eastAsia="SimSun"/>
          <w:b/>
          <w:i/>
          <w:rtl/>
          <w:lang w:eastAsia="zh-CN"/>
        </w:rPr>
        <w:t xml:space="preserve"> שליט"א (</w:t>
      </w:r>
      <w:r>
        <w:rPr>
          <w:rFonts w:eastAsia="SimSun" w:hint="cs"/>
          <w:b/>
          <w:i/>
          <w:rtl/>
          <w:lang w:eastAsia="zh-CN"/>
        </w:rPr>
        <w:t>נחמת ישראל פרק כ"ז דפו"ח הע' מ"ט, [שחוזר מדפו"י הע' מ"ב]).</w:t>
      </w:r>
    </w:p>
    <w:p w14:paraId="32A9D781" w14:textId="77777777" w:rsidR="004C1E9B" w:rsidRPr="004C1E9B" w:rsidRDefault="004C1E9B" w:rsidP="004C1E9B">
      <w:pPr>
        <w:tabs>
          <w:tab w:val="right" w:pos="7920"/>
        </w:tabs>
        <w:jc w:val="both"/>
        <w:rPr>
          <w:rFonts w:eastAsia="SimSun"/>
          <w:lang w:eastAsia="zh-CN"/>
        </w:rPr>
      </w:pPr>
    </w:p>
    <w:p w14:paraId="2F2388DE" w14:textId="4881B281" w:rsidR="00D67CAF" w:rsidRDefault="00D67CAF" w:rsidP="00AF0B1D">
      <w:pPr>
        <w:numPr>
          <w:ilvl w:val="1"/>
          <w:numId w:val="25"/>
        </w:numPr>
        <w:tabs>
          <w:tab w:val="right" w:pos="7920"/>
        </w:tabs>
        <w:jc w:val="both"/>
        <w:rPr>
          <w:rFonts w:eastAsia="SimSun"/>
          <w:lang w:eastAsia="zh-CN"/>
        </w:rPr>
      </w:pPr>
      <w:r w:rsidRPr="00415E49">
        <w:rPr>
          <w:rFonts w:eastAsia="SimSun" w:hint="cs"/>
          <w:b/>
          <w:bCs/>
          <w:rtl/>
          <w:lang w:eastAsia="zh-CN"/>
        </w:rPr>
        <w:t>תה וקפה</w:t>
      </w:r>
      <w:r>
        <w:rPr>
          <w:rFonts w:eastAsia="SimSun" w:hint="cs"/>
          <w:rtl/>
          <w:lang w:eastAsia="zh-CN"/>
        </w:rPr>
        <w:t>.</w:t>
      </w:r>
    </w:p>
    <w:p w14:paraId="01467170" w14:textId="77777777" w:rsidR="00D67CAF" w:rsidRPr="00110BB4" w:rsidRDefault="00D67CAF" w:rsidP="00AF0B1D">
      <w:pPr>
        <w:numPr>
          <w:ilvl w:val="2"/>
          <w:numId w:val="25"/>
        </w:numPr>
        <w:tabs>
          <w:tab w:val="right" w:pos="7920"/>
        </w:tabs>
        <w:jc w:val="both"/>
        <w:rPr>
          <w:rFonts w:eastAsia="SimSun"/>
          <w:lang w:eastAsia="zh-CN"/>
        </w:rPr>
      </w:pPr>
      <w:r>
        <w:rPr>
          <w:rFonts w:eastAsia="SimSun" w:hint="cs"/>
          <w:rtl/>
          <w:lang w:eastAsia="zh-CN"/>
        </w:rPr>
        <w:t>מחמיר.</w:t>
      </w:r>
    </w:p>
    <w:p w14:paraId="067A7F6D" w14:textId="77777777" w:rsidR="00D67CAF" w:rsidRPr="008A4365" w:rsidRDefault="00D67CAF" w:rsidP="00AF0B1D">
      <w:pPr>
        <w:numPr>
          <w:ilvl w:val="3"/>
          <w:numId w:val="25"/>
        </w:numPr>
        <w:tabs>
          <w:tab w:val="right" w:pos="7920"/>
        </w:tabs>
        <w:jc w:val="both"/>
        <w:rPr>
          <w:rFonts w:eastAsia="SimSun"/>
          <w:lang w:eastAsia="zh-CN"/>
        </w:rPr>
      </w:pPr>
      <w:r w:rsidRPr="008A4365">
        <w:rPr>
          <w:rFonts w:eastAsia="SimSun"/>
          <w:u w:val="single"/>
          <w:rtl/>
          <w:lang w:eastAsia="zh-CN"/>
        </w:rPr>
        <w:t>אור לציון</w:t>
      </w:r>
      <w:r w:rsidRPr="008A4365">
        <w:rPr>
          <w:rFonts w:eastAsia="SimSun"/>
          <w:rtl/>
          <w:lang w:eastAsia="zh-CN"/>
        </w:rPr>
        <w:t xml:space="preserve"> </w:t>
      </w:r>
      <w:r w:rsidRPr="008A4365">
        <w:rPr>
          <w:rFonts w:eastAsia="SimSun" w:hint="cs"/>
          <w:rtl/>
          <w:lang w:eastAsia="zh-CN"/>
        </w:rPr>
        <w:t>(</w:t>
      </w:r>
      <w:r w:rsidRPr="008A4365">
        <w:rPr>
          <w:rFonts w:eastAsia="SimSun"/>
          <w:rtl/>
          <w:lang w:eastAsia="zh-CN"/>
        </w:rPr>
        <w:t>ח"ג פ</w:t>
      </w:r>
      <w:r w:rsidRPr="008A4365">
        <w:rPr>
          <w:rFonts w:eastAsia="SimSun" w:hint="cs"/>
          <w:rtl/>
          <w:lang w:eastAsia="zh-CN"/>
        </w:rPr>
        <w:t xml:space="preserve">רק </w:t>
      </w:r>
      <w:r w:rsidRPr="008A4365">
        <w:rPr>
          <w:rFonts w:eastAsia="SimSun"/>
          <w:rtl/>
          <w:lang w:eastAsia="zh-CN"/>
        </w:rPr>
        <w:t>כ"ח ס</w:t>
      </w:r>
      <w:r w:rsidRPr="008A4365">
        <w:rPr>
          <w:rFonts w:eastAsia="SimSun" w:hint="cs"/>
          <w:rtl/>
          <w:lang w:eastAsia="zh-CN"/>
        </w:rPr>
        <w:t xml:space="preserve">עי' </w:t>
      </w:r>
      <w:r w:rsidRPr="008A4365">
        <w:rPr>
          <w:rFonts w:eastAsia="SimSun"/>
          <w:rtl/>
          <w:lang w:eastAsia="zh-CN"/>
        </w:rPr>
        <w:t>ב</w:t>
      </w:r>
      <w:r w:rsidRPr="008A4365">
        <w:rPr>
          <w:rFonts w:eastAsia="SimSun" w:hint="cs"/>
          <w:rtl/>
          <w:lang w:eastAsia="zh-CN"/>
        </w:rPr>
        <w:t xml:space="preserve">', הע' ב') </w:t>
      </w:r>
      <w:r w:rsidRPr="008A4365">
        <w:rPr>
          <w:rFonts w:eastAsia="SimSun"/>
          <w:rtl/>
          <w:lang w:eastAsia="zh-CN"/>
        </w:rPr>
        <w:t>–</w:t>
      </w:r>
      <w:r w:rsidRPr="008A4365">
        <w:rPr>
          <w:rFonts w:eastAsia="SimSun" w:hint="cs"/>
          <w:rtl/>
          <w:lang w:eastAsia="zh-CN"/>
        </w:rPr>
        <w:t xml:space="preserve"> "</w:t>
      </w:r>
      <w:r w:rsidRPr="008A4365">
        <w:rPr>
          <w:rFonts w:eastAsia="SimSun"/>
          <w:rtl/>
          <w:lang w:eastAsia="zh-CN"/>
        </w:rPr>
        <w:t>וראוי להמנע משתיית תה או קפה בסעודה מפסקת אלא הזקוקים לכך, כגון זקנים וכדומה</w:t>
      </w:r>
      <w:r w:rsidRPr="008A4365">
        <w:rPr>
          <w:rFonts w:eastAsia="SimSun" w:hint="cs"/>
          <w:rtl/>
          <w:lang w:eastAsia="zh-CN"/>
        </w:rPr>
        <w:t>. [</w:t>
      </w:r>
      <w:r w:rsidRPr="008A4365">
        <w:rPr>
          <w:rFonts w:eastAsia="SimSun"/>
          <w:rtl/>
          <w:lang w:eastAsia="zh-CN"/>
        </w:rPr>
        <w:t>והנה נחלקו הפוסקים אם משקים הוו בכלל תבשיל לענין סעודה מפסקת או לא. והחיד"א במחזיק ברכה שם אות א' האריך בזה, וכתב שאינו בכלל תבשיל. וע"ש שלדעת הזרע אמת חשוב תבשיל, ולא התיר אלא במקום חולי. וראה עוד במ"ב שם ס"ק י"א ובבא"ח</w:t>
      </w:r>
      <w:r>
        <w:rPr>
          <w:rFonts w:eastAsia="SimSun" w:hint="cs"/>
          <w:rtl/>
          <w:lang w:eastAsia="zh-CN"/>
        </w:rPr>
        <w:t xml:space="preserve"> </w:t>
      </w:r>
      <w:r w:rsidRPr="008A4365">
        <w:rPr>
          <w:rFonts w:eastAsia="SimSun"/>
          <w:rtl/>
          <w:lang w:eastAsia="zh-CN"/>
        </w:rPr>
        <w:t>פרשת דברים אות י"ט. ולמעשה יש להחמיר בשתיית קפה ותה ושאר מים רתוחים אלא אם כן לזקוקים לכך, וכגון זקנים הצריכים לזה. ובכלל זה אף חלב שנתבשל ע"י פיסטור שמטעם זה יש להמנע משתייתו בסעודה מפסקת אם אוכל תבשיל אחר. (וראה בספר אור לציון תשובות ח"ב פרק י"ד תשובה י"ח). ובכל אופן לכתחילה אף ראוי למי שאפשר לו שלא לשתות אלא מים בלבד, וכמבואר בשו"ע שם סעיף ו'</w:t>
      </w:r>
      <w:r w:rsidRPr="008A4365">
        <w:rPr>
          <w:rFonts w:eastAsia="SimSun" w:hint="cs"/>
          <w:rtl/>
          <w:lang w:eastAsia="zh-CN"/>
        </w:rPr>
        <w:t>]".</w:t>
      </w:r>
    </w:p>
    <w:p w14:paraId="247732BF" w14:textId="77777777" w:rsidR="00D67CAF" w:rsidRDefault="00D67CAF" w:rsidP="00AF0B1D">
      <w:pPr>
        <w:numPr>
          <w:ilvl w:val="3"/>
          <w:numId w:val="25"/>
        </w:numPr>
        <w:tabs>
          <w:tab w:val="right" w:pos="7920"/>
        </w:tabs>
        <w:jc w:val="both"/>
        <w:rPr>
          <w:rFonts w:eastAsia="SimSun"/>
          <w:lang w:eastAsia="zh-CN"/>
        </w:rPr>
      </w:pPr>
      <w:r w:rsidRPr="00415E49">
        <w:rPr>
          <w:rFonts w:eastAsia="SimSun"/>
          <w:b/>
          <w:i/>
          <w:u w:val="single"/>
          <w:rtl/>
          <w:lang w:eastAsia="zh-CN"/>
        </w:rPr>
        <w:t>הגרח"ק</w:t>
      </w:r>
      <w:r w:rsidRPr="00415E49">
        <w:rPr>
          <w:rFonts w:eastAsia="SimSun"/>
          <w:b/>
          <w:i/>
          <w:rtl/>
          <w:lang w:eastAsia="zh-CN"/>
        </w:rPr>
        <w:t xml:space="preserve"> שליט"א (</w:t>
      </w:r>
      <w:r>
        <w:rPr>
          <w:rFonts w:eastAsia="SimSun"/>
          <w:b/>
          <w:i/>
          <w:rtl/>
          <w:lang w:eastAsia="zh-CN"/>
        </w:rPr>
        <w:t>מועדי הגר"ח ח"א תשובה</w:t>
      </w:r>
      <w:r w:rsidRPr="00415E49">
        <w:rPr>
          <w:rFonts w:eastAsia="SimSun"/>
          <w:b/>
          <w:i/>
          <w:rtl/>
          <w:lang w:eastAsia="zh-CN"/>
        </w:rPr>
        <w:t xml:space="preserve"> של"</w:t>
      </w:r>
      <w:r>
        <w:rPr>
          <w:rFonts w:eastAsia="SimSun" w:hint="cs"/>
          <w:b/>
          <w:i/>
          <w:rtl/>
          <w:lang w:eastAsia="zh-CN"/>
        </w:rPr>
        <w:t>ט</w:t>
      </w:r>
      <w:r w:rsidRPr="00415E49">
        <w:rPr>
          <w:rFonts w:eastAsia="SimSun"/>
          <w:b/>
          <w:i/>
          <w:rtl/>
          <w:lang w:eastAsia="zh-CN"/>
        </w:rPr>
        <w:t>) –</w:t>
      </w:r>
      <w:r w:rsidRPr="00415E49">
        <w:rPr>
          <w:rFonts w:eastAsia="SimSun"/>
          <w:rtl/>
          <w:lang w:eastAsia="zh-CN"/>
        </w:rPr>
        <w:t xml:space="preserve"> "שאלה</w:t>
      </w:r>
      <w:r>
        <w:rPr>
          <w:rFonts w:eastAsia="SimSun" w:hint="cs"/>
          <w:rtl/>
          <w:lang w:eastAsia="zh-CN"/>
        </w:rPr>
        <w:t>:</w:t>
      </w:r>
      <w:r w:rsidRPr="00415E49">
        <w:rPr>
          <w:rFonts w:eastAsia="SimSun"/>
          <w:rtl/>
          <w:lang w:eastAsia="zh-CN"/>
        </w:rPr>
        <w:t xml:space="preserve"> אם תה וקפה חשיב תבשיל לסעודה המפסקת</w:t>
      </w:r>
      <w:r>
        <w:rPr>
          <w:rFonts w:eastAsia="SimSun" w:hint="cs"/>
          <w:rtl/>
          <w:lang w:eastAsia="zh-CN"/>
        </w:rPr>
        <w:t>.</w:t>
      </w:r>
      <w:r w:rsidRPr="00415E49">
        <w:rPr>
          <w:rFonts w:eastAsia="SimSun"/>
          <w:rtl/>
          <w:lang w:eastAsia="zh-CN"/>
        </w:rPr>
        <w:t xml:space="preserve"> תשובה</w:t>
      </w:r>
      <w:r>
        <w:rPr>
          <w:rFonts w:eastAsia="SimSun" w:hint="cs"/>
          <w:rtl/>
          <w:lang w:eastAsia="zh-CN"/>
        </w:rPr>
        <w:t>:</w:t>
      </w:r>
      <w:r w:rsidRPr="00415E49">
        <w:rPr>
          <w:rFonts w:eastAsia="SimSun"/>
          <w:rtl/>
          <w:lang w:eastAsia="zh-CN"/>
        </w:rPr>
        <w:t xml:space="preserve"> יזהר</w:t>
      </w:r>
      <w:r>
        <w:rPr>
          <w:rFonts w:eastAsia="SimSun" w:hint="cs"/>
          <w:rtl/>
          <w:lang w:eastAsia="zh-CN"/>
        </w:rPr>
        <w:t>".</w:t>
      </w:r>
    </w:p>
    <w:p w14:paraId="0BE28691" w14:textId="77777777" w:rsidR="00D67CAF" w:rsidRDefault="00D67CAF" w:rsidP="00AF0B1D">
      <w:pPr>
        <w:numPr>
          <w:ilvl w:val="2"/>
          <w:numId w:val="25"/>
        </w:numPr>
        <w:tabs>
          <w:tab w:val="right" w:pos="7920"/>
        </w:tabs>
        <w:jc w:val="both"/>
        <w:rPr>
          <w:rFonts w:eastAsia="SimSun"/>
          <w:lang w:eastAsia="zh-CN"/>
        </w:rPr>
      </w:pPr>
      <w:r>
        <w:rPr>
          <w:rFonts w:eastAsia="SimSun" w:hint="cs"/>
          <w:rtl/>
          <w:lang w:eastAsia="zh-CN"/>
        </w:rPr>
        <w:t>מיקל.</w:t>
      </w:r>
    </w:p>
    <w:p w14:paraId="0C510D35" w14:textId="41323419" w:rsidR="00D67CAF" w:rsidRPr="006F6E0B" w:rsidRDefault="00D67CAF" w:rsidP="00AF0B1D">
      <w:pPr>
        <w:numPr>
          <w:ilvl w:val="3"/>
          <w:numId w:val="25"/>
        </w:numPr>
        <w:tabs>
          <w:tab w:val="right" w:pos="7920"/>
        </w:tabs>
        <w:jc w:val="both"/>
        <w:rPr>
          <w:rFonts w:eastAsia="SimSun"/>
          <w:lang w:eastAsia="zh-CN"/>
        </w:rPr>
      </w:pPr>
      <w:r w:rsidRPr="006F6E0B">
        <w:rPr>
          <w:rFonts w:eastAsia="SimSun"/>
          <w:u w:val="single"/>
          <w:rtl/>
          <w:lang w:eastAsia="zh-CN"/>
        </w:rPr>
        <w:t>שע</w:t>
      </w:r>
      <w:r w:rsidRPr="006F6E0B">
        <w:rPr>
          <w:rFonts w:eastAsia="SimSun" w:hint="cs"/>
          <w:u w:val="single"/>
          <w:rtl/>
          <w:lang w:eastAsia="zh-CN"/>
        </w:rPr>
        <w:t>"</w:t>
      </w:r>
      <w:r w:rsidRPr="006F6E0B">
        <w:rPr>
          <w:rFonts w:eastAsia="SimSun"/>
          <w:u w:val="single"/>
          <w:rtl/>
          <w:lang w:eastAsia="zh-CN"/>
        </w:rPr>
        <w:t>ת</w:t>
      </w:r>
      <w:r w:rsidRPr="006F6E0B">
        <w:rPr>
          <w:rFonts w:eastAsia="SimSun" w:hint="cs"/>
          <w:rtl/>
          <w:lang w:eastAsia="zh-CN"/>
        </w:rPr>
        <w:t xml:space="preserve"> (ס"ק א') </w:t>
      </w:r>
      <w:r w:rsidRPr="006F6E0B">
        <w:rPr>
          <w:rFonts w:eastAsia="SimSun"/>
          <w:rtl/>
          <w:lang w:eastAsia="zh-CN"/>
        </w:rPr>
        <w:t>–</w:t>
      </w:r>
      <w:r w:rsidRPr="006F6E0B">
        <w:rPr>
          <w:rFonts w:eastAsia="SimSun" w:hint="cs"/>
          <w:rtl/>
          <w:lang w:eastAsia="zh-CN"/>
        </w:rPr>
        <w:t xml:space="preserve"> "</w:t>
      </w:r>
      <w:r w:rsidRPr="006F6E0B">
        <w:rPr>
          <w:rFonts w:eastAsia="SimSun"/>
          <w:rtl/>
          <w:lang w:eastAsia="zh-CN"/>
        </w:rPr>
        <w:t>וע' במח</w:t>
      </w:r>
      <w:r w:rsidRPr="006F6E0B">
        <w:rPr>
          <w:rFonts w:eastAsia="SimSun" w:hint="cs"/>
          <w:rtl/>
          <w:lang w:eastAsia="zh-CN"/>
        </w:rPr>
        <w:t>זיק ברכה</w:t>
      </w:r>
      <w:r w:rsidRPr="006F6E0B">
        <w:rPr>
          <w:rFonts w:eastAsia="SimSun"/>
          <w:rtl/>
          <w:lang w:eastAsia="zh-CN"/>
        </w:rPr>
        <w:t xml:space="preserve"> </w:t>
      </w:r>
      <w:r w:rsidRPr="006F6E0B">
        <w:rPr>
          <w:rFonts w:eastAsia="SimSun"/>
          <w:u w:val="single"/>
          <w:rtl/>
          <w:lang w:eastAsia="zh-CN"/>
        </w:rPr>
        <w:t>שבזרע אמת</w:t>
      </w:r>
      <w:r w:rsidRPr="006F6E0B">
        <w:rPr>
          <w:rFonts w:eastAsia="SimSun"/>
          <w:rtl/>
          <w:lang w:eastAsia="zh-CN"/>
        </w:rPr>
        <w:t xml:space="preserve"> כתב שאין לשתות קאווי או טייע בסעודה המפסקת אם לא במקום חולי </w:t>
      </w:r>
      <w:r w:rsidRPr="006F6E0B">
        <w:rPr>
          <w:rFonts w:eastAsia="SimSun"/>
          <w:u w:val="single"/>
          <w:rtl/>
          <w:lang w:eastAsia="zh-CN"/>
        </w:rPr>
        <w:t>ומח</w:t>
      </w:r>
      <w:r w:rsidRPr="006F6E0B">
        <w:rPr>
          <w:rFonts w:eastAsia="SimSun" w:hint="cs"/>
          <w:u w:val="single"/>
          <w:rtl/>
          <w:lang w:eastAsia="zh-CN"/>
        </w:rPr>
        <w:t>זיק ברכה</w:t>
      </w:r>
      <w:r w:rsidRPr="006F6E0B">
        <w:rPr>
          <w:rFonts w:eastAsia="SimSun"/>
          <w:rtl/>
          <w:lang w:eastAsia="zh-CN"/>
        </w:rPr>
        <w:t xml:space="preserve"> כתב שמנהג פשוט בא"י ומצרי' וכל הגלילות לשתות קאוי אף הבריאים ואמרתי </w:t>
      </w:r>
      <w:r w:rsidRPr="006F6E0B">
        <w:rPr>
          <w:rFonts w:eastAsia="SimSun"/>
          <w:b/>
          <w:bCs/>
          <w:rtl/>
          <w:lang w:eastAsia="zh-CN"/>
        </w:rPr>
        <w:t>ללמוד זכות</w:t>
      </w:r>
      <w:r w:rsidRPr="006F6E0B">
        <w:rPr>
          <w:rFonts w:eastAsia="SimSun"/>
          <w:rtl/>
          <w:lang w:eastAsia="zh-CN"/>
        </w:rPr>
        <w:t xml:space="preserve"> על רבנן קדישי כו' דאכילה שני תבשילין דוקא אסור ולא שתי' והאריך ועוד דמשקה שחיממוהו או הרתיחיהו לא מיקרי תבשיל כדמוכח בנדרים דף מ"ט בהא דפריך והא מתבשיל נדר ע"ש וגם אין בקאווי משום שררה ועונג דמקרוב נתפשט בעולם מאד ואפי' העניים רגילים בו אבל מים מבושלים בקנה וזרע גד עם צוקר שהיא תענוג ומנהג עשירים לא היתר אלא לחול' דחש במעיו</w:t>
      </w:r>
      <w:r w:rsidRPr="006F6E0B">
        <w:rPr>
          <w:rFonts w:eastAsia="SimSun" w:hint="cs"/>
          <w:rtl/>
          <w:lang w:eastAsia="zh-CN"/>
        </w:rPr>
        <w:t>".</w:t>
      </w:r>
    </w:p>
    <w:p w14:paraId="1C745FA5" w14:textId="77777777" w:rsidR="00D67CAF" w:rsidRDefault="00D67CAF" w:rsidP="00AF0B1D">
      <w:pPr>
        <w:numPr>
          <w:ilvl w:val="3"/>
          <w:numId w:val="25"/>
        </w:numPr>
        <w:tabs>
          <w:tab w:val="right" w:pos="7920"/>
        </w:tabs>
        <w:jc w:val="both"/>
        <w:rPr>
          <w:rFonts w:eastAsia="SimSun"/>
          <w:lang w:eastAsia="zh-CN"/>
        </w:rPr>
      </w:pPr>
      <w:r w:rsidRPr="00110BB4">
        <w:rPr>
          <w:rFonts w:eastAsia="SimSun" w:hint="cs"/>
          <w:u w:val="single"/>
          <w:rtl/>
          <w:lang w:eastAsia="zh-CN"/>
        </w:rPr>
        <w:t>ערה"ש</w:t>
      </w:r>
      <w:r w:rsidRPr="00110BB4">
        <w:rPr>
          <w:rFonts w:eastAsia="SimSun" w:hint="cs"/>
          <w:rtl/>
          <w:lang w:eastAsia="zh-CN"/>
        </w:rPr>
        <w:t xml:space="preserve"> (סעי' ט') </w:t>
      </w:r>
      <w:r w:rsidRPr="00110BB4">
        <w:rPr>
          <w:rFonts w:eastAsia="SimSun"/>
          <w:rtl/>
          <w:lang w:eastAsia="zh-CN"/>
        </w:rPr>
        <w:t>–</w:t>
      </w:r>
      <w:r w:rsidRPr="00110BB4">
        <w:rPr>
          <w:rFonts w:eastAsia="SimSun" w:hint="cs"/>
          <w:rtl/>
          <w:lang w:eastAsia="zh-CN"/>
        </w:rPr>
        <w:t xml:space="preserve"> "</w:t>
      </w:r>
      <w:r w:rsidRPr="00110BB4">
        <w:rPr>
          <w:rFonts w:eastAsia="SimSun"/>
          <w:rtl/>
          <w:lang w:eastAsia="zh-CN"/>
        </w:rPr>
        <w:t>ושתיית טיי"א וקאוו"א נ"ל דלא חשיב מין תבשיל כלל שאין זה אלא כשתיית מים או שארי משקים המותרים לבד יין ויש שמסתפק בזה ולא ידעתי למה [עש"ת שכן מנהג פשוט בארץ ישראל ובמצרים לשתות קאוו"א בסעודה המפסקת]</w:t>
      </w:r>
      <w:r w:rsidRPr="00110BB4">
        <w:rPr>
          <w:rFonts w:eastAsia="SimSun" w:hint="cs"/>
          <w:rtl/>
          <w:lang w:eastAsia="zh-CN"/>
        </w:rPr>
        <w:t>".</w:t>
      </w:r>
    </w:p>
    <w:p w14:paraId="3785ED4F" w14:textId="77777777" w:rsidR="00D67CAF" w:rsidRPr="006F6E0B" w:rsidRDefault="00D67CAF" w:rsidP="00AF0B1D">
      <w:pPr>
        <w:numPr>
          <w:ilvl w:val="3"/>
          <w:numId w:val="25"/>
        </w:numPr>
        <w:tabs>
          <w:tab w:val="right" w:pos="7920"/>
        </w:tabs>
        <w:jc w:val="both"/>
        <w:rPr>
          <w:rFonts w:eastAsia="SimSun"/>
          <w:lang w:eastAsia="zh-CN"/>
        </w:rPr>
      </w:pPr>
      <w:r w:rsidRPr="006F6E0B">
        <w:rPr>
          <w:rFonts w:eastAsia="SimSun" w:hint="cs"/>
          <w:u w:val="single"/>
          <w:rtl/>
          <w:lang w:eastAsia="zh-CN"/>
        </w:rPr>
        <w:t>כה"ח</w:t>
      </w:r>
      <w:r>
        <w:rPr>
          <w:rFonts w:eastAsia="SimSun" w:hint="cs"/>
          <w:rtl/>
          <w:lang w:eastAsia="zh-CN"/>
        </w:rPr>
        <w:t xml:space="preserve"> (ס"ק ט') </w:t>
      </w:r>
      <w:r>
        <w:rPr>
          <w:rFonts w:eastAsia="SimSun"/>
          <w:rtl/>
          <w:lang w:eastAsia="zh-CN"/>
        </w:rPr>
        <w:t>–</w:t>
      </w:r>
      <w:r>
        <w:rPr>
          <w:rFonts w:eastAsia="SimSun" w:hint="cs"/>
          <w:rtl/>
          <w:lang w:eastAsia="zh-CN"/>
        </w:rPr>
        <w:t xml:space="preserve"> "אמנם המחזיק ברכה ...".</w:t>
      </w:r>
    </w:p>
    <w:p w14:paraId="27EDBFE9" w14:textId="77777777" w:rsidR="00D67CAF" w:rsidRDefault="00D67CAF" w:rsidP="00AF0B1D">
      <w:pPr>
        <w:numPr>
          <w:ilvl w:val="3"/>
          <w:numId w:val="25"/>
        </w:numPr>
        <w:tabs>
          <w:tab w:val="right" w:pos="7920"/>
        </w:tabs>
        <w:jc w:val="both"/>
        <w:rPr>
          <w:rFonts w:eastAsia="SimSun"/>
          <w:lang w:eastAsia="zh-CN"/>
        </w:rPr>
      </w:pPr>
      <w:r w:rsidRPr="008573CE">
        <w:rPr>
          <w:rFonts w:eastAsia="SimSun"/>
          <w:u w:val="single"/>
          <w:rtl/>
          <w:lang w:eastAsia="zh-CN"/>
        </w:rPr>
        <w:t>פאת שדך</w:t>
      </w:r>
      <w:r w:rsidRPr="008573CE">
        <w:rPr>
          <w:rFonts w:eastAsia="SimSun"/>
          <w:rtl/>
          <w:lang w:eastAsia="zh-CN"/>
        </w:rPr>
        <w:t xml:space="preserve"> </w:t>
      </w:r>
      <w:r>
        <w:rPr>
          <w:rFonts w:eastAsia="SimSun" w:hint="cs"/>
          <w:rtl/>
          <w:lang w:eastAsia="zh-CN"/>
        </w:rPr>
        <w:t>(</w:t>
      </w:r>
      <w:r w:rsidRPr="008573CE">
        <w:rPr>
          <w:rFonts w:eastAsia="SimSun"/>
          <w:rtl/>
          <w:lang w:eastAsia="zh-CN"/>
        </w:rPr>
        <w:t>ח"ב ס</w:t>
      </w:r>
      <w:r>
        <w:rPr>
          <w:rFonts w:eastAsia="SimSun" w:hint="cs"/>
          <w:rtl/>
          <w:lang w:eastAsia="zh-CN"/>
        </w:rPr>
        <w:t>י</w:t>
      </w:r>
      <w:r w:rsidRPr="008573CE">
        <w:rPr>
          <w:rFonts w:eastAsia="SimSun"/>
          <w:rtl/>
          <w:lang w:eastAsia="zh-CN"/>
        </w:rPr>
        <w:t>' קכ"ג</w:t>
      </w:r>
      <w:r>
        <w:rPr>
          <w:rFonts w:eastAsia="SimSun" w:hint="cs"/>
          <w:rtl/>
          <w:lang w:eastAsia="zh-CN"/>
        </w:rPr>
        <w:t>).</w:t>
      </w:r>
    </w:p>
    <w:p w14:paraId="66E82575" w14:textId="77777777" w:rsidR="00D67CAF" w:rsidRDefault="00D67CAF" w:rsidP="00AF0B1D">
      <w:pPr>
        <w:numPr>
          <w:ilvl w:val="3"/>
          <w:numId w:val="25"/>
        </w:numPr>
        <w:tabs>
          <w:tab w:val="right" w:pos="7920"/>
        </w:tabs>
        <w:jc w:val="both"/>
        <w:rPr>
          <w:rFonts w:eastAsia="SimSun"/>
          <w:lang w:eastAsia="zh-CN"/>
        </w:rPr>
      </w:pPr>
      <w:r w:rsidRPr="006D123E">
        <w:rPr>
          <w:rFonts w:eastAsia="SimSun"/>
          <w:u w:val="single"/>
          <w:rtl/>
          <w:lang w:eastAsia="zh-CN"/>
        </w:rPr>
        <w:t>עטרת יהושע</w:t>
      </w:r>
      <w:r>
        <w:rPr>
          <w:rFonts w:eastAsia="SimSun"/>
          <w:rtl/>
          <w:lang w:eastAsia="zh-CN"/>
        </w:rPr>
        <w:t xml:space="preserve"> (אות ר</w:t>
      </w:r>
      <w:r w:rsidRPr="006D123E">
        <w:rPr>
          <w:rFonts w:eastAsia="SimSun"/>
          <w:rtl/>
          <w:lang w:eastAsia="zh-CN"/>
        </w:rPr>
        <w:t>מ</w:t>
      </w:r>
      <w:r>
        <w:rPr>
          <w:rFonts w:eastAsia="SimSun" w:hint="cs"/>
          <w:rtl/>
          <w:lang w:eastAsia="zh-CN"/>
        </w:rPr>
        <w:t>"ב</w:t>
      </w:r>
      <w:r w:rsidRPr="006D123E">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D123E">
        <w:rPr>
          <w:rFonts w:eastAsia="SimSun"/>
          <w:rtl/>
          <w:lang w:eastAsia="zh-CN"/>
        </w:rPr>
        <w:t xml:space="preserve">אמר לי שאפשר להקל לשתות בסעודה המפסקת קאווע או טיי, ואין בזה משום שני תבשילים, ואמר שכן ראה גם אצל רבינו הק' בעל </w:t>
      </w:r>
      <w:r w:rsidRPr="006D123E">
        <w:rPr>
          <w:rFonts w:eastAsia="SimSun"/>
          <w:u w:val="single"/>
          <w:rtl/>
          <w:lang w:eastAsia="zh-CN"/>
        </w:rPr>
        <w:t>ויואל משה</w:t>
      </w:r>
      <w:r w:rsidRPr="006D123E">
        <w:rPr>
          <w:rFonts w:eastAsia="SimSun"/>
          <w:rtl/>
          <w:lang w:eastAsia="zh-CN"/>
        </w:rPr>
        <w:t xml:space="preserve"> זיע"א ששתה בסעודה המפסקת".</w:t>
      </w:r>
    </w:p>
    <w:p w14:paraId="72F1F535" w14:textId="77777777" w:rsidR="00D67CAF" w:rsidRDefault="00D67CAF" w:rsidP="00AF0B1D">
      <w:pPr>
        <w:numPr>
          <w:ilvl w:val="3"/>
          <w:numId w:val="25"/>
        </w:numPr>
        <w:tabs>
          <w:tab w:val="right" w:pos="7920"/>
        </w:tabs>
        <w:jc w:val="both"/>
        <w:rPr>
          <w:rFonts w:eastAsia="SimSun"/>
          <w:lang w:eastAsia="zh-CN"/>
        </w:rPr>
      </w:pPr>
      <w:r w:rsidRPr="00127589">
        <w:rPr>
          <w:rFonts w:eastAsia="SimSun"/>
          <w:u w:val="single"/>
          <w:rtl/>
          <w:lang w:eastAsia="zh-CN"/>
        </w:rPr>
        <w:t>הגריש"א</w:t>
      </w:r>
      <w:r w:rsidRPr="00127589">
        <w:rPr>
          <w:rFonts w:eastAsia="SimSun"/>
          <w:rtl/>
          <w:lang w:eastAsia="zh-CN"/>
        </w:rPr>
        <w:t xml:space="preserve"> זצ"ל (אשרי האיש או"ח ח"ג פרק </w:t>
      </w:r>
      <w:r>
        <w:rPr>
          <w:rFonts w:eastAsia="SimSun" w:hint="cs"/>
          <w:rtl/>
          <w:lang w:eastAsia="zh-CN"/>
        </w:rPr>
        <w:t>ע'</w:t>
      </w:r>
      <w:r w:rsidRPr="00127589">
        <w:rPr>
          <w:rFonts w:eastAsia="SimSun"/>
          <w:rtl/>
          <w:lang w:eastAsia="zh-CN"/>
        </w:rPr>
        <w:t xml:space="preserve"> אות י"</w:t>
      </w:r>
      <w:r>
        <w:rPr>
          <w:rFonts w:eastAsia="SimSun" w:hint="cs"/>
          <w:rtl/>
          <w:lang w:eastAsia="zh-CN"/>
        </w:rPr>
        <w:t>א</w:t>
      </w:r>
      <w:r w:rsidRPr="00127589">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"וקפה, תה, שוקו וחלב, אינם נחשבים כתבשיל, ומותר לשתותם כולם וחוץ מזה עוד תבשיל".</w:t>
      </w:r>
    </w:p>
    <w:p w14:paraId="4758EE2F" w14:textId="77777777" w:rsidR="00D67CAF" w:rsidRDefault="00D67CAF" w:rsidP="00AF0B1D">
      <w:pPr>
        <w:numPr>
          <w:ilvl w:val="3"/>
          <w:numId w:val="25"/>
        </w:numPr>
        <w:tabs>
          <w:tab w:val="right" w:pos="7920"/>
        </w:tabs>
        <w:jc w:val="both"/>
        <w:rPr>
          <w:rFonts w:eastAsia="SimSun"/>
          <w:lang w:eastAsia="zh-CN"/>
        </w:rPr>
      </w:pPr>
      <w:r w:rsidRPr="006F6E0B">
        <w:rPr>
          <w:rFonts w:eastAsia="SimSun"/>
          <w:u w:val="single"/>
          <w:rtl/>
          <w:lang w:eastAsia="zh-CN"/>
        </w:rPr>
        <w:t>רבבות אפרים</w:t>
      </w:r>
      <w:r w:rsidRPr="006F6E0B">
        <w:rPr>
          <w:rFonts w:eastAsia="SimSun"/>
          <w:rtl/>
          <w:lang w:eastAsia="zh-CN"/>
        </w:rPr>
        <w:t xml:space="preserve"> </w:t>
      </w:r>
      <w:r w:rsidRPr="006F6E0B">
        <w:rPr>
          <w:rFonts w:eastAsia="SimSun" w:hint="cs"/>
          <w:rtl/>
          <w:lang w:eastAsia="zh-CN"/>
        </w:rPr>
        <w:t>(</w:t>
      </w:r>
      <w:r w:rsidRPr="006F6E0B">
        <w:rPr>
          <w:rFonts w:eastAsia="SimSun"/>
          <w:rtl/>
          <w:lang w:eastAsia="zh-CN"/>
        </w:rPr>
        <w:t xml:space="preserve">ח"א </w:t>
      </w:r>
      <w:r>
        <w:rPr>
          <w:rFonts w:eastAsia="SimSun" w:hint="cs"/>
          <w:rtl/>
          <w:lang w:eastAsia="zh-CN"/>
        </w:rPr>
        <w:t xml:space="preserve">סוף </w:t>
      </w:r>
      <w:r w:rsidRPr="006F6E0B">
        <w:rPr>
          <w:rFonts w:eastAsia="SimSun"/>
          <w:rtl/>
          <w:lang w:eastAsia="zh-CN"/>
        </w:rPr>
        <w:t>ס</w:t>
      </w:r>
      <w:r w:rsidRPr="006F6E0B">
        <w:rPr>
          <w:rFonts w:eastAsia="SimSun" w:hint="cs"/>
          <w:rtl/>
          <w:lang w:eastAsia="zh-CN"/>
        </w:rPr>
        <w:t>י</w:t>
      </w:r>
      <w:r w:rsidRPr="006F6E0B">
        <w:rPr>
          <w:rFonts w:eastAsia="SimSun"/>
          <w:rtl/>
          <w:lang w:eastAsia="zh-CN"/>
        </w:rPr>
        <w:t>' שע"ו</w:t>
      </w:r>
      <w:r w:rsidRPr="006F6E0B">
        <w:rPr>
          <w:rFonts w:eastAsia="SimSun" w:hint="cs"/>
          <w:rtl/>
          <w:lang w:eastAsia="zh-CN"/>
        </w:rPr>
        <w:t>).</w:t>
      </w:r>
    </w:p>
    <w:p w14:paraId="39B66BB3" w14:textId="77777777" w:rsidR="00D67CAF" w:rsidRDefault="00D67CAF" w:rsidP="00AF0B1D">
      <w:pPr>
        <w:numPr>
          <w:ilvl w:val="3"/>
          <w:numId w:val="25"/>
        </w:numPr>
        <w:tabs>
          <w:tab w:val="right" w:pos="7920"/>
        </w:tabs>
        <w:jc w:val="both"/>
        <w:rPr>
          <w:rFonts w:eastAsia="SimSun"/>
          <w:lang w:eastAsia="zh-CN"/>
        </w:rPr>
      </w:pPr>
      <w:r w:rsidRPr="005B13AB">
        <w:rPr>
          <w:rFonts w:eastAsia="SimSun" w:hint="cs"/>
          <w:u w:val="single"/>
          <w:rtl/>
          <w:lang w:eastAsia="zh-CN"/>
        </w:rPr>
        <w:t>נחמת ישראל</w:t>
      </w:r>
      <w:r>
        <w:rPr>
          <w:rFonts w:eastAsia="SimSun" w:hint="cs"/>
          <w:rtl/>
          <w:lang w:eastAsia="zh-CN"/>
        </w:rPr>
        <w:t xml:space="preserve"> (פרק כ"ז סעי' ט"ז, דפו"ח סעי' י"ז) </w:t>
      </w:r>
      <w:r>
        <w:rPr>
          <w:rFonts w:eastAsia="SimSun"/>
          <w:rtl/>
          <w:lang w:eastAsia="zh-CN"/>
        </w:rPr>
        <w:t>–</w:t>
      </w:r>
      <w:r>
        <w:rPr>
          <w:rFonts w:eastAsia="SimSun" w:hint="cs"/>
          <w:rtl/>
          <w:lang w:eastAsia="zh-CN"/>
        </w:rPr>
        <w:t xml:space="preserve"> "</w:t>
      </w:r>
      <w:r w:rsidRPr="00376305">
        <w:rPr>
          <w:rFonts w:eastAsia="SimSun"/>
          <w:rtl/>
          <w:lang w:eastAsia="zh-CN"/>
        </w:rPr>
        <w:t>קפה או תה אינם נחשבים כתבשיל ומותר לשתותם מלבד התבשיל שאוכל בסעודה המפסקת</w:t>
      </w:r>
      <w:r>
        <w:rPr>
          <w:rFonts w:eastAsia="SimSun" w:hint="cs"/>
          <w:rtl/>
          <w:lang w:eastAsia="zh-CN"/>
        </w:rPr>
        <w:t>".</w:t>
      </w:r>
    </w:p>
    <w:p w14:paraId="264E77B6" w14:textId="77777777" w:rsidR="00D67CAF" w:rsidRPr="00110BB4" w:rsidRDefault="00D67CAF" w:rsidP="00AF0B1D">
      <w:pPr>
        <w:numPr>
          <w:ilvl w:val="3"/>
          <w:numId w:val="25"/>
        </w:numPr>
        <w:tabs>
          <w:tab w:val="right" w:pos="7920"/>
        </w:tabs>
        <w:jc w:val="both"/>
        <w:rPr>
          <w:rFonts w:eastAsia="SimSun"/>
          <w:lang w:eastAsia="zh-CN"/>
        </w:rPr>
      </w:pPr>
      <w:r w:rsidRPr="009F1EF9">
        <w:rPr>
          <w:rFonts w:eastAsia="SimSun" w:hint="cs"/>
          <w:u w:val="single"/>
          <w:rtl/>
          <w:lang w:eastAsia="zh-CN"/>
        </w:rPr>
        <w:t>ג' שבועות</w:t>
      </w:r>
      <w:r>
        <w:rPr>
          <w:rFonts w:eastAsia="SimSun" w:hint="cs"/>
          <w:rtl/>
          <w:lang w:eastAsia="zh-CN"/>
        </w:rPr>
        <w:t xml:space="preserve"> (ארטסקרול, עמ' קי"ג).</w:t>
      </w:r>
    </w:p>
    <w:p w14:paraId="2B53581C" w14:textId="77777777" w:rsidR="00D67CAF" w:rsidRDefault="00D67CAF" w:rsidP="00AF0B1D">
      <w:pPr>
        <w:numPr>
          <w:ilvl w:val="2"/>
          <w:numId w:val="25"/>
        </w:numPr>
        <w:tabs>
          <w:tab w:val="right" w:pos="7920"/>
        </w:tabs>
        <w:jc w:val="both"/>
        <w:rPr>
          <w:rFonts w:eastAsia="SimSun"/>
          <w:lang w:eastAsia="zh-CN"/>
        </w:rPr>
      </w:pPr>
      <w:r>
        <w:rPr>
          <w:rFonts w:eastAsia="SimSun" w:hint="cs"/>
          <w:rtl/>
          <w:lang w:eastAsia="zh-CN"/>
        </w:rPr>
        <w:t>מראי מקומות.</w:t>
      </w:r>
    </w:p>
    <w:p w14:paraId="3767FF97" w14:textId="77777777" w:rsidR="00D67CAF" w:rsidRPr="008573CE" w:rsidRDefault="00D67CAF" w:rsidP="00AF0B1D">
      <w:pPr>
        <w:numPr>
          <w:ilvl w:val="3"/>
          <w:numId w:val="25"/>
        </w:numPr>
        <w:tabs>
          <w:tab w:val="right" w:pos="7920"/>
        </w:tabs>
        <w:jc w:val="both"/>
        <w:rPr>
          <w:rFonts w:eastAsia="SimSun"/>
          <w:lang w:eastAsia="zh-CN"/>
        </w:rPr>
      </w:pPr>
      <w:r w:rsidRPr="008573CE">
        <w:rPr>
          <w:rFonts w:eastAsia="SimSun"/>
          <w:u w:val="single"/>
          <w:rtl/>
          <w:lang w:eastAsia="zh-CN"/>
        </w:rPr>
        <w:t>תורת חיים</w:t>
      </w:r>
      <w:r>
        <w:rPr>
          <w:rFonts w:eastAsia="SimSun"/>
          <w:rtl/>
          <w:lang w:eastAsia="zh-CN"/>
        </w:rPr>
        <w:t xml:space="preserve"> </w:t>
      </w:r>
      <w:r>
        <w:rPr>
          <w:rFonts w:eastAsia="SimSun" w:hint="cs"/>
          <w:rtl/>
          <w:lang w:eastAsia="zh-CN"/>
        </w:rPr>
        <w:t>(</w:t>
      </w:r>
      <w:r>
        <w:rPr>
          <w:rFonts w:eastAsia="SimSun"/>
          <w:rtl/>
          <w:lang w:eastAsia="zh-CN"/>
        </w:rPr>
        <w:t>ס</w:t>
      </w:r>
      <w:r>
        <w:rPr>
          <w:rFonts w:eastAsia="SimSun" w:hint="cs"/>
          <w:rtl/>
          <w:lang w:eastAsia="zh-CN"/>
        </w:rPr>
        <w:t>"</w:t>
      </w:r>
      <w:r>
        <w:rPr>
          <w:rFonts w:eastAsia="SimSun"/>
          <w:rtl/>
          <w:lang w:eastAsia="zh-CN"/>
        </w:rPr>
        <w:t>ק</w:t>
      </w:r>
      <w:r>
        <w:rPr>
          <w:rFonts w:eastAsia="SimSun" w:hint="cs"/>
          <w:rtl/>
          <w:lang w:eastAsia="zh-CN"/>
        </w:rPr>
        <w:t xml:space="preserve"> </w:t>
      </w:r>
      <w:r>
        <w:rPr>
          <w:rFonts w:eastAsia="SimSun"/>
          <w:rtl/>
          <w:lang w:eastAsia="zh-CN"/>
        </w:rPr>
        <w:t>ו</w:t>
      </w:r>
      <w:r>
        <w:rPr>
          <w:rFonts w:eastAsia="SimSun" w:hint="cs"/>
          <w:rtl/>
          <w:lang w:eastAsia="zh-CN"/>
        </w:rPr>
        <w:t xml:space="preserve">') </w:t>
      </w:r>
      <w:r>
        <w:rPr>
          <w:rFonts w:eastAsia="SimSun"/>
          <w:rtl/>
          <w:lang w:eastAsia="zh-CN"/>
        </w:rPr>
        <w:t>–</w:t>
      </w:r>
      <w:r>
        <w:rPr>
          <w:rFonts w:eastAsia="SimSun" w:hint="cs"/>
          <w:rtl/>
          <w:lang w:eastAsia="zh-CN"/>
        </w:rPr>
        <w:t xml:space="preserve"> "עשע"ת ...</w:t>
      </w:r>
      <w:r w:rsidRPr="008573CE">
        <w:rPr>
          <w:rtl/>
        </w:rPr>
        <w:t xml:space="preserve"> </w:t>
      </w:r>
      <w:r w:rsidRPr="008573CE">
        <w:rPr>
          <w:rFonts w:eastAsia="SimSun"/>
          <w:rtl/>
          <w:lang w:eastAsia="zh-CN"/>
        </w:rPr>
        <w:t>ולע</w:t>
      </w:r>
      <w:r>
        <w:rPr>
          <w:rFonts w:eastAsia="SimSun" w:hint="cs"/>
          <w:rtl/>
          <w:lang w:eastAsia="zh-CN"/>
        </w:rPr>
        <w:t>נ"</w:t>
      </w:r>
      <w:r w:rsidRPr="008573CE">
        <w:rPr>
          <w:rFonts w:eastAsia="SimSun"/>
          <w:rtl/>
          <w:lang w:eastAsia="zh-CN"/>
        </w:rPr>
        <w:t>ד פשוט שי</w:t>
      </w:r>
      <w:r>
        <w:rPr>
          <w:rFonts w:eastAsia="SimSun" w:hint="cs"/>
          <w:rtl/>
          <w:lang w:eastAsia="zh-CN"/>
        </w:rPr>
        <w:t>הי'</w:t>
      </w:r>
      <w:r w:rsidRPr="008573CE">
        <w:rPr>
          <w:rFonts w:eastAsia="SimSun"/>
          <w:rtl/>
          <w:lang w:eastAsia="zh-CN"/>
        </w:rPr>
        <w:t xml:space="preserve"> מ</w:t>
      </w:r>
      <w:r>
        <w:rPr>
          <w:rFonts w:eastAsia="SimSun" w:hint="cs"/>
          <w:rtl/>
          <w:lang w:eastAsia="zh-CN"/>
        </w:rPr>
        <w:t>ת</w:t>
      </w:r>
      <w:r w:rsidRPr="008573CE">
        <w:rPr>
          <w:rFonts w:eastAsia="SimSun"/>
          <w:rtl/>
          <w:lang w:eastAsia="zh-CN"/>
        </w:rPr>
        <w:t>נ</w:t>
      </w:r>
      <w:r>
        <w:rPr>
          <w:rFonts w:eastAsia="SimSun" w:hint="cs"/>
          <w:rtl/>
          <w:lang w:eastAsia="zh-CN"/>
        </w:rPr>
        <w:t>ה</w:t>
      </w:r>
      <w:r w:rsidRPr="008573CE">
        <w:rPr>
          <w:rFonts w:eastAsia="SimSun"/>
          <w:rtl/>
          <w:lang w:eastAsia="zh-CN"/>
        </w:rPr>
        <w:t xml:space="preserve"> שרוצ</w:t>
      </w:r>
      <w:r>
        <w:rPr>
          <w:rFonts w:eastAsia="SimSun" w:hint="cs"/>
          <w:rtl/>
          <w:lang w:eastAsia="zh-CN"/>
        </w:rPr>
        <w:t>ה</w:t>
      </w:r>
      <w:r w:rsidRPr="008573CE">
        <w:rPr>
          <w:rFonts w:eastAsia="SimSun"/>
          <w:rtl/>
          <w:lang w:eastAsia="zh-CN"/>
        </w:rPr>
        <w:t xml:space="preserve"> לש</w:t>
      </w:r>
      <w:r>
        <w:rPr>
          <w:rFonts w:eastAsia="SimSun" w:hint="cs"/>
          <w:rtl/>
          <w:lang w:eastAsia="zh-CN"/>
        </w:rPr>
        <w:t>תות</w:t>
      </w:r>
      <w:r w:rsidRPr="008573CE">
        <w:rPr>
          <w:rFonts w:eastAsia="SimSun"/>
          <w:rtl/>
          <w:lang w:eastAsia="zh-CN"/>
        </w:rPr>
        <w:t xml:space="preserve"> ע</w:t>
      </w:r>
      <w:r>
        <w:rPr>
          <w:rFonts w:eastAsia="SimSun" w:hint="cs"/>
          <w:rtl/>
          <w:lang w:eastAsia="zh-CN"/>
        </w:rPr>
        <w:t>וד</w:t>
      </w:r>
      <w:r w:rsidRPr="008573CE">
        <w:rPr>
          <w:rFonts w:eastAsia="SimSun"/>
          <w:rtl/>
          <w:lang w:eastAsia="zh-CN"/>
        </w:rPr>
        <w:t xml:space="preserve"> א</w:t>
      </w:r>
      <w:r>
        <w:rPr>
          <w:rFonts w:eastAsia="SimSun" w:hint="cs"/>
          <w:rtl/>
          <w:lang w:eastAsia="zh-CN"/>
        </w:rPr>
        <w:t>חר</w:t>
      </w:r>
      <w:r w:rsidRPr="008573CE">
        <w:rPr>
          <w:rFonts w:eastAsia="SimSun"/>
          <w:rtl/>
          <w:lang w:eastAsia="zh-CN"/>
        </w:rPr>
        <w:t xml:space="preserve"> </w:t>
      </w:r>
      <w:r>
        <w:rPr>
          <w:rFonts w:eastAsia="SimSun" w:hint="cs"/>
          <w:rtl/>
          <w:lang w:eastAsia="zh-CN"/>
        </w:rPr>
        <w:t>ס</w:t>
      </w:r>
      <w:r w:rsidRPr="008573CE">
        <w:rPr>
          <w:rFonts w:eastAsia="SimSun"/>
          <w:rtl/>
          <w:lang w:eastAsia="zh-CN"/>
        </w:rPr>
        <w:t>עוד</w:t>
      </w:r>
      <w:r>
        <w:rPr>
          <w:rFonts w:eastAsia="SimSun" w:hint="cs"/>
          <w:rtl/>
          <w:lang w:eastAsia="zh-CN"/>
        </w:rPr>
        <w:t>ה</w:t>
      </w:r>
      <w:r w:rsidRPr="008573CE">
        <w:rPr>
          <w:rFonts w:eastAsia="SimSun"/>
          <w:rtl/>
          <w:lang w:eastAsia="zh-CN"/>
        </w:rPr>
        <w:t xml:space="preserve"> מפ</w:t>
      </w:r>
      <w:r>
        <w:rPr>
          <w:rFonts w:eastAsia="SimSun" w:hint="cs"/>
          <w:rtl/>
          <w:lang w:eastAsia="zh-CN"/>
        </w:rPr>
        <w:t>ס</w:t>
      </w:r>
      <w:r w:rsidRPr="008573CE">
        <w:rPr>
          <w:rFonts w:eastAsia="SimSun"/>
          <w:rtl/>
          <w:lang w:eastAsia="zh-CN"/>
        </w:rPr>
        <w:t>ק</w:t>
      </w:r>
      <w:r>
        <w:rPr>
          <w:rFonts w:eastAsia="SimSun" w:hint="cs"/>
          <w:rtl/>
          <w:lang w:eastAsia="zh-CN"/>
        </w:rPr>
        <w:t xml:space="preserve">ת, </w:t>
      </w:r>
      <w:r w:rsidRPr="008573CE">
        <w:rPr>
          <w:rFonts w:eastAsia="SimSun"/>
          <w:rtl/>
          <w:lang w:eastAsia="zh-CN"/>
        </w:rPr>
        <w:t>וא</w:t>
      </w:r>
      <w:r>
        <w:rPr>
          <w:rFonts w:eastAsia="SimSun" w:hint="cs"/>
          <w:rtl/>
          <w:lang w:eastAsia="zh-CN"/>
        </w:rPr>
        <w:t>"</w:t>
      </w:r>
      <w:r w:rsidRPr="008573CE">
        <w:rPr>
          <w:rFonts w:eastAsia="SimSun"/>
          <w:rtl/>
          <w:lang w:eastAsia="zh-CN"/>
        </w:rPr>
        <w:t>כ שפיר רשאי לש</w:t>
      </w:r>
      <w:r>
        <w:rPr>
          <w:rFonts w:eastAsia="SimSun" w:hint="cs"/>
          <w:rtl/>
          <w:lang w:eastAsia="zh-CN"/>
        </w:rPr>
        <w:t>ת</w:t>
      </w:r>
      <w:r w:rsidRPr="008573CE">
        <w:rPr>
          <w:rFonts w:eastAsia="SimSun"/>
          <w:rtl/>
          <w:lang w:eastAsia="zh-CN"/>
        </w:rPr>
        <w:t>ו</w:t>
      </w:r>
      <w:r>
        <w:rPr>
          <w:rFonts w:eastAsia="SimSun" w:hint="cs"/>
          <w:rtl/>
          <w:lang w:eastAsia="zh-CN"/>
        </w:rPr>
        <w:t>ת</w:t>
      </w:r>
      <w:r w:rsidRPr="008573CE">
        <w:rPr>
          <w:rFonts w:eastAsia="SimSun"/>
          <w:rtl/>
          <w:lang w:eastAsia="zh-CN"/>
        </w:rPr>
        <w:t xml:space="preserve"> </w:t>
      </w:r>
      <w:r>
        <w:rPr>
          <w:rFonts w:eastAsia="SimSun" w:hint="cs"/>
          <w:rtl/>
          <w:lang w:eastAsia="zh-CN"/>
        </w:rPr>
        <w:t>ה</w:t>
      </w:r>
      <w:r w:rsidRPr="008573CE">
        <w:rPr>
          <w:rFonts w:eastAsia="SimSun"/>
          <w:rtl/>
          <w:lang w:eastAsia="zh-CN"/>
        </w:rPr>
        <w:t xml:space="preserve">כל ויוצא כל </w:t>
      </w:r>
      <w:r>
        <w:rPr>
          <w:rFonts w:eastAsia="SimSun" w:hint="cs"/>
          <w:rtl/>
          <w:lang w:eastAsia="zh-CN"/>
        </w:rPr>
        <w:t>ה</w:t>
      </w:r>
      <w:r w:rsidRPr="008573CE">
        <w:rPr>
          <w:rFonts w:eastAsia="SimSun"/>
          <w:rtl/>
          <w:lang w:eastAsia="zh-CN"/>
        </w:rPr>
        <w:t>ד</w:t>
      </w:r>
      <w:r>
        <w:rPr>
          <w:rFonts w:eastAsia="SimSun" w:hint="cs"/>
          <w:rtl/>
          <w:lang w:eastAsia="zh-CN"/>
        </w:rPr>
        <w:t>י</w:t>
      </w:r>
      <w:r w:rsidRPr="008573CE">
        <w:rPr>
          <w:rFonts w:eastAsia="SimSun"/>
          <w:rtl/>
          <w:lang w:eastAsia="zh-CN"/>
        </w:rPr>
        <w:t>עו</w:t>
      </w:r>
      <w:r>
        <w:rPr>
          <w:rFonts w:eastAsia="SimSun" w:hint="cs"/>
          <w:rtl/>
          <w:lang w:eastAsia="zh-CN"/>
        </w:rPr>
        <w:t xml:space="preserve">ת, וכן </w:t>
      </w:r>
      <w:r w:rsidRPr="008573CE">
        <w:rPr>
          <w:rFonts w:eastAsia="SimSun"/>
          <w:rtl/>
          <w:lang w:eastAsia="zh-CN"/>
        </w:rPr>
        <w:t>ראיתי מאא</w:t>
      </w:r>
      <w:r>
        <w:rPr>
          <w:rFonts w:eastAsia="SimSun" w:hint="cs"/>
          <w:rtl/>
          <w:lang w:eastAsia="zh-CN"/>
        </w:rPr>
        <w:t>מ"</w:t>
      </w:r>
      <w:r w:rsidRPr="008573CE">
        <w:rPr>
          <w:rFonts w:eastAsia="SimSun"/>
          <w:rtl/>
          <w:lang w:eastAsia="zh-CN"/>
        </w:rPr>
        <w:t xml:space="preserve">ו </w:t>
      </w:r>
      <w:r>
        <w:rPr>
          <w:rFonts w:eastAsia="SimSun" w:hint="cs"/>
          <w:rtl/>
          <w:lang w:eastAsia="zh-CN"/>
        </w:rPr>
        <w:t>ז"</w:t>
      </w:r>
      <w:r w:rsidRPr="008573CE">
        <w:rPr>
          <w:rFonts w:eastAsia="SimSun"/>
          <w:rtl/>
          <w:lang w:eastAsia="zh-CN"/>
        </w:rPr>
        <w:t>ל שש</w:t>
      </w:r>
      <w:r>
        <w:rPr>
          <w:rFonts w:eastAsia="SimSun" w:hint="cs"/>
          <w:rtl/>
          <w:lang w:eastAsia="zh-CN"/>
        </w:rPr>
        <w:t>ת</w:t>
      </w:r>
      <w:r w:rsidRPr="008573CE">
        <w:rPr>
          <w:rFonts w:eastAsia="SimSun"/>
          <w:rtl/>
          <w:lang w:eastAsia="zh-CN"/>
        </w:rPr>
        <w:t>ה קאו</w:t>
      </w:r>
      <w:r>
        <w:rPr>
          <w:rFonts w:eastAsia="SimSun" w:hint="cs"/>
          <w:rtl/>
          <w:lang w:eastAsia="zh-CN"/>
        </w:rPr>
        <w:t>ו</w:t>
      </w:r>
      <w:r w:rsidRPr="008573CE">
        <w:rPr>
          <w:rFonts w:eastAsia="SimSun"/>
          <w:rtl/>
          <w:lang w:eastAsia="zh-CN"/>
        </w:rPr>
        <w:t xml:space="preserve">ע אחר הסעודה </w:t>
      </w:r>
      <w:r>
        <w:rPr>
          <w:rFonts w:eastAsia="SimSun" w:hint="cs"/>
          <w:rtl/>
          <w:lang w:eastAsia="zh-CN"/>
        </w:rPr>
        <w:t>ה</w:t>
      </w:r>
      <w:r w:rsidRPr="008573CE">
        <w:rPr>
          <w:rFonts w:eastAsia="SimSun"/>
          <w:rtl/>
          <w:lang w:eastAsia="zh-CN"/>
        </w:rPr>
        <w:t>מפסק</w:t>
      </w:r>
      <w:r>
        <w:rPr>
          <w:rFonts w:eastAsia="SimSun" w:hint="cs"/>
          <w:rtl/>
          <w:lang w:eastAsia="zh-CN"/>
        </w:rPr>
        <w:t>ה</w:t>
      </w:r>
      <w:r w:rsidRPr="008573CE">
        <w:rPr>
          <w:rFonts w:eastAsia="SimSun" w:hint="cs"/>
          <w:rtl/>
          <w:lang w:eastAsia="zh-CN"/>
        </w:rPr>
        <w:t>".</w:t>
      </w:r>
    </w:p>
    <w:p w14:paraId="246DC57C" w14:textId="77777777" w:rsidR="006816CB" w:rsidRDefault="006816CB" w:rsidP="00D67CAF">
      <w:pPr>
        <w:tabs>
          <w:tab w:val="right" w:pos="7920"/>
        </w:tabs>
        <w:jc w:val="both"/>
        <w:rPr>
          <w:rFonts w:eastAsia="SimSun"/>
          <w:rtl/>
          <w:lang w:eastAsia="zh-CN"/>
        </w:rPr>
        <w:sectPr w:rsidR="006816CB" w:rsidSect="00312D30">
          <w:type w:val="continuous"/>
          <w:pgSz w:w="11906" w:h="16838" w:code="9"/>
          <w:pgMar w:top="719" w:right="626" w:bottom="540" w:left="720" w:header="360" w:footer="212" w:gutter="0"/>
          <w:cols w:space="708"/>
          <w:bidi/>
          <w:rtlGutter/>
          <w:docGrid w:linePitch="360"/>
        </w:sectPr>
      </w:pPr>
    </w:p>
    <w:p w14:paraId="2ED83B15" w14:textId="14D0AC46" w:rsidR="00D67CAF" w:rsidRPr="00D67CAF" w:rsidRDefault="00D67CAF" w:rsidP="00D67CAF">
      <w:pPr>
        <w:tabs>
          <w:tab w:val="right" w:pos="7920"/>
        </w:tabs>
        <w:jc w:val="both"/>
        <w:rPr>
          <w:rFonts w:eastAsia="SimSun"/>
          <w:lang w:eastAsia="zh-CN"/>
        </w:rPr>
      </w:pPr>
    </w:p>
    <w:p w14:paraId="6D40B7F6" w14:textId="3DA2EDCC" w:rsidR="004C1E9B" w:rsidRDefault="004C1E9B" w:rsidP="00AF0B1D">
      <w:pPr>
        <w:numPr>
          <w:ilvl w:val="0"/>
          <w:numId w:val="25"/>
        </w:numPr>
        <w:tabs>
          <w:tab w:val="right" w:pos="7920"/>
        </w:tabs>
        <w:jc w:val="both"/>
        <w:rPr>
          <w:rFonts w:eastAsia="SimSun"/>
          <w:lang w:eastAsia="zh-CN"/>
        </w:rPr>
      </w:pPr>
      <w:bookmarkStart w:id="286" w:name="_Toc77343946"/>
      <w:r w:rsidRPr="00BE781B">
        <w:rPr>
          <w:rStyle w:val="Heading1Char"/>
          <w:rFonts w:hint="cs"/>
          <w:rtl/>
        </w:rPr>
        <w:t>פירות</w:t>
      </w:r>
      <w:bookmarkEnd w:id="286"/>
      <w:r>
        <w:rPr>
          <w:rFonts w:eastAsia="SimSun" w:hint="cs"/>
          <w:rtl/>
          <w:lang w:eastAsia="zh-CN"/>
        </w:rPr>
        <w:t xml:space="preserve"> - סעיף ד'.</w:t>
      </w:r>
    </w:p>
    <w:p w14:paraId="121A29B3" w14:textId="3857A138" w:rsidR="004C1E9B" w:rsidRDefault="004C1E9B" w:rsidP="00AF0B1D">
      <w:pPr>
        <w:numPr>
          <w:ilvl w:val="1"/>
          <w:numId w:val="25"/>
        </w:numPr>
        <w:tabs>
          <w:tab w:val="right" w:pos="7920"/>
        </w:tabs>
        <w:jc w:val="both"/>
        <w:rPr>
          <w:rFonts w:eastAsia="SimSun"/>
          <w:lang w:eastAsia="zh-CN"/>
        </w:rPr>
      </w:pPr>
      <w:r w:rsidRPr="004C1E9B">
        <w:rPr>
          <w:rFonts w:eastAsia="SimSun"/>
          <w:b/>
          <w:bCs/>
          <w:rtl/>
          <w:lang w:eastAsia="zh-CN"/>
        </w:rPr>
        <w:t xml:space="preserve">מותר </w:t>
      </w:r>
      <w:r w:rsidR="006816CB">
        <w:rPr>
          <w:rFonts w:eastAsia="SimSun" w:hint="cs"/>
          <w:b/>
          <w:bCs/>
          <w:rtl/>
          <w:lang w:eastAsia="zh-CN"/>
        </w:rPr>
        <w:t xml:space="preserve">לאכול </w:t>
      </w:r>
      <w:r w:rsidRPr="004C1E9B">
        <w:rPr>
          <w:rFonts w:eastAsia="SimSun"/>
          <w:b/>
          <w:bCs/>
          <w:rtl/>
          <w:lang w:eastAsia="zh-CN"/>
        </w:rPr>
        <w:t xml:space="preserve">כשהם חיים, </w:t>
      </w:r>
      <w:r w:rsidR="006816CB">
        <w:rPr>
          <w:rFonts w:eastAsia="SimSun" w:hint="cs"/>
          <w:b/>
          <w:bCs/>
          <w:rtl/>
          <w:lang w:eastAsia="zh-CN"/>
        </w:rPr>
        <w:t>ו</w:t>
      </w:r>
      <w:r w:rsidRPr="004C1E9B">
        <w:rPr>
          <w:rFonts w:eastAsia="SimSun"/>
          <w:b/>
          <w:bCs/>
          <w:rtl/>
          <w:lang w:eastAsia="zh-CN"/>
        </w:rPr>
        <w:t>אפי</w:t>
      </w:r>
      <w:r w:rsidR="006816CB">
        <w:rPr>
          <w:rFonts w:eastAsia="SimSun" w:hint="cs"/>
          <w:b/>
          <w:bCs/>
          <w:rtl/>
          <w:lang w:eastAsia="zh-CN"/>
        </w:rPr>
        <w:t>'</w:t>
      </w:r>
      <w:r w:rsidRPr="004C1E9B">
        <w:rPr>
          <w:rFonts w:eastAsia="SimSun"/>
          <w:b/>
          <w:bCs/>
          <w:rtl/>
          <w:lang w:eastAsia="zh-CN"/>
        </w:rPr>
        <w:t xml:space="preserve"> כמה מינים</w:t>
      </w:r>
      <w:r w:rsidRPr="00963CB1">
        <w:rPr>
          <w:rFonts w:eastAsia="SimSun" w:hint="cs"/>
          <w:rtl/>
          <w:lang w:eastAsia="zh-CN"/>
        </w:rPr>
        <w:t xml:space="preserve"> </w:t>
      </w:r>
      <w:r w:rsidRPr="00963CB1">
        <w:rPr>
          <w:rFonts w:eastAsia="SimSun"/>
          <w:rtl/>
          <w:lang w:eastAsia="zh-CN"/>
        </w:rPr>
        <w:t>–</w:t>
      </w:r>
      <w:r w:rsidRPr="00963CB1">
        <w:rPr>
          <w:rFonts w:eastAsia="SimSun" w:hint="cs"/>
          <w:rtl/>
          <w:lang w:eastAsia="zh-CN"/>
        </w:rPr>
        <w:t xml:space="preserve"> </w:t>
      </w:r>
      <w:r w:rsidRPr="00963CB1">
        <w:rPr>
          <w:rFonts w:eastAsia="SimSun" w:hint="cs"/>
          <w:u w:val="single"/>
          <w:rtl/>
          <w:lang w:eastAsia="zh-CN"/>
        </w:rPr>
        <w:t>מחבר</w:t>
      </w:r>
      <w:r w:rsidRPr="00963CB1">
        <w:rPr>
          <w:rFonts w:eastAsia="SimSun" w:hint="cs"/>
          <w:rtl/>
          <w:lang w:eastAsia="zh-CN"/>
        </w:rPr>
        <w:t xml:space="preserve"> (סעי' ד', "</w:t>
      </w:r>
      <w:r w:rsidRPr="00963CB1">
        <w:rPr>
          <w:rFonts w:eastAsia="SimSun"/>
          <w:rtl/>
          <w:lang w:eastAsia="zh-CN"/>
        </w:rPr>
        <w:t>מותר לאכול פירות כשהם חיים, אפילו כמה מינים</w:t>
      </w:r>
      <w:r w:rsidRPr="00963CB1">
        <w:rPr>
          <w:rFonts w:eastAsia="SimSun" w:hint="cs"/>
          <w:rtl/>
          <w:lang w:eastAsia="zh-CN"/>
        </w:rPr>
        <w:t xml:space="preserve">"), </w:t>
      </w:r>
      <w:r>
        <w:rPr>
          <w:rFonts w:eastAsia="SimSun"/>
          <w:u w:val="single"/>
          <w:rtl/>
          <w:lang w:eastAsia="zh-CN"/>
        </w:rPr>
        <w:t>שבט הלוי</w:t>
      </w:r>
      <w:r>
        <w:rPr>
          <w:rFonts w:eastAsia="SimSun"/>
          <w:rtl/>
          <w:lang w:eastAsia="zh-CN"/>
        </w:rPr>
        <w:t xml:space="preserve"> (מבית לוי חי"ג עמ' ל"ח אות </w:t>
      </w:r>
      <w:r>
        <w:rPr>
          <w:rFonts w:eastAsia="SimSun" w:hint="cs"/>
          <w:rtl/>
          <w:lang w:eastAsia="zh-CN"/>
        </w:rPr>
        <w:t>ו</w:t>
      </w:r>
      <w:r>
        <w:rPr>
          <w:rFonts w:eastAsia="SimSun"/>
          <w:rtl/>
          <w:lang w:eastAsia="zh-CN"/>
        </w:rPr>
        <w:t>', בין המצרים תשנ"ט עמ' כ"ד אות</w:t>
      </w:r>
      <w:r>
        <w:rPr>
          <w:rFonts w:eastAsia="SimSun" w:hint="cs"/>
          <w:rtl/>
          <w:lang w:eastAsia="zh-CN"/>
        </w:rPr>
        <w:t xml:space="preserve"> ו')</w:t>
      </w:r>
      <w:r w:rsidRPr="000868E9">
        <w:rPr>
          <w:rFonts w:eastAsia="SimSun" w:hint="cs"/>
          <w:rtl/>
          <w:lang w:eastAsia="zh-CN"/>
        </w:rPr>
        <w:t>.</w:t>
      </w:r>
    </w:p>
    <w:p w14:paraId="10BE7B64" w14:textId="77777777" w:rsidR="004C1E9B" w:rsidRPr="00213417" w:rsidRDefault="004C1E9B" w:rsidP="00AF0B1D">
      <w:pPr>
        <w:numPr>
          <w:ilvl w:val="2"/>
          <w:numId w:val="25"/>
        </w:numPr>
        <w:tabs>
          <w:tab w:val="right" w:pos="7920"/>
        </w:tabs>
        <w:jc w:val="both"/>
        <w:rPr>
          <w:rFonts w:eastAsia="SimSun"/>
          <w:lang w:eastAsia="zh-CN"/>
        </w:rPr>
      </w:pPr>
      <w:r w:rsidRPr="00312D30">
        <w:rPr>
          <w:rFonts w:eastAsia="SimSun" w:hint="cs"/>
          <w:u w:val="single"/>
          <w:rtl/>
          <w:lang w:eastAsia="zh-CN"/>
        </w:rPr>
        <w:t>בן איש חי</w:t>
      </w:r>
      <w:r w:rsidRPr="00312D30">
        <w:rPr>
          <w:rFonts w:eastAsia="SimSun" w:hint="cs"/>
          <w:rtl/>
          <w:lang w:eastAsia="zh-CN"/>
        </w:rPr>
        <w:t xml:space="preserve"> (שנה א' פר' דברים </w:t>
      </w:r>
      <w:r>
        <w:rPr>
          <w:rFonts w:eastAsia="SimSun" w:hint="cs"/>
          <w:rtl/>
          <w:lang w:eastAsia="zh-CN"/>
        </w:rPr>
        <w:t xml:space="preserve">סוף </w:t>
      </w:r>
      <w:r w:rsidRPr="00312D30">
        <w:rPr>
          <w:rFonts w:eastAsia="SimSun" w:hint="cs"/>
          <w:rtl/>
          <w:lang w:eastAsia="zh-CN"/>
        </w:rPr>
        <w:t>אות</w:t>
      </w:r>
      <w:r>
        <w:rPr>
          <w:rFonts w:eastAsia="SimSun" w:hint="cs"/>
          <w:rtl/>
          <w:lang w:eastAsia="zh-CN"/>
        </w:rPr>
        <w:t xml:space="preserve"> י"ט) </w:t>
      </w:r>
      <w:r>
        <w:rPr>
          <w:rFonts w:eastAsia="SimSun"/>
          <w:rtl/>
          <w:lang w:eastAsia="zh-CN"/>
        </w:rPr>
        <w:t>–</w:t>
      </w:r>
      <w:r>
        <w:rPr>
          <w:rFonts w:eastAsia="SimSun" w:hint="cs"/>
          <w:rtl/>
          <w:lang w:eastAsia="zh-CN"/>
        </w:rPr>
        <w:t xml:space="preserve"> "</w:t>
      </w:r>
      <w:r w:rsidRPr="00213417">
        <w:rPr>
          <w:rFonts w:eastAsia="SimSun"/>
          <w:rtl/>
          <w:lang w:eastAsia="zh-CN"/>
        </w:rPr>
        <w:t xml:space="preserve">ואף על גב דמותר לאכול פירות חיים כמה מינים, </w:t>
      </w:r>
      <w:r w:rsidRPr="00213417">
        <w:rPr>
          <w:rFonts w:eastAsia="SimSun"/>
          <w:b/>
          <w:bCs/>
          <w:rtl/>
          <w:lang w:eastAsia="zh-CN"/>
        </w:rPr>
        <w:t>מ"מ</w:t>
      </w:r>
      <w:r w:rsidRPr="00213417">
        <w:rPr>
          <w:rFonts w:eastAsia="SimSun"/>
          <w:rtl/>
          <w:lang w:eastAsia="zh-CN"/>
        </w:rPr>
        <w:t xml:space="preserve"> נכון למעט הנאותיו בסעודה זו ולא ירבה בפירות, </w:t>
      </w:r>
      <w:r w:rsidRPr="00213417">
        <w:rPr>
          <w:rFonts w:eastAsia="SimSun"/>
          <w:b/>
          <w:bCs/>
          <w:rtl/>
          <w:lang w:eastAsia="zh-CN"/>
        </w:rPr>
        <w:t>ורק</w:t>
      </w:r>
      <w:r w:rsidRPr="00213417">
        <w:rPr>
          <w:rFonts w:eastAsia="SimSun"/>
          <w:rtl/>
          <w:lang w:eastAsia="zh-CN"/>
        </w:rPr>
        <w:t xml:space="preserve"> יאכל פרי הצריך לו בשביל התענית כמו פרי שקורין רק"י שצריך מאד במדינות אלו בשביל החום</w:t>
      </w:r>
      <w:r w:rsidRPr="00213417">
        <w:rPr>
          <w:rFonts w:eastAsia="SimSun" w:hint="cs"/>
          <w:rtl/>
          <w:lang w:eastAsia="zh-CN"/>
        </w:rPr>
        <w:t>".</w:t>
      </w:r>
    </w:p>
    <w:p w14:paraId="13FAB7C6" w14:textId="77777777" w:rsidR="00BE781B" w:rsidRDefault="00BE781B" w:rsidP="004C1E9B">
      <w:pPr>
        <w:tabs>
          <w:tab w:val="right" w:pos="7920"/>
        </w:tabs>
        <w:jc w:val="both"/>
        <w:rPr>
          <w:rFonts w:eastAsia="SimSun"/>
          <w:rtl/>
          <w:lang w:eastAsia="zh-CN"/>
        </w:rPr>
        <w:sectPr w:rsidR="00BE781B" w:rsidSect="00312D30">
          <w:type w:val="continuous"/>
          <w:pgSz w:w="11906" w:h="16838" w:code="9"/>
          <w:pgMar w:top="719" w:right="626" w:bottom="540" w:left="720" w:header="360" w:footer="212" w:gutter="0"/>
          <w:cols w:space="708"/>
          <w:bidi/>
          <w:rtlGutter/>
          <w:docGrid w:linePitch="360"/>
        </w:sectPr>
      </w:pPr>
    </w:p>
    <w:p w14:paraId="6F6BB560" w14:textId="614AF736" w:rsidR="004C1E9B" w:rsidRPr="004C1E9B" w:rsidRDefault="004C1E9B" w:rsidP="004C1E9B">
      <w:pPr>
        <w:tabs>
          <w:tab w:val="right" w:pos="7920"/>
        </w:tabs>
        <w:jc w:val="both"/>
        <w:rPr>
          <w:rFonts w:eastAsia="SimSun"/>
          <w:lang w:eastAsia="zh-CN"/>
        </w:rPr>
      </w:pPr>
    </w:p>
    <w:p w14:paraId="50DBFE52" w14:textId="41F13094" w:rsidR="00D67CAF" w:rsidRPr="004C1E9B" w:rsidRDefault="004C1E9B" w:rsidP="00AF0B1D">
      <w:pPr>
        <w:numPr>
          <w:ilvl w:val="0"/>
          <w:numId w:val="25"/>
        </w:numPr>
        <w:tabs>
          <w:tab w:val="right" w:pos="7920"/>
        </w:tabs>
        <w:jc w:val="both"/>
        <w:rPr>
          <w:rFonts w:eastAsia="SimSun"/>
          <w:lang w:eastAsia="zh-CN"/>
        </w:rPr>
      </w:pPr>
      <w:bookmarkStart w:id="287" w:name="_Toc77343947"/>
      <w:r w:rsidRPr="00BE781B">
        <w:rPr>
          <w:rStyle w:val="Heading1Char"/>
          <w:rFonts w:hint="cs"/>
          <w:rtl/>
        </w:rPr>
        <w:t>מה שנוהגין לאכול</w:t>
      </w:r>
      <w:bookmarkEnd w:id="287"/>
      <w:r w:rsidR="00D67CAF" w:rsidRPr="004C1E9B">
        <w:rPr>
          <w:rFonts w:eastAsia="SimSun" w:hint="cs"/>
          <w:rtl/>
          <w:lang w:eastAsia="zh-CN"/>
        </w:rPr>
        <w:t xml:space="preserve"> - סעיף ו'.</w:t>
      </w:r>
    </w:p>
    <w:p w14:paraId="22B863A3" w14:textId="77777777" w:rsidR="00D67CAF" w:rsidRDefault="00D67CAF" w:rsidP="004C1E9B">
      <w:pPr>
        <w:tabs>
          <w:tab w:val="right" w:pos="7920"/>
        </w:tabs>
        <w:ind w:left="70" w:hanging="70"/>
        <w:jc w:val="both"/>
        <w:rPr>
          <w:rFonts w:eastAsia="SimSun"/>
          <w:lang w:eastAsia="zh-CN"/>
        </w:rPr>
      </w:pPr>
      <w:r w:rsidRPr="000868E9">
        <w:rPr>
          <w:rFonts w:eastAsia="SimSun"/>
          <w:u w:val="single"/>
          <w:rtl/>
          <w:lang w:eastAsia="zh-CN"/>
        </w:rPr>
        <w:t>תענית</w:t>
      </w:r>
      <w:r>
        <w:rPr>
          <w:rFonts w:eastAsia="SimSun"/>
          <w:rtl/>
          <w:lang w:eastAsia="zh-CN"/>
        </w:rPr>
        <w:t xml:space="preserve"> </w:t>
      </w:r>
      <w:r>
        <w:rPr>
          <w:rFonts w:eastAsia="SimSun" w:hint="cs"/>
          <w:rtl/>
          <w:lang w:eastAsia="zh-CN"/>
        </w:rPr>
        <w:t xml:space="preserve">(סוף </w:t>
      </w:r>
      <w:r>
        <w:rPr>
          <w:rFonts w:eastAsia="SimSun"/>
          <w:rtl/>
          <w:lang w:eastAsia="zh-CN"/>
        </w:rPr>
        <w:t>דף ל</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868E9">
        <w:rPr>
          <w:rFonts w:eastAsia="SimSun"/>
          <w:rtl/>
          <w:lang w:eastAsia="zh-CN"/>
        </w:rPr>
        <w:t xml:space="preserve">אמר רב יהודה אמר רב: כך היה מנהגו של </w:t>
      </w:r>
      <w:r w:rsidRPr="0002739A">
        <w:rPr>
          <w:rFonts w:eastAsia="SimSun"/>
          <w:u w:val="single"/>
          <w:rtl/>
          <w:lang w:eastAsia="zh-CN"/>
        </w:rPr>
        <w:t>רבי יהודה ברבי אילעאי</w:t>
      </w:r>
      <w:r w:rsidRPr="000868E9">
        <w:rPr>
          <w:rFonts w:eastAsia="SimSun"/>
          <w:rtl/>
          <w:lang w:eastAsia="zh-CN"/>
        </w:rPr>
        <w:t xml:space="preserve">: ערב תשעה באב מביאין לו </w:t>
      </w:r>
      <w:r w:rsidRPr="0002739A">
        <w:rPr>
          <w:rFonts w:eastAsia="SimSun"/>
          <w:b/>
          <w:bCs/>
          <w:rtl/>
          <w:lang w:eastAsia="zh-CN"/>
        </w:rPr>
        <w:t>פת חרבה במלח</w:t>
      </w:r>
      <w:r w:rsidRPr="000868E9">
        <w:rPr>
          <w:rFonts w:eastAsia="SimSun"/>
          <w:rtl/>
          <w:lang w:eastAsia="zh-CN"/>
        </w:rPr>
        <w:t xml:space="preserve">, ויושב בין תנור לכיריים, ואוכל, </w:t>
      </w:r>
      <w:r w:rsidRPr="0002739A">
        <w:rPr>
          <w:rFonts w:eastAsia="SimSun"/>
          <w:b/>
          <w:bCs/>
          <w:rtl/>
          <w:lang w:eastAsia="zh-CN"/>
        </w:rPr>
        <w:t>ושותה עליה קיתון של מים</w:t>
      </w:r>
      <w:r w:rsidRPr="000868E9">
        <w:rPr>
          <w:rFonts w:eastAsia="SimSun"/>
          <w:rtl/>
          <w:lang w:eastAsia="zh-CN"/>
        </w:rPr>
        <w:t>, ודומה כמי שמתו מוטל לפניו</w:t>
      </w:r>
      <w:r>
        <w:rPr>
          <w:rFonts w:eastAsia="SimSun" w:hint="cs"/>
          <w:rtl/>
          <w:lang w:eastAsia="zh-CN"/>
        </w:rPr>
        <w:t>".</w:t>
      </w:r>
    </w:p>
    <w:p w14:paraId="7E7B5AAD" w14:textId="77777777" w:rsidR="004C1E9B" w:rsidRDefault="004C1E9B" w:rsidP="004C1E9B">
      <w:pPr>
        <w:tabs>
          <w:tab w:val="right" w:pos="7920"/>
        </w:tabs>
        <w:jc w:val="both"/>
        <w:rPr>
          <w:rFonts w:eastAsia="SimSun"/>
          <w:lang w:eastAsia="zh-CN"/>
        </w:rPr>
      </w:pPr>
    </w:p>
    <w:p w14:paraId="16D32182" w14:textId="7B6C22AE" w:rsidR="00D67CAF" w:rsidRPr="000868E9" w:rsidRDefault="00D67CAF" w:rsidP="00AF0B1D">
      <w:pPr>
        <w:numPr>
          <w:ilvl w:val="1"/>
          <w:numId w:val="25"/>
        </w:numPr>
        <w:tabs>
          <w:tab w:val="right" w:pos="7920"/>
        </w:tabs>
        <w:jc w:val="both"/>
        <w:rPr>
          <w:rFonts w:eastAsia="SimSun"/>
          <w:lang w:eastAsia="zh-CN"/>
        </w:rPr>
      </w:pPr>
      <w:r w:rsidRPr="004C1E9B">
        <w:rPr>
          <w:rFonts w:eastAsia="SimSun"/>
          <w:b/>
          <w:bCs/>
          <w:rtl/>
          <w:lang w:eastAsia="zh-CN"/>
        </w:rPr>
        <w:t>פת חריבה במלח וקיתון של מים</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868E9">
        <w:rPr>
          <w:rFonts w:eastAsia="SimSun" w:hint="cs"/>
          <w:u w:val="single"/>
          <w:rtl/>
          <w:lang w:eastAsia="zh-CN"/>
        </w:rPr>
        <w:t>מחבר</w:t>
      </w:r>
      <w:r>
        <w:rPr>
          <w:rFonts w:eastAsia="SimSun" w:hint="cs"/>
          <w:rtl/>
          <w:lang w:eastAsia="zh-CN"/>
        </w:rPr>
        <w:t xml:space="preserve"> (סעי' ו', "</w:t>
      </w:r>
      <w:r w:rsidRPr="000868E9">
        <w:rPr>
          <w:rFonts w:eastAsia="SimSun"/>
          <w:rtl/>
          <w:lang w:eastAsia="zh-CN"/>
        </w:rPr>
        <w:t>מי שאפשר לו, לא יאכל בסעודה המפסקת אלא פת חריבה במלח וקיתון של מים</w:t>
      </w:r>
      <w:r w:rsidRPr="000868E9">
        <w:rPr>
          <w:rFonts w:eastAsia="SimSun" w:hint="cs"/>
          <w:rtl/>
          <w:lang w:eastAsia="zh-CN"/>
        </w:rPr>
        <w:t>")</w:t>
      </w:r>
      <w:r>
        <w:rPr>
          <w:rFonts w:eastAsia="SimSun" w:hint="cs"/>
          <w:rtl/>
          <w:lang w:eastAsia="zh-CN"/>
        </w:rPr>
        <w:t xml:space="preserve">, </w:t>
      </w:r>
      <w:r>
        <w:rPr>
          <w:rFonts w:eastAsia="SimSun"/>
          <w:u w:val="single"/>
          <w:rtl/>
          <w:lang w:eastAsia="zh-CN"/>
        </w:rPr>
        <w:t>קיצור שו"ע</w:t>
      </w:r>
      <w:r>
        <w:rPr>
          <w:rFonts w:eastAsia="SimSun"/>
          <w:rtl/>
          <w:lang w:eastAsia="zh-CN"/>
        </w:rPr>
        <w:t xml:space="preserve"> (סי' קכ"ג סעי' </w:t>
      </w:r>
      <w:r>
        <w:rPr>
          <w:rFonts w:eastAsia="SimSun" w:hint="cs"/>
          <w:rtl/>
          <w:lang w:eastAsia="zh-CN"/>
        </w:rPr>
        <w:t>ג</w:t>
      </w:r>
      <w:r>
        <w:rPr>
          <w:rFonts w:eastAsia="SimSun"/>
          <w:rtl/>
          <w:lang w:eastAsia="zh-CN"/>
        </w:rPr>
        <w:t>')</w:t>
      </w:r>
      <w:r w:rsidRPr="000868E9">
        <w:rPr>
          <w:rFonts w:eastAsia="SimSun" w:hint="cs"/>
          <w:rtl/>
          <w:lang w:eastAsia="zh-CN"/>
        </w:rPr>
        <w:t>.</w:t>
      </w:r>
    </w:p>
    <w:p w14:paraId="3B9C4B42" w14:textId="77777777" w:rsidR="004C1E9B" w:rsidRDefault="004C1E9B" w:rsidP="004C1E9B">
      <w:pPr>
        <w:tabs>
          <w:tab w:val="right" w:pos="7920"/>
        </w:tabs>
        <w:jc w:val="both"/>
        <w:rPr>
          <w:rFonts w:eastAsia="SimSun"/>
          <w:lang w:eastAsia="zh-CN"/>
        </w:rPr>
      </w:pPr>
    </w:p>
    <w:p w14:paraId="3CB94208" w14:textId="3815E91A" w:rsidR="00D67CAF" w:rsidRPr="000868E9" w:rsidRDefault="00D67CAF" w:rsidP="00AF0B1D">
      <w:pPr>
        <w:numPr>
          <w:ilvl w:val="1"/>
          <w:numId w:val="25"/>
        </w:numPr>
        <w:tabs>
          <w:tab w:val="right" w:pos="7920"/>
        </w:tabs>
        <w:jc w:val="both"/>
        <w:rPr>
          <w:rFonts w:eastAsia="SimSun"/>
          <w:lang w:eastAsia="zh-CN"/>
        </w:rPr>
      </w:pPr>
      <w:r w:rsidRPr="004C1E9B">
        <w:rPr>
          <w:rFonts w:eastAsia="SimSun" w:hint="cs"/>
          <w:b/>
          <w:bCs/>
          <w:rtl/>
          <w:lang w:eastAsia="zh-CN"/>
        </w:rPr>
        <w:t xml:space="preserve">אפר: </w:t>
      </w:r>
      <w:r w:rsidRPr="004C1E9B">
        <w:rPr>
          <w:rFonts w:eastAsia="SimSun"/>
          <w:b/>
          <w:bCs/>
          <w:rtl/>
          <w:lang w:eastAsia="zh-CN"/>
        </w:rPr>
        <w:t>לטבל אחר אכילתן פת באפר ולאכלו</w:t>
      </w:r>
      <w:r>
        <w:rPr>
          <w:rFonts w:eastAsia="SimSun" w:hint="cs"/>
          <w:rtl/>
          <w:lang w:eastAsia="zh-CN"/>
        </w:rPr>
        <w:t xml:space="preserve"> </w:t>
      </w:r>
      <w:r>
        <w:rPr>
          <w:rFonts w:eastAsia="SimSun"/>
          <w:rtl/>
          <w:lang w:eastAsia="zh-CN"/>
        </w:rPr>
        <w:t>–</w:t>
      </w:r>
      <w:r>
        <w:rPr>
          <w:rFonts w:eastAsia="SimSun" w:hint="cs"/>
          <w:rtl/>
          <w:lang w:eastAsia="zh-CN"/>
        </w:rPr>
        <w:t xml:space="preserve"> עי' </w:t>
      </w:r>
      <w:r w:rsidRPr="000868E9">
        <w:rPr>
          <w:rFonts w:eastAsia="SimSun" w:hint="cs"/>
          <w:u w:val="single"/>
          <w:rtl/>
          <w:lang w:eastAsia="zh-CN"/>
        </w:rPr>
        <w:t>רמ"א</w:t>
      </w:r>
      <w:r>
        <w:rPr>
          <w:rFonts w:eastAsia="SimSun" w:hint="cs"/>
          <w:rtl/>
          <w:lang w:eastAsia="zh-CN"/>
        </w:rPr>
        <w:t xml:space="preserve"> (סעי' ו', "</w:t>
      </w:r>
      <w:r w:rsidRPr="000868E9">
        <w:rPr>
          <w:rFonts w:eastAsia="SimSun"/>
          <w:rtl/>
          <w:lang w:eastAsia="zh-CN"/>
        </w:rPr>
        <w:t xml:space="preserve">ויש </w:t>
      </w:r>
      <w:r w:rsidRPr="00092F3F">
        <w:rPr>
          <w:rFonts w:eastAsia="SimSun"/>
          <w:rtl/>
          <w:lang w:eastAsia="zh-CN"/>
        </w:rPr>
        <w:t>מחמירים לטבל אחר אכילתן פת באפר ולאכלו, על שם ויגרס בחצץ וגו' (איכה ג, טז)</w:t>
      </w:r>
      <w:r w:rsidRPr="00092F3F">
        <w:rPr>
          <w:rFonts w:eastAsia="SimSun" w:hint="cs"/>
          <w:rtl/>
          <w:lang w:eastAsia="zh-CN"/>
        </w:rPr>
        <w:t>"),</w:t>
      </w:r>
      <w:r>
        <w:rPr>
          <w:rFonts w:eastAsia="SimSun" w:hint="cs"/>
          <w:rtl/>
          <w:lang w:eastAsia="zh-CN"/>
        </w:rPr>
        <w:t xml:space="preserve">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 עי' </w:t>
      </w:r>
      <w:r w:rsidRPr="00125637">
        <w:rPr>
          <w:rFonts w:eastAsia="SimSun" w:hint="cs"/>
          <w:u w:val="single"/>
          <w:rtl/>
          <w:lang w:eastAsia="zh-CN"/>
        </w:rPr>
        <w:t>ח"א</w:t>
      </w:r>
      <w:r>
        <w:rPr>
          <w:rFonts w:eastAsia="SimSun" w:hint="cs"/>
          <w:rtl/>
          <w:lang w:eastAsia="zh-CN"/>
        </w:rPr>
        <w:t xml:space="preserve"> (כלל קל"ד סעי' ב'),</w:t>
      </w:r>
      <w:r w:rsidRPr="00092F3F">
        <w:rPr>
          <w:rFonts w:eastAsia="SimSun" w:hint="cs"/>
          <w:rtl/>
          <w:lang w:eastAsia="zh-CN"/>
        </w:rPr>
        <w:t xml:space="preserve"> </w:t>
      </w:r>
      <w:r w:rsidRPr="00092F3F">
        <w:rPr>
          <w:rFonts w:eastAsia="SimSun"/>
          <w:u w:val="single"/>
          <w:rtl/>
          <w:lang w:eastAsia="zh-CN"/>
        </w:rPr>
        <w:t>קיצור שו"ע</w:t>
      </w:r>
      <w:r w:rsidRPr="00092F3F">
        <w:rPr>
          <w:rFonts w:eastAsia="SimSun"/>
          <w:rtl/>
          <w:lang w:eastAsia="zh-CN"/>
        </w:rPr>
        <w:t xml:space="preserve"> </w:t>
      </w:r>
      <w:r>
        <w:rPr>
          <w:rFonts w:eastAsia="SimSun"/>
          <w:rtl/>
          <w:lang w:eastAsia="zh-CN"/>
        </w:rPr>
        <w:t xml:space="preserve">(סי' קכ"ג סעי' </w:t>
      </w:r>
      <w:r>
        <w:rPr>
          <w:rFonts w:eastAsia="SimSun" w:hint="cs"/>
          <w:rtl/>
          <w:lang w:eastAsia="zh-CN"/>
        </w:rPr>
        <w:t>ג</w:t>
      </w:r>
      <w:r>
        <w:rPr>
          <w:rFonts w:eastAsia="SimSun"/>
          <w:rtl/>
          <w:lang w:eastAsia="zh-CN"/>
        </w:rPr>
        <w:t>')</w:t>
      </w:r>
      <w:r>
        <w:rPr>
          <w:rFonts w:eastAsia="SimSun" w:hint="cs"/>
          <w:rtl/>
          <w:lang w:eastAsia="zh-CN"/>
        </w:rPr>
        <w:t xml:space="preserve">, עי' </w:t>
      </w:r>
      <w:r w:rsidRPr="00957CA8">
        <w:rPr>
          <w:rFonts w:eastAsia="SimSun" w:hint="cs"/>
          <w:u w:val="single"/>
          <w:rtl/>
          <w:lang w:eastAsia="zh-CN"/>
        </w:rPr>
        <w:t>ערה"ש</w:t>
      </w:r>
      <w:r>
        <w:rPr>
          <w:rFonts w:eastAsia="SimSun" w:hint="cs"/>
          <w:rtl/>
          <w:lang w:eastAsia="zh-CN"/>
        </w:rPr>
        <w:t xml:space="preserve"> (סעי' ה'), </w:t>
      </w:r>
      <w:r w:rsidRPr="005B13AB">
        <w:rPr>
          <w:rFonts w:eastAsia="SimSun" w:hint="cs"/>
          <w:u w:val="single"/>
          <w:rtl/>
          <w:lang w:eastAsia="zh-CN"/>
        </w:rPr>
        <w:t>נחמת ישראל</w:t>
      </w:r>
      <w:r>
        <w:rPr>
          <w:rFonts w:eastAsia="SimSun" w:hint="cs"/>
          <w:rtl/>
          <w:lang w:eastAsia="zh-CN"/>
        </w:rPr>
        <w:t xml:space="preserve"> (פרק כ"ז סעי' ח')</w:t>
      </w:r>
      <w:r w:rsidRPr="000868E9">
        <w:rPr>
          <w:rFonts w:eastAsia="SimSun" w:hint="cs"/>
          <w:rtl/>
          <w:lang w:eastAsia="zh-CN"/>
        </w:rPr>
        <w:t>.</w:t>
      </w:r>
    </w:p>
    <w:p w14:paraId="794207B5" w14:textId="77777777" w:rsidR="004C1E9B" w:rsidRPr="004C1E9B" w:rsidRDefault="004C1E9B" w:rsidP="004C1E9B">
      <w:pPr>
        <w:tabs>
          <w:tab w:val="right" w:pos="7920"/>
        </w:tabs>
        <w:jc w:val="both"/>
        <w:rPr>
          <w:rFonts w:eastAsia="SimSun"/>
          <w:lang w:eastAsia="zh-CN"/>
        </w:rPr>
      </w:pPr>
    </w:p>
    <w:p w14:paraId="2A270386" w14:textId="76000162" w:rsidR="00D67CAF" w:rsidRPr="00957CA8" w:rsidRDefault="00D67CAF" w:rsidP="00AF0B1D">
      <w:pPr>
        <w:numPr>
          <w:ilvl w:val="1"/>
          <w:numId w:val="25"/>
        </w:numPr>
        <w:tabs>
          <w:tab w:val="right" w:pos="7920"/>
        </w:tabs>
        <w:jc w:val="both"/>
        <w:rPr>
          <w:rFonts w:eastAsia="SimSun"/>
          <w:lang w:eastAsia="zh-CN"/>
        </w:rPr>
      </w:pPr>
      <w:r w:rsidRPr="00125637">
        <w:rPr>
          <w:rFonts w:eastAsia="SimSun" w:hint="cs"/>
          <w:b/>
          <w:bCs/>
          <w:rtl/>
          <w:lang w:eastAsia="zh-CN"/>
        </w:rPr>
        <w:t>ביצים</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F4345">
        <w:rPr>
          <w:rFonts w:eastAsia="SimSun"/>
          <w:u w:val="single"/>
          <w:rtl/>
          <w:lang w:eastAsia="zh-CN"/>
        </w:rPr>
        <w:t>הג</w:t>
      </w:r>
      <w:r>
        <w:rPr>
          <w:rFonts w:eastAsia="SimSun" w:hint="cs"/>
          <w:u w:val="single"/>
          <w:rtl/>
          <w:lang w:eastAsia="zh-CN"/>
        </w:rPr>
        <w:t>'</w:t>
      </w:r>
      <w:r w:rsidRPr="004F4345">
        <w:rPr>
          <w:rFonts w:eastAsia="SimSun"/>
          <w:u w:val="single"/>
          <w:rtl/>
          <w:lang w:eastAsia="zh-CN"/>
        </w:rPr>
        <w:t xml:space="preserve"> מיימוניות</w:t>
      </w:r>
      <w:r w:rsidRPr="00957CA8">
        <w:rPr>
          <w:rFonts w:eastAsia="SimSun"/>
          <w:rtl/>
          <w:lang w:eastAsia="zh-CN"/>
        </w:rPr>
        <w:t xml:space="preserve"> </w:t>
      </w:r>
      <w:r>
        <w:rPr>
          <w:rFonts w:eastAsia="SimSun" w:hint="cs"/>
          <w:rtl/>
          <w:lang w:eastAsia="zh-CN"/>
        </w:rPr>
        <w:t>(</w:t>
      </w:r>
      <w:r w:rsidRPr="00957CA8">
        <w:rPr>
          <w:rFonts w:eastAsia="SimSun"/>
          <w:rtl/>
          <w:lang w:eastAsia="zh-CN"/>
        </w:rPr>
        <w:t>הל</w:t>
      </w:r>
      <w:r>
        <w:rPr>
          <w:rFonts w:eastAsia="SimSun" w:hint="cs"/>
          <w:rtl/>
          <w:lang w:eastAsia="zh-CN"/>
        </w:rPr>
        <w:t>'</w:t>
      </w:r>
      <w:r w:rsidRPr="00957CA8">
        <w:rPr>
          <w:rFonts w:eastAsia="SimSun"/>
          <w:rtl/>
          <w:lang w:eastAsia="zh-CN"/>
        </w:rPr>
        <w:t xml:space="preserve"> תעניות פרק ה</w:t>
      </w:r>
      <w:r>
        <w:rPr>
          <w:rFonts w:eastAsia="SimSun" w:hint="cs"/>
          <w:rtl/>
          <w:lang w:eastAsia="zh-CN"/>
        </w:rPr>
        <w:t>'</w:t>
      </w:r>
      <w:r w:rsidRPr="00957CA8">
        <w:rPr>
          <w:rFonts w:eastAsia="SimSun"/>
          <w:rtl/>
          <w:lang w:eastAsia="zh-CN"/>
        </w:rPr>
        <w:t xml:space="preserve"> </w:t>
      </w:r>
      <w:r>
        <w:rPr>
          <w:rFonts w:eastAsia="SimSun" w:hint="cs"/>
          <w:rtl/>
          <w:lang w:eastAsia="zh-CN"/>
        </w:rPr>
        <w:t>הל' ט' אות צ', "</w:t>
      </w:r>
      <w:r w:rsidRPr="00957CA8">
        <w:rPr>
          <w:rFonts w:eastAsia="SimSun"/>
          <w:rtl/>
          <w:lang w:eastAsia="zh-CN"/>
        </w:rPr>
        <w:t>ואוכלים ביצים מבושלות קרות וקשות כדאמרי' מה ביצה מגולגלת אף אבילות גלגל שחוזר בעולם ע"כ</w:t>
      </w:r>
      <w:r w:rsidRPr="00957CA8">
        <w:rPr>
          <w:rFonts w:eastAsia="SimSun" w:hint="cs"/>
          <w:rtl/>
          <w:lang w:eastAsia="zh-CN"/>
        </w:rPr>
        <w:t xml:space="preserve">"), עי' </w:t>
      </w:r>
      <w:r w:rsidRPr="00957CA8">
        <w:rPr>
          <w:rFonts w:eastAsia="SimSun" w:hint="cs"/>
          <w:u w:val="single"/>
          <w:rtl/>
          <w:lang w:eastAsia="zh-CN"/>
        </w:rPr>
        <w:t>רמ"א</w:t>
      </w:r>
      <w:r w:rsidRPr="00957CA8">
        <w:rPr>
          <w:rFonts w:eastAsia="SimSun" w:hint="cs"/>
          <w:rtl/>
          <w:lang w:eastAsia="zh-CN"/>
        </w:rPr>
        <w:t xml:space="preserve"> (סעיף ה', "</w:t>
      </w:r>
      <w:r w:rsidRPr="00957CA8">
        <w:rPr>
          <w:rFonts w:eastAsia="SimSun"/>
          <w:rtl/>
          <w:lang w:eastAsia="zh-CN"/>
        </w:rPr>
        <w:t>ויש נוהגים לאכול ביצים קשים, שהוא ג"כ מאכל אבלים</w:t>
      </w:r>
      <w:r w:rsidRPr="00957CA8">
        <w:rPr>
          <w:rFonts w:eastAsia="SimSun" w:hint="cs"/>
          <w:rtl/>
          <w:lang w:eastAsia="zh-CN"/>
        </w:rPr>
        <w:t>"),</w:t>
      </w:r>
      <w:r>
        <w:rPr>
          <w:rFonts w:eastAsia="SimSun" w:hint="cs"/>
          <w:rtl/>
          <w:lang w:eastAsia="zh-CN"/>
        </w:rPr>
        <w:t xml:space="preserve">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 </w:t>
      </w:r>
      <w:r w:rsidRPr="00125637">
        <w:rPr>
          <w:rFonts w:eastAsia="SimSun" w:hint="cs"/>
          <w:u w:val="single"/>
          <w:rtl/>
          <w:lang w:eastAsia="zh-CN"/>
        </w:rPr>
        <w:t>ח"א</w:t>
      </w:r>
      <w:r>
        <w:rPr>
          <w:rFonts w:eastAsia="SimSun" w:hint="cs"/>
          <w:rtl/>
          <w:lang w:eastAsia="zh-CN"/>
        </w:rPr>
        <w:t xml:space="preserve"> (כלל קל"ד סעי' א'),</w:t>
      </w:r>
      <w:r w:rsidRPr="00957CA8">
        <w:rPr>
          <w:rFonts w:eastAsia="SimSun" w:hint="cs"/>
          <w:rtl/>
          <w:lang w:eastAsia="zh-CN"/>
        </w:rPr>
        <w:t xml:space="preserve"> </w:t>
      </w:r>
      <w:r w:rsidRPr="00957CA8">
        <w:rPr>
          <w:rFonts w:eastAsia="SimSun"/>
          <w:u w:val="single"/>
          <w:rtl/>
          <w:lang w:eastAsia="zh-CN"/>
        </w:rPr>
        <w:t>קיצור שו"ע</w:t>
      </w:r>
      <w:r w:rsidRPr="00957CA8">
        <w:rPr>
          <w:rFonts w:eastAsia="SimSun"/>
          <w:rtl/>
          <w:lang w:eastAsia="zh-CN"/>
        </w:rPr>
        <w:t xml:space="preserve"> (סי' קכ"ג סעי' </w:t>
      </w:r>
      <w:r w:rsidRPr="00957CA8">
        <w:rPr>
          <w:rFonts w:eastAsia="SimSun" w:hint="cs"/>
          <w:rtl/>
          <w:lang w:eastAsia="zh-CN"/>
        </w:rPr>
        <w:t>ג</w:t>
      </w:r>
      <w:r w:rsidRPr="00957CA8">
        <w:rPr>
          <w:rFonts w:eastAsia="SimSun"/>
          <w:rtl/>
          <w:lang w:eastAsia="zh-CN"/>
        </w:rPr>
        <w:t>')</w:t>
      </w:r>
      <w:r w:rsidRPr="00957CA8">
        <w:rPr>
          <w:rFonts w:eastAsia="SimSun" w:hint="cs"/>
          <w:rtl/>
          <w:lang w:eastAsia="zh-CN"/>
        </w:rPr>
        <w:t xml:space="preserve">, עי' </w:t>
      </w:r>
      <w:r w:rsidRPr="00957CA8">
        <w:rPr>
          <w:rFonts w:eastAsia="SimSun" w:hint="cs"/>
          <w:u w:val="single"/>
          <w:rtl/>
          <w:lang w:eastAsia="zh-CN"/>
        </w:rPr>
        <w:t>ערה"ש</w:t>
      </w:r>
      <w:r w:rsidRPr="00957CA8">
        <w:rPr>
          <w:rFonts w:eastAsia="SimSun" w:hint="cs"/>
          <w:rtl/>
          <w:lang w:eastAsia="zh-CN"/>
        </w:rPr>
        <w:t xml:space="preserve"> (סעי' ה'), </w:t>
      </w:r>
      <w:r w:rsidRPr="00957CA8">
        <w:rPr>
          <w:rFonts w:eastAsia="SimSun" w:hint="cs"/>
          <w:u w:val="single"/>
          <w:rtl/>
          <w:lang w:eastAsia="zh-CN"/>
        </w:rPr>
        <w:t>מ"ב</w:t>
      </w:r>
      <w:r w:rsidRPr="00957CA8">
        <w:rPr>
          <w:rFonts w:eastAsia="SimSun" w:hint="cs"/>
          <w:rtl/>
          <w:lang w:eastAsia="zh-CN"/>
        </w:rPr>
        <w:t xml:space="preserve"> (ס"ק י"ג, "</w:t>
      </w:r>
      <w:r w:rsidRPr="00957CA8">
        <w:rPr>
          <w:rFonts w:eastAsia="SimSun"/>
          <w:b/>
          <w:bCs/>
          <w:rtl/>
          <w:lang w:eastAsia="zh-CN"/>
        </w:rPr>
        <w:t>וכן המנהג אצלינו</w:t>
      </w:r>
      <w:r w:rsidRPr="00957CA8">
        <w:rPr>
          <w:rFonts w:eastAsia="SimSun"/>
          <w:rtl/>
          <w:lang w:eastAsia="zh-CN"/>
        </w:rPr>
        <w:t xml:space="preserve"> שאוכלים בצים לבד משום אבילות וכמש"כ בהג"ה</w:t>
      </w:r>
      <w:r w:rsidRPr="00957CA8">
        <w:rPr>
          <w:rFonts w:eastAsia="SimSun" w:hint="cs"/>
          <w:rtl/>
          <w:lang w:eastAsia="zh-CN"/>
        </w:rPr>
        <w:t>").</w:t>
      </w:r>
    </w:p>
    <w:p w14:paraId="35BF049F" w14:textId="77777777" w:rsidR="00D67CAF" w:rsidRDefault="00D67CAF" w:rsidP="00AF0B1D">
      <w:pPr>
        <w:numPr>
          <w:ilvl w:val="2"/>
          <w:numId w:val="25"/>
        </w:numPr>
        <w:tabs>
          <w:tab w:val="right" w:pos="7920"/>
        </w:tabs>
        <w:jc w:val="both"/>
        <w:rPr>
          <w:rFonts w:eastAsia="SimSun"/>
          <w:lang w:eastAsia="zh-CN"/>
        </w:rPr>
      </w:pPr>
      <w:r>
        <w:rPr>
          <w:rFonts w:eastAsia="SimSun" w:hint="cs"/>
          <w:rtl/>
          <w:lang w:eastAsia="zh-CN"/>
        </w:rPr>
        <w:t>קרים (</w:t>
      </w:r>
      <w:r>
        <w:rPr>
          <w:rFonts w:eastAsia="SimSun"/>
          <w:lang w:eastAsia="zh-CN"/>
        </w:rPr>
        <w:t>cold</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F4345">
        <w:rPr>
          <w:rFonts w:eastAsia="SimSun"/>
          <w:u w:val="single"/>
          <w:rtl/>
          <w:lang w:eastAsia="zh-CN"/>
        </w:rPr>
        <w:t>הג</w:t>
      </w:r>
      <w:r>
        <w:rPr>
          <w:rFonts w:eastAsia="SimSun" w:hint="cs"/>
          <w:u w:val="single"/>
          <w:rtl/>
          <w:lang w:eastAsia="zh-CN"/>
        </w:rPr>
        <w:t>'</w:t>
      </w:r>
      <w:r w:rsidRPr="004F4345">
        <w:rPr>
          <w:rFonts w:eastAsia="SimSun"/>
          <w:u w:val="single"/>
          <w:rtl/>
          <w:lang w:eastAsia="zh-CN"/>
        </w:rPr>
        <w:t xml:space="preserve"> מיימוניות</w:t>
      </w:r>
      <w:r w:rsidRPr="00957CA8">
        <w:rPr>
          <w:rFonts w:eastAsia="SimSun"/>
          <w:rtl/>
          <w:lang w:eastAsia="zh-CN"/>
        </w:rPr>
        <w:t xml:space="preserve"> </w:t>
      </w:r>
      <w:r>
        <w:rPr>
          <w:rFonts w:eastAsia="SimSun" w:hint="cs"/>
          <w:rtl/>
          <w:lang w:eastAsia="zh-CN"/>
        </w:rPr>
        <w:t>(</w:t>
      </w:r>
      <w:r w:rsidRPr="00957CA8">
        <w:rPr>
          <w:rFonts w:eastAsia="SimSun"/>
          <w:rtl/>
          <w:lang w:eastAsia="zh-CN"/>
        </w:rPr>
        <w:t>הל</w:t>
      </w:r>
      <w:r>
        <w:rPr>
          <w:rFonts w:eastAsia="SimSun" w:hint="cs"/>
          <w:rtl/>
          <w:lang w:eastAsia="zh-CN"/>
        </w:rPr>
        <w:t>'</w:t>
      </w:r>
      <w:r w:rsidRPr="00957CA8">
        <w:rPr>
          <w:rFonts w:eastAsia="SimSun"/>
          <w:rtl/>
          <w:lang w:eastAsia="zh-CN"/>
        </w:rPr>
        <w:t xml:space="preserve"> תעניות פרק ה</w:t>
      </w:r>
      <w:r>
        <w:rPr>
          <w:rFonts w:eastAsia="SimSun" w:hint="cs"/>
          <w:rtl/>
          <w:lang w:eastAsia="zh-CN"/>
        </w:rPr>
        <w:t>'</w:t>
      </w:r>
      <w:r w:rsidRPr="00957CA8">
        <w:rPr>
          <w:rFonts w:eastAsia="SimSun"/>
          <w:rtl/>
          <w:lang w:eastAsia="zh-CN"/>
        </w:rPr>
        <w:t xml:space="preserve"> </w:t>
      </w:r>
      <w:r>
        <w:rPr>
          <w:rFonts w:eastAsia="SimSun" w:hint="cs"/>
          <w:rtl/>
          <w:lang w:eastAsia="zh-CN"/>
        </w:rPr>
        <w:t xml:space="preserve">הל' ט' אות צ', לשונו מובא לעיל), </w:t>
      </w:r>
      <w:r w:rsidRPr="00790CF5">
        <w:rPr>
          <w:rFonts w:eastAsia="SimSun" w:hint="cs"/>
          <w:u w:val="single"/>
          <w:rtl/>
          <w:lang w:eastAsia="zh-CN"/>
        </w:rPr>
        <w:t>מג"א</w:t>
      </w:r>
      <w:r>
        <w:rPr>
          <w:rFonts w:eastAsia="SimSun" w:hint="cs"/>
          <w:rtl/>
          <w:lang w:eastAsia="zh-CN"/>
        </w:rPr>
        <w:t xml:space="preserve"> (ס"ק ו'), </w:t>
      </w:r>
      <w:r>
        <w:rPr>
          <w:rFonts w:eastAsia="SimSun" w:hint="cs"/>
          <w:u w:val="single"/>
          <w:rtl/>
          <w:lang w:eastAsia="zh-CN"/>
        </w:rPr>
        <w:t>באה"ט</w:t>
      </w:r>
      <w:r>
        <w:rPr>
          <w:rFonts w:eastAsia="SimSun" w:hint="cs"/>
          <w:rtl/>
          <w:lang w:eastAsia="zh-CN"/>
        </w:rPr>
        <w:t xml:space="preserve"> (ס"ק ז'), </w:t>
      </w:r>
      <w:r w:rsidRPr="0047189D">
        <w:rPr>
          <w:rFonts w:eastAsia="SimSun"/>
          <w:u w:val="single"/>
          <w:rtl/>
          <w:lang w:eastAsia="zh-CN"/>
        </w:rPr>
        <w:t>שלחן שלמה</w:t>
      </w:r>
      <w:r>
        <w:rPr>
          <w:rFonts w:eastAsia="SimSun"/>
          <w:rtl/>
          <w:lang w:eastAsia="zh-CN"/>
        </w:rPr>
        <w:t xml:space="preserve"> (סעי' </w:t>
      </w:r>
      <w:r>
        <w:rPr>
          <w:rFonts w:eastAsia="SimSun" w:hint="cs"/>
          <w:rtl/>
          <w:lang w:eastAsia="zh-CN"/>
        </w:rPr>
        <w:t xml:space="preserve">ב'),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 </w:t>
      </w:r>
      <w:r w:rsidRPr="00957CA8">
        <w:rPr>
          <w:rFonts w:eastAsia="SimSun" w:hint="cs"/>
          <w:u w:val="single"/>
          <w:rtl/>
          <w:lang w:eastAsia="zh-CN"/>
        </w:rPr>
        <w:t>ערה"ש</w:t>
      </w:r>
      <w:r>
        <w:rPr>
          <w:rFonts w:eastAsia="SimSun" w:hint="cs"/>
          <w:rtl/>
          <w:lang w:eastAsia="zh-CN"/>
        </w:rPr>
        <w:t xml:space="preserve"> (סעי' ה'), </w:t>
      </w:r>
      <w:r w:rsidRPr="005B13AB">
        <w:rPr>
          <w:rFonts w:eastAsia="SimSun" w:hint="cs"/>
          <w:u w:val="single"/>
          <w:rtl/>
          <w:lang w:eastAsia="zh-CN"/>
        </w:rPr>
        <w:t>נחמת ישראל</w:t>
      </w:r>
      <w:r>
        <w:rPr>
          <w:rFonts w:eastAsia="SimSun" w:hint="cs"/>
          <w:rtl/>
          <w:lang w:eastAsia="zh-CN"/>
        </w:rPr>
        <w:t xml:space="preserve"> (פרק כ"ז סעי' י"ח), </w:t>
      </w:r>
      <w:r>
        <w:rPr>
          <w:rFonts w:eastAsia="SimSun"/>
          <w:u w:val="single"/>
          <w:rtl/>
          <w:lang w:eastAsia="zh-CN"/>
        </w:rPr>
        <w:t>ג' שבועות</w:t>
      </w:r>
      <w:r>
        <w:rPr>
          <w:rFonts w:eastAsia="SimSun"/>
          <w:rtl/>
          <w:lang w:eastAsia="zh-CN"/>
        </w:rPr>
        <w:t xml:space="preserve"> (ארטסקרול, </w:t>
      </w:r>
      <w:r>
        <w:rPr>
          <w:rFonts w:eastAsia="SimSun" w:hint="cs"/>
          <w:rtl/>
          <w:lang w:eastAsia="zh-CN"/>
        </w:rPr>
        <w:t xml:space="preserve">ריש </w:t>
      </w:r>
      <w:r>
        <w:rPr>
          <w:rFonts w:eastAsia="SimSun"/>
          <w:rtl/>
          <w:lang w:eastAsia="zh-CN"/>
        </w:rPr>
        <w:t>עמ' ק</w:t>
      </w:r>
      <w:r>
        <w:rPr>
          <w:rFonts w:eastAsia="SimSun" w:hint="cs"/>
          <w:rtl/>
          <w:lang w:eastAsia="zh-CN"/>
        </w:rPr>
        <w:t>י"א</w:t>
      </w:r>
      <w:r>
        <w:rPr>
          <w:rFonts w:eastAsia="SimSun"/>
          <w:rtl/>
          <w:lang w:eastAsia="zh-CN"/>
        </w:rPr>
        <w:t>)</w:t>
      </w:r>
      <w:r>
        <w:rPr>
          <w:rFonts w:eastAsia="SimSun" w:hint="cs"/>
          <w:rtl/>
          <w:lang w:eastAsia="zh-CN"/>
        </w:rPr>
        <w:t>.</w:t>
      </w:r>
    </w:p>
    <w:p w14:paraId="7C211289" w14:textId="77777777" w:rsidR="00D67CAF" w:rsidRPr="00790CF5" w:rsidRDefault="00D67CAF" w:rsidP="00AF0B1D">
      <w:pPr>
        <w:numPr>
          <w:ilvl w:val="2"/>
          <w:numId w:val="25"/>
        </w:numPr>
        <w:tabs>
          <w:tab w:val="right" w:pos="7920"/>
        </w:tabs>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790CF5">
        <w:rPr>
          <w:rFonts w:eastAsia="SimSun" w:hint="cs"/>
          <w:u w:val="single"/>
          <w:rtl/>
          <w:lang w:eastAsia="zh-CN"/>
        </w:rPr>
        <w:t>פמ"ג</w:t>
      </w:r>
      <w:r>
        <w:rPr>
          <w:rFonts w:eastAsia="SimSun" w:hint="cs"/>
          <w:rtl/>
          <w:lang w:eastAsia="zh-CN"/>
        </w:rPr>
        <w:t xml:space="preserve"> (א"א ס"ק ו', "</w:t>
      </w:r>
      <w:r w:rsidRPr="00790CF5">
        <w:rPr>
          <w:rFonts w:eastAsia="SimSun"/>
          <w:rtl/>
          <w:lang w:eastAsia="zh-CN"/>
        </w:rPr>
        <w:t>מ"א בשם הגהות מיימוניות פרק ה' תענית. ואיני יודע טעם דוקא קרים, ועיין סימן תר"ח בט"ז ופרי חדש ביצים מרבים זרע. ואפשר דוקא חמים, לכן אין לאכול קודם התענית</w:t>
      </w:r>
      <w:r w:rsidRPr="00790CF5">
        <w:rPr>
          <w:rFonts w:eastAsia="SimSun" w:hint="cs"/>
          <w:rtl/>
          <w:lang w:eastAsia="zh-CN"/>
        </w:rPr>
        <w:t>")</w:t>
      </w:r>
      <w:r>
        <w:rPr>
          <w:rFonts w:eastAsia="SimSun" w:hint="cs"/>
          <w:rtl/>
          <w:lang w:eastAsia="zh-CN"/>
        </w:rPr>
        <w:t xml:space="preserve">, הו"ד </w:t>
      </w:r>
      <w:r>
        <w:rPr>
          <w:rFonts w:eastAsia="SimSun" w:hint="cs"/>
          <w:u w:val="single"/>
          <w:rtl/>
          <w:lang w:eastAsia="zh-CN"/>
        </w:rPr>
        <w:t>ב</w:t>
      </w:r>
      <w:r w:rsidRPr="00BF1DA1">
        <w:rPr>
          <w:rFonts w:eastAsia="SimSun" w:hint="cs"/>
          <w:u w:val="single"/>
          <w:rtl/>
          <w:lang w:eastAsia="zh-CN"/>
        </w:rPr>
        <w:t>כה"ח</w:t>
      </w:r>
      <w:r>
        <w:rPr>
          <w:rFonts w:eastAsia="SimSun" w:hint="cs"/>
          <w:rtl/>
          <w:lang w:eastAsia="zh-CN"/>
        </w:rPr>
        <w:t xml:space="preserve"> (ס"ק ל"ג), </w:t>
      </w:r>
      <w:r w:rsidRPr="004F4345">
        <w:rPr>
          <w:rFonts w:eastAsia="SimSun" w:hint="cs"/>
          <w:u w:val="single"/>
          <w:rtl/>
          <w:lang w:eastAsia="zh-CN"/>
        </w:rPr>
        <w:t>מ"ב</w:t>
      </w:r>
      <w:r>
        <w:rPr>
          <w:rFonts w:eastAsia="SimSun" w:hint="cs"/>
          <w:rtl/>
          <w:lang w:eastAsia="zh-CN"/>
        </w:rPr>
        <w:t xml:space="preserve"> (ל"מ)</w:t>
      </w:r>
      <w:r w:rsidRPr="00790CF5">
        <w:rPr>
          <w:rFonts w:eastAsia="SimSun" w:hint="cs"/>
          <w:rtl/>
          <w:lang w:eastAsia="zh-CN"/>
        </w:rPr>
        <w:t>.</w:t>
      </w:r>
    </w:p>
    <w:p w14:paraId="3E9763C9" w14:textId="316A6E2B" w:rsidR="00D67CAF" w:rsidRDefault="00D67CAF" w:rsidP="00FC7355">
      <w:pPr>
        <w:tabs>
          <w:tab w:val="right" w:pos="7920"/>
        </w:tabs>
        <w:jc w:val="both"/>
        <w:rPr>
          <w:rFonts w:eastAsia="SimSun"/>
          <w:rtl/>
          <w:lang w:eastAsia="zh-CN"/>
        </w:rPr>
      </w:pPr>
    </w:p>
    <w:p w14:paraId="40091D8A" w14:textId="77777777" w:rsidR="00D67CAF" w:rsidRDefault="00D67CAF" w:rsidP="00AF0B1D">
      <w:pPr>
        <w:numPr>
          <w:ilvl w:val="1"/>
          <w:numId w:val="25"/>
        </w:numPr>
        <w:tabs>
          <w:tab w:val="right" w:pos="7920"/>
        </w:tabs>
        <w:jc w:val="both"/>
        <w:rPr>
          <w:rFonts w:eastAsia="SimSun"/>
          <w:lang w:eastAsia="zh-CN"/>
        </w:rPr>
      </w:pPr>
      <w:r w:rsidRPr="000868E9">
        <w:rPr>
          <w:rFonts w:eastAsia="SimSun" w:hint="cs"/>
          <w:b/>
          <w:bCs/>
          <w:rtl/>
          <w:lang w:eastAsia="zh-CN"/>
        </w:rPr>
        <w:t>דרך אכילה</w:t>
      </w:r>
      <w:r>
        <w:rPr>
          <w:rFonts w:eastAsia="SimSun" w:hint="cs"/>
          <w:rtl/>
          <w:lang w:eastAsia="zh-CN"/>
        </w:rPr>
        <w:t>.</w:t>
      </w:r>
    </w:p>
    <w:p w14:paraId="38BF1086" w14:textId="77777777" w:rsidR="00D67CAF" w:rsidRPr="00BF1DA1" w:rsidRDefault="00D67CAF" w:rsidP="00AF0B1D">
      <w:pPr>
        <w:numPr>
          <w:ilvl w:val="2"/>
          <w:numId w:val="25"/>
        </w:numPr>
        <w:tabs>
          <w:tab w:val="right" w:pos="7920"/>
        </w:tabs>
        <w:jc w:val="both"/>
        <w:rPr>
          <w:rFonts w:eastAsia="SimSun"/>
          <w:lang w:eastAsia="zh-CN"/>
        </w:rPr>
      </w:pPr>
      <w:r>
        <w:rPr>
          <w:rFonts w:eastAsia="SimSun" w:hint="cs"/>
          <w:rtl/>
          <w:lang w:eastAsia="zh-CN"/>
        </w:rPr>
        <w:t xml:space="preserve">בטבילת פת באפר, </w:t>
      </w:r>
      <w:r w:rsidRPr="00DE5DE3">
        <w:rPr>
          <w:rFonts w:eastAsia="SimSun" w:hint="cs"/>
          <w:b/>
          <w:bCs/>
          <w:rtl/>
          <w:lang w:eastAsia="zh-CN"/>
        </w:rPr>
        <w:t>לומר זה הוא סעודת ת"ב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F1DA1">
        <w:rPr>
          <w:rFonts w:eastAsia="SimSun" w:hint="cs"/>
          <w:u w:val="single"/>
          <w:rtl/>
          <w:lang w:eastAsia="zh-CN"/>
        </w:rPr>
        <w:t>גר"א</w:t>
      </w:r>
      <w:r>
        <w:rPr>
          <w:rFonts w:eastAsia="SimSun" w:hint="cs"/>
          <w:rtl/>
          <w:lang w:eastAsia="zh-CN"/>
        </w:rPr>
        <w:t xml:space="preserve"> (על סעי' ו', "</w:t>
      </w:r>
      <w:r w:rsidRPr="00BF1DA1">
        <w:rPr>
          <w:rFonts w:eastAsia="SimSun"/>
          <w:rtl/>
          <w:lang w:eastAsia="zh-CN"/>
        </w:rPr>
        <w:t>ויש מחמירים. ירושלמי שם רב מן דהוה אכיל כל צרכיה הוה צבע פיסתיה בקיטמא ואמר זו היא עיקר סעודת ט"ב לקיים מה שנאמר ויגרס בחצץ שיני הכפישני באפר</w:t>
      </w:r>
      <w:r w:rsidRPr="00BF1DA1">
        <w:rPr>
          <w:rFonts w:eastAsia="SimSun" w:hint="cs"/>
          <w:rtl/>
          <w:lang w:eastAsia="zh-CN"/>
        </w:rPr>
        <w:t xml:space="preserve">"), </w:t>
      </w:r>
      <w:r w:rsidRPr="00BF1DA1">
        <w:rPr>
          <w:rFonts w:eastAsia="SimSun" w:hint="cs"/>
          <w:u w:val="single"/>
          <w:rtl/>
          <w:lang w:eastAsia="zh-CN"/>
        </w:rPr>
        <w:t>מ"ב</w:t>
      </w:r>
      <w:r w:rsidRPr="00BF1DA1">
        <w:rPr>
          <w:rFonts w:eastAsia="SimSun" w:hint="cs"/>
          <w:rtl/>
          <w:lang w:eastAsia="zh-CN"/>
        </w:rPr>
        <w:t xml:space="preserve"> (ס"ק ט"ז, שעה"צ ס"ק י"ב, "</w:t>
      </w:r>
      <w:r w:rsidRPr="00BF1DA1">
        <w:rPr>
          <w:rFonts w:eastAsia="SimSun"/>
          <w:rtl/>
          <w:lang w:eastAsia="zh-CN"/>
        </w:rPr>
        <w:t>באפר</w:t>
      </w:r>
      <w:r w:rsidRPr="00BF1DA1">
        <w:rPr>
          <w:rFonts w:eastAsia="SimSun" w:hint="cs"/>
          <w:rtl/>
          <w:lang w:eastAsia="zh-CN"/>
        </w:rPr>
        <w:t>.</w:t>
      </w:r>
      <w:r w:rsidRPr="00BF1DA1">
        <w:rPr>
          <w:rFonts w:eastAsia="SimSun"/>
          <w:rtl/>
          <w:lang w:eastAsia="zh-CN"/>
        </w:rPr>
        <w:t xml:space="preserve"> ואומר זהו סעודת ט"ב</w:t>
      </w:r>
      <w:r w:rsidRPr="00BF1DA1">
        <w:rPr>
          <w:rFonts w:eastAsia="SimSun" w:hint="cs"/>
          <w:rtl/>
          <w:lang w:eastAsia="zh-CN"/>
        </w:rPr>
        <w:t xml:space="preserve"> [</w:t>
      </w:r>
      <w:r w:rsidRPr="00BF1DA1">
        <w:rPr>
          <w:rFonts w:eastAsia="SimSun"/>
          <w:u w:val="single"/>
          <w:rtl/>
          <w:lang w:eastAsia="zh-CN"/>
        </w:rPr>
        <w:t>ירושלמי</w:t>
      </w:r>
      <w:r w:rsidRPr="00BF1DA1">
        <w:rPr>
          <w:rFonts w:eastAsia="SimSun"/>
          <w:rtl/>
          <w:lang w:eastAsia="zh-CN"/>
        </w:rPr>
        <w:t xml:space="preserve"> בשם רב דעביד הכי </w:t>
      </w:r>
      <w:r w:rsidRPr="00BF1DA1">
        <w:rPr>
          <w:rFonts w:eastAsia="SimSun" w:hint="cs"/>
          <w:rtl/>
          <w:lang w:eastAsia="zh-CN"/>
        </w:rPr>
        <w:t>(</w:t>
      </w:r>
      <w:r w:rsidRPr="00BF1DA1">
        <w:rPr>
          <w:rFonts w:eastAsia="SimSun"/>
          <w:u w:val="single"/>
          <w:rtl/>
          <w:lang w:eastAsia="zh-CN"/>
        </w:rPr>
        <w:t>בית יוסף</w:t>
      </w:r>
      <w:r w:rsidRPr="00BF1DA1">
        <w:rPr>
          <w:rFonts w:eastAsia="SimSun" w:hint="cs"/>
          <w:rtl/>
          <w:lang w:eastAsia="zh-CN"/>
        </w:rPr>
        <w:t xml:space="preserve">)]"), </w:t>
      </w:r>
      <w:r w:rsidRPr="00BF1DA1">
        <w:rPr>
          <w:rFonts w:eastAsia="SimSun" w:hint="cs"/>
          <w:u w:val="single"/>
          <w:rtl/>
          <w:lang w:eastAsia="zh-CN"/>
        </w:rPr>
        <w:t>כה"ח</w:t>
      </w:r>
      <w:r w:rsidRPr="00BF1DA1">
        <w:rPr>
          <w:rFonts w:eastAsia="SimSun" w:hint="cs"/>
          <w:rtl/>
          <w:lang w:eastAsia="zh-CN"/>
        </w:rPr>
        <w:t xml:space="preserve"> (ס"ק ל"ו), </w:t>
      </w:r>
      <w:r w:rsidRPr="00BF1DA1">
        <w:rPr>
          <w:rFonts w:eastAsia="SimSun" w:hint="cs"/>
          <w:u w:val="single"/>
          <w:rtl/>
          <w:lang w:eastAsia="zh-CN"/>
        </w:rPr>
        <w:t>נחמת ישראל</w:t>
      </w:r>
      <w:r w:rsidRPr="00BF1DA1">
        <w:rPr>
          <w:rFonts w:eastAsia="SimSun" w:hint="cs"/>
          <w:rtl/>
          <w:lang w:eastAsia="zh-CN"/>
        </w:rPr>
        <w:t xml:space="preserve"> (פרק כ"ז סעי' ח'), </w:t>
      </w:r>
      <w:r w:rsidRPr="00BF1DA1">
        <w:rPr>
          <w:rFonts w:eastAsia="SimSun"/>
          <w:u w:val="single"/>
          <w:rtl/>
          <w:lang w:eastAsia="zh-CN"/>
        </w:rPr>
        <w:t>ג' שבועות</w:t>
      </w:r>
      <w:r w:rsidRPr="00BF1DA1">
        <w:rPr>
          <w:rFonts w:eastAsia="SimSun"/>
          <w:rtl/>
          <w:lang w:eastAsia="zh-CN"/>
        </w:rPr>
        <w:t xml:space="preserve"> (ארטסקרול,</w:t>
      </w:r>
      <w:r w:rsidRPr="00BF1DA1">
        <w:rPr>
          <w:rFonts w:eastAsia="SimSun" w:hint="cs"/>
          <w:rtl/>
          <w:lang w:eastAsia="zh-CN"/>
        </w:rPr>
        <w:t xml:space="preserve"> עמ' קי"א).</w:t>
      </w:r>
    </w:p>
    <w:p w14:paraId="5B114175" w14:textId="7896C0E4" w:rsidR="00D67CAF" w:rsidRDefault="00D67CAF" w:rsidP="00FC7355">
      <w:pPr>
        <w:tabs>
          <w:tab w:val="right" w:pos="7920"/>
        </w:tabs>
        <w:jc w:val="both"/>
        <w:rPr>
          <w:rFonts w:eastAsia="SimSun"/>
          <w:rtl/>
          <w:lang w:eastAsia="zh-CN"/>
        </w:rPr>
      </w:pPr>
    </w:p>
    <w:p w14:paraId="0C32B4D6" w14:textId="77777777" w:rsidR="004C1E9B" w:rsidRDefault="004C1E9B" w:rsidP="00AF0B1D">
      <w:pPr>
        <w:numPr>
          <w:ilvl w:val="1"/>
          <w:numId w:val="25"/>
        </w:numPr>
        <w:tabs>
          <w:tab w:val="right" w:pos="7920"/>
        </w:tabs>
        <w:jc w:val="both"/>
        <w:rPr>
          <w:rFonts w:eastAsia="SimSun"/>
          <w:lang w:eastAsia="zh-CN"/>
        </w:rPr>
      </w:pPr>
      <w:r w:rsidRPr="00155146">
        <w:rPr>
          <w:b/>
          <w:bCs/>
          <w:rtl/>
        </w:rPr>
        <w:t>שותה מים בערב תענית</w:t>
      </w:r>
      <w:r w:rsidRPr="00155146">
        <w:rPr>
          <w:rFonts w:hint="cs"/>
          <w:b/>
          <w:bCs/>
          <w:rtl/>
        </w:rPr>
        <w:t>: האם מברכינן</w:t>
      </w:r>
      <w:r>
        <w:rPr>
          <w:rFonts w:eastAsia="SimSun" w:hint="cs"/>
          <w:rtl/>
          <w:lang w:eastAsia="zh-CN"/>
        </w:rPr>
        <w:t>.</w:t>
      </w:r>
    </w:p>
    <w:p w14:paraId="4A72EA35" w14:textId="2B3E32E1" w:rsidR="004C1E9B" w:rsidRPr="004C1E9B" w:rsidRDefault="004C1E9B" w:rsidP="00AF0B1D">
      <w:pPr>
        <w:numPr>
          <w:ilvl w:val="2"/>
          <w:numId w:val="25"/>
        </w:numPr>
        <w:tabs>
          <w:tab w:val="right" w:pos="7920"/>
        </w:tabs>
        <w:jc w:val="both"/>
        <w:rPr>
          <w:rFonts w:eastAsia="SimSun"/>
          <w:rtl/>
          <w:lang w:eastAsia="zh-CN"/>
        </w:rPr>
      </w:pPr>
      <w:r w:rsidRPr="004C1E9B">
        <w:rPr>
          <w:rFonts w:eastAsia="SimSun" w:hint="cs"/>
          <w:rtl/>
          <w:lang w:eastAsia="zh-CN"/>
        </w:rPr>
        <w:t>עי' סי' ר"ד סעי' ז', לשיטות ומראי מקומות.</w:t>
      </w:r>
    </w:p>
    <w:p w14:paraId="2CE4D1A2" w14:textId="77777777" w:rsidR="00BE781B" w:rsidRDefault="00BE781B" w:rsidP="004C1E9B">
      <w:pPr>
        <w:tabs>
          <w:tab w:val="right" w:pos="7920"/>
        </w:tabs>
        <w:jc w:val="both"/>
        <w:rPr>
          <w:rFonts w:eastAsia="SimSun"/>
          <w:rtl/>
          <w:lang w:eastAsia="zh-CN"/>
        </w:rPr>
        <w:sectPr w:rsidR="00BE781B" w:rsidSect="00312D30">
          <w:headerReference w:type="default" r:id="rId49"/>
          <w:type w:val="continuous"/>
          <w:pgSz w:w="11906" w:h="16838" w:code="9"/>
          <w:pgMar w:top="719" w:right="626" w:bottom="540" w:left="720" w:header="360" w:footer="212" w:gutter="0"/>
          <w:cols w:space="708"/>
          <w:bidi/>
          <w:rtlGutter/>
          <w:docGrid w:linePitch="360"/>
        </w:sectPr>
      </w:pPr>
    </w:p>
    <w:p w14:paraId="327C09E7" w14:textId="62BAA1FA" w:rsidR="004C1E9B" w:rsidRDefault="004C1E9B" w:rsidP="004C1E9B">
      <w:pPr>
        <w:tabs>
          <w:tab w:val="right" w:pos="7920"/>
        </w:tabs>
        <w:jc w:val="both"/>
        <w:rPr>
          <w:rFonts w:eastAsia="SimSun"/>
          <w:rtl/>
          <w:lang w:eastAsia="zh-CN"/>
        </w:rPr>
      </w:pPr>
    </w:p>
    <w:p w14:paraId="09C3B93D" w14:textId="5CE16C24" w:rsidR="00D67CAF" w:rsidRDefault="004C1E9B" w:rsidP="00AF0B1D">
      <w:pPr>
        <w:numPr>
          <w:ilvl w:val="0"/>
          <w:numId w:val="25"/>
        </w:numPr>
        <w:tabs>
          <w:tab w:val="right" w:pos="7920"/>
        </w:tabs>
        <w:jc w:val="both"/>
        <w:rPr>
          <w:rFonts w:eastAsia="SimSun"/>
          <w:lang w:eastAsia="zh-CN"/>
        </w:rPr>
      </w:pPr>
      <w:bookmarkStart w:id="288" w:name="_Toc77343948"/>
      <w:r w:rsidRPr="00BE781B">
        <w:rPr>
          <w:rStyle w:val="Heading1Char"/>
          <w:rFonts w:hint="cs"/>
          <w:rtl/>
        </w:rPr>
        <w:t>דרך ישיבה</w:t>
      </w:r>
      <w:bookmarkEnd w:id="288"/>
      <w:r>
        <w:rPr>
          <w:rFonts w:eastAsia="SimSun" w:hint="cs"/>
          <w:rtl/>
          <w:lang w:eastAsia="zh-CN"/>
        </w:rPr>
        <w:t xml:space="preserve"> </w:t>
      </w:r>
      <w:r w:rsidR="00D67CAF">
        <w:rPr>
          <w:rFonts w:eastAsia="SimSun"/>
          <w:rtl/>
          <w:lang w:eastAsia="zh-CN"/>
        </w:rPr>
        <w:t xml:space="preserve">- סעיף </w:t>
      </w:r>
      <w:r w:rsidR="00D67CAF">
        <w:rPr>
          <w:rFonts w:eastAsia="SimSun" w:hint="cs"/>
          <w:rtl/>
          <w:lang w:eastAsia="zh-CN"/>
        </w:rPr>
        <w:t>ז</w:t>
      </w:r>
      <w:r w:rsidR="00D67CAF">
        <w:rPr>
          <w:rFonts w:eastAsia="SimSun"/>
          <w:rtl/>
          <w:lang w:eastAsia="zh-CN"/>
        </w:rPr>
        <w:t>'.</w:t>
      </w:r>
    </w:p>
    <w:p w14:paraId="34A60BE3" w14:textId="77777777" w:rsidR="00D67CAF" w:rsidRDefault="00D67CAF" w:rsidP="00AF0B1D">
      <w:pPr>
        <w:numPr>
          <w:ilvl w:val="1"/>
          <w:numId w:val="25"/>
        </w:numPr>
        <w:tabs>
          <w:tab w:val="right" w:pos="7920"/>
        </w:tabs>
        <w:jc w:val="both"/>
        <w:rPr>
          <w:rFonts w:eastAsia="SimSun"/>
          <w:lang w:eastAsia="zh-CN"/>
        </w:rPr>
      </w:pPr>
      <w:r w:rsidRPr="004C1E9B">
        <w:rPr>
          <w:rFonts w:eastAsia="SimSun" w:hint="cs"/>
          <w:b/>
          <w:bCs/>
          <w:rtl/>
          <w:lang w:eastAsia="zh-CN"/>
        </w:rPr>
        <w:t>לישב על גבי קרקע</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868E9">
        <w:rPr>
          <w:rFonts w:eastAsia="SimSun" w:hint="cs"/>
          <w:u w:val="single"/>
          <w:rtl/>
          <w:lang w:eastAsia="zh-CN"/>
        </w:rPr>
        <w:t>מחבר</w:t>
      </w:r>
      <w:r>
        <w:rPr>
          <w:rFonts w:eastAsia="SimSun" w:hint="cs"/>
          <w:rtl/>
          <w:lang w:eastAsia="zh-CN"/>
        </w:rPr>
        <w:t xml:space="preserve"> (סעי' ז', "</w:t>
      </w:r>
      <w:r w:rsidRPr="00995178">
        <w:rPr>
          <w:rFonts w:eastAsia="SimSun"/>
          <w:rtl/>
          <w:lang w:eastAsia="zh-CN"/>
        </w:rPr>
        <w:t>נהגו לישב על גבי קרקע בסעודה המפסקת</w:t>
      </w:r>
      <w:r>
        <w:rPr>
          <w:rFonts w:eastAsia="SimSun" w:hint="cs"/>
          <w:rtl/>
          <w:lang w:eastAsia="zh-CN"/>
        </w:rPr>
        <w:t xml:space="preserve">"), </w:t>
      </w:r>
      <w:r w:rsidRPr="0047189D">
        <w:rPr>
          <w:rFonts w:eastAsia="SimSun"/>
          <w:u w:val="single"/>
          <w:rtl/>
          <w:lang w:eastAsia="zh-CN"/>
        </w:rPr>
        <w:t>שלחן שלמה</w:t>
      </w:r>
      <w:r>
        <w:rPr>
          <w:rFonts w:eastAsia="SimSun"/>
          <w:rtl/>
          <w:lang w:eastAsia="zh-CN"/>
        </w:rPr>
        <w:t xml:space="preserve"> (סעי' </w:t>
      </w:r>
      <w:r>
        <w:rPr>
          <w:rFonts w:eastAsia="SimSun" w:hint="cs"/>
          <w:rtl/>
          <w:lang w:eastAsia="zh-CN"/>
        </w:rPr>
        <w:t xml:space="preserve">ג'),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 </w:t>
      </w:r>
      <w:r w:rsidRPr="00125637">
        <w:rPr>
          <w:rFonts w:eastAsia="SimSun" w:hint="cs"/>
          <w:u w:val="single"/>
          <w:rtl/>
          <w:lang w:eastAsia="zh-CN"/>
        </w:rPr>
        <w:t>ח"א</w:t>
      </w:r>
      <w:r>
        <w:rPr>
          <w:rFonts w:eastAsia="SimSun" w:hint="cs"/>
          <w:rtl/>
          <w:lang w:eastAsia="zh-CN"/>
        </w:rPr>
        <w:t xml:space="preserve"> (כלל קל"ד סעי' ג'), </w:t>
      </w:r>
      <w:r>
        <w:rPr>
          <w:rFonts w:eastAsia="SimSun"/>
          <w:u w:val="single"/>
          <w:rtl/>
          <w:lang w:eastAsia="zh-CN"/>
        </w:rPr>
        <w:t>קיצור שו"ע</w:t>
      </w:r>
      <w:r>
        <w:rPr>
          <w:rFonts w:eastAsia="SimSun"/>
          <w:rtl/>
          <w:lang w:eastAsia="zh-CN"/>
        </w:rPr>
        <w:t xml:space="preserve"> (סי' קכ"ג סעי' </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u w:val="single"/>
          <w:rtl/>
          <w:lang w:eastAsia="zh-CN"/>
        </w:rPr>
        <w:t>שבט הלוי</w:t>
      </w:r>
      <w:r>
        <w:rPr>
          <w:rFonts w:eastAsia="SimSun"/>
          <w:rtl/>
          <w:lang w:eastAsia="zh-CN"/>
        </w:rPr>
        <w:t xml:space="preserve"> (מבית לוי חי"ג עמ' ל"</w:t>
      </w:r>
      <w:r>
        <w:rPr>
          <w:rFonts w:eastAsia="SimSun" w:hint="cs"/>
          <w:rtl/>
          <w:lang w:eastAsia="zh-CN"/>
        </w:rPr>
        <w:t>ט</w:t>
      </w:r>
      <w:r>
        <w:rPr>
          <w:rFonts w:eastAsia="SimSun"/>
          <w:rtl/>
          <w:lang w:eastAsia="zh-CN"/>
        </w:rPr>
        <w:t xml:space="preserve"> אות </w:t>
      </w:r>
      <w:r>
        <w:rPr>
          <w:rFonts w:eastAsia="SimSun" w:hint="cs"/>
          <w:rtl/>
          <w:lang w:eastAsia="zh-CN"/>
        </w:rPr>
        <w:t>ט</w:t>
      </w:r>
      <w:r>
        <w:rPr>
          <w:rFonts w:eastAsia="SimSun"/>
          <w:rtl/>
          <w:lang w:eastAsia="zh-CN"/>
        </w:rPr>
        <w:t>', בין המצרים תשנ"ט עמ' כ"ד אות</w:t>
      </w:r>
      <w:r>
        <w:rPr>
          <w:rFonts w:eastAsia="SimSun" w:hint="cs"/>
          <w:rtl/>
          <w:lang w:eastAsia="zh-CN"/>
        </w:rPr>
        <w:t xml:space="preserve"> ט')</w:t>
      </w:r>
      <w:r w:rsidRPr="00995178">
        <w:rPr>
          <w:rFonts w:eastAsia="SimSun" w:hint="cs"/>
          <w:rtl/>
          <w:lang w:eastAsia="zh-CN"/>
        </w:rPr>
        <w:t>.</w:t>
      </w:r>
    </w:p>
    <w:p w14:paraId="6122DC2E" w14:textId="77777777" w:rsidR="00D67CAF" w:rsidRDefault="00D67CAF" w:rsidP="00AF0B1D">
      <w:pPr>
        <w:numPr>
          <w:ilvl w:val="2"/>
          <w:numId w:val="25"/>
        </w:numPr>
        <w:tabs>
          <w:tab w:val="right" w:pos="7920"/>
        </w:tabs>
        <w:jc w:val="both"/>
        <w:rPr>
          <w:rFonts w:eastAsia="SimSun"/>
          <w:lang w:eastAsia="zh-CN"/>
        </w:rPr>
      </w:pPr>
      <w:r w:rsidRPr="001E59B6">
        <w:rPr>
          <w:rFonts w:eastAsia="SimSun"/>
          <w:rtl/>
          <w:lang w:eastAsia="zh-CN"/>
        </w:rPr>
        <w:t>לא ישב על קרקע ממש</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E59B6">
        <w:rPr>
          <w:rFonts w:eastAsia="SimSun" w:hint="cs"/>
          <w:u w:val="single"/>
          <w:rtl/>
          <w:lang w:eastAsia="zh-CN"/>
        </w:rPr>
        <w:t>שע"ת</w:t>
      </w:r>
      <w:r w:rsidRPr="001E59B6">
        <w:rPr>
          <w:rFonts w:eastAsia="SimSun" w:hint="cs"/>
          <w:rtl/>
          <w:lang w:eastAsia="zh-CN"/>
        </w:rPr>
        <w:t xml:space="preserve"> (ס"ק ח'</w:t>
      </w:r>
      <w:r>
        <w:rPr>
          <w:rFonts w:eastAsia="SimSun" w:hint="cs"/>
          <w:rtl/>
          <w:lang w:eastAsia="zh-CN"/>
        </w:rPr>
        <w:t>, "</w:t>
      </w:r>
      <w:r w:rsidRPr="001E59B6">
        <w:rPr>
          <w:rFonts w:eastAsia="SimSun"/>
          <w:rtl/>
          <w:lang w:eastAsia="zh-CN"/>
        </w:rPr>
        <w:t>מ"מ נראה כיון שמותר ליישב על השק יש לעשות כן לחוש לדברי קבלה שכתב מהר"ש</w:t>
      </w:r>
      <w:r w:rsidRPr="001E59B6">
        <w:rPr>
          <w:rFonts w:eastAsia="SimSun" w:hint="cs"/>
          <w:rtl/>
          <w:lang w:eastAsia="zh-CN"/>
        </w:rPr>
        <w:t xml:space="preserve">"), </w:t>
      </w:r>
      <w:r w:rsidRPr="001E59B6">
        <w:rPr>
          <w:rFonts w:eastAsia="SimSun"/>
          <w:u w:val="single"/>
          <w:rtl/>
          <w:lang w:eastAsia="zh-CN"/>
        </w:rPr>
        <w:t>בן איש חי</w:t>
      </w:r>
      <w:r w:rsidRPr="001E59B6">
        <w:rPr>
          <w:rFonts w:eastAsia="SimSun"/>
          <w:rtl/>
          <w:lang w:eastAsia="zh-CN"/>
        </w:rPr>
        <w:t xml:space="preserve"> (שנה א' פר' דברים אות </w:t>
      </w:r>
      <w:r w:rsidRPr="001E59B6">
        <w:rPr>
          <w:rFonts w:eastAsia="SimSun" w:hint="cs"/>
          <w:rtl/>
          <w:lang w:eastAsia="zh-CN"/>
        </w:rPr>
        <w:t>כ', "</w:t>
      </w:r>
      <w:r w:rsidRPr="001E59B6">
        <w:rPr>
          <w:rFonts w:eastAsia="SimSun"/>
          <w:rtl/>
          <w:lang w:eastAsia="zh-CN"/>
        </w:rPr>
        <w:t>בסעודה המפסקת לא ישב ע"ג כרים אלא על מחצלת או כסות דק, ולא ישב על קרקע ממש כי ד"ז קשה הוא ע"פ הסוד. ומותר לישב ע"ג נסר שאינו גבוה טפח</w:t>
      </w:r>
      <w:r w:rsidRPr="001E59B6">
        <w:rPr>
          <w:rFonts w:eastAsia="SimSun" w:hint="cs"/>
          <w:rtl/>
          <w:lang w:eastAsia="zh-CN"/>
        </w:rPr>
        <w:t>"</w:t>
      </w:r>
      <w:r w:rsidRPr="001E59B6">
        <w:rPr>
          <w:rFonts w:eastAsia="SimSun"/>
          <w:rtl/>
          <w:lang w:eastAsia="zh-CN"/>
        </w:rPr>
        <w:t>)</w:t>
      </w:r>
      <w:r w:rsidRPr="001E59B6">
        <w:rPr>
          <w:rFonts w:eastAsia="SimSun" w:hint="cs"/>
          <w:rtl/>
          <w:lang w:eastAsia="zh-CN"/>
        </w:rPr>
        <w:t xml:space="preserve">, </w:t>
      </w:r>
      <w:r w:rsidRPr="001E59B6">
        <w:rPr>
          <w:rFonts w:eastAsia="SimSun" w:hint="cs"/>
          <w:u w:val="single"/>
          <w:rtl/>
          <w:lang w:eastAsia="zh-CN"/>
        </w:rPr>
        <w:t>כה"ח</w:t>
      </w:r>
      <w:r w:rsidRPr="001E59B6">
        <w:rPr>
          <w:rFonts w:eastAsia="SimSun" w:hint="cs"/>
          <w:rtl/>
          <w:lang w:eastAsia="zh-CN"/>
        </w:rPr>
        <w:t xml:space="preserve"> (ס"ק ל"ט, עי' ס"ק מ'), </w:t>
      </w:r>
      <w:r w:rsidRPr="001E59B6">
        <w:rPr>
          <w:rFonts w:eastAsia="SimSun" w:hint="cs"/>
          <w:u w:val="single"/>
          <w:rtl/>
          <w:lang w:eastAsia="zh-CN"/>
        </w:rPr>
        <w:t>נחמת ישראל</w:t>
      </w:r>
      <w:r w:rsidRPr="001E59B6">
        <w:rPr>
          <w:rFonts w:eastAsia="SimSun" w:hint="cs"/>
          <w:rtl/>
          <w:lang w:eastAsia="zh-CN"/>
        </w:rPr>
        <w:t xml:space="preserve"> (פרק כ"ז הע' כ"ב).</w:t>
      </w:r>
    </w:p>
    <w:p w14:paraId="1165ACF3" w14:textId="21C9FEC8" w:rsidR="00D67CAF" w:rsidRPr="001E59B6" w:rsidRDefault="00D67CAF" w:rsidP="00AF0B1D">
      <w:pPr>
        <w:numPr>
          <w:ilvl w:val="2"/>
          <w:numId w:val="25"/>
        </w:numPr>
        <w:tabs>
          <w:tab w:val="right" w:pos="7920"/>
        </w:tabs>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w:t>
      </w:r>
      <w:r>
        <w:rPr>
          <w:rFonts w:eastAsia="SimSun" w:hint="cs"/>
          <w:rtl/>
          <w:lang w:eastAsia="zh-CN"/>
        </w:rPr>
        <w:t>ג</w:t>
      </w:r>
      <w:r>
        <w:rPr>
          <w:rFonts w:eastAsia="SimSun"/>
          <w:rtl/>
          <w:lang w:eastAsia="zh-CN"/>
        </w:rPr>
        <w:t xml:space="preserve"> אות </w:t>
      </w:r>
      <w:r>
        <w:rPr>
          <w:rFonts w:eastAsia="SimSun" w:hint="cs"/>
          <w:rtl/>
          <w:lang w:eastAsia="zh-CN"/>
        </w:rPr>
        <w:t>ג'</w:t>
      </w:r>
      <w:r>
        <w:rPr>
          <w:rFonts w:eastAsia="SimSun"/>
          <w:rtl/>
          <w:lang w:eastAsia="zh-CN"/>
        </w:rPr>
        <w:t>) – "</w:t>
      </w:r>
      <w:r>
        <w:rPr>
          <w:rFonts w:eastAsia="SimSun" w:hint="cs"/>
          <w:rtl/>
          <w:lang w:eastAsia="zh-CN"/>
        </w:rPr>
        <w:t>בסעודת המפסקת יושב על כסא רגיל, אבל כשאוכל את הביצה בסוף הסעודה יושב ע"ג כסא נמוך ומטבל הביצה באפר, ואומר זוהי סעודת ט"ב. [ודלא כשו"ע ... ואמר לי שכך נהגו אצלם]".</w:t>
      </w:r>
    </w:p>
    <w:p w14:paraId="1A6F4A9C" w14:textId="0DFF0F95" w:rsidR="004C1E9B" w:rsidRDefault="004C1E9B" w:rsidP="004C1E9B">
      <w:pPr>
        <w:tabs>
          <w:tab w:val="right" w:pos="7920"/>
        </w:tabs>
        <w:jc w:val="both"/>
        <w:rPr>
          <w:rFonts w:eastAsia="SimSun"/>
          <w:rtl/>
          <w:lang w:eastAsia="zh-CN"/>
        </w:rPr>
      </w:pPr>
    </w:p>
    <w:p w14:paraId="04A8B0C3" w14:textId="63F71F0E" w:rsidR="00D67CAF" w:rsidRPr="00995178" w:rsidRDefault="00D67CAF" w:rsidP="00AF0B1D">
      <w:pPr>
        <w:numPr>
          <w:ilvl w:val="1"/>
          <w:numId w:val="25"/>
        </w:numPr>
        <w:tabs>
          <w:tab w:val="right" w:pos="7920"/>
        </w:tabs>
        <w:jc w:val="both"/>
        <w:rPr>
          <w:rFonts w:eastAsia="SimSun"/>
          <w:lang w:eastAsia="zh-CN"/>
        </w:rPr>
      </w:pPr>
      <w:r w:rsidRPr="004C1E9B">
        <w:rPr>
          <w:rFonts w:eastAsia="SimSun"/>
          <w:b/>
          <w:bCs/>
          <w:rtl/>
          <w:lang w:eastAsia="zh-CN"/>
        </w:rPr>
        <w:t>אין צריך לחלוץ מנעליו</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hint="cs"/>
          <w:u w:val="single"/>
          <w:rtl/>
          <w:lang w:eastAsia="zh-CN"/>
        </w:rPr>
        <w:t>רמ"א</w:t>
      </w:r>
      <w:r>
        <w:rPr>
          <w:rFonts w:eastAsia="SimSun"/>
          <w:rtl/>
          <w:lang w:eastAsia="zh-CN"/>
        </w:rPr>
        <w:t xml:space="preserve"> (סעי'</w:t>
      </w:r>
      <w:r>
        <w:rPr>
          <w:rFonts w:eastAsia="SimSun" w:hint="cs"/>
          <w:rtl/>
          <w:lang w:eastAsia="zh-CN"/>
        </w:rPr>
        <w:t xml:space="preserve"> ז', "</w:t>
      </w:r>
      <w:r>
        <w:rPr>
          <w:rFonts w:eastAsia="SimSun"/>
          <w:rtl/>
          <w:lang w:eastAsia="zh-CN"/>
        </w:rPr>
        <w:t>ואין צריך לחלוץ מנעליו</w:t>
      </w:r>
      <w:r>
        <w:rPr>
          <w:rFonts w:eastAsia="SimSun" w:hint="cs"/>
          <w:rtl/>
          <w:lang w:eastAsia="zh-CN"/>
        </w:rPr>
        <w:t xml:space="preserve">"), </w:t>
      </w:r>
      <w:r w:rsidRPr="0047189D">
        <w:rPr>
          <w:rFonts w:eastAsia="SimSun"/>
          <w:u w:val="single"/>
          <w:rtl/>
          <w:lang w:eastAsia="zh-CN"/>
        </w:rPr>
        <w:t>שלחן שלמה</w:t>
      </w:r>
      <w:r>
        <w:rPr>
          <w:rFonts w:eastAsia="SimSun"/>
          <w:rtl/>
          <w:lang w:eastAsia="zh-CN"/>
        </w:rPr>
        <w:t xml:space="preserve"> (סעי' </w:t>
      </w:r>
      <w:r>
        <w:rPr>
          <w:rFonts w:eastAsia="SimSun" w:hint="cs"/>
          <w:rtl/>
          <w:lang w:eastAsia="zh-CN"/>
        </w:rPr>
        <w:t xml:space="preserve">ג'),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 </w:t>
      </w:r>
      <w:r>
        <w:rPr>
          <w:rFonts w:eastAsia="SimSun"/>
          <w:u w:val="single"/>
          <w:rtl/>
          <w:lang w:eastAsia="zh-CN"/>
        </w:rPr>
        <w:t>קיצור שו"ע</w:t>
      </w:r>
      <w:r>
        <w:rPr>
          <w:rFonts w:eastAsia="SimSun"/>
          <w:rtl/>
          <w:lang w:eastAsia="zh-CN"/>
        </w:rPr>
        <w:t xml:space="preserve"> (סי' קכ"ג סעי' </w:t>
      </w:r>
      <w:r>
        <w:rPr>
          <w:rFonts w:eastAsia="SimSun" w:hint="cs"/>
          <w:rtl/>
          <w:lang w:eastAsia="zh-CN"/>
        </w:rPr>
        <w:t>ג</w:t>
      </w:r>
      <w:r>
        <w:rPr>
          <w:rFonts w:eastAsia="SimSun"/>
          <w:rtl/>
          <w:lang w:eastAsia="zh-CN"/>
        </w:rPr>
        <w:t>')</w:t>
      </w:r>
      <w:r>
        <w:rPr>
          <w:rFonts w:eastAsia="SimSun" w:hint="cs"/>
          <w:rtl/>
          <w:lang w:eastAsia="zh-CN"/>
        </w:rPr>
        <w:t xml:space="preserve">, </w:t>
      </w:r>
      <w:r w:rsidRPr="005B13AB">
        <w:rPr>
          <w:rFonts w:eastAsia="SimSun" w:hint="cs"/>
          <w:u w:val="single"/>
          <w:rtl/>
          <w:lang w:eastAsia="zh-CN"/>
        </w:rPr>
        <w:t>נחמת ישראל</w:t>
      </w:r>
      <w:r>
        <w:rPr>
          <w:rFonts w:eastAsia="SimSun" w:hint="cs"/>
          <w:rtl/>
          <w:lang w:eastAsia="zh-CN"/>
        </w:rPr>
        <w:t xml:space="preserve"> (פרק כ"ז סעי' ד').</w:t>
      </w:r>
    </w:p>
    <w:p w14:paraId="1F6437BA" w14:textId="77777777" w:rsidR="00BE781B" w:rsidRDefault="00BE781B" w:rsidP="00D67CAF">
      <w:pPr>
        <w:tabs>
          <w:tab w:val="right" w:pos="7920"/>
        </w:tabs>
        <w:jc w:val="both"/>
        <w:rPr>
          <w:rFonts w:eastAsia="SimSun"/>
          <w:rtl/>
          <w:lang w:eastAsia="zh-CN"/>
        </w:rPr>
        <w:sectPr w:rsidR="00BE781B" w:rsidSect="00312D30">
          <w:headerReference w:type="default" r:id="rId50"/>
          <w:type w:val="continuous"/>
          <w:pgSz w:w="11906" w:h="16838" w:code="9"/>
          <w:pgMar w:top="719" w:right="626" w:bottom="540" w:left="720" w:header="360" w:footer="212" w:gutter="0"/>
          <w:cols w:space="708"/>
          <w:bidi/>
          <w:rtlGutter/>
          <w:docGrid w:linePitch="360"/>
        </w:sectPr>
      </w:pPr>
    </w:p>
    <w:p w14:paraId="602E329E" w14:textId="5FBAE15B" w:rsidR="00D67CAF" w:rsidRDefault="00D67CAF" w:rsidP="00D67CAF">
      <w:pPr>
        <w:tabs>
          <w:tab w:val="right" w:pos="7920"/>
        </w:tabs>
        <w:jc w:val="both"/>
        <w:rPr>
          <w:rFonts w:eastAsia="SimSun"/>
          <w:rtl/>
          <w:lang w:eastAsia="zh-CN"/>
        </w:rPr>
      </w:pPr>
    </w:p>
    <w:p w14:paraId="623D3B78" w14:textId="55B6F6EE" w:rsidR="004C1E9B" w:rsidRDefault="00D67CAF" w:rsidP="00AF0B1D">
      <w:pPr>
        <w:numPr>
          <w:ilvl w:val="0"/>
          <w:numId w:val="25"/>
        </w:numPr>
        <w:tabs>
          <w:tab w:val="right" w:pos="7920"/>
        </w:tabs>
        <w:jc w:val="both"/>
        <w:rPr>
          <w:rFonts w:eastAsia="SimSun"/>
          <w:lang w:eastAsia="zh-CN"/>
        </w:rPr>
      </w:pPr>
      <w:bookmarkStart w:id="289" w:name="_Toc77343949"/>
      <w:r w:rsidRPr="00BE781B">
        <w:rPr>
          <w:rStyle w:val="Heading1Char"/>
          <w:rtl/>
        </w:rPr>
        <w:t>כל אחד ישב לבדו</w:t>
      </w:r>
      <w:bookmarkEnd w:id="289"/>
      <w:r w:rsidR="004C1E9B">
        <w:rPr>
          <w:rFonts w:eastAsia="SimSun" w:hint="cs"/>
          <w:rtl/>
          <w:lang w:eastAsia="zh-CN"/>
        </w:rPr>
        <w:t xml:space="preserve"> - סעיף ח'.</w:t>
      </w:r>
    </w:p>
    <w:p w14:paraId="6758C28B" w14:textId="19635779" w:rsidR="00D67CAF" w:rsidRDefault="00D67CAF" w:rsidP="00AF0B1D">
      <w:pPr>
        <w:numPr>
          <w:ilvl w:val="1"/>
          <w:numId w:val="25"/>
        </w:numPr>
        <w:tabs>
          <w:tab w:val="right" w:pos="7920"/>
        </w:tabs>
        <w:jc w:val="both"/>
        <w:rPr>
          <w:rFonts w:eastAsia="SimSun"/>
          <w:lang w:eastAsia="zh-CN"/>
        </w:rPr>
      </w:pPr>
      <w:r w:rsidRPr="004C1E9B">
        <w:rPr>
          <w:rFonts w:eastAsia="SimSun"/>
          <w:b/>
          <w:bCs/>
          <w:rtl/>
          <w:lang w:eastAsia="zh-CN"/>
        </w:rPr>
        <w:t>כדי שלא יתחייבו בזימון</w:t>
      </w:r>
      <w:r w:rsidR="004C1E9B" w:rsidRPr="004C1E9B">
        <w:rPr>
          <w:rFonts w:eastAsia="SimSun" w:hint="cs"/>
          <w:b/>
          <w:bCs/>
          <w:rtl/>
          <w:lang w:eastAsia="zh-CN"/>
        </w:rPr>
        <w:t>, ויברך לעצמו</w:t>
      </w:r>
      <w:r w:rsidRPr="00995178">
        <w:rPr>
          <w:rFonts w:eastAsia="SimSun" w:hint="cs"/>
          <w:rtl/>
          <w:lang w:eastAsia="zh-CN"/>
        </w:rPr>
        <w:t xml:space="preserve"> </w:t>
      </w:r>
      <w:r w:rsidRPr="00995178">
        <w:rPr>
          <w:rFonts w:eastAsia="SimSun"/>
          <w:rtl/>
          <w:lang w:eastAsia="zh-CN"/>
        </w:rPr>
        <w:t>–</w:t>
      </w:r>
      <w:r w:rsidRPr="00995178">
        <w:rPr>
          <w:rFonts w:eastAsia="SimSun" w:hint="cs"/>
          <w:rtl/>
          <w:lang w:eastAsia="zh-CN"/>
        </w:rPr>
        <w:t xml:space="preserve"> </w:t>
      </w:r>
      <w:r>
        <w:rPr>
          <w:rFonts w:eastAsia="SimSun"/>
          <w:u w:val="single"/>
          <w:rtl/>
          <w:lang w:eastAsia="zh-CN"/>
        </w:rPr>
        <w:t>מחבר</w:t>
      </w:r>
      <w:r>
        <w:rPr>
          <w:rFonts w:eastAsia="SimSun"/>
          <w:rtl/>
          <w:lang w:eastAsia="zh-CN"/>
        </w:rPr>
        <w:t xml:space="preserve"> (סעי'</w:t>
      </w:r>
      <w:r>
        <w:rPr>
          <w:rFonts w:eastAsia="SimSun" w:hint="cs"/>
          <w:rtl/>
          <w:lang w:eastAsia="zh-CN"/>
        </w:rPr>
        <w:t xml:space="preserve"> ח', "</w:t>
      </w:r>
      <w:r w:rsidRPr="00995178">
        <w:rPr>
          <w:rFonts w:eastAsia="SimSun"/>
          <w:rtl/>
          <w:lang w:eastAsia="zh-CN"/>
        </w:rPr>
        <w:t>יש ליזהר שלא ישבו שלשה לאכול בסעודה המפסקת, כדי שלא יתחייבו בזימון; אלא כל אחד ישב לבדו ויברך לעצמו</w:t>
      </w:r>
      <w:r>
        <w:rPr>
          <w:rFonts w:eastAsia="SimSun" w:hint="cs"/>
          <w:rtl/>
          <w:lang w:eastAsia="zh-CN"/>
        </w:rPr>
        <w:t xml:space="preserve">"), </w:t>
      </w:r>
      <w:r w:rsidRPr="001E59B6">
        <w:rPr>
          <w:rFonts w:eastAsia="SimSun" w:hint="cs"/>
          <w:u w:val="single"/>
          <w:rtl/>
          <w:lang w:eastAsia="zh-CN"/>
        </w:rPr>
        <w:t>גר"א</w:t>
      </w:r>
      <w:r>
        <w:rPr>
          <w:rFonts w:eastAsia="SimSun" w:hint="cs"/>
          <w:rtl/>
          <w:lang w:eastAsia="zh-CN"/>
        </w:rPr>
        <w:t xml:space="preserve"> (על סעי' ח'),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 </w:t>
      </w:r>
      <w:r w:rsidRPr="00125637">
        <w:rPr>
          <w:rFonts w:eastAsia="SimSun" w:hint="cs"/>
          <w:u w:val="single"/>
          <w:rtl/>
          <w:lang w:eastAsia="zh-CN"/>
        </w:rPr>
        <w:t>ח"א</w:t>
      </w:r>
      <w:r>
        <w:rPr>
          <w:rFonts w:eastAsia="SimSun" w:hint="cs"/>
          <w:rtl/>
          <w:lang w:eastAsia="zh-CN"/>
        </w:rPr>
        <w:t xml:space="preserve"> (כלל קל"ד סעי' ד'), </w:t>
      </w:r>
      <w:r w:rsidRPr="009F1EF9">
        <w:rPr>
          <w:rFonts w:eastAsia="SimSun"/>
          <w:u w:val="single"/>
          <w:rtl/>
          <w:lang w:eastAsia="zh-CN"/>
        </w:rPr>
        <w:t>בן איש חי</w:t>
      </w:r>
      <w:r w:rsidRPr="009F1EF9">
        <w:rPr>
          <w:rFonts w:eastAsia="SimSun"/>
          <w:rtl/>
          <w:lang w:eastAsia="zh-CN"/>
        </w:rPr>
        <w:t xml:space="preserve"> (שנה א' פר' דברים אות </w:t>
      </w:r>
      <w:r>
        <w:rPr>
          <w:rFonts w:eastAsia="SimSun" w:hint="cs"/>
          <w:rtl/>
          <w:lang w:eastAsia="zh-CN"/>
        </w:rPr>
        <w:t>כ'</w:t>
      </w:r>
      <w:r w:rsidRPr="009F1EF9">
        <w:rPr>
          <w:rFonts w:eastAsia="SimSun"/>
          <w:rtl/>
          <w:lang w:eastAsia="zh-CN"/>
        </w:rPr>
        <w:t>)</w:t>
      </w:r>
      <w:r>
        <w:rPr>
          <w:rFonts w:eastAsia="SimSun" w:hint="cs"/>
          <w:rtl/>
          <w:lang w:eastAsia="zh-CN"/>
        </w:rPr>
        <w:t xml:space="preserve">, </w:t>
      </w:r>
      <w:r>
        <w:rPr>
          <w:rFonts w:eastAsia="SimSun"/>
          <w:u w:val="single"/>
          <w:rtl/>
          <w:lang w:eastAsia="zh-CN"/>
        </w:rPr>
        <w:t>שבט הלוי</w:t>
      </w:r>
      <w:r>
        <w:rPr>
          <w:rFonts w:eastAsia="SimSun"/>
          <w:rtl/>
          <w:lang w:eastAsia="zh-CN"/>
        </w:rPr>
        <w:t xml:space="preserve"> (מבית לוי חי"ג עמ' ל"ח אות </w:t>
      </w:r>
      <w:r>
        <w:rPr>
          <w:rFonts w:eastAsia="SimSun" w:hint="cs"/>
          <w:rtl/>
          <w:lang w:eastAsia="zh-CN"/>
        </w:rPr>
        <w:t>ז</w:t>
      </w:r>
      <w:r>
        <w:rPr>
          <w:rFonts w:eastAsia="SimSun"/>
          <w:rtl/>
          <w:lang w:eastAsia="zh-CN"/>
        </w:rPr>
        <w:t>', בין המצרים תשנ"ט עמ' כ"ד אות</w:t>
      </w:r>
      <w:r>
        <w:rPr>
          <w:rFonts w:eastAsia="SimSun" w:hint="cs"/>
          <w:rtl/>
          <w:lang w:eastAsia="zh-CN"/>
        </w:rPr>
        <w:t xml:space="preserve"> ז'), </w:t>
      </w:r>
      <w:r w:rsidRPr="005B13AB">
        <w:rPr>
          <w:rFonts w:eastAsia="SimSun" w:hint="cs"/>
          <w:u w:val="single"/>
          <w:rtl/>
          <w:lang w:eastAsia="zh-CN"/>
        </w:rPr>
        <w:t>נחמת ישראל</w:t>
      </w:r>
      <w:r>
        <w:rPr>
          <w:rFonts w:eastAsia="SimSun" w:hint="cs"/>
          <w:rtl/>
          <w:lang w:eastAsia="zh-CN"/>
        </w:rPr>
        <w:t xml:space="preserve"> (פרק כ"ז סעי' ה')</w:t>
      </w:r>
      <w:r w:rsidRPr="00995178">
        <w:rPr>
          <w:rFonts w:eastAsia="SimSun" w:hint="cs"/>
          <w:rtl/>
          <w:lang w:eastAsia="zh-CN"/>
        </w:rPr>
        <w:t>.</w:t>
      </w:r>
    </w:p>
    <w:p w14:paraId="53663890" w14:textId="77777777" w:rsidR="004C1E9B" w:rsidRPr="00E36BB1" w:rsidRDefault="004C1E9B" w:rsidP="00AF0B1D">
      <w:pPr>
        <w:numPr>
          <w:ilvl w:val="2"/>
          <w:numId w:val="25"/>
        </w:numPr>
        <w:jc w:val="both"/>
        <w:rPr>
          <w:rFonts w:eastAsia="SimSun"/>
          <w:lang w:eastAsia="zh-CN"/>
        </w:rPr>
      </w:pPr>
      <w:r>
        <w:rPr>
          <w:rFonts w:eastAsia="SimSun" w:hint="cs"/>
          <w:rtl/>
          <w:lang w:eastAsia="zh-CN"/>
        </w:rPr>
        <w:t>מראי מקומות.</w:t>
      </w:r>
    </w:p>
    <w:p w14:paraId="1394D597" w14:textId="77777777" w:rsidR="004C1E9B" w:rsidRDefault="004C1E9B" w:rsidP="00AF0B1D">
      <w:pPr>
        <w:numPr>
          <w:ilvl w:val="3"/>
          <w:numId w:val="25"/>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(עלי שי"ח עמ' ק"ע אות ח') – "שאלה: שו"ע סי' תקנ"ב סעי' ח' מאי שנא דין סעודה המפסקת מדין סעודת אבלות לענין זימון שבאבלות חייבים בזימון. תשובה: כאן אין לעשותה סעודה חשובה".</w:t>
      </w:r>
    </w:p>
    <w:p w14:paraId="4FD2BD33" w14:textId="77777777" w:rsidR="004C1E9B" w:rsidRPr="00E36BB1" w:rsidRDefault="004C1E9B" w:rsidP="004C1E9B">
      <w:pPr>
        <w:ind w:left="567"/>
        <w:jc w:val="both"/>
        <w:rPr>
          <w:rFonts w:eastAsia="SimSun"/>
          <w:lang w:eastAsia="zh-CN"/>
        </w:rPr>
      </w:pPr>
      <w:r w:rsidRPr="00E36BB1">
        <w:rPr>
          <w:rFonts w:eastAsia="SimSun" w:hint="cs"/>
          <w:u w:val="single"/>
          <w:rtl/>
          <w:lang w:eastAsia="zh-CN"/>
        </w:rPr>
        <w:t>הגרח"ק</w:t>
      </w:r>
      <w:r w:rsidRPr="00E36BB1">
        <w:rPr>
          <w:rFonts w:eastAsia="SimSun" w:hint="cs"/>
          <w:rtl/>
          <w:lang w:eastAsia="zh-CN"/>
        </w:rPr>
        <w:t xml:space="preserve"> שליט"א (</w:t>
      </w:r>
      <w:r w:rsidRPr="00E36BB1">
        <w:rPr>
          <w:rFonts w:eastAsia="SimSun"/>
          <w:rtl/>
          <w:lang w:eastAsia="zh-CN"/>
        </w:rPr>
        <w:t xml:space="preserve">עיון הפרשה </w:t>
      </w:r>
      <w:r w:rsidRPr="00E36BB1">
        <w:rPr>
          <w:rFonts w:eastAsia="SimSun" w:hint="cs"/>
          <w:rtl/>
          <w:lang w:eastAsia="zh-CN"/>
        </w:rPr>
        <w:t>ח</w:t>
      </w:r>
      <w:r w:rsidRPr="00E36BB1">
        <w:rPr>
          <w:rFonts w:eastAsia="SimSun"/>
          <w:rtl/>
          <w:lang w:eastAsia="zh-CN"/>
        </w:rPr>
        <w:t>ל"ו עמ' ע"ח</w:t>
      </w:r>
      <w:r w:rsidRPr="00E36BB1">
        <w:rPr>
          <w:rFonts w:eastAsia="SimSun" w:hint="cs"/>
          <w:rtl/>
          <w:lang w:eastAsia="zh-CN"/>
        </w:rPr>
        <w:t xml:space="preserve">) </w:t>
      </w:r>
      <w:r w:rsidRPr="00E36BB1">
        <w:rPr>
          <w:rFonts w:eastAsia="SimSun"/>
          <w:rtl/>
          <w:lang w:eastAsia="zh-CN"/>
        </w:rPr>
        <w:t>–</w:t>
      </w:r>
      <w:r w:rsidRPr="00E36BB1">
        <w:rPr>
          <w:rFonts w:eastAsia="SimSun" w:hint="cs"/>
          <w:rtl/>
          <w:lang w:eastAsia="zh-CN"/>
        </w:rPr>
        <w:t xml:space="preserve"> "</w:t>
      </w:r>
      <w:r w:rsidRPr="00E36BB1">
        <w:rPr>
          <w:rFonts w:eastAsia="SimSun"/>
          <w:rtl/>
          <w:lang w:eastAsia="zh-CN"/>
        </w:rPr>
        <w:t>עי' שונה הלכות סי' תקנ"ד דין ד' ולא כמו ביוה"כ</w:t>
      </w:r>
      <w:r w:rsidRPr="00E36BB1">
        <w:rPr>
          <w:rFonts w:eastAsia="SimSun" w:hint="cs"/>
          <w:rtl/>
          <w:lang w:eastAsia="zh-CN"/>
        </w:rPr>
        <w:t>"</w:t>
      </w:r>
      <w:r w:rsidRPr="00E36BB1">
        <w:rPr>
          <w:rFonts w:eastAsia="SimSun"/>
          <w:rtl/>
          <w:lang w:eastAsia="zh-CN"/>
        </w:rPr>
        <w:t>.</w:t>
      </w:r>
    </w:p>
    <w:p w14:paraId="6005C31E" w14:textId="77777777" w:rsidR="004C1E9B" w:rsidRPr="00675715" w:rsidRDefault="004C1E9B" w:rsidP="00AF0B1D">
      <w:pPr>
        <w:numPr>
          <w:ilvl w:val="4"/>
          <w:numId w:val="25"/>
        </w:numPr>
        <w:jc w:val="both"/>
        <w:rPr>
          <w:rFonts w:eastAsia="SimSun"/>
          <w:lang w:eastAsia="zh-CN"/>
        </w:rPr>
      </w:pPr>
      <w:r>
        <w:rPr>
          <w:rFonts w:eastAsia="SimSun" w:hint="cs"/>
          <w:rtl/>
          <w:lang w:eastAsia="zh-CN"/>
        </w:rPr>
        <w:t>מראי מקומות</w:t>
      </w:r>
      <w:r w:rsidRPr="00675715">
        <w:rPr>
          <w:rFonts w:eastAsia="SimSun" w:hint="cs"/>
          <w:rtl/>
          <w:lang w:eastAsia="zh-CN"/>
        </w:rPr>
        <w:t xml:space="preserve"> </w:t>
      </w:r>
      <w:r w:rsidRPr="00675715">
        <w:rPr>
          <w:rFonts w:eastAsia="SimSun"/>
          <w:rtl/>
          <w:lang w:eastAsia="zh-CN"/>
        </w:rPr>
        <w:t>–</w:t>
      </w:r>
      <w:r w:rsidRPr="00675715">
        <w:rPr>
          <w:rFonts w:eastAsia="SimSun" w:hint="cs"/>
          <w:rtl/>
          <w:lang w:eastAsia="zh-CN"/>
        </w:rPr>
        <w:t xml:space="preserve"> </w:t>
      </w:r>
      <w:r w:rsidRPr="00675715">
        <w:rPr>
          <w:rFonts w:eastAsia="SimSun"/>
          <w:u w:val="single"/>
          <w:rtl/>
          <w:lang w:eastAsia="zh-CN"/>
        </w:rPr>
        <w:t>עיון הפרשה</w:t>
      </w:r>
      <w:r w:rsidRPr="00675715">
        <w:rPr>
          <w:rFonts w:eastAsia="SimSun"/>
          <w:rtl/>
          <w:lang w:eastAsia="zh-CN"/>
        </w:rPr>
        <w:t xml:space="preserve"> </w:t>
      </w:r>
      <w:r>
        <w:rPr>
          <w:rFonts w:eastAsia="SimSun" w:hint="cs"/>
          <w:rtl/>
          <w:lang w:eastAsia="zh-CN"/>
        </w:rPr>
        <w:t>(</w:t>
      </w:r>
      <w:r w:rsidRPr="00675715">
        <w:rPr>
          <w:rFonts w:eastAsia="SimSun" w:hint="cs"/>
          <w:rtl/>
          <w:lang w:eastAsia="zh-CN"/>
        </w:rPr>
        <w:t>ח</w:t>
      </w:r>
      <w:r w:rsidRPr="00675715">
        <w:rPr>
          <w:rFonts w:eastAsia="SimSun"/>
          <w:rtl/>
          <w:lang w:eastAsia="zh-CN"/>
        </w:rPr>
        <w:t>ל"ו עמ' ע"ט</w:t>
      </w:r>
      <w:r>
        <w:rPr>
          <w:rFonts w:eastAsia="SimSun" w:hint="cs"/>
          <w:rtl/>
          <w:lang w:eastAsia="zh-CN"/>
        </w:rPr>
        <w:t xml:space="preserve"> - עמ' </w:t>
      </w:r>
      <w:r w:rsidRPr="00675715">
        <w:rPr>
          <w:rFonts w:eastAsia="SimSun"/>
          <w:rtl/>
          <w:lang w:eastAsia="zh-CN"/>
        </w:rPr>
        <w:t>פ"ז</w:t>
      </w:r>
      <w:r>
        <w:rPr>
          <w:rFonts w:eastAsia="SimSun" w:hint="cs"/>
          <w:rtl/>
          <w:lang w:eastAsia="zh-CN"/>
        </w:rPr>
        <w:t>)</w:t>
      </w:r>
      <w:r w:rsidRPr="00675715">
        <w:rPr>
          <w:rFonts w:eastAsia="SimSun" w:hint="cs"/>
          <w:rtl/>
          <w:lang w:eastAsia="zh-CN"/>
        </w:rPr>
        <w:t>.</w:t>
      </w:r>
    </w:p>
    <w:p w14:paraId="3AC1261F" w14:textId="302D96FA" w:rsidR="004C1E9B" w:rsidRPr="004C1E9B" w:rsidRDefault="004C1E9B" w:rsidP="004C1E9B">
      <w:pPr>
        <w:tabs>
          <w:tab w:val="right" w:pos="7920"/>
        </w:tabs>
        <w:jc w:val="both"/>
        <w:rPr>
          <w:rFonts w:eastAsia="SimSun"/>
          <w:lang w:eastAsia="zh-CN"/>
        </w:rPr>
      </w:pPr>
    </w:p>
    <w:p w14:paraId="532C44F5" w14:textId="131F81BF" w:rsidR="00D67CAF" w:rsidRDefault="00D67CAF" w:rsidP="00AF0B1D">
      <w:pPr>
        <w:numPr>
          <w:ilvl w:val="1"/>
          <w:numId w:val="25"/>
        </w:numPr>
        <w:tabs>
          <w:tab w:val="right" w:pos="7920"/>
        </w:tabs>
        <w:jc w:val="both"/>
        <w:rPr>
          <w:rFonts w:eastAsia="SimSun"/>
          <w:lang w:eastAsia="zh-CN"/>
        </w:rPr>
      </w:pPr>
      <w:r w:rsidRPr="009F1EF9">
        <w:rPr>
          <w:rFonts w:eastAsia="SimSun" w:hint="cs"/>
          <w:b/>
          <w:bCs/>
          <w:rtl/>
          <w:lang w:eastAsia="zh-CN"/>
        </w:rPr>
        <w:t>בדיעבד: ישבו ג' ביחד</w:t>
      </w:r>
      <w:r>
        <w:rPr>
          <w:rFonts w:eastAsia="SimSun" w:hint="cs"/>
          <w:rtl/>
          <w:lang w:eastAsia="zh-CN"/>
        </w:rPr>
        <w:t>.</w:t>
      </w:r>
    </w:p>
    <w:p w14:paraId="645E4B82" w14:textId="77777777" w:rsidR="00D67CAF" w:rsidRDefault="00D67CAF" w:rsidP="00AF0B1D">
      <w:pPr>
        <w:numPr>
          <w:ilvl w:val="2"/>
          <w:numId w:val="25"/>
        </w:numPr>
        <w:tabs>
          <w:tab w:val="right" w:pos="7920"/>
        </w:tabs>
        <w:jc w:val="both"/>
        <w:rPr>
          <w:rFonts w:eastAsia="SimSun"/>
          <w:lang w:eastAsia="zh-CN"/>
        </w:rPr>
      </w:pPr>
      <w:r w:rsidRPr="00DD3715">
        <w:rPr>
          <w:rFonts w:eastAsia="SimSun" w:hint="cs"/>
          <w:rtl/>
          <w:lang w:eastAsia="zh-CN"/>
        </w:rPr>
        <w:t>לא יזמנו</w:t>
      </w:r>
      <w:r>
        <w:rPr>
          <w:rFonts w:eastAsia="SimSun" w:hint="cs"/>
          <w:rtl/>
          <w:lang w:eastAsia="zh-CN"/>
        </w:rPr>
        <w:t>.</w:t>
      </w:r>
    </w:p>
    <w:p w14:paraId="1083B8A2" w14:textId="77777777" w:rsidR="00D67CAF" w:rsidRDefault="00D67CAF" w:rsidP="00AF0B1D">
      <w:pPr>
        <w:numPr>
          <w:ilvl w:val="3"/>
          <w:numId w:val="25"/>
        </w:numPr>
        <w:tabs>
          <w:tab w:val="right" w:pos="7920"/>
        </w:tabs>
        <w:jc w:val="both"/>
        <w:rPr>
          <w:rFonts w:eastAsia="SimSun"/>
          <w:lang w:eastAsia="zh-CN"/>
        </w:rPr>
      </w:pPr>
      <w:r w:rsidRPr="001E59B6">
        <w:rPr>
          <w:rFonts w:eastAsia="SimSun" w:hint="cs"/>
          <w:u w:val="single"/>
          <w:rtl/>
          <w:lang w:eastAsia="zh-CN"/>
        </w:rPr>
        <w:t>מג"א</w:t>
      </w:r>
      <w:r>
        <w:rPr>
          <w:rFonts w:eastAsia="SimSun" w:hint="cs"/>
          <w:rtl/>
          <w:lang w:eastAsia="zh-CN"/>
        </w:rPr>
        <w:t xml:space="preserve"> (ס"ק ט').</w:t>
      </w:r>
    </w:p>
    <w:p w14:paraId="284EE2BD" w14:textId="77777777" w:rsidR="00D67CAF" w:rsidRDefault="00D67CAF" w:rsidP="00AF0B1D">
      <w:pPr>
        <w:numPr>
          <w:ilvl w:val="3"/>
          <w:numId w:val="25"/>
        </w:numPr>
        <w:tabs>
          <w:tab w:val="right" w:pos="7920"/>
        </w:tabs>
        <w:jc w:val="both"/>
        <w:rPr>
          <w:rFonts w:eastAsia="SimSun"/>
          <w:lang w:eastAsia="zh-CN"/>
        </w:rPr>
      </w:pPr>
      <w:r w:rsidRPr="001E59B6">
        <w:rPr>
          <w:rFonts w:eastAsia="SimSun" w:hint="cs"/>
          <w:u w:val="single"/>
          <w:rtl/>
          <w:lang w:eastAsia="zh-CN"/>
        </w:rPr>
        <w:t>א</w:t>
      </w:r>
      <w:r>
        <w:rPr>
          <w:rFonts w:eastAsia="SimSun" w:hint="cs"/>
          <w:u w:val="single"/>
          <w:rtl/>
          <w:lang w:eastAsia="zh-CN"/>
        </w:rPr>
        <w:t>"ר</w:t>
      </w:r>
      <w:r>
        <w:rPr>
          <w:rFonts w:eastAsia="SimSun" w:hint="cs"/>
          <w:rtl/>
          <w:lang w:eastAsia="zh-CN"/>
        </w:rPr>
        <w:t xml:space="preserve"> (ס"ק י').</w:t>
      </w:r>
    </w:p>
    <w:p w14:paraId="755D35DD" w14:textId="77777777" w:rsidR="00D67CAF" w:rsidRDefault="00D67CAF" w:rsidP="00AF0B1D">
      <w:pPr>
        <w:numPr>
          <w:ilvl w:val="3"/>
          <w:numId w:val="25"/>
        </w:numPr>
        <w:tabs>
          <w:tab w:val="right" w:pos="7920"/>
        </w:tabs>
        <w:jc w:val="both"/>
        <w:rPr>
          <w:rFonts w:eastAsia="SimSun"/>
          <w:lang w:eastAsia="zh-CN"/>
        </w:rPr>
      </w:pPr>
      <w:r w:rsidRPr="00125637">
        <w:rPr>
          <w:rFonts w:eastAsia="SimSun" w:hint="cs"/>
          <w:u w:val="single"/>
          <w:rtl/>
          <w:lang w:eastAsia="zh-CN"/>
        </w:rPr>
        <w:t>פמ"ג</w:t>
      </w:r>
      <w:r>
        <w:rPr>
          <w:rFonts w:eastAsia="SimSun" w:hint="cs"/>
          <w:rtl/>
          <w:lang w:eastAsia="zh-CN"/>
        </w:rPr>
        <w:t xml:space="preserve"> (א"א ס"ק ט').</w:t>
      </w:r>
    </w:p>
    <w:p w14:paraId="13E84AE3" w14:textId="77777777" w:rsidR="00D67CAF" w:rsidRDefault="00D67CAF" w:rsidP="00AF0B1D">
      <w:pPr>
        <w:numPr>
          <w:ilvl w:val="3"/>
          <w:numId w:val="25"/>
        </w:numPr>
        <w:tabs>
          <w:tab w:val="right" w:pos="7920"/>
        </w:tabs>
        <w:jc w:val="both"/>
        <w:rPr>
          <w:rFonts w:eastAsia="SimSun"/>
          <w:lang w:eastAsia="zh-CN"/>
        </w:rPr>
      </w:pPr>
      <w:r w:rsidRPr="0047189D">
        <w:rPr>
          <w:rFonts w:eastAsia="SimSun"/>
          <w:u w:val="single"/>
          <w:rtl/>
          <w:lang w:eastAsia="zh-CN"/>
        </w:rPr>
        <w:t>שלחן שלמה</w:t>
      </w:r>
      <w:r>
        <w:rPr>
          <w:rFonts w:eastAsia="SimSun"/>
          <w:rtl/>
          <w:lang w:eastAsia="zh-CN"/>
        </w:rPr>
        <w:t xml:space="preserve"> (סעי' </w:t>
      </w:r>
      <w:r>
        <w:rPr>
          <w:rFonts w:eastAsia="SimSun" w:hint="cs"/>
          <w:rtl/>
          <w:lang w:eastAsia="zh-CN"/>
        </w:rPr>
        <w:t>ד').</w:t>
      </w:r>
    </w:p>
    <w:p w14:paraId="518D93A5" w14:textId="77777777" w:rsidR="00D67CAF" w:rsidRDefault="00D67CAF" w:rsidP="00AF0B1D">
      <w:pPr>
        <w:numPr>
          <w:ilvl w:val="3"/>
          <w:numId w:val="25"/>
        </w:numPr>
        <w:tabs>
          <w:tab w:val="right" w:pos="7920"/>
        </w:tabs>
        <w:jc w:val="both"/>
        <w:rPr>
          <w:rFonts w:eastAsia="SimSun"/>
          <w:lang w:eastAsia="zh-CN"/>
        </w:rPr>
      </w:pP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א').</w:t>
      </w:r>
    </w:p>
    <w:p w14:paraId="3F660F16" w14:textId="77777777" w:rsidR="00D67CAF" w:rsidRDefault="00D67CAF" w:rsidP="00AF0B1D">
      <w:pPr>
        <w:numPr>
          <w:ilvl w:val="3"/>
          <w:numId w:val="25"/>
        </w:numPr>
        <w:tabs>
          <w:tab w:val="right" w:pos="7920"/>
        </w:tabs>
        <w:jc w:val="both"/>
        <w:rPr>
          <w:rFonts w:eastAsia="SimSun"/>
          <w:lang w:eastAsia="zh-CN"/>
        </w:rPr>
      </w:pPr>
      <w:r w:rsidRPr="00125637">
        <w:rPr>
          <w:rFonts w:eastAsia="SimSun" w:hint="cs"/>
          <w:u w:val="single"/>
          <w:rtl/>
          <w:lang w:eastAsia="zh-CN"/>
        </w:rPr>
        <w:t>ח"א</w:t>
      </w:r>
      <w:r>
        <w:rPr>
          <w:rFonts w:eastAsia="SimSun" w:hint="cs"/>
          <w:rtl/>
          <w:lang w:eastAsia="zh-CN"/>
        </w:rPr>
        <w:t xml:space="preserve"> (כלל קל"ד סעי' ד').</w:t>
      </w:r>
    </w:p>
    <w:p w14:paraId="495D9948" w14:textId="77777777" w:rsidR="00D67CAF" w:rsidRDefault="00D67CAF" w:rsidP="00AF0B1D">
      <w:pPr>
        <w:numPr>
          <w:ilvl w:val="3"/>
          <w:numId w:val="25"/>
        </w:numPr>
        <w:tabs>
          <w:tab w:val="right" w:pos="7920"/>
        </w:tabs>
        <w:jc w:val="both"/>
        <w:rPr>
          <w:rFonts w:eastAsia="SimSun"/>
          <w:lang w:eastAsia="zh-CN"/>
        </w:rPr>
      </w:pPr>
      <w:r w:rsidRPr="00DD3715">
        <w:rPr>
          <w:rFonts w:eastAsia="SimSun" w:hint="cs"/>
          <w:u w:val="single"/>
          <w:rtl/>
          <w:lang w:eastAsia="zh-CN"/>
        </w:rPr>
        <w:t>מ"ב</w:t>
      </w:r>
      <w:r w:rsidRPr="00DD3715">
        <w:rPr>
          <w:rFonts w:eastAsia="SimSun" w:hint="cs"/>
          <w:rtl/>
          <w:lang w:eastAsia="zh-CN"/>
        </w:rPr>
        <w:t xml:space="preserve"> (ס"ק י"ט</w:t>
      </w:r>
      <w:r>
        <w:rPr>
          <w:rFonts w:eastAsia="SimSun" w:hint="cs"/>
          <w:rtl/>
          <w:lang w:eastAsia="zh-CN"/>
        </w:rPr>
        <w:t xml:space="preserve">) </w:t>
      </w:r>
      <w:r>
        <w:rPr>
          <w:rFonts w:eastAsia="SimSun"/>
          <w:rtl/>
          <w:lang w:eastAsia="zh-CN"/>
        </w:rPr>
        <w:t>–</w:t>
      </w:r>
      <w:r w:rsidRPr="00DD3715">
        <w:rPr>
          <w:rFonts w:eastAsia="SimSun" w:hint="cs"/>
          <w:rtl/>
          <w:lang w:eastAsia="zh-CN"/>
        </w:rPr>
        <w:t xml:space="preserve"> "</w:t>
      </w:r>
      <w:r w:rsidRPr="00DD3715">
        <w:rPr>
          <w:rFonts w:eastAsia="SimSun"/>
          <w:rtl/>
          <w:lang w:eastAsia="zh-CN"/>
        </w:rPr>
        <w:t>ובדיעבד אף אם ישבו ג' לא יזמנו דלא חשיב קביעות [אחרונים]</w:t>
      </w:r>
      <w:r w:rsidRPr="00DD3715">
        <w:rPr>
          <w:rFonts w:eastAsia="SimSun" w:hint="cs"/>
          <w:rtl/>
          <w:lang w:eastAsia="zh-CN"/>
        </w:rPr>
        <w:t>"</w:t>
      </w:r>
      <w:r>
        <w:rPr>
          <w:rFonts w:eastAsia="SimSun" w:hint="cs"/>
          <w:rtl/>
          <w:lang w:eastAsia="zh-CN"/>
        </w:rPr>
        <w:t>.</w:t>
      </w:r>
    </w:p>
    <w:p w14:paraId="26CE3447" w14:textId="77777777" w:rsidR="00D67CAF" w:rsidRDefault="00D67CAF" w:rsidP="00AF0B1D">
      <w:pPr>
        <w:numPr>
          <w:ilvl w:val="3"/>
          <w:numId w:val="25"/>
        </w:numPr>
        <w:tabs>
          <w:tab w:val="right" w:pos="7920"/>
        </w:tabs>
        <w:jc w:val="both"/>
        <w:rPr>
          <w:rFonts w:eastAsia="SimSun"/>
          <w:lang w:eastAsia="zh-CN"/>
        </w:rPr>
      </w:pPr>
      <w:r w:rsidRPr="001E59B6">
        <w:rPr>
          <w:rFonts w:eastAsia="SimSun" w:hint="cs"/>
          <w:u w:val="single"/>
          <w:rtl/>
          <w:lang w:eastAsia="zh-CN"/>
        </w:rPr>
        <w:t>כה"ח</w:t>
      </w:r>
      <w:r>
        <w:rPr>
          <w:rFonts w:eastAsia="SimSun" w:hint="cs"/>
          <w:rtl/>
          <w:lang w:eastAsia="zh-CN"/>
        </w:rPr>
        <w:t xml:space="preserve"> (ס"ק מ"ג).</w:t>
      </w:r>
    </w:p>
    <w:p w14:paraId="4FB84875" w14:textId="77777777" w:rsidR="00D67CAF" w:rsidRDefault="00D67CAF" w:rsidP="00AF0B1D">
      <w:pPr>
        <w:numPr>
          <w:ilvl w:val="3"/>
          <w:numId w:val="25"/>
        </w:numPr>
        <w:tabs>
          <w:tab w:val="right" w:pos="7920"/>
        </w:tabs>
        <w:jc w:val="both"/>
        <w:rPr>
          <w:rFonts w:eastAsia="SimSun"/>
          <w:lang w:eastAsia="zh-CN"/>
        </w:rPr>
      </w:pPr>
      <w:r w:rsidRPr="00DD3715">
        <w:rPr>
          <w:rFonts w:eastAsia="SimSun"/>
          <w:u w:val="single"/>
          <w:rtl/>
          <w:lang w:eastAsia="zh-CN"/>
        </w:rPr>
        <w:t>שבט הלוי</w:t>
      </w:r>
      <w:r w:rsidRPr="00DD3715">
        <w:rPr>
          <w:rFonts w:eastAsia="SimSun"/>
          <w:rtl/>
          <w:lang w:eastAsia="zh-CN"/>
        </w:rPr>
        <w:t xml:space="preserve"> (</w:t>
      </w:r>
      <w:r>
        <w:rPr>
          <w:rFonts w:eastAsia="SimSun"/>
          <w:rtl/>
          <w:lang w:eastAsia="zh-CN"/>
        </w:rPr>
        <w:t>מבית לוי</w:t>
      </w:r>
      <w:r w:rsidRPr="00DD3715">
        <w:rPr>
          <w:rFonts w:eastAsia="SimSun"/>
          <w:rtl/>
          <w:lang w:eastAsia="zh-CN"/>
        </w:rPr>
        <w:t xml:space="preserve"> חי"ג עמ' ל"ח אות </w:t>
      </w:r>
      <w:r w:rsidRPr="00DD3715">
        <w:rPr>
          <w:rFonts w:eastAsia="SimSun" w:hint="cs"/>
          <w:rtl/>
          <w:lang w:eastAsia="zh-CN"/>
        </w:rPr>
        <w:t>ז</w:t>
      </w:r>
      <w:r w:rsidRPr="00DD3715">
        <w:rPr>
          <w:rFonts w:eastAsia="SimSun"/>
          <w:rtl/>
          <w:lang w:eastAsia="zh-CN"/>
        </w:rPr>
        <w:t>', בין המצרים תשנ"ט עמ' כ"ד אות</w:t>
      </w:r>
      <w:r w:rsidRPr="00DD3715">
        <w:rPr>
          <w:rFonts w:eastAsia="SimSun" w:hint="cs"/>
          <w:rtl/>
          <w:lang w:eastAsia="zh-CN"/>
        </w:rPr>
        <w:t xml:space="preserve"> ז'</w:t>
      </w:r>
      <w:r>
        <w:rPr>
          <w:rFonts w:eastAsia="SimSun" w:hint="cs"/>
          <w:rtl/>
          <w:lang w:eastAsia="zh-CN"/>
        </w:rPr>
        <w:t xml:space="preserve">) </w:t>
      </w:r>
      <w:r>
        <w:rPr>
          <w:rFonts w:eastAsia="SimSun"/>
          <w:rtl/>
          <w:lang w:eastAsia="zh-CN"/>
        </w:rPr>
        <w:t>–</w:t>
      </w:r>
      <w:r w:rsidRPr="00DD3715">
        <w:rPr>
          <w:rFonts w:eastAsia="SimSun" w:hint="cs"/>
          <w:rtl/>
          <w:lang w:eastAsia="zh-CN"/>
        </w:rPr>
        <w:t xml:space="preserve"> "ואף בדיעבד אם ישבו ג' לא יזמנו"</w:t>
      </w:r>
      <w:r>
        <w:rPr>
          <w:rFonts w:eastAsia="SimSun" w:hint="cs"/>
          <w:rtl/>
          <w:lang w:eastAsia="zh-CN"/>
        </w:rPr>
        <w:t>.</w:t>
      </w:r>
    </w:p>
    <w:p w14:paraId="6BC080F9" w14:textId="77777777" w:rsidR="00D67CAF" w:rsidRPr="00CD5C11" w:rsidRDefault="00D67CAF" w:rsidP="00AF0B1D">
      <w:pPr>
        <w:numPr>
          <w:ilvl w:val="3"/>
          <w:numId w:val="25"/>
        </w:numPr>
        <w:tabs>
          <w:tab w:val="right" w:pos="7920"/>
        </w:tabs>
        <w:jc w:val="both"/>
        <w:rPr>
          <w:rFonts w:eastAsia="SimSun"/>
          <w:lang w:eastAsia="zh-CN"/>
        </w:rPr>
      </w:pPr>
      <w:r w:rsidRPr="00F7747B">
        <w:rPr>
          <w:u w:val="single"/>
          <w:rtl/>
        </w:rPr>
        <w:t>משנת יוסף</w:t>
      </w:r>
      <w:r>
        <w:rPr>
          <w:rtl/>
        </w:rPr>
        <w:t xml:space="preserve"> </w:t>
      </w:r>
      <w:r>
        <w:rPr>
          <w:rFonts w:hint="cs"/>
          <w:rtl/>
        </w:rPr>
        <w:t>(</w:t>
      </w:r>
      <w:r>
        <w:rPr>
          <w:rtl/>
        </w:rPr>
        <w:t>חי"ג ס' ר'</w:t>
      </w:r>
      <w:r>
        <w:rPr>
          <w:rFonts w:hint="cs"/>
          <w:rtl/>
        </w:rPr>
        <w:t>)</w:t>
      </w:r>
    </w:p>
    <w:p w14:paraId="5320D3CE" w14:textId="77777777" w:rsidR="00D67CAF" w:rsidRDefault="00D67CAF" w:rsidP="00AF0B1D">
      <w:pPr>
        <w:numPr>
          <w:ilvl w:val="3"/>
          <w:numId w:val="25"/>
        </w:numPr>
        <w:tabs>
          <w:tab w:val="right" w:pos="7920"/>
        </w:tabs>
        <w:jc w:val="both"/>
        <w:rPr>
          <w:rFonts w:eastAsia="SimSun"/>
          <w:lang w:eastAsia="zh-CN"/>
        </w:rPr>
      </w:pPr>
      <w:r w:rsidRPr="005B13AB">
        <w:rPr>
          <w:rFonts w:eastAsia="SimSun" w:hint="cs"/>
          <w:u w:val="single"/>
          <w:rtl/>
          <w:lang w:eastAsia="zh-CN"/>
        </w:rPr>
        <w:t>נחמת ישראל</w:t>
      </w:r>
      <w:r>
        <w:rPr>
          <w:rFonts w:eastAsia="SimSun" w:hint="cs"/>
          <w:rtl/>
          <w:lang w:eastAsia="zh-CN"/>
        </w:rPr>
        <w:t xml:space="preserve"> (פרק כ"ז סעי' ה').</w:t>
      </w:r>
    </w:p>
    <w:p w14:paraId="2D6A6FB6" w14:textId="77777777" w:rsidR="00D67CAF" w:rsidRPr="00DD3715" w:rsidRDefault="00D67CAF" w:rsidP="00AF0B1D">
      <w:pPr>
        <w:numPr>
          <w:ilvl w:val="3"/>
          <w:numId w:val="25"/>
        </w:numPr>
        <w:tabs>
          <w:tab w:val="right" w:pos="7920"/>
        </w:tabs>
        <w:jc w:val="both"/>
        <w:rPr>
          <w:rFonts w:eastAsia="SimSun"/>
          <w:lang w:eastAsia="zh-CN"/>
        </w:rPr>
      </w:pPr>
      <w:r w:rsidRPr="009F1EF9">
        <w:rPr>
          <w:rFonts w:eastAsia="SimSun" w:hint="cs"/>
          <w:u w:val="single"/>
          <w:rtl/>
          <w:lang w:eastAsia="zh-CN"/>
        </w:rPr>
        <w:t>ג' שבועות</w:t>
      </w:r>
      <w:r>
        <w:rPr>
          <w:rFonts w:eastAsia="SimSun" w:hint="cs"/>
          <w:rtl/>
          <w:lang w:eastAsia="zh-CN"/>
        </w:rPr>
        <w:t xml:space="preserve"> (ארטסקרול, עמ' קי"ד, עי' פרק ו' הע' ל"ז)</w:t>
      </w:r>
      <w:r w:rsidRPr="00DD3715">
        <w:rPr>
          <w:rFonts w:eastAsia="SimSun" w:hint="cs"/>
          <w:rtl/>
          <w:lang w:eastAsia="zh-CN"/>
        </w:rPr>
        <w:t>.</w:t>
      </w:r>
    </w:p>
    <w:p w14:paraId="674C65D7" w14:textId="77777777" w:rsidR="00D67CAF" w:rsidRDefault="00D67CAF" w:rsidP="00AF0B1D">
      <w:pPr>
        <w:numPr>
          <w:ilvl w:val="2"/>
          <w:numId w:val="25"/>
        </w:numPr>
        <w:jc w:val="both"/>
        <w:rPr>
          <w:rFonts w:eastAsia="SimSun"/>
          <w:lang w:eastAsia="zh-CN"/>
        </w:rPr>
      </w:pPr>
      <w:r w:rsidRPr="00DD3715">
        <w:rPr>
          <w:rFonts w:eastAsia="SimSun" w:hint="cs"/>
          <w:rtl/>
          <w:lang w:eastAsia="zh-CN"/>
        </w:rPr>
        <w:t>יזמנו</w:t>
      </w:r>
      <w:r>
        <w:rPr>
          <w:rFonts w:eastAsia="SimSun" w:hint="cs"/>
          <w:rtl/>
          <w:lang w:eastAsia="zh-CN"/>
        </w:rPr>
        <w:t>.</w:t>
      </w:r>
    </w:p>
    <w:p w14:paraId="78EBE94E" w14:textId="77777777" w:rsidR="00D67CAF" w:rsidRDefault="00D67CAF" w:rsidP="00AF0B1D">
      <w:pPr>
        <w:numPr>
          <w:ilvl w:val="3"/>
          <w:numId w:val="25"/>
        </w:numPr>
        <w:jc w:val="both"/>
        <w:rPr>
          <w:rFonts w:eastAsia="SimSun"/>
          <w:lang w:eastAsia="zh-CN"/>
        </w:rPr>
      </w:pPr>
      <w:r w:rsidRPr="00DD3715">
        <w:rPr>
          <w:rFonts w:eastAsia="SimSun" w:hint="cs"/>
          <w:u w:val="single"/>
          <w:rtl/>
          <w:lang w:eastAsia="zh-CN"/>
        </w:rPr>
        <w:t>ערה"ש</w:t>
      </w:r>
      <w:r w:rsidRPr="00DD3715">
        <w:rPr>
          <w:rFonts w:eastAsia="SimSun" w:hint="cs"/>
          <w:rtl/>
          <w:lang w:eastAsia="zh-CN"/>
        </w:rPr>
        <w:t xml:space="preserve"> (סעי' ו'</w:t>
      </w:r>
      <w:r>
        <w:rPr>
          <w:rFonts w:eastAsia="SimSun" w:hint="cs"/>
          <w:rtl/>
          <w:lang w:eastAsia="zh-CN"/>
        </w:rPr>
        <w:t xml:space="preserve">) </w:t>
      </w:r>
      <w:r>
        <w:rPr>
          <w:rFonts w:eastAsia="SimSun"/>
          <w:rtl/>
          <w:lang w:eastAsia="zh-CN"/>
        </w:rPr>
        <w:t>–</w:t>
      </w:r>
      <w:r w:rsidRPr="00DD3715">
        <w:rPr>
          <w:rFonts w:eastAsia="SimSun" w:hint="cs"/>
          <w:rtl/>
          <w:lang w:eastAsia="zh-CN"/>
        </w:rPr>
        <w:t xml:space="preserve"> "</w:t>
      </w:r>
      <w:r w:rsidRPr="00DD3715">
        <w:rPr>
          <w:rFonts w:eastAsia="SimSun"/>
          <w:rtl/>
          <w:lang w:eastAsia="zh-CN"/>
        </w:rPr>
        <w:t>ואם אירע שאכלו ג' כאחד יזמנו כן פסק הטור ובשם ר"י כתב שלא יזמנו ותמה הטור על זה ע"ש וי"א הטעם דלא חשיב קביעות אא"כ הסבו או ישבו בשלחן אחד כמ"ש בסי' קס"ז והכא אין דעתן לקבוע כיון שכל אחד אוכל על שלחן קטן בפ"ע [מג"א סק"ט] ולכן אם אירע ששלשה אכלו על שלחן קטן כאחד בוודאי יזמנו</w:t>
      </w:r>
      <w:r w:rsidRPr="00DD3715">
        <w:rPr>
          <w:rFonts w:eastAsia="SimSun" w:hint="cs"/>
          <w:rtl/>
          <w:lang w:eastAsia="zh-CN"/>
        </w:rPr>
        <w:t>".</w:t>
      </w:r>
    </w:p>
    <w:p w14:paraId="0D624D60" w14:textId="77777777" w:rsidR="00D67CAF" w:rsidRPr="00C4224B" w:rsidRDefault="00D67CAF" w:rsidP="00AF0B1D">
      <w:pPr>
        <w:numPr>
          <w:ilvl w:val="3"/>
          <w:numId w:val="25"/>
        </w:numPr>
        <w:jc w:val="both"/>
        <w:rPr>
          <w:rFonts w:eastAsia="SimSun"/>
          <w:rtl/>
          <w:lang w:eastAsia="zh-CN"/>
        </w:rPr>
      </w:pPr>
      <w:r w:rsidRPr="00E36BB1">
        <w:rPr>
          <w:rFonts w:eastAsia="SimSun"/>
          <w:u w:val="single"/>
          <w:rtl/>
          <w:lang w:eastAsia="zh-CN"/>
        </w:rPr>
        <w:t>דברי שלום</w:t>
      </w:r>
      <w:r w:rsidRPr="00E36BB1">
        <w:rPr>
          <w:rFonts w:eastAsia="SimSun"/>
          <w:rtl/>
          <w:lang w:eastAsia="zh-CN"/>
        </w:rPr>
        <w:t xml:space="preserve"> </w:t>
      </w:r>
      <w:r>
        <w:rPr>
          <w:rFonts w:eastAsia="SimSun" w:hint="cs"/>
          <w:rtl/>
          <w:lang w:eastAsia="zh-CN"/>
        </w:rPr>
        <w:t xml:space="preserve">(מזרחי, </w:t>
      </w:r>
      <w:r w:rsidRPr="00E36BB1">
        <w:rPr>
          <w:rFonts w:eastAsia="SimSun"/>
          <w:rtl/>
          <w:lang w:eastAsia="zh-CN"/>
        </w:rPr>
        <w:t>ח"ד ס</w:t>
      </w:r>
      <w:r>
        <w:rPr>
          <w:rFonts w:eastAsia="SimSun" w:hint="cs"/>
          <w:rtl/>
          <w:lang w:eastAsia="zh-CN"/>
        </w:rPr>
        <w:t>י'</w:t>
      </w:r>
      <w:r w:rsidRPr="00E36BB1">
        <w:rPr>
          <w:rFonts w:eastAsia="SimSun"/>
          <w:rtl/>
          <w:lang w:eastAsia="zh-CN"/>
        </w:rPr>
        <w:t xml:space="preserve"> ע"ח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4224B">
        <w:rPr>
          <w:rFonts w:eastAsia="SimSun"/>
          <w:rtl/>
          <w:lang w:eastAsia="zh-CN"/>
        </w:rPr>
        <w:t xml:space="preserve">ואם ישבו יחד על שולחן אחד מזמנין כיון שנתחייבו בזימון </w:t>
      </w:r>
      <w:r w:rsidRPr="00C4224B">
        <w:rPr>
          <w:rFonts w:eastAsia="SimSun"/>
          <w:b/>
          <w:bCs/>
          <w:rtl/>
          <w:lang w:eastAsia="zh-CN"/>
        </w:rPr>
        <w:t>ואם היו עשרה</w:t>
      </w:r>
      <w:r w:rsidRPr="00C4224B">
        <w:rPr>
          <w:rFonts w:eastAsia="SimSun"/>
          <w:rtl/>
          <w:lang w:eastAsia="zh-CN"/>
        </w:rPr>
        <w:t xml:space="preserve"> יזמנו בלא שם כיון שיש חולקין וס"ל שאין מתחייבין בזימון אפילו כשישבו יחד דלא תשיב קביעות</w:t>
      </w:r>
      <w:r>
        <w:rPr>
          <w:rFonts w:eastAsia="SimSun" w:hint="cs"/>
          <w:rtl/>
          <w:lang w:eastAsia="zh-CN"/>
        </w:rPr>
        <w:t>".</w:t>
      </w:r>
    </w:p>
    <w:p w14:paraId="0F3F0F0E" w14:textId="77777777" w:rsidR="00D67CAF" w:rsidRPr="00DD3715" w:rsidRDefault="00D67CAF" w:rsidP="00AF0B1D">
      <w:pPr>
        <w:numPr>
          <w:ilvl w:val="2"/>
          <w:numId w:val="25"/>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sidRPr="001E59B6">
        <w:rPr>
          <w:rFonts w:eastAsia="SimSun" w:hint="cs"/>
          <w:u w:val="single"/>
          <w:rtl/>
          <w:lang w:eastAsia="zh-CN"/>
        </w:rPr>
        <w:t>נהר השלום</w:t>
      </w:r>
      <w:r>
        <w:rPr>
          <w:rFonts w:eastAsia="SimSun" w:hint="cs"/>
          <w:rtl/>
          <w:lang w:eastAsia="zh-CN"/>
        </w:rPr>
        <w:t xml:space="preserve"> (ס"ק ג'), </w:t>
      </w:r>
      <w:r w:rsidRPr="00E36BB1">
        <w:rPr>
          <w:u w:val="single"/>
          <w:rtl/>
        </w:rPr>
        <w:t>בית מתתיהו</w:t>
      </w:r>
      <w:r>
        <w:rPr>
          <w:rtl/>
        </w:rPr>
        <w:t xml:space="preserve"> </w:t>
      </w:r>
      <w:r>
        <w:rPr>
          <w:rFonts w:hint="cs"/>
          <w:rtl/>
        </w:rPr>
        <w:t>(</w:t>
      </w:r>
      <w:r>
        <w:rPr>
          <w:rtl/>
        </w:rPr>
        <w:t>ח"ב ס' ל"ב</w:t>
      </w:r>
      <w:r>
        <w:rPr>
          <w:rFonts w:hint="cs"/>
          <w:rtl/>
        </w:rPr>
        <w:t xml:space="preserve"> אות ג')</w:t>
      </w:r>
      <w:r>
        <w:rPr>
          <w:rFonts w:eastAsia="SimSun" w:hint="cs"/>
          <w:rtl/>
          <w:lang w:eastAsia="zh-CN"/>
        </w:rPr>
        <w:t>.</w:t>
      </w:r>
    </w:p>
    <w:p w14:paraId="03DB2915" w14:textId="0559E208" w:rsidR="00D67CAF" w:rsidRDefault="00D67CAF" w:rsidP="00FC7355">
      <w:pPr>
        <w:tabs>
          <w:tab w:val="right" w:pos="7920"/>
        </w:tabs>
        <w:jc w:val="both"/>
        <w:rPr>
          <w:rFonts w:eastAsia="SimSun"/>
          <w:rtl/>
          <w:lang w:eastAsia="zh-CN"/>
        </w:rPr>
      </w:pPr>
    </w:p>
    <w:p w14:paraId="2F000706" w14:textId="77777777" w:rsidR="004C1E9B" w:rsidRDefault="004C1E9B" w:rsidP="00AF0B1D">
      <w:pPr>
        <w:numPr>
          <w:ilvl w:val="1"/>
          <w:numId w:val="25"/>
        </w:numPr>
        <w:tabs>
          <w:tab w:val="right" w:pos="7920"/>
        </w:tabs>
        <w:jc w:val="both"/>
        <w:rPr>
          <w:rFonts w:eastAsia="SimSun"/>
          <w:lang w:eastAsia="zh-CN"/>
        </w:rPr>
      </w:pPr>
      <w:r w:rsidRPr="00485332">
        <w:rPr>
          <w:rFonts w:eastAsia="SimSun" w:hint="cs"/>
          <w:b/>
          <w:bCs/>
          <w:rtl/>
          <w:lang w:eastAsia="zh-CN"/>
        </w:rPr>
        <w:t>יאמר על נהרות בבל</w:t>
      </w:r>
      <w:r>
        <w:rPr>
          <w:rFonts w:eastAsia="SimSun" w:hint="cs"/>
          <w:rtl/>
          <w:lang w:eastAsia="zh-CN"/>
        </w:rPr>
        <w:t>.</w:t>
      </w:r>
    </w:p>
    <w:p w14:paraId="2F1A2BA0" w14:textId="77777777" w:rsidR="004C1E9B" w:rsidRDefault="004C1E9B" w:rsidP="00AF0B1D">
      <w:pPr>
        <w:numPr>
          <w:ilvl w:val="2"/>
          <w:numId w:val="25"/>
        </w:numPr>
        <w:tabs>
          <w:tab w:val="right" w:pos="7920"/>
        </w:tabs>
        <w:jc w:val="both"/>
        <w:rPr>
          <w:rFonts w:eastAsia="SimSun"/>
          <w:lang w:eastAsia="zh-CN"/>
        </w:rPr>
      </w:pPr>
      <w:r>
        <w:rPr>
          <w:u w:val="single"/>
          <w:rtl/>
        </w:rPr>
        <w:t>הגרח"ק</w:t>
      </w:r>
      <w:r>
        <w:rPr>
          <w:rtl/>
        </w:rPr>
        <w:t xml:space="preserve"> שליט"א (דעת נוטה ח"א, ריש הספר תשובה </w:t>
      </w:r>
      <w:r>
        <w:rPr>
          <w:rFonts w:hint="cs"/>
          <w:rtl/>
        </w:rPr>
        <w:t xml:space="preserve">כ"ג, הע' כ"ב) </w:t>
      </w:r>
      <w:r>
        <w:rPr>
          <w:rtl/>
        </w:rPr>
        <w:t>–</w:t>
      </w:r>
      <w:r>
        <w:rPr>
          <w:rFonts w:hint="cs"/>
          <w:rtl/>
        </w:rPr>
        <w:t xml:space="preserve"> "</w:t>
      </w:r>
      <w:r w:rsidRPr="0071277E">
        <w:rPr>
          <w:rtl/>
        </w:rPr>
        <w:t>שאלה: בסעודה מפסקת שבערב תשעה באב האם יש לומר על נהרות בבל או שיר המעלות מאחר והוא זמן שאין אומרים בו תחנון [וכמ"ש השו"ע בסי' תקנ"ב סעי' י"ב]. תשובה: על נהרות</w:t>
      </w:r>
      <w:r>
        <w:rPr>
          <w:rFonts w:hint="cs"/>
          <w:rtl/>
        </w:rPr>
        <w:t>. [</w:t>
      </w:r>
      <w:r w:rsidRPr="002D5F90">
        <w:rPr>
          <w:rtl/>
        </w:rPr>
        <w:t>דאף שזה זמן שאין אומרים בו תחנון</w:t>
      </w:r>
      <w:r>
        <w:rPr>
          <w:rFonts w:hint="cs"/>
          <w:rtl/>
        </w:rPr>
        <w:t xml:space="preserve"> </w:t>
      </w:r>
      <w:r w:rsidRPr="00AF1D4F">
        <w:rPr>
          <w:rtl/>
        </w:rPr>
        <w:t>מ"מ מזמור זה שייך טפי לת"ב שהרי זהו כל ענין אמירתו להזכיר את חורבן ביהמ"ק וכמש"נ בהערה י"ח ואף שלענין ת"ב נתבאר בתשו' הקודמת שלא יאמר כלום כיון שאסור ללמוד בת"ב, ובערב ת"ב הרי ג"כ אין ללמוד בדברים האסורים בת"ב וכמ"ש הרמ"א בסי' תקנ"ג סעי' ב' מ"מ זה אינו אלא מנהג בעלמא דמעיקר הדין אין איסור רק בת"ב עצמו ולצורך מתירים</w:t>
      </w:r>
      <w:r>
        <w:rPr>
          <w:rFonts w:hint="cs"/>
          <w:rtl/>
        </w:rPr>
        <w:t>]"</w:t>
      </w:r>
      <w:r>
        <w:rPr>
          <w:rFonts w:eastAsia="SimSun" w:hint="cs"/>
          <w:rtl/>
          <w:lang w:eastAsia="zh-CN"/>
        </w:rPr>
        <w:t>.</w:t>
      </w:r>
    </w:p>
    <w:p w14:paraId="5B297002" w14:textId="77777777" w:rsidR="00BE781B" w:rsidRDefault="00BE781B" w:rsidP="00FC7355">
      <w:pPr>
        <w:tabs>
          <w:tab w:val="right" w:pos="7920"/>
        </w:tabs>
        <w:jc w:val="both"/>
        <w:rPr>
          <w:rFonts w:eastAsia="SimSun"/>
          <w:rtl/>
          <w:lang w:eastAsia="zh-CN"/>
        </w:rPr>
        <w:sectPr w:rsidR="00BE781B" w:rsidSect="00312D30">
          <w:headerReference w:type="default" r:id="rId51"/>
          <w:type w:val="continuous"/>
          <w:pgSz w:w="11906" w:h="16838" w:code="9"/>
          <w:pgMar w:top="719" w:right="626" w:bottom="540" w:left="720" w:header="360" w:footer="212" w:gutter="0"/>
          <w:cols w:space="708"/>
          <w:bidi/>
          <w:rtlGutter/>
          <w:docGrid w:linePitch="360"/>
        </w:sectPr>
      </w:pPr>
    </w:p>
    <w:p w14:paraId="64410F97" w14:textId="363CF255" w:rsidR="004C1E9B" w:rsidRPr="004C1E9B" w:rsidRDefault="004C1E9B" w:rsidP="00FC7355">
      <w:pPr>
        <w:tabs>
          <w:tab w:val="right" w:pos="7920"/>
        </w:tabs>
        <w:jc w:val="both"/>
        <w:rPr>
          <w:rFonts w:eastAsia="SimSun"/>
          <w:lang w:eastAsia="zh-CN"/>
        </w:rPr>
      </w:pPr>
    </w:p>
    <w:p w14:paraId="254E0495" w14:textId="44026434" w:rsidR="00661A46" w:rsidRDefault="00661A46" w:rsidP="00AF0B1D">
      <w:pPr>
        <w:numPr>
          <w:ilvl w:val="0"/>
          <w:numId w:val="25"/>
        </w:numPr>
        <w:tabs>
          <w:tab w:val="right" w:pos="7920"/>
        </w:tabs>
        <w:jc w:val="both"/>
        <w:rPr>
          <w:rFonts w:eastAsia="SimSun"/>
          <w:lang w:eastAsia="zh-CN"/>
        </w:rPr>
      </w:pPr>
      <w:bookmarkStart w:id="290" w:name="_Toc77343950"/>
      <w:r w:rsidRPr="00BE781B">
        <w:rPr>
          <w:rStyle w:val="Heading1Char"/>
          <w:rFonts w:hint="cs"/>
          <w:rtl/>
        </w:rPr>
        <w:t>זמן אכילת סעודת המפסקת</w:t>
      </w:r>
      <w:bookmarkEnd w:id="290"/>
      <w:r w:rsidR="00D67CAF">
        <w:rPr>
          <w:rFonts w:eastAsia="SimSun" w:hint="cs"/>
          <w:rtl/>
          <w:lang w:eastAsia="zh-CN"/>
        </w:rPr>
        <w:t xml:space="preserve"> - סעיף ט'</w:t>
      </w:r>
      <w:r>
        <w:rPr>
          <w:rFonts w:eastAsia="SimSun" w:hint="cs"/>
          <w:rtl/>
          <w:lang w:eastAsia="zh-CN"/>
        </w:rPr>
        <w:t>.</w:t>
      </w:r>
    </w:p>
    <w:p w14:paraId="3D12924F" w14:textId="5291FAEE" w:rsidR="00661A46" w:rsidRDefault="00963CB1" w:rsidP="00AF0B1D">
      <w:pPr>
        <w:numPr>
          <w:ilvl w:val="1"/>
          <w:numId w:val="25"/>
        </w:numPr>
        <w:tabs>
          <w:tab w:val="right" w:pos="7920"/>
        </w:tabs>
        <w:jc w:val="both"/>
        <w:rPr>
          <w:rFonts w:eastAsia="SimSun"/>
          <w:lang w:eastAsia="zh-CN"/>
        </w:rPr>
      </w:pPr>
      <w:r w:rsidRPr="004C1E9B">
        <w:rPr>
          <w:rFonts w:eastAsia="SimSun"/>
          <w:b/>
          <w:bCs/>
          <w:rtl/>
          <w:lang w:eastAsia="zh-CN"/>
        </w:rPr>
        <w:t>לאכול סעודה קבועה קודם מנחה, ואח"כ מתפללין מנחה ואוכלים סעודה מפסקת</w:t>
      </w:r>
      <w:r>
        <w:rPr>
          <w:rFonts w:eastAsia="SimSun" w:hint="cs"/>
          <w:rtl/>
          <w:lang w:eastAsia="zh-CN"/>
        </w:rPr>
        <w:t xml:space="preserve"> </w:t>
      </w:r>
      <w:r>
        <w:rPr>
          <w:rFonts w:eastAsia="SimSun"/>
          <w:rtl/>
          <w:lang w:eastAsia="zh-CN"/>
        </w:rPr>
        <w:t>–</w:t>
      </w:r>
      <w:r>
        <w:rPr>
          <w:rFonts w:eastAsia="SimSun" w:hint="cs"/>
          <w:rtl/>
          <w:lang w:eastAsia="zh-CN"/>
        </w:rPr>
        <w:t xml:space="preserve"> </w:t>
      </w:r>
      <w:r w:rsidR="00661A46">
        <w:rPr>
          <w:rFonts w:eastAsia="SimSun" w:hint="cs"/>
          <w:u w:val="single"/>
          <w:rtl/>
          <w:lang w:eastAsia="zh-CN"/>
        </w:rPr>
        <w:t>רמ"א</w:t>
      </w:r>
      <w:r w:rsidR="00661A46">
        <w:rPr>
          <w:rFonts w:eastAsia="SimSun"/>
          <w:rtl/>
          <w:lang w:eastAsia="zh-CN"/>
        </w:rPr>
        <w:t xml:space="preserve"> (סעי'</w:t>
      </w:r>
      <w:r w:rsidR="00661A46" w:rsidRPr="00995178">
        <w:rPr>
          <w:rFonts w:eastAsia="SimSun"/>
          <w:rtl/>
          <w:lang w:eastAsia="zh-CN"/>
        </w:rPr>
        <w:t xml:space="preserve"> </w:t>
      </w:r>
      <w:r w:rsidR="00661A46">
        <w:rPr>
          <w:rFonts w:eastAsia="SimSun" w:hint="cs"/>
          <w:rtl/>
          <w:lang w:eastAsia="zh-CN"/>
        </w:rPr>
        <w:t>ט'</w:t>
      </w:r>
      <w:r>
        <w:rPr>
          <w:rFonts w:eastAsia="SimSun" w:hint="cs"/>
          <w:rtl/>
          <w:lang w:eastAsia="zh-CN"/>
        </w:rPr>
        <w:t>,</w:t>
      </w:r>
      <w:r w:rsidR="00661A46">
        <w:rPr>
          <w:rFonts w:eastAsia="SimSun" w:hint="cs"/>
          <w:rtl/>
          <w:lang w:eastAsia="zh-CN"/>
        </w:rPr>
        <w:t xml:space="preserve"> "</w:t>
      </w:r>
      <w:r w:rsidR="00661A46" w:rsidRPr="00995178">
        <w:rPr>
          <w:rFonts w:eastAsia="SimSun"/>
          <w:rtl/>
          <w:lang w:eastAsia="zh-CN"/>
        </w:rPr>
        <w:t xml:space="preserve">ומנהג בכל גלילות אשכנז </w:t>
      </w:r>
      <w:r w:rsidR="00661A46" w:rsidRPr="004C1E9B">
        <w:rPr>
          <w:rFonts w:eastAsia="SimSun"/>
          <w:rtl/>
          <w:lang w:eastAsia="zh-CN"/>
        </w:rPr>
        <w:t>לאכול סעודה קבועה קודם מנחה, ואח"כ מתפללין מנחה ואוכלים סעודה מפסקת</w:t>
      </w:r>
      <w:r w:rsidR="00661A46" w:rsidRPr="004C1E9B">
        <w:rPr>
          <w:rFonts w:eastAsia="SimSun" w:hint="cs"/>
          <w:rtl/>
          <w:lang w:eastAsia="zh-CN"/>
        </w:rPr>
        <w:t>"</w:t>
      </w:r>
      <w:r w:rsidRPr="004C1E9B">
        <w:rPr>
          <w:rFonts w:eastAsia="SimSun" w:hint="cs"/>
          <w:rtl/>
          <w:lang w:eastAsia="zh-CN"/>
        </w:rPr>
        <w:t xml:space="preserve">), </w:t>
      </w:r>
      <w:r w:rsidRPr="004C1E9B">
        <w:rPr>
          <w:rFonts w:eastAsia="SimSun"/>
          <w:u w:val="single"/>
          <w:rtl/>
          <w:lang w:eastAsia="zh-CN"/>
        </w:rPr>
        <w:t>שבט הלוי</w:t>
      </w:r>
      <w:r w:rsidRPr="004C1E9B">
        <w:rPr>
          <w:rFonts w:eastAsia="SimSun"/>
          <w:rtl/>
          <w:lang w:eastAsia="zh-CN"/>
        </w:rPr>
        <w:t xml:space="preserve"> (</w:t>
      </w:r>
      <w:r w:rsidR="00CD1952" w:rsidRPr="004C1E9B">
        <w:rPr>
          <w:rFonts w:eastAsia="SimSun"/>
          <w:rtl/>
          <w:lang w:eastAsia="zh-CN"/>
        </w:rPr>
        <w:t>מבית לוי</w:t>
      </w:r>
      <w:r w:rsidRPr="004C1E9B">
        <w:rPr>
          <w:rFonts w:eastAsia="SimSun"/>
          <w:rtl/>
          <w:lang w:eastAsia="zh-CN"/>
        </w:rPr>
        <w:t xml:space="preserve"> </w:t>
      </w:r>
      <w:r w:rsidR="004C1E9B">
        <w:rPr>
          <w:rFonts w:eastAsia="SimSun" w:hint="cs"/>
          <w:rtl/>
          <w:lang w:eastAsia="zh-CN"/>
        </w:rPr>
        <w:t xml:space="preserve">גליון </w:t>
      </w:r>
      <w:r w:rsidRPr="004C1E9B">
        <w:rPr>
          <w:rFonts w:eastAsia="SimSun"/>
          <w:rtl/>
          <w:lang w:eastAsia="zh-CN"/>
        </w:rPr>
        <w:t>י"ג</w:t>
      </w:r>
      <w:r w:rsidRPr="004C1E9B">
        <w:rPr>
          <w:rFonts w:eastAsia="SimSun" w:hint="cs"/>
          <w:rtl/>
          <w:lang w:eastAsia="zh-CN"/>
        </w:rPr>
        <w:t xml:space="preserve"> עמ' ל"ח אות ה', </w:t>
      </w:r>
      <w:r>
        <w:rPr>
          <w:rFonts w:eastAsia="SimSun"/>
          <w:rtl/>
          <w:lang w:eastAsia="zh-CN"/>
        </w:rPr>
        <w:t>בין המצרים תשנ"ט עמ' כ"</w:t>
      </w:r>
      <w:r>
        <w:rPr>
          <w:rFonts w:eastAsia="SimSun" w:hint="cs"/>
          <w:rtl/>
          <w:lang w:eastAsia="zh-CN"/>
        </w:rPr>
        <w:t>ד</w:t>
      </w:r>
      <w:r>
        <w:rPr>
          <w:rFonts w:eastAsia="SimSun"/>
          <w:rtl/>
          <w:lang w:eastAsia="zh-CN"/>
        </w:rPr>
        <w:t xml:space="preserve"> אות</w:t>
      </w:r>
      <w:r>
        <w:rPr>
          <w:rFonts w:eastAsia="SimSun" w:hint="cs"/>
          <w:rtl/>
          <w:lang w:eastAsia="zh-CN"/>
        </w:rPr>
        <w:t xml:space="preserve"> ה')</w:t>
      </w:r>
      <w:r w:rsidR="00661A46" w:rsidRPr="00995178">
        <w:rPr>
          <w:rFonts w:eastAsia="SimSun" w:hint="cs"/>
          <w:rtl/>
          <w:lang w:eastAsia="zh-CN"/>
        </w:rPr>
        <w:t>.</w:t>
      </w:r>
    </w:p>
    <w:p w14:paraId="483A5F7F" w14:textId="0855A27E" w:rsidR="00827A48" w:rsidRDefault="00A24843" w:rsidP="00AF0B1D">
      <w:pPr>
        <w:numPr>
          <w:ilvl w:val="2"/>
          <w:numId w:val="25"/>
        </w:numPr>
        <w:tabs>
          <w:tab w:val="right" w:pos="7920"/>
        </w:tabs>
        <w:jc w:val="both"/>
        <w:rPr>
          <w:rFonts w:eastAsia="SimSun"/>
          <w:lang w:eastAsia="zh-CN"/>
        </w:rPr>
      </w:pPr>
      <w:r w:rsidRPr="00A24843">
        <w:rPr>
          <w:rFonts w:eastAsia="SimSun" w:hint="cs"/>
          <w:u w:val="single"/>
          <w:rtl/>
          <w:lang w:eastAsia="zh-CN"/>
        </w:rPr>
        <w:t>שעה"צ</w:t>
      </w:r>
      <w:r>
        <w:rPr>
          <w:rFonts w:eastAsia="SimSun" w:hint="cs"/>
          <w:rtl/>
          <w:lang w:eastAsia="zh-CN"/>
        </w:rPr>
        <w:t xml:space="preserve"> (ס"ק ט"ז) </w:t>
      </w:r>
      <w:r>
        <w:rPr>
          <w:rFonts w:eastAsia="SimSun"/>
          <w:rtl/>
          <w:lang w:eastAsia="zh-CN"/>
        </w:rPr>
        <w:t>–</w:t>
      </w:r>
      <w:r>
        <w:rPr>
          <w:rFonts w:eastAsia="SimSun" w:hint="cs"/>
          <w:rtl/>
          <w:lang w:eastAsia="zh-CN"/>
        </w:rPr>
        <w:t xml:space="preserve"> "</w:t>
      </w:r>
      <w:r w:rsidRPr="00A24843">
        <w:rPr>
          <w:rFonts w:eastAsia="SimSun"/>
          <w:rtl/>
          <w:lang w:eastAsia="zh-CN"/>
        </w:rPr>
        <w:t xml:space="preserve">והא דהצורך לילך ולהתפלל מנחה, </w:t>
      </w:r>
      <w:r w:rsidRPr="00A24843">
        <w:rPr>
          <w:rFonts w:eastAsia="SimSun"/>
          <w:b/>
          <w:bCs/>
          <w:rtl/>
          <w:lang w:eastAsia="zh-CN"/>
        </w:rPr>
        <w:t>דאל"ה הוי בכלל גורם ברכה שאינה צריכה</w:t>
      </w:r>
      <w:r w:rsidRPr="00A24843">
        <w:rPr>
          <w:rFonts w:eastAsia="SimSun"/>
          <w:rtl/>
          <w:lang w:eastAsia="zh-CN"/>
        </w:rPr>
        <w:t>, כדאיתא בשבת דף קי"ח בתוספות, וכן מוכח בסימן רצ"א בבית יוסף דיבור המתחיל וכן היה וכו', עיין שם, וכן כתב הפרי חדש בליקוטיו בהדיא</w:t>
      </w:r>
      <w:r w:rsidRPr="00A24843">
        <w:rPr>
          <w:rFonts w:eastAsia="SimSun" w:hint="cs"/>
          <w:rtl/>
          <w:lang w:eastAsia="zh-CN"/>
        </w:rPr>
        <w:t>".</w:t>
      </w:r>
    </w:p>
    <w:p w14:paraId="584773E5" w14:textId="135D0AD4" w:rsidR="00B555B9" w:rsidRPr="00827A48" w:rsidRDefault="00B555B9" w:rsidP="00AF0B1D">
      <w:pPr>
        <w:numPr>
          <w:ilvl w:val="2"/>
          <w:numId w:val="25"/>
        </w:numPr>
        <w:tabs>
          <w:tab w:val="right" w:pos="7920"/>
        </w:tabs>
        <w:jc w:val="both"/>
        <w:rPr>
          <w:rFonts w:eastAsia="SimSun"/>
          <w:rtl/>
          <w:lang w:eastAsia="zh-CN"/>
        </w:rPr>
      </w:pPr>
      <w:r w:rsidRPr="00827A48">
        <w:rPr>
          <w:rFonts w:eastAsia="SimSun"/>
          <w:rtl/>
          <w:lang w:eastAsia="zh-CN"/>
        </w:rPr>
        <w:t>עי' סי' תקנ"ו, לשיטות ומראי מקומות</w:t>
      </w:r>
      <w:r>
        <w:rPr>
          <w:rFonts w:eastAsia="SimSun" w:hint="cs"/>
          <w:rtl/>
          <w:lang w:eastAsia="zh-CN"/>
        </w:rPr>
        <w:t>.</w:t>
      </w:r>
    </w:p>
    <w:p w14:paraId="0BF60775" w14:textId="77777777" w:rsidR="004C1E9B" w:rsidRDefault="004C1E9B" w:rsidP="004C1E9B">
      <w:pPr>
        <w:tabs>
          <w:tab w:val="right" w:pos="7920"/>
        </w:tabs>
        <w:jc w:val="both"/>
        <w:rPr>
          <w:rFonts w:eastAsia="SimSun"/>
          <w:lang w:eastAsia="zh-CN"/>
        </w:rPr>
      </w:pPr>
    </w:p>
    <w:p w14:paraId="354E99A2" w14:textId="3233E572" w:rsidR="00963CB1" w:rsidRPr="00963CB1" w:rsidRDefault="00963CB1" w:rsidP="00AF0B1D">
      <w:pPr>
        <w:numPr>
          <w:ilvl w:val="1"/>
          <w:numId w:val="25"/>
        </w:numPr>
        <w:tabs>
          <w:tab w:val="right" w:pos="7920"/>
        </w:tabs>
        <w:jc w:val="both"/>
        <w:rPr>
          <w:rFonts w:eastAsia="SimSun"/>
          <w:lang w:eastAsia="zh-CN"/>
        </w:rPr>
      </w:pPr>
      <w:r w:rsidRPr="004C1E9B">
        <w:rPr>
          <w:rFonts w:eastAsia="SimSun" w:hint="cs"/>
          <w:b/>
          <w:bCs/>
          <w:rtl/>
          <w:lang w:eastAsia="zh-CN"/>
        </w:rPr>
        <w:t>נוהגין להתפלל כרגיל [מנ</w:t>
      </w:r>
      <w:r w:rsidR="008A269F" w:rsidRPr="004C1E9B">
        <w:rPr>
          <w:rFonts w:eastAsia="SimSun" w:hint="cs"/>
          <w:b/>
          <w:bCs/>
          <w:rtl/>
          <w:lang w:eastAsia="zh-CN"/>
        </w:rPr>
        <w:t>ח</w:t>
      </w:r>
      <w:r w:rsidRPr="004C1E9B">
        <w:rPr>
          <w:rFonts w:eastAsia="SimSun" w:hint="cs"/>
          <w:b/>
          <w:bCs/>
          <w:rtl/>
          <w:lang w:eastAsia="zh-CN"/>
        </w:rPr>
        <w:t>ה גדולה]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63CB1">
        <w:rPr>
          <w:rFonts w:eastAsia="SimSun" w:hint="cs"/>
          <w:u w:val="single"/>
          <w:rtl/>
          <w:lang w:eastAsia="zh-CN"/>
        </w:rPr>
        <w:t>הגריש"א</w:t>
      </w:r>
      <w:r>
        <w:rPr>
          <w:rFonts w:eastAsia="SimSun" w:hint="cs"/>
          <w:rtl/>
          <w:lang w:eastAsia="zh-CN"/>
        </w:rPr>
        <w:t xml:space="preserve"> זצ"ל (ראיתי).</w:t>
      </w:r>
    </w:p>
    <w:p w14:paraId="0E38EFD7" w14:textId="27ECA04D" w:rsidR="00661A46" w:rsidRDefault="002D6B95" w:rsidP="00AF0B1D">
      <w:pPr>
        <w:numPr>
          <w:ilvl w:val="2"/>
          <w:numId w:val="25"/>
        </w:numPr>
        <w:tabs>
          <w:tab w:val="right" w:pos="7920"/>
        </w:tabs>
        <w:jc w:val="both"/>
        <w:rPr>
          <w:rFonts w:eastAsia="SimSun"/>
          <w:lang w:eastAsia="zh-CN"/>
        </w:rPr>
      </w:pPr>
      <w:r>
        <w:rPr>
          <w:rFonts w:eastAsia="SimSun" w:hint="cs"/>
          <w:u w:val="single"/>
          <w:rtl/>
          <w:lang w:eastAsia="zh-CN"/>
        </w:rPr>
        <w:t>מ"ב</w:t>
      </w:r>
      <w:r w:rsidRPr="002D6B95">
        <w:rPr>
          <w:rFonts w:eastAsia="SimSun" w:hint="cs"/>
          <w:rtl/>
          <w:lang w:eastAsia="zh-CN"/>
        </w:rPr>
        <w:t xml:space="preserve"> (ס"ק כ"ב) </w:t>
      </w:r>
      <w:r w:rsidRPr="002D6B95">
        <w:rPr>
          <w:rFonts w:eastAsia="SimSun"/>
          <w:rtl/>
          <w:lang w:eastAsia="zh-CN"/>
        </w:rPr>
        <w:t>–</w:t>
      </w:r>
      <w:r w:rsidRPr="002D6B95">
        <w:rPr>
          <w:rFonts w:eastAsia="SimSun" w:hint="cs"/>
          <w:rtl/>
          <w:lang w:eastAsia="zh-CN"/>
        </w:rPr>
        <w:t xml:space="preserve"> "</w:t>
      </w:r>
      <w:r w:rsidRPr="0002739A">
        <w:rPr>
          <w:rFonts w:eastAsia="SimSun"/>
          <w:u w:val="single"/>
          <w:rtl/>
          <w:lang w:eastAsia="zh-CN"/>
        </w:rPr>
        <w:t>והא"ר</w:t>
      </w:r>
      <w:r w:rsidRPr="002D6B95">
        <w:rPr>
          <w:rFonts w:eastAsia="SimSun"/>
          <w:rtl/>
          <w:lang w:eastAsia="zh-CN"/>
        </w:rPr>
        <w:t xml:space="preserve"> כתב להצדיק קצת את המנהג וז"ל אומר אני דכל זמן שהוא מכוין לש"ש בכונת הנ"ל [דהיינו שלא יזיק לו התענית] הרשות בידו אבל עכ"פ </w:t>
      </w:r>
      <w:r w:rsidRPr="002D6B95">
        <w:rPr>
          <w:rFonts w:eastAsia="SimSun"/>
          <w:b/>
          <w:bCs/>
          <w:rtl/>
          <w:lang w:eastAsia="zh-CN"/>
        </w:rPr>
        <w:t>יראה כל אדם שלא ישביע עצמו</w:t>
      </w:r>
      <w:r w:rsidRPr="002D6B95">
        <w:rPr>
          <w:rFonts w:eastAsia="SimSun"/>
          <w:rtl/>
          <w:lang w:eastAsia="zh-CN"/>
        </w:rPr>
        <w:t xml:space="preserve"> יותר מדאי והחכם עיניו בראשו כדי שיוכל לאכול אחר המנחה סעודה המפסקת שלא יהא כאכילה גסה </w:t>
      </w:r>
      <w:r w:rsidRPr="0002739A">
        <w:rPr>
          <w:rFonts w:eastAsia="SimSun"/>
          <w:b/>
          <w:bCs/>
          <w:rtl/>
          <w:lang w:eastAsia="zh-CN"/>
        </w:rPr>
        <w:t>ועראי</w:t>
      </w:r>
      <w:r w:rsidRPr="002D6B95">
        <w:rPr>
          <w:rFonts w:eastAsia="SimSun"/>
          <w:rtl/>
          <w:lang w:eastAsia="zh-CN"/>
        </w:rPr>
        <w:t xml:space="preserve"> עכ"ל</w:t>
      </w:r>
      <w:r w:rsidRPr="002D6B95">
        <w:rPr>
          <w:rFonts w:eastAsia="SimSun" w:hint="cs"/>
          <w:rtl/>
          <w:lang w:eastAsia="zh-CN"/>
        </w:rPr>
        <w:t>".</w:t>
      </w:r>
    </w:p>
    <w:p w14:paraId="423CEC2B" w14:textId="77777777" w:rsidR="00BE781B" w:rsidRDefault="00BE781B" w:rsidP="004C1E9B">
      <w:pPr>
        <w:jc w:val="both"/>
        <w:rPr>
          <w:rStyle w:val="Heading1Char"/>
          <w:b w:val="0"/>
          <w:sz w:val="24"/>
          <w:szCs w:val="24"/>
          <w:u w:val="none"/>
          <w:rtl/>
        </w:rPr>
        <w:sectPr w:rsidR="00BE781B" w:rsidSect="00312D30">
          <w:headerReference w:type="default" r:id="rId52"/>
          <w:type w:val="continuous"/>
          <w:pgSz w:w="11906" w:h="16838" w:code="9"/>
          <w:pgMar w:top="719" w:right="626" w:bottom="540" w:left="720" w:header="360" w:footer="212" w:gutter="0"/>
          <w:cols w:space="708"/>
          <w:bidi/>
          <w:rtlGutter/>
          <w:docGrid w:linePitch="360"/>
        </w:sectPr>
      </w:pPr>
    </w:p>
    <w:p w14:paraId="1D60349B" w14:textId="72264BF5" w:rsidR="004C1E9B" w:rsidRPr="004C1E9B" w:rsidRDefault="004C1E9B" w:rsidP="004C1E9B">
      <w:pPr>
        <w:jc w:val="both"/>
        <w:rPr>
          <w:rStyle w:val="Heading1Char"/>
          <w:b w:val="0"/>
          <w:sz w:val="24"/>
          <w:szCs w:val="24"/>
          <w:u w:val="none"/>
        </w:rPr>
      </w:pPr>
    </w:p>
    <w:p w14:paraId="4675902A" w14:textId="73DAFF29" w:rsidR="00BE781B" w:rsidRDefault="00BE781B" w:rsidP="00AF0B1D">
      <w:pPr>
        <w:numPr>
          <w:ilvl w:val="0"/>
          <w:numId w:val="25"/>
        </w:numPr>
        <w:jc w:val="both"/>
        <w:rPr>
          <w:rFonts w:eastAsia="SimSun"/>
          <w:lang w:eastAsia="zh-CN"/>
        </w:rPr>
      </w:pPr>
      <w:bookmarkStart w:id="291" w:name="_Toc77343951"/>
      <w:r w:rsidRPr="00BE781B">
        <w:rPr>
          <w:rStyle w:val="Heading1Char"/>
          <w:rFonts w:hint="cs"/>
          <w:rtl/>
        </w:rPr>
        <w:t>כשחל ת"ב בשבת או באחד בשבת</w:t>
      </w:r>
      <w:bookmarkEnd w:id="291"/>
      <w:r>
        <w:rPr>
          <w:rFonts w:eastAsia="SimSun" w:hint="cs"/>
          <w:rtl/>
          <w:lang w:eastAsia="zh-CN"/>
        </w:rPr>
        <w:t xml:space="preserve"> - סעיף י'.</w:t>
      </w:r>
    </w:p>
    <w:p w14:paraId="77934717" w14:textId="56C7A59A" w:rsidR="00827A48" w:rsidRDefault="00827A48" w:rsidP="00BE781B">
      <w:pPr>
        <w:jc w:val="both"/>
        <w:rPr>
          <w:rStyle w:val="Heading1Char"/>
          <w:b w:val="0"/>
          <w:sz w:val="24"/>
          <w:szCs w:val="24"/>
          <w:u w:val="none"/>
          <w:rtl/>
        </w:rPr>
        <w:sectPr w:rsidR="00827A48" w:rsidSect="00312D30">
          <w:type w:val="continuous"/>
          <w:pgSz w:w="11906" w:h="16838" w:code="9"/>
          <w:pgMar w:top="719" w:right="626" w:bottom="540" w:left="720" w:header="360" w:footer="212" w:gutter="0"/>
          <w:cols w:space="708"/>
          <w:bidi/>
          <w:rtlGutter/>
          <w:docGrid w:linePitch="360"/>
        </w:sectPr>
      </w:pPr>
    </w:p>
    <w:p w14:paraId="0C984317" w14:textId="77777777" w:rsidR="00B555B9" w:rsidRPr="00827A48" w:rsidRDefault="00B555B9" w:rsidP="00AF0B1D">
      <w:pPr>
        <w:numPr>
          <w:ilvl w:val="1"/>
          <w:numId w:val="25"/>
        </w:numPr>
        <w:tabs>
          <w:tab w:val="right" w:pos="7920"/>
        </w:tabs>
        <w:jc w:val="both"/>
        <w:rPr>
          <w:rFonts w:eastAsia="SimSun"/>
          <w:rtl/>
          <w:lang w:eastAsia="zh-CN"/>
        </w:rPr>
      </w:pPr>
      <w:r w:rsidRPr="00827A48">
        <w:rPr>
          <w:rFonts w:eastAsia="SimSun"/>
          <w:rtl/>
          <w:lang w:eastAsia="zh-CN"/>
        </w:rPr>
        <w:t>עי' סי' תקנ"ו, לשיטות ומראי מקומות</w:t>
      </w:r>
      <w:r>
        <w:rPr>
          <w:rFonts w:eastAsia="SimSun" w:hint="cs"/>
          <w:rtl/>
          <w:lang w:eastAsia="zh-CN"/>
        </w:rPr>
        <w:t>.</w:t>
      </w:r>
    </w:p>
    <w:p w14:paraId="4852762A" w14:textId="77777777" w:rsidR="00B555B9" w:rsidRDefault="00B555B9" w:rsidP="00B555B9">
      <w:pPr>
        <w:tabs>
          <w:tab w:val="right" w:pos="7920"/>
        </w:tabs>
        <w:jc w:val="both"/>
        <w:rPr>
          <w:rFonts w:eastAsia="SimSun"/>
          <w:lang w:eastAsia="zh-CN"/>
        </w:rPr>
      </w:pPr>
    </w:p>
    <w:p w14:paraId="7C7E35EA" w14:textId="5692528B" w:rsidR="004C1E9B" w:rsidRPr="00312D30" w:rsidRDefault="004C1E9B" w:rsidP="00AF0B1D">
      <w:pPr>
        <w:numPr>
          <w:ilvl w:val="0"/>
          <w:numId w:val="25"/>
        </w:numPr>
        <w:jc w:val="both"/>
        <w:rPr>
          <w:rFonts w:eastAsia="SimSun"/>
          <w:lang w:eastAsia="zh-CN"/>
        </w:rPr>
      </w:pPr>
      <w:bookmarkStart w:id="292" w:name="_Toc77343952"/>
      <w:r w:rsidRPr="00BE781B">
        <w:rPr>
          <w:rStyle w:val="Heading1Char"/>
          <w:rFonts w:hint="cs"/>
          <w:rtl/>
        </w:rPr>
        <w:t>תפילה</w:t>
      </w:r>
      <w:bookmarkEnd w:id="292"/>
      <w:r w:rsidR="00654149">
        <w:rPr>
          <w:rFonts w:eastAsia="SimSun" w:hint="cs"/>
          <w:rtl/>
          <w:lang w:eastAsia="zh-CN"/>
        </w:rPr>
        <w:t xml:space="preserve"> - סעיף י"ב.</w:t>
      </w:r>
    </w:p>
    <w:p w14:paraId="10E73A9C" w14:textId="77777777" w:rsidR="004C1E9B" w:rsidRPr="00312D30" w:rsidRDefault="004C1E9B" w:rsidP="00AF0B1D">
      <w:pPr>
        <w:numPr>
          <w:ilvl w:val="1"/>
          <w:numId w:val="25"/>
        </w:numPr>
        <w:jc w:val="both"/>
        <w:rPr>
          <w:rFonts w:eastAsia="SimSun"/>
          <w:lang w:eastAsia="zh-CN"/>
        </w:rPr>
      </w:pPr>
      <w:r w:rsidRPr="00312D30">
        <w:rPr>
          <w:rFonts w:eastAsia="SimSun" w:hint="cs"/>
          <w:b/>
          <w:bCs/>
          <w:rtl/>
          <w:lang w:eastAsia="zh-CN"/>
        </w:rPr>
        <w:t>תחנון</w:t>
      </w:r>
      <w:r w:rsidRPr="00312D30">
        <w:rPr>
          <w:rFonts w:eastAsia="SimSun" w:hint="cs"/>
          <w:rtl/>
          <w:lang w:eastAsia="zh-CN"/>
        </w:rPr>
        <w:t>.</w:t>
      </w:r>
    </w:p>
    <w:p w14:paraId="42AFB560" w14:textId="3E057355" w:rsidR="004C1E9B" w:rsidRDefault="004C1E9B" w:rsidP="00AF0B1D">
      <w:pPr>
        <w:numPr>
          <w:ilvl w:val="2"/>
          <w:numId w:val="25"/>
        </w:numPr>
        <w:jc w:val="both"/>
        <w:rPr>
          <w:rFonts w:eastAsia="SimSun"/>
          <w:lang w:eastAsia="zh-CN"/>
        </w:rPr>
      </w:pPr>
      <w:r w:rsidRPr="00312D30">
        <w:rPr>
          <w:rFonts w:eastAsia="SimSun" w:hint="cs"/>
          <w:rtl/>
          <w:lang w:eastAsia="zh-CN"/>
        </w:rPr>
        <w:t xml:space="preserve">אין אומרים – </w:t>
      </w:r>
      <w:r w:rsidRPr="00312D30">
        <w:rPr>
          <w:rFonts w:eastAsia="SimSun" w:hint="cs"/>
          <w:u w:val="single"/>
          <w:rtl/>
          <w:lang w:eastAsia="zh-CN"/>
        </w:rPr>
        <w:t>מחבר</w:t>
      </w:r>
      <w:r w:rsidRPr="00312D30">
        <w:rPr>
          <w:rFonts w:eastAsia="SimSun" w:hint="cs"/>
          <w:rtl/>
          <w:lang w:eastAsia="zh-CN"/>
        </w:rPr>
        <w:t xml:space="preserve"> (סעי' י"ב, "אין אומרים תחנה ערב ת"ב במנחה, משום דאיקרי מועד; ואם הוא שבת, א"א צדקתך"),</w:t>
      </w:r>
      <w:r>
        <w:rPr>
          <w:rFonts w:eastAsia="SimSun" w:hint="cs"/>
          <w:rtl/>
          <w:lang w:eastAsia="zh-CN"/>
        </w:rPr>
        <w:t xml:space="preserve"> </w:t>
      </w:r>
      <w:r>
        <w:rPr>
          <w:rFonts w:eastAsia="SimSun"/>
          <w:u w:val="single"/>
          <w:rtl/>
          <w:lang w:eastAsia="zh-CN"/>
        </w:rPr>
        <w:t>קיצור שו"ע</w:t>
      </w:r>
      <w:r>
        <w:rPr>
          <w:rFonts w:eastAsia="SimSun"/>
          <w:rtl/>
          <w:lang w:eastAsia="zh-CN"/>
        </w:rPr>
        <w:t xml:space="preserve"> (סי' קכ"ג סעי' </w:t>
      </w:r>
      <w:r>
        <w:rPr>
          <w:rFonts w:eastAsia="SimSun" w:hint="cs"/>
          <w:rtl/>
          <w:lang w:eastAsia="zh-CN"/>
        </w:rPr>
        <w:t>ג</w:t>
      </w:r>
      <w:r>
        <w:rPr>
          <w:rFonts w:eastAsia="SimSun"/>
          <w:rtl/>
          <w:lang w:eastAsia="zh-CN"/>
        </w:rPr>
        <w:t>')</w:t>
      </w:r>
      <w:r>
        <w:rPr>
          <w:rFonts w:eastAsia="SimSun" w:hint="cs"/>
          <w:rtl/>
          <w:lang w:eastAsia="zh-CN"/>
        </w:rPr>
        <w:t>,</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חי"ג ריש עמ' ל"ח</w:t>
      </w:r>
      <w:r>
        <w:rPr>
          <w:rFonts w:eastAsia="SimSun" w:hint="cs"/>
          <w:rtl/>
          <w:lang w:eastAsia="zh-CN"/>
        </w:rPr>
        <w:t xml:space="preserve">, </w:t>
      </w:r>
      <w:r>
        <w:rPr>
          <w:rFonts w:eastAsia="SimSun"/>
          <w:rtl/>
          <w:lang w:eastAsia="zh-CN"/>
        </w:rPr>
        <w:t>בין המצרים תשנ"ט עמ' כ"ג אות</w:t>
      </w:r>
      <w:r>
        <w:rPr>
          <w:rFonts w:eastAsia="SimSun" w:hint="cs"/>
          <w:rtl/>
          <w:lang w:eastAsia="zh-CN"/>
        </w:rPr>
        <w:t xml:space="preserve"> ב'</w:t>
      </w:r>
      <w:r w:rsidRPr="00312D30">
        <w:rPr>
          <w:rFonts w:eastAsia="SimSun" w:hint="cs"/>
          <w:rtl/>
          <w:lang w:eastAsia="zh-CN"/>
        </w:rPr>
        <w:t>)</w:t>
      </w:r>
      <w:r>
        <w:rPr>
          <w:rFonts w:eastAsia="SimSun" w:hint="cs"/>
          <w:rtl/>
          <w:lang w:eastAsia="zh-CN"/>
        </w:rPr>
        <w:t xml:space="preserve">, </w:t>
      </w:r>
      <w:r>
        <w:rPr>
          <w:rFonts w:eastAsia="SimSun"/>
          <w:u w:val="single"/>
          <w:rtl/>
          <w:lang w:eastAsia="zh-CN"/>
        </w:rPr>
        <w:t>ג' שבועות</w:t>
      </w:r>
      <w:r>
        <w:rPr>
          <w:rFonts w:eastAsia="SimSun"/>
          <w:rtl/>
          <w:lang w:eastAsia="zh-CN"/>
        </w:rPr>
        <w:t xml:space="preserve"> (ארטסקרול, עמ' ק"</w:t>
      </w:r>
      <w:r>
        <w:rPr>
          <w:rFonts w:eastAsia="SimSun" w:hint="cs"/>
          <w:rtl/>
          <w:lang w:eastAsia="zh-CN"/>
        </w:rPr>
        <w:t>ח</w:t>
      </w:r>
      <w:r>
        <w:rPr>
          <w:rFonts w:eastAsia="SimSun"/>
          <w:rtl/>
          <w:lang w:eastAsia="zh-CN"/>
        </w:rPr>
        <w:t>)</w:t>
      </w:r>
      <w:r w:rsidRPr="00312D30">
        <w:rPr>
          <w:rFonts w:eastAsia="SimSun" w:hint="cs"/>
          <w:rtl/>
          <w:lang w:eastAsia="zh-CN"/>
        </w:rPr>
        <w:t>.</w:t>
      </w:r>
    </w:p>
    <w:p w14:paraId="3BCE82D7" w14:textId="717222D8" w:rsidR="004C1E9B" w:rsidRPr="004C1E9B" w:rsidRDefault="004C1E9B" w:rsidP="00AF0B1D">
      <w:pPr>
        <w:numPr>
          <w:ilvl w:val="2"/>
          <w:numId w:val="25"/>
        </w:numPr>
        <w:jc w:val="both"/>
        <w:rPr>
          <w:rFonts w:eastAsia="SimSun"/>
          <w:lang w:eastAsia="zh-CN"/>
        </w:rPr>
      </w:pPr>
      <w:r w:rsidRPr="004C1E9B">
        <w:rPr>
          <w:rFonts w:eastAsia="SimSun" w:hint="cs"/>
          <w:u w:val="single"/>
          <w:rtl/>
          <w:lang w:eastAsia="zh-CN"/>
        </w:rPr>
        <w:t>ערה"ש</w:t>
      </w:r>
      <w:r w:rsidRPr="004C1E9B">
        <w:rPr>
          <w:rFonts w:eastAsia="SimSun" w:hint="cs"/>
          <w:rtl/>
          <w:lang w:eastAsia="zh-CN"/>
        </w:rPr>
        <w:t xml:space="preserve"> (סעי' י"ד) </w:t>
      </w:r>
      <w:r w:rsidRPr="004C1E9B">
        <w:rPr>
          <w:rFonts w:eastAsia="SimSun"/>
          <w:rtl/>
          <w:lang w:eastAsia="zh-CN"/>
        </w:rPr>
        <w:t>–</w:t>
      </w:r>
      <w:r w:rsidRPr="004C1E9B">
        <w:rPr>
          <w:rFonts w:eastAsia="SimSun" w:hint="cs"/>
          <w:rtl/>
          <w:lang w:eastAsia="zh-CN"/>
        </w:rPr>
        <w:t xml:space="preserve"> "</w:t>
      </w:r>
      <w:r w:rsidRPr="004C1E9B">
        <w:rPr>
          <w:rFonts w:eastAsia="SimSun"/>
          <w:rtl/>
          <w:lang w:eastAsia="zh-CN"/>
        </w:rPr>
        <w:t xml:space="preserve">אין אומרים תחנון במנחה בערב ט"ב משום דאקרי מועד וכן אין אומרים צדקתך צדק במנחה שבת ערב ט"ב וגם בת"ב עצמו כן והעניין </w:t>
      </w:r>
      <w:r w:rsidRPr="004C1E9B">
        <w:rPr>
          <w:rFonts w:eastAsia="SimSun"/>
          <w:b/>
          <w:bCs/>
          <w:rtl/>
          <w:lang w:eastAsia="zh-CN"/>
        </w:rPr>
        <w:t>הוא לסימן כי אנו מובטחים</w:t>
      </w:r>
      <w:r w:rsidRPr="004C1E9B">
        <w:rPr>
          <w:rFonts w:eastAsia="SimSun"/>
          <w:rtl/>
          <w:lang w:eastAsia="zh-CN"/>
        </w:rPr>
        <w:t xml:space="preserve"> בהשי"ת שעוד יתהפכו הימים האלה למועדים ושמחה וימים טובים</w:t>
      </w:r>
      <w:r w:rsidRPr="004C1E9B">
        <w:rPr>
          <w:rFonts w:eastAsia="SimSun" w:hint="cs"/>
          <w:rtl/>
          <w:lang w:eastAsia="zh-CN"/>
        </w:rPr>
        <w:t>".</w:t>
      </w:r>
    </w:p>
    <w:p w14:paraId="3955CC5E" w14:textId="77777777" w:rsidR="00376305" w:rsidRDefault="00376305" w:rsidP="00661A46">
      <w:pPr>
        <w:jc w:val="both"/>
        <w:rPr>
          <w:rFonts w:eastAsia="SimSun"/>
          <w:rtl/>
          <w:lang w:eastAsia="zh-CN"/>
        </w:rPr>
        <w:sectPr w:rsidR="00376305" w:rsidSect="00312D30">
          <w:type w:val="continuous"/>
          <w:pgSz w:w="11906" w:h="16838" w:code="9"/>
          <w:pgMar w:top="719" w:right="626" w:bottom="540" w:left="720" w:header="360" w:footer="212" w:gutter="0"/>
          <w:cols w:space="708"/>
          <w:bidi/>
          <w:rtlGutter/>
          <w:docGrid w:linePitch="360"/>
        </w:sectPr>
      </w:pPr>
    </w:p>
    <w:p w14:paraId="442D73C7" w14:textId="77777777" w:rsidR="00827A48" w:rsidRDefault="00827A48" w:rsidP="00661A46">
      <w:pPr>
        <w:jc w:val="both"/>
        <w:rPr>
          <w:rFonts w:eastAsia="SimSun"/>
          <w:rtl/>
          <w:lang w:eastAsia="zh-CN"/>
        </w:rPr>
        <w:sectPr w:rsidR="00827A48" w:rsidSect="00312D30">
          <w:headerReference w:type="default" r:id="rId53"/>
          <w:type w:val="continuous"/>
          <w:pgSz w:w="11906" w:h="16838" w:code="9"/>
          <w:pgMar w:top="719" w:right="626" w:bottom="540" w:left="720" w:header="360" w:footer="212" w:gutter="0"/>
          <w:cols w:space="708"/>
          <w:bidi/>
          <w:rtlGutter/>
          <w:docGrid w:linePitch="360"/>
        </w:sectPr>
      </w:pPr>
    </w:p>
    <w:p w14:paraId="17494C85" w14:textId="77777777" w:rsidR="00D67CAF" w:rsidRDefault="00D67CAF" w:rsidP="00D67CAF">
      <w:pPr>
        <w:ind w:left="240" w:hanging="240"/>
        <w:jc w:val="center"/>
        <w:rPr>
          <w:b/>
          <w:bCs/>
          <w:sz w:val="32"/>
          <w:szCs w:val="32"/>
        </w:rPr>
      </w:pPr>
      <w:r>
        <w:rPr>
          <w:rFonts w:hint="cs"/>
          <w:b/>
          <w:bCs/>
          <w:sz w:val="32"/>
          <w:szCs w:val="32"/>
          <w:rtl/>
        </w:rPr>
        <w:t>ערב תשעה באב</w:t>
      </w:r>
    </w:p>
    <w:p w14:paraId="72095A56" w14:textId="5B6258CB" w:rsidR="00D67CAF" w:rsidRDefault="00D67CAF" w:rsidP="00D67CAF">
      <w:pPr>
        <w:pStyle w:val="Heading1"/>
      </w:pPr>
      <w:bookmarkStart w:id="293" w:name="_Toc77343953"/>
      <w:r>
        <w:rPr>
          <w:rFonts w:hint="cs"/>
          <w:rtl/>
        </w:rPr>
        <w:t>סימן תקנ"ג</w:t>
      </w:r>
      <w:bookmarkEnd w:id="293"/>
    </w:p>
    <w:p w14:paraId="5CEB92F3" w14:textId="66F543F4" w:rsidR="00D67CAF" w:rsidRDefault="00D67CAF" w:rsidP="00661A46">
      <w:pPr>
        <w:jc w:val="both"/>
        <w:rPr>
          <w:rFonts w:eastAsia="SimSun"/>
          <w:rtl/>
          <w:lang w:eastAsia="zh-CN"/>
        </w:rPr>
      </w:pPr>
    </w:p>
    <w:p w14:paraId="331520FD" w14:textId="77777777" w:rsidR="00827A48" w:rsidRDefault="00827A48" w:rsidP="00AF0B1D">
      <w:pPr>
        <w:numPr>
          <w:ilvl w:val="0"/>
          <w:numId w:val="33"/>
        </w:numPr>
        <w:tabs>
          <w:tab w:val="right" w:pos="7920"/>
        </w:tabs>
        <w:jc w:val="both"/>
        <w:rPr>
          <w:rFonts w:eastAsia="SimSun"/>
          <w:rtl/>
          <w:lang w:eastAsia="zh-CN"/>
        </w:rPr>
        <w:sectPr w:rsidR="00827A48" w:rsidSect="00827A48">
          <w:headerReference w:type="default" r:id="rId54"/>
          <w:pgSz w:w="11906" w:h="16838" w:code="9"/>
          <w:pgMar w:top="719" w:right="626" w:bottom="540" w:left="720" w:header="360" w:footer="212" w:gutter="0"/>
          <w:cols w:space="708"/>
          <w:bidi/>
          <w:rtlGutter/>
          <w:docGrid w:linePitch="360"/>
        </w:sectPr>
      </w:pPr>
    </w:p>
    <w:p w14:paraId="4585B5FC" w14:textId="1EBF7C6D" w:rsidR="00D67CAF" w:rsidRDefault="00D67CAF" w:rsidP="00AF0B1D">
      <w:pPr>
        <w:numPr>
          <w:ilvl w:val="0"/>
          <w:numId w:val="33"/>
        </w:numPr>
        <w:tabs>
          <w:tab w:val="right" w:pos="7920"/>
        </w:tabs>
        <w:jc w:val="both"/>
      </w:pPr>
      <w:r w:rsidRPr="00D67CAF">
        <w:rPr>
          <w:rFonts w:eastAsia="SimSun" w:hint="cs"/>
          <w:rtl/>
          <w:lang w:eastAsia="zh-CN"/>
        </w:rPr>
        <w:t>אחר סעודת המפסקת</w:t>
      </w:r>
      <w:r w:rsidR="00654149">
        <w:rPr>
          <w:rFonts w:eastAsia="SimSun" w:hint="cs"/>
          <w:rtl/>
          <w:lang w:eastAsia="zh-CN"/>
        </w:rPr>
        <w:t xml:space="preserve"> - </w:t>
      </w:r>
      <w:r w:rsidR="00654149" w:rsidRPr="00827A48">
        <w:rPr>
          <w:rFonts w:eastAsia="SimSun" w:hint="cs"/>
          <w:u w:val="single"/>
          <w:rtl/>
          <w:lang w:eastAsia="zh-CN"/>
        </w:rPr>
        <w:t>סעיף א'</w:t>
      </w:r>
      <w:r>
        <w:rPr>
          <w:rFonts w:hint="cs"/>
          <w:rtl/>
        </w:rPr>
        <w:t>.</w:t>
      </w:r>
    </w:p>
    <w:p w14:paraId="2A62DA21" w14:textId="41950977" w:rsidR="00D67CAF" w:rsidRDefault="00D67CAF" w:rsidP="00AF0B1D">
      <w:pPr>
        <w:numPr>
          <w:ilvl w:val="0"/>
          <w:numId w:val="33"/>
        </w:numPr>
        <w:tabs>
          <w:tab w:val="right" w:pos="7920"/>
        </w:tabs>
        <w:jc w:val="both"/>
      </w:pPr>
      <w:r>
        <w:rPr>
          <w:rFonts w:hint="cs"/>
          <w:rtl/>
        </w:rPr>
        <w:t>לימוד התורה</w:t>
      </w:r>
      <w:r w:rsidR="00654149">
        <w:rPr>
          <w:rFonts w:hint="cs"/>
          <w:rtl/>
        </w:rPr>
        <w:t xml:space="preserve"> </w:t>
      </w:r>
      <w:r w:rsidR="00654149">
        <w:rPr>
          <w:rFonts w:eastAsia="SimSun" w:hint="cs"/>
          <w:rtl/>
          <w:lang w:eastAsia="zh-CN"/>
        </w:rPr>
        <w:t xml:space="preserve">- </w:t>
      </w:r>
      <w:r w:rsidR="00654149" w:rsidRPr="00827A48">
        <w:rPr>
          <w:rFonts w:eastAsia="SimSun" w:hint="cs"/>
          <w:u w:val="single"/>
          <w:rtl/>
          <w:lang w:eastAsia="zh-CN"/>
        </w:rPr>
        <w:t>סעיף ב'</w:t>
      </w:r>
      <w:r>
        <w:rPr>
          <w:rFonts w:hint="cs"/>
          <w:rtl/>
        </w:rPr>
        <w:t>.</w:t>
      </w:r>
    </w:p>
    <w:p w14:paraId="79552DB9" w14:textId="1B183554" w:rsidR="00D67CAF" w:rsidRDefault="00D67CAF" w:rsidP="00AF0B1D">
      <w:pPr>
        <w:numPr>
          <w:ilvl w:val="0"/>
          <w:numId w:val="33"/>
        </w:numPr>
        <w:tabs>
          <w:tab w:val="right" w:pos="7920"/>
        </w:tabs>
        <w:jc w:val="both"/>
      </w:pPr>
      <w:r>
        <w:rPr>
          <w:rFonts w:hint="cs"/>
          <w:rtl/>
        </w:rPr>
        <w:t>לטייל.</w:t>
      </w:r>
    </w:p>
    <w:p w14:paraId="17D9E469" w14:textId="77777777" w:rsidR="00827A48" w:rsidRDefault="00827A48" w:rsidP="00661A46">
      <w:pPr>
        <w:jc w:val="both"/>
        <w:rPr>
          <w:rFonts w:eastAsia="SimSun"/>
          <w:rtl/>
          <w:lang w:eastAsia="zh-CN"/>
        </w:rPr>
        <w:sectPr w:rsidR="00827A48" w:rsidSect="00827A48">
          <w:type w:val="continuous"/>
          <w:pgSz w:w="11906" w:h="16838" w:code="9"/>
          <w:pgMar w:top="719" w:right="626" w:bottom="540" w:left="720" w:header="360" w:footer="212" w:gutter="0"/>
          <w:cols w:num="3" w:space="709"/>
          <w:bidi/>
          <w:rtlGutter/>
          <w:docGrid w:linePitch="360"/>
        </w:sectPr>
      </w:pPr>
    </w:p>
    <w:p w14:paraId="6A3CCA2B" w14:textId="4C9F5703" w:rsidR="00D67CAF" w:rsidRPr="00D67CAF" w:rsidRDefault="00D67CAF" w:rsidP="00661A46">
      <w:pPr>
        <w:jc w:val="both"/>
        <w:rPr>
          <w:rFonts w:eastAsia="SimSun"/>
          <w:lang w:eastAsia="zh-CN"/>
        </w:rPr>
      </w:pPr>
    </w:p>
    <w:p w14:paraId="0241D4B5" w14:textId="109DD018" w:rsidR="00D67CAF" w:rsidRPr="00D67CAF" w:rsidRDefault="00D67CAF" w:rsidP="00AF0B1D">
      <w:pPr>
        <w:numPr>
          <w:ilvl w:val="0"/>
          <w:numId w:val="34"/>
        </w:numPr>
        <w:jc w:val="both"/>
        <w:rPr>
          <w:rFonts w:eastAsia="SimSun"/>
          <w:lang w:eastAsia="zh-CN"/>
        </w:rPr>
      </w:pPr>
      <w:bookmarkStart w:id="294" w:name="_Toc77343954"/>
      <w:r w:rsidRPr="00BE781B">
        <w:rPr>
          <w:rStyle w:val="Heading1Char"/>
          <w:rFonts w:hint="cs"/>
          <w:rtl/>
        </w:rPr>
        <w:t>אחר סעודת המפסקת</w:t>
      </w:r>
      <w:bookmarkEnd w:id="294"/>
      <w:r w:rsidR="004C1E9B">
        <w:rPr>
          <w:rFonts w:eastAsia="SimSun" w:hint="cs"/>
          <w:rtl/>
          <w:lang w:eastAsia="zh-CN"/>
        </w:rPr>
        <w:t xml:space="preserve"> - סעיף א'.</w:t>
      </w:r>
    </w:p>
    <w:p w14:paraId="3289D415" w14:textId="4B90AC8C" w:rsidR="00D67CAF" w:rsidRPr="0002739A" w:rsidRDefault="00D67CAF" w:rsidP="00AF0B1D">
      <w:pPr>
        <w:numPr>
          <w:ilvl w:val="1"/>
          <w:numId w:val="34"/>
        </w:numPr>
        <w:tabs>
          <w:tab w:val="right" w:pos="7920"/>
        </w:tabs>
        <w:jc w:val="both"/>
        <w:rPr>
          <w:rFonts w:eastAsia="SimSun"/>
          <w:lang w:eastAsia="zh-CN"/>
        </w:rPr>
      </w:pPr>
      <w:r>
        <w:rPr>
          <w:rFonts w:eastAsia="SimSun"/>
          <w:u w:val="single"/>
          <w:rtl/>
          <w:lang w:eastAsia="zh-CN"/>
        </w:rPr>
        <w:t>מחבר</w:t>
      </w:r>
      <w:r>
        <w:rPr>
          <w:rFonts w:eastAsia="SimSun"/>
          <w:rtl/>
          <w:lang w:eastAsia="zh-CN"/>
        </w:rPr>
        <w:t xml:space="preserve"> (</w:t>
      </w:r>
      <w:r>
        <w:rPr>
          <w:rFonts w:eastAsia="SimSun" w:hint="cs"/>
          <w:rtl/>
          <w:lang w:eastAsia="zh-CN"/>
        </w:rPr>
        <w:t xml:space="preserve">סעי' א') </w:t>
      </w:r>
      <w:r>
        <w:rPr>
          <w:rFonts w:eastAsia="SimSun"/>
          <w:rtl/>
          <w:lang w:eastAsia="zh-CN"/>
        </w:rPr>
        <w:t>–</w:t>
      </w:r>
      <w:r>
        <w:rPr>
          <w:rFonts w:eastAsia="SimSun" w:hint="cs"/>
          <w:rtl/>
          <w:lang w:eastAsia="zh-CN"/>
        </w:rPr>
        <w:t xml:space="preserve"> "</w:t>
      </w:r>
      <w:r w:rsidRPr="0002739A">
        <w:rPr>
          <w:rFonts w:eastAsia="SimSun"/>
          <w:rtl/>
          <w:lang w:eastAsia="zh-CN"/>
        </w:rPr>
        <w:t xml:space="preserve">אף על פי שאכל סעודה המפסקת, מותר לחזור ולאכול </w:t>
      </w:r>
      <w:r w:rsidRPr="0002739A">
        <w:rPr>
          <w:rFonts w:eastAsia="SimSun"/>
          <w:b/>
          <w:bCs/>
          <w:rtl/>
          <w:lang w:eastAsia="zh-CN"/>
        </w:rPr>
        <w:t>אלא אם כן קבל</w:t>
      </w:r>
      <w:r w:rsidRPr="0002739A">
        <w:rPr>
          <w:rFonts w:eastAsia="SimSun"/>
          <w:rtl/>
          <w:lang w:eastAsia="zh-CN"/>
        </w:rPr>
        <w:t xml:space="preserve"> עליו בפירוש שלא לאכול עוד היום</w:t>
      </w:r>
      <w:r w:rsidRPr="0002739A">
        <w:rPr>
          <w:rFonts w:eastAsia="SimSun" w:hint="cs"/>
          <w:rtl/>
          <w:lang w:eastAsia="zh-CN"/>
        </w:rPr>
        <w:t>".</w:t>
      </w:r>
    </w:p>
    <w:p w14:paraId="6C9A0989" w14:textId="77777777" w:rsidR="00D67CAF" w:rsidRPr="0097671B" w:rsidRDefault="00D67CAF" w:rsidP="00AF0B1D">
      <w:pPr>
        <w:numPr>
          <w:ilvl w:val="2"/>
          <w:numId w:val="34"/>
        </w:numPr>
        <w:tabs>
          <w:tab w:val="right" w:pos="7920"/>
        </w:tabs>
        <w:jc w:val="both"/>
        <w:rPr>
          <w:rFonts w:eastAsia="SimSun"/>
          <w:lang w:eastAsia="zh-CN"/>
        </w:rPr>
      </w:pPr>
      <w:r w:rsidRPr="004F272B">
        <w:rPr>
          <w:rFonts w:eastAsia="SimSun" w:hint="cs"/>
          <w:b/>
          <w:bCs/>
          <w:rtl/>
          <w:lang w:eastAsia="zh-CN"/>
        </w:rPr>
        <w:t>טוב</w:t>
      </w:r>
      <w:r w:rsidRPr="00590CF9">
        <w:rPr>
          <w:rFonts w:eastAsia="SimSun" w:hint="cs"/>
          <w:b/>
          <w:bCs/>
          <w:rtl/>
          <w:lang w:eastAsia="zh-CN"/>
        </w:rPr>
        <w:t xml:space="preserve"> </w:t>
      </w:r>
      <w:r w:rsidRPr="00590CF9">
        <w:rPr>
          <w:rFonts w:eastAsia="SimSun"/>
          <w:b/>
          <w:bCs/>
          <w:rtl/>
          <w:lang w:eastAsia="zh-CN"/>
        </w:rPr>
        <w:t>להתנות</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7189D">
        <w:rPr>
          <w:rFonts w:eastAsia="SimSun"/>
          <w:u w:val="single"/>
          <w:rtl/>
          <w:lang w:eastAsia="zh-CN"/>
        </w:rPr>
        <w:t>שלחן שלמה</w:t>
      </w:r>
      <w:r>
        <w:rPr>
          <w:rFonts w:eastAsia="SimSun"/>
          <w:rtl/>
          <w:lang w:eastAsia="zh-CN"/>
        </w:rPr>
        <w:t xml:space="preserve"> (</w:t>
      </w:r>
      <w:r>
        <w:rPr>
          <w:rFonts w:eastAsia="SimSun" w:hint="cs"/>
          <w:rtl/>
          <w:lang w:eastAsia="zh-CN"/>
        </w:rPr>
        <w:t xml:space="preserve">סי' תקנ"ג </w:t>
      </w:r>
      <w:r>
        <w:rPr>
          <w:rFonts w:eastAsia="SimSun"/>
          <w:rtl/>
          <w:lang w:eastAsia="zh-CN"/>
        </w:rPr>
        <w:t xml:space="preserve">סעי' </w:t>
      </w:r>
      <w:r>
        <w:rPr>
          <w:rFonts w:eastAsia="SimSun" w:hint="cs"/>
          <w:rtl/>
          <w:lang w:eastAsia="zh-CN"/>
        </w:rPr>
        <w:t xml:space="preserve">א', "טוב"), </w:t>
      </w:r>
      <w:r w:rsidRPr="009F1EF9">
        <w:rPr>
          <w:rFonts w:eastAsia="SimSun"/>
          <w:u w:val="single"/>
          <w:rtl/>
          <w:lang w:eastAsia="zh-CN"/>
        </w:rPr>
        <w:t>דרך החיים</w:t>
      </w:r>
      <w:r w:rsidRPr="009F1EF9">
        <w:rPr>
          <w:rFonts w:eastAsia="SimSun"/>
          <w:rtl/>
          <w:lang w:eastAsia="zh-CN"/>
        </w:rPr>
        <w:t xml:space="preserve"> (בין המצרים סי' ק</w:t>
      </w:r>
      <w:r>
        <w:rPr>
          <w:rFonts w:eastAsia="SimSun" w:hint="cs"/>
          <w:rtl/>
          <w:lang w:eastAsia="zh-CN"/>
        </w:rPr>
        <w:t>ל</w:t>
      </w:r>
      <w:r w:rsidRPr="009F1EF9">
        <w:rPr>
          <w:rFonts w:eastAsia="SimSun"/>
          <w:rtl/>
          <w:lang w:eastAsia="zh-CN"/>
        </w:rPr>
        <w:t>"</w:t>
      </w:r>
      <w:r>
        <w:rPr>
          <w:rFonts w:eastAsia="SimSun" w:hint="cs"/>
          <w:rtl/>
          <w:lang w:eastAsia="zh-CN"/>
        </w:rPr>
        <w:t>ב</w:t>
      </w:r>
      <w:r w:rsidRPr="009F1EF9">
        <w:rPr>
          <w:rFonts w:eastAsia="SimSun"/>
          <w:rtl/>
          <w:lang w:eastAsia="zh-CN"/>
        </w:rPr>
        <w:t xml:space="preserve"> אות</w:t>
      </w:r>
      <w:r>
        <w:rPr>
          <w:rFonts w:eastAsia="SimSun" w:hint="cs"/>
          <w:rtl/>
          <w:lang w:eastAsia="zh-CN"/>
        </w:rPr>
        <w:t xml:space="preserve"> ד', "טוב"), </w:t>
      </w:r>
      <w:r w:rsidRPr="002D6B95">
        <w:rPr>
          <w:rFonts w:eastAsia="SimSun" w:hint="cs"/>
          <w:u w:val="single"/>
          <w:rtl/>
          <w:lang w:eastAsia="zh-CN"/>
        </w:rPr>
        <w:t>מ"ב</w:t>
      </w:r>
      <w:r>
        <w:rPr>
          <w:rFonts w:eastAsia="SimSun" w:hint="cs"/>
          <w:rtl/>
          <w:lang w:eastAsia="zh-CN"/>
        </w:rPr>
        <w:t xml:space="preserve"> (סי' תקנ"ג ס"ק ב', "</w:t>
      </w:r>
      <w:r w:rsidRPr="0097671B">
        <w:rPr>
          <w:rFonts w:eastAsia="SimSun"/>
          <w:rtl/>
          <w:lang w:eastAsia="zh-CN"/>
        </w:rPr>
        <w:t>ומ"מ נכון יותר להתנות בפירוש בפה או בלב שאינו מקבל עליו התענית עד ביה"ש</w:t>
      </w:r>
      <w:r w:rsidRPr="0097671B">
        <w:rPr>
          <w:rFonts w:eastAsia="SimSun" w:hint="cs"/>
          <w:rtl/>
          <w:lang w:eastAsia="zh-CN"/>
        </w:rPr>
        <w:t>")</w:t>
      </w:r>
      <w:r>
        <w:rPr>
          <w:rFonts w:eastAsia="SimSun" w:hint="cs"/>
          <w:rtl/>
          <w:lang w:eastAsia="zh-CN"/>
        </w:rPr>
        <w:t xml:space="preserve">, </w:t>
      </w:r>
      <w:r w:rsidRPr="005B13AB">
        <w:rPr>
          <w:rFonts w:eastAsia="SimSun" w:hint="cs"/>
          <w:u w:val="single"/>
          <w:rtl/>
          <w:lang w:eastAsia="zh-CN"/>
        </w:rPr>
        <w:t>נחמת ישראל</w:t>
      </w:r>
      <w:r>
        <w:rPr>
          <w:rFonts w:eastAsia="SimSun" w:hint="cs"/>
          <w:rtl/>
          <w:lang w:eastAsia="zh-CN"/>
        </w:rPr>
        <w:t xml:space="preserve"> (פרק כ"ז סעי' כ"ה, "נכון")</w:t>
      </w:r>
      <w:r w:rsidRPr="0097671B">
        <w:rPr>
          <w:rFonts w:eastAsia="SimSun" w:hint="cs"/>
          <w:rtl/>
          <w:lang w:eastAsia="zh-CN"/>
        </w:rPr>
        <w:t>.</w:t>
      </w:r>
    </w:p>
    <w:p w14:paraId="2CC6DCBE" w14:textId="77777777" w:rsidR="0023045E" w:rsidRDefault="0023045E" w:rsidP="00D67CAF">
      <w:pPr>
        <w:jc w:val="both"/>
        <w:rPr>
          <w:rStyle w:val="Heading1Char"/>
          <w:b w:val="0"/>
          <w:sz w:val="24"/>
          <w:szCs w:val="24"/>
          <w:u w:val="none"/>
          <w:rtl/>
        </w:rPr>
        <w:sectPr w:rsidR="0023045E" w:rsidSect="00827A48">
          <w:type w:val="continuous"/>
          <w:pgSz w:w="11906" w:h="16838" w:code="9"/>
          <w:pgMar w:top="719" w:right="626" w:bottom="540" w:left="720" w:header="360" w:footer="212" w:gutter="0"/>
          <w:cols w:space="708"/>
          <w:bidi/>
          <w:rtlGutter/>
          <w:docGrid w:linePitch="360"/>
        </w:sectPr>
      </w:pPr>
    </w:p>
    <w:p w14:paraId="597BED0C" w14:textId="4AEE2323" w:rsidR="00D67CAF" w:rsidRPr="00D67CAF" w:rsidRDefault="00D67CAF" w:rsidP="00D67CAF">
      <w:pPr>
        <w:jc w:val="both"/>
        <w:rPr>
          <w:rStyle w:val="Heading1Char"/>
          <w:b w:val="0"/>
          <w:sz w:val="24"/>
          <w:szCs w:val="24"/>
          <w:u w:val="none"/>
        </w:rPr>
      </w:pPr>
    </w:p>
    <w:p w14:paraId="04A24CC0" w14:textId="0D9DF8F9" w:rsidR="00312D30" w:rsidRPr="00312D30" w:rsidRDefault="00312D30" w:rsidP="00AF0B1D">
      <w:pPr>
        <w:numPr>
          <w:ilvl w:val="0"/>
          <w:numId w:val="34"/>
        </w:numPr>
        <w:jc w:val="both"/>
        <w:rPr>
          <w:rFonts w:eastAsia="SimSun"/>
          <w:lang w:eastAsia="zh-CN"/>
        </w:rPr>
      </w:pPr>
      <w:bookmarkStart w:id="295" w:name="_Toc77343955"/>
      <w:r w:rsidRPr="002C1B3C">
        <w:rPr>
          <w:rStyle w:val="Heading1Char"/>
          <w:rFonts w:hint="cs"/>
          <w:rtl/>
        </w:rPr>
        <w:t>לימוד התורה</w:t>
      </w:r>
      <w:bookmarkEnd w:id="295"/>
      <w:r w:rsidR="00661A46">
        <w:rPr>
          <w:rFonts w:eastAsia="SimSun" w:hint="cs"/>
          <w:rtl/>
          <w:lang w:eastAsia="zh-CN"/>
        </w:rPr>
        <w:t xml:space="preserve"> - סעיף ב'</w:t>
      </w:r>
      <w:r w:rsidRPr="00312D30">
        <w:rPr>
          <w:rFonts w:eastAsia="SimSun" w:hint="cs"/>
          <w:rtl/>
          <w:lang w:eastAsia="zh-CN"/>
        </w:rPr>
        <w:t>.</w:t>
      </w:r>
    </w:p>
    <w:p w14:paraId="616701D1" w14:textId="77777777" w:rsidR="004F272B" w:rsidRDefault="004F272B" w:rsidP="00AF0B1D">
      <w:pPr>
        <w:numPr>
          <w:ilvl w:val="1"/>
          <w:numId w:val="34"/>
        </w:numPr>
        <w:jc w:val="both"/>
        <w:rPr>
          <w:rFonts w:eastAsia="SimSun"/>
          <w:lang w:eastAsia="zh-CN"/>
        </w:rPr>
      </w:pPr>
      <w:r w:rsidRPr="004F272B">
        <w:rPr>
          <w:rFonts w:eastAsia="SimSun" w:hint="cs"/>
          <w:b/>
          <w:bCs/>
          <w:rtl/>
          <w:lang w:eastAsia="zh-CN"/>
        </w:rPr>
        <w:t>הטעם</w:t>
      </w:r>
      <w:r>
        <w:rPr>
          <w:rFonts w:eastAsia="SimSun" w:hint="cs"/>
          <w:rtl/>
          <w:lang w:eastAsia="zh-CN"/>
        </w:rPr>
        <w:t>.</w:t>
      </w:r>
    </w:p>
    <w:p w14:paraId="47BDA53D" w14:textId="77777777" w:rsidR="004F272B" w:rsidRPr="004F272B" w:rsidRDefault="004F272B" w:rsidP="00AF0B1D">
      <w:pPr>
        <w:numPr>
          <w:ilvl w:val="2"/>
          <w:numId w:val="34"/>
        </w:numPr>
        <w:jc w:val="both"/>
        <w:rPr>
          <w:rFonts w:eastAsia="SimSun"/>
          <w:lang w:eastAsia="zh-CN"/>
        </w:rPr>
      </w:pPr>
      <w:r w:rsidRPr="004F272B">
        <w:rPr>
          <w:rFonts w:eastAsia="SimSun" w:hint="cs"/>
          <w:u w:val="single"/>
          <w:rtl/>
          <w:lang w:eastAsia="zh-CN"/>
        </w:rPr>
        <w:t>חת"ס</w:t>
      </w:r>
      <w:r w:rsidRPr="004F272B">
        <w:rPr>
          <w:rFonts w:eastAsia="SimSun" w:hint="cs"/>
          <w:rtl/>
          <w:lang w:eastAsia="zh-CN"/>
        </w:rPr>
        <w:t xml:space="preserve"> (או"ח סי' קנ"ו) </w:t>
      </w:r>
      <w:r w:rsidRPr="004F272B">
        <w:rPr>
          <w:rFonts w:eastAsia="SimSun"/>
          <w:rtl/>
          <w:lang w:eastAsia="zh-CN"/>
        </w:rPr>
        <w:t>–</w:t>
      </w:r>
      <w:r w:rsidRPr="004F272B">
        <w:rPr>
          <w:rFonts w:eastAsia="SimSun" w:hint="cs"/>
          <w:rtl/>
          <w:lang w:eastAsia="zh-CN"/>
        </w:rPr>
        <w:t xml:space="preserve"> "</w:t>
      </w:r>
      <w:r w:rsidRPr="004F272B">
        <w:rPr>
          <w:rFonts w:eastAsia="SimSun"/>
          <w:rtl/>
          <w:lang w:eastAsia="zh-CN"/>
        </w:rPr>
        <w:t xml:space="preserve">דכל מה שלומד מחצות ואילך עדיין </w:t>
      </w:r>
      <w:r w:rsidRPr="004F272B">
        <w:rPr>
          <w:rFonts w:eastAsia="SimSun"/>
          <w:b/>
          <w:bCs/>
          <w:rtl/>
          <w:lang w:eastAsia="zh-CN"/>
        </w:rPr>
        <w:t>מחשבתו עליו והרהורו גבי' בלילה</w:t>
      </w:r>
      <w:r w:rsidRPr="004F272B">
        <w:rPr>
          <w:rFonts w:eastAsia="SimSun"/>
          <w:rtl/>
          <w:lang w:eastAsia="zh-CN"/>
        </w:rPr>
        <w:t xml:space="preserve"> ונכנס לאבל כשהוא שמח, א"כ גם בשבת אחר חצות אסור שאיננו משום אבילות דעצמו אלא משום לילה שאחריה ומשו"ה נוהג גם בשבת כנ"ל</w:t>
      </w:r>
      <w:r w:rsidRPr="004F272B">
        <w:rPr>
          <w:rFonts w:eastAsia="SimSun" w:hint="cs"/>
          <w:rtl/>
          <w:lang w:eastAsia="zh-CN"/>
        </w:rPr>
        <w:t>".</w:t>
      </w:r>
    </w:p>
    <w:p w14:paraId="5178E7BB" w14:textId="77777777" w:rsidR="004F272B" w:rsidRPr="004F272B" w:rsidRDefault="004F272B" w:rsidP="004F272B">
      <w:pPr>
        <w:jc w:val="both"/>
        <w:rPr>
          <w:rFonts w:eastAsia="SimSun"/>
          <w:lang w:eastAsia="zh-CN"/>
        </w:rPr>
      </w:pPr>
    </w:p>
    <w:p w14:paraId="1E8D147B" w14:textId="77777777" w:rsidR="00312D30" w:rsidRPr="00312D30" w:rsidRDefault="00312D30" w:rsidP="00AF0B1D">
      <w:pPr>
        <w:numPr>
          <w:ilvl w:val="1"/>
          <w:numId w:val="34"/>
        </w:numPr>
        <w:jc w:val="both"/>
        <w:rPr>
          <w:rFonts w:eastAsia="SimSun"/>
          <w:lang w:eastAsia="zh-CN"/>
        </w:rPr>
      </w:pPr>
      <w:r w:rsidRPr="00BE781B">
        <w:rPr>
          <w:rFonts w:eastAsia="SimSun" w:hint="cs"/>
          <w:b/>
          <w:bCs/>
          <w:rtl/>
          <w:lang w:eastAsia="zh-CN"/>
        </w:rPr>
        <w:t>נהגו להחמיר</w:t>
      </w:r>
      <w:r w:rsidR="00963CB1" w:rsidRPr="00BE781B">
        <w:rPr>
          <w:rFonts w:eastAsia="SimSun" w:hint="cs"/>
          <w:b/>
          <w:bCs/>
          <w:rtl/>
          <w:lang w:eastAsia="zh-CN"/>
        </w:rPr>
        <w:t>, ולומדים רק דברים המותרים בתשעה באב</w:t>
      </w:r>
      <w:r w:rsidRPr="00312D30">
        <w:rPr>
          <w:rFonts w:eastAsia="SimSun" w:hint="cs"/>
          <w:rtl/>
          <w:lang w:eastAsia="zh-CN"/>
        </w:rPr>
        <w:t>.</w:t>
      </w:r>
    </w:p>
    <w:p w14:paraId="255782EF" w14:textId="476A92D3" w:rsidR="00312D30" w:rsidRDefault="00312D30" w:rsidP="00AF0B1D">
      <w:pPr>
        <w:numPr>
          <w:ilvl w:val="2"/>
          <w:numId w:val="34"/>
        </w:numPr>
        <w:jc w:val="both"/>
        <w:rPr>
          <w:rFonts w:eastAsia="SimSun"/>
          <w:lang w:eastAsia="zh-CN"/>
        </w:rPr>
      </w:pPr>
      <w:r w:rsidRPr="00312D30">
        <w:rPr>
          <w:rFonts w:eastAsia="SimSun" w:hint="cs"/>
          <w:u w:val="single"/>
          <w:rtl/>
          <w:lang w:eastAsia="zh-CN"/>
        </w:rPr>
        <w:t>רמ"א</w:t>
      </w:r>
      <w:r w:rsidRPr="00312D30">
        <w:rPr>
          <w:rFonts w:eastAsia="SimSun" w:hint="cs"/>
          <w:rtl/>
          <w:lang w:eastAsia="zh-CN"/>
        </w:rPr>
        <w:t xml:space="preserve"> (סעי' ב') – "ונהגו שלא ללמוד בערב תשעה באב מחצות ואילך, </w:t>
      </w:r>
      <w:r w:rsidRPr="0073529E">
        <w:rPr>
          <w:rFonts w:eastAsia="SimSun" w:hint="cs"/>
          <w:b/>
          <w:bCs/>
          <w:rtl/>
          <w:lang w:eastAsia="zh-CN"/>
        </w:rPr>
        <w:t>כ"א בדברים המותרים בתשעה באב</w:t>
      </w:r>
      <w:r w:rsidRPr="00312D30">
        <w:rPr>
          <w:rFonts w:eastAsia="SimSun" w:hint="cs"/>
          <w:rtl/>
          <w:lang w:eastAsia="zh-CN"/>
        </w:rPr>
        <w:t>".</w:t>
      </w:r>
    </w:p>
    <w:p w14:paraId="2946D2E8" w14:textId="5E8F796D" w:rsidR="00550483" w:rsidRDefault="00550483" w:rsidP="00AF0B1D">
      <w:pPr>
        <w:numPr>
          <w:ilvl w:val="2"/>
          <w:numId w:val="34"/>
        </w:numPr>
        <w:jc w:val="both"/>
        <w:rPr>
          <w:rFonts w:eastAsia="SimSun"/>
          <w:lang w:eastAsia="zh-CN"/>
        </w:rPr>
      </w:pPr>
      <w:r w:rsidRPr="0047189D">
        <w:rPr>
          <w:rFonts w:eastAsia="SimSun"/>
          <w:u w:val="single"/>
          <w:rtl/>
          <w:lang w:eastAsia="zh-CN"/>
        </w:rPr>
        <w:t>שלחן שלמה</w:t>
      </w:r>
      <w:r>
        <w:rPr>
          <w:rFonts w:eastAsia="SimSun"/>
          <w:rtl/>
          <w:lang w:eastAsia="zh-CN"/>
        </w:rPr>
        <w:t xml:space="preserve"> (</w:t>
      </w:r>
      <w:r w:rsidRPr="00312D30">
        <w:rPr>
          <w:rFonts w:eastAsia="SimSun" w:hint="cs"/>
          <w:rtl/>
          <w:lang w:eastAsia="zh-CN"/>
        </w:rPr>
        <w:t xml:space="preserve">סעי' </w:t>
      </w:r>
      <w:r>
        <w:rPr>
          <w:rFonts w:eastAsia="SimSun" w:hint="cs"/>
          <w:rtl/>
          <w:lang w:eastAsia="zh-CN"/>
        </w:rPr>
        <w:t>ד</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50483">
        <w:rPr>
          <w:rFonts w:eastAsia="SimSun"/>
          <w:rtl/>
          <w:lang w:eastAsia="zh-CN"/>
        </w:rPr>
        <w:t>אין ללמוד בערב ט"ב מחצות ואילך כ"א בדברים המותרים בט"ב</w:t>
      </w:r>
      <w:r>
        <w:rPr>
          <w:rFonts w:eastAsia="SimSun" w:hint="cs"/>
          <w:rtl/>
          <w:lang w:eastAsia="zh-CN"/>
        </w:rPr>
        <w:t>".</w:t>
      </w:r>
    </w:p>
    <w:p w14:paraId="1D15DE15" w14:textId="77777777" w:rsidR="00590CF9" w:rsidRPr="00550483" w:rsidRDefault="00590CF9" w:rsidP="00AF0B1D">
      <w:pPr>
        <w:numPr>
          <w:ilvl w:val="2"/>
          <w:numId w:val="34"/>
        </w:numPr>
        <w:jc w:val="both"/>
        <w:rPr>
          <w:rFonts w:eastAsia="SimSun"/>
          <w:lang w:eastAsia="zh-CN"/>
        </w:rPr>
      </w:pPr>
      <w:r w:rsidRPr="00590CF9">
        <w:rPr>
          <w:rFonts w:eastAsia="SimSun"/>
          <w:u w:val="single"/>
          <w:rtl/>
          <w:lang w:eastAsia="zh-CN"/>
        </w:rPr>
        <w:t>דרך החיים</w:t>
      </w:r>
      <w:r w:rsidRPr="00590CF9">
        <w:rPr>
          <w:rFonts w:eastAsia="SimSun"/>
          <w:rtl/>
          <w:lang w:eastAsia="zh-CN"/>
        </w:rPr>
        <w:t xml:space="preserve"> (בין המצרים סי' קל"ב אות </w:t>
      </w:r>
      <w:r>
        <w:rPr>
          <w:rFonts w:eastAsia="SimSun" w:hint="cs"/>
          <w:rtl/>
          <w:lang w:eastAsia="zh-CN"/>
        </w:rPr>
        <w:t>ה</w:t>
      </w:r>
      <w:r w:rsidRPr="00590CF9">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90CF9">
        <w:rPr>
          <w:rFonts w:eastAsia="SimSun"/>
          <w:rtl/>
          <w:lang w:eastAsia="zh-CN"/>
        </w:rPr>
        <w:t>נהגו שלא ללמוד בערב ט"ב אחר חצות רק בדברים המותרים ללמוד בת"ב עצמו"</w:t>
      </w:r>
      <w:r>
        <w:rPr>
          <w:rFonts w:eastAsia="SimSun" w:hint="cs"/>
          <w:rtl/>
          <w:lang w:eastAsia="zh-CN"/>
        </w:rPr>
        <w:t>.</w:t>
      </w:r>
    </w:p>
    <w:p w14:paraId="6AF59043" w14:textId="77777777" w:rsidR="00C80733" w:rsidRPr="00C80733" w:rsidRDefault="00C80733" w:rsidP="00AF0B1D">
      <w:pPr>
        <w:numPr>
          <w:ilvl w:val="2"/>
          <w:numId w:val="34"/>
        </w:numPr>
        <w:jc w:val="both"/>
        <w:rPr>
          <w:rFonts w:eastAsia="SimSun"/>
          <w:lang w:eastAsia="zh-CN"/>
        </w:rPr>
      </w:pPr>
      <w:r>
        <w:rPr>
          <w:rFonts w:eastAsia="SimSun" w:hint="cs"/>
          <w:rtl/>
          <w:lang w:eastAsia="zh-CN"/>
        </w:rPr>
        <w:t xml:space="preserve">עי' </w:t>
      </w:r>
      <w:r w:rsidRPr="00C80733">
        <w:rPr>
          <w:rFonts w:eastAsia="SimSun"/>
          <w:u w:val="single"/>
          <w:rtl/>
          <w:lang w:eastAsia="zh-CN"/>
        </w:rPr>
        <w:t>ח"א</w:t>
      </w:r>
      <w:r>
        <w:rPr>
          <w:rFonts w:eastAsia="SimSun"/>
          <w:rtl/>
          <w:lang w:eastAsia="zh-CN"/>
        </w:rPr>
        <w:t xml:space="preserve"> (כלל קל"ד סעי' </w:t>
      </w:r>
      <w:r>
        <w:rPr>
          <w:rFonts w:eastAsia="SimSun" w:hint="cs"/>
          <w:rtl/>
          <w:lang w:eastAsia="zh-CN"/>
        </w:rPr>
        <w:t>י</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80733">
        <w:rPr>
          <w:rFonts w:eastAsia="SimSun"/>
          <w:rtl/>
          <w:lang w:eastAsia="zh-CN"/>
        </w:rPr>
        <w:t>נוהגין שלא ללמוד ערב תשעה באב אחר חצות, אף על גב שמותר באכילה, כיון שיכולין ללמוד בדברים שמותר ללמוד בתשעה באב, והוא חומרא בעלמא</w:t>
      </w:r>
      <w:r>
        <w:rPr>
          <w:rFonts w:eastAsia="SimSun" w:hint="cs"/>
          <w:rtl/>
          <w:lang w:eastAsia="zh-CN"/>
        </w:rPr>
        <w:t>".</w:t>
      </w:r>
    </w:p>
    <w:p w14:paraId="69AC42DD" w14:textId="77777777" w:rsidR="0091507F" w:rsidRDefault="0091507F" w:rsidP="00AF0B1D">
      <w:pPr>
        <w:numPr>
          <w:ilvl w:val="2"/>
          <w:numId w:val="34"/>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w:t>
      </w:r>
      <w:r>
        <w:rPr>
          <w:rFonts w:eastAsia="SimSun" w:hint="cs"/>
          <w:rtl/>
          <w:lang w:eastAsia="zh-CN"/>
        </w:rPr>
        <w:t>ג</w:t>
      </w:r>
      <w:r w:rsidRPr="00312D30">
        <w:rPr>
          <w:rFonts w:eastAsia="SimSun" w:hint="cs"/>
          <w:rtl/>
          <w:lang w:eastAsia="zh-CN"/>
        </w:rPr>
        <w:t xml:space="preserve"> סעי'</w:t>
      </w:r>
      <w:r>
        <w:rPr>
          <w:rFonts w:eastAsia="SimSun" w:hint="cs"/>
          <w:rtl/>
          <w:lang w:eastAsia="zh-CN"/>
        </w:rPr>
        <w:t xml:space="preserve"> ב') </w:t>
      </w:r>
      <w:r>
        <w:rPr>
          <w:rFonts w:eastAsia="SimSun"/>
          <w:rtl/>
          <w:lang w:eastAsia="zh-CN"/>
        </w:rPr>
        <w:t>–</w:t>
      </w:r>
      <w:r>
        <w:rPr>
          <w:rFonts w:eastAsia="SimSun" w:hint="cs"/>
          <w:rtl/>
          <w:lang w:eastAsia="zh-CN"/>
        </w:rPr>
        <w:t xml:space="preserve"> "</w:t>
      </w:r>
      <w:r w:rsidRPr="0091507F">
        <w:rPr>
          <w:rFonts w:eastAsia="SimSun"/>
          <w:rtl/>
          <w:lang w:eastAsia="zh-CN"/>
        </w:rPr>
        <w:t>ונוהגין שלא ללמוד אחר צהרים כי אם בדברים שמותרים ללמוד בתשעה באב</w:t>
      </w:r>
      <w:r w:rsidRPr="0091507F">
        <w:rPr>
          <w:rFonts w:eastAsia="SimSun" w:hint="cs"/>
          <w:rtl/>
          <w:lang w:eastAsia="zh-CN"/>
        </w:rPr>
        <w:t>".</w:t>
      </w:r>
    </w:p>
    <w:p w14:paraId="108E011D" w14:textId="77777777" w:rsidR="00885B23" w:rsidRPr="00885B23" w:rsidRDefault="00885B23" w:rsidP="00AF0B1D">
      <w:pPr>
        <w:numPr>
          <w:ilvl w:val="2"/>
          <w:numId w:val="34"/>
        </w:numPr>
        <w:jc w:val="both"/>
        <w:rPr>
          <w:rFonts w:eastAsia="SimSun"/>
          <w:lang w:eastAsia="zh-CN"/>
        </w:rPr>
      </w:pPr>
      <w:r w:rsidRPr="00885B23">
        <w:rPr>
          <w:rFonts w:eastAsia="SimSun"/>
          <w:u w:val="single"/>
          <w:rtl/>
          <w:lang w:eastAsia="zh-CN"/>
        </w:rPr>
        <w:t>בן איש חי</w:t>
      </w:r>
      <w:r w:rsidRPr="00885B23">
        <w:rPr>
          <w:rFonts w:eastAsia="SimSun"/>
          <w:rtl/>
          <w:lang w:eastAsia="zh-CN"/>
        </w:rPr>
        <w:t xml:space="preserve"> (שנה א' פר' דברים אות י"</w:t>
      </w:r>
      <w:r>
        <w:rPr>
          <w:rFonts w:eastAsia="SimSun" w:hint="cs"/>
          <w:rtl/>
          <w:lang w:eastAsia="zh-CN"/>
        </w:rPr>
        <w:t>ח</w:t>
      </w:r>
      <w:r w:rsidRPr="00885B23">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85B23">
        <w:rPr>
          <w:rFonts w:eastAsia="SimSun"/>
          <w:rtl/>
          <w:lang w:eastAsia="zh-CN"/>
        </w:rPr>
        <w:t>ערב ט"ב אחר חצות לא ילמוד תורה אלא מדברים שמותר ללמוד בט"ב</w:t>
      </w:r>
      <w:r w:rsidRPr="00885B23">
        <w:rPr>
          <w:rFonts w:eastAsia="SimSun" w:hint="cs"/>
          <w:rtl/>
          <w:lang w:eastAsia="zh-CN"/>
        </w:rPr>
        <w:t>".</w:t>
      </w:r>
    </w:p>
    <w:p w14:paraId="32CD6D6F" w14:textId="77777777" w:rsidR="00312D30" w:rsidRPr="00312D30" w:rsidRDefault="00312D30" w:rsidP="00AF0B1D">
      <w:pPr>
        <w:numPr>
          <w:ilvl w:val="2"/>
          <w:numId w:val="34"/>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ל"ח אות ג', בין המצרים תשנ"ט עמ' </w:t>
      </w:r>
      <w:r w:rsidR="00963CB1">
        <w:rPr>
          <w:rFonts w:eastAsia="SimSun" w:hint="cs"/>
          <w:rtl/>
          <w:lang w:eastAsia="zh-CN"/>
        </w:rPr>
        <w:t>כ"ג</w:t>
      </w:r>
      <w:r w:rsidRPr="00312D30">
        <w:rPr>
          <w:rFonts w:eastAsia="SimSun" w:hint="cs"/>
          <w:rtl/>
          <w:lang w:eastAsia="zh-CN"/>
        </w:rPr>
        <w:t xml:space="preserve"> </w:t>
      </w:r>
      <w:r w:rsidR="00963CB1">
        <w:rPr>
          <w:rFonts w:eastAsia="SimSun" w:hint="cs"/>
          <w:rtl/>
          <w:lang w:eastAsia="zh-CN"/>
        </w:rPr>
        <w:t>אות ג'</w:t>
      </w:r>
      <w:r w:rsidRPr="00312D30">
        <w:rPr>
          <w:rFonts w:eastAsia="SimSun" w:hint="cs"/>
          <w:rtl/>
          <w:lang w:eastAsia="zh-CN"/>
        </w:rPr>
        <w:t>) – "נוהגים שלא ללמוד בערב ט"ב מחצות ואילך רק בדברים המותרים בט"ב".</w:t>
      </w:r>
    </w:p>
    <w:p w14:paraId="12EF1E9F" w14:textId="77777777" w:rsidR="00BE781B" w:rsidRDefault="00BE781B" w:rsidP="00BE781B">
      <w:pPr>
        <w:jc w:val="both"/>
        <w:rPr>
          <w:rFonts w:eastAsia="SimSun"/>
          <w:lang w:eastAsia="zh-CN"/>
        </w:rPr>
      </w:pPr>
    </w:p>
    <w:p w14:paraId="0DEC0223" w14:textId="71DBA8FE" w:rsidR="00E428C9" w:rsidRDefault="00E428C9" w:rsidP="00AF0B1D">
      <w:pPr>
        <w:numPr>
          <w:ilvl w:val="1"/>
          <w:numId w:val="34"/>
        </w:numPr>
        <w:jc w:val="both"/>
        <w:rPr>
          <w:rFonts w:eastAsia="SimSun"/>
          <w:lang w:eastAsia="zh-CN"/>
        </w:rPr>
      </w:pPr>
      <w:r w:rsidRPr="00BE781B">
        <w:rPr>
          <w:rFonts w:eastAsia="SimSun" w:hint="cs"/>
          <w:b/>
          <w:bCs/>
          <w:rtl/>
          <w:lang w:eastAsia="zh-CN"/>
        </w:rPr>
        <w:t>מיקל</w:t>
      </w:r>
      <w:r>
        <w:rPr>
          <w:rFonts w:eastAsia="SimSun" w:hint="cs"/>
          <w:rtl/>
          <w:lang w:eastAsia="zh-CN"/>
        </w:rPr>
        <w:t>.</w:t>
      </w:r>
    </w:p>
    <w:p w14:paraId="321A9EC8" w14:textId="77777777" w:rsidR="00DE5DE3" w:rsidRPr="00376305" w:rsidRDefault="00F53C3A" w:rsidP="00AF0B1D">
      <w:pPr>
        <w:numPr>
          <w:ilvl w:val="2"/>
          <w:numId w:val="34"/>
        </w:numPr>
        <w:jc w:val="both"/>
        <w:rPr>
          <w:rFonts w:eastAsia="SimSun"/>
          <w:lang w:eastAsia="zh-CN"/>
        </w:rPr>
      </w:pPr>
      <w:r w:rsidRPr="00F53C3A">
        <w:rPr>
          <w:rFonts w:eastAsia="SimSun" w:hint="cs"/>
          <w:u w:val="single"/>
          <w:rtl/>
          <w:lang w:eastAsia="zh-CN"/>
        </w:rPr>
        <w:t>דרישה</w:t>
      </w:r>
      <w:r>
        <w:rPr>
          <w:rFonts w:eastAsia="SimSun" w:hint="cs"/>
          <w:rtl/>
          <w:lang w:eastAsia="zh-CN"/>
        </w:rPr>
        <w:t xml:space="preserve"> (סי' תקנ"ד ס"ק א') </w:t>
      </w:r>
      <w:r>
        <w:rPr>
          <w:rFonts w:eastAsia="SimSun"/>
          <w:rtl/>
          <w:lang w:eastAsia="zh-CN"/>
        </w:rPr>
        <w:t>–</w:t>
      </w:r>
      <w:r>
        <w:rPr>
          <w:rFonts w:eastAsia="SimSun" w:hint="cs"/>
          <w:rtl/>
          <w:lang w:eastAsia="zh-CN"/>
        </w:rPr>
        <w:t xml:space="preserve"> "</w:t>
      </w:r>
      <w:r w:rsidRPr="00F53C3A">
        <w:rPr>
          <w:rFonts w:eastAsia="SimSun"/>
          <w:rtl/>
          <w:lang w:eastAsia="zh-CN"/>
        </w:rPr>
        <w:t xml:space="preserve">כתב הרמ"א </w:t>
      </w:r>
      <w:r w:rsidRPr="00F53C3A">
        <w:rPr>
          <w:rFonts w:eastAsia="SimSun" w:hint="cs"/>
          <w:rtl/>
          <w:lang w:eastAsia="zh-CN"/>
        </w:rPr>
        <w:t>...</w:t>
      </w:r>
      <w:r w:rsidRPr="00F53C3A">
        <w:rPr>
          <w:rFonts w:eastAsia="SimSun"/>
          <w:rtl/>
          <w:lang w:eastAsia="zh-CN"/>
        </w:rPr>
        <w:t xml:space="preserve"> אבל מורי ורבי (</w:t>
      </w:r>
      <w:r w:rsidRPr="00E3260B">
        <w:rPr>
          <w:rFonts w:eastAsia="SimSun"/>
          <w:u w:val="single"/>
          <w:rtl/>
          <w:lang w:eastAsia="zh-CN"/>
        </w:rPr>
        <w:t>מהרש"ל</w:t>
      </w:r>
      <w:r w:rsidRPr="00F53C3A">
        <w:rPr>
          <w:rFonts w:eastAsia="SimSun"/>
          <w:rtl/>
          <w:lang w:eastAsia="zh-CN"/>
        </w:rPr>
        <w:t xml:space="preserve">) כתב </w:t>
      </w:r>
      <w:r w:rsidRPr="002720CC">
        <w:rPr>
          <w:rFonts w:eastAsia="SimSun"/>
          <w:b/>
          <w:bCs/>
          <w:rtl/>
          <w:lang w:eastAsia="zh-CN"/>
        </w:rPr>
        <w:t>וחלילה לי</w:t>
      </w:r>
      <w:r w:rsidRPr="00F53C3A">
        <w:rPr>
          <w:rFonts w:eastAsia="SimSun"/>
          <w:rtl/>
          <w:lang w:eastAsia="zh-CN"/>
        </w:rPr>
        <w:t xml:space="preserve"> לנהוג כוותייהו במנהגם אלו שלא ללמוד והתיר ללמוד עד בין השמשות</w:t>
      </w:r>
      <w:r w:rsidR="00376305">
        <w:rPr>
          <w:rFonts w:eastAsia="SimSun" w:hint="cs"/>
          <w:rtl/>
          <w:lang w:eastAsia="zh-CN"/>
        </w:rPr>
        <w:t>"</w:t>
      </w:r>
      <w:r w:rsidR="00DE5DE3" w:rsidRPr="00376305">
        <w:rPr>
          <w:rFonts w:eastAsia="SimSun" w:hint="cs"/>
          <w:rtl/>
          <w:lang w:eastAsia="zh-CN"/>
        </w:rPr>
        <w:t>.</w:t>
      </w:r>
    </w:p>
    <w:p w14:paraId="424A1C9F" w14:textId="77777777" w:rsidR="0002297F" w:rsidRDefault="0002297F" w:rsidP="00AF0B1D">
      <w:pPr>
        <w:numPr>
          <w:ilvl w:val="2"/>
          <w:numId w:val="34"/>
        </w:numPr>
        <w:jc w:val="both"/>
        <w:rPr>
          <w:rFonts w:eastAsia="SimSun"/>
          <w:lang w:eastAsia="zh-CN"/>
        </w:rPr>
      </w:pPr>
      <w:r w:rsidRPr="00013F81">
        <w:rPr>
          <w:rFonts w:eastAsia="SimSun" w:hint="cs"/>
          <w:u w:val="single"/>
          <w:rtl/>
          <w:lang w:eastAsia="zh-CN"/>
        </w:rPr>
        <w:t>גר"א</w:t>
      </w:r>
      <w:r>
        <w:rPr>
          <w:rFonts w:eastAsia="SimSun" w:hint="cs"/>
          <w:rtl/>
          <w:lang w:eastAsia="zh-CN"/>
        </w:rPr>
        <w:t xml:space="preserve"> (סעי' ב' ד"ה ונהגו) </w:t>
      </w:r>
      <w:r>
        <w:rPr>
          <w:rFonts w:eastAsia="SimSun"/>
          <w:rtl/>
          <w:lang w:eastAsia="zh-CN"/>
        </w:rPr>
        <w:t>–</w:t>
      </w:r>
      <w:r>
        <w:rPr>
          <w:rFonts w:eastAsia="SimSun" w:hint="cs"/>
          <w:rtl/>
          <w:lang w:eastAsia="zh-CN"/>
        </w:rPr>
        <w:t xml:space="preserve"> "</w:t>
      </w:r>
      <w:r w:rsidRPr="0002297F">
        <w:rPr>
          <w:rFonts w:eastAsia="SimSun"/>
          <w:rtl/>
          <w:lang w:eastAsia="zh-CN"/>
        </w:rPr>
        <w:t xml:space="preserve">ונהגו כו'. משום שמחה כמ"ש בסי' תקנ"ד ס"א </w:t>
      </w:r>
      <w:r w:rsidRPr="002720CC">
        <w:rPr>
          <w:rFonts w:eastAsia="SimSun"/>
          <w:b/>
          <w:bCs/>
          <w:rtl/>
          <w:lang w:eastAsia="zh-CN"/>
        </w:rPr>
        <w:t>וחומרא יתירה</w:t>
      </w:r>
      <w:r w:rsidRPr="0002297F">
        <w:rPr>
          <w:rFonts w:eastAsia="SimSun"/>
          <w:rtl/>
          <w:lang w:eastAsia="zh-CN"/>
        </w:rPr>
        <w:t xml:space="preserve"> היא דהא אינו נוהג שום דבר מדברים הנוהגים בט"ב רחיצה כו' כנ"ל</w:t>
      </w:r>
      <w:r w:rsidRPr="0002297F">
        <w:rPr>
          <w:rFonts w:eastAsia="SimSun" w:hint="cs"/>
          <w:rtl/>
          <w:lang w:eastAsia="zh-CN"/>
        </w:rPr>
        <w:t>".</w:t>
      </w:r>
    </w:p>
    <w:p w14:paraId="3037A192" w14:textId="77777777" w:rsidR="00BE781B" w:rsidRPr="00BE781B" w:rsidRDefault="00BE781B" w:rsidP="00BE781B">
      <w:pPr>
        <w:jc w:val="both"/>
        <w:rPr>
          <w:rFonts w:eastAsia="SimSun"/>
          <w:lang w:eastAsia="zh-CN"/>
        </w:rPr>
      </w:pPr>
    </w:p>
    <w:p w14:paraId="3038E1EB" w14:textId="7A768776" w:rsidR="00312D30" w:rsidRPr="00312D30" w:rsidRDefault="00312D30" w:rsidP="00AF0B1D">
      <w:pPr>
        <w:numPr>
          <w:ilvl w:val="1"/>
          <w:numId w:val="34"/>
        </w:numPr>
        <w:jc w:val="both"/>
        <w:rPr>
          <w:rFonts w:eastAsia="SimSun"/>
          <w:lang w:eastAsia="zh-CN"/>
        </w:rPr>
      </w:pPr>
      <w:r w:rsidRPr="004F272B">
        <w:rPr>
          <w:rFonts w:eastAsia="SimSun" w:hint="cs"/>
          <w:b/>
          <w:bCs/>
          <w:rtl/>
          <w:lang w:eastAsia="zh-CN"/>
        </w:rPr>
        <w:t>אם יש חשש ביטול תורה, יש להקל</w:t>
      </w:r>
      <w:r w:rsidRPr="00312D30">
        <w:rPr>
          <w:rFonts w:eastAsia="SimSun" w:hint="cs"/>
          <w:rtl/>
          <w:lang w:eastAsia="zh-CN"/>
        </w:rPr>
        <w:t>.</w:t>
      </w:r>
    </w:p>
    <w:p w14:paraId="113FCC44" w14:textId="01E849F9" w:rsidR="00AC45A8" w:rsidRPr="00792697" w:rsidRDefault="00792697" w:rsidP="00AF0B1D">
      <w:pPr>
        <w:numPr>
          <w:ilvl w:val="2"/>
          <w:numId w:val="34"/>
        </w:numPr>
        <w:jc w:val="both"/>
        <w:rPr>
          <w:rFonts w:eastAsia="SimSun"/>
          <w:lang w:eastAsia="zh-CN"/>
        </w:rPr>
      </w:pPr>
      <w:r w:rsidRPr="00792697">
        <w:rPr>
          <w:rFonts w:eastAsia="SimSun" w:hint="cs"/>
          <w:u w:val="single"/>
          <w:rtl/>
          <w:lang w:eastAsia="zh-CN"/>
        </w:rPr>
        <w:t>ערה"ש</w:t>
      </w:r>
      <w:r>
        <w:rPr>
          <w:rFonts w:eastAsia="SimSun" w:hint="cs"/>
          <w:rtl/>
          <w:lang w:eastAsia="zh-CN"/>
        </w:rPr>
        <w:t xml:space="preserve"> (סעי' ד') </w:t>
      </w:r>
      <w:r>
        <w:rPr>
          <w:rFonts w:eastAsia="SimSun"/>
          <w:rtl/>
          <w:lang w:eastAsia="zh-CN"/>
        </w:rPr>
        <w:t>–</w:t>
      </w:r>
      <w:r>
        <w:rPr>
          <w:rFonts w:eastAsia="SimSun" w:hint="cs"/>
          <w:rtl/>
          <w:lang w:eastAsia="zh-CN"/>
        </w:rPr>
        <w:t xml:space="preserve"> "</w:t>
      </w:r>
      <w:r w:rsidR="00AC45A8" w:rsidRPr="00792697">
        <w:rPr>
          <w:rFonts w:eastAsia="SimSun"/>
          <w:rtl/>
          <w:lang w:eastAsia="zh-CN"/>
        </w:rPr>
        <w:t>ויש מתירין ללמוד בכל ערב ט"ב אחר חצות [שם בשם רש"ל] ויש לסמוך על המקילים בשביל ביטול תורה ויש מי שכתב הרי יכול ללמוד בדברים המותרים [מג"א סק"ז] ואין זו טענה דאנו רואים בחוש דכיון דמפסיק מלימודו הרגיל אינו לומד עוד [וכ"כ הגר"א סק"ט דחומרא יתירה היא ע"ש ולכן מי שלומד בכל ערב ט"ב עד הלילה לא הפסיד שכרו כנלע"ד]</w:t>
      </w:r>
      <w:r w:rsidR="00AC45A8" w:rsidRPr="00792697">
        <w:rPr>
          <w:rFonts w:eastAsia="SimSun" w:hint="cs"/>
          <w:rtl/>
          <w:lang w:eastAsia="zh-CN"/>
        </w:rPr>
        <w:t>".</w:t>
      </w:r>
    </w:p>
    <w:p w14:paraId="578C02A6" w14:textId="77777777" w:rsidR="00312D30" w:rsidRPr="00312D30" w:rsidRDefault="00312D30" w:rsidP="00AF0B1D">
      <w:pPr>
        <w:numPr>
          <w:ilvl w:val="2"/>
          <w:numId w:val="34"/>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(אשרי האיש או"ח ח"ג פרק ע' </w:t>
      </w:r>
      <w:r w:rsidR="00485332">
        <w:rPr>
          <w:rFonts w:eastAsia="SimSun" w:hint="cs"/>
          <w:rtl/>
          <w:lang w:eastAsia="zh-CN"/>
        </w:rPr>
        <w:t>אות</w:t>
      </w:r>
      <w:r w:rsidRPr="00312D30">
        <w:rPr>
          <w:rFonts w:eastAsia="SimSun" w:hint="cs"/>
          <w:rtl/>
          <w:lang w:eastAsia="zh-CN"/>
        </w:rPr>
        <w:t xml:space="preserve"> א') – "ולמעשה מי שיכול ללמוד את הדברים המותרים בתשעה באב, מן הראוי שלא ילמד שאר דברים מערב תשעה באב אחר חצות".</w:t>
      </w:r>
    </w:p>
    <w:p w14:paraId="314E921E" w14:textId="77777777" w:rsidR="00312D30" w:rsidRPr="00312D30" w:rsidRDefault="00312D30" w:rsidP="00AF0B1D">
      <w:pPr>
        <w:numPr>
          <w:ilvl w:val="2"/>
          <w:numId w:val="34"/>
        </w:numPr>
        <w:jc w:val="both"/>
        <w:rPr>
          <w:rFonts w:eastAsia="SimSun"/>
          <w:lang w:eastAsia="zh-CN"/>
        </w:rPr>
      </w:pPr>
      <w:r w:rsidRPr="00312D30">
        <w:rPr>
          <w:rFonts w:eastAsia="SimSun" w:hint="cs"/>
          <w:u w:val="single"/>
          <w:rtl/>
          <w:lang w:eastAsia="zh-CN"/>
        </w:rPr>
        <w:t>אור לציון</w:t>
      </w:r>
      <w:r w:rsidRPr="00312D30">
        <w:rPr>
          <w:rFonts w:eastAsia="SimSun" w:hint="cs"/>
          <w:rtl/>
          <w:lang w:eastAsia="zh-CN"/>
        </w:rPr>
        <w:t xml:space="preserve"> (ח"ג פרק כ"ח סעי' ה') – "יש להמנע מללמוד בערב תשעה באב אחר חצות דברים האסורים בתשעה באב. ואולם מי שקשה לו בכך, ויש חשש שיתבטל משום כך מלימודו, יש לו להקל ללמוד בכל מקום שירצה".</w:t>
      </w:r>
    </w:p>
    <w:p w14:paraId="0AEAFCFA" w14:textId="77777777" w:rsidR="00BE781B" w:rsidRDefault="00BE781B" w:rsidP="00BE781B">
      <w:pPr>
        <w:jc w:val="both"/>
        <w:rPr>
          <w:rFonts w:eastAsia="SimSun"/>
          <w:lang w:eastAsia="zh-CN"/>
        </w:rPr>
      </w:pPr>
    </w:p>
    <w:p w14:paraId="2E484D62" w14:textId="744B6191" w:rsidR="00312D30" w:rsidRPr="00312D30" w:rsidRDefault="00903BC8" w:rsidP="00AF0B1D">
      <w:pPr>
        <w:numPr>
          <w:ilvl w:val="1"/>
          <w:numId w:val="34"/>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בה"ל</w:t>
      </w:r>
      <w:r w:rsidR="00312D30" w:rsidRPr="00312D30">
        <w:rPr>
          <w:rFonts w:eastAsia="SimSun" w:hint="cs"/>
          <w:rtl/>
          <w:lang w:eastAsia="zh-CN"/>
        </w:rPr>
        <w:t xml:space="preserve"> (סעי' ב' ד"ה ולכן, "לשון המאמר מרדכי ...")</w:t>
      </w:r>
      <w:r w:rsidR="00D15707">
        <w:rPr>
          <w:rFonts w:eastAsia="SimSun" w:hint="cs"/>
          <w:rtl/>
          <w:lang w:eastAsia="zh-CN"/>
        </w:rPr>
        <w:t>,</w:t>
      </w:r>
      <w:r w:rsidR="00DE5DE3">
        <w:rPr>
          <w:rFonts w:eastAsia="SimSun" w:hint="cs"/>
          <w:rtl/>
          <w:lang w:eastAsia="zh-CN"/>
        </w:rPr>
        <w:t xml:space="preserve"> </w:t>
      </w:r>
      <w:r w:rsidR="00DE5DE3" w:rsidRPr="005B13AB">
        <w:rPr>
          <w:rFonts w:eastAsia="SimSun" w:hint="cs"/>
          <w:u w:val="single"/>
          <w:rtl/>
          <w:lang w:eastAsia="zh-CN"/>
        </w:rPr>
        <w:t>נחמת ישראל</w:t>
      </w:r>
      <w:r w:rsidR="00DE5DE3">
        <w:rPr>
          <w:rFonts w:eastAsia="SimSun" w:hint="cs"/>
          <w:rtl/>
          <w:lang w:eastAsia="zh-CN"/>
        </w:rPr>
        <w:t xml:space="preserve"> (פרק כ"ו סעי' ב'),</w:t>
      </w:r>
      <w:r w:rsidR="00D15707">
        <w:rPr>
          <w:rFonts w:eastAsia="SimSun" w:hint="cs"/>
          <w:rtl/>
          <w:lang w:eastAsia="zh-CN"/>
        </w:rPr>
        <w:t xml:space="preserve"> </w:t>
      </w:r>
      <w:r w:rsidR="00D15707">
        <w:rPr>
          <w:rFonts w:eastAsia="SimSun"/>
          <w:u w:val="single"/>
          <w:rtl/>
          <w:lang w:eastAsia="zh-CN"/>
        </w:rPr>
        <w:t>ג' שבועות</w:t>
      </w:r>
      <w:r w:rsidR="00D15707">
        <w:rPr>
          <w:rFonts w:eastAsia="SimSun"/>
          <w:rtl/>
          <w:lang w:eastAsia="zh-CN"/>
        </w:rPr>
        <w:t xml:space="preserve"> (ארטסקרול, עמ' ק"ז)</w:t>
      </w:r>
      <w:r w:rsidR="00312D30" w:rsidRPr="00312D30">
        <w:rPr>
          <w:rFonts w:eastAsia="SimSun" w:hint="cs"/>
          <w:rtl/>
          <w:lang w:eastAsia="zh-CN"/>
        </w:rPr>
        <w:t>.</w:t>
      </w:r>
    </w:p>
    <w:p w14:paraId="26CD8331" w14:textId="73F7BBB0" w:rsidR="00376305" w:rsidRPr="00376305" w:rsidRDefault="00376305" w:rsidP="00AF0B1D">
      <w:pPr>
        <w:numPr>
          <w:ilvl w:val="2"/>
          <w:numId w:val="34"/>
        </w:numPr>
        <w:jc w:val="both"/>
        <w:rPr>
          <w:rFonts w:eastAsia="SimSun"/>
          <w:lang w:eastAsia="zh-CN"/>
        </w:rPr>
      </w:pPr>
      <w:r w:rsidRPr="00DE5DE3">
        <w:rPr>
          <w:rFonts w:eastAsia="SimSun" w:hint="cs"/>
          <w:u w:val="single"/>
          <w:rtl/>
          <w:lang w:eastAsia="zh-CN"/>
        </w:rPr>
        <w:t>ט"ז</w:t>
      </w:r>
      <w:r>
        <w:rPr>
          <w:rFonts w:eastAsia="SimSun" w:hint="cs"/>
          <w:rtl/>
          <w:lang w:eastAsia="zh-CN"/>
        </w:rPr>
        <w:t xml:space="preserve"> (ס"ק ב') </w:t>
      </w:r>
      <w:r>
        <w:rPr>
          <w:rFonts w:eastAsia="SimSun"/>
          <w:rtl/>
          <w:lang w:eastAsia="zh-CN"/>
        </w:rPr>
        <w:t>–</w:t>
      </w:r>
      <w:r>
        <w:rPr>
          <w:rFonts w:eastAsia="SimSun" w:hint="cs"/>
          <w:rtl/>
          <w:lang w:eastAsia="zh-CN"/>
        </w:rPr>
        <w:t xml:space="preserve"> "</w:t>
      </w:r>
      <w:r w:rsidRPr="00376305">
        <w:rPr>
          <w:rFonts w:eastAsia="SimSun"/>
          <w:rtl/>
          <w:lang w:eastAsia="zh-CN"/>
        </w:rPr>
        <w:t>ומצאתי כתוב בשם רש"ל שלמד אחר חצות בכל ערב תשע' באב והתיר לאחרים ללמוד. והמנהג שלנו שכ' רמ"א ע"פ מנהגים צריך עיון ונראה דהלומד בשבת אחר חצות לא הפסיד שכרו כנלע"ד</w:t>
      </w:r>
      <w:r w:rsidRPr="00376305">
        <w:rPr>
          <w:rFonts w:eastAsia="SimSun" w:hint="cs"/>
          <w:rtl/>
          <w:lang w:eastAsia="zh-CN"/>
        </w:rPr>
        <w:t>".</w:t>
      </w:r>
    </w:p>
    <w:p w14:paraId="352EB96E" w14:textId="77777777" w:rsidR="00661A46" w:rsidRDefault="00661A46" w:rsidP="00AF0B1D">
      <w:pPr>
        <w:numPr>
          <w:ilvl w:val="2"/>
          <w:numId w:val="34"/>
        </w:numPr>
        <w:jc w:val="both"/>
        <w:rPr>
          <w:rFonts w:eastAsia="SimSun"/>
          <w:lang w:eastAsia="zh-CN"/>
        </w:rPr>
      </w:pPr>
      <w:r w:rsidRPr="00661A46">
        <w:rPr>
          <w:rFonts w:eastAsia="SimSun" w:hint="cs"/>
          <w:u w:val="single"/>
          <w:rtl/>
          <w:lang w:eastAsia="zh-CN"/>
        </w:rPr>
        <w:t>מ"ב</w:t>
      </w:r>
      <w:r>
        <w:rPr>
          <w:rFonts w:eastAsia="SimSun" w:hint="cs"/>
          <w:rtl/>
          <w:lang w:eastAsia="zh-CN"/>
        </w:rPr>
        <w:t xml:space="preserve"> (ס"ק ח') </w:t>
      </w:r>
      <w:r>
        <w:rPr>
          <w:rFonts w:eastAsia="SimSun"/>
          <w:rtl/>
          <w:lang w:eastAsia="zh-CN"/>
        </w:rPr>
        <w:t>–</w:t>
      </w:r>
      <w:r>
        <w:rPr>
          <w:rFonts w:eastAsia="SimSun" w:hint="cs"/>
          <w:rtl/>
          <w:lang w:eastAsia="zh-CN"/>
        </w:rPr>
        <w:t xml:space="preserve"> "</w:t>
      </w:r>
      <w:r w:rsidRPr="00661A46">
        <w:rPr>
          <w:rFonts w:eastAsia="SimSun"/>
          <w:rtl/>
          <w:lang w:eastAsia="zh-CN"/>
        </w:rPr>
        <w:t xml:space="preserve">דתורה משמחת הלב ומ"מ </w:t>
      </w:r>
      <w:r w:rsidRPr="00661A46">
        <w:rPr>
          <w:rFonts w:eastAsia="SimSun"/>
          <w:b/>
          <w:bCs/>
          <w:rtl/>
          <w:lang w:eastAsia="zh-CN"/>
        </w:rPr>
        <w:t>כ"ז אינו מדינא</w:t>
      </w:r>
      <w:r w:rsidRPr="00661A46">
        <w:rPr>
          <w:rFonts w:eastAsia="SimSun"/>
          <w:rtl/>
          <w:lang w:eastAsia="zh-CN"/>
        </w:rPr>
        <w:t xml:space="preserve"> דהא מותר בעט"ב מדינא כל החמשה עינויים ועיקר הטעם משום דהוא יכול ללמוד דברים המותרים בט"ב. והנה מהרבה אחרונים משמע שתפסו המנהג הזה ולא ערערו עליו דאפילו אם חל בשבת הסכימו כמה אחרונים להתנהג כמ"ש הרמ"א וכמו שאכתוב לקמיה אמנם יש איזה אחרונים שפקפקו מאד על המנהג הזה ראשון לכל </w:t>
      </w:r>
      <w:r w:rsidRPr="00661A46">
        <w:rPr>
          <w:rFonts w:eastAsia="SimSun"/>
          <w:u w:val="single"/>
          <w:rtl/>
          <w:lang w:eastAsia="zh-CN"/>
        </w:rPr>
        <w:t>הרש"ל</w:t>
      </w:r>
      <w:r w:rsidRPr="00661A46">
        <w:rPr>
          <w:rFonts w:eastAsia="SimSun"/>
          <w:rtl/>
          <w:lang w:eastAsia="zh-CN"/>
        </w:rPr>
        <w:t xml:space="preserve"> כתבו עליו שלמד בעצמו אחר חצות והתיר גם לאחרים בזה גם </w:t>
      </w:r>
      <w:r w:rsidRPr="00661A46">
        <w:rPr>
          <w:rFonts w:eastAsia="SimSun"/>
          <w:u w:val="single"/>
          <w:rtl/>
          <w:lang w:eastAsia="zh-CN"/>
        </w:rPr>
        <w:t>הגר"א</w:t>
      </w:r>
      <w:r w:rsidRPr="00661A46">
        <w:rPr>
          <w:rFonts w:eastAsia="SimSun"/>
          <w:rtl/>
          <w:lang w:eastAsia="zh-CN"/>
        </w:rPr>
        <w:t xml:space="preserve"> בביאורו כתב דחומרא יתירא היא וכן </w:t>
      </w:r>
      <w:r w:rsidRPr="00661A46">
        <w:rPr>
          <w:rFonts w:eastAsia="SimSun"/>
          <w:u w:val="single"/>
          <w:rtl/>
          <w:lang w:eastAsia="zh-CN"/>
        </w:rPr>
        <w:t>המאמר מרדכי</w:t>
      </w:r>
      <w:r w:rsidRPr="00661A46">
        <w:rPr>
          <w:rFonts w:eastAsia="SimSun"/>
          <w:rtl/>
          <w:lang w:eastAsia="zh-CN"/>
        </w:rPr>
        <w:t xml:space="preserve"> בספרו מאריך בזה וכתב דהוא מביא הרבה לידי ביטול תורה להלומדים שמתרשלים ללמוד דברים המותרים בט"ב דאין אדם לומד אלא מה שלבו חפץ וע"כ דעתו להקל בזה וכתב דכן היה הוא נוהג ע"ש וכן </w:t>
      </w:r>
      <w:r w:rsidRPr="00661A46">
        <w:rPr>
          <w:rFonts w:eastAsia="SimSun"/>
          <w:u w:val="single"/>
          <w:rtl/>
          <w:lang w:eastAsia="zh-CN"/>
        </w:rPr>
        <w:t>הח"א</w:t>
      </w:r>
      <w:r w:rsidRPr="00661A46">
        <w:rPr>
          <w:rFonts w:eastAsia="SimSun"/>
          <w:rtl/>
          <w:lang w:eastAsia="zh-CN"/>
        </w:rPr>
        <w:t xml:space="preserve"> כתב דהוא חומרא בעלמא וע"כ נראה </w:t>
      </w:r>
      <w:r w:rsidRPr="00661A46">
        <w:rPr>
          <w:rFonts w:eastAsia="SimSun"/>
          <w:b/>
          <w:bCs/>
          <w:rtl/>
          <w:lang w:eastAsia="zh-CN"/>
        </w:rPr>
        <w:t>דמי שרוצה להקל בזה אין מוחין בידו</w:t>
      </w:r>
      <w:r w:rsidRPr="00661A46">
        <w:rPr>
          <w:rFonts w:eastAsia="SimSun" w:hint="cs"/>
          <w:rtl/>
          <w:lang w:eastAsia="zh-CN"/>
        </w:rPr>
        <w:t>".</w:t>
      </w:r>
    </w:p>
    <w:p w14:paraId="5C8C8780" w14:textId="77777777" w:rsidR="0097671B" w:rsidRPr="00661A46" w:rsidRDefault="00963CB1" w:rsidP="00AF0B1D">
      <w:pPr>
        <w:numPr>
          <w:ilvl w:val="2"/>
          <w:numId w:val="34"/>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w:t>
      </w:r>
      <w:r w:rsidRPr="00312D30">
        <w:rPr>
          <w:rFonts w:eastAsia="SimSun"/>
          <w:rtl/>
          <w:lang w:eastAsia="zh-CN"/>
        </w:rPr>
        <w:t xml:space="preserve">הליכות שלמה </w:t>
      </w:r>
      <w:r w:rsidRPr="00312D30">
        <w:rPr>
          <w:rFonts w:hint="cs"/>
          <w:color w:val="000000"/>
          <w:rtl/>
        </w:rPr>
        <w:t>בין המצרים</w:t>
      </w:r>
      <w:r w:rsidRPr="00312D30">
        <w:rPr>
          <w:rFonts w:eastAsia="SimSun"/>
          <w:rtl/>
          <w:lang w:eastAsia="zh-CN"/>
        </w:rPr>
        <w:t xml:space="preserve"> פרק ט</w:t>
      </w:r>
      <w:r w:rsidRPr="00312D30">
        <w:rPr>
          <w:rFonts w:eastAsia="SimSun" w:hint="cs"/>
          <w:rtl/>
          <w:lang w:eastAsia="zh-CN"/>
        </w:rPr>
        <w:t>"</w:t>
      </w:r>
      <w:r w:rsidRPr="00312D30">
        <w:rPr>
          <w:rFonts w:eastAsia="SimSun"/>
          <w:rtl/>
          <w:lang w:eastAsia="zh-CN"/>
        </w:rPr>
        <w:t>ו</w:t>
      </w:r>
      <w:r>
        <w:rPr>
          <w:rFonts w:eastAsia="SimSun" w:hint="cs"/>
          <w:rtl/>
          <w:lang w:eastAsia="zh-CN"/>
        </w:rPr>
        <w:t xml:space="preserve"> סעי' א') </w:t>
      </w:r>
      <w:r>
        <w:rPr>
          <w:rFonts w:eastAsia="SimSun"/>
          <w:rtl/>
          <w:lang w:eastAsia="zh-CN"/>
        </w:rPr>
        <w:t>–</w:t>
      </w:r>
      <w:r>
        <w:rPr>
          <w:rFonts w:eastAsia="SimSun" w:hint="cs"/>
          <w:rtl/>
          <w:lang w:eastAsia="zh-CN"/>
        </w:rPr>
        <w:t xml:space="preserve"> </w:t>
      </w:r>
      <w:r w:rsidR="0097671B">
        <w:rPr>
          <w:rFonts w:eastAsia="SimSun" w:hint="cs"/>
          <w:rtl/>
          <w:lang w:eastAsia="zh-CN"/>
        </w:rPr>
        <w:t xml:space="preserve">"אף שלומדים בערב </w:t>
      </w:r>
      <w:r>
        <w:rPr>
          <w:rFonts w:eastAsia="SimSun" w:hint="cs"/>
          <w:rtl/>
          <w:lang w:eastAsia="zh-CN"/>
        </w:rPr>
        <w:t xml:space="preserve">תשעה באב אחר חצות רק ב'דברים הרעים', מ"מ </w:t>
      </w:r>
      <w:r w:rsidRPr="00963CB1">
        <w:rPr>
          <w:rFonts w:eastAsia="SimSun" w:hint="cs"/>
          <w:b/>
          <w:bCs/>
          <w:rtl/>
          <w:lang w:eastAsia="zh-CN"/>
        </w:rPr>
        <w:t>מותר ללמדם בעיון</w:t>
      </w:r>
      <w:r>
        <w:rPr>
          <w:rFonts w:eastAsia="SimSun" w:hint="cs"/>
          <w:rtl/>
          <w:lang w:eastAsia="zh-CN"/>
        </w:rPr>
        <w:t xml:space="preserve"> כמו בשאר ימות השנה, שלא כבתשעה באב עצמו".</w:t>
      </w:r>
    </w:p>
    <w:p w14:paraId="163731D6" w14:textId="1DFD87EA" w:rsidR="00312D30" w:rsidRPr="00312D30" w:rsidRDefault="00ED020C" w:rsidP="00AF0B1D">
      <w:pPr>
        <w:numPr>
          <w:ilvl w:val="2"/>
          <w:numId w:val="34"/>
        </w:numPr>
        <w:jc w:val="both"/>
        <w:rPr>
          <w:rFonts w:eastAsia="SimSun"/>
          <w:lang w:eastAsia="zh-CN"/>
        </w:rPr>
      </w:pPr>
      <w:r>
        <w:rPr>
          <w:rFonts w:eastAsia="SimSun" w:hint="cs"/>
          <w:u w:val="single"/>
          <w:rtl/>
          <w:lang w:eastAsia="zh-CN"/>
        </w:rPr>
        <w:t>קנה ב</w:t>
      </w:r>
      <w:r w:rsidR="00312D30" w:rsidRPr="00312D30">
        <w:rPr>
          <w:rFonts w:eastAsia="SimSun" w:hint="cs"/>
          <w:u w:val="single"/>
          <w:rtl/>
          <w:lang w:eastAsia="zh-CN"/>
        </w:rPr>
        <w:t>שם</w:t>
      </w:r>
      <w:r>
        <w:rPr>
          <w:rFonts w:eastAsia="SimSun" w:hint="cs"/>
          <w:rtl/>
          <w:lang w:eastAsia="zh-CN"/>
        </w:rPr>
        <w:t xml:space="preserve"> (</w:t>
      </w:r>
      <w:r w:rsidR="00312D30" w:rsidRPr="00312D30">
        <w:rPr>
          <w:rFonts w:eastAsia="SimSun" w:hint="cs"/>
          <w:rtl/>
          <w:lang w:eastAsia="zh-CN"/>
        </w:rPr>
        <w:t xml:space="preserve">אור ישראל </w:t>
      </w:r>
      <w:r w:rsidR="0074133E">
        <w:rPr>
          <w:rFonts w:eastAsia="SimSun" w:hint="cs"/>
          <w:rtl/>
          <w:lang w:eastAsia="zh-CN"/>
        </w:rPr>
        <w:t xml:space="preserve">גליון </w:t>
      </w:r>
      <w:r w:rsidR="00312D30" w:rsidRPr="00312D30">
        <w:rPr>
          <w:rFonts w:eastAsia="SimSun" w:hint="cs"/>
          <w:rtl/>
          <w:lang w:eastAsia="zh-CN"/>
        </w:rPr>
        <w:t>נ"ו עמ' ל"ב אות מ'</w:t>
      </w:r>
      <w:r w:rsidR="0074133E">
        <w:rPr>
          <w:rFonts w:eastAsia="SimSun" w:hint="cs"/>
          <w:rtl/>
          <w:lang w:eastAsia="zh-CN"/>
        </w:rPr>
        <w:t xml:space="preserve">, </w:t>
      </w:r>
      <w:r w:rsidR="0074133E">
        <w:rPr>
          <w:rtl/>
        </w:rPr>
        <w:t>פסקי בושם פרק י"ז סעי'</w:t>
      </w:r>
      <w:r w:rsidR="0074133E">
        <w:rPr>
          <w:rFonts w:hint="cs"/>
          <w:rtl/>
        </w:rPr>
        <w:t xml:space="preserve"> ל'</w:t>
      </w:r>
      <w:r w:rsidR="00312D30" w:rsidRPr="00312D30">
        <w:rPr>
          <w:rFonts w:eastAsia="SimSun" w:hint="cs"/>
          <w:rtl/>
          <w:lang w:eastAsia="zh-CN"/>
        </w:rPr>
        <w:t>) – "מותר להתלמד בער</w:t>
      </w:r>
      <w:r w:rsidR="00667B29">
        <w:rPr>
          <w:rFonts w:eastAsia="SimSun" w:hint="cs"/>
          <w:rtl/>
          <w:lang w:eastAsia="zh-CN"/>
        </w:rPr>
        <w:t xml:space="preserve">ב תשעה באב ובת"ב על דמים כשרים </w:t>
      </w:r>
      <w:r w:rsidR="00312D30" w:rsidRPr="00312D30">
        <w:rPr>
          <w:rFonts w:eastAsia="SimSun" w:hint="cs"/>
          <w:rtl/>
          <w:lang w:eastAsia="zh-CN"/>
        </w:rPr>
        <w:t>וכו' (דאינם משמחים)".</w:t>
      </w:r>
    </w:p>
    <w:p w14:paraId="5E7FADA4" w14:textId="77777777" w:rsidR="00312D30" w:rsidRPr="00312D30" w:rsidRDefault="00312D30" w:rsidP="00312D30">
      <w:pPr>
        <w:jc w:val="both"/>
        <w:rPr>
          <w:rFonts w:eastAsia="SimSun"/>
          <w:lang w:eastAsia="zh-CN"/>
        </w:rPr>
      </w:pPr>
    </w:p>
    <w:p w14:paraId="633550AE" w14:textId="77777777" w:rsidR="00312D30" w:rsidRPr="00312D30" w:rsidRDefault="00312D30" w:rsidP="00AF0B1D">
      <w:pPr>
        <w:numPr>
          <w:ilvl w:val="1"/>
          <w:numId w:val="34"/>
        </w:numPr>
        <w:jc w:val="both"/>
        <w:rPr>
          <w:rFonts w:eastAsia="SimSun"/>
          <w:lang w:eastAsia="zh-CN"/>
        </w:rPr>
      </w:pPr>
      <w:r w:rsidRPr="00312D30">
        <w:rPr>
          <w:rFonts w:eastAsia="SimSun" w:hint="cs"/>
          <w:b/>
          <w:bCs/>
          <w:rtl/>
          <w:lang w:eastAsia="zh-CN"/>
        </w:rPr>
        <w:t>כשחל ט"ב בשבת</w:t>
      </w:r>
      <w:r w:rsidRPr="00312D30">
        <w:rPr>
          <w:rFonts w:eastAsia="SimSun" w:hint="cs"/>
          <w:rtl/>
          <w:lang w:eastAsia="zh-CN"/>
        </w:rPr>
        <w:t>.</w:t>
      </w:r>
    </w:p>
    <w:p w14:paraId="0F6516D4" w14:textId="7710ABB9" w:rsidR="00312D30" w:rsidRPr="00312D30" w:rsidRDefault="00BE781B" w:rsidP="00AF0B1D">
      <w:pPr>
        <w:numPr>
          <w:ilvl w:val="2"/>
          <w:numId w:val="34"/>
        </w:numPr>
        <w:jc w:val="both"/>
        <w:rPr>
          <w:rFonts w:eastAsia="SimSun"/>
          <w:lang w:eastAsia="zh-CN"/>
        </w:rPr>
      </w:pPr>
      <w:r w:rsidRPr="00312D30">
        <w:rPr>
          <w:rFonts w:eastAsia="SimSun" w:hint="cs"/>
          <w:rtl/>
          <w:lang w:eastAsia="zh-CN"/>
        </w:rPr>
        <w:t xml:space="preserve">עי' </w:t>
      </w:r>
      <w:r>
        <w:rPr>
          <w:rFonts w:eastAsia="SimSun" w:hint="cs"/>
          <w:rtl/>
          <w:lang w:eastAsia="zh-CN"/>
        </w:rPr>
        <w:t>סי' תקנ"ו, לשיטות ומראי מקומות</w:t>
      </w:r>
      <w:r w:rsidR="00312D30" w:rsidRPr="00312D30">
        <w:rPr>
          <w:rFonts w:eastAsia="SimSun" w:hint="cs"/>
          <w:rtl/>
          <w:lang w:eastAsia="zh-CN"/>
        </w:rPr>
        <w:t>.</w:t>
      </w:r>
    </w:p>
    <w:p w14:paraId="342980E8" w14:textId="77777777" w:rsidR="00376305" w:rsidRDefault="00376305" w:rsidP="00312D30">
      <w:pPr>
        <w:jc w:val="both"/>
        <w:rPr>
          <w:rFonts w:eastAsia="SimSun"/>
          <w:rtl/>
          <w:lang w:eastAsia="zh-CN"/>
        </w:rPr>
        <w:sectPr w:rsidR="00376305" w:rsidSect="00312D30">
          <w:headerReference w:type="default" r:id="rId55"/>
          <w:type w:val="continuous"/>
          <w:pgSz w:w="11906" w:h="16838" w:code="9"/>
          <w:pgMar w:top="719" w:right="626" w:bottom="540" w:left="720" w:header="360" w:footer="212" w:gutter="0"/>
          <w:cols w:space="708"/>
          <w:bidi/>
          <w:rtlGutter/>
          <w:docGrid w:linePitch="360"/>
        </w:sectPr>
      </w:pPr>
    </w:p>
    <w:p w14:paraId="37431F78" w14:textId="77777777" w:rsidR="00312D30" w:rsidRPr="00312D30" w:rsidRDefault="00312D30" w:rsidP="00312D30">
      <w:pPr>
        <w:jc w:val="both"/>
        <w:rPr>
          <w:rFonts w:eastAsia="SimSun"/>
          <w:lang w:eastAsia="zh-CN"/>
        </w:rPr>
      </w:pPr>
    </w:p>
    <w:p w14:paraId="251B1A9C" w14:textId="681B419A" w:rsidR="00312D30" w:rsidRPr="00312D30" w:rsidRDefault="00312D30" w:rsidP="00AF0B1D">
      <w:pPr>
        <w:numPr>
          <w:ilvl w:val="0"/>
          <w:numId w:val="34"/>
        </w:numPr>
        <w:jc w:val="both"/>
        <w:rPr>
          <w:rFonts w:eastAsia="SimSun"/>
          <w:rtl/>
          <w:lang w:eastAsia="zh-CN"/>
        </w:rPr>
      </w:pPr>
      <w:bookmarkStart w:id="296" w:name="_Toc77343956"/>
      <w:r w:rsidRPr="002C1B3C">
        <w:rPr>
          <w:rStyle w:val="Heading1Char"/>
          <w:rFonts w:hint="cs"/>
          <w:rtl/>
        </w:rPr>
        <w:t>לטייל</w:t>
      </w:r>
      <w:bookmarkEnd w:id="296"/>
      <w:r w:rsidRPr="00312D30">
        <w:rPr>
          <w:rFonts w:eastAsia="SimSun" w:hint="cs"/>
          <w:rtl/>
          <w:lang w:eastAsia="zh-CN"/>
        </w:rPr>
        <w:t>.</w:t>
      </w:r>
    </w:p>
    <w:p w14:paraId="1BD88840" w14:textId="77777777" w:rsidR="00312D30" w:rsidRPr="00312D30" w:rsidRDefault="00312D30" w:rsidP="00AF0B1D">
      <w:pPr>
        <w:numPr>
          <w:ilvl w:val="1"/>
          <w:numId w:val="34"/>
        </w:numPr>
        <w:jc w:val="both"/>
        <w:rPr>
          <w:rFonts w:eastAsia="SimSun"/>
          <w:lang w:eastAsia="zh-CN"/>
        </w:rPr>
      </w:pPr>
      <w:r w:rsidRPr="00312D30">
        <w:rPr>
          <w:rFonts w:eastAsia="SimSun" w:hint="cs"/>
          <w:b/>
          <w:bCs/>
          <w:rtl/>
          <w:lang w:eastAsia="zh-CN"/>
        </w:rPr>
        <w:t>הלכה</w:t>
      </w:r>
      <w:r w:rsidRPr="00312D30">
        <w:rPr>
          <w:rFonts w:eastAsia="SimSun" w:hint="cs"/>
          <w:rtl/>
          <w:lang w:eastAsia="zh-CN"/>
        </w:rPr>
        <w:t>.</w:t>
      </w:r>
    </w:p>
    <w:p w14:paraId="5CEFADDB" w14:textId="77777777" w:rsidR="00DE5DE3" w:rsidRPr="00DE5DE3" w:rsidRDefault="00DE5DE3" w:rsidP="00AF0B1D">
      <w:pPr>
        <w:numPr>
          <w:ilvl w:val="2"/>
          <w:numId w:val="34"/>
        </w:numPr>
        <w:jc w:val="both"/>
        <w:rPr>
          <w:rFonts w:eastAsia="SimSun"/>
          <w:lang w:eastAsia="zh-CN"/>
        </w:rPr>
      </w:pPr>
      <w:r w:rsidRPr="00DE5DE3">
        <w:rPr>
          <w:rFonts w:eastAsia="SimSun"/>
          <w:u w:val="single"/>
          <w:rtl/>
          <w:lang w:eastAsia="zh-CN"/>
        </w:rPr>
        <w:t>מהרי"ל</w:t>
      </w:r>
      <w:r>
        <w:rPr>
          <w:rFonts w:eastAsia="SimSun"/>
          <w:rtl/>
          <w:lang w:eastAsia="zh-CN"/>
        </w:rPr>
        <w:t xml:space="preserve"> (מנהגים</w:t>
      </w:r>
      <w:r w:rsidRPr="00DE5DE3">
        <w:rPr>
          <w:rFonts w:eastAsia="SimSun"/>
          <w:rtl/>
          <w:lang w:eastAsia="zh-CN"/>
        </w:rPr>
        <w:t xml:space="preserve"> הל</w:t>
      </w:r>
      <w:r>
        <w:rPr>
          <w:rFonts w:eastAsia="SimSun" w:hint="cs"/>
          <w:rtl/>
          <w:lang w:eastAsia="zh-CN"/>
        </w:rPr>
        <w:t>'</w:t>
      </w:r>
      <w:r w:rsidRPr="00DE5DE3">
        <w:rPr>
          <w:rFonts w:eastAsia="SimSun"/>
          <w:rtl/>
          <w:lang w:eastAsia="zh-CN"/>
        </w:rPr>
        <w:t xml:space="preserve"> שבעה עשר בתמוז ותשעה באב</w:t>
      </w:r>
      <w:r>
        <w:rPr>
          <w:rFonts w:eastAsia="SimSun" w:hint="cs"/>
          <w:rtl/>
          <w:lang w:eastAsia="zh-CN"/>
        </w:rPr>
        <w:t xml:space="preserve"> אות י"א) </w:t>
      </w:r>
      <w:r>
        <w:rPr>
          <w:rFonts w:eastAsia="SimSun"/>
          <w:rtl/>
          <w:lang w:eastAsia="zh-CN"/>
        </w:rPr>
        <w:t>–</w:t>
      </w:r>
      <w:r w:rsidRPr="00DE5DE3">
        <w:rPr>
          <w:rFonts w:eastAsia="SimSun"/>
          <w:rtl/>
          <w:lang w:eastAsia="zh-CN"/>
        </w:rPr>
        <w:t xml:space="preserve"> </w:t>
      </w:r>
      <w:r>
        <w:rPr>
          <w:rFonts w:eastAsia="SimSun" w:hint="cs"/>
          <w:rtl/>
          <w:lang w:eastAsia="zh-CN"/>
        </w:rPr>
        <w:t>"</w:t>
      </w:r>
      <w:r w:rsidRPr="00DE5DE3">
        <w:rPr>
          <w:rFonts w:eastAsia="SimSun"/>
          <w:rtl/>
          <w:lang w:eastAsia="zh-CN"/>
        </w:rPr>
        <w:t>ולא ילך אדם לטייל בשוק, הרי התורה בטלה מתוך שכתוב בה פקודי ה' ישרים משמחי לב (תהלים יט, ט), ומי יקל ראשו אז לשמוח עצמו בטיולים</w:t>
      </w:r>
      <w:r w:rsidRPr="00DE5DE3">
        <w:rPr>
          <w:rFonts w:eastAsia="SimSun" w:hint="cs"/>
          <w:rtl/>
          <w:lang w:eastAsia="zh-CN"/>
        </w:rPr>
        <w:t>".</w:t>
      </w:r>
    </w:p>
    <w:p w14:paraId="71ED83A5" w14:textId="77777777" w:rsidR="00312D30" w:rsidRDefault="00312D30" w:rsidP="00AF0B1D">
      <w:pPr>
        <w:numPr>
          <w:ilvl w:val="2"/>
          <w:numId w:val="34"/>
        </w:numPr>
        <w:jc w:val="both"/>
        <w:rPr>
          <w:rFonts w:eastAsia="SimSun"/>
          <w:lang w:eastAsia="zh-CN"/>
        </w:rPr>
      </w:pPr>
      <w:r w:rsidRPr="00312D30">
        <w:rPr>
          <w:rFonts w:eastAsia="SimSun" w:hint="cs"/>
          <w:rtl/>
          <w:lang w:eastAsia="zh-CN"/>
        </w:rPr>
        <w:t>מחמיר</w:t>
      </w:r>
      <w:r w:rsidR="00AC45A8">
        <w:rPr>
          <w:rFonts w:eastAsia="SimSun" w:hint="cs"/>
          <w:rtl/>
          <w:lang w:eastAsia="zh-CN"/>
        </w:rPr>
        <w:t xml:space="preserve">, </w:t>
      </w:r>
      <w:r w:rsidR="00AC45A8" w:rsidRPr="00312D30">
        <w:rPr>
          <w:rFonts w:eastAsia="SimSun" w:hint="cs"/>
          <w:rtl/>
          <w:lang w:eastAsia="zh-CN"/>
        </w:rPr>
        <w:t>לא יטייל ערב תשעה באב</w:t>
      </w:r>
      <w:r w:rsidRPr="00312D30">
        <w:rPr>
          <w:rFonts w:eastAsia="SimSun" w:hint="cs"/>
          <w:rtl/>
          <w:lang w:eastAsia="zh-CN"/>
        </w:rPr>
        <w:t xml:space="preserve"> – </w:t>
      </w:r>
      <w:r w:rsidRPr="00312D30">
        <w:rPr>
          <w:rFonts w:eastAsia="SimSun" w:hint="cs"/>
          <w:u w:val="single"/>
          <w:rtl/>
          <w:lang w:eastAsia="zh-CN"/>
        </w:rPr>
        <w:t>רמ"א</w:t>
      </w:r>
      <w:r w:rsidRPr="00312D30">
        <w:rPr>
          <w:rFonts w:eastAsia="SimSun" w:hint="cs"/>
          <w:rtl/>
          <w:lang w:eastAsia="zh-CN"/>
        </w:rPr>
        <w:t xml:space="preserve"> (סי' תקנ"ג סעי' ב', "וכן לא יטייל ערב תשעה באב"),</w:t>
      </w:r>
      <w:r w:rsidR="00ED41C5">
        <w:rPr>
          <w:rFonts w:eastAsia="SimSun" w:hint="cs"/>
          <w:rtl/>
          <w:lang w:eastAsia="zh-CN"/>
        </w:rPr>
        <w:t xml:space="preserve"> </w:t>
      </w:r>
      <w:r w:rsidR="00ED41C5">
        <w:rPr>
          <w:rFonts w:eastAsia="SimSun" w:hint="cs"/>
          <w:u w:val="single"/>
          <w:rtl/>
          <w:lang w:eastAsia="zh-CN"/>
        </w:rPr>
        <w:t>לבוש</w:t>
      </w:r>
      <w:r w:rsidR="00ED41C5">
        <w:rPr>
          <w:rFonts w:eastAsia="SimSun" w:hint="cs"/>
          <w:rtl/>
          <w:lang w:eastAsia="zh-CN"/>
        </w:rPr>
        <w:t xml:space="preserve"> (סי' תקנ"ג סעי' ב'),</w:t>
      </w:r>
      <w:r w:rsidR="00550483">
        <w:rPr>
          <w:rFonts w:eastAsia="SimSun" w:hint="cs"/>
          <w:rtl/>
          <w:lang w:eastAsia="zh-CN"/>
        </w:rPr>
        <w:t xml:space="preserve"> </w:t>
      </w:r>
      <w:r w:rsidR="00550483" w:rsidRPr="00550483">
        <w:rPr>
          <w:rFonts w:eastAsia="SimSun"/>
          <w:u w:val="single"/>
          <w:rtl/>
          <w:lang w:eastAsia="zh-CN"/>
        </w:rPr>
        <w:t>שלחן שלמה</w:t>
      </w:r>
      <w:r w:rsidR="00550483" w:rsidRPr="00550483">
        <w:rPr>
          <w:rFonts w:eastAsia="SimSun"/>
          <w:rtl/>
          <w:lang w:eastAsia="zh-CN"/>
        </w:rPr>
        <w:t xml:space="preserve"> (סי' תקנ"ג סעי' ד')</w:t>
      </w:r>
      <w:r w:rsidR="00550483">
        <w:rPr>
          <w:rFonts w:eastAsia="SimSun" w:hint="cs"/>
          <w:rtl/>
          <w:lang w:eastAsia="zh-CN"/>
        </w:rPr>
        <w:t>,</w:t>
      </w:r>
      <w:r w:rsidR="00590CF9">
        <w:rPr>
          <w:rFonts w:eastAsia="SimSun" w:hint="cs"/>
          <w:rtl/>
          <w:lang w:eastAsia="zh-CN"/>
        </w:rPr>
        <w:t xml:space="preserve"> </w:t>
      </w:r>
      <w:r w:rsidR="00590CF9" w:rsidRPr="00590CF9">
        <w:rPr>
          <w:rFonts w:eastAsia="SimSun"/>
          <w:u w:val="single"/>
          <w:rtl/>
          <w:lang w:eastAsia="zh-CN"/>
        </w:rPr>
        <w:t>דרך החיים</w:t>
      </w:r>
      <w:r w:rsidR="00590CF9" w:rsidRPr="00590CF9">
        <w:rPr>
          <w:rFonts w:eastAsia="SimSun"/>
          <w:rtl/>
          <w:lang w:eastAsia="zh-CN"/>
        </w:rPr>
        <w:t xml:space="preserve"> (בין המצרים סי' קל"ב אות </w:t>
      </w:r>
      <w:r w:rsidR="00590CF9">
        <w:rPr>
          <w:rFonts w:eastAsia="SimSun" w:hint="cs"/>
          <w:rtl/>
          <w:lang w:eastAsia="zh-CN"/>
        </w:rPr>
        <w:t>ה</w:t>
      </w:r>
      <w:r w:rsidR="00590CF9" w:rsidRPr="00590CF9">
        <w:rPr>
          <w:rFonts w:eastAsia="SimSun"/>
          <w:rtl/>
          <w:lang w:eastAsia="zh-CN"/>
        </w:rPr>
        <w:t>')</w:t>
      </w:r>
      <w:r w:rsidR="00590CF9">
        <w:rPr>
          <w:rFonts w:eastAsia="SimSun" w:hint="cs"/>
          <w:rtl/>
          <w:lang w:eastAsia="zh-CN"/>
        </w:rPr>
        <w:t>,</w:t>
      </w:r>
      <w:r w:rsidR="0091507F">
        <w:rPr>
          <w:rFonts w:eastAsia="SimSun" w:hint="cs"/>
          <w:rtl/>
          <w:lang w:eastAsia="zh-CN"/>
        </w:rPr>
        <w:t xml:space="preserve"> </w:t>
      </w:r>
      <w:r w:rsidR="0091507F" w:rsidRPr="00312D30">
        <w:rPr>
          <w:rFonts w:eastAsia="SimSun" w:hint="cs"/>
          <w:u w:val="single"/>
          <w:rtl/>
          <w:lang w:eastAsia="zh-CN"/>
        </w:rPr>
        <w:t>קיצור שו"ע</w:t>
      </w:r>
      <w:r w:rsidR="0091507F" w:rsidRPr="00312D30">
        <w:rPr>
          <w:rFonts w:eastAsia="SimSun" w:hint="cs"/>
          <w:rtl/>
          <w:lang w:eastAsia="zh-CN"/>
        </w:rPr>
        <w:t xml:space="preserve"> (סי' קכ"</w:t>
      </w:r>
      <w:r w:rsidR="0091507F">
        <w:rPr>
          <w:rFonts w:eastAsia="SimSun" w:hint="cs"/>
          <w:rtl/>
          <w:lang w:eastAsia="zh-CN"/>
        </w:rPr>
        <w:t>ג</w:t>
      </w:r>
      <w:r w:rsidR="0091507F" w:rsidRPr="00312D30">
        <w:rPr>
          <w:rFonts w:eastAsia="SimSun" w:hint="cs"/>
          <w:rtl/>
          <w:lang w:eastAsia="zh-CN"/>
        </w:rPr>
        <w:t xml:space="preserve"> סעי'</w:t>
      </w:r>
      <w:r w:rsidR="0091507F">
        <w:rPr>
          <w:rFonts w:eastAsia="SimSun" w:hint="cs"/>
          <w:rtl/>
          <w:lang w:eastAsia="zh-CN"/>
        </w:rPr>
        <w:t xml:space="preserve"> ב'),</w:t>
      </w:r>
      <w:r w:rsidR="00ED41C5">
        <w:rPr>
          <w:rFonts w:eastAsia="SimSun" w:hint="cs"/>
          <w:rtl/>
          <w:lang w:eastAsia="zh-CN"/>
        </w:rPr>
        <w:t xml:space="preserve"> </w:t>
      </w:r>
      <w:r w:rsidR="00ED41C5" w:rsidRPr="00ED41C5">
        <w:rPr>
          <w:rFonts w:eastAsia="SimSun" w:hint="cs"/>
          <w:u w:val="single"/>
          <w:rtl/>
          <w:lang w:eastAsia="zh-CN"/>
        </w:rPr>
        <w:t>ערה"ש</w:t>
      </w:r>
      <w:r w:rsidR="00ED41C5">
        <w:rPr>
          <w:rFonts w:eastAsia="SimSun" w:hint="cs"/>
          <w:rtl/>
          <w:lang w:eastAsia="zh-CN"/>
        </w:rPr>
        <w:t xml:space="preserve"> (סי' תקנ"ג סעי' ד'),</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סוף עמ' ל"ז</w:t>
      </w:r>
      <w:r w:rsidR="00963CB1">
        <w:rPr>
          <w:rFonts w:eastAsia="SimSun" w:hint="cs"/>
          <w:rtl/>
          <w:lang w:eastAsia="zh-CN"/>
        </w:rPr>
        <w:t xml:space="preserve">, </w:t>
      </w:r>
      <w:r w:rsidR="00963CB1" w:rsidRPr="00312D30">
        <w:rPr>
          <w:rFonts w:eastAsia="SimSun" w:hint="cs"/>
          <w:rtl/>
          <w:lang w:eastAsia="zh-CN"/>
        </w:rPr>
        <w:t>בין המצרים תשנ"ט עמ'</w:t>
      </w:r>
      <w:r w:rsidR="00963CB1">
        <w:rPr>
          <w:rFonts w:eastAsia="SimSun" w:hint="cs"/>
          <w:rtl/>
          <w:lang w:eastAsia="zh-CN"/>
        </w:rPr>
        <w:t xml:space="preserve"> כ"ג אות א'</w:t>
      </w:r>
      <w:r w:rsidRPr="00312D30">
        <w:rPr>
          <w:rFonts w:eastAsia="SimSun" w:hint="cs"/>
          <w:rtl/>
          <w:lang w:eastAsia="zh-CN"/>
        </w:rPr>
        <w:t>)</w:t>
      </w:r>
      <w:r w:rsidR="00995178">
        <w:rPr>
          <w:rFonts w:eastAsia="SimSun" w:hint="cs"/>
          <w:rtl/>
          <w:lang w:eastAsia="zh-CN"/>
        </w:rPr>
        <w:t xml:space="preserve">, </w:t>
      </w:r>
      <w:r w:rsidR="00995178" w:rsidRPr="00312D30">
        <w:rPr>
          <w:rFonts w:eastAsia="SimSun" w:hint="cs"/>
          <w:u w:val="single"/>
          <w:rtl/>
          <w:lang w:eastAsia="zh-CN"/>
        </w:rPr>
        <w:t>ג' שבועות</w:t>
      </w:r>
      <w:r w:rsidR="00995178" w:rsidRPr="00312D30">
        <w:rPr>
          <w:rFonts w:eastAsia="SimSun" w:hint="cs"/>
          <w:rtl/>
          <w:lang w:eastAsia="zh-CN"/>
        </w:rPr>
        <w:t xml:space="preserve"> (ארטסקרול,</w:t>
      </w:r>
      <w:r w:rsidR="00995178">
        <w:rPr>
          <w:rFonts w:eastAsia="SimSun" w:hint="cs"/>
          <w:rtl/>
          <w:lang w:eastAsia="zh-CN"/>
        </w:rPr>
        <w:t xml:space="preserve"> עמ' ק"ז)</w:t>
      </w:r>
      <w:r w:rsidRPr="00312D30">
        <w:rPr>
          <w:rFonts w:eastAsia="SimSun" w:hint="cs"/>
          <w:rtl/>
          <w:lang w:eastAsia="zh-CN"/>
        </w:rPr>
        <w:t>.</w:t>
      </w:r>
    </w:p>
    <w:p w14:paraId="3FE05005" w14:textId="77777777" w:rsidR="005B13AB" w:rsidRPr="005B13AB" w:rsidRDefault="005B13AB" w:rsidP="005B13AB">
      <w:pPr>
        <w:jc w:val="both"/>
        <w:rPr>
          <w:rFonts w:eastAsia="SimSun"/>
          <w:lang w:eastAsia="zh-CN"/>
        </w:rPr>
      </w:pPr>
    </w:p>
    <w:p w14:paraId="1B6AAC0E" w14:textId="77777777" w:rsidR="005B13AB" w:rsidRDefault="005B13AB" w:rsidP="00AF0B1D">
      <w:pPr>
        <w:numPr>
          <w:ilvl w:val="1"/>
          <w:numId w:val="34"/>
        </w:numPr>
        <w:jc w:val="both"/>
        <w:rPr>
          <w:rFonts w:eastAsia="SimSun"/>
          <w:lang w:eastAsia="zh-CN"/>
        </w:rPr>
      </w:pPr>
      <w:r w:rsidRPr="005B13AB">
        <w:rPr>
          <w:rFonts w:eastAsia="SimSun" w:hint="cs"/>
          <w:b/>
          <w:bCs/>
          <w:rtl/>
          <w:lang w:eastAsia="zh-CN"/>
        </w:rPr>
        <w:t>הזמן</w:t>
      </w:r>
      <w:r>
        <w:rPr>
          <w:rFonts w:eastAsia="SimSun" w:hint="cs"/>
          <w:rtl/>
          <w:lang w:eastAsia="zh-CN"/>
        </w:rPr>
        <w:t>.</w:t>
      </w:r>
    </w:p>
    <w:p w14:paraId="66575F90" w14:textId="77777777" w:rsidR="005B13AB" w:rsidRDefault="00013F81" w:rsidP="00AF0B1D">
      <w:pPr>
        <w:numPr>
          <w:ilvl w:val="2"/>
          <w:numId w:val="34"/>
        </w:numPr>
        <w:jc w:val="both"/>
        <w:rPr>
          <w:rFonts w:eastAsia="SimSun"/>
          <w:lang w:eastAsia="zh-CN"/>
        </w:rPr>
      </w:pPr>
      <w:r>
        <w:rPr>
          <w:rFonts w:eastAsia="SimSun" w:hint="cs"/>
          <w:rtl/>
          <w:lang w:eastAsia="zh-CN"/>
        </w:rPr>
        <w:t>רק אחר חצות</w:t>
      </w:r>
      <w:r w:rsidR="005B13AB">
        <w:rPr>
          <w:rFonts w:eastAsia="SimSun" w:hint="cs"/>
          <w:rtl/>
          <w:lang w:eastAsia="zh-CN"/>
        </w:rPr>
        <w:t>.</w:t>
      </w:r>
    </w:p>
    <w:p w14:paraId="40FA0648" w14:textId="77777777" w:rsidR="00013F81" w:rsidRDefault="00013F81" w:rsidP="00AF0B1D">
      <w:pPr>
        <w:numPr>
          <w:ilvl w:val="3"/>
          <w:numId w:val="34"/>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w:t>
      </w:r>
      <w:r>
        <w:rPr>
          <w:rFonts w:eastAsia="SimSun" w:hint="cs"/>
          <w:rtl/>
          <w:lang w:eastAsia="zh-CN"/>
        </w:rPr>
        <w:t xml:space="preserve"> עמ' ק"ז, עי' </w:t>
      </w:r>
      <w:r w:rsidR="00DE5DE3">
        <w:rPr>
          <w:rFonts w:eastAsia="SimSun" w:hint="cs"/>
          <w:rtl/>
          <w:lang w:eastAsia="zh-CN"/>
        </w:rPr>
        <w:t xml:space="preserve">פרק ו' </w:t>
      </w:r>
      <w:r>
        <w:rPr>
          <w:rFonts w:eastAsia="SimSun" w:hint="cs"/>
          <w:rtl/>
          <w:lang w:eastAsia="zh-CN"/>
        </w:rPr>
        <w:t>הע' א').</w:t>
      </w:r>
    </w:p>
    <w:p w14:paraId="52CFD25E" w14:textId="77777777" w:rsidR="005B13AB" w:rsidRDefault="00B50E51" w:rsidP="00AF0B1D">
      <w:pPr>
        <w:numPr>
          <w:ilvl w:val="2"/>
          <w:numId w:val="34"/>
        </w:numPr>
        <w:jc w:val="both"/>
        <w:rPr>
          <w:rFonts w:eastAsia="SimSun"/>
          <w:lang w:eastAsia="zh-CN"/>
        </w:rPr>
      </w:pPr>
      <w:r>
        <w:rPr>
          <w:rFonts w:eastAsia="SimSun" w:hint="cs"/>
          <w:rtl/>
          <w:lang w:eastAsia="zh-CN"/>
        </w:rPr>
        <w:t>כל היום</w:t>
      </w:r>
      <w:r w:rsidR="005B13AB">
        <w:rPr>
          <w:rFonts w:eastAsia="SimSun" w:hint="cs"/>
          <w:rtl/>
          <w:lang w:eastAsia="zh-CN"/>
        </w:rPr>
        <w:t>.</w:t>
      </w:r>
    </w:p>
    <w:p w14:paraId="09C654AA" w14:textId="77777777" w:rsidR="005B13AB" w:rsidRPr="005B13AB" w:rsidRDefault="005B13AB" w:rsidP="00AF0B1D">
      <w:pPr>
        <w:numPr>
          <w:ilvl w:val="3"/>
          <w:numId w:val="34"/>
        </w:numPr>
        <w:jc w:val="both"/>
        <w:rPr>
          <w:rFonts w:eastAsia="SimSun"/>
          <w:lang w:eastAsia="zh-CN"/>
        </w:rPr>
      </w:pPr>
      <w:r>
        <w:rPr>
          <w:rFonts w:eastAsia="SimSun" w:hint="cs"/>
          <w:rtl/>
          <w:lang w:eastAsia="zh-CN"/>
        </w:rPr>
        <w:t xml:space="preserve">עי' </w:t>
      </w:r>
      <w:r w:rsidRPr="005B13AB">
        <w:rPr>
          <w:rFonts w:eastAsia="SimSun"/>
          <w:u w:val="single"/>
          <w:rtl/>
          <w:lang w:eastAsia="zh-CN"/>
        </w:rPr>
        <w:t>פמ</w:t>
      </w:r>
      <w:r w:rsidRPr="005B13AB">
        <w:rPr>
          <w:rFonts w:eastAsia="SimSun" w:hint="cs"/>
          <w:u w:val="single"/>
          <w:rtl/>
          <w:lang w:eastAsia="zh-CN"/>
        </w:rPr>
        <w:t>"</w:t>
      </w:r>
      <w:r w:rsidRPr="005B13AB">
        <w:rPr>
          <w:rFonts w:eastAsia="SimSun"/>
          <w:u w:val="single"/>
          <w:rtl/>
          <w:lang w:eastAsia="zh-CN"/>
        </w:rPr>
        <w:t>ג</w:t>
      </w:r>
      <w:r w:rsidRPr="005B13AB">
        <w:rPr>
          <w:rFonts w:eastAsia="SimSun"/>
          <w:rtl/>
          <w:lang w:eastAsia="zh-CN"/>
        </w:rPr>
        <w:t xml:space="preserve"> </w:t>
      </w:r>
      <w:r>
        <w:rPr>
          <w:rFonts w:eastAsia="SimSun" w:hint="cs"/>
          <w:rtl/>
          <w:lang w:eastAsia="zh-CN"/>
        </w:rPr>
        <w:t>(</w:t>
      </w:r>
      <w:r w:rsidRPr="005B13AB">
        <w:rPr>
          <w:rFonts w:eastAsia="SimSun"/>
          <w:rtl/>
          <w:lang w:eastAsia="zh-CN"/>
        </w:rPr>
        <w:t>סי</w:t>
      </w:r>
      <w:r>
        <w:rPr>
          <w:rFonts w:eastAsia="SimSun" w:hint="cs"/>
          <w:rtl/>
          <w:lang w:eastAsia="zh-CN"/>
        </w:rPr>
        <w:t>'</w:t>
      </w:r>
      <w:r w:rsidRPr="005B13AB">
        <w:rPr>
          <w:rFonts w:eastAsia="SimSun"/>
          <w:rtl/>
          <w:lang w:eastAsia="zh-CN"/>
        </w:rPr>
        <w:t xml:space="preserve"> תקנ</w:t>
      </w:r>
      <w:r>
        <w:rPr>
          <w:rFonts w:eastAsia="SimSun" w:hint="cs"/>
          <w:rtl/>
          <w:lang w:eastAsia="zh-CN"/>
        </w:rPr>
        <w:t>"</w:t>
      </w:r>
      <w:r w:rsidRPr="005B13AB">
        <w:rPr>
          <w:rFonts w:eastAsia="SimSun"/>
          <w:rtl/>
          <w:lang w:eastAsia="zh-CN"/>
        </w:rPr>
        <w:t xml:space="preserve">ג </w:t>
      </w:r>
      <w:r>
        <w:rPr>
          <w:rFonts w:eastAsia="SimSun" w:hint="cs"/>
          <w:rtl/>
          <w:lang w:eastAsia="zh-CN"/>
        </w:rPr>
        <w:t xml:space="preserve">מש"ז ס"ק ב') </w:t>
      </w:r>
      <w:r>
        <w:rPr>
          <w:rFonts w:eastAsia="SimSun"/>
          <w:rtl/>
          <w:lang w:eastAsia="zh-CN"/>
        </w:rPr>
        <w:t>–</w:t>
      </w:r>
      <w:r>
        <w:rPr>
          <w:rFonts w:eastAsia="SimSun" w:hint="cs"/>
          <w:rtl/>
          <w:lang w:eastAsia="zh-CN"/>
        </w:rPr>
        <w:t xml:space="preserve"> "</w:t>
      </w:r>
      <w:r w:rsidRPr="005B13AB">
        <w:rPr>
          <w:rFonts w:eastAsia="SimSun"/>
          <w:rtl/>
          <w:lang w:eastAsia="zh-CN"/>
        </w:rPr>
        <w:t>ולטייל בערב ט' באב, משמע כל היום אין לטייל, וצ"ע בזה</w:t>
      </w:r>
      <w:r>
        <w:rPr>
          <w:rFonts w:eastAsia="SimSun" w:hint="cs"/>
          <w:rtl/>
          <w:lang w:eastAsia="zh-CN"/>
        </w:rPr>
        <w:t>".</w:t>
      </w:r>
    </w:p>
    <w:p w14:paraId="18AAC28B" w14:textId="77777777" w:rsidR="00B50E51" w:rsidRDefault="004C6B3E" w:rsidP="00AF0B1D">
      <w:pPr>
        <w:numPr>
          <w:ilvl w:val="3"/>
          <w:numId w:val="34"/>
        </w:numPr>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אות</w:t>
      </w:r>
      <w:r w:rsidR="00B50E51">
        <w:rPr>
          <w:rFonts w:eastAsia="SimSun" w:hint="cs"/>
          <w:rtl/>
          <w:lang w:eastAsia="zh-CN"/>
        </w:rPr>
        <w:t xml:space="preserve"> א'</w:t>
      </w:r>
      <w:r w:rsidR="005B13AB">
        <w:rPr>
          <w:rFonts w:eastAsia="SimSun" w:hint="cs"/>
          <w:rtl/>
          <w:lang w:eastAsia="zh-CN"/>
        </w:rPr>
        <w:t xml:space="preserve">) </w:t>
      </w:r>
      <w:r w:rsidR="005B13AB">
        <w:rPr>
          <w:rFonts w:eastAsia="SimSun"/>
          <w:rtl/>
          <w:lang w:eastAsia="zh-CN"/>
        </w:rPr>
        <w:t>–</w:t>
      </w:r>
      <w:r w:rsidR="00B50E51">
        <w:rPr>
          <w:rFonts w:eastAsia="SimSun" w:hint="cs"/>
          <w:rtl/>
          <w:lang w:eastAsia="zh-CN"/>
        </w:rPr>
        <w:t xml:space="preserve"> "הדין הוא דאסור לטייל בערב תשעה באב, כדאיתא ברמ"א סי' תקנ"ג, האם כוונת הרמ"א על כל יום ערב תשעה באב, או רק מחצות ואילך. והשיב וז"ל, כל היום"</w:t>
      </w:r>
      <w:r w:rsidR="00B50E51">
        <w:rPr>
          <w:rFonts w:eastAsia="SimSun"/>
          <w:rtl/>
          <w:lang w:eastAsia="zh-CN"/>
        </w:rPr>
        <w:t>.</w:t>
      </w:r>
    </w:p>
    <w:p w14:paraId="69F61E98" w14:textId="77777777" w:rsidR="005B13AB" w:rsidRPr="00312D30" w:rsidRDefault="00903BC8" w:rsidP="00AF0B1D">
      <w:pPr>
        <w:numPr>
          <w:ilvl w:val="2"/>
          <w:numId w:val="34"/>
        </w:numPr>
        <w:jc w:val="both"/>
        <w:rPr>
          <w:rFonts w:eastAsia="SimSun"/>
          <w:lang w:eastAsia="zh-CN"/>
        </w:rPr>
      </w:pPr>
      <w:r>
        <w:rPr>
          <w:rFonts w:eastAsia="SimSun" w:hint="cs"/>
          <w:rtl/>
          <w:lang w:eastAsia="zh-CN"/>
        </w:rPr>
        <w:t>מראי מקומות</w:t>
      </w:r>
      <w:r w:rsidR="005B13AB">
        <w:rPr>
          <w:rFonts w:eastAsia="SimSun" w:hint="cs"/>
          <w:rtl/>
          <w:lang w:eastAsia="zh-CN"/>
        </w:rPr>
        <w:t xml:space="preserve"> </w:t>
      </w:r>
      <w:r w:rsidR="005B13AB">
        <w:rPr>
          <w:rFonts w:eastAsia="SimSun"/>
          <w:rtl/>
          <w:lang w:eastAsia="zh-CN"/>
        </w:rPr>
        <w:t>–</w:t>
      </w:r>
      <w:r w:rsidR="005B13AB">
        <w:rPr>
          <w:rFonts w:eastAsia="SimSun" w:hint="cs"/>
          <w:rtl/>
          <w:lang w:eastAsia="zh-CN"/>
        </w:rPr>
        <w:t xml:space="preserve"> </w:t>
      </w:r>
      <w:r w:rsidR="005B13AB" w:rsidRPr="005B13AB">
        <w:rPr>
          <w:rFonts w:eastAsia="SimSun" w:hint="cs"/>
          <w:u w:val="single"/>
          <w:rtl/>
          <w:lang w:eastAsia="zh-CN"/>
        </w:rPr>
        <w:t>נחמת ישראל</w:t>
      </w:r>
      <w:r w:rsidR="005B13AB">
        <w:rPr>
          <w:rFonts w:eastAsia="SimSun" w:hint="cs"/>
          <w:rtl/>
          <w:lang w:eastAsia="zh-CN"/>
        </w:rPr>
        <w:t xml:space="preserve"> (פרק כ"ו סעי' א').</w:t>
      </w:r>
    </w:p>
    <w:p w14:paraId="22008DBB" w14:textId="77777777" w:rsidR="00376305" w:rsidRPr="00312D30" w:rsidRDefault="00376305" w:rsidP="00312D30">
      <w:pPr>
        <w:jc w:val="both"/>
        <w:rPr>
          <w:rFonts w:eastAsia="SimSun"/>
          <w:lang w:eastAsia="zh-CN"/>
        </w:rPr>
      </w:pPr>
    </w:p>
    <w:p w14:paraId="0A49F09D" w14:textId="77777777" w:rsidR="00312D30" w:rsidRPr="00312D30" w:rsidRDefault="00312D30" w:rsidP="00AF0B1D">
      <w:pPr>
        <w:numPr>
          <w:ilvl w:val="1"/>
          <w:numId w:val="34"/>
        </w:numPr>
        <w:jc w:val="both"/>
        <w:rPr>
          <w:rFonts w:eastAsia="SimSun"/>
          <w:lang w:eastAsia="zh-CN"/>
        </w:rPr>
      </w:pPr>
      <w:r w:rsidRPr="00312D30">
        <w:rPr>
          <w:rFonts w:eastAsia="SimSun" w:hint="cs"/>
          <w:b/>
          <w:bCs/>
          <w:rtl/>
          <w:lang w:eastAsia="zh-CN"/>
        </w:rPr>
        <w:t>כשחל ט"ב בשבת</w:t>
      </w:r>
      <w:r w:rsidRPr="00312D30">
        <w:rPr>
          <w:rFonts w:eastAsia="SimSun" w:hint="cs"/>
          <w:rtl/>
          <w:lang w:eastAsia="zh-CN"/>
        </w:rPr>
        <w:t>.</w:t>
      </w:r>
    </w:p>
    <w:p w14:paraId="51A07AEB" w14:textId="14596F34" w:rsidR="00312D30" w:rsidRPr="00312D30" w:rsidRDefault="00312D30" w:rsidP="00AF0B1D">
      <w:pPr>
        <w:numPr>
          <w:ilvl w:val="2"/>
          <w:numId w:val="34"/>
        </w:numPr>
        <w:jc w:val="both"/>
        <w:rPr>
          <w:rFonts w:eastAsia="SimSun"/>
          <w:lang w:eastAsia="zh-CN"/>
        </w:rPr>
      </w:pPr>
      <w:r w:rsidRPr="00312D30">
        <w:rPr>
          <w:rFonts w:eastAsia="SimSun" w:hint="cs"/>
          <w:rtl/>
          <w:lang w:eastAsia="zh-CN"/>
        </w:rPr>
        <w:t xml:space="preserve">עי' </w:t>
      </w:r>
      <w:r w:rsidR="00FC7355">
        <w:rPr>
          <w:rFonts w:eastAsia="SimSun" w:hint="cs"/>
          <w:rtl/>
          <w:lang w:eastAsia="zh-CN"/>
        </w:rPr>
        <w:t>סי' תקנ"ו</w:t>
      </w:r>
      <w:r w:rsidR="00BE781B">
        <w:rPr>
          <w:rFonts w:eastAsia="SimSun" w:hint="cs"/>
          <w:rtl/>
          <w:lang w:eastAsia="zh-CN"/>
        </w:rPr>
        <w:t>, לשיטות ומראי מקומות</w:t>
      </w:r>
      <w:r w:rsidRPr="00312D30">
        <w:rPr>
          <w:rFonts w:eastAsia="SimSun" w:hint="cs"/>
          <w:rtl/>
          <w:lang w:eastAsia="zh-CN"/>
        </w:rPr>
        <w:t>.</w:t>
      </w:r>
    </w:p>
    <w:p w14:paraId="149878F1" w14:textId="77777777" w:rsidR="00376305" w:rsidRDefault="00376305" w:rsidP="00312D30">
      <w:pPr>
        <w:jc w:val="both"/>
        <w:rPr>
          <w:rFonts w:eastAsia="SimSun"/>
          <w:rtl/>
          <w:lang w:eastAsia="zh-CN"/>
        </w:rPr>
        <w:sectPr w:rsidR="00376305" w:rsidSect="00312D30">
          <w:headerReference w:type="default" r:id="rId56"/>
          <w:type w:val="continuous"/>
          <w:pgSz w:w="11906" w:h="16838" w:code="9"/>
          <w:pgMar w:top="719" w:right="626" w:bottom="540" w:left="720" w:header="360" w:footer="212" w:gutter="0"/>
          <w:cols w:space="708"/>
          <w:bidi/>
          <w:rtlGutter/>
          <w:docGrid w:linePitch="360"/>
        </w:sectPr>
      </w:pPr>
    </w:p>
    <w:p w14:paraId="1840DB1F" w14:textId="77777777" w:rsidR="00F50687" w:rsidRPr="00661A46" w:rsidRDefault="00F50687" w:rsidP="00827A48">
      <w:pPr>
        <w:tabs>
          <w:tab w:val="right" w:pos="7920"/>
        </w:tabs>
        <w:jc w:val="both"/>
        <w:rPr>
          <w:rFonts w:eastAsia="SimSun"/>
          <w:lang w:eastAsia="zh-CN"/>
        </w:rPr>
        <w:sectPr w:rsidR="00F50687" w:rsidRPr="00661A46" w:rsidSect="00312D30">
          <w:headerReference w:type="default" r:id="rId57"/>
          <w:type w:val="continuous"/>
          <w:pgSz w:w="11906" w:h="16838" w:code="9"/>
          <w:pgMar w:top="719" w:right="626" w:bottom="540" w:left="720" w:header="360" w:footer="212" w:gutter="0"/>
          <w:cols w:space="708"/>
          <w:bidi/>
          <w:rtlGutter/>
          <w:docGrid w:linePitch="360"/>
        </w:sectPr>
      </w:pPr>
    </w:p>
    <w:p w14:paraId="0B22F8C1" w14:textId="77777777" w:rsidR="00312D30" w:rsidRPr="00920F43" w:rsidRDefault="00312D30" w:rsidP="00312D30">
      <w:pPr>
        <w:ind w:left="240" w:hanging="240"/>
        <w:jc w:val="center"/>
        <w:rPr>
          <w:b/>
          <w:bCs/>
          <w:sz w:val="32"/>
          <w:szCs w:val="32"/>
        </w:rPr>
      </w:pPr>
      <w:bookmarkStart w:id="297" w:name="_Hlk16615456"/>
      <w:r w:rsidRPr="00920F43">
        <w:rPr>
          <w:rFonts w:hint="cs"/>
          <w:b/>
          <w:bCs/>
          <w:sz w:val="32"/>
          <w:szCs w:val="32"/>
          <w:rtl/>
        </w:rPr>
        <w:t>דברים האסורים בתשעה באב</w:t>
      </w:r>
    </w:p>
    <w:p w14:paraId="57ADA8FA" w14:textId="77777777" w:rsidR="00312D30" w:rsidRDefault="00312D30" w:rsidP="00920F43">
      <w:pPr>
        <w:pStyle w:val="Heading1"/>
        <w:rPr>
          <w:rtl/>
        </w:rPr>
      </w:pPr>
      <w:bookmarkStart w:id="298" w:name="_Toc458291367"/>
      <w:bookmarkStart w:id="299" w:name="_Toc459494665"/>
      <w:bookmarkStart w:id="300" w:name="_Toc489555018"/>
      <w:bookmarkStart w:id="301" w:name="_Toc520066584"/>
      <w:bookmarkStart w:id="302" w:name="_Toc532490095"/>
      <w:bookmarkStart w:id="303" w:name="_Toc48052420"/>
      <w:bookmarkStart w:id="304" w:name="_Toc77343957"/>
      <w:r>
        <w:rPr>
          <w:rFonts w:hint="cs"/>
          <w:rtl/>
        </w:rPr>
        <w:t>סימן תקנ"ד</w:t>
      </w:r>
      <w:bookmarkEnd w:id="298"/>
      <w:bookmarkEnd w:id="299"/>
      <w:bookmarkEnd w:id="300"/>
      <w:bookmarkEnd w:id="301"/>
      <w:bookmarkEnd w:id="302"/>
      <w:bookmarkEnd w:id="303"/>
      <w:bookmarkEnd w:id="304"/>
    </w:p>
    <w:p w14:paraId="3C3866BF" w14:textId="77777777" w:rsidR="00D46D04" w:rsidRDefault="00D46D04" w:rsidP="00D46D04">
      <w:pPr>
        <w:tabs>
          <w:tab w:val="right" w:pos="7920"/>
        </w:tabs>
        <w:jc w:val="both"/>
      </w:pPr>
    </w:p>
    <w:bookmarkEnd w:id="297"/>
    <w:p w14:paraId="5ACA84C0" w14:textId="77777777" w:rsidR="00D46D04" w:rsidRDefault="00D46D04" w:rsidP="00AF0B1D">
      <w:pPr>
        <w:numPr>
          <w:ilvl w:val="0"/>
          <w:numId w:val="14"/>
        </w:numPr>
        <w:tabs>
          <w:tab w:val="right" w:pos="7920"/>
        </w:tabs>
        <w:jc w:val="both"/>
        <w:rPr>
          <w:rtl/>
        </w:rPr>
        <w:sectPr w:rsidR="00D46D04" w:rsidSect="00D457BA">
          <w:headerReference w:type="default" r:id="rId58"/>
          <w:type w:val="continuous"/>
          <w:pgSz w:w="11907" w:h="16839" w:code="9"/>
          <w:pgMar w:top="360" w:right="657" w:bottom="540" w:left="720" w:header="360" w:footer="90" w:gutter="0"/>
          <w:cols w:space="720"/>
          <w:bidi/>
          <w:rtlGutter/>
          <w:docGrid w:linePitch="360"/>
        </w:sectPr>
      </w:pPr>
    </w:p>
    <w:p w14:paraId="2653B203" w14:textId="77777777" w:rsidR="00312D30" w:rsidRDefault="00312D30" w:rsidP="00AF0B1D">
      <w:pPr>
        <w:numPr>
          <w:ilvl w:val="0"/>
          <w:numId w:val="14"/>
        </w:numPr>
        <w:tabs>
          <w:tab w:val="right" w:pos="7920"/>
        </w:tabs>
        <w:jc w:val="both"/>
      </w:pPr>
      <w:r>
        <w:rPr>
          <w:rFonts w:hint="cs"/>
          <w:rtl/>
        </w:rPr>
        <w:t>מקורות.</w:t>
      </w:r>
    </w:p>
    <w:p w14:paraId="73E0E505" w14:textId="77777777" w:rsidR="00312D30" w:rsidRDefault="00312D30" w:rsidP="00AF0B1D">
      <w:pPr>
        <w:numPr>
          <w:ilvl w:val="0"/>
          <w:numId w:val="14"/>
        </w:numPr>
        <w:tabs>
          <w:tab w:val="right" w:pos="7920"/>
        </w:tabs>
        <w:jc w:val="both"/>
      </w:pPr>
      <w:r>
        <w:rPr>
          <w:rFonts w:hint="cs"/>
          <w:rtl/>
        </w:rPr>
        <w:t>תלמוד תורה (סעיף א' - סעיף ג').</w:t>
      </w:r>
    </w:p>
    <w:p w14:paraId="15BED90B" w14:textId="77777777" w:rsidR="00312D30" w:rsidRDefault="00312D30" w:rsidP="00AF0B1D">
      <w:pPr>
        <w:numPr>
          <w:ilvl w:val="0"/>
          <w:numId w:val="14"/>
        </w:numPr>
        <w:tabs>
          <w:tab w:val="right" w:pos="7920"/>
        </w:tabs>
        <w:jc w:val="both"/>
      </w:pPr>
      <w:r>
        <w:rPr>
          <w:rFonts w:hint="cs"/>
          <w:rtl/>
        </w:rPr>
        <w:t>חקירה: יש חיוב ת"ת, או אין חיוב.</w:t>
      </w:r>
    </w:p>
    <w:p w14:paraId="559947F2" w14:textId="77777777" w:rsidR="00312D30" w:rsidRDefault="00312D30" w:rsidP="00AF0B1D">
      <w:pPr>
        <w:numPr>
          <w:ilvl w:val="0"/>
          <w:numId w:val="14"/>
        </w:numPr>
        <w:tabs>
          <w:tab w:val="right" w:pos="7920"/>
        </w:tabs>
        <w:jc w:val="both"/>
      </w:pPr>
      <w:r>
        <w:rPr>
          <w:rFonts w:hint="cs"/>
          <w:rtl/>
        </w:rPr>
        <w:t>דרך לימודו.</w:t>
      </w:r>
    </w:p>
    <w:p w14:paraId="7469FDA8" w14:textId="77777777" w:rsidR="00312D30" w:rsidRDefault="00312D30" w:rsidP="00AF0B1D">
      <w:pPr>
        <w:numPr>
          <w:ilvl w:val="0"/>
          <w:numId w:val="14"/>
        </w:numPr>
        <w:tabs>
          <w:tab w:val="right" w:pos="7920"/>
        </w:tabs>
        <w:jc w:val="both"/>
      </w:pPr>
      <w:r>
        <w:rPr>
          <w:rFonts w:hint="cs"/>
          <w:rtl/>
        </w:rPr>
        <w:t>תפילה - סעיף ד'.</w:t>
      </w:r>
    </w:p>
    <w:p w14:paraId="213501B5" w14:textId="77777777" w:rsidR="00312D30" w:rsidRDefault="00312D30" w:rsidP="00AF0B1D">
      <w:pPr>
        <w:numPr>
          <w:ilvl w:val="0"/>
          <w:numId w:val="14"/>
        </w:numPr>
        <w:tabs>
          <w:tab w:val="right" w:pos="7920"/>
        </w:tabs>
        <w:jc w:val="both"/>
      </w:pPr>
      <w:r>
        <w:rPr>
          <w:rFonts w:hint="cs"/>
          <w:rtl/>
        </w:rPr>
        <w:t>אכילה (סעיף ה' - סעיף ו').</w:t>
      </w:r>
    </w:p>
    <w:p w14:paraId="098F30FC" w14:textId="77777777" w:rsidR="00312D30" w:rsidRDefault="00312D30" w:rsidP="00AF0B1D">
      <w:pPr>
        <w:numPr>
          <w:ilvl w:val="0"/>
          <w:numId w:val="14"/>
        </w:numPr>
        <w:tabs>
          <w:tab w:val="right" w:pos="7920"/>
        </w:tabs>
        <w:jc w:val="both"/>
      </w:pPr>
      <w:r>
        <w:rPr>
          <w:rFonts w:hint="cs"/>
          <w:rtl/>
        </w:rPr>
        <w:t>רחיצה (סעיף ז' - סעיף י"ד).</w:t>
      </w:r>
    </w:p>
    <w:p w14:paraId="5556D7D0" w14:textId="77777777" w:rsidR="00312D30" w:rsidRDefault="00312D30" w:rsidP="00AF0B1D">
      <w:pPr>
        <w:numPr>
          <w:ilvl w:val="0"/>
          <w:numId w:val="14"/>
        </w:numPr>
        <w:tabs>
          <w:tab w:val="right" w:pos="7920"/>
        </w:tabs>
        <w:jc w:val="both"/>
      </w:pPr>
      <w:r>
        <w:rPr>
          <w:rFonts w:hint="cs"/>
          <w:rtl/>
        </w:rPr>
        <w:t>סיכה - סעיף ט"ו.</w:t>
      </w:r>
    </w:p>
    <w:p w14:paraId="7FA21D1A" w14:textId="77777777" w:rsidR="00312D30" w:rsidRDefault="00F50687" w:rsidP="00AF0B1D">
      <w:pPr>
        <w:numPr>
          <w:ilvl w:val="0"/>
          <w:numId w:val="14"/>
        </w:numPr>
        <w:tabs>
          <w:tab w:val="right" w:pos="7920"/>
        </w:tabs>
        <w:jc w:val="both"/>
      </w:pPr>
      <w:r>
        <w:rPr>
          <w:rFonts w:hint="cs"/>
          <w:rtl/>
        </w:rPr>
        <w:t>נעילת הסנדל</w:t>
      </w:r>
      <w:r w:rsidR="00312D30">
        <w:rPr>
          <w:rFonts w:hint="cs"/>
          <w:rtl/>
        </w:rPr>
        <w:t xml:space="preserve"> (סעיף ט"ז - סעיף י"ז).</w:t>
      </w:r>
    </w:p>
    <w:p w14:paraId="094366C9" w14:textId="77777777" w:rsidR="00312D30" w:rsidRDefault="00F50687" w:rsidP="00AF0B1D">
      <w:pPr>
        <w:numPr>
          <w:ilvl w:val="0"/>
          <w:numId w:val="14"/>
        </w:numPr>
        <w:tabs>
          <w:tab w:val="right" w:pos="7920"/>
        </w:tabs>
        <w:jc w:val="both"/>
      </w:pPr>
      <w:r>
        <w:rPr>
          <w:rFonts w:hint="cs"/>
          <w:rtl/>
        </w:rPr>
        <w:t>תשמיש המטה</w:t>
      </w:r>
      <w:r w:rsidR="00312D30">
        <w:rPr>
          <w:rFonts w:hint="cs"/>
          <w:rtl/>
        </w:rPr>
        <w:t xml:space="preserve"> (סעיף י"ח - סעיף י"ט).</w:t>
      </w:r>
    </w:p>
    <w:p w14:paraId="79CAD5B4" w14:textId="77777777" w:rsidR="00312D30" w:rsidRDefault="00312D30" w:rsidP="00AF0B1D">
      <w:pPr>
        <w:numPr>
          <w:ilvl w:val="0"/>
          <w:numId w:val="14"/>
        </w:numPr>
        <w:tabs>
          <w:tab w:val="right" w:pos="7920"/>
        </w:tabs>
        <w:jc w:val="both"/>
      </w:pPr>
      <w:r>
        <w:rPr>
          <w:rFonts w:hint="cs"/>
          <w:rtl/>
        </w:rPr>
        <w:t>שאלת שלום - סעיף כ'.</w:t>
      </w:r>
    </w:p>
    <w:p w14:paraId="75754C6E" w14:textId="77777777" w:rsidR="00312D30" w:rsidRDefault="00F50687" w:rsidP="00AF0B1D">
      <w:pPr>
        <w:numPr>
          <w:ilvl w:val="0"/>
          <w:numId w:val="14"/>
        </w:numPr>
        <w:tabs>
          <w:tab w:val="right" w:pos="7920"/>
        </w:tabs>
        <w:jc w:val="both"/>
      </w:pPr>
      <w:r>
        <w:rPr>
          <w:rFonts w:hint="cs"/>
          <w:rtl/>
        </w:rPr>
        <w:t>מלאכה</w:t>
      </w:r>
      <w:r w:rsidR="00312D30">
        <w:rPr>
          <w:rFonts w:hint="cs"/>
          <w:rtl/>
        </w:rPr>
        <w:t xml:space="preserve"> (סעיף כ"ב - סעיף כ"ה).</w:t>
      </w:r>
    </w:p>
    <w:p w14:paraId="3002037C" w14:textId="77777777" w:rsidR="002A4986" w:rsidRDefault="002A4986" w:rsidP="00AF0B1D">
      <w:pPr>
        <w:numPr>
          <w:ilvl w:val="0"/>
          <w:numId w:val="14"/>
        </w:numPr>
        <w:tabs>
          <w:tab w:val="right" w:pos="7920"/>
        </w:tabs>
        <w:jc w:val="both"/>
      </w:pPr>
      <w:r>
        <w:rPr>
          <w:rFonts w:hint="cs"/>
          <w:rtl/>
        </w:rPr>
        <w:t>בר מצוה: שחל בתשעה באב.</w:t>
      </w:r>
    </w:p>
    <w:p w14:paraId="584C78B3" w14:textId="77777777" w:rsidR="00D46D04" w:rsidRDefault="00D46D04" w:rsidP="00AF0B1D">
      <w:pPr>
        <w:numPr>
          <w:ilvl w:val="0"/>
          <w:numId w:val="14"/>
        </w:numPr>
        <w:tabs>
          <w:tab w:val="right" w:pos="7920"/>
        </w:tabs>
        <w:jc w:val="both"/>
        <w:rPr>
          <w:rtl/>
        </w:rPr>
        <w:sectPr w:rsidR="00D46D04" w:rsidSect="00D46D04">
          <w:type w:val="continuous"/>
          <w:pgSz w:w="11907" w:h="16839" w:code="9"/>
          <w:pgMar w:top="360" w:right="657" w:bottom="540" w:left="720" w:header="360" w:footer="90" w:gutter="0"/>
          <w:cols w:num="3" w:space="270"/>
          <w:bidi/>
          <w:rtlGutter/>
          <w:docGrid w:linePitch="360"/>
        </w:sectPr>
      </w:pPr>
    </w:p>
    <w:p w14:paraId="08BF3DE7" w14:textId="77777777" w:rsidR="00312D30" w:rsidRPr="00312D30" w:rsidRDefault="00312D30" w:rsidP="00312D30">
      <w:pPr>
        <w:jc w:val="both"/>
        <w:rPr>
          <w:rFonts w:eastAsia="SimSun"/>
          <w:lang w:eastAsia="zh-CN"/>
        </w:rPr>
      </w:pPr>
    </w:p>
    <w:p w14:paraId="2BB67659" w14:textId="77777777" w:rsidR="00312D30" w:rsidRPr="00312D30" w:rsidRDefault="00312D30" w:rsidP="00691556">
      <w:pPr>
        <w:numPr>
          <w:ilvl w:val="0"/>
          <w:numId w:val="10"/>
        </w:numPr>
        <w:jc w:val="both"/>
        <w:rPr>
          <w:rFonts w:eastAsia="SimSun"/>
          <w:lang w:eastAsia="zh-CN"/>
        </w:rPr>
      </w:pPr>
      <w:bookmarkStart w:id="305" w:name="_Toc77343958"/>
      <w:r w:rsidRPr="0065148D">
        <w:rPr>
          <w:rStyle w:val="Heading1Char"/>
          <w:rFonts w:hint="cs"/>
          <w:rtl/>
        </w:rPr>
        <w:t>מקורות</w:t>
      </w:r>
      <w:bookmarkEnd w:id="305"/>
      <w:r w:rsidRPr="00312D30">
        <w:rPr>
          <w:rFonts w:eastAsia="SimSun" w:hint="cs"/>
          <w:rtl/>
          <w:lang w:eastAsia="zh-CN"/>
        </w:rPr>
        <w:t>.</w:t>
      </w:r>
    </w:p>
    <w:p w14:paraId="11E70D5A" w14:textId="77777777" w:rsidR="00312D30" w:rsidRPr="00312D30" w:rsidRDefault="00312D30" w:rsidP="00691556">
      <w:pPr>
        <w:numPr>
          <w:ilvl w:val="1"/>
          <w:numId w:val="10"/>
        </w:numPr>
        <w:jc w:val="both"/>
        <w:rPr>
          <w:rFonts w:eastAsia="SimSun"/>
          <w:lang w:eastAsia="zh-CN"/>
        </w:rPr>
      </w:pPr>
      <w:r w:rsidRPr="00312D30">
        <w:rPr>
          <w:rFonts w:eastAsia="SimSun" w:hint="cs"/>
          <w:u w:val="single"/>
          <w:rtl/>
          <w:lang w:eastAsia="zh-CN"/>
        </w:rPr>
        <w:t>גמרא</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תענית דף ל</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 xml:space="preserve">תנו רבנן: </w:t>
      </w:r>
      <w:r w:rsidRPr="00312D30">
        <w:rPr>
          <w:rFonts w:eastAsia="SimSun"/>
          <w:b/>
          <w:bCs/>
          <w:rtl/>
          <w:lang w:eastAsia="zh-CN"/>
        </w:rPr>
        <w:t>כל מצות הנוהגות באבל נוהגות בתשעה באב</w:t>
      </w:r>
      <w:r w:rsidRPr="00312D30">
        <w:rPr>
          <w:rFonts w:eastAsia="SimSun"/>
          <w:rtl/>
          <w:lang w:eastAsia="zh-CN"/>
        </w:rPr>
        <w:t xml:space="preserve">: אסור באכילה ובשתיה, ובסיכה ובנעילת הסנדל, ובתשמיש המטה, ואסור לקרות בתורה </w:t>
      </w:r>
      <w:r w:rsidRPr="00312D30">
        <w:rPr>
          <w:rFonts w:eastAsia="SimSun" w:hint="cs"/>
          <w:rtl/>
          <w:lang w:eastAsia="zh-CN"/>
        </w:rPr>
        <w:t>...".</w:t>
      </w:r>
    </w:p>
    <w:p w14:paraId="67F7E114"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רק </w:t>
      </w:r>
      <w:r w:rsidR="00200714">
        <w:rPr>
          <w:rFonts w:eastAsia="SimSun" w:hint="cs"/>
          <w:rtl/>
          <w:lang w:eastAsia="zh-CN"/>
        </w:rPr>
        <w:t xml:space="preserve">מצות </w:t>
      </w:r>
      <w:r w:rsidRPr="00312D30">
        <w:rPr>
          <w:rFonts w:eastAsia="SimSun" w:hint="cs"/>
          <w:rtl/>
          <w:lang w:eastAsia="zh-CN"/>
        </w:rPr>
        <w:t>לא תעשה.</w:t>
      </w:r>
    </w:p>
    <w:p w14:paraId="2B829CA0"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רמב"ן</w:t>
      </w:r>
      <w:r w:rsidRPr="00312D30">
        <w:rPr>
          <w:rFonts w:eastAsia="SimSun" w:hint="cs"/>
          <w:rtl/>
          <w:lang w:eastAsia="zh-CN"/>
        </w:rPr>
        <w:t xml:space="preserve"> (</w:t>
      </w:r>
      <w:r w:rsidRPr="00312D30">
        <w:rPr>
          <w:rFonts w:eastAsia="SimSun"/>
          <w:rtl/>
          <w:lang w:eastAsia="zh-CN"/>
        </w:rPr>
        <w:t xml:space="preserve">תורת האדם שער האבל ענין אבלות ישנה </w:t>
      </w:r>
      <w:r w:rsidRPr="00312D30">
        <w:rPr>
          <w:rFonts w:eastAsia="SimSun" w:hint="cs"/>
          <w:rtl/>
          <w:lang w:eastAsia="zh-CN"/>
        </w:rPr>
        <w:t xml:space="preserve">ד"ה ולענין)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לענין מצות לא תעשה הנוהגות באבל תניא, אבל מצות עשה שבאבל כגון כפיית המטה אינו נוהג בהם בט' באב, והוא הדין לעטיפת הראש ואין צריך לומר שאינו חייב בקריעה, דקריעה נמי ליתא מכלל מצות הנוהגות באבל, כדאמרינן התם אבלות לחוד וקריעה לחוד</w:t>
      </w:r>
      <w:r w:rsidRPr="00312D30">
        <w:rPr>
          <w:rFonts w:eastAsia="SimSun" w:hint="cs"/>
          <w:rtl/>
          <w:lang w:eastAsia="zh-CN"/>
        </w:rPr>
        <w:t>".</w:t>
      </w:r>
    </w:p>
    <w:p w14:paraId="4CBF703B"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רא"ש</w:t>
      </w:r>
      <w:r w:rsidRPr="00312D30">
        <w:rPr>
          <w:rFonts w:eastAsia="SimSun" w:hint="cs"/>
          <w:rtl/>
          <w:lang w:eastAsia="zh-CN"/>
        </w:rPr>
        <w:t xml:space="preserve"> (תענית פרק ד' סי' ל"ז)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רבי יהודה מחייב בכפיית המטה ולא הודו לו חכמים דאין כופין כל עיקר. והוא הדין נמי שאינו חייב בעטיפת הראש. ואע"פ שהן מצות הנוהגות באבל ותניא כל מצות הנוהגות באבל נוהגות בתשעה באב. ההיא לענין מצות לא תעשה הנוהגות באבל תניא. אבל מצות עשה שבאבל כגון כפיית המטה ועטיפת הראש בהנך לא קא אמר. ואין צריך לומר בקריעה דליתא בכלל מצות הנוהגות באבל כדאמר אבילות לחוד וקריעה לחוד</w:t>
      </w:r>
      <w:r w:rsidRPr="00312D30">
        <w:rPr>
          <w:rFonts w:eastAsia="SimSun" w:hint="cs"/>
          <w:rtl/>
          <w:lang w:eastAsia="zh-CN"/>
        </w:rPr>
        <w:t>".</w:t>
      </w:r>
    </w:p>
    <w:p w14:paraId="6741538F"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ר"ן</w:t>
      </w:r>
      <w:r w:rsidRPr="00312D30">
        <w:rPr>
          <w:rFonts w:eastAsia="SimSun" w:hint="cs"/>
          <w:rtl/>
          <w:lang w:eastAsia="zh-CN"/>
        </w:rPr>
        <w:t xml:space="preserve"> (</w:t>
      </w:r>
      <w:r w:rsidRPr="00312D30">
        <w:rPr>
          <w:rFonts w:eastAsia="SimSun"/>
          <w:rtl/>
          <w:lang w:eastAsia="zh-CN"/>
        </w:rPr>
        <w:t>תענית דף י</w:t>
      </w:r>
      <w:r w:rsidRPr="00312D30">
        <w:rPr>
          <w:rFonts w:eastAsia="SimSun" w:hint="cs"/>
          <w:rtl/>
          <w:lang w:eastAsia="zh-CN"/>
        </w:rPr>
        <w:t xml:space="preserve">. ד"ה ר')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ר' יהודה מחייב בכפיית המטה ולא הודו לו חכמים. פסקינן בגמרא דלא הודו לו כלל אפי' יכול ומהא שמעינן דלא מיחייב בכפיית המטה ואף על גב דנוהגת באבל וא"ת והתניא [דף ל א] כל מצות הנוהגות באבל נוהגות בט"ב וכדאיתא לקמן יש לומר דההיא לענין מצות ל"ת הנוהגות [באבל] אבל מצות עשה שבאבל כגון כפיית המטה אינה נוהגת בט"ב והוא הדין לעטיפת הראש וכל שכן שאינו חייב בקריעה דהא ליתא במצות הנוהגות באבל כדאיתא התם [מו"ק כו ב] דאבלות לחוד וקריעה לחוד ומסתברא דחייב במצות תפילין ואף על גב דהיא מצוה הנוהגת באבל כיון דלא מתסר להו אלא יום ראשון דלא חמיר ט"ב טפי [משאר יומי] דאבל וברייתא מצות הנוהגות באבל קתני תדע דהא מותר בעשיית מלאכה במקום שנהגו דאבל נמי במקום שאין לו מה יאכל עושה לאחר שלשה בצנעא בתוך ביתו וכן בשאלת שלום משיב שכן אבל לאחר שלשה משיב לכל אדם</w:t>
      </w:r>
      <w:r w:rsidRPr="00312D30">
        <w:rPr>
          <w:rFonts w:eastAsia="SimSun" w:hint="cs"/>
          <w:rtl/>
          <w:lang w:eastAsia="zh-CN"/>
        </w:rPr>
        <w:t>".</w:t>
      </w:r>
    </w:p>
    <w:p w14:paraId="502F83C4" w14:textId="77777777" w:rsidR="00312D30" w:rsidRPr="00312D30" w:rsidRDefault="00312D30" w:rsidP="00691556">
      <w:pPr>
        <w:numPr>
          <w:ilvl w:val="4"/>
          <w:numId w:val="10"/>
        </w:numPr>
        <w:jc w:val="both"/>
        <w:rPr>
          <w:rFonts w:eastAsia="SimSun"/>
          <w:lang w:eastAsia="zh-CN"/>
        </w:rPr>
      </w:pPr>
      <w:r w:rsidRPr="00312D30">
        <w:rPr>
          <w:rFonts w:eastAsia="SimSun" w:hint="cs"/>
          <w:rtl/>
          <w:lang w:eastAsia="zh-CN"/>
        </w:rPr>
        <w:t xml:space="preserve">לאפוקי </w:t>
      </w:r>
      <w:r w:rsidRPr="00312D30">
        <w:rPr>
          <w:rFonts w:eastAsia="SimSun"/>
          <w:rtl/>
          <w:lang w:eastAsia="zh-CN"/>
        </w:rPr>
        <w:t>כפיית המטה</w:t>
      </w:r>
      <w:r w:rsidRPr="00312D30">
        <w:rPr>
          <w:rFonts w:eastAsia="SimSun" w:hint="cs"/>
          <w:rtl/>
          <w:lang w:eastAsia="zh-CN"/>
        </w:rPr>
        <w:t>, ו</w:t>
      </w:r>
      <w:r w:rsidRPr="00312D30">
        <w:rPr>
          <w:rFonts w:eastAsia="SimSun"/>
          <w:rtl/>
          <w:lang w:eastAsia="zh-CN"/>
        </w:rPr>
        <w:t>עטיפת הראש</w:t>
      </w:r>
      <w:r w:rsidRPr="00312D30">
        <w:rPr>
          <w:rFonts w:eastAsia="SimSun" w:hint="cs"/>
          <w:rtl/>
          <w:lang w:eastAsia="zh-CN"/>
        </w:rPr>
        <w:t>.</w:t>
      </w:r>
    </w:p>
    <w:p w14:paraId="49DEE8D8" w14:textId="77777777" w:rsidR="00312D30" w:rsidRPr="00312D30" w:rsidRDefault="00200714" w:rsidP="00691556">
      <w:pPr>
        <w:numPr>
          <w:ilvl w:val="2"/>
          <w:numId w:val="10"/>
        </w:numPr>
        <w:jc w:val="both"/>
        <w:rPr>
          <w:rFonts w:eastAsia="SimSun"/>
          <w:lang w:eastAsia="zh-CN"/>
        </w:rPr>
      </w:pPr>
      <w:r>
        <w:rPr>
          <w:rFonts w:eastAsia="SimSun" w:hint="cs"/>
          <w:rtl/>
          <w:lang w:eastAsia="zh-CN"/>
        </w:rPr>
        <w:t xml:space="preserve">רק </w:t>
      </w:r>
      <w:r w:rsidR="00312D30" w:rsidRPr="00312D30">
        <w:rPr>
          <w:rFonts w:eastAsia="SimSun" w:hint="cs"/>
          <w:rtl/>
          <w:lang w:eastAsia="zh-CN"/>
        </w:rPr>
        <w:t xml:space="preserve">דברים שנוהגים כל שבעה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רא"ש</w:t>
      </w:r>
      <w:r w:rsidR="00312D30" w:rsidRPr="00312D30">
        <w:rPr>
          <w:rFonts w:eastAsia="SimSun" w:hint="cs"/>
          <w:rtl/>
          <w:lang w:eastAsia="zh-CN"/>
        </w:rPr>
        <w:t xml:space="preserve"> (תענית פרק ד' סי' ל"ז, </w:t>
      </w:r>
      <w:r w:rsidR="00903BC8">
        <w:rPr>
          <w:rFonts w:eastAsia="SimSun" w:hint="cs"/>
          <w:rtl/>
          <w:lang w:eastAsia="zh-CN"/>
        </w:rPr>
        <w:t>לשונו מובא לקמן</w:t>
      </w:r>
      <w:r w:rsidR="00312D30" w:rsidRPr="00312D30">
        <w:rPr>
          <w:rFonts w:eastAsia="SimSun" w:hint="cs"/>
          <w:rtl/>
          <w:lang w:eastAsia="zh-CN"/>
        </w:rPr>
        <w:t>).</w:t>
      </w:r>
    </w:p>
    <w:p w14:paraId="07977CDD"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לאפוקי תפילין, מלאכה, ומשיב שלום.</w:t>
      </w:r>
    </w:p>
    <w:p w14:paraId="599DEE52"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כבר נוהג כמה דברים מט' ימים, וג' שבועות.</w:t>
      </w:r>
    </w:p>
    <w:p w14:paraId="1ACC96EF"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תספורת, גיהוץ, רחיצת בגדים.</w:t>
      </w:r>
    </w:p>
    <w:p w14:paraId="35C70BD1"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סכום: נשאר ו' דברים.</w:t>
      </w:r>
    </w:p>
    <w:p w14:paraId="301D2539"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ה' ממש כאבל - סיכה, נעילת הסנדל, תשמיש המטה, תורה, שמחה.</w:t>
      </w:r>
    </w:p>
    <w:p w14:paraId="6929BC71"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ורחיצה - אפילו אם צונן.</w:t>
      </w:r>
    </w:p>
    <w:p w14:paraId="012F38DC" w14:textId="77777777" w:rsidR="00312D30" w:rsidRPr="00312D30" w:rsidRDefault="00312D30" w:rsidP="00312D30">
      <w:pPr>
        <w:jc w:val="both"/>
        <w:rPr>
          <w:rFonts w:eastAsia="SimSun"/>
          <w:lang w:eastAsia="zh-CN"/>
        </w:rPr>
      </w:pPr>
    </w:p>
    <w:p w14:paraId="0BA5026D" w14:textId="77777777" w:rsidR="00312D30" w:rsidRPr="00312D30" w:rsidRDefault="00312D30" w:rsidP="004C5516">
      <w:pPr>
        <w:numPr>
          <w:ilvl w:val="1"/>
          <w:numId w:val="10"/>
        </w:numPr>
        <w:jc w:val="both"/>
        <w:rPr>
          <w:rFonts w:eastAsia="SimSun"/>
          <w:lang w:eastAsia="zh-CN"/>
        </w:rPr>
      </w:pPr>
      <w:r w:rsidRPr="00312D30">
        <w:rPr>
          <w:rFonts w:eastAsia="SimSun" w:hint="cs"/>
          <w:b/>
          <w:bCs/>
          <w:rtl/>
          <w:lang w:eastAsia="zh-CN"/>
        </w:rPr>
        <w:t>הלכות אבילות</w:t>
      </w:r>
      <w:r w:rsidRPr="00312D30">
        <w:rPr>
          <w:rFonts w:eastAsia="SimSun" w:hint="cs"/>
          <w:rtl/>
          <w:lang w:eastAsia="zh-CN"/>
        </w:rPr>
        <w:t xml:space="preserve"> (יו"ד סי' ש"פ)</w:t>
      </w:r>
      <w:r w:rsidR="004C5516">
        <w:rPr>
          <w:rFonts w:eastAsia="SimSun" w:hint="cs"/>
          <w:rtl/>
          <w:lang w:eastAsia="zh-CN"/>
        </w:rPr>
        <w:t>:</w:t>
      </w:r>
      <w:r w:rsidRPr="00312D30">
        <w:rPr>
          <w:rFonts w:eastAsia="SimSun" w:hint="cs"/>
          <w:rtl/>
          <w:lang w:eastAsia="zh-CN"/>
        </w:rPr>
        <w:t xml:space="preserve"> י"ד </w:t>
      </w:r>
      <w:r w:rsidR="004C5516">
        <w:rPr>
          <w:rFonts w:eastAsia="SimSun" w:hint="cs"/>
          <w:rtl/>
          <w:lang w:eastAsia="zh-CN"/>
        </w:rPr>
        <w:t>איסורים</w:t>
      </w:r>
      <w:r w:rsidRPr="00312D30">
        <w:rPr>
          <w:rFonts w:eastAsia="SimSun" w:hint="cs"/>
          <w:rtl/>
          <w:lang w:eastAsia="zh-CN"/>
        </w:rPr>
        <w:t>.</w:t>
      </w:r>
    </w:p>
    <w:p w14:paraId="545AD368"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מלאכה</w:t>
      </w:r>
      <w:r w:rsidR="00200714">
        <w:rPr>
          <w:rFonts w:eastAsia="SimSun" w:hint="cs"/>
          <w:rtl/>
          <w:lang w:eastAsia="zh-CN"/>
        </w:rPr>
        <w:t>:</w:t>
      </w:r>
      <w:r w:rsidRPr="00312D30">
        <w:rPr>
          <w:rFonts w:eastAsia="SimSun" w:hint="cs"/>
          <w:rtl/>
          <w:lang w:eastAsia="zh-CN"/>
        </w:rPr>
        <w:t xml:space="preserve"> אחר ג' ימים מותר בצינעה.</w:t>
      </w:r>
    </w:p>
    <w:p w14:paraId="3B6D30E2"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רא"ש</w:t>
      </w:r>
      <w:r w:rsidRPr="00312D30">
        <w:rPr>
          <w:rFonts w:eastAsia="SimSun"/>
          <w:rtl/>
          <w:lang w:eastAsia="zh-CN"/>
        </w:rPr>
        <w:t xml:space="preserve"> (תענית פרק </w:t>
      </w:r>
      <w:r w:rsidRPr="00312D30">
        <w:rPr>
          <w:rFonts w:eastAsia="SimSun" w:hint="cs"/>
          <w:rtl/>
          <w:lang w:eastAsia="zh-CN"/>
        </w:rPr>
        <w:t>ד'</w:t>
      </w:r>
      <w:r w:rsidRPr="00312D30">
        <w:rPr>
          <w:rFonts w:eastAsia="SimSun"/>
          <w:rtl/>
          <w:lang w:eastAsia="zh-CN"/>
        </w:rPr>
        <w:t xml:space="preserve"> סי' ל"ז)</w:t>
      </w:r>
      <w:r w:rsidRPr="00312D30">
        <w:rPr>
          <w:rFonts w:eastAsia="SimSun" w:hint="cs"/>
          <w:rtl/>
          <w:lang w:eastAsia="zh-CN"/>
        </w:rPr>
        <w:t xml:space="preserve">, </w:t>
      </w:r>
      <w:r w:rsidRPr="00312D30">
        <w:rPr>
          <w:rFonts w:eastAsia="SimSun" w:hint="cs"/>
          <w:u w:val="single"/>
          <w:rtl/>
          <w:lang w:eastAsia="zh-CN"/>
        </w:rPr>
        <w:t>ר"ן</w:t>
      </w:r>
      <w:r w:rsidRPr="00312D30">
        <w:rPr>
          <w:rFonts w:eastAsia="SimSun" w:hint="cs"/>
          <w:rtl/>
          <w:lang w:eastAsia="zh-CN"/>
        </w:rPr>
        <w:t xml:space="preserve"> (</w:t>
      </w:r>
      <w:r w:rsidRPr="00312D30">
        <w:rPr>
          <w:rFonts w:eastAsia="SimSun"/>
          <w:rtl/>
          <w:lang w:eastAsia="zh-CN"/>
        </w:rPr>
        <w:t>תענית דף י</w:t>
      </w:r>
      <w:r w:rsidRPr="00312D30">
        <w:rPr>
          <w:rFonts w:eastAsia="SimSun" w:hint="cs"/>
          <w:rtl/>
          <w:lang w:eastAsia="zh-CN"/>
        </w:rPr>
        <w:t>. ד"ה ר')</w:t>
      </w:r>
      <w:r w:rsidRPr="00312D30">
        <w:rPr>
          <w:rFonts w:eastAsia="SimSun"/>
          <w:rtl/>
          <w:lang w:eastAsia="zh-CN"/>
        </w:rPr>
        <w:t xml:space="preserve"> – </w:t>
      </w:r>
      <w:r w:rsidRPr="00312D30">
        <w:rPr>
          <w:rFonts w:eastAsia="SimSun" w:hint="cs"/>
          <w:rtl/>
          <w:lang w:eastAsia="zh-CN"/>
        </w:rPr>
        <w:t>"</w:t>
      </w:r>
      <w:r w:rsidRPr="00312D30">
        <w:rPr>
          <w:rFonts w:eastAsia="SimSun"/>
          <w:rtl/>
          <w:lang w:eastAsia="zh-CN"/>
        </w:rPr>
        <w:t>דהא מותר בעשיית מלאכה במקום שנהגו. דאבילות נמי כשאין לו מה יאכל עושה לאחר שלשה בצנעה בתוך ביתו</w:t>
      </w:r>
      <w:r w:rsidRPr="00312D30">
        <w:rPr>
          <w:rFonts w:eastAsia="SimSun" w:hint="cs"/>
          <w:rtl/>
          <w:lang w:eastAsia="zh-CN"/>
        </w:rPr>
        <w:t>".</w:t>
      </w:r>
    </w:p>
    <w:p w14:paraId="66F92611"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רחיצה.</w:t>
      </w:r>
    </w:p>
    <w:p w14:paraId="7F363D74"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רא"ש</w:t>
      </w:r>
      <w:r w:rsidRPr="00312D30">
        <w:rPr>
          <w:rFonts w:eastAsia="SimSun"/>
          <w:rtl/>
          <w:lang w:eastAsia="zh-CN"/>
        </w:rPr>
        <w:t xml:space="preserve"> (תענית פרק </w:t>
      </w:r>
      <w:r w:rsidRPr="00312D30">
        <w:rPr>
          <w:rFonts w:eastAsia="SimSun" w:hint="cs"/>
          <w:rtl/>
          <w:lang w:eastAsia="zh-CN"/>
        </w:rPr>
        <w:t>א' סי' י"ט</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ובפרק מקום שנהגו (דף נד ב) קאמר רבי אלעזר דאסור להושיט אצבעו במים בתשעה באב כמו ביום הכפורים. אע"ג דמשמע הכא דאבל ותשעה באב שוין לענין פסק הלכה החמירו בתשעה באב יותר מבאבל</w:t>
      </w:r>
      <w:r w:rsidRPr="00312D30">
        <w:rPr>
          <w:rFonts w:eastAsia="SimSun" w:hint="cs"/>
          <w:rtl/>
          <w:lang w:eastAsia="zh-CN"/>
        </w:rPr>
        <w:t>".</w:t>
      </w:r>
    </w:p>
    <w:p w14:paraId="5EE07ED4"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סיכה.</w:t>
      </w:r>
    </w:p>
    <w:p w14:paraId="656E763C"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נעילת הסדל.</w:t>
      </w:r>
    </w:p>
    <w:p w14:paraId="59BAD93A"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תשמיש המטה.</w:t>
      </w:r>
    </w:p>
    <w:p w14:paraId="702C6274"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תורה.</w:t>
      </w:r>
    </w:p>
    <w:p w14:paraId="71C9FAEB"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שאלת שלום, אחר ג' יכול לתרץ.</w:t>
      </w:r>
    </w:p>
    <w:p w14:paraId="6CABF018"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רא"ש</w:t>
      </w:r>
      <w:r w:rsidRPr="00312D30">
        <w:rPr>
          <w:rFonts w:eastAsia="SimSun"/>
          <w:rtl/>
          <w:lang w:eastAsia="zh-CN"/>
        </w:rPr>
        <w:t xml:space="preserve"> (תענית פרק </w:t>
      </w:r>
      <w:r w:rsidRPr="00312D30">
        <w:rPr>
          <w:rFonts w:eastAsia="SimSun" w:hint="cs"/>
          <w:rtl/>
          <w:lang w:eastAsia="zh-CN"/>
        </w:rPr>
        <w:t>ד'</w:t>
      </w:r>
      <w:r w:rsidRPr="00312D30">
        <w:rPr>
          <w:rFonts w:eastAsia="SimSun"/>
          <w:rtl/>
          <w:lang w:eastAsia="zh-CN"/>
        </w:rPr>
        <w:t xml:space="preserve"> סי' ל"ז) – </w:t>
      </w:r>
      <w:r w:rsidRPr="00312D30">
        <w:rPr>
          <w:rFonts w:eastAsia="SimSun" w:hint="cs"/>
          <w:rtl/>
          <w:lang w:eastAsia="zh-CN"/>
        </w:rPr>
        <w:t>"</w:t>
      </w:r>
      <w:r w:rsidRPr="00312D30">
        <w:rPr>
          <w:rFonts w:eastAsia="SimSun"/>
          <w:rtl/>
          <w:lang w:eastAsia="zh-CN"/>
        </w:rPr>
        <w:t>וכן בשאילת שלום משיב שכן באבילות לאחר שלשה ימים משיב שלום לכל אדם</w:t>
      </w:r>
      <w:r w:rsidRPr="00312D30">
        <w:rPr>
          <w:rFonts w:eastAsia="SimSun" w:hint="cs"/>
          <w:rtl/>
          <w:lang w:eastAsia="zh-CN"/>
        </w:rPr>
        <w:t>".</w:t>
      </w:r>
    </w:p>
    <w:p w14:paraId="1B26CA1F"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רחיצת בגדים.</w:t>
      </w:r>
    </w:p>
    <w:p w14:paraId="3A24D56A"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עטיפת ראש.</w:t>
      </w:r>
    </w:p>
    <w:p w14:paraId="321C084B"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רמב"ן</w:t>
      </w:r>
      <w:r w:rsidRPr="00312D30">
        <w:rPr>
          <w:rFonts w:eastAsia="SimSun" w:hint="cs"/>
          <w:rtl/>
          <w:lang w:eastAsia="zh-CN"/>
        </w:rPr>
        <w:t xml:space="preserve"> (</w:t>
      </w:r>
      <w:r w:rsidRPr="00312D30">
        <w:rPr>
          <w:rFonts w:eastAsia="SimSun"/>
          <w:rtl/>
          <w:lang w:eastAsia="zh-CN"/>
        </w:rPr>
        <w:t>תורת האדם שער האבל</w:t>
      </w:r>
      <w:r w:rsidRPr="00312D30">
        <w:rPr>
          <w:rFonts w:eastAsia="SimSun" w:hint="cs"/>
          <w:rtl/>
          <w:lang w:eastAsia="zh-CN"/>
        </w:rPr>
        <w:t xml:space="preserve">), </w:t>
      </w:r>
      <w:r w:rsidRPr="00312D30">
        <w:rPr>
          <w:rFonts w:eastAsia="SimSun"/>
          <w:u w:val="single"/>
          <w:rtl/>
          <w:lang w:eastAsia="zh-CN"/>
        </w:rPr>
        <w:t>רא"ש</w:t>
      </w:r>
      <w:r w:rsidRPr="00312D30">
        <w:rPr>
          <w:rFonts w:eastAsia="SimSun"/>
          <w:rtl/>
          <w:lang w:eastAsia="zh-CN"/>
        </w:rPr>
        <w:t xml:space="preserve"> (תענית פרק </w:t>
      </w:r>
      <w:r w:rsidRPr="00312D30">
        <w:rPr>
          <w:rFonts w:eastAsia="SimSun" w:hint="cs"/>
          <w:rtl/>
          <w:lang w:eastAsia="zh-CN"/>
        </w:rPr>
        <w:t>ד'</w:t>
      </w:r>
      <w:r w:rsidRPr="00312D30">
        <w:rPr>
          <w:rFonts w:eastAsia="SimSun"/>
          <w:rtl/>
          <w:lang w:eastAsia="zh-CN"/>
        </w:rPr>
        <w:t xml:space="preserve"> סי' ל"ז</w:t>
      </w:r>
      <w:r w:rsidRPr="00312D30">
        <w:rPr>
          <w:rFonts w:eastAsia="SimSun" w:hint="cs"/>
          <w:rtl/>
          <w:lang w:eastAsia="zh-CN"/>
        </w:rPr>
        <w:t xml:space="preserve">), </w:t>
      </w:r>
      <w:r w:rsidRPr="00312D30">
        <w:rPr>
          <w:rFonts w:eastAsia="SimSun" w:hint="cs"/>
          <w:u w:val="single"/>
          <w:rtl/>
          <w:lang w:eastAsia="zh-CN"/>
        </w:rPr>
        <w:t>ר"ן</w:t>
      </w:r>
      <w:r w:rsidRPr="00312D30">
        <w:rPr>
          <w:rFonts w:eastAsia="SimSun" w:hint="cs"/>
          <w:rtl/>
          <w:lang w:eastAsia="zh-CN"/>
        </w:rPr>
        <w:t xml:space="preserve"> (</w:t>
      </w:r>
      <w:r w:rsidRPr="00312D30">
        <w:rPr>
          <w:rFonts w:eastAsia="SimSun"/>
          <w:rtl/>
          <w:lang w:eastAsia="zh-CN"/>
        </w:rPr>
        <w:t>תענית דף י</w:t>
      </w:r>
      <w:r w:rsidRPr="00312D30">
        <w:rPr>
          <w:rFonts w:eastAsia="SimSun" w:hint="cs"/>
          <w:rtl/>
          <w:lang w:eastAsia="zh-CN"/>
        </w:rPr>
        <w:t xml:space="preserve">. ד"ה ר') - </w:t>
      </w:r>
      <w:r w:rsidR="00903BC8">
        <w:rPr>
          <w:rFonts w:eastAsia="SimSun" w:hint="cs"/>
          <w:rtl/>
          <w:lang w:eastAsia="zh-CN"/>
        </w:rPr>
        <w:t>לשונו מובא לעיל</w:t>
      </w:r>
      <w:r w:rsidRPr="00312D30">
        <w:rPr>
          <w:rFonts w:eastAsia="SimSun" w:hint="cs"/>
          <w:rtl/>
          <w:lang w:eastAsia="zh-CN"/>
        </w:rPr>
        <w:t>.</w:t>
      </w:r>
    </w:p>
    <w:p w14:paraId="7876F557"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קביעת המטה.</w:t>
      </w:r>
    </w:p>
    <w:p w14:paraId="06AF117B"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רמב"ן</w:t>
      </w:r>
      <w:r w:rsidRPr="00312D30">
        <w:rPr>
          <w:rFonts w:eastAsia="SimSun" w:hint="cs"/>
          <w:rtl/>
          <w:lang w:eastAsia="zh-CN"/>
        </w:rPr>
        <w:t xml:space="preserve"> (</w:t>
      </w:r>
      <w:r w:rsidRPr="00312D30">
        <w:rPr>
          <w:rFonts w:eastAsia="SimSun"/>
          <w:rtl/>
          <w:lang w:eastAsia="zh-CN"/>
        </w:rPr>
        <w:t>תורת האדם שער האבל</w:t>
      </w:r>
      <w:r w:rsidRPr="00312D30">
        <w:rPr>
          <w:rFonts w:eastAsia="SimSun" w:hint="cs"/>
          <w:rtl/>
          <w:lang w:eastAsia="zh-CN"/>
        </w:rPr>
        <w:t xml:space="preserve">), </w:t>
      </w:r>
      <w:r w:rsidRPr="00312D30">
        <w:rPr>
          <w:rFonts w:eastAsia="SimSun"/>
          <w:u w:val="single"/>
          <w:rtl/>
          <w:lang w:eastAsia="zh-CN"/>
        </w:rPr>
        <w:t>רא"ש</w:t>
      </w:r>
      <w:r w:rsidRPr="00312D30">
        <w:rPr>
          <w:rFonts w:eastAsia="SimSun"/>
          <w:rtl/>
          <w:lang w:eastAsia="zh-CN"/>
        </w:rPr>
        <w:t xml:space="preserve"> (תענית פרק </w:t>
      </w:r>
      <w:r w:rsidRPr="00312D30">
        <w:rPr>
          <w:rFonts w:eastAsia="SimSun" w:hint="cs"/>
          <w:rtl/>
          <w:lang w:eastAsia="zh-CN"/>
        </w:rPr>
        <w:t>ד'</w:t>
      </w:r>
      <w:r w:rsidRPr="00312D30">
        <w:rPr>
          <w:rFonts w:eastAsia="SimSun"/>
          <w:rtl/>
          <w:lang w:eastAsia="zh-CN"/>
        </w:rPr>
        <w:t xml:space="preserve"> סי' ל"ז</w:t>
      </w:r>
      <w:r w:rsidRPr="00312D30">
        <w:rPr>
          <w:rFonts w:eastAsia="SimSun" w:hint="cs"/>
          <w:rtl/>
          <w:lang w:eastAsia="zh-CN"/>
        </w:rPr>
        <w:t xml:space="preserve">), </w:t>
      </w:r>
      <w:r w:rsidRPr="00312D30">
        <w:rPr>
          <w:rFonts w:eastAsia="SimSun" w:hint="cs"/>
          <w:u w:val="single"/>
          <w:rtl/>
          <w:lang w:eastAsia="zh-CN"/>
        </w:rPr>
        <w:t>ר"ן</w:t>
      </w:r>
      <w:r w:rsidRPr="00312D30">
        <w:rPr>
          <w:rFonts w:eastAsia="SimSun" w:hint="cs"/>
          <w:rtl/>
          <w:lang w:eastAsia="zh-CN"/>
        </w:rPr>
        <w:t xml:space="preserve"> (</w:t>
      </w:r>
      <w:r w:rsidRPr="00312D30">
        <w:rPr>
          <w:rFonts w:eastAsia="SimSun"/>
          <w:rtl/>
          <w:lang w:eastAsia="zh-CN"/>
        </w:rPr>
        <w:t>תענית דף י</w:t>
      </w:r>
      <w:r w:rsidRPr="00312D30">
        <w:rPr>
          <w:rFonts w:eastAsia="SimSun" w:hint="cs"/>
          <w:rtl/>
          <w:lang w:eastAsia="zh-CN"/>
        </w:rPr>
        <w:t xml:space="preserve">. ד"ה ר') - </w:t>
      </w:r>
      <w:r w:rsidR="00903BC8">
        <w:rPr>
          <w:rFonts w:eastAsia="SimSun" w:hint="cs"/>
          <w:rtl/>
          <w:lang w:eastAsia="zh-CN"/>
        </w:rPr>
        <w:t>לשונו מובא לעיל</w:t>
      </w:r>
      <w:r w:rsidRPr="00312D30">
        <w:rPr>
          <w:rFonts w:eastAsia="SimSun" w:hint="cs"/>
          <w:rtl/>
          <w:lang w:eastAsia="zh-CN"/>
        </w:rPr>
        <w:t>.</w:t>
      </w:r>
    </w:p>
    <w:p w14:paraId="053E4D5D"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תפילין.</w:t>
      </w:r>
    </w:p>
    <w:p w14:paraId="422AACAC"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רא"ש</w:t>
      </w:r>
      <w:r w:rsidRPr="00312D30">
        <w:rPr>
          <w:rFonts w:eastAsia="SimSun"/>
          <w:rtl/>
          <w:lang w:eastAsia="zh-CN"/>
        </w:rPr>
        <w:t xml:space="preserve"> (תענית פרק </w:t>
      </w:r>
      <w:r w:rsidRPr="00312D30">
        <w:rPr>
          <w:rFonts w:eastAsia="SimSun" w:hint="cs"/>
          <w:rtl/>
          <w:lang w:eastAsia="zh-CN"/>
        </w:rPr>
        <w:t>ד'</w:t>
      </w:r>
      <w:r w:rsidRPr="00312D30">
        <w:rPr>
          <w:rFonts w:eastAsia="SimSun"/>
          <w:rtl/>
          <w:lang w:eastAsia="zh-CN"/>
        </w:rPr>
        <w:t xml:space="preserve"> סי' ל"ז</w:t>
      </w:r>
      <w:r w:rsidRPr="00312D30">
        <w:rPr>
          <w:rFonts w:eastAsia="SimSun" w:hint="cs"/>
          <w:rtl/>
          <w:lang w:eastAsia="zh-CN"/>
        </w:rPr>
        <w:t xml:space="preserve">), </w:t>
      </w:r>
      <w:r w:rsidRPr="00312D30">
        <w:rPr>
          <w:rFonts w:eastAsia="SimSun"/>
          <w:u w:val="single"/>
          <w:rtl/>
          <w:lang w:eastAsia="zh-CN"/>
        </w:rPr>
        <w:t>ר"ן</w:t>
      </w:r>
      <w:r w:rsidRPr="00312D30">
        <w:rPr>
          <w:rFonts w:eastAsia="SimSun"/>
          <w:rtl/>
          <w:lang w:eastAsia="zh-CN"/>
        </w:rPr>
        <w:t xml:space="preserve"> (תענית דף י. ד"ה ר')</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ומסתברא דחייב בתפילין אע"ג דהיא מצות לא תעשה כיון דבאבל גופיה לא מיתסר אלא ביום ראשון ולא חמיר תשעה באב משבעת ימי אבילות. וברייתא מצות הנוהגות באבל כל שבעה קתני</w:t>
      </w:r>
      <w:r w:rsidRPr="00312D30">
        <w:rPr>
          <w:rFonts w:eastAsia="SimSun" w:hint="cs"/>
          <w:rtl/>
          <w:lang w:eastAsia="zh-CN"/>
        </w:rPr>
        <w:t xml:space="preserve">". </w:t>
      </w:r>
    </w:p>
    <w:p w14:paraId="7A2F0BB0"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גיאוץ.</w:t>
      </w:r>
    </w:p>
    <w:p w14:paraId="79E04A88"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תספורות.</w:t>
      </w:r>
    </w:p>
    <w:p w14:paraId="2C983D51"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שמחה.</w:t>
      </w:r>
    </w:p>
    <w:p w14:paraId="67751448" w14:textId="77777777" w:rsidR="00D46D04" w:rsidRDefault="00D46D04" w:rsidP="00F50687">
      <w:pPr>
        <w:jc w:val="both"/>
        <w:rPr>
          <w:rFonts w:eastAsia="SimSun"/>
          <w:rtl/>
          <w:lang w:eastAsia="zh-CN"/>
        </w:rPr>
        <w:sectPr w:rsidR="00D46D04" w:rsidSect="00D457BA">
          <w:headerReference w:type="default" r:id="rId59"/>
          <w:type w:val="continuous"/>
          <w:pgSz w:w="11907" w:h="16839" w:code="9"/>
          <w:pgMar w:top="360" w:right="657" w:bottom="540" w:left="720" w:header="360" w:footer="90" w:gutter="0"/>
          <w:cols w:space="720"/>
          <w:bidi/>
          <w:rtlGutter/>
          <w:docGrid w:linePitch="360"/>
        </w:sectPr>
      </w:pPr>
    </w:p>
    <w:p w14:paraId="1197EF6B" w14:textId="77777777" w:rsidR="00F50687" w:rsidRDefault="00F50687" w:rsidP="00F50687">
      <w:pPr>
        <w:jc w:val="both"/>
        <w:rPr>
          <w:rFonts w:eastAsia="SimSun"/>
          <w:lang w:eastAsia="zh-CN"/>
        </w:rPr>
      </w:pPr>
    </w:p>
    <w:p w14:paraId="0CC88682" w14:textId="77777777" w:rsidR="001356A7" w:rsidRDefault="00312D30" w:rsidP="001356A7">
      <w:pPr>
        <w:numPr>
          <w:ilvl w:val="0"/>
          <w:numId w:val="10"/>
        </w:numPr>
        <w:jc w:val="both"/>
        <w:rPr>
          <w:rFonts w:eastAsia="SimSun"/>
          <w:lang w:eastAsia="zh-CN"/>
        </w:rPr>
      </w:pPr>
      <w:bookmarkStart w:id="306" w:name="_Toc77343959"/>
      <w:r w:rsidRPr="0065148D">
        <w:rPr>
          <w:rStyle w:val="Heading1Char"/>
          <w:rFonts w:hint="cs"/>
          <w:rtl/>
        </w:rPr>
        <w:t>תלמוד תורה</w:t>
      </w:r>
      <w:bookmarkEnd w:id="306"/>
      <w:r w:rsidRPr="00312D30">
        <w:rPr>
          <w:rFonts w:eastAsia="SimSun" w:hint="cs"/>
          <w:rtl/>
          <w:lang w:eastAsia="zh-CN"/>
        </w:rPr>
        <w:t xml:space="preserve"> </w:t>
      </w:r>
      <w:r w:rsidR="0065148D">
        <w:rPr>
          <w:rFonts w:eastAsia="SimSun" w:hint="cs"/>
          <w:rtl/>
          <w:lang w:eastAsia="zh-CN"/>
        </w:rPr>
        <w:t>(</w:t>
      </w:r>
      <w:r w:rsidRPr="00312D30">
        <w:rPr>
          <w:rFonts w:eastAsia="SimSun" w:hint="cs"/>
          <w:rtl/>
          <w:lang w:eastAsia="zh-CN"/>
        </w:rPr>
        <w:t>סעיף א' - סעיף ג'</w:t>
      </w:r>
      <w:r w:rsidR="0065148D">
        <w:rPr>
          <w:rFonts w:eastAsia="SimSun" w:hint="cs"/>
          <w:rtl/>
          <w:lang w:eastAsia="zh-CN"/>
        </w:rPr>
        <w:t>)</w:t>
      </w:r>
      <w:r w:rsidRPr="00312D30">
        <w:rPr>
          <w:rFonts w:eastAsia="SimSun" w:hint="cs"/>
          <w:rtl/>
          <w:lang w:eastAsia="zh-CN"/>
        </w:rPr>
        <w:t>.</w:t>
      </w:r>
    </w:p>
    <w:p w14:paraId="03DCEA45" w14:textId="77777777" w:rsidR="00312D30" w:rsidRDefault="00312D30" w:rsidP="001356A7">
      <w:pPr>
        <w:numPr>
          <w:ilvl w:val="1"/>
          <w:numId w:val="10"/>
        </w:numPr>
        <w:jc w:val="both"/>
        <w:rPr>
          <w:rFonts w:eastAsia="SimSun"/>
          <w:lang w:eastAsia="zh-CN"/>
        </w:rPr>
      </w:pPr>
      <w:r w:rsidRPr="001356A7">
        <w:rPr>
          <w:rFonts w:eastAsia="SimSun" w:hint="cs"/>
          <w:u w:val="single"/>
          <w:rtl/>
          <w:lang w:eastAsia="zh-CN"/>
        </w:rPr>
        <w:t>גמרא</w:t>
      </w:r>
      <w:r w:rsidRPr="001356A7">
        <w:rPr>
          <w:rFonts w:eastAsia="SimSun" w:hint="cs"/>
          <w:rtl/>
          <w:lang w:eastAsia="zh-CN"/>
        </w:rPr>
        <w:t xml:space="preserve"> (תענית דף ל.) – "ואסור לקרות בתורה בנביאים ובכתובים, ולשנות במשנה בתלמוד ובמדרש ובהלכות ובאגדות. אבל קורא הוא במקום שאינו רגיל לקרות ושונה במקום שאינו רגיל לשנות, וקורא בקינות, באיוב ובדברים הרעים שבירמיה. ותינוקות של בית רבן בטלין, משום שנאמר (תהלים י"ט) פקודי ה' ישרים משמחי לב. רבי יהודה אומר: אף אינו קורא במקום שאינו רגיל לקרות, ואינו שונה במקום שאינו רגיל לשנות, אבל קורא הוא באיוב ובקינות ובדברים הרעים שבירמיהו, ותינוקות של בית רבן בטלים בו, משום שנאמר פקודי ה' ישרים משמחי לב".</w:t>
      </w:r>
    </w:p>
    <w:p w14:paraId="4D13FFA7" w14:textId="42FA7985" w:rsidR="001356A7" w:rsidRPr="001356A7" w:rsidRDefault="001356A7" w:rsidP="001356A7">
      <w:pPr>
        <w:numPr>
          <w:ilvl w:val="2"/>
          <w:numId w:val="10"/>
        </w:numPr>
        <w:jc w:val="both"/>
        <w:rPr>
          <w:rFonts w:eastAsia="SimSun"/>
          <w:rtl/>
          <w:lang w:eastAsia="zh-CN"/>
        </w:rPr>
      </w:pPr>
      <w:r w:rsidRPr="000D0263">
        <w:rPr>
          <w:rFonts w:eastAsia="SimSun" w:hint="cs"/>
          <w:b/>
          <w:bCs/>
          <w:rtl/>
          <w:lang w:eastAsia="zh-CN"/>
        </w:rPr>
        <w:t>דור המלקטים</w:t>
      </w:r>
      <w:r w:rsidRPr="001356A7">
        <w:rPr>
          <w:rFonts w:eastAsia="SimSun" w:hint="cs"/>
          <w:rtl/>
          <w:lang w:eastAsia="zh-CN"/>
        </w:rPr>
        <w:t xml:space="preserve"> </w:t>
      </w:r>
      <w:r w:rsidR="00912F92">
        <w:rPr>
          <w:rFonts w:eastAsia="SimSun" w:hint="cs"/>
          <w:rtl/>
          <w:lang w:eastAsia="zh-CN"/>
        </w:rPr>
        <w:t xml:space="preserve">- </w:t>
      </w:r>
      <w:r w:rsidR="00912F92" w:rsidRPr="00912F92">
        <w:rPr>
          <w:rFonts w:eastAsia="SimSun"/>
          <w:u w:val="single"/>
          <w:rtl/>
          <w:lang w:eastAsia="zh-CN"/>
        </w:rPr>
        <w:t>מים אדירים</w:t>
      </w:r>
      <w:r w:rsidR="00912F92" w:rsidRPr="00912F92">
        <w:rPr>
          <w:rFonts w:eastAsia="SimSun"/>
          <w:rtl/>
          <w:lang w:eastAsia="zh-CN"/>
        </w:rPr>
        <w:t xml:space="preserve"> </w:t>
      </w:r>
      <w:r w:rsidR="00912F92">
        <w:rPr>
          <w:rFonts w:eastAsia="SimSun" w:hint="cs"/>
          <w:rtl/>
          <w:lang w:eastAsia="zh-CN"/>
        </w:rPr>
        <w:t>(</w:t>
      </w:r>
      <w:r w:rsidR="00912F92" w:rsidRPr="00912F92">
        <w:rPr>
          <w:rFonts w:eastAsia="SimSun"/>
          <w:rtl/>
          <w:lang w:eastAsia="zh-CN"/>
        </w:rPr>
        <w:t>יאקאבאוויטש</w:t>
      </w:r>
      <w:r w:rsidR="00912F92">
        <w:rPr>
          <w:rFonts w:eastAsia="SimSun" w:hint="cs"/>
          <w:rtl/>
          <w:lang w:eastAsia="zh-CN"/>
        </w:rPr>
        <w:t>),</w:t>
      </w:r>
      <w:r w:rsidRPr="001356A7">
        <w:rPr>
          <w:rFonts w:eastAsia="SimSun" w:hint="cs"/>
          <w:rtl/>
          <w:lang w:eastAsia="zh-CN"/>
        </w:rPr>
        <w:t xml:space="preserve"> </w:t>
      </w:r>
      <w:r>
        <w:rPr>
          <w:u w:val="single"/>
        </w:rPr>
        <w:t>Halachically Speaking</w:t>
      </w:r>
      <w:r>
        <w:rPr>
          <w:rFonts w:hint="cs"/>
          <w:rtl/>
        </w:rPr>
        <w:t xml:space="preserve"> (חי"ד מספר ח')</w:t>
      </w:r>
      <w:r>
        <w:rPr>
          <w:rFonts w:eastAsia="SimSun" w:hint="cs"/>
          <w:rtl/>
          <w:lang w:eastAsia="zh-CN"/>
        </w:rPr>
        <w:t>.</w:t>
      </w:r>
    </w:p>
    <w:p w14:paraId="1343986A" w14:textId="77777777" w:rsidR="00312D30" w:rsidRPr="00312D30" w:rsidRDefault="00312D30" w:rsidP="00312D30">
      <w:pPr>
        <w:jc w:val="both"/>
        <w:rPr>
          <w:rFonts w:eastAsia="SimSun"/>
          <w:rtl/>
          <w:lang w:eastAsia="zh-CN"/>
        </w:rPr>
      </w:pPr>
    </w:p>
    <w:p w14:paraId="233ADFD2" w14:textId="77777777" w:rsidR="00454B3E" w:rsidRDefault="00454B3E" w:rsidP="00691556">
      <w:pPr>
        <w:numPr>
          <w:ilvl w:val="1"/>
          <w:numId w:val="10"/>
        </w:numPr>
        <w:jc w:val="both"/>
        <w:rPr>
          <w:rFonts w:eastAsia="SimSun"/>
          <w:lang w:eastAsia="zh-CN"/>
        </w:rPr>
      </w:pPr>
      <w:r w:rsidRPr="00454B3E">
        <w:rPr>
          <w:rFonts w:eastAsia="SimSun" w:hint="cs"/>
          <w:b/>
          <w:bCs/>
          <w:rtl/>
          <w:lang w:eastAsia="zh-CN"/>
        </w:rPr>
        <w:t>נשים</w:t>
      </w:r>
      <w:r>
        <w:rPr>
          <w:rFonts w:eastAsia="SimSun" w:hint="cs"/>
          <w:rtl/>
          <w:lang w:eastAsia="zh-CN"/>
        </w:rPr>
        <w:t>.</w:t>
      </w:r>
    </w:p>
    <w:p w14:paraId="24A92F71" w14:textId="77777777" w:rsidR="00454B3E" w:rsidRDefault="00454B3E" w:rsidP="00454B3E">
      <w:pPr>
        <w:numPr>
          <w:ilvl w:val="2"/>
          <w:numId w:val="10"/>
        </w:numPr>
        <w:jc w:val="both"/>
        <w:rPr>
          <w:rFonts w:eastAsia="SimSun"/>
          <w:lang w:eastAsia="zh-CN"/>
        </w:rPr>
      </w:pPr>
      <w:r>
        <w:rPr>
          <w:rFonts w:eastAsia="SimSun" w:hint="cs"/>
          <w:rtl/>
          <w:lang w:eastAsia="zh-CN"/>
        </w:rPr>
        <w:t xml:space="preserve">מחמיר: אין לחלק </w:t>
      </w:r>
      <w:r>
        <w:rPr>
          <w:rFonts w:eastAsia="SimSun"/>
          <w:rtl/>
          <w:lang w:eastAsia="zh-CN"/>
        </w:rPr>
        <w:t>–</w:t>
      </w:r>
      <w:r>
        <w:rPr>
          <w:rFonts w:eastAsia="SimSun" w:hint="cs"/>
          <w:rtl/>
          <w:lang w:eastAsia="zh-CN"/>
        </w:rPr>
        <w:t xml:space="preserve"> </w:t>
      </w:r>
      <w:r w:rsidRPr="00454B3E">
        <w:rPr>
          <w:rFonts w:eastAsia="SimSun"/>
          <w:u w:val="single"/>
          <w:rtl/>
          <w:lang w:eastAsia="zh-CN"/>
        </w:rPr>
        <w:t>רבבות אפרים</w:t>
      </w:r>
      <w:r w:rsidRPr="00454B3E">
        <w:rPr>
          <w:rFonts w:eastAsia="SimSun"/>
          <w:rtl/>
          <w:lang w:eastAsia="zh-CN"/>
        </w:rPr>
        <w:t xml:space="preserve"> (ח"ב סי' קנ"ה אות </w:t>
      </w:r>
      <w:r>
        <w:rPr>
          <w:rFonts w:eastAsia="SimSun" w:hint="cs"/>
          <w:rtl/>
          <w:lang w:eastAsia="zh-CN"/>
        </w:rPr>
        <w:t xml:space="preserve">י"ד), </w:t>
      </w:r>
      <w:r w:rsidRPr="00454B3E">
        <w:rPr>
          <w:rFonts w:eastAsia="SimSun" w:hint="cs"/>
          <w:u w:val="single"/>
          <w:rtl/>
          <w:lang w:eastAsia="zh-CN"/>
        </w:rPr>
        <w:t>הגרח"ק</w:t>
      </w:r>
      <w:r>
        <w:rPr>
          <w:rFonts w:eastAsia="SimSun" w:hint="cs"/>
          <w:rtl/>
          <w:lang w:eastAsia="zh-CN"/>
        </w:rPr>
        <w:t xml:space="preserve"> שליט"א (</w:t>
      </w:r>
      <w:r w:rsidRPr="00454B3E">
        <w:rPr>
          <w:rFonts w:eastAsia="SimSun"/>
          <w:rtl/>
          <w:lang w:eastAsia="zh-CN"/>
        </w:rPr>
        <w:t>נחמת ישראל פ</w:t>
      </w:r>
      <w:r>
        <w:rPr>
          <w:rFonts w:eastAsia="SimSun" w:hint="cs"/>
          <w:rtl/>
          <w:lang w:eastAsia="zh-CN"/>
        </w:rPr>
        <w:t xml:space="preserve">רק </w:t>
      </w:r>
      <w:r w:rsidRPr="00454B3E">
        <w:rPr>
          <w:rFonts w:eastAsia="SimSun"/>
          <w:rtl/>
          <w:lang w:eastAsia="zh-CN"/>
        </w:rPr>
        <w:t>ל"ד הע</w:t>
      </w:r>
      <w:r>
        <w:rPr>
          <w:rFonts w:eastAsia="SimSun" w:hint="cs"/>
          <w:rtl/>
          <w:lang w:eastAsia="zh-CN"/>
        </w:rPr>
        <w:t>'</w:t>
      </w:r>
      <w:r w:rsidRPr="00454B3E">
        <w:rPr>
          <w:rFonts w:eastAsia="SimSun"/>
          <w:rtl/>
          <w:lang w:eastAsia="zh-CN"/>
        </w:rPr>
        <w:t xml:space="preserve"> קכ"ב</w:t>
      </w:r>
      <w:r>
        <w:rPr>
          <w:rFonts w:eastAsia="SimSun" w:hint="cs"/>
          <w:rtl/>
          <w:lang w:eastAsia="zh-CN"/>
        </w:rPr>
        <w:t xml:space="preserve">), </w:t>
      </w:r>
      <w:r w:rsidRPr="00454B3E">
        <w:rPr>
          <w:rFonts w:eastAsia="SimSun" w:hint="cs"/>
          <w:u w:val="single"/>
          <w:rtl/>
          <w:lang w:eastAsia="zh-CN"/>
        </w:rPr>
        <w:t>נטעי גבריאל</w:t>
      </w:r>
      <w:r>
        <w:rPr>
          <w:rFonts w:eastAsia="SimSun" w:hint="cs"/>
          <w:rtl/>
          <w:lang w:eastAsia="zh-CN"/>
        </w:rPr>
        <w:t xml:space="preserve"> (פרק ע"ה סעי' ג'), </w:t>
      </w:r>
      <w:r w:rsidRPr="00454B3E">
        <w:rPr>
          <w:rFonts w:eastAsia="SimSun"/>
          <w:u w:val="single"/>
          <w:rtl/>
          <w:lang w:eastAsia="zh-CN"/>
        </w:rPr>
        <w:t>נחמת ישראל</w:t>
      </w:r>
      <w:r w:rsidRPr="00454B3E">
        <w:rPr>
          <w:rFonts w:eastAsia="SimSun"/>
          <w:rtl/>
          <w:lang w:eastAsia="zh-CN"/>
        </w:rPr>
        <w:t xml:space="preserve"> </w:t>
      </w:r>
      <w:r>
        <w:rPr>
          <w:rFonts w:eastAsia="SimSun" w:hint="cs"/>
          <w:rtl/>
          <w:lang w:eastAsia="zh-CN"/>
        </w:rPr>
        <w:t>(</w:t>
      </w:r>
      <w:r w:rsidRPr="00454B3E">
        <w:rPr>
          <w:rFonts w:eastAsia="SimSun"/>
          <w:rtl/>
          <w:lang w:eastAsia="zh-CN"/>
        </w:rPr>
        <w:t>פ</w:t>
      </w:r>
      <w:r>
        <w:rPr>
          <w:rFonts w:eastAsia="SimSun" w:hint="cs"/>
          <w:rtl/>
          <w:lang w:eastAsia="zh-CN"/>
        </w:rPr>
        <w:t xml:space="preserve">רק </w:t>
      </w:r>
      <w:r w:rsidRPr="00454B3E">
        <w:rPr>
          <w:rFonts w:eastAsia="SimSun"/>
          <w:rtl/>
          <w:lang w:eastAsia="zh-CN"/>
        </w:rPr>
        <w:t xml:space="preserve">ל"ד </w:t>
      </w:r>
      <w:r>
        <w:rPr>
          <w:rFonts w:eastAsia="SimSun" w:hint="cs"/>
          <w:rtl/>
          <w:lang w:eastAsia="zh-CN"/>
        </w:rPr>
        <w:t>סעי' ג').</w:t>
      </w:r>
    </w:p>
    <w:p w14:paraId="098DC5B7" w14:textId="77777777" w:rsidR="00454B3E" w:rsidRDefault="00903BC8" w:rsidP="00454B3E">
      <w:pPr>
        <w:numPr>
          <w:ilvl w:val="2"/>
          <w:numId w:val="10"/>
        </w:numPr>
        <w:jc w:val="both"/>
        <w:rPr>
          <w:rFonts w:eastAsia="SimSun"/>
          <w:lang w:eastAsia="zh-CN"/>
        </w:rPr>
      </w:pPr>
      <w:r>
        <w:rPr>
          <w:rFonts w:eastAsia="SimSun" w:hint="cs"/>
          <w:rtl/>
          <w:lang w:eastAsia="zh-CN"/>
        </w:rPr>
        <w:t>מראי מקומות</w:t>
      </w:r>
      <w:r w:rsidR="00454B3E">
        <w:rPr>
          <w:rFonts w:eastAsia="SimSun" w:hint="cs"/>
          <w:rtl/>
          <w:lang w:eastAsia="zh-CN"/>
        </w:rPr>
        <w:t xml:space="preserve"> </w:t>
      </w:r>
      <w:r w:rsidR="00454B3E">
        <w:rPr>
          <w:rFonts w:eastAsia="SimSun"/>
          <w:rtl/>
          <w:lang w:eastAsia="zh-CN"/>
        </w:rPr>
        <w:t>–</w:t>
      </w:r>
      <w:r w:rsidR="00454B3E">
        <w:rPr>
          <w:rFonts w:eastAsia="SimSun" w:hint="cs"/>
          <w:rtl/>
          <w:lang w:eastAsia="zh-CN"/>
        </w:rPr>
        <w:t xml:space="preserve"> </w:t>
      </w:r>
      <w:r w:rsidR="00454B3E" w:rsidRPr="00454B3E">
        <w:rPr>
          <w:rFonts w:eastAsia="SimSun"/>
          <w:b/>
          <w:i/>
          <w:u w:val="single"/>
          <w:rtl/>
          <w:lang w:eastAsia="zh-CN"/>
        </w:rPr>
        <w:t>הגרח"ק</w:t>
      </w:r>
      <w:r w:rsidR="00454B3E" w:rsidRPr="00454B3E">
        <w:rPr>
          <w:rFonts w:eastAsia="SimSun"/>
          <w:b/>
          <w:i/>
          <w:rtl/>
          <w:lang w:eastAsia="zh-CN"/>
        </w:rPr>
        <w:t xml:space="preserve"> שליט"א (</w:t>
      </w:r>
      <w:r w:rsidR="00A7725B">
        <w:rPr>
          <w:rFonts w:eastAsia="SimSun"/>
          <w:b/>
          <w:i/>
          <w:rtl/>
          <w:lang w:eastAsia="zh-CN"/>
        </w:rPr>
        <w:t>מועדי הגר"ח ח"א תשובה</w:t>
      </w:r>
      <w:r w:rsidR="00454B3E" w:rsidRPr="00454B3E">
        <w:rPr>
          <w:rFonts w:eastAsia="SimSun"/>
          <w:b/>
          <w:i/>
          <w:rtl/>
          <w:lang w:eastAsia="zh-CN"/>
        </w:rPr>
        <w:t xml:space="preserve"> שמ"ו</w:t>
      </w:r>
      <w:r w:rsidR="00454B3E">
        <w:rPr>
          <w:rFonts w:eastAsia="SimSun" w:hint="cs"/>
          <w:b/>
          <w:i/>
          <w:rtl/>
          <w:lang w:eastAsia="zh-CN"/>
        </w:rPr>
        <w:t xml:space="preserve">, </w:t>
      </w:r>
      <w:r>
        <w:rPr>
          <w:rFonts w:eastAsia="SimSun" w:hint="cs"/>
          <w:b/>
          <w:i/>
          <w:rtl/>
          <w:lang w:eastAsia="zh-CN"/>
        </w:rPr>
        <w:t>לשונו מובא לקמן</w:t>
      </w:r>
      <w:r w:rsidR="00454B3E" w:rsidRPr="00454B3E">
        <w:rPr>
          <w:rFonts w:eastAsia="SimSun"/>
          <w:b/>
          <w:i/>
          <w:rtl/>
          <w:lang w:eastAsia="zh-CN"/>
        </w:rPr>
        <w:t>)</w:t>
      </w:r>
      <w:r w:rsidR="00454B3E">
        <w:rPr>
          <w:rFonts w:eastAsia="SimSun" w:hint="cs"/>
          <w:b/>
          <w:i/>
          <w:rtl/>
          <w:lang w:eastAsia="zh-CN"/>
        </w:rPr>
        <w:t>.</w:t>
      </w:r>
    </w:p>
    <w:p w14:paraId="1EE6B1C8" w14:textId="77777777" w:rsidR="00454B3E" w:rsidRPr="00454B3E" w:rsidRDefault="00454B3E" w:rsidP="00454B3E">
      <w:pPr>
        <w:jc w:val="both"/>
        <w:rPr>
          <w:rFonts w:eastAsia="SimSun"/>
          <w:lang w:eastAsia="zh-CN"/>
        </w:rPr>
      </w:pPr>
    </w:p>
    <w:p w14:paraId="133F1742"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איוב, ופירושו</w:t>
      </w:r>
      <w:r w:rsidRPr="00312D30">
        <w:rPr>
          <w:rFonts w:eastAsia="SimSun" w:hint="cs"/>
          <w:rtl/>
          <w:lang w:eastAsia="zh-CN"/>
        </w:rPr>
        <w:t>.</w:t>
      </w:r>
    </w:p>
    <w:p w14:paraId="766BEB08"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00200714">
        <w:rPr>
          <w:rFonts w:eastAsia="SimSun" w:hint="cs"/>
          <w:rtl/>
          <w:lang w:eastAsia="zh-CN"/>
        </w:rPr>
        <w:t xml:space="preserve"> </w:t>
      </w:r>
      <w:r w:rsidRPr="00312D30">
        <w:rPr>
          <w:rFonts w:eastAsia="SimSun" w:hint="cs"/>
          <w:u w:val="single"/>
          <w:rtl/>
          <w:lang w:eastAsia="zh-CN"/>
        </w:rPr>
        <w:t>מחבר</w:t>
      </w:r>
      <w:r w:rsidRPr="00312D30">
        <w:rPr>
          <w:rFonts w:eastAsia="SimSun" w:hint="cs"/>
          <w:rtl/>
          <w:lang w:eastAsia="zh-CN"/>
        </w:rPr>
        <w:t xml:space="preserve"> (סעי' א', סעי' ב').</w:t>
      </w:r>
    </w:p>
    <w:p w14:paraId="25248A9E" w14:textId="77777777" w:rsidR="00312D30" w:rsidRP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u w:val="single"/>
          <w:rtl/>
          <w:lang w:eastAsia="zh-CN"/>
        </w:rPr>
        <w:t>תורת המועדים</w:t>
      </w:r>
      <w:r w:rsidR="00312D30" w:rsidRPr="00312D30">
        <w:rPr>
          <w:rFonts w:eastAsia="SimSun"/>
          <w:rtl/>
          <w:lang w:eastAsia="zh-CN"/>
        </w:rPr>
        <w:t xml:space="preserve"> (</w:t>
      </w:r>
      <w:r w:rsidR="0027705E">
        <w:rPr>
          <w:rFonts w:eastAsia="SimSun"/>
          <w:rtl/>
          <w:lang w:eastAsia="zh-CN"/>
        </w:rPr>
        <w:t>ארבע תעניות</w:t>
      </w:r>
      <w:r w:rsidR="00312D30" w:rsidRPr="00312D30">
        <w:rPr>
          <w:rFonts w:eastAsia="SimSun"/>
          <w:rtl/>
          <w:lang w:eastAsia="zh-CN"/>
        </w:rPr>
        <w:t xml:space="preserve"> עמ' רס</w:t>
      </w:r>
      <w:r w:rsidR="00312D30" w:rsidRPr="00312D30">
        <w:rPr>
          <w:rFonts w:eastAsia="SimSun" w:hint="cs"/>
          <w:rtl/>
          <w:lang w:eastAsia="zh-CN"/>
        </w:rPr>
        <w:t>"ד).</w:t>
      </w:r>
    </w:p>
    <w:p w14:paraId="05E69ADB"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אור לציון</w:t>
      </w:r>
      <w:r w:rsidRPr="00312D30">
        <w:rPr>
          <w:rFonts w:eastAsia="SimSun"/>
          <w:rtl/>
          <w:lang w:eastAsia="zh-CN"/>
        </w:rPr>
        <w:t xml:space="preserve"> (ח"ג פרק כ"ט הע' א') –</w:t>
      </w:r>
      <w:r w:rsidRPr="00312D30">
        <w:rPr>
          <w:rFonts w:eastAsia="SimSun" w:hint="cs"/>
          <w:rtl/>
          <w:lang w:eastAsia="zh-CN"/>
        </w:rPr>
        <w:t xml:space="preserve"> "</w:t>
      </w:r>
      <w:r w:rsidRPr="00312D30">
        <w:rPr>
          <w:rFonts w:eastAsia="SimSun"/>
          <w:rtl/>
          <w:lang w:eastAsia="zh-CN"/>
        </w:rPr>
        <w:t>והנה בב"י שם הביא דברי רבינו פרץ, שפירוש איוב אסור ללמוד, משום שהוא עמיק טפי, ואמרינן קורין דוקא, אבל לענין סברא אסור. והוסיף שמהרי"ל התיר אף פירוש איוב, דאטו בשופטני עסקינן שאינם מבינים מה שמוציאין מפיהם, ואי משום שיש בו עיון, מכל שכן דעדיף, דכל מה דמצטער ללומדו ומתקשה טפי עדיף, ולישא וליתן לפניו דמפרסמי מילתא טובא אפשר דאסור. ובשו"ע שם סעיף ב' פסק מרן כמהרי"ל שמותר ללמוד פירוש איוב</w:t>
      </w:r>
      <w:r w:rsidRPr="00312D30">
        <w:rPr>
          <w:rFonts w:eastAsia="SimSun" w:hint="cs"/>
          <w:rtl/>
          <w:lang w:eastAsia="zh-CN"/>
        </w:rPr>
        <w:t>".</w:t>
      </w:r>
    </w:p>
    <w:p w14:paraId="7ACF73A9" w14:textId="77777777" w:rsidR="00312D30" w:rsidRPr="00312D30" w:rsidRDefault="00312D30" w:rsidP="00312D30">
      <w:pPr>
        <w:jc w:val="both"/>
        <w:rPr>
          <w:rFonts w:eastAsia="SimSun"/>
          <w:rtl/>
          <w:lang w:eastAsia="zh-CN"/>
        </w:rPr>
      </w:pPr>
    </w:p>
    <w:p w14:paraId="03950BC4" w14:textId="77777777" w:rsidR="00312D30" w:rsidRPr="00312D30" w:rsidRDefault="00312D30" w:rsidP="00691556">
      <w:pPr>
        <w:numPr>
          <w:ilvl w:val="1"/>
          <w:numId w:val="10"/>
        </w:numPr>
        <w:jc w:val="both"/>
        <w:rPr>
          <w:rFonts w:eastAsia="SimSun"/>
          <w:lang w:eastAsia="zh-CN"/>
        </w:rPr>
      </w:pPr>
      <w:r w:rsidRPr="00C34D0F">
        <w:rPr>
          <w:rFonts w:eastAsia="SimSun" w:hint="cs"/>
          <w:b/>
          <w:bCs/>
          <w:rtl/>
          <w:lang w:eastAsia="zh-CN"/>
        </w:rPr>
        <w:t>דברים הרעים שבירמיה, ולא של גוים</w:t>
      </w:r>
      <w:r w:rsidRPr="00312D30">
        <w:rPr>
          <w:rFonts w:eastAsia="SimSun" w:hint="cs"/>
          <w:rtl/>
          <w:lang w:eastAsia="zh-CN"/>
        </w:rPr>
        <w:t>.</w:t>
      </w:r>
    </w:p>
    <w:p w14:paraId="07F10AF0"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מחבר</w:t>
      </w:r>
      <w:r w:rsidRPr="00312D30">
        <w:rPr>
          <w:rFonts w:eastAsia="SimSun" w:hint="cs"/>
          <w:rtl/>
          <w:lang w:eastAsia="zh-CN"/>
        </w:rPr>
        <w:t xml:space="preserve"> (סעי' א').</w:t>
      </w:r>
    </w:p>
    <w:p w14:paraId="453D5D86" w14:textId="77777777" w:rsidR="00312D30" w:rsidRPr="00312D30" w:rsidRDefault="00312D30" w:rsidP="00312D30">
      <w:pPr>
        <w:jc w:val="both"/>
        <w:rPr>
          <w:rFonts w:eastAsia="SimSun"/>
          <w:lang w:eastAsia="zh-CN"/>
        </w:rPr>
      </w:pPr>
    </w:p>
    <w:p w14:paraId="5E39AA54"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איכה, ומדרשו</w:t>
      </w:r>
      <w:r w:rsidRPr="00312D30">
        <w:rPr>
          <w:rFonts w:eastAsia="SimSun" w:hint="cs"/>
          <w:rtl/>
          <w:lang w:eastAsia="zh-CN"/>
        </w:rPr>
        <w:t>.</w:t>
      </w:r>
    </w:p>
    <w:p w14:paraId="654851BF"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מחבר</w:t>
      </w:r>
      <w:r w:rsidRPr="00312D30">
        <w:rPr>
          <w:rFonts w:eastAsia="SimSun" w:hint="cs"/>
          <w:rtl/>
          <w:lang w:eastAsia="zh-CN"/>
        </w:rPr>
        <w:t xml:space="preserve"> (סעי' ב').</w:t>
      </w:r>
    </w:p>
    <w:p w14:paraId="2275088C" w14:textId="77777777" w:rsidR="00312D30" w:rsidRPr="00312D30" w:rsidRDefault="00312D30" w:rsidP="00691556">
      <w:pPr>
        <w:numPr>
          <w:ilvl w:val="2"/>
          <w:numId w:val="10"/>
        </w:numPr>
        <w:jc w:val="both"/>
        <w:rPr>
          <w:rFonts w:eastAsia="SimSun"/>
          <w:rtl/>
          <w:lang w:eastAsia="zh-CN"/>
        </w:rPr>
      </w:pPr>
      <w:r w:rsidRPr="00312D30">
        <w:rPr>
          <w:rFonts w:eastAsia="SimSun" w:hint="cs"/>
          <w:u w:val="single"/>
          <w:rtl/>
          <w:lang w:eastAsia="zh-CN"/>
        </w:rPr>
        <w:t>חזון עובדיה</w:t>
      </w:r>
      <w:r w:rsidRPr="00312D30">
        <w:rPr>
          <w:rFonts w:eastAsia="SimSun" w:hint="cs"/>
          <w:rtl/>
          <w:lang w:eastAsia="zh-CN"/>
        </w:rPr>
        <w:t xml:space="preserve"> (</w:t>
      </w:r>
      <w:r w:rsidR="0027705E">
        <w:rPr>
          <w:rFonts w:eastAsia="SimSun" w:hint="cs"/>
          <w:rtl/>
          <w:lang w:eastAsia="zh-CN"/>
        </w:rPr>
        <w:t>ארבע תעניות</w:t>
      </w:r>
      <w:r w:rsidRPr="00312D30">
        <w:rPr>
          <w:rFonts w:eastAsia="SimSun" w:hint="cs"/>
          <w:rtl/>
          <w:lang w:eastAsia="zh-CN"/>
        </w:rPr>
        <w:t xml:space="preserve"> סוף עמ' ש"י) </w:t>
      </w:r>
      <w:r w:rsidRPr="00312D30">
        <w:rPr>
          <w:rFonts w:eastAsia="SimSun"/>
          <w:rtl/>
          <w:lang w:eastAsia="zh-CN"/>
        </w:rPr>
        <w:t>–</w:t>
      </w:r>
      <w:r w:rsidRPr="00312D30">
        <w:rPr>
          <w:rFonts w:eastAsia="SimSun" w:hint="cs"/>
          <w:rtl/>
          <w:lang w:eastAsia="zh-CN"/>
        </w:rPr>
        <w:t xml:space="preserve"> "מותר ללמוד מדרש איכה (וידלג דברי תורה שבמדרש שאינם שייכים לחורבן, כגון הקטעים של חד מאתינס בפסוק רבתי עם)".</w:t>
      </w:r>
    </w:p>
    <w:p w14:paraId="7ED59582" w14:textId="77777777" w:rsidR="00312D30" w:rsidRPr="00312D30" w:rsidRDefault="00312D30" w:rsidP="00312D30">
      <w:pPr>
        <w:jc w:val="both"/>
        <w:rPr>
          <w:rFonts w:eastAsia="SimSun"/>
          <w:lang w:eastAsia="zh-CN"/>
        </w:rPr>
      </w:pPr>
    </w:p>
    <w:p w14:paraId="62D59456"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קינות</w:t>
      </w:r>
      <w:r w:rsidRPr="00312D30">
        <w:rPr>
          <w:rFonts w:eastAsia="SimSun" w:hint="cs"/>
          <w:rtl/>
          <w:lang w:eastAsia="zh-CN"/>
        </w:rPr>
        <w:t>.</w:t>
      </w:r>
    </w:p>
    <w:p w14:paraId="36A887AD"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גמרא</w:t>
      </w:r>
      <w:r w:rsidRPr="00312D30">
        <w:rPr>
          <w:rFonts w:eastAsia="SimSun" w:hint="cs"/>
          <w:rtl/>
          <w:lang w:eastAsia="zh-CN"/>
        </w:rPr>
        <w:t xml:space="preserve"> (תענית דף ל., </w:t>
      </w:r>
      <w:r w:rsidR="00200714">
        <w:rPr>
          <w:rFonts w:eastAsia="SimSun" w:hint="cs"/>
          <w:rtl/>
          <w:lang w:eastAsia="zh-CN"/>
        </w:rPr>
        <w:t>[</w:t>
      </w:r>
      <w:r w:rsidRPr="00312D30">
        <w:rPr>
          <w:rFonts w:eastAsia="SimSun" w:hint="cs"/>
          <w:rtl/>
          <w:lang w:eastAsia="zh-CN"/>
        </w:rPr>
        <w:t>גי' לפנינו</w:t>
      </w:r>
      <w:r w:rsidR="00200714">
        <w:rPr>
          <w:rFonts w:eastAsia="SimSun" w:hint="cs"/>
          <w:rtl/>
          <w:lang w:eastAsia="zh-CN"/>
        </w:rPr>
        <w:t xml:space="preserve">], </w:t>
      </w:r>
      <w:r w:rsidR="00903BC8">
        <w:rPr>
          <w:rFonts w:eastAsia="SimSun" w:hint="cs"/>
          <w:rtl/>
          <w:lang w:eastAsia="zh-CN"/>
        </w:rPr>
        <w:t>לשונו מובא לעיל</w:t>
      </w:r>
      <w:r w:rsidRPr="00312D30">
        <w:rPr>
          <w:rFonts w:eastAsia="SimSun" w:hint="cs"/>
          <w:rtl/>
          <w:lang w:eastAsia="zh-CN"/>
        </w:rPr>
        <w:t>).</w:t>
      </w:r>
    </w:p>
    <w:p w14:paraId="7A69C8EB" w14:textId="77777777" w:rsidR="00312D30" w:rsidRPr="00312D30" w:rsidRDefault="00312D30" w:rsidP="00312D30">
      <w:pPr>
        <w:jc w:val="both"/>
        <w:rPr>
          <w:rFonts w:eastAsia="SimSun"/>
          <w:lang w:eastAsia="zh-CN"/>
        </w:rPr>
      </w:pPr>
    </w:p>
    <w:p w14:paraId="474DCDBE"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פרק אלו מגלחים</w:t>
      </w:r>
      <w:r w:rsidRPr="00312D30">
        <w:rPr>
          <w:rFonts w:eastAsia="SimSun" w:hint="cs"/>
          <w:rtl/>
          <w:lang w:eastAsia="zh-CN"/>
        </w:rPr>
        <w:t xml:space="preserve"> (פרק ג', מו"ק).</w:t>
      </w:r>
    </w:p>
    <w:p w14:paraId="0EDABAEF"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מחבר</w:t>
      </w:r>
      <w:r w:rsidR="00200714">
        <w:rPr>
          <w:rFonts w:eastAsia="SimSun" w:hint="cs"/>
          <w:rtl/>
          <w:lang w:eastAsia="zh-CN"/>
        </w:rPr>
        <w:t xml:space="preserve"> (סעי' ב')</w:t>
      </w:r>
      <w:r w:rsidRPr="00312D30">
        <w:rPr>
          <w:rFonts w:eastAsia="SimSun" w:hint="cs"/>
          <w:rtl/>
          <w:lang w:eastAsia="zh-CN"/>
        </w:rPr>
        <w:t>.</w:t>
      </w:r>
    </w:p>
    <w:p w14:paraId="78420C2E" w14:textId="77777777" w:rsidR="00200714" w:rsidRPr="00200714" w:rsidRDefault="00200714" w:rsidP="00691556">
      <w:pPr>
        <w:numPr>
          <w:ilvl w:val="3"/>
          <w:numId w:val="10"/>
        </w:numPr>
        <w:jc w:val="both"/>
        <w:rPr>
          <w:rFonts w:eastAsia="SimSun"/>
          <w:lang w:eastAsia="zh-CN"/>
        </w:rPr>
      </w:pPr>
      <w:r>
        <w:rPr>
          <w:rFonts w:eastAsia="SimSun"/>
          <w:rtl/>
          <w:lang w:eastAsia="zh-CN"/>
        </w:rPr>
        <w:t>אע"ג שיש בו כמה דיני מנודה ומוחרם</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00714">
        <w:rPr>
          <w:rFonts w:eastAsia="SimSun" w:hint="cs"/>
          <w:u w:val="single"/>
          <w:rtl/>
          <w:lang w:eastAsia="zh-CN"/>
        </w:rPr>
        <w:t>מ"ב</w:t>
      </w:r>
      <w:r>
        <w:rPr>
          <w:rFonts w:eastAsia="SimSun" w:hint="cs"/>
          <w:rtl/>
          <w:lang w:eastAsia="zh-CN"/>
        </w:rPr>
        <w:t xml:space="preserve"> (ס"ק ד', "</w:t>
      </w:r>
      <w:r w:rsidRPr="00200714">
        <w:rPr>
          <w:rFonts w:eastAsia="SimSun"/>
          <w:rtl/>
          <w:lang w:eastAsia="zh-CN"/>
        </w:rPr>
        <w:t>אף על גב דיש בו גם כמה דיני מנודה ומוחרם מ"מ מותר ללמוד</w:t>
      </w:r>
      <w:r w:rsidRPr="00200714">
        <w:rPr>
          <w:rFonts w:eastAsia="SimSun" w:hint="cs"/>
          <w:rtl/>
          <w:lang w:eastAsia="zh-CN"/>
        </w:rPr>
        <w:t>")</w:t>
      </w:r>
      <w:r>
        <w:rPr>
          <w:rFonts w:eastAsia="SimSun" w:hint="cs"/>
          <w:rtl/>
          <w:lang w:eastAsia="zh-CN"/>
        </w:rPr>
        <w:t xml:space="preserve">, </w:t>
      </w:r>
      <w:r>
        <w:rPr>
          <w:rFonts w:eastAsia="SimSun"/>
          <w:u w:val="single"/>
          <w:rtl/>
          <w:lang w:eastAsia="zh-CN"/>
        </w:rPr>
        <w:t>כה"ח</w:t>
      </w:r>
      <w:r>
        <w:rPr>
          <w:rFonts w:eastAsia="SimSun"/>
          <w:rtl/>
          <w:lang w:eastAsia="zh-CN"/>
        </w:rPr>
        <w:t xml:space="preserve"> (ס"ק י"ד, "ואע"ג שיש בו כמה דיני מנודה ומוחרם מותר ללמוד")</w:t>
      </w:r>
      <w:r w:rsidRPr="00200714">
        <w:rPr>
          <w:rFonts w:eastAsia="SimSun" w:hint="cs"/>
          <w:rtl/>
          <w:lang w:eastAsia="zh-CN"/>
        </w:rPr>
        <w:t>.</w:t>
      </w:r>
    </w:p>
    <w:p w14:paraId="18DA4B1B" w14:textId="77777777" w:rsidR="00312D30" w:rsidRDefault="00312D30" w:rsidP="00691556">
      <w:pPr>
        <w:numPr>
          <w:ilvl w:val="4"/>
          <w:numId w:val="10"/>
        </w:numPr>
        <w:jc w:val="both"/>
        <w:rPr>
          <w:rFonts w:eastAsia="SimSun"/>
          <w:lang w:eastAsia="zh-CN"/>
        </w:rPr>
      </w:pPr>
      <w:r w:rsidRPr="00312D30">
        <w:rPr>
          <w:rFonts w:eastAsia="SimSun" w:hint="cs"/>
          <w:rtl/>
          <w:lang w:eastAsia="zh-CN"/>
        </w:rPr>
        <w:t xml:space="preserve">רק החלק של אבלות ונידוי, ולא של חוה"מ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רבבות אפרים</w:t>
      </w:r>
      <w:r w:rsidRPr="00312D30">
        <w:rPr>
          <w:rFonts w:eastAsia="SimSun" w:hint="cs"/>
          <w:rtl/>
          <w:lang w:eastAsia="zh-CN"/>
        </w:rPr>
        <w:t xml:space="preserve"> (ח"א סי' שפ"ו אות ב').</w:t>
      </w:r>
    </w:p>
    <w:p w14:paraId="0980112B" w14:textId="77777777" w:rsidR="00DB1CC4" w:rsidRPr="00DB1CC4" w:rsidRDefault="00DB1CC4" w:rsidP="000D1AC0">
      <w:pPr>
        <w:numPr>
          <w:ilvl w:val="4"/>
          <w:numId w:val="10"/>
        </w:numPr>
        <w:jc w:val="both"/>
        <w:rPr>
          <w:rFonts w:eastAsia="SimSun"/>
          <w:rtl/>
          <w:lang w:eastAsia="zh-CN"/>
        </w:rPr>
      </w:pPr>
      <w:r>
        <w:rPr>
          <w:rFonts w:eastAsia="SimSun" w:hint="cs"/>
          <w:rtl/>
          <w:lang w:eastAsia="zh-CN"/>
        </w:rPr>
        <w:t xml:space="preserve">כל הפרק </w:t>
      </w:r>
      <w:r>
        <w:rPr>
          <w:rFonts w:eastAsia="SimSun"/>
          <w:rtl/>
          <w:lang w:eastAsia="zh-CN"/>
        </w:rPr>
        <w:t>–</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ע"ה </w:t>
      </w:r>
      <w:r>
        <w:rPr>
          <w:rFonts w:eastAsia="SimSun" w:hint="cs"/>
          <w:rtl/>
          <w:lang w:eastAsia="zh-CN"/>
        </w:rPr>
        <w:t>הע' ז', "</w:t>
      </w:r>
      <w:r w:rsidRPr="00DB1CC4">
        <w:rPr>
          <w:rFonts w:eastAsia="SimSun"/>
          <w:rtl/>
          <w:lang w:eastAsia="zh-CN"/>
        </w:rPr>
        <w:t>לבוש ס</w:t>
      </w:r>
      <w:r>
        <w:rPr>
          <w:rFonts w:eastAsia="SimSun" w:hint="cs"/>
          <w:rtl/>
          <w:lang w:eastAsia="zh-CN"/>
        </w:rPr>
        <w:t>"</w:t>
      </w:r>
      <w:r w:rsidRPr="00DB1CC4">
        <w:rPr>
          <w:rFonts w:eastAsia="SimSun"/>
          <w:rtl/>
          <w:lang w:eastAsia="zh-CN"/>
        </w:rPr>
        <w:t>ב, תשובת מהרי</w:t>
      </w:r>
      <w:r>
        <w:rPr>
          <w:rFonts w:eastAsia="SimSun" w:hint="cs"/>
          <w:rtl/>
          <w:lang w:eastAsia="zh-CN"/>
        </w:rPr>
        <w:t>"</w:t>
      </w:r>
      <w:r w:rsidRPr="00DB1CC4">
        <w:rPr>
          <w:rFonts w:eastAsia="SimSun"/>
          <w:rtl/>
          <w:lang w:eastAsia="zh-CN"/>
        </w:rPr>
        <w:t>ל ס</w:t>
      </w:r>
      <w:r>
        <w:rPr>
          <w:rFonts w:eastAsia="SimSun" w:hint="cs"/>
          <w:rtl/>
          <w:lang w:eastAsia="zh-CN"/>
        </w:rPr>
        <w:t>י'</w:t>
      </w:r>
      <w:r w:rsidRPr="00DB1CC4">
        <w:rPr>
          <w:rFonts w:eastAsia="SimSun"/>
          <w:rtl/>
          <w:lang w:eastAsia="zh-CN"/>
        </w:rPr>
        <w:t xml:space="preserve"> ר</w:t>
      </w:r>
      <w:r>
        <w:rPr>
          <w:rFonts w:eastAsia="SimSun" w:hint="cs"/>
          <w:rtl/>
          <w:lang w:eastAsia="zh-CN"/>
        </w:rPr>
        <w:t>"</w:t>
      </w:r>
      <w:r w:rsidRPr="00DB1CC4">
        <w:rPr>
          <w:rFonts w:eastAsia="SimSun"/>
          <w:rtl/>
          <w:lang w:eastAsia="zh-CN"/>
        </w:rPr>
        <w:t>א, מג</w:t>
      </w:r>
      <w:r>
        <w:rPr>
          <w:rFonts w:eastAsia="SimSun" w:hint="cs"/>
          <w:rtl/>
          <w:lang w:eastAsia="zh-CN"/>
        </w:rPr>
        <w:t>"</w:t>
      </w:r>
      <w:r w:rsidRPr="00DB1CC4">
        <w:rPr>
          <w:rFonts w:eastAsia="SimSun"/>
          <w:rtl/>
          <w:lang w:eastAsia="zh-CN"/>
        </w:rPr>
        <w:t>א סק</w:t>
      </w:r>
      <w:r>
        <w:rPr>
          <w:rFonts w:eastAsia="SimSun" w:hint="cs"/>
          <w:rtl/>
          <w:lang w:eastAsia="zh-CN"/>
        </w:rPr>
        <w:t>"</w:t>
      </w:r>
      <w:r w:rsidRPr="00DB1CC4">
        <w:rPr>
          <w:rFonts w:eastAsia="SimSun"/>
          <w:rtl/>
          <w:lang w:eastAsia="zh-CN"/>
        </w:rPr>
        <w:t>ד וקשו</w:t>
      </w:r>
      <w:r>
        <w:rPr>
          <w:rFonts w:eastAsia="SimSun" w:hint="cs"/>
          <w:rtl/>
          <w:lang w:eastAsia="zh-CN"/>
        </w:rPr>
        <w:t>"</w:t>
      </w:r>
      <w:r w:rsidRPr="00DB1CC4">
        <w:rPr>
          <w:rFonts w:eastAsia="SimSun"/>
          <w:rtl/>
          <w:lang w:eastAsia="zh-CN"/>
        </w:rPr>
        <w:t>ע סי</w:t>
      </w:r>
      <w:r>
        <w:rPr>
          <w:rFonts w:eastAsia="SimSun" w:hint="cs"/>
          <w:rtl/>
          <w:lang w:eastAsia="zh-CN"/>
        </w:rPr>
        <w:t>'</w:t>
      </w:r>
      <w:r w:rsidRPr="00DB1CC4">
        <w:rPr>
          <w:rFonts w:eastAsia="SimSun"/>
          <w:rtl/>
          <w:lang w:eastAsia="zh-CN"/>
        </w:rPr>
        <w:t xml:space="preserve"> קכ</w:t>
      </w:r>
      <w:r>
        <w:rPr>
          <w:rFonts w:eastAsia="SimSun" w:hint="cs"/>
          <w:rtl/>
          <w:lang w:eastAsia="zh-CN"/>
        </w:rPr>
        <w:t>"</w:t>
      </w:r>
      <w:r w:rsidRPr="00DB1CC4">
        <w:rPr>
          <w:rFonts w:eastAsia="SimSun"/>
          <w:rtl/>
          <w:lang w:eastAsia="zh-CN"/>
        </w:rPr>
        <w:t>ד ס</w:t>
      </w:r>
      <w:r>
        <w:rPr>
          <w:rFonts w:eastAsia="SimSun" w:hint="cs"/>
          <w:rtl/>
          <w:lang w:eastAsia="zh-CN"/>
        </w:rPr>
        <w:t>"</w:t>
      </w:r>
      <w:r w:rsidRPr="00DB1CC4">
        <w:rPr>
          <w:rFonts w:eastAsia="SimSun"/>
          <w:rtl/>
          <w:lang w:eastAsia="zh-CN"/>
        </w:rPr>
        <w:t>ה,</w:t>
      </w:r>
      <w:r>
        <w:rPr>
          <w:rFonts w:eastAsia="SimSun" w:hint="cs"/>
          <w:rtl/>
          <w:lang w:eastAsia="zh-CN"/>
        </w:rPr>
        <w:t xml:space="preserve"> </w:t>
      </w:r>
      <w:r w:rsidRPr="00DB1CC4">
        <w:rPr>
          <w:rFonts w:eastAsia="SimSun"/>
          <w:rtl/>
          <w:lang w:eastAsia="zh-CN"/>
        </w:rPr>
        <w:t>ומוכח שם דכל הפרק מותר ללמוד, אע</w:t>
      </w:r>
      <w:r w:rsidR="000D1AC0">
        <w:rPr>
          <w:rFonts w:eastAsia="SimSun" w:hint="cs"/>
          <w:rtl/>
          <w:lang w:eastAsia="zh-CN"/>
        </w:rPr>
        <w:t>"</w:t>
      </w:r>
      <w:r w:rsidRPr="00DB1CC4">
        <w:rPr>
          <w:rFonts w:eastAsia="SimSun"/>
          <w:rtl/>
          <w:lang w:eastAsia="zh-CN"/>
        </w:rPr>
        <w:t>פ שיש שם דינים אחרים</w:t>
      </w:r>
      <w:r w:rsidRPr="00DB1CC4">
        <w:rPr>
          <w:rFonts w:eastAsia="SimSun" w:hint="cs"/>
          <w:rtl/>
          <w:lang w:eastAsia="zh-CN"/>
        </w:rPr>
        <w:t>").</w:t>
      </w:r>
    </w:p>
    <w:p w14:paraId="111F679B" w14:textId="77777777" w:rsidR="00312D30" w:rsidRPr="00312D30" w:rsidRDefault="00312D30" w:rsidP="00312D30">
      <w:pPr>
        <w:jc w:val="both"/>
        <w:rPr>
          <w:rFonts w:eastAsia="SimSun"/>
          <w:lang w:eastAsia="zh-CN"/>
        </w:rPr>
      </w:pPr>
    </w:p>
    <w:p w14:paraId="7CD655A2" w14:textId="77777777" w:rsidR="00312D30" w:rsidRPr="00312D30" w:rsidRDefault="00312D30" w:rsidP="00691556">
      <w:pPr>
        <w:numPr>
          <w:ilvl w:val="1"/>
          <w:numId w:val="10"/>
        </w:numPr>
        <w:jc w:val="both"/>
        <w:rPr>
          <w:rFonts w:eastAsia="SimSun"/>
          <w:lang w:eastAsia="zh-CN"/>
        </w:rPr>
      </w:pPr>
      <w:r w:rsidRPr="00C34D0F">
        <w:rPr>
          <w:rFonts w:eastAsia="SimSun" w:hint="cs"/>
          <w:b/>
          <w:bCs/>
          <w:rtl/>
          <w:lang w:eastAsia="zh-CN"/>
        </w:rPr>
        <w:t>קריאת התורה, כי תוליד בנים</w:t>
      </w:r>
      <w:r w:rsidR="00C34D0F">
        <w:rPr>
          <w:rFonts w:eastAsia="SimSun" w:hint="cs"/>
          <w:rtl/>
          <w:lang w:eastAsia="zh-CN"/>
        </w:rPr>
        <w:t>.</w:t>
      </w:r>
    </w:p>
    <w:p w14:paraId="45A02E1F"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w:t>
      </w:r>
      <w:r w:rsidRPr="00312D30">
        <w:rPr>
          <w:rFonts w:eastAsia="SimSun"/>
          <w:rtl/>
          <w:lang w:eastAsia="zh-CN"/>
        </w:rPr>
        <w:t xml:space="preserve">– </w:t>
      </w:r>
      <w:r w:rsidRPr="00312D30">
        <w:rPr>
          <w:rFonts w:eastAsia="SimSun" w:hint="cs"/>
          <w:u w:val="single"/>
          <w:rtl/>
          <w:lang w:eastAsia="zh-CN"/>
        </w:rPr>
        <w:t>רמ"א</w:t>
      </w:r>
      <w:r w:rsidRPr="00312D30">
        <w:rPr>
          <w:rFonts w:eastAsia="SimSun" w:hint="cs"/>
          <w:rtl/>
          <w:lang w:eastAsia="zh-CN"/>
        </w:rPr>
        <w:t xml:space="preserve"> (</w:t>
      </w:r>
      <w:r w:rsidRPr="00312D30">
        <w:rPr>
          <w:rFonts w:eastAsia="SimSun"/>
          <w:rtl/>
          <w:lang w:eastAsia="zh-CN"/>
        </w:rPr>
        <w:t xml:space="preserve">סעי' </w:t>
      </w:r>
      <w:r w:rsidRPr="00312D30">
        <w:rPr>
          <w:rFonts w:eastAsia="SimSun" w:hint="cs"/>
          <w:rtl/>
          <w:lang w:eastAsia="zh-CN"/>
        </w:rPr>
        <w:t>ד</w:t>
      </w:r>
      <w:r w:rsidRPr="00312D30">
        <w:rPr>
          <w:rFonts w:eastAsia="SimSun"/>
          <w:rtl/>
          <w:lang w:eastAsia="zh-CN"/>
        </w:rPr>
        <w:t>'</w:t>
      </w:r>
      <w:r w:rsidRPr="00312D30">
        <w:rPr>
          <w:rFonts w:eastAsia="SimSun" w:hint="cs"/>
          <w:rtl/>
          <w:lang w:eastAsia="zh-CN"/>
        </w:rPr>
        <w:t>).</w:t>
      </w:r>
    </w:p>
    <w:p w14:paraId="2D164849" w14:textId="77777777" w:rsidR="00312D30" w:rsidRPr="00312D30" w:rsidRDefault="00312D30" w:rsidP="00312D30">
      <w:pPr>
        <w:jc w:val="both"/>
        <w:rPr>
          <w:rFonts w:eastAsia="SimSun"/>
          <w:lang w:eastAsia="zh-CN"/>
        </w:rPr>
      </w:pPr>
    </w:p>
    <w:p w14:paraId="5451483B" w14:textId="5DB4A223" w:rsidR="00612D2C" w:rsidRPr="00612D2C" w:rsidRDefault="00612D2C" w:rsidP="008A5205">
      <w:pPr>
        <w:numPr>
          <w:ilvl w:val="1"/>
          <w:numId w:val="10"/>
        </w:numPr>
        <w:jc w:val="both"/>
        <w:rPr>
          <w:rFonts w:eastAsia="SimSun"/>
          <w:lang w:eastAsia="zh-CN"/>
        </w:rPr>
      </w:pPr>
      <w:r w:rsidRPr="00612D2C">
        <w:rPr>
          <w:rFonts w:eastAsia="SimSun" w:hint="cs"/>
          <w:b/>
          <w:bCs/>
          <w:rtl/>
          <w:lang w:eastAsia="zh-CN"/>
        </w:rPr>
        <w:t>תוכחה</w:t>
      </w:r>
      <w:r>
        <w:rPr>
          <w:rFonts w:eastAsia="SimSun" w:hint="cs"/>
          <w:rtl/>
          <w:lang w:eastAsia="zh-CN"/>
        </w:rPr>
        <w:t>.</w:t>
      </w:r>
    </w:p>
    <w:p w14:paraId="1605D583" w14:textId="0482AC04" w:rsidR="00612D2C" w:rsidRDefault="00612D2C" w:rsidP="00612D2C">
      <w:pPr>
        <w:numPr>
          <w:ilvl w:val="2"/>
          <w:numId w:val="10"/>
        </w:numPr>
        <w:jc w:val="both"/>
        <w:rPr>
          <w:rFonts w:eastAsia="SimSun"/>
          <w:lang w:eastAsia="zh-CN"/>
        </w:rPr>
      </w:pPr>
      <w:r>
        <w:rPr>
          <w:rFonts w:eastAsia="SimSun"/>
          <w:u w:val="single"/>
          <w:rtl/>
          <w:lang w:eastAsia="zh-CN"/>
        </w:rPr>
        <w:t>חוט שני</w:t>
      </w:r>
      <w:r>
        <w:rPr>
          <w:rFonts w:eastAsia="SimSun"/>
          <w:rtl/>
          <w:lang w:eastAsia="zh-CN"/>
        </w:rPr>
        <w:t xml:space="preserve"> (ר"ה - חנוכה עמ' ת</w:t>
      </w:r>
      <w:r>
        <w:rPr>
          <w:rFonts w:eastAsia="SimSun" w:hint="cs"/>
          <w:rtl/>
          <w:lang w:eastAsia="zh-CN"/>
        </w:rPr>
        <w:t>ט"ז</w:t>
      </w:r>
      <w:r>
        <w:rPr>
          <w:rFonts w:eastAsia="SimSun"/>
          <w:rtl/>
          <w:lang w:eastAsia="zh-CN"/>
        </w:rPr>
        <w:t xml:space="preserve"> ס"ק </w:t>
      </w:r>
      <w:r>
        <w:rPr>
          <w:rFonts w:eastAsia="SimSun" w:hint="cs"/>
          <w:rtl/>
          <w:lang w:eastAsia="zh-CN"/>
        </w:rPr>
        <w:t>ד</w:t>
      </w:r>
      <w:r>
        <w:rPr>
          <w:rFonts w:eastAsia="SimSun"/>
          <w:rtl/>
          <w:lang w:eastAsia="zh-CN"/>
        </w:rPr>
        <w:t xml:space="preserve">' אות </w:t>
      </w:r>
      <w:r>
        <w:rPr>
          <w:rFonts w:eastAsia="SimSun" w:hint="cs"/>
          <w:rtl/>
          <w:lang w:eastAsia="zh-CN"/>
        </w:rPr>
        <w:t>ג</w:t>
      </w:r>
      <w:r>
        <w:rPr>
          <w:rFonts w:eastAsia="SimSun"/>
          <w:rtl/>
          <w:lang w:eastAsia="zh-CN"/>
        </w:rPr>
        <w:t>') – "</w:t>
      </w:r>
      <w:r w:rsidRPr="00612D2C">
        <w:rPr>
          <w:rFonts w:eastAsia="SimSun"/>
          <w:rtl/>
          <w:lang w:eastAsia="zh-CN"/>
        </w:rPr>
        <w:t>לימוד התוכחה שבתורה בתשעה באב מסברא נראה דמותר, אמנם דבר זה לא הוזכר בפוסקים בכלל הדברים המותרים ללמוד בת"ב, ובמ"ב [סי תקנ"ד סק"ח] כתב דפשוט דמותר לחזן לחזור הפרשה דשחרית קודם שקרא דמעין המאורע הוא, ומשמע שלא התירו אלא מה"ט ולא בלא"ה, אע"ג דהוי תוכחה</w:t>
      </w:r>
      <w:r>
        <w:rPr>
          <w:rFonts w:eastAsia="SimSun" w:hint="cs"/>
          <w:rtl/>
          <w:lang w:eastAsia="zh-CN"/>
        </w:rPr>
        <w:t>".</w:t>
      </w:r>
    </w:p>
    <w:p w14:paraId="6893E673" w14:textId="77777777" w:rsidR="00612D2C" w:rsidRPr="00612D2C" w:rsidRDefault="00612D2C" w:rsidP="00612D2C">
      <w:pPr>
        <w:jc w:val="both"/>
        <w:rPr>
          <w:rFonts w:eastAsia="SimSun"/>
          <w:lang w:eastAsia="zh-CN"/>
        </w:rPr>
      </w:pPr>
    </w:p>
    <w:p w14:paraId="4ADFD702" w14:textId="02BFE020" w:rsidR="00312D30" w:rsidRPr="00312D30" w:rsidRDefault="00312D30" w:rsidP="008A5205">
      <w:pPr>
        <w:numPr>
          <w:ilvl w:val="1"/>
          <w:numId w:val="10"/>
        </w:numPr>
        <w:jc w:val="both"/>
        <w:rPr>
          <w:rFonts w:eastAsia="SimSun"/>
          <w:lang w:eastAsia="zh-CN"/>
        </w:rPr>
      </w:pPr>
      <w:r w:rsidRPr="00312D30">
        <w:rPr>
          <w:rFonts w:eastAsia="SimSun" w:hint="cs"/>
          <w:b/>
          <w:bCs/>
          <w:rtl/>
          <w:lang w:eastAsia="zh-CN"/>
        </w:rPr>
        <w:t>גיטין</w:t>
      </w:r>
      <w:r w:rsidRPr="00312D30">
        <w:rPr>
          <w:rFonts w:eastAsia="SimSun" w:hint="cs"/>
          <w:rtl/>
          <w:lang w:eastAsia="zh-CN"/>
        </w:rPr>
        <w:t xml:space="preserve"> (דף </w:t>
      </w:r>
      <w:r w:rsidR="008A5205">
        <w:rPr>
          <w:rFonts w:eastAsia="SimSun" w:hint="cs"/>
          <w:rtl/>
          <w:lang w:eastAsia="zh-CN"/>
        </w:rPr>
        <w:t>נ</w:t>
      </w:r>
      <w:r w:rsidRPr="00312D30">
        <w:rPr>
          <w:rFonts w:eastAsia="SimSun" w:hint="cs"/>
          <w:rtl/>
          <w:lang w:eastAsia="zh-CN"/>
        </w:rPr>
        <w:t>ה: - דף נח.).</w:t>
      </w:r>
    </w:p>
    <w:p w14:paraId="0848544D"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קיצור שו"ע</w:t>
      </w:r>
      <w:r w:rsidRPr="00312D30">
        <w:rPr>
          <w:rFonts w:eastAsia="SimSun" w:hint="cs"/>
          <w:rtl/>
          <w:lang w:eastAsia="zh-CN"/>
        </w:rPr>
        <w:t xml:space="preserve"> (סי' קכ"ד סעי' ה'), </w:t>
      </w:r>
      <w:r w:rsidRPr="00312D30">
        <w:rPr>
          <w:rFonts w:eastAsia="SimSun" w:hint="cs"/>
          <w:u w:val="single"/>
          <w:rtl/>
          <w:lang w:eastAsia="zh-CN"/>
        </w:rPr>
        <w:t>מ"ב</w:t>
      </w:r>
      <w:r w:rsidRPr="00312D30">
        <w:rPr>
          <w:rFonts w:eastAsia="SimSun" w:hint="cs"/>
          <w:rtl/>
          <w:lang w:eastAsia="zh-CN"/>
        </w:rPr>
        <w:t xml:space="preserve"> (ס"ק ג').</w:t>
      </w:r>
    </w:p>
    <w:p w14:paraId="59D6C904" w14:textId="77777777" w:rsidR="00312D30" w:rsidRPr="00312D30" w:rsidRDefault="00312D30" w:rsidP="00312D30">
      <w:pPr>
        <w:jc w:val="both"/>
        <w:rPr>
          <w:rFonts w:eastAsia="SimSun"/>
          <w:lang w:eastAsia="zh-CN"/>
        </w:rPr>
      </w:pPr>
    </w:p>
    <w:p w14:paraId="1FEA7D64"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סנהדרין</w:t>
      </w:r>
      <w:r w:rsidRPr="00312D30">
        <w:rPr>
          <w:rFonts w:eastAsia="SimSun" w:hint="cs"/>
          <w:rtl/>
          <w:lang w:eastAsia="zh-CN"/>
        </w:rPr>
        <w:t xml:space="preserve"> (דף צו., דף קד:).</w:t>
      </w:r>
    </w:p>
    <w:p w14:paraId="01D91E21"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(ס"ק ג').</w:t>
      </w:r>
    </w:p>
    <w:p w14:paraId="01657F54" w14:textId="77777777" w:rsidR="00312D30" w:rsidRPr="00312D30" w:rsidRDefault="00312D30" w:rsidP="00312D30">
      <w:pPr>
        <w:jc w:val="both"/>
        <w:rPr>
          <w:rFonts w:eastAsia="SimSun"/>
          <w:lang w:eastAsia="zh-CN"/>
        </w:rPr>
      </w:pPr>
    </w:p>
    <w:p w14:paraId="2DD27ADB"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החורבן הנזכר יוסיפון</w:t>
      </w:r>
      <w:r w:rsidRPr="00312D30">
        <w:rPr>
          <w:rFonts w:eastAsia="SimSun" w:hint="cs"/>
          <w:rtl/>
          <w:lang w:eastAsia="zh-CN"/>
        </w:rPr>
        <w:t>.</w:t>
      </w:r>
    </w:p>
    <w:p w14:paraId="7EBFFD03"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(ס"ק ג').</w:t>
      </w:r>
    </w:p>
    <w:p w14:paraId="265A6ADE" w14:textId="77777777" w:rsidR="00312D30" w:rsidRPr="00312D30" w:rsidRDefault="00312D30" w:rsidP="00312D30">
      <w:pPr>
        <w:jc w:val="both"/>
        <w:rPr>
          <w:rFonts w:eastAsia="SimSun"/>
          <w:lang w:eastAsia="zh-CN"/>
        </w:rPr>
      </w:pPr>
    </w:p>
    <w:p w14:paraId="75C291CC" w14:textId="77777777" w:rsidR="007F3CAC" w:rsidRPr="00312D30" w:rsidRDefault="007F3CAC" w:rsidP="00691556">
      <w:pPr>
        <w:numPr>
          <w:ilvl w:val="1"/>
          <w:numId w:val="10"/>
        </w:numPr>
        <w:jc w:val="both"/>
        <w:rPr>
          <w:rFonts w:eastAsia="SimSun"/>
          <w:lang w:eastAsia="zh-CN"/>
        </w:rPr>
      </w:pPr>
      <w:r w:rsidRPr="00312D30">
        <w:rPr>
          <w:rFonts w:eastAsia="SimSun" w:hint="cs"/>
          <w:b/>
          <w:bCs/>
          <w:rtl/>
          <w:lang w:eastAsia="zh-CN"/>
        </w:rPr>
        <w:t>מסכת שמחות</w:t>
      </w:r>
      <w:r w:rsidRPr="00312D30">
        <w:rPr>
          <w:rFonts w:eastAsia="SimSun" w:hint="cs"/>
          <w:rtl/>
          <w:lang w:eastAsia="zh-CN"/>
        </w:rPr>
        <w:t>.</w:t>
      </w:r>
    </w:p>
    <w:p w14:paraId="4460466E" w14:textId="77777777" w:rsidR="007F3CAC" w:rsidRPr="00312D30" w:rsidRDefault="007F3CAC" w:rsidP="00691556">
      <w:pPr>
        <w:numPr>
          <w:ilvl w:val="2"/>
          <w:numId w:val="10"/>
        </w:numPr>
        <w:jc w:val="both"/>
        <w:rPr>
          <w:rFonts w:eastAsia="SimSun"/>
          <w:lang w:eastAsia="zh-CN"/>
        </w:rPr>
      </w:pPr>
      <w:r w:rsidRPr="00312D30">
        <w:rPr>
          <w:rFonts w:eastAsia="SimSun"/>
          <w:rtl/>
          <w:lang w:eastAsia="zh-CN"/>
        </w:rPr>
        <w:t>מיקל</w:t>
      </w:r>
      <w:r w:rsidRPr="00312D30">
        <w:rPr>
          <w:rFonts w:eastAsia="SimSun" w:hint="cs"/>
          <w:rtl/>
          <w:lang w:eastAsia="zh-CN"/>
        </w:rPr>
        <w:t xml:space="preserve"> – </w:t>
      </w:r>
      <w:r w:rsidRPr="00312D30">
        <w:rPr>
          <w:rFonts w:eastAsia="SimSun" w:hint="cs"/>
          <w:u w:val="single"/>
          <w:rtl/>
          <w:lang w:eastAsia="zh-CN"/>
        </w:rPr>
        <w:t>הגריש</w:t>
      </w:r>
      <w:r w:rsidRPr="00312D30">
        <w:rPr>
          <w:rFonts w:eastAsia="SimSun"/>
          <w:u w:val="single"/>
          <w:rtl/>
          <w:lang w:eastAsia="zh-CN"/>
        </w:rPr>
        <w:t>"</w:t>
      </w:r>
      <w:r w:rsidRPr="00312D30">
        <w:rPr>
          <w:rFonts w:eastAsia="SimSun" w:hint="cs"/>
          <w:u w:val="single"/>
          <w:rtl/>
          <w:lang w:eastAsia="zh-CN"/>
        </w:rPr>
        <w:t>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(אשרי האיש או</w:t>
      </w:r>
      <w:r w:rsidRPr="00312D30">
        <w:rPr>
          <w:rFonts w:eastAsia="SimSun"/>
          <w:rtl/>
          <w:lang w:eastAsia="zh-CN"/>
        </w:rPr>
        <w:t>"</w:t>
      </w:r>
      <w:r w:rsidRPr="00312D30">
        <w:rPr>
          <w:rFonts w:eastAsia="SimSun" w:hint="cs"/>
          <w:rtl/>
          <w:lang w:eastAsia="zh-CN"/>
        </w:rPr>
        <w:t>ח ח</w:t>
      </w:r>
      <w:r w:rsidRPr="00312D30">
        <w:rPr>
          <w:rFonts w:eastAsia="SimSun"/>
          <w:rtl/>
          <w:lang w:eastAsia="zh-CN"/>
        </w:rPr>
        <w:t>"</w:t>
      </w:r>
      <w:r w:rsidRPr="00312D30">
        <w:rPr>
          <w:rFonts w:eastAsia="SimSun" w:hint="cs"/>
          <w:rtl/>
          <w:lang w:eastAsia="zh-CN"/>
        </w:rPr>
        <w:t xml:space="preserve">ג פרק ע"א סעי' כ', </w:t>
      </w:r>
      <w:r w:rsidRPr="00312D30">
        <w:rPr>
          <w:rFonts w:eastAsia="SimSun"/>
          <w:rtl/>
          <w:lang w:eastAsia="zh-CN"/>
        </w:rPr>
        <w:t>"מותר ללמוד מסכת שמחות"</w:t>
      </w:r>
      <w:r w:rsidRPr="00312D30">
        <w:rPr>
          <w:rFonts w:eastAsia="SimSun" w:hint="cs"/>
          <w:rtl/>
          <w:lang w:eastAsia="zh-CN"/>
        </w:rPr>
        <w:t xml:space="preserve">), </w:t>
      </w:r>
      <w:r w:rsidRPr="00312D30">
        <w:rPr>
          <w:rFonts w:eastAsia="SimSun"/>
          <w:u w:val="single"/>
          <w:rtl/>
          <w:lang w:eastAsia="zh-CN"/>
        </w:rPr>
        <w:t>אור לציון</w:t>
      </w:r>
      <w:r w:rsidRPr="00312D30">
        <w:rPr>
          <w:rFonts w:eastAsia="SimSun"/>
          <w:rtl/>
          <w:lang w:eastAsia="zh-CN"/>
        </w:rPr>
        <w:t xml:space="preserve"> (ח"ג פרק כ"ט הע' א'</w:t>
      </w:r>
      <w:r w:rsidRPr="00312D30">
        <w:rPr>
          <w:rFonts w:eastAsia="SimSun" w:hint="cs"/>
          <w:rtl/>
          <w:lang w:eastAsia="zh-CN"/>
        </w:rPr>
        <w:t>, "</w:t>
      </w:r>
      <w:r w:rsidRPr="00312D30">
        <w:rPr>
          <w:rFonts w:eastAsia="SimSun"/>
          <w:rtl/>
          <w:lang w:eastAsia="zh-CN"/>
        </w:rPr>
        <w:t>ובכלל מה שכתב מרן פרק אלו מגלחין גם אבל רבתי דהיינו מסכת שמחות</w:t>
      </w:r>
      <w:r w:rsidRPr="00312D30">
        <w:rPr>
          <w:rFonts w:eastAsia="SimSun" w:hint="cs"/>
          <w:rtl/>
          <w:lang w:eastAsia="zh-CN"/>
        </w:rPr>
        <w:t>"</w:t>
      </w:r>
      <w:r w:rsidRPr="00312D30">
        <w:rPr>
          <w:rFonts w:eastAsia="SimSun"/>
          <w:rtl/>
          <w:lang w:eastAsia="zh-CN"/>
        </w:rPr>
        <w:t>)</w:t>
      </w:r>
      <w:r w:rsidRPr="00312D30">
        <w:rPr>
          <w:rFonts w:eastAsia="SimSun" w:hint="cs"/>
          <w:rtl/>
          <w:lang w:eastAsia="zh-CN"/>
        </w:rPr>
        <w:t>.</w:t>
      </w:r>
    </w:p>
    <w:p w14:paraId="3C7AC599" w14:textId="77777777" w:rsidR="007F3CAC" w:rsidRPr="007F3CAC" w:rsidRDefault="007F3CAC" w:rsidP="007F3CAC">
      <w:pPr>
        <w:jc w:val="both"/>
        <w:rPr>
          <w:rFonts w:eastAsia="SimSun"/>
          <w:lang w:eastAsia="zh-CN"/>
        </w:rPr>
      </w:pPr>
    </w:p>
    <w:p w14:paraId="4CFB5E0A" w14:textId="77777777" w:rsidR="00312D30" w:rsidRPr="00312D30" w:rsidRDefault="00312D30" w:rsidP="00691556">
      <w:pPr>
        <w:numPr>
          <w:ilvl w:val="1"/>
          <w:numId w:val="10"/>
        </w:numPr>
        <w:jc w:val="both"/>
        <w:rPr>
          <w:rFonts w:eastAsia="SimSun"/>
          <w:rtl/>
          <w:lang w:eastAsia="zh-CN"/>
        </w:rPr>
      </w:pPr>
      <w:r w:rsidRPr="00312D30">
        <w:rPr>
          <w:rFonts w:eastAsia="SimSun" w:hint="cs"/>
          <w:b/>
          <w:bCs/>
          <w:rtl/>
          <w:lang w:eastAsia="zh-CN"/>
        </w:rPr>
        <w:t>השואה</w:t>
      </w:r>
      <w:r w:rsidRPr="00312D30">
        <w:rPr>
          <w:rFonts w:eastAsia="SimSun" w:hint="cs"/>
          <w:rtl/>
          <w:lang w:eastAsia="zh-CN"/>
        </w:rPr>
        <w:t xml:space="preserve"> (</w:t>
      </w:r>
      <w:r w:rsidRPr="00312D30">
        <w:rPr>
          <w:rFonts w:eastAsia="SimSun"/>
          <w:lang w:eastAsia="zh-CN"/>
        </w:rPr>
        <w:t>holocaust</w:t>
      </w:r>
      <w:r w:rsidRPr="00312D30">
        <w:rPr>
          <w:rFonts w:eastAsia="SimSun" w:hint="cs"/>
          <w:rtl/>
          <w:lang w:eastAsia="zh-CN"/>
        </w:rPr>
        <w:t>).</w:t>
      </w:r>
    </w:p>
    <w:p w14:paraId="62538F34" w14:textId="77777777" w:rsidR="00703D6D" w:rsidRDefault="00312D30" w:rsidP="00691556">
      <w:pPr>
        <w:numPr>
          <w:ilvl w:val="2"/>
          <w:numId w:val="10"/>
        </w:numPr>
        <w:jc w:val="both"/>
        <w:rPr>
          <w:rFonts w:eastAsia="SimSun"/>
          <w:lang w:eastAsia="zh-CN"/>
        </w:rPr>
      </w:pPr>
      <w:r w:rsidRPr="00312D30">
        <w:rPr>
          <w:rFonts w:eastAsia="SimSun" w:hint="cs"/>
          <w:rtl/>
          <w:lang w:eastAsia="zh-CN"/>
        </w:rPr>
        <w:t>מיקל</w:t>
      </w:r>
      <w:r w:rsidR="00703D6D">
        <w:rPr>
          <w:rFonts w:eastAsia="SimSun" w:hint="cs"/>
          <w:rtl/>
          <w:lang w:eastAsia="zh-CN"/>
        </w:rPr>
        <w:t>.</w:t>
      </w:r>
    </w:p>
    <w:p w14:paraId="3AA9BB79" w14:textId="77777777" w:rsidR="00703D6D" w:rsidRDefault="00312D30" w:rsidP="00691556">
      <w:pPr>
        <w:numPr>
          <w:ilvl w:val="3"/>
          <w:numId w:val="10"/>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(עליהו לא יבול עמ' ר' אות שכ"ו</w:t>
      </w:r>
      <w:r w:rsidR="00AE3C1D">
        <w:rPr>
          <w:rFonts w:eastAsia="SimSun" w:hint="cs"/>
          <w:rtl/>
          <w:lang w:eastAsia="zh-CN"/>
        </w:rPr>
        <w:t xml:space="preserve"> [לנשים]</w:t>
      </w:r>
      <w:r w:rsidR="00703D6D">
        <w:rPr>
          <w:rFonts w:eastAsia="SimSun" w:hint="cs"/>
          <w:rtl/>
          <w:lang w:eastAsia="zh-CN"/>
        </w:rPr>
        <w:t xml:space="preserve">, הליכות שלמה </w:t>
      </w:r>
      <w:r w:rsidR="00AE3C1D">
        <w:rPr>
          <w:rFonts w:eastAsia="SimSun" w:hint="cs"/>
          <w:rtl/>
          <w:lang w:eastAsia="zh-CN"/>
        </w:rPr>
        <w:t>בין המצרים</w:t>
      </w:r>
      <w:r w:rsidR="00703D6D">
        <w:rPr>
          <w:rFonts w:eastAsia="SimSun" w:hint="cs"/>
          <w:rtl/>
          <w:lang w:eastAsia="zh-CN"/>
        </w:rPr>
        <w:t xml:space="preserve"> </w:t>
      </w:r>
      <w:r w:rsidR="00AE3C1D">
        <w:rPr>
          <w:rFonts w:eastAsia="SimSun" w:hint="cs"/>
          <w:rtl/>
          <w:lang w:eastAsia="zh-CN"/>
        </w:rPr>
        <w:t>פרק ט"ו</w:t>
      </w:r>
      <w:r w:rsidR="00703D6D">
        <w:rPr>
          <w:rFonts w:eastAsia="SimSun" w:hint="cs"/>
          <w:rtl/>
          <w:lang w:eastAsia="zh-CN"/>
        </w:rPr>
        <w:t xml:space="preserve"> </w:t>
      </w:r>
      <w:r w:rsidR="00AE3C1D">
        <w:rPr>
          <w:rFonts w:eastAsia="SimSun" w:hint="cs"/>
          <w:rtl/>
          <w:lang w:eastAsia="zh-CN"/>
        </w:rPr>
        <w:t>הע' ל"ו</w:t>
      </w:r>
      <w:r w:rsidR="00703D6D">
        <w:rPr>
          <w:rFonts w:eastAsia="SimSun" w:hint="cs"/>
          <w:rtl/>
          <w:lang w:eastAsia="zh-CN"/>
        </w:rPr>
        <w:t>)</w:t>
      </w:r>
      <w:r w:rsidR="00AE3C1D">
        <w:rPr>
          <w:rFonts w:eastAsia="SimSun" w:hint="cs"/>
          <w:rtl/>
          <w:lang w:eastAsia="zh-CN"/>
        </w:rPr>
        <w:t xml:space="preserve"> </w:t>
      </w:r>
      <w:r w:rsidR="00AE3C1D">
        <w:rPr>
          <w:rFonts w:eastAsia="SimSun"/>
          <w:rtl/>
          <w:lang w:eastAsia="zh-CN"/>
        </w:rPr>
        <w:t>–</w:t>
      </w:r>
      <w:r w:rsidR="00AE3C1D">
        <w:rPr>
          <w:rFonts w:eastAsia="SimSun" w:hint="cs"/>
          <w:rtl/>
          <w:lang w:eastAsia="zh-CN"/>
        </w:rPr>
        <w:t xml:space="preserve"> "</w:t>
      </w:r>
      <w:r w:rsidR="00AE3C1D" w:rsidRPr="00AE3C1D">
        <w:rPr>
          <w:rFonts w:eastAsia="SimSun"/>
          <w:rtl/>
          <w:lang w:eastAsia="zh-CN"/>
        </w:rPr>
        <w:t>וכמו כן עיין אז בספרים שנתחברו על קורות עמנו בזמני הגזרות</w:t>
      </w:r>
      <w:r w:rsidR="00AE3C1D">
        <w:rPr>
          <w:rFonts w:eastAsia="SimSun"/>
          <w:rtl/>
          <w:lang w:eastAsia="zh-CN"/>
        </w:rPr>
        <w:t xml:space="preserve"> שבכל דור ודור, עד האחרון הכביד</w:t>
      </w:r>
      <w:r w:rsidR="00AE3C1D">
        <w:rPr>
          <w:rFonts w:eastAsia="SimSun" w:hint="cs"/>
          <w:rtl/>
          <w:lang w:eastAsia="zh-CN"/>
        </w:rPr>
        <w:t xml:space="preserve"> </w:t>
      </w:r>
      <w:r w:rsidR="00AE3C1D" w:rsidRPr="00AE3C1D">
        <w:rPr>
          <w:rFonts w:eastAsia="SimSun"/>
          <w:rtl/>
          <w:lang w:eastAsia="zh-CN"/>
        </w:rPr>
        <w:t>חורבן אירופה בשנות ת"ש-תש"ה</w:t>
      </w:r>
      <w:r w:rsidR="00AE3C1D">
        <w:rPr>
          <w:rFonts w:eastAsia="SimSun" w:hint="cs"/>
          <w:rtl/>
          <w:lang w:eastAsia="zh-CN"/>
        </w:rPr>
        <w:t>"</w:t>
      </w:r>
      <w:r w:rsidR="00703D6D">
        <w:rPr>
          <w:rFonts w:eastAsia="SimSun" w:hint="cs"/>
          <w:rtl/>
          <w:lang w:eastAsia="zh-CN"/>
        </w:rPr>
        <w:t>.</w:t>
      </w:r>
    </w:p>
    <w:p w14:paraId="1C89D4EB" w14:textId="77777777" w:rsidR="00312D30" w:rsidRDefault="00703D6D" w:rsidP="0045088D">
      <w:pPr>
        <w:numPr>
          <w:ilvl w:val="3"/>
          <w:numId w:val="10"/>
        </w:numPr>
        <w:jc w:val="both"/>
        <w:rPr>
          <w:rFonts w:eastAsia="SimSun"/>
          <w:lang w:eastAsia="zh-CN"/>
        </w:rPr>
      </w:pPr>
      <w:r>
        <w:rPr>
          <w:u w:val="single"/>
          <w:rtl/>
        </w:rPr>
        <w:t>הגרח"ק</w:t>
      </w:r>
      <w:r>
        <w:rPr>
          <w:rtl/>
        </w:rPr>
        <w:t xml:space="preserve"> שליט"א (מישרים אהבוך עמ' ש"</w:t>
      </w:r>
      <w:r>
        <w:rPr>
          <w:rFonts w:hint="cs"/>
          <w:rtl/>
        </w:rPr>
        <w:t>ט</w:t>
      </w:r>
      <w:r>
        <w:rPr>
          <w:rtl/>
        </w:rPr>
        <w:t xml:space="preserve"> אות </w:t>
      </w:r>
      <w:r>
        <w:rPr>
          <w:rFonts w:hint="cs"/>
          <w:rtl/>
        </w:rPr>
        <w:t>י"ט</w:t>
      </w:r>
      <w:r>
        <w:rPr>
          <w:rtl/>
        </w:rPr>
        <w:t>) – "</w:t>
      </w:r>
      <w:r w:rsidRPr="00703D6D">
        <w:rPr>
          <w:rFonts w:eastAsia="SimSun"/>
          <w:rtl/>
          <w:lang w:eastAsia="zh-CN"/>
        </w:rPr>
        <w:t>שאלה:</w:t>
      </w:r>
      <w:r>
        <w:rPr>
          <w:rFonts w:eastAsia="SimSun" w:hint="cs"/>
          <w:rtl/>
          <w:lang w:eastAsia="zh-CN"/>
        </w:rPr>
        <w:t xml:space="preserve"> </w:t>
      </w:r>
      <w:r w:rsidRPr="00703D6D">
        <w:rPr>
          <w:rFonts w:eastAsia="SimSun"/>
          <w:rtl/>
          <w:lang w:eastAsia="zh-CN"/>
        </w:rPr>
        <w:t>האם מותר לקרוא בט</w:t>
      </w:r>
      <w:r>
        <w:rPr>
          <w:rFonts w:eastAsia="SimSun" w:hint="cs"/>
          <w:rtl/>
          <w:lang w:eastAsia="zh-CN"/>
        </w:rPr>
        <w:t>'</w:t>
      </w:r>
      <w:r w:rsidRPr="00703D6D">
        <w:rPr>
          <w:rFonts w:eastAsia="SimSun"/>
          <w:rtl/>
          <w:lang w:eastAsia="zh-CN"/>
        </w:rPr>
        <w:t xml:space="preserve"> באב סיפורים על צער היהודים וכו</w:t>
      </w:r>
      <w:r w:rsidR="0045088D">
        <w:rPr>
          <w:rFonts w:eastAsia="SimSun" w:hint="cs"/>
          <w:rtl/>
          <w:lang w:eastAsia="zh-CN"/>
        </w:rPr>
        <w:t>'</w:t>
      </w:r>
      <w:r w:rsidRPr="00703D6D">
        <w:rPr>
          <w:rFonts w:eastAsia="SimSun"/>
          <w:rtl/>
          <w:lang w:eastAsia="zh-CN"/>
        </w:rPr>
        <w:t xml:space="preserve"> בשואה</w:t>
      </w:r>
      <w:r w:rsidRPr="00703D6D">
        <w:rPr>
          <w:rFonts w:eastAsia="SimSun" w:hint="cs"/>
          <w:rtl/>
          <w:lang w:eastAsia="zh-CN"/>
        </w:rPr>
        <w:t xml:space="preserve"> </w:t>
      </w:r>
      <w:r w:rsidRPr="00703D6D">
        <w:rPr>
          <w:rFonts w:eastAsia="SimSun"/>
          <w:rtl/>
          <w:lang w:eastAsia="zh-CN"/>
        </w:rPr>
        <w:t>באירופה.</w:t>
      </w:r>
      <w:r w:rsidRPr="00703D6D">
        <w:rPr>
          <w:rFonts w:eastAsia="SimSun" w:hint="cs"/>
          <w:rtl/>
          <w:lang w:eastAsia="zh-CN"/>
        </w:rPr>
        <w:t xml:space="preserve"> </w:t>
      </w:r>
      <w:r w:rsidRPr="00703D6D">
        <w:rPr>
          <w:rFonts w:eastAsia="SimSun"/>
          <w:rtl/>
          <w:lang w:eastAsia="zh-CN"/>
        </w:rPr>
        <w:t>תשובה:</w:t>
      </w:r>
      <w:r w:rsidRPr="00703D6D">
        <w:rPr>
          <w:rFonts w:eastAsia="SimSun" w:hint="cs"/>
          <w:rtl/>
          <w:lang w:eastAsia="zh-CN"/>
        </w:rPr>
        <w:t xml:space="preserve"> </w:t>
      </w:r>
      <w:r w:rsidRPr="00703D6D">
        <w:rPr>
          <w:rFonts w:eastAsia="SimSun"/>
          <w:rtl/>
          <w:lang w:eastAsia="zh-CN"/>
        </w:rPr>
        <w:t>כן</w:t>
      </w:r>
      <w:r w:rsidRPr="00703D6D">
        <w:rPr>
          <w:rFonts w:eastAsia="SimSun" w:hint="cs"/>
          <w:rtl/>
          <w:lang w:eastAsia="zh-CN"/>
        </w:rPr>
        <w:t>"</w:t>
      </w:r>
      <w:r w:rsidR="00312D30" w:rsidRPr="00703D6D">
        <w:rPr>
          <w:rFonts w:eastAsia="SimSun" w:hint="cs"/>
          <w:rtl/>
          <w:lang w:eastAsia="zh-CN"/>
        </w:rPr>
        <w:t>.</w:t>
      </w:r>
    </w:p>
    <w:p w14:paraId="6EBA0B8B" w14:textId="77777777" w:rsidR="00703D6D" w:rsidRDefault="00703D6D" w:rsidP="00691556">
      <w:pPr>
        <w:numPr>
          <w:ilvl w:val="3"/>
          <w:numId w:val="10"/>
        </w:numPr>
        <w:jc w:val="both"/>
        <w:rPr>
          <w:rFonts w:eastAsia="SimSun"/>
          <w:lang w:eastAsia="zh-CN"/>
        </w:rPr>
      </w:pPr>
      <w:r w:rsidRPr="00AE3C1D">
        <w:rPr>
          <w:rFonts w:hint="cs"/>
          <w:u w:val="single"/>
          <w:rtl/>
        </w:rPr>
        <w:t>פסקי תשובות</w:t>
      </w:r>
      <w:r w:rsidRPr="00703D6D">
        <w:rPr>
          <w:rFonts w:hint="cs"/>
          <w:rtl/>
        </w:rPr>
        <w:t xml:space="preserve"> (אות ב') </w:t>
      </w:r>
      <w:r w:rsidRPr="00703D6D">
        <w:rPr>
          <w:rtl/>
        </w:rPr>
        <w:t>–</w:t>
      </w:r>
      <w:r w:rsidRPr="00703D6D">
        <w:rPr>
          <w:rFonts w:hint="cs"/>
          <w:rtl/>
        </w:rPr>
        <w:t xml:space="preserve"> "</w:t>
      </w:r>
      <w:r w:rsidR="00AE3C1D">
        <w:rPr>
          <w:rtl/>
        </w:rPr>
        <w:t>וכן בספרי הסטוריה המתארים את המאורעות הקשות והאכזריות והחרבונות רח"ל שעברו על כלל ישראל במשך שנות גלותם כגון גזירות ת"ח ת"ט והשואה האיומה וכיו"ב המשברים לבו של אדם</w:t>
      </w:r>
      <w:r w:rsidRPr="00703D6D">
        <w:rPr>
          <w:rFonts w:hint="cs"/>
          <w:rtl/>
        </w:rPr>
        <w:t>".</w:t>
      </w:r>
    </w:p>
    <w:p w14:paraId="7259BAF8" w14:textId="77777777" w:rsidR="005E7296" w:rsidRDefault="005E7296" w:rsidP="00657051">
      <w:pPr>
        <w:numPr>
          <w:ilvl w:val="3"/>
          <w:numId w:val="10"/>
        </w:numPr>
        <w:jc w:val="both"/>
        <w:rPr>
          <w:rFonts w:eastAsia="SimSun"/>
          <w:lang w:eastAsia="zh-CN"/>
        </w:rPr>
      </w:pPr>
      <w:r w:rsidRPr="005E7296">
        <w:rPr>
          <w:rFonts w:eastAsia="SimSun"/>
          <w:u w:val="single"/>
          <w:rtl/>
          <w:lang w:eastAsia="zh-CN"/>
        </w:rPr>
        <w:t>הגר"י ברקוביץ</w:t>
      </w:r>
      <w:r w:rsidRPr="005E7296">
        <w:rPr>
          <w:rFonts w:eastAsia="SimSun"/>
          <w:rtl/>
          <w:lang w:eastAsia="zh-CN"/>
        </w:rPr>
        <w:t xml:space="preserve"> שליט"א (מכתב במייל) </w:t>
      </w:r>
      <w:r w:rsidR="00657051">
        <w:rPr>
          <w:rFonts w:eastAsia="SimSun" w:hint="cs"/>
          <w:rtl/>
          <w:lang w:eastAsia="zh-CN"/>
        </w:rPr>
        <w:t>-</w:t>
      </w:r>
    </w:p>
    <w:p w14:paraId="7766B673" w14:textId="77777777" w:rsidR="0082090B" w:rsidRDefault="005E7296" w:rsidP="0007385B">
      <w:pPr>
        <w:bidi w:val="0"/>
        <w:ind w:right="540"/>
        <w:jc w:val="both"/>
        <w:rPr>
          <w:rFonts w:eastAsia="SimSun"/>
          <w:lang w:eastAsia="zh-CN"/>
        </w:rPr>
      </w:pPr>
      <w:r w:rsidRPr="005E7296">
        <w:rPr>
          <w:rFonts w:eastAsia="SimSun"/>
          <w:lang w:eastAsia="zh-CN"/>
        </w:rPr>
        <w:t>Can one show holocaust documentaries on Tisha B'Av that contain music (obviously the music is simply background music in keeping with the tone of the videos)? What about the new Lashon Hara film - “The Lost Light”? If not on Tisha B’av - maybe during the nine days?</w:t>
      </w:r>
    </w:p>
    <w:p w14:paraId="3A724B72" w14:textId="77777777" w:rsidR="005E7296" w:rsidRPr="005E7296" w:rsidRDefault="005E7296" w:rsidP="0082090B">
      <w:pPr>
        <w:bidi w:val="0"/>
        <w:ind w:right="540"/>
        <w:jc w:val="both"/>
        <w:rPr>
          <w:rFonts w:eastAsia="SimSun"/>
          <w:lang w:eastAsia="zh-CN"/>
        </w:rPr>
      </w:pPr>
      <w:r w:rsidRPr="005E7296">
        <w:rPr>
          <w:rFonts w:eastAsia="SimSun"/>
          <w:lang w:eastAsia="zh-CN"/>
        </w:rPr>
        <w:t>R' Y. Berkovits wrote: 1. Besides for being background music which is muter al pi din, here the music is sad, and goes very well setting the appropriate tone for Tisha B’av. B’zman chazal they used</w:t>
      </w:r>
      <w:r>
        <w:rPr>
          <w:rFonts w:eastAsia="SimSun"/>
          <w:lang w:eastAsia="zh-CN"/>
        </w:rPr>
        <w:t xml:space="preserve"> </w:t>
      </w:r>
      <w:r w:rsidRPr="005E7296">
        <w:rPr>
          <w:rFonts w:eastAsia="SimSun"/>
          <w:rtl/>
          <w:lang w:eastAsia="zh-CN"/>
        </w:rPr>
        <w:t>חלילים</w:t>
      </w:r>
      <w:r>
        <w:rPr>
          <w:rFonts w:eastAsia="SimSun"/>
          <w:lang w:eastAsia="zh-CN"/>
        </w:rPr>
        <w:t xml:space="preserve"> </w:t>
      </w:r>
      <w:r w:rsidRPr="005E7296">
        <w:rPr>
          <w:rFonts w:eastAsia="SimSun"/>
          <w:lang w:eastAsia="zh-CN"/>
        </w:rPr>
        <w:t xml:space="preserve">(flutes) by levaya’s. However, frum crowds feel uncomfortable about this. 2. Background music is muter m’ikkur hadin. Although generally we try to stay away from it, for a film that is </w:t>
      </w:r>
      <w:r w:rsidRPr="005E7296">
        <w:rPr>
          <w:rFonts w:eastAsia="SimSun"/>
          <w:rtl/>
          <w:lang w:eastAsia="zh-CN"/>
        </w:rPr>
        <w:t>לתועלת</w:t>
      </w:r>
      <w:r>
        <w:rPr>
          <w:rFonts w:eastAsia="SimSun"/>
          <w:lang w:eastAsia="zh-CN"/>
        </w:rPr>
        <w:t xml:space="preserve"> </w:t>
      </w:r>
      <w:r w:rsidRPr="005E7296">
        <w:rPr>
          <w:rFonts w:eastAsia="SimSun"/>
          <w:lang w:eastAsia="zh-CN"/>
        </w:rPr>
        <w:t>it’s fine. Being that this is also an entertaining film, for Tisha b’av it’s too much.</w:t>
      </w:r>
    </w:p>
    <w:p w14:paraId="4DC51D05" w14:textId="77777777" w:rsidR="00312D30" w:rsidRPr="00312D30" w:rsidRDefault="00312D30" w:rsidP="00312D30">
      <w:pPr>
        <w:jc w:val="both"/>
        <w:rPr>
          <w:rFonts w:eastAsia="SimSun"/>
          <w:lang w:eastAsia="zh-CN"/>
        </w:rPr>
      </w:pPr>
    </w:p>
    <w:p w14:paraId="1DF72308"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ירושלמי סוף תענית</w:t>
      </w:r>
      <w:r w:rsidRPr="00312D30">
        <w:rPr>
          <w:rFonts w:eastAsia="SimSun" w:hint="cs"/>
          <w:rtl/>
          <w:lang w:eastAsia="zh-CN"/>
        </w:rPr>
        <w:t>.</w:t>
      </w:r>
    </w:p>
    <w:p w14:paraId="2D07B80F"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קיצור שו"ע</w:t>
      </w:r>
      <w:r w:rsidRPr="00312D30">
        <w:rPr>
          <w:rFonts w:eastAsia="SimSun" w:hint="cs"/>
          <w:rtl/>
          <w:lang w:eastAsia="zh-CN"/>
        </w:rPr>
        <w:t xml:space="preserve"> (סי' קכ"ד סעי' ה', "</w:t>
      </w:r>
      <w:r w:rsidRPr="00312D30">
        <w:rPr>
          <w:rFonts w:eastAsia="SimSun"/>
          <w:rtl/>
          <w:lang w:eastAsia="zh-CN"/>
        </w:rPr>
        <w:t>וירושלמי סוף מסכת תענית דמיירי מחורבן</w:t>
      </w:r>
      <w:r w:rsidRPr="00312D30">
        <w:rPr>
          <w:rFonts w:eastAsia="SimSun" w:hint="cs"/>
          <w:rtl/>
          <w:lang w:eastAsia="zh-CN"/>
        </w:rPr>
        <w:t>").</w:t>
      </w:r>
    </w:p>
    <w:p w14:paraId="1C2CDC3C" w14:textId="77777777" w:rsidR="00312D30" w:rsidRPr="00312D30" w:rsidRDefault="00312D30" w:rsidP="00312D30">
      <w:pPr>
        <w:jc w:val="both"/>
        <w:rPr>
          <w:rFonts w:eastAsia="SimSun"/>
          <w:lang w:eastAsia="zh-CN"/>
        </w:rPr>
      </w:pPr>
    </w:p>
    <w:p w14:paraId="0009B9E6" w14:textId="77777777" w:rsidR="00312D30" w:rsidRPr="00312D30" w:rsidRDefault="00312D30" w:rsidP="00691556">
      <w:pPr>
        <w:numPr>
          <w:ilvl w:val="1"/>
          <w:numId w:val="10"/>
        </w:numPr>
        <w:jc w:val="both"/>
        <w:rPr>
          <w:rFonts w:eastAsia="SimSun"/>
          <w:rtl/>
          <w:lang w:eastAsia="zh-CN"/>
        </w:rPr>
      </w:pPr>
      <w:r w:rsidRPr="00312D30">
        <w:rPr>
          <w:rFonts w:eastAsia="SimSun" w:hint="cs"/>
          <w:b/>
          <w:bCs/>
          <w:rtl/>
          <w:lang w:eastAsia="zh-CN"/>
        </w:rPr>
        <w:t>הל' ת"ב, הל' אבילות</w:t>
      </w:r>
      <w:r w:rsidRPr="00312D30">
        <w:rPr>
          <w:rFonts w:eastAsia="SimSun" w:hint="cs"/>
          <w:rtl/>
          <w:lang w:eastAsia="zh-CN"/>
        </w:rPr>
        <w:t>.</w:t>
      </w:r>
    </w:p>
    <w:p w14:paraId="102D66B4"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רק מה שצריך לדעת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ריטב"א</w:t>
      </w:r>
      <w:r w:rsidRPr="00312D30">
        <w:rPr>
          <w:rFonts w:eastAsia="SimSun" w:hint="cs"/>
          <w:rtl/>
          <w:lang w:eastAsia="zh-CN"/>
        </w:rPr>
        <w:t xml:space="preserve"> (מו"ק דף כא. ד"ה ואסור, "</w:t>
      </w:r>
      <w:r w:rsidRPr="00312D30">
        <w:rPr>
          <w:rFonts w:eastAsia="SimSun"/>
          <w:rtl/>
          <w:lang w:eastAsia="zh-CN"/>
        </w:rPr>
        <w:t>ונראין דברים שמותר ג"כ לשנות באבל רבתי וכן בהלכות אבלות כדי לידע מה יש לו לעשות</w:t>
      </w:r>
      <w:r w:rsidRPr="00312D30">
        <w:rPr>
          <w:rFonts w:eastAsia="SimSun" w:hint="cs"/>
          <w:rtl/>
          <w:lang w:eastAsia="zh-CN"/>
        </w:rPr>
        <w:t>").</w:t>
      </w:r>
    </w:p>
    <w:p w14:paraId="38C9B912"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נכלל בדבר הרעים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ראבי"ה</w:t>
      </w:r>
      <w:r w:rsidRPr="00312D30">
        <w:rPr>
          <w:rFonts w:eastAsia="SimSun" w:hint="cs"/>
          <w:rtl/>
          <w:lang w:eastAsia="zh-CN"/>
        </w:rPr>
        <w:t xml:space="preserve"> (הל' אבילות עמ' תקמ"ז, "</w:t>
      </w:r>
      <w:r w:rsidRPr="00312D30">
        <w:rPr>
          <w:rFonts w:eastAsia="SimSun"/>
          <w:rtl/>
          <w:lang w:eastAsia="zh-CN"/>
        </w:rPr>
        <w:t>וראיתי את רבותי כשהיו אבלים כשהיו עוסקים בהילכות אבל כדאמרינן בפרק בתרא דתענית תנו רבנן כל מצות שנוהגין באבל נוהגין בתשעה באב אסור ברחיצה וכו' עד ואסור לקרות בתורה וכו' אבל קורא הוא במקום שאינו רגיל לקרות ושונה במקום שאינו רגיל לשנות וקורא בקינות באיוב ובדברים הרעים שבירמיה, פירוש שאין בהם שמחת הלב</w:t>
      </w:r>
      <w:r w:rsidRPr="00312D30">
        <w:rPr>
          <w:rFonts w:eastAsia="SimSun" w:hint="cs"/>
          <w:rtl/>
          <w:lang w:eastAsia="zh-CN"/>
        </w:rPr>
        <w:t>").</w:t>
      </w:r>
    </w:p>
    <w:p w14:paraId="2DCDB915" w14:textId="77777777" w:rsidR="00312D30" w:rsidRP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48421E37" w14:textId="77777777" w:rsidR="00312D30" w:rsidRDefault="00312D30" w:rsidP="00691556">
      <w:pPr>
        <w:numPr>
          <w:ilvl w:val="3"/>
          <w:numId w:val="10"/>
        </w:numPr>
        <w:jc w:val="both"/>
        <w:rPr>
          <w:rFonts w:eastAsia="SimSun"/>
          <w:lang w:eastAsia="zh-CN"/>
        </w:rPr>
      </w:pPr>
      <w:r w:rsidRPr="00312D30">
        <w:rPr>
          <w:rFonts w:eastAsia="SimSun" w:hint="cs"/>
          <w:u w:val="single"/>
          <w:rtl/>
          <w:lang w:eastAsia="zh-CN"/>
        </w:rPr>
        <w:t>מחבר</w:t>
      </w:r>
      <w:r w:rsidRPr="00312D30">
        <w:rPr>
          <w:rFonts w:eastAsia="SimSun" w:hint="cs"/>
          <w:rtl/>
          <w:lang w:eastAsia="zh-CN"/>
        </w:rPr>
        <w:t xml:space="preserve"> (יו"ד </w:t>
      </w:r>
      <w:r w:rsidRPr="00312D30">
        <w:rPr>
          <w:rFonts w:eastAsia="SimSun"/>
          <w:rtl/>
          <w:lang w:eastAsia="zh-CN"/>
        </w:rPr>
        <w:t>סי</w:t>
      </w:r>
      <w:r w:rsidRPr="00312D30">
        <w:rPr>
          <w:rFonts w:eastAsia="SimSun" w:hint="cs"/>
          <w:rtl/>
          <w:lang w:eastAsia="zh-CN"/>
        </w:rPr>
        <w:t>'</w:t>
      </w:r>
      <w:r w:rsidRPr="00312D30">
        <w:rPr>
          <w:rFonts w:eastAsia="SimSun"/>
          <w:rtl/>
          <w:lang w:eastAsia="zh-CN"/>
        </w:rPr>
        <w:t xml:space="preserve"> שפ</w:t>
      </w:r>
      <w:r w:rsidRPr="00312D30">
        <w:rPr>
          <w:rFonts w:eastAsia="SimSun" w:hint="cs"/>
          <w:rtl/>
          <w:lang w:eastAsia="zh-CN"/>
        </w:rPr>
        <w:t>"</w:t>
      </w:r>
      <w:r w:rsidRPr="00312D30">
        <w:rPr>
          <w:rFonts w:eastAsia="SimSun"/>
          <w:rtl/>
          <w:lang w:eastAsia="zh-CN"/>
        </w:rPr>
        <w:t xml:space="preserve">ד </w:t>
      </w:r>
      <w:r w:rsidRPr="00312D30">
        <w:rPr>
          <w:rFonts w:eastAsia="SimSun" w:hint="cs"/>
          <w:rtl/>
          <w:lang w:eastAsia="zh-CN"/>
        </w:rPr>
        <w:t xml:space="preserve">סעי' ד')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אבל מותר לקרות באיוב ובקינות ובדברים הרעים שבירמיה ובהלכות אבלות</w:t>
      </w:r>
      <w:r w:rsidRPr="00312D30">
        <w:rPr>
          <w:rFonts w:eastAsia="SimSun" w:hint="cs"/>
          <w:rtl/>
          <w:lang w:eastAsia="zh-CN"/>
        </w:rPr>
        <w:t>".</w:t>
      </w:r>
    </w:p>
    <w:p w14:paraId="2B8DF7AD" w14:textId="77777777" w:rsidR="00670023" w:rsidRPr="00312D30" w:rsidRDefault="00670023" w:rsidP="00691556">
      <w:pPr>
        <w:numPr>
          <w:ilvl w:val="3"/>
          <w:numId w:val="10"/>
        </w:numPr>
        <w:jc w:val="both"/>
        <w:rPr>
          <w:rFonts w:eastAsia="SimSun"/>
          <w:lang w:eastAsia="zh-CN"/>
        </w:rPr>
      </w:pPr>
      <w:r>
        <w:rPr>
          <w:rFonts w:eastAsia="SimSun"/>
          <w:u w:val="single"/>
          <w:rtl/>
          <w:lang w:eastAsia="zh-CN"/>
        </w:rPr>
        <w:t>הגרשז"א</w:t>
      </w:r>
      <w:r>
        <w:rPr>
          <w:rFonts w:eastAsia="SimSun"/>
          <w:rtl/>
          <w:lang w:eastAsia="zh-CN"/>
        </w:rPr>
        <w:t xml:space="preserve"> זצ"ל (מעדני שלמה עמ' נ"ז) – "</w:t>
      </w:r>
      <w:r w:rsidRPr="00670023">
        <w:rPr>
          <w:rFonts w:eastAsia="SimSun"/>
          <w:rtl/>
          <w:lang w:eastAsia="zh-CN"/>
        </w:rPr>
        <w:t>שיש הרבה דברים המותרים ללמדו אף בימי אבילותו, כגון את כל הלכות אבילות ויש גם הרבה לדון שם</w:t>
      </w:r>
      <w:r>
        <w:rPr>
          <w:rFonts w:eastAsia="SimSun" w:hint="cs"/>
          <w:rtl/>
          <w:lang w:eastAsia="zh-CN"/>
        </w:rPr>
        <w:t>".</w:t>
      </w:r>
    </w:p>
    <w:p w14:paraId="00637D92" w14:textId="77777777" w:rsidR="00312D30" w:rsidRDefault="00312D30" w:rsidP="00691556">
      <w:pPr>
        <w:numPr>
          <w:ilvl w:val="3"/>
          <w:numId w:val="10"/>
        </w:numPr>
        <w:jc w:val="both"/>
        <w:rPr>
          <w:rFonts w:eastAsia="SimSun"/>
          <w:lang w:eastAsia="zh-CN"/>
        </w:rPr>
      </w:pPr>
      <w:r w:rsidRPr="00312D30">
        <w:rPr>
          <w:rFonts w:eastAsia="SimSun"/>
          <w:u w:val="single"/>
          <w:rtl/>
          <w:lang w:eastAsia="zh-CN"/>
        </w:rPr>
        <w:t>אור לציון</w:t>
      </w:r>
      <w:r w:rsidRPr="00312D30">
        <w:rPr>
          <w:rFonts w:eastAsia="SimSun"/>
          <w:rtl/>
          <w:lang w:eastAsia="zh-CN"/>
        </w:rPr>
        <w:t xml:space="preserve"> (ח"ג פרק כ"ט הע' א') –</w:t>
      </w:r>
      <w:r w:rsidRPr="00312D30">
        <w:rPr>
          <w:rFonts w:eastAsia="SimSun" w:hint="cs"/>
          <w:rtl/>
          <w:lang w:eastAsia="zh-CN"/>
        </w:rPr>
        <w:t xml:space="preserve"> "</w:t>
      </w:r>
      <w:r w:rsidRPr="00312D30">
        <w:rPr>
          <w:rFonts w:eastAsia="SimSun"/>
          <w:rtl/>
          <w:lang w:eastAsia="zh-CN"/>
        </w:rPr>
        <w:t>וכן הלכות אבלות ברמב"ם ושו"ע. וראוי לבן תורה ללמוד הלכות אבלות ברמב"ם ושו"ע, וזמן זה ראוי לכך</w:t>
      </w:r>
      <w:r w:rsidRPr="00312D30">
        <w:rPr>
          <w:rFonts w:eastAsia="SimSun" w:hint="cs"/>
          <w:rtl/>
          <w:lang w:eastAsia="zh-CN"/>
        </w:rPr>
        <w:t>".</w:t>
      </w:r>
    </w:p>
    <w:p w14:paraId="03D4F5BA" w14:textId="77777777" w:rsidR="00187BCF" w:rsidRPr="00312D30" w:rsidRDefault="00187BCF" w:rsidP="00691556">
      <w:pPr>
        <w:numPr>
          <w:ilvl w:val="3"/>
          <w:numId w:val="10"/>
        </w:numPr>
        <w:jc w:val="both"/>
        <w:rPr>
          <w:rFonts w:eastAsia="SimSun"/>
          <w:lang w:eastAsia="zh-CN"/>
        </w:rPr>
      </w:pPr>
      <w:r>
        <w:rPr>
          <w:rFonts w:eastAsia="SimSun"/>
          <w:u w:val="single"/>
          <w:rtl/>
          <w:lang w:eastAsia="zh-CN"/>
        </w:rPr>
        <w:t>הגרח"ק</w:t>
      </w:r>
      <w:r>
        <w:rPr>
          <w:rFonts w:eastAsia="SimSun"/>
          <w:rtl/>
          <w:lang w:eastAsia="zh-CN"/>
        </w:rPr>
        <w:t xml:space="preserve"> שליט"א (שאלת רב ח"ב פרק ל"ג אות</w:t>
      </w:r>
      <w:r>
        <w:rPr>
          <w:rFonts w:eastAsia="SimSun" w:hint="cs"/>
          <w:rtl/>
          <w:lang w:eastAsia="zh-CN"/>
        </w:rPr>
        <w:t xml:space="preserve"> נ"א) </w:t>
      </w:r>
      <w:r>
        <w:rPr>
          <w:rFonts w:eastAsia="SimSun"/>
          <w:rtl/>
          <w:lang w:eastAsia="zh-CN"/>
        </w:rPr>
        <w:t>–</w:t>
      </w:r>
      <w:r>
        <w:rPr>
          <w:rFonts w:eastAsia="SimSun" w:hint="cs"/>
          <w:rtl/>
          <w:lang w:eastAsia="zh-CN"/>
        </w:rPr>
        <w:t xml:space="preserve"> "</w:t>
      </w:r>
      <w:r w:rsidRPr="00187BCF">
        <w:rPr>
          <w:rFonts w:eastAsia="SimSun"/>
          <w:rtl/>
          <w:lang w:eastAsia="zh-CN"/>
        </w:rPr>
        <w:t>אם מותר ללמוד בט"ב הלכות אבילות בשו"ע. תשובה: כן</w:t>
      </w:r>
      <w:r>
        <w:rPr>
          <w:rFonts w:eastAsia="SimSun" w:hint="cs"/>
          <w:rtl/>
          <w:lang w:eastAsia="zh-CN"/>
        </w:rPr>
        <w:t>".</w:t>
      </w:r>
    </w:p>
    <w:p w14:paraId="1BE39014" w14:textId="77777777" w:rsidR="006920B7" w:rsidRPr="006920B7" w:rsidRDefault="006920B7" w:rsidP="00454B3E">
      <w:pPr>
        <w:ind w:left="567"/>
        <w:jc w:val="both"/>
        <w:rPr>
          <w:rFonts w:eastAsia="SimSun"/>
          <w:rtl/>
          <w:lang w:eastAsia="zh-CN"/>
        </w:rPr>
      </w:pPr>
      <w:r w:rsidRPr="006920B7">
        <w:rPr>
          <w:rFonts w:eastAsia="SimSun"/>
          <w:b/>
          <w:i/>
          <w:u w:val="single"/>
          <w:rtl/>
          <w:lang w:eastAsia="zh-CN"/>
        </w:rPr>
        <w:t>הגרח"ק</w:t>
      </w:r>
      <w:r w:rsidRPr="006920B7">
        <w:rPr>
          <w:rFonts w:eastAsia="SimSun"/>
          <w:b/>
          <w:i/>
          <w:rtl/>
          <w:lang w:eastAsia="zh-CN"/>
        </w:rPr>
        <w:t xml:space="preserve"> שליט"א (</w:t>
      </w:r>
      <w:r w:rsidR="00A7725B">
        <w:rPr>
          <w:rFonts w:eastAsia="SimSun"/>
          <w:b/>
          <w:i/>
          <w:rtl/>
          <w:lang w:eastAsia="zh-CN"/>
        </w:rPr>
        <w:t>מועדי הגר"ח ח"א תשובה</w:t>
      </w:r>
      <w:r w:rsidRPr="006920B7">
        <w:rPr>
          <w:rFonts w:eastAsia="SimSun"/>
          <w:b/>
          <w:i/>
          <w:rtl/>
          <w:lang w:eastAsia="zh-CN"/>
        </w:rPr>
        <w:t xml:space="preserve"> שמ"</w:t>
      </w:r>
      <w:r>
        <w:rPr>
          <w:rFonts w:eastAsia="SimSun" w:hint="cs"/>
          <w:b/>
          <w:i/>
          <w:rtl/>
          <w:lang w:eastAsia="zh-CN"/>
        </w:rPr>
        <w:t>ו</w:t>
      </w:r>
      <w:r w:rsidRPr="006920B7">
        <w:rPr>
          <w:rFonts w:eastAsia="SimSun"/>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6920B7">
        <w:rPr>
          <w:rFonts w:eastAsia="SimSun"/>
          <w:rtl/>
          <w:lang w:eastAsia="zh-CN"/>
        </w:rPr>
        <w:t>שאלה: אם שרי לאשה ללמוד בתשעה באב הל' ת"ב שאינה מצווה בת"ת. תשובה: מסתבר שמותר".</w:t>
      </w:r>
    </w:p>
    <w:p w14:paraId="041B1743" w14:textId="77777777" w:rsidR="00312D30" w:rsidRDefault="00312D30" w:rsidP="00691556">
      <w:pPr>
        <w:numPr>
          <w:ilvl w:val="3"/>
          <w:numId w:val="10"/>
        </w:numPr>
        <w:jc w:val="both"/>
        <w:rPr>
          <w:rFonts w:eastAsia="SimSun"/>
          <w:lang w:eastAsia="zh-CN"/>
        </w:rPr>
      </w:pPr>
      <w:r w:rsidRPr="00312D30">
        <w:rPr>
          <w:rFonts w:eastAsia="SimSun" w:hint="cs"/>
          <w:u w:val="single"/>
          <w:rtl/>
          <w:lang w:eastAsia="zh-CN"/>
        </w:rPr>
        <w:t>שבט הקהתי</w:t>
      </w:r>
      <w:r w:rsidRPr="00312D30">
        <w:rPr>
          <w:rFonts w:eastAsia="SimSun" w:hint="cs"/>
          <w:rtl/>
          <w:lang w:eastAsia="zh-CN"/>
        </w:rPr>
        <w:t xml:space="preserve"> (ח"ב סי' קצ"א אות ה') </w:t>
      </w:r>
      <w:r w:rsidRPr="00312D30">
        <w:rPr>
          <w:rFonts w:eastAsia="SimSun"/>
          <w:rtl/>
          <w:lang w:eastAsia="zh-CN"/>
        </w:rPr>
        <w:t>–</w:t>
      </w:r>
      <w:r w:rsidRPr="00312D30">
        <w:rPr>
          <w:rFonts w:eastAsia="SimSun" w:hint="cs"/>
          <w:rtl/>
          <w:lang w:eastAsia="zh-CN"/>
        </w:rPr>
        <w:t xml:space="preserve"> "ונראה פשוט דבת"ב כמו דמותר ללמוד פרק אלו מגלחין משום דאיירי שם בענין אבלות, א"כ פשיטא דה"ה דמותר ללמוד בת"ב בהל' אבילות".</w:t>
      </w:r>
    </w:p>
    <w:p w14:paraId="1E581748" w14:textId="77777777" w:rsidR="00C40828" w:rsidRPr="00C40828" w:rsidRDefault="00C40828" w:rsidP="0045088D">
      <w:pPr>
        <w:numPr>
          <w:ilvl w:val="3"/>
          <w:numId w:val="10"/>
        </w:numPr>
        <w:jc w:val="both"/>
        <w:rPr>
          <w:rFonts w:eastAsia="SimSun"/>
          <w:lang w:eastAsia="zh-CN"/>
        </w:rPr>
      </w:pPr>
      <w:r w:rsidRPr="00C40828">
        <w:rPr>
          <w:rFonts w:eastAsia="SimSun" w:hint="cs"/>
          <w:u w:val="single"/>
          <w:rtl/>
          <w:lang w:eastAsia="zh-CN"/>
        </w:rPr>
        <w:t>נטעי גבריאל</w:t>
      </w:r>
      <w:r>
        <w:rPr>
          <w:rFonts w:eastAsia="SimSun" w:hint="cs"/>
          <w:rtl/>
          <w:lang w:eastAsia="zh-CN"/>
        </w:rPr>
        <w:t xml:space="preserve"> (פרק ע"ה סעי' ו', הע' י', הע' י"א) </w:t>
      </w:r>
      <w:r>
        <w:rPr>
          <w:rFonts w:eastAsia="SimSun"/>
          <w:rtl/>
          <w:lang w:eastAsia="zh-CN"/>
        </w:rPr>
        <w:t>–</w:t>
      </w:r>
      <w:r>
        <w:rPr>
          <w:rFonts w:eastAsia="SimSun" w:hint="cs"/>
          <w:rtl/>
          <w:lang w:eastAsia="zh-CN"/>
        </w:rPr>
        <w:t xml:space="preserve"> "</w:t>
      </w:r>
      <w:r w:rsidRPr="00C40828">
        <w:rPr>
          <w:rFonts w:eastAsia="SimSun"/>
          <w:rtl/>
          <w:lang w:eastAsia="zh-CN"/>
        </w:rPr>
        <w:t>מותר ללמוד בהלכות ת</w:t>
      </w:r>
      <w:r>
        <w:rPr>
          <w:rFonts w:eastAsia="SimSun" w:hint="cs"/>
          <w:rtl/>
          <w:lang w:eastAsia="zh-CN"/>
        </w:rPr>
        <w:t>"</w:t>
      </w:r>
      <w:r w:rsidRPr="00C40828">
        <w:rPr>
          <w:rFonts w:eastAsia="SimSun"/>
          <w:rtl/>
          <w:lang w:eastAsia="zh-CN"/>
        </w:rPr>
        <w:t>ב</w:t>
      </w:r>
      <w:r>
        <w:rPr>
          <w:rFonts w:eastAsia="SimSun" w:hint="cs"/>
          <w:rtl/>
          <w:lang w:eastAsia="zh-CN"/>
        </w:rPr>
        <w:t xml:space="preserve"> [</w:t>
      </w:r>
      <w:r w:rsidRPr="00C40828">
        <w:rPr>
          <w:rFonts w:eastAsia="SimSun"/>
          <w:rtl/>
          <w:lang w:eastAsia="zh-CN"/>
        </w:rPr>
        <w:t>לקט יושר עמוד ק</w:t>
      </w:r>
      <w:r>
        <w:rPr>
          <w:rFonts w:eastAsia="SimSun" w:hint="cs"/>
          <w:rtl/>
          <w:lang w:eastAsia="zh-CN"/>
        </w:rPr>
        <w:t>"</w:t>
      </w:r>
      <w:r w:rsidRPr="00C40828">
        <w:rPr>
          <w:rFonts w:eastAsia="SimSun"/>
          <w:rtl/>
          <w:lang w:eastAsia="zh-CN"/>
        </w:rPr>
        <w:t xml:space="preserve">י. ואמר לי </w:t>
      </w:r>
      <w:r w:rsidRPr="00C40828">
        <w:rPr>
          <w:rFonts w:eastAsia="SimSun"/>
          <w:u w:val="single"/>
          <w:rtl/>
          <w:lang w:eastAsia="zh-CN"/>
        </w:rPr>
        <w:t>הגרשז</w:t>
      </w:r>
      <w:r w:rsidRPr="00C40828">
        <w:rPr>
          <w:rFonts w:eastAsia="SimSun" w:hint="cs"/>
          <w:u w:val="single"/>
          <w:rtl/>
          <w:lang w:eastAsia="zh-CN"/>
        </w:rPr>
        <w:t>"</w:t>
      </w:r>
      <w:r w:rsidRPr="00C40828">
        <w:rPr>
          <w:rFonts w:eastAsia="SimSun"/>
          <w:u w:val="single"/>
          <w:rtl/>
          <w:lang w:eastAsia="zh-CN"/>
        </w:rPr>
        <w:t>א</w:t>
      </w:r>
      <w:r w:rsidRPr="00C40828">
        <w:rPr>
          <w:rFonts w:eastAsia="SimSun"/>
          <w:rtl/>
          <w:lang w:eastAsia="zh-CN"/>
        </w:rPr>
        <w:t xml:space="preserve"> זצ</w:t>
      </w:r>
      <w:r w:rsidRPr="00C40828">
        <w:rPr>
          <w:rFonts w:eastAsia="SimSun" w:hint="cs"/>
          <w:rtl/>
          <w:lang w:eastAsia="zh-CN"/>
        </w:rPr>
        <w:t>"</w:t>
      </w:r>
      <w:r w:rsidRPr="00C40828">
        <w:rPr>
          <w:rFonts w:eastAsia="SimSun"/>
          <w:rtl/>
          <w:lang w:eastAsia="zh-CN"/>
        </w:rPr>
        <w:t>ל בכבודו, אשר אחד בא</w:t>
      </w:r>
      <w:r>
        <w:rPr>
          <w:rFonts w:eastAsia="SimSun" w:hint="cs"/>
          <w:rtl/>
          <w:lang w:eastAsia="zh-CN"/>
        </w:rPr>
        <w:t xml:space="preserve"> </w:t>
      </w:r>
      <w:r w:rsidRPr="00C40828">
        <w:rPr>
          <w:rFonts w:eastAsia="SimSun"/>
          <w:rtl/>
          <w:lang w:eastAsia="zh-CN"/>
        </w:rPr>
        <w:t>לפניו ושאלוהו האם רשאי ללמוד בספר נטעי גבריאל על הלכות בין</w:t>
      </w:r>
      <w:r>
        <w:rPr>
          <w:rFonts w:eastAsia="SimSun" w:hint="cs"/>
          <w:rtl/>
          <w:lang w:eastAsia="zh-CN"/>
        </w:rPr>
        <w:t xml:space="preserve"> </w:t>
      </w:r>
      <w:r w:rsidRPr="00C40828">
        <w:rPr>
          <w:rFonts w:eastAsia="SimSun"/>
          <w:rtl/>
          <w:lang w:eastAsia="zh-CN"/>
        </w:rPr>
        <w:t>המצרים וענהו שמותר, ומסר לי בנו הרב ברוך שליט</w:t>
      </w:r>
      <w:r>
        <w:rPr>
          <w:rFonts w:eastAsia="SimSun" w:hint="cs"/>
          <w:rtl/>
          <w:lang w:eastAsia="zh-CN"/>
        </w:rPr>
        <w:t>"</w:t>
      </w:r>
      <w:r w:rsidRPr="00C40828">
        <w:rPr>
          <w:rFonts w:eastAsia="SimSun"/>
          <w:rtl/>
          <w:lang w:eastAsia="zh-CN"/>
        </w:rPr>
        <w:t>א שאביו עשה</w:t>
      </w:r>
      <w:r>
        <w:rPr>
          <w:rFonts w:eastAsia="SimSun" w:hint="cs"/>
          <w:rtl/>
          <w:lang w:eastAsia="zh-CN"/>
        </w:rPr>
        <w:t xml:space="preserve"> </w:t>
      </w:r>
      <w:r w:rsidRPr="00C40828">
        <w:rPr>
          <w:rFonts w:eastAsia="SimSun"/>
          <w:rtl/>
          <w:lang w:eastAsia="zh-CN"/>
        </w:rPr>
        <w:t>מעשה בעצמו ועיין בנטעי גבריאל הלכות ביהמ</w:t>
      </w:r>
      <w:r>
        <w:rPr>
          <w:rFonts w:eastAsia="SimSun" w:hint="cs"/>
          <w:rtl/>
          <w:lang w:eastAsia="zh-CN"/>
        </w:rPr>
        <w:t>"</w:t>
      </w:r>
      <w:r w:rsidRPr="00C40828">
        <w:rPr>
          <w:rFonts w:eastAsia="SimSun"/>
          <w:rtl/>
          <w:lang w:eastAsia="zh-CN"/>
        </w:rPr>
        <w:t>צ בת</w:t>
      </w:r>
      <w:r>
        <w:rPr>
          <w:rFonts w:eastAsia="SimSun" w:hint="cs"/>
          <w:rtl/>
          <w:lang w:eastAsia="zh-CN"/>
        </w:rPr>
        <w:t>"</w:t>
      </w:r>
      <w:r w:rsidRPr="00C40828">
        <w:rPr>
          <w:rFonts w:eastAsia="SimSun"/>
          <w:rtl/>
          <w:lang w:eastAsia="zh-CN"/>
        </w:rPr>
        <w:t xml:space="preserve">ב. </w:t>
      </w:r>
      <w:r w:rsidRPr="00C40828">
        <w:rPr>
          <w:rFonts w:eastAsia="SimSun"/>
          <w:u w:val="single"/>
          <w:rtl/>
          <w:lang w:eastAsia="zh-CN"/>
        </w:rPr>
        <w:t>ובשבילי דוד</w:t>
      </w:r>
      <w:r w:rsidRPr="00C40828">
        <w:rPr>
          <w:rFonts w:eastAsia="SimSun"/>
          <w:rtl/>
          <w:lang w:eastAsia="zh-CN"/>
        </w:rPr>
        <w:t xml:space="preserve"> סי</w:t>
      </w:r>
      <w:r>
        <w:rPr>
          <w:rFonts w:eastAsia="SimSun" w:hint="cs"/>
          <w:rtl/>
          <w:lang w:eastAsia="zh-CN"/>
        </w:rPr>
        <w:t>'</w:t>
      </w:r>
      <w:r w:rsidRPr="00C40828">
        <w:rPr>
          <w:rFonts w:eastAsia="SimSun" w:hint="cs"/>
          <w:rtl/>
          <w:lang w:eastAsia="zh-CN"/>
        </w:rPr>
        <w:t xml:space="preserve"> </w:t>
      </w:r>
      <w:r w:rsidRPr="00C40828">
        <w:rPr>
          <w:rFonts w:eastAsia="SimSun"/>
          <w:rtl/>
          <w:lang w:eastAsia="zh-CN"/>
        </w:rPr>
        <w:t>תקנ</w:t>
      </w:r>
      <w:r>
        <w:rPr>
          <w:rFonts w:eastAsia="SimSun" w:hint="cs"/>
          <w:rtl/>
          <w:lang w:eastAsia="zh-CN"/>
        </w:rPr>
        <w:t>"</w:t>
      </w:r>
      <w:r w:rsidRPr="00C40828">
        <w:rPr>
          <w:rFonts w:eastAsia="SimSun"/>
          <w:rtl/>
          <w:lang w:eastAsia="zh-CN"/>
        </w:rPr>
        <w:t>ד העיר דלמה בהל</w:t>
      </w:r>
      <w:r>
        <w:rPr>
          <w:rFonts w:eastAsia="SimSun" w:hint="cs"/>
          <w:rtl/>
          <w:lang w:eastAsia="zh-CN"/>
        </w:rPr>
        <w:t>'</w:t>
      </w:r>
      <w:r w:rsidRPr="00C40828">
        <w:rPr>
          <w:rFonts w:eastAsia="SimSun"/>
          <w:rtl/>
          <w:lang w:eastAsia="zh-CN"/>
        </w:rPr>
        <w:t xml:space="preserve"> אבילות כתב בשו</w:t>
      </w:r>
      <w:r>
        <w:rPr>
          <w:rFonts w:eastAsia="SimSun" w:hint="cs"/>
          <w:rtl/>
          <w:lang w:eastAsia="zh-CN"/>
        </w:rPr>
        <w:t>"</w:t>
      </w:r>
      <w:r w:rsidRPr="00C40828">
        <w:rPr>
          <w:rFonts w:eastAsia="SimSun"/>
          <w:rtl/>
          <w:lang w:eastAsia="zh-CN"/>
        </w:rPr>
        <w:t>ע דמותר לאבל ללמוד הל</w:t>
      </w:r>
      <w:r>
        <w:rPr>
          <w:rFonts w:eastAsia="SimSun" w:hint="cs"/>
          <w:rtl/>
          <w:lang w:eastAsia="zh-CN"/>
        </w:rPr>
        <w:t xml:space="preserve">' </w:t>
      </w:r>
      <w:r w:rsidRPr="00C40828">
        <w:rPr>
          <w:rFonts w:eastAsia="SimSun"/>
          <w:rtl/>
          <w:lang w:eastAsia="zh-CN"/>
        </w:rPr>
        <w:t>אבילות, ואילו בהל</w:t>
      </w:r>
      <w:r>
        <w:rPr>
          <w:rFonts w:eastAsia="SimSun" w:hint="cs"/>
          <w:rtl/>
          <w:lang w:eastAsia="zh-CN"/>
        </w:rPr>
        <w:t>'</w:t>
      </w:r>
      <w:r w:rsidRPr="00C40828">
        <w:rPr>
          <w:rFonts w:eastAsia="SimSun"/>
          <w:rtl/>
          <w:lang w:eastAsia="zh-CN"/>
        </w:rPr>
        <w:t xml:space="preserve"> ת</w:t>
      </w:r>
      <w:r>
        <w:rPr>
          <w:rFonts w:eastAsia="SimSun" w:hint="cs"/>
          <w:rtl/>
          <w:lang w:eastAsia="zh-CN"/>
        </w:rPr>
        <w:t>"</w:t>
      </w:r>
      <w:r w:rsidRPr="00C40828">
        <w:rPr>
          <w:rFonts w:eastAsia="SimSun"/>
          <w:rtl/>
          <w:lang w:eastAsia="zh-CN"/>
        </w:rPr>
        <w:t>ב לא כתב דמותר ללמוד הל</w:t>
      </w:r>
      <w:r w:rsidR="0045088D">
        <w:rPr>
          <w:rFonts w:eastAsia="SimSun" w:hint="cs"/>
          <w:rtl/>
          <w:lang w:eastAsia="zh-CN"/>
        </w:rPr>
        <w:t>'</w:t>
      </w:r>
      <w:r w:rsidRPr="00C40828">
        <w:rPr>
          <w:rFonts w:eastAsia="SimSun"/>
          <w:rtl/>
          <w:lang w:eastAsia="zh-CN"/>
        </w:rPr>
        <w:t xml:space="preserve"> ת</w:t>
      </w:r>
      <w:r>
        <w:rPr>
          <w:rFonts w:eastAsia="SimSun" w:hint="cs"/>
          <w:rtl/>
          <w:lang w:eastAsia="zh-CN"/>
        </w:rPr>
        <w:t>"</w:t>
      </w:r>
      <w:r w:rsidRPr="00C40828">
        <w:rPr>
          <w:rFonts w:eastAsia="SimSun"/>
          <w:rtl/>
          <w:lang w:eastAsia="zh-CN"/>
        </w:rPr>
        <w:t>ב, ובקונט</w:t>
      </w:r>
      <w:r>
        <w:rPr>
          <w:rFonts w:eastAsia="SimSun" w:hint="cs"/>
          <w:rtl/>
          <w:lang w:eastAsia="zh-CN"/>
        </w:rPr>
        <w:t>"</w:t>
      </w:r>
      <w:r w:rsidRPr="00C40828">
        <w:rPr>
          <w:rFonts w:eastAsia="SimSun"/>
          <w:rtl/>
          <w:lang w:eastAsia="zh-CN"/>
        </w:rPr>
        <w:t>א שם</w:t>
      </w:r>
      <w:r>
        <w:rPr>
          <w:rFonts w:eastAsia="SimSun" w:hint="cs"/>
          <w:rtl/>
          <w:lang w:eastAsia="zh-CN"/>
        </w:rPr>
        <w:t xml:space="preserve"> </w:t>
      </w:r>
      <w:r w:rsidRPr="00C40828">
        <w:rPr>
          <w:rFonts w:eastAsia="SimSun"/>
          <w:rtl/>
          <w:lang w:eastAsia="zh-CN"/>
        </w:rPr>
        <w:t>מסיק דמותר ללמוד הל</w:t>
      </w:r>
      <w:r w:rsidR="0045088D">
        <w:rPr>
          <w:rFonts w:eastAsia="SimSun" w:hint="cs"/>
          <w:rtl/>
          <w:lang w:eastAsia="zh-CN"/>
        </w:rPr>
        <w:t>'</w:t>
      </w:r>
      <w:r w:rsidRPr="00C40828">
        <w:rPr>
          <w:rFonts w:eastAsia="SimSun"/>
          <w:rtl/>
          <w:lang w:eastAsia="zh-CN"/>
        </w:rPr>
        <w:t xml:space="preserve"> ת</w:t>
      </w:r>
      <w:r>
        <w:rPr>
          <w:rFonts w:eastAsia="SimSun" w:hint="cs"/>
          <w:rtl/>
          <w:lang w:eastAsia="zh-CN"/>
        </w:rPr>
        <w:t>"</w:t>
      </w:r>
      <w:r w:rsidRPr="00C40828">
        <w:rPr>
          <w:rFonts w:eastAsia="SimSun"/>
          <w:rtl/>
          <w:lang w:eastAsia="zh-CN"/>
        </w:rPr>
        <w:t>ב</w:t>
      </w:r>
      <w:r w:rsidRPr="00C40828">
        <w:rPr>
          <w:rFonts w:eastAsia="SimSun" w:hint="cs"/>
          <w:rtl/>
          <w:lang w:eastAsia="zh-CN"/>
        </w:rPr>
        <w:t>]</w:t>
      </w:r>
      <w:r w:rsidRPr="00C40828">
        <w:rPr>
          <w:rFonts w:eastAsia="SimSun"/>
          <w:rtl/>
          <w:lang w:eastAsia="zh-CN"/>
        </w:rPr>
        <w:t>, וכן בהלכות אבילות</w:t>
      </w:r>
      <w:r w:rsidRPr="00C40828">
        <w:rPr>
          <w:rFonts w:eastAsia="SimSun" w:hint="cs"/>
          <w:rtl/>
          <w:lang w:eastAsia="zh-CN"/>
        </w:rPr>
        <w:t xml:space="preserve"> [</w:t>
      </w:r>
      <w:r w:rsidRPr="00C40828">
        <w:rPr>
          <w:rFonts w:eastAsia="SimSun"/>
          <w:rtl/>
          <w:lang w:eastAsia="zh-CN"/>
        </w:rPr>
        <w:t>כ</w:t>
      </w:r>
      <w:r>
        <w:rPr>
          <w:rFonts w:eastAsia="SimSun" w:hint="cs"/>
          <w:rtl/>
          <w:lang w:eastAsia="zh-CN"/>
        </w:rPr>
        <w:t>"</w:t>
      </w:r>
      <w:r w:rsidRPr="00C40828">
        <w:rPr>
          <w:rFonts w:eastAsia="SimSun"/>
          <w:rtl/>
          <w:lang w:eastAsia="zh-CN"/>
        </w:rPr>
        <w:t>כ מהרי</w:t>
      </w:r>
      <w:r>
        <w:rPr>
          <w:rFonts w:eastAsia="SimSun" w:hint="cs"/>
          <w:rtl/>
          <w:lang w:eastAsia="zh-CN"/>
        </w:rPr>
        <w:t>"</w:t>
      </w:r>
      <w:r w:rsidRPr="00C40828">
        <w:rPr>
          <w:rFonts w:eastAsia="SimSun"/>
          <w:rtl/>
          <w:lang w:eastAsia="zh-CN"/>
        </w:rPr>
        <w:t>ל הל</w:t>
      </w:r>
      <w:r>
        <w:rPr>
          <w:rFonts w:eastAsia="SimSun" w:hint="cs"/>
          <w:rtl/>
          <w:lang w:eastAsia="zh-CN"/>
        </w:rPr>
        <w:t>'</w:t>
      </w:r>
      <w:r w:rsidRPr="00C40828">
        <w:rPr>
          <w:rFonts w:eastAsia="SimSun"/>
          <w:rtl/>
          <w:lang w:eastAsia="zh-CN"/>
        </w:rPr>
        <w:t xml:space="preserve"> ת</w:t>
      </w:r>
      <w:r>
        <w:rPr>
          <w:rFonts w:eastAsia="SimSun" w:hint="cs"/>
          <w:rtl/>
          <w:lang w:eastAsia="zh-CN"/>
        </w:rPr>
        <w:t>"</w:t>
      </w:r>
      <w:r w:rsidRPr="00C40828">
        <w:rPr>
          <w:rFonts w:eastAsia="SimSun"/>
          <w:rtl/>
          <w:lang w:eastAsia="zh-CN"/>
        </w:rPr>
        <w:t>ב, ובמהרי</w:t>
      </w:r>
      <w:r>
        <w:rPr>
          <w:rFonts w:eastAsia="SimSun" w:hint="cs"/>
          <w:rtl/>
          <w:lang w:eastAsia="zh-CN"/>
        </w:rPr>
        <w:t>"</w:t>
      </w:r>
      <w:r>
        <w:rPr>
          <w:rFonts w:eastAsia="SimSun"/>
          <w:rtl/>
          <w:lang w:eastAsia="zh-CN"/>
        </w:rPr>
        <w:t>ל (הוצאת מכון ירושלים תשמ</w:t>
      </w:r>
      <w:r>
        <w:rPr>
          <w:rFonts w:eastAsia="SimSun" w:hint="cs"/>
          <w:rtl/>
          <w:lang w:eastAsia="zh-CN"/>
        </w:rPr>
        <w:t>"</w:t>
      </w:r>
      <w:r w:rsidRPr="00C40828">
        <w:rPr>
          <w:rFonts w:eastAsia="SimSun"/>
          <w:rtl/>
          <w:lang w:eastAsia="zh-CN"/>
        </w:rPr>
        <w:t>ט) הוסיף</w:t>
      </w:r>
      <w:r>
        <w:rPr>
          <w:rFonts w:eastAsia="SimSun" w:hint="cs"/>
          <w:rtl/>
          <w:lang w:eastAsia="zh-CN"/>
        </w:rPr>
        <w:t xml:space="preserve"> </w:t>
      </w:r>
      <w:r w:rsidRPr="00C40828">
        <w:rPr>
          <w:rFonts w:eastAsia="SimSun"/>
          <w:rtl/>
          <w:lang w:eastAsia="zh-CN"/>
        </w:rPr>
        <w:t>נראה דמותר ללמוד הל</w:t>
      </w:r>
      <w:r>
        <w:rPr>
          <w:rFonts w:eastAsia="SimSun" w:hint="cs"/>
          <w:rtl/>
          <w:lang w:eastAsia="zh-CN"/>
        </w:rPr>
        <w:t>'</w:t>
      </w:r>
      <w:r w:rsidRPr="00C40828">
        <w:rPr>
          <w:rFonts w:eastAsia="SimSun"/>
          <w:rtl/>
          <w:lang w:eastAsia="zh-CN"/>
        </w:rPr>
        <w:t xml:space="preserve"> שמחות בת</w:t>
      </w:r>
      <w:r>
        <w:rPr>
          <w:rFonts w:eastAsia="SimSun" w:hint="cs"/>
          <w:rtl/>
          <w:lang w:eastAsia="zh-CN"/>
        </w:rPr>
        <w:t>"</w:t>
      </w:r>
      <w:r w:rsidRPr="00C40828">
        <w:rPr>
          <w:rFonts w:eastAsia="SimSun"/>
          <w:rtl/>
          <w:lang w:eastAsia="zh-CN"/>
        </w:rPr>
        <w:t>ב, דלא גרע מאבל על מתו דמותר</w:t>
      </w:r>
      <w:r>
        <w:rPr>
          <w:rFonts w:eastAsia="SimSun" w:hint="cs"/>
          <w:rtl/>
          <w:lang w:eastAsia="zh-CN"/>
        </w:rPr>
        <w:t xml:space="preserve"> </w:t>
      </w:r>
      <w:r w:rsidRPr="00C40828">
        <w:rPr>
          <w:rFonts w:eastAsia="SimSun"/>
          <w:rtl/>
          <w:lang w:eastAsia="zh-CN"/>
        </w:rPr>
        <w:t>ללמוד הל</w:t>
      </w:r>
      <w:r>
        <w:rPr>
          <w:rFonts w:eastAsia="SimSun" w:hint="cs"/>
          <w:rtl/>
          <w:lang w:eastAsia="zh-CN"/>
        </w:rPr>
        <w:t>'</w:t>
      </w:r>
      <w:r w:rsidRPr="00C40828">
        <w:rPr>
          <w:rFonts w:eastAsia="SimSun"/>
          <w:rtl/>
          <w:lang w:eastAsia="zh-CN"/>
        </w:rPr>
        <w:t xml:space="preserve"> שמחות עכ</w:t>
      </w:r>
      <w:r>
        <w:rPr>
          <w:rFonts w:eastAsia="SimSun" w:hint="cs"/>
          <w:rtl/>
          <w:lang w:eastAsia="zh-CN"/>
        </w:rPr>
        <w:t>"</w:t>
      </w:r>
      <w:r w:rsidRPr="00C40828">
        <w:rPr>
          <w:rFonts w:eastAsia="SimSun"/>
          <w:rtl/>
          <w:lang w:eastAsia="zh-CN"/>
        </w:rPr>
        <w:t>ד, וכ</w:t>
      </w:r>
      <w:r>
        <w:rPr>
          <w:rFonts w:eastAsia="SimSun" w:hint="cs"/>
          <w:rtl/>
          <w:lang w:eastAsia="zh-CN"/>
        </w:rPr>
        <w:t>"</w:t>
      </w:r>
      <w:r w:rsidRPr="00C40828">
        <w:rPr>
          <w:rFonts w:eastAsia="SimSun"/>
          <w:rtl/>
          <w:lang w:eastAsia="zh-CN"/>
        </w:rPr>
        <w:t>כ שו</w:t>
      </w:r>
      <w:r>
        <w:rPr>
          <w:rFonts w:eastAsia="SimSun" w:hint="cs"/>
          <w:rtl/>
          <w:lang w:eastAsia="zh-CN"/>
        </w:rPr>
        <w:t>"</w:t>
      </w:r>
      <w:r w:rsidRPr="00C40828">
        <w:rPr>
          <w:rFonts w:eastAsia="SimSun"/>
          <w:rtl/>
          <w:lang w:eastAsia="zh-CN"/>
        </w:rPr>
        <w:t>ת ח</w:t>
      </w:r>
      <w:r>
        <w:rPr>
          <w:rFonts w:eastAsia="SimSun" w:hint="cs"/>
          <w:rtl/>
          <w:lang w:eastAsia="zh-CN"/>
        </w:rPr>
        <w:t>"</w:t>
      </w:r>
      <w:r w:rsidRPr="00C40828">
        <w:rPr>
          <w:rFonts w:eastAsia="SimSun"/>
          <w:rtl/>
          <w:lang w:eastAsia="zh-CN"/>
        </w:rPr>
        <w:t>ס יו</w:t>
      </w:r>
      <w:r>
        <w:rPr>
          <w:rFonts w:eastAsia="SimSun" w:hint="cs"/>
          <w:rtl/>
          <w:lang w:eastAsia="zh-CN"/>
        </w:rPr>
        <w:t>"</w:t>
      </w:r>
      <w:r>
        <w:rPr>
          <w:rFonts w:eastAsia="SimSun"/>
          <w:rtl/>
          <w:lang w:eastAsia="zh-CN"/>
        </w:rPr>
        <w:t>ד סי</w:t>
      </w:r>
      <w:r>
        <w:rPr>
          <w:rFonts w:eastAsia="SimSun" w:hint="cs"/>
          <w:rtl/>
          <w:lang w:eastAsia="zh-CN"/>
        </w:rPr>
        <w:t>'</w:t>
      </w:r>
      <w:r w:rsidRPr="00C40828">
        <w:rPr>
          <w:rFonts w:eastAsia="SimSun"/>
          <w:rtl/>
          <w:lang w:eastAsia="zh-CN"/>
        </w:rPr>
        <w:t xml:space="preserve"> שמ</w:t>
      </w:r>
      <w:r w:rsidRPr="00C40828">
        <w:rPr>
          <w:rFonts w:eastAsia="SimSun" w:hint="cs"/>
          <w:rtl/>
          <w:lang w:eastAsia="zh-CN"/>
        </w:rPr>
        <w:t>"</w:t>
      </w:r>
      <w:r w:rsidRPr="00C40828">
        <w:rPr>
          <w:rFonts w:eastAsia="SimSun"/>
          <w:rtl/>
          <w:lang w:eastAsia="zh-CN"/>
        </w:rPr>
        <w:t>ו</w:t>
      </w:r>
      <w:r w:rsidRPr="00C40828">
        <w:rPr>
          <w:rFonts w:eastAsia="SimSun" w:hint="cs"/>
          <w:rtl/>
          <w:lang w:eastAsia="zh-CN"/>
        </w:rPr>
        <w:t>]".</w:t>
      </w:r>
    </w:p>
    <w:p w14:paraId="3481EE40" w14:textId="77777777" w:rsidR="00312D30" w:rsidRPr="00312D30" w:rsidRDefault="00312D30" w:rsidP="00691556">
      <w:pPr>
        <w:numPr>
          <w:ilvl w:val="3"/>
          <w:numId w:val="10"/>
        </w:numPr>
        <w:jc w:val="both"/>
        <w:rPr>
          <w:rFonts w:eastAsia="SimSun"/>
          <w:rtl/>
          <w:lang w:eastAsia="zh-CN"/>
        </w:rPr>
      </w:pPr>
      <w:r w:rsidRPr="00312D30">
        <w:rPr>
          <w:rFonts w:eastAsia="SimSun" w:hint="cs"/>
          <w:rtl/>
          <w:lang w:eastAsia="zh-CN"/>
        </w:rPr>
        <w:t>סתימות הפוסקים, לא נראה שמותר. הגם באבילות נראה שמותר. יש לחלק במצי</w:t>
      </w:r>
      <w:r w:rsidR="00187BCF">
        <w:rPr>
          <w:rFonts w:eastAsia="SimSun" w:hint="cs"/>
          <w:rtl/>
          <w:lang w:eastAsia="zh-CN"/>
        </w:rPr>
        <w:t>א</w:t>
      </w:r>
      <w:r w:rsidRPr="00312D30">
        <w:rPr>
          <w:rFonts w:eastAsia="SimSun" w:hint="cs"/>
          <w:rtl/>
          <w:lang w:eastAsia="zh-CN"/>
        </w:rPr>
        <w:t>ות, שמסיח דעתו משא"כ אבל. אמנם, ר' רובין. צ"ע.</w:t>
      </w:r>
    </w:p>
    <w:p w14:paraId="779DDB36" w14:textId="77777777" w:rsidR="00312D30" w:rsidRPr="00312D30" w:rsidRDefault="00312D30" w:rsidP="00312D30">
      <w:pPr>
        <w:jc w:val="both"/>
        <w:rPr>
          <w:rFonts w:eastAsia="SimSun"/>
          <w:lang w:eastAsia="zh-CN"/>
        </w:rPr>
      </w:pPr>
    </w:p>
    <w:p w14:paraId="7DEF9386" w14:textId="77777777" w:rsidR="00C34D0F" w:rsidRDefault="00C34D0F" w:rsidP="00691556">
      <w:pPr>
        <w:numPr>
          <w:ilvl w:val="1"/>
          <w:numId w:val="10"/>
        </w:numPr>
        <w:jc w:val="both"/>
        <w:rPr>
          <w:rFonts w:eastAsia="SimSun"/>
          <w:lang w:eastAsia="zh-CN"/>
        </w:rPr>
      </w:pPr>
      <w:r w:rsidRPr="00C811CA">
        <w:rPr>
          <w:rFonts w:eastAsia="SimSun" w:hint="cs"/>
          <w:b/>
          <w:bCs/>
          <w:rtl/>
          <w:lang w:eastAsia="zh-CN"/>
        </w:rPr>
        <w:t>הל' תשובה</w:t>
      </w:r>
      <w:r>
        <w:rPr>
          <w:rFonts w:eastAsia="SimSun" w:hint="cs"/>
          <w:rtl/>
          <w:lang w:eastAsia="zh-CN"/>
        </w:rPr>
        <w:t>.</w:t>
      </w:r>
    </w:p>
    <w:p w14:paraId="6AFB694C" w14:textId="77777777" w:rsidR="00C34D0F" w:rsidRPr="00C34D0F" w:rsidRDefault="00C34D0F" w:rsidP="00C34D0F">
      <w:pPr>
        <w:numPr>
          <w:ilvl w:val="2"/>
          <w:numId w:val="10"/>
        </w:numPr>
        <w:jc w:val="both"/>
        <w:rPr>
          <w:rFonts w:eastAsia="SimSun"/>
          <w:lang w:eastAsia="zh-CN"/>
        </w:rPr>
      </w:pPr>
      <w:r>
        <w:rPr>
          <w:u w:val="single"/>
          <w:rtl/>
        </w:rPr>
        <w:t>הגרח"ק</w:t>
      </w:r>
      <w:r>
        <w:rPr>
          <w:rtl/>
        </w:rPr>
        <w:t xml:space="preserve"> שליט"א (מועדי הגר"ח ח"ב תשובה ת"</w:t>
      </w:r>
      <w:r>
        <w:rPr>
          <w:rFonts w:hint="cs"/>
          <w:rtl/>
        </w:rPr>
        <w:t>ז</w:t>
      </w:r>
      <w:r>
        <w:rPr>
          <w:rtl/>
        </w:rPr>
        <w:t>) – "</w:t>
      </w:r>
      <w:r w:rsidR="00655F9E" w:rsidRPr="00655F9E">
        <w:rPr>
          <w:rtl/>
        </w:rPr>
        <w:t>שאלה: אם מותר ללמוד הל' תשובה בתשעה באב בשביל לחזור בתשובה. תשובה: לא. [ובס' לדופקי בתשובה בהקדמה עמ' י"ב הביא ידידי הג"ר אורי טיגר שא"ל מרן, אף שאבל אסור בת"ת, מ"מ מותר לו ללמוד הל' תשובה להרמב"ם ושכן הורה מרן שליט"א למעשה עי"ש. ובשו"ת שואל ונשאל ח"ג ס' רי"ח שהתיר ללמוד הל' תשובה להרמב"ם לאבל עי"ש. וא"כ ה"ה י"ל בתשעה באב וצ"ע]</w:t>
      </w:r>
      <w:r>
        <w:rPr>
          <w:rFonts w:hint="cs"/>
          <w:rtl/>
        </w:rPr>
        <w:t>".</w:t>
      </w:r>
    </w:p>
    <w:p w14:paraId="4A037EEC" w14:textId="77777777" w:rsidR="00C34D0F" w:rsidRPr="00C34D0F" w:rsidRDefault="00C34D0F" w:rsidP="00C34D0F">
      <w:pPr>
        <w:jc w:val="both"/>
        <w:rPr>
          <w:rFonts w:eastAsia="SimSun"/>
          <w:lang w:eastAsia="zh-CN"/>
        </w:rPr>
      </w:pPr>
    </w:p>
    <w:p w14:paraId="0328F662"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מוסר</w:t>
      </w:r>
      <w:r w:rsidRPr="00312D30">
        <w:rPr>
          <w:rFonts w:eastAsia="SimSun" w:hint="cs"/>
          <w:rtl/>
          <w:lang w:eastAsia="zh-CN"/>
        </w:rPr>
        <w:t>.</w:t>
      </w:r>
    </w:p>
    <w:p w14:paraId="5580CE7D"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מיקל, כשכונתו להתעורר לתשובה ותיקון המידות.</w:t>
      </w:r>
    </w:p>
    <w:p w14:paraId="497E76CA"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מאירי</w:t>
      </w:r>
      <w:r w:rsidRPr="00312D30">
        <w:rPr>
          <w:rFonts w:eastAsia="SimSun" w:hint="cs"/>
          <w:rtl/>
          <w:lang w:eastAsia="zh-CN"/>
        </w:rPr>
        <w:t xml:space="preserve"> (מו"ק דף כא., לענין אבילות)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ויראה לי שלא נאסרו דברי תורה לאבל אלא דרך לימוד וגירסא אבל לעיין בספרים המעוררים לבו של אדם לתשובה לא נאסר ולא עוד אלא שראוי לעשות כן</w:t>
      </w:r>
      <w:r w:rsidRPr="00312D30">
        <w:rPr>
          <w:rFonts w:eastAsia="SimSun" w:hint="cs"/>
          <w:rtl/>
          <w:lang w:eastAsia="zh-CN"/>
        </w:rPr>
        <w:t>".</w:t>
      </w:r>
    </w:p>
    <w:p w14:paraId="13A00B03" w14:textId="77777777" w:rsidR="006600B7" w:rsidRPr="006600B7" w:rsidRDefault="006600B7" w:rsidP="006600B7">
      <w:pPr>
        <w:numPr>
          <w:ilvl w:val="3"/>
          <w:numId w:val="10"/>
        </w:numPr>
        <w:jc w:val="both"/>
        <w:rPr>
          <w:rFonts w:eastAsia="SimSun"/>
          <w:lang w:eastAsia="zh-CN"/>
        </w:rPr>
      </w:pPr>
      <w:r w:rsidRPr="006600B7">
        <w:rPr>
          <w:rFonts w:eastAsia="SimSun" w:hint="cs"/>
          <w:u w:val="single"/>
          <w:rtl/>
          <w:lang w:eastAsia="zh-CN"/>
        </w:rPr>
        <w:t>שד"ח</w:t>
      </w:r>
      <w:r>
        <w:rPr>
          <w:rFonts w:eastAsia="SimSun" w:hint="cs"/>
          <w:rtl/>
          <w:lang w:eastAsia="zh-CN"/>
        </w:rPr>
        <w:t xml:space="preserve"> (אסיפת דינים מערכת אבילות סוף סי' כ"ה, </w:t>
      </w:r>
      <w:r>
        <w:rPr>
          <w:rFonts w:eastAsia="SimSun"/>
          <w:rtl/>
          <w:lang w:eastAsia="zh-CN"/>
        </w:rPr>
        <w:t>לענין אבילות</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600B7">
        <w:rPr>
          <w:rFonts w:eastAsia="SimSun"/>
          <w:rtl/>
          <w:lang w:eastAsia="zh-CN"/>
        </w:rPr>
        <w:t>וכתב בס' נד"מ אברהם אזכור בד' ב' ע"ג בשם הרב נוה שלום בסי' שפ"ד דאע"ג דאבל אסור בת"ת מותר ללמוד בספרי יראה ובספרי מוסר המעוררים לב האדם לשוב אל אבינו שבשמים כי השעה צריכה לכך להיות מדת הדין מתוחה עליו וגדולה תשובה שמביאה רפואה לו ולכל העולם כי שב אפי ממנו ולא יוסף לדאבה עוד"</w:t>
      </w:r>
      <w:r>
        <w:rPr>
          <w:rFonts w:eastAsia="SimSun" w:hint="cs"/>
          <w:rtl/>
          <w:lang w:eastAsia="zh-CN"/>
        </w:rPr>
        <w:t>.</w:t>
      </w:r>
    </w:p>
    <w:p w14:paraId="7DD32D94" w14:textId="77777777" w:rsidR="006600B7" w:rsidRPr="006600B7" w:rsidRDefault="006600B7" w:rsidP="006600B7">
      <w:pPr>
        <w:numPr>
          <w:ilvl w:val="3"/>
          <w:numId w:val="10"/>
        </w:numPr>
        <w:jc w:val="both"/>
        <w:rPr>
          <w:rFonts w:eastAsia="SimSun"/>
          <w:lang w:eastAsia="zh-CN"/>
        </w:rPr>
      </w:pPr>
      <w:r w:rsidRPr="006600B7">
        <w:rPr>
          <w:rFonts w:eastAsia="SimSun"/>
          <w:u w:val="single"/>
          <w:rtl/>
          <w:lang w:eastAsia="zh-CN"/>
        </w:rPr>
        <w:t>שואל ונשאל</w:t>
      </w:r>
      <w:r w:rsidRPr="006600B7">
        <w:rPr>
          <w:rFonts w:eastAsia="SimSun"/>
          <w:rtl/>
          <w:lang w:eastAsia="zh-CN"/>
        </w:rPr>
        <w:t xml:space="preserve"> </w:t>
      </w:r>
      <w:r>
        <w:rPr>
          <w:rFonts w:eastAsia="SimSun" w:hint="cs"/>
          <w:rtl/>
          <w:lang w:eastAsia="zh-CN"/>
        </w:rPr>
        <w:t>(</w:t>
      </w:r>
      <w:r w:rsidRPr="006600B7">
        <w:rPr>
          <w:rFonts w:eastAsia="SimSun"/>
          <w:rtl/>
          <w:lang w:eastAsia="zh-CN"/>
        </w:rPr>
        <w:t>ח</w:t>
      </w:r>
      <w:r>
        <w:rPr>
          <w:rFonts w:eastAsia="SimSun" w:hint="cs"/>
          <w:rtl/>
          <w:lang w:eastAsia="zh-CN"/>
        </w:rPr>
        <w:t>"</w:t>
      </w:r>
      <w:r w:rsidRPr="006600B7">
        <w:rPr>
          <w:rFonts w:eastAsia="SimSun"/>
          <w:rtl/>
          <w:lang w:eastAsia="zh-CN"/>
        </w:rPr>
        <w:t>ג סי</w:t>
      </w:r>
      <w:r>
        <w:rPr>
          <w:rFonts w:eastAsia="SimSun" w:hint="cs"/>
          <w:rtl/>
          <w:lang w:eastAsia="zh-CN"/>
        </w:rPr>
        <w:t>'</w:t>
      </w:r>
      <w:r w:rsidRPr="006600B7">
        <w:rPr>
          <w:rFonts w:eastAsia="SimSun"/>
          <w:rtl/>
          <w:lang w:eastAsia="zh-CN"/>
        </w:rPr>
        <w:t xml:space="preserve"> רי</w:t>
      </w:r>
      <w:r>
        <w:rPr>
          <w:rFonts w:eastAsia="SimSun" w:hint="cs"/>
          <w:rtl/>
          <w:lang w:eastAsia="zh-CN"/>
        </w:rPr>
        <w:t>"</w:t>
      </w:r>
      <w:r w:rsidRPr="006600B7">
        <w:rPr>
          <w:rFonts w:eastAsia="SimSun"/>
          <w:rtl/>
          <w:lang w:eastAsia="zh-CN"/>
        </w:rPr>
        <w:t>ח</w:t>
      </w:r>
      <w:r w:rsidRPr="006600B7">
        <w:rPr>
          <w:rFonts w:eastAsia="SimSun" w:hint="cs"/>
          <w:rtl/>
          <w:lang w:eastAsia="zh-CN"/>
        </w:rPr>
        <w:t xml:space="preserve">, </w:t>
      </w:r>
      <w:r w:rsidRPr="006600B7">
        <w:rPr>
          <w:rFonts w:eastAsia="SimSun"/>
          <w:rtl/>
          <w:lang w:eastAsia="zh-CN"/>
        </w:rPr>
        <w:t>לענין אבילות</w:t>
      </w:r>
      <w:r w:rsidRPr="006600B7">
        <w:rPr>
          <w:rFonts w:eastAsia="SimSun" w:hint="cs"/>
          <w:rtl/>
          <w:lang w:eastAsia="zh-CN"/>
        </w:rPr>
        <w:t xml:space="preserve">) </w:t>
      </w:r>
      <w:r w:rsidRPr="006600B7">
        <w:rPr>
          <w:rFonts w:eastAsia="SimSun"/>
          <w:rtl/>
          <w:lang w:eastAsia="zh-CN"/>
        </w:rPr>
        <w:t>–</w:t>
      </w:r>
      <w:r w:rsidRPr="006600B7">
        <w:rPr>
          <w:rFonts w:eastAsia="SimSun" w:hint="cs"/>
          <w:rtl/>
          <w:lang w:eastAsia="zh-CN"/>
        </w:rPr>
        <w:t xml:space="preserve"> "</w:t>
      </w:r>
      <w:r w:rsidRPr="006600B7">
        <w:rPr>
          <w:rFonts w:eastAsia="SimSun"/>
          <w:rtl/>
          <w:lang w:eastAsia="zh-CN"/>
        </w:rPr>
        <w:t>שאלה: אם מותר ללמוד בז' ימי אבילות בספרי מוסר ותשובה: תשובה: השד"ח בשם ה' אברהם אזכור משם ה' נוה שלום סי' שפ"ד התיר ללמוד ספרי מוסר ותשובה בימי אבילות וראוים הדברים למי שאמרן דכבר כתב הרמב"ם ז"ל דעיקר הבכי וההספד הוא לשוב אל ה' ולהתעורר בתשובה ושב ורפא לו, ועל פי זה התרתי לעצמי ללמוד הל' תשובה להרמב"ם ז"ל וכיוצא בזה</w:t>
      </w:r>
      <w:r w:rsidRPr="006600B7">
        <w:rPr>
          <w:rFonts w:eastAsia="SimSun" w:hint="cs"/>
          <w:rtl/>
          <w:lang w:eastAsia="zh-CN"/>
        </w:rPr>
        <w:t>".</w:t>
      </w:r>
    </w:p>
    <w:p w14:paraId="57BCE0A8" w14:textId="7E406F3D" w:rsidR="007C57F3" w:rsidRPr="007C57F3" w:rsidRDefault="007C57F3" w:rsidP="00691556">
      <w:pPr>
        <w:numPr>
          <w:ilvl w:val="3"/>
          <w:numId w:val="10"/>
        </w:numPr>
        <w:jc w:val="both"/>
        <w:rPr>
          <w:rFonts w:eastAsia="SimSun"/>
          <w:lang w:eastAsia="zh-CN"/>
        </w:rPr>
      </w:pP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שס"</w:t>
      </w:r>
      <w:r>
        <w:rPr>
          <w:rFonts w:eastAsia="SimSun" w:hint="cs"/>
          <w:rtl/>
          <w:lang w:eastAsia="zh-CN"/>
        </w:rPr>
        <w:t>ד סעי' י"ג</w:t>
      </w:r>
      <w:r w:rsidRPr="00C321BF">
        <w:rPr>
          <w:rFonts w:eastAsia="SimSun" w:hint="cs"/>
          <w:rtl/>
          <w:lang w:eastAsia="zh-CN"/>
        </w:rPr>
        <w:t xml:space="preserve">) </w:t>
      </w:r>
      <w:r w:rsidRPr="00C321BF">
        <w:rPr>
          <w:rFonts w:eastAsia="SimSun"/>
          <w:rtl/>
          <w:lang w:eastAsia="zh-CN"/>
        </w:rPr>
        <w:t>–</w:t>
      </w:r>
      <w:r w:rsidRPr="00C321BF">
        <w:rPr>
          <w:rFonts w:eastAsia="SimSun" w:hint="cs"/>
          <w:rtl/>
          <w:lang w:eastAsia="zh-CN"/>
        </w:rPr>
        <w:t xml:space="preserve"> "</w:t>
      </w:r>
      <w:r>
        <w:rPr>
          <w:rFonts w:eastAsia="SimSun" w:hint="cs"/>
          <w:rtl/>
          <w:lang w:eastAsia="zh-CN"/>
        </w:rPr>
        <w:t>מותר ללמוד בת"ב ספרי מוסר".</w:t>
      </w:r>
    </w:p>
    <w:p w14:paraId="29888F83" w14:textId="0F8E0E0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הגריש</w:t>
      </w:r>
      <w:r w:rsidRPr="00312D30">
        <w:rPr>
          <w:rFonts w:eastAsia="SimSun"/>
          <w:u w:val="single"/>
          <w:rtl/>
          <w:lang w:eastAsia="zh-CN"/>
        </w:rPr>
        <w:t>"</w:t>
      </w:r>
      <w:r w:rsidRPr="00312D30">
        <w:rPr>
          <w:rFonts w:eastAsia="SimSun" w:hint="cs"/>
          <w:u w:val="single"/>
          <w:rtl/>
          <w:lang w:eastAsia="zh-CN"/>
        </w:rPr>
        <w:t>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(אשרי האיש או</w:t>
      </w:r>
      <w:r w:rsidRPr="00312D30">
        <w:rPr>
          <w:rFonts w:eastAsia="SimSun"/>
          <w:rtl/>
          <w:lang w:eastAsia="zh-CN"/>
        </w:rPr>
        <w:t>"</w:t>
      </w:r>
      <w:r w:rsidRPr="00312D30">
        <w:rPr>
          <w:rFonts w:eastAsia="SimSun" w:hint="cs"/>
          <w:rtl/>
          <w:lang w:eastAsia="zh-CN"/>
        </w:rPr>
        <w:t>ח ח</w:t>
      </w:r>
      <w:r w:rsidRPr="00312D30">
        <w:rPr>
          <w:rFonts w:eastAsia="SimSun"/>
          <w:rtl/>
          <w:lang w:eastAsia="zh-CN"/>
        </w:rPr>
        <w:t>"</w:t>
      </w:r>
      <w:r w:rsidRPr="00312D30">
        <w:rPr>
          <w:rFonts w:eastAsia="SimSun" w:hint="cs"/>
          <w:rtl/>
          <w:lang w:eastAsia="zh-CN"/>
        </w:rPr>
        <w:t xml:space="preserve">ג פרק ע"א סעי' כ') </w:t>
      </w:r>
      <w:r w:rsidRPr="00312D30">
        <w:rPr>
          <w:rFonts w:eastAsia="SimSun"/>
          <w:rtl/>
          <w:lang w:eastAsia="zh-CN"/>
        </w:rPr>
        <w:t>–</w:t>
      </w:r>
      <w:r w:rsidRPr="00312D30">
        <w:rPr>
          <w:rFonts w:eastAsia="SimSun" w:hint="cs"/>
          <w:rtl/>
          <w:lang w:eastAsia="zh-CN"/>
        </w:rPr>
        <w:t xml:space="preserve"> "גם ללמוד בספרי מוסר מותר, אף על פי שיש שם אגדות ומדרשי חז"ל, הואיל ואין הכוונה ללימוד אלא להתעורר לתשובה ותיקון המידות, שזהו חובת היום בתענית".</w:t>
      </w:r>
    </w:p>
    <w:p w14:paraId="76F65B18" w14:textId="77777777" w:rsidR="007457A2" w:rsidRPr="007457A2" w:rsidRDefault="007457A2" w:rsidP="00691556">
      <w:pPr>
        <w:numPr>
          <w:ilvl w:val="3"/>
          <w:numId w:val="10"/>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ל"ח אות ה', בין המצרים תשנ"ט עמ' </w:t>
      </w:r>
      <w:r>
        <w:rPr>
          <w:rFonts w:eastAsia="SimSun" w:hint="cs"/>
          <w:rtl/>
          <w:lang w:eastAsia="zh-CN"/>
        </w:rPr>
        <w:t>ל'</w:t>
      </w:r>
      <w:r>
        <w:rPr>
          <w:rFonts w:eastAsia="SimSun"/>
          <w:rtl/>
          <w:lang w:eastAsia="zh-CN"/>
        </w:rPr>
        <w:t xml:space="preserve"> אות</w:t>
      </w:r>
      <w:r>
        <w:rPr>
          <w:rFonts w:eastAsia="SimSun" w:hint="cs"/>
          <w:rtl/>
          <w:lang w:eastAsia="zh-CN"/>
        </w:rPr>
        <w:t xml:space="preserve"> א') </w:t>
      </w:r>
      <w:r>
        <w:rPr>
          <w:rFonts w:eastAsia="SimSun"/>
          <w:rtl/>
          <w:lang w:eastAsia="zh-CN"/>
        </w:rPr>
        <w:t>–</w:t>
      </w:r>
      <w:r>
        <w:rPr>
          <w:rFonts w:eastAsia="SimSun" w:hint="cs"/>
          <w:rtl/>
          <w:lang w:eastAsia="zh-CN"/>
        </w:rPr>
        <w:t xml:space="preserve"> "וכן מותר ללמוד ספרי מוסר".</w:t>
      </w:r>
    </w:p>
    <w:p w14:paraId="6411A4FF"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חזון עובדיה</w:t>
      </w:r>
      <w:r w:rsidRPr="00312D30">
        <w:rPr>
          <w:rFonts w:eastAsia="SimSun" w:hint="cs"/>
          <w:rtl/>
          <w:lang w:eastAsia="zh-CN"/>
        </w:rPr>
        <w:t xml:space="preserve"> (</w:t>
      </w:r>
      <w:r w:rsidR="0027705E">
        <w:rPr>
          <w:rFonts w:eastAsia="SimSun" w:hint="cs"/>
          <w:rtl/>
          <w:lang w:eastAsia="zh-CN"/>
        </w:rPr>
        <w:t>ארבע תעניות</w:t>
      </w:r>
      <w:r w:rsidRPr="00312D30">
        <w:rPr>
          <w:rFonts w:eastAsia="SimSun" w:hint="cs"/>
          <w:rtl/>
          <w:lang w:eastAsia="zh-CN"/>
        </w:rPr>
        <w:t xml:space="preserve"> עמ' שט"ז) </w:t>
      </w:r>
      <w:r w:rsidRPr="00312D30">
        <w:rPr>
          <w:rFonts w:eastAsia="SimSun"/>
          <w:rtl/>
          <w:lang w:eastAsia="zh-CN"/>
        </w:rPr>
        <w:t>–</w:t>
      </w:r>
      <w:r w:rsidRPr="00312D30">
        <w:rPr>
          <w:rFonts w:eastAsia="SimSun" w:hint="cs"/>
          <w:rtl/>
          <w:lang w:eastAsia="zh-CN"/>
        </w:rPr>
        <w:t xml:space="preserve"> "ספרי מוסר המעוררים את האדם לשוב בתשובה ולהטיב אורחותיו, מותר ללמוד בהם בתשעה באב".</w:t>
      </w:r>
    </w:p>
    <w:p w14:paraId="2A788A11" w14:textId="43F95190" w:rsidR="00612D2C" w:rsidRPr="00612D2C" w:rsidRDefault="00612D2C" w:rsidP="00691556">
      <w:pPr>
        <w:numPr>
          <w:ilvl w:val="3"/>
          <w:numId w:val="10"/>
        </w:numPr>
        <w:jc w:val="both"/>
        <w:rPr>
          <w:rFonts w:eastAsia="SimSun"/>
          <w:lang w:eastAsia="zh-CN"/>
        </w:rPr>
      </w:pPr>
      <w:r>
        <w:rPr>
          <w:rFonts w:eastAsia="SimSun"/>
          <w:u w:val="single"/>
          <w:rtl/>
          <w:lang w:eastAsia="zh-CN"/>
        </w:rPr>
        <w:t>חוט שני</w:t>
      </w:r>
      <w:r>
        <w:rPr>
          <w:rFonts w:eastAsia="SimSun"/>
          <w:rtl/>
          <w:lang w:eastAsia="zh-CN"/>
        </w:rPr>
        <w:t xml:space="preserve"> (ר"ה - חנוכה עמ' ת</w:t>
      </w:r>
      <w:r>
        <w:rPr>
          <w:rFonts w:eastAsia="SimSun" w:hint="cs"/>
          <w:rtl/>
          <w:lang w:eastAsia="zh-CN"/>
        </w:rPr>
        <w:t>ט"ז</w:t>
      </w:r>
      <w:r>
        <w:rPr>
          <w:rFonts w:eastAsia="SimSun"/>
          <w:rtl/>
          <w:lang w:eastAsia="zh-CN"/>
        </w:rPr>
        <w:t xml:space="preserve"> ס"ק </w:t>
      </w:r>
      <w:r>
        <w:rPr>
          <w:rFonts w:eastAsia="SimSun" w:hint="cs"/>
          <w:rtl/>
          <w:lang w:eastAsia="zh-CN"/>
        </w:rPr>
        <w:t>ד</w:t>
      </w:r>
      <w:r>
        <w:rPr>
          <w:rFonts w:eastAsia="SimSun"/>
          <w:rtl/>
          <w:lang w:eastAsia="zh-CN"/>
        </w:rPr>
        <w:t xml:space="preserve">' אות </w:t>
      </w:r>
      <w:r>
        <w:rPr>
          <w:rFonts w:eastAsia="SimSun" w:hint="cs"/>
          <w:rtl/>
          <w:lang w:eastAsia="zh-CN"/>
        </w:rPr>
        <w:t>ב</w:t>
      </w:r>
      <w:r>
        <w:rPr>
          <w:rFonts w:eastAsia="SimSun"/>
          <w:rtl/>
          <w:lang w:eastAsia="zh-CN"/>
        </w:rPr>
        <w:t>') – "</w:t>
      </w:r>
      <w:r w:rsidRPr="00612D2C">
        <w:rPr>
          <w:rFonts w:eastAsia="SimSun"/>
          <w:rtl/>
          <w:lang w:eastAsia="zh-CN"/>
        </w:rPr>
        <w:t>לימוד המוסר אם הוא רק לעורר מותר ללמוד בתשעה באב, אבל לימוד מוסר שהוא כלימוד אסור בת"ב</w:t>
      </w:r>
      <w:r>
        <w:rPr>
          <w:rFonts w:eastAsia="SimSun" w:hint="cs"/>
          <w:rtl/>
          <w:lang w:eastAsia="zh-CN"/>
        </w:rPr>
        <w:t>".</w:t>
      </w:r>
    </w:p>
    <w:p w14:paraId="13F3BF74" w14:textId="37A405A0"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שבט הקהתי</w:t>
      </w:r>
      <w:r w:rsidRPr="00312D30">
        <w:rPr>
          <w:rFonts w:eastAsia="SimSun" w:hint="cs"/>
          <w:rtl/>
          <w:lang w:eastAsia="zh-CN"/>
        </w:rPr>
        <w:t xml:space="preserve"> (ח"ב סי' קצ"א אות ה') </w:t>
      </w:r>
      <w:r w:rsidRPr="00312D30">
        <w:rPr>
          <w:rFonts w:eastAsia="SimSun"/>
          <w:rtl/>
          <w:lang w:eastAsia="zh-CN"/>
        </w:rPr>
        <w:t>–</w:t>
      </w:r>
      <w:r w:rsidRPr="00312D30">
        <w:rPr>
          <w:rFonts w:eastAsia="SimSun" w:hint="cs"/>
          <w:rtl/>
          <w:lang w:eastAsia="zh-CN"/>
        </w:rPr>
        <w:t xml:space="preserve"> "הרמב"ם ריש הל' תענית דמשום הכא מתענין בהד' צומות כדי לזכור שחטאנו וגרמו כל הני צרות ועי"ז יפשפשו במעשינו ויעשו תשובה עיי"ש בד"ק, וא"כ בודאי יש חיוב ללמוד ספרי מוסר כדי שעי"ז יתעורר לבנו לתשובה".</w:t>
      </w:r>
    </w:p>
    <w:p w14:paraId="09047F70" w14:textId="77777777" w:rsidR="00DB1CC4" w:rsidRPr="00DB1CC4" w:rsidRDefault="00DB1CC4" w:rsidP="00691556">
      <w:pPr>
        <w:numPr>
          <w:ilvl w:val="3"/>
          <w:numId w:val="10"/>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ע"ה סעי' י"</w:t>
      </w:r>
      <w:r>
        <w:rPr>
          <w:rFonts w:eastAsia="SimSun" w:hint="cs"/>
          <w:rtl/>
          <w:lang w:eastAsia="zh-CN"/>
        </w:rPr>
        <w:t xml:space="preserve">א) </w:t>
      </w:r>
      <w:r>
        <w:rPr>
          <w:rFonts w:eastAsia="SimSun"/>
          <w:rtl/>
          <w:lang w:eastAsia="zh-CN"/>
        </w:rPr>
        <w:t>–</w:t>
      </w:r>
      <w:r>
        <w:rPr>
          <w:rFonts w:eastAsia="SimSun" w:hint="cs"/>
          <w:rtl/>
          <w:lang w:eastAsia="zh-CN"/>
        </w:rPr>
        <w:t xml:space="preserve"> "</w:t>
      </w:r>
      <w:r>
        <w:rPr>
          <w:rFonts w:eastAsia="SimSun"/>
          <w:rtl/>
          <w:lang w:eastAsia="zh-CN"/>
        </w:rPr>
        <w:t>ספרי</w:t>
      </w:r>
      <w:r w:rsidRPr="00DB1CC4">
        <w:rPr>
          <w:rFonts w:eastAsia="SimSun"/>
          <w:rtl/>
          <w:lang w:eastAsia="zh-CN"/>
        </w:rPr>
        <w:t xml:space="preserve"> מוסר מותר לקרוא, דמשבר לבו של אדם</w:t>
      </w:r>
      <w:r>
        <w:rPr>
          <w:rFonts w:eastAsia="SimSun" w:hint="cs"/>
          <w:rtl/>
          <w:lang w:eastAsia="zh-CN"/>
        </w:rPr>
        <w:t>".</w:t>
      </w:r>
    </w:p>
    <w:p w14:paraId="0C99AB4E"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sidR="002C1B3C">
        <w:rPr>
          <w:rFonts w:eastAsia="SimSun"/>
          <w:rtl/>
          <w:lang w:eastAsia="zh-CN"/>
        </w:rPr>
        <w:t>קיצור שו"ע</w:t>
      </w:r>
      <w:r w:rsidR="002C1B3C" w:rsidRPr="00312D30">
        <w:rPr>
          <w:rFonts w:eastAsia="SimSun"/>
          <w:rtl/>
          <w:lang w:eastAsia="zh-CN"/>
        </w:rPr>
        <w:t xml:space="preserve"> </w:t>
      </w:r>
      <w:r w:rsidRPr="00312D30">
        <w:rPr>
          <w:rFonts w:eastAsia="SimSun"/>
          <w:rtl/>
          <w:lang w:eastAsia="zh-CN"/>
        </w:rPr>
        <w:t>סי' תקנ"ד דברים האסורים בת"ב סעי' י"</w:t>
      </w:r>
      <w:r w:rsidRPr="00312D30">
        <w:rPr>
          <w:rFonts w:eastAsia="SimSun" w:hint="cs"/>
          <w:rtl/>
          <w:lang w:eastAsia="zh-CN"/>
        </w:rPr>
        <w:t>ג</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וכן מותר ללמוד בספרי מוסר המעוררים לתשובה</w:t>
      </w:r>
      <w:r w:rsidRPr="00312D30">
        <w:rPr>
          <w:rFonts w:eastAsia="SimSun" w:hint="cs"/>
          <w:rtl/>
          <w:lang w:eastAsia="zh-CN"/>
        </w:rPr>
        <w:t>".</w:t>
      </w:r>
    </w:p>
    <w:p w14:paraId="7E4D8AFA"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תורת המועדים</w:t>
      </w:r>
      <w:r w:rsidRPr="00312D30">
        <w:rPr>
          <w:rFonts w:eastAsia="SimSun" w:hint="cs"/>
          <w:rtl/>
          <w:lang w:eastAsia="zh-CN"/>
        </w:rPr>
        <w:t xml:space="preserve"> (</w:t>
      </w:r>
      <w:r w:rsidR="0027705E">
        <w:rPr>
          <w:rFonts w:eastAsia="SimSun" w:hint="cs"/>
          <w:rtl/>
          <w:lang w:eastAsia="zh-CN"/>
        </w:rPr>
        <w:t>ארבע תעניות</w:t>
      </w:r>
      <w:r w:rsidRPr="00312D30">
        <w:rPr>
          <w:rFonts w:eastAsia="SimSun" w:hint="cs"/>
          <w:rtl/>
          <w:lang w:eastAsia="zh-CN"/>
        </w:rPr>
        <w:t xml:space="preserve"> עמ' רס"ב, הע' סוף אות י"ח) </w:t>
      </w:r>
      <w:r w:rsidRPr="00312D30">
        <w:rPr>
          <w:rFonts w:eastAsia="SimSun"/>
          <w:rtl/>
          <w:lang w:eastAsia="zh-CN"/>
        </w:rPr>
        <w:t>–</w:t>
      </w:r>
      <w:r w:rsidRPr="00312D30">
        <w:rPr>
          <w:rFonts w:eastAsia="SimSun" w:hint="cs"/>
          <w:rtl/>
          <w:lang w:eastAsia="zh-CN"/>
        </w:rPr>
        <w:t xml:space="preserve"> "וכן ספרי מוסר המעוררים לתשובה [מסתימת לשון המאירי הנ"ל, נראה שאין לחלק בזה]".</w:t>
      </w:r>
    </w:p>
    <w:p w14:paraId="7FD98922" w14:textId="77777777" w:rsidR="00312D30" w:rsidRDefault="00312D30" w:rsidP="00691556">
      <w:pPr>
        <w:numPr>
          <w:ilvl w:val="3"/>
          <w:numId w:val="10"/>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ריש עמ' קל"ז).</w:t>
      </w:r>
    </w:p>
    <w:p w14:paraId="576EE858" w14:textId="77777777" w:rsidR="001A228F" w:rsidRPr="00312D30" w:rsidRDefault="001A228F" w:rsidP="00691556">
      <w:pPr>
        <w:numPr>
          <w:ilvl w:val="3"/>
          <w:numId w:val="10"/>
        </w:numPr>
        <w:jc w:val="both"/>
        <w:rPr>
          <w:rFonts w:eastAsia="SimSun"/>
          <w:lang w:eastAsia="zh-CN"/>
        </w:rPr>
      </w:pPr>
      <w:r w:rsidRPr="001A228F">
        <w:rPr>
          <w:rFonts w:eastAsia="SimSun"/>
          <w:u w:val="single"/>
          <w:rtl/>
          <w:lang w:eastAsia="zh-CN"/>
        </w:rPr>
        <w:t>תורת חכם</w:t>
      </w:r>
      <w:r w:rsidRPr="007B14E9">
        <w:rPr>
          <w:rFonts w:eastAsia="SimSun"/>
          <w:rtl/>
          <w:lang w:eastAsia="zh-CN"/>
        </w:rPr>
        <w:t xml:space="preserve"> </w:t>
      </w:r>
      <w:r>
        <w:rPr>
          <w:rFonts w:eastAsia="SimSun" w:hint="cs"/>
          <w:rtl/>
          <w:lang w:eastAsia="zh-CN"/>
        </w:rPr>
        <w:t xml:space="preserve">(ח"א </w:t>
      </w:r>
      <w:r w:rsidRPr="007B14E9">
        <w:rPr>
          <w:rFonts w:eastAsia="SimSun"/>
          <w:rtl/>
          <w:lang w:eastAsia="zh-CN"/>
        </w:rPr>
        <w:t>פ</w:t>
      </w:r>
      <w:r>
        <w:rPr>
          <w:rFonts w:eastAsia="SimSun" w:hint="cs"/>
          <w:rtl/>
          <w:lang w:eastAsia="zh-CN"/>
        </w:rPr>
        <w:t xml:space="preserve">רק </w:t>
      </w:r>
      <w:r w:rsidRPr="007B14E9">
        <w:rPr>
          <w:rFonts w:eastAsia="SimSun"/>
          <w:rtl/>
          <w:lang w:eastAsia="zh-CN"/>
        </w:rPr>
        <w:t xml:space="preserve">י"ח </w:t>
      </w:r>
      <w:r>
        <w:rPr>
          <w:rFonts w:eastAsia="SimSun" w:hint="cs"/>
          <w:rtl/>
          <w:lang w:eastAsia="zh-CN"/>
        </w:rPr>
        <w:t>אות</w:t>
      </w:r>
      <w:r w:rsidRPr="007B14E9">
        <w:rPr>
          <w:rFonts w:eastAsia="SimSun"/>
          <w:rtl/>
          <w:lang w:eastAsia="zh-CN"/>
        </w:rPr>
        <w:t xml:space="preserve"> שכ"ו</w:t>
      </w:r>
      <w:r>
        <w:rPr>
          <w:rFonts w:eastAsia="SimSun" w:hint="cs"/>
          <w:rtl/>
          <w:lang w:eastAsia="zh-CN"/>
        </w:rPr>
        <w:t xml:space="preserve">) </w:t>
      </w:r>
      <w:r>
        <w:rPr>
          <w:rFonts w:eastAsia="SimSun"/>
          <w:rtl/>
          <w:lang w:eastAsia="zh-CN"/>
        </w:rPr>
        <w:t>–</w:t>
      </w:r>
      <w:r>
        <w:rPr>
          <w:rFonts w:eastAsia="SimSun" w:hint="cs"/>
          <w:rtl/>
          <w:lang w:eastAsia="zh-CN"/>
        </w:rPr>
        <w:t xml:space="preserve"> "מותר ללמוד ספרי מוסר בתשעה באב כי אינם מביאים לידי שמחה אלא אדרבה מביא לידי התעוררות והכנעה".</w:t>
      </w:r>
    </w:p>
    <w:p w14:paraId="54D44FB5"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מחמיר</w:t>
      </w:r>
      <w:r w:rsidR="007F3CAC">
        <w:rPr>
          <w:rFonts w:eastAsia="SimSun" w:hint="cs"/>
          <w:rtl/>
          <w:lang w:eastAsia="zh-CN"/>
        </w:rPr>
        <w:t>, כיון ש</w:t>
      </w:r>
      <w:r w:rsidR="007F3CAC" w:rsidRPr="00312D30">
        <w:rPr>
          <w:rFonts w:eastAsia="SimSun" w:hint="cs"/>
          <w:rtl/>
          <w:lang w:eastAsia="zh-CN"/>
        </w:rPr>
        <w:t>מובא שם פסוקים ומאמרי חז"ל</w:t>
      </w:r>
      <w:r w:rsidRPr="00312D30">
        <w:rPr>
          <w:rFonts w:eastAsia="SimSun" w:hint="cs"/>
          <w:rtl/>
          <w:lang w:eastAsia="zh-CN"/>
        </w:rPr>
        <w:t>.</w:t>
      </w:r>
    </w:p>
    <w:p w14:paraId="7002C77D"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אור לציון</w:t>
      </w:r>
      <w:r w:rsidRPr="00312D30">
        <w:rPr>
          <w:rFonts w:eastAsia="SimSun" w:hint="cs"/>
          <w:rtl/>
          <w:lang w:eastAsia="zh-CN"/>
        </w:rPr>
        <w:t xml:space="preserve"> (</w:t>
      </w:r>
      <w:r w:rsidR="00EB4DF3">
        <w:rPr>
          <w:rFonts w:eastAsia="SimSun" w:hint="cs"/>
          <w:rtl/>
          <w:lang w:eastAsia="zh-CN"/>
        </w:rPr>
        <w:t>ח</w:t>
      </w:r>
      <w:r w:rsidR="00EB4DF3">
        <w:rPr>
          <w:rFonts w:eastAsia="SimSun"/>
          <w:rtl/>
          <w:lang w:eastAsia="zh-CN"/>
        </w:rPr>
        <w:t>"</w:t>
      </w:r>
      <w:r w:rsidR="00EB4DF3">
        <w:rPr>
          <w:rFonts w:eastAsia="SimSun" w:hint="cs"/>
          <w:rtl/>
          <w:lang w:eastAsia="zh-CN"/>
        </w:rPr>
        <w:t>ג פרק כ</w:t>
      </w:r>
      <w:r w:rsidR="00EB4DF3">
        <w:rPr>
          <w:rFonts w:eastAsia="SimSun"/>
          <w:rtl/>
          <w:lang w:eastAsia="zh-CN"/>
        </w:rPr>
        <w:t>"</w:t>
      </w:r>
      <w:r w:rsidR="00EB4DF3">
        <w:rPr>
          <w:rFonts w:eastAsia="SimSun" w:hint="cs"/>
          <w:rtl/>
          <w:lang w:eastAsia="zh-CN"/>
        </w:rPr>
        <w:t>ט אות</w:t>
      </w:r>
      <w:r w:rsidRPr="00312D30">
        <w:rPr>
          <w:rFonts w:eastAsia="SimSun" w:hint="cs"/>
          <w:rtl/>
          <w:lang w:eastAsia="zh-CN"/>
        </w:rPr>
        <w:t xml:space="preserve"> א', הע' א') </w:t>
      </w:r>
      <w:r w:rsidRPr="00312D30">
        <w:rPr>
          <w:rFonts w:eastAsia="SimSun"/>
          <w:rtl/>
          <w:lang w:eastAsia="zh-CN"/>
        </w:rPr>
        <w:t>–</w:t>
      </w:r>
      <w:r w:rsidRPr="00312D30">
        <w:rPr>
          <w:rFonts w:eastAsia="SimSun" w:hint="cs"/>
          <w:rtl/>
          <w:lang w:eastAsia="zh-CN"/>
        </w:rPr>
        <w:t xml:space="preserve"> "ויש להמנע מקריאת ספרי מוסר בתשעה באב, ובעיקר מהפסוקים ומאמרי חז"ל המוזכרים שם [</w:t>
      </w:r>
      <w:r w:rsidRPr="00312D30">
        <w:rPr>
          <w:rFonts w:eastAsia="SimSun"/>
          <w:rtl/>
          <w:lang w:eastAsia="zh-CN"/>
        </w:rPr>
        <w:t>ולענין ספרי מוסר, אף שיש שהתירו ללמוד ספרי מוסר בתשעה באב משום שמכניעים את לב האדם. וראה גם בשדי חמד אסיפת דינים מערכת אבילות אות כ"ה, (וראה גם במאירי מו"ק דף כ"א ע"א), מכל מקום לא דמי לדברים הרעים שהותרו ללמוד בת"ב שלבו של אדם מצטער עליהם, ויש להמנע מהם, ובעיקר שלא לקרוא את הפסוקים המובאים שם. וילמד שאר דברים המותרים בתשעה באב</w:t>
      </w:r>
      <w:r w:rsidRPr="00312D30">
        <w:rPr>
          <w:rFonts w:eastAsia="SimSun" w:hint="cs"/>
          <w:rtl/>
          <w:lang w:eastAsia="zh-CN"/>
        </w:rPr>
        <w:t>]".</w:t>
      </w:r>
    </w:p>
    <w:p w14:paraId="35AC0677"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הגר</w:t>
      </w:r>
      <w:r w:rsidRPr="00312D30">
        <w:rPr>
          <w:rFonts w:eastAsia="SimSun" w:hint="cs"/>
          <w:u w:val="single"/>
          <w:rtl/>
          <w:lang w:eastAsia="zh-CN"/>
        </w:rPr>
        <w:t>"ש</w:t>
      </w:r>
      <w:r w:rsidRPr="00312D30">
        <w:rPr>
          <w:rFonts w:eastAsia="SimSun"/>
          <w:u w:val="single"/>
          <w:rtl/>
          <w:lang w:eastAsia="zh-CN"/>
        </w:rPr>
        <w:t xml:space="preserve"> </w:t>
      </w:r>
      <w:r w:rsidRPr="00312D30">
        <w:rPr>
          <w:rFonts w:eastAsia="SimSun" w:hint="cs"/>
          <w:u w:val="single"/>
          <w:rtl/>
          <w:lang w:eastAsia="zh-CN"/>
        </w:rPr>
        <w:t>דבליצקי</w:t>
      </w:r>
      <w:r w:rsidRPr="00312D30">
        <w:rPr>
          <w:rFonts w:eastAsia="SimSun" w:hint="cs"/>
          <w:rtl/>
          <w:lang w:eastAsia="zh-CN"/>
        </w:rPr>
        <w:t xml:space="preserve"> </w:t>
      </w:r>
      <w:r w:rsidR="00AA51EE">
        <w:rPr>
          <w:b/>
          <w:i/>
          <w:rtl/>
        </w:rPr>
        <w:t>זצ"ל</w:t>
      </w:r>
      <w:r w:rsidRPr="00312D30">
        <w:rPr>
          <w:rFonts w:eastAsia="SimSun"/>
          <w:rtl/>
          <w:lang w:eastAsia="zh-CN"/>
        </w:rPr>
        <w:t xml:space="preserve"> </w:t>
      </w:r>
      <w:r w:rsidRPr="00312D30">
        <w:rPr>
          <w:rFonts w:eastAsia="SimSun" w:hint="cs"/>
          <w:rtl/>
          <w:lang w:eastAsia="zh-CN"/>
        </w:rPr>
        <w:t xml:space="preserve">(רבבות אפרים ח"א סי' שפ"ו)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ספרי</w:t>
      </w:r>
      <w:r w:rsidRPr="00312D30">
        <w:rPr>
          <w:rFonts w:eastAsia="SimSun" w:hint="cs"/>
          <w:rtl/>
          <w:lang w:eastAsia="zh-CN"/>
        </w:rPr>
        <w:t xml:space="preserve"> </w:t>
      </w:r>
      <w:r w:rsidRPr="00312D30">
        <w:rPr>
          <w:rFonts w:eastAsia="SimSun"/>
          <w:rtl/>
          <w:lang w:eastAsia="zh-CN"/>
        </w:rPr>
        <w:t>מוסר</w:t>
      </w:r>
      <w:r w:rsidRPr="00312D30">
        <w:rPr>
          <w:rFonts w:eastAsia="SimSun" w:hint="cs"/>
          <w:rtl/>
          <w:lang w:eastAsia="zh-CN"/>
        </w:rPr>
        <w:t xml:space="preserve"> </w:t>
      </w:r>
      <w:r w:rsidRPr="00312D30">
        <w:rPr>
          <w:rFonts w:eastAsia="SimSun"/>
          <w:rtl/>
          <w:lang w:eastAsia="zh-CN"/>
        </w:rPr>
        <w:t>בט"ב</w:t>
      </w:r>
      <w:r w:rsidRPr="00312D30">
        <w:rPr>
          <w:rFonts w:eastAsia="SimSun" w:hint="cs"/>
          <w:rtl/>
          <w:lang w:eastAsia="zh-CN"/>
        </w:rPr>
        <w:t xml:space="preserve"> </w:t>
      </w:r>
      <w:r w:rsidRPr="00312D30">
        <w:rPr>
          <w:rFonts w:eastAsia="SimSun"/>
          <w:rtl/>
          <w:lang w:eastAsia="zh-CN"/>
        </w:rPr>
        <w:t>אף</w:t>
      </w:r>
      <w:r w:rsidRPr="00312D30">
        <w:rPr>
          <w:rFonts w:eastAsia="SimSun" w:hint="cs"/>
          <w:rtl/>
          <w:lang w:eastAsia="zh-CN"/>
        </w:rPr>
        <w:t xml:space="preserve"> </w:t>
      </w:r>
      <w:r w:rsidRPr="00312D30">
        <w:rPr>
          <w:rFonts w:eastAsia="SimSun"/>
          <w:rtl/>
          <w:lang w:eastAsia="zh-CN"/>
        </w:rPr>
        <w:t>שבשד"ח</w:t>
      </w:r>
      <w:r w:rsidRPr="00312D30">
        <w:rPr>
          <w:rFonts w:eastAsia="SimSun" w:hint="cs"/>
          <w:rtl/>
          <w:lang w:eastAsia="zh-CN"/>
        </w:rPr>
        <w:t xml:space="preserve"> </w:t>
      </w:r>
      <w:r w:rsidRPr="00312D30">
        <w:rPr>
          <w:rFonts w:eastAsia="SimSun"/>
          <w:rtl/>
          <w:lang w:eastAsia="zh-CN"/>
        </w:rPr>
        <w:t>אבלות</w:t>
      </w:r>
      <w:r w:rsidRPr="00312D30">
        <w:rPr>
          <w:rFonts w:eastAsia="SimSun" w:hint="cs"/>
          <w:rtl/>
          <w:lang w:eastAsia="zh-CN"/>
        </w:rPr>
        <w:t xml:space="preserve"> </w:t>
      </w:r>
      <w:r w:rsidRPr="00312D30">
        <w:rPr>
          <w:rFonts w:eastAsia="SimSun"/>
          <w:rtl/>
          <w:lang w:eastAsia="zh-CN"/>
        </w:rPr>
        <w:t>סימן כ"ה</w:t>
      </w:r>
      <w:r w:rsidRPr="00312D30">
        <w:rPr>
          <w:rFonts w:eastAsia="SimSun" w:hint="cs"/>
          <w:rtl/>
          <w:lang w:eastAsia="zh-CN"/>
        </w:rPr>
        <w:t xml:space="preserve"> </w:t>
      </w:r>
      <w:r w:rsidRPr="00312D30">
        <w:rPr>
          <w:rFonts w:eastAsia="SimSun"/>
          <w:rtl/>
          <w:lang w:eastAsia="zh-CN"/>
        </w:rPr>
        <w:t>כתב משם הנוה שלום להתיר באבל. וא"כ ה"ה בט"ב</w:t>
      </w:r>
      <w:r w:rsidRPr="00312D30">
        <w:rPr>
          <w:rFonts w:eastAsia="SimSun" w:hint="cs"/>
          <w:rtl/>
          <w:lang w:eastAsia="zh-CN"/>
        </w:rPr>
        <w:t xml:space="preserve"> </w:t>
      </w:r>
      <w:r w:rsidRPr="00312D30">
        <w:rPr>
          <w:rFonts w:eastAsia="SimSun"/>
          <w:rtl/>
          <w:lang w:eastAsia="zh-CN"/>
        </w:rPr>
        <w:t>עי</w:t>
      </w:r>
      <w:r w:rsidRPr="00312D30">
        <w:rPr>
          <w:rFonts w:eastAsia="SimSun" w:hint="cs"/>
          <w:rtl/>
          <w:lang w:eastAsia="zh-CN"/>
        </w:rPr>
        <w:t>י"</w:t>
      </w:r>
      <w:r w:rsidRPr="00312D30">
        <w:rPr>
          <w:rFonts w:eastAsia="SimSun"/>
          <w:rtl/>
          <w:lang w:eastAsia="zh-CN"/>
        </w:rPr>
        <w:t>ש.</w:t>
      </w:r>
      <w:r w:rsidRPr="00312D30">
        <w:rPr>
          <w:rFonts w:eastAsia="SimSun" w:hint="cs"/>
          <w:rtl/>
          <w:lang w:eastAsia="zh-CN"/>
        </w:rPr>
        <w:t xml:space="preserve"> </w:t>
      </w:r>
      <w:r w:rsidRPr="00312D30">
        <w:rPr>
          <w:rFonts w:eastAsia="SimSun"/>
          <w:rtl/>
          <w:lang w:eastAsia="zh-CN"/>
        </w:rPr>
        <w:t>לדעתי הדבר אסור בהחלט</w:t>
      </w:r>
      <w:r w:rsidRPr="00312D30">
        <w:rPr>
          <w:rFonts w:eastAsia="SimSun" w:hint="cs"/>
          <w:rtl/>
          <w:lang w:eastAsia="zh-CN"/>
        </w:rPr>
        <w:t xml:space="preserve"> ד</w:t>
      </w:r>
      <w:r w:rsidRPr="00312D30">
        <w:rPr>
          <w:rFonts w:eastAsia="SimSun"/>
          <w:rtl/>
          <w:lang w:eastAsia="zh-CN"/>
        </w:rPr>
        <w:t>אין</w:t>
      </w:r>
      <w:r w:rsidRPr="00312D30">
        <w:rPr>
          <w:rFonts w:eastAsia="SimSun" w:hint="cs"/>
          <w:rtl/>
          <w:lang w:eastAsia="zh-CN"/>
        </w:rPr>
        <w:t xml:space="preserve"> </w:t>
      </w:r>
      <w:r w:rsidRPr="00312D30">
        <w:rPr>
          <w:rFonts w:eastAsia="SimSun"/>
          <w:rtl/>
          <w:lang w:eastAsia="zh-CN"/>
        </w:rPr>
        <w:t>ספר מוסר</w:t>
      </w:r>
      <w:r w:rsidRPr="00312D30">
        <w:rPr>
          <w:rFonts w:eastAsia="SimSun" w:hint="cs"/>
          <w:rtl/>
          <w:lang w:eastAsia="zh-CN"/>
        </w:rPr>
        <w:t xml:space="preserve"> </w:t>
      </w:r>
      <w:r w:rsidRPr="00312D30">
        <w:rPr>
          <w:rFonts w:eastAsia="SimSun"/>
          <w:rtl/>
          <w:lang w:eastAsia="zh-CN"/>
        </w:rPr>
        <w:t>שאין</w:t>
      </w:r>
      <w:r w:rsidRPr="00312D30">
        <w:rPr>
          <w:rFonts w:eastAsia="SimSun" w:hint="cs"/>
          <w:rtl/>
          <w:lang w:eastAsia="zh-CN"/>
        </w:rPr>
        <w:t xml:space="preserve"> </w:t>
      </w:r>
      <w:r w:rsidRPr="00312D30">
        <w:rPr>
          <w:rFonts w:eastAsia="SimSun"/>
          <w:rtl/>
          <w:lang w:eastAsia="zh-CN"/>
        </w:rPr>
        <w:t>בו</w:t>
      </w:r>
      <w:r w:rsidRPr="00312D30">
        <w:rPr>
          <w:rFonts w:eastAsia="SimSun" w:hint="cs"/>
          <w:rtl/>
          <w:lang w:eastAsia="zh-CN"/>
        </w:rPr>
        <w:t xml:space="preserve"> </w:t>
      </w:r>
      <w:r w:rsidRPr="00312D30">
        <w:rPr>
          <w:rFonts w:eastAsia="SimSun"/>
          <w:rtl/>
          <w:lang w:eastAsia="zh-CN"/>
        </w:rPr>
        <w:t>מקראות</w:t>
      </w:r>
      <w:r w:rsidRPr="00312D30">
        <w:rPr>
          <w:rFonts w:eastAsia="SimSun" w:hint="cs"/>
          <w:rtl/>
          <w:lang w:eastAsia="zh-CN"/>
        </w:rPr>
        <w:t xml:space="preserve"> </w:t>
      </w:r>
      <w:r w:rsidRPr="00312D30">
        <w:rPr>
          <w:rFonts w:eastAsia="SimSun"/>
          <w:rtl/>
          <w:lang w:eastAsia="zh-CN"/>
        </w:rPr>
        <w:t>ומאמ</w:t>
      </w:r>
      <w:r w:rsidRPr="00312D30">
        <w:rPr>
          <w:rFonts w:eastAsia="SimSun" w:hint="cs"/>
          <w:rtl/>
          <w:lang w:eastAsia="zh-CN"/>
        </w:rPr>
        <w:t>ר</w:t>
      </w:r>
      <w:r w:rsidRPr="00312D30">
        <w:rPr>
          <w:rFonts w:eastAsia="SimSun"/>
          <w:rtl/>
          <w:lang w:eastAsia="zh-CN"/>
        </w:rPr>
        <w:t>י</w:t>
      </w:r>
      <w:r w:rsidRPr="00312D30">
        <w:rPr>
          <w:rFonts w:eastAsia="SimSun" w:hint="cs"/>
          <w:rtl/>
          <w:lang w:eastAsia="zh-CN"/>
        </w:rPr>
        <w:t xml:space="preserve"> </w:t>
      </w:r>
      <w:r w:rsidRPr="00312D30">
        <w:rPr>
          <w:rFonts w:eastAsia="SimSun"/>
          <w:rtl/>
          <w:lang w:eastAsia="zh-CN"/>
        </w:rPr>
        <w:t>חז</w:t>
      </w:r>
      <w:r w:rsidRPr="00312D30">
        <w:rPr>
          <w:rFonts w:eastAsia="SimSun" w:hint="cs"/>
          <w:rtl/>
          <w:lang w:eastAsia="zh-CN"/>
        </w:rPr>
        <w:t>"</w:t>
      </w:r>
      <w:r w:rsidRPr="00312D30">
        <w:rPr>
          <w:rFonts w:eastAsia="SimSun"/>
          <w:rtl/>
          <w:lang w:eastAsia="zh-CN"/>
        </w:rPr>
        <w:t>ל ואפשר שגם הרב</w:t>
      </w:r>
      <w:r w:rsidRPr="00312D30">
        <w:rPr>
          <w:rFonts w:eastAsia="SimSun" w:hint="cs"/>
          <w:rtl/>
          <w:lang w:eastAsia="zh-CN"/>
        </w:rPr>
        <w:t xml:space="preserve"> </w:t>
      </w:r>
      <w:r w:rsidRPr="00312D30">
        <w:rPr>
          <w:rFonts w:eastAsia="SimSun"/>
          <w:rtl/>
          <w:lang w:eastAsia="zh-CN"/>
        </w:rPr>
        <w:t>נוה</w:t>
      </w:r>
      <w:r w:rsidRPr="00312D30">
        <w:rPr>
          <w:rFonts w:eastAsia="SimSun" w:hint="cs"/>
          <w:rtl/>
          <w:lang w:eastAsia="zh-CN"/>
        </w:rPr>
        <w:t xml:space="preserve"> של</w:t>
      </w:r>
      <w:r w:rsidRPr="00312D30">
        <w:rPr>
          <w:rFonts w:eastAsia="SimSun"/>
          <w:rtl/>
          <w:lang w:eastAsia="zh-CN"/>
        </w:rPr>
        <w:t>ום לא</w:t>
      </w:r>
      <w:r w:rsidRPr="00312D30">
        <w:rPr>
          <w:rFonts w:eastAsia="SimSun" w:hint="cs"/>
          <w:rtl/>
          <w:lang w:eastAsia="zh-CN"/>
        </w:rPr>
        <w:t xml:space="preserve"> </w:t>
      </w:r>
      <w:r w:rsidRPr="00312D30">
        <w:rPr>
          <w:rFonts w:eastAsia="SimSun"/>
          <w:rtl/>
          <w:lang w:eastAsia="zh-CN"/>
        </w:rPr>
        <w:t>התיר אלא</w:t>
      </w:r>
      <w:r w:rsidRPr="00312D30">
        <w:rPr>
          <w:rFonts w:eastAsia="SimSun" w:hint="cs"/>
          <w:rtl/>
          <w:lang w:eastAsia="zh-CN"/>
        </w:rPr>
        <w:t xml:space="preserve"> </w:t>
      </w:r>
      <w:r w:rsidRPr="00312D30">
        <w:rPr>
          <w:rFonts w:eastAsia="SimSun"/>
          <w:rtl/>
          <w:lang w:eastAsia="zh-CN"/>
        </w:rPr>
        <w:t>ספרי</w:t>
      </w:r>
      <w:r w:rsidRPr="00312D30">
        <w:rPr>
          <w:rFonts w:eastAsia="SimSun" w:hint="cs"/>
          <w:rtl/>
          <w:lang w:eastAsia="zh-CN"/>
        </w:rPr>
        <w:t xml:space="preserve"> </w:t>
      </w:r>
      <w:r w:rsidRPr="00312D30">
        <w:rPr>
          <w:rFonts w:eastAsia="SimSun"/>
          <w:rtl/>
          <w:lang w:eastAsia="zh-CN"/>
        </w:rPr>
        <w:t>מוסר</w:t>
      </w:r>
      <w:r w:rsidRPr="00312D30">
        <w:rPr>
          <w:rFonts w:eastAsia="SimSun" w:hint="cs"/>
          <w:rtl/>
          <w:lang w:eastAsia="zh-CN"/>
        </w:rPr>
        <w:t xml:space="preserve"> </w:t>
      </w:r>
      <w:r w:rsidRPr="00312D30">
        <w:rPr>
          <w:rFonts w:eastAsia="SimSun"/>
          <w:rtl/>
          <w:lang w:eastAsia="zh-CN"/>
        </w:rPr>
        <w:t>הב</w:t>
      </w:r>
      <w:r w:rsidRPr="00312D30">
        <w:rPr>
          <w:rFonts w:eastAsia="SimSun" w:hint="cs"/>
          <w:rtl/>
          <w:lang w:eastAsia="zh-CN"/>
        </w:rPr>
        <w:t>נו</w:t>
      </w:r>
      <w:r w:rsidRPr="00312D30">
        <w:rPr>
          <w:rFonts w:eastAsia="SimSun"/>
          <w:rtl/>
          <w:lang w:eastAsia="zh-CN"/>
        </w:rPr>
        <w:t>יים</w:t>
      </w:r>
      <w:r w:rsidRPr="00312D30">
        <w:rPr>
          <w:rFonts w:eastAsia="SimSun" w:hint="cs"/>
          <w:rtl/>
          <w:lang w:eastAsia="zh-CN"/>
        </w:rPr>
        <w:t xml:space="preserve"> </w:t>
      </w:r>
      <w:r w:rsidRPr="00312D30">
        <w:rPr>
          <w:rFonts w:eastAsia="SimSun"/>
          <w:rtl/>
          <w:lang w:eastAsia="zh-CN"/>
        </w:rPr>
        <w:t>על</w:t>
      </w:r>
      <w:r w:rsidRPr="00312D30">
        <w:rPr>
          <w:rFonts w:eastAsia="SimSun" w:hint="cs"/>
          <w:rtl/>
          <w:lang w:eastAsia="zh-CN"/>
        </w:rPr>
        <w:t xml:space="preserve"> </w:t>
      </w:r>
      <w:r w:rsidRPr="00312D30">
        <w:rPr>
          <w:rFonts w:eastAsia="SimSun"/>
          <w:rtl/>
          <w:lang w:eastAsia="zh-CN"/>
        </w:rPr>
        <w:t>רעיו</w:t>
      </w:r>
      <w:r w:rsidRPr="00312D30">
        <w:rPr>
          <w:rFonts w:eastAsia="SimSun" w:hint="cs"/>
          <w:rtl/>
          <w:lang w:eastAsia="zh-CN"/>
        </w:rPr>
        <w:t>נות מ</w:t>
      </w:r>
      <w:r w:rsidRPr="00312D30">
        <w:rPr>
          <w:rFonts w:eastAsia="SimSun"/>
          <w:rtl/>
          <w:lang w:eastAsia="zh-CN"/>
        </w:rPr>
        <w:t>וסריים ללא</w:t>
      </w:r>
      <w:r w:rsidRPr="00312D30">
        <w:rPr>
          <w:rFonts w:eastAsia="SimSun" w:hint="cs"/>
          <w:rtl/>
          <w:lang w:eastAsia="zh-CN"/>
        </w:rPr>
        <w:t xml:space="preserve"> </w:t>
      </w:r>
      <w:r w:rsidRPr="00312D30">
        <w:rPr>
          <w:rFonts w:eastAsia="SimSun"/>
          <w:rtl/>
          <w:lang w:eastAsia="zh-CN"/>
        </w:rPr>
        <w:t>ציטו</w:t>
      </w:r>
      <w:r w:rsidRPr="00312D30">
        <w:rPr>
          <w:rFonts w:eastAsia="SimSun" w:hint="cs"/>
          <w:rtl/>
          <w:lang w:eastAsia="zh-CN"/>
        </w:rPr>
        <w:t>ט</w:t>
      </w:r>
      <w:r w:rsidRPr="00312D30">
        <w:rPr>
          <w:rFonts w:eastAsia="SimSun"/>
          <w:rtl/>
          <w:lang w:eastAsia="zh-CN"/>
        </w:rPr>
        <w:t xml:space="preserve"> מאמרי חז</w:t>
      </w:r>
      <w:r w:rsidRPr="00312D30">
        <w:rPr>
          <w:rFonts w:eastAsia="SimSun" w:hint="cs"/>
          <w:rtl/>
          <w:lang w:eastAsia="zh-CN"/>
        </w:rPr>
        <w:t>"</w:t>
      </w:r>
      <w:r w:rsidRPr="00312D30">
        <w:rPr>
          <w:rFonts w:eastAsia="SimSun"/>
          <w:rtl/>
          <w:lang w:eastAsia="zh-CN"/>
        </w:rPr>
        <w:t xml:space="preserve">ל </w:t>
      </w:r>
      <w:r w:rsidRPr="00312D30">
        <w:rPr>
          <w:rFonts w:eastAsia="SimSun" w:hint="cs"/>
          <w:rtl/>
          <w:lang w:eastAsia="zh-CN"/>
        </w:rPr>
        <w:t>(</w:t>
      </w:r>
      <w:r w:rsidRPr="00312D30">
        <w:rPr>
          <w:rFonts w:eastAsia="SimSun"/>
          <w:rtl/>
          <w:lang w:eastAsia="zh-CN"/>
        </w:rPr>
        <w:t>אם ישנם כאלה</w:t>
      </w:r>
      <w:r w:rsidRPr="00312D30">
        <w:rPr>
          <w:rFonts w:eastAsia="SimSun" w:hint="cs"/>
          <w:rtl/>
          <w:lang w:eastAsia="zh-CN"/>
        </w:rPr>
        <w:t>)".</w:t>
      </w:r>
    </w:p>
    <w:p w14:paraId="2380C70B" w14:textId="77777777" w:rsidR="00312D30" w:rsidRP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רבבות אפרים</w:t>
      </w:r>
      <w:r w:rsidR="00312D30" w:rsidRPr="00312D30">
        <w:rPr>
          <w:rFonts w:eastAsia="SimSun" w:hint="cs"/>
          <w:rtl/>
          <w:lang w:eastAsia="zh-CN"/>
        </w:rPr>
        <w:t xml:space="preserve"> (ח"א סי' שפ"ו),</w:t>
      </w:r>
      <w:r w:rsidR="006600B7">
        <w:rPr>
          <w:rFonts w:eastAsia="SimSun" w:hint="cs"/>
          <w:rtl/>
          <w:lang w:eastAsia="zh-CN"/>
        </w:rPr>
        <w:t xml:space="preserve"> </w:t>
      </w:r>
      <w:r w:rsidR="006600B7" w:rsidRPr="006600B7">
        <w:rPr>
          <w:rFonts w:eastAsia="SimSun"/>
          <w:u w:val="single"/>
          <w:rtl/>
          <w:lang w:eastAsia="zh-CN"/>
        </w:rPr>
        <w:t>שערי נחמה</w:t>
      </w:r>
      <w:r w:rsidR="006600B7" w:rsidRPr="007B14E9">
        <w:rPr>
          <w:rFonts w:eastAsia="SimSun"/>
          <w:rtl/>
          <w:lang w:eastAsia="zh-CN"/>
        </w:rPr>
        <w:t xml:space="preserve"> </w:t>
      </w:r>
      <w:r w:rsidR="006600B7">
        <w:rPr>
          <w:rFonts w:eastAsia="SimSun" w:hint="cs"/>
          <w:rtl/>
          <w:lang w:eastAsia="zh-CN"/>
        </w:rPr>
        <w:t xml:space="preserve">(סי' י"ב, </w:t>
      </w:r>
      <w:r w:rsidR="006600B7" w:rsidRPr="007B14E9">
        <w:rPr>
          <w:rFonts w:eastAsia="SimSun"/>
          <w:rtl/>
          <w:lang w:eastAsia="zh-CN"/>
        </w:rPr>
        <w:t>עמ' קע"ח</w:t>
      </w:r>
      <w:r w:rsidR="006600B7">
        <w:rPr>
          <w:rFonts w:eastAsia="SimSun" w:hint="cs"/>
          <w:rtl/>
          <w:lang w:eastAsia="zh-CN"/>
        </w:rPr>
        <w:t xml:space="preserve">), </w:t>
      </w:r>
      <w:r w:rsidR="006600B7" w:rsidRPr="006600B7">
        <w:rPr>
          <w:rFonts w:eastAsia="SimSun"/>
          <w:u w:val="single"/>
          <w:rtl/>
          <w:lang w:eastAsia="zh-CN"/>
        </w:rPr>
        <w:t>כל המתאבל עליה</w:t>
      </w:r>
      <w:r w:rsidR="006600B7" w:rsidRPr="007B14E9">
        <w:rPr>
          <w:rFonts w:eastAsia="SimSun"/>
          <w:rtl/>
          <w:lang w:eastAsia="zh-CN"/>
        </w:rPr>
        <w:t xml:space="preserve"> </w:t>
      </w:r>
      <w:r w:rsidR="006600B7">
        <w:rPr>
          <w:rFonts w:eastAsia="SimSun" w:hint="cs"/>
          <w:rtl/>
          <w:lang w:eastAsia="zh-CN"/>
        </w:rPr>
        <w:t>(</w:t>
      </w:r>
      <w:r w:rsidR="006600B7" w:rsidRPr="007B14E9">
        <w:rPr>
          <w:rFonts w:eastAsia="SimSun"/>
          <w:rtl/>
          <w:lang w:eastAsia="zh-CN"/>
        </w:rPr>
        <w:t>פ</w:t>
      </w:r>
      <w:r w:rsidR="006600B7">
        <w:rPr>
          <w:rFonts w:eastAsia="SimSun" w:hint="cs"/>
          <w:rtl/>
          <w:lang w:eastAsia="zh-CN"/>
        </w:rPr>
        <w:t>רק ל'</w:t>
      </w:r>
      <w:r w:rsidR="006600B7" w:rsidRPr="007B14E9">
        <w:rPr>
          <w:rFonts w:eastAsia="SimSun"/>
          <w:rtl/>
          <w:lang w:eastAsia="zh-CN"/>
        </w:rPr>
        <w:t xml:space="preserve"> ס</w:t>
      </w:r>
      <w:r w:rsidR="006600B7">
        <w:rPr>
          <w:rFonts w:eastAsia="SimSun" w:hint="cs"/>
          <w:rtl/>
          <w:lang w:eastAsia="zh-CN"/>
        </w:rPr>
        <w:t xml:space="preserve">עי' </w:t>
      </w:r>
      <w:r w:rsidR="006600B7" w:rsidRPr="007B14E9">
        <w:rPr>
          <w:rFonts w:eastAsia="SimSun"/>
          <w:rtl/>
          <w:lang w:eastAsia="zh-CN"/>
        </w:rPr>
        <w:t>ב</w:t>
      </w:r>
      <w:r w:rsidR="006600B7">
        <w:rPr>
          <w:rFonts w:eastAsia="SimSun" w:hint="cs"/>
          <w:rtl/>
          <w:lang w:eastAsia="zh-CN"/>
        </w:rPr>
        <w:t>' אות ח'),</w:t>
      </w:r>
      <w:r w:rsidR="00312D30" w:rsidRPr="00312D30">
        <w:rPr>
          <w:rFonts w:eastAsia="SimSun" w:hint="cs"/>
          <w:rtl/>
          <w:lang w:eastAsia="zh-CN"/>
        </w:rPr>
        <w:t xml:space="preserve"> </w:t>
      </w:r>
      <w:r w:rsidR="00312D30" w:rsidRPr="00312D30">
        <w:rPr>
          <w:rFonts w:eastAsia="SimSun" w:hint="cs"/>
          <w:u w:val="single"/>
          <w:rtl/>
          <w:lang w:eastAsia="zh-CN"/>
        </w:rPr>
        <w:t>נחמת ישראל</w:t>
      </w:r>
      <w:r w:rsidR="00312D30" w:rsidRPr="00312D30">
        <w:rPr>
          <w:rFonts w:eastAsia="SimSun" w:hint="cs"/>
          <w:rtl/>
          <w:lang w:eastAsia="zh-CN"/>
        </w:rPr>
        <w:t xml:space="preserve"> (פרק ל"א הע' צ"ח אות י"ב).</w:t>
      </w:r>
    </w:p>
    <w:p w14:paraId="1E60B33C" w14:textId="77777777" w:rsidR="006600B7" w:rsidRDefault="00312D30" w:rsidP="006600B7">
      <w:pPr>
        <w:numPr>
          <w:ilvl w:val="3"/>
          <w:numId w:val="10"/>
        </w:numPr>
        <w:jc w:val="both"/>
        <w:rPr>
          <w:rFonts w:eastAsia="SimSun"/>
          <w:lang w:eastAsia="zh-CN"/>
        </w:rPr>
      </w:pPr>
      <w:r w:rsidRPr="00312D30">
        <w:rPr>
          <w:rFonts w:eastAsia="SimSun"/>
          <w:u w:val="single"/>
          <w:rtl/>
          <w:lang w:eastAsia="zh-CN"/>
        </w:rPr>
        <w:t>הגרח"ק</w:t>
      </w:r>
      <w:r w:rsidRPr="00312D30">
        <w:rPr>
          <w:rFonts w:eastAsia="SimSun"/>
          <w:rtl/>
          <w:lang w:eastAsia="zh-CN"/>
        </w:rPr>
        <w:t xml:space="preserve"> שליט"א </w:t>
      </w:r>
      <w:r w:rsidRPr="00312D30">
        <w:rPr>
          <w:rFonts w:eastAsia="SimSun" w:hint="cs"/>
          <w:rtl/>
          <w:lang w:eastAsia="zh-CN"/>
        </w:rPr>
        <w:t xml:space="preserve">(רבבות אפרים ח"א סי' שפ"ו) </w:t>
      </w:r>
      <w:r w:rsidRPr="00312D30">
        <w:rPr>
          <w:rFonts w:eastAsia="SimSun"/>
          <w:rtl/>
          <w:lang w:eastAsia="zh-CN"/>
        </w:rPr>
        <w:t>–</w:t>
      </w:r>
      <w:r w:rsidRPr="00312D30">
        <w:rPr>
          <w:rFonts w:eastAsia="SimSun" w:hint="cs"/>
          <w:rtl/>
          <w:lang w:eastAsia="zh-CN"/>
        </w:rPr>
        <w:t xml:space="preserve"> "ספרי מוסר שמובא שם פסוקים ומאמרי חז"ל אסור".</w:t>
      </w:r>
    </w:p>
    <w:p w14:paraId="7EC8CE26" w14:textId="77777777" w:rsidR="006600B7" w:rsidRDefault="007D018E" w:rsidP="006600B7">
      <w:pPr>
        <w:ind w:left="567"/>
        <w:jc w:val="both"/>
        <w:rPr>
          <w:rFonts w:eastAsia="SimSun"/>
          <w:lang w:eastAsia="zh-CN"/>
        </w:rPr>
      </w:pPr>
      <w:r w:rsidRPr="006600B7">
        <w:rPr>
          <w:rFonts w:eastAsia="SimSun"/>
          <w:b/>
          <w:i/>
          <w:u w:val="single"/>
          <w:rtl/>
          <w:lang w:eastAsia="zh-CN"/>
        </w:rPr>
        <w:t>הגרח"ק</w:t>
      </w:r>
      <w:r w:rsidRPr="006600B7">
        <w:rPr>
          <w:rFonts w:eastAsia="SimSun"/>
          <w:b/>
          <w:i/>
          <w:rtl/>
          <w:lang w:eastAsia="zh-CN"/>
        </w:rPr>
        <w:t xml:space="preserve"> שליט"א (</w:t>
      </w:r>
      <w:r w:rsidRPr="006600B7">
        <w:rPr>
          <w:rFonts w:eastAsia="SimSun"/>
          <w:rtl/>
          <w:lang w:eastAsia="zh-CN"/>
        </w:rPr>
        <w:t xml:space="preserve">פסקי ההלכות עמ' ער"ה שאלה </w:t>
      </w:r>
      <w:r w:rsidRPr="006600B7">
        <w:rPr>
          <w:rFonts w:eastAsia="SimSun" w:hint="cs"/>
          <w:rtl/>
          <w:lang w:eastAsia="zh-CN"/>
        </w:rPr>
        <w:t>ל"ג</w:t>
      </w:r>
      <w:r w:rsidRPr="006600B7">
        <w:rPr>
          <w:rFonts w:eastAsia="SimSun"/>
          <w:rtl/>
          <w:lang w:eastAsia="zh-CN"/>
        </w:rPr>
        <w:t>) – "שאלה: ספרי מוסר שמעוררים ליראת שמים האם מותר ללמוד בת"ב אף שמוזכר שם פסוקים וחז"ל. תשובה: אסור</w:t>
      </w:r>
      <w:r w:rsidRPr="006600B7">
        <w:rPr>
          <w:rFonts w:eastAsia="SimSun" w:hint="cs"/>
          <w:rtl/>
          <w:lang w:eastAsia="zh-CN"/>
        </w:rPr>
        <w:t>".</w:t>
      </w:r>
    </w:p>
    <w:p w14:paraId="78998156" w14:textId="77777777" w:rsidR="006600B7" w:rsidRDefault="007B14E9" w:rsidP="006600B7">
      <w:pPr>
        <w:ind w:left="567"/>
        <w:jc w:val="both"/>
        <w:rPr>
          <w:rFonts w:eastAsia="SimSun"/>
          <w:lang w:eastAsia="zh-CN"/>
        </w:rPr>
      </w:pPr>
      <w:r w:rsidRPr="006600B7">
        <w:rPr>
          <w:rFonts w:eastAsia="SimSun"/>
          <w:u w:val="single"/>
          <w:rtl/>
          <w:lang w:eastAsia="zh-CN"/>
        </w:rPr>
        <w:t>הגרח"ק</w:t>
      </w:r>
      <w:r w:rsidRPr="006600B7">
        <w:rPr>
          <w:rFonts w:eastAsia="SimSun"/>
          <w:rtl/>
          <w:lang w:eastAsia="zh-CN"/>
        </w:rPr>
        <w:t xml:space="preserve"> שליט"א (מועדי הגר"ח ח"ב תשובה ת"ו) – "שאלה: אם מותר ללמוד בת"ב ספרי מוסר. תשובה: כיון שמובא שם פסוקים ומאמרי חז"ל אין להקל".</w:t>
      </w:r>
    </w:p>
    <w:p w14:paraId="3403B20F" w14:textId="25B5E944" w:rsidR="006600B7" w:rsidRDefault="00312D30" w:rsidP="006600B7">
      <w:pPr>
        <w:ind w:left="567"/>
        <w:jc w:val="both"/>
        <w:rPr>
          <w:rFonts w:eastAsia="SimSun"/>
          <w:rtl/>
          <w:lang w:eastAsia="zh-CN"/>
        </w:rPr>
      </w:pPr>
      <w:r w:rsidRPr="006600B7">
        <w:rPr>
          <w:rFonts w:eastAsia="SimSun"/>
          <w:u w:val="single"/>
          <w:rtl/>
          <w:lang w:eastAsia="zh-CN"/>
        </w:rPr>
        <w:t>הגרח"ק</w:t>
      </w:r>
      <w:r w:rsidRPr="006600B7">
        <w:rPr>
          <w:rFonts w:eastAsia="SimSun"/>
          <w:rtl/>
          <w:lang w:eastAsia="zh-CN"/>
        </w:rPr>
        <w:t xml:space="preserve"> שליט"א (נזר החיים עמ' ר"ז אות קל"</w:t>
      </w:r>
      <w:r w:rsidRPr="006600B7">
        <w:rPr>
          <w:rFonts w:eastAsia="SimSun" w:hint="cs"/>
          <w:rtl/>
          <w:lang w:eastAsia="zh-CN"/>
        </w:rPr>
        <w:t xml:space="preserve">ה) </w:t>
      </w:r>
      <w:r w:rsidRPr="006600B7">
        <w:rPr>
          <w:rFonts w:eastAsia="SimSun"/>
          <w:rtl/>
          <w:lang w:eastAsia="zh-CN"/>
        </w:rPr>
        <w:t>–</w:t>
      </w:r>
      <w:r w:rsidRPr="006600B7">
        <w:rPr>
          <w:rFonts w:eastAsia="SimSun" w:hint="cs"/>
          <w:rtl/>
          <w:lang w:eastAsia="zh-CN"/>
        </w:rPr>
        <w:t xml:space="preserve"> "האם מותר ללמוד בספרי מוסר בט' באב ובאבילות. תשובת מרן שליט"א: אסור משום שמביאים מאמרי חז"ל והוא ד"ת. ושוב שלחתי ושאלתי: אמנם שוב ראיתי במאירי ... הגרי"ש אלישיב (שליט"א) [זצ"ל] ... תשובת מרן שליט"א: אם מו"ח שליט"א פסק כן, אין אחר הוראתו כלום".</w:t>
      </w:r>
    </w:p>
    <w:p w14:paraId="4EC28CED" w14:textId="27892507" w:rsidR="00DB57AB" w:rsidRDefault="00DB57AB" w:rsidP="006600B7">
      <w:pPr>
        <w:ind w:left="567"/>
        <w:jc w:val="both"/>
        <w:rPr>
          <w:rFonts w:eastAsia="SimSun"/>
          <w:lang w:eastAsia="zh-CN"/>
        </w:rPr>
      </w:pPr>
      <w:r>
        <w:rPr>
          <w:b/>
          <w:i/>
          <w:u w:val="single"/>
          <w:rtl/>
        </w:rPr>
        <w:t>הגרח"ק</w:t>
      </w:r>
      <w:r>
        <w:rPr>
          <w:b/>
          <w:i/>
          <w:rtl/>
        </w:rPr>
        <w:t xml:space="preserve"> שליט"א (שערי ציון ח"א עמ' ק</w:t>
      </w:r>
      <w:r>
        <w:rPr>
          <w:rFonts w:hint="cs"/>
          <w:b/>
          <w:i/>
          <w:rtl/>
        </w:rPr>
        <w:t>ל"ח</w:t>
      </w:r>
      <w:r>
        <w:rPr>
          <w:b/>
          <w:i/>
          <w:rtl/>
        </w:rPr>
        <w:t xml:space="preserve"> אות </w:t>
      </w:r>
      <w:r>
        <w:rPr>
          <w:rFonts w:hint="cs"/>
          <w:b/>
          <w:i/>
          <w:rtl/>
        </w:rPr>
        <w:t>ו</w:t>
      </w:r>
      <w:r>
        <w:rPr>
          <w:b/>
          <w:i/>
          <w:rtl/>
        </w:rPr>
        <w:t>') – "</w:t>
      </w:r>
      <w:r>
        <w:rPr>
          <w:rFonts w:hint="cs"/>
          <w:b/>
          <w:i/>
          <w:rtl/>
        </w:rPr>
        <w:t>תשובה: כיון שיש שם פסוקים ומאמרי חז"ל אסור".</w:t>
      </w:r>
    </w:p>
    <w:p w14:paraId="0CD2BFFF" w14:textId="77777777" w:rsidR="0084308A" w:rsidRPr="006600B7" w:rsidRDefault="0084308A" w:rsidP="006600B7">
      <w:pPr>
        <w:numPr>
          <w:ilvl w:val="3"/>
          <w:numId w:val="10"/>
        </w:numPr>
        <w:jc w:val="both"/>
        <w:rPr>
          <w:rFonts w:eastAsia="SimSun"/>
          <w:rtl/>
          <w:lang w:eastAsia="zh-CN"/>
        </w:rPr>
      </w:pPr>
      <w:r w:rsidRPr="006600B7">
        <w:rPr>
          <w:rFonts w:eastAsia="SimSun"/>
          <w:u w:val="single"/>
          <w:rtl/>
          <w:lang w:eastAsia="zh-CN"/>
        </w:rPr>
        <w:t>דברי בניהו</w:t>
      </w:r>
      <w:r w:rsidRPr="006600B7">
        <w:rPr>
          <w:rFonts w:eastAsia="SimSun"/>
          <w:rtl/>
          <w:lang w:eastAsia="zh-CN"/>
        </w:rPr>
        <w:t xml:space="preserve"> </w:t>
      </w:r>
      <w:r w:rsidRPr="006600B7">
        <w:rPr>
          <w:rFonts w:eastAsia="SimSun" w:hint="cs"/>
          <w:rtl/>
          <w:lang w:eastAsia="zh-CN"/>
        </w:rPr>
        <w:t>(</w:t>
      </w:r>
      <w:r w:rsidRPr="006600B7">
        <w:rPr>
          <w:rFonts w:eastAsia="SimSun"/>
          <w:rtl/>
          <w:lang w:eastAsia="zh-CN"/>
        </w:rPr>
        <w:t>חכ"ג ס</w:t>
      </w:r>
      <w:r w:rsidRPr="006600B7">
        <w:rPr>
          <w:rFonts w:eastAsia="SimSun" w:hint="cs"/>
          <w:rtl/>
          <w:lang w:eastAsia="zh-CN"/>
        </w:rPr>
        <w:t>י</w:t>
      </w:r>
      <w:r w:rsidRPr="006600B7">
        <w:rPr>
          <w:rFonts w:eastAsia="SimSun"/>
          <w:rtl/>
          <w:lang w:eastAsia="zh-CN"/>
        </w:rPr>
        <w:t>' נ"ח</w:t>
      </w:r>
      <w:r w:rsidRPr="006600B7">
        <w:rPr>
          <w:rFonts w:eastAsia="SimSun" w:hint="cs"/>
          <w:rtl/>
          <w:lang w:eastAsia="zh-CN"/>
        </w:rPr>
        <w:t xml:space="preserve">) </w:t>
      </w:r>
      <w:r w:rsidRPr="006600B7">
        <w:rPr>
          <w:rFonts w:eastAsia="SimSun"/>
          <w:rtl/>
          <w:lang w:eastAsia="zh-CN"/>
        </w:rPr>
        <w:t>–</w:t>
      </w:r>
      <w:r w:rsidRPr="006600B7">
        <w:rPr>
          <w:rFonts w:eastAsia="SimSun" w:hint="cs"/>
          <w:rtl/>
          <w:lang w:eastAsia="zh-CN"/>
        </w:rPr>
        <w:t xml:space="preserve"> "</w:t>
      </w:r>
      <w:r w:rsidRPr="006600B7">
        <w:rPr>
          <w:rFonts w:eastAsia="SimSun"/>
          <w:rtl/>
          <w:lang w:eastAsia="zh-CN"/>
        </w:rPr>
        <w:t>המקילים לקרוא בספרי מוסר בת"ב יש להם על מה שיסמוכו כיון שספרי מוסר מעוררים את האדם לתשובה וזהו עיקר מטרת התענית. ובת"ב גם צריך להתאבל על חרבן בית המקדש. אמנם בספרי מוסר שמסתעפים מענין לענין יש להמנע מזה כי עי"ז מביאים את האדם לידי שמחה ליישב את דברי חז"ל וכדו' ורק דברים המעוררים את האדם לתשובה יש למקילים על מה שיסמוכו</w:t>
      </w:r>
      <w:r w:rsidRPr="006600B7">
        <w:rPr>
          <w:rFonts w:eastAsia="SimSun" w:hint="cs"/>
          <w:rtl/>
          <w:lang w:eastAsia="zh-CN"/>
        </w:rPr>
        <w:t>".</w:t>
      </w:r>
    </w:p>
    <w:p w14:paraId="339950CA" w14:textId="77777777" w:rsidR="00312D30" w:rsidRPr="00312D30" w:rsidRDefault="00312D30" w:rsidP="00312D30">
      <w:pPr>
        <w:jc w:val="both"/>
        <w:rPr>
          <w:rFonts w:eastAsia="SimSun"/>
          <w:lang w:eastAsia="zh-CN"/>
        </w:rPr>
      </w:pPr>
    </w:p>
    <w:p w14:paraId="1BBD1320"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ספרי צדיקים</w:t>
      </w:r>
      <w:r w:rsidRPr="00312D30">
        <w:rPr>
          <w:rFonts w:eastAsia="SimSun" w:hint="cs"/>
          <w:rtl/>
          <w:lang w:eastAsia="zh-CN"/>
        </w:rPr>
        <w:t>.</w:t>
      </w:r>
    </w:p>
    <w:p w14:paraId="3F937FE0" w14:textId="77777777" w:rsidR="00AC7DA8" w:rsidRDefault="00312D30" w:rsidP="00691556">
      <w:pPr>
        <w:numPr>
          <w:ilvl w:val="2"/>
          <w:numId w:val="10"/>
        </w:numPr>
        <w:jc w:val="both"/>
        <w:rPr>
          <w:rFonts w:eastAsia="SimSun"/>
          <w:lang w:eastAsia="zh-CN"/>
        </w:rPr>
      </w:pPr>
      <w:r w:rsidRPr="00EC32FF">
        <w:rPr>
          <w:rFonts w:eastAsia="SimSun"/>
          <w:rtl/>
          <w:lang w:eastAsia="zh-CN"/>
        </w:rPr>
        <w:t>מיקל</w:t>
      </w:r>
      <w:r w:rsidR="00AC7DA8">
        <w:rPr>
          <w:rFonts w:eastAsia="SimSun" w:hint="cs"/>
          <w:rtl/>
          <w:lang w:eastAsia="zh-CN"/>
        </w:rPr>
        <w:t>.</w:t>
      </w:r>
    </w:p>
    <w:p w14:paraId="189D98A2" w14:textId="796F7190" w:rsidR="00AC7DA8" w:rsidRDefault="00AC7DA8" w:rsidP="00AC7DA8">
      <w:pPr>
        <w:numPr>
          <w:ilvl w:val="3"/>
          <w:numId w:val="10"/>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נ"ג אות </w:t>
      </w:r>
      <w:r>
        <w:rPr>
          <w:rFonts w:eastAsia="SimSun" w:hint="cs"/>
          <w:rtl/>
          <w:lang w:eastAsia="zh-CN"/>
        </w:rPr>
        <w:t>י"ג</w:t>
      </w:r>
      <w:r>
        <w:rPr>
          <w:rFonts w:eastAsia="SimSun"/>
          <w:rtl/>
          <w:lang w:eastAsia="zh-CN"/>
        </w:rPr>
        <w:t>) – "</w:t>
      </w:r>
      <w:r>
        <w:rPr>
          <w:rFonts w:eastAsia="SimSun" w:hint="cs"/>
          <w:rtl/>
          <w:lang w:eastAsia="zh-CN"/>
        </w:rPr>
        <w:t>מרן אומר בשם בחזו"א שהתיר לקרוא סדר הדורות. וכן אומר בעצמו שאפשר לקרוא ספרי מעשיות על גדולי ישראל וכדו'. [ואמר לי שאין זה נחשב כהיסח הדעת מאבילות כי אין איסור לעשות בט"ב דברים נוספים והעיקר לזכור החורבן אבל א"צ כל רגע ורגע ממש [ודו"ק])".</w:t>
      </w:r>
    </w:p>
    <w:p w14:paraId="70F533AC" w14:textId="77777777" w:rsidR="00AC7DA8" w:rsidRDefault="00F05F8B" w:rsidP="00AC7DA8">
      <w:pPr>
        <w:numPr>
          <w:ilvl w:val="3"/>
          <w:numId w:val="10"/>
        </w:numPr>
        <w:jc w:val="both"/>
        <w:rPr>
          <w:rFonts w:eastAsia="SimSun"/>
          <w:lang w:eastAsia="zh-CN"/>
        </w:rPr>
      </w:pPr>
      <w:r>
        <w:rPr>
          <w:rFonts w:eastAsia="SimSun" w:hint="cs"/>
          <w:rtl/>
          <w:lang w:eastAsia="zh-CN"/>
        </w:rPr>
        <w:t xml:space="preserve">עי' </w:t>
      </w:r>
      <w:r w:rsidR="00EC32FF" w:rsidRPr="00EC32FF">
        <w:rPr>
          <w:rFonts w:eastAsia="SimSun"/>
          <w:u w:val="single"/>
          <w:rtl/>
          <w:lang w:eastAsia="zh-CN"/>
        </w:rPr>
        <w:t>נטעי גבריאל</w:t>
      </w:r>
      <w:r w:rsidR="00736AEC" w:rsidRPr="00736AEC">
        <w:rPr>
          <w:rFonts w:eastAsia="SimSun"/>
          <w:rtl/>
          <w:lang w:eastAsia="zh-CN"/>
        </w:rPr>
        <w:t xml:space="preserve"> (בין המצרים</w:t>
      </w:r>
      <w:r w:rsidR="00EC32FF" w:rsidRPr="00EC32FF">
        <w:rPr>
          <w:rFonts w:eastAsia="SimSun"/>
          <w:rtl/>
          <w:lang w:eastAsia="zh-CN"/>
        </w:rPr>
        <w:t xml:space="preserve"> פרק ע"ה סעי' </w:t>
      </w:r>
      <w:r w:rsidR="00EC32FF" w:rsidRPr="00EC32FF">
        <w:rPr>
          <w:rFonts w:eastAsia="SimSun" w:hint="cs"/>
          <w:rtl/>
          <w:lang w:eastAsia="zh-CN"/>
        </w:rPr>
        <w:t>כ"ב</w:t>
      </w:r>
      <w:r w:rsidR="00AC7DA8">
        <w:rPr>
          <w:rFonts w:eastAsia="SimSun" w:hint="cs"/>
          <w:rtl/>
          <w:lang w:eastAsia="zh-CN"/>
        </w:rPr>
        <w:t xml:space="preserve">) </w:t>
      </w:r>
      <w:r w:rsidR="00AC7DA8">
        <w:rPr>
          <w:rFonts w:eastAsia="SimSun"/>
          <w:rtl/>
          <w:lang w:eastAsia="zh-CN"/>
        </w:rPr>
        <w:t>–</w:t>
      </w:r>
      <w:r w:rsidR="00EC32FF" w:rsidRPr="00EC32FF">
        <w:rPr>
          <w:rFonts w:eastAsia="SimSun" w:hint="cs"/>
          <w:rtl/>
          <w:lang w:eastAsia="zh-CN"/>
        </w:rPr>
        <w:t xml:space="preserve"> "</w:t>
      </w:r>
      <w:r w:rsidR="00EC32FF" w:rsidRPr="00EC32FF">
        <w:rPr>
          <w:rFonts w:eastAsia="SimSun"/>
          <w:rtl/>
          <w:lang w:eastAsia="zh-CN"/>
        </w:rPr>
        <w:t xml:space="preserve">יש להתיר לקרות סיפורי צדיקים </w:t>
      </w:r>
      <w:r w:rsidR="00EC32FF" w:rsidRPr="00EC32FF">
        <w:rPr>
          <w:rFonts w:eastAsia="SimSun"/>
          <w:b/>
          <w:bCs/>
          <w:rtl/>
          <w:lang w:eastAsia="zh-CN"/>
        </w:rPr>
        <w:t>לאחר חצות</w:t>
      </w:r>
      <w:r w:rsidR="00EC32FF" w:rsidRPr="00EC32FF">
        <w:rPr>
          <w:rFonts w:eastAsia="SimSun"/>
          <w:rtl/>
          <w:lang w:eastAsia="zh-CN"/>
        </w:rPr>
        <w:t>, דאין זה לימוד</w:t>
      </w:r>
      <w:r w:rsidR="00EC32FF">
        <w:rPr>
          <w:rFonts w:eastAsia="SimSun" w:hint="cs"/>
          <w:rtl/>
          <w:lang w:eastAsia="zh-CN"/>
        </w:rPr>
        <w:t xml:space="preserve"> </w:t>
      </w:r>
      <w:r w:rsidR="00EC32FF" w:rsidRPr="00EC32FF">
        <w:rPr>
          <w:rFonts w:eastAsia="SimSun"/>
          <w:rtl/>
          <w:lang w:eastAsia="zh-CN"/>
        </w:rPr>
        <w:t>התורה</w:t>
      </w:r>
      <w:r w:rsidR="00EC32FF" w:rsidRPr="00EC32FF">
        <w:rPr>
          <w:rFonts w:eastAsia="SimSun" w:hint="cs"/>
          <w:rtl/>
          <w:lang w:eastAsia="zh-CN"/>
        </w:rPr>
        <w:t>"</w:t>
      </w:r>
      <w:r w:rsidR="00AC7DA8">
        <w:rPr>
          <w:rFonts w:eastAsia="SimSun" w:hint="cs"/>
          <w:rtl/>
          <w:lang w:eastAsia="zh-CN"/>
        </w:rPr>
        <w:t>.</w:t>
      </w:r>
    </w:p>
    <w:p w14:paraId="09CC4FDD" w14:textId="77777777" w:rsidR="00AC7DA8" w:rsidRDefault="00312D30" w:rsidP="00AC7DA8">
      <w:pPr>
        <w:numPr>
          <w:ilvl w:val="3"/>
          <w:numId w:val="10"/>
        </w:numPr>
        <w:jc w:val="both"/>
        <w:rPr>
          <w:rFonts w:eastAsia="SimSun"/>
          <w:lang w:eastAsia="zh-CN"/>
        </w:rPr>
      </w:pPr>
      <w:r w:rsidRPr="00EC32FF">
        <w:rPr>
          <w:rFonts w:eastAsia="SimSun" w:hint="cs"/>
          <w:u w:val="single"/>
          <w:rtl/>
          <w:lang w:eastAsia="zh-CN"/>
        </w:rPr>
        <w:t>נחמת ישראל</w:t>
      </w:r>
      <w:r w:rsidRPr="00EC32FF">
        <w:rPr>
          <w:rFonts w:eastAsia="SimSun" w:hint="cs"/>
          <w:rtl/>
          <w:lang w:eastAsia="zh-CN"/>
        </w:rPr>
        <w:t xml:space="preserve"> (פרק ל"</w:t>
      </w:r>
      <w:r w:rsidR="007F3CAC" w:rsidRPr="00EC32FF">
        <w:rPr>
          <w:rFonts w:eastAsia="SimSun" w:hint="cs"/>
          <w:rtl/>
          <w:lang w:eastAsia="zh-CN"/>
        </w:rPr>
        <w:t>ד</w:t>
      </w:r>
      <w:r w:rsidRPr="00EC32FF">
        <w:rPr>
          <w:rFonts w:eastAsia="SimSun" w:hint="cs"/>
          <w:rtl/>
          <w:lang w:eastAsia="zh-CN"/>
        </w:rPr>
        <w:t xml:space="preserve"> הע' </w:t>
      </w:r>
      <w:r w:rsidR="007F3CAC" w:rsidRPr="00EC32FF">
        <w:rPr>
          <w:rFonts w:eastAsia="SimSun" w:hint="cs"/>
          <w:rtl/>
          <w:lang w:eastAsia="zh-CN"/>
        </w:rPr>
        <w:t>קמ"ב</w:t>
      </w:r>
      <w:r w:rsidRPr="00EC32FF">
        <w:rPr>
          <w:rFonts w:eastAsia="SimSun" w:hint="cs"/>
          <w:rtl/>
          <w:lang w:eastAsia="zh-CN"/>
        </w:rPr>
        <w:t xml:space="preserve"> אות ט"</w:t>
      </w:r>
      <w:r w:rsidR="007F3CAC" w:rsidRPr="00EC32FF">
        <w:rPr>
          <w:rFonts w:eastAsia="SimSun" w:hint="cs"/>
          <w:rtl/>
          <w:lang w:eastAsia="zh-CN"/>
        </w:rPr>
        <w:t>ז</w:t>
      </w:r>
      <w:r w:rsidR="00AC7DA8">
        <w:rPr>
          <w:rFonts w:eastAsia="SimSun" w:hint="cs"/>
          <w:rtl/>
          <w:lang w:eastAsia="zh-CN"/>
        </w:rPr>
        <w:t xml:space="preserve">) </w:t>
      </w:r>
      <w:r w:rsidR="00AC7DA8">
        <w:rPr>
          <w:rFonts w:eastAsia="SimSun"/>
          <w:rtl/>
          <w:lang w:eastAsia="zh-CN"/>
        </w:rPr>
        <w:t>–</w:t>
      </w:r>
      <w:r w:rsidRPr="00EC32FF">
        <w:rPr>
          <w:rFonts w:eastAsia="SimSun" w:hint="cs"/>
          <w:rtl/>
          <w:lang w:eastAsia="zh-CN"/>
        </w:rPr>
        <w:t xml:space="preserve"> "מותר"</w:t>
      </w:r>
      <w:r w:rsidR="00AC7DA8">
        <w:rPr>
          <w:rFonts w:eastAsia="SimSun" w:hint="cs"/>
          <w:rtl/>
          <w:lang w:eastAsia="zh-CN"/>
        </w:rPr>
        <w:t>.</w:t>
      </w:r>
    </w:p>
    <w:p w14:paraId="7E2086DB" w14:textId="77777777" w:rsidR="00312D30" w:rsidRPr="00EC32FF" w:rsidRDefault="00312D30" w:rsidP="00AC7DA8">
      <w:pPr>
        <w:numPr>
          <w:ilvl w:val="3"/>
          <w:numId w:val="10"/>
        </w:numPr>
        <w:jc w:val="both"/>
        <w:rPr>
          <w:rFonts w:eastAsia="SimSun"/>
          <w:lang w:eastAsia="zh-CN"/>
        </w:rPr>
      </w:pPr>
      <w:r w:rsidRPr="00EC32FF">
        <w:rPr>
          <w:rFonts w:eastAsia="SimSun" w:hint="cs"/>
          <w:u w:val="single"/>
          <w:rtl/>
          <w:lang w:eastAsia="zh-CN"/>
        </w:rPr>
        <w:t>ג' שבועות</w:t>
      </w:r>
      <w:r w:rsidRPr="00EC32FF">
        <w:rPr>
          <w:rFonts w:eastAsia="SimSun" w:hint="cs"/>
          <w:rtl/>
          <w:lang w:eastAsia="zh-CN"/>
        </w:rPr>
        <w:t xml:space="preserve"> (ארטסקרול, סוף עמ' קל"ו).</w:t>
      </w:r>
    </w:p>
    <w:p w14:paraId="40E27AE4" w14:textId="77777777" w:rsidR="00F05F8B" w:rsidRPr="00F05F8B" w:rsidRDefault="00903BC8" w:rsidP="00691556">
      <w:pPr>
        <w:numPr>
          <w:ilvl w:val="2"/>
          <w:numId w:val="10"/>
        </w:numPr>
        <w:jc w:val="both"/>
        <w:rPr>
          <w:rFonts w:eastAsia="SimSun"/>
          <w:lang w:eastAsia="zh-CN"/>
        </w:rPr>
      </w:pPr>
      <w:r>
        <w:rPr>
          <w:rFonts w:eastAsia="SimSun" w:hint="cs"/>
          <w:rtl/>
          <w:lang w:eastAsia="zh-CN"/>
        </w:rPr>
        <w:t>מראי מקומות</w:t>
      </w:r>
      <w:r w:rsidR="00F05F8B">
        <w:rPr>
          <w:rFonts w:eastAsia="SimSun" w:hint="cs"/>
          <w:rtl/>
          <w:lang w:eastAsia="zh-CN"/>
        </w:rPr>
        <w:t>.</w:t>
      </w:r>
    </w:p>
    <w:p w14:paraId="4B915611" w14:textId="77777777" w:rsidR="00F05F8B" w:rsidRPr="00312D30" w:rsidRDefault="00F05F8B" w:rsidP="00691556">
      <w:pPr>
        <w:numPr>
          <w:ilvl w:val="3"/>
          <w:numId w:val="10"/>
        </w:numPr>
        <w:jc w:val="both"/>
        <w:rPr>
          <w:rFonts w:eastAsia="SimSun"/>
          <w:lang w:eastAsia="zh-CN"/>
        </w:rPr>
      </w:pPr>
      <w:r w:rsidRPr="00EC32FF">
        <w:rPr>
          <w:rFonts w:eastAsia="SimSun" w:hint="cs"/>
          <w:u w:val="single"/>
          <w:rtl/>
          <w:lang w:eastAsia="zh-CN"/>
        </w:rPr>
        <w:t>הגרשז"א</w:t>
      </w:r>
      <w:r w:rsidRPr="00EC32FF">
        <w:rPr>
          <w:rFonts w:eastAsia="SimSun" w:hint="cs"/>
          <w:rtl/>
          <w:lang w:eastAsia="zh-CN"/>
        </w:rPr>
        <w:t xml:space="preserve"> זצ</w:t>
      </w:r>
      <w:r w:rsidRPr="00EC32FF">
        <w:rPr>
          <w:rFonts w:eastAsia="SimSun"/>
          <w:rtl/>
          <w:lang w:eastAsia="zh-CN"/>
        </w:rPr>
        <w:t>"</w:t>
      </w:r>
      <w:r w:rsidRPr="00EC32FF">
        <w:rPr>
          <w:rFonts w:eastAsia="SimSun" w:hint="cs"/>
          <w:rtl/>
          <w:lang w:eastAsia="zh-CN"/>
        </w:rPr>
        <w:t>ל (</w:t>
      </w:r>
      <w:r w:rsidRPr="00EC32FF">
        <w:rPr>
          <w:rFonts w:eastAsia="SimSun"/>
          <w:rtl/>
          <w:lang w:eastAsia="zh-CN"/>
        </w:rPr>
        <w:t xml:space="preserve">הליכות שלמה </w:t>
      </w:r>
      <w:r w:rsidRPr="00EC32FF">
        <w:rPr>
          <w:rFonts w:hint="cs"/>
          <w:color w:val="000000"/>
          <w:rtl/>
        </w:rPr>
        <w:t>בין המצרים</w:t>
      </w:r>
      <w:r w:rsidRPr="00EC32FF">
        <w:rPr>
          <w:rFonts w:eastAsia="SimSun"/>
          <w:rtl/>
          <w:lang w:eastAsia="zh-CN"/>
        </w:rPr>
        <w:t xml:space="preserve"> פרק ט</w:t>
      </w:r>
      <w:r w:rsidRPr="00EC32FF">
        <w:rPr>
          <w:rFonts w:eastAsia="SimSun" w:hint="cs"/>
          <w:rtl/>
          <w:lang w:eastAsia="zh-CN"/>
        </w:rPr>
        <w:t>"</w:t>
      </w:r>
      <w:r w:rsidRPr="00EC32FF">
        <w:rPr>
          <w:rFonts w:eastAsia="SimSun"/>
          <w:rtl/>
          <w:lang w:eastAsia="zh-CN"/>
        </w:rPr>
        <w:t>ו</w:t>
      </w:r>
      <w:r>
        <w:rPr>
          <w:rFonts w:eastAsia="SimSun" w:hint="cs"/>
          <w:rtl/>
          <w:lang w:eastAsia="zh-CN"/>
        </w:rPr>
        <w:t xml:space="preserve"> הע' ל"ו) </w:t>
      </w:r>
      <w:r>
        <w:rPr>
          <w:rFonts w:eastAsia="SimSun"/>
          <w:rtl/>
          <w:lang w:eastAsia="zh-CN"/>
        </w:rPr>
        <w:t>–</w:t>
      </w:r>
      <w:r>
        <w:rPr>
          <w:rFonts w:eastAsia="SimSun" w:hint="cs"/>
          <w:rtl/>
          <w:lang w:eastAsia="zh-CN"/>
        </w:rPr>
        <w:t xml:space="preserve"> "ובשכבו לנוח קרא בספרי תולדות עם ישראל בתקופת חרבן הבית ואחריה ...".</w:t>
      </w:r>
    </w:p>
    <w:p w14:paraId="219FB0D4" w14:textId="77777777" w:rsidR="00312D30" w:rsidRPr="007B14E9" w:rsidRDefault="00312D30" w:rsidP="00312D30">
      <w:pPr>
        <w:jc w:val="both"/>
        <w:rPr>
          <w:rFonts w:eastAsia="SimSun"/>
          <w:lang w:eastAsia="zh-CN"/>
        </w:rPr>
      </w:pPr>
    </w:p>
    <w:p w14:paraId="064F8904" w14:textId="77777777" w:rsidR="007B14E9" w:rsidRDefault="007B14E9" w:rsidP="00691556">
      <w:pPr>
        <w:numPr>
          <w:ilvl w:val="1"/>
          <w:numId w:val="10"/>
        </w:numPr>
        <w:jc w:val="both"/>
        <w:rPr>
          <w:rFonts w:eastAsia="SimSun"/>
          <w:lang w:eastAsia="zh-CN"/>
        </w:rPr>
      </w:pPr>
      <w:r w:rsidRPr="007B14E9">
        <w:rPr>
          <w:rFonts w:eastAsia="SimSun" w:hint="cs"/>
          <w:b/>
          <w:bCs/>
          <w:rtl/>
          <w:lang w:eastAsia="zh-CN"/>
        </w:rPr>
        <w:t>שם הגדולים</w:t>
      </w:r>
      <w:r>
        <w:rPr>
          <w:rFonts w:eastAsia="SimSun" w:hint="cs"/>
          <w:rtl/>
          <w:lang w:eastAsia="zh-CN"/>
        </w:rPr>
        <w:t>.</w:t>
      </w:r>
    </w:p>
    <w:p w14:paraId="34480352" w14:textId="77777777" w:rsidR="007B14E9" w:rsidRDefault="007B14E9" w:rsidP="007B14E9">
      <w:pPr>
        <w:numPr>
          <w:ilvl w:val="2"/>
          <w:numId w:val="10"/>
        </w:numPr>
        <w:jc w:val="both"/>
        <w:rPr>
          <w:rFonts w:eastAsia="SimSun"/>
          <w:lang w:eastAsia="zh-CN"/>
        </w:rPr>
      </w:pPr>
      <w:r>
        <w:rPr>
          <w:rFonts w:eastAsia="SimSun" w:hint="cs"/>
          <w:rtl/>
          <w:lang w:eastAsia="zh-CN"/>
        </w:rPr>
        <w:t>מיקל.</w:t>
      </w:r>
    </w:p>
    <w:p w14:paraId="49B4225A" w14:textId="77777777" w:rsidR="007B14E9" w:rsidRDefault="007B14E9" w:rsidP="007B14E9">
      <w:pPr>
        <w:numPr>
          <w:ilvl w:val="3"/>
          <w:numId w:val="10"/>
        </w:numPr>
        <w:jc w:val="both"/>
        <w:rPr>
          <w:rFonts w:eastAsia="SimSun"/>
          <w:lang w:eastAsia="zh-CN"/>
        </w:rPr>
      </w:pPr>
      <w:r w:rsidRPr="00312D30">
        <w:rPr>
          <w:rFonts w:eastAsia="SimSun" w:hint="cs"/>
          <w:u w:val="single"/>
          <w:rtl/>
          <w:lang w:eastAsia="zh-CN"/>
        </w:rPr>
        <w:t>חזו"א</w:t>
      </w:r>
      <w:r w:rsidRPr="00312D30">
        <w:rPr>
          <w:rFonts w:eastAsia="SimSun" w:hint="cs"/>
          <w:rtl/>
          <w:lang w:eastAsia="zh-CN"/>
        </w:rPr>
        <w:t xml:space="preserve"> (ארחות רבנו ח"ב עמ' קמ"ב אות כ"ו) </w:t>
      </w:r>
      <w:r w:rsidRPr="00312D30">
        <w:rPr>
          <w:rFonts w:eastAsia="SimSun"/>
          <w:rtl/>
          <w:lang w:eastAsia="zh-CN"/>
        </w:rPr>
        <w:t>–</w:t>
      </w:r>
      <w:r w:rsidRPr="00312D30">
        <w:rPr>
          <w:rFonts w:eastAsia="SimSun" w:hint="cs"/>
          <w:rtl/>
          <w:lang w:eastAsia="zh-CN"/>
        </w:rPr>
        <w:t xml:space="preserve"> "מרן החזו"א זצוק"ל הסתכל בת"ב בספר סדר הדורות, וכן בשם הגדולים מהגחיד"א ז"ל ואמר שזה לא תורה".</w:t>
      </w:r>
    </w:p>
    <w:p w14:paraId="1E96AE10" w14:textId="06477A1F" w:rsidR="009E611A" w:rsidRPr="00AC7DA8" w:rsidRDefault="007B14E9" w:rsidP="00AC7DA8">
      <w:pPr>
        <w:numPr>
          <w:ilvl w:val="3"/>
          <w:numId w:val="10"/>
        </w:numPr>
        <w:jc w:val="both"/>
        <w:rPr>
          <w:rFonts w:eastAsia="SimSun"/>
          <w:lang w:eastAsia="zh-CN"/>
        </w:rPr>
      </w:pPr>
      <w:r w:rsidRPr="007B14E9">
        <w:rPr>
          <w:rFonts w:eastAsia="SimSun"/>
          <w:u w:val="single"/>
          <w:rtl/>
          <w:lang w:eastAsia="zh-CN"/>
        </w:rPr>
        <w:t>הגרח"ק</w:t>
      </w:r>
      <w:r w:rsidRPr="007B14E9">
        <w:rPr>
          <w:rFonts w:eastAsia="SimSun"/>
          <w:rtl/>
          <w:lang w:eastAsia="zh-CN"/>
        </w:rPr>
        <w:t xml:space="preserve"> שליט"א (מועדי הגר"ח ח"ב תשובה ת"ה</w:t>
      </w:r>
      <w:r w:rsidR="00AC7DA8">
        <w:rPr>
          <w:rFonts w:eastAsia="SimSun" w:hint="cs"/>
          <w:rtl/>
          <w:lang w:eastAsia="zh-CN"/>
        </w:rPr>
        <w:t xml:space="preserve">, </w:t>
      </w:r>
      <w:r w:rsidR="00B025FB">
        <w:rPr>
          <w:rFonts w:eastAsia="SimSun"/>
          <w:rtl/>
          <w:lang w:eastAsia="zh-CN"/>
        </w:rPr>
        <w:t>אלא ד' אמות של הלכה פרק</w:t>
      </w:r>
      <w:r w:rsidR="00AC7DA8">
        <w:rPr>
          <w:rFonts w:eastAsia="SimSun"/>
          <w:rtl/>
          <w:lang w:eastAsia="zh-CN"/>
        </w:rPr>
        <w:t xml:space="preserve"> נ"ג אות </w:t>
      </w:r>
      <w:r w:rsidR="00AC7DA8">
        <w:rPr>
          <w:rFonts w:eastAsia="SimSun" w:hint="cs"/>
          <w:rtl/>
          <w:lang w:eastAsia="zh-CN"/>
        </w:rPr>
        <w:t>י"ג [לשונו מובא לעיל]</w:t>
      </w:r>
      <w:r w:rsidRPr="007B14E9">
        <w:rPr>
          <w:rFonts w:eastAsia="SimSun"/>
          <w:rtl/>
          <w:lang w:eastAsia="zh-CN"/>
        </w:rPr>
        <w:t>) – "שאלה: אם זה נכון שהחזו"א למד בת"ב ס' שם הגדולים. תשובה: נכון".</w:t>
      </w:r>
    </w:p>
    <w:p w14:paraId="15A06DB6" w14:textId="77777777" w:rsidR="007B14E9" w:rsidRDefault="007B14E9" w:rsidP="007B14E9">
      <w:pPr>
        <w:numPr>
          <w:ilvl w:val="2"/>
          <w:numId w:val="10"/>
        </w:numPr>
        <w:jc w:val="both"/>
        <w:rPr>
          <w:rFonts w:eastAsia="SimSun"/>
          <w:lang w:eastAsia="zh-CN"/>
        </w:rPr>
      </w:pPr>
      <w:r>
        <w:rPr>
          <w:rFonts w:eastAsia="SimSun" w:hint="cs"/>
          <w:rtl/>
          <w:lang w:eastAsia="zh-CN"/>
        </w:rPr>
        <w:t>מראי מקומות.</w:t>
      </w:r>
    </w:p>
    <w:p w14:paraId="469DA70C" w14:textId="77777777" w:rsidR="007B14E9" w:rsidRPr="007B14E9" w:rsidRDefault="007B14E9" w:rsidP="0019362E">
      <w:pPr>
        <w:numPr>
          <w:ilvl w:val="3"/>
          <w:numId w:val="10"/>
        </w:numPr>
        <w:jc w:val="both"/>
        <w:rPr>
          <w:rFonts w:eastAsia="SimSun"/>
          <w:lang w:eastAsia="zh-CN"/>
        </w:rPr>
      </w:pPr>
      <w:r w:rsidRPr="007B14E9">
        <w:rPr>
          <w:rFonts w:eastAsia="SimSun"/>
          <w:u w:val="single"/>
          <w:rtl/>
          <w:lang w:eastAsia="zh-CN"/>
        </w:rPr>
        <w:t>פסקי תשובות</w:t>
      </w:r>
      <w:r w:rsidRPr="007B14E9">
        <w:rPr>
          <w:rFonts w:eastAsia="SimSun"/>
          <w:rtl/>
          <w:lang w:eastAsia="zh-CN"/>
        </w:rPr>
        <w:t xml:space="preserve"> </w:t>
      </w:r>
      <w:r>
        <w:rPr>
          <w:rFonts w:eastAsia="SimSun" w:hint="cs"/>
          <w:rtl/>
          <w:lang w:eastAsia="zh-CN"/>
        </w:rPr>
        <w:t>(</w:t>
      </w:r>
      <w:r w:rsidRPr="007B14E9">
        <w:rPr>
          <w:rFonts w:eastAsia="SimSun"/>
          <w:rtl/>
          <w:lang w:eastAsia="zh-CN"/>
        </w:rPr>
        <w:t>הע</w:t>
      </w:r>
      <w:r w:rsidRPr="007B14E9">
        <w:rPr>
          <w:rFonts w:eastAsia="SimSun" w:hint="cs"/>
          <w:rtl/>
          <w:lang w:eastAsia="zh-CN"/>
        </w:rPr>
        <w:t xml:space="preserve">' ד') </w:t>
      </w:r>
      <w:r w:rsidRPr="007B14E9">
        <w:rPr>
          <w:rFonts w:eastAsia="SimSun"/>
          <w:rtl/>
          <w:lang w:eastAsia="zh-CN"/>
        </w:rPr>
        <w:t>–</w:t>
      </w:r>
      <w:r w:rsidRPr="007B14E9">
        <w:rPr>
          <w:rFonts w:eastAsia="SimSun" w:hint="cs"/>
          <w:rtl/>
          <w:lang w:eastAsia="zh-CN"/>
        </w:rPr>
        <w:t xml:space="preserve"> "</w:t>
      </w:r>
      <w:r w:rsidRPr="007B14E9">
        <w:rPr>
          <w:rFonts w:eastAsia="SimSun"/>
          <w:rtl/>
          <w:lang w:eastAsia="zh-CN"/>
        </w:rPr>
        <w:t xml:space="preserve">ובס' אורחות רבנו ח"ב עמ' קמ"ב שהחזו"א היה מסתכל בט"ב בס' סדר הדורות ובשם הגדולים להחיד"א ואמר שזה לא תורה, </w:t>
      </w:r>
      <w:r w:rsidRPr="007B14E9">
        <w:rPr>
          <w:rFonts w:eastAsia="SimSun"/>
          <w:b/>
          <w:bCs/>
          <w:rtl/>
          <w:lang w:eastAsia="zh-CN"/>
        </w:rPr>
        <w:t>וכנראה דהוי אחר חצות ובהסתכלות בעלמא</w:t>
      </w:r>
      <w:r w:rsidRPr="007B14E9">
        <w:rPr>
          <w:rFonts w:eastAsia="SimSun"/>
          <w:rtl/>
          <w:lang w:eastAsia="zh-CN"/>
        </w:rPr>
        <w:t xml:space="preserve"> ולא הוי בזה משום היסח הדעת מהאבילות וכעין הא דכתב המ"ב סקמ"ט עיין שם</w:t>
      </w:r>
      <w:r w:rsidRPr="007B14E9">
        <w:rPr>
          <w:rFonts w:eastAsia="SimSun" w:hint="cs"/>
          <w:rtl/>
          <w:lang w:eastAsia="zh-CN"/>
        </w:rPr>
        <w:t>".</w:t>
      </w:r>
    </w:p>
    <w:p w14:paraId="291E5F96" w14:textId="77777777" w:rsidR="007B14E9" w:rsidRPr="007B14E9" w:rsidRDefault="007B14E9" w:rsidP="007B14E9">
      <w:pPr>
        <w:jc w:val="both"/>
        <w:rPr>
          <w:rFonts w:eastAsia="SimSun"/>
          <w:lang w:eastAsia="zh-CN"/>
        </w:rPr>
      </w:pPr>
    </w:p>
    <w:p w14:paraId="0D45CA5F"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לימוד קבלה</w:t>
      </w:r>
      <w:r w:rsidRPr="00312D30">
        <w:rPr>
          <w:rFonts w:eastAsia="SimSun" w:hint="cs"/>
          <w:rtl/>
          <w:lang w:eastAsia="zh-CN"/>
        </w:rPr>
        <w:t>.</w:t>
      </w:r>
    </w:p>
    <w:p w14:paraId="49715FED" w14:textId="77777777" w:rsidR="00381F77" w:rsidRDefault="00312D30" w:rsidP="00691556">
      <w:pPr>
        <w:numPr>
          <w:ilvl w:val="2"/>
          <w:numId w:val="10"/>
        </w:numPr>
        <w:jc w:val="both"/>
        <w:rPr>
          <w:rFonts w:eastAsia="SimSun"/>
          <w:lang w:eastAsia="zh-CN"/>
        </w:rPr>
      </w:pPr>
      <w:r w:rsidRPr="00312D30">
        <w:rPr>
          <w:rFonts w:eastAsia="SimSun" w:hint="cs"/>
          <w:rtl/>
          <w:lang w:eastAsia="zh-CN"/>
        </w:rPr>
        <w:t>מחמיר</w:t>
      </w:r>
      <w:r w:rsidR="00381F77">
        <w:rPr>
          <w:rFonts w:eastAsia="SimSun" w:hint="cs"/>
          <w:rtl/>
          <w:lang w:eastAsia="zh-CN"/>
        </w:rPr>
        <w:t>.</w:t>
      </w:r>
    </w:p>
    <w:p w14:paraId="1D79D088" w14:textId="77777777" w:rsidR="00381F77" w:rsidRDefault="00312D30" w:rsidP="00691556">
      <w:pPr>
        <w:numPr>
          <w:ilvl w:val="3"/>
          <w:numId w:val="10"/>
        </w:numPr>
        <w:jc w:val="both"/>
        <w:rPr>
          <w:rFonts w:eastAsia="SimSun"/>
          <w:lang w:eastAsia="zh-CN"/>
        </w:rPr>
      </w:pPr>
      <w:r w:rsidRPr="00312D30">
        <w:rPr>
          <w:rFonts w:eastAsia="SimSun" w:hint="cs"/>
          <w:u w:val="single"/>
          <w:rtl/>
          <w:lang w:eastAsia="zh-CN"/>
        </w:rPr>
        <w:t>חזון עובדיה</w:t>
      </w:r>
      <w:r w:rsidRPr="00312D30">
        <w:rPr>
          <w:rFonts w:eastAsia="SimSun" w:hint="cs"/>
          <w:rtl/>
          <w:lang w:eastAsia="zh-CN"/>
        </w:rPr>
        <w:t xml:space="preserve"> (</w:t>
      </w:r>
      <w:r w:rsidR="0027705E">
        <w:rPr>
          <w:rFonts w:eastAsia="SimSun" w:hint="cs"/>
          <w:rtl/>
          <w:lang w:eastAsia="zh-CN"/>
        </w:rPr>
        <w:t>ארבע תעניות</w:t>
      </w:r>
      <w:r w:rsidRPr="00312D30">
        <w:rPr>
          <w:rFonts w:eastAsia="SimSun" w:hint="cs"/>
          <w:rtl/>
          <w:lang w:eastAsia="zh-CN"/>
        </w:rPr>
        <w:t xml:space="preserve"> עמ' ש"י</w:t>
      </w:r>
      <w:r w:rsidR="00381F77">
        <w:rPr>
          <w:rFonts w:eastAsia="SimSun" w:hint="cs"/>
          <w:rtl/>
          <w:lang w:eastAsia="zh-CN"/>
        </w:rPr>
        <w:t xml:space="preserve">) </w:t>
      </w:r>
      <w:r w:rsidR="00381F77">
        <w:rPr>
          <w:rFonts w:eastAsia="SimSun"/>
          <w:rtl/>
          <w:lang w:eastAsia="zh-CN"/>
        </w:rPr>
        <w:t>–</w:t>
      </w:r>
      <w:r w:rsidRPr="00312D30">
        <w:rPr>
          <w:rFonts w:eastAsia="SimSun" w:hint="cs"/>
          <w:rtl/>
          <w:lang w:eastAsia="zh-CN"/>
        </w:rPr>
        <w:t xml:space="preserve"> "רבבות אפרים ח"ג (סי' שסט), בשם הרב בעל שער הכולל ... אולם אין נכון להלכה. ובקובץ מקבציאל ([הגר"י הלל שליט"א] גליון ז עמוד קיז) כתב לדחות הדברים הנ"ל ..."</w:t>
      </w:r>
      <w:r w:rsidR="00381F77">
        <w:rPr>
          <w:rFonts w:eastAsia="SimSun" w:hint="cs"/>
          <w:rtl/>
          <w:lang w:eastAsia="zh-CN"/>
        </w:rPr>
        <w:t>.</w:t>
      </w:r>
    </w:p>
    <w:p w14:paraId="6541A52E" w14:textId="77777777" w:rsidR="00381F77" w:rsidRPr="00381F77" w:rsidRDefault="00381F77" w:rsidP="00691556">
      <w:pPr>
        <w:numPr>
          <w:ilvl w:val="3"/>
          <w:numId w:val="10"/>
        </w:numPr>
        <w:jc w:val="both"/>
      </w:pPr>
      <w:r>
        <w:rPr>
          <w:u w:val="single"/>
          <w:rtl/>
        </w:rPr>
        <w:t>הגרח"ק</w:t>
      </w:r>
      <w:r>
        <w:rPr>
          <w:rtl/>
        </w:rPr>
        <w:t xml:space="preserve"> שליט"א (ויכתוב מרדכי עמ' שנ"</w:t>
      </w:r>
      <w:r>
        <w:rPr>
          <w:rFonts w:hint="cs"/>
          <w:rtl/>
        </w:rPr>
        <w:t>ו</w:t>
      </w:r>
      <w:r>
        <w:rPr>
          <w:rtl/>
        </w:rPr>
        <w:t xml:space="preserve"> אות ק"</w:t>
      </w:r>
      <w:r>
        <w:rPr>
          <w:rFonts w:hint="cs"/>
          <w:rtl/>
        </w:rPr>
        <w:t>צ</w:t>
      </w:r>
      <w:r>
        <w:rPr>
          <w:rtl/>
        </w:rPr>
        <w:t>) – "האם מותר ללמוד קבלה בט</w:t>
      </w:r>
      <w:r>
        <w:rPr>
          <w:rFonts w:hint="cs"/>
          <w:rtl/>
        </w:rPr>
        <w:t>'</w:t>
      </w:r>
      <w:r>
        <w:rPr>
          <w:rtl/>
        </w:rPr>
        <w:t xml:space="preserve"> באב</w:t>
      </w:r>
      <w:r>
        <w:rPr>
          <w:rFonts w:hint="cs"/>
          <w:rtl/>
        </w:rPr>
        <w:t xml:space="preserve">. </w:t>
      </w:r>
      <w:r>
        <w:rPr>
          <w:rtl/>
        </w:rPr>
        <w:t>תשובה:</w:t>
      </w:r>
      <w:r>
        <w:rPr>
          <w:rFonts w:hint="cs"/>
          <w:rtl/>
        </w:rPr>
        <w:t xml:space="preserve"> </w:t>
      </w:r>
      <w:r>
        <w:rPr>
          <w:rtl/>
        </w:rPr>
        <w:t>אסור</w:t>
      </w:r>
      <w:r>
        <w:rPr>
          <w:rFonts w:hint="cs"/>
          <w:rtl/>
        </w:rPr>
        <w:t>".</w:t>
      </w:r>
    </w:p>
    <w:p w14:paraId="226AC342" w14:textId="77777777" w:rsidR="00312D30" w:rsidRPr="00EC32FF" w:rsidRDefault="007F3CAC" w:rsidP="00691556">
      <w:pPr>
        <w:numPr>
          <w:ilvl w:val="3"/>
          <w:numId w:val="10"/>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ע"ה סעי'</w:t>
      </w:r>
      <w:r>
        <w:rPr>
          <w:rFonts w:eastAsia="SimSun" w:hint="cs"/>
          <w:rtl/>
          <w:lang w:eastAsia="zh-CN"/>
        </w:rPr>
        <w:t xml:space="preserve"> י"ג</w:t>
      </w:r>
      <w:r w:rsidR="00381F77">
        <w:rPr>
          <w:rFonts w:eastAsia="SimSun" w:hint="cs"/>
          <w:rtl/>
          <w:lang w:eastAsia="zh-CN"/>
        </w:rPr>
        <w:t xml:space="preserve">) </w:t>
      </w:r>
      <w:r w:rsidR="00381F77">
        <w:rPr>
          <w:rFonts w:eastAsia="SimSun"/>
          <w:rtl/>
          <w:lang w:eastAsia="zh-CN"/>
        </w:rPr>
        <w:t>–</w:t>
      </w:r>
      <w:r>
        <w:rPr>
          <w:rFonts w:eastAsia="SimSun" w:hint="cs"/>
          <w:rtl/>
          <w:lang w:eastAsia="zh-CN"/>
        </w:rPr>
        <w:t xml:space="preserve"> </w:t>
      </w:r>
      <w:r w:rsidR="00EC32FF">
        <w:rPr>
          <w:rFonts w:eastAsia="SimSun" w:hint="cs"/>
          <w:rtl/>
          <w:lang w:eastAsia="zh-CN"/>
        </w:rPr>
        <w:t>"</w:t>
      </w:r>
      <w:r w:rsidR="00EC32FF" w:rsidRPr="00EC32FF">
        <w:rPr>
          <w:rFonts w:eastAsia="SimSun"/>
          <w:rtl/>
          <w:lang w:eastAsia="zh-CN"/>
        </w:rPr>
        <w:t>יש שכתב שמותר ללמוד חכמת הקבלה, ולהלכה לא נקטינן</w:t>
      </w:r>
      <w:r w:rsidR="00EC32FF">
        <w:rPr>
          <w:rFonts w:eastAsia="SimSun" w:hint="cs"/>
          <w:rtl/>
          <w:lang w:eastAsia="zh-CN"/>
        </w:rPr>
        <w:t xml:space="preserve"> </w:t>
      </w:r>
      <w:r w:rsidR="00EC32FF" w:rsidRPr="00EC32FF">
        <w:rPr>
          <w:rFonts w:eastAsia="SimSun"/>
          <w:rtl/>
          <w:lang w:eastAsia="zh-CN"/>
        </w:rPr>
        <w:t>כן</w:t>
      </w:r>
      <w:r w:rsidR="00EC32FF" w:rsidRPr="00EC32FF">
        <w:rPr>
          <w:rFonts w:eastAsia="SimSun" w:hint="cs"/>
          <w:rtl/>
          <w:lang w:eastAsia="zh-CN"/>
        </w:rPr>
        <w:t>"</w:t>
      </w:r>
      <w:r w:rsidR="00312D30" w:rsidRPr="00EC32FF">
        <w:rPr>
          <w:rFonts w:eastAsia="SimSun" w:hint="cs"/>
          <w:rtl/>
          <w:lang w:eastAsia="zh-CN"/>
        </w:rPr>
        <w:t>.</w:t>
      </w:r>
    </w:p>
    <w:p w14:paraId="74D183E1" w14:textId="77777777" w:rsid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רבבות אפרים</w:t>
      </w:r>
      <w:r w:rsidR="00312D30" w:rsidRPr="00312D30">
        <w:rPr>
          <w:rFonts w:eastAsia="SimSun" w:hint="cs"/>
          <w:rtl/>
          <w:lang w:eastAsia="zh-CN"/>
        </w:rPr>
        <w:t xml:space="preserve"> (ח"ג סי' שס</w:t>
      </w:r>
      <w:r w:rsidR="00381F77">
        <w:rPr>
          <w:rFonts w:eastAsia="SimSun" w:hint="cs"/>
          <w:rtl/>
          <w:lang w:eastAsia="zh-CN"/>
        </w:rPr>
        <w:t>"</w:t>
      </w:r>
      <w:r w:rsidR="00312D30" w:rsidRPr="00312D30">
        <w:rPr>
          <w:rFonts w:eastAsia="SimSun" w:hint="cs"/>
          <w:rtl/>
          <w:lang w:eastAsia="zh-CN"/>
        </w:rPr>
        <w:t>ט).</w:t>
      </w:r>
    </w:p>
    <w:p w14:paraId="24BD44D4" w14:textId="77777777" w:rsidR="00645828" w:rsidRDefault="00645828" w:rsidP="00645828">
      <w:pPr>
        <w:jc w:val="both"/>
        <w:rPr>
          <w:rFonts w:eastAsia="SimSun"/>
          <w:lang w:eastAsia="zh-CN"/>
        </w:rPr>
      </w:pPr>
    </w:p>
    <w:p w14:paraId="0C0636AF" w14:textId="77777777" w:rsidR="00920F43" w:rsidRDefault="00920F43" w:rsidP="00691556">
      <w:pPr>
        <w:numPr>
          <w:ilvl w:val="1"/>
          <w:numId w:val="10"/>
        </w:numPr>
        <w:jc w:val="both"/>
        <w:rPr>
          <w:rFonts w:eastAsia="SimSun"/>
          <w:lang w:eastAsia="zh-CN"/>
        </w:rPr>
      </w:pPr>
      <w:r w:rsidRPr="00920F43">
        <w:rPr>
          <w:rFonts w:eastAsia="SimSun" w:hint="cs"/>
          <w:b/>
          <w:bCs/>
          <w:rtl/>
          <w:lang w:eastAsia="zh-CN"/>
        </w:rPr>
        <w:t>שנים מקרא ואחד תרגום</w:t>
      </w:r>
      <w:r>
        <w:rPr>
          <w:rFonts w:eastAsia="SimSun" w:hint="cs"/>
          <w:rtl/>
          <w:lang w:eastAsia="zh-CN"/>
        </w:rPr>
        <w:t>.</w:t>
      </w:r>
    </w:p>
    <w:p w14:paraId="656C9DDB" w14:textId="77777777" w:rsidR="00920F43" w:rsidRPr="00822CBF" w:rsidRDefault="00920F43" w:rsidP="00920F43">
      <w:pPr>
        <w:numPr>
          <w:ilvl w:val="2"/>
          <w:numId w:val="10"/>
        </w:numPr>
        <w:tabs>
          <w:tab w:val="right" w:pos="7920"/>
        </w:tabs>
        <w:jc w:val="both"/>
        <w:rPr>
          <w:rFonts w:eastAsia="SimSun"/>
          <w:lang w:eastAsia="zh-CN"/>
        </w:rPr>
      </w:pPr>
      <w:r w:rsidRPr="00822CBF">
        <w:rPr>
          <w:rFonts w:eastAsia="SimSun" w:hint="cs"/>
          <w:u w:val="single"/>
          <w:rtl/>
          <w:lang w:eastAsia="zh-CN"/>
        </w:rPr>
        <w:t>קיצור שו"ע</w:t>
      </w:r>
      <w:r w:rsidRPr="00822CBF">
        <w:rPr>
          <w:rFonts w:eastAsia="SimSun" w:hint="cs"/>
          <w:rtl/>
          <w:lang w:eastAsia="zh-CN"/>
        </w:rPr>
        <w:t xml:space="preserve"> (סי' קכ"ה סעי' ד') – "תשעה באב שחל בשבת יש להחמיר שלא ללמוד כי אם דברים המותרים ללמוד בתשעה באב ולכן אין אומרים פרקי אבות, אבל לקרות הסדרה שנים מקרא ואחד תרגום מותר, ומכל שכן קודם חצות היום, ואם חל בערב תשעה באב אסור לאחר חצות היום בלימוד כמו בשאר תשעה באב".</w:t>
      </w:r>
    </w:p>
    <w:p w14:paraId="12F0C2F0" w14:textId="77777777" w:rsidR="00920F43" w:rsidRDefault="00920F43" w:rsidP="00920F43">
      <w:pPr>
        <w:numPr>
          <w:ilvl w:val="2"/>
          <w:numId w:val="10"/>
        </w:numPr>
        <w:tabs>
          <w:tab w:val="right" w:pos="7920"/>
        </w:tabs>
        <w:jc w:val="both"/>
        <w:rPr>
          <w:rFonts w:eastAsia="SimSun"/>
          <w:lang w:eastAsia="zh-CN"/>
        </w:rPr>
      </w:pPr>
      <w:r w:rsidRPr="00822CBF">
        <w:rPr>
          <w:rFonts w:eastAsia="SimSun" w:hint="cs"/>
          <w:u w:val="single"/>
          <w:rtl/>
          <w:lang w:eastAsia="zh-CN"/>
        </w:rPr>
        <w:t>שעה"צ</w:t>
      </w:r>
      <w:r w:rsidRPr="00822CBF">
        <w:rPr>
          <w:rFonts w:eastAsia="SimSun" w:hint="cs"/>
          <w:rtl/>
          <w:lang w:eastAsia="zh-CN"/>
        </w:rPr>
        <w:t xml:space="preserve"> (ס"ק י"א) </w:t>
      </w:r>
      <w:r w:rsidRPr="00822CBF">
        <w:rPr>
          <w:rFonts w:eastAsia="SimSun"/>
          <w:rtl/>
          <w:lang w:eastAsia="zh-CN"/>
        </w:rPr>
        <w:t>–</w:t>
      </w:r>
      <w:r w:rsidRPr="00822CBF">
        <w:rPr>
          <w:rFonts w:eastAsia="SimSun" w:hint="cs"/>
          <w:rtl/>
          <w:lang w:eastAsia="zh-CN"/>
        </w:rPr>
        <w:t xml:space="preserve"> "ולא</w:t>
      </w:r>
      <w:r w:rsidRPr="00822CBF">
        <w:rPr>
          <w:rFonts w:eastAsia="SimSun"/>
          <w:rtl/>
          <w:lang w:eastAsia="zh-CN"/>
        </w:rPr>
        <w:t xml:space="preserve"> </w:t>
      </w:r>
      <w:r w:rsidRPr="00822CBF">
        <w:rPr>
          <w:rFonts w:eastAsia="SimSun" w:hint="cs"/>
          <w:rtl/>
          <w:lang w:eastAsia="zh-CN"/>
        </w:rPr>
        <w:t>העתקתי</w:t>
      </w:r>
      <w:r w:rsidRPr="00822CBF">
        <w:rPr>
          <w:rFonts w:eastAsia="SimSun"/>
          <w:rtl/>
          <w:lang w:eastAsia="zh-CN"/>
        </w:rPr>
        <w:t xml:space="preserve"> </w:t>
      </w:r>
      <w:r w:rsidRPr="00822CBF">
        <w:rPr>
          <w:rFonts w:eastAsia="SimSun" w:hint="cs"/>
          <w:rtl/>
          <w:lang w:eastAsia="zh-CN"/>
        </w:rPr>
        <w:t>פירוש</w:t>
      </w:r>
      <w:r w:rsidRPr="00822CBF">
        <w:rPr>
          <w:rFonts w:eastAsia="SimSun"/>
          <w:rtl/>
          <w:lang w:eastAsia="zh-CN"/>
        </w:rPr>
        <w:t xml:space="preserve"> </w:t>
      </w:r>
      <w:r w:rsidRPr="00822CBF">
        <w:rPr>
          <w:rFonts w:eastAsia="SimSun" w:hint="cs"/>
          <w:rtl/>
          <w:lang w:eastAsia="zh-CN"/>
        </w:rPr>
        <w:t>הט</w:t>
      </w:r>
      <w:r w:rsidRPr="00822CBF">
        <w:rPr>
          <w:rFonts w:eastAsia="SimSun"/>
          <w:rtl/>
          <w:lang w:eastAsia="zh-CN"/>
        </w:rPr>
        <w:t>"</w:t>
      </w:r>
      <w:r w:rsidRPr="00822CBF">
        <w:rPr>
          <w:rFonts w:eastAsia="SimSun" w:hint="cs"/>
          <w:rtl/>
          <w:lang w:eastAsia="zh-CN"/>
        </w:rPr>
        <w:t>ז</w:t>
      </w:r>
      <w:r w:rsidRPr="00822CBF">
        <w:rPr>
          <w:rFonts w:eastAsia="SimSun"/>
          <w:rtl/>
          <w:lang w:eastAsia="zh-CN"/>
        </w:rPr>
        <w:t xml:space="preserve"> </w:t>
      </w:r>
      <w:r w:rsidRPr="00822CBF">
        <w:rPr>
          <w:rFonts w:eastAsia="SimSun" w:hint="cs"/>
          <w:rtl/>
          <w:lang w:eastAsia="zh-CN"/>
        </w:rPr>
        <w:t>דהיינו</w:t>
      </w:r>
      <w:r w:rsidRPr="00822CBF">
        <w:rPr>
          <w:rFonts w:eastAsia="SimSun"/>
          <w:rtl/>
          <w:lang w:eastAsia="zh-CN"/>
        </w:rPr>
        <w:t xml:space="preserve">, </w:t>
      </w:r>
      <w:r w:rsidRPr="00822CBF">
        <w:rPr>
          <w:rFonts w:eastAsia="SimSun" w:hint="cs"/>
          <w:rtl/>
          <w:lang w:eastAsia="zh-CN"/>
        </w:rPr>
        <w:t>מי</w:t>
      </w:r>
      <w:r w:rsidRPr="00822CBF">
        <w:rPr>
          <w:rFonts w:eastAsia="SimSun"/>
          <w:rtl/>
          <w:lang w:eastAsia="zh-CN"/>
        </w:rPr>
        <w:t xml:space="preserve"> </w:t>
      </w:r>
      <w:r w:rsidRPr="00822CBF">
        <w:rPr>
          <w:rFonts w:eastAsia="SimSun" w:hint="cs"/>
          <w:rtl/>
          <w:lang w:eastAsia="zh-CN"/>
        </w:rPr>
        <w:t>שרגיל</w:t>
      </w:r>
      <w:r w:rsidRPr="00822CBF">
        <w:rPr>
          <w:rFonts w:eastAsia="SimSun"/>
          <w:rtl/>
          <w:lang w:eastAsia="zh-CN"/>
        </w:rPr>
        <w:t xml:space="preserve"> </w:t>
      </w:r>
      <w:r w:rsidRPr="00822CBF">
        <w:rPr>
          <w:rFonts w:eastAsia="SimSun" w:hint="cs"/>
          <w:rtl/>
          <w:lang w:eastAsia="zh-CN"/>
        </w:rPr>
        <w:t>לחזור</w:t>
      </w:r>
      <w:r w:rsidRPr="00822CBF">
        <w:rPr>
          <w:rFonts w:eastAsia="SimSun"/>
          <w:rtl/>
          <w:lang w:eastAsia="zh-CN"/>
        </w:rPr>
        <w:t xml:space="preserve"> </w:t>
      </w:r>
      <w:r w:rsidRPr="00822CBF">
        <w:rPr>
          <w:rFonts w:eastAsia="SimSun" w:hint="cs"/>
          <w:rtl/>
          <w:lang w:eastAsia="zh-CN"/>
        </w:rPr>
        <w:t>פרשת</w:t>
      </w:r>
      <w:r w:rsidRPr="00822CBF">
        <w:rPr>
          <w:rFonts w:eastAsia="SimSun"/>
          <w:rtl/>
          <w:lang w:eastAsia="zh-CN"/>
        </w:rPr>
        <w:t xml:space="preserve"> </w:t>
      </w:r>
      <w:r w:rsidRPr="00822CBF">
        <w:rPr>
          <w:rFonts w:eastAsia="SimSun" w:hint="cs"/>
          <w:rtl/>
          <w:lang w:eastAsia="zh-CN"/>
        </w:rPr>
        <w:t>השבוע</w:t>
      </w:r>
      <w:r w:rsidRPr="00822CBF">
        <w:rPr>
          <w:rFonts w:eastAsia="SimSun"/>
          <w:rtl/>
          <w:lang w:eastAsia="zh-CN"/>
        </w:rPr>
        <w:t xml:space="preserve"> </w:t>
      </w:r>
      <w:r w:rsidRPr="00822CBF">
        <w:rPr>
          <w:rFonts w:eastAsia="SimSun" w:hint="cs"/>
          <w:rtl/>
          <w:lang w:eastAsia="zh-CN"/>
        </w:rPr>
        <w:t>באותו</w:t>
      </w:r>
      <w:r w:rsidRPr="00822CBF">
        <w:rPr>
          <w:rFonts w:eastAsia="SimSun"/>
          <w:rtl/>
          <w:lang w:eastAsia="zh-CN"/>
        </w:rPr>
        <w:t xml:space="preserve"> </w:t>
      </w:r>
      <w:r w:rsidRPr="00822CBF">
        <w:rPr>
          <w:rFonts w:eastAsia="SimSun" w:hint="cs"/>
          <w:rtl/>
          <w:lang w:eastAsia="zh-CN"/>
        </w:rPr>
        <w:t>יום</w:t>
      </w:r>
      <w:r w:rsidRPr="00822CBF">
        <w:rPr>
          <w:rFonts w:eastAsia="SimSun"/>
          <w:rtl/>
          <w:lang w:eastAsia="zh-CN"/>
        </w:rPr>
        <w:t xml:space="preserve">, </w:t>
      </w:r>
      <w:r w:rsidRPr="00822CBF">
        <w:rPr>
          <w:rFonts w:eastAsia="SimSun" w:hint="cs"/>
          <w:rtl/>
          <w:lang w:eastAsia="zh-CN"/>
        </w:rPr>
        <w:t>דהיינו</w:t>
      </w:r>
      <w:r w:rsidRPr="00822CBF">
        <w:rPr>
          <w:rFonts w:eastAsia="SimSun"/>
          <w:rtl/>
          <w:lang w:eastAsia="zh-CN"/>
        </w:rPr>
        <w:t xml:space="preserve">, </w:t>
      </w:r>
      <w:r w:rsidRPr="00822CBF">
        <w:rPr>
          <w:rFonts w:eastAsia="SimSun" w:hint="cs"/>
          <w:rtl/>
          <w:lang w:eastAsia="zh-CN"/>
        </w:rPr>
        <w:t>שחל</w:t>
      </w:r>
      <w:r w:rsidRPr="00822CBF">
        <w:rPr>
          <w:rFonts w:eastAsia="SimSun"/>
          <w:rtl/>
          <w:lang w:eastAsia="zh-CN"/>
        </w:rPr>
        <w:t xml:space="preserve"> </w:t>
      </w:r>
      <w:r w:rsidRPr="00822CBF">
        <w:rPr>
          <w:rFonts w:eastAsia="SimSun" w:hint="cs"/>
          <w:rtl/>
          <w:lang w:eastAsia="zh-CN"/>
        </w:rPr>
        <w:t>ט</w:t>
      </w:r>
      <w:r w:rsidRPr="00822CBF">
        <w:rPr>
          <w:rFonts w:eastAsia="SimSun"/>
          <w:rtl/>
          <w:lang w:eastAsia="zh-CN"/>
        </w:rPr>
        <w:t xml:space="preserve">' </w:t>
      </w:r>
      <w:r w:rsidRPr="00822CBF">
        <w:rPr>
          <w:rFonts w:eastAsia="SimSun" w:hint="cs"/>
          <w:rtl/>
          <w:lang w:eastAsia="zh-CN"/>
        </w:rPr>
        <w:t>באב</w:t>
      </w:r>
      <w:r w:rsidRPr="00822CBF">
        <w:rPr>
          <w:rFonts w:eastAsia="SimSun"/>
          <w:rtl/>
          <w:lang w:eastAsia="zh-CN"/>
        </w:rPr>
        <w:t xml:space="preserve"> </w:t>
      </w:r>
      <w:r w:rsidRPr="00822CBF">
        <w:rPr>
          <w:rFonts w:eastAsia="SimSun" w:hint="cs"/>
          <w:rtl/>
          <w:lang w:eastAsia="zh-CN"/>
        </w:rPr>
        <w:t>ביום</w:t>
      </w:r>
      <w:r w:rsidRPr="00822CBF">
        <w:rPr>
          <w:rFonts w:eastAsia="SimSun"/>
          <w:rtl/>
          <w:lang w:eastAsia="zh-CN"/>
        </w:rPr>
        <w:t xml:space="preserve"> </w:t>
      </w:r>
      <w:r w:rsidRPr="00822CBF">
        <w:rPr>
          <w:rFonts w:eastAsia="SimSun" w:hint="cs"/>
          <w:rtl/>
          <w:lang w:eastAsia="zh-CN"/>
        </w:rPr>
        <w:t>ה</w:t>
      </w:r>
      <w:r w:rsidRPr="00822CBF">
        <w:rPr>
          <w:rFonts w:eastAsia="SimSun"/>
          <w:rtl/>
          <w:lang w:eastAsia="zh-CN"/>
        </w:rPr>
        <w:t xml:space="preserve">' </w:t>
      </w:r>
      <w:r w:rsidRPr="00822CBF">
        <w:rPr>
          <w:rFonts w:eastAsia="SimSun" w:hint="cs"/>
          <w:rtl/>
          <w:lang w:eastAsia="zh-CN"/>
        </w:rPr>
        <w:t>ומשום</w:t>
      </w:r>
      <w:r w:rsidRPr="00822CBF">
        <w:rPr>
          <w:rFonts w:eastAsia="SimSun"/>
          <w:rtl/>
          <w:lang w:eastAsia="zh-CN"/>
        </w:rPr>
        <w:t xml:space="preserve"> </w:t>
      </w:r>
      <w:r w:rsidRPr="00822CBF">
        <w:rPr>
          <w:rFonts w:eastAsia="SimSun" w:hint="cs"/>
          <w:rtl/>
          <w:lang w:eastAsia="zh-CN"/>
        </w:rPr>
        <w:t>דהוי</w:t>
      </w:r>
      <w:r w:rsidRPr="00822CBF">
        <w:rPr>
          <w:rFonts w:eastAsia="SimSun"/>
          <w:rtl/>
          <w:lang w:eastAsia="zh-CN"/>
        </w:rPr>
        <w:t xml:space="preserve"> </w:t>
      </w:r>
      <w:r w:rsidRPr="00822CBF">
        <w:rPr>
          <w:rFonts w:eastAsia="SimSun" w:hint="cs"/>
          <w:rtl/>
          <w:lang w:eastAsia="zh-CN"/>
        </w:rPr>
        <w:t>לה</w:t>
      </w:r>
      <w:r w:rsidRPr="00822CBF">
        <w:rPr>
          <w:rFonts w:eastAsia="SimSun"/>
          <w:rtl/>
          <w:lang w:eastAsia="zh-CN"/>
        </w:rPr>
        <w:t xml:space="preserve"> </w:t>
      </w:r>
      <w:r w:rsidRPr="00822CBF">
        <w:rPr>
          <w:rFonts w:eastAsia="SimSun" w:hint="cs"/>
          <w:rtl/>
          <w:lang w:eastAsia="zh-CN"/>
        </w:rPr>
        <w:t>כסדר</w:t>
      </w:r>
      <w:r w:rsidRPr="00822CBF">
        <w:rPr>
          <w:rFonts w:eastAsia="SimSun"/>
          <w:rtl/>
          <w:lang w:eastAsia="zh-CN"/>
        </w:rPr>
        <w:t xml:space="preserve"> </w:t>
      </w:r>
      <w:r w:rsidRPr="00822CBF">
        <w:rPr>
          <w:rFonts w:eastAsia="SimSun" w:hint="cs"/>
          <w:rtl/>
          <w:lang w:eastAsia="zh-CN"/>
        </w:rPr>
        <w:t>היום</w:t>
      </w:r>
      <w:r w:rsidRPr="00822CBF">
        <w:rPr>
          <w:rFonts w:eastAsia="SimSun"/>
          <w:rtl/>
          <w:lang w:eastAsia="zh-CN"/>
        </w:rPr>
        <w:t xml:space="preserve">, </w:t>
      </w:r>
      <w:r w:rsidRPr="00822CBF">
        <w:rPr>
          <w:rFonts w:eastAsia="SimSun" w:hint="cs"/>
          <w:rtl/>
          <w:lang w:eastAsia="zh-CN"/>
        </w:rPr>
        <w:t>ואליה</w:t>
      </w:r>
      <w:r w:rsidRPr="00822CBF">
        <w:rPr>
          <w:rFonts w:eastAsia="SimSun"/>
          <w:rtl/>
          <w:lang w:eastAsia="zh-CN"/>
        </w:rPr>
        <w:t xml:space="preserve"> </w:t>
      </w:r>
      <w:r w:rsidRPr="00822CBF">
        <w:rPr>
          <w:rFonts w:eastAsia="SimSun" w:hint="cs"/>
          <w:rtl/>
          <w:lang w:eastAsia="zh-CN"/>
        </w:rPr>
        <w:t>רבה</w:t>
      </w:r>
      <w:r w:rsidRPr="00822CBF">
        <w:rPr>
          <w:rFonts w:eastAsia="SimSun"/>
          <w:rtl/>
          <w:lang w:eastAsia="zh-CN"/>
        </w:rPr>
        <w:t xml:space="preserve"> </w:t>
      </w:r>
      <w:r w:rsidRPr="00822CBF">
        <w:rPr>
          <w:rFonts w:eastAsia="SimSun" w:hint="cs"/>
          <w:rtl/>
          <w:lang w:eastAsia="zh-CN"/>
        </w:rPr>
        <w:t>כתב</w:t>
      </w:r>
      <w:r w:rsidRPr="00822CBF">
        <w:rPr>
          <w:rFonts w:eastAsia="SimSun"/>
          <w:rtl/>
          <w:lang w:eastAsia="zh-CN"/>
        </w:rPr>
        <w:t xml:space="preserve"> </w:t>
      </w:r>
      <w:r w:rsidRPr="00822CBF">
        <w:rPr>
          <w:rFonts w:eastAsia="SimSun" w:hint="cs"/>
          <w:rtl/>
          <w:lang w:eastAsia="zh-CN"/>
        </w:rPr>
        <w:t>גם</w:t>
      </w:r>
      <w:r w:rsidRPr="00822CBF">
        <w:rPr>
          <w:rFonts w:eastAsia="SimSun"/>
          <w:rtl/>
          <w:lang w:eastAsia="zh-CN"/>
        </w:rPr>
        <w:t xml:space="preserve"> </w:t>
      </w:r>
      <w:r w:rsidRPr="00822CBF">
        <w:rPr>
          <w:rFonts w:eastAsia="SimSun" w:hint="cs"/>
          <w:rtl/>
          <w:lang w:eastAsia="zh-CN"/>
        </w:rPr>
        <w:t>כן</w:t>
      </w:r>
      <w:r w:rsidRPr="00822CBF">
        <w:rPr>
          <w:rFonts w:eastAsia="SimSun"/>
          <w:rtl/>
          <w:lang w:eastAsia="zh-CN"/>
        </w:rPr>
        <w:t xml:space="preserve"> </w:t>
      </w:r>
      <w:r w:rsidRPr="00822CBF">
        <w:rPr>
          <w:rFonts w:eastAsia="SimSun" w:hint="cs"/>
          <w:rtl/>
          <w:lang w:eastAsia="zh-CN"/>
        </w:rPr>
        <w:t>הכי</w:t>
      </w:r>
      <w:r w:rsidRPr="00822CBF">
        <w:rPr>
          <w:rFonts w:eastAsia="SimSun"/>
          <w:rtl/>
          <w:lang w:eastAsia="zh-CN"/>
        </w:rPr>
        <w:t xml:space="preserve">, </w:t>
      </w:r>
      <w:r w:rsidRPr="00822CBF">
        <w:rPr>
          <w:rFonts w:eastAsia="SimSun" w:hint="cs"/>
          <w:rtl/>
          <w:lang w:eastAsia="zh-CN"/>
        </w:rPr>
        <w:t>משום</w:t>
      </w:r>
      <w:r w:rsidRPr="00822CBF">
        <w:rPr>
          <w:rFonts w:eastAsia="SimSun"/>
          <w:rtl/>
          <w:lang w:eastAsia="zh-CN"/>
        </w:rPr>
        <w:t xml:space="preserve"> </w:t>
      </w:r>
      <w:r w:rsidRPr="00822CBF">
        <w:rPr>
          <w:rFonts w:eastAsia="SimSun" w:hint="cs"/>
          <w:rtl/>
          <w:lang w:eastAsia="zh-CN"/>
        </w:rPr>
        <w:t>דכמה</w:t>
      </w:r>
      <w:r w:rsidRPr="00822CBF">
        <w:rPr>
          <w:rFonts w:eastAsia="SimSun"/>
          <w:rtl/>
          <w:lang w:eastAsia="zh-CN"/>
        </w:rPr>
        <w:t xml:space="preserve"> </w:t>
      </w:r>
      <w:r w:rsidRPr="00822CBF">
        <w:rPr>
          <w:rFonts w:eastAsia="SimSun" w:hint="cs"/>
          <w:rtl/>
          <w:lang w:eastAsia="zh-CN"/>
        </w:rPr>
        <w:t>אחרונים</w:t>
      </w:r>
      <w:r w:rsidRPr="00822CBF">
        <w:rPr>
          <w:rFonts w:eastAsia="SimSun"/>
          <w:rtl/>
          <w:lang w:eastAsia="zh-CN"/>
        </w:rPr>
        <w:t xml:space="preserve"> </w:t>
      </w:r>
      <w:r w:rsidRPr="00822CBF">
        <w:rPr>
          <w:rFonts w:eastAsia="SimSun" w:hint="cs"/>
          <w:rtl/>
          <w:lang w:eastAsia="zh-CN"/>
        </w:rPr>
        <w:t>מפקפקין</w:t>
      </w:r>
      <w:r w:rsidRPr="00822CBF">
        <w:rPr>
          <w:rFonts w:eastAsia="SimSun"/>
          <w:rtl/>
          <w:lang w:eastAsia="zh-CN"/>
        </w:rPr>
        <w:t xml:space="preserve"> </w:t>
      </w:r>
      <w:r w:rsidRPr="00822CBF">
        <w:rPr>
          <w:rFonts w:eastAsia="SimSun" w:hint="cs"/>
          <w:rtl/>
          <w:lang w:eastAsia="zh-CN"/>
        </w:rPr>
        <w:t>על</w:t>
      </w:r>
      <w:r w:rsidRPr="00822CBF">
        <w:rPr>
          <w:rFonts w:eastAsia="SimSun"/>
          <w:rtl/>
          <w:lang w:eastAsia="zh-CN"/>
        </w:rPr>
        <w:t xml:space="preserve"> </w:t>
      </w:r>
      <w:r w:rsidRPr="00822CBF">
        <w:rPr>
          <w:rFonts w:eastAsia="SimSun" w:hint="cs"/>
          <w:rtl/>
          <w:lang w:eastAsia="zh-CN"/>
        </w:rPr>
        <w:t>זה</w:t>
      </w:r>
      <w:r w:rsidRPr="00822CBF">
        <w:rPr>
          <w:rFonts w:eastAsia="SimSun"/>
          <w:rtl/>
          <w:lang w:eastAsia="zh-CN"/>
        </w:rPr>
        <w:t xml:space="preserve">, </w:t>
      </w:r>
      <w:r w:rsidRPr="00822CBF">
        <w:rPr>
          <w:rFonts w:eastAsia="SimSun" w:hint="cs"/>
          <w:rtl/>
          <w:lang w:eastAsia="zh-CN"/>
        </w:rPr>
        <w:t>עיין</w:t>
      </w:r>
      <w:r w:rsidRPr="00822CBF">
        <w:rPr>
          <w:rFonts w:eastAsia="SimSun"/>
          <w:rtl/>
          <w:lang w:eastAsia="zh-CN"/>
        </w:rPr>
        <w:t xml:space="preserve"> </w:t>
      </w:r>
      <w:r w:rsidRPr="00822CBF">
        <w:rPr>
          <w:rFonts w:eastAsia="SimSun" w:hint="cs"/>
          <w:rtl/>
          <w:lang w:eastAsia="zh-CN"/>
        </w:rPr>
        <w:t>בנהר</w:t>
      </w:r>
      <w:r w:rsidRPr="00822CBF">
        <w:rPr>
          <w:rFonts w:eastAsia="SimSun"/>
          <w:rtl/>
          <w:lang w:eastAsia="zh-CN"/>
        </w:rPr>
        <w:t xml:space="preserve"> </w:t>
      </w:r>
      <w:r w:rsidRPr="00822CBF">
        <w:rPr>
          <w:rFonts w:eastAsia="SimSun" w:hint="cs"/>
          <w:rtl/>
          <w:lang w:eastAsia="zh-CN"/>
        </w:rPr>
        <w:t>שלום</w:t>
      </w:r>
      <w:r w:rsidRPr="00822CBF">
        <w:rPr>
          <w:rFonts w:eastAsia="SimSun"/>
          <w:rtl/>
          <w:lang w:eastAsia="zh-CN"/>
        </w:rPr>
        <w:t xml:space="preserve"> </w:t>
      </w:r>
      <w:r w:rsidRPr="00822CBF">
        <w:rPr>
          <w:rFonts w:eastAsia="SimSun" w:hint="cs"/>
          <w:rtl/>
          <w:lang w:eastAsia="zh-CN"/>
        </w:rPr>
        <w:t>דכתב</w:t>
      </w:r>
      <w:r w:rsidRPr="00822CBF">
        <w:rPr>
          <w:rFonts w:eastAsia="SimSun"/>
          <w:rtl/>
          <w:lang w:eastAsia="zh-CN"/>
        </w:rPr>
        <w:t xml:space="preserve"> </w:t>
      </w:r>
      <w:r w:rsidRPr="00822CBF">
        <w:rPr>
          <w:rFonts w:eastAsia="SimSun" w:hint="cs"/>
          <w:rtl/>
          <w:lang w:eastAsia="zh-CN"/>
        </w:rPr>
        <w:t>דקשה</w:t>
      </w:r>
      <w:r w:rsidRPr="00822CBF">
        <w:rPr>
          <w:rFonts w:eastAsia="SimSun"/>
          <w:rtl/>
          <w:lang w:eastAsia="zh-CN"/>
        </w:rPr>
        <w:t xml:space="preserve"> </w:t>
      </w:r>
      <w:r w:rsidRPr="00822CBF">
        <w:rPr>
          <w:rFonts w:eastAsia="SimSun" w:hint="cs"/>
          <w:rtl/>
          <w:lang w:eastAsia="zh-CN"/>
        </w:rPr>
        <w:t>מאד</w:t>
      </w:r>
      <w:r w:rsidRPr="00822CBF">
        <w:rPr>
          <w:rFonts w:eastAsia="SimSun"/>
          <w:rtl/>
          <w:lang w:eastAsia="zh-CN"/>
        </w:rPr>
        <w:t xml:space="preserve"> </w:t>
      </w:r>
      <w:r w:rsidRPr="00822CBF">
        <w:rPr>
          <w:rFonts w:eastAsia="SimSun" w:hint="cs"/>
          <w:rtl/>
          <w:lang w:eastAsia="zh-CN"/>
        </w:rPr>
        <w:t>להקל</w:t>
      </w:r>
      <w:r w:rsidRPr="00822CBF">
        <w:rPr>
          <w:rFonts w:eastAsia="SimSun"/>
          <w:rtl/>
          <w:lang w:eastAsia="zh-CN"/>
        </w:rPr>
        <w:t xml:space="preserve">, </w:t>
      </w:r>
      <w:r w:rsidRPr="00822CBF">
        <w:rPr>
          <w:rFonts w:eastAsia="SimSun" w:hint="cs"/>
          <w:rtl/>
          <w:lang w:eastAsia="zh-CN"/>
        </w:rPr>
        <w:t>וכן</w:t>
      </w:r>
      <w:r w:rsidRPr="00822CBF">
        <w:rPr>
          <w:rFonts w:eastAsia="SimSun"/>
          <w:rtl/>
          <w:lang w:eastAsia="zh-CN"/>
        </w:rPr>
        <w:t xml:space="preserve"> </w:t>
      </w:r>
      <w:r w:rsidRPr="00822CBF">
        <w:rPr>
          <w:rFonts w:eastAsia="SimSun" w:hint="cs"/>
          <w:rtl/>
          <w:lang w:eastAsia="zh-CN"/>
        </w:rPr>
        <w:t>בהלכה</w:t>
      </w:r>
      <w:r w:rsidRPr="00822CBF">
        <w:rPr>
          <w:rFonts w:eastAsia="SimSun"/>
          <w:rtl/>
          <w:lang w:eastAsia="zh-CN"/>
        </w:rPr>
        <w:t xml:space="preserve"> </w:t>
      </w:r>
      <w:r w:rsidRPr="00822CBF">
        <w:rPr>
          <w:rFonts w:eastAsia="SimSun" w:hint="cs"/>
          <w:rtl/>
          <w:lang w:eastAsia="zh-CN"/>
        </w:rPr>
        <w:t>ברורה</w:t>
      </w:r>
      <w:r w:rsidRPr="00822CBF">
        <w:rPr>
          <w:rFonts w:eastAsia="SimSun"/>
          <w:rtl/>
          <w:lang w:eastAsia="zh-CN"/>
        </w:rPr>
        <w:t xml:space="preserve"> </w:t>
      </w:r>
      <w:r w:rsidRPr="00822CBF">
        <w:rPr>
          <w:rFonts w:eastAsia="SimSun" w:hint="cs"/>
          <w:rtl/>
          <w:lang w:eastAsia="zh-CN"/>
        </w:rPr>
        <w:t>כתב</w:t>
      </w:r>
      <w:r w:rsidRPr="00822CBF">
        <w:rPr>
          <w:rFonts w:eastAsia="SimSun"/>
          <w:rtl/>
          <w:lang w:eastAsia="zh-CN"/>
        </w:rPr>
        <w:t xml:space="preserve"> </w:t>
      </w:r>
      <w:r w:rsidRPr="00822CBF">
        <w:rPr>
          <w:rFonts w:eastAsia="SimSun" w:hint="cs"/>
          <w:rtl/>
          <w:lang w:eastAsia="zh-CN"/>
        </w:rPr>
        <w:t>גם</w:t>
      </w:r>
      <w:r w:rsidRPr="00822CBF">
        <w:rPr>
          <w:rFonts w:eastAsia="SimSun"/>
          <w:rtl/>
          <w:lang w:eastAsia="zh-CN"/>
        </w:rPr>
        <w:t xml:space="preserve"> </w:t>
      </w:r>
      <w:r w:rsidRPr="00822CBF">
        <w:rPr>
          <w:rFonts w:eastAsia="SimSun" w:hint="cs"/>
          <w:rtl/>
          <w:lang w:eastAsia="zh-CN"/>
        </w:rPr>
        <w:t>כן</w:t>
      </w:r>
      <w:r w:rsidRPr="00822CBF">
        <w:rPr>
          <w:rFonts w:eastAsia="SimSun"/>
          <w:rtl/>
          <w:lang w:eastAsia="zh-CN"/>
        </w:rPr>
        <w:t xml:space="preserve"> </w:t>
      </w:r>
      <w:r w:rsidRPr="00822CBF">
        <w:rPr>
          <w:rFonts w:eastAsia="SimSun" w:hint="cs"/>
          <w:rtl/>
          <w:lang w:eastAsia="zh-CN"/>
        </w:rPr>
        <w:t>הכי</w:t>
      </w:r>
      <w:r w:rsidRPr="00822CBF">
        <w:rPr>
          <w:rFonts w:eastAsia="SimSun"/>
          <w:rtl/>
          <w:lang w:eastAsia="zh-CN"/>
        </w:rPr>
        <w:t xml:space="preserve">, </w:t>
      </w:r>
      <w:r w:rsidRPr="00822CBF">
        <w:rPr>
          <w:rFonts w:eastAsia="SimSun" w:hint="cs"/>
          <w:rtl/>
          <w:lang w:eastAsia="zh-CN"/>
        </w:rPr>
        <w:t>וגם</w:t>
      </w:r>
      <w:r w:rsidRPr="00822CBF">
        <w:rPr>
          <w:rFonts w:eastAsia="SimSun"/>
          <w:rtl/>
          <w:lang w:eastAsia="zh-CN"/>
        </w:rPr>
        <w:t xml:space="preserve"> </w:t>
      </w:r>
      <w:r w:rsidRPr="00822CBF">
        <w:rPr>
          <w:rFonts w:eastAsia="SimSun" w:hint="cs"/>
          <w:rtl/>
          <w:lang w:eastAsia="zh-CN"/>
        </w:rPr>
        <w:t>הגר</w:t>
      </w:r>
      <w:r w:rsidRPr="00822CBF">
        <w:rPr>
          <w:rFonts w:eastAsia="SimSun"/>
          <w:rtl/>
          <w:lang w:eastAsia="zh-CN"/>
        </w:rPr>
        <w:t>"</w:t>
      </w:r>
      <w:r w:rsidRPr="00822CBF">
        <w:rPr>
          <w:rFonts w:eastAsia="SimSun" w:hint="cs"/>
          <w:rtl/>
          <w:lang w:eastAsia="zh-CN"/>
        </w:rPr>
        <w:t>א</w:t>
      </w:r>
      <w:r w:rsidRPr="00822CBF">
        <w:rPr>
          <w:rFonts w:eastAsia="SimSun"/>
          <w:rtl/>
          <w:lang w:eastAsia="zh-CN"/>
        </w:rPr>
        <w:t xml:space="preserve"> </w:t>
      </w:r>
      <w:r w:rsidRPr="00822CBF">
        <w:rPr>
          <w:rFonts w:eastAsia="SimSun" w:hint="cs"/>
          <w:rtl/>
          <w:lang w:eastAsia="zh-CN"/>
        </w:rPr>
        <w:t>רמז</w:t>
      </w:r>
      <w:r w:rsidRPr="00822CBF">
        <w:rPr>
          <w:rFonts w:eastAsia="SimSun"/>
          <w:rtl/>
          <w:lang w:eastAsia="zh-CN"/>
        </w:rPr>
        <w:t xml:space="preserve"> </w:t>
      </w:r>
      <w:r w:rsidRPr="00822CBF">
        <w:rPr>
          <w:rFonts w:eastAsia="SimSun" w:hint="cs"/>
          <w:rtl/>
          <w:lang w:eastAsia="zh-CN"/>
        </w:rPr>
        <w:t>לעיין</w:t>
      </w:r>
      <w:r w:rsidRPr="00822CBF">
        <w:rPr>
          <w:rFonts w:eastAsia="SimSun"/>
          <w:rtl/>
          <w:lang w:eastAsia="zh-CN"/>
        </w:rPr>
        <w:t xml:space="preserve"> </w:t>
      </w:r>
      <w:r w:rsidRPr="00822CBF">
        <w:rPr>
          <w:rFonts w:eastAsia="SimSun" w:hint="cs"/>
          <w:rtl/>
          <w:lang w:eastAsia="zh-CN"/>
        </w:rPr>
        <w:t>במגן</w:t>
      </w:r>
      <w:r w:rsidRPr="00822CBF">
        <w:rPr>
          <w:rFonts w:eastAsia="SimSun"/>
          <w:rtl/>
          <w:lang w:eastAsia="zh-CN"/>
        </w:rPr>
        <w:t xml:space="preserve"> </w:t>
      </w:r>
      <w:r w:rsidRPr="00822CBF">
        <w:rPr>
          <w:rFonts w:eastAsia="SimSun" w:hint="cs"/>
          <w:rtl/>
          <w:lang w:eastAsia="zh-CN"/>
        </w:rPr>
        <w:t>אברהם</w:t>
      </w:r>
      <w:r w:rsidRPr="00822CBF">
        <w:rPr>
          <w:rFonts w:eastAsia="SimSun"/>
          <w:rtl/>
          <w:lang w:eastAsia="zh-CN"/>
        </w:rPr>
        <w:t xml:space="preserve">, </w:t>
      </w:r>
      <w:r w:rsidRPr="00822CBF">
        <w:rPr>
          <w:rFonts w:eastAsia="SimSun" w:hint="cs"/>
          <w:rtl/>
          <w:lang w:eastAsia="zh-CN"/>
        </w:rPr>
        <w:t>וכן</w:t>
      </w:r>
      <w:r w:rsidRPr="00822CBF">
        <w:rPr>
          <w:rFonts w:eastAsia="SimSun"/>
          <w:rtl/>
          <w:lang w:eastAsia="zh-CN"/>
        </w:rPr>
        <w:t xml:space="preserve"> </w:t>
      </w:r>
      <w:r w:rsidRPr="00822CBF">
        <w:rPr>
          <w:rFonts w:eastAsia="SimSun" w:hint="cs"/>
          <w:rtl/>
          <w:lang w:eastAsia="zh-CN"/>
        </w:rPr>
        <w:t>החיי</w:t>
      </w:r>
      <w:r w:rsidRPr="00822CBF">
        <w:rPr>
          <w:rFonts w:eastAsia="SimSun"/>
          <w:rtl/>
          <w:lang w:eastAsia="zh-CN"/>
        </w:rPr>
        <w:t xml:space="preserve"> </w:t>
      </w:r>
      <w:r w:rsidRPr="00822CBF">
        <w:rPr>
          <w:rFonts w:eastAsia="SimSun" w:hint="cs"/>
          <w:rtl/>
          <w:lang w:eastAsia="zh-CN"/>
        </w:rPr>
        <w:t>אדם</w:t>
      </w:r>
      <w:r w:rsidRPr="00822CBF">
        <w:rPr>
          <w:rFonts w:eastAsia="SimSun"/>
          <w:rtl/>
          <w:lang w:eastAsia="zh-CN"/>
        </w:rPr>
        <w:t xml:space="preserve"> </w:t>
      </w:r>
      <w:r w:rsidRPr="00822CBF">
        <w:rPr>
          <w:rFonts w:eastAsia="SimSun" w:hint="cs"/>
          <w:rtl/>
          <w:lang w:eastAsia="zh-CN"/>
        </w:rPr>
        <w:t>העתיק</w:t>
      </w:r>
      <w:r w:rsidRPr="00822CBF">
        <w:rPr>
          <w:rFonts w:eastAsia="SimSun"/>
          <w:rtl/>
          <w:lang w:eastAsia="zh-CN"/>
        </w:rPr>
        <w:t xml:space="preserve"> </w:t>
      </w:r>
      <w:r w:rsidRPr="00822CBF">
        <w:rPr>
          <w:rFonts w:eastAsia="SimSun" w:hint="cs"/>
          <w:rtl/>
          <w:lang w:eastAsia="zh-CN"/>
        </w:rPr>
        <w:t>רק</w:t>
      </w:r>
      <w:r w:rsidRPr="00822CBF">
        <w:rPr>
          <w:rFonts w:eastAsia="SimSun"/>
          <w:rtl/>
          <w:lang w:eastAsia="zh-CN"/>
        </w:rPr>
        <w:t xml:space="preserve"> </w:t>
      </w:r>
      <w:r w:rsidRPr="00822CBF">
        <w:rPr>
          <w:rFonts w:eastAsia="SimSun" w:hint="cs"/>
          <w:rtl/>
          <w:lang w:eastAsia="zh-CN"/>
        </w:rPr>
        <w:t>פירוש</w:t>
      </w:r>
      <w:r w:rsidRPr="00822CBF">
        <w:rPr>
          <w:rFonts w:eastAsia="SimSun"/>
          <w:rtl/>
          <w:lang w:eastAsia="zh-CN"/>
        </w:rPr>
        <w:t xml:space="preserve"> </w:t>
      </w:r>
      <w:r w:rsidRPr="00822CBF">
        <w:rPr>
          <w:rFonts w:eastAsia="SimSun" w:hint="cs"/>
          <w:rtl/>
          <w:lang w:eastAsia="zh-CN"/>
        </w:rPr>
        <w:t>המגן</w:t>
      </w:r>
      <w:r w:rsidRPr="00822CBF">
        <w:rPr>
          <w:rFonts w:eastAsia="SimSun"/>
          <w:rtl/>
          <w:lang w:eastAsia="zh-CN"/>
        </w:rPr>
        <w:t xml:space="preserve"> </w:t>
      </w:r>
      <w:r w:rsidRPr="00822CBF">
        <w:rPr>
          <w:rFonts w:eastAsia="SimSun" w:hint="cs"/>
          <w:rtl/>
          <w:lang w:eastAsia="zh-CN"/>
        </w:rPr>
        <w:t>אברהם</w:t>
      </w:r>
      <w:r w:rsidRPr="00822CBF">
        <w:rPr>
          <w:rFonts w:eastAsia="SimSun"/>
          <w:rtl/>
          <w:lang w:eastAsia="zh-CN"/>
        </w:rPr>
        <w:t xml:space="preserve">, </w:t>
      </w:r>
      <w:r w:rsidRPr="00822CBF">
        <w:rPr>
          <w:rFonts w:eastAsia="SimSun" w:hint="cs"/>
          <w:rtl/>
          <w:lang w:eastAsia="zh-CN"/>
        </w:rPr>
        <w:t>ומשמע</w:t>
      </w:r>
      <w:r w:rsidRPr="00822CBF">
        <w:rPr>
          <w:rFonts w:eastAsia="SimSun"/>
          <w:rtl/>
          <w:lang w:eastAsia="zh-CN"/>
        </w:rPr>
        <w:t xml:space="preserve"> </w:t>
      </w:r>
      <w:r w:rsidRPr="00822CBF">
        <w:rPr>
          <w:rFonts w:eastAsia="SimSun" w:hint="cs"/>
          <w:rtl/>
          <w:lang w:eastAsia="zh-CN"/>
        </w:rPr>
        <w:t>מכולהו</w:t>
      </w:r>
      <w:r w:rsidRPr="00822CBF">
        <w:rPr>
          <w:rFonts w:eastAsia="SimSun"/>
          <w:rtl/>
          <w:lang w:eastAsia="zh-CN"/>
        </w:rPr>
        <w:t xml:space="preserve"> </w:t>
      </w:r>
      <w:r w:rsidRPr="00822CBF">
        <w:rPr>
          <w:rFonts w:eastAsia="SimSun" w:hint="cs"/>
          <w:rtl/>
          <w:lang w:eastAsia="zh-CN"/>
        </w:rPr>
        <w:t>דהכי</w:t>
      </w:r>
      <w:r w:rsidRPr="00822CBF">
        <w:rPr>
          <w:rFonts w:eastAsia="SimSun"/>
          <w:rtl/>
          <w:lang w:eastAsia="zh-CN"/>
        </w:rPr>
        <w:t xml:space="preserve"> </w:t>
      </w:r>
      <w:r w:rsidRPr="00822CBF">
        <w:rPr>
          <w:rFonts w:eastAsia="SimSun" w:hint="cs"/>
          <w:rtl/>
          <w:lang w:eastAsia="zh-CN"/>
        </w:rPr>
        <w:t>סבירא</w:t>
      </w:r>
      <w:r w:rsidRPr="00822CBF">
        <w:rPr>
          <w:rFonts w:eastAsia="SimSun"/>
          <w:rtl/>
          <w:lang w:eastAsia="zh-CN"/>
        </w:rPr>
        <w:t xml:space="preserve"> </w:t>
      </w:r>
      <w:r w:rsidRPr="00822CBF">
        <w:rPr>
          <w:rFonts w:eastAsia="SimSun" w:hint="cs"/>
          <w:rtl/>
          <w:lang w:eastAsia="zh-CN"/>
        </w:rPr>
        <w:t>להו".</w:t>
      </w:r>
    </w:p>
    <w:p w14:paraId="397325A3" w14:textId="77777777" w:rsidR="003C46D7" w:rsidRDefault="003C46D7" w:rsidP="003C46D7">
      <w:pPr>
        <w:numPr>
          <w:ilvl w:val="2"/>
          <w:numId w:val="10"/>
        </w:numPr>
        <w:tabs>
          <w:tab w:val="right" w:pos="7920"/>
        </w:tabs>
        <w:jc w:val="both"/>
        <w:rPr>
          <w:rFonts w:eastAsia="SimSun"/>
          <w:lang w:eastAsia="zh-CN"/>
        </w:rPr>
      </w:pPr>
      <w:r w:rsidRPr="007D3F98">
        <w:rPr>
          <w:rFonts w:eastAsia="SimSun" w:hint="cs"/>
          <w:u w:val="single"/>
          <w:rtl/>
          <w:lang w:eastAsia="zh-CN"/>
        </w:rPr>
        <w:t>הגרח"ק</w:t>
      </w:r>
      <w:r>
        <w:rPr>
          <w:rFonts w:eastAsia="SimSun" w:hint="cs"/>
          <w:rtl/>
          <w:lang w:eastAsia="zh-CN"/>
        </w:rPr>
        <w:t xml:space="preserve"> שליט"א (</w:t>
      </w:r>
      <w:r>
        <w:rPr>
          <w:rFonts w:eastAsia="SimSun"/>
          <w:rtl/>
          <w:lang w:eastAsia="zh-CN"/>
        </w:rPr>
        <w:t xml:space="preserve">גם אני אודך בתוך ס' ביכורי חיים [מהדו"ד] אות </w:t>
      </w:r>
      <w:r>
        <w:rPr>
          <w:rFonts w:eastAsia="SimSun" w:hint="cs"/>
          <w:rtl/>
          <w:lang w:eastAsia="zh-CN"/>
        </w:rPr>
        <w:t>ט</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"שאלה: תשעה באב שחל בשבת, או ערב תשעה באב שחל בשבת, האם מותר בשבת אחה"צ להעביר הסדרה שמו"ת, או לא. תשובה: יש להחמיר".</w:t>
      </w:r>
    </w:p>
    <w:p w14:paraId="1177BDC0" w14:textId="77777777" w:rsidR="00043150" w:rsidRPr="007236D3" w:rsidRDefault="00043150" w:rsidP="003C46D7">
      <w:pPr>
        <w:numPr>
          <w:ilvl w:val="2"/>
          <w:numId w:val="10"/>
        </w:numPr>
        <w:tabs>
          <w:tab w:val="right" w:pos="7920"/>
        </w:tabs>
        <w:jc w:val="both"/>
        <w:rPr>
          <w:rFonts w:eastAsia="SimSun"/>
          <w:lang w:eastAsia="zh-CN"/>
        </w:rPr>
      </w:pPr>
      <w:r>
        <w:rPr>
          <w:rFonts w:eastAsia="SimSun"/>
          <w:u w:val="single"/>
          <w:rtl/>
          <w:lang w:eastAsia="zh-CN"/>
        </w:rPr>
        <w:t>הגר"א נבנצל</w:t>
      </w:r>
      <w:r>
        <w:rPr>
          <w:rFonts w:eastAsia="SimSun"/>
          <w:rtl/>
          <w:lang w:eastAsia="zh-CN"/>
        </w:rPr>
        <w:t xml:space="preserve"> שליט"א (תשובות אביגדור הלוי או"ח עמ' שצ"</w:t>
      </w:r>
      <w:r>
        <w:rPr>
          <w:rFonts w:eastAsia="SimSun" w:hint="cs"/>
          <w:rtl/>
          <w:lang w:eastAsia="zh-CN"/>
        </w:rPr>
        <w:t>ג</w:t>
      </w:r>
      <w:r>
        <w:rPr>
          <w:rFonts w:eastAsia="SimSun"/>
          <w:rtl/>
          <w:lang w:eastAsia="zh-CN"/>
        </w:rPr>
        <w:t xml:space="preserve"> אות </w:t>
      </w:r>
      <w:r>
        <w:rPr>
          <w:rFonts w:eastAsia="SimSun" w:hint="cs"/>
          <w:rtl/>
          <w:lang w:eastAsia="zh-CN"/>
        </w:rPr>
        <w:t>מ"ג</w:t>
      </w:r>
      <w:r>
        <w:rPr>
          <w:rFonts w:eastAsia="SimSun"/>
          <w:rtl/>
          <w:lang w:eastAsia="zh-CN"/>
        </w:rPr>
        <w:t>) – "</w:t>
      </w:r>
      <w:r w:rsidRPr="00043150">
        <w:rPr>
          <w:rFonts w:eastAsia="SimSun"/>
          <w:rtl/>
          <w:lang w:eastAsia="zh-CN"/>
        </w:rPr>
        <w:t>המשנ"ב כותב (בסי' רפ"ה סוס"ק ח') שהנהגת הגר"א לגבי שמו"ת היתה לקרוא בכל יום מקצת מהסידרה שמו"ת (לאחר התפילה) ומסיים בערב-שבת. האם מותר גם בתשעה באב לקרוא שמו"ת את החלק היומי. למה. תשובה: לא ראוי לעשות כן</w:t>
      </w:r>
      <w:r>
        <w:rPr>
          <w:rFonts w:eastAsia="SimSun" w:hint="cs"/>
          <w:rtl/>
          <w:lang w:eastAsia="zh-CN"/>
        </w:rPr>
        <w:t>".</w:t>
      </w:r>
    </w:p>
    <w:p w14:paraId="39B738EE" w14:textId="77777777" w:rsidR="003C46D7" w:rsidRPr="003C46D7" w:rsidRDefault="003C46D7" w:rsidP="003C46D7">
      <w:pPr>
        <w:numPr>
          <w:ilvl w:val="2"/>
          <w:numId w:val="10"/>
        </w:numPr>
        <w:tabs>
          <w:tab w:val="right" w:pos="7920"/>
        </w:tabs>
        <w:jc w:val="both"/>
        <w:rPr>
          <w:rFonts w:eastAsia="SimSun"/>
          <w:lang w:eastAsia="zh-CN"/>
        </w:rPr>
      </w:pPr>
      <w:r>
        <w:rPr>
          <w:rFonts w:eastAsia="SimSun" w:hint="cs"/>
          <w:rtl/>
          <w:lang w:eastAsia="zh-CN"/>
        </w:rPr>
        <w:t>מראי מקומות</w:t>
      </w:r>
      <w:r w:rsidRPr="007236D3">
        <w:rPr>
          <w:rFonts w:eastAsia="SimSun" w:hint="cs"/>
          <w:rtl/>
          <w:lang w:eastAsia="zh-CN"/>
        </w:rPr>
        <w:t xml:space="preserve"> </w:t>
      </w:r>
      <w:r w:rsidRPr="007236D3">
        <w:rPr>
          <w:rFonts w:eastAsia="SimSun"/>
          <w:rtl/>
          <w:lang w:eastAsia="zh-CN"/>
        </w:rPr>
        <w:t>–</w:t>
      </w:r>
      <w:r w:rsidRPr="007236D3">
        <w:rPr>
          <w:rFonts w:eastAsia="SimSun" w:hint="cs"/>
          <w:rtl/>
          <w:lang w:eastAsia="zh-CN"/>
        </w:rPr>
        <w:t xml:space="preserve"> </w:t>
      </w:r>
      <w:r w:rsidRPr="007236D3">
        <w:rPr>
          <w:rFonts w:eastAsia="SimSun"/>
          <w:u w:val="single"/>
          <w:rtl/>
          <w:lang w:eastAsia="zh-CN"/>
        </w:rPr>
        <w:t>גם אני אודך</w:t>
      </w:r>
      <w:r w:rsidRPr="007236D3">
        <w:rPr>
          <w:rFonts w:eastAsia="SimSun"/>
          <w:rtl/>
          <w:lang w:eastAsia="zh-CN"/>
        </w:rPr>
        <w:t xml:space="preserve"> (שמו"ת</w:t>
      </w:r>
      <w:r w:rsidRPr="007236D3">
        <w:rPr>
          <w:rFonts w:eastAsia="SimSun" w:hint="cs"/>
          <w:rtl/>
          <w:lang w:eastAsia="zh-CN"/>
        </w:rPr>
        <w:t xml:space="preserve"> סי' ל"ו).</w:t>
      </w:r>
    </w:p>
    <w:p w14:paraId="450FD58E" w14:textId="77777777" w:rsidR="00920F43" w:rsidRDefault="00920F43" w:rsidP="00920F43">
      <w:pPr>
        <w:jc w:val="both"/>
        <w:rPr>
          <w:rFonts w:eastAsia="SimSun"/>
          <w:lang w:eastAsia="zh-CN"/>
        </w:rPr>
      </w:pPr>
    </w:p>
    <w:p w14:paraId="0B80934A" w14:textId="77777777" w:rsidR="00550110" w:rsidRDefault="00550110" w:rsidP="00550110">
      <w:pPr>
        <w:numPr>
          <w:ilvl w:val="1"/>
          <w:numId w:val="10"/>
        </w:numPr>
        <w:jc w:val="both"/>
        <w:rPr>
          <w:rFonts w:eastAsia="SimSun"/>
          <w:lang w:eastAsia="zh-CN"/>
        </w:rPr>
      </w:pPr>
      <w:r w:rsidRPr="009D2FE5">
        <w:rPr>
          <w:rFonts w:eastAsia="SimSun" w:hint="cs"/>
          <w:b/>
          <w:bCs/>
          <w:rtl/>
          <w:lang w:eastAsia="zh-CN"/>
        </w:rPr>
        <w:t>אותיות: ה</w:t>
      </w:r>
      <w:r w:rsidRPr="009D2FE5">
        <w:rPr>
          <w:rFonts w:eastAsia="SimSun"/>
          <w:b/>
          <w:bCs/>
          <w:rtl/>
          <w:lang w:eastAsia="zh-CN"/>
        </w:rPr>
        <w:t>אם שרי ללמוד אותיות</w:t>
      </w:r>
      <w:r w:rsidRPr="009D2FE5">
        <w:rPr>
          <w:rFonts w:eastAsia="SimSun" w:hint="cs"/>
          <w:b/>
          <w:bCs/>
          <w:rtl/>
          <w:lang w:eastAsia="zh-CN"/>
        </w:rPr>
        <w:t xml:space="preserve"> </w:t>
      </w:r>
      <w:r w:rsidRPr="009D2FE5">
        <w:rPr>
          <w:rFonts w:eastAsia="SimSun"/>
          <w:b/>
          <w:bCs/>
          <w:rtl/>
          <w:lang w:eastAsia="zh-CN"/>
        </w:rPr>
        <w:t>התורה</w:t>
      </w:r>
      <w:r w:rsidRPr="00550110">
        <w:rPr>
          <w:rFonts w:eastAsia="SimSun" w:hint="cs"/>
          <w:rtl/>
          <w:lang w:eastAsia="zh-CN"/>
        </w:rPr>
        <w:t>.</w:t>
      </w:r>
    </w:p>
    <w:p w14:paraId="5E9F242B" w14:textId="77777777" w:rsidR="00550110" w:rsidRPr="00550110" w:rsidRDefault="00550110" w:rsidP="00550110">
      <w:pPr>
        <w:numPr>
          <w:ilvl w:val="2"/>
          <w:numId w:val="10"/>
        </w:numPr>
        <w:jc w:val="both"/>
        <w:rPr>
          <w:rFonts w:eastAsia="SimSun"/>
          <w:lang w:eastAsia="zh-CN"/>
        </w:rPr>
      </w:pPr>
      <w:r w:rsidRPr="00550110">
        <w:rPr>
          <w:rFonts w:eastAsia="SimSun" w:hint="cs"/>
          <w:rtl/>
          <w:lang w:eastAsia="zh-CN"/>
        </w:rPr>
        <w:t>מיקל.</w:t>
      </w:r>
    </w:p>
    <w:p w14:paraId="542B2C01" w14:textId="6423668A" w:rsidR="00BB4B98" w:rsidRPr="00BB4B98" w:rsidRDefault="00BB4B98" w:rsidP="00550110">
      <w:pPr>
        <w:numPr>
          <w:ilvl w:val="3"/>
          <w:numId w:val="10"/>
        </w:numPr>
        <w:jc w:val="both"/>
        <w:rPr>
          <w:rFonts w:eastAsia="SimSun"/>
          <w:lang w:eastAsia="zh-CN"/>
        </w:rPr>
      </w:pPr>
      <w:r>
        <w:rPr>
          <w:rFonts w:eastAsia="SimSun"/>
          <w:u w:val="single"/>
          <w:rtl/>
          <w:lang w:eastAsia="zh-CN"/>
        </w:rPr>
        <w:t>הגריש"א</w:t>
      </w:r>
      <w:r>
        <w:rPr>
          <w:rFonts w:eastAsia="SimSun"/>
          <w:rtl/>
          <w:lang w:eastAsia="zh-CN"/>
        </w:rPr>
        <w:t xml:space="preserve"> זצ"ל (</w:t>
      </w:r>
      <w:r w:rsidRPr="009D2FE5">
        <w:rPr>
          <w:rFonts w:eastAsia="SimSun"/>
          <w:rtl/>
          <w:lang w:eastAsia="zh-CN"/>
        </w:rPr>
        <w:t>וישמע משה ח"א עמ' קפ"ט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B4B98">
        <w:rPr>
          <w:rFonts w:eastAsia="SimSun"/>
          <w:rtl/>
          <w:lang w:eastAsia="zh-CN"/>
        </w:rPr>
        <w:t>שאלתי: האם מותר ללמוד עם ילד אלף בית בתשעה באב. והשיב: מותר</w:t>
      </w:r>
      <w:r>
        <w:rPr>
          <w:rFonts w:eastAsia="SimSun" w:hint="cs"/>
          <w:rtl/>
          <w:lang w:eastAsia="zh-CN"/>
        </w:rPr>
        <w:t>".</w:t>
      </w:r>
    </w:p>
    <w:p w14:paraId="1A3B7EDC" w14:textId="5472D390" w:rsidR="00550110" w:rsidRDefault="00550110" w:rsidP="00550110">
      <w:pPr>
        <w:numPr>
          <w:ilvl w:val="3"/>
          <w:numId w:val="10"/>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ל</w:t>
      </w:r>
      <w:r>
        <w:rPr>
          <w:rFonts w:eastAsia="SimSun"/>
          <w:rtl/>
          <w:lang w:eastAsia="zh-CN"/>
        </w:rPr>
        <w:t>"</w:t>
      </w:r>
      <w:r>
        <w:rPr>
          <w:rFonts w:eastAsia="SimSun" w:hint="cs"/>
          <w:rtl/>
          <w:lang w:eastAsia="zh-CN"/>
        </w:rPr>
        <w:t>ח</w:t>
      </w:r>
      <w:r w:rsidR="00D92C2F">
        <w:rPr>
          <w:rFonts w:eastAsia="SimSun" w:hint="cs"/>
          <w:rtl/>
          <w:lang w:eastAsia="zh-CN"/>
        </w:rPr>
        <w:t xml:space="preserve">, </w:t>
      </w:r>
      <w:r w:rsidR="00D92C2F">
        <w:rPr>
          <w:rFonts w:eastAsia="SimSun"/>
          <w:rtl/>
          <w:lang w:eastAsia="zh-CN"/>
        </w:rPr>
        <w:t>גם אני אודך ענינים שונים ח"א</w:t>
      </w:r>
      <w:r w:rsidR="00D92C2F">
        <w:rPr>
          <w:rFonts w:eastAsia="SimSun" w:hint="cs"/>
          <w:rtl/>
          <w:lang w:eastAsia="zh-CN"/>
        </w:rPr>
        <w:t xml:space="preserve"> סוף</w:t>
      </w:r>
      <w:r w:rsidR="00D92C2F">
        <w:rPr>
          <w:rFonts w:eastAsia="SimSun"/>
          <w:rtl/>
          <w:lang w:eastAsia="zh-CN"/>
        </w:rPr>
        <w:t xml:space="preserve"> סי' ע' [עמ' קל"</w:t>
      </w:r>
      <w:r w:rsidR="00D92C2F">
        <w:rPr>
          <w:rFonts w:eastAsia="SimSun" w:hint="cs"/>
          <w:rtl/>
          <w:lang w:eastAsia="zh-CN"/>
        </w:rPr>
        <w:t>ח</w:t>
      </w:r>
      <w:r w:rsidR="00D92C2F">
        <w:rPr>
          <w:rFonts w:eastAsia="SimSun"/>
          <w:rtl/>
          <w:lang w:eastAsia="zh-CN"/>
        </w:rPr>
        <w:t>]</w:t>
      </w:r>
      <w:r>
        <w:rPr>
          <w:rFonts w:eastAsia="SimSun"/>
          <w:rtl/>
          <w:lang w:eastAsia="zh-CN"/>
        </w:rPr>
        <w:t>) – "</w:t>
      </w:r>
      <w:r w:rsidRPr="00645828">
        <w:rPr>
          <w:rFonts w:eastAsia="SimSun"/>
          <w:rtl/>
          <w:lang w:eastAsia="zh-CN"/>
        </w:rPr>
        <w:t>שאלה: לימוד אותיות עם ק</w:t>
      </w:r>
      <w:r>
        <w:rPr>
          <w:rFonts w:eastAsia="SimSun" w:hint="cs"/>
          <w:rtl/>
          <w:lang w:eastAsia="zh-CN"/>
        </w:rPr>
        <w:t>ט</w:t>
      </w:r>
      <w:r w:rsidRPr="00645828">
        <w:rPr>
          <w:rFonts w:eastAsia="SimSun"/>
          <w:rtl/>
          <w:lang w:eastAsia="zh-CN"/>
        </w:rPr>
        <w:t>ן האם נחשב ללימוד תורה, ונפקא מינה ליום תשעה באב אם מותר ללמוד אותיות עם קטנים. תשובה: לא נחשב כלימוד תורה</w:t>
      </w:r>
      <w:r>
        <w:rPr>
          <w:rFonts w:eastAsia="SimSun" w:hint="cs"/>
          <w:rtl/>
          <w:lang w:eastAsia="zh-CN"/>
        </w:rPr>
        <w:t>".</w:t>
      </w:r>
    </w:p>
    <w:p w14:paraId="777E6D59" w14:textId="77777777" w:rsidR="00DF12D9" w:rsidRDefault="00DF12D9" w:rsidP="00550110">
      <w:pPr>
        <w:numPr>
          <w:ilvl w:val="3"/>
          <w:numId w:val="10"/>
        </w:numPr>
        <w:jc w:val="both"/>
        <w:rPr>
          <w:rFonts w:eastAsia="SimSun"/>
          <w:lang w:eastAsia="zh-CN"/>
        </w:rPr>
      </w:pPr>
      <w:r>
        <w:rPr>
          <w:rFonts w:eastAsia="SimSun" w:hint="cs"/>
          <w:u w:val="single"/>
          <w:rtl/>
          <w:lang w:eastAsia="zh-CN"/>
        </w:rPr>
        <w:t>הגר"א נבנצל</w:t>
      </w:r>
      <w:r w:rsidRPr="00DF12D9">
        <w:rPr>
          <w:rFonts w:eastAsia="SimSun" w:hint="cs"/>
          <w:rtl/>
          <w:lang w:eastAsia="zh-CN"/>
        </w:rPr>
        <w:t xml:space="preserve"> שליט"א (</w:t>
      </w:r>
      <w:r w:rsidRPr="00DF12D9">
        <w:rPr>
          <w:rFonts w:eastAsia="SimSun"/>
          <w:rtl/>
          <w:lang w:eastAsia="zh-CN"/>
        </w:rPr>
        <w:t xml:space="preserve">גם אני אודך ענינים </w:t>
      </w:r>
      <w:r w:rsidRPr="00DF12D9">
        <w:rPr>
          <w:rFonts w:eastAsia="SimSun" w:hint="cs"/>
          <w:rtl/>
          <w:lang w:eastAsia="zh-CN"/>
        </w:rPr>
        <w:t xml:space="preserve">שונים </w:t>
      </w:r>
      <w:r w:rsidRPr="00DF12D9">
        <w:rPr>
          <w:rFonts w:eastAsia="SimSun"/>
          <w:rtl/>
          <w:lang w:eastAsia="zh-CN"/>
        </w:rPr>
        <w:t>ח"א ס</w:t>
      </w:r>
      <w:r>
        <w:rPr>
          <w:rFonts w:eastAsia="SimSun" w:hint="cs"/>
          <w:rtl/>
          <w:lang w:eastAsia="zh-CN"/>
        </w:rPr>
        <w:t>י</w:t>
      </w:r>
      <w:r w:rsidRPr="00DF12D9">
        <w:rPr>
          <w:rFonts w:eastAsia="SimSun"/>
          <w:rtl/>
          <w:lang w:eastAsia="zh-CN"/>
        </w:rPr>
        <w:t>' ע'</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F12D9">
        <w:rPr>
          <w:rFonts w:eastAsia="SimSun"/>
          <w:rtl/>
          <w:lang w:eastAsia="zh-CN"/>
        </w:rPr>
        <w:t>נלענ"ד דשרי כי אין כאן שמחה, וגם איכה סודר באל"ף בי"ת</w:t>
      </w:r>
      <w:r>
        <w:rPr>
          <w:rFonts w:eastAsia="SimSun" w:hint="cs"/>
          <w:rtl/>
          <w:lang w:eastAsia="zh-CN"/>
        </w:rPr>
        <w:t>".</w:t>
      </w:r>
    </w:p>
    <w:p w14:paraId="4835EEB6" w14:textId="77777777" w:rsidR="009360BE" w:rsidRDefault="009360BE" w:rsidP="00550110">
      <w:pPr>
        <w:numPr>
          <w:ilvl w:val="3"/>
          <w:numId w:val="10"/>
        </w:numPr>
        <w:jc w:val="both"/>
        <w:rPr>
          <w:rFonts w:eastAsia="SimSun"/>
          <w:lang w:eastAsia="zh-CN"/>
        </w:rPr>
      </w:pPr>
      <w:r w:rsidRPr="009360BE">
        <w:rPr>
          <w:rFonts w:eastAsia="SimSun"/>
          <w:u w:val="single"/>
          <w:rtl/>
          <w:lang w:eastAsia="zh-CN"/>
        </w:rPr>
        <w:t>ברכת ראובן שלמה</w:t>
      </w:r>
      <w:r w:rsidRPr="009D2FE5">
        <w:rPr>
          <w:rFonts w:eastAsia="SimSun"/>
          <w:rtl/>
          <w:lang w:eastAsia="zh-CN"/>
        </w:rPr>
        <w:t xml:space="preserve"> </w:t>
      </w:r>
      <w:r>
        <w:rPr>
          <w:rFonts w:eastAsia="SimSun" w:hint="cs"/>
          <w:rtl/>
          <w:lang w:eastAsia="zh-CN"/>
        </w:rPr>
        <w:t>(</w:t>
      </w:r>
      <w:r w:rsidRPr="009D2FE5">
        <w:rPr>
          <w:rFonts w:eastAsia="SimSun"/>
          <w:rtl/>
          <w:lang w:eastAsia="zh-CN"/>
        </w:rPr>
        <w:t>ח"א ס</w:t>
      </w:r>
      <w:r>
        <w:rPr>
          <w:rFonts w:eastAsia="SimSun" w:hint="cs"/>
          <w:rtl/>
          <w:lang w:eastAsia="zh-CN"/>
        </w:rPr>
        <w:t>י</w:t>
      </w:r>
      <w:r w:rsidRPr="009D2FE5">
        <w:rPr>
          <w:rFonts w:eastAsia="SimSun"/>
          <w:rtl/>
          <w:lang w:eastAsia="zh-CN"/>
        </w:rPr>
        <w:t>' ס"ה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360BE">
        <w:rPr>
          <w:rFonts w:eastAsia="SimSun"/>
          <w:rtl/>
          <w:lang w:eastAsia="zh-CN"/>
        </w:rPr>
        <w:t>דדבר פשוט הוא דמותר לאב ללמוד עם בנו קטן אלף בית בתשעה באב, ואף איכא מצוה חינוך על האב ללמד לבנו אלף בית גם בתשעה באב</w:t>
      </w:r>
      <w:r>
        <w:rPr>
          <w:rFonts w:eastAsia="SimSun" w:hint="cs"/>
          <w:rtl/>
          <w:lang w:eastAsia="zh-CN"/>
        </w:rPr>
        <w:t>".</w:t>
      </w:r>
    </w:p>
    <w:p w14:paraId="58138DDD" w14:textId="77777777" w:rsidR="00E62014" w:rsidRDefault="00E62014" w:rsidP="00550110">
      <w:pPr>
        <w:numPr>
          <w:ilvl w:val="3"/>
          <w:numId w:val="10"/>
        </w:numPr>
        <w:jc w:val="both"/>
        <w:rPr>
          <w:rFonts w:eastAsia="SimSun"/>
          <w:lang w:eastAsia="zh-CN"/>
        </w:rPr>
      </w:pPr>
      <w:r>
        <w:rPr>
          <w:rFonts w:eastAsia="SimSun" w:hint="cs"/>
          <w:u w:val="single"/>
          <w:rtl/>
          <w:lang w:eastAsia="zh-CN"/>
        </w:rPr>
        <w:t>שואלין ודורשין</w:t>
      </w:r>
      <w:r w:rsidRPr="00E62014">
        <w:rPr>
          <w:rFonts w:eastAsia="SimSun" w:hint="cs"/>
          <w:rtl/>
          <w:lang w:eastAsia="zh-CN"/>
        </w:rPr>
        <w:t xml:space="preserve"> (</w:t>
      </w:r>
      <w:r>
        <w:rPr>
          <w:rFonts w:eastAsia="SimSun"/>
          <w:rtl/>
          <w:lang w:eastAsia="zh-CN"/>
        </w:rPr>
        <w:t>גם אני אודך ענינים שונים ח"א ס</w:t>
      </w:r>
      <w:r>
        <w:rPr>
          <w:rFonts w:eastAsia="SimSun" w:hint="cs"/>
          <w:rtl/>
          <w:lang w:eastAsia="zh-CN"/>
        </w:rPr>
        <w:t>י</w:t>
      </w:r>
      <w:r>
        <w:rPr>
          <w:rFonts w:eastAsia="SimSun"/>
          <w:rtl/>
          <w:lang w:eastAsia="zh-CN"/>
        </w:rPr>
        <w:t>' ע'</w:t>
      </w:r>
      <w:r>
        <w:rPr>
          <w:rFonts w:eastAsia="SimSun" w:hint="cs"/>
          <w:rtl/>
          <w:lang w:eastAsia="zh-CN"/>
        </w:rPr>
        <w:t xml:space="preserve">, עמ' קל"א) </w:t>
      </w:r>
      <w:r>
        <w:rPr>
          <w:rFonts w:eastAsia="SimSun"/>
          <w:rtl/>
          <w:lang w:eastAsia="zh-CN"/>
        </w:rPr>
        <w:t>–</w:t>
      </w:r>
      <w:r>
        <w:rPr>
          <w:rFonts w:eastAsia="SimSun" w:hint="cs"/>
          <w:rtl/>
          <w:lang w:eastAsia="zh-CN"/>
        </w:rPr>
        <w:t xml:space="preserve"> "</w:t>
      </w:r>
      <w:r w:rsidRPr="00E62014">
        <w:rPr>
          <w:rFonts w:eastAsia="SimSun"/>
          <w:rtl/>
          <w:lang w:eastAsia="zh-CN"/>
        </w:rPr>
        <w:t>ונלענ"ד דבזה יש מקום להקל גם משום דאיכא מ"ד דאין איסור על הקטנים ללמוד, והאיסור הוא רק מחמת המלמד, וכיון שכך קשה לומר שהמלמד שמח בלימוד הא"ב, והדבר פשוט וברור, ועל כן נלענ"ד בס"ד דשפיר שרי ללמוד הא"ב עם בנו הן בעת"ב, ואפילו בת"ב עצמו</w:t>
      </w:r>
      <w:r>
        <w:rPr>
          <w:rFonts w:eastAsia="SimSun" w:hint="cs"/>
          <w:rtl/>
          <w:lang w:eastAsia="zh-CN"/>
        </w:rPr>
        <w:t>".</w:t>
      </w:r>
    </w:p>
    <w:p w14:paraId="013637A6" w14:textId="77777777" w:rsidR="00E62014" w:rsidRDefault="00740695" w:rsidP="00550110">
      <w:pPr>
        <w:numPr>
          <w:ilvl w:val="3"/>
          <w:numId w:val="10"/>
        </w:numPr>
        <w:jc w:val="both"/>
        <w:rPr>
          <w:rFonts w:eastAsia="SimSun"/>
          <w:lang w:eastAsia="zh-CN"/>
        </w:rPr>
      </w:pPr>
      <w:r>
        <w:rPr>
          <w:rFonts w:eastAsia="SimSun" w:hint="cs"/>
          <w:u w:val="single"/>
          <w:rtl/>
          <w:lang w:eastAsia="zh-CN"/>
        </w:rPr>
        <w:t>הגר</w:t>
      </w:r>
      <w:r w:rsidRPr="00740695">
        <w:rPr>
          <w:rFonts w:eastAsia="SimSun"/>
          <w:u w:val="single"/>
          <w:rtl/>
          <w:lang w:eastAsia="zh-CN"/>
        </w:rPr>
        <w:t>כ</w:t>
      </w:r>
      <w:r>
        <w:rPr>
          <w:rFonts w:eastAsia="SimSun" w:hint="cs"/>
          <w:u w:val="single"/>
          <w:rtl/>
          <w:lang w:eastAsia="zh-CN"/>
        </w:rPr>
        <w:t>"</w:t>
      </w:r>
      <w:r w:rsidRPr="00740695">
        <w:rPr>
          <w:rFonts w:eastAsia="SimSun"/>
          <w:u w:val="single"/>
          <w:rtl/>
          <w:lang w:eastAsia="zh-CN"/>
        </w:rPr>
        <w:t>ד קאפלין</w:t>
      </w:r>
      <w:r w:rsidR="00E62014">
        <w:rPr>
          <w:rFonts w:eastAsia="SimSun"/>
          <w:rtl/>
          <w:lang w:eastAsia="zh-CN"/>
        </w:rPr>
        <w:t xml:space="preserve"> (גם אני אודך ענינים שונים ח"א סי' ע', עמ' קל"א) – "</w:t>
      </w:r>
      <w:r w:rsidR="00E62014" w:rsidRPr="00E62014">
        <w:rPr>
          <w:rFonts w:eastAsia="SimSun"/>
          <w:rtl/>
          <w:lang w:eastAsia="zh-CN"/>
        </w:rPr>
        <w:t>אין זה בגדר שמחה אלא הנאה ואינו אסור</w:t>
      </w:r>
      <w:r w:rsidR="00E62014">
        <w:rPr>
          <w:rFonts w:eastAsia="SimSun" w:hint="cs"/>
          <w:rtl/>
          <w:lang w:eastAsia="zh-CN"/>
        </w:rPr>
        <w:t>".</w:t>
      </w:r>
    </w:p>
    <w:p w14:paraId="18017F0C" w14:textId="77777777" w:rsidR="00740695" w:rsidRDefault="00D92C2F" w:rsidP="00550110">
      <w:pPr>
        <w:numPr>
          <w:ilvl w:val="3"/>
          <w:numId w:val="10"/>
        </w:numPr>
        <w:jc w:val="both"/>
        <w:rPr>
          <w:rFonts w:eastAsia="SimSun"/>
          <w:lang w:eastAsia="zh-CN"/>
        </w:rPr>
      </w:pPr>
      <w:r>
        <w:rPr>
          <w:rFonts w:eastAsia="SimSun" w:hint="cs"/>
          <w:u w:val="single"/>
          <w:rtl/>
          <w:lang w:eastAsia="zh-CN"/>
        </w:rPr>
        <w:t>שערי יושר</w:t>
      </w:r>
      <w:r w:rsidR="00740695">
        <w:rPr>
          <w:rFonts w:eastAsia="SimSun"/>
          <w:rtl/>
          <w:lang w:eastAsia="zh-CN"/>
        </w:rPr>
        <w:t xml:space="preserve"> </w:t>
      </w:r>
      <w:r w:rsidR="00740695">
        <w:rPr>
          <w:rFonts w:eastAsia="SimSun" w:hint="cs"/>
          <w:rtl/>
          <w:lang w:eastAsia="zh-CN"/>
        </w:rPr>
        <w:t>(</w:t>
      </w:r>
      <w:r w:rsidR="00740695">
        <w:rPr>
          <w:rFonts w:eastAsia="SimSun"/>
          <w:rtl/>
          <w:lang w:eastAsia="zh-CN"/>
        </w:rPr>
        <w:t>גם אני אודך ענינים שונים ח"א סי' ע'</w:t>
      </w:r>
      <w:r>
        <w:rPr>
          <w:rFonts w:eastAsia="SimSun" w:hint="cs"/>
          <w:rtl/>
          <w:lang w:eastAsia="zh-CN"/>
        </w:rPr>
        <w:t xml:space="preserve">, </w:t>
      </w:r>
      <w:r w:rsidR="00740695">
        <w:rPr>
          <w:rFonts w:eastAsia="SimSun"/>
          <w:rtl/>
          <w:lang w:eastAsia="zh-CN"/>
        </w:rPr>
        <w:t>עמ' קל"</w:t>
      </w:r>
      <w:r w:rsidR="00740695">
        <w:rPr>
          <w:rFonts w:eastAsia="SimSun" w:hint="cs"/>
          <w:rtl/>
          <w:lang w:eastAsia="zh-CN"/>
        </w:rPr>
        <w:t xml:space="preserve">ג) </w:t>
      </w:r>
      <w:r w:rsidR="00740695">
        <w:rPr>
          <w:rFonts w:eastAsia="SimSun"/>
          <w:rtl/>
          <w:lang w:eastAsia="zh-CN"/>
        </w:rPr>
        <w:t>–</w:t>
      </w:r>
      <w:r w:rsidR="00740695" w:rsidRPr="00740695">
        <w:rPr>
          <w:rFonts w:eastAsia="SimSun"/>
          <w:rtl/>
          <w:lang w:eastAsia="zh-CN"/>
        </w:rPr>
        <w:t xml:space="preserve"> </w:t>
      </w:r>
      <w:r w:rsidR="00740695">
        <w:rPr>
          <w:rFonts w:eastAsia="SimSun" w:hint="cs"/>
          <w:rtl/>
          <w:lang w:eastAsia="zh-CN"/>
        </w:rPr>
        <w:t>"</w:t>
      </w:r>
      <w:r w:rsidR="00740695" w:rsidRPr="00740695">
        <w:rPr>
          <w:rFonts w:eastAsia="SimSun"/>
          <w:rtl/>
          <w:lang w:eastAsia="zh-CN"/>
        </w:rPr>
        <w:t>בלימוד אותיות שאינו לימוד תורה ממש ודאי שיש להקל</w:t>
      </w:r>
      <w:r w:rsidR="00740695">
        <w:rPr>
          <w:rFonts w:eastAsia="SimSun" w:hint="cs"/>
          <w:rtl/>
          <w:lang w:eastAsia="zh-CN"/>
        </w:rPr>
        <w:t>".</w:t>
      </w:r>
    </w:p>
    <w:p w14:paraId="0C73BB7E" w14:textId="77777777" w:rsidR="00D92C2F" w:rsidRDefault="00D92C2F" w:rsidP="00550110">
      <w:pPr>
        <w:numPr>
          <w:ilvl w:val="3"/>
          <w:numId w:val="10"/>
        </w:numPr>
        <w:jc w:val="both"/>
        <w:rPr>
          <w:rFonts w:eastAsia="SimSun"/>
          <w:lang w:eastAsia="zh-CN"/>
        </w:rPr>
      </w:pPr>
      <w:r w:rsidRPr="00740695">
        <w:rPr>
          <w:rFonts w:eastAsia="SimSun"/>
          <w:u w:val="single"/>
          <w:rtl/>
          <w:lang w:eastAsia="zh-CN"/>
        </w:rPr>
        <w:t>אשר חנן</w:t>
      </w:r>
      <w:r>
        <w:rPr>
          <w:rFonts w:eastAsia="SimSun"/>
          <w:rtl/>
          <w:lang w:eastAsia="zh-CN"/>
        </w:rPr>
        <w:t xml:space="preserve"> </w:t>
      </w:r>
      <w:r>
        <w:rPr>
          <w:rFonts w:eastAsia="SimSun" w:hint="cs"/>
          <w:rtl/>
          <w:lang w:eastAsia="zh-CN"/>
        </w:rPr>
        <w:t>(</w:t>
      </w:r>
      <w:r>
        <w:rPr>
          <w:rFonts w:eastAsia="SimSun"/>
          <w:rtl/>
          <w:lang w:eastAsia="zh-CN"/>
        </w:rPr>
        <w:t>ח"א ס</w:t>
      </w:r>
      <w:r>
        <w:rPr>
          <w:rFonts w:eastAsia="SimSun" w:hint="cs"/>
          <w:rtl/>
          <w:lang w:eastAsia="zh-CN"/>
        </w:rPr>
        <w:t>י</w:t>
      </w:r>
      <w:r>
        <w:rPr>
          <w:rFonts w:eastAsia="SimSun"/>
          <w:rtl/>
          <w:lang w:eastAsia="zh-CN"/>
        </w:rPr>
        <w:t>' ל"ד</w:t>
      </w:r>
      <w:r>
        <w:rPr>
          <w:rFonts w:eastAsia="SimSun" w:hint="cs"/>
          <w:rtl/>
          <w:lang w:eastAsia="zh-CN"/>
        </w:rPr>
        <w:t>,</w:t>
      </w:r>
      <w:r>
        <w:rPr>
          <w:rFonts w:eastAsia="SimSun"/>
          <w:rtl/>
          <w:lang w:eastAsia="zh-CN"/>
        </w:rPr>
        <w:t xml:space="preserve"> גם אני אודך ענינים שונים ח"א סי' ע' [עמ' קל"</w:t>
      </w:r>
      <w:r>
        <w:rPr>
          <w:rFonts w:eastAsia="SimSun" w:hint="cs"/>
          <w:rtl/>
          <w:lang w:eastAsia="zh-CN"/>
        </w:rPr>
        <w:t>ז</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92C2F">
        <w:rPr>
          <w:rFonts w:eastAsia="SimSun"/>
          <w:rtl/>
          <w:lang w:eastAsia="zh-CN"/>
        </w:rPr>
        <w:t>שלמעשה נכון יותר להתיר הדבר, וכן המנהג</w:t>
      </w:r>
      <w:r w:rsidRPr="00D92C2F">
        <w:rPr>
          <w:rFonts w:eastAsia="SimSun" w:hint="cs"/>
          <w:rtl/>
          <w:lang w:eastAsia="zh-CN"/>
        </w:rPr>
        <w:t>".</w:t>
      </w:r>
    </w:p>
    <w:p w14:paraId="4EEC7E5E" w14:textId="77777777" w:rsidR="00FD2769" w:rsidRDefault="00FD2769" w:rsidP="00550110">
      <w:pPr>
        <w:numPr>
          <w:ilvl w:val="3"/>
          <w:numId w:val="10"/>
        </w:numPr>
        <w:jc w:val="both"/>
        <w:rPr>
          <w:rFonts w:eastAsia="SimSun"/>
          <w:lang w:eastAsia="zh-CN"/>
        </w:rPr>
      </w:pPr>
      <w:r w:rsidRPr="00FD2769">
        <w:rPr>
          <w:rFonts w:eastAsia="SimSun" w:hint="cs"/>
          <w:u w:val="single"/>
          <w:rtl/>
          <w:lang w:eastAsia="zh-CN"/>
        </w:rPr>
        <w:t>דבריך יאיר</w:t>
      </w:r>
      <w:r>
        <w:rPr>
          <w:rFonts w:eastAsia="SimSun" w:hint="cs"/>
          <w:rtl/>
          <w:lang w:eastAsia="zh-CN"/>
        </w:rPr>
        <w:t xml:space="preserve"> (ח"ד סי' כ"ז) </w:t>
      </w:r>
      <w:r>
        <w:rPr>
          <w:rFonts w:eastAsia="SimSun"/>
          <w:rtl/>
          <w:lang w:eastAsia="zh-CN"/>
        </w:rPr>
        <w:t>–</w:t>
      </w:r>
      <w:r>
        <w:rPr>
          <w:rFonts w:eastAsia="SimSun" w:hint="cs"/>
          <w:rtl/>
          <w:lang w:eastAsia="zh-CN"/>
        </w:rPr>
        <w:t xml:space="preserve"> "</w:t>
      </w:r>
      <w:r w:rsidRPr="00FD2769">
        <w:rPr>
          <w:rFonts w:eastAsia="SimSun"/>
          <w:rtl/>
          <w:lang w:eastAsia="zh-CN"/>
        </w:rPr>
        <w:t>וכל זה מיירי בקטן שיודע ענין החרבן ויודע קצת להתאבל. אבל אם עדיין אינו מבין כלום מענין אבילות החרבן, נלע"ד דמותר ללמוד עמו דהרי אין צריך כלל לחנכו לאבילות וכמ"ש המג"א בסי' תקנא (ס"ק לא) דתינוק שאינו יודע להתאבל על ירושלים</w:t>
      </w:r>
      <w:r>
        <w:rPr>
          <w:rFonts w:eastAsia="SimSun" w:hint="cs"/>
          <w:rtl/>
          <w:lang w:eastAsia="zh-CN"/>
        </w:rPr>
        <w:t xml:space="preserve"> </w:t>
      </w:r>
      <w:r w:rsidRPr="00FD2769">
        <w:rPr>
          <w:rFonts w:eastAsia="SimSun"/>
          <w:rtl/>
          <w:lang w:eastAsia="zh-CN"/>
        </w:rPr>
        <w:t>מותר להאכילו בשר ויין בתשעת הימים</w:t>
      </w:r>
      <w:r>
        <w:rPr>
          <w:rFonts w:eastAsia="SimSun" w:hint="cs"/>
          <w:rtl/>
          <w:lang w:eastAsia="zh-CN"/>
        </w:rPr>
        <w:t>".</w:t>
      </w:r>
    </w:p>
    <w:p w14:paraId="61B8B712" w14:textId="77777777" w:rsidR="00550110" w:rsidRDefault="00550110" w:rsidP="00550110">
      <w:pPr>
        <w:numPr>
          <w:ilvl w:val="2"/>
          <w:numId w:val="10"/>
        </w:numPr>
        <w:jc w:val="both"/>
        <w:rPr>
          <w:rFonts w:eastAsia="SimSun"/>
          <w:lang w:eastAsia="zh-CN"/>
        </w:rPr>
      </w:pPr>
      <w:r>
        <w:rPr>
          <w:rFonts w:eastAsia="SimSun" w:hint="cs"/>
          <w:rtl/>
          <w:lang w:eastAsia="zh-CN"/>
        </w:rPr>
        <w:t>מחמיר.</w:t>
      </w:r>
    </w:p>
    <w:p w14:paraId="06542AAC" w14:textId="77777777" w:rsidR="00550110" w:rsidRPr="009D2FE5" w:rsidRDefault="00550110" w:rsidP="00550110">
      <w:pPr>
        <w:numPr>
          <w:ilvl w:val="3"/>
          <w:numId w:val="10"/>
        </w:numPr>
        <w:jc w:val="both"/>
        <w:rPr>
          <w:rFonts w:eastAsia="SimSun"/>
          <w:lang w:eastAsia="zh-CN"/>
        </w:rPr>
      </w:pPr>
      <w:r w:rsidRPr="00550110">
        <w:rPr>
          <w:rFonts w:eastAsia="SimSun"/>
          <w:b/>
          <w:i/>
          <w:u w:val="single"/>
          <w:rtl/>
          <w:lang w:eastAsia="zh-CN"/>
        </w:rPr>
        <w:t>מכתבי קהלות הקודש</w:t>
      </w:r>
      <w:r>
        <w:rPr>
          <w:rFonts w:eastAsia="SimSun"/>
          <w:b/>
          <w:i/>
          <w:rtl/>
          <w:lang w:eastAsia="zh-CN"/>
        </w:rPr>
        <w:t xml:space="preserve"> </w:t>
      </w:r>
      <w:r>
        <w:rPr>
          <w:rFonts w:eastAsia="SimSun" w:hint="cs"/>
          <w:b/>
          <w:i/>
          <w:rtl/>
          <w:lang w:eastAsia="zh-CN"/>
        </w:rPr>
        <w:t>(</w:t>
      </w:r>
      <w:r>
        <w:rPr>
          <w:rFonts w:eastAsia="SimSun"/>
          <w:b/>
          <w:i/>
          <w:rtl/>
          <w:lang w:eastAsia="zh-CN"/>
        </w:rPr>
        <w:t xml:space="preserve">ח"א סי' </w:t>
      </w:r>
      <w:r>
        <w:rPr>
          <w:rFonts w:eastAsia="SimSun" w:hint="cs"/>
          <w:b/>
          <w:i/>
          <w:rtl/>
          <w:lang w:eastAsia="zh-CN"/>
        </w:rPr>
        <w:t>קט"ו</w:t>
      </w:r>
      <w:r>
        <w:rPr>
          <w:rFonts w:eastAsia="SimSun"/>
          <w:b/>
          <w:i/>
          <w:rtl/>
          <w:lang w:eastAsia="zh-CN"/>
        </w:rPr>
        <w:t>)</w:t>
      </w:r>
      <w:r>
        <w:rPr>
          <w:rFonts w:eastAsia="SimSun" w:hint="cs"/>
          <w:b/>
          <w:i/>
          <w:rtl/>
          <w:lang w:eastAsia="zh-CN"/>
        </w:rPr>
        <w:t>.</w:t>
      </w:r>
    </w:p>
    <w:p w14:paraId="65F5C8FF" w14:textId="77777777" w:rsidR="009D2FE5" w:rsidRDefault="009D2FE5" w:rsidP="009D2FE5">
      <w:pPr>
        <w:numPr>
          <w:ilvl w:val="3"/>
          <w:numId w:val="10"/>
        </w:numPr>
        <w:jc w:val="both"/>
        <w:rPr>
          <w:rFonts w:eastAsia="SimSun"/>
          <w:lang w:eastAsia="zh-CN"/>
        </w:rPr>
      </w:pPr>
      <w:r w:rsidRPr="00DE0C15">
        <w:rPr>
          <w:rFonts w:eastAsia="SimSun"/>
          <w:u w:val="single"/>
          <w:rtl/>
          <w:lang w:eastAsia="zh-CN"/>
        </w:rPr>
        <w:t>הגרח"ק</w:t>
      </w:r>
      <w:r w:rsidRPr="009D2FE5">
        <w:rPr>
          <w:rFonts w:eastAsia="SimSun"/>
          <w:rtl/>
          <w:lang w:eastAsia="zh-CN"/>
        </w:rPr>
        <w:t xml:space="preserve"> שליט"א (מועדי הגר"ח ח"ב תשובה ת"ד</w:t>
      </w:r>
      <w:r w:rsidR="00DF12D9">
        <w:rPr>
          <w:rFonts w:eastAsia="SimSun" w:hint="cs"/>
          <w:rtl/>
          <w:lang w:eastAsia="zh-CN"/>
        </w:rPr>
        <w:t xml:space="preserve">, </w:t>
      </w:r>
      <w:r w:rsidR="00DF12D9" w:rsidRPr="00DF12D9">
        <w:rPr>
          <w:rFonts w:eastAsia="SimSun"/>
          <w:rtl/>
          <w:lang w:eastAsia="zh-CN"/>
        </w:rPr>
        <w:t xml:space="preserve">גם אני אודך ענינים </w:t>
      </w:r>
      <w:r w:rsidR="00DF12D9" w:rsidRPr="00DF12D9">
        <w:rPr>
          <w:rFonts w:eastAsia="SimSun" w:hint="cs"/>
          <w:rtl/>
          <w:lang w:eastAsia="zh-CN"/>
        </w:rPr>
        <w:t xml:space="preserve">שונים </w:t>
      </w:r>
      <w:r w:rsidR="00DF12D9" w:rsidRPr="00DF12D9">
        <w:rPr>
          <w:rFonts w:eastAsia="SimSun"/>
          <w:rtl/>
          <w:lang w:eastAsia="zh-CN"/>
        </w:rPr>
        <w:t xml:space="preserve">ח"א </w:t>
      </w:r>
      <w:r w:rsidR="00E62014">
        <w:rPr>
          <w:rFonts w:eastAsia="SimSun" w:hint="cs"/>
          <w:rtl/>
          <w:lang w:eastAsia="zh-CN"/>
        </w:rPr>
        <w:t xml:space="preserve">ריש </w:t>
      </w:r>
      <w:r w:rsidR="00DF12D9" w:rsidRPr="00DF12D9">
        <w:rPr>
          <w:rFonts w:eastAsia="SimSun"/>
          <w:rtl/>
          <w:lang w:eastAsia="zh-CN"/>
        </w:rPr>
        <w:t>ס</w:t>
      </w:r>
      <w:r w:rsidR="00DF12D9">
        <w:rPr>
          <w:rFonts w:eastAsia="SimSun" w:hint="cs"/>
          <w:rtl/>
          <w:lang w:eastAsia="zh-CN"/>
        </w:rPr>
        <w:t>י</w:t>
      </w:r>
      <w:r w:rsidR="00DF12D9" w:rsidRPr="00DF12D9">
        <w:rPr>
          <w:rFonts w:eastAsia="SimSun"/>
          <w:rtl/>
          <w:lang w:eastAsia="zh-CN"/>
        </w:rPr>
        <w:t>' ע'</w:t>
      </w:r>
      <w:r w:rsidRPr="009D2FE5">
        <w:rPr>
          <w:rFonts w:eastAsia="SimSun"/>
          <w:rtl/>
          <w:lang w:eastAsia="zh-CN"/>
        </w:rPr>
        <w:t>) – "שאלה: אם מותר ללמוד עם בנו הקטן א' ב' בתשעה באב או שהוי כת"ת. תשובה: אסור</w:t>
      </w:r>
      <w:r w:rsidR="009360BE">
        <w:rPr>
          <w:rFonts w:eastAsia="SimSun" w:hint="cs"/>
          <w:rtl/>
          <w:lang w:eastAsia="zh-CN"/>
        </w:rPr>
        <w:t>. [</w:t>
      </w:r>
      <w:r w:rsidR="009360BE" w:rsidRPr="009D2FE5">
        <w:rPr>
          <w:rFonts w:eastAsia="SimSun"/>
          <w:rtl/>
          <w:lang w:eastAsia="zh-CN"/>
        </w:rPr>
        <w:t>ובפ"א השיב מרן דאין ללמוד א' ב' עם בנו קודם ברכה"ת, וכן אסור במקום מטונף, וכן ע"י קבר</w:t>
      </w:r>
      <w:r w:rsidR="009360BE">
        <w:rPr>
          <w:rFonts w:eastAsia="SimSun" w:hint="cs"/>
          <w:rtl/>
          <w:lang w:eastAsia="zh-CN"/>
        </w:rPr>
        <w:t>]</w:t>
      </w:r>
      <w:r w:rsidRPr="009D2FE5">
        <w:rPr>
          <w:rFonts w:eastAsia="SimSun"/>
          <w:rtl/>
          <w:lang w:eastAsia="zh-CN"/>
        </w:rPr>
        <w:t>".</w:t>
      </w:r>
    </w:p>
    <w:p w14:paraId="212CC78A" w14:textId="77777777" w:rsidR="00DF12D9" w:rsidRPr="00DF12D9" w:rsidRDefault="00DF12D9" w:rsidP="009D2FE5">
      <w:pPr>
        <w:numPr>
          <w:ilvl w:val="3"/>
          <w:numId w:val="10"/>
        </w:numPr>
        <w:jc w:val="both"/>
        <w:rPr>
          <w:rFonts w:eastAsia="SimSun"/>
          <w:lang w:eastAsia="zh-CN"/>
        </w:rPr>
      </w:pPr>
      <w:r w:rsidRPr="00DF12D9">
        <w:rPr>
          <w:rFonts w:eastAsia="SimSun" w:hint="cs"/>
          <w:u w:val="single"/>
          <w:rtl/>
          <w:lang w:eastAsia="zh-CN"/>
        </w:rPr>
        <w:t>רבבות אפרים</w:t>
      </w:r>
      <w:r>
        <w:rPr>
          <w:rFonts w:eastAsia="SimSun" w:hint="cs"/>
          <w:rtl/>
          <w:lang w:eastAsia="zh-CN"/>
        </w:rPr>
        <w:t xml:space="preserve"> (</w:t>
      </w:r>
      <w:r>
        <w:rPr>
          <w:rFonts w:eastAsia="SimSun"/>
          <w:rtl/>
          <w:lang w:eastAsia="zh-CN"/>
        </w:rPr>
        <w:t>גם אני אודך ענינים שונים ח"א ס</w:t>
      </w:r>
      <w:r>
        <w:rPr>
          <w:rFonts w:eastAsia="SimSun" w:hint="cs"/>
          <w:rtl/>
          <w:lang w:eastAsia="zh-CN"/>
        </w:rPr>
        <w:t>י</w:t>
      </w:r>
      <w:r>
        <w:rPr>
          <w:rFonts w:eastAsia="SimSun"/>
          <w:rtl/>
          <w:lang w:eastAsia="zh-CN"/>
        </w:rPr>
        <w:t>' ע'</w:t>
      </w:r>
      <w:r w:rsidR="00E62014">
        <w:rPr>
          <w:rFonts w:eastAsia="SimSun" w:hint="cs"/>
          <w:rtl/>
          <w:lang w:eastAsia="zh-CN"/>
        </w:rPr>
        <w:t>, עמ' קל"א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F12D9">
        <w:rPr>
          <w:rFonts w:eastAsia="SimSun"/>
          <w:rtl/>
          <w:lang w:eastAsia="zh-CN"/>
        </w:rPr>
        <w:t>נראה דאסור כי מלמד את בנו א' ב' וכשהבן תופס וחוזר אז יש שמחה לאב, ומחמת זה לא ילמדנו אז, ועוד רהבן יגדל ויזכור שלמד בט"ב בקטנותו ויאמר אבי למד אתי ואפשר ללמוד בט"ב, ומשום כך יש לנהוג שלא ילמד אותו א' ב' בט"ב</w:t>
      </w:r>
      <w:r>
        <w:rPr>
          <w:rFonts w:eastAsia="SimSun" w:hint="cs"/>
          <w:rtl/>
          <w:lang w:eastAsia="zh-CN"/>
        </w:rPr>
        <w:t>".</w:t>
      </w:r>
    </w:p>
    <w:p w14:paraId="4DEFB7FF" w14:textId="77777777" w:rsidR="003548CA" w:rsidRPr="003548CA" w:rsidRDefault="003548CA" w:rsidP="009D2FE5">
      <w:pPr>
        <w:numPr>
          <w:ilvl w:val="3"/>
          <w:numId w:val="10"/>
        </w:numPr>
        <w:jc w:val="both"/>
        <w:rPr>
          <w:rFonts w:eastAsia="SimSun"/>
          <w:lang w:eastAsia="zh-CN"/>
        </w:rPr>
      </w:pPr>
      <w:r w:rsidRPr="003548CA">
        <w:rPr>
          <w:rFonts w:eastAsia="SimSun" w:hint="cs"/>
          <w:u w:val="single"/>
          <w:rtl/>
          <w:lang w:eastAsia="zh-CN"/>
        </w:rPr>
        <w:t>נטעי גבריאל</w:t>
      </w:r>
      <w:r>
        <w:rPr>
          <w:rFonts w:eastAsia="SimSun" w:hint="cs"/>
          <w:rtl/>
          <w:lang w:eastAsia="zh-CN"/>
        </w:rPr>
        <w:t xml:space="preserve"> (תגלחת הילדים פרק י"ט הל' ח', הע' ט"ו) </w:t>
      </w:r>
      <w:r>
        <w:rPr>
          <w:rFonts w:eastAsia="SimSun"/>
          <w:rtl/>
          <w:lang w:eastAsia="zh-CN"/>
        </w:rPr>
        <w:t>–</w:t>
      </w:r>
      <w:r>
        <w:rPr>
          <w:rFonts w:eastAsia="SimSun" w:hint="cs"/>
          <w:rtl/>
          <w:lang w:eastAsia="zh-CN"/>
        </w:rPr>
        <w:t xml:space="preserve"> "</w:t>
      </w:r>
      <w:r w:rsidRPr="003548CA">
        <w:rPr>
          <w:rFonts w:eastAsia="SimSun"/>
          <w:rtl/>
          <w:lang w:eastAsia="zh-CN"/>
        </w:rPr>
        <w:t>חל בת"ב אין ללמוד עמו האותיות בו ביום דאסור בלימוד, אלא ידחה את הלימוד למחר</w:t>
      </w:r>
      <w:r>
        <w:rPr>
          <w:rFonts w:eastAsia="SimSun" w:hint="cs"/>
          <w:rtl/>
          <w:lang w:eastAsia="zh-CN"/>
        </w:rPr>
        <w:t>. [</w:t>
      </w:r>
      <w:r w:rsidRPr="003548CA">
        <w:rPr>
          <w:rFonts w:eastAsia="SimSun"/>
          <w:rtl/>
          <w:lang w:eastAsia="zh-CN"/>
        </w:rPr>
        <w:t>כן נראה פשוט דאסור בתורה, כמ"ש בשו"ע סי' תקנ"ד ס"א דתינוקות של בית רבן בטלים בו</w:t>
      </w:r>
      <w:r>
        <w:rPr>
          <w:rFonts w:eastAsia="SimSun" w:hint="cs"/>
          <w:rtl/>
          <w:lang w:eastAsia="zh-CN"/>
        </w:rPr>
        <w:t>]".</w:t>
      </w:r>
    </w:p>
    <w:p w14:paraId="00729AB1" w14:textId="77777777" w:rsidR="00DF12D9" w:rsidRDefault="00DF12D9" w:rsidP="009D2FE5">
      <w:pPr>
        <w:numPr>
          <w:ilvl w:val="3"/>
          <w:numId w:val="10"/>
        </w:numPr>
        <w:jc w:val="both"/>
        <w:rPr>
          <w:rFonts w:eastAsia="SimSun"/>
          <w:lang w:eastAsia="zh-CN"/>
        </w:rPr>
      </w:pPr>
      <w:r>
        <w:rPr>
          <w:rFonts w:eastAsia="SimSun" w:hint="cs"/>
          <w:u w:val="single"/>
          <w:rtl/>
          <w:lang w:eastAsia="zh-CN"/>
        </w:rPr>
        <w:t>ישיב יצחק</w:t>
      </w:r>
      <w:r w:rsidRPr="00DF12D9">
        <w:rPr>
          <w:rFonts w:eastAsia="SimSun" w:hint="cs"/>
          <w:rtl/>
          <w:lang w:eastAsia="zh-CN"/>
        </w:rPr>
        <w:t xml:space="preserve"> (</w:t>
      </w:r>
      <w:r w:rsidRPr="009D2FE5">
        <w:rPr>
          <w:rFonts w:eastAsia="SimSun"/>
          <w:rtl/>
          <w:lang w:eastAsia="zh-CN"/>
        </w:rPr>
        <w:t>ח"ט ס</w:t>
      </w:r>
      <w:r w:rsidR="009360BE">
        <w:rPr>
          <w:rFonts w:eastAsia="SimSun" w:hint="cs"/>
          <w:rtl/>
          <w:lang w:eastAsia="zh-CN"/>
        </w:rPr>
        <w:t>י</w:t>
      </w:r>
      <w:r w:rsidRPr="009D2FE5">
        <w:rPr>
          <w:rFonts w:eastAsia="SimSun"/>
          <w:rtl/>
          <w:lang w:eastAsia="zh-CN"/>
        </w:rPr>
        <w:t>' ט"ו</w:t>
      </w:r>
      <w:r>
        <w:rPr>
          <w:rFonts w:eastAsia="SimSun" w:hint="cs"/>
          <w:rtl/>
          <w:lang w:eastAsia="zh-CN"/>
        </w:rPr>
        <w:t>,</w:t>
      </w:r>
      <w:r>
        <w:rPr>
          <w:rFonts w:eastAsia="SimSun"/>
          <w:rtl/>
          <w:lang w:eastAsia="zh-CN"/>
        </w:rPr>
        <w:t xml:space="preserve"> גם אני אודך ענינים שונים ח"א </w:t>
      </w:r>
      <w:r w:rsidR="00E62014">
        <w:rPr>
          <w:rFonts w:eastAsia="SimSun" w:hint="cs"/>
          <w:rtl/>
          <w:lang w:eastAsia="zh-CN"/>
        </w:rPr>
        <w:t xml:space="preserve">ריש </w:t>
      </w:r>
      <w:r>
        <w:rPr>
          <w:rFonts w:eastAsia="SimSun"/>
          <w:rtl/>
          <w:lang w:eastAsia="zh-CN"/>
        </w:rPr>
        <w:t>ס</w:t>
      </w:r>
      <w:r>
        <w:rPr>
          <w:rFonts w:eastAsia="SimSun" w:hint="cs"/>
          <w:rtl/>
          <w:lang w:eastAsia="zh-CN"/>
        </w:rPr>
        <w:t>י</w:t>
      </w:r>
      <w:r>
        <w:rPr>
          <w:rFonts w:eastAsia="SimSun"/>
          <w:rtl/>
          <w:lang w:eastAsia="zh-CN"/>
        </w:rPr>
        <w:t>' ע'</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F12D9">
        <w:rPr>
          <w:rFonts w:eastAsia="SimSun"/>
          <w:rtl/>
          <w:lang w:eastAsia="zh-CN"/>
        </w:rPr>
        <w:t>המורם מכל הנ"ל, כיון דיסוד לימוד עם החנוקות בת"ב פליגי בזה הפוסקים אם האיסור הוא משום התלמידים או המלמדים ובניד"ד בלימוד א' ב' דיש חיוב על האב ללמדו כמש"כ הפוסקים כדי להרגילו בתורת ה' וא"כ יש לזמר דיש בזה שמחה לאב ואסור ללמדו בנו בעת"ב ות"ב דגם זה תורה נקרא כנ"ל</w:t>
      </w:r>
      <w:r>
        <w:rPr>
          <w:rFonts w:eastAsia="SimSun" w:hint="cs"/>
          <w:rtl/>
          <w:lang w:eastAsia="zh-CN"/>
        </w:rPr>
        <w:t>".</w:t>
      </w:r>
    </w:p>
    <w:p w14:paraId="47A51EBD" w14:textId="77777777" w:rsidR="00E62014" w:rsidRDefault="00E62014" w:rsidP="009D2FE5">
      <w:pPr>
        <w:numPr>
          <w:ilvl w:val="3"/>
          <w:numId w:val="10"/>
        </w:numPr>
        <w:jc w:val="both"/>
        <w:rPr>
          <w:rFonts w:eastAsia="SimSun"/>
          <w:lang w:eastAsia="zh-CN"/>
        </w:rPr>
      </w:pPr>
      <w:r w:rsidRPr="00E62014">
        <w:rPr>
          <w:rFonts w:eastAsia="SimSun"/>
          <w:u w:val="single"/>
          <w:rtl/>
          <w:lang w:eastAsia="zh-CN"/>
        </w:rPr>
        <w:t>באר שרים</w:t>
      </w:r>
      <w:r w:rsidRPr="009D2FE5">
        <w:rPr>
          <w:rFonts w:eastAsia="SimSun"/>
          <w:rtl/>
          <w:lang w:eastAsia="zh-CN"/>
        </w:rPr>
        <w:t xml:space="preserve"> </w:t>
      </w:r>
      <w:r>
        <w:rPr>
          <w:rFonts w:eastAsia="SimSun" w:hint="cs"/>
          <w:rtl/>
          <w:lang w:eastAsia="zh-CN"/>
        </w:rPr>
        <w:t>(</w:t>
      </w:r>
      <w:r w:rsidRPr="009D2FE5">
        <w:rPr>
          <w:rFonts w:eastAsia="SimSun"/>
          <w:rtl/>
          <w:lang w:eastAsia="zh-CN"/>
        </w:rPr>
        <w:t>ח"ז ס</w:t>
      </w:r>
      <w:r>
        <w:rPr>
          <w:rFonts w:eastAsia="SimSun" w:hint="cs"/>
          <w:rtl/>
          <w:lang w:eastAsia="zh-CN"/>
        </w:rPr>
        <w:t>י</w:t>
      </w:r>
      <w:r w:rsidRPr="009D2FE5">
        <w:rPr>
          <w:rFonts w:eastAsia="SimSun"/>
          <w:rtl/>
          <w:lang w:eastAsia="zh-CN"/>
        </w:rPr>
        <w:t>' י"ז</w:t>
      </w:r>
      <w:r>
        <w:rPr>
          <w:rFonts w:eastAsia="SimSun" w:hint="cs"/>
          <w:rtl/>
          <w:lang w:eastAsia="zh-CN"/>
        </w:rPr>
        <w:t xml:space="preserve"> אות א'</w:t>
      </w:r>
      <w:r w:rsidR="00740695">
        <w:rPr>
          <w:rFonts w:eastAsia="SimSun" w:hint="cs"/>
          <w:rtl/>
          <w:lang w:eastAsia="zh-CN"/>
        </w:rPr>
        <w:t xml:space="preserve">, </w:t>
      </w:r>
      <w:r w:rsidR="00740695">
        <w:rPr>
          <w:rFonts w:eastAsia="SimSun"/>
          <w:rtl/>
          <w:lang w:eastAsia="zh-CN"/>
        </w:rPr>
        <w:t xml:space="preserve">גם אני אודך ענינים שונים ח"א סי' ע' </w:t>
      </w:r>
      <w:r w:rsidR="00740695">
        <w:rPr>
          <w:rFonts w:eastAsia="SimSun" w:hint="cs"/>
          <w:rtl/>
          <w:lang w:eastAsia="zh-CN"/>
        </w:rPr>
        <w:t xml:space="preserve">[סוף </w:t>
      </w:r>
      <w:r w:rsidR="00740695">
        <w:rPr>
          <w:rFonts w:eastAsia="SimSun"/>
          <w:rtl/>
          <w:lang w:eastAsia="zh-CN"/>
        </w:rPr>
        <w:t>עמ' קל"</w:t>
      </w:r>
      <w:r w:rsidR="00740695">
        <w:rPr>
          <w:rFonts w:eastAsia="SimSun" w:hint="cs"/>
          <w:rtl/>
          <w:lang w:eastAsia="zh-CN"/>
        </w:rPr>
        <w:t>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62014">
        <w:rPr>
          <w:rFonts w:eastAsia="SimSun"/>
          <w:rtl/>
          <w:lang w:eastAsia="zh-CN"/>
        </w:rPr>
        <w:t>ברור לענ''ד דגם אל"ף בי"ת לתינוקות אסור</w:t>
      </w:r>
      <w:r>
        <w:rPr>
          <w:rFonts w:eastAsia="SimSun" w:hint="cs"/>
          <w:rtl/>
          <w:lang w:eastAsia="zh-CN"/>
        </w:rPr>
        <w:t>".</w:t>
      </w:r>
    </w:p>
    <w:p w14:paraId="24991978" w14:textId="77777777" w:rsidR="00E62014" w:rsidRDefault="00740695" w:rsidP="009D2FE5">
      <w:pPr>
        <w:numPr>
          <w:ilvl w:val="3"/>
          <w:numId w:val="10"/>
        </w:numPr>
        <w:jc w:val="both"/>
        <w:rPr>
          <w:rFonts w:eastAsia="SimSun"/>
          <w:lang w:eastAsia="zh-CN"/>
        </w:rPr>
      </w:pPr>
      <w:r w:rsidRPr="00740695">
        <w:rPr>
          <w:rFonts w:eastAsia="SimSun" w:hint="cs"/>
          <w:u w:val="single"/>
          <w:rtl/>
          <w:lang w:eastAsia="zh-CN"/>
        </w:rPr>
        <w:t>ודרשת וחקרת</w:t>
      </w:r>
      <w:r>
        <w:rPr>
          <w:rFonts w:eastAsia="SimSun" w:hint="cs"/>
          <w:rtl/>
          <w:lang w:eastAsia="zh-CN"/>
        </w:rPr>
        <w:t xml:space="preserve"> (ח"ד או"ח סי' ג' אות י', </w:t>
      </w:r>
      <w:r>
        <w:rPr>
          <w:rFonts w:eastAsia="SimSun"/>
          <w:rtl/>
          <w:lang w:eastAsia="zh-CN"/>
        </w:rPr>
        <w:t>גם אני אודך ענינים שונים ח"א סי' ע' [עמ' קל"</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40695">
        <w:rPr>
          <w:rFonts w:eastAsia="SimSun"/>
          <w:rtl/>
          <w:lang w:eastAsia="zh-CN"/>
        </w:rPr>
        <w:t>אסור ללמוד עם בנו א"כ גם בדרך הפשוט, אבל יתכן שלימוד מתוך מגילת איכה או קינות שרי כי לא יתכן שיהא מותר לקרות בו, ואסור לקרות אותיותיה, ולא יבא לידי היסח הדעת מהאבילות כי בעניני אבילות הוא עוסק כנלענ"ד</w:t>
      </w:r>
      <w:r>
        <w:rPr>
          <w:rFonts w:eastAsia="SimSun" w:hint="cs"/>
          <w:rtl/>
          <w:lang w:eastAsia="zh-CN"/>
        </w:rPr>
        <w:t>".</w:t>
      </w:r>
    </w:p>
    <w:p w14:paraId="2072E99C" w14:textId="77777777" w:rsidR="00D92C2F" w:rsidRDefault="00D92C2F" w:rsidP="009D2FE5">
      <w:pPr>
        <w:numPr>
          <w:ilvl w:val="3"/>
          <w:numId w:val="10"/>
        </w:numPr>
        <w:jc w:val="both"/>
        <w:rPr>
          <w:rFonts w:eastAsia="SimSun"/>
          <w:lang w:eastAsia="zh-CN"/>
        </w:rPr>
      </w:pPr>
      <w:r w:rsidRPr="00D92C2F">
        <w:rPr>
          <w:rFonts w:eastAsia="SimSun" w:hint="cs"/>
          <w:rtl/>
          <w:lang w:eastAsia="zh-CN"/>
        </w:rPr>
        <w:t xml:space="preserve">עי' </w:t>
      </w:r>
      <w:r>
        <w:rPr>
          <w:rFonts w:eastAsia="SimSun" w:hint="cs"/>
          <w:u w:val="single"/>
          <w:rtl/>
          <w:lang w:eastAsia="zh-CN"/>
        </w:rPr>
        <w:t>הגר</w:t>
      </w:r>
      <w:r w:rsidRPr="00D92C2F">
        <w:rPr>
          <w:rFonts w:eastAsia="SimSun"/>
          <w:u w:val="single"/>
          <w:rtl/>
          <w:lang w:eastAsia="zh-CN"/>
        </w:rPr>
        <w:t>ד</w:t>
      </w:r>
      <w:r>
        <w:rPr>
          <w:rFonts w:eastAsia="SimSun" w:hint="cs"/>
          <w:u w:val="single"/>
          <w:rtl/>
          <w:lang w:eastAsia="zh-CN"/>
        </w:rPr>
        <w:t>"</w:t>
      </w:r>
      <w:r w:rsidRPr="00D92C2F">
        <w:rPr>
          <w:rFonts w:eastAsia="SimSun"/>
          <w:u w:val="single"/>
          <w:rtl/>
          <w:lang w:eastAsia="zh-CN"/>
        </w:rPr>
        <w:t>א בריזמן</w:t>
      </w:r>
      <w:r w:rsidRPr="00D92C2F">
        <w:rPr>
          <w:rFonts w:eastAsia="SimSun"/>
          <w:rtl/>
          <w:lang w:eastAsia="zh-CN"/>
        </w:rPr>
        <w:t xml:space="preserve"> </w:t>
      </w:r>
      <w:r>
        <w:rPr>
          <w:rFonts w:eastAsia="SimSun" w:hint="cs"/>
          <w:rtl/>
          <w:lang w:eastAsia="zh-CN"/>
        </w:rPr>
        <w:t>(</w:t>
      </w:r>
      <w:r>
        <w:rPr>
          <w:rFonts w:eastAsia="SimSun"/>
          <w:rtl/>
          <w:lang w:eastAsia="zh-CN"/>
        </w:rPr>
        <w:t>גם אני אודך ענינים שונים ח"א סי' ע' [עמ' קל"</w:t>
      </w:r>
      <w:r>
        <w:rPr>
          <w:rFonts w:eastAsia="SimSun" w:hint="cs"/>
          <w:rtl/>
          <w:lang w:eastAsia="zh-CN"/>
        </w:rPr>
        <w:t>ד</w:t>
      </w:r>
      <w:r>
        <w:rPr>
          <w:rFonts w:eastAsia="SimSun"/>
          <w:rtl/>
          <w:lang w:eastAsia="zh-CN"/>
        </w:rPr>
        <w:t>]</w:t>
      </w:r>
      <w:r>
        <w:rPr>
          <w:rFonts w:eastAsia="SimSun" w:hint="cs"/>
          <w:rtl/>
          <w:lang w:eastAsia="zh-CN"/>
        </w:rPr>
        <w:t xml:space="preserve">) </w:t>
      </w:r>
      <w:r>
        <w:rPr>
          <w:rFonts w:eastAsia="SimSun"/>
          <w:rtl/>
          <w:lang w:eastAsia="zh-CN"/>
        </w:rPr>
        <w:t>–</w:t>
      </w:r>
      <w:r w:rsidRPr="00740695">
        <w:rPr>
          <w:rFonts w:eastAsia="SimSun"/>
          <w:rtl/>
          <w:lang w:eastAsia="zh-CN"/>
        </w:rPr>
        <w:t xml:space="preserve"> </w:t>
      </w:r>
      <w:r>
        <w:rPr>
          <w:rFonts w:eastAsia="SimSun" w:hint="cs"/>
          <w:rtl/>
          <w:lang w:eastAsia="zh-CN"/>
        </w:rPr>
        <w:t>"</w:t>
      </w:r>
      <w:r w:rsidRPr="00740695">
        <w:rPr>
          <w:rFonts w:eastAsia="SimSun"/>
          <w:rtl/>
          <w:lang w:eastAsia="zh-CN"/>
        </w:rPr>
        <w:t>נלע"ד דנכון להסתייג מלימוד אל"ף בי"ת עם בנו ביום ת"ב, אבל אם אין דרך אחר והילד ישתולל ולא יקשיב לסיפורים, וכדומה, יש מקום להתיר כי סו"ס הילד אינו מבין יותר ואין זה בדרך לימוד אלא דרך הרגעת עצביו וכמו סיפור דברים, כנלע"ד וסמכתי על כ"ת שיבין עדינת הדברים בזה</w:t>
      </w:r>
      <w:r>
        <w:rPr>
          <w:rFonts w:eastAsia="SimSun" w:hint="cs"/>
          <w:rtl/>
          <w:lang w:eastAsia="zh-CN"/>
        </w:rPr>
        <w:t>".</w:t>
      </w:r>
    </w:p>
    <w:p w14:paraId="7378D76A" w14:textId="77777777" w:rsidR="00FD2769" w:rsidRDefault="00FD2769" w:rsidP="009D2FE5">
      <w:pPr>
        <w:numPr>
          <w:ilvl w:val="3"/>
          <w:numId w:val="10"/>
        </w:numPr>
        <w:jc w:val="both"/>
        <w:rPr>
          <w:rFonts w:eastAsia="SimSun"/>
          <w:lang w:eastAsia="zh-CN"/>
        </w:rPr>
      </w:pPr>
      <w:r w:rsidRPr="00FD2769">
        <w:rPr>
          <w:rFonts w:eastAsia="SimSun"/>
          <w:u w:val="single"/>
          <w:rtl/>
          <w:lang w:eastAsia="zh-CN"/>
        </w:rPr>
        <w:t>חינוך הבנים כהלכתו</w:t>
      </w:r>
      <w:r w:rsidRPr="009D2FE5">
        <w:rPr>
          <w:rFonts w:eastAsia="SimSun"/>
          <w:rtl/>
          <w:lang w:eastAsia="zh-CN"/>
        </w:rPr>
        <w:t xml:space="preserve"> </w:t>
      </w:r>
      <w:r>
        <w:rPr>
          <w:rFonts w:eastAsia="SimSun" w:hint="cs"/>
          <w:rtl/>
          <w:lang w:eastAsia="zh-CN"/>
        </w:rPr>
        <w:t>(</w:t>
      </w:r>
      <w:r w:rsidRPr="009D2FE5">
        <w:rPr>
          <w:rFonts w:eastAsia="SimSun"/>
          <w:rtl/>
          <w:lang w:eastAsia="zh-CN"/>
        </w:rPr>
        <w:t>פ</w:t>
      </w:r>
      <w:r>
        <w:rPr>
          <w:rFonts w:eastAsia="SimSun" w:hint="cs"/>
          <w:rtl/>
          <w:lang w:eastAsia="zh-CN"/>
        </w:rPr>
        <w:t xml:space="preserve">רק </w:t>
      </w:r>
      <w:r w:rsidRPr="009D2FE5">
        <w:rPr>
          <w:rFonts w:eastAsia="SimSun"/>
          <w:rtl/>
          <w:lang w:eastAsia="zh-CN"/>
        </w:rPr>
        <w:t>פ"</w:t>
      </w:r>
      <w:r>
        <w:rPr>
          <w:rFonts w:eastAsia="SimSun" w:hint="cs"/>
          <w:rtl/>
          <w:lang w:eastAsia="zh-CN"/>
        </w:rPr>
        <w:t>ה</w:t>
      </w:r>
      <w:r w:rsidRPr="009D2FE5">
        <w:rPr>
          <w:rFonts w:eastAsia="SimSun"/>
          <w:rtl/>
          <w:lang w:eastAsia="zh-CN"/>
        </w:rPr>
        <w:t xml:space="preserve"> ס</w:t>
      </w:r>
      <w:r>
        <w:rPr>
          <w:rFonts w:eastAsia="SimSun" w:hint="cs"/>
          <w:rtl/>
          <w:lang w:eastAsia="zh-CN"/>
        </w:rPr>
        <w:t>עי</w:t>
      </w:r>
      <w:r w:rsidRPr="009D2FE5">
        <w:rPr>
          <w:rFonts w:eastAsia="SimSun"/>
          <w:rtl/>
          <w:lang w:eastAsia="zh-CN"/>
        </w:rPr>
        <w:t>' י"ב</w:t>
      </w:r>
      <w:r>
        <w:rPr>
          <w:rFonts w:eastAsia="SimSun" w:hint="cs"/>
          <w:rtl/>
          <w:lang w:eastAsia="zh-CN"/>
        </w:rPr>
        <w:t xml:space="preserve">, סעי' י"ג) </w:t>
      </w:r>
      <w:r>
        <w:rPr>
          <w:rFonts w:eastAsia="SimSun"/>
          <w:rtl/>
          <w:lang w:eastAsia="zh-CN"/>
        </w:rPr>
        <w:t>–</w:t>
      </w:r>
      <w:r>
        <w:rPr>
          <w:rFonts w:eastAsia="SimSun" w:hint="cs"/>
          <w:rtl/>
          <w:lang w:eastAsia="zh-CN"/>
        </w:rPr>
        <w:t xml:space="preserve"> "</w:t>
      </w:r>
      <w:r w:rsidRPr="00FD2769">
        <w:rPr>
          <w:rFonts w:eastAsia="SimSun"/>
          <w:rtl/>
          <w:lang w:eastAsia="zh-CN"/>
        </w:rPr>
        <w:t>ולענין הלכה נראה שיש להחמיר בזה ואסור לגדול ללמד לקטנים א"ב בתשעה</w:t>
      </w:r>
      <w:r>
        <w:rPr>
          <w:rFonts w:eastAsia="SimSun" w:hint="cs"/>
          <w:rtl/>
          <w:lang w:eastAsia="zh-CN"/>
        </w:rPr>
        <w:t xml:space="preserve"> </w:t>
      </w:r>
      <w:r w:rsidRPr="00FD2769">
        <w:rPr>
          <w:rFonts w:eastAsia="SimSun"/>
          <w:rtl/>
          <w:lang w:eastAsia="zh-CN"/>
        </w:rPr>
        <w:t>באב, אבל אם הקטן לומד וקורא בעצמו נראה שאין צריך למחות בידו</w:t>
      </w:r>
      <w:r>
        <w:rPr>
          <w:rFonts w:eastAsia="SimSun" w:hint="cs"/>
          <w:rtl/>
          <w:lang w:eastAsia="zh-CN"/>
        </w:rPr>
        <w:t>".</w:t>
      </w:r>
    </w:p>
    <w:p w14:paraId="7DED043A" w14:textId="77777777" w:rsidR="00FD2769" w:rsidRDefault="00FD2769" w:rsidP="009D2FE5">
      <w:pPr>
        <w:numPr>
          <w:ilvl w:val="3"/>
          <w:numId w:val="10"/>
        </w:numPr>
        <w:jc w:val="both"/>
        <w:rPr>
          <w:rFonts w:eastAsia="SimSun"/>
          <w:lang w:eastAsia="zh-CN"/>
        </w:rPr>
      </w:pPr>
      <w:r>
        <w:rPr>
          <w:rFonts w:eastAsia="SimSun"/>
          <w:u w:val="single"/>
          <w:rtl/>
          <w:lang w:eastAsia="zh-CN"/>
        </w:rPr>
        <w:t>שלמי יוסף</w:t>
      </w:r>
      <w:r>
        <w:rPr>
          <w:rFonts w:eastAsia="SimSun"/>
          <w:rtl/>
          <w:lang w:eastAsia="zh-CN"/>
        </w:rPr>
        <w:t xml:space="preserve"> (עץ חיים גליון כ' עמ' קנ"ו)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D2769">
        <w:rPr>
          <w:rFonts w:eastAsia="SimSun"/>
          <w:rtl/>
          <w:lang w:eastAsia="zh-CN"/>
        </w:rPr>
        <w:t>מותר ללמוד עם תינוקות אלף-בית בערב תשעה באב אחר חצות, אולם בתשעה באב אסור ללמוד אלף-בית עם תינוקות</w:t>
      </w:r>
      <w:r>
        <w:rPr>
          <w:rFonts w:eastAsia="SimSun" w:hint="cs"/>
          <w:rtl/>
          <w:lang w:eastAsia="zh-CN"/>
        </w:rPr>
        <w:t>".</w:t>
      </w:r>
    </w:p>
    <w:p w14:paraId="08C815B1" w14:textId="77777777" w:rsidR="003548CA" w:rsidRDefault="003548CA" w:rsidP="009D2FE5">
      <w:pPr>
        <w:numPr>
          <w:ilvl w:val="3"/>
          <w:numId w:val="10"/>
        </w:numPr>
        <w:jc w:val="both"/>
        <w:rPr>
          <w:rFonts w:eastAsia="SimSun"/>
          <w:lang w:eastAsia="zh-CN"/>
        </w:rPr>
      </w:pPr>
      <w:r w:rsidRPr="00FD2769">
        <w:rPr>
          <w:rFonts w:eastAsia="SimSun" w:hint="cs"/>
          <w:u w:val="single"/>
          <w:rtl/>
          <w:lang w:eastAsia="zh-CN"/>
        </w:rPr>
        <w:t>דרכה של תורה</w:t>
      </w:r>
      <w:r>
        <w:rPr>
          <w:rFonts w:eastAsia="SimSun" w:hint="cs"/>
          <w:rtl/>
          <w:lang w:eastAsia="zh-CN"/>
        </w:rPr>
        <w:t xml:space="preserve"> (טיגר, סי' רמ"ה ס"ק צ"ז) </w:t>
      </w:r>
      <w:r>
        <w:rPr>
          <w:rFonts w:eastAsia="SimSun"/>
          <w:rtl/>
          <w:lang w:eastAsia="zh-CN"/>
        </w:rPr>
        <w:t>–</w:t>
      </w:r>
      <w:r>
        <w:rPr>
          <w:rFonts w:eastAsia="SimSun" w:hint="cs"/>
          <w:rtl/>
          <w:lang w:eastAsia="zh-CN"/>
        </w:rPr>
        <w:t xml:space="preserve"> "</w:t>
      </w:r>
      <w:r w:rsidRPr="003548CA">
        <w:rPr>
          <w:rFonts w:eastAsia="SimSun"/>
          <w:rtl/>
          <w:lang w:eastAsia="zh-CN"/>
        </w:rPr>
        <w:t>ואם שלמו לו ג' שנים שלימות בערב ט"ב ילמד עמו קודם חצות היום ואם חל בט"ב אין ללמוד עמו האותיות בו ביום דאסור בלימוד אלא ידחה את הלימוד למחר</w:t>
      </w:r>
      <w:r>
        <w:rPr>
          <w:rFonts w:eastAsia="SimSun" w:hint="cs"/>
          <w:rtl/>
          <w:lang w:eastAsia="zh-CN"/>
        </w:rPr>
        <w:t>".</w:t>
      </w:r>
    </w:p>
    <w:p w14:paraId="7EF4DB13" w14:textId="3F07ADBA" w:rsidR="00F4293B" w:rsidRDefault="00F4293B" w:rsidP="00257FD4">
      <w:pPr>
        <w:numPr>
          <w:ilvl w:val="3"/>
          <w:numId w:val="10"/>
        </w:numPr>
        <w:jc w:val="both"/>
        <w:rPr>
          <w:rFonts w:eastAsia="SimSun"/>
          <w:lang w:eastAsia="zh-CN"/>
        </w:rPr>
      </w:pPr>
      <w:r w:rsidRPr="00F4293B">
        <w:rPr>
          <w:rFonts w:eastAsia="SimSun"/>
          <w:u w:val="single"/>
          <w:rtl/>
          <w:lang w:eastAsia="zh-CN"/>
        </w:rPr>
        <w:t>הגרח"ש סגל</w:t>
      </w:r>
      <w:r w:rsidRPr="00F4293B">
        <w:rPr>
          <w:rFonts w:eastAsia="SimSun"/>
          <w:rtl/>
          <w:lang w:eastAsia="zh-CN"/>
        </w:rPr>
        <w:t xml:space="preserve"> </w:t>
      </w:r>
      <w:r w:rsidRPr="00F4293B">
        <w:rPr>
          <w:rFonts w:eastAsia="SimSun" w:hint="cs"/>
          <w:rtl/>
          <w:lang w:eastAsia="zh-CN"/>
        </w:rPr>
        <w:t xml:space="preserve">(גם אני אודך ח"א סי' כ"ט) </w:t>
      </w:r>
      <w:r w:rsidRPr="00F4293B">
        <w:rPr>
          <w:rFonts w:eastAsia="SimSun"/>
          <w:rtl/>
          <w:lang w:eastAsia="zh-CN"/>
        </w:rPr>
        <w:t>–</w:t>
      </w:r>
      <w:r w:rsidRPr="00F4293B">
        <w:rPr>
          <w:rFonts w:eastAsia="SimSun" w:hint="cs"/>
          <w:rtl/>
          <w:lang w:eastAsia="zh-CN"/>
        </w:rPr>
        <w:t xml:space="preserve"> "</w:t>
      </w:r>
      <w:r w:rsidRPr="00F4293B">
        <w:rPr>
          <w:rFonts w:eastAsia="SimSun"/>
          <w:rtl/>
          <w:lang w:eastAsia="zh-CN"/>
        </w:rPr>
        <w:t>הרי לן מכל הלין דחשיב כתורה, ולפי</w:t>
      </w:r>
      <w:r w:rsidR="007B1655">
        <w:rPr>
          <w:rFonts w:eastAsia="SimSun" w:hint="cs"/>
          <w:rtl/>
          <w:lang w:eastAsia="zh-CN"/>
        </w:rPr>
        <w:t>"</w:t>
      </w:r>
      <w:r w:rsidRPr="00F4293B">
        <w:rPr>
          <w:rFonts w:eastAsia="SimSun"/>
          <w:rtl/>
          <w:lang w:eastAsia="zh-CN"/>
        </w:rPr>
        <w:t>ז לא גרע משאר חלקי התורה דבתשעה</w:t>
      </w:r>
      <w:r>
        <w:rPr>
          <w:rFonts w:eastAsia="SimSun" w:hint="cs"/>
          <w:rtl/>
          <w:lang w:eastAsia="zh-CN"/>
        </w:rPr>
        <w:t xml:space="preserve"> </w:t>
      </w:r>
      <w:r w:rsidRPr="00F4293B">
        <w:rPr>
          <w:rFonts w:eastAsia="SimSun"/>
          <w:rtl/>
          <w:lang w:eastAsia="zh-CN"/>
        </w:rPr>
        <w:t>באב גופיה אסור ללמוד</w:t>
      </w:r>
      <w:r w:rsidRPr="00F4293B">
        <w:rPr>
          <w:rFonts w:eastAsia="SimSun" w:hint="cs"/>
          <w:rtl/>
          <w:lang w:eastAsia="zh-CN"/>
        </w:rPr>
        <w:t>".</w:t>
      </w:r>
    </w:p>
    <w:p w14:paraId="12855573" w14:textId="4102242D" w:rsidR="00F4293B" w:rsidRPr="00F4293B" w:rsidRDefault="00F4293B" w:rsidP="00257FD4">
      <w:pPr>
        <w:numPr>
          <w:ilvl w:val="3"/>
          <w:numId w:val="10"/>
        </w:numPr>
        <w:jc w:val="both"/>
        <w:rPr>
          <w:rFonts w:eastAsia="SimSun"/>
          <w:lang w:eastAsia="zh-CN"/>
        </w:rPr>
      </w:pPr>
      <w:r>
        <w:rPr>
          <w:rFonts w:eastAsia="SimSun"/>
          <w:u w:val="single"/>
          <w:rtl/>
          <w:lang w:eastAsia="zh-CN"/>
        </w:rPr>
        <w:t>הגרמ"ש דיין</w:t>
      </w:r>
      <w:r>
        <w:rPr>
          <w:rFonts w:eastAsia="SimSun"/>
          <w:rtl/>
          <w:lang w:eastAsia="zh-CN"/>
        </w:rPr>
        <w:t xml:space="preserve"> (גם אני אודך ח"ב סי' י"ט</w:t>
      </w:r>
      <w:r w:rsidR="009C011F">
        <w:rPr>
          <w:rFonts w:eastAsia="SimSun" w:hint="cs"/>
          <w:rtl/>
          <w:lang w:eastAsia="zh-CN"/>
        </w:rPr>
        <w:t>, חמדת משה סי' ד'</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4293B">
        <w:rPr>
          <w:rFonts w:eastAsia="SimSun"/>
          <w:rtl/>
          <w:lang w:eastAsia="zh-CN"/>
        </w:rPr>
        <w:t>כלל העולה שאין ללמוד אל"ף בי"ת עם בנו הקטן ביום תשעה באב</w:t>
      </w:r>
      <w:r>
        <w:rPr>
          <w:rFonts w:eastAsia="SimSun" w:hint="cs"/>
          <w:rtl/>
          <w:lang w:eastAsia="zh-CN"/>
        </w:rPr>
        <w:t>".</w:t>
      </w:r>
    </w:p>
    <w:p w14:paraId="202BE5D6" w14:textId="77777777" w:rsidR="009D2FE5" w:rsidRDefault="009D2FE5" w:rsidP="009D2FE5">
      <w:pPr>
        <w:numPr>
          <w:ilvl w:val="2"/>
          <w:numId w:val="10"/>
        </w:numPr>
        <w:jc w:val="both"/>
        <w:rPr>
          <w:rFonts w:eastAsia="SimSun"/>
          <w:lang w:eastAsia="zh-CN"/>
        </w:rPr>
      </w:pPr>
      <w:r>
        <w:rPr>
          <w:rFonts w:eastAsia="SimSun" w:hint="cs"/>
          <w:rtl/>
          <w:lang w:eastAsia="zh-CN"/>
        </w:rPr>
        <w:t>מראי מקומות</w:t>
      </w:r>
      <w:r w:rsidR="00C811CA">
        <w:rPr>
          <w:rFonts w:eastAsia="SimSun" w:hint="cs"/>
          <w:rtl/>
          <w:lang w:eastAsia="zh-CN"/>
        </w:rPr>
        <w:t xml:space="preserve"> </w:t>
      </w:r>
      <w:r w:rsidR="00C811CA">
        <w:rPr>
          <w:rFonts w:eastAsia="SimSun"/>
          <w:rtl/>
          <w:lang w:eastAsia="zh-CN"/>
        </w:rPr>
        <w:t>–</w:t>
      </w:r>
      <w:r w:rsidR="00DF12D9">
        <w:rPr>
          <w:rFonts w:eastAsia="SimSun" w:hint="cs"/>
          <w:rtl/>
          <w:lang w:eastAsia="zh-CN"/>
        </w:rPr>
        <w:t xml:space="preserve"> </w:t>
      </w:r>
      <w:r w:rsidR="00DF12D9" w:rsidRPr="00DF12D9">
        <w:rPr>
          <w:rFonts w:eastAsia="SimSun"/>
          <w:u w:val="single"/>
          <w:rtl/>
          <w:lang w:eastAsia="zh-CN"/>
        </w:rPr>
        <w:t>גם אני אודך</w:t>
      </w:r>
      <w:r w:rsidR="00DF12D9" w:rsidRPr="009D2FE5">
        <w:rPr>
          <w:rFonts w:eastAsia="SimSun"/>
          <w:rtl/>
          <w:lang w:eastAsia="zh-CN"/>
        </w:rPr>
        <w:t xml:space="preserve"> </w:t>
      </w:r>
      <w:r w:rsidR="00DF12D9">
        <w:rPr>
          <w:rFonts w:eastAsia="SimSun" w:hint="cs"/>
          <w:rtl/>
          <w:lang w:eastAsia="zh-CN"/>
        </w:rPr>
        <w:t>(</w:t>
      </w:r>
      <w:r w:rsidR="00DF12D9" w:rsidRPr="009D2FE5">
        <w:rPr>
          <w:rFonts w:eastAsia="SimSun"/>
          <w:rtl/>
          <w:lang w:eastAsia="zh-CN"/>
        </w:rPr>
        <w:t xml:space="preserve">ענינים </w:t>
      </w:r>
      <w:r w:rsidR="00DF12D9">
        <w:rPr>
          <w:rFonts w:eastAsia="SimSun" w:hint="cs"/>
          <w:rtl/>
          <w:lang w:eastAsia="zh-CN"/>
        </w:rPr>
        <w:t xml:space="preserve">שונים </w:t>
      </w:r>
      <w:r w:rsidR="00DF12D9" w:rsidRPr="009D2FE5">
        <w:rPr>
          <w:rFonts w:eastAsia="SimSun"/>
          <w:rtl/>
          <w:lang w:eastAsia="zh-CN"/>
        </w:rPr>
        <w:t>ח"א ס</w:t>
      </w:r>
      <w:r w:rsidR="00DF12D9">
        <w:rPr>
          <w:rFonts w:eastAsia="SimSun" w:hint="cs"/>
          <w:rtl/>
          <w:lang w:eastAsia="zh-CN"/>
        </w:rPr>
        <w:t>י</w:t>
      </w:r>
      <w:r w:rsidR="00DF12D9" w:rsidRPr="009D2FE5">
        <w:rPr>
          <w:rFonts w:eastAsia="SimSun"/>
          <w:rtl/>
          <w:lang w:eastAsia="zh-CN"/>
        </w:rPr>
        <w:t>' ע'</w:t>
      </w:r>
      <w:r w:rsidR="00DF12D9">
        <w:rPr>
          <w:rFonts w:eastAsia="SimSun" w:hint="cs"/>
          <w:rtl/>
          <w:lang w:eastAsia="zh-CN"/>
        </w:rPr>
        <w:t>),</w:t>
      </w:r>
      <w:r w:rsidR="00C811CA">
        <w:rPr>
          <w:rFonts w:eastAsia="SimSun" w:hint="cs"/>
          <w:rtl/>
          <w:lang w:eastAsia="zh-CN"/>
        </w:rPr>
        <w:t xml:space="preserve"> </w:t>
      </w:r>
      <w:r w:rsidR="00C811CA" w:rsidRPr="00DE0C15">
        <w:rPr>
          <w:rFonts w:eastAsia="SimSun" w:hint="cs"/>
          <w:u w:val="single"/>
          <w:rtl/>
          <w:lang w:eastAsia="zh-CN"/>
        </w:rPr>
        <w:t>הגר"מ גבאי</w:t>
      </w:r>
      <w:r w:rsidR="00C811CA">
        <w:rPr>
          <w:rFonts w:eastAsia="SimSun" w:hint="cs"/>
          <w:rtl/>
          <w:lang w:eastAsia="zh-CN"/>
        </w:rPr>
        <w:t xml:space="preserve"> (גם אני אודך ח"ב סי' י"ז </w:t>
      </w:r>
      <w:r w:rsidR="00DE0C15">
        <w:rPr>
          <w:rFonts w:eastAsia="SimSun" w:hint="cs"/>
          <w:rtl/>
          <w:lang w:eastAsia="zh-CN"/>
        </w:rPr>
        <w:t>אות ב', עמ' קצ"א</w:t>
      </w:r>
      <w:r w:rsidR="00C811CA">
        <w:rPr>
          <w:rFonts w:eastAsia="SimSun" w:hint="cs"/>
          <w:rtl/>
          <w:lang w:eastAsia="zh-CN"/>
        </w:rPr>
        <w:t>)</w:t>
      </w:r>
      <w:r>
        <w:rPr>
          <w:rFonts w:eastAsia="SimSun" w:hint="cs"/>
          <w:rtl/>
          <w:lang w:eastAsia="zh-CN"/>
        </w:rPr>
        <w:t>.</w:t>
      </w:r>
    </w:p>
    <w:p w14:paraId="25B12D6C" w14:textId="77777777" w:rsidR="009D2FE5" w:rsidRPr="009D2FE5" w:rsidRDefault="009D2FE5" w:rsidP="009D2FE5">
      <w:pPr>
        <w:jc w:val="both"/>
        <w:rPr>
          <w:rFonts w:eastAsia="SimSun"/>
          <w:lang w:eastAsia="zh-CN"/>
        </w:rPr>
      </w:pPr>
    </w:p>
    <w:p w14:paraId="19284F45" w14:textId="77777777" w:rsidR="00C34D0F" w:rsidRDefault="00C34D0F" w:rsidP="00691556">
      <w:pPr>
        <w:numPr>
          <w:ilvl w:val="1"/>
          <w:numId w:val="10"/>
        </w:numPr>
        <w:jc w:val="both"/>
        <w:rPr>
          <w:rFonts w:eastAsia="SimSun"/>
          <w:lang w:eastAsia="zh-CN"/>
        </w:rPr>
      </w:pPr>
      <w:r w:rsidRPr="00C34D0F">
        <w:rPr>
          <w:rFonts w:eastAsia="SimSun" w:hint="cs"/>
          <w:b/>
          <w:bCs/>
          <w:rtl/>
          <w:lang w:eastAsia="zh-CN"/>
        </w:rPr>
        <w:t>למי שלהוט אחר ד"ת</w:t>
      </w:r>
      <w:r>
        <w:rPr>
          <w:rFonts w:eastAsia="SimSun" w:hint="cs"/>
          <w:rtl/>
          <w:lang w:eastAsia="zh-CN"/>
        </w:rPr>
        <w:t>.</w:t>
      </w:r>
    </w:p>
    <w:p w14:paraId="3A75C509" w14:textId="77777777" w:rsidR="00C34D0F" w:rsidRPr="00C34D0F" w:rsidRDefault="00C34D0F" w:rsidP="00C34D0F">
      <w:pPr>
        <w:numPr>
          <w:ilvl w:val="2"/>
          <w:numId w:val="10"/>
        </w:numPr>
        <w:jc w:val="both"/>
        <w:rPr>
          <w:rFonts w:eastAsia="SimSun"/>
          <w:lang w:eastAsia="zh-CN"/>
        </w:rPr>
      </w:pPr>
      <w:r>
        <w:rPr>
          <w:u w:val="single"/>
          <w:rtl/>
        </w:rPr>
        <w:t>הגרח"ק</w:t>
      </w:r>
      <w:r>
        <w:rPr>
          <w:rtl/>
        </w:rPr>
        <w:t xml:space="preserve"> שליט"א (מועדי הגר"ח ח"ב תשובה ת"ח) – "</w:t>
      </w:r>
      <w:r w:rsidR="00655F9E" w:rsidRPr="00655F9E">
        <w:rPr>
          <w:rtl/>
        </w:rPr>
        <w:t>שאלה: להירושלמי מו"ק פ"ג ה"ה אם היה להוט אחרי התורה מותר ללמוד בהיותו אבל, אם ג"כ בתשעה באב מותר ללמוד למי שלהוט. תשובה: הלכות ט"ב. [וידוע שבעל הצפנת פענח היה לומד בהיותו אבל משום שהיה להוט]</w:t>
      </w:r>
      <w:r>
        <w:rPr>
          <w:rFonts w:hint="cs"/>
          <w:rtl/>
        </w:rPr>
        <w:t>".</w:t>
      </w:r>
    </w:p>
    <w:p w14:paraId="5314C23C" w14:textId="77777777" w:rsidR="00C34D0F" w:rsidRDefault="00C34D0F" w:rsidP="00C34D0F">
      <w:pPr>
        <w:jc w:val="both"/>
        <w:rPr>
          <w:rFonts w:eastAsia="SimSun"/>
          <w:lang w:eastAsia="zh-CN"/>
        </w:rPr>
      </w:pPr>
    </w:p>
    <w:p w14:paraId="5E6C5B13" w14:textId="77777777" w:rsidR="00645828" w:rsidRDefault="00903BC8" w:rsidP="00691556">
      <w:pPr>
        <w:numPr>
          <w:ilvl w:val="1"/>
          <w:numId w:val="10"/>
        </w:numPr>
        <w:jc w:val="both"/>
        <w:rPr>
          <w:rFonts w:eastAsia="SimSun"/>
          <w:lang w:eastAsia="zh-CN"/>
        </w:rPr>
      </w:pPr>
      <w:r>
        <w:rPr>
          <w:rFonts w:eastAsia="SimSun" w:hint="cs"/>
          <w:rtl/>
          <w:lang w:eastAsia="zh-CN"/>
        </w:rPr>
        <w:t>מראי מקומות</w:t>
      </w:r>
      <w:r w:rsidR="00645828">
        <w:rPr>
          <w:rFonts w:eastAsia="SimSun" w:hint="cs"/>
          <w:rtl/>
          <w:lang w:eastAsia="zh-CN"/>
        </w:rPr>
        <w:t>.</w:t>
      </w:r>
    </w:p>
    <w:p w14:paraId="7DEEDB97" w14:textId="77777777" w:rsidR="009841F1" w:rsidRPr="009841F1" w:rsidRDefault="009841F1" w:rsidP="009841F1">
      <w:pPr>
        <w:numPr>
          <w:ilvl w:val="2"/>
          <w:numId w:val="10"/>
        </w:numPr>
        <w:jc w:val="both"/>
        <w:rPr>
          <w:rFonts w:eastAsia="SimSun"/>
          <w:lang w:eastAsia="zh-CN"/>
        </w:rPr>
      </w:pPr>
      <w:r w:rsidRPr="009841F1">
        <w:rPr>
          <w:rFonts w:eastAsia="SimSun"/>
          <w:u w:val="single"/>
          <w:rtl/>
          <w:lang w:eastAsia="zh-CN"/>
        </w:rPr>
        <w:t>הגרח"ק</w:t>
      </w:r>
      <w:r w:rsidRPr="009841F1">
        <w:rPr>
          <w:rFonts w:eastAsia="SimSun"/>
          <w:rtl/>
          <w:lang w:eastAsia="zh-CN"/>
        </w:rPr>
        <w:t xml:space="preserve"> שליט"א (עלי שי"ח עמ' קס"</w:t>
      </w:r>
      <w:r w:rsidRPr="009841F1">
        <w:rPr>
          <w:rFonts w:eastAsia="SimSun" w:hint="cs"/>
          <w:rtl/>
          <w:lang w:eastAsia="zh-CN"/>
        </w:rPr>
        <w:t>ח</w:t>
      </w:r>
      <w:r w:rsidRPr="009841F1">
        <w:rPr>
          <w:rFonts w:eastAsia="SimSun"/>
          <w:rtl/>
          <w:lang w:eastAsia="zh-CN"/>
        </w:rPr>
        <w:t xml:space="preserve"> אות </w:t>
      </w:r>
      <w:r w:rsidRPr="009841F1">
        <w:rPr>
          <w:rFonts w:eastAsia="SimSun" w:hint="cs"/>
          <w:rtl/>
          <w:lang w:eastAsia="zh-CN"/>
        </w:rPr>
        <w:t>ג'</w:t>
      </w:r>
      <w:r w:rsidRPr="009841F1">
        <w:rPr>
          <w:rFonts w:eastAsia="SimSun"/>
          <w:rtl/>
          <w:lang w:eastAsia="zh-CN"/>
        </w:rPr>
        <w:t>) – "שאלה: האם אסור לאשה ללמוד תורה בת"ב אע"פ שאינה חייבת ת"ת.</w:t>
      </w:r>
      <w:r w:rsidRPr="009841F1">
        <w:rPr>
          <w:rFonts w:eastAsia="SimSun" w:hint="cs"/>
          <w:rtl/>
          <w:lang w:eastAsia="zh-CN"/>
        </w:rPr>
        <w:t xml:space="preserve"> </w:t>
      </w:r>
      <w:r w:rsidRPr="009841F1">
        <w:rPr>
          <w:rFonts w:eastAsia="SimSun"/>
          <w:rtl/>
          <w:lang w:eastAsia="zh-CN"/>
        </w:rPr>
        <w:t>תשובה: אסורה".</w:t>
      </w:r>
    </w:p>
    <w:p w14:paraId="4F6B1B14" w14:textId="77777777" w:rsidR="00312D30" w:rsidRPr="00312D30" w:rsidRDefault="00312D30" w:rsidP="00312D30">
      <w:pPr>
        <w:jc w:val="both"/>
        <w:rPr>
          <w:rFonts w:eastAsia="SimSun"/>
          <w:lang w:eastAsia="zh-CN"/>
        </w:rPr>
      </w:pPr>
    </w:p>
    <w:p w14:paraId="5AFAA568" w14:textId="77777777" w:rsidR="00312D30" w:rsidRPr="00312D30" w:rsidRDefault="00312D30" w:rsidP="00691556">
      <w:pPr>
        <w:numPr>
          <w:ilvl w:val="0"/>
          <w:numId w:val="10"/>
        </w:numPr>
        <w:jc w:val="both"/>
        <w:rPr>
          <w:rFonts w:eastAsia="SimSun"/>
          <w:lang w:eastAsia="zh-CN"/>
        </w:rPr>
      </w:pPr>
      <w:bookmarkStart w:id="307" w:name="_Toc77343960"/>
      <w:r w:rsidRPr="0065148D">
        <w:rPr>
          <w:rStyle w:val="Heading1Char"/>
          <w:rFonts w:hint="cs"/>
          <w:rtl/>
        </w:rPr>
        <w:t>חקירה</w:t>
      </w:r>
      <w:r w:rsidR="0065148D" w:rsidRPr="0065148D">
        <w:rPr>
          <w:rStyle w:val="Heading1Char"/>
          <w:rFonts w:hint="cs"/>
          <w:rtl/>
        </w:rPr>
        <w:t xml:space="preserve"> בדיני לימוד התורה</w:t>
      </w:r>
      <w:bookmarkEnd w:id="307"/>
      <w:r w:rsidRPr="00312D30">
        <w:rPr>
          <w:rFonts w:eastAsia="SimSun" w:hint="cs"/>
          <w:rtl/>
          <w:lang w:eastAsia="zh-CN"/>
        </w:rPr>
        <w:t xml:space="preserve"> - יש חיוב לימוד התורה, ומקיים ע"י דבר הרעים. או אין חיוב כלל.</w:t>
      </w:r>
    </w:p>
    <w:p w14:paraId="5CA86A22" w14:textId="77777777" w:rsidR="00312D30" w:rsidRPr="00312D30" w:rsidRDefault="00312D30" w:rsidP="00691556">
      <w:pPr>
        <w:numPr>
          <w:ilvl w:val="1"/>
          <w:numId w:val="10"/>
        </w:numPr>
        <w:jc w:val="both"/>
        <w:rPr>
          <w:rFonts w:eastAsia="SimSun"/>
          <w:rtl/>
          <w:lang w:eastAsia="zh-CN"/>
        </w:rPr>
      </w:pPr>
      <w:r w:rsidRPr="0065148D">
        <w:rPr>
          <w:rFonts w:eastAsia="SimSun" w:hint="cs"/>
          <w:b/>
          <w:bCs/>
          <w:rtl/>
          <w:lang w:eastAsia="zh-CN"/>
        </w:rPr>
        <w:t>לכאורה תלוי בעוד חקירה</w:t>
      </w:r>
      <w:r w:rsidR="0065148D">
        <w:rPr>
          <w:rFonts w:eastAsia="SimSun" w:hint="cs"/>
          <w:rtl/>
          <w:lang w:eastAsia="zh-CN"/>
        </w:rPr>
        <w:t>:</w:t>
      </w:r>
      <w:r w:rsidRPr="00312D30">
        <w:rPr>
          <w:rFonts w:eastAsia="SimSun" w:hint="cs"/>
          <w:rtl/>
          <w:lang w:eastAsia="zh-CN"/>
        </w:rPr>
        <w:t xml:space="preserve"> מה הטעם להאיסור של תלמוד תורה. שלא מסיח דעת מהאבילות, או משום תורה משמחי לב.</w:t>
      </w:r>
    </w:p>
    <w:p w14:paraId="43FC9502"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שלא מסיח דעת מהאבילות – </w:t>
      </w:r>
      <w:r w:rsidRPr="00312D30">
        <w:rPr>
          <w:rFonts w:eastAsia="SimSun" w:hint="cs"/>
          <w:u w:val="single"/>
          <w:rtl/>
          <w:lang w:eastAsia="zh-CN"/>
        </w:rPr>
        <w:t>מהרש"א</w:t>
      </w:r>
      <w:r w:rsidRPr="00312D30">
        <w:rPr>
          <w:rFonts w:eastAsia="SimSun" w:hint="cs"/>
          <w:rtl/>
          <w:lang w:eastAsia="zh-CN"/>
        </w:rPr>
        <w:t xml:space="preserve"> (תענית דף ל. ד"ה ואסור, "</w:t>
      </w:r>
      <w:r w:rsidRPr="00312D30">
        <w:rPr>
          <w:rFonts w:eastAsia="SimSun"/>
          <w:rtl/>
          <w:lang w:eastAsia="zh-CN"/>
        </w:rPr>
        <w:t>ואסור לקרות בתורה כו'. פרש"י משום דכתיב בהו משמחי לב עכ"ל. ולולי פירושו נראה דלאו משום שמחה נגעו בה דלא מייתי האי קרא דמשמחי לב אלא בסיפא גבי תינוקות של בית רבן אבל בשאר כל אדם איכא טעמא אחרינא משום שלא ישכח אבלו של יום ובשאר עסקים נמי אסור מה"ט ולרבותא נקט דאפי' ללמוד תורה אסור בו אבל בתשב"ר נקט ליה מקרא דאסור מיהת משום שמחה</w:t>
      </w:r>
      <w:r w:rsidRPr="00312D30">
        <w:rPr>
          <w:rFonts w:eastAsia="SimSun" w:hint="cs"/>
          <w:rtl/>
          <w:lang w:eastAsia="zh-CN"/>
        </w:rPr>
        <w:t>").</w:t>
      </w:r>
    </w:p>
    <w:p w14:paraId="4BED54D4"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משום תורה משמחי לב – </w:t>
      </w:r>
      <w:r w:rsidRPr="00312D30">
        <w:rPr>
          <w:rFonts w:eastAsia="SimSun" w:hint="cs"/>
          <w:u w:val="single"/>
          <w:rtl/>
          <w:lang w:eastAsia="zh-CN"/>
        </w:rPr>
        <w:t>רש"י</w:t>
      </w:r>
      <w:r w:rsidRPr="00312D30">
        <w:rPr>
          <w:rFonts w:eastAsia="SimSun" w:hint="cs"/>
          <w:rtl/>
          <w:lang w:eastAsia="zh-CN"/>
        </w:rPr>
        <w:t xml:space="preserve"> (</w:t>
      </w:r>
      <w:r w:rsidRPr="00312D30">
        <w:rPr>
          <w:rFonts w:eastAsia="SimSun"/>
          <w:rtl/>
          <w:lang w:eastAsia="zh-CN"/>
        </w:rPr>
        <w:t>תענית דף ל</w:t>
      </w:r>
      <w:r w:rsidRPr="00312D30">
        <w:rPr>
          <w:rFonts w:eastAsia="SimSun" w:hint="cs"/>
          <w:rtl/>
          <w:lang w:eastAsia="zh-CN"/>
        </w:rPr>
        <w:t xml:space="preserve">. ד"ה </w:t>
      </w:r>
      <w:r w:rsidRPr="00312D30">
        <w:rPr>
          <w:rFonts w:eastAsia="SimSun"/>
          <w:rtl/>
          <w:lang w:eastAsia="zh-CN"/>
        </w:rPr>
        <w:t>ואסור</w:t>
      </w:r>
      <w:r w:rsidRPr="00312D30">
        <w:rPr>
          <w:rFonts w:eastAsia="SimSun" w:hint="cs"/>
          <w:rtl/>
          <w:lang w:eastAsia="zh-CN"/>
        </w:rPr>
        <w:t>,</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ואסור לקרות בתורה כו'</w:t>
      </w:r>
      <w:r w:rsidRPr="00312D30">
        <w:rPr>
          <w:rFonts w:eastAsia="SimSun" w:hint="cs"/>
          <w:rtl/>
          <w:lang w:eastAsia="zh-CN"/>
        </w:rPr>
        <w:t>.</w:t>
      </w:r>
      <w:r w:rsidRPr="00312D30">
        <w:rPr>
          <w:rFonts w:eastAsia="SimSun"/>
          <w:rtl/>
          <w:lang w:eastAsia="zh-CN"/>
        </w:rPr>
        <w:t xml:space="preserve"> דכתיב בהו משמחי לב</w:t>
      </w:r>
      <w:r w:rsidRPr="00312D30">
        <w:rPr>
          <w:rFonts w:eastAsia="SimSun" w:hint="cs"/>
          <w:rtl/>
          <w:lang w:eastAsia="zh-CN"/>
        </w:rPr>
        <w:t xml:space="preserve">"), </w:t>
      </w:r>
      <w:r w:rsidRPr="00312D30">
        <w:rPr>
          <w:rFonts w:eastAsia="SimSun" w:hint="cs"/>
          <w:u w:val="single"/>
          <w:rtl/>
          <w:lang w:eastAsia="zh-CN"/>
        </w:rPr>
        <w:t>ר"א מן ההר</w:t>
      </w:r>
      <w:r w:rsidRPr="00312D30">
        <w:rPr>
          <w:rFonts w:eastAsia="SimSun" w:hint="cs"/>
          <w:rtl/>
          <w:lang w:eastAsia="zh-CN"/>
        </w:rPr>
        <w:t xml:space="preserve"> (נדרים דף מח., "מצות לימוד, שהוא ענין ציור הלב וידיעת האמת, עיקר הציווי הוא כדי לצייר האמת ולהתענג וליהנות במדע לשמח לבבו ושכלו, כדכתיב פקודי ה' ישרים משמחי לב. ומשום הכי אסור לקרות בתורה ובנביאים ובכתובים"), </w:t>
      </w:r>
      <w:r w:rsidRPr="00312D30">
        <w:rPr>
          <w:rFonts w:eastAsia="SimSun" w:hint="cs"/>
          <w:u w:val="single"/>
          <w:rtl/>
          <w:lang w:eastAsia="zh-CN"/>
        </w:rPr>
        <w:t>מחבר</w:t>
      </w:r>
      <w:r w:rsidR="00272FC4">
        <w:rPr>
          <w:rFonts w:eastAsia="SimSun" w:hint="cs"/>
          <w:rtl/>
          <w:lang w:eastAsia="zh-CN"/>
        </w:rPr>
        <w:t xml:space="preserve"> (</w:t>
      </w:r>
      <w:r w:rsidRPr="00312D30">
        <w:rPr>
          <w:rFonts w:eastAsia="SimSun" w:hint="cs"/>
          <w:rtl/>
          <w:lang w:eastAsia="zh-CN"/>
        </w:rPr>
        <w:t>סעי' א', "</w:t>
      </w:r>
      <w:r w:rsidRPr="00312D30">
        <w:rPr>
          <w:rFonts w:eastAsia="SimSun"/>
          <w:rtl/>
          <w:lang w:eastAsia="zh-CN"/>
        </w:rPr>
        <w:t>ואסור לקרות בתורה נביאים וכתובים, ולשנות במשנה ובמדרש ובגמרא בהלכות ובאגדות, משום שנאמר פקודי ה' ישרים משמחי לב (תהילים יט, ט)</w:t>
      </w:r>
      <w:r w:rsidRPr="00312D30">
        <w:rPr>
          <w:rFonts w:eastAsia="SimSun" w:hint="cs"/>
          <w:rtl/>
          <w:lang w:eastAsia="zh-CN"/>
        </w:rPr>
        <w:t>").</w:t>
      </w:r>
    </w:p>
    <w:p w14:paraId="6ADC2074"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נ"מ, לומד דבר שאין לו שמחה – </w:t>
      </w:r>
      <w:r w:rsidRPr="00312D30">
        <w:rPr>
          <w:rFonts w:eastAsia="SimSun" w:hint="cs"/>
          <w:u w:val="single"/>
          <w:rtl/>
          <w:lang w:eastAsia="zh-CN"/>
        </w:rPr>
        <w:t>ג' שבועות</w:t>
      </w:r>
      <w:r w:rsidRPr="00312D30">
        <w:rPr>
          <w:rFonts w:eastAsia="SimSun" w:hint="cs"/>
          <w:rtl/>
          <w:lang w:eastAsia="zh-CN"/>
        </w:rPr>
        <w:t xml:space="preserve"> (ארטסקרול, פרק ז' הע' נ"ה).</w:t>
      </w:r>
    </w:p>
    <w:p w14:paraId="19D6015F" w14:textId="77777777" w:rsidR="00312D30" w:rsidRPr="00312D30" w:rsidRDefault="00312D30" w:rsidP="00312D30">
      <w:pPr>
        <w:jc w:val="both"/>
        <w:rPr>
          <w:rFonts w:eastAsia="SimSun"/>
          <w:lang w:eastAsia="zh-CN"/>
        </w:rPr>
      </w:pPr>
    </w:p>
    <w:p w14:paraId="41FF5D79"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פטור</w:t>
      </w:r>
      <w:r w:rsidRPr="00312D30">
        <w:rPr>
          <w:rFonts w:eastAsia="SimSun" w:hint="cs"/>
          <w:rtl/>
          <w:lang w:eastAsia="zh-CN"/>
        </w:rPr>
        <w:t>.</w:t>
      </w:r>
    </w:p>
    <w:p w14:paraId="7CB1BB20"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רש"י</w:t>
      </w:r>
      <w:r w:rsidRPr="00312D30">
        <w:rPr>
          <w:rFonts w:eastAsia="SimSun" w:hint="cs"/>
          <w:rtl/>
          <w:lang w:eastAsia="zh-CN"/>
        </w:rPr>
        <w:t xml:space="preserve"> (מו"ק דף כא. ואסור)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ואסור לקרות</w:t>
      </w:r>
      <w:r w:rsidRPr="00312D30">
        <w:rPr>
          <w:rFonts w:eastAsia="SimSun" w:hint="cs"/>
          <w:rtl/>
          <w:lang w:eastAsia="zh-CN"/>
        </w:rPr>
        <w:t>.</w:t>
      </w:r>
      <w:r w:rsidRPr="00312D30">
        <w:rPr>
          <w:rFonts w:eastAsia="SimSun"/>
          <w:rtl/>
          <w:lang w:eastAsia="zh-CN"/>
        </w:rPr>
        <w:t xml:space="preserve"> כדאמרינן לעיל (טו, א): מדאמר רחמנא ליחזקאל האנק דום, והא דאמר (סוכה כה, א) אבל חייב בכל המצות האמורות בתורה חוץ מן התפילין</w:t>
      </w:r>
      <w:r w:rsidRPr="00312D30">
        <w:rPr>
          <w:rFonts w:eastAsia="SimSun" w:hint="cs"/>
          <w:rtl/>
          <w:lang w:eastAsia="zh-CN"/>
        </w:rPr>
        <w:t>.</w:t>
      </w:r>
      <w:r w:rsidRPr="00312D30">
        <w:rPr>
          <w:rFonts w:eastAsia="SimSun"/>
          <w:rtl/>
          <w:lang w:eastAsia="zh-CN"/>
        </w:rPr>
        <w:t xml:space="preserve"> התם שאר מצות בעלמא, אבל הני אית בהו שמחה</w:t>
      </w:r>
      <w:r w:rsidRPr="00312D30">
        <w:rPr>
          <w:rFonts w:eastAsia="SimSun" w:hint="cs"/>
          <w:rtl/>
          <w:lang w:eastAsia="zh-CN"/>
        </w:rPr>
        <w:t>".</w:t>
      </w:r>
    </w:p>
    <w:p w14:paraId="4964C877"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רמב"ן</w:t>
      </w:r>
      <w:r w:rsidRPr="00312D30">
        <w:rPr>
          <w:rFonts w:eastAsia="SimSun" w:hint="cs"/>
          <w:rtl/>
          <w:lang w:eastAsia="zh-CN"/>
        </w:rPr>
        <w:t xml:space="preserve"> (</w:t>
      </w:r>
      <w:r w:rsidRPr="00312D30">
        <w:rPr>
          <w:rFonts w:eastAsia="SimSun"/>
          <w:rtl/>
          <w:lang w:eastAsia="zh-CN"/>
        </w:rPr>
        <w:t xml:space="preserve">תורת האדם שער האבל ענין האבלות </w:t>
      </w:r>
      <w:r w:rsidRPr="00312D30">
        <w:rPr>
          <w:rFonts w:eastAsia="SimSun" w:hint="cs"/>
          <w:rtl/>
          <w:lang w:eastAsia="zh-CN"/>
        </w:rPr>
        <w:t xml:space="preserve">אות ס', עמ' ק"פ)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כתב רש"י ז"ל היאך אסור בדברי תורה והלא אמרו אבל חייב בכל מצות האמורות בתורה חוץ מן התפלין, התם כגון קיום שאר מצות דעלמא אבל בדברי תורה אית בהו שמחה כשהוא לומד ומשום הכי אסור. עוד יש לומר דכיון דמיחייב למיקרי קריאת שמע שחרית וערבית ויוצא בה ידי חובתו ומקיים והגית בו יומם ולילה כדאיתא בערכין הילכך לא פסיקא ליה</w:t>
      </w:r>
      <w:r w:rsidRPr="00312D30">
        <w:rPr>
          <w:rFonts w:eastAsia="SimSun" w:hint="cs"/>
          <w:rtl/>
          <w:lang w:eastAsia="zh-CN"/>
        </w:rPr>
        <w:t>".</w:t>
      </w:r>
    </w:p>
    <w:p w14:paraId="3A6B513A"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ריטב"א</w:t>
      </w:r>
      <w:r w:rsidRPr="00312D30">
        <w:rPr>
          <w:rFonts w:eastAsia="SimSun" w:hint="cs"/>
          <w:rtl/>
          <w:lang w:eastAsia="zh-CN"/>
        </w:rPr>
        <w:t xml:space="preserve"> (מו"ק דף טו., עי' הע' קנ"ח, ש"מ כתובות דף ו: ד"ה ובמסכת)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ואי קשיא לך דאמרינן אבל אסור בדברי תורה ואילו התם (סוכה כ"ה א') אמרינן שהוא חייב בכל המצות האמורות בתורה חוץ מן התפילין, וי"ל שאין למדין מן הכללות אע"פ שנאמר בהן חוץ, והכא פשיטא ליה דאסור בדברי תורה שהן משמחי לב, עוד י"ל דכיון דקורא ק"ש שחרית וערבית בדידה סגי ליה כדאיתא בסוף מנחות (צ"ט ב') ונמצא שאינו פטור ממנה</w:t>
      </w:r>
      <w:r w:rsidRPr="00312D30">
        <w:rPr>
          <w:rFonts w:eastAsia="SimSun" w:hint="cs"/>
          <w:rtl/>
          <w:lang w:eastAsia="zh-CN"/>
        </w:rPr>
        <w:t>".</w:t>
      </w:r>
    </w:p>
    <w:p w14:paraId="4217E94C"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מאירי</w:t>
      </w:r>
      <w:r w:rsidRPr="00312D30">
        <w:rPr>
          <w:rFonts w:eastAsia="SimSun" w:hint="cs"/>
          <w:rtl/>
          <w:lang w:eastAsia="zh-CN"/>
        </w:rPr>
        <w:t xml:space="preserve"> (מו"ק דף כא.)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אי נמי דבקריאת שמע שחרית וערבית קיים מצות והגית</w:t>
      </w:r>
      <w:r w:rsidRPr="00312D30">
        <w:rPr>
          <w:rFonts w:eastAsia="SimSun" w:hint="cs"/>
          <w:rtl/>
          <w:lang w:eastAsia="zh-CN"/>
        </w:rPr>
        <w:t>".</w:t>
      </w:r>
    </w:p>
    <w:p w14:paraId="2A5DF089"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גאונים</w:t>
      </w:r>
      <w:r w:rsidRPr="00312D30">
        <w:rPr>
          <w:rFonts w:eastAsia="SimSun" w:hint="cs"/>
          <w:rtl/>
          <w:lang w:eastAsia="zh-CN"/>
        </w:rPr>
        <w:t xml:space="preserve"> (שבולי הלקט סי' רס"ט)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ויש גאונים ז"ל שאומרין שאין מברכין ברכת התורה שהרי אסורין בדברי תורה והמדרשות בטילין ולי נראה שצריך עיון שהרי הוא רשאי לקרות בתורה ובאיוב ובקינות ובדברים הרעים שבירמיה הלכך מברך ברכת התורה וקורא בפרשת תמיד בלבד</w:t>
      </w:r>
      <w:r w:rsidRPr="00312D30">
        <w:rPr>
          <w:rFonts w:eastAsia="SimSun" w:hint="cs"/>
          <w:rtl/>
          <w:lang w:eastAsia="zh-CN"/>
        </w:rPr>
        <w:t>".</w:t>
      </w:r>
    </w:p>
    <w:p w14:paraId="70E18F22"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שבט יהודה</w:t>
      </w:r>
      <w:r w:rsidRPr="00312D30">
        <w:rPr>
          <w:rFonts w:eastAsia="SimSun" w:hint="cs"/>
          <w:rtl/>
          <w:lang w:eastAsia="zh-CN"/>
        </w:rPr>
        <w:t xml:space="preserve"> (סי' שפ"ד ס"ק ד') </w:t>
      </w:r>
      <w:r w:rsidRPr="00312D30">
        <w:rPr>
          <w:rFonts w:eastAsia="SimSun"/>
          <w:rtl/>
          <w:lang w:eastAsia="zh-CN"/>
        </w:rPr>
        <w:t>–</w:t>
      </w:r>
      <w:r w:rsidRPr="00312D30">
        <w:rPr>
          <w:rFonts w:eastAsia="SimSun" w:hint="cs"/>
          <w:rtl/>
          <w:lang w:eastAsia="zh-CN"/>
        </w:rPr>
        <w:t xml:space="preserve"> "נר</w:t>
      </w:r>
      <w:r w:rsidRPr="00312D30">
        <w:rPr>
          <w:rFonts w:eastAsia="SimSun"/>
          <w:rtl/>
          <w:lang w:eastAsia="zh-CN"/>
        </w:rPr>
        <w:t>אה דמות</w:t>
      </w:r>
      <w:r w:rsidRPr="00312D30">
        <w:rPr>
          <w:rFonts w:eastAsia="SimSun" w:hint="cs"/>
          <w:rtl/>
          <w:lang w:eastAsia="zh-CN"/>
        </w:rPr>
        <w:t>ר</w:t>
      </w:r>
      <w:r w:rsidRPr="00312D30">
        <w:rPr>
          <w:rFonts w:eastAsia="SimSun"/>
          <w:rtl/>
          <w:lang w:eastAsia="zh-CN"/>
        </w:rPr>
        <w:t xml:space="preserve"> </w:t>
      </w:r>
      <w:r w:rsidRPr="00312D30">
        <w:rPr>
          <w:rFonts w:eastAsia="SimSun" w:hint="cs"/>
          <w:rtl/>
          <w:lang w:eastAsia="zh-CN"/>
        </w:rPr>
        <w:t>ור</w:t>
      </w:r>
      <w:r w:rsidRPr="00312D30">
        <w:rPr>
          <w:rFonts w:eastAsia="SimSun"/>
          <w:rtl/>
          <w:lang w:eastAsia="zh-CN"/>
        </w:rPr>
        <w:t>ש</w:t>
      </w:r>
      <w:r w:rsidRPr="00312D30">
        <w:rPr>
          <w:rFonts w:eastAsia="SimSun" w:hint="cs"/>
          <w:rtl/>
          <w:lang w:eastAsia="zh-CN"/>
        </w:rPr>
        <w:t>ו</w:t>
      </w:r>
      <w:r w:rsidRPr="00312D30">
        <w:rPr>
          <w:rFonts w:eastAsia="SimSun"/>
          <w:rtl/>
          <w:lang w:eastAsia="zh-CN"/>
        </w:rPr>
        <w:t>ת קאמ</w:t>
      </w:r>
      <w:r w:rsidRPr="00312D30">
        <w:rPr>
          <w:rFonts w:eastAsia="SimSun" w:hint="cs"/>
          <w:rtl/>
          <w:lang w:eastAsia="zh-CN"/>
        </w:rPr>
        <w:t>ר</w:t>
      </w:r>
      <w:r w:rsidRPr="00312D30">
        <w:rPr>
          <w:rFonts w:eastAsia="SimSun"/>
          <w:rtl/>
          <w:lang w:eastAsia="zh-CN"/>
        </w:rPr>
        <w:t xml:space="preserve"> שא</w:t>
      </w:r>
      <w:r w:rsidRPr="00312D30">
        <w:rPr>
          <w:rFonts w:eastAsia="SimSun" w:hint="cs"/>
          <w:rtl/>
          <w:lang w:eastAsia="zh-CN"/>
        </w:rPr>
        <w:t>ם</w:t>
      </w:r>
      <w:r w:rsidRPr="00312D30">
        <w:rPr>
          <w:rFonts w:eastAsia="SimSun"/>
          <w:rtl/>
          <w:lang w:eastAsia="zh-CN"/>
        </w:rPr>
        <w:t xml:space="preserve"> א</w:t>
      </w:r>
      <w:r w:rsidRPr="00312D30">
        <w:rPr>
          <w:rFonts w:eastAsia="SimSun" w:hint="cs"/>
          <w:rtl/>
          <w:lang w:eastAsia="zh-CN"/>
        </w:rPr>
        <w:t>י</w:t>
      </w:r>
      <w:r w:rsidRPr="00312D30">
        <w:rPr>
          <w:rFonts w:eastAsia="SimSun"/>
          <w:rtl/>
          <w:lang w:eastAsia="zh-CN"/>
        </w:rPr>
        <w:t>נ</w:t>
      </w:r>
      <w:r w:rsidRPr="00312D30">
        <w:rPr>
          <w:rFonts w:eastAsia="SimSun" w:hint="cs"/>
          <w:rtl/>
          <w:lang w:eastAsia="zh-CN"/>
        </w:rPr>
        <w:t>ו</w:t>
      </w:r>
      <w:r w:rsidRPr="00312D30">
        <w:rPr>
          <w:rFonts w:eastAsia="SimSun"/>
          <w:rtl/>
          <w:lang w:eastAsia="zh-CN"/>
        </w:rPr>
        <w:t xml:space="preserve"> </w:t>
      </w:r>
      <w:r w:rsidRPr="00312D30">
        <w:rPr>
          <w:rFonts w:eastAsia="SimSun" w:hint="cs"/>
          <w:rtl/>
          <w:lang w:eastAsia="zh-CN"/>
        </w:rPr>
        <w:t xml:space="preserve">רוצה </w:t>
      </w:r>
      <w:r w:rsidRPr="00312D30">
        <w:rPr>
          <w:rFonts w:eastAsia="SimSun"/>
          <w:rtl/>
          <w:lang w:eastAsia="zh-CN"/>
        </w:rPr>
        <w:t>ללמוד כלל אפילו ב</w:t>
      </w:r>
      <w:r w:rsidRPr="00312D30">
        <w:rPr>
          <w:rFonts w:eastAsia="SimSun" w:hint="cs"/>
          <w:rtl/>
          <w:lang w:eastAsia="zh-CN"/>
        </w:rPr>
        <w:t>דבר</w:t>
      </w:r>
      <w:r w:rsidRPr="00312D30">
        <w:rPr>
          <w:rFonts w:eastAsia="SimSun"/>
          <w:rtl/>
          <w:lang w:eastAsia="zh-CN"/>
        </w:rPr>
        <w:t>ים ה</w:t>
      </w:r>
      <w:r w:rsidRPr="00312D30">
        <w:rPr>
          <w:rFonts w:eastAsia="SimSun" w:hint="cs"/>
          <w:rtl/>
          <w:lang w:eastAsia="zh-CN"/>
        </w:rPr>
        <w:t>ר</w:t>
      </w:r>
      <w:r w:rsidRPr="00312D30">
        <w:rPr>
          <w:rFonts w:eastAsia="SimSun"/>
          <w:rtl/>
          <w:lang w:eastAsia="zh-CN"/>
        </w:rPr>
        <w:t xml:space="preserve">עים </w:t>
      </w:r>
      <w:r w:rsidRPr="00312D30">
        <w:rPr>
          <w:rFonts w:eastAsia="SimSun" w:hint="cs"/>
          <w:rtl/>
          <w:lang w:eastAsia="zh-CN"/>
        </w:rPr>
        <w:t>ר</w:t>
      </w:r>
      <w:r w:rsidRPr="00312D30">
        <w:rPr>
          <w:rFonts w:eastAsia="SimSun"/>
          <w:rtl/>
          <w:lang w:eastAsia="zh-CN"/>
        </w:rPr>
        <w:t>שא</w:t>
      </w:r>
      <w:r w:rsidRPr="00312D30">
        <w:rPr>
          <w:rFonts w:eastAsia="SimSun" w:hint="cs"/>
          <w:rtl/>
          <w:lang w:eastAsia="zh-CN"/>
        </w:rPr>
        <w:t>י</w:t>
      </w:r>
      <w:r w:rsidRPr="00312D30">
        <w:rPr>
          <w:rFonts w:eastAsia="SimSun"/>
          <w:rtl/>
          <w:lang w:eastAsia="zh-CN"/>
        </w:rPr>
        <w:t xml:space="preserve"> </w:t>
      </w:r>
      <w:r w:rsidRPr="00312D30">
        <w:rPr>
          <w:rFonts w:eastAsia="SimSun" w:hint="cs"/>
          <w:rtl/>
          <w:lang w:eastAsia="zh-CN"/>
        </w:rPr>
        <w:t>ד</w:t>
      </w:r>
      <w:r w:rsidRPr="00312D30">
        <w:rPr>
          <w:rFonts w:eastAsia="SimSun"/>
          <w:rtl/>
          <w:lang w:eastAsia="zh-CN"/>
        </w:rPr>
        <w:t>אין ל</w:t>
      </w:r>
      <w:r w:rsidRPr="00312D30">
        <w:rPr>
          <w:rFonts w:eastAsia="SimSun" w:hint="cs"/>
          <w:rtl/>
          <w:lang w:eastAsia="zh-CN"/>
        </w:rPr>
        <w:t>ו</w:t>
      </w:r>
      <w:r w:rsidRPr="00312D30">
        <w:rPr>
          <w:rFonts w:eastAsia="SimSun"/>
          <w:rtl/>
          <w:lang w:eastAsia="zh-CN"/>
        </w:rPr>
        <w:t>מר דכי</w:t>
      </w:r>
      <w:r w:rsidRPr="00312D30">
        <w:rPr>
          <w:rFonts w:eastAsia="SimSun" w:hint="cs"/>
          <w:rtl/>
          <w:lang w:eastAsia="zh-CN"/>
        </w:rPr>
        <w:t>ון</w:t>
      </w:r>
      <w:r w:rsidRPr="00312D30">
        <w:rPr>
          <w:rFonts w:eastAsia="SimSun"/>
          <w:rtl/>
          <w:lang w:eastAsia="zh-CN"/>
        </w:rPr>
        <w:t xml:space="preserve"> </w:t>
      </w:r>
      <w:r w:rsidRPr="00312D30">
        <w:rPr>
          <w:rFonts w:eastAsia="SimSun" w:hint="cs"/>
          <w:rtl/>
          <w:lang w:eastAsia="zh-CN"/>
        </w:rPr>
        <w:t>ד</w:t>
      </w:r>
      <w:r w:rsidRPr="00312D30">
        <w:rPr>
          <w:rFonts w:eastAsia="SimSun"/>
          <w:rtl/>
          <w:lang w:eastAsia="zh-CN"/>
        </w:rPr>
        <w:t>הוא</w:t>
      </w:r>
      <w:r w:rsidRPr="00312D30">
        <w:rPr>
          <w:rFonts w:eastAsia="SimSun" w:hint="cs"/>
          <w:rtl/>
          <w:lang w:eastAsia="zh-CN"/>
        </w:rPr>
        <w:t xml:space="preserve"> </w:t>
      </w:r>
      <w:r w:rsidRPr="00312D30">
        <w:rPr>
          <w:rFonts w:eastAsia="SimSun"/>
          <w:rtl/>
          <w:lang w:eastAsia="zh-CN"/>
        </w:rPr>
        <w:t>מו</w:t>
      </w:r>
      <w:r w:rsidRPr="00312D30">
        <w:rPr>
          <w:rFonts w:eastAsia="SimSun" w:hint="cs"/>
          <w:rtl/>
          <w:lang w:eastAsia="zh-CN"/>
        </w:rPr>
        <w:t>תר</w:t>
      </w:r>
      <w:r w:rsidRPr="00312D30">
        <w:rPr>
          <w:rFonts w:eastAsia="SimSun"/>
          <w:rtl/>
          <w:lang w:eastAsia="zh-CN"/>
        </w:rPr>
        <w:t xml:space="preserve"> חז</w:t>
      </w:r>
      <w:r w:rsidRPr="00312D30">
        <w:rPr>
          <w:rFonts w:eastAsia="SimSun" w:hint="cs"/>
          <w:rtl/>
          <w:lang w:eastAsia="zh-CN"/>
        </w:rPr>
        <w:t>ר</w:t>
      </w:r>
      <w:r w:rsidRPr="00312D30">
        <w:rPr>
          <w:rFonts w:eastAsia="SimSun"/>
          <w:rtl/>
          <w:lang w:eastAsia="zh-CN"/>
        </w:rPr>
        <w:t xml:space="preserve"> הד</w:t>
      </w:r>
      <w:r w:rsidRPr="00312D30">
        <w:rPr>
          <w:rFonts w:eastAsia="SimSun" w:hint="cs"/>
          <w:rtl/>
          <w:lang w:eastAsia="zh-CN"/>
        </w:rPr>
        <w:t>ב</w:t>
      </w:r>
      <w:r w:rsidRPr="00312D30">
        <w:rPr>
          <w:rFonts w:eastAsia="SimSun"/>
          <w:rtl/>
          <w:lang w:eastAsia="zh-CN"/>
        </w:rPr>
        <w:t>ר להי</w:t>
      </w:r>
      <w:r w:rsidRPr="00312D30">
        <w:rPr>
          <w:rFonts w:eastAsia="SimSun" w:hint="cs"/>
          <w:rtl/>
          <w:lang w:eastAsia="zh-CN"/>
        </w:rPr>
        <w:t>ו</w:t>
      </w:r>
      <w:r w:rsidRPr="00312D30">
        <w:rPr>
          <w:rFonts w:eastAsia="SimSun"/>
          <w:rtl/>
          <w:lang w:eastAsia="zh-CN"/>
        </w:rPr>
        <w:t>ת ח</w:t>
      </w:r>
      <w:r w:rsidRPr="00312D30">
        <w:rPr>
          <w:rFonts w:eastAsia="SimSun" w:hint="cs"/>
          <w:rtl/>
          <w:lang w:eastAsia="zh-CN"/>
        </w:rPr>
        <w:t>וב</w:t>
      </w:r>
      <w:r w:rsidRPr="00312D30">
        <w:rPr>
          <w:rFonts w:eastAsia="SimSun"/>
          <w:rtl/>
          <w:lang w:eastAsia="zh-CN"/>
        </w:rPr>
        <w:t xml:space="preserve">ה </w:t>
      </w:r>
      <w:r w:rsidRPr="00312D30">
        <w:rPr>
          <w:rFonts w:eastAsia="SimSun" w:hint="cs"/>
          <w:rtl/>
          <w:lang w:eastAsia="zh-CN"/>
        </w:rPr>
        <w:t>ו</w:t>
      </w:r>
      <w:r w:rsidRPr="00312D30">
        <w:rPr>
          <w:rFonts w:eastAsia="SimSun"/>
          <w:rtl/>
          <w:lang w:eastAsia="zh-CN"/>
        </w:rPr>
        <w:t>אינ</w:t>
      </w:r>
      <w:r w:rsidRPr="00312D30">
        <w:rPr>
          <w:rFonts w:eastAsia="SimSun" w:hint="cs"/>
          <w:rtl/>
          <w:lang w:eastAsia="zh-CN"/>
        </w:rPr>
        <w:t>ו ר</w:t>
      </w:r>
      <w:r w:rsidRPr="00312D30">
        <w:rPr>
          <w:rFonts w:eastAsia="SimSun"/>
          <w:rtl/>
          <w:lang w:eastAsia="zh-CN"/>
        </w:rPr>
        <w:t>שאי ל</w:t>
      </w:r>
      <w:r w:rsidRPr="00312D30">
        <w:rPr>
          <w:rFonts w:eastAsia="SimSun" w:hint="cs"/>
          <w:rtl/>
          <w:lang w:eastAsia="zh-CN"/>
        </w:rPr>
        <w:t>ה</w:t>
      </w:r>
      <w:r w:rsidRPr="00312D30">
        <w:rPr>
          <w:rFonts w:eastAsia="SimSun"/>
          <w:rtl/>
          <w:lang w:eastAsia="zh-CN"/>
        </w:rPr>
        <w:t>י</w:t>
      </w:r>
      <w:r w:rsidRPr="00312D30">
        <w:rPr>
          <w:rFonts w:eastAsia="SimSun" w:hint="cs"/>
          <w:rtl/>
          <w:lang w:eastAsia="zh-CN"/>
        </w:rPr>
        <w:t>ו</w:t>
      </w:r>
      <w:r w:rsidRPr="00312D30">
        <w:rPr>
          <w:rFonts w:eastAsia="SimSun"/>
          <w:rtl/>
          <w:lang w:eastAsia="zh-CN"/>
        </w:rPr>
        <w:t xml:space="preserve">ת יושב </w:t>
      </w:r>
      <w:r w:rsidRPr="00312D30">
        <w:rPr>
          <w:rFonts w:eastAsia="SimSun" w:hint="cs"/>
          <w:rtl/>
          <w:lang w:eastAsia="zh-CN"/>
        </w:rPr>
        <w:t>וב</w:t>
      </w:r>
      <w:r w:rsidRPr="00312D30">
        <w:rPr>
          <w:rFonts w:eastAsia="SimSun"/>
          <w:rtl/>
          <w:lang w:eastAsia="zh-CN"/>
        </w:rPr>
        <w:t xml:space="preserve">טל </w:t>
      </w:r>
      <w:r w:rsidRPr="00312D30">
        <w:rPr>
          <w:rFonts w:eastAsia="SimSun" w:hint="cs"/>
          <w:rtl/>
          <w:lang w:eastAsia="zh-CN"/>
        </w:rPr>
        <w:t>ד</w:t>
      </w:r>
      <w:r w:rsidRPr="00312D30">
        <w:rPr>
          <w:rFonts w:eastAsia="SimSun"/>
          <w:rtl/>
          <w:lang w:eastAsia="zh-CN"/>
        </w:rPr>
        <w:t>הא</w:t>
      </w:r>
      <w:r w:rsidRPr="00312D30">
        <w:rPr>
          <w:rFonts w:eastAsia="SimSun" w:hint="cs"/>
          <w:rtl/>
          <w:lang w:eastAsia="zh-CN"/>
        </w:rPr>
        <w:t xml:space="preserve"> </w:t>
      </w:r>
      <w:r w:rsidRPr="00312D30">
        <w:rPr>
          <w:rFonts w:eastAsia="SimSun"/>
          <w:rtl/>
          <w:lang w:eastAsia="zh-CN"/>
        </w:rPr>
        <w:t>כתי</w:t>
      </w:r>
      <w:r w:rsidRPr="00312D30">
        <w:rPr>
          <w:rFonts w:eastAsia="SimSun" w:hint="cs"/>
          <w:rtl/>
          <w:lang w:eastAsia="zh-CN"/>
        </w:rPr>
        <w:t>ב ו</w:t>
      </w:r>
      <w:r w:rsidRPr="00312D30">
        <w:rPr>
          <w:rFonts w:eastAsia="SimSun"/>
          <w:rtl/>
          <w:lang w:eastAsia="zh-CN"/>
        </w:rPr>
        <w:t xml:space="preserve">הגית </w:t>
      </w:r>
      <w:r w:rsidRPr="00312D30">
        <w:rPr>
          <w:rFonts w:eastAsia="SimSun" w:hint="cs"/>
          <w:rtl/>
          <w:lang w:eastAsia="zh-CN"/>
        </w:rPr>
        <w:t>בו</w:t>
      </w:r>
      <w:r w:rsidRPr="00312D30">
        <w:rPr>
          <w:rFonts w:eastAsia="SimSun"/>
          <w:rtl/>
          <w:lang w:eastAsia="zh-CN"/>
        </w:rPr>
        <w:t xml:space="preserve"> י</w:t>
      </w:r>
      <w:r w:rsidRPr="00312D30">
        <w:rPr>
          <w:rFonts w:eastAsia="SimSun" w:hint="cs"/>
          <w:rtl/>
          <w:lang w:eastAsia="zh-CN"/>
        </w:rPr>
        <w:t>ו</w:t>
      </w:r>
      <w:r w:rsidRPr="00312D30">
        <w:rPr>
          <w:rFonts w:eastAsia="SimSun"/>
          <w:rtl/>
          <w:lang w:eastAsia="zh-CN"/>
        </w:rPr>
        <w:t xml:space="preserve">מם </w:t>
      </w:r>
      <w:r w:rsidRPr="00312D30">
        <w:rPr>
          <w:rFonts w:eastAsia="SimSun" w:hint="cs"/>
          <w:rtl/>
          <w:lang w:eastAsia="zh-CN"/>
        </w:rPr>
        <w:t>ו</w:t>
      </w:r>
      <w:r w:rsidRPr="00312D30">
        <w:rPr>
          <w:rFonts w:eastAsia="SimSun"/>
          <w:rtl/>
          <w:lang w:eastAsia="zh-CN"/>
        </w:rPr>
        <w:t xml:space="preserve">לילה. </w:t>
      </w:r>
      <w:r w:rsidRPr="00312D30">
        <w:rPr>
          <w:rFonts w:eastAsia="SimSun" w:hint="cs"/>
          <w:rtl/>
          <w:lang w:eastAsia="zh-CN"/>
        </w:rPr>
        <w:t>ד</w:t>
      </w:r>
      <w:r w:rsidRPr="00312D30">
        <w:rPr>
          <w:rFonts w:eastAsia="SimSun"/>
          <w:rtl/>
          <w:lang w:eastAsia="zh-CN"/>
        </w:rPr>
        <w:t>ליתא</w:t>
      </w:r>
      <w:r w:rsidRPr="00312D30">
        <w:rPr>
          <w:rFonts w:eastAsia="SimSun" w:hint="cs"/>
          <w:rtl/>
          <w:lang w:eastAsia="zh-CN"/>
        </w:rPr>
        <w:t xml:space="preserve"> </w:t>
      </w:r>
      <w:r w:rsidRPr="00312D30">
        <w:rPr>
          <w:rFonts w:eastAsia="SimSun"/>
          <w:rtl/>
          <w:lang w:eastAsia="zh-CN"/>
        </w:rPr>
        <w:t>ד</w:t>
      </w:r>
      <w:r w:rsidRPr="00312D30">
        <w:rPr>
          <w:rFonts w:eastAsia="SimSun" w:hint="cs"/>
          <w:rtl/>
          <w:lang w:eastAsia="zh-CN"/>
        </w:rPr>
        <w:t>ה</w:t>
      </w:r>
      <w:r w:rsidRPr="00312D30">
        <w:rPr>
          <w:rFonts w:eastAsia="SimSun"/>
          <w:rtl/>
          <w:lang w:eastAsia="zh-CN"/>
        </w:rPr>
        <w:t>א כי</w:t>
      </w:r>
      <w:r w:rsidRPr="00312D30">
        <w:rPr>
          <w:rFonts w:eastAsia="SimSun" w:hint="cs"/>
          <w:rtl/>
          <w:lang w:eastAsia="zh-CN"/>
        </w:rPr>
        <w:t>ו</w:t>
      </w:r>
      <w:r w:rsidRPr="00312D30">
        <w:rPr>
          <w:rFonts w:eastAsia="SimSun"/>
          <w:rtl/>
          <w:lang w:eastAsia="zh-CN"/>
        </w:rPr>
        <w:t xml:space="preserve">ן </w:t>
      </w:r>
      <w:r w:rsidRPr="00312D30">
        <w:rPr>
          <w:rFonts w:eastAsia="SimSun" w:hint="cs"/>
          <w:rtl/>
          <w:lang w:eastAsia="zh-CN"/>
        </w:rPr>
        <w:t>ד</w:t>
      </w:r>
      <w:r w:rsidRPr="00312D30">
        <w:rPr>
          <w:rFonts w:eastAsia="SimSun"/>
          <w:rtl/>
          <w:lang w:eastAsia="zh-CN"/>
        </w:rPr>
        <w:t>א</w:t>
      </w:r>
      <w:r w:rsidRPr="00312D30">
        <w:rPr>
          <w:rFonts w:eastAsia="SimSun" w:hint="cs"/>
          <w:rtl/>
          <w:lang w:eastAsia="zh-CN"/>
        </w:rPr>
        <w:t>מ</w:t>
      </w:r>
      <w:r w:rsidRPr="00312D30">
        <w:rPr>
          <w:rFonts w:eastAsia="SimSun"/>
          <w:rtl/>
          <w:lang w:eastAsia="zh-CN"/>
        </w:rPr>
        <w:t>ר</w:t>
      </w:r>
      <w:r w:rsidRPr="00312D30">
        <w:rPr>
          <w:rFonts w:eastAsia="SimSun" w:hint="cs"/>
          <w:rtl/>
          <w:lang w:eastAsia="zh-CN"/>
        </w:rPr>
        <w:t>ו</w:t>
      </w:r>
      <w:r w:rsidRPr="00312D30">
        <w:rPr>
          <w:rFonts w:eastAsia="SimSun"/>
          <w:rtl/>
          <w:lang w:eastAsia="zh-CN"/>
        </w:rPr>
        <w:t xml:space="preserve"> דה</w:t>
      </w:r>
      <w:r w:rsidRPr="00312D30">
        <w:rPr>
          <w:rFonts w:eastAsia="SimSun" w:hint="cs"/>
          <w:rtl/>
          <w:lang w:eastAsia="zh-CN"/>
        </w:rPr>
        <w:t>ו</w:t>
      </w:r>
      <w:r w:rsidRPr="00312D30">
        <w:rPr>
          <w:rFonts w:eastAsia="SimSun"/>
          <w:rtl/>
          <w:lang w:eastAsia="zh-CN"/>
        </w:rPr>
        <w:t>א</w:t>
      </w:r>
      <w:r w:rsidRPr="00312D30">
        <w:rPr>
          <w:rFonts w:eastAsia="SimSun" w:hint="cs"/>
          <w:rtl/>
          <w:lang w:eastAsia="zh-CN"/>
        </w:rPr>
        <w:t xml:space="preserve"> </w:t>
      </w:r>
      <w:r w:rsidRPr="00312D30">
        <w:rPr>
          <w:rFonts w:eastAsia="SimSun"/>
          <w:rtl/>
          <w:lang w:eastAsia="zh-CN"/>
        </w:rPr>
        <w:t>פט</w:t>
      </w:r>
      <w:r w:rsidRPr="00312D30">
        <w:rPr>
          <w:rFonts w:eastAsia="SimSun" w:hint="cs"/>
          <w:rtl/>
          <w:lang w:eastAsia="zh-CN"/>
        </w:rPr>
        <w:t>ור</w:t>
      </w:r>
      <w:r w:rsidRPr="00312D30">
        <w:rPr>
          <w:rFonts w:eastAsia="SimSun"/>
          <w:rtl/>
          <w:lang w:eastAsia="zh-CN"/>
        </w:rPr>
        <w:t xml:space="preserve"> מת</w:t>
      </w:r>
      <w:r w:rsidRPr="00312D30">
        <w:rPr>
          <w:rFonts w:eastAsia="SimSun" w:hint="cs"/>
          <w:rtl/>
          <w:lang w:eastAsia="zh-CN"/>
        </w:rPr>
        <w:t>"</w:t>
      </w:r>
      <w:r w:rsidRPr="00312D30">
        <w:rPr>
          <w:rFonts w:eastAsia="SimSun"/>
          <w:rtl/>
          <w:lang w:eastAsia="zh-CN"/>
        </w:rPr>
        <w:t xml:space="preserve">ת משמע </w:t>
      </w:r>
      <w:r w:rsidRPr="00312D30">
        <w:rPr>
          <w:rFonts w:eastAsia="SimSun" w:hint="cs"/>
          <w:rtl/>
          <w:lang w:eastAsia="zh-CN"/>
        </w:rPr>
        <w:t>ד</w:t>
      </w:r>
      <w:r w:rsidRPr="00312D30">
        <w:rPr>
          <w:rFonts w:eastAsia="SimSun"/>
          <w:rtl/>
          <w:lang w:eastAsia="zh-CN"/>
        </w:rPr>
        <w:t>פט</w:t>
      </w:r>
      <w:r w:rsidRPr="00312D30">
        <w:rPr>
          <w:rFonts w:eastAsia="SimSun" w:hint="cs"/>
          <w:rtl/>
          <w:lang w:eastAsia="zh-CN"/>
        </w:rPr>
        <w:t>ור</w:t>
      </w:r>
      <w:r w:rsidRPr="00312D30">
        <w:rPr>
          <w:rFonts w:eastAsia="SimSun"/>
          <w:rtl/>
          <w:lang w:eastAsia="zh-CN"/>
        </w:rPr>
        <w:t xml:space="preserve"> לגמ</w:t>
      </w:r>
      <w:r w:rsidRPr="00312D30">
        <w:rPr>
          <w:rFonts w:eastAsia="SimSun" w:hint="cs"/>
          <w:rtl/>
          <w:lang w:eastAsia="zh-CN"/>
        </w:rPr>
        <w:t>ר</w:t>
      </w:r>
      <w:r w:rsidRPr="00312D30">
        <w:rPr>
          <w:rFonts w:eastAsia="SimSun"/>
          <w:rtl/>
          <w:lang w:eastAsia="zh-CN"/>
        </w:rPr>
        <w:t>י</w:t>
      </w:r>
      <w:r w:rsidRPr="00312D30">
        <w:rPr>
          <w:rFonts w:eastAsia="SimSun" w:hint="cs"/>
          <w:rtl/>
          <w:lang w:eastAsia="zh-CN"/>
        </w:rPr>
        <w:t>.</w:t>
      </w:r>
      <w:r w:rsidRPr="00312D30">
        <w:rPr>
          <w:rFonts w:eastAsia="SimSun"/>
          <w:rtl/>
          <w:lang w:eastAsia="zh-CN"/>
        </w:rPr>
        <w:t xml:space="preserve"> </w:t>
      </w:r>
      <w:r w:rsidRPr="00312D30">
        <w:rPr>
          <w:rFonts w:eastAsia="SimSun" w:hint="cs"/>
          <w:rtl/>
          <w:lang w:eastAsia="zh-CN"/>
        </w:rPr>
        <w:t>ו</w:t>
      </w:r>
      <w:r w:rsidRPr="00312D30">
        <w:rPr>
          <w:rFonts w:eastAsia="SimSun"/>
          <w:rtl/>
          <w:lang w:eastAsia="zh-CN"/>
        </w:rPr>
        <w:t>א</w:t>
      </w:r>
      <w:r w:rsidRPr="00312D30">
        <w:rPr>
          <w:rFonts w:eastAsia="SimSun" w:hint="cs"/>
          <w:rtl/>
          <w:lang w:eastAsia="zh-CN"/>
        </w:rPr>
        <w:t>ם</w:t>
      </w:r>
      <w:r w:rsidRPr="00312D30">
        <w:rPr>
          <w:rFonts w:eastAsia="SimSun"/>
          <w:rtl/>
          <w:lang w:eastAsia="zh-CN"/>
        </w:rPr>
        <w:t xml:space="preserve"> ה</w:t>
      </w:r>
      <w:r w:rsidRPr="00312D30">
        <w:rPr>
          <w:rFonts w:eastAsia="SimSun" w:hint="cs"/>
          <w:rtl/>
          <w:lang w:eastAsia="zh-CN"/>
        </w:rPr>
        <w:t>ו</w:t>
      </w:r>
      <w:r w:rsidRPr="00312D30">
        <w:rPr>
          <w:rFonts w:eastAsia="SimSun"/>
          <w:rtl/>
          <w:lang w:eastAsia="zh-CN"/>
        </w:rPr>
        <w:t>א</w:t>
      </w:r>
      <w:r w:rsidRPr="00312D30">
        <w:rPr>
          <w:rFonts w:eastAsia="SimSun" w:hint="cs"/>
          <w:rtl/>
          <w:lang w:eastAsia="zh-CN"/>
        </w:rPr>
        <w:t xml:space="preserve"> </w:t>
      </w:r>
      <w:r w:rsidRPr="00312D30">
        <w:rPr>
          <w:rFonts w:eastAsia="SimSun"/>
          <w:rtl/>
          <w:lang w:eastAsia="zh-CN"/>
        </w:rPr>
        <w:t>חייב לק</w:t>
      </w:r>
      <w:r w:rsidRPr="00312D30">
        <w:rPr>
          <w:rFonts w:eastAsia="SimSun" w:hint="cs"/>
          <w:rtl/>
          <w:lang w:eastAsia="zh-CN"/>
        </w:rPr>
        <w:t>רות ב</w:t>
      </w:r>
      <w:r w:rsidRPr="00312D30">
        <w:rPr>
          <w:rFonts w:eastAsia="SimSun"/>
          <w:rtl/>
          <w:lang w:eastAsia="zh-CN"/>
        </w:rPr>
        <w:t>ד</w:t>
      </w:r>
      <w:r w:rsidRPr="00312D30">
        <w:rPr>
          <w:rFonts w:eastAsia="SimSun" w:hint="cs"/>
          <w:rtl/>
          <w:lang w:eastAsia="zh-CN"/>
        </w:rPr>
        <w:t>בר</w:t>
      </w:r>
      <w:r w:rsidRPr="00312D30">
        <w:rPr>
          <w:rFonts w:eastAsia="SimSun"/>
          <w:rtl/>
          <w:lang w:eastAsia="zh-CN"/>
        </w:rPr>
        <w:t>ים ה</w:t>
      </w:r>
      <w:r w:rsidRPr="00312D30">
        <w:rPr>
          <w:rFonts w:eastAsia="SimSun" w:hint="cs"/>
          <w:rtl/>
          <w:lang w:eastAsia="zh-CN"/>
        </w:rPr>
        <w:t>ר</w:t>
      </w:r>
      <w:r w:rsidRPr="00312D30">
        <w:rPr>
          <w:rFonts w:eastAsia="SimSun"/>
          <w:rtl/>
          <w:lang w:eastAsia="zh-CN"/>
        </w:rPr>
        <w:t xml:space="preserve">עים </w:t>
      </w:r>
      <w:r w:rsidRPr="00312D30">
        <w:rPr>
          <w:rFonts w:eastAsia="SimSun" w:hint="cs"/>
          <w:rtl/>
          <w:lang w:eastAsia="zh-CN"/>
        </w:rPr>
        <w:t>ו</w:t>
      </w:r>
      <w:r w:rsidRPr="00312D30">
        <w:rPr>
          <w:rFonts w:eastAsia="SimSun"/>
          <w:rtl/>
          <w:lang w:eastAsia="zh-CN"/>
        </w:rPr>
        <w:t xml:space="preserve">לא סגי </w:t>
      </w:r>
      <w:r w:rsidRPr="00312D30">
        <w:rPr>
          <w:rFonts w:eastAsia="SimSun" w:hint="cs"/>
          <w:rtl/>
          <w:lang w:eastAsia="zh-CN"/>
        </w:rPr>
        <w:t>ב</w:t>
      </w:r>
      <w:r w:rsidRPr="00312D30">
        <w:rPr>
          <w:rFonts w:eastAsia="SimSun"/>
          <w:rtl/>
          <w:lang w:eastAsia="zh-CN"/>
        </w:rPr>
        <w:t xml:space="preserve">לאו </w:t>
      </w:r>
      <w:r w:rsidRPr="00312D30">
        <w:rPr>
          <w:rFonts w:eastAsia="SimSun" w:hint="cs"/>
          <w:rtl/>
          <w:lang w:eastAsia="zh-CN"/>
        </w:rPr>
        <w:t>ה</w:t>
      </w:r>
      <w:r w:rsidRPr="00312D30">
        <w:rPr>
          <w:rFonts w:eastAsia="SimSun"/>
          <w:rtl/>
          <w:lang w:eastAsia="zh-CN"/>
        </w:rPr>
        <w:t xml:space="preserve">כי </w:t>
      </w:r>
      <w:r w:rsidRPr="00312D30">
        <w:rPr>
          <w:rFonts w:eastAsia="SimSun" w:hint="cs"/>
          <w:rtl/>
          <w:lang w:eastAsia="zh-CN"/>
        </w:rPr>
        <w:t>הר</w:t>
      </w:r>
      <w:r w:rsidRPr="00312D30">
        <w:rPr>
          <w:rFonts w:eastAsia="SimSun"/>
          <w:rtl/>
          <w:lang w:eastAsia="zh-CN"/>
        </w:rPr>
        <w:t xml:space="preserve">י אינו </w:t>
      </w:r>
      <w:r w:rsidRPr="00312D30">
        <w:rPr>
          <w:rFonts w:eastAsia="SimSun" w:hint="cs"/>
          <w:rtl/>
          <w:lang w:eastAsia="zh-CN"/>
        </w:rPr>
        <w:t>פטור</w:t>
      </w:r>
      <w:r w:rsidRPr="00312D30">
        <w:rPr>
          <w:rFonts w:eastAsia="SimSun"/>
          <w:rtl/>
          <w:lang w:eastAsia="zh-CN"/>
        </w:rPr>
        <w:t xml:space="preserve"> </w:t>
      </w:r>
      <w:r w:rsidRPr="00312D30">
        <w:rPr>
          <w:rFonts w:eastAsia="SimSun" w:hint="cs"/>
          <w:rtl/>
          <w:lang w:eastAsia="zh-CN"/>
        </w:rPr>
        <w:t>ו</w:t>
      </w:r>
      <w:r w:rsidRPr="00312D30">
        <w:rPr>
          <w:rFonts w:eastAsia="SimSun"/>
          <w:rtl/>
          <w:lang w:eastAsia="zh-CN"/>
        </w:rPr>
        <w:t>כ</w:t>
      </w:r>
      <w:r w:rsidRPr="00312D30">
        <w:rPr>
          <w:rFonts w:eastAsia="SimSun" w:hint="cs"/>
          <w:rtl/>
          <w:lang w:eastAsia="zh-CN"/>
        </w:rPr>
        <w:t>"</w:t>
      </w:r>
      <w:r w:rsidRPr="00312D30">
        <w:rPr>
          <w:rFonts w:eastAsia="SimSun"/>
          <w:rtl/>
          <w:lang w:eastAsia="zh-CN"/>
        </w:rPr>
        <w:t>מ</w:t>
      </w:r>
      <w:r w:rsidRPr="00312D30">
        <w:rPr>
          <w:rFonts w:eastAsia="SimSun" w:hint="cs"/>
          <w:rtl/>
          <w:lang w:eastAsia="zh-CN"/>
        </w:rPr>
        <w:t xml:space="preserve"> ...".</w:t>
      </w:r>
    </w:p>
    <w:p w14:paraId="183D039D"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ערך השולחן</w:t>
      </w:r>
      <w:r w:rsidR="00272FC4">
        <w:rPr>
          <w:rFonts w:eastAsia="SimSun" w:hint="cs"/>
          <w:rtl/>
          <w:lang w:eastAsia="zh-CN"/>
        </w:rPr>
        <w:t xml:space="preserve"> (</w:t>
      </w:r>
      <w:r w:rsidRPr="00312D30">
        <w:rPr>
          <w:rFonts w:eastAsia="SimSun" w:hint="cs"/>
          <w:rtl/>
          <w:lang w:eastAsia="zh-CN"/>
        </w:rPr>
        <w:t xml:space="preserve">ס"ק א') </w:t>
      </w:r>
      <w:r w:rsidRPr="00312D30">
        <w:rPr>
          <w:rFonts w:eastAsia="SimSun"/>
          <w:rtl/>
          <w:lang w:eastAsia="zh-CN"/>
        </w:rPr>
        <w:t>–</w:t>
      </w:r>
      <w:r w:rsidRPr="00312D30">
        <w:rPr>
          <w:rFonts w:eastAsia="SimSun" w:hint="cs"/>
          <w:rtl/>
          <w:lang w:eastAsia="zh-CN"/>
        </w:rPr>
        <w:t xml:space="preserve"> "ואם אינו רוצה ללמוד כלל רשאי ולא אמרי' כיון דמותר אינו רשאי לבטל ד"ת כמו שהאריך ה' מטה יהודה".</w:t>
      </w:r>
    </w:p>
    <w:p w14:paraId="77C0660A"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קכ"ד סעי' ג')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ועוד דלא שייך לומר ואני זאת בריתי וגו' לא ימושו מפיך וגו' כיון שהכל בטלים ואסורים בדברי תורה</w:t>
      </w:r>
      <w:r w:rsidRPr="00312D30">
        <w:rPr>
          <w:rFonts w:eastAsia="SimSun" w:hint="cs"/>
          <w:rtl/>
          <w:lang w:eastAsia="zh-CN"/>
        </w:rPr>
        <w:t>".</w:t>
      </w:r>
    </w:p>
    <w:p w14:paraId="2B177CD4"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(יו"ד סי' ת' סעי' ו'</w:t>
      </w:r>
      <w:r w:rsidR="00C870FE">
        <w:rPr>
          <w:rFonts w:eastAsia="SimSun" w:hint="cs"/>
          <w:rtl/>
          <w:lang w:eastAsia="zh-CN"/>
        </w:rPr>
        <w:t>, לגבי אבילות</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יש לשאול הא גם ת"ת חייב אדם בכל יום שהרי היא אחת מהשאלות ליום הדין קבעת עתים לתורה אלא צ"ל דבאבל ליכא חיוב זה</w:t>
      </w:r>
      <w:r w:rsidRPr="00312D30">
        <w:rPr>
          <w:rFonts w:eastAsia="SimSun" w:hint="cs"/>
          <w:rtl/>
          <w:lang w:eastAsia="zh-CN"/>
        </w:rPr>
        <w:t>".</w:t>
      </w:r>
    </w:p>
    <w:p w14:paraId="3F1C99C5"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תקנ"ט ס"ק ו')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ולא יאמר ובא לציון גואל שאין גאולה בלילה ולא ואני זאת בריתי שנראה כמקיים ברית על הקינות ועוד דאסור בד"ת ולא שייך לומר ולא ימושו מפיך [טור]</w:t>
      </w:r>
      <w:r w:rsidRPr="00312D30">
        <w:rPr>
          <w:rFonts w:eastAsia="SimSun" w:hint="cs"/>
          <w:rtl/>
          <w:lang w:eastAsia="zh-CN"/>
        </w:rPr>
        <w:t>".</w:t>
      </w:r>
    </w:p>
    <w:p w14:paraId="474402B7"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כה"ח</w:t>
      </w:r>
      <w:r w:rsidR="00272FC4">
        <w:rPr>
          <w:rFonts w:eastAsia="SimSun" w:hint="cs"/>
          <w:rtl/>
          <w:lang w:eastAsia="zh-CN"/>
        </w:rPr>
        <w:t xml:space="preserve"> (</w:t>
      </w:r>
      <w:r w:rsidRPr="00312D30">
        <w:rPr>
          <w:rFonts w:eastAsia="SimSun" w:hint="cs"/>
          <w:rtl/>
          <w:lang w:eastAsia="zh-CN"/>
        </w:rPr>
        <w:t xml:space="preserve">ס"ק י', סי' תקנ"ט ס"ק ט"ז) </w:t>
      </w:r>
      <w:r w:rsidRPr="00312D30">
        <w:rPr>
          <w:rFonts w:eastAsia="SimSun"/>
          <w:rtl/>
          <w:lang w:eastAsia="zh-CN"/>
        </w:rPr>
        <w:t>–</w:t>
      </w:r>
      <w:r w:rsidRPr="00312D30">
        <w:rPr>
          <w:rFonts w:eastAsia="SimSun" w:hint="cs"/>
          <w:rtl/>
          <w:lang w:eastAsia="zh-CN"/>
        </w:rPr>
        <w:t xml:space="preserve"> "ואם אינו רוצה ללמוד כלל רשאי ולא אמרינן כיון דמותר אינו רשאי לבטל ד"ת כמו שהאריך המט"י ביו"ד סי' שפ"ד דבי אבל יעו"ש. ער"ה או' א'".</w:t>
      </w:r>
    </w:p>
    <w:p w14:paraId="172912C1"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 xml:space="preserve">ל (קונ' מראה כהן סי' א', עליהו לא יבול ח"א עמ' קצ"ט, הליכות שלמה תפילה פרק ז' הע' נ"ח, בין המצרים פרק ט"ו ס"ק י"ב, מנחת שלמה ח"ב סי' צ"ד אות ג' ד"ה והנה) </w:t>
      </w:r>
      <w:r w:rsidRPr="00312D30">
        <w:rPr>
          <w:rFonts w:eastAsia="SimSun"/>
          <w:rtl/>
          <w:lang w:eastAsia="zh-CN"/>
        </w:rPr>
        <w:t>–</w:t>
      </w:r>
      <w:r w:rsidRPr="00312D30">
        <w:rPr>
          <w:rFonts w:eastAsia="SimSun" w:hint="cs"/>
          <w:rtl/>
          <w:lang w:eastAsia="zh-CN"/>
        </w:rPr>
        <w:t xml:space="preserve"> "ועי' בריטב"א ... ומשמע מזה דהא אבל וכן בתשעה באב דמותרין בדברים הרעים הוא רק היתר אבל </w:t>
      </w:r>
      <w:r w:rsidRPr="00312D30">
        <w:rPr>
          <w:rFonts w:eastAsia="SimSun"/>
          <w:rtl/>
          <w:lang w:eastAsia="zh-CN"/>
        </w:rPr>
        <w:t>לא מפני שחייבין</w:t>
      </w:r>
      <w:r w:rsidRPr="00312D30">
        <w:rPr>
          <w:rFonts w:eastAsia="SimSun" w:hint="cs"/>
          <w:rtl/>
          <w:lang w:eastAsia="zh-CN"/>
        </w:rPr>
        <w:t xml:space="preserve"> בת"ת".</w:t>
      </w:r>
    </w:p>
    <w:p w14:paraId="1DC13BA6"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עי' </w:t>
      </w:r>
      <w:r w:rsidRPr="00312D30">
        <w:rPr>
          <w:rFonts w:eastAsia="SimSun"/>
          <w:u w:val="single"/>
          <w:rtl/>
          <w:lang w:eastAsia="zh-CN"/>
        </w:rPr>
        <w:t>אור לציון</w:t>
      </w:r>
      <w:r w:rsidRPr="00312D30">
        <w:rPr>
          <w:rFonts w:eastAsia="SimSun"/>
          <w:rtl/>
          <w:lang w:eastAsia="zh-CN"/>
        </w:rPr>
        <w:t xml:space="preserve"> (ח</w:t>
      </w:r>
      <w:r w:rsidRPr="00312D30">
        <w:rPr>
          <w:rFonts w:eastAsia="SimSun" w:hint="cs"/>
          <w:rtl/>
          <w:lang w:eastAsia="zh-CN"/>
        </w:rPr>
        <w:t>"</w:t>
      </w:r>
      <w:r w:rsidRPr="00312D30">
        <w:rPr>
          <w:rFonts w:eastAsia="SimSun"/>
          <w:rtl/>
          <w:lang w:eastAsia="zh-CN"/>
        </w:rPr>
        <w:t>ג פרק כ</w:t>
      </w:r>
      <w:r w:rsidRPr="00312D30">
        <w:rPr>
          <w:rFonts w:eastAsia="SimSun" w:hint="cs"/>
          <w:rtl/>
          <w:lang w:eastAsia="zh-CN"/>
        </w:rPr>
        <w:t>"</w:t>
      </w:r>
      <w:r w:rsidRPr="00312D30">
        <w:rPr>
          <w:rFonts w:eastAsia="SimSun"/>
          <w:rtl/>
          <w:lang w:eastAsia="zh-CN"/>
        </w:rPr>
        <w:t xml:space="preserve">ט </w:t>
      </w:r>
      <w:r w:rsidRPr="00312D30">
        <w:rPr>
          <w:rFonts w:eastAsia="SimSun" w:hint="cs"/>
          <w:rtl/>
          <w:lang w:eastAsia="zh-CN"/>
        </w:rPr>
        <w:t>הע'</w:t>
      </w:r>
      <w:r w:rsidRPr="00312D30">
        <w:rPr>
          <w:rFonts w:eastAsia="SimSun"/>
          <w:rtl/>
          <w:lang w:eastAsia="zh-CN"/>
        </w:rPr>
        <w:t xml:space="preserve"> א</w:t>
      </w:r>
      <w:r w:rsidRPr="00312D30">
        <w:rPr>
          <w:rFonts w:eastAsia="SimSun" w:hint="cs"/>
          <w:rtl/>
          <w:lang w:eastAsia="zh-CN"/>
        </w:rPr>
        <w:t>'</w:t>
      </w:r>
      <w:r w:rsidRPr="00312D30">
        <w:rPr>
          <w:rFonts w:eastAsia="SimSun"/>
          <w:rtl/>
          <w:lang w:eastAsia="zh-CN"/>
        </w:rPr>
        <w:t>) –</w:t>
      </w:r>
      <w:r w:rsidRPr="00312D30">
        <w:rPr>
          <w:rFonts w:eastAsia="SimSun" w:hint="cs"/>
          <w:rtl/>
          <w:lang w:eastAsia="zh-CN"/>
        </w:rPr>
        <w:t xml:space="preserve"> "</w:t>
      </w:r>
      <w:r w:rsidRPr="00312D30">
        <w:rPr>
          <w:rFonts w:eastAsia="SimSun"/>
          <w:rtl/>
          <w:lang w:eastAsia="zh-CN"/>
        </w:rPr>
        <w:t>ובעיקר דין לימוד תורה בתשעה באב, ראה מה שכתב בשבט יהודה יו"ד סימן שפ"ד, שאין חיוב לאבל ללמוד תורה בימי האבלות, ומה שאמרו מותר בדברים הרעים, מותר ורשאי קאמר, ע"ש בראיותיו. והביאו הערוך השולחן כאן בסימן תקנ"ד אות א'. (וראה גם בשבולי הלקט הלכות סימן כ"ו בשם הגאונים ובשלחן גבוה בסימן תקנ"ד אות ה'. וראה עוד בשדי חמד כללים מערכת ואו כלל ט"ו ובמועד לכל חי סימן י' אות כ"א) ונראה שכן משמעות דברי מרן שכתב בסימן תקנ"ד סעיף א', ואסור לקרות תורה נביאים וכתובים ולשנות במשנה ובמדרש ובגמ' בהלכות ואגדות וכו'. ובסעיף ב' כתב, ומותר ללמוד מדרש איכה ופרק אלו מגלחין, וכן ללמוד איכה ופירוש איוב. ומשמע שאין זה חיוב ללמוד אלא היתר ללמוד בדברים הרעים. (וראה גם בכה"ח שם אות י'). ועל כן נראה, שאם קשה לו ללמוד מחמת התענית, הרי אומר קינות עד קרוב לחצות, וכמ"ש הרמ"א בסימן תקנ"ט סעיף ג', ולאחר מכן יהא רשאי לנוח. ובכל אופן ודאי שאין לבטל את הזמן לבטלה, וכל זמן שיכול ללמוד, ישב וילמד. ואף בליל תשעה באב יש להתמיד בתורה. והרי כתב הרמב"ם בפרק ג' מהלכות תלמוד תורה הלכה י"ג וז"ל, אף על פי שמצוה ללמוד ביום ובלילה, אין אדם למד רוב חכמתו אלא בלילה. לפיכך, מי שרצה לזכות בכתר התורה, יזהר בכל לילותיו, ולא יאבד אפילו אחד מהן בשינה ואכילה ושתיה ושיחה. וכיוצא בהן, אלא בתלמוד תורה ודברי חכמה. עכ"ל. ונראה מדברי הרמב"ם שכתב שלא יאבד שום לילה, דהיינו אף ליל הנישואין וליל תשעה באב. ויש להזהר בזה</w:t>
      </w:r>
      <w:r w:rsidRPr="00312D30">
        <w:rPr>
          <w:rFonts w:eastAsia="SimSun" w:hint="cs"/>
          <w:rtl/>
          <w:lang w:eastAsia="zh-CN"/>
        </w:rPr>
        <w:t xml:space="preserve">. </w:t>
      </w:r>
      <w:r w:rsidRPr="00312D30">
        <w:rPr>
          <w:rFonts w:eastAsia="SimSun"/>
          <w:rtl/>
          <w:lang w:eastAsia="zh-CN"/>
        </w:rPr>
        <w:t xml:space="preserve">ועל כל פנים, יש הרבה דברים שאפשר ללמוד בת"ב </w:t>
      </w:r>
      <w:r w:rsidRPr="00312D30">
        <w:rPr>
          <w:rFonts w:eastAsia="SimSun" w:hint="cs"/>
          <w:rtl/>
          <w:lang w:eastAsia="zh-CN"/>
        </w:rPr>
        <w:t>...".</w:t>
      </w:r>
    </w:p>
    <w:p w14:paraId="191A185D" w14:textId="6532E417" w:rsidR="00312D30" w:rsidRDefault="00312D30" w:rsidP="00691556">
      <w:pPr>
        <w:numPr>
          <w:ilvl w:val="2"/>
          <w:numId w:val="10"/>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(דרך שיחה ח"א עמ' קמ"א</w:t>
      </w:r>
      <w:r w:rsidR="00B55D2E">
        <w:rPr>
          <w:rFonts w:eastAsia="SimSun" w:hint="cs"/>
          <w:rtl/>
          <w:lang w:eastAsia="zh-CN"/>
        </w:rPr>
        <w:t xml:space="preserve"> [לענין אבילות]</w:t>
      </w:r>
      <w:r w:rsidRPr="00312D30">
        <w:rPr>
          <w:rFonts w:eastAsia="SimSun" w:hint="cs"/>
          <w:rtl/>
          <w:lang w:eastAsia="zh-CN"/>
        </w:rPr>
        <w:t xml:space="preserve">, נזר החיים עמ' ר"ח אות קל"ו) </w:t>
      </w:r>
      <w:r w:rsidRPr="00312D30">
        <w:rPr>
          <w:rFonts w:eastAsia="SimSun"/>
          <w:rtl/>
          <w:lang w:eastAsia="zh-CN"/>
        </w:rPr>
        <w:t>–</w:t>
      </w:r>
      <w:r w:rsidRPr="00312D30">
        <w:rPr>
          <w:rFonts w:eastAsia="SimSun" w:hint="cs"/>
          <w:rtl/>
          <w:lang w:eastAsia="zh-CN"/>
        </w:rPr>
        <w:t xml:space="preserve"> "ומלשון ה</w:t>
      </w:r>
      <w:r w:rsidR="00B55D2E">
        <w:rPr>
          <w:rFonts w:eastAsia="SimSun" w:hint="cs"/>
          <w:rtl/>
          <w:lang w:eastAsia="zh-CN"/>
        </w:rPr>
        <w:t>ג</w:t>
      </w:r>
      <w:r w:rsidRPr="00312D30">
        <w:rPr>
          <w:rFonts w:eastAsia="SimSun" w:hint="cs"/>
          <w:rtl/>
          <w:lang w:eastAsia="zh-CN"/>
        </w:rPr>
        <w:t>מ' בטלין בו משמע שאין כלל חיוב".</w:t>
      </w:r>
    </w:p>
    <w:p w14:paraId="6C6535EC" w14:textId="21C4230B" w:rsidR="006E6EC8" w:rsidRDefault="006E6EC8" w:rsidP="006E6EC8">
      <w:pPr>
        <w:ind w:left="397"/>
        <w:jc w:val="both"/>
        <w:rPr>
          <w:rFonts w:eastAsia="SimSun"/>
          <w:lang w:eastAsia="zh-CN"/>
        </w:rPr>
      </w:pPr>
      <w:r w:rsidRPr="006E6EC8">
        <w:rPr>
          <w:rFonts w:eastAsia="SimSun" w:hint="cs"/>
          <w:rtl/>
          <w:lang w:eastAsia="zh-CN"/>
        </w:rPr>
        <w:t xml:space="preserve">עי' </w:t>
      </w:r>
      <w:r>
        <w:rPr>
          <w:b/>
          <w:i/>
          <w:u w:val="single"/>
          <w:rtl/>
        </w:rPr>
        <w:t>הגרח"ק</w:t>
      </w:r>
      <w:r>
        <w:rPr>
          <w:b/>
          <w:i/>
          <w:rtl/>
        </w:rPr>
        <w:t xml:space="preserve"> שליט"א (שערי ציון ח"א עמ' קל"</w:t>
      </w:r>
      <w:r>
        <w:rPr>
          <w:rFonts w:hint="cs"/>
          <w:b/>
          <w:i/>
          <w:rtl/>
        </w:rPr>
        <w:t>ח</w:t>
      </w:r>
      <w:r>
        <w:rPr>
          <w:b/>
          <w:i/>
          <w:rtl/>
        </w:rPr>
        <w:t xml:space="preserve"> אות </w:t>
      </w:r>
      <w:r>
        <w:rPr>
          <w:rFonts w:hint="cs"/>
          <w:b/>
          <w:i/>
          <w:rtl/>
        </w:rPr>
        <w:t>ז</w:t>
      </w:r>
      <w:r>
        <w:rPr>
          <w:b/>
          <w:i/>
          <w:rtl/>
        </w:rPr>
        <w:t>') – "</w:t>
      </w:r>
      <w:r>
        <w:rPr>
          <w:rFonts w:hint="cs"/>
          <w:b/>
          <w:i/>
          <w:rtl/>
        </w:rPr>
        <w:t>מחלוקת האחרונים".</w:t>
      </w:r>
    </w:p>
    <w:p w14:paraId="19255F16" w14:textId="77777777" w:rsidR="005E04F8" w:rsidRPr="00312D30" w:rsidRDefault="00460A0A" w:rsidP="00460A0A">
      <w:pPr>
        <w:numPr>
          <w:ilvl w:val="2"/>
          <w:numId w:val="10"/>
        </w:numPr>
        <w:jc w:val="both"/>
        <w:rPr>
          <w:rFonts w:eastAsia="SimSun"/>
          <w:rtl/>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5E04F8">
        <w:rPr>
          <w:rtl/>
        </w:rPr>
        <w:t xml:space="preserve"> עמ' ר</w:t>
      </w:r>
      <w:r w:rsidR="005E04F8">
        <w:rPr>
          <w:rFonts w:hint="cs"/>
          <w:rtl/>
        </w:rPr>
        <w:t>כ</w:t>
      </w:r>
      <w:r w:rsidR="005E04F8">
        <w:rPr>
          <w:rtl/>
        </w:rPr>
        <w:t>"</w:t>
      </w:r>
      <w:r w:rsidR="005E04F8">
        <w:rPr>
          <w:rFonts w:hint="cs"/>
          <w:rtl/>
        </w:rPr>
        <w:t>ג</w:t>
      </w:r>
      <w:r w:rsidR="005E04F8">
        <w:rPr>
          <w:rtl/>
        </w:rPr>
        <w:t xml:space="preserve"> אות </w:t>
      </w:r>
      <w:r w:rsidR="005E04F8">
        <w:rPr>
          <w:rFonts w:hint="cs"/>
          <w:rtl/>
        </w:rPr>
        <w:t>רט"ז).</w:t>
      </w:r>
    </w:p>
    <w:p w14:paraId="49BD846A" w14:textId="77777777" w:rsidR="00312D30" w:rsidRPr="00312D30" w:rsidRDefault="00312D30" w:rsidP="00312D30">
      <w:pPr>
        <w:jc w:val="both"/>
        <w:rPr>
          <w:rFonts w:eastAsia="SimSun"/>
          <w:lang w:eastAsia="zh-CN"/>
        </w:rPr>
      </w:pPr>
    </w:p>
    <w:p w14:paraId="068DC3E8"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חיוב</w:t>
      </w:r>
      <w:r w:rsidRPr="00312D30">
        <w:rPr>
          <w:rFonts w:eastAsia="SimSun" w:hint="cs"/>
          <w:rtl/>
          <w:lang w:eastAsia="zh-CN"/>
        </w:rPr>
        <w:t>.</w:t>
      </w:r>
    </w:p>
    <w:p w14:paraId="07A15641"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ערוך לנר</w:t>
      </w:r>
      <w:r w:rsidRPr="00312D30">
        <w:rPr>
          <w:rFonts w:eastAsia="SimSun" w:hint="cs"/>
          <w:rtl/>
          <w:lang w:eastAsia="zh-CN"/>
        </w:rPr>
        <w:t xml:space="preserve"> (סוכה דף כה: ד"ה אבל)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בגמרא אבל חייב בכל מצות האמורות בתורה. הריטב"א במ"ק (טו א) הקשה שהרי אמרינן שם אבל אסור בדברי תורה וא"כ הרי פטור גם מדברי תורה ותירץ אין למדין מן הכללות אפילו במקום שנאמר בהם חוץ ועוד תי' שהרי קורא ק"ש שחרית וערבית ובזה מקיים ד"ת ע"ש ולענ"ד י"ל עוד שהרי אינו אסור רק בדברי תורה המשמחים לב אבל דיני אבילות ודברים רעים מותר ללמוד וא"כ בזה יכול לקיים מצות למוד תורה שהרי גם הלמוד הזה נחשב ד"ת</w:t>
      </w:r>
      <w:r w:rsidRPr="00312D30">
        <w:rPr>
          <w:rFonts w:eastAsia="SimSun" w:hint="cs"/>
          <w:rtl/>
          <w:lang w:eastAsia="zh-CN"/>
        </w:rPr>
        <w:t>".</w:t>
      </w:r>
    </w:p>
    <w:p w14:paraId="5376AD37" w14:textId="77777777" w:rsidR="00312D30" w:rsidRPr="0017544F" w:rsidRDefault="00312D30" w:rsidP="00691556">
      <w:pPr>
        <w:numPr>
          <w:ilvl w:val="2"/>
          <w:numId w:val="10"/>
        </w:numPr>
        <w:jc w:val="both"/>
        <w:rPr>
          <w:rFonts w:eastAsia="SimSun"/>
          <w:lang w:eastAsia="zh-CN"/>
        </w:rPr>
      </w:pPr>
      <w:r w:rsidRPr="00312D30">
        <w:rPr>
          <w:rFonts w:eastAsia="SimSun" w:hint="cs"/>
          <w:u w:val="single"/>
          <w:rtl/>
          <w:lang w:eastAsia="zh-CN"/>
        </w:rPr>
        <w:t>דברי מלכיאל</w:t>
      </w:r>
      <w:r w:rsidRPr="00312D30">
        <w:rPr>
          <w:rFonts w:eastAsia="SimSun" w:hint="cs"/>
          <w:rtl/>
          <w:lang w:eastAsia="zh-CN"/>
        </w:rPr>
        <w:t xml:space="preserve"> (ח"ו סי' ט' אות א' ד"ה וע"ד אם מותר לומר) </w:t>
      </w:r>
      <w:r w:rsidRPr="00312D30">
        <w:rPr>
          <w:rFonts w:eastAsia="SimSun"/>
          <w:rtl/>
          <w:lang w:eastAsia="zh-CN"/>
        </w:rPr>
        <w:t>–</w:t>
      </w:r>
      <w:r w:rsidRPr="00312D30">
        <w:rPr>
          <w:rFonts w:eastAsia="SimSun" w:hint="cs"/>
          <w:rtl/>
          <w:lang w:eastAsia="zh-CN"/>
        </w:rPr>
        <w:t xml:space="preserve"> "דלימוד תורה הוי ג"כ מ"ע, ובכ"ז אסור ללמוד בט"ב, היינו משום שאפשר לצאת י</w:t>
      </w:r>
      <w:r w:rsidRPr="0017544F">
        <w:rPr>
          <w:rFonts w:eastAsia="SimSun" w:hint="cs"/>
          <w:rtl/>
          <w:lang w:eastAsia="zh-CN"/>
        </w:rPr>
        <w:t>די לימוד תורה כשילמוד בדברים הרעים".</w:t>
      </w:r>
    </w:p>
    <w:p w14:paraId="0ADFFA44" w14:textId="77777777" w:rsidR="00312D30" w:rsidRPr="00312D30" w:rsidRDefault="00312D30" w:rsidP="00691556">
      <w:pPr>
        <w:numPr>
          <w:ilvl w:val="2"/>
          <w:numId w:val="10"/>
        </w:numPr>
        <w:jc w:val="both"/>
        <w:rPr>
          <w:rFonts w:eastAsia="SimSun"/>
          <w:lang w:eastAsia="zh-CN"/>
        </w:rPr>
      </w:pPr>
      <w:r w:rsidRPr="0017544F">
        <w:rPr>
          <w:rFonts w:eastAsia="SimSun" w:hint="cs"/>
          <w:u w:val="single"/>
          <w:rtl/>
          <w:lang w:eastAsia="zh-CN"/>
        </w:rPr>
        <w:t>שד"ח</w:t>
      </w:r>
      <w:r w:rsidRPr="0017544F">
        <w:rPr>
          <w:rFonts w:eastAsia="SimSun" w:hint="cs"/>
          <w:rtl/>
          <w:lang w:eastAsia="zh-CN"/>
        </w:rPr>
        <w:t xml:space="preserve"> (</w:t>
      </w:r>
      <w:r w:rsidRPr="0017544F">
        <w:rPr>
          <w:rtl/>
        </w:rPr>
        <w:t>אסיפת</w:t>
      </w:r>
      <w:r w:rsidRPr="0017544F">
        <w:t xml:space="preserve"> </w:t>
      </w:r>
      <w:r w:rsidRPr="0017544F">
        <w:rPr>
          <w:rtl/>
        </w:rPr>
        <w:t>דינים</w:t>
      </w:r>
      <w:r w:rsidRPr="0017544F">
        <w:t xml:space="preserve"> </w:t>
      </w:r>
      <w:r w:rsidRPr="0017544F">
        <w:rPr>
          <w:rtl/>
        </w:rPr>
        <w:t>בין</w:t>
      </w:r>
      <w:r w:rsidRPr="0017544F">
        <w:t xml:space="preserve"> </w:t>
      </w:r>
      <w:r w:rsidRPr="0017544F">
        <w:rPr>
          <w:rtl/>
        </w:rPr>
        <w:t>המצרים</w:t>
      </w:r>
      <w:r w:rsidRPr="0017544F">
        <w:t xml:space="preserve"> </w:t>
      </w:r>
      <w:r w:rsidRPr="0017544F">
        <w:rPr>
          <w:rtl/>
        </w:rPr>
        <w:t>סי</w:t>
      </w:r>
      <w:r w:rsidRPr="0017544F">
        <w:rPr>
          <w:rFonts w:hint="cs"/>
          <w:rtl/>
        </w:rPr>
        <w:t xml:space="preserve">' </w:t>
      </w:r>
      <w:r w:rsidRPr="0017544F">
        <w:rPr>
          <w:rtl/>
        </w:rPr>
        <w:t>ב</w:t>
      </w:r>
      <w:r w:rsidRPr="0017544F">
        <w:rPr>
          <w:rFonts w:hint="cs"/>
          <w:rtl/>
        </w:rPr>
        <w:t>'</w:t>
      </w:r>
      <w:r w:rsidRPr="0017544F">
        <w:t xml:space="preserve"> </w:t>
      </w:r>
      <w:r w:rsidRPr="0017544F">
        <w:rPr>
          <w:rtl/>
        </w:rPr>
        <w:t>אות</w:t>
      </w:r>
      <w:r w:rsidRPr="0017544F">
        <w:rPr>
          <w:rFonts w:hint="cs"/>
          <w:rtl/>
        </w:rPr>
        <w:t xml:space="preserve"> </w:t>
      </w:r>
      <w:r w:rsidRPr="0017544F">
        <w:rPr>
          <w:rtl/>
        </w:rPr>
        <w:t>י</w:t>
      </w:r>
      <w:r w:rsidRPr="0017544F">
        <w:rPr>
          <w:rFonts w:hint="cs"/>
          <w:rtl/>
        </w:rPr>
        <w:t>"</w:t>
      </w:r>
      <w:r w:rsidRPr="0017544F">
        <w:rPr>
          <w:rtl/>
        </w:rPr>
        <w:t>ב</w:t>
      </w:r>
      <w:r w:rsidRPr="0017544F">
        <w:rPr>
          <w:rFonts w:eastAsia="SimSun" w:hint="cs"/>
          <w:rtl/>
          <w:lang w:eastAsia="zh-CN"/>
        </w:rPr>
        <w:t xml:space="preserve">) </w:t>
      </w:r>
      <w:r w:rsidRPr="0017544F">
        <w:rPr>
          <w:rFonts w:eastAsia="SimSun"/>
          <w:rtl/>
          <w:lang w:eastAsia="zh-CN"/>
        </w:rPr>
        <w:t>–</w:t>
      </w:r>
      <w:r w:rsidRPr="0017544F">
        <w:rPr>
          <w:rFonts w:eastAsia="SimSun" w:hint="cs"/>
          <w:rtl/>
          <w:lang w:eastAsia="zh-CN"/>
        </w:rPr>
        <w:t xml:space="preserve"> "הרב ש"ג סי' תקנ"ד סק"ה, ונראה דבלא"ה נמי לא קשיא מידי אחרי המחי"ר דהא לא אסרו כל מין</w:t>
      </w:r>
      <w:r w:rsidRPr="00312D30">
        <w:rPr>
          <w:rFonts w:eastAsia="SimSun" w:hint="cs"/>
          <w:rtl/>
          <w:lang w:eastAsia="zh-CN"/>
        </w:rPr>
        <w:t xml:space="preserve"> לימוד והרי יכול לקיים מצות ת"ת בלימוד בדברים הרעים בין בט"ב בין באבל וכל כונת חז"ל בזה שלא להסיח דעת מן האבלות".</w:t>
      </w:r>
    </w:p>
    <w:p w14:paraId="4D90A9AA"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דברי יציב</w:t>
      </w:r>
      <w:r w:rsidRPr="00312D30">
        <w:rPr>
          <w:rFonts w:eastAsia="SimSun" w:hint="cs"/>
          <w:rtl/>
          <w:lang w:eastAsia="zh-CN"/>
        </w:rPr>
        <w:t xml:space="preserve"> (או"ח סי' ר"מ) </w:t>
      </w:r>
      <w:r w:rsidRPr="00312D30">
        <w:rPr>
          <w:rFonts w:eastAsia="SimSun"/>
          <w:rtl/>
          <w:lang w:eastAsia="zh-CN"/>
        </w:rPr>
        <w:t>–</w:t>
      </w:r>
      <w:r w:rsidRPr="00312D30">
        <w:rPr>
          <w:rFonts w:eastAsia="SimSun" w:hint="cs"/>
          <w:rtl/>
          <w:lang w:eastAsia="zh-CN"/>
        </w:rPr>
        <w:t xml:space="preserve"> "ועכ"פ בט"ב נראה ברור שאי אפשר לומר דליכא מצות לימוד התורה, ורק לגבי אבל להשיטות שאסור לגמרי לדידהו אפשר שאינו מחויב בת"ת, ולהלכה קיי"ל דגם באבל מותר בדברים הרעים, אבל באבילות ישנה דט"ב שלהדיא שנינו בתענית דף ל' קורא בדברים הרעים, פשוט ששייך מצות ת"ת ... אך ממה דקיי"ל שמותר לשנות אפילו בפרק אלו מגלחין דלא שייך כלל לחורבן ביהמ"ק, נראה שיש מצות לימוד התורה וכמ"ש ודו"ק".</w:t>
      </w:r>
    </w:p>
    <w:p w14:paraId="3DC8EAD0" w14:textId="4BD83243" w:rsidR="007C57F3" w:rsidRPr="007C57F3" w:rsidRDefault="007C57F3" w:rsidP="00691556">
      <w:pPr>
        <w:numPr>
          <w:ilvl w:val="2"/>
          <w:numId w:val="10"/>
        </w:numPr>
        <w:jc w:val="both"/>
        <w:rPr>
          <w:rFonts w:eastAsia="SimSun"/>
          <w:lang w:eastAsia="zh-CN"/>
        </w:rPr>
      </w:pP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שס"</w:t>
      </w:r>
      <w:r>
        <w:rPr>
          <w:rFonts w:eastAsia="SimSun" w:hint="cs"/>
          <w:rtl/>
          <w:lang w:eastAsia="zh-CN"/>
        </w:rPr>
        <w:t>ד סעי' י"ד</w:t>
      </w:r>
      <w:r w:rsidRPr="00C321BF">
        <w:rPr>
          <w:rFonts w:eastAsia="SimSun" w:hint="cs"/>
          <w:rtl/>
          <w:lang w:eastAsia="zh-CN"/>
        </w:rPr>
        <w:t xml:space="preserve">) </w:t>
      </w:r>
      <w:r w:rsidRPr="00C321BF">
        <w:rPr>
          <w:rFonts w:eastAsia="SimSun"/>
          <w:rtl/>
          <w:lang w:eastAsia="zh-CN"/>
        </w:rPr>
        <w:t>–</w:t>
      </w:r>
      <w:r w:rsidRPr="00C321BF">
        <w:rPr>
          <w:rFonts w:eastAsia="SimSun" w:hint="cs"/>
          <w:rtl/>
          <w:lang w:eastAsia="zh-CN"/>
        </w:rPr>
        <w:t xml:space="preserve"> "</w:t>
      </w:r>
      <w:r>
        <w:rPr>
          <w:rFonts w:eastAsia="SimSun" w:hint="cs"/>
          <w:rtl/>
          <w:lang w:eastAsia="zh-CN"/>
        </w:rPr>
        <w:t>אם מותר ללמוד, הוי חובה ללמוד".</w:t>
      </w:r>
    </w:p>
    <w:p w14:paraId="41C9C9FB" w14:textId="08F86F0D" w:rsidR="00312D30" w:rsidRDefault="00312D30" w:rsidP="00691556">
      <w:pPr>
        <w:numPr>
          <w:ilvl w:val="2"/>
          <w:numId w:val="10"/>
        </w:numPr>
        <w:jc w:val="both"/>
        <w:rPr>
          <w:rFonts w:eastAsia="SimSun"/>
          <w:lang w:eastAsia="zh-CN"/>
        </w:rPr>
      </w:pPr>
      <w:r w:rsidRPr="00312D30">
        <w:rPr>
          <w:rFonts w:eastAsia="SimSun" w:hint="cs"/>
          <w:u w:val="single"/>
          <w:rtl/>
          <w:lang w:eastAsia="zh-CN"/>
        </w:rPr>
        <w:t>הגריש</w:t>
      </w:r>
      <w:r w:rsidRPr="00312D30">
        <w:rPr>
          <w:rFonts w:eastAsia="SimSun"/>
          <w:u w:val="single"/>
          <w:rtl/>
          <w:lang w:eastAsia="zh-CN"/>
        </w:rPr>
        <w:t>"</w:t>
      </w:r>
      <w:r w:rsidRPr="00312D30">
        <w:rPr>
          <w:rFonts w:eastAsia="SimSun" w:hint="cs"/>
          <w:u w:val="single"/>
          <w:rtl/>
          <w:lang w:eastAsia="zh-CN"/>
        </w:rPr>
        <w:t>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(אשרי האיש או</w:t>
      </w:r>
      <w:r w:rsidRPr="00312D30">
        <w:rPr>
          <w:rFonts w:eastAsia="SimSun"/>
          <w:rtl/>
          <w:lang w:eastAsia="zh-CN"/>
        </w:rPr>
        <w:t>"</w:t>
      </w:r>
      <w:r w:rsidRPr="00312D30">
        <w:rPr>
          <w:rFonts w:eastAsia="SimSun" w:hint="cs"/>
          <w:rtl/>
          <w:lang w:eastAsia="zh-CN"/>
        </w:rPr>
        <w:t>ח ח</w:t>
      </w:r>
      <w:r w:rsidRPr="00312D30">
        <w:rPr>
          <w:rFonts w:eastAsia="SimSun"/>
          <w:rtl/>
          <w:lang w:eastAsia="zh-CN"/>
        </w:rPr>
        <w:t>"</w:t>
      </w:r>
      <w:r w:rsidRPr="00312D30">
        <w:rPr>
          <w:rFonts w:eastAsia="SimSun" w:hint="cs"/>
          <w:rtl/>
          <w:lang w:eastAsia="zh-CN"/>
        </w:rPr>
        <w:t xml:space="preserve">ג פרק ע"א סעי' כ"א) </w:t>
      </w:r>
      <w:r w:rsidRPr="00312D30">
        <w:rPr>
          <w:rFonts w:eastAsia="SimSun"/>
          <w:rtl/>
          <w:lang w:eastAsia="zh-CN"/>
        </w:rPr>
        <w:t>–</w:t>
      </w:r>
      <w:r w:rsidRPr="00312D30">
        <w:rPr>
          <w:rFonts w:eastAsia="SimSun" w:hint="cs"/>
          <w:rtl/>
          <w:lang w:eastAsia="zh-CN"/>
        </w:rPr>
        <w:t xml:space="preserve"> "יש שכתבו שלאבל אין חיוב ת"ת בדברים הרעים, אלא רק היתר הוא, אבל אם אינו עוסק בהם אינו עובר על ביטול תורה, והנכון כדעת החולקים דלעולם חייב אבל בת"ת כמו כל אדם, רק שחיובו הוא ללמוד דברים הרעים, וכן לענין תשעה באב".</w:t>
      </w:r>
    </w:p>
    <w:p w14:paraId="41D12D00" w14:textId="77777777" w:rsidR="00490862" w:rsidRPr="00312D30" w:rsidRDefault="00490862" w:rsidP="00490862">
      <w:pPr>
        <w:numPr>
          <w:ilvl w:val="2"/>
          <w:numId w:val="10"/>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 סעי' ז') </w:t>
      </w:r>
      <w:r w:rsidRPr="00312D30">
        <w:rPr>
          <w:rFonts w:eastAsia="SimSun"/>
          <w:rtl/>
          <w:lang w:eastAsia="zh-CN"/>
        </w:rPr>
        <w:t>–</w:t>
      </w:r>
      <w:r w:rsidRPr="00312D30">
        <w:rPr>
          <w:rFonts w:eastAsia="SimSun" w:hint="cs"/>
          <w:rtl/>
          <w:lang w:eastAsia="zh-CN"/>
        </w:rPr>
        <w:t xml:space="preserve"> "גם בתשעה באב יש חיוב תלמוד תורה ללמוד בדברים המותרים, וממילא גם בט"ב שייך איסור ביטול תורה כרגיל".</w:t>
      </w:r>
    </w:p>
    <w:p w14:paraId="7DDA5737" w14:textId="3FC8E172" w:rsidR="00490862" w:rsidRPr="00312D30" w:rsidRDefault="00490862" w:rsidP="00691556">
      <w:pPr>
        <w:numPr>
          <w:ilvl w:val="2"/>
          <w:numId w:val="10"/>
        </w:numPr>
        <w:jc w:val="both"/>
        <w:rPr>
          <w:rFonts w:eastAsia="SimSun"/>
          <w:lang w:eastAsia="zh-CN"/>
        </w:rPr>
      </w:pPr>
      <w:r>
        <w:rPr>
          <w:rFonts w:eastAsia="SimSun"/>
          <w:u w:val="single"/>
          <w:rtl/>
          <w:lang w:eastAsia="zh-CN"/>
        </w:rPr>
        <w:t>תשובות והנהגות</w:t>
      </w:r>
      <w:r>
        <w:rPr>
          <w:rFonts w:eastAsia="SimSun"/>
          <w:rtl/>
          <w:lang w:eastAsia="zh-CN"/>
        </w:rPr>
        <w:t xml:space="preserve"> (ח"ז סי' ס"ו אות </w:t>
      </w:r>
      <w:r>
        <w:rPr>
          <w:rFonts w:eastAsia="SimSun" w:hint="cs"/>
          <w:rtl/>
          <w:lang w:eastAsia="zh-CN"/>
        </w:rPr>
        <w:t>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"והדבר תמוה ...".</w:t>
      </w:r>
    </w:p>
    <w:p w14:paraId="7556793F" w14:textId="77777777" w:rsidR="00312D30" w:rsidRPr="00312D30" w:rsidRDefault="00312D30" w:rsidP="00691556">
      <w:pPr>
        <w:numPr>
          <w:ilvl w:val="2"/>
          <w:numId w:val="10"/>
        </w:numPr>
        <w:jc w:val="both"/>
        <w:rPr>
          <w:rFonts w:eastAsia="SimSun"/>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007F3CAC">
        <w:rPr>
          <w:rFonts w:eastAsia="SimSun" w:hint="cs"/>
          <w:rtl/>
          <w:lang w:eastAsia="zh-CN"/>
        </w:rPr>
        <w:t xml:space="preserve"> </w:t>
      </w:r>
      <w:r w:rsidRPr="00312D30">
        <w:rPr>
          <w:rFonts w:eastAsia="SimSun" w:hint="cs"/>
          <w:rtl/>
          <w:lang w:eastAsia="zh-CN"/>
        </w:rPr>
        <w:t xml:space="preserve">פרק ע"ה סעי' ח', תשובה סי' י"ז, </w:t>
      </w:r>
      <w:r w:rsidRPr="00312D30">
        <w:rPr>
          <w:rFonts w:eastAsia="SimSun" w:hint="cs"/>
          <w:b/>
          <w:bCs/>
          <w:rtl/>
          <w:lang w:eastAsia="zh-CN"/>
        </w:rPr>
        <w:t>וחזר</w:t>
      </w:r>
      <w:r w:rsidRPr="00312D30">
        <w:rPr>
          <w:rFonts w:eastAsia="SimSun" w:hint="cs"/>
          <w:rtl/>
          <w:lang w:eastAsia="zh-CN"/>
        </w:rPr>
        <w:t xml:space="preserve"> מדופ"י)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אף שאסור לקרות בתורה משום שנאמר פיקודי ה</w:t>
      </w:r>
      <w:r w:rsidRPr="00312D30">
        <w:rPr>
          <w:rFonts w:eastAsia="SimSun" w:hint="cs"/>
          <w:rtl/>
          <w:lang w:eastAsia="zh-CN"/>
        </w:rPr>
        <w:t>'</w:t>
      </w:r>
      <w:r w:rsidRPr="00312D30">
        <w:rPr>
          <w:rFonts w:eastAsia="SimSun"/>
          <w:rtl/>
          <w:lang w:eastAsia="zh-CN"/>
        </w:rPr>
        <w:t xml:space="preserve"> ישרים</w:t>
      </w:r>
      <w:r w:rsidRPr="00312D30">
        <w:rPr>
          <w:rFonts w:eastAsia="SimSun" w:hint="cs"/>
          <w:rtl/>
          <w:lang w:eastAsia="zh-CN"/>
        </w:rPr>
        <w:t xml:space="preserve"> </w:t>
      </w:r>
      <w:r w:rsidRPr="00312D30">
        <w:rPr>
          <w:rFonts w:eastAsia="SimSun"/>
          <w:rtl/>
          <w:lang w:eastAsia="zh-CN"/>
        </w:rPr>
        <w:t xml:space="preserve">משמחי לב, חייבים ללמוד תורה בכל </w:t>
      </w:r>
      <w:r w:rsidRPr="00312D30">
        <w:rPr>
          <w:rFonts w:eastAsia="SimSun" w:hint="cs"/>
          <w:rtl/>
          <w:lang w:eastAsia="zh-CN"/>
        </w:rPr>
        <w:t>רג</w:t>
      </w:r>
      <w:r w:rsidRPr="00312D30">
        <w:rPr>
          <w:rFonts w:eastAsia="SimSun"/>
          <w:rtl/>
          <w:lang w:eastAsia="zh-CN"/>
        </w:rPr>
        <w:t>ע ורגע, אלא שהלימוד הוא</w:t>
      </w:r>
      <w:r w:rsidRPr="00312D30">
        <w:rPr>
          <w:rFonts w:eastAsia="SimSun" w:hint="cs"/>
          <w:rtl/>
          <w:lang w:eastAsia="zh-CN"/>
        </w:rPr>
        <w:t xml:space="preserve"> </w:t>
      </w:r>
      <w:r w:rsidRPr="00312D30">
        <w:rPr>
          <w:rFonts w:eastAsia="SimSun"/>
          <w:rtl/>
          <w:lang w:eastAsia="zh-CN"/>
        </w:rPr>
        <w:t>בחלקי התורה המותרים ליום זה</w:t>
      </w:r>
      <w:r w:rsidRPr="00312D30">
        <w:rPr>
          <w:rFonts w:eastAsia="SimSun" w:hint="cs"/>
          <w:rtl/>
          <w:lang w:eastAsia="zh-CN"/>
        </w:rPr>
        <w:t>".</w:t>
      </w:r>
    </w:p>
    <w:p w14:paraId="06990DB6" w14:textId="77777777" w:rsidR="00C870FE" w:rsidRPr="002C1B3C" w:rsidRDefault="00C870FE" w:rsidP="00691556">
      <w:pPr>
        <w:numPr>
          <w:ilvl w:val="2"/>
          <w:numId w:val="10"/>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(ח"ה עמ' תק"פ</w:t>
      </w:r>
      <w:r>
        <w:rPr>
          <w:rFonts w:eastAsia="SimSun" w:hint="cs"/>
          <w:rtl/>
          <w:lang w:eastAsia="zh-CN"/>
        </w:rPr>
        <w:t xml:space="preserve">, </w:t>
      </w:r>
      <w:r w:rsidRPr="002C1B3C">
        <w:rPr>
          <w:rFonts w:eastAsia="SimSun" w:hint="cs"/>
          <w:rtl/>
          <w:lang w:eastAsia="zh-CN"/>
        </w:rPr>
        <w:t xml:space="preserve">קיצור שו"ע </w:t>
      </w:r>
      <w:r>
        <w:rPr>
          <w:rFonts w:eastAsia="SimSun"/>
          <w:rtl/>
          <w:lang w:eastAsia="zh-CN"/>
        </w:rPr>
        <w:t>סי' תקנ"ד דברים האסורים בת"ב סעי'</w:t>
      </w:r>
      <w:r>
        <w:rPr>
          <w:rFonts w:eastAsia="SimSun" w:hint="cs"/>
          <w:rtl/>
          <w:lang w:eastAsia="zh-CN"/>
        </w:rPr>
        <w:t xml:space="preserve"> ט"ו</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2C1B3C">
        <w:rPr>
          <w:rFonts w:eastAsia="SimSun"/>
          <w:rtl/>
          <w:lang w:eastAsia="zh-CN"/>
        </w:rPr>
        <w:t>עצם חיוב לימוד התורה שייך גם בתשעה באב, ולכן חייב כל אחד לקבוע זמן ללמוד ביום זה כפי כחו. [ילקוט יוסף על המועדים עמוד תקפ]</w:t>
      </w:r>
      <w:r w:rsidRPr="002C1B3C">
        <w:rPr>
          <w:rFonts w:eastAsia="SimSun" w:hint="cs"/>
          <w:rtl/>
          <w:lang w:eastAsia="zh-CN"/>
        </w:rPr>
        <w:t>".</w:t>
      </w:r>
    </w:p>
    <w:p w14:paraId="38AFA016" w14:textId="77777777" w:rsidR="00312D30" w:rsidRPr="00312D30" w:rsidRDefault="00312D30" w:rsidP="00691556">
      <w:pPr>
        <w:numPr>
          <w:ilvl w:val="2"/>
          <w:numId w:val="10"/>
        </w:numPr>
        <w:jc w:val="both"/>
        <w:rPr>
          <w:rFonts w:eastAsia="SimSun"/>
          <w:lang w:eastAsia="zh-CN"/>
        </w:rPr>
      </w:pPr>
      <w:r w:rsidRPr="00312D30">
        <w:rPr>
          <w:rFonts w:eastAsia="SimSun"/>
          <w:u w:val="single"/>
          <w:rtl/>
          <w:lang w:eastAsia="zh-CN"/>
        </w:rPr>
        <w:t>תורת המועדים</w:t>
      </w:r>
      <w:r w:rsidRPr="00312D30">
        <w:rPr>
          <w:rFonts w:eastAsia="SimSun"/>
          <w:rtl/>
          <w:lang w:eastAsia="zh-CN"/>
        </w:rPr>
        <w:t xml:space="preserve"> (</w:t>
      </w:r>
      <w:r w:rsidR="0027705E">
        <w:rPr>
          <w:rFonts w:eastAsia="SimSun"/>
          <w:rtl/>
          <w:lang w:eastAsia="zh-CN"/>
        </w:rPr>
        <w:t>ארבע תעניות</w:t>
      </w:r>
      <w:r w:rsidRPr="00312D30">
        <w:rPr>
          <w:rFonts w:eastAsia="SimSun"/>
          <w:rtl/>
          <w:lang w:eastAsia="zh-CN"/>
        </w:rPr>
        <w:t xml:space="preserve"> </w:t>
      </w:r>
      <w:r w:rsidRPr="00312D30">
        <w:rPr>
          <w:rFonts w:eastAsia="SimSun" w:hint="cs"/>
          <w:rtl/>
          <w:lang w:eastAsia="zh-CN"/>
        </w:rPr>
        <w:t xml:space="preserve">סוף </w:t>
      </w:r>
      <w:r w:rsidRPr="00312D30">
        <w:rPr>
          <w:rFonts w:eastAsia="SimSun"/>
          <w:rtl/>
          <w:lang w:eastAsia="zh-CN"/>
        </w:rPr>
        <w:t>עמ' רס</w:t>
      </w:r>
      <w:r w:rsidRPr="00312D30">
        <w:rPr>
          <w:rFonts w:eastAsia="SimSun" w:hint="cs"/>
          <w:rtl/>
          <w:lang w:eastAsia="zh-CN"/>
        </w:rPr>
        <w:t>"</w:t>
      </w:r>
      <w:r w:rsidRPr="00312D30">
        <w:rPr>
          <w:rFonts w:eastAsia="SimSun"/>
          <w:rtl/>
          <w:lang w:eastAsia="zh-CN"/>
        </w:rPr>
        <w:t>ב) – "וחיוב מצות תלמוד תורה שבכל ימות השנה, שייך גם ביום תשעה באב</w:t>
      </w:r>
      <w:r w:rsidRPr="00312D30">
        <w:rPr>
          <w:rFonts w:eastAsia="SimSun" w:hint="cs"/>
          <w:rtl/>
          <w:lang w:eastAsia="zh-CN"/>
        </w:rPr>
        <w:t>".</w:t>
      </w:r>
    </w:p>
    <w:p w14:paraId="449D42D6" w14:textId="77777777" w:rsidR="00312D30" w:rsidRPr="00312D30" w:rsidRDefault="00312D30" w:rsidP="00691556">
      <w:pPr>
        <w:numPr>
          <w:ilvl w:val="2"/>
          <w:numId w:val="10"/>
        </w:numPr>
        <w:jc w:val="both"/>
        <w:rPr>
          <w:rFonts w:eastAsia="SimSun"/>
          <w:rtl/>
          <w:lang w:eastAsia="zh-CN"/>
        </w:rPr>
      </w:pPr>
      <w:r w:rsidRPr="00312D30">
        <w:rPr>
          <w:rFonts w:eastAsia="SimSun"/>
          <w:u w:val="single"/>
          <w:rtl/>
          <w:lang w:eastAsia="zh-CN"/>
        </w:rPr>
        <w:t>קרא עלי מועד</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פרק ח'</w:t>
      </w:r>
      <w:r w:rsidRPr="00312D30">
        <w:rPr>
          <w:rFonts w:eastAsia="SimSun" w:hint="cs"/>
          <w:rtl/>
          <w:lang w:eastAsia="zh-CN"/>
        </w:rPr>
        <w:t xml:space="preserve"> הע' </w:t>
      </w:r>
      <w:r w:rsidR="00787C34">
        <w:rPr>
          <w:rFonts w:eastAsia="SimSun" w:hint="cs"/>
          <w:rtl/>
          <w:lang w:eastAsia="zh-CN"/>
        </w:rPr>
        <w:t>ד</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"דאע"פ שאסור ללמוד כנ"ל מ"מ גם בט"ב יש חיוב 'והגית בו יומם ולילה' בלימוד דברים המותרים".</w:t>
      </w:r>
    </w:p>
    <w:p w14:paraId="6019D339" w14:textId="77777777" w:rsidR="00312D30" w:rsidRPr="00312D30" w:rsidRDefault="00312D30" w:rsidP="00312D30">
      <w:pPr>
        <w:jc w:val="both"/>
        <w:rPr>
          <w:rFonts w:eastAsia="SimSun"/>
          <w:lang w:eastAsia="zh-CN"/>
        </w:rPr>
      </w:pPr>
    </w:p>
    <w:p w14:paraId="59C9167C" w14:textId="77777777" w:rsidR="00312D30" w:rsidRPr="00312D30" w:rsidRDefault="00903BC8" w:rsidP="00691556">
      <w:pPr>
        <w:numPr>
          <w:ilvl w:val="1"/>
          <w:numId w:val="10"/>
        </w:numPr>
        <w:jc w:val="both"/>
        <w:rPr>
          <w:rFonts w:eastAsia="SimSun"/>
          <w:rtl/>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יביע אומר</w:t>
      </w:r>
      <w:r w:rsidR="00312D30" w:rsidRPr="00312D30">
        <w:rPr>
          <w:rFonts w:eastAsia="SimSun" w:hint="cs"/>
          <w:rtl/>
          <w:lang w:eastAsia="zh-CN"/>
        </w:rPr>
        <w:t xml:space="preserve"> (ח"ב יו"ד סי' כ"ז אות ב'), </w:t>
      </w:r>
      <w:r w:rsidR="00312D30" w:rsidRPr="00312D30">
        <w:rPr>
          <w:rFonts w:eastAsia="SimSun" w:hint="cs"/>
          <w:u w:val="single"/>
          <w:rtl/>
          <w:lang w:eastAsia="zh-CN"/>
        </w:rPr>
        <w:t>ג' שבועות</w:t>
      </w:r>
      <w:r w:rsidR="00312D30" w:rsidRPr="00312D30">
        <w:rPr>
          <w:rFonts w:eastAsia="SimSun" w:hint="cs"/>
          <w:rtl/>
          <w:lang w:eastAsia="zh-CN"/>
        </w:rPr>
        <w:t xml:space="preserve"> (ארטסקרול, פרק ז' הע' נ"ו)</w:t>
      </w:r>
      <w:r w:rsidR="007F3CAC">
        <w:rPr>
          <w:rFonts w:eastAsia="SimSun" w:hint="cs"/>
          <w:rtl/>
          <w:lang w:eastAsia="zh-CN"/>
        </w:rPr>
        <w:t xml:space="preserve">, </w:t>
      </w:r>
      <w:r w:rsidR="007F3CAC" w:rsidRPr="00200714">
        <w:rPr>
          <w:rFonts w:eastAsia="SimSun" w:hint="cs"/>
          <w:u w:val="single"/>
          <w:rtl/>
          <w:lang w:eastAsia="zh-CN"/>
        </w:rPr>
        <w:t>נחמת ישראל</w:t>
      </w:r>
      <w:r w:rsidR="007F3CAC">
        <w:rPr>
          <w:rFonts w:eastAsia="SimSun" w:hint="cs"/>
          <w:rtl/>
          <w:lang w:eastAsia="zh-CN"/>
        </w:rPr>
        <w:t xml:space="preserve"> (פרק ל"ד סעי' ו')</w:t>
      </w:r>
      <w:r w:rsidR="00312D30" w:rsidRPr="00312D30">
        <w:rPr>
          <w:rFonts w:eastAsia="SimSun" w:hint="cs"/>
          <w:rtl/>
          <w:lang w:eastAsia="zh-CN"/>
        </w:rPr>
        <w:t>.</w:t>
      </w:r>
    </w:p>
    <w:p w14:paraId="127078A7" w14:textId="77777777" w:rsidR="00312D30" w:rsidRPr="00312D30" w:rsidRDefault="00312D30" w:rsidP="00312D30">
      <w:pPr>
        <w:jc w:val="both"/>
        <w:rPr>
          <w:rFonts w:eastAsia="SimSun"/>
          <w:rtl/>
          <w:lang w:eastAsia="zh-CN"/>
        </w:rPr>
      </w:pPr>
    </w:p>
    <w:p w14:paraId="7FD15DD4" w14:textId="77777777" w:rsidR="00312D30" w:rsidRPr="00312D30" w:rsidRDefault="00312D30" w:rsidP="00691556">
      <w:pPr>
        <w:numPr>
          <w:ilvl w:val="0"/>
          <w:numId w:val="10"/>
        </w:numPr>
        <w:jc w:val="both"/>
        <w:rPr>
          <w:rFonts w:eastAsia="SimSun"/>
          <w:lang w:eastAsia="zh-CN"/>
        </w:rPr>
      </w:pPr>
      <w:bookmarkStart w:id="308" w:name="_Toc77343961"/>
      <w:r w:rsidRPr="0065148D">
        <w:rPr>
          <w:rStyle w:val="Heading1Char"/>
          <w:rFonts w:hint="cs"/>
          <w:rtl/>
        </w:rPr>
        <w:t>דרך לימודו</w:t>
      </w:r>
      <w:bookmarkEnd w:id="308"/>
      <w:r w:rsidRPr="00312D30">
        <w:rPr>
          <w:rFonts w:eastAsia="SimSun" w:hint="cs"/>
          <w:rtl/>
          <w:lang w:eastAsia="zh-CN"/>
        </w:rPr>
        <w:t>.</w:t>
      </w:r>
    </w:p>
    <w:p w14:paraId="1E0992F1" w14:textId="77777777" w:rsidR="00312D30" w:rsidRPr="00312D30" w:rsidRDefault="00EC32FF" w:rsidP="00691556">
      <w:pPr>
        <w:numPr>
          <w:ilvl w:val="1"/>
          <w:numId w:val="10"/>
        </w:numPr>
        <w:jc w:val="both"/>
        <w:rPr>
          <w:rFonts w:eastAsia="SimSun"/>
          <w:rtl/>
          <w:lang w:eastAsia="zh-CN"/>
        </w:rPr>
      </w:pPr>
      <w:r>
        <w:rPr>
          <w:rFonts w:eastAsia="SimSun" w:hint="cs"/>
          <w:b/>
          <w:bCs/>
          <w:rtl/>
          <w:lang w:eastAsia="zh-CN"/>
        </w:rPr>
        <w:t xml:space="preserve">ללמוד ע"י </w:t>
      </w:r>
      <w:r w:rsidR="00312D30" w:rsidRPr="00312D30">
        <w:rPr>
          <w:rFonts w:eastAsia="SimSun" w:hint="cs"/>
          <w:b/>
          <w:bCs/>
          <w:rtl/>
          <w:lang w:eastAsia="zh-CN"/>
        </w:rPr>
        <w:t>הרהור</w:t>
      </w:r>
      <w:r w:rsidR="00312D30" w:rsidRPr="00312D30">
        <w:rPr>
          <w:rFonts w:eastAsia="SimSun" w:hint="cs"/>
          <w:rtl/>
          <w:lang w:eastAsia="zh-CN"/>
        </w:rPr>
        <w:t>.</w:t>
      </w:r>
    </w:p>
    <w:p w14:paraId="7056E404"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מחמיר – עי' </w:t>
      </w:r>
      <w:r w:rsidRPr="00312D30">
        <w:rPr>
          <w:rFonts w:eastAsia="SimSun" w:hint="cs"/>
          <w:u w:val="single"/>
          <w:rtl/>
          <w:lang w:eastAsia="zh-CN"/>
        </w:rPr>
        <w:t>מחבר</w:t>
      </w:r>
      <w:r w:rsidRPr="00312D30">
        <w:rPr>
          <w:rFonts w:eastAsia="SimSun" w:hint="cs"/>
          <w:rtl/>
          <w:lang w:eastAsia="zh-CN"/>
        </w:rPr>
        <w:t xml:space="preserve"> (סעי' ג', "</w:t>
      </w:r>
      <w:r w:rsidRPr="00312D30">
        <w:rPr>
          <w:rFonts w:eastAsia="SimSun"/>
          <w:rtl/>
          <w:lang w:eastAsia="zh-CN"/>
        </w:rPr>
        <w:t>יש מי שאוסר ללמוד ע"י הרהור</w:t>
      </w:r>
      <w:r w:rsidRPr="00312D30">
        <w:rPr>
          <w:rFonts w:eastAsia="SimSun" w:hint="cs"/>
          <w:rtl/>
          <w:lang w:eastAsia="zh-CN"/>
        </w:rPr>
        <w:t xml:space="preserve">"), </w:t>
      </w:r>
      <w:r w:rsidRPr="00312D30">
        <w:rPr>
          <w:rFonts w:eastAsia="SimSun"/>
          <w:u w:val="single"/>
          <w:rtl/>
          <w:lang w:eastAsia="zh-CN"/>
        </w:rPr>
        <w:t>ט"ז</w:t>
      </w:r>
      <w:r w:rsidRPr="00312D30">
        <w:rPr>
          <w:rFonts w:eastAsia="SimSun"/>
          <w:rtl/>
          <w:lang w:eastAsia="zh-CN"/>
        </w:rPr>
        <w:t xml:space="preserve"> (ס"ק ב</w:t>
      </w:r>
      <w:r w:rsidRPr="00312D30">
        <w:rPr>
          <w:rFonts w:eastAsia="SimSun" w:hint="cs"/>
          <w:rtl/>
          <w:lang w:eastAsia="zh-CN"/>
        </w:rPr>
        <w:t xml:space="preserve">', </w:t>
      </w:r>
      <w:r w:rsidR="00903BC8">
        <w:rPr>
          <w:rFonts w:eastAsia="SimSun" w:hint="cs"/>
          <w:rtl/>
          <w:lang w:eastAsia="zh-CN"/>
        </w:rPr>
        <w:t>לשונו מובא לקמן</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(ס"ק ה', "</w:t>
      </w:r>
      <w:r w:rsidRPr="00312D30">
        <w:rPr>
          <w:rFonts w:eastAsia="SimSun"/>
          <w:rtl/>
          <w:lang w:eastAsia="zh-CN"/>
        </w:rPr>
        <w:t>אף דהרהור לאו כדבור דמי שאני הכא דעיקר טעמא משום שמחה ובהרהור איכא שמחה ומה"ט אסור ללמוד איזה דרוש או קשיא או תירוץ אפילו בדברים הרעים מפני ששמחה היא לו</w:t>
      </w:r>
      <w:r w:rsidRPr="00312D30">
        <w:rPr>
          <w:rFonts w:eastAsia="SimSun" w:hint="cs"/>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פרק ז' הע' נ"ז), </w:t>
      </w:r>
      <w:r w:rsidRPr="00312D30">
        <w:rPr>
          <w:rFonts w:eastAsia="SimSun"/>
          <w:u w:val="single"/>
          <w:rtl/>
          <w:lang w:eastAsia="zh-CN"/>
        </w:rPr>
        <w:t>תורת המועדים</w:t>
      </w:r>
      <w:r w:rsidRPr="00312D30">
        <w:rPr>
          <w:rFonts w:eastAsia="SimSun"/>
          <w:rtl/>
          <w:lang w:eastAsia="zh-CN"/>
        </w:rPr>
        <w:t xml:space="preserve"> (</w:t>
      </w:r>
      <w:r w:rsidR="0027705E">
        <w:rPr>
          <w:rFonts w:eastAsia="SimSun"/>
          <w:rtl/>
          <w:lang w:eastAsia="zh-CN"/>
        </w:rPr>
        <w:t>ארבע תעניות</w:t>
      </w:r>
      <w:r w:rsidRPr="00312D30">
        <w:rPr>
          <w:rFonts w:eastAsia="SimSun"/>
          <w:rtl/>
          <w:lang w:eastAsia="zh-CN"/>
        </w:rPr>
        <w:t xml:space="preserve"> עמ' רס</w:t>
      </w:r>
      <w:r w:rsidRPr="00312D30">
        <w:rPr>
          <w:rFonts w:eastAsia="SimSun" w:hint="cs"/>
          <w:rtl/>
          <w:lang w:eastAsia="zh-CN"/>
        </w:rPr>
        <w:t>"ח, "אסור ללמוד תורה על ידי הרהור בתשעה באב, כיון שיש שמחת הלב גם כשמהרהר בדברי תורה")</w:t>
      </w:r>
      <w:r w:rsidR="007F3CAC">
        <w:rPr>
          <w:rFonts w:eastAsia="SimSun" w:hint="cs"/>
          <w:rtl/>
          <w:lang w:eastAsia="zh-CN"/>
        </w:rPr>
        <w:t xml:space="preserve">, </w:t>
      </w:r>
      <w:r w:rsidR="007F3CAC" w:rsidRPr="00200714">
        <w:rPr>
          <w:rFonts w:eastAsia="SimSun" w:hint="cs"/>
          <w:u w:val="single"/>
          <w:rtl/>
          <w:lang w:eastAsia="zh-CN"/>
        </w:rPr>
        <w:t>נחמת ישראל</w:t>
      </w:r>
      <w:r w:rsidR="007F3CAC">
        <w:rPr>
          <w:rFonts w:eastAsia="SimSun" w:hint="cs"/>
          <w:rtl/>
          <w:lang w:eastAsia="zh-CN"/>
        </w:rPr>
        <w:t xml:space="preserve"> (פרק ל"ד סעי' ד')</w:t>
      </w:r>
      <w:r w:rsidRPr="00312D30">
        <w:rPr>
          <w:rFonts w:eastAsia="SimSun" w:hint="cs"/>
          <w:rtl/>
          <w:lang w:eastAsia="zh-CN"/>
        </w:rPr>
        <w:t>.</w:t>
      </w:r>
    </w:p>
    <w:p w14:paraId="50765DB2" w14:textId="77777777" w:rsidR="002C1B3C" w:rsidRDefault="00903BC8" w:rsidP="00691556">
      <w:pPr>
        <w:numPr>
          <w:ilvl w:val="2"/>
          <w:numId w:val="10"/>
        </w:numPr>
        <w:jc w:val="both"/>
        <w:rPr>
          <w:rFonts w:eastAsia="SimSun"/>
          <w:lang w:eastAsia="zh-CN"/>
        </w:rPr>
      </w:pPr>
      <w:r>
        <w:rPr>
          <w:rFonts w:eastAsia="SimSun" w:hint="cs"/>
          <w:rtl/>
          <w:lang w:eastAsia="zh-CN"/>
        </w:rPr>
        <w:t>מראי מקומות</w:t>
      </w:r>
      <w:r w:rsidR="002C1B3C">
        <w:rPr>
          <w:rFonts w:eastAsia="SimSun" w:hint="cs"/>
          <w:rtl/>
          <w:lang w:eastAsia="zh-CN"/>
        </w:rPr>
        <w:t>.</w:t>
      </w:r>
    </w:p>
    <w:p w14:paraId="67F55366" w14:textId="77777777" w:rsidR="00312D30" w:rsidRDefault="00312D30" w:rsidP="00691556">
      <w:pPr>
        <w:numPr>
          <w:ilvl w:val="3"/>
          <w:numId w:val="10"/>
        </w:numPr>
        <w:jc w:val="both"/>
        <w:rPr>
          <w:rFonts w:eastAsia="SimSun"/>
          <w:lang w:eastAsia="zh-CN"/>
        </w:rPr>
      </w:pPr>
      <w:r w:rsidRPr="00312D30">
        <w:rPr>
          <w:rFonts w:eastAsia="SimSun" w:hint="cs"/>
          <w:u w:val="single"/>
          <w:rtl/>
          <w:lang w:eastAsia="zh-CN"/>
        </w:rPr>
        <w:t>חזון עובדיה</w:t>
      </w:r>
      <w:r w:rsidRPr="00312D30">
        <w:rPr>
          <w:rFonts w:eastAsia="SimSun" w:hint="cs"/>
          <w:rtl/>
          <w:lang w:eastAsia="zh-CN"/>
        </w:rPr>
        <w:t xml:space="preserve"> (</w:t>
      </w:r>
      <w:r w:rsidR="0027705E">
        <w:rPr>
          <w:rFonts w:eastAsia="SimSun" w:hint="cs"/>
          <w:rtl/>
          <w:lang w:eastAsia="zh-CN"/>
        </w:rPr>
        <w:t>ארבע תעניות</w:t>
      </w:r>
      <w:r w:rsidRPr="00312D30">
        <w:rPr>
          <w:rFonts w:eastAsia="SimSun" w:hint="cs"/>
          <w:rtl/>
          <w:lang w:eastAsia="zh-CN"/>
        </w:rPr>
        <w:t xml:space="preserve"> עמ' שט"ז אות ד'</w:t>
      </w:r>
      <w:r w:rsidR="002C1B3C">
        <w:rPr>
          <w:rFonts w:eastAsia="SimSun" w:hint="cs"/>
          <w:rtl/>
          <w:lang w:eastAsia="zh-CN"/>
        </w:rPr>
        <w:t xml:space="preserve">) </w:t>
      </w:r>
      <w:r w:rsidR="002C1B3C">
        <w:rPr>
          <w:rFonts w:eastAsia="SimSun"/>
          <w:rtl/>
          <w:lang w:eastAsia="zh-CN"/>
        </w:rPr>
        <w:t>–</w:t>
      </w:r>
      <w:r w:rsidRPr="00312D30">
        <w:rPr>
          <w:rFonts w:eastAsia="SimSun" w:hint="cs"/>
          <w:rtl/>
          <w:lang w:eastAsia="zh-CN"/>
        </w:rPr>
        <w:t xml:space="preserve"> "יש אומרים שלימוד תורה אסור </w:t>
      </w:r>
      <w:r w:rsidR="002C1B3C">
        <w:rPr>
          <w:rFonts w:eastAsia="SimSun" w:hint="cs"/>
          <w:rtl/>
          <w:lang w:eastAsia="zh-CN"/>
        </w:rPr>
        <w:t>אפילו על ידי הרהור, ויש מתירים"</w:t>
      </w:r>
      <w:r w:rsidRPr="00312D30">
        <w:rPr>
          <w:rFonts w:eastAsia="SimSun" w:hint="cs"/>
          <w:rtl/>
          <w:lang w:eastAsia="zh-CN"/>
        </w:rPr>
        <w:t>.</w:t>
      </w:r>
    </w:p>
    <w:p w14:paraId="498D52CF" w14:textId="77777777" w:rsidR="002C1B3C" w:rsidRPr="002C1B3C" w:rsidRDefault="002C1B3C" w:rsidP="00691556">
      <w:pPr>
        <w:numPr>
          <w:ilvl w:val="3"/>
          <w:numId w:val="10"/>
        </w:numPr>
        <w:jc w:val="both"/>
        <w:rPr>
          <w:rFonts w:eastAsia="SimSun"/>
          <w:rtl/>
          <w:lang w:eastAsia="zh-CN"/>
        </w:rPr>
      </w:pPr>
      <w:r>
        <w:rPr>
          <w:rFonts w:eastAsia="SimSun"/>
          <w:u w:val="single"/>
          <w:rtl/>
          <w:lang w:eastAsia="zh-CN"/>
        </w:rPr>
        <w:t>ילקוט יוסף</w:t>
      </w:r>
      <w:r>
        <w:rPr>
          <w:rFonts w:eastAsia="SimSun"/>
          <w:rtl/>
          <w:lang w:eastAsia="zh-CN"/>
        </w:rPr>
        <w:t xml:space="preserve"> (קיצור שו"ע סי' תקנ"ד דברים האסורים בת"ב סעי'</w:t>
      </w:r>
      <w:r>
        <w:rPr>
          <w:rFonts w:eastAsia="SimSun" w:hint="cs"/>
          <w:rtl/>
          <w:lang w:eastAsia="zh-CN"/>
        </w:rPr>
        <w:t xml:space="preserve"> י"ד) </w:t>
      </w:r>
      <w:r>
        <w:rPr>
          <w:rFonts w:eastAsia="SimSun"/>
          <w:rtl/>
          <w:lang w:eastAsia="zh-CN"/>
        </w:rPr>
        <w:t>–</w:t>
      </w:r>
      <w:r>
        <w:rPr>
          <w:rFonts w:eastAsia="SimSun" w:hint="cs"/>
          <w:rtl/>
          <w:lang w:eastAsia="zh-CN"/>
        </w:rPr>
        <w:t xml:space="preserve"> "</w:t>
      </w:r>
      <w:r w:rsidRPr="002C1B3C">
        <w:rPr>
          <w:rFonts w:eastAsia="SimSun"/>
          <w:rtl/>
          <w:lang w:eastAsia="zh-CN"/>
        </w:rPr>
        <w:t>אסור ללמוד תורה גם על ידי הרהור, כיון שהכל תלוי בשמחת הלב. ומכל מקום כשמהרהר בדברי תורה, ואינו מבין מה שמהרהר, כגון שמהרהר בזוהר הקדוש בתשעה באב, וכדומה, אפשר שאין בזה איסור, דאיכא תרתי לטיבותא. [יביע אומר ח"ד סימן ח סקי"ז]</w:t>
      </w:r>
      <w:r w:rsidRPr="002C1B3C">
        <w:rPr>
          <w:rFonts w:eastAsia="SimSun" w:hint="cs"/>
          <w:rtl/>
          <w:lang w:eastAsia="zh-CN"/>
        </w:rPr>
        <w:t>".</w:t>
      </w:r>
    </w:p>
    <w:p w14:paraId="4DAEB879" w14:textId="77777777" w:rsidR="00312D30" w:rsidRPr="00312D30" w:rsidRDefault="00312D30" w:rsidP="00312D30">
      <w:pPr>
        <w:jc w:val="both"/>
        <w:rPr>
          <w:rFonts w:eastAsia="SimSun"/>
          <w:rtl/>
          <w:lang w:eastAsia="zh-CN"/>
        </w:rPr>
      </w:pPr>
    </w:p>
    <w:p w14:paraId="42E7DBAA"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בעיון</w:t>
      </w:r>
      <w:r w:rsidRPr="00312D30">
        <w:rPr>
          <w:rFonts w:eastAsia="SimSun" w:hint="cs"/>
          <w:rtl/>
          <w:lang w:eastAsia="zh-CN"/>
        </w:rPr>
        <w:t>.</w:t>
      </w:r>
    </w:p>
    <w:p w14:paraId="53E2DD33"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מחמיר – </w:t>
      </w:r>
      <w:r w:rsidRPr="00312D30">
        <w:rPr>
          <w:rFonts w:eastAsia="SimSun"/>
          <w:u w:val="single"/>
          <w:rtl/>
          <w:lang w:eastAsia="zh-CN"/>
        </w:rPr>
        <w:t>ט"ז</w:t>
      </w:r>
      <w:r w:rsidRPr="00312D30">
        <w:rPr>
          <w:rFonts w:eastAsia="SimSun"/>
          <w:rtl/>
          <w:lang w:eastAsia="zh-CN"/>
        </w:rPr>
        <w:t xml:space="preserve"> (ס"ק ב</w:t>
      </w:r>
      <w:r w:rsidRPr="00312D30">
        <w:rPr>
          <w:rFonts w:eastAsia="SimSun" w:hint="cs"/>
          <w:rtl/>
          <w:lang w:eastAsia="zh-CN"/>
        </w:rPr>
        <w:t>',</w:t>
      </w:r>
      <w:r w:rsidRPr="00312D30">
        <w:rPr>
          <w:rFonts w:eastAsia="SimSun"/>
          <w:rtl/>
          <w:lang w:eastAsia="zh-CN"/>
        </w:rPr>
        <w:t xml:space="preserve"> "נ"ל דאפי' במקום דמותר ללמוד היינו שילמוד בפשוטן של דברי' אבל לא דרך פלפול ואפי' בהרהור לפ' דבר חמור אסור מטעם שיהיה לו שמחה אחר שיתיישב לו כנלע"ד"</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w:t>
      </w:r>
      <w:r w:rsidR="00EC32FF">
        <w:rPr>
          <w:rFonts w:eastAsia="SimSun" w:hint="cs"/>
          <w:rtl/>
          <w:lang w:eastAsia="zh-CN"/>
        </w:rPr>
        <w:t xml:space="preserve">ס"ק ד', </w:t>
      </w:r>
      <w:r w:rsidRPr="00312D30">
        <w:rPr>
          <w:rFonts w:eastAsia="SimSun" w:hint="cs"/>
          <w:rtl/>
          <w:lang w:eastAsia="zh-CN"/>
        </w:rPr>
        <w:t xml:space="preserve">ס"ק ה', </w:t>
      </w:r>
      <w:r w:rsidR="00903BC8">
        <w:rPr>
          <w:rFonts w:eastAsia="SimSun" w:hint="cs"/>
          <w:rtl/>
          <w:lang w:eastAsia="zh-CN"/>
        </w:rPr>
        <w:t>לשונו מובא לעיל</w:t>
      </w:r>
      <w:r w:rsidRPr="00312D30">
        <w:rPr>
          <w:rFonts w:eastAsia="SimSun" w:hint="cs"/>
          <w:rtl/>
          <w:lang w:eastAsia="zh-CN"/>
        </w:rPr>
        <w:t>)</w:t>
      </w:r>
      <w:r w:rsidR="00C870FE">
        <w:rPr>
          <w:rFonts w:eastAsia="SimSun" w:hint="cs"/>
          <w:rtl/>
          <w:lang w:eastAsia="zh-CN"/>
        </w:rPr>
        <w:t>.</w:t>
      </w:r>
    </w:p>
    <w:p w14:paraId="414CE291"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 </w:t>
      </w:r>
      <w:r w:rsidRPr="00312D30">
        <w:rPr>
          <w:rFonts w:eastAsia="SimSun" w:hint="cs"/>
          <w:u w:val="single"/>
          <w:rtl/>
          <w:lang w:eastAsia="zh-CN"/>
        </w:rPr>
        <w:t>חזו"א</w:t>
      </w:r>
      <w:r w:rsidRPr="00312D30">
        <w:rPr>
          <w:rFonts w:eastAsia="SimSun" w:hint="cs"/>
          <w:rtl/>
          <w:lang w:eastAsia="zh-CN"/>
        </w:rPr>
        <w:t xml:space="preserve"> (קרא עלי מועד פרק ח' הע' ל"ב,</w:t>
      </w:r>
      <w:r w:rsidR="007D018E">
        <w:rPr>
          <w:rFonts w:eastAsia="SimSun" w:hint="cs"/>
          <w:rtl/>
          <w:lang w:eastAsia="zh-CN"/>
        </w:rPr>
        <w:t xml:space="preserve"> פסקי ההלכות עמ' ער"ה אות ל"ב,</w:t>
      </w:r>
      <w:r w:rsidRPr="00312D30">
        <w:rPr>
          <w:rFonts w:eastAsia="SimSun" w:hint="cs"/>
          <w:rtl/>
          <w:lang w:eastAsia="zh-CN"/>
        </w:rPr>
        <w:t xml:space="preserve"> "החזו"א התיר ללמוד בעיון וגם עם חברותא").</w:t>
      </w:r>
    </w:p>
    <w:p w14:paraId="3D9CA3E0" w14:textId="77777777" w:rsidR="00312D30" w:rsidRP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ג' שבועות</w:t>
      </w:r>
      <w:r w:rsidR="00312D30" w:rsidRPr="00312D30">
        <w:rPr>
          <w:rFonts w:eastAsia="SimSun" w:hint="cs"/>
          <w:rtl/>
          <w:lang w:eastAsia="zh-CN"/>
        </w:rPr>
        <w:t xml:space="preserve"> (ארטסקרול, עמ' קל"ז).</w:t>
      </w:r>
    </w:p>
    <w:p w14:paraId="3D47A1FD"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w:t>
      </w:r>
      <w:r w:rsidRPr="00312D30">
        <w:rPr>
          <w:rFonts w:eastAsia="SimSun"/>
          <w:rtl/>
          <w:lang w:eastAsia="zh-CN"/>
        </w:rPr>
        <w:t xml:space="preserve">הליכות שלמה </w:t>
      </w:r>
      <w:r w:rsidRPr="00312D30">
        <w:rPr>
          <w:rFonts w:hint="cs"/>
          <w:color w:val="000000"/>
          <w:rtl/>
        </w:rPr>
        <w:t>בין המצרים</w:t>
      </w:r>
      <w:r w:rsidRPr="00312D30">
        <w:rPr>
          <w:rFonts w:eastAsia="SimSun"/>
          <w:rtl/>
          <w:lang w:eastAsia="zh-CN"/>
        </w:rPr>
        <w:t xml:space="preserve"> פרק ט</w:t>
      </w:r>
      <w:r w:rsidRPr="00312D30">
        <w:rPr>
          <w:rFonts w:eastAsia="SimSun" w:hint="cs"/>
          <w:rtl/>
          <w:lang w:eastAsia="zh-CN"/>
        </w:rPr>
        <w:t>"</w:t>
      </w:r>
      <w:r w:rsidRPr="00312D30">
        <w:rPr>
          <w:rFonts w:eastAsia="SimSun"/>
          <w:rtl/>
          <w:lang w:eastAsia="zh-CN"/>
        </w:rPr>
        <w:t xml:space="preserve">ו </w:t>
      </w:r>
      <w:r w:rsidRPr="00312D30">
        <w:rPr>
          <w:rFonts w:eastAsia="SimSun" w:hint="cs"/>
          <w:rtl/>
          <w:lang w:eastAsia="zh-CN"/>
        </w:rPr>
        <w:t>ס"ק</w:t>
      </w:r>
      <w:r w:rsidRPr="00312D30">
        <w:rPr>
          <w:rFonts w:eastAsia="SimSun"/>
          <w:rtl/>
          <w:lang w:eastAsia="zh-CN"/>
        </w:rPr>
        <w:t xml:space="preserve"> א</w:t>
      </w:r>
      <w:r w:rsidRPr="00312D30">
        <w:rPr>
          <w:rFonts w:eastAsia="SimSun" w:hint="cs"/>
          <w:rtl/>
          <w:lang w:eastAsia="zh-CN"/>
        </w:rPr>
        <w:t xml:space="preserve">', הע' ד', עי' מעדני שלמה עמ' נ"ד, ועליהו לא יבול ח"א אות שכ"ה) </w:t>
      </w:r>
      <w:r w:rsidRPr="00312D30">
        <w:rPr>
          <w:rFonts w:eastAsia="SimSun"/>
          <w:rtl/>
          <w:lang w:eastAsia="zh-CN"/>
        </w:rPr>
        <w:t xml:space="preserve">– "וגם בתשעה באב עצמו, מה שאסרו ללמוד בעיון כמ"ש המ"ב (סי' תקנ"ד סק"ה) בשם הפוסקים, </w:t>
      </w:r>
      <w:r w:rsidRPr="00C870FE">
        <w:rPr>
          <w:rFonts w:eastAsia="SimSun"/>
          <w:b/>
          <w:bCs/>
          <w:rtl/>
          <w:lang w:eastAsia="zh-CN"/>
        </w:rPr>
        <w:t>אין הכוונה שילמוד רק מקופיא ובשטחיות,</w:t>
      </w:r>
      <w:r w:rsidRPr="00312D30">
        <w:rPr>
          <w:rFonts w:eastAsia="SimSun"/>
          <w:rtl/>
          <w:lang w:eastAsia="zh-CN"/>
        </w:rPr>
        <w:t xml:space="preserve"> </w:t>
      </w:r>
      <w:r w:rsidRPr="00312D30">
        <w:rPr>
          <w:rFonts w:eastAsia="SimSun"/>
          <w:b/>
          <w:bCs/>
          <w:rtl/>
          <w:lang w:eastAsia="zh-CN"/>
        </w:rPr>
        <w:t>אלא ילמד בהבנה</w:t>
      </w:r>
      <w:r w:rsidRPr="00312D30">
        <w:rPr>
          <w:rFonts w:eastAsia="SimSun"/>
          <w:rtl/>
          <w:lang w:eastAsia="zh-CN"/>
        </w:rPr>
        <w:t>, ומה שאסרו הוא רק להעמיק בדברי תורה יותר מכך</w:t>
      </w:r>
      <w:r w:rsidRPr="00312D30">
        <w:rPr>
          <w:rFonts w:eastAsia="SimSun" w:hint="cs"/>
          <w:rtl/>
          <w:lang w:eastAsia="zh-CN"/>
        </w:rPr>
        <w:t xml:space="preserve"> [שהדבר תלוי בכל אחד ואחד לפי אופן למודו]".</w:t>
      </w:r>
    </w:p>
    <w:p w14:paraId="001E4A0B" w14:textId="77777777" w:rsidR="00312D30" w:rsidRPr="00312D30" w:rsidRDefault="00312D30" w:rsidP="00691556">
      <w:pPr>
        <w:numPr>
          <w:ilvl w:val="3"/>
          <w:numId w:val="10"/>
        </w:numPr>
        <w:jc w:val="both"/>
        <w:rPr>
          <w:rFonts w:eastAsia="SimSun"/>
          <w:rtl/>
          <w:lang w:eastAsia="zh-CN"/>
        </w:rPr>
      </w:pPr>
      <w:r w:rsidRPr="00312D30">
        <w:rPr>
          <w:rFonts w:eastAsia="SimSun"/>
          <w:u w:val="single"/>
          <w:rtl/>
          <w:lang w:eastAsia="zh-CN"/>
        </w:rPr>
        <w:t>אור לציון</w:t>
      </w:r>
      <w:r w:rsidRPr="00312D30">
        <w:rPr>
          <w:rFonts w:eastAsia="SimSun"/>
          <w:rtl/>
          <w:lang w:eastAsia="zh-CN"/>
        </w:rPr>
        <w:t xml:space="preserve"> (ח"ג פרק כ"ט </w:t>
      </w:r>
      <w:r w:rsidRPr="00312D30">
        <w:rPr>
          <w:rFonts w:eastAsia="SimSun" w:hint="cs"/>
          <w:rtl/>
          <w:lang w:eastAsia="zh-CN"/>
        </w:rPr>
        <w:t xml:space="preserve">סוף </w:t>
      </w:r>
      <w:r w:rsidRPr="00312D30">
        <w:rPr>
          <w:rFonts w:eastAsia="SimSun"/>
          <w:rtl/>
          <w:lang w:eastAsia="zh-CN"/>
        </w:rPr>
        <w:t>הע' א') –</w:t>
      </w:r>
      <w:r w:rsidRPr="00312D30">
        <w:rPr>
          <w:rFonts w:eastAsia="SimSun" w:hint="cs"/>
          <w:rtl/>
          <w:lang w:eastAsia="zh-CN"/>
        </w:rPr>
        <w:t xml:space="preserve"> "</w:t>
      </w:r>
      <w:r w:rsidRPr="00312D30">
        <w:rPr>
          <w:rFonts w:eastAsia="SimSun"/>
          <w:rtl/>
          <w:lang w:eastAsia="zh-CN"/>
        </w:rPr>
        <w:t>ובמג"א ס"ק ה' כתב שאסור ללמוד איזו דרוש או קושיא ותירוץ. אפילו בדברים הרעים. וראה גם בט"ז שם ס"ק ב' ובפרמ"ג א"א ס"ק ה' מש"כ בזה. וראה באליה רבה ס"ק ד' ובמאמר מרדכי אות א' מש"כ על דברי המג"א. ולמעשה נראה שלענין לימוד הדברים המותרים בעיון ובעמקות אף שלכתחילה אין ללמוד בעמקות, מכל מקום מי שמחמת זה יתבטל לגמרי מלימודו ולא ילמד, לא ימנע מחמת כן, וילמד דברים אלו בעיון ובעמקות</w:t>
      </w:r>
      <w:r w:rsidRPr="00312D30">
        <w:rPr>
          <w:rFonts w:eastAsia="SimSun" w:hint="cs"/>
          <w:rtl/>
          <w:lang w:eastAsia="zh-CN"/>
        </w:rPr>
        <w:t>".</w:t>
      </w:r>
    </w:p>
    <w:p w14:paraId="250B4763" w14:textId="77777777" w:rsidR="00312D30" w:rsidRPr="00312D30" w:rsidRDefault="00312D30" w:rsidP="00312D30">
      <w:pPr>
        <w:jc w:val="both"/>
        <w:rPr>
          <w:rFonts w:eastAsia="SimSun"/>
          <w:rtl/>
          <w:lang w:eastAsia="zh-CN"/>
        </w:rPr>
      </w:pPr>
    </w:p>
    <w:p w14:paraId="3CBE6E11"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חברותא</w:t>
      </w:r>
      <w:r w:rsidRPr="00312D30">
        <w:rPr>
          <w:rFonts w:eastAsia="SimSun" w:hint="cs"/>
          <w:rtl/>
          <w:lang w:eastAsia="zh-CN"/>
        </w:rPr>
        <w:t>.</w:t>
      </w:r>
    </w:p>
    <w:p w14:paraId="709166E0" w14:textId="77777777" w:rsidR="00312D30" w:rsidRDefault="00312D30" w:rsidP="00691556">
      <w:pPr>
        <w:numPr>
          <w:ilvl w:val="2"/>
          <w:numId w:val="10"/>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חזו"א</w:t>
      </w:r>
      <w:r w:rsidRPr="00312D30">
        <w:rPr>
          <w:rFonts w:eastAsia="SimSun" w:hint="cs"/>
          <w:rtl/>
          <w:lang w:eastAsia="zh-CN"/>
        </w:rPr>
        <w:t xml:space="preserve"> (קרא עלי מועד פרק ח' הע' ל"ב,</w:t>
      </w:r>
      <w:r w:rsidR="007D018E">
        <w:rPr>
          <w:rFonts w:eastAsia="SimSun" w:hint="cs"/>
          <w:rtl/>
          <w:lang w:eastAsia="zh-CN"/>
        </w:rPr>
        <w:t xml:space="preserve"> פסקי ההלכות עמ' ער"ה אות ל"ב,</w:t>
      </w:r>
      <w:r w:rsidRPr="00312D30">
        <w:rPr>
          <w:rFonts w:eastAsia="SimSun" w:hint="cs"/>
          <w:rtl/>
          <w:lang w:eastAsia="zh-CN"/>
        </w:rPr>
        <w:t xml:space="preserve"> </w:t>
      </w:r>
      <w:r w:rsidR="00903BC8">
        <w:rPr>
          <w:rFonts w:eastAsia="SimSun" w:hint="cs"/>
          <w:rtl/>
          <w:lang w:eastAsia="zh-CN"/>
        </w:rPr>
        <w:t>לשונו מובא לעיל</w:t>
      </w:r>
      <w:r w:rsidRPr="00312D30">
        <w:rPr>
          <w:rFonts w:eastAsia="SimSun" w:hint="cs"/>
          <w:rtl/>
          <w:lang w:eastAsia="zh-CN"/>
        </w:rPr>
        <w:t xml:space="preserve">), </w:t>
      </w:r>
      <w:r w:rsidRPr="00312D30">
        <w:rPr>
          <w:rFonts w:eastAsia="SimSun" w:hint="cs"/>
          <w:u w:val="single"/>
          <w:rtl/>
          <w:lang w:eastAsia="zh-CN"/>
        </w:rPr>
        <w:t>חוט שני</w:t>
      </w:r>
      <w:r w:rsidRPr="00312D30">
        <w:rPr>
          <w:rFonts w:eastAsia="SimSun" w:hint="cs"/>
          <w:rtl/>
          <w:lang w:eastAsia="zh-CN"/>
        </w:rPr>
        <w:t xml:space="preserve"> (קרא עלי מועד פרק ח' הע' ג'), </w:t>
      </w:r>
      <w:r w:rsidRPr="00312D30">
        <w:rPr>
          <w:rFonts w:eastAsia="SimSun" w:hint="cs"/>
          <w:u w:val="single"/>
          <w:rtl/>
          <w:lang w:eastAsia="zh-CN"/>
        </w:rPr>
        <w:t>הגרח"ק</w:t>
      </w:r>
      <w:r w:rsidRPr="00312D30">
        <w:rPr>
          <w:rFonts w:eastAsia="SimSun" w:hint="cs"/>
          <w:rtl/>
          <w:lang w:eastAsia="zh-CN"/>
        </w:rPr>
        <w:t xml:space="preserve"> שליט"א (קרא עלי מועד פרק ח' הע' ג').</w:t>
      </w:r>
    </w:p>
    <w:p w14:paraId="1524A460" w14:textId="77777777" w:rsidR="00312D30" w:rsidRPr="00312D30" w:rsidRDefault="00312D30" w:rsidP="00312D30">
      <w:pPr>
        <w:jc w:val="both"/>
        <w:rPr>
          <w:rFonts w:eastAsia="SimSun"/>
          <w:rtl/>
          <w:lang w:eastAsia="zh-CN"/>
        </w:rPr>
      </w:pPr>
    </w:p>
    <w:p w14:paraId="39C2BA3C"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פסק הלכה</w:t>
      </w:r>
      <w:r w:rsidRPr="00312D30">
        <w:rPr>
          <w:rFonts w:eastAsia="SimSun" w:hint="cs"/>
          <w:rtl/>
          <w:lang w:eastAsia="zh-CN"/>
        </w:rPr>
        <w:t>.</w:t>
      </w:r>
    </w:p>
    <w:p w14:paraId="7E6F74F2"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אם אינו נוגע, מחמיר –</w:t>
      </w:r>
      <w:r w:rsidR="00B77FA5">
        <w:rPr>
          <w:rFonts w:eastAsia="SimSun" w:hint="cs"/>
          <w:rtl/>
          <w:lang w:eastAsia="zh-CN"/>
        </w:rPr>
        <w:t xml:space="preserve"> </w:t>
      </w:r>
      <w:r w:rsidR="00B77FA5" w:rsidRPr="00B77FA5">
        <w:rPr>
          <w:rFonts w:eastAsia="SimSun" w:hint="cs"/>
          <w:u w:val="single"/>
          <w:rtl/>
          <w:lang w:eastAsia="zh-CN"/>
        </w:rPr>
        <w:t>ערה"ש</w:t>
      </w:r>
      <w:r w:rsidR="00B77FA5">
        <w:rPr>
          <w:rFonts w:eastAsia="SimSun" w:hint="cs"/>
          <w:rtl/>
          <w:lang w:eastAsia="zh-CN"/>
        </w:rPr>
        <w:t xml:space="preserve"> (סעי' ה'),</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(ס"ק ה', "</w:t>
      </w:r>
      <w:r w:rsidRPr="00312D30">
        <w:rPr>
          <w:rFonts w:eastAsia="SimSun"/>
          <w:rtl/>
          <w:lang w:eastAsia="zh-CN"/>
        </w:rPr>
        <w:t>ואסור להורות הוראה אם לא לחולה הצריך עכשיו</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מ"ד אות ב'), </w:t>
      </w:r>
      <w:r w:rsidRPr="00312D30">
        <w:rPr>
          <w:rFonts w:eastAsia="SimSun" w:hint="cs"/>
          <w:u w:val="single"/>
          <w:rtl/>
          <w:lang w:eastAsia="zh-CN"/>
        </w:rPr>
        <w:t>ג' שבועות</w:t>
      </w:r>
      <w:r w:rsidRPr="00312D30">
        <w:rPr>
          <w:rFonts w:eastAsia="SimSun" w:hint="cs"/>
          <w:rtl/>
          <w:lang w:eastAsia="zh-CN"/>
        </w:rPr>
        <w:t xml:space="preserve"> (ארטסקרול, עמ' קל"ד).</w:t>
      </w:r>
    </w:p>
    <w:p w14:paraId="14E6705D" w14:textId="77777777" w:rsidR="00312D30" w:rsidRPr="00312D30" w:rsidRDefault="00312D30" w:rsidP="00312D30">
      <w:pPr>
        <w:jc w:val="both"/>
        <w:rPr>
          <w:rFonts w:eastAsia="SimSun"/>
          <w:rtl/>
          <w:lang w:eastAsia="zh-CN"/>
        </w:rPr>
      </w:pPr>
    </w:p>
    <w:p w14:paraId="67714A6B"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בעל קורא</w:t>
      </w:r>
      <w:r w:rsidRPr="00312D30">
        <w:rPr>
          <w:rFonts w:eastAsia="SimSun" w:hint="cs"/>
          <w:rtl/>
          <w:lang w:eastAsia="zh-CN"/>
        </w:rPr>
        <w:t>.</w:t>
      </w:r>
    </w:p>
    <w:p w14:paraId="0040D247" w14:textId="77777777" w:rsidR="00312D30" w:rsidRPr="00312D30" w:rsidRDefault="00312D30" w:rsidP="00691556">
      <w:pPr>
        <w:numPr>
          <w:ilvl w:val="2"/>
          <w:numId w:val="10"/>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מ"ב</w:t>
      </w:r>
      <w:r w:rsidRPr="00312D30">
        <w:rPr>
          <w:rFonts w:eastAsia="SimSun" w:hint="cs"/>
          <w:rtl/>
          <w:lang w:eastAsia="zh-CN"/>
        </w:rPr>
        <w:t xml:space="preserve"> (ס"ק ח', "</w:t>
      </w:r>
      <w:r w:rsidRPr="00312D30">
        <w:rPr>
          <w:rFonts w:eastAsia="SimSun"/>
          <w:rtl/>
          <w:lang w:eastAsia="zh-CN"/>
        </w:rPr>
        <w:t>היינו חזן הקורא מותר לו לחזור הפרשה קודם שיקרא והיינו אפילו במנחה דאלו בשחרית פרשה כי תוליד פשיטא דמעין המאורע היא</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מ"ה אות ז'), </w:t>
      </w:r>
      <w:r w:rsidRPr="00312D30">
        <w:rPr>
          <w:rFonts w:eastAsia="SimSun" w:hint="cs"/>
          <w:u w:val="single"/>
          <w:rtl/>
          <w:lang w:eastAsia="zh-CN"/>
        </w:rPr>
        <w:t>ג' שבועות</w:t>
      </w:r>
      <w:r w:rsidRPr="00312D30">
        <w:rPr>
          <w:rFonts w:eastAsia="SimSun" w:hint="cs"/>
          <w:rtl/>
          <w:lang w:eastAsia="zh-CN"/>
        </w:rPr>
        <w:t xml:space="preserve"> (ארטסקרול, עמ' קל"ו).</w:t>
      </w:r>
    </w:p>
    <w:p w14:paraId="51CF9461" w14:textId="77777777" w:rsidR="00312D30" w:rsidRPr="00312D30" w:rsidRDefault="00312D30" w:rsidP="00312D30">
      <w:pPr>
        <w:jc w:val="both"/>
        <w:rPr>
          <w:rFonts w:eastAsia="SimSun"/>
          <w:lang w:eastAsia="zh-CN"/>
        </w:rPr>
      </w:pPr>
    </w:p>
    <w:p w14:paraId="237C3BFC" w14:textId="77777777" w:rsidR="007F3CAC" w:rsidRDefault="007F3CAC" w:rsidP="00691556">
      <w:pPr>
        <w:numPr>
          <w:ilvl w:val="1"/>
          <w:numId w:val="10"/>
        </w:numPr>
        <w:jc w:val="both"/>
        <w:rPr>
          <w:rFonts w:eastAsia="SimSun"/>
          <w:lang w:eastAsia="zh-CN"/>
        </w:rPr>
      </w:pPr>
      <w:r w:rsidRPr="00312D30">
        <w:rPr>
          <w:rFonts w:eastAsia="SimSun" w:hint="cs"/>
          <w:b/>
          <w:bCs/>
          <w:rtl/>
          <w:lang w:eastAsia="zh-CN"/>
        </w:rPr>
        <w:t>כתיבת דברי תורה</w:t>
      </w:r>
      <w:r w:rsidRPr="00312D30">
        <w:rPr>
          <w:rFonts w:eastAsia="SimSun" w:hint="cs"/>
          <w:rtl/>
          <w:lang w:eastAsia="zh-CN"/>
        </w:rPr>
        <w:t>.</w:t>
      </w:r>
    </w:p>
    <w:p w14:paraId="7016063D" w14:textId="77777777" w:rsidR="007F3CAC" w:rsidRDefault="007F3CAC" w:rsidP="00691556">
      <w:pPr>
        <w:numPr>
          <w:ilvl w:val="2"/>
          <w:numId w:val="10"/>
        </w:numPr>
        <w:jc w:val="both"/>
        <w:rPr>
          <w:rFonts w:eastAsia="SimSun"/>
          <w:lang w:eastAsia="zh-CN"/>
        </w:rPr>
      </w:pPr>
      <w:r w:rsidRPr="007F3CAC">
        <w:rPr>
          <w:rFonts w:eastAsia="SimSun" w:hint="cs"/>
          <w:rtl/>
          <w:lang w:eastAsia="zh-CN"/>
        </w:rPr>
        <w:t>עי' לקמן.</w:t>
      </w:r>
    </w:p>
    <w:p w14:paraId="17FA4E3F" w14:textId="77777777" w:rsidR="007F3CAC" w:rsidRPr="007F3CAC" w:rsidRDefault="007F3CAC" w:rsidP="007F3CAC">
      <w:pPr>
        <w:jc w:val="both"/>
        <w:rPr>
          <w:rFonts w:eastAsia="SimSun"/>
          <w:lang w:eastAsia="zh-CN"/>
        </w:rPr>
      </w:pPr>
    </w:p>
    <w:p w14:paraId="78987291" w14:textId="77777777" w:rsidR="00312D30" w:rsidRPr="00312D30" w:rsidRDefault="00903BC8" w:rsidP="00691556">
      <w:pPr>
        <w:numPr>
          <w:ilvl w:val="1"/>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u w:val="single"/>
          <w:rtl/>
          <w:lang w:eastAsia="zh-CN"/>
        </w:rPr>
        <w:t>עמק הלכה</w:t>
      </w:r>
      <w:r w:rsidR="00312D30" w:rsidRPr="00312D30">
        <w:rPr>
          <w:rFonts w:eastAsia="SimSun"/>
          <w:rtl/>
          <w:lang w:eastAsia="zh-CN"/>
        </w:rPr>
        <w:t xml:space="preserve"> (ח"א סי'</w:t>
      </w:r>
      <w:r w:rsidR="00312D30" w:rsidRPr="00312D30">
        <w:rPr>
          <w:rFonts w:eastAsia="SimSun" w:hint="cs"/>
          <w:rtl/>
          <w:lang w:eastAsia="zh-CN"/>
        </w:rPr>
        <w:t xml:space="preserve"> נ"ט).</w:t>
      </w:r>
    </w:p>
    <w:p w14:paraId="0B7020E9" w14:textId="77777777" w:rsidR="00D46D04" w:rsidRDefault="00D46D04" w:rsidP="00312D30">
      <w:pPr>
        <w:jc w:val="both"/>
        <w:rPr>
          <w:rFonts w:eastAsia="SimSun"/>
          <w:rtl/>
          <w:lang w:eastAsia="zh-CN"/>
        </w:rPr>
        <w:sectPr w:rsidR="00D46D04" w:rsidSect="00D457BA">
          <w:headerReference w:type="default" r:id="rId60"/>
          <w:type w:val="continuous"/>
          <w:pgSz w:w="11907" w:h="16839" w:code="9"/>
          <w:pgMar w:top="360" w:right="657" w:bottom="540" w:left="720" w:header="360" w:footer="90" w:gutter="0"/>
          <w:cols w:space="720"/>
          <w:bidi/>
          <w:rtlGutter/>
          <w:docGrid w:linePitch="360"/>
        </w:sectPr>
      </w:pPr>
    </w:p>
    <w:p w14:paraId="67AB446A" w14:textId="77777777" w:rsidR="00312D30" w:rsidRPr="00312D30" w:rsidRDefault="00312D30" w:rsidP="00312D30">
      <w:pPr>
        <w:jc w:val="both"/>
        <w:rPr>
          <w:rFonts w:eastAsia="SimSun"/>
          <w:rtl/>
          <w:lang w:eastAsia="zh-CN"/>
        </w:rPr>
      </w:pPr>
    </w:p>
    <w:p w14:paraId="306C7212" w14:textId="77777777" w:rsidR="00312D30" w:rsidRPr="00312D30" w:rsidRDefault="00312D30" w:rsidP="00691556">
      <w:pPr>
        <w:numPr>
          <w:ilvl w:val="0"/>
          <w:numId w:val="10"/>
        </w:numPr>
        <w:jc w:val="both"/>
        <w:rPr>
          <w:rFonts w:eastAsia="SimSun"/>
          <w:lang w:eastAsia="zh-CN"/>
        </w:rPr>
      </w:pPr>
      <w:bookmarkStart w:id="309" w:name="_Toc77343962"/>
      <w:r w:rsidRPr="0065148D">
        <w:rPr>
          <w:rStyle w:val="Heading1Char"/>
          <w:rFonts w:hint="cs"/>
          <w:rtl/>
        </w:rPr>
        <w:t>תפילה</w:t>
      </w:r>
      <w:bookmarkEnd w:id="309"/>
      <w:r w:rsidRPr="00312D30">
        <w:rPr>
          <w:rFonts w:eastAsia="SimSun" w:hint="cs"/>
          <w:rtl/>
          <w:lang w:eastAsia="zh-CN"/>
        </w:rPr>
        <w:t xml:space="preserve"> </w:t>
      </w:r>
      <w:r w:rsidRPr="00312D30">
        <w:rPr>
          <w:rFonts w:eastAsia="SimSun"/>
          <w:rtl/>
          <w:lang w:eastAsia="zh-CN"/>
        </w:rPr>
        <w:t xml:space="preserve">- סעיף </w:t>
      </w:r>
      <w:r w:rsidRPr="00312D30">
        <w:rPr>
          <w:rFonts w:eastAsia="SimSun" w:hint="cs"/>
          <w:rtl/>
          <w:lang w:eastAsia="zh-CN"/>
        </w:rPr>
        <w:t>ד'</w:t>
      </w:r>
      <w:r w:rsidRPr="00312D30">
        <w:rPr>
          <w:rFonts w:eastAsia="SimSun"/>
          <w:rtl/>
          <w:lang w:eastAsia="zh-CN"/>
        </w:rPr>
        <w:t>.</w:t>
      </w:r>
    </w:p>
    <w:p w14:paraId="4B60F507" w14:textId="77777777" w:rsidR="00312D30" w:rsidRPr="00312D30" w:rsidRDefault="00312D30" w:rsidP="00691556">
      <w:pPr>
        <w:numPr>
          <w:ilvl w:val="1"/>
          <w:numId w:val="10"/>
        </w:numPr>
        <w:jc w:val="both"/>
        <w:rPr>
          <w:rFonts w:eastAsia="SimSun"/>
          <w:rtl/>
          <w:lang w:eastAsia="zh-CN"/>
        </w:rPr>
      </w:pPr>
      <w:r w:rsidRPr="00C811CA">
        <w:rPr>
          <w:rFonts w:eastAsia="SimSun" w:hint="cs"/>
          <w:b/>
          <w:bCs/>
          <w:rtl/>
          <w:lang w:eastAsia="zh-CN"/>
        </w:rPr>
        <w:t>"מותר לקרות כל סדר היום</w:t>
      </w:r>
      <w:r w:rsidRPr="00C811CA">
        <w:rPr>
          <w:rFonts w:eastAsia="SimSun"/>
          <w:b/>
          <w:bCs/>
          <w:rtl/>
          <w:lang w:eastAsia="zh-CN"/>
        </w:rPr>
        <w:t>, ופרשת הקרבנות, ומשנת איזהו מקומן, ומדרש רבי ישמעאל</w:t>
      </w:r>
      <w:r w:rsidRPr="00C811CA">
        <w:rPr>
          <w:rFonts w:eastAsia="SimSun" w:hint="cs"/>
          <w:b/>
          <w:bCs/>
          <w:rtl/>
          <w:lang w:eastAsia="zh-CN"/>
        </w:rPr>
        <w:t>" - מה הגדר</w:t>
      </w:r>
      <w:r w:rsidRPr="00312D30">
        <w:rPr>
          <w:rFonts w:eastAsia="SimSun" w:hint="cs"/>
          <w:rtl/>
          <w:lang w:eastAsia="zh-CN"/>
        </w:rPr>
        <w:t>.</w:t>
      </w:r>
    </w:p>
    <w:p w14:paraId="61A4FB3C" w14:textId="77777777" w:rsidR="009D7B8F" w:rsidRDefault="00C870FE" w:rsidP="009D7B8F">
      <w:pPr>
        <w:numPr>
          <w:ilvl w:val="2"/>
          <w:numId w:val="10"/>
        </w:numPr>
        <w:jc w:val="both"/>
        <w:rPr>
          <w:rFonts w:eastAsia="SimSun"/>
          <w:lang w:eastAsia="zh-CN"/>
        </w:rPr>
      </w:pPr>
      <w:r>
        <w:rPr>
          <w:rFonts w:eastAsia="SimSun" w:hint="cs"/>
          <w:rtl/>
          <w:lang w:eastAsia="zh-CN"/>
        </w:rPr>
        <w:t>מה ש</w:t>
      </w:r>
      <w:r w:rsidR="00312D30" w:rsidRPr="00312D30">
        <w:rPr>
          <w:rFonts w:eastAsia="SimSun" w:hint="cs"/>
          <w:rtl/>
          <w:lang w:eastAsia="zh-CN"/>
        </w:rPr>
        <w:t>ת</w:t>
      </w:r>
      <w:r>
        <w:rPr>
          <w:rFonts w:eastAsia="SimSun" w:hint="cs"/>
          <w:rtl/>
          <w:lang w:eastAsia="zh-CN"/>
        </w:rPr>
        <w:t>י</w:t>
      </w:r>
      <w:r w:rsidR="00312D30" w:rsidRPr="00312D30">
        <w:rPr>
          <w:rFonts w:eastAsia="SimSun" w:hint="cs"/>
          <w:rtl/>
          <w:lang w:eastAsia="zh-CN"/>
        </w:rPr>
        <w:t>קנ</w:t>
      </w:r>
      <w:r>
        <w:rPr>
          <w:rFonts w:eastAsia="SimSun" w:hint="cs"/>
          <w:rtl/>
          <w:lang w:eastAsia="zh-CN"/>
        </w:rPr>
        <w:t>ו</w:t>
      </w:r>
      <w:r w:rsidR="009D7B8F">
        <w:rPr>
          <w:rFonts w:eastAsia="SimSun" w:hint="cs"/>
          <w:rtl/>
          <w:lang w:eastAsia="zh-CN"/>
        </w:rPr>
        <w:t>.</w:t>
      </w:r>
    </w:p>
    <w:p w14:paraId="11472A01" w14:textId="77777777" w:rsidR="00312D30" w:rsidRPr="00312D30" w:rsidRDefault="00312D30" w:rsidP="009D7B8F">
      <w:pPr>
        <w:numPr>
          <w:ilvl w:val="3"/>
          <w:numId w:val="10"/>
        </w:numPr>
        <w:jc w:val="both"/>
        <w:rPr>
          <w:rFonts w:eastAsia="SimSun"/>
          <w:rtl/>
          <w:lang w:eastAsia="zh-CN"/>
        </w:rPr>
      </w:pPr>
      <w:r w:rsidRPr="00312D30">
        <w:rPr>
          <w:rFonts w:eastAsia="SimSun" w:hint="cs"/>
          <w:u w:val="single"/>
          <w:rtl/>
          <w:lang w:eastAsia="zh-CN"/>
        </w:rPr>
        <w:t>מ"ב</w:t>
      </w:r>
      <w:r w:rsidRPr="00312D30">
        <w:rPr>
          <w:rFonts w:eastAsia="SimSun" w:hint="cs"/>
          <w:rtl/>
          <w:lang w:eastAsia="zh-CN"/>
        </w:rPr>
        <w:t xml:space="preserve"> (ס"ק ז'</w:t>
      </w:r>
      <w:r w:rsidR="009D7B8F">
        <w:rPr>
          <w:rFonts w:eastAsia="SimSun" w:hint="cs"/>
          <w:rtl/>
          <w:lang w:eastAsia="zh-CN"/>
        </w:rPr>
        <w:t xml:space="preserve">) </w:t>
      </w:r>
      <w:r w:rsidR="009D7B8F">
        <w:rPr>
          <w:rFonts w:eastAsia="SimSun"/>
          <w:rtl/>
          <w:lang w:eastAsia="zh-CN"/>
        </w:rPr>
        <w:t>–</w:t>
      </w:r>
      <w:r w:rsidRPr="00312D30">
        <w:rPr>
          <w:rFonts w:eastAsia="SimSun" w:hint="cs"/>
          <w:rtl/>
          <w:lang w:eastAsia="zh-CN"/>
        </w:rPr>
        <w:t xml:space="preserve"> "</w:t>
      </w:r>
      <w:r w:rsidRPr="00312D30">
        <w:rPr>
          <w:rFonts w:eastAsia="SimSun"/>
          <w:rtl/>
          <w:lang w:eastAsia="zh-CN"/>
        </w:rPr>
        <w:t>ועיין לקמן סימן תקנ"ט ס"ד דאין לומר פטום הקטורת שאינו מסדר היום וכ"ש שאין לומר סדר הקרבנות הכתוב בסוף סי' א' ומה שכתוב בשו"ע ופרשת הקרבנות היינו פרשת התמיד</w:t>
      </w:r>
      <w:r w:rsidR="009D7B8F">
        <w:rPr>
          <w:rFonts w:eastAsia="SimSun" w:hint="cs"/>
          <w:rtl/>
          <w:lang w:eastAsia="zh-CN"/>
        </w:rPr>
        <w:t>"</w:t>
      </w:r>
      <w:r w:rsidRPr="00312D30">
        <w:rPr>
          <w:rFonts w:eastAsia="SimSun" w:hint="cs"/>
          <w:rtl/>
          <w:lang w:eastAsia="zh-CN"/>
        </w:rPr>
        <w:t>.</w:t>
      </w:r>
    </w:p>
    <w:p w14:paraId="72232FD8" w14:textId="77777777" w:rsidR="009D7B8F" w:rsidRDefault="00C870FE" w:rsidP="009D7B8F">
      <w:pPr>
        <w:numPr>
          <w:ilvl w:val="2"/>
          <w:numId w:val="10"/>
        </w:numPr>
        <w:jc w:val="both"/>
        <w:rPr>
          <w:rFonts w:eastAsia="SimSun"/>
          <w:lang w:eastAsia="zh-CN"/>
        </w:rPr>
      </w:pPr>
      <w:r>
        <w:rPr>
          <w:rFonts w:eastAsia="SimSun" w:hint="cs"/>
          <w:rtl/>
          <w:lang w:eastAsia="zh-CN"/>
        </w:rPr>
        <w:t>סדר התפילה</w:t>
      </w:r>
      <w:r w:rsidR="009D7B8F">
        <w:rPr>
          <w:rFonts w:eastAsia="SimSun" w:hint="cs"/>
          <w:rtl/>
          <w:lang w:eastAsia="zh-CN"/>
        </w:rPr>
        <w:t>.</w:t>
      </w:r>
    </w:p>
    <w:p w14:paraId="4AEF563F" w14:textId="77777777" w:rsidR="00312D30" w:rsidRPr="00312D30" w:rsidRDefault="00312D30" w:rsidP="009D7B8F">
      <w:pPr>
        <w:numPr>
          <w:ilvl w:val="3"/>
          <w:numId w:val="10"/>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(סעי' ו'</w:t>
      </w:r>
      <w:r w:rsidR="009D7B8F">
        <w:rPr>
          <w:rFonts w:eastAsia="SimSun" w:hint="cs"/>
          <w:rtl/>
          <w:lang w:eastAsia="zh-CN"/>
        </w:rPr>
        <w:t xml:space="preserve">) </w:t>
      </w:r>
      <w:r w:rsidR="009D7B8F">
        <w:rPr>
          <w:rFonts w:eastAsia="SimSun"/>
          <w:rtl/>
          <w:lang w:eastAsia="zh-CN"/>
        </w:rPr>
        <w:t>–</w:t>
      </w:r>
      <w:r w:rsidRPr="00312D30">
        <w:rPr>
          <w:rFonts w:eastAsia="SimSun" w:hint="cs"/>
          <w:rtl/>
          <w:lang w:eastAsia="zh-CN"/>
        </w:rPr>
        <w:t xml:space="preserve"> "</w:t>
      </w:r>
      <w:r w:rsidRPr="00312D30">
        <w:rPr>
          <w:rFonts w:eastAsia="SimSun"/>
          <w:rtl/>
          <w:lang w:eastAsia="zh-CN"/>
        </w:rPr>
        <w:t>אבל כל סדר התפלה יתפללו כמו בכל יום ואפילו פרשת עקדה ופרשיות הקרבנות ומשנת איזהו מקומן וברייתא דר' ישמעאל וכן שירת הים אע"פ שהם דברי תורה מ"מ כיון שהם מסדר התפלה אינו כלימוד תורה</w:t>
      </w:r>
      <w:r w:rsidR="009D7B8F">
        <w:rPr>
          <w:rFonts w:eastAsia="SimSun" w:hint="cs"/>
          <w:rtl/>
          <w:lang w:eastAsia="zh-CN"/>
        </w:rPr>
        <w:t>"</w:t>
      </w:r>
      <w:r w:rsidRPr="00312D30">
        <w:rPr>
          <w:rFonts w:eastAsia="SimSun" w:hint="cs"/>
          <w:rtl/>
          <w:lang w:eastAsia="zh-CN"/>
        </w:rPr>
        <w:t>.</w:t>
      </w:r>
    </w:p>
    <w:p w14:paraId="5ACC9490" w14:textId="77777777" w:rsidR="009D7B8F" w:rsidRDefault="00903BC8" w:rsidP="009D7B8F">
      <w:pPr>
        <w:numPr>
          <w:ilvl w:val="2"/>
          <w:numId w:val="10"/>
        </w:numPr>
        <w:jc w:val="both"/>
        <w:rPr>
          <w:rFonts w:eastAsia="SimSun"/>
          <w:lang w:eastAsia="zh-CN"/>
        </w:rPr>
      </w:pPr>
      <w:r>
        <w:rPr>
          <w:rFonts w:eastAsia="SimSun" w:hint="cs"/>
          <w:rtl/>
          <w:lang w:eastAsia="zh-CN"/>
        </w:rPr>
        <w:t>מראי מקומות</w:t>
      </w:r>
      <w:r w:rsidR="009D7B8F">
        <w:rPr>
          <w:rFonts w:eastAsia="SimSun" w:hint="cs"/>
          <w:rtl/>
          <w:lang w:eastAsia="zh-CN"/>
        </w:rPr>
        <w:t>.</w:t>
      </w:r>
    </w:p>
    <w:p w14:paraId="756C44CE" w14:textId="77777777" w:rsidR="00312D30" w:rsidRPr="00312D30" w:rsidRDefault="00312D30" w:rsidP="009D7B8F">
      <w:pPr>
        <w:numPr>
          <w:ilvl w:val="3"/>
          <w:numId w:val="10"/>
        </w:numPr>
        <w:jc w:val="both"/>
        <w:rPr>
          <w:rFonts w:eastAsia="SimSun"/>
          <w:lang w:eastAsia="zh-CN"/>
        </w:rPr>
      </w:pPr>
      <w:r w:rsidRPr="00312D30">
        <w:rPr>
          <w:rFonts w:eastAsia="SimSun"/>
          <w:u w:val="single"/>
          <w:rtl/>
          <w:lang w:eastAsia="zh-CN"/>
        </w:rPr>
        <w:t>דברי מלכיאל</w:t>
      </w:r>
      <w:r w:rsidRPr="00312D30">
        <w:rPr>
          <w:rFonts w:eastAsia="SimSun"/>
          <w:rtl/>
          <w:lang w:eastAsia="zh-CN"/>
        </w:rPr>
        <w:t xml:space="preserve"> (ח"ו סי' ט' </w:t>
      </w:r>
      <w:r w:rsidRPr="00312D30">
        <w:rPr>
          <w:rFonts w:eastAsia="SimSun" w:hint="cs"/>
          <w:rtl/>
          <w:lang w:eastAsia="zh-CN"/>
        </w:rPr>
        <w:t xml:space="preserve">אות א' ד"ה </w:t>
      </w:r>
      <w:r w:rsidRPr="00312D30">
        <w:rPr>
          <w:rFonts w:eastAsia="SimSun"/>
          <w:rtl/>
          <w:lang w:eastAsia="zh-CN"/>
        </w:rPr>
        <w:t xml:space="preserve">וע"ד </w:t>
      </w:r>
      <w:r w:rsidRPr="00312D30">
        <w:rPr>
          <w:rFonts w:eastAsia="SimSun" w:hint="cs"/>
          <w:rtl/>
          <w:lang w:eastAsia="zh-CN"/>
        </w:rPr>
        <w:t>פיטום</w:t>
      </w:r>
      <w:r w:rsidR="009D7B8F">
        <w:rPr>
          <w:rFonts w:eastAsia="SimSun" w:hint="cs"/>
          <w:rtl/>
          <w:lang w:eastAsia="zh-CN"/>
        </w:rPr>
        <w:t xml:space="preserve">) </w:t>
      </w:r>
      <w:r w:rsidR="009D7B8F">
        <w:rPr>
          <w:rFonts w:eastAsia="SimSun"/>
          <w:rtl/>
          <w:lang w:eastAsia="zh-CN"/>
        </w:rPr>
        <w:t>–</w:t>
      </w:r>
      <w:r w:rsidRPr="00312D30">
        <w:rPr>
          <w:rFonts w:eastAsia="SimSun"/>
          <w:rtl/>
          <w:lang w:eastAsia="zh-CN"/>
        </w:rPr>
        <w:t xml:space="preserve"> "</w:t>
      </w:r>
      <w:r w:rsidRPr="00312D30">
        <w:rPr>
          <w:rFonts w:eastAsia="SimSun" w:hint="cs"/>
          <w:rtl/>
          <w:lang w:eastAsia="zh-CN"/>
        </w:rPr>
        <w:t>פיטום הקטורת שנזכר בסי' תקנ"ט יפה כתב כת"ר דקאי על פיטום הקטורת שאחר התפלה, וכמ"ש בשו"ת אגודת אזוב מדברי סי' י"ח. וכן מש"ש במג"א סק"ז לענין פ' הקרבנות שבסס"א היינו ג"כ מה שאומרים אחר התפלה דלאו כ"ע אמרי להו, אבל איזהו וקטורת שקודם התפלה הוי מסדר היום כמבואר בסי' תקנ"ד. ואף שלא הוזכר שם קטורת, י"ל דהוי בכלל פ' קרבנות, וגם אולי היה מנהג לומר קטורת קודם התפלה רק אחריה, וכ"נ ממ"ש המג"א שם שאין כל אדם אומרים אותו, ואצלינו הרי כל אדם אומרים קטורת יותר מאיזהו, ועכצ"ל כנ"ל דקאי על אחר התפלה. ועוד נראה דסדה"י מיקרי רק מה שנה</w:t>
      </w:r>
      <w:r w:rsidR="009D7B8F">
        <w:rPr>
          <w:rFonts w:eastAsia="SimSun" w:hint="cs"/>
          <w:rtl/>
          <w:lang w:eastAsia="zh-CN"/>
        </w:rPr>
        <w:t>גו לומר קודם התפלה ..."</w:t>
      </w:r>
      <w:r w:rsidRPr="00312D30">
        <w:rPr>
          <w:rFonts w:eastAsia="SimSun" w:hint="cs"/>
          <w:rtl/>
          <w:lang w:eastAsia="zh-CN"/>
        </w:rPr>
        <w:t>.</w:t>
      </w:r>
    </w:p>
    <w:p w14:paraId="559893A3" w14:textId="77777777" w:rsidR="00312D30" w:rsidRPr="00312D30" w:rsidRDefault="00312D30" w:rsidP="00312D30">
      <w:pPr>
        <w:jc w:val="both"/>
        <w:rPr>
          <w:rFonts w:eastAsia="SimSun"/>
          <w:rtl/>
          <w:lang w:eastAsia="zh-CN"/>
        </w:rPr>
      </w:pPr>
    </w:p>
    <w:p w14:paraId="5964B758"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פר' העקדה</w:t>
      </w:r>
      <w:r w:rsidRPr="00312D30">
        <w:rPr>
          <w:rFonts w:eastAsia="SimSun" w:hint="cs"/>
          <w:rtl/>
          <w:lang w:eastAsia="zh-CN"/>
        </w:rPr>
        <w:t>.</w:t>
      </w:r>
    </w:p>
    <w:p w14:paraId="07DA90BA"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מיקל – </w:t>
      </w:r>
      <w:r w:rsidRPr="00312D30">
        <w:rPr>
          <w:rFonts w:eastAsia="SimSun" w:hint="cs"/>
          <w:u w:val="single"/>
          <w:rtl/>
          <w:lang w:eastAsia="zh-CN"/>
        </w:rPr>
        <w:t>ערה"ש</w:t>
      </w:r>
      <w:r w:rsidRPr="00312D30">
        <w:rPr>
          <w:rFonts w:eastAsia="SimSun" w:hint="cs"/>
          <w:rtl/>
          <w:lang w:eastAsia="zh-CN"/>
        </w:rPr>
        <w:t xml:space="preserve"> (סעי' ו', </w:t>
      </w:r>
      <w:r w:rsidR="00903BC8">
        <w:rPr>
          <w:rFonts w:eastAsia="SimSun" w:hint="cs"/>
          <w:rtl/>
          <w:lang w:eastAsia="zh-CN"/>
        </w:rPr>
        <w:t>לשונו מובא לעיל</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מ"ד אות ג', "ואומרים פרשת העקדה ופרשיות הכיור והתמיד"),</w:t>
      </w:r>
      <w:r w:rsidR="000A69CF">
        <w:rPr>
          <w:rFonts w:eastAsia="SimSun" w:hint="cs"/>
          <w:rtl/>
          <w:lang w:eastAsia="zh-CN"/>
        </w:rPr>
        <w:t xml:space="preserve"> </w:t>
      </w:r>
      <w:r w:rsidR="000A69CF">
        <w:rPr>
          <w:rFonts w:eastAsia="SimSun"/>
          <w:u w:val="single"/>
          <w:rtl/>
          <w:lang w:eastAsia="zh-CN"/>
        </w:rPr>
        <w:t>נטעי גבריאל</w:t>
      </w:r>
      <w:r w:rsidR="00736AEC" w:rsidRPr="00736AEC">
        <w:rPr>
          <w:rFonts w:eastAsia="SimSun"/>
          <w:rtl/>
          <w:lang w:eastAsia="zh-CN"/>
        </w:rPr>
        <w:t xml:space="preserve"> (בין המצרים</w:t>
      </w:r>
      <w:r w:rsidR="000A69CF">
        <w:rPr>
          <w:rFonts w:eastAsia="SimSun"/>
          <w:rtl/>
          <w:lang w:eastAsia="zh-CN"/>
        </w:rPr>
        <w:t xml:space="preserve"> </w:t>
      </w:r>
      <w:r w:rsidR="009E638C">
        <w:rPr>
          <w:rFonts w:eastAsia="SimSun" w:hint="cs"/>
          <w:rtl/>
          <w:lang w:eastAsia="zh-CN"/>
        </w:rPr>
        <w:t xml:space="preserve">פרק נ"ו סעי' א', </w:t>
      </w:r>
      <w:r w:rsidR="000A69CF">
        <w:rPr>
          <w:rFonts w:eastAsia="SimSun"/>
          <w:rtl/>
          <w:lang w:eastAsia="zh-CN"/>
        </w:rPr>
        <w:t xml:space="preserve">פרק </w:t>
      </w:r>
      <w:r w:rsidR="000A69CF">
        <w:rPr>
          <w:rFonts w:eastAsia="SimSun" w:hint="cs"/>
          <w:rtl/>
          <w:lang w:eastAsia="zh-CN"/>
        </w:rPr>
        <w:t>נ</w:t>
      </w:r>
      <w:r w:rsidR="000A69CF">
        <w:rPr>
          <w:rFonts w:eastAsia="SimSun"/>
          <w:rtl/>
          <w:lang w:eastAsia="zh-CN"/>
        </w:rPr>
        <w:t>"ח סעי'</w:t>
      </w:r>
      <w:r w:rsidR="000A69CF">
        <w:rPr>
          <w:rFonts w:eastAsia="SimSun" w:hint="cs"/>
          <w:rtl/>
          <w:lang w:eastAsia="zh-CN"/>
        </w:rPr>
        <w:t xml:space="preserve"> י"ח),</w:t>
      </w:r>
      <w:r w:rsidRPr="00312D30">
        <w:rPr>
          <w:rFonts w:eastAsia="SimSun" w:hint="cs"/>
          <w:rtl/>
          <w:lang w:eastAsia="zh-CN"/>
        </w:rPr>
        <w:t xml:space="preserve"> </w:t>
      </w:r>
      <w:r w:rsidRPr="00312D30">
        <w:rPr>
          <w:rFonts w:eastAsia="SimSun" w:hint="cs"/>
          <w:u w:val="single"/>
          <w:rtl/>
          <w:lang w:eastAsia="zh-CN"/>
        </w:rPr>
        <w:t>אשי ישראל</w:t>
      </w:r>
      <w:r w:rsidRPr="00312D30">
        <w:rPr>
          <w:rFonts w:eastAsia="SimSun" w:hint="cs"/>
          <w:rtl/>
          <w:lang w:eastAsia="zh-CN"/>
        </w:rPr>
        <w:t xml:space="preserve"> (פרק מ"ד סעי' מ"א).</w:t>
      </w:r>
    </w:p>
    <w:p w14:paraId="66EED64E"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 xml:space="preserve">מחמיר – </w:t>
      </w:r>
      <w:r w:rsidRPr="00312D30">
        <w:rPr>
          <w:rFonts w:eastAsia="SimSun" w:hint="cs"/>
          <w:u w:val="single"/>
          <w:rtl/>
          <w:lang w:eastAsia="zh-CN"/>
        </w:rPr>
        <w:t>מ"ב</w:t>
      </w:r>
      <w:r w:rsidRPr="00312D30">
        <w:rPr>
          <w:rFonts w:eastAsia="SimSun" w:hint="cs"/>
          <w:rtl/>
          <w:lang w:eastAsia="zh-CN"/>
        </w:rPr>
        <w:t xml:space="preserve"> (ס"ק ז', </w:t>
      </w:r>
      <w:r w:rsidR="00903BC8">
        <w:rPr>
          <w:rFonts w:eastAsia="SimSun" w:hint="cs"/>
          <w:rtl/>
          <w:lang w:eastAsia="zh-CN"/>
        </w:rPr>
        <w:t>לשונו מובא לעיל</w:t>
      </w:r>
      <w:r w:rsidRPr="00312D30">
        <w:rPr>
          <w:rFonts w:eastAsia="SimSun" w:hint="cs"/>
          <w:rtl/>
          <w:lang w:eastAsia="zh-CN"/>
        </w:rPr>
        <w:t xml:space="preserve">), </w:t>
      </w:r>
      <w:r w:rsidRPr="00312D30">
        <w:rPr>
          <w:rFonts w:eastAsia="SimSun" w:hint="cs"/>
          <w:u w:val="single"/>
          <w:rtl/>
          <w:lang w:eastAsia="zh-CN"/>
        </w:rPr>
        <w:t>הגרח"ק</w:t>
      </w:r>
      <w:r w:rsidRPr="00312D30">
        <w:rPr>
          <w:rFonts w:eastAsia="SimSun" w:hint="cs"/>
          <w:rtl/>
          <w:lang w:eastAsia="zh-CN"/>
        </w:rPr>
        <w:t xml:space="preserve"> שליט"א (</w:t>
      </w:r>
      <w:r w:rsidRPr="00312D30">
        <w:rPr>
          <w:rFonts w:eastAsia="SimSun"/>
          <w:rtl/>
          <w:lang w:eastAsia="zh-CN"/>
        </w:rPr>
        <w:t>קרא עלי מועד פרק ח'</w:t>
      </w:r>
      <w:r w:rsidRPr="00312D30">
        <w:rPr>
          <w:rFonts w:eastAsia="SimSun" w:hint="cs"/>
          <w:rtl/>
          <w:lang w:eastAsia="zh-CN"/>
        </w:rPr>
        <w:t xml:space="preserve"> הע' ו', הע' ז').</w:t>
      </w:r>
    </w:p>
    <w:p w14:paraId="73A06B04" w14:textId="77777777" w:rsidR="00312D30" w:rsidRPr="00312D30" w:rsidRDefault="00312D30" w:rsidP="00312D30">
      <w:pPr>
        <w:jc w:val="both"/>
        <w:rPr>
          <w:rFonts w:eastAsia="SimSun"/>
          <w:rtl/>
          <w:lang w:eastAsia="zh-CN"/>
        </w:rPr>
      </w:pPr>
    </w:p>
    <w:p w14:paraId="6C365BE1" w14:textId="77777777" w:rsidR="00E50629" w:rsidRDefault="00E50629" w:rsidP="00E20D7B">
      <w:pPr>
        <w:numPr>
          <w:ilvl w:val="1"/>
          <w:numId w:val="10"/>
        </w:numPr>
        <w:jc w:val="both"/>
        <w:rPr>
          <w:rFonts w:eastAsia="SimSun"/>
          <w:lang w:eastAsia="zh-CN"/>
        </w:rPr>
      </w:pPr>
      <w:r w:rsidRPr="00E50629">
        <w:rPr>
          <w:rFonts w:eastAsia="SimSun" w:hint="cs"/>
          <w:b/>
          <w:bCs/>
          <w:rtl/>
          <w:lang w:eastAsia="zh-CN"/>
        </w:rPr>
        <w:t>פר' המן</w:t>
      </w:r>
      <w:r>
        <w:rPr>
          <w:rFonts w:eastAsia="SimSun" w:hint="cs"/>
          <w:rtl/>
          <w:lang w:eastAsia="zh-CN"/>
        </w:rPr>
        <w:t>.</w:t>
      </w:r>
    </w:p>
    <w:p w14:paraId="7C6FC870" w14:textId="77777777" w:rsidR="00E50629" w:rsidRPr="00097C60" w:rsidRDefault="00E50629" w:rsidP="00E50629">
      <w:pPr>
        <w:numPr>
          <w:ilvl w:val="2"/>
          <w:numId w:val="10"/>
        </w:numPr>
        <w:tabs>
          <w:tab w:val="right" w:pos="7920"/>
        </w:tabs>
        <w:jc w:val="both"/>
      </w:pPr>
      <w:r>
        <w:rPr>
          <w:rFonts w:hint="cs"/>
          <w:rtl/>
        </w:rPr>
        <w:t>אין לומר.</w:t>
      </w:r>
    </w:p>
    <w:p w14:paraId="67695AB5" w14:textId="77777777" w:rsidR="00E50629" w:rsidRDefault="00E50629" w:rsidP="00E50629">
      <w:pPr>
        <w:numPr>
          <w:ilvl w:val="3"/>
          <w:numId w:val="10"/>
        </w:numPr>
        <w:tabs>
          <w:tab w:val="right" w:pos="7920"/>
        </w:tabs>
        <w:jc w:val="both"/>
      </w:pPr>
      <w:r>
        <w:rPr>
          <w:u w:val="single"/>
          <w:rtl/>
        </w:rPr>
        <w:t>הגרח"ק</w:t>
      </w:r>
      <w:r>
        <w:rPr>
          <w:rtl/>
        </w:rPr>
        <w:t xml:space="preserve"> שליט"א (דעת נוטה ח"א עמ' כ"</w:t>
      </w:r>
      <w:r>
        <w:rPr>
          <w:rFonts w:hint="cs"/>
          <w:rtl/>
        </w:rPr>
        <w:t>ז</w:t>
      </w:r>
      <w:r>
        <w:rPr>
          <w:rtl/>
        </w:rPr>
        <w:t xml:space="preserve"> אות ס"</w:t>
      </w:r>
      <w:r>
        <w:rPr>
          <w:rFonts w:hint="cs"/>
          <w:rtl/>
        </w:rPr>
        <w:t>ד</w:t>
      </w:r>
      <w:r>
        <w:rPr>
          <w:rtl/>
        </w:rPr>
        <w:t>) – "</w:t>
      </w:r>
      <w:r w:rsidRPr="00097C60">
        <w:rPr>
          <w:rtl/>
        </w:rPr>
        <w:t>שאלה: הרגיל לומר בכל יום פרשת המן האם מותר לאומרה בתשעה באב. תשובה: לא</w:t>
      </w:r>
      <w:r>
        <w:rPr>
          <w:rFonts w:hint="cs"/>
          <w:rtl/>
        </w:rPr>
        <w:t>".</w:t>
      </w:r>
    </w:p>
    <w:p w14:paraId="4FC9D2DB" w14:textId="77777777" w:rsidR="00E50629" w:rsidRPr="00E50629" w:rsidRDefault="00E50629" w:rsidP="00E50629">
      <w:pPr>
        <w:jc w:val="both"/>
        <w:rPr>
          <w:rFonts w:eastAsia="SimSun"/>
          <w:lang w:eastAsia="zh-CN"/>
        </w:rPr>
      </w:pPr>
    </w:p>
    <w:p w14:paraId="0CAAF421" w14:textId="77777777" w:rsidR="00312D30" w:rsidRPr="00312D30" w:rsidRDefault="00312D30" w:rsidP="00E20D7B">
      <w:pPr>
        <w:numPr>
          <w:ilvl w:val="1"/>
          <w:numId w:val="10"/>
        </w:numPr>
        <w:jc w:val="both"/>
        <w:rPr>
          <w:rFonts w:eastAsia="SimSun"/>
          <w:lang w:eastAsia="zh-CN"/>
        </w:rPr>
      </w:pPr>
      <w:r w:rsidRPr="00312D30">
        <w:rPr>
          <w:rFonts w:eastAsia="SimSun" w:hint="cs"/>
          <w:b/>
          <w:bCs/>
          <w:rtl/>
          <w:lang w:eastAsia="zh-CN"/>
        </w:rPr>
        <w:t>קר</w:t>
      </w:r>
      <w:r w:rsidR="00E20D7B">
        <w:rPr>
          <w:rFonts w:eastAsia="SimSun" w:hint="cs"/>
          <w:b/>
          <w:bCs/>
          <w:rtl/>
          <w:lang w:eastAsia="zh-CN"/>
        </w:rPr>
        <w:t xml:space="preserve">יאת </w:t>
      </w:r>
      <w:r w:rsidRPr="00312D30">
        <w:rPr>
          <w:rFonts w:eastAsia="SimSun" w:hint="cs"/>
          <w:b/>
          <w:bCs/>
          <w:rtl/>
          <w:lang w:eastAsia="zh-CN"/>
        </w:rPr>
        <w:t>ש</w:t>
      </w:r>
      <w:r w:rsidR="00E20D7B">
        <w:rPr>
          <w:rFonts w:eastAsia="SimSun" w:hint="cs"/>
          <w:b/>
          <w:bCs/>
          <w:rtl/>
          <w:lang w:eastAsia="zh-CN"/>
        </w:rPr>
        <w:t>מע</w:t>
      </w:r>
      <w:r w:rsidRPr="00312D30">
        <w:rPr>
          <w:rFonts w:eastAsia="SimSun" w:hint="cs"/>
          <w:b/>
          <w:bCs/>
          <w:rtl/>
          <w:lang w:eastAsia="zh-CN"/>
        </w:rPr>
        <w:t xml:space="preserve"> על המטה</w:t>
      </w:r>
      <w:r w:rsidRPr="00312D30">
        <w:rPr>
          <w:rFonts w:eastAsia="SimSun" w:hint="cs"/>
          <w:rtl/>
          <w:lang w:eastAsia="zh-CN"/>
        </w:rPr>
        <w:t>.</w:t>
      </w:r>
    </w:p>
    <w:p w14:paraId="15643DEE" w14:textId="77777777" w:rsidR="00E20D7B" w:rsidRDefault="00312D30" w:rsidP="00E20D7B">
      <w:pPr>
        <w:numPr>
          <w:ilvl w:val="2"/>
          <w:numId w:val="10"/>
        </w:numPr>
        <w:jc w:val="both"/>
        <w:rPr>
          <w:rFonts w:eastAsia="SimSun"/>
          <w:lang w:eastAsia="zh-CN"/>
        </w:rPr>
      </w:pPr>
      <w:bookmarkStart w:id="310" w:name="_Hlk16717443"/>
      <w:r w:rsidRPr="00312D30">
        <w:rPr>
          <w:rFonts w:eastAsia="SimSun" w:hint="cs"/>
          <w:rtl/>
          <w:lang w:eastAsia="zh-CN"/>
        </w:rPr>
        <w:t>רק פר' ראשונה והמפיל</w:t>
      </w:r>
      <w:r w:rsidR="00E20D7B">
        <w:rPr>
          <w:rFonts w:eastAsia="SimSun" w:hint="cs"/>
          <w:rtl/>
          <w:lang w:eastAsia="zh-CN"/>
        </w:rPr>
        <w:t>.</w:t>
      </w:r>
    </w:p>
    <w:p w14:paraId="41A87FD2" w14:textId="77777777" w:rsidR="00312D30" w:rsidRDefault="00312D30" w:rsidP="00E20D7B">
      <w:pPr>
        <w:numPr>
          <w:ilvl w:val="3"/>
          <w:numId w:val="10"/>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w:t>
      </w:r>
      <w:r w:rsidRPr="00312D30">
        <w:rPr>
          <w:rFonts w:eastAsia="SimSun"/>
          <w:rtl/>
          <w:lang w:eastAsia="zh-CN"/>
        </w:rPr>
        <w:t>קרא עלי מועד פרק ח'</w:t>
      </w:r>
      <w:r w:rsidRPr="00312D30">
        <w:rPr>
          <w:rFonts w:eastAsia="SimSun" w:hint="cs"/>
          <w:rtl/>
          <w:lang w:eastAsia="zh-CN"/>
        </w:rPr>
        <w:t xml:space="preserve"> הע' ל"ג</w:t>
      </w:r>
      <w:r w:rsidR="00E20D7B">
        <w:rPr>
          <w:rFonts w:eastAsia="SimSun" w:hint="cs"/>
          <w:rtl/>
          <w:lang w:eastAsia="zh-CN"/>
        </w:rPr>
        <w:t xml:space="preserve">) </w:t>
      </w:r>
      <w:r w:rsidR="00E20D7B">
        <w:rPr>
          <w:rFonts w:eastAsia="SimSun"/>
          <w:rtl/>
          <w:lang w:eastAsia="zh-CN"/>
        </w:rPr>
        <w:t>–</w:t>
      </w:r>
      <w:r w:rsidRPr="00312D30">
        <w:rPr>
          <w:rFonts w:eastAsia="SimSun" w:hint="cs"/>
          <w:rtl/>
          <w:lang w:eastAsia="zh-CN"/>
        </w:rPr>
        <w:t xml:space="preserve"> "כמדומה ש</w:t>
      </w:r>
      <w:r w:rsidR="00E20D7B">
        <w:rPr>
          <w:rFonts w:eastAsia="SimSun" w:hint="cs"/>
          <w:rtl/>
          <w:lang w:eastAsia="zh-CN"/>
        </w:rPr>
        <w:t>א"א רק פרשה ראשונה בידך והמפיל"</w:t>
      </w:r>
      <w:r w:rsidRPr="00312D30">
        <w:rPr>
          <w:rFonts w:eastAsia="SimSun" w:hint="cs"/>
          <w:rtl/>
          <w:lang w:eastAsia="zh-CN"/>
        </w:rPr>
        <w:t>.</w:t>
      </w:r>
    </w:p>
    <w:p w14:paraId="783C6324" w14:textId="3C130DB4" w:rsidR="009E611A" w:rsidRPr="00312D30" w:rsidRDefault="009E611A" w:rsidP="009E611A">
      <w:pPr>
        <w:ind w:left="567"/>
        <w:jc w:val="both"/>
        <w:rPr>
          <w:rFonts w:eastAsia="SimSun"/>
          <w:rtl/>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נ"ג אות </w:t>
      </w:r>
      <w:r>
        <w:rPr>
          <w:rFonts w:eastAsia="SimSun" w:hint="cs"/>
          <w:rtl/>
          <w:lang w:eastAsia="zh-CN"/>
        </w:rPr>
        <w:t>ז</w:t>
      </w:r>
      <w:r>
        <w:rPr>
          <w:rFonts w:eastAsia="SimSun"/>
          <w:rtl/>
          <w:lang w:eastAsia="zh-CN"/>
        </w:rPr>
        <w:t>') – "</w:t>
      </w:r>
      <w:r>
        <w:rPr>
          <w:rFonts w:eastAsia="SimSun" w:hint="cs"/>
          <w:rtl/>
          <w:lang w:eastAsia="zh-CN"/>
        </w:rPr>
        <w:t>בק"ש שעל המיטה אומר רק שמע ישראל, ואהבת, בידך, ברכת המפיל".</w:t>
      </w:r>
    </w:p>
    <w:p w14:paraId="3FB463B3" w14:textId="4FB50497" w:rsidR="00E20D7B" w:rsidRDefault="00F938DD" w:rsidP="00E20D7B">
      <w:pPr>
        <w:numPr>
          <w:ilvl w:val="2"/>
          <w:numId w:val="10"/>
        </w:numPr>
        <w:jc w:val="both"/>
        <w:rPr>
          <w:rFonts w:eastAsia="SimSun"/>
          <w:lang w:eastAsia="zh-CN"/>
        </w:rPr>
      </w:pPr>
      <w:r>
        <w:rPr>
          <w:rFonts w:eastAsia="SimSun" w:hint="cs"/>
          <w:rtl/>
          <w:lang w:eastAsia="zh-CN"/>
        </w:rPr>
        <w:t>מיקל [</w:t>
      </w:r>
      <w:r w:rsidRPr="00F938DD">
        <w:rPr>
          <w:rFonts w:eastAsia="SimSun"/>
          <w:rtl/>
          <w:lang w:eastAsia="zh-CN"/>
        </w:rPr>
        <w:t>מה שרגילים לומר כל לילה</w:t>
      </w:r>
      <w:r>
        <w:rPr>
          <w:rFonts w:eastAsia="SimSun" w:hint="cs"/>
          <w:rtl/>
          <w:lang w:eastAsia="zh-CN"/>
        </w:rPr>
        <w:t>]</w:t>
      </w:r>
      <w:r w:rsidR="00E20D7B">
        <w:rPr>
          <w:rFonts w:eastAsia="SimSun" w:hint="cs"/>
          <w:rtl/>
          <w:lang w:eastAsia="zh-CN"/>
        </w:rPr>
        <w:t>.</w:t>
      </w:r>
    </w:p>
    <w:p w14:paraId="79F21977" w14:textId="77777777" w:rsidR="00F938DD" w:rsidRPr="00F938DD" w:rsidRDefault="00F938DD" w:rsidP="00E20D7B">
      <w:pPr>
        <w:numPr>
          <w:ilvl w:val="3"/>
          <w:numId w:val="10"/>
        </w:numPr>
        <w:jc w:val="both"/>
        <w:rPr>
          <w:rFonts w:eastAsia="SimSun"/>
          <w:lang w:eastAsia="zh-CN"/>
        </w:rPr>
      </w:pPr>
      <w:r w:rsidRPr="00F938DD">
        <w:rPr>
          <w:rFonts w:eastAsia="SimSun"/>
          <w:u w:val="single"/>
          <w:rtl/>
          <w:lang w:eastAsia="zh-CN"/>
        </w:rPr>
        <w:t>משנה הלכות</w:t>
      </w:r>
      <w:r w:rsidRPr="00F938DD">
        <w:rPr>
          <w:rFonts w:eastAsia="SimSun"/>
          <w:rtl/>
          <w:lang w:eastAsia="zh-CN"/>
        </w:rPr>
        <w:t xml:space="preserve"> </w:t>
      </w:r>
      <w:r>
        <w:rPr>
          <w:rFonts w:eastAsia="SimSun"/>
          <w:rtl/>
          <w:lang w:eastAsia="zh-CN"/>
        </w:rPr>
        <w:t>(אליבא דהלכתא גליון צ"</w:t>
      </w:r>
      <w:r>
        <w:rPr>
          <w:rFonts w:eastAsia="SimSun" w:hint="cs"/>
          <w:rtl/>
          <w:lang w:eastAsia="zh-CN"/>
        </w:rPr>
        <w:t>ח</w:t>
      </w:r>
      <w:r>
        <w:rPr>
          <w:rFonts w:eastAsia="SimSun"/>
          <w:rtl/>
          <w:lang w:eastAsia="zh-CN"/>
        </w:rPr>
        <w:t xml:space="preserve"> עמ' </w:t>
      </w:r>
      <w:r>
        <w:rPr>
          <w:rFonts w:eastAsia="SimSun" w:hint="cs"/>
          <w:rtl/>
          <w:lang w:eastAsia="zh-CN"/>
        </w:rPr>
        <w:t>מ"ז</w:t>
      </w:r>
      <w:r>
        <w:rPr>
          <w:rFonts w:eastAsia="SimSun"/>
          <w:rtl/>
          <w:lang w:eastAsia="zh-CN"/>
        </w:rPr>
        <w:t xml:space="preserve"> טור </w:t>
      </w:r>
      <w:r>
        <w:rPr>
          <w:rFonts w:eastAsia="SimSun" w:hint="cs"/>
          <w:rtl/>
          <w:lang w:eastAsia="zh-CN"/>
        </w:rPr>
        <w:t>ב</w:t>
      </w:r>
      <w:r>
        <w:rPr>
          <w:rFonts w:eastAsia="SimSun"/>
          <w:rtl/>
          <w:lang w:eastAsia="zh-CN"/>
        </w:rPr>
        <w:t>') – "</w:t>
      </w:r>
      <w:r w:rsidRPr="00F938DD">
        <w:rPr>
          <w:rFonts w:eastAsia="SimSun"/>
          <w:rtl/>
          <w:lang w:eastAsia="zh-CN"/>
        </w:rPr>
        <w:t>דק"ש שעל המטה</w:t>
      </w:r>
      <w:r>
        <w:rPr>
          <w:rFonts w:eastAsia="SimSun" w:hint="cs"/>
          <w:rtl/>
          <w:lang w:eastAsia="zh-CN"/>
        </w:rPr>
        <w:t xml:space="preserve"> </w:t>
      </w:r>
      <w:r w:rsidRPr="00F938DD">
        <w:rPr>
          <w:rFonts w:eastAsia="SimSun"/>
          <w:rtl/>
          <w:lang w:eastAsia="zh-CN"/>
        </w:rPr>
        <w:t>בליל ת"ב אומרים מה שרגילים לומר כל לילה</w:t>
      </w:r>
      <w:r>
        <w:rPr>
          <w:rFonts w:eastAsia="SimSun" w:hint="cs"/>
          <w:rtl/>
          <w:lang w:eastAsia="zh-CN"/>
        </w:rPr>
        <w:t>"</w:t>
      </w:r>
      <w:r w:rsidRPr="00F938DD">
        <w:rPr>
          <w:rFonts w:eastAsia="SimSun"/>
          <w:rtl/>
          <w:lang w:eastAsia="zh-CN"/>
        </w:rPr>
        <w:t>.</w:t>
      </w:r>
    </w:p>
    <w:p w14:paraId="2FDF336F" w14:textId="54952D27" w:rsidR="00F938DD" w:rsidRPr="00F938DD" w:rsidRDefault="00F938DD" w:rsidP="00E20D7B">
      <w:pPr>
        <w:numPr>
          <w:ilvl w:val="3"/>
          <w:numId w:val="10"/>
        </w:numPr>
        <w:jc w:val="both"/>
        <w:rPr>
          <w:rFonts w:eastAsia="SimSun"/>
          <w:lang w:eastAsia="zh-CN"/>
        </w:rPr>
      </w:pPr>
      <w:r w:rsidRPr="00F938DD">
        <w:rPr>
          <w:rFonts w:eastAsia="SimSun" w:hint="cs"/>
          <w:u w:val="single"/>
          <w:rtl/>
          <w:lang w:eastAsia="zh-CN"/>
        </w:rPr>
        <w:t>הגרחפ"</w:t>
      </w:r>
      <w:r w:rsidRPr="00F938DD">
        <w:rPr>
          <w:rFonts w:eastAsia="SimSun"/>
          <w:u w:val="single"/>
          <w:rtl/>
          <w:lang w:eastAsia="zh-CN"/>
        </w:rPr>
        <w:t>ש</w:t>
      </w:r>
      <w:r>
        <w:rPr>
          <w:rFonts w:eastAsia="SimSun" w:hint="cs"/>
          <w:rtl/>
          <w:lang w:eastAsia="zh-CN"/>
        </w:rPr>
        <w:t xml:space="preserve"> </w:t>
      </w:r>
      <w:r w:rsidRPr="00F938DD">
        <w:rPr>
          <w:rFonts w:eastAsia="SimSun"/>
          <w:rtl/>
          <w:lang w:eastAsia="zh-CN"/>
        </w:rPr>
        <w:t>זצ"ל</w:t>
      </w:r>
      <w:r>
        <w:rPr>
          <w:rFonts w:eastAsia="SimSun" w:hint="cs"/>
          <w:rtl/>
          <w:lang w:eastAsia="zh-CN"/>
        </w:rPr>
        <w:t xml:space="preserve"> </w:t>
      </w:r>
      <w:r>
        <w:rPr>
          <w:rFonts w:eastAsia="SimSun"/>
          <w:rtl/>
          <w:lang w:eastAsia="zh-CN"/>
        </w:rPr>
        <w:t>(אליבא דהלכתא גליון צ"</w:t>
      </w:r>
      <w:r>
        <w:rPr>
          <w:rFonts w:eastAsia="SimSun" w:hint="cs"/>
          <w:rtl/>
          <w:lang w:eastAsia="zh-CN"/>
        </w:rPr>
        <w:t>ח</w:t>
      </w:r>
      <w:r>
        <w:rPr>
          <w:rFonts w:eastAsia="SimSun"/>
          <w:rtl/>
          <w:lang w:eastAsia="zh-CN"/>
        </w:rPr>
        <w:t xml:space="preserve"> עמ' </w:t>
      </w:r>
      <w:r>
        <w:rPr>
          <w:rFonts w:eastAsia="SimSun" w:hint="cs"/>
          <w:rtl/>
          <w:lang w:eastAsia="zh-CN"/>
        </w:rPr>
        <w:t>מ"ז</w:t>
      </w:r>
      <w:r>
        <w:rPr>
          <w:rFonts w:eastAsia="SimSun"/>
          <w:rtl/>
          <w:lang w:eastAsia="zh-CN"/>
        </w:rPr>
        <w:t xml:space="preserve"> טור </w:t>
      </w:r>
      <w:r>
        <w:rPr>
          <w:rFonts w:eastAsia="SimSun" w:hint="cs"/>
          <w:rtl/>
          <w:lang w:eastAsia="zh-CN"/>
        </w:rPr>
        <w:t>ב</w:t>
      </w:r>
      <w:r>
        <w:rPr>
          <w:rFonts w:eastAsia="SimSun"/>
          <w:rtl/>
          <w:lang w:eastAsia="zh-CN"/>
        </w:rPr>
        <w:t>') – "</w:t>
      </w:r>
      <w:r w:rsidRPr="00F938DD">
        <w:rPr>
          <w:rFonts w:eastAsia="SimSun"/>
          <w:rtl/>
          <w:lang w:eastAsia="zh-CN"/>
        </w:rPr>
        <w:t>דק"ש שעל המטה בליל ת"ב נוהגים לומר כרגיל את כל מה שכתוב</w:t>
      </w:r>
      <w:r>
        <w:rPr>
          <w:rFonts w:eastAsia="SimSun" w:hint="cs"/>
          <w:rtl/>
          <w:lang w:eastAsia="zh-CN"/>
        </w:rPr>
        <w:t xml:space="preserve"> </w:t>
      </w:r>
      <w:r w:rsidRPr="00F938DD">
        <w:rPr>
          <w:rFonts w:eastAsia="SimSun"/>
          <w:rtl/>
          <w:lang w:eastAsia="zh-CN"/>
        </w:rPr>
        <w:t>בסידור</w:t>
      </w:r>
      <w:r>
        <w:rPr>
          <w:rFonts w:eastAsia="SimSun" w:hint="cs"/>
          <w:rtl/>
          <w:lang w:eastAsia="zh-CN"/>
        </w:rPr>
        <w:t>"</w:t>
      </w:r>
      <w:r w:rsidRPr="00F938DD">
        <w:rPr>
          <w:rFonts w:eastAsia="SimSun"/>
          <w:rtl/>
          <w:lang w:eastAsia="zh-CN"/>
        </w:rPr>
        <w:t>.</w:t>
      </w:r>
    </w:p>
    <w:p w14:paraId="06619B2E" w14:textId="56101CA2" w:rsidR="00E20D7B" w:rsidRDefault="00312D30" w:rsidP="00E20D7B">
      <w:pPr>
        <w:numPr>
          <w:ilvl w:val="3"/>
          <w:numId w:val="10"/>
        </w:numPr>
        <w:jc w:val="both"/>
        <w:rPr>
          <w:rFonts w:eastAsia="SimSun"/>
          <w:lang w:eastAsia="zh-CN"/>
        </w:rPr>
      </w:pPr>
      <w:r w:rsidRPr="00312D30">
        <w:rPr>
          <w:rFonts w:eastAsia="SimSun" w:hint="cs"/>
          <w:u w:val="single"/>
          <w:rtl/>
          <w:lang w:eastAsia="zh-CN"/>
        </w:rPr>
        <w:t>רבבות אפרים</w:t>
      </w:r>
      <w:r w:rsidRPr="00312D30">
        <w:rPr>
          <w:rFonts w:eastAsia="SimSun" w:hint="cs"/>
          <w:rtl/>
          <w:lang w:eastAsia="zh-CN"/>
        </w:rPr>
        <w:t xml:space="preserve"> (ח"א סי' ש"פ אות ד')</w:t>
      </w:r>
      <w:r w:rsidR="00F938DD">
        <w:rPr>
          <w:rFonts w:eastAsia="SimSun" w:hint="cs"/>
          <w:rtl/>
          <w:lang w:eastAsia="zh-CN"/>
        </w:rPr>
        <w:t xml:space="preserve"> </w:t>
      </w:r>
      <w:r w:rsidR="00F938DD">
        <w:rPr>
          <w:rFonts w:eastAsia="SimSun"/>
          <w:rtl/>
          <w:lang w:eastAsia="zh-CN"/>
        </w:rPr>
        <w:t>–</w:t>
      </w:r>
      <w:r w:rsidR="00F938DD">
        <w:rPr>
          <w:rFonts w:eastAsia="SimSun" w:hint="cs"/>
          <w:rtl/>
          <w:lang w:eastAsia="zh-CN"/>
        </w:rPr>
        <w:t xml:space="preserve"> "</w:t>
      </w:r>
      <w:r w:rsidR="00F938DD" w:rsidRPr="00F938DD">
        <w:rPr>
          <w:rFonts w:eastAsia="SimSun"/>
          <w:rtl/>
          <w:lang w:eastAsia="zh-CN"/>
        </w:rPr>
        <w:t>נראה</w:t>
      </w:r>
      <w:r w:rsidR="00F938DD">
        <w:rPr>
          <w:rFonts w:eastAsia="SimSun" w:hint="cs"/>
          <w:rtl/>
          <w:lang w:eastAsia="zh-CN"/>
        </w:rPr>
        <w:t xml:space="preserve"> </w:t>
      </w:r>
      <w:r w:rsidR="00F938DD" w:rsidRPr="00F938DD">
        <w:rPr>
          <w:rFonts w:eastAsia="SimSun"/>
          <w:rtl/>
          <w:lang w:eastAsia="zh-CN"/>
        </w:rPr>
        <w:t>דבליל תשעה אומרים ק"ש שעל המטה, ואף שזה תלמוד תורה</w:t>
      </w:r>
      <w:r w:rsidR="0030325A">
        <w:rPr>
          <w:rFonts w:eastAsia="SimSun" w:hint="cs"/>
          <w:rtl/>
          <w:lang w:eastAsia="zh-CN"/>
        </w:rPr>
        <w:t>. אבל</w:t>
      </w:r>
      <w:r w:rsidR="00F938DD" w:rsidRPr="00F938DD">
        <w:rPr>
          <w:rFonts w:eastAsia="SimSun"/>
          <w:rtl/>
          <w:lang w:eastAsia="zh-CN"/>
        </w:rPr>
        <w:t xml:space="preserve"> הלא</w:t>
      </w:r>
      <w:r w:rsidR="00F938DD">
        <w:rPr>
          <w:rFonts w:eastAsia="SimSun" w:hint="cs"/>
          <w:rtl/>
          <w:lang w:eastAsia="zh-CN"/>
        </w:rPr>
        <w:t xml:space="preserve"> </w:t>
      </w:r>
      <w:r w:rsidR="00F938DD" w:rsidRPr="00F938DD">
        <w:rPr>
          <w:rFonts w:eastAsia="SimSun"/>
          <w:rtl/>
          <w:lang w:eastAsia="zh-CN"/>
        </w:rPr>
        <w:t xml:space="preserve">בתפילה מזכירין, ואין חשש </w:t>
      </w:r>
      <w:r w:rsidR="0030325A">
        <w:rPr>
          <w:rFonts w:eastAsia="SimSun" w:hint="cs"/>
          <w:rtl/>
          <w:lang w:eastAsia="zh-CN"/>
        </w:rPr>
        <w:t xml:space="preserve">וטעמו </w:t>
      </w:r>
      <w:r w:rsidR="00F938DD" w:rsidRPr="00F938DD">
        <w:rPr>
          <w:rFonts w:eastAsia="SimSun"/>
          <w:rtl/>
          <w:lang w:eastAsia="zh-CN"/>
        </w:rPr>
        <w:t>היות שזה מסדר התפלה</w:t>
      </w:r>
      <w:r w:rsidR="00F938DD">
        <w:rPr>
          <w:rFonts w:eastAsia="SimSun" w:hint="cs"/>
          <w:rtl/>
          <w:lang w:eastAsia="zh-CN"/>
        </w:rPr>
        <w:t>"</w:t>
      </w:r>
      <w:r w:rsidR="00E20D7B">
        <w:rPr>
          <w:rFonts w:eastAsia="SimSun" w:hint="cs"/>
          <w:rtl/>
          <w:lang w:eastAsia="zh-CN"/>
        </w:rPr>
        <w:t>.</w:t>
      </w:r>
    </w:p>
    <w:p w14:paraId="00B63D69" w14:textId="77777777" w:rsidR="00F938DD" w:rsidRPr="00F938DD" w:rsidRDefault="00F938DD" w:rsidP="00E20D7B">
      <w:pPr>
        <w:numPr>
          <w:ilvl w:val="3"/>
          <w:numId w:val="10"/>
        </w:numPr>
        <w:jc w:val="both"/>
        <w:rPr>
          <w:rFonts w:eastAsia="SimSun"/>
          <w:lang w:eastAsia="zh-CN"/>
        </w:rPr>
      </w:pPr>
      <w:r w:rsidRPr="00F938DD">
        <w:rPr>
          <w:rFonts w:eastAsia="SimSun" w:hint="cs"/>
          <w:u w:val="single"/>
          <w:rtl/>
          <w:lang w:eastAsia="zh-CN"/>
        </w:rPr>
        <w:t>הגר"ש</w:t>
      </w:r>
      <w:r w:rsidRPr="00F938DD">
        <w:rPr>
          <w:rFonts w:eastAsia="SimSun"/>
          <w:u w:val="single"/>
          <w:rtl/>
          <w:lang w:eastAsia="zh-CN"/>
        </w:rPr>
        <w:t xml:space="preserve"> דבליצקי</w:t>
      </w:r>
      <w:r w:rsidRPr="00F938DD">
        <w:rPr>
          <w:rFonts w:eastAsia="SimSun"/>
          <w:rtl/>
          <w:lang w:eastAsia="zh-CN"/>
        </w:rPr>
        <w:t xml:space="preserve"> זצ"ל </w:t>
      </w:r>
      <w:r>
        <w:rPr>
          <w:rFonts w:eastAsia="SimSun"/>
          <w:rtl/>
          <w:lang w:eastAsia="zh-CN"/>
        </w:rPr>
        <w:t>(אליבא דהלכתא גליון צ"</w:t>
      </w:r>
      <w:r>
        <w:rPr>
          <w:rFonts w:eastAsia="SimSun" w:hint="cs"/>
          <w:rtl/>
          <w:lang w:eastAsia="zh-CN"/>
        </w:rPr>
        <w:t>ח</w:t>
      </w:r>
      <w:r>
        <w:rPr>
          <w:rFonts w:eastAsia="SimSun"/>
          <w:rtl/>
          <w:lang w:eastAsia="zh-CN"/>
        </w:rPr>
        <w:t xml:space="preserve"> עמ' </w:t>
      </w:r>
      <w:r>
        <w:rPr>
          <w:rFonts w:eastAsia="SimSun" w:hint="cs"/>
          <w:rtl/>
          <w:lang w:eastAsia="zh-CN"/>
        </w:rPr>
        <w:t>מ"ז</w:t>
      </w:r>
      <w:r>
        <w:rPr>
          <w:rFonts w:eastAsia="SimSun"/>
          <w:rtl/>
          <w:lang w:eastAsia="zh-CN"/>
        </w:rPr>
        <w:t xml:space="preserve"> טור </w:t>
      </w:r>
      <w:r>
        <w:rPr>
          <w:rFonts w:eastAsia="SimSun" w:hint="cs"/>
          <w:rtl/>
          <w:lang w:eastAsia="zh-CN"/>
        </w:rPr>
        <w:t>ב</w:t>
      </w:r>
      <w:r>
        <w:rPr>
          <w:rFonts w:eastAsia="SimSun"/>
          <w:rtl/>
          <w:lang w:eastAsia="zh-CN"/>
        </w:rPr>
        <w:t>') – "</w:t>
      </w:r>
      <w:r w:rsidRPr="00F938DD">
        <w:rPr>
          <w:rFonts w:eastAsia="SimSun"/>
          <w:rtl/>
          <w:lang w:eastAsia="zh-CN"/>
        </w:rPr>
        <w:t>דק"ש שעל המטה</w:t>
      </w:r>
      <w:r>
        <w:rPr>
          <w:rFonts w:eastAsia="SimSun" w:hint="cs"/>
          <w:rtl/>
          <w:lang w:eastAsia="zh-CN"/>
        </w:rPr>
        <w:t xml:space="preserve"> </w:t>
      </w:r>
      <w:r w:rsidRPr="00F938DD">
        <w:rPr>
          <w:rFonts w:eastAsia="SimSun"/>
          <w:rtl/>
          <w:lang w:eastAsia="zh-CN"/>
        </w:rPr>
        <w:t>בליל ת"ב אומרים כרגיל, דזה יותר חיוב מאמירת פרשת קדש וכו'</w:t>
      </w:r>
      <w:r>
        <w:rPr>
          <w:rFonts w:eastAsia="SimSun" w:hint="cs"/>
          <w:rtl/>
          <w:lang w:eastAsia="zh-CN"/>
        </w:rPr>
        <w:t xml:space="preserve"> </w:t>
      </w:r>
      <w:r w:rsidRPr="00F938DD">
        <w:rPr>
          <w:rFonts w:eastAsia="SimSun"/>
          <w:rtl/>
          <w:lang w:eastAsia="zh-CN"/>
        </w:rPr>
        <w:t>וק"ש בהנחת תפילין</w:t>
      </w:r>
      <w:r>
        <w:rPr>
          <w:rFonts w:eastAsia="SimSun" w:hint="cs"/>
          <w:rtl/>
          <w:lang w:eastAsia="zh-CN"/>
        </w:rPr>
        <w:t>"</w:t>
      </w:r>
      <w:r w:rsidRPr="00F938DD">
        <w:rPr>
          <w:rFonts w:eastAsia="SimSun"/>
          <w:rtl/>
          <w:lang w:eastAsia="zh-CN"/>
        </w:rPr>
        <w:t>.</w:t>
      </w:r>
    </w:p>
    <w:p w14:paraId="698ADC52" w14:textId="70BF94A4" w:rsidR="00E20D7B" w:rsidRPr="00E20D7B" w:rsidRDefault="00E20D7B" w:rsidP="00E20D7B">
      <w:pPr>
        <w:numPr>
          <w:ilvl w:val="3"/>
          <w:numId w:val="10"/>
        </w:numPr>
        <w:jc w:val="both"/>
        <w:rPr>
          <w:rFonts w:eastAsia="SimSun"/>
          <w:lang w:eastAsia="zh-CN"/>
        </w:rPr>
      </w:pPr>
      <w:r w:rsidRPr="00E20D7B">
        <w:rPr>
          <w:rFonts w:eastAsia="SimSun"/>
          <w:u w:val="single"/>
          <w:rtl/>
          <w:lang w:eastAsia="zh-CN"/>
        </w:rPr>
        <w:t>קובץ הלכות</w:t>
      </w:r>
      <w:r w:rsidRPr="00E20D7B">
        <w:rPr>
          <w:rFonts w:eastAsia="SimSun"/>
          <w:rtl/>
          <w:lang w:eastAsia="zh-CN"/>
        </w:rPr>
        <w:t xml:space="preserve"> (בין המצרים פרק כ' סעי'</w:t>
      </w:r>
      <w:r>
        <w:rPr>
          <w:rFonts w:eastAsia="SimSun" w:hint="cs"/>
          <w:rtl/>
          <w:lang w:eastAsia="zh-CN"/>
        </w:rPr>
        <w:t xml:space="preserve"> ט"ז) </w:t>
      </w:r>
      <w:r>
        <w:rPr>
          <w:rFonts w:eastAsia="SimSun"/>
          <w:rtl/>
          <w:lang w:eastAsia="zh-CN"/>
        </w:rPr>
        <w:t>–</w:t>
      </w:r>
      <w:r>
        <w:rPr>
          <w:rFonts w:eastAsia="SimSun" w:hint="cs"/>
          <w:rtl/>
          <w:lang w:eastAsia="zh-CN"/>
        </w:rPr>
        <w:t xml:space="preserve"> "</w:t>
      </w:r>
      <w:r w:rsidRPr="00E20D7B">
        <w:rPr>
          <w:rFonts w:eastAsia="SimSun"/>
          <w:rtl/>
          <w:lang w:eastAsia="zh-CN"/>
        </w:rPr>
        <w:t>וכן הרגיל</w:t>
      </w:r>
      <w:r>
        <w:rPr>
          <w:rFonts w:eastAsia="SimSun" w:hint="cs"/>
          <w:rtl/>
          <w:lang w:eastAsia="zh-CN"/>
        </w:rPr>
        <w:t xml:space="preserve"> </w:t>
      </w:r>
      <w:r w:rsidRPr="00E20D7B">
        <w:rPr>
          <w:rFonts w:eastAsia="SimSun"/>
          <w:rtl/>
          <w:lang w:eastAsia="zh-CN"/>
        </w:rPr>
        <w:t>לומר כל סדר קריאת שמע שעל המטה, יכול לאומרו גם בליל תשעה</w:t>
      </w:r>
      <w:r w:rsidRPr="00E20D7B">
        <w:rPr>
          <w:rFonts w:eastAsia="SimSun" w:hint="cs"/>
          <w:rtl/>
          <w:lang w:eastAsia="zh-CN"/>
        </w:rPr>
        <w:t xml:space="preserve"> </w:t>
      </w:r>
      <w:r w:rsidRPr="00E20D7B">
        <w:rPr>
          <w:rFonts w:eastAsia="SimSun"/>
          <w:rtl/>
          <w:lang w:eastAsia="zh-CN"/>
        </w:rPr>
        <w:t>באב</w:t>
      </w:r>
      <w:r w:rsidRPr="00E20D7B">
        <w:rPr>
          <w:rFonts w:eastAsia="SimSun" w:hint="cs"/>
          <w:rtl/>
          <w:lang w:eastAsia="zh-CN"/>
        </w:rPr>
        <w:t>".</w:t>
      </w:r>
    </w:p>
    <w:p w14:paraId="50370612" w14:textId="55CB92E3" w:rsidR="00F938DD" w:rsidRPr="00F938DD" w:rsidRDefault="00F938DD" w:rsidP="00F938DD">
      <w:pPr>
        <w:pStyle w:val="ListParagraph"/>
        <w:numPr>
          <w:ilvl w:val="3"/>
          <w:numId w:val="10"/>
        </w:numPr>
        <w:jc w:val="both"/>
        <w:rPr>
          <w:rFonts w:eastAsia="SimSun"/>
          <w:rtl/>
          <w:lang w:eastAsia="zh-CN"/>
        </w:rPr>
      </w:pPr>
      <w:r w:rsidRPr="00F938DD">
        <w:rPr>
          <w:rFonts w:eastAsia="SimSun" w:hint="cs"/>
          <w:u w:val="single"/>
          <w:rtl/>
          <w:lang w:eastAsia="zh-CN"/>
        </w:rPr>
        <w:t>תשובות והנהגות</w:t>
      </w:r>
      <w:r w:rsidRPr="00F938DD">
        <w:rPr>
          <w:rFonts w:eastAsia="SimSun" w:hint="cs"/>
          <w:rtl/>
          <w:lang w:eastAsia="zh-CN"/>
        </w:rPr>
        <w:t xml:space="preserve"> </w:t>
      </w:r>
      <w:r w:rsidRPr="00F938DD">
        <w:rPr>
          <w:rFonts w:eastAsia="SimSun"/>
          <w:rtl/>
          <w:lang w:eastAsia="zh-CN"/>
        </w:rPr>
        <w:t>(אליבא דהלכתא גליון צ"</w:t>
      </w:r>
      <w:r w:rsidRPr="00F938DD">
        <w:rPr>
          <w:rFonts w:eastAsia="SimSun" w:hint="cs"/>
          <w:rtl/>
          <w:lang w:eastAsia="zh-CN"/>
        </w:rPr>
        <w:t>ח</w:t>
      </w:r>
      <w:r w:rsidRPr="00F938DD">
        <w:rPr>
          <w:rFonts w:eastAsia="SimSun"/>
          <w:rtl/>
          <w:lang w:eastAsia="zh-CN"/>
        </w:rPr>
        <w:t xml:space="preserve"> עמ' </w:t>
      </w:r>
      <w:r w:rsidRPr="00F938DD">
        <w:rPr>
          <w:rFonts w:eastAsia="SimSun" w:hint="cs"/>
          <w:rtl/>
          <w:lang w:eastAsia="zh-CN"/>
        </w:rPr>
        <w:t>מ"ז</w:t>
      </w:r>
      <w:r w:rsidRPr="00F938DD">
        <w:rPr>
          <w:rFonts w:eastAsia="SimSun"/>
          <w:rtl/>
          <w:lang w:eastAsia="zh-CN"/>
        </w:rPr>
        <w:t xml:space="preserve"> טור </w:t>
      </w:r>
      <w:r w:rsidRPr="00F938DD">
        <w:rPr>
          <w:rFonts w:eastAsia="SimSun" w:hint="cs"/>
          <w:rtl/>
          <w:lang w:eastAsia="zh-CN"/>
        </w:rPr>
        <w:t>ב</w:t>
      </w:r>
      <w:r w:rsidRPr="00F938DD">
        <w:rPr>
          <w:rFonts w:eastAsia="SimSun"/>
          <w:rtl/>
          <w:lang w:eastAsia="zh-CN"/>
        </w:rPr>
        <w:t>') – "דק"ש שעל המטה בליל ת"ב נוהגים לומר כרגיל את כל מה שכתוב</w:t>
      </w:r>
      <w:r w:rsidRPr="00F938DD">
        <w:rPr>
          <w:rFonts w:eastAsia="SimSun" w:hint="cs"/>
          <w:rtl/>
          <w:lang w:eastAsia="zh-CN"/>
        </w:rPr>
        <w:t xml:space="preserve"> </w:t>
      </w:r>
      <w:r w:rsidRPr="00F938DD">
        <w:rPr>
          <w:rFonts w:eastAsia="SimSun"/>
          <w:rtl/>
          <w:lang w:eastAsia="zh-CN"/>
        </w:rPr>
        <w:t>בסידור</w:t>
      </w:r>
      <w:r w:rsidRPr="00F938DD">
        <w:rPr>
          <w:rFonts w:eastAsia="SimSun" w:hint="cs"/>
          <w:rtl/>
          <w:lang w:eastAsia="zh-CN"/>
        </w:rPr>
        <w:t>"</w:t>
      </w:r>
      <w:r w:rsidRPr="00F938DD">
        <w:rPr>
          <w:rFonts w:eastAsia="SimSun"/>
          <w:rtl/>
          <w:lang w:eastAsia="zh-CN"/>
        </w:rPr>
        <w:t>.</w:t>
      </w:r>
    </w:p>
    <w:p w14:paraId="0F3320DD" w14:textId="7DCEFB7B" w:rsidR="00312D30" w:rsidRDefault="00312D30" w:rsidP="00E20D7B">
      <w:pPr>
        <w:numPr>
          <w:ilvl w:val="3"/>
          <w:numId w:val="10"/>
        </w:numPr>
        <w:jc w:val="both"/>
        <w:rPr>
          <w:rFonts w:eastAsia="SimSun"/>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007F3CAC" w:rsidRPr="00312D30">
        <w:rPr>
          <w:rFonts w:eastAsia="SimSun" w:hint="cs"/>
          <w:rtl/>
          <w:lang w:eastAsia="zh-CN"/>
        </w:rPr>
        <w:t xml:space="preserve"> </w:t>
      </w:r>
      <w:r w:rsidRPr="00312D30">
        <w:rPr>
          <w:rFonts w:eastAsia="SimSun" w:hint="cs"/>
          <w:rtl/>
          <w:lang w:eastAsia="zh-CN"/>
        </w:rPr>
        <w:t>פרק נ"ו סעי' א', הע' ב'</w:t>
      </w:r>
      <w:r w:rsidR="00E20D7B">
        <w:rPr>
          <w:rFonts w:eastAsia="SimSun" w:hint="cs"/>
          <w:rtl/>
          <w:lang w:eastAsia="zh-CN"/>
        </w:rPr>
        <w:t xml:space="preserve">) </w:t>
      </w:r>
      <w:r w:rsidR="00E20D7B">
        <w:rPr>
          <w:rFonts w:eastAsia="SimSun"/>
          <w:rtl/>
          <w:lang w:eastAsia="zh-CN"/>
        </w:rPr>
        <w:t>–</w:t>
      </w:r>
      <w:r w:rsidRPr="00312D30">
        <w:rPr>
          <w:rFonts w:eastAsia="SimSun" w:hint="cs"/>
          <w:rtl/>
          <w:lang w:eastAsia="zh-CN"/>
        </w:rPr>
        <w:t xml:space="preserve"> "</w:t>
      </w:r>
      <w:r w:rsidRPr="00312D30">
        <w:rPr>
          <w:rFonts w:eastAsia="SimSun"/>
          <w:rtl/>
          <w:lang w:eastAsia="zh-CN"/>
        </w:rPr>
        <w:t>מי שנוהג לומר לפ</w:t>
      </w:r>
      <w:r w:rsidR="004B6813">
        <w:rPr>
          <w:rFonts w:eastAsia="SimSun" w:hint="cs"/>
          <w:rtl/>
          <w:lang w:eastAsia="zh-CN"/>
        </w:rPr>
        <w:t>נ</w:t>
      </w:r>
      <w:r w:rsidRPr="00312D30">
        <w:rPr>
          <w:rFonts w:eastAsia="SimSun"/>
          <w:rtl/>
          <w:lang w:eastAsia="zh-CN"/>
        </w:rPr>
        <w:t>י קר</w:t>
      </w:r>
      <w:r w:rsidRPr="00312D30">
        <w:rPr>
          <w:rFonts w:eastAsia="SimSun" w:hint="cs"/>
          <w:rtl/>
          <w:lang w:eastAsia="zh-CN"/>
        </w:rPr>
        <w:t>"</w:t>
      </w:r>
      <w:r w:rsidRPr="00312D30">
        <w:rPr>
          <w:rFonts w:eastAsia="SimSun"/>
          <w:rtl/>
          <w:lang w:eastAsia="zh-CN"/>
        </w:rPr>
        <w:t>ש שעל המטה ארבעה פרקים</w:t>
      </w:r>
      <w:r w:rsidRPr="00312D30">
        <w:rPr>
          <w:rFonts w:eastAsia="SimSun" w:hint="cs"/>
          <w:rtl/>
          <w:lang w:eastAsia="zh-CN"/>
        </w:rPr>
        <w:t xml:space="preserve"> </w:t>
      </w:r>
      <w:r w:rsidRPr="00312D30">
        <w:rPr>
          <w:rFonts w:eastAsia="SimSun"/>
          <w:rtl/>
          <w:lang w:eastAsia="zh-CN"/>
        </w:rPr>
        <w:t>הראשונים מספר תהלים, יכול לאמרם בליל ת</w:t>
      </w:r>
      <w:r w:rsidRPr="00312D30">
        <w:rPr>
          <w:rFonts w:eastAsia="SimSun" w:hint="cs"/>
          <w:rtl/>
          <w:lang w:eastAsia="zh-CN"/>
        </w:rPr>
        <w:t>"</w:t>
      </w:r>
      <w:r w:rsidRPr="00312D30">
        <w:rPr>
          <w:rFonts w:eastAsia="SimSun"/>
          <w:rtl/>
          <w:lang w:eastAsia="zh-CN"/>
        </w:rPr>
        <w:t>ב, ובן מותר לומר</w:t>
      </w:r>
      <w:r w:rsidRPr="00312D30">
        <w:rPr>
          <w:rFonts w:eastAsia="SimSun" w:hint="cs"/>
          <w:rtl/>
          <w:lang w:eastAsia="zh-CN"/>
        </w:rPr>
        <w:t xml:space="preserve"> </w:t>
      </w:r>
      <w:r w:rsidRPr="00312D30">
        <w:rPr>
          <w:rFonts w:eastAsia="SimSun"/>
          <w:rtl/>
          <w:lang w:eastAsia="zh-CN"/>
        </w:rPr>
        <w:t>כל סדר ק</w:t>
      </w:r>
      <w:r w:rsidRPr="00312D30">
        <w:rPr>
          <w:rFonts w:eastAsia="SimSun" w:hint="cs"/>
          <w:rtl/>
          <w:lang w:eastAsia="zh-CN"/>
        </w:rPr>
        <w:t>"</w:t>
      </w:r>
      <w:r w:rsidRPr="00312D30">
        <w:rPr>
          <w:rFonts w:eastAsia="SimSun"/>
          <w:rtl/>
          <w:lang w:eastAsia="zh-CN"/>
        </w:rPr>
        <w:t>ש שעל המטה ופסוקי ויהי נועם</w:t>
      </w:r>
      <w:r w:rsidR="002E7D0E">
        <w:rPr>
          <w:rFonts w:eastAsia="SimSun" w:hint="cs"/>
          <w:rtl/>
          <w:lang w:eastAsia="zh-CN"/>
        </w:rPr>
        <w:t>.</w:t>
      </w:r>
      <w:r w:rsidRPr="00312D30">
        <w:rPr>
          <w:rFonts w:eastAsia="SimSun" w:hint="cs"/>
          <w:rtl/>
          <w:lang w:eastAsia="zh-CN"/>
        </w:rPr>
        <w:t xml:space="preserve"> [</w:t>
      </w:r>
      <w:r w:rsidRPr="00312D30">
        <w:rPr>
          <w:rFonts w:eastAsia="SimSun"/>
          <w:rtl/>
          <w:lang w:eastAsia="zh-CN"/>
        </w:rPr>
        <w:t>דאומרים אותו מטעם אחר בשביל שמירה מן המזיקין שפיר</w:t>
      </w:r>
      <w:r w:rsidRPr="00312D30">
        <w:rPr>
          <w:rFonts w:eastAsia="SimSun" w:hint="cs"/>
          <w:rtl/>
          <w:lang w:eastAsia="zh-CN"/>
        </w:rPr>
        <w:t xml:space="preserve"> </w:t>
      </w:r>
      <w:r w:rsidRPr="00312D30">
        <w:rPr>
          <w:rFonts w:eastAsia="SimSun"/>
          <w:rtl/>
          <w:lang w:eastAsia="zh-CN"/>
        </w:rPr>
        <w:t>אומרים אותו, וראיתי מי שמהסס בזה ולדעתי פשוט כן</w:t>
      </w:r>
      <w:r w:rsidR="00E20D7B">
        <w:rPr>
          <w:rFonts w:eastAsia="SimSun" w:hint="cs"/>
          <w:rtl/>
          <w:lang w:eastAsia="zh-CN"/>
        </w:rPr>
        <w:t>]"</w:t>
      </w:r>
      <w:r w:rsidRPr="00312D30">
        <w:rPr>
          <w:rFonts w:eastAsia="SimSun" w:hint="cs"/>
          <w:rtl/>
          <w:lang w:eastAsia="zh-CN"/>
        </w:rPr>
        <w:t>.</w:t>
      </w:r>
    </w:p>
    <w:p w14:paraId="0892A8E7" w14:textId="1B247CE2" w:rsidR="00F938DD" w:rsidRDefault="00F938DD" w:rsidP="00E20D7B">
      <w:pPr>
        <w:numPr>
          <w:ilvl w:val="3"/>
          <w:numId w:val="10"/>
        </w:numPr>
        <w:jc w:val="both"/>
        <w:rPr>
          <w:rFonts w:eastAsia="SimSun"/>
          <w:lang w:eastAsia="zh-CN"/>
        </w:rPr>
      </w:pPr>
      <w:r w:rsidRPr="00F938DD">
        <w:rPr>
          <w:rFonts w:eastAsia="SimSun" w:hint="cs"/>
          <w:u w:val="single"/>
          <w:rtl/>
          <w:lang w:eastAsia="zh-CN"/>
        </w:rPr>
        <w:t>הגר"ע</w:t>
      </w:r>
      <w:r w:rsidRPr="00F938DD">
        <w:rPr>
          <w:rFonts w:eastAsia="SimSun"/>
          <w:u w:val="single"/>
          <w:rtl/>
          <w:lang w:eastAsia="zh-CN"/>
        </w:rPr>
        <w:t xml:space="preserve"> אויערבאך</w:t>
      </w:r>
      <w:r w:rsidRPr="00F938DD">
        <w:rPr>
          <w:rFonts w:eastAsia="SimSun"/>
          <w:rtl/>
          <w:lang w:eastAsia="zh-CN"/>
        </w:rPr>
        <w:t xml:space="preserve"> שליט"א (אליבא דהלכתא גליון צ"</w:t>
      </w:r>
      <w:r w:rsidRPr="00F938DD">
        <w:rPr>
          <w:rFonts w:eastAsia="SimSun" w:hint="cs"/>
          <w:rtl/>
          <w:lang w:eastAsia="zh-CN"/>
        </w:rPr>
        <w:t>ח</w:t>
      </w:r>
      <w:r w:rsidRPr="00F938DD">
        <w:rPr>
          <w:rFonts w:eastAsia="SimSun"/>
          <w:rtl/>
          <w:lang w:eastAsia="zh-CN"/>
        </w:rPr>
        <w:t xml:space="preserve"> עמ' </w:t>
      </w:r>
      <w:r w:rsidRPr="00F938DD">
        <w:rPr>
          <w:rFonts w:eastAsia="SimSun" w:hint="cs"/>
          <w:rtl/>
          <w:lang w:eastAsia="zh-CN"/>
        </w:rPr>
        <w:t>מ"ז</w:t>
      </w:r>
      <w:r w:rsidRPr="00F938DD">
        <w:rPr>
          <w:rFonts w:eastAsia="SimSun"/>
          <w:rtl/>
          <w:lang w:eastAsia="zh-CN"/>
        </w:rPr>
        <w:t xml:space="preserve"> טור </w:t>
      </w:r>
      <w:r w:rsidRPr="00F938DD">
        <w:rPr>
          <w:rFonts w:eastAsia="SimSun" w:hint="cs"/>
          <w:rtl/>
          <w:lang w:eastAsia="zh-CN"/>
        </w:rPr>
        <w:t>ב</w:t>
      </w:r>
      <w:r w:rsidRPr="00F938DD">
        <w:rPr>
          <w:rFonts w:eastAsia="SimSun"/>
          <w:rtl/>
          <w:lang w:eastAsia="zh-CN"/>
        </w:rPr>
        <w:t>') – "דק"ש שעל המטה בליל ת"ב נוהגים לומר כרגיל את כל מה שכתוב</w:t>
      </w:r>
      <w:r w:rsidRPr="00F938DD">
        <w:rPr>
          <w:rFonts w:eastAsia="SimSun" w:hint="cs"/>
          <w:rtl/>
          <w:lang w:eastAsia="zh-CN"/>
        </w:rPr>
        <w:t xml:space="preserve"> </w:t>
      </w:r>
      <w:r w:rsidRPr="00F938DD">
        <w:rPr>
          <w:rFonts w:eastAsia="SimSun"/>
          <w:rtl/>
          <w:lang w:eastAsia="zh-CN"/>
        </w:rPr>
        <w:t>בסידור</w:t>
      </w:r>
      <w:r w:rsidRPr="00F938DD">
        <w:rPr>
          <w:rFonts w:eastAsia="SimSun" w:hint="cs"/>
          <w:rtl/>
          <w:lang w:eastAsia="zh-CN"/>
        </w:rPr>
        <w:t>"</w:t>
      </w:r>
      <w:r w:rsidRPr="00F938DD">
        <w:rPr>
          <w:rFonts w:eastAsia="SimSun"/>
          <w:rtl/>
          <w:lang w:eastAsia="zh-CN"/>
        </w:rPr>
        <w:t>.</w:t>
      </w:r>
    </w:p>
    <w:p w14:paraId="61D7A512" w14:textId="6627CF6E" w:rsidR="00F938DD" w:rsidRDefault="00F938DD" w:rsidP="00E20D7B">
      <w:pPr>
        <w:numPr>
          <w:ilvl w:val="3"/>
          <w:numId w:val="10"/>
        </w:numPr>
        <w:jc w:val="both"/>
        <w:rPr>
          <w:rFonts w:eastAsia="SimSun"/>
          <w:lang w:eastAsia="zh-CN"/>
        </w:rPr>
      </w:pPr>
      <w:r w:rsidRPr="00F938DD">
        <w:rPr>
          <w:rFonts w:eastAsia="SimSun"/>
          <w:u w:val="single"/>
          <w:rtl/>
          <w:lang w:eastAsia="zh-CN"/>
        </w:rPr>
        <w:t>הלכות ומנהגי בין המצרים</w:t>
      </w:r>
      <w:r w:rsidRPr="00F938DD">
        <w:rPr>
          <w:rFonts w:eastAsia="SimSun"/>
          <w:rtl/>
          <w:lang w:eastAsia="zh-CN"/>
        </w:rPr>
        <w:t xml:space="preserve"> </w:t>
      </w:r>
      <w:r>
        <w:rPr>
          <w:rFonts w:eastAsia="SimSun" w:hint="cs"/>
          <w:rtl/>
          <w:lang w:eastAsia="zh-CN"/>
        </w:rPr>
        <w:t>(</w:t>
      </w:r>
      <w:r w:rsidR="002113E0">
        <w:rPr>
          <w:rFonts w:eastAsia="SimSun" w:hint="cs"/>
          <w:rtl/>
          <w:lang w:eastAsia="zh-CN"/>
        </w:rPr>
        <w:t>פרק ז' סעי' מ"ו, הע' ס"ה [</w:t>
      </w:r>
      <w:r w:rsidRPr="00F938DD">
        <w:rPr>
          <w:rFonts w:eastAsia="SimSun"/>
          <w:rtl/>
          <w:lang w:eastAsia="zh-CN"/>
        </w:rPr>
        <w:t>עמ'</w:t>
      </w:r>
      <w:r>
        <w:rPr>
          <w:rFonts w:eastAsia="SimSun" w:hint="cs"/>
          <w:rtl/>
          <w:lang w:eastAsia="zh-CN"/>
        </w:rPr>
        <w:t xml:space="preserve"> </w:t>
      </w:r>
      <w:r w:rsidRPr="00F938DD">
        <w:rPr>
          <w:rFonts w:eastAsia="SimSun"/>
          <w:rtl/>
          <w:lang w:eastAsia="zh-CN"/>
        </w:rPr>
        <w:t>קנ"ו</w:t>
      </w:r>
      <w:r w:rsidR="002113E0">
        <w:rPr>
          <w:rFonts w:eastAsia="SimSun" w:hint="cs"/>
          <w:rtl/>
          <w:lang w:eastAsia="zh-CN"/>
        </w:rPr>
        <w:t>]</w:t>
      </w:r>
      <w:r>
        <w:rPr>
          <w:rFonts w:eastAsia="SimSun" w:hint="cs"/>
          <w:rtl/>
          <w:lang w:eastAsia="zh-CN"/>
        </w:rPr>
        <w:t xml:space="preserve">) </w:t>
      </w:r>
      <w:r>
        <w:rPr>
          <w:rFonts w:eastAsia="SimSun"/>
          <w:rtl/>
          <w:lang w:eastAsia="zh-CN"/>
        </w:rPr>
        <w:t>–</w:t>
      </w:r>
      <w:r w:rsidRPr="00F938DD">
        <w:rPr>
          <w:rFonts w:eastAsia="SimSun"/>
          <w:rtl/>
          <w:lang w:eastAsia="zh-CN"/>
        </w:rPr>
        <w:t xml:space="preserve"> </w:t>
      </w:r>
      <w:r>
        <w:rPr>
          <w:rFonts w:eastAsia="SimSun" w:hint="cs"/>
          <w:rtl/>
          <w:lang w:eastAsia="zh-CN"/>
        </w:rPr>
        <w:t>"</w:t>
      </w:r>
      <w:r w:rsidRPr="00F938DD">
        <w:rPr>
          <w:rFonts w:eastAsia="SimSun"/>
          <w:rtl/>
          <w:lang w:eastAsia="zh-CN"/>
        </w:rPr>
        <w:t>ק"ש שעל המטה אומר כדרכו</w:t>
      </w:r>
      <w:r w:rsidR="002113E0">
        <w:rPr>
          <w:rFonts w:eastAsia="SimSun" w:hint="cs"/>
          <w:rtl/>
          <w:lang w:eastAsia="zh-CN"/>
        </w:rPr>
        <w:t>. [</w:t>
      </w:r>
      <w:r w:rsidRPr="00F938DD">
        <w:rPr>
          <w:rFonts w:eastAsia="SimSun"/>
          <w:rtl/>
          <w:lang w:eastAsia="zh-CN"/>
        </w:rPr>
        <w:t>כן פשוט לפי שהוא פסוקי דרחמי דרך בקשה,</w:t>
      </w:r>
      <w:r>
        <w:rPr>
          <w:rFonts w:eastAsia="SimSun" w:hint="cs"/>
          <w:rtl/>
          <w:lang w:eastAsia="zh-CN"/>
        </w:rPr>
        <w:t xml:space="preserve"> </w:t>
      </w:r>
      <w:r w:rsidRPr="00F938DD">
        <w:rPr>
          <w:rFonts w:eastAsia="SimSun"/>
          <w:rtl/>
          <w:lang w:eastAsia="zh-CN"/>
        </w:rPr>
        <w:t xml:space="preserve">ואומרים אותו </w:t>
      </w:r>
      <w:r w:rsidR="002113E0">
        <w:rPr>
          <w:rFonts w:eastAsia="SimSun" w:hint="cs"/>
          <w:rtl/>
          <w:lang w:eastAsia="zh-CN"/>
        </w:rPr>
        <w:t>ב</w:t>
      </w:r>
      <w:r w:rsidRPr="00F938DD">
        <w:rPr>
          <w:rFonts w:eastAsia="SimSun"/>
          <w:rtl/>
          <w:lang w:eastAsia="zh-CN"/>
        </w:rPr>
        <w:t>כל יום כדרכו</w:t>
      </w:r>
      <w:r w:rsidR="002113E0">
        <w:rPr>
          <w:rFonts w:eastAsia="SimSun" w:hint="cs"/>
          <w:rtl/>
          <w:lang w:eastAsia="zh-CN"/>
        </w:rPr>
        <w:t>]</w:t>
      </w:r>
      <w:r>
        <w:rPr>
          <w:rFonts w:eastAsia="SimSun" w:hint="cs"/>
          <w:rtl/>
          <w:lang w:eastAsia="zh-CN"/>
        </w:rPr>
        <w:t>"</w:t>
      </w:r>
      <w:r w:rsidRPr="00F938DD">
        <w:rPr>
          <w:rFonts w:eastAsia="SimSun"/>
          <w:rtl/>
          <w:lang w:eastAsia="zh-CN"/>
        </w:rPr>
        <w:t>.</w:t>
      </w:r>
    </w:p>
    <w:p w14:paraId="13BF347C" w14:textId="12DA5CEA" w:rsidR="00F938DD" w:rsidRPr="00312D30" w:rsidRDefault="00F938DD" w:rsidP="00E20D7B">
      <w:pPr>
        <w:numPr>
          <w:ilvl w:val="3"/>
          <w:numId w:val="10"/>
        </w:numPr>
        <w:jc w:val="both"/>
        <w:rPr>
          <w:rFonts w:eastAsia="SimSun"/>
          <w:rtl/>
          <w:lang w:eastAsia="zh-CN"/>
        </w:rPr>
      </w:pPr>
      <w:r w:rsidRPr="00F938DD">
        <w:rPr>
          <w:rFonts w:eastAsia="SimSun"/>
          <w:u w:val="single"/>
          <w:rtl/>
          <w:lang w:eastAsia="zh-CN"/>
        </w:rPr>
        <w:t>שערי נחמה</w:t>
      </w:r>
      <w:r w:rsidRPr="00F938DD">
        <w:rPr>
          <w:rFonts w:eastAsia="SimSun"/>
          <w:rtl/>
          <w:lang w:eastAsia="zh-CN"/>
        </w:rPr>
        <w:t xml:space="preserve"> </w:t>
      </w:r>
      <w:r>
        <w:rPr>
          <w:rFonts w:eastAsia="SimSun" w:hint="cs"/>
          <w:rtl/>
          <w:lang w:eastAsia="zh-CN"/>
        </w:rPr>
        <w:t>(</w:t>
      </w:r>
      <w:r w:rsidR="0030325A">
        <w:rPr>
          <w:rFonts w:eastAsia="SimSun" w:hint="cs"/>
          <w:rtl/>
          <w:lang w:eastAsia="zh-CN"/>
        </w:rPr>
        <w:t xml:space="preserve">שער ד' פרק ה' אות ח', </w:t>
      </w:r>
      <w:r w:rsidRPr="00F938DD">
        <w:rPr>
          <w:rFonts w:eastAsia="SimSun"/>
          <w:rtl/>
          <w:lang w:eastAsia="zh-CN"/>
        </w:rPr>
        <w:t>עמ' צ"ו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938DD">
        <w:rPr>
          <w:rFonts w:eastAsia="SimSun"/>
          <w:rtl/>
          <w:lang w:eastAsia="zh-CN"/>
        </w:rPr>
        <w:t>מותר לומר כל סדר ק"ש</w:t>
      </w:r>
      <w:r>
        <w:rPr>
          <w:rFonts w:eastAsia="SimSun" w:hint="cs"/>
          <w:rtl/>
          <w:lang w:eastAsia="zh-CN"/>
        </w:rPr>
        <w:t xml:space="preserve"> </w:t>
      </w:r>
      <w:r w:rsidRPr="00F938DD">
        <w:rPr>
          <w:rFonts w:eastAsia="SimSun"/>
          <w:rtl/>
          <w:lang w:eastAsia="zh-CN"/>
        </w:rPr>
        <w:t>שעל המטה כמו בשאר הימים, כי דינה כמו כל תפילות היום שמותר</w:t>
      </w:r>
      <w:r>
        <w:rPr>
          <w:rFonts w:eastAsia="SimSun" w:hint="cs"/>
          <w:rtl/>
          <w:lang w:eastAsia="zh-CN"/>
        </w:rPr>
        <w:t xml:space="preserve"> </w:t>
      </w:r>
      <w:r w:rsidRPr="00F938DD">
        <w:rPr>
          <w:rFonts w:eastAsia="SimSun"/>
          <w:rtl/>
          <w:lang w:eastAsia="zh-CN"/>
        </w:rPr>
        <w:t>לאומרם אף שיש בהם פסוקים</w:t>
      </w:r>
      <w:r w:rsidR="0030325A">
        <w:rPr>
          <w:rFonts w:eastAsia="SimSun" w:hint="cs"/>
          <w:rtl/>
          <w:lang w:eastAsia="zh-CN"/>
        </w:rPr>
        <w:t>.</w:t>
      </w:r>
      <w:r w:rsidRPr="00F938DD">
        <w:rPr>
          <w:rFonts w:eastAsia="SimSun"/>
          <w:rtl/>
          <w:lang w:eastAsia="zh-CN"/>
        </w:rPr>
        <w:t xml:space="preserve"> אמנם</w:t>
      </w:r>
      <w:r w:rsidR="0030325A">
        <w:rPr>
          <w:rFonts w:eastAsia="SimSun" w:hint="cs"/>
          <w:rtl/>
          <w:lang w:eastAsia="zh-CN"/>
        </w:rPr>
        <w:t>,</w:t>
      </w:r>
      <w:r w:rsidRPr="00F938DD">
        <w:rPr>
          <w:rFonts w:eastAsia="SimSun"/>
          <w:rtl/>
          <w:lang w:eastAsia="zh-CN"/>
        </w:rPr>
        <w:t xml:space="preserve"> מי שלא אומר תמיד את כל</w:t>
      </w:r>
      <w:r>
        <w:rPr>
          <w:rFonts w:eastAsia="SimSun" w:hint="cs"/>
          <w:rtl/>
          <w:lang w:eastAsia="zh-CN"/>
        </w:rPr>
        <w:t xml:space="preserve"> </w:t>
      </w:r>
      <w:r w:rsidRPr="00F938DD">
        <w:rPr>
          <w:rFonts w:eastAsia="SimSun"/>
          <w:rtl/>
          <w:lang w:eastAsia="zh-CN"/>
        </w:rPr>
        <w:t>הפסוקים אלא מקצר בהם, נראה שגם בט"ב לא יאמר הכל אלא כפי</w:t>
      </w:r>
      <w:r>
        <w:rPr>
          <w:rFonts w:eastAsia="SimSun" w:hint="cs"/>
          <w:rtl/>
          <w:lang w:eastAsia="zh-CN"/>
        </w:rPr>
        <w:t xml:space="preserve"> </w:t>
      </w:r>
      <w:r w:rsidRPr="00F938DD">
        <w:rPr>
          <w:rFonts w:eastAsia="SimSun"/>
          <w:rtl/>
          <w:lang w:eastAsia="zh-CN"/>
        </w:rPr>
        <w:t>מה שהוא רגיל לומר</w:t>
      </w:r>
      <w:r>
        <w:rPr>
          <w:rFonts w:eastAsia="SimSun" w:hint="cs"/>
          <w:rtl/>
          <w:lang w:eastAsia="zh-CN"/>
        </w:rPr>
        <w:t>".</w:t>
      </w:r>
    </w:p>
    <w:p w14:paraId="3780876A" w14:textId="77777777" w:rsidR="00312D30" w:rsidRDefault="00903BC8" w:rsidP="00E20D7B">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E20D7B">
        <w:rPr>
          <w:rFonts w:eastAsia="SimSun" w:hint="cs"/>
          <w:rtl/>
          <w:lang w:eastAsia="zh-CN"/>
        </w:rPr>
        <w:t xml:space="preserve"> </w:t>
      </w:r>
      <w:r w:rsidR="00014C51">
        <w:rPr>
          <w:rFonts w:eastAsia="SimSun"/>
          <w:u w:val="single"/>
          <w:rtl/>
          <w:lang w:eastAsia="zh-CN"/>
        </w:rPr>
        <w:t>ג' שבועות</w:t>
      </w:r>
      <w:r w:rsidR="00014C51">
        <w:rPr>
          <w:rFonts w:eastAsia="SimSun"/>
          <w:rtl/>
          <w:lang w:eastAsia="zh-CN"/>
        </w:rPr>
        <w:t xml:space="preserve"> (ארטסקרול, עמ' קמ</w:t>
      </w:r>
      <w:r w:rsidR="00014C51">
        <w:rPr>
          <w:rFonts w:eastAsia="SimSun" w:hint="cs"/>
          <w:rtl/>
          <w:lang w:eastAsia="zh-CN"/>
        </w:rPr>
        <w:t>"ט, פרק ח' הע' ט"ו</w:t>
      </w:r>
      <w:r w:rsidR="00014C51">
        <w:rPr>
          <w:rFonts w:eastAsia="SimSun"/>
          <w:rtl/>
          <w:lang w:eastAsia="zh-CN"/>
        </w:rPr>
        <w:t>)</w:t>
      </w:r>
      <w:r w:rsidR="004B6813">
        <w:rPr>
          <w:rFonts w:eastAsia="SimSun" w:hint="cs"/>
          <w:rtl/>
          <w:lang w:eastAsia="zh-CN"/>
        </w:rPr>
        <w:t xml:space="preserve">, </w:t>
      </w:r>
      <w:r w:rsidR="004B6813" w:rsidRPr="00767927">
        <w:rPr>
          <w:rFonts w:hint="cs"/>
          <w:b/>
          <w:i/>
          <w:u w:val="single"/>
          <w:rtl/>
        </w:rPr>
        <w:t>אשי ישראל</w:t>
      </w:r>
      <w:r w:rsidR="004B6813" w:rsidRPr="00767927">
        <w:rPr>
          <w:rFonts w:hint="cs"/>
          <w:b/>
          <w:i/>
          <w:rtl/>
        </w:rPr>
        <w:t xml:space="preserve"> (פרק ל</w:t>
      </w:r>
      <w:r w:rsidR="004B6813">
        <w:rPr>
          <w:b/>
          <w:i/>
          <w:rtl/>
        </w:rPr>
        <w:t>"</w:t>
      </w:r>
      <w:r w:rsidR="004B6813" w:rsidRPr="00767927">
        <w:rPr>
          <w:rFonts w:hint="cs"/>
          <w:b/>
          <w:i/>
          <w:rtl/>
        </w:rPr>
        <w:t>ה סעי' י</w:t>
      </w:r>
      <w:r w:rsidR="004B6813">
        <w:rPr>
          <w:b/>
          <w:i/>
          <w:rtl/>
        </w:rPr>
        <w:t>"</w:t>
      </w:r>
      <w:r w:rsidR="004B6813" w:rsidRPr="00767927">
        <w:rPr>
          <w:rFonts w:hint="cs"/>
          <w:b/>
          <w:i/>
          <w:rtl/>
        </w:rPr>
        <w:t>ז)</w:t>
      </w:r>
      <w:r w:rsidR="00312D30" w:rsidRPr="00312D30">
        <w:rPr>
          <w:rFonts w:eastAsia="SimSun" w:hint="cs"/>
          <w:rtl/>
          <w:lang w:eastAsia="zh-CN"/>
        </w:rPr>
        <w:t>.</w:t>
      </w:r>
    </w:p>
    <w:p w14:paraId="58D7D223" w14:textId="77777777" w:rsidR="004B6813" w:rsidRDefault="004B6813" w:rsidP="004B6813">
      <w:pPr>
        <w:numPr>
          <w:ilvl w:val="3"/>
          <w:numId w:val="10"/>
        </w:numPr>
        <w:jc w:val="both"/>
        <w:rPr>
          <w:rFonts w:eastAsia="SimSun"/>
          <w:b/>
          <w:i/>
          <w:lang w:eastAsia="zh-CN"/>
        </w:rPr>
      </w:pPr>
      <w:r w:rsidRPr="00767927">
        <w:rPr>
          <w:rFonts w:eastAsia="SimSun" w:hint="cs"/>
          <w:b/>
          <w:i/>
          <w:u w:val="single"/>
          <w:rtl/>
          <w:lang w:eastAsia="zh-CN"/>
        </w:rPr>
        <w:t>יסוד ושורש העבודה</w:t>
      </w:r>
      <w:r w:rsidRPr="00767927">
        <w:rPr>
          <w:rFonts w:eastAsia="SimSun" w:hint="cs"/>
          <w:b/>
          <w:i/>
          <w:rtl/>
          <w:lang w:eastAsia="zh-CN"/>
        </w:rPr>
        <w:t xml:space="preserve"> (שער ט' פרק י</w:t>
      </w:r>
      <w:r>
        <w:rPr>
          <w:rFonts w:eastAsia="SimSun"/>
          <w:b/>
          <w:i/>
          <w:rtl/>
          <w:lang w:eastAsia="zh-CN"/>
        </w:rPr>
        <w:t>"</w:t>
      </w:r>
      <w:r w:rsidRPr="00767927">
        <w:rPr>
          <w:rFonts w:eastAsia="SimSun" w:hint="cs"/>
          <w:b/>
          <w:i/>
          <w:rtl/>
          <w:lang w:eastAsia="zh-CN"/>
        </w:rPr>
        <w:t xml:space="preserve">ב) – </w:t>
      </w:r>
      <w:r>
        <w:rPr>
          <w:rFonts w:eastAsia="SimSun"/>
          <w:b/>
          <w:i/>
          <w:rtl/>
          <w:lang w:eastAsia="zh-CN"/>
        </w:rPr>
        <w:t>"</w:t>
      </w:r>
      <w:r w:rsidRPr="00767927">
        <w:rPr>
          <w:rFonts w:eastAsia="SimSun" w:hint="cs"/>
          <w:b/>
          <w:i/>
          <w:rtl/>
          <w:lang w:eastAsia="zh-CN"/>
        </w:rPr>
        <w:t>וילמוד עד חצות לילה ובחצות יעשה התקון וילמד אח</w:t>
      </w:r>
      <w:r>
        <w:rPr>
          <w:rFonts w:eastAsia="SimSun"/>
          <w:b/>
          <w:i/>
          <w:rtl/>
          <w:lang w:eastAsia="zh-CN"/>
        </w:rPr>
        <w:t>"</w:t>
      </w:r>
      <w:r w:rsidRPr="00767927">
        <w:rPr>
          <w:rFonts w:eastAsia="SimSun" w:hint="cs"/>
          <w:b/>
          <w:i/>
          <w:rtl/>
          <w:lang w:eastAsia="zh-CN"/>
        </w:rPr>
        <w:t>ז מעט ויקרא ק</w:t>
      </w:r>
      <w:r>
        <w:rPr>
          <w:rFonts w:eastAsia="SimSun"/>
          <w:b/>
          <w:i/>
          <w:rtl/>
          <w:lang w:eastAsia="zh-CN"/>
        </w:rPr>
        <w:t>"</w:t>
      </w:r>
      <w:r w:rsidRPr="00767927">
        <w:rPr>
          <w:rFonts w:eastAsia="SimSun" w:hint="cs"/>
          <w:b/>
          <w:i/>
          <w:rtl/>
          <w:lang w:eastAsia="zh-CN"/>
        </w:rPr>
        <w:t>ש שעל המטה ויישן כדי שלא יתנמנם למחר בקינות</w:t>
      </w:r>
      <w:r>
        <w:rPr>
          <w:rFonts w:eastAsia="SimSun"/>
          <w:b/>
          <w:i/>
          <w:rtl/>
          <w:lang w:eastAsia="zh-CN"/>
        </w:rPr>
        <w:t>"</w:t>
      </w:r>
      <w:r w:rsidRPr="00767927">
        <w:rPr>
          <w:rFonts w:eastAsia="SimSun" w:hint="cs"/>
          <w:b/>
          <w:i/>
          <w:rtl/>
          <w:lang w:eastAsia="zh-CN"/>
        </w:rPr>
        <w:t>.</w:t>
      </w:r>
    </w:p>
    <w:p w14:paraId="70B5B993" w14:textId="5E9AFDBE" w:rsidR="00F938DD" w:rsidRPr="00F938DD" w:rsidRDefault="004B6813" w:rsidP="00F938DD">
      <w:pPr>
        <w:numPr>
          <w:ilvl w:val="3"/>
          <w:numId w:val="10"/>
        </w:numPr>
        <w:jc w:val="both"/>
        <w:rPr>
          <w:rFonts w:eastAsia="SimSun"/>
          <w:b/>
          <w:i/>
          <w:rtl/>
          <w:lang w:eastAsia="zh-CN"/>
        </w:rPr>
      </w:pPr>
      <w:r w:rsidRPr="00767927">
        <w:rPr>
          <w:rFonts w:eastAsia="SimSun" w:hint="cs"/>
          <w:b/>
          <w:i/>
          <w:u w:val="single"/>
          <w:rtl/>
          <w:lang w:eastAsia="zh-CN"/>
        </w:rPr>
        <w:t>חוט שני</w:t>
      </w:r>
      <w:r w:rsidRPr="00767927">
        <w:rPr>
          <w:rFonts w:eastAsia="SimSun" w:hint="cs"/>
          <w:b/>
          <w:i/>
          <w:rtl/>
          <w:lang w:eastAsia="zh-CN"/>
        </w:rPr>
        <w:t xml:space="preserve"> (קרא עלי מועד פרק ח' הע' ח'</w:t>
      </w:r>
      <w:r>
        <w:rPr>
          <w:rFonts w:eastAsia="SimSun" w:hint="cs"/>
          <w:b/>
          <w:i/>
          <w:rtl/>
          <w:lang w:eastAsia="zh-CN"/>
        </w:rPr>
        <w:t xml:space="preserve">) </w:t>
      </w:r>
      <w:r>
        <w:rPr>
          <w:rFonts w:eastAsia="SimSun"/>
          <w:b/>
          <w:i/>
          <w:rtl/>
          <w:lang w:eastAsia="zh-CN"/>
        </w:rPr>
        <w:t>–</w:t>
      </w:r>
      <w:r w:rsidRPr="00767927">
        <w:rPr>
          <w:rFonts w:eastAsia="SimSun" w:hint="cs"/>
          <w:b/>
          <w:i/>
          <w:rtl/>
          <w:lang w:eastAsia="zh-CN"/>
        </w:rPr>
        <w:t xml:space="preserve"> </w:t>
      </w:r>
      <w:r>
        <w:rPr>
          <w:rFonts w:eastAsia="SimSun"/>
          <w:b/>
          <w:i/>
          <w:rtl/>
          <w:lang w:eastAsia="zh-CN"/>
        </w:rPr>
        <w:t>"</w:t>
      </w:r>
      <w:r w:rsidRPr="00767927">
        <w:rPr>
          <w:rFonts w:eastAsia="SimSun" w:hint="cs"/>
          <w:b/>
          <w:i/>
          <w:rtl/>
          <w:lang w:eastAsia="zh-CN"/>
        </w:rPr>
        <w:t>שכל מה שכתוב בשו</w:t>
      </w:r>
      <w:r>
        <w:rPr>
          <w:rFonts w:eastAsia="SimSun"/>
          <w:b/>
          <w:i/>
          <w:rtl/>
          <w:lang w:eastAsia="zh-CN"/>
        </w:rPr>
        <w:t>"</w:t>
      </w:r>
      <w:r w:rsidRPr="00767927">
        <w:rPr>
          <w:rFonts w:eastAsia="SimSun" w:hint="cs"/>
          <w:b/>
          <w:i/>
          <w:rtl/>
          <w:lang w:eastAsia="zh-CN"/>
        </w:rPr>
        <w:t>ע או</w:t>
      </w:r>
      <w:r>
        <w:rPr>
          <w:rFonts w:eastAsia="SimSun"/>
          <w:b/>
          <w:i/>
          <w:rtl/>
          <w:lang w:eastAsia="zh-CN"/>
        </w:rPr>
        <w:t>"</w:t>
      </w:r>
      <w:r w:rsidRPr="00767927">
        <w:rPr>
          <w:rFonts w:eastAsia="SimSun" w:hint="cs"/>
          <w:b/>
          <w:i/>
          <w:rtl/>
          <w:lang w:eastAsia="zh-CN"/>
        </w:rPr>
        <w:t>ח סי' רל</w:t>
      </w:r>
      <w:r>
        <w:rPr>
          <w:rFonts w:eastAsia="SimSun"/>
          <w:b/>
          <w:i/>
          <w:rtl/>
          <w:lang w:eastAsia="zh-CN"/>
        </w:rPr>
        <w:t>"</w:t>
      </w:r>
      <w:r w:rsidRPr="00767927">
        <w:rPr>
          <w:rFonts w:eastAsia="SimSun" w:hint="cs"/>
          <w:b/>
          <w:i/>
          <w:rtl/>
          <w:lang w:eastAsia="zh-CN"/>
        </w:rPr>
        <w:t>ט לומר בק</w:t>
      </w:r>
      <w:r>
        <w:rPr>
          <w:rFonts w:eastAsia="SimSun"/>
          <w:b/>
          <w:i/>
          <w:rtl/>
          <w:lang w:eastAsia="zh-CN"/>
        </w:rPr>
        <w:t>"</w:t>
      </w:r>
      <w:r w:rsidRPr="00767927">
        <w:rPr>
          <w:rFonts w:eastAsia="SimSun" w:hint="cs"/>
          <w:b/>
          <w:i/>
          <w:rtl/>
          <w:lang w:eastAsia="zh-CN"/>
        </w:rPr>
        <w:t>ש שעה</w:t>
      </w:r>
      <w:r>
        <w:rPr>
          <w:rFonts w:eastAsia="SimSun"/>
          <w:b/>
          <w:i/>
          <w:rtl/>
          <w:lang w:eastAsia="zh-CN"/>
        </w:rPr>
        <w:t>"</w:t>
      </w:r>
      <w:r w:rsidRPr="00767927">
        <w:rPr>
          <w:rFonts w:eastAsia="SimSun" w:hint="cs"/>
          <w:b/>
          <w:i/>
          <w:rtl/>
          <w:lang w:eastAsia="zh-CN"/>
        </w:rPr>
        <w:t>מ מותר לו' בט</w:t>
      </w:r>
      <w:r>
        <w:rPr>
          <w:rFonts w:eastAsia="SimSun"/>
          <w:b/>
          <w:i/>
          <w:rtl/>
          <w:lang w:eastAsia="zh-CN"/>
        </w:rPr>
        <w:t>"</w:t>
      </w:r>
      <w:r w:rsidRPr="00767927">
        <w:rPr>
          <w:rFonts w:eastAsia="SimSun" w:hint="cs"/>
          <w:b/>
          <w:i/>
          <w:rtl/>
          <w:lang w:eastAsia="zh-CN"/>
        </w:rPr>
        <w:t>ב דחשיב כסדר היום אבל פרשה ב' וג' של ק</w:t>
      </w:r>
      <w:r>
        <w:rPr>
          <w:rFonts w:eastAsia="SimSun"/>
          <w:b/>
          <w:i/>
          <w:rtl/>
          <w:lang w:eastAsia="zh-CN"/>
        </w:rPr>
        <w:t>"</w:t>
      </w:r>
      <w:r w:rsidRPr="00767927">
        <w:rPr>
          <w:rFonts w:eastAsia="SimSun" w:hint="cs"/>
          <w:b/>
          <w:i/>
          <w:rtl/>
          <w:lang w:eastAsia="zh-CN"/>
        </w:rPr>
        <w:t>ש ושאר ההוספות שבסידור - לא</w:t>
      </w:r>
      <w:r>
        <w:rPr>
          <w:rFonts w:eastAsia="SimSun"/>
          <w:b/>
          <w:i/>
          <w:rtl/>
          <w:lang w:eastAsia="zh-CN"/>
        </w:rPr>
        <w:t>"</w:t>
      </w:r>
      <w:r>
        <w:rPr>
          <w:rFonts w:eastAsia="SimSun" w:hint="cs"/>
          <w:b/>
          <w:i/>
          <w:rtl/>
          <w:lang w:eastAsia="zh-CN"/>
        </w:rPr>
        <w:t>.</w:t>
      </w:r>
    </w:p>
    <w:p w14:paraId="6A219969" w14:textId="77777777" w:rsidR="00F938DD" w:rsidRPr="004B6813" w:rsidRDefault="00F938DD" w:rsidP="00F938DD">
      <w:pPr>
        <w:jc w:val="both"/>
        <w:rPr>
          <w:rFonts w:eastAsia="SimSun"/>
          <w:rtl/>
          <w:lang w:eastAsia="zh-CN"/>
        </w:rPr>
      </w:pPr>
    </w:p>
    <w:bookmarkEnd w:id="310"/>
    <w:p w14:paraId="7B69C589"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שחרית</w:t>
      </w:r>
      <w:r w:rsidRPr="00312D30">
        <w:rPr>
          <w:rFonts w:eastAsia="SimSun" w:hint="cs"/>
          <w:rtl/>
          <w:lang w:eastAsia="zh-CN"/>
        </w:rPr>
        <w:t>.</w:t>
      </w:r>
    </w:p>
    <w:p w14:paraId="23CC027F" w14:textId="77777777" w:rsidR="00312D30" w:rsidRPr="00312D30" w:rsidRDefault="00312D30" w:rsidP="00691556">
      <w:pPr>
        <w:numPr>
          <w:ilvl w:val="2"/>
          <w:numId w:val="10"/>
        </w:numPr>
        <w:jc w:val="both"/>
        <w:rPr>
          <w:rFonts w:eastAsia="SimSun"/>
          <w:rtl/>
          <w:lang w:eastAsia="zh-CN"/>
        </w:rPr>
      </w:pPr>
      <w:r w:rsidRPr="00312D30">
        <w:rPr>
          <w:rFonts w:eastAsia="SimSun" w:hint="cs"/>
          <w:rtl/>
          <w:lang w:eastAsia="zh-CN"/>
        </w:rPr>
        <w:t>יברכך, תקנה.</w:t>
      </w:r>
    </w:p>
    <w:p w14:paraId="64888100" w14:textId="77777777" w:rsidR="00312D30" w:rsidRPr="00312D30" w:rsidRDefault="00312D30" w:rsidP="00691556">
      <w:pPr>
        <w:numPr>
          <w:ilvl w:val="2"/>
          <w:numId w:val="10"/>
        </w:numPr>
        <w:jc w:val="both"/>
        <w:rPr>
          <w:rFonts w:eastAsia="SimSun"/>
          <w:rtl/>
          <w:lang w:eastAsia="zh-CN"/>
        </w:rPr>
      </w:pPr>
      <w:r w:rsidRPr="009A561B">
        <w:rPr>
          <w:rFonts w:eastAsia="SimSun" w:hint="cs"/>
          <w:b/>
          <w:bCs/>
          <w:rtl/>
          <w:lang w:eastAsia="zh-CN"/>
        </w:rPr>
        <w:t>ב' פר</w:t>
      </w:r>
      <w:r w:rsidR="009A561B">
        <w:rPr>
          <w:rFonts w:eastAsia="SimSun" w:hint="cs"/>
          <w:b/>
          <w:bCs/>
          <w:rtl/>
          <w:lang w:eastAsia="zh-CN"/>
        </w:rPr>
        <w:t>שיות</w:t>
      </w:r>
      <w:r w:rsidRPr="009A561B">
        <w:rPr>
          <w:rFonts w:eastAsia="SimSun" w:hint="cs"/>
          <w:b/>
          <w:bCs/>
          <w:rtl/>
          <w:lang w:eastAsia="zh-CN"/>
        </w:rPr>
        <w:t xml:space="preserve"> של תפילין</w:t>
      </w:r>
      <w:r w:rsidR="007457A2" w:rsidRPr="009A561B">
        <w:rPr>
          <w:rFonts w:eastAsia="SimSun" w:hint="cs"/>
          <w:b/>
          <w:bCs/>
          <w:rtl/>
          <w:lang w:eastAsia="zh-CN"/>
        </w:rPr>
        <w:t>, קדש והיה כי יביאך</w:t>
      </w:r>
      <w:r w:rsidRPr="00312D30">
        <w:rPr>
          <w:rFonts w:eastAsia="SimSun" w:hint="cs"/>
          <w:rtl/>
          <w:lang w:eastAsia="zh-CN"/>
        </w:rPr>
        <w:t>.</w:t>
      </w:r>
    </w:p>
    <w:p w14:paraId="63C9C60C" w14:textId="77777777" w:rsidR="00130D78" w:rsidRDefault="00312D30" w:rsidP="00130D78">
      <w:pPr>
        <w:numPr>
          <w:ilvl w:val="3"/>
          <w:numId w:val="10"/>
        </w:numPr>
        <w:jc w:val="both"/>
        <w:rPr>
          <w:rFonts w:eastAsia="SimSun"/>
          <w:lang w:eastAsia="zh-CN"/>
        </w:rPr>
      </w:pPr>
      <w:r w:rsidRPr="00312D30">
        <w:rPr>
          <w:rFonts w:eastAsia="SimSun" w:hint="cs"/>
          <w:rtl/>
          <w:lang w:eastAsia="zh-CN"/>
        </w:rPr>
        <w:t>מחמיר</w:t>
      </w:r>
      <w:r w:rsidR="00130D78">
        <w:rPr>
          <w:rFonts w:eastAsia="SimSun" w:hint="cs"/>
          <w:rtl/>
          <w:lang w:eastAsia="zh-CN"/>
        </w:rPr>
        <w:t>.</w:t>
      </w:r>
    </w:p>
    <w:p w14:paraId="4EBFAD86" w14:textId="77777777" w:rsidR="00312D30" w:rsidRDefault="00312D30" w:rsidP="00130D78">
      <w:pPr>
        <w:numPr>
          <w:ilvl w:val="4"/>
          <w:numId w:val="10"/>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w:t>
      </w:r>
      <w:r w:rsidR="00C870FE">
        <w:rPr>
          <w:rFonts w:eastAsia="SimSun" w:hint="cs"/>
          <w:rtl/>
          <w:lang w:eastAsia="zh-CN"/>
        </w:rPr>
        <w:t xml:space="preserve">סי' תקנ"ה </w:t>
      </w:r>
      <w:r w:rsidRPr="00312D30">
        <w:rPr>
          <w:rFonts w:eastAsia="SimSun" w:hint="cs"/>
          <w:rtl/>
          <w:lang w:eastAsia="zh-CN"/>
        </w:rPr>
        <w:t>ס"ק ה'</w:t>
      </w:r>
      <w:r w:rsidR="00130D78">
        <w:rPr>
          <w:rFonts w:eastAsia="SimSun" w:hint="cs"/>
          <w:rtl/>
          <w:lang w:eastAsia="zh-CN"/>
        </w:rPr>
        <w:t xml:space="preserve">) </w:t>
      </w:r>
      <w:r w:rsidR="00130D78">
        <w:rPr>
          <w:rFonts w:eastAsia="SimSun"/>
          <w:rtl/>
          <w:lang w:eastAsia="zh-CN"/>
        </w:rPr>
        <w:t>–</w:t>
      </w:r>
      <w:r w:rsidRPr="00312D30">
        <w:rPr>
          <w:rFonts w:eastAsia="SimSun" w:hint="cs"/>
          <w:rtl/>
          <w:lang w:eastAsia="zh-CN"/>
        </w:rPr>
        <w:t xml:space="preserve"> "</w:t>
      </w:r>
      <w:r w:rsidRPr="00312D30">
        <w:rPr>
          <w:rFonts w:eastAsia="SimSun"/>
          <w:rtl/>
          <w:lang w:eastAsia="zh-CN"/>
        </w:rPr>
        <w:t>ונראה דיזהר שלא לקרא עתה פרשיות ק"ש וכן פרשת קדש דהלא כעת הוא רק כקורא בתורה ות"ת אסור כל היום</w:t>
      </w:r>
      <w:r w:rsidR="00130D78">
        <w:rPr>
          <w:rFonts w:eastAsia="SimSun" w:hint="cs"/>
          <w:rtl/>
          <w:lang w:eastAsia="zh-CN"/>
        </w:rPr>
        <w:t>"</w:t>
      </w:r>
      <w:r w:rsidRPr="00312D30">
        <w:rPr>
          <w:rFonts w:eastAsia="SimSun" w:hint="cs"/>
          <w:rtl/>
          <w:lang w:eastAsia="zh-CN"/>
        </w:rPr>
        <w:t>.</w:t>
      </w:r>
    </w:p>
    <w:p w14:paraId="2A70CE7D" w14:textId="77777777" w:rsidR="00130D78" w:rsidRPr="00130D78" w:rsidRDefault="00130D78" w:rsidP="00130D78">
      <w:pPr>
        <w:numPr>
          <w:ilvl w:val="4"/>
          <w:numId w:val="10"/>
        </w:numPr>
        <w:jc w:val="both"/>
        <w:rPr>
          <w:rFonts w:eastAsia="SimSun"/>
          <w:rtl/>
          <w:lang w:eastAsia="zh-CN"/>
        </w:rPr>
      </w:pPr>
      <w:r w:rsidRPr="00130D78">
        <w:rPr>
          <w:rFonts w:eastAsia="SimSun" w:hint="cs"/>
          <w:rtl/>
          <w:lang w:eastAsia="zh-CN"/>
        </w:rPr>
        <w:t xml:space="preserve">עי' </w:t>
      </w:r>
      <w:r w:rsidRPr="00130D78">
        <w:rPr>
          <w:rFonts w:eastAsia="SimSun"/>
          <w:u w:val="single"/>
          <w:rtl/>
          <w:lang w:eastAsia="zh-CN"/>
        </w:rPr>
        <w:t>הגרח"ק</w:t>
      </w:r>
      <w:r w:rsidRPr="00130D78">
        <w:rPr>
          <w:rFonts w:eastAsia="SimSun"/>
          <w:rtl/>
          <w:lang w:eastAsia="zh-CN"/>
        </w:rPr>
        <w:t xml:space="preserve"> שליט"א (עלי שי"ח עמ' קס"</w:t>
      </w:r>
      <w:r w:rsidRPr="00130D78">
        <w:rPr>
          <w:rFonts w:eastAsia="SimSun" w:hint="cs"/>
          <w:rtl/>
          <w:lang w:eastAsia="zh-CN"/>
        </w:rPr>
        <w:t>ט</w:t>
      </w:r>
      <w:r w:rsidRPr="00130D78">
        <w:rPr>
          <w:rFonts w:eastAsia="SimSun"/>
          <w:rtl/>
          <w:lang w:eastAsia="zh-CN"/>
        </w:rPr>
        <w:t xml:space="preserve"> אות </w:t>
      </w:r>
      <w:r w:rsidRPr="00130D78">
        <w:rPr>
          <w:rFonts w:eastAsia="SimSun" w:hint="cs"/>
          <w:rtl/>
          <w:lang w:eastAsia="zh-CN"/>
        </w:rPr>
        <w:t>ו'</w:t>
      </w:r>
      <w:r w:rsidRPr="00130D78">
        <w:rPr>
          <w:rFonts w:eastAsia="SimSun"/>
          <w:rtl/>
          <w:lang w:eastAsia="zh-CN"/>
        </w:rPr>
        <w:t>) – "שאלה: האם מותר לומר פ' קדש או פ' והיה אחרי הנחת תפילין במנחה בת"ב. תשובה יותר טוב לא".</w:t>
      </w:r>
    </w:p>
    <w:p w14:paraId="44AE5EF6" w14:textId="77777777" w:rsidR="00130D78" w:rsidRDefault="00312D30" w:rsidP="00130D78">
      <w:pPr>
        <w:numPr>
          <w:ilvl w:val="3"/>
          <w:numId w:val="10"/>
        </w:numPr>
        <w:jc w:val="both"/>
        <w:rPr>
          <w:rFonts w:eastAsia="SimSun"/>
          <w:lang w:eastAsia="zh-CN"/>
        </w:rPr>
      </w:pPr>
      <w:r w:rsidRPr="00312D30">
        <w:rPr>
          <w:rFonts w:eastAsia="SimSun" w:hint="cs"/>
          <w:rtl/>
          <w:lang w:eastAsia="zh-CN"/>
        </w:rPr>
        <w:t>מיקל</w:t>
      </w:r>
      <w:r w:rsidR="00130D78">
        <w:rPr>
          <w:rFonts w:eastAsia="SimSun" w:hint="cs"/>
          <w:rtl/>
          <w:lang w:eastAsia="zh-CN"/>
        </w:rPr>
        <w:t>.</w:t>
      </w:r>
    </w:p>
    <w:p w14:paraId="707DDD21" w14:textId="77777777" w:rsidR="00130D78" w:rsidRDefault="00312D30" w:rsidP="00130D78">
      <w:pPr>
        <w:numPr>
          <w:ilvl w:val="4"/>
          <w:numId w:val="10"/>
        </w:numPr>
        <w:jc w:val="both"/>
        <w:rPr>
          <w:rFonts w:eastAsia="SimSun"/>
          <w:lang w:eastAsia="zh-CN"/>
        </w:rPr>
      </w:pPr>
      <w:r w:rsidRPr="00312D30">
        <w:rPr>
          <w:rFonts w:eastAsia="SimSun" w:hint="cs"/>
          <w:u w:val="single"/>
          <w:rtl/>
          <w:lang w:eastAsia="zh-CN"/>
        </w:rPr>
        <w:t>שערים המצוינים בהלכה</w:t>
      </w:r>
      <w:r w:rsidRPr="00312D30">
        <w:rPr>
          <w:rFonts w:eastAsia="SimSun" w:hint="cs"/>
          <w:rtl/>
          <w:lang w:eastAsia="zh-CN"/>
        </w:rPr>
        <w:t xml:space="preserve"> (סי' קכ"ד ס"ק י"א</w:t>
      </w:r>
      <w:r w:rsidR="00130D78">
        <w:rPr>
          <w:rFonts w:eastAsia="SimSun" w:hint="cs"/>
          <w:rtl/>
          <w:lang w:eastAsia="zh-CN"/>
        </w:rPr>
        <w:t xml:space="preserve">) </w:t>
      </w:r>
      <w:r w:rsidR="00130D78">
        <w:rPr>
          <w:rFonts w:eastAsia="SimSun"/>
          <w:rtl/>
          <w:lang w:eastAsia="zh-CN"/>
        </w:rPr>
        <w:t>–</w:t>
      </w:r>
      <w:r w:rsidRPr="00312D30">
        <w:rPr>
          <w:rFonts w:eastAsia="SimSun" w:hint="cs"/>
          <w:rtl/>
          <w:lang w:eastAsia="zh-CN"/>
        </w:rPr>
        <w:t xml:space="preserve"> "סדר התפלה"</w:t>
      </w:r>
      <w:r w:rsidR="00130D78">
        <w:rPr>
          <w:rFonts w:eastAsia="SimSun" w:hint="cs"/>
          <w:rtl/>
          <w:lang w:eastAsia="zh-CN"/>
        </w:rPr>
        <w:t>.</w:t>
      </w:r>
    </w:p>
    <w:p w14:paraId="27992C0F" w14:textId="77777777" w:rsidR="00130D78" w:rsidRDefault="00312D30" w:rsidP="00130D78">
      <w:pPr>
        <w:numPr>
          <w:ilvl w:val="4"/>
          <w:numId w:val="10"/>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(הליכות ומנהגי בין המצרים פרק ט' הע' מ"ח)</w:t>
      </w:r>
      <w:r w:rsidR="00130D78">
        <w:rPr>
          <w:rFonts w:eastAsia="SimSun" w:hint="cs"/>
          <w:rtl/>
          <w:lang w:eastAsia="zh-CN"/>
        </w:rPr>
        <w:t>.</w:t>
      </w:r>
    </w:p>
    <w:p w14:paraId="3A3BF2AC" w14:textId="77777777" w:rsidR="00130D78" w:rsidRDefault="00312D30" w:rsidP="00130D78">
      <w:pPr>
        <w:numPr>
          <w:ilvl w:val="4"/>
          <w:numId w:val="10"/>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(ח"ט סי' קל"ג אות ב', ח"י סי' פ"א </w:t>
      </w:r>
      <w:r w:rsidR="00F02BE8">
        <w:rPr>
          <w:rFonts w:eastAsia="SimSun" w:hint="cs"/>
          <w:rtl/>
          <w:lang w:eastAsia="zh-CN"/>
        </w:rPr>
        <w:t>עניני ת"ב</w:t>
      </w:r>
      <w:r w:rsidRPr="00312D30">
        <w:rPr>
          <w:rFonts w:eastAsia="SimSun" w:hint="cs"/>
          <w:rtl/>
          <w:lang w:eastAsia="zh-CN"/>
        </w:rPr>
        <w:t xml:space="preserve"> אות ה', </w:t>
      </w:r>
      <w:r w:rsidR="00CD1952">
        <w:rPr>
          <w:rFonts w:eastAsia="SimSun" w:hint="cs"/>
          <w:rtl/>
          <w:lang w:eastAsia="zh-CN"/>
        </w:rPr>
        <w:t>מבית לוי</w:t>
      </w:r>
      <w:r w:rsidRPr="00312D30">
        <w:rPr>
          <w:rFonts w:eastAsia="SimSun" w:hint="cs"/>
          <w:rtl/>
          <w:lang w:eastAsia="zh-CN"/>
        </w:rPr>
        <w:t xml:space="preserve"> חי"ג עמ' מ"ו אות י"ד,</w:t>
      </w:r>
      <w:r w:rsidR="007457A2">
        <w:rPr>
          <w:rFonts w:eastAsia="SimSun" w:hint="cs"/>
          <w:rtl/>
          <w:lang w:eastAsia="zh-CN"/>
        </w:rPr>
        <w:t xml:space="preserve"> </w:t>
      </w:r>
      <w:r w:rsidR="007457A2">
        <w:rPr>
          <w:rFonts w:eastAsia="SimSun"/>
          <w:rtl/>
          <w:lang w:eastAsia="zh-CN"/>
        </w:rPr>
        <w:t xml:space="preserve">בין המצרים תשנ"ט עמ' </w:t>
      </w:r>
      <w:r w:rsidR="007457A2">
        <w:rPr>
          <w:rFonts w:eastAsia="SimSun" w:hint="cs"/>
          <w:rtl/>
          <w:lang w:eastAsia="zh-CN"/>
        </w:rPr>
        <w:t>ל"ג</w:t>
      </w:r>
      <w:r w:rsidR="007457A2">
        <w:rPr>
          <w:rFonts w:eastAsia="SimSun"/>
          <w:rtl/>
          <w:lang w:eastAsia="zh-CN"/>
        </w:rPr>
        <w:t xml:space="preserve"> אות</w:t>
      </w:r>
      <w:r w:rsidR="007457A2">
        <w:rPr>
          <w:rFonts w:eastAsia="SimSun" w:hint="cs"/>
          <w:rtl/>
          <w:lang w:eastAsia="zh-CN"/>
        </w:rPr>
        <w:t xml:space="preserve"> ט"ז</w:t>
      </w:r>
      <w:r w:rsidR="00130D78">
        <w:rPr>
          <w:rFonts w:eastAsia="SimSun" w:hint="cs"/>
          <w:rtl/>
          <w:lang w:eastAsia="zh-CN"/>
        </w:rPr>
        <w:t xml:space="preserve">) </w:t>
      </w:r>
      <w:r w:rsidR="00130D78">
        <w:rPr>
          <w:rFonts w:eastAsia="SimSun"/>
          <w:rtl/>
          <w:lang w:eastAsia="zh-CN"/>
        </w:rPr>
        <w:t>–</w:t>
      </w:r>
      <w:r w:rsidRPr="00312D30">
        <w:rPr>
          <w:rFonts w:eastAsia="SimSun" w:hint="cs"/>
          <w:rtl/>
          <w:lang w:eastAsia="zh-CN"/>
        </w:rPr>
        <w:t xml:space="preserve"> "בענין תפילין ביום ט"ב, מנהגינו להניחם רק במנחה ומנהג העולם לומר ק"ש עם התפילין, וכן אלו שמניחים תפילין דר"ת יכולים לומר בהם ק"ש, ואעפ"י שק"ש לאחר זמן רק כקורא בתורה ועדין אסור בד"ת, מכ"מ הוא אמרו בשביל סדר היום ופסוקי מלכות שמים, דלא כמש"כ בשעה"צ או"ח סי' תקנ"ה, ושוב הראוני שכבר השיגו מחברים עליו בזה ומנהג העולם כדברינו"</w:t>
      </w:r>
      <w:r w:rsidR="00130D78">
        <w:rPr>
          <w:rFonts w:eastAsia="SimSun" w:hint="cs"/>
          <w:rtl/>
          <w:lang w:eastAsia="zh-CN"/>
        </w:rPr>
        <w:t>.</w:t>
      </w:r>
    </w:p>
    <w:p w14:paraId="28D9854E" w14:textId="77777777" w:rsidR="00312D30" w:rsidRPr="00312D30" w:rsidRDefault="00312D30" w:rsidP="00130D78">
      <w:pPr>
        <w:numPr>
          <w:ilvl w:val="4"/>
          <w:numId w:val="10"/>
        </w:numPr>
        <w:jc w:val="both"/>
        <w:rPr>
          <w:rFonts w:eastAsia="SimSun"/>
          <w:lang w:eastAsia="zh-CN"/>
        </w:rPr>
      </w:pPr>
      <w:r w:rsidRPr="00312D30">
        <w:rPr>
          <w:rFonts w:eastAsia="SimSun" w:hint="cs"/>
          <w:u w:val="single"/>
          <w:rtl/>
          <w:lang w:eastAsia="zh-CN"/>
        </w:rPr>
        <w:t>הליכות ומנהגי בין המצרים</w:t>
      </w:r>
      <w:r w:rsidRPr="00312D30">
        <w:rPr>
          <w:rFonts w:eastAsia="SimSun" w:hint="cs"/>
          <w:rtl/>
          <w:lang w:eastAsia="zh-CN"/>
        </w:rPr>
        <w:t xml:space="preserve"> (פרק ט' סעי' ל"ג).</w:t>
      </w:r>
    </w:p>
    <w:p w14:paraId="3BDBCC7D" w14:textId="77777777" w:rsidR="00130D78" w:rsidRDefault="00312D30" w:rsidP="00130D78">
      <w:pPr>
        <w:numPr>
          <w:ilvl w:val="3"/>
          <w:numId w:val="10"/>
        </w:numPr>
        <w:jc w:val="both"/>
        <w:rPr>
          <w:rFonts w:eastAsia="SimSun"/>
          <w:lang w:eastAsia="zh-CN"/>
        </w:rPr>
      </w:pPr>
      <w:r w:rsidRPr="00312D30">
        <w:rPr>
          <w:rFonts w:eastAsia="SimSun" w:hint="cs"/>
          <w:rtl/>
          <w:lang w:eastAsia="zh-CN"/>
        </w:rPr>
        <w:t>כל אחד יעשה כמנהגו</w:t>
      </w:r>
      <w:r w:rsidR="00130D78">
        <w:rPr>
          <w:rFonts w:eastAsia="SimSun" w:hint="cs"/>
          <w:rtl/>
          <w:lang w:eastAsia="zh-CN"/>
        </w:rPr>
        <w:t>.</w:t>
      </w:r>
    </w:p>
    <w:p w14:paraId="7A40B85D" w14:textId="77777777" w:rsidR="00130D78" w:rsidRDefault="00312D30" w:rsidP="00130D78">
      <w:pPr>
        <w:numPr>
          <w:ilvl w:val="4"/>
          <w:numId w:val="10"/>
        </w:numPr>
        <w:jc w:val="both"/>
        <w:rPr>
          <w:rFonts w:eastAsia="SimSun"/>
          <w:lang w:eastAsia="zh-CN"/>
        </w:rPr>
      </w:pPr>
      <w:r w:rsidRPr="00312D30">
        <w:rPr>
          <w:rFonts w:eastAsia="SimSun" w:hint="cs"/>
          <w:u w:val="single"/>
          <w:rtl/>
          <w:lang w:eastAsia="zh-CN"/>
        </w:rPr>
        <w:t>בן איש חי</w:t>
      </w:r>
      <w:r w:rsidRPr="00312D30">
        <w:rPr>
          <w:rFonts w:eastAsia="SimSun" w:hint="cs"/>
          <w:rtl/>
          <w:lang w:eastAsia="zh-CN"/>
        </w:rPr>
        <w:t xml:space="preserve"> (שנה א' פר' דברים אות כ"ה</w:t>
      </w:r>
      <w:r w:rsidR="00130D78">
        <w:rPr>
          <w:rFonts w:eastAsia="SimSun" w:hint="cs"/>
          <w:rtl/>
          <w:lang w:eastAsia="zh-CN"/>
        </w:rPr>
        <w:t xml:space="preserve">) </w:t>
      </w:r>
      <w:r w:rsidR="00130D78">
        <w:rPr>
          <w:rFonts w:eastAsia="SimSun"/>
          <w:rtl/>
          <w:lang w:eastAsia="zh-CN"/>
        </w:rPr>
        <w:t>–</w:t>
      </w:r>
      <w:r w:rsidRPr="00312D30">
        <w:rPr>
          <w:rFonts w:eastAsia="SimSun" w:hint="cs"/>
          <w:rtl/>
          <w:lang w:eastAsia="zh-CN"/>
        </w:rPr>
        <w:t xml:space="preserve"> "וכל אחד יעשה כמנהגו בזה"</w:t>
      </w:r>
      <w:r w:rsidR="00130D78">
        <w:rPr>
          <w:rFonts w:eastAsia="SimSun" w:hint="cs"/>
          <w:rtl/>
          <w:lang w:eastAsia="zh-CN"/>
        </w:rPr>
        <w:t>.</w:t>
      </w:r>
    </w:p>
    <w:p w14:paraId="1FEDC9A3" w14:textId="77777777" w:rsidR="00312D30" w:rsidRPr="00312D30" w:rsidRDefault="00312D30" w:rsidP="00130D78">
      <w:pPr>
        <w:numPr>
          <w:ilvl w:val="4"/>
          <w:numId w:val="10"/>
        </w:numPr>
        <w:jc w:val="both"/>
        <w:rPr>
          <w:rFonts w:eastAsia="SimSun"/>
          <w:lang w:eastAsia="zh-CN"/>
        </w:rPr>
      </w:pPr>
      <w:r w:rsidRPr="00312D30">
        <w:rPr>
          <w:rFonts w:eastAsia="SimSun" w:hint="cs"/>
          <w:u w:val="single"/>
          <w:rtl/>
          <w:lang w:eastAsia="zh-CN"/>
        </w:rPr>
        <w:t>כה"ח</w:t>
      </w:r>
      <w:r w:rsidRPr="00312D30">
        <w:rPr>
          <w:rFonts w:eastAsia="SimSun" w:hint="cs"/>
          <w:rtl/>
          <w:lang w:eastAsia="zh-CN"/>
        </w:rPr>
        <w:t xml:space="preserve"> (ס"ק י"ט,</w:t>
      </w:r>
      <w:r w:rsidR="006D4DD8">
        <w:rPr>
          <w:rFonts w:eastAsia="SimSun" w:hint="cs"/>
          <w:rtl/>
          <w:lang w:eastAsia="zh-CN"/>
        </w:rPr>
        <w:t xml:space="preserve"> עי' סי' תקנ"ה ס"ק ז'</w:t>
      </w:r>
      <w:r w:rsidR="00130D78">
        <w:rPr>
          <w:rFonts w:eastAsia="SimSun" w:hint="cs"/>
          <w:rtl/>
          <w:lang w:eastAsia="zh-CN"/>
        </w:rPr>
        <w:t xml:space="preserve">) </w:t>
      </w:r>
      <w:r w:rsidR="00130D78">
        <w:rPr>
          <w:rFonts w:eastAsia="SimSun"/>
          <w:rtl/>
          <w:lang w:eastAsia="zh-CN"/>
        </w:rPr>
        <w:t>–</w:t>
      </w:r>
      <w:r w:rsidR="00130D78">
        <w:rPr>
          <w:rFonts w:eastAsia="SimSun" w:hint="cs"/>
          <w:rtl/>
          <w:lang w:eastAsia="zh-CN"/>
        </w:rPr>
        <w:t xml:space="preserve"> "בן א"ח"</w:t>
      </w:r>
      <w:r w:rsidRPr="00312D30">
        <w:rPr>
          <w:rFonts w:eastAsia="SimSun" w:hint="cs"/>
          <w:rtl/>
          <w:lang w:eastAsia="zh-CN"/>
        </w:rPr>
        <w:t>.</w:t>
      </w:r>
    </w:p>
    <w:p w14:paraId="005D43D1" w14:textId="77777777" w:rsidR="00312D30" w:rsidRPr="00312D30" w:rsidRDefault="00903BC8" w:rsidP="00691556">
      <w:pPr>
        <w:numPr>
          <w:ilvl w:val="3"/>
          <w:numId w:val="10"/>
        </w:numPr>
        <w:jc w:val="both"/>
        <w:rPr>
          <w:rFonts w:eastAsia="SimSun"/>
          <w:rtl/>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b/>
          <w:color w:val="000000"/>
          <w:u w:val="single"/>
          <w:rtl/>
          <w:lang w:eastAsia="zh-CN"/>
        </w:rPr>
        <w:t>רבבות אפרים</w:t>
      </w:r>
      <w:r w:rsidR="00312D30" w:rsidRPr="00312D30">
        <w:rPr>
          <w:rFonts w:eastAsia="SimSun"/>
          <w:b/>
          <w:color w:val="000000"/>
          <w:rtl/>
          <w:lang w:eastAsia="zh-CN"/>
        </w:rPr>
        <w:t xml:space="preserve"> (ח"ג סי' ש</w:t>
      </w:r>
      <w:r w:rsidR="00312D30" w:rsidRPr="00312D30">
        <w:rPr>
          <w:rFonts w:eastAsia="SimSun" w:hint="cs"/>
          <w:b/>
          <w:color w:val="000000"/>
          <w:rtl/>
          <w:lang w:eastAsia="zh-CN"/>
        </w:rPr>
        <w:t xml:space="preserve">ס"ג), </w:t>
      </w:r>
      <w:r w:rsidR="00312D30" w:rsidRPr="00312D30">
        <w:rPr>
          <w:rFonts w:eastAsia="SimSun" w:hint="cs"/>
          <w:b/>
          <w:color w:val="000000"/>
          <w:u w:val="single"/>
          <w:rtl/>
          <w:lang w:eastAsia="zh-CN"/>
        </w:rPr>
        <w:t>חזון עובדיה</w:t>
      </w:r>
      <w:r w:rsidR="00312D30" w:rsidRPr="00312D30">
        <w:rPr>
          <w:rFonts w:eastAsia="SimSun" w:hint="cs"/>
          <w:b/>
          <w:color w:val="000000"/>
          <w:rtl/>
          <w:lang w:eastAsia="zh-CN"/>
        </w:rPr>
        <w:t xml:space="preserve"> (</w:t>
      </w:r>
      <w:r w:rsidR="0027705E">
        <w:rPr>
          <w:rFonts w:eastAsia="SimSun" w:hint="cs"/>
          <w:b/>
          <w:color w:val="000000"/>
          <w:rtl/>
          <w:lang w:eastAsia="zh-CN"/>
        </w:rPr>
        <w:t>ארבע תעניות</w:t>
      </w:r>
      <w:r w:rsidR="00312D30" w:rsidRPr="00312D30">
        <w:rPr>
          <w:rFonts w:eastAsia="SimSun" w:hint="cs"/>
          <w:b/>
          <w:color w:val="000000"/>
          <w:rtl/>
          <w:lang w:eastAsia="zh-CN"/>
        </w:rPr>
        <w:t xml:space="preserve"> סוף עמ' שי"א</w:t>
      </w:r>
      <w:r w:rsidR="00773443">
        <w:rPr>
          <w:rFonts w:eastAsia="SimSun" w:hint="cs"/>
          <w:b/>
          <w:color w:val="000000"/>
          <w:rtl/>
          <w:lang w:eastAsia="zh-CN"/>
        </w:rPr>
        <w:t xml:space="preserve">, </w:t>
      </w:r>
      <w:r w:rsidR="00773443">
        <w:rPr>
          <w:rFonts w:eastAsia="SimSun"/>
          <w:rtl/>
          <w:lang w:eastAsia="zh-CN"/>
        </w:rPr>
        <w:t xml:space="preserve">מעין אומר ח"ג פרק ד' סי' </w:t>
      </w:r>
      <w:r w:rsidR="00773443">
        <w:rPr>
          <w:rFonts w:eastAsia="SimSun" w:hint="cs"/>
          <w:rtl/>
          <w:lang w:eastAsia="zh-CN"/>
        </w:rPr>
        <w:t>פ"ג</w:t>
      </w:r>
      <w:r w:rsidR="00312D30" w:rsidRPr="00312D30">
        <w:rPr>
          <w:rFonts w:eastAsia="SimSun" w:hint="cs"/>
          <w:b/>
          <w:color w:val="000000"/>
          <w:rtl/>
          <w:lang w:eastAsia="zh-CN"/>
        </w:rPr>
        <w:t>)</w:t>
      </w:r>
      <w:r w:rsidR="009A561B">
        <w:rPr>
          <w:rFonts w:eastAsia="SimSun" w:hint="cs"/>
          <w:b/>
          <w:color w:val="000000"/>
          <w:rtl/>
          <w:lang w:eastAsia="zh-CN"/>
        </w:rPr>
        <w:t xml:space="preserve">, </w:t>
      </w:r>
      <w:r w:rsidR="009A561B">
        <w:rPr>
          <w:u w:val="single"/>
          <w:rtl/>
        </w:rPr>
        <w:t>פסקי תשובות</w:t>
      </w:r>
      <w:r w:rsidR="009A561B">
        <w:rPr>
          <w:rtl/>
        </w:rPr>
        <w:t xml:space="preserve"> (סי' תקנ"ה אות </w:t>
      </w:r>
      <w:r w:rsidR="009A561B">
        <w:rPr>
          <w:rFonts w:hint="cs"/>
          <w:rtl/>
        </w:rPr>
        <w:t>ג</w:t>
      </w:r>
      <w:r w:rsidR="009A561B">
        <w:rPr>
          <w:rtl/>
        </w:rPr>
        <w:t>')</w:t>
      </w:r>
      <w:r w:rsidR="00312D30" w:rsidRPr="00312D30">
        <w:rPr>
          <w:rFonts w:eastAsia="SimSun" w:hint="cs"/>
          <w:b/>
          <w:color w:val="000000"/>
          <w:rtl/>
          <w:lang w:eastAsia="zh-CN"/>
        </w:rPr>
        <w:t>.</w:t>
      </w:r>
    </w:p>
    <w:p w14:paraId="14FF54FD" w14:textId="77777777" w:rsidR="009D7B8F" w:rsidRDefault="009D7B8F" w:rsidP="00691556">
      <w:pPr>
        <w:numPr>
          <w:ilvl w:val="2"/>
          <w:numId w:val="10"/>
        </w:numPr>
        <w:jc w:val="both"/>
        <w:rPr>
          <w:rFonts w:eastAsia="SimSun"/>
          <w:lang w:eastAsia="zh-CN"/>
        </w:rPr>
      </w:pPr>
      <w:r w:rsidRPr="009D7B8F">
        <w:rPr>
          <w:rFonts w:eastAsia="SimSun" w:hint="cs"/>
          <w:b/>
          <w:bCs/>
          <w:rtl/>
          <w:lang w:eastAsia="zh-CN"/>
        </w:rPr>
        <w:t xml:space="preserve">יהי רצון: אחר </w:t>
      </w:r>
      <w:r w:rsidR="00943953">
        <w:rPr>
          <w:rFonts w:eastAsia="SimSun" w:hint="cs"/>
          <w:b/>
          <w:bCs/>
          <w:rtl/>
          <w:lang w:eastAsia="zh-CN"/>
        </w:rPr>
        <w:t>ה</w:t>
      </w:r>
      <w:r w:rsidRPr="009D7B8F">
        <w:rPr>
          <w:rFonts w:eastAsia="SimSun" w:hint="cs"/>
          <w:b/>
          <w:bCs/>
          <w:rtl/>
          <w:lang w:eastAsia="zh-CN"/>
        </w:rPr>
        <w:t>קרבנות</w:t>
      </w:r>
      <w:r>
        <w:rPr>
          <w:rFonts w:eastAsia="SimSun" w:hint="cs"/>
          <w:rtl/>
          <w:lang w:eastAsia="zh-CN"/>
        </w:rPr>
        <w:t>.</w:t>
      </w:r>
    </w:p>
    <w:p w14:paraId="226C19E6" w14:textId="77777777" w:rsidR="009D7B8F" w:rsidRPr="00943953" w:rsidRDefault="009D7B8F" w:rsidP="009D7B8F">
      <w:pPr>
        <w:numPr>
          <w:ilvl w:val="3"/>
          <w:numId w:val="10"/>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ס</w:t>
      </w:r>
      <w:r w:rsidRPr="009D7B8F">
        <w:rPr>
          <w:rFonts w:eastAsia="SimSun"/>
          <w:rtl/>
          <w:lang w:eastAsia="zh-CN"/>
        </w:rPr>
        <w:t>"</w:t>
      </w:r>
      <w:r>
        <w:rPr>
          <w:rFonts w:eastAsia="SimSun" w:hint="cs"/>
          <w:rtl/>
          <w:lang w:eastAsia="zh-CN"/>
        </w:rPr>
        <w:t>ט</w:t>
      </w:r>
      <w:r w:rsidRPr="009D7B8F">
        <w:rPr>
          <w:rFonts w:eastAsia="SimSun"/>
          <w:rtl/>
          <w:lang w:eastAsia="zh-CN"/>
        </w:rPr>
        <w:t>) – "</w:t>
      </w:r>
      <w:r w:rsidR="00943953">
        <w:rPr>
          <w:rFonts w:eastAsia="SimSun" w:hint="cs"/>
          <w:rtl/>
          <w:lang w:eastAsia="zh-CN"/>
        </w:rPr>
        <w:t>בסימן תקנ"ד סעיף ד' כתוב '</w:t>
      </w:r>
      <w:r w:rsidR="00943953" w:rsidRPr="00943953">
        <w:rPr>
          <w:rFonts w:eastAsia="SimSun" w:hint="cs"/>
          <w:rtl/>
          <w:lang w:eastAsia="zh-CN"/>
        </w:rPr>
        <w:t>ומותר לקרות כל סדר היום</w:t>
      </w:r>
      <w:r w:rsidR="00943953" w:rsidRPr="00943953">
        <w:rPr>
          <w:rFonts w:eastAsia="SimSun"/>
          <w:rtl/>
          <w:lang w:eastAsia="zh-CN"/>
        </w:rPr>
        <w:t xml:space="preserve"> ופרשת הקרבנות</w:t>
      </w:r>
      <w:r w:rsidR="00943953">
        <w:rPr>
          <w:rFonts w:eastAsia="SimSun" w:hint="cs"/>
          <w:rtl/>
          <w:lang w:eastAsia="zh-CN"/>
        </w:rPr>
        <w:t>' ושאל הרב פעלדער למה לא נזכר שאין לומר ה'יהי רצון' דהלא נוהגים כאבל, ואבל לא אומרו. ואמרתי הלא בזמן המקדש לא היה ט' באב. והסכים רבינו והוסיף, שאבל אסור בשלוח קרבנות, אך אומרים פרשת הקרבנות זכר לזמן המקדש, שבו הקריבו בט' באב, אך אבל, גם בזמן המקדש, לא הקריב</w:t>
      </w:r>
      <w:r w:rsidRPr="00943953">
        <w:rPr>
          <w:rFonts w:eastAsia="SimSun" w:hint="cs"/>
          <w:rtl/>
          <w:lang w:eastAsia="zh-CN"/>
        </w:rPr>
        <w:t>".</w:t>
      </w:r>
    </w:p>
    <w:p w14:paraId="282A3FF0" w14:textId="77777777" w:rsidR="00312D30" w:rsidRPr="00312D30" w:rsidRDefault="00312D30" w:rsidP="00691556">
      <w:pPr>
        <w:numPr>
          <w:ilvl w:val="2"/>
          <w:numId w:val="10"/>
        </w:numPr>
        <w:jc w:val="both"/>
        <w:rPr>
          <w:rFonts w:eastAsia="SimSun"/>
          <w:rtl/>
          <w:lang w:eastAsia="zh-CN"/>
        </w:rPr>
      </w:pPr>
      <w:r w:rsidRPr="00014C51">
        <w:rPr>
          <w:rFonts w:eastAsia="SimSun" w:hint="cs"/>
          <w:b/>
          <w:bCs/>
          <w:rtl/>
          <w:lang w:eastAsia="zh-CN"/>
        </w:rPr>
        <w:t>שמות בסוף שמו"ע</w:t>
      </w:r>
      <w:r w:rsidRPr="00312D30">
        <w:rPr>
          <w:rFonts w:eastAsia="SimSun" w:hint="cs"/>
          <w:rtl/>
          <w:lang w:eastAsia="zh-CN"/>
        </w:rPr>
        <w:t>.</w:t>
      </w:r>
    </w:p>
    <w:p w14:paraId="77E3ACC1" w14:textId="77777777" w:rsidR="00312D30" w:rsidRPr="00312D30" w:rsidRDefault="00312D30" w:rsidP="00691556">
      <w:pPr>
        <w:numPr>
          <w:ilvl w:val="3"/>
          <w:numId w:val="10"/>
        </w:numPr>
        <w:jc w:val="both"/>
        <w:rPr>
          <w:rFonts w:eastAsia="SimSun"/>
          <w:rtl/>
          <w:lang w:eastAsia="zh-CN"/>
        </w:rPr>
      </w:pPr>
      <w:r w:rsidRPr="00312D30">
        <w:rPr>
          <w:rFonts w:eastAsia="SimSun" w:hint="cs"/>
          <w:rtl/>
          <w:lang w:eastAsia="zh-CN"/>
        </w:rPr>
        <w:t xml:space="preserve">מיקל – </w:t>
      </w:r>
      <w:r w:rsidRPr="00312D30">
        <w:rPr>
          <w:rFonts w:eastAsia="SimSun"/>
          <w:u w:val="single"/>
          <w:rtl/>
          <w:lang w:eastAsia="zh-CN"/>
        </w:rPr>
        <w:t>רבבות אפרים</w:t>
      </w:r>
      <w:r w:rsidRPr="00312D30">
        <w:rPr>
          <w:rFonts w:eastAsia="SimSun"/>
          <w:rtl/>
          <w:lang w:eastAsia="zh-CN"/>
        </w:rPr>
        <w:t xml:space="preserve"> (ח"א סי' שפ</w:t>
      </w:r>
      <w:r w:rsidRPr="00312D30">
        <w:rPr>
          <w:rFonts w:eastAsia="SimSun" w:hint="cs"/>
          <w:rtl/>
          <w:lang w:eastAsia="zh-CN"/>
        </w:rPr>
        <w:t>"ו אות ג', "</w:t>
      </w:r>
      <w:r w:rsidRPr="00312D30">
        <w:rPr>
          <w:rFonts w:eastAsia="SimSun"/>
          <w:rtl/>
          <w:lang w:eastAsia="zh-CN"/>
        </w:rPr>
        <w:t>ל</w:t>
      </w:r>
      <w:r w:rsidRPr="00312D30">
        <w:rPr>
          <w:rFonts w:eastAsia="SimSun" w:hint="cs"/>
          <w:rtl/>
          <w:lang w:eastAsia="zh-CN"/>
        </w:rPr>
        <w:t>נ</w:t>
      </w:r>
      <w:r w:rsidRPr="00312D30">
        <w:rPr>
          <w:rFonts w:eastAsia="SimSun"/>
          <w:rtl/>
          <w:lang w:eastAsia="zh-CN"/>
        </w:rPr>
        <w:t>ו</w:t>
      </w:r>
      <w:r w:rsidRPr="00312D30">
        <w:rPr>
          <w:rFonts w:eastAsia="SimSun" w:hint="cs"/>
          <w:rtl/>
          <w:lang w:eastAsia="zh-CN"/>
        </w:rPr>
        <w:t>ג</w:t>
      </w:r>
      <w:r w:rsidRPr="00312D30">
        <w:rPr>
          <w:rFonts w:eastAsia="SimSun"/>
          <w:rtl/>
          <w:lang w:eastAsia="zh-CN"/>
        </w:rPr>
        <w:t>ים</w:t>
      </w:r>
      <w:r w:rsidRPr="00312D30">
        <w:rPr>
          <w:rFonts w:eastAsia="SimSun" w:hint="cs"/>
          <w:rtl/>
          <w:lang w:eastAsia="zh-CN"/>
        </w:rPr>
        <w:t xml:space="preserve"> </w:t>
      </w:r>
      <w:r w:rsidRPr="00312D30">
        <w:rPr>
          <w:rFonts w:eastAsia="SimSun"/>
          <w:rtl/>
          <w:lang w:eastAsia="zh-CN"/>
        </w:rPr>
        <w:t>לומר</w:t>
      </w:r>
      <w:r w:rsidRPr="00312D30">
        <w:rPr>
          <w:rFonts w:eastAsia="SimSun" w:hint="cs"/>
          <w:rtl/>
          <w:lang w:eastAsia="zh-CN"/>
        </w:rPr>
        <w:t xml:space="preserve"> </w:t>
      </w:r>
      <w:r w:rsidRPr="00312D30">
        <w:rPr>
          <w:rFonts w:eastAsia="SimSun"/>
          <w:rtl/>
          <w:lang w:eastAsia="zh-CN"/>
        </w:rPr>
        <w:t>בסוף</w:t>
      </w:r>
      <w:r w:rsidRPr="00312D30">
        <w:rPr>
          <w:rFonts w:eastAsia="SimSun" w:hint="cs"/>
          <w:rtl/>
          <w:lang w:eastAsia="zh-CN"/>
        </w:rPr>
        <w:t xml:space="preserve"> </w:t>
      </w:r>
      <w:r w:rsidRPr="00312D30">
        <w:rPr>
          <w:rFonts w:eastAsia="SimSun"/>
          <w:rtl/>
          <w:lang w:eastAsia="zh-CN"/>
        </w:rPr>
        <w:t>ש</w:t>
      </w:r>
      <w:r w:rsidRPr="00312D30">
        <w:rPr>
          <w:rFonts w:eastAsia="SimSun" w:hint="cs"/>
          <w:rtl/>
          <w:lang w:eastAsia="zh-CN"/>
        </w:rPr>
        <w:t>מו</w:t>
      </w:r>
      <w:r w:rsidRPr="00312D30">
        <w:rPr>
          <w:rFonts w:eastAsia="SimSun"/>
          <w:rtl/>
          <w:lang w:eastAsia="zh-CN"/>
        </w:rPr>
        <w:t>"ע</w:t>
      </w:r>
      <w:r w:rsidRPr="00312D30">
        <w:rPr>
          <w:rFonts w:eastAsia="SimSun" w:hint="cs"/>
          <w:rtl/>
          <w:lang w:eastAsia="zh-CN"/>
        </w:rPr>
        <w:t xml:space="preserve"> </w:t>
      </w:r>
      <w:r w:rsidRPr="00312D30">
        <w:rPr>
          <w:rFonts w:eastAsia="SimSun"/>
          <w:rtl/>
          <w:lang w:eastAsia="zh-CN"/>
        </w:rPr>
        <w:t>פסוקים</w:t>
      </w:r>
      <w:r w:rsidRPr="00312D30">
        <w:rPr>
          <w:rFonts w:eastAsia="SimSun" w:hint="cs"/>
          <w:rtl/>
          <w:lang w:eastAsia="zh-CN"/>
        </w:rPr>
        <w:t xml:space="preserve"> </w:t>
      </w:r>
      <w:r w:rsidRPr="00312D30">
        <w:rPr>
          <w:rFonts w:eastAsia="SimSun"/>
          <w:rtl/>
          <w:lang w:eastAsia="zh-CN"/>
        </w:rPr>
        <w:t>הנרמזים</w:t>
      </w:r>
      <w:r w:rsidRPr="00312D30">
        <w:rPr>
          <w:rFonts w:eastAsia="SimSun" w:hint="cs"/>
          <w:rtl/>
          <w:lang w:eastAsia="zh-CN"/>
        </w:rPr>
        <w:t xml:space="preserve"> </w:t>
      </w:r>
      <w:r w:rsidRPr="00312D30">
        <w:rPr>
          <w:rFonts w:eastAsia="SimSun"/>
          <w:rtl/>
          <w:lang w:eastAsia="zh-CN"/>
        </w:rPr>
        <w:t xml:space="preserve">לשמם. האם </w:t>
      </w:r>
      <w:r w:rsidRPr="00312D30">
        <w:rPr>
          <w:rFonts w:eastAsia="SimSun" w:hint="cs"/>
          <w:rtl/>
          <w:lang w:eastAsia="zh-CN"/>
        </w:rPr>
        <w:t>מות</w:t>
      </w:r>
      <w:r w:rsidRPr="00312D30">
        <w:rPr>
          <w:rFonts w:eastAsia="SimSun"/>
          <w:rtl/>
          <w:lang w:eastAsia="zh-CN"/>
        </w:rPr>
        <w:t>ר</w:t>
      </w:r>
      <w:r w:rsidRPr="00312D30">
        <w:rPr>
          <w:rFonts w:eastAsia="SimSun" w:hint="cs"/>
          <w:rtl/>
          <w:lang w:eastAsia="zh-CN"/>
        </w:rPr>
        <w:t xml:space="preserve"> </w:t>
      </w:r>
      <w:r w:rsidRPr="00312D30">
        <w:rPr>
          <w:rFonts w:eastAsia="SimSun"/>
          <w:rtl/>
          <w:lang w:eastAsia="zh-CN"/>
        </w:rPr>
        <w:t>לאמרם</w:t>
      </w:r>
      <w:r w:rsidRPr="00312D30">
        <w:rPr>
          <w:rFonts w:eastAsia="SimSun" w:hint="cs"/>
          <w:rtl/>
          <w:lang w:eastAsia="zh-CN"/>
        </w:rPr>
        <w:t xml:space="preserve"> </w:t>
      </w:r>
      <w:r w:rsidRPr="00312D30">
        <w:rPr>
          <w:rFonts w:eastAsia="SimSun"/>
          <w:rtl/>
          <w:lang w:eastAsia="zh-CN"/>
        </w:rPr>
        <w:t>בט</w:t>
      </w:r>
      <w:r w:rsidRPr="00312D30">
        <w:rPr>
          <w:rFonts w:eastAsia="SimSun" w:hint="cs"/>
          <w:rtl/>
          <w:lang w:eastAsia="zh-CN"/>
        </w:rPr>
        <w:t>"</w:t>
      </w:r>
      <w:r w:rsidRPr="00312D30">
        <w:rPr>
          <w:rFonts w:eastAsia="SimSun"/>
          <w:rtl/>
          <w:lang w:eastAsia="zh-CN"/>
        </w:rPr>
        <w:t>ב או דיש ב</w:t>
      </w:r>
      <w:r w:rsidRPr="00312D30">
        <w:rPr>
          <w:rFonts w:eastAsia="SimSun" w:hint="cs"/>
          <w:rtl/>
          <w:lang w:eastAsia="zh-CN"/>
        </w:rPr>
        <w:t>זה</w:t>
      </w:r>
      <w:r w:rsidRPr="00312D30">
        <w:rPr>
          <w:rFonts w:eastAsia="SimSun"/>
          <w:rtl/>
          <w:lang w:eastAsia="zh-CN"/>
        </w:rPr>
        <w:t xml:space="preserve"> אי</w:t>
      </w:r>
      <w:r w:rsidRPr="00312D30">
        <w:rPr>
          <w:rFonts w:eastAsia="SimSun" w:hint="cs"/>
          <w:rtl/>
          <w:lang w:eastAsia="zh-CN"/>
        </w:rPr>
        <w:t>סו</w:t>
      </w:r>
      <w:r w:rsidRPr="00312D30">
        <w:rPr>
          <w:rFonts w:eastAsia="SimSun"/>
          <w:rtl/>
          <w:lang w:eastAsia="zh-CN"/>
        </w:rPr>
        <w:t>ר ת"ת.</w:t>
      </w:r>
      <w:r w:rsidRPr="00312D30">
        <w:rPr>
          <w:rFonts w:eastAsia="SimSun" w:hint="cs"/>
          <w:rtl/>
          <w:lang w:eastAsia="zh-CN"/>
        </w:rPr>
        <w:t xml:space="preserve"> וכ"</w:t>
      </w:r>
      <w:r w:rsidRPr="00312D30">
        <w:rPr>
          <w:rFonts w:eastAsia="SimSun"/>
          <w:rtl/>
          <w:lang w:eastAsia="zh-CN"/>
        </w:rPr>
        <w:t>כ אחרי שמניחים</w:t>
      </w:r>
      <w:r w:rsidRPr="00312D30">
        <w:rPr>
          <w:rFonts w:eastAsia="SimSun" w:hint="cs"/>
          <w:rtl/>
          <w:lang w:eastAsia="zh-CN"/>
        </w:rPr>
        <w:t xml:space="preserve"> ת</w:t>
      </w:r>
      <w:r w:rsidRPr="00312D30">
        <w:rPr>
          <w:rFonts w:eastAsia="SimSun"/>
          <w:rtl/>
          <w:lang w:eastAsia="zh-CN"/>
        </w:rPr>
        <w:t>פילין</w:t>
      </w:r>
      <w:r w:rsidRPr="00312D30">
        <w:rPr>
          <w:rFonts w:eastAsia="SimSun" w:hint="cs"/>
          <w:rtl/>
          <w:lang w:eastAsia="zh-CN"/>
        </w:rPr>
        <w:t xml:space="preserve"> </w:t>
      </w:r>
      <w:r w:rsidRPr="00312D30">
        <w:rPr>
          <w:rFonts w:eastAsia="SimSun"/>
          <w:rtl/>
          <w:lang w:eastAsia="zh-CN"/>
        </w:rPr>
        <w:t>שאומרים</w:t>
      </w:r>
      <w:r w:rsidRPr="00312D30">
        <w:rPr>
          <w:rFonts w:eastAsia="SimSun" w:hint="cs"/>
          <w:rtl/>
          <w:lang w:eastAsia="zh-CN"/>
        </w:rPr>
        <w:t xml:space="preserve"> </w:t>
      </w:r>
      <w:r w:rsidRPr="00312D30">
        <w:rPr>
          <w:rFonts w:eastAsia="SimSun"/>
          <w:rtl/>
          <w:lang w:eastAsia="zh-CN"/>
        </w:rPr>
        <w:t>וארשתיך</w:t>
      </w:r>
      <w:r w:rsidRPr="00312D30">
        <w:rPr>
          <w:rFonts w:eastAsia="SimSun" w:hint="cs"/>
          <w:rtl/>
          <w:lang w:eastAsia="zh-CN"/>
        </w:rPr>
        <w:t xml:space="preserve"> </w:t>
      </w:r>
      <w:r w:rsidRPr="00312D30">
        <w:rPr>
          <w:rFonts w:eastAsia="SimSun"/>
          <w:rtl/>
          <w:lang w:eastAsia="zh-CN"/>
        </w:rPr>
        <w:t>האם</w:t>
      </w:r>
      <w:r w:rsidRPr="00312D30">
        <w:rPr>
          <w:rFonts w:eastAsia="SimSun" w:hint="cs"/>
          <w:rtl/>
          <w:lang w:eastAsia="zh-CN"/>
        </w:rPr>
        <w:t xml:space="preserve"> </w:t>
      </w:r>
      <w:r w:rsidRPr="00312D30">
        <w:rPr>
          <w:rFonts w:eastAsia="SimSun"/>
          <w:rtl/>
          <w:lang w:eastAsia="zh-CN"/>
        </w:rPr>
        <w:t>כש</w:t>
      </w:r>
      <w:r w:rsidRPr="00312D30">
        <w:rPr>
          <w:rFonts w:eastAsia="SimSun" w:hint="cs"/>
          <w:rtl/>
          <w:lang w:eastAsia="zh-CN"/>
        </w:rPr>
        <w:t>מ</w:t>
      </w:r>
      <w:r w:rsidRPr="00312D30">
        <w:rPr>
          <w:rFonts w:eastAsia="SimSun"/>
          <w:rtl/>
          <w:lang w:eastAsia="zh-CN"/>
        </w:rPr>
        <w:t>ניחים</w:t>
      </w:r>
      <w:r w:rsidRPr="00312D30">
        <w:rPr>
          <w:rFonts w:eastAsia="SimSun" w:hint="cs"/>
          <w:rtl/>
          <w:lang w:eastAsia="zh-CN"/>
        </w:rPr>
        <w:t xml:space="preserve"> </w:t>
      </w:r>
      <w:r w:rsidRPr="00312D30">
        <w:rPr>
          <w:rFonts w:eastAsia="SimSun"/>
          <w:rtl/>
          <w:lang w:eastAsia="zh-CN"/>
        </w:rPr>
        <w:t>במנחה</w:t>
      </w:r>
      <w:r w:rsidRPr="00312D30">
        <w:rPr>
          <w:rFonts w:eastAsia="SimSun" w:hint="cs"/>
          <w:rtl/>
          <w:lang w:eastAsia="zh-CN"/>
        </w:rPr>
        <w:t xml:space="preserve"> </w:t>
      </w:r>
      <w:r w:rsidRPr="00312D30">
        <w:rPr>
          <w:rFonts w:eastAsia="SimSun"/>
          <w:rtl/>
          <w:lang w:eastAsia="zh-CN"/>
        </w:rPr>
        <w:t>יכ</w:t>
      </w:r>
      <w:r w:rsidRPr="00312D30">
        <w:rPr>
          <w:rFonts w:eastAsia="SimSun" w:hint="cs"/>
          <w:rtl/>
          <w:lang w:eastAsia="zh-CN"/>
        </w:rPr>
        <w:t>ול</w:t>
      </w:r>
      <w:r w:rsidRPr="00312D30">
        <w:rPr>
          <w:rFonts w:eastAsia="SimSun"/>
          <w:rtl/>
          <w:lang w:eastAsia="zh-CN"/>
        </w:rPr>
        <w:t xml:space="preserve">ים </w:t>
      </w:r>
      <w:r w:rsidRPr="00312D30">
        <w:rPr>
          <w:rFonts w:eastAsia="SimSun" w:hint="cs"/>
          <w:rtl/>
          <w:lang w:eastAsia="zh-CN"/>
        </w:rPr>
        <w:t xml:space="preserve">לומר כי הם פסוקי ת"ת. ונראה לי כיון שזה נכלל בענין </w:t>
      </w:r>
      <w:r w:rsidRPr="00312D30">
        <w:rPr>
          <w:rFonts w:eastAsia="SimSun"/>
          <w:rtl/>
          <w:lang w:eastAsia="zh-CN"/>
        </w:rPr>
        <w:t>התפלה</w:t>
      </w:r>
      <w:r w:rsidRPr="00312D30">
        <w:rPr>
          <w:rFonts w:eastAsia="SimSun" w:hint="cs"/>
          <w:rtl/>
          <w:lang w:eastAsia="zh-CN"/>
        </w:rPr>
        <w:t xml:space="preserve"> </w:t>
      </w:r>
      <w:r w:rsidRPr="00312D30">
        <w:rPr>
          <w:rFonts w:eastAsia="SimSun"/>
          <w:rtl/>
          <w:lang w:eastAsia="zh-CN"/>
        </w:rPr>
        <w:t>אז</w:t>
      </w:r>
      <w:r w:rsidRPr="00312D30">
        <w:rPr>
          <w:rFonts w:eastAsia="SimSun" w:hint="cs"/>
          <w:rtl/>
          <w:lang w:eastAsia="zh-CN"/>
        </w:rPr>
        <w:t xml:space="preserve"> </w:t>
      </w:r>
      <w:r w:rsidRPr="00312D30">
        <w:rPr>
          <w:rFonts w:eastAsia="SimSun"/>
          <w:rtl/>
          <w:lang w:eastAsia="zh-CN"/>
        </w:rPr>
        <w:t>בודאי</w:t>
      </w:r>
      <w:r w:rsidRPr="00312D30">
        <w:rPr>
          <w:rFonts w:eastAsia="SimSun" w:hint="cs"/>
          <w:rtl/>
          <w:lang w:eastAsia="zh-CN"/>
        </w:rPr>
        <w:t xml:space="preserve"> </w:t>
      </w:r>
      <w:r w:rsidRPr="00312D30">
        <w:rPr>
          <w:rFonts w:eastAsia="SimSun"/>
          <w:rtl/>
          <w:lang w:eastAsia="zh-CN"/>
        </w:rPr>
        <w:t>מות</w:t>
      </w:r>
      <w:r w:rsidRPr="00312D30">
        <w:rPr>
          <w:rFonts w:eastAsia="SimSun" w:hint="cs"/>
          <w:rtl/>
          <w:lang w:eastAsia="zh-CN"/>
        </w:rPr>
        <w:t xml:space="preserve">ר </w:t>
      </w:r>
      <w:r w:rsidRPr="00312D30">
        <w:rPr>
          <w:rFonts w:eastAsia="SimSun"/>
          <w:rtl/>
          <w:lang w:eastAsia="zh-CN"/>
        </w:rPr>
        <w:t>לאמרם</w:t>
      </w:r>
      <w:r w:rsidRPr="00312D30">
        <w:rPr>
          <w:rFonts w:eastAsia="SimSun" w:hint="cs"/>
          <w:rtl/>
          <w:lang w:eastAsia="zh-CN"/>
        </w:rPr>
        <w:t xml:space="preserve"> </w:t>
      </w:r>
      <w:r w:rsidRPr="00312D30">
        <w:rPr>
          <w:rFonts w:eastAsia="SimSun"/>
          <w:rtl/>
          <w:lang w:eastAsia="zh-CN"/>
        </w:rPr>
        <w:t>בלי</w:t>
      </w:r>
      <w:r w:rsidRPr="00312D30">
        <w:rPr>
          <w:rFonts w:eastAsia="SimSun" w:hint="cs"/>
          <w:rtl/>
          <w:lang w:eastAsia="zh-CN"/>
        </w:rPr>
        <w:t xml:space="preserve"> שום ספק וזה חלק מהתפלה כמבואר בסי' תקנ"ד ס"ד ובמ"ב").</w:t>
      </w:r>
    </w:p>
    <w:p w14:paraId="74676EC2" w14:textId="77777777" w:rsidR="00312D30" w:rsidRPr="00312D30" w:rsidRDefault="00312D30" w:rsidP="00691556">
      <w:pPr>
        <w:numPr>
          <w:ilvl w:val="2"/>
          <w:numId w:val="10"/>
        </w:numPr>
        <w:jc w:val="both"/>
        <w:rPr>
          <w:rFonts w:eastAsia="SimSun"/>
          <w:rtl/>
          <w:lang w:eastAsia="zh-CN"/>
        </w:rPr>
      </w:pPr>
      <w:r w:rsidRPr="009D7B8F">
        <w:rPr>
          <w:rFonts w:eastAsia="SimSun" w:hint="cs"/>
          <w:b/>
          <w:bCs/>
          <w:rtl/>
          <w:lang w:eastAsia="zh-CN"/>
        </w:rPr>
        <w:t>ברכי נפשי, מה יקר, וארשתיך</w:t>
      </w:r>
      <w:r w:rsidRPr="00312D30">
        <w:rPr>
          <w:rFonts w:eastAsia="SimSun" w:hint="cs"/>
          <w:rtl/>
          <w:lang w:eastAsia="zh-CN"/>
        </w:rPr>
        <w:t>.</w:t>
      </w:r>
    </w:p>
    <w:p w14:paraId="3F10F20D" w14:textId="77777777" w:rsidR="00DC1698" w:rsidRDefault="00DC1698" w:rsidP="00DC1698">
      <w:pPr>
        <w:numPr>
          <w:ilvl w:val="3"/>
          <w:numId w:val="10"/>
        </w:numPr>
        <w:jc w:val="both"/>
        <w:rPr>
          <w:rFonts w:eastAsia="SimSun"/>
          <w:lang w:eastAsia="zh-CN"/>
        </w:rPr>
      </w:pPr>
      <w:r>
        <w:rPr>
          <w:rFonts w:eastAsia="SimSun" w:hint="cs"/>
          <w:rtl/>
          <w:lang w:eastAsia="zh-CN"/>
        </w:rPr>
        <w:t>מיקל.</w:t>
      </w:r>
    </w:p>
    <w:p w14:paraId="0822B405" w14:textId="77777777" w:rsidR="00312D30" w:rsidRDefault="00312D30" w:rsidP="00DC1698">
      <w:pPr>
        <w:numPr>
          <w:ilvl w:val="4"/>
          <w:numId w:val="10"/>
        </w:numPr>
        <w:jc w:val="both"/>
        <w:rPr>
          <w:rFonts w:eastAsia="SimSun"/>
          <w:lang w:eastAsia="zh-CN"/>
        </w:rPr>
      </w:pPr>
      <w:r w:rsidRPr="00312D30">
        <w:rPr>
          <w:rFonts w:eastAsia="SimSun"/>
          <w:u w:val="single"/>
          <w:rtl/>
          <w:lang w:eastAsia="zh-CN"/>
        </w:rPr>
        <w:t>רבבות אפרים</w:t>
      </w:r>
      <w:r w:rsidRPr="00312D30">
        <w:rPr>
          <w:rFonts w:eastAsia="SimSun"/>
          <w:rtl/>
          <w:lang w:eastAsia="zh-CN"/>
        </w:rPr>
        <w:t xml:space="preserve"> (ח"א סי' שפ</w:t>
      </w:r>
      <w:r w:rsidRPr="00312D30">
        <w:rPr>
          <w:rFonts w:eastAsia="SimSun" w:hint="cs"/>
          <w:rtl/>
          <w:lang w:eastAsia="zh-CN"/>
        </w:rPr>
        <w:t>"ו אות ג'</w:t>
      </w:r>
      <w:r w:rsidR="00DC1698">
        <w:rPr>
          <w:rFonts w:eastAsia="SimSun" w:hint="cs"/>
          <w:rtl/>
          <w:lang w:eastAsia="zh-CN"/>
        </w:rPr>
        <w:t xml:space="preserve">) - </w:t>
      </w:r>
      <w:r w:rsidR="00903BC8">
        <w:rPr>
          <w:rFonts w:eastAsia="SimSun" w:hint="cs"/>
          <w:rtl/>
          <w:lang w:eastAsia="zh-CN"/>
        </w:rPr>
        <w:t>לשונו מובא לעיל</w:t>
      </w:r>
      <w:r w:rsidRPr="00312D30">
        <w:rPr>
          <w:rFonts w:eastAsia="SimSun" w:hint="cs"/>
          <w:rtl/>
          <w:lang w:eastAsia="zh-CN"/>
        </w:rPr>
        <w:t>.</w:t>
      </w:r>
    </w:p>
    <w:p w14:paraId="3660C862" w14:textId="77777777" w:rsidR="00DC1698" w:rsidRPr="00DC1698" w:rsidRDefault="00DC1698" w:rsidP="00DC1698">
      <w:pPr>
        <w:numPr>
          <w:ilvl w:val="4"/>
          <w:numId w:val="10"/>
        </w:numPr>
        <w:jc w:val="both"/>
        <w:rPr>
          <w:rFonts w:eastAsia="SimSun"/>
          <w:lang w:eastAsia="zh-CN"/>
        </w:rPr>
      </w:pPr>
      <w:r w:rsidRPr="00DC1698">
        <w:rPr>
          <w:rFonts w:eastAsia="SimSun"/>
          <w:u w:val="single"/>
          <w:rtl/>
          <w:lang w:eastAsia="zh-CN"/>
        </w:rPr>
        <w:t>הגרח"ק</w:t>
      </w:r>
      <w:r w:rsidRPr="00DC1698">
        <w:rPr>
          <w:rFonts w:eastAsia="SimSun"/>
          <w:rtl/>
          <w:lang w:eastAsia="zh-CN"/>
        </w:rPr>
        <w:t xml:space="preserve"> שליט"א (קרא עלי מועד </w:t>
      </w:r>
      <w:r w:rsidRPr="00DC1698">
        <w:rPr>
          <w:rFonts w:eastAsia="SimSun" w:hint="cs"/>
          <w:rtl/>
          <w:lang w:eastAsia="zh-CN"/>
        </w:rPr>
        <w:t>פרק ח'</w:t>
      </w:r>
      <w:r w:rsidRPr="00DC1698">
        <w:rPr>
          <w:rFonts w:eastAsia="SimSun"/>
          <w:rtl/>
          <w:lang w:eastAsia="zh-CN"/>
        </w:rPr>
        <w:t xml:space="preserve"> הע</w:t>
      </w:r>
      <w:r w:rsidRPr="00DC1698">
        <w:rPr>
          <w:rFonts w:eastAsia="SimSun" w:hint="cs"/>
          <w:rtl/>
          <w:lang w:eastAsia="zh-CN"/>
        </w:rPr>
        <w:t>'</w:t>
      </w:r>
      <w:r w:rsidRPr="00DC1698">
        <w:rPr>
          <w:rFonts w:eastAsia="SimSun"/>
          <w:rtl/>
          <w:lang w:eastAsia="zh-CN"/>
        </w:rPr>
        <w:t xml:space="preserve"> ט'</w:t>
      </w:r>
      <w:r w:rsidRPr="00DC1698">
        <w:rPr>
          <w:rFonts w:eastAsia="SimSun" w:hint="cs"/>
          <w:rtl/>
          <w:lang w:eastAsia="zh-CN"/>
        </w:rPr>
        <w:t>) – "</w:t>
      </w:r>
      <w:r w:rsidRPr="00DC1698">
        <w:rPr>
          <w:rFonts w:eastAsia="SimSun"/>
          <w:rtl/>
          <w:lang w:eastAsia="zh-CN"/>
        </w:rPr>
        <w:t>ולענין הפסוקים שנוהגים לומר דרך תפלה בהנחת טו"ת, השיב הגר"ח קניבסקי שליט"א דמותר לאמרם גם בט"ב (דהיינו ברכי נפשי כו' מה יקר כו' ומחכמתך כו' וארשתיך כו')</w:t>
      </w:r>
      <w:r w:rsidRPr="00DC1698">
        <w:rPr>
          <w:rFonts w:eastAsia="SimSun" w:hint="cs"/>
          <w:rtl/>
          <w:lang w:eastAsia="zh-CN"/>
        </w:rPr>
        <w:t>".</w:t>
      </w:r>
    </w:p>
    <w:p w14:paraId="39F423A8" w14:textId="77777777" w:rsidR="009841F1" w:rsidRPr="009841F1" w:rsidRDefault="00DC1698" w:rsidP="00DC1698">
      <w:pPr>
        <w:ind w:left="737"/>
        <w:jc w:val="both"/>
        <w:rPr>
          <w:rFonts w:eastAsia="SimSun"/>
          <w:rtl/>
          <w:lang w:eastAsia="zh-CN"/>
        </w:rPr>
      </w:pPr>
      <w:r w:rsidRPr="00DC1698">
        <w:rPr>
          <w:rFonts w:eastAsia="SimSun" w:hint="cs"/>
          <w:rtl/>
          <w:lang w:eastAsia="zh-CN"/>
        </w:rPr>
        <w:t xml:space="preserve">עי' </w:t>
      </w:r>
      <w:r w:rsidR="009841F1" w:rsidRPr="009841F1">
        <w:rPr>
          <w:rFonts w:eastAsia="SimSun"/>
          <w:u w:val="single"/>
          <w:rtl/>
          <w:lang w:eastAsia="zh-CN"/>
        </w:rPr>
        <w:t>הגרח"ק</w:t>
      </w:r>
      <w:r w:rsidR="009841F1" w:rsidRPr="009841F1">
        <w:rPr>
          <w:rFonts w:eastAsia="SimSun"/>
          <w:rtl/>
          <w:lang w:eastAsia="zh-CN"/>
        </w:rPr>
        <w:t xml:space="preserve"> שליט"א (עלי שי"ח עמ' קס"</w:t>
      </w:r>
      <w:r w:rsidR="009841F1" w:rsidRPr="009841F1">
        <w:rPr>
          <w:rFonts w:eastAsia="SimSun" w:hint="cs"/>
          <w:rtl/>
          <w:lang w:eastAsia="zh-CN"/>
        </w:rPr>
        <w:t>ח</w:t>
      </w:r>
      <w:r w:rsidR="009841F1" w:rsidRPr="009841F1">
        <w:rPr>
          <w:rFonts w:eastAsia="SimSun"/>
          <w:rtl/>
          <w:lang w:eastAsia="zh-CN"/>
        </w:rPr>
        <w:t xml:space="preserve"> אות </w:t>
      </w:r>
      <w:r w:rsidR="009841F1" w:rsidRPr="009841F1">
        <w:rPr>
          <w:rFonts w:eastAsia="SimSun" w:hint="cs"/>
          <w:rtl/>
          <w:lang w:eastAsia="zh-CN"/>
        </w:rPr>
        <w:t>ב'</w:t>
      </w:r>
      <w:r w:rsidR="009841F1" w:rsidRPr="009841F1">
        <w:rPr>
          <w:rFonts w:eastAsia="SimSun"/>
          <w:rtl/>
          <w:lang w:eastAsia="zh-CN"/>
        </w:rPr>
        <w:t>) – "שאלה: האם מותר לומר הפסוקים 'מה יקר' וכו' בשעת עטיפת הטלית בת"ב. תשובה: אולי".</w:t>
      </w:r>
    </w:p>
    <w:p w14:paraId="6608A584" w14:textId="77777777" w:rsidR="00312D30" w:rsidRPr="00312D30" w:rsidRDefault="00312D30" w:rsidP="00691556">
      <w:pPr>
        <w:numPr>
          <w:ilvl w:val="2"/>
          <w:numId w:val="10"/>
        </w:numPr>
        <w:jc w:val="both"/>
        <w:rPr>
          <w:rFonts w:eastAsia="SimSun"/>
          <w:rtl/>
          <w:lang w:eastAsia="zh-CN"/>
        </w:rPr>
      </w:pPr>
      <w:r w:rsidRPr="00014C51">
        <w:rPr>
          <w:rFonts w:eastAsia="SimSun" w:hint="cs"/>
          <w:b/>
          <w:bCs/>
          <w:rtl/>
          <w:lang w:eastAsia="zh-CN"/>
        </w:rPr>
        <w:t>אני מאמן</w:t>
      </w:r>
      <w:r w:rsidRPr="00312D30">
        <w:rPr>
          <w:rFonts w:eastAsia="SimSun" w:hint="cs"/>
          <w:rtl/>
          <w:lang w:eastAsia="zh-CN"/>
        </w:rPr>
        <w:t>.</w:t>
      </w:r>
    </w:p>
    <w:p w14:paraId="74C2AFB6" w14:textId="77777777" w:rsidR="00E20D7B" w:rsidRDefault="00312D30" w:rsidP="00E20D7B">
      <w:pPr>
        <w:numPr>
          <w:ilvl w:val="3"/>
          <w:numId w:val="10"/>
        </w:numPr>
        <w:jc w:val="both"/>
        <w:rPr>
          <w:rFonts w:eastAsia="SimSun"/>
          <w:lang w:eastAsia="zh-CN"/>
        </w:rPr>
      </w:pPr>
      <w:r w:rsidRPr="00312D30">
        <w:rPr>
          <w:rFonts w:eastAsia="SimSun" w:hint="cs"/>
          <w:rtl/>
          <w:lang w:eastAsia="zh-CN"/>
        </w:rPr>
        <w:t>מיקל</w:t>
      </w:r>
      <w:r w:rsidR="00E20D7B">
        <w:rPr>
          <w:rFonts w:eastAsia="SimSun" w:hint="cs"/>
          <w:rtl/>
          <w:lang w:eastAsia="zh-CN"/>
        </w:rPr>
        <w:t>.</w:t>
      </w:r>
    </w:p>
    <w:p w14:paraId="6BDBD57F" w14:textId="77777777" w:rsidR="00312D30" w:rsidRPr="00312D30" w:rsidRDefault="00312D30" w:rsidP="00E20D7B">
      <w:pPr>
        <w:numPr>
          <w:ilvl w:val="4"/>
          <w:numId w:val="10"/>
        </w:numPr>
        <w:jc w:val="both"/>
        <w:rPr>
          <w:rFonts w:eastAsia="SimSun"/>
          <w:lang w:eastAsia="zh-CN"/>
        </w:rPr>
      </w:pPr>
      <w:r w:rsidRPr="00312D30">
        <w:rPr>
          <w:rFonts w:eastAsia="SimSun" w:hint="cs"/>
          <w:u w:val="single"/>
          <w:rtl/>
          <w:lang w:eastAsia="zh-CN"/>
        </w:rPr>
        <w:t>דברי מלכיאל</w:t>
      </w:r>
      <w:r w:rsidRPr="00312D30">
        <w:rPr>
          <w:rFonts w:eastAsia="SimSun" w:hint="cs"/>
          <w:rtl/>
          <w:lang w:eastAsia="zh-CN"/>
        </w:rPr>
        <w:t xml:space="preserve"> (ח"ו סי' ט' אות א' ד"ה וע"ד אם מותר לומר</w:t>
      </w:r>
      <w:r w:rsidR="00E20D7B">
        <w:rPr>
          <w:rFonts w:eastAsia="SimSun" w:hint="cs"/>
          <w:rtl/>
          <w:lang w:eastAsia="zh-CN"/>
        </w:rPr>
        <w:t xml:space="preserve">) </w:t>
      </w:r>
      <w:r w:rsidR="00E20D7B">
        <w:rPr>
          <w:rFonts w:eastAsia="SimSun"/>
          <w:rtl/>
          <w:lang w:eastAsia="zh-CN"/>
        </w:rPr>
        <w:t>–</w:t>
      </w:r>
      <w:r w:rsidRPr="00312D30">
        <w:rPr>
          <w:rFonts w:eastAsia="SimSun" w:hint="cs"/>
          <w:rtl/>
          <w:lang w:eastAsia="zh-CN"/>
        </w:rPr>
        <w:t xml:space="preserve"> "הנה אני מאמין ודאי שמותר דהוי בכלל סדר התפלה שמותר כל מה ש</w:t>
      </w:r>
      <w:r w:rsidR="00E20D7B">
        <w:rPr>
          <w:rFonts w:eastAsia="SimSun" w:hint="cs"/>
          <w:rtl/>
          <w:lang w:eastAsia="zh-CN"/>
        </w:rPr>
        <w:t>נוהג בכל יום כמבואר בסי' תקנ"ד"</w:t>
      </w:r>
      <w:r w:rsidRPr="00312D30">
        <w:rPr>
          <w:rFonts w:eastAsia="SimSun" w:hint="cs"/>
          <w:rtl/>
          <w:lang w:eastAsia="zh-CN"/>
        </w:rPr>
        <w:t>.</w:t>
      </w:r>
    </w:p>
    <w:p w14:paraId="6B9A570E" w14:textId="77777777" w:rsidR="00E20D7B" w:rsidRDefault="00312D30" w:rsidP="00E20D7B">
      <w:pPr>
        <w:numPr>
          <w:ilvl w:val="3"/>
          <w:numId w:val="10"/>
        </w:numPr>
        <w:jc w:val="both"/>
        <w:rPr>
          <w:rFonts w:eastAsia="SimSun"/>
          <w:lang w:eastAsia="zh-CN"/>
        </w:rPr>
      </w:pPr>
      <w:r w:rsidRPr="00312D30">
        <w:rPr>
          <w:rFonts w:eastAsia="SimSun" w:hint="cs"/>
          <w:rtl/>
          <w:lang w:eastAsia="zh-CN"/>
        </w:rPr>
        <w:t>הרגיל, יש להקל</w:t>
      </w:r>
      <w:r w:rsidR="00E20D7B">
        <w:rPr>
          <w:rFonts w:eastAsia="SimSun" w:hint="cs"/>
          <w:rtl/>
          <w:lang w:eastAsia="zh-CN"/>
        </w:rPr>
        <w:t>.</w:t>
      </w:r>
    </w:p>
    <w:p w14:paraId="1B0A9FE9" w14:textId="77777777" w:rsidR="00E20D7B" w:rsidRDefault="00312D30" w:rsidP="00E20D7B">
      <w:pPr>
        <w:numPr>
          <w:ilvl w:val="4"/>
          <w:numId w:val="10"/>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הגריש"א</w:t>
      </w:r>
      <w:r w:rsidRPr="00312D30">
        <w:rPr>
          <w:rFonts w:eastAsia="SimSun" w:hint="cs"/>
          <w:rtl/>
          <w:lang w:eastAsia="zh-CN"/>
        </w:rPr>
        <w:t xml:space="preserve"> זצ"ל (הליכות ומנהגי בין המצרים פרק ט' הע' מ"ז, אצל מנחה)</w:t>
      </w:r>
      <w:r w:rsidR="00E20D7B">
        <w:rPr>
          <w:rFonts w:eastAsia="SimSun" w:hint="cs"/>
          <w:rtl/>
          <w:lang w:eastAsia="zh-CN"/>
        </w:rPr>
        <w:t>.</w:t>
      </w:r>
    </w:p>
    <w:p w14:paraId="01A56FCF" w14:textId="77777777" w:rsidR="00E20D7B" w:rsidRPr="00E20D7B" w:rsidRDefault="00E20D7B" w:rsidP="00E20D7B">
      <w:pPr>
        <w:numPr>
          <w:ilvl w:val="4"/>
          <w:numId w:val="10"/>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 סעי' ה'</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"הרגיל לומר שש זכירות או אני מאמין אחר תפילת שחרית, יכול להשלימם במנחה"</w:t>
      </w:r>
      <w:r>
        <w:rPr>
          <w:rFonts w:eastAsia="SimSun" w:hint="cs"/>
          <w:rtl/>
          <w:lang w:eastAsia="zh-CN"/>
        </w:rPr>
        <w:t>.</w:t>
      </w:r>
    </w:p>
    <w:p w14:paraId="42BF1A96" w14:textId="77777777" w:rsidR="00E20D7B" w:rsidRDefault="00312D30" w:rsidP="00E20D7B">
      <w:pPr>
        <w:numPr>
          <w:ilvl w:val="4"/>
          <w:numId w:val="10"/>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(נחמת ישראל פרק ל"ט הע' שכ"ד)</w:t>
      </w:r>
      <w:r w:rsidR="00E20D7B">
        <w:rPr>
          <w:rFonts w:eastAsia="SimSun" w:hint="cs"/>
          <w:rtl/>
          <w:lang w:eastAsia="zh-CN"/>
        </w:rPr>
        <w:t>.</w:t>
      </w:r>
    </w:p>
    <w:p w14:paraId="386BC3C9" w14:textId="77777777" w:rsidR="00E20D7B" w:rsidRDefault="00312D30" w:rsidP="00E20D7B">
      <w:pPr>
        <w:numPr>
          <w:ilvl w:val="4"/>
          <w:numId w:val="10"/>
        </w:numPr>
        <w:jc w:val="both"/>
        <w:rPr>
          <w:rFonts w:eastAsia="SimSun"/>
          <w:lang w:eastAsia="zh-CN"/>
        </w:rPr>
      </w:pPr>
      <w:r w:rsidRPr="00312D30">
        <w:rPr>
          <w:rFonts w:eastAsia="SimSun" w:hint="cs"/>
          <w:u w:val="single"/>
          <w:rtl/>
          <w:lang w:eastAsia="zh-CN"/>
        </w:rPr>
        <w:t>אשי ישראל</w:t>
      </w:r>
      <w:r w:rsidRPr="00312D30">
        <w:rPr>
          <w:rFonts w:eastAsia="SimSun" w:hint="cs"/>
          <w:rtl/>
          <w:lang w:eastAsia="zh-CN"/>
        </w:rPr>
        <w:t xml:space="preserve"> (פרק מ"ד הע' קמ"ה)</w:t>
      </w:r>
      <w:r w:rsidR="00E20D7B">
        <w:rPr>
          <w:rFonts w:eastAsia="SimSun" w:hint="cs"/>
          <w:rtl/>
          <w:lang w:eastAsia="zh-CN"/>
        </w:rPr>
        <w:t>.</w:t>
      </w:r>
    </w:p>
    <w:p w14:paraId="1942CC6A" w14:textId="77777777" w:rsidR="00312D30" w:rsidRPr="00312D30" w:rsidRDefault="00312D30" w:rsidP="00E20D7B">
      <w:pPr>
        <w:numPr>
          <w:ilvl w:val="4"/>
          <w:numId w:val="10"/>
        </w:numPr>
        <w:jc w:val="both"/>
        <w:rPr>
          <w:rFonts w:eastAsia="SimSun"/>
          <w:rtl/>
          <w:lang w:eastAsia="zh-CN"/>
        </w:rPr>
      </w:pPr>
      <w:r w:rsidRPr="00312D30">
        <w:rPr>
          <w:rFonts w:eastAsia="SimSun" w:hint="cs"/>
          <w:u w:val="single"/>
          <w:rtl/>
          <w:lang w:eastAsia="zh-CN"/>
        </w:rPr>
        <w:t>נחמת ישראל</w:t>
      </w:r>
      <w:r w:rsidRPr="00312D30">
        <w:rPr>
          <w:rFonts w:eastAsia="SimSun" w:hint="cs"/>
          <w:rtl/>
          <w:lang w:eastAsia="zh-CN"/>
        </w:rPr>
        <w:t xml:space="preserve"> (פרק ל"ט סעי' נ"א</w:t>
      </w:r>
      <w:r w:rsidR="00E20D7B">
        <w:rPr>
          <w:rFonts w:eastAsia="SimSun" w:hint="cs"/>
          <w:rtl/>
          <w:lang w:eastAsia="zh-CN"/>
        </w:rPr>
        <w:t xml:space="preserve">) </w:t>
      </w:r>
      <w:r w:rsidR="00E20D7B">
        <w:rPr>
          <w:rFonts w:eastAsia="SimSun"/>
          <w:rtl/>
          <w:lang w:eastAsia="zh-CN"/>
        </w:rPr>
        <w:t>–</w:t>
      </w:r>
      <w:r w:rsidRPr="00312D30">
        <w:rPr>
          <w:rFonts w:eastAsia="SimSun" w:hint="cs"/>
          <w:rtl/>
          <w:lang w:eastAsia="zh-CN"/>
        </w:rPr>
        <w:t xml:space="preserve"> "מי שרגיל לומר בכל יום שש זכירות ואנ</w:t>
      </w:r>
      <w:r w:rsidR="00E20D7B">
        <w:rPr>
          <w:rFonts w:eastAsia="SimSun" w:hint="cs"/>
          <w:rtl/>
          <w:lang w:eastAsia="zh-CN"/>
        </w:rPr>
        <w:t>י מאמין, יכול להשלימם גם עכשיו"</w:t>
      </w:r>
      <w:r w:rsidRPr="00312D30">
        <w:rPr>
          <w:rFonts w:eastAsia="SimSun" w:hint="cs"/>
          <w:rtl/>
          <w:lang w:eastAsia="zh-CN"/>
        </w:rPr>
        <w:t>.</w:t>
      </w:r>
    </w:p>
    <w:p w14:paraId="32A8C28B" w14:textId="77777777" w:rsidR="00312D30" w:rsidRPr="00312D30" w:rsidRDefault="00312D30" w:rsidP="00691556">
      <w:pPr>
        <w:numPr>
          <w:ilvl w:val="2"/>
          <w:numId w:val="10"/>
        </w:numPr>
        <w:jc w:val="both"/>
        <w:rPr>
          <w:rFonts w:eastAsia="SimSun"/>
          <w:rtl/>
          <w:lang w:eastAsia="zh-CN"/>
        </w:rPr>
      </w:pPr>
      <w:r w:rsidRPr="00014C51">
        <w:rPr>
          <w:rFonts w:eastAsia="SimSun" w:hint="cs"/>
          <w:b/>
          <w:bCs/>
          <w:rtl/>
          <w:lang w:eastAsia="zh-CN"/>
        </w:rPr>
        <w:t>עשר זכירות</w:t>
      </w:r>
      <w:r w:rsidRPr="00312D30">
        <w:rPr>
          <w:rFonts w:eastAsia="SimSun" w:hint="cs"/>
          <w:rtl/>
          <w:lang w:eastAsia="zh-CN"/>
        </w:rPr>
        <w:t>.</w:t>
      </w:r>
    </w:p>
    <w:p w14:paraId="0F3C25A4"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 xml:space="preserve">הרגיל, יש להקל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דברי מלכיאל</w:t>
      </w:r>
      <w:r w:rsidRPr="00312D30">
        <w:rPr>
          <w:rFonts w:eastAsia="SimSun" w:hint="cs"/>
          <w:rtl/>
          <w:lang w:eastAsia="zh-CN"/>
        </w:rPr>
        <w:t xml:space="preserve"> (ח"ו סי' ט' אות א' וע"ד אם מותר לומר, "והזכירות נראה ג"כ שאם נוהג לאמרם בכל יום, מותר לאמרם אף בט"ב דלא גרע מהעברת הפרשה, שמבואר בסי' תקנ"ד ואחרוניםפ דשרי אף בחול אם רגיל בכך, ועוי"ל דמי שנוהג לומר הזכירות היינו משום שמחמיר על עצמו להזכיר זה בכל יום לקיים מ"ע של הזכרתם, וא"כ אסור לו לשנות, ואף דלימוד תורה הוי ג"כ מ"ע, ובכ"ז אסור ללמוד בט"ב, היינו משום שאפשר לצאת ידי לימוד תורה כשילמוד בדברים הרעים, אבל בנ"ד א"א לקיים זה רק בקריאת הזכירת. לזה נראה פשוט שמותר"),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312D30">
        <w:rPr>
          <w:rFonts w:eastAsia="SimSun" w:hint="cs"/>
          <w:rtl/>
          <w:lang w:eastAsia="zh-CN"/>
        </w:rPr>
        <w:t xml:space="preserve"> פרק כ' סעי' ה', </w:t>
      </w:r>
      <w:r w:rsidR="00903BC8">
        <w:rPr>
          <w:rFonts w:eastAsia="SimSun" w:hint="cs"/>
          <w:rtl/>
          <w:lang w:eastAsia="zh-CN"/>
        </w:rPr>
        <w:t>לשונו מובא לעיל</w:t>
      </w:r>
      <w:r w:rsidRPr="00312D30">
        <w:rPr>
          <w:rFonts w:eastAsia="SimSun" w:hint="cs"/>
          <w:rtl/>
          <w:lang w:eastAsia="zh-CN"/>
        </w:rPr>
        <w:t xml:space="preserve">), </w:t>
      </w:r>
      <w:r w:rsidRPr="00312D30">
        <w:rPr>
          <w:rFonts w:eastAsia="SimSun" w:hint="cs"/>
          <w:u w:val="single"/>
          <w:rtl/>
          <w:lang w:eastAsia="zh-CN"/>
        </w:rPr>
        <w:t>אשי ישראל</w:t>
      </w:r>
      <w:r w:rsidRPr="00312D30">
        <w:rPr>
          <w:rFonts w:eastAsia="SimSun" w:hint="cs"/>
          <w:rtl/>
          <w:lang w:eastAsia="zh-CN"/>
        </w:rPr>
        <w:t xml:space="preserve"> (פרק מ"ד הע' קמ"ה), </w:t>
      </w:r>
      <w:r w:rsidRPr="00312D30">
        <w:rPr>
          <w:rFonts w:eastAsia="SimSun" w:hint="cs"/>
          <w:u w:val="single"/>
          <w:rtl/>
          <w:lang w:eastAsia="zh-CN"/>
        </w:rPr>
        <w:t>נחמת ישראל</w:t>
      </w:r>
      <w:r w:rsidRPr="00312D30">
        <w:rPr>
          <w:rFonts w:eastAsia="SimSun" w:hint="cs"/>
          <w:rtl/>
          <w:lang w:eastAsia="zh-CN"/>
        </w:rPr>
        <w:t xml:space="preserve"> (פרק ל"ט סעי' נ"א, </w:t>
      </w:r>
      <w:r w:rsidR="00903BC8">
        <w:rPr>
          <w:rFonts w:eastAsia="SimSun" w:hint="cs"/>
          <w:rtl/>
          <w:lang w:eastAsia="zh-CN"/>
        </w:rPr>
        <w:t>לשונו מובא לעיל</w:t>
      </w:r>
      <w:r w:rsidRPr="00312D30">
        <w:rPr>
          <w:rFonts w:eastAsia="SimSun" w:hint="cs"/>
          <w:rtl/>
          <w:lang w:eastAsia="zh-CN"/>
        </w:rPr>
        <w:t>).</w:t>
      </w:r>
    </w:p>
    <w:p w14:paraId="117CC193" w14:textId="77777777" w:rsidR="00130D78" w:rsidRDefault="00312D30" w:rsidP="00130D78">
      <w:pPr>
        <w:numPr>
          <w:ilvl w:val="4"/>
          <w:numId w:val="10"/>
        </w:numPr>
        <w:jc w:val="both"/>
        <w:rPr>
          <w:rFonts w:eastAsia="SimSun"/>
          <w:lang w:eastAsia="zh-CN"/>
        </w:rPr>
      </w:pPr>
      <w:r w:rsidRPr="00312D30">
        <w:rPr>
          <w:rFonts w:eastAsia="SimSun" w:hint="cs"/>
          <w:rtl/>
          <w:lang w:eastAsia="zh-CN"/>
        </w:rPr>
        <w:t>בלי פסוקים</w:t>
      </w:r>
      <w:r w:rsidR="00130D78">
        <w:rPr>
          <w:rFonts w:eastAsia="SimSun" w:hint="cs"/>
          <w:rtl/>
          <w:lang w:eastAsia="zh-CN"/>
        </w:rPr>
        <w:t>.</w:t>
      </w:r>
    </w:p>
    <w:p w14:paraId="7A1AD255" w14:textId="77777777" w:rsidR="00130D78" w:rsidRDefault="00312D30" w:rsidP="00130D78">
      <w:pPr>
        <w:numPr>
          <w:ilvl w:val="5"/>
          <w:numId w:val="10"/>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(נחמת ישראל פרק ל"ט הע' שכ"ג</w:t>
      </w:r>
      <w:r w:rsidR="00130D78">
        <w:rPr>
          <w:rFonts w:eastAsia="SimSun" w:hint="cs"/>
          <w:rtl/>
          <w:lang w:eastAsia="zh-CN"/>
        </w:rPr>
        <w:t xml:space="preserve">) </w:t>
      </w:r>
      <w:r w:rsidR="00130D78">
        <w:rPr>
          <w:rFonts w:eastAsia="SimSun"/>
          <w:rtl/>
          <w:lang w:eastAsia="zh-CN"/>
        </w:rPr>
        <w:t>–</w:t>
      </w:r>
      <w:r w:rsidRPr="00312D30">
        <w:rPr>
          <w:rFonts w:eastAsia="SimSun" w:hint="cs"/>
          <w:rtl/>
          <w:lang w:eastAsia="zh-CN"/>
        </w:rPr>
        <w:t xml:space="preserve"> "שלא יאמר בפסוקים אלא רק הראשי פרקים, דהיינו הריני זוכר... יציאת מצרים, שבת, מעמד הר סיני, מעשה עמלק, שהכעיסו א</w:t>
      </w:r>
      <w:r w:rsidR="00130D78">
        <w:rPr>
          <w:rFonts w:eastAsia="SimSun" w:hint="cs"/>
          <w:rtl/>
          <w:lang w:eastAsia="zh-CN"/>
        </w:rPr>
        <w:t>בותינו להקב"ה במדבר, מעשה מרים"</w:t>
      </w:r>
      <w:r w:rsidRPr="00312D30">
        <w:rPr>
          <w:rFonts w:eastAsia="SimSun" w:hint="cs"/>
          <w:rtl/>
          <w:lang w:eastAsia="zh-CN"/>
        </w:rPr>
        <w:t>.</w:t>
      </w:r>
    </w:p>
    <w:p w14:paraId="7203EDFA" w14:textId="77777777" w:rsidR="00130D78" w:rsidRDefault="009841F1" w:rsidP="00130D78">
      <w:pPr>
        <w:numPr>
          <w:ilvl w:val="5"/>
          <w:numId w:val="10"/>
        </w:numPr>
        <w:jc w:val="both"/>
        <w:rPr>
          <w:rFonts w:eastAsia="SimSun"/>
          <w:lang w:eastAsia="zh-CN"/>
        </w:rPr>
      </w:pPr>
      <w:r w:rsidRPr="00130D78">
        <w:rPr>
          <w:rFonts w:eastAsia="SimSun"/>
          <w:u w:val="single"/>
          <w:rtl/>
          <w:lang w:eastAsia="zh-CN"/>
        </w:rPr>
        <w:t>הגרח"ק</w:t>
      </w:r>
      <w:r w:rsidRPr="00130D78">
        <w:rPr>
          <w:rFonts w:eastAsia="SimSun"/>
          <w:rtl/>
          <w:lang w:eastAsia="zh-CN"/>
        </w:rPr>
        <w:t xml:space="preserve"> שליט"א (עלי שי"ח עמ' קס"</w:t>
      </w:r>
      <w:r w:rsidRPr="00130D78">
        <w:rPr>
          <w:rFonts w:eastAsia="SimSun" w:hint="cs"/>
          <w:rtl/>
          <w:lang w:eastAsia="zh-CN"/>
        </w:rPr>
        <w:t>ט</w:t>
      </w:r>
      <w:r w:rsidRPr="00130D78">
        <w:rPr>
          <w:rFonts w:eastAsia="SimSun"/>
          <w:rtl/>
          <w:lang w:eastAsia="zh-CN"/>
        </w:rPr>
        <w:t xml:space="preserve"> אות </w:t>
      </w:r>
      <w:r w:rsidRPr="00130D78">
        <w:rPr>
          <w:rFonts w:eastAsia="SimSun" w:hint="cs"/>
          <w:rtl/>
          <w:lang w:eastAsia="zh-CN"/>
        </w:rPr>
        <w:t>ד'</w:t>
      </w:r>
      <w:r w:rsidRPr="00130D78">
        <w:rPr>
          <w:rFonts w:eastAsia="SimSun"/>
          <w:rtl/>
          <w:lang w:eastAsia="zh-CN"/>
        </w:rPr>
        <w:t>) – "שאלה: האם מותר לומר את ה'שש זכירות' בת"ב. תשובה: אם אינו אומרה בפסוקים יכול לומר".</w:t>
      </w:r>
    </w:p>
    <w:p w14:paraId="1BCD8DA1" w14:textId="77777777" w:rsidR="009841F1" w:rsidRPr="00312D30" w:rsidRDefault="009841F1" w:rsidP="00312D30">
      <w:pPr>
        <w:jc w:val="both"/>
        <w:rPr>
          <w:rFonts w:eastAsia="SimSun"/>
          <w:rtl/>
          <w:lang w:eastAsia="zh-CN"/>
        </w:rPr>
      </w:pPr>
    </w:p>
    <w:p w14:paraId="37BF0C11"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תהלים</w:t>
      </w:r>
      <w:r w:rsidRPr="00312D30">
        <w:rPr>
          <w:rFonts w:eastAsia="SimSun" w:hint="cs"/>
          <w:rtl/>
          <w:lang w:eastAsia="zh-CN"/>
        </w:rPr>
        <w:t>.</w:t>
      </w:r>
    </w:p>
    <w:p w14:paraId="373EB2F5" w14:textId="77777777" w:rsidR="00EB2BE7" w:rsidRPr="00EB2BE7" w:rsidRDefault="00312D30" w:rsidP="00691556">
      <w:pPr>
        <w:numPr>
          <w:ilvl w:val="2"/>
          <w:numId w:val="10"/>
        </w:numPr>
        <w:jc w:val="both"/>
        <w:rPr>
          <w:rFonts w:eastAsia="SimSun"/>
          <w:lang w:eastAsia="zh-CN"/>
        </w:rPr>
      </w:pPr>
      <w:r w:rsidRPr="00312D30">
        <w:rPr>
          <w:rFonts w:eastAsia="SimSun" w:hint="cs"/>
          <w:rtl/>
          <w:lang w:eastAsia="zh-CN"/>
        </w:rPr>
        <w:t>מיקל</w:t>
      </w:r>
      <w:r w:rsidR="00EB2BE7">
        <w:rPr>
          <w:rFonts w:eastAsia="SimSun" w:hint="cs"/>
          <w:rtl/>
          <w:lang w:eastAsia="zh-CN"/>
        </w:rPr>
        <w:t>.</w:t>
      </w:r>
    </w:p>
    <w:p w14:paraId="7B641F1E" w14:textId="77777777" w:rsidR="00F2362A" w:rsidRPr="00F2362A" w:rsidRDefault="00F2362A" w:rsidP="00F2362A">
      <w:pPr>
        <w:numPr>
          <w:ilvl w:val="3"/>
          <w:numId w:val="10"/>
        </w:numPr>
        <w:jc w:val="both"/>
        <w:rPr>
          <w:rFonts w:eastAsia="SimSun"/>
          <w:lang w:eastAsia="zh-CN"/>
        </w:rPr>
      </w:pPr>
      <w:r w:rsidRPr="00F2362A">
        <w:rPr>
          <w:rFonts w:eastAsia="SimSun"/>
          <w:u w:val="single"/>
          <w:rtl/>
          <w:lang w:eastAsia="zh-CN"/>
        </w:rPr>
        <w:t>לקט יושר</w:t>
      </w:r>
      <w:r>
        <w:rPr>
          <w:rFonts w:eastAsia="SimSun"/>
          <w:rtl/>
          <w:lang w:eastAsia="zh-CN"/>
        </w:rPr>
        <w:t xml:space="preserve"> </w:t>
      </w:r>
      <w:r>
        <w:rPr>
          <w:rFonts w:eastAsia="SimSun" w:hint="cs"/>
          <w:rtl/>
          <w:lang w:eastAsia="zh-CN"/>
        </w:rPr>
        <w:t>(</w:t>
      </w:r>
      <w:r>
        <w:rPr>
          <w:rFonts w:eastAsia="SimSun"/>
          <w:rtl/>
          <w:lang w:eastAsia="zh-CN"/>
        </w:rPr>
        <w:t>או</w:t>
      </w:r>
      <w:r>
        <w:rPr>
          <w:rFonts w:eastAsia="SimSun" w:hint="cs"/>
          <w:rtl/>
          <w:lang w:eastAsia="zh-CN"/>
        </w:rPr>
        <w:t>"</w:t>
      </w:r>
      <w:r>
        <w:rPr>
          <w:rFonts w:eastAsia="SimSun"/>
          <w:rtl/>
          <w:lang w:eastAsia="zh-CN"/>
        </w:rPr>
        <w:t>ח</w:t>
      </w:r>
      <w:r w:rsidRPr="00F2362A">
        <w:rPr>
          <w:rFonts w:eastAsia="SimSun"/>
          <w:rtl/>
          <w:lang w:eastAsia="zh-CN"/>
        </w:rPr>
        <w:t xml:space="preserve"> עמ</w:t>
      </w:r>
      <w:r>
        <w:rPr>
          <w:rFonts w:eastAsia="SimSun" w:hint="cs"/>
          <w:rtl/>
          <w:lang w:eastAsia="zh-CN"/>
        </w:rPr>
        <w:t>'</w:t>
      </w:r>
      <w:r w:rsidRPr="00F2362A">
        <w:rPr>
          <w:rFonts w:eastAsia="SimSun"/>
          <w:rtl/>
          <w:lang w:eastAsia="zh-CN"/>
        </w:rPr>
        <w:t xml:space="preserve"> קי</w:t>
      </w:r>
      <w:r>
        <w:rPr>
          <w:rFonts w:eastAsia="SimSun" w:hint="cs"/>
          <w:rtl/>
          <w:lang w:eastAsia="zh-CN"/>
        </w:rPr>
        <w:t>"</w:t>
      </w:r>
      <w:r w:rsidRPr="00F2362A">
        <w:rPr>
          <w:rFonts w:eastAsia="SimSun"/>
          <w:rtl/>
          <w:lang w:eastAsia="zh-CN"/>
        </w:rPr>
        <w:t>ב ענין ב</w:t>
      </w:r>
      <w:r>
        <w:rPr>
          <w:rFonts w:eastAsia="SimSun" w:hint="cs"/>
          <w:rtl/>
          <w:lang w:eastAsia="zh-CN"/>
        </w:rPr>
        <w:t xml:space="preserve">') </w:t>
      </w:r>
      <w:r>
        <w:rPr>
          <w:rFonts w:eastAsia="SimSun"/>
          <w:rtl/>
          <w:lang w:eastAsia="zh-CN"/>
        </w:rPr>
        <w:t>–</w:t>
      </w:r>
      <w:r w:rsidRPr="00F2362A">
        <w:rPr>
          <w:rFonts w:eastAsia="SimSun"/>
          <w:rtl/>
          <w:lang w:eastAsia="zh-CN"/>
        </w:rPr>
        <w:t xml:space="preserve"> </w:t>
      </w:r>
      <w:r>
        <w:rPr>
          <w:rFonts w:eastAsia="SimSun" w:hint="cs"/>
          <w:rtl/>
          <w:lang w:eastAsia="zh-CN"/>
        </w:rPr>
        <w:t>"</w:t>
      </w:r>
      <w:r w:rsidRPr="00F2362A">
        <w:rPr>
          <w:rFonts w:eastAsia="SimSun"/>
          <w:rtl/>
          <w:lang w:eastAsia="zh-CN"/>
        </w:rPr>
        <w:t>ואמר חקו תהילים בליל ט"ב, וביום ט"ב אמר חקו תהלים ושיר היחוד סמוך לכניסת ב"ה בערב [כי לעולם אמר חקו תהלים חצי אחת ביום, וחצי אחת בלילה. ובכל שבוע התחיל תהלים בליל אחר שבת ומסיים בשבת]</w:t>
      </w:r>
      <w:r w:rsidRPr="00F2362A">
        <w:rPr>
          <w:rFonts w:eastAsia="SimSun" w:hint="cs"/>
          <w:rtl/>
          <w:lang w:eastAsia="zh-CN"/>
        </w:rPr>
        <w:t>".</w:t>
      </w:r>
    </w:p>
    <w:p w14:paraId="4B0AB1FE" w14:textId="77777777" w:rsidR="00312D30" w:rsidRPr="00312D30" w:rsidRDefault="00312D30" w:rsidP="00691556">
      <w:pPr>
        <w:numPr>
          <w:ilvl w:val="3"/>
          <w:numId w:val="10"/>
        </w:numPr>
        <w:jc w:val="both"/>
        <w:rPr>
          <w:rFonts w:eastAsia="SimSun"/>
          <w:rtl/>
          <w:lang w:eastAsia="zh-CN"/>
        </w:rPr>
      </w:pPr>
      <w:r w:rsidRPr="00312D30">
        <w:rPr>
          <w:rFonts w:eastAsia="SimSun" w:hint="cs"/>
          <w:u w:val="single"/>
          <w:rtl/>
          <w:lang w:eastAsia="zh-CN"/>
        </w:rPr>
        <w:t>הגריש</w:t>
      </w:r>
      <w:r w:rsidRPr="00312D30">
        <w:rPr>
          <w:rFonts w:eastAsia="SimSun"/>
          <w:u w:val="single"/>
          <w:rtl/>
          <w:lang w:eastAsia="zh-CN"/>
        </w:rPr>
        <w:t>"</w:t>
      </w:r>
      <w:r w:rsidRPr="00312D30">
        <w:rPr>
          <w:rFonts w:eastAsia="SimSun" w:hint="cs"/>
          <w:u w:val="single"/>
          <w:rtl/>
          <w:lang w:eastAsia="zh-CN"/>
        </w:rPr>
        <w:t>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(אשרי האיש או</w:t>
      </w:r>
      <w:r w:rsidRPr="00312D30">
        <w:rPr>
          <w:rFonts w:eastAsia="SimSun"/>
          <w:rtl/>
          <w:lang w:eastAsia="zh-CN"/>
        </w:rPr>
        <w:t>"</w:t>
      </w:r>
      <w:r w:rsidRPr="00312D30">
        <w:rPr>
          <w:rFonts w:eastAsia="SimSun" w:hint="cs"/>
          <w:rtl/>
          <w:lang w:eastAsia="zh-CN"/>
        </w:rPr>
        <w:t>ח ח</w:t>
      </w:r>
      <w:r w:rsidRPr="00312D30">
        <w:rPr>
          <w:rFonts w:eastAsia="SimSun"/>
          <w:rtl/>
          <w:lang w:eastAsia="zh-CN"/>
        </w:rPr>
        <w:t>"</w:t>
      </w:r>
      <w:r w:rsidRPr="00312D30">
        <w:rPr>
          <w:rFonts w:eastAsia="SimSun" w:hint="cs"/>
          <w:rtl/>
          <w:lang w:eastAsia="zh-CN"/>
        </w:rPr>
        <w:t>ג פרק ע"א סעי' כ'</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rtl/>
          <w:lang w:eastAsia="zh-CN"/>
        </w:rPr>
        <w:t xml:space="preserve"> "ומותר לומר תהילים".</w:t>
      </w:r>
    </w:p>
    <w:p w14:paraId="745B2CEB" w14:textId="77777777" w:rsidR="00EB2BE7" w:rsidRDefault="00312D30" w:rsidP="00691556">
      <w:pPr>
        <w:numPr>
          <w:ilvl w:val="2"/>
          <w:numId w:val="10"/>
        </w:numPr>
        <w:jc w:val="both"/>
        <w:rPr>
          <w:rFonts w:eastAsia="SimSun"/>
          <w:lang w:eastAsia="zh-CN"/>
        </w:rPr>
      </w:pPr>
      <w:r w:rsidRPr="00312D30">
        <w:rPr>
          <w:rFonts w:eastAsia="SimSun" w:hint="cs"/>
          <w:rtl/>
          <w:lang w:eastAsia="zh-CN"/>
        </w:rPr>
        <w:t>מחמיר</w:t>
      </w:r>
      <w:r w:rsidR="00EB2BE7">
        <w:rPr>
          <w:rFonts w:eastAsia="SimSun" w:hint="cs"/>
          <w:rtl/>
          <w:lang w:eastAsia="zh-CN"/>
        </w:rPr>
        <w:t>.</w:t>
      </w:r>
    </w:p>
    <w:p w14:paraId="68D736CB" w14:textId="77777777" w:rsidR="00F2362A" w:rsidRPr="00F2362A" w:rsidRDefault="00F2362A" w:rsidP="00F2362A">
      <w:pPr>
        <w:numPr>
          <w:ilvl w:val="3"/>
          <w:numId w:val="10"/>
        </w:numPr>
        <w:jc w:val="both"/>
        <w:rPr>
          <w:rFonts w:eastAsia="SimSun"/>
          <w:lang w:eastAsia="zh-CN"/>
        </w:rPr>
      </w:pPr>
      <w:r w:rsidRPr="00F2362A">
        <w:rPr>
          <w:rFonts w:eastAsia="SimSun"/>
          <w:u w:val="single"/>
          <w:rtl/>
          <w:lang w:eastAsia="zh-CN"/>
        </w:rPr>
        <w:t>לבוש</w:t>
      </w:r>
      <w:r w:rsidRPr="00F2362A">
        <w:rPr>
          <w:rFonts w:eastAsia="SimSun"/>
          <w:rtl/>
          <w:lang w:eastAsia="zh-CN"/>
        </w:rPr>
        <w:t xml:space="preserve"> </w:t>
      </w:r>
      <w:r>
        <w:rPr>
          <w:rFonts w:eastAsia="SimSun" w:hint="cs"/>
          <w:rtl/>
          <w:lang w:eastAsia="zh-CN"/>
        </w:rPr>
        <w:t>(</w:t>
      </w:r>
      <w:r w:rsidRPr="00F2362A">
        <w:rPr>
          <w:rFonts w:eastAsia="SimSun"/>
          <w:rtl/>
          <w:lang w:eastAsia="zh-CN"/>
        </w:rPr>
        <w:t>ס</w:t>
      </w:r>
      <w:r>
        <w:rPr>
          <w:rFonts w:eastAsia="SimSun" w:hint="cs"/>
          <w:rtl/>
          <w:lang w:eastAsia="zh-CN"/>
        </w:rPr>
        <w:t>י</w:t>
      </w:r>
      <w:r w:rsidRPr="00F2362A">
        <w:rPr>
          <w:rFonts w:eastAsia="SimSun"/>
          <w:rtl/>
          <w:lang w:eastAsia="zh-CN"/>
        </w:rPr>
        <w:t>' תקנ"ד ס</w:t>
      </w:r>
      <w:r>
        <w:rPr>
          <w:rFonts w:eastAsia="SimSun" w:hint="cs"/>
          <w:rtl/>
          <w:lang w:eastAsia="zh-CN"/>
        </w:rPr>
        <w:t xml:space="preserve">עי' </w:t>
      </w:r>
      <w:r w:rsidRPr="00F2362A">
        <w:rPr>
          <w:rFonts w:eastAsia="SimSun"/>
          <w:rtl/>
          <w:lang w:eastAsia="zh-CN"/>
        </w:rPr>
        <w:t>ב</w:t>
      </w:r>
      <w:r>
        <w:rPr>
          <w:rFonts w:eastAsia="SimSun" w:hint="cs"/>
          <w:rtl/>
          <w:lang w:eastAsia="zh-CN"/>
        </w:rPr>
        <w:t>'</w:t>
      </w:r>
      <w:r w:rsidRPr="00F2362A">
        <w:rPr>
          <w:rFonts w:eastAsia="SimSun" w:hint="cs"/>
          <w:rtl/>
          <w:lang w:eastAsia="zh-CN"/>
        </w:rPr>
        <w:t xml:space="preserve">) </w:t>
      </w:r>
      <w:r w:rsidRPr="00F2362A">
        <w:rPr>
          <w:rFonts w:eastAsia="SimSun"/>
          <w:rtl/>
          <w:lang w:eastAsia="zh-CN"/>
        </w:rPr>
        <w:t>–</w:t>
      </w:r>
      <w:r w:rsidRPr="00F2362A">
        <w:rPr>
          <w:rFonts w:eastAsia="SimSun" w:hint="cs"/>
          <w:rtl/>
          <w:lang w:eastAsia="zh-CN"/>
        </w:rPr>
        <w:t xml:space="preserve"> "</w:t>
      </w:r>
      <w:r w:rsidRPr="00F2362A">
        <w:rPr>
          <w:rFonts w:eastAsia="SimSun"/>
          <w:rtl/>
          <w:lang w:eastAsia="zh-CN"/>
        </w:rPr>
        <w:t>בפוזנא נוהגין שלא לומר תהלים ושיר היחוד קודם תפלת ערבית מוצאי ט' באב, לפיכך למחרתו י' באב אומרים תהלים ושיר היחוד של יום ט' וי' אב בפעם אחד, כן צוה במוסכם האב"ד המחבר מוהר"ר מרדכי יפה יצ"ו</w:t>
      </w:r>
      <w:r w:rsidRPr="00F2362A">
        <w:rPr>
          <w:rFonts w:eastAsia="SimSun" w:hint="cs"/>
          <w:rtl/>
          <w:lang w:eastAsia="zh-CN"/>
        </w:rPr>
        <w:t>".</w:t>
      </w:r>
    </w:p>
    <w:p w14:paraId="235DFAAA" w14:textId="77777777" w:rsidR="00EB2BE7" w:rsidRPr="00EB2BE7" w:rsidRDefault="00312D30" w:rsidP="00362D3C">
      <w:pPr>
        <w:numPr>
          <w:ilvl w:val="3"/>
          <w:numId w:val="10"/>
        </w:numPr>
        <w:jc w:val="both"/>
        <w:rPr>
          <w:rFonts w:eastAsia="SimSun"/>
          <w:lang w:eastAsia="zh-CN"/>
        </w:rPr>
      </w:pPr>
      <w:r w:rsidRPr="00312D30">
        <w:rPr>
          <w:rFonts w:eastAsia="SimSun" w:hint="cs"/>
          <w:u w:val="single"/>
          <w:rtl/>
          <w:lang w:eastAsia="zh-CN"/>
        </w:rPr>
        <w:t>אג"מ</w:t>
      </w:r>
      <w:r w:rsidRPr="00312D30">
        <w:rPr>
          <w:rFonts w:eastAsia="SimSun" w:hint="cs"/>
          <w:rtl/>
          <w:lang w:eastAsia="zh-CN"/>
        </w:rPr>
        <w:t xml:space="preserve"> (</w:t>
      </w:r>
      <w:r w:rsidR="00362D3C" w:rsidRPr="00362D3C">
        <w:rPr>
          <w:rFonts w:eastAsia="SimSun"/>
          <w:rtl/>
          <w:lang w:eastAsia="zh-CN"/>
        </w:rPr>
        <w:t>ר</w:t>
      </w:r>
      <w:r w:rsidR="00362D3C" w:rsidRPr="00362D3C">
        <w:rPr>
          <w:rFonts w:eastAsia="SimSun" w:hint="cs"/>
          <w:rtl/>
          <w:lang w:eastAsia="zh-CN"/>
        </w:rPr>
        <w:t>בב</w:t>
      </w:r>
      <w:r w:rsidR="00362D3C" w:rsidRPr="00362D3C">
        <w:rPr>
          <w:rFonts w:eastAsia="SimSun"/>
          <w:rtl/>
          <w:lang w:eastAsia="zh-CN"/>
        </w:rPr>
        <w:t>ות אפרים ח"ג ס</w:t>
      </w:r>
      <w:r w:rsidR="00362D3C" w:rsidRPr="00362D3C">
        <w:rPr>
          <w:rFonts w:eastAsia="SimSun" w:hint="cs"/>
          <w:rtl/>
          <w:lang w:eastAsia="zh-CN"/>
        </w:rPr>
        <w:t>י</w:t>
      </w:r>
      <w:r w:rsidR="00362D3C" w:rsidRPr="00362D3C">
        <w:rPr>
          <w:rFonts w:eastAsia="SimSun"/>
          <w:rtl/>
          <w:lang w:eastAsia="zh-CN"/>
        </w:rPr>
        <w:t>' שס"ח</w:t>
      </w:r>
      <w:r w:rsidR="00362D3C" w:rsidRPr="00362D3C">
        <w:rPr>
          <w:rFonts w:eastAsia="SimSun" w:hint="cs"/>
          <w:b/>
          <w:rtl/>
          <w:lang w:eastAsia="zh-CN"/>
        </w:rPr>
        <w:t xml:space="preserve"> </w:t>
      </w:r>
      <w:r w:rsidR="00362D3C">
        <w:rPr>
          <w:rFonts w:eastAsia="SimSun" w:hint="cs"/>
          <w:b/>
          <w:rtl/>
          <w:lang w:eastAsia="zh-CN"/>
        </w:rPr>
        <w:t xml:space="preserve">ד"ה ואבל, </w:t>
      </w:r>
      <w:r w:rsidR="00362D3C">
        <w:rPr>
          <w:rFonts w:eastAsia="SimSun" w:hint="cs"/>
          <w:b/>
          <w:color w:val="000000"/>
          <w:rtl/>
          <w:lang w:eastAsia="zh-CN"/>
        </w:rPr>
        <w:t>שמעתתא דמשה</w:t>
      </w:r>
      <w:r w:rsidR="00272FC4">
        <w:rPr>
          <w:rFonts w:eastAsia="SimSun" w:hint="cs"/>
          <w:b/>
          <w:color w:val="000000"/>
          <w:rtl/>
          <w:lang w:eastAsia="zh-CN"/>
        </w:rPr>
        <w:t xml:space="preserve"> </w:t>
      </w:r>
      <w:r w:rsidRPr="00312D30">
        <w:rPr>
          <w:rFonts w:eastAsia="SimSun" w:hint="cs"/>
          <w:b/>
          <w:color w:val="000000"/>
          <w:rtl/>
          <w:lang w:eastAsia="zh-CN"/>
        </w:rPr>
        <w:t>שמועות משה אות א'</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b/>
          <w:color w:val="000000"/>
          <w:rtl/>
          <w:lang w:eastAsia="zh-CN"/>
        </w:rPr>
        <w:t xml:space="preserve"> "אין לומר תהלים בת"ב </w:t>
      </w:r>
      <w:r w:rsidRPr="00F1667B">
        <w:rPr>
          <w:rFonts w:eastAsia="SimSun" w:hint="cs"/>
          <w:bCs/>
          <w:color w:val="000000"/>
          <w:rtl/>
          <w:lang w:eastAsia="zh-CN"/>
        </w:rPr>
        <w:t>אפילו לצורך חולה</w:t>
      </w:r>
      <w:r w:rsidRPr="00312D30">
        <w:rPr>
          <w:rFonts w:eastAsia="SimSun" w:hint="cs"/>
          <w:b/>
          <w:color w:val="000000"/>
          <w:rtl/>
          <w:lang w:eastAsia="zh-CN"/>
        </w:rPr>
        <w:t>"</w:t>
      </w:r>
      <w:r w:rsidR="00EB2BE7">
        <w:rPr>
          <w:rFonts w:eastAsia="SimSun" w:hint="cs"/>
          <w:b/>
          <w:color w:val="000000"/>
          <w:rtl/>
          <w:lang w:eastAsia="zh-CN"/>
        </w:rPr>
        <w:t>.</w:t>
      </w:r>
    </w:p>
    <w:p w14:paraId="67661B54" w14:textId="77777777" w:rsidR="00312D30" w:rsidRDefault="00312D30" w:rsidP="00691556">
      <w:pPr>
        <w:numPr>
          <w:ilvl w:val="3"/>
          <w:numId w:val="10"/>
        </w:numPr>
        <w:jc w:val="both"/>
        <w:rPr>
          <w:rFonts w:eastAsia="SimSun"/>
          <w:lang w:eastAsia="zh-CN"/>
        </w:rPr>
      </w:pPr>
      <w:r w:rsidRPr="00312D30">
        <w:rPr>
          <w:rFonts w:eastAsia="SimSun" w:hint="cs"/>
          <w:u w:val="single"/>
          <w:rtl/>
          <w:lang w:eastAsia="zh-CN"/>
        </w:rPr>
        <w:t>אור לציון</w:t>
      </w:r>
      <w:r w:rsidRPr="00312D30">
        <w:rPr>
          <w:rFonts w:eastAsia="SimSun" w:hint="cs"/>
          <w:rtl/>
          <w:lang w:eastAsia="zh-CN"/>
        </w:rPr>
        <w:t xml:space="preserve"> (</w:t>
      </w:r>
      <w:r w:rsidR="00EB4DF3">
        <w:rPr>
          <w:rFonts w:eastAsia="SimSun" w:hint="cs"/>
          <w:rtl/>
          <w:lang w:eastAsia="zh-CN"/>
        </w:rPr>
        <w:t>ח</w:t>
      </w:r>
      <w:r w:rsidR="00EB4DF3">
        <w:rPr>
          <w:rFonts w:eastAsia="SimSun"/>
          <w:rtl/>
          <w:lang w:eastAsia="zh-CN"/>
        </w:rPr>
        <w:t>"</w:t>
      </w:r>
      <w:r w:rsidR="00EB4DF3">
        <w:rPr>
          <w:rFonts w:eastAsia="SimSun" w:hint="cs"/>
          <w:rtl/>
          <w:lang w:eastAsia="zh-CN"/>
        </w:rPr>
        <w:t>ג פרק כ</w:t>
      </w:r>
      <w:r w:rsidR="00EB4DF3">
        <w:rPr>
          <w:rFonts w:eastAsia="SimSun"/>
          <w:rtl/>
          <w:lang w:eastAsia="zh-CN"/>
        </w:rPr>
        <w:t>"</w:t>
      </w:r>
      <w:r w:rsidR="00EB4DF3">
        <w:rPr>
          <w:rFonts w:eastAsia="SimSun" w:hint="cs"/>
          <w:rtl/>
          <w:lang w:eastAsia="zh-CN"/>
        </w:rPr>
        <w:t>ט אות</w:t>
      </w:r>
      <w:r w:rsidRPr="00312D30">
        <w:rPr>
          <w:rFonts w:eastAsia="SimSun" w:hint="cs"/>
          <w:rtl/>
          <w:lang w:eastAsia="zh-CN"/>
        </w:rPr>
        <w:t xml:space="preserve"> א'</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rtl/>
          <w:lang w:eastAsia="zh-CN"/>
        </w:rPr>
        <w:t xml:space="preserve"> "אין לקרוא חק לישראל וסדר מעמדות בתשעה באב. וכן אין לקרוא תהילים. ויש להמנע מקריאת ספרי מוסר בתשעה באב, ובעיקר מה</w:t>
      </w:r>
      <w:r w:rsidR="00EB2BE7">
        <w:rPr>
          <w:rFonts w:eastAsia="SimSun" w:hint="cs"/>
          <w:rtl/>
          <w:lang w:eastAsia="zh-CN"/>
        </w:rPr>
        <w:t>פסוקים ומאמרי חז"ל המוזכרים שם"</w:t>
      </w:r>
      <w:r w:rsidRPr="00312D30">
        <w:rPr>
          <w:rFonts w:eastAsia="SimSun" w:hint="cs"/>
          <w:rtl/>
          <w:lang w:eastAsia="zh-CN"/>
        </w:rPr>
        <w:t>.</w:t>
      </w:r>
    </w:p>
    <w:p w14:paraId="533361F8" w14:textId="77777777" w:rsidR="001B48C6" w:rsidRPr="001B48C6" w:rsidRDefault="001B48C6" w:rsidP="001B48C6">
      <w:pPr>
        <w:numPr>
          <w:ilvl w:val="3"/>
          <w:numId w:val="10"/>
        </w:numPr>
        <w:jc w:val="both"/>
        <w:rPr>
          <w:rFonts w:eastAsia="SimSun"/>
          <w:rtl/>
          <w:lang w:eastAsia="zh-CN"/>
        </w:rPr>
      </w:pPr>
      <w:r>
        <w:rPr>
          <w:rFonts w:eastAsia="SimSun"/>
          <w:u w:val="single"/>
          <w:rtl/>
          <w:lang w:eastAsia="zh-CN"/>
        </w:rPr>
        <w:t>הגר"א נבנצל</w:t>
      </w:r>
      <w:r>
        <w:rPr>
          <w:rFonts w:eastAsia="SimSun"/>
          <w:rtl/>
          <w:lang w:eastAsia="zh-CN"/>
        </w:rPr>
        <w:t xml:space="preserve"> שליט"א (מה טובו גליון א' עמ' פ"</w:t>
      </w:r>
      <w:r>
        <w:rPr>
          <w:rFonts w:eastAsia="SimSun" w:hint="cs"/>
          <w:rtl/>
          <w:lang w:eastAsia="zh-CN"/>
        </w:rPr>
        <w:t>ט</w:t>
      </w:r>
      <w:r>
        <w:rPr>
          <w:rFonts w:eastAsia="SimSun"/>
          <w:rtl/>
          <w:lang w:eastAsia="zh-CN"/>
        </w:rPr>
        <w:t>) – "</w:t>
      </w:r>
      <w:r w:rsidRPr="001B48C6">
        <w:rPr>
          <w:rFonts w:eastAsia="SimSun"/>
          <w:rtl/>
          <w:lang w:eastAsia="zh-CN"/>
        </w:rPr>
        <w:t>שאלה: בט' באב האם מותר לקרוא סיפורי צדיקים שסיפוריהם מעורר אדם לתשובה</w:t>
      </w:r>
      <w:r w:rsidR="009E611A">
        <w:rPr>
          <w:rFonts w:eastAsia="SimSun" w:hint="cs"/>
          <w:rtl/>
          <w:lang w:eastAsia="zh-CN"/>
        </w:rPr>
        <w:t>.</w:t>
      </w:r>
      <w:r w:rsidRPr="001B48C6">
        <w:rPr>
          <w:rFonts w:eastAsia="SimSun"/>
          <w:rtl/>
          <w:lang w:eastAsia="zh-CN"/>
        </w:rPr>
        <w:t xml:space="preserve"> ומה הדין בלימוד מוסר ואמירת תהילים</w:t>
      </w:r>
      <w:r>
        <w:rPr>
          <w:rFonts w:eastAsia="SimSun" w:hint="cs"/>
          <w:rtl/>
          <w:lang w:eastAsia="zh-CN"/>
        </w:rPr>
        <w:t xml:space="preserve">. </w:t>
      </w:r>
      <w:r w:rsidRPr="001B48C6">
        <w:rPr>
          <w:rFonts w:eastAsia="SimSun"/>
          <w:rtl/>
          <w:lang w:eastAsia="zh-CN"/>
        </w:rPr>
        <w:t>תשובה: תהילים לענ"ד לא יאמר, ודברים המעוררים לתשובה מותר</w:t>
      </w:r>
      <w:r w:rsidRPr="001B48C6">
        <w:rPr>
          <w:rFonts w:eastAsia="SimSun" w:hint="cs"/>
          <w:rtl/>
          <w:lang w:eastAsia="zh-CN"/>
        </w:rPr>
        <w:t>".</w:t>
      </w:r>
    </w:p>
    <w:p w14:paraId="75425BFB" w14:textId="77777777" w:rsidR="00EB2BE7" w:rsidRDefault="00312D30" w:rsidP="00691556">
      <w:pPr>
        <w:numPr>
          <w:ilvl w:val="2"/>
          <w:numId w:val="10"/>
        </w:numPr>
        <w:jc w:val="both"/>
        <w:rPr>
          <w:rFonts w:eastAsia="SimSun"/>
          <w:lang w:eastAsia="zh-CN"/>
        </w:rPr>
      </w:pPr>
      <w:r w:rsidRPr="00312D30">
        <w:rPr>
          <w:rFonts w:eastAsia="SimSun" w:hint="cs"/>
          <w:rtl/>
          <w:lang w:eastAsia="zh-CN"/>
        </w:rPr>
        <w:t>לצורך חולה, מיקל</w:t>
      </w:r>
      <w:r w:rsidR="00EB2BE7">
        <w:rPr>
          <w:rFonts w:eastAsia="SimSun" w:hint="cs"/>
          <w:rtl/>
          <w:lang w:eastAsia="zh-CN"/>
        </w:rPr>
        <w:t>.</w:t>
      </w:r>
    </w:p>
    <w:p w14:paraId="0DCF93D0" w14:textId="77777777" w:rsidR="00EB2BE7" w:rsidRDefault="00312D30" w:rsidP="00691556">
      <w:pPr>
        <w:numPr>
          <w:ilvl w:val="3"/>
          <w:numId w:val="10"/>
        </w:numPr>
        <w:jc w:val="both"/>
        <w:rPr>
          <w:rFonts w:eastAsia="SimSun"/>
          <w:lang w:eastAsia="zh-CN"/>
        </w:rPr>
      </w:pPr>
      <w:r w:rsidRPr="00312D30">
        <w:rPr>
          <w:rFonts w:eastAsia="SimSun" w:hint="cs"/>
          <w:u w:val="single"/>
          <w:rtl/>
          <w:lang w:eastAsia="zh-CN"/>
        </w:rPr>
        <w:t>דברי מלכיאל</w:t>
      </w:r>
      <w:r w:rsidRPr="00312D30">
        <w:rPr>
          <w:rFonts w:eastAsia="SimSun" w:hint="cs"/>
          <w:rtl/>
          <w:lang w:eastAsia="zh-CN"/>
        </w:rPr>
        <w:t xml:space="preserve"> (ח"ו סי' ט' אות א' ד"ה וע"ד אם מותר להגיד)</w:t>
      </w:r>
      <w:r w:rsidR="00EB2BE7">
        <w:rPr>
          <w:rFonts w:eastAsia="SimSun" w:hint="cs"/>
          <w:rtl/>
          <w:lang w:eastAsia="zh-CN"/>
        </w:rPr>
        <w:t>.</w:t>
      </w:r>
    </w:p>
    <w:p w14:paraId="6F664E21" w14:textId="77777777" w:rsidR="00EB2BE7" w:rsidRDefault="00312D30" w:rsidP="00691556">
      <w:pPr>
        <w:numPr>
          <w:ilvl w:val="3"/>
          <w:numId w:val="10"/>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מ"ה אות י',</w:t>
      </w:r>
      <w:r w:rsidR="00F1667B">
        <w:rPr>
          <w:rFonts w:eastAsia="SimSun" w:hint="cs"/>
          <w:rtl/>
          <w:lang w:eastAsia="zh-CN"/>
        </w:rPr>
        <w:t xml:space="preserve"> </w:t>
      </w:r>
      <w:r w:rsidR="00F1667B">
        <w:rPr>
          <w:rFonts w:eastAsia="SimSun"/>
          <w:rtl/>
          <w:lang w:eastAsia="zh-CN"/>
        </w:rPr>
        <w:t xml:space="preserve">בין המצרים תשנ"ט עמ' </w:t>
      </w:r>
      <w:r w:rsidR="00F1667B">
        <w:rPr>
          <w:rFonts w:eastAsia="SimSun" w:hint="cs"/>
          <w:rtl/>
          <w:lang w:eastAsia="zh-CN"/>
        </w:rPr>
        <w:t>ל"ב</w:t>
      </w:r>
      <w:r w:rsidR="00F1667B">
        <w:rPr>
          <w:rFonts w:eastAsia="SimSun"/>
          <w:rtl/>
          <w:lang w:eastAsia="zh-CN"/>
        </w:rPr>
        <w:t xml:space="preserve"> אות</w:t>
      </w:r>
      <w:r w:rsidR="00F1667B">
        <w:rPr>
          <w:rFonts w:eastAsia="SimSun" w:hint="cs"/>
          <w:rtl/>
          <w:lang w:eastAsia="zh-CN"/>
        </w:rPr>
        <w:t xml:space="preserve"> י'</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rtl/>
          <w:lang w:eastAsia="zh-CN"/>
        </w:rPr>
        <w:t xml:space="preserve"> "נוהגים שלא לומר תהלים, אף מי שיש לו סדר קבוע בכל יום. ומ"מ לצורך חולה וכדו' מותר כיון שהוא דרך בקשה"</w:t>
      </w:r>
      <w:r w:rsidR="00EB2BE7">
        <w:rPr>
          <w:rFonts w:eastAsia="SimSun" w:hint="cs"/>
          <w:rtl/>
          <w:lang w:eastAsia="zh-CN"/>
        </w:rPr>
        <w:t>.</w:t>
      </w:r>
    </w:p>
    <w:p w14:paraId="42D03156" w14:textId="77777777" w:rsidR="00312D30" w:rsidRPr="00312D30" w:rsidRDefault="00312D30" w:rsidP="00691556">
      <w:pPr>
        <w:numPr>
          <w:ilvl w:val="3"/>
          <w:numId w:val="10"/>
        </w:numPr>
        <w:jc w:val="both"/>
        <w:rPr>
          <w:rFonts w:eastAsia="SimSun"/>
          <w:rtl/>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קל"ה).</w:t>
      </w:r>
    </w:p>
    <w:p w14:paraId="48019911" w14:textId="77777777" w:rsidR="00EB2BE7" w:rsidRDefault="00312D30" w:rsidP="00691556">
      <w:pPr>
        <w:numPr>
          <w:ilvl w:val="2"/>
          <w:numId w:val="10"/>
        </w:numPr>
        <w:jc w:val="both"/>
        <w:rPr>
          <w:rFonts w:eastAsia="SimSun"/>
          <w:lang w:eastAsia="zh-CN"/>
        </w:rPr>
      </w:pPr>
      <w:r w:rsidRPr="00312D30">
        <w:rPr>
          <w:rFonts w:eastAsia="SimSun" w:hint="cs"/>
          <w:rtl/>
          <w:lang w:eastAsia="zh-CN"/>
        </w:rPr>
        <w:t>מנחה ולמעלה, דרך בקשה</w:t>
      </w:r>
      <w:r w:rsidR="00EB2BE7">
        <w:rPr>
          <w:rFonts w:eastAsia="SimSun" w:hint="cs"/>
          <w:rtl/>
          <w:lang w:eastAsia="zh-CN"/>
        </w:rPr>
        <w:t>.</w:t>
      </w:r>
    </w:p>
    <w:p w14:paraId="0059FF71" w14:textId="77777777" w:rsidR="00EB2BE7" w:rsidRDefault="00312D30" w:rsidP="00691556">
      <w:pPr>
        <w:numPr>
          <w:ilvl w:val="3"/>
          <w:numId w:val="10"/>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(ס"ק ו'</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rtl/>
          <w:lang w:eastAsia="zh-CN"/>
        </w:rPr>
        <w:t xml:space="preserve"> "</w:t>
      </w:r>
      <w:r w:rsidRPr="00312D30">
        <w:rPr>
          <w:rFonts w:eastAsia="SimSun"/>
          <w:rtl/>
          <w:lang w:eastAsia="zh-CN"/>
        </w:rPr>
        <w:t>כיון שאומר' דרך בקש' שרי לאומרו במנחה</w:t>
      </w:r>
      <w:r w:rsidRPr="00312D30">
        <w:rPr>
          <w:rFonts w:eastAsia="SimSun" w:hint="cs"/>
          <w:rtl/>
          <w:lang w:eastAsia="zh-CN"/>
        </w:rPr>
        <w:t>"</w:t>
      </w:r>
      <w:r w:rsidR="00EB2BE7">
        <w:rPr>
          <w:rFonts w:eastAsia="SimSun" w:hint="cs"/>
          <w:rtl/>
          <w:lang w:eastAsia="zh-CN"/>
        </w:rPr>
        <w:t>.</w:t>
      </w:r>
    </w:p>
    <w:p w14:paraId="17A9327F" w14:textId="77777777" w:rsidR="00312D30" w:rsidRPr="00312D30" w:rsidRDefault="00312D30" w:rsidP="00691556">
      <w:pPr>
        <w:numPr>
          <w:ilvl w:val="3"/>
          <w:numId w:val="10"/>
        </w:numPr>
        <w:jc w:val="both"/>
        <w:rPr>
          <w:rFonts w:eastAsia="SimSun"/>
          <w:rtl/>
          <w:lang w:eastAsia="zh-CN"/>
        </w:rPr>
      </w:pPr>
      <w:r w:rsidRPr="00312D30">
        <w:rPr>
          <w:rFonts w:eastAsia="SimSun" w:hint="cs"/>
          <w:u w:val="single"/>
          <w:rtl/>
          <w:lang w:eastAsia="zh-CN"/>
        </w:rPr>
        <w:t>מ"ב</w:t>
      </w:r>
      <w:r w:rsidRPr="00312D30">
        <w:rPr>
          <w:rFonts w:eastAsia="SimSun" w:hint="cs"/>
          <w:rtl/>
          <w:lang w:eastAsia="zh-CN"/>
        </w:rPr>
        <w:t xml:space="preserve"> (ס"ק ז'</w:t>
      </w:r>
      <w:r w:rsidR="00EB2BE7">
        <w:rPr>
          <w:rFonts w:eastAsia="SimSun" w:hint="cs"/>
          <w:b/>
          <w:color w:val="000000"/>
          <w:rtl/>
          <w:lang w:eastAsia="zh-CN"/>
        </w:rPr>
        <w:t>,</w:t>
      </w:r>
      <w:r w:rsidRPr="00312D30">
        <w:rPr>
          <w:rFonts w:eastAsia="SimSun" w:hint="cs"/>
          <w:rtl/>
          <w:lang w:eastAsia="zh-CN"/>
        </w:rPr>
        <w:t xml:space="preserve"> עי' שעה"צ ס"ק ח'</w:t>
      </w:r>
      <w:r w:rsidR="00EB2BE7">
        <w:rPr>
          <w:rFonts w:eastAsia="SimSun" w:hint="cs"/>
          <w:rtl/>
          <w:lang w:eastAsia="zh-CN"/>
        </w:rPr>
        <w:t xml:space="preserve">) </w:t>
      </w:r>
      <w:r w:rsidR="00EB2BE7">
        <w:rPr>
          <w:rFonts w:eastAsia="SimSun"/>
          <w:rtl/>
          <w:lang w:eastAsia="zh-CN"/>
        </w:rPr>
        <w:t>–</w:t>
      </w:r>
      <w:r w:rsidRPr="00312D30">
        <w:rPr>
          <w:rFonts w:eastAsia="SimSun" w:hint="cs"/>
          <w:rtl/>
          <w:lang w:eastAsia="zh-CN"/>
        </w:rPr>
        <w:t xml:space="preserve"> "</w:t>
      </w:r>
      <w:r w:rsidRPr="00312D30">
        <w:rPr>
          <w:rFonts w:eastAsia="SimSun"/>
          <w:rtl/>
          <w:lang w:eastAsia="zh-CN"/>
        </w:rPr>
        <w:t>ונוהגין לומר תהלים ושיר היחוד במנחה אף על גב דאסור בת"ת כל היום צ"ל דס"ל כיון שהוא דרך בקשה שרי</w:t>
      </w:r>
      <w:r w:rsidR="00EB2BE7">
        <w:rPr>
          <w:rFonts w:eastAsia="SimSun" w:hint="cs"/>
          <w:rtl/>
          <w:lang w:eastAsia="zh-CN"/>
        </w:rPr>
        <w:t>"</w:t>
      </w:r>
      <w:r w:rsidRPr="00312D30">
        <w:rPr>
          <w:rFonts w:eastAsia="SimSun" w:hint="cs"/>
          <w:rtl/>
          <w:lang w:eastAsia="zh-CN"/>
        </w:rPr>
        <w:t xml:space="preserve">. </w:t>
      </w:r>
    </w:p>
    <w:p w14:paraId="5102FE90" w14:textId="77777777" w:rsidR="00EB2BE7" w:rsidRDefault="00312D30" w:rsidP="00691556">
      <w:pPr>
        <w:numPr>
          <w:ilvl w:val="2"/>
          <w:numId w:val="10"/>
        </w:numPr>
        <w:jc w:val="both"/>
        <w:rPr>
          <w:rFonts w:eastAsia="SimSun"/>
          <w:lang w:eastAsia="zh-CN"/>
        </w:rPr>
      </w:pPr>
      <w:r w:rsidRPr="00312D30">
        <w:rPr>
          <w:rFonts w:eastAsia="SimSun" w:hint="cs"/>
          <w:rtl/>
          <w:lang w:eastAsia="zh-CN"/>
        </w:rPr>
        <w:t>ערב ת"ב, מיקל</w:t>
      </w:r>
      <w:r w:rsidR="00EB2BE7">
        <w:rPr>
          <w:rFonts w:eastAsia="SimSun" w:hint="cs"/>
          <w:rtl/>
          <w:lang w:eastAsia="zh-CN"/>
        </w:rPr>
        <w:t>.</w:t>
      </w:r>
    </w:p>
    <w:p w14:paraId="7AECCD01" w14:textId="77777777" w:rsidR="00312D30" w:rsidRPr="00312D30" w:rsidRDefault="00312D30" w:rsidP="00362D3C">
      <w:pPr>
        <w:numPr>
          <w:ilvl w:val="3"/>
          <w:numId w:val="10"/>
        </w:numPr>
        <w:jc w:val="both"/>
        <w:rPr>
          <w:rFonts w:eastAsia="SimSun"/>
          <w:rtl/>
          <w:lang w:eastAsia="zh-CN"/>
        </w:rPr>
      </w:pP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w:t>
      </w:r>
      <w:r w:rsidR="00362D3C" w:rsidRPr="00362D3C">
        <w:rPr>
          <w:rFonts w:eastAsia="SimSun"/>
          <w:rtl/>
          <w:lang w:eastAsia="zh-CN"/>
        </w:rPr>
        <w:t>הליכות שלמה תפילה פ</w:t>
      </w:r>
      <w:r w:rsidR="00362D3C" w:rsidRPr="00362D3C">
        <w:rPr>
          <w:rFonts w:eastAsia="SimSun" w:hint="cs"/>
          <w:rtl/>
          <w:lang w:eastAsia="zh-CN"/>
        </w:rPr>
        <w:t xml:space="preserve">רק </w:t>
      </w:r>
      <w:r w:rsidR="00362D3C" w:rsidRPr="00362D3C">
        <w:rPr>
          <w:rFonts w:eastAsia="SimSun"/>
          <w:rtl/>
          <w:lang w:eastAsia="zh-CN"/>
        </w:rPr>
        <w:t>ז</w:t>
      </w:r>
      <w:r w:rsidR="00362D3C" w:rsidRPr="00362D3C">
        <w:rPr>
          <w:rFonts w:eastAsia="SimSun" w:hint="cs"/>
          <w:rtl/>
          <w:lang w:eastAsia="zh-CN"/>
        </w:rPr>
        <w:t>'</w:t>
      </w:r>
      <w:r w:rsidR="00362D3C" w:rsidRPr="00362D3C">
        <w:rPr>
          <w:rFonts w:eastAsia="SimSun"/>
          <w:rtl/>
          <w:lang w:eastAsia="zh-CN"/>
        </w:rPr>
        <w:t xml:space="preserve"> </w:t>
      </w:r>
      <w:r w:rsidR="00362D3C" w:rsidRPr="00362D3C">
        <w:rPr>
          <w:rFonts w:eastAsia="SimSun" w:hint="cs"/>
          <w:rtl/>
          <w:lang w:eastAsia="zh-CN"/>
        </w:rPr>
        <w:t>ס"ק</w:t>
      </w:r>
      <w:r w:rsidR="00362D3C" w:rsidRPr="00362D3C">
        <w:rPr>
          <w:rFonts w:eastAsia="SimSun"/>
          <w:rtl/>
          <w:lang w:eastAsia="zh-CN"/>
        </w:rPr>
        <w:t xml:space="preserve"> כ"ז</w:t>
      </w:r>
      <w:r w:rsidR="00362D3C" w:rsidRPr="00362D3C">
        <w:rPr>
          <w:rFonts w:eastAsia="SimSun" w:hint="cs"/>
          <w:rtl/>
          <w:lang w:eastAsia="zh-CN"/>
        </w:rPr>
        <w:t xml:space="preserve"> </w:t>
      </w:r>
      <w:r w:rsidR="00362D3C">
        <w:rPr>
          <w:rFonts w:eastAsia="SimSun" w:hint="cs"/>
          <w:rtl/>
          <w:lang w:eastAsia="zh-CN"/>
        </w:rPr>
        <w:t>[</w:t>
      </w:r>
      <w:r w:rsidR="00903BC8">
        <w:rPr>
          <w:rFonts w:eastAsia="SimSun" w:hint="cs"/>
          <w:rtl/>
          <w:lang w:eastAsia="zh-CN"/>
        </w:rPr>
        <w:t>לשונו מובא לקמן</w:t>
      </w:r>
      <w:r w:rsidR="00362D3C">
        <w:rPr>
          <w:rFonts w:eastAsia="SimSun" w:hint="cs"/>
          <w:rtl/>
          <w:lang w:eastAsia="zh-CN"/>
        </w:rPr>
        <w:t xml:space="preserve">], </w:t>
      </w:r>
      <w:r w:rsidRPr="00312D30">
        <w:rPr>
          <w:rFonts w:eastAsia="SimSun" w:hint="cs"/>
          <w:rtl/>
          <w:lang w:eastAsia="zh-CN"/>
        </w:rPr>
        <w:t>ועליהו לא יבול עמ' קצ"ח אות שכ"ג</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rtl/>
          <w:lang w:eastAsia="zh-CN"/>
        </w:rPr>
        <w:t xml:space="preserve"> "בערב תשעה באב שחל בשבת פשוט שלא שייך להחמיר שלא לקרוא תהילים אחרי חצות, אלא אפילו כשערב תשעה באב לא חל בשבת מותר לקרוא אז תהילים, מכיון שאין לזה גדר של לימוד התורה. אף על פי כן בתשעה באב עצמו אין לקרוא תהילים כיון שעל כל פנים יש בז</w:t>
      </w:r>
      <w:r w:rsidR="00EB2BE7">
        <w:rPr>
          <w:rFonts w:eastAsia="SimSun" w:hint="cs"/>
          <w:rtl/>
          <w:lang w:eastAsia="zh-CN"/>
        </w:rPr>
        <w:t>ה איזושהי מדריגה של לימוד תורה"</w:t>
      </w:r>
      <w:r w:rsidRPr="00312D30">
        <w:rPr>
          <w:rFonts w:eastAsia="SimSun" w:hint="cs"/>
          <w:rtl/>
          <w:lang w:eastAsia="zh-CN"/>
        </w:rPr>
        <w:t>.</w:t>
      </w:r>
    </w:p>
    <w:p w14:paraId="6981AAF4" w14:textId="77777777" w:rsidR="00EB2BE7" w:rsidRDefault="00312D30" w:rsidP="00691556">
      <w:pPr>
        <w:numPr>
          <w:ilvl w:val="2"/>
          <w:numId w:val="10"/>
        </w:numPr>
        <w:jc w:val="both"/>
        <w:rPr>
          <w:rFonts w:eastAsia="SimSun"/>
          <w:lang w:eastAsia="zh-CN"/>
        </w:rPr>
      </w:pPr>
      <w:r w:rsidRPr="00312D30">
        <w:rPr>
          <w:rFonts w:eastAsia="SimSun" w:hint="cs"/>
          <w:rtl/>
          <w:lang w:eastAsia="zh-CN"/>
        </w:rPr>
        <w:t>מיקל לנשים</w:t>
      </w:r>
      <w:r w:rsidR="00EB2BE7">
        <w:rPr>
          <w:rFonts w:eastAsia="SimSun" w:hint="cs"/>
          <w:rtl/>
          <w:lang w:eastAsia="zh-CN"/>
        </w:rPr>
        <w:t>.</w:t>
      </w:r>
    </w:p>
    <w:p w14:paraId="2E883BC4" w14:textId="77777777" w:rsidR="00EB2BE7" w:rsidRDefault="00312D30" w:rsidP="00691556">
      <w:pPr>
        <w:numPr>
          <w:ilvl w:val="3"/>
          <w:numId w:val="10"/>
        </w:numPr>
        <w:jc w:val="both"/>
        <w:rPr>
          <w:rFonts w:eastAsia="SimSun"/>
          <w:lang w:eastAsia="zh-CN"/>
        </w:rPr>
      </w:pPr>
      <w:r w:rsidRPr="00312D30">
        <w:rPr>
          <w:rFonts w:eastAsia="SimSun"/>
          <w:u w:val="single"/>
          <w:rtl/>
          <w:lang w:eastAsia="zh-CN"/>
        </w:rPr>
        <w:t>חזו"א</w:t>
      </w:r>
      <w:r w:rsidRPr="00312D30">
        <w:rPr>
          <w:rFonts w:eastAsia="SimSun"/>
          <w:rtl/>
          <w:lang w:eastAsia="zh-CN"/>
        </w:rPr>
        <w:t xml:space="preserve"> (סוף טעמא דקרא אות מ"ג</w:t>
      </w:r>
      <w:r w:rsidR="00EB2BE7">
        <w:rPr>
          <w:rFonts w:eastAsia="SimSun" w:hint="cs"/>
          <w:rtl/>
          <w:lang w:eastAsia="zh-CN"/>
        </w:rPr>
        <w:t xml:space="preserve">) </w:t>
      </w:r>
      <w:r w:rsidR="00EB2BE7">
        <w:rPr>
          <w:rFonts w:eastAsia="SimSun"/>
          <w:rtl/>
          <w:lang w:eastAsia="zh-CN"/>
        </w:rPr>
        <w:t>–</w:t>
      </w:r>
      <w:r w:rsidRPr="00312D30">
        <w:rPr>
          <w:rFonts w:eastAsia="SimSun"/>
          <w:rtl/>
          <w:lang w:eastAsia="zh-CN"/>
        </w:rPr>
        <w:t xml:space="preserve"> "התיר לה להגיד תהלים בתשעה באב (כדעת המתירין במ"ב סי' תק</w:t>
      </w:r>
      <w:r w:rsidR="00B73EC5">
        <w:rPr>
          <w:rFonts w:eastAsia="SimSun" w:hint="cs"/>
          <w:rtl/>
          <w:lang w:eastAsia="zh-CN"/>
        </w:rPr>
        <w:t>נ</w:t>
      </w:r>
      <w:r w:rsidRPr="00312D30">
        <w:rPr>
          <w:rFonts w:eastAsia="SimSun"/>
          <w:rtl/>
          <w:lang w:eastAsia="zh-CN"/>
        </w:rPr>
        <w:t>"ד סק"ז)"</w:t>
      </w:r>
      <w:r w:rsidR="00EB2BE7">
        <w:rPr>
          <w:rFonts w:eastAsia="SimSun" w:hint="cs"/>
          <w:rtl/>
          <w:lang w:eastAsia="zh-CN"/>
        </w:rPr>
        <w:t>.</w:t>
      </w:r>
    </w:p>
    <w:p w14:paraId="3B69A1F9" w14:textId="77777777" w:rsidR="00EB2BE7" w:rsidRDefault="00EB2BE7" w:rsidP="00691556">
      <w:pPr>
        <w:numPr>
          <w:ilvl w:val="4"/>
          <w:numId w:val="10"/>
        </w:numPr>
        <w:jc w:val="both"/>
        <w:rPr>
          <w:rFonts w:eastAsia="SimSun"/>
          <w:lang w:eastAsia="zh-CN"/>
        </w:rPr>
      </w:pPr>
      <w:r>
        <w:rPr>
          <w:rFonts w:eastAsia="SimSun" w:hint="cs"/>
          <w:rtl/>
          <w:lang w:eastAsia="zh-CN"/>
        </w:rPr>
        <w:t xml:space="preserve">עי' </w:t>
      </w:r>
      <w:r w:rsidRPr="00312D30">
        <w:rPr>
          <w:rFonts w:eastAsia="SimSun"/>
          <w:u w:val="single"/>
          <w:rtl/>
          <w:lang w:eastAsia="zh-CN"/>
        </w:rPr>
        <w:t>חזו"א</w:t>
      </w:r>
      <w:r w:rsidRPr="00312D30">
        <w:rPr>
          <w:rFonts w:eastAsia="SimSun"/>
          <w:rtl/>
          <w:lang w:eastAsia="zh-CN"/>
        </w:rPr>
        <w:t xml:space="preserve"> (ארחות רבנו ח"ב עמ' קמ"ב אות כ"ו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12D30">
        <w:rPr>
          <w:rFonts w:eastAsia="SimSun" w:hint="cs"/>
          <w:rtl/>
          <w:lang w:eastAsia="zh-CN"/>
        </w:rPr>
        <w:t>"מרן החזו"א זצוק"ל ... התיר לאחותו הרבנית ע"ה, לומר תהילים, וכן אמר לי הגרח"ק שליט"א שגם לו התיר"</w:t>
      </w:r>
      <w:r>
        <w:rPr>
          <w:rFonts w:eastAsia="SimSun" w:hint="cs"/>
          <w:rtl/>
          <w:lang w:eastAsia="zh-CN"/>
        </w:rPr>
        <w:t>.</w:t>
      </w:r>
    </w:p>
    <w:p w14:paraId="5E77AA24" w14:textId="77777777" w:rsidR="00EB2BE7" w:rsidRPr="00EB2BE7" w:rsidRDefault="00EB2BE7" w:rsidP="00691556">
      <w:pPr>
        <w:numPr>
          <w:ilvl w:val="4"/>
          <w:numId w:val="10"/>
        </w:numPr>
        <w:jc w:val="both"/>
        <w:rPr>
          <w:rFonts w:eastAsia="SimSun"/>
          <w:lang w:eastAsia="zh-CN"/>
        </w:rPr>
      </w:pPr>
      <w:r>
        <w:rPr>
          <w:rFonts w:eastAsia="SimSun" w:hint="cs"/>
          <w:rtl/>
          <w:lang w:eastAsia="zh-CN"/>
        </w:rPr>
        <w:t xml:space="preserve">אמנם עי' </w:t>
      </w:r>
      <w:r w:rsidRPr="00EB2BE7">
        <w:rPr>
          <w:rFonts w:eastAsia="SimSun" w:hint="cs"/>
          <w:u w:val="single"/>
          <w:rtl/>
          <w:lang w:eastAsia="zh-CN"/>
        </w:rPr>
        <w:t>נחמת ישראל</w:t>
      </w:r>
      <w:r>
        <w:rPr>
          <w:rFonts w:eastAsia="SimSun" w:hint="cs"/>
          <w:rtl/>
          <w:lang w:eastAsia="zh-CN"/>
        </w:rPr>
        <w:t xml:space="preserve"> (</w:t>
      </w:r>
      <w:r w:rsidR="005C273B">
        <w:rPr>
          <w:rFonts w:eastAsia="SimSun" w:hint="cs"/>
          <w:rtl/>
          <w:lang w:eastAsia="zh-CN"/>
        </w:rPr>
        <w:t>דפו"ח (מהדורא תליתאה) פרק ל"ד הע' קמ"ד אות י"ז</w:t>
      </w:r>
      <w:r>
        <w:rPr>
          <w:rFonts w:eastAsia="SimSun" w:hint="cs"/>
          <w:rtl/>
          <w:lang w:eastAsia="zh-CN"/>
        </w:rPr>
        <w:t>)</w:t>
      </w:r>
      <w:r w:rsidR="005C273B">
        <w:rPr>
          <w:rFonts w:eastAsia="SimSun" w:hint="cs"/>
          <w:rtl/>
          <w:lang w:eastAsia="zh-CN"/>
        </w:rPr>
        <w:t xml:space="preserve"> </w:t>
      </w:r>
      <w:r w:rsidR="005C273B">
        <w:rPr>
          <w:rFonts w:eastAsia="SimSun"/>
          <w:rtl/>
          <w:lang w:eastAsia="zh-CN"/>
        </w:rPr>
        <w:t>–</w:t>
      </w:r>
      <w:r w:rsidR="005C273B">
        <w:rPr>
          <w:rFonts w:eastAsia="SimSun" w:hint="cs"/>
          <w:rtl/>
          <w:lang w:eastAsia="zh-CN"/>
        </w:rPr>
        <w:t xml:space="preserve"> "העולה מכל הנ"ל, שקודם חצות נראה לאסור, שאף החזו"א שהתיר יכול להיות שהתיר רק לנשים, אבל אחרי חצות מי שמקיל יש לו על מי לסמוך, ומה שכתב בארחות רבינו ח"ב עמ' קמ"ב אות כ"ו שהחזו"א התיר גם לבנו הגרח"ק לומר תהלים, כתב לי מו"ר הגרח"ק שליט"א וז"ל: אינו נכון, אני לא שאלתי, רק לאמי התיר יתכן שלאיש לא היה מתיר, עכ"ל".</w:t>
      </w:r>
    </w:p>
    <w:p w14:paraId="2FC71B5E" w14:textId="77777777" w:rsidR="00A872B0" w:rsidRDefault="00312D30" w:rsidP="00691556">
      <w:pPr>
        <w:numPr>
          <w:ilvl w:val="3"/>
          <w:numId w:val="10"/>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(שיח התורה</w:t>
      </w:r>
      <w:r w:rsidR="00EB2BE7">
        <w:rPr>
          <w:rFonts w:eastAsia="SimSun" w:hint="cs"/>
          <w:rtl/>
          <w:lang w:eastAsia="zh-CN"/>
        </w:rPr>
        <w:t xml:space="preserve"> ח"א</w:t>
      </w:r>
      <w:r w:rsidRPr="00312D30">
        <w:rPr>
          <w:rFonts w:eastAsia="SimSun" w:hint="cs"/>
          <w:rtl/>
          <w:lang w:eastAsia="zh-CN"/>
        </w:rPr>
        <w:t xml:space="preserve"> סי' אלף רי"ג</w:t>
      </w:r>
      <w:r w:rsidR="00EB2BE7">
        <w:rPr>
          <w:rFonts w:eastAsia="SimSun" w:hint="cs"/>
          <w:b/>
          <w:color w:val="000000"/>
          <w:rtl/>
          <w:lang w:eastAsia="zh-CN"/>
        </w:rPr>
        <w:t xml:space="preserve">) </w:t>
      </w:r>
      <w:r w:rsidR="00EB2BE7">
        <w:rPr>
          <w:rFonts w:eastAsia="SimSun"/>
          <w:b/>
          <w:color w:val="000000"/>
          <w:rtl/>
          <w:lang w:eastAsia="zh-CN"/>
        </w:rPr>
        <w:t>–</w:t>
      </w:r>
      <w:r w:rsidRPr="00312D30">
        <w:rPr>
          <w:rFonts w:eastAsia="SimSun" w:hint="cs"/>
          <w:rtl/>
          <w:lang w:eastAsia="zh-CN"/>
        </w:rPr>
        <w:t xml:space="preserve"> "האם מותר לומר תהלים בתשעה</w:t>
      </w:r>
      <w:r w:rsidR="00EB2BE7">
        <w:rPr>
          <w:rFonts w:eastAsia="SimSun" w:hint="cs"/>
          <w:rtl/>
          <w:lang w:eastAsia="zh-CN"/>
        </w:rPr>
        <w:t xml:space="preserve"> באב. תשובה: החזו"א התיר לנשים"</w:t>
      </w:r>
      <w:r w:rsidR="00A872B0" w:rsidRPr="00EB2BE7">
        <w:rPr>
          <w:rFonts w:eastAsia="SimSun" w:hint="cs"/>
          <w:rtl/>
          <w:lang w:eastAsia="zh-CN"/>
        </w:rPr>
        <w:t>.</w:t>
      </w:r>
    </w:p>
    <w:p w14:paraId="0471BB65" w14:textId="77777777" w:rsidR="00F2362A" w:rsidRDefault="00F2362A" w:rsidP="00F2362A">
      <w:pPr>
        <w:ind w:left="567"/>
        <w:jc w:val="both"/>
        <w:rPr>
          <w:rFonts w:eastAsia="SimSun"/>
          <w:rtl/>
          <w:lang w:eastAsia="zh-CN"/>
        </w:rPr>
      </w:pPr>
      <w:r w:rsidRPr="00F2362A">
        <w:rPr>
          <w:rFonts w:eastAsia="SimSun" w:hint="cs"/>
          <w:u w:val="single"/>
          <w:rtl/>
          <w:lang w:eastAsia="zh-CN"/>
        </w:rPr>
        <w:t>הגרח"ק</w:t>
      </w:r>
      <w:r w:rsidRPr="00F2362A">
        <w:rPr>
          <w:rFonts w:eastAsia="SimSun" w:hint="cs"/>
          <w:rtl/>
          <w:lang w:eastAsia="zh-CN"/>
        </w:rPr>
        <w:t xml:space="preserve"> שליט"א (הע' על ס' קרא עלי מועד </w:t>
      </w:r>
      <w:r>
        <w:rPr>
          <w:rFonts w:eastAsia="SimSun" w:hint="cs"/>
          <w:rtl/>
          <w:lang w:eastAsia="zh-CN"/>
        </w:rPr>
        <w:t xml:space="preserve">פרק ח' </w:t>
      </w:r>
      <w:r w:rsidRPr="00F2362A">
        <w:rPr>
          <w:rFonts w:eastAsia="SimSun" w:hint="cs"/>
          <w:rtl/>
          <w:lang w:eastAsia="zh-CN"/>
        </w:rPr>
        <w:t xml:space="preserve">אות </w:t>
      </w:r>
      <w:r>
        <w:rPr>
          <w:rFonts w:eastAsia="SimSun" w:hint="cs"/>
          <w:rtl/>
          <w:lang w:eastAsia="zh-CN"/>
        </w:rPr>
        <w:t xml:space="preserve">ל"ד) </w:t>
      </w:r>
      <w:r>
        <w:rPr>
          <w:rFonts w:eastAsia="SimSun"/>
          <w:rtl/>
          <w:lang w:eastAsia="zh-CN"/>
        </w:rPr>
        <w:t>–</w:t>
      </w:r>
      <w:r>
        <w:rPr>
          <w:rFonts w:eastAsia="SimSun" w:hint="cs"/>
          <w:rtl/>
          <w:lang w:eastAsia="zh-CN"/>
        </w:rPr>
        <w:t xml:space="preserve"> "</w:t>
      </w:r>
      <w:r w:rsidRPr="00F2362A">
        <w:rPr>
          <w:rFonts w:eastAsia="SimSun"/>
          <w:rtl/>
          <w:lang w:eastAsia="zh-CN"/>
        </w:rPr>
        <w:t xml:space="preserve">יתכן שלא התיר אלא לאשה כי </w:t>
      </w:r>
      <w:r>
        <w:rPr>
          <w:rFonts w:eastAsia="SimSun" w:hint="cs"/>
          <w:rtl/>
          <w:lang w:eastAsia="zh-CN"/>
        </w:rPr>
        <w:t>י</w:t>
      </w:r>
      <w:r w:rsidRPr="00F2362A">
        <w:rPr>
          <w:rFonts w:eastAsia="SimSun"/>
          <w:rtl/>
          <w:lang w:eastAsia="zh-CN"/>
        </w:rPr>
        <w:t>ש סתירות בזה</w:t>
      </w:r>
      <w:r>
        <w:rPr>
          <w:rFonts w:eastAsia="SimSun" w:hint="cs"/>
          <w:rtl/>
          <w:lang w:eastAsia="zh-CN"/>
        </w:rPr>
        <w:t>".</w:t>
      </w:r>
    </w:p>
    <w:p w14:paraId="1A2EC7CB" w14:textId="51143D9B" w:rsidR="009E611A" w:rsidRPr="00EB2BE7" w:rsidRDefault="009E611A" w:rsidP="00F2362A">
      <w:pPr>
        <w:ind w:left="567"/>
        <w:jc w:val="both"/>
        <w:rPr>
          <w:rFonts w:eastAsia="SimSun"/>
          <w:lang w:eastAsia="zh-CN"/>
        </w:rPr>
      </w:pPr>
      <w:r w:rsidRPr="009E611A">
        <w:rPr>
          <w:rFonts w:hint="cs"/>
          <w:b/>
          <w:i/>
          <w:rtl/>
        </w:rPr>
        <w:t xml:space="preserve">עי' </w:t>
      </w: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נ"ג אות </w:t>
      </w:r>
      <w:r>
        <w:rPr>
          <w:rFonts w:eastAsia="SimSun" w:hint="cs"/>
          <w:rtl/>
          <w:lang w:eastAsia="zh-CN"/>
        </w:rPr>
        <w:t>י"ב</w:t>
      </w:r>
      <w:r>
        <w:rPr>
          <w:rFonts w:eastAsia="SimSun"/>
          <w:rtl/>
          <w:lang w:eastAsia="zh-CN"/>
        </w:rPr>
        <w:t>) – "</w:t>
      </w:r>
      <w:r>
        <w:rPr>
          <w:rFonts w:eastAsia="SimSun" w:hint="cs"/>
          <w:rtl/>
          <w:lang w:eastAsia="zh-CN"/>
        </w:rPr>
        <w:t>אינו אומר תהילים בט"ב. (שהחזו"א ... דיתכן שרק לנשים התיר אך לאנשים לא)".</w:t>
      </w:r>
    </w:p>
    <w:p w14:paraId="0FB36FC5" w14:textId="77777777" w:rsidR="00312D30" w:rsidRP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חזון עובדיה</w:t>
      </w:r>
      <w:r w:rsidR="00312D30" w:rsidRPr="00312D30">
        <w:rPr>
          <w:rFonts w:eastAsia="SimSun" w:hint="cs"/>
          <w:rtl/>
          <w:lang w:eastAsia="zh-CN"/>
        </w:rPr>
        <w:t xml:space="preserve"> (</w:t>
      </w:r>
      <w:r w:rsidR="0027705E">
        <w:rPr>
          <w:rFonts w:eastAsia="SimSun" w:hint="cs"/>
          <w:rtl/>
          <w:lang w:eastAsia="zh-CN"/>
        </w:rPr>
        <w:t>ארבע תעניות</w:t>
      </w:r>
      <w:r w:rsidR="00312D30" w:rsidRPr="00312D30">
        <w:rPr>
          <w:rFonts w:eastAsia="SimSun" w:hint="cs"/>
          <w:rtl/>
          <w:lang w:eastAsia="zh-CN"/>
        </w:rPr>
        <w:t xml:space="preserve"> עמ' שי"א</w:t>
      </w:r>
      <w:r w:rsidR="00256DA6">
        <w:rPr>
          <w:rFonts w:eastAsia="SimSun" w:hint="cs"/>
          <w:rtl/>
          <w:lang w:eastAsia="zh-CN"/>
        </w:rPr>
        <w:t xml:space="preserve">, </w:t>
      </w:r>
      <w:r w:rsidR="00256DA6">
        <w:rPr>
          <w:rFonts w:eastAsia="SimSun"/>
          <w:rtl/>
          <w:lang w:eastAsia="zh-CN"/>
        </w:rPr>
        <w:t xml:space="preserve">מעין אומר ח"ג פרק ד' סי' </w:t>
      </w:r>
      <w:r w:rsidR="00256DA6">
        <w:rPr>
          <w:rFonts w:eastAsia="SimSun" w:hint="cs"/>
          <w:rtl/>
          <w:lang w:eastAsia="zh-CN"/>
        </w:rPr>
        <w:t>ס</w:t>
      </w:r>
      <w:r w:rsidR="00256DA6">
        <w:rPr>
          <w:rFonts w:eastAsia="SimSun"/>
          <w:rtl/>
          <w:lang w:eastAsia="zh-CN"/>
        </w:rPr>
        <w:t>"</w:t>
      </w:r>
      <w:r w:rsidR="00256DA6">
        <w:rPr>
          <w:rFonts w:eastAsia="SimSun" w:hint="cs"/>
          <w:rtl/>
          <w:lang w:eastAsia="zh-CN"/>
        </w:rPr>
        <w:t>ט</w:t>
      </w:r>
      <w:r w:rsidR="00312D30" w:rsidRPr="00312D30">
        <w:rPr>
          <w:rFonts w:eastAsia="SimSun" w:hint="cs"/>
          <w:rtl/>
          <w:lang w:eastAsia="zh-CN"/>
        </w:rPr>
        <w:t>)</w:t>
      </w:r>
      <w:r w:rsidR="00EC32FF">
        <w:rPr>
          <w:rFonts w:eastAsia="SimSun" w:hint="cs"/>
          <w:rtl/>
          <w:lang w:eastAsia="zh-CN"/>
        </w:rPr>
        <w:t xml:space="preserve">, </w:t>
      </w:r>
      <w:r w:rsidR="00EC32FF">
        <w:rPr>
          <w:rFonts w:eastAsia="SimSun"/>
          <w:u w:val="single"/>
          <w:rtl/>
          <w:lang w:eastAsia="zh-CN"/>
        </w:rPr>
        <w:t>נטעי גבריאל</w:t>
      </w:r>
      <w:r w:rsidR="00736AEC" w:rsidRPr="00736AEC">
        <w:rPr>
          <w:rFonts w:eastAsia="SimSun"/>
          <w:rtl/>
          <w:lang w:eastAsia="zh-CN"/>
        </w:rPr>
        <w:t xml:space="preserve"> (בין המצרים</w:t>
      </w:r>
      <w:r w:rsidR="00EC32FF">
        <w:rPr>
          <w:rFonts w:eastAsia="SimSun"/>
          <w:rtl/>
          <w:lang w:eastAsia="zh-CN"/>
        </w:rPr>
        <w:t xml:space="preserve"> פרק ע"ה סעי' </w:t>
      </w:r>
      <w:r w:rsidR="00EC32FF">
        <w:rPr>
          <w:rFonts w:eastAsia="SimSun" w:hint="cs"/>
          <w:rtl/>
          <w:lang w:eastAsia="zh-CN"/>
        </w:rPr>
        <w:t>כ</w:t>
      </w:r>
      <w:r w:rsidR="006D5784">
        <w:rPr>
          <w:rFonts w:eastAsia="SimSun" w:hint="cs"/>
          <w:rtl/>
          <w:lang w:eastAsia="zh-CN"/>
        </w:rPr>
        <w:t>"</w:t>
      </w:r>
      <w:r w:rsidR="00EC32FF">
        <w:rPr>
          <w:rFonts w:eastAsia="SimSun" w:hint="cs"/>
          <w:rtl/>
          <w:lang w:eastAsia="zh-CN"/>
        </w:rPr>
        <w:t>ב, סעי' כ"ג)</w:t>
      </w:r>
      <w:r w:rsidR="00312D30" w:rsidRPr="00312D30">
        <w:rPr>
          <w:rFonts w:eastAsia="SimSun" w:hint="cs"/>
          <w:rtl/>
          <w:lang w:eastAsia="zh-CN"/>
        </w:rPr>
        <w:t>.</w:t>
      </w:r>
    </w:p>
    <w:p w14:paraId="71D394CE" w14:textId="77777777" w:rsidR="00362D3C" w:rsidRPr="00362D3C" w:rsidRDefault="00362D3C" w:rsidP="00362D3C">
      <w:pPr>
        <w:numPr>
          <w:ilvl w:val="3"/>
          <w:numId w:val="10"/>
        </w:numPr>
        <w:jc w:val="both"/>
        <w:rPr>
          <w:rFonts w:eastAsia="SimSun"/>
          <w:lang w:eastAsia="zh-CN"/>
        </w:rPr>
      </w:pPr>
      <w:r w:rsidRPr="00362D3C">
        <w:rPr>
          <w:rFonts w:eastAsia="SimSun" w:hint="cs"/>
          <w:u w:val="single"/>
          <w:rtl/>
          <w:lang w:eastAsia="zh-CN"/>
        </w:rPr>
        <w:t>הגרשז"א</w:t>
      </w:r>
      <w:r w:rsidRPr="00362D3C">
        <w:rPr>
          <w:rFonts w:eastAsia="SimSun" w:hint="cs"/>
          <w:rtl/>
          <w:lang w:eastAsia="zh-CN"/>
        </w:rPr>
        <w:t xml:space="preserve"> זצ"ל (</w:t>
      </w:r>
      <w:r w:rsidRPr="00362D3C">
        <w:rPr>
          <w:rFonts w:eastAsia="SimSun"/>
          <w:rtl/>
          <w:lang w:eastAsia="zh-CN"/>
        </w:rPr>
        <w:t>הליכות שלמה תפילה פ</w:t>
      </w:r>
      <w:r w:rsidRPr="00362D3C">
        <w:rPr>
          <w:rFonts w:eastAsia="SimSun" w:hint="cs"/>
          <w:rtl/>
          <w:lang w:eastAsia="zh-CN"/>
        </w:rPr>
        <w:t xml:space="preserve">רק </w:t>
      </w:r>
      <w:r w:rsidRPr="00362D3C">
        <w:rPr>
          <w:rFonts w:eastAsia="SimSun"/>
          <w:rtl/>
          <w:lang w:eastAsia="zh-CN"/>
        </w:rPr>
        <w:t>ז</w:t>
      </w:r>
      <w:r w:rsidRPr="00362D3C">
        <w:rPr>
          <w:rFonts w:eastAsia="SimSun" w:hint="cs"/>
          <w:rtl/>
          <w:lang w:eastAsia="zh-CN"/>
        </w:rPr>
        <w:t>'</w:t>
      </w:r>
      <w:r w:rsidRPr="00362D3C">
        <w:rPr>
          <w:rFonts w:eastAsia="SimSun"/>
          <w:rtl/>
          <w:lang w:eastAsia="zh-CN"/>
        </w:rPr>
        <w:t xml:space="preserve"> </w:t>
      </w:r>
      <w:r w:rsidRPr="00362D3C">
        <w:rPr>
          <w:rFonts w:eastAsia="SimSun" w:hint="cs"/>
          <w:rtl/>
          <w:lang w:eastAsia="zh-CN"/>
        </w:rPr>
        <w:t>ס"ק</w:t>
      </w:r>
      <w:r w:rsidRPr="00362D3C">
        <w:rPr>
          <w:rFonts w:eastAsia="SimSun"/>
          <w:rtl/>
          <w:lang w:eastAsia="zh-CN"/>
        </w:rPr>
        <w:t xml:space="preserve"> כ"ז</w:t>
      </w:r>
      <w:r w:rsidRPr="00362D3C">
        <w:rPr>
          <w:rFonts w:eastAsia="SimSun" w:hint="cs"/>
          <w:rtl/>
          <w:lang w:eastAsia="zh-CN"/>
        </w:rPr>
        <w:t>) – "</w:t>
      </w:r>
      <w:r w:rsidRPr="00362D3C">
        <w:rPr>
          <w:rFonts w:eastAsia="SimSun"/>
          <w:rtl/>
          <w:lang w:eastAsia="zh-CN"/>
        </w:rPr>
        <w:t>אבל תהלים אין אומרים (מלבד מי שרגיל לומר בכל יום כמה פרקי תהלים), דעכ"פ הוי קצת כתלמוד תורה, ות"ב אסור בתלמוד תורה. אבל בערב ת"ב אחר מצות, מותר (אף בחול)"</w:t>
      </w:r>
      <w:r w:rsidRPr="00362D3C">
        <w:rPr>
          <w:rFonts w:eastAsia="SimSun" w:hint="cs"/>
          <w:rtl/>
          <w:lang w:eastAsia="zh-CN"/>
        </w:rPr>
        <w:t>.</w:t>
      </w:r>
    </w:p>
    <w:p w14:paraId="5D00A489" w14:textId="77777777" w:rsidR="00312D30" w:rsidRPr="00312D30" w:rsidRDefault="00736AEC" w:rsidP="00691556">
      <w:pPr>
        <w:numPr>
          <w:ilvl w:val="3"/>
          <w:numId w:val="10"/>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 סעי' ו') </w:t>
      </w:r>
      <w:r w:rsidR="00312D30" w:rsidRPr="00312D30">
        <w:rPr>
          <w:rFonts w:eastAsia="SimSun"/>
          <w:rtl/>
          <w:lang w:eastAsia="zh-CN"/>
        </w:rPr>
        <w:t>–</w:t>
      </w:r>
      <w:r w:rsidR="00312D30" w:rsidRPr="00312D30">
        <w:rPr>
          <w:rFonts w:eastAsia="SimSun" w:hint="cs"/>
          <w:rtl/>
          <w:lang w:eastAsia="zh-CN"/>
        </w:rPr>
        <w:t xml:space="preserve"> "מי שרגיל לומר כמה פרקים של תהלים בכל יום דרך תפילה, מותר לאומרו אחר חצות, אבל תהלים בשביל חולה מותר גם בליל תשעה באב וכל היום". </w:t>
      </w:r>
    </w:p>
    <w:p w14:paraId="7CB505CA"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sidR="002C1B3C">
        <w:rPr>
          <w:rFonts w:eastAsia="SimSun"/>
          <w:rtl/>
          <w:lang w:eastAsia="zh-CN"/>
        </w:rPr>
        <w:t>קיצור שו"ע</w:t>
      </w:r>
      <w:r w:rsidR="002C1B3C" w:rsidRPr="00312D30">
        <w:rPr>
          <w:rFonts w:eastAsia="SimSun"/>
          <w:rtl/>
          <w:lang w:eastAsia="zh-CN"/>
        </w:rPr>
        <w:t xml:space="preserve"> </w:t>
      </w:r>
      <w:r w:rsidRPr="00312D30">
        <w:rPr>
          <w:rFonts w:eastAsia="SimSun"/>
          <w:rtl/>
          <w:lang w:eastAsia="zh-CN"/>
        </w:rPr>
        <w:t>סי' תקנ"ד דברים האסורים בת"ב סעי' י"</w:t>
      </w:r>
      <w:r w:rsidRPr="00312D30">
        <w:rPr>
          <w:rFonts w:eastAsia="SimSun" w:hint="cs"/>
          <w:rtl/>
          <w:lang w:eastAsia="zh-CN"/>
        </w:rPr>
        <w:t xml:space="preserve">ט)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אין לקרוא תהלים בתשעה באב, והמיקל בזה יש לו על מה לסמוך, אבל חק לישראל וסדר מעמדות יש להחמיר שלא לקראם בתשעה באב, אפי' אם הוא רגיל בהם בכל יום</w:t>
      </w:r>
      <w:r w:rsidRPr="00312D30">
        <w:rPr>
          <w:rFonts w:eastAsia="SimSun" w:hint="cs"/>
          <w:rtl/>
          <w:lang w:eastAsia="zh-CN"/>
        </w:rPr>
        <w:t>".</w:t>
      </w:r>
    </w:p>
    <w:p w14:paraId="47AC1769" w14:textId="77777777" w:rsidR="00312D30" w:rsidRDefault="00312D30" w:rsidP="00691556">
      <w:pPr>
        <w:numPr>
          <w:ilvl w:val="3"/>
          <w:numId w:val="10"/>
        </w:numPr>
        <w:jc w:val="both"/>
        <w:rPr>
          <w:rFonts w:eastAsia="SimSun"/>
          <w:lang w:eastAsia="zh-CN"/>
        </w:rPr>
      </w:pPr>
      <w:r w:rsidRPr="00312D30">
        <w:rPr>
          <w:rFonts w:eastAsia="SimSun"/>
          <w:u w:val="single"/>
          <w:rtl/>
          <w:lang w:eastAsia="zh-CN"/>
        </w:rPr>
        <w:t>תורת המועדים</w:t>
      </w:r>
      <w:r w:rsidRPr="00312D30">
        <w:rPr>
          <w:rFonts w:eastAsia="SimSun"/>
          <w:rtl/>
          <w:lang w:eastAsia="zh-CN"/>
        </w:rPr>
        <w:t xml:space="preserve"> (ד' תעניות עמ' רס</w:t>
      </w:r>
      <w:r w:rsidRPr="00312D30">
        <w:rPr>
          <w:rFonts w:eastAsia="SimSun" w:hint="cs"/>
          <w:rtl/>
          <w:lang w:eastAsia="zh-CN"/>
        </w:rPr>
        <w:t xml:space="preserve">"ה) </w:t>
      </w:r>
      <w:r w:rsidRPr="00312D30">
        <w:rPr>
          <w:rFonts w:eastAsia="SimSun"/>
          <w:rtl/>
          <w:lang w:eastAsia="zh-CN"/>
        </w:rPr>
        <w:t>–</w:t>
      </w:r>
      <w:r w:rsidRPr="00312D30">
        <w:rPr>
          <w:rFonts w:eastAsia="SimSun" w:hint="cs"/>
          <w:rtl/>
          <w:lang w:eastAsia="zh-CN"/>
        </w:rPr>
        <w:t xml:space="preserve"> "ומי שרגיל לקרוא כמה פרקי תהלים בכל יום, נכון להחמיר שלא יקרא ביום תשעה באב. ומכל מקום אם רוצה לקרוא תהלים לרפואת חולה, או מחמת שנמצא בשעת צרה וכיוצא בזה, ואמרם בדרך תחנונים, יש לו על מה שיסמוך".</w:t>
      </w:r>
    </w:p>
    <w:p w14:paraId="300AE8E5" w14:textId="77777777" w:rsidR="006920B7" w:rsidRPr="006920B7" w:rsidRDefault="006920B7" w:rsidP="006920B7">
      <w:pPr>
        <w:numPr>
          <w:ilvl w:val="3"/>
          <w:numId w:val="10"/>
        </w:numPr>
        <w:jc w:val="both"/>
        <w:rPr>
          <w:rFonts w:eastAsia="SimSun"/>
          <w:rtl/>
          <w:lang w:eastAsia="zh-CN"/>
        </w:rPr>
      </w:pPr>
      <w:r w:rsidRPr="006920B7">
        <w:rPr>
          <w:rFonts w:eastAsia="SimSun"/>
          <w:b/>
          <w:i/>
          <w:u w:val="single"/>
          <w:rtl/>
          <w:lang w:eastAsia="zh-CN"/>
        </w:rPr>
        <w:t>הגרח"ק</w:t>
      </w:r>
      <w:r w:rsidRPr="006920B7">
        <w:rPr>
          <w:rFonts w:eastAsia="SimSun"/>
          <w:b/>
          <w:i/>
          <w:rtl/>
          <w:lang w:eastAsia="zh-CN"/>
        </w:rPr>
        <w:t xml:space="preserve"> שליט"א (</w:t>
      </w:r>
      <w:r w:rsidR="00A7725B">
        <w:rPr>
          <w:rFonts w:eastAsia="SimSun"/>
          <w:b/>
          <w:i/>
          <w:rtl/>
          <w:lang w:eastAsia="zh-CN"/>
        </w:rPr>
        <w:t>מועדי הגר"ח ח"א תשובה</w:t>
      </w:r>
      <w:r w:rsidRPr="006920B7">
        <w:rPr>
          <w:rFonts w:eastAsia="SimSun"/>
          <w:b/>
          <w:i/>
          <w:rtl/>
          <w:lang w:eastAsia="zh-CN"/>
        </w:rPr>
        <w:t xml:space="preserve"> שמ"</w:t>
      </w:r>
      <w:r>
        <w:rPr>
          <w:rFonts w:eastAsia="SimSun" w:hint="cs"/>
          <w:b/>
          <w:i/>
          <w:rtl/>
          <w:lang w:eastAsia="zh-CN"/>
        </w:rPr>
        <w:t>ח</w:t>
      </w:r>
      <w:r w:rsidRPr="006920B7">
        <w:rPr>
          <w:rFonts w:eastAsia="SimSun"/>
          <w:b/>
          <w:i/>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920B7">
        <w:rPr>
          <w:rFonts w:eastAsia="SimSun"/>
          <w:rtl/>
          <w:lang w:eastAsia="zh-CN"/>
        </w:rPr>
        <w:t>שאלה: אם מותר לומר תהילים בת"ב. תשובה: כן"</w:t>
      </w:r>
      <w:r>
        <w:rPr>
          <w:rFonts w:eastAsia="SimSun" w:hint="cs"/>
          <w:rtl/>
          <w:lang w:eastAsia="zh-CN"/>
        </w:rPr>
        <w:t>.</w:t>
      </w:r>
    </w:p>
    <w:p w14:paraId="2D955330" w14:textId="77777777" w:rsidR="00312D30" w:rsidRPr="00312D30" w:rsidRDefault="00312D30" w:rsidP="00312D30">
      <w:pPr>
        <w:jc w:val="both"/>
        <w:rPr>
          <w:rFonts w:eastAsia="SimSun"/>
          <w:b/>
          <w:bCs/>
          <w:rtl/>
          <w:lang w:eastAsia="zh-CN"/>
        </w:rPr>
      </w:pPr>
    </w:p>
    <w:p w14:paraId="54A5228A" w14:textId="77777777" w:rsidR="00312D30" w:rsidRPr="00312D30" w:rsidRDefault="00312D30" w:rsidP="00691556">
      <w:pPr>
        <w:numPr>
          <w:ilvl w:val="1"/>
          <w:numId w:val="10"/>
        </w:numPr>
        <w:jc w:val="both"/>
        <w:rPr>
          <w:rFonts w:eastAsia="SimSun"/>
          <w:rtl/>
          <w:lang w:eastAsia="zh-CN"/>
        </w:rPr>
      </w:pPr>
      <w:r w:rsidRPr="00312D30">
        <w:rPr>
          <w:rFonts w:eastAsia="SimSun" w:hint="cs"/>
          <w:b/>
          <w:bCs/>
          <w:rtl/>
          <w:lang w:eastAsia="zh-CN"/>
        </w:rPr>
        <w:t>שעשה לי כל צרכי</w:t>
      </w:r>
      <w:r w:rsidRPr="00312D30">
        <w:rPr>
          <w:rFonts w:eastAsia="SimSun" w:hint="cs"/>
          <w:rtl/>
          <w:lang w:eastAsia="zh-CN"/>
        </w:rPr>
        <w:t>.</w:t>
      </w:r>
    </w:p>
    <w:p w14:paraId="5E2AFA9F" w14:textId="77777777" w:rsidR="00510298" w:rsidRDefault="00312D30" w:rsidP="00691556">
      <w:pPr>
        <w:numPr>
          <w:ilvl w:val="2"/>
          <w:numId w:val="10"/>
        </w:numPr>
        <w:jc w:val="both"/>
        <w:rPr>
          <w:rFonts w:eastAsia="SimSun"/>
          <w:lang w:eastAsia="zh-CN"/>
        </w:rPr>
      </w:pPr>
      <w:r w:rsidRPr="00312D30">
        <w:rPr>
          <w:rFonts w:eastAsia="SimSun" w:hint="cs"/>
          <w:rtl/>
          <w:lang w:eastAsia="zh-CN"/>
        </w:rPr>
        <w:t>מברך</w:t>
      </w:r>
      <w:r w:rsidR="00510298">
        <w:rPr>
          <w:rFonts w:eastAsia="SimSun" w:hint="cs"/>
          <w:rtl/>
          <w:lang w:eastAsia="zh-CN"/>
        </w:rPr>
        <w:t>.</w:t>
      </w:r>
    </w:p>
    <w:p w14:paraId="31DD9495" w14:textId="77777777" w:rsidR="00510298" w:rsidRDefault="00312D30" w:rsidP="00691556">
      <w:pPr>
        <w:numPr>
          <w:ilvl w:val="3"/>
          <w:numId w:val="10"/>
        </w:numPr>
        <w:jc w:val="both"/>
        <w:rPr>
          <w:rFonts w:eastAsia="SimSun"/>
          <w:lang w:eastAsia="zh-CN"/>
        </w:rPr>
      </w:pPr>
      <w:r w:rsidRPr="00312D30">
        <w:rPr>
          <w:rFonts w:eastAsia="SimSun" w:hint="cs"/>
          <w:u w:val="single"/>
          <w:rtl/>
          <w:lang w:eastAsia="zh-CN"/>
        </w:rPr>
        <w:t>לבוש</w:t>
      </w:r>
      <w:r w:rsidRPr="00312D30">
        <w:rPr>
          <w:rFonts w:eastAsia="SimSun" w:hint="cs"/>
          <w:rtl/>
          <w:lang w:eastAsia="zh-CN"/>
        </w:rPr>
        <w:t xml:space="preserve"> (סעי' י"ז, עי' סי' תרי"ד סעי' ד'</w:t>
      </w:r>
      <w:r w:rsidR="00510298">
        <w:rPr>
          <w:rFonts w:eastAsia="SimSun" w:hint="cs"/>
          <w:rtl/>
          <w:lang w:eastAsia="zh-CN"/>
        </w:rPr>
        <w:t xml:space="preserve">) </w:t>
      </w:r>
      <w:r w:rsidR="00510298">
        <w:rPr>
          <w:rFonts w:eastAsia="SimSun"/>
          <w:rtl/>
          <w:lang w:eastAsia="zh-CN"/>
        </w:rPr>
        <w:t>–</w:t>
      </w:r>
      <w:r w:rsidRPr="00312D30">
        <w:rPr>
          <w:rFonts w:eastAsia="SimSun" w:hint="cs"/>
          <w:rtl/>
          <w:lang w:eastAsia="zh-CN"/>
        </w:rPr>
        <w:t xml:space="preserve"> "</w:t>
      </w:r>
      <w:r w:rsidRPr="00312D30">
        <w:rPr>
          <w:rFonts w:eastAsia="SimSun"/>
          <w:rtl/>
          <w:lang w:eastAsia="zh-CN"/>
        </w:rPr>
        <w:t>ואף על פי שנעילת הסנדל אסור מברכין שעשה לי כל צרכי</w:t>
      </w:r>
      <w:r w:rsidRPr="00312D30">
        <w:rPr>
          <w:rFonts w:eastAsia="SimSun" w:hint="cs"/>
          <w:rtl/>
          <w:lang w:eastAsia="zh-CN"/>
        </w:rPr>
        <w:t>"</w:t>
      </w:r>
      <w:r w:rsidR="00510298">
        <w:rPr>
          <w:rFonts w:eastAsia="SimSun" w:hint="cs"/>
          <w:rtl/>
          <w:lang w:eastAsia="zh-CN"/>
        </w:rPr>
        <w:t>.</w:t>
      </w:r>
    </w:p>
    <w:p w14:paraId="1C99E469" w14:textId="77777777" w:rsidR="00510298" w:rsidRDefault="00312D30" w:rsidP="00691556">
      <w:pPr>
        <w:numPr>
          <w:ilvl w:val="3"/>
          <w:numId w:val="10"/>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(ס"ק ל"א</w:t>
      </w:r>
      <w:r w:rsidR="00510298">
        <w:rPr>
          <w:rFonts w:eastAsia="SimSun" w:hint="cs"/>
          <w:rtl/>
          <w:lang w:eastAsia="zh-CN"/>
        </w:rPr>
        <w:t xml:space="preserve">) </w:t>
      </w:r>
      <w:r w:rsidR="00510298">
        <w:rPr>
          <w:rFonts w:eastAsia="SimSun"/>
          <w:rtl/>
          <w:lang w:eastAsia="zh-CN"/>
        </w:rPr>
        <w:t>–</w:t>
      </w:r>
      <w:r w:rsidRPr="00312D30">
        <w:rPr>
          <w:rFonts w:eastAsia="SimSun" w:hint="cs"/>
          <w:rtl/>
          <w:lang w:eastAsia="zh-CN"/>
        </w:rPr>
        <w:t xml:space="preserve"> "</w:t>
      </w:r>
      <w:r w:rsidRPr="00312D30">
        <w:rPr>
          <w:rFonts w:eastAsia="SimSun"/>
          <w:rtl/>
          <w:lang w:eastAsia="zh-CN"/>
        </w:rPr>
        <w:t>והנה אף על פי שאסור בט"ב וביוה"כ בנעילת הסנדל מ"מ הסכימו הרבה אחרונים שיוכל לברך ברכת שעשה לי כל צרכי</w:t>
      </w:r>
      <w:r w:rsidR="00510298">
        <w:rPr>
          <w:rFonts w:eastAsia="SimSun" w:hint="cs"/>
          <w:rtl/>
          <w:lang w:eastAsia="zh-CN"/>
        </w:rPr>
        <w:t>".</w:t>
      </w:r>
    </w:p>
    <w:p w14:paraId="56DC402C" w14:textId="77777777" w:rsidR="00510298" w:rsidRDefault="00312D30" w:rsidP="00691556">
      <w:pPr>
        <w:numPr>
          <w:ilvl w:val="3"/>
          <w:numId w:val="10"/>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מ"ה אות ד'</w:t>
      </w:r>
      <w:r w:rsidR="007457A2">
        <w:rPr>
          <w:rFonts w:eastAsia="SimSun" w:hint="cs"/>
          <w:rtl/>
          <w:lang w:eastAsia="zh-CN"/>
        </w:rPr>
        <w:t xml:space="preserve">, </w:t>
      </w:r>
      <w:r w:rsidR="007457A2">
        <w:rPr>
          <w:rFonts w:eastAsia="SimSun"/>
          <w:rtl/>
          <w:lang w:eastAsia="zh-CN"/>
        </w:rPr>
        <w:t xml:space="preserve">בין המצרים תשנ"ט עמ' </w:t>
      </w:r>
      <w:r w:rsidR="007457A2">
        <w:rPr>
          <w:rFonts w:eastAsia="SimSun" w:hint="cs"/>
          <w:rtl/>
          <w:lang w:eastAsia="zh-CN"/>
        </w:rPr>
        <w:t>ל'</w:t>
      </w:r>
      <w:r w:rsidR="007457A2">
        <w:rPr>
          <w:rFonts w:eastAsia="SimSun"/>
          <w:rtl/>
          <w:lang w:eastAsia="zh-CN"/>
        </w:rPr>
        <w:t xml:space="preserve"> אות</w:t>
      </w:r>
      <w:r w:rsidR="007457A2">
        <w:rPr>
          <w:rFonts w:eastAsia="SimSun" w:hint="cs"/>
          <w:rtl/>
          <w:lang w:eastAsia="zh-CN"/>
        </w:rPr>
        <w:t xml:space="preserve"> ד'</w:t>
      </w:r>
      <w:r w:rsidRPr="00312D30">
        <w:rPr>
          <w:rFonts w:eastAsia="SimSun" w:hint="cs"/>
          <w:rtl/>
          <w:lang w:eastAsia="zh-CN"/>
        </w:rPr>
        <w:t>)</w:t>
      </w:r>
      <w:r w:rsidR="00510298">
        <w:rPr>
          <w:rFonts w:eastAsia="SimSun" w:hint="cs"/>
          <w:rtl/>
          <w:lang w:eastAsia="zh-CN"/>
        </w:rPr>
        <w:t>.</w:t>
      </w:r>
    </w:p>
    <w:p w14:paraId="5A96C262" w14:textId="77777777" w:rsidR="00510298" w:rsidRDefault="00312D30" w:rsidP="00691556">
      <w:pPr>
        <w:numPr>
          <w:ilvl w:val="3"/>
          <w:numId w:val="10"/>
        </w:numPr>
        <w:jc w:val="both"/>
        <w:rPr>
          <w:rFonts w:eastAsia="SimSun"/>
          <w:lang w:eastAsia="zh-CN"/>
        </w:rPr>
      </w:pPr>
      <w:r w:rsidRPr="00312D30">
        <w:rPr>
          <w:rFonts w:eastAsia="SimSun"/>
          <w:u w:val="single"/>
          <w:rtl/>
          <w:lang w:eastAsia="zh-CN"/>
        </w:rPr>
        <w:t>חזון עובדיה</w:t>
      </w:r>
      <w:r w:rsidRPr="00312D30">
        <w:rPr>
          <w:rFonts w:eastAsia="SimSun"/>
          <w:rtl/>
          <w:lang w:eastAsia="zh-CN"/>
        </w:rPr>
        <w:t xml:space="preserve"> (</w:t>
      </w:r>
      <w:r w:rsidR="00B1199D">
        <w:rPr>
          <w:rFonts w:eastAsia="SimSun"/>
          <w:rtl/>
          <w:lang w:eastAsia="zh-CN"/>
        </w:rPr>
        <w:t>ארבע תעניות</w:t>
      </w:r>
      <w:r w:rsidRPr="00312D30">
        <w:rPr>
          <w:rFonts w:eastAsia="SimSun"/>
          <w:rtl/>
          <w:lang w:eastAsia="zh-CN"/>
        </w:rPr>
        <w:t xml:space="preserve"> עמ' שסא אות ג</w:t>
      </w:r>
      <w:r w:rsidRPr="00312D30">
        <w:rPr>
          <w:rFonts w:eastAsia="SimSun" w:hint="cs"/>
          <w:rtl/>
          <w:lang w:eastAsia="zh-CN"/>
        </w:rPr>
        <w:t>'</w:t>
      </w:r>
      <w:r w:rsidR="00510298">
        <w:rPr>
          <w:rFonts w:eastAsia="SimSun" w:hint="cs"/>
          <w:rtl/>
          <w:lang w:eastAsia="zh-CN"/>
        </w:rPr>
        <w:t xml:space="preserve">) </w:t>
      </w:r>
      <w:r w:rsidR="00510298">
        <w:rPr>
          <w:rFonts w:eastAsia="SimSun"/>
          <w:rtl/>
          <w:lang w:eastAsia="zh-CN"/>
        </w:rPr>
        <w:t>–</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נחלקו הפוסקים אם יש לברך ברכה זו ב</w:t>
      </w:r>
      <w:r w:rsidRPr="00312D30">
        <w:rPr>
          <w:rFonts w:eastAsia="SimSun" w:hint="cs"/>
          <w:rtl/>
          <w:lang w:eastAsia="zh-CN"/>
        </w:rPr>
        <w:t>תשעה באב</w:t>
      </w:r>
      <w:r w:rsidRPr="00312D30">
        <w:rPr>
          <w:rFonts w:eastAsia="SimSun"/>
          <w:rtl/>
          <w:lang w:eastAsia="zh-CN"/>
        </w:rPr>
        <w:t xml:space="preserve"> וביום הכפורים, כיון שבאותו יום הכל אסורים בנעילת הסנדל. ובברכות </w:t>
      </w:r>
      <w:r w:rsidRPr="00312D30">
        <w:rPr>
          <w:rFonts w:eastAsia="SimSun" w:hint="cs"/>
          <w:rtl/>
          <w:lang w:eastAsia="zh-CN"/>
        </w:rPr>
        <w:t>(</w:t>
      </w:r>
      <w:r w:rsidRPr="00312D30">
        <w:rPr>
          <w:rFonts w:eastAsia="SimSun"/>
          <w:rtl/>
          <w:lang w:eastAsia="zh-CN"/>
        </w:rPr>
        <w:t>ס:) אמרינן כי סיים מסאני אמר בא"י שעשה לי כל צרכי. מבואר שברכה זו נתקנה על נעילת הסנדל. ורוב הפוסקים ראשונים ואחרונים הסכימו שיש לברך ברכה זו גם ב</w:t>
      </w:r>
      <w:r w:rsidRPr="00312D30">
        <w:rPr>
          <w:rFonts w:eastAsia="SimSun" w:hint="cs"/>
          <w:rtl/>
          <w:lang w:eastAsia="zh-CN"/>
        </w:rPr>
        <w:t>תשעה באב</w:t>
      </w:r>
      <w:r w:rsidRPr="00312D30">
        <w:rPr>
          <w:rFonts w:eastAsia="SimSun"/>
          <w:rtl/>
          <w:lang w:eastAsia="zh-CN"/>
        </w:rPr>
        <w:t xml:space="preserve"> וביום הכפורים, לפי שאין הברכה אלא ברכת השבח שנתקנה על מנהגו של עולם, ועוד שמותר לנעול נעלי גומי, ונעלי לבדים וכיוצר בהן, ולא נאסר לנעול אלא נעלים של עור. הילכך שפיר מברך </w:t>
      </w:r>
      <w:r w:rsidRPr="00312D30">
        <w:rPr>
          <w:rFonts w:eastAsia="SimSun" w:hint="cs"/>
          <w:rtl/>
          <w:lang w:eastAsia="zh-CN"/>
        </w:rPr>
        <w:t>'</w:t>
      </w:r>
      <w:r w:rsidRPr="00312D30">
        <w:rPr>
          <w:rFonts w:eastAsia="SimSun"/>
          <w:rtl/>
          <w:lang w:eastAsia="zh-CN"/>
        </w:rPr>
        <w:t>שעשה לי כל צרכי</w:t>
      </w:r>
      <w:r w:rsidRPr="00312D30">
        <w:rPr>
          <w:rFonts w:eastAsia="SimSun" w:hint="cs"/>
          <w:rtl/>
          <w:lang w:eastAsia="zh-CN"/>
        </w:rPr>
        <w:t>'</w:t>
      </w:r>
      <w:r w:rsidRPr="00312D30">
        <w:rPr>
          <w:rFonts w:eastAsia="SimSun"/>
          <w:rtl/>
          <w:lang w:eastAsia="zh-CN"/>
        </w:rPr>
        <w:t xml:space="preserve">. וכן המנהג אצל רבנים </w:t>
      </w:r>
      <w:r w:rsidRPr="00312D30">
        <w:rPr>
          <w:rFonts w:eastAsia="SimSun" w:hint="cs"/>
          <w:rtl/>
          <w:lang w:eastAsia="zh-CN"/>
        </w:rPr>
        <w:t>ו</w:t>
      </w:r>
      <w:r w:rsidRPr="00312D30">
        <w:rPr>
          <w:rFonts w:eastAsia="SimSun"/>
          <w:rtl/>
          <w:lang w:eastAsia="zh-CN"/>
        </w:rPr>
        <w:t>גדולים</w:t>
      </w:r>
      <w:r w:rsidRPr="00312D30">
        <w:rPr>
          <w:rFonts w:eastAsia="SimSun" w:hint="cs"/>
          <w:rtl/>
          <w:lang w:eastAsia="zh-CN"/>
        </w:rPr>
        <w:t>"</w:t>
      </w:r>
      <w:r w:rsidR="00510298">
        <w:rPr>
          <w:rFonts w:eastAsia="SimSun" w:hint="cs"/>
          <w:rtl/>
          <w:lang w:eastAsia="zh-CN"/>
        </w:rPr>
        <w:t>.</w:t>
      </w:r>
    </w:p>
    <w:p w14:paraId="5F42A12F" w14:textId="449F43FC" w:rsidR="00490862" w:rsidRPr="00490862" w:rsidRDefault="00490862" w:rsidP="00691556">
      <w:pPr>
        <w:numPr>
          <w:ilvl w:val="3"/>
          <w:numId w:val="10"/>
        </w:numPr>
        <w:jc w:val="both"/>
        <w:rPr>
          <w:rFonts w:eastAsia="SimSun"/>
          <w:lang w:eastAsia="zh-CN"/>
        </w:rPr>
      </w:pPr>
      <w:r>
        <w:rPr>
          <w:rFonts w:eastAsia="SimSun"/>
          <w:u w:val="single"/>
          <w:rtl/>
          <w:lang w:eastAsia="zh-CN"/>
        </w:rPr>
        <w:t>תשובות והנהגות</w:t>
      </w:r>
      <w:r>
        <w:rPr>
          <w:rFonts w:eastAsia="SimSun"/>
          <w:rtl/>
          <w:lang w:eastAsia="zh-CN"/>
        </w:rPr>
        <w:t xml:space="preserve"> (ח"ז סי' ס"ו אות</w:t>
      </w:r>
      <w:r>
        <w:rPr>
          <w:rFonts w:eastAsia="SimSun" w:hint="cs"/>
          <w:rtl/>
          <w:lang w:eastAsia="zh-CN"/>
        </w:rPr>
        <w:t xml:space="preserve"> ה').</w:t>
      </w:r>
    </w:p>
    <w:p w14:paraId="64AC00BE" w14:textId="43CB09C5" w:rsidR="00510298" w:rsidRDefault="00312D30" w:rsidP="00691556">
      <w:pPr>
        <w:numPr>
          <w:ilvl w:val="3"/>
          <w:numId w:val="10"/>
        </w:numPr>
        <w:jc w:val="both"/>
        <w:rPr>
          <w:rFonts w:eastAsia="SimSun"/>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ק"נ)</w:t>
      </w:r>
      <w:r w:rsidR="00510298">
        <w:rPr>
          <w:rFonts w:eastAsia="SimSun" w:hint="cs"/>
          <w:rtl/>
          <w:lang w:eastAsia="zh-CN"/>
        </w:rPr>
        <w:t>.</w:t>
      </w:r>
    </w:p>
    <w:p w14:paraId="35A55C61" w14:textId="77777777" w:rsidR="00312D30" w:rsidRPr="00312D30" w:rsidRDefault="00312D30" w:rsidP="00691556">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ק</w:t>
      </w:r>
      <w:r w:rsidRPr="00312D30">
        <w:rPr>
          <w:rFonts w:eastAsia="SimSun" w:hint="cs"/>
          <w:rtl/>
          <w:lang w:eastAsia="zh-CN"/>
        </w:rPr>
        <w:t xml:space="preserve">יצור </w:t>
      </w:r>
      <w:r w:rsidRPr="00312D30">
        <w:rPr>
          <w:rFonts w:eastAsia="SimSun"/>
          <w:rtl/>
          <w:lang w:eastAsia="zh-CN"/>
        </w:rPr>
        <w:t>ש</w:t>
      </w:r>
      <w:r w:rsidRPr="00312D30">
        <w:rPr>
          <w:rFonts w:eastAsia="SimSun" w:hint="cs"/>
          <w:rtl/>
          <w:lang w:eastAsia="zh-CN"/>
        </w:rPr>
        <w:t>ו"</w:t>
      </w:r>
      <w:r w:rsidRPr="00312D30">
        <w:rPr>
          <w:rFonts w:eastAsia="SimSun"/>
          <w:rtl/>
          <w:lang w:eastAsia="zh-CN"/>
        </w:rPr>
        <w:t>ע או</w:t>
      </w:r>
      <w:r w:rsidRPr="00312D30">
        <w:rPr>
          <w:rFonts w:eastAsia="SimSun" w:hint="cs"/>
          <w:rtl/>
          <w:lang w:eastAsia="zh-CN"/>
        </w:rPr>
        <w:t>"</w:t>
      </w:r>
      <w:r w:rsidRPr="00312D30">
        <w:rPr>
          <w:rFonts w:eastAsia="SimSun"/>
          <w:rtl/>
          <w:lang w:eastAsia="zh-CN"/>
        </w:rPr>
        <w:t>ח סי</w:t>
      </w:r>
      <w:r w:rsidRPr="00312D30">
        <w:rPr>
          <w:rFonts w:eastAsia="SimSun" w:hint="cs"/>
          <w:rtl/>
          <w:lang w:eastAsia="zh-CN"/>
        </w:rPr>
        <w:t>'</w:t>
      </w:r>
      <w:r w:rsidRPr="00312D30">
        <w:rPr>
          <w:rFonts w:eastAsia="SimSun"/>
          <w:rtl/>
          <w:lang w:eastAsia="zh-CN"/>
        </w:rPr>
        <w:t xml:space="preserve"> תקנ</w:t>
      </w:r>
      <w:r w:rsidRPr="00312D30">
        <w:rPr>
          <w:rFonts w:eastAsia="SimSun" w:hint="cs"/>
          <w:rtl/>
          <w:lang w:eastAsia="zh-CN"/>
        </w:rPr>
        <w:t>"</w:t>
      </w:r>
      <w:r w:rsidRPr="00312D30">
        <w:rPr>
          <w:rFonts w:eastAsia="SimSun"/>
          <w:rtl/>
          <w:lang w:eastAsia="zh-CN"/>
        </w:rPr>
        <w:t xml:space="preserve">ט </w:t>
      </w:r>
      <w:r w:rsidRPr="00312D30">
        <w:rPr>
          <w:rFonts w:eastAsia="SimSun" w:hint="cs"/>
          <w:rtl/>
          <w:lang w:eastAsia="zh-CN"/>
        </w:rPr>
        <w:t>סעי' ח'</w:t>
      </w:r>
      <w:r w:rsidR="00510298">
        <w:rPr>
          <w:rFonts w:eastAsia="SimSun" w:hint="cs"/>
          <w:rtl/>
          <w:lang w:eastAsia="zh-CN"/>
        </w:rPr>
        <w:t xml:space="preserve">) </w:t>
      </w:r>
      <w:r w:rsidR="00510298">
        <w:rPr>
          <w:rFonts w:eastAsia="SimSun"/>
          <w:rtl/>
          <w:lang w:eastAsia="zh-CN"/>
        </w:rPr>
        <w:t>–</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 xml:space="preserve">נוהגים לברך בשחרית את כל ברכות השחר, כולל ברכת </w:t>
      </w:r>
      <w:r w:rsidR="003320D0">
        <w:rPr>
          <w:rFonts w:eastAsia="SimSun" w:hint="cs"/>
          <w:rtl/>
          <w:lang w:eastAsia="zh-CN"/>
        </w:rPr>
        <w:t>'</w:t>
      </w:r>
      <w:r w:rsidRPr="00312D30">
        <w:rPr>
          <w:rFonts w:eastAsia="SimSun"/>
          <w:rtl/>
          <w:lang w:eastAsia="zh-CN"/>
        </w:rPr>
        <w:t>שעשה לי כל צרכי</w:t>
      </w:r>
      <w:r w:rsidR="003320D0">
        <w:rPr>
          <w:rFonts w:eastAsia="SimSun" w:hint="cs"/>
          <w:rtl/>
          <w:lang w:eastAsia="zh-CN"/>
        </w:rPr>
        <w:t>'</w:t>
      </w:r>
      <w:r w:rsidRPr="00312D30">
        <w:rPr>
          <w:rFonts w:eastAsia="SimSun"/>
          <w:rtl/>
          <w:lang w:eastAsia="zh-CN"/>
        </w:rPr>
        <w:t xml:space="preserve">. [ילקוט יוסף הלכות פסוקי דזמרה מהדורת תשס"ד עמוד טז. וזה </w:t>
      </w:r>
      <w:r w:rsidRPr="003320D0">
        <w:rPr>
          <w:rFonts w:eastAsia="SimSun"/>
          <w:b/>
          <w:bCs/>
          <w:rtl/>
          <w:lang w:eastAsia="zh-CN"/>
        </w:rPr>
        <w:t>דלא</w:t>
      </w:r>
      <w:r w:rsidRPr="00312D30">
        <w:rPr>
          <w:rFonts w:eastAsia="SimSun"/>
          <w:rtl/>
          <w:lang w:eastAsia="zh-CN"/>
        </w:rPr>
        <w:t xml:space="preserve"> כמ"ש בתחלה בשו"ת יביע אומר ח"ה סימן כה אות ט"ו. ובשו"ת יחוה דעת ח"ו עמו' קצה. ובילקוט יוסף ח"א מהדורת תשמ"ה, עמוד נא]</w:t>
      </w:r>
      <w:r w:rsidR="00510298">
        <w:rPr>
          <w:rFonts w:eastAsia="SimSun" w:hint="cs"/>
          <w:rtl/>
          <w:lang w:eastAsia="zh-CN"/>
        </w:rPr>
        <w:t>"</w:t>
      </w:r>
      <w:r w:rsidRPr="00312D30">
        <w:rPr>
          <w:rFonts w:eastAsia="SimSun" w:hint="cs"/>
          <w:rtl/>
          <w:lang w:eastAsia="zh-CN"/>
        </w:rPr>
        <w:t>.</w:t>
      </w:r>
    </w:p>
    <w:p w14:paraId="23D5C989" w14:textId="77777777" w:rsidR="00510298" w:rsidRDefault="00312D30" w:rsidP="00691556">
      <w:pPr>
        <w:numPr>
          <w:ilvl w:val="2"/>
          <w:numId w:val="10"/>
        </w:numPr>
        <w:jc w:val="both"/>
        <w:rPr>
          <w:rFonts w:eastAsia="SimSun"/>
          <w:lang w:eastAsia="zh-CN"/>
        </w:rPr>
      </w:pPr>
      <w:r w:rsidRPr="00312D30">
        <w:rPr>
          <w:rFonts w:eastAsia="SimSun" w:hint="cs"/>
          <w:rtl/>
          <w:lang w:eastAsia="zh-CN"/>
        </w:rPr>
        <w:t>שלא לברך</w:t>
      </w:r>
      <w:r w:rsidR="00F06FDF">
        <w:rPr>
          <w:rFonts w:eastAsia="SimSun" w:hint="cs"/>
          <w:rtl/>
          <w:lang w:eastAsia="zh-CN"/>
        </w:rPr>
        <w:t xml:space="preserve"> [עד </w:t>
      </w:r>
      <w:r w:rsidR="00F06FDF" w:rsidRPr="005F6C7B">
        <w:rPr>
          <w:rFonts w:eastAsia="SimSun"/>
          <w:rtl/>
          <w:lang w:eastAsia="zh-CN"/>
        </w:rPr>
        <w:t>מוצאי ת"ב כשנעל מנעליו</w:t>
      </w:r>
      <w:r w:rsidR="00F06FDF">
        <w:rPr>
          <w:rFonts w:eastAsia="SimSun" w:hint="cs"/>
          <w:rtl/>
          <w:lang w:eastAsia="zh-CN"/>
        </w:rPr>
        <w:t>]</w:t>
      </w:r>
      <w:r w:rsidR="00510298">
        <w:rPr>
          <w:rFonts w:eastAsia="SimSun" w:hint="cs"/>
          <w:rtl/>
          <w:lang w:eastAsia="zh-CN"/>
        </w:rPr>
        <w:t>.</w:t>
      </w:r>
    </w:p>
    <w:p w14:paraId="5BA14D82" w14:textId="77777777" w:rsidR="00312D30" w:rsidRDefault="00312D30" w:rsidP="00691556">
      <w:pPr>
        <w:numPr>
          <w:ilvl w:val="3"/>
          <w:numId w:val="10"/>
        </w:numPr>
        <w:jc w:val="both"/>
        <w:rPr>
          <w:rFonts w:eastAsia="SimSun"/>
          <w:lang w:eastAsia="zh-CN"/>
        </w:rPr>
      </w:pPr>
      <w:r w:rsidRPr="00312D30">
        <w:rPr>
          <w:rFonts w:eastAsia="SimSun"/>
          <w:u w:val="single"/>
          <w:rtl/>
          <w:lang w:eastAsia="zh-CN"/>
        </w:rPr>
        <w:t>בן איש חי</w:t>
      </w:r>
      <w:r w:rsidRPr="00312D30">
        <w:rPr>
          <w:rFonts w:eastAsia="SimSun"/>
          <w:rtl/>
          <w:lang w:eastAsia="zh-CN"/>
        </w:rPr>
        <w:t xml:space="preserve"> (</w:t>
      </w:r>
      <w:r w:rsidRPr="00312D30">
        <w:rPr>
          <w:rFonts w:eastAsia="SimSun" w:hint="cs"/>
          <w:rtl/>
          <w:lang w:eastAsia="zh-CN"/>
        </w:rPr>
        <w:t xml:space="preserve">שנה א' </w:t>
      </w:r>
      <w:r w:rsidRPr="00312D30">
        <w:rPr>
          <w:rFonts w:eastAsia="SimSun"/>
          <w:rtl/>
          <w:lang w:eastAsia="zh-CN"/>
        </w:rPr>
        <w:t>פר' וישב אות ט</w:t>
      </w:r>
      <w:r w:rsidRPr="00312D30">
        <w:rPr>
          <w:rFonts w:eastAsia="SimSun" w:hint="cs"/>
          <w:rtl/>
          <w:lang w:eastAsia="zh-CN"/>
        </w:rPr>
        <w:t>'</w:t>
      </w:r>
      <w:r w:rsidRPr="00312D30">
        <w:rPr>
          <w:rFonts w:eastAsia="SimSun"/>
          <w:rtl/>
          <w:lang w:eastAsia="zh-CN"/>
        </w:rPr>
        <w:t xml:space="preserve">, </w:t>
      </w:r>
      <w:r w:rsidRPr="00312D30">
        <w:rPr>
          <w:rFonts w:eastAsia="SimSun" w:hint="cs"/>
          <w:rtl/>
          <w:lang w:eastAsia="zh-CN"/>
        </w:rPr>
        <w:t xml:space="preserve">עי' </w:t>
      </w:r>
      <w:r w:rsidRPr="00312D30">
        <w:rPr>
          <w:rFonts w:eastAsia="SimSun"/>
          <w:rtl/>
          <w:lang w:eastAsia="zh-CN"/>
        </w:rPr>
        <w:t>פר</w:t>
      </w:r>
      <w:r w:rsidRPr="00312D30">
        <w:rPr>
          <w:rFonts w:eastAsia="SimSun" w:hint="cs"/>
          <w:rtl/>
          <w:lang w:eastAsia="zh-CN"/>
        </w:rPr>
        <w:t>'</w:t>
      </w:r>
      <w:r w:rsidRPr="00312D30">
        <w:rPr>
          <w:rFonts w:eastAsia="SimSun"/>
          <w:rtl/>
          <w:lang w:eastAsia="zh-CN"/>
        </w:rPr>
        <w:t xml:space="preserve"> וילך אות י</w:t>
      </w:r>
      <w:r w:rsidRPr="00312D30">
        <w:rPr>
          <w:rFonts w:eastAsia="SimSun" w:hint="cs"/>
          <w:rtl/>
          <w:lang w:eastAsia="zh-CN"/>
        </w:rPr>
        <w:t>"</w:t>
      </w:r>
      <w:r w:rsidRPr="00312D30">
        <w:rPr>
          <w:rFonts w:eastAsia="SimSun"/>
          <w:rtl/>
          <w:lang w:eastAsia="zh-CN"/>
        </w:rPr>
        <w:t>ז</w:t>
      </w:r>
      <w:r w:rsidRPr="00312D30">
        <w:rPr>
          <w:rFonts w:eastAsia="SimSun" w:hint="cs"/>
          <w:rtl/>
          <w:lang w:eastAsia="zh-CN"/>
        </w:rPr>
        <w:t xml:space="preserve">, </w:t>
      </w:r>
      <w:r w:rsidRPr="00312D30">
        <w:rPr>
          <w:rFonts w:eastAsia="SimSun"/>
          <w:rtl/>
          <w:lang w:eastAsia="zh-CN"/>
        </w:rPr>
        <w:t>רב פועלים ח"א יו"ד סי' נ</w:t>
      </w:r>
      <w:r w:rsidRPr="00312D30">
        <w:rPr>
          <w:rFonts w:eastAsia="SimSun" w:hint="cs"/>
          <w:rtl/>
          <w:lang w:eastAsia="zh-CN"/>
        </w:rPr>
        <w:t>"</w:t>
      </w:r>
      <w:r w:rsidRPr="00312D30">
        <w:rPr>
          <w:rFonts w:eastAsia="SimSun"/>
          <w:rtl/>
          <w:lang w:eastAsia="zh-CN"/>
        </w:rPr>
        <w:t>ד, ח"ב או"ח סי' ח</w:t>
      </w:r>
      <w:r w:rsidRPr="00312D30">
        <w:rPr>
          <w:rFonts w:eastAsia="SimSun" w:hint="cs"/>
          <w:rtl/>
          <w:lang w:eastAsia="zh-CN"/>
        </w:rPr>
        <w:t>'</w:t>
      </w:r>
      <w:r w:rsidRPr="00312D30">
        <w:rPr>
          <w:rFonts w:eastAsia="SimSun"/>
          <w:rtl/>
          <w:lang w:eastAsia="zh-CN"/>
        </w:rPr>
        <w:t>)</w:t>
      </w:r>
      <w:r w:rsidRPr="00312D30">
        <w:rPr>
          <w:rFonts w:eastAsia="SimSun" w:hint="cs"/>
          <w:rtl/>
          <w:lang w:eastAsia="zh-CN"/>
        </w:rPr>
        <w:t>.</w:t>
      </w:r>
    </w:p>
    <w:p w14:paraId="56274BAB" w14:textId="77777777" w:rsidR="00F06FDF" w:rsidRPr="00312D30" w:rsidRDefault="00F06FDF" w:rsidP="00691556">
      <w:pPr>
        <w:numPr>
          <w:ilvl w:val="3"/>
          <w:numId w:val="10"/>
        </w:numPr>
        <w:jc w:val="both"/>
        <w:rPr>
          <w:rFonts w:eastAsia="SimSun"/>
          <w:lang w:eastAsia="zh-CN"/>
        </w:rPr>
      </w:pPr>
      <w:r w:rsidRPr="00D52A93">
        <w:rPr>
          <w:rFonts w:eastAsia="SimSun" w:hint="cs"/>
          <w:u w:val="single"/>
          <w:rtl/>
          <w:lang w:eastAsia="zh-CN"/>
        </w:rPr>
        <w:t>קהלות יעקב</w:t>
      </w:r>
      <w:r>
        <w:rPr>
          <w:rFonts w:eastAsia="SimSun" w:hint="cs"/>
          <w:rtl/>
          <w:lang w:eastAsia="zh-CN"/>
        </w:rPr>
        <w:t xml:space="preserve"> (ארחות רבנו ח"ב עמ' קל"ט אות ט"ו) </w:t>
      </w:r>
      <w:r>
        <w:rPr>
          <w:rFonts w:eastAsia="SimSun"/>
          <w:rtl/>
          <w:lang w:eastAsia="zh-CN"/>
        </w:rPr>
        <w:t>–</w:t>
      </w:r>
      <w:r>
        <w:rPr>
          <w:rFonts w:eastAsia="SimSun" w:hint="cs"/>
          <w:rtl/>
          <w:lang w:eastAsia="zh-CN"/>
        </w:rPr>
        <w:t xml:space="preserve"> "</w:t>
      </w:r>
      <w:r w:rsidRPr="005F6C7B">
        <w:rPr>
          <w:rFonts w:eastAsia="SimSun"/>
          <w:rtl/>
          <w:lang w:eastAsia="zh-CN"/>
        </w:rPr>
        <w:t xml:space="preserve">מו"ר </w:t>
      </w:r>
      <w:r>
        <w:rPr>
          <w:rFonts w:eastAsia="SimSun" w:hint="cs"/>
          <w:rtl/>
          <w:lang w:eastAsia="zh-CN"/>
        </w:rPr>
        <w:t>(</w:t>
      </w:r>
      <w:r w:rsidRPr="005F6C7B">
        <w:rPr>
          <w:rFonts w:eastAsia="SimSun"/>
          <w:rtl/>
          <w:lang w:eastAsia="zh-CN"/>
        </w:rPr>
        <w:t>שליט"א</w:t>
      </w:r>
      <w:r>
        <w:rPr>
          <w:rFonts w:eastAsia="SimSun" w:hint="cs"/>
          <w:rtl/>
          <w:lang w:eastAsia="zh-CN"/>
        </w:rPr>
        <w:t>)</w:t>
      </w:r>
      <w:r w:rsidRPr="005F6C7B">
        <w:rPr>
          <w:rFonts w:eastAsia="SimSun"/>
          <w:rtl/>
          <w:lang w:eastAsia="zh-CN"/>
        </w:rPr>
        <w:t xml:space="preserve"> זצוק"ל אמר לי שמרן </w:t>
      </w:r>
      <w:r w:rsidRPr="005F6C7B">
        <w:rPr>
          <w:rFonts w:eastAsia="SimSun"/>
          <w:u w:val="single"/>
          <w:rtl/>
          <w:lang w:eastAsia="zh-CN"/>
        </w:rPr>
        <w:t>החזו"א</w:t>
      </w:r>
      <w:r w:rsidRPr="005F6C7B">
        <w:rPr>
          <w:rFonts w:eastAsia="SimSun"/>
          <w:rtl/>
          <w:lang w:eastAsia="zh-CN"/>
        </w:rPr>
        <w:t xml:space="preserve"> זצוק"ל החמיר בברכות השחר ואמר כל ברכה בעת שנעשתה פעולתה</w:t>
      </w:r>
      <w:r>
        <w:rPr>
          <w:rFonts w:eastAsia="SimSun" w:hint="cs"/>
          <w:rtl/>
          <w:lang w:eastAsia="zh-CN"/>
        </w:rPr>
        <w:t>,</w:t>
      </w:r>
      <w:r w:rsidRPr="005F6C7B">
        <w:rPr>
          <w:rFonts w:eastAsia="SimSun"/>
          <w:rtl/>
          <w:lang w:eastAsia="zh-CN"/>
        </w:rPr>
        <w:t xml:space="preserve"> לשכוי בעת שהתרנגול קרא וכן כל ברכה וברכה בעת שנעשתה פעולתה</w:t>
      </w:r>
      <w:r>
        <w:rPr>
          <w:rFonts w:eastAsia="SimSun" w:hint="cs"/>
          <w:rtl/>
          <w:lang w:eastAsia="zh-CN"/>
        </w:rPr>
        <w:t>,</w:t>
      </w:r>
      <w:r w:rsidRPr="005F6C7B">
        <w:rPr>
          <w:rFonts w:eastAsia="SimSun"/>
          <w:rtl/>
          <w:lang w:eastAsia="zh-CN"/>
        </w:rPr>
        <w:t xml:space="preserve"> ולכן ברכת שעשה לי כל צרכי לא ברך מרן בת"ב בשחרית רק במוצאי ת"ב כשנעל מנעליו</w:t>
      </w:r>
      <w:r>
        <w:rPr>
          <w:rFonts w:eastAsia="SimSun" w:hint="cs"/>
          <w:rtl/>
          <w:lang w:eastAsia="zh-CN"/>
        </w:rPr>
        <w:t>,</w:t>
      </w:r>
      <w:r w:rsidRPr="005F6C7B">
        <w:rPr>
          <w:rFonts w:eastAsia="SimSun"/>
          <w:rtl/>
          <w:lang w:eastAsia="zh-CN"/>
        </w:rPr>
        <w:t xml:space="preserve"> אבל אנחנו שלא מצוי בינינו תרנגול אם נחכה לברך כל ברכה כשתעשה הפעולה לא נברך הברכות לכן מברכין כל הברכות בכל גונא ע"כ דברי מו"ר</w:t>
      </w:r>
      <w:r>
        <w:rPr>
          <w:rFonts w:eastAsia="SimSun" w:hint="cs"/>
          <w:rtl/>
          <w:lang w:eastAsia="zh-CN"/>
        </w:rPr>
        <w:t>.</w:t>
      </w:r>
      <w:r w:rsidRPr="005F6C7B">
        <w:rPr>
          <w:rFonts w:eastAsia="SimSun"/>
          <w:rtl/>
          <w:lang w:eastAsia="zh-CN"/>
        </w:rPr>
        <w:t xml:space="preserve"> </w:t>
      </w:r>
      <w:r>
        <w:rPr>
          <w:rFonts w:eastAsia="SimSun" w:hint="cs"/>
          <w:rtl/>
          <w:lang w:eastAsia="zh-CN"/>
        </w:rPr>
        <w:t>(</w:t>
      </w:r>
      <w:r w:rsidRPr="005F6C7B">
        <w:rPr>
          <w:rFonts w:eastAsia="SimSun"/>
          <w:rtl/>
          <w:lang w:eastAsia="zh-CN"/>
        </w:rPr>
        <w:t>ע</w:t>
      </w:r>
      <w:r>
        <w:rPr>
          <w:rFonts w:eastAsia="SimSun"/>
          <w:rtl/>
          <w:lang w:eastAsia="zh-CN"/>
        </w:rPr>
        <w:t>יין בשו"ע סי' מ"ו ס"א וברמ"א ס"</w:t>
      </w:r>
      <w:r>
        <w:rPr>
          <w:rFonts w:eastAsia="SimSun" w:hint="cs"/>
          <w:rtl/>
          <w:lang w:eastAsia="zh-CN"/>
        </w:rPr>
        <w:t>ח</w:t>
      </w:r>
      <w:r w:rsidRPr="005F6C7B">
        <w:rPr>
          <w:rFonts w:eastAsia="SimSun"/>
          <w:rtl/>
          <w:lang w:eastAsia="zh-CN"/>
        </w:rPr>
        <w:t xml:space="preserve"> ובשע"ת סוף ס"ק י"ב</w:t>
      </w:r>
      <w:r>
        <w:rPr>
          <w:rFonts w:eastAsia="SimSun" w:hint="cs"/>
          <w:rtl/>
          <w:lang w:eastAsia="zh-CN"/>
        </w:rPr>
        <w:t>).</w:t>
      </w:r>
      <w:r w:rsidRPr="005F6C7B">
        <w:rPr>
          <w:rFonts w:eastAsia="SimSun"/>
          <w:rtl/>
          <w:lang w:eastAsia="zh-CN"/>
        </w:rPr>
        <w:t xml:space="preserve"> מדברי מו"ר הבנתי שמו"ר מברך שעשה לי כל צרכי בשחרית יחד עם כל הברכות</w:t>
      </w:r>
      <w:r>
        <w:rPr>
          <w:rFonts w:eastAsia="SimSun" w:hint="cs"/>
          <w:rtl/>
          <w:lang w:eastAsia="zh-CN"/>
        </w:rPr>
        <w:t>.</w:t>
      </w:r>
      <w:r w:rsidRPr="005F6C7B">
        <w:rPr>
          <w:rFonts w:eastAsia="SimSun"/>
          <w:rtl/>
          <w:lang w:eastAsia="zh-CN"/>
        </w:rPr>
        <w:t xml:space="preserve"> </w:t>
      </w:r>
      <w:r>
        <w:rPr>
          <w:rFonts w:eastAsia="SimSun" w:hint="cs"/>
          <w:rtl/>
          <w:lang w:eastAsia="zh-CN"/>
        </w:rPr>
        <w:t>(</w:t>
      </w:r>
      <w:r w:rsidRPr="005F6C7B">
        <w:rPr>
          <w:rFonts w:eastAsia="SimSun"/>
          <w:rtl/>
          <w:lang w:eastAsia="zh-CN"/>
        </w:rPr>
        <w:t>עי'</w:t>
      </w:r>
      <w:r>
        <w:rPr>
          <w:rFonts w:eastAsia="SimSun" w:hint="cs"/>
          <w:rtl/>
          <w:lang w:eastAsia="zh-CN"/>
        </w:rPr>
        <w:t xml:space="preserve"> </w:t>
      </w:r>
      <w:r w:rsidRPr="00327F3B">
        <w:rPr>
          <w:rFonts w:eastAsia="SimSun"/>
          <w:rtl/>
          <w:lang w:eastAsia="zh-CN"/>
        </w:rPr>
        <w:t>מ"ב בסי' תקנ"ד ס"ק ל"א ושה"צ ס"ק ל"ט דהרבה אחרונים סוברים כן וכתב הפמ"ג שכן נוהגים</w:t>
      </w:r>
      <w:r>
        <w:rPr>
          <w:rFonts w:eastAsia="SimSun" w:hint="cs"/>
          <w:rtl/>
          <w:lang w:eastAsia="zh-CN"/>
        </w:rPr>
        <w:t>).</w:t>
      </w:r>
      <w:r w:rsidRPr="00327F3B">
        <w:rPr>
          <w:rFonts w:eastAsia="SimSun"/>
          <w:rtl/>
          <w:lang w:eastAsia="zh-CN"/>
        </w:rPr>
        <w:t xml:space="preserve"> אמר לי </w:t>
      </w:r>
      <w:r w:rsidRPr="00327F3B">
        <w:rPr>
          <w:rFonts w:eastAsia="SimSun"/>
          <w:u w:val="single"/>
          <w:rtl/>
          <w:lang w:eastAsia="zh-CN"/>
        </w:rPr>
        <w:t>הגרח"ק</w:t>
      </w:r>
      <w:r w:rsidRPr="00327F3B">
        <w:rPr>
          <w:rFonts w:eastAsia="SimSun"/>
          <w:rtl/>
          <w:lang w:eastAsia="zh-CN"/>
        </w:rPr>
        <w:t xml:space="preserve"> שליט"א שמרן החזו"א זצוק"ל לא ברך שעשה לי כל צרכי וברכת המעביר שינה ביוה"כ ות"ב שחרית עד הלילה שנעל מנעליו ורחץ עיניו</w:t>
      </w:r>
      <w:r>
        <w:rPr>
          <w:rFonts w:eastAsia="SimSun" w:hint="cs"/>
          <w:rtl/>
          <w:lang w:eastAsia="zh-CN"/>
        </w:rPr>
        <w:t>,</w:t>
      </w:r>
      <w:r w:rsidRPr="00327F3B">
        <w:rPr>
          <w:rFonts w:eastAsia="SimSun"/>
          <w:rtl/>
          <w:lang w:eastAsia="zh-CN"/>
        </w:rPr>
        <w:t xml:space="preserve"> וכן פסק מרן לגרח"ק לא לברך עד הלילה </w:t>
      </w:r>
      <w:r>
        <w:rPr>
          <w:rFonts w:eastAsia="SimSun" w:hint="cs"/>
          <w:rtl/>
          <w:lang w:eastAsia="zh-CN"/>
        </w:rPr>
        <w:t>(</w:t>
      </w:r>
      <w:r w:rsidRPr="00327F3B">
        <w:rPr>
          <w:rFonts w:eastAsia="SimSun"/>
          <w:rtl/>
          <w:lang w:eastAsia="zh-CN"/>
        </w:rPr>
        <w:t>כשטת הגר"א ז"ל במע"ר סי' ט')"</w:t>
      </w:r>
      <w:r>
        <w:rPr>
          <w:rFonts w:eastAsia="SimSun" w:hint="cs"/>
          <w:rtl/>
          <w:lang w:eastAsia="zh-CN"/>
        </w:rPr>
        <w:t>.</w:t>
      </w:r>
    </w:p>
    <w:p w14:paraId="3C8EB7FD" w14:textId="6DAE3C83" w:rsidR="00AC7DA8" w:rsidRDefault="00AC7DA8" w:rsidP="00AC7DA8">
      <w:pPr>
        <w:numPr>
          <w:ilvl w:val="3"/>
          <w:numId w:val="10"/>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נ"ג אות </w:t>
      </w:r>
      <w:r>
        <w:rPr>
          <w:rFonts w:eastAsia="SimSun" w:hint="cs"/>
          <w:rtl/>
          <w:lang w:eastAsia="zh-CN"/>
        </w:rPr>
        <w:t>ט"ז</w:t>
      </w:r>
      <w:r>
        <w:rPr>
          <w:rFonts w:eastAsia="SimSun"/>
          <w:rtl/>
          <w:lang w:eastAsia="zh-CN"/>
        </w:rPr>
        <w:t>)</w:t>
      </w:r>
      <w:r>
        <w:rPr>
          <w:rFonts w:eastAsia="SimSun" w:hint="cs"/>
          <w:rtl/>
          <w:lang w:eastAsia="zh-CN"/>
        </w:rPr>
        <w:t>.</w:t>
      </w:r>
    </w:p>
    <w:p w14:paraId="4A3528B8" w14:textId="77777777" w:rsid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כה"ח</w:t>
      </w:r>
      <w:r w:rsidR="00312D30" w:rsidRPr="00312D30">
        <w:rPr>
          <w:rFonts w:eastAsia="SimSun" w:hint="cs"/>
          <w:rtl/>
          <w:lang w:eastAsia="zh-CN"/>
        </w:rPr>
        <w:t xml:space="preserve"> (ס"ק ע"ח)</w:t>
      </w:r>
      <w:r w:rsidR="00510298">
        <w:rPr>
          <w:rFonts w:eastAsia="SimSun" w:hint="cs"/>
          <w:rtl/>
          <w:lang w:eastAsia="zh-CN"/>
        </w:rPr>
        <w:t>,</w:t>
      </w:r>
      <w:r w:rsidR="00177BC2">
        <w:rPr>
          <w:rFonts w:eastAsia="SimSun" w:hint="cs"/>
          <w:rtl/>
          <w:lang w:eastAsia="zh-CN"/>
        </w:rPr>
        <w:t xml:space="preserve"> </w:t>
      </w:r>
      <w:r w:rsidR="00510298" w:rsidRPr="00510298">
        <w:rPr>
          <w:rFonts w:hint="cs"/>
          <w:u w:val="single"/>
          <w:rtl/>
        </w:rPr>
        <w:t>נחמת ישראל</w:t>
      </w:r>
      <w:r w:rsidR="00510298">
        <w:rPr>
          <w:rFonts w:hint="cs"/>
          <w:rtl/>
        </w:rPr>
        <w:t xml:space="preserve"> (פרק ל"ט סעי' כ"ג)</w:t>
      </w:r>
      <w:r w:rsidR="00312D30" w:rsidRPr="00312D30">
        <w:rPr>
          <w:rFonts w:eastAsia="SimSun"/>
          <w:rtl/>
          <w:lang w:eastAsia="zh-CN"/>
        </w:rPr>
        <w:t>.</w:t>
      </w:r>
    </w:p>
    <w:p w14:paraId="74680371" w14:textId="77777777" w:rsidR="002B2079" w:rsidRPr="00F06FDF" w:rsidRDefault="00510298" w:rsidP="00691556">
      <w:pPr>
        <w:numPr>
          <w:ilvl w:val="3"/>
          <w:numId w:val="10"/>
        </w:numPr>
        <w:jc w:val="both"/>
        <w:rPr>
          <w:rFonts w:eastAsia="SimSun"/>
          <w:lang w:eastAsia="zh-CN"/>
        </w:rPr>
      </w:pPr>
      <w:r w:rsidRPr="00510298">
        <w:rPr>
          <w:rFonts w:eastAsia="SimSun" w:hint="cs"/>
          <w:u w:val="single"/>
          <w:rtl/>
          <w:lang w:eastAsia="zh-CN"/>
        </w:rPr>
        <w:t>גר"א</w:t>
      </w:r>
      <w:r>
        <w:rPr>
          <w:rFonts w:eastAsia="SimSun" w:hint="cs"/>
          <w:rtl/>
          <w:lang w:eastAsia="zh-CN"/>
        </w:rPr>
        <w:t xml:space="preserve"> (מעשה רב סי' ט') </w:t>
      </w:r>
      <w:r>
        <w:rPr>
          <w:rFonts w:eastAsia="SimSun"/>
          <w:rtl/>
          <w:lang w:eastAsia="zh-CN"/>
        </w:rPr>
        <w:t>–</w:t>
      </w:r>
      <w:r>
        <w:rPr>
          <w:rFonts w:eastAsia="SimSun" w:hint="cs"/>
          <w:rtl/>
          <w:lang w:eastAsia="zh-CN"/>
        </w:rPr>
        <w:t xml:space="preserve"> "</w:t>
      </w:r>
      <w:r w:rsidRPr="00510298">
        <w:rPr>
          <w:rFonts w:eastAsia="SimSun"/>
          <w:rtl/>
          <w:lang w:eastAsia="zh-CN"/>
        </w:rPr>
        <w:t>ולכן ביום כפור שא</w:t>
      </w:r>
      <w:r>
        <w:rPr>
          <w:rFonts w:eastAsia="SimSun" w:hint="cs"/>
          <w:rtl/>
          <w:lang w:eastAsia="zh-CN"/>
        </w:rPr>
        <w:t>"</w:t>
      </w:r>
      <w:r w:rsidRPr="00510298">
        <w:rPr>
          <w:rFonts w:eastAsia="SimSun"/>
          <w:rtl/>
          <w:lang w:eastAsia="zh-CN"/>
        </w:rPr>
        <w:t>א ברכת שעשה לי</w:t>
      </w:r>
      <w:r>
        <w:rPr>
          <w:rFonts w:eastAsia="SimSun" w:hint="cs"/>
          <w:rtl/>
          <w:lang w:eastAsia="zh-CN"/>
        </w:rPr>
        <w:t xml:space="preserve"> </w:t>
      </w:r>
      <w:r w:rsidRPr="00510298">
        <w:rPr>
          <w:rFonts w:eastAsia="SimSun"/>
          <w:rtl/>
          <w:lang w:eastAsia="zh-CN"/>
        </w:rPr>
        <w:t>כל צרכי וברכת המעביר שנה יאמר אותן</w:t>
      </w:r>
      <w:r w:rsidRPr="00510298">
        <w:rPr>
          <w:rFonts w:eastAsia="SimSun" w:hint="cs"/>
          <w:rtl/>
          <w:lang w:eastAsia="zh-CN"/>
        </w:rPr>
        <w:t xml:space="preserve"> </w:t>
      </w:r>
      <w:r w:rsidRPr="00510298">
        <w:rPr>
          <w:rFonts w:eastAsia="SimSun"/>
          <w:rtl/>
          <w:lang w:eastAsia="zh-CN"/>
        </w:rPr>
        <w:t>בלילה תיכף כשנועל מנעליו ובשרוחץ</w:t>
      </w:r>
      <w:r w:rsidRPr="00510298">
        <w:rPr>
          <w:rFonts w:eastAsia="SimSun" w:hint="cs"/>
          <w:rtl/>
          <w:lang w:eastAsia="zh-CN"/>
        </w:rPr>
        <w:t xml:space="preserve"> </w:t>
      </w:r>
      <w:r w:rsidRPr="00510298">
        <w:rPr>
          <w:rFonts w:eastAsia="SimSun"/>
          <w:rtl/>
          <w:lang w:eastAsia="zh-CN"/>
        </w:rPr>
        <w:t>פניו</w:t>
      </w:r>
      <w:r w:rsidRPr="00510298">
        <w:rPr>
          <w:rFonts w:eastAsia="SimSun" w:hint="cs"/>
          <w:rtl/>
          <w:lang w:eastAsia="zh-CN"/>
        </w:rPr>
        <w:t>".</w:t>
      </w:r>
    </w:p>
    <w:p w14:paraId="5558F5C5" w14:textId="77777777" w:rsidR="000A69CF" w:rsidRPr="000A69CF" w:rsidRDefault="000A69CF" w:rsidP="00691556">
      <w:pPr>
        <w:numPr>
          <w:ilvl w:val="3"/>
          <w:numId w:val="10"/>
        </w:numPr>
        <w:jc w:val="both"/>
        <w:rPr>
          <w:rFonts w:eastAsia="SimSun"/>
          <w:rtl/>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פרק נ"ח סעי' ט"ו, עי' פרק פ"ז סעי' ד') </w:t>
      </w:r>
      <w:r>
        <w:rPr>
          <w:rFonts w:eastAsia="SimSun"/>
          <w:rtl/>
          <w:lang w:eastAsia="zh-CN"/>
        </w:rPr>
        <w:t>–</w:t>
      </w:r>
      <w:r>
        <w:rPr>
          <w:rFonts w:eastAsia="SimSun" w:hint="cs"/>
          <w:rtl/>
          <w:lang w:eastAsia="zh-CN"/>
        </w:rPr>
        <w:t xml:space="preserve"> "</w:t>
      </w:r>
      <w:r w:rsidRPr="000A69CF">
        <w:rPr>
          <w:rFonts w:eastAsia="SimSun"/>
          <w:rtl/>
          <w:lang w:eastAsia="zh-CN"/>
        </w:rPr>
        <w:t>יש נוהגים לבדך שעשה לי כל צרכי, ויש נוהגים שלא לבר</w:t>
      </w:r>
      <w:r>
        <w:rPr>
          <w:rFonts w:eastAsia="SimSun" w:hint="cs"/>
          <w:rtl/>
          <w:lang w:eastAsia="zh-CN"/>
        </w:rPr>
        <w:t xml:space="preserve">ך, </w:t>
      </w:r>
      <w:r w:rsidRPr="000A69CF">
        <w:rPr>
          <w:rFonts w:eastAsia="SimSun"/>
          <w:rtl/>
          <w:lang w:eastAsia="zh-CN"/>
        </w:rPr>
        <w:t>ודעביד כמר עביד ודעביד כמר עבי</w:t>
      </w:r>
      <w:r>
        <w:rPr>
          <w:rFonts w:eastAsia="SimSun" w:hint="cs"/>
          <w:rtl/>
          <w:lang w:eastAsia="zh-CN"/>
        </w:rPr>
        <w:t>ד</w:t>
      </w:r>
      <w:r w:rsidRPr="000A69CF">
        <w:rPr>
          <w:rFonts w:eastAsia="SimSun" w:hint="cs"/>
          <w:rtl/>
          <w:lang w:eastAsia="zh-CN"/>
        </w:rPr>
        <w:t>".</w:t>
      </w:r>
    </w:p>
    <w:p w14:paraId="50D959D0" w14:textId="77777777" w:rsidR="00312D30" w:rsidRPr="00312D30" w:rsidRDefault="00312D30" w:rsidP="00312D30">
      <w:pPr>
        <w:jc w:val="both"/>
        <w:rPr>
          <w:rFonts w:eastAsia="SimSun"/>
          <w:rtl/>
          <w:lang w:eastAsia="zh-CN"/>
        </w:rPr>
      </w:pPr>
    </w:p>
    <w:p w14:paraId="058239C9" w14:textId="3498E2E2" w:rsidR="00490862" w:rsidRDefault="00490862" w:rsidP="00691556">
      <w:pPr>
        <w:numPr>
          <w:ilvl w:val="1"/>
          <w:numId w:val="10"/>
        </w:numPr>
        <w:jc w:val="both"/>
        <w:rPr>
          <w:rFonts w:eastAsia="SimSun"/>
          <w:lang w:eastAsia="zh-CN"/>
        </w:rPr>
      </w:pPr>
      <w:r w:rsidRPr="00490862">
        <w:rPr>
          <w:rFonts w:eastAsia="SimSun" w:hint="cs"/>
          <w:b/>
          <w:bCs/>
          <w:rtl/>
          <w:lang w:eastAsia="zh-CN"/>
        </w:rPr>
        <w:t>ברכת המעביר שינה</w:t>
      </w:r>
      <w:r>
        <w:rPr>
          <w:rFonts w:eastAsia="SimSun" w:hint="cs"/>
          <w:rtl/>
          <w:lang w:eastAsia="zh-CN"/>
        </w:rPr>
        <w:t>.</w:t>
      </w:r>
    </w:p>
    <w:p w14:paraId="6844C128" w14:textId="29C8FC1D" w:rsidR="00490862" w:rsidRDefault="00490862" w:rsidP="00490862">
      <w:pPr>
        <w:numPr>
          <w:ilvl w:val="2"/>
          <w:numId w:val="10"/>
        </w:numPr>
        <w:jc w:val="both"/>
        <w:rPr>
          <w:rFonts w:eastAsia="SimSun"/>
          <w:lang w:eastAsia="zh-CN"/>
        </w:rPr>
      </w:pPr>
      <w:r>
        <w:rPr>
          <w:rFonts w:eastAsia="SimSun" w:hint="cs"/>
          <w:rtl/>
          <w:lang w:eastAsia="zh-CN"/>
        </w:rPr>
        <w:t>מראי מקומות</w:t>
      </w:r>
      <w:r w:rsidRPr="00312D30">
        <w:rPr>
          <w:rFonts w:eastAsia="SimSun" w:hint="cs"/>
          <w:rtl/>
          <w:lang w:eastAsia="zh-CN"/>
        </w:rPr>
        <w:t xml:space="preserve"> </w:t>
      </w:r>
      <w:r w:rsidRPr="00312D30">
        <w:rPr>
          <w:rFonts w:eastAsia="SimSun"/>
          <w:rtl/>
          <w:lang w:eastAsia="zh-CN"/>
        </w:rPr>
        <w:t>–</w:t>
      </w:r>
      <w:r>
        <w:rPr>
          <w:rFonts w:eastAsia="SimSun" w:hint="cs"/>
          <w:rtl/>
          <w:lang w:eastAsia="zh-CN"/>
        </w:rPr>
        <w:t xml:space="preserve"> </w:t>
      </w:r>
      <w:r w:rsidRPr="00510298">
        <w:rPr>
          <w:rFonts w:eastAsia="SimSun" w:hint="cs"/>
          <w:u w:val="single"/>
          <w:rtl/>
          <w:lang w:eastAsia="zh-CN"/>
        </w:rPr>
        <w:t>גר"א</w:t>
      </w:r>
      <w:r>
        <w:rPr>
          <w:rFonts w:eastAsia="SimSun" w:hint="cs"/>
          <w:rtl/>
          <w:lang w:eastAsia="zh-CN"/>
        </w:rPr>
        <w:t xml:space="preserve"> (מעשה רב סי' ט', לשונו מובא לעיל), </w:t>
      </w:r>
      <w:r>
        <w:rPr>
          <w:rFonts w:eastAsia="SimSun"/>
          <w:u w:val="single"/>
          <w:rtl/>
          <w:lang w:eastAsia="zh-CN"/>
        </w:rPr>
        <w:t>תשובות והנהגות</w:t>
      </w:r>
      <w:r>
        <w:rPr>
          <w:rFonts w:eastAsia="SimSun"/>
          <w:rtl/>
          <w:lang w:eastAsia="zh-CN"/>
        </w:rPr>
        <w:t xml:space="preserve"> (ח"ז סי' ס"ו אות ה')</w:t>
      </w:r>
      <w:r>
        <w:rPr>
          <w:rFonts w:eastAsia="SimSun" w:hint="cs"/>
          <w:rtl/>
          <w:lang w:eastAsia="zh-CN"/>
        </w:rPr>
        <w:t>.</w:t>
      </w:r>
    </w:p>
    <w:p w14:paraId="1E7CA0EE" w14:textId="77777777" w:rsidR="00490862" w:rsidRPr="00490862" w:rsidRDefault="00490862" w:rsidP="00490862">
      <w:pPr>
        <w:jc w:val="both"/>
        <w:rPr>
          <w:rFonts w:eastAsia="SimSun"/>
          <w:lang w:eastAsia="zh-CN"/>
        </w:rPr>
      </w:pPr>
    </w:p>
    <w:p w14:paraId="3D5752D6" w14:textId="2C1039B2" w:rsidR="00312D30" w:rsidRPr="00312D30" w:rsidRDefault="00312D30" w:rsidP="00691556">
      <w:pPr>
        <w:numPr>
          <w:ilvl w:val="1"/>
          <w:numId w:val="10"/>
        </w:numPr>
        <w:jc w:val="both"/>
        <w:rPr>
          <w:rFonts w:eastAsia="SimSun"/>
          <w:lang w:eastAsia="zh-CN"/>
        </w:rPr>
      </w:pPr>
      <w:r w:rsidRPr="00C811CA">
        <w:rPr>
          <w:rFonts w:eastAsia="SimSun" w:hint="cs"/>
          <w:b/>
          <w:bCs/>
          <w:rtl/>
          <w:lang w:eastAsia="zh-CN"/>
        </w:rPr>
        <w:t>ברכת הגומל בתשעה באב</w:t>
      </w:r>
      <w:r w:rsidRPr="00312D30">
        <w:rPr>
          <w:rFonts w:eastAsia="SimSun" w:hint="cs"/>
          <w:rtl/>
          <w:lang w:eastAsia="zh-CN"/>
        </w:rPr>
        <w:t>.</w:t>
      </w:r>
    </w:p>
    <w:p w14:paraId="5A11A027" w14:textId="77777777" w:rsidR="00312D30" w:rsidRPr="00312D30" w:rsidRDefault="00312D30" w:rsidP="00691556">
      <w:pPr>
        <w:numPr>
          <w:ilvl w:val="2"/>
          <w:numId w:val="10"/>
        </w:numPr>
        <w:jc w:val="both"/>
        <w:rPr>
          <w:rFonts w:eastAsia="SimSun"/>
          <w:b/>
          <w:rtl/>
          <w:lang w:eastAsia="zh-CN"/>
        </w:rPr>
      </w:pPr>
      <w:r w:rsidRPr="00312D30">
        <w:rPr>
          <w:rFonts w:eastAsia="SimSun" w:hint="cs"/>
          <w:b/>
          <w:rtl/>
          <w:lang w:eastAsia="zh-CN"/>
        </w:rPr>
        <w:t>מחמיר.</w:t>
      </w:r>
    </w:p>
    <w:p w14:paraId="7139CBC9" w14:textId="77777777" w:rsidR="00312D30" w:rsidRPr="00312D30" w:rsidRDefault="00312D30" w:rsidP="00691556">
      <w:pPr>
        <w:numPr>
          <w:ilvl w:val="3"/>
          <w:numId w:val="10"/>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אג"מ</w:t>
      </w:r>
      <w:r w:rsidRPr="00312D30">
        <w:rPr>
          <w:rFonts w:eastAsia="SimSun" w:hint="cs"/>
          <w:rtl/>
          <w:lang w:eastAsia="zh-CN"/>
        </w:rPr>
        <w:t xml:space="preserve"> (</w:t>
      </w:r>
      <w:r w:rsidR="00272FC4">
        <w:rPr>
          <w:rFonts w:eastAsia="SimSun" w:hint="cs"/>
          <w:b/>
          <w:color w:val="000000"/>
          <w:rtl/>
          <w:lang w:eastAsia="zh-CN"/>
        </w:rPr>
        <w:t xml:space="preserve">שמעתתא דמשה, </w:t>
      </w:r>
      <w:r w:rsidRPr="00312D30">
        <w:rPr>
          <w:rFonts w:eastAsia="SimSun" w:hint="cs"/>
          <w:b/>
          <w:color w:val="000000"/>
          <w:rtl/>
          <w:lang w:eastAsia="zh-CN"/>
        </w:rPr>
        <w:t>שמועות משה אות א') – "ראוי שלא לברך ברכת הגומל בת"ב".</w:t>
      </w:r>
    </w:p>
    <w:p w14:paraId="514BD322" w14:textId="77777777" w:rsidR="00312D30" w:rsidRPr="00312D30" w:rsidRDefault="00312D30" w:rsidP="00691556">
      <w:pPr>
        <w:numPr>
          <w:ilvl w:val="3"/>
          <w:numId w:val="10"/>
        </w:numPr>
        <w:jc w:val="both"/>
        <w:rPr>
          <w:rFonts w:eastAsia="SimSun"/>
          <w:rtl/>
          <w:lang w:eastAsia="zh-CN"/>
        </w:rPr>
      </w:pPr>
      <w:r w:rsidRPr="00312D30">
        <w:rPr>
          <w:rFonts w:eastAsia="SimSun" w:hint="cs"/>
          <w:u w:val="single"/>
          <w:rtl/>
          <w:lang w:eastAsia="zh-CN"/>
        </w:rPr>
        <w:t>אור לציון</w:t>
      </w:r>
      <w:r w:rsidRPr="00312D30">
        <w:rPr>
          <w:rFonts w:eastAsia="SimSun" w:hint="cs"/>
          <w:rtl/>
          <w:lang w:eastAsia="zh-CN"/>
        </w:rPr>
        <w:t xml:space="preserve"> (ח"ג פרק כ"ה סעי' ד') – "וברכת הגומל אפשר לברך בימי בין המצרים, אבל בתשעה באב אין לברך, אלא יברך לאחר תשעה באב. ובשאר תעניות אפשר לברך ברכת הגומל".</w:t>
      </w:r>
    </w:p>
    <w:p w14:paraId="64EF9598" w14:textId="77777777" w:rsidR="00312D30" w:rsidRPr="00312D30" w:rsidRDefault="00312D30" w:rsidP="00691556">
      <w:pPr>
        <w:numPr>
          <w:ilvl w:val="2"/>
          <w:numId w:val="10"/>
        </w:numPr>
        <w:jc w:val="both"/>
        <w:rPr>
          <w:rFonts w:eastAsia="SimSun"/>
          <w:b/>
          <w:rtl/>
          <w:lang w:eastAsia="zh-CN"/>
        </w:rPr>
      </w:pPr>
      <w:r w:rsidRPr="00312D30">
        <w:rPr>
          <w:rFonts w:eastAsia="SimSun" w:hint="cs"/>
          <w:b/>
          <w:rtl/>
          <w:lang w:eastAsia="zh-CN"/>
        </w:rPr>
        <w:t>מיקל.</w:t>
      </w:r>
    </w:p>
    <w:p w14:paraId="564AC4AE"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פחד יצחק</w:t>
      </w:r>
      <w:r w:rsidRPr="00312D30">
        <w:rPr>
          <w:rFonts w:eastAsia="SimSun" w:hint="cs"/>
          <w:rtl/>
          <w:lang w:eastAsia="zh-CN"/>
        </w:rPr>
        <w:t xml:space="preserve"> (מערכת הב' ד"ה ברכת הודאת היחיד)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דבש</w:t>
      </w:r>
      <w:r w:rsidRPr="00312D30">
        <w:rPr>
          <w:rFonts w:eastAsia="SimSun" w:hint="cs"/>
          <w:rtl/>
          <w:lang w:eastAsia="zh-CN"/>
        </w:rPr>
        <w:t>ת</w:t>
      </w:r>
      <w:r w:rsidRPr="00312D30">
        <w:rPr>
          <w:rFonts w:eastAsia="SimSun"/>
          <w:rtl/>
          <w:lang w:eastAsia="zh-CN"/>
        </w:rPr>
        <w:t xml:space="preserve"> תל"ג ביום </w:t>
      </w:r>
      <w:r w:rsidRPr="00312D30">
        <w:rPr>
          <w:rFonts w:eastAsia="SimSun" w:hint="cs"/>
          <w:rtl/>
          <w:lang w:eastAsia="zh-CN"/>
        </w:rPr>
        <w:t>תשעה באב</w:t>
      </w:r>
      <w:r w:rsidRPr="00312D30">
        <w:rPr>
          <w:rFonts w:eastAsia="SimSun"/>
          <w:rtl/>
          <w:lang w:eastAsia="zh-CN"/>
        </w:rPr>
        <w:t xml:space="preserve"> לא </w:t>
      </w:r>
      <w:r w:rsidRPr="00312D30">
        <w:rPr>
          <w:rFonts w:eastAsia="SimSun" w:hint="cs"/>
          <w:rtl/>
          <w:lang w:eastAsia="zh-CN"/>
        </w:rPr>
        <w:t xml:space="preserve">רצה </w:t>
      </w:r>
      <w:r w:rsidRPr="00312D30">
        <w:rPr>
          <w:rFonts w:eastAsia="SimSun"/>
          <w:rtl/>
          <w:lang w:eastAsia="zh-CN"/>
        </w:rPr>
        <w:t>חבר לוי שנכדו יברך ברכת הגומל בס</w:t>
      </w:r>
      <w:r w:rsidRPr="00312D30">
        <w:rPr>
          <w:rFonts w:eastAsia="SimSun" w:hint="cs"/>
          <w:rtl/>
          <w:lang w:eastAsia="zh-CN"/>
        </w:rPr>
        <w:t xml:space="preserve">פר </w:t>
      </w:r>
      <w:r w:rsidRPr="00312D30">
        <w:rPr>
          <w:rFonts w:eastAsia="SimSun"/>
          <w:rtl/>
          <w:lang w:eastAsia="zh-CN"/>
        </w:rPr>
        <w:t>ת</w:t>
      </w:r>
      <w:r w:rsidRPr="00312D30">
        <w:rPr>
          <w:rFonts w:eastAsia="SimSun" w:hint="cs"/>
          <w:rtl/>
          <w:lang w:eastAsia="zh-CN"/>
        </w:rPr>
        <w:t>ורה</w:t>
      </w:r>
      <w:r w:rsidRPr="00312D30">
        <w:rPr>
          <w:rFonts w:eastAsia="SimSun"/>
          <w:rtl/>
          <w:lang w:eastAsia="zh-CN"/>
        </w:rPr>
        <w:t xml:space="preserve"> אבל חכם </w:t>
      </w:r>
      <w:r w:rsidRPr="00312D30">
        <w:rPr>
          <w:rFonts w:eastAsia="SimSun" w:hint="cs"/>
          <w:rtl/>
          <w:lang w:eastAsia="zh-CN"/>
        </w:rPr>
        <w:t>מ</w:t>
      </w:r>
      <w:r w:rsidRPr="00312D30">
        <w:rPr>
          <w:rFonts w:eastAsia="SimSun"/>
          <w:rtl/>
          <w:lang w:eastAsia="zh-CN"/>
        </w:rPr>
        <w:t>א"י העיד שמברכין הגומל בא"י ב</w:t>
      </w:r>
      <w:r w:rsidRPr="00312D30">
        <w:rPr>
          <w:rFonts w:eastAsia="SimSun" w:hint="cs"/>
          <w:rtl/>
          <w:lang w:eastAsia="zh-CN"/>
        </w:rPr>
        <w:t>תשעה באב</w:t>
      </w:r>
      <w:r w:rsidRPr="00312D30">
        <w:rPr>
          <w:rFonts w:eastAsia="SimSun"/>
          <w:rtl/>
          <w:lang w:eastAsia="zh-CN"/>
        </w:rPr>
        <w:t xml:space="preserve"> כי מי יודע אם יחי</w:t>
      </w:r>
      <w:r w:rsidRPr="00312D30">
        <w:rPr>
          <w:rFonts w:eastAsia="SimSun" w:hint="cs"/>
          <w:rtl/>
          <w:lang w:eastAsia="zh-CN"/>
        </w:rPr>
        <w:t>ה</w:t>
      </w:r>
      <w:r w:rsidRPr="00312D30">
        <w:rPr>
          <w:rFonts w:eastAsia="SimSun"/>
          <w:rtl/>
          <w:lang w:eastAsia="zh-CN"/>
        </w:rPr>
        <w:t xml:space="preserve"> יום אחר ועוד אין מחמיצין </w:t>
      </w:r>
      <w:r w:rsidRPr="00312D30">
        <w:rPr>
          <w:rFonts w:eastAsia="SimSun" w:hint="cs"/>
          <w:rtl/>
          <w:lang w:eastAsia="zh-CN"/>
        </w:rPr>
        <w:t>על</w:t>
      </w:r>
      <w:r w:rsidRPr="00312D30">
        <w:rPr>
          <w:rFonts w:eastAsia="SimSun"/>
          <w:rtl/>
          <w:lang w:eastAsia="zh-CN"/>
        </w:rPr>
        <w:t xml:space="preserve"> המצות וזריזין מקדימין </w:t>
      </w:r>
      <w:r w:rsidRPr="00312D30">
        <w:rPr>
          <w:rFonts w:eastAsia="SimSun" w:hint="cs"/>
          <w:rtl/>
          <w:lang w:eastAsia="zh-CN"/>
        </w:rPr>
        <w:t xml:space="preserve">למצות. </w:t>
      </w:r>
      <w:r w:rsidRPr="00312D30">
        <w:rPr>
          <w:rFonts w:eastAsia="SimSun"/>
          <w:rtl/>
          <w:lang w:eastAsia="zh-CN"/>
        </w:rPr>
        <w:t>כ</w:t>
      </w:r>
      <w:r w:rsidRPr="00312D30">
        <w:rPr>
          <w:rFonts w:eastAsia="SimSun" w:hint="cs"/>
          <w:rtl/>
          <w:lang w:eastAsia="zh-CN"/>
        </w:rPr>
        <w:t xml:space="preserve">ל </w:t>
      </w:r>
      <w:r w:rsidRPr="00312D30">
        <w:rPr>
          <w:rFonts w:eastAsia="SimSun"/>
          <w:rtl/>
          <w:lang w:eastAsia="zh-CN"/>
        </w:rPr>
        <w:t>ש</w:t>
      </w:r>
      <w:r w:rsidRPr="00312D30">
        <w:rPr>
          <w:rFonts w:eastAsia="SimSun" w:hint="cs"/>
          <w:rtl/>
          <w:lang w:eastAsia="zh-CN"/>
        </w:rPr>
        <w:t>כן</w:t>
      </w:r>
      <w:r w:rsidRPr="00312D30">
        <w:rPr>
          <w:rFonts w:eastAsia="SimSun"/>
          <w:rtl/>
          <w:lang w:eastAsia="zh-CN"/>
        </w:rPr>
        <w:t xml:space="preserve"> שכפי הדין אין </w:t>
      </w:r>
      <w:r w:rsidRPr="00312D30">
        <w:rPr>
          <w:rFonts w:eastAsia="SimSun" w:hint="cs"/>
          <w:rtl/>
          <w:lang w:eastAsia="zh-CN"/>
        </w:rPr>
        <w:t>להעביר שלשה ימים</w:t>
      </w:r>
      <w:r w:rsidRPr="00312D30">
        <w:rPr>
          <w:rFonts w:eastAsia="SimSun"/>
          <w:rtl/>
          <w:lang w:eastAsia="zh-CN"/>
        </w:rPr>
        <w:t xml:space="preserve"> בלא ברכ</w:t>
      </w:r>
      <w:r w:rsidRPr="00312D30">
        <w:rPr>
          <w:rFonts w:eastAsia="SimSun" w:hint="cs"/>
          <w:rtl/>
          <w:lang w:eastAsia="zh-CN"/>
        </w:rPr>
        <w:t xml:space="preserve">ת </w:t>
      </w:r>
      <w:r w:rsidRPr="00312D30">
        <w:rPr>
          <w:rFonts w:eastAsia="SimSun"/>
          <w:rtl/>
          <w:lang w:eastAsia="zh-CN"/>
        </w:rPr>
        <w:t>הג</w:t>
      </w:r>
      <w:r w:rsidRPr="00312D30">
        <w:rPr>
          <w:rFonts w:eastAsia="SimSun" w:hint="cs"/>
          <w:rtl/>
          <w:lang w:eastAsia="zh-CN"/>
        </w:rPr>
        <w:t>ומל.</w:t>
      </w:r>
      <w:r w:rsidRPr="00312D30">
        <w:rPr>
          <w:rFonts w:eastAsia="SimSun"/>
          <w:rtl/>
          <w:lang w:eastAsia="zh-CN"/>
        </w:rPr>
        <w:t xml:space="preserve"> א</w:t>
      </w:r>
      <w:r w:rsidRPr="00312D30">
        <w:rPr>
          <w:rFonts w:eastAsia="SimSun" w:hint="cs"/>
          <w:rtl/>
          <w:lang w:eastAsia="zh-CN"/>
        </w:rPr>
        <w:t xml:space="preserve">ם </w:t>
      </w:r>
      <w:r w:rsidRPr="00312D30">
        <w:rPr>
          <w:rFonts w:eastAsia="SimSun"/>
          <w:rtl/>
          <w:lang w:eastAsia="zh-CN"/>
        </w:rPr>
        <w:t>כ</w:t>
      </w:r>
      <w:r w:rsidRPr="00312D30">
        <w:rPr>
          <w:rFonts w:eastAsia="SimSun" w:hint="cs"/>
          <w:rtl/>
          <w:lang w:eastAsia="zh-CN"/>
        </w:rPr>
        <w:t>ן</w:t>
      </w:r>
      <w:r w:rsidRPr="00312D30">
        <w:rPr>
          <w:rFonts w:eastAsia="SimSun"/>
          <w:rtl/>
          <w:lang w:eastAsia="zh-CN"/>
        </w:rPr>
        <w:t xml:space="preserve"> טעה הלוי</w:t>
      </w:r>
      <w:r w:rsidRPr="00312D30">
        <w:rPr>
          <w:rFonts w:eastAsia="SimSun" w:hint="cs"/>
          <w:rtl/>
          <w:lang w:eastAsia="zh-CN"/>
        </w:rPr>
        <w:t>".</w:t>
      </w:r>
    </w:p>
    <w:p w14:paraId="0D682699"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פתח הדביר</w:t>
      </w:r>
      <w:r w:rsidRPr="00312D30">
        <w:rPr>
          <w:rFonts w:eastAsia="SimSun" w:hint="cs"/>
          <w:rtl/>
          <w:lang w:eastAsia="zh-CN"/>
        </w:rPr>
        <w:t xml:space="preserve"> (סי' רי"ט אות י"ז) </w:t>
      </w:r>
      <w:r w:rsidRPr="00312D30">
        <w:rPr>
          <w:rFonts w:eastAsia="SimSun"/>
          <w:rtl/>
          <w:lang w:eastAsia="zh-CN"/>
        </w:rPr>
        <w:t>–</w:t>
      </w:r>
      <w:r w:rsidRPr="00312D30">
        <w:rPr>
          <w:rFonts w:eastAsia="SimSun" w:hint="cs"/>
          <w:rtl/>
          <w:lang w:eastAsia="zh-CN"/>
        </w:rPr>
        <w:t xml:space="preserve"> "פחד יצחק ... דטעה המחבר הלוי דדינא יתיב דשרי </w:t>
      </w:r>
      <w:r w:rsidRPr="00312D30">
        <w:rPr>
          <w:rFonts w:eastAsia="SimSun"/>
          <w:rtl/>
          <w:lang w:eastAsia="zh-CN"/>
        </w:rPr>
        <w:t>לברך הגומל אפילו בט"ב כ"ש בבין המצרים</w:t>
      </w:r>
      <w:r w:rsidRPr="00312D30">
        <w:rPr>
          <w:rFonts w:eastAsia="SimSun" w:hint="cs"/>
          <w:rtl/>
          <w:lang w:eastAsia="zh-CN"/>
        </w:rPr>
        <w:t>".</w:t>
      </w:r>
    </w:p>
    <w:p w14:paraId="6F9D77D2" w14:textId="77777777" w:rsidR="00A6712F" w:rsidRPr="00A6712F" w:rsidRDefault="00A6712F" w:rsidP="00691556">
      <w:pPr>
        <w:numPr>
          <w:ilvl w:val="3"/>
          <w:numId w:val="10"/>
        </w:numPr>
        <w:jc w:val="both"/>
        <w:rPr>
          <w:rFonts w:eastAsia="SimSun"/>
          <w:b/>
          <w:lang w:eastAsia="zh-CN"/>
        </w:rPr>
      </w:pPr>
      <w:r w:rsidRPr="00A6712F">
        <w:rPr>
          <w:rFonts w:eastAsia="SimSun"/>
          <w:u w:val="single"/>
          <w:rtl/>
          <w:lang w:eastAsia="zh-CN"/>
        </w:rPr>
        <w:t>מועד לכל חי</w:t>
      </w:r>
      <w:r w:rsidRPr="001A3045">
        <w:rPr>
          <w:rFonts w:eastAsia="SimSun"/>
          <w:rtl/>
          <w:lang w:eastAsia="zh-CN"/>
        </w:rPr>
        <w:t xml:space="preserve"> </w:t>
      </w:r>
      <w:r>
        <w:rPr>
          <w:rFonts w:eastAsia="SimSun" w:hint="cs"/>
          <w:rtl/>
          <w:lang w:eastAsia="zh-CN"/>
        </w:rPr>
        <w:t xml:space="preserve">(סי' </w:t>
      </w:r>
      <w:r w:rsidRPr="001A3045">
        <w:rPr>
          <w:rFonts w:eastAsia="SimSun"/>
          <w:rtl/>
          <w:lang w:eastAsia="zh-CN"/>
        </w:rPr>
        <w:t>ט</w:t>
      </w:r>
      <w:r>
        <w:rPr>
          <w:rFonts w:eastAsia="SimSun" w:hint="cs"/>
          <w:rtl/>
          <w:lang w:eastAsia="zh-CN"/>
        </w:rPr>
        <w:t>'</w:t>
      </w:r>
      <w:r w:rsidRPr="001A3045">
        <w:rPr>
          <w:rFonts w:eastAsia="SimSun"/>
          <w:rtl/>
          <w:lang w:eastAsia="zh-CN"/>
        </w:rPr>
        <w:t xml:space="preserve"> ס</w:t>
      </w:r>
      <w:r>
        <w:rPr>
          <w:rFonts w:eastAsia="SimSun" w:hint="cs"/>
          <w:rtl/>
          <w:lang w:eastAsia="zh-CN"/>
        </w:rPr>
        <w:t>עי</w:t>
      </w:r>
      <w:r w:rsidRPr="001A3045">
        <w:rPr>
          <w:rFonts w:eastAsia="SimSun"/>
          <w:rtl/>
          <w:lang w:eastAsia="zh-CN"/>
        </w:rPr>
        <w:t>' כ"ד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6712F">
        <w:rPr>
          <w:rFonts w:eastAsia="SimSun"/>
          <w:rtl/>
          <w:lang w:eastAsia="zh-CN"/>
        </w:rPr>
        <w:t>וברכת הגומל אומר אפילו בתשעה באב</w:t>
      </w:r>
      <w:r w:rsidR="002F003B">
        <w:rPr>
          <w:rFonts w:eastAsia="SimSun" w:hint="cs"/>
          <w:rtl/>
          <w:lang w:eastAsia="zh-CN"/>
        </w:rPr>
        <w:t xml:space="preserve"> </w:t>
      </w:r>
      <w:r w:rsidR="002F003B" w:rsidRPr="002F003B">
        <w:rPr>
          <w:rFonts w:eastAsia="SimSun"/>
          <w:rtl/>
          <w:lang w:eastAsia="zh-CN"/>
        </w:rPr>
        <w:t>(כאשר יעויין שם בספר פחד יצחק מערכת ב' יעויין שם)</w:t>
      </w:r>
      <w:r>
        <w:rPr>
          <w:rFonts w:eastAsia="SimSun" w:hint="cs"/>
          <w:rtl/>
          <w:lang w:eastAsia="zh-CN"/>
        </w:rPr>
        <w:t>".</w:t>
      </w:r>
    </w:p>
    <w:p w14:paraId="070AB4FE" w14:textId="77777777" w:rsidR="00312D30" w:rsidRPr="00312D30" w:rsidRDefault="00312D30" w:rsidP="00691556">
      <w:pPr>
        <w:numPr>
          <w:ilvl w:val="3"/>
          <w:numId w:val="10"/>
        </w:numPr>
        <w:jc w:val="both"/>
        <w:rPr>
          <w:rFonts w:eastAsia="SimSun"/>
          <w:b/>
          <w:lang w:eastAsia="zh-CN"/>
        </w:rPr>
      </w:pPr>
      <w:r w:rsidRPr="00312D30">
        <w:rPr>
          <w:rFonts w:eastAsia="SimSun" w:hint="cs"/>
          <w:u w:val="single"/>
          <w:rtl/>
          <w:lang w:eastAsia="zh-CN"/>
        </w:rPr>
        <w:t>שדי חמד</w:t>
      </w:r>
      <w:r w:rsidRPr="00312D30">
        <w:rPr>
          <w:rFonts w:eastAsia="SimSun" w:hint="cs"/>
          <w:rtl/>
          <w:lang w:eastAsia="zh-CN"/>
        </w:rPr>
        <w:t xml:space="preserve"> (אסיפת דינים מערכת בין מצרים סי' ב' אות ג')</w:t>
      </w:r>
      <w:r w:rsidRPr="00312D30">
        <w:rPr>
          <w:rFonts w:eastAsia="SimSun" w:hint="cs"/>
          <w:b/>
          <w:rtl/>
          <w:lang w:eastAsia="zh-CN"/>
        </w:rPr>
        <w:t xml:space="preserve"> </w:t>
      </w:r>
      <w:r w:rsidRPr="00312D30">
        <w:rPr>
          <w:rFonts w:eastAsia="SimSun"/>
          <w:b/>
          <w:rtl/>
          <w:lang w:eastAsia="zh-CN"/>
        </w:rPr>
        <w:t>–</w:t>
      </w:r>
      <w:r w:rsidRPr="00312D30">
        <w:rPr>
          <w:rFonts w:eastAsia="SimSun" w:hint="cs"/>
          <w:b/>
          <w:rtl/>
          <w:lang w:eastAsia="zh-CN"/>
        </w:rPr>
        <w:t xml:space="preserve"> "וש"ד לברך הגומל בט"ב וכ"ש בבין המצרים".</w:t>
      </w:r>
    </w:p>
    <w:p w14:paraId="40CE37EF" w14:textId="77777777" w:rsidR="00312D30" w:rsidRPr="00312D30" w:rsidRDefault="00312D30" w:rsidP="00691556">
      <w:pPr>
        <w:numPr>
          <w:ilvl w:val="3"/>
          <w:numId w:val="10"/>
        </w:numPr>
        <w:jc w:val="both"/>
        <w:rPr>
          <w:rFonts w:eastAsia="SimSun"/>
          <w:b/>
          <w:lang w:eastAsia="zh-CN"/>
        </w:rPr>
      </w:pPr>
      <w:r w:rsidRPr="00312D30">
        <w:rPr>
          <w:rFonts w:eastAsia="SimSun" w:hint="cs"/>
          <w:u w:val="single"/>
          <w:rtl/>
          <w:lang w:eastAsia="zh-CN"/>
        </w:rPr>
        <w:t>באר משה</w:t>
      </w:r>
      <w:r w:rsidRPr="00312D30">
        <w:rPr>
          <w:rFonts w:eastAsia="SimSun" w:hint="cs"/>
          <w:rtl/>
          <w:lang w:eastAsia="zh-CN"/>
        </w:rPr>
        <w:t xml:space="preserve"> (ח"ז עמ' ש"י)</w:t>
      </w:r>
      <w:r w:rsidRPr="00312D30">
        <w:rPr>
          <w:rFonts w:eastAsia="SimSun" w:hint="cs"/>
          <w:b/>
          <w:rtl/>
          <w:lang w:eastAsia="zh-CN"/>
        </w:rPr>
        <w:t xml:space="preserve"> </w:t>
      </w:r>
      <w:r w:rsidRPr="00312D30">
        <w:rPr>
          <w:rFonts w:eastAsia="SimSun"/>
          <w:b/>
          <w:rtl/>
          <w:lang w:eastAsia="zh-CN"/>
        </w:rPr>
        <w:t>–</w:t>
      </w:r>
      <w:r w:rsidRPr="00312D30">
        <w:rPr>
          <w:rFonts w:eastAsia="SimSun" w:hint="cs"/>
          <w:b/>
          <w:rtl/>
          <w:lang w:eastAsia="zh-CN"/>
        </w:rPr>
        <w:t xml:space="preserve"> "בין בן א"י בחו"ל בין בן חו"ל בא"י כולם יכולים לברך ברכת הגומל בת"ב ושמא גם בן חו"ל בחו"ל יברך, ולזה דעתי נוטה".</w:t>
      </w:r>
    </w:p>
    <w:p w14:paraId="4244A67D" w14:textId="77777777" w:rsidR="00312D30" w:rsidRPr="00312D30" w:rsidRDefault="00312D30" w:rsidP="00691556">
      <w:pPr>
        <w:numPr>
          <w:ilvl w:val="3"/>
          <w:numId w:val="10"/>
        </w:numPr>
        <w:jc w:val="both"/>
        <w:rPr>
          <w:rFonts w:eastAsia="SimSun"/>
          <w:lang w:eastAsia="zh-CN"/>
        </w:rPr>
      </w:pPr>
      <w:r w:rsidRPr="00312D30">
        <w:rPr>
          <w:rFonts w:eastAsia="SimSun" w:hint="cs"/>
          <w:u w:val="single"/>
          <w:rtl/>
          <w:lang w:eastAsia="zh-CN"/>
        </w:rPr>
        <w:t>משנה הלכות</w:t>
      </w:r>
      <w:r w:rsidRPr="00312D30">
        <w:rPr>
          <w:rFonts w:eastAsia="SimSun" w:hint="cs"/>
          <w:rtl/>
          <w:lang w:eastAsia="zh-CN"/>
        </w:rPr>
        <w:t xml:space="preserve"> (חי"א סי' תמ"ז)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דמי שנתחייב בט"ב שמברך שאבילות ישנה הוא וקיל לגבי כמה ענינים שוב מצאתי ביפה ללב סי' רי"ט אות ה' שכתב כן והנאני, עכ"פ פשוט דמותר לברך</w:t>
      </w:r>
      <w:r w:rsidRPr="00312D30">
        <w:rPr>
          <w:rFonts w:eastAsia="SimSun" w:hint="cs"/>
          <w:rtl/>
          <w:lang w:eastAsia="zh-CN"/>
        </w:rPr>
        <w:t>".</w:t>
      </w:r>
    </w:p>
    <w:p w14:paraId="5EB3DB01" w14:textId="77777777" w:rsidR="00312D30" w:rsidRDefault="00312D30" w:rsidP="00691556">
      <w:pPr>
        <w:numPr>
          <w:ilvl w:val="3"/>
          <w:numId w:val="10"/>
        </w:numPr>
        <w:jc w:val="both"/>
        <w:rPr>
          <w:rFonts w:eastAsia="SimSun"/>
          <w:b/>
          <w:lang w:eastAsia="zh-CN"/>
        </w:rPr>
      </w:pPr>
      <w:r w:rsidRPr="00312D30">
        <w:rPr>
          <w:rFonts w:eastAsia="SimSun" w:hint="cs"/>
          <w:u w:val="single"/>
          <w:rtl/>
          <w:lang w:eastAsia="zh-CN"/>
        </w:rPr>
        <w:t>הגר"א נבנצל</w:t>
      </w:r>
      <w:r w:rsidRPr="00312D30">
        <w:rPr>
          <w:rFonts w:eastAsia="SimSun" w:hint="cs"/>
          <w:rtl/>
          <w:lang w:eastAsia="zh-CN"/>
        </w:rPr>
        <w:t xml:space="preserve"> שליט"א (אסיפת יצחק י"ח אלול תשס"ו) – </w:t>
      </w:r>
      <w:r w:rsidR="001B48C6">
        <w:rPr>
          <w:rFonts w:eastAsia="SimSun" w:hint="cs"/>
          <w:rtl/>
          <w:lang w:eastAsia="zh-CN"/>
        </w:rPr>
        <w:t>"</w:t>
      </w:r>
      <w:r w:rsidRPr="00312D30">
        <w:rPr>
          <w:rFonts w:eastAsia="SimSun" w:hint="cs"/>
          <w:rtl/>
          <w:lang w:eastAsia="zh-CN"/>
        </w:rPr>
        <w:t xml:space="preserve">שאלה: האם יכול לברך ברכת הגומל בתשעה באב. תשובה: </w:t>
      </w:r>
      <w:r w:rsidRPr="00312D30">
        <w:rPr>
          <w:rFonts w:eastAsia="SimSun" w:hint="cs"/>
          <w:b/>
          <w:rtl/>
          <w:lang w:eastAsia="zh-CN"/>
        </w:rPr>
        <w:t>כן".</w:t>
      </w:r>
    </w:p>
    <w:p w14:paraId="34E5AE26" w14:textId="77777777" w:rsidR="001B48C6" w:rsidRPr="00312D30" w:rsidRDefault="001B48C6" w:rsidP="006B5BC6">
      <w:pPr>
        <w:ind w:left="567"/>
        <w:jc w:val="both"/>
        <w:rPr>
          <w:rFonts w:eastAsia="SimSun"/>
          <w:b/>
          <w:lang w:eastAsia="zh-CN"/>
        </w:rPr>
      </w:pPr>
      <w:r>
        <w:rPr>
          <w:rFonts w:eastAsia="SimSun"/>
          <w:u w:val="single"/>
          <w:rtl/>
          <w:lang w:eastAsia="zh-CN"/>
        </w:rPr>
        <w:t>הגר"א נבנצל</w:t>
      </w:r>
      <w:r>
        <w:rPr>
          <w:rFonts w:eastAsia="SimSun"/>
          <w:rtl/>
          <w:lang w:eastAsia="zh-CN"/>
        </w:rPr>
        <w:t xml:space="preserve"> שליט"א (מה טובו גליון א' עמ' פ"</w:t>
      </w:r>
      <w:r w:rsidR="006B5BC6">
        <w:rPr>
          <w:rFonts w:eastAsia="SimSun" w:hint="cs"/>
          <w:rtl/>
          <w:lang w:eastAsia="zh-CN"/>
        </w:rPr>
        <w:t>ט</w:t>
      </w:r>
      <w:r>
        <w:rPr>
          <w:rFonts w:eastAsia="SimSun"/>
          <w:rtl/>
          <w:lang w:eastAsia="zh-CN"/>
        </w:rPr>
        <w:t>) – "</w:t>
      </w:r>
      <w:r w:rsidR="006B5BC6" w:rsidRPr="006B5BC6">
        <w:rPr>
          <w:rFonts w:eastAsia="SimSun"/>
          <w:b/>
          <w:rtl/>
          <w:lang w:eastAsia="zh-CN"/>
        </w:rPr>
        <w:t>שאלה: האם מותר או ראוי למנוע מלומר ברכת הגומל בט' באב,</w:t>
      </w:r>
      <w:r w:rsidR="006B5BC6">
        <w:rPr>
          <w:rFonts w:eastAsia="SimSun" w:hint="cs"/>
          <w:b/>
          <w:rtl/>
          <w:lang w:eastAsia="zh-CN"/>
        </w:rPr>
        <w:t xml:space="preserve"> </w:t>
      </w:r>
      <w:r w:rsidR="006B5BC6" w:rsidRPr="006B5BC6">
        <w:rPr>
          <w:rFonts w:eastAsia="SimSun"/>
          <w:b/>
          <w:rtl/>
          <w:lang w:eastAsia="zh-CN"/>
        </w:rPr>
        <w:t>והאם יש חילוק בין שחרית למנחה</w:t>
      </w:r>
      <w:r w:rsidR="006B5BC6">
        <w:rPr>
          <w:rFonts w:eastAsia="SimSun" w:hint="cs"/>
          <w:b/>
          <w:rtl/>
          <w:lang w:eastAsia="zh-CN"/>
        </w:rPr>
        <w:t xml:space="preserve">. </w:t>
      </w:r>
      <w:r w:rsidR="006B5BC6" w:rsidRPr="006B5BC6">
        <w:rPr>
          <w:rFonts w:eastAsia="SimSun"/>
          <w:b/>
          <w:rtl/>
          <w:lang w:eastAsia="zh-CN"/>
        </w:rPr>
        <w:t>תשובה: לענ"ד מותר אף בשחרית, והמקדים הרי זה משובח</w:t>
      </w:r>
      <w:r w:rsidR="006B5BC6">
        <w:rPr>
          <w:rFonts w:eastAsia="SimSun" w:hint="cs"/>
          <w:b/>
          <w:rtl/>
          <w:lang w:eastAsia="zh-CN"/>
        </w:rPr>
        <w:t>".</w:t>
      </w:r>
    </w:p>
    <w:p w14:paraId="6A56BA26" w14:textId="77777777" w:rsidR="00312D30" w:rsidRPr="00312D30" w:rsidRDefault="00312D30" w:rsidP="00691556">
      <w:pPr>
        <w:numPr>
          <w:ilvl w:val="3"/>
          <w:numId w:val="10"/>
        </w:numPr>
        <w:jc w:val="both"/>
        <w:rPr>
          <w:rFonts w:eastAsia="SimSun"/>
          <w:b/>
          <w:lang w:eastAsia="zh-CN"/>
        </w:rPr>
      </w:pPr>
      <w:r w:rsidRPr="00312D30">
        <w:rPr>
          <w:rFonts w:eastAsia="SimSun" w:hint="cs"/>
          <w:u w:val="single"/>
          <w:rtl/>
          <w:lang w:eastAsia="zh-CN"/>
        </w:rPr>
        <w:t>הגרח"ק</w:t>
      </w:r>
      <w:r w:rsidRPr="00312D30">
        <w:rPr>
          <w:rFonts w:eastAsia="SimSun" w:hint="cs"/>
          <w:rtl/>
          <w:lang w:eastAsia="zh-CN"/>
        </w:rPr>
        <w:t xml:space="preserve"> שליט"א</w:t>
      </w:r>
      <w:r w:rsidRPr="00312D30">
        <w:rPr>
          <w:rFonts w:hint="cs"/>
          <w:color w:val="000000"/>
          <w:rtl/>
        </w:rPr>
        <w:t xml:space="preserve"> (</w:t>
      </w:r>
      <w:r w:rsidRPr="00312D30">
        <w:rPr>
          <w:rFonts w:eastAsia="SimSun" w:hint="cs"/>
          <w:rtl/>
          <w:lang w:eastAsia="zh-CN"/>
        </w:rPr>
        <w:t>אסיפת יצחק</w:t>
      </w:r>
      <w:r w:rsidRPr="00312D30">
        <w:rPr>
          <w:rFonts w:hint="cs"/>
          <w:color w:val="000000"/>
          <w:rtl/>
        </w:rPr>
        <w:t xml:space="preserve"> </w:t>
      </w:r>
      <w:r w:rsidRPr="00312D30">
        <w:rPr>
          <w:rFonts w:eastAsia="SimSun" w:hint="cs"/>
          <w:rtl/>
          <w:lang w:eastAsia="zh-CN"/>
        </w:rPr>
        <w:t>י"ט אלול תשס"ו</w:t>
      </w:r>
      <w:r w:rsidRPr="00312D30">
        <w:rPr>
          <w:rFonts w:hint="cs"/>
          <w:color w:val="000000"/>
          <w:rtl/>
        </w:rPr>
        <w:t xml:space="preserve">) – </w:t>
      </w:r>
      <w:r w:rsidR="001B48C6">
        <w:rPr>
          <w:rFonts w:hint="cs"/>
          <w:color w:val="000000"/>
          <w:rtl/>
        </w:rPr>
        <w:t>"</w:t>
      </w:r>
      <w:r w:rsidRPr="00312D30">
        <w:rPr>
          <w:rFonts w:hint="cs"/>
          <w:color w:val="000000"/>
          <w:rtl/>
        </w:rPr>
        <w:t xml:space="preserve">שאלה: </w:t>
      </w:r>
      <w:r w:rsidRPr="00312D30">
        <w:rPr>
          <w:rFonts w:eastAsia="SimSun" w:hint="cs"/>
          <w:rtl/>
          <w:lang w:eastAsia="zh-CN"/>
        </w:rPr>
        <w:t>האם יכול לברך ברכת הגומל בתשעה באב. תשובה: מותר".</w:t>
      </w:r>
    </w:p>
    <w:p w14:paraId="1C30358C" w14:textId="77777777" w:rsidR="00312D30" w:rsidRPr="00312D30" w:rsidRDefault="00736AEC" w:rsidP="00691556">
      <w:pPr>
        <w:numPr>
          <w:ilvl w:val="3"/>
          <w:numId w:val="10"/>
        </w:numPr>
        <w:jc w:val="both"/>
        <w:rPr>
          <w:rFonts w:eastAsia="SimSun"/>
          <w:b/>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 סעי' כ"א) </w:t>
      </w:r>
      <w:r w:rsidR="00312D30" w:rsidRPr="00312D30">
        <w:rPr>
          <w:rFonts w:eastAsia="SimSun"/>
          <w:rtl/>
          <w:lang w:eastAsia="zh-CN"/>
        </w:rPr>
        <w:t>–</w:t>
      </w:r>
      <w:r w:rsidR="00312D30" w:rsidRPr="00312D30">
        <w:rPr>
          <w:rFonts w:eastAsia="SimSun" w:hint="cs"/>
          <w:rtl/>
          <w:lang w:eastAsia="zh-CN"/>
        </w:rPr>
        <w:t xml:space="preserve"> "מותר לברך ברכת הגומל בתשעה באב".</w:t>
      </w:r>
    </w:p>
    <w:p w14:paraId="00830B5D" w14:textId="77777777" w:rsidR="00C31D54" w:rsidRDefault="00C31D54" w:rsidP="00691556">
      <w:pPr>
        <w:numPr>
          <w:ilvl w:val="2"/>
          <w:numId w:val="10"/>
        </w:numPr>
        <w:jc w:val="both"/>
        <w:rPr>
          <w:rFonts w:eastAsia="SimSun"/>
          <w:lang w:eastAsia="zh-CN"/>
        </w:rPr>
      </w:pPr>
      <w:r>
        <w:rPr>
          <w:rFonts w:eastAsia="SimSun" w:hint="cs"/>
          <w:rtl/>
          <w:lang w:eastAsia="zh-CN"/>
        </w:rPr>
        <w:t>במנחה יברך.</w:t>
      </w:r>
    </w:p>
    <w:p w14:paraId="3E57978C" w14:textId="77777777" w:rsidR="00C31D54" w:rsidRPr="00312D30" w:rsidRDefault="00C31D54" w:rsidP="00C31D54">
      <w:pPr>
        <w:numPr>
          <w:ilvl w:val="3"/>
          <w:numId w:val="10"/>
        </w:numPr>
        <w:jc w:val="both"/>
        <w:rPr>
          <w:rFonts w:eastAsia="SimSun"/>
          <w:lang w:eastAsia="zh-CN"/>
        </w:rPr>
      </w:pPr>
      <w:r w:rsidRPr="00312D30">
        <w:rPr>
          <w:rFonts w:eastAsia="SimSun" w:hint="cs"/>
          <w:u w:val="single"/>
          <w:rtl/>
          <w:lang w:eastAsia="zh-CN"/>
        </w:rPr>
        <w:t>כף החיים</w:t>
      </w:r>
      <w:r w:rsidRPr="00312D30">
        <w:rPr>
          <w:rFonts w:eastAsia="SimSun" w:hint="cs"/>
          <w:rtl/>
          <w:lang w:eastAsia="zh-CN"/>
        </w:rPr>
        <w:t xml:space="preserve"> (סי' תקנ"ט ס"ק ל"ח) </w:t>
      </w:r>
      <w:r w:rsidRPr="00312D30">
        <w:rPr>
          <w:rFonts w:eastAsia="SimSun"/>
          <w:rtl/>
          <w:lang w:eastAsia="zh-CN"/>
        </w:rPr>
        <w:t>–</w:t>
      </w:r>
      <w:r w:rsidRPr="00312D30">
        <w:rPr>
          <w:rFonts w:eastAsia="SimSun" w:hint="cs"/>
          <w:rtl/>
          <w:lang w:eastAsia="zh-CN"/>
        </w:rPr>
        <w:t xml:space="preserve"> "כיון דבדיעבד יכול לברך אח"כ כמ"ש לעיל סי' רי"ט סעי' ו' ובדברינו לשם גם זה חשוב כדיעבד משום דאינו מן הראוי לברך ביום זה לפני קהל ועדה ברכת הגומל </w:t>
      </w:r>
      <w:r w:rsidRPr="00312D30">
        <w:rPr>
          <w:rFonts w:eastAsia="SimSun" w:hint="cs"/>
          <w:b/>
          <w:bCs/>
          <w:rtl/>
          <w:lang w:eastAsia="zh-CN"/>
        </w:rPr>
        <w:t>ואפשר דבמנחה יש להקל</w:t>
      </w:r>
      <w:r w:rsidRPr="00312D30">
        <w:rPr>
          <w:rFonts w:eastAsia="SimSun" w:hint="cs"/>
          <w:rtl/>
          <w:lang w:eastAsia="zh-CN"/>
        </w:rPr>
        <w:t xml:space="preserve"> משום דאז קורין פסוקי דנחמות".</w:t>
      </w:r>
    </w:p>
    <w:p w14:paraId="415DA882" w14:textId="77777777" w:rsidR="00C31D54" w:rsidRDefault="00C31D54" w:rsidP="00C31D54">
      <w:pPr>
        <w:numPr>
          <w:ilvl w:val="3"/>
          <w:numId w:val="10"/>
        </w:numPr>
        <w:jc w:val="both"/>
        <w:rPr>
          <w:rFonts w:eastAsia="SimSun"/>
          <w:lang w:eastAsia="zh-CN"/>
        </w:rPr>
      </w:pPr>
      <w:r>
        <w:rPr>
          <w:rFonts w:eastAsia="SimSun"/>
          <w:u w:val="single"/>
          <w:rtl/>
          <w:lang w:eastAsia="zh-CN"/>
        </w:rPr>
        <w:t>חיי הלוי</w:t>
      </w:r>
      <w:r>
        <w:rPr>
          <w:rFonts w:eastAsia="SimSun"/>
          <w:rtl/>
          <w:lang w:eastAsia="zh-CN"/>
        </w:rPr>
        <w:t xml:space="preserve"> (ח"י סי' פ"ב אות י"ד)</w:t>
      </w:r>
      <w:r>
        <w:rPr>
          <w:rFonts w:eastAsia="SimSun" w:hint="cs"/>
          <w:rtl/>
          <w:lang w:eastAsia="zh-CN"/>
        </w:rPr>
        <w:t xml:space="preserve"> </w:t>
      </w:r>
      <w:r>
        <w:rPr>
          <w:rFonts w:eastAsia="SimSun"/>
          <w:rtl/>
          <w:lang w:eastAsia="zh-CN"/>
        </w:rPr>
        <w:t>–</w:t>
      </w:r>
      <w:r>
        <w:rPr>
          <w:rFonts w:eastAsia="SimSun" w:hint="cs"/>
          <w:rtl/>
          <w:lang w:eastAsia="zh-CN"/>
        </w:rPr>
        <w:t xml:space="preserve"> "בכף החיים"</w:t>
      </w:r>
      <w:r>
        <w:rPr>
          <w:rFonts w:eastAsia="SimSun"/>
          <w:rtl/>
          <w:lang w:eastAsia="zh-CN"/>
        </w:rPr>
        <w:t>.</w:t>
      </w:r>
    </w:p>
    <w:p w14:paraId="41164F94" w14:textId="77777777" w:rsidR="00312D30" w:rsidRPr="00312D30" w:rsidRDefault="00903BC8" w:rsidP="00691556">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0FF7BE21" w14:textId="77777777" w:rsidR="00312D30" w:rsidRPr="00312D30" w:rsidRDefault="00312D30" w:rsidP="00312D30">
      <w:pPr>
        <w:jc w:val="both"/>
        <w:rPr>
          <w:rFonts w:eastAsia="SimSun"/>
          <w:b/>
          <w:lang w:eastAsia="zh-CN"/>
        </w:rPr>
      </w:pPr>
    </w:p>
    <w:p w14:paraId="2E45B7E7" w14:textId="77777777" w:rsidR="00312D30" w:rsidRPr="00312D30" w:rsidRDefault="00312D30" w:rsidP="00691556">
      <w:pPr>
        <w:numPr>
          <w:ilvl w:val="1"/>
          <w:numId w:val="10"/>
        </w:numPr>
        <w:jc w:val="both"/>
        <w:rPr>
          <w:rFonts w:eastAsia="SimSun"/>
          <w:b/>
          <w:lang w:eastAsia="zh-CN"/>
        </w:rPr>
      </w:pPr>
      <w:r w:rsidRPr="00312D30">
        <w:rPr>
          <w:rFonts w:eastAsia="SimSun" w:hint="cs"/>
          <w:b/>
          <w:bCs/>
          <w:rtl/>
          <w:lang w:eastAsia="zh-CN"/>
        </w:rPr>
        <w:t>תחנון</w:t>
      </w:r>
      <w:r w:rsidRPr="00312D30">
        <w:rPr>
          <w:rFonts w:eastAsia="SimSun" w:hint="cs"/>
          <w:rtl/>
          <w:lang w:eastAsia="zh-CN"/>
        </w:rPr>
        <w:t>.</w:t>
      </w:r>
    </w:p>
    <w:p w14:paraId="43ACF06F" w14:textId="77777777" w:rsidR="00AF1D4F" w:rsidRPr="00AF1D4F" w:rsidRDefault="00312D30" w:rsidP="00691556">
      <w:pPr>
        <w:numPr>
          <w:ilvl w:val="2"/>
          <w:numId w:val="10"/>
        </w:numPr>
        <w:jc w:val="both"/>
        <w:rPr>
          <w:rFonts w:eastAsia="SimSun"/>
          <w:b/>
          <w:lang w:eastAsia="zh-CN"/>
        </w:rPr>
      </w:pPr>
      <w:r w:rsidRPr="00312D30">
        <w:rPr>
          <w:rFonts w:eastAsia="SimSun" w:hint="cs"/>
          <w:b/>
          <w:rtl/>
          <w:lang w:eastAsia="zh-CN"/>
        </w:rPr>
        <w:t xml:space="preserve">אין אומרים – </w:t>
      </w:r>
      <w:r w:rsidRPr="00312D30">
        <w:rPr>
          <w:rFonts w:eastAsia="SimSun" w:hint="cs"/>
          <w:b/>
          <w:u w:val="single"/>
          <w:rtl/>
          <w:lang w:eastAsia="zh-CN"/>
        </w:rPr>
        <w:t>מחבר</w:t>
      </w:r>
      <w:r w:rsidRPr="00312D30">
        <w:rPr>
          <w:rFonts w:eastAsia="SimSun" w:hint="cs"/>
          <w:b/>
          <w:rtl/>
          <w:lang w:eastAsia="zh-CN"/>
        </w:rPr>
        <w:t xml:space="preserve"> (סי' תקנ"ט סעי' ד'</w:t>
      </w:r>
      <w:r w:rsidR="00C870FE">
        <w:rPr>
          <w:rFonts w:eastAsia="SimSun" w:hint="cs"/>
          <w:b/>
          <w:rtl/>
          <w:lang w:eastAsia="zh-CN"/>
        </w:rPr>
        <w:t>, עי' סי' תקנ"ב סעי' י"ב</w:t>
      </w:r>
      <w:r w:rsidRPr="00312D30">
        <w:rPr>
          <w:rFonts w:eastAsia="SimSun" w:hint="cs"/>
          <w:b/>
          <w:rtl/>
          <w:lang w:eastAsia="zh-CN"/>
        </w:rPr>
        <w:t xml:space="preserve">), </w:t>
      </w:r>
      <w:r w:rsidRPr="00312D30">
        <w:rPr>
          <w:rFonts w:eastAsia="SimSun" w:hint="cs"/>
          <w:u w:val="single"/>
          <w:rtl/>
          <w:lang w:eastAsia="zh-CN"/>
        </w:rPr>
        <w:t>ח"א</w:t>
      </w:r>
      <w:r w:rsidRPr="00312D30">
        <w:rPr>
          <w:rFonts w:eastAsia="SimSun" w:hint="cs"/>
          <w:rtl/>
          <w:lang w:eastAsia="zh-CN"/>
        </w:rPr>
        <w:t xml:space="preserve"> (כלל קל"ה סעי' כ"א)</w:t>
      </w:r>
      <w:r w:rsidR="00AF1D4F">
        <w:rPr>
          <w:rFonts w:eastAsia="SimSun" w:hint="cs"/>
          <w:rtl/>
          <w:lang w:eastAsia="zh-CN"/>
        </w:rPr>
        <w:t>.</w:t>
      </w:r>
    </w:p>
    <w:p w14:paraId="5C90B228" w14:textId="77777777" w:rsidR="00AF1D4F" w:rsidRPr="00AF1D4F" w:rsidRDefault="00AF1D4F" w:rsidP="00AF1D4F">
      <w:pPr>
        <w:jc w:val="both"/>
        <w:rPr>
          <w:rFonts w:eastAsia="SimSun"/>
          <w:b/>
          <w:lang w:eastAsia="zh-CN"/>
        </w:rPr>
      </w:pPr>
    </w:p>
    <w:p w14:paraId="360F8E96" w14:textId="77777777" w:rsidR="00AF1D4F" w:rsidRPr="0028704D" w:rsidRDefault="003A389A" w:rsidP="00691556">
      <w:pPr>
        <w:numPr>
          <w:ilvl w:val="1"/>
          <w:numId w:val="10"/>
        </w:numPr>
        <w:jc w:val="both"/>
        <w:rPr>
          <w:rFonts w:eastAsia="SimSun"/>
          <w:b/>
          <w:lang w:eastAsia="zh-CN"/>
        </w:rPr>
      </w:pPr>
      <w:r w:rsidRPr="006B5BC6">
        <w:rPr>
          <w:rFonts w:eastAsia="SimSun" w:hint="cs"/>
          <w:bCs/>
          <w:rtl/>
          <w:lang w:eastAsia="zh-CN"/>
        </w:rPr>
        <w:t xml:space="preserve">על נהרות בבל: </w:t>
      </w:r>
      <w:r w:rsidRPr="006B5BC6">
        <w:rPr>
          <w:rFonts w:eastAsia="SimSun"/>
          <w:bCs/>
          <w:rtl/>
          <w:lang w:eastAsia="zh-CN"/>
        </w:rPr>
        <w:t>מי שהוצרך לאכול בט' באב האם יאמר בסעודה על נהרות בבל</w:t>
      </w:r>
      <w:r>
        <w:rPr>
          <w:rFonts w:eastAsia="SimSun" w:hint="cs"/>
          <w:rtl/>
          <w:lang w:eastAsia="zh-CN"/>
        </w:rPr>
        <w:t>.</w:t>
      </w:r>
    </w:p>
    <w:p w14:paraId="0DDDD31B" w14:textId="77777777" w:rsidR="0028704D" w:rsidRPr="0028704D" w:rsidRDefault="0028704D" w:rsidP="00691556">
      <w:pPr>
        <w:numPr>
          <w:ilvl w:val="2"/>
          <w:numId w:val="10"/>
        </w:numPr>
        <w:jc w:val="both"/>
        <w:rPr>
          <w:rFonts w:eastAsia="SimSun"/>
          <w:b/>
          <w:lang w:eastAsia="zh-CN"/>
        </w:rPr>
      </w:pPr>
      <w:r w:rsidRPr="0028704D">
        <w:rPr>
          <w:rFonts w:eastAsia="SimSun" w:hint="cs"/>
          <w:b/>
          <w:rtl/>
          <w:lang w:eastAsia="zh-CN"/>
        </w:rPr>
        <w:t>אין אומרים.</w:t>
      </w:r>
    </w:p>
    <w:p w14:paraId="11F878A5" w14:textId="77777777" w:rsidR="00AF1D4F" w:rsidRDefault="00187BCF" w:rsidP="00691556">
      <w:pPr>
        <w:numPr>
          <w:ilvl w:val="3"/>
          <w:numId w:val="10"/>
        </w:numPr>
        <w:tabs>
          <w:tab w:val="right" w:pos="7920"/>
        </w:tabs>
        <w:jc w:val="both"/>
        <w:rPr>
          <w:rFonts w:eastAsia="SimSun"/>
          <w:lang w:eastAsia="zh-CN"/>
        </w:rPr>
      </w:pPr>
      <w:r>
        <w:rPr>
          <w:rFonts w:eastAsia="SimSun"/>
          <w:u w:val="single"/>
          <w:rtl/>
          <w:lang w:eastAsia="zh-CN"/>
        </w:rPr>
        <w:t>הגרח"ק</w:t>
      </w:r>
      <w:r>
        <w:rPr>
          <w:rFonts w:eastAsia="SimSun"/>
          <w:rtl/>
          <w:lang w:eastAsia="zh-CN"/>
        </w:rPr>
        <w:t xml:space="preserve"> שליט"א (שאלת רב ח"ב פרק ל"ג אות</w:t>
      </w:r>
      <w:r>
        <w:rPr>
          <w:rFonts w:eastAsia="SimSun" w:hint="cs"/>
          <w:rtl/>
          <w:lang w:eastAsia="zh-CN"/>
        </w:rPr>
        <w:t xml:space="preserve"> נ"ג, </w:t>
      </w:r>
      <w:r>
        <w:rPr>
          <w:rtl/>
        </w:rPr>
        <w:t>דעת נוטה ח"א</w:t>
      </w:r>
      <w:r w:rsidR="003A389A">
        <w:rPr>
          <w:rtl/>
        </w:rPr>
        <w:t xml:space="preserve"> ריש הספר תשובה כ"</w:t>
      </w:r>
      <w:r w:rsidR="003A389A">
        <w:rPr>
          <w:rFonts w:hint="cs"/>
          <w:rtl/>
        </w:rPr>
        <w:t xml:space="preserve">ב, הע' כ"א) </w:t>
      </w:r>
      <w:r w:rsidR="003A389A">
        <w:rPr>
          <w:rtl/>
        </w:rPr>
        <w:t>–</w:t>
      </w:r>
      <w:r w:rsidR="003A389A" w:rsidRPr="003A389A">
        <w:rPr>
          <w:rFonts w:eastAsia="SimSun"/>
          <w:rtl/>
          <w:lang w:eastAsia="zh-CN"/>
        </w:rPr>
        <w:t xml:space="preserve"> </w:t>
      </w:r>
      <w:r w:rsidR="003A389A">
        <w:rPr>
          <w:rFonts w:eastAsia="SimSun" w:hint="cs"/>
          <w:rtl/>
          <w:lang w:eastAsia="zh-CN"/>
        </w:rPr>
        <w:t>"</w:t>
      </w:r>
      <w:r w:rsidR="003A389A" w:rsidRPr="003A389A">
        <w:rPr>
          <w:rFonts w:eastAsia="SimSun"/>
          <w:rtl/>
          <w:lang w:eastAsia="zh-CN"/>
        </w:rPr>
        <w:t>שאלה: מי שהוצרך לאכול בט' באב האם יאמר בסעודה על נהרות בבל [ואולי יאמר שיר המעלות היות וזה יום שאין אומרים בו תחנון]. תשובה: לא יאמר</w:t>
      </w:r>
      <w:r w:rsidR="003A389A">
        <w:rPr>
          <w:rFonts w:eastAsia="SimSun" w:hint="cs"/>
          <w:rtl/>
          <w:lang w:eastAsia="zh-CN"/>
        </w:rPr>
        <w:t>. [</w:t>
      </w:r>
      <w:r w:rsidR="003A389A" w:rsidRPr="003A389A">
        <w:rPr>
          <w:rFonts w:eastAsia="SimSun"/>
          <w:rtl/>
          <w:lang w:eastAsia="zh-CN"/>
        </w:rPr>
        <w:t xml:space="preserve">כיון שט"ב אסור בד"ת ומה שהתירו לומר כל דבר שהוא מסידרו של יום היינו דוקא בתפלות המחוייבות או בדברים שנהגו הכל לאומרם משא"כ בזה שכל הענין לאומרו הוא כדי שילמד תורה על שולחנו רק שבחרו לקיים ענין זה במזמורים אלו </w:t>
      </w:r>
      <w:r w:rsidR="003A389A">
        <w:rPr>
          <w:rFonts w:eastAsia="SimSun" w:hint="cs"/>
          <w:rtl/>
          <w:lang w:eastAsia="zh-CN"/>
        </w:rPr>
        <w:t>(</w:t>
      </w:r>
      <w:r w:rsidR="003A389A" w:rsidRPr="003A389A">
        <w:rPr>
          <w:rFonts w:eastAsia="SimSun"/>
          <w:rtl/>
          <w:lang w:eastAsia="zh-CN"/>
        </w:rPr>
        <w:t>וכמש"נ לעיל הערה י"ח</w:t>
      </w:r>
      <w:r w:rsidR="003A389A">
        <w:rPr>
          <w:rFonts w:eastAsia="SimSun" w:hint="cs"/>
          <w:rtl/>
          <w:lang w:eastAsia="zh-CN"/>
        </w:rPr>
        <w:t>)</w:t>
      </w:r>
      <w:r w:rsidR="003A389A" w:rsidRPr="003A389A">
        <w:rPr>
          <w:rFonts w:eastAsia="SimSun"/>
          <w:rtl/>
          <w:lang w:eastAsia="zh-CN"/>
        </w:rPr>
        <w:t xml:space="preserve"> הרי זה בכלל הדברים האסורים ללמוד בט"ב וכדי שלא יהא כאוכל מזבחי מתים יאמר דבר הלכה מהלכות ט"ב</w:t>
      </w:r>
      <w:r w:rsidR="003A389A">
        <w:rPr>
          <w:rFonts w:eastAsia="SimSun" w:hint="cs"/>
          <w:rtl/>
          <w:lang w:eastAsia="zh-CN"/>
        </w:rPr>
        <w:t>]</w:t>
      </w:r>
      <w:r w:rsidR="00475855">
        <w:rPr>
          <w:rFonts w:eastAsia="SimSun" w:hint="cs"/>
          <w:rtl/>
          <w:lang w:eastAsia="zh-CN"/>
        </w:rPr>
        <w:t>"</w:t>
      </w:r>
      <w:r w:rsidR="003A389A">
        <w:rPr>
          <w:rFonts w:eastAsia="SimSun" w:hint="cs"/>
          <w:rtl/>
          <w:lang w:eastAsia="zh-CN"/>
        </w:rPr>
        <w:t>.</w:t>
      </w:r>
    </w:p>
    <w:p w14:paraId="04391083" w14:textId="77777777" w:rsidR="00D83E4E" w:rsidRPr="00D83E4E" w:rsidRDefault="00D83E4E" w:rsidP="00D83E4E">
      <w:pPr>
        <w:tabs>
          <w:tab w:val="right" w:pos="7920"/>
        </w:tabs>
        <w:ind w:left="567"/>
        <w:jc w:val="both"/>
        <w:rPr>
          <w:rFonts w:eastAsia="SimSun"/>
          <w:rtl/>
          <w:lang w:eastAsia="zh-CN"/>
        </w:rPr>
      </w:pPr>
      <w:r>
        <w:rPr>
          <w:b/>
          <w:i/>
          <w:u w:val="single"/>
          <w:rtl/>
        </w:rPr>
        <w:t>הגרח"ק</w:t>
      </w:r>
      <w:r>
        <w:rPr>
          <w:b/>
          <w:i/>
          <w:rtl/>
        </w:rPr>
        <w:t xml:space="preserve"> שליט"א (עלי שי"ח עמ' ק"</w:t>
      </w:r>
      <w:r>
        <w:rPr>
          <w:rFonts w:hint="cs"/>
          <w:b/>
          <w:i/>
          <w:rtl/>
        </w:rPr>
        <w:t>י</w:t>
      </w:r>
      <w:r>
        <w:rPr>
          <w:b/>
          <w:i/>
          <w:rtl/>
        </w:rPr>
        <w:t xml:space="preserve"> אות </w:t>
      </w:r>
      <w:r>
        <w:rPr>
          <w:rFonts w:hint="cs"/>
          <w:b/>
          <w:i/>
          <w:rtl/>
        </w:rPr>
        <w:t>ד</w:t>
      </w:r>
      <w:r>
        <w:rPr>
          <w:b/>
          <w:i/>
          <w:rtl/>
        </w:rPr>
        <w:t>') – "</w:t>
      </w:r>
      <w:r w:rsidRPr="00D83E4E">
        <w:rPr>
          <w:rFonts w:eastAsia="SimSun"/>
          <w:rtl/>
          <w:lang w:eastAsia="zh-CN"/>
        </w:rPr>
        <w:t>שאלה: קטן או חולה שאכל בת"ב איזה פרק תהלים יאמר לפני ברכת המזון - 'שיר המעלות' או 'על נהרות בבל'. תשובה: אסור לומר שניהן, שא</w:t>
      </w:r>
      <w:r>
        <w:rPr>
          <w:rFonts w:eastAsia="SimSun" w:hint="cs"/>
          <w:rtl/>
          <w:lang w:eastAsia="zh-CN"/>
        </w:rPr>
        <w:t>סו</w:t>
      </w:r>
      <w:r w:rsidRPr="00D83E4E">
        <w:rPr>
          <w:rFonts w:eastAsia="SimSun"/>
          <w:rtl/>
          <w:lang w:eastAsia="zh-CN"/>
        </w:rPr>
        <w:t xml:space="preserve">ר בד"ת". </w:t>
      </w:r>
    </w:p>
    <w:p w14:paraId="1C3B1868" w14:textId="77777777" w:rsidR="00856358" w:rsidRPr="00856358" w:rsidRDefault="00903BC8" w:rsidP="00691556">
      <w:pPr>
        <w:numPr>
          <w:ilvl w:val="2"/>
          <w:numId w:val="10"/>
        </w:numPr>
        <w:tabs>
          <w:tab w:val="right" w:pos="7920"/>
        </w:tabs>
        <w:jc w:val="both"/>
        <w:rPr>
          <w:rFonts w:eastAsia="SimSun"/>
          <w:lang w:eastAsia="zh-CN"/>
        </w:rPr>
      </w:pPr>
      <w:r>
        <w:rPr>
          <w:rFonts w:hint="cs"/>
          <w:b/>
          <w:i/>
          <w:rtl/>
        </w:rPr>
        <w:t>מראי מקומות</w:t>
      </w:r>
      <w:r w:rsidR="0028704D" w:rsidRPr="0028704D">
        <w:rPr>
          <w:rFonts w:hint="cs"/>
          <w:b/>
          <w:i/>
          <w:rtl/>
        </w:rPr>
        <w:t xml:space="preserve"> </w:t>
      </w:r>
      <w:r w:rsidR="0028704D" w:rsidRPr="0028704D">
        <w:rPr>
          <w:b/>
          <w:i/>
          <w:rtl/>
        </w:rPr>
        <w:t>–</w:t>
      </w:r>
      <w:r w:rsidR="0028704D">
        <w:rPr>
          <w:rFonts w:hint="cs"/>
          <w:b/>
          <w:i/>
          <w:rtl/>
        </w:rPr>
        <w:t xml:space="preserve"> </w:t>
      </w:r>
      <w:r w:rsidR="0028704D" w:rsidRPr="0028704D">
        <w:rPr>
          <w:rFonts w:hint="cs"/>
          <w:b/>
          <w:i/>
          <w:u w:val="single"/>
          <w:rtl/>
        </w:rPr>
        <w:t>תורת היולדת</w:t>
      </w:r>
      <w:r w:rsidR="0028704D">
        <w:rPr>
          <w:rFonts w:hint="cs"/>
          <w:b/>
          <w:i/>
          <w:rtl/>
        </w:rPr>
        <w:t xml:space="preserve"> (פרק מ"ח הע' ד'</w:t>
      </w:r>
      <w:r w:rsidR="00C1067E">
        <w:rPr>
          <w:rFonts w:hint="cs"/>
          <w:b/>
          <w:i/>
          <w:rtl/>
        </w:rPr>
        <w:t>,</w:t>
      </w:r>
      <w:r w:rsidR="0028704D">
        <w:rPr>
          <w:rFonts w:hint="cs"/>
          <w:b/>
          <w:i/>
          <w:rtl/>
        </w:rPr>
        <w:t xml:space="preserve"> </w:t>
      </w:r>
      <w:r w:rsidR="00C1067E">
        <w:rPr>
          <w:rFonts w:hint="cs"/>
          <w:b/>
          <w:i/>
          <w:rtl/>
        </w:rPr>
        <w:t>"וצ"ע"</w:t>
      </w:r>
      <w:r w:rsidR="0028704D">
        <w:rPr>
          <w:rFonts w:hint="cs"/>
          <w:b/>
          <w:i/>
          <w:rtl/>
        </w:rPr>
        <w:t>),</w:t>
      </w:r>
      <w:r w:rsidR="0028704D" w:rsidRPr="0028704D">
        <w:rPr>
          <w:rFonts w:hint="cs"/>
          <w:b/>
          <w:i/>
          <w:rtl/>
        </w:rPr>
        <w:t xml:space="preserve"> </w:t>
      </w:r>
      <w:r w:rsidR="00AF1D4F">
        <w:rPr>
          <w:b/>
          <w:i/>
          <w:u w:val="single"/>
          <w:rtl/>
        </w:rPr>
        <w:t>קרא עלי מועד</w:t>
      </w:r>
      <w:r w:rsidR="00AF1D4F">
        <w:rPr>
          <w:b/>
          <w:i/>
          <w:rtl/>
        </w:rPr>
        <w:t xml:space="preserve"> (פרק ט' סעי' ו'</w:t>
      </w:r>
      <w:r w:rsidR="0028704D">
        <w:rPr>
          <w:rFonts w:hint="cs"/>
          <w:b/>
          <w:i/>
          <w:rtl/>
        </w:rPr>
        <w:t>,</w:t>
      </w:r>
      <w:r w:rsidR="00AF1D4F">
        <w:rPr>
          <w:rFonts w:hint="cs"/>
          <w:b/>
          <w:i/>
          <w:rtl/>
        </w:rPr>
        <w:t xml:space="preserve"> </w:t>
      </w:r>
      <w:r w:rsidR="0028704D">
        <w:rPr>
          <w:rFonts w:hint="cs"/>
          <w:b/>
          <w:i/>
          <w:rtl/>
        </w:rPr>
        <w:t>"וצ"ע"</w:t>
      </w:r>
      <w:r w:rsidR="00AF1D4F">
        <w:rPr>
          <w:b/>
          <w:i/>
          <w:rtl/>
        </w:rPr>
        <w:t>)</w:t>
      </w:r>
      <w:r w:rsidR="00856358">
        <w:rPr>
          <w:rFonts w:hint="cs"/>
          <w:rtl/>
        </w:rPr>
        <w:t>.</w:t>
      </w:r>
    </w:p>
    <w:p w14:paraId="222404B5" w14:textId="77777777" w:rsidR="0014610E" w:rsidRPr="0014610E" w:rsidRDefault="0014610E" w:rsidP="00691556">
      <w:pPr>
        <w:numPr>
          <w:ilvl w:val="3"/>
          <w:numId w:val="10"/>
        </w:numPr>
        <w:tabs>
          <w:tab w:val="right" w:pos="7920"/>
        </w:tabs>
        <w:jc w:val="both"/>
      </w:pPr>
      <w:r w:rsidRPr="0014610E">
        <w:rPr>
          <w:u w:val="single"/>
          <w:rtl/>
        </w:rPr>
        <w:t>מס</w:t>
      </w:r>
      <w:r w:rsidRPr="0014610E">
        <w:rPr>
          <w:rFonts w:hint="cs"/>
          <w:u w:val="single"/>
          <w:rtl/>
        </w:rPr>
        <w:t>'</w:t>
      </w:r>
      <w:r w:rsidRPr="0014610E">
        <w:rPr>
          <w:u w:val="single"/>
          <w:rtl/>
        </w:rPr>
        <w:t xml:space="preserve"> סופרים</w:t>
      </w:r>
      <w:r>
        <w:rPr>
          <w:rtl/>
        </w:rPr>
        <w:t xml:space="preserve"> </w:t>
      </w:r>
      <w:r>
        <w:rPr>
          <w:rFonts w:hint="cs"/>
          <w:rtl/>
        </w:rPr>
        <w:t>(</w:t>
      </w:r>
      <w:r>
        <w:rPr>
          <w:rtl/>
        </w:rPr>
        <w:t>פרק י</w:t>
      </w:r>
      <w:r>
        <w:rPr>
          <w:rFonts w:hint="cs"/>
          <w:rtl/>
        </w:rPr>
        <w:t>"</w:t>
      </w:r>
      <w:r>
        <w:rPr>
          <w:rtl/>
        </w:rPr>
        <w:t xml:space="preserve">ח </w:t>
      </w:r>
      <w:r>
        <w:rPr>
          <w:rFonts w:hint="cs"/>
          <w:rtl/>
        </w:rPr>
        <w:t>הל' ד')</w:t>
      </w:r>
      <w:r w:rsidR="009B691D">
        <w:rPr>
          <w:rFonts w:hint="cs"/>
          <w:rtl/>
        </w:rPr>
        <w:t xml:space="preserve">, הו"ד </w:t>
      </w:r>
      <w:r w:rsidR="009B691D" w:rsidRPr="00E645AF">
        <w:rPr>
          <w:rFonts w:hint="cs"/>
          <w:u w:val="single"/>
          <w:rtl/>
        </w:rPr>
        <w:t>בראשונים</w:t>
      </w:r>
      <w:r w:rsidR="009B691D">
        <w:rPr>
          <w:rFonts w:hint="cs"/>
          <w:rtl/>
        </w:rPr>
        <w:t xml:space="preserve"> (רמב"ן, </w:t>
      </w:r>
      <w:r w:rsidR="009B691D" w:rsidRPr="009B691D">
        <w:rPr>
          <w:rFonts w:hint="cs"/>
          <w:rtl/>
        </w:rPr>
        <w:t>בריטב"א</w:t>
      </w:r>
      <w:r w:rsidR="009B691D">
        <w:rPr>
          <w:rFonts w:hint="cs"/>
          <w:rtl/>
        </w:rPr>
        <w:t>, ר"ן</w:t>
      </w:r>
      <w:r w:rsidR="00E645AF">
        <w:rPr>
          <w:rFonts w:hint="cs"/>
          <w:rtl/>
        </w:rPr>
        <w:t>, ועוד</w:t>
      </w:r>
      <w:r w:rsidR="009B691D">
        <w:rPr>
          <w:rFonts w:hint="cs"/>
          <w:rtl/>
        </w:rPr>
        <w:t>) בר"ה (דף לב.)</w:t>
      </w:r>
      <w:r>
        <w:rPr>
          <w:rFonts w:hint="cs"/>
          <w:rtl/>
        </w:rPr>
        <w:t xml:space="preserve"> </w:t>
      </w:r>
      <w:r>
        <w:rPr>
          <w:rtl/>
        </w:rPr>
        <w:t>–</w:t>
      </w:r>
      <w:r>
        <w:rPr>
          <w:rFonts w:hint="cs"/>
          <w:rtl/>
        </w:rPr>
        <w:t xml:space="preserve"> "</w:t>
      </w:r>
      <w:r>
        <w:rPr>
          <w:rtl/>
        </w:rPr>
        <w:t>בתשעה באב, ארבעה פסוקים משל ירמיה, המאוס מאסת את יהודה, עד כי אתה עשית את כל אלה, ושני מזמורים הללו, אלהים באו גוים בנחלתך, ועל נהרות בבל; ואף על פי שבכל מקום דברי קדושה מקדימין לדברי קבלה, בזה דברי קבלה מקדימין לדברי קדושה</w:t>
      </w:r>
      <w:r>
        <w:rPr>
          <w:rFonts w:hint="cs"/>
          <w:rtl/>
        </w:rPr>
        <w:t>".</w:t>
      </w:r>
    </w:p>
    <w:p w14:paraId="5AD54CB3" w14:textId="77777777" w:rsidR="000A4DA6" w:rsidRDefault="00856358" w:rsidP="00691556">
      <w:pPr>
        <w:numPr>
          <w:ilvl w:val="3"/>
          <w:numId w:val="10"/>
        </w:numPr>
        <w:tabs>
          <w:tab w:val="right" w:pos="7920"/>
        </w:tabs>
        <w:jc w:val="both"/>
      </w:pPr>
      <w:r w:rsidRPr="00856358">
        <w:rPr>
          <w:u w:val="single"/>
          <w:rtl/>
        </w:rPr>
        <w:t>מחזור ויטרי</w:t>
      </w:r>
      <w:r>
        <w:rPr>
          <w:rtl/>
        </w:rPr>
        <w:t xml:space="preserve"> </w:t>
      </w:r>
      <w:r>
        <w:rPr>
          <w:rFonts w:hint="cs"/>
          <w:rtl/>
        </w:rPr>
        <w:t>(</w:t>
      </w:r>
      <w:r>
        <w:rPr>
          <w:rtl/>
        </w:rPr>
        <w:t>סי</w:t>
      </w:r>
      <w:r>
        <w:rPr>
          <w:rFonts w:hint="cs"/>
          <w:rtl/>
        </w:rPr>
        <w:t>'</w:t>
      </w:r>
      <w:r>
        <w:rPr>
          <w:rtl/>
        </w:rPr>
        <w:t xml:space="preserve"> רס</w:t>
      </w:r>
      <w:r>
        <w:rPr>
          <w:rFonts w:hint="cs"/>
          <w:rtl/>
        </w:rPr>
        <w:t>"</w:t>
      </w:r>
      <w:r>
        <w:rPr>
          <w:rtl/>
        </w:rPr>
        <w:t>ז</w:t>
      </w:r>
      <w:r>
        <w:rPr>
          <w:rFonts w:hint="cs"/>
          <w:rtl/>
        </w:rPr>
        <w:t xml:space="preserve">), הו"ד </w:t>
      </w:r>
      <w:r w:rsidRPr="00C1067E">
        <w:rPr>
          <w:rFonts w:hint="cs"/>
          <w:u w:val="single"/>
          <w:rtl/>
        </w:rPr>
        <w:t>בליקוטי מהרי"ח</w:t>
      </w:r>
      <w:r>
        <w:rPr>
          <w:rFonts w:hint="cs"/>
          <w:rtl/>
        </w:rPr>
        <w:t xml:space="preserve"> (מנהגי </w:t>
      </w:r>
      <w:r w:rsidR="00C1067E">
        <w:rPr>
          <w:rFonts w:hint="cs"/>
          <w:rtl/>
        </w:rPr>
        <w:t>ט"ב, עמ' נ"ג-א)</w:t>
      </w:r>
      <w:r>
        <w:rPr>
          <w:rFonts w:hint="cs"/>
          <w:rtl/>
        </w:rPr>
        <w:t xml:space="preserve"> </w:t>
      </w:r>
      <w:r>
        <w:rPr>
          <w:rtl/>
        </w:rPr>
        <w:t xml:space="preserve">– </w:t>
      </w:r>
      <w:r>
        <w:rPr>
          <w:rFonts w:hint="cs"/>
          <w:rtl/>
        </w:rPr>
        <w:t>"</w:t>
      </w:r>
      <w:r>
        <w:rPr>
          <w:rtl/>
        </w:rPr>
        <w:t>ואחר שיקראו איכה נהגו לומר מזמור זה: על נהרות בבל</w:t>
      </w:r>
      <w:r>
        <w:rPr>
          <w:rFonts w:hint="cs"/>
          <w:rtl/>
        </w:rPr>
        <w:t>"</w:t>
      </w:r>
      <w:r w:rsidR="00AF1D4F">
        <w:rPr>
          <w:rFonts w:hint="cs"/>
          <w:rtl/>
        </w:rPr>
        <w:t>.</w:t>
      </w:r>
    </w:p>
    <w:p w14:paraId="43EC4AAA" w14:textId="77777777" w:rsidR="000A4DA6" w:rsidRPr="00130D78" w:rsidRDefault="000A4DA6" w:rsidP="00691556">
      <w:pPr>
        <w:numPr>
          <w:ilvl w:val="3"/>
          <w:numId w:val="10"/>
        </w:numPr>
        <w:tabs>
          <w:tab w:val="right" w:pos="7920"/>
        </w:tabs>
        <w:jc w:val="both"/>
      </w:pPr>
      <w:r w:rsidRPr="000A4DA6">
        <w:rPr>
          <w:rFonts w:eastAsia="SimSun"/>
          <w:u w:val="single"/>
          <w:rtl/>
          <w:lang w:eastAsia="zh-CN"/>
        </w:rPr>
        <w:t>ילקוט יוסף</w:t>
      </w:r>
      <w:r w:rsidRPr="000A4DA6">
        <w:rPr>
          <w:rFonts w:eastAsia="SimSun"/>
          <w:rtl/>
          <w:lang w:eastAsia="zh-CN"/>
        </w:rPr>
        <w:t xml:space="preserve"> </w:t>
      </w:r>
      <w:r>
        <w:rPr>
          <w:rFonts w:eastAsia="SimSun" w:hint="cs"/>
          <w:rtl/>
          <w:lang w:eastAsia="zh-CN"/>
        </w:rPr>
        <w:t>(</w:t>
      </w:r>
      <w:r w:rsidRPr="000A4DA6">
        <w:rPr>
          <w:rFonts w:eastAsia="SimSun"/>
          <w:rtl/>
          <w:lang w:eastAsia="zh-CN"/>
        </w:rPr>
        <w:t>ביקור חולים ואבלות סי</w:t>
      </w:r>
      <w:r>
        <w:rPr>
          <w:rFonts w:eastAsia="SimSun" w:hint="cs"/>
          <w:rtl/>
          <w:lang w:eastAsia="zh-CN"/>
        </w:rPr>
        <w:t>'</w:t>
      </w:r>
      <w:r w:rsidRPr="000A4DA6">
        <w:rPr>
          <w:rFonts w:eastAsia="SimSun"/>
          <w:rtl/>
          <w:lang w:eastAsia="zh-CN"/>
        </w:rPr>
        <w:t xml:space="preserve"> כב </w:t>
      </w:r>
      <w:r w:rsidRPr="000A4DA6">
        <w:rPr>
          <w:rFonts w:eastAsia="SimSun" w:hint="cs"/>
          <w:rtl/>
          <w:lang w:eastAsia="zh-CN"/>
        </w:rPr>
        <w:t>סעי' ו'</w:t>
      </w:r>
      <w:r>
        <w:rPr>
          <w:rFonts w:eastAsia="SimSun" w:hint="cs"/>
          <w:rtl/>
          <w:lang w:eastAsia="zh-CN"/>
        </w:rPr>
        <w:t xml:space="preserve">) </w:t>
      </w:r>
      <w:r>
        <w:rPr>
          <w:rFonts w:eastAsia="SimSun"/>
          <w:rtl/>
          <w:lang w:eastAsia="zh-CN"/>
        </w:rPr>
        <w:t>–</w:t>
      </w:r>
      <w:r w:rsidRPr="000A4DA6">
        <w:rPr>
          <w:rFonts w:eastAsia="SimSun" w:hint="cs"/>
          <w:rtl/>
          <w:lang w:eastAsia="zh-CN"/>
        </w:rPr>
        <w:t xml:space="preserve"> "</w:t>
      </w:r>
      <w:r w:rsidRPr="000A4DA6">
        <w:rPr>
          <w:rFonts w:eastAsia="SimSun"/>
          <w:rtl/>
          <w:lang w:eastAsia="zh-CN"/>
        </w:rPr>
        <w:t>אולם יש פרקים שקריאתם אינה מביאה לידי שמחה, כמו על נהרות בבל, וכדו', ופרקים אלה מותר לאבל לקוראם בימי האבל</w:t>
      </w:r>
      <w:r w:rsidRPr="000A4DA6">
        <w:rPr>
          <w:rFonts w:eastAsia="SimSun" w:hint="cs"/>
          <w:rtl/>
          <w:lang w:eastAsia="zh-CN"/>
        </w:rPr>
        <w:t>".</w:t>
      </w:r>
    </w:p>
    <w:p w14:paraId="5AF93B37" w14:textId="77777777" w:rsidR="00130D78" w:rsidRPr="00130D78" w:rsidRDefault="00130D78" w:rsidP="00130D78">
      <w:pPr>
        <w:tabs>
          <w:tab w:val="right" w:pos="7920"/>
        </w:tabs>
        <w:jc w:val="both"/>
      </w:pPr>
    </w:p>
    <w:p w14:paraId="2661968E" w14:textId="77777777" w:rsidR="007313B6" w:rsidRDefault="007313B6" w:rsidP="00130D78">
      <w:pPr>
        <w:numPr>
          <w:ilvl w:val="1"/>
          <w:numId w:val="10"/>
        </w:numPr>
        <w:tabs>
          <w:tab w:val="right" w:pos="7920"/>
        </w:tabs>
        <w:jc w:val="both"/>
      </w:pPr>
      <w:r w:rsidRPr="007313B6">
        <w:rPr>
          <w:rFonts w:hint="cs"/>
          <w:b/>
          <w:bCs/>
          <w:rtl/>
        </w:rPr>
        <w:t>תפילת הדרך</w:t>
      </w:r>
      <w:r>
        <w:rPr>
          <w:rFonts w:hint="cs"/>
          <w:rtl/>
        </w:rPr>
        <w:t>.</w:t>
      </w:r>
    </w:p>
    <w:p w14:paraId="08D99CCE" w14:textId="77777777" w:rsidR="00F145CB" w:rsidRPr="00F145CB" w:rsidRDefault="00F145CB" w:rsidP="00F145CB">
      <w:pPr>
        <w:numPr>
          <w:ilvl w:val="2"/>
          <w:numId w:val="10"/>
        </w:numPr>
        <w:tabs>
          <w:tab w:val="right" w:pos="7920"/>
        </w:tabs>
        <w:jc w:val="both"/>
      </w:pPr>
      <w:r w:rsidRPr="00F145CB">
        <w:rPr>
          <w:rtl/>
        </w:rPr>
        <w:t>לא יאמר את הפסוקים שנוהגים להוסיף לאחר הברכה של תפילת הדרך</w:t>
      </w:r>
      <w:r>
        <w:rPr>
          <w:rFonts w:hint="cs"/>
          <w:rtl/>
        </w:rPr>
        <w:t>.</w:t>
      </w:r>
    </w:p>
    <w:p w14:paraId="1F614ECC" w14:textId="77777777" w:rsidR="00F145CB" w:rsidRPr="00F145CB" w:rsidRDefault="00F145CB" w:rsidP="00F145CB">
      <w:pPr>
        <w:numPr>
          <w:ilvl w:val="3"/>
          <w:numId w:val="10"/>
        </w:numPr>
        <w:tabs>
          <w:tab w:val="right" w:pos="7920"/>
        </w:tabs>
        <w:jc w:val="both"/>
      </w:pPr>
      <w:r w:rsidRPr="00F145CB">
        <w:rPr>
          <w:rFonts w:hint="cs"/>
          <w:u w:val="single"/>
          <w:rtl/>
        </w:rPr>
        <w:t>אהלך באמיתך</w:t>
      </w:r>
      <w:r w:rsidR="009C798F">
        <w:rPr>
          <w:rFonts w:hint="cs"/>
          <w:rtl/>
        </w:rPr>
        <w:t xml:space="preserve"> (פרק ט' </w:t>
      </w:r>
      <w:r>
        <w:rPr>
          <w:rFonts w:hint="cs"/>
          <w:rtl/>
        </w:rPr>
        <w:t xml:space="preserve">סעי' י') </w:t>
      </w:r>
      <w:r>
        <w:rPr>
          <w:rtl/>
        </w:rPr>
        <w:t>–</w:t>
      </w:r>
      <w:r>
        <w:rPr>
          <w:rFonts w:hint="cs"/>
          <w:rtl/>
        </w:rPr>
        <w:t xml:space="preserve"> "</w:t>
      </w:r>
      <w:r w:rsidRPr="00F145CB">
        <w:rPr>
          <w:rtl/>
        </w:rPr>
        <w:t>מוכ</w:t>
      </w:r>
      <w:r>
        <w:rPr>
          <w:rFonts w:hint="cs"/>
          <w:rtl/>
        </w:rPr>
        <w:t>ר</w:t>
      </w:r>
      <w:r w:rsidRPr="00F145CB">
        <w:rPr>
          <w:rtl/>
        </w:rPr>
        <w:t>ח לצאת לדרך בט' באב, יאמר תפלת הדרך, אבל לא יאמר הפסוקים שנוהגים להוסיף</w:t>
      </w:r>
      <w:r>
        <w:rPr>
          <w:rFonts w:hint="cs"/>
          <w:rtl/>
        </w:rPr>
        <w:t>".</w:t>
      </w:r>
    </w:p>
    <w:p w14:paraId="7318B848" w14:textId="77777777" w:rsidR="007313B6" w:rsidRDefault="007313B6" w:rsidP="00F145CB">
      <w:pPr>
        <w:numPr>
          <w:ilvl w:val="3"/>
          <w:numId w:val="10"/>
        </w:numPr>
        <w:tabs>
          <w:tab w:val="right" w:pos="7920"/>
        </w:tabs>
        <w:jc w:val="both"/>
      </w:pPr>
      <w:r w:rsidRPr="007313B6">
        <w:rPr>
          <w:b/>
          <w:i/>
          <w:u w:val="single"/>
          <w:rtl/>
        </w:rPr>
        <w:t>הגרח"ק</w:t>
      </w:r>
      <w:r w:rsidRPr="007313B6">
        <w:rPr>
          <w:b/>
          <w:i/>
          <w:rtl/>
        </w:rPr>
        <w:t xml:space="preserve"> שליט"א (אשי ישראל </w:t>
      </w:r>
      <w:r w:rsidR="009C798F" w:rsidRPr="00F145CB">
        <w:rPr>
          <w:rtl/>
        </w:rPr>
        <w:t>פרק נ' הע' ל"</w:t>
      </w:r>
      <w:r w:rsidR="009C798F">
        <w:rPr>
          <w:rFonts w:hint="cs"/>
          <w:rtl/>
        </w:rPr>
        <w:t>א</w:t>
      </w:r>
      <w:r w:rsidR="009C798F">
        <w:rPr>
          <w:rFonts w:hint="cs"/>
          <w:b/>
          <w:i/>
          <w:rtl/>
        </w:rPr>
        <w:t>,</w:t>
      </w:r>
      <w:r w:rsidR="009C798F" w:rsidRPr="007313B6">
        <w:rPr>
          <w:b/>
          <w:i/>
          <w:rtl/>
        </w:rPr>
        <w:t xml:space="preserve"> </w:t>
      </w:r>
      <w:r w:rsidRPr="007313B6">
        <w:rPr>
          <w:b/>
          <w:i/>
          <w:rtl/>
        </w:rPr>
        <w:t>עמ' תש</w:t>
      </w:r>
      <w:r>
        <w:rPr>
          <w:rFonts w:hint="cs"/>
          <w:b/>
          <w:i/>
          <w:rtl/>
        </w:rPr>
        <w:t>"</w:t>
      </w:r>
      <w:r w:rsidRPr="007313B6">
        <w:rPr>
          <w:b/>
          <w:i/>
          <w:rtl/>
        </w:rPr>
        <w:t>ס אות קנ"</w:t>
      </w:r>
      <w:r>
        <w:rPr>
          <w:rFonts w:hint="cs"/>
          <w:b/>
          <w:i/>
          <w:rtl/>
        </w:rPr>
        <w:t>ח</w:t>
      </w:r>
      <w:r w:rsidRPr="007313B6">
        <w:rPr>
          <w:b/>
          <w:i/>
          <w:rtl/>
        </w:rPr>
        <w:t>)</w:t>
      </w:r>
      <w:r w:rsidRPr="007313B6">
        <w:rPr>
          <w:rFonts w:hint="cs"/>
          <w:b/>
          <w:i/>
          <w:rtl/>
        </w:rPr>
        <w:t xml:space="preserve"> – "</w:t>
      </w:r>
      <w:r w:rsidRPr="007313B6">
        <w:rPr>
          <w:rtl/>
        </w:rPr>
        <w:t>הנוסע בתשעה באב האם לאחר תפילת הדרך רשאי לומר את הפסוקים שנוהגים לומר לאחר הברכה. תשובה: לא יאמר"</w:t>
      </w:r>
      <w:r>
        <w:rPr>
          <w:rFonts w:hint="cs"/>
          <w:rtl/>
        </w:rPr>
        <w:t>.</w:t>
      </w:r>
    </w:p>
    <w:p w14:paraId="166289A3" w14:textId="77777777" w:rsidR="00F145CB" w:rsidRDefault="00F145CB" w:rsidP="00F145CB">
      <w:pPr>
        <w:numPr>
          <w:ilvl w:val="3"/>
          <w:numId w:val="10"/>
        </w:numPr>
        <w:tabs>
          <w:tab w:val="right" w:pos="7920"/>
        </w:tabs>
        <w:jc w:val="both"/>
      </w:pPr>
      <w:r w:rsidRPr="00F145CB">
        <w:rPr>
          <w:u w:val="single"/>
          <w:rtl/>
        </w:rPr>
        <w:t>אשי ישראל</w:t>
      </w:r>
      <w:r w:rsidRPr="00F145CB">
        <w:rPr>
          <w:rtl/>
        </w:rPr>
        <w:t xml:space="preserve"> </w:t>
      </w:r>
      <w:r>
        <w:rPr>
          <w:rFonts w:hint="cs"/>
          <w:rtl/>
        </w:rPr>
        <w:t>(</w:t>
      </w:r>
      <w:r w:rsidRPr="00F145CB">
        <w:rPr>
          <w:rtl/>
        </w:rPr>
        <w:t>פרק נ' הע' ל"</w:t>
      </w:r>
      <w:r>
        <w:rPr>
          <w:rFonts w:hint="cs"/>
          <w:rtl/>
        </w:rPr>
        <w:t>א</w:t>
      </w:r>
      <w:r w:rsidRPr="00F145CB">
        <w:rPr>
          <w:rtl/>
        </w:rPr>
        <w:t>)</w:t>
      </w:r>
      <w:r>
        <w:rPr>
          <w:rFonts w:hint="cs"/>
          <w:rtl/>
        </w:rPr>
        <w:t>.</w:t>
      </w:r>
    </w:p>
    <w:p w14:paraId="5D46DFD8" w14:textId="77777777" w:rsidR="007313B6" w:rsidRPr="007313B6" w:rsidRDefault="007313B6" w:rsidP="007313B6">
      <w:pPr>
        <w:tabs>
          <w:tab w:val="right" w:pos="7920"/>
        </w:tabs>
        <w:jc w:val="both"/>
      </w:pPr>
    </w:p>
    <w:p w14:paraId="03065310" w14:textId="77777777" w:rsidR="00130D78" w:rsidRPr="00130D78" w:rsidRDefault="00130D78" w:rsidP="00130D78">
      <w:pPr>
        <w:numPr>
          <w:ilvl w:val="1"/>
          <w:numId w:val="10"/>
        </w:numPr>
        <w:tabs>
          <w:tab w:val="right" w:pos="7920"/>
        </w:tabs>
        <w:jc w:val="both"/>
      </w:pPr>
      <w:r w:rsidRPr="00130D78">
        <w:rPr>
          <w:b/>
          <w:bCs/>
          <w:rtl/>
        </w:rPr>
        <w:t>'ה' שמור' וכו' על מזוזה כשיוצא מהבית בת"ב</w:t>
      </w:r>
      <w:r>
        <w:rPr>
          <w:rFonts w:hint="cs"/>
          <w:rtl/>
        </w:rPr>
        <w:t>.</w:t>
      </w:r>
    </w:p>
    <w:p w14:paraId="24AD4E60" w14:textId="77777777" w:rsidR="00130D78" w:rsidRDefault="00130D78" w:rsidP="00130D78">
      <w:pPr>
        <w:numPr>
          <w:ilvl w:val="2"/>
          <w:numId w:val="10"/>
        </w:numPr>
        <w:tabs>
          <w:tab w:val="right" w:pos="7920"/>
        </w:tabs>
        <w:jc w:val="both"/>
      </w:pPr>
      <w:r w:rsidRPr="00130D78">
        <w:rPr>
          <w:u w:val="single"/>
          <w:rtl/>
        </w:rPr>
        <w:t>הגרח"ק</w:t>
      </w:r>
      <w:r w:rsidRPr="00130D78">
        <w:rPr>
          <w:rtl/>
        </w:rPr>
        <w:t xml:space="preserve"> שליט"א (עלי שי"ח עמ' קס"</w:t>
      </w:r>
      <w:r w:rsidRPr="00130D78">
        <w:rPr>
          <w:rFonts w:hint="cs"/>
          <w:rtl/>
        </w:rPr>
        <w:t>ט</w:t>
      </w:r>
      <w:r w:rsidRPr="00130D78">
        <w:rPr>
          <w:rtl/>
        </w:rPr>
        <w:t xml:space="preserve"> אות </w:t>
      </w:r>
      <w:r w:rsidRPr="00130D78">
        <w:rPr>
          <w:rFonts w:hint="cs"/>
          <w:rtl/>
        </w:rPr>
        <w:t>ה'</w:t>
      </w:r>
      <w:r w:rsidRPr="00130D78">
        <w:rPr>
          <w:rtl/>
        </w:rPr>
        <w:t>) – "שאלה: האם מותר לומר 'ה' שמור' וכו' על מזוזה כשיוצא מהבית בת"ב. תשובה: תפילות מותר בת"ב".</w:t>
      </w:r>
    </w:p>
    <w:p w14:paraId="27A4903F" w14:textId="77777777" w:rsidR="00750AF7" w:rsidRDefault="00750AF7" w:rsidP="00750AF7">
      <w:pPr>
        <w:tabs>
          <w:tab w:val="right" w:pos="7920"/>
        </w:tabs>
        <w:jc w:val="both"/>
      </w:pPr>
    </w:p>
    <w:p w14:paraId="6F3E836C" w14:textId="77777777" w:rsidR="006B5BC6" w:rsidRDefault="006B5BC6" w:rsidP="006B5BC6">
      <w:pPr>
        <w:numPr>
          <w:ilvl w:val="1"/>
          <w:numId w:val="10"/>
        </w:numPr>
        <w:tabs>
          <w:tab w:val="right" w:pos="7920"/>
        </w:tabs>
        <w:jc w:val="both"/>
        <w:rPr>
          <w:rtl/>
        </w:rPr>
      </w:pPr>
      <w:r w:rsidRPr="006B5BC6">
        <w:rPr>
          <w:b/>
          <w:bCs/>
          <w:rtl/>
        </w:rPr>
        <w:t>להתברך אצל צדיק בט' באב</w:t>
      </w:r>
      <w:r>
        <w:rPr>
          <w:rFonts w:hint="cs"/>
          <w:rtl/>
        </w:rPr>
        <w:t>.</w:t>
      </w:r>
    </w:p>
    <w:p w14:paraId="4C44AB76" w14:textId="77777777" w:rsidR="006B5BC6" w:rsidRDefault="006B5BC6" w:rsidP="006B5BC6">
      <w:pPr>
        <w:numPr>
          <w:ilvl w:val="2"/>
          <w:numId w:val="10"/>
        </w:numPr>
        <w:tabs>
          <w:tab w:val="right" w:pos="7920"/>
        </w:tabs>
        <w:jc w:val="both"/>
      </w:pPr>
      <w:r>
        <w:rPr>
          <w:rFonts w:hint="cs"/>
          <w:rtl/>
        </w:rPr>
        <w:t>מחמיר.</w:t>
      </w:r>
    </w:p>
    <w:p w14:paraId="0172B6FF" w14:textId="77777777" w:rsidR="006B5BC6" w:rsidRDefault="006B5BC6" w:rsidP="006B5BC6">
      <w:pPr>
        <w:numPr>
          <w:ilvl w:val="3"/>
          <w:numId w:val="10"/>
        </w:numPr>
        <w:tabs>
          <w:tab w:val="right" w:pos="7920"/>
        </w:tabs>
        <w:jc w:val="both"/>
      </w:pPr>
      <w:r>
        <w:rPr>
          <w:rFonts w:eastAsia="SimSun"/>
          <w:u w:val="single"/>
          <w:rtl/>
          <w:lang w:eastAsia="zh-CN"/>
        </w:rPr>
        <w:t>הגר"א נבנצל</w:t>
      </w:r>
      <w:r>
        <w:rPr>
          <w:rFonts w:eastAsia="SimSun"/>
          <w:rtl/>
          <w:lang w:eastAsia="zh-CN"/>
        </w:rPr>
        <w:t xml:space="preserve"> שליט"א (מה טובו גליון א' עמ' פ"</w:t>
      </w:r>
      <w:r>
        <w:rPr>
          <w:rFonts w:eastAsia="SimSun" w:hint="cs"/>
          <w:rtl/>
          <w:lang w:eastAsia="zh-CN"/>
        </w:rPr>
        <w:t>ט</w:t>
      </w:r>
      <w:r>
        <w:rPr>
          <w:rFonts w:eastAsia="SimSun"/>
          <w:rtl/>
          <w:lang w:eastAsia="zh-CN"/>
        </w:rPr>
        <w:t>) – "</w:t>
      </w:r>
      <w:r>
        <w:rPr>
          <w:rtl/>
        </w:rPr>
        <w:t>שאלה: אחד שרוצה ללכת לגדול בישראל להתברך האם מותר או ראוי לעשות כן בתשעה באב</w:t>
      </w:r>
      <w:r>
        <w:rPr>
          <w:rFonts w:hint="cs"/>
          <w:rtl/>
        </w:rPr>
        <w:t xml:space="preserve">. </w:t>
      </w:r>
      <w:r>
        <w:rPr>
          <w:rtl/>
        </w:rPr>
        <w:t>תשובה: נלענ"ד שלא</w:t>
      </w:r>
      <w:r>
        <w:rPr>
          <w:rFonts w:hint="cs"/>
          <w:rtl/>
        </w:rPr>
        <w:t>".</w:t>
      </w:r>
    </w:p>
    <w:p w14:paraId="28E3020C" w14:textId="77777777" w:rsidR="006B5BC6" w:rsidRDefault="006B5BC6" w:rsidP="006B5BC6">
      <w:pPr>
        <w:numPr>
          <w:ilvl w:val="2"/>
          <w:numId w:val="10"/>
        </w:numPr>
        <w:tabs>
          <w:tab w:val="right" w:pos="7920"/>
        </w:tabs>
        <w:jc w:val="both"/>
      </w:pPr>
      <w:r>
        <w:rPr>
          <w:rFonts w:hint="cs"/>
          <w:rtl/>
        </w:rPr>
        <w:t>מראי מקומות.</w:t>
      </w:r>
    </w:p>
    <w:p w14:paraId="27D23CAF" w14:textId="064C1896" w:rsidR="006B5BC6" w:rsidRDefault="006B5BC6" w:rsidP="006B5BC6">
      <w:pPr>
        <w:numPr>
          <w:ilvl w:val="3"/>
          <w:numId w:val="10"/>
        </w:numPr>
        <w:tabs>
          <w:tab w:val="right" w:pos="7920"/>
        </w:tabs>
        <w:jc w:val="both"/>
      </w:pPr>
      <w:r w:rsidRPr="006B5BC6">
        <w:rPr>
          <w:rFonts w:hint="cs"/>
          <w:u w:val="single"/>
          <w:rtl/>
        </w:rPr>
        <w:t>אג"מ</w:t>
      </w:r>
      <w:r>
        <w:rPr>
          <w:rFonts w:hint="cs"/>
          <w:rtl/>
        </w:rPr>
        <w:t xml:space="preserve"> (</w:t>
      </w:r>
      <w:r w:rsidRPr="006B5BC6">
        <w:rPr>
          <w:rtl/>
        </w:rPr>
        <w:t>דרכי משה ח</w:t>
      </w:r>
      <w:r>
        <w:rPr>
          <w:rFonts w:hint="cs"/>
          <w:rtl/>
        </w:rPr>
        <w:t>"</w:t>
      </w:r>
      <w:r w:rsidRPr="006B5BC6">
        <w:rPr>
          <w:rtl/>
        </w:rPr>
        <w:t>ב עמ</w:t>
      </w:r>
      <w:r>
        <w:rPr>
          <w:rFonts w:hint="cs"/>
          <w:rtl/>
        </w:rPr>
        <w:t>'</w:t>
      </w:r>
      <w:r w:rsidRPr="006B5BC6">
        <w:rPr>
          <w:rtl/>
        </w:rPr>
        <w:t xml:space="preserve"> תמ"ג</w:t>
      </w:r>
      <w:r w:rsidR="002113E0">
        <w:rPr>
          <w:rFonts w:hint="cs"/>
          <w:rtl/>
        </w:rPr>
        <w:t xml:space="preserve">  </w:t>
      </w:r>
      <w:r w:rsidRPr="006B5BC6">
        <w:rPr>
          <w:rtl/>
        </w:rPr>
        <w:t>) עובדות מהגאון רבי משה פיינשטיין זצוק"ל, ושם הביא שפעם הגיעו כמה בחורים מבוגרים לבקש ברכה ממרן ראש הישיבה זצ"ל לשידוך הגון, והיה אותו יום תשעה באב, אבל היה קשה בעיניהם לבקש ממנו ברכה בט' באב, וכשמרן ראה שהם רוצים משהו הוא שאל מה אתם רוצים. ואמרו לו שרוצה ברכה לשידוך, ואמר להם שהלא כתוב בשו"ע מותר לעשות אירוסין בתעשה באב משום שמא יקדמנו אחר, א"כ בודאי מותר לתת ברכה על זה אפילו בתשעה באב, ובירך אותם שאי"ה יהיו כולם חתנים קודם ראש השנה, וכך היה!. הרי אפשר שבשאר צורך של ברכה לא ברור אם נוהגים להקל בזה ואולי רק מצד השידוך היה יותר קל לתת ברכה, וצ"ע</w:t>
      </w:r>
      <w:r>
        <w:rPr>
          <w:rFonts w:hint="cs"/>
          <w:rtl/>
        </w:rPr>
        <w:t>).</w:t>
      </w:r>
    </w:p>
    <w:p w14:paraId="476EDF00" w14:textId="77777777" w:rsidR="006B5BC6" w:rsidRDefault="006B5BC6" w:rsidP="006B5BC6">
      <w:pPr>
        <w:tabs>
          <w:tab w:val="right" w:pos="7920"/>
        </w:tabs>
        <w:jc w:val="both"/>
      </w:pPr>
    </w:p>
    <w:p w14:paraId="036DE7E5" w14:textId="77777777" w:rsidR="00750AF7" w:rsidRDefault="00750AF7" w:rsidP="00750AF7">
      <w:pPr>
        <w:numPr>
          <w:ilvl w:val="1"/>
          <w:numId w:val="10"/>
        </w:numPr>
        <w:tabs>
          <w:tab w:val="right" w:pos="7920"/>
        </w:tabs>
        <w:jc w:val="both"/>
      </w:pPr>
      <w:r w:rsidRPr="00750AF7">
        <w:rPr>
          <w:rFonts w:hint="cs"/>
          <w:rtl/>
        </w:rPr>
        <w:t>מראי מקומות.</w:t>
      </w:r>
    </w:p>
    <w:p w14:paraId="2A65F2BE" w14:textId="671F7E19" w:rsidR="00750AF7" w:rsidRPr="00A52AF4" w:rsidRDefault="00750AF7" w:rsidP="00750AF7">
      <w:pPr>
        <w:numPr>
          <w:ilvl w:val="2"/>
          <w:numId w:val="10"/>
        </w:numPr>
        <w:tabs>
          <w:tab w:val="right" w:pos="7920"/>
        </w:tabs>
        <w:jc w:val="both"/>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רע"ו שאלה ל"</w:t>
      </w:r>
      <w:r>
        <w:rPr>
          <w:rFonts w:eastAsia="SimSun" w:hint="cs"/>
          <w:rtl/>
          <w:lang w:eastAsia="zh-CN"/>
        </w:rPr>
        <w:t>ז</w:t>
      </w:r>
      <w:r>
        <w:rPr>
          <w:rFonts w:eastAsia="SimSun"/>
          <w:rtl/>
          <w:lang w:eastAsia="zh-CN"/>
        </w:rPr>
        <w:t>) – "</w:t>
      </w:r>
      <w:r w:rsidRPr="00750AF7">
        <w:rPr>
          <w:rFonts w:eastAsia="SimSun"/>
          <w:rtl/>
          <w:lang w:eastAsia="zh-CN"/>
        </w:rPr>
        <w:t>שאלה: בת"ב כיון שהמנהג שלא לובשים טלית בשחרית רק לובשים ציצית בלא ברכה. א"כ האם גם אין לאחוז הציצית בק"ש וכן בברוך שאמר. תשובה: אפשר יאחוז כי רק לא לובשים טלית</w:t>
      </w:r>
      <w:r>
        <w:rPr>
          <w:rFonts w:eastAsia="SimSun" w:hint="cs"/>
          <w:rtl/>
          <w:lang w:eastAsia="zh-CN"/>
        </w:rPr>
        <w:t>".</w:t>
      </w:r>
    </w:p>
    <w:p w14:paraId="3E357DDE" w14:textId="75F49EB5" w:rsidR="00A52AF4" w:rsidRPr="00750AF7" w:rsidRDefault="00A52AF4" w:rsidP="00A52AF4">
      <w:pPr>
        <w:tabs>
          <w:tab w:val="right" w:pos="7920"/>
        </w:tabs>
        <w:ind w:left="397"/>
        <w:jc w:val="both"/>
        <w:rPr>
          <w:rtl/>
        </w:rPr>
      </w:pPr>
      <w:r>
        <w:rPr>
          <w:u w:val="single"/>
          <w:rtl/>
        </w:rPr>
        <w:t>הגרח"ק</w:t>
      </w:r>
      <w:r>
        <w:rPr>
          <w:rtl/>
        </w:rPr>
        <w:t xml:space="preserve"> שליט"א (שערי שיח עמ' קכ</w:t>
      </w:r>
      <w:r>
        <w:rPr>
          <w:rFonts w:hint="cs"/>
          <w:rtl/>
        </w:rPr>
        <w:t>"א</w:t>
      </w:r>
      <w:r>
        <w:rPr>
          <w:rtl/>
        </w:rPr>
        <w:t xml:space="preserve"> תשובה רע"</w:t>
      </w:r>
      <w:r>
        <w:rPr>
          <w:rFonts w:hint="cs"/>
          <w:rtl/>
        </w:rPr>
        <w:t>ח</w:t>
      </w:r>
      <w:r>
        <w:rPr>
          <w:rtl/>
        </w:rPr>
        <w:t>) – "האומר תפילת ביהמ</w:t>
      </w:r>
      <w:r>
        <w:rPr>
          <w:rFonts w:hint="cs"/>
          <w:rtl/>
        </w:rPr>
        <w:t>"</w:t>
      </w:r>
      <w:r>
        <w:rPr>
          <w:rtl/>
        </w:rPr>
        <w:t>ד ביום ת</w:t>
      </w:r>
      <w:r>
        <w:rPr>
          <w:rFonts w:hint="cs"/>
          <w:rtl/>
        </w:rPr>
        <w:t>"</w:t>
      </w:r>
      <w:r>
        <w:rPr>
          <w:rtl/>
        </w:rPr>
        <w:t>ב האם צריך לדלג על</w:t>
      </w:r>
      <w:r>
        <w:rPr>
          <w:rFonts w:hint="cs"/>
          <w:rtl/>
        </w:rPr>
        <w:t xml:space="preserve"> </w:t>
      </w:r>
      <w:r>
        <w:rPr>
          <w:rtl/>
        </w:rPr>
        <w:t>הפסוקים הנהוגים לומר בסופה. תשובה: א</w:t>
      </w:r>
      <w:r>
        <w:rPr>
          <w:rFonts w:hint="cs"/>
          <w:rtl/>
        </w:rPr>
        <w:t>"</w:t>
      </w:r>
      <w:r>
        <w:rPr>
          <w:rtl/>
        </w:rPr>
        <w:t>צ</w:t>
      </w:r>
      <w:r>
        <w:rPr>
          <w:rFonts w:hint="cs"/>
          <w:rtl/>
        </w:rPr>
        <w:t>".</w:t>
      </w:r>
    </w:p>
    <w:p w14:paraId="241E1F7E" w14:textId="77777777" w:rsidR="000A4DA6" w:rsidRPr="00750AF7" w:rsidRDefault="000A4DA6" w:rsidP="000A4DA6">
      <w:pPr>
        <w:jc w:val="both"/>
        <w:rPr>
          <w:rFonts w:eastAsia="SimSun"/>
          <w:rtl/>
          <w:lang w:eastAsia="zh-CN"/>
        </w:rPr>
        <w:sectPr w:rsidR="000A4DA6" w:rsidRPr="00750AF7" w:rsidSect="00D457BA">
          <w:headerReference w:type="default" r:id="rId61"/>
          <w:type w:val="continuous"/>
          <w:pgSz w:w="11907" w:h="16839" w:code="9"/>
          <w:pgMar w:top="360" w:right="657" w:bottom="540" w:left="720" w:header="360" w:footer="90" w:gutter="0"/>
          <w:cols w:space="720"/>
          <w:bidi/>
          <w:rtlGutter/>
          <w:docGrid w:linePitch="360"/>
        </w:sectPr>
      </w:pPr>
    </w:p>
    <w:p w14:paraId="32AAEEA7" w14:textId="77777777" w:rsidR="00312D30" w:rsidRPr="00312D30" w:rsidRDefault="00312D30" w:rsidP="00312D30">
      <w:pPr>
        <w:jc w:val="both"/>
        <w:rPr>
          <w:rFonts w:eastAsia="SimSun"/>
          <w:rtl/>
          <w:lang w:eastAsia="zh-CN"/>
        </w:rPr>
      </w:pPr>
    </w:p>
    <w:p w14:paraId="62925A40" w14:textId="77777777" w:rsidR="00312D30" w:rsidRPr="00312D30" w:rsidRDefault="00312D30" w:rsidP="00691556">
      <w:pPr>
        <w:numPr>
          <w:ilvl w:val="0"/>
          <w:numId w:val="10"/>
        </w:numPr>
        <w:jc w:val="both"/>
        <w:rPr>
          <w:rFonts w:eastAsia="SimSun"/>
          <w:lang w:eastAsia="zh-CN"/>
        </w:rPr>
      </w:pPr>
      <w:bookmarkStart w:id="311" w:name="_Toc77343963"/>
      <w:r w:rsidRPr="0065148D">
        <w:rPr>
          <w:rStyle w:val="Heading1Char"/>
          <w:rFonts w:hint="cs"/>
          <w:rtl/>
        </w:rPr>
        <w:t>אכילה</w:t>
      </w:r>
      <w:bookmarkEnd w:id="311"/>
      <w:r w:rsidRPr="00312D30">
        <w:rPr>
          <w:rFonts w:eastAsia="SimSun" w:hint="cs"/>
          <w:rtl/>
          <w:lang w:eastAsia="zh-CN"/>
        </w:rPr>
        <w:t xml:space="preserve"> </w:t>
      </w:r>
      <w:r w:rsidR="0065148D">
        <w:rPr>
          <w:rFonts w:eastAsia="SimSun" w:hint="cs"/>
          <w:rtl/>
          <w:lang w:eastAsia="zh-CN"/>
        </w:rPr>
        <w:t>(</w:t>
      </w:r>
      <w:r w:rsidRPr="00312D30">
        <w:rPr>
          <w:rFonts w:eastAsia="SimSun" w:hint="cs"/>
          <w:rtl/>
          <w:lang w:eastAsia="zh-CN"/>
        </w:rPr>
        <w:t>סעיף ה' - סעיף ו'</w:t>
      </w:r>
      <w:r w:rsidR="0065148D">
        <w:rPr>
          <w:rFonts w:eastAsia="SimSun" w:hint="cs"/>
          <w:rtl/>
          <w:lang w:eastAsia="zh-CN"/>
        </w:rPr>
        <w:t>)</w:t>
      </w:r>
      <w:r w:rsidRPr="00312D30">
        <w:rPr>
          <w:rFonts w:eastAsia="SimSun" w:hint="cs"/>
          <w:rtl/>
          <w:lang w:eastAsia="zh-CN"/>
        </w:rPr>
        <w:t>.</w:t>
      </w:r>
    </w:p>
    <w:p w14:paraId="239D446F" w14:textId="77777777" w:rsidR="00C53F29" w:rsidRDefault="00C53F29" w:rsidP="00C53F29">
      <w:pPr>
        <w:numPr>
          <w:ilvl w:val="1"/>
          <w:numId w:val="10"/>
        </w:numPr>
        <w:jc w:val="both"/>
        <w:rPr>
          <w:rFonts w:eastAsia="SimSun"/>
          <w:lang w:eastAsia="zh-CN"/>
        </w:rPr>
      </w:pPr>
      <w:r w:rsidRPr="00C53F29">
        <w:rPr>
          <w:rFonts w:eastAsia="SimSun" w:hint="cs"/>
          <w:b/>
          <w:bCs/>
          <w:rtl/>
          <w:lang w:eastAsia="zh-CN"/>
        </w:rPr>
        <w:t>קטנים</w:t>
      </w:r>
      <w:r>
        <w:rPr>
          <w:rFonts w:eastAsia="SimSun" w:hint="cs"/>
          <w:rtl/>
          <w:lang w:eastAsia="zh-CN"/>
        </w:rPr>
        <w:t>.</w:t>
      </w:r>
    </w:p>
    <w:p w14:paraId="5496847E" w14:textId="2096B94A" w:rsidR="00C92A3F" w:rsidRDefault="00C92A3F" w:rsidP="00C53F29">
      <w:pPr>
        <w:numPr>
          <w:ilvl w:val="2"/>
          <w:numId w:val="10"/>
        </w:numPr>
        <w:jc w:val="both"/>
        <w:rPr>
          <w:rFonts w:eastAsia="SimSun"/>
          <w:lang w:eastAsia="zh-CN"/>
        </w:rPr>
      </w:pPr>
      <w:r>
        <w:rPr>
          <w:rFonts w:eastAsia="SimSun" w:hint="cs"/>
          <w:rtl/>
          <w:lang w:eastAsia="zh-CN"/>
        </w:rPr>
        <w:t>מחנכין לשעות.</w:t>
      </w:r>
    </w:p>
    <w:p w14:paraId="514F0C65" w14:textId="312A6F7A" w:rsidR="00C92A3F" w:rsidRDefault="00C92A3F" w:rsidP="00AE08D2">
      <w:pPr>
        <w:numPr>
          <w:ilvl w:val="3"/>
          <w:numId w:val="10"/>
        </w:numPr>
        <w:jc w:val="both"/>
        <w:rPr>
          <w:rFonts w:eastAsia="SimSun"/>
          <w:lang w:eastAsia="zh-CN"/>
        </w:rPr>
      </w:pPr>
      <w:r w:rsidRPr="00C92A3F">
        <w:rPr>
          <w:rFonts w:eastAsia="SimSun"/>
          <w:u w:val="single"/>
          <w:rtl/>
          <w:lang w:eastAsia="zh-CN"/>
        </w:rPr>
        <w:t>באר משה</w:t>
      </w:r>
      <w:r w:rsidRPr="00C92A3F">
        <w:rPr>
          <w:rFonts w:eastAsia="SimSun"/>
          <w:rtl/>
          <w:lang w:eastAsia="zh-CN"/>
        </w:rPr>
        <w:t xml:space="preserve"> (ח</w:t>
      </w:r>
      <w:r>
        <w:rPr>
          <w:rFonts w:eastAsia="SimSun" w:hint="cs"/>
          <w:rtl/>
          <w:lang w:eastAsia="zh-CN"/>
        </w:rPr>
        <w:t>"</w:t>
      </w:r>
      <w:r w:rsidRPr="00C92A3F">
        <w:rPr>
          <w:rFonts w:eastAsia="SimSun"/>
          <w:rtl/>
          <w:lang w:eastAsia="zh-CN"/>
        </w:rPr>
        <w:t>ח סי</w:t>
      </w:r>
      <w:r w:rsidRPr="00C92A3F">
        <w:rPr>
          <w:rFonts w:eastAsia="SimSun" w:hint="cs"/>
          <w:rtl/>
          <w:lang w:eastAsia="zh-CN"/>
        </w:rPr>
        <w:t>'</w:t>
      </w:r>
      <w:r w:rsidRPr="00C92A3F">
        <w:rPr>
          <w:rFonts w:eastAsia="SimSun"/>
          <w:rtl/>
          <w:lang w:eastAsia="zh-CN"/>
        </w:rPr>
        <w:t xml:space="preserve"> צ</w:t>
      </w:r>
      <w:r w:rsidRPr="00C92A3F">
        <w:rPr>
          <w:rFonts w:eastAsia="SimSun" w:hint="cs"/>
          <w:rtl/>
          <w:lang w:eastAsia="zh-CN"/>
        </w:rPr>
        <w:t>"</w:t>
      </w:r>
      <w:r w:rsidRPr="00C92A3F">
        <w:rPr>
          <w:rFonts w:eastAsia="SimSun"/>
          <w:rtl/>
          <w:lang w:eastAsia="zh-CN"/>
        </w:rPr>
        <w:t>ה</w:t>
      </w:r>
      <w:r w:rsidRPr="00C92A3F">
        <w:rPr>
          <w:rFonts w:eastAsia="SimSun" w:hint="cs"/>
          <w:rtl/>
          <w:lang w:eastAsia="zh-CN"/>
        </w:rPr>
        <w:t xml:space="preserve"> אות ב') </w:t>
      </w:r>
      <w:r w:rsidRPr="00C92A3F">
        <w:rPr>
          <w:rFonts w:eastAsia="SimSun"/>
          <w:rtl/>
          <w:lang w:eastAsia="zh-CN"/>
        </w:rPr>
        <w:t>–</w:t>
      </w:r>
      <w:r w:rsidRPr="00C92A3F">
        <w:rPr>
          <w:rFonts w:eastAsia="SimSun" w:hint="cs"/>
          <w:rtl/>
          <w:lang w:eastAsia="zh-CN"/>
        </w:rPr>
        <w:t xml:space="preserve"> "</w:t>
      </w:r>
      <w:r w:rsidRPr="00C92A3F">
        <w:rPr>
          <w:rFonts w:eastAsia="SimSun"/>
          <w:rtl/>
          <w:lang w:eastAsia="zh-CN"/>
        </w:rPr>
        <w:t>לענין לחנכם בט"ב אחר ט' שנים עד י"ג, כמו שהדין ביוה"כ כמפורש (סי' תרט"ז ס"ב) דמחנכין עיין שם, כ' בספר כה"ח (סי' תקנ"ד אות כ"ג) וז"ל ולענין קטנים אם יש לחנכם להתענות לפני שנה או שנתיים כמו ביוה"כ (לקמן סי' תרט"ז) עיין בער"ה אות ב' שכ' דבתענית דרבנן אין להחמיר משום חשש סכנה אבל בחינוך שעות דלא שייך סכנה יש לחנכו אף בשאר תעניות ודלא כהמט"י בסעי' א' יעיי"ש וכ"כ בית הלל ביו"ד סי' רס"ה, ובשם החיי"א כ' המ"ב (סי' תק"ן סק"ה) שאין לחנך אפילו בן י"ב שנה, אבל לא נהגו כן ומחנכין לשעות</w:t>
      </w:r>
      <w:r w:rsidRPr="00C92A3F">
        <w:rPr>
          <w:rFonts w:eastAsia="SimSun" w:hint="cs"/>
          <w:rtl/>
          <w:lang w:eastAsia="zh-CN"/>
        </w:rPr>
        <w:t>".</w:t>
      </w:r>
    </w:p>
    <w:p w14:paraId="44036D71" w14:textId="41541F52" w:rsidR="009C49AD" w:rsidRDefault="009C49AD" w:rsidP="00AE08D2">
      <w:pPr>
        <w:numPr>
          <w:ilvl w:val="3"/>
          <w:numId w:val="10"/>
        </w:numPr>
        <w:jc w:val="both"/>
        <w:rPr>
          <w:rFonts w:eastAsia="SimSun"/>
          <w:lang w:eastAsia="zh-CN"/>
        </w:rPr>
      </w:pPr>
      <w:r w:rsidRPr="009C49AD">
        <w:rPr>
          <w:rFonts w:eastAsia="SimSun"/>
          <w:u w:val="single"/>
          <w:rtl/>
          <w:lang w:eastAsia="zh-CN"/>
        </w:rPr>
        <w:t>להורות נתן</w:t>
      </w:r>
      <w:r w:rsidRPr="009C49AD">
        <w:rPr>
          <w:rFonts w:eastAsia="SimSun"/>
          <w:rtl/>
          <w:lang w:eastAsia="zh-CN"/>
        </w:rPr>
        <w:t xml:space="preserve"> (ח"ה סי' ל"ו אות י"ב) – "ובס' תוס' יום כפורים ... אולם הלא חזינן דהמג"א ושאר אחרונים פשיטא להו דאיכא חנוך גם בת"ב".</w:t>
      </w:r>
    </w:p>
    <w:p w14:paraId="2693E554" w14:textId="6E10BC6F" w:rsidR="00B12ADF" w:rsidRPr="00C92A3F" w:rsidRDefault="00B12ADF" w:rsidP="00AE08D2">
      <w:pPr>
        <w:numPr>
          <w:ilvl w:val="3"/>
          <w:numId w:val="10"/>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קי"</w:t>
      </w:r>
      <w:r>
        <w:rPr>
          <w:rFonts w:eastAsia="SimSun" w:hint="cs"/>
          <w:rtl/>
          <w:lang w:eastAsia="zh-CN"/>
        </w:rPr>
        <w:t>ח</w:t>
      </w:r>
      <w:r w:rsidRPr="00312D30">
        <w:rPr>
          <w:rFonts w:eastAsia="SimSun" w:hint="cs"/>
          <w:rtl/>
          <w:lang w:eastAsia="zh-CN"/>
        </w:rPr>
        <w:t>)</w:t>
      </w:r>
      <w:r>
        <w:rPr>
          <w:rFonts w:eastAsia="SimSun" w:hint="cs"/>
          <w:rtl/>
          <w:lang w:eastAsia="zh-CN"/>
        </w:rPr>
        <w:t>.</w:t>
      </w:r>
    </w:p>
    <w:p w14:paraId="5F80DBFB" w14:textId="398C4E9F" w:rsidR="00C92A3F" w:rsidRDefault="00C92A3F" w:rsidP="00C53F29">
      <w:pPr>
        <w:numPr>
          <w:ilvl w:val="2"/>
          <w:numId w:val="10"/>
        </w:numPr>
        <w:jc w:val="both"/>
        <w:rPr>
          <w:rFonts w:eastAsia="SimSun"/>
          <w:lang w:eastAsia="zh-CN"/>
        </w:rPr>
      </w:pPr>
      <w:r>
        <w:rPr>
          <w:rFonts w:eastAsia="SimSun" w:hint="cs"/>
          <w:rtl/>
          <w:lang w:eastAsia="zh-CN"/>
        </w:rPr>
        <w:t>אין מחנכין.</w:t>
      </w:r>
    </w:p>
    <w:p w14:paraId="56B0F5AA" w14:textId="7A83B127" w:rsidR="00C92A3F" w:rsidRPr="00637FED" w:rsidRDefault="00637FED" w:rsidP="00637FED">
      <w:pPr>
        <w:numPr>
          <w:ilvl w:val="3"/>
          <w:numId w:val="10"/>
        </w:numPr>
        <w:jc w:val="both"/>
        <w:rPr>
          <w:rFonts w:eastAsia="SimSun"/>
          <w:lang w:eastAsia="zh-CN"/>
        </w:rPr>
      </w:pPr>
      <w:r w:rsidRPr="00637FED">
        <w:rPr>
          <w:rFonts w:eastAsia="SimSun"/>
          <w:u w:val="single"/>
          <w:rtl/>
          <w:lang w:eastAsia="zh-CN"/>
        </w:rPr>
        <w:t>ערה</w:t>
      </w:r>
      <w:r>
        <w:rPr>
          <w:rFonts w:eastAsia="SimSun" w:hint="cs"/>
          <w:u w:val="single"/>
          <w:rtl/>
          <w:lang w:eastAsia="zh-CN"/>
        </w:rPr>
        <w:t>"</w:t>
      </w:r>
      <w:r w:rsidRPr="00637FED">
        <w:rPr>
          <w:rFonts w:eastAsia="SimSun"/>
          <w:u w:val="single"/>
          <w:rtl/>
          <w:lang w:eastAsia="zh-CN"/>
        </w:rPr>
        <w:t>ש</w:t>
      </w:r>
      <w:r w:rsidRPr="00637FED">
        <w:rPr>
          <w:rFonts w:eastAsia="SimSun"/>
          <w:rtl/>
          <w:lang w:eastAsia="zh-CN"/>
        </w:rPr>
        <w:t xml:space="preserve"> </w:t>
      </w:r>
      <w:r>
        <w:rPr>
          <w:rFonts w:eastAsia="SimSun" w:hint="cs"/>
          <w:rtl/>
          <w:lang w:eastAsia="zh-CN"/>
        </w:rPr>
        <w:t xml:space="preserve">(סעי' ז') </w:t>
      </w:r>
      <w:r>
        <w:rPr>
          <w:rFonts w:eastAsia="SimSun"/>
          <w:rtl/>
          <w:lang w:eastAsia="zh-CN"/>
        </w:rPr>
        <w:t>–</w:t>
      </w:r>
      <w:r>
        <w:rPr>
          <w:rFonts w:eastAsia="SimSun" w:hint="cs"/>
          <w:rtl/>
          <w:lang w:eastAsia="zh-CN"/>
        </w:rPr>
        <w:t xml:space="preserve"> "</w:t>
      </w:r>
      <w:r w:rsidRPr="00637FED">
        <w:rPr>
          <w:rFonts w:eastAsia="SimSun"/>
          <w:rtl/>
          <w:lang w:eastAsia="zh-CN"/>
        </w:rPr>
        <w:t>וקטנים אינם מתענים כלל בט"ב אפילו תענית שעות</w:t>
      </w:r>
      <w:r w:rsidRPr="00637FED">
        <w:rPr>
          <w:rFonts w:eastAsia="SimSun" w:hint="cs"/>
          <w:rtl/>
          <w:lang w:eastAsia="zh-CN"/>
        </w:rPr>
        <w:t>".</w:t>
      </w:r>
    </w:p>
    <w:p w14:paraId="780F94D3" w14:textId="54281C28" w:rsidR="00C92A3F" w:rsidRDefault="00C92A3F" w:rsidP="00C53F29">
      <w:pPr>
        <w:numPr>
          <w:ilvl w:val="2"/>
          <w:numId w:val="10"/>
        </w:numPr>
        <w:jc w:val="both"/>
        <w:rPr>
          <w:rFonts w:eastAsia="SimSun"/>
          <w:lang w:eastAsia="zh-CN"/>
        </w:rPr>
      </w:pPr>
      <w:r w:rsidRPr="00C92A3F">
        <w:rPr>
          <w:rFonts w:eastAsia="SimSun" w:hint="cs"/>
          <w:b/>
          <w:bCs/>
          <w:rtl/>
          <w:lang w:eastAsia="zh-CN"/>
        </w:rPr>
        <w:t>הטעם שלא מחנכין</w:t>
      </w:r>
      <w:r>
        <w:rPr>
          <w:rFonts w:eastAsia="SimSun" w:hint="cs"/>
          <w:rtl/>
          <w:lang w:eastAsia="zh-CN"/>
        </w:rPr>
        <w:t>.</w:t>
      </w:r>
    </w:p>
    <w:p w14:paraId="2451978F" w14:textId="77777777" w:rsidR="009C49AD" w:rsidRDefault="009C49AD" w:rsidP="009C49AD">
      <w:pPr>
        <w:numPr>
          <w:ilvl w:val="3"/>
          <w:numId w:val="10"/>
        </w:numPr>
        <w:jc w:val="both"/>
        <w:rPr>
          <w:rFonts w:eastAsia="SimSun"/>
          <w:lang w:eastAsia="zh-CN"/>
        </w:rPr>
      </w:pPr>
      <w:r w:rsidRPr="009C49AD">
        <w:rPr>
          <w:rFonts w:eastAsia="SimSun"/>
          <w:u w:val="single"/>
          <w:rtl/>
          <w:lang w:eastAsia="zh-CN"/>
        </w:rPr>
        <w:t>הגרח"ק</w:t>
      </w:r>
      <w:r w:rsidRPr="009C49AD">
        <w:rPr>
          <w:rFonts w:eastAsia="SimSun"/>
          <w:rtl/>
          <w:lang w:eastAsia="zh-CN"/>
        </w:rPr>
        <w:t xml:space="preserve"> שליט"א (מועדי הגר"ח ח"ב תשובה שצ"ד) – "שאלה: מ"ט בתשעה באב א"צ לחנך קטן לתענית שעות כמו ביוה"כ ובת"ב לא מוזכר כן. תשובה: שהיא דרבנן".</w:t>
      </w:r>
    </w:p>
    <w:p w14:paraId="265D0A12" w14:textId="77777777" w:rsidR="009C49AD" w:rsidRDefault="009C49AD" w:rsidP="009C49AD">
      <w:pPr>
        <w:ind w:left="567"/>
        <w:jc w:val="both"/>
        <w:rPr>
          <w:rFonts w:eastAsia="SimSun"/>
          <w:lang w:eastAsia="zh-CN"/>
        </w:rPr>
      </w:pPr>
      <w:r w:rsidRPr="009C49AD">
        <w:rPr>
          <w:rFonts w:eastAsia="SimSun"/>
          <w:u w:val="single"/>
          <w:rtl/>
          <w:lang w:eastAsia="zh-CN"/>
        </w:rPr>
        <w:t>הגרח"ק</w:t>
      </w:r>
      <w:r w:rsidRPr="009C49AD">
        <w:rPr>
          <w:rFonts w:eastAsia="SimSun"/>
          <w:rtl/>
          <w:lang w:eastAsia="zh-CN"/>
        </w:rPr>
        <w:t xml:space="preserve"> שליט"א (פסקי ההלכות עמ' רע"ו שאלה ל"ד) – "שאלה: המ"ב סי' תק"נ ס"ק ה' כתב שקטן עד גיל י"ג שנה וקטנה עד גיל י"ב אין חיוב לחנכם לצום בת"ב אפילו תענית שעות. האם גם בלילה אין חיוב או רק ביום. תשובה: גם בלילה".</w:t>
      </w:r>
    </w:p>
    <w:p w14:paraId="4F8F1415" w14:textId="22854744" w:rsidR="009C49AD" w:rsidRDefault="009C49AD" w:rsidP="009C49AD">
      <w:pPr>
        <w:numPr>
          <w:ilvl w:val="3"/>
          <w:numId w:val="10"/>
        </w:numPr>
        <w:jc w:val="both"/>
        <w:rPr>
          <w:rFonts w:eastAsia="SimSun"/>
          <w:lang w:eastAsia="zh-CN"/>
        </w:rPr>
      </w:pPr>
      <w:r w:rsidRPr="009C49AD">
        <w:rPr>
          <w:rFonts w:eastAsia="SimSun"/>
          <w:rtl/>
        </w:rPr>
        <w:t xml:space="preserve">מראי מקומות – </w:t>
      </w:r>
      <w:r w:rsidRPr="009C49AD">
        <w:rPr>
          <w:rFonts w:eastAsia="SimSun"/>
          <w:u w:val="single"/>
          <w:rtl/>
        </w:rPr>
        <w:t>ג' שבועות</w:t>
      </w:r>
      <w:r w:rsidRPr="009C49AD">
        <w:rPr>
          <w:rFonts w:eastAsia="SimSun"/>
          <w:rtl/>
        </w:rPr>
        <w:t xml:space="preserve"> (ארטסקרול, פרק ז' הע' ב'),</w:t>
      </w:r>
      <w:r w:rsidR="00E83BC6">
        <w:rPr>
          <w:rFonts w:eastAsia="SimSun" w:hint="cs"/>
          <w:rtl/>
        </w:rPr>
        <w:t xml:space="preserve"> </w:t>
      </w:r>
      <w:r w:rsidR="00E83BC6" w:rsidRPr="009C49AD">
        <w:rPr>
          <w:rFonts w:eastAsia="SimSun"/>
          <w:u w:val="single"/>
          <w:rtl/>
          <w:lang w:eastAsia="zh-CN"/>
        </w:rPr>
        <w:t>ירח למועדים</w:t>
      </w:r>
      <w:r w:rsidR="00E83BC6" w:rsidRPr="009C49AD">
        <w:rPr>
          <w:rFonts w:eastAsia="SimSun"/>
          <w:rtl/>
          <w:lang w:eastAsia="zh-CN"/>
        </w:rPr>
        <w:t xml:space="preserve"> (ימים נוראים ח"ב ס</w:t>
      </w:r>
      <w:r w:rsidR="00E83BC6">
        <w:rPr>
          <w:rFonts w:eastAsia="SimSun" w:hint="cs"/>
          <w:rtl/>
          <w:lang w:eastAsia="zh-CN"/>
        </w:rPr>
        <w:t>י</w:t>
      </w:r>
      <w:r w:rsidR="00E83BC6" w:rsidRPr="009C49AD">
        <w:rPr>
          <w:rFonts w:eastAsia="SimSun"/>
          <w:rtl/>
          <w:lang w:eastAsia="zh-CN"/>
        </w:rPr>
        <w:t>' ל"ז)</w:t>
      </w:r>
      <w:r w:rsidR="00E83BC6">
        <w:rPr>
          <w:rFonts w:eastAsia="SimSun" w:hint="cs"/>
          <w:rtl/>
          <w:lang w:eastAsia="zh-CN"/>
        </w:rPr>
        <w:t>,</w:t>
      </w:r>
      <w:r w:rsidRPr="009C49AD">
        <w:rPr>
          <w:rFonts w:eastAsia="SimSun"/>
          <w:rtl/>
        </w:rPr>
        <w:t xml:space="preserve"> </w:t>
      </w:r>
      <w:r w:rsidRPr="009C49AD">
        <w:rPr>
          <w:rFonts w:eastAsia="SimSun"/>
          <w:u w:val="single"/>
          <w:rtl/>
        </w:rPr>
        <w:t>חינוך הבנים כהלכתו</w:t>
      </w:r>
      <w:r w:rsidRPr="009C49AD">
        <w:rPr>
          <w:rFonts w:eastAsia="SimSun"/>
          <w:rtl/>
        </w:rPr>
        <w:t xml:space="preserve"> (פרק ע"ח ס"ק ט').</w:t>
      </w:r>
    </w:p>
    <w:p w14:paraId="52BF8776" w14:textId="77777777" w:rsidR="009C49AD" w:rsidRPr="009C49AD" w:rsidRDefault="009C49AD" w:rsidP="009C49AD">
      <w:pPr>
        <w:numPr>
          <w:ilvl w:val="2"/>
          <w:numId w:val="10"/>
        </w:numPr>
        <w:jc w:val="both"/>
        <w:rPr>
          <w:rFonts w:eastAsia="SimSun"/>
          <w:rtl/>
          <w:lang w:eastAsia="zh-CN"/>
        </w:rPr>
      </w:pPr>
      <w:r w:rsidRPr="009C49AD">
        <w:rPr>
          <w:rFonts w:eastAsia="SimSun"/>
          <w:rtl/>
          <w:lang w:eastAsia="zh-CN"/>
        </w:rPr>
        <w:t xml:space="preserve">מראי מקומות – </w:t>
      </w:r>
      <w:r w:rsidRPr="009C49AD">
        <w:rPr>
          <w:rFonts w:eastAsia="SimSun"/>
          <w:u w:val="single"/>
          <w:rtl/>
          <w:lang w:eastAsia="zh-CN"/>
        </w:rPr>
        <w:t>שיח יצחק</w:t>
      </w:r>
      <w:r w:rsidRPr="009C49AD">
        <w:rPr>
          <w:rFonts w:eastAsia="SimSun"/>
          <w:rtl/>
          <w:lang w:eastAsia="zh-CN"/>
        </w:rPr>
        <w:t xml:space="preserve"> (נוניס-ואיס, יומא ריש דף פב.), </w:t>
      </w:r>
      <w:r w:rsidRPr="009C49AD">
        <w:rPr>
          <w:rFonts w:eastAsia="SimSun"/>
          <w:u w:val="single"/>
          <w:rtl/>
          <w:lang w:eastAsia="zh-CN"/>
        </w:rPr>
        <w:t>חינוך הבנים כהלכתו</w:t>
      </w:r>
      <w:r w:rsidRPr="009C49AD">
        <w:rPr>
          <w:rFonts w:eastAsia="SimSun"/>
          <w:rtl/>
          <w:lang w:eastAsia="zh-CN"/>
        </w:rPr>
        <w:t xml:space="preserve"> (פרק ע"ח סעי' א' - סעי' ד').</w:t>
      </w:r>
    </w:p>
    <w:p w14:paraId="18BC9F06" w14:textId="77777777" w:rsidR="009C49AD" w:rsidRPr="009C49AD" w:rsidRDefault="009C49AD" w:rsidP="009C49AD">
      <w:pPr>
        <w:numPr>
          <w:ilvl w:val="3"/>
          <w:numId w:val="10"/>
        </w:numPr>
        <w:jc w:val="both"/>
        <w:rPr>
          <w:rFonts w:eastAsia="SimSun"/>
          <w:rtl/>
          <w:lang w:eastAsia="zh-CN"/>
        </w:rPr>
      </w:pPr>
      <w:r w:rsidRPr="009C49AD">
        <w:rPr>
          <w:rFonts w:eastAsia="SimSun"/>
          <w:u w:val="single"/>
          <w:rtl/>
          <w:lang w:eastAsia="zh-CN"/>
        </w:rPr>
        <w:t>תוס' יוה"כ</w:t>
      </w:r>
      <w:r w:rsidRPr="009C49AD">
        <w:rPr>
          <w:rFonts w:eastAsia="SimSun"/>
          <w:rtl/>
          <w:lang w:eastAsia="zh-CN"/>
        </w:rPr>
        <w:t xml:space="preserve"> (יומא דף פב. ד"ה מתניתין) – "מתניתין התינוקות אין מענין אותם ביום כיפור ק"ק תיבת ביוה"כ דפשיטא דביוה"כ עסקינן והנה לענין דינא נסתפקתי אם מחנכין התינוקות לט"ב ולשאר תעניות ולכאורה נראה דאין מחנכין אותם כ"א ביוה"כ וכן נראה ממ"ש פרק מקום שנהגו דף נ"ד דרש רבא עוברות ומניקות מתענות ומשלימות בט"ב כו' משמע דוקא הני אבל תינוקות לא וכן נראה מדברי הפוסקים שלא הזכירו חינוך התינוקות בט"ב ואפשר דזה רמז התנא באומרו ביוה"כ כלומר דמחנכין אותם דוקא ביום כפור אבל בט"ב לא ואת"ל דימצא פוסק שיאמר דמחנכים אותם לט"ב נאמר דהתנא נקט ברישא התינוקות כלומר שלא הגיעו לחינוך אין מענין אותם אפי' בי"כ אבל אם הגיעו לחינוך מחנכים אותם אפי' בט"ב וכ"ש ביוה"כ ולכך נקט ברישא ביוה"כ ובסיפא נקט סתמא ועיין בתשובת הרמ"ע סימן קי"א דכתב דמחנכים התינוקות לשעות אבל לענין השלמה אין מחנכים יע"ש".</w:t>
      </w:r>
    </w:p>
    <w:p w14:paraId="07454D49" w14:textId="72A87EBA" w:rsidR="00C53F29" w:rsidRPr="009C49AD" w:rsidRDefault="009C49AD" w:rsidP="009C49AD">
      <w:pPr>
        <w:numPr>
          <w:ilvl w:val="3"/>
          <w:numId w:val="10"/>
        </w:numPr>
        <w:jc w:val="both"/>
        <w:rPr>
          <w:rStyle w:val="Heading1Char"/>
          <w:b w:val="0"/>
          <w:sz w:val="24"/>
          <w:szCs w:val="24"/>
          <w:u w:val="none"/>
        </w:rPr>
      </w:pPr>
      <w:r w:rsidRPr="009C49AD">
        <w:rPr>
          <w:rFonts w:eastAsia="SimSun"/>
          <w:u w:val="single"/>
          <w:rtl/>
          <w:lang w:eastAsia="zh-CN"/>
        </w:rPr>
        <w:t>אוצרות רבותינו</w:t>
      </w:r>
      <w:r w:rsidRPr="009C49AD">
        <w:rPr>
          <w:rFonts w:eastAsia="SimSun"/>
          <w:rtl/>
          <w:lang w:eastAsia="zh-CN"/>
        </w:rPr>
        <w:t xml:space="preserve"> [בריסק] עמ' שי"ב.  .</w:t>
      </w:r>
    </w:p>
    <w:p w14:paraId="08B294AF" w14:textId="77777777" w:rsidR="00C53F29" w:rsidRPr="00BF0FBC" w:rsidRDefault="00C53F29" w:rsidP="00C53F29">
      <w:pPr>
        <w:jc w:val="both"/>
        <w:rPr>
          <w:rFonts w:eastAsia="SimSun"/>
          <w:lang w:eastAsia="zh-CN"/>
        </w:rPr>
      </w:pPr>
    </w:p>
    <w:p w14:paraId="45FEA2AA" w14:textId="77777777" w:rsidR="00312D30" w:rsidRPr="00312D30" w:rsidRDefault="00312D30" w:rsidP="00691556">
      <w:pPr>
        <w:numPr>
          <w:ilvl w:val="1"/>
          <w:numId w:val="10"/>
        </w:numPr>
        <w:jc w:val="both"/>
        <w:rPr>
          <w:rFonts w:eastAsia="SimSun"/>
          <w:rtl/>
          <w:lang w:eastAsia="zh-CN"/>
        </w:rPr>
      </w:pPr>
      <w:r w:rsidRPr="00312D30">
        <w:rPr>
          <w:rFonts w:eastAsia="SimSun" w:hint="cs"/>
          <w:b/>
          <w:bCs/>
          <w:rtl/>
          <w:lang w:eastAsia="zh-CN"/>
        </w:rPr>
        <w:t>מעוברת</w:t>
      </w:r>
      <w:r w:rsidRPr="00312D30">
        <w:rPr>
          <w:rFonts w:eastAsia="SimSun" w:hint="cs"/>
          <w:rtl/>
          <w:lang w:eastAsia="zh-CN"/>
        </w:rPr>
        <w:t>.</w:t>
      </w:r>
    </w:p>
    <w:p w14:paraId="54B32A39" w14:textId="77777777" w:rsidR="00FE38F0" w:rsidRPr="00EC32FF" w:rsidRDefault="00FE38F0" w:rsidP="00691556">
      <w:pPr>
        <w:numPr>
          <w:ilvl w:val="2"/>
          <w:numId w:val="10"/>
        </w:numPr>
        <w:jc w:val="both"/>
        <w:rPr>
          <w:rFonts w:eastAsia="SimSun"/>
          <w:lang w:eastAsia="zh-CN"/>
        </w:rPr>
      </w:pPr>
      <w:r>
        <w:rPr>
          <w:rFonts w:eastAsia="SimSun" w:hint="cs"/>
          <w:rtl/>
          <w:lang w:eastAsia="zh-CN"/>
        </w:rPr>
        <w:t>מיקל.</w:t>
      </w:r>
    </w:p>
    <w:p w14:paraId="7867BE12" w14:textId="77777777" w:rsidR="00FE38F0" w:rsidRDefault="00FE38F0" w:rsidP="00691556">
      <w:pPr>
        <w:numPr>
          <w:ilvl w:val="3"/>
          <w:numId w:val="10"/>
        </w:numPr>
        <w:jc w:val="both"/>
        <w:rPr>
          <w:rFonts w:eastAsia="SimSun"/>
          <w:lang w:eastAsia="zh-CN"/>
        </w:rPr>
      </w:pPr>
      <w:r w:rsidRPr="00312D30">
        <w:rPr>
          <w:rFonts w:eastAsia="SimSun"/>
          <w:u w:val="single"/>
          <w:rtl/>
          <w:lang w:eastAsia="zh-CN"/>
        </w:rPr>
        <w:t>אבן ישראל</w:t>
      </w:r>
      <w:r w:rsidRPr="00312D30">
        <w:rPr>
          <w:rFonts w:eastAsia="SimSun"/>
          <w:rtl/>
          <w:lang w:eastAsia="zh-CN"/>
        </w:rPr>
        <w:t xml:space="preserve"> (ח"ט סי' ס"ב אות</w:t>
      </w:r>
      <w:r w:rsidRPr="00312D30">
        <w:rPr>
          <w:rFonts w:eastAsia="SimSun" w:hint="cs"/>
          <w:rtl/>
          <w:lang w:eastAsia="zh-CN"/>
        </w:rPr>
        <w:t xml:space="preserve"> י') </w:t>
      </w:r>
      <w:r w:rsidRPr="00312D30">
        <w:rPr>
          <w:rFonts w:eastAsia="SimSun"/>
          <w:rtl/>
          <w:lang w:eastAsia="zh-CN"/>
        </w:rPr>
        <w:t>–</w:t>
      </w:r>
      <w:r w:rsidRPr="00312D30">
        <w:rPr>
          <w:rFonts w:eastAsia="SimSun" w:hint="cs"/>
          <w:rtl/>
          <w:lang w:eastAsia="zh-CN"/>
        </w:rPr>
        <w:t xml:space="preserve"> "מעוברת אסורה להתענות בת"ב, ואין כאן דין שיעורים, כי במקום סכנה לא גזרו חז"ל, כמו שנפסק בשו"ע, כי במקום חולי לא גזרו רבנן".</w:t>
      </w:r>
    </w:p>
    <w:p w14:paraId="3EF3B1EC" w14:textId="77777777" w:rsidR="00585CFD" w:rsidRPr="00312D30" w:rsidRDefault="00585CFD" w:rsidP="00E660B9">
      <w:pPr>
        <w:numPr>
          <w:ilvl w:val="3"/>
          <w:numId w:val="10"/>
        </w:numPr>
        <w:jc w:val="both"/>
        <w:rPr>
          <w:rFonts w:eastAsia="SimSun"/>
          <w:lang w:eastAsia="zh-CN"/>
        </w:rPr>
      </w:pPr>
      <w:r>
        <w:rPr>
          <w:rFonts w:eastAsia="SimSun" w:hint="cs"/>
          <w:u w:val="single"/>
          <w:rtl/>
          <w:lang w:eastAsia="zh-CN"/>
        </w:rPr>
        <w:t>צדקה ומשפט</w:t>
      </w:r>
      <w:r w:rsidRPr="00585CFD">
        <w:rPr>
          <w:rFonts w:eastAsia="SimSun" w:hint="cs"/>
          <w:rtl/>
          <w:lang w:eastAsia="zh-CN"/>
        </w:rPr>
        <w:t xml:space="preserve"> (</w:t>
      </w:r>
      <w:r w:rsidRPr="00585CFD">
        <w:rPr>
          <w:rFonts w:eastAsia="SimSun"/>
          <w:rtl/>
          <w:lang w:eastAsia="zh-CN"/>
        </w:rPr>
        <w:t>בירור הלכה מה"ת ס</w:t>
      </w:r>
      <w:r w:rsidRPr="00585CFD">
        <w:rPr>
          <w:rFonts w:eastAsia="SimSun" w:hint="cs"/>
          <w:rtl/>
          <w:lang w:eastAsia="zh-CN"/>
        </w:rPr>
        <w:t>י</w:t>
      </w:r>
      <w:r w:rsidRPr="00585CFD">
        <w:rPr>
          <w:rFonts w:eastAsia="SimSun"/>
          <w:rtl/>
          <w:lang w:eastAsia="zh-CN"/>
        </w:rPr>
        <w:t>' תקנ"ד</w:t>
      </w:r>
      <w:r>
        <w:rPr>
          <w:rFonts w:eastAsia="SimSun" w:hint="cs"/>
          <w:rtl/>
          <w:lang w:eastAsia="zh-CN"/>
        </w:rPr>
        <w:t xml:space="preserve">, עמ' רנ"ט אות </w:t>
      </w:r>
      <w:r w:rsidR="00E660B9">
        <w:rPr>
          <w:rFonts w:eastAsia="SimSun" w:hint="cs"/>
          <w:rtl/>
          <w:lang w:eastAsia="zh-CN"/>
        </w:rPr>
        <w:t>ג</w:t>
      </w:r>
      <w:r>
        <w:rPr>
          <w:rFonts w:eastAsia="SimSun" w:hint="cs"/>
          <w:rtl/>
          <w:lang w:eastAsia="zh-CN"/>
        </w:rPr>
        <w:t xml:space="preserve">') - </w:t>
      </w:r>
      <w:r w:rsidR="00903BC8">
        <w:rPr>
          <w:rFonts w:eastAsia="SimSun" w:hint="cs"/>
          <w:rtl/>
          <w:lang w:eastAsia="zh-CN"/>
        </w:rPr>
        <w:t>לשונו מובא לקמן</w:t>
      </w:r>
      <w:r>
        <w:rPr>
          <w:rFonts w:eastAsia="SimSun" w:hint="cs"/>
          <w:rtl/>
          <w:lang w:eastAsia="zh-CN"/>
        </w:rPr>
        <w:t>.</w:t>
      </w:r>
    </w:p>
    <w:p w14:paraId="25FD8E77" w14:textId="77777777" w:rsidR="00EC32FF" w:rsidRDefault="00EC32FF" w:rsidP="00691556">
      <w:pPr>
        <w:numPr>
          <w:ilvl w:val="2"/>
          <w:numId w:val="10"/>
        </w:numPr>
        <w:jc w:val="both"/>
        <w:rPr>
          <w:rFonts w:eastAsia="SimSun"/>
          <w:lang w:eastAsia="zh-CN"/>
        </w:rPr>
      </w:pPr>
      <w:r>
        <w:rPr>
          <w:rFonts w:eastAsia="SimSun" w:hint="cs"/>
          <w:rtl/>
          <w:lang w:eastAsia="zh-CN"/>
        </w:rPr>
        <w:t>מחמיר</w:t>
      </w:r>
      <w:r w:rsidR="00FE38F0">
        <w:rPr>
          <w:rFonts w:eastAsia="SimSun" w:hint="cs"/>
          <w:rtl/>
          <w:lang w:eastAsia="zh-CN"/>
        </w:rPr>
        <w:t xml:space="preserve">, </w:t>
      </w:r>
      <w:r w:rsidR="00FE38F0" w:rsidRPr="00312D30">
        <w:rPr>
          <w:rFonts w:eastAsia="SimSun" w:hint="cs"/>
          <w:rtl/>
          <w:lang w:eastAsia="zh-CN"/>
        </w:rPr>
        <w:t>אלא אם כן יש להן בעיה רפואית</w:t>
      </w:r>
      <w:r w:rsidR="00FE38F0">
        <w:rPr>
          <w:rFonts w:eastAsia="SimSun" w:hint="cs"/>
          <w:rtl/>
          <w:lang w:eastAsia="zh-CN"/>
        </w:rPr>
        <w:t xml:space="preserve"> וכדו'</w:t>
      </w:r>
      <w:r>
        <w:rPr>
          <w:rFonts w:eastAsia="SimSun" w:hint="cs"/>
          <w:rtl/>
          <w:lang w:eastAsia="zh-CN"/>
        </w:rPr>
        <w:t>.</w:t>
      </w:r>
    </w:p>
    <w:p w14:paraId="0B4F3C02" w14:textId="77777777" w:rsidR="008B4338" w:rsidRDefault="008B4338" w:rsidP="00691556">
      <w:pPr>
        <w:numPr>
          <w:ilvl w:val="3"/>
          <w:numId w:val="10"/>
        </w:numPr>
        <w:jc w:val="both"/>
      </w:pPr>
      <w:r>
        <w:rPr>
          <w:u w:val="single"/>
          <w:rtl/>
        </w:rPr>
        <w:t>הגרשז"א</w:t>
      </w:r>
      <w:r>
        <w:rPr>
          <w:rtl/>
        </w:rPr>
        <w:t xml:space="preserve"> זצ"ל (נשמת אברהם סי' תקנ</w:t>
      </w:r>
      <w:r>
        <w:rPr>
          <w:rFonts w:hint="cs"/>
          <w:rtl/>
        </w:rPr>
        <w:t>"ד</w:t>
      </w:r>
      <w:r>
        <w:rPr>
          <w:rtl/>
        </w:rPr>
        <w:t xml:space="preserve"> ס"ק </w:t>
      </w:r>
      <w:r>
        <w:rPr>
          <w:rFonts w:hint="cs"/>
          <w:rtl/>
        </w:rPr>
        <w:t>א</w:t>
      </w:r>
      <w:r>
        <w:rPr>
          <w:rtl/>
        </w:rPr>
        <w:t>'</w:t>
      </w:r>
      <w:r>
        <w:rPr>
          <w:rFonts w:hint="cs"/>
          <w:rtl/>
        </w:rPr>
        <w:t xml:space="preserve">) </w:t>
      </w:r>
      <w:r>
        <w:rPr>
          <w:rtl/>
        </w:rPr>
        <w:t>–</w:t>
      </w:r>
      <w:r>
        <w:rPr>
          <w:rFonts w:hint="cs"/>
          <w:rtl/>
        </w:rPr>
        <w:t xml:space="preserve"> "</w:t>
      </w:r>
      <w:r>
        <w:rPr>
          <w:rtl/>
        </w:rPr>
        <w:t>שמעוברת שמרגישה בטוב צריכה</w:t>
      </w:r>
      <w:r>
        <w:rPr>
          <w:rFonts w:hint="cs"/>
          <w:rtl/>
        </w:rPr>
        <w:t xml:space="preserve"> </w:t>
      </w:r>
      <w:r>
        <w:rPr>
          <w:rtl/>
        </w:rPr>
        <w:t>לצום בתשעה באב</w:t>
      </w:r>
      <w:r>
        <w:rPr>
          <w:rFonts w:hint="cs"/>
          <w:rtl/>
        </w:rPr>
        <w:t>".</w:t>
      </w:r>
    </w:p>
    <w:p w14:paraId="79BDC4DB" w14:textId="77777777" w:rsidR="00783DAF" w:rsidRPr="008B4338" w:rsidRDefault="00783DAF" w:rsidP="00783DAF">
      <w:pPr>
        <w:ind w:left="567"/>
        <w:jc w:val="both"/>
      </w:pPr>
      <w:r w:rsidRPr="00783DAF">
        <w:rPr>
          <w:u w:val="single"/>
          <w:rtl/>
        </w:rPr>
        <w:t>הגרשז"א</w:t>
      </w:r>
      <w:r w:rsidRPr="00783DAF">
        <w:rPr>
          <w:rtl/>
        </w:rPr>
        <w:t xml:space="preserve"> זצ"ל (הליכות שלמה </w:t>
      </w:r>
      <w:r>
        <w:rPr>
          <w:rFonts w:hint="cs"/>
          <w:rtl/>
        </w:rPr>
        <w:t xml:space="preserve">בין המצרים </w:t>
      </w:r>
      <w:r w:rsidRPr="00783DAF">
        <w:rPr>
          <w:rtl/>
        </w:rPr>
        <w:t>פ</w:t>
      </w:r>
      <w:r>
        <w:rPr>
          <w:rFonts w:hint="cs"/>
          <w:rtl/>
        </w:rPr>
        <w:t xml:space="preserve">רק </w:t>
      </w:r>
      <w:r w:rsidRPr="00783DAF">
        <w:rPr>
          <w:rtl/>
        </w:rPr>
        <w:t>ט"ז</w:t>
      </w:r>
      <w:r>
        <w:rPr>
          <w:rFonts w:hint="cs"/>
          <w:rtl/>
        </w:rPr>
        <w:t xml:space="preserve"> סעי' א') </w:t>
      </w:r>
      <w:r>
        <w:rPr>
          <w:rtl/>
        </w:rPr>
        <w:t>–</w:t>
      </w:r>
      <w:r>
        <w:rPr>
          <w:rFonts w:hint="cs"/>
          <w:rtl/>
        </w:rPr>
        <w:t xml:space="preserve"> "</w:t>
      </w:r>
      <w:r w:rsidRPr="00783DAF">
        <w:rPr>
          <w:rtl/>
        </w:rPr>
        <w:t>המעוברות מתענות בתשעה באב. אולם אם הריונה קשה, או שמרגשת חולשה מעט יותר מן הרגיל, תאכל ותשתה כצרכה. ובתשעה באב נדחה יש להקל ביותר"</w:t>
      </w:r>
      <w:r>
        <w:rPr>
          <w:rFonts w:hint="cs"/>
          <w:rtl/>
        </w:rPr>
        <w:t>.</w:t>
      </w:r>
    </w:p>
    <w:p w14:paraId="0036053E" w14:textId="77777777" w:rsidR="00783DAF" w:rsidRDefault="00A24E39" w:rsidP="00A24E39">
      <w:pPr>
        <w:numPr>
          <w:ilvl w:val="4"/>
          <w:numId w:val="10"/>
        </w:numPr>
        <w:jc w:val="both"/>
        <w:rPr>
          <w:rFonts w:eastAsia="SimSun"/>
          <w:lang w:eastAsia="zh-CN"/>
        </w:rPr>
      </w:pPr>
      <w:r>
        <w:rPr>
          <w:rFonts w:eastAsia="SimSun" w:hint="cs"/>
          <w:rtl/>
          <w:lang w:eastAsia="zh-CN"/>
        </w:rPr>
        <w:t xml:space="preserve">אמנם </w:t>
      </w:r>
      <w:r w:rsidRPr="00A24E39">
        <w:rPr>
          <w:rFonts w:eastAsia="SimSun" w:hint="cs"/>
          <w:rtl/>
          <w:lang w:eastAsia="zh-CN"/>
        </w:rPr>
        <w:t xml:space="preserve">עי' </w:t>
      </w:r>
      <w:r w:rsidR="00783DAF" w:rsidRPr="00783DAF">
        <w:rPr>
          <w:rFonts w:eastAsia="SimSun"/>
          <w:u w:val="single"/>
          <w:rtl/>
          <w:lang w:eastAsia="zh-CN"/>
        </w:rPr>
        <w:t>הגרשז"א</w:t>
      </w:r>
      <w:r w:rsidR="00783DAF" w:rsidRPr="00783DAF">
        <w:rPr>
          <w:rFonts w:eastAsia="SimSun"/>
          <w:rtl/>
          <w:lang w:eastAsia="zh-CN"/>
        </w:rPr>
        <w:t xml:space="preserve"> זצ"ל (הליכות שלמה </w:t>
      </w:r>
      <w:r w:rsidR="00783DAF" w:rsidRPr="00783DAF">
        <w:rPr>
          <w:rFonts w:eastAsia="SimSun" w:hint="cs"/>
          <w:rtl/>
          <w:lang w:eastAsia="zh-CN"/>
        </w:rPr>
        <w:t xml:space="preserve">בין המצרים </w:t>
      </w:r>
      <w:r w:rsidR="00783DAF" w:rsidRPr="00783DAF">
        <w:rPr>
          <w:rFonts w:eastAsia="SimSun"/>
          <w:rtl/>
          <w:lang w:eastAsia="zh-CN"/>
        </w:rPr>
        <w:t>פ</w:t>
      </w:r>
      <w:r w:rsidR="00783DAF" w:rsidRPr="00783DAF">
        <w:rPr>
          <w:rFonts w:eastAsia="SimSun" w:hint="cs"/>
          <w:rtl/>
          <w:lang w:eastAsia="zh-CN"/>
        </w:rPr>
        <w:t xml:space="preserve">רק </w:t>
      </w:r>
      <w:r w:rsidR="00783DAF" w:rsidRPr="00783DAF">
        <w:rPr>
          <w:rFonts w:eastAsia="SimSun"/>
          <w:rtl/>
          <w:lang w:eastAsia="zh-CN"/>
        </w:rPr>
        <w:t>ט"ז</w:t>
      </w:r>
      <w:r w:rsidR="00783DAF" w:rsidRPr="00783DAF">
        <w:rPr>
          <w:rFonts w:eastAsia="SimSun" w:hint="cs"/>
          <w:rtl/>
          <w:lang w:eastAsia="zh-CN"/>
        </w:rPr>
        <w:t xml:space="preserve"> </w:t>
      </w:r>
      <w:r w:rsidR="00783DAF">
        <w:rPr>
          <w:rFonts w:eastAsia="SimSun" w:hint="cs"/>
          <w:rtl/>
          <w:lang w:eastAsia="zh-CN"/>
        </w:rPr>
        <w:t>הע'</w:t>
      </w:r>
      <w:r w:rsidR="00783DAF" w:rsidRPr="00783DAF">
        <w:rPr>
          <w:rFonts w:eastAsia="SimSun" w:hint="cs"/>
          <w:rtl/>
          <w:lang w:eastAsia="zh-CN"/>
        </w:rPr>
        <w:t xml:space="preserve"> </w:t>
      </w:r>
      <w:r w:rsidR="00783DAF">
        <w:rPr>
          <w:rFonts w:eastAsia="SimSun" w:hint="cs"/>
          <w:rtl/>
          <w:lang w:eastAsia="zh-CN"/>
        </w:rPr>
        <w:t>ב</w:t>
      </w:r>
      <w:r w:rsidR="00783DAF" w:rsidRPr="00783DAF">
        <w:rPr>
          <w:rFonts w:eastAsia="SimSun" w:hint="cs"/>
          <w:rtl/>
          <w:lang w:eastAsia="zh-CN"/>
        </w:rPr>
        <w:t>') – "</w:t>
      </w:r>
      <w:r w:rsidR="00783DAF" w:rsidRPr="00783DAF">
        <w:rPr>
          <w:rFonts w:eastAsia="SimSun"/>
          <w:rtl/>
          <w:lang w:eastAsia="zh-CN"/>
        </w:rPr>
        <w:t>כן היה רבנו מורה לשואלים</w:t>
      </w:r>
      <w:r>
        <w:rPr>
          <w:rFonts w:eastAsia="SimSun" w:hint="cs"/>
          <w:rtl/>
          <w:lang w:eastAsia="zh-CN"/>
        </w:rPr>
        <w:t>.</w:t>
      </w:r>
      <w:r w:rsidR="00783DAF" w:rsidRPr="00783DAF">
        <w:rPr>
          <w:rFonts w:eastAsia="SimSun"/>
          <w:rtl/>
          <w:lang w:eastAsia="zh-CN"/>
        </w:rPr>
        <w:t xml:space="preserve"> </w:t>
      </w:r>
      <w:r w:rsidR="00783DAF" w:rsidRPr="00A24E39">
        <w:rPr>
          <w:rFonts w:eastAsia="SimSun"/>
          <w:b/>
          <w:bCs/>
          <w:rtl/>
          <w:lang w:eastAsia="zh-CN"/>
        </w:rPr>
        <w:t>אלא שע</w:t>
      </w:r>
      <w:r w:rsidRPr="00A24E39">
        <w:rPr>
          <w:rFonts w:eastAsia="SimSun" w:hint="cs"/>
          <w:b/>
          <w:bCs/>
          <w:rtl/>
          <w:lang w:eastAsia="zh-CN"/>
        </w:rPr>
        <w:t>"</w:t>
      </w:r>
      <w:r w:rsidR="00783DAF" w:rsidRPr="00A24E39">
        <w:rPr>
          <w:rFonts w:eastAsia="SimSun"/>
          <w:b/>
          <w:bCs/>
          <w:rtl/>
          <w:lang w:eastAsia="zh-CN"/>
        </w:rPr>
        <w:t>פ רוב הוסיף אח"כ שבזמננו נהגו המורים בארץ ישראל להקל למעוברת שלא להתענות</w:t>
      </w:r>
      <w:r>
        <w:rPr>
          <w:rFonts w:eastAsia="SimSun" w:hint="cs"/>
          <w:rtl/>
          <w:lang w:eastAsia="zh-CN"/>
        </w:rPr>
        <w:t>,</w:t>
      </w:r>
      <w:r w:rsidR="00783DAF" w:rsidRPr="00783DAF">
        <w:rPr>
          <w:rFonts w:eastAsia="SimSun"/>
          <w:rtl/>
          <w:lang w:eastAsia="zh-CN"/>
        </w:rPr>
        <w:t xml:space="preserve"> מפני מזג האויר הקשה וחולשת הדורות </w:t>
      </w:r>
      <w:r>
        <w:rPr>
          <w:rFonts w:eastAsia="SimSun" w:hint="cs"/>
          <w:rtl/>
          <w:lang w:eastAsia="zh-CN"/>
        </w:rPr>
        <w:t>(</w:t>
      </w:r>
      <w:r w:rsidR="00783DAF" w:rsidRPr="00783DAF">
        <w:rPr>
          <w:rFonts w:eastAsia="SimSun"/>
          <w:rtl/>
          <w:lang w:eastAsia="zh-CN"/>
        </w:rPr>
        <w:t xml:space="preserve">ולכמה שואלים התבטא </w:t>
      </w:r>
      <w:r>
        <w:rPr>
          <w:rFonts w:eastAsia="SimSun" w:hint="cs"/>
          <w:rtl/>
          <w:lang w:eastAsia="zh-CN"/>
        </w:rPr>
        <w:t>'</w:t>
      </w:r>
      <w:r w:rsidR="00783DAF" w:rsidRPr="00783DAF">
        <w:rPr>
          <w:rFonts w:eastAsia="SimSun"/>
          <w:rtl/>
          <w:lang w:eastAsia="zh-CN"/>
        </w:rPr>
        <w:t>אמי וזוגתי לא התענו בת"ב בימי עיבורן</w:t>
      </w:r>
      <w:r>
        <w:rPr>
          <w:rFonts w:eastAsia="SimSun" w:hint="cs"/>
          <w:rtl/>
          <w:lang w:eastAsia="zh-CN"/>
        </w:rPr>
        <w:t>').</w:t>
      </w:r>
      <w:r w:rsidR="00783DAF" w:rsidRPr="00783DAF">
        <w:rPr>
          <w:rFonts w:eastAsia="SimSun"/>
          <w:rtl/>
          <w:lang w:eastAsia="zh-CN"/>
        </w:rPr>
        <w:t xml:space="preserve"> וכן נהג רבנו במשפחתו וכו</w:t>
      </w:r>
      <w:r>
        <w:rPr>
          <w:rFonts w:eastAsia="SimSun" w:hint="cs"/>
          <w:rtl/>
          <w:lang w:eastAsia="zh-CN"/>
        </w:rPr>
        <w:t>',</w:t>
      </w:r>
      <w:r w:rsidR="00783DAF" w:rsidRPr="00783DAF">
        <w:rPr>
          <w:rFonts w:eastAsia="SimSun"/>
          <w:rtl/>
          <w:lang w:eastAsia="zh-CN"/>
        </w:rPr>
        <w:t xml:space="preserve"> שכל מי שידע בה שעלולה להחלש ו</w:t>
      </w:r>
      <w:r>
        <w:rPr>
          <w:rFonts w:eastAsia="SimSun" w:hint="cs"/>
          <w:rtl/>
          <w:lang w:eastAsia="zh-CN"/>
        </w:rPr>
        <w:t>כ</w:t>
      </w:r>
      <w:r w:rsidR="00783DAF" w:rsidRPr="00783DAF">
        <w:rPr>
          <w:rFonts w:eastAsia="SimSun"/>
          <w:rtl/>
          <w:lang w:eastAsia="zh-CN"/>
        </w:rPr>
        <w:t>דו</w:t>
      </w:r>
      <w:r>
        <w:rPr>
          <w:rFonts w:eastAsia="SimSun" w:hint="cs"/>
          <w:rtl/>
          <w:lang w:eastAsia="zh-CN"/>
        </w:rPr>
        <w:t>'</w:t>
      </w:r>
      <w:r w:rsidR="00783DAF" w:rsidRPr="00783DAF">
        <w:rPr>
          <w:rFonts w:eastAsia="SimSun"/>
          <w:rtl/>
          <w:lang w:eastAsia="zh-CN"/>
        </w:rPr>
        <w:t xml:space="preserve"> ע"י התענית</w:t>
      </w:r>
      <w:r>
        <w:rPr>
          <w:rFonts w:eastAsia="SimSun" w:hint="cs"/>
          <w:rtl/>
          <w:lang w:eastAsia="zh-CN"/>
        </w:rPr>
        <w:t>,</w:t>
      </w:r>
      <w:r w:rsidR="00783DAF" w:rsidRPr="00783DAF">
        <w:rPr>
          <w:rFonts w:eastAsia="SimSun"/>
          <w:rtl/>
          <w:lang w:eastAsia="zh-CN"/>
        </w:rPr>
        <w:t xml:space="preserve"> הקדים בימים שלפני התענית להורות לה לבל תתענה</w:t>
      </w:r>
      <w:r>
        <w:rPr>
          <w:rFonts w:eastAsia="SimSun" w:hint="cs"/>
          <w:rtl/>
          <w:lang w:eastAsia="zh-CN"/>
        </w:rPr>
        <w:t>,</w:t>
      </w:r>
      <w:r w:rsidR="00783DAF" w:rsidRPr="00783DAF">
        <w:rPr>
          <w:rFonts w:eastAsia="SimSun"/>
          <w:rtl/>
          <w:lang w:eastAsia="zh-CN"/>
        </w:rPr>
        <w:t xml:space="preserve"> ואמר שמה שהוא מיקל בזה יותר מן המפורש בפוסקים להדיא הוא </w:t>
      </w:r>
      <w:r w:rsidR="00783DAF" w:rsidRPr="00A24E39">
        <w:rPr>
          <w:rFonts w:eastAsia="SimSun"/>
          <w:b/>
          <w:bCs/>
          <w:rtl/>
          <w:lang w:eastAsia="zh-CN"/>
        </w:rPr>
        <w:t>ע"פ מסורת ההוראה הנ"ל בארץ ישראל</w:t>
      </w:r>
      <w:r w:rsidR="00783DAF" w:rsidRPr="00783DAF">
        <w:rPr>
          <w:rFonts w:eastAsia="SimSun"/>
          <w:rtl/>
          <w:lang w:eastAsia="zh-CN"/>
        </w:rPr>
        <w:t xml:space="preserve"> </w:t>
      </w:r>
      <w:r>
        <w:rPr>
          <w:rFonts w:eastAsia="SimSun" w:hint="cs"/>
          <w:rtl/>
          <w:lang w:eastAsia="zh-CN"/>
        </w:rPr>
        <w:t>...</w:t>
      </w:r>
      <w:r w:rsidR="00783DAF" w:rsidRPr="00783DAF">
        <w:rPr>
          <w:rFonts w:eastAsia="SimSun"/>
          <w:rtl/>
          <w:lang w:eastAsia="zh-CN"/>
        </w:rPr>
        <w:t xml:space="preserve"> אך מאידך גיסא היה מדגיש שיזהר המורה שלא יגרום שיהיו דיני תעניות קלים ח"ו בעיני השואלים</w:t>
      </w:r>
      <w:r>
        <w:rPr>
          <w:rFonts w:eastAsia="SimSun" w:hint="cs"/>
          <w:rtl/>
          <w:lang w:eastAsia="zh-CN"/>
        </w:rPr>
        <w:t>,</w:t>
      </w:r>
      <w:r w:rsidR="00783DAF" w:rsidRPr="00783DAF">
        <w:rPr>
          <w:rFonts w:eastAsia="SimSun"/>
          <w:rtl/>
          <w:lang w:eastAsia="zh-CN"/>
        </w:rPr>
        <w:t xml:space="preserve"> ורבנו עצמו</w:t>
      </w:r>
      <w:r>
        <w:rPr>
          <w:rFonts w:eastAsia="SimSun" w:hint="cs"/>
          <w:rtl/>
          <w:lang w:eastAsia="zh-CN"/>
        </w:rPr>
        <w:t>,</w:t>
      </w:r>
      <w:r w:rsidR="00783DAF" w:rsidRPr="00783DAF">
        <w:rPr>
          <w:rFonts w:eastAsia="SimSun"/>
          <w:rtl/>
          <w:lang w:eastAsia="zh-CN"/>
        </w:rPr>
        <w:t xml:space="preserve"> אף בשנה אחת שהי</w:t>
      </w:r>
      <w:r>
        <w:rPr>
          <w:rFonts w:eastAsia="SimSun" w:hint="cs"/>
          <w:rtl/>
          <w:lang w:eastAsia="zh-CN"/>
        </w:rPr>
        <w:t>'</w:t>
      </w:r>
      <w:r w:rsidR="00783DAF" w:rsidRPr="00783DAF">
        <w:rPr>
          <w:rFonts w:eastAsia="SimSun"/>
          <w:rtl/>
          <w:lang w:eastAsia="zh-CN"/>
        </w:rPr>
        <w:t xml:space="preserve"> החום כבד והורה באותם ימים כמעט לכל השואלים שהמעוברות לא יתענו</w:t>
      </w:r>
      <w:r>
        <w:rPr>
          <w:rFonts w:eastAsia="SimSun" w:hint="cs"/>
          <w:rtl/>
          <w:lang w:eastAsia="zh-CN"/>
        </w:rPr>
        <w:t>,</w:t>
      </w:r>
      <w:r w:rsidR="00783DAF" w:rsidRPr="00783DAF">
        <w:rPr>
          <w:rFonts w:eastAsia="SimSun"/>
          <w:rtl/>
          <w:lang w:eastAsia="zh-CN"/>
        </w:rPr>
        <w:t xml:space="preserve"> ע</w:t>
      </w:r>
      <w:r>
        <w:rPr>
          <w:rFonts w:eastAsia="SimSun" w:hint="cs"/>
          <w:rtl/>
          <w:lang w:eastAsia="zh-CN"/>
        </w:rPr>
        <w:t>כ</w:t>
      </w:r>
      <w:r w:rsidR="00783DAF" w:rsidRPr="00783DAF">
        <w:rPr>
          <w:rFonts w:eastAsia="SimSun"/>
          <w:rtl/>
          <w:lang w:eastAsia="zh-CN"/>
        </w:rPr>
        <w:t>"ז נזהר ולא התיר לומר כן בשמו כהיתר כללי אלא חקר בעצמו כל שואל והדגיש שמעיקר ההלכה מתענה כמ"ש בשו"ע</w:t>
      </w:r>
      <w:r>
        <w:rPr>
          <w:rFonts w:eastAsia="SimSun" w:hint="cs"/>
          <w:rtl/>
          <w:lang w:eastAsia="zh-CN"/>
        </w:rPr>
        <w:t>,</w:t>
      </w:r>
      <w:r w:rsidR="00783DAF" w:rsidRPr="00783DAF">
        <w:rPr>
          <w:rFonts w:eastAsia="SimSun"/>
          <w:rtl/>
          <w:lang w:eastAsia="zh-CN"/>
        </w:rPr>
        <w:t xml:space="preserve"> אלא שמפני הקושי וכו</w:t>
      </w:r>
      <w:r>
        <w:rPr>
          <w:rFonts w:eastAsia="SimSun" w:hint="cs"/>
          <w:rtl/>
          <w:lang w:eastAsia="zh-CN"/>
        </w:rPr>
        <w:t>'</w:t>
      </w:r>
      <w:r w:rsidR="00783DAF" w:rsidRPr="00783DAF">
        <w:rPr>
          <w:rFonts w:eastAsia="SimSun"/>
          <w:rtl/>
          <w:lang w:eastAsia="zh-CN"/>
        </w:rPr>
        <w:t xml:space="preserve"> לא תתענה</w:t>
      </w:r>
      <w:r>
        <w:rPr>
          <w:rFonts w:eastAsia="SimSun" w:hint="cs"/>
          <w:rtl/>
          <w:lang w:eastAsia="zh-CN"/>
        </w:rPr>
        <w:t>"</w:t>
      </w:r>
      <w:r w:rsidR="00783DAF">
        <w:rPr>
          <w:rFonts w:eastAsia="SimSun" w:hint="cs"/>
          <w:rtl/>
          <w:lang w:eastAsia="zh-CN"/>
        </w:rPr>
        <w:t>.</w:t>
      </w:r>
    </w:p>
    <w:p w14:paraId="3373BC6B" w14:textId="77777777" w:rsidR="00FE70ED" w:rsidRPr="00783DAF" w:rsidRDefault="00FE70ED" w:rsidP="00FE70ED">
      <w:pPr>
        <w:numPr>
          <w:ilvl w:val="4"/>
          <w:numId w:val="10"/>
        </w:numPr>
        <w:jc w:val="both"/>
        <w:rPr>
          <w:rFonts w:eastAsia="SimSun"/>
          <w:lang w:eastAsia="zh-CN"/>
        </w:rPr>
      </w:pPr>
      <w:r>
        <w:rPr>
          <w:rFonts w:eastAsia="SimSun" w:hint="cs"/>
          <w:rtl/>
          <w:lang w:eastAsia="zh-CN"/>
        </w:rPr>
        <w:t xml:space="preserve">וכן </w:t>
      </w:r>
      <w:r w:rsidRPr="00FE70ED">
        <w:rPr>
          <w:rFonts w:eastAsia="SimSun"/>
          <w:u w:val="single"/>
          <w:rtl/>
          <w:lang w:eastAsia="zh-CN"/>
        </w:rPr>
        <w:t>הגרשז"א</w:t>
      </w:r>
      <w:r w:rsidRPr="00FE70ED">
        <w:rPr>
          <w:rFonts w:eastAsia="SimSun"/>
          <w:rtl/>
          <w:lang w:eastAsia="zh-CN"/>
        </w:rPr>
        <w:t xml:space="preserve"> זצ"ל (שלמי מועד עמ' תצ"</w:t>
      </w:r>
      <w:r>
        <w:rPr>
          <w:rFonts w:eastAsia="SimSun" w:hint="cs"/>
          <w:rtl/>
          <w:lang w:eastAsia="zh-CN"/>
        </w:rPr>
        <w:t>ג, הליכות ביתה סי' כ"</w:t>
      </w:r>
      <w:r w:rsidR="008F294D">
        <w:rPr>
          <w:rFonts w:eastAsia="SimSun" w:hint="cs"/>
          <w:rtl/>
          <w:lang w:eastAsia="zh-CN"/>
        </w:rPr>
        <w:t>ה הע' ג'</w:t>
      </w:r>
      <w:r>
        <w:rPr>
          <w:rFonts w:eastAsia="SimSun" w:hint="cs"/>
          <w:rtl/>
          <w:lang w:eastAsia="zh-CN"/>
        </w:rPr>
        <w:t xml:space="preserve">) </w:t>
      </w:r>
      <w:r>
        <w:rPr>
          <w:rFonts w:eastAsia="SimSun"/>
          <w:rtl/>
          <w:lang w:eastAsia="zh-CN"/>
        </w:rPr>
        <w:t>–</w:t>
      </w:r>
      <w:r>
        <w:rPr>
          <w:rFonts w:eastAsia="SimSun" w:hint="cs"/>
          <w:rtl/>
          <w:lang w:eastAsia="zh-CN"/>
        </w:rPr>
        <w:t xml:space="preserve"> "וראה בהקדמה לשו"ת צדקה ומשפט שתיקן בזמנו שמעוברות ומניקות לא יתענו בת"ב וכדין שאר תעניות, מפני שראה שמרוב החום השורר שם כמעט היו באות לידי סכנה. וכן הובא בשם רבינו שנהוג בארץ ישראל להקל במעוברת שלא להתענות בת"ב כשהיא מצטערת בגלל מזג האויר חם".</w:t>
      </w:r>
    </w:p>
    <w:p w14:paraId="7A1024BE" w14:textId="77777777" w:rsidR="00FE38F0" w:rsidRPr="00312D30" w:rsidRDefault="00FE38F0" w:rsidP="00691556">
      <w:pPr>
        <w:numPr>
          <w:ilvl w:val="3"/>
          <w:numId w:val="10"/>
        </w:numPr>
        <w:jc w:val="both"/>
        <w:rPr>
          <w:rFonts w:eastAsia="SimSun"/>
          <w:lang w:eastAsia="zh-CN"/>
        </w:rPr>
      </w:pPr>
      <w:r w:rsidRPr="00312D30">
        <w:rPr>
          <w:rFonts w:eastAsia="SimSun" w:hint="cs"/>
          <w:u w:val="single"/>
          <w:rtl/>
          <w:lang w:eastAsia="zh-CN"/>
        </w:rPr>
        <w:t>אור לציון</w:t>
      </w:r>
      <w:r w:rsidRPr="00312D30">
        <w:rPr>
          <w:rFonts w:eastAsia="SimSun" w:hint="cs"/>
          <w:rtl/>
          <w:lang w:eastAsia="zh-CN"/>
        </w:rPr>
        <w:t xml:space="preserve"> (ח"ג פרק כ"ח סעי' ב') – "נשים מעוברות חייבות להתענות בתשעה באב, אלא אם כן יש להן בעיה רפואית, כגון שמירת הריון, חוסר דם, לחץ דם גבוה, וכדומה. ומכל מקום, כל מעוברת שאינה חשה בטוב, רשאית לשתות מים כדי שלא לגרום נזק להריון. ומעוברת היינו כשהיא ודאי מעוברת, כגון שהוכר עוברה בבדיקת שיקוף (אולטרא - סאונד), אבל לא בבדיקות בעלמא שאינן ודאיות".</w:t>
      </w:r>
    </w:p>
    <w:p w14:paraId="585E8D60" w14:textId="77777777" w:rsidR="008B4338" w:rsidRPr="008B4338" w:rsidRDefault="008B4338" w:rsidP="00691556">
      <w:pPr>
        <w:numPr>
          <w:ilvl w:val="3"/>
          <w:numId w:val="10"/>
        </w:numPr>
        <w:jc w:val="both"/>
      </w:pPr>
      <w:r>
        <w:rPr>
          <w:u w:val="single"/>
          <w:rtl/>
        </w:rPr>
        <w:t>הג</w:t>
      </w:r>
      <w:r>
        <w:rPr>
          <w:rFonts w:hint="cs"/>
          <w:u w:val="single"/>
          <w:rtl/>
        </w:rPr>
        <w:t>רי</w:t>
      </w:r>
      <w:r>
        <w:rPr>
          <w:u w:val="single"/>
          <w:rtl/>
        </w:rPr>
        <w:t>ש"א</w:t>
      </w:r>
      <w:r>
        <w:rPr>
          <w:rtl/>
        </w:rPr>
        <w:t xml:space="preserve"> זצ"ל (נשמת אברהם סי' תקנ"ד ס"ק א') – "שאשה בהריון צריכה</w:t>
      </w:r>
      <w:r>
        <w:rPr>
          <w:rFonts w:hint="cs"/>
          <w:rtl/>
        </w:rPr>
        <w:t xml:space="preserve"> </w:t>
      </w:r>
      <w:r>
        <w:rPr>
          <w:rtl/>
        </w:rPr>
        <w:t>לצום כל זמן שהיא מרגישה בטוב ואין</w:t>
      </w:r>
      <w:r>
        <w:rPr>
          <w:rFonts w:hint="cs"/>
          <w:rtl/>
        </w:rPr>
        <w:t xml:space="preserve"> </w:t>
      </w:r>
      <w:r>
        <w:rPr>
          <w:rtl/>
        </w:rPr>
        <w:t>הבדל בחודשי ההריון".</w:t>
      </w:r>
    </w:p>
    <w:p w14:paraId="3E627B8F" w14:textId="77777777" w:rsidR="008B4338" w:rsidRPr="008B4338" w:rsidRDefault="008B4338" w:rsidP="006920B7">
      <w:pPr>
        <w:ind w:left="567"/>
        <w:jc w:val="both"/>
        <w:rPr>
          <w:rFonts w:eastAsia="SimSun"/>
          <w:rtl/>
          <w:lang w:eastAsia="zh-CN"/>
        </w:rPr>
      </w:pPr>
      <w:r w:rsidRPr="008B4338">
        <w:rPr>
          <w:rFonts w:eastAsia="SimSun" w:hint="cs"/>
          <w:rtl/>
          <w:lang w:eastAsia="zh-CN"/>
        </w:rPr>
        <w:t xml:space="preserve">עי' </w:t>
      </w:r>
      <w:r w:rsidRPr="00312D30">
        <w:rPr>
          <w:rFonts w:eastAsia="SimSun"/>
          <w:u w:val="single"/>
          <w:rtl/>
          <w:lang w:eastAsia="zh-CN"/>
        </w:rPr>
        <w:t>הגריש"א</w:t>
      </w:r>
      <w:r w:rsidRPr="00312D30">
        <w:rPr>
          <w:rFonts w:eastAsia="SimSun"/>
          <w:rtl/>
          <w:lang w:eastAsia="zh-CN"/>
        </w:rPr>
        <w:t xml:space="preserve"> זצ"ל (אשרי האיש או"ח ח"ג פרק </w:t>
      </w:r>
      <w:r w:rsidRPr="00312D30">
        <w:rPr>
          <w:rFonts w:eastAsia="SimSun" w:hint="cs"/>
          <w:rtl/>
          <w:lang w:eastAsia="zh-CN"/>
        </w:rPr>
        <w:t>ע"א</w:t>
      </w:r>
      <w:r w:rsidRPr="00312D30">
        <w:rPr>
          <w:rFonts w:eastAsia="SimSun"/>
          <w:rtl/>
          <w:lang w:eastAsia="zh-CN"/>
        </w:rPr>
        <w:t xml:space="preserve"> </w:t>
      </w:r>
      <w:r w:rsidR="006920B7">
        <w:rPr>
          <w:rFonts w:eastAsia="SimSun" w:hint="cs"/>
          <w:rtl/>
          <w:lang w:eastAsia="zh-CN"/>
        </w:rPr>
        <w:t>אות</w:t>
      </w:r>
      <w:r w:rsidRPr="00312D30">
        <w:rPr>
          <w:rFonts w:eastAsia="SimSun" w:hint="cs"/>
          <w:rtl/>
          <w:lang w:eastAsia="zh-CN"/>
        </w:rPr>
        <w:t xml:space="preserve"> מ"ד) </w:t>
      </w:r>
      <w:r w:rsidRPr="00312D30">
        <w:rPr>
          <w:rFonts w:eastAsia="SimSun"/>
          <w:rtl/>
          <w:lang w:eastAsia="zh-CN"/>
        </w:rPr>
        <w:t>–</w:t>
      </w:r>
      <w:r w:rsidRPr="00312D30">
        <w:rPr>
          <w:rFonts w:eastAsia="SimSun" w:hint="cs"/>
          <w:rtl/>
          <w:lang w:eastAsia="zh-CN"/>
        </w:rPr>
        <w:t xml:space="preserve"> "מעוברת לענין הצום, הכל תלוי במצב המעוברת, דאם יכולה בקל לצום ולהתענות עד</w:t>
      </w:r>
      <w:r>
        <w:rPr>
          <w:rFonts w:eastAsia="SimSun" w:hint="cs"/>
          <w:rtl/>
          <w:lang w:eastAsia="zh-CN"/>
        </w:rPr>
        <w:t xml:space="preserve"> </w:t>
      </w:r>
      <w:r w:rsidRPr="00312D30">
        <w:rPr>
          <w:rFonts w:eastAsia="SimSun" w:hint="cs"/>
          <w:rtl/>
          <w:lang w:eastAsia="zh-CN"/>
        </w:rPr>
        <w:t>חצות תתענה ותתפלל, ואם לאו כגון שיש לה איזה חולשה או קשה לה, לא תתענה. ואינה צריכה לאכול פחות מכשיעור".</w:t>
      </w:r>
    </w:p>
    <w:p w14:paraId="632AF510" w14:textId="77777777" w:rsidR="008A4FAA" w:rsidRPr="008A4FAA" w:rsidRDefault="008A4FAA" w:rsidP="00691556">
      <w:pPr>
        <w:numPr>
          <w:ilvl w:val="3"/>
          <w:numId w:val="10"/>
        </w:numPr>
        <w:jc w:val="both"/>
        <w:rPr>
          <w:rFonts w:eastAsia="SimSun"/>
          <w:lang w:eastAsia="zh-CN"/>
        </w:rPr>
      </w:pPr>
      <w:r w:rsidRPr="008A4FAA">
        <w:rPr>
          <w:rFonts w:eastAsia="SimSun" w:hint="cs"/>
          <w:u w:val="single"/>
          <w:rtl/>
          <w:lang w:eastAsia="zh-CN"/>
        </w:rPr>
        <w:t>חזון עובדיה</w:t>
      </w:r>
      <w:r w:rsidRPr="00EF0458">
        <w:rPr>
          <w:rFonts w:eastAsia="SimSun" w:hint="cs"/>
          <w:rtl/>
          <w:lang w:eastAsia="zh-CN"/>
        </w:rPr>
        <w:t xml:space="preserve"> </w:t>
      </w:r>
      <w:r>
        <w:rPr>
          <w:rFonts w:eastAsia="SimSun" w:hint="cs"/>
          <w:rtl/>
          <w:lang w:eastAsia="zh-CN"/>
        </w:rPr>
        <w:t>(ארבע</w:t>
      </w:r>
      <w:r w:rsidRPr="00EF0458">
        <w:rPr>
          <w:rFonts w:eastAsia="SimSun" w:hint="cs"/>
          <w:rtl/>
          <w:lang w:eastAsia="zh-CN"/>
        </w:rPr>
        <w:t xml:space="preserve"> תעניות עמ'</w:t>
      </w:r>
      <w:r>
        <w:rPr>
          <w:rFonts w:eastAsia="SimSun" w:hint="cs"/>
          <w:rtl/>
          <w:lang w:eastAsia="zh-CN"/>
        </w:rPr>
        <w:t xml:space="preserve"> רע"ט) </w:t>
      </w:r>
      <w:r>
        <w:rPr>
          <w:rFonts w:eastAsia="SimSun"/>
          <w:rtl/>
          <w:lang w:eastAsia="zh-CN"/>
        </w:rPr>
        <w:t>–</w:t>
      </w:r>
      <w:r>
        <w:rPr>
          <w:rFonts w:eastAsia="SimSun" w:hint="cs"/>
          <w:rtl/>
          <w:lang w:eastAsia="zh-CN"/>
        </w:rPr>
        <w:t xml:space="preserve"> "אבן ישראל ... ובמחכ"ת הפריז על המדה להקל, אף בסתם מעוברות. ואין כן דעת האחרונים".</w:t>
      </w:r>
    </w:p>
    <w:p w14:paraId="02085809" w14:textId="77777777" w:rsidR="008B4338" w:rsidRPr="008B4338" w:rsidRDefault="008B4338" w:rsidP="00691556">
      <w:pPr>
        <w:numPr>
          <w:ilvl w:val="3"/>
          <w:numId w:val="10"/>
        </w:numPr>
        <w:jc w:val="both"/>
        <w:rPr>
          <w:rFonts w:eastAsia="SimSun"/>
          <w:lang w:eastAsia="zh-CN"/>
        </w:rPr>
      </w:pPr>
      <w:r>
        <w:rPr>
          <w:rFonts w:hint="cs"/>
          <w:u w:val="single"/>
          <w:rtl/>
        </w:rPr>
        <w:t>ששכ"ה</w:t>
      </w:r>
      <w:r>
        <w:rPr>
          <w:rtl/>
        </w:rPr>
        <w:t xml:space="preserve"> (נשמת אברהם סי' תקנ</w:t>
      </w:r>
      <w:r>
        <w:rPr>
          <w:rFonts w:hint="cs"/>
          <w:rtl/>
        </w:rPr>
        <w:t>"ד</w:t>
      </w:r>
      <w:r>
        <w:rPr>
          <w:rtl/>
        </w:rPr>
        <w:t xml:space="preserve"> ס"ק </w:t>
      </w:r>
      <w:r>
        <w:rPr>
          <w:rFonts w:hint="cs"/>
          <w:rtl/>
        </w:rPr>
        <w:t>א</w:t>
      </w:r>
      <w:r>
        <w:rPr>
          <w:rtl/>
        </w:rPr>
        <w:t>'</w:t>
      </w:r>
      <w:r>
        <w:rPr>
          <w:rFonts w:hint="cs"/>
          <w:rtl/>
        </w:rPr>
        <w:t xml:space="preserve">) </w:t>
      </w:r>
      <w:r>
        <w:rPr>
          <w:rtl/>
        </w:rPr>
        <w:t>–</w:t>
      </w:r>
      <w:r>
        <w:rPr>
          <w:rFonts w:hint="cs"/>
          <w:rtl/>
        </w:rPr>
        <w:t xml:space="preserve"> "</w:t>
      </w:r>
      <w:r>
        <w:rPr>
          <w:rtl/>
        </w:rPr>
        <w:t>שמעוברת שמרגישה בטוב צריכה</w:t>
      </w:r>
      <w:r>
        <w:rPr>
          <w:rFonts w:hint="cs"/>
          <w:rtl/>
        </w:rPr>
        <w:t xml:space="preserve"> </w:t>
      </w:r>
      <w:r>
        <w:rPr>
          <w:rtl/>
        </w:rPr>
        <w:t>לצום בתשעה באב</w:t>
      </w:r>
      <w:r>
        <w:rPr>
          <w:rFonts w:hint="cs"/>
          <w:rtl/>
        </w:rPr>
        <w:t>".</w:t>
      </w:r>
    </w:p>
    <w:p w14:paraId="1525EFFE" w14:textId="77777777" w:rsidR="00FE38F0" w:rsidRPr="00312D30" w:rsidRDefault="00FE38F0" w:rsidP="00691556">
      <w:pPr>
        <w:numPr>
          <w:ilvl w:val="3"/>
          <w:numId w:val="10"/>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נ"ז</w:t>
      </w:r>
      <w:r>
        <w:rPr>
          <w:rFonts w:eastAsia="SimSun"/>
          <w:rtl/>
          <w:lang w:eastAsia="zh-CN"/>
        </w:rPr>
        <w:t xml:space="preserve"> אות </w:t>
      </w:r>
      <w:r>
        <w:rPr>
          <w:rFonts w:eastAsia="SimSun" w:hint="cs"/>
          <w:rtl/>
          <w:lang w:eastAsia="zh-CN"/>
        </w:rPr>
        <w:t>ז</w:t>
      </w:r>
      <w:r>
        <w:rPr>
          <w:rFonts w:eastAsia="SimSun"/>
          <w:rtl/>
          <w:lang w:eastAsia="zh-CN"/>
        </w:rPr>
        <w:t xml:space="preserve">', בין המצרים תשנ"ט עמ' </w:t>
      </w:r>
      <w:r>
        <w:rPr>
          <w:rFonts w:eastAsia="SimSun" w:hint="cs"/>
          <w:rtl/>
          <w:lang w:eastAsia="zh-CN"/>
        </w:rPr>
        <w:t>ל"ה</w:t>
      </w:r>
      <w:r>
        <w:rPr>
          <w:rFonts w:eastAsia="SimSun"/>
          <w:rtl/>
          <w:lang w:eastAsia="zh-CN"/>
        </w:rPr>
        <w:t xml:space="preserve"> אות</w:t>
      </w:r>
      <w:r>
        <w:rPr>
          <w:rFonts w:eastAsia="SimSun" w:hint="cs"/>
          <w:rtl/>
          <w:lang w:eastAsia="zh-CN"/>
        </w:rPr>
        <w:t xml:space="preserve"> ז') </w:t>
      </w:r>
      <w:r>
        <w:rPr>
          <w:rFonts w:eastAsia="SimSun"/>
          <w:rtl/>
          <w:lang w:eastAsia="zh-CN"/>
        </w:rPr>
        <w:t>–</w:t>
      </w:r>
      <w:r>
        <w:rPr>
          <w:rFonts w:eastAsia="SimSun" w:hint="cs"/>
          <w:rtl/>
          <w:lang w:eastAsia="zh-CN"/>
        </w:rPr>
        <w:t xml:space="preserve"> "מעוברת תכין עצמה לצום ע"י שתיה מרובה לפני הצום. ותשתדל להמנע מפעילות שמאמצת את הגוף, ולשהות במקום קריר במצב של מנוחה".</w:t>
      </w:r>
    </w:p>
    <w:p w14:paraId="6B74A8E2" w14:textId="77777777" w:rsidR="00FE38F0" w:rsidRPr="00FE38F0" w:rsidRDefault="00FE38F0" w:rsidP="00691556">
      <w:pPr>
        <w:numPr>
          <w:ilvl w:val="3"/>
          <w:numId w:val="10"/>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קי"ט) </w:t>
      </w:r>
      <w:r w:rsidRPr="00312D30">
        <w:rPr>
          <w:rFonts w:eastAsia="SimSun"/>
          <w:rtl/>
          <w:lang w:eastAsia="zh-CN"/>
        </w:rPr>
        <w:t>–</w:t>
      </w:r>
      <w:r w:rsidRPr="00312D30">
        <w:rPr>
          <w:rFonts w:eastAsia="SimSun" w:hint="cs"/>
          <w:rtl/>
          <w:lang w:eastAsia="zh-CN"/>
        </w:rPr>
        <w:t xml:space="preserve"> "אבן ישראל ... זה קצת פלא שכתב דאסור להתענות הא אנו רואין שהרבה נשים מעוברת מתענות ולא קורה להם שום דבר, וגם הרופאים מסכמים שאין כאן חשש בדרך כלל אם מתענים. ועיין בשו"ת משנה הלכות חלק יא ס' תלט, ודבריו הם לכאורה שגגה. דהמהרי"ל שהוא מביא מיירי על תענית שלו לתשובה שאינו מן הדין, ולא על תשעה באב".</w:t>
      </w:r>
    </w:p>
    <w:p w14:paraId="757FCD20" w14:textId="77777777" w:rsidR="008F4EB6" w:rsidRPr="008F4EB6" w:rsidRDefault="00312D30" w:rsidP="00691556">
      <w:pPr>
        <w:numPr>
          <w:ilvl w:val="3"/>
          <w:numId w:val="10"/>
        </w:numPr>
        <w:jc w:val="both"/>
        <w:rPr>
          <w:rFonts w:eastAsia="SimSun"/>
          <w:lang w:eastAsia="zh-CN"/>
        </w:rPr>
      </w:pPr>
      <w:r w:rsidRPr="00312D30">
        <w:rPr>
          <w:rFonts w:eastAsia="SimSun"/>
          <w:color w:val="000000"/>
          <w:u w:val="single"/>
          <w:rtl/>
          <w:lang w:eastAsia="zh-CN"/>
        </w:rPr>
        <w:t>הגר"י ברקוביץ</w:t>
      </w:r>
      <w:r w:rsidRPr="00312D30">
        <w:rPr>
          <w:rFonts w:eastAsia="SimSun"/>
          <w:color w:val="000000"/>
          <w:rtl/>
          <w:lang w:eastAsia="zh-CN"/>
        </w:rPr>
        <w:t xml:space="preserve"> שליט"א (</w:t>
      </w:r>
      <w:r w:rsidR="00E75DC9">
        <w:rPr>
          <w:rFonts w:eastAsia="SimSun"/>
          <w:color w:val="000000"/>
          <w:rtl/>
          <w:lang w:eastAsia="zh-CN"/>
        </w:rPr>
        <w:t>מכתב במייל</w:t>
      </w:r>
      <w:r w:rsidRPr="00312D30">
        <w:rPr>
          <w:rFonts w:eastAsia="SimSun"/>
          <w:color w:val="000000"/>
          <w:rtl/>
          <w:lang w:eastAsia="zh-CN"/>
        </w:rPr>
        <w:t xml:space="preserve">) </w:t>
      </w:r>
      <w:r w:rsidR="008F4EB6">
        <w:rPr>
          <w:rFonts w:eastAsia="SimSun" w:hint="cs"/>
          <w:color w:val="000000"/>
          <w:rtl/>
          <w:lang w:eastAsia="zh-CN"/>
        </w:rPr>
        <w:t>-</w:t>
      </w:r>
    </w:p>
    <w:p w14:paraId="42ED3B89" w14:textId="77777777" w:rsidR="0082090B" w:rsidRDefault="00312D30" w:rsidP="008F4EB6">
      <w:pPr>
        <w:bidi w:val="0"/>
        <w:ind w:right="607"/>
        <w:jc w:val="both"/>
        <w:rPr>
          <w:rFonts w:eastAsia="SimSun"/>
          <w:lang w:eastAsia="zh-CN"/>
        </w:rPr>
      </w:pPr>
      <w:r w:rsidRPr="00312D30">
        <w:rPr>
          <w:rFonts w:eastAsia="SimSun"/>
          <w:lang w:eastAsia="zh-CN"/>
        </w:rPr>
        <w:t>Is a pregnant woman required to fast on Tisha B'av?</w:t>
      </w:r>
    </w:p>
    <w:p w14:paraId="2211DACD" w14:textId="77777777" w:rsidR="00FE38F0" w:rsidRDefault="00312D30" w:rsidP="0082090B">
      <w:pPr>
        <w:bidi w:val="0"/>
        <w:ind w:right="607"/>
        <w:jc w:val="both"/>
        <w:rPr>
          <w:rFonts w:eastAsia="SimSun"/>
          <w:lang w:eastAsia="zh-CN"/>
        </w:rPr>
      </w:pPr>
      <w:r w:rsidRPr="00312D30">
        <w:rPr>
          <w:rFonts w:eastAsia="SimSun"/>
          <w:lang w:eastAsia="zh-CN"/>
        </w:rPr>
        <w:t>R' Y. Berkovits wrote: Yes. Should she see signs of dehydration or labor she should break her fast immediately</w:t>
      </w:r>
      <w:r w:rsidR="008F4EB6">
        <w:rPr>
          <w:rFonts w:eastAsia="SimSun"/>
          <w:lang w:eastAsia="zh-CN"/>
        </w:rPr>
        <w:t>.</w:t>
      </w:r>
    </w:p>
    <w:p w14:paraId="2203B0C2" w14:textId="77777777" w:rsidR="008F4EB6" w:rsidRDefault="00312D30" w:rsidP="00FE38F0">
      <w:pPr>
        <w:ind w:left="567"/>
        <w:jc w:val="both"/>
        <w:rPr>
          <w:rFonts w:eastAsia="SimSun"/>
          <w:color w:val="000000"/>
          <w:rtl/>
          <w:lang w:eastAsia="zh-CN"/>
        </w:rPr>
      </w:pPr>
      <w:r w:rsidRPr="00FE38F0">
        <w:rPr>
          <w:rFonts w:eastAsia="SimSun"/>
          <w:color w:val="000000"/>
          <w:u w:val="single"/>
          <w:rtl/>
          <w:lang w:eastAsia="zh-CN"/>
        </w:rPr>
        <w:t>הגר"י ברקוביץ</w:t>
      </w:r>
      <w:r w:rsidRPr="00FE38F0">
        <w:rPr>
          <w:rFonts w:eastAsia="SimSun"/>
          <w:color w:val="000000"/>
          <w:rtl/>
          <w:lang w:eastAsia="zh-CN"/>
        </w:rPr>
        <w:t xml:space="preserve"> שליט"א (</w:t>
      </w:r>
      <w:r w:rsidR="00E75DC9">
        <w:rPr>
          <w:rFonts w:eastAsia="SimSun"/>
          <w:color w:val="000000"/>
          <w:rtl/>
          <w:lang w:eastAsia="zh-CN"/>
        </w:rPr>
        <w:t>מכתב במייל</w:t>
      </w:r>
      <w:r w:rsidRPr="00FE38F0">
        <w:rPr>
          <w:rFonts w:eastAsia="SimSun"/>
          <w:color w:val="000000"/>
          <w:rtl/>
          <w:lang w:eastAsia="zh-CN"/>
        </w:rPr>
        <w:t xml:space="preserve">) </w:t>
      </w:r>
      <w:r w:rsidR="008F4EB6">
        <w:rPr>
          <w:rFonts w:eastAsia="SimSun" w:hint="cs"/>
          <w:color w:val="000000"/>
          <w:rtl/>
          <w:lang w:eastAsia="zh-CN"/>
        </w:rPr>
        <w:t>-</w:t>
      </w:r>
    </w:p>
    <w:p w14:paraId="02A0C47E" w14:textId="77777777" w:rsidR="0082090B" w:rsidRDefault="00312D30" w:rsidP="008F4EB6">
      <w:pPr>
        <w:bidi w:val="0"/>
        <w:ind w:right="607"/>
        <w:jc w:val="both"/>
        <w:rPr>
          <w:rFonts w:eastAsia="SimSun"/>
          <w:color w:val="222222"/>
          <w:lang w:eastAsia="zh-CN"/>
        </w:rPr>
      </w:pPr>
      <w:r w:rsidRPr="00FE38F0">
        <w:rPr>
          <w:rFonts w:eastAsia="SimSun"/>
          <w:color w:val="222222"/>
          <w:shd w:val="clear" w:color="auto" w:fill="FFFFFF"/>
          <w:lang w:eastAsia="zh-CN"/>
        </w:rPr>
        <w:t>In general does a pregnant woman fast on Tisha B'av if she will be in the first days of her ninth month, like 2 days in? What if she has gestational diabetes?</w:t>
      </w:r>
    </w:p>
    <w:p w14:paraId="6C9ECA39" w14:textId="77777777" w:rsidR="00FE38F0" w:rsidRDefault="00312D30" w:rsidP="0082090B">
      <w:pPr>
        <w:bidi w:val="0"/>
        <w:ind w:right="607"/>
        <w:jc w:val="both"/>
        <w:rPr>
          <w:rFonts w:eastAsia="SimSun"/>
          <w:lang w:eastAsia="zh-CN"/>
        </w:rPr>
      </w:pPr>
      <w:r w:rsidRPr="00FE38F0">
        <w:rPr>
          <w:rFonts w:eastAsia="SimSun"/>
          <w:color w:val="222222"/>
          <w:shd w:val="clear" w:color="auto" w:fill="FFFFFF"/>
          <w:lang w:eastAsia="zh-CN"/>
        </w:rPr>
        <w:t>R' Y. Berkovits wrote:</w:t>
      </w:r>
      <w:r w:rsidRPr="00FE38F0">
        <w:rPr>
          <w:rFonts w:eastAsia="SimSun"/>
          <w:color w:val="222222"/>
          <w:lang w:eastAsia="zh-CN"/>
        </w:rPr>
        <w:t xml:space="preserve"> </w:t>
      </w:r>
      <w:r w:rsidRPr="00FE38F0">
        <w:rPr>
          <w:rFonts w:eastAsia="SimSun"/>
          <w:color w:val="222222"/>
          <w:shd w:val="clear" w:color="auto" w:fill="FFFFFF"/>
          <w:lang w:eastAsia="zh-CN"/>
        </w:rPr>
        <w:t>She should. There isn’t really any danger, at worst she will go into labor. However, as soon as she sees signs of dehydration, or if she believes that she is going into labor, she should eat.</w:t>
      </w:r>
      <w:r w:rsidRPr="00FE38F0">
        <w:rPr>
          <w:rFonts w:eastAsia="SimSun"/>
          <w:color w:val="222222"/>
          <w:lang w:eastAsia="zh-CN"/>
        </w:rPr>
        <w:t xml:space="preserve"> </w:t>
      </w:r>
      <w:r w:rsidRPr="00FE38F0">
        <w:rPr>
          <w:rFonts w:eastAsia="SimSun"/>
          <w:color w:val="222222"/>
          <w:shd w:val="clear" w:color="auto" w:fill="FFFFFF"/>
          <w:lang w:eastAsia="zh-CN"/>
        </w:rPr>
        <w:t>If she has diabetes - she should NOT be fasting</w:t>
      </w:r>
      <w:r w:rsidR="008F4EB6">
        <w:rPr>
          <w:rFonts w:eastAsia="SimSun"/>
          <w:lang w:eastAsia="zh-CN"/>
        </w:rPr>
        <w:t>.</w:t>
      </w:r>
    </w:p>
    <w:p w14:paraId="22C0CC3F" w14:textId="77777777" w:rsidR="00312D30" w:rsidRPr="00FE38F0" w:rsidRDefault="00312D30" w:rsidP="00FE38F0">
      <w:pPr>
        <w:ind w:left="567"/>
        <w:jc w:val="both"/>
        <w:rPr>
          <w:rFonts w:eastAsia="SimSun"/>
          <w:rtl/>
          <w:lang w:eastAsia="zh-CN"/>
        </w:rPr>
      </w:pPr>
      <w:r w:rsidRPr="00FE38F0">
        <w:rPr>
          <w:rFonts w:eastAsia="SimSun"/>
          <w:color w:val="000000"/>
          <w:u w:val="single"/>
          <w:rtl/>
          <w:lang w:eastAsia="zh-CN"/>
        </w:rPr>
        <w:t>הגר"י ברקוביץ</w:t>
      </w:r>
      <w:r w:rsidRPr="00FE38F0">
        <w:rPr>
          <w:rFonts w:eastAsia="SimSun"/>
          <w:color w:val="000000"/>
          <w:rtl/>
          <w:lang w:eastAsia="zh-CN"/>
        </w:rPr>
        <w:t xml:space="preserve"> שליט"א (</w:t>
      </w:r>
      <w:r w:rsidR="00E75DC9">
        <w:rPr>
          <w:rFonts w:eastAsia="SimSun"/>
          <w:color w:val="000000"/>
          <w:rtl/>
          <w:lang w:eastAsia="zh-CN"/>
        </w:rPr>
        <w:t>מכתב במייל</w:t>
      </w:r>
      <w:r w:rsidRPr="00FE38F0">
        <w:rPr>
          <w:rFonts w:eastAsia="SimSun"/>
          <w:color w:val="000000"/>
          <w:rtl/>
          <w:lang w:eastAsia="zh-CN"/>
        </w:rPr>
        <w:t xml:space="preserve">) </w:t>
      </w:r>
      <w:r w:rsidRPr="00FE38F0">
        <w:rPr>
          <w:rFonts w:eastAsia="SimSun" w:hint="cs"/>
          <w:color w:val="000000"/>
          <w:rtl/>
          <w:lang w:eastAsia="zh-CN"/>
        </w:rPr>
        <w:t>-</w:t>
      </w:r>
    </w:p>
    <w:p w14:paraId="596847B4" w14:textId="77777777" w:rsidR="0082090B" w:rsidRDefault="00312D30" w:rsidP="00FE38F0">
      <w:pPr>
        <w:tabs>
          <w:tab w:val="right" w:pos="9990"/>
        </w:tabs>
        <w:bidi w:val="0"/>
        <w:ind w:right="540"/>
        <w:jc w:val="both"/>
        <w:rPr>
          <w:rFonts w:eastAsia="SimSun"/>
          <w:color w:val="222222"/>
          <w:lang w:eastAsia="zh-CN"/>
        </w:rPr>
      </w:pPr>
      <w:r w:rsidRPr="00312D30">
        <w:rPr>
          <w:rFonts w:eastAsia="SimSun"/>
          <w:color w:val="222222"/>
          <w:shd w:val="clear" w:color="auto" w:fill="FFFFFF"/>
          <w:lang w:eastAsia="zh-CN"/>
        </w:rPr>
        <w:t>Can Rebbe please give clear guidelines regarding 1) A pregnant woman 2) a nursing woman and 3) a Choleh She'ain Bo Sakana regarding fasting on Tisha B'Av. Thank you!</w:t>
      </w:r>
    </w:p>
    <w:p w14:paraId="1093B4C9" w14:textId="77777777" w:rsidR="0082090B" w:rsidRDefault="00312D30" w:rsidP="0082090B">
      <w:pPr>
        <w:tabs>
          <w:tab w:val="right" w:pos="9990"/>
        </w:tabs>
        <w:bidi w:val="0"/>
        <w:ind w:right="540"/>
        <w:jc w:val="both"/>
        <w:rPr>
          <w:rFonts w:eastAsia="SimSun"/>
          <w:color w:val="222222"/>
          <w:lang w:eastAsia="zh-CN"/>
        </w:rPr>
      </w:pPr>
      <w:r w:rsidRPr="00312D30">
        <w:rPr>
          <w:rFonts w:eastAsia="SimSun"/>
          <w:color w:val="222222"/>
          <w:shd w:val="clear" w:color="auto" w:fill="FFFFFF"/>
          <w:lang w:eastAsia="zh-CN"/>
        </w:rPr>
        <w:t>R' Y. Berkovits wrote:</w:t>
      </w:r>
      <w:r w:rsidR="0082090B">
        <w:rPr>
          <w:rFonts w:eastAsia="SimSun"/>
          <w:color w:val="222222"/>
          <w:lang w:eastAsia="zh-CN"/>
        </w:rPr>
        <w:t xml:space="preserve"> </w:t>
      </w:r>
      <w:r w:rsidRPr="00312D30">
        <w:rPr>
          <w:rFonts w:eastAsia="SimSun"/>
          <w:color w:val="222222"/>
          <w:shd w:val="clear" w:color="auto" w:fill="FFFFFF"/>
          <w:lang w:eastAsia="zh-CN"/>
        </w:rPr>
        <w:t>For anyone that sees signs of dehydration (sever migraines, nausea, dizziness, light-headedness, seeing spots in vision), they should break their fast.</w:t>
      </w:r>
    </w:p>
    <w:p w14:paraId="0D8B482F" w14:textId="77777777" w:rsidR="0082090B" w:rsidRDefault="00312D30" w:rsidP="0082090B">
      <w:pPr>
        <w:tabs>
          <w:tab w:val="right" w:pos="9990"/>
        </w:tabs>
        <w:bidi w:val="0"/>
        <w:ind w:right="540"/>
        <w:jc w:val="both"/>
        <w:rPr>
          <w:rFonts w:eastAsia="SimSun"/>
          <w:color w:val="222222"/>
          <w:lang w:eastAsia="zh-CN"/>
        </w:rPr>
      </w:pPr>
      <w:r w:rsidRPr="00312D30">
        <w:rPr>
          <w:rFonts w:eastAsia="SimSun"/>
          <w:color w:val="222222"/>
          <w:shd w:val="clear" w:color="auto" w:fill="FFFFFF"/>
          <w:lang w:eastAsia="zh-CN"/>
        </w:rPr>
        <w:t>Additionally: Pregnant woman: Signs of labor.</w:t>
      </w:r>
    </w:p>
    <w:p w14:paraId="335CD94A" w14:textId="77777777" w:rsidR="0082090B" w:rsidRDefault="00312D30" w:rsidP="0082090B">
      <w:pPr>
        <w:tabs>
          <w:tab w:val="right" w:pos="9990"/>
        </w:tabs>
        <w:bidi w:val="0"/>
        <w:ind w:right="540"/>
        <w:jc w:val="both"/>
        <w:rPr>
          <w:rFonts w:eastAsia="SimSun"/>
          <w:color w:val="222222"/>
          <w:lang w:eastAsia="zh-CN"/>
        </w:rPr>
      </w:pPr>
      <w:r w:rsidRPr="00312D30">
        <w:rPr>
          <w:rFonts w:eastAsia="SimSun"/>
          <w:color w:val="222222"/>
          <w:shd w:val="clear" w:color="auto" w:fill="FFFFFF"/>
          <w:lang w:eastAsia="zh-CN"/>
        </w:rPr>
        <w:t>Nursing woman: If she believes there is a real fear that she will lose her milk and not get it back.</w:t>
      </w:r>
    </w:p>
    <w:p w14:paraId="0C08B7CA" w14:textId="77777777" w:rsidR="00312D30" w:rsidRPr="0082090B" w:rsidRDefault="00312D30" w:rsidP="0082090B">
      <w:pPr>
        <w:tabs>
          <w:tab w:val="right" w:pos="9990"/>
        </w:tabs>
        <w:bidi w:val="0"/>
        <w:ind w:right="540"/>
        <w:jc w:val="both"/>
        <w:rPr>
          <w:rFonts w:eastAsia="SimSun"/>
          <w:color w:val="222222"/>
          <w:lang w:eastAsia="zh-CN"/>
        </w:rPr>
      </w:pPr>
      <w:r w:rsidRPr="00312D30">
        <w:rPr>
          <w:rFonts w:eastAsia="SimSun"/>
          <w:color w:val="222222"/>
          <w:shd w:val="clear" w:color="auto" w:fill="FFFFFF"/>
          <w:lang w:eastAsia="zh-CN"/>
        </w:rPr>
        <w:t xml:space="preserve">Choleh: Anything that might lead to </w:t>
      </w:r>
      <w:r w:rsidRPr="00312D30">
        <w:rPr>
          <w:rFonts w:eastAsia="SimSun"/>
          <w:color w:val="222222"/>
          <w:shd w:val="clear" w:color="auto" w:fill="FFFFFF"/>
          <w:rtl/>
          <w:lang w:eastAsia="zh-CN"/>
        </w:rPr>
        <w:t>סכנה</w:t>
      </w:r>
      <w:r w:rsidRPr="00312D30">
        <w:rPr>
          <w:rFonts w:eastAsia="SimSun"/>
          <w:color w:val="222222"/>
          <w:shd w:val="clear" w:color="auto" w:fill="FFFFFF"/>
          <w:lang w:eastAsia="zh-CN"/>
        </w:rPr>
        <w:t>. People don’t realize that certain internal infections (kidney, liver, lung) need water or they can lead to sakana. Do your research</w:t>
      </w:r>
      <w:r w:rsidR="008F4EB6">
        <w:rPr>
          <w:rFonts w:eastAsia="SimSun"/>
          <w:color w:val="222222"/>
          <w:shd w:val="clear" w:color="auto" w:fill="FFFFFF"/>
          <w:lang w:eastAsia="zh-CN"/>
        </w:rPr>
        <w:t>.</w:t>
      </w:r>
    </w:p>
    <w:p w14:paraId="457F73EF" w14:textId="77777777" w:rsidR="00FE38F0" w:rsidRDefault="00903BC8" w:rsidP="00691556">
      <w:pPr>
        <w:numPr>
          <w:ilvl w:val="2"/>
          <w:numId w:val="10"/>
        </w:numPr>
        <w:jc w:val="both"/>
        <w:rPr>
          <w:rFonts w:eastAsia="SimSun"/>
          <w:lang w:eastAsia="zh-CN"/>
        </w:rPr>
      </w:pPr>
      <w:r>
        <w:rPr>
          <w:rFonts w:eastAsia="SimSun" w:hint="cs"/>
          <w:rtl/>
          <w:lang w:eastAsia="zh-CN"/>
        </w:rPr>
        <w:t>מראי מקומות</w:t>
      </w:r>
      <w:r w:rsidR="00F50772">
        <w:rPr>
          <w:rFonts w:eastAsia="SimSun" w:hint="cs"/>
          <w:rtl/>
          <w:lang w:eastAsia="zh-CN"/>
        </w:rPr>
        <w:t xml:space="preserve"> </w:t>
      </w:r>
      <w:r w:rsidR="00F50772">
        <w:rPr>
          <w:rFonts w:eastAsia="SimSun"/>
          <w:rtl/>
          <w:lang w:eastAsia="zh-CN"/>
        </w:rPr>
        <w:t>–</w:t>
      </w:r>
      <w:r w:rsidR="00ED4E9B">
        <w:rPr>
          <w:rFonts w:eastAsia="SimSun" w:hint="cs"/>
          <w:rtl/>
          <w:lang w:eastAsia="zh-CN"/>
        </w:rPr>
        <w:t xml:space="preserve"> </w:t>
      </w:r>
      <w:r w:rsidR="00ED4E9B">
        <w:rPr>
          <w:rFonts w:eastAsia="SimSun" w:hint="cs"/>
          <w:u w:val="single"/>
          <w:rtl/>
          <w:lang w:eastAsia="zh-CN"/>
        </w:rPr>
        <w:t>דברי יציב</w:t>
      </w:r>
      <w:r w:rsidR="00ED4E9B" w:rsidRPr="001766F9">
        <w:rPr>
          <w:rFonts w:eastAsia="SimSun" w:hint="cs"/>
          <w:rtl/>
          <w:lang w:eastAsia="zh-CN"/>
        </w:rPr>
        <w:t xml:space="preserve"> (</w:t>
      </w:r>
      <w:r w:rsidR="00ED4E9B">
        <w:rPr>
          <w:rFonts w:eastAsia="SimSun" w:hint="cs"/>
          <w:rtl/>
          <w:lang w:eastAsia="zh-CN"/>
        </w:rPr>
        <w:t xml:space="preserve">או"ח </w:t>
      </w:r>
      <w:r w:rsidR="00ED4E9B" w:rsidRPr="001766F9">
        <w:rPr>
          <w:rFonts w:eastAsia="SimSun" w:hint="cs"/>
          <w:rtl/>
          <w:lang w:eastAsia="zh-CN"/>
        </w:rPr>
        <w:t>סי' רל"ב)</w:t>
      </w:r>
      <w:r w:rsidR="00ED4E9B">
        <w:rPr>
          <w:rFonts w:eastAsia="SimSun" w:hint="cs"/>
          <w:rtl/>
          <w:lang w:eastAsia="zh-CN"/>
        </w:rPr>
        <w:t>,</w:t>
      </w:r>
      <w:r w:rsidR="004547E1">
        <w:rPr>
          <w:rFonts w:eastAsia="SimSun" w:hint="cs"/>
          <w:rtl/>
          <w:lang w:eastAsia="zh-CN"/>
        </w:rPr>
        <w:t xml:space="preserve"> </w:t>
      </w:r>
      <w:r w:rsidR="004547E1">
        <w:rPr>
          <w:color w:val="000000"/>
          <w:u w:val="single"/>
          <w:rtl/>
        </w:rPr>
        <w:t>חוט שני</w:t>
      </w:r>
      <w:r w:rsidR="004547E1">
        <w:rPr>
          <w:color w:val="000000"/>
          <w:rtl/>
        </w:rPr>
        <w:t xml:space="preserve"> (שבת ח"</w:t>
      </w:r>
      <w:r w:rsidR="004547E1">
        <w:rPr>
          <w:rFonts w:hint="cs"/>
          <w:color w:val="000000"/>
          <w:rtl/>
        </w:rPr>
        <w:t>ד</w:t>
      </w:r>
      <w:r w:rsidR="004547E1">
        <w:rPr>
          <w:color w:val="000000"/>
          <w:rtl/>
        </w:rPr>
        <w:t xml:space="preserve"> עמ' </w:t>
      </w:r>
      <w:r w:rsidR="004547E1">
        <w:rPr>
          <w:rFonts w:hint="cs"/>
          <w:color w:val="000000"/>
          <w:rtl/>
        </w:rPr>
        <w:t>רס"א</w:t>
      </w:r>
      <w:r w:rsidR="004547E1">
        <w:rPr>
          <w:color w:val="000000"/>
          <w:rtl/>
        </w:rPr>
        <w:t>)</w:t>
      </w:r>
      <w:r w:rsidR="004547E1">
        <w:rPr>
          <w:rFonts w:hint="cs"/>
          <w:color w:val="000000"/>
          <w:rtl/>
        </w:rPr>
        <w:t>,</w:t>
      </w:r>
      <w:r w:rsidR="003D7135">
        <w:rPr>
          <w:rFonts w:eastAsia="SimSun" w:hint="cs"/>
          <w:rtl/>
          <w:lang w:eastAsia="zh-CN"/>
        </w:rPr>
        <w:t xml:space="preserve"> </w:t>
      </w:r>
      <w:r w:rsidR="003D7135" w:rsidRPr="003D7135">
        <w:rPr>
          <w:u w:val="single"/>
          <w:rtl/>
        </w:rPr>
        <w:t>דרכי ציון</w:t>
      </w:r>
      <w:r w:rsidR="003D7135">
        <w:rPr>
          <w:rtl/>
        </w:rPr>
        <w:t xml:space="preserve"> </w:t>
      </w:r>
      <w:r w:rsidR="003D7135">
        <w:rPr>
          <w:rFonts w:hint="cs"/>
          <w:rtl/>
        </w:rPr>
        <w:t>(</w:t>
      </w:r>
      <w:r w:rsidR="003D7135">
        <w:rPr>
          <w:rtl/>
        </w:rPr>
        <w:t>שלזינגר</w:t>
      </w:r>
      <w:r w:rsidR="003D7135">
        <w:rPr>
          <w:rFonts w:hint="cs"/>
          <w:rtl/>
        </w:rPr>
        <w:t>,</w:t>
      </w:r>
      <w:r w:rsidR="003D7135">
        <w:rPr>
          <w:rtl/>
        </w:rPr>
        <w:t xml:space="preserve"> ס</w:t>
      </w:r>
      <w:r w:rsidR="003D7135">
        <w:rPr>
          <w:rFonts w:hint="cs"/>
          <w:rtl/>
        </w:rPr>
        <w:t>י</w:t>
      </w:r>
      <w:r w:rsidR="003D7135">
        <w:rPr>
          <w:rtl/>
        </w:rPr>
        <w:t>' י"ד</w:t>
      </w:r>
      <w:r w:rsidR="003D7135">
        <w:rPr>
          <w:rFonts w:hint="cs"/>
          <w:rtl/>
        </w:rPr>
        <w:t>),</w:t>
      </w:r>
      <w:r w:rsidR="00F50772">
        <w:rPr>
          <w:rFonts w:eastAsia="SimSun" w:hint="cs"/>
          <w:rtl/>
          <w:lang w:eastAsia="zh-CN"/>
        </w:rPr>
        <w:t xml:space="preserve"> </w:t>
      </w:r>
      <w:r w:rsidR="00F50772" w:rsidRPr="00F50772">
        <w:rPr>
          <w:rFonts w:eastAsia="SimSun" w:hint="cs"/>
          <w:u w:val="single"/>
          <w:rtl/>
          <w:lang w:eastAsia="zh-CN"/>
        </w:rPr>
        <w:t>פסקי תשובות</w:t>
      </w:r>
      <w:r w:rsidR="00F50772">
        <w:rPr>
          <w:rFonts w:eastAsia="SimSun" w:hint="cs"/>
          <w:rtl/>
          <w:lang w:eastAsia="zh-CN"/>
        </w:rPr>
        <w:t xml:space="preserve"> (אות ה')</w:t>
      </w:r>
      <w:r w:rsidR="00FE38F0">
        <w:rPr>
          <w:rFonts w:eastAsia="SimSun" w:hint="cs"/>
          <w:rtl/>
          <w:lang w:eastAsia="zh-CN"/>
        </w:rPr>
        <w:t>.</w:t>
      </w:r>
    </w:p>
    <w:p w14:paraId="458F7077" w14:textId="77777777" w:rsidR="00FE38F0" w:rsidRDefault="00FE38F0" w:rsidP="00691556">
      <w:pPr>
        <w:numPr>
          <w:ilvl w:val="3"/>
          <w:numId w:val="10"/>
        </w:numPr>
        <w:jc w:val="both"/>
        <w:rPr>
          <w:rFonts w:eastAsia="SimSun"/>
          <w:lang w:eastAsia="zh-CN"/>
        </w:rPr>
      </w:pPr>
      <w:r w:rsidRPr="00312D30">
        <w:rPr>
          <w:rFonts w:eastAsia="SimSun"/>
          <w:u w:val="single"/>
          <w:rtl/>
          <w:lang w:eastAsia="zh-CN"/>
        </w:rPr>
        <w:t>משנה הלכות</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חי</w:t>
      </w:r>
      <w:r w:rsidRPr="00312D30">
        <w:rPr>
          <w:rFonts w:eastAsia="SimSun" w:hint="cs"/>
          <w:rtl/>
          <w:lang w:eastAsia="zh-CN"/>
        </w:rPr>
        <w:t>"</w:t>
      </w:r>
      <w:r w:rsidRPr="00312D30">
        <w:rPr>
          <w:rFonts w:eastAsia="SimSun"/>
          <w:rtl/>
          <w:lang w:eastAsia="zh-CN"/>
        </w:rPr>
        <w:t>א סי</w:t>
      </w:r>
      <w:r w:rsidRPr="00312D30">
        <w:rPr>
          <w:rFonts w:eastAsia="SimSun" w:hint="cs"/>
          <w:rtl/>
          <w:lang w:eastAsia="zh-CN"/>
        </w:rPr>
        <w:t>'</w:t>
      </w:r>
      <w:r w:rsidRPr="00312D30">
        <w:rPr>
          <w:rFonts w:eastAsia="SimSun"/>
          <w:rtl/>
          <w:lang w:eastAsia="zh-CN"/>
        </w:rPr>
        <w:t xml:space="preserve"> תל</w:t>
      </w:r>
      <w:r w:rsidRPr="00312D30">
        <w:rPr>
          <w:rFonts w:eastAsia="SimSun" w:hint="cs"/>
          <w:rtl/>
          <w:lang w:eastAsia="zh-CN"/>
        </w:rPr>
        <w:t>"</w:t>
      </w:r>
      <w:r w:rsidRPr="00312D30">
        <w:rPr>
          <w:rFonts w:eastAsia="SimSun"/>
          <w:rtl/>
          <w:lang w:eastAsia="zh-CN"/>
        </w:rPr>
        <w:t>ט</w:t>
      </w:r>
      <w:r w:rsidRPr="00312D30">
        <w:rPr>
          <w:rFonts w:eastAsia="SimSun" w:hint="cs"/>
          <w:rtl/>
          <w:lang w:eastAsia="zh-CN"/>
        </w:rPr>
        <w:t xml:space="preserve">) </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בדבר אשר שאלת שבירושלים מקילין לאשה מעוברת מלהתענות ואפילו בט"ב. הנה הגם שאני מונע עצמי מלהתיר מה שמבואר בש"ע לאיסור שהרי מבואר בש"ע א"ח סי' תק"נ שנשים מעוברות חייבות להתענות בט"ב, מ"מ ראיתי בשו"ת מוהרי"ל סי' מ"ה וז"ל אך אינו רשאי להחמיר על אשה שנתעברה להתענות כי יש נשים שהם מפסידים ההריון ע"כ. ויש לדייק לשון שנתעברה אי דוקא הוא לאפוקי מעוברת לאחר ג' חדשים, או דלמא לא דוקא אלא דבר בהוה וצ"ע, ומיהו עיין ש"ע א"ח סי' תק"נ ותקנ"ד ס"ה, וי"ל דהמהרי"ל לא כתב רק דאינו רשאי להחמיר אבל לכתחילה ודאי גם לשיטת המהרי"ל צריכין להתענות ופשוט וק"ל</w:t>
      </w:r>
      <w:r w:rsidRPr="00312D30">
        <w:rPr>
          <w:rFonts w:eastAsia="SimSun" w:hint="cs"/>
          <w:rtl/>
          <w:lang w:eastAsia="zh-CN"/>
        </w:rPr>
        <w:t>".</w:t>
      </w:r>
    </w:p>
    <w:p w14:paraId="2ADA5A80" w14:textId="77777777" w:rsidR="005F1AA5" w:rsidRDefault="006920B7" w:rsidP="005F1AA5">
      <w:pPr>
        <w:numPr>
          <w:ilvl w:val="3"/>
          <w:numId w:val="10"/>
        </w:numPr>
        <w:jc w:val="both"/>
        <w:rPr>
          <w:rFonts w:eastAsia="SimSun"/>
          <w:lang w:eastAsia="zh-CN"/>
        </w:rPr>
      </w:pPr>
      <w:r w:rsidRPr="006920B7">
        <w:rPr>
          <w:rFonts w:eastAsia="SimSun"/>
          <w:b/>
          <w:i/>
          <w:u w:val="single"/>
          <w:rtl/>
          <w:lang w:eastAsia="zh-CN"/>
        </w:rPr>
        <w:t>הגרח"ק</w:t>
      </w:r>
      <w:r w:rsidRPr="006920B7">
        <w:rPr>
          <w:rFonts w:eastAsia="SimSun"/>
          <w:b/>
          <w:i/>
          <w:rtl/>
          <w:lang w:eastAsia="zh-CN"/>
        </w:rPr>
        <w:t xml:space="preserve"> שליט"א (</w:t>
      </w:r>
      <w:r w:rsidR="00A7725B">
        <w:rPr>
          <w:rFonts w:eastAsia="SimSun"/>
          <w:b/>
          <w:i/>
          <w:rtl/>
          <w:lang w:eastAsia="zh-CN"/>
        </w:rPr>
        <w:t>מועדי הגר"ח ח"א תשובה</w:t>
      </w:r>
      <w:r w:rsidRPr="006920B7">
        <w:rPr>
          <w:rFonts w:eastAsia="SimSun"/>
          <w:b/>
          <w:i/>
          <w:rtl/>
          <w:lang w:eastAsia="zh-CN"/>
        </w:rPr>
        <w:t xml:space="preserve"> ש</w:t>
      </w:r>
      <w:r>
        <w:rPr>
          <w:rFonts w:eastAsia="SimSun" w:hint="cs"/>
          <w:b/>
          <w:i/>
          <w:rtl/>
          <w:lang w:eastAsia="zh-CN"/>
        </w:rPr>
        <w:t>מ"ה</w:t>
      </w:r>
      <w:r w:rsidRPr="006920B7">
        <w:rPr>
          <w:rFonts w:eastAsia="SimSun"/>
          <w:b/>
          <w:i/>
          <w:rtl/>
          <w:lang w:eastAsia="zh-CN"/>
        </w:rPr>
        <w:t>) –</w:t>
      </w:r>
      <w:r w:rsidRPr="006920B7">
        <w:rPr>
          <w:rFonts w:eastAsia="SimSun"/>
          <w:rtl/>
          <w:lang w:eastAsia="zh-CN"/>
        </w:rPr>
        <w:t xml:space="preserve"> "שאלה: אם מינקת ומעוברת צמה בת"ב בזה"ז. תשובה: עיין מש"כ בשונ"ה ס' תקנ"ד ס"ב".</w:t>
      </w:r>
    </w:p>
    <w:p w14:paraId="15CEAF1A" w14:textId="77777777" w:rsidR="006920B7" w:rsidRPr="00E470D0" w:rsidRDefault="006920B7" w:rsidP="00E470D0">
      <w:pPr>
        <w:numPr>
          <w:ilvl w:val="3"/>
          <w:numId w:val="10"/>
        </w:numPr>
        <w:jc w:val="both"/>
        <w:rPr>
          <w:rFonts w:eastAsia="SimSun"/>
          <w:lang w:eastAsia="zh-CN"/>
        </w:rPr>
      </w:pPr>
      <w:r w:rsidRPr="005F1AA5">
        <w:rPr>
          <w:rFonts w:eastAsia="SimSun"/>
          <w:u w:val="single"/>
          <w:rtl/>
          <w:lang w:eastAsia="zh-CN"/>
        </w:rPr>
        <w:t>בירור הלכה</w:t>
      </w:r>
      <w:r w:rsidRPr="005F1AA5">
        <w:rPr>
          <w:rFonts w:eastAsia="SimSun"/>
          <w:rtl/>
          <w:lang w:eastAsia="zh-CN"/>
        </w:rPr>
        <w:t xml:space="preserve"> </w:t>
      </w:r>
      <w:r w:rsidR="00585CFD" w:rsidRPr="005F1AA5">
        <w:rPr>
          <w:rFonts w:eastAsia="SimSun" w:hint="cs"/>
          <w:rtl/>
          <w:lang w:eastAsia="zh-CN"/>
        </w:rPr>
        <w:t>(</w:t>
      </w:r>
      <w:r w:rsidRPr="005F1AA5">
        <w:rPr>
          <w:rFonts w:eastAsia="SimSun"/>
          <w:rtl/>
          <w:lang w:eastAsia="zh-CN"/>
        </w:rPr>
        <w:t>מה"ת ס</w:t>
      </w:r>
      <w:r w:rsidR="00585CFD" w:rsidRPr="005F1AA5">
        <w:rPr>
          <w:rFonts w:eastAsia="SimSun" w:hint="cs"/>
          <w:rtl/>
          <w:lang w:eastAsia="zh-CN"/>
        </w:rPr>
        <w:t>י</w:t>
      </w:r>
      <w:r w:rsidRPr="005F1AA5">
        <w:rPr>
          <w:rFonts w:eastAsia="SimSun"/>
          <w:rtl/>
          <w:lang w:eastAsia="zh-CN"/>
        </w:rPr>
        <w:t>' תקנ</w:t>
      </w:r>
      <w:r w:rsidR="00783DAF" w:rsidRPr="005F1AA5">
        <w:rPr>
          <w:rFonts w:eastAsia="SimSun"/>
          <w:rtl/>
          <w:lang w:eastAsia="zh-CN"/>
        </w:rPr>
        <w:t>"ד</w:t>
      </w:r>
      <w:r w:rsidR="00585CFD" w:rsidRPr="005F1AA5">
        <w:rPr>
          <w:rFonts w:eastAsia="SimSun" w:hint="cs"/>
          <w:rtl/>
          <w:lang w:eastAsia="zh-CN"/>
        </w:rPr>
        <w:t xml:space="preserve">) </w:t>
      </w:r>
      <w:r w:rsidR="00585CFD" w:rsidRPr="005F1AA5">
        <w:rPr>
          <w:rFonts w:eastAsia="SimSun"/>
          <w:rtl/>
          <w:lang w:eastAsia="zh-CN"/>
        </w:rPr>
        <w:t>–</w:t>
      </w:r>
      <w:r w:rsidR="00585CFD" w:rsidRPr="005F1AA5">
        <w:rPr>
          <w:rFonts w:eastAsia="SimSun" w:hint="cs"/>
          <w:rtl/>
          <w:lang w:eastAsia="zh-CN"/>
        </w:rPr>
        <w:t xml:space="preserve"> "</w:t>
      </w:r>
      <w:r w:rsidR="00E660B9">
        <w:rPr>
          <w:rtl/>
        </w:rPr>
        <w:t>כל זה מדינא דגמ</w:t>
      </w:r>
      <w:r w:rsidR="005F1AA5">
        <w:rPr>
          <w:rFonts w:hint="cs"/>
          <w:rtl/>
        </w:rPr>
        <w:t>'</w:t>
      </w:r>
      <w:r w:rsidR="00E660B9">
        <w:rPr>
          <w:rtl/>
        </w:rPr>
        <w:t xml:space="preserve"> ושו</w:t>
      </w:r>
      <w:r w:rsidR="005F1AA5">
        <w:rPr>
          <w:rFonts w:hint="cs"/>
          <w:rtl/>
        </w:rPr>
        <w:t>"</w:t>
      </w:r>
      <w:r w:rsidR="005F1AA5">
        <w:rPr>
          <w:rtl/>
        </w:rPr>
        <w:t>ע, אבל למעשה</w:t>
      </w:r>
      <w:r w:rsidR="005F1AA5">
        <w:rPr>
          <w:rFonts w:hint="cs"/>
          <w:rtl/>
        </w:rPr>
        <w:t xml:space="preserve"> </w:t>
      </w:r>
      <w:r w:rsidR="00E660B9">
        <w:rPr>
          <w:rtl/>
        </w:rPr>
        <w:t>חידשו מורי הוראה להקל במעוברות אף בט</w:t>
      </w:r>
      <w:r w:rsidR="005F1AA5">
        <w:rPr>
          <w:rFonts w:hint="cs"/>
          <w:rtl/>
        </w:rPr>
        <w:t>'</w:t>
      </w:r>
      <w:r w:rsidR="005F1AA5">
        <w:rPr>
          <w:rtl/>
        </w:rPr>
        <w:t xml:space="preserve"> בא</w:t>
      </w:r>
      <w:r w:rsidR="00E660B9">
        <w:rPr>
          <w:rtl/>
        </w:rPr>
        <w:t>ב</w:t>
      </w:r>
      <w:r w:rsidR="005F1AA5">
        <w:rPr>
          <w:rFonts w:eastAsia="SimSun" w:hint="cs"/>
          <w:rtl/>
          <w:lang w:eastAsia="zh-CN"/>
        </w:rPr>
        <w:t xml:space="preserve"> </w:t>
      </w:r>
      <w:r w:rsidR="00E660B9">
        <w:rPr>
          <w:rtl/>
        </w:rPr>
        <w:t>שלא נד</w:t>
      </w:r>
      <w:r w:rsidR="005F1AA5">
        <w:rPr>
          <w:rtl/>
        </w:rPr>
        <w:t>חה שלא יתענו כלל אף לא לפני חצו</w:t>
      </w:r>
      <w:r w:rsidR="00E660B9">
        <w:rPr>
          <w:rtl/>
        </w:rPr>
        <w:t>ת</w:t>
      </w:r>
      <w:r w:rsidR="005F1AA5">
        <w:rPr>
          <w:rFonts w:eastAsia="SimSun" w:hint="cs"/>
          <w:rtl/>
          <w:lang w:eastAsia="zh-CN"/>
        </w:rPr>
        <w:t xml:space="preserve"> </w:t>
      </w:r>
      <w:r w:rsidR="00E660B9">
        <w:rPr>
          <w:rtl/>
        </w:rPr>
        <w:t xml:space="preserve">היום </w:t>
      </w:r>
      <w:r w:rsidR="005F1AA5">
        <w:rPr>
          <w:rFonts w:hint="cs"/>
          <w:rtl/>
        </w:rPr>
        <w:t>(</w:t>
      </w:r>
      <w:r w:rsidR="00E660B9">
        <w:rPr>
          <w:rtl/>
        </w:rPr>
        <w:t>בעל צדקה ומשפט ומורי הוראה בזמנינו</w:t>
      </w:r>
      <w:r w:rsidR="005F1AA5">
        <w:rPr>
          <w:rFonts w:eastAsia="SimSun" w:hint="cs"/>
          <w:rtl/>
          <w:lang w:eastAsia="zh-CN"/>
        </w:rPr>
        <w:t xml:space="preserve"> </w:t>
      </w:r>
      <w:r w:rsidR="00E660B9">
        <w:rPr>
          <w:rtl/>
        </w:rPr>
        <w:t>בירושלים</w:t>
      </w:r>
      <w:r w:rsidR="005F1AA5">
        <w:rPr>
          <w:rFonts w:hint="cs"/>
          <w:rtl/>
        </w:rPr>
        <w:t>)"</w:t>
      </w:r>
      <w:r w:rsidR="00E660B9">
        <w:rPr>
          <w:rtl/>
        </w:rPr>
        <w:t>.</w:t>
      </w:r>
    </w:p>
    <w:p w14:paraId="352040AD" w14:textId="77777777" w:rsidR="00FE38F0" w:rsidRPr="006920B7" w:rsidRDefault="00FE38F0" w:rsidP="00312D30">
      <w:pPr>
        <w:jc w:val="both"/>
        <w:rPr>
          <w:rFonts w:eastAsia="SimSun"/>
          <w:rtl/>
          <w:lang w:eastAsia="zh-CN"/>
        </w:rPr>
      </w:pPr>
    </w:p>
    <w:p w14:paraId="06FE6AD1" w14:textId="1403165C" w:rsidR="00435899" w:rsidRDefault="00435899" w:rsidP="00691556">
      <w:pPr>
        <w:numPr>
          <w:ilvl w:val="1"/>
          <w:numId w:val="10"/>
        </w:numPr>
        <w:jc w:val="both"/>
        <w:rPr>
          <w:rFonts w:eastAsia="SimSun"/>
          <w:lang w:eastAsia="zh-CN"/>
        </w:rPr>
      </w:pPr>
      <w:r w:rsidRPr="00D16577">
        <w:rPr>
          <w:rFonts w:eastAsia="SimSun" w:hint="cs"/>
          <w:b/>
          <w:bCs/>
          <w:rtl/>
          <w:lang w:eastAsia="zh-CN"/>
        </w:rPr>
        <w:t>יולדת תוך שלושים</w:t>
      </w:r>
      <w:r w:rsidR="004E18B0">
        <w:rPr>
          <w:rFonts w:eastAsia="SimSun" w:hint="cs"/>
          <w:rtl/>
          <w:lang w:eastAsia="zh-CN"/>
        </w:rPr>
        <w:t xml:space="preserve"> - סעיף ו'</w:t>
      </w:r>
      <w:r>
        <w:rPr>
          <w:rFonts w:eastAsia="SimSun" w:hint="cs"/>
          <w:rtl/>
          <w:lang w:eastAsia="zh-CN"/>
        </w:rPr>
        <w:t>.</w:t>
      </w:r>
    </w:p>
    <w:p w14:paraId="3296111D" w14:textId="215C3613" w:rsidR="002B2183" w:rsidRDefault="002B2183" w:rsidP="00435899">
      <w:pPr>
        <w:numPr>
          <w:ilvl w:val="2"/>
          <w:numId w:val="10"/>
        </w:numPr>
        <w:jc w:val="both"/>
        <w:rPr>
          <w:rFonts w:eastAsia="SimSun"/>
          <w:lang w:eastAsia="zh-CN"/>
        </w:rPr>
      </w:pPr>
      <w:r>
        <w:rPr>
          <w:rFonts w:eastAsia="SimSun" w:hint="cs"/>
          <w:rtl/>
          <w:lang w:eastAsia="zh-CN"/>
        </w:rPr>
        <w:t>מיקל.</w:t>
      </w:r>
    </w:p>
    <w:p w14:paraId="556C6D9E" w14:textId="5DCFAC5F" w:rsidR="00DE2979" w:rsidRPr="003F4813" w:rsidRDefault="002B2183" w:rsidP="003F4813">
      <w:pPr>
        <w:numPr>
          <w:ilvl w:val="3"/>
          <w:numId w:val="10"/>
        </w:numPr>
        <w:jc w:val="both"/>
        <w:rPr>
          <w:rFonts w:eastAsia="SimSun"/>
          <w:rtl/>
          <w:lang w:eastAsia="zh-CN"/>
        </w:rPr>
      </w:pPr>
      <w:r w:rsidRPr="002B2183">
        <w:rPr>
          <w:rFonts w:eastAsia="SimSun" w:hint="cs"/>
          <w:u w:val="single"/>
          <w:rtl/>
          <w:lang w:eastAsia="zh-CN"/>
        </w:rPr>
        <w:t>מחבר</w:t>
      </w:r>
      <w:r>
        <w:rPr>
          <w:rFonts w:eastAsia="SimSun" w:hint="cs"/>
          <w:rtl/>
          <w:lang w:eastAsia="zh-CN"/>
        </w:rPr>
        <w:t xml:space="preserve"> (סעי' ו') </w:t>
      </w:r>
      <w:r>
        <w:rPr>
          <w:rFonts w:eastAsia="SimSun"/>
          <w:rtl/>
          <w:lang w:eastAsia="zh-CN"/>
        </w:rPr>
        <w:t>–</w:t>
      </w:r>
      <w:r>
        <w:rPr>
          <w:rFonts w:eastAsia="SimSun" w:hint="cs"/>
          <w:rtl/>
          <w:lang w:eastAsia="zh-CN"/>
        </w:rPr>
        <w:t xml:space="preserve"> "</w:t>
      </w:r>
      <w:r w:rsidRPr="002B2183">
        <w:rPr>
          <w:rFonts w:eastAsia="SimSun"/>
          <w:rtl/>
          <w:lang w:eastAsia="zh-CN"/>
        </w:rPr>
        <w:t>חיה כל שלשים יום, וכן חולה שהוא צריך לאכול, אין צריך אומד אלא מאכילין אותו מיד, דבמקום חולי לא גזרו רבנן</w:t>
      </w:r>
      <w:r w:rsidRPr="002B2183">
        <w:rPr>
          <w:rFonts w:eastAsia="SimSun" w:hint="cs"/>
          <w:rtl/>
          <w:lang w:eastAsia="zh-CN"/>
        </w:rPr>
        <w:t>"</w:t>
      </w:r>
      <w:r w:rsidR="00DE2979" w:rsidRPr="003F4813">
        <w:rPr>
          <w:rFonts w:eastAsia="SimSun" w:hint="cs"/>
          <w:rtl/>
          <w:lang w:eastAsia="zh-CN"/>
        </w:rPr>
        <w:t>.</w:t>
      </w:r>
    </w:p>
    <w:p w14:paraId="6993286E" w14:textId="37049E8C" w:rsidR="002B2183" w:rsidRDefault="002B2183" w:rsidP="002B2183">
      <w:pPr>
        <w:numPr>
          <w:ilvl w:val="3"/>
          <w:numId w:val="10"/>
        </w:numPr>
        <w:jc w:val="both"/>
        <w:rPr>
          <w:rFonts w:eastAsia="SimSun"/>
          <w:lang w:eastAsia="zh-CN"/>
        </w:rPr>
      </w:pPr>
      <w:r w:rsidRPr="002B2183">
        <w:rPr>
          <w:rFonts w:eastAsia="SimSun" w:hint="cs"/>
          <w:u w:val="single"/>
          <w:rtl/>
          <w:lang w:eastAsia="zh-CN"/>
        </w:rPr>
        <w:t>ערה"ש</w:t>
      </w:r>
      <w:r>
        <w:rPr>
          <w:rFonts w:eastAsia="SimSun" w:hint="cs"/>
          <w:rtl/>
          <w:lang w:eastAsia="zh-CN"/>
        </w:rPr>
        <w:t xml:space="preserve"> (סעי' ח') </w:t>
      </w:r>
      <w:r>
        <w:rPr>
          <w:rFonts w:eastAsia="SimSun"/>
          <w:rtl/>
          <w:lang w:eastAsia="zh-CN"/>
        </w:rPr>
        <w:t>–</w:t>
      </w:r>
      <w:r>
        <w:rPr>
          <w:rFonts w:eastAsia="SimSun" w:hint="cs"/>
          <w:rtl/>
          <w:lang w:eastAsia="zh-CN"/>
        </w:rPr>
        <w:t xml:space="preserve"> "</w:t>
      </w:r>
      <w:r w:rsidRPr="002B2183">
        <w:rPr>
          <w:rFonts w:eastAsia="SimSun"/>
          <w:rtl/>
          <w:lang w:eastAsia="zh-CN"/>
        </w:rPr>
        <w:t xml:space="preserve">ורבינו הרמ"א כתב בסעיף ו' על חיה וחולה וז"ל ומיהו נוהגות להתענות כל זמן שאין להן צער גדול שהיה לחוש לסכנה והמיקל לא הפסיד עכ"ל כלומר שמחמירות על עצמן כביוה"כ דכל שאין סכנה בדבר מתענות ויש שפוסקים כן דלאחר שבעה היולדת מתענה אם לא שאמרה צריכה אני ויש חולקים בזה [עט"ז סק"ד ומג"א סק"ט וא"ר סק"ח וש"ת סק"ז] ואולי זהו בימיהם שהדורות היו בריאים וחזקים אבל עכשיו </w:t>
      </w:r>
      <w:r w:rsidRPr="002B2183">
        <w:rPr>
          <w:rFonts w:eastAsia="SimSun"/>
          <w:b/>
          <w:bCs/>
          <w:rtl/>
          <w:lang w:eastAsia="zh-CN"/>
        </w:rPr>
        <w:t>חלילה להיולדת להתענות בט"ב תוך ל'</w:t>
      </w:r>
      <w:r w:rsidRPr="00803101">
        <w:rPr>
          <w:rFonts w:eastAsia="SimSun"/>
          <w:b/>
          <w:bCs/>
          <w:rtl/>
          <w:lang w:eastAsia="zh-CN"/>
        </w:rPr>
        <w:t xml:space="preserve"> כי עדיין חלושה היא והיא ממש כחולה</w:t>
      </w:r>
      <w:r w:rsidRPr="002B2183">
        <w:rPr>
          <w:rFonts w:eastAsia="SimSun"/>
          <w:rtl/>
          <w:lang w:eastAsia="zh-CN"/>
        </w:rPr>
        <w:t xml:space="preserve"> ולכן אין להניחן להתענות בט"ב</w:t>
      </w:r>
      <w:r>
        <w:rPr>
          <w:rFonts w:eastAsia="SimSun" w:hint="cs"/>
          <w:rtl/>
          <w:lang w:eastAsia="zh-CN"/>
        </w:rPr>
        <w:t>".</w:t>
      </w:r>
    </w:p>
    <w:p w14:paraId="55CC4602" w14:textId="68DF9A90" w:rsidR="00DE2979" w:rsidRPr="008E33AF" w:rsidRDefault="008E33AF" w:rsidP="008E33AF">
      <w:pPr>
        <w:numPr>
          <w:ilvl w:val="3"/>
          <w:numId w:val="10"/>
        </w:numPr>
        <w:jc w:val="both"/>
        <w:rPr>
          <w:rFonts w:eastAsia="SimSun"/>
          <w:lang w:eastAsia="zh-CN"/>
        </w:rPr>
      </w:pPr>
      <w:r w:rsidRPr="008E33AF">
        <w:rPr>
          <w:rFonts w:eastAsia="SimSun" w:hint="cs"/>
          <w:rtl/>
          <w:lang w:eastAsia="zh-CN"/>
        </w:rPr>
        <w:t xml:space="preserve">עי' </w:t>
      </w:r>
      <w:r w:rsidR="00DE2979" w:rsidRPr="00DE2979">
        <w:rPr>
          <w:rFonts w:eastAsia="SimSun"/>
          <w:u w:val="single"/>
          <w:rtl/>
          <w:lang w:eastAsia="zh-CN"/>
        </w:rPr>
        <w:t>אבנ</w:t>
      </w:r>
      <w:r w:rsidR="00DE2979" w:rsidRPr="00DE2979">
        <w:rPr>
          <w:rFonts w:eastAsia="SimSun" w:hint="cs"/>
          <w:u w:val="single"/>
          <w:rtl/>
          <w:lang w:eastAsia="zh-CN"/>
        </w:rPr>
        <w:t>י נזר</w:t>
      </w:r>
      <w:r w:rsidR="00DE2979" w:rsidRPr="00DE2979">
        <w:rPr>
          <w:rFonts w:eastAsia="SimSun"/>
          <w:rtl/>
          <w:lang w:eastAsia="zh-CN"/>
        </w:rPr>
        <w:t xml:space="preserve"> </w:t>
      </w:r>
      <w:r w:rsidR="00DE2979">
        <w:rPr>
          <w:rFonts w:eastAsia="SimSun" w:hint="cs"/>
          <w:rtl/>
          <w:lang w:eastAsia="zh-CN"/>
        </w:rPr>
        <w:t xml:space="preserve">(או"ח </w:t>
      </w:r>
      <w:r w:rsidR="00DE2979" w:rsidRPr="00DE2979">
        <w:rPr>
          <w:rFonts w:eastAsia="SimSun"/>
          <w:rtl/>
          <w:lang w:eastAsia="zh-CN"/>
        </w:rPr>
        <w:t>סי' תק"מ</w:t>
      </w:r>
      <w:r w:rsidR="00DE297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E33AF">
        <w:rPr>
          <w:rFonts w:eastAsia="SimSun"/>
          <w:rtl/>
          <w:lang w:eastAsia="zh-CN"/>
        </w:rPr>
        <w:t>ומותר ביולדת תוך ל' וכל שכן במקום חולי ממש</w:t>
      </w:r>
      <w:r w:rsidRPr="008E33AF">
        <w:rPr>
          <w:rFonts w:eastAsia="SimSun" w:hint="cs"/>
          <w:rtl/>
          <w:lang w:eastAsia="zh-CN"/>
        </w:rPr>
        <w:t>"</w:t>
      </w:r>
      <w:r w:rsidR="00DE2979" w:rsidRPr="008E33AF">
        <w:rPr>
          <w:rFonts w:eastAsia="SimSun" w:hint="cs"/>
          <w:rtl/>
          <w:lang w:eastAsia="zh-CN"/>
        </w:rPr>
        <w:t>.</w:t>
      </w:r>
    </w:p>
    <w:p w14:paraId="47432E2F" w14:textId="69EBDA9D" w:rsidR="00DE2979" w:rsidRPr="00803101" w:rsidRDefault="00DE2979" w:rsidP="00803101">
      <w:pPr>
        <w:numPr>
          <w:ilvl w:val="3"/>
          <w:numId w:val="10"/>
        </w:numPr>
        <w:jc w:val="both"/>
        <w:rPr>
          <w:rFonts w:eastAsia="SimSun"/>
          <w:lang w:eastAsia="zh-CN"/>
        </w:rPr>
      </w:pPr>
      <w:r w:rsidRPr="00DE2979">
        <w:rPr>
          <w:rFonts w:eastAsia="SimSun"/>
          <w:u w:val="single"/>
          <w:rtl/>
          <w:lang w:eastAsia="zh-CN"/>
        </w:rPr>
        <w:t>ערך שי</w:t>
      </w:r>
      <w:r w:rsidRPr="00DE2979">
        <w:rPr>
          <w:rFonts w:eastAsia="SimSun"/>
          <w:rtl/>
          <w:lang w:eastAsia="zh-CN"/>
        </w:rPr>
        <w:t xml:space="preserve"> </w:t>
      </w:r>
      <w:r>
        <w:rPr>
          <w:rFonts w:eastAsia="SimSun" w:hint="cs"/>
          <w:rtl/>
          <w:lang w:eastAsia="zh-CN"/>
        </w:rPr>
        <w:t>(</w:t>
      </w:r>
      <w:r w:rsidR="00E15106">
        <w:rPr>
          <w:rFonts w:eastAsia="SimSun" w:hint="cs"/>
          <w:rtl/>
          <w:lang w:eastAsia="zh-CN"/>
        </w:rPr>
        <w:t>עי' סעי' ו'</w:t>
      </w:r>
      <w:r>
        <w:rPr>
          <w:rFonts w:eastAsia="SimSun" w:hint="cs"/>
          <w:rtl/>
          <w:lang w:eastAsia="zh-CN"/>
        </w:rPr>
        <w:t>)</w:t>
      </w:r>
      <w:r w:rsidR="00803101">
        <w:rPr>
          <w:rFonts w:eastAsia="SimSun" w:hint="cs"/>
          <w:rtl/>
          <w:lang w:eastAsia="zh-CN"/>
        </w:rPr>
        <w:t xml:space="preserve"> </w:t>
      </w:r>
      <w:r w:rsidR="00803101">
        <w:rPr>
          <w:rFonts w:eastAsia="SimSun"/>
          <w:rtl/>
          <w:lang w:eastAsia="zh-CN"/>
        </w:rPr>
        <w:t>–</w:t>
      </w:r>
      <w:r w:rsidR="00803101">
        <w:rPr>
          <w:rFonts w:eastAsia="SimSun" w:hint="cs"/>
          <w:rtl/>
          <w:lang w:eastAsia="zh-CN"/>
        </w:rPr>
        <w:t xml:space="preserve"> "</w:t>
      </w:r>
      <w:r w:rsidR="00E15106">
        <w:rPr>
          <w:rFonts w:eastAsia="SimSun" w:hint="cs"/>
          <w:rtl/>
          <w:lang w:eastAsia="zh-CN"/>
        </w:rPr>
        <w:t>בהג"ה ומיהו נוהגין להתענות.</w:t>
      </w:r>
      <w:r w:rsidR="00803101" w:rsidRPr="00803101">
        <w:rPr>
          <w:rFonts w:eastAsia="SimSun"/>
          <w:rtl/>
          <w:lang w:eastAsia="zh-CN"/>
        </w:rPr>
        <w:t xml:space="preserve"> </w:t>
      </w:r>
      <w:r w:rsidR="00E15106">
        <w:rPr>
          <w:rFonts w:eastAsia="SimSun" w:hint="cs"/>
          <w:rtl/>
          <w:lang w:eastAsia="zh-CN"/>
        </w:rPr>
        <w:t>עי' שו"ת</w:t>
      </w:r>
      <w:r w:rsidR="00803101" w:rsidRPr="00803101">
        <w:rPr>
          <w:rFonts w:eastAsia="SimSun"/>
          <w:rtl/>
          <w:lang w:eastAsia="zh-CN"/>
        </w:rPr>
        <w:t xml:space="preserve"> </w:t>
      </w:r>
      <w:r w:rsidR="00803101" w:rsidRPr="00E15106">
        <w:rPr>
          <w:rFonts w:eastAsia="SimSun"/>
          <w:u w:val="single"/>
          <w:rtl/>
          <w:lang w:eastAsia="zh-CN"/>
        </w:rPr>
        <w:t>בשמים ראש</w:t>
      </w:r>
      <w:r w:rsidR="00803101" w:rsidRPr="00803101">
        <w:rPr>
          <w:rFonts w:eastAsia="SimSun"/>
          <w:rtl/>
          <w:lang w:eastAsia="zh-CN"/>
        </w:rPr>
        <w:t xml:space="preserve"> סי</w:t>
      </w:r>
      <w:r w:rsidR="00E15106">
        <w:rPr>
          <w:rFonts w:eastAsia="SimSun" w:hint="cs"/>
          <w:rtl/>
          <w:lang w:eastAsia="zh-CN"/>
        </w:rPr>
        <w:t>מן</w:t>
      </w:r>
      <w:r w:rsidR="00803101" w:rsidRPr="00803101">
        <w:rPr>
          <w:rFonts w:eastAsia="SimSun"/>
          <w:rtl/>
          <w:lang w:eastAsia="zh-CN"/>
        </w:rPr>
        <w:t xml:space="preserve"> צ"א וז"ל, חיה כל ל' יום אינה מתענה בט"ב וכן הכריעו </w:t>
      </w:r>
      <w:r w:rsidR="00803101" w:rsidRPr="00E15106">
        <w:rPr>
          <w:rFonts w:eastAsia="SimSun"/>
          <w:u w:val="single"/>
          <w:rtl/>
          <w:lang w:eastAsia="zh-CN"/>
        </w:rPr>
        <w:t>רמ"ה</w:t>
      </w:r>
      <w:r w:rsidR="00803101" w:rsidRPr="00803101">
        <w:rPr>
          <w:rFonts w:eastAsia="SimSun"/>
          <w:rtl/>
          <w:lang w:eastAsia="zh-CN"/>
        </w:rPr>
        <w:t xml:space="preserve"> </w:t>
      </w:r>
      <w:r w:rsidR="00803101" w:rsidRPr="00E15106">
        <w:rPr>
          <w:rFonts w:eastAsia="SimSun"/>
          <w:u w:val="single"/>
          <w:rtl/>
          <w:lang w:eastAsia="zh-CN"/>
        </w:rPr>
        <w:t>והרמב"ן</w:t>
      </w:r>
      <w:r w:rsidR="00E15106">
        <w:rPr>
          <w:rFonts w:eastAsia="SimSun" w:hint="cs"/>
          <w:rtl/>
          <w:lang w:eastAsia="zh-CN"/>
        </w:rPr>
        <w:t xml:space="preserve"> ז"ל</w:t>
      </w:r>
      <w:r w:rsidR="00803101" w:rsidRPr="00803101">
        <w:rPr>
          <w:rFonts w:eastAsia="SimSun"/>
          <w:rtl/>
          <w:lang w:eastAsia="zh-CN"/>
        </w:rPr>
        <w:t xml:space="preserve"> והם כדאי לסמוך עליהם, אלא שבאשכנז שהם בעלי כח יותר מתענות </w:t>
      </w:r>
      <w:r w:rsidR="00E15106">
        <w:rPr>
          <w:rFonts w:eastAsia="SimSun" w:hint="cs"/>
          <w:rtl/>
          <w:lang w:eastAsia="zh-CN"/>
        </w:rPr>
        <w:t>אפילו בצום גדלי' ...</w:t>
      </w:r>
      <w:r w:rsidR="00803101" w:rsidRPr="00803101">
        <w:rPr>
          <w:rFonts w:eastAsia="SimSun"/>
          <w:rtl/>
          <w:lang w:eastAsia="zh-CN"/>
        </w:rPr>
        <w:t xml:space="preserve"> ולא מיחו בהן חכמים אבל במדינות הללו הן חלושות ואין להחמיר ח</w:t>
      </w:r>
      <w:r w:rsidR="00E15106">
        <w:rPr>
          <w:rFonts w:eastAsia="SimSun" w:hint="cs"/>
          <w:rtl/>
          <w:lang w:eastAsia="zh-CN"/>
        </w:rPr>
        <w:t>כ</w:t>
      </w:r>
      <w:r w:rsidR="00803101" w:rsidRPr="00803101">
        <w:rPr>
          <w:rFonts w:eastAsia="SimSun"/>
          <w:rtl/>
          <w:lang w:eastAsia="zh-CN"/>
        </w:rPr>
        <w:t>ם עכ"ל, ו</w:t>
      </w:r>
      <w:r w:rsidR="00E15106">
        <w:rPr>
          <w:rFonts w:eastAsia="SimSun" w:hint="cs"/>
          <w:rtl/>
          <w:lang w:eastAsia="zh-CN"/>
        </w:rPr>
        <w:t>א"כ</w:t>
      </w:r>
      <w:r w:rsidR="00803101" w:rsidRPr="00803101">
        <w:rPr>
          <w:rFonts w:eastAsia="SimSun"/>
          <w:rtl/>
          <w:lang w:eastAsia="zh-CN"/>
        </w:rPr>
        <w:t xml:space="preserve"> כ"ש עכשיו שהדורות חלושים יותר ויותר ומשמע </w:t>
      </w:r>
      <w:r w:rsidR="00803101" w:rsidRPr="00E15106">
        <w:rPr>
          <w:rFonts w:eastAsia="SimSun"/>
          <w:b/>
          <w:bCs/>
          <w:rtl/>
          <w:lang w:eastAsia="zh-CN"/>
        </w:rPr>
        <w:t>דיש למחות בהן מלהתענות</w:t>
      </w:r>
      <w:r w:rsidR="00803101" w:rsidRPr="00803101">
        <w:rPr>
          <w:rFonts w:eastAsia="SimSun"/>
          <w:rtl/>
          <w:lang w:eastAsia="zh-CN"/>
        </w:rPr>
        <w:t xml:space="preserve"> </w:t>
      </w:r>
      <w:r w:rsidR="00E15106">
        <w:rPr>
          <w:rFonts w:eastAsia="SimSun" w:hint="cs"/>
          <w:rtl/>
          <w:lang w:eastAsia="zh-CN"/>
        </w:rPr>
        <w:t>דהא מפני שהיו בעלי כח לא מיחו בי' חכמים</w:t>
      </w:r>
      <w:r w:rsidR="00803101" w:rsidRPr="00803101">
        <w:rPr>
          <w:rFonts w:eastAsia="SimSun" w:hint="cs"/>
          <w:rtl/>
          <w:lang w:eastAsia="zh-CN"/>
        </w:rPr>
        <w:t>"</w:t>
      </w:r>
      <w:r w:rsidRPr="00803101">
        <w:rPr>
          <w:rFonts w:eastAsia="SimSun" w:hint="cs"/>
          <w:rtl/>
          <w:lang w:eastAsia="zh-CN"/>
        </w:rPr>
        <w:t>.</w:t>
      </w:r>
    </w:p>
    <w:p w14:paraId="1D78A92F" w14:textId="0EE8F1EC" w:rsidR="008E33AF" w:rsidRDefault="008E33AF" w:rsidP="008E33AF">
      <w:pPr>
        <w:numPr>
          <w:ilvl w:val="3"/>
          <w:numId w:val="10"/>
        </w:numPr>
        <w:jc w:val="both"/>
        <w:rPr>
          <w:rFonts w:eastAsia="SimSun"/>
          <w:lang w:eastAsia="zh-CN"/>
        </w:rPr>
      </w:pPr>
      <w:r w:rsidRPr="00DE2979">
        <w:rPr>
          <w:rFonts w:eastAsia="SimSun" w:hint="cs"/>
          <w:u w:val="single"/>
          <w:rtl/>
          <w:lang w:eastAsia="zh-CN"/>
        </w:rPr>
        <w:t>אור לציון</w:t>
      </w:r>
      <w:r>
        <w:rPr>
          <w:rFonts w:eastAsia="SimSun" w:hint="cs"/>
          <w:rtl/>
          <w:lang w:eastAsia="zh-CN"/>
        </w:rPr>
        <w:t xml:space="preserve"> (ח"ג פרק כ"ט סעי' ב') </w:t>
      </w:r>
      <w:r>
        <w:rPr>
          <w:rFonts w:eastAsia="SimSun"/>
          <w:rtl/>
          <w:lang w:eastAsia="zh-CN"/>
        </w:rPr>
        <w:t>–</w:t>
      </w:r>
      <w:r>
        <w:rPr>
          <w:rFonts w:eastAsia="SimSun" w:hint="cs"/>
          <w:rtl/>
          <w:lang w:eastAsia="zh-CN"/>
        </w:rPr>
        <w:t xml:space="preserve"> "</w:t>
      </w:r>
      <w:r w:rsidRPr="008E33AF">
        <w:rPr>
          <w:rFonts w:eastAsia="SimSun"/>
          <w:rtl/>
          <w:lang w:eastAsia="zh-CN"/>
        </w:rPr>
        <w:t>ומניקות פטורות עד שלשים יום מהלידה</w:t>
      </w:r>
      <w:r w:rsidRPr="008E33AF">
        <w:rPr>
          <w:rFonts w:eastAsia="SimSun" w:hint="cs"/>
          <w:rtl/>
          <w:lang w:eastAsia="zh-CN"/>
        </w:rPr>
        <w:t>".</w:t>
      </w:r>
    </w:p>
    <w:p w14:paraId="199594FF" w14:textId="22C25EDC" w:rsidR="008E33AF" w:rsidRPr="008E33AF" w:rsidRDefault="008E33AF" w:rsidP="008E33AF">
      <w:pPr>
        <w:ind w:left="567"/>
        <w:jc w:val="both"/>
        <w:rPr>
          <w:rFonts w:eastAsia="SimSun"/>
          <w:lang w:eastAsia="zh-CN"/>
        </w:rPr>
      </w:pPr>
      <w:r w:rsidRPr="008E33AF">
        <w:rPr>
          <w:rFonts w:eastAsia="SimSun" w:hint="cs"/>
          <w:u w:val="single"/>
          <w:rtl/>
          <w:lang w:eastAsia="zh-CN"/>
        </w:rPr>
        <w:t>אור לציון</w:t>
      </w:r>
      <w:r w:rsidRPr="008E33AF">
        <w:rPr>
          <w:rFonts w:eastAsia="SimSun" w:hint="cs"/>
          <w:rtl/>
          <w:lang w:eastAsia="zh-CN"/>
        </w:rPr>
        <w:t xml:space="preserve"> (ח"ג פרק כ"ט סעי' ד') </w:t>
      </w:r>
      <w:r w:rsidRPr="008E33AF">
        <w:rPr>
          <w:rFonts w:eastAsia="SimSun"/>
          <w:rtl/>
          <w:lang w:eastAsia="zh-CN"/>
        </w:rPr>
        <w:t>–</w:t>
      </w:r>
      <w:r w:rsidRPr="008E33AF">
        <w:rPr>
          <w:rFonts w:eastAsia="SimSun" w:hint="cs"/>
          <w:rtl/>
          <w:lang w:eastAsia="zh-CN"/>
        </w:rPr>
        <w:t xml:space="preserve"> "</w:t>
      </w:r>
      <w:r w:rsidRPr="008E33AF">
        <w:rPr>
          <w:rFonts w:eastAsia="SimSun"/>
          <w:rtl/>
          <w:lang w:eastAsia="zh-CN"/>
        </w:rPr>
        <w:t>ומשבעה ימים עד שלשים יום רשאית להתענות אם רוצה להתנהג במידת חסידות ויש לה כח לכך. ונהגו שמשבעה ימים עד שלשים יום היולדת מתחילה להתענות, וכשמרגישה חולשה מפסיקה מיד ואוכלת</w:t>
      </w:r>
      <w:r>
        <w:rPr>
          <w:rFonts w:eastAsia="SimSun" w:hint="cs"/>
          <w:rtl/>
          <w:lang w:eastAsia="zh-CN"/>
        </w:rPr>
        <w:t xml:space="preserve"> ...</w:t>
      </w:r>
      <w:r w:rsidRPr="008E33AF">
        <w:rPr>
          <w:rFonts w:eastAsia="SimSun"/>
          <w:rtl/>
          <w:lang w:eastAsia="zh-CN"/>
        </w:rPr>
        <w:t xml:space="preserve"> והיולדת על ידי ניתוח, פטורה מלהתענות שלשים יום</w:t>
      </w:r>
      <w:r>
        <w:rPr>
          <w:rFonts w:eastAsia="SimSun" w:hint="cs"/>
          <w:rtl/>
          <w:lang w:eastAsia="zh-CN"/>
        </w:rPr>
        <w:t xml:space="preserve"> ...</w:t>
      </w:r>
      <w:r w:rsidRPr="008E33AF">
        <w:rPr>
          <w:rFonts w:eastAsia="SimSun"/>
          <w:rtl/>
          <w:lang w:eastAsia="zh-CN"/>
        </w:rPr>
        <w:t xml:space="preserve"> ודין מפלת כדין יולדת לכל דבר</w:t>
      </w:r>
      <w:r w:rsidRPr="008E33AF">
        <w:rPr>
          <w:rFonts w:eastAsia="SimSun" w:hint="cs"/>
          <w:rtl/>
          <w:lang w:eastAsia="zh-CN"/>
        </w:rPr>
        <w:t>".</w:t>
      </w:r>
    </w:p>
    <w:p w14:paraId="63FE845A" w14:textId="3710E046" w:rsidR="002B2183" w:rsidRDefault="002B2183" w:rsidP="002B2183">
      <w:pPr>
        <w:numPr>
          <w:ilvl w:val="3"/>
          <w:numId w:val="10"/>
        </w:numPr>
        <w:jc w:val="both"/>
        <w:rPr>
          <w:rFonts w:eastAsia="SimSun"/>
          <w:lang w:eastAsia="zh-CN"/>
        </w:rPr>
      </w:pPr>
      <w:r>
        <w:rPr>
          <w:rFonts w:eastAsia="SimSun" w:hint="cs"/>
          <w:u w:val="single"/>
          <w:rtl/>
          <w:lang w:eastAsia="zh-CN"/>
        </w:rPr>
        <w:t>חוט שני</w:t>
      </w:r>
      <w:r w:rsidRPr="002B2183">
        <w:rPr>
          <w:rFonts w:eastAsia="SimSun" w:hint="cs"/>
          <w:rtl/>
          <w:lang w:eastAsia="zh-CN"/>
        </w:rPr>
        <w:t xml:space="preserve"> (</w:t>
      </w:r>
      <w:r>
        <w:rPr>
          <w:rFonts w:eastAsia="SimSun" w:hint="cs"/>
          <w:rtl/>
          <w:lang w:eastAsia="zh-CN"/>
        </w:rPr>
        <w:t xml:space="preserve">שבת ח"ד </w:t>
      </w:r>
      <w:r w:rsidR="00DE2979">
        <w:rPr>
          <w:rFonts w:eastAsia="SimSun" w:hint="cs"/>
          <w:rtl/>
          <w:lang w:eastAsia="zh-CN"/>
        </w:rPr>
        <w:t>פרק ל</w:t>
      </w:r>
      <w:r w:rsidR="008E33AF">
        <w:rPr>
          <w:rFonts w:eastAsia="SimSun" w:hint="cs"/>
          <w:rtl/>
          <w:lang w:eastAsia="zh-CN"/>
        </w:rPr>
        <w:t>"</w:t>
      </w:r>
      <w:r w:rsidR="00DE2979">
        <w:rPr>
          <w:rFonts w:eastAsia="SimSun" w:hint="cs"/>
          <w:rtl/>
          <w:lang w:eastAsia="zh-CN"/>
        </w:rPr>
        <w:t xml:space="preserve">ט ס"ק ב' ד"ה וגם, </w:t>
      </w:r>
      <w:r>
        <w:rPr>
          <w:rFonts w:eastAsia="SimSun" w:hint="cs"/>
          <w:rtl/>
          <w:lang w:eastAsia="zh-CN"/>
        </w:rPr>
        <w:t xml:space="preserve">עמ' ר"ס) </w:t>
      </w:r>
      <w:r>
        <w:rPr>
          <w:rFonts w:eastAsia="SimSun"/>
          <w:rtl/>
          <w:lang w:eastAsia="zh-CN"/>
        </w:rPr>
        <w:t>–</w:t>
      </w:r>
      <w:r>
        <w:rPr>
          <w:rFonts w:eastAsia="SimSun" w:hint="cs"/>
          <w:rtl/>
          <w:lang w:eastAsia="zh-CN"/>
        </w:rPr>
        <w:t xml:space="preserve"> "</w:t>
      </w:r>
      <w:r w:rsidRPr="002B2183">
        <w:rPr>
          <w:rFonts w:eastAsia="SimSun"/>
          <w:rtl/>
          <w:lang w:eastAsia="zh-CN"/>
        </w:rPr>
        <w:t>וגם אם היא לא מינקה, אם היא תוך ל' יום מלידתה, בזמנינו אינה צריכה להחמיר להתענות"</w:t>
      </w:r>
      <w:r>
        <w:rPr>
          <w:rFonts w:eastAsia="SimSun" w:hint="cs"/>
          <w:rtl/>
          <w:lang w:eastAsia="zh-CN"/>
        </w:rPr>
        <w:t>.</w:t>
      </w:r>
    </w:p>
    <w:p w14:paraId="11319B31" w14:textId="601A3547" w:rsidR="008E33AF" w:rsidRPr="008E33AF" w:rsidRDefault="008E33AF" w:rsidP="008E33AF">
      <w:pPr>
        <w:numPr>
          <w:ilvl w:val="3"/>
          <w:numId w:val="10"/>
        </w:numPr>
        <w:jc w:val="both"/>
      </w:pPr>
      <w:r w:rsidRPr="00736AEC">
        <w:rPr>
          <w:rFonts w:hint="cs"/>
          <w:u w:val="single"/>
          <w:rtl/>
        </w:rPr>
        <w:t>קובץ הלכות</w:t>
      </w:r>
      <w:r w:rsidRPr="00736AEC">
        <w:rPr>
          <w:rFonts w:hint="cs"/>
          <w:rtl/>
        </w:rPr>
        <w:t xml:space="preserve"> (</w:t>
      </w:r>
      <w:r>
        <w:rPr>
          <w:rFonts w:hint="cs"/>
          <w:rtl/>
        </w:rPr>
        <w:t xml:space="preserve">פרק י"ז סעי' א') </w:t>
      </w:r>
      <w:r>
        <w:rPr>
          <w:rtl/>
        </w:rPr>
        <w:t>–</w:t>
      </w:r>
      <w:r>
        <w:rPr>
          <w:rFonts w:hint="cs"/>
          <w:rtl/>
        </w:rPr>
        <w:t xml:space="preserve"> "</w:t>
      </w:r>
      <w:r>
        <w:rPr>
          <w:rtl/>
        </w:rPr>
        <w:t>והיולדת</w:t>
      </w:r>
      <w:r>
        <w:rPr>
          <w:rFonts w:hint="cs"/>
          <w:rtl/>
        </w:rPr>
        <w:t xml:space="preserve"> </w:t>
      </w:r>
      <w:r>
        <w:rPr>
          <w:rtl/>
        </w:rPr>
        <w:t>כל שלשים יום פטורה מלהתענות וא"צ להחמירא, וא"צ לדקדק בשיעורים,</w:t>
      </w:r>
      <w:r>
        <w:rPr>
          <w:rFonts w:hint="cs"/>
          <w:rtl/>
        </w:rPr>
        <w:t xml:space="preserve"> </w:t>
      </w:r>
      <w:r>
        <w:rPr>
          <w:rtl/>
        </w:rPr>
        <w:t>גם יכולה לאכול מיד בלילה וא"צ להתענות אפי' מעט</w:t>
      </w:r>
      <w:r>
        <w:rPr>
          <w:rFonts w:hint="cs"/>
          <w:rtl/>
        </w:rPr>
        <w:t>".</w:t>
      </w:r>
    </w:p>
    <w:p w14:paraId="47E95C8A" w14:textId="1BDA4619" w:rsidR="002B2183" w:rsidRDefault="002B2183" w:rsidP="002B2183">
      <w:pPr>
        <w:numPr>
          <w:ilvl w:val="3"/>
          <w:numId w:val="10"/>
        </w:numPr>
        <w:jc w:val="both"/>
        <w:rPr>
          <w:rFonts w:eastAsia="SimSun"/>
          <w:lang w:eastAsia="zh-CN"/>
        </w:rPr>
      </w:pPr>
      <w:r w:rsidRPr="002B2183">
        <w:rPr>
          <w:rFonts w:eastAsia="SimSun" w:hint="cs"/>
          <w:u w:val="single"/>
          <w:rtl/>
          <w:lang w:eastAsia="zh-CN"/>
        </w:rPr>
        <w:t>תורת היולדת</w:t>
      </w:r>
      <w:r>
        <w:rPr>
          <w:rFonts w:eastAsia="SimSun" w:hint="cs"/>
          <w:rtl/>
          <w:lang w:eastAsia="zh-CN"/>
        </w:rPr>
        <w:t xml:space="preserve"> (פרק מ"ח סעי' ב') </w:t>
      </w:r>
      <w:r>
        <w:rPr>
          <w:rFonts w:eastAsia="SimSun"/>
          <w:rtl/>
          <w:lang w:eastAsia="zh-CN"/>
        </w:rPr>
        <w:t>–</w:t>
      </w:r>
      <w:r>
        <w:rPr>
          <w:rFonts w:eastAsia="SimSun" w:hint="cs"/>
          <w:rtl/>
          <w:lang w:eastAsia="zh-CN"/>
        </w:rPr>
        <w:t xml:space="preserve"> "והערוך השלחן ...".</w:t>
      </w:r>
    </w:p>
    <w:p w14:paraId="1FBFEFD8" w14:textId="5BED66D6" w:rsidR="00DE2979" w:rsidRDefault="00DE2979" w:rsidP="00110BAC">
      <w:pPr>
        <w:numPr>
          <w:ilvl w:val="3"/>
          <w:numId w:val="10"/>
        </w:numPr>
        <w:jc w:val="both"/>
        <w:rPr>
          <w:rFonts w:eastAsia="SimSun"/>
          <w:lang w:eastAsia="zh-CN"/>
        </w:rPr>
      </w:pPr>
      <w:r w:rsidRPr="001E76EB">
        <w:rPr>
          <w:rFonts w:hint="cs"/>
          <w:u w:val="single"/>
          <w:rtl/>
        </w:rPr>
        <w:t>קרא עלי מועד</w:t>
      </w:r>
      <w:r w:rsidRPr="00DE2979">
        <w:rPr>
          <w:rFonts w:hint="cs"/>
          <w:rtl/>
        </w:rPr>
        <w:t xml:space="preserve"> (</w:t>
      </w:r>
      <w:r>
        <w:rPr>
          <w:rFonts w:hint="cs"/>
          <w:rtl/>
        </w:rPr>
        <w:t xml:space="preserve">פרק ט' סעי' ג') </w:t>
      </w:r>
      <w:r>
        <w:rPr>
          <w:rtl/>
        </w:rPr>
        <w:t>–</w:t>
      </w:r>
      <w:r>
        <w:rPr>
          <w:rFonts w:hint="cs"/>
          <w:rtl/>
        </w:rPr>
        <w:t xml:space="preserve"> "</w:t>
      </w:r>
      <w:r w:rsidR="00110BAC" w:rsidRPr="00110BAC">
        <w:rPr>
          <w:rtl/>
        </w:rPr>
        <w:t xml:space="preserve">יולדת תוך שלשים יום ללידתה אין להניחה להתענות רק תתענה איזה </w:t>
      </w:r>
      <w:r w:rsidR="00110BAC">
        <w:rPr>
          <w:rFonts w:eastAsia="SimSun" w:hint="cs"/>
          <w:rtl/>
          <w:lang w:eastAsia="zh-CN"/>
        </w:rPr>
        <w:t xml:space="preserve">שעות </w:t>
      </w:r>
      <w:r w:rsidR="00110BAC" w:rsidRPr="00110BAC">
        <w:rPr>
          <w:rtl/>
        </w:rPr>
        <w:t xml:space="preserve">ואם </w:t>
      </w:r>
      <w:r w:rsidR="00110BAC">
        <w:rPr>
          <w:rFonts w:hint="cs"/>
          <w:rtl/>
        </w:rPr>
        <w:t>ג</w:t>
      </w:r>
      <w:r w:rsidR="00110BAC" w:rsidRPr="00110BAC">
        <w:rPr>
          <w:rtl/>
        </w:rPr>
        <w:t>ם זה קשה לה לא תתענה כלל</w:t>
      </w:r>
      <w:r w:rsidR="00110BAC">
        <w:rPr>
          <w:rFonts w:hint="cs"/>
          <w:rtl/>
        </w:rPr>
        <w:t>".</w:t>
      </w:r>
    </w:p>
    <w:p w14:paraId="1838931B" w14:textId="54E02B67" w:rsidR="002B2183" w:rsidRDefault="008E33AF" w:rsidP="002B2183">
      <w:pPr>
        <w:numPr>
          <w:ilvl w:val="2"/>
          <w:numId w:val="10"/>
        </w:numPr>
        <w:jc w:val="both"/>
        <w:rPr>
          <w:rFonts w:eastAsia="SimSun"/>
          <w:lang w:eastAsia="zh-CN"/>
        </w:rPr>
      </w:pPr>
      <w:r w:rsidRPr="00DE2979">
        <w:rPr>
          <w:rFonts w:eastAsia="SimSun"/>
          <w:rtl/>
          <w:lang w:eastAsia="zh-CN"/>
        </w:rPr>
        <w:t>נוהגין להתענות</w:t>
      </w:r>
      <w:r w:rsidR="00DE2979">
        <w:rPr>
          <w:rFonts w:eastAsia="SimSun" w:hint="cs"/>
          <w:rtl/>
          <w:lang w:eastAsia="zh-CN"/>
        </w:rPr>
        <w:t>, אא"כ במקום צער גדול</w:t>
      </w:r>
      <w:r>
        <w:rPr>
          <w:rFonts w:eastAsia="SimSun" w:hint="cs"/>
          <w:rtl/>
          <w:lang w:eastAsia="zh-CN"/>
        </w:rPr>
        <w:t xml:space="preserve"> - </w:t>
      </w:r>
      <w:r w:rsidRPr="00DE2979">
        <w:rPr>
          <w:rFonts w:eastAsia="SimSun"/>
          <w:rtl/>
          <w:lang w:eastAsia="zh-CN"/>
        </w:rPr>
        <w:t>והמיקל לא הפסיד</w:t>
      </w:r>
      <w:r w:rsidR="002B2183">
        <w:rPr>
          <w:rFonts w:eastAsia="SimSun" w:hint="cs"/>
          <w:rtl/>
          <w:lang w:eastAsia="zh-CN"/>
        </w:rPr>
        <w:t>.</w:t>
      </w:r>
    </w:p>
    <w:p w14:paraId="6442299C" w14:textId="30DD6944" w:rsidR="00435899" w:rsidRPr="00DE2979" w:rsidRDefault="00435899" w:rsidP="00DE2979">
      <w:pPr>
        <w:numPr>
          <w:ilvl w:val="3"/>
          <w:numId w:val="10"/>
        </w:numPr>
        <w:jc w:val="both"/>
        <w:rPr>
          <w:rFonts w:eastAsia="SimSun"/>
          <w:lang w:eastAsia="zh-CN"/>
        </w:rPr>
      </w:pPr>
      <w:r w:rsidRPr="00DE2979">
        <w:rPr>
          <w:rFonts w:eastAsia="SimSun" w:hint="cs"/>
          <w:u w:val="single"/>
          <w:rtl/>
          <w:lang w:eastAsia="zh-CN"/>
        </w:rPr>
        <w:t>רמ"א</w:t>
      </w:r>
      <w:r>
        <w:rPr>
          <w:rFonts w:eastAsia="SimSun" w:hint="cs"/>
          <w:rtl/>
          <w:lang w:eastAsia="zh-CN"/>
        </w:rPr>
        <w:t xml:space="preserve"> (</w:t>
      </w:r>
      <w:r w:rsidR="00DE2979">
        <w:rPr>
          <w:rFonts w:eastAsia="SimSun" w:hint="cs"/>
          <w:rtl/>
          <w:lang w:eastAsia="zh-CN"/>
        </w:rPr>
        <w:t>סעי' ו'</w:t>
      </w:r>
      <w:r>
        <w:rPr>
          <w:rFonts w:eastAsia="SimSun" w:hint="cs"/>
          <w:rtl/>
          <w:lang w:eastAsia="zh-CN"/>
        </w:rPr>
        <w:t>)</w:t>
      </w:r>
      <w:r w:rsidR="00DE2979">
        <w:rPr>
          <w:rFonts w:eastAsia="SimSun" w:hint="cs"/>
          <w:rtl/>
          <w:lang w:eastAsia="zh-CN"/>
        </w:rPr>
        <w:t xml:space="preserve"> </w:t>
      </w:r>
      <w:r w:rsidR="00DE2979">
        <w:rPr>
          <w:rFonts w:eastAsia="SimSun"/>
          <w:rtl/>
          <w:lang w:eastAsia="zh-CN"/>
        </w:rPr>
        <w:t>–</w:t>
      </w:r>
      <w:r w:rsidR="00DE2979">
        <w:rPr>
          <w:rFonts w:eastAsia="SimSun" w:hint="cs"/>
          <w:rtl/>
          <w:lang w:eastAsia="zh-CN"/>
        </w:rPr>
        <w:t xml:space="preserve"> "</w:t>
      </w:r>
      <w:r w:rsidR="00DE2979" w:rsidRPr="00DE2979">
        <w:rPr>
          <w:rFonts w:eastAsia="SimSun"/>
          <w:rtl/>
          <w:lang w:eastAsia="zh-CN"/>
        </w:rPr>
        <w:t>ומיהו נוהגין להתענות כל זמן שאין להם צער גדול שהיה לחוש לסכנה, והמיקל לא הפסיד</w:t>
      </w:r>
      <w:r w:rsidR="00DE2979" w:rsidRPr="00DE2979">
        <w:rPr>
          <w:rFonts w:eastAsia="SimSun" w:hint="cs"/>
          <w:rtl/>
          <w:lang w:eastAsia="zh-CN"/>
        </w:rPr>
        <w:t>"</w:t>
      </w:r>
      <w:r w:rsidRPr="00DE2979">
        <w:rPr>
          <w:rFonts w:eastAsia="SimSun" w:hint="cs"/>
          <w:rtl/>
          <w:lang w:eastAsia="zh-CN"/>
        </w:rPr>
        <w:t>.</w:t>
      </w:r>
    </w:p>
    <w:p w14:paraId="78867C61" w14:textId="20C227B0" w:rsidR="003F4813" w:rsidRPr="003F4813" w:rsidRDefault="003F4813" w:rsidP="008E33AF">
      <w:pPr>
        <w:numPr>
          <w:ilvl w:val="3"/>
          <w:numId w:val="10"/>
        </w:numPr>
        <w:jc w:val="both"/>
        <w:rPr>
          <w:rFonts w:eastAsia="SimSun"/>
          <w:lang w:eastAsia="zh-CN"/>
        </w:rPr>
      </w:pPr>
      <w:r w:rsidRPr="003F4813">
        <w:rPr>
          <w:rFonts w:eastAsia="SimSun" w:hint="cs"/>
          <w:u w:val="single"/>
          <w:rtl/>
          <w:lang w:eastAsia="zh-CN"/>
        </w:rPr>
        <w:t>שלחן שלמה</w:t>
      </w:r>
      <w:r>
        <w:rPr>
          <w:rFonts w:eastAsia="SimSun" w:hint="cs"/>
          <w:rtl/>
          <w:lang w:eastAsia="zh-CN"/>
        </w:rPr>
        <w:t xml:space="preserve"> (סעי' ו') </w:t>
      </w:r>
      <w:r>
        <w:rPr>
          <w:rFonts w:eastAsia="SimSun"/>
          <w:rtl/>
          <w:lang w:eastAsia="zh-CN"/>
        </w:rPr>
        <w:t>–</w:t>
      </w:r>
      <w:r>
        <w:rPr>
          <w:rFonts w:eastAsia="SimSun" w:hint="cs"/>
          <w:rtl/>
          <w:lang w:eastAsia="zh-CN"/>
        </w:rPr>
        <w:t xml:space="preserve"> "ואחר ז' אפי' אמרה צריכה אני מחוייבת להתענות אם לא שהיא קצת חולה".</w:t>
      </w:r>
    </w:p>
    <w:p w14:paraId="6C81B5E9" w14:textId="570F1431" w:rsidR="00DE2979" w:rsidRPr="008E33AF" w:rsidRDefault="008E33AF" w:rsidP="008E33AF">
      <w:pPr>
        <w:numPr>
          <w:ilvl w:val="3"/>
          <w:numId w:val="10"/>
        </w:numPr>
        <w:jc w:val="both"/>
        <w:rPr>
          <w:rFonts w:eastAsia="SimSun"/>
          <w:lang w:eastAsia="zh-CN"/>
        </w:rPr>
      </w:pPr>
      <w:r w:rsidRPr="004A2322">
        <w:rPr>
          <w:rFonts w:eastAsia="SimSun"/>
          <w:u w:val="single"/>
          <w:rtl/>
          <w:lang w:eastAsia="zh-CN"/>
        </w:rPr>
        <w:t>ח</w:t>
      </w:r>
      <w:r w:rsidRPr="004A2322">
        <w:rPr>
          <w:rFonts w:eastAsia="SimSun" w:hint="cs"/>
          <w:u w:val="single"/>
          <w:rtl/>
          <w:lang w:eastAsia="zh-CN"/>
        </w:rPr>
        <w:t>"</w:t>
      </w:r>
      <w:r w:rsidRPr="004A2322">
        <w:rPr>
          <w:rFonts w:eastAsia="SimSun"/>
          <w:u w:val="single"/>
          <w:rtl/>
          <w:lang w:eastAsia="zh-CN"/>
        </w:rPr>
        <w:t>א</w:t>
      </w:r>
      <w:r>
        <w:rPr>
          <w:rFonts w:eastAsia="SimSun"/>
          <w:rtl/>
          <w:lang w:eastAsia="zh-CN"/>
        </w:rPr>
        <w:t xml:space="preserve"> </w:t>
      </w:r>
      <w:r>
        <w:rPr>
          <w:rFonts w:eastAsia="SimSun" w:hint="cs"/>
          <w:rtl/>
          <w:lang w:eastAsia="zh-CN"/>
        </w:rPr>
        <w:t>(</w:t>
      </w:r>
      <w:r w:rsidRPr="004A2322">
        <w:rPr>
          <w:rFonts w:eastAsia="SimSun"/>
          <w:rtl/>
          <w:lang w:eastAsia="zh-CN"/>
        </w:rPr>
        <w:t>כלל קל</w:t>
      </w:r>
      <w:r>
        <w:rPr>
          <w:rFonts w:eastAsia="SimSun" w:hint="cs"/>
          <w:rtl/>
          <w:lang w:eastAsia="zh-CN"/>
        </w:rPr>
        <w:t>"</w:t>
      </w:r>
      <w:r w:rsidRPr="004A2322">
        <w:rPr>
          <w:rFonts w:eastAsia="SimSun"/>
          <w:rtl/>
          <w:lang w:eastAsia="zh-CN"/>
        </w:rPr>
        <w:t xml:space="preserve">ה </w:t>
      </w:r>
      <w:r>
        <w:rPr>
          <w:rFonts w:eastAsia="SimSun" w:hint="cs"/>
          <w:rtl/>
          <w:lang w:eastAsia="zh-CN"/>
        </w:rPr>
        <w:t xml:space="preserve">סעי' ב') </w:t>
      </w:r>
      <w:r>
        <w:rPr>
          <w:rFonts w:eastAsia="SimSun"/>
          <w:rtl/>
          <w:lang w:eastAsia="zh-CN"/>
        </w:rPr>
        <w:t>–</w:t>
      </w:r>
      <w:r>
        <w:rPr>
          <w:rFonts w:eastAsia="SimSun" w:hint="cs"/>
          <w:rtl/>
          <w:lang w:eastAsia="zh-CN"/>
        </w:rPr>
        <w:t xml:space="preserve"> "</w:t>
      </w:r>
      <w:r w:rsidRPr="008E33AF">
        <w:rPr>
          <w:rFonts w:eastAsia="SimSun"/>
          <w:rtl/>
          <w:lang w:eastAsia="zh-CN"/>
        </w:rPr>
        <w:t>ומיהו נוהגין להתענות כל זמן שאין להם צער גדול שיש לחוש חס ושלום לסכנה, והמיקל לא הפסיד</w:t>
      </w:r>
      <w:r w:rsidRPr="008E33AF">
        <w:rPr>
          <w:rFonts w:eastAsia="SimSun" w:hint="cs"/>
          <w:rtl/>
          <w:lang w:eastAsia="zh-CN"/>
        </w:rPr>
        <w:t>".</w:t>
      </w:r>
    </w:p>
    <w:p w14:paraId="2BFEB798" w14:textId="02A40085" w:rsidR="003F4813" w:rsidRPr="003F4813" w:rsidRDefault="003F4813" w:rsidP="00803101">
      <w:pPr>
        <w:numPr>
          <w:ilvl w:val="3"/>
          <w:numId w:val="10"/>
        </w:numPr>
        <w:jc w:val="both"/>
        <w:rPr>
          <w:rFonts w:eastAsia="SimSun"/>
          <w:lang w:eastAsia="zh-CN"/>
        </w:rPr>
      </w:pPr>
      <w:r w:rsidRPr="00E15106">
        <w:rPr>
          <w:rFonts w:eastAsia="SimSun" w:hint="cs"/>
          <w:u w:val="single"/>
          <w:rtl/>
          <w:lang w:eastAsia="zh-CN"/>
        </w:rPr>
        <w:t>מסגרת השלחן</w:t>
      </w:r>
      <w:r>
        <w:rPr>
          <w:rFonts w:eastAsia="SimSun" w:hint="cs"/>
          <w:rtl/>
          <w:lang w:eastAsia="zh-CN"/>
        </w:rPr>
        <w:t xml:space="preserve"> (</w:t>
      </w:r>
      <w:r w:rsidR="00E15106">
        <w:rPr>
          <w:rFonts w:eastAsia="SimSun" w:hint="cs"/>
          <w:rtl/>
          <w:lang w:eastAsia="zh-CN"/>
        </w:rPr>
        <w:t xml:space="preserve">על שלחן שלמה ס"ק א') </w:t>
      </w:r>
      <w:r w:rsidR="00E15106">
        <w:rPr>
          <w:rFonts w:eastAsia="SimSun"/>
          <w:rtl/>
          <w:lang w:eastAsia="zh-CN"/>
        </w:rPr>
        <w:t>–</w:t>
      </w:r>
      <w:r w:rsidR="00E15106">
        <w:rPr>
          <w:rFonts w:eastAsia="SimSun" w:hint="cs"/>
          <w:rtl/>
          <w:lang w:eastAsia="zh-CN"/>
        </w:rPr>
        <w:t xml:space="preserve"> "</w:t>
      </w:r>
      <w:r w:rsidR="00E15106" w:rsidRPr="00E15106">
        <w:rPr>
          <w:rFonts w:eastAsia="SimSun"/>
          <w:rtl/>
          <w:lang w:eastAsia="zh-CN"/>
        </w:rPr>
        <w:t>רוב הפוסקים מקילי</w:t>
      </w:r>
      <w:r w:rsidR="00E15106">
        <w:rPr>
          <w:rFonts w:eastAsia="SimSun" w:hint="cs"/>
          <w:rtl/>
          <w:lang w:eastAsia="zh-CN"/>
        </w:rPr>
        <w:t>ן</w:t>
      </w:r>
      <w:r w:rsidR="00E15106" w:rsidRPr="00E15106">
        <w:rPr>
          <w:rFonts w:eastAsia="SimSun"/>
          <w:rtl/>
          <w:lang w:eastAsia="zh-CN"/>
        </w:rPr>
        <w:t xml:space="preserve"> ביולדת כל ל' וכן כל חולה שאין בו סכנה ויש מחמירי</w:t>
      </w:r>
      <w:r w:rsidR="00E15106">
        <w:rPr>
          <w:rFonts w:eastAsia="SimSun" w:hint="cs"/>
          <w:rtl/>
          <w:lang w:eastAsia="zh-CN"/>
        </w:rPr>
        <w:t>ם</w:t>
      </w:r>
      <w:r w:rsidR="00E15106" w:rsidRPr="00E15106">
        <w:rPr>
          <w:rFonts w:eastAsia="SimSun"/>
          <w:rtl/>
          <w:lang w:eastAsia="zh-CN"/>
        </w:rPr>
        <w:t xml:space="preserve"> ע"כ נהגו להחמיר כ"ז שאין להם צער גדול והכל לפי ראות עיני המורה אבל עוברות ומזיקות מתענות</w:t>
      </w:r>
      <w:r w:rsidR="00E15106">
        <w:rPr>
          <w:rFonts w:eastAsia="SimSun" w:hint="cs"/>
          <w:rtl/>
          <w:lang w:eastAsia="zh-CN"/>
        </w:rPr>
        <w:t>".</w:t>
      </w:r>
    </w:p>
    <w:p w14:paraId="28A2C602" w14:textId="3E43040A" w:rsidR="002B2183" w:rsidRPr="00803101" w:rsidRDefault="002B2183" w:rsidP="00803101">
      <w:pPr>
        <w:numPr>
          <w:ilvl w:val="3"/>
          <w:numId w:val="10"/>
        </w:numPr>
        <w:jc w:val="both"/>
        <w:rPr>
          <w:rFonts w:eastAsia="SimSun"/>
          <w:lang w:eastAsia="zh-CN"/>
        </w:rPr>
      </w:pPr>
      <w:r w:rsidRPr="002B2183">
        <w:rPr>
          <w:rFonts w:eastAsia="SimSun" w:hint="cs"/>
          <w:u w:val="single"/>
          <w:rtl/>
          <w:lang w:eastAsia="zh-CN"/>
        </w:rPr>
        <w:t>דברי יציב</w:t>
      </w:r>
      <w:r>
        <w:rPr>
          <w:rFonts w:eastAsia="SimSun" w:hint="cs"/>
          <w:rtl/>
          <w:lang w:eastAsia="zh-CN"/>
        </w:rPr>
        <w:t xml:space="preserve"> (</w:t>
      </w:r>
      <w:r w:rsidR="00803101">
        <w:rPr>
          <w:rFonts w:eastAsia="SimSun" w:hint="cs"/>
          <w:rtl/>
          <w:lang w:eastAsia="zh-CN"/>
        </w:rPr>
        <w:t xml:space="preserve">או"ח </w:t>
      </w:r>
      <w:r>
        <w:rPr>
          <w:rFonts w:eastAsia="SimSun" w:hint="cs"/>
          <w:rtl/>
          <w:lang w:eastAsia="zh-CN"/>
        </w:rPr>
        <w:t>סי' רל"ג)</w:t>
      </w:r>
      <w:r w:rsidR="00803101">
        <w:rPr>
          <w:rFonts w:eastAsia="SimSun" w:hint="cs"/>
          <w:rtl/>
          <w:lang w:eastAsia="zh-CN"/>
        </w:rPr>
        <w:t xml:space="preserve"> </w:t>
      </w:r>
      <w:r w:rsidR="00803101">
        <w:rPr>
          <w:rFonts w:eastAsia="SimSun"/>
          <w:rtl/>
          <w:lang w:eastAsia="zh-CN"/>
        </w:rPr>
        <w:t>–</w:t>
      </w:r>
      <w:r w:rsidR="00803101">
        <w:rPr>
          <w:rFonts w:eastAsia="SimSun" w:hint="cs"/>
          <w:rtl/>
          <w:lang w:eastAsia="zh-CN"/>
        </w:rPr>
        <w:t xml:space="preserve"> "</w:t>
      </w:r>
      <w:r w:rsidR="00803101" w:rsidRPr="00803101">
        <w:rPr>
          <w:rFonts w:eastAsia="SimSun"/>
          <w:rtl/>
          <w:lang w:eastAsia="zh-CN"/>
        </w:rPr>
        <w:t xml:space="preserve">בערך שי הביא מתשובות בשמים ראש </w:t>
      </w:r>
      <w:r w:rsidR="00803101">
        <w:rPr>
          <w:rFonts w:eastAsia="SimSun" w:hint="cs"/>
          <w:rtl/>
          <w:lang w:eastAsia="zh-CN"/>
        </w:rPr>
        <w:t>...</w:t>
      </w:r>
      <w:r w:rsidR="00803101" w:rsidRPr="00803101">
        <w:rPr>
          <w:rFonts w:eastAsia="SimSun"/>
          <w:rtl/>
          <w:lang w:eastAsia="zh-CN"/>
        </w:rPr>
        <w:t xml:space="preserve"> ובערוך השולחן </w:t>
      </w:r>
      <w:r w:rsidR="00803101">
        <w:rPr>
          <w:rFonts w:eastAsia="SimSun" w:hint="cs"/>
          <w:rtl/>
          <w:lang w:eastAsia="zh-CN"/>
        </w:rPr>
        <w:t xml:space="preserve">... </w:t>
      </w:r>
      <w:r w:rsidR="00803101" w:rsidRPr="00803101">
        <w:rPr>
          <w:rFonts w:eastAsia="SimSun"/>
          <w:rtl/>
          <w:lang w:eastAsia="zh-CN"/>
        </w:rPr>
        <w:t xml:space="preserve">והעולה מכל המקובץ שמעיקר הדין היה מקום להחמיר בזה אלא שהקילו משום חולשת הדורות, </w:t>
      </w:r>
      <w:r w:rsidR="00803101" w:rsidRPr="00803101">
        <w:rPr>
          <w:rFonts w:eastAsia="SimSun"/>
          <w:b/>
          <w:bCs/>
          <w:rtl/>
          <w:lang w:eastAsia="zh-CN"/>
        </w:rPr>
        <w:t>ונראה לדינא דבזמנינו נשתנה הרבה מבזמניהם</w:t>
      </w:r>
      <w:r w:rsidR="00803101" w:rsidRPr="00803101">
        <w:rPr>
          <w:rFonts w:eastAsia="SimSun"/>
          <w:rtl/>
          <w:lang w:eastAsia="zh-CN"/>
        </w:rPr>
        <w:t xml:space="preserve"> שהיולדת היתה כחשיב"ס במשך ימים רבים וכל תהליך הלידה היה מסוכן מאוד, אבל בזמנינו שהשתפרה הרפואה מאוד בשטח זה </w:t>
      </w:r>
      <w:r w:rsidR="00803101" w:rsidRPr="00803101">
        <w:rPr>
          <w:rFonts w:eastAsia="SimSun"/>
          <w:b/>
          <w:bCs/>
          <w:rtl/>
          <w:lang w:eastAsia="zh-CN"/>
        </w:rPr>
        <w:t>ולאחר יום כבר יכולות לרדת ולהלוך כאחד האדם ותוך כמה ימים מחלימות לגמרי מהלידה, אי אפשר להקל</w:t>
      </w:r>
      <w:r w:rsidR="00803101" w:rsidRPr="00803101">
        <w:rPr>
          <w:rFonts w:eastAsia="SimSun"/>
          <w:rtl/>
          <w:lang w:eastAsia="zh-CN"/>
        </w:rPr>
        <w:t xml:space="preserve"> כ"כ לגבי ת"ב דחמור משאר תעניות, אלא לכתחלה אם היתה לידה רגילה בלי קישוי ובלי איבוד דם רב חייבת להתענות כשאר כל אדם, ורק אם מרגשת חולשה יתירה יש להקל כשאר חשאב"ס. ונהניתי שב"ה כוונתי להאמת שהרופאים המומחים שבבי"ח לאניאדא בק"צ במחלקת נשים ויולדות העידו שלחוו"ד אשה מעוברת להתענות קשה הרבה יותר מיולדת אחר הלידה, ובעיקר תלוי למצב הבריאות הפרטי של היולדת לפי ראות עיני הרופא או אדם מומחה וכמבואר בפוסקים לכמה ענינים ודו"ק</w:t>
      </w:r>
      <w:r w:rsidR="00803101">
        <w:rPr>
          <w:rFonts w:eastAsia="SimSun" w:hint="cs"/>
          <w:rtl/>
          <w:lang w:eastAsia="zh-CN"/>
        </w:rPr>
        <w:t>"</w:t>
      </w:r>
      <w:r w:rsidRPr="00803101">
        <w:rPr>
          <w:rFonts w:eastAsia="SimSun" w:hint="cs"/>
          <w:rtl/>
          <w:lang w:eastAsia="zh-CN"/>
        </w:rPr>
        <w:t>.</w:t>
      </w:r>
    </w:p>
    <w:p w14:paraId="53987A33" w14:textId="2735D3E7" w:rsidR="00435899" w:rsidRDefault="00435899" w:rsidP="002B2183">
      <w:pPr>
        <w:numPr>
          <w:ilvl w:val="3"/>
          <w:numId w:val="10"/>
        </w:numPr>
        <w:jc w:val="both"/>
        <w:rPr>
          <w:rFonts w:eastAsia="SimSun"/>
          <w:lang w:eastAsia="zh-CN"/>
        </w:rPr>
      </w:pPr>
      <w:r w:rsidRPr="004A2322">
        <w:rPr>
          <w:rFonts w:eastAsia="SimSun" w:hint="cs"/>
          <w:u w:val="single"/>
          <w:rtl/>
          <w:lang w:eastAsia="zh-CN"/>
        </w:rPr>
        <w:t>ג' שבועות</w:t>
      </w:r>
      <w:r w:rsidRPr="004A2322">
        <w:rPr>
          <w:rFonts w:eastAsia="SimSun" w:hint="cs"/>
          <w:rtl/>
          <w:lang w:eastAsia="zh-CN"/>
        </w:rPr>
        <w:t xml:space="preserve"> (ארטסקרול, עמ' ק</w:t>
      </w:r>
      <w:r w:rsidR="003F4813">
        <w:rPr>
          <w:rFonts w:eastAsia="SimSun" w:hint="cs"/>
          <w:rtl/>
          <w:lang w:eastAsia="zh-CN"/>
        </w:rPr>
        <w:t>כ"א</w:t>
      </w:r>
      <w:r>
        <w:rPr>
          <w:rFonts w:eastAsia="SimSun" w:hint="cs"/>
          <w:rtl/>
          <w:lang w:eastAsia="zh-CN"/>
        </w:rPr>
        <w:t>).</w:t>
      </w:r>
    </w:p>
    <w:p w14:paraId="13117727" w14:textId="16ECDE2D" w:rsidR="00435899" w:rsidRDefault="002B2183" w:rsidP="00435899">
      <w:pPr>
        <w:numPr>
          <w:ilvl w:val="2"/>
          <w:numId w:val="10"/>
        </w:numPr>
        <w:jc w:val="both"/>
        <w:rPr>
          <w:rFonts w:eastAsia="SimSun"/>
          <w:lang w:eastAsia="zh-CN"/>
        </w:rPr>
      </w:pPr>
      <w:r w:rsidRPr="002B2183">
        <w:rPr>
          <w:rFonts w:eastAsia="SimSun" w:hint="cs"/>
          <w:rtl/>
          <w:lang w:eastAsia="zh-CN"/>
        </w:rPr>
        <w:t>מראי מקומות</w:t>
      </w:r>
      <w:r w:rsidR="00DE2979">
        <w:rPr>
          <w:rFonts w:eastAsia="SimSun" w:hint="cs"/>
          <w:rtl/>
          <w:lang w:eastAsia="zh-CN"/>
        </w:rPr>
        <w:t xml:space="preserve"> </w:t>
      </w:r>
      <w:r w:rsidR="00DE2979">
        <w:rPr>
          <w:rFonts w:eastAsia="SimSun"/>
          <w:rtl/>
          <w:lang w:eastAsia="zh-CN"/>
        </w:rPr>
        <w:t>–</w:t>
      </w:r>
      <w:r w:rsidR="003F4813">
        <w:rPr>
          <w:rFonts w:eastAsia="SimSun" w:hint="cs"/>
          <w:rtl/>
          <w:lang w:eastAsia="zh-CN"/>
        </w:rPr>
        <w:t xml:space="preserve"> </w:t>
      </w:r>
      <w:r w:rsidR="003F4813" w:rsidRPr="00DE2979">
        <w:rPr>
          <w:rFonts w:eastAsia="SimSun"/>
          <w:u w:val="single"/>
          <w:rtl/>
          <w:lang w:eastAsia="zh-CN"/>
        </w:rPr>
        <w:t>פני יהושע</w:t>
      </w:r>
      <w:r w:rsidR="003F4813" w:rsidRPr="00DE2979">
        <w:rPr>
          <w:rFonts w:eastAsia="SimSun"/>
          <w:rtl/>
          <w:lang w:eastAsia="zh-CN"/>
        </w:rPr>
        <w:t xml:space="preserve"> </w:t>
      </w:r>
      <w:r w:rsidR="003F4813">
        <w:rPr>
          <w:rFonts w:eastAsia="SimSun" w:hint="cs"/>
          <w:rtl/>
          <w:lang w:eastAsia="zh-CN"/>
        </w:rPr>
        <w:t xml:space="preserve">(שו"ת ח"ב </w:t>
      </w:r>
      <w:r w:rsidR="003F4813" w:rsidRPr="00DE2979">
        <w:rPr>
          <w:rFonts w:eastAsia="SimSun"/>
          <w:rtl/>
          <w:lang w:eastAsia="zh-CN"/>
        </w:rPr>
        <w:t xml:space="preserve">או"ח </w:t>
      </w:r>
      <w:r w:rsidR="003F4813">
        <w:rPr>
          <w:rFonts w:eastAsia="SimSun" w:hint="cs"/>
          <w:rtl/>
          <w:lang w:eastAsia="zh-CN"/>
        </w:rPr>
        <w:t xml:space="preserve">סוף </w:t>
      </w:r>
      <w:r w:rsidR="003F4813" w:rsidRPr="00DE2979">
        <w:rPr>
          <w:rFonts w:eastAsia="SimSun"/>
          <w:rtl/>
          <w:lang w:eastAsia="zh-CN"/>
        </w:rPr>
        <w:t>סי' ט"ז</w:t>
      </w:r>
      <w:r w:rsidR="003F4813">
        <w:rPr>
          <w:rFonts w:eastAsia="SimSun" w:hint="cs"/>
          <w:rtl/>
          <w:lang w:eastAsia="zh-CN"/>
        </w:rPr>
        <w:t>),</w:t>
      </w:r>
      <w:r w:rsidR="00DE2979">
        <w:rPr>
          <w:rFonts w:eastAsia="SimSun" w:hint="cs"/>
          <w:rtl/>
          <w:lang w:eastAsia="zh-CN"/>
        </w:rPr>
        <w:t xml:space="preserve"> </w:t>
      </w:r>
      <w:r w:rsidR="00DE2979" w:rsidRPr="00DE2979">
        <w:rPr>
          <w:rFonts w:eastAsia="SimSun" w:hint="cs"/>
          <w:u w:val="single"/>
          <w:rtl/>
          <w:lang w:eastAsia="zh-CN"/>
        </w:rPr>
        <w:t>פסקי תשובות</w:t>
      </w:r>
      <w:r w:rsidR="00DE2979">
        <w:rPr>
          <w:rFonts w:eastAsia="SimSun" w:hint="cs"/>
          <w:rtl/>
          <w:lang w:eastAsia="zh-CN"/>
        </w:rPr>
        <w:t xml:space="preserve"> (אות ז')</w:t>
      </w:r>
      <w:r w:rsidRPr="002B2183">
        <w:rPr>
          <w:rFonts w:eastAsia="SimSun" w:hint="cs"/>
          <w:rtl/>
          <w:lang w:eastAsia="zh-CN"/>
        </w:rPr>
        <w:t>.</w:t>
      </w:r>
    </w:p>
    <w:p w14:paraId="7872040F" w14:textId="7043155C" w:rsidR="002B2183" w:rsidRPr="00803101" w:rsidRDefault="00803101" w:rsidP="00803101">
      <w:pPr>
        <w:numPr>
          <w:ilvl w:val="3"/>
          <w:numId w:val="10"/>
        </w:numPr>
        <w:jc w:val="both"/>
        <w:rPr>
          <w:rFonts w:eastAsia="SimSun"/>
          <w:lang w:eastAsia="zh-CN"/>
        </w:rPr>
      </w:pPr>
      <w:r>
        <w:rPr>
          <w:rFonts w:eastAsia="SimSun"/>
          <w:u w:val="single"/>
          <w:rtl/>
          <w:lang w:eastAsia="zh-CN"/>
        </w:rPr>
        <w:t>קיצור שו"ע</w:t>
      </w:r>
      <w:r>
        <w:rPr>
          <w:rFonts w:eastAsia="SimSun"/>
          <w:rtl/>
          <w:lang w:eastAsia="zh-CN"/>
        </w:rPr>
        <w:t xml:space="preserve"> (סי' קכ"ד סעי'</w:t>
      </w:r>
      <w:r>
        <w:rPr>
          <w:rFonts w:eastAsia="SimSun" w:hint="cs"/>
          <w:rtl/>
          <w:lang w:eastAsia="zh-CN"/>
        </w:rPr>
        <w:t xml:space="preserve"> ו', עי' סעי' כ"א) </w:t>
      </w:r>
      <w:r>
        <w:rPr>
          <w:rFonts w:eastAsia="SimSun"/>
          <w:rtl/>
          <w:lang w:eastAsia="zh-CN"/>
        </w:rPr>
        <w:t>–</w:t>
      </w:r>
      <w:r>
        <w:rPr>
          <w:rFonts w:eastAsia="SimSun" w:hint="cs"/>
          <w:rtl/>
          <w:lang w:eastAsia="zh-CN"/>
        </w:rPr>
        <w:t xml:space="preserve"> "</w:t>
      </w:r>
      <w:r w:rsidRPr="00803101">
        <w:rPr>
          <w:rFonts w:eastAsia="SimSun"/>
          <w:rtl/>
          <w:lang w:eastAsia="zh-CN"/>
        </w:rPr>
        <w:t>ויולדת לאחר שבעה ימים עד שלשים יום נמי דינה כחולה שאין בו סכנה אף על - פי שאינה חולה. אך אם מרגשת בעצמה שהיא בריאה לגמרי והתענית לא יזיק לה יש לה להשלים</w:t>
      </w:r>
      <w:r w:rsidRPr="00803101">
        <w:rPr>
          <w:rFonts w:eastAsia="SimSun" w:hint="cs"/>
          <w:rtl/>
          <w:lang w:eastAsia="zh-CN"/>
        </w:rPr>
        <w:t>".</w:t>
      </w:r>
    </w:p>
    <w:p w14:paraId="6AE29E39" w14:textId="77747A67" w:rsidR="00DE2979" w:rsidRDefault="00DE2979" w:rsidP="00DE2979">
      <w:pPr>
        <w:numPr>
          <w:ilvl w:val="2"/>
          <w:numId w:val="10"/>
        </w:numPr>
        <w:jc w:val="both"/>
        <w:rPr>
          <w:rFonts w:eastAsia="SimSun"/>
          <w:lang w:eastAsia="zh-CN"/>
        </w:rPr>
      </w:pPr>
      <w:r w:rsidRPr="00DE2979">
        <w:rPr>
          <w:rFonts w:eastAsia="SimSun" w:hint="cs"/>
          <w:b/>
          <w:bCs/>
          <w:rtl/>
          <w:lang w:eastAsia="zh-CN"/>
        </w:rPr>
        <w:t>ל'</w:t>
      </w:r>
      <w:r w:rsidRPr="00DE2979">
        <w:rPr>
          <w:rFonts w:eastAsia="SimSun"/>
          <w:b/>
          <w:bCs/>
          <w:rtl/>
          <w:lang w:eastAsia="zh-CN"/>
        </w:rPr>
        <w:t xml:space="preserve"> יום מנינן מעת לעת</w:t>
      </w:r>
      <w:r>
        <w:rPr>
          <w:rFonts w:eastAsia="SimSun" w:hint="cs"/>
          <w:rtl/>
          <w:lang w:eastAsia="zh-CN"/>
        </w:rPr>
        <w:t>.</w:t>
      </w:r>
    </w:p>
    <w:p w14:paraId="50CC89FB" w14:textId="387C4936" w:rsidR="00DE2979" w:rsidRPr="00DE2979" w:rsidRDefault="00DE2979" w:rsidP="00DE2979">
      <w:pPr>
        <w:numPr>
          <w:ilvl w:val="3"/>
          <w:numId w:val="10"/>
        </w:numPr>
        <w:jc w:val="both"/>
        <w:rPr>
          <w:rFonts w:eastAsia="SimSun"/>
          <w:lang w:eastAsia="zh-CN"/>
        </w:rPr>
      </w:pPr>
      <w:r w:rsidRPr="00DE2979">
        <w:rPr>
          <w:rFonts w:eastAsia="SimSun" w:hint="cs"/>
          <w:u w:val="single"/>
          <w:rtl/>
          <w:lang w:eastAsia="zh-CN"/>
        </w:rPr>
        <w:t>פסקי תשובות</w:t>
      </w:r>
      <w:r>
        <w:rPr>
          <w:rFonts w:eastAsia="SimSun" w:hint="cs"/>
          <w:rtl/>
          <w:lang w:eastAsia="zh-CN"/>
        </w:rPr>
        <w:t xml:space="preserve"> (אות ז').</w:t>
      </w:r>
    </w:p>
    <w:p w14:paraId="652FBFF4" w14:textId="7AC1CA22" w:rsidR="00DE2979" w:rsidRPr="00DE2979" w:rsidRDefault="00DE2979" w:rsidP="00DE2979">
      <w:pPr>
        <w:numPr>
          <w:ilvl w:val="2"/>
          <w:numId w:val="10"/>
        </w:numPr>
        <w:jc w:val="both"/>
        <w:rPr>
          <w:rFonts w:eastAsia="SimSun"/>
          <w:lang w:eastAsia="zh-CN"/>
        </w:rPr>
      </w:pPr>
      <w:r w:rsidRPr="00DE2979">
        <w:rPr>
          <w:rFonts w:eastAsia="SimSun"/>
          <w:b/>
          <w:bCs/>
          <w:rtl/>
          <w:lang w:eastAsia="zh-CN"/>
        </w:rPr>
        <w:t>משעת הלידה (ולא משעה שיושבת על המשבר)</w:t>
      </w:r>
      <w:r>
        <w:rPr>
          <w:rFonts w:eastAsia="SimSun" w:hint="cs"/>
          <w:b/>
          <w:bCs/>
          <w:rtl/>
          <w:lang w:eastAsia="zh-CN"/>
        </w:rPr>
        <w:t>.</w:t>
      </w:r>
    </w:p>
    <w:p w14:paraId="7CD412ED" w14:textId="0491B740" w:rsidR="00DE2979" w:rsidRDefault="00DE2979" w:rsidP="00DE2979">
      <w:pPr>
        <w:numPr>
          <w:ilvl w:val="3"/>
          <w:numId w:val="10"/>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(אשרי האיש או"ח ח"ג פרק ע"א אות מ"ז) – "מנין ימים אלו מנינן לקולא משעת הלידה, ולא מעת יושבה על המשבר, אף שכבר דין יולדת יש לה".</w:t>
      </w:r>
    </w:p>
    <w:p w14:paraId="185C936D" w14:textId="6B547444" w:rsidR="00DE2979" w:rsidRPr="002B2183" w:rsidRDefault="00DE2979" w:rsidP="00DE2979">
      <w:pPr>
        <w:numPr>
          <w:ilvl w:val="3"/>
          <w:numId w:val="10"/>
        </w:numPr>
        <w:jc w:val="both"/>
        <w:rPr>
          <w:rFonts w:eastAsia="SimSun"/>
          <w:lang w:eastAsia="zh-CN"/>
        </w:rPr>
      </w:pPr>
      <w:r w:rsidRPr="00DE2979">
        <w:rPr>
          <w:rFonts w:eastAsia="SimSun" w:hint="cs"/>
          <w:u w:val="single"/>
          <w:rtl/>
          <w:lang w:eastAsia="zh-CN"/>
        </w:rPr>
        <w:t>פסקי תשובות</w:t>
      </w:r>
      <w:r>
        <w:rPr>
          <w:rFonts w:eastAsia="SimSun" w:hint="cs"/>
          <w:rtl/>
          <w:lang w:eastAsia="zh-CN"/>
        </w:rPr>
        <w:t xml:space="preserve"> (אות ז').</w:t>
      </w:r>
    </w:p>
    <w:p w14:paraId="0267CA21" w14:textId="77777777" w:rsidR="00435899" w:rsidRPr="00DE2979" w:rsidRDefault="00435899" w:rsidP="00435899">
      <w:pPr>
        <w:jc w:val="both"/>
        <w:rPr>
          <w:rFonts w:eastAsia="SimSun"/>
          <w:lang w:eastAsia="zh-CN"/>
        </w:rPr>
      </w:pPr>
    </w:p>
    <w:p w14:paraId="315E0A96" w14:textId="5DA46688" w:rsidR="00585CFD" w:rsidRDefault="00312D30" w:rsidP="00691556">
      <w:pPr>
        <w:numPr>
          <w:ilvl w:val="1"/>
          <w:numId w:val="10"/>
        </w:numPr>
        <w:jc w:val="both"/>
        <w:rPr>
          <w:rFonts w:eastAsia="SimSun"/>
          <w:lang w:eastAsia="zh-CN"/>
        </w:rPr>
      </w:pPr>
      <w:r w:rsidRPr="00312D30">
        <w:rPr>
          <w:rFonts w:eastAsia="SimSun" w:hint="cs"/>
          <w:b/>
          <w:bCs/>
          <w:rtl/>
          <w:lang w:eastAsia="zh-CN"/>
        </w:rPr>
        <w:t>מינקות</w:t>
      </w:r>
      <w:r w:rsidR="00FE38F0">
        <w:rPr>
          <w:rFonts w:eastAsia="SimSun" w:hint="cs"/>
          <w:rtl/>
          <w:lang w:eastAsia="zh-CN"/>
        </w:rPr>
        <w:t xml:space="preserve"> [אחר שלשים]</w:t>
      </w:r>
      <w:r w:rsidR="00585CFD">
        <w:rPr>
          <w:rFonts w:eastAsia="SimSun" w:hint="cs"/>
          <w:rtl/>
          <w:lang w:eastAsia="zh-CN"/>
        </w:rPr>
        <w:t>.</w:t>
      </w:r>
    </w:p>
    <w:p w14:paraId="7FC8D8E1" w14:textId="77777777" w:rsidR="00312D30" w:rsidRDefault="00585CFD" w:rsidP="00585CFD">
      <w:pPr>
        <w:numPr>
          <w:ilvl w:val="2"/>
          <w:numId w:val="10"/>
        </w:numPr>
        <w:jc w:val="both"/>
        <w:rPr>
          <w:rFonts w:eastAsia="SimSun"/>
          <w:lang w:eastAsia="zh-CN"/>
        </w:rPr>
      </w:pPr>
      <w:r w:rsidRPr="00585CFD">
        <w:rPr>
          <w:rFonts w:eastAsia="SimSun" w:hint="cs"/>
          <w:rtl/>
          <w:lang w:eastAsia="zh-CN"/>
        </w:rPr>
        <w:t>מיקל</w:t>
      </w:r>
      <w:r w:rsidR="00312D30" w:rsidRPr="00585CFD">
        <w:rPr>
          <w:rFonts w:eastAsia="SimSun" w:hint="cs"/>
          <w:rtl/>
          <w:lang w:eastAsia="zh-CN"/>
        </w:rPr>
        <w:t>.</w:t>
      </w:r>
    </w:p>
    <w:p w14:paraId="57353F60" w14:textId="77777777" w:rsidR="00585CFD" w:rsidRPr="00585CFD" w:rsidRDefault="00585CFD" w:rsidP="00585CFD">
      <w:pPr>
        <w:numPr>
          <w:ilvl w:val="3"/>
          <w:numId w:val="10"/>
        </w:numPr>
        <w:jc w:val="both"/>
        <w:rPr>
          <w:rFonts w:eastAsia="SimSun"/>
          <w:lang w:eastAsia="zh-CN"/>
        </w:rPr>
      </w:pPr>
      <w:r w:rsidRPr="00585CFD">
        <w:rPr>
          <w:rFonts w:eastAsia="SimSun" w:hint="cs"/>
          <w:u w:val="single"/>
          <w:rtl/>
          <w:lang w:eastAsia="zh-CN"/>
        </w:rPr>
        <w:t>צדקה ומשפט</w:t>
      </w:r>
      <w:r w:rsidRPr="00585CFD">
        <w:rPr>
          <w:rFonts w:eastAsia="SimSun" w:hint="cs"/>
          <w:rtl/>
          <w:lang w:eastAsia="zh-CN"/>
        </w:rPr>
        <w:t xml:space="preserve"> (</w:t>
      </w:r>
      <w:r w:rsidRPr="00585CFD">
        <w:rPr>
          <w:rFonts w:eastAsia="SimSun"/>
          <w:rtl/>
          <w:lang w:eastAsia="zh-CN"/>
        </w:rPr>
        <w:t>בירור הלכה מה"ת ס</w:t>
      </w:r>
      <w:r w:rsidRPr="00585CFD">
        <w:rPr>
          <w:rFonts w:eastAsia="SimSun" w:hint="cs"/>
          <w:rtl/>
          <w:lang w:eastAsia="zh-CN"/>
        </w:rPr>
        <w:t>י</w:t>
      </w:r>
      <w:r w:rsidRPr="00585CFD">
        <w:rPr>
          <w:rFonts w:eastAsia="SimSun"/>
          <w:rtl/>
          <w:lang w:eastAsia="zh-CN"/>
        </w:rPr>
        <w:t>' תקנ"ד</w:t>
      </w:r>
      <w:r>
        <w:rPr>
          <w:rFonts w:eastAsia="SimSun" w:hint="cs"/>
          <w:rtl/>
          <w:lang w:eastAsia="zh-CN"/>
        </w:rPr>
        <w:t>,</w:t>
      </w:r>
      <w:r w:rsidRPr="00585CFD">
        <w:rPr>
          <w:rFonts w:eastAsia="SimSun" w:hint="cs"/>
          <w:rtl/>
          <w:lang w:eastAsia="zh-CN"/>
        </w:rPr>
        <w:t xml:space="preserve"> עמ' רנ"ט אות </w:t>
      </w:r>
      <w:r>
        <w:rPr>
          <w:rFonts w:eastAsia="SimSun" w:hint="cs"/>
          <w:rtl/>
          <w:lang w:eastAsia="zh-CN"/>
        </w:rPr>
        <w:t>ה</w:t>
      </w:r>
      <w:r w:rsidRPr="00585CFD">
        <w:rPr>
          <w:rFonts w:eastAsia="SimSun" w:hint="cs"/>
          <w:rtl/>
          <w:lang w:eastAsia="zh-CN"/>
        </w:rPr>
        <w:t xml:space="preserve">') - </w:t>
      </w:r>
      <w:r w:rsidR="00903BC8">
        <w:rPr>
          <w:rFonts w:eastAsia="SimSun" w:hint="cs"/>
          <w:rtl/>
          <w:lang w:eastAsia="zh-CN"/>
        </w:rPr>
        <w:t>לשונו מובא לקמן</w:t>
      </w:r>
      <w:r w:rsidRPr="00585CFD">
        <w:rPr>
          <w:rFonts w:eastAsia="SimSun" w:hint="cs"/>
          <w:rtl/>
          <w:lang w:eastAsia="zh-CN"/>
        </w:rPr>
        <w:t>.</w:t>
      </w:r>
    </w:p>
    <w:p w14:paraId="30CD27A8" w14:textId="77777777" w:rsidR="00FE38F0" w:rsidRPr="00FE38F0" w:rsidRDefault="00FE38F0" w:rsidP="00691556">
      <w:pPr>
        <w:numPr>
          <w:ilvl w:val="2"/>
          <w:numId w:val="10"/>
        </w:numPr>
        <w:jc w:val="both"/>
        <w:rPr>
          <w:rFonts w:eastAsia="SimSun"/>
          <w:lang w:eastAsia="zh-CN"/>
        </w:rPr>
      </w:pPr>
      <w:r>
        <w:rPr>
          <w:rFonts w:eastAsia="SimSun" w:hint="cs"/>
          <w:rtl/>
          <w:lang w:eastAsia="zh-CN"/>
        </w:rPr>
        <w:t xml:space="preserve">מחמיר, </w:t>
      </w:r>
      <w:r w:rsidRPr="00312D30">
        <w:rPr>
          <w:rFonts w:eastAsia="SimSun" w:hint="cs"/>
          <w:rtl/>
          <w:lang w:eastAsia="zh-CN"/>
        </w:rPr>
        <w:t>ויתנו לתינוק תחליפי חלב</w:t>
      </w:r>
      <w:r>
        <w:rPr>
          <w:rFonts w:eastAsia="SimSun" w:hint="cs"/>
          <w:rtl/>
          <w:lang w:eastAsia="zh-CN"/>
        </w:rPr>
        <w:t xml:space="preserve"> [ו</w:t>
      </w:r>
      <w:r w:rsidRPr="00312D30">
        <w:rPr>
          <w:rFonts w:eastAsia="SimSun" w:hint="cs"/>
          <w:rtl/>
          <w:lang w:eastAsia="zh-CN"/>
        </w:rPr>
        <w:t>אם מצד הילד י</w:t>
      </w:r>
      <w:r>
        <w:rPr>
          <w:rFonts w:eastAsia="SimSun" w:hint="cs"/>
          <w:rtl/>
          <w:lang w:eastAsia="zh-CN"/>
        </w:rPr>
        <w:t>היה</w:t>
      </w:r>
      <w:r w:rsidRPr="00312D30">
        <w:rPr>
          <w:rFonts w:eastAsia="SimSun" w:hint="cs"/>
          <w:rtl/>
          <w:lang w:eastAsia="zh-CN"/>
        </w:rPr>
        <w:t xml:space="preserve"> חסרון</w:t>
      </w:r>
      <w:r>
        <w:rPr>
          <w:rFonts w:eastAsia="SimSun" w:hint="cs"/>
          <w:rtl/>
          <w:lang w:eastAsia="zh-CN"/>
        </w:rPr>
        <w:t>, יש להקל].</w:t>
      </w:r>
    </w:p>
    <w:p w14:paraId="49773372" w14:textId="77777777" w:rsidR="00312D30" w:rsidRPr="00312D30" w:rsidRDefault="00312D30" w:rsidP="00691556">
      <w:pPr>
        <w:numPr>
          <w:ilvl w:val="3"/>
          <w:numId w:val="10"/>
        </w:numPr>
        <w:jc w:val="both"/>
        <w:rPr>
          <w:rFonts w:eastAsia="SimSun"/>
          <w:lang w:eastAsia="zh-CN"/>
        </w:rPr>
      </w:pPr>
      <w:r w:rsidRPr="00312D30">
        <w:rPr>
          <w:rFonts w:eastAsia="SimSun"/>
          <w:b/>
          <w:color w:val="000000"/>
          <w:u w:val="single"/>
          <w:rtl/>
          <w:lang w:eastAsia="zh-CN"/>
        </w:rPr>
        <w:t>אג"מ</w:t>
      </w:r>
      <w:r w:rsidRPr="00312D30">
        <w:rPr>
          <w:rFonts w:eastAsia="SimSun"/>
          <w:b/>
          <w:color w:val="000000"/>
          <w:rtl/>
          <w:lang w:eastAsia="zh-CN"/>
        </w:rPr>
        <w:t xml:space="preserve"> (</w:t>
      </w:r>
      <w:r w:rsidR="005B3054">
        <w:rPr>
          <w:rFonts w:eastAsia="SimSun"/>
          <w:b/>
          <w:color w:val="000000"/>
          <w:rtl/>
          <w:lang w:eastAsia="zh-CN"/>
        </w:rPr>
        <w:t>מסורת משה ח"א</w:t>
      </w:r>
      <w:r w:rsidRPr="00312D30">
        <w:rPr>
          <w:rFonts w:eastAsia="SimSun"/>
          <w:b/>
          <w:color w:val="000000"/>
          <w:rtl/>
          <w:lang w:eastAsia="zh-CN"/>
        </w:rPr>
        <w:t xml:space="preserve"> או"ח אות ש</w:t>
      </w:r>
      <w:r w:rsidRPr="00312D30">
        <w:rPr>
          <w:rFonts w:eastAsia="SimSun" w:hint="cs"/>
          <w:b/>
          <w:color w:val="000000"/>
          <w:rtl/>
          <w:lang w:eastAsia="zh-CN"/>
        </w:rPr>
        <w:t>ע"ד</w:t>
      </w:r>
      <w:r w:rsidRPr="00312D30">
        <w:rPr>
          <w:rFonts w:eastAsia="SimSun"/>
          <w:b/>
          <w:color w:val="000000"/>
          <w:rtl/>
          <w:lang w:eastAsia="zh-CN"/>
        </w:rPr>
        <w:t>) – "</w:t>
      </w:r>
      <w:r w:rsidRPr="00312D30">
        <w:rPr>
          <w:rFonts w:eastAsia="SimSun" w:hint="cs"/>
          <w:rtl/>
          <w:lang w:eastAsia="zh-CN"/>
        </w:rPr>
        <w:t>והרב שמעון איידער השיב לו רבינו שאשה שמינקת ילדה, וכדי להניקה לתצטרך לאכול באותו יום משהו, אז אם מצד הילד אין חסרון אם לא יינק ליום אחד, אז יש לה להתענות. אבל אם מצד הילד יש חסרון, מותר לה להניק ולאכול. דמינקת מצד עצמה צריכה להתענות כל התעניתים, כל הדיון הוא מצד הילד".</w:t>
      </w:r>
    </w:p>
    <w:p w14:paraId="7CFD66F7" w14:textId="77777777" w:rsidR="0084131C" w:rsidRPr="0084131C" w:rsidRDefault="00312D30" w:rsidP="00691556">
      <w:pPr>
        <w:numPr>
          <w:ilvl w:val="3"/>
          <w:numId w:val="10"/>
        </w:numPr>
        <w:jc w:val="both"/>
        <w:rPr>
          <w:rFonts w:eastAsia="SimSun"/>
          <w:lang w:eastAsia="zh-CN"/>
        </w:rPr>
      </w:pPr>
      <w:r w:rsidRPr="00312D30">
        <w:rPr>
          <w:rFonts w:eastAsia="SimSun" w:hint="cs"/>
          <w:u w:val="single"/>
          <w:rtl/>
          <w:lang w:eastAsia="zh-CN"/>
        </w:rPr>
        <w:t>אור לציון</w:t>
      </w:r>
      <w:r w:rsidRPr="00312D30">
        <w:rPr>
          <w:rFonts w:eastAsia="SimSun" w:hint="cs"/>
          <w:rtl/>
          <w:lang w:eastAsia="zh-CN"/>
        </w:rPr>
        <w:t xml:space="preserve"> (ח"ג פרק כ"ח סעי' ב') – "ומניקות פטורות עד שלשים יום מהלידה, ולאחר שלשים יום חייבות להתענות אף שהחלב שלהן מתמעט. ויתנו לתינוק תחליפי חלב. ואם התינוק מוכרח דוקא לחלב אמו, פטורה מהתענית".</w:t>
      </w:r>
    </w:p>
    <w:p w14:paraId="206407AB" w14:textId="77777777" w:rsidR="00127589" w:rsidRPr="00127589" w:rsidRDefault="00127589" w:rsidP="00127589">
      <w:pPr>
        <w:numPr>
          <w:ilvl w:val="3"/>
          <w:numId w:val="10"/>
        </w:numPr>
        <w:jc w:val="both"/>
        <w:rPr>
          <w:rFonts w:eastAsia="SimSun"/>
          <w:lang w:eastAsia="zh-CN"/>
        </w:rPr>
      </w:pPr>
      <w:r w:rsidRPr="00127589">
        <w:rPr>
          <w:rFonts w:eastAsia="SimSun"/>
          <w:u w:val="single"/>
          <w:rtl/>
          <w:lang w:eastAsia="zh-CN"/>
        </w:rPr>
        <w:t>הגריש"א</w:t>
      </w:r>
      <w:r w:rsidRPr="00127589">
        <w:rPr>
          <w:rFonts w:eastAsia="SimSun"/>
          <w:rtl/>
          <w:lang w:eastAsia="zh-CN"/>
        </w:rPr>
        <w:t xml:space="preserve"> זצ"ל (אשרי האיש או"ח ח"ג פרק </w:t>
      </w:r>
      <w:r w:rsidRPr="00127589">
        <w:rPr>
          <w:rFonts w:eastAsia="SimSun" w:hint="cs"/>
          <w:rtl/>
          <w:lang w:eastAsia="zh-CN"/>
        </w:rPr>
        <w:t>ע</w:t>
      </w:r>
      <w:r>
        <w:rPr>
          <w:rFonts w:eastAsia="SimSun" w:hint="cs"/>
          <w:rtl/>
          <w:lang w:eastAsia="zh-CN"/>
        </w:rPr>
        <w:t>"א</w:t>
      </w:r>
      <w:r w:rsidRPr="00127589">
        <w:rPr>
          <w:rFonts w:eastAsia="SimSun"/>
          <w:rtl/>
          <w:lang w:eastAsia="zh-CN"/>
        </w:rPr>
        <w:t xml:space="preserve"> אות </w:t>
      </w:r>
      <w:r>
        <w:rPr>
          <w:rFonts w:eastAsia="SimSun" w:hint="cs"/>
          <w:rtl/>
          <w:lang w:eastAsia="zh-CN"/>
        </w:rPr>
        <w:t>מ"ד</w:t>
      </w:r>
      <w:r w:rsidRPr="00127589">
        <w:rPr>
          <w:rFonts w:eastAsia="SimSun"/>
          <w:rtl/>
          <w:lang w:eastAsia="zh-CN"/>
        </w:rPr>
        <w:t>)</w:t>
      </w:r>
      <w:r w:rsidRPr="00127589">
        <w:rPr>
          <w:rFonts w:eastAsia="SimSun" w:hint="cs"/>
          <w:rtl/>
          <w:lang w:eastAsia="zh-CN"/>
        </w:rPr>
        <w:t xml:space="preserve"> – "</w:t>
      </w:r>
      <w:r>
        <w:rPr>
          <w:rFonts w:eastAsia="SimSun" w:hint="cs"/>
          <w:rtl/>
          <w:lang w:eastAsia="zh-CN"/>
        </w:rPr>
        <w:t>מניקה שהתינוק אינו ניזון מאוכל אחר וחסר לה חלב, יכולה לשתות כפי הצורך, אך תשאל חכם כיצד לעשות".</w:t>
      </w:r>
    </w:p>
    <w:p w14:paraId="3887015D" w14:textId="3488E71C" w:rsidR="00312D30" w:rsidRPr="00312D30" w:rsidRDefault="00312D30" w:rsidP="00691556">
      <w:pPr>
        <w:numPr>
          <w:ilvl w:val="3"/>
          <w:numId w:val="10"/>
        </w:numPr>
        <w:jc w:val="both"/>
        <w:rPr>
          <w:rFonts w:eastAsia="SimSun"/>
          <w:lang w:eastAsia="zh-CN"/>
        </w:rPr>
      </w:pPr>
      <w:r w:rsidRPr="00312D30">
        <w:rPr>
          <w:rFonts w:hint="cs"/>
          <w:color w:val="000000"/>
          <w:u w:val="single"/>
          <w:rtl/>
        </w:rPr>
        <w:t>חוט שני</w:t>
      </w:r>
      <w:r w:rsidRPr="00312D30">
        <w:rPr>
          <w:rFonts w:hint="cs"/>
          <w:color w:val="000000"/>
          <w:rtl/>
        </w:rPr>
        <w:t xml:space="preserve"> (שבת ח"ב עמ' שכ"</w:t>
      </w:r>
      <w:r w:rsidRPr="00312D30">
        <w:rPr>
          <w:rFonts w:eastAsia="SimSun" w:hint="cs"/>
          <w:rtl/>
          <w:lang w:eastAsia="zh-CN"/>
        </w:rPr>
        <w:t>ו</w:t>
      </w:r>
      <w:r w:rsidR="004547E1">
        <w:rPr>
          <w:rFonts w:eastAsia="SimSun" w:hint="cs"/>
          <w:rtl/>
          <w:lang w:eastAsia="zh-CN"/>
        </w:rPr>
        <w:t>, ח"ד עמ' ר"ס</w:t>
      </w:r>
      <w:r w:rsidR="00B27997">
        <w:rPr>
          <w:rFonts w:eastAsia="SimSun" w:hint="cs"/>
          <w:rtl/>
          <w:lang w:eastAsia="zh-CN"/>
        </w:rPr>
        <w:t xml:space="preserve">, </w:t>
      </w:r>
      <w:r w:rsidR="00B27997" w:rsidRPr="00B27997">
        <w:rPr>
          <w:rFonts w:hint="cs"/>
          <w:color w:val="000000"/>
          <w:rtl/>
        </w:rPr>
        <w:t>עי'</w:t>
      </w:r>
      <w:r w:rsidR="00B27997">
        <w:rPr>
          <w:rFonts w:hint="cs"/>
          <w:color w:val="000000"/>
          <w:rtl/>
        </w:rPr>
        <w:t xml:space="preserve"> </w:t>
      </w:r>
      <w:r w:rsidR="00B27997">
        <w:rPr>
          <w:rFonts w:eastAsia="SimSun"/>
          <w:rtl/>
          <w:lang w:eastAsia="zh-CN"/>
        </w:rPr>
        <w:t xml:space="preserve">ר"ה - חנוכה </w:t>
      </w:r>
      <w:r w:rsidR="00B27997">
        <w:rPr>
          <w:rFonts w:eastAsia="SimSun" w:hint="cs"/>
          <w:rtl/>
          <w:lang w:eastAsia="zh-CN"/>
        </w:rPr>
        <w:t xml:space="preserve">ריש </w:t>
      </w:r>
      <w:r w:rsidR="00B27997">
        <w:rPr>
          <w:rFonts w:eastAsia="SimSun"/>
          <w:rtl/>
          <w:lang w:eastAsia="zh-CN"/>
        </w:rPr>
        <w:t>עמ' ת</w:t>
      </w:r>
      <w:r w:rsidR="00B27997">
        <w:rPr>
          <w:rFonts w:eastAsia="SimSun" w:hint="cs"/>
          <w:rtl/>
          <w:lang w:eastAsia="zh-CN"/>
        </w:rPr>
        <w:t>י"ז</w:t>
      </w:r>
      <w:r w:rsidR="00B27997">
        <w:rPr>
          <w:rFonts w:eastAsia="SimSun"/>
          <w:rtl/>
          <w:lang w:eastAsia="zh-CN"/>
        </w:rPr>
        <w:t xml:space="preserve"> ס"ק </w:t>
      </w:r>
      <w:r w:rsidR="00B27997">
        <w:rPr>
          <w:rFonts w:eastAsia="SimSun" w:hint="cs"/>
          <w:rtl/>
          <w:lang w:eastAsia="zh-CN"/>
        </w:rPr>
        <w:t>ו</w:t>
      </w:r>
      <w:r w:rsidR="00B27997">
        <w:rPr>
          <w:rFonts w:eastAsia="SimSun"/>
          <w:rtl/>
          <w:lang w:eastAsia="zh-CN"/>
        </w:rPr>
        <w:t xml:space="preserve">' אות </w:t>
      </w:r>
      <w:r w:rsidR="00B27997">
        <w:rPr>
          <w:rFonts w:eastAsia="SimSun" w:hint="cs"/>
          <w:rtl/>
          <w:lang w:eastAsia="zh-CN"/>
        </w:rPr>
        <w:t>ג</w:t>
      </w:r>
      <w:r w:rsidR="00B27997">
        <w:rPr>
          <w:rFonts w:eastAsia="SimSun"/>
          <w:rtl/>
          <w:lang w:eastAsia="zh-CN"/>
        </w:rPr>
        <w:t>'</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מניקה היה מקום לומר שעד כ</w:t>
      </w:r>
      <w:r w:rsidRPr="00312D30">
        <w:rPr>
          <w:rFonts w:eastAsia="SimSun" w:hint="cs"/>
          <w:rtl/>
          <w:lang w:eastAsia="zh-CN"/>
        </w:rPr>
        <w:t>"</w:t>
      </w:r>
      <w:r w:rsidRPr="00312D30">
        <w:rPr>
          <w:rFonts w:eastAsia="SimSun"/>
          <w:rtl/>
          <w:lang w:eastAsia="zh-CN"/>
        </w:rPr>
        <w:t>ד חודש מהלידה דינה כמניקה, אולם למעשה</w:t>
      </w:r>
      <w:r w:rsidRPr="00312D30">
        <w:rPr>
          <w:rFonts w:eastAsia="SimSun" w:hint="cs"/>
          <w:rtl/>
          <w:lang w:eastAsia="zh-CN"/>
        </w:rPr>
        <w:t xml:space="preserve"> </w:t>
      </w:r>
      <w:r w:rsidRPr="00312D30">
        <w:rPr>
          <w:rFonts w:eastAsia="SimSun"/>
          <w:rtl/>
          <w:lang w:eastAsia="zh-CN"/>
        </w:rPr>
        <w:t>מיד שגמרה להניק מתחילה לצום</w:t>
      </w:r>
      <w:r w:rsidRPr="00312D30">
        <w:rPr>
          <w:rFonts w:eastAsia="SimSun" w:hint="cs"/>
          <w:rtl/>
          <w:lang w:eastAsia="zh-CN"/>
        </w:rPr>
        <w:t xml:space="preserve"> ... </w:t>
      </w:r>
      <w:r w:rsidRPr="00312D30">
        <w:rPr>
          <w:rFonts w:eastAsia="SimSun"/>
          <w:rtl/>
          <w:lang w:eastAsia="zh-CN"/>
        </w:rPr>
        <w:t>ד</w:t>
      </w:r>
      <w:r w:rsidRPr="00312D30">
        <w:rPr>
          <w:rFonts w:eastAsia="SimSun" w:hint="cs"/>
          <w:rtl/>
          <w:lang w:eastAsia="zh-CN"/>
        </w:rPr>
        <w:t>ין</w:t>
      </w:r>
      <w:r w:rsidRPr="00312D30">
        <w:rPr>
          <w:rFonts w:eastAsia="SimSun"/>
          <w:rtl/>
          <w:lang w:eastAsia="zh-CN"/>
        </w:rPr>
        <w:t xml:space="preserve"> מניקה שהתינוק אינו אוכל מאכלים אחרים, אין אמו צריכה להתענות דהרי</w:t>
      </w:r>
      <w:r w:rsidRPr="00312D30">
        <w:rPr>
          <w:rFonts w:eastAsia="SimSun" w:hint="cs"/>
          <w:rtl/>
          <w:lang w:eastAsia="zh-CN"/>
        </w:rPr>
        <w:t xml:space="preserve"> </w:t>
      </w:r>
      <w:r w:rsidRPr="00312D30">
        <w:rPr>
          <w:rFonts w:eastAsia="SimSun"/>
          <w:rtl/>
          <w:lang w:eastAsia="zh-CN"/>
        </w:rPr>
        <w:t>סתם תינוק מסוכן אצל חלב</w:t>
      </w:r>
      <w:r w:rsidRPr="00312D30">
        <w:rPr>
          <w:rFonts w:eastAsia="SimSun" w:hint="cs"/>
          <w:rtl/>
          <w:lang w:eastAsia="zh-CN"/>
        </w:rPr>
        <w:t xml:space="preserve">. </w:t>
      </w:r>
      <w:r w:rsidRPr="00312D30">
        <w:rPr>
          <w:rFonts w:eastAsia="SimSun"/>
          <w:rtl/>
          <w:lang w:eastAsia="zh-CN"/>
        </w:rPr>
        <w:t>ו</w:t>
      </w:r>
      <w:r w:rsidRPr="00312D30">
        <w:rPr>
          <w:rFonts w:eastAsia="SimSun" w:hint="cs"/>
          <w:rtl/>
          <w:lang w:eastAsia="zh-CN"/>
        </w:rPr>
        <w:t>מ</w:t>
      </w:r>
      <w:r w:rsidRPr="00312D30">
        <w:rPr>
          <w:rFonts w:eastAsia="SimSun"/>
          <w:rtl/>
          <w:lang w:eastAsia="zh-CN"/>
        </w:rPr>
        <w:t>ניקה בזמנינו שאם לא תשתה לא תוכל להניק, והתינוק אינו אוכל מאכלים</w:t>
      </w:r>
      <w:r w:rsidRPr="00312D30">
        <w:rPr>
          <w:rFonts w:eastAsia="SimSun" w:hint="cs"/>
          <w:rtl/>
          <w:lang w:eastAsia="zh-CN"/>
        </w:rPr>
        <w:t xml:space="preserve"> </w:t>
      </w:r>
      <w:r w:rsidRPr="00312D30">
        <w:rPr>
          <w:rFonts w:eastAsia="SimSun"/>
          <w:rtl/>
          <w:lang w:eastAsia="zh-CN"/>
        </w:rPr>
        <w:t>אחרים אלא רק ההנקה, מותר לה לשתות בתשעה באב באופן רגיל ולא</w:t>
      </w:r>
      <w:r w:rsidRPr="00312D30">
        <w:rPr>
          <w:rFonts w:eastAsia="SimSun" w:hint="cs"/>
          <w:rtl/>
          <w:lang w:eastAsia="zh-CN"/>
        </w:rPr>
        <w:t xml:space="preserve"> </w:t>
      </w:r>
      <w:r w:rsidRPr="00312D30">
        <w:rPr>
          <w:rFonts w:eastAsia="SimSun"/>
          <w:rtl/>
          <w:lang w:eastAsia="zh-CN"/>
        </w:rPr>
        <w:t>רק פחות מכשיעור</w:t>
      </w:r>
      <w:r w:rsidRPr="00312D30">
        <w:rPr>
          <w:rFonts w:eastAsia="SimSun" w:hint="cs"/>
          <w:rtl/>
          <w:lang w:eastAsia="zh-CN"/>
        </w:rPr>
        <w:t>".</w:t>
      </w:r>
    </w:p>
    <w:p w14:paraId="2E4C2940" w14:textId="77777777" w:rsidR="00312D30" w:rsidRPr="00312D30" w:rsidRDefault="00312D30" w:rsidP="00783DAF">
      <w:pPr>
        <w:numPr>
          <w:ilvl w:val="3"/>
          <w:numId w:val="10"/>
        </w:numPr>
        <w:jc w:val="both"/>
        <w:rPr>
          <w:rFonts w:eastAsia="SimSun"/>
          <w:lang w:eastAsia="zh-CN"/>
        </w:rPr>
      </w:pPr>
      <w:r w:rsidRPr="00312D30">
        <w:rPr>
          <w:rFonts w:eastAsia="SimSun"/>
          <w:u w:val="single"/>
          <w:rtl/>
          <w:lang w:eastAsia="zh-CN"/>
        </w:rPr>
        <w:t>תשובות והנהגות</w:t>
      </w:r>
      <w:r w:rsidRPr="00312D30">
        <w:rPr>
          <w:rFonts w:eastAsia="SimSun"/>
          <w:rtl/>
          <w:lang w:eastAsia="zh-CN"/>
        </w:rPr>
        <w:t xml:space="preserve"> (</w:t>
      </w:r>
      <w:r w:rsidR="00783DAF" w:rsidRPr="00783DAF">
        <w:rPr>
          <w:rFonts w:eastAsia="SimSun"/>
          <w:rtl/>
          <w:lang w:eastAsia="zh-CN"/>
        </w:rPr>
        <w:t>ח"ד ס</w:t>
      </w:r>
      <w:r w:rsidR="00783DAF" w:rsidRPr="00783DAF">
        <w:rPr>
          <w:rFonts w:eastAsia="SimSun" w:hint="cs"/>
          <w:rtl/>
          <w:lang w:eastAsia="zh-CN"/>
        </w:rPr>
        <w:t>י</w:t>
      </w:r>
      <w:r w:rsidR="00783DAF" w:rsidRPr="00783DAF">
        <w:rPr>
          <w:rFonts w:eastAsia="SimSun"/>
          <w:rtl/>
          <w:lang w:eastAsia="zh-CN"/>
        </w:rPr>
        <w:t>' ק"ל</w:t>
      </w:r>
      <w:r w:rsidR="00783DAF">
        <w:rPr>
          <w:rFonts w:eastAsia="SimSun" w:hint="cs"/>
          <w:rtl/>
          <w:lang w:eastAsia="zh-CN"/>
        </w:rPr>
        <w:t>,</w:t>
      </w:r>
      <w:r w:rsidR="00783DAF" w:rsidRPr="00783DAF">
        <w:rPr>
          <w:rFonts w:eastAsia="SimSun"/>
          <w:rtl/>
          <w:lang w:eastAsia="zh-CN"/>
        </w:rPr>
        <w:t xml:space="preserve"> </w:t>
      </w:r>
      <w:r w:rsidRPr="00312D30">
        <w:rPr>
          <w:rFonts w:eastAsia="SimSun"/>
          <w:rtl/>
          <w:lang w:eastAsia="zh-CN"/>
        </w:rPr>
        <w:t>ח"ה סי' קס"ח</w:t>
      </w:r>
      <w:r w:rsidRPr="00312D30">
        <w:rPr>
          <w:rFonts w:eastAsia="SimSun" w:hint="cs"/>
          <w:rtl/>
          <w:lang w:eastAsia="zh-CN"/>
        </w:rPr>
        <w:t xml:space="preserve"> אות ו')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מינקת כשהיא חלשה ועלולה להפסיד חלב, והולד רגיל לאכול אך ורק ממנה, לא תצום, אבל כשמקבל גם תחליפים, וממילא אין סכנה לולד, ראוי לה לצום [אם לא שמרגישה חלשה מאד], ועכ"פ בערב ת"ב תשתה הרבה מאד ותאכל דברים המרבים חלב</w:t>
      </w:r>
      <w:r w:rsidRPr="00312D30">
        <w:rPr>
          <w:rFonts w:eastAsia="SimSun" w:hint="cs"/>
          <w:rtl/>
          <w:lang w:eastAsia="zh-CN"/>
        </w:rPr>
        <w:t>".</w:t>
      </w:r>
    </w:p>
    <w:p w14:paraId="3AD73545" w14:textId="77777777" w:rsidR="00312D30" w:rsidRDefault="00312D30" w:rsidP="00691556">
      <w:pPr>
        <w:numPr>
          <w:ilvl w:val="3"/>
          <w:numId w:val="10"/>
        </w:numPr>
        <w:jc w:val="both"/>
        <w:rPr>
          <w:rFonts w:eastAsia="SimSun"/>
          <w:lang w:eastAsia="zh-CN"/>
        </w:rPr>
      </w:pPr>
      <w:r w:rsidRPr="00312D30">
        <w:rPr>
          <w:rFonts w:eastAsia="SimSun"/>
          <w:u w:val="single"/>
          <w:rtl/>
          <w:lang w:eastAsia="zh-CN"/>
        </w:rPr>
        <w:t>יביע אומר</w:t>
      </w:r>
      <w:r w:rsidRPr="00312D30">
        <w:rPr>
          <w:rFonts w:eastAsia="SimSun"/>
          <w:rtl/>
          <w:lang w:eastAsia="zh-CN"/>
        </w:rPr>
        <w:t xml:space="preserve"> (ח"י או"ח סי' ל"ט</w:t>
      </w:r>
      <w:r w:rsidR="00ED4E9B">
        <w:rPr>
          <w:rFonts w:eastAsia="SimSun" w:hint="cs"/>
          <w:rtl/>
          <w:lang w:eastAsia="zh-CN"/>
        </w:rPr>
        <w:t xml:space="preserve">, </w:t>
      </w:r>
      <w:r w:rsidR="00F97084">
        <w:rPr>
          <w:rFonts w:eastAsia="SimSun" w:hint="cs"/>
          <w:rtl/>
          <w:lang w:eastAsia="zh-CN"/>
        </w:rPr>
        <w:t xml:space="preserve">חזון עובדיה </w:t>
      </w:r>
      <w:r w:rsidR="008A4FAA">
        <w:rPr>
          <w:rFonts w:eastAsia="SimSun" w:hint="cs"/>
          <w:rtl/>
          <w:lang w:eastAsia="zh-CN"/>
        </w:rPr>
        <w:t>ארבע</w:t>
      </w:r>
      <w:r w:rsidR="00F97084">
        <w:rPr>
          <w:rFonts w:eastAsia="SimSun" w:hint="cs"/>
          <w:rtl/>
          <w:lang w:eastAsia="zh-CN"/>
        </w:rPr>
        <w:t xml:space="preserve"> תעניות עמ' רע"ט</w:t>
      </w:r>
      <w:r w:rsidRPr="00312D30">
        <w:rPr>
          <w:rFonts w:eastAsia="SimSun"/>
          <w:rtl/>
          <w:lang w:eastAsia="zh-CN"/>
        </w:rPr>
        <w:t>) – "ודע, שאשה מינקת (בפועל), שהיא חייבת להתענות בתשעה באב, אם התינוק חלש ואינו מרגיש טוב, והרופא אומר שאם תתענה יזיק לתינוק השינוי של החלב, מותר לה לאכול בשביל הולד. כמ"ש מרן החיד"א בברכי יוסף (סי' תקנד סק"ה). וכל שכן אם הרופא אומר שהוא חושש שאם המינקת תצום בתשעה באב, יופסק החלב לגמרי, שנראה שמותר לה לאכול בט' באב. וכן כתב בתשובות והנהגות ח"ד (סי' קל). ע"ש</w:t>
      </w:r>
      <w:r w:rsidRPr="00312D30">
        <w:rPr>
          <w:rFonts w:eastAsia="SimSun" w:hint="cs"/>
          <w:rtl/>
          <w:lang w:eastAsia="zh-CN"/>
        </w:rPr>
        <w:t>".</w:t>
      </w:r>
    </w:p>
    <w:p w14:paraId="6D237AAB" w14:textId="77777777" w:rsidR="001766F9" w:rsidRPr="00780EE8" w:rsidRDefault="001766F9" w:rsidP="00691556">
      <w:pPr>
        <w:numPr>
          <w:ilvl w:val="3"/>
          <w:numId w:val="10"/>
        </w:numPr>
        <w:jc w:val="both"/>
        <w:rPr>
          <w:rFonts w:eastAsia="SimSun"/>
          <w:lang w:eastAsia="zh-CN"/>
        </w:rPr>
      </w:pPr>
      <w:r>
        <w:rPr>
          <w:rFonts w:eastAsia="SimSun" w:hint="cs"/>
          <w:u w:val="single"/>
          <w:rtl/>
          <w:lang w:eastAsia="zh-CN"/>
        </w:rPr>
        <w:t>אבני ישפה</w:t>
      </w:r>
      <w:r w:rsidR="00780EE8">
        <w:rPr>
          <w:rFonts w:eastAsia="SimSun" w:hint="cs"/>
          <w:rtl/>
          <w:lang w:eastAsia="zh-CN"/>
        </w:rPr>
        <w:t xml:space="preserve"> (ח"א סי' קט"ו ענף א'</w:t>
      </w:r>
      <w:r w:rsidRPr="001766F9">
        <w:rPr>
          <w:rFonts w:eastAsia="SimSun" w:hint="cs"/>
          <w:rtl/>
          <w:lang w:eastAsia="zh-CN"/>
        </w:rPr>
        <w:t>)</w:t>
      </w:r>
      <w:r w:rsidR="00780EE8">
        <w:rPr>
          <w:rFonts w:eastAsia="SimSun" w:hint="cs"/>
          <w:rtl/>
          <w:lang w:eastAsia="zh-CN"/>
        </w:rPr>
        <w:t xml:space="preserve"> </w:t>
      </w:r>
      <w:r w:rsidR="00780EE8">
        <w:rPr>
          <w:rFonts w:eastAsia="SimSun"/>
          <w:rtl/>
          <w:lang w:eastAsia="zh-CN"/>
        </w:rPr>
        <w:t>–</w:t>
      </w:r>
      <w:r w:rsidR="00780EE8">
        <w:rPr>
          <w:rFonts w:eastAsia="SimSun" w:hint="cs"/>
          <w:rtl/>
          <w:lang w:eastAsia="zh-CN"/>
        </w:rPr>
        <w:t xml:space="preserve"> "</w:t>
      </w:r>
      <w:r w:rsidR="00780EE8" w:rsidRPr="00780EE8">
        <w:rPr>
          <w:rFonts w:eastAsia="SimSun"/>
          <w:rtl/>
          <w:lang w:eastAsia="zh-CN"/>
        </w:rPr>
        <w:t>ונשים מנוסות אומרות שלא מפסיק החלב מחמת</w:t>
      </w:r>
      <w:r w:rsidR="00780EE8">
        <w:rPr>
          <w:rFonts w:eastAsia="SimSun" w:hint="cs"/>
          <w:rtl/>
          <w:lang w:eastAsia="zh-CN"/>
        </w:rPr>
        <w:t xml:space="preserve"> </w:t>
      </w:r>
      <w:r w:rsidR="00780EE8" w:rsidRPr="00780EE8">
        <w:rPr>
          <w:rFonts w:eastAsia="SimSun"/>
          <w:rtl/>
          <w:lang w:eastAsia="zh-CN"/>
        </w:rPr>
        <w:t>הצום ורק שיתכן שמתמעט קצת, אבל תוך יום יומיים הוא חוזר לקדמותו. ואם היא חוששת שקשה לה לצום וגם להניק, אז תניק פחות ותתן לתינוק מאכל אחר</w:t>
      </w:r>
      <w:r w:rsidR="00780EE8">
        <w:rPr>
          <w:rFonts w:eastAsia="SimSun" w:hint="cs"/>
          <w:rtl/>
          <w:lang w:eastAsia="zh-CN"/>
        </w:rPr>
        <w:t xml:space="preserve"> ... </w:t>
      </w:r>
      <w:r w:rsidR="00780EE8" w:rsidRPr="00780EE8">
        <w:rPr>
          <w:rFonts w:eastAsia="SimSun"/>
          <w:rtl/>
          <w:lang w:eastAsia="zh-CN"/>
        </w:rPr>
        <w:t>והארכתי בזה כי ראיתי בני תורה מקילים במינקת כי חוששים שתפסיק להניק מחמת הצום, וטועים הם כי אין החלב מפסיק. ואף אם היה מפסיק אין זו סיבה לא לצום כיון שיש די חלב לתת לתינוק במקום חלב של האם</w:t>
      </w:r>
      <w:r w:rsidR="00780EE8" w:rsidRPr="00780EE8">
        <w:rPr>
          <w:rFonts w:eastAsia="SimSun" w:hint="cs"/>
          <w:rtl/>
          <w:lang w:eastAsia="zh-CN"/>
        </w:rPr>
        <w:t>"</w:t>
      </w:r>
      <w:r w:rsidRPr="00780EE8">
        <w:rPr>
          <w:rFonts w:eastAsia="SimSun" w:hint="cs"/>
          <w:rtl/>
          <w:lang w:eastAsia="zh-CN"/>
        </w:rPr>
        <w:t>.</w:t>
      </w:r>
    </w:p>
    <w:p w14:paraId="0525F3D3" w14:textId="77777777" w:rsidR="00FE5324" w:rsidRPr="00FE5324" w:rsidRDefault="00FE38F0" w:rsidP="00FE5324">
      <w:pPr>
        <w:numPr>
          <w:ilvl w:val="3"/>
          <w:numId w:val="10"/>
        </w:numPr>
        <w:jc w:val="both"/>
        <w:rPr>
          <w:rFonts w:eastAsia="SimSun"/>
          <w:lang w:eastAsia="zh-CN"/>
        </w:rPr>
      </w:pPr>
      <w:r w:rsidRPr="00FE38F0">
        <w:rPr>
          <w:rFonts w:eastAsia="SimSun"/>
          <w:color w:val="000000"/>
          <w:u w:val="single"/>
          <w:rtl/>
          <w:lang w:eastAsia="zh-CN"/>
        </w:rPr>
        <w:t>הגר"י ברקוביץ</w:t>
      </w:r>
      <w:r w:rsidRPr="00FE38F0">
        <w:rPr>
          <w:rFonts w:eastAsia="SimSun"/>
          <w:color w:val="000000"/>
          <w:rtl/>
          <w:lang w:eastAsia="zh-CN"/>
        </w:rPr>
        <w:t xml:space="preserve"> שליט"א (</w:t>
      </w:r>
      <w:r w:rsidR="00E75DC9">
        <w:rPr>
          <w:rFonts w:eastAsia="SimSun"/>
          <w:color w:val="000000"/>
          <w:rtl/>
          <w:lang w:eastAsia="zh-CN"/>
        </w:rPr>
        <w:t>מכתב במייל</w:t>
      </w:r>
      <w:r w:rsidRPr="00FE38F0">
        <w:rPr>
          <w:rFonts w:eastAsia="SimSun"/>
          <w:color w:val="000000"/>
          <w:rtl/>
          <w:lang w:eastAsia="zh-CN"/>
        </w:rPr>
        <w:t xml:space="preserve">) </w:t>
      </w:r>
      <w:r>
        <w:rPr>
          <w:rFonts w:eastAsia="SimSun" w:hint="cs"/>
          <w:color w:val="000000"/>
          <w:rtl/>
          <w:lang w:eastAsia="zh-CN"/>
        </w:rPr>
        <w:t xml:space="preserve">- </w:t>
      </w:r>
      <w:r w:rsidR="00903BC8">
        <w:rPr>
          <w:rFonts w:eastAsia="SimSun" w:hint="cs"/>
          <w:color w:val="000000"/>
          <w:rtl/>
          <w:lang w:eastAsia="zh-CN"/>
        </w:rPr>
        <w:t>לשונו מובא לעיל</w:t>
      </w:r>
      <w:r>
        <w:rPr>
          <w:rFonts w:eastAsia="SimSun" w:hint="cs"/>
          <w:color w:val="000000"/>
          <w:rtl/>
          <w:lang w:eastAsia="zh-CN"/>
        </w:rPr>
        <w:t>.</w:t>
      </w:r>
    </w:p>
    <w:p w14:paraId="1C07A951" w14:textId="77777777" w:rsidR="00F50772" w:rsidRDefault="00903BC8" w:rsidP="006920B7">
      <w:pPr>
        <w:numPr>
          <w:ilvl w:val="2"/>
          <w:numId w:val="10"/>
        </w:numPr>
        <w:jc w:val="both"/>
        <w:rPr>
          <w:rFonts w:eastAsia="SimSun"/>
          <w:lang w:eastAsia="zh-CN"/>
        </w:rPr>
      </w:pPr>
      <w:r>
        <w:rPr>
          <w:rFonts w:eastAsia="SimSun" w:hint="cs"/>
          <w:color w:val="000000"/>
          <w:rtl/>
          <w:lang w:eastAsia="zh-CN"/>
        </w:rPr>
        <w:t>מראי מקומות</w:t>
      </w:r>
      <w:r w:rsidR="00F50772" w:rsidRPr="00F50772">
        <w:rPr>
          <w:rFonts w:eastAsia="SimSun" w:hint="cs"/>
          <w:color w:val="000000"/>
          <w:rtl/>
          <w:lang w:eastAsia="zh-CN"/>
        </w:rPr>
        <w:t xml:space="preserve"> </w:t>
      </w:r>
      <w:r w:rsidR="00F50772" w:rsidRPr="00F50772">
        <w:rPr>
          <w:rFonts w:eastAsia="SimSun"/>
          <w:color w:val="000000"/>
          <w:rtl/>
          <w:lang w:eastAsia="zh-CN"/>
        </w:rPr>
        <w:t>–</w:t>
      </w:r>
      <w:r w:rsidR="006920B7">
        <w:rPr>
          <w:rFonts w:eastAsia="SimSun" w:hint="cs"/>
          <w:color w:val="000000"/>
          <w:rtl/>
          <w:lang w:eastAsia="zh-CN"/>
        </w:rPr>
        <w:t xml:space="preserve"> </w:t>
      </w:r>
      <w:r w:rsidR="006920B7" w:rsidRPr="006920B7">
        <w:rPr>
          <w:rFonts w:eastAsia="SimSun"/>
          <w:b/>
          <w:i/>
          <w:color w:val="000000"/>
          <w:u w:val="single"/>
          <w:rtl/>
          <w:lang w:eastAsia="zh-CN"/>
        </w:rPr>
        <w:t>הגרח"ק</w:t>
      </w:r>
      <w:r w:rsidR="006920B7" w:rsidRPr="006920B7">
        <w:rPr>
          <w:rFonts w:eastAsia="SimSun"/>
          <w:b/>
          <w:i/>
          <w:color w:val="000000"/>
          <w:rtl/>
          <w:lang w:eastAsia="zh-CN"/>
        </w:rPr>
        <w:t xml:space="preserve"> שליט"א (</w:t>
      </w:r>
      <w:r w:rsidR="00A7725B">
        <w:rPr>
          <w:rFonts w:eastAsia="SimSun"/>
          <w:b/>
          <w:i/>
          <w:color w:val="000000"/>
          <w:rtl/>
          <w:lang w:eastAsia="zh-CN"/>
        </w:rPr>
        <w:t>מועדי הגר"ח ח"א תשובה</w:t>
      </w:r>
      <w:r w:rsidR="006920B7" w:rsidRPr="006920B7">
        <w:rPr>
          <w:rFonts w:eastAsia="SimSun"/>
          <w:b/>
          <w:i/>
          <w:color w:val="000000"/>
          <w:rtl/>
          <w:lang w:eastAsia="zh-CN"/>
        </w:rPr>
        <w:t xml:space="preserve"> ש</w:t>
      </w:r>
      <w:r w:rsidR="006920B7" w:rsidRPr="006920B7">
        <w:rPr>
          <w:rFonts w:eastAsia="SimSun" w:hint="cs"/>
          <w:b/>
          <w:i/>
          <w:color w:val="000000"/>
          <w:rtl/>
          <w:lang w:eastAsia="zh-CN"/>
        </w:rPr>
        <w:t>מ"ה</w:t>
      </w:r>
      <w:r w:rsidR="006920B7">
        <w:rPr>
          <w:rFonts w:eastAsia="SimSun" w:hint="cs"/>
          <w:b/>
          <w:i/>
          <w:color w:val="000000"/>
          <w:rtl/>
          <w:lang w:eastAsia="zh-CN"/>
        </w:rPr>
        <w:t xml:space="preserve">, </w:t>
      </w:r>
      <w:r>
        <w:rPr>
          <w:rFonts w:eastAsia="SimSun" w:hint="cs"/>
          <w:b/>
          <w:i/>
          <w:color w:val="000000"/>
          <w:rtl/>
          <w:lang w:eastAsia="zh-CN"/>
        </w:rPr>
        <w:t>לשונו מובא לעיל</w:t>
      </w:r>
      <w:r w:rsidR="006920B7" w:rsidRPr="006920B7">
        <w:rPr>
          <w:rFonts w:eastAsia="SimSun"/>
          <w:b/>
          <w:i/>
          <w:color w:val="000000"/>
          <w:rtl/>
          <w:lang w:eastAsia="zh-CN"/>
        </w:rPr>
        <w:t>)</w:t>
      </w:r>
      <w:r w:rsidR="006920B7">
        <w:rPr>
          <w:rFonts w:eastAsia="SimSun" w:hint="cs"/>
          <w:b/>
          <w:i/>
          <w:color w:val="000000"/>
          <w:rtl/>
          <w:lang w:eastAsia="zh-CN"/>
        </w:rPr>
        <w:t>,</w:t>
      </w:r>
      <w:r w:rsidR="00F50772" w:rsidRPr="00F50772">
        <w:rPr>
          <w:rFonts w:eastAsia="SimSun" w:hint="cs"/>
          <w:color w:val="000000"/>
          <w:rtl/>
          <w:lang w:eastAsia="zh-CN"/>
        </w:rPr>
        <w:t xml:space="preserve"> </w:t>
      </w:r>
      <w:r w:rsidR="00F50772" w:rsidRPr="00F50772">
        <w:rPr>
          <w:rFonts w:eastAsia="SimSun" w:hint="cs"/>
          <w:u w:val="single"/>
          <w:rtl/>
          <w:lang w:eastAsia="zh-CN"/>
        </w:rPr>
        <w:t>פסקי תשובות</w:t>
      </w:r>
      <w:r w:rsidR="00F50772">
        <w:rPr>
          <w:rFonts w:eastAsia="SimSun" w:hint="cs"/>
          <w:rtl/>
          <w:lang w:eastAsia="zh-CN"/>
        </w:rPr>
        <w:t xml:space="preserve"> (אות ו').</w:t>
      </w:r>
    </w:p>
    <w:p w14:paraId="6CF73CB9" w14:textId="77777777" w:rsidR="00A24E39" w:rsidRDefault="00A24E39" w:rsidP="00A24E39">
      <w:pPr>
        <w:numPr>
          <w:ilvl w:val="3"/>
          <w:numId w:val="10"/>
        </w:numPr>
        <w:jc w:val="both"/>
      </w:pPr>
      <w:r w:rsidRPr="00A24E39">
        <w:rPr>
          <w:u w:val="single"/>
          <w:rtl/>
        </w:rPr>
        <w:t>הגרשז"א</w:t>
      </w:r>
      <w:r w:rsidRPr="00A24E39">
        <w:rPr>
          <w:rtl/>
        </w:rPr>
        <w:t xml:space="preserve"> זצ"ל (הליכות שלמה </w:t>
      </w:r>
      <w:r w:rsidRPr="00A24E39">
        <w:rPr>
          <w:rFonts w:hint="cs"/>
          <w:rtl/>
        </w:rPr>
        <w:t xml:space="preserve">בין המצרים </w:t>
      </w:r>
      <w:r w:rsidRPr="00A24E39">
        <w:rPr>
          <w:rtl/>
        </w:rPr>
        <w:t>פ</w:t>
      </w:r>
      <w:r w:rsidRPr="00A24E39">
        <w:rPr>
          <w:rFonts w:hint="cs"/>
          <w:rtl/>
        </w:rPr>
        <w:t xml:space="preserve">רק </w:t>
      </w:r>
      <w:r w:rsidRPr="00A24E39">
        <w:rPr>
          <w:rtl/>
        </w:rPr>
        <w:t>ט"ז</w:t>
      </w:r>
      <w:r w:rsidRPr="00A24E39">
        <w:rPr>
          <w:rFonts w:hint="cs"/>
          <w:rtl/>
        </w:rPr>
        <w:t xml:space="preserve"> סעי' </w:t>
      </w:r>
      <w:r>
        <w:rPr>
          <w:rFonts w:hint="cs"/>
          <w:rtl/>
        </w:rPr>
        <w:t>ב</w:t>
      </w:r>
      <w:r w:rsidRPr="00A24E39">
        <w:rPr>
          <w:rFonts w:hint="cs"/>
          <w:rtl/>
        </w:rPr>
        <w:t>'</w:t>
      </w:r>
      <w:r>
        <w:rPr>
          <w:rFonts w:hint="cs"/>
          <w:rtl/>
        </w:rPr>
        <w:t>, ס"ק ז'</w:t>
      </w:r>
      <w:r w:rsidRPr="00A24E39">
        <w:rPr>
          <w:rFonts w:hint="cs"/>
          <w:rtl/>
        </w:rPr>
        <w:t>) – "</w:t>
      </w:r>
      <w:r w:rsidRPr="00A24E39">
        <w:rPr>
          <w:rtl/>
        </w:rPr>
        <w:t>המניקות מתענות בתשעה באב, אבל כל שמרגשת חולשה, ואפילו לא נחלשה אלא שיש חשש שיפסק חלבה ע"י התענית, מותרת לשתות או לאכול כפי הצורך</w:t>
      </w:r>
      <w:r>
        <w:rPr>
          <w:rFonts w:hint="cs"/>
          <w:rtl/>
        </w:rPr>
        <w:t>.</w:t>
      </w:r>
      <w:r w:rsidRPr="00A24E39">
        <w:rPr>
          <w:rtl/>
        </w:rPr>
        <w:t xml:space="preserve"> </w:t>
      </w:r>
      <w:r>
        <w:rPr>
          <w:rFonts w:hint="cs"/>
          <w:rtl/>
        </w:rPr>
        <w:t>[</w:t>
      </w:r>
      <w:r w:rsidRPr="00A24E39">
        <w:rPr>
          <w:rtl/>
        </w:rPr>
        <w:t>וכמו כן אם מבחינה בשינוי בחלבה, אף אם אין ידוע לה מקודם על חשש הפסקת החלב, תשתה מיד. ובכל פרטי דינים אלו אין להתחשב כלל עם האפשרות להזין את התינוק בתחליפי חלב, לפי שמזונו הטבעי הוא חלב אמו</w:t>
      </w:r>
      <w:r>
        <w:rPr>
          <w:rFonts w:hint="cs"/>
          <w:rtl/>
        </w:rPr>
        <w:t>]".</w:t>
      </w:r>
    </w:p>
    <w:p w14:paraId="63E17D2A" w14:textId="77777777" w:rsidR="00E470D0" w:rsidRPr="00A24E39" w:rsidRDefault="00E470D0" w:rsidP="00E470D0">
      <w:pPr>
        <w:numPr>
          <w:ilvl w:val="3"/>
          <w:numId w:val="10"/>
        </w:numPr>
        <w:jc w:val="both"/>
      </w:pPr>
      <w:r w:rsidRPr="00E470D0">
        <w:rPr>
          <w:u w:val="single"/>
          <w:rtl/>
        </w:rPr>
        <w:t>ציץ אליעזר</w:t>
      </w:r>
      <w:r w:rsidRPr="00E470D0">
        <w:rPr>
          <w:rtl/>
        </w:rPr>
        <w:t xml:space="preserve"> </w:t>
      </w:r>
      <w:r>
        <w:rPr>
          <w:rFonts w:hint="cs"/>
          <w:rtl/>
        </w:rPr>
        <w:t>(</w:t>
      </w:r>
      <w:r w:rsidRPr="00E470D0">
        <w:rPr>
          <w:rtl/>
        </w:rPr>
        <w:t>ח"כ</w:t>
      </w:r>
      <w:r>
        <w:rPr>
          <w:rFonts w:hint="cs"/>
          <w:rtl/>
        </w:rPr>
        <w:t xml:space="preserve"> ריש</w:t>
      </w:r>
      <w:r w:rsidRPr="00E470D0">
        <w:rPr>
          <w:rtl/>
        </w:rPr>
        <w:t xml:space="preserve"> ס</w:t>
      </w:r>
      <w:r>
        <w:rPr>
          <w:rFonts w:hint="cs"/>
          <w:rtl/>
        </w:rPr>
        <w:t>י</w:t>
      </w:r>
      <w:r w:rsidRPr="00E470D0">
        <w:rPr>
          <w:rtl/>
        </w:rPr>
        <w:t>' מ"ה</w:t>
      </w:r>
      <w:r>
        <w:rPr>
          <w:rFonts w:hint="cs"/>
          <w:rtl/>
        </w:rPr>
        <w:t xml:space="preserve">) </w:t>
      </w:r>
      <w:r>
        <w:rPr>
          <w:rtl/>
        </w:rPr>
        <w:t>–</w:t>
      </w:r>
      <w:r w:rsidRPr="00E470D0">
        <w:rPr>
          <w:rtl/>
        </w:rPr>
        <w:t xml:space="preserve"> </w:t>
      </w:r>
      <w:r>
        <w:rPr>
          <w:rFonts w:hint="cs"/>
          <w:rtl/>
        </w:rPr>
        <w:t>"</w:t>
      </w:r>
      <w:r>
        <w:rPr>
          <w:rtl/>
        </w:rPr>
        <w:t>אשה שמניקה את בנה אינה מחויבת להתענות בתשעה באב אם הילד לא ישתה חלב מבקבוק [עי' ברכי יוסף סי' תקנ"ד סק"ה], שאלתי היא היות שחז"ל סמכו הרבה על נחיצות לאם לינק בנה, וגם ידוע שזה נוטל זמן עד שיתרגל הילד לחלב רגיל, האם האם מחויבת לנסות את זה בתשעה באב, או קודם לכן.</w:t>
      </w:r>
      <w:r>
        <w:rPr>
          <w:rFonts w:hint="cs"/>
          <w:rtl/>
        </w:rPr>
        <w:t xml:space="preserve"> </w:t>
      </w:r>
      <w:r>
        <w:rPr>
          <w:rtl/>
        </w:rPr>
        <w:t>תשובה. המדובר בברכי יוסף שם במינקת שהתינוק חולה והרופא אומר שמזיק לו תענית מניקתו, וכן שמזיק לו שינוי החלב. וכן מועתק גם בשע"ת שם בסק"ו, אם כן ברור שבמצב כזה לא מחויבת (וגם לא רשאית) האשה לנסות בט"ב, ולא קודם לכן, להאכילו ולהרגילו לחלב רגיל, דבר שלוקח זמן, ושאי אפשר לשער מראש.</w:t>
      </w:r>
      <w:r>
        <w:rPr>
          <w:rFonts w:hint="cs"/>
          <w:rtl/>
        </w:rPr>
        <w:t xml:space="preserve"> </w:t>
      </w:r>
      <w:r>
        <w:rPr>
          <w:rtl/>
        </w:rPr>
        <w:t>יתר על כן מצינו להגאון החזו"א ז"ל בה' שבת סימן נ"ט אותיות ג' ד' שהעלה להלכה דבתינוק כל שיש ספק שיגרום לו קלקול מעיים לעצור או לשלשל, או גרם כאב מעיים או חום כל שהוא, הוא בכלל ספק סכנה יעו"ש.</w:t>
      </w:r>
      <w:r>
        <w:rPr>
          <w:rFonts w:hint="cs"/>
          <w:rtl/>
        </w:rPr>
        <w:t xml:space="preserve"> </w:t>
      </w:r>
      <w:r>
        <w:rPr>
          <w:rtl/>
        </w:rPr>
        <w:t>ולציין דההיתר בהנ"ל הוא אפילו ביוה"כ כמוזכר בשע"ת שם, ומובא גם בבאה"ט בסימן תרי"ח סק"ז, וכן במשנ"ב בסימן תרי"ז בביאו"ה ד"ה עוברות עיין שם</w:t>
      </w:r>
      <w:r>
        <w:rPr>
          <w:rFonts w:hint="cs"/>
          <w:rtl/>
        </w:rPr>
        <w:t>"</w:t>
      </w:r>
      <w:r w:rsidRPr="00E470D0">
        <w:rPr>
          <w:rtl/>
        </w:rPr>
        <w:t>.</w:t>
      </w:r>
    </w:p>
    <w:p w14:paraId="5C8BAD1E" w14:textId="77777777" w:rsidR="005F1AA5" w:rsidRDefault="008B4338" w:rsidP="00691556">
      <w:pPr>
        <w:numPr>
          <w:ilvl w:val="3"/>
          <w:numId w:val="10"/>
        </w:numPr>
        <w:jc w:val="both"/>
      </w:pPr>
      <w:r>
        <w:rPr>
          <w:rFonts w:hint="cs"/>
          <w:u w:val="single"/>
          <w:rtl/>
        </w:rPr>
        <w:t>ששכ"ה</w:t>
      </w:r>
      <w:r>
        <w:rPr>
          <w:rtl/>
        </w:rPr>
        <w:t xml:space="preserve"> (נשמת אברהם סי' תקנ</w:t>
      </w:r>
      <w:r>
        <w:rPr>
          <w:rFonts w:hint="cs"/>
          <w:rtl/>
        </w:rPr>
        <w:t>"ד</w:t>
      </w:r>
      <w:r>
        <w:rPr>
          <w:rtl/>
        </w:rPr>
        <w:t xml:space="preserve"> </w:t>
      </w:r>
      <w:r>
        <w:rPr>
          <w:rFonts w:hint="cs"/>
          <w:rtl/>
        </w:rPr>
        <w:t xml:space="preserve">סוף </w:t>
      </w:r>
      <w:r>
        <w:rPr>
          <w:rtl/>
        </w:rPr>
        <w:t xml:space="preserve">ס"ק </w:t>
      </w:r>
      <w:r>
        <w:rPr>
          <w:rFonts w:hint="cs"/>
          <w:rtl/>
        </w:rPr>
        <w:t>ב</w:t>
      </w:r>
      <w:r>
        <w:rPr>
          <w:rtl/>
        </w:rPr>
        <w:t>'</w:t>
      </w:r>
      <w:r>
        <w:rPr>
          <w:rFonts w:hint="cs"/>
          <w:rtl/>
        </w:rPr>
        <w:t xml:space="preserve">) </w:t>
      </w:r>
      <w:r>
        <w:rPr>
          <w:rtl/>
        </w:rPr>
        <w:t>–</w:t>
      </w:r>
      <w:r>
        <w:rPr>
          <w:rFonts w:hint="cs"/>
          <w:rtl/>
        </w:rPr>
        <w:t xml:space="preserve"> "</w:t>
      </w:r>
      <w:r>
        <w:rPr>
          <w:rtl/>
        </w:rPr>
        <w:t>ולפי מה שהרופאים אומרים שחלב-אם יש</w:t>
      </w:r>
      <w:r>
        <w:rPr>
          <w:rFonts w:hint="cs"/>
          <w:rtl/>
        </w:rPr>
        <w:t xml:space="preserve"> </w:t>
      </w:r>
      <w:r>
        <w:rPr>
          <w:rtl/>
        </w:rPr>
        <w:t>בו צורך גדול לתינוק, אם התינוק יש לו</w:t>
      </w:r>
      <w:r>
        <w:rPr>
          <w:rFonts w:hint="cs"/>
          <w:rtl/>
        </w:rPr>
        <w:t xml:space="preserve"> </w:t>
      </w:r>
      <w:r>
        <w:rPr>
          <w:rtl/>
        </w:rPr>
        <w:t>אוכל רק ממנה, ואין לה מספיק, מותר לה</w:t>
      </w:r>
      <w:r>
        <w:rPr>
          <w:rFonts w:hint="cs"/>
          <w:rtl/>
        </w:rPr>
        <w:t xml:space="preserve"> </w:t>
      </w:r>
      <w:r>
        <w:rPr>
          <w:rtl/>
        </w:rPr>
        <w:t>לשתות בכל גווני אפי</w:t>
      </w:r>
      <w:r>
        <w:rPr>
          <w:rFonts w:hint="cs"/>
          <w:rtl/>
        </w:rPr>
        <w:t>'</w:t>
      </w:r>
      <w:r>
        <w:rPr>
          <w:rtl/>
        </w:rPr>
        <w:t xml:space="preserve"> לא חולה ולא תלוי</w:t>
      </w:r>
      <w:r>
        <w:rPr>
          <w:rFonts w:hint="cs"/>
          <w:rtl/>
        </w:rPr>
        <w:t xml:space="preserve"> </w:t>
      </w:r>
      <w:r>
        <w:rPr>
          <w:rtl/>
        </w:rPr>
        <w:t>ברוצה לינק ממקום אחר או לא</w:t>
      </w:r>
      <w:r>
        <w:rPr>
          <w:rFonts w:hint="cs"/>
          <w:rtl/>
        </w:rPr>
        <w:t>"</w:t>
      </w:r>
      <w:r w:rsidR="005F1AA5">
        <w:rPr>
          <w:rFonts w:hint="cs"/>
          <w:rtl/>
        </w:rPr>
        <w:t>.</w:t>
      </w:r>
    </w:p>
    <w:p w14:paraId="757D3136" w14:textId="77777777" w:rsidR="002F7858" w:rsidRPr="002F7858" w:rsidRDefault="002F7858" w:rsidP="00E20D7B">
      <w:pPr>
        <w:numPr>
          <w:ilvl w:val="3"/>
          <w:numId w:val="10"/>
        </w:numPr>
        <w:jc w:val="both"/>
      </w:pPr>
      <w:r w:rsidRPr="002F7858">
        <w:rPr>
          <w:u w:val="single"/>
          <w:rtl/>
        </w:rPr>
        <w:t>הגר"א נבנצל</w:t>
      </w:r>
      <w:r w:rsidRPr="002F7858">
        <w:rPr>
          <w:rtl/>
        </w:rPr>
        <w:t xml:space="preserve"> שליט"א (תשובות אביגדור הלוי או"ח עמ' שצ"</w:t>
      </w:r>
      <w:r>
        <w:rPr>
          <w:rFonts w:hint="cs"/>
          <w:rtl/>
        </w:rPr>
        <w:t>ב</w:t>
      </w:r>
      <w:r w:rsidRPr="002F7858">
        <w:rPr>
          <w:rtl/>
        </w:rPr>
        <w:t xml:space="preserve"> אות ל</w:t>
      </w:r>
      <w:r>
        <w:rPr>
          <w:rFonts w:hint="cs"/>
          <w:rtl/>
        </w:rPr>
        <w:t>"ז</w:t>
      </w:r>
      <w:r w:rsidRPr="002F7858">
        <w:rPr>
          <w:rtl/>
        </w:rPr>
        <w:t>) – "לא ידועה לי דעת הרב (שליט"א) [זצ"ל] בנוגע למינקת. לענ"ד נכון שתשתה 'שיעורים' ובפרט בימים חמים. כמובן שאם אינה מרגישה טוב תאכל ותשתה כדרוש</w:t>
      </w:r>
      <w:r w:rsidR="00043150">
        <w:rPr>
          <w:rFonts w:hint="cs"/>
          <w:rtl/>
        </w:rPr>
        <w:t xml:space="preserve"> ...</w:t>
      </w:r>
      <w:r>
        <w:rPr>
          <w:rFonts w:hint="cs"/>
          <w:rtl/>
        </w:rPr>
        <w:t>".</w:t>
      </w:r>
    </w:p>
    <w:p w14:paraId="5ED5D23C" w14:textId="77777777" w:rsidR="00FE5324" w:rsidRPr="008B4338" w:rsidRDefault="005F1AA5" w:rsidP="00E20D7B">
      <w:pPr>
        <w:numPr>
          <w:ilvl w:val="3"/>
          <w:numId w:val="10"/>
        </w:numPr>
        <w:jc w:val="both"/>
      </w:pPr>
      <w:r w:rsidRPr="005F1AA5">
        <w:rPr>
          <w:u w:val="single"/>
          <w:rtl/>
        </w:rPr>
        <w:t>בירור הלכה</w:t>
      </w:r>
      <w:r w:rsidRPr="005F1AA5">
        <w:rPr>
          <w:rtl/>
        </w:rPr>
        <w:t xml:space="preserve"> </w:t>
      </w:r>
      <w:r w:rsidRPr="005F1AA5">
        <w:rPr>
          <w:rFonts w:hint="cs"/>
          <w:rtl/>
        </w:rPr>
        <w:t>(</w:t>
      </w:r>
      <w:r w:rsidRPr="005F1AA5">
        <w:rPr>
          <w:rtl/>
        </w:rPr>
        <w:t>מה"ת ס</w:t>
      </w:r>
      <w:r w:rsidRPr="005F1AA5">
        <w:rPr>
          <w:rFonts w:hint="cs"/>
          <w:rtl/>
        </w:rPr>
        <w:t>י</w:t>
      </w:r>
      <w:r w:rsidRPr="005F1AA5">
        <w:rPr>
          <w:rtl/>
        </w:rPr>
        <w:t>' תקנ"ד</w:t>
      </w:r>
      <w:r w:rsidR="006D348A">
        <w:rPr>
          <w:rFonts w:hint="cs"/>
          <w:rtl/>
        </w:rPr>
        <w:t>, עמ' רנ"ט אות ה'</w:t>
      </w:r>
      <w:r w:rsidRPr="005F1AA5">
        <w:rPr>
          <w:rFonts w:hint="cs"/>
          <w:rtl/>
        </w:rPr>
        <w:t xml:space="preserve">) </w:t>
      </w:r>
      <w:r w:rsidRPr="005F1AA5">
        <w:rPr>
          <w:rtl/>
        </w:rPr>
        <w:t>–</w:t>
      </w:r>
      <w:r w:rsidRPr="005F1AA5">
        <w:rPr>
          <w:rFonts w:hint="cs"/>
          <w:rtl/>
        </w:rPr>
        <w:t xml:space="preserve"> "</w:t>
      </w:r>
      <w:r w:rsidR="006D348A">
        <w:rPr>
          <w:rtl/>
        </w:rPr>
        <w:t>מניקות כמעוב</w:t>
      </w:r>
      <w:r w:rsidR="006D348A">
        <w:rPr>
          <w:rFonts w:hint="cs"/>
          <w:rtl/>
        </w:rPr>
        <w:t>ר</w:t>
      </w:r>
      <w:r w:rsidR="006D348A">
        <w:rPr>
          <w:rtl/>
        </w:rPr>
        <w:t>ות הן לאיסור מדינא דגמ</w:t>
      </w:r>
      <w:r w:rsidR="006D348A">
        <w:rPr>
          <w:rFonts w:hint="cs"/>
          <w:rtl/>
        </w:rPr>
        <w:t xml:space="preserve">' </w:t>
      </w:r>
      <w:r w:rsidR="006D348A">
        <w:rPr>
          <w:rtl/>
        </w:rPr>
        <w:t>ושו</w:t>
      </w:r>
      <w:r w:rsidR="006D348A">
        <w:rPr>
          <w:rFonts w:hint="cs"/>
          <w:rtl/>
        </w:rPr>
        <w:t>"</w:t>
      </w:r>
      <w:r w:rsidR="006D348A">
        <w:rPr>
          <w:rtl/>
        </w:rPr>
        <w:t xml:space="preserve">ע, והן להיתר למעשה </w:t>
      </w:r>
      <w:r w:rsidR="006D348A">
        <w:rPr>
          <w:rFonts w:hint="cs"/>
          <w:rtl/>
        </w:rPr>
        <w:t>(</w:t>
      </w:r>
      <w:r w:rsidR="006D348A">
        <w:rPr>
          <w:rtl/>
        </w:rPr>
        <w:t>בעל צדקה ומשפט</w:t>
      </w:r>
      <w:r w:rsidR="006D348A">
        <w:rPr>
          <w:rFonts w:hint="cs"/>
          <w:rtl/>
        </w:rPr>
        <w:t>)</w:t>
      </w:r>
      <w:r w:rsidR="006D348A">
        <w:rPr>
          <w:rtl/>
        </w:rPr>
        <w:t>,</w:t>
      </w:r>
      <w:r w:rsidR="006D348A">
        <w:rPr>
          <w:rFonts w:hint="cs"/>
          <w:rtl/>
        </w:rPr>
        <w:t xml:space="preserve"> </w:t>
      </w:r>
      <w:r w:rsidR="006D348A">
        <w:rPr>
          <w:rtl/>
        </w:rPr>
        <w:t>ואמנם צרי</w:t>
      </w:r>
      <w:r w:rsidR="006D348A">
        <w:rPr>
          <w:rFonts w:hint="cs"/>
          <w:rtl/>
        </w:rPr>
        <w:t>ך</w:t>
      </w:r>
      <w:r w:rsidR="006D348A">
        <w:rPr>
          <w:rtl/>
        </w:rPr>
        <w:t xml:space="preserve"> לשאול שאלת חכם</w:t>
      </w:r>
      <w:r w:rsidR="006D348A">
        <w:rPr>
          <w:rFonts w:hint="cs"/>
          <w:rtl/>
        </w:rPr>
        <w:t>"</w:t>
      </w:r>
      <w:r w:rsidR="008B4338">
        <w:rPr>
          <w:rFonts w:hint="cs"/>
          <w:rtl/>
        </w:rPr>
        <w:t>.</w:t>
      </w:r>
    </w:p>
    <w:p w14:paraId="4BEF3E1C" w14:textId="77777777" w:rsidR="00312D30" w:rsidRPr="00312D30" w:rsidRDefault="00312D30" w:rsidP="00312D30">
      <w:pPr>
        <w:jc w:val="both"/>
        <w:rPr>
          <w:rFonts w:eastAsia="SimSun"/>
          <w:lang w:eastAsia="zh-CN"/>
        </w:rPr>
      </w:pPr>
    </w:p>
    <w:p w14:paraId="342E8ABE" w14:textId="77777777" w:rsidR="00312D30" w:rsidRPr="00312D30" w:rsidRDefault="00312D30" w:rsidP="00691556">
      <w:pPr>
        <w:numPr>
          <w:ilvl w:val="1"/>
          <w:numId w:val="10"/>
        </w:numPr>
        <w:jc w:val="both"/>
        <w:rPr>
          <w:rFonts w:eastAsia="SimSun"/>
          <w:lang w:eastAsia="zh-CN"/>
        </w:rPr>
      </w:pPr>
      <w:r w:rsidRPr="00312D30">
        <w:rPr>
          <w:rFonts w:eastAsia="SimSun" w:hint="cs"/>
          <w:b/>
          <w:bCs/>
          <w:rtl/>
          <w:lang w:eastAsia="zh-CN"/>
        </w:rPr>
        <w:t>חולה שאין בו סכנה</w:t>
      </w:r>
      <w:r w:rsidRPr="00312D30">
        <w:rPr>
          <w:rFonts w:eastAsia="SimSun" w:hint="cs"/>
          <w:rtl/>
          <w:lang w:eastAsia="zh-CN"/>
        </w:rPr>
        <w:t>.</w:t>
      </w:r>
    </w:p>
    <w:p w14:paraId="788D7B4E" w14:textId="77777777" w:rsidR="000F3731" w:rsidRDefault="00312D30" w:rsidP="00691556">
      <w:pPr>
        <w:numPr>
          <w:ilvl w:val="2"/>
          <w:numId w:val="10"/>
        </w:numPr>
        <w:jc w:val="both"/>
        <w:rPr>
          <w:rFonts w:eastAsia="SimSun"/>
          <w:lang w:eastAsia="zh-CN"/>
        </w:rPr>
      </w:pPr>
      <w:r w:rsidRPr="00312D30">
        <w:rPr>
          <w:rFonts w:eastAsia="SimSun" w:hint="cs"/>
          <w:rtl/>
          <w:lang w:eastAsia="zh-CN"/>
        </w:rPr>
        <w:t>אין צריך להתענות</w:t>
      </w:r>
      <w:r w:rsidR="000F3731">
        <w:rPr>
          <w:rFonts w:eastAsia="SimSun" w:hint="cs"/>
          <w:rtl/>
          <w:lang w:eastAsia="zh-CN"/>
        </w:rPr>
        <w:t>.</w:t>
      </w:r>
    </w:p>
    <w:p w14:paraId="66C048D5" w14:textId="77777777" w:rsidR="000F3731" w:rsidRDefault="004A2322" w:rsidP="00691556">
      <w:pPr>
        <w:numPr>
          <w:ilvl w:val="3"/>
          <w:numId w:val="10"/>
        </w:numPr>
        <w:jc w:val="both"/>
        <w:rPr>
          <w:rFonts w:eastAsia="SimSun"/>
          <w:lang w:eastAsia="zh-CN"/>
        </w:rPr>
      </w:pPr>
      <w:r>
        <w:rPr>
          <w:rFonts w:eastAsia="SimSun" w:hint="cs"/>
          <w:rtl/>
          <w:lang w:eastAsia="zh-CN"/>
        </w:rPr>
        <w:t xml:space="preserve">עי' </w:t>
      </w:r>
      <w:r w:rsidRPr="004A2322">
        <w:rPr>
          <w:rFonts w:eastAsia="SimSun"/>
          <w:u w:val="single"/>
          <w:rtl/>
          <w:lang w:eastAsia="zh-CN"/>
        </w:rPr>
        <w:t>ח</w:t>
      </w:r>
      <w:r w:rsidRPr="004A2322">
        <w:rPr>
          <w:rFonts w:eastAsia="SimSun" w:hint="cs"/>
          <w:u w:val="single"/>
          <w:rtl/>
          <w:lang w:eastAsia="zh-CN"/>
        </w:rPr>
        <w:t>"</w:t>
      </w:r>
      <w:r w:rsidRPr="004A2322">
        <w:rPr>
          <w:rFonts w:eastAsia="SimSun"/>
          <w:u w:val="single"/>
          <w:rtl/>
          <w:lang w:eastAsia="zh-CN"/>
        </w:rPr>
        <w:t>א</w:t>
      </w:r>
      <w:r>
        <w:rPr>
          <w:rFonts w:eastAsia="SimSun"/>
          <w:rtl/>
          <w:lang w:eastAsia="zh-CN"/>
        </w:rPr>
        <w:t xml:space="preserve"> </w:t>
      </w:r>
      <w:r>
        <w:rPr>
          <w:rFonts w:eastAsia="SimSun" w:hint="cs"/>
          <w:rtl/>
          <w:lang w:eastAsia="zh-CN"/>
        </w:rPr>
        <w:t>(</w:t>
      </w:r>
      <w:r w:rsidRPr="004A2322">
        <w:rPr>
          <w:rFonts w:eastAsia="SimSun"/>
          <w:rtl/>
          <w:lang w:eastAsia="zh-CN"/>
        </w:rPr>
        <w:t>כלל קל</w:t>
      </w:r>
      <w:r>
        <w:rPr>
          <w:rFonts w:eastAsia="SimSun" w:hint="cs"/>
          <w:rtl/>
          <w:lang w:eastAsia="zh-CN"/>
        </w:rPr>
        <w:t>"</w:t>
      </w:r>
      <w:r w:rsidRPr="004A2322">
        <w:rPr>
          <w:rFonts w:eastAsia="SimSun"/>
          <w:rtl/>
          <w:lang w:eastAsia="zh-CN"/>
        </w:rPr>
        <w:t xml:space="preserve">ה </w:t>
      </w:r>
      <w:r>
        <w:rPr>
          <w:rFonts w:eastAsia="SimSun" w:hint="cs"/>
          <w:rtl/>
          <w:lang w:eastAsia="zh-CN"/>
        </w:rPr>
        <w:t>סעי' ב'</w:t>
      </w:r>
      <w:r w:rsidR="000F3731">
        <w:rPr>
          <w:rFonts w:eastAsia="SimSun" w:hint="cs"/>
          <w:rtl/>
          <w:lang w:eastAsia="zh-CN"/>
        </w:rPr>
        <w:t xml:space="preserve">) </w:t>
      </w:r>
      <w:r w:rsidR="000F3731">
        <w:rPr>
          <w:rFonts w:eastAsia="SimSun"/>
          <w:rtl/>
          <w:lang w:eastAsia="zh-CN"/>
        </w:rPr>
        <w:t>–</w:t>
      </w:r>
      <w:r>
        <w:rPr>
          <w:rFonts w:eastAsia="SimSun" w:hint="cs"/>
          <w:rtl/>
          <w:lang w:eastAsia="zh-CN"/>
        </w:rPr>
        <w:t xml:space="preserve"> "</w:t>
      </w:r>
      <w:r w:rsidRPr="004A2322">
        <w:rPr>
          <w:rFonts w:eastAsia="SimSun"/>
          <w:rtl/>
          <w:lang w:eastAsia="zh-CN"/>
        </w:rPr>
        <w:t>ועל כל פנים חולה שאין בו סכנה אם צריך לאכול, נראה דהמיקל לא הפסיד</w:t>
      </w:r>
      <w:r w:rsidRPr="004A2322">
        <w:rPr>
          <w:rFonts w:eastAsia="SimSun" w:hint="cs"/>
          <w:rtl/>
          <w:lang w:eastAsia="zh-CN"/>
        </w:rPr>
        <w:t>"</w:t>
      </w:r>
      <w:r w:rsidR="000F3731">
        <w:rPr>
          <w:rFonts w:eastAsia="SimSun" w:hint="cs"/>
          <w:rtl/>
          <w:lang w:eastAsia="zh-CN"/>
        </w:rPr>
        <w:t>.</w:t>
      </w:r>
    </w:p>
    <w:p w14:paraId="79B709FD" w14:textId="77777777" w:rsidR="000F3731" w:rsidRDefault="00FE38F0" w:rsidP="00691556">
      <w:pPr>
        <w:numPr>
          <w:ilvl w:val="3"/>
          <w:numId w:val="10"/>
        </w:numPr>
        <w:jc w:val="both"/>
        <w:rPr>
          <w:rFonts w:eastAsia="SimSun"/>
          <w:lang w:eastAsia="zh-CN"/>
        </w:rPr>
      </w:pPr>
      <w:r w:rsidRPr="004A2322">
        <w:rPr>
          <w:rFonts w:eastAsia="SimSun" w:hint="cs"/>
          <w:u w:val="single"/>
          <w:rtl/>
          <w:lang w:eastAsia="zh-CN"/>
        </w:rPr>
        <w:t>מ"ב</w:t>
      </w:r>
      <w:r w:rsidRPr="004A2322">
        <w:rPr>
          <w:rFonts w:eastAsia="SimSun" w:hint="cs"/>
          <w:rtl/>
          <w:lang w:eastAsia="zh-CN"/>
        </w:rPr>
        <w:t xml:space="preserve"> (ס"ק י"א, ס"ק י"ב, ס"ק ט"ז)</w:t>
      </w:r>
      <w:r w:rsidR="000F3731">
        <w:rPr>
          <w:rFonts w:eastAsia="SimSun" w:hint="cs"/>
          <w:rtl/>
          <w:lang w:eastAsia="zh-CN"/>
        </w:rPr>
        <w:t>.</w:t>
      </w:r>
    </w:p>
    <w:p w14:paraId="7E071D5A" w14:textId="77777777" w:rsidR="000F3731" w:rsidRDefault="00312D30" w:rsidP="00691556">
      <w:pPr>
        <w:numPr>
          <w:ilvl w:val="3"/>
          <w:numId w:val="10"/>
        </w:numPr>
        <w:jc w:val="both"/>
        <w:rPr>
          <w:rFonts w:eastAsia="SimSun"/>
          <w:lang w:eastAsia="zh-CN"/>
        </w:rPr>
      </w:pPr>
      <w:r w:rsidRPr="004A2322">
        <w:rPr>
          <w:rFonts w:eastAsia="SimSun" w:hint="cs"/>
          <w:u w:val="single"/>
          <w:rtl/>
          <w:lang w:eastAsia="zh-CN"/>
        </w:rPr>
        <w:t>אור לציון</w:t>
      </w:r>
      <w:r w:rsidRPr="004A2322">
        <w:rPr>
          <w:rFonts w:eastAsia="SimSun" w:hint="cs"/>
          <w:rtl/>
          <w:lang w:eastAsia="zh-CN"/>
        </w:rPr>
        <w:t xml:space="preserve"> (</w:t>
      </w:r>
      <w:r w:rsidR="00EB4DF3">
        <w:rPr>
          <w:rFonts w:eastAsia="SimSun" w:hint="cs"/>
          <w:rtl/>
          <w:lang w:eastAsia="zh-CN"/>
        </w:rPr>
        <w:t>ח</w:t>
      </w:r>
      <w:r w:rsidR="00EB4DF3">
        <w:rPr>
          <w:rFonts w:eastAsia="SimSun"/>
          <w:rtl/>
          <w:lang w:eastAsia="zh-CN"/>
        </w:rPr>
        <w:t>"</w:t>
      </w:r>
      <w:r w:rsidR="00EB4DF3">
        <w:rPr>
          <w:rFonts w:eastAsia="SimSun" w:hint="cs"/>
          <w:rtl/>
          <w:lang w:eastAsia="zh-CN"/>
        </w:rPr>
        <w:t>ג פרק כ</w:t>
      </w:r>
      <w:r w:rsidR="00EB4DF3">
        <w:rPr>
          <w:rFonts w:eastAsia="SimSun"/>
          <w:rtl/>
          <w:lang w:eastAsia="zh-CN"/>
        </w:rPr>
        <w:t>"</w:t>
      </w:r>
      <w:r w:rsidR="00EB4DF3">
        <w:rPr>
          <w:rFonts w:eastAsia="SimSun" w:hint="cs"/>
          <w:rtl/>
          <w:lang w:eastAsia="zh-CN"/>
        </w:rPr>
        <w:t>ט אות</w:t>
      </w:r>
      <w:r w:rsidRPr="004A2322">
        <w:rPr>
          <w:rFonts w:eastAsia="SimSun" w:hint="cs"/>
          <w:rtl/>
          <w:lang w:eastAsia="zh-CN"/>
        </w:rPr>
        <w:t xml:space="preserve"> ה'</w:t>
      </w:r>
      <w:r w:rsidR="000F3731">
        <w:rPr>
          <w:rFonts w:eastAsia="SimSun" w:hint="cs"/>
          <w:rtl/>
          <w:lang w:eastAsia="zh-CN"/>
        </w:rPr>
        <w:t xml:space="preserve">) </w:t>
      </w:r>
      <w:r w:rsidR="000F3731">
        <w:rPr>
          <w:rFonts w:eastAsia="SimSun"/>
          <w:rtl/>
          <w:lang w:eastAsia="zh-CN"/>
        </w:rPr>
        <w:t>–</w:t>
      </w:r>
      <w:r w:rsidRPr="004A2322">
        <w:rPr>
          <w:rFonts w:eastAsia="SimSun" w:hint="cs"/>
          <w:rtl/>
          <w:lang w:eastAsia="zh-CN"/>
        </w:rPr>
        <w:t xml:space="preserve"> "כל חולה, אף שאין בו סכנה, פטור מכל הצומות, ואף מתענית תשעה באב מלבד תענית יום כיפור. וחולה היינו מי נפל למשכב מחמת חולי, אבל סתם מיחוש אינו פוטר מהתענית"</w:t>
      </w:r>
      <w:r w:rsidR="000F3731">
        <w:rPr>
          <w:rFonts w:eastAsia="SimSun" w:hint="cs"/>
          <w:rtl/>
          <w:lang w:eastAsia="zh-CN"/>
        </w:rPr>
        <w:t>.</w:t>
      </w:r>
    </w:p>
    <w:p w14:paraId="71FDFC01" w14:textId="77777777" w:rsidR="000F3731" w:rsidRPr="000F3731" w:rsidRDefault="000F3731" w:rsidP="00691556">
      <w:pPr>
        <w:numPr>
          <w:ilvl w:val="3"/>
          <w:numId w:val="10"/>
        </w:numPr>
        <w:jc w:val="both"/>
        <w:rPr>
          <w:color w:val="000000"/>
        </w:rPr>
      </w:pPr>
      <w:r>
        <w:rPr>
          <w:color w:val="000000"/>
          <w:u w:val="single"/>
          <w:rtl/>
        </w:rPr>
        <w:t>שבט הלוי</w:t>
      </w:r>
      <w:r>
        <w:rPr>
          <w:color w:val="000000"/>
          <w:rtl/>
        </w:rPr>
        <w:t xml:space="preserve"> (ח"י סי' פ"א </w:t>
      </w:r>
      <w:r>
        <w:rPr>
          <w:rFonts w:hint="cs"/>
          <w:color w:val="000000"/>
          <w:rtl/>
        </w:rPr>
        <w:t xml:space="preserve">עניני ת"ב </w:t>
      </w:r>
      <w:r>
        <w:rPr>
          <w:color w:val="000000"/>
          <w:rtl/>
        </w:rPr>
        <w:t>אות</w:t>
      </w:r>
      <w:r>
        <w:rPr>
          <w:rFonts w:hint="cs"/>
          <w:color w:val="000000"/>
          <w:rtl/>
        </w:rPr>
        <w:t xml:space="preserve"> א') </w:t>
      </w:r>
      <w:r>
        <w:rPr>
          <w:color w:val="000000"/>
          <w:rtl/>
        </w:rPr>
        <w:t>–</w:t>
      </w:r>
      <w:r>
        <w:rPr>
          <w:rFonts w:hint="cs"/>
          <w:color w:val="000000"/>
          <w:rtl/>
        </w:rPr>
        <w:t xml:space="preserve"> "</w:t>
      </w:r>
      <w:r w:rsidRPr="000F3731">
        <w:rPr>
          <w:color w:val="000000"/>
          <w:rtl/>
        </w:rPr>
        <w:t>דברור שהסכמת הפוסקים דאפילו ודאי אין בו סכנה מכ"מ מתירים במקום חולה, והיינו דכ' הפוסקים דא"צ אומד ר"ל אומד אם יש להתיר מטעם סכנה, וכן מוכח בביאור הגר"א מראיתו מאמירה לגוי שמתירים במקום חולה, וכן נעילת הסנדל דמתירים איסור דרבנן במקום חולה אף אין בו סכנה, ומש"כ הרמ"א מיהו נוהגים להתענות כל זמן שאין להם צער גדול שהי' לחוש לסכנה, פי' דמחמירים עצמם דכ"ז שאין לחוש לספק סכנה מתענות כיוה"כ, אבל ודאי אין זה חיוב, וגם רמ"א מסיים דהמקיל לא הפסיד, דהלכה דבמקום חולה לא גזרו אפי' חולה שאב"ס וכמש"כ גם במ"ב בשם החיי"א וכ"כ בערוך השולחן ועוד</w:t>
      </w:r>
      <w:r w:rsidRPr="000F3731">
        <w:rPr>
          <w:rFonts w:hint="cs"/>
          <w:color w:val="000000"/>
          <w:rtl/>
        </w:rPr>
        <w:t>".</w:t>
      </w:r>
    </w:p>
    <w:p w14:paraId="37B9AB60" w14:textId="77777777" w:rsidR="00312D30" w:rsidRPr="004A2322" w:rsidRDefault="00312D30" w:rsidP="00691556">
      <w:pPr>
        <w:numPr>
          <w:ilvl w:val="3"/>
          <w:numId w:val="10"/>
        </w:numPr>
        <w:jc w:val="both"/>
        <w:rPr>
          <w:rFonts w:eastAsia="SimSun"/>
          <w:rtl/>
          <w:lang w:eastAsia="zh-CN"/>
        </w:rPr>
      </w:pPr>
      <w:r w:rsidRPr="004A2322">
        <w:rPr>
          <w:rFonts w:eastAsia="SimSun" w:hint="cs"/>
          <w:u w:val="single"/>
          <w:rtl/>
          <w:lang w:eastAsia="zh-CN"/>
        </w:rPr>
        <w:t>ג' שבועות</w:t>
      </w:r>
      <w:r w:rsidRPr="004A2322">
        <w:rPr>
          <w:rFonts w:eastAsia="SimSun" w:hint="cs"/>
          <w:rtl/>
          <w:lang w:eastAsia="zh-CN"/>
        </w:rPr>
        <w:t xml:space="preserve"> (ארטסקרול, עמ' קכ"ב).</w:t>
      </w:r>
    </w:p>
    <w:p w14:paraId="68F042D6" w14:textId="77777777" w:rsidR="00312D30" w:rsidRPr="00312D30" w:rsidRDefault="00312D30" w:rsidP="00312D30">
      <w:pPr>
        <w:jc w:val="both"/>
        <w:rPr>
          <w:rFonts w:eastAsia="SimSun"/>
          <w:rtl/>
          <w:lang w:eastAsia="zh-CN"/>
        </w:rPr>
      </w:pPr>
    </w:p>
    <w:p w14:paraId="6440F816" w14:textId="77777777" w:rsidR="004A2322" w:rsidRDefault="004A2322" w:rsidP="00691556">
      <w:pPr>
        <w:numPr>
          <w:ilvl w:val="1"/>
          <w:numId w:val="10"/>
        </w:numPr>
        <w:jc w:val="both"/>
        <w:rPr>
          <w:rFonts w:eastAsia="SimSun"/>
          <w:lang w:eastAsia="zh-CN"/>
        </w:rPr>
      </w:pPr>
      <w:r w:rsidRPr="00973F33">
        <w:rPr>
          <w:rFonts w:eastAsia="SimSun" w:hint="cs"/>
          <w:b/>
          <w:bCs/>
          <w:rtl/>
          <w:lang w:eastAsia="zh-CN"/>
        </w:rPr>
        <w:t>אנשים ש</w:t>
      </w:r>
      <w:r w:rsidRPr="00973F33">
        <w:rPr>
          <w:rFonts w:eastAsia="SimSun"/>
          <w:b/>
          <w:bCs/>
          <w:rtl/>
          <w:lang w:eastAsia="zh-CN"/>
        </w:rPr>
        <w:t>אינה מתענה</w:t>
      </w:r>
      <w:r w:rsidR="00130CE9" w:rsidRPr="00973F33">
        <w:rPr>
          <w:rFonts w:eastAsia="SimSun" w:hint="cs"/>
          <w:b/>
          <w:bCs/>
          <w:rtl/>
          <w:lang w:eastAsia="zh-CN"/>
        </w:rPr>
        <w:t xml:space="preserve">: האם </w:t>
      </w:r>
      <w:r w:rsidR="00130CE9" w:rsidRPr="00973F33">
        <w:rPr>
          <w:rFonts w:eastAsia="SimSun"/>
          <w:b/>
          <w:bCs/>
          <w:rtl/>
          <w:lang w:eastAsia="zh-CN"/>
        </w:rPr>
        <w:t>תתענה איזה שעות</w:t>
      </w:r>
      <w:r>
        <w:rPr>
          <w:rFonts w:eastAsia="SimSun" w:hint="cs"/>
          <w:rtl/>
          <w:lang w:eastAsia="zh-CN"/>
        </w:rPr>
        <w:t>.</w:t>
      </w:r>
    </w:p>
    <w:p w14:paraId="2B7A56DC" w14:textId="77777777" w:rsidR="009B120A" w:rsidRDefault="004A2322" w:rsidP="00691556">
      <w:pPr>
        <w:numPr>
          <w:ilvl w:val="2"/>
          <w:numId w:val="10"/>
        </w:numPr>
        <w:jc w:val="both"/>
        <w:rPr>
          <w:rFonts w:eastAsia="SimSun"/>
          <w:lang w:eastAsia="zh-CN"/>
        </w:rPr>
      </w:pPr>
      <w:r w:rsidRPr="004A2322">
        <w:rPr>
          <w:rFonts w:eastAsia="SimSun"/>
          <w:rtl/>
          <w:lang w:eastAsia="zh-CN"/>
        </w:rPr>
        <w:t>תתענה איזה שעות</w:t>
      </w:r>
      <w:r w:rsidRPr="004A2322">
        <w:rPr>
          <w:rFonts w:eastAsia="SimSun" w:hint="cs"/>
          <w:rtl/>
          <w:lang w:eastAsia="zh-CN"/>
        </w:rPr>
        <w:t>,</w:t>
      </w:r>
      <w:r w:rsidRPr="004A2322">
        <w:rPr>
          <w:rFonts w:eastAsia="SimSun"/>
          <w:rtl/>
          <w:lang w:eastAsia="zh-CN"/>
        </w:rPr>
        <w:t xml:space="preserve"> אא</w:t>
      </w:r>
      <w:r w:rsidRPr="004A2322">
        <w:rPr>
          <w:rFonts w:eastAsia="SimSun" w:hint="cs"/>
          <w:rtl/>
          <w:lang w:eastAsia="zh-CN"/>
        </w:rPr>
        <w:t>"כ</w:t>
      </w:r>
      <w:r w:rsidRPr="004A2322">
        <w:rPr>
          <w:rFonts w:eastAsia="SimSun"/>
          <w:rtl/>
          <w:lang w:eastAsia="zh-CN"/>
        </w:rPr>
        <w:t xml:space="preserve"> זה קשה</w:t>
      </w:r>
      <w:r w:rsidR="009B120A">
        <w:rPr>
          <w:rFonts w:eastAsia="SimSun" w:hint="cs"/>
          <w:rtl/>
          <w:lang w:eastAsia="zh-CN"/>
        </w:rPr>
        <w:t>.</w:t>
      </w:r>
    </w:p>
    <w:p w14:paraId="0F62FADC" w14:textId="77777777" w:rsidR="009B120A" w:rsidRDefault="004A2322" w:rsidP="00691556">
      <w:pPr>
        <w:numPr>
          <w:ilvl w:val="3"/>
          <w:numId w:val="10"/>
        </w:numPr>
        <w:jc w:val="both"/>
        <w:rPr>
          <w:rFonts w:eastAsia="SimSun"/>
          <w:lang w:eastAsia="zh-CN"/>
        </w:rPr>
      </w:pPr>
      <w:r w:rsidRPr="004A2322">
        <w:rPr>
          <w:rFonts w:eastAsia="SimSun"/>
          <w:u w:val="single"/>
          <w:rtl/>
          <w:lang w:eastAsia="zh-CN"/>
        </w:rPr>
        <w:t>ח</w:t>
      </w:r>
      <w:r w:rsidRPr="004A2322">
        <w:rPr>
          <w:rFonts w:eastAsia="SimSun" w:hint="cs"/>
          <w:u w:val="single"/>
          <w:rtl/>
          <w:lang w:eastAsia="zh-CN"/>
        </w:rPr>
        <w:t>"</w:t>
      </w:r>
      <w:r w:rsidRPr="004A2322">
        <w:rPr>
          <w:rFonts w:eastAsia="SimSun"/>
          <w:u w:val="single"/>
          <w:rtl/>
          <w:lang w:eastAsia="zh-CN"/>
        </w:rPr>
        <w:t>א</w:t>
      </w:r>
      <w:r>
        <w:rPr>
          <w:rFonts w:eastAsia="SimSun"/>
          <w:rtl/>
          <w:lang w:eastAsia="zh-CN"/>
        </w:rPr>
        <w:t xml:space="preserve"> </w:t>
      </w:r>
      <w:r>
        <w:rPr>
          <w:rFonts w:eastAsia="SimSun" w:hint="cs"/>
          <w:rtl/>
          <w:lang w:eastAsia="zh-CN"/>
        </w:rPr>
        <w:t>(</w:t>
      </w:r>
      <w:r w:rsidRPr="004A2322">
        <w:rPr>
          <w:rFonts w:eastAsia="SimSun"/>
          <w:rtl/>
          <w:lang w:eastAsia="zh-CN"/>
        </w:rPr>
        <w:t>כלל קל</w:t>
      </w:r>
      <w:r>
        <w:rPr>
          <w:rFonts w:eastAsia="SimSun" w:hint="cs"/>
          <w:rtl/>
          <w:lang w:eastAsia="zh-CN"/>
        </w:rPr>
        <w:t>"</w:t>
      </w:r>
      <w:r w:rsidRPr="004A2322">
        <w:rPr>
          <w:rFonts w:eastAsia="SimSun"/>
          <w:rtl/>
          <w:lang w:eastAsia="zh-CN"/>
        </w:rPr>
        <w:t xml:space="preserve">ה </w:t>
      </w:r>
      <w:r>
        <w:rPr>
          <w:rFonts w:eastAsia="SimSun" w:hint="cs"/>
          <w:rtl/>
          <w:lang w:eastAsia="zh-CN"/>
        </w:rPr>
        <w:t>סעי' ב'</w:t>
      </w:r>
      <w:r w:rsidR="009B120A">
        <w:rPr>
          <w:rFonts w:eastAsia="SimSun" w:hint="cs"/>
          <w:rtl/>
          <w:lang w:eastAsia="zh-CN"/>
        </w:rPr>
        <w:t xml:space="preserve">) </w:t>
      </w:r>
      <w:r w:rsidR="009B120A">
        <w:rPr>
          <w:rFonts w:eastAsia="SimSun"/>
          <w:rtl/>
          <w:lang w:eastAsia="zh-CN"/>
        </w:rPr>
        <w:t>–</w:t>
      </w:r>
      <w:r>
        <w:rPr>
          <w:rFonts w:eastAsia="SimSun" w:hint="cs"/>
          <w:rtl/>
          <w:lang w:eastAsia="zh-CN"/>
        </w:rPr>
        <w:t xml:space="preserve"> "</w:t>
      </w:r>
      <w:r w:rsidRPr="004A2322">
        <w:rPr>
          <w:rFonts w:eastAsia="SimSun"/>
          <w:rtl/>
          <w:lang w:eastAsia="zh-CN"/>
        </w:rPr>
        <w:t>ומכל מקום יתענו איזה שעות</w:t>
      </w:r>
      <w:r w:rsidRPr="004A2322">
        <w:rPr>
          <w:rFonts w:eastAsia="SimSun" w:hint="cs"/>
          <w:rtl/>
          <w:lang w:eastAsia="zh-CN"/>
        </w:rPr>
        <w:t>"</w:t>
      </w:r>
      <w:r w:rsidR="009B120A">
        <w:rPr>
          <w:rFonts w:eastAsia="SimSun" w:hint="cs"/>
          <w:rtl/>
          <w:lang w:eastAsia="zh-CN"/>
        </w:rPr>
        <w:t>.</w:t>
      </w:r>
    </w:p>
    <w:p w14:paraId="633E8197" w14:textId="77777777" w:rsidR="009B120A" w:rsidRDefault="004A2322" w:rsidP="00691556">
      <w:pPr>
        <w:numPr>
          <w:ilvl w:val="3"/>
          <w:numId w:val="10"/>
        </w:numPr>
        <w:jc w:val="both"/>
        <w:rPr>
          <w:rFonts w:eastAsia="SimSun"/>
          <w:lang w:eastAsia="zh-CN"/>
        </w:rPr>
      </w:pPr>
      <w:r w:rsidRPr="004A2322">
        <w:rPr>
          <w:rFonts w:eastAsia="SimSun" w:hint="cs"/>
          <w:u w:val="single"/>
          <w:rtl/>
          <w:lang w:eastAsia="zh-CN"/>
        </w:rPr>
        <w:t>מ"ב</w:t>
      </w:r>
      <w:r w:rsidRPr="004A2322">
        <w:rPr>
          <w:rFonts w:eastAsia="SimSun" w:hint="cs"/>
          <w:rtl/>
          <w:lang w:eastAsia="zh-CN"/>
        </w:rPr>
        <w:t xml:space="preserve"> (ס"ק י"ד</w:t>
      </w:r>
      <w:r w:rsidR="009B120A">
        <w:rPr>
          <w:rFonts w:eastAsia="SimSun" w:hint="cs"/>
          <w:rtl/>
          <w:lang w:eastAsia="zh-CN"/>
        </w:rPr>
        <w:t xml:space="preserve">) </w:t>
      </w:r>
      <w:r w:rsidR="009B120A">
        <w:rPr>
          <w:rFonts w:eastAsia="SimSun"/>
          <w:rtl/>
          <w:lang w:eastAsia="zh-CN"/>
        </w:rPr>
        <w:t>–</w:t>
      </w:r>
      <w:r w:rsidRPr="004A2322">
        <w:rPr>
          <w:rFonts w:eastAsia="SimSun" w:hint="cs"/>
          <w:rtl/>
          <w:lang w:eastAsia="zh-CN"/>
        </w:rPr>
        <w:t xml:space="preserve"> "</w:t>
      </w:r>
      <w:r w:rsidRPr="004A2322">
        <w:rPr>
          <w:rFonts w:eastAsia="SimSun"/>
          <w:rtl/>
          <w:lang w:eastAsia="zh-CN"/>
        </w:rPr>
        <w:t>ועיין בא"ר שכתב דאפילו יולדת שאינה מתענה תתענה איזה שעות אכן אם גם זה קשה לה לא תתענה כלל</w:t>
      </w:r>
      <w:r w:rsidRPr="004A2322">
        <w:rPr>
          <w:rFonts w:eastAsia="SimSun" w:hint="cs"/>
          <w:rtl/>
          <w:lang w:eastAsia="zh-CN"/>
        </w:rPr>
        <w:t>"</w:t>
      </w:r>
      <w:r w:rsidR="009B120A">
        <w:rPr>
          <w:rFonts w:eastAsia="SimSun" w:hint="cs"/>
          <w:rtl/>
          <w:lang w:eastAsia="zh-CN"/>
        </w:rPr>
        <w:t>.</w:t>
      </w:r>
    </w:p>
    <w:p w14:paraId="6FFE7C7B" w14:textId="77777777" w:rsidR="005D65C3" w:rsidRPr="005D65C3" w:rsidRDefault="005D65C3" w:rsidP="00691556">
      <w:pPr>
        <w:numPr>
          <w:ilvl w:val="3"/>
          <w:numId w:val="10"/>
        </w:numPr>
        <w:jc w:val="both"/>
        <w:rPr>
          <w:rFonts w:eastAsia="SimSun"/>
          <w:lang w:eastAsia="zh-CN"/>
        </w:rPr>
      </w:pPr>
      <w:r w:rsidRPr="00312D30">
        <w:rPr>
          <w:rFonts w:eastAsia="SimSun"/>
          <w:u w:val="single"/>
          <w:rtl/>
          <w:lang w:eastAsia="zh-CN"/>
        </w:rPr>
        <w:t>הגריש"א</w:t>
      </w:r>
      <w:r w:rsidRPr="00312D30">
        <w:rPr>
          <w:rFonts w:eastAsia="SimSun"/>
          <w:rtl/>
          <w:lang w:eastAsia="zh-CN"/>
        </w:rPr>
        <w:t xml:space="preserve"> זצ"ל (</w:t>
      </w:r>
      <w:r w:rsidR="0084131C">
        <w:rPr>
          <w:rFonts w:eastAsia="SimSun" w:hint="cs"/>
          <w:rtl/>
          <w:lang w:eastAsia="zh-CN"/>
        </w:rPr>
        <w:t xml:space="preserve">הלכות ומנהגי בין המצרים פרק ז' הע' י"ח, סוף הע' כ"א*, </w:t>
      </w:r>
      <w:r w:rsidRPr="00312D30">
        <w:rPr>
          <w:rFonts w:eastAsia="SimSun"/>
          <w:rtl/>
          <w:lang w:eastAsia="zh-CN"/>
        </w:rPr>
        <w:t xml:space="preserve">אשרי האיש או"ח ח"ג פרק </w:t>
      </w:r>
      <w:r w:rsidRPr="00312D30">
        <w:rPr>
          <w:rFonts w:eastAsia="SimSun" w:hint="cs"/>
          <w:rtl/>
          <w:lang w:eastAsia="zh-CN"/>
        </w:rPr>
        <w:t>ע"א</w:t>
      </w:r>
      <w:r w:rsidRPr="00312D30">
        <w:rPr>
          <w:rFonts w:eastAsia="SimSun"/>
          <w:rtl/>
          <w:lang w:eastAsia="zh-CN"/>
        </w:rPr>
        <w:t xml:space="preserve"> סעי'</w:t>
      </w:r>
      <w:r w:rsidRPr="00312D30">
        <w:rPr>
          <w:rFonts w:eastAsia="SimSun" w:hint="cs"/>
          <w:rtl/>
          <w:lang w:eastAsia="zh-CN"/>
        </w:rPr>
        <w:t xml:space="preserve"> מ"ד, סעי' מ"ה</w:t>
      </w:r>
      <w:r w:rsidR="0084131C">
        <w:rPr>
          <w:rFonts w:eastAsia="SimSun" w:hint="cs"/>
          <w:rtl/>
          <w:lang w:eastAsia="zh-CN"/>
        </w:rPr>
        <w:t>, סעי' נ'</w:t>
      </w:r>
      <w:r w:rsidRPr="00312D30">
        <w:rPr>
          <w:rFonts w:eastAsia="SimSun" w:hint="cs"/>
          <w:rtl/>
          <w:lang w:eastAsia="zh-CN"/>
        </w:rPr>
        <w:t>)</w:t>
      </w:r>
      <w:r>
        <w:rPr>
          <w:rFonts w:eastAsia="SimSun" w:hint="cs"/>
          <w:rtl/>
          <w:lang w:eastAsia="zh-CN"/>
        </w:rPr>
        <w:t xml:space="preserve"> - </w:t>
      </w:r>
      <w:r w:rsidR="00903BC8">
        <w:rPr>
          <w:rFonts w:eastAsia="SimSun" w:hint="cs"/>
          <w:rtl/>
          <w:lang w:eastAsia="zh-CN"/>
        </w:rPr>
        <w:t>לשונו מובא לעיל</w:t>
      </w:r>
      <w:r>
        <w:rPr>
          <w:rFonts w:eastAsia="SimSun" w:hint="cs"/>
          <w:rtl/>
          <w:lang w:eastAsia="zh-CN"/>
        </w:rPr>
        <w:t>.</w:t>
      </w:r>
    </w:p>
    <w:p w14:paraId="10FA79D7" w14:textId="77777777" w:rsidR="004A2322" w:rsidRDefault="004A2322" w:rsidP="00691556">
      <w:pPr>
        <w:numPr>
          <w:ilvl w:val="3"/>
          <w:numId w:val="10"/>
        </w:numPr>
        <w:jc w:val="both"/>
        <w:rPr>
          <w:rFonts w:eastAsia="SimSun"/>
          <w:lang w:eastAsia="zh-CN"/>
        </w:rPr>
      </w:pPr>
      <w:r w:rsidRPr="004A2322">
        <w:rPr>
          <w:rFonts w:eastAsia="SimSun" w:hint="cs"/>
          <w:u w:val="single"/>
          <w:rtl/>
          <w:lang w:eastAsia="zh-CN"/>
        </w:rPr>
        <w:t>ג' שבועות</w:t>
      </w:r>
      <w:r w:rsidRPr="004A2322">
        <w:rPr>
          <w:rFonts w:eastAsia="SimSun" w:hint="cs"/>
          <w:rtl/>
          <w:lang w:eastAsia="zh-CN"/>
        </w:rPr>
        <w:t xml:space="preserve"> (ארטסקרול, עמ' קכ"ב).</w:t>
      </w:r>
    </w:p>
    <w:p w14:paraId="7420EA05" w14:textId="77777777" w:rsidR="009B120A" w:rsidRDefault="009B120A" w:rsidP="00691556">
      <w:pPr>
        <w:numPr>
          <w:ilvl w:val="2"/>
          <w:numId w:val="10"/>
        </w:numPr>
        <w:jc w:val="both"/>
        <w:rPr>
          <w:rFonts w:eastAsia="SimSun"/>
          <w:lang w:eastAsia="zh-CN"/>
        </w:rPr>
      </w:pPr>
      <w:r>
        <w:rPr>
          <w:rFonts w:eastAsia="SimSun" w:hint="cs"/>
          <w:rtl/>
          <w:lang w:eastAsia="zh-CN"/>
        </w:rPr>
        <w:t>לא להתענות איזה שעות.</w:t>
      </w:r>
    </w:p>
    <w:p w14:paraId="2DBEB582" w14:textId="77777777" w:rsidR="009B120A" w:rsidRPr="009B120A" w:rsidRDefault="009B120A" w:rsidP="00691556">
      <w:pPr>
        <w:numPr>
          <w:ilvl w:val="3"/>
          <w:numId w:val="10"/>
        </w:numPr>
        <w:jc w:val="both"/>
        <w:rPr>
          <w:rFonts w:eastAsia="SimSun"/>
          <w:lang w:eastAsia="zh-CN"/>
        </w:rPr>
      </w:pPr>
      <w:r w:rsidRPr="004A2322">
        <w:rPr>
          <w:rFonts w:eastAsia="SimSun"/>
          <w:u w:val="single"/>
          <w:rtl/>
          <w:lang w:eastAsia="zh-CN"/>
        </w:rPr>
        <w:t>אבני נזר</w:t>
      </w:r>
      <w:r>
        <w:rPr>
          <w:rFonts w:eastAsia="SimSun"/>
          <w:rtl/>
          <w:lang w:eastAsia="zh-CN"/>
        </w:rPr>
        <w:t xml:space="preserve"> </w:t>
      </w:r>
      <w:r>
        <w:rPr>
          <w:rFonts w:eastAsia="SimSun" w:hint="cs"/>
          <w:rtl/>
          <w:lang w:eastAsia="zh-CN"/>
        </w:rPr>
        <w:t>(</w:t>
      </w:r>
      <w:r>
        <w:rPr>
          <w:rFonts w:eastAsia="SimSun"/>
          <w:rtl/>
          <w:lang w:eastAsia="zh-CN"/>
        </w:rPr>
        <w:t>או</w:t>
      </w:r>
      <w:r>
        <w:rPr>
          <w:rFonts w:eastAsia="SimSun" w:hint="cs"/>
          <w:rtl/>
          <w:lang w:eastAsia="zh-CN"/>
        </w:rPr>
        <w:t>"</w:t>
      </w:r>
      <w:r>
        <w:rPr>
          <w:rFonts w:eastAsia="SimSun"/>
          <w:rtl/>
          <w:lang w:eastAsia="zh-CN"/>
        </w:rPr>
        <w:t>ח סי</w:t>
      </w:r>
      <w:r>
        <w:rPr>
          <w:rFonts w:eastAsia="SimSun" w:hint="cs"/>
          <w:rtl/>
          <w:lang w:eastAsia="zh-CN"/>
        </w:rPr>
        <w:t>'</w:t>
      </w:r>
      <w:r w:rsidRPr="004A2322">
        <w:rPr>
          <w:rFonts w:eastAsia="SimSun"/>
          <w:rtl/>
          <w:lang w:eastAsia="zh-CN"/>
        </w:rPr>
        <w:t xml:space="preserve"> תק</w:t>
      </w:r>
      <w:r>
        <w:rPr>
          <w:rFonts w:eastAsia="SimSun" w:hint="cs"/>
          <w:rtl/>
          <w:lang w:eastAsia="zh-CN"/>
        </w:rPr>
        <w:t>"</w:t>
      </w:r>
      <w:r w:rsidRPr="004A2322">
        <w:rPr>
          <w:rFonts w:eastAsia="SimSun"/>
          <w:rtl/>
          <w:lang w:eastAsia="zh-CN"/>
        </w:rPr>
        <w:t>מ</w:t>
      </w:r>
      <w:r>
        <w:rPr>
          <w:rFonts w:eastAsia="SimSun" w:hint="cs"/>
          <w:rtl/>
          <w:lang w:eastAsia="zh-CN"/>
        </w:rPr>
        <w:t xml:space="preserve">) </w:t>
      </w:r>
      <w:r>
        <w:rPr>
          <w:rFonts w:eastAsia="SimSun"/>
          <w:rtl/>
          <w:lang w:eastAsia="zh-CN"/>
        </w:rPr>
        <w:t>–</w:t>
      </w:r>
      <w:r w:rsidRPr="004A2322">
        <w:rPr>
          <w:rFonts w:eastAsia="SimSun"/>
          <w:rtl/>
          <w:lang w:eastAsia="zh-CN"/>
        </w:rPr>
        <w:t xml:space="preserve"> </w:t>
      </w:r>
      <w:r>
        <w:rPr>
          <w:rFonts w:eastAsia="SimSun" w:hint="cs"/>
          <w:rtl/>
          <w:lang w:eastAsia="zh-CN"/>
        </w:rPr>
        <w:t>"</w:t>
      </w:r>
      <w:r w:rsidRPr="004A2322">
        <w:rPr>
          <w:rFonts w:eastAsia="SimSun"/>
          <w:rtl/>
          <w:lang w:eastAsia="zh-CN"/>
        </w:rPr>
        <w:t>דבר צום החמישי אשר הד"ר הזהירך שלא להתענות ובקושי התיר לך להתענות עד חצות. הדבר ברור שלא להתענות כלל. דבמקום חולי לא גזרו רבנן</w:t>
      </w:r>
      <w:r w:rsidRPr="004A2322">
        <w:rPr>
          <w:rFonts w:eastAsia="SimSun" w:hint="cs"/>
          <w:rtl/>
          <w:lang w:eastAsia="zh-CN"/>
        </w:rPr>
        <w:t xml:space="preserve"> ...</w:t>
      </w:r>
      <w:r>
        <w:rPr>
          <w:rFonts w:eastAsia="SimSun" w:hint="cs"/>
          <w:rtl/>
          <w:lang w:eastAsia="zh-CN"/>
        </w:rPr>
        <w:t xml:space="preserve"> </w:t>
      </w:r>
      <w:r w:rsidRPr="009B120A">
        <w:rPr>
          <w:rFonts w:eastAsia="SimSun"/>
          <w:rtl/>
          <w:lang w:eastAsia="zh-CN"/>
        </w:rPr>
        <w:t xml:space="preserve">ביולדת תוך ל' וכל שכן במקום חולי ממש </w:t>
      </w:r>
      <w:r w:rsidRPr="009B120A">
        <w:rPr>
          <w:rFonts w:eastAsia="SimSun" w:hint="cs"/>
          <w:rtl/>
          <w:lang w:eastAsia="zh-CN"/>
        </w:rPr>
        <w:t xml:space="preserve">... </w:t>
      </w:r>
      <w:r w:rsidRPr="009B120A">
        <w:rPr>
          <w:rFonts w:eastAsia="SimSun"/>
          <w:rtl/>
          <w:lang w:eastAsia="zh-CN"/>
        </w:rPr>
        <w:t>לכן ברור שלא להתענות כלל ותאכל מיד בבוקר</w:t>
      </w:r>
      <w:r w:rsidRPr="009B120A">
        <w:rPr>
          <w:rFonts w:eastAsia="SimSun" w:hint="cs"/>
          <w:rtl/>
          <w:lang w:eastAsia="zh-CN"/>
        </w:rPr>
        <w:t>".</w:t>
      </w:r>
    </w:p>
    <w:p w14:paraId="08460117" w14:textId="77777777" w:rsidR="00E44099" w:rsidRPr="00E44099" w:rsidRDefault="00E44099" w:rsidP="00E44099">
      <w:pPr>
        <w:numPr>
          <w:ilvl w:val="3"/>
          <w:numId w:val="10"/>
        </w:numPr>
        <w:jc w:val="both"/>
        <w:rPr>
          <w:rFonts w:eastAsia="SimSun"/>
          <w:rtl/>
          <w:lang w:eastAsia="zh-CN"/>
        </w:rPr>
      </w:pPr>
      <w:r w:rsidRPr="00E44099">
        <w:rPr>
          <w:rFonts w:eastAsia="SimSun"/>
          <w:b/>
          <w:i/>
          <w:u w:val="single"/>
          <w:rtl/>
          <w:lang w:eastAsia="zh-CN"/>
        </w:rPr>
        <w:t>הגריש"א</w:t>
      </w:r>
      <w:r w:rsidRPr="00E44099">
        <w:rPr>
          <w:rFonts w:eastAsia="SimSun"/>
          <w:b/>
          <w:i/>
          <w:rtl/>
          <w:lang w:eastAsia="zh-CN"/>
        </w:rPr>
        <w:t xml:space="preserve"> זצ"ל (גלאט חכ"א עמ' ק"נ) – "</w:t>
      </w:r>
      <w:r w:rsidRPr="00E44099">
        <w:rPr>
          <w:rFonts w:eastAsia="SimSun"/>
          <w:rtl/>
          <w:lang w:eastAsia="zh-CN"/>
        </w:rPr>
        <w:t>רשאי החולה לאכול ולשתות כבר מתחילת התענית, ואינו צריך לדחות אכילתו לזמן בו יוצרך לאכול</w:t>
      </w:r>
      <w:r>
        <w:rPr>
          <w:rFonts w:eastAsia="SimSun" w:hint="cs"/>
          <w:rtl/>
          <w:lang w:eastAsia="zh-CN"/>
        </w:rPr>
        <w:t>".</w:t>
      </w:r>
    </w:p>
    <w:p w14:paraId="00A48010" w14:textId="77777777" w:rsidR="009B120A" w:rsidRDefault="009B120A" w:rsidP="00691556">
      <w:pPr>
        <w:numPr>
          <w:ilvl w:val="3"/>
          <w:numId w:val="10"/>
        </w:numPr>
        <w:jc w:val="both"/>
        <w:rPr>
          <w:rFonts w:eastAsia="SimSun"/>
          <w:lang w:eastAsia="zh-CN"/>
        </w:rPr>
      </w:pPr>
      <w:r w:rsidRPr="00F50772">
        <w:rPr>
          <w:rFonts w:eastAsia="SimSun" w:hint="cs"/>
          <w:u w:val="single"/>
          <w:rtl/>
          <w:lang w:eastAsia="zh-CN"/>
        </w:rPr>
        <w:t>פסקי תשובות</w:t>
      </w:r>
      <w:r>
        <w:rPr>
          <w:rFonts w:eastAsia="SimSun" w:hint="cs"/>
          <w:rtl/>
          <w:lang w:eastAsia="zh-CN"/>
        </w:rPr>
        <w:t xml:space="preserve"> (אות ה') </w:t>
      </w:r>
      <w:r>
        <w:rPr>
          <w:rFonts w:eastAsia="SimSun"/>
          <w:rtl/>
          <w:lang w:eastAsia="zh-CN"/>
        </w:rPr>
        <w:t>–</w:t>
      </w:r>
      <w:r>
        <w:rPr>
          <w:rFonts w:eastAsia="SimSun" w:hint="cs"/>
          <w:rtl/>
          <w:lang w:eastAsia="zh-CN"/>
        </w:rPr>
        <w:t xml:space="preserve"> "ההוראה למעשה אינה ככל הנ"ל ואף לא להתענות איזה שעות".</w:t>
      </w:r>
    </w:p>
    <w:p w14:paraId="41D19BD6" w14:textId="77777777" w:rsidR="004A2322" w:rsidRDefault="00903BC8" w:rsidP="00691556">
      <w:pPr>
        <w:numPr>
          <w:ilvl w:val="2"/>
          <w:numId w:val="10"/>
        </w:numPr>
        <w:jc w:val="both"/>
        <w:rPr>
          <w:rFonts w:eastAsia="SimSun"/>
          <w:lang w:eastAsia="zh-CN"/>
        </w:rPr>
      </w:pPr>
      <w:r>
        <w:rPr>
          <w:rFonts w:eastAsia="SimSun" w:hint="cs"/>
          <w:rtl/>
          <w:lang w:eastAsia="zh-CN"/>
        </w:rPr>
        <w:t>מראי מקומות</w:t>
      </w:r>
      <w:r w:rsidR="001766F9">
        <w:rPr>
          <w:rFonts w:eastAsia="SimSun" w:hint="cs"/>
          <w:rtl/>
          <w:lang w:eastAsia="zh-CN"/>
        </w:rPr>
        <w:t xml:space="preserve"> </w:t>
      </w:r>
      <w:r w:rsidR="001766F9">
        <w:rPr>
          <w:rFonts w:eastAsia="SimSun"/>
          <w:rtl/>
          <w:lang w:eastAsia="zh-CN"/>
        </w:rPr>
        <w:t>–</w:t>
      </w:r>
      <w:r w:rsidR="009B120A">
        <w:rPr>
          <w:rFonts w:eastAsia="SimSun" w:hint="cs"/>
          <w:rtl/>
          <w:lang w:eastAsia="zh-CN"/>
        </w:rPr>
        <w:t xml:space="preserve"> </w:t>
      </w:r>
      <w:r w:rsidR="009B120A" w:rsidRPr="009B120A">
        <w:rPr>
          <w:color w:val="000000"/>
          <w:u w:val="single"/>
          <w:rtl/>
        </w:rPr>
        <w:t>ציץ אליעזר</w:t>
      </w:r>
      <w:r w:rsidR="009B120A">
        <w:rPr>
          <w:color w:val="000000"/>
          <w:rtl/>
        </w:rPr>
        <w:t xml:space="preserve"> </w:t>
      </w:r>
      <w:r w:rsidR="009B120A">
        <w:rPr>
          <w:rFonts w:hint="cs"/>
          <w:color w:val="000000"/>
          <w:rtl/>
        </w:rPr>
        <w:t>(</w:t>
      </w:r>
      <w:r w:rsidR="009B120A">
        <w:rPr>
          <w:color w:val="000000"/>
          <w:rtl/>
        </w:rPr>
        <w:t>ח</w:t>
      </w:r>
      <w:r w:rsidR="009B120A">
        <w:rPr>
          <w:rFonts w:hint="cs"/>
          <w:color w:val="000000"/>
          <w:rtl/>
        </w:rPr>
        <w:t>"</w:t>
      </w:r>
      <w:r w:rsidR="009B120A">
        <w:rPr>
          <w:color w:val="000000"/>
          <w:rtl/>
        </w:rPr>
        <w:t>י סי</w:t>
      </w:r>
      <w:r w:rsidR="009B120A">
        <w:rPr>
          <w:rFonts w:hint="cs"/>
          <w:color w:val="000000"/>
          <w:rtl/>
        </w:rPr>
        <w:t>'</w:t>
      </w:r>
      <w:r w:rsidR="009B120A" w:rsidRPr="009B120A">
        <w:rPr>
          <w:color w:val="000000"/>
          <w:rtl/>
        </w:rPr>
        <w:t xml:space="preserve"> כ</w:t>
      </w:r>
      <w:r w:rsidR="009B120A">
        <w:rPr>
          <w:rFonts w:hint="cs"/>
          <w:color w:val="000000"/>
          <w:rtl/>
        </w:rPr>
        <w:t>"</w:t>
      </w:r>
      <w:r w:rsidR="009B120A" w:rsidRPr="009B120A">
        <w:rPr>
          <w:color w:val="000000"/>
          <w:rtl/>
        </w:rPr>
        <w:t>ה פרק ט</w:t>
      </w:r>
      <w:r w:rsidR="009B120A">
        <w:rPr>
          <w:rFonts w:hint="cs"/>
          <w:color w:val="000000"/>
          <w:rtl/>
        </w:rPr>
        <w:t>"</w:t>
      </w:r>
      <w:r w:rsidR="009B120A" w:rsidRPr="009B120A">
        <w:rPr>
          <w:color w:val="000000"/>
          <w:rtl/>
        </w:rPr>
        <w:t xml:space="preserve">ז </w:t>
      </w:r>
      <w:r w:rsidR="009B120A">
        <w:rPr>
          <w:rFonts w:hint="cs"/>
          <w:color w:val="000000"/>
          <w:rtl/>
        </w:rPr>
        <w:t>אות א')</w:t>
      </w:r>
      <w:r w:rsidR="004A2322">
        <w:rPr>
          <w:rFonts w:eastAsia="SimSun" w:hint="cs"/>
          <w:rtl/>
          <w:lang w:eastAsia="zh-CN"/>
        </w:rPr>
        <w:t>.</w:t>
      </w:r>
    </w:p>
    <w:p w14:paraId="21543929" w14:textId="77777777" w:rsidR="004A2322" w:rsidRPr="004A2322" w:rsidRDefault="004A2322" w:rsidP="00691556">
      <w:pPr>
        <w:numPr>
          <w:ilvl w:val="3"/>
          <w:numId w:val="10"/>
        </w:numPr>
        <w:jc w:val="both"/>
        <w:rPr>
          <w:rFonts w:eastAsia="SimSun"/>
          <w:lang w:eastAsia="zh-CN"/>
        </w:rPr>
      </w:pPr>
      <w:r w:rsidRPr="00036267">
        <w:rPr>
          <w:rFonts w:eastAsia="SimSun" w:hint="cs"/>
          <w:u w:val="single"/>
          <w:rtl/>
          <w:lang w:eastAsia="zh-CN"/>
        </w:rPr>
        <w:t>מועדים וזמנים</w:t>
      </w:r>
      <w:r>
        <w:rPr>
          <w:rFonts w:eastAsia="SimSun" w:hint="cs"/>
          <w:rtl/>
          <w:lang w:eastAsia="zh-CN"/>
        </w:rPr>
        <w:t xml:space="preserve"> (ח"ה סי' של"ה) </w:t>
      </w:r>
      <w:r>
        <w:rPr>
          <w:rFonts w:eastAsia="SimSun"/>
          <w:rtl/>
          <w:lang w:eastAsia="zh-CN"/>
        </w:rPr>
        <w:t>–</w:t>
      </w:r>
      <w:r>
        <w:rPr>
          <w:rFonts w:eastAsia="SimSun" w:hint="cs"/>
          <w:rtl/>
          <w:lang w:eastAsia="zh-CN"/>
        </w:rPr>
        <w:t xml:space="preserve"> "</w:t>
      </w:r>
      <w:r w:rsidRPr="004A2322">
        <w:rPr>
          <w:rFonts w:eastAsia="SimSun"/>
          <w:rtl/>
          <w:lang w:eastAsia="zh-CN"/>
        </w:rPr>
        <w:t>שמעתי ממרן הגאון דבריסק חגריז"ס זצ"ל בשם</w:t>
      </w:r>
      <w:r>
        <w:rPr>
          <w:rFonts w:eastAsia="SimSun" w:hint="cs"/>
          <w:rtl/>
          <w:lang w:eastAsia="zh-CN"/>
        </w:rPr>
        <w:t xml:space="preserve"> </w:t>
      </w:r>
      <w:r w:rsidRPr="004A2322">
        <w:rPr>
          <w:rFonts w:eastAsia="SimSun"/>
          <w:rtl/>
          <w:lang w:eastAsia="zh-CN"/>
        </w:rPr>
        <w:t xml:space="preserve">אביו </w:t>
      </w:r>
      <w:r w:rsidRPr="004A2322">
        <w:rPr>
          <w:rFonts w:eastAsia="SimSun"/>
          <w:u w:val="single"/>
          <w:rtl/>
          <w:lang w:eastAsia="zh-CN"/>
        </w:rPr>
        <w:t>הגר"ח</w:t>
      </w:r>
      <w:r w:rsidRPr="004A2322">
        <w:rPr>
          <w:rFonts w:eastAsia="SimSun"/>
          <w:rtl/>
          <w:lang w:eastAsia="zh-CN"/>
        </w:rPr>
        <w:t xml:space="preserve"> זצ"ל שבחולה לא גזרו כלל, ואין</w:t>
      </w:r>
      <w:r w:rsidRPr="004A2322">
        <w:rPr>
          <w:rFonts w:eastAsia="SimSun" w:hint="cs"/>
          <w:rtl/>
          <w:lang w:eastAsia="zh-CN"/>
        </w:rPr>
        <w:t xml:space="preserve"> </w:t>
      </w:r>
      <w:r w:rsidRPr="004A2322">
        <w:rPr>
          <w:rFonts w:eastAsia="SimSun"/>
          <w:rtl/>
          <w:lang w:eastAsia="zh-CN"/>
        </w:rPr>
        <w:t xml:space="preserve">כאן קיום מצוה שאין כאן </w:t>
      </w:r>
      <w:r>
        <w:rPr>
          <w:rFonts w:eastAsia="SimSun" w:hint="cs"/>
          <w:rtl/>
          <w:lang w:eastAsia="zh-CN"/>
        </w:rPr>
        <w:t>ח</w:t>
      </w:r>
      <w:r w:rsidRPr="004A2322">
        <w:rPr>
          <w:rFonts w:eastAsia="SimSun"/>
          <w:rtl/>
          <w:lang w:eastAsia="zh-CN"/>
        </w:rPr>
        <w:t>יו</w:t>
      </w:r>
      <w:r>
        <w:rPr>
          <w:rFonts w:eastAsia="SimSun" w:hint="cs"/>
          <w:rtl/>
          <w:lang w:eastAsia="zh-CN"/>
        </w:rPr>
        <w:t>ב</w:t>
      </w:r>
      <w:r w:rsidRPr="004A2322">
        <w:rPr>
          <w:rFonts w:eastAsia="SimSun"/>
          <w:rtl/>
          <w:lang w:eastAsia="zh-CN"/>
        </w:rPr>
        <w:t xml:space="preserve"> צום לשעות</w:t>
      </w:r>
      <w:r w:rsidRPr="004A2322">
        <w:rPr>
          <w:rFonts w:eastAsia="SimSun" w:hint="cs"/>
          <w:rtl/>
          <w:lang w:eastAsia="zh-CN"/>
        </w:rPr>
        <w:t>".</w:t>
      </w:r>
    </w:p>
    <w:p w14:paraId="3721A5B9" w14:textId="77777777" w:rsidR="004A2322" w:rsidRPr="004A2322" w:rsidRDefault="004A2322" w:rsidP="004A2322">
      <w:pPr>
        <w:jc w:val="both"/>
        <w:rPr>
          <w:rFonts w:eastAsia="SimSun"/>
          <w:lang w:eastAsia="zh-CN"/>
        </w:rPr>
      </w:pPr>
    </w:p>
    <w:p w14:paraId="20DF7D28" w14:textId="77777777" w:rsidR="00312D30" w:rsidRPr="00312D30" w:rsidRDefault="00312D30" w:rsidP="00691556">
      <w:pPr>
        <w:numPr>
          <w:ilvl w:val="1"/>
          <w:numId w:val="10"/>
        </w:numPr>
        <w:jc w:val="both"/>
        <w:rPr>
          <w:rFonts w:eastAsia="SimSun"/>
          <w:lang w:eastAsia="zh-CN"/>
        </w:rPr>
      </w:pPr>
      <w:r w:rsidRPr="00DB57AB">
        <w:rPr>
          <w:rFonts w:eastAsia="SimSun" w:hint="cs"/>
          <w:b/>
          <w:bCs/>
          <w:rtl/>
          <w:lang w:eastAsia="zh-CN"/>
        </w:rPr>
        <w:t>האוכלים</w:t>
      </w:r>
      <w:r w:rsidR="00F02BE8" w:rsidRPr="00DB57AB">
        <w:rPr>
          <w:rFonts w:eastAsia="SimSun" w:hint="cs"/>
          <w:b/>
          <w:bCs/>
          <w:rtl/>
          <w:lang w:eastAsia="zh-CN"/>
        </w:rPr>
        <w:t>: האם צריך שיעורים</w:t>
      </w:r>
      <w:r w:rsidRPr="00312D30">
        <w:rPr>
          <w:rFonts w:eastAsia="SimSun" w:hint="cs"/>
          <w:rtl/>
          <w:lang w:eastAsia="zh-CN"/>
        </w:rPr>
        <w:t>.</w:t>
      </w:r>
    </w:p>
    <w:p w14:paraId="38D11DEE" w14:textId="77777777" w:rsidR="00312D30" w:rsidRPr="00312D30" w:rsidRDefault="008B4338" w:rsidP="00691556">
      <w:pPr>
        <w:numPr>
          <w:ilvl w:val="2"/>
          <w:numId w:val="10"/>
        </w:numPr>
        <w:jc w:val="both"/>
        <w:rPr>
          <w:color w:val="000000"/>
        </w:rPr>
      </w:pPr>
      <w:r>
        <w:rPr>
          <w:rFonts w:eastAsia="SimSun" w:hint="cs"/>
          <w:rtl/>
          <w:lang w:eastAsia="zh-CN"/>
        </w:rPr>
        <w:t xml:space="preserve">חולים </w:t>
      </w:r>
      <w:r w:rsidR="00F02BE8">
        <w:rPr>
          <w:rFonts w:eastAsia="SimSun" w:hint="cs"/>
          <w:rtl/>
          <w:lang w:eastAsia="zh-CN"/>
        </w:rPr>
        <w:t>אוכל</w:t>
      </w:r>
      <w:r>
        <w:rPr>
          <w:rFonts w:eastAsia="SimSun" w:hint="cs"/>
          <w:rtl/>
          <w:lang w:eastAsia="zh-CN"/>
        </w:rPr>
        <w:t>ים</w:t>
      </w:r>
      <w:r w:rsidR="00F02BE8">
        <w:rPr>
          <w:rFonts w:eastAsia="SimSun" w:hint="cs"/>
          <w:rtl/>
          <w:lang w:eastAsia="zh-CN"/>
        </w:rPr>
        <w:t xml:space="preserve"> </w:t>
      </w:r>
      <w:r w:rsidR="00312D30" w:rsidRPr="00312D30">
        <w:rPr>
          <w:rFonts w:eastAsia="SimSun" w:hint="cs"/>
          <w:rtl/>
          <w:lang w:eastAsia="zh-CN"/>
        </w:rPr>
        <w:t>כרגיל,</w:t>
      </w:r>
      <w:r w:rsidR="00FE38F0">
        <w:rPr>
          <w:rFonts w:eastAsia="SimSun" w:hint="cs"/>
          <w:rtl/>
          <w:lang w:eastAsia="zh-CN"/>
        </w:rPr>
        <w:t xml:space="preserve"> ש</w:t>
      </w:r>
      <w:r w:rsidR="00312D30" w:rsidRPr="00312D30">
        <w:rPr>
          <w:rFonts w:eastAsia="SimSun" w:hint="cs"/>
          <w:rtl/>
          <w:lang w:eastAsia="zh-CN"/>
        </w:rPr>
        <w:t>לא צריך שיעורים.</w:t>
      </w:r>
    </w:p>
    <w:p w14:paraId="1244157D" w14:textId="789650F1" w:rsidR="004606CA" w:rsidRPr="004606CA" w:rsidRDefault="004606CA" w:rsidP="00691556">
      <w:pPr>
        <w:numPr>
          <w:ilvl w:val="3"/>
          <w:numId w:val="10"/>
        </w:numPr>
        <w:jc w:val="both"/>
        <w:rPr>
          <w:color w:val="000000"/>
        </w:rPr>
      </w:pPr>
      <w:r>
        <w:rPr>
          <w:rFonts w:eastAsia="SimSun" w:hint="cs"/>
          <w:u w:val="single"/>
          <w:rtl/>
          <w:lang w:eastAsia="zh-CN"/>
        </w:rPr>
        <w:t>מחזיק ברכה</w:t>
      </w:r>
      <w:r w:rsidRPr="004606CA">
        <w:rPr>
          <w:rFonts w:eastAsia="SimSun" w:hint="cs"/>
          <w:rtl/>
          <w:lang w:eastAsia="zh-CN"/>
        </w:rPr>
        <w:t xml:space="preserve"> (</w:t>
      </w:r>
      <w:r w:rsidR="00C416A4">
        <w:rPr>
          <w:rFonts w:eastAsia="SimSun" w:hint="cs"/>
          <w:rtl/>
          <w:lang w:eastAsia="zh-CN"/>
        </w:rPr>
        <w:t>קונ"א ס"ק א'</w:t>
      </w:r>
      <w:r w:rsidRPr="004606CA">
        <w:rPr>
          <w:rFonts w:eastAsia="SimSun" w:hint="cs"/>
          <w:rtl/>
          <w:lang w:eastAsia="zh-CN"/>
        </w:rPr>
        <w:t>)</w:t>
      </w:r>
      <w:r w:rsidR="00A6266C">
        <w:rPr>
          <w:rFonts w:eastAsia="SimSun" w:hint="cs"/>
          <w:rtl/>
          <w:lang w:eastAsia="zh-CN"/>
        </w:rPr>
        <w:t xml:space="preserve">, הו"ד </w:t>
      </w:r>
      <w:r w:rsidR="00A6266C" w:rsidRPr="00A6266C">
        <w:rPr>
          <w:rFonts w:eastAsia="SimSun" w:hint="cs"/>
          <w:u w:val="single"/>
          <w:rtl/>
          <w:lang w:eastAsia="zh-CN"/>
        </w:rPr>
        <w:t>בכה"ח</w:t>
      </w:r>
      <w:r w:rsidR="00A6266C">
        <w:rPr>
          <w:rFonts w:eastAsia="SimSun" w:hint="cs"/>
          <w:rtl/>
          <w:lang w:eastAsia="zh-CN"/>
        </w:rPr>
        <w:t xml:space="preserve"> (ס"ק ל"א)</w:t>
      </w:r>
      <w:r w:rsidR="00C416A4">
        <w:rPr>
          <w:rFonts w:eastAsia="SimSun" w:hint="cs"/>
          <w:rtl/>
          <w:lang w:eastAsia="zh-CN"/>
        </w:rPr>
        <w:t xml:space="preserve"> </w:t>
      </w:r>
      <w:r w:rsidR="00C416A4">
        <w:rPr>
          <w:rFonts w:eastAsia="SimSun"/>
          <w:rtl/>
          <w:lang w:eastAsia="zh-CN"/>
        </w:rPr>
        <w:t>–</w:t>
      </w:r>
      <w:r w:rsidR="00C416A4">
        <w:rPr>
          <w:rFonts w:eastAsia="SimSun" w:hint="cs"/>
          <w:rtl/>
          <w:lang w:eastAsia="zh-CN"/>
        </w:rPr>
        <w:t xml:space="preserve"> "</w:t>
      </w:r>
      <w:r w:rsidR="00C416A4" w:rsidRPr="00C416A4">
        <w:rPr>
          <w:rFonts w:eastAsia="SimSun"/>
          <w:rtl/>
          <w:lang w:eastAsia="zh-CN"/>
        </w:rPr>
        <w:t>חולה שנתרפא אך חלוש מאד א"צ אומד ואם הוא מצטער הרבה וחושש שיחזוד חוליו יאכל וא"צ שעור רק שלא יאכל מעדנים. ה</w:t>
      </w:r>
      <w:r w:rsidR="00C416A4">
        <w:rPr>
          <w:rFonts w:eastAsia="SimSun" w:hint="cs"/>
          <w:rtl/>
          <w:lang w:eastAsia="zh-CN"/>
        </w:rPr>
        <w:t>ר</w:t>
      </w:r>
      <w:r w:rsidR="00C416A4" w:rsidRPr="00C416A4">
        <w:rPr>
          <w:rFonts w:eastAsia="SimSun"/>
          <w:rtl/>
          <w:lang w:eastAsia="zh-CN"/>
        </w:rPr>
        <w:t xml:space="preserve">ב </w:t>
      </w:r>
      <w:r w:rsidR="00C416A4" w:rsidRPr="00C416A4">
        <w:rPr>
          <w:rFonts w:eastAsia="SimSun"/>
          <w:u w:val="single"/>
          <w:rtl/>
          <w:lang w:eastAsia="zh-CN"/>
        </w:rPr>
        <w:t>מזבח אדמה</w:t>
      </w:r>
      <w:r w:rsidR="00C416A4" w:rsidRPr="00C416A4">
        <w:rPr>
          <w:rFonts w:eastAsia="SimSun"/>
          <w:rtl/>
          <w:lang w:eastAsia="zh-CN"/>
        </w:rPr>
        <w:t>"</w:t>
      </w:r>
      <w:r w:rsidRPr="004606CA">
        <w:rPr>
          <w:rFonts w:eastAsia="SimSun" w:hint="cs"/>
          <w:rtl/>
          <w:lang w:eastAsia="zh-CN"/>
        </w:rPr>
        <w:t>.</w:t>
      </w:r>
    </w:p>
    <w:p w14:paraId="6872ABA6" w14:textId="672B0AA2" w:rsidR="004606CA" w:rsidRPr="00C416A4" w:rsidRDefault="004606CA" w:rsidP="00C416A4">
      <w:pPr>
        <w:numPr>
          <w:ilvl w:val="3"/>
          <w:numId w:val="10"/>
        </w:numPr>
        <w:jc w:val="both"/>
        <w:rPr>
          <w:rFonts w:eastAsia="SimSun"/>
          <w:lang w:eastAsia="zh-CN"/>
        </w:rPr>
      </w:pPr>
      <w:r>
        <w:rPr>
          <w:rFonts w:eastAsia="SimSun" w:hint="cs"/>
          <w:u w:val="single"/>
          <w:rtl/>
          <w:lang w:eastAsia="zh-CN"/>
        </w:rPr>
        <w:t>ערה"ש</w:t>
      </w:r>
      <w:r w:rsidRPr="00A6266C">
        <w:rPr>
          <w:rFonts w:eastAsia="SimSun" w:hint="cs"/>
          <w:rtl/>
          <w:lang w:eastAsia="zh-CN"/>
        </w:rPr>
        <w:t xml:space="preserve"> (</w:t>
      </w:r>
      <w:r w:rsidR="00C416A4">
        <w:rPr>
          <w:rFonts w:eastAsia="SimSun" w:hint="cs"/>
          <w:rtl/>
          <w:lang w:eastAsia="zh-CN"/>
        </w:rPr>
        <w:t>סוף סעי' ז'</w:t>
      </w:r>
      <w:r w:rsidR="00A6266C">
        <w:rPr>
          <w:rFonts w:eastAsia="SimSun" w:hint="cs"/>
          <w:rtl/>
          <w:lang w:eastAsia="zh-CN"/>
        </w:rPr>
        <w:t>)</w:t>
      </w:r>
      <w:r w:rsidR="00C416A4">
        <w:rPr>
          <w:rFonts w:eastAsia="SimSun" w:hint="cs"/>
          <w:rtl/>
          <w:lang w:eastAsia="zh-CN"/>
        </w:rPr>
        <w:t xml:space="preserve"> </w:t>
      </w:r>
      <w:r w:rsidR="00C416A4">
        <w:rPr>
          <w:rFonts w:eastAsia="SimSun"/>
          <w:rtl/>
          <w:lang w:eastAsia="zh-CN"/>
        </w:rPr>
        <w:t>–</w:t>
      </w:r>
      <w:r w:rsidR="00C416A4">
        <w:rPr>
          <w:rFonts w:eastAsia="SimSun" w:hint="cs"/>
          <w:rtl/>
          <w:lang w:eastAsia="zh-CN"/>
        </w:rPr>
        <w:t xml:space="preserve"> "</w:t>
      </w:r>
      <w:r w:rsidR="00C416A4" w:rsidRPr="00C416A4">
        <w:rPr>
          <w:rFonts w:eastAsia="SimSun"/>
          <w:rtl/>
          <w:lang w:eastAsia="zh-CN"/>
        </w:rPr>
        <w:t>פחות מכשיעור לא שייך בט"ב שהוא מדרבנן</w:t>
      </w:r>
      <w:r w:rsidR="00C416A4" w:rsidRPr="00C416A4">
        <w:rPr>
          <w:rFonts w:eastAsia="SimSun" w:hint="cs"/>
          <w:rtl/>
          <w:lang w:eastAsia="zh-CN"/>
        </w:rPr>
        <w:t>"</w:t>
      </w:r>
      <w:r w:rsidR="00A6266C" w:rsidRPr="00C416A4">
        <w:rPr>
          <w:rFonts w:eastAsia="SimSun" w:hint="cs"/>
          <w:rtl/>
          <w:lang w:eastAsia="zh-CN"/>
        </w:rPr>
        <w:t>.</w:t>
      </w:r>
    </w:p>
    <w:p w14:paraId="4976085B" w14:textId="379DBC99" w:rsidR="00312D30" w:rsidRDefault="00312D30" w:rsidP="00691556">
      <w:pPr>
        <w:numPr>
          <w:ilvl w:val="3"/>
          <w:numId w:val="10"/>
        </w:numPr>
        <w:jc w:val="both"/>
        <w:rPr>
          <w:color w:val="000000"/>
        </w:rPr>
      </w:pPr>
      <w:r w:rsidRPr="00312D30">
        <w:rPr>
          <w:rFonts w:eastAsia="SimSun" w:hint="cs"/>
          <w:u w:val="single"/>
          <w:rtl/>
          <w:lang w:eastAsia="zh-CN"/>
        </w:rPr>
        <w:t>אג"מ</w:t>
      </w:r>
      <w:r w:rsidR="00272FC4">
        <w:rPr>
          <w:rFonts w:eastAsia="SimSun" w:hint="cs"/>
          <w:rtl/>
          <w:lang w:eastAsia="zh-CN"/>
        </w:rPr>
        <w:t xml:space="preserve"> (</w:t>
      </w:r>
      <w:r w:rsidRPr="00312D30">
        <w:rPr>
          <w:rFonts w:eastAsia="SimSun" w:hint="cs"/>
          <w:b/>
          <w:color w:val="000000"/>
          <w:rtl/>
          <w:lang w:eastAsia="zh-CN"/>
        </w:rPr>
        <w:t>שמעתתא דמשה ס"ק ו').</w:t>
      </w:r>
    </w:p>
    <w:p w14:paraId="3958FA65" w14:textId="732F6912" w:rsidR="009C49AD" w:rsidRPr="00312D30" w:rsidRDefault="009C49AD" w:rsidP="00691556">
      <w:pPr>
        <w:numPr>
          <w:ilvl w:val="3"/>
          <w:numId w:val="10"/>
        </w:numPr>
        <w:jc w:val="both"/>
        <w:rPr>
          <w:color w:val="000000"/>
        </w:rPr>
      </w:pPr>
      <w:r w:rsidRPr="009C49AD">
        <w:rPr>
          <w:color w:val="000000"/>
          <w:u w:val="single"/>
          <w:rtl/>
        </w:rPr>
        <w:t>כרם יעקב</w:t>
      </w:r>
      <w:r w:rsidRPr="009C49AD">
        <w:rPr>
          <w:color w:val="000000"/>
          <w:rtl/>
        </w:rPr>
        <w:t xml:space="preserve"> (להגרי"ח סופר, ס' ו') – "חולה ויולדת וכל כיו"ב שצריכים לאכול בט"ב, מותר להם לאכול כהרגלם ואין צריך לדקדק שיאכלו פחות פחות מכשיעור, אבל בריא האוכל בט"ב מחשש שמא יבוא לידי חולי וכל כיו"ב, הואיל והוא בריא עכשיו אלא שאנו חוששין שמא יחלה או יסתכן, אכן יש לו לאכול פחות פחות מכשיעור, וכמ"ש הרב פתחי עולם שהובא במשנה ברורה ובכף החיים ז"ל"".</w:t>
      </w:r>
    </w:p>
    <w:p w14:paraId="502B5D2E" w14:textId="77777777" w:rsidR="008B4338" w:rsidRPr="008B4338" w:rsidRDefault="008B4338" w:rsidP="00526473">
      <w:pPr>
        <w:numPr>
          <w:ilvl w:val="3"/>
          <w:numId w:val="10"/>
        </w:numPr>
        <w:jc w:val="both"/>
      </w:pPr>
      <w:r>
        <w:rPr>
          <w:u w:val="single"/>
          <w:rtl/>
        </w:rPr>
        <w:t>הגרשז"א</w:t>
      </w:r>
      <w:r>
        <w:rPr>
          <w:rtl/>
        </w:rPr>
        <w:t xml:space="preserve"> זצ"ל (נשמת אברהם סי' תקנ"ד ס"ק </w:t>
      </w:r>
      <w:r>
        <w:rPr>
          <w:rFonts w:hint="cs"/>
          <w:rtl/>
        </w:rPr>
        <w:t>ו</w:t>
      </w:r>
      <w:r>
        <w:rPr>
          <w:rtl/>
        </w:rPr>
        <w:t>'</w:t>
      </w:r>
      <w:r w:rsidR="00AC480B">
        <w:rPr>
          <w:rFonts w:hint="cs"/>
          <w:rtl/>
        </w:rPr>
        <w:t xml:space="preserve">, </w:t>
      </w:r>
      <w:r w:rsidR="00AC480B">
        <w:rPr>
          <w:rtl/>
        </w:rPr>
        <w:t>מנשים באהל או"ח אות קע"</w:t>
      </w:r>
      <w:r w:rsidR="00AC480B">
        <w:rPr>
          <w:rFonts w:hint="cs"/>
          <w:rtl/>
        </w:rPr>
        <w:t>ו</w:t>
      </w:r>
      <w:r w:rsidR="00526473">
        <w:rPr>
          <w:rFonts w:hint="cs"/>
          <w:rtl/>
        </w:rPr>
        <w:t xml:space="preserve">, </w:t>
      </w:r>
      <w:r w:rsidR="00526473" w:rsidRPr="00526473">
        <w:rPr>
          <w:rFonts w:hint="cs"/>
          <w:b/>
          <w:i/>
          <w:rtl/>
        </w:rPr>
        <w:t>שלמי מועד עמ' תצ"א</w:t>
      </w:r>
      <w:r>
        <w:rPr>
          <w:rtl/>
        </w:rPr>
        <w:t>) – "דנקטינן דחולה אינו צריך לאכול</w:t>
      </w:r>
      <w:r>
        <w:rPr>
          <w:rFonts w:hint="cs"/>
          <w:rtl/>
        </w:rPr>
        <w:t xml:space="preserve"> </w:t>
      </w:r>
      <w:r>
        <w:rPr>
          <w:rtl/>
        </w:rPr>
        <w:t>לשיעורים, אבל לבריא שמא יחלה, כגון</w:t>
      </w:r>
      <w:r>
        <w:rPr>
          <w:rFonts w:hint="cs"/>
          <w:rtl/>
        </w:rPr>
        <w:t xml:space="preserve"> </w:t>
      </w:r>
      <w:r>
        <w:rPr>
          <w:rtl/>
        </w:rPr>
        <w:t xml:space="preserve">כשיש מגפה בעיר </w:t>
      </w:r>
      <w:r w:rsidRPr="008B4338">
        <w:rPr>
          <w:b/>
          <w:bCs/>
          <w:rtl/>
        </w:rPr>
        <w:t>או מעוברת שחלשה</w:t>
      </w:r>
      <w:r>
        <w:rPr>
          <w:rFonts w:hint="cs"/>
          <w:rtl/>
        </w:rPr>
        <w:t xml:space="preserve"> </w:t>
      </w:r>
      <w:r>
        <w:rPr>
          <w:rtl/>
        </w:rPr>
        <w:t>ומפחדת שמא תחלה, יאכלו בשיעורים".</w:t>
      </w:r>
    </w:p>
    <w:p w14:paraId="2AA28A8C" w14:textId="77777777" w:rsidR="00312D30" w:rsidRPr="00312D30" w:rsidRDefault="00312D30" w:rsidP="00691556">
      <w:pPr>
        <w:numPr>
          <w:ilvl w:val="3"/>
          <w:numId w:val="10"/>
        </w:numPr>
        <w:jc w:val="both"/>
        <w:rPr>
          <w:color w:val="000000"/>
        </w:rPr>
      </w:pPr>
      <w:r w:rsidRPr="00312D30">
        <w:rPr>
          <w:rFonts w:eastAsia="SimSun" w:hint="cs"/>
          <w:u w:val="single"/>
          <w:rtl/>
          <w:lang w:eastAsia="zh-CN"/>
        </w:rPr>
        <w:t>אור לציון</w:t>
      </w:r>
      <w:r w:rsidRPr="00312D30">
        <w:rPr>
          <w:rFonts w:eastAsia="SimSun" w:hint="cs"/>
          <w:rtl/>
          <w:lang w:eastAsia="zh-CN"/>
        </w:rPr>
        <w:t xml:space="preserve"> (ח"ג פרק כ"ט סוף סעי' ה') </w:t>
      </w:r>
      <w:r w:rsidRPr="00312D30">
        <w:rPr>
          <w:rFonts w:eastAsia="SimSun"/>
          <w:rtl/>
          <w:lang w:eastAsia="zh-CN"/>
        </w:rPr>
        <w:t>–</w:t>
      </w:r>
      <w:r w:rsidRPr="00312D30">
        <w:rPr>
          <w:rFonts w:eastAsia="SimSun" w:hint="cs"/>
          <w:rtl/>
          <w:lang w:eastAsia="zh-CN"/>
        </w:rPr>
        <w:t xml:space="preserve"> "וכל אלו הפטורים מהתענית, מותרים לאכול כרגיל, ואינם צריכים לאכול פחות מכשיעור. וכן אינם צריכים לפגום את מה שאוכלים או שותים".</w:t>
      </w:r>
    </w:p>
    <w:p w14:paraId="38A9F8B9" w14:textId="77777777" w:rsidR="00312D30" w:rsidRPr="00E44099" w:rsidRDefault="00312D30" w:rsidP="00691556">
      <w:pPr>
        <w:numPr>
          <w:ilvl w:val="3"/>
          <w:numId w:val="10"/>
        </w:numPr>
        <w:jc w:val="both"/>
        <w:rPr>
          <w:color w:val="000000"/>
        </w:rPr>
      </w:pPr>
      <w:r w:rsidRPr="00312D30">
        <w:rPr>
          <w:rFonts w:eastAsia="SimSun" w:hint="cs"/>
          <w:u w:val="single"/>
          <w:rtl/>
          <w:lang w:eastAsia="zh-CN"/>
        </w:rPr>
        <w:t>הגריש</w:t>
      </w:r>
      <w:r w:rsidRPr="00312D30">
        <w:rPr>
          <w:rFonts w:eastAsia="SimSun"/>
          <w:u w:val="single"/>
          <w:rtl/>
          <w:lang w:eastAsia="zh-CN"/>
        </w:rPr>
        <w:t>"</w:t>
      </w:r>
      <w:r w:rsidRPr="00312D30">
        <w:rPr>
          <w:rFonts w:eastAsia="SimSun" w:hint="cs"/>
          <w:u w:val="single"/>
          <w:rtl/>
          <w:lang w:eastAsia="zh-CN"/>
        </w:rPr>
        <w:t>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ל (אשרי האיש או</w:t>
      </w:r>
      <w:r w:rsidRPr="00312D30">
        <w:rPr>
          <w:rFonts w:eastAsia="SimSun"/>
          <w:rtl/>
          <w:lang w:eastAsia="zh-CN"/>
        </w:rPr>
        <w:t>"</w:t>
      </w:r>
      <w:r w:rsidRPr="00312D30">
        <w:rPr>
          <w:rFonts w:eastAsia="SimSun" w:hint="cs"/>
          <w:rtl/>
          <w:lang w:eastAsia="zh-CN"/>
        </w:rPr>
        <w:t>ח ח</w:t>
      </w:r>
      <w:r w:rsidRPr="00312D30">
        <w:rPr>
          <w:rFonts w:eastAsia="SimSun"/>
          <w:rtl/>
          <w:lang w:eastAsia="zh-CN"/>
        </w:rPr>
        <w:t>"</w:t>
      </w:r>
      <w:r w:rsidRPr="00312D30">
        <w:rPr>
          <w:rFonts w:eastAsia="SimSun" w:hint="cs"/>
          <w:rtl/>
          <w:lang w:eastAsia="zh-CN"/>
        </w:rPr>
        <w:t xml:space="preserve">ג פרק ע"א </w:t>
      </w:r>
      <w:r w:rsidR="005D65C3">
        <w:rPr>
          <w:rFonts w:eastAsia="SimSun" w:hint="cs"/>
          <w:rtl/>
          <w:lang w:eastAsia="zh-CN"/>
        </w:rPr>
        <w:t xml:space="preserve">סעי' מ"ד, סעי' מ"ה, </w:t>
      </w:r>
      <w:r w:rsidRPr="00312D30">
        <w:rPr>
          <w:rFonts w:eastAsia="SimSun" w:hint="cs"/>
          <w:rtl/>
          <w:lang w:eastAsia="zh-CN"/>
        </w:rPr>
        <w:t>סעי' מ"ט)</w:t>
      </w:r>
      <w:r w:rsidR="005D65C3">
        <w:rPr>
          <w:rFonts w:eastAsia="SimSun" w:hint="cs"/>
          <w:rtl/>
          <w:lang w:eastAsia="zh-CN"/>
        </w:rPr>
        <w:t xml:space="preserve"> </w:t>
      </w:r>
      <w:r w:rsidR="005D65C3">
        <w:rPr>
          <w:rFonts w:eastAsia="SimSun"/>
          <w:rtl/>
          <w:lang w:eastAsia="zh-CN"/>
        </w:rPr>
        <w:t>–</w:t>
      </w:r>
      <w:r w:rsidR="005D65C3">
        <w:rPr>
          <w:rFonts w:eastAsia="SimSun" w:hint="cs"/>
          <w:rtl/>
          <w:lang w:eastAsia="zh-CN"/>
        </w:rPr>
        <w:t xml:space="preserve"> "חולה אינו צריך מדינא לאכול פחות פחות מכשיעור, ואינו דומה למש"כ בביאוה"ל, </w:t>
      </w:r>
      <w:r w:rsidR="0084131C">
        <w:rPr>
          <w:rFonts w:eastAsia="SimSun" w:hint="cs"/>
          <w:rtl/>
          <w:lang w:eastAsia="zh-CN"/>
        </w:rPr>
        <w:t>דבזמן מגיפת החולירע שנפסק למי שלא הי' חזק כ"כ, שיאכל פחות מכשיעור, דהתם איירי בבריאים שעשו כן כדי שלא יחלו, אבל מי שחלה כבר, אין בו דין אכילה פחות מכשיעור".</w:t>
      </w:r>
    </w:p>
    <w:p w14:paraId="6BB79F34" w14:textId="77777777" w:rsidR="00E44099" w:rsidRPr="00312D30" w:rsidRDefault="00E44099" w:rsidP="00E44099">
      <w:pPr>
        <w:ind w:left="567"/>
        <w:jc w:val="both"/>
        <w:rPr>
          <w:color w:val="000000"/>
        </w:rPr>
      </w:pPr>
      <w:r w:rsidRPr="00E44099">
        <w:rPr>
          <w:rFonts w:eastAsia="SimSun" w:hint="cs"/>
          <w:rtl/>
          <w:lang w:eastAsia="zh-CN"/>
        </w:rPr>
        <w:t xml:space="preserve">עי' </w:t>
      </w:r>
      <w:r w:rsidRPr="00E44099">
        <w:rPr>
          <w:rFonts w:eastAsia="SimSun"/>
          <w:b/>
          <w:i/>
          <w:u w:val="single"/>
          <w:rtl/>
          <w:lang w:eastAsia="zh-CN"/>
        </w:rPr>
        <w:t>הגריש"א</w:t>
      </w:r>
      <w:r w:rsidRPr="00E44099">
        <w:rPr>
          <w:rFonts w:eastAsia="SimSun"/>
          <w:b/>
          <w:i/>
          <w:rtl/>
          <w:lang w:eastAsia="zh-CN"/>
        </w:rPr>
        <w:t xml:space="preserve"> זצ"ל (גלאט חכ"א עמ' ק"נ) – "אדם הזקוק לאכילה או לשתיה כדי שלא יבא לידי חולי, רשאי הוא במה שנחוץ לו, ולא יותר. כגון הסובל מאבנים בכליות זקוק לשתיה, אולם אסור הוא באכילה, ביחס אליו יש לומר שידחה אכילתו או שתייתו עד הזמן שנצרך לכך"</w:t>
      </w:r>
      <w:r>
        <w:rPr>
          <w:rFonts w:eastAsia="SimSun" w:hint="cs"/>
          <w:b/>
          <w:i/>
          <w:rtl/>
          <w:lang w:eastAsia="zh-CN"/>
        </w:rPr>
        <w:t>.</w:t>
      </w:r>
    </w:p>
    <w:p w14:paraId="7E639176" w14:textId="77777777" w:rsidR="009B120A" w:rsidRPr="009B120A" w:rsidRDefault="009B120A" w:rsidP="00691556">
      <w:pPr>
        <w:numPr>
          <w:ilvl w:val="3"/>
          <w:numId w:val="10"/>
        </w:numPr>
        <w:jc w:val="both"/>
        <w:rPr>
          <w:color w:val="000000"/>
        </w:rPr>
      </w:pPr>
      <w:r>
        <w:rPr>
          <w:rFonts w:hint="cs"/>
          <w:color w:val="000000"/>
          <w:rtl/>
        </w:rPr>
        <w:t xml:space="preserve">עי' </w:t>
      </w:r>
      <w:r w:rsidRPr="009B120A">
        <w:rPr>
          <w:color w:val="000000"/>
          <w:u w:val="single"/>
          <w:rtl/>
        </w:rPr>
        <w:t>ציץ אליעזר</w:t>
      </w:r>
      <w:r>
        <w:rPr>
          <w:color w:val="000000"/>
          <w:rtl/>
        </w:rPr>
        <w:t xml:space="preserve"> </w:t>
      </w:r>
      <w:r>
        <w:rPr>
          <w:rFonts w:hint="cs"/>
          <w:color w:val="000000"/>
          <w:rtl/>
        </w:rPr>
        <w:t>(</w:t>
      </w:r>
      <w:r>
        <w:rPr>
          <w:color w:val="000000"/>
          <w:rtl/>
        </w:rPr>
        <w:t>ח</w:t>
      </w:r>
      <w:r>
        <w:rPr>
          <w:rFonts w:hint="cs"/>
          <w:color w:val="000000"/>
          <w:rtl/>
        </w:rPr>
        <w:t>"</w:t>
      </w:r>
      <w:r>
        <w:rPr>
          <w:color w:val="000000"/>
          <w:rtl/>
        </w:rPr>
        <w:t>י סי</w:t>
      </w:r>
      <w:r>
        <w:rPr>
          <w:rFonts w:hint="cs"/>
          <w:color w:val="000000"/>
          <w:rtl/>
        </w:rPr>
        <w:t>'</w:t>
      </w:r>
      <w:r w:rsidRPr="009B120A">
        <w:rPr>
          <w:color w:val="000000"/>
          <w:rtl/>
        </w:rPr>
        <w:t xml:space="preserve"> כ</w:t>
      </w:r>
      <w:r>
        <w:rPr>
          <w:rFonts w:hint="cs"/>
          <w:color w:val="000000"/>
          <w:rtl/>
        </w:rPr>
        <w:t>"</w:t>
      </w:r>
      <w:r w:rsidRPr="009B120A">
        <w:rPr>
          <w:color w:val="000000"/>
          <w:rtl/>
        </w:rPr>
        <w:t>ה פרק ט</w:t>
      </w:r>
      <w:r>
        <w:rPr>
          <w:rFonts w:hint="cs"/>
          <w:color w:val="000000"/>
          <w:rtl/>
        </w:rPr>
        <w:t>"</w:t>
      </w:r>
      <w:r w:rsidRPr="009B120A">
        <w:rPr>
          <w:color w:val="000000"/>
          <w:rtl/>
        </w:rPr>
        <w:t xml:space="preserve">ז </w:t>
      </w:r>
      <w:r>
        <w:rPr>
          <w:rFonts w:hint="cs"/>
          <w:color w:val="000000"/>
          <w:rtl/>
        </w:rPr>
        <w:t xml:space="preserve">אות ב') </w:t>
      </w:r>
      <w:r>
        <w:rPr>
          <w:color w:val="000000"/>
          <w:rtl/>
        </w:rPr>
        <w:t>–</w:t>
      </w:r>
      <w:r>
        <w:rPr>
          <w:rFonts w:hint="cs"/>
          <w:color w:val="000000"/>
          <w:rtl/>
        </w:rPr>
        <w:t xml:space="preserve"> "</w:t>
      </w:r>
      <w:r w:rsidRPr="009B120A">
        <w:rPr>
          <w:color w:val="000000"/>
          <w:rtl/>
        </w:rPr>
        <w:t>נלפענ"ד שבדך כלל יש להורות להקל שלא להצריך שיעורין להצריך ומותר לו לאכול, והמחמיר יחמיר לעצמו או להבא לשאול לדקדק בזה ותאב שלא יאבד התענית של היום</w:t>
      </w:r>
      <w:r w:rsidRPr="009B120A">
        <w:rPr>
          <w:rFonts w:hint="cs"/>
          <w:color w:val="000000"/>
          <w:rtl/>
        </w:rPr>
        <w:t>".</w:t>
      </w:r>
    </w:p>
    <w:p w14:paraId="4CD05A92" w14:textId="77777777" w:rsidR="00312D30" w:rsidRPr="00312D30" w:rsidRDefault="00312D30" w:rsidP="00691556">
      <w:pPr>
        <w:numPr>
          <w:ilvl w:val="3"/>
          <w:numId w:val="10"/>
        </w:numPr>
        <w:jc w:val="both"/>
        <w:rPr>
          <w:color w:val="000000"/>
        </w:rPr>
      </w:pPr>
      <w:r w:rsidRPr="00312D30">
        <w:rPr>
          <w:rFonts w:eastAsia="SimSun"/>
          <w:u w:val="single"/>
          <w:rtl/>
          <w:lang w:eastAsia="zh-CN"/>
        </w:rPr>
        <w:t>שבט הלוי</w:t>
      </w:r>
      <w:r w:rsidRPr="00312D30">
        <w:rPr>
          <w:rFonts w:eastAsia="SimSun"/>
          <w:rtl/>
          <w:lang w:eastAsia="zh-CN"/>
        </w:rPr>
        <w:t xml:space="preserve"> (</w:t>
      </w:r>
      <w:r w:rsidR="000F3731">
        <w:rPr>
          <w:rFonts w:eastAsia="SimSun" w:hint="cs"/>
          <w:rtl/>
          <w:lang w:eastAsia="zh-CN"/>
        </w:rPr>
        <w:t xml:space="preserve">ח"ד סי' נ"ו, </w:t>
      </w:r>
      <w:r w:rsidRPr="00312D30">
        <w:rPr>
          <w:rFonts w:eastAsia="SimSun"/>
          <w:rtl/>
          <w:lang w:eastAsia="zh-CN"/>
        </w:rPr>
        <w:t>ח"ט סי' קל"א אות</w:t>
      </w:r>
      <w:r w:rsidRPr="00312D30">
        <w:rPr>
          <w:rFonts w:eastAsia="SimSun" w:hint="cs"/>
          <w:rtl/>
          <w:lang w:eastAsia="zh-CN"/>
        </w:rPr>
        <w:t xml:space="preserve"> ג'</w:t>
      </w:r>
      <w:r w:rsidR="00F02BE8">
        <w:rPr>
          <w:rFonts w:eastAsia="SimSun" w:hint="cs"/>
          <w:rtl/>
          <w:lang w:eastAsia="zh-CN"/>
        </w:rPr>
        <w:t xml:space="preserve">, </w:t>
      </w:r>
      <w:r w:rsidR="00F02BE8">
        <w:rPr>
          <w:color w:val="000000"/>
          <w:rtl/>
        </w:rPr>
        <w:t xml:space="preserve">ח"י סי' פ"א </w:t>
      </w:r>
      <w:r w:rsidR="00F02BE8">
        <w:rPr>
          <w:rFonts w:hint="cs"/>
          <w:color w:val="000000"/>
          <w:rtl/>
        </w:rPr>
        <w:t xml:space="preserve">עניני ת"ב </w:t>
      </w:r>
      <w:r w:rsidR="00F02BE8">
        <w:rPr>
          <w:color w:val="000000"/>
          <w:rtl/>
        </w:rPr>
        <w:t>אות</w:t>
      </w:r>
      <w:r w:rsidR="00F02BE8">
        <w:rPr>
          <w:rFonts w:hint="cs"/>
          <w:color w:val="000000"/>
          <w:rtl/>
        </w:rPr>
        <w:t xml:space="preserve"> א'</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color w:val="000000"/>
          <w:rtl/>
        </w:rPr>
        <w:t xml:space="preserve">בענין אדם זקן או אשה מעוברת שבינתים מרגישים ברי וחזק וחוששים שבמשך התענית יחלשו ויהיו אז בגדר חולה שפטור מלצום האם להתחיל לאכל פחות מכשיעור וכמש"כ בבה"ל סי' תקנ"ד ס"ו. ועי"ז לא יצטרכו אח"כ התענית לגמרי. אם מרגישים עכשיו טוב ויכולים עכשיו להתענות אין להם לשבור התענית אפילו בחצי שיעור מספיקא דאחר כך, ומה שהביא מבה"ל סי' תקנ"ד כבר אמרתי הרבה פעמים שאין דין ח"ש בט' באב כסתימת כל הפוסקים, </w:t>
      </w:r>
      <w:r w:rsidRPr="00FE38F0">
        <w:rPr>
          <w:b/>
          <w:bCs/>
          <w:color w:val="000000"/>
          <w:rtl/>
        </w:rPr>
        <w:t>ודברי הפתחי עולם שהביא הבה"ל ענין אחר הוא בחולי הקולרע ר"ל שאוכלים הבריאים רק למנוע</w:t>
      </w:r>
      <w:r w:rsidRPr="00312D30">
        <w:rPr>
          <w:color w:val="000000"/>
          <w:rtl/>
        </w:rPr>
        <w:t>, ומש"כ הבה"ל שם שיש כן ליעץ למי ששואל בט' באב לאכל זה אינו מעיקר הדין, רק בגדר מה טוב אם אפשר שלא לעקור התענית לגמרי וכעין דברי ח"ס הנ"ל אבל בנ"ד זה לא שייך כלל</w:t>
      </w:r>
      <w:r w:rsidRPr="00312D30">
        <w:rPr>
          <w:rFonts w:hint="cs"/>
          <w:color w:val="000000"/>
          <w:rtl/>
        </w:rPr>
        <w:t>".</w:t>
      </w:r>
    </w:p>
    <w:p w14:paraId="702F72DF" w14:textId="77777777" w:rsidR="009B120A" w:rsidRPr="00312D30" w:rsidRDefault="009B120A" w:rsidP="00691556">
      <w:pPr>
        <w:numPr>
          <w:ilvl w:val="3"/>
          <w:numId w:val="10"/>
        </w:numPr>
        <w:jc w:val="both"/>
        <w:rPr>
          <w:color w:val="000000"/>
        </w:rPr>
      </w:pPr>
      <w:r w:rsidRPr="00312D30">
        <w:rPr>
          <w:color w:val="000000"/>
          <w:u w:val="single"/>
          <w:rtl/>
        </w:rPr>
        <w:t>חוט שני</w:t>
      </w:r>
      <w:r w:rsidRPr="00312D30">
        <w:rPr>
          <w:color w:val="000000"/>
          <w:rtl/>
        </w:rPr>
        <w:t xml:space="preserve"> (שבת ח"ב עמ' שכ"</w:t>
      </w:r>
      <w:r w:rsidRPr="00312D30">
        <w:rPr>
          <w:rFonts w:hint="cs"/>
          <w:color w:val="000000"/>
          <w:rtl/>
        </w:rPr>
        <w:t xml:space="preserve">ו) </w:t>
      </w:r>
      <w:r w:rsidRPr="00312D30">
        <w:rPr>
          <w:color w:val="000000"/>
          <w:rtl/>
        </w:rPr>
        <w:t>–</w:t>
      </w:r>
      <w:r w:rsidRPr="00312D30">
        <w:rPr>
          <w:rFonts w:hint="cs"/>
          <w:color w:val="000000"/>
          <w:rtl/>
        </w:rPr>
        <w:t xml:space="preserve"> "כתב הביה"ל ... </w:t>
      </w:r>
      <w:r w:rsidRPr="00312D30">
        <w:rPr>
          <w:color w:val="000000"/>
          <w:rtl/>
        </w:rPr>
        <w:t>והנה לענין חולה</w:t>
      </w:r>
      <w:r w:rsidRPr="00312D30">
        <w:rPr>
          <w:rFonts w:hint="cs"/>
          <w:color w:val="000000"/>
          <w:rtl/>
        </w:rPr>
        <w:t xml:space="preserve"> </w:t>
      </w:r>
      <w:r w:rsidRPr="00312D30">
        <w:rPr>
          <w:color w:val="000000"/>
          <w:rtl/>
        </w:rPr>
        <w:t>בט</w:t>
      </w:r>
      <w:r w:rsidRPr="00312D30">
        <w:rPr>
          <w:rFonts w:hint="cs"/>
          <w:color w:val="000000"/>
          <w:rtl/>
        </w:rPr>
        <w:t>'</w:t>
      </w:r>
      <w:r w:rsidRPr="00312D30">
        <w:rPr>
          <w:color w:val="000000"/>
          <w:rtl/>
        </w:rPr>
        <w:t xml:space="preserve"> באב שמותר לו לאכול לא מצינו שצריך לאכול דוקא בפחות מכשיעור כמו</w:t>
      </w:r>
      <w:r w:rsidRPr="00312D30">
        <w:rPr>
          <w:rFonts w:hint="cs"/>
          <w:color w:val="000000"/>
          <w:rtl/>
        </w:rPr>
        <w:t xml:space="preserve"> </w:t>
      </w:r>
      <w:r w:rsidRPr="00312D30">
        <w:rPr>
          <w:color w:val="000000"/>
          <w:rtl/>
        </w:rPr>
        <w:t>ביוה</w:t>
      </w:r>
      <w:r w:rsidRPr="00312D30">
        <w:rPr>
          <w:rFonts w:hint="cs"/>
          <w:color w:val="000000"/>
          <w:rtl/>
        </w:rPr>
        <w:t>"</w:t>
      </w:r>
      <w:r w:rsidRPr="00312D30">
        <w:rPr>
          <w:color w:val="000000"/>
          <w:rtl/>
        </w:rPr>
        <w:t>כ ומותר לו לאכול אף בשיעור שלם, וכאן לא איירי בחולה אלא במקום</w:t>
      </w:r>
      <w:r w:rsidRPr="00312D30">
        <w:rPr>
          <w:rFonts w:hint="cs"/>
          <w:color w:val="000000"/>
          <w:rtl/>
        </w:rPr>
        <w:t xml:space="preserve"> </w:t>
      </w:r>
      <w:r w:rsidRPr="00312D30">
        <w:rPr>
          <w:color w:val="000000"/>
          <w:rtl/>
        </w:rPr>
        <w:t>חשש שאפשר שיכנס למצב של פיקוח נפש ובזה בעינן דוקא פחות מכשיעור</w:t>
      </w:r>
      <w:r w:rsidRPr="00312D30">
        <w:rPr>
          <w:rFonts w:hint="cs"/>
          <w:color w:val="000000"/>
          <w:rtl/>
        </w:rPr>
        <w:t>"</w:t>
      </w:r>
      <w:r w:rsidRPr="00312D30">
        <w:rPr>
          <w:rFonts w:eastAsia="SimSun" w:hint="cs"/>
          <w:rtl/>
          <w:lang w:eastAsia="zh-CN"/>
        </w:rPr>
        <w:t>.</w:t>
      </w:r>
    </w:p>
    <w:p w14:paraId="6756BB10" w14:textId="77777777" w:rsidR="00312D30" w:rsidRDefault="00312D30" w:rsidP="00691556">
      <w:pPr>
        <w:numPr>
          <w:ilvl w:val="3"/>
          <w:numId w:val="10"/>
        </w:numPr>
        <w:jc w:val="both"/>
        <w:rPr>
          <w:rFonts w:eastAsia="SimSun"/>
          <w:b/>
          <w:color w:val="000000"/>
          <w:lang w:eastAsia="zh-CN"/>
        </w:rPr>
      </w:pPr>
      <w:r w:rsidRPr="00312D30">
        <w:rPr>
          <w:rFonts w:eastAsia="SimSun"/>
          <w:b/>
          <w:color w:val="000000"/>
          <w:u w:val="single"/>
          <w:rtl/>
          <w:lang w:eastAsia="zh-CN"/>
        </w:rPr>
        <w:t>רבבות אפרים</w:t>
      </w:r>
      <w:r w:rsidRPr="00312D30">
        <w:rPr>
          <w:rFonts w:eastAsia="SimSun"/>
          <w:b/>
          <w:color w:val="000000"/>
          <w:rtl/>
          <w:lang w:eastAsia="zh-CN"/>
        </w:rPr>
        <w:t xml:space="preserve"> (ח"ג סי' ש</w:t>
      </w:r>
      <w:r w:rsidRPr="00312D30">
        <w:rPr>
          <w:rFonts w:eastAsia="SimSun" w:hint="cs"/>
          <w:b/>
          <w:color w:val="000000"/>
          <w:rtl/>
          <w:lang w:eastAsia="zh-CN"/>
        </w:rPr>
        <w:t xml:space="preserve">פ"א) </w:t>
      </w:r>
      <w:r w:rsidRPr="00312D30">
        <w:rPr>
          <w:rFonts w:eastAsia="SimSun"/>
          <w:b/>
          <w:color w:val="000000"/>
          <w:rtl/>
          <w:lang w:eastAsia="zh-CN"/>
        </w:rPr>
        <w:t>–</w:t>
      </w:r>
      <w:r w:rsidRPr="00312D30">
        <w:rPr>
          <w:rFonts w:eastAsia="SimSun" w:hint="cs"/>
          <w:b/>
          <w:color w:val="000000"/>
          <w:rtl/>
          <w:lang w:eastAsia="zh-CN"/>
        </w:rPr>
        <w:t xml:space="preserve"> "</w:t>
      </w:r>
      <w:r w:rsidRPr="00312D30">
        <w:rPr>
          <w:rFonts w:eastAsia="SimSun"/>
          <w:b/>
          <w:color w:val="000000"/>
          <w:rtl/>
          <w:lang w:eastAsia="zh-CN"/>
        </w:rPr>
        <w:t>הולה שאס</w:t>
      </w:r>
      <w:r w:rsidRPr="00312D30">
        <w:rPr>
          <w:rFonts w:eastAsia="SimSun" w:hint="cs"/>
          <w:b/>
          <w:color w:val="000000"/>
          <w:rtl/>
          <w:lang w:eastAsia="zh-CN"/>
        </w:rPr>
        <w:t>ו</w:t>
      </w:r>
      <w:r w:rsidRPr="00312D30">
        <w:rPr>
          <w:rFonts w:eastAsia="SimSun"/>
          <w:b/>
          <w:color w:val="000000"/>
          <w:rtl/>
          <w:lang w:eastAsia="zh-CN"/>
        </w:rPr>
        <w:t>ר לו להתע</w:t>
      </w:r>
      <w:r w:rsidRPr="00312D30">
        <w:rPr>
          <w:rFonts w:eastAsia="SimSun" w:hint="cs"/>
          <w:b/>
          <w:color w:val="000000"/>
          <w:rtl/>
          <w:lang w:eastAsia="zh-CN"/>
        </w:rPr>
        <w:t>נו</w:t>
      </w:r>
      <w:r w:rsidRPr="00312D30">
        <w:rPr>
          <w:rFonts w:eastAsia="SimSun"/>
          <w:b/>
          <w:color w:val="000000"/>
          <w:rtl/>
          <w:lang w:eastAsia="zh-CN"/>
        </w:rPr>
        <w:t>ת גם בט"ב</w:t>
      </w:r>
      <w:r w:rsidRPr="00312D30">
        <w:rPr>
          <w:rFonts w:eastAsia="SimSun" w:hint="cs"/>
          <w:b/>
          <w:color w:val="000000"/>
          <w:rtl/>
          <w:lang w:eastAsia="zh-CN"/>
        </w:rPr>
        <w:t xml:space="preserve"> </w:t>
      </w:r>
      <w:r w:rsidRPr="00312D30">
        <w:rPr>
          <w:rFonts w:eastAsia="SimSun"/>
          <w:b/>
          <w:color w:val="000000"/>
          <w:rtl/>
          <w:lang w:eastAsia="zh-CN"/>
        </w:rPr>
        <w:t>אינו צ</w:t>
      </w:r>
      <w:r w:rsidRPr="00312D30">
        <w:rPr>
          <w:rFonts w:eastAsia="SimSun" w:hint="cs"/>
          <w:b/>
          <w:color w:val="000000"/>
          <w:rtl/>
          <w:lang w:eastAsia="zh-CN"/>
        </w:rPr>
        <w:t>ר</w:t>
      </w:r>
      <w:r w:rsidRPr="00312D30">
        <w:rPr>
          <w:rFonts w:eastAsia="SimSun"/>
          <w:b/>
          <w:color w:val="000000"/>
          <w:rtl/>
          <w:lang w:eastAsia="zh-CN"/>
        </w:rPr>
        <w:t>יך</w:t>
      </w:r>
      <w:r w:rsidRPr="00312D30">
        <w:rPr>
          <w:rFonts w:eastAsia="SimSun" w:hint="cs"/>
          <w:b/>
          <w:color w:val="000000"/>
          <w:rtl/>
          <w:lang w:eastAsia="zh-CN"/>
        </w:rPr>
        <w:t xml:space="preserve"> </w:t>
      </w:r>
      <w:r w:rsidRPr="00312D30">
        <w:rPr>
          <w:rFonts w:eastAsia="SimSun"/>
          <w:b/>
          <w:color w:val="000000"/>
          <w:rtl/>
          <w:lang w:eastAsia="zh-CN"/>
        </w:rPr>
        <w:t>לדקדק לאכול בפחות פחות</w:t>
      </w:r>
      <w:r w:rsidRPr="00312D30">
        <w:rPr>
          <w:rFonts w:eastAsia="SimSun" w:hint="cs"/>
          <w:b/>
          <w:color w:val="000000"/>
          <w:rtl/>
          <w:lang w:eastAsia="zh-CN"/>
        </w:rPr>
        <w:t xml:space="preserve"> </w:t>
      </w:r>
      <w:r w:rsidRPr="00312D30">
        <w:rPr>
          <w:rFonts w:eastAsia="SimSun"/>
          <w:b/>
          <w:color w:val="000000"/>
          <w:rtl/>
          <w:lang w:eastAsia="zh-CN"/>
        </w:rPr>
        <w:t>מכשיע</w:t>
      </w:r>
      <w:r w:rsidRPr="00312D30">
        <w:rPr>
          <w:rFonts w:eastAsia="SimSun" w:hint="cs"/>
          <w:b/>
          <w:color w:val="000000"/>
          <w:rtl/>
          <w:lang w:eastAsia="zh-CN"/>
        </w:rPr>
        <w:t>ו</w:t>
      </w:r>
      <w:r w:rsidRPr="00312D30">
        <w:rPr>
          <w:rFonts w:eastAsia="SimSun"/>
          <w:b/>
          <w:color w:val="000000"/>
          <w:rtl/>
          <w:lang w:eastAsia="zh-CN"/>
        </w:rPr>
        <w:t xml:space="preserve">רו. רק </w:t>
      </w:r>
      <w:r w:rsidRPr="00312D30">
        <w:rPr>
          <w:rFonts w:eastAsia="SimSun" w:hint="cs"/>
          <w:b/>
          <w:color w:val="000000"/>
          <w:rtl/>
          <w:lang w:eastAsia="zh-CN"/>
        </w:rPr>
        <w:t>ש</w:t>
      </w:r>
      <w:r w:rsidRPr="00312D30">
        <w:rPr>
          <w:rFonts w:eastAsia="SimSun"/>
          <w:b/>
          <w:color w:val="000000"/>
          <w:rtl/>
          <w:lang w:eastAsia="zh-CN"/>
        </w:rPr>
        <w:t>לא</w:t>
      </w:r>
      <w:r w:rsidRPr="00312D30">
        <w:rPr>
          <w:rFonts w:eastAsia="SimSun" w:hint="cs"/>
          <w:b/>
          <w:color w:val="000000"/>
          <w:rtl/>
          <w:lang w:eastAsia="zh-CN"/>
        </w:rPr>
        <w:t xml:space="preserve"> </w:t>
      </w:r>
      <w:r w:rsidRPr="00312D30">
        <w:rPr>
          <w:rFonts w:eastAsia="SimSun"/>
          <w:b/>
          <w:color w:val="000000"/>
          <w:rtl/>
          <w:lang w:eastAsia="zh-CN"/>
        </w:rPr>
        <w:t>יאכל לתענוג במאכל ובמשתה היינו שלא יאמר כיון</w:t>
      </w:r>
      <w:r w:rsidRPr="00312D30">
        <w:rPr>
          <w:rFonts w:eastAsia="SimSun" w:hint="cs"/>
          <w:b/>
          <w:color w:val="000000"/>
          <w:rtl/>
          <w:lang w:eastAsia="zh-CN"/>
        </w:rPr>
        <w:t xml:space="preserve"> </w:t>
      </w:r>
      <w:r w:rsidRPr="00312D30">
        <w:rPr>
          <w:rFonts w:eastAsia="SimSun"/>
          <w:b/>
          <w:color w:val="000000"/>
          <w:rtl/>
          <w:lang w:eastAsia="zh-CN"/>
        </w:rPr>
        <w:t>שאכלתי כבר מעט</w:t>
      </w:r>
      <w:r w:rsidRPr="00312D30">
        <w:rPr>
          <w:rFonts w:eastAsia="SimSun" w:hint="cs"/>
          <w:b/>
          <w:color w:val="000000"/>
          <w:rtl/>
          <w:lang w:eastAsia="zh-CN"/>
        </w:rPr>
        <w:t xml:space="preserve"> </w:t>
      </w:r>
      <w:r w:rsidRPr="00312D30">
        <w:rPr>
          <w:rFonts w:eastAsia="SimSun"/>
          <w:b/>
          <w:color w:val="000000"/>
          <w:rtl/>
          <w:lang w:eastAsia="zh-CN"/>
        </w:rPr>
        <w:t>יכול</w:t>
      </w:r>
      <w:r w:rsidRPr="00312D30">
        <w:rPr>
          <w:rFonts w:eastAsia="SimSun" w:hint="cs"/>
          <w:b/>
          <w:color w:val="000000"/>
          <w:rtl/>
          <w:lang w:eastAsia="zh-CN"/>
        </w:rPr>
        <w:t xml:space="preserve"> </w:t>
      </w:r>
      <w:r w:rsidRPr="00312D30">
        <w:rPr>
          <w:rFonts w:eastAsia="SimSun"/>
          <w:b/>
          <w:color w:val="000000"/>
          <w:rtl/>
          <w:lang w:eastAsia="zh-CN"/>
        </w:rPr>
        <w:t>אני</w:t>
      </w:r>
      <w:r w:rsidRPr="00312D30">
        <w:rPr>
          <w:rFonts w:eastAsia="SimSun" w:hint="cs"/>
          <w:b/>
          <w:color w:val="000000"/>
          <w:rtl/>
          <w:lang w:eastAsia="zh-CN"/>
        </w:rPr>
        <w:t xml:space="preserve"> </w:t>
      </w:r>
      <w:r w:rsidRPr="00312D30">
        <w:rPr>
          <w:rFonts w:eastAsia="SimSun"/>
          <w:b/>
          <w:color w:val="000000"/>
          <w:rtl/>
          <w:lang w:eastAsia="zh-CN"/>
        </w:rPr>
        <w:t>לאכול</w:t>
      </w:r>
      <w:r w:rsidRPr="00312D30">
        <w:rPr>
          <w:rFonts w:eastAsia="SimSun" w:hint="cs"/>
          <w:b/>
          <w:color w:val="000000"/>
          <w:rtl/>
          <w:lang w:eastAsia="zh-CN"/>
        </w:rPr>
        <w:t xml:space="preserve"> </w:t>
      </w:r>
      <w:r w:rsidRPr="00312D30">
        <w:rPr>
          <w:rFonts w:eastAsia="SimSun"/>
          <w:b/>
          <w:color w:val="000000"/>
          <w:rtl/>
          <w:lang w:eastAsia="zh-CN"/>
        </w:rPr>
        <w:t>הרבה</w:t>
      </w:r>
      <w:r w:rsidRPr="00312D30">
        <w:rPr>
          <w:rFonts w:eastAsia="SimSun" w:hint="cs"/>
          <w:b/>
          <w:color w:val="000000"/>
          <w:rtl/>
          <w:lang w:eastAsia="zh-CN"/>
        </w:rPr>
        <w:t>".</w:t>
      </w:r>
    </w:p>
    <w:p w14:paraId="3BC398E9" w14:textId="094908AF" w:rsidR="008F71CD" w:rsidRDefault="001766F9" w:rsidP="009C49AD">
      <w:pPr>
        <w:numPr>
          <w:ilvl w:val="3"/>
          <w:numId w:val="10"/>
        </w:numPr>
        <w:jc w:val="both"/>
        <w:rPr>
          <w:rFonts w:eastAsia="SimSun"/>
          <w:b/>
          <w:color w:val="000000"/>
          <w:lang w:eastAsia="zh-CN"/>
        </w:rPr>
      </w:pPr>
      <w:r>
        <w:rPr>
          <w:rFonts w:eastAsia="SimSun" w:hint="cs"/>
          <w:b/>
          <w:color w:val="000000"/>
          <w:u w:val="single"/>
          <w:rtl/>
          <w:lang w:eastAsia="zh-CN"/>
        </w:rPr>
        <w:t>חזון עובדיה</w:t>
      </w:r>
      <w:r w:rsidRPr="001766F9">
        <w:rPr>
          <w:rFonts w:eastAsia="SimSun" w:hint="cs"/>
          <w:b/>
          <w:color w:val="000000"/>
          <w:rtl/>
          <w:lang w:eastAsia="zh-CN"/>
        </w:rPr>
        <w:t xml:space="preserve"> (</w:t>
      </w:r>
      <w:r w:rsidR="008A4FAA">
        <w:rPr>
          <w:rFonts w:eastAsia="SimSun" w:hint="cs"/>
          <w:b/>
          <w:color w:val="000000"/>
          <w:rtl/>
          <w:lang w:eastAsia="zh-CN"/>
        </w:rPr>
        <w:t>ארבע</w:t>
      </w:r>
      <w:r w:rsidRPr="001766F9">
        <w:rPr>
          <w:rFonts w:eastAsia="SimSun" w:hint="cs"/>
          <w:b/>
          <w:color w:val="000000"/>
          <w:rtl/>
          <w:lang w:eastAsia="zh-CN"/>
        </w:rPr>
        <w:t xml:space="preserve"> תעניות עמ' רפ"ח </w:t>
      </w:r>
      <w:r w:rsidR="008A4FAA">
        <w:rPr>
          <w:rFonts w:eastAsia="SimSun" w:hint="cs"/>
          <w:b/>
          <w:color w:val="000000"/>
          <w:rtl/>
          <w:lang w:eastAsia="zh-CN"/>
        </w:rPr>
        <w:t>סעי' ה'</w:t>
      </w:r>
      <w:r w:rsidRPr="001766F9">
        <w:rPr>
          <w:rFonts w:eastAsia="SimSun" w:hint="cs"/>
          <w:b/>
          <w:color w:val="000000"/>
          <w:rtl/>
          <w:lang w:eastAsia="zh-CN"/>
        </w:rPr>
        <w:t>)</w:t>
      </w:r>
      <w:r w:rsidR="008A4FAA">
        <w:rPr>
          <w:rFonts w:eastAsia="SimSun" w:hint="cs"/>
          <w:b/>
          <w:color w:val="000000"/>
          <w:rtl/>
          <w:lang w:eastAsia="zh-CN"/>
        </w:rPr>
        <w:t xml:space="preserve"> </w:t>
      </w:r>
      <w:r w:rsidR="008A4FAA">
        <w:rPr>
          <w:rFonts w:eastAsia="SimSun"/>
          <w:b/>
          <w:color w:val="000000"/>
          <w:rtl/>
          <w:lang w:eastAsia="zh-CN"/>
        </w:rPr>
        <w:t>–</w:t>
      </w:r>
      <w:r w:rsidR="008A4FAA">
        <w:rPr>
          <w:rFonts w:eastAsia="SimSun" w:hint="cs"/>
          <w:b/>
          <w:color w:val="000000"/>
          <w:rtl/>
          <w:lang w:eastAsia="zh-CN"/>
        </w:rPr>
        <w:t xml:space="preserve"> "ואין צריכים לאכול פחות פחות מכשיעור"</w:t>
      </w:r>
      <w:r w:rsidRPr="001766F9">
        <w:rPr>
          <w:rFonts w:eastAsia="SimSun" w:hint="cs"/>
          <w:b/>
          <w:color w:val="000000"/>
          <w:rtl/>
          <w:lang w:eastAsia="zh-CN"/>
        </w:rPr>
        <w:t>.</w:t>
      </w:r>
    </w:p>
    <w:p w14:paraId="51DEC829" w14:textId="346AF58C" w:rsidR="009C49AD" w:rsidRPr="009C49AD" w:rsidRDefault="009C49AD" w:rsidP="009C49AD">
      <w:pPr>
        <w:numPr>
          <w:ilvl w:val="3"/>
          <w:numId w:val="10"/>
        </w:numPr>
        <w:jc w:val="both"/>
        <w:rPr>
          <w:rFonts w:eastAsia="SimSun"/>
          <w:b/>
          <w:color w:val="000000"/>
          <w:lang w:eastAsia="zh-CN"/>
        </w:rPr>
      </w:pPr>
      <w:r w:rsidRPr="009C49AD">
        <w:rPr>
          <w:rFonts w:eastAsia="SimSun"/>
          <w:b/>
          <w:color w:val="000000"/>
          <w:u w:val="single"/>
          <w:rtl/>
          <w:lang w:eastAsia="zh-CN"/>
        </w:rPr>
        <w:t>נהרות איתן</w:t>
      </w:r>
      <w:r w:rsidRPr="009C49AD">
        <w:rPr>
          <w:rFonts w:eastAsia="SimSun"/>
          <w:b/>
          <w:color w:val="000000"/>
          <w:rtl/>
          <w:lang w:eastAsia="zh-CN"/>
        </w:rPr>
        <w:t xml:space="preserve"> (ח"א סי' מ"ז) – "חולה הצריך לאכול בתשעה באב א"צ להחמיר ע"ע לאכול פחות פחות מכשיעור כמו ביוכ"פ, אבל צריך לכתחילה להזהר שיאכל רק כדי צרכו בלבד, ואם קשה הדבר יש לסמוך להקל בזה דא"צ כ"כ לדקדק בזה, אבל עכ"פ ימנע מלאכול מעדנים ככל האפשר. במקום מגיפה (כגון חולירע) כאשר יש צורך לבריאים לאכול בת"ב כדי שלא ידבקו גם הם במחלה זו, יאכלו פחות פחות מכשיעור כמש"כ הבה"ל בשם הפתחי עולם".</w:t>
      </w:r>
    </w:p>
    <w:p w14:paraId="657BF3F5" w14:textId="77777777" w:rsidR="008F4EB6" w:rsidRPr="008F4EB6" w:rsidRDefault="00FE5324" w:rsidP="00FE5324">
      <w:pPr>
        <w:numPr>
          <w:ilvl w:val="3"/>
          <w:numId w:val="10"/>
        </w:numPr>
        <w:jc w:val="both"/>
        <w:rPr>
          <w:rFonts w:eastAsia="SimSun"/>
          <w:b/>
          <w:color w:val="000000"/>
          <w:lang w:eastAsia="zh-CN"/>
        </w:rPr>
      </w:pPr>
      <w:r w:rsidRPr="00FE5324">
        <w:rPr>
          <w:rFonts w:eastAsia="SimSun" w:hint="cs"/>
          <w:u w:val="single"/>
          <w:rtl/>
          <w:lang w:eastAsia="zh-CN"/>
        </w:rPr>
        <w:t>הגר"י ברקוביץ</w:t>
      </w:r>
      <w:r w:rsidRPr="00FE5324">
        <w:rPr>
          <w:rFonts w:eastAsia="SimSun" w:hint="cs"/>
          <w:rtl/>
          <w:lang w:eastAsia="zh-CN"/>
        </w:rPr>
        <w:t xml:space="preserve"> שליט"א (מכתב במייל) </w:t>
      </w:r>
      <w:r w:rsidR="008F4EB6">
        <w:rPr>
          <w:rFonts w:eastAsia="SimSun" w:hint="cs"/>
          <w:rtl/>
          <w:lang w:eastAsia="zh-CN"/>
        </w:rPr>
        <w:t>-</w:t>
      </w:r>
    </w:p>
    <w:p w14:paraId="5F4ADAB0" w14:textId="77777777" w:rsidR="0082090B" w:rsidRDefault="00FE5324" w:rsidP="008F4EB6">
      <w:pPr>
        <w:bidi w:val="0"/>
        <w:ind w:right="607"/>
        <w:jc w:val="both"/>
        <w:rPr>
          <w:rFonts w:eastAsia="SimSun"/>
          <w:lang w:eastAsia="zh-CN"/>
        </w:rPr>
      </w:pPr>
      <w:r w:rsidRPr="00FE5324">
        <w:rPr>
          <w:rFonts w:eastAsia="SimSun"/>
          <w:lang w:eastAsia="zh-CN"/>
        </w:rPr>
        <w:t>Should one advise an expectant or nursing woman to eat b'shiurum or if she can't handle the ta'anis then just break it regularly?</w:t>
      </w:r>
    </w:p>
    <w:p w14:paraId="55B4863A" w14:textId="77777777" w:rsidR="00FE5324" w:rsidRPr="00FE5324" w:rsidRDefault="00FE5324" w:rsidP="0082090B">
      <w:pPr>
        <w:bidi w:val="0"/>
        <w:ind w:right="607"/>
        <w:jc w:val="both"/>
        <w:rPr>
          <w:rFonts w:eastAsia="SimSun"/>
          <w:b/>
          <w:color w:val="000000"/>
          <w:lang w:eastAsia="zh-CN"/>
        </w:rPr>
      </w:pPr>
      <w:r w:rsidRPr="00FE5324">
        <w:rPr>
          <w:rFonts w:eastAsia="SimSun"/>
          <w:lang w:eastAsia="zh-CN"/>
        </w:rPr>
        <w:t>R' Y. Berkovits wrote: The Biyur Halacha brings down the concept of shiurim. However, Rav Elyshiv said that was specifically in a case of preventing possible sakana but not yet a choleh. In a case that someone is already patur because they are a choleh - there is no din shiurim (unlike Yom Kippur).</w:t>
      </w:r>
    </w:p>
    <w:p w14:paraId="098E3551" w14:textId="77777777" w:rsidR="00C53F29" w:rsidRDefault="00C53F29" w:rsidP="00691556">
      <w:pPr>
        <w:numPr>
          <w:ilvl w:val="2"/>
          <w:numId w:val="10"/>
        </w:numPr>
        <w:jc w:val="both"/>
        <w:rPr>
          <w:rFonts w:eastAsia="SimSun"/>
          <w:b/>
          <w:color w:val="000000"/>
          <w:lang w:eastAsia="zh-CN"/>
        </w:rPr>
      </w:pPr>
      <w:r>
        <w:rPr>
          <w:rFonts w:eastAsia="SimSun" w:hint="cs"/>
          <w:b/>
          <w:color w:val="000000"/>
          <w:rtl/>
          <w:lang w:eastAsia="zh-CN"/>
        </w:rPr>
        <w:t>מחמיר.</w:t>
      </w:r>
    </w:p>
    <w:p w14:paraId="3A0B98CF" w14:textId="2E811C97" w:rsidR="00DA17E5" w:rsidRPr="00DA17E5" w:rsidRDefault="00DA17E5" w:rsidP="007A0C9E">
      <w:pPr>
        <w:numPr>
          <w:ilvl w:val="3"/>
          <w:numId w:val="10"/>
        </w:numPr>
        <w:jc w:val="both"/>
        <w:rPr>
          <w:rFonts w:eastAsia="SimSun"/>
          <w:b/>
          <w:color w:val="000000"/>
          <w:lang w:eastAsia="zh-CN"/>
        </w:rPr>
      </w:pPr>
      <w:r w:rsidRPr="00DA17E5">
        <w:rPr>
          <w:rFonts w:eastAsia="SimSun" w:hint="cs"/>
          <w:b/>
          <w:color w:val="000000"/>
          <w:rtl/>
          <w:lang w:eastAsia="zh-CN"/>
        </w:rPr>
        <w:t xml:space="preserve">עי' </w:t>
      </w:r>
      <w:r w:rsidRPr="00DA17E5">
        <w:rPr>
          <w:rFonts w:eastAsia="SimSun"/>
          <w:b/>
          <w:color w:val="000000"/>
          <w:u w:val="single"/>
          <w:rtl/>
          <w:lang w:eastAsia="zh-CN"/>
        </w:rPr>
        <w:t>חת</w:t>
      </w:r>
      <w:r w:rsidRPr="00DA17E5">
        <w:rPr>
          <w:rFonts w:eastAsia="SimSun" w:hint="cs"/>
          <w:b/>
          <w:color w:val="000000"/>
          <w:u w:val="single"/>
          <w:rtl/>
          <w:lang w:eastAsia="zh-CN"/>
        </w:rPr>
        <w:t>"</w:t>
      </w:r>
      <w:r w:rsidRPr="00DA17E5">
        <w:rPr>
          <w:rFonts w:eastAsia="SimSun"/>
          <w:b/>
          <w:color w:val="000000"/>
          <w:u w:val="single"/>
          <w:rtl/>
          <w:lang w:eastAsia="zh-CN"/>
        </w:rPr>
        <w:t>ס</w:t>
      </w:r>
      <w:r w:rsidRPr="00DA17E5">
        <w:rPr>
          <w:rFonts w:eastAsia="SimSun"/>
          <w:b/>
          <w:color w:val="000000"/>
          <w:rtl/>
          <w:lang w:eastAsia="zh-CN"/>
        </w:rPr>
        <w:t xml:space="preserve"> (או</w:t>
      </w:r>
      <w:r>
        <w:rPr>
          <w:rFonts w:eastAsia="SimSun" w:hint="cs"/>
          <w:b/>
          <w:color w:val="000000"/>
          <w:rtl/>
          <w:lang w:eastAsia="zh-CN"/>
        </w:rPr>
        <w:t>"</w:t>
      </w:r>
      <w:r w:rsidRPr="00DA17E5">
        <w:rPr>
          <w:rFonts w:eastAsia="SimSun"/>
          <w:b/>
          <w:color w:val="000000"/>
          <w:rtl/>
          <w:lang w:eastAsia="zh-CN"/>
        </w:rPr>
        <w:t>ח סי</w:t>
      </w:r>
      <w:r>
        <w:rPr>
          <w:rFonts w:eastAsia="SimSun" w:hint="cs"/>
          <w:b/>
          <w:color w:val="000000"/>
          <w:rtl/>
          <w:lang w:eastAsia="zh-CN"/>
        </w:rPr>
        <w:t>'</w:t>
      </w:r>
      <w:r w:rsidRPr="00DA17E5">
        <w:rPr>
          <w:rFonts w:eastAsia="SimSun"/>
          <w:b/>
          <w:color w:val="000000"/>
          <w:rtl/>
          <w:lang w:eastAsia="zh-CN"/>
        </w:rPr>
        <w:t xml:space="preserve"> קנ</w:t>
      </w:r>
      <w:r>
        <w:rPr>
          <w:rFonts w:eastAsia="SimSun" w:hint="cs"/>
          <w:b/>
          <w:color w:val="000000"/>
          <w:rtl/>
          <w:lang w:eastAsia="zh-CN"/>
        </w:rPr>
        <w:t>"</w:t>
      </w:r>
      <w:r w:rsidRPr="00DA17E5">
        <w:rPr>
          <w:rFonts w:eastAsia="SimSun"/>
          <w:b/>
          <w:color w:val="000000"/>
          <w:rtl/>
          <w:lang w:eastAsia="zh-CN"/>
        </w:rPr>
        <w:t>ז</w:t>
      </w:r>
      <w:r w:rsidRPr="00DA17E5">
        <w:rPr>
          <w:rFonts w:eastAsia="SimSun" w:hint="cs"/>
          <w:b/>
          <w:color w:val="000000"/>
          <w:rtl/>
          <w:lang w:eastAsia="zh-CN"/>
        </w:rPr>
        <w:t xml:space="preserve"> ד"ה ועדיין) </w:t>
      </w:r>
      <w:r w:rsidRPr="00DA17E5">
        <w:rPr>
          <w:rFonts w:eastAsia="SimSun"/>
          <w:b/>
          <w:color w:val="000000"/>
          <w:rtl/>
          <w:lang w:eastAsia="zh-CN"/>
        </w:rPr>
        <w:t>–</w:t>
      </w:r>
      <w:r w:rsidRPr="00DA17E5">
        <w:rPr>
          <w:rFonts w:eastAsia="SimSun" w:hint="cs"/>
          <w:b/>
          <w:color w:val="000000"/>
          <w:rtl/>
          <w:lang w:eastAsia="zh-CN"/>
        </w:rPr>
        <w:t xml:space="preserve"> "</w:t>
      </w:r>
      <w:r w:rsidRPr="00DA17E5">
        <w:rPr>
          <w:rFonts w:eastAsia="SimSun"/>
          <w:b/>
          <w:color w:val="000000"/>
          <w:rtl/>
          <w:lang w:eastAsia="zh-CN"/>
        </w:rPr>
        <w:t>משא"כ בט"ב אית בי' תרתי למעליותא, חדא וכי החולה אינו מחוייב בדבר התענית ואינו מתענה בו, והלא לא הותר לו אלא כדי צרכו וחיותו ואם די לו בשתיה לא יאכל, ואם די לו באכילה פעם אחת לא יאכל ב' פעמים, ולא יותר ממה שצריך</w:t>
      </w:r>
      <w:r w:rsidRPr="00DA17E5">
        <w:rPr>
          <w:rFonts w:eastAsia="SimSun" w:hint="cs"/>
          <w:b/>
          <w:color w:val="000000"/>
          <w:rtl/>
          <w:lang w:eastAsia="zh-CN"/>
        </w:rPr>
        <w:t>".</w:t>
      </w:r>
    </w:p>
    <w:p w14:paraId="656E0965" w14:textId="0367E93C" w:rsidR="00DA17E5" w:rsidRPr="00DA17E5" w:rsidRDefault="00DA17E5" w:rsidP="007A0C9E">
      <w:pPr>
        <w:numPr>
          <w:ilvl w:val="3"/>
          <w:numId w:val="10"/>
        </w:numPr>
        <w:jc w:val="both"/>
        <w:rPr>
          <w:rFonts w:eastAsia="SimSun"/>
          <w:b/>
          <w:color w:val="000000"/>
          <w:lang w:eastAsia="zh-CN"/>
        </w:rPr>
      </w:pPr>
      <w:r w:rsidRPr="00DA17E5">
        <w:rPr>
          <w:rFonts w:eastAsia="SimSun"/>
          <w:b/>
          <w:color w:val="000000"/>
          <w:u w:val="single"/>
          <w:rtl/>
          <w:lang w:eastAsia="zh-CN"/>
        </w:rPr>
        <w:t>מהר"ם שיק</w:t>
      </w:r>
      <w:r w:rsidRPr="00DA17E5">
        <w:rPr>
          <w:rFonts w:eastAsia="SimSun"/>
          <w:b/>
          <w:color w:val="000000"/>
          <w:rtl/>
          <w:lang w:eastAsia="zh-CN"/>
        </w:rPr>
        <w:t xml:space="preserve"> </w:t>
      </w:r>
      <w:r>
        <w:rPr>
          <w:rFonts w:eastAsia="SimSun" w:hint="cs"/>
          <w:b/>
          <w:color w:val="000000"/>
          <w:rtl/>
          <w:lang w:eastAsia="zh-CN"/>
        </w:rPr>
        <w:t>(</w:t>
      </w:r>
      <w:r w:rsidRPr="00DA17E5">
        <w:rPr>
          <w:rFonts w:eastAsia="SimSun"/>
          <w:b/>
          <w:color w:val="000000"/>
          <w:rtl/>
          <w:lang w:eastAsia="zh-CN"/>
        </w:rPr>
        <w:t>או</w:t>
      </w:r>
      <w:r>
        <w:rPr>
          <w:rFonts w:eastAsia="SimSun" w:hint="cs"/>
          <w:b/>
          <w:color w:val="000000"/>
          <w:rtl/>
          <w:lang w:eastAsia="zh-CN"/>
        </w:rPr>
        <w:t>"</w:t>
      </w:r>
      <w:r w:rsidRPr="00DA17E5">
        <w:rPr>
          <w:rFonts w:eastAsia="SimSun"/>
          <w:b/>
          <w:color w:val="000000"/>
          <w:rtl/>
          <w:lang w:eastAsia="zh-CN"/>
        </w:rPr>
        <w:t>ח סי</w:t>
      </w:r>
      <w:r>
        <w:rPr>
          <w:rFonts w:eastAsia="SimSun" w:hint="cs"/>
          <w:b/>
          <w:color w:val="000000"/>
          <w:rtl/>
          <w:lang w:eastAsia="zh-CN"/>
        </w:rPr>
        <w:t>'</w:t>
      </w:r>
      <w:r w:rsidRPr="00DA17E5">
        <w:rPr>
          <w:rFonts w:eastAsia="SimSun"/>
          <w:b/>
          <w:color w:val="000000"/>
          <w:rtl/>
          <w:lang w:eastAsia="zh-CN"/>
        </w:rPr>
        <w:t xml:space="preserve"> רפ</w:t>
      </w:r>
      <w:r w:rsidRPr="00DA17E5">
        <w:rPr>
          <w:rFonts w:eastAsia="SimSun" w:hint="cs"/>
          <w:b/>
          <w:color w:val="000000"/>
          <w:rtl/>
          <w:lang w:eastAsia="zh-CN"/>
        </w:rPr>
        <w:t>"</w:t>
      </w:r>
      <w:r w:rsidRPr="00DA17E5">
        <w:rPr>
          <w:rFonts w:eastAsia="SimSun"/>
          <w:b/>
          <w:color w:val="000000"/>
          <w:rtl/>
          <w:lang w:eastAsia="zh-CN"/>
        </w:rPr>
        <w:t>ט</w:t>
      </w:r>
      <w:r>
        <w:rPr>
          <w:rFonts w:eastAsia="SimSun" w:hint="cs"/>
          <w:b/>
          <w:color w:val="000000"/>
          <w:rtl/>
          <w:lang w:eastAsia="zh-CN"/>
        </w:rPr>
        <w:t xml:space="preserve"> ד"ה מיהו</w:t>
      </w:r>
      <w:r w:rsidRPr="00DA17E5">
        <w:rPr>
          <w:rFonts w:eastAsia="SimSun" w:hint="cs"/>
          <w:b/>
          <w:color w:val="000000"/>
          <w:rtl/>
          <w:lang w:eastAsia="zh-CN"/>
        </w:rPr>
        <w:t xml:space="preserve">) </w:t>
      </w:r>
      <w:r w:rsidRPr="00DA17E5">
        <w:rPr>
          <w:rFonts w:eastAsia="SimSun"/>
          <w:b/>
          <w:color w:val="000000"/>
          <w:rtl/>
          <w:lang w:eastAsia="zh-CN"/>
        </w:rPr>
        <w:t>–</w:t>
      </w:r>
      <w:r w:rsidRPr="00DA17E5">
        <w:rPr>
          <w:rFonts w:eastAsia="SimSun" w:hint="cs"/>
          <w:b/>
          <w:color w:val="000000"/>
          <w:rtl/>
          <w:lang w:eastAsia="zh-CN"/>
        </w:rPr>
        <w:t xml:space="preserve"> "</w:t>
      </w:r>
      <w:r w:rsidRPr="00DA17E5">
        <w:rPr>
          <w:rFonts w:eastAsia="SimSun"/>
          <w:b/>
          <w:color w:val="000000"/>
          <w:rtl/>
          <w:lang w:eastAsia="zh-CN"/>
        </w:rPr>
        <w:t>מיהו בוודאי אינו מותר רק מידי דצריך, דנהי דהרמב"ן הנ"ל כתב דאין צריך אומד, מכל מקום הרי גם בעוברות בג' צומות כתב דהותר רק כדי קיום הוולד. וכן מבואר בדברי מרן הגאון בעל חתם סופר בחלק אורח חיים סימן קנ"ז דאי סגי ליה בטעימה או בשתיה מועטת אסור לו לאכול יותר, ועיין שם דאי סגי ליה בפחות משתיית רביעית ובפחות מאכילת כזית ולשהות בנתיים כדי אכילת פרס אסור לו לאכול יותר. ודברי הרמב"ן והשולחן ערוך היינו היכא דמספקא ליה אי סגי ליה, מותר לאכול ולשתות ואין צריך אומד, אבל יותר מכדי צרכו לא</w:t>
      </w:r>
      <w:r w:rsidRPr="00DA17E5">
        <w:rPr>
          <w:rFonts w:eastAsia="SimSun" w:hint="cs"/>
          <w:b/>
          <w:color w:val="000000"/>
          <w:rtl/>
          <w:lang w:eastAsia="zh-CN"/>
        </w:rPr>
        <w:t>".</w:t>
      </w:r>
    </w:p>
    <w:p w14:paraId="5301394D" w14:textId="48B1BB5F" w:rsidR="008757D6" w:rsidRPr="008757D6" w:rsidRDefault="008757D6" w:rsidP="0017544F">
      <w:pPr>
        <w:numPr>
          <w:ilvl w:val="3"/>
          <w:numId w:val="10"/>
        </w:numPr>
        <w:jc w:val="both"/>
        <w:rPr>
          <w:rFonts w:eastAsia="SimSun"/>
          <w:b/>
          <w:color w:val="000000"/>
          <w:lang w:eastAsia="zh-CN"/>
        </w:rPr>
      </w:pPr>
      <w:r w:rsidRPr="008757D6">
        <w:rPr>
          <w:rFonts w:eastAsia="SimSun"/>
          <w:b/>
          <w:color w:val="000000"/>
          <w:u w:val="single"/>
          <w:rtl/>
          <w:lang w:eastAsia="zh-CN"/>
        </w:rPr>
        <w:t>מרחשת</w:t>
      </w:r>
      <w:r w:rsidRPr="008757D6">
        <w:rPr>
          <w:rFonts w:eastAsia="SimSun"/>
          <w:b/>
          <w:color w:val="000000"/>
          <w:rtl/>
          <w:lang w:eastAsia="zh-CN"/>
        </w:rPr>
        <w:t xml:space="preserve"> </w:t>
      </w:r>
      <w:r>
        <w:rPr>
          <w:rFonts w:eastAsia="SimSun" w:hint="cs"/>
          <w:b/>
          <w:color w:val="000000"/>
          <w:rtl/>
          <w:lang w:eastAsia="zh-CN"/>
        </w:rPr>
        <w:t>(</w:t>
      </w:r>
      <w:r w:rsidRPr="008757D6">
        <w:rPr>
          <w:rFonts w:eastAsia="SimSun"/>
          <w:b/>
          <w:color w:val="000000"/>
          <w:rtl/>
          <w:lang w:eastAsia="zh-CN"/>
        </w:rPr>
        <w:t>ח</w:t>
      </w:r>
      <w:r>
        <w:rPr>
          <w:rFonts w:eastAsia="SimSun" w:hint="cs"/>
          <w:b/>
          <w:color w:val="000000"/>
          <w:rtl/>
          <w:lang w:eastAsia="zh-CN"/>
        </w:rPr>
        <w:t>"</w:t>
      </w:r>
      <w:r w:rsidRPr="008757D6">
        <w:rPr>
          <w:rFonts w:eastAsia="SimSun"/>
          <w:b/>
          <w:color w:val="000000"/>
          <w:rtl/>
          <w:lang w:eastAsia="zh-CN"/>
        </w:rPr>
        <w:t>א סי</w:t>
      </w:r>
      <w:r>
        <w:rPr>
          <w:rFonts w:eastAsia="SimSun" w:hint="cs"/>
          <w:b/>
          <w:color w:val="000000"/>
          <w:rtl/>
          <w:lang w:eastAsia="zh-CN"/>
        </w:rPr>
        <w:t>'</w:t>
      </w:r>
      <w:r w:rsidRPr="008757D6">
        <w:rPr>
          <w:rFonts w:eastAsia="SimSun"/>
          <w:b/>
          <w:color w:val="000000"/>
          <w:rtl/>
          <w:lang w:eastAsia="zh-CN"/>
        </w:rPr>
        <w:t xml:space="preserve"> י</w:t>
      </w:r>
      <w:r>
        <w:rPr>
          <w:rFonts w:eastAsia="SimSun" w:hint="cs"/>
          <w:b/>
          <w:color w:val="000000"/>
          <w:rtl/>
          <w:lang w:eastAsia="zh-CN"/>
        </w:rPr>
        <w:t>"</w:t>
      </w:r>
      <w:r w:rsidRPr="008757D6">
        <w:rPr>
          <w:rFonts w:eastAsia="SimSun"/>
          <w:b/>
          <w:color w:val="000000"/>
          <w:rtl/>
          <w:lang w:eastAsia="zh-CN"/>
        </w:rPr>
        <w:t>ד</w:t>
      </w:r>
      <w:r w:rsidRPr="008757D6">
        <w:rPr>
          <w:rFonts w:eastAsia="SimSun" w:hint="cs"/>
          <w:b/>
          <w:color w:val="000000"/>
          <w:rtl/>
          <w:lang w:eastAsia="zh-CN"/>
        </w:rPr>
        <w:t xml:space="preserve"> סוף אות ד') </w:t>
      </w:r>
      <w:r w:rsidRPr="008757D6">
        <w:rPr>
          <w:rFonts w:eastAsia="SimSun"/>
          <w:b/>
          <w:color w:val="000000"/>
          <w:rtl/>
          <w:lang w:eastAsia="zh-CN"/>
        </w:rPr>
        <w:t>–</w:t>
      </w:r>
      <w:r w:rsidRPr="008757D6">
        <w:rPr>
          <w:rFonts w:eastAsia="SimSun" w:hint="cs"/>
          <w:b/>
          <w:color w:val="000000"/>
          <w:rtl/>
          <w:lang w:eastAsia="zh-CN"/>
        </w:rPr>
        <w:t xml:space="preserve"> "</w:t>
      </w:r>
      <w:r w:rsidRPr="008757D6">
        <w:rPr>
          <w:rFonts w:eastAsia="SimSun"/>
          <w:b/>
          <w:color w:val="000000"/>
          <w:rtl/>
          <w:lang w:eastAsia="zh-CN"/>
        </w:rPr>
        <w:t>וזכורני כשהייתי חולה בתשעה באב והי' קשה עלי התענית נהגתי בעצמי לאכול פחות פחות מכשיעור כדי שלא אהי' מאבד תענית של אותו יום שהיא מדברי קבלה, וחמור כשל יוהכ"פ</w:t>
      </w:r>
      <w:r w:rsidRPr="008757D6">
        <w:rPr>
          <w:rFonts w:eastAsia="SimSun" w:hint="cs"/>
          <w:b/>
          <w:color w:val="000000"/>
          <w:rtl/>
          <w:lang w:eastAsia="zh-CN"/>
        </w:rPr>
        <w:t>".</w:t>
      </w:r>
    </w:p>
    <w:p w14:paraId="558D718E" w14:textId="000ECDFE" w:rsidR="008757D6" w:rsidRPr="008757D6" w:rsidRDefault="008757D6" w:rsidP="00C53F29">
      <w:pPr>
        <w:numPr>
          <w:ilvl w:val="3"/>
          <w:numId w:val="10"/>
        </w:numPr>
        <w:jc w:val="both"/>
        <w:rPr>
          <w:rFonts w:eastAsia="SimSun"/>
          <w:b/>
          <w:color w:val="000000"/>
          <w:lang w:eastAsia="zh-CN"/>
        </w:rPr>
      </w:pPr>
      <w:r>
        <w:rPr>
          <w:u w:val="single"/>
          <w:rtl/>
        </w:rPr>
        <w:t>הגרחפ"ש</w:t>
      </w:r>
      <w:r>
        <w:rPr>
          <w:rtl/>
        </w:rPr>
        <w:t xml:space="preserve"> זצ"ל (אורחות הרב וראש הישיבה עמ' ק"ה)</w:t>
      </w:r>
      <w:r>
        <w:rPr>
          <w:rFonts w:eastAsia="SimSun" w:hint="cs"/>
          <w:b/>
          <w:color w:val="000000"/>
          <w:rtl/>
          <w:lang w:eastAsia="zh-CN"/>
        </w:rPr>
        <w:t xml:space="preserve"> </w:t>
      </w:r>
      <w:r>
        <w:rPr>
          <w:rFonts w:eastAsia="SimSun"/>
          <w:b/>
          <w:color w:val="000000"/>
          <w:rtl/>
          <w:lang w:eastAsia="zh-CN"/>
        </w:rPr>
        <w:t>–</w:t>
      </w:r>
      <w:r>
        <w:rPr>
          <w:rFonts w:eastAsia="SimSun" w:hint="cs"/>
          <w:b/>
          <w:color w:val="000000"/>
          <w:rtl/>
          <w:lang w:eastAsia="zh-CN"/>
        </w:rPr>
        <w:t xml:space="preserve"> "</w:t>
      </w:r>
      <w:r w:rsidRPr="008757D6">
        <w:rPr>
          <w:rFonts w:eastAsia="SimSun"/>
          <w:b/>
          <w:color w:val="000000"/>
          <w:rtl/>
          <w:lang w:eastAsia="zh-CN"/>
        </w:rPr>
        <w:t>ברם מו"ר הגרח"פ שיינברג זצ"ל סובר, כי יש צורך בשיעורים גם בט"ב כפי שנראה מדברי הבה"ל (סי' תקנ"ד ד"ה דבמקום)</w:t>
      </w:r>
      <w:r>
        <w:rPr>
          <w:rFonts w:eastAsia="SimSun" w:hint="cs"/>
          <w:b/>
          <w:color w:val="000000"/>
          <w:rtl/>
          <w:lang w:eastAsia="zh-CN"/>
        </w:rPr>
        <w:t>".</w:t>
      </w:r>
    </w:p>
    <w:p w14:paraId="2FA01A86" w14:textId="2AAFB15F" w:rsidR="00C53F29" w:rsidRPr="00EA5BBB" w:rsidRDefault="00C53F29" w:rsidP="00C53F29">
      <w:pPr>
        <w:numPr>
          <w:ilvl w:val="3"/>
          <w:numId w:val="10"/>
        </w:numPr>
        <w:jc w:val="both"/>
        <w:rPr>
          <w:rStyle w:val="Heading1Char"/>
          <w:color w:val="000000"/>
          <w:sz w:val="24"/>
          <w:szCs w:val="24"/>
          <w:u w:val="none"/>
        </w:rPr>
      </w:pPr>
      <w:r>
        <w:rPr>
          <w:u w:val="single"/>
          <w:rtl/>
        </w:rPr>
        <w:t>הגרח"ק</w:t>
      </w:r>
      <w:r>
        <w:rPr>
          <w:rtl/>
        </w:rPr>
        <w:t xml:space="preserve"> שליט"א (מועדי הגר"ח ח"ב תשובה ש</w:t>
      </w:r>
      <w:r>
        <w:rPr>
          <w:rFonts w:hint="cs"/>
          <w:rtl/>
        </w:rPr>
        <w:t>צ"ה</w:t>
      </w:r>
      <w:r w:rsidR="00DB57AB">
        <w:rPr>
          <w:rFonts w:hint="cs"/>
          <w:rtl/>
        </w:rPr>
        <w:t xml:space="preserve">, אמנם עי' </w:t>
      </w:r>
      <w:r w:rsidR="00DB57AB">
        <w:rPr>
          <w:b/>
          <w:i/>
          <w:rtl/>
        </w:rPr>
        <w:t>שערי ציון ח"א עמ' ק</w:t>
      </w:r>
      <w:r w:rsidR="00DB57AB">
        <w:rPr>
          <w:rFonts w:hint="cs"/>
          <w:b/>
          <w:i/>
          <w:rtl/>
        </w:rPr>
        <w:t>ל"ז</w:t>
      </w:r>
      <w:r w:rsidR="00DB57AB">
        <w:rPr>
          <w:b/>
          <w:i/>
          <w:rtl/>
        </w:rPr>
        <w:t xml:space="preserve"> אות </w:t>
      </w:r>
      <w:r w:rsidR="00DB57AB">
        <w:rPr>
          <w:rFonts w:hint="cs"/>
          <w:b/>
          <w:i/>
          <w:rtl/>
        </w:rPr>
        <w:t>ג'</w:t>
      </w:r>
      <w:r w:rsidR="00F976B7">
        <w:rPr>
          <w:rFonts w:hint="cs"/>
          <w:b/>
          <w:i/>
          <w:rtl/>
        </w:rPr>
        <w:t>, עמ' ק"מ</w:t>
      </w:r>
      <w:r>
        <w:rPr>
          <w:rtl/>
        </w:rPr>
        <w:t>) – "</w:t>
      </w:r>
      <w:r w:rsidRPr="00B22134">
        <w:rPr>
          <w:rStyle w:val="Heading1Char"/>
          <w:b w:val="0"/>
          <w:sz w:val="24"/>
          <w:szCs w:val="24"/>
          <w:u w:val="none"/>
          <w:rtl/>
        </w:rPr>
        <w:t>שאלה: חולה האוכל בתשעה באב אם צריך לאכול פחות מכשיעור כמו ביום הכיפורים</w:t>
      </w:r>
      <w:r>
        <w:rPr>
          <w:rStyle w:val="Heading1Char"/>
          <w:rFonts w:hint="cs"/>
          <w:b w:val="0"/>
          <w:sz w:val="24"/>
          <w:szCs w:val="24"/>
          <w:u w:val="none"/>
          <w:rtl/>
        </w:rPr>
        <w:t>.</w:t>
      </w:r>
      <w:r w:rsidRPr="00B22134">
        <w:rPr>
          <w:rStyle w:val="Heading1Char"/>
          <w:b w:val="0"/>
          <w:sz w:val="24"/>
          <w:szCs w:val="24"/>
          <w:u w:val="none"/>
          <w:rtl/>
        </w:rPr>
        <w:t xml:space="preserve"> תשובה: אם יכול</w:t>
      </w:r>
      <w:r>
        <w:rPr>
          <w:rStyle w:val="Heading1Char"/>
          <w:rFonts w:hint="cs"/>
          <w:b w:val="0"/>
          <w:sz w:val="24"/>
          <w:szCs w:val="24"/>
          <w:u w:val="none"/>
          <w:rtl/>
        </w:rPr>
        <w:t>"</w:t>
      </w:r>
      <w:r w:rsidRPr="00B22134">
        <w:rPr>
          <w:rStyle w:val="Heading1Char"/>
          <w:b w:val="0"/>
          <w:sz w:val="24"/>
          <w:szCs w:val="24"/>
          <w:u w:val="none"/>
          <w:rtl/>
        </w:rPr>
        <w:t>.</w:t>
      </w:r>
    </w:p>
    <w:p w14:paraId="313452CB" w14:textId="1CDF2893" w:rsidR="00EA5BBB" w:rsidRPr="00EA5BBB" w:rsidRDefault="00EA5BBB" w:rsidP="00EA5BBB">
      <w:pPr>
        <w:ind w:left="567"/>
        <w:jc w:val="both"/>
        <w:rPr>
          <w:rFonts w:eastAsia="SimSun"/>
          <w:b/>
          <w:color w:val="000000"/>
          <w:lang w:eastAsia="zh-CN"/>
        </w:rPr>
      </w:pPr>
      <w:r w:rsidRPr="00EA5BBB">
        <w:rPr>
          <w:rFonts w:hint="cs"/>
          <w:rtl/>
        </w:rPr>
        <w:t xml:space="preserve">עי' </w:t>
      </w:r>
      <w:r w:rsidRPr="0066704F">
        <w:rPr>
          <w:rFonts w:eastAsia="SimSun" w:hint="cs"/>
          <w:color w:val="000000"/>
          <w:u w:val="single"/>
          <w:rtl/>
          <w:lang w:eastAsia="zh-CN"/>
        </w:rPr>
        <w:t>הגר</w:t>
      </w:r>
      <w:r>
        <w:rPr>
          <w:rFonts w:eastAsia="SimSun" w:hint="cs"/>
          <w:color w:val="000000"/>
          <w:u w:val="single"/>
          <w:rtl/>
          <w:lang w:eastAsia="zh-CN"/>
        </w:rPr>
        <w:t>ח</w:t>
      </w:r>
      <w:r w:rsidRPr="0066704F">
        <w:rPr>
          <w:rFonts w:eastAsia="SimSun" w:hint="cs"/>
          <w:color w:val="000000"/>
          <w:u w:val="single"/>
          <w:rtl/>
          <w:lang w:eastAsia="zh-CN"/>
        </w:rPr>
        <w:t>"</w:t>
      </w:r>
      <w:r>
        <w:rPr>
          <w:rFonts w:eastAsia="SimSun" w:hint="cs"/>
          <w:color w:val="000000"/>
          <w:u w:val="single"/>
          <w:rtl/>
          <w:lang w:eastAsia="zh-CN"/>
        </w:rPr>
        <w:t>ק</w:t>
      </w:r>
      <w:r w:rsidRPr="0066704F">
        <w:rPr>
          <w:rFonts w:eastAsia="SimSun" w:hint="cs"/>
          <w:color w:val="000000"/>
          <w:rtl/>
          <w:lang w:eastAsia="zh-CN"/>
        </w:rPr>
        <w:t xml:space="preserve"> </w:t>
      </w:r>
      <w:r>
        <w:rPr>
          <w:rFonts w:eastAsia="SimSun" w:hint="cs"/>
          <w:color w:val="000000"/>
          <w:rtl/>
          <w:lang w:eastAsia="zh-CN"/>
        </w:rPr>
        <w:t>שליט"א</w:t>
      </w:r>
      <w:r w:rsidRPr="0066704F">
        <w:rPr>
          <w:rFonts w:eastAsia="SimSun" w:hint="cs"/>
          <w:color w:val="000000"/>
          <w:rtl/>
          <w:lang w:eastAsia="zh-CN"/>
        </w:rPr>
        <w:t xml:space="preserve"> (</w:t>
      </w:r>
      <w:r w:rsidRPr="0066704F">
        <w:rPr>
          <w:rFonts w:eastAsia="SimSun" w:hint="cs"/>
          <w:rtl/>
          <w:lang w:eastAsia="zh-CN"/>
        </w:rPr>
        <w:t>קובץ תשובות ח"א סי' נ"ז אות א')</w:t>
      </w:r>
      <w:r w:rsidRPr="0066704F">
        <w:rPr>
          <w:rStyle w:val="Heading1Char"/>
          <w:rFonts w:hint="cs"/>
          <w:b w:val="0"/>
          <w:sz w:val="24"/>
          <w:szCs w:val="24"/>
          <w:u w:val="none"/>
          <w:rtl/>
        </w:rPr>
        <w:t xml:space="preserve"> </w:t>
      </w:r>
      <w:r w:rsidRPr="0066704F">
        <w:rPr>
          <w:rStyle w:val="Heading1Char"/>
          <w:b w:val="0"/>
          <w:sz w:val="24"/>
          <w:szCs w:val="24"/>
          <w:u w:val="none"/>
          <w:rtl/>
        </w:rPr>
        <w:t>–</w:t>
      </w:r>
      <w:r w:rsidRPr="0066704F">
        <w:rPr>
          <w:rStyle w:val="Heading1Char"/>
          <w:rFonts w:hint="cs"/>
          <w:b w:val="0"/>
          <w:sz w:val="24"/>
          <w:szCs w:val="24"/>
          <w:u w:val="none"/>
          <w:rtl/>
        </w:rPr>
        <w:t xml:space="preserve"> "</w:t>
      </w:r>
      <w:r w:rsidRPr="0066704F">
        <w:rPr>
          <w:rStyle w:val="Heading1Char"/>
          <w:b w:val="0"/>
          <w:sz w:val="24"/>
          <w:szCs w:val="24"/>
          <w:u w:val="none"/>
          <w:rtl/>
        </w:rPr>
        <w:t>איך יבדיל על היין בט"ב והרי אמרו בתענית ל' ב' כל האוכל בשר ושותה יין בט"ב עליו הכתוב אומר ותהי עונותם על עצמותם (ואף על גב דרש"י פי' שם על סעודה המפסקת ולכאו' כ"ש בט"ב עצמו), ועוד שחולה אין מותר לו לאכל אלא מה שמוכרח כמ"ש בבה"ל סי' תרי"ח ד"ה ואם ולכאו' ה"ה בט"ב דכעין דאורייתא תקנו ואיך ישתה יין שא"צ כלל למחלתו, ולא דמי למש"כ המ"ב סי' תקנ"ט סקל"ז דבעל ברית שאוכל בט"ב שנדחה צריך להבדיל דשא"ה דיו"ט שלו הוא ומותר לאכל הכל כרצונו</w:t>
      </w:r>
      <w:r>
        <w:rPr>
          <w:rStyle w:val="Heading1Char"/>
          <w:rFonts w:hint="cs"/>
          <w:b w:val="0"/>
          <w:sz w:val="24"/>
          <w:szCs w:val="24"/>
          <w:u w:val="none"/>
          <w:rtl/>
        </w:rPr>
        <w:t>"</w:t>
      </w:r>
      <w:r w:rsidRPr="00EA5BBB">
        <w:rPr>
          <w:rStyle w:val="Heading1Char"/>
          <w:rFonts w:hint="cs"/>
          <w:b w:val="0"/>
          <w:sz w:val="24"/>
          <w:szCs w:val="24"/>
          <w:u w:val="none"/>
          <w:rtl/>
        </w:rPr>
        <w:t>.</w:t>
      </w:r>
    </w:p>
    <w:p w14:paraId="2C266611" w14:textId="4EEAE210" w:rsidR="00FE38F0" w:rsidRDefault="00903BC8" w:rsidP="00691556">
      <w:pPr>
        <w:numPr>
          <w:ilvl w:val="2"/>
          <w:numId w:val="10"/>
        </w:numPr>
        <w:jc w:val="both"/>
        <w:rPr>
          <w:rFonts w:eastAsia="SimSun"/>
          <w:b/>
          <w:color w:val="000000"/>
          <w:lang w:eastAsia="zh-CN"/>
        </w:rPr>
      </w:pPr>
      <w:r>
        <w:rPr>
          <w:rFonts w:eastAsia="SimSun" w:hint="cs"/>
          <w:b/>
          <w:color w:val="000000"/>
          <w:rtl/>
          <w:lang w:eastAsia="zh-CN"/>
        </w:rPr>
        <w:t>מראי מקומות</w:t>
      </w:r>
      <w:r w:rsidR="009B120A">
        <w:rPr>
          <w:rFonts w:eastAsia="SimSun" w:hint="cs"/>
          <w:b/>
          <w:color w:val="000000"/>
          <w:rtl/>
          <w:lang w:eastAsia="zh-CN"/>
        </w:rPr>
        <w:t xml:space="preserve"> </w:t>
      </w:r>
      <w:r w:rsidR="009B120A">
        <w:rPr>
          <w:rFonts w:eastAsia="SimSun"/>
          <w:b/>
          <w:color w:val="000000"/>
          <w:rtl/>
          <w:lang w:eastAsia="zh-CN"/>
        </w:rPr>
        <w:t>–</w:t>
      </w:r>
      <w:r w:rsidR="00C416A4">
        <w:rPr>
          <w:rFonts w:eastAsia="SimSun" w:hint="cs"/>
          <w:b/>
          <w:color w:val="000000"/>
          <w:rtl/>
          <w:lang w:eastAsia="zh-CN"/>
        </w:rPr>
        <w:t xml:space="preserve"> </w:t>
      </w:r>
      <w:r w:rsidR="00C416A4" w:rsidRPr="00C416A4">
        <w:rPr>
          <w:rStyle w:val="Heading1Char"/>
          <w:b w:val="0"/>
          <w:sz w:val="24"/>
          <w:szCs w:val="24"/>
          <w:rtl/>
        </w:rPr>
        <w:t>שערי דעה</w:t>
      </w:r>
      <w:r w:rsidR="00C416A4" w:rsidRPr="00C53F29">
        <w:rPr>
          <w:rStyle w:val="Heading1Char"/>
          <w:b w:val="0"/>
          <w:sz w:val="24"/>
          <w:szCs w:val="24"/>
          <w:u w:val="none"/>
          <w:rtl/>
        </w:rPr>
        <w:t xml:space="preserve"> </w:t>
      </w:r>
      <w:r w:rsidR="00C416A4">
        <w:rPr>
          <w:rStyle w:val="Heading1Char"/>
          <w:rFonts w:hint="cs"/>
          <w:b w:val="0"/>
          <w:sz w:val="24"/>
          <w:szCs w:val="24"/>
          <w:u w:val="none"/>
          <w:rtl/>
        </w:rPr>
        <w:t>(</w:t>
      </w:r>
      <w:r w:rsidR="0091749C">
        <w:rPr>
          <w:rStyle w:val="Heading1Char"/>
          <w:rFonts w:hint="cs"/>
          <w:b w:val="0"/>
          <w:sz w:val="24"/>
          <w:szCs w:val="24"/>
          <w:u w:val="none"/>
          <w:rtl/>
        </w:rPr>
        <w:t xml:space="preserve">ליטווין, </w:t>
      </w:r>
      <w:r w:rsidR="00C416A4">
        <w:rPr>
          <w:rStyle w:val="Heading1Char"/>
          <w:rFonts w:hint="cs"/>
          <w:b w:val="0"/>
          <w:sz w:val="24"/>
          <w:szCs w:val="24"/>
          <w:u w:val="none"/>
          <w:rtl/>
        </w:rPr>
        <w:t>ח"ב סי' רנ"ב),</w:t>
      </w:r>
      <w:r w:rsidR="004606CA">
        <w:rPr>
          <w:rFonts w:eastAsia="SimSun" w:hint="cs"/>
          <w:b/>
          <w:color w:val="000000"/>
          <w:rtl/>
          <w:lang w:eastAsia="zh-CN"/>
        </w:rPr>
        <w:t xml:space="preserve"> </w:t>
      </w:r>
      <w:r w:rsidR="004606CA" w:rsidRPr="004606CA">
        <w:rPr>
          <w:rStyle w:val="Heading1Char"/>
          <w:b w:val="0"/>
          <w:sz w:val="24"/>
          <w:szCs w:val="24"/>
          <w:rtl/>
        </w:rPr>
        <w:t>שי למורא</w:t>
      </w:r>
      <w:r w:rsidR="004606CA" w:rsidRPr="00C53F29">
        <w:rPr>
          <w:rStyle w:val="Heading1Char"/>
          <w:b w:val="0"/>
          <w:sz w:val="24"/>
          <w:szCs w:val="24"/>
          <w:u w:val="none"/>
          <w:rtl/>
        </w:rPr>
        <w:t xml:space="preserve"> </w:t>
      </w:r>
      <w:r w:rsidR="004606CA">
        <w:rPr>
          <w:rStyle w:val="Heading1Char"/>
          <w:rFonts w:hint="cs"/>
          <w:b w:val="0"/>
          <w:sz w:val="24"/>
          <w:szCs w:val="24"/>
          <w:u w:val="none"/>
          <w:rtl/>
        </w:rPr>
        <w:t xml:space="preserve">(האגרמאן, </w:t>
      </w:r>
      <w:r w:rsidR="004606CA" w:rsidRPr="00C53F29">
        <w:rPr>
          <w:rStyle w:val="Heading1Char"/>
          <w:b w:val="0"/>
          <w:sz w:val="24"/>
          <w:szCs w:val="24"/>
          <w:u w:val="none"/>
          <w:rtl/>
        </w:rPr>
        <w:t>או"ח ס</w:t>
      </w:r>
      <w:r w:rsidR="004606CA">
        <w:rPr>
          <w:rStyle w:val="Heading1Char"/>
          <w:rFonts w:hint="cs"/>
          <w:b w:val="0"/>
          <w:sz w:val="24"/>
          <w:szCs w:val="24"/>
          <w:u w:val="none"/>
          <w:rtl/>
        </w:rPr>
        <w:t xml:space="preserve">י' </w:t>
      </w:r>
      <w:r w:rsidR="004606CA" w:rsidRPr="00C53F29">
        <w:rPr>
          <w:rStyle w:val="Heading1Char"/>
          <w:b w:val="0"/>
          <w:sz w:val="24"/>
          <w:szCs w:val="24"/>
          <w:u w:val="none"/>
          <w:rtl/>
        </w:rPr>
        <w:t>ד</w:t>
      </w:r>
      <w:r w:rsidR="004606CA">
        <w:rPr>
          <w:rStyle w:val="Heading1Char"/>
          <w:rFonts w:hint="cs"/>
          <w:b w:val="0"/>
          <w:sz w:val="24"/>
          <w:szCs w:val="24"/>
          <w:u w:val="none"/>
          <w:rtl/>
        </w:rPr>
        <w:t>'),</w:t>
      </w:r>
      <w:r w:rsidR="00AC480B">
        <w:rPr>
          <w:rFonts w:eastAsia="SimSun" w:hint="cs"/>
          <w:b/>
          <w:color w:val="000000"/>
          <w:rtl/>
          <w:lang w:eastAsia="zh-CN"/>
        </w:rPr>
        <w:t xml:space="preserve"> </w:t>
      </w:r>
      <w:r w:rsidR="00AC480B">
        <w:rPr>
          <w:u w:val="single"/>
          <w:rtl/>
        </w:rPr>
        <w:t>הגריש"א</w:t>
      </w:r>
      <w:r w:rsidR="00AC480B">
        <w:rPr>
          <w:rtl/>
        </w:rPr>
        <w:t xml:space="preserve"> זצ"ל (מנשים באהל או"ח אות קע"</w:t>
      </w:r>
      <w:r w:rsidR="00AC480B">
        <w:rPr>
          <w:rFonts w:hint="cs"/>
          <w:rtl/>
        </w:rPr>
        <w:t>ו),</w:t>
      </w:r>
      <w:r w:rsidR="008F71CD">
        <w:rPr>
          <w:rFonts w:eastAsia="SimSun" w:hint="cs"/>
          <w:b/>
          <w:color w:val="000000"/>
          <w:rtl/>
          <w:lang w:eastAsia="zh-CN"/>
        </w:rPr>
        <w:t xml:space="preserve"> </w:t>
      </w:r>
      <w:r w:rsidR="008F71CD" w:rsidRPr="008F71CD">
        <w:rPr>
          <w:rStyle w:val="Heading1Char"/>
          <w:b w:val="0"/>
          <w:sz w:val="24"/>
          <w:szCs w:val="24"/>
          <w:rtl/>
        </w:rPr>
        <w:t>תורת היולדת</w:t>
      </w:r>
      <w:r w:rsidR="008F71CD" w:rsidRPr="00C53F29">
        <w:rPr>
          <w:rStyle w:val="Heading1Char"/>
          <w:b w:val="0"/>
          <w:sz w:val="24"/>
          <w:szCs w:val="24"/>
          <w:u w:val="none"/>
          <w:rtl/>
        </w:rPr>
        <w:t xml:space="preserve"> </w:t>
      </w:r>
      <w:r w:rsidR="008F71CD">
        <w:rPr>
          <w:rStyle w:val="Heading1Char"/>
          <w:rFonts w:hint="cs"/>
          <w:b w:val="0"/>
          <w:sz w:val="24"/>
          <w:szCs w:val="24"/>
          <w:u w:val="none"/>
          <w:rtl/>
        </w:rPr>
        <w:t>(</w:t>
      </w:r>
      <w:r w:rsidR="008F71CD" w:rsidRPr="00C53F29">
        <w:rPr>
          <w:rStyle w:val="Heading1Char"/>
          <w:b w:val="0"/>
          <w:sz w:val="24"/>
          <w:szCs w:val="24"/>
          <w:u w:val="none"/>
          <w:rtl/>
        </w:rPr>
        <w:t>פ</w:t>
      </w:r>
      <w:r w:rsidR="008F71CD">
        <w:rPr>
          <w:rStyle w:val="Heading1Char"/>
          <w:rFonts w:hint="cs"/>
          <w:b w:val="0"/>
          <w:sz w:val="24"/>
          <w:szCs w:val="24"/>
          <w:u w:val="none"/>
          <w:rtl/>
        </w:rPr>
        <w:t xml:space="preserve">רק </w:t>
      </w:r>
      <w:r w:rsidR="008F71CD" w:rsidRPr="00C53F29">
        <w:rPr>
          <w:rStyle w:val="Heading1Char"/>
          <w:b w:val="0"/>
          <w:sz w:val="24"/>
          <w:szCs w:val="24"/>
          <w:u w:val="none"/>
          <w:rtl/>
        </w:rPr>
        <w:t>מ"ח</w:t>
      </w:r>
      <w:r w:rsidR="008F71CD">
        <w:rPr>
          <w:rStyle w:val="Heading1Char"/>
          <w:rFonts w:hint="cs"/>
          <w:b w:val="0"/>
          <w:sz w:val="24"/>
          <w:szCs w:val="24"/>
          <w:u w:val="none"/>
          <w:rtl/>
        </w:rPr>
        <w:t xml:space="preserve"> הע' א', הע' ז'), </w:t>
      </w:r>
      <w:r w:rsidR="008F71CD" w:rsidRPr="008F71CD">
        <w:rPr>
          <w:rStyle w:val="Heading1Char"/>
          <w:rFonts w:hint="cs"/>
          <w:b w:val="0"/>
          <w:sz w:val="24"/>
          <w:szCs w:val="24"/>
          <w:rtl/>
        </w:rPr>
        <w:t>מקראי קודש</w:t>
      </w:r>
      <w:r w:rsidR="008F71CD">
        <w:rPr>
          <w:rStyle w:val="Heading1Char"/>
          <w:rFonts w:hint="cs"/>
          <w:b w:val="0"/>
          <w:sz w:val="24"/>
          <w:szCs w:val="24"/>
          <w:u w:val="none"/>
          <w:rtl/>
        </w:rPr>
        <w:t xml:space="preserve"> (תענית, הל' תשעה באב פרק ה' סעי' כ"ג</w:t>
      </w:r>
      <w:r w:rsidR="008F71CD">
        <w:rPr>
          <w:rFonts w:eastAsia="SimSun" w:hint="cs"/>
          <w:rtl/>
          <w:lang w:eastAsia="zh-CN"/>
        </w:rPr>
        <w:t>),</w:t>
      </w:r>
      <w:r w:rsidR="009B120A">
        <w:rPr>
          <w:rFonts w:eastAsia="SimSun" w:hint="cs"/>
          <w:b/>
          <w:color w:val="000000"/>
          <w:rtl/>
          <w:lang w:eastAsia="zh-CN"/>
        </w:rPr>
        <w:t xml:space="preserve"> </w:t>
      </w:r>
      <w:r w:rsidR="009B120A">
        <w:rPr>
          <w:rFonts w:eastAsia="SimSun"/>
          <w:u w:val="single"/>
          <w:rtl/>
          <w:lang w:eastAsia="zh-CN"/>
        </w:rPr>
        <w:t>פסקי תשובות</w:t>
      </w:r>
      <w:r w:rsidR="009B120A">
        <w:rPr>
          <w:rFonts w:eastAsia="SimSun"/>
          <w:rtl/>
          <w:lang w:eastAsia="zh-CN"/>
        </w:rPr>
        <w:t xml:space="preserve"> (אות </w:t>
      </w:r>
      <w:r w:rsidR="00C416A4">
        <w:rPr>
          <w:rFonts w:eastAsia="SimSun" w:hint="cs"/>
          <w:rtl/>
          <w:lang w:eastAsia="zh-CN"/>
        </w:rPr>
        <w:t>ט</w:t>
      </w:r>
      <w:r w:rsidR="009B120A">
        <w:rPr>
          <w:rFonts w:eastAsia="SimSun"/>
          <w:rtl/>
          <w:lang w:eastAsia="zh-CN"/>
        </w:rPr>
        <w:t>')</w:t>
      </w:r>
      <w:r w:rsidR="00FE38F0" w:rsidRPr="00FE38F0">
        <w:rPr>
          <w:rFonts w:eastAsia="SimSun" w:hint="cs"/>
          <w:b/>
          <w:color w:val="000000"/>
          <w:rtl/>
          <w:lang w:eastAsia="zh-CN"/>
        </w:rPr>
        <w:t>.</w:t>
      </w:r>
    </w:p>
    <w:p w14:paraId="5826566B" w14:textId="297EAC6B" w:rsidR="00FE38F0" w:rsidRDefault="00FE38F0" w:rsidP="00691556">
      <w:pPr>
        <w:numPr>
          <w:ilvl w:val="3"/>
          <w:numId w:val="10"/>
        </w:numPr>
        <w:jc w:val="both"/>
        <w:rPr>
          <w:rFonts w:eastAsia="SimSun"/>
          <w:b/>
          <w:color w:val="000000"/>
          <w:lang w:eastAsia="zh-CN"/>
        </w:rPr>
      </w:pPr>
      <w:r w:rsidRPr="00FE38F0">
        <w:rPr>
          <w:rFonts w:eastAsia="SimSun" w:hint="cs"/>
          <w:b/>
          <w:color w:val="000000"/>
          <w:u w:val="single"/>
          <w:rtl/>
          <w:lang w:eastAsia="zh-CN"/>
        </w:rPr>
        <w:t>בה"ל</w:t>
      </w:r>
      <w:r>
        <w:rPr>
          <w:rFonts w:eastAsia="SimSun" w:hint="cs"/>
          <w:b/>
          <w:color w:val="000000"/>
          <w:rtl/>
          <w:lang w:eastAsia="zh-CN"/>
        </w:rPr>
        <w:t xml:space="preserve"> (סעי' ו' ד"ה דבמקום)</w:t>
      </w:r>
      <w:r w:rsidR="004606CA">
        <w:rPr>
          <w:rFonts w:eastAsia="SimSun" w:hint="cs"/>
          <w:b/>
          <w:color w:val="000000"/>
          <w:rtl/>
          <w:lang w:eastAsia="zh-CN"/>
        </w:rPr>
        <w:t>,</w:t>
      </w:r>
      <w:r w:rsidR="00A6266C">
        <w:rPr>
          <w:rFonts w:eastAsia="SimSun" w:hint="cs"/>
          <w:b/>
          <w:color w:val="000000"/>
          <w:rtl/>
          <w:lang w:eastAsia="zh-CN"/>
        </w:rPr>
        <w:t xml:space="preserve"> הו"ד</w:t>
      </w:r>
      <w:r w:rsidR="004606CA">
        <w:rPr>
          <w:rFonts w:eastAsia="SimSun" w:hint="cs"/>
          <w:b/>
          <w:color w:val="000000"/>
          <w:rtl/>
          <w:lang w:eastAsia="zh-CN"/>
        </w:rPr>
        <w:t xml:space="preserve"> </w:t>
      </w:r>
      <w:r w:rsidR="00A6266C">
        <w:rPr>
          <w:rFonts w:eastAsia="SimSun" w:hint="cs"/>
          <w:b/>
          <w:color w:val="000000"/>
          <w:u w:val="single"/>
          <w:rtl/>
          <w:lang w:eastAsia="zh-CN"/>
        </w:rPr>
        <w:t>ב</w:t>
      </w:r>
      <w:r w:rsidR="004606CA" w:rsidRPr="004606CA">
        <w:rPr>
          <w:rFonts w:eastAsia="SimSun" w:hint="cs"/>
          <w:b/>
          <w:color w:val="000000"/>
          <w:u w:val="single"/>
          <w:rtl/>
          <w:lang w:eastAsia="zh-CN"/>
        </w:rPr>
        <w:t>כה"ח</w:t>
      </w:r>
      <w:r w:rsidR="004606CA">
        <w:rPr>
          <w:rFonts w:eastAsia="SimSun" w:hint="cs"/>
          <w:b/>
          <w:color w:val="000000"/>
          <w:rtl/>
          <w:lang w:eastAsia="zh-CN"/>
        </w:rPr>
        <w:t xml:space="preserve"> (ס"ק ל"ה)</w:t>
      </w:r>
      <w:r>
        <w:rPr>
          <w:rFonts w:eastAsia="SimSun" w:hint="cs"/>
          <w:b/>
          <w:color w:val="000000"/>
          <w:rtl/>
          <w:lang w:eastAsia="zh-CN"/>
        </w:rPr>
        <w:t xml:space="preserve"> </w:t>
      </w:r>
      <w:r>
        <w:rPr>
          <w:rFonts w:eastAsia="SimSun"/>
          <w:b/>
          <w:color w:val="000000"/>
          <w:rtl/>
          <w:lang w:eastAsia="zh-CN"/>
        </w:rPr>
        <w:t>–</w:t>
      </w:r>
      <w:r>
        <w:rPr>
          <w:rFonts w:eastAsia="SimSun" w:hint="cs"/>
          <w:b/>
          <w:color w:val="000000"/>
          <w:rtl/>
          <w:lang w:eastAsia="zh-CN"/>
        </w:rPr>
        <w:t xml:space="preserve"> "</w:t>
      </w:r>
      <w:r w:rsidRPr="00FE38F0">
        <w:rPr>
          <w:rFonts w:eastAsia="SimSun"/>
          <w:b/>
          <w:color w:val="000000"/>
          <w:rtl/>
          <w:lang w:eastAsia="zh-CN"/>
        </w:rPr>
        <w:t xml:space="preserve">עיין בספר </w:t>
      </w:r>
      <w:r w:rsidRPr="004606CA">
        <w:rPr>
          <w:rFonts w:eastAsia="SimSun"/>
          <w:b/>
          <w:color w:val="000000"/>
          <w:u w:val="single"/>
          <w:rtl/>
          <w:lang w:eastAsia="zh-CN"/>
        </w:rPr>
        <w:t>פתחי עולם</w:t>
      </w:r>
      <w:r w:rsidRPr="00FE38F0">
        <w:rPr>
          <w:rFonts w:eastAsia="SimSun"/>
          <w:b/>
          <w:color w:val="000000"/>
          <w:rtl/>
          <w:lang w:eastAsia="zh-CN"/>
        </w:rPr>
        <w:t xml:space="preserve"> דבמקום שאין המחלה של חלערי"א חזקה ח"ו </w:t>
      </w:r>
      <w:r w:rsidRPr="00FE38F0">
        <w:rPr>
          <w:rFonts w:eastAsia="SimSun"/>
          <w:bCs/>
          <w:color w:val="000000"/>
          <w:rtl/>
          <w:lang w:eastAsia="zh-CN"/>
        </w:rPr>
        <w:t>יאכל פחות מככותבת בכדי אכילת פרס</w:t>
      </w:r>
      <w:r w:rsidRPr="00FE38F0">
        <w:rPr>
          <w:rFonts w:eastAsia="SimSun"/>
          <w:b/>
          <w:color w:val="000000"/>
          <w:rtl/>
          <w:lang w:eastAsia="zh-CN"/>
        </w:rPr>
        <w:t xml:space="preserve"> וכן בשתיה כמ"ש השיעורי' בשו"ע סימן תרי"ח (כך יש להורות לשואל בט"ב שבזה לא נעקר התענית לגמרי ורחמנא ליבא בעי) ומי שירצה להתענות במקום שאין המחלה בזעם ח"ו יש ליועצו ולהזהירו שלא ילך מפתח ביתו כל היום ולהכריחו כשיצא ישא סביב לחוטמו ופיו חתיכה קאמפע"ר ומעט עשב מיאט"ע עכ"ל</w:t>
      </w:r>
      <w:r w:rsidRPr="00FE38F0">
        <w:rPr>
          <w:rFonts w:eastAsia="SimSun" w:hint="cs"/>
          <w:b/>
          <w:color w:val="000000"/>
          <w:rtl/>
          <w:lang w:eastAsia="zh-CN"/>
        </w:rPr>
        <w:t>".</w:t>
      </w:r>
    </w:p>
    <w:p w14:paraId="24B064BD" w14:textId="08F33CFA" w:rsidR="00820C79" w:rsidRPr="009C49AD" w:rsidRDefault="009C49AD" w:rsidP="009C49AD">
      <w:pPr>
        <w:numPr>
          <w:ilvl w:val="3"/>
          <w:numId w:val="10"/>
        </w:numPr>
        <w:jc w:val="both"/>
        <w:rPr>
          <w:rFonts w:eastAsia="SimSun"/>
          <w:b/>
          <w:color w:val="000000"/>
          <w:lang w:eastAsia="zh-CN"/>
        </w:rPr>
      </w:pPr>
      <w:r w:rsidRPr="009C49AD">
        <w:rPr>
          <w:rFonts w:eastAsia="SimSun"/>
          <w:b/>
          <w:color w:val="000000"/>
          <w:u w:val="single"/>
          <w:rtl/>
          <w:lang w:eastAsia="zh-CN"/>
        </w:rPr>
        <w:t>חזו"א</w:t>
      </w:r>
      <w:r w:rsidRPr="009C49AD">
        <w:rPr>
          <w:rFonts w:eastAsia="SimSun"/>
          <w:b/>
          <w:color w:val="000000"/>
          <w:rtl/>
          <w:lang w:eastAsia="zh-CN"/>
        </w:rPr>
        <w:t xml:space="preserve"> (מעשה איש ח"ג עמ' קל"א) – "הורה שחולה הצריך לאכול בתשעה באב, מותר לו לאכול מיד, דלא גזרו בחולה (ס' 'תורת היולדת' עמ' רכ"ג). פעם שלח את הגאון ר' נסים קרליץ (שליט"א) [זצ"ל] לפלוני (בבחרותם) שסבל על הכליות, להגיד לו שלא יצום בתשעה באב, אמנם ישתה לשיעורין. ונימק: הוא אינו חולה, הוא בריא, רק שאם לא ישתה עלול הוא להיות חולה. כיון שזה רק למנוע הסכנה לכן צריך שישתה לשיעורין (מהגאון רבי יעקב אדלשטיין שליט"א)".</w:t>
      </w:r>
    </w:p>
    <w:p w14:paraId="6C033533" w14:textId="22B27F01" w:rsidR="00C53F29" w:rsidRPr="008F71CD" w:rsidRDefault="008B4338" w:rsidP="008F71CD">
      <w:pPr>
        <w:numPr>
          <w:ilvl w:val="3"/>
          <w:numId w:val="10"/>
        </w:numPr>
        <w:jc w:val="both"/>
        <w:rPr>
          <w:rFonts w:eastAsia="SimSun"/>
          <w:b/>
          <w:color w:val="000000"/>
          <w:lang w:eastAsia="zh-CN"/>
        </w:rPr>
      </w:pPr>
      <w:r>
        <w:rPr>
          <w:u w:val="single"/>
          <w:rtl/>
        </w:rPr>
        <w:t>ששכ"ה</w:t>
      </w:r>
      <w:r>
        <w:rPr>
          <w:rtl/>
        </w:rPr>
        <w:t xml:space="preserve"> (נשמת אברהם סי' תקנ"ד ס"ק </w:t>
      </w:r>
      <w:r>
        <w:rPr>
          <w:rFonts w:hint="cs"/>
          <w:rtl/>
        </w:rPr>
        <w:t>ד</w:t>
      </w:r>
      <w:r>
        <w:rPr>
          <w:rtl/>
        </w:rPr>
        <w:t xml:space="preserve">') – </w:t>
      </w:r>
      <w:r>
        <w:rPr>
          <w:rFonts w:eastAsia="SimSun" w:hint="cs"/>
          <w:b/>
          <w:color w:val="000000"/>
          <w:rtl/>
          <w:lang w:eastAsia="zh-CN"/>
        </w:rPr>
        <w:t>"</w:t>
      </w:r>
      <w:r w:rsidRPr="008B4338">
        <w:rPr>
          <w:rFonts w:eastAsia="SimSun"/>
          <w:b/>
          <w:color w:val="000000"/>
          <w:rtl/>
          <w:lang w:eastAsia="zh-CN"/>
        </w:rPr>
        <w:t>וחולה שצריך רק שתיה ואינו צריך</w:t>
      </w:r>
      <w:r>
        <w:rPr>
          <w:rFonts w:eastAsia="SimSun" w:hint="cs"/>
          <w:b/>
          <w:color w:val="000000"/>
          <w:rtl/>
          <w:lang w:eastAsia="zh-CN"/>
        </w:rPr>
        <w:t xml:space="preserve"> </w:t>
      </w:r>
      <w:r w:rsidRPr="008B4338">
        <w:rPr>
          <w:rFonts w:eastAsia="SimSun"/>
          <w:b/>
          <w:color w:val="000000"/>
          <w:rtl/>
          <w:lang w:eastAsia="zh-CN"/>
        </w:rPr>
        <w:t>לאכול, כגון אדם שסובל מאבן בכליה</w:t>
      </w:r>
      <w:r>
        <w:rPr>
          <w:rFonts w:eastAsia="SimSun" w:hint="cs"/>
          <w:b/>
          <w:color w:val="000000"/>
          <w:rtl/>
          <w:lang w:eastAsia="zh-CN"/>
        </w:rPr>
        <w:t xml:space="preserve"> ... </w:t>
      </w:r>
      <w:r w:rsidRPr="008B4338">
        <w:rPr>
          <w:rFonts w:eastAsia="SimSun"/>
          <w:bCs/>
          <w:color w:val="000000"/>
          <w:rtl/>
          <w:lang w:eastAsia="zh-CN"/>
        </w:rPr>
        <w:t>שישתה ולא יאכל</w:t>
      </w:r>
      <w:r>
        <w:rPr>
          <w:rFonts w:eastAsia="SimSun" w:hint="cs"/>
          <w:b/>
          <w:color w:val="000000"/>
          <w:rtl/>
          <w:lang w:eastAsia="zh-CN"/>
        </w:rPr>
        <w:t xml:space="preserve"> ... </w:t>
      </w:r>
      <w:r w:rsidRPr="008B4338">
        <w:rPr>
          <w:rFonts w:eastAsia="SimSun"/>
          <w:b/>
          <w:color w:val="000000"/>
          <w:rtl/>
          <w:lang w:eastAsia="zh-CN"/>
        </w:rPr>
        <w:t>שחולה שאובחן שיש לו התחלת</w:t>
      </w:r>
      <w:r>
        <w:rPr>
          <w:rFonts w:eastAsia="SimSun" w:hint="cs"/>
          <w:b/>
          <w:color w:val="000000"/>
          <w:rtl/>
          <w:lang w:eastAsia="zh-CN"/>
        </w:rPr>
        <w:t xml:space="preserve"> </w:t>
      </w:r>
      <w:r w:rsidRPr="008B4338">
        <w:rPr>
          <w:rFonts w:eastAsia="SimSun"/>
          <w:b/>
          <w:color w:val="000000"/>
          <w:rtl/>
          <w:lang w:eastAsia="zh-CN"/>
        </w:rPr>
        <w:t>הפרדה או קרע של רשתית העין</w:t>
      </w:r>
      <w:r w:rsidRPr="008B4338">
        <w:rPr>
          <w:rFonts w:eastAsia="SimSun" w:hint="cs"/>
          <w:b/>
          <w:color w:val="000000"/>
          <w:rtl/>
          <w:lang w:eastAsia="zh-CN"/>
        </w:rPr>
        <w:t xml:space="preserve"> </w:t>
      </w:r>
      <w:r w:rsidRPr="008B4338">
        <w:rPr>
          <w:rFonts w:eastAsia="SimSun"/>
          <w:b/>
          <w:color w:val="000000"/>
          <w:rtl/>
          <w:lang w:eastAsia="zh-CN"/>
        </w:rPr>
        <w:t>והתייבשות יכול לגרום להפרדה של</w:t>
      </w:r>
      <w:r w:rsidRPr="008B4338">
        <w:rPr>
          <w:rFonts w:eastAsia="SimSun" w:hint="cs"/>
          <w:b/>
          <w:color w:val="000000"/>
          <w:rtl/>
          <w:lang w:eastAsia="zh-CN"/>
        </w:rPr>
        <w:t xml:space="preserve"> </w:t>
      </w:r>
      <w:r w:rsidRPr="008B4338">
        <w:rPr>
          <w:rFonts w:eastAsia="SimSun"/>
          <w:b/>
          <w:color w:val="000000"/>
          <w:rtl/>
          <w:lang w:eastAsia="zh-CN"/>
        </w:rPr>
        <w:t>ממש עם איבוד הראיה באותה עין,</w:t>
      </w:r>
      <w:r w:rsidRPr="008B4338">
        <w:rPr>
          <w:rFonts w:eastAsia="SimSun" w:hint="cs"/>
          <w:b/>
          <w:color w:val="000000"/>
          <w:rtl/>
          <w:lang w:eastAsia="zh-CN"/>
        </w:rPr>
        <w:t xml:space="preserve"> </w:t>
      </w:r>
      <w:r w:rsidRPr="008B4338">
        <w:rPr>
          <w:rFonts w:eastAsia="SimSun"/>
          <w:b/>
          <w:color w:val="000000"/>
          <w:rtl/>
          <w:lang w:eastAsia="zh-CN"/>
        </w:rPr>
        <w:t>אע</w:t>
      </w:r>
      <w:r>
        <w:rPr>
          <w:rFonts w:eastAsia="SimSun" w:hint="cs"/>
          <w:b/>
          <w:color w:val="000000"/>
          <w:rtl/>
          <w:lang w:eastAsia="zh-CN"/>
        </w:rPr>
        <w:t>"</w:t>
      </w:r>
      <w:r w:rsidRPr="008B4338">
        <w:rPr>
          <w:rFonts w:eastAsia="SimSun"/>
          <w:b/>
          <w:color w:val="000000"/>
          <w:rtl/>
          <w:lang w:eastAsia="zh-CN"/>
        </w:rPr>
        <w:t>פ שאין בזה פיקוח נפש (ראה מה</w:t>
      </w:r>
      <w:r>
        <w:rPr>
          <w:rFonts w:eastAsia="SimSun" w:hint="cs"/>
          <w:b/>
          <w:color w:val="000000"/>
          <w:rtl/>
          <w:lang w:eastAsia="zh-CN"/>
        </w:rPr>
        <w:t xml:space="preserve"> </w:t>
      </w:r>
      <w:r w:rsidRPr="008B4338">
        <w:rPr>
          <w:rFonts w:eastAsia="SimSun"/>
          <w:b/>
          <w:color w:val="000000"/>
          <w:rtl/>
          <w:lang w:eastAsia="zh-CN"/>
        </w:rPr>
        <w:t>שכתבתי לעיל סי</w:t>
      </w:r>
      <w:r>
        <w:rPr>
          <w:rFonts w:eastAsia="SimSun" w:hint="cs"/>
          <w:b/>
          <w:color w:val="000000"/>
          <w:rtl/>
          <w:lang w:eastAsia="zh-CN"/>
        </w:rPr>
        <w:t>'</w:t>
      </w:r>
      <w:r w:rsidRPr="008B4338">
        <w:rPr>
          <w:rFonts w:eastAsia="SimSun"/>
          <w:b/>
          <w:color w:val="000000"/>
          <w:rtl/>
          <w:lang w:eastAsia="zh-CN"/>
        </w:rPr>
        <w:t xml:space="preserve"> שכח </w:t>
      </w:r>
      <w:r>
        <w:rPr>
          <w:rFonts w:eastAsia="SimSun" w:hint="cs"/>
          <w:b/>
          <w:color w:val="000000"/>
          <w:rtl/>
          <w:lang w:eastAsia="zh-CN"/>
        </w:rPr>
        <w:t>ס"</w:t>
      </w:r>
      <w:r w:rsidRPr="008B4338">
        <w:rPr>
          <w:rFonts w:eastAsia="SimSun"/>
          <w:b/>
          <w:color w:val="000000"/>
          <w:rtl/>
          <w:lang w:eastAsia="zh-CN"/>
        </w:rPr>
        <w:t xml:space="preserve">ק </w:t>
      </w:r>
      <w:r>
        <w:rPr>
          <w:rFonts w:eastAsia="SimSun" w:hint="cs"/>
          <w:b/>
          <w:color w:val="000000"/>
          <w:rtl/>
          <w:lang w:eastAsia="zh-CN"/>
        </w:rPr>
        <w:t>כ</w:t>
      </w:r>
      <w:r w:rsidRPr="008B4338">
        <w:rPr>
          <w:rFonts w:eastAsia="SimSun"/>
          <w:b/>
          <w:color w:val="000000"/>
          <w:rtl/>
          <w:lang w:eastAsia="zh-CN"/>
        </w:rPr>
        <w:t>ז לגבי</w:t>
      </w:r>
      <w:r>
        <w:rPr>
          <w:rFonts w:eastAsia="SimSun" w:hint="cs"/>
          <w:b/>
          <w:color w:val="000000"/>
          <w:rtl/>
          <w:lang w:eastAsia="zh-CN"/>
        </w:rPr>
        <w:t xml:space="preserve"> </w:t>
      </w:r>
      <w:r w:rsidRPr="008B4338">
        <w:rPr>
          <w:rFonts w:eastAsia="SimSun"/>
          <w:b/>
          <w:color w:val="000000"/>
          <w:rtl/>
          <w:lang w:eastAsia="zh-CN"/>
        </w:rPr>
        <w:t>חילול שבת עבורו), כיון שהרודף נמצא</w:t>
      </w:r>
      <w:r w:rsidRPr="008B4338">
        <w:rPr>
          <w:rFonts w:eastAsia="SimSun" w:hint="cs"/>
          <w:b/>
          <w:color w:val="000000"/>
          <w:rtl/>
          <w:lang w:eastAsia="zh-CN"/>
        </w:rPr>
        <w:t xml:space="preserve"> </w:t>
      </w:r>
      <w:r w:rsidRPr="008B4338">
        <w:rPr>
          <w:rFonts w:eastAsia="SimSun"/>
          <w:b/>
          <w:color w:val="000000"/>
          <w:rtl/>
          <w:lang w:eastAsia="zh-CN"/>
        </w:rPr>
        <w:t>ישתה לפי הוראת הרופא אך לא יאכל.</w:t>
      </w:r>
      <w:r w:rsidRPr="008B4338">
        <w:rPr>
          <w:rFonts w:eastAsia="SimSun" w:hint="cs"/>
          <w:b/>
          <w:color w:val="000000"/>
          <w:rtl/>
          <w:lang w:eastAsia="zh-CN"/>
        </w:rPr>
        <w:t xml:space="preserve"> </w:t>
      </w:r>
      <w:r w:rsidRPr="008B4338">
        <w:rPr>
          <w:rFonts w:eastAsia="SimSun"/>
          <w:b/>
          <w:color w:val="000000"/>
          <w:rtl/>
          <w:lang w:eastAsia="zh-CN"/>
        </w:rPr>
        <w:t>וה</w:t>
      </w:r>
      <w:r w:rsidRPr="008B4338">
        <w:rPr>
          <w:rFonts w:eastAsia="SimSun" w:hint="cs"/>
          <w:b/>
          <w:color w:val="000000"/>
          <w:rtl/>
          <w:lang w:eastAsia="zh-CN"/>
        </w:rPr>
        <w:t>"</w:t>
      </w:r>
      <w:r w:rsidRPr="008B4338">
        <w:rPr>
          <w:rFonts w:eastAsia="SimSun"/>
          <w:b/>
          <w:color w:val="000000"/>
          <w:rtl/>
          <w:lang w:eastAsia="zh-CN"/>
        </w:rPr>
        <w:t xml:space="preserve">ה בארבעה הצומות אך לא יאכל </w:t>
      </w:r>
      <w:r w:rsidRPr="008B4338">
        <w:rPr>
          <w:rFonts w:eastAsia="SimSun"/>
          <w:bCs/>
          <w:color w:val="000000"/>
          <w:rtl/>
          <w:lang w:eastAsia="zh-CN"/>
        </w:rPr>
        <w:t>כדי</w:t>
      </w:r>
      <w:r w:rsidRPr="008B4338">
        <w:rPr>
          <w:rFonts w:eastAsia="SimSun" w:hint="cs"/>
          <w:bCs/>
          <w:color w:val="000000"/>
          <w:rtl/>
          <w:lang w:eastAsia="zh-CN"/>
        </w:rPr>
        <w:t xml:space="preserve"> </w:t>
      </w:r>
      <w:r w:rsidRPr="008B4338">
        <w:rPr>
          <w:rFonts w:eastAsia="SimSun"/>
          <w:bCs/>
          <w:color w:val="000000"/>
          <w:rtl/>
          <w:lang w:eastAsia="zh-CN"/>
        </w:rPr>
        <w:t>להצטרף בצער</w:t>
      </w:r>
      <w:r w:rsidRPr="008B4338">
        <w:rPr>
          <w:rFonts w:eastAsia="SimSun"/>
          <w:b/>
          <w:color w:val="000000"/>
          <w:rtl/>
          <w:lang w:eastAsia="zh-CN"/>
        </w:rPr>
        <w:t xml:space="preserve"> של עם ישראל</w:t>
      </w:r>
      <w:r w:rsidRPr="008B4338">
        <w:rPr>
          <w:rFonts w:eastAsia="SimSun" w:hint="cs"/>
          <w:b/>
          <w:color w:val="000000"/>
          <w:rtl/>
          <w:lang w:eastAsia="zh-CN"/>
        </w:rPr>
        <w:t>".</w:t>
      </w:r>
    </w:p>
    <w:p w14:paraId="521CDF96" w14:textId="77777777" w:rsidR="00312D30" w:rsidRPr="00312D30" w:rsidRDefault="00312D30" w:rsidP="00312D30">
      <w:pPr>
        <w:jc w:val="both"/>
        <w:rPr>
          <w:rFonts w:eastAsia="SimSun"/>
          <w:lang w:eastAsia="zh-CN"/>
        </w:rPr>
      </w:pPr>
    </w:p>
    <w:p w14:paraId="38BA5349" w14:textId="77777777" w:rsidR="00FC6D6D" w:rsidRDefault="00FC6D6D" w:rsidP="00460842">
      <w:pPr>
        <w:numPr>
          <w:ilvl w:val="1"/>
          <w:numId w:val="10"/>
        </w:numPr>
        <w:jc w:val="both"/>
        <w:rPr>
          <w:rFonts w:eastAsia="SimSun"/>
          <w:lang w:eastAsia="zh-CN"/>
        </w:rPr>
      </w:pPr>
      <w:r w:rsidRPr="00FC6D6D">
        <w:rPr>
          <w:rFonts w:eastAsia="SimSun"/>
          <w:b/>
          <w:bCs/>
          <w:rtl/>
          <w:lang w:eastAsia="zh-CN"/>
        </w:rPr>
        <w:t>חולה שאוכל בת"ב: האם צריך להניח תפילין קודם</w:t>
      </w:r>
      <w:r>
        <w:rPr>
          <w:rFonts w:eastAsia="SimSun"/>
          <w:rtl/>
          <w:lang w:eastAsia="zh-CN"/>
        </w:rPr>
        <w:t>.</w:t>
      </w:r>
    </w:p>
    <w:p w14:paraId="5F19F088" w14:textId="77777777" w:rsidR="00FC6D6D" w:rsidRDefault="00FC6D6D" w:rsidP="00460842">
      <w:pPr>
        <w:numPr>
          <w:ilvl w:val="2"/>
          <w:numId w:val="10"/>
        </w:numPr>
        <w:jc w:val="both"/>
        <w:rPr>
          <w:rFonts w:eastAsia="SimSun"/>
          <w:lang w:eastAsia="zh-CN"/>
        </w:rPr>
      </w:pPr>
      <w:r>
        <w:rPr>
          <w:rFonts w:eastAsia="SimSun" w:hint="cs"/>
          <w:rtl/>
          <w:lang w:eastAsia="zh-CN"/>
        </w:rPr>
        <w:t>עי' לקמן סי' תקנ"ה, לשיטות ו</w:t>
      </w:r>
      <w:r w:rsidR="00903BC8">
        <w:rPr>
          <w:rFonts w:eastAsia="SimSun" w:hint="cs"/>
          <w:rtl/>
          <w:lang w:eastAsia="zh-CN"/>
        </w:rPr>
        <w:t>מראי מקומות</w:t>
      </w:r>
      <w:r>
        <w:rPr>
          <w:rFonts w:eastAsia="SimSun" w:hint="cs"/>
          <w:rtl/>
          <w:lang w:eastAsia="zh-CN"/>
        </w:rPr>
        <w:t>.</w:t>
      </w:r>
    </w:p>
    <w:p w14:paraId="012D8985" w14:textId="77777777" w:rsidR="00FC6D6D" w:rsidRPr="00FC6D6D" w:rsidRDefault="00FC6D6D" w:rsidP="00FC6D6D">
      <w:pPr>
        <w:jc w:val="both"/>
        <w:rPr>
          <w:rFonts w:eastAsia="SimSun"/>
          <w:lang w:eastAsia="zh-CN"/>
        </w:rPr>
      </w:pPr>
    </w:p>
    <w:p w14:paraId="4B016D50" w14:textId="77777777" w:rsidR="005D2705" w:rsidRPr="005D2705" w:rsidRDefault="005D2705" w:rsidP="00460842">
      <w:pPr>
        <w:numPr>
          <w:ilvl w:val="1"/>
          <w:numId w:val="10"/>
        </w:numPr>
        <w:jc w:val="both"/>
        <w:rPr>
          <w:rFonts w:eastAsia="SimSun"/>
          <w:rtl/>
          <w:lang w:eastAsia="zh-CN"/>
        </w:rPr>
      </w:pPr>
      <w:r w:rsidRPr="005D2705">
        <w:rPr>
          <w:rFonts w:eastAsia="SimSun"/>
          <w:b/>
          <w:bCs/>
          <w:rtl/>
          <w:lang w:eastAsia="zh-CN"/>
        </w:rPr>
        <w:t>שלושה חולים לזימון</w:t>
      </w:r>
      <w:r>
        <w:rPr>
          <w:rFonts w:eastAsia="SimSun" w:hint="cs"/>
          <w:rtl/>
          <w:lang w:eastAsia="zh-CN"/>
        </w:rPr>
        <w:t>.</w:t>
      </w:r>
    </w:p>
    <w:p w14:paraId="10CB602C" w14:textId="77777777" w:rsidR="00684201" w:rsidRDefault="00684201" w:rsidP="00460842">
      <w:pPr>
        <w:numPr>
          <w:ilvl w:val="2"/>
          <w:numId w:val="10"/>
        </w:numPr>
        <w:jc w:val="both"/>
        <w:rPr>
          <w:rFonts w:eastAsia="SimSun"/>
          <w:lang w:eastAsia="zh-CN"/>
        </w:rPr>
      </w:pPr>
      <w:r>
        <w:rPr>
          <w:rFonts w:eastAsia="SimSun" w:hint="cs"/>
          <w:rtl/>
          <w:lang w:eastAsia="zh-CN"/>
        </w:rPr>
        <w:t>עי' סי' קצ"ו סעי' ב', לשיטות ו</w:t>
      </w:r>
      <w:r w:rsidR="00903BC8">
        <w:rPr>
          <w:rFonts w:eastAsia="SimSun" w:hint="cs"/>
          <w:rtl/>
          <w:lang w:eastAsia="zh-CN"/>
        </w:rPr>
        <w:t>מראי מקומות</w:t>
      </w:r>
      <w:r>
        <w:rPr>
          <w:rFonts w:eastAsia="SimSun" w:hint="cs"/>
          <w:rtl/>
          <w:lang w:eastAsia="zh-CN"/>
        </w:rPr>
        <w:t>.</w:t>
      </w:r>
    </w:p>
    <w:p w14:paraId="65352936" w14:textId="77777777" w:rsidR="005D2705" w:rsidRPr="005D2705" w:rsidRDefault="005D2705" w:rsidP="005D2705">
      <w:pPr>
        <w:jc w:val="both"/>
        <w:rPr>
          <w:rFonts w:eastAsia="SimSun"/>
          <w:lang w:eastAsia="zh-CN"/>
        </w:rPr>
      </w:pPr>
    </w:p>
    <w:p w14:paraId="437AE36B"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חולה שנתרפא באמצע הצום</w:t>
      </w:r>
      <w:r w:rsidRPr="00312D30">
        <w:rPr>
          <w:rFonts w:eastAsia="SimSun" w:hint="cs"/>
          <w:rtl/>
          <w:lang w:eastAsia="zh-CN"/>
        </w:rPr>
        <w:t>.</w:t>
      </w:r>
    </w:p>
    <w:p w14:paraId="5C7361CD" w14:textId="77777777" w:rsidR="00312D30" w:rsidRPr="00312D30" w:rsidRDefault="00312D30" w:rsidP="00460842">
      <w:pPr>
        <w:numPr>
          <w:ilvl w:val="2"/>
          <w:numId w:val="10"/>
        </w:numPr>
        <w:jc w:val="both"/>
        <w:rPr>
          <w:color w:val="000000"/>
        </w:rPr>
      </w:pPr>
      <w:r w:rsidRPr="00312D30">
        <w:rPr>
          <w:rFonts w:hint="cs"/>
          <w:color w:val="000000"/>
          <w:u w:val="single"/>
          <w:rtl/>
        </w:rPr>
        <w:t>חוט שני</w:t>
      </w:r>
      <w:r w:rsidRPr="00312D30">
        <w:rPr>
          <w:rFonts w:hint="cs"/>
          <w:color w:val="000000"/>
          <w:rtl/>
        </w:rPr>
        <w:t xml:space="preserve"> (שבת ח"ב סוף עמ' שכ"ו) </w:t>
      </w:r>
      <w:r w:rsidRPr="00312D30">
        <w:rPr>
          <w:color w:val="000000"/>
          <w:rtl/>
        </w:rPr>
        <w:t>–</w:t>
      </w:r>
      <w:r w:rsidRPr="00312D30">
        <w:rPr>
          <w:rFonts w:hint="cs"/>
          <w:color w:val="000000"/>
          <w:rtl/>
        </w:rPr>
        <w:t xml:space="preserve"> "</w:t>
      </w:r>
      <w:r w:rsidRPr="00312D30">
        <w:rPr>
          <w:color w:val="000000"/>
          <w:rtl/>
        </w:rPr>
        <w:t>חולה שאינו חייב להתענות ונתרפא באמצע יום התענית, אף דאינו חייב</w:t>
      </w:r>
      <w:r w:rsidRPr="00312D30">
        <w:rPr>
          <w:rFonts w:hint="cs"/>
          <w:color w:val="000000"/>
          <w:rtl/>
        </w:rPr>
        <w:t xml:space="preserve"> </w:t>
      </w:r>
      <w:r w:rsidRPr="00312D30">
        <w:rPr>
          <w:color w:val="000000"/>
          <w:rtl/>
        </w:rPr>
        <w:t>להתענות מעתה, מ</w:t>
      </w:r>
      <w:r w:rsidRPr="00312D30">
        <w:rPr>
          <w:rFonts w:hint="cs"/>
          <w:color w:val="000000"/>
          <w:rtl/>
        </w:rPr>
        <w:t>"</w:t>
      </w:r>
      <w:r w:rsidRPr="00312D30">
        <w:rPr>
          <w:color w:val="000000"/>
          <w:rtl/>
        </w:rPr>
        <w:t>מ יש לו להמנע מאכילה כדי להשתתף עם צער</w:t>
      </w:r>
      <w:r w:rsidRPr="00312D30">
        <w:rPr>
          <w:rFonts w:hint="cs"/>
          <w:color w:val="000000"/>
          <w:rtl/>
        </w:rPr>
        <w:t xml:space="preserve"> </w:t>
      </w:r>
      <w:r w:rsidRPr="00312D30">
        <w:rPr>
          <w:color w:val="000000"/>
          <w:rtl/>
        </w:rPr>
        <w:t>הציבור</w:t>
      </w:r>
      <w:r w:rsidRPr="00312D30">
        <w:rPr>
          <w:rFonts w:hint="cs"/>
          <w:color w:val="000000"/>
          <w:rtl/>
        </w:rPr>
        <w:t>".</w:t>
      </w:r>
    </w:p>
    <w:p w14:paraId="517BDED2" w14:textId="77777777" w:rsidR="00312D30" w:rsidRPr="00312D30" w:rsidRDefault="00312D30" w:rsidP="00460842">
      <w:pPr>
        <w:numPr>
          <w:ilvl w:val="2"/>
          <w:numId w:val="10"/>
        </w:numPr>
        <w:jc w:val="both"/>
        <w:rPr>
          <w:rFonts w:eastAsia="SimSun"/>
          <w:lang w:eastAsia="zh-CN"/>
        </w:rPr>
      </w:pPr>
      <w:r w:rsidRPr="00312D30">
        <w:rPr>
          <w:rFonts w:eastAsia="SimSun"/>
          <w:u w:val="single"/>
          <w:rtl/>
          <w:lang w:eastAsia="zh-CN"/>
        </w:rPr>
        <w:t>שבט הלוי</w:t>
      </w:r>
      <w:r w:rsidRPr="00312D30">
        <w:rPr>
          <w:rFonts w:eastAsia="SimSun"/>
          <w:rtl/>
          <w:lang w:eastAsia="zh-CN"/>
        </w:rPr>
        <w:t xml:space="preserve"> (</w:t>
      </w:r>
      <w:r w:rsidRPr="00312D30">
        <w:rPr>
          <w:rFonts w:eastAsia="SimSun" w:hint="cs"/>
          <w:rtl/>
          <w:lang w:eastAsia="zh-CN"/>
        </w:rPr>
        <w:t xml:space="preserve">ח"ט סי' קל"א אות ב')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ואשר שאל בחולה שאכל בט' באב וכבר מרגיש טוב אם חייב לצום עד סוף היום, עיין מש"כ מרן הח"ס או"ח סי' קנ"ז, דגם חולה האוכל חייב בתענית, ואם די לו באוכל לא ישתה ואם די לו בשתי' לא יאכל, ואם צריך לאכל פעם אחת לא יאכל ב' פעמים וחייב בדיני צום כל דאינו סותר מחלתו יעייש"ה</w:t>
      </w:r>
      <w:r w:rsidRPr="00312D30">
        <w:rPr>
          <w:rFonts w:eastAsia="SimSun" w:hint="cs"/>
          <w:rtl/>
          <w:lang w:eastAsia="zh-CN"/>
        </w:rPr>
        <w:t>".</w:t>
      </w:r>
    </w:p>
    <w:p w14:paraId="182006F7" w14:textId="77777777" w:rsidR="00312D30" w:rsidRPr="00312D30" w:rsidRDefault="00312D30" w:rsidP="00312D30">
      <w:pPr>
        <w:jc w:val="both"/>
        <w:rPr>
          <w:rFonts w:eastAsia="SimSun"/>
          <w:lang w:eastAsia="zh-CN"/>
        </w:rPr>
      </w:pPr>
    </w:p>
    <w:p w14:paraId="1FB8020E"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תרופות</w:t>
      </w:r>
      <w:r w:rsidR="00036B1C">
        <w:rPr>
          <w:rFonts w:eastAsia="SimSun" w:hint="cs"/>
          <w:rtl/>
          <w:lang w:eastAsia="zh-CN"/>
        </w:rPr>
        <w:t xml:space="preserve"> (</w:t>
      </w:r>
      <w:r w:rsidR="00036B1C">
        <w:rPr>
          <w:rFonts w:eastAsia="SimSun"/>
          <w:lang w:eastAsia="zh-CN"/>
        </w:rPr>
        <w:t>medicine</w:t>
      </w:r>
      <w:r w:rsidR="00036B1C">
        <w:rPr>
          <w:rFonts w:eastAsia="SimSun" w:hint="cs"/>
          <w:rtl/>
          <w:lang w:eastAsia="zh-CN"/>
        </w:rPr>
        <w:t>)</w:t>
      </w:r>
      <w:r w:rsidRPr="00312D30">
        <w:rPr>
          <w:rFonts w:eastAsia="SimSun" w:hint="cs"/>
          <w:rtl/>
          <w:lang w:eastAsia="zh-CN"/>
        </w:rPr>
        <w:t>.</w:t>
      </w:r>
    </w:p>
    <w:p w14:paraId="7133A222" w14:textId="77777777" w:rsidR="00A973EC" w:rsidRDefault="00A973EC" w:rsidP="00460842">
      <w:pPr>
        <w:numPr>
          <w:ilvl w:val="2"/>
          <w:numId w:val="10"/>
        </w:numPr>
        <w:jc w:val="both"/>
        <w:rPr>
          <w:color w:val="000000"/>
        </w:rPr>
      </w:pPr>
      <w:r>
        <w:rPr>
          <w:rFonts w:hint="cs"/>
          <w:color w:val="000000"/>
          <w:rtl/>
        </w:rPr>
        <w:t>מותר, ואם נזקק למעט מים עבור לקיחת התרופה מותר לו לקחת עם מעט מים.</w:t>
      </w:r>
    </w:p>
    <w:p w14:paraId="64DFE464" w14:textId="77777777" w:rsidR="00077834" w:rsidRDefault="00077834" w:rsidP="00460842">
      <w:pPr>
        <w:numPr>
          <w:ilvl w:val="3"/>
          <w:numId w:val="10"/>
        </w:numPr>
        <w:jc w:val="both"/>
        <w:rPr>
          <w:color w:val="000000"/>
        </w:rPr>
      </w:pPr>
      <w:r>
        <w:rPr>
          <w:rFonts w:eastAsia="SimSun" w:hint="cs"/>
          <w:u w:val="single"/>
          <w:rtl/>
          <w:lang w:eastAsia="zh-CN"/>
        </w:rPr>
        <w:t>אמת ליעקב</w:t>
      </w:r>
      <w:r>
        <w:rPr>
          <w:rFonts w:eastAsia="SimSun" w:hint="cs"/>
          <w:rtl/>
          <w:lang w:eastAsia="zh-CN"/>
        </w:rPr>
        <w:t xml:space="preserve"> (הע' תקכ"ב</w:t>
      </w:r>
      <w:r w:rsidRPr="00894F96">
        <w:rPr>
          <w:rFonts w:eastAsia="SimSun" w:hint="cs"/>
          <w:rtl/>
          <w:lang w:eastAsia="zh-CN"/>
        </w:rPr>
        <w:t>)</w:t>
      </w:r>
      <w:r>
        <w:rPr>
          <w:rFonts w:hint="cs"/>
          <w:color w:val="000000"/>
          <w:rtl/>
        </w:rPr>
        <w:t xml:space="preserve"> </w:t>
      </w:r>
      <w:r>
        <w:rPr>
          <w:color w:val="000000"/>
          <w:rtl/>
        </w:rPr>
        <w:t>–</w:t>
      </w:r>
      <w:r>
        <w:rPr>
          <w:rFonts w:hint="cs"/>
          <w:color w:val="000000"/>
          <w:rtl/>
        </w:rPr>
        <w:t xml:space="preserve"> "</w:t>
      </w:r>
      <w:r w:rsidRPr="00077834">
        <w:rPr>
          <w:color w:val="000000"/>
          <w:rtl/>
        </w:rPr>
        <w:t>חולה שצריך לבלוע כדורי רפואה בת"ב</w:t>
      </w:r>
      <w:r>
        <w:rPr>
          <w:rFonts w:hint="cs"/>
          <w:color w:val="000000"/>
          <w:rtl/>
        </w:rPr>
        <w:t>,</w:t>
      </w:r>
      <w:r w:rsidRPr="00077834">
        <w:rPr>
          <w:color w:val="000000"/>
          <w:rtl/>
        </w:rPr>
        <w:t xml:space="preserve"> יראה שכמה ימים קודם ת</w:t>
      </w:r>
      <w:r>
        <w:rPr>
          <w:rFonts w:hint="cs"/>
          <w:color w:val="000000"/>
          <w:rtl/>
        </w:rPr>
        <w:t>"</w:t>
      </w:r>
      <w:r w:rsidRPr="00077834">
        <w:rPr>
          <w:color w:val="000000"/>
          <w:rtl/>
        </w:rPr>
        <w:t xml:space="preserve">ב ירגיל את עצמו לבולעם בלי מים </w:t>
      </w:r>
      <w:r>
        <w:rPr>
          <w:rFonts w:hint="cs"/>
          <w:color w:val="000000"/>
          <w:rtl/>
        </w:rPr>
        <w:t>[</w:t>
      </w:r>
      <w:r w:rsidRPr="00077834">
        <w:rPr>
          <w:color w:val="000000"/>
          <w:rtl/>
        </w:rPr>
        <w:t>וכל אחד יכול לעשות כן</w:t>
      </w:r>
      <w:r>
        <w:rPr>
          <w:rFonts w:hint="cs"/>
          <w:color w:val="000000"/>
          <w:rtl/>
        </w:rPr>
        <w:t>],</w:t>
      </w:r>
      <w:r w:rsidRPr="00077834">
        <w:rPr>
          <w:color w:val="000000"/>
          <w:rtl/>
        </w:rPr>
        <w:t xml:space="preserve"> אבל אם אינו מסוגל לזה אז ישתה </w:t>
      </w:r>
      <w:r w:rsidRPr="008A4FAA">
        <w:rPr>
          <w:b/>
          <w:bCs/>
          <w:color w:val="000000"/>
          <w:rtl/>
        </w:rPr>
        <w:t>פחות</w:t>
      </w:r>
      <w:r w:rsidRPr="00077834">
        <w:rPr>
          <w:color w:val="000000"/>
          <w:rtl/>
        </w:rPr>
        <w:t xml:space="preserve"> מכשיעור משקין</w:t>
      </w:r>
      <w:r>
        <w:rPr>
          <w:rFonts w:hint="cs"/>
          <w:color w:val="000000"/>
          <w:rtl/>
        </w:rPr>
        <w:t>.</w:t>
      </w:r>
      <w:r w:rsidRPr="00077834">
        <w:rPr>
          <w:color w:val="000000"/>
          <w:rtl/>
        </w:rPr>
        <w:t xml:space="preserve"> ואם חל ת"ב ביום א'</w:t>
      </w:r>
      <w:r>
        <w:rPr>
          <w:rFonts w:hint="cs"/>
          <w:color w:val="000000"/>
          <w:rtl/>
        </w:rPr>
        <w:t>,</w:t>
      </w:r>
      <w:r w:rsidRPr="00077834">
        <w:rPr>
          <w:color w:val="000000"/>
          <w:rtl/>
        </w:rPr>
        <w:t xml:space="preserve"> א</w:t>
      </w:r>
      <w:r>
        <w:rPr>
          <w:rFonts w:hint="cs"/>
          <w:color w:val="000000"/>
          <w:rtl/>
        </w:rPr>
        <w:t>"</w:t>
      </w:r>
      <w:r w:rsidRPr="00077834">
        <w:rPr>
          <w:color w:val="000000"/>
          <w:rtl/>
        </w:rPr>
        <w:t>צ לעשות הבדלה בשביל זה אפילו אם שותה שאר משקין חוץ ממים</w:t>
      </w:r>
      <w:r>
        <w:rPr>
          <w:rFonts w:hint="cs"/>
          <w:color w:val="000000"/>
          <w:rtl/>
        </w:rPr>
        <w:t>".</w:t>
      </w:r>
    </w:p>
    <w:p w14:paraId="7C49BBD9" w14:textId="77777777" w:rsidR="00DA4332" w:rsidRDefault="00DA4332" w:rsidP="00460842">
      <w:pPr>
        <w:numPr>
          <w:ilvl w:val="3"/>
          <w:numId w:val="10"/>
        </w:numPr>
        <w:jc w:val="both"/>
        <w:rPr>
          <w:color w:val="000000"/>
        </w:rPr>
      </w:pPr>
      <w:r>
        <w:rPr>
          <w:rFonts w:eastAsia="SimSun" w:hint="cs"/>
          <w:u w:val="single"/>
          <w:rtl/>
          <w:lang w:eastAsia="zh-CN"/>
        </w:rPr>
        <w:t>באר משה</w:t>
      </w:r>
      <w:r>
        <w:rPr>
          <w:rFonts w:eastAsia="SimSun" w:hint="cs"/>
          <w:rtl/>
          <w:lang w:eastAsia="zh-CN"/>
        </w:rPr>
        <w:t xml:space="preserve"> (נטעי גבריאל בין המצרים פרק ג' סעי' ד' בהג"ה) – "</w:t>
      </w:r>
      <w:r w:rsidRPr="00F97084">
        <w:rPr>
          <w:rFonts w:eastAsia="SimSun"/>
          <w:rtl/>
          <w:lang w:eastAsia="zh-CN"/>
        </w:rPr>
        <w:t>ואם א</w:t>
      </w:r>
      <w:r>
        <w:rPr>
          <w:rFonts w:eastAsia="SimSun" w:hint="cs"/>
          <w:rtl/>
          <w:lang w:eastAsia="zh-CN"/>
        </w:rPr>
        <w:t>"</w:t>
      </w:r>
      <w:r w:rsidRPr="00F97084">
        <w:rPr>
          <w:rFonts w:eastAsia="SimSun"/>
          <w:rtl/>
          <w:lang w:eastAsia="zh-CN"/>
        </w:rPr>
        <w:t>א להחולה לבלוע הכדורים</w:t>
      </w:r>
      <w:r>
        <w:rPr>
          <w:rFonts w:eastAsia="SimSun" w:hint="cs"/>
          <w:rtl/>
          <w:lang w:eastAsia="zh-CN"/>
        </w:rPr>
        <w:t xml:space="preserve"> </w:t>
      </w:r>
      <w:r w:rsidRPr="00F97084">
        <w:rPr>
          <w:rFonts w:eastAsia="SimSun"/>
          <w:rtl/>
          <w:lang w:eastAsia="zh-CN"/>
        </w:rPr>
        <w:t xml:space="preserve">המרים </w:t>
      </w:r>
      <w:r>
        <w:rPr>
          <w:rFonts w:eastAsia="SimSun" w:hint="cs"/>
          <w:rtl/>
          <w:lang w:eastAsia="zh-CN"/>
        </w:rPr>
        <w:t>ב</w:t>
      </w:r>
      <w:r w:rsidRPr="00F97084">
        <w:rPr>
          <w:rFonts w:eastAsia="SimSun"/>
          <w:rtl/>
          <w:lang w:eastAsia="zh-CN"/>
        </w:rPr>
        <w:t>לא מים, אז יבלענו עם מעט מים (טי</w:t>
      </w:r>
      <w:r>
        <w:rPr>
          <w:rFonts w:eastAsia="SimSun" w:hint="cs"/>
          <w:rtl/>
          <w:lang w:eastAsia="zh-CN"/>
        </w:rPr>
        <w:t>"</w:t>
      </w:r>
      <w:r w:rsidRPr="00F97084">
        <w:rPr>
          <w:rFonts w:eastAsia="SimSun"/>
          <w:rtl/>
          <w:lang w:eastAsia="zh-CN"/>
        </w:rPr>
        <w:t>י לעפעל</w:t>
      </w:r>
      <w:r>
        <w:rPr>
          <w:rFonts w:eastAsia="SimSun" w:hint="cs"/>
          <w:rtl/>
          <w:lang w:eastAsia="zh-CN"/>
        </w:rPr>
        <w:t>),</w:t>
      </w:r>
      <w:r w:rsidRPr="00F97084">
        <w:rPr>
          <w:rFonts w:eastAsia="SimSun"/>
          <w:rtl/>
          <w:lang w:eastAsia="zh-CN"/>
        </w:rPr>
        <w:t xml:space="preserve"> דהלא ביפ</w:t>
      </w:r>
      <w:r>
        <w:rPr>
          <w:rFonts w:eastAsia="SimSun" w:hint="cs"/>
          <w:rtl/>
          <w:lang w:eastAsia="zh-CN"/>
        </w:rPr>
        <w:t>"</w:t>
      </w:r>
      <w:r w:rsidRPr="00F97084">
        <w:rPr>
          <w:rFonts w:eastAsia="SimSun"/>
          <w:rtl/>
          <w:lang w:eastAsia="zh-CN"/>
        </w:rPr>
        <w:t>ל ח</w:t>
      </w:r>
      <w:r>
        <w:rPr>
          <w:rFonts w:eastAsia="SimSun" w:hint="cs"/>
          <w:rtl/>
          <w:lang w:eastAsia="zh-CN"/>
        </w:rPr>
        <w:t>"</w:t>
      </w:r>
      <w:r w:rsidRPr="00F97084">
        <w:rPr>
          <w:rFonts w:eastAsia="SimSun"/>
          <w:rtl/>
          <w:lang w:eastAsia="zh-CN"/>
        </w:rPr>
        <w:t>ב</w:t>
      </w:r>
      <w:r w:rsidRPr="00F97084">
        <w:rPr>
          <w:rFonts w:eastAsia="SimSun" w:hint="cs"/>
          <w:rtl/>
          <w:lang w:eastAsia="zh-CN"/>
        </w:rPr>
        <w:t xml:space="preserve"> </w:t>
      </w:r>
      <w:r w:rsidRPr="00F97084">
        <w:rPr>
          <w:rFonts w:eastAsia="SimSun"/>
          <w:rtl/>
          <w:lang w:eastAsia="zh-CN"/>
        </w:rPr>
        <w:t>אות ג</w:t>
      </w:r>
      <w:r>
        <w:rPr>
          <w:rFonts w:eastAsia="SimSun" w:hint="cs"/>
          <w:rtl/>
          <w:lang w:eastAsia="zh-CN"/>
        </w:rPr>
        <w:t>'</w:t>
      </w:r>
      <w:r w:rsidRPr="00F97084">
        <w:rPr>
          <w:rFonts w:eastAsia="SimSun"/>
          <w:rtl/>
          <w:lang w:eastAsia="zh-CN"/>
        </w:rPr>
        <w:t xml:space="preserve"> הביא מתש</w:t>
      </w:r>
      <w:r>
        <w:rPr>
          <w:rFonts w:eastAsia="SimSun" w:hint="cs"/>
          <w:rtl/>
          <w:lang w:eastAsia="zh-CN"/>
        </w:rPr>
        <w:t>ו'</w:t>
      </w:r>
      <w:r w:rsidRPr="00F97084">
        <w:rPr>
          <w:rFonts w:eastAsia="SimSun"/>
          <w:rtl/>
          <w:lang w:eastAsia="zh-CN"/>
        </w:rPr>
        <w:t xml:space="preserve"> בשמים ראש סי</w:t>
      </w:r>
      <w:r>
        <w:rPr>
          <w:rFonts w:eastAsia="SimSun" w:hint="cs"/>
          <w:rtl/>
          <w:lang w:eastAsia="zh-CN"/>
        </w:rPr>
        <w:t>'</w:t>
      </w:r>
      <w:r w:rsidRPr="00F97084">
        <w:rPr>
          <w:rFonts w:eastAsia="SimSun"/>
          <w:rtl/>
          <w:lang w:eastAsia="zh-CN"/>
        </w:rPr>
        <w:t xml:space="preserve"> ר</w:t>
      </w:r>
      <w:r>
        <w:rPr>
          <w:rFonts w:eastAsia="SimSun" w:hint="cs"/>
          <w:rtl/>
          <w:lang w:eastAsia="zh-CN"/>
        </w:rPr>
        <w:t>"</w:t>
      </w:r>
      <w:r w:rsidRPr="00F97084">
        <w:rPr>
          <w:rFonts w:eastAsia="SimSun"/>
          <w:rtl/>
          <w:lang w:eastAsia="zh-CN"/>
        </w:rPr>
        <w:t>פ דאפילו חולה שאב</w:t>
      </w:r>
      <w:r>
        <w:rPr>
          <w:rFonts w:eastAsia="SimSun" w:hint="cs"/>
          <w:rtl/>
          <w:lang w:eastAsia="zh-CN"/>
        </w:rPr>
        <w:t>"</w:t>
      </w:r>
      <w:r w:rsidRPr="00F97084">
        <w:rPr>
          <w:rFonts w:eastAsia="SimSun"/>
          <w:rtl/>
          <w:lang w:eastAsia="zh-CN"/>
        </w:rPr>
        <w:t>ס פטור</w:t>
      </w:r>
      <w:r w:rsidRPr="00F97084">
        <w:rPr>
          <w:rFonts w:eastAsia="SimSun" w:hint="cs"/>
          <w:rtl/>
          <w:lang w:eastAsia="zh-CN"/>
        </w:rPr>
        <w:t xml:space="preserve"> </w:t>
      </w:r>
      <w:r w:rsidRPr="00F97084">
        <w:rPr>
          <w:rFonts w:eastAsia="SimSun"/>
          <w:rtl/>
          <w:lang w:eastAsia="zh-CN"/>
        </w:rPr>
        <w:t>מתענית ת</w:t>
      </w:r>
      <w:r>
        <w:rPr>
          <w:rFonts w:eastAsia="SimSun" w:hint="cs"/>
          <w:rtl/>
          <w:lang w:eastAsia="zh-CN"/>
        </w:rPr>
        <w:t>"</w:t>
      </w:r>
      <w:r w:rsidRPr="00F97084">
        <w:rPr>
          <w:rFonts w:eastAsia="SimSun"/>
          <w:rtl/>
          <w:lang w:eastAsia="zh-CN"/>
        </w:rPr>
        <w:t>ב, ע</w:t>
      </w:r>
      <w:r>
        <w:rPr>
          <w:rFonts w:eastAsia="SimSun" w:hint="cs"/>
          <w:rtl/>
          <w:lang w:eastAsia="zh-CN"/>
        </w:rPr>
        <w:t>"</w:t>
      </w:r>
      <w:r w:rsidRPr="00F97084">
        <w:rPr>
          <w:rFonts w:eastAsia="SimSun"/>
          <w:rtl/>
          <w:lang w:eastAsia="zh-CN"/>
        </w:rPr>
        <w:t>כ כדור עם מים מעט אין לאסור, וכן שרי להחולה לשתו</w:t>
      </w:r>
      <w:r>
        <w:rPr>
          <w:rFonts w:eastAsia="SimSun" w:hint="cs"/>
          <w:rtl/>
          <w:lang w:eastAsia="zh-CN"/>
        </w:rPr>
        <w:t>ת</w:t>
      </w:r>
      <w:r w:rsidRPr="00F97084">
        <w:rPr>
          <w:rFonts w:eastAsia="SimSun" w:hint="cs"/>
          <w:rtl/>
          <w:lang w:eastAsia="zh-CN"/>
        </w:rPr>
        <w:t xml:space="preserve"> </w:t>
      </w:r>
      <w:r w:rsidRPr="00F97084">
        <w:rPr>
          <w:rFonts w:eastAsia="SimSun"/>
          <w:rtl/>
          <w:lang w:eastAsia="zh-CN"/>
        </w:rPr>
        <w:t>דבר מר לרפואה מעט מעט כשיעור (טיי לעפעל או ע</w:t>
      </w:r>
      <w:r>
        <w:rPr>
          <w:rFonts w:eastAsia="SimSun" w:hint="cs"/>
          <w:rtl/>
          <w:lang w:eastAsia="zh-CN"/>
        </w:rPr>
        <w:t>ס</w:t>
      </w:r>
      <w:r w:rsidRPr="00F97084">
        <w:rPr>
          <w:rFonts w:eastAsia="SimSun"/>
          <w:rtl/>
          <w:lang w:eastAsia="zh-CN"/>
        </w:rPr>
        <w:t xml:space="preserve"> לעפעל</w:t>
      </w:r>
      <w:r>
        <w:rPr>
          <w:rFonts w:eastAsia="SimSun" w:hint="cs"/>
          <w:rtl/>
          <w:lang w:eastAsia="zh-CN"/>
        </w:rPr>
        <w:t>),</w:t>
      </w:r>
      <w:r w:rsidRPr="00F97084">
        <w:rPr>
          <w:rFonts w:eastAsia="SimSun"/>
          <w:rtl/>
          <w:lang w:eastAsia="zh-CN"/>
        </w:rPr>
        <w:t xml:space="preserve"> כן דרכי</w:t>
      </w:r>
      <w:r w:rsidRPr="00F97084">
        <w:rPr>
          <w:rFonts w:eastAsia="SimSun" w:hint="cs"/>
          <w:rtl/>
          <w:lang w:eastAsia="zh-CN"/>
        </w:rPr>
        <w:t xml:space="preserve"> </w:t>
      </w:r>
      <w:r w:rsidRPr="00F97084">
        <w:rPr>
          <w:rFonts w:eastAsia="SimSun"/>
          <w:rtl/>
          <w:lang w:eastAsia="zh-CN"/>
        </w:rPr>
        <w:t>להורות בשאלות אלו</w:t>
      </w:r>
      <w:r w:rsidRPr="00F97084">
        <w:rPr>
          <w:rFonts w:eastAsia="SimSun" w:hint="cs"/>
          <w:rtl/>
          <w:lang w:eastAsia="zh-CN"/>
        </w:rPr>
        <w:t>".</w:t>
      </w:r>
    </w:p>
    <w:p w14:paraId="33B866C6" w14:textId="77777777" w:rsidR="00A973EC" w:rsidRDefault="00FC6D6D" w:rsidP="00460842">
      <w:pPr>
        <w:numPr>
          <w:ilvl w:val="3"/>
          <w:numId w:val="10"/>
        </w:numPr>
        <w:jc w:val="both"/>
        <w:rPr>
          <w:rFonts w:eastAsia="SimSun"/>
          <w:lang w:eastAsia="zh-CN"/>
        </w:rPr>
      </w:pPr>
      <w:r>
        <w:rPr>
          <w:u w:val="single"/>
          <w:rtl/>
        </w:rPr>
        <w:t>הגרשז"א</w:t>
      </w:r>
      <w:r>
        <w:rPr>
          <w:rtl/>
        </w:rPr>
        <w:t xml:space="preserve"> זצ"ל (נשמת אברהם סי' תקנ"ד ס"ק </w:t>
      </w:r>
      <w:r>
        <w:rPr>
          <w:rFonts w:hint="cs"/>
          <w:rtl/>
        </w:rPr>
        <w:t>ז</w:t>
      </w:r>
      <w:r>
        <w:rPr>
          <w:rtl/>
        </w:rPr>
        <w:t>'</w:t>
      </w:r>
      <w:r w:rsidR="00F05F8B">
        <w:rPr>
          <w:rFonts w:eastAsia="SimSun" w:hint="cs"/>
          <w:rtl/>
          <w:lang w:eastAsia="zh-CN"/>
        </w:rPr>
        <w:t xml:space="preserve">, </w:t>
      </w:r>
      <w:r w:rsidR="00A973EC">
        <w:rPr>
          <w:rFonts w:eastAsia="SimSun"/>
          <w:rtl/>
          <w:lang w:eastAsia="zh-CN"/>
        </w:rPr>
        <w:t>הליכות שלמה בין ה</w:t>
      </w:r>
      <w:r w:rsidR="001766F9">
        <w:rPr>
          <w:rFonts w:eastAsia="SimSun" w:hint="cs"/>
          <w:rtl/>
          <w:lang w:eastAsia="zh-CN"/>
        </w:rPr>
        <w:t>מצרים</w:t>
      </w:r>
      <w:r w:rsidR="00A973EC">
        <w:rPr>
          <w:rFonts w:eastAsia="SimSun"/>
          <w:rtl/>
          <w:lang w:eastAsia="zh-CN"/>
        </w:rPr>
        <w:t xml:space="preserve"> פרק </w:t>
      </w:r>
      <w:r w:rsidR="00F05F8B">
        <w:rPr>
          <w:rFonts w:eastAsia="SimSun" w:hint="cs"/>
          <w:rtl/>
          <w:lang w:eastAsia="zh-CN"/>
        </w:rPr>
        <w:t>ט"ו סעי' ג', ס"ק ח'</w:t>
      </w:r>
      <w:r w:rsidR="005C7B3C">
        <w:rPr>
          <w:rFonts w:eastAsia="SimSun" w:hint="cs"/>
          <w:rtl/>
          <w:lang w:eastAsia="zh-CN"/>
        </w:rPr>
        <w:t xml:space="preserve">, </w:t>
      </w:r>
      <w:r w:rsidR="005C7B3C" w:rsidRPr="005C7B3C">
        <w:rPr>
          <w:rFonts w:eastAsia="SimSun" w:hint="cs"/>
          <w:rtl/>
          <w:lang w:eastAsia="zh-CN"/>
        </w:rPr>
        <w:t>שלמי מועד</w:t>
      </w:r>
      <w:r w:rsidR="005C7B3C">
        <w:rPr>
          <w:rFonts w:eastAsia="SimSun" w:hint="cs"/>
          <w:rtl/>
          <w:lang w:eastAsia="zh-CN"/>
        </w:rPr>
        <w:t xml:space="preserve"> ריש</w:t>
      </w:r>
      <w:r w:rsidR="005C7B3C" w:rsidRPr="005C7B3C">
        <w:rPr>
          <w:rFonts w:eastAsia="SimSun" w:hint="cs"/>
          <w:rtl/>
          <w:lang w:eastAsia="zh-CN"/>
        </w:rPr>
        <w:t xml:space="preserve"> עמ' תצ"א</w:t>
      </w:r>
      <w:r>
        <w:rPr>
          <w:rFonts w:eastAsia="SimSun" w:hint="cs"/>
          <w:rtl/>
          <w:lang w:eastAsia="zh-CN"/>
        </w:rPr>
        <w:t xml:space="preserve">) </w:t>
      </w:r>
      <w:r>
        <w:rPr>
          <w:rFonts w:eastAsia="SimSun"/>
          <w:rtl/>
          <w:lang w:eastAsia="zh-CN"/>
        </w:rPr>
        <w:t>–</w:t>
      </w:r>
      <w:r w:rsidR="00F05F8B">
        <w:rPr>
          <w:rFonts w:eastAsia="SimSun" w:hint="cs"/>
          <w:rtl/>
          <w:lang w:eastAsia="zh-CN"/>
        </w:rPr>
        <w:t xml:space="preserve"> "</w:t>
      </w:r>
      <w:r w:rsidRPr="00FC6D6D">
        <w:rPr>
          <w:rFonts w:eastAsia="SimSun"/>
          <w:rtl/>
          <w:lang w:eastAsia="zh-CN"/>
        </w:rPr>
        <w:t>שמותר לו לשתות מעט</w:t>
      </w:r>
      <w:r>
        <w:rPr>
          <w:rFonts w:eastAsia="SimSun" w:hint="cs"/>
          <w:rtl/>
          <w:lang w:eastAsia="zh-CN"/>
        </w:rPr>
        <w:t xml:space="preserve"> </w:t>
      </w:r>
      <w:r w:rsidRPr="00FC6D6D">
        <w:rPr>
          <w:rFonts w:eastAsia="SimSun"/>
          <w:rtl/>
          <w:lang w:eastAsia="zh-CN"/>
        </w:rPr>
        <w:t>מים שיספיקו לבליעת הכדורים, ואין</w:t>
      </w:r>
      <w:r w:rsidRPr="00FC6D6D">
        <w:rPr>
          <w:rFonts w:eastAsia="SimSun" w:hint="cs"/>
          <w:rtl/>
          <w:lang w:eastAsia="zh-CN"/>
        </w:rPr>
        <w:t xml:space="preserve"> </w:t>
      </w:r>
      <w:r w:rsidRPr="00FC6D6D">
        <w:rPr>
          <w:rFonts w:eastAsia="SimSun"/>
          <w:rtl/>
          <w:lang w:eastAsia="zh-CN"/>
        </w:rPr>
        <w:t>צורך לפגום במים כפי שמבואר להלן סי</w:t>
      </w:r>
      <w:r>
        <w:rPr>
          <w:rFonts w:eastAsia="SimSun" w:hint="cs"/>
          <w:rtl/>
          <w:lang w:eastAsia="zh-CN"/>
        </w:rPr>
        <w:t>'</w:t>
      </w:r>
      <w:r w:rsidRPr="00FC6D6D">
        <w:rPr>
          <w:rFonts w:eastAsia="SimSun" w:hint="cs"/>
          <w:rtl/>
          <w:lang w:eastAsia="zh-CN"/>
        </w:rPr>
        <w:t xml:space="preserve"> </w:t>
      </w:r>
      <w:r w:rsidRPr="00FC6D6D">
        <w:rPr>
          <w:rFonts w:eastAsia="SimSun"/>
          <w:rtl/>
          <w:lang w:eastAsia="zh-CN"/>
        </w:rPr>
        <w:t>תריב ס</w:t>
      </w:r>
      <w:r>
        <w:rPr>
          <w:rFonts w:eastAsia="SimSun" w:hint="cs"/>
          <w:rtl/>
          <w:lang w:eastAsia="zh-CN"/>
        </w:rPr>
        <w:t>"</w:t>
      </w:r>
      <w:r w:rsidRPr="00FC6D6D">
        <w:rPr>
          <w:rFonts w:eastAsia="SimSun"/>
          <w:rtl/>
          <w:lang w:eastAsia="zh-CN"/>
        </w:rPr>
        <w:t>ק א</w:t>
      </w:r>
      <w:r w:rsidR="00F05F8B" w:rsidRPr="00FC6D6D">
        <w:rPr>
          <w:rFonts w:eastAsia="SimSun" w:hint="cs"/>
          <w:rtl/>
          <w:lang w:eastAsia="zh-CN"/>
        </w:rPr>
        <w:t>"</w:t>
      </w:r>
      <w:r w:rsidR="00A973EC" w:rsidRPr="00FC6D6D">
        <w:rPr>
          <w:rFonts w:eastAsia="SimSun" w:hint="cs"/>
          <w:rtl/>
          <w:lang w:eastAsia="zh-CN"/>
        </w:rPr>
        <w:t>.</w:t>
      </w:r>
    </w:p>
    <w:p w14:paraId="444B85FB" w14:textId="77777777" w:rsidR="00FC6D6D" w:rsidRPr="00FC6D6D" w:rsidRDefault="00FC6D6D" w:rsidP="00460842">
      <w:pPr>
        <w:numPr>
          <w:ilvl w:val="3"/>
          <w:numId w:val="10"/>
        </w:numPr>
        <w:jc w:val="both"/>
      </w:pPr>
      <w:r>
        <w:rPr>
          <w:rFonts w:hint="cs"/>
          <w:u w:val="single"/>
          <w:rtl/>
        </w:rPr>
        <w:t>ששכ"ה</w:t>
      </w:r>
      <w:r>
        <w:rPr>
          <w:rtl/>
        </w:rPr>
        <w:t xml:space="preserve"> (נשמת אברהם סי' תקנ"ד ס"ק </w:t>
      </w:r>
      <w:r>
        <w:rPr>
          <w:rFonts w:hint="cs"/>
          <w:rtl/>
        </w:rPr>
        <w:t>ז</w:t>
      </w:r>
      <w:r>
        <w:rPr>
          <w:rtl/>
        </w:rPr>
        <w:t>'</w:t>
      </w:r>
      <w:r>
        <w:rPr>
          <w:rFonts w:hint="cs"/>
          <w:rtl/>
        </w:rPr>
        <w:t xml:space="preserve">) </w:t>
      </w:r>
      <w:r>
        <w:rPr>
          <w:rtl/>
        </w:rPr>
        <w:t>–</w:t>
      </w:r>
      <w:r>
        <w:rPr>
          <w:rFonts w:hint="cs"/>
          <w:rtl/>
        </w:rPr>
        <w:t xml:space="preserve"> "</w:t>
      </w:r>
      <w:r>
        <w:rPr>
          <w:rtl/>
        </w:rPr>
        <w:t>שמותר כיון שבמקום</w:t>
      </w:r>
      <w:r>
        <w:rPr>
          <w:rFonts w:hint="cs"/>
          <w:rtl/>
        </w:rPr>
        <w:t xml:space="preserve"> </w:t>
      </w:r>
      <w:r>
        <w:rPr>
          <w:rtl/>
        </w:rPr>
        <w:t>חולי לא גזרו רבנן</w:t>
      </w:r>
      <w:r>
        <w:rPr>
          <w:rFonts w:hint="cs"/>
          <w:rtl/>
        </w:rPr>
        <w:t>"</w:t>
      </w:r>
      <w:r>
        <w:rPr>
          <w:rtl/>
        </w:rPr>
        <w:t>.</w:t>
      </w:r>
    </w:p>
    <w:p w14:paraId="205FD609" w14:textId="77777777" w:rsidR="008A4FAA" w:rsidRPr="008A4FAA" w:rsidRDefault="008A4FAA" w:rsidP="00460842">
      <w:pPr>
        <w:numPr>
          <w:ilvl w:val="3"/>
          <w:numId w:val="10"/>
        </w:numPr>
        <w:jc w:val="both"/>
        <w:rPr>
          <w:color w:val="000000"/>
        </w:rPr>
      </w:pPr>
      <w:r>
        <w:rPr>
          <w:rFonts w:hint="cs"/>
          <w:u w:val="single"/>
          <w:rtl/>
        </w:rPr>
        <w:t>חזון עובדיה</w:t>
      </w:r>
      <w:r w:rsidRPr="001766F9">
        <w:rPr>
          <w:rFonts w:hint="cs"/>
          <w:rtl/>
        </w:rPr>
        <w:t xml:space="preserve"> (</w:t>
      </w:r>
      <w:r>
        <w:rPr>
          <w:rFonts w:hint="cs"/>
          <w:rtl/>
        </w:rPr>
        <w:t>ארבע</w:t>
      </w:r>
      <w:r w:rsidRPr="001766F9">
        <w:rPr>
          <w:rFonts w:hint="cs"/>
          <w:rtl/>
        </w:rPr>
        <w:t xml:space="preserve"> תעניות עמ' </w:t>
      </w:r>
      <w:r>
        <w:rPr>
          <w:rFonts w:hint="cs"/>
          <w:rtl/>
        </w:rPr>
        <w:t xml:space="preserve">רע"ט </w:t>
      </w:r>
      <w:r w:rsidRPr="001766F9">
        <w:rPr>
          <w:rFonts w:hint="cs"/>
          <w:rtl/>
        </w:rPr>
        <w:t>ד"ה חולה</w:t>
      </w:r>
      <w:r>
        <w:rPr>
          <w:rFonts w:hint="cs"/>
          <w:color w:val="000000"/>
          <w:rtl/>
        </w:rPr>
        <w:t xml:space="preserve">) </w:t>
      </w:r>
      <w:r>
        <w:rPr>
          <w:color w:val="000000"/>
          <w:rtl/>
        </w:rPr>
        <w:t>–</w:t>
      </w:r>
      <w:r>
        <w:rPr>
          <w:rFonts w:hint="cs"/>
          <w:color w:val="000000"/>
          <w:rtl/>
        </w:rPr>
        <w:t xml:space="preserve"> "אמת ליעקב ... באר משה".</w:t>
      </w:r>
    </w:p>
    <w:p w14:paraId="17A2E7AC" w14:textId="77777777" w:rsidR="00A973EC" w:rsidRDefault="00A973EC" w:rsidP="00460842">
      <w:pPr>
        <w:numPr>
          <w:ilvl w:val="3"/>
          <w:numId w:val="10"/>
        </w:numPr>
        <w:jc w:val="both"/>
        <w:rPr>
          <w:color w:val="000000"/>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נ"ז</w:t>
      </w:r>
      <w:r>
        <w:rPr>
          <w:rFonts w:eastAsia="SimSun"/>
          <w:rtl/>
          <w:lang w:eastAsia="zh-CN"/>
        </w:rPr>
        <w:t xml:space="preserve"> אות ה', בין המצרים תשנ"ט עמ' </w:t>
      </w:r>
      <w:r>
        <w:rPr>
          <w:rFonts w:eastAsia="SimSun" w:hint="cs"/>
          <w:rtl/>
          <w:lang w:eastAsia="zh-CN"/>
        </w:rPr>
        <w:t>ל"ה</w:t>
      </w:r>
      <w:r>
        <w:rPr>
          <w:rFonts w:eastAsia="SimSun"/>
          <w:rtl/>
          <w:lang w:eastAsia="zh-CN"/>
        </w:rPr>
        <w:t xml:space="preserve"> אות</w:t>
      </w:r>
      <w:r>
        <w:rPr>
          <w:rFonts w:hint="cs"/>
          <w:color w:val="000000"/>
          <w:rtl/>
        </w:rPr>
        <w:t xml:space="preserve"> ה') </w:t>
      </w:r>
      <w:r>
        <w:rPr>
          <w:color w:val="000000"/>
          <w:rtl/>
        </w:rPr>
        <w:t>–</w:t>
      </w:r>
      <w:r>
        <w:rPr>
          <w:rFonts w:hint="cs"/>
          <w:color w:val="000000"/>
          <w:rtl/>
        </w:rPr>
        <w:t xml:space="preserve"> "חולה שאינו צריך לאכול, אבל נזקק לקחת כדורים לרפואה מותר לקחתם בט"ב. וכן מותר לקחת תרופה נוזלית מרה. ואם נזקק למעט מים עבור לקיחת התרופה מותר לו לקחת עם מעט מים".</w:t>
      </w:r>
    </w:p>
    <w:p w14:paraId="5F9E6123" w14:textId="77777777" w:rsidR="001766F9" w:rsidRPr="00894F96" w:rsidRDefault="000F3731" w:rsidP="00F97084">
      <w:pPr>
        <w:ind w:left="567"/>
        <w:jc w:val="both"/>
        <w:rPr>
          <w:color w:val="000000"/>
        </w:rPr>
      </w:pPr>
      <w:r w:rsidRPr="000F3731">
        <w:rPr>
          <w:rFonts w:hint="cs"/>
          <w:color w:val="000000"/>
          <w:rtl/>
        </w:rPr>
        <w:t xml:space="preserve">עי' </w:t>
      </w:r>
      <w:r w:rsidRPr="000F3731">
        <w:rPr>
          <w:color w:val="000000"/>
          <w:u w:val="single"/>
          <w:rtl/>
        </w:rPr>
        <w:t>שבט הלוי</w:t>
      </w:r>
      <w:r>
        <w:rPr>
          <w:color w:val="000000"/>
          <w:rtl/>
        </w:rPr>
        <w:t xml:space="preserve"> </w:t>
      </w:r>
      <w:r>
        <w:rPr>
          <w:rFonts w:hint="cs"/>
          <w:color w:val="000000"/>
          <w:rtl/>
        </w:rPr>
        <w:t>(</w:t>
      </w:r>
      <w:r>
        <w:rPr>
          <w:color w:val="000000"/>
          <w:rtl/>
        </w:rPr>
        <w:t>ח</w:t>
      </w:r>
      <w:r>
        <w:rPr>
          <w:rFonts w:hint="cs"/>
          <w:color w:val="000000"/>
          <w:rtl/>
        </w:rPr>
        <w:t>"</w:t>
      </w:r>
      <w:r>
        <w:rPr>
          <w:color w:val="000000"/>
          <w:rtl/>
        </w:rPr>
        <w:t>י סי</w:t>
      </w:r>
      <w:r>
        <w:rPr>
          <w:rFonts w:hint="cs"/>
          <w:color w:val="000000"/>
          <w:rtl/>
        </w:rPr>
        <w:t>'</w:t>
      </w:r>
      <w:r>
        <w:rPr>
          <w:color w:val="000000"/>
          <w:rtl/>
        </w:rPr>
        <w:t xml:space="preserve"> פ</w:t>
      </w:r>
      <w:r>
        <w:rPr>
          <w:rFonts w:hint="cs"/>
          <w:color w:val="000000"/>
          <w:rtl/>
        </w:rPr>
        <w:t>"</w:t>
      </w:r>
      <w:r>
        <w:rPr>
          <w:color w:val="000000"/>
          <w:rtl/>
        </w:rPr>
        <w:t>א</w:t>
      </w:r>
      <w:r>
        <w:rPr>
          <w:rFonts w:hint="cs"/>
          <w:color w:val="000000"/>
          <w:rtl/>
        </w:rPr>
        <w:t xml:space="preserve"> אות א') </w:t>
      </w:r>
      <w:r>
        <w:rPr>
          <w:color w:val="000000"/>
          <w:rtl/>
        </w:rPr>
        <w:t>–</w:t>
      </w:r>
      <w:r>
        <w:rPr>
          <w:rFonts w:hint="cs"/>
          <w:color w:val="000000"/>
          <w:rtl/>
        </w:rPr>
        <w:t xml:space="preserve"> "</w:t>
      </w:r>
      <w:r w:rsidRPr="000F3731">
        <w:rPr>
          <w:color w:val="000000"/>
          <w:rtl/>
        </w:rPr>
        <w:t>לבלוע תרופה מרה מותר ביום התענית</w:t>
      </w:r>
      <w:r w:rsidRPr="000F3731">
        <w:rPr>
          <w:rFonts w:hint="cs"/>
          <w:color w:val="000000"/>
          <w:rtl/>
        </w:rPr>
        <w:t>".</w:t>
      </w:r>
    </w:p>
    <w:p w14:paraId="5A0169A2" w14:textId="77777777" w:rsidR="00272FC4" w:rsidRPr="00A973EC" w:rsidRDefault="00272FC4" w:rsidP="00460842">
      <w:pPr>
        <w:numPr>
          <w:ilvl w:val="3"/>
          <w:numId w:val="10"/>
        </w:numPr>
        <w:jc w:val="both"/>
        <w:rPr>
          <w:color w:val="000000"/>
        </w:rPr>
      </w:pPr>
      <w:r w:rsidRPr="004A2322">
        <w:rPr>
          <w:rFonts w:eastAsia="SimSun" w:hint="cs"/>
          <w:u w:val="single"/>
          <w:rtl/>
          <w:lang w:eastAsia="zh-CN"/>
        </w:rPr>
        <w:t>ג' שבועות</w:t>
      </w:r>
      <w:r w:rsidRPr="004A2322">
        <w:rPr>
          <w:rFonts w:eastAsia="SimSun" w:hint="cs"/>
          <w:rtl/>
          <w:lang w:eastAsia="zh-CN"/>
        </w:rPr>
        <w:t xml:space="preserve"> (ארטסקרול, עמ' קכ"</w:t>
      </w:r>
      <w:r>
        <w:rPr>
          <w:rFonts w:eastAsia="SimSun" w:hint="cs"/>
          <w:rtl/>
          <w:lang w:eastAsia="zh-CN"/>
        </w:rPr>
        <w:t>ג).</w:t>
      </w:r>
    </w:p>
    <w:p w14:paraId="033E579A" w14:textId="77777777" w:rsidR="00A973EC" w:rsidRPr="00A973EC" w:rsidRDefault="00A973EC" w:rsidP="00460842">
      <w:pPr>
        <w:numPr>
          <w:ilvl w:val="2"/>
          <w:numId w:val="10"/>
        </w:numPr>
        <w:jc w:val="both"/>
        <w:rPr>
          <w:color w:val="000000"/>
        </w:rPr>
      </w:pPr>
      <w:r w:rsidRPr="00A973EC">
        <w:rPr>
          <w:rFonts w:eastAsia="SimSun" w:hint="cs"/>
          <w:rtl/>
          <w:lang w:eastAsia="zh-CN"/>
        </w:rPr>
        <w:t xml:space="preserve">מותר, </w:t>
      </w:r>
      <w:r w:rsidRPr="00312D30">
        <w:rPr>
          <w:color w:val="000000"/>
          <w:rtl/>
        </w:rPr>
        <w:t xml:space="preserve">ואם אינו יכול לבלוע אותם בלא מים, </w:t>
      </w:r>
      <w:r>
        <w:rPr>
          <w:rFonts w:hint="cs"/>
          <w:color w:val="000000"/>
          <w:rtl/>
        </w:rPr>
        <w:t xml:space="preserve">[לכתחילה] </w:t>
      </w:r>
      <w:r w:rsidRPr="00312D30">
        <w:rPr>
          <w:color w:val="000000"/>
          <w:rtl/>
        </w:rPr>
        <w:t>יתן במים דבר מר</w:t>
      </w:r>
      <w:r>
        <w:rPr>
          <w:rFonts w:hint="cs"/>
          <w:color w:val="000000"/>
          <w:rtl/>
        </w:rPr>
        <w:t>.</w:t>
      </w:r>
    </w:p>
    <w:p w14:paraId="09B36A11" w14:textId="77777777" w:rsidR="00312D30" w:rsidRPr="00312D30" w:rsidRDefault="00312D30" w:rsidP="00460842">
      <w:pPr>
        <w:numPr>
          <w:ilvl w:val="3"/>
          <w:numId w:val="10"/>
        </w:numPr>
        <w:jc w:val="both"/>
        <w:rPr>
          <w:color w:val="000000"/>
          <w:rtl/>
        </w:rPr>
      </w:pPr>
      <w:r w:rsidRPr="00312D30">
        <w:rPr>
          <w:rFonts w:eastAsia="SimSun"/>
          <w:u w:val="single"/>
          <w:rtl/>
          <w:lang w:eastAsia="zh-CN"/>
        </w:rPr>
        <w:t>אור לציון</w:t>
      </w:r>
      <w:r w:rsidRPr="00312D30">
        <w:rPr>
          <w:rFonts w:eastAsia="SimSun"/>
          <w:rtl/>
          <w:lang w:eastAsia="zh-CN"/>
        </w:rPr>
        <w:t xml:space="preserve"> (</w:t>
      </w:r>
      <w:r w:rsidR="00EB4DF3">
        <w:rPr>
          <w:rFonts w:eastAsia="SimSun"/>
          <w:rtl/>
          <w:lang w:eastAsia="zh-CN"/>
        </w:rPr>
        <w:t>ח"ג פרק כ"ט אות</w:t>
      </w:r>
      <w:r w:rsidRPr="00312D30">
        <w:rPr>
          <w:rFonts w:eastAsia="SimSun"/>
          <w:rtl/>
          <w:lang w:eastAsia="zh-CN"/>
        </w:rPr>
        <w:t xml:space="preserve"> </w:t>
      </w:r>
      <w:r w:rsidRPr="00312D30">
        <w:rPr>
          <w:rFonts w:hint="cs"/>
          <w:color w:val="000000"/>
          <w:rtl/>
        </w:rPr>
        <w:t>י"א)</w:t>
      </w:r>
      <w:r w:rsidRPr="00312D30">
        <w:rPr>
          <w:color w:val="000000"/>
          <w:rtl/>
        </w:rPr>
        <w:t xml:space="preserve"> –</w:t>
      </w:r>
      <w:r w:rsidRPr="00312D30">
        <w:rPr>
          <w:rFonts w:hint="cs"/>
          <w:color w:val="000000"/>
          <w:rtl/>
        </w:rPr>
        <w:t xml:space="preserve"> "</w:t>
      </w:r>
      <w:r w:rsidRPr="00312D30">
        <w:rPr>
          <w:color w:val="000000"/>
          <w:rtl/>
        </w:rPr>
        <w:t>מותר לבלוע גלולות לרפואה בתשעה באב. ואם אינו יכול לבלוע אותם בלא מים, יתן במים דבר מר, כגון תמצית תה מרוכזת או אבקת סודה וכדומה, וישתה את המים להעביר הגלולה</w:t>
      </w:r>
      <w:r w:rsidRPr="00312D30">
        <w:rPr>
          <w:rFonts w:hint="cs"/>
          <w:color w:val="000000"/>
          <w:rtl/>
        </w:rPr>
        <w:t>"</w:t>
      </w:r>
      <w:r w:rsidRPr="00312D30">
        <w:rPr>
          <w:color w:val="000000"/>
          <w:rtl/>
        </w:rPr>
        <w:t>.</w:t>
      </w:r>
    </w:p>
    <w:p w14:paraId="42F8CDB8" w14:textId="4F87C7EC" w:rsidR="00312D30" w:rsidRDefault="00312D30" w:rsidP="00460842">
      <w:pPr>
        <w:numPr>
          <w:ilvl w:val="3"/>
          <w:numId w:val="10"/>
        </w:numPr>
        <w:jc w:val="both"/>
        <w:rPr>
          <w:color w:val="000000"/>
        </w:rPr>
      </w:pPr>
      <w:r w:rsidRPr="00312D30">
        <w:rPr>
          <w:color w:val="000000"/>
          <w:u w:val="single"/>
          <w:rtl/>
        </w:rPr>
        <w:t>חוט שני</w:t>
      </w:r>
      <w:r w:rsidRPr="00312D30">
        <w:rPr>
          <w:color w:val="000000"/>
          <w:rtl/>
        </w:rPr>
        <w:t xml:space="preserve"> (שבת ח"ב עמ' שכ"</w:t>
      </w:r>
      <w:r w:rsidRPr="00312D30">
        <w:rPr>
          <w:rFonts w:hint="cs"/>
          <w:color w:val="000000"/>
          <w:rtl/>
        </w:rPr>
        <w:t>ו</w:t>
      </w:r>
      <w:r w:rsidR="004A2322">
        <w:rPr>
          <w:rFonts w:hint="cs"/>
          <w:color w:val="000000"/>
          <w:rtl/>
        </w:rPr>
        <w:t xml:space="preserve"> ד"ה אדם</w:t>
      </w:r>
      <w:r w:rsidRPr="00312D30">
        <w:rPr>
          <w:rFonts w:hint="cs"/>
          <w:color w:val="000000"/>
          <w:rtl/>
        </w:rPr>
        <w:t xml:space="preserve">) </w:t>
      </w:r>
      <w:r w:rsidRPr="00312D30">
        <w:rPr>
          <w:color w:val="000000"/>
          <w:rtl/>
        </w:rPr>
        <w:t>–</w:t>
      </w:r>
      <w:r w:rsidRPr="00312D30">
        <w:rPr>
          <w:rFonts w:hint="cs"/>
          <w:color w:val="000000"/>
          <w:rtl/>
        </w:rPr>
        <w:t xml:space="preserve"> "</w:t>
      </w:r>
      <w:r w:rsidRPr="00312D30">
        <w:rPr>
          <w:color w:val="000000"/>
          <w:rtl/>
        </w:rPr>
        <w:t>אדם שאינו חולה הצריך ליקח רפואה בצום באופן שאם לא יקח את התרופה</w:t>
      </w:r>
      <w:r w:rsidRPr="00312D30">
        <w:rPr>
          <w:rFonts w:hint="cs"/>
          <w:color w:val="000000"/>
          <w:rtl/>
        </w:rPr>
        <w:t xml:space="preserve"> </w:t>
      </w:r>
      <w:r w:rsidRPr="00312D30">
        <w:rPr>
          <w:color w:val="000000"/>
          <w:rtl/>
        </w:rPr>
        <w:t>יזיק לבריאותו, אם התרופה מרה מותר לו לקחתה, ואם יש בה טעם מתוק</w:t>
      </w:r>
      <w:r w:rsidRPr="00312D30">
        <w:rPr>
          <w:rFonts w:hint="cs"/>
          <w:color w:val="000000"/>
          <w:rtl/>
        </w:rPr>
        <w:t xml:space="preserve"> </w:t>
      </w:r>
      <w:r w:rsidRPr="00312D30">
        <w:rPr>
          <w:color w:val="000000"/>
          <w:rtl/>
        </w:rPr>
        <w:t>צריך לערבה בדבר מר וישתה. ובכדור אין ליטלו אלא בלי מים, ואם אינו יכול</w:t>
      </w:r>
      <w:r w:rsidRPr="00312D30">
        <w:rPr>
          <w:rFonts w:hint="cs"/>
          <w:color w:val="000000"/>
          <w:rtl/>
        </w:rPr>
        <w:t xml:space="preserve"> </w:t>
      </w:r>
      <w:r w:rsidRPr="00312D30">
        <w:rPr>
          <w:color w:val="000000"/>
          <w:rtl/>
        </w:rPr>
        <w:t>לקחתו בלא מים, ימי</w:t>
      </w:r>
      <w:r w:rsidR="004A2322">
        <w:rPr>
          <w:rFonts w:hint="cs"/>
          <w:color w:val="000000"/>
          <w:rtl/>
        </w:rPr>
        <w:t>ס</w:t>
      </w:r>
      <w:r w:rsidRPr="00312D30">
        <w:rPr>
          <w:color w:val="000000"/>
          <w:rtl/>
        </w:rPr>
        <w:t xml:space="preserve"> את הכדור במים כדי שיהיו המים מרים וישתה, או</w:t>
      </w:r>
      <w:r w:rsidRPr="00312D30">
        <w:rPr>
          <w:rFonts w:hint="cs"/>
          <w:color w:val="000000"/>
          <w:rtl/>
        </w:rPr>
        <w:t xml:space="preserve"> </w:t>
      </w:r>
      <w:r w:rsidRPr="00312D30">
        <w:rPr>
          <w:color w:val="000000"/>
          <w:rtl/>
        </w:rPr>
        <w:t>שיעשה באופן אחר שהמים לא יהיו ראויים לשתיה</w:t>
      </w:r>
      <w:r w:rsidRPr="00312D30">
        <w:rPr>
          <w:rFonts w:hint="cs"/>
          <w:color w:val="000000"/>
          <w:rtl/>
        </w:rPr>
        <w:t xml:space="preserve">. </w:t>
      </w:r>
      <w:r w:rsidRPr="00312D30">
        <w:rPr>
          <w:color w:val="000000"/>
          <w:rtl/>
        </w:rPr>
        <w:t>ואם אי אפשר באופנים הללו, מותר לו בשאר תעניות ליטול התרופה עם מעט</w:t>
      </w:r>
      <w:r w:rsidRPr="00312D30">
        <w:rPr>
          <w:rFonts w:hint="cs"/>
          <w:color w:val="000000"/>
          <w:rtl/>
        </w:rPr>
        <w:t xml:space="preserve"> </w:t>
      </w:r>
      <w:r w:rsidRPr="00312D30">
        <w:rPr>
          <w:color w:val="000000"/>
          <w:rtl/>
        </w:rPr>
        <w:t>מים הנצרך לזה</w:t>
      </w:r>
      <w:r w:rsidRPr="00312D30">
        <w:rPr>
          <w:rFonts w:hint="cs"/>
          <w:color w:val="000000"/>
          <w:rtl/>
        </w:rPr>
        <w:t>".</w:t>
      </w:r>
    </w:p>
    <w:p w14:paraId="270D80C7" w14:textId="006E1BCE" w:rsidR="00B27997" w:rsidRPr="00B27997" w:rsidRDefault="00B27997" w:rsidP="00B27997">
      <w:pPr>
        <w:ind w:left="567"/>
        <w:jc w:val="both"/>
        <w:rPr>
          <w:color w:val="000000"/>
        </w:rPr>
      </w:pPr>
      <w:r w:rsidRPr="00B27997">
        <w:rPr>
          <w:rFonts w:hint="cs"/>
          <w:color w:val="000000"/>
          <w:rtl/>
        </w:rPr>
        <w:t xml:space="preserve">עי' </w:t>
      </w:r>
      <w:r>
        <w:rPr>
          <w:rFonts w:eastAsia="SimSun"/>
          <w:u w:val="single"/>
          <w:rtl/>
          <w:lang w:eastAsia="zh-CN"/>
        </w:rPr>
        <w:t>חוט שני</w:t>
      </w:r>
      <w:r>
        <w:rPr>
          <w:rFonts w:eastAsia="SimSun"/>
          <w:rtl/>
          <w:lang w:eastAsia="zh-CN"/>
        </w:rPr>
        <w:t xml:space="preserve"> (ר"ה - חנוכה </w:t>
      </w:r>
      <w:r>
        <w:rPr>
          <w:rFonts w:eastAsia="SimSun" w:hint="cs"/>
          <w:rtl/>
          <w:lang w:eastAsia="zh-CN"/>
        </w:rPr>
        <w:t xml:space="preserve">ריש </w:t>
      </w:r>
      <w:r>
        <w:rPr>
          <w:rFonts w:eastAsia="SimSun"/>
          <w:rtl/>
          <w:lang w:eastAsia="zh-CN"/>
        </w:rPr>
        <w:t>עמ' ת</w:t>
      </w:r>
      <w:r>
        <w:rPr>
          <w:rFonts w:eastAsia="SimSun" w:hint="cs"/>
          <w:rtl/>
          <w:lang w:eastAsia="zh-CN"/>
        </w:rPr>
        <w:t>י"ז</w:t>
      </w:r>
      <w:r>
        <w:rPr>
          <w:rFonts w:eastAsia="SimSun"/>
          <w:rtl/>
          <w:lang w:eastAsia="zh-CN"/>
        </w:rPr>
        <w:t xml:space="preserve"> ס"ק </w:t>
      </w:r>
      <w:r>
        <w:rPr>
          <w:rFonts w:eastAsia="SimSun" w:hint="cs"/>
          <w:rtl/>
          <w:lang w:eastAsia="zh-CN"/>
        </w:rPr>
        <w:t>ו</w:t>
      </w:r>
      <w:r>
        <w:rPr>
          <w:rFonts w:eastAsia="SimSun"/>
          <w:rtl/>
          <w:lang w:eastAsia="zh-CN"/>
        </w:rPr>
        <w:t xml:space="preserve">' אות </w:t>
      </w:r>
      <w:r>
        <w:rPr>
          <w:rFonts w:eastAsia="SimSun" w:hint="cs"/>
          <w:rtl/>
          <w:lang w:eastAsia="zh-CN"/>
        </w:rPr>
        <w:t>ב</w:t>
      </w:r>
      <w:r>
        <w:rPr>
          <w:rFonts w:eastAsia="SimSun"/>
          <w:rtl/>
          <w:lang w:eastAsia="zh-CN"/>
        </w:rPr>
        <w:t>') – "</w:t>
      </w:r>
      <w:r w:rsidRPr="00B27997">
        <w:rPr>
          <w:rFonts w:eastAsia="SimSun"/>
          <w:rtl/>
          <w:lang w:eastAsia="zh-CN"/>
        </w:rPr>
        <w:t>תרופה שאינו יכול לבולעה בלא מים בתשעה באב, יכול לשתות פחות מכשיעור או יפגום את המים. ואפילו באופן שאינו תרופה לחולה, אלא כדור לכלה קודם חתונתה יפגום את המים, או ישתה פחות מכשיעור</w:t>
      </w:r>
      <w:r>
        <w:rPr>
          <w:rFonts w:eastAsia="SimSun" w:hint="cs"/>
          <w:rtl/>
          <w:lang w:eastAsia="zh-CN"/>
        </w:rPr>
        <w:t>".</w:t>
      </w:r>
    </w:p>
    <w:p w14:paraId="5DF8D783" w14:textId="77777777" w:rsidR="00F50772" w:rsidRDefault="00F50772" w:rsidP="00460842">
      <w:pPr>
        <w:numPr>
          <w:ilvl w:val="3"/>
          <w:numId w:val="10"/>
        </w:numPr>
        <w:jc w:val="both"/>
        <w:rPr>
          <w:color w:val="000000"/>
        </w:rPr>
      </w:pPr>
      <w:r w:rsidRPr="00F50772">
        <w:rPr>
          <w:rFonts w:eastAsia="SimSun" w:hint="cs"/>
          <w:u w:val="single"/>
          <w:rtl/>
          <w:lang w:eastAsia="zh-CN"/>
        </w:rPr>
        <w:t>פסקי תשובות</w:t>
      </w:r>
      <w:r>
        <w:rPr>
          <w:rFonts w:eastAsia="SimSun" w:hint="cs"/>
          <w:rtl/>
          <w:lang w:eastAsia="zh-CN"/>
        </w:rPr>
        <w:t xml:space="preserve"> (אות </w:t>
      </w:r>
      <w:r w:rsidR="009B120A">
        <w:rPr>
          <w:rFonts w:eastAsia="SimSun" w:hint="cs"/>
          <w:rtl/>
          <w:lang w:eastAsia="zh-CN"/>
        </w:rPr>
        <w:t>ח</w:t>
      </w:r>
      <w:r>
        <w:rPr>
          <w:rFonts w:eastAsia="SimSun" w:hint="cs"/>
          <w:rtl/>
          <w:lang w:eastAsia="zh-CN"/>
        </w:rPr>
        <w:t>'</w:t>
      </w:r>
      <w:r w:rsidR="009B120A">
        <w:rPr>
          <w:rFonts w:eastAsia="SimSun" w:hint="cs"/>
          <w:rtl/>
          <w:lang w:eastAsia="zh-CN"/>
        </w:rPr>
        <w:t xml:space="preserve"> ד"ה ומי</w:t>
      </w:r>
      <w:r>
        <w:rPr>
          <w:rFonts w:eastAsia="SimSun" w:hint="cs"/>
          <w:rtl/>
          <w:lang w:eastAsia="zh-CN"/>
        </w:rPr>
        <w:t>)</w:t>
      </w:r>
      <w:r w:rsidR="009B120A">
        <w:rPr>
          <w:rFonts w:eastAsia="SimSun" w:hint="cs"/>
          <w:rtl/>
          <w:lang w:eastAsia="zh-CN"/>
        </w:rPr>
        <w:t xml:space="preserve"> </w:t>
      </w:r>
      <w:r w:rsidR="009B120A">
        <w:rPr>
          <w:rFonts w:eastAsia="SimSun"/>
          <w:rtl/>
          <w:lang w:eastAsia="zh-CN"/>
        </w:rPr>
        <w:t>–</w:t>
      </w:r>
      <w:r w:rsidR="009B120A">
        <w:rPr>
          <w:rFonts w:eastAsia="SimSun" w:hint="cs"/>
          <w:rtl/>
          <w:lang w:eastAsia="zh-CN"/>
        </w:rPr>
        <w:t xml:space="preserve"> "ומי שמתענה אך צריך לקחת גלולות, מותר לו לקחתן ללא מים או שיבלעם בעזרת משקה מר שאין מזה הנאת החיך".</w:t>
      </w:r>
    </w:p>
    <w:p w14:paraId="2E7098AE" w14:textId="77777777" w:rsidR="001766F9" w:rsidRPr="008A4FAA" w:rsidRDefault="00903BC8" w:rsidP="00460842">
      <w:pPr>
        <w:numPr>
          <w:ilvl w:val="2"/>
          <w:numId w:val="10"/>
        </w:numPr>
        <w:jc w:val="both"/>
        <w:rPr>
          <w:color w:val="000000"/>
        </w:rPr>
      </w:pPr>
      <w:r>
        <w:rPr>
          <w:rFonts w:eastAsia="SimSun" w:hint="cs"/>
          <w:rtl/>
          <w:lang w:eastAsia="zh-CN"/>
        </w:rPr>
        <w:t>מראי מקומות</w:t>
      </w:r>
      <w:r w:rsidR="00FF0A8E" w:rsidRPr="00FF0A8E">
        <w:rPr>
          <w:rFonts w:eastAsia="SimSun" w:hint="cs"/>
          <w:rtl/>
          <w:lang w:eastAsia="zh-CN"/>
        </w:rPr>
        <w:t>.</w:t>
      </w:r>
    </w:p>
    <w:p w14:paraId="309E07C1" w14:textId="77777777" w:rsidR="00FF0A8E" w:rsidRDefault="00FF0A8E" w:rsidP="00460842">
      <w:pPr>
        <w:numPr>
          <w:ilvl w:val="3"/>
          <w:numId w:val="10"/>
        </w:numPr>
        <w:tabs>
          <w:tab w:val="right" w:pos="7920"/>
        </w:tabs>
        <w:jc w:val="both"/>
      </w:pPr>
      <w:r>
        <w:rPr>
          <w:rFonts w:hint="cs"/>
          <w:u w:val="single"/>
          <w:rtl/>
        </w:rPr>
        <w:t>תשובות והנהגות</w:t>
      </w:r>
      <w:r w:rsidRPr="009236E5">
        <w:rPr>
          <w:rFonts w:hint="cs"/>
          <w:rtl/>
        </w:rPr>
        <w:t xml:space="preserve"> (</w:t>
      </w:r>
      <w:r>
        <w:rPr>
          <w:rFonts w:hint="cs"/>
          <w:rtl/>
        </w:rPr>
        <w:t xml:space="preserve">ח"ג סי' קנ"ו) </w:t>
      </w:r>
      <w:r>
        <w:rPr>
          <w:rtl/>
        </w:rPr>
        <w:t>–</w:t>
      </w:r>
      <w:r>
        <w:rPr>
          <w:rFonts w:hint="cs"/>
          <w:rtl/>
        </w:rPr>
        <w:t xml:space="preserve"> "שבג' צומות אם מצטער יש להתיר כפי הצורך רק מעט מים לבלוע דוקא, ובת"ב אין להתיר אלא כשמצטער הרבה".</w:t>
      </w:r>
    </w:p>
    <w:p w14:paraId="399C47F6" w14:textId="77777777" w:rsidR="00512E81" w:rsidRDefault="00512E81" w:rsidP="00512E81">
      <w:pPr>
        <w:tabs>
          <w:tab w:val="right" w:pos="7920"/>
        </w:tabs>
        <w:jc w:val="both"/>
        <w:rPr>
          <w:rtl/>
        </w:rPr>
      </w:pPr>
    </w:p>
    <w:p w14:paraId="3B8181D5" w14:textId="77777777" w:rsidR="00512E81" w:rsidRDefault="00512E81" w:rsidP="00460842">
      <w:pPr>
        <w:numPr>
          <w:ilvl w:val="1"/>
          <w:numId w:val="10"/>
        </w:numPr>
        <w:tabs>
          <w:tab w:val="right" w:pos="7920"/>
        </w:tabs>
        <w:jc w:val="both"/>
      </w:pPr>
      <w:r w:rsidRPr="00512E81">
        <w:rPr>
          <w:b/>
          <w:bCs/>
          <w:rtl/>
        </w:rPr>
        <w:t>שלא תאכלנה להתענג במאכל ובמשתה</w:t>
      </w:r>
      <w:r>
        <w:rPr>
          <w:rFonts w:hint="cs"/>
          <w:rtl/>
        </w:rPr>
        <w:t>.</w:t>
      </w:r>
    </w:p>
    <w:p w14:paraId="725E9D92" w14:textId="77777777" w:rsidR="00512E81" w:rsidRPr="00512E81" w:rsidRDefault="00512E81" w:rsidP="00460842">
      <w:pPr>
        <w:numPr>
          <w:ilvl w:val="2"/>
          <w:numId w:val="10"/>
        </w:numPr>
        <w:tabs>
          <w:tab w:val="right" w:pos="7920"/>
        </w:tabs>
        <w:jc w:val="both"/>
      </w:pPr>
      <w:r w:rsidRPr="00512E81">
        <w:rPr>
          <w:rFonts w:hint="cs"/>
          <w:rtl/>
        </w:rPr>
        <w:t>עי' סי' תק"נ, לשיטות ו</w:t>
      </w:r>
      <w:r w:rsidR="00903BC8">
        <w:rPr>
          <w:rFonts w:hint="cs"/>
          <w:rtl/>
        </w:rPr>
        <w:t>מראי מקומות</w:t>
      </w:r>
      <w:r w:rsidRPr="00512E81">
        <w:rPr>
          <w:rFonts w:hint="cs"/>
          <w:rtl/>
        </w:rPr>
        <w:t>.</w:t>
      </w:r>
    </w:p>
    <w:p w14:paraId="32CFD809" w14:textId="77777777" w:rsidR="00F50687" w:rsidRDefault="00F50687" w:rsidP="00F50687">
      <w:pPr>
        <w:jc w:val="both"/>
        <w:rPr>
          <w:rFonts w:eastAsia="SimSun"/>
          <w:lang w:eastAsia="zh-CN"/>
        </w:rPr>
      </w:pPr>
    </w:p>
    <w:p w14:paraId="6A9F9D9F" w14:textId="77777777" w:rsidR="00312D30" w:rsidRPr="00312D30" w:rsidRDefault="00312D30" w:rsidP="00460842">
      <w:pPr>
        <w:numPr>
          <w:ilvl w:val="0"/>
          <w:numId w:val="10"/>
        </w:numPr>
        <w:jc w:val="both"/>
        <w:rPr>
          <w:rFonts w:eastAsia="SimSun"/>
          <w:lang w:eastAsia="zh-CN"/>
        </w:rPr>
      </w:pPr>
      <w:bookmarkStart w:id="312" w:name="_Toc77343964"/>
      <w:r w:rsidRPr="0065148D">
        <w:rPr>
          <w:rStyle w:val="Heading1Char"/>
          <w:rFonts w:hint="cs"/>
          <w:rtl/>
        </w:rPr>
        <w:t>רחיצה</w:t>
      </w:r>
      <w:bookmarkEnd w:id="312"/>
      <w:r w:rsidRPr="00312D30">
        <w:rPr>
          <w:rFonts w:eastAsia="SimSun" w:hint="cs"/>
          <w:rtl/>
          <w:lang w:eastAsia="zh-CN"/>
        </w:rPr>
        <w:t xml:space="preserve"> </w:t>
      </w:r>
      <w:r w:rsidR="0065148D">
        <w:rPr>
          <w:rFonts w:eastAsia="SimSun" w:hint="cs"/>
          <w:rtl/>
          <w:lang w:eastAsia="zh-CN"/>
        </w:rPr>
        <w:t>(</w:t>
      </w:r>
      <w:r w:rsidRPr="00312D30">
        <w:rPr>
          <w:rFonts w:eastAsia="SimSun"/>
          <w:rtl/>
          <w:lang w:eastAsia="zh-CN"/>
        </w:rPr>
        <w:t>סעיף ז</w:t>
      </w:r>
      <w:r w:rsidRPr="00312D30">
        <w:rPr>
          <w:rFonts w:eastAsia="SimSun" w:hint="cs"/>
          <w:rtl/>
          <w:lang w:eastAsia="zh-CN"/>
        </w:rPr>
        <w:t>'</w:t>
      </w:r>
      <w:r w:rsidRPr="00312D30">
        <w:rPr>
          <w:rFonts w:eastAsia="SimSun"/>
          <w:rtl/>
          <w:lang w:eastAsia="zh-CN"/>
        </w:rPr>
        <w:t xml:space="preserve"> - סעיף י"</w:t>
      </w:r>
      <w:r w:rsidRPr="00312D30">
        <w:rPr>
          <w:rFonts w:eastAsia="SimSun" w:hint="cs"/>
          <w:rtl/>
          <w:lang w:eastAsia="zh-CN"/>
        </w:rPr>
        <w:t>ד</w:t>
      </w:r>
      <w:r w:rsidR="0065148D">
        <w:rPr>
          <w:rFonts w:eastAsia="SimSun" w:hint="cs"/>
          <w:rtl/>
          <w:lang w:eastAsia="zh-CN"/>
        </w:rPr>
        <w:t>)</w:t>
      </w:r>
      <w:r w:rsidRPr="00312D30">
        <w:rPr>
          <w:rFonts w:eastAsia="SimSun"/>
          <w:rtl/>
          <w:lang w:eastAsia="zh-CN"/>
        </w:rPr>
        <w:t>.</w:t>
      </w:r>
    </w:p>
    <w:p w14:paraId="086EBA20" w14:textId="77777777" w:rsidR="00272FC4" w:rsidRDefault="00272FC4" w:rsidP="00460842">
      <w:pPr>
        <w:numPr>
          <w:ilvl w:val="1"/>
          <w:numId w:val="10"/>
        </w:numPr>
        <w:jc w:val="both"/>
        <w:rPr>
          <w:rFonts w:eastAsia="SimSun"/>
          <w:lang w:eastAsia="zh-CN"/>
        </w:rPr>
      </w:pPr>
      <w:r w:rsidRPr="00272FC4">
        <w:rPr>
          <w:rFonts w:eastAsia="SimSun" w:hint="cs"/>
          <w:b/>
          <w:bCs/>
          <w:rtl/>
          <w:lang w:eastAsia="zh-CN"/>
        </w:rPr>
        <w:t>הלכה</w:t>
      </w:r>
      <w:r>
        <w:rPr>
          <w:rFonts w:eastAsia="SimSun" w:hint="cs"/>
          <w:rtl/>
          <w:lang w:eastAsia="zh-CN"/>
        </w:rPr>
        <w:t>.</w:t>
      </w:r>
    </w:p>
    <w:p w14:paraId="1AE71D8B" w14:textId="77777777" w:rsidR="00272FC4" w:rsidRPr="00272FC4" w:rsidRDefault="00272FC4" w:rsidP="00460842">
      <w:pPr>
        <w:numPr>
          <w:ilvl w:val="2"/>
          <w:numId w:val="10"/>
        </w:numPr>
        <w:jc w:val="both"/>
        <w:rPr>
          <w:rFonts w:eastAsia="SimSun"/>
          <w:lang w:eastAsia="zh-CN"/>
        </w:rPr>
      </w:pPr>
      <w:r w:rsidRPr="00272FC4">
        <w:rPr>
          <w:rFonts w:eastAsia="SimSun" w:hint="cs"/>
          <w:rtl/>
          <w:lang w:eastAsia="zh-CN"/>
        </w:rPr>
        <w:t xml:space="preserve">מחמיר, אפילו בצונן </w:t>
      </w:r>
      <w:r w:rsidRPr="00272FC4">
        <w:rPr>
          <w:rFonts w:eastAsia="SimSun"/>
          <w:rtl/>
          <w:lang w:eastAsia="zh-CN"/>
        </w:rPr>
        <w:t>–</w:t>
      </w:r>
      <w:r w:rsidRPr="00272FC4">
        <w:rPr>
          <w:rFonts w:eastAsia="SimSun" w:hint="cs"/>
          <w:rtl/>
          <w:lang w:eastAsia="zh-CN"/>
        </w:rPr>
        <w:t xml:space="preserve"> </w:t>
      </w:r>
      <w:r>
        <w:rPr>
          <w:rFonts w:eastAsia="SimSun" w:hint="cs"/>
          <w:b/>
          <w:i/>
          <w:u w:val="single"/>
          <w:rtl/>
          <w:lang w:eastAsia="zh-CN"/>
        </w:rPr>
        <w:t>מחבר</w:t>
      </w:r>
      <w:r>
        <w:rPr>
          <w:rFonts w:eastAsia="SimSun" w:hint="cs"/>
          <w:b/>
          <w:i/>
          <w:rtl/>
          <w:lang w:eastAsia="zh-CN"/>
        </w:rPr>
        <w:t xml:space="preserve"> (</w:t>
      </w:r>
      <w:r w:rsidRPr="00312D30">
        <w:rPr>
          <w:rFonts w:eastAsia="SimSun" w:hint="cs"/>
          <w:b/>
          <w:i/>
          <w:rtl/>
          <w:lang w:eastAsia="zh-CN"/>
        </w:rPr>
        <w:t>סעי'</w:t>
      </w:r>
      <w:r>
        <w:rPr>
          <w:rFonts w:eastAsia="SimSun" w:hint="cs"/>
          <w:b/>
          <w:i/>
          <w:rtl/>
          <w:lang w:eastAsia="zh-CN"/>
        </w:rPr>
        <w:t xml:space="preserve"> ז').</w:t>
      </w:r>
    </w:p>
    <w:p w14:paraId="2F650EA7" w14:textId="77777777" w:rsidR="00272FC4" w:rsidRPr="00272FC4" w:rsidRDefault="00272FC4" w:rsidP="00460842">
      <w:pPr>
        <w:numPr>
          <w:ilvl w:val="3"/>
          <w:numId w:val="10"/>
        </w:numPr>
        <w:jc w:val="both"/>
        <w:rPr>
          <w:rFonts w:eastAsia="SimSun"/>
          <w:lang w:eastAsia="zh-CN"/>
        </w:rPr>
      </w:pPr>
      <w:r>
        <w:rPr>
          <w:rFonts w:eastAsia="SimSun" w:hint="cs"/>
          <w:b/>
          <w:i/>
          <w:rtl/>
          <w:lang w:eastAsia="zh-CN"/>
        </w:rPr>
        <w:t xml:space="preserve">אא"כ מלוכלך, יטול לפי הצורך </w:t>
      </w:r>
      <w:r>
        <w:rPr>
          <w:rFonts w:eastAsia="SimSun"/>
          <w:b/>
          <w:i/>
          <w:rtl/>
          <w:lang w:eastAsia="zh-CN"/>
        </w:rPr>
        <w:t>–</w:t>
      </w:r>
      <w:r>
        <w:rPr>
          <w:rFonts w:eastAsia="SimSun" w:hint="cs"/>
          <w:b/>
          <w:i/>
          <w:rtl/>
          <w:lang w:eastAsia="zh-CN"/>
        </w:rPr>
        <w:t xml:space="preserve"> </w:t>
      </w:r>
      <w:r>
        <w:rPr>
          <w:rFonts w:eastAsia="SimSun" w:hint="cs"/>
          <w:b/>
          <w:i/>
          <w:u w:val="single"/>
          <w:rtl/>
          <w:lang w:eastAsia="zh-CN"/>
        </w:rPr>
        <w:t>מחבר</w:t>
      </w:r>
      <w:r>
        <w:rPr>
          <w:rFonts w:eastAsia="SimSun" w:hint="cs"/>
          <w:b/>
          <w:i/>
          <w:rtl/>
          <w:lang w:eastAsia="zh-CN"/>
        </w:rPr>
        <w:t xml:space="preserve"> (</w:t>
      </w:r>
      <w:r w:rsidRPr="00312D30">
        <w:rPr>
          <w:rFonts w:eastAsia="SimSun" w:hint="cs"/>
          <w:b/>
          <w:i/>
          <w:rtl/>
          <w:lang w:eastAsia="zh-CN"/>
        </w:rPr>
        <w:t>סעי'</w:t>
      </w:r>
      <w:r>
        <w:rPr>
          <w:rFonts w:eastAsia="SimSun" w:hint="cs"/>
          <w:b/>
          <w:i/>
          <w:rtl/>
          <w:lang w:eastAsia="zh-CN"/>
        </w:rPr>
        <w:t xml:space="preserve"> ט').</w:t>
      </w:r>
    </w:p>
    <w:p w14:paraId="52EFD623" w14:textId="77777777" w:rsidR="00272FC4" w:rsidRPr="00272FC4" w:rsidRDefault="00272FC4" w:rsidP="00272FC4">
      <w:pPr>
        <w:jc w:val="both"/>
        <w:rPr>
          <w:rFonts w:eastAsia="SimSun"/>
          <w:lang w:eastAsia="zh-CN"/>
        </w:rPr>
      </w:pPr>
    </w:p>
    <w:p w14:paraId="55F6E2C4" w14:textId="77777777" w:rsidR="00422589" w:rsidRDefault="00422589" w:rsidP="00460842">
      <w:pPr>
        <w:numPr>
          <w:ilvl w:val="1"/>
          <w:numId w:val="10"/>
        </w:numPr>
        <w:jc w:val="both"/>
        <w:rPr>
          <w:rFonts w:eastAsia="SimSun"/>
          <w:lang w:eastAsia="zh-CN"/>
        </w:rPr>
      </w:pPr>
      <w:r w:rsidRPr="00422589">
        <w:rPr>
          <w:rFonts w:eastAsia="SimSun" w:hint="cs"/>
          <w:b/>
          <w:bCs/>
          <w:rtl/>
          <w:lang w:eastAsia="zh-CN"/>
        </w:rPr>
        <w:t>קטנים</w:t>
      </w:r>
      <w:r>
        <w:rPr>
          <w:rFonts w:eastAsia="SimSun" w:hint="cs"/>
          <w:rtl/>
          <w:lang w:eastAsia="zh-CN"/>
        </w:rPr>
        <w:t>.</w:t>
      </w:r>
    </w:p>
    <w:p w14:paraId="7B66622D" w14:textId="77777777" w:rsidR="00422589" w:rsidRDefault="00422589" w:rsidP="00422589">
      <w:pPr>
        <w:numPr>
          <w:ilvl w:val="2"/>
          <w:numId w:val="10"/>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ד</w:t>
      </w:r>
      <w:r>
        <w:rPr>
          <w:rFonts w:eastAsia="SimSun"/>
          <w:rtl/>
          <w:lang w:eastAsia="zh-CN"/>
        </w:rPr>
        <w:t xml:space="preserve"> סעי'</w:t>
      </w:r>
      <w:r>
        <w:rPr>
          <w:rFonts w:eastAsia="SimSun" w:hint="cs"/>
          <w:rtl/>
          <w:lang w:eastAsia="zh-CN"/>
        </w:rPr>
        <w:t xml:space="preserve"> ו').</w:t>
      </w:r>
    </w:p>
    <w:p w14:paraId="21D1448C" w14:textId="77777777" w:rsidR="00422589" w:rsidRPr="00422589" w:rsidRDefault="00422589" w:rsidP="00422589">
      <w:pPr>
        <w:jc w:val="both"/>
        <w:rPr>
          <w:rFonts w:eastAsia="SimSun"/>
          <w:lang w:eastAsia="zh-CN"/>
        </w:rPr>
      </w:pPr>
    </w:p>
    <w:p w14:paraId="743F6D6C" w14:textId="77777777" w:rsidR="009D7B8F" w:rsidRDefault="009D7B8F" w:rsidP="00460842">
      <w:pPr>
        <w:numPr>
          <w:ilvl w:val="1"/>
          <w:numId w:val="10"/>
        </w:numPr>
        <w:jc w:val="both"/>
        <w:rPr>
          <w:rFonts w:eastAsia="SimSun"/>
          <w:lang w:eastAsia="zh-CN"/>
        </w:rPr>
      </w:pPr>
      <w:r w:rsidRPr="007D018E">
        <w:rPr>
          <w:rFonts w:eastAsia="SimSun" w:hint="cs"/>
          <w:b/>
          <w:bCs/>
          <w:rtl/>
          <w:lang w:eastAsia="zh-CN"/>
        </w:rPr>
        <w:t>כלה</w:t>
      </w:r>
      <w:r w:rsidR="00E20D7B" w:rsidRPr="007D018E">
        <w:rPr>
          <w:rFonts w:eastAsia="SimSun" w:hint="cs"/>
          <w:b/>
          <w:bCs/>
          <w:rtl/>
          <w:lang w:eastAsia="zh-CN"/>
        </w:rPr>
        <w:t>: לרחוץ פניה</w:t>
      </w:r>
      <w:r>
        <w:rPr>
          <w:rFonts w:eastAsia="SimSun" w:hint="cs"/>
          <w:rtl/>
          <w:lang w:eastAsia="zh-CN"/>
        </w:rPr>
        <w:t>.</w:t>
      </w:r>
    </w:p>
    <w:p w14:paraId="4055BBC6" w14:textId="77777777" w:rsidR="00E20D7B" w:rsidRDefault="00E20D7B" w:rsidP="00460842">
      <w:pPr>
        <w:numPr>
          <w:ilvl w:val="2"/>
          <w:numId w:val="10"/>
        </w:numPr>
        <w:jc w:val="both"/>
        <w:rPr>
          <w:rFonts w:eastAsia="SimSun"/>
          <w:lang w:eastAsia="zh-CN"/>
        </w:rPr>
      </w:pPr>
      <w:r>
        <w:rPr>
          <w:rFonts w:eastAsia="SimSun" w:hint="cs"/>
          <w:rtl/>
          <w:lang w:eastAsia="zh-CN"/>
        </w:rPr>
        <w:t>מיקל.</w:t>
      </w:r>
    </w:p>
    <w:p w14:paraId="3411785E" w14:textId="3DE9DDBE" w:rsidR="00E20D7B" w:rsidRPr="00E20D7B" w:rsidRDefault="00E20D7B" w:rsidP="00460842">
      <w:pPr>
        <w:numPr>
          <w:ilvl w:val="3"/>
          <w:numId w:val="10"/>
        </w:numPr>
        <w:jc w:val="both"/>
        <w:rPr>
          <w:rFonts w:eastAsia="SimSun"/>
          <w:lang w:eastAsia="zh-CN"/>
        </w:rPr>
      </w:pPr>
      <w:r w:rsidRPr="00E20D7B">
        <w:rPr>
          <w:rFonts w:eastAsia="SimSun" w:hint="cs"/>
          <w:u w:val="single"/>
          <w:rtl/>
          <w:lang w:eastAsia="zh-CN"/>
        </w:rPr>
        <w:t>מ"ב</w:t>
      </w:r>
      <w:r>
        <w:rPr>
          <w:rFonts w:eastAsia="SimSun" w:hint="cs"/>
          <w:rtl/>
          <w:lang w:eastAsia="zh-CN"/>
        </w:rPr>
        <w:t xml:space="preserve"> (ס"ק כ"ט, שעה"צ ס"ק ל"ח) </w:t>
      </w:r>
      <w:r>
        <w:rPr>
          <w:rFonts w:eastAsia="SimSun"/>
          <w:rtl/>
          <w:lang w:eastAsia="zh-CN"/>
        </w:rPr>
        <w:t>–</w:t>
      </w:r>
      <w:r>
        <w:rPr>
          <w:rFonts w:eastAsia="SimSun" w:hint="cs"/>
          <w:rtl/>
          <w:lang w:eastAsia="zh-CN"/>
        </w:rPr>
        <w:t xml:space="preserve"> "</w:t>
      </w:r>
      <w:r w:rsidRPr="00E20D7B">
        <w:rPr>
          <w:rFonts w:eastAsia="SimSun"/>
          <w:rtl/>
          <w:lang w:eastAsia="zh-CN"/>
        </w:rPr>
        <w:t>כלה אחר נשואיה כל שלשים יום מותר לרחוץ פניה וכן לסוך כדי שלא תתגנה על בעלה</w:t>
      </w:r>
      <w:r w:rsidRPr="00E20D7B">
        <w:rPr>
          <w:rFonts w:eastAsia="SimSun" w:hint="cs"/>
          <w:rtl/>
          <w:lang w:eastAsia="zh-CN"/>
        </w:rPr>
        <w:t>.</w:t>
      </w:r>
      <w:r w:rsidRPr="00E20D7B">
        <w:rPr>
          <w:rFonts w:eastAsia="SimSun"/>
          <w:rtl/>
          <w:lang w:eastAsia="zh-CN"/>
        </w:rPr>
        <w:t xml:space="preserve"> </w:t>
      </w:r>
      <w:r w:rsidRPr="00E20D7B">
        <w:rPr>
          <w:rFonts w:eastAsia="SimSun" w:hint="cs"/>
          <w:rtl/>
          <w:lang w:eastAsia="zh-CN"/>
        </w:rPr>
        <w:t>[</w:t>
      </w:r>
      <w:r w:rsidRPr="00E20D7B">
        <w:rPr>
          <w:rFonts w:eastAsia="SimSun"/>
          <w:rtl/>
          <w:lang w:eastAsia="zh-CN"/>
        </w:rPr>
        <w:t>לענין רחיצה מוזכר לקמן בסימן תרי"ג סעיף י לענין יום הכפורים, וכל שכן לענין תשעה באב, ופשוט דהוא הדין לענין לסוך</w:t>
      </w:r>
      <w:r w:rsidRPr="00E20D7B">
        <w:rPr>
          <w:rFonts w:eastAsia="SimSun" w:hint="cs"/>
          <w:rtl/>
          <w:lang w:eastAsia="zh-CN"/>
        </w:rPr>
        <w:t>]</w:t>
      </w:r>
      <w:r w:rsidR="00632597">
        <w:rPr>
          <w:rFonts w:eastAsia="SimSun" w:hint="cs"/>
          <w:rtl/>
          <w:lang w:eastAsia="zh-CN"/>
        </w:rPr>
        <w:t>"</w:t>
      </w:r>
      <w:r w:rsidRPr="00E20D7B">
        <w:rPr>
          <w:rFonts w:eastAsia="SimSun" w:hint="cs"/>
          <w:rtl/>
          <w:lang w:eastAsia="zh-CN"/>
        </w:rPr>
        <w:t>.</w:t>
      </w:r>
    </w:p>
    <w:p w14:paraId="1D437508" w14:textId="77777777" w:rsidR="00E20D7B" w:rsidRPr="00E20D7B" w:rsidRDefault="00E20D7B" w:rsidP="00460842">
      <w:pPr>
        <w:numPr>
          <w:ilvl w:val="3"/>
          <w:numId w:val="10"/>
        </w:numPr>
        <w:jc w:val="both"/>
        <w:rPr>
          <w:rFonts w:eastAsia="SimSun"/>
          <w:lang w:eastAsia="zh-CN"/>
        </w:rPr>
      </w:pPr>
      <w:r>
        <w:rPr>
          <w:rFonts w:eastAsia="SimSun" w:hint="cs"/>
          <w:u w:val="single"/>
          <w:rtl/>
          <w:lang w:eastAsia="zh-CN"/>
        </w:rPr>
        <w:t>ג' שבועות</w:t>
      </w:r>
      <w:r w:rsidRPr="009D7B8F">
        <w:rPr>
          <w:rFonts w:eastAsia="SimSun" w:hint="cs"/>
          <w:rtl/>
          <w:lang w:eastAsia="zh-CN"/>
        </w:rPr>
        <w:t xml:space="preserve"> (ארטסקרול</w:t>
      </w:r>
      <w:r>
        <w:rPr>
          <w:rFonts w:eastAsia="SimSun" w:hint="cs"/>
          <w:rtl/>
          <w:lang w:eastAsia="zh-CN"/>
        </w:rPr>
        <w:t>, עמ' קכ"ח</w:t>
      </w:r>
      <w:r w:rsidRPr="009D7B8F">
        <w:rPr>
          <w:rFonts w:eastAsia="SimSun" w:hint="cs"/>
          <w:rtl/>
          <w:lang w:eastAsia="zh-CN"/>
        </w:rPr>
        <w:t>).</w:t>
      </w:r>
    </w:p>
    <w:p w14:paraId="3FED874D" w14:textId="77777777" w:rsidR="00E20D7B" w:rsidRPr="00E20D7B" w:rsidRDefault="00E20D7B" w:rsidP="00460842">
      <w:pPr>
        <w:numPr>
          <w:ilvl w:val="2"/>
          <w:numId w:val="10"/>
        </w:numPr>
        <w:jc w:val="both"/>
        <w:rPr>
          <w:rFonts w:eastAsia="SimSun"/>
          <w:lang w:eastAsia="zh-CN"/>
        </w:rPr>
      </w:pPr>
      <w:r>
        <w:rPr>
          <w:rFonts w:eastAsia="SimSun" w:hint="cs"/>
          <w:rtl/>
          <w:lang w:eastAsia="zh-CN"/>
        </w:rPr>
        <w:t>מחמיר.</w:t>
      </w:r>
    </w:p>
    <w:p w14:paraId="166C752F" w14:textId="77777777" w:rsidR="009D7B8F" w:rsidRPr="007D018E" w:rsidRDefault="009D7B8F" w:rsidP="00460842">
      <w:pPr>
        <w:numPr>
          <w:ilvl w:val="3"/>
          <w:numId w:val="10"/>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w:t>
      </w:r>
      <w:r>
        <w:rPr>
          <w:rFonts w:eastAsia="SimSun" w:hint="cs"/>
          <w:rtl/>
          <w:lang w:eastAsia="zh-CN"/>
        </w:rPr>
        <w:t>ע"</w:t>
      </w:r>
      <w:r w:rsidRPr="009D7B8F">
        <w:rPr>
          <w:rFonts w:eastAsia="SimSun"/>
          <w:rtl/>
          <w:lang w:eastAsia="zh-CN"/>
        </w:rPr>
        <w:t>ר) – "</w:t>
      </w:r>
      <w:r w:rsidR="00943953">
        <w:rPr>
          <w:rFonts w:eastAsia="SimSun" w:hint="cs"/>
          <w:rtl/>
          <w:lang w:eastAsia="zh-CN"/>
        </w:rPr>
        <w:t xml:space="preserve">הנה ביו"כ סימן תרי"ג סעיף י' כתוב 'כלה כל שלושים יום מותרת לרחוץ </w:t>
      </w:r>
      <w:r w:rsidR="006047B8">
        <w:rPr>
          <w:rFonts w:eastAsia="SimSun" w:hint="cs"/>
          <w:rtl/>
          <w:lang w:eastAsia="zh-CN"/>
        </w:rPr>
        <w:t>פניה', והמ"ב ס"ק כ"ו כותב 'כתב הח"א נראה שזה היה בזמניהם שלא היו בבה"כ כל היום אבל בזה"ז שאינו רואה אותה כל היום לא שמעתי שנוהגין בזה היתר', ושאל ר"א פעלדער מה הדין בט' באב, ששם לכאורה אין טענת הח"א אך לא מוזכר שבכלה מקילים, ואמר רבינו שאם יש מציאות כזה, בוודאי יש להקל בט' באב. אך לא שמענו שהיום יש ענין של לקשט שלא תתגנה. ולמעשה, ממילא, אסור</w:t>
      </w:r>
      <w:r>
        <w:rPr>
          <w:rFonts w:eastAsia="SimSun" w:hint="cs"/>
          <w:rtl/>
          <w:lang w:eastAsia="zh-CN"/>
        </w:rPr>
        <w:t>".</w:t>
      </w:r>
    </w:p>
    <w:p w14:paraId="59D8483E" w14:textId="77777777" w:rsidR="009D7B8F" w:rsidRPr="009D7B8F" w:rsidRDefault="009D7B8F" w:rsidP="009D7B8F">
      <w:pPr>
        <w:jc w:val="both"/>
        <w:rPr>
          <w:rFonts w:eastAsia="SimSun"/>
          <w:lang w:eastAsia="zh-CN"/>
        </w:rPr>
      </w:pPr>
    </w:p>
    <w:p w14:paraId="595846E4"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ל"ט חל בת"ב</w:t>
      </w:r>
      <w:r w:rsidRPr="00312D30">
        <w:rPr>
          <w:rFonts w:eastAsia="SimSun" w:hint="cs"/>
          <w:rtl/>
          <w:lang w:eastAsia="zh-CN"/>
        </w:rPr>
        <w:t>.</w:t>
      </w:r>
    </w:p>
    <w:p w14:paraId="2AA486E6" w14:textId="77777777" w:rsidR="00312D30" w:rsidRPr="00312D30" w:rsidRDefault="00DA0E15" w:rsidP="00460842">
      <w:pPr>
        <w:numPr>
          <w:ilvl w:val="2"/>
          <w:numId w:val="10"/>
        </w:numPr>
        <w:jc w:val="both"/>
        <w:rPr>
          <w:rFonts w:eastAsia="SimSun"/>
          <w:lang w:eastAsia="zh-CN"/>
        </w:rPr>
      </w:pPr>
      <w:r w:rsidRPr="00DA0E15">
        <w:rPr>
          <w:rFonts w:eastAsia="SimSun" w:hint="cs"/>
          <w:b/>
          <w:i/>
          <w:rtl/>
          <w:lang w:eastAsia="zh-CN"/>
        </w:rPr>
        <w:t xml:space="preserve">מחמיר </w:t>
      </w:r>
      <w:r w:rsidRPr="00DA0E15">
        <w:rPr>
          <w:rFonts w:eastAsia="SimSun"/>
          <w:b/>
          <w:i/>
          <w:rtl/>
          <w:lang w:eastAsia="zh-CN"/>
        </w:rPr>
        <w:t>–</w:t>
      </w:r>
      <w:r w:rsidRPr="00DA0E15">
        <w:rPr>
          <w:rFonts w:eastAsia="SimSun" w:hint="cs"/>
          <w:b/>
          <w:i/>
          <w:rtl/>
          <w:lang w:eastAsia="zh-CN"/>
        </w:rPr>
        <w:t xml:space="preserve"> </w:t>
      </w:r>
      <w:r w:rsidR="00272FC4">
        <w:rPr>
          <w:rFonts w:eastAsia="SimSun" w:hint="cs"/>
          <w:b/>
          <w:i/>
          <w:u w:val="single"/>
          <w:rtl/>
          <w:lang w:eastAsia="zh-CN"/>
        </w:rPr>
        <w:t>מחבר</w:t>
      </w:r>
      <w:r w:rsidR="00272FC4">
        <w:rPr>
          <w:rFonts w:eastAsia="SimSun" w:hint="cs"/>
          <w:b/>
          <w:i/>
          <w:rtl/>
          <w:lang w:eastAsia="zh-CN"/>
        </w:rPr>
        <w:t xml:space="preserve"> (</w:t>
      </w:r>
      <w:r w:rsidR="00312D30" w:rsidRPr="00312D30">
        <w:rPr>
          <w:rFonts w:eastAsia="SimSun" w:hint="cs"/>
          <w:b/>
          <w:i/>
          <w:rtl/>
          <w:lang w:eastAsia="zh-CN"/>
        </w:rPr>
        <w:t>סעי' ח'</w:t>
      </w:r>
      <w:r>
        <w:rPr>
          <w:rFonts w:eastAsia="SimSun" w:hint="cs"/>
          <w:b/>
          <w:i/>
          <w:rtl/>
          <w:lang w:eastAsia="zh-CN"/>
        </w:rPr>
        <w:t>,</w:t>
      </w:r>
      <w:r w:rsidR="00312D30" w:rsidRPr="00312D30">
        <w:rPr>
          <w:rFonts w:eastAsia="SimSun" w:hint="cs"/>
          <w:b/>
          <w:i/>
          <w:rtl/>
          <w:lang w:eastAsia="zh-CN"/>
        </w:rPr>
        <w:t xml:space="preserve"> "</w:t>
      </w:r>
      <w:r w:rsidR="00312D30" w:rsidRPr="00312D30">
        <w:rPr>
          <w:rFonts w:eastAsia="SimSun"/>
          <w:b/>
          <w:i/>
          <w:rtl/>
          <w:lang w:eastAsia="zh-CN"/>
        </w:rPr>
        <w:t>טבילה של מצוה בזמנה, מותרת; אבל בזמן הזה אין טבילה בזמנה, הילכך לא תטבול בו; וכן נהגו</w:t>
      </w:r>
      <w:r w:rsidR="00312D30" w:rsidRPr="00312D30">
        <w:rPr>
          <w:rFonts w:eastAsia="SimSun" w:hint="cs"/>
          <w:b/>
          <w:i/>
          <w:rtl/>
          <w:lang w:eastAsia="zh-CN"/>
        </w:rPr>
        <w:t>"</w:t>
      </w:r>
      <w:r>
        <w:rPr>
          <w:rFonts w:eastAsia="SimSun" w:hint="cs"/>
          <w:b/>
          <w:i/>
          <w:rtl/>
          <w:lang w:eastAsia="zh-CN"/>
        </w:rPr>
        <w:t>)</w:t>
      </w:r>
      <w:r w:rsidR="0091507F">
        <w:rPr>
          <w:rFonts w:eastAsia="SimSun" w:hint="cs"/>
          <w:b/>
          <w:i/>
          <w:rtl/>
          <w:lang w:eastAsia="zh-CN"/>
        </w:rPr>
        <w:t xml:space="preserve">, </w:t>
      </w:r>
      <w:r w:rsidR="0091507F">
        <w:rPr>
          <w:rFonts w:eastAsia="SimSun"/>
          <w:u w:val="single"/>
          <w:rtl/>
          <w:lang w:eastAsia="zh-CN"/>
        </w:rPr>
        <w:t>קיצור שו"ע</w:t>
      </w:r>
      <w:r w:rsidR="0091507F">
        <w:rPr>
          <w:rFonts w:eastAsia="SimSun"/>
          <w:rtl/>
          <w:lang w:eastAsia="zh-CN"/>
        </w:rPr>
        <w:t xml:space="preserve"> (סי' קכ"</w:t>
      </w:r>
      <w:r w:rsidR="0091507F">
        <w:rPr>
          <w:rFonts w:eastAsia="SimSun" w:hint="cs"/>
          <w:rtl/>
          <w:lang w:eastAsia="zh-CN"/>
        </w:rPr>
        <w:t>ד</w:t>
      </w:r>
      <w:r w:rsidR="0091507F">
        <w:rPr>
          <w:rFonts w:eastAsia="SimSun"/>
          <w:rtl/>
          <w:lang w:eastAsia="zh-CN"/>
        </w:rPr>
        <w:t xml:space="preserve"> סעי'</w:t>
      </w:r>
      <w:r w:rsidR="0091507F">
        <w:rPr>
          <w:rFonts w:eastAsia="SimSun" w:hint="cs"/>
          <w:rtl/>
          <w:lang w:eastAsia="zh-CN"/>
        </w:rPr>
        <w:t xml:space="preserve"> ט')</w:t>
      </w:r>
      <w:r w:rsidR="0091507F">
        <w:rPr>
          <w:rFonts w:eastAsia="SimSun" w:hint="cs"/>
          <w:b/>
          <w:i/>
          <w:rtl/>
          <w:lang w:eastAsia="zh-CN"/>
        </w:rPr>
        <w:t xml:space="preserve">, </w:t>
      </w:r>
      <w:r w:rsidR="0091507F">
        <w:rPr>
          <w:rFonts w:eastAsia="SimSun"/>
          <w:b/>
          <w:i/>
          <w:u w:val="single"/>
          <w:rtl/>
          <w:lang w:eastAsia="zh-CN"/>
        </w:rPr>
        <w:t>ערה"ש</w:t>
      </w:r>
      <w:r w:rsidR="0091507F">
        <w:rPr>
          <w:rFonts w:eastAsia="SimSun"/>
          <w:b/>
          <w:i/>
          <w:rtl/>
          <w:lang w:eastAsia="zh-CN"/>
        </w:rPr>
        <w:t xml:space="preserve"> (סעי'</w:t>
      </w:r>
      <w:r w:rsidR="0091507F">
        <w:rPr>
          <w:rFonts w:eastAsia="SimSun" w:hint="cs"/>
          <w:b/>
          <w:i/>
          <w:rtl/>
          <w:lang w:eastAsia="zh-CN"/>
        </w:rPr>
        <w:t xml:space="preserve"> ט')</w:t>
      </w:r>
      <w:r w:rsidR="00312D30" w:rsidRPr="00312D30">
        <w:rPr>
          <w:rFonts w:eastAsia="SimSun" w:hint="cs"/>
          <w:b/>
          <w:i/>
          <w:rtl/>
          <w:lang w:eastAsia="zh-CN"/>
        </w:rPr>
        <w:t>.</w:t>
      </w:r>
    </w:p>
    <w:p w14:paraId="04D7F8E1" w14:textId="77777777" w:rsidR="00312D30" w:rsidRPr="00DA0E15" w:rsidRDefault="00312D30" w:rsidP="00312D30">
      <w:pPr>
        <w:jc w:val="both"/>
        <w:rPr>
          <w:rFonts w:eastAsia="SimSun"/>
          <w:b/>
          <w:lang w:eastAsia="zh-CN"/>
        </w:rPr>
      </w:pPr>
    </w:p>
    <w:p w14:paraId="6C73829D" w14:textId="77777777" w:rsidR="00312D30" w:rsidRPr="00312D30" w:rsidRDefault="00312D30" w:rsidP="00460842">
      <w:pPr>
        <w:numPr>
          <w:ilvl w:val="1"/>
          <w:numId w:val="10"/>
        </w:numPr>
        <w:jc w:val="both"/>
        <w:rPr>
          <w:rFonts w:eastAsia="SimSun"/>
          <w:lang w:eastAsia="zh-CN"/>
        </w:rPr>
      </w:pPr>
      <w:r w:rsidRPr="007D018E">
        <w:rPr>
          <w:rFonts w:eastAsia="SimSun" w:hint="cs"/>
          <w:b/>
          <w:bCs/>
          <w:rtl/>
          <w:lang w:eastAsia="zh-CN"/>
        </w:rPr>
        <w:t>ל"ט שחל במוצאי ת"ב, זמן חפיפה</w:t>
      </w:r>
      <w:r w:rsidRPr="00312D30">
        <w:rPr>
          <w:rFonts w:eastAsia="SimSun" w:hint="cs"/>
          <w:rtl/>
          <w:lang w:eastAsia="zh-CN"/>
        </w:rPr>
        <w:t>.</w:t>
      </w:r>
    </w:p>
    <w:p w14:paraId="2666A7B0"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עי' יו"ד סי</w:t>
      </w:r>
      <w:r w:rsidR="00272FC4">
        <w:rPr>
          <w:rFonts w:eastAsia="SimSun" w:hint="cs"/>
          <w:rtl/>
          <w:lang w:eastAsia="zh-CN"/>
        </w:rPr>
        <w:t>'</w:t>
      </w:r>
      <w:r w:rsidRPr="00312D30">
        <w:rPr>
          <w:rFonts w:eastAsia="SimSun" w:hint="cs"/>
          <w:rtl/>
          <w:lang w:eastAsia="zh-CN"/>
        </w:rPr>
        <w:t xml:space="preserve"> קצ"ט סעי</w:t>
      </w:r>
      <w:r w:rsidR="00272FC4">
        <w:rPr>
          <w:rFonts w:eastAsia="SimSun" w:hint="cs"/>
          <w:rtl/>
          <w:lang w:eastAsia="zh-CN"/>
        </w:rPr>
        <w:t>'</w:t>
      </w:r>
      <w:r w:rsidRPr="00312D30">
        <w:rPr>
          <w:rFonts w:eastAsia="SimSun" w:hint="cs"/>
          <w:rtl/>
          <w:lang w:eastAsia="zh-CN"/>
        </w:rPr>
        <w:t xml:space="preserve"> ד', לשיטות ו</w:t>
      </w:r>
      <w:r w:rsidR="00903BC8">
        <w:rPr>
          <w:rFonts w:eastAsia="SimSun" w:hint="cs"/>
          <w:rtl/>
          <w:lang w:eastAsia="zh-CN"/>
        </w:rPr>
        <w:t>מראי מקומות</w:t>
      </w:r>
      <w:r w:rsidRPr="00312D30">
        <w:rPr>
          <w:rFonts w:eastAsia="SimSun" w:hint="cs"/>
          <w:rtl/>
          <w:lang w:eastAsia="zh-CN"/>
        </w:rPr>
        <w:t>.</w:t>
      </w:r>
    </w:p>
    <w:p w14:paraId="4B3BDF15" w14:textId="77777777" w:rsidR="00312D30" w:rsidRPr="00312D30" w:rsidRDefault="00312D30" w:rsidP="00312D30">
      <w:pPr>
        <w:jc w:val="both"/>
        <w:rPr>
          <w:rFonts w:eastAsia="SimSun"/>
          <w:lang w:eastAsia="zh-CN"/>
        </w:rPr>
      </w:pPr>
    </w:p>
    <w:p w14:paraId="1E8DFFF8" w14:textId="648020CB" w:rsidR="00FB4DAD" w:rsidRDefault="00FB4DAD" w:rsidP="00FB4DAD">
      <w:pPr>
        <w:numPr>
          <w:ilvl w:val="1"/>
          <w:numId w:val="10"/>
        </w:numPr>
        <w:jc w:val="both"/>
        <w:rPr>
          <w:rFonts w:eastAsia="SimSun"/>
          <w:lang w:eastAsia="zh-CN"/>
        </w:rPr>
      </w:pPr>
      <w:r>
        <w:rPr>
          <w:rFonts w:eastAsia="SimSun" w:hint="cs"/>
          <w:b/>
          <w:bCs/>
          <w:rtl/>
          <w:lang w:eastAsia="zh-CN"/>
        </w:rPr>
        <w:t>שטיפת כלים וכדו'</w:t>
      </w:r>
      <w:r>
        <w:rPr>
          <w:rFonts w:eastAsia="SimSun" w:hint="cs"/>
          <w:rtl/>
          <w:lang w:eastAsia="zh-CN"/>
        </w:rPr>
        <w:t>. [יש שני שאלות. א) משום מלאכה בתשעה באב, ב') משום איסור רחיצה].</w:t>
      </w:r>
    </w:p>
    <w:p w14:paraId="1D53F091" w14:textId="662741A2" w:rsidR="00FB4DAD" w:rsidRDefault="00FB4DAD" w:rsidP="00FB4DAD">
      <w:pPr>
        <w:numPr>
          <w:ilvl w:val="2"/>
          <w:numId w:val="10"/>
        </w:numPr>
        <w:jc w:val="both"/>
        <w:rPr>
          <w:rFonts w:eastAsia="SimSun"/>
          <w:lang w:eastAsia="zh-CN"/>
        </w:rPr>
      </w:pPr>
      <w:r>
        <w:rPr>
          <w:rFonts w:eastAsia="SimSun" w:hint="cs"/>
          <w:rtl/>
          <w:lang w:eastAsia="zh-CN"/>
        </w:rPr>
        <w:t xml:space="preserve">מחמיר, אא"כ לצוך הסעודה בת"ב או מיד אחר ת"ב - ועצה, ע"י </w:t>
      </w:r>
      <w:r w:rsidRPr="00FB4DAD">
        <w:rPr>
          <w:rFonts w:eastAsia="SimSun" w:hint="cs"/>
          <w:rtl/>
          <w:lang w:eastAsia="zh-CN"/>
        </w:rPr>
        <w:t>ללבוש בתי ידים מגומי (</w:t>
      </w:r>
      <w:r w:rsidRPr="00FB4DAD">
        <w:rPr>
          <w:rFonts w:eastAsia="SimSun"/>
          <w:lang w:eastAsia="zh-CN"/>
        </w:rPr>
        <w:t>rubber gloves</w:t>
      </w:r>
      <w:r w:rsidRPr="00FB4DAD">
        <w:rPr>
          <w:rFonts w:eastAsia="SimSun" w:hint="cs"/>
          <w:rtl/>
          <w:lang w:eastAsia="zh-CN"/>
        </w:rPr>
        <w:t>).</w:t>
      </w:r>
    </w:p>
    <w:p w14:paraId="68A1ED59" w14:textId="0D804A93" w:rsidR="00FB4DAD" w:rsidRPr="00FB4DAD" w:rsidRDefault="00FB4DAD" w:rsidP="00FB4DAD">
      <w:pPr>
        <w:numPr>
          <w:ilvl w:val="3"/>
          <w:numId w:val="10"/>
        </w:numPr>
        <w:jc w:val="both"/>
        <w:rPr>
          <w:rFonts w:eastAsia="SimSun"/>
          <w:lang w:eastAsia="zh-CN"/>
        </w:rPr>
      </w:pPr>
      <w:r>
        <w:rPr>
          <w:rFonts w:eastAsia="SimSun" w:hint="cs"/>
          <w:u w:val="single"/>
          <w:rtl/>
          <w:lang w:eastAsia="zh-CN"/>
        </w:rPr>
        <w:t>מחזה אליהו</w:t>
      </w:r>
      <w:r>
        <w:rPr>
          <w:rFonts w:eastAsia="SimSun" w:hint="cs"/>
          <w:rtl/>
          <w:lang w:eastAsia="zh-CN"/>
        </w:rPr>
        <w:t xml:space="preserve"> (ח"א סי' פ"ז) – "אם מותר בת"ב להדיח כלים (שנשארו מאכילת קטנים בת"ב) כשאין צורך באותן כלים לסעודת הלילה. אמרתי להעיר בקצרה אודות דבר דראיתי נוהגים בו היתר ולענ"ד אין לזה מקור, ואדרבה מבואר בהדיא </w:t>
      </w:r>
      <w:r>
        <w:rPr>
          <w:rFonts w:eastAsia="SimSun" w:hint="cs"/>
          <w:b/>
          <w:bCs/>
          <w:rtl/>
          <w:lang w:eastAsia="zh-CN"/>
        </w:rPr>
        <w:t>דאסור לעשות כן</w:t>
      </w:r>
      <w:r>
        <w:rPr>
          <w:rFonts w:eastAsia="SimSun" w:hint="cs"/>
          <w:rtl/>
          <w:lang w:eastAsia="zh-CN"/>
        </w:rPr>
        <w:t xml:space="preserve">. והוא שנשים מדיחות כלי סעודה שנשארו מאכילת הקטנים בתשעה באב עצמו, דהיינו מסעודת הבוקר וסעודת הצהרים שלהם. ומדיחים בת"ב עצמו אחר חצות היום. ולענ"ד אף דמה דנצרך לסעודת הלילה או דנצרך בכדי להאכיל ילדים ביום ת"ב עצמו מותר להדיח, מ"מ יותר מזה אסור מצד איסור 'רחיצה בת"ב'. דהיינו הכנסת הידים לתוך מי הדחה שהוא כרחיצה. דאין היתר להרטיב הידים אלא בחדא מד' אנפי. לצורך מצוה, בכדי למנוע הפסד, בכדי להעביר לכלוך שמפריע לו (וכלשון השו"ע סי' תקנ"ד סע' ט' 'אם היו ידות מלוכלכות בטיט וצואה מותר לרחוץ להעביר הלכלוך') או שמדיח אוכלין וכלים לצורך סעודת הלילה. אבל זולתי אופנים אלו אין היתר, אף שאינו מכווין לרחיצה של תענוג. ואמרתי להוכיח שכדברינו כן הוא דגם בלי כוונת 'רחיצה' </w:t>
      </w:r>
      <w:r>
        <w:rPr>
          <w:rFonts w:eastAsia="SimSun" w:hint="cs"/>
          <w:b/>
          <w:bCs/>
          <w:rtl/>
          <w:lang w:eastAsia="zh-CN"/>
        </w:rPr>
        <w:t>אין שום היתר להרטיב הידים שלא לצורך</w:t>
      </w:r>
      <w:r>
        <w:rPr>
          <w:rFonts w:eastAsia="SimSun" w:hint="cs"/>
          <w:rtl/>
          <w:lang w:eastAsia="zh-CN"/>
        </w:rPr>
        <w:t xml:space="preserve">. ומתחילה אביא להוכיח שלהרטיב כל הגוף בלי כוונת רחיצה אסור, ואח"כ נוכיח בע"ה שאפילו לעשות כן רק להידים לבד ג"כ אסור ... אולם אותם הכלים דצריך בהן לצורך סעודת הלילה ודאי דמותר להדיחם. דהא התירו חז"ל קניבת ירק ביוה"כ לצורך סעודת הלילה וכמבואר בשבת (קי"ד.), והרשב"א והר"ן פירשו דהיינו הדחת הירק לצורך הערב. וכן פסקו הפר"ח והגר"א בסי' תרי"א ע"ש במ"ב ס"ק ה'. ומבואר מזה שהדחה שהוא לצורך סעודת הלילה דהיינו בכדי שלא יתארך שעות התענית יותר מהצורך בכלל מצוה יחשב. ומותר להדיח ירק לצורך זה, אף דא"א שלא ירטב ידיו בשעה שמדיח הירק. ולפ"ז פשוט דכ"כ מותר להדיח כלים לצורך הלילה בכדי שלא יצטער בתענית. וכזה מבואר במ"א סי' תקנ"ד ס"ק י"א וז"ל 'ונשים המבשלות וצריכים לרחוץ הבשר מותר (ש"ג)', עכ"ל המ"א. וע"ש בא"א שהעיר מסי' תקנ"ח דמבואר שבמוצאי ט"ב אין לאכול בשר מדעדיין נמשך שריפת בית אלוקינו עד חצות היום של עשירי באב. וא"כ איך מבשלת האשה בשר לצורך סעודת הלילה. ותירץ דאיירי במי שצריך לכך דהוי כחולה דודאי מותר להאכילו. ע"ש. ומבואר מדבריו כל אשר דברנו. והוא דפשיטא ליה להפמ"ג דעבור בישול בשר לצורך יום המחרת לא היה הש"ג והמ"א מתירים לאשה להרטיב ידיה. וא"כ ע"כ מיירי לצורך סעודת הלילה. ולכן נתקשה בדבר דמי הוא זה שאוכל בשר בלילה אחר צום ט"ב ותירץ, ודו"ק. והוא כדברינו בע"ה. [ואגב אעיר ממה דכתב שם הפמ"ג שאין להתיר הדחת הבשר לצורך הלילה אלא במים צוננים, דבחמין ודאי תהנה האשה. ע"ש. ולפ"ז לכאורה אין להדיח הכלים שנצרכים לערב אלא בצוננים. ולא ראינו ולא מצאנו כזאת. ואולי היכא דא"א כהדחת כלים דקשה מאוד בצוננים, בזה יש להתירו בחמין ג"כ. וצ"ע]. ודע דדברינו עד הנה הם בנוגע לכלים שנתלכלכו בת"ב עצמו ע"י אכילת קטנים ודברים כזה. ובזה לא מצאנו צד היתר להדיחם בכדי שיהיו נקיים עבור יום המחרת. אולם כלים מלוכלכים שנשארו מבעוד יום דהיינו מערב ת"ב יש אולי לצדד דהדחתם הוי 'כהסרת לכלוך' ומצרכי היום הוי, ודומה להא דמותר להדיח לכלוך מהידים וכדאיתא במחבר סי' תקנ"ד סע' ט' ע"ש. ובפרט בארצות החמות כמו ארץ ישראל שע"י עמידת כלים מלוכלכים זמן ארוך מתרבים זחלים ותולעים, בודאי יש להחשיב הדחתם מצרכי היום. אבל א"א לומר כן בנוגע לכלים מלוכלכים של ת"ב עצמו. דהיינו שגם בהם נאמר שהדחתם הסרת לכלוך הוא ומצרכי היום. דאם סברא זו נכונה, לא היה אסור להדיח כלים בשבת לצורך חול ... זאת תורת העולה מהנ"ל דאסור לנשים להדיח כלי סעודה מלוכלכים כאשר נתלכלכו ביום ת"ב עצמו מאכילת קטנים וכדומה. אא"כ הכלי נצרך לסעודת הערב. ואם רצונה עז לנקות כל הכלים אז </w:t>
      </w:r>
      <w:r>
        <w:rPr>
          <w:rFonts w:eastAsia="SimSun" w:hint="cs"/>
          <w:b/>
          <w:bCs/>
          <w:rtl/>
          <w:lang w:eastAsia="zh-CN"/>
        </w:rPr>
        <w:t>יש לה עצה פשוטה ללבוש בתי ידים מגומי</w:t>
      </w:r>
      <w:r>
        <w:rPr>
          <w:rFonts w:eastAsia="SimSun" w:hint="cs"/>
          <w:rtl/>
          <w:lang w:eastAsia="zh-CN"/>
        </w:rPr>
        <w:t xml:space="preserve"> כדמצוי היום לרוב, ועי"ז לא יבואו מים לידיה. ובאופן זה מותר לה להדיח הכל. וכבר נזכר עצה זו בדברי הט"ז סי' תרט"ז ס"ק א'. ע"כ".</w:t>
      </w:r>
    </w:p>
    <w:p w14:paraId="48A18690" w14:textId="63D11F12" w:rsidR="00FB4DAD" w:rsidRDefault="00FB4DAD" w:rsidP="00FB4DAD">
      <w:pPr>
        <w:numPr>
          <w:ilvl w:val="2"/>
          <w:numId w:val="10"/>
        </w:numPr>
        <w:jc w:val="both"/>
        <w:rPr>
          <w:rFonts w:eastAsia="SimSun"/>
          <w:lang w:eastAsia="zh-CN"/>
        </w:rPr>
      </w:pPr>
      <w:r>
        <w:rPr>
          <w:rFonts w:eastAsia="SimSun" w:hint="cs"/>
          <w:rtl/>
          <w:lang w:eastAsia="zh-CN"/>
        </w:rPr>
        <w:t xml:space="preserve">מראי מקומות – </w:t>
      </w:r>
      <w:r>
        <w:rPr>
          <w:rFonts w:eastAsia="SimSun" w:hint="cs"/>
          <w:u w:val="single"/>
          <w:rtl/>
          <w:lang w:eastAsia="zh-CN"/>
        </w:rPr>
        <w:t>נטעי גבריאל</w:t>
      </w:r>
      <w:r>
        <w:rPr>
          <w:rFonts w:eastAsia="SimSun" w:hint="cs"/>
          <w:rtl/>
          <w:lang w:eastAsia="zh-CN"/>
        </w:rPr>
        <w:t xml:space="preserve"> (בין המצרים פרק צ"ה סעי' י"ז), </w:t>
      </w:r>
      <w:r>
        <w:rPr>
          <w:rFonts w:eastAsia="SimSun" w:hint="cs"/>
          <w:u w:val="single"/>
          <w:rtl/>
          <w:lang w:eastAsia="zh-CN"/>
        </w:rPr>
        <w:t>ג' שבועות</w:t>
      </w:r>
      <w:r>
        <w:rPr>
          <w:rFonts w:eastAsia="SimSun" w:hint="cs"/>
          <w:rtl/>
          <w:lang w:eastAsia="zh-CN"/>
        </w:rPr>
        <w:t xml:space="preserve"> (ארטסקרול, עמ' קכ"ו).</w:t>
      </w:r>
    </w:p>
    <w:p w14:paraId="1E59B9B9" w14:textId="7336C08D" w:rsidR="00FB4DAD" w:rsidRPr="00FB4DAD" w:rsidRDefault="00FB4DAD" w:rsidP="00FB4DAD">
      <w:pPr>
        <w:numPr>
          <w:ilvl w:val="3"/>
          <w:numId w:val="10"/>
        </w:numPr>
        <w:jc w:val="both"/>
        <w:rPr>
          <w:rFonts w:eastAsia="SimSun"/>
          <w:lang w:eastAsia="zh-CN"/>
        </w:rPr>
      </w:pPr>
      <w:r>
        <w:rPr>
          <w:rFonts w:eastAsia="SimSun" w:hint="cs"/>
          <w:u w:val="single"/>
          <w:rtl/>
          <w:lang w:eastAsia="zh-CN"/>
        </w:rPr>
        <w:t>מקור חיים</w:t>
      </w:r>
      <w:r>
        <w:rPr>
          <w:rFonts w:eastAsia="SimSun" w:hint="cs"/>
          <w:rtl/>
          <w:lang w:eastAsia="zh-CN"/>
        </w:rPr>
        <w:t xml:space="preserve"> (על סעי' כ"ב ד"ה אין) – "אין לשפחה להדיח ולשפשף הכלים במוצאי שבת שהוא ליל תשעה באב".</w:t>
      </w:r>
    </w:p>
    <w:p w14:paraId="77B4285D" w14:textId="4DF3D5B1" w:rsidR="00FB4DAD" w:rsidRDefault="00FB4DAD" w:rsidP="00FB4DAD">
      <w:pPr>
        <w:numPr>
          <w:ilvl w:val="3"/>
          <w:numId w:val="10"/>
        </w:numPr>
        <w:jc w:val="both"/>
        <w:rPr>
          <w:rFonts w:eastAsia="SimSun"/>
          <w:lang w:eastAsia="zh-CN"/>
        </w:rPr>
      </w:pPr>
      <w:r>
        <w:rPr>
          <w:rFonts w:eastAsia="SimSun" w:hint="cs"/>
          <w:u w:val="single"/>
          <w:rtl/>
          <w:lang w:eastAsia="zh-CN"/>
        </w:rPr>
        <w:t>יוסף אומץ</w:t>
      </w:r>
      <w:r>
        <w:rPr>
          <w:rFonts w:eastAsia="SimSun" w:hint="cs"/>
          <w:rtl/>
          <w:lang w:eastAsia="zh-CN"/>
        </w:rPr>
        <w:t xml:space="preserve"> (סי' תתפ"ג) – "יש ליזהר מאד להאריך בקינות עד חצות, והמזרזין ומכריחין החזן להקדים סיומם עתידין ליתן את הדין ... ובפרטות אם הוא ביום א' מדיחין כל כלי אכילה משבת, </w:t>
      </w:r>
      <w:r>
        <w:rPr>
          <w:rFonts w:eastAsia="SimSun" w:hint="cs"/>
          <w:b/>
          <w:bCs/>
          <w:rtl/>
          <w:lang w:eastAsia="zh-CN"/>
        </w:rPr>
        <w:t>ואיסור גדול</w:t>
      </w:r>
      <w:r>
        <w:rPr>
          <w:rFonts w:eastAsia="SimSun" w:hint="cs"/>
          <w:rtl/>
          <w:lang w:eastAsia="zh-CN"/>
        </w:rPr>
        <w:t xml:space="preserve"> הוא לעשות שום מלאכה קודם חצות".</w:t>
      </w:r>
    </w:p>
    <w:p w14:paraId="557D60C2" w14:textId="77777777" w:rsidR="00FB4DAD" w:rsidRDefault="00FB4DAD" w:rsidP="00FB4DAD">
      <w:pPr>
        <w:numPr>
          <w:ilvl w:val="3"/>
          <w:numId w:val="10"/>
        </w:numPr>
        <w:jc w:val="both"/>
        <w:rPr>
          <w:rFonts w:eastAsia="SimSun"/>
          <w:lang w:eastAsia="zh-CN"/>
        </w:rPr>
      </w:pPr>
      <w:r>
        <w:rPr>
          <w:rFonts w:eastAsia="SimSun" w:hint="cs"/>
          <w:u w:val="single"/>
          <w:rtl/>
          <w:lang w:eastAsia="zh-CN"/>
        </w:rPr>
        <w:t>ארחות חיים</w:t>
      </w:r>
      <w:r>
        <w:rPr>
          <w:rFonts w:eastAsia="SimSun" w:hint="cs"/>
          <w:rtl/>
          <w:lang w:eastAsia="zh-CN"/>
        </w:rPr>
        <w:t xml:space="preserve"> (ס"ק כ"ג) – "ועי' בשו"ת שמלת בנימין סי' ב' שכתב דאין הבדל לענין זה (עשיית מלאכה) אי ט"ב שנדחה או לא, ומטעם זה אסור להדיח כלים במוצ"ש והוא ליל ט"ב שנדחה דהוא מלאכה שיש בו שהיי', עיי"ש באריכות. ועיין בפ"ת שהניחו בצ"ע דלא חמיר ט"ב במלאכה מאבילות דמבואר ביו"ד סי' ש"פ דהדחת כוסות אין בו משום מלאכה עיי"ש".</w:t>
      </w:r>
    </w:p>
    <w:p w14:paraId="45F5DEBF" w14:textId="77777777" w:rsidR="00FB4DAD" w:rsidRDefault="00FB4DAD" w:rsidP="00FB4DAD">
      <w:pPr>
        <w:numPr>
          <w:ilvl w:val="3"/>
          <w:numId w:val="10"/>
        </w:numPr>
        <w:jc w:val="both"/>
        <w:rPr>
          <w:rFonts w:eastAsia="SimSun"/>
          <w:lang w:eastAsia="zh-CN"/>
        </w:rPr>
      </w:pPr>
      <w:r>
        <w:rPr>
          <w:rFonts w:eastAsia="SimSun" w:hint="cs"/>
          <w:u w:val="single"/>
          <w:rtl/>
          <w:lang w:eastAsia="zh-CN"/>
        </w:rPr>
        <w:t>אג"מ</w:t>
      </w:r>
      <w:r>
        <w:rPr>
          <w:rFonts w:eastAsia="SimSun" w:hint="cs"/>
          <w:rtl/>
          <w:lang w:eastAsia="zh-CN"/>
        </w:rPr>
        <w:t xml:space="preserve"> (שמעתתא דמשה שמועות משה סי' תקנ"ד סעי' ט', הע' ס"א) – "אסור להדיח כלים כשאין בהם צורך היום. [אפי' אם הם כלים שהשתמש בהם בשב"ק ולא היה זמן להדיחם לפני ת"ב אסור]".</w:t>
      </w:r>
    </w:p>
    <w:p w14:paraId="046F314A" w14:textId="77777777" w:rsidR="00FB4DAD" w:rsidRDefault="00FB4DAD" w:rsidP="00FB4DAD">
      <w:pPr>
        <w:numPr>
          <w:ilvl w:val="3"/>
          <w:numId w:val="10"/>
        </w:numPr>
        <w:jc w:val="both"/>
        <w:rPr>
          <w:rFonts w:eastAsia="SimSun"/>
          <w:lang w:eastAsia="zh-CN"/>
        </w:rPr>
      </w:pPr>
      <w:r>
        <w:rPr>
          <w:rFonts w:eastAsia="SimSun" w:hint="cs"/>
          <w:u w:val="single"/>
          <w:rtl/>
          <w:lang w:eastAsia="zh-CN"/>
        </w:rPr>
        <w:t>אור לציו</w:t>
      </w:r>
      <w:r>
        <w:rPr>
          <w:rFonts w:eastAsia="SimSun" w:hint="cs"/>
          <w:rtl/>
          <w:lang w:eastAsia="zh-CN"/>
        </w:rPr>
        <w:t>ן (ח"ג פרק כ"ט אות י"ד, הע' י"ד) – "שאלה. האם מותר להדיח כלים בתשעה באב. תשובה. כלים שצריכים להם כעת, כגון לצורך אכילת ילדים, מותר להדיחם במשך כל היום. אבל כלים שאינם צריכים כעת, אין להדיחם אלא מחצות היום ואילך. [ואם משתמש בכפפות גומי עדיף טפי]".</w:t>
      </w:r>
    </w:p>
    <w:p w14:paraId="38C28693" w14:textId="77777777" w:rsidR="00FB4DAD" w:rsidRDefault="00FB4DAD" w:rsidP="00FB4DAD">
      <w:pPr>
        <w:numPr>
          <w:ilvl w:val="3"/>
          <w:numId w:val="10"/>
        </w:numPr>
        <w:jc w:val="both"/>
        <w:rPr>
          <w:rFonts w:eastAsia="SimSun"/>
          <w:lang w:eastAsia="zh-CN"/>
        </w:rPr>
      </w:pPr>
      <w:r>
        <w:rPr>
          <w:rFonts w:eastAsia="SimSun" w:hint="cs"/>
          <w:u w:val="single"/>
          <w:rtl/>
          <w:lang w:eastAsia="zh-CN"/>
        </w:rPr>
        <w:t>מנהגי מהרי"צ הלוי</w:t>
      </w:r>
      <w:r>
        <w:rPr>
          <w:rFonts w:eastAsia="SimSun" w:hint="cs"/>
          <w:rtl/>
          <w:lang w:eastAsia="zh-CN"/>
        </w:rPr>
        <w:t xml:space="preserve"> (מועדים פרק י"ט סעי' ט') – "כשחל הצום במוצאי שבת הקפיד שלא ידיחו בת"ב הכלים המלוכלכים משבת מלבד הכלים שצריכים לקטנים. ואף למחרת אחר חצות היום התיר לשטוף רק את הכלים שצריכים לסעודת הלילה, ולא את שאר הכלים שנותרו משבת".</w:t>
      </w:r>
    </w:p>
    <w:p w14:paraId="19B19311" w14:textId="77777777" w:rsidR="00FB4DAD" w:rsidRDefault="00FB4DAD" w:rsidP="00FB4DAD">
      <w:pPr>
        <w:numPr>
          <w:ilvl w:val="3"/>
          <w:numId w:val="10"/>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(אשרי האיש או"ח ח"ג פרק ע"א אות ד', אליבא דהלכתא גליון צ"ח עמ' מ"ו טור ג' [לשונו מובא לקמן]) – "ולמעשה אסור לרחוץ כלים עד חצות, רק לצורך קטן או חולה שצריך לאכול מותר לרחוץ לו כלים. ומי שרוחץ כלים וידיו נשטפות במים תוך כדי רחיצתם, מותר. ואין צורך ללבוש כפפות על היד".</w:t>
      </w:r>
    </w:p>
    <w:p w14:paraId="4C63A899" w14:textId="77777777" w:rsidR="00FB4DAD" w:rsidRDefault="00FB4DAD" w:rsidP="00FB4DAD">
      <w:pPr>
        <w:numPr>
          <w:ilvl w:val="3"/>
          <w:numId w:val="10"/>
        </w:numPr>
        <w:jc w:val="both"/>
        <w:rPr>
          <w:rFonts w:eastAsia="SimSun"/>
          <w:lang w:eastAsia="zh-CN"/>
        </w:rPr>
      </w:pPr>
      <w:r>
        <w:rPr>
          <w:rFonts w:eastAsia="SimSun" w:hint="cs"/>
          <w:u w:val="single"/>
          <w:rtl/>
          <w:lang w:eastAsia="zh-CN"/>
        </w:rPr>
        <w:t>שבט הלוי</w:t>
      </w:r>
      <w:r>
        <w:rPr>
          <w:rFonts w:eastAsia="SimSun" w:hint="cs"/>
          <w:rtl/>
          <w:lang w:eastAsia="zh-CN"/>
        </w:rPr>
        <w:t xml:space="preserve"> (אליבא דהלכתא גליון צ"ח עמ' מ"ו טור ג') – "וכן שמעתי מהגרי"מ שטרן שליט"א בשם הגאון בעל שבט הלוי זצ"ל דאין שוטפים את הכלים המלוכלכים משבת בליל ט"ב שחל במוצ"ש, ושוטפים את זה רק לאחר חצות היום".</w:t>
      </w:r>
    </w:p>
    <w:p w14:paraId="2647E2FB" w14:textId="77777777" w:rsidR="00FB4DAD" w:rsidRDefault="00FB4DAD" w:rsidP="00FB4DAD">
      <w:pPr>
        <w:numPr>
          <w:ilvl w:val="3"/>
          <w:numId w:val="10"/>
        </w:numPr>
        <w:jc w:val="both"/>
        <w:rPr>
          <w:rFonts w:eastAsia="SimSun"/>
          <w:lang w:eastAsia="zh-CN"/>
        </w:rPr>
      </w:pPr>
      <w:r>
        <w:rPr>
          <w:rFonts w:eastAsia="SimSun" w:hint="cs"/>
          <w:u w:val="single"/>
          <w:rtl/>
          <w:lang w:eastAsia="zh-CN"/>
        </w:rPr>
        <w:t>חזון עובדיה</w:t>
      </w:r>
      <w:r>
        <w:rPr>
          <w:rFonts w:eastAsia="SimSun" w:hint="cs"/>
          <w:rtl/>
          <w:lang w:eastAsia="zh-CN"/>
        </w:rPr>
        <w:t xml:space="preserve"> (ארבע תעניות עמ' רצ"ד אות ד') – "נשים המבשלות בתשעה באב וצריכות לרחוץ את הבשר, מותר, ואין להן לחוש משום רחיצה".</w:t>
      </w:r>
    </w:p>
    <w:p w14:paraId="2EDB7227" w14:textId="77777777" w:rsidR="00FB4DAD" w:rsidRDefault="00FB4DAD" w:rsidP="00FB4DAD">
      <w:pPr>
        <w:numPr>
          <w:ilvl w:val="3"/>
          <w:numId w:val="10"/>
        </w:numPr>
        <w:jc w:val="both"/>
        <w:rPr>
          <w:rFonts w:eastAsia="SimSun"/>
          <w:lang w:eastAsia="zh-CN"/>
        </w:rPr>
      </w:pPr>
      <w:r>
        <w:rPr>
          <w:rFonts w:eastAsia="SimSun" w:hint="cs"/>
          <w:u w:val="single"/>
          <w:rtl/>
          <w:lang w:eastAsia="zh-CN"/>
        </w:rPr>
        <w:t>הגר"א קופשיץ</w:t>
      </w:r>
      <w:r>
        <w:rPr>
          <w:rFonts w:eastAsia="SimSun" w:hint="cs"/>
          <w:rtl/>
          <w:lang w:eastAsia="zh-CN"/>
        </w:rPr>
        <w:t xml:space="preserve"> זצ"ל (אליבא דהלכתא גליון צ"ח עמ' מ"ו טור ג') – "דאסור לרחוץ את הכלים המלוכלכים משבת בת"ב שחל במוצאי שבת עד חצות היום, רק לצורך קטן או חולה שצריך לאכול מותר לרחוץ לו כלים לפני חצות, וכשרוחצים את הכלים אי"צ ללבוש כפפות (עיין מ"ב סימן תקנ"ד ס"ק י"ט)".</w:t>
      </w:r>
    </w:p>
    <w:p w14:paraId="33B71A23" w14:textId="77777777" w:rsidR="00FB4DAD" w:rsidRDefault="00FB4DAD" w:rsidP="00FB4DAD">
      <w:pPr>
        <w:numPr>
          <w:ilvl w:val="3"/>
          <w:numId w:val="10"/>
        </w:numPr>
        <w:jc w:val="both"/>
        <w:rPr>
          <w:rFonts w:eastAsia="SimSun"/>
          <w:lang w:eastAsia="zh-CN"/>
        </w:rPr>
      </w:pPr>
      <w:r>
        <w:rPr>
          <w:rFonts w:eastAsia="SimSun" w:hint="cs"/>
          <w:u w:val="single"/>
          <w:rtl/>
          <w:lang w:eastAsia="zh-CN"/>
        </w:rPr>
        <w:t>דיני ת"ב שחל ביום א'</w:t>
      </w:r>
      <w:r>
        <w:rPr>
          <w:rFonts w:eastAsia="SimSun" w:hint="cs"/>
          <w:rtl/>
          <w:lang w:eastAsia="zh-CN"/>
        </w:rPr>
        <w:t xml:space="preserve"> (ס"ק פ') – "ויש להעיר דכשחל ט"ב במוצ"ש ונשארו כל כלי האוכל משבת, שאין להדיחם עד למחר אחר חצות. וכן כתב יוסף אומץ אשכנזי סי' תתפ"ג, ועיין עוד פתחי תשובה על אור"ח סי' תקנ"ד, שכתב משם תשובת שמלת בנימין סי' ב' דאין הבדל לענין זה אי ט"ב שנדחה או לא, ומטעם זה אסור להדיח כלים במוצאי שבת והוא ליל ט"ב שנדחה דהיא מלאכה שיש בו שהייה, ע"ש באריכות, וכתב הפת"ש, דלי צ"ע, שמבואר בסי' ש"פ ביו"ד סעיף כ"ב דהדחת כוסות אין בו משום מלאכה, ע"כ. ואיני מבין תמיהתו, דשם מיירי בצריך לאותם כוסות כעת, דאין הכי נמי להדיח בעלמא להעמידם בארון יהיה גם שם אסור, וכאן הרי אין צריך כעת לכלים אלו, ואם צריך צלחת או כוס לקטן או לחולה פשיטא דשרי".</w:t>
      </w:r>
    </w:p>
    <w:p w14:paraId="12726DA2" w14:textId="77777777" w:rsidR="00FB4DAD" w:rsidRDefault="00FB4DAD" w:rsidP="00FB4DAD">
      <w:pPr>
        <w:numPr>
          <w:ilvl w:val="3"/>
          <w:numId w:val="10"/>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w:t>
      </w:r>
      <w:r>
        <w:rPr>
          <w:rFonts w:hint="cs"/>
          <w:b/>
          <w:i/>
          <w:rtl/>
        </w:rPr>
        <w:t>ויכתוב מרדכי עמ' שע"ז אות ת"ד</w:t>
      </w:r>
      <w:r>
        <w:rPr>
          <w:rFonts w:eastAsia="SimSun" w:hint="cs"/>
          <w:rtl/>
          <w:lang w:eastAsia="zh-CN"/>
        </w:rPr>
        <w:t xml:space="preserve">) – "האם מותר להדיח כלים בט' באב. כגון כלים שאכלו בהם הילדים וחושש שיהא ריח רע. </w:t>
      </w:r>
      <w:r>
        <w:rPr>
          <w:rFonts w:hint="cs"/>
          <w:rtl/>
        </w:rPr>
        <w:t>תשובה:</w:t>
      </w:r>
      <w:r>
        <w:rPr>
          <w:rFonts w:eastAsia="SimSun" w:hint="cs"/>
          <w:rtl/>
          <w:lang w:eastAsia="zh-CN"/>
        </w:rPr>
        <w:t xml:space="preserve"> כמדומה שהמנהג אחר חצות וצ"ע".</w:t>
      </w:r>
    </w:p>
    <w:p w14:paraId="41D48292" w14:textId="77777777" w:rsidR="00FB4DAD" w:rsidRDefault="00FB4DAD" w:rsidP="00FB4DAD">
      <w:pPr>
        <w:numPr>
          <w:ilvl w:val="3"/>
          <w:numId w:val="10"/>
        </w:numPr>
        <w:jc w:val="both"/>
        <w:rPr>
          <w:rFonts w:eastAsia="SimSun"/>
          <w:lang w:eastAsia="zh-CN"/>
        </w:rPr>
      </w:pPr>
      <w:r>
        <w:rPr>
          <w:rFonts w:eastAsia="SimSun" w:hint="cs"/>
          <w:u w:val="single"/>
          <w:rtl/>
          <w:lang w:eastAsia="zh-CN"/>
        </w:rPr>
        <w:t>תשובות והנהגות</w:t>
      </w:r>
      <w:r>
        <w:rPr>
          <w:rFonts w:eastAsia="SimSun" w:hint="cs"/>
          <w:rtl/>
          <w:lang w:eastAsia="zh-CN"/>
        </w:rPr>
        <w:t xml:space="preserve"> (אליבא דהלכתא גליון צ"ח עמ' מ"ו טור ג') – "דת"ב שחל במוצאי שבת אין לשטוף את כלי האכילה של שבת בליל ת"ב, אלא שוטפים את זה ביום ראשון לאחר חצות".</w:t>
      </w:r>
    </w:p>
    <w:p w14:paraId="612BED52" w14:textId="77777777" w:rsidR="00F35C95" w:rsidRPr="00F35C95" w:rsidRDefault="00F35C95" w:rsidP="00F35C95">
      <w:pPr>
        <w:numPr>
          <w:ilvl w:val="3"/>
          <w:numId w:val="10"/>
        </w:numPr>
        <w:jc w:val="both"/>
        <w:rPr>
          <w:rFonts w:eastAsia="SimSun"/>
          <w:rtl/>
          <w:lang w:eastAsia="zh-CN"/>
        </w:rPr>
      </w:pPr>
      <w:r w:rsidRPr="00FB4DAD">
        <w:rPr>
          <w:rFonts w:eastAsia="SimSun" w:hint="cs"/>
          <w:u w:val="single"/>
          <w:rtl/>
          <w:lang w:eastAsia="zh-CN"/>
        </w:rPr>
        <w:t>שו"ע המקוצר</w:t>
      </w:r>
      <w:r w:rsidRPr="00FB4DAD">
        <w:rPr>
          <w:rFonts w:eastAsia="SimSun" w:hint="cs"/>
          <w:rtl/>
          <w:lang w:eastAsia="zh-CN"/>
        </w:rPr>
        <w:t xml:space="preserve"> (ח"ג סי' ק"ו ס"ק י"ב)</w:t>
      </w:r>
      <w:r>
        <w:rPr>
          <w:rFonts w:eastAsia="SimSun" w:hint="cs"/>
          <w:rtl/>
          <w:lang w:eastAsia="zh-CN"/>
        </w:rPr>
        <w:t xml:space="preserve"> </w:t>
      </w:r>
      <w:r>
        <w:rPr>
          <w:rFonts w:eastAsia="SimSun"/>
          <w:rtl/>
          <w:lang w:eastAsia="zh-CN"/>
        </w:rPr>
        <w:t>–</w:t>
      </w:r>
      <w:r w:rsidRPr="00FB4DAD">
        <w:rPr>
          <w:rFonts w:eastAsia="SimSun" w:hint="cs"/>
          <w:rtl/>
          <w:lang w:eastAsia="zh-CN"/>
        </w:rPr>
        <w:t xml:space="preserve"> </w:t>
      </w:r>
      <w:r>
        <w:rPr>
          <w:rFonts w:eastAsia="SimSun" w:hint="cs"/>
          <w:rtl/>
          <w:lang w:eastAsia="zh-CN"/>
        </w:rPr>
        <w:t>"</w:t>
      </w:r>
      <w:r w:rsidRPr="00FB4DAD">
        <w:rPr>
          <w:rFonts w:eastAsia="SimSun" w:hint="cs"/>
          <w:rtl/>
          <w:lang w:eastAsia="zh-CN"/>
        </w:rPr>
        <w:t>הדחת הכלים שנותרו מלוכלכים מהמאכלים בשבת, נראה שהוא בכלל מנהג איסור</w:t>
      </w:r>
      <w:r>
        <w:rPr>
          <w:rFonts w:eastAsia="SimSun" w:hint="cs"/>
          <w:rtl/>
          <w:lang w:eastAsia="zh-CN"/>
        </w:rPr>
        <w:t xml:space="preserve"> </w:t>
      </w:r>
      <w:r w:rsidRPr="00FB4DAD">
        <w:rPr>
          <w:rFonts w:eastAsia="SimSun" w:hint="cs"/>
          <w:rtl/>
          <w:lang w:eastAsia="zh-CN"/>
        </w:rPr>
        <w:t xml:space="preserve">מלאכה בתשעה באב, </w:t>
      </w:r>
      <w:r>
        <w:rPr>
          <w:rFonts w:eastAsia="SimSun" w:hint="cs"/>
          <w:rtl/>
          <w:lang w:eastAsia="zh-CN"/>
        </w:rPr>
        <w:t xml:space="preserve">וכדלעיל סימן ק"ה הערה מ"ד, </w:t>
      </w:r>
      <w:r w:rsidRPr="00FB4DAD">
        <w:rPr>
          <w:rFonts w:eastAsia="SimSun" w:hint="cs"/>
          <w:rtl/>
          <w:lang w:eastAsia="zh-CN"/>
        </w:rPr>
        <w:t>ורק אחרי חצות היום יכולים להדיחם אם לא לצורך, כגון למאכל קטנים או חולים וכיו"ב, שאז מותר אפילו בלילה</w:t>
      </w:r>
      <w:r>
        <w:rPr>
          <w:rFonts w:eastAsia="SimSun" w:hint="cs"/>
          <w:rtl/>
          <w:lang w:eastAsia="zh-CN"/>
        </w:rPr>
        <w:t>"</w:t>
      </w:r>
      <w:r w:rsidRPr="00FB4DAD">
        <w:rPr>
          <w:rFonts w:eastAsia="SimSun" w:hint="cs"/>
          <w:rtl/>
          <w:lang w:eastAsia="zh-CN"/>
        </w:rPr>
        <w:t>.</w:t>
      </w:r>
    </w:p>
    <w:p w14:paraId="2C2AF0BD" w14:textId="76326730" w:rsidR="00F35C95" w:rsidRPr="00F35C95" w:rsidRDefault="00F35C95" w:rsidP="00FB4DAD">
      <w:pPr>
        <w:numPr>
          <w:ilvl w:val="3"/>
          <w:numId w:val="10"/>
        </w:numPr>
        <w:jc w:val="both"/>
        <w:rPr>
          <w:rFonts w:eastAsia="SimSun"/>
          <w:lang w:eastAsia="zh-CN"/>
        </w:rPr>
      </w:pPr>
      <w:r w:rsidRPr="00F35C95">
        <w:rPr>
          <w:rFonts w:eastAsia="SimSun" w:hint="cs"/>
          <w:u w:val="single"/>
          <w:rtl/>
          <w:lang w:eastAsia="zh-CN"/>
        </w:rPr>
        <w:t>הגר"נ קופשיץ</w:t>
      </w:r>
      <w:r w:rsidRPr="00FB4DAD">
        <w:rPr>
          <w:rFonts w:eastAsia="SimSun" w:hint="cs"/>
          <w:rtl/>
          <w:lang w:eastAsia="zh-CN"/>
        </w:rPr>
        <w:t xml:space="preserve"> </w:t>
      </w:r>
      <w:r>
        <w:rPr>
          <w:rFonts w:eastAsia="SimSun" w:hint="cs"/>
          <w:rtl/>
          <w:lang w:eastAsia="zh-CN"/>
        </w:rPr>
        <w:t>(</w:t>
      </w:r>
      <w:r w:rsidRPr="00FB4DAD">
        <w:rPr>
          <w:rFonts w:eastAsia="SimSun" w:hint="cs"/>
          <w:rtl/>
          <w:lang w:eastAsia="zh-CN"/>
        </w:rPr>
        <w:t xml:space="preserve">לוח </w:t>
      </w:r>
      <w:r w:rsidR="00B025FB">
        <w:rPr>
          <w:rFonts w:eastAsia="SimSun" w:hint="cs"/>
          <w:rtl/>
          <w:lang w:eastAsia="zh-CN"/>
        </w:rPr>
        <w:t>ה</w:t>
      </w:r>
      <w:r w:rsidRPr="00FB4DAD">
        <w:rPr>
          <w:rFonts w:eastAsia="SimSun" w:hint="cs"/>
          <w:rtl/>
          <w:lang w:eastAsia="zh-CN"/>
        </w:rPr>
        <w:t>הלכות ו</w:t>
      </w:r>
      <w:r w:rsidR="00B025FB">
        <w:rPr>
          <w:rFonts w:eastAsia="SimSun" w:hint="cs"/>
          <w:rtl/>
          <w:lang w:eastAsia="zh-CN"/>
        </w:rPr>
        <w:t>ה</w:t>
      </w:r>
      <w:r w:rsidRPr="00FB4DAD">
        <w:rPr>
          <w:rFonts w:eastAsia="SimSun" w:hint="cs"/>
          <w:rtl/>
          <w:lang w:eastAsia="zh-CN"/>
        </w:rPr>
        <w:t>מנהגים</w:t>
      </w:r>
      <w:r w:rsidR="00B025FB">
        <w:rPr>
          <w:rFonts w:eastAsia="SimSun" w:hint="cs"/>
          <w:rtl/>
          <w:lang w:eastAsia="zh-CN"/>
        </w:rPr>
        <w:t xml:space="preserve"> שנת תשפ"א עמ' רנ"ט, הע' ע"ה</w:t>
      </w:r>
      <w:r>
        <w:rPr>
          <w:rFonts w:eastAsia="SimSun" w:hint="cs"/>
          <w:rtl/>
          <w:lang w:eastAsia="zh-CN"/>
        </w:rPr>
        <w:t xml:space="preserve">) </w:t>
      </w:r>
      <w:r>
        <w:rPr>
          <w:rFonts w:eastAsia="SimSun"/>
          <w:rtl/>
          <w:lang w:eastAsia="zh-CN"/>
        </w:rPr>
        <w:t>–</w:t>
      </w:r>
      <w:r>
        <w:rPr>
          <w:rFonts w:eastAsia="SimSun" w:hint="cs"/>
          <w:rtl/>
          <w:lang w:eastAsia="zh-CN"/>
        </w:rPr>
        <w:t xml:space="preserve"> "</w:t>
      </w:r>
      <w:r w:rsidR="00B025FB">
        <w:rPr>
          <w:rFonts w:eastAsia="SimSun" w:hint="cs"/>
          <w:rtl/>
          <w:lang w:eastAsia="zh-CN"/>
        </w:rPr>
        <w:t>יום ראשון ט' באב ... הבדלה ... לומר ברוך המבדיל ... ו</w:t>
      </w:r>
      <w:r w:rsidRPr="00FB4DAD">
        <w:rPr>
          <w:rFonts w:eastAsia="SimSun" w:hint="cs"/>
          <w:rtl/>
          <w:lang w:eastAsia="zh-CN"/>
        </w:rPr>
        <w:t>אפשר לשטוף את כלי האכילה</w:t>
      </w:r>
      <w:r>
        <w:rPr>
          <w:rFonts w:eastAsia="SimSun" w:hint="cs"/>
          <w:rtl/>
          <w:lang w:eastAsia="zh-CN"/>
        </w:rPr>
        <w:t>"</w:t>
      </w:r>
      <w:r w:rsidRPr="00FB4DAD">
        <w:rPr>
          <w:rFonts w:eastAsia="SimSun" w:hint="cs"/>
          <w:rtl/>
          <w:lang w:eastAsia="zh-CN"/>
        </w:rPr>
        <w:t>.</w:t>
      </w:r>
    </w:p>
    <w:p w14:paraId="10A1F21C" w14:textId="67A7D1DD" w:rsidR="00FB4DAD" w:rsidRDefault="00FB4DAD" w:rsidP="00FB4DAD">
      <w:pPr>
        <w:numPr>
          <w:ilvl w:val="3"/>
          <w:numId w:val="10"/>
        </w:numPr>
        <w:jc w:val="both"/>
        <w:rPr>
          <w:rFonts w:eastAsia="SimSun"/>
          <w:lang w:eastAsia="zh-CN"/>
        </w:rPr>
      </w:pPr>
      <w:r>
        <w:rPr>
          <w:rFonts w:eastAsia="SimSun" w:hint="cs"/>
          <w:u w:val="single"/>
          <w:rtl/>
          <w:lang w:eastAsia="zh-CN"/>
        </w:rPr>
        <w:t>שערי נחמה</w:t>
      </w:r>
      <w:r>
        <w:rPr>
          <w:rFonts w:eastAsia="SimSun" w:hint="cs"/>
          <w:rtl/>
          <w:lang w:eastAsia="zh-CN"/>
        </w:rPr>
        <w:t xml:space="preserve"> (סי' ב', עמ' קנ"ב) – "שאלה: כשחל תשעה באב במוצאי שבת, האם מותר בליל הצום לשטוף את הצלחות והסירים וכדו' שנשארו מלוכלכים מסעודות השבת. תשובה. נראה שיש לאסור, משני טעמים. הא', משום מלאכה בתשעה באב. והב', משום איסור רחיצה [של הידים שנרטבות עי"ז]. ונבאר הדברים: א) בשולחן ערוך (או"ח סימן תקנ"ד סעיף כ"ב) מובא וז"ל: מקום שנהגו לעשות מלאכות בט' באב עושין, במקום שנהגו שלא לעשות אין עושין. וכתבו האחרונים שהיום מנהג כל ישראל בכל מקום שלא לעשות מלאכה, בין בלילה ובין ביום. והוסיף הרמ"א: ולא נהגו באיסור מלאכה כי אם עד חצות [היום], ושוב כתב: ונהגו להחמיר עד חצות בכל מלאכה שיש בה שיהוי קצת אפילו מעשה הדיוט, אבל דבר שאין בו שיהוי, כגון הדלקת נרות או קשירה וכדומה מותר, עכ"ל. ב) עוד כתב השו"ע (שם סעיף כ"ד): כל העושה מלאכה בתשעה באב אינו רואה סימן ברכה מאותה מלאכה. ופירשו האחרונים, אפילו במקום שנהגו לעשות, ואפילו אחר חצות שאין איסור בעשיית מלאכה, מ"מ אין בו סימן ברכה. על כן אין להקל לעשות מלאכה אפילו אחר חצות אם אין זה דבר נחוץ. ג) ולענין רחיצה בתשעה באב, כתב השו"ע )שם ס"ז): רחיצה אסורה בתשעה באב בין בחמין בין בצונן, אפילו להושיט אצבעו במים אסור. ומוכח מהמשך דברי השו"ע שאפילו שלא לכוונת רחיצה, אין להרטיב את הגוף ואפילו מקצתו אלא ע"פ תנאים מסויימים. וכגון ההולך לשמור פירותיו מותר לעבור במים בהליכתו אבל לא בחזרתו, אף שגם בחזרה אינו מתכוון להנאת רחיצה. [ע"ש בשו"ע]. ולעניננו כתבו האחרונים, שאשה המבשלת לצורך אכילת ילדיה או לצורך מוצאי תשעה באב, וצריכה לשטוף את האוכל, וממילא רוחצת גם ידיה, מותר, היות שהכנת האוכל הוא דבר נחוץ ואינה מתכוונת בזה לרחוץ ידיה. ד) והיוצא מכל זה: בית שיש בו ילדים, יולדת או חולה ר"ל, האוכלים בתשעה באב, מותר לשטוף במוצאי שבת את הכלים הנצרכים עבור אכילתם, אבל אין לשטוף את הכלים שאין צורך בהם. וכן במשך היום כשהילדים גמרו את ארוחתם, מותר לשטוף את הכלים הנצרכים לארוחה הבאה בתוך הצום, אבל אין לשטוף כלים שאין בהם צורך לאותו היום. ה) ואם יש הרבה כלים וזה גורם לריח רע בבית או מביא זבובים וכדו', הרי זה דבר האבד ומותר לשטוף את כל הכלים. ואם אפשר יש ללבוש כפפות גומי כדי שלא להרטיב את הידים. ואם אפשר עדיף להשרות הכלים במים, או רק לשטוף את הלכלוך הגס בלבד, ולהשאיר את הנקיון היסודי של הכלים לאחר הצום. ו) כמו כן שטיפה קלה מותרת. כגון אם ילד שתה מכוס, אפשר להקל לשטוף הכוס מיד אח"כ, שזה דבר שאין בו שיהוי כדברי הרמ"א הנ"ל (בס"א), שלא נאסר משום מלאכה (כיון שזו מלאכה קלה ביותר), ובלבד שישתדל שלא להרטיב ידיו עי"ז. ז) ואחר חצות היום: הנה הכלים הנצרכים לאכילה לאחר הצום מותר לשטפם אז כרגיל. ומי שמיקל לשטוף את כל הכלים, יש לו על מי לסמוך, כי אז נוהגים היתר בעשיית מלאכה [אם זה נחוץ, אבל בלא"ה יש להחמיר כי אין בזה סימן ברכה כנ"ל]. ולכתחילה יש לשטפם כשידיו מלובשות בכפפות גומי [וכן מותר להדיח כלים, למי שיש לו], כי איסור רחיצה נוהג כל היום. אבל אם אין לו כפפות, או שלא נוח לשטפם עם כפפות, יש מקום להקל אף בלי כפפות, היות שאין זה רחיצה של תענוג, ויש לו צורך כעת לרחצם [כגון שאין לו כלים אחרים לאכול בהם]".</w:t>
      </w:r>
    </w:p>
    <w:p w14:paraId="2FD1D232" w14:textId="77777777" w:rsidR="00FB4DAD" w:rsidRDefault="00FB4DAD" w:rsidP="00FB4DAD">
      <w:pPr>
        <w:numPr>
          <w:ilvl w:val="3"/>
          <w:numId w:val="10"/>
        </w:numPr>
        <w:jc w:val="both"/>
        <w:rPr>
          <w:rFonts w:eastAsia="SimSun"/>
          <w:lang w:eastAsia="zh-CN"/>
        </w:rPr>
      </w:pPr>
      <w:r>
        <w:rPr>
          <w:rFonts w:eastAsia="SimSun" w:hint="cs"/>
          <w:u w:val="single"/>
          <w:rtl/>
          <w:lang w:eastAsia="zh-CN"/>
        </w:rPr>
        <w:t>הגר"ע אויערבאך</w:t>
      </w:r>
      <w:r>
        <w:rPr>
          <w:rFonts w:eastAsia="SimSun" w:hint="cs"/>
          <w:rtl/>
          <w:lang w:eastAsia="zh-CN"/>
        </w:rPr>
        <w:t xml:space="preserve"> שליט"א (אליבא דהלכתא גליון צ"ח עמ' מ"ו טור ג') – "דת"ב שחל במוצאי שבת אין לשטוף את הכלי האכילה של שבת בליל ת"ב, אלא שוטפים את זה ביום ראשון לאחר חצות, וכששוטפים את הכלים שצריך למוצאי ת"ב אי"צ ללבוש כפפות, אולם כששוטפים כלים שאין צריך להם במוצאי ת"ב יש להלביש כפפות".</w:t>
      </w:r>
    </w:p>
    <w:p w14:paraId="7990F0AD" w14:textId="4AF30230" w:rsidR="00FB4DAD" w:rsidRPr="00F35C95" w:rsidRDefault="00FB4DAD" w:rsidP="00F35C95">
      <w:pPr>
        <w:numPr>
          <w:ilvl w:val="3"/>
          <w:numId w:val="10"/>
        </w:numPr>
        <w:jc w:val="both"/>
        <w:rPr>
          <w:rFonts w:eastAsia="SimSun"/>
          <w:lang w:eastAsia="zh-CN"/>
        </w:rPr>
      </w:pPr>
      <w:r>
        <w:rPr>
          <w:rFonts w:eastAsia="SimSun" w:hint="cs"/>
          <w:u w:val="single"/>
          <w:rtl/>
          <w:lang w:eastAsia="zh-CN"/>
        </w:rPr>
        <w:t>תורת המועדים</w:t>
      </w:r>
      <w:r>
        <w:rPr>
          <w:rFonts w:eastAsia="SimSun" w:hint="cs"/>
          <w:rtl/>
          <w:lang w:eastAsia="zh-CN"/>
        </w:rPr>
        <w:t xml:space="preserve"> (ד' תעניות עמ' ר"ס אות י"ב) – "שמי שמבשל ומכין אוכל למוצאי תשעה באב ביום תשעה באב (אחר חצות, וכדלהלן בסעיף כ"ו), מותר לו לרחוץ המאכלים במים, אף על פי שידיו נוגעות במים, שאין כוונתו בזה לרחיצה של תענוג".</w:t>
      </w:r>
    </w:p>
    <w:p w14:paraId="5409ED53" w14:textId="77777777" w:rsidR="00FB4DAD" w:rsidRDefault="00FB4DAD" w:rsidP="0003628B">
      <w:pPr>
        <w:jc w:val="both"/>
        <w:rPr>
          <w:rFonts w:eastAsia="SimSun"/>
          <w:lang w:eastAsia="zh-CN"/>
        </w:rPr>
      </w:pPr>
    </w:p>
    <w:p w14:paraId="6CC9515F" w14:textId="77777777" w:rsidR="0003628B" w:rsidRDefault="0003628B" w:rsidP="00460842">
      <w:pPr>
        <w:numPr>
          <w:ilvl w:val="1"/>
          <w:numId w:val="10"/>
        </w:numPr>
        <w:jc w:val="both"/>
        <w:rPr>
          <w:b/>
          <w:i/>
          <w:lang w:bidi="ar-SA"/>
        </w:rPr>
      </w:pPr>
      <w:r w:rsidRPr="00AF7029">
        <w:rPr>
          <w:rFonts w:hint="cs"/>
          <w:bCs/>
          <w:i/>
          <w:rtl/>
        </w:rPr>
        <w:t xml:space="preserve">נטילת ידים </w:t>
      </w:r>
      <w:r w:rsidR="00AF7029" w:rsidRPr="00AF7029">
        <w:rPr>
          <w:rFonts w:hint="cs"/>
          <w:bCs/>
          <w:i/>
          <w:rtl/>
        </w:rPr>
        <w:t xml:space="preserve">להאוכלים </w:t>
      </w:r>
      <w:r w:rsidR="00AF7029" w:rsidRPr="00AF7029">
        <w:rPr>
          <w:bCs/>
          <w:i/>
          <w:rtl/>
        </w:rPr>
        <w:t>פת</w:t>
      </w:r>
      <w:r w:rsidR="00AF7029" w:rsidRPr="00AF7029">
        <w:rPr>
          <w:rFonts w:hint="cs"/>
          <w:bCs/>
          <w:i/>
          <w:rtl/>
        </w:rPr>
        <w:t xml:space="preserve"> </w:t>
      </w:r>
      <w:r w:rsidRPr="00AF7029">
        <w:rPr>
          <w:rFonts w:hint="cs"/>
          <w:bCs/>
          <w:i/>
          <w:rtl/>
        </w:rPr>
        <w:t>בת"ב</w:t>
      </w:r>
      <w:r w:rsidRPr="0003628B">
        <w:rPr>
          <w:rFonts w:hint="cs"/>
          <w:b/>
          <w:i/>
          <w:rtl/>
        </w:rPr>
        <w:t xml:space="preserve"> [או </w:t>
      </w:r>
      <w:r>
        <w:rPr>
          <w:rFonts w:hint="cs"/>
          <w:b/>
          <w:i/>
          <w:rtl/>
        </w:rPr>
        <w:t>ב</w:t>
      </w:r>
      <w:r w:rsidRPr="0003628B">
        <w:rPr>
          <w:rFonts w:hint="cs"/>
          <w:b/>
          <w:i/>
          <w:rtl/>
        </w:rPr>
        <w:t>יו</w:t>
      </w:r>
      <w:r>
        <w:rPr>
          <w:rFonts w:hint="cs"/>
          <w:b/>
          <w:i/>
          <w:rtl/>
        </w:rPr>
        <w:t>ה</w:t>
      </w:r>
      <w:r w:rsidRPr="0003628B">
        <w:rPr>
          <w:rFonts w:hint="cs"/>
          <w:b/>
          <w:i/>
          <w:rtl/>
        </w:rPr>
        <w:t>"כ]</w:t>
      </w:r>
      <w:r>
        <w:rPr>
          <w:rFonts w:hint="cs"/>
          <w:b/>
          <w:i/>
          <w:rtl/>
        </w:rPr>
        <w:t>.</w:t>
      </w:r>
    </w:p>
    <w:p w14:paraId="0243AC1E" w14:textId="77777777" w:rsidR="0003628B" w:rsidRDefault="0003628B" w:rsidP="00460842">
      <w:pPr>
        <w:numPr>
          <w:ilvl w:val="2"/>
          <w:numId w:val="10"/>
        </w:numPr>
        <w:jc w:val="both"/>
        <w:rPr>
          <w:b/>
          <w:i/>
          <w:lang w:bidi="ar-SA"/>
        </w:rPr>
      </w:pPr>
      <w:r>
        <w:rPr>
          <w:rFonts w:hint="cs"/>
          <w:b/>
          <w:i/>
          <w:rtl/>
        </w:rPr>
        <w:t>מסופק.</w:t>
      </w:r>
    </w:p>
    <w:p w14:paraId="792E9F16" w14:textId="77777777" w:rsidR="0003628B" w:rsidRDefault="0003628B" w:rsidP="00460842">
      <w:pPr>
        <w:numPr>
          <w:ilvl w:val="3"/>
          <w:numId w:val="10"/>
        </w:numPr>
        <w:jc w:val="both"/>
        <w:rPr>
          <w:b/>
          <w:i/>
          <w:lang w:bidi="ar-SA"/>
        </w:rPr>
      </w:pPr>
      <w:r w:rsidRPr="003538A6">
        <w:rPr>
          <w:b/>
          <w:i/>
          <w:u w:val="single"/>
          <w:rtl/>
        </w:rPr>
        <w:t>מהרי"ל דיסקין</w:t>
      </w:r>
      <w:r w:rsidRPr="003538A6">
        <w:rPr>
          <w:b/>
          <w:i/>
          <w:rtl/>
        </w:rPr>
        <w:t xml:space="preserve"> </w:t>
      </w:r>
      <w:r>
        <w:rPr>
          <w:rFonts w:hint="cs"/>
          <w:b/>
          <w:i/>
          <w:rtl/>
        </w:rPr>
        <w:t>(</w:t>
      </w:r>
      <w:r w:rsidRPr="003538A6">
        <w:rPr>
          <w:b/>
          <w:i/>
          <w:rtl/>
        </w:rPr>
        <w:t xml:space="preserve">קו"א </w:t>
      </w:r>
      <w:r w:rsidR="00405ED0">
        <w:rPr>
          <w:rFonts w:hint="cs"/>
          <w:b/>
          <w:i/>
          <w:rtl/>
        </w:rPr>
        <w:t xml:space="preserve">סי' ה' </w:t>
      </w:r>
      <w:r w:rsidRPr="003538A6">
        <w:rPr>
          <w:b/>
          <w:i/>
          <w:rtl/>
        </w:rPr>
        <w:t>אות ס"ח</w:t>
      </w:r>
      <w:r>
        <w:rPr>
          <w:rFonts w:hint="cs"/>
          <w:b/>
          <w:i/>
          <w:rtl/>
        </w:rPr>
        <w:t xml:space="preserve">) </w:t>
      </w:r>
      <w:r>
        <w:rPr>
          <w:b/>
          <w:i/>
          <w:rtl/>
        </w:rPr>
        <w:t>–</w:t>
      </w:r>
      <w:r w:rsidRPr="003538A6">
        <w:rPr>
          <w:b/>
          <w:i/>
          <w:rtl/>
        </w:rPr>
        <w:t xml:space="preserve"> </w:t>
      </w:r>
      <w:r>
        <w:rPr>
          <w:rFonts w:hint="cs"/>
          <w:b/>
          <w:i/>
          <w:rtl/>
        </w:rPr>
        <w:t>"</w:t>
      </w:r>
      <w:r w:rsidRPr="003538A6">
        <w:rPr>
          <w:b/>
          <w:i/>
          <w:rtl/>
        </w:rPr>
        <w:t>יש לעיין</w:t>
      </w:r>
      <w:r>
        <w:rPr>
          <w:rFonts w:hint="cs"/>
          <w:b/>
          <w:i/>
          <w:rtl/>
        </w:rPr>
        <w:t>,</w:t>
      </w:r>
      <w:r w:rsidRPr="003538A6">
        <w:rPr>
          <w:b/>
          <w:i/>
          <w:rtl/>
        </w:rPr>
        <w:t xml:space="preserve"> חולה האוכל בט</w:t>
      </w:r>
      <w:r>
        <w:rPr>
          <w:rFonts w:hint="cs"/>
          <w:b/>
          <w:i/>
          <w:rtl/>
        </w:rPr>
        <w:t xml:space="preserve">' </w:t>
      </w:r>
      <w:r w:rsidRPr="003538A6">
        <w:rPr>
          <w:b/>
          <w:i/>
          <w:rtl/>
        </w:rPr>
        <w:t>ב</w:t>
      </w:r>
      <w:r>
        <w:rPr>
          <w:rFonts w:hint="cs"/>
          <w:b/>
          <w:i/>
          <w:rtl/>
        </w:rPr>
        <w:t>אב,</w:t>
      </w:r>
      <w:r w:rsidRPr="003538A6">
        <w:rPr>
          <w:b/>
          <w:i/>
          <w:rtl/>
        </w:rPr>
        <w:t xml:space="preserve"> אי נוטל ידיו, או</w:t>
      </w:r>
      <w:r>
        <w:rPr>
          <w:b/>
          <w:i/>
          <w:rtl/>
        </w:rPr>
        <w:t xml:space="preserve"> עדיפא למיכל בלי נטילת ידים</w:t>
      </w:r>
      <w:r>
        <w:rPr>
          <w:rFonts w:hint="cs"/>
          <w:b/>
          <w:i/>
          <w:rtl/>
        </w:rPr>
        <w:t>".</w:t>
      </w:r>
    </w:p>
    <w:p w14:paraId="0C9A04EF" w14:textId="77777777" w:rsidR="0003628B" w:rsidRDefault="0003628B" w:rsidP="00460842">
      <w:pPr>
        <w:numPr>
          <w:ilvl w:val="2"/>
          <w:numId w:val="10"/>
        </w:numPr>
        <w:jc w:val="both"/>
        <w:rPr>
          <w:b/>
          <w:i/>
          <w:lang w:bidi="ar-SA"/>
        </w:rPr>
      </w:pPr>
      <w:r w:rsidRPr="00DF3542">
        <w:rPr>
          <w:b/>
          <w:i/>
          <w:rtl/>
        </w:rPr>
        <w:t>יטול ידים</w:t>
      </w:r>
      <w:r>
        <w:rPr>
          <w:rFonts w:hint="cs"/>
          <w:b/>
          <w:i/>
          <w:rtl/>
        </w:rPr>
        <w:t>.</w:t>
      </w:r>
    </w:p>
    <w:p w14:paraId="0BBC0BA3" w14:textId="77777777" w:rsidR="0003628B" w:rsidRPr="00AF3B20" w:rsidRDefault="0003628B" w:rsidP="00460842">
      <w:pPr>
        <w:numPr>
          <w:ilvl w:val="3"/>
          <w:numId w:val="10"/>
        </w:numPr>
        <w:jc w:val="both"/>
        <w:rPr>
          <w:lang w:bidi="ar-SA"/>
        </w:rPr>
      </w:pPr>
      <w:r w:rsidRPr="009279C4">
        <w:rPr>
          <w:rFonts w:hint="cs"/>
          <w:b/>
          <w:i/>
          <w:u w:val="single"/>
          <w:rtl/>
        </w:rPr>
        <w:t>יד סופר</w:t>
      </w:r>
      <w:r>
        <w:rPr>
          <w:rFonts w:hint="cs"/>
          <w:b/>
          <w:i/>
          <w:rtl/>
        </w:rPr>
        <w:t xml:space="preserve"> (סי' ז' אות ד') </w:t>
      </w:r>
      <w:r>
        <w:rPr>
          <w:b/>
          <w:i/>
          <w:rtl/>
        </w:rPr>
        <w:t>–</w:t>
      </w:r>
      <w:r>
        <w:rPr>
          <w:rFonts w:hint="cs"/>
          <w:b/>
          <w:i/>
          <w:rtl/>
        </w:rPr>
        <w:t xml:space="preserve"> "</w:t>
      </w:r>
      <w:r w:rsidRPr="0022200F">
        <w:rPr>
          <w:b/>
          <w:i/>
          <w:rtl/>
        </w:rPr>
        <w:t>מהרי"ל דיסקין</w:t>
      </w:r>
      <w:r>
        <w:rPr>
          <w:rFonts w:hint="cs"/>
          <w:b/>
          <w:i/>
          <w:rtl/>
        </w:rPr>
        <w:t xml:space="preserve"> ...</w:t>
      </w:r>
      <w:r w:rsidRPr="00AF3B20">
        <w:rPr>
          <w:rtl/>
        </w:rPr>
        <w:t xml:space="preserve"> </w:t>
      </w:r>
      <w:r>
        <w:rPr>
          <w:rtl/>
        </w:rPr>
        <w:t>אבל תמוה לי על הגאון שר התורה זצ"ל הא בתשעה</w:t>
      </w:r>
      <w:r>
        <w:rPr>
          <w:rFonts w:hint="cs"/>
          <w:rtl/>
        </w:rPr>
        <w:t xml:space="preserve"> </w:t>
      </w:r>
      <w:r>
        <w:rPr>
          <w:rtl/>
        </w:rPr>
        <w:t>באב וכן ביוהכ"פ לא אסור רק רחיצה של תענוג אבל רחיצה שאינו של תענוג שרי</w:t>
      </w:r>
      <w:r>
        <w:rPr>
          <w:rFonts w:hint="cs"/>
          <w:rtl/>
        </w:rPr>
        <w:t xml:space="preserve"> ...</w:t>
      </w:r>
      <w:r w:rsidRPr="00AF3B20">
        <w:rPr>
          <w:rtl/>
        </w:rPr>
        <w:t xml:space="preserve"> </w:t>
      </w:r>
      <w:r w:rsidRPr="00AF3B20">
        <w:rPr>
          <w:b/>
          <w:i/>
          <w:rtl/>
        </w:rPr>
        <w:t>זאת תורת העולה היא העולה להלכה ולמעשה דחולה שצריך לאכול כביצה פת בת"ב, צריך ליטול ידיו כמו האוכל פת בשאר ימים, וזה פשוט ונכון</w:t>
      </w:r>
      <w:r>
        <w:rPr>
          <w:rFonts w:hint="cs"/>
          <w:b/>
          <w:i/>
          <w:rtl/>
        </w:rPr>
        <w:t>. ועיין שו"ת לבושי מרדכי מהד"ת חיו"ד</w:t>
      </w:r>
      <w:r w:rsidRPr="00AF3B20">
        <w:rPr>
          <w:rFonts w:hint="cs"/>
          <w:b/>
          <w:i/>
          <w:rtl/>
        </w:rPr>
        <w:t>".</w:t>
      </w:r>
    </w:p>
    <w:p w14:paraId="48171247" w14:textId="77777777" w:rsidR="0003628B" w:rsidRDefault="0003628B" w:rsidP="00460842">
      <w:pPr>
        <w:numPr>
          <w:ilvl w:val="3"/>
          <w:numId w:val="10"/>
        </w:numPr>
        <w:jc w:val="both"/>
        <w:rPr>
          <w:b/>
          <w:i/>
          <w:lang w:bidi="ar-SA"/>
        </w:rPr>
      </w:pPr>
      <w:r w:rsidRPr="009279C4">
        <w:rPr>
          <w:rFonts w:hint="cs"/>
          <w:b/>
          <w:i/>
          <w:u w:val="single"/>
          <w:rtl/>
        </w:rPr>
        <w:t>לבושי מרדכי</w:t>
      </w:r>
      <w:r>
        <w:rPr>
          <w:rFonts w:hint="cs"/>
          <w:b/>
          <w:i/>
          <w:rtl/>
        </w:rPr>
        <w:t xml:space="preserve"> (מהדו"ת יו"ד סי' י"א אות ג') </w:t>
      </w:r>
      <w:r>
        <w:rPr>
          <w:b/>
          <w:i/>
          <w:rtl/>
        </w:rPr>
        <w:t>–</w:t>
      </w:r>
      <w:r>
        <w:rPr>
          <w:rFonts w:hint="cs"/>
          <w:b/>
          <w:i/>
          <w:rtl/>
        </w:rPr>
        <w:t xml:space="preserve"> "</w:t>
      </w:r>
      <w:r w:rsidRPr="0022200F">
        <w:rPr>
          <w:b/>
          <w:i/>
          <w:rtl/>
        </w:rPr>
        <w:t>בענין חולה שצריך לאכול בתשעה באב או יוה"כ, שראה מעכ"ת בתשו' מהרי"ל דיסקין [קו"א סי' ס"ח] שאין לו ליטול ידיו משום איסור רחיצה, וכת"ה [בשו"ת יד סופר סימן ז אות ד] השיב עליו, כיון שעשה מפני מצות חכמים אין זה רחיצה של תענוג דמותר. וסברתו נכונה מאוד. ועוד דהא חולה בלא"ה מותר ברחיצה אפי' אין סכנה, כמ"ש ב[או"ח] סי' תרי"ג [סעי' ד'] ואי אפשר רחיצת פניו בלא ידיו, וכיון שהותר הותרה דלא גזרו עליו. ולענ"ד ראיה ממס' חולין דף ק"ז ע"ב, דאיבעיא להו, מאכיל מהו שצריך נטילת ידים, ורצה לפשטו מהא דרב מנשה ממס' יומא [ע"ז ע"ב] דאשה נוטלת ידיה להאכיל לתינוק, ופירש רש"י ז"ל [ד"ה שלא רצה] דמשום דצריך להאכיל לתינוק, והיאך סלקא דעתך למימר הכא דמשום מצות נטילת המאכיל דאם אפי' האוכל אינה רשאי ליטול, כל שכן המאכיל. ואם כי דמסיק בגמ' דאינה רק משום שיבתא, אבל עכ"פ בעיקר הלכה לא פליגי דאם היה מחויב המאכיל הי' רשאי ומצוה לנטילת ידים, כנלענ"ד</w:t>
      </w:r>
      <w:r w:rsidRPr="0022200F">
        <w:rPr>
          <w:rFonts w:hint="cs"/>
          <w:b/>
          <w:i/>
          <w:rtl/>
        </w:rPr>
        <w:t>".</w:t>
      </w:r>
    </w:p>
    <w:p w14:paraId="3825121F" w14:textId="77777777" w:rsidR="0003628B" w:rsidRDefault="0003628B" w:rsidP="00460842">
      <w:pPr>
        <w:numPr>
          <w:ilvl w:val="3"/>
          <w:numId w:val="10"/>
        </w:numPr>
        <w:jc w:val="both"/>
        <w:rPr>
          <w:b/>
          <w:i/>
          <w:lang w:bidi="ar-SA"/>
        </w:rPr>
      </w:pPr>
      <w:r w:rsidRPr="00F04E21">
        <w:rPr>
          <w:b/>
          <w:i/>
          <w:u w:val="single"/>
          <w:rtl/>
        </w:rPr>
        <w:t>תוספות חיים</w:t>
      </w:r>
      <w:r w:rsidRPr="003538A6">
        <w:rPr>
          <w:b/>
          <w:i/>
          <w:rtl/>
        </w:rPr>
        <w:t xml:space="preserve"> </w:t>
      </w:r>
      <w:r>
        <w:rPr>
          <w:rFonts w:hint="cs"/>
          <w:b/>
          <w:i/>
          <w:rtl/>
        </w:rPr>
        <w:t>(</w:t>
      </w:r>
      <w:r w:rsidRPr="003538A6">
        <w:rPr>
          <w:b/>
          <w:i/>
          <w:rtl/>
        </w:rPr>
        <w:t xml:space="preserve">על החיי אדם כלל קל"ה </w:t>
      </w:r>
      <w:r>
        <w:rPr>
          <w:rFonts w:hint="cs"/>
          <w:b/>
          <w:i/>
          <w:rtl/>
        </w:rPr>
        <w:t xml:space="preserve">סוף </w:t>
      </w:r>
      <w:r w:rsidRPr="003538A6">
        <w:rPr>
          <w:b/>
          <w:i/>
          <w:rtl/>
        </w:rPr>
        <w:t>ס</w:t>
      </w:r>
      <w:r>
        <w:rPr>
          <w:rFonts w:hint="cs"/>
          <w:b/>
          <w:i/>
          <w:rtl/>
        </w:rPr>
        <w:t>"</w:t>
      </w:r>
      <w:r>
        <w:rPr>
          <w:b/>
          <w:i/>
          <w:rtl/>
        </w:rPr>
        <w:t>ק</w:t>
      </w:r>
      <w:r>
        <w:rPr>
          <w:rFonts w:hint="cs"/>
          <w:b/>
          <w:i/>
          <w:rtl/>
        </w:rPr>
        <w:t xml:space="preserve"> </w:t>
      </w:r>
      <w:r w:rsidRPr="003538A6">
        <w:rPr>
          <w:b/>
          <w:i/>
          <w:rtl/>
        </w:rPr>
        <w:t>י</w:t>
      </w:r>
      <w:r>
        <w:rPr>
          <w:rFonts w:hint="cs"/>
          <w:b/>
          <w:i/>
          <w:rtl/>
        </w:rPr>
        <w:t xml:space="preserve">') </w:t>
      </w:r>
      <w:r>
        <w:rPr>
          <w:b/>
          <w:i/>
          <w:rtl/>
        </w:rPr>
        <w:t>–</w:t>
      </w:r>
      <w:r w:rsidRPr="003538A6">
        <w:rPr>
          <w:b/>
          <w:i/>
          <w:rtl/>
        </w:rPr>
        <w:t xml:space="preserve"> </w:t>
      </w:r>
      <w:r>
        <w:rPr>
          <w:rFonts w:hint="cs"/>
          <w:b/>
          <w:i/>
          <w:rtl/>
        </w:rPr>
        <w:t>"</w:t>
      </w:r>
      <w:r w:rsidRPr="003538A6">
        <w:rPr>
          <w:b/>
          <w:i/>
          <w:rtl/>
        </w:rPr>
        <w:t>הצריך לאכול</w:t>
      </w:r>
      <w:r>
        <w:rPr>
          <w:b/>
          <w:i/>
          <w:rtl/>
        </w:rPr>
        <w:t xml:space="preserve"> בת"ב יטול ידיו עד פרק הזרוע</w:t>
      </w:r>
      <w:r>
        <w:rPr>
          <w:rFonts w:hint="cs"/>
          <w:b/>
          <w:i/>
          <w:rtl/>
        </w:rPr>
        <w:t>".</w:t>
      </w:r>
    </w:p>
    <w:p w14:paraId="0135116C" w14:textId="77777777" w:rsidR="0003628B" w:rsidRPr="00A2683B" w:rsidRDefault="0003628B" w:rsidP="00460842">
      <w:pPr>
        <w:numPr>
          <w:ilvl w:val="3"/>
          <w:numId w:val="10"/>
        </w:numPr>
        <w:jc w:val="both"/>
        <w:rPr>
          <w:b/>
          <w:i/>
          <w:lang w:bidi="ar-SA"/>
        </w:rPr>
      </w:pPr>
      <w:r w:rsidRPr="005D550C">
        <w:rPr>
          <w:rFonts w:hint="cs"/>
          <w:b/>
          <w:i/>
          <w:u w:val="single"/>
          <w:rtl/>
        </w:rPr>
        <w:t>כה"ח</w:t>
      </w:r>
      <w:r>
        <w:rPr>
          <w:rFonts w:hint="cs"/>
          <w:b/>
          <w:i/>
          <w:rtl/>
        </w:rPr>
        <w:t xml:space="preserve"> (סי' תקנ"ד ס"ק נ"ג).</w:t>
      </w:r>
    </w:p>
    <w:p w14:paraId="6BEA0DC2" w14:textId="77777777" w:rsidR="0003628B" w:rsidRPr="00AB0273" w:rsidRDefault="0003628B" w:rsidP="00460842">
      <w:pPr>
        <w:numPr>
          <w:ilvl w:val="3"/>
          <w:numId w:val="10"/>
        </w:numPr>
        <w:jc w:val="both"/>
        <w:rPr>
          <w:b/>
          <w:i/>
          <w:lang w:bidi="ar-SA"/>
        </w:rPr>
      </w:pPr>
      <w:r w:rsidRPr="00FE6A4B">
        <w:rPr>
          <w:rFonts w:hint="cs"/>
          <w:b/>
          <w:i/>
          <w:u w:val="single"/>
          <w:rtl/>
        </w:rPr>
        <w:t>ישכיל עבדי</w:t>
      </w:r>
      <w:r>
        <w:rPr>
          <w:rFonts w:hint="cs"/>
          <w:b/>
          <w:i/>
          <w:rtl/>
        </w:rPr>
        <w:t xml:space="preserve"> (ח"ח סי' כ' אות ב' ס"ק ד', </w:t>
      </w:r>
      <w:r w:rsidRPr="0067627B">
        <w:rPr>
          <w:rFonts w:hint="cs"/>
          <w:b/>
          <w:i/>
          <w:rtl/>
        </w:rPr>
        <w:t>רבבות אפרים</w:t>
      </w:r>
      <w:r w:rsidRPr="00975355">
        <w:rPr>
          <w:rFonts w:hint="cs"/>
          <w:b/>
          <w:i/>
          <w:rtl/>
        </w:rPr>
        <w:t xml:space="preserve"> ח"א סי' שפ"ד</w:t>
      </w:r>
      <w:r>
        <w:rPr>
          <w:rFonts w:hint="cs"/>
          <w:b/>
          <w:i/>
          <w:rtl/>
        </w:rPr>
        <w:t xml:space="preserve">) </w:t>
      </w:r>
      <w:r>
        <w:rPr>
          <w:b/>
          <w:i/>
          <w:rtl/>
        </w:rPr>
        <w:t>–</w:t>
      </w:r>
      <w:r>
        <w:rPr>
          <w:rFonts w:hint="cs"/>
          <w:b/>
          <w:i/>
          <w:rtl/>
        </w:rPr>
        <w:t xml:space="preserve"> "מהרי"ל דיסקין ... </w:t>
      </w:r>
      <w:r w:rsidRPr="00FB3862">
        <w:rPr>
          <w:b/>
          <w:i/>
          <w:rtl/>
        </w:rPr>
        <w:t>ולפע"ד איני מבין מה מקום להסתפק, ואם משום שיוה"כ אסור בנט"י, הלא כבר מבו' בסי' תרי"ג ס"ב נוטל אדם ידיו שחרית וכו' עד סוף קשרי אצבעותיו וכו' ואותו דבר יעשה בנט"י של אכילה, החולה שיטול רק עד קשרי אצבעותיו, ומה העדיפו שיאכל בלי נט"י והרי אפי באונן דפטור מכל מצות התורה פשיט"ל להברכ"י (הבי"ד הפתחי תשו' ביו"ד סי</w:t>
      </w:r>
      <w:r w:rsidR="0045088D">
        <w:rPr>
          <w:rFonts w:hint="cs"/>
          <w:b/>
          <w:i/>
          <w:rtl/>
        </w:rPr>
        <w:t>'</w:t>
      </w:r>
      <w:r w:rsidRPr="00FB3862">
        <w:rPr>
          <w:b/>
          <w:i/>
          <w:rtl/>
        </w:rPr>
        <w:t xml:space="preserve"> שמא סק"ד) דחייב בנט"י אלא לא יברך</w:t>
      </w:r>
      <w:r>
        <w:rPr>
          <w:rFonts w:hint="cs"/>
          <w:b/>
          <w:i/>
          <w:rtl/>
        </w:rPr>
        <w:t>".</w:t>
      </w:r>
    </w:p>
    <w:p w14:paraId="0D1ECE28" w14:textId="77777777" w:rsidR="0003628B" w:rsidRDefault="0003628B" w:rsidP="00460842">
      <w:pPr>
        <w:numPr>
          <w:ilvl w:val="3"/>
          <w:numId w:val="10"/>
        </w:numPr>
        <w:jc w:val="both"/>
        <w:rPr>
          <w:b/>
          <w:i/>
          <w:lang w:bidi="ar-SA"/>
        </w:rPr>
      </w:pPr>
      <w:r w:rsidRPr="008F669F">
        <w:rPr>
          <w:rFonts w:hint="cs"/>
          <w:b/>
          <w:i/>
          <w:u w:val="single"/>
          <w:rtl/>
        </w:rPr>
        <w:t>הגרשז"א</w:t>
      </w:r>
      <w:r>
        <w:rPr>
          <w:rFonts w:hint="cs"/>
          <w:b/>
          <w:i/>
          <w:rtl/>
        </w:rPr>
        <w:t xml:space="preserve"> זצ"ל (ששכ"ה פרק ל"</w:t>
      </w:r>
      <w:r w:rsidR="004224D4">
        <w:rPr>
          <w:rFonts w:hint="cs"/>
          <w:b/>
          <w:i/>
          <w:rtl/>
        </w:rPr>
        <w:t>ט הע' ק"א</w:t>
      </w:r>
      <w:r>
        <w:rPr>
          <w:rFonts w:hint="cs"/>
          <w:b/>
          <w:i/>
          <w:rtl/>
        </w:rPr>
        <w:t xml:space="preserve"> [דפו"ח, הע' ק"ו]</w:t>
      </w:r>
      <w:r w:rsidR="007061CF">
        <w:rPr>
          <w:rFonts w:hint="cs"/>
          <w:b/>
          <w:i/>
          <w:rtl/>
        </w:rPr>
        <w:t xml:space="preserve">, הליכות שלמה </w:t>
      </w:r>
      <w:r w:rsidR="007061CF" w:rsidRPr="00312D30">
        <w:rPr>
          <w:rFonts w:eastAsia="SimSun"/>
          <w:b/>
          <w:i/>
          <w:rtl/>
          <w:lang w:eastAsia="zh-CN"/>
        </w:rPr>
        <w:t>בין המצרים</w:t>
      </w:r>
      <w:r w:rsidR="007061CF">
        <w:rPr>
          <w:rFonts w:hint="cs"/>
          <w:b/>
          <w:i/>
          <w:rtl/>
        </w:rPr>
        <w:t xml:space="preserve"> פרק ט"ז סעי' ה' [</w:t>
      </w:r>
      <w:r w:rsidR="00903BC8">
        <w:rPr>
          <w:rFonts w:hint="cs"/>
          <w:b/>
          <w:i/>
          <w:rtl/>
        </w:rPr>
        <w:t>לשונו מובא לקמן</w:t>
      </w:r>
      <w:r w:rsidR="007061CF">
        <w:rPr>
          <w:rFonts w:hint="cs"/>
          <w:b/>
          <w:i/>
          <w:rtl/>
        </w:rPr>
        <w:t>], יוה"כ פרק ו' סעי' י'</w:t>
      </w:r>
      <w:r w:rsidR="005C7B3C">
        <w:rPr>
          <w:rFonts w:hint="cs"/>
          <w:b/>
          <w:i/>
          <w:rtl/>
        </w:rPr>
        <w:t xml:space="preserve">, </w:t>
      </w:r>
      <w:r w:rsidR="005C7B3C" w:rsidRPr="005C7B3C">
        <w:rPr>
          <w:rFonts w:hint="cs"/>
          <w:b/>
          <w:i/>
          <w:rtl/>
        </w:rPr>
        <w:t>שלמי מועד עמ' תצ"א</w:t>
      </w:r>
      <w:r>
        <w:rPr>
          <w:rFonts w:hint="cs"/>
          <w:b/>
          <w:i/>
          <w:rtl/>
        </w:rPr>
        <w:t>).</w:t>
      </w:r>
    </w:p>
    <w:p w14:paraId="71D78B27" w14:textId="77777777" w:rsidR="0003628B" w:rsidRDefault="0003628B" w:rsidP="00460842">
      <w:pPr>
        <w:numPr>
          <w:ilvl w:val="3"/>
          <w:numId w:val="10"/>
        </w:numPr>
        <w:jc w:val="both"/>
        <w:rPr>
          <w:b/>
          <w:i/>
          <w:lang w:bidi="ar-SA"/>
        </w:rPr>
      </w:pPr>
      <w:r>
        <w:rPr>
          <w:rFonts w:hint="cs"/>
          <w:b/>
          <w:i/>
          <w:u w:val="single"/>
          <w:rtl/>
        </w:rPr>
        <w:t>ציץ אליעזר</w:t>
      </w:r>
      <w:r w:rsidRPr="005E2767">
        <w:rPr>
          <w:rFonts w:hint="cs"/>
          <w:b/>
          <w:i/>
          <w:rtl/>
        </w:rPr>
        <w:t xml:space="preserve"> (חי"ח</w:t>
      </w:r>
      <w:r>
        <w:rPr>
          <w:rFonts w:hint="cs"/>
          <w:b/>
          <w:i/>
          <w:rtl/>
        </w:rPr>
        <w:t xml:space="preserve"> סי' י"ז אות ו') </w:t>
      </w:r>
      <w:r>
        <w:rPr>
          <w:b/>
          <w:i/>
          <w:rtl/>
        </w:rPr>
        <w:t>–</w:t>
      </w:r>
      <w:r>
        <w:rPr>
          <w:rFonts w:hint="cs"/>
          <w:b/>
          <w:i/>
          <w:rtl/>
        </w:rPr>
        <w:t xml:space="preserve"> "</w:t>
      </w:r>
      <w:r w:rsidRPr="003538A6">
        <w:rPr>
          <w:b/>
          <w:i/>
          <w:rtl/>
        </w:rPr>
        <w:t xml:space="preserve">מהרי"ל דיסקין </w:t>
      </w:r>
      <w:r>
        <w:rPr>
          <w:rFonts w:hint="cs"/>
          <w:b/>
          <w:i/>
          <w:rtl/>
        </w:rPr>
        <w:t>...</w:t>
      </w:r>
      <w:r w:rsidRPr="003538A6">
        <w:rPr>
          <w:b/>
          <w:i/>
          <w:rtl/>
        </w:rPr>
        <w:t xml:space="preserve"> כבר עמד לדון עליה בדברי הגרי"ל בשו"ת יד סופר שם בח"א סימן ז' אות ד', והעלה להלכה ולמעשה דחולה שצריך לאכול כביצה פת בת"ב צריך ליטול ידיו כמו האוכל פת בשאר הימים, והסכים עמו להלכה הגאב"ד ממאד בשו"ת לבוש"מ חיו"ד מהדו"ת סימן י"א אות ג' דחולה שצריך לאכול בת"ב או ביוהכ"פ דרשאי ומצוה לנטילת ידים ע"ש. וכ"כ בפשיטות בתוספות חיים על החיי אדם כלל קל"ה סק"י דהצריך לאכול בת"ב יטול ידיו עד פרק הזרוע ע"ש</w:t>
      </w:r>
      <w:r w:rsidRPr="003538A6">
        <w:rPr>
          <w:rFonts w:hint="cs"/>
          <w:b/>
          <w:i/>
          <w:rtl/>
        </w:rPr>
        <w:t>".</w:t>
      </w:r>
    </w:p>
    <w:p w14:paraId="750240F7" w14:textId="77777777" w:rsidR="00320C1A" w:rsidRPr="00320C1A" w:rsidRDefault="00320C1A" w:rsidP="00460842">
      <w:pPr>
        <w:numPr>
          <w:ilvl w:val="3"/>
          <w:numId w:val="10"/>
        </w:numPr>
        <w:jc w:val="both"/>
        <w:rPr>
          <w:b/>
          <w:i/>
          <w:lang w:bidi="ar-SA"/>
        </w:rPr>
      </w:pPr>
      <w:r w:rsidRPr="00320C1A">
        <w:rPr>
          <w:rFonts w:hint="cs"/>
          <w:b/>
          <w:i/>
          <w:u w:val="single"/>
          <w:rtl/>
        </w:rPr>
        <w:t>אז נדברו</w:t>
      </w:r>
      <w:r w:rsidRPr="00320C1A">
        <w:rPr>
          <w:rFonts w:hint="cs"/>
          <w:b/>
          <w:i/>
          <w:rtl/>
        </w:rPr>
        <w:t xml:space="preserve"> (רבבות אפרים ח"א סי' שפ"ד ד"ה וידידי) </w:t>
      </w:r>
      <w:r w:rsidRPr="00320C1A">
        <w:rPr>
          <w:b/>
          <w:i/>
          <w:rtl/>
        </w:rPr>
        <w:t>–</w:t>
      </w:r>
      <w:r w:rsidRPr="00320C1A">
        <w:rPr>
          <w:rFonts w:hint="cs"/>
          <w:b/>
          <w:i/>
          <w:rtl/>
        </w:rPr>
        <w:t xml:space="preserve"> "</w:t>
      </w:r>
      <w:r w:rsidRPr="00320C1A">
        <w:rPr>
          <w:b/>
          <w:i/>
          <w:rtl/>
        </w:rPr>
        <w:t>בחולה שאוכל בט"ב נכונים הדברים דצריך מים ראשונים ואחרונים דלמה זה גרוע מבנייגל וואסער ויוצא לצרכיו ומסתבר דלמים ראשונים צריך ליטול עד הפרק כמו בשאר הימים. וכיון שאנו נוהגים להחמיר תמיד ליטול הידים עד הקנה אין לשנות בט"ב דלא הוי רחיצה של תענוג ואינו דומה לסימן תקנ"ד ס"י שאין שום דין ליטול עד הקנה דמשום ר"ר סגי לכתחילה עד קשרי אצבעותיו</w:t>
      </w:r>
      <w:r w:rsidRPr="00320C1A">
        <w:rPr>
          <w:rFonts w:hint="cs"/>
          <w:b/>
          <w:i/>
          <w:rtl/>
        </w:rPr>
        <w:t>".</w:t>
      </w:r>
    </w:p>
    <w:p w14:paraId="72832FD9" w14:textId="77777777" w:rsidR="00E44099" w:rsidRPr="00E44099" w:rsidRDefault="00E44099" w:rsidP="00460842">
      <w:pPr>
        <w:numPr>
          <w:ilvl w:val="3"/>
          <w:numId w:val="10"/>
        </w:numPr>
        <w:jc w:val="both"/>
        <w:rPr>
          <w:rFonts w:eastAsia="SimSun"/>
          <w:lang w:eastAsia="zh-CN"/>
        </w:rPr>
      </w:pPr>
      <w:bookmarkStart w:id="313" w:name="_Hlk47274906"/>
      <w:r w:rsidRPr="00E44099">
        <w:rPr>
          <w:rFonts w:eastAsia="SimSun"/>
          <w:b/>
          <w:i/>
          <w:u w:val="single"/>
          <w:rtl/>
          <w:lang w:eastAsia="zh-CN"/>
        </w:rPr>
        <w:t>הגריש"א</w:t>
      </w:r>
      <w:r w:rsidRPr="00E44099">
        <w:rPr>
          <w:rFonts w:eastAsia="SimSun"/>
          <w:b/>
          <w:i/>
          <w:rtl/>
          <w:lang w:eastAsia="zh-CN"/>
        </w:rPr>
        <w:t xml:space="preserve"> זצ"ל (גלאט חכ"א עמ' ק"נ) – "</w:t>
      </w:r>
      <w:r w:rsidRPr="00E44099">
        <w:rPr>
          <w:rFonts w:eastAsia="SimSun"/>
          <w:rtl/>
          <w:lang w:eastAsia="zh-CN"/>
        </w:rPr>
        <w:t>החולה האוכל פת ונוטל ידיו לאכילה, נוהג כרגיל ליטול כל כף היד וכן נוטל מים אחרונים (ובזה אין צורך כל היד)</w:t>
      </w:r>
      <w:bookmarkEnd w:id="313"/>
      <w:r w:rsidRPr="00E44099">
        <w:rPr>
          <w:rFonts w:eastAsia="SimSun"/>
          <w:rtl/>
          <w:lang w:eastAsia="zh-CN"/>
        </w:rPr>
        <w:t>. אין החולה צריך להמנע מאכילת פת, כדי 'לחסוך' לעצמו את הנטילה, אלא אוכל פת או שותה וכו' כדרכו</w:t>
      </w:r>
      <w:r>
        <w:rPr>
          <w:rFonts w:eastAsia="SimSun" w:hint="cs"/>
          <w:rtl/>
          <w:lang w:eastAsia="zh-CN"/>
        </w:rPr>
        <w:t>".</w:t>
      </w:r>
    </w:p>
    <w:p w14:paraId="2DCF9C3B" w14:textId="77777777" w:rsidR="0003628B" w:rsidRDefault="0003628B" w:rsidP="00460842">
      <w:pPr>
        <w:numPr>
          <w:ilvl w:val="3"/>
          <w:numId w:val="10"/>
        </w:numPr>
        <w:jc w:val="both"/>
        <w:rPr>
          <w:b/>
          <w:i/>
          <w:lang w:bidi="ar-SA"/>
        </w:rPr>
      </w:pPr>
      <w:r w:rsidRPr="000D60BC">
        <w:rPr>
          <w:rFonts w:hint="cs"/>
          <w:b/>
          <w:i/>
          <w:u w:val="single"/>
          <w:rtl/>
        </w:rPr>
        <w:t>שבט הלוי</w:t>
      </w:r>
      <w:r>
        <w:rPr>
          <w:rFonts w:hint="cs"/>
          <w:b/>
          <w:i/>
          <w:rtl/>
        </w:rPr>
        <w:t xml:space="preserve"> (ח"ח סי' קל"ט) </w:t>
      </w:r>
      <w:r>
        <w:rPr>
          <w:b/>
          <w:i/>
          <w:rtl/>
        </w:rPr>
        <w:t>–</w:t>
      </w:r>
      <w:r>
        <w:rPr>
          <w:rFonts w:hint="cs"/>
          <w:b/>
          <w:i/>
          <w:rtl/>
        </w:rPr>
        <w:t xml:space="preserve"> "</w:t>
      </w:r>
      <w:r w:rsidRPr="00DF3542">
        <w:rPr>
          <w:b/>
          <w:i/>
          <w:rtl/>
        </w:rPr>
        <w:t>אשר שאל בשם החבורה, בענין חולה שמותר לאכל ביוה"כ אם מותר בנט"י כדרכו ולא יהי' בו איסור רחיצה עפ"י המבואר באו"ח סי' תרי"ג והת"ח נתוכחו בזה. לדידי פשוט דאין בו איסור רחיצה ויטול ידים כדרכו, וכן מצאתי מפורש בשו"ת לבושי מרדכי יו"ד תנינא סי' ט"ו, ודלא כמי שאומרים ההיפך בשם המהרי"ל דיסקין זי"ע בזה, ודברי הלבושי מרדכי מסתברים להלכה וא"צ להאריך</w:t>
      </w:r>
      <w:r w:rsidRPr="00DF3542">
        <w:rPr>
          <w:rFonts w:hint="cs"/>
          <w:b/>
          <w:i/>
          <w:rtl/>
        </w:rPr>
        <w:t>".</w:t>
      </w:r>
    </w:p>
    <w:p w14:paraId="10A95BC7" w14:textId="77777777" w:rsidR="009B3C2A" w:rsidRPr="009B3C2A" w:rsidRDefault="009B3C2A" w:rsidP="00460842">
      <w:pPr>
        <w:numPr>
          <w:ilvl w:val="3"/>
          <w:numId w:val="10"/>
        </w:numPr>
        <w:jc w:val="both"/>
        <w:rPr>
          <w:b/>
          <w:i/>
          <w:lang w:bidi="ar-SA"/>
        </w:rPr>
      </w:pPr>
      <w:r w:rsidRPr="003F17C4">
        <w:rPr>
          <w:b/>
          <w:i/>
          <w:u w:val="single"/>
          <w:rtl/>
        </w:rPr>
        <w:t>חזון עובדיה</w:t>
      </w:r>
      <w:r w:rsidR="00214B3B">
        <w:rPr>
          <w:b/>
          <w:i/>
          <w:rtl/>
        </w:rPr>
        <w:t xml:space="preserve"> (</w:t>
      </w:r>
      <w:r w:rsidR="00214B3B">
        <w:rPr>
          <w:rFonts w:hint="cs"/>
          <w:b/>
          <w:i/>
          <w:rtl/>
        </w:rPr>
        <w:t>ארבע</w:t>
      </w:r>
      <w:r w:rsidR="00214B3B">
        <w:rPr>
          <w:b/>
          <w:i/>
          <w:rtl/>
        </w:rPr>
        <w:t xml:space="preserve"> תעניות</w:t>
      </w:r>
      <w:r>
        <w:rPr>
          <w:b/>
          <w:i/>
          <w:rtl/>
        </w:rPr>
        <w:t xml:space="preserve"> עמ' רצ"ב) – "החולה האוכל בתשעה באב פת, נוטל ידיו כדרכו עד סוף פרק הזרוע, שאין רחיצה זו לשם </w:t>
      </w:r>
      <w:r w:rsidR="003F17C4">
        <w:rPr>
          <w:b/>
          <w:i/>
          <w:rtl/>
        </w:rPr>
        <w:t>תענוג</w:t>
      </w:r>
      <w:r w:rsidR="00214B3B">
        <w:rPr>
          <w:rFonts w:hint="cs"/>
          <w:b/>
          <w:i/>
          <w:rtl/>
        </w:rPr>
        <w:t>,</w:t>
      </w:r>
      <w:r w:rsidR="003F17C4">
        <w:rPr>
          <w:b/>
          <w:i/>
          <w:rtl/>
        </w:rPr>
        <w:t xml:space="preserve"> אלא לצורך מצוה</w:t>
      </w:r>
      <w:r w:rsidR="003F17C4">
        <w:rPr>
          <w:rFonts w:hint="cs"/>
          <w:b/>
          <w:i/>
          <w:rtl/>
        </w:rPr>
        <w:t>".</w:t>
      </w:r>
    </w:p>
    <w:p w14:paraId="4C329AB0" w14:textId="77777777" w:rsidR="0003628B" w:rsidRDefault="0003628B" w:rsidP="00460842">
      <w:pPr>
        <w:numPr>
          <w:ilvl w:val="3"/>
          <w:numId w:val="10"/>
        </w:numPr>
        <w:jc w:val="both"/>
        <w:rPr>
          <w:b/>
          <w:i/>
          <w:lang w:bidi="ar-SA"/>
        </w:rPr>
      </w:pPr>
      <w:r w:rsidRPr="00C65789">
        <w:rPr>
          <w:rFonts w:hint="cs"/>
          <w:b/>
          <w:i/>
          <w:u w:val="single"/>
          <w:rtl/>
        </w:rPr>
        <w:t>ששכ"ה</w:t>
      </w:r>
      <w:r w:rsidR="004224D4">
        <w:rPr>
          <w:rFonts w:hint="cs"/>
          <w:b/>
          <w:i/>
          <w:rtl/>
        </w:rPr>
        <w:t xml:space="preserve"> (פרק ל"ט סעי' ל"א</w:t>
      </w:r>
      <w:r>
        <w:rPr>
          <w:rFonts w:hint="cs"/>
          <w:b/>
          <w:i/>
          <w:rtl/>
        </w:rPr>
        <w:t xml:space="preserve"> [דפו"ח, סעי' ל"ג]).</w:t>
      </w:r>
    </w:p>
    <w:p w14:paraId="4C653105" w14:textId="77777777" w:rsidR="0003628B" w:rsidRDefault="0003628B" w:rsidP="00460842">
      <w:pPr>
        <w:numPr>
          <w:ilvl w:val="3"/>
          <w:numId w:val="10"/>
        </w:numPr>
        <w:jc w:val="both"/>
        <w:rPr>
          <w:b/>
          <w:i/>
          <w:lang w:bidi="ar-SA"/>
        </w:rPr>
      </w:pPr>
      <w:r w:rsidRPr="003B38F4">
        <w:rPr>
          <w:rFonts w:hint="cs"/>
          <w:b/>
          <w:i/>
          <w:u w:val="single"/>
          <w:rtl/>
        </w:rPr>
        <w:t>רבבות אפרים</w:t>
      </w:r>
      <w:r w:rsidRPr="00975355">
        <w:rPr>
          <w:rFonts w:hint="cs"/>
          <w:b/>
          <w:i/>
          <w:rtl/>
        </w:rPr>
        <w:t xml:space="preserve"> (ח"א סי' שפ"ד</w:t>
      </w:r>
      <w:r w:rsidR="003F17C4">
        <w:rPr>
          <w:rFonts w:hint="cs"/>
          <w:b/>
          <w:i/>
          <w:rtl/>
        </w:rPr>
        <w:t xml:space="preserve">, </w:t>
      </w:r>
      <w:r w:rsidR="00DA4332">
        <w:rPr>
          <w:rFonts w:hint="cs"/>
          <w:b/>
          <w:i/>
          <w:rtl/>
        </w:rPr>
        <w:t xml:space="preserve">עי' </w:t>
      </w:r>
      <w:r w:rsidR="003F17C4">
        <w:rPr>
          <w:rFonts w:hint="cs"/>
          <w:b/>
          <w:i/>
          <w:rtl/>
        </w:rPr>
        <w:t>ח"ו סי' תכ"ט</w:t>
      </w:r>
      <w:r>
        <w:rPr>
          <w:rFonts w:hint="cs"/>
          <w:b/>
          <w:i/>
          <w:rtl/>
        </w:rPr>
        <w:t>).</w:t>
      </w:r>
    </w:p>
    <w:p w14:paraId="611679E9" w14:textId="77777777" w:rsidR="0003628B" w:rsidRDefault="0003628B" w:rsidP="00460842">
      <w:pPr>
        <w:numPr>
          <w:ilvl w:val="3"/>
          <w:numId w:val="10"/>
        </w:numPr>
        <w:jc w:val="both"/>
        <w:rPr>
          <w:b/>
          <w:i/>
          <w:lang w:bidi="ar-SA"/>
        </w:rPr>
      </w:pPr>
      <w:r>
        <w:rPr>
          <w:rFonts w:hint="cs"/>
          <w:b/>
          <w:i/>
          <w:u w:val="single"/>
          <w:rtl/>
        </w:rPr>
        <w:t>נחמת ישראל</w:t>
      </w:r>
      <w:r w:rsidRPr="002E5A99">
        <w:rPr>
          <w:rFonts w:hint="cs"/>
          <w:b/>
          <w:i/>
          <w:rtl/>
        </w:rPr>
        <w:t xml:space="preserve"> (פרק ל' סעי' י"ג)</w:t>
      </w:r>
      <w:r>
        <w:rPr>
          <w:rFonts w:hint="cs"/>
          <w:b/>
          <w:i/>
          <w:rtl/>
        </w:rPr>
        <w:t xml:space="preserve"> </w:t>
      </w:r>
      <w:r>
        <w:rPr>
          <w:b/>
          <w:i/>
          <w:rtl/>
        </w:rPr>
        <w:t>–</w:t>
      </w:r>
      <w:r>
        <w:rPr>
          <w:rFonts w:hint="cs"/>
          <w:b/>
          <w:i/>
          <w:rtl/>
        </w:rPr>
        <w:t xml:space="preserve"> "</w:t>
      </w:r>
      <w:r w:rsidRPr="00A46A56">
        <w:rPr>
          <w:b/>
          <w:i/>
          <w:rtl/>
        </w:rPr>
        <w:t>חולה וכד' וקטן האוכלים פת נוטלים ידיהם לסעודה כרגיל עד הפרק</w:t>
      </w:r>
      <w:r>
        <w:rPr>
          <w:rFonts w:hint="cs"/>
          <w:b/>
          <w:i/>
          <w:rtl/>
        </w:rPr>
        <w:t>".</w:t>
      </w:r>
    </w:p>
    <w:p w14:paraId="364FCB78" w14:textId="77777777" w:rsidR="0003628B" w:rsidRDefault="0003628B" w:rsidP="00460842">
      <w:pPr>
        <w:numPr>
          <w:ilvl w:val="3"/>
          <w:numId w:val="10"/>
        </w:numPr>
        <w:jc w:val="both"/>
        <w:rPr>
          <w:b/>
          <w:i/>
        </w:rPr>
      </w:pPr>
      <w:r>
        <w:rPr>
          <w:rFonts w:hint="cs"/>
          <w:b/>
          <w:i/>
          <w:u w:val="single"/>
          <w:rtl/>
        </w:rPr>
        <w:t>קרא עלי מועד</w:t>
      </w:r>
      <w:r w:rsidRPr="005D550C">
        <w:rPr>
          <w:rFonts w:hint="cs"/>
          <w:b/>
          <w:i/>
          <w:rtl/>
        </w:rPr>
        <w:t xml:space="preserve"> (פרק ט' סעי' ו').</w:t>
      </w:r>
    </w:p>
    <w:p w14:paraId="2E3D7CAF" w14:textId="77777777" w:rsidR="0003628B" w:rsidRPr="00A2683B" w:rsidRDefault="0003628B" w:rsidP="00460842">
      <w:pPr>
        <w:numPr>
          <w:ilvl w:val="3"/>
          <w:numId w:val="10"/>
        </w:numPr>
        <w:jc w:val="both"/>
        <w:rPr>
          <w:b/>
          <w:i/>
          <w:lang w:bidi="ar-SA"/>
        </w:rPr>
      </w:pPr>
      <w:r>
        <w:rPr>
          <w:rFonts w:hint="cs"/>
          <w:b/>
          <w:i/>
          <w:u w:val="single"/>
          <w:rtl/>
        </w:rPr>
        <w:t>ג' שבועות</w:t>
      </w:r>
      <w:r w:rsidRPr="005E2767">
        <w:rPr>
          <w:rFonts w:hint="cs"/>
          <w:b/>
          <w:i/>
          <w:rtl/>
        </w:rPr>
        <w:t xml:space="preserve"> (</w:t>
      </w:r>
      <w:r>
        <w:rPr>
          <w:rFonts w:hint="cs"/>
          <w:b/>
          <w:i/>
          <w:rtl/>
        </w:rPr>
        <w:t>ארטסקרול, ריש עמ' קכ"ז).</w:t>
      </w:r>
    </w:p>
    <w:p w14:paraId="07E500FF" w14:textId="77777777" w:rsidR="0003628B" w:rsidRPr="004B03FF" w:rsidRDefault="0003628B" w:rsidP="0003628B">
      <w:pPr>
        <w:jc w:val="both"/>
        <w:rPr>
          <w:b/>
          <w:i/>
          <w:lang w:bidi="ar-SA"/>
        </w:rPr>
      </w:pPr>
    </w:p>
    <w:p w14:paraId="7763EBAF" w14:textId="77777777" w:rsidR="0003628B" w:rsidRDefault="0003628B" w:rsidP="00460842">
      <w:pPr>
        <w:numPr>
          <w:ilvl w:val="1"/>
          <w:numId w:val="10"/>
        </w:numPr>
        <w:jc w:val="both"/>
        <w:rPr>
          <w:b/>
          <w:i/>
        </w:rPr>
      </w:pPr>
      <w:r w:rsidRPr="00D812C4">
        <w:rPr>
          <w:rFonts w:hint="cs"/>
          <w:bCs/>
          <w:i/>
          <w:rtl/>
        </w:rPr>
        <w:t>האוכל</w:t>
      </w:r>
      <w:r w:rsidR="00FD5590" w:rsidRPr="00D812C4">
        <w:rPr>
          <w:rFonts w:hint="cs"/>
          <w:bCs/>
          <w:i/>
          <w:rtl/>
        </w:rPr>
        <w:t>ים</w:t>
      </w:r>
      <w:r w:rsidRPr="00D812C4">
        <w:rPr>
          <w:rFonts w:hint="cs"/>
          <w:bCs/>
          <w:i/>
          <w:rtl/>
        </w:rPr>
        <w:t xml:space="preserve"> </w:t>
      </w:r>
      <w:r w:rsidR="00FD5590" w:rsidRPr="00D812C4">
        <w:rPr>
          <w:rFonts w:hint="cs"/>
          <w:bCs/>
          <w:i/>
          <w:rtl/>
        </w:rPr>
        <w:t>פת,</w:t>
      </w:r>
      <w:r w:rsidRPr="00D812C4">
        <w:rPr>
          <w:rFonts w:hint="cs"/>
          <w:bCs/>
          <w:i/>
          <w:rtl/>
        </w:rPr>
        <w:t xml:space="preserve"> עד </w:t>
      </w:r>
      <w:r w:rsidR="00AF7029" w:rsidRPr="00D812C4">
        <w:rPr>
          <w:rFonts w:hint="cs"/>
          <w:bCs/>
          <w:i/>
          <w:rtl/>
        </w:rPr>
        <w:t>ה</w:t>
      </w:r>
      <w:r w:rsidRPr="00D812C4">
        <w:rPr>
          <w:rFonts w:hint="cs"/>
          <w:bCs/>
          <w:i/>
          <w:rtl/>
        </w:rPr>
        <w:t>יכן נוטל ידיו</w:t>
      </w:r>
      <w:r w:rsidR="001271C2" w:rsidRPr="00D812C4">
        <w:rPr>
          <w:rFonts w:hint="cs"/>
          <w:bCs/>
          <w:i/>
          <w:rtl/>
        </w:rPr>
        <w:t xml:space="preserve"> [למחמירים לעיל]</w:t>
      </w:r>
      <w:r w:rsidR="00FD5590" w:rsidRPr="00D812C4">
        <w:rPr>
          <w:rFonts w:hint="cs"/>
          <w:bCs/>
          <w:i/>
          <w:rtl/>
        </w:rPr>
        <w:t>:</w:t>
      </w:r>
      <w:r w:rsidR="00AF7029" w:rsidRPr="00D812C4">
        <w:rPr>
          <w:rFonts w:hint="cs"/>
          <w:bCs/>
          <w:i/>
          <w:rtl/>
        </w:rPr>
        <w:t xml:space="preserve"> עד הקנה של זרוע</w:t>
      </w:r>
      <w:r w:rsidR="001271C2" w:rsidRPr="00D812C4">
        <w:rPr>
          <w:rFonts w:hint="cs"/>
          <w:bCs/>
          <w:i/>
          <w:rtl/>
        </w:rPr>
        <w:t>,</w:t>
      </w:r>
      <w:r w:rsidR="00AF7029" w:rsidRPr="00D812C4">
        <w:rPr>
          <w:rFonts w:hint="cs"/>
          <w:bCs/>
          <w:i/>
          <w:rtl/>
        </w:rPr>
        <w:t xml:space="preserve"> או עד מקום חיבור האצבעות לכף היד</w:t>
      </w:r>
      <w:r w:rsidRPr="00EE1A04">
        <w:rPr>
          <w:rFonts w:hint="cs"/>
          <w:b/>
          <w:i/>
          <w:rtl/>
        </w:rPr>
        <w:t>.</w:t>
      </w:r>
    </w:p>
    <w:p w14:paraId="4F55897E" w14:textId="77777777" w:rsidR="0003628B" w:rsidRPr="0022200F" w:rsidRDefault="0003628B" w:rsidP="00460842">
      <w:pPr>
        <w:numPr>
          <w:ilvl w:val="2"/>
          <w:numId w:val="10"/>
        </w:numPr>
        <w:jc w:val="both"/>
        <w:rPr>
          <w:b/>
          <w:i/>
        </w:rPr>
      </w:pPr>
      <w:r>
        <w:rPr>
          <w:rFonts w:hint="cs"/>
          <w:b/>
          <w:i/>
          <w:rtl/>
        </w:rPr>
        <w:t>כדרכו, עד הקנה של זרוע</w:t>
      </w:r>
      <w:r w:rsidRPr="0022200F">
        <w:rPr>
          <w:rFonts w:hint="cs"/>
          <w:b/>
          <w:i/>
          <w:rtl/>
        </w:rPr>
        <w:t>.</w:t>
      </w:r>
    </w:p>
    <w:p w14:paraId="1F88766D" w14:textId="77777777" w:rsidR="0003628B" w:rsidRPr="00F04E21" w:rsidRDefault="0003628B" w:rsidP="00460842">
      <w:pPr>
        <w:numPr>
          <w:ilvl w:val="3"/>
          <w:numId w:val="10"/>
        </w:numPr>
        <w:jc w:val="both"/>
        <w:rPr>
          <w:b/>
          <w:i/>
          <w:lang w:bidi="ar-SA"/>
        </w:rPr>
      </w:pPr>
      <w:r w:rsidRPr="00F04E21">
        <w:rPr>
          <w:b/>
          <w:i/>
          <w:u w:val="single"/>
          <w:rtl/>
        </w:rPr>
        <w:t>תוספות חיים</w:t>
      </w:r>
      <w:r w:rsidRPr="003538A6">
        <w:rPr>
          <w:b/>
          <w:i/>
          <w:rtl/>
        </w:rPr>
        <w:t xml:space="preserve"> </w:t>
      </w:r>
      <w:r>
        <w:rPr>
          <w:rFonts w:hint="cs"/>
          <w:b/>
          <w:i/>
          <w:rtl/>
        </w:rPr>
        <w:t>(</w:t>
      </w:r>
      <w:r w:rsidRPr="003538A6">
        <w:rPr>
          <w:b/>
          <w:i/>
          <w:rtl/>
        </w:rPr>
        <w:t xml:space="preserve">על החיי אדם כלל קל"ה </w:t>
      </w:r>
      <w:r>
        <w:rPr>
          <w:rFonts w:hint="cs"/>
          <w:b/>
          <w:i/>
          <w:rtl/>
        </w:rPr>
        <w:t xml:space="preserve">סוף </w:t>
      </w:r>
      <w:r w:rsidRPr="003538A6">
        <w:rPr>
          <w:b/>
          <w:i/>
          <w:rtl/>
        </w:rPr>
        <w:t>ס</w:t>
      </w:r>
      <w:r>
        <w:rPr>
          <w:rFonts w:hint="cs"/>
          <w:b/>
          <w:i/>
          <w:rtl/>
        </w:rPr>
        <w:t>"</w:t>
      </w:r>
      <w:r>
        <w:rPr>
          <w:b/>
          <w:i/>
          <w:rtl/>
        </w:rPr>
        <w:t>ק</w:t>
      </w:r>
      <w:r>
        <w:rPr>
          <w:rFonts w:hint="cs"/>
          <w:b/>
          <w:i/>
          <w:rtl/>
        </w:rPr>
        <w:t xml:space="preserve"> </w:t>
      </w:r>
      <w:r w:rsidRPr="003538A6">
        <w:rPr>
          <w:b/>
          <w:i/>
          <w:rtl/>
        </w:rPr>
        <w:t>י</w:t>
      </w:r>
      <w:r>
        <w:rPr>
          <w:rFonts w:hint="cs"/>
          <w:b/>
          <w:i/>
          <w:rtl/>
        </w:rPr>
        <w:t xml:space="preserve">') </w:t>
      </w:r>
      <w:r>
        <w:rPr>
          <w:b/>
          <w:i/>
          <w:rtl/>
        </w:rPr>
        <w:t>–</w:t>
      </w:r>
      <w:r w:rsidRPr="003538A6">
        <w:rPr>
          <w:b/>
          <w:i/>
          <w:rtl/>
        </w:rPr>
        <w:t xml:space="preserve"> </w:t>
      </w:r>
      <w:r>
        <w:rPr>
          <w:rFonts w:hint="cs"/>
          <w:b/>
          <w:i/>
          <w:rtl/>
        </w:rPr>
        <w:t>"</w:t>
      </w:r>
      <w:r w:rsidRPr="003538A6">
        <w:rPr>
          <w:b/>
          <w:i/>
          <w:rtl/>
        </w:rPr>
        <w:t>הצריך לאכול</w:t>
      </w:r>
      <w:r>
        <w:rPr>
          <w:b/>
          <w:i/>
          <w:rtl/>
        </w:rPr>
        <w:t xml:space="preserve"> בת"ב יטול ידיו עד פרק הזרוע</w:t>
      </w:r>
      <w:r>
        <w:rPr>
          <w:rFonts w:hint="cs"/>
          <w:b/>
          <w:i/>
          <w:rtl/>
        </w:rPr>
        <w:t>".</w:t>
      </w:r>
    </w:p>
    <w:p w14:paraId="5133EA4B" w14:textId="77777777" w:rsidR="0003628B" w:rsidRPr="005D550C" w:rsidRDefault="0003628B" w:rsidP="00460842">
      <w:pPr>
        <w:numPr>
          <w:ilvl w:val="3"/>
          <w:numId w:val="10"/>
        </w:numPr>
        <w:jc w:val="both"/>
        <w:rPr>
          <w:b/>
          <w:i/>
        </w:rPr>
      </w:pPr>
      <w:r w:rsidRPr="005D550C">
        <w:rPr>
          <w:rFonts w:hint="cs"/>
          <w:b/>
          <w:i/>
          <w:u w:val="single"/>
          <w:rtl/>
        </w:rPr>
        <w:t>כה"ח</w:t>
      </w:r>
      <w:r>
        <w:rPr>
          <w:rFonts w:hint="cs"/>
          <w:b/>
          <w:i/>
          <w:rtl/>
        </w:rPr>
        <w:t xml:space="preserve"> (סי' תקנ"ד ס"ק נ"ג) </w:t>
      </w:r>
      <w:r>
        <w:rPr>
          <w:b/>
          <w:i/>
          <w:rtl/>
        </w:rPr>
        <w:t>–</w:t>
      </w:r>
      <w:r>
        <w:rPr>
          <w:rFonts w:hint="cs"/>
          <w:b/>
          <w:i/>
          <w:rtl/>
        </w:rPr>
        <w:t xml:space="preserve"> "</w:t>
      </w:r>
      <w:r w:rsidRPr="00770D2A">
        <w:rPr>
          <w:b/>
          <w:i/>
          <w:rtl/>
        </w:rPr>
        <w:t>והצריך לאכול בט"ב יטול ידיו עד פרק הזרוע. תו' חיים על ח"א</w:t>
      </w:r>
      <w:r>
        <w:rPr>
          <w:rFonts w:hint="cs"/>
          <w:b/>
          <w:i/>
          <w:rtl/>
        </w:rPr>
        <w:t>".</w:t>
      </w:r>
    </w:p>
    <w:p w14:paraId="4FB03003" w14:textId="77777777" w:rsidR="0003628B" w:rsidRDefault="0003628B" w:rsidP="00460842">
      <w:pPr>
        <w:numPr>
          <w:ilvl w:val="3"/>
          <w:numId w:val="10"/>
        </w:numPr>
        <w:jc w:val="both"/>
        <w:rPr>
          <w:b/>
          <w:i/>
        </w:rPr>
      </w:pPr>
      <w:r w:rsidRPr="008F669F">
        <w:rPr>
          <w:rFonts w:hint="cs"/>
          <w:b/>
          <w:i/>
          <w:u w:val="single"/>
          <w:rtl/>
        </w:rPr>
        <w:t>הגרשז"א</w:t>
      </w:r>
      <w:r w:rsidR="004224D4">
        <w:rPr>
          <w:rFonts w:hint="cs"/>
          <w:b/>
          <w:i/>
          <w:rtl/>
        </w:rPr>
        <w:t xml:space="preserve"> זצ"ל (ששכ"ה פרק ל"ט הע' ק"א </w:t>
      </w:r>
      <w:r>
        <w:rPr>
          <w:rFonts w:hint="cs"/>
          <w:b/>
          <w:i/>
          <w:rtl/>
        </w:rPr>
        <w:t>[דפו"ח, הע' ק"ו]</w:t>
      </w:r>
      <w:r w:rsidR="00A36320">
        <w:rPr>
          <w:rFonts w:hint="cs"/>
          <w:b/>
          <w:i/>
          <w:rtl/>
        </w:rPr>
        <w:t xml:space="preserve">, הליכות </w:t>
      </w:r>
      <w:r w:rsidR="005C3BFA">
        <w:rPr>
          <w:rFonts w:hint="cs"/>
          <w:b/>
          <w:i/>
          <w:rtl/>
        </w:rPr>
        <w:t xml:space="preserve">שלמה </w:t>
      </w:r>
      <w:r w:rsidR="005C3BFA" w:rsidRPr="00312D30">
        <w:rPr>
          <w:rFonts w:eastAsia="SimSun"/>
          <w:b/>
          <w:i/>
          <w:rtl/>
          <w:lang w:eastAsia="zh-CN"/>
        </w:rPr>
        <w:t>בין המצרים</w:t>
      </w:r>
      <w:r w:rsidR="005C3BFA">
        <w:rPr>
          <w:rFonts w:hint="cs"/>
          <w:b/>
          <w:i/>
          <w:rtl/>
        </w:rPr>
        <w:t xml:space="preserve"> פרק ט"ז סעי' ה'</w:t>
      </w:r>
      <w:r w:rsidR="009F0D64">
        <w:rPr>
          <w:rFonts w:hint="cs"/>
          <w:b/>
          <w:i/>
          <w:rtl/>
        </w:rPr>
        <w:t>, יוה"כ פרק ו' סעי' י'</w:t>
      </w:r>
      <w:r w:rsidR="005C7B3C">
        <w:rPr>
          <w:rFonts w:hint="cs"/>
          <w:b/>
          <w:i/>
          <w:rtl/>
        </w:rPr>
        <w:t xml:space="preserve">, </w:t>
      </w:r>
      <w:r w:rsidR="005C7B3C" w:rsidRPr="005C7B3C">
        <w:rPr>
          <w:rFonts w:hint="cs"/>
          <w:b/>
          <w:i/>
          <w:rtl/>
        </w:rPr>
        <w:t>שלמי מועד עמ' תצ"א</w:t>
      </w:r>
      <w:r>
        <w:rPr>
          <w:rFonts w:hint="cs"/>
          <w:b/>
          <w:i/>
          <w:rtl/>
        </w:rPr>
        <w:t xml:space="preserve">) </w:t>
      </w:r>
      <w:r>
        <w:rPr>
          <w:b/>
          <w:i/>
          <w:rtl/>
        </w:rPr>
        <w:t>–</w:t>
      </w:r>
      <w:r>
        <w:rPr>
          <w:rFonts w:hint="cs"/>
          <w:b/>
          <w:i/>
          <w:rtl/>
        </w:rPr>
        <w:t xml:space="preserve"> "</w:t>
      </w:r>
      <w:r w:rsidR="005075C3" w:rsidRPr="005075C3">
        <w:rPr>
          <w:b/>
          <w:i/>
          <w:rtl/>
        </w:rPr>
        <w:t>קטן וחולה האוכלים פת בתשעה באב, נוטלים ידיהם עד לפרק היד, כדין נטילה בשאר ימות השנה</w:t>
      </w:r>
      <w:r>
        <w:rPr>
          <w:rFonts w:hint="cs"/>
          <w:b/>
          <w:i/>
          <w:rtl/>
        </w:rPr>
        <w:t>".</w:t>
      </w:r>
    </w:p>
    <w:p w14:paraId="352ECB17" w14:textId="77777777" w:rsidR="003C7A04" w:rsidRDefault="0003628B" w:rsidP="00460842">
      <w:pPr>
        <w:numPr>
          <w:ilvl w:val="3"/>
          <w:numId w:val="10"/>
        </w:numPr>
        <w:jc w:val="both"/>
        <w:rPr>
          <w:b/>
          <w:i/>
          <w:lang w:bidi="ar-SA"/>
        </w:rPr>
      </w:pPr>
      <w:r w:rsidRPr="003B38F4">
        <w:rPr>
          <w:rFonts w:hint="cs"/>
          <w:b/>
          <w:i/>
          <w:u w:val="single"/>
          <w:rtl/>
        </w:rPr>
        <w:t>אז נדברו</w:t>
      </w:r>
      <w:r>
        <w:rPr>
          <w:rFonts w:hint="cs"/>
          <w:b/>
          <w:i/>
          <w:rtl/>
        </w:rPr>
        <w:t xml:space="preserve"> (</w:t>
      </w:r>
      <w:r w:rsidRPr="0067627B">
        <w:rPr>
          <w:rFonts w:hint="cs"/>
          <w:b/>
          <w:i/>
          <w:rtl/>
        </w:rPr>
        <w:t>רבבות אפרים</w:t>
      </w:r>
      <w:r w:rsidRPr="00975355">
        <w:rPr>
          <w:rFonts w:hint="cs"/>
          <w:b/>
          <w:i/>
          <w:rtl/>
        </w:rPr>
        <w:t xml:space="preserve"> ח"א סי' שפ"ד</w:t>
      </w:r>
      <w:r>
        <w:rPr>
          <w:rFonts w:hint="cs"/>
          <w:b/>
          <w:i/>
          <w:rtl/>
        </w:rPr>
        <w:t xml:space="preserve"> ד"ה וידידי) </w:t>
      </w:r>
      <w:r w:rsidR="00320C1A">
        <w:rPr>
          <w:rFonts w:hint="cs"/>
          <w:b/>
          <w:i/>
          <w:rtl/>
        </w:rPr>
        <w:t>-</w:t>
      </w:r>
      <w:r>
        <w:rPr>
          <w:rFonts w:hint="cs"/>
          <w:b/>
          <w:i/>
          <w:rtl/>
        </w:rPr>
        <w:t xml:space="preserve"> </w:t>
      </w:r>
      <w:r w:rsidR="00903BC8">
        <w:rPr>
          <w:rFonts w:hint="cs"/>
          <w:b/>
          <w:i/>
          <w:rtl/>
        </w:rPr>
        <w:t>לשונו מובא לעיל</w:t>
      </w:r>
      <w:r w:rsidR="003C7A04">
        <w:rPr>
          <w:rFonts w:hint="cs"/>
          <w:b/>
          <w:i/>
          <w:rtl/>
        </w:rPr>
        <w:t>.</w:t>
      </w:r>
    </w:p>
    <w:p w14:paraId="5F320FB0" w14:textId="77777777" w:rsidR="0003628B" w:rsidRDefault="0003628B" w:rsidP="00460842">
      <w:pPr>
        <w:numPr>
          <w:ilvl w:val="3"/>
          <w:numId w:val="10"/>
        </w:numPr>
        <w:jc w:val="both"/>
        <w:rPr>
          <w:b/>
          <w:i/>
          <w:lang w:bidi="ar-SA"/>
        </w:rPr>
      </w:pPr>
      <w:r>
        <w:rPr>
          <w:rFonts w:hint="cs"/>
          <w:b/>
          <w:i/>
          <w:u w:val="single"/>
          <w:rtl/>
        </w:rPr>
        <w:t>ציץ אליעזר</w:t>
      </w:r>
      <w:r w:rsidRPr="005E2767">
        <w:rPr>
          <w:rFonts w:hint="cs"/>
          <w:b/>
          <w:i/>
          <w:rtl/>
        </w:rPr>
        <w:t xml:space="preserve"> (חי"ח</w:t>
      </w:r>
      <w:r>
        <w:rPr>
          <w:rFonts w:hint="cs"/>
          <w:b/>
          <w:i/>
          <w:rtl/>
        </w:rPr>
        <w:t xml:space="preserve"> סי' י"ז אות ו') </w:t>
      </w:r>
      <w:r>
        <w:rPr>
          <w:b/>
          <w:i/>
          <w:rtl/>
        </w:rPr>
        <w:t>–</w:t>
      </w:r>
      <w:r>
        <w:rPr>
          <w:rFonts w:hint="cs"/>
          <w:b/>
          <w:i/>
          <w:rtl/>
        </w:rPr>
        <w:t xml:space="preserve"> "</w:t>
      </w:r>
      <w:r w:rsidRPr="003538A6">
        <w:rPr>
          <w:b/>
          <w:i/>
          <w:rtl/>
        </w:rPr>
        <w:t>וכ"כ בפשיטות בתוספות חיים על החיי אדם כלל קל"ה סק"י דהצריך לאכול בת"ב יטול ידיו עד פרק הזרוע ע"ש</w:t>
      </w:r>
      <w:r w:rsidRPr="003538A6">
        <w:rPr>
          <w:rFonts w:hint="cs"/>
          <w:b/>
          <w:i/>
          <w:rtl/>
        </w:rPr>
        <w:t>".</w:t>
      </w:r>
    </w:p>
    <w:p w14:paraId="1E90C714" w14:textId="77777777" w:rsidR="00E44099" w:rsidRPr="003538A6" w:rsidRDefault="00E44099" w:rsidP="00460842">
      <w:pPr>
        <w:numPr>
          <w:ilvl w:val="3"/>
          <w:numId w:val="10"/>
        </w:numPr>
        <w:jc w:val="both"/>
        <w:rPr>
          <w:b/>
          <w:i/>
          <w:lang w:bidi="ar-SA"/>
        </w:rPr>
      </w:pPr>
      <w:r w:rsidRPr="00E44099">
        <w:rPr>
          <w:b/>
          <w:i/>
          <w:u w:val="single"/>
          <w:rtl/>
        </w:rPr>
        <w:t>הגריש"א</w:t>
      </w:r>
      <w:r>
        <w:rPr>
          <w:b/>
          <w:i/>
          <w:rtl/>
        </w:rPr>
        <w:t xml:space="preserve"> זצ"ל (גלאט חכ"א עמ' ק"נ) </w:t>
      </w:r>
      <w:r>
        <w:rPr>
          <w:rFonts w:hint="cs"/>
          <w:b/>
          <w:i/>
          <w:rtl/>
        </w:rPr>
        <w:t xml:space="preserve">- </w:t>
      </w:r>
      <w:r w:rsidR="00903BC8">
        <w:rPr>
          <w:rFonts w:hint="cs"/>
          <w:b/>
          <w:i/>
          <w:rtl/>
        </w:rPr>
        <w:t>לשונו מובא לעיל</w:t>
      </w:r>
      <w:r>
        <w:rPr>
          <w:rFonts w:hint="cs"/>
          <w:b/>
          <w:i/>
          <w:rtl/>
        </w:rPr>
        <w:t>.</w:t>
      </w:r>
    </w:p>
    <w:p w14:paraId="33321293" w14:textId="77777777" w:rsidR="003F17C4" w:rsidRPr="003F17C4" w:rsidRDefault="00214B3B" w:rsidP="00460842">
      <w:pPr>
        <w:numPr>
          <w:ilvl w:val="3"/>
          <w:numId w:val="10"/>
        </w:numPr>
        <w:jc w:val="both"/>
        <w:rPr>
          <w:b/>
          <w:i/>
        </w:rPr>
      </w:pPr>
      <w:r w:rsidRPr="003F17C4">
        <w:rPr>
          <w:b/>
          <w:i/>
          <w:u w:val="single"/>
          <w:rtl/>
        </w:rPr>
        <w:t>חזון עובדיה</w:t>
      </w:r>
      <w:r>
        <w:rPr>
          <w:b/>
          <w:i/>
          <w:rtl/>
        </w:rPr>
        <w:t xml:space="preserve"> (</w:t>
      </w:r>
      <w:r>
        <w:rPr>
          <w:rFonts w:hint="cs"/>
          <w:b/>
          <w:i/>
          <w:rtl/>
        </w:rPr>
        <w:t>ארבע</w:t>
      </w:r>
      <w:r>
        <w:rPr>
          <w:b/>
          <w:i/>
          <w:rtl/>
        </w:rPr>
        <w:t xml:space="preserve"> תעניות עמ' רצ"ב) – "נוטל ידיו כדרכו עד סוף פרק הזרוע</w:t>
      </w:r>
      <w:r>
        <w:rPr>
          <w:rFonts w:hint="cs"/>
          <w:b/>
          <w:i/>
          <w:rtl/>
        </w:rPr>
        <w:t>".</w:t>
      </w:r>
    </w:p>
    <w:p w14:paraId="22FF4FBF" w14:textId="77777777" w:rsidR="0003628B" w:rsidRPr="008F669F" w:rsidRDefault="0003628B" w:rsidP="00460842">
      <w:pPr>
        <w:numPr>
          <w:ilvl w:val="3"/>
          <w:numId w:val="10"/>
        </w:numPr>
        <w:jc w:val="both"/>
        <w:rPr>
          <w:b/>
          <w:i/>
        </w:rPr>
      </w:pPr>
      <w:r w:rsidRPr="001E224A">
        <w:rPr>
          <w:rFonts w:hint="cs"/>
          <w:b/>
          <w:i/>
          <w:rtl/>
        </w:rPr>
        <w:t xml:space="preserve">עי' </w:t>
      </w:r>
      <w:r>
        <w:rPr>
          <w:rFonts w:hint="cs"/>
          <w:b/>
          <w:i/>
          <w:u w:val="single"/>
          <w:rtl/>
        </w:rPr>
        <w:t>רבבות אפרים</w:t>
      </w:r>
      <w:r w:rsidRPr="00975355">
        <w:rPr>
          <w:rFonts w:hint="cs"/>
          <w:b/>
          <w:i/>
          <w:rtl/>
        </w:rPr>
        <w:t xml:space="preserve"> (ח"א סי' שפ"ד </w:t>
      </w:r>
      <w:r>
        <w:rPr>
          <w:rFonts w:hint="cs"/>
          <w:b/>
          <w:i/>
          <w:rtl/>
        </w:rPr>
        <w:t>ד"ה וידידי</w:t>
      </w:r>
      <w:r w:rsidR="00C36724">
        <w:rPr>
          <w:rFonts w:hint="cs"/>
          <w:b/>
          <w:i/>
          <w:rtl/>
        </w:rPr>
        <w:t>, אמנם עי' ח"ז סי' קס"ד</w:t>
      </w:r>
      <w:r w:rsidRPr="00975355">
        <w:rPr>
          <w:rFonts w:hint="cs"/>
          <w:b/>
          <w:i/>
          <w:rtl/>
        </w:rPr>
        <w:t>)</w:t>
      </w:r>
      <w:r>
        <w:rPr>
          <w:rFonts w:hint="cs"/>
          <w:b/>
          <w:i/>
          <w:rtl/>
        </w:rPr>
        <w:t xml:space="preserve"> </w:t>
      </w:r>
      <w:r>
        <w:rPr>
          <w:b/>
          <w:i/>
          <w:rtl/>
        </w:rPr>
        <w:t>–</w:t>
      </w:r>
      <w:r>
        <w:rPr>
          <w:rFonts w:hint="cs"/>
          <w:b/>
          <w:i/>
          <w:rtl/>
        </w:rPr>
        <w:t xml:space="preserve"> "</w:t>
      </w:r>
      <w:r w:rsidRPr="001E224A">
        <w:rPr>
          <w:b/>
          <w:i/>
          <w:rtl/>
        </w:rPr>
        <w:t>ויתכן דבט"ב אולי יכול להקל אבל טוב להחמיר עד הקנה</w:t>
      </w:r>
      <w:r>
        <w:rPr>
          <w:rFonts w:hint="cs"/>
          <w:b/>
          <w:i/>
          <w:rtl/>
        </w:rPr>
        <w:t>"</w:t>
      </w:r>
      <w:r w:rsidRPr="00975355">
        <w:rPr>
          <w:rFonts w:hint="cs"/>
          <w:b/>
          <w:i/>
          <w:rtl/>
        </w:rPr>
        <w:t>.</w:t>
      </w:r>
    </w:p>
    <w:p w14:paraId="37A30AA9" w14:textId="77777777" w:rsidR="0003628B" w:rsidRDefault="0003628B" w:rsidP="00460842">
      <w:pPr>
        <w:numPr>
          <w:ilvl w:val="3"/>
          <w:numId w:val="10"/>
        </w:numPr>
        <w:jc w:val="both"/>
        <w:rPr>
          <w:b/>
          <w:i/>
        </w:rPr>
      </w:pPr>
      <w:r w:rsidRPr="00C65789">
        <w:rPr>
          <w:rFonts w:hint="cs"/>
          <w:b/>
          <w:i/>
          <w:u w:val="single"/>
          <w:rtl/>
        </w:rPr>
        <w:t>ששכ"ה</w:t>
      </w:r>
      <w:r w:rsidR="004224D4">
        <w:rPr>
          <w:rFonts w:hint="cs"/>
          <w:b/>
          <w:i/>
          <w:rtl/>
        </w:rPr>
        <w:t xml:space="preserve"> (פרק ל"ט סעי' ל"א </w:t>
      </w:r>
      <w:r>
        <w:rPr>
          <w:rFonts w:hint="cs"/>
          <w:b/>
          <w:i/>
          <w:rtl/>
        </w:rPr>
        <w:t xml:space="preserve">[דפו"ח, סעי' ל"ג]) </w:t>
      </w:r>
      <w:r>
        <w:rPr>
          <w:b/>
          <w:i/>
          <w:rtl/>
        </w:rPr>
        <w:t>–</w:t>
      </w:r>
      <w:r>
        <w:rPr>
          <w:rFonts w:hint="cs"/>
          <w:b/>
          <w:i/>
          <w:rtl/>
        </w:rPr>
        <w:t xml:space="preserve"> "כלומר עד לפרק היד".</w:t>
      </w:r>
    </w:p>
    <w:p w14:paraId="04DCB8AF" w14:textId="77777777" w:rsidR="00C819CB" w:rsidRPr="00C819CB" w:rsidRDefault="00C819CB" w:rsidP="00460842">
      <w:pPr>
        <w:numPr>
          <w:ilvl w:val="3"/>
          <w:numId w:val="10"/>
        </w:numPr>
        <w:jc w:val="both"/>
      </w:pPr>
      <w:r>
        <w:rPr>
          <w:u w:val="single"/>
          <w:rtl/>
        </w:rPr>
        <w:t>הגרח"ק</w:t>
      </w:r>
      <w:r>
        <w:rPr>
          <w:rtl/>
        </w:rPr>
        <w:t xml:space="preserve"> שליט"א (ויכתוב מרדכי עמ' שס"ג אות רס"</w:t>
      </w:r>
      <w:r>
        <w:rPr>
          <w:rFonts w:hint="cs"/>
          <w:rtl/>
        </w:rPr>
        <w:t>ו</w:t>
      </w:r>
      <w:r>
        <w:rPr>
          <w:rtl/>
        </w:rPr>
        <w:t>) – "חולה האוכל בט</w:t>
      </w:r>
      <w:r>
        <w:rPr>
          <w:rFonts w:hint="cs"/>
          <w:rtl/>
        </w:rPr>
        <w:t>'</w:t>
      </w:r>
      <w:r>
        <w:rPr>
          <w:rtl/>
        </w:rPr>
        <w:t xml:space="preserve"> באב, כשנוטל ידיו לסעודה, האם נוטל עד פרק ידו, או עד פרקי</w:t>
      </w:r>
      <w:r>
        <w:rPr>
          <w:rFonts w:hint="cs"/>
          <w:rtl/>
        </w:rPr>
        <w:t xml:space="preserve"> </w:t>
      </w:r>
      <w:r>
        <w:rPr>
          <w:rtl/>
        </w:rPr>
        <w:t>אצבעותיו</w:t>
      </w:r>
      <w:r>
        <w:rPr>
          <w:rFonts w:hint="cs"/>
          <w:rtl/>
        </w:rPr>
        <w:t xml:space="preserve">. </w:t>
      </w:r>
      <w:r>
        <w:rPr>
          <w:rtl/>
        </w:rPr>
        <w:t>תשובה: ל</w:t>
      </w:r>
      <w:r>
        <w:rPr>
          <w:rFonts w:hint="cs"/>
          <w:rtl/>
        </w:rPr>
        <w:t>כ</w:t>
      </w:r>
      <w:r>
        <w:rPr>
          <w:rtl/>
        </w:rPr>
        <w:t>או</w:t>
      </w:r>
      <w:r>
        <w:rPr>
          <w:rFonts w:hint="cs"/>
          <w:rtl/>
        </w:rPr>
        <w:t>'</w:t>
      </w:r>
      <w:r>
        <w:rPr>
          <w:rtl/>
        </w:rPr>
        <w:t xml:space="preserve"> עד פרק ידו</w:t>
      </w:r>
      <w:r>
        <w:rPr>
          <w:rFonts w:hint="cs"/>
          <w:rtl/>
        </w:rPr>
        <w:t>".</w:t>
      </w:r>
    </w:p>
    <w:p w14:paraId="22A5C966" w14:textId="77777777" w:rsidR="00FD0DE3" w:rsidRPr="00FD0DE3" w:rsidRDefault="00512FC1" w:rsidP="00460842">
      <w:pPr>
        <w:numPr>
          <w:ilvl w:val="3"/>
          <w:numId w:val="10"/>
        </w:numPr>
        <w:jc w:val="both"/>
        <w:rPr>
          <w:b/>
          <w:i/>
        </w:rPr>
      </w:pPr>
      <w:bookmarkStart w:id="314" w:name="_Hlk47274972"/>
      <w:r w:rsidRPr="00512FC1">
        <w:rPr>
          <w:b/>
          <w:i/>
          <w:u w:val="single"/>
          <w:rtl/>
        </w:rPr>
        <w:t>ט' באב שחל בשבת</w:t>
      </w:r>
      <w:r w:rsidR="00FD0DE3" w:rsidRPr="00FD0DE3">
        <w:rPr>
          <w:rFonts w:hint="cs"/>
          <w:b/>
          <w:i/>
          <w:rtl/>
        </w:rPr>
        <w:t xml:space="preserve"> (פרק ט' סעי' י') – "חולה, קטן, או בעל ברית האוכלים פת בתענית זו נוטלים ידיהם לסעודה כרגיל</w:t>
      </w:r>
      <w:r w:rsidR="00FD0DE3">
        <w:rPr>
          <w:rFonts w:hint="cs"/>
          <w:b/>
          <w:i/>
          <w:rtl/>
        </w:rPr>
        <w:t>".</w:t>
      </w:r>
      <w:bookmarkEnd w:id="314"/>
    </w:p>
    <w:p w14:paraId="4D2C0DE5" w14:textId="77777777" w:rsidR="0003628B" w:rsidRDefault="0003628B" w:rsidP="00460842">
      <w:pPr>
        <w:numPr>
          <w:ilvl w:val="3"/>
          <w:numId w:val="10"/>
        </w:numPr>
        <w:jc w:val="both"/>
        <w:rPr>
          <w:b/>
          <w:i/>
        </w:rPr>
      </w:pPr>
      <w:r>
        <w:rPr>
          <w:rFonts w:hint="cs"/>
          <w:b/>
          <w:i/>
          <w:u w:val="single"/>
          <w:rtl/>
        </w:rPr>
        <w:t>נחמת ישראל</w:t>
      </w:r>
      <w:r w:rsidRPr="002E5A99">
        <w:rPr>
          <w:rFonts w:hint="cs"/>
          <w:b/>
          <w:i/>
          <w:rtl/>
        </w:rPr>
        <w:t xml:space="preserve"> (פרק ל' סעי' י"ג</w:t>
      </w:r>
      <w:r>
        <w:rPr>
          <w:rFonts w:hint="cs"/>
          <w:b/>
          <w:i/>
          <w:rtl/>
        </w:rPr>
        <w:t>, עי' הע' ע"ט</w:t>
      </w:r>
      <w:r w:rsidRPr="002E5A99">
        <w:rPr>
          <w:rFonts w:hint="cs"/>
          <w:b/>
          <w:i/>
          <w:rtl/>
        </w:rPr>
        <w:t>)</w:t>
      </w:r>
      <w:r>
        <w:rPr>
          <w:rFonts w:hint="cs"/>
          <w:b/>
          <w:i/>
          <w:rtl/>
        </w:rPr>
        <w:t xml:space="preserve"> </w:t>
      </w:r>
      <w:r>
        <w:rPr>
          <w:b/>
          <w:i/>
          <w:rtl/>
        </w:rPr>
        <w:t>–</w:t>
      </w:r>
      <w:r>
        <w:rPr>
          <w:rFonts w:hint="cs"/>
          <w:b/>
          <w:i/>
          <w:rtl/>
        </w:rPr>
        <w:t xml:space="preserve"> "</w:t>
      </w:r>
      <w:r w:rsidRPr="00A46A56">
        <w:rPr>
          <w:b/>
          <w:i/>
          <w:rtl/>
        </w:rPr>
        <w:t>חולה וכד' וקטן האוכלים פת נוטלים ידיהם לסעודה כרגיל עד הפרק</w:t>
      </w:r>
      <w:r>
        <w:rPr>
          <w:rFonts w:hint="cs"/>
          <w:b/>
          <w:i/>
          <w:rtl/>
        </w:rPr>
        <w:t>".</w:t>
      </w:r>
    </w:p>
    <w:p w14:paraId="2E1DDABE" w14:textId="77777777" w:rsidR="0003628B" w:rsidRDefault="0003628B" w:rsidP="00460842">
      <w:pPr>
        <w:numPr>
          <w:ilvl w:val="3"/>
          <w:numId w:val="10"/>
        </w:numPr>
        <w:jc w:val="both"/>
        <w:rPr>
          <w:b/>
          <w:i/>
        </w:rPr>
      </w:pPr>
      <w:r>
        <w:rPr>
          <w:rFonts w:hint="cs"/>
          <w:b/>
          <w:i/>
          <w:u w:val="single"/>
          <w:rtl/>
        </w:rPr>
        <w:t>קרא עלי מועד</w:t>
      </w:r>
      <w:r w:rsidRPr="005D550C">
        <w:rPr>
          <w:rFonts w:hint="cs"/>
          <w:b/>
          <w:i/>
          <w:rtl/>
        </w:rPr>
        <w:t xml:space="preserve"> (פרק ט' סעי' ו').</w:t>
      </w:r>
    </w:p>
    <w:p w14:paraId="4A5D689D" w14:textId="77777777" w:rsidR="0003628B" w:rsidRDefault="0003628B" w:rsidP="00460842">
      <w:pPr>
        <w:numPr>
          <w:ilvl w:val="3"/>
          <w:numId w:val="10"/>
        </w:numPr>
        <w:jc w:val="both"/>
        <w:rPr>
          <w:b/>
          <w:i/>
        </w:rPr>
      </w:pPr>
      <w:r>
        <w:rPr>
          <w:rFonts w:hint="cs"/>
          <w:b/>
          <w:i/>
          <w:u w:val="single"/>
          <w:rtl/>
        </w:rPr>
        <w:t>ג' שבועות</w:t>
      </w:r>
      <w:r w:rsidRPr="005E2767">
        <w:rPr>
          <w:rFonts w:hint="cs"/>
          <w:b/>
          <w:i/>
          <w:rtl/>
        </w:rPr>
        <w:t xml:space="preserve"> (</w:t>
      </w:r>
      <w:r>
        <w:rPr>
          <w:rFonts w:hint="cs"/>
          <w:b/>
          <w:i/>
          <w:rtl/>
        </w:rPr>
        <w:t>ארטסקרול, ריש עמ' קכ"ז).</w:t>
      </w:r>
    </w:p>
    <w:p w14:paraId="7C8334B6" w14:textId="77777777" w:rsidR="0003628B" w:rsidRDefault="0003628B" w:rsidP="00460842">
      <w:pPr>
        <w:numPr>
          <w:ilvl w:val="2"/>
          <w:numId w:val="10"/>
        </w:numPr>
        <w:jc w:val="both"/>
        <w:rPr>
          <w:b/>
          <w:i/>
          <w:lang w:bidi="ar-SA"/>
        </w:rPr>
      </w:pPr>
      <w:r>
        <w:rPr>
          <w:rFonts w:hint="cs"/>
          <w:b/>
          <w:i/>
          <w:rtl/>
        </w:rPr>
        <w:t>עד מקום חיבור האצבעות לכף היד.</w:t>
      </w:r>
    </w:p>
    <w:p w14:paraId="508A169D" w14:textId="77777777" w:rsidR="0003628B" w:rsidRDefault="0003628B" w:rsidP="00460842">
      <w:pPr>
        <w:numPr>
          <w:ilvl w:val="3"/>
          <w:numId w:val="10"/>
        </w:numPr>
        <w:jc w:val="both"/>
        <w:rPr>
          <w:b/>
          <w:i/>
          <w:lang w:bidi="ar-SA"/>
        </w:rPr>
      </w:pPr>
      <w:r w:rsidRPr="00FE6A4B">
        <w:rPr>
          <w:rFonts w:hint="cs"/>
          <w:b/>
          <w:i/>
          <w:u w:val="single"/>
          <w:rtl/>
        </w:rPr>
        <w:t>ישכיל עבדי</w:t>
      </w:r>
      <w:r>
        <w:rPr>
          <w:rFonts w:hint="cs"/>
          <w:b/>
          <w:i/>
          <w:rtl/>
        </w:rPr>
        <w:t xml:space="preserve"> (ח"ח סי' כ' אות ב' ס"ק ד', </w:t>
      </w:r>
      <w:r w:rsidRPr="0067627B">
        <w:rPr>
          <w:rFonts w:hint="cs"/>
          <w:b/>
          <w:i/>
          <w:rtl/>
        </w:rPr>
        <w:t>רבבות אפרים</w:t>
      </w:r>
      <w:r w:rsidRPr="00975355">
        <w:rPr>
          <w:rFonts w:hint="cs"/>
          <w:b/>
          <w:i/>
          <w:rtl/>
        </w:rPr>
        <w:t xml:space="preserve"> ח"א סי' שפ"ד</w:t>
      </w:r>
      <w:r>
        <w:rPr>
          <w:rFonts w:hint="cs"/>
          <w:b/>
          <w:i/>
          <w:rtl/>
        </w:rPr>
        <w:t xml:space="preserve">) </w:t>
      </w:r>
      <w:r>
        <w:rPr>
          <w:b/>
          <w:i/>
          <w:rtl/>
        </w:rPr>
        <w:t>–</w:t>
      </w:r>
      <w:r>
        <w:rPr>
          <w:rFonts w:hint="cs"/>
          <w:b/>
          <w:i/>
          <w:rtl/>
        </w:rPr>
        <w:t xml:space="preserve"> "</w:t>
      </w:r>
      <w:r w:rsidRPr="00FB3862">
        <w:rPr>
          <w:b/>
          <w:i/>
          <w:rtl/>
        </w:rPr>
        <w:t>מבו' בסי' תרי"ג ס"ב נוטל אדם ידיו שחרית וכו' עד סוף קשרי אצבעותיו וכו' ואותו דבר יעשה בנט"י של אכילה, החולה שיטול רק עד קשרי אצבעותיו</w:t>
      </w:r>
      <w:r>
        <w:rPr>
          <w:rFonts w:hint="cs"/>
          <w:b/>
          <w:i/>
          <w:rtl/>
        </w:rPr>
        <w:t>".</w:t>
      </w:r>
    </w:p>
    <w:p w14:paraId="5C925F79" w14:textId="77777777" w:rsidR="0003628B" w:rsidRDefault="00903BC8" w:rsidP="00460842">
      <w:pPr>
        <w:numPr>
          <w:ilvl w:val="2"/>
          <w:numId w:val="10"/>
        </w:numPr>
        <w:jc w:val="both"/>
        <w:rPr>
          <w:b/>
          <w:i/>
          <w:lang w:bidi="ar-SA"/>
        </w:rPr>
      </w:pPr>
      <w:r>
        <w:rPr>
          <w:rFonts w:hint="cs"/>
          <w:b/>
          <w:i/>
          <w:rtl/>
        </w:rPr>
        <w:t>מראי מקומות</w:t>
      </w:r>
      <w:r w:rsidR="0003628B" w:rsidRPr="002E5A99">
        <w:rPr>
          <w:rFonts w:hint="cs"/>
          <w:b/>
          <w:i/>
          <w:rtl/>
        </w:rPr>
        <w:t>.</w:t>
      </w:r>
    </w:p>
    <w:p w14:paraId="76658802" w14:textId="77777777" w:rsidR="00312D30" w:rsidRPr="0079668E" w:rsidRDefault="0003628B" w:rsidP="00460842">
      <w:pPr>
        <w:numPr>
          <w:ilvl w:val="3"/>
          <w:numId w:val="10"/>
        </w:numPr>
        <w:jc w:val="both"/>
        <w:rPr>
          <w:b/>
          <w:i/>
        </w:rPr>
      </w:pPr>
      <w:r>
        <w:rPr>
          <w:rFonts w:hint="cs"/>
          <w:b/>
          <w:i/>
          <w:u w:val="single"/>
          <w:rtl/>
        </w:rPr>
        <w:t>אבן ישראל</w:t>
      </w:r>
      <w:r w:rsidRPr="003E6B26">
        <w:rPr>
          <w:rFonts w:hint="cs"/>
          <w:b/>
          <w:i/>
          <w:rtl/>
        </w:rPr>
        <w:t xml:space="preserve"> (</w:t>
      </w:r>
      <w:r>
        <w:rPr>
          <w:rFonts w:hint="cs"/>
          <w:b/>
          <w:i/>
          <w:rtl/>
        </w:rPr>
        <w:t xml:space="preserve">הג' על מ"ב </w:t>
      </w:r>
      <w:r w:rsidR="001271C2">
        <w:rPr>
          <w:rFonts w:hint="cs"/>
          <w:b/>
          <w:i/>
          <w:rtl/>
        </w:rPr>
        <w:t xml:space="preserve">סי' קס"א </w:t>
      </w:r>
      <w:r w:rsidR="00365A6E">
        <w:rPr>
          <w:rFonts w:hint="cs"/>
          <w:b/>
          <w:i/>
          <w:rtl/>
        </w:rPr>
        <w:t>אות ב'</w:t>
      </w:r>
      <w:r>
        <w:rPr>
          <w:rFonts w:hint="cs"/>
          <w:b/>
          <w:i/>
          <w:rtl/>
        </w:rPr>
        <w:t>)</w:t>
      </w:r>
      <w:r w:rsidR="00365A6E">
        <w:rPr>
          <w:rFonts w:hint="cs"/>
          <w:b/>
          <w:i/>
          <w:rtl/>
        </w:rPr>
        <w:t xml:space="preserve"> </w:t>
      </w:r>
      <w:r w:rsidR="00365A6E">
        <w:rPr>
          <w:b/>
          <w:i/>
          <w:rtl/>
        </w:rPr>
        <w:t>–</w:t>
      </w:r>
      <w:r w:rsidR="00365A6E">
        <w:rPr>
          <w:rFonts w:hint="cs"/>
          <w:b/>
          <w:i/>
          <w:rtl/>
        </w:rPr>
        <w:t xml:space="preserve"> "ונפק"מ ביוכ"פ ובת"ב לחולה שמותר לאכול, עד היכן יטול"</w:t>
      </w:r>
      <w:r w:rsidR="00312D30" w:rsidRPr="0003628B">
        <w:rPr>
          <w:rFonts w:eastAsia="SimSun" w:hint="cs"/>
          <w:rtl/>
          <w:lang w:eastAsia="zh-CN"/>
        </w:rPr>
        <w:t>.</w:t>
      </w:r>
    </w:p>
    <w:p w14:paraId="301FB9E0" w14:textId="77777777" w:rsidR="00A2220C" w:rsidRDefault="00A2220C" w:rsidP="00A2220C">
      <w:pPr>
        <w:jc w:val="both"/>
        <w:rPr>
          <w:b/>
          <w:i/>
        </w:rPr>
      </w:pPr>
    </w:p>
    <w:p w14:paraId="4C2A97AC" w14:textId="77777777" w:rsidR="00335790" w:rsidRDefault="00335790" w:rsidP="00460842">
      <w:pPr>
        <w:numPr>
          <w:ilvl w:val="1"/>
          <w:numId w:val="10"/>
        </w:numPr>
        <w:jc w:val="both"/>
        <w:rPr>
          <w:b/>
          <w:i/>
        </w:rPr>
      </w:pPr>
      <w:r w:rsidRPr="00335790">
        <w:rPr>
          <w:rFonts w:hint="cs"/>
          <w:bCs/>
          <w:i/>
          <w:rtl/>
        </w:rPr>
        <w:t>מים אחרונים</w:t>
      </w:r>
      <w:r>
        <w:rPr>
          <w:rFonts w:hint="cs"/>
          <w:b/>
          <w:i/>
          <w:rtl/>
        </w:rPr>
        <w:t>.</w:t>
      </w:r>
    </w:p>
    <w:p w14:paraId="19097E66" w14:textId="77777777" w:rsidR="00335790" w:rsidRPr="00335790" w:rsidRDefault="00335790" w:rsidP="00460842">
      <w:pPr>
        <w:numPr>
          <w:ilvl w:val="2"/>
          <w:numId w:val="10"/>
        </w:numPr>
        <w:jc w:val="both"/>
        <w:rPr>
          <w:b/>
          <w:i/>
        </w:rPr>
      </w:pPr>
      <w:r>
        <w:rPr>
          <w:rFonts w:hint="cs"/>
          <w:b/>
          <w:i/>
          <w:rtl/>
        </w:rPr>
        <w:t>עושים מים אחרונים.</w:t>
      </w:r>
    </w:p>
    <w:p w14:paraId="1C42CB86" w14:textId="77777777" w:rsidR="00335790" w:rsidRDefault="00335790" w:rsidP="00460842">
      <w:pPr>
        <w:numPr>
          <w:ilvl w:val="3"/>
          <w:numId w:val="10"/>
        </w:numPr>
        <w:jc w:val="both"/>
        <w:rPr>
          <w:b/>
          <w:i/>
        </w:rPr>
      </w:pPr>
      <w:r w:rsidRPr="00335790">
        <w:rPr>
          <w:b/>
          <w:i/>
          <w:u w:val="single"/>
          <w:rtl/>
        </w:rPr>
        <w:t>הגריש"א</w:t>
      </w:r>
      <w:r w:rsidRPr="00335790">
        <w:rPr>
          <w:b/>
          <w:i/>
          <w:rtl/>
        </w:rPr>
        <w:t xml:space="preserve"> זצ"ל (גלאט חכ"א עמ' ק"נ) </w:t>
      </w:r>
      <w:r w:rsidR="00320C1A">
        <w:rPr>
          <w:rFonts w:hint="cs"/>
          <w:b/>
          <w:i/>
          <w:rtl/>
        </w:rPr>
        <w:t>-</w:t>
      </w:r>
      <w:r w:rsidRPr="00335790">
        <w:rPr>
          <w:b/>
          <w:i/>
          <w:rtl/>
        </w:rPr>
        <w:t xml:space="preserve"> </w:t>
      </w:r>
      <w:r w:rsidR="00903BC8">
        <w:rPr>
          <w:rFonts w:hint="cs"/>
          <w:b/>
          <w:i/>
          <w:rtl/>
        </w:rPr>
        <w:t>לשונו מובא לעיל</w:t>
      </w:r>
      <w:r w:rsidRPr="00335790">
        <w:rPr>
          <w:rFonts w:hint="cs"/>
          <w:b/>
          <w:i/>
          <w:rtl/>
        </w:rPr>
        <w:t>.</w:t>
      </w:r>
    </w:p>
    <w:p w14:paraId="49869D8F" w14:textId="77777777" w:rsidR="003C7A04" w:rsidRPr="003C7A04" w:rsidRDefault="003C7A04" w:rsidP="00460842">
      <w:pPr>
        <w:numPr>
          <w:ilvl w:val="3"/>
          <w:numId w:val="10"/>
        </w:numPr>
        <w:jc w:val="both"/>
        <w:rPr>
          <w:b/>
          <w:i/>
        </w:rPr>
      </w:pPr>
      <w:r w:rsidRPr="003C7A04">
        <w:rPr>
          <w:rFonts w:hint="cs"/>
          <w:b/>
          <w:i/>
          <w:u w:val="single"/>
          <w:rtl/>
        </w:rPr>
        <w:t>אז נדברו</w:t>
      </w:r>
      <w:r w:rsidRPr="003C7A04">
        <w:rPr>
          <w:rFonts w:hint="cs"/>
          <w:b/>
          <w:i/>
          <w:rtl/>
        </w:rPr>
        <w:t xml:space="preserve"> (רבבות אפרים ח"א סי' שפ"ד ד"ה וידידי)</w:t>
      </w:r>
      <w:r>
        <w:rPr>
          <w:rFonts w:hint="cs"/>
          <w:b/>
          <w:i/>
          <w:rtl/>
        </w:rPr>
        <w:t xml:space="preserve"> - </w:t>
      </w:r>
      <w:r w:rsidR="00903BC8">
        <w:rPr>
          <w:rFonts w:hint="cs"/>
          <w:b/>
          <w:i/>
          <w:rtl/>
        </w:rPr>
        <w:t>לשונו מובא לעיל</w:t>
      </w:r>
      <w:r>
        <w:rPr>
          <w:rFonts w:hint="cs"/>
          <w:b/>
          <w:i/>
          <w:rtl/>
        </w:rPr>
        <w:t>.</w:t>
      </w:r>
    </w:p>
    <w:p w14:paraId="4C575489" w14:textId="77777777" w:rsidR="00FD0DE3" w:rsidRDefault="00FD0DE3" w:rsidP="00460842">
      <w:pPr>
        <w:numPr>
          <w:ilvl w:val="3"/>
          <w:numId w:val="10"/>
        </w:numPr>
        <w:jc w:val="both"/>
        <w:rPr>
          <w:b/>
          <w:i/>
        </w:rPr>
      </w:pPr>
      <w:r w:rsidRPr="00FD0DE3">
        <w:rPr>
          <w:rFonts w:hint="cs"/>
          <w:b/>
          <w:i/>
          <w:u w:val="single"/>
          <w:rtl/>
        </w:rPr>
        <w:t>רבבות אפרים</w:t>
      </w:r>
      <w:r w:rsidR="00320C1A">
        <w:rPr>
          <w:rFonts w:hint="cs"/>
          <w:b/>
          <w:i/>
          <w:rtl/>
        </w:rPr>
        <w:t xml:space="preserve"> (ח"א סי' שפ"ד</w:t>
      </w:r>
      <w:r>
        <w:rPr>
          <w:rFonts w:hint="cs"/>
          <w:b/>
          <w:i/>
          <w:rtl/>
        </w:rPr>
        <w:t>)</w:t>
      </w:r>
      <w:r w:rsidR="00320C1A">
        <w:rPr>
          <w:rFonts w:hint="cs"/>
          <w:b/>
          <w:i/>
          <w:rtl/>
        </w:rPr>
        <w:t xml:space="preserve"> </w:t>
      </w:r>
      <w:r w:rsidR="00320C1A">
        <w:rPr>
          <w:b/>
          <w:i/>
          <w:rtl/>
        </w:rPr>
        <w:t>–</w:t>
      </w:r>
      <w:r w:rsidR="00320C1A">
        <w:rPr>
          <w:rFonts w:hint="cs"/>
          <w:b/>
          <w:i/>
          <w:rtl/>
        </w:rPr>
        <w:t xml:space="preserve"> "</w:t>
      </w:r>
      <w:r w:rsidR="00320C1A" w:rsidRPr="00320C1A">
        <w:rPr>
          <w:b/>
          <w:i/>
          <w:rtl/>
        </w:rPr>
        <w:t>וז"ל, ובשלמי צבור כתב שאונן לא יטול במים אחרונים שלאחר אכילה כלל. ולי צ"ע מדוע הוא תקנת חכמים משום סכנה ומדוע לא יטול וכן ראיתי שכתב בשו"ת מכתם לדוד סו"ס נ"ד שכתב דדבר שיש בו אזהרה חכמים כנט"י הוא חייב וא"כ ה"ה למים אחרונים ג"כ בט"ב וביו"כ"</w:t>
      </w:r>
      <w:r>
        <w:rPr>
          <w:rFonts w:hint="cs"/>
          <w:b/>
          <w:i/>
          <w:rtl/>
        </w:rPr>
        <w:t>.</w:t>
      </w:r>
    </w:p>
    <w:p w14:paraId="4D52E096" w14:textId="77777777" w:rsidR="00320C1A" w:rsidRDefault="00320C1A" w:rsidP="00460842">
      <w:pPr>
        <w:numPr>
          <w:ilvl w:val="3"/>
          <w:numId w:val="10"/>
        </w:numPr>
        <w:jc w:val="both"/>
        <w:rPr>
          <w:b/>
          <w:i/>
        </w:rPr>
      </w:pPr>
      <w:r>
        <w:rPr>
          <w:rFonts w:hint="cs"/>
          <w:b/>
          <w:i/>
          <w:u w:val="single"/>
          <w:rtl/>
        </w:rPr>
        <w:t>הגרח"ק</w:t>
      </w:r>
      <w:r w:rsidRPr="00320C1A">
        <w:rPr>
          <w:rFonts w:hint="cs"/>
          <w:b/>
          <w:i/>
          <w:rtl/>
        </w:rPr>
        <w:t xml:space="preserve"> </w:t>
      </w:r>
      <w:r>
        <w:rPr>
          <w:rFonts w:hint="cs"/>
          <w:b/>
          <w:i/>
          <w:rtl/>
        </w:rPr>
        <w:t xml:space="preserve">שליט"א </w:t>
      </w:r>
      <w:r w:rsidRPr="00320C1A">
        <w:rPr>
          <w:rFonts w:hint="cs"/>
          <w:b/>
          <w:i/>
          <w:rtl/>
        </w:rPr>
        <w:t xml:space="preserve">(רבבות אפרים ח"א סי' שפ"ד ד"ה וידידי) </w:t>
      </w:r>
      <w:r>
        <w:rPr>
          <w:b/>
          <w:i/>
          <w:rtl/>
        </w:rPr>
        <w:t>–</w:t>
      </w:r>
      <w:r>
        <w:rPr>
          <w:rFonts w:hint="cs"/>
          <w:b/>
          <w:i/>
          <w:rtl/>
        </w:rPr>
        <w:t xml:space="preserve"> "</w:t>
      </w:r>
      <w:r w:rsidRPr="00320C1A">
        <w:rPr>
          <w:b/>
          <w:i/>
          <w:rtl/>
        </w:rPr>
        <w:t>לכאורה צריך גם מים אחרונים משום מלח סדומית</w:t>
      </w:r>
      <w:r>
        <w:rPr>
          <w:rFonts w:hint="cs"/>
          <w:b/>
          <w:i/>
          <w:rtl/>
        </w:rPr>
        <w:t>".</w:t>
      </w:r>
    </w:p>
    <w:p w14:paraId="7F7ECC01" w14:textId="77777777" w:rsidR="00335790" w:rsidRDefault="00512FC1" w:rsidP="00460842">
      <w:pPr>
        <w:numPr>
          <w:ilvl w:val="3"/>
          <w:numId w:val="10"/>
        </w:numPr>
        <w:jc w:val="both"/>
      </w:pPr>
      <w:r w:rsidRPr="00512FC1">
        <w:rPr>
          <w:u w:val="single"/>
          <w:rtl/>
        </w:rPr>
        <w:t>ט' באב שחל בשבת</w:t>
      </w:r>
      <w:r w:rsidR="00335790">
        <w:rPr>
          <w:rFonts w:hint="cs"/>
          <w:rtl/>
        </w:rPr>
        <w:t xml:space="preserve"> (פרק ט' סעי' י') </w:t>
      </w:r>
      <w:r w:rsidR="00335790">
        <w:rPr>
          <w:rtl/>
        </w:rPr>
        <w:t>–</w:t>
      </w:r>
      <w:r w:rsidR="00335790">
        <w:rPr>
          <w:rFonts w:hint="cs"/>
          <w:rtl/>
        </w:rPr>
        <w:t xml:space="preserve"> "חולה, קטן, או בעל ברית האוכלים פת בתענית זו נוטלים ידיהם לסעודה כרגיל, והוא הדין למים אחרונים".</w:t>
      </w:r>
    </w:p>
    <w:p w14:paraId="3E6549AF" w14:textId="77777777" w:rsidR="00335790" w:rsidRPr="00335790" w:rsidRDefault="00335790" w:rsidP="00FD0DE3">
      <w:pPr>
        <w:jc w:val="both"/>
        <w:rPr>
          <w:b/>
          <w:i/>
        </w:rPr>
      </w:pPr>
    </w:p>
    <w:p w14:paraId="4EC89A36" w14:textId="77777777" w:rsidR="00544D82" w:rsidRDefault="00544D82" w:rsidP="00460842">
      <w:pPr>
        <w:numPr>
          <w:ilvl w:val="1"/>
          <w:numId w:val="10"/>
        </w:numPr>
        <w:jc w:val="both"/>
        <w:rPr>
          <w:b/>
          <w:i/>
        </w:rPr>
      </w:pPr>
      <w:r w:rsidRPr="00544D82">
        <w:rPr>
          <w:rFonts w:hint="cs"/>
          <w:bCs/>
          <w:i/>
          <w:rtl/>
        </w:rPr>
        <w:t>לצחצח שיניים</w:t>
      </w:r>
      <w:r>
        <w:rPr>
          <w:rFonts w:hint="cs"/>
          <w:b/>
          <w:i/>
          <w:rtl/>
        </w:rPr>
        <w:t>.</w:t>
      </w:r>
    </w:p>
    <w:p w14:paraId="00D0E914" w14:textId="77777777" w:rsidR="00544D82" w:rsidRDefault="00544D82" w:rsidP="00460842">
      <w:pPr>
        <w:numPr>
          <w:ilvl w:val="2"/>
          <w:numId w:val="10"/>
        </w:numPr>
        <w:jc w:val="both"/>
        <w:rPr>
          <w:b/>
          <w:i/>
        </w:rPr>
      </w:pPr>
      <w:r w:rsidRPr="00544D82">
        <w:rPr>
          <w:b/>
          <w:i/>
          <w:u w:val="single"/>
          <w:rtl/>
        </w:rPr>
        <w:t>רבבות אפרים</w:t>
      </w:r>
      <w:r w:rsidRPr="00544D82">
        <w:rPr>
          <w:b/>
          <w:i/>
          <w:rtl/>
        </w:rPr>
        <w:t xml:space="preserve"> </w:t>
      </w:r>
      <w:r w:rsidRPr="00544D82">
        <w:rPr>
          <w:rFonts w:hint="cs"/>
          <w:b/>
          <w:i/>
          <w:rtl/>
        </w:rPr>
        <w:t xml:space="preserve">(ח"ד סי' </w:t>
      </w:r>
      <w:r>
        <w:rPr>
          <w:rFonts w:hint="cs"/>
          <w:b/>
          <w:i/>
          <w:rtl/>
        </w:rPr>
        <w:t xml:space="preserve">ק"מ) </w:t>
      </w:r>
      <w:r>
        <w:rPr>
          <w:b/>
          <w:i/>
          <w:rtl/>
        </w:rPr>
        <w:t>–</w:t>
      </w:r>
      <w:r>
        <w:rPr>
          <w:rFonts w:hint="cs"/>
          <w:b/>
          <w:i/>
          <w:rtl/>
        </w:rPr>
        <w:t xml:space="preserve"> "</w:t>
      </w:r>
      <w:r w:rsidRPr="00544D82">
        <w:rPr>
          <w:b/>
          <w:i/>
          <w:rtl/>
        </w:rPr>
        <w:t>אבל בודאי בט"ב עצמו אסור משחת שינים ופשוט</w:t>
      </w:r>
      <w:r>
        <w:rPr>
          <w:rFonts w:hint="cs"/>
          <w:b/>
          <w:i/>
          <w:rtl/>
        </w:rPr>
        <w:t>".</w:t>
      </w:r>
    </w:p>
    <w:p w14:paraId="698A6779" w14:textId="77777777" w:rsidR="00544D82" w:rsidRDefault="00544D82" w:rsidP="00544D82">
      <w:pPr>
        <w:jc w:val="both"/>
        <w:rPr>
          <w:b/>
          <w:i/>
        </w:rPr>
      </w:pPr>
    </w:p>
    <w:p w14:paraId="7DB08A89" w14:textId="77777777" w:rsidR="00D016FA" w:rsidRPr="00D016FA" w:rsidRDefault="00D016FA" w:rsidP="00D016FA">
      <w:pPr>
        <w:numPr>
          <w:ilvl w:val="1"/>
          <w:numId w:val="10"/>
        </w:numPr>
        <w:jc w:val="both"/>
        <w:rPr>
          <w:b/>
          <w:i/>
          <w:rtl/>
        </w:rPr>
      </w:pPr>
      <w:r w:rsidRPr="00D016FA">
        <w:rPr>
          <w:bCs/>
          <w:i/>
          <w:rtl/>
        </w:rPr>
        <w:t>המקיא בט' באב אם מותר לרחוץ את פיו</w:t>
      </w:r>
      <w:r>
        <w:rPr>
          <w:rFonts w:hint="cs"/>
          <w:b/>
          <w:i/>
          <w:rtl/>
        </w:rPr>
        <w:t>.</w:t>
      </w:r>
    </w:p>
    <w:p w14:paraId="78BF9F8E" w14:textId="77777777" w:rsidR="00D016FA" w:rsidRPr="00D016FA" w:rsidRDefault="00D016FA" w:rsidP="00D016FA">
      <w:pPr>
        <w:numPr>
          <w:ilvl w:val="2"/>
          <w:numId w:val="10"/>
        </w:numPr>
        <w:jc w:val="both"/>
        <w:rPr>
          <w:b/>
          <w:i/>
        </w:rPr>
      </w:pPr>
      <w:r>
        <w:rPr>
          <w:rFonts w:eastAsia="SimSun"/>
          <w:u w:val="single"/>
          <w:rtl/>
          <w:lang w:eastAsia="zh-CN"/>
        </w:rPr>
        <w:t>הגר"א נבנצל</w:t>
      </w:r>
      <w:r>
        <w:rPr>
          <w:rFonts w:eastAsia="SimSun"/>
          <w:rtl/>
          <w:lang w:eastAsia="zh-CN"/>
        </w:rPr>
        <w:t xml:space="preserve"> שליט"א (מה טובו גליון א' עמ' צ') – "</w:t>
      </w:r>
      <w:r w:rsidRPr="00D016FA">
        <w:rPr>
          <w:b/>
          <w:i/>
          <w:rtl/>
        </w:rPr>
        <w:t>שאלה: אחד שהקיא בט' באב ויש לו ריח רע בפה האם מותר לו לרחוץ פיו ולהוריק את המים-או מותר לו לקחת קצת מי פה או אסור לעשות את שניהם</w:t>
      </w:r>
      <w:r>
        <w:rPr>
          <w:rFonts w:hint="cs"/>
          <w:b/>
          <w:i/>
          <w:rtl/>
        </w:rPr>
        <w:t xml:space="preserve">. </w:t>
      </w:r>
      <w:r w:rsidRPr="00D016FA">
        <w:rPr>
          <w:b/>
          <w:i/>
          <w:rtl/>
        </w:rPr>
        <w:t>תשובה: יכול לרחוץ פיו ולירק היטב את המים</w:t>
      </w:r>
      <w:r w:rsidRPr="00D016FA">
        <w:rPr>
          <w:rFonts w:hint="cs"/>
          <w:b/>
          <w:i/>
          <w:rtl/>
        </w:rPr>
        <w:t>".</w:t>
      </w:r>
    </w:p>
    <w:p w14:paraId="6A58F91A" w14:textId="77777777" w:rsidR="00D016FA" w:rsidRDefault="00D016FA" w:rsidP="00D016FA">
      <w:pPr>
        <w:jc w:val="both"/>
        <w:rPr>
          <w:b/>
          <w:i/>
        </w:rPr>
      </w:pPr>
    </w:p>
    <w:p w14:paraId="725957A6" w14:textId="77777777" w:rsidR="0079668E" w:rsidRPr="0079668E" w:rsidRDefault="00903BC8" w:rsidP="00460842">
      <w:pPr>
        <w:numPr>
          <w:ilvl w:val="1"/>
          <w:numId w:val="10"/>
        </w:numPr>
        <w:jc w:val="both"/>
        <w:rPr>
          <w:b/>
          <w:i/>
        </w:rPr>
      </w:pPr>
      <w:r>
        <w:rPr>
          <w:rFonts w:hint="cs"/>
          <w:b/>
          <w:i/>
          <w:rtl/>
        </w:rPr>
        <w:t>מראי מקומות</w:t>
      </w:r>
      <w:r w:rsidR="0079668E">
        <w:rPr>
          <w:rFonts w:hint="cs"/>
          <w:b/>
          <w:i/>
          <w:rtl/>
        </w:rPr>
        <w:t>.</w:t>
      </w:r>
    </w:p>
    <w:p w14:paraId="68846926" w14:textId="77777777" w:rsidR="00AC12D0" w:rsidRDefault="00AC12D0" w:rsidP="00460842">
      <w:pPr>
        <w:numPr>
          <w:ilvl w:val="2"/>
          <w:numId w:val="10"/>
        </w:numPr>
        <w:jc w:val="both"/>
        <w:rPr>
          <w:b/>
          <w:i/>
        </w:rPr>
      </w:pPr>
      <w:r w:rsidRPr="00AC12D0">
        <w:rPr>
          <w:b/>
          <w:i/>
          <w:u w:val="single"/>
          <w:rtl/>
        </w:rPr>
        <w:t>הגריש"א</w:t>
      </w:r>
      <w:r w:rsidRPr="00AC12D0">
        <w:rPr>
          <w:b/>
          <w:i/>
          <w:rtl/>
        </w:rPr>
        <w:t xml:space="preserve"> זצ"ל (גלאט חכ"א עמ' קמ"</w:t>
      </w:r>
      <w:r>
        <w:rPr>
          <w:rFonts w:hint="cs"/>
          <w:b/>
          <w:i/>
          <w:rtl/>
        </w:rPr>
        <w:t>ט</w:t>
      </w:r>
      <w:r w:rsidRPr="00AC12D0">
        <w:rPr>
          <w:b/>
          <w:i/>
          <w:rtl/>
        </w:rPr>
        <w:t>) – "רבים נוהגים ליטול שלש פעמים אחר עשיית הצרכים. בתשעה באב יטלו רק פעם אחב (את האצבעות)"</w:t>
      </w:r>
      <w:r>
        <w:rPr>
          <w:rFonts w:hint="cs"/>
          <w:b/>
          <w:i/>
          <w:rtl/>
        </w:rPr>
        <w:t>.</w:t>
      </w:r>
    </w:p>
    <w:p w14:paraId="3AC2BBBC" w14:textId="77777777" w:rsidR="00AC12D0" w:rsidRPr="00AC12D0" w:rsidRDefault="00AC12D0" w:rsidP="00AC12D0">
      <w:pPr>
        <w:ind w:left="397"/>
        <w:jc w:val="both"/>
        <w:rPr>
          <w:b/>
          <w:i/>
        </w:rPr>
      </w:pPr>
      <w:r w:rsidRPr="00AC12D0">
        <w:rPr>
          <w:b/>
          <w:i/>
          <w:u w:val="single"/>
          <w:rtl/>
        </w:rPr>
        <w:t>הגריש"א</w:t>
      </w:r>
      <w:r w:rsidRPr="00AC12D0">
        <w:rPr>
          <w:b/>
          <w:i/>
          <w:rtl/>
        </w:rPr>
        <w:t xml:space="preserve"> זצ"ל (גלאט חכ"א עמ' קמ"</w:t>
      </w:r>
      <w:r w:rsidRPr="00AC12D0">
        <w:rPr>
          <w:rFonts w:hint="cs"/>
          <w:b/>
          <w:i/>
          <w:rtl/>
        </w:rPr>
        <w:t>ט</w:t>
      </w:r>
      <w:r w:rsidRPr="00AC12D0">
        <w:rPr>
          <w:b/>
          <w:i/>
          <w:rtl/>
        </w:rPr>
        <w:t>) – "יצא מחדר השירותים בלא שעשה צרכיו, נוטה המ"ב בהלכות יוהכ"פ להחמיר, שאין לו לרחוץ ידיו (תרי"ג ביה"ל), אף בתשעה באב הדין כן"</w:t>
      </w:r>
      <w:r>
        <w:rPr>
          <w:rFonts w:hint="cs"/>
          <w:b/>
          <w:i/>
          <w:rtl/>
        </w:rPr>
        <w:t>.</w:t>
      </w:r>
    </w:p>
    <w:p w14:paraId="5BA8E879" w14:textId="77777777" w:rsidR="0079668E" w:rsidRPr="0079668E" w:rsidRDefault="0079668E" w:rsidP="00460842">
      <w:pPr>
        <w:numPr>
          <w:ilvl w:val="2"/>
          <w:numId w:val="10"/>
        </w:numPr>
        <w:jc w:val="both"/>
        <w:rPr>
          <w:b/>
          <w:i/>
        </w:rPr>
      </w:pPr>
      <w:r>
        <w:rPr>
          <w:u w:val="single"/>
          <w:rtl/>
        </w:rPr>
        <w:t>הגרח"ק</w:t>
      </w:r>
      <w:r>
        <w:rPr>
          <w:rtl/>
        </w:rPr>
        <w:t xml:space="preserve"> שליט"א (מישרים אהבוך עמ' שי</w:t>
      </w:r>
      <w:r>
        <w:rPr>
          <w:rFonts w:hint="cs"/>
          <w:rtl/>
        </w:rPr>
        <w:t>"ב</w:t>
      </w:r>
      <w:r>
        <w:rPr>
          <w:rtl/>
        </w:rPr>
        <w:t xml:space="preserve"> אות כ</w:t>
      </w:r>
      <w:r>
        <w:rPr>
          <w:rFonts w:hint="cs"/>
          <w:rtl/>
        </w:rPr>
        <w:t>"ד</w:t>
      </w:r>
      <w:r>
        <w:rPr>
          <w:rtl/>
        </w:rPr>
        <w:t>) – "</w:t>
      </w:r>
      <w:r w:rsidRPr="0079668E">
        <w:rPr>
          <w:b/>
          <w:i/>
          <w:rtl/>
        </w:rPr>
        <w:t>שאלה:</w:t>
      </w:r>
      <w:r>
        <w:rPr>
          <w:rFonts w:hint="cs"/>
          <w:b/>
          <w:i/>
          <w:rtl/>
        </w:rPr>
        <w:t xml:space="preserve"> </w:t>
      </w:r>
      <w:r w:rsidRPr="0079668E">
        <w:rPr>
          <w:b/>
          <w:i/>
          <w:rtl/>
        </w:rPr>
        <w:t>ראיתי שהביאו מרבינו שליט</w:t>
      </w:r>
      <w:r w:rsidRPr="0079668E">
        <w:rPr>
          <w:rFonts w:hint="cs"/>
          <w:b/>
          <w:i/>
          <w:rtl/>
        </w:rPr>
        <w:t>"</w:t>
      </w:r>
      <w:r w:rsidRPr="0079668E">
        <w:rPr>
          <w:b/>
          <w:i/>
          <w:rtl/>
        </w:rPr>
        <w:t>א בשם מרנא החזון איש זצ</w:t>
      </w:r>
      <w:r w:rsidRPr="0079668E">
        <w:rPr>
          <w:rFonts w:hint="cs"/>
          <w:b/>
          <w:i/>
          <w:rtl/>
        </w:rPr>
        <w:t>"</w:t>
      </w:r>
      <w:r w:rsidRPr="0079668E">
        <w:rPr>
          <w:b/>
          <w:i/>
          <w:rtl/>
        </w:rPr>
        <w:t>ל</w:t>
      </w:r>
      <w:r w:rsidRPr="0079668E">
        <w:rPr>
          <w:rFonts w:hint="cs"/>
          <w:b/>
          <w:i/>
          <w:rtl/>
        </w:rPr>
        <w:t xml:space="preserve"> </w:t>
      </w:r>
      <w:r w:rsidRPr="0079668E">
        <w:rPr>
          <w:b/>
          <w:i/>
          <w:rtl/>
        </w:rPr>
        <w:t>שהנוגע בנעלי בד או גומי וכד</w:t>
      </w:r>
      <w:r w:rsidR="00AC12D0">
        <w:rPr>
          <w:rFonts w:hint="cs"/>
          <w:b/>
          <w:i/>
          <w:rtl/>
        </w:rPr>
        <w:t>'</w:t>
      </w:r>
      <w:r w:rsidRPr="0079668E">
        <w:rPr>
          <w:b/>
          <w:i/>
          <w:rtl/>
        </w:rPr>
        <w:t xml:space="preserve"> אין צריך נטילת, אלא רק בנוגע</w:t>
      </w:r>
      <w:r w:rsidRPr="0079668E">
        <w:rPr>
          <w:rFonts w:hint="cs"/>
          <w:b/>
          <w:i/>
          <w:rtl/>
        </w:rPr>
        <w:t xml:space="preserve"> </w:t>
      </w:r>
      <w:r w:rsidRPr="0079668E">
        <w:rPr>
          <w:b/>
          <w:i/>
          <w:rtl/>
        </w:rPr>
        <w:t>בנעלי עור. ע</w:t>
      </w:r>
      <w:r w:rsidR="00A2220C">
        <w:rPr>
          <w:rFonts w:hint="cs"/>
          <w:b/>
          <w:i/>
          <w:rtl/>
        </w:rPr>
        <w:t>"</w:t>
      </w:r>
      <w:r w:rsidRPr="0079668E">
        <w:rPr>
          <w:b/>
          <w:i/>
          <w:rtl/>
        </w:rPr>
        <w:t>כ. ולא הבנתי דבר זה, דהא איכא חד טעמא לכולהו,</w:t>
      </w:r>
      <w:r w:rsidRPr="0079668E">
        <w:rPr>
          <w:rFonts w:hint="cs"/>
          <w:b/>
          <w:i/>
          <w:rtl/>
        </w:rPr>
        <w:t xml:space="preserve"> </w:t>
      </w:r>
      <w:r w:rsidRPr="0079668E">
        <w:rPr>
          <w:b/>
          <w:i/>
          <w:rtl/>
        </w:rPr>
        <w:t>משום טינוף ולכלוך המצוי בנעלים מחמת שדורך בהם על גבי</w:t>
      </w:r>
      <w:r w:rsidRPr="0079668E">
        <w:rPr>
          <w:rFonts w:hint="cs"/>
          <w:b/>
          <w:i/>
          <w:rtl/>
        </w:rPr>
        <w:t xml:space="preserve"> </w:t>
      </w:r>
      <w:r w:rsidRPr="0079668E">
        <w:rPr>
          <w:b/>
          <w:i/>
          <w:rtl/>
        </w:rPr>
        <w:t>הקרקע, ואם כן מה לי נעלי בד וכד</w:t>
      </w:r>
      <w:r>
        <w:rPr>
          <w:rFonts w:hint="cs"/>
          <w:b/>
          <w:i/>
          <w:rtl/>
        </w:rPr>
        <w:t>'</w:t>
      </w:r>
      <w:r w:rsidRPr="0079668E">
        <w:rPr>
          <w:b/>
          <w:i/>
          <w:rtl/>
        </w:rPr>
        <w:t xml:space="preserve"> מה לי נעלי עור. אנא יבאר לן</w:t>
      </w:r>
      <w:r w:rsidRPr="0079668E">
        <w:rPr>
          <w:rFonts w:hint="cs"/>
          <w:b/>
          <w:i/>
          <w:rtl/>
        </w:rPr>
        <w:t xml:space="preserve"> </w:t>
      </w:r>
      <w:r w:rsidRPr="0079668E">
        <w:rPr>
          <w:b/>
          <w:i/>
          <w:rtl/>
        </w:rPr>
        <w:t>רבינו האי מילתא.</w:t>
      </w:r>
      <w:r w:rsidRPr="0079668E">
        <w:rPr>
          <w:rFonts w:hint="cs"/>
          <w:b/>
          <w:i/>
          <w:rtl/>
        </w:rPr>
        <w:t xml:space="preserve"> </w:t>
      </w:r>
      <w:r w:rsidRPr="0079668E">
        <w:rPr>
          <w:b/>
          <w:i/>
          <w:rtl/>
        </w:rPr>
        <w:t>תשובה:</w:t>
      </w:r>
      <w:r w:rsidRPr="0079668E">
        <w:rPr>
          <w:rFonts w:hint="cs"/>
          <w:b/>
          <w:i/>
          <w:rtl/>
        </w:rPr>
        <w:t xml:space="preserve"> </w:t>
      </w:r>
      <w:r w:rsidRPr="0079668E">
        <w:rPr>
          <w:b/>
          <w:i/>
          <w:rtl/>
        </w:rPr>
        <w:t>בעור יש זוהמא</w:t>
      </w:r>
      <w:r w:rsidRPr="0079668E">
        <w:rPr>
          <w:rFonts w:hint="cs"/>
          <w:b/>
          <w:i/>
          <w:rtl/>
        </w:rPr>
        <w:t>".</w:t>
      </w:r>
    </w:p>
    <w:p w14:paraId="79EB473D" w14:textId="77777777" w:rsidR="00D46D04" w:rsidRDefault="00D46D04" w:rsidP="00F50687">
      <w:pPr>
        <w:jc w:val="both"/>
        <w:rPr>
          <w:rFonts w:eastAsia="SimSun"/>
          <w:rtl/>
          <w:lang w:eastAsia="zh-CN"/>
        </w:rPr>
        <w:sectPr w:rsidR="00D46D04" w:rsidSect="00D457BA">
          <w:headerReference w:type="default" r:id="rId62"/>
          <w:type w:val="continuous"/>
          <w:pgSz w:w="11907" w:h="16839" w:code="9"/>
          <w:pgMar w:top="360" w:right="657" w:bottom="540" w:left="720" w:header="360" w:footer="90" w:gutter="0"/>
          <w:cols w:space="720"/>
          <w:bidi/>
          <w:rtlGutter/>
          <w:docGrid w:linePitch="360"/>
        </w:sectPr>
      </w:pPr>
    </w:p>
    <w:p w14:paraId="5218F4D5" w14:textId="77777777" w:rsidR="00F50687" w:rsidRDefault="00F50687" w:rsidP="00F50687">
      <w:pPr>
        <w:jc w:val="both"/>
        <w:rPr>
          <w:rFonts w:eastAsia="SimSun"/>
          <w:lang w:eastAsia="zh-CN"/>
        </w:rPr>
      </w:pPr>
    </w:p>
    <w:p w14:paraId="22756B05" w14:textId="77777777" w:rsidR="00312D30" w:rsidRPr="00312D30" w:rsidRDefault="00312D30" w:rsidP="00460842">
      <w:pPr>
        <w:numPr>
          <w:ilvl w:val="0"/>
          <w:numId w:val="10"/>
        </w:numPr>
        <w:jc w:val="both"/>
        <w:rPr>
          <w:rFonts w:eastAsia="SimSun"/>
          <w:lang w:eastAsia="zh-CN"/>
        </w:rPr>
      </w:pPr>
      <w:bookmarkStart w:id="315" w:name="_Toc77343965"/>
      <w:r w:rsidRPr="0065148D">
        <w:rPr>
          <w:rStyle w:val="Heading1Char"/>
          <w:rFonts w:hint="cs"/>
          <w:rtl/>
        </w:rPr>
        <w:t>סיכה</w:t>
      </w:r>
      <w:bookmarkEnd w:id="315"/>
      <w:r w:rsidRPr="00312D30">
        <w:rPr>
          <w:rFonts w:eastAsia="SimSun" w:hint="cs"/>
          <w:rtl/>
          <w:lang w:eastAsia="zh-CN"/>
        </w:rPr>
        <w:t xml:space="preserve"> - סעיף ט"ו.</w:t>
      </w:r>
    </w:p>
    <w:p w14:paraId="0D9757EA" w14:textId="77777777" w:rsidR="00E374C3" w:rsidRDefault="00E374C3" w:rsidP="00460842">
      <w:pPr>
        <w:numPr>
          <w:ilvl w:val="1"/>
          <w:numId w:val="10"/>
        </w:numPr>
        <w:jc w:val="both"/>
        <w:rPr>
          <w:rFonts w:eastAsia="SimSun"/>
          <w:lang w:eastAsia="zh-CN"/>
        </w:rPr>
      </w:pPr>
      <w:r w:rsidRPr="00E374C3">
        <w:rPr>
          <w:rFonts w:eastAsia="SimSun" w:hint="cs"/>
          <w:b/>
          <w:bCs/>
          <w:rtl/>
          <w:lang w:eastAsia="zh-CN"/>
        </w:rPr>
        <w:t>הלכה</w:t>
      </w:r>
      <w:r>
        <w:rPr>
          <w:rFonts w:eastAsia="SimSun" w:hint="cs"/>
          <w:rtl/>
          <w:lang w:eastAsia="zh-CN"/>
        </w:rPr>
        <w:t>.</w:t>
      </w:r>
    </w:p>
    <w:p w14:paraId="02146F39" w14:textId="77777777" w:rsidR="00E374C3" w:rsidRDefault="00E374C3" w:rsidP="00460842">
      <w:pPr>
        <w:numPr>
          <w:ilvl w:val="2"/>
          <w:numId w:val="10"/>
        </w:numPr>
        <w:jc w:val="both"/>
        <w:rPr>
          <w:rFonts w:eastAsia="SimSun"/>
          <w:lang w:eastAsia="zh-CN"/>
        </w:rPr>
      </w:pPr>
      <w:r>
        <w:rPr>
          <w:rFonts w:eastAsia="SimSun" w:hint="cs"/>
          <w:rtl/>
          <w:lang w:eastAsia="zh-CN"/>
        </w:rPr>
        <w:t xml:space="preserve">מחמיר רק במקום תענוג, ולא מצד רפואה </w:t>
      </w:r>
      <w:r>
        <w:rPr>
          <w:rFonts w:eastAsia="SimSun"/>
          <w:rtl/>
          <w:lang w:eastAsia="zh-CN"/>
        </w:rPr>
        <w:t>–</w:t>
      </w:r>
      <w:r>
        <w:rPr>
          <w:rFonts w:eastAsia="SimSun" w:hint="cs"/>
          <w:rtl/>
          <w:lang w:eastAsia="zh-CN"/>
        </w:rPr>
        <w:t xml:space="preserve"> </w:t>
      </w:r>
      <w:r w:rsidRPr="00E374C3">
        <w:rPr>
          <w:rFonts w:eastAsia="SimSun" w:hint="cs"/>
          <w:u w:val="single"/>
          <w:rtl/>
          <w:lang w:eastAsia="zh-CN"/>
        </w:rPr>
        <w:t>מחבר</w:t>
      </w:r>
      <w:r>
        <w:rPr>
          <w:rFonts w:eastAsia="SimSun" w:hint="cs"/>
          <w:rtl/>
          <w:lang w:eastAsia="zh-CN"/>
        </w:rPr>
        <w:t xml:space="preserve"> (סעי' ט"ו, "</w:t>
      </w:r>
      <w:r>
        <w:rPr>
          <w:rFonts w:eastAsia="SimSun"/>
          <w:rtl/>
          <w:lang w:eastAsia="zh-CN"/>
        </w:rPr>
        <w:t>סיכה</w:t>
      </w:r>
      <w:r w:rsidRPr="00E374C3">
        <w:rPr>
          <w:rFonts w:eastAsia="SimSun"/>
          <w:rtl/>
          <w:lang w:eastAsia="zh-CN"/>
        </w:rPr>
        <w:t xml:space="preserve"> אינה אסורה אלא של תענוג; אבל מי שיש לו חטטין בראשו, סך כדרכו ואינו חושש</w:t>
      </w:r>
      <w:r w:rsidRPr="00E374C3">
        <w:rPr>
          <w:rFonts w:eastAsia="SimSun" w:hint="cs"/>
          <w:rtl/>
          <w:lang w:eastAsia="zh-CN"/>
        </w:rPr>
        <w:t>")</w:t>
      </w:r>
      <w:r>
        <w:rPr>
          <w:rFonts w:eastAsia="SimSun" w:hint="cs"/>
          <w:rtl/>
          <w:lang w:eastAsia="zh-CN"/>
        </w:rPr>
        <w:t>,</w:t>
      </w:r>
      <w:r w:rsidR="0091507F">
        <w:rPr>
          <w:rFonts w:eastAsia="SimSun" w:hint="cs"/>
          <w:rtl/>
          <w:lang w:eastAsia="zh-CN"/>
        </w:rPr>
        <w:t xml:space="preserve"> </w:t>
      </w:r>
      <w:r w:rsidR="0091507F">
        <w:rPr>
          <w:rFonts w:eastAsia="SimSun"/>
          <w:u w:val="single"/>
          <w:rtl/>
          <w:lang w:eastAsia="zh-CN"/>
        </w:rPr>
        <w:t>קיצור שו"ע</w:t>
      </w:r>
      <w:r w:rsidR="0091507F">
        <w:rPr>
          <w:rFonts w:eastAsia="SimSun"/>
          <w:rtl/>
          <w:lang w:eastAsia="zh-CN"/>
        </w:rPr>
        <w:t xml:space="preserve"> (סי' קכ"ד סעי'</w:t>
      </w:r>
      <w:r w:rsidR="0091507F">
        <w:rPr>
          <w:rFonts w:eastAsia="SimSun" w:hint="cs"/>
          <w:rtl/>
          <w:lang w:eastAsia="zh-CN"/>
        </w:rPr>
        <w:t xml:space="preserve"> י'),</w:t>
      </w:r>
      <w:r>
        <w:rPr>
          <w:rFonts w:eastAsia="SimSun" w:hint="cs"/>
          <w:rtl/>
          <w:lang w:eastAsia="zh-CN"/>
        </w:rPr>
        <w:t xml:space="preserve"> </w:t>
      </w:r>
      <w:r w:rsidRPr="00E374C3">
        <w:rPr>
          <w:rFonts w:eastAsia="SimSun" w:hint="cs"/>
          <w:u w:val="single"/>
          <w:rtl/>
          <w:lang w:eastAsia="zh-CN"/>
        </w:rPr>
        <w:t>פוסקים</w:t>
      </w:r>
      <w:r w:rsidRPr="00E374C3">
        <w:rPr>
          <w:rFonts w:eastAsia="SimSun" w:hint="cs"/>
          <w:rtl/>
          <w:lang w:eastAsia="zh-CN"/>
        </w:rPr>
        <w:t>.</w:t>
      </w:r>
    </w:p>
    <w:p w14:paraId="64FB8E8F" w14:textId="77777777" w:rsidR="00E374C3" w:rsidRPr="00E374C3" w:rsidRDefault="00E374C3" w:rsidP="00E374C3">
      <w:pPr>
        <w:jc w:val="both"/>
        <w:rPr>
          <w:rFonts w:eastAsia="SimSun"/>
          <w:lang w:eastAsia="zh-CN"/>
        </w:rPr>
      </w:pPr>
    </w:p>
    <w:p w14:paraId="2198EE47"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לרפות פצע</w:t>
      </w:r>
      <w:r w:rsidRPr="00312D30">
        <w:rPr>
          <w:rFonts w:eastAsia="SimSun" w:hint="cs"/>
          <w:rtl/>
          <w:lang w:eastAsia="zh-CN"/>
        </w:rPr>
        <w:t>.</w:t>
      </w:r>
    </w:p>
    <w:p w14:paraId="02F9DA9C"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u w:val="single"/>
          <w:rtl/>
          <w:lang w:eastAsia="zh-CN"/>
        </w:rPr>
        <w:t>אור לציון</w:t>
      </w:r>
      <w:r w:rsidRPr="00312D30">
        <w:rPr>
          <w:rFonts w:eastAsia="SimSun"/>
          <w:rtl/>
          <w:lang w:eastAsia="zh-CN"/>
        </w:rPr>
        <w:t xml:space="preserve"> (</w:t>
      </w:r>
      <w:r w:rsidR="00EB4DF3">
        <w:rPr>
          <w:rFonts w:eastAsia="SimSun"/>
          <w:rtl/>
          <w:lang w:eastAsia="zh-CN"/>
        </w:rPr>
        <w:t>ח"ג פרק כ"ט אות</w:t>
      </w:r>
      <w:r w:rsidRPr="00312D30">
        <w:rPr>
          <w:rFonts w:eastAsia="SimSun"/>
          <w:rtl/>
          <w:lang w:eastAsia="zh-CN"/>
        </w:rPr>
        <w:t xml:space="preserve"> </w:t>
      </w:r>
      <w:r w:rsidRPr="00312D30">
        <w:rPr>
          <w:rFonts w:eastAsia="SimSun" w:hint="cs"/>
          <w:rtl/>
          <w:lang w:eastAsia="zh-CN"/>
        </w:rPr>
        <w:t>י"ג</w:t>
      </w:r>
      <w:r w:rsidRPr="00312D30">
        <w:rPr>
          <w:rFonts w:eastAsia="SimSun"/>
          <w:rtl/>
          <w:lang w:eastAsia="zh-CN"/>
        </w:rPr>
        <w:t>, "וקרם</w:t>
      </w:r>
      <w:r w:rsidRPr="00312D30">
        <w:rPr>
          <w:rFonts w:eastAsia="SimSun" w:hint="cs"/>
          <w:rtl/>
          <w:lang w:eastAsia="zh-CN"/>
        </w:rPr>
        <w:t xml:space="preserve"> </w:t>
      </w:r>
      <w:r w:rsidRPr="00312D30">
        <w:rPr>
          <w:rFonts w:eastAsia="SimSun"/>
          <w:rtl/>
          <w:lang w:eastAsia="zh-CN"/>
        </w:rPr>
        <w:t>ידים, אם משתמש לעדן את העור, אסור. ואם לרפאות פצע, מותר</w:t>
      </w:r>
      <w:r w:rsidRPr="00312D30">
        <w:rPr>
          <w:rFonts w:eastAsia="SimSun" w:hint="cs"/>
          <w:rtl/>
          <w:lang w:eastAsia="zh-CN"/>
        </w:rPr>
        <w:t xml:space="preserve">"), </w:t>
      </w:r>
      <w:r w:rsidRPr="00312D30">
        <w:rPr>
          <w:rFonts w:eastAsia="SimSun"/>
          <w:u w:val="single"/>
          <w:rtl/>
          <w:lang w:eastAsia="zh-CN"/>
        </w:rPr>
        <w:t>שבט הלוי</w:t>
      </w:r>
      <w:r w:rsidRPr="00312D30">
        <w:rPr>
          <w:rFonts w:eastAsia="SimSun"/>
          <w:rtl/>
          <w:lang w:eastAsia="zh-CN"/>
        </w:rPr>
        <w:t xml:space="preserve"> (</w:t>
      </w:r>
      <w:r w:rsidR="00CD1952">
        <w:rPr>
          <w:rFonts w:eastAsia="SimSun"/>
          <w:rtl/>
          <w:lang w:eastAsia="zh-CN"/>
        </w:rPr>
        <w:t>מבית לוי</w:t>
      </w:r>
      <w:r w:rsidRPr="00312D30">
        <w:rPr>
          <w:rFonts w:eastAsia="SimSun"/>
          <w:rtl/>
          <w:lang w:eastAsia="zh-CN"/>
        </w:rPr>
        <w:t xml:space="preserve"> חי"ג </w:t>
      </w:r>
      <w:r w:rsidRPr="00312D30">
        <w:rPr>
          <w:rFonts w:eastAsia="SimSun" w:hint="cs"/>
          <w:rtl/>
          <w:lang w:eastAsia="zh-CN"/>
        </w:rPr>
        <w:t xml:space="preserve">ריש </w:t>
      </w:r>
      <w:r w:rsidRPr="00312D30">
        <w:rPr>
          <w:rFonts w:eastAsia="SimSun"/>
          <w:rtl/>
          <w:lang w:eastAsia="zh-CN"/>
        </w:rPr>
        <w:t>עמ'</w:t>
      </w:r>
      <w:r w:rsidRPr="00312D30">
        <w:rPr>
          <w:rFonts w:eastAsia="SimSun" w:hint="cs"/>
          <w:rtl/>
          <w:lang w:eastAsia="zh-CN"/>
        </w:rPr>
        <w:t xml:space="preserve"> מ"א</w:t>
      </w:r>
      <w:r w:rsidR="00DA0E15">
        <w:rPr>
          <w:rFonts w:eastAsia="SimSun" w:hint="cs"/>
          <w:rtl/>
          <w:lang w:eastAsia="zh-CN"/>
        </w:rPr>
        <w:t xml:space="preserve">, </w:t>
      </w:r>
      <w:r w:rsidR="00DA0E15">
        <w:rPr>
          <w:rFonts w:eastAsia="SimSun"/>
          <w:rtl/>
          <w:lang w:eastAsia="zh-CN"/>
        </w:rPr>
        <w:t>בין המצרים תשנ"ט עמ' כ"</w:t>
      </w:r>
      <w:r w:rsidR="00DA0E15">
        <w:rPr>
          <w:rFonts w:eastAsia="SimSun" w:hint="cs"/>
          <w:rtl/>
          <w:lang w:eastAsia="zh-CN"/>
        </w:rPr>
        <w:t>ו</w:t>
      </w:r>
      <w:r w:rsidR="00DA0E15">
        <w:rPr>
          <w:rFonts w:eastAsia="SimSun"/>
          <w:rtl/>
          <w:lang w:eastAsia="zh-CN"/>
        </w:rPr>
        <w:t xml:space="preserve"> אות</w:t>
      </w:r>
      <w:r w:rsidR="00DA0E15">
        <w:rPr>
          <w:rFonts w:eastAsia="SimSun" w:hint="cs"/>
          <w:rtl/>
          <w:lang w:eastAsia="zh-CN"/>
        </w:rPr>
        <w:t xml:space="preserve"> י'</w:t>
      </w:r>
      <w:r w:rsidRPr="00312D30">
        <w:rPr>
          <w:rFonts w:eastAsia="SimSun" w:hint="cs"/>
          <w:rtl/>
          <w:lang w:eastAsia="zh-CN"/>
        </w:rPr>
        <w:t xml:space="preserve">), </w:t>
      </w: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קכ"ט).</w:t>
      </w:r>
    </w:p>
    <w:p w14:paraId="46444AB8" w14:textId="77777777" w:rsidR="00312D30" w:rsidRDefault="00312D30" w:rsidP="00312D30">
      <w:pPr>
        <w:jc w:val="both"/>
        <w:rPr>
          <w:rFonts w:eastAsia="SimSun"/>
          <w:rtl/>
          <w:lang w:eastAsia="zh-CN"/>
        </w:rPr>
      </w:pPr>
    </w:p>
    <w:p w14:paraId="44F34997" w14:textId="77777777" w:rsidR="00F52A0C" w:rsidRPr="00312D30" w:rsidRDefault="00F52A0C" w:rsidP="00460842">
      <w:pPr>
        <w:numPr>
          <w:ilvl w:val="1"/>
          <w:numId w:val="10"/>
        </w:numPr>
        <w:jc w:val="both"/>
        <w:rPr>
          <w:rFonts w:eastAsia="SimSun"/>
          <w:lang w:eastAsia="zh-CN"/>
        </w:rPr>
      </w:pPr>
      <w:r w:rsidRPr="00312D30">
        <w:rPr>
          <w:rFonts w:eastAsia="SimSun" w:hint="cs"/>
          <w:b/>
          <w:bCs/>
          <w:rtl/>
          <w:lang w:eastAsia="zh-CN"/>
        </w:rPr>
        <w:t>משחה כנגד יתושים</w:t>
      </w:r>
      <w:r w:rsidRPr="00312D30">
        <w:rPr>
          <w:rFonts w:eastAsia="SimSun" w:hint="cs"/>
          <w:rtl/>
          <w:lang w:eastAsia="zh-CN"/>
        </w:rPr>
        <w:t>.</w:t>
      </w:r>
    </w:p>
    <w:p w14:paraId="445B010B" w14:textId="77777777" w:rsidR="00F52A0C" w:rsidRPr="00F52A0C" w:rsidRDefault="00F52A0C" w:rsidP="00460842">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שבט הקהתי</w:t>
      </w:r>
      <w:r w:rsidRPr="00312D30">
        <w:rPr>
          <w:rFonts w:eastAsia="SimSun" w:hint="cs"/>
          <w:rtl/>
          <w:lang w:eastAsia="zh-CN"/>
        </w:rPr>
        <w:t xml:space="preserve"> (ח"ב סי' קצ"א אות ד'), </w:t>
      </w:r>
      <w:r w:rsidRPr="00312D30">
        <w:rPr>
          <w:rFonts w:eastAsia="SimSun"/>
          <w:u w:val="single"/>
          <w:rtl/>
          <w:lang w:eastAsia="zh-CN"/>
        </w:rPr>
        <w:t>פסקי תשובות</w:t>
      </w:r>
      <w:r w:rsidRPr="00312D30">
        <w:rPr>
          <w:rFonts w:eastAsia="SimSun"/>
          <w:rtl/>
          <w:lang w:eastAsia="zh-CN"/>
        </w:rPr>
        <w:t xml:space="preserve"> (אות</w:t>
      </w:r>
      <w:r w:rsidRPr="00312D30">
        <w:rPr>
          <w:rFonts w:eastAsia="SimSun" w:hint="cs"/>
          <w:rtl/>
          <w:lang w:eastAsia="zh-CN"/>
        </w:rPr>
        <w:t xml:space="preserve"> י"ד)</w:t>
      </w:r>
      <w:r>
        <w:rPr>
          <w:rFonts w:eastAsia="SimSun" w:hint="cs"/>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עמ' קכ"ט</w:t>
      </w:r>
      <w:r>
        <w:rPr>
          <w:rFonts w:eastAsia="SimSun" w:hint="cs"/>
          <w:rtl/>
          <w:lang w:eastAsia="zh-CN"/>
        </w:rPr>
        <w:t>, "</w:t>
      </w:r>
      <w:r>
        <w:rPr>
          <w:rFonts w:eastAsia="SimSun"/>
          <w:lang w:eastAsia="zh-CN"/>
        </w:rPr>
        <w:t>Insect repellent may be used</w:t>
      </w:r>
      <w:r>
        <w:rPr>
          <w:rFonts w:eastAsia="SimSun" w:hint="cs"/>
          <w:rtl/>
          <w:lang w:eastAsia="zh-CN"/>
        </w:rPr>
        <w:t>"</w:t>
      </w:r>
      <w:r w:rsidRPr="00312D30">
        <w:rPr>
          <w:rFonts w:eastAsia="SimSun" w:hint="cs"/>
          <w:rtl/>
          <w:lang w:eastAsia="zh-CN"/>
        </w:rPr>
        <w:t>).</w:t>
      </w:r>
    </w:p>
    <w:p w14:paraId="7243DF01" w14:textId="77777777" w:rsidR="00F52A0C" w:rsidRPr="00F52A0C" w:rsidRDefault="00F52A0C" w:rsidP="00312D30">
      <w:pPr>
        <w:jc w:val="both"/>
        <w:rPr>
          <w:rFonts w:eastAsia="SimSun"/>
          <w:lang w:eastAsia="zh-CN"/>
        </w:rPr>
      </w:pPr>
    </w:p>
    <w:p w14:paraId="30CF2BAA"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להסיר הזוהמא</w:t>
      </w:r>
      <w:r w:rsidRPr="00312D30">
        <w:rPr>
          <w:rFonts w:eastAsia="SimSun" w:hint="cs"/>
          <w:rtl/>
          <w:lang w:eastAsia="zh-CN"/>
        </w:rPr>
        <w:t>.</w:t>
      </w:r>
    </w:p>
    <w:p w14:paraId="16CAEDCE"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מקור.</w:t>
      </w:r>
    </w:p>
    <w:p w14:paraId="0211B189" w14:textId="77777777" w:rsidR="00312D30" w:rsidRPr="00312D30" w:rsidRDefault="00312D30" w:rsidP="00460842">
      <w:pPr>
        <w:numPr>
          <w:ilvl w:val="3"/>
          <w:numId w:val="10"/>
        </w:numPr>
        <w:jc w:val="both"/>
        <w:rPr>
          <w:rFonts w:eastAsia="SimSun"/>
          <w:lang w:eastAsia="zh-CN"/>
        </w:rPr>
      </w:pPr>
      <w:r w:rsidRPr="00312D30">
        <w:rPr>
          <w:rFonts w:eastAsia="SimSun" w:hint="cs"/>
          <w:rtl/>
          <w:lang w:eastAsia="zh-CN"/>
        </w:rPr>
        <w:t>ב</w:t>
      </w:r>
      <w:r w:rsidR="00272FC4">
        <w:rPr>
          <w:rFonts w:eastAsia="SimSun" w:hint="cs"/>
          <w:rtl/>
          <w:lang w:eastAsia="zh-CN"/>
        </w:rPr>
        <w:t xml:space="preserve">הל' </w:t>
      </w:r>
      <w:r w:rsidRPr="00312D30">
        <w:rPr>
          <w:rFonts w:eastAsia="SimSun" w:hint="cs"/>
          <w:rtl/>
          <w:lang w:eastAsia="zh-CN"/>
        </w:rPr>
        <w:t>יום כיפור</w:t>
      </w:r>
      <w:r w:rsidR="00272FC4">
        <w:rPr>
          <w:rFonts w:eastAsia="SimSun" w:hint="cs"/>
          <w:rtl/>
          <w:lang w:eastAsia="zh-CN"/>
        </w:rPr>
        <w:t>ים</w:t>
      </w:r>
      <w:r w:rsidRPr="00312D30">
        <w:rPr>
          <w:rFonts w:eastAsia="SimSun" w:hint="cs"/>
          <w:rtl/>
          <w:lang w:eastAsia="zh-CN"/>
        </w:rPr>
        <w:t xml:space="preserve">, מחמיר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מחבר</w:t>
      </w:r>
      <w:r w:rsidRPr="00312D30">
        <w:rPr>
          <w:rFonts w:eastAsia="SimSun" w:hint="cs"/>
          <w:rtl/>
          <w:lang w:eastAsia="zh-CN"/>
        </w:rPr>
        <w:t xml:space="preserve"> (סי' תרי"ד סעי' א', "</w:t>
      </w:r>
      <w:r w:rsidRPr="00312D30">
        <w:rPr>
          <w:rFonts w:eastAsia="SimSun"/>
          <w:rtl/>
          <w:lang w:eastAsia="zh-CN"/>
        </w:rPr>
        <w:t>אסור לסוך אפילו מקצת גופו, ואפילו אינו אלא להעביר הזוהמא; אבל אם הוא חולה, אפילו אין בו סכנה, או שיש לו חטטין בראשו, מותר</w:t>
      </w:r>
      <w:r w:rsidRPr="00312D30">
        <w:rPr>
          <w:rFonts w:eastAsia="SimSun" w:hint="cs"/>
          <w:rtl/>
          <w:lang w:eastAsia="zh-CN"/>
        </w:rPr>
        <w:t>").</w:t>
      </w:r>
    </w:p>
    <w:p w14:paraId="7BD482FF" w14:textId="77777777" w:rsidR="00312D30" w:rsidRPr="00312D30" w:rsidRDefault="00272FC4" w:rsidP="00460842">
      <w:pPr>
        <w:numPr>
          <w:ilvl w:val="3"/>
          <w:numId w:val="10"/>
        </w:numPr>
        <w:jc w:val="both"/>
        <w:rPr>
          <w:rFonts w:eastAsia="SimSun"/>
          <w:lang w:eastAsia="zh-CN"/>
        </w:rPr>
      </w:pPr>
      <w:r>
        <w:rPr>
          <w:rFonts w:eastAsia="SimSun" w:hint="cs"/>
          <w:rtl/>
          <w:lang w:eastAsia="zh-CN"/>
        </w:rPr>
        <w:t xml:space="preserve">בהל' </w:t>
      </w:r>
      <w:r w:rsidR="00312D30" w:rsidRPr="00312D30">
        <w:rPr>
          <w:rFonts w:eastAsia="SimSun" w:hint="cs"/>
          <w:rtl/>
          <w:lang w:eastAsia="zh-CN"/>
        </w:rPr>
        <w:t>אב</w:t>
      </w:r>
      <w:r>
        <w:rPr>
          <w:rFonts w:eastAsia="SimSun" w:hint="cs"/>
          <w:rtl/>
          <w:lang w:eastAsia="zh-CN"/>
        </w:rPr>
        <w:t>י</w:t>
      </w:r>
      <w:r w:rsidR="00312D30" w:rsidRPr="00312D30">
        <w:rPr>
          <w:rFonts w:eastAsia="SimSun" w:hint="cs"/>
          <w:rtl/>
          <w:lang w:eastAsia="zh-CN"/>
        </w:rPr>
        <w:t>ל</w:t>
      </w:r>
      <w:r>
        <w:rPr>
          <w:rFonts w:eastAsia="SimSun" w:hint="cs"/>
          <w:rtl/>
          <w:lang w:eastAsia="zh-CN"/>
        </w:rPr>
        <w:t>ות</w:t>
      </w:r>
      <w:r w:rsidR="00312D30" w:rsidRPr="00312D30">
        <w:rPr>
          <w:rFonts w:eastAsia="SimSun" w:hint="cs"/>
          <w:rtl/>
          <w:lang w:eastAsia="zh-CN"/>
        </w:rPr>
        <w:t xml:space="preserve">, מיקל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מחבר</w:t>
      </w:r>
      <w:r w:rsidR="00312D30" w:rsidRPr="00312D30">
        <w:rPr>
          <w:rFonts w:eastAsia="SimSun" w:hint="cs"/>
          <w:rtl/>
          <w:lang w:eastAsia="zh-CN"/>
        </w:rPr>
        <w:t xml:space="preserve"> (סי' שפ"א סעי' ב', "</w:t>
      </w:r>
      <w:r w:rsidR="00312D30" w:rsidRPr="00312D30">
        <w:rPr>
          <w:rFonts w:eastAsia="SimSun"/>
          <w:rtl/>
          <w:lang w:eastAsia="zh-CN"/>
        </w:rPr>
        <w:t>סיכה כיצד, אסור לסוך אפי' כל שהוא, אם מכוין לתענוג, אבל אם הוא להעביר הזוהמא מותר; וא"צ לומר משום רפואה, כגון שיש לו חטטין בראשו</w:t>
      </w:r>
      <w:r w:rsidR="00312D30" w:rsidRPr="00312D30">
        <w:rPr>
          <w:rFonts w:eastAsia="SimSun" w:hint="cs"/>
          <w:rtl/>
          <w:lang w:eastAsia="zh-CN"/>
        </w:rPr>
        <w:t>").</w:t>
      </w:r>
    </w:p>
    <w:p w14:paraId="22B2739E"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מחמיר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מטה יהודה</w:t>
      </w:r>
      <w:r w:rsidRPr="00312D30">
        <w:rPr>
          <w:rFonts w:eastAsia="SimSun" w:hint="cs"/>
          <w:rtl/>
          <w:lang w:eastAsia="zh-CN"/>
        </w:rPr>
        <w:t xml:space="preserve"> (דין ט"ו, "נ"ל דלהעביר את הזוהמא אסור כדין יה"כ דלקמן סי' תרי"ד").</w:t>
      </w:r>
    </w:p>
    <w:p w14:paraId="330A2C12"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בה"ל</w:t>
      </w:r>
      <w:r w:rsidRPr="00312D30">
        <w:rPr>
          <w:rFonts w:eastAsia="SimSun" w:hint="cs"/>
          <w:rtl/>
          <w:lang w:eastAsia="zh-CN"/>
        </w:rPr>
        <w:t xml:space="preserve"> (סעי' ט"ו ד"ה סיכה, "</w:t>
      </w:r>
      <w:r w:rsidRPr="00312D30">
        <w:rPr>
          <w:rFonts w:eastAsia="SimSun"/>
          <w:rtl/>
          <w:lang w:eastAsia="zh-CN"/>
        </w:rPr>
        <w:t xml:space="preserve">ולפ"ז פשוט דלהעביר את הזוהמא מותר כמבואר בסימן תקע"ה ס"ג לגבי ת"צ וכן גבי אבילות ביו"ד סימן שפ"א וכמו שהעתיק הגר"א מירושלמי מפורש בסימן תרי"ד ע"ש והי"ל להמחבר להעתיק בזה הלשון שכתב בעצמו ביו"ד סימן שפ"א דלהעביר את הזוהמא מותר ואצ"ל משום רפואה כגון שיש לו חטטין בראשו אלא שקיצר בלשונו וכ"כ הלח"מ בהלכות תענית פ"ה הלכה יו"ד וכ"מ מהגר"א בסימן זה </w:t>
      </w:r>
      <w:r w:rsidRPr="00D34AA5">
        <w:rPr>
          <w:rFonts w:eastAsia="SimSun"/>
          <w:b/>
          <w:bCs/>
          <w:rtl/>
          <w:lang w:eastAsia="zh-CN"/>
        </w:rPr>
        <w:t>ודלא כמטה יהודא</w:t>
      </w:r>
      <w:r w:rsidRPr="00312D30">
        <w:rPr>
          <w:rFonts w:eastAsia="SimSun"/>
          <w:rtl/>
          <w:lang w:eastAsia="zh-CN"/>
        </w:rPr>
        <w:t xml:space="preserve"> שר"ל דלהעביר הזוהמא אסור וחיליה מהא דאיתא בפסחים נ"ד אין בין ט"ב ליוה"כ אלא שזה ספיקו אסור וזה מותר ע"ש ודעתו דברייתא שהובא בבבלי פליג על הברייתא שהובא בירושלמי ובאמת בודאי אין לדחות ברייתא שהובא בפשיטות בירושלמי בכמה מקומות מחמת איזה דקדוק ובאמת לאו ראיה היא כלל דהכונה דדברים שאסרו בט"ב כגון רחיצה וסיכה אסרו אפילו לרחוץ אבר אחד כגון להושיט אצבע במים או לסוך אותו כמו ביוה"כ ודוקא כשהסיכה הוא של תענוג אבל סיכה שאינה של תענוג לא אסרו כלל ועיין בתענית דף ל' ת"ר כל מצות הנוהגות באבל נוהגות בט' באב וכו' ובסיכה ונעילת הסנדל וכו' וכיון דבאבל איתא שם בדף י"ג ע"ב דלהעביר את הזוהמא מותר ממילא ה"ה בט' באב</w:t>
      </w:r>
      <w:r w:rsidRPr="00312D30">
        <w:rPr>
          <w:rFonts w:eastAsia="SimSun" w:hint="cs"/>
          <w:rtl/>
          <w:lang w:eastAsia="zh-CN"/>
        </w:rPr>
        <w:t xml:space="preserve">"), </w:t>
      </w:r>
      <w:r w:rsidRPr="00312D30">
        <w:rPr>
          <w:rFonts w:eastAsia="SimSun" w:hint="cs"/>
          <w:u w:val="single"/>
          <w:rtl/>
          <w:lang w:eastAsia="zh-CN"/>
        </w:rPr>
        <w:t>כה"ח</w:t>
      </w:r>
      <w:r w:rsidRPr="00312D30">
        <w:rPr>
          <w:rFonts w:eastAsia="SimSun" w:hint="cs"/>
          <w:rtl/>
          <w:lang w:eastAsia="zh-CN"/>
        </w:rPr>
        <w:t xml:space="preserve"> (ס"ק ס"ז), </w:t>
      </w:r>
      <w:r w:rsidRPr="00312D30">
        <w:rPr>
          <w:rFonts w:eastAsia="SimSun"/>
          <w:u w:val="single"/>
          <w:rtl/>
          <w:lang w:eastAsia="zh-CN"/>
        </w:rPr>
        <w:t>חזון עובדיה</w:t>
      </w:r>
      <w:r w:rsidRPr="00312D30">
        <w:rPr>
          <w:rFonts w:eastAsia="SimSun"/>
          <w:rtl/>
          <w:lang w:eastAsia="zh-CN"/>
        </w:rPr>
        <w:t xml:space="preserve"> (</w:t>
      </w:r>
      <w:r w:rsidR="00B1199D">
        <w:rPr>
          <w:rFonts w:eastAsia="SimSun"/>
          <w:rtl/>
          <w:lang w:eastAsia="zh-CN"/>
        </w:rPr>
        <w:t>ארבע תעניות</w:t>
      </w:r>
      <w:r w:rsidRPr="00312D30">
        <w:rPr>
          <w:rFonts w:eastAsia="SimSun"/>
          <w:rtl/>
          <w:lang w:eastAsia="zh-CN"/>
        </w:rPr>
        <w:t xml:space="preserve"> </w:t>
      </w:r>
      <w:r w:rsidRPr="00312D30">
        <w:rPr>
          <w:rFonts w:eastAsia="SimSun" w:hint="cs"/>
          <w:rtl/>
          <w:lang w:eastAsia="zh-CN"/>
        </w:rPr>
        <w:t xml:space="preserve">סוף </w:t>
      </w:r>
      <w:r w:rsidRPr="00312D30">
        <w:rPr>
          <w:rFonts w:eastAsia="SimSun"/>
          <w:rtl/>
          <w:lang w:eastAsia="zh-CN"/>
        </w:rPr>
        <w:t>עמ' רצ</w:t>
      </w:r>
      <w:r w:rsidRPr="00312D30">
        <w:rPr>
          <w:rFonts w:eastAsia="SimSun" w:hint="cs"/>
          <w:rtl/>
          <w:lang w:eastAsia="zh-CN"/>
        </w:rPr>
        <w:t>"</w:t>
      </w:r>
      <w:r w:rsidRPr="00312D30">
        <w:rPr>
          <w:rFonts w:eastAsia="SimSun"/>
          <w:rtl/>
          <w:lang w:eastAsia="zh-CN"/>
        </w:rPr>
        <w:t>ד, "ומותר לסוך להעביר הזוהמא")</w:t>
      </w:r>
      <w:r w:rsidRPr="00312D30">
        <w:rPr>
          <w:rFonts w:eastAsia="SimSun" w:hint="cs"/>
          <w:rtl/>
          <w:lang w:eastAsia="zh-CN"/>
        </w:rPr>
        <w:t>.</w:t>
      </w:r>
    </w:p>
    <w:p w14:paraId="284986CE" w14:textId="77777777" w:rsidR="00312D30" w:rsidRPr="00312D30" w:rsidRDefault="00312D30" w:rsidP="00312D30">
      <w:pPr>
        <w:jc w:val="both"/>
        <w:rPr>
          <w:rFonts w:eastAsia="SimSun"/>
          <w:lang w:eastAsia="zh-CN"/>
        </w:rPr>
      </w:pPr>
    </w:p>
    <w:p w14:paraId="27C565A1" w14:textId="77777777" w:rsidR="00312D30" w:rsidRPr="00312D30" w:rsidRDefault="00312D30" w:rsidP="00460842">
      <w:pPr>
        <w:numPr>
          <w:ilvl w:val="1"/>
          <w:numId w:val="10"/>
        </w:numPr>
        <w:jc w:val="both"/>
        <w:rPr>
          <w:rFonts w:eastAsia="SimSun"/>
          <w:lang w:eastAsia="zh-CN"/>
        </w:rPr>
      </w:pPr>
      <w:r w:rsidRPr="001447E4">
        <w:rPr>
          <w:rFonts w:eastAsia="SimSun" w:hint="cs"/>
          <w:b/>
          <w:bCs/>
          <w:rtl/>
          <w:lang w:eastAsia="zh-CN"/>
        </w:rPr>
        <w:t>מי בושם, דיאודערענט</w:t>
      </w:r>
      <w:r w:rsidRPr="00312D30">
        <w:rPr>
          <w:rFonts w:eastAsia="SimSun" w:hint="cs"/>
          <w:rtl/>
          <w:lang w:eastAsia="zh-CN"/>
        </w:rPr>
        <w:t xml:space="preserve"> (</w:t>
      </w:r>
      <w:r w:rsidRPr="00312D30">
        <w:rPr>
          <w:rFonts w:eastAsia="SimSun"/>
          <w:lang w:eastAsia="zh-CN"/>
        </w:rPr>
        <w:t>deodorant</w:t>
      </w:r>
      <w:r w:rsidRPr="00312D30">
        <w:rPr>
          <w:rFonts w:eastAsia="SimSun" w:hint="cs"/>
          <w:rtl/>
          <w:lang w:eastAsia="zh-CN"/>
        </w:rPr>
        <w:t>).</w:t>
      </w:r>
    </w:p>
    <w:p w14:paraId="5AD88E54"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מיקל.</w:t>
      </w:r>
    </w:p>
    <w:p w14:paraId="40D9193D" w14:textId="77777777" w:rsidR="00312D30" w:rsidRPr="00312D30" w:rsidRDefault="00312D30" w:rsidP="00460842">
      <w:pPr>
        <w:numPr>
          <w:ilvl w:val="3"/>
          <w:numId w:val="10"/>
        </w:numPr>
        <w:jc w:val="both"/>
        <w:rPr>
          <w:rFonts w:eastAsia="SimSun"/>
          <w:lang w:eastAsia="zh-CN"/>
        </w:rPr>
      </w:pPr>
      <w:r w:rsidRPr="00312D30">
        <w:rPr>
          <w:rFonts w:eastAsia="SimSun"/>
          <w:b/>
          <w:i/>
          <w:u w:val="single"/>
          <w:rtl/>
          <w:lang w:eastAsia="zh-CN"/>
        </w:rPr>
        <w:t>אג"מ</w:t>
      </w:r>
      <w:r w:rsidRPr="00312D30">
        <w:rPr>
          <w:rFonts w:eastAsia="SimSun"/>
          <w:b/>
          <w:i/>
          <w:rtl/>
          <w:lang w:eastAsia="zh-CN"/>
        </w:rPr>
        <w:t xml:space="preserve"> (מועדי ישרון ח</w:t>
      </w:r>
      <w:r w:rsidRPr="00312D30">
        <w:rPr>
          <w:rFonts w:eastAsia="SimSun" w:hint="cs"/>
          <w:b/>
          <w:i/>
          <w:rtl/>
          <w:lang w:eastAsia="zh-CN"/>
        </w:rPr>
        <w:t>"</w:t>
      </w:r>
      <w:r w:rsidRPr="00312D30">
        <w:rPr>
          <w:rFonts w:eastAsia="SimSun"/>
          <w:b/>
          <w:i/>
          <w:rtl/>
          <w:lang w:eastAsia="zh-CN"/>
        </w:rPr>
        <w:t>א עמ' ק</w:t>
      </w:r>
      <w:r w:rsidRPr="00312D30">
        <w:rPr>
          <w:rFonts w:eastAsia="SimSun" w:hint="cs"/>
          <w:b/>
          <w:i/>
          <w:rtl/>
          <w:lang w:eastAsia="zh-CN"/>
        </w:rPr>
        <w:t>ס</w:t>
      </w:r>
      <w:r w:rsidRPr="00312D30">
        <w:rPr>
          <w:rFonts w:eastAsia="SimSun"/>
          <w:b/>
          <w:i/>
          <w:rtl/>
          <w:lang w:eastAsia="zh-CN"/>
        </w:rPr>
        <w:t xml:space="preserve">"ח הע' </w:t>
      </w:r>
      <w:r w:rsidRPr="00312D30">
        <w:rPr>
          <w:rFonts w:eastAsia="SimSun" w:hint="cs"/>
          <w:b/>
          <w:i/>
          <w:rtl/>
          <w:lang w:eastAsia="zh-CN"/>
        </w:rPr>
        <w:t>קנ"ט</w:t>
      </w:r>
      <w:r w:rsidRPr="00312D30">
        <w:rPr>
          <w:rFonts w:eastAsia="SimSun"/>
          <w:b/>
          <w:i/>
          <w:rtl/>
          <w:lang w:eastAsia="zh-CN"/>
        </w:rPr>
        <w:t>,</w:t>
      </w:r>
      <w:r w:rsidRPr="00312D30">
        <w:rPr>
          <w:rFonts w:eastAsia="SimSun" w:hint="cs"/>
          <w:b/>
          <w:i/>
          <w:rtl/>
          <w:lang w:eastAsia="zh-CN"/>
        </w:rPr>
        <w:t xml:space="preserve"> </w:t>
      </w:r>
      <w:r w:rsidRPr="00312D30">
        <w:rPr>
          <w:rFonts w:eastAsia="SimSun"/>
          <w:b/>
          <w:color w:val="000000"/>
          <w:rtl/>
          <w:lang w:eastAsia="zh-CN"/>
        </w:rPr>
        <w:t>שמעתתא דמשה</w:t>
      </w:r>
      <w:r w:rsidRPr="00312D30">
        <w:rPr>
          <w:rFonts w:eastAsia="SimSun" w:hint="cs"/>
          <w:b/>
          <w:color w:val="000000"/>
          <w:rtl/>
          <w:lang w:eastAsia="zh-CN"/>
        </w:rPr>
        <w:t xml:space="preserve"> סי' תקנ"ד</w:t>
      </w:r>
      <w:r w:rsidRPr="00312D30">
        <w:rPr>
          <w:rFonts w:eastAsia="SimSun"/>
          <w:b/>
          <w:color w:val="000000"/>
          <w:rtl/>
          <w:lang w:eastAsia="zh-CN"/>
        </w:rPr>
        <w:t xml:space="preserve"> שמועות משה אות</w:t>
      </w:r>
      <w:r w:rsidRPr="00312D30">
        <w:rPr>
          <w:rFonts w:eastAsia="SimSun"/>
          <w:b/>
          <w:i/>
          <w:rtl/>
          <w:lang w:eastAsia="zh-CN"/>
        </w:rPr>
        <w:t xml:space="preserve"> </w:t>
      </w:r>
      <w:r w:rsidRPr="00312D30">
        <w:rPr>
          <w:rFonts w:eastAsia="SimSun" w:hint="cs"/>
          <w:b/>
          <w:i/>
          <w:rtl/>
          <w:lang w:eastAsia="zh-CN"/>
        </w:rPr>
        <w:t xml:space="preserve">ו') </w:t>
      </w:r>
      <w:r w:rsidRPr="00312D30">
        <w:rPr>
          <w:rFonts w:eastAsia="SimSun"/>
          <w:b/>
          <w:i/>
          <w:rtl/>
          <w:lang w:eastAsia="zh-CN"/>
        </w:rPr>
        <w:t>–</w:t>
      </w:r>
      <w:r w:rsidRPr="00312D30">
        <w:rPr>
          <w:rFonts w:eastAsia="SimSun" w:hint="cs"/>
          <w:b/>
          <w:i/>
          <w:rtl/>
          <w:lang w:eastAsia="zh-CN"/>
        </w:rPr>
        <w:t xml:space="preserve"> </w:t>
      </w:r>
      <w:r w:rsidRPr="00312D30">
        <w:rPr>
          <w:rFonts w:eastAsia="SimSun"/>
          <w:b/>
          <w:i/>
          <w:rtl/>
          <w:lang w:eastAsia="zh-CN"/>
        </w:rPr>
        <w:t>"</w:t>
      </w:r>
      <w:r w:rsidRPr="00312D30">
        <w:rPr>
          <w:rFonts w:eastAsia="SimSun" w:hint="cs"/>
          <w:b/>
          <w:i/>
          <w:rtl/>
          <w:lang w:eastAsia="zh-CN"/>
        </w:rPr>
        <w:t>היות והוא משתמש בו רק כדי שלא להזייע אין זה אלא כמו סיכה לרפואה שמותר בט' באב".</w:t>
      </w:r>
    </w:p>
    <w:p w14:paraId="63AA0223" w14:textId="77777777" w:rsidR="00312D30" w:rsidRPr="00D34AA5" w:rsidRDefault="00312D30" w:rsidP="00460842">
      <w:pPr>
        <w:numPr>
          <w:ilvl w:val="3"/>
          <w:numId w:val="10"/>
        </w:numPr>
        <w:jc w:val="both"/>
        <w:rPr>
          <w:rFonts w:eastAsia="SimSun"/>
          <w:lang w:eastAsia="zh-CN"/>
        </w:rPr>
      </w:pPr>
      <w:r w:rsidRPr="00D34AA5">
        <w:rPr>
          <w:rFonts w:eastAsia="SimSun" w:hint="cs"/>
          <w:b/>
          <w:i/>
          <w:u w:val="single"/>
          <w:rtl/>
          <w:lang w:eastAsia="zh-CN"/>
        </w:rPr>
        <w:t>הגרשז"א</w:t>
      </w:r>
      <w:r w:rsidRPr="00D34AA5">
        <w:rPr>
          <w:rFonts w:eastAsia="SimSun" w:hint="cs"/>
          <w:b/>
          <w:i/>
          <w:rtl/>
          <w:lang w:eastAsia="zh-CN"/>
        </w:rPr>
        <w:t xml:space="preserve"> זצ"ל (</w:t>
      </w:r>
      <w:r w:rsidRPr="00D34AA5">
        <w:rPr>
          <w:rFonts w:eastAsia="SimSun"/>
          <w:b/>
          <w:i/>
          <w:rtl/>
          <w:lang w:eastAsia="zh-CN"/>
        </w:rPr>
        <w:t>הליכות שלמה בין המצרים פרק ט</w:t>
      </w:r>
      <w:r w:rsidRPr="00D34AA5">
        <w:rPr>
          <w:rFonts w:eastAsia="SimSun" w:hint="cs"/>
          <w:b/>
          <w:i/>
          <w:rtl/>
          <w:lang w:eastAsia="zh-CN"/>
        </w:rPr>
        <w:t>"</w:t>
      </w:r>
      <w:r w:rsidRPr="00D34AA5">
        <w:rPr>
          <w:rFonts w:eastAsia="SimSun"/>
          <w:b/>
          <w:i/>
          <w:rtl/>
          <w:lang w:eastAsia="zh-CN"/>
        </w:rPr>
        <w:t xml:space="preserve">ו </w:t>
      </w:r>
      <w:r w:rsidRPr="00D34AA5">
        <w:rPr>
          <w:rFonts w:eastAsia="SimSun" w:hint="cs"/>
          <w:b/>
          <w:i/>
          <w:rtl/>
          <w:lang w:eastAsia="zh-CN"/>
        </w:rPr>
        <w:t>הע' י'</w:t>
      </w:r>
      <w:r w:rsidRPr="00D34AA5">
        <w:rPr>
          <w:rFonts w:eastAsia="SimSun"/>
          <w:b/>
          <w:i/>
          <w:rtl/>
          <w:lang w:eastAsia="zh-CN"/>
        </w:rPr>
        <w:t>) – "לענין שימוש בבושם העשוי להעביר ריח רע גרידא, הורה רבנו דאין זה בכלל סיכה ושרי, וראה לעיל פי"ד ציון</w:t>
      </w:r>
      <w:r w:rsidRPr="00D34AA5">
        <w:rPr>
          <w:rFonts w:eastAsia="SimSun" w:hint="cs"/>
          <w:b/>
          <w:i/>
          <w:rtl/>
          <w:lang w:eastAsia="zh-CN"/>
        </w:rPr>
        <w:t xml:space="preserve"> נ"ו</w:t>
      </w:r>
      <w:r w:rsidRPr="00D34AA5">
        <w:rPr>
          <w:rFonts w:eastAsia="SimSun"/>
          <w:b/>
          <w:i/>
          <w:rtl/>
          <w:lang w:eastAsia="zh-CN"/>
        </w:rPr>
        <w:t>".</w:t>
      </w:r>
    </w:p>
    <w:p w14:paraId="0C20F5C6" w14:textId="0A81BF04" w:rsidR="00312D30" w:rsidRDefault="00312D30" w:rsidP="00F50687">
      <w:pPr>
        <w:ind w:left="567"/>
        <w:jc w:val="both"/>
        <w:rPr>
          <w:rFonts w:eastAsia="SimSun"/>
          <w:b/>
          <w:i/>
          <w:rtl/>
          <w:lang w:eastAsia="zh-CN"/>
        </w:rPr>
      </w:pPr>
      <w:r w:rsidRPr="00312D30">
        <w:rPr>
          <w:rFonts w:eastAsia="SimSun" w:hint="cs"/>
          <w:b/>
          <w:i/>
          <w:u w:val="single"/>
          <w:rtl/>
          <w:lang w:eastAsia="zh-CN"/>
        </w:rPr>
        <w:t>הגרשז"א</w:t>
      </w:r>
      <w:r w:rsidRPr="00312D30">
        <w:rPr>
          <w:rFonts w:eastAsia="SimSun" w:hint="cs"/>
          <w:b/>
          <w:i/>
          <w:rtl/>
          <w:lang w:eastAsia="zh-CN"/>
        </w:rPr>
        <w:t xml:space="preserve"> זצ"ל (</w:t>
      </w:r>
      <w:r w:rsidRPr="00312D30">
        <w:rPr>
          <w:rFonts w:eastAsia="SimSun"/>
          <w:b/>
          <w:i/>
          <w:rtl/>
          <w:lang w:eastAsia="zh-CN"/>
        </w:rPr>
        <w:t xml:space="preserve">הליכות שלמה בין המצרים פרק י"ד </w:t>
      </w:r>
      <w:r w:rsidRPr="00312D30">
        <w:rPr>
          <w:rFonts w:eastAsia="SimSun" w:hint="cs"/>
          <w:b/>
          <w:i/>
          <w:rtl/>
          <w:lang w:eastAsia="zh-CN"/>
        </w:rPr>
        <w:t>הע' נ"ו)</w:t>
      </w:r>
      <w:r w:rsidRPr="00312D30">
        <w:rPr>
          <w:rFonts w:eastAsia="SimSun"/>
          <w:b/>
          <w:i/>
          <w:rtl/>
          <w:lang w:eastAsia="zh-CN"/>
        </w:rPr>
        <w:t xml:space="preserve"> – </w:t>
      </w:r>
      <w:r w:rsidRPr="00312D30">
        <w:rPr>
          <w:rFonts w:eastAsia="SimSun" w:hint="cs"/>
          <w:b/>
          <w:i/>
          <w:rtl/>
          <w:lang w:eastAsia="zh-CN"/>
        </w:rPr>
        <w:t>[בתשעת הימים] "</w:t>
      </w:r>
      <w:r w:rsidRPr="00312D30">
        <w:rPr>
          <w:rFonts w:eastAsia="SimSun"/>
          <w:b/>
          <w:i/>
          <w:rtl/>
          <w:lang w:eastAsia="zh-CN"/>
        </w:rPr>
        <w:t>ולהשתמש בבושם להעביר ריח רע מותר, דאין זה נחשב סיכה, ואפי' בת"ב עצמו אם יש צורך גמור, שרי. שם. ומסגנון דברי רבנו נראה דאין ההיתר משום דה"ז להעביר את הזוהמא שכתבו הפוסקים דשרי (עיין בה"ל סי' תקנ"ד סט"ו ד"ה סיכה), אלא משום דאין זה מעשה סיכה כלל. ולפ"ז לכאורה אף ביוהכ"פ דסיכה אסורה אפי' להעביר זוהמא (כמבואר בסי' תרי"ד ס"א), מ"מ בנד</w:t>
      </w:r>
      <w:r w:rsidRPr="00312D30">
        <w:rPr>
          <w:rFonts w:eastAsia="SimSun" w:hint="cs"/>
          <w:b/>
          <w:i/>
          <w:rtl/>
          <w:lang w:eastAsia="zh-CN"/>
        </w:rPr>
        <w:t>"</w:t>
      </w:r>
      <w:r w:rsidRPr="00312D30">
        <w:rPr>
          <w:rFonts w:eastAsia="SimSun"/>
          <w:b/>
          <w:i/>
          <w:rtl/>
          <w:lang w:eastAsia="zh-CN"/>
        </w:rPr>
        <w:t>ד שרי</w:t>
      </w:r>
      <w:r w:rsidRPr="00312D30">
        <w:rPr>
          <w:rFonts w:eastAsia="SimSun" w:hint="cs"/>
          <w:b/>
          <w:i/>
          <w:rtl/>
          <w:lang w:eastAsia="zh-CN"/>
        </w:rPr>
        <w:t>".</w:t>
      </w:r>
    </w:p>
    <w:p w14:paraId="67816679" w14:textId="77777777" w:rsidR="00D34AA5" w:rsidRPr="00D34AA5" w:rsidRDefault="00D34AA5" w:rsidP="00D34AA5">
      <w:pPr>
        <w:ind w:left="567"/>
        <w:jc w:val="both"/>
        <w:rPr>
          <w:rFonts w:eastAsia="SimSun"/>
          <w:rtl/>
          <w:lang w:eastAsia="zh-CN"/>
        </w:rPr>
      </w:pPr>
      <w:r w:rsidRPr="00D34AA5">
        <w:rPr>
          <w:rFonts w:eastAsia="SimSun" w:hint="cs"/>
          <w:rtl/>
          <w:lang w:eastAsia="zh-CN"/>
        </w:rPr>
        <w:t xml:space="preserve">עי' </w:t>
      </w:r>
      <w:r w:rsidRPr="00312D30">
        <w:rPr>
          <w:rFonts w:eastAsia="SimSun" w:hint="cs"/>
          <w:u w:val="single"/>
          <w:rtl/>
          <w:lang w:eastAsia="zh-CN"/>
        </w:rPr>
        <w:t>הגרשז"א</w:t>
      </w:r>
      <w:r w:rsidRPr="00312D30">
        <w:rPr>
          <w:rFonts w:eastAsia="SimSun" w:hint="cs"/>
          <w:rtl/>
          <w:lang w:eastAsia="zh-CN"/>
        </w:rPr>
        <w:t xml:space="preserve"> זצ</w:t>
      </w:r>
      <w:r w:rsidRPr="00312D30">
        <w:rPr>
          <w:rFonts w:eastAsia="SimSun"/>
          <w:rtl/>
          <w:lang w:eastAsia="zh-CN"/>
        </w:rPr>
        <w:t>"</w:t>
      </w:r>
      <w:r w:rsidRPr="00312D30">
        <w:rPr>
          <w:rFonts w:eastAsia="SimSun" w:hint="cs"/>
          <w:rtl/>
          <w:lang w:eastAsia="zh-CN"/>
        </w:rPr>
        <w:t xml:space="preserve">ל (ועלהו לא יבול </w:t>
      </w:r>
      <w:r w:rsidR="007A2281">
        <w:rPr>
          <w:rFonts w:eastAsia="SimSun" w:hint="cs"/>
          <w:rtl/>
          <w:lang w:eastAsia="zh-CN"/>
        </w:rPr>
        <w:t xml:space="preserve">ח"א </w:t>
      </w:r>
      <w:r w:rsidRPr="00312D30">
        <w:rPr>
          <w:rFonts w:eastAsia="SimSun" w:hint="cs"/>
          <w:rtl/>
          <w:lang w:eastAsia="zh-CN"/>
        </w:rPr>
        <w:t xml:space="preserve">עמ' ר"א אות שכ"ט) </w:t>
      </w:r>
      <w:r w:rsidRPr="00312D30">
        <w:rPr>
          <w:rFonts w:eastAsia="SimSun"/>
          <w:rtl/>
          <w:lang w:eastAsia="zh-CN"/>
        </w:rPr>
        <w:t>–</w:t>
      </w:r>
      <w:r w:rsidRPr="00312D30">
        <w:rPr>
          <w:rFonts w:eastAsia="SimSun" w:hint="cs"/>
          <w:rtl/>
          <w:lang w:eastAsia="zh-CN"/>
        </w:rPr>
        <w:t xml:space="preserve"> "אם אחרים ירגישו ריח רע כשהם עומדים לידה מותר לשים דיאודורנט, אבל אם לא ירגישו ריח רע, וכך מסתבר, [היה נראה לי שזו הפעם הראשונה שהרב שומע על דיאודורנט כזה] אז לא ראוי לשים דיאודורנט. ושאלתי: אם לא מרגישים ריח רע כשלא שמים מהדיאודורנט, האם זה ממש איסור סיכה, או שזה פשוט לא מתאים לתשעה באב. וענה: אין בזה ממש איסור סיכה, אבל אפשר להסתדר בלי זה במשך יום אחד, </w:t>
      </w:r>
      <w:r w:rsidRPr="00D34AA5">
        <w:rPr>
          <w:rFonts w:eastAsia="SimSun" w:hint="cs"/>
          <w:b/>
          <w:bCs/>
          <w:rtl/>
          <w:lang w:eastAsia="zh-CN"/>
        </w:rPr>
        <w:t>וכדאי להמנע</w:t>
      </w:r>
      <w:r w:rsidRPr="00312D30">
        <w:rPr>
          <w:rFonts w:eastAsia="SimSun" w:hint="cs"/>
          <w:rtl/>
          <w:lang w:eastAsia="zh-CN"/>
        </w:rPr>
        <w:t xml:space="preserve"> מזה בתשעה באב".</w:t>
      </w:r>
    </w:p>
    <w:p w14:paraId="6A451CFA" w14:textId="77777777" w:rsidR="00E419A0" w:rsidRPr="00E419A0" w:rsidRDefault="00E419A0" w:rsidP="00460842">
      <w:pPr>
        <w:numPr>
          <w:ilvl w:val="4"/>
          <w:numId w:val="10"/>
        </w:numPr>
        <w:jc w:val="both"/>
        <w:rPr>
          <w:rFonts w:eastAsia="SimSun"/>
          <w:lang w:eastAsia="zh-CN"/>
        </w:rPr>
      </w:pPr>
      <w:r w:rsidRPr="00E419A0">
        <w:rPr>
          <w:rFonts w:eastAsia="SimSun"/>
          <w:u w:val="single"/>
          <w:rtl/>
          <w:lang w:eastAsia="zh-CN"/>
        </w:rPr>
        <w:t>הגר"י טרגר</w:t>
      </w:r>
      <w:r w:rsidRPr="00E419A0">
        <w:rPr>
          <w:rFonts w:eastAsia="SimSun"/>
          <w:rtl/>
          <w:lang w:eastAsia="zh-CN"/>
        </w:rPr>
        <w:t xml:space="preserve"> שליט"א (בעל הל</w:t>
      </w:r>
      <w:r>
        <w:rPr>
          <w:rFonts w:eastAsia="SimSun" w:hint="cs"/>
          <w:rtl/>
          <w:lang w:eastAsia="zh-CN"/>
        </w:rPr>
        <w:t>י</w:t>
      </w:r>
      <w:r w:rsidRPr="00E419A0">
        <w:rPr>
          <w:rFonts w:eastAsia="SimSun"/>
          <w:rtl/>
          <w:lang w:eastAsia="zh-CN"/>
        </w:rPr>
        <w:t xml:space="preserve">כות שלמה, </w:t>
      </w:r>
      <w:r w:rsidR="00E75DC9">
        <w:rPr>
          <w:rFonts w:eastAsia="SimSun"/>
          <w:rtl/>
          <w:lang w:eastAsia="zh-CN"/>
        </w:rPr>
        <w:t>מכתב במייל</w:t>
      </w:r>
      <w:r w:rsidRPr="00E419A0">
        <w:rPr>
          <w:rFonts w:eastAsia="SimSun"/>
          <w:rtl/>
          <w:lang w:eastAsia="zh-CN"/>
        </w:rPr>
        <w:t xml:space="preserve">) – "גם בהליכות שלמה ההיתר הוא </w:t>
      </w:r>
      <w:r w:rsidRPr="00E419A0">
        <w:rPr>
          <w:rFonts w:eastAsia="SimSun"/>
          <w:b/>
          <w:bCs/>
          <w:rtl/>
          <w:lang w:eastAsia="zh-CN"/>
        </w:rPr>
        <w:t>רק בצורך גמור</w:t>
      </w:r>
      <w:r>
        <w:rPr>
          <w:rFonts w:eastAsia="SimSun" w:hint="cs"/>
          <w:rtl/>
          <w:lang w:eastAsia="zh-CN"/>
        </w:rPr>
        <w:t>".</w:t>
      </w:r>
    </w:p>
    <w:p w14:paraId="787587AC" w14:textId="77777777" w:rsidR="00C818C5" w:rsidRPr="00C818C5" w:rsidRDefault="00C818C5" w:rsidP="00460842">
      <w:pPr>
        <w:numPr>
          <w:ilvl w:val="3"/>
          <w:numId w:val="10"/>
        </w:numPr>
        <w:jc w:val="both"/>
        <w:rPr>
          <w:rFonts w:eastAsia="SimSun"/>
          <w:lang w:eastAsia="zh-CN"/>
        </w:rPr>
      </w:pPr>
      <w:r w:rsidRPr="00EF0458">
        <w:rPr>
          <w:rFonts w:eastAsia="SimSun"/>
          <w:u w:val="single"/>
          <w:rtl/>
          <w:lang w:eastAsia="zh-CN"/>
        </w:rPr>
        <w:t>הגר"ש איידר</w:t>
      </w:r>
      <w:r w:rsidRPr="00EF0458">
        <w:rPr>
          <w:rFonts w:eastAsia="SimSun"/>
          <w:rtl/>
          <w:lang w:eastAsia="zh-CN"/>
        </w:rPr>
        <w:t xml:space="preserve"> זצ"ל (עמ'</w:t>
      </w:r>
      <w:r>
        <w:rPr>
          <w:rFonts w:eastAsia="SimSun" w:hint="cs"/>
          <w:rtl/>
          <w:lang w:eastAsia="zh-CN"/>
        </w:rPr>
        <w:t xml:space="preserve"> כ"ב).</w:t>
      </w:r>
    </w:p>
    <w:p w14:paraId="4FE2BE0E" w14:textId="18D8674E" w:rsidR="00312D30" w:rsidRPr="00312D30" w:rsidRDefault="00312D30" w:rsidP="00460842">
      <w:pPr>
        <w:numPr>
          <w:ilvl w:val="3"/>
          <w:numId w:val="10"/>
        </w:numPr>
        <w:jc w:val="both"/>
        <w:rPr>
          <w:rFonts w:eastAsia="SimSun"/>
          <w:lang w:eastAsia="zh-CN"/>
        </w:rPr>
      </w:pPr>
      <w:r w:rsidRPr="00312D30">
        <w:rPr>
          <w:rFonts w:eastAsia="SimSun"/>
          <w:b/>
          <w:i/>
          <w:u w:val="single"/>
          <w:rtl/>
          <w:lang w:eastAsia="zh-CN"/>
        </w:rPr>
        <w:t>רבבות אפרים</w:t>
      </w:r>
      <w:r w:rsidRPr="00312D30">
        <w:rPr>
          <w:rFonts w:eastAsia="SimSun"/>
          <w:b/>
          <w:i/>
          <w:rtl/>
          <w:lang w:eastAsia="zh-CN"/>
        </w:rPr>
        <w:t xml:space="preserve"> (אסיפת יצחק י"ט אלול תשס"ח) – "שאלה: האם מותר לשים מפיג ריח </w:t>
      </w:r>
      <w:r w:rsidRPr="00312D30">
        <w:rPr>
          <w:rFonts w:eastAsia="SimSun"/>
          <w:bCs/>
          <w:iCs/>
          <w:lang w:eastAsia="zh-CN"/>
        </w:rPr>
        <w:t>(deodorant)</w:t>
      </w:r>
      <w:r w:rsidRPr="00312D30">
        <w:rPr>
          <w:rFonts w:eastAsia="SimSun" w:hint="cs"/>
          <w:b/>
          <w:i/>
          <w:rtl/>
          <w:lang w:eastAsia="zh-CN"/>
        </w:rPr>
        <w:t xml:space="preserve"> </w:t>
      </w:r>
      <w:r w:rsidRPr="00312D30">
        <w:rPr>
          <w:rFonts w:eastAsia="SimSun"/>
          <w:b/>
          <w:i/>
          <w:rtl/>
          <w:lang w:eastAsia="zh-CN"/>
        </w:rPr>
        <w:t>ביו"כ או יש איסור משום רחיצה או סיכה. תשובה: מפיג ריח, לא אסור משום רחיצה או סיכה".</w:t>
      </w:r>
    </w:p>
    <w:p w14:paraId="48A20091" w14:textId="77777777" w:rsidR="00312D30" w:rsidRPr="00312D30" w:rsidRDefault="00312D30" w:rsidP="00460842">
      <w:pPr>
        <w:numPr>
          <w:ilvl w:val="3"/>
          <w:numId w:val="10"/>
        </w:numPr>
        <w:jc w:val="both"/>
        <w:rPr>
          <w:rFonts w:eastAsia="SimSun"/>
          <w:lang w:eastAsia="zh-CN"/>
        </w:rPr>
      </w:pPr>
      <w:r w:rsidRPr="00312D30">
        <w:rPr>
          <w:rFonts w:eastAsia="SimSun" w:hint="cs"/>
          <w:u w:val="single"/>
          <w:rtl/>
          <w:lang w:eastAsia="zh-CN"/>
        </w:rPr>
        <w:t>חזון עובדיה</w:t>
      </w:r>
      <w:r w:rsidRPr="00312D30">
        <w:rPr>
          <w:rFonts w:eastAsia="SimSun" w:hint="cs"/>
          <w:rtl/>
          <w:lang w:eastAsia="zh-CN"/>
        </w:rPr>
        <w:t xml:space="preserve"> (</w:t>
      </w:r>
      <w:r w:rsidR="00B1199D">
        <w:rPr>
          <w:rFonts w:eastAsia="SimSun" w:hint="cs"/>
          <w:rtl/>
          <w:lang w:eastAsia="zh-CN"/>
        </w:rPr>
        <w:t>ארבע תעניות</w:t>
      </w:r>
      <w:r w:rsidRPr="00312D30">
        <w:rPr>
          <w:rFonts w:eastAsia="SimSun" w:hint="cs"/>
          <w:rtl/>
          <w:lang w:eastAsia="zh-CN"/>
        </w:rPr>
        <w:t xml:space="preserve"> עמ' רצ"ה ד"ה ונראה) </w:t>
      </w:r>
      <w:r w:rsidRPr="00312D30">
        <w:rPr>
          <w:rFonts w:eastAsia="SimSun"/>
          <w:rtl/>
          <w:lang w:eastAsia="zh-CN"/>
        </w:rPr>
        <w:t>–</w:t>
      </w:r>
      <w:r w:rsidRPr="00312D30">
        <w:rPr>
          <w:rFonts w:eastAsia="SimSun" w:hint="cs"/>
          <w:rtl/>
          <w:lang w:eastAsia="zh-CN"/>
        </w:rPr>
        <w:t xml:space="preserve"> "ונראה שמותר להתיז חומר בושם שיש בו ריח טוב על הגוף נגד ריח הי</w:t>
      </w:r>
      <w:r w:rsidR="00C653E5">
        <w:rPr>
          <w:rFonts w:eastAsia="SimSun" w:hint="cs"/>
          <w:rtl/>
          <w:lang w:eastAsia="zh-CN"/>
        </w:rPr>
        <w:t>וצא מן הזיעה, שאין זה בכלל</w:t>
      </w:r>
      <w:r w:rsidRPr="00312D30">
        <w:rPr>
          <w:rFonts w:eastAsia="SimSun" w:hint="cs"/>
          <w:rtl/>
          <w:lang w:eastAsia="zh-CN"/>
        </w:rPr>
        <w:t xml:space="preserve"> סיכה. וכן הורה הגרש"ז אוירבך הובא בהליכות שלמה (ארחות הלכה סוף עמוד תלב), ולא גרע מסיכה להעביר את הזוהמא, דשרי. כנ"ל"</w:t>
      </w:r>
      <w:r w:rsidR="00D3755E">
        <w:rPr>
          <w:rFonts w:eastAsia="SimSun" w:hint="cs"/>
          <w:rtl/>
          <w:lang w:eastAsia="zh-CN"/>
        </w:rPr>
        <w:t>.</w:t>
      </w:r>
    </w:p>
    <w:p w14:paraId="09FCA095" w14:textId="77777777" w:rsidR="00D3755E" w:rsidRPr="00D3755E" w:rsidRDefault="00460A0A" w:rsidP="00460842">
      <w:pPr>
        <w:numPr>
          <w:ilvl w:val="3"/>
          <w:numId w:val="10"/>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D3755E">
        <w:rPr>
          <w:rtl/>
        </w:rPr>
        <w:t xml:space="preserve"> עמ' ר</w:t>
      </w:r>
      <w:r w:rsidR="00D3755E">
        <w:rPr>
          <w:rFonts w:hint="cs"/>
          <w:rtl/>
        </w:rPr>
        <w:t>כ"ב</w:t>
      </w:r>
      <w:r w:rsidR="00D3755E">
        <w:rPr>
          <w:rtl/>
        </w:rPr>
        <w:t xml:space="preserve"> אות </w:t>
      </w:r>
      <w:r w:rsidR="00D3755E">
        <w:rPr>
          <w:rFonts w:hint="cs"/>
          <w:rtl/>
        </w:rPr>
        <w:t xml:space="preserve">ר"י) </w:t>
      </w:r>
      <w:r w:rsidR="00D3755E">
        <w:rPr>
          <w:rtl/>
        </w:rPr>
        <w:t>–</w:t>
      </w:r>
      <w:r w:rsidR="00D3755E">
        <w:rPr>
          <w:rFonts w:hint="cs"/>
          <w:rtl/>
        </w:rPr>
        <w:t xml:space="preserve"> "מותר".</w:t>
      </w:r>
    </w:p>
    <w:p w14:paraId="3BA928CE" w14:textId="77777777" w:rsidR="00312D30" w:rsidRPr="00312D30" w:rsidRDefault="00312D30" w:rsidP="00460842">
      <w:pPr>
        <w:numPr>
          <w:ilvl w:val="3"/>
          <w:numId w:val="10"/>
        </w:numPr>
        <w:jc w:val="both"/>
        <w:rPr>
          <w:rFonts w:eastAsia="SimSun"/>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ע"ג </w:t>
      </w:r>
      <w:r w:rsidR="0070681F">
        <w:rPr>
          <w:rFonts w:hint="cs"/>
          <w:rtl/>
        </w:rPr>
        <w:t>אות</w:t>
      </w:r>
      <w:r w:rsidRPr="00312D30">
        <w:rPr>
          <w:rFonts w:eastAsia="SimSun" w:hint="cs"/>
          <w:rtl/>
          <w:lang w:eastAsia="zh-CN"/>
        </w:rPr>
        <w:t xml:space="preserve"> ו', עי' פרק מ"ב סעי' י"ח)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מותרת האשה להתיז מי בושם (דיאודעראנט) על גופה או</w:t>
      </w:r>
      <w:r w:rsidRPr="00312D30">
        <w:rPr>
          <w:rFonts w:eastAsia="SimSun" w:hint="cs"/>
          <w:rtl/>
          <w:lang w:eastAsia="zh-CN"/>
        </w:rPr>
        <w:t xml:space="preserve"> </w:t>
      </w:r>
      <w:r w:rsidRPr="00312D30">
        <w:rPr>
          <w:rFonts w:eastAsia="SimSun"/>
          <w:rtl/>
          <w:lang w:eastAsia="zh-CN"/>
        </w:rPr>
        <w:t>בגדיה מפני הזיעה, וכן מותר האיש להתיז מי בושם במקום זיעה</w:t>
      </w:r>
      <w:r w:rsidRPr="00312D30">
        <w:rPr>
          <w:rFonts w:eastAsia="SimSun" w:hint="cs"/>
          <w:rtl/>
          <w:lang w:eastAsia="zh-CN"/>
        </w:rPr>
        <w:t>".</w:t>
      </w:r>
    </w:p>
    <w:p w14:paraId="638F34E9" w14:textId="77777777" w:rsidR="00312D30" w:rsidRPr="00312D30" w:rsidRDefault="00312D30" w:rsidP="00460842">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(שבת ח"ד עמ' ע"ט</w:t>
      </w:r>
      <w:r w:rsidRPr="00312D30">
        <w:rPr>
          <w:rFonts w:eastAsia="SimSun"/>
          <w:b/>
          <w:i/>
          <w:rtl/>
          <w:lang w:eastAsia="zh-CN"/>
        </w:rPr>
        <w:t>) – "מותר לתת בשבת מי בושם על הפנים או על הידים, ואין בזה איסור סיכה. ואף ביום הכפורים יש להקל בזה".</w:t>
      </w:r>
    </w:p>
    <w:p w14:paraId="07EDB2D4" w14:textId="77777777" w:rsidR="00312D30" w:rsidRPr="00312D30" w:rsidRDefault="00312D30" w:rsidP="00460842">
      <w:pPr>
        <w:numPr>
          <w:ilvl w:val="3"/>
          <w:numId w:val="10"/>
        </w:numPr>
        <w:jc w:val="both"/>
        <w:rPr>
          <w:rFonts w:eastAsia="SimSun"/>
          <w:lang w:eastAsia="zh-CN"/>
        </w:rPr>
      </w:pPr>
      <w:r w:rsidRPr="00312D30">
        <w:rPr>
          <w:rFonts w:eastAsia="SimSun" w:hint="cs"/>
          <w:u w:val="single"/>
          <w:rtl/>
          <w:lang w:eastAsia="zh-CN"/>
        </w:rPr>
        <w:t>פסקי תשובות</w:t>
      </w:r>
      <w:r w:rsidRPr="00312D30">
        <w:rPr>
          <w:rFonts w:eastAsia="SimSun" w:hint="cs"/>
          <w:rtl/>
          <w:lang w:eastAsia="zh-CN"/>
        </w:rPr>
        <w:t xml:space="preserve"> (אות י"ד)</w:t>
      </w:r>
      <w:r w:rsidR="00574D28">
        <w:rPr>
          <w:rFonts w:eastAsia="SimSun" w:hint="cs"/>
          <w:rtl/>
          <w:lang w:eastAsia="zh-CN"/>
        </w:rPr>
        <w:t xml:space="preserve"> </w:t>
      </w:r>
      <w:r w:rsidR="00574D28">
        <w:rPr>
          <w:rFonts w:eastAsia="SimSun"/>
          <w:rtl/>
          <w:lang w:eastAsia="zh-CN"/>
        </w:rPr>
        <w:t>–</w:t>
      </w:r>
      <w:r w:rsidR="00574D28">
        <w:rPr>
          <w:rFonts w:eastAsia="SimSun" w:hint="cs"/>
          <w:rtl/>
          <w:lang w:eastAsia="zh-CN"/>
        </w:rPr>
        <w:t xml:space="preserve"> "אבל התזת חומר ריחני על הגוף נגד ריח רע דזיעה מותר"</w:t>
      </w:r>
      <w:r w:rsidRPr="00312D30">
        <w:rPr>
          <w:rFonts w:eastAsia="SimSun" w:hint="cs"/>
          <w:rtl/>
          <w:lang w:eastAsia="zh-CN"/>
        </w:rPr>
        <w:t>.</w:t>
      </w:r>
    </w:p>
    <w:p w14:paraId="44F21CDF" w14:textId="77777777" w:rsidR="00312D30" w:rsidRDefault="00312D30" w:rsidP="00460842">
      <w:pPr>
        <w:numPr>
          <w:ilvl w:val="3"/>
          <w:numId w:val="10"/>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קכ"ט).</w:t>
      </w:r>
    </w:p>
    <w:p w14:paraId="174A7726" w14:textId="77777777" w:rsidR="003452F3" w:rsidRPr="00312D30" w:rsidRDefault="003452F3" w:rsidP="00460842">
      <w:pPr>
        <w:numPr>
          <w:ilvl w:val="3"/>
          <w:numId w:val="10"/>
        </w:numPr>
        <w:jc w:val="both"/>
        <w:rPr>
          <w:rFonts w:eastAsia="SimSun"/>
          <w:lang w:eastAsia="zh-CN"/>
        </w:rPr>
      </w:pPr>
      <w:r w:rsidRPr="006200B2">
        <w:rPr>
          <w:rFonts w:eastAsia="SimSun" w:hint="cs"/>
          <w:u w:val="single"/>
          <w:rtl/>
          <w:lang w:eastAsia="zh-CN"/>
        </w:rPr>
        <w:t>הליכות אמת</w:t>
      </w:r>
      <w:r>
        <w:rPr>
          <w:rFonts w:eastAsia="SimSun" w:hint="cs"/>
          <w:rtl/>
          <w:lang w:eastAsia="zh-CN"/>
        </w:rPr>
        <w:t xml:space="preserve"> (פרק י"ח הע' י"ג, פרק כ"ה סעי' י"ח).</w:t>
      </w:r>
    </w:p>
    <w:p w14:paraId="1EC9A202"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מחמיר.</w:t>
      </w:r>
    </w:p>
    <w:p w14:paraId="3858D8DB" w14:textId="30F4CE7E" w:rsidR="00312D30" w:rsidRDefault="00312D30" w:rsidP="00460842">
      <w:pPr>
        <w:numPr>
          <w:ilvl w:val="3"/>
          <w:numId w:val="10"/>
        </w:numPr>
        <w:jc w:val="both"/>
        <w:rPr>
          <w:rFonts w:eastAsia="SimSun"/>
          <w:lang w:eastAsia="zh-CN"/>
        </w:rPr>
      </w:pPr>
      <w:r w:rsidRPr="00312D30">
        <w:rPr>
          <w:rFonts w:eastAsia="SimSun"/>
          <w:u w:val="single"/>
          <w:rtl/>
          <w:lang w:eastAsia="zh-CN"/>
        </w:rPr>
        <w:t>הגריש"א</w:t>
      </w:r>
      <w:r w:rsidRPr="00312D30">
        <w:rPr>
          <w:rFonts w:eastAsia="SimSun"/>
          <w:rtl/>
          <w:lang w:eastAsia="zh-CN"/>
        </w:rPr>
        <w:t xml:space="preserve"> זצ"ל (אשרי האיש או"ח ח"ג פרק ע</w:t>
      </w:r>
      <w:r w:rsidRPr="00312D30">
        <w:rPr>
          <w:rFonts w:eastAsia="SimSun" w:hint="cs"/>
          <w:rtl/>
          <w:lang w:eastAsia="zh-CN"/>
        </w:rPr>
        <w:t>"א</w:t>
      </w:r>
      <w:r w:rsidRPr="00312D30">
        <w:rPr>
          <w:rFonts w:eastAsia="SimSun"/>
          <w:rtl/>
          <w:lang w:eastAsia="zh-CN"/>
        </w:rPr>
        <w:t xml:space="preserve"> סעי'</w:t>
      </w:r>
      <w:r w:rsidRPr="00312D30">
        <w:rPr>
          <w:rFonts w:eastAsia="SimSun" w:hint="cs"/>
          <w:rtl/>
          <w:lang w:eastAsia="zh-CN"/>
        </w:rPr>
        <w:t xml:space="preserve"> ט'</w:t>
      </w:r>
      <w:r w:rsidR="00720F4A">
        <w:rPr>
          <w:rFonts w:eastAsia="SimSun" w:hint="cs"/>
          <w:b/>
          <w:i/>
          <w:rtl/>
          <w:lang w:eastAsia="zh-CN"/>
        </w:rPr>
        <w:t xml:space="preserve">, עי' </w:t>
      </w:r>
      <w:r w:rsidR="00720F4A">
        <w:rPr>
          <w:rFonts w:eastAsia="SimSun" w:hint="cs"/>
          <w:rtl/>
          <w:lang w:eastAsia="zh-CN"/>
        </w:rPr>
        <w:t>ציוני הלכה הל' אבילות עמ' שס"ג [לשונו מובא לעיל]</w:t>
      </w:r>
      <w:r w:rsidRPr="00312D30">
        <w:rPr>
          <w:rFonts w:eastAsia="SimSun" w:hint="cs"/>
          <w:b/>
          <w:i/>
          <w:rtl/>
          <w:lang w:eastAsia="zh-CN"/>
        </w:rPr>
        <w:t xml:space="preserve">) </w:t>
      </w:r>
      <w:r w:rsidRPr="00312D30">
        <w:rPr>
          <w:rFonts w:eastAsia="SimSun"/>
          <w:b/>
          <w:i/>
          <w:rtl/>
          <w:lang w:eastAsia="zh-CN"/>
        </w:rPr>
        <w:t>–</w:t>
      </w:r>
      <w:r w:rsidRPr="00312D30">
        <w:rPr>
          <w:rFonts w:eastAsia="SimSun" w:hint="cs"/>
          <w:rtl/>
          <w:lang w:eastAsia="zh-CN"/>
        </w:rPr>
        <w:t xml:space="preserve"> "אין לשים דאודורט נגד זיעה, כי זה גם נחשב בכלל סיכה".</w:t>
      </w:r>
    </w:p>
    <w:p w14:paraId="438410E4" w14:textId="77777777" w:rsidR="00312D30" w:rsidRPr="00312D30" w:rsidRDefault="00312D30" w:rsidP="00460842">
      <w:pPr>
        <w:numPr>
          <w:ilvl w:val="3"/>
          <w:numId w:val="10"/>
        </w:numPr>
        <w:jc w:val="both"/>
        <w:rPr>
          <w:rFonts w:eastAsia="SimSun"/>
          <w:lang w:eastAsia="zh-CN"/>
        </w:rPr>
      </w:pPr>
      <w:r w:rsidRPr="00312D30">
        <w:rPr>
          <w:rFonts w:eastAsia="SimSun" w:hint="cs"/>
          <w:u w:val="single"/>
          <w:rtl/>
          <w:lang w:eastAsia="zh-CN"/>
        </w:rPr>
        <w:t>חוט שני</w:t>
      </w:r>
      <w:r w:rsidRPr="00312D30">
        <w:rPr>
          <w:rFonts w:eastAsia="SimSun" w:hint="cs"/>
          <w:rtl/>
          <w:lang w:eastAsia="zh-CN"/>
        </w:rPr>
        <w:t xml:space="preserve"> (קרא עלי מועד פרק ג' הע' ט'</w:t>
      </w:r>
      <w:r w:rsidRPr="00312D30">
        <w:rPr>
          <w:rFonts w:eastAsia="SimSun" w:hint="cs"/>
          <w:b/>
          <w:i/>
          <w:rtl/>
          <w:lang w:eastAsia="zh-CN"/>
        </w:rPr>
        <w:t xml:space="preserve">) </w:t>
      </w:r>
      <w:r w:rsidRPr="00312D30">
        <w:rPr>
          <w:rFonts w:eastAsia="SimSun"/>
          <w:b/>
          <w:i/>
          <w:rtl/>
          <w:lang w:eastAsia="zh-CN"/>
        </w:rPr>
        <w:t>–</w:t>
      </w:r>
      <w:r w:rsidRPr="00312D30">
        <w:rPr>
          <w:rFonts w:eastAsia="SimSun" w:hint="cs"/>
          <w:rtl/>
          <w:lang w:eastAsia="zh-CN"/>
        </w:rPr>
        <w:t xml:space="preserve"> "דמותר לסוך דודורנט במקומות הזיעה בתשעת הימים (ולא בט"ב) ואפי' קודם שהזיע מותר כדי שלא יהא ריח אח"כ (דלא חשיב רחיצה וסיכה של תענוג רק מעט לאעבורי ריחא</w:t>
      </w:r>
      <w:r w:rsidR="00F90BBD">
        <w:rPr>
          <w:rFonts w:eastAsia="SimSun" w:hint="cs"/>
          <w:rtl/>
          <w:lang w:eastAsia="zh-CN"/>
        </w:rPr>
        <w:t>)</w:t>
      </w:r>
      <w:r w:rsidRPr="00312D30">
        <w:rPr>
          <w:rFonts w:eastAsia="SimSun" w:hint="cs"/>
          <w:rtl/>
          <w:lang w:eastAsia="zh-CN"/>
        </w:rPr>
        <w:t>".</w:t>
      </w:r>
    </w:p>
    <w:p w14:paraId="3C88D1AC" w14:textId="77777777" w:rsidR="00A764ED" w:rsidRDefault="00312D30" w:rsidP="00460842">
      <w:pPr>
        <w:numPr>
          <w:ilvl w:val="3"/>
          <w:numId w:val="10"/>
        </w:numPr>
        <w:jc w:val="both"/>
        <w:rPr>
          <w:rFonts w:eastAsia="SimSun"/>
          <w:lang w:eastAsia="zh-CN"/>
        </w:rPr>
      </w:pPr>
      <w:r w:rsidRPr="00312D30">
        <w:rPr>
          <w:rFonts w:eastAsia="SimSun"/>
          <w:u w:val="single"/>
          <w:rtl/>
          <w:lang w:eastAsia="zh-CN"/>
        </w:rPr>
        <w:t>הגרח"ק</w:t>
      </w:r>
      <w:r w:rsidRPr="00312D30">
        <w:rPr>
          <w:rFonts w:eastAsia="SimSun"/>
          <w:rtl/>
          <w:lang w:eastAsia="zh-CN"/>
        </w:rPr>
        <w:t xml:space="preserve"> שליט"א (</w:t>
      </w:r>
      <w:r w:rsidRPr="00312D30">
        <w:rPr>
          <w:rFonts w:eastAsia="SimSun" w:hint="cs"/>
          <w:rtl/>
          <w:lang w:eastAsia="zh-CN"/>
        </w:rPr>
        <w:t xml:space="preserve">נזר ישראל עמ' ר"ח אות קל"ח) </w:t>
      </w:r>
      <w:r w:rsidRPr="00312D30">
        <w:rPr>
          <w:rFonts w:eastAsia="SimSun"/>
          <w:rtl/>
          <w:lang w:eastAsia="zh-CN"/>
        </w:rPr>
        <w:t>–</w:t>
      </w:r>
      <w:r w:rsidRPr="00312D30">
        <w:rPr>
          <w:rFonts w:eastAsia="SimSun" w:hint="cs"/>
          <w:rtl/>
          <w:lang w:eastAsia="zh-CN"/>
        </w:rPr>
        <w:t xml:space="preserve"> "האם מותר בט"ב להתיז על עצמו ספריי ריחני מפני הזיעה וכיו"ב, שיש לחוש בזה משום סיכה או זילתא דאבילות. </w:t>
      </w:r>
      <w:r w:rsidRPr="00312D30">
        <w:rPr>
          <w:rFonts w:eastAsia="SimSun"/>
          <w:rtl/>
          <w:lang w:eastAsia="zh-CN"/>
        </w:rPr>
        <w:t>תשובת מרן שליט"א:</w:t>
      </w:r>
      <w:r w:rsidRPr="00312D30">
        <w:rPr>
          <w:rFonts w:eastAsia="SimSun" w:hint="cs"/>
          <w:rtl/>
          <w:lang w:eastAsia="zh-CN"/>
        </w:rPr>
        <w:t xml:space="preserve"> צריך לאסור דדמי להרחת טבק דאסורה".</w:t>
      </w:r>
    </w:p>
    <w:p w14:paraId="67E07AF7" w14:textId="77777777" w:rsidR="00C34D0F" w:rsidRDefault="00A764ED" w:rsidP="00C34D0F">
      <w:pPr>
        <w:ind w:left="567"/>
        <w:jc w:val="both"/>
        <w:rPr>
          <w:rFonts w:eastAsia="SimSun"/>
          <w:rtl/>
          <w:lang w:eastAsia="zh-CN"/>
        </w:rPr>
      </w:pPr>
      <w:r w:rsidRPr="00A764ED">
        <w:rPr>
          <w:rFonts w:eastAsia="SimSun"/>
          <w:u w:val="single"/>
          <w:rtl/>
          <w:lang w:eastAsia="zh-CN"/>
        </w:rPr>
        <w:t>הגרח"ק</w:t>
      </w:r>
      <w:r w:rsidRPr="00A764ED">
        <w:rPr>
          <w:rFonts w:eastAsia="SimSun"/>
          <w:rtl/>
          <w:lang w:eastAsia="zh-CN"/>
        </w:rPr>
        <w:t xml:space="preserve"> שליט"א (עלי שי"ח עמ' קס"</w:t>
      </w:r>
      <w:r w:rsidRPr="00A764ED">
        <w:rPr>
          <w:rFonts w:eastAsia="SimSun" w:hint="cs"/>
          <w:rtl/>
          <w:lang w:eastAsia="zh-CN"/>
        </w:rPr>
        <w:t>ה</w:t>
      </w:r>
      <w:r w:rsidRPr="00A764ED">
        <w:rPr>
          <w:rFonts w:eastAsia="SimSun"/>
          <w:rtl/>
          <w:lang w:eastAsia="zh-CN"/>
        </w:rPr>
        <w:t xml:space="preserve"> אות </w:t>
      </w:r>
      <w:r w:rsidRPr="00A764ED">
        <w:rPr>
          <w:rFonts w:eastAsia="SimSun" w:hint="cs"/>
          <w:rtl/>
          <w:lang w:eastAsia="zh-CN"/>
        </w:rPr>
        <w:t>ט"ז</w:t>
      </w:r>
      <w:r w:rsidRPr="00A764ED">
        <w:rPr>
          <w:rFonts w:eastAsia="SimSun"/>
          <w:rtl/>
          <w:lang w:eastAsia="zh-CN"/>
        </w:rPr>
        <w:t xml:space="preserve">) – "שאלה: האם מותר להשתמש במי בושם במקום זיעה </w:t>
      </w:r>
      <w:r w:rsidRPr="00A764ED">
        <w:rPr>
          <w:rFonts w:eastAsia="SimSun"/>
          <w:b/>
          <w:bCs/>
          <w:rtl/>
          <w:lang w:eastAsia="zh-CN"/>
        </w:rPr>
        <w:t>בתוך תשעת הימים</w:t>
      </w:r>
      <w:r w:rsidRPr="00A764ED">
        <w:rPr>
          <w:rFonts w:eastAsia="SimSun"/>
          <w:rtl/>
          <w:lang w:eastAsia="zh-CN"/>
        </w:rPr>
        <w:t>. תשובה: אסור".</w:t>
      </w:r>
    </w:p>
    <w:p w14:paraId="29DA3A83" w14:textId="77777777" w:rsidR="00C34D0F" w:rsidRDefault="00312D30" w:rsidP="00C34D0F">
      <w:pPr>
        <w:ind w:left="567"/>
        <w:jc w:val="both"/>
        <w:rPr>
          <w:rFonts w:eastAsia="SimSun"/>
          <w:rtl/>
          <w:lang w:eastAsia="zh-CN"/>
        </w:rPr>
      </w:pPr>
      <w:r w:rsidRPr="00312D30">
        <w:rPr>
          <w:rFonts w:eastAsia="SimSun" w:hint="cs"/>
          <w:rtl/>
          <w:lang w:eastAsia="zh-CN"/>
        </w:rPr>
        <w:t xml:space="preserve">עי' </w:t>
      </w:r>
      <w:r w:rsidRPr="00312D30">
        <w:rPr>
          <w:rFonts w:eastAsia="SimSun"/>
          <w:u w:val="single"/>
          <w:rtl/>
          <w:lang w:eastAsia="zh-CN"/>
        </w:rPr>
        <w:t>הגרח"ק</w:t>
      </w:r>
      <w:r w:rsidRPr="00312D30">
        <w:rPr>
          <w:rFonts w:eastAsia="SimSun"/>
          <w:rtl/>
          <w:lang w:eastAsia="zh-CN"/>
        </w:rPr>
        <w:t xml:space="preserve"> שליט"א (שאלת רב ח</w:t>
      </w:r>
      <w:r w:rsidRPr="00312D30">
        <w:rPr>
          <w:rFonts w:eastAsia="SimSun" w:hint="cs"/>
          <w:rtl/>
          <w:lang w:eastAsia="zh-CN"/>
        </w:rPr>
        <w:t>"</w:t>
      </w:r>
      <w:r w:rsidRPr="00312D30">
        <w:rPr>
          <w:rFonts w:eastAsia="SimSun"/>
          <w:rtl/>
          <w:lang w:eastAsia="zh-CN"/>
        </w:rPr>
        <w:t>ב פרק ל"ג אות</w:t>
      </w:r>
      <w:r w:rsidRPr="00312D30">
        <w:rPr>
          <w:rFonts w:eastAsia="SimSun" w:hint="cs"/>
          <w:rtl/>
          <w:lang w:eastAsia="zh-CN"/>
        </w:rPr>
        <w:t xml:space="preserve"> י"א, </w:t>
      </w:r>
      <w:r w:rsidRPr="00312D30">
        <w:rPr>
          <w:rFonts w:eastAsia="SimSun" w:hint="cs"/>
          <w:b/>
          <w:bCs/>
          <w:rtl/>
          <w:lang w:eastAsia="zh-CN"/>
        </w:rPr>
        <w:t>אפילו</w:t>
      </w:r>
      <w:r w:rsidRPr="00312D30">
        <w:rPr>
          <w:rFonts w:eastAsia="SimSun" w:hint="cs"/>
          <w:rtl/>
          <w:lang w:eastAsia="zh-CN"/>
        </w:rPr>
        <w:t xml:space="preserve"> בט' ימים</w:t>
      </w:r>
      <w:r w:rsidRPr="00312D30">
        <w:rPr>
          <w:rFonts w:eastAsia="SimSun" w:hint="cs"/>
          <w:b/>
          <w:i/>
          <w:rtl/>
          <w:lang w:eastAsia="zh-CN"/>
        </w:rPr>
        <w:t xml:space="preserve">) </w:t>
      </w:r>
      <w:r w:rsidRPr="00312D30">
        <w:rPr>
          <w:rFonts w:eastAsia="SimSun"/>
          <w:b/>
          <w:i/>
          <w:rtl/>
          <w:lang w:eastAsia="zh-CN"/>
        </w:rPr>
        <w:t>–</w:t>
      </w:r>
      <w:r w:rsidRPr="00312D30">
        <w:rPr>
          <w:rFonts w:eastAsia="SimSun" w:hint="cs"/>
          <w:rtl/>
          <w:lang w:eastAsia="zh-CN"/>
        </w:rPr>
        <w:t xml:space="preserve"> "טוב ליזהר".</w:t>
      </w:r>
    </w:p>
    <w:p w14:paraId="340372D5" w14:textId="77777777" w:rsidR="00C34D0F" w:rsidRPr="00312D30" w:rsidRDefault="00C34D0F" w:rsidP="00C34D0F">
      <w:pPr>
        <w:ind w:left="567"/>
        <w:jc w:val="both"/>
        <w:rPr>
          <w:rFonts w:eastAsia="SimSun"/>
          <w:lang w:eastAsia="zh-CN"/>
        </w:rPr>
      </w:pPr>
      <w:r>
        <w:rPr>
          <w:rFonts w:eastAsia="SimSun" w:hint="cs"/>
          <w:rtl/>
          <w:lang w:eastAsia="zh-CN"/>
        </w:rPr>
        <w:t xml:space="preserve">עי' </w:t>
      </w:r>
      <w:r w:rsidRPr="00C34D0F">
        <w:rPr>
          <w:rFonts w:eastAsia="SimSun"/>
          <w:u w:val="single"/>
          <w:rtl/>
          <w:lang w:eastAsia="zh-CN"/>
        </w:rPr>
        <w:t>הגרח"ק</w:t>
      </w:r>
      <w:r w:rsidRPr="00C34D0F">
        <w:rPr>
          <w:rFonts w:eastAsia="SimSun"/>
          <w:rtl/>
          <w:lang w:eastAsia="zh-CN"/>
        </w:rPr>
        <w:t xml:space="preserve"> שליט"א (מועדי הגר"ח ח"ב תשובה תי"א) – "שאלה: אם מותר להשתמש בבושם </w:t>
      </w:r>
      <w:r w:rsidRPr="00C34D0F">
        <w:rPr>
          <w:rFonts w:eastAsia="SimSun"/>
          <w:b/>
          <w:bCs/>
          <w:rtl/>
          <w:lang w:eastAsia="zh-CN"/>
        </w:rPr>
        <w:t>למרוח</w:t>
      </w:r>
      <w:r w:rsidRPr="00C34D0F">
        <w:rPr>
          <w:rFonts w:eastAsia="SimSun"/>
          <w:rtl/>
          <w:lang w:eastAsia="zh-CN"/>
        </w:rPr>
        <w:t xml:space="preserve"> בבית השחי או הוי בכלל סיכה האסורה. תשובה: אולי".</w:t>
      </w:r>
    </w:p>
    <w:p w14:paraId="0359148C" w14:textId="6A5FFAAE" w:rsidR="00312D30" w:rsidRDefault="00312D30" w:rsidP="00460842">
      <w:pPr>
        <w:numPr>
          <w:ilvl w:val="3"/>
          <w:numId w:val="10"/>
        </w:numPr>
        <w:jc w:val="both"/>
        <w:rPr>
          <w:rFonts w:eastAsia="SimSun"/>
          <w:lang w:eastAsia="zh-CN"/>
        </w:rPr>
      </w:pPr>
      <w:r w:rsidRPr="00312D30">
        <w:rPr>
          <w:rFonts w:eastAsia="SimSun"/>
          <w:u w:val="single"/>
          <w:rtl/>
          <w:lang w:eastAsia="zh-CN"/>
        </w:rPr>
        <w:t>הגר"ד פיינשטיין</w:t>
      </w:r>
      <w:r w:rsidRPr="00312D30">
        <w:rPr>
          <w:rFonts w:eastAsia="SimSun"/>
          <w:rtl/>
          <w:lang w:eastAsia="zh-CN"/>
        </w:rPr>
        <w:t xml:space="preserve"> </w:t>
      </w:r>
      <w:r w:rsidR="003C24AA">
        <w:rPr>
          <w:rFonts w:hint="cs"/>
          <w:rtl/>
        </w:rPr>
        <w:t>זצ"ל</w:t>
      </w:r>
      <w:r w:rsidRPr="00312D30">
        <w:rPr>
          <w:rFonts w:eastAsia="SimSun"/>
          <w:rtl/>
          <w:lang w:eastAsia="zh-CN"/>
        </w:rPr>
        <w:t xml:space="preserve"> (קונ' יד דודי עמ' ק"</w:t>
      </w:r>
      <w:r w:rsidRPr="00312D30">
        <w:rPr>
          <w:rFonts w:eastAsia="SimSun" w:hint="cs"/>
          <w:rtl/>
          <w:lang w:eastAsia="zh-CN"/>
        </w:rPr>
        <w:t>ו</w:t>
      </w:r>
      <w:r w:rsidRPr="00312D30">
        <w:rPr>
          <w:rFonts w:eastAsia="SimSun"/>
          <w:rtl/>
          <w:lang w:eastAsia="zh-CN"/>
        </w:rPr>
        <w:t xml:space="preserve"> אות</w:t>
      </w:r>
      <w:r w:rsidRPr="00312D30">
        <w:rPr>
          <w:rFonts w:eastAsia="SimSun" w:hint="cs"/>
          <w:rtl/>
          <w:lang w:eastAsia="zh-CN"/>
        </w:rPr>
        <w:t xml:space="preserve"> א', אות ב'</w:t>
      </w:r>
      <w:r w:rsidRPr="00312D30">
        <w:rPr>
          <w:rFonts w:eastAsia="SimSun" w:hint="cs"/>
          <w:b/>
          <w:i/>
          <w:rtl/>
          <w:lang w:eastAsia="zh-CN"/>
        </w:rPr>
        <w:t xml:space="preserve">) </w:t>
      </w:r>
      <w:r w:rsidRPr="00312D30">
        <w:rPr>
          <w:rFonts w:eastAsia="SimSun"/>
          <w:b/>
          <w:i/>
          <w:rtl/>
          <w:lang w:eastAsia="zh-CN"/>
        </w:rPr>
        <w:t>–</w:t>
      </w:r>
      <w:r w:rsidRPr="00312D30">
        <w:rPr>
          <w:rFonts w:eastAsia="SimSun" w:hint="cs"/>
          <w:rtl/>
          <w:lang w:eastAsia="zh-CN"/>
        </w:rPr>
        <w:t xml:space="preserve"> "</w:t>
      </w:r>
      <w:r w:rsidRPr="00312D30">
        <w:rPr>
          <w:rFonts w:eastAsia="SimSun"/>
          <w:lang w:eastAsia="zh-CN"/>
        </w:rPr>
        <w:t>spray</w:t>
      </w:r>
      <w:r w:rsidRPr="00312D30">
        <w:rPr>
          <w:rFonts w:eastAsia="SimSun" w:hint="cs"/>
          <w:rtl/>
          <w:lang w:eastAsia="zh-CN"/>
        </w:rPr>
        <w:t xml:space="preserve"> ... רחיצה ... </w:t>
      </w:r>
      <w:r w:rsidRPr="00312D30">
        <w:rPr>
          <w:rFonts w:eastAsia="SimSun"/>
          <w:lang w:eastAsia="zh-CN"/>
        </w:rPr>
        <w:t>roll-on</w:t>
      </w:r>
      <w:r w:rsidRPr="00312D30">
        <w:rPr>
          <w:rFonts w:eastAsia="SimSun" w:hint="cs"/>
          <w:rtl/>
          <w:lang w:eastAsia="zh-CN"/>
        </w:rPr>
        <w:t xml:space="preserve"> ... סיכה".</w:t>
      </w:r>
    </w:p>
    <w:p w14:paraId="0B75F70F" w14:textId="77777777" w:rsidR="005C3D97" w:rsidRPr="00312D30" w:rsidRDefault="005C3D97" w:rsidP="00460842">
      <w:pPr>
        <w:numPr>
          <w:ilvl w:val="3"/>
          <w:numId w:val="10"/>
        </w:numPr>
        <w:jc w:val="both"/>
        <w:rPr>
          <w:rFonts w:eastAsia="SimSun"/>
          <w:lang w:eastAsia="zh-CN"/>
        </w:rPr>
      </w:pPr>
      <w:r w:rsidRPr="005C3D97">
        <w:rPr>
          <w:rFonts w:eastAsia="SimSun" w:hint="cs"/>
          <w:u w:val="single"/>
          <w:rtl/>
          <w:lang w:eastAsia="zh-CN"/>
        </w:rPr>
        <w:t>אור יצחק</w:t>
      </w:r>
      <w:r w:rsidRPr="005C3D97">
        <w:rPr>
          <w:rFonts w:eastAsia="SimSun" w:hint="cs"/>
          <w:rtl/>
          <w:lang w:eastAsia="zh-CN"/>
        </w:rPr>
        <w:t xml:space="preserve"> (ח"א סי' רכ"ג) – "</w:t>
      </w:r>
      <w:r w:rsidRPr="005C3D97">
        <w:rPr>
          <w:rFonts w:eastAsia="SimSun"/>
          <w:rtl/>
          <w:lang w:eastAsia="zh-CN"/>
        </w:rPr>
        <w:t>שאלת: האם מותר להשתמש בדאודורנט ביום כיפור</w:t>
      </w:r>
      <w:r w:rsidRPr="005C3D97">
        <w:rPr>
          <w:rFonts w:eastAsia="SimSun" w:hint="cs"/>
          <w:rtl/>
          <w:lang w:eastAsia="zh-CN"/>
        </w:rPr>
        <w:t xml:space="preserve"> </w:t>
      </w:r>
      <w:r w:rsidRPr="005C3D97">
        <w:rPr>
          <w:rFonts w:eastAsia="SimSun"/>
          <w:rtl/>
          <w:lang w:eastAsia="zh-CN"/>
        </w:rPr>
        <w:t>ותשעה</w:t>
      </w:r>
      <w:r w:rsidRPr="005C3D97">
        <w:rPr>
          <w:rFonts w:eastAsia="SimSun" w:hint="cs"/>
          <w:rtl/>
          <w:lang w:eastAsia="zh-CN"/>
        </w:rPr>
        <w:t xml:space="preserve"> </w:t>
      </w:r>
      <w:r w:rsidRPr="005C3D97">
        <w:rPr>
          <w:rFonts w:eastAsia="SimSun"/>
          <w:rtl/>
          <w:lang w:eastAsia="zh-CN"/>
        </w:rPr>
        <w:t>באב.</w:t>
      </w:r>
      <w:r w:rsidRPr="005C3D97">
        <w:rPr>
          <w:rFonts w:eastAsia="SimSun" w:hint="cs"/>
          <w:rtl/>
          <w:lang w:eastAsia="zh-CN"/>
        </w:rPr>
        <w:t xml:space="preserve"> </w:t>
      </w:r>
      <w:r w:rsidRPr="005C3D97">
        <w:rPr>
          <w:rFonts w:eastAsia="SimSun"/>
          <w:rtl/>
          <w:lang w:eastAsia="zh-CN"/>
        </w:rPr>
        <w:t>תשובה: לענ"ד</w:t>
      </w:r>
      <w:r w:rsidRPr="005C3D97">
        <w:rPr>
          <w:rFonts w:eastAsia="SimSun" w:hint="cs"/>
          <w:rtl/>
          <w:lang w:eastAsia="zh-CN"/>
        </w:rPr>
        <w:t xml:space="preserve"> </w:t>
      </w:r>
      <w:r w:rsidRPr="005C3D97">
        <w:rPr>
          <w:rFonts w:eastAsia="SimSun"/>
          <w:rtl/>
          <w:lang w:eastAsia="zh-CN"/>
        </w:rPr>
        <w:t>זה</w:t>
      </w:r>
      <w:r w:rsidRPr="005C3D97">
        <w:rPr>
          <w:rFonts w:eastAsia="SimSun" w:hint="cs"/>
          <w:rtl/>
          <w:lang w:eastAsia="zh-CN"/>
        </w:rPr>
        <w:t xml:space="preserve"> </w:t>
      </w:r>
      <w:r w:rsidRPr="005C3D97">
        <w:rPr>
          <w:rFonts w:eastAsia="SimSun"/>
          <w:rtl/>
          <w:lang w:eastAsia="zh-CN"/>
        </w:rPr>
        <w:t>אסור,</w:t>
      </w:r>
      <w:r w:rsidRPr="005C3D97">
        <w:rPr>
          <w:rFonts w:eastAsia="SimSun" w:hint="cs"/>
          <w:rtl/>
          <w:lang w:eastAsia="zh-CN"/>
        </w:rPr>
        <w:t xml:space="preserve"> </w:t>
      </w:r>
      <w:r w:rsidRPr="005C3D97">
        <w:rPr>
          <w:rFonts w:eastAsia="SimSun"/>
          <w:rtl/>
          <w:lang w:eastAsia="zh-CN"/>
        </w:rPr>
        <w:t>דיש</w:t>
      </w:r>
      <w:r w:rsidRPr="005C3D97">
        <w:rPr>
          <w:rFonts w:eastAsia="SimSun" w:hint="cs"/>
          <w:rtl/>
          <w:lang w:eastAsia="zh-CN"/>
        </w:rPr>
        <w:t xml:space="preserve"> </w:t>
      </w:r>
      <w:r w:rsidRPr="005C3D97">
        <w:rPr>
          <w:rFonts w:eastAsia="SimSun"/>
          <w:rtl/>
          <w:lang w:eastAsia="zh-CN"/>
        </w:rPr>
        <w:t>לזה</w:t>
      </w:r>
      <w:r w:rsidRPr="005C3D97">
        <w:rPr>
          <w:rFonts w:eastAsia="SimSun" w:hint="cs"/>
          <w:rtl/>
          <w:lang w:eastAsia="zh-CN"/>
        </w:rPr>
        <w:t xml:space="preserve"> </w:t>
      </w:r>
      <w:r w:rsidRPr="005C3D97">
        <w:rPr>
          <w:rFonts w:eastAsia="SimSun"/>
          <w:rtl/>
          <w:lang w:eastAsia="zh-CN"/>
        </w:rPr>
        <w:t>דין</w:t>
      </w:r>
      <w:r w:rsidRPr="005C3D97">
        <w:rPr>
          <w:rFonts w:eastAsia="SimSun" w:hint="cs"/>
          <w:rtl/>
          <w:lang w:eastAsia="zh-CN"/>
        </w:rPr>
        <w:t xml:space="preserve"> </w:t>
      </w:r>
      <w:r w:rsidRPr="005C3D97">
        <w:rPr>
          <w:rFonts w:eastAsia="SimSun"/>
          <w:rtl/>
          <w:lang w:eastAsia="zh-CN"/>
        </w:rPr>
        <w:t>סיכה</w:t>
      </w:r>
      <w:r w:rsidRPr="005C3D97">
        <w:rPr>
          <w:rFonts w:eastAsia="SimSun" w:hint="cs"/>
          <w:rtl/>
          <w:lang w:eastAsia="zh-CN"/>
        </w:rPr>
        <w:t>".</w:t>
      </w:r>
    </w:p>
    <w:p w14:paraId="4793B6C4" w14:textId="77777777" w:rsidR="00312D30" w:rsidRPr="00312D30" w:rsidRDefault="00903BC8" w:rsidP="00460842">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u w:val="single"/>
          <w:rtl/>
          <w:lang w:eastAsia="zh-CN"/>
        </w:rPr>
        <w:t>נחמת ישראל</w:t>
      </w:r>
      <w:r w:rsidR="00312D30" w:rsidRPr="00312D30">
        <w:rPr>
          <w:rFonts w:eastAsia="SimSun"/>
          <w:rtl/>
          <w:lang w:eastAsia="zh-CN"/>
        </w:rPr>
        <w:t xml:space="preserve"> (פרק </w:t>
      </w:r>
      <w:r w:rsidR="00312D30" w:rsidRPr="00312D30">
        <w:rPr>
          <w:rFonts w:eastAsia="SimSun" w:hint="cs"/>
          <w:rtl/>
          <w:lang w:eastAsia="zh-CN"/>
        </w:rPr>
        <w:t>י"ג</w:t>
      </w:r>
      <w:r w:rsidR="00312D30" w:rsidRPr="00312D30">
        <w:rPr>
          <w:rFonts w:eastAsia="SimSun"/>
          <w:rtl/>
          <w:lang w:eastAsia="zh-CN"/>
        </w:rPr>
        <w:t xml:space="preserve"> סעי'</w:t>
      </w:r>
      <w:r w:rsidR="00312D30" w:rsidRPr="00312D30">
        <w:rPr>
          <w:rFonts w:eastAsia="SimSun" w:hint="cs"/>
          <w:rtl/>
          <w:lang w:eastAsia="zh-CN"/>
        </w:rPr>
        <w:t xml:space="preserve"> י"ז).</w:t>
      </w:r>
    </w:p>
    <w:p w14:paraId="34243526" w14:textId="22925289" w:rsidR="004A1FF7" w:rsidRDefault="004A1FF7" w:rsidP="00460842">
      <w:pPr>
        <w:numPr>
          <w:ilvl w:val="3"/>
          <w:numId w:val="10"/>
        </w:numPr>
        <w:jc w:val="both"/>
        <w:rPr>
          <w:rFonts w:eastAsia="SimSun"/>
          <w:lang w:eastAsia="zh-CN"/>
        </w:rPr>
      </w:pPr>
      <w:r>
        <w:rPr>
          <w:rFonts w:eastAsia="SimSun" w:hint="cs"/>
          <w:rtl/>
          <w:lang w:eastAsia="zh-CN"/>
        </w:rPr>
        <w:t xml:space="preserve">לענין תשעת הימים - עי' סי' תקנ"א סעי' </w:t>
      </w:r>
      <w:r w:rsidR="00FD7DBA">
        <w:rPr>
          <w:rFonts w:eastAsia="SimSun" w:hint="cs"/>
          <w:rtl/>
          <w:lang w:eastAsia="zh-CN"/>
        </w:rPr>
        <w:t>ט"ז</w:t>
      </w:r>
      <w:r>
        <w:rPr>
          <w:rFonts w:eastAsia="SimSun" w:hint="cs"/>
          <w:rtl/>
          <w:lang w:eastAsia="zh-CN"/>
        </w:rPr>
        <w:t>, לשיטות ומראי מקומות.</w:t>
      </w:r>
    </w:p>
    <w:p w14:paraId="08D75F83" w14:textId="6E6858D1" w:rsidR="00312D30" w:rsidRPr="00312D30" w:rsidRDefault="00312D30" w:rsidP="00460842">
      <w:pPr>
        <w:numPr>
          <w:ilvl w:val="3"/>
          <w:numId w:val="10"/>
        </w:numPr>
        <w:jc w:val="both"/>
        <w:rPr>
          <w:rFonts w:eastAsia="SimSun"/>
          <w:lang w:eastAsia="zh-CN"/>
        </w:rPr>
      </w:pPr>
      <w:r w:rsidRPr="00312D30">
        <w:rPr>
          <w:rFonts w:eastAsia="SimSun" w:hint="cs"/>
          <w:rtl/>
          <w:lang w:eastAsia="zh-CN"/>
        </w:rPr>
        <w:t>לענין יו"כ - עי' סי' תרי"ד, לשיטות ו</w:t>
      </w:r>
      <w:r w:rsidR="00903BC8">
        <w:rPr>
          <w:rFonts w:eastAsia="SimSun" w:hint="cs"/>
          <w:rtl/>
          <w:lang w:eastAsia="zh-CN"/>
        </w:rPr>
        <w:t>מראי מקומות</w:t>
      </w:r>
      <w:r w:rsidRPr="00312D30">
        <w:rPr>
          <w:rFonts w:eastAsia="SimSun" w:hint="cs"/>
          <w:rtl/>
          <w:lang w:eastAsia="zh-CN"/>
        </w:rPr>
        <w:t>.</w:t>
      </w:r>
    </w:p>
    <w:p w14:paraId="4977E40E" w14:textId="77777777" w:rsidR="00312D30" w:rsidRPr="00312D30" w:rsidRDefault="00312D30" w:rsidP="00312D30">
      <w:pPr>
        <w:jc w:val="both"/>
        <w:rPr>
          <w:rFonts w:eastAsia="SimSun"/>
          <w:lang w:eastAsia="zh-CN"/>
        </w:rPr>
      </w:pPr>
    </w:p>
    <w:p w14:paraId="1774C129" w14:textId="77777777" w:rsidR="00312D30" w:rsidRPr="00312D30" w:rsidRDefault="00312D30" w:rsidP="00460842">
      <w:pPr>
        <w:numPr>
          <w:ilvl w:val="1"/>
          <w:numId w:val="10"/>
        </w:numPr>
        <w:jc w:val="both"/>
        <w:rPr>
          <w:rFonts w:eastAsia="SimSun"/>
          <w:lang w:eastAsia="zh-CN"/>
        </w:rPr>
      </w:pPr>
      <w:r w:rsidRPr="00312D30">
        <w:rPr>
          <w:rFonts w:eastAsia="SimSun" w:hint="cs"/>
          <w:b/>
          <w:bCs/>
          <w:i/>
          <w:rtl/>
          <w:lang w:eastAsia="zh-CN"/>
        </w:rPr>
        <w:t>איפור</w:t>
      </w:r>
      <w:r w:rsidRPr="00312D30">
        <w:rPr>
          <w:rFonts w:eastAsia="SimSun" w:hint="cs"/>
          <w:i/>
          <w:rtl/>
          <w:lang w:eastAsia="zh-CN"/>
        </w:rPr>
        <w:t xml:space="preserve"> (</w:t>
      </w:r>
      <w:r w:rsidRPr="00312D30">
        <w:rPr>
          <w:rFonts w:eastAsia="SimSun"/>
          <w:iCs/>
          <w:lang w:eastAsia="zh-CN"/>
        </w:rPr>
        <w:t>make-up</w:t>
      </w:r>
      <w:r w:rsidRPr="00312D30">
        <w:rPr>
          <w:rFonts w:eastAsia="SimSun" w:hint="cs"/>
          <w:i/>
          <w:rtl/>
          <w:lang w:eastAsia="zh-CN"/>
        </w:rPr>
        <w:t>).</w:t>
      </w:r>
    </w:p>
    <w:p w14:paraId="7522EDBA" w14:textId="77777777" w:rsidR="00312D30" w:rsidRPr="00C36724" w:rsidRDefault="00312D30" w:rsidP="00460842">
      <w:pPr>
        <w:numPr>
          <w:ilvl w:val="2"/>
          <w:numId w:val="10"/>
        </w:numPr>
        <w:jc w:val="both"/>
        <w:rPr>
          <w:rFonts w:eastAsia="SimSun"/>
          <w:lang w:eastAsia="zh-CN"/>
        </w:rPr>
      </w:pPr>
      <w:r w:rsidRPr="00312D30">
        <w:rPr>
          <w:rFonts w:eastAsia="SimSun" w:hint="cs"/>
          <w:rtl/>
          <w:lang w:eastAsia="zh-CN"/>
        </w:rPr>
        <w:t xml:space="preserve">מחמיר, מצד סיכה </w:t>
      </w:r>
      <w:r w:rsidRPr="00312D30">
        <w:rPr>
          <w:rFonts w:eastAsia="SimSun"/>
          <w:rtl/>
          <w:lang w:eastAsia="zh-CN"/>
        </w:rPr>
        <w:t>–</w:t>
      </w:r>
      <w:r w:rsidR="003452F3">
        <w:rPr>
          <w:rFonts w:eastAsia="SimSun" w:hint="cs"/>
          <w:rtl/>
          <w:lang w:eastAsia="zh-CN"/>
        </w:rPr>
        <w:t xml:space="preserve"> </w:t>
      </w:r>
      <w:r w:rsidR="003452F3" w:rsidRPr="003452F3">
        <w:rPr>
          <w:rFonts w:eastAsia="SimSun" w:hint="cs"/>
          <w:u w:val="single"/>
          <w:rtl/>
          <w:lang w:eastAsia="zh-CN"/>
        </w:rPr>
        <w:t>אג"מ</w:t>
      </w:r>
      <w:r w:rsidR="003452F3">
        <w:rPr>
          <w:rFonts w:eastAsia="SimSun" w:hint="cs"/>
          <w:rtl/>
          <w:lang w:eastAsia="zh-CN"/>
        </w:rPr>
        <w:t xml:space="preserve"> (</w:t>
      </w:r>
      <w:r w:rsidR="003452F3" w:rsidRPr="003452F3">
        <w:rPr>
          <w:rFonts w:eastAsia="SimSun"/>
          <w:rtl/>
          <w:lang w:eastAsia="zh-CN"/>
        </w:rPr>
        <w:t>נטעי גבריאל</w:t>
      </w:r>
      <w:r w:rsidR="003452F3">
        <w:rPr>
          <w:rFonts w:eastAsia="SimSun"/>
          <w:rtl/>
          <w:lang w:eastAsia="zh-CN"/>
        </w:rPr>
        <w:t xml:space="preserve"> בין המצרים פרק ע"</w:t>
      </w:r>
      <w:r w:rsidR="00C36724">
        <w:rPr>
          <w:rFonts w:eastAsia="SimSun" w:hint="cs"/>
          <w:rtl/>
          <w:lang w:eastAsia="zh-CN"/>
        </w:rPr>
        <w:t>ג</w:t>
      </w:r>
      <w:r w:rsidR="003452F3">
        <w:rPr>
          <w:rFonts w:eastAsia="SimSun"/>
          <w:rtl/>
          <w:lang w:eastAsia="zh-CN"/>
        </w:rPr>
        <w:t xml:space="preserve"> </w:t>
      </w:r>
      <w:r w:rsidR="003452F3">
        <w:rPr>
          <w:rFonts w:eastAsia="SimSun" w:hint="cs"/>
          <w:rtl/>
          <w:lang w:eastAsia="zh-CN"/>
        </w:rPr>
        <w:t xml:space="preserve">הע' ט'), </w:t>
      </w:r>
      <w:r w:rsidR="003452F3"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003452F3" w:rsidRPr="00312D30">
        <w:rPr>
          <w:rFonts w:eastAsia="SimSun" w:hint="cs"/>
          <w:rtl/>
          <w:lang w:eastAsia="zh-CN"/>
        </w:rPr>
        <w:t xml:space="preserve"> פרק </w:t>
      </w:r>
      <w:r w:rsidR="003452F3">
        <w:rPr>
          <w:rFonts w:eastAsia="SimSun" w:hint="cs"/>
          <w:rtl/>
          <w:lang w:eastAsia="zh-CN"/>
        </w:rPr>
        <w:t>ע"ג</w:t>
      </w:r>
      <w:r w:rsidR="003452F3" w:rsidRPr="00312D30">
        <w:rPr>
          <w:rFonts w:eastAsia="SimSun" w:hint="cs"/>
          <w:rtl/>
          <w:lang w:eastAsia="zh-CN"/>
        </w:rPr>
        <w:t xml:space="preserve"> </w:t>
      </w:r>
      <w:r w:rsidR="0070681F">
        <w:rPr>
          <w:rFonts w:hint="cs"/>
          <w:rtl/>
        </w:rPr>
        <w:t>אות</w:t>
      </w:r>
      <w:r w:rsidR="003452F3">
        <w:rPr>
          <w:rFonts w:eastAsia="SimSun" w:hint="cs"/>
          <w:rtl/>
          <w:lang w:eastAsia="zh-CN"/>
        </w:rPr>
        <w:t xml:space="preserve"> ה',</w:t>
      </w:r>
      <w:r w:rsidR="00C36724">
        <w:rPr>
          <w:rFonts w:eastAsia="SimSun" w:hint="cs"/>
          <w:rtl/>
          <w:lang w:eastAsia="zh-CN"/>
        </w:rPr>
        <w:t xml:space="preserve"> הע' ט', "</w:t>
      </w:r>
      <w:r w:rsidR="00C36724" w:rsidRPr="00C36724">
        <w:rPr>
          <w:rFonts w:eastAsia="SimSun"/>
          <w:rtl/>
          <w:lang w:eastAsia="zh-CN"/>
        </w:rPr>
        <w:t>אין לנשים לצבוע פניהן באבקה וכדומה, וכן אסורים לצבוע</w:t>
      </w:r>
      <w:r w:rsidR="00C36724">
        <w:rPr>
          <w:rFonts w:eastAsia="SimSun" w:hint="cs"/>
          <w:rtl/>
          <w:lang w:eastAsia="zh-CN"/>
        </w:rPr>
        <w:t xml:space="preserve"> </w:t>
      </w:r>
      <w:r w:rsidR="00C36724" w:rsidRPr="00C36724">
        <w:rPr>
          <w:rFonts w:eastAsia="SimSun"/>
          <w:rtl/>
          <w:lang w:eastAsia="zh-CN"/>
        </w:rPr>
        <w:t>שפתיהן</w:t>
      </w:r>
      <w:r w:rsidR="00C36724" w:rsidRPr="00C36724">
        <w:rPr>
          <w:rFonts w:eastAsia="SimSun" w:hint="cs"/>
          <w:rtl/>
          <w:lang w:eastAsia="zh-CN"/>
        </w:rPr>
        <w:t>. [</w:t>
      </w:r>
      <w:r w:rsidR="003452F3" w:rsidRPr="00C36724">
        <w:rPr>
          <w:sz w:val="22"/>
          <w:szCs w:val="22"/>
          <w:rtl/>
        </w:rPr>
        <w:t>פשוט</w:t>
      </w:r>
      <w:r w:rsidR="00C36724">
        <w:rPr>
          <w:rFonts w:hint="cs"/>
          <w:sz w:val="22"/>
          <w:szCs w:val="22"/>
          <w:rtl/>
        </w:rPr>
        <w:t xml:space="preserve"> </w:t>
      </w:r>
      <w:r w:rsidR="003452F3" w:rsidRPr="00C36724">
        <w:rPr>
          <w:sz w:val="22"/>
          <w:szCs w:val="22"/>
          <w:rtl/>
        </w:rPr>
        <w:t>שזה</w:t>
      </w:r>
      <w:r w:rsidR="00C36724">
        <w:rPr>
          <w:rFonts w:hint="cs"/>
          <w:sz w:val="22"/>
          <w:szCs w:val="22"/>
          <w:rtl/>
        </w:rPr>
        <w:t xml:space="preserve"> </w:t>
      </w:r>
      <w:r w:rsidR="003452F3" w:rsidRPr="00C36724">
        <w:rPr>
          <w:sz w:val="22"/>
          <w:szCs w:val="22"/>
          <w:rtl/>
        </w:rPr>
        <w:t>נכלל</w:t>
      </w:r>
      <w:r w:rsidR="00C36724">
        <w:rPr>
          <w:rFonts w:hint="cs"/>
          <w:sz w:val="22"/>
          <w:szCs w:val="22"/>
          <w:rtl/>
        </w:rPr>
        <w:t xml:space="preserve"> </w:t>
      </w:r>
      <w:r w:rsidR="003F17C4" w:rsidRPr="00C36724">
        <w:rPr>
          <w:rFonts w:hint="cs"/>
          <w:sz w:val="22"/>
          <w:szCs w:val="22"/>
          <w:rtl/>
        </w:rPr>
        <w:t>ב</w:t>
      </w:r>
      <w:r w:rsidR="003452F3" w:rsidRPr="00C36724">
        <w:rPr>
          <w:sz w:val="22"/>
          <w:szCs w:val="22"/>
          <w:rtl/>
        </w:rPr>
        <w:t>איסור</w:t>
      </w:r>
      <w:r w:rsidR="00C36724">
        <w:rPr>
          <w:rFonts w:hint="cs"/>
          <w:sz w:val="22"/>
          <w:szCs w:val="22"/>
          <w:rtl/>
        </w:rPr>
        <w:t xml:space="preserve"> </w:t>
      </w:r>
      <w:r w:rsidR="003452F3" w:rsidRPr="00C36724">
        <w:rPr>
          <w:sz w:val="22"/>
          <w:szCs w:val="22"/>
          <w:rtl/>
        </w:rPr>
        <w:t>סיכה</w:t>
      </w:r>
      <w:r w:rsidR="00C36724">
        <w:rPr>
          <w:rFonts w:hint="cs"/>
          <w:sz w:val="22"/>
          <w:szCs w:val="22"/>
          <w:rtl/>
        </w:rPr>
        <w:t>]</w:t>
      </w:r>
      <w:r w:rsidR="003452F3" w:rsidRPr="00C36724">
        <w:rPr>
          <w:rFonts w:hint="cs"/>
          <w:sz w:val="22"/>
          <w:szCs w:val="22"/>
          <w:rtl/>
        </w:rPr>
        <w:t>"</w:t>
      </w:r>
      <w:r w:rsidR="003452F3" w:rsidRPr="00C36724">
        <w:rPr>
          <w:rFonts w:eastAsia="SimSun" w:hint="cs"/>
          <w:rtl/>
          <w:lang w:eastAsia="zh-CN"/>
        </w:rPr>
        <w:t>),</w:t>
      </w:r>
      <w:r w:rsidRPr="00C36724">
        <w:rPr>
          <w:rFonts w:eastAsia="SimSun" w:hint="cs"/>
          <w:rtl/>
          <w:lang w:eastAsia="zh-CN"/>
        </w:rPr>
        <w:t xml:space="preserve"> </w:t>
      </w:r>
      <w:r w:rsidRPr="00C36724">
        <w:rPr>
          <w:rFonts w:eastAsia="SimSun"/>
          <w:u w:val="single"/>
          <w:rtl/>
          <w:lang w:eastAsia="zh-CN"/>
        </w:rPr>
        <w:t>פסקי תשובות</w:t>
      </w:r>
      <w:r w:rsidRPr="00C36724">
        <w:rPr>
          <w:rFonts w:eastAsia="SimSun"/>
          <w:rtl/>
          <w:lang w:eastAsia="zh-CN"/>
        </w:rPr>
        <w:t xml:space="preserve"> (אות</w:t>
      </w:r>
      <w:r w:rsidRPr="00C36724">
        <w:rPr>
          <w:rFonts w:eastAsia="SimSun" w:hint="cs"/>
          <w:rtl/>
          <w:lang w:eastAsia="zh-CN"/>
        </w:rPr>
        <w:t xml:space="preserve"> י"ד, "ובכלל זה כל האבקות ומיני קוסמטיקה שונים שאסור לנשים להשתמש בהם </w:t>
      </w:r>
      <w:r w:rsidR="003F17C4" w:rsidRPr="00C36724">
        <w:rPr>
          <w:rFonts w:eastAsia="SimSun" w:hint="cs"/>
          <w:rtl/>
          <w:lang w:eastAsia="zh-CN"/>
        </w:rPr>
        <w:t>ב</w:t>
      </w:r>
      <w:r w:rsidRPr="00C36724">
        <w:rPr>
          <w:rFonts w:eastAsia="SimSun" w:hint="cs"/>
          <w:rtl/>
          <w:lang w:eastAsia="zh-CN"/>
        </w:rPr>
        <w:t>ט' באב")</w:t>
      </w:r>
      <w:r w:rsidR="003452F3" w:rsidRPr="00C36724">
        <w:rPr>
          <w:rFonts w:eastAsia="SimSun" w:hint="cs"/>
          <w:rtl/>
          <w:lang w:eastAsia="zh-CN"/>
        </w:rPr>
        <w:t xml:space="preserve">, </w:t>
      </w:r>
      <w:r w:rsidR="003452F3" w:rsidRPr="00C36724">
        <w:rPr>
          <w:rFonts w:eastAsia="SimSun" w:hint="cs"/>
          <w:u w:val="single"/>
          <w:rtl/>
          <w:lang w:eastAsia="zh-CN"/>
        </w:rPr>
        <w:t>הליכות אמת</w:t>
      </w:r>
      <w:r w:rsidR="003452F3" w:rsidRPr="00C36724">
        <w:rPr>
          <w:rFonts w:eastAsia="SimSun" w:hint="cs"/>
          <w:rtl/>
          <w:lang w:eastAsia="zh-CN"/>
        </w:rPr>
        <w:t xml:space="preserve"> (פרק כ"ה סעי' י"ח, הע' י"ז)</w:t>
      </w:r>
      <w:r w:rsidRPr="00C36724">
        <w:rPr>
          <w:rFonts w:eastAsia="SimSun" w:hint="cs"/>
          <w:rtl/>
          <w:lang w:eastAsia="zh-CN"/>
        </w:rPr>
        <w:t>.</w:t>
      </w:r>
    </w:p>
    <w:p w14:paraId="5806DC60" w14:textId="77777777" w:rsidR="00312D30" w:rsidRPr="00312D30" w:rsidRDefault="00312D30" w:rsidP="00460842">
      <w:pPr>
        <w:numPr>
          <w:ilvl w:val="2"/>
          <w:numId w:val="10"/>
        </w:numPr>
        <w:jc w:val="both"/>
        <w:rPr>
          <w:rFonts w:eastAsia="SimSun"/>
          <w:lang w:eastAsia="zh-CN"/>
        </w:rPr>
      </w:pPr>
      <w:r w:rsidRPr="00312D30">
        <w:rPr>
          <w:rFonts w:eastAsia="SimSun" w:hint="cs"/>
          <w:i/>
          <w:rtl/>
          <w:lang w:eastAsia="zh-CN"/>
        </w:rPr>
        <w:t xml:space="preserve">מחמיר, מצד רחיצה </w:t>
      </w:r>
      <w:r w:rsidRPr="00312D30">
        <w:rPr>
          <w:rFonts w:eastAsia="SimSun"/>
          <w:i/>
          <w:rtl/>
          <w:lang w:eastAsia="zh-CN"/>
        </w:rPr>
        <w:t>–</w:t>
      </w:r>
      <w:r w:rsidRPr="00312D30">
        <w:rPr>
          <w:rFonts w:eastAsia="SimSun" w:hint="cs"/>
          <w:i/>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פרק ז' הע' ל"ח, "מהגר"ש פעלדער ... חידוש הוא לומר דדברים אלו הם בכלל סיכה שהיא כשתיה, דלכאורה האיסור הוא רק בדבר שסך על בשרו ונבלע לתוכו ... דמ"מ צריך ליזהר שלא יהיה בכלל האיסור המובא בשו"ע לגבי אבל (יו"ד סי' שפא ס"ו) דאשה לא תכחול ולא תפרקס בימי אבלה </w:t>
      </w:r>
      <w:r w:rsidRPr="00312D30">
        <w:rPr>
          <w:rFonts w:eastAsia="SimSun" w:hint="cs"/>
          <w:b/>
          <w:bCs/>
          <w:rtl/>
          <w:lang w:eastAsia="zh-CN"/>
        </w:rPr>
        <w:t>דאסור כרחיצה</w:t>
      </w:r>
      <w:r w:rsidRPr="00312D30">
        <w:rPr>
          <w:rFonts w:eastAsia="SimSun" w:hint="cs"/>
          <w:rtl/>
          <w:lang w:eastAsia="zh-CN"/>
        </w:rPr>
        <w:t>. ובש"ך (שם ס"ק ד) כתב דחמור יותר מרחיצה דהכא אסור גם לאחר ז' אם לא באשת איש, ורחיצה מדינא מותר. ולפ"ז ה"נ בדידן אסור מטעם זה").</w:t>
      </w:r>
    </w:p>
    <w:p w14:paraId="1A41269E" w14:textId="77777777" w:rsidR="00F50687" w:rsidRPr="00F50687" w:rsidRDefault="00F50687" w:rsidP="00F50687">
      <w:pPr>
        <w:jc w:val="both"/>
        <w:rPr>
          <w:rFonts w:eastAsia="SimSun"/>
          <w:lang w:eastAsia="zh-CN"/>
        </w:rPr>
      </w:pPr>
    </w:p>
    <w:p w14:paraId="507349C6" w14:textId="77777777" w:rsidR="00312D30" w:rsidRPr="00312D30" w:rsidRDefault="00312D30" w:rsidP="00460842">
      <w:pPr>
        <w:numPr>
          <w:ilvl w:val="0"/>
          <w:numId w:val="10"/>
        </w:numPr>
        <w:jc w:val="both"/>
        <w:rPr>
          <w:rFonts w:eastAsia="SimSun"/>
          <w:lang w:eastAsia="zh-CN"/>
        </w:rPr>
      </w:pPr>
      <w:bookmarkStart w:id="316" w:name="_Toc77343966"/>
      <w:r w:rsidRPr="0065148D">
        <w:rPr>
          <w:rStyle w:val="Heading1Char"/>
          <w:rFonts w:hint="cs"/>
          <w:rtl/>
        </w:rPr>
        <w:t>נעילת הסנדל</w:t>
      </w:r>
      <w:bookmarkEnd w:id="316"/>
      <w:r w:rsidRPr="00312D30">
        <w:rPr>
          <w:rFonts w:eastAsia="SimSun" w:hint="cs"/>
          <w:rtl/>
          <w:lang w:eastAsia="zh-CN"/>
        </w:rPr>
        <w:t xml:space="preserve"> </w:t>
      </w:r>
      <w:r w:rsidR="0065148D">
        <w:rPr>
          <w:rFonts w:eastAsia="SimSun" w:hint="cs"/>
          <w:rtl/>
          <w:lang w:eastAsia="zh-CN"/>
        </w:rPr>
        <w:t>(</w:t>
      </w:r>
      <w:r w:rsidRPr="00312D30">
        <w:rPr>
          <w:rFonts w:eastAsia="SimSun" w:hint="cs"/>
          <w:rtl/>
          <w:lang w:eastAsia="zh-CN"/>
        </w:rPr>
        <w:t>סעיף ט"ז - סעיף י"ז</w:t>
      </w:r>
      <w:r w:rsidR="0065148D">
        <w:rPr>
          <w:rFonts w:eastAsia="SimSun" w:hint="cs"/>
          <w:rtl/>
          <w:lang w:eastAsia="zh-CN"/>
        </w:rPr>
        <w:t>)</w:t>
      </w:r>
      <w:r w:rsidRPr="00312D30">
        <w:rPr>
          <w:rFonts w:eastAsia="SimSun" w:hint="cs"/>
          <w:rtl/>
          <w:lang w:eastAsia="zh-CN"/>
        </w:rPr>
        <w:t>.</w:t>
      </w:r>
    </w:p>
    <w:p w14:paraId="71E20A9E" w14:textId="77777777" w:rsidR="00312D30" w:rsidRPr="00312D30" w:rsidRDefault="00312D30" w:rsidP="00460842">
      <w:pPr>
        <w:numPr>
          <w:ilvl w:val="1"/>
          <w:numId w:val="10"/>
        </w:numPr>
        <w:jc w:val="both"/>
        <w:rPr>
          <w:rFonts w:eastAsia="SimSun"/>
          <w:lang w:eastAsia="zh-CN"/>
        </w:rPr>
      </w:pPr>
      <w:r w:rsidRPr="007D018E">
        <w:rPr>
          <w:rFonts w:eastAsia="SimSun" w:hint="cs"/>
          <w:b/>
          <w:bCs/>
          <w:rtl/>
          <w:lang w:eastAsia="zh-CN"/>
        </w:rPr>
        <w:t>ילדים</w:t>
      </w:r>
      <w:r w:rsidR="00A973EC" w:rsidRPr="007D018E">
        <w:rPr>
          <w:rFonts w:eastAsia="SimSun" w:hint="cs"/>
          <w:b/>
          <w:bCs/>
          <w:rtl/>
          <w:lang w:eastAsia="zh-CN"/>
        </w:rPr>
        <w:t>: ש</w:t>
      </w:r>
      <w:r w:rsidR="00036267" w:rsidRPr="007D018E">
        <w:rPr>
          <w:rFonts w:eastAsia="SimSun" w:hint="cs"/>
          <w:b/>
          <w:bCs/>
          <w:rtl/>
          <w:lang w:eastAsia="zh-CN"/>
        </w:rPr>
        <w:t>הם</w:t>
      </w:r>
      <w:r w:rsidR="00A973EC" w:rsidRPr="007D018E">
        <w:rPr>
          <w:rFonts w:eastAsia="SimSun" w:hint="cs"/>
          <w:b/>
          <w:bCs/>
          <w:rtl/>
          <w:lang w:eastAsia="zh-CN"/>
        </w:rPr>
        <w:t xml:space="preserve"> בר חינוך</w:t>
      </w:r>
      <w:r w:rsidRPr="00312D30">
        <w:rPr>
          <w:rFonts w:eastAsia="SimSun" w:hint="cs"/>
          <w:rtl/>
          <w:lang w:eastAsia="zh-CN"/>
        </w:rPr>
        <w:t>.</w:t>
      </w:r>
    </w:p>
    <w:p w14:paraId="07BE3980" w14:textId="77777777" w:rsidR="00FE0A47" w:rsidRDefault="00A973EC" w:rsidP="00460842">
      <w:pPr>
        <w:numPr>
          <w:ilvl w:val="2"/>
          <w:numId w:val="10"/>
        </w:numPr>
        <w:jc w:val="both"/>
        <w:rPr>
          <w:rFonts w:eastAsia="SimSun"/>
          <w:lang w:eastAsia="zh-CN"/>
        </w:rPr>
      </w:pPr>
      <w:r>
        <w:rPr>
          <w:rFonts w:eastAsia="SimSun" w:hint="cs"/>
          <w:rtl/>
          <w:lang w:eastAsia="zh-CN"/>
        </w:rPr>
        <w:t>מיקל</w:t>
      </w:r>
      <w:r w:rsidR="00FE0A47">
        <w:rPr>
          <w:rFonts w:eastAsia="SimSun" w:hint="cs"/>
          <w:rtl/>
          <w:lang w:eastAsia="zh-CN"/>
        </w:rPr>
        <w:t>.</w:t>
      </w:r>
    </w:p>
    <w:p w14:paraId="27B09EC5" w14:textId="77777777" w:rsidR="00FE0A47" w:rsidRDefault="00A973EC" w:rsidP="00460842">
      <w:pPr>
        <w:numPr>
          <w:ilvl w:val="3"/>
          <w:numId w:val="10"/>
        </w:numPr>
        <w:jc w:val="both"/>
        <w:rPr>
          <w:rFonts w:eastAsia="SimSun"/>
          <w:lang w:eastAsia="zh-CN"/>
        </w:rPr>
      </w:pPr>
      <w:r w:rsidRPr="00036267">
        <w:rPr>
          <w:rFonts w:eastAsia="SimSun" w:hint="cs"/>
          <w:u w:val="single"/>
          <w:rtl/>
          <w:lang w:eastAsia="zh-CN"/>
        </w:rPr>
        <w:t>חכ"א</w:t>
      </w:r>
      <w:r>
        <w:rPr>
          <w:rFonts w:eastAsia="SimSun" w:hint="cs"/>
          <w:rtl/>
          <w:lang w:eastAsia="zh-CN"/>
        </w:rPr>
        <w:t xml:space="preserve"> (סי' קנ"ב סעי' י"ז</w:t>
      </w:r>
      <w:r w:rsidR="00FE0A47">
        <w:rPr>
          <w:rFonts w:eastAsia="SimSun" w:hint="cs"/>
          <w:rtl/>
          <w:lang w:eastAsia="zh-CN"/>
        </w:rPr>
        <w:t xml:space="preserve">) </w:t>
      </w:r>
      <w:r w:rsidR="00FE0A47">
        <w:rPr>
          <w:rFonts w:eastAsia="SimSun"/>
          <w:rtl/>
          <w:lang w:eastAsia="zh-CN"/>
        </w:rPr>
        <w:t>–</w:t>
      </w:r>
      <w:r w:rsidR="00036267">
        <w:rPr>
          <w:rFonts w:eastAsia="SimSun" w:hint="cs"/>
          <w:rtl/>
          <w:lang w:eastAsia="zh-CN"/>
        </w:rPr>
        <w:t xml:space="preserve"> "</w:t>
      </w:r>
      <w:r w:rsidR="00036267" w:rsidRPr="00036267">
        <w:rPr>
          <w:rFonts w:eastAsia="SimSun"/>
          <w:rtl/>
          <w:lang w:eastAsia="zh-CN"/>
        </w:rPr>
        <w:t>ובתשעה באב לא מצינו שיהיה חייב לחנך אפילו בנעילת הסנדל</w:t>
      </w:r>
      <w:r w:rsidR="00036267" w:rsidRPr="00036267">
        <w:rPr>
          <w:rFonts w:eastAsia="SimSun" w:hint="cs"/>
          <w:rtl/>
          <w:lang w:eastAsia="zh-CN"/>
        </w:rPr>
        <w:t>"</w:t>
      </w:r>
      <w:r w:rsidR="00FE0A47">
        <w:rPr>
          <w:rFonts w:eastAsia="SimSun" w:hint="cs"/>
          <w:rtl/>
          <w:lang w:eastAsia="zh-CN"/>
        </w:rPr>
        <w:t>.</w:t>
      </w:r>
    </w:p>
    <w:p w14:paraId="3DC7B90B" w14:textId="77777777" w:rsidR="00FE0A47" w:rsidRPr="00FE0A47" w:rsidRDefault="003F17C4" w:rsidP="00460842">
      <w:pPr>
        <w:numPr>
          <w:ilvl w:val="3"/>
          <w:numId w:val="10"/>
        </w:numPr>
        <w:jc w:val="both"/>
        <w:rPr>
          <w:rFonts w:eastAsia="SimSun"/>
          <w:lang w:eastAsia="zh-CN"/>
        </w:rPr>
      </w:pPr>
      <w:r w:rsidRPr="00FE0A47">
        <w:rPr>
          <w:rFonts w:eastAsia="SimSun" w:hint="cs"/>
          <w:u w:val="single"/>
          <w:rtl/>
          <w:lang w:eastAsia="zh-CN"/>
        </w:rPr>
        <w:t>אור לציון</w:t>
      </w:r>
      <w:r w:rsidR="00FE0A47" w:rsidRPr="00FE0A47">
        <w:rPr>
          <w:rFonts w:eastAsia="SimSun" w:hint="cs"/>
          <w:rtl/>
          <w:lang w:eastAsia="zh-CN"/>
        </w:rPr>
        <w:t xml:space="preserve"> (ח"ג פרק כ"ט אות ט"ז, הע' ט"ז</w:t>
      </w:r>
      <w:r w:rsidRPr="00FE0A47">
        <w:rPr>
          <w:rFonts w:eastAsia="SimSun" w:hint="cs"/>
          <w:rtl/>
          <w:lang w:eastAsia="zh-CN"/>
        </w:rPr>
        <w:t>)</w:t>
      </w:r>
      <w:r w:rsidR="00FE0A47" w:rsidRPr="00FE0A47">
        <w:rPr>
          <w:rFonts w:eastAsia="SimSun" w:hint="cs"/>
          <w:rtl/>
          <w:lang w:eastAsia="zh-CN"/>
        </w:rPr>
        <w:t xml:space="preserve"> </w:t>
      </w:r>
      <w:r w:rsidR="00FE0A47" w:rsidRPr="00FE0A47">
        <w:rPr>
          <w:rFonts w:eastAsia="SimSun"/>
          <w:rtl/>
          <w:lang w:eastAsia="zh-CN"/>
        </w:rPr>
        <w:t>–</w:t>
      </w:r>
      <w:r w:rsidR="00FE0A47" w:rsidRPr="00FE0A47">
        <w:rPr>
          <w:rFonts w:eastAsia="SimSun" w:hint="cs"/>
          <w:rtl/>
          <w:lang w:eastAsia="zh-CN"/>
        </w:rPr>
        <w:t xml:space="preserve"> "</w:t>
      </w:r>
      <w:r w:rsidR="00FE0A47" w:rsidRPr="00FE0A47">
        <w:rPr>
          <w:rFonts w:eastAsia="SimSun"/>
          <w:rtl/>
          <w:lang w:eastAsia="zh-CN"/>
        </w:rPr>
        <w:t>שאלה. האם קטנים אסורים בנעילת הסנדל בתשעה באב.</w:t>
      </w:r>
      <w:r w:rsidR="00FE0A47" w:rsidRPr="00FE0A47">
        <w:rPr>
          <w:rFonts w:eastAsia="SimSun" w:hint="cs"/>
          <w:rtl/>
          <w:lang w:eastAsia="zh-CN"/>
        </w:rPr>
        <w:t xml:space="preserve"> </w:t>
      </w:r>
      <w:r w:rsidR="00FE0A47" w:rsidRPr="00FE0A47">
        <w:rPr>
          <w:rFonts w:eastAsia="SimSun"/>
          <w:rtl/>
          <w:lang w:eastAsia="zh-CN"/>
        </w:rPr>
        <w:t>תשובה. קטנים פחותים מבר מצוה אינם אסורים בנעילת הסנדל, ומותרים לנעול נעלי עור בתשעה באב.</w:t>
      </w:r>
      <w:r w:rsidR="00FE0A47" w:rsidRPr="00FE0A47">
        <w:rPr>
          <w:rFonts w:eastAsia="SimSun" w:hint="cs"/>
          <w:rtl/>
          <w:lang w:eastAsia="zh-CN"/>
        </w:rPr>
        <w:t xml:space="preserve"> [</w:t>
      </w:r>
      <w:r w:rsidR="00FE0A47" w:rsidRPr="00FE0A47">
        <w:rPr>
          <w:rFonts w:eastAsia="SimSun"/>
          <w:rtl/>
          <w:lang w:eastAsia="zh-CN"/>
        </w:rPr>
        <w:t>קטנים, מלבד מה שפטורים מלהתענות בתשעה באב, וכן כתב גם באליה רבה בסימן תקמ"ט ס"ק ז', פטורים הם מכל העינויים שבתשעה באב. ואף שלענין יום כיפור אסורים בנעילת הסנדל, וכמבואר בשו"ע בסימן תרט"ז סעיף א' שכתב, התינוקות מותרים בכל אלו חוץ מנעילת הסנדל, שאין חוששין כל כך אם ינעלו, אין זה אלא ביום כיפור, משא"כ בתשעה באב שעיקרו הוא מדין אבלות, (וראה בזה לעיל בבאורים לתשובה הקודמת לענין קבקבים, ע"ש), קטנים אינם חייבים באבלות, ואין בהם דין חינוך לענין זה. וראה גם בחכמת אדם הלכות אבילות סימן קנ"ב סעיף י"ז</w:t>
      </w:r>
      <w:r w:rsidR="00FE0A47" w:rsidRPr="00FE0A47">
        <w:rPr>
          <w:rFonts w:eastAsia="SimSun" w:hint="cs"/>
          <w:rtl/>
          <w:lang w:eastAsia="zh-CN"/>
        </w:rPr>
        <w:t>]".</w:t>
      </w:r>
    </w:p>
    <w:p w14:paraId="3212ADCB" w14:textId="77777777" w:rsidR="00A973EC" w:rsidRPr="003F17C4" w:rsidRDefault="003F17C4" w:rsidP="00460842">
      <w:pPr>
        <w:numPr>
          <w:ilvl w:val="3"/>
          <w:numId w:val="10"/>
        </w:numPr>
        <w:jc w:val="both"/>
        <w:rPr>
          <w:rFonts w:eastAsia="SimSun"/>
          <w:lang w:eastAsia="zh-CN"/>
        </w:rPr>
      </w:pPr>
      <w:r>
        <w:rPr>
          <w:rFonts w:eastAsia="SimSun" w:hint="cs"/>
          <w:rtl/>
          <w:lang w:eastAsia="zh-CN"/>
        </w:rPr>
        <w:t xml:space="preserve">עי' </w:t>
      </w:r>
      <w:r w:rsidRPr="003F17C4">
        <w:rPr>
          <w:rFonts w:eastAsia="SimSun" w:hint="cs"/>
          <w:u w:val="single"/>
          <w:rtl/>
          <w:lang w:eastAsia="zh-CN"/>
        </w:rPr>
        <w:t>חזון עובדיה</w:t>
      </w:r>
      <w:r>
        <w:rPr>
          <w:rFonts w:eastAsia="SimSun" w:hint="cs"/>
          <w:rtl/>
          <w:lang w:eastAsia="zh-CN"/>
        </w:rPr>
        <w:t xml:space="preserve"> (</w:t>
      </w:r>
      <w:r w:rsidR="00214B3B">
        <w:rPr>
          <w:rFonts w:eastAsia="SimSun" w:hint="cs"/>
          <w:rtl/>
          <w:lang w:eastAsia="zh-CN"/>
        </w:rPr>
        <w:t>ארבע</w:t>
      </w:r>
      <w:r>
        <w:rPr>
          <w:rFonts w:eastAsia="SimSun" w:hint="cs"/>
          <w:rtl/>
          <w:lang w:eastAsia="zh-CN"/>
        </w:rPr>
        <w:t xml:space="preserve"> תעניות עמ' ש"א אות ב'</w:t>
      </w:r>
      <w:r w:rsidR="00FE0A47">
        <w:rPr>
          <w:rFonts w:eastAsia="SimSun" w:hint="cs"/>
          <w:rtl/>
          <w:lang w:eastAsia="zh-CN"/>
        </w:rPr>
        <w:t xml:space="preserve">) </w:t>
      </w:r>
      <w:r w:rsidR="00FE0A47">
        <w:rPr>
          <w:rFonts w:eastAsia="SimSun"/>
          <w:rtl/>
          <w:lang w:eastAsia="zh-CN"/>
        </w:rPr>
        <w:t>–</w:t>
      </w:r>
      <w:r w:rsidR="00FE0A47">
        <w:rPr>
          <w:rFonts w:eastAsia="SimSun" w:hint="cs"/>
          <w:rtl/>
          <w:lang w:eastAsia="zh-CN"/>
        </w:rPr>
        <w:t xml:space="preserve"> </w:t>
      </w:r>
      <w:r>
        <w:rPr>
          <w:rFonts w:eastAsia="SimSun" w:hint="cs"/>
          <w:rtl/>
          <w:lang w:eastAsia="zh-CN"/>
        </w:rPr>
        <w:t>"קטנים שלא הגיעו למצות, מותרים בנעילת הסנדל בתשעה באב. ומכל מקום טוב ל</w:t>
      </w:r>
      <w:r w:rsidR="00FE0A47">
        <w:rPr>
          <w:rFonts w:eastAsia="SimSun" w:hint="cs"/>
          <w:rtl/>
          <w:lang w:eastAsia="zh-CN"/>
        </w:rPr>
        <w:t>חנכם שינעלם נעלים שאינם של עור"</w:t>
      </w:r>
      <w:r w:rsidR="00A973EC" w:rsidRPr="003F17C4">
        <w:rPr>
          <w:rFonts w:eastAsia="SimSun" w:hint="cs"/>
          <w:rtl/>
          <w:lang w:eastAsia="zh-CN"/>
        </w:rPr>
        <w:t>.</w:t>
      </w:r>
    </w:p>
    <w:p w14:paraId="11A21393" w14:textId="77777777" w:rsidR="00FE0A47" w:rsidRDefault="00036267" w:rsidP="00460842">
      <w:pPr>
        <w:numPr>
          <w:ilvl w:val="2"/>
          <w:numId w:val="10"/>
        </w:numPr>
        <w:jc w:val="both"/>
        <w:rPr>
          <w:rFonts w:eastAsia="SimSun"/>
          <w:lang w:eastAsia="zh-CN"/>
        </w:rPr>
      </w:pPr>
      <w:r>
        <w:rPr>
          <w:rFonts w:eastAsia="SimSun" w:hint="cs"/>
          <w:rtl/>
          <w:lang w:eastAsia="zh-CN"/>
        </w:rPr>
        <w:t>מחמיר</w:t>
      </w:r>
      <w:r w:rsidR="00FE0A47">
        <w:rPr>
          <w:rFonts w:eastAsia="SimSun" w:hint="cs"/>
          <w:rtl/>
          <w:lang w:eastAsia="zh-CN"/>
        </w:rPr>
        <w:t>.</w:t>
      </w:r>
    </w:p>
    <w:p w14:paraId="11D5A52E" w14:textId="77777777" w:rsidR="00FE0A47" w:rsidRDefault="005D2218" w:rsidP="00460842">
      <w:pPr>
        <w:numPr>
          <w:ilvl w:val="3"/>
          <w:numId w:val="10"/>
        </w:numPr>
        <w:jc w:val="both"/>
        <w:rPr>
          <w:rFonts w:eastAsia="SimSun"/>
          <w:lang w:eastAsia="zh-CN"/>
        </w:rPr>
      </w:pPr>
      <w:r w:rsidRPr="005D2218">
        <w:rPr>
          <w:rFonts w:eastAsia="SimSun"/>
          <w:b/>
          <w:i/>
          <w:u w:val="single"/>
          <w:rtl/>
          <w:lang w:eastAsia="zh-CN"/>
        </w:rPr>
        <w:t>הגריש"א</w:t>
      </w:r>
      <w:r>
        <w:rPr>
          <w:rFonts w:eastAsia="SimSun"/>
          <w:b/>
          <w:i/>
          <w:rtl/>
          <w:lang w:eastAsia="zh-CN"/>
        </w:rPr>
        <w:t xml:space="preserve"> זצ"ל (גלאט חכ"א עמ' ק</w:t>
      </w:r>
      <w:r>
        <w:rPr>
          <w:rFonts w:eastAsia="SimSun" w:hint="cs"/>
          <w:b/>
          <w:i/>
          <w:rtl/>
          <w:lang w:eastAsia="zh-CN"/>
        </w:rPr>
        <w:t xml:space="preserve">נ"א, </w:t>
      </w:r>
      <w:r w:rsidR="0023380F">
        <w:rPr>
          <w:rFonts w:eastAsia="SimSun"/>
          <w:rtl/>
          <w:lang w:eastAsia="zh-CN"/>
        </w:rPr>
        <w:t xml:space="preserve">אשרי האיש או"ח ח"ג פרק ע"א </w:t>
      </w:r>
      <w:r w:rsidR="00FE0A47">
        <w:rPr>
          <w:rFonts w:eastAsia="SimSun" w:hint="cs"/>
          <w:rtl/>
          <w:lang w:eastAsia="zh-CN"/>
        </w:rPr>
        <w:t>אות</w:t>
      </w:r>
      <w:r w:rsidR="0023380F">
        <w:rPr>
          <w:rFonts w:eastAsia="SimSun"/>
          <w:rtl/>
          <w:lang w:eastAsia="zh-CN"/>
        </w:rPr>
        <w:t xml:space="preserve"> </w:t>
      </w:r>
      <w:r w:rsidR="0023380F">
        <w:rPr>
          <w:rFonts w:eastAsia="SimSun" w:hint="cs"/>
          <w:rtl/>
          <w:lang w:eastAsia="zh-CN"/>
        </w:rPr>
        <w:t>י"ד</w:t>
      </w:r>
      <w:r w:rsidR="0023380F">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D2218">
        <w:rPr>
          <w:rFonts w:eastAsia="SimSun"/>
          <w:rtl/>
          <w:lang w:eastAsia="zh-CN"/>
        </w:rPr>
        <w:t>החל מגיל חינוך יש להקפיד שהילדים לא ינעלו נעלי עור"</w:t>
      </w:r>
      <w:r w:rsidR="00FE0A47">
        <w:rPr>
          <w:rFonts w:eastAsia="SimSun" w:hint="cs"/>
          <w:rtl/>
          <w:lang w:eastAsia="zh-CN"/>
        </w:rPr>
        <w:t>.</w:t>
      </w:r>
    </w:p>
    <w:p w14:paraId="4C2E80B8" w14:textId="77777777" w:rsidR="00FE0A47" w:rsidRDefault="00740B6C" w:rsidP="00460842">
      <w:pPr>
        <w:numPr>
          <w:ilvl w:val="3"/>
          <w:numId w:val="10"/>
        </w:numPr>
        <w:jc w:val="both"/>
        <w:rPr>
          <w:rFonts w:eastAsia="SimSun"/>
          <w:lang w:eastAsia="zh-CN"/>
        </w:rPr>
      </w:pPr>
      <w:r>
        <w:rPr>
          <w:rFonts w:eastAsia="SimSun" w:hint="cs"/>
          <w:u w:val="single"/>
          <w:rtl/>
          <w:lang w:eastAsia="zh-CN"/>
        </w:rPr>
        <w:t>זה השלחן</w:t>
      </w:r>
      <w:r w:rsidRPr="00F73948">
        <w:rPr>
          <w:rFonts w:eastAsia="SimSun" w:hint="cs"/>
          <w:rtl/>
          <w:lang w:eastAsia="zh-CN"/>
        </w:rPr>
        <w:t xml:space="preserve"> (</w:t>
      </w:r>
      <w:r>
        <w:rPr>
          <w:rFonts w:eastAsia="SimSun" w:hint="cs"/>
          <w:rtl/>
          <w:lang w:eastAsia="zh-CN"/>
        </w:rPr>
        <w:t>ח"ב על סי' תקנ"ד אות ב'</w:t>
      </w:r>
      <w:r w:rsidR="00FE0A47">
        <w:rPr>
          <w:rFonts w:eastAsia="SimSun" w:hint="cs"/>
          <w:rtl/>
          <w:lang w:eastAsia="zh-CN"/>
        </w:rPr>
        <w:t xml:space="preserve">) </w:t>
      </w:r>
      <w:r w:rsidR="00FE0A47">
        <w:rPr>
          <w:rFonts w:eastAsia="SimSun"/>
          <w:rtl/>
          <w:lang w:eastAsia="zh-CN"/>
        </w:rPr>
        <w:t>–</w:t>
      </w:r>
      <w:r>
        <w:rPr>
          <w:rFonts w:eastAsia="SimSun" w:hint="cs"/>
          <w:rtl/>
          <w:lang w:eastAsia="zh-CN"/>
        </w:rPr>
        <w:t xml:space="preserve"> "ברחיצה וסיכה ונעילת הסנדל אסורים הקטנים בכל מקום כל היום, ודלא כחמ"א כלל קנ"ב סי"ז, ואפילו בלא הגיעו לחינוך משום עגמ"נ. והנ"מ במקום שאין מניעת הרחיצה וסיכה ונעילת הסנדל מזיק לגידולם וכאשר הוא כן בסתמא בזה"ז"</w:t>
      </w:r>
      <w:r w:rsidR="00FE0A47">
        <w:rPr>
          <w:rFonts w:eastAsia="SimSun" w:hint="cs"/>
          <w:rtl/>
          <w:lang w:eastAsia="zh-CN"/>
        </w:rPr>
        <w:t>.</w:t>
      </w:r>
    </w:p>
    <w:p w14:paraId="2F0CF6B9" w14:textId="77777777" w:rsidR="00FE0A47" w:rsidRDefault="00036267" w:rsidP="00460842">
      <w:pPr>
        <w:numPr>
          <w:ilvl w:val="3"/>
          <w:numId w:val="10"/>
        </w:numPr>
        <w:jc w:val="both"/>
        <w:rPr>
          <w:rFonts w:eastAsia="SimSun"/>
          <w:lang w:eastAsia="zh-CN"/>
        </w:rPr>
      </w:pPr>
      <w:r>
        <w:rPr>
          <w:rFonts w:eastAsia="SimSun" w:hint="cs"/>
          <w:rtl/>
          <w:lang w:eastAsia="zh-CN"/>
        </w:rPr>
        <w:t xml:space="preserve">עי' </w:t>
      </w: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w:t>
      </w:r>
      <w:r>
        <w:rPr>
          <w:rFonts w:eastAsia="SimSun" w:hint="cs"/>
          <w:rtl/>
          <w:lang w:eastAsia="zh-CN"/>
        </w:rPr>
        <w:t>ע"ד</w:t>
      </w:r>
      <w:r w:rsidRPr="00312D30">
        <w:rPr>
          <w:rFonts w:eastAsia="SimSun" w:hint="cs"/>
          <w:rtl/>
          <w:lang w:eastAsia="zh-CN"/>
        </w:rPr>
        <w:t xml:space="preserve"> סעי'</w:t>
      </w:r>
      <w:r>
        <w:rPr>
          <w:rFonts w:eastAsia="SimSun" w:hint="cs"/>
          <w:rtl/>
          <w:lang w:eastAsia="zh-CN"/>
        </w:rPr>
        <w:t xml:space="preserve"> ג'</w:t>
      </w:r>
      <w:r w:rsidR="00FE0A47">
        <w:rPr>
          <w:rFonts w:eastAsia="SimSun" w:hint="cs"/>
          <w:rtl/>
          <w:lang w:eastAsia="zh-CN"/>
        </w:rPr>
        <w:t xml:space="preserve">) </w:t>
      </w:r>
      <w:r w:rsidR="00FE0A47">
        <w:rPr>
          <w:rFonts w:eastAsia="SimSun"/>
          <w:rtl/>
          <w:lang w:eastAsia="zh-CN"/>
        </w:rPr>
        <w:t>–</w:t>
      </w:r>
      <w:r>
        <w:rPr>
          <w:rFonts w:eastAsia="SimSun" w:hint="cs"/>
          <w:rtl/>
          <w:lang w:eastAsia="zh-CN"/>
        </w:rPr>
        <w:t xml:space="preserve"> "</w:t>
      </w:r>
      <w:r w:rsidRPr="00036267">
        <w:rPr>
          <w:rFonts w:eastAsia="SimSun"/>
          <w:rtl/>
          <w:lang w:eastAsia="zh-CN"/>
        </w:rPr>
        <w:t>מחנכין קטן וקטנה בנעילת</w:t>
      </w:r>
      <w:r>
        <w:rPr>
          <w:rFonts w:eastAsia="SimSun"/>
          <w:rtl/>
          <w:lang w:eastAsia="zh-CN"/>
        </w:rPr>
        <w:t xml:space="preserve"> הסנדל</w:t>
      </w:r>
      <w:r w:rsidRPr="00036267">
        <w:rPr>
          <w:rFonts w:eastAsia="SimSun"/>
          <w:rtl/>
          <w:lang w:eastAsia="zh-CN"/>
        </w:rPr>
        <w:t>, וי</w:t>
      </w:r>
      <w:r>
        <w:rPr>
          <w:rFonts w:eastAsia="SimSun" w:hint="cs"/>
          <w:rtl/>
          <w:lang w:eastAsia="zh-CN"/>
        </w:rPr>
        <w:t>"</w:t>
      </w:r>
      <w:r w:rsidRPr="00036267">
        <w:rPr>
          <w:rFonts w:eastAsia="SimSun"/>
          <w:rtl/>
          <w:lang w:eastAsia="zh-CN"/>
        </w:rPr>
        <w:t>א שאין צריך לחנכן</w:t>
      </w:r>
      <w:r>
        <w:rPr>
          <w:rFonts w:eastAsia="SimSun" w:hint="cs"/>
          <w:rtl/>
          <w:lang w:eastAsia="zh-CN"/>
        </w:rPr>
        <w:t xml:space="preserve"> </w:t>
      </w:r>
      <w:r>
        <w:rPr>
          <w:rFonts w:eastAsia="SimSun"/>
          <w:rtl/>
          <w:lang w:eastAsia="zh-CN"/>
        </w:rPr>
        <w:t>בנעילת הסנדל</w:t>
      </w:r>
      <w:r w:rsidRPr="00036267">
        <w:rPr>
          <w:rFonts w:eastAsia="SimSun"/>
          <w:rtl/>
          <w:lang w:eastAsia="zh-CN"/>
        </w:rPr>
        <w:t>, ובזמנינו שיש נעלים טובים שאינם של עור, בודאי</w:t>
      </w:r>
      <w:r w:rsidRPr="00036267">
        <w:rPr>
          <w:rFonts w:eastAsia="SimSun" w:hint="cs"/>
          <w:rtl/>
          <w:lang w:eastAsia="zh-CN"/>
        </w:rPr>
        <w:t xml:space="preserve"> </w:t>
      </w:r>
      <w:r w:rsidRPr="00036267">
        <w:rPr>
          <w:rFonts w:eastAsia="SimSun"/>
          <w:rtl/>
          <w:lang w:eastAsia="zh-CN"/>
        </w:rPr>
        <w:t>יש לחנכם, שאין בזה צער כלל</w:t>
      </w:r>
      <w:r w:rsidRPr="00036267">
        <w:rPr>
          <w:rFonts w:eastAsia="SimSun" w:hint="cs"/>
          <w:rtl/>
          <w:lang w:eastAsia="zh-CN"/>
        </w:rPr>
        <w:t>"</w:t>
      </w:r>
      <w:r w:rsidR="00FE0A47">
        <w:rPr>
          <w:rFonts w:eastAsia="SimSun" w:hint="cs"/>
          <w:rtl/>
          <w:lang w:eastAsia="zh-CN"/>
        </w:rPr>
        <w:t>.</w:t>
      </w:r>
    </w:p>
    <w:p w14:paraId="1F61F5EB" w14:textId="77777777" w:rsidR="00036267" w:rsidRDefault="00D14057" w:rsidP="00460842">
      <w:pPr>
        <w:numPr>
          <w:ilvl w:val="3"/>
          <w:numId w:val="10"/>
        </w:numPr>
        <w:jc w:val="both"/>
        <w:rPr>
          <w:rFonts w:eastAsia="SimSun"/>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xml:space="preserve"> עמ' קל"</w:t>
      </w:r>
      <w:r>
        <w:rPr>
          <w:rFonts w:eastAsia="SimSun" w:hint="cs"/>
          <w:rtl/>
          <w:lang w:eastAsia="zh-CN"/>
        </w:rPr>
        <w:t>א</w:t>
      </w:r>
      <w:r w:rsidRPr="00312D30">
        <w:rPr>
          <w:rFonts w:eastAsia="SimSun" w:hint="cs"/>
          <w:rtl/>
          <w:lang w:eastAsia="zh-CN"/>
        </w:rPr>
        <w:t>)</w:t>
      </w:r>
      <w:r w:rsidR="00036267" w:rsidRPr="00036267">
        <w:rPr>
          <w:rFonts w:eastAsia="SimSun" w:hint="cs"/>
          <w:rtl/>
          <w:lang w:eastAsia="zh-CN"/>
        </w:rPr>
        <w:t>.</w:t>
      </w:r>
    </w:p>
    <w:p w14:paraId="0C2402A1" w14:textId="77777777" w:rsidR="00422589" w:rsidRPr="00036267" w:rsidRDefault="00422589" w:rsidP="00460842">
      <w:pPr>
        <w:numPr>
          <w:ilvl w:val="3"/>
          <w:numId w:val="10"/>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ד</w:t>
      </w:r>
      <w:r>
        <w:rPr>
          <w:rFonts w:eastAsia="SimSun"/>
          <w:rtl/>
          <w:lang w:eastAsia="zh-CN"/>
        </w:rPr>
        <w:t xml:space="preserve"> סעי'</w:t>
      </w:r>
      <w:r>
        <w:rPr>
          <w:rFonts w:eastAsia="SimSun" w:hint="cs"/>
          <w:rtl/>
          <w:lang w:eastAsia="zh-CN"/>
        </w:rPr>
        <w:t xml:space="preserve"> ב') </w:t>
      </w:r>
      <w:r>
        <w:rPr>
          <w:rFonts w:eastAsia="SimSun"/>
          <w:rtl/>
          <w:lang w:eastAsia="zh-CN"/>
        </w:rPr>
        <w:t>–</w:t>
      </w:r>
      <w:r>
        <w:rPr>
          <w:rFonts w:eastAsia="SimSun" w:hint="cs"/>
          <w:rtl/>
          <w:lang w:eastAsia="zh-CN"/>
        </w:rPr>
        <w:t xml:space="preserve"> "שכן הוא המנהג".</w:t>
      </w:r>
    </w:p>
    <w:p w14:paraId="5C858E30" w14:textId="77777777" w:rsidR="00312D30" w:rsidRDefault="00903BC8" w:rsidP="00460842">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D14057">
        <w:rPr>
          <w:rFonts w:eastAsia="SimSun" w:hint="cs"/>
          <w:rtl/>
          <w:lang w:eastAsia="zh-CN"/>
        </w:rPr>
        <w:t xml:space="preserve"> </w:t>
      </w:r>
      <w:r w:rsidR="00D14057" w:rsidRPr="00D14057">
        <w:rPr>
          <w:rFonts w:eastAsia="SimSun" w:hint="cs"/>
          <w:u w:val="single"/>
          <w:rtl/>
          <w:lang w:eastAsia="zh-CN"/>
        </w:rPr>
        <w:t>דברי יציב</w:t>
      </w:r>
      <w:r w:rsidR="00D14057">
        <w:rPr>
          <w:rFonts w:eastAsia="SimSun" w:hint="cs"/>
          <w:rtl/>
          <w:lang w:eastAsia="zh-CN"/>
        </w:rPr>
        <w:t xml:space="preserve"> (או"ח סי' רל"ו),</w:t>
      </w:r>
      <w:r w:rsidR="00312D30" w:rsidRPr="00312D30">
        <w:rPr>
          <w:rFonts w:eastAsia="SimSun" w:hint="cs"/>
          <w:rtl/>
          <w:lang w:eastAsia="zh-CN"/>
        </w:rPr>
        <w:t xml:space="preserve"> </w:t>
      </w:r>
      <w:r w:rsidR="00312D30" w:rsidRPr="00312D30">
        <w:rPr>
          <w:rFonts w:eastAsia="SimSun"/>
          <w:u w:val="single"/>
          <w:rtl/>
          <w:lang w:eastAsia="zh-CN"/>
        </w:rPr>
        <w:t>נחמת ישראל</w:t>
      </w:r>
      <w:r w:rsidR="00312D30" w:rsidRPr="00312D30">
        <w:rPr>
          <w:rFonts w:eastAsia="SimSun"/>
          <w:rtl/>
          <w:lang w:eastAsia="zh-CN"/>
        </w:rPr>
        <w:t xml:space="preserve"> (פרק </w:t>
      </w:r>
      <w:r w:rsidR="00312D30" w:rsidRPr="00312D30">
        <w:rPr>
          <w:rFonts w:eastAsia="SimSun" w:hint="cs"/>
          <w:rtl/>
          <w:lang w:eastAsia="zh-CN"/>
        </w:rPr>
        <w:t>ל"ב</w:t>
      </w:r>
      <w:r w:rsidR="00312D30" w:rsidRPr="00312D30">
        <w:rPr>
          <w:rFonts w:eastAsia="SimSun"/>
          <w:rtl/>
          <w:lang w:eastAsia="zh-CN"/>
        </w:rPr>
        <w:t xml:space="preserve"> סעי' </w:t>
      </w:r>
      <w:r w:rsidR="00312D30" w:rsidRPr="00312D30">
        <w:rPr>
          <w:rFonts w:eastAsia="SimSun" w:hint="cs"/>
          <w:rtl/>
          <w:lang w:eastAsia="zh-CN"/>
        </w:rPr>
        <w:t>ג</w:t>
      </w:r>
      <w:r w:rsidR="00312D30" w:rsidRPr="00312D30">
        <w:rPr>
          <w:rFonts w:eastAsia="SimSun"/>
          <w:rtl/>
          <w:lang w:eastAsia="zh-CN"/>
        </w:rPr>
        <w:t>')</w:t>
      </w:r>
      <w:r w:rsidR="00312D30" w:rsidRPr="00312D30">
        <w:rPr>
          <w:rFonts w:eastAsia="SimSun" w:hint="cs"/>
          <w:rtl/>
          <w:lang w:eastAsia="zh-CN"/>
        </w:rPr>
        <w:t>.</w:t>
      </w:r>
    </w:p>
    <w:p w14:paraId="0AACAE05" w14:textId="77777777" w:rsidR="003F17C4" w:rsidRDefault="00FE0A47" w:rsidP="00460842">
      <w:pPr>
        <w:numPr>
          <w:ilvl w:val="3"/>
          <w:numId w:val="10"/>
        </w:numPr>
        <w:jc w:val="both"/>
        <w:rPr>
          <w:rFonts w:eastAsia="SimSun"/>
          <w:lang w:eastAsia="zh-CN"/>
        </w:rPr>
      </w:pPr>
      <w:r>
        <w:rPr>
          <w:rFonts w:eastAsia="SimSun" w:hint="cs"/>
          <w:u w:val="single"/>
          <w:rtl/>
          <w:lang w:eastAsia="zh-CN"/>
        </w:rPr>
        <w:t>הגרשז"א</w:t>
      </w:r>
      <w:r w:rsidRPr="00FE0A47">
        <w:rPr>
          <w:rFonts w:eastAsia="SimSun" w:hint="cs"/>
          <w:rtl/>
          <w:lang w:eastAsia="zh-CN"/>
        </w:rPr>
        <w:t xml:space="preserve"> </w:t>
      </w:r>
      <w:r>
        <w:rPr>
          <w:rFonts w:eastAsia="SimSun" w:hint="cs"/>
          <w:rtl/>
          <w:lang w:eastAsia="zh-CN"/>
        </w:rPr>
        <w:t>זצ"ל (</w:t>
      </w:r>
      <w:r w:rsidRPr="00FE0A47">
        <w:rPr>
          <w:rFonts w:eastAsia="SimSun"/>
          <w:rtl/>
          <w:lang w:eastAsia="zh-CN"/>
        </w:rPr>
        <w:t>מנחת שלמה</w:t>
      </w:r>
      <w:r>
        <w:rPr>
          <w:rFonts w:eastAsia="SimSun" w:hint="cs"/>
          <w:rtl/>
          <w:lang w:eastAsia="zh-CN"/>
        </w:rPr>
        <w:t xml:space="preserve"> ח"ב סי' ל"ה סוף אות ה', </w:t>
      </w:r>
      <w:r w:rsidRPr="00FE0A47">
        <w:rPr>
          <w:rFonts w:eastAsia="SimSun"/>
          <w:rtl/>
          <w:lang w:eastAsia="zh-CN"/>
        </w:rPr>
        <w:t>תניינא (ב - ג) סי</w:t>
      </w:r>
      <w:r>
        <w:rPr>
          <w:rFonts w:eastAsia="SimSun" w:hint="cs"/>
          <w:rtl/>
          <w:lang w:eastAsia="zh-CN"/>
        </w:rPr>
        <w:t>'</w:t>
      </w:r>
      <w:r w:rsidRPr="00FE0A47">
        <w:rPr>
          <w:rFonts w:eastAsia="SimSun"/>
          <w:rtl/>
          <w:lang w:eastAsia="zh-CN"/>
        </w:rPr>
        <w:t xml:space="preserve"> ס</w:t>
      </w:r>
      <w:r>
        <w:rPr>
          <w:rFonts w:eastAsia="SimSun" w:hint="cs"/>
          <w:rtl/>
          <w:lang w:eastAsia="zh-CN"/>
        </w:rPr>
        <w:t xml:space="preserve">' אות כ"א, </w:t>
      </w:r>
      <w:r>
        <w:rPr>
          <w:rFonts w:eastAsia="SimSun"/>
          <w:rtl/>
          <w:lang w:eastAsia="zh-CN"/>
        </w:rPr>
        <w:t xml:space="preserve">שלמי מועד </w:t>
      </w:r>
      <w:r w:rsidR="003D7001">
        <w:rPr>
          <w:rFonts w:eastAsia="SimSun" w:hint="cs"/>
          <w:rtl/>
          <w:lang w:eastAsia="zh-CN"/>
        </w:rPr>
        <w:t xml:space="preserve">סוף </w:t>
      </w:r>
      <w:r>
        <w:rPr>
          <w:rFonts w:eastAsia="SimSun"/>
          <w:rtl/>
          <w:lang w:eastAsia="zh-CN"/>
        </w:rPr>
        <w:t>עמ'</w:t>
      </w:r>
      <w:r w:rsidR="003D7001">
        <w:rPr>
          <w:rFonts w:eastAsia="SimSun" w:hint="cs"/>
          <w:rtl/>
          <w:lang w:eastAsia="zh-CN"/>
        </w:rPr>
        <w:t xml:space="preserve"> תצ"ה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E0A47">
        <w:rPr>
          <w:rFonts w:eastAsia="SimSun"/>
          <w:rtl/>
          <w:lang w:eastAsia="zh-CN"/>
        </w:rPr>
        <w:t>גם רבים נוהגים בזמננו להנעיל לתינוקות וילדים קטנים נעלים ביוהכ"פ מפני שבזמננו גם קטנים אינם רגילים לילך יחף ולכן יש לחשוש יותר ושפיר חשיב כצרכו של תינוק, ולסוך ולהרחיץ יש לפעמים שזה אסור</w:t>
      </w:r>
      <w:r>
        <w:rPr>
          <w:rFonts w:eastAsia="SimSun" w:hint="cs"/>
          <w:rtl/>
          <w:lang w:eastAsia="zh-CN"/>
        </w:rPr>
        <w:t>"</w:t>
      </w:r>
      <w:r w:rsidR="003F17C4" w:rsidRPr="00FE0A47">
        <w:rPr>
          <w:rFonts w:eastAsia="SimSun" w:hint="cs"/>
          <w:rtl/>
          <w:lang w:eastAsia="zh-CN"/>
        </w:rPr>
        <w:t>.</w:t>
      </w:r>
    </w:p>
    <w:p w14:paraId="1D9C9C7B" w14:textId="77777777" w:rsidR="003D7001" w:rsidRPr="00FE0A47" w:rsidRDefault="003D7001" w:rsidP="00460842">
      <w:pPr>
        <w:numPr>
          <w:ilvl w:val="4"/>
          <w:numId w:val="10"/>
        </w:numPr>
        <w:jc w:val="both"/>
        <w:rPr>
          <w:rFonts w:eastAsia="SimSun"/>
          <w:lang w:eastAsia="zh-CN"/>
        </w:rPr>
      </w:pPr>
      <w:r>
        <w:rPr>
          <w:rFonts w:eastAsia="SimSun" w:hint="cs"/>
          <w:u w:val="single"/>
          <w:rtl/>
          <w:lang w:eastAsia="zh-CN"/>
        </w:rPr>
        <w:t>הגר"א נבנצל</w:t>
      </w:r>
      <w:r w:rsidRPr="003D7001">
        <w:rPr>
          <w:rFonts w:eastAsia="SimSun" w:hint="cs"/>
          <w:rtl/>
          <w:lang w:eastAsia="zh-CN"/>
        </w:rPr>
        <w:t xml:space="preserve"> שליט"א (</w:t>
      </w:r>
      <w:r>
        <w:rPr>
          <w:rFonts w:eastAsia="SimSun"/>
          <w:rtl/>
          <w:lang w:eastAsia="zh-CN"/>
        </w:rPr>
        <w:t xml:space="preserve">שלמי מועד </w:t>
      </w:r>
      <w:r>
        <w:rPr>
          <w:rFonts w:eastAsia="SimSun" w:hint="cs"/>
          <w:rtl/>
          <w:lang w:eastAsia="zh-CN"/>
        </w:rPr>
        <w:t xml:space="preserve">פרק צ"א הע' ק"ב) </w:t>
      </w:r>
      <w:r>
        <w:rPr>
          <w:rFonts w:eastAsia="SimSun"/>
          <w:rtl/>
          <w:lang w:eastAsia="zh-CN"/>
        </w:rPr>
        <w:t>–</w:t>
      </w:r>
      <w:r>
        <w:rPr>
          <w:rFonts w:eastAsia="SimSun" w:hint="cs"/>
          <w:rtl/>
          <w:lang w:eastAsia="zh-CN"/>
        </w:rPr>
        <w:t xml:space="preserve"> "שדברי רבינו נראה דהנ"מ בשאי אפשר להשיג נעלי גומי וכיו"ב".</w:t>
      </w:r>
    </w:p>
    <w:p w14:paraId="1C2BEA09" w14:textId="77777777" w:rsidR="00D14057" w:rsidRPr="00D14057" w:rsidRDefault="00D14057" w:rsidP="00460842">
      <w:pPr>
        <w:numPr>
          <w:ilvl w:val="3"/>
          <w:numId w:val="10"/>
        </w:numPr>
        <w:jc w:val="both"/>
        <w:rPr>
          <w:rFonts w:eastAsia="SimSun"/>
          <w:lang w:eastAsia="zh-CN"/>
        </w:rPr>
      </w:pPr>
      <w:r w:rsidRPr="00036267">
        <w:rPr>
          <w:rFonts w:eastAsia="SimSun" w:hint="cs"/>
          <w:u w:val="single"/>
          <w:rtl/>
          <w:lang w:eastAsia="zh-CN"/>
        </w:rPr>
        <w:t>מועדים וזמנים</w:t>
      </w:r>
      <w:r>
        <w:rPr>
          <w:rFonts w:eastAsia="SimSun" w:hint="cs"/>
          <w:rtl/>
          <w:lang w:eastAsia="zh-CN"/>
        </w:rPr>
        <w:t xml:space="preserve"> (ח"ז סי' רנ"א) </w:t>
      </w:r>
      <w:r>
        <w:rPr>
          <w:rFonts w:eastAsia="SimSun"/>
          <w:rtl/>
          <w:lang w:eastAsia="zh-CN"/>
        </w:rPr>
        <w:t>–</w:t>
      </w:r>
      <w:r>
        <w:rPr>
          <w:rFonts w:eastAsia="SimSun" w:hint="cs"/>
          <w:rtl/>
          <w:lang w:eastAsia="zh-CN"/>
        </w:rPr>
        <w:t xml:space="preserve"> "</w:t>
      </w:r>
      <w:r w:rsidRPr="00D14057">
        <w:rPr>
          <w:rFonts w:eastAsia="SimSun"/>
          <w:rtl/>
          <w:lang w:eastAsia="zh-CN"/>
        </w:rPr>
        <w:t>ומה שמיקל החכמ"א שמותר גם בנעילת סנדל, ואין צריך</w:t>
      </w:r>
      <w:r>
        <w:rPr>
          <w:rFonts w:eastAsia="SimSun" w:hint="cs"/>
          <w:rtl/>
          <w:lang w:eastAsia="zh-CN"/>
        </w:rPr>
        <w:t xml:space="preserve"> </w:t>
      </w:r>
      <w:r w:rsidRPr="00D14057">
        <w:rPr>
          <w:rFonts w:eastAsia="SimSun"/>
          <w:rtl/>
          <w:lang w:eastAsia="zh-CN"/>
        </w:rPr>
        <w:t xml:space="preserve">לחנכו להתאבל כלל, צ"ע </w:t>
      </w:r>
      <w:r>
        <w:rPr>
          <w:rFonts w:eastAsia="SimSun" w:hint="cs"/>
          <w:rtl/>
          <w:lang w:eastAsia="zh-CN"/>
        </w:rPr>
        <w:t>ט</w:t>
      </w:r>
      <w:r w:rsidRPr="00D14057">
        <w:rPr>
          <w:rFonts w:eastAsia="SimSun"/>
          <w:rtl/>
          <w:lang w:eastAsia="zh-CN"/>
        </w:rPr>
        <w:t>ובא שמסברא חייבין לחנכו</w:t>
      </w:r>
      <w:r w:rsidRPr="00D14057">
        <w:rPr>
          <w:rFonts w:eastAsia="SimSun" w:hint="cs"/>
          <w:rtl/>
          <w:lang w:eastAsia="zh-CN"/>
        </w:rPr>
        <w:t xml:space="preserve"> </w:t>
      </w:r>
      <w:r w:rsidRPr="00D14057">
        <w:rPr>
          <w:rFonts w:eastAsia="SimSun"/>
          <w:rtl/>
          <w:lang w:eastAsia="zh-CN"/>
        </w:rPr>
        <w:t>גם בזה, ואולי דעתו דמאחר שמותר להם לאכול ול</w:t>
      </w:r>
      <w:r>
        <w:rPr>
          <w:rFonts w:eastAsia="SimSun" w:hint="cs"/>
          <w:rtl/>
          <w:lang w:eastAsia="zh-CN"/>
        </w:rPr>
        <w:t>ש</w:t>
      </w:r>
      <w:r w:rsidRPr="00D14057">
        <w:rPr>
          <w:rFonts w:eastAsia="SimSun"/>
          <w:rtl/>
          <w:lang w:eastAsia="zh-CN"/>
        </w:rPr>
        <w:t>תות</w:t>
      </w:r>
      <w:r w:rsidRPr="00D14057">
        <w:rPr>
          <w:rFonts w:eastAsia="SimSun" w:hint="cs"/>
          <w:rtl/>
          <w:lang w:eastAsia="zh-CN"/>
        </w:rPr>
        <w:t xml:space="preserve"> </w:t>
      </w:r>
      <w:r>
        <w:rPr>
          <w:rFonts w:eastAsia="SimSun"/>
          <w:rtl/>
          <w:lang w:eastAsia="zh-CN"/>
        </w:rPr>
        <w:t>בת"</w:t>
      </w:r>
      <w:r w:rsidRPr="00D14057">
        <w:rPr>
          <w:rFonts w:eastAsia="SimSun"/>
          <w:rtl/>
          <w:lang w:eastAsia="zh-CN"/>
        </w:rPr>
        <w:t xml:space="preserve">ב, שאין </w:t>
      </w:r>
      <w:r>
        <w:rPr>
          <w:rFonts w:eastAsia="SimSun" w:hint="cs"/>
          <w:rtl/>
          <w:lang w:eastAsia="zh-CN"/>
        </w:rPr>
        <w:t>ח</w:t>
      </w:r>
      <w:r>
        <w:rPr>
          <w:rFonts w:eastAsia="SimSun"/>
          <w:rtl/>
          <w:lang w:eastAsia="zh-CN"/>
        </w:rPr>
        <w:t>ינוך לצום בת"</w:t>
      </w:r>
      <w:r w:rsidRPr="00D14057">
        <w:rPr>
          <w:rFonts w:eastAsia="SimSun"/>
          <w:rtl/>
          <w:lang w:eastAsia="zh-CN"/>
        </w:rPr>
        <w:t>ב וכמ"ש, וס"ל דהאבילות והצום</w:t>
      </w:r>
      <w:r w:rsidRPr="00D14057">
        <w:rPr>
          <w:rFonts w:eastAsia="SimSun" w:hint="cs"/>
          <w:rtl/>
          <w:lang w:eastAsia="zh-CN"/>
        </w:rPr>
        <w:t xml:space="preserve"> </w:t>
      </w:r>
      <w:r w:rsidRPr="00D14057">
        <w:rPr>
          <w:rFonts w:eastAsia="SimSun"/>
          <w:rtl/>
          <w:lang w:eastAsia="zh-CN"/>
        </w:rPr>
        <w:t>קשורים זה בזה, ע"כ אין בקטן חיוב אבילות לבד, ולא דמי</w:t>
      </w:r>
      <w:r w:rsidRPr="00D14057">
        <w:rPr>
          <w:rFonts w:eastAsia="SimSun" w:hint="cs"/>
          <w:rtl/>
          <w:lang w:eastAsia="zh-CN"/>
        </w:rPr>
        <w:t xml:space="preserve"> </w:t>
      </w:r>
      <w:r w:rsidRPr="00D14057">
        <w:rPr>
          <w:rFonts w:eastAsia="SimSun"/>
          <w:rtl/>
          <w:lang w:eastAsia="zh-CN"/>
        </w:rPr>
        <w:t>לחולה גדול שאוכל ואעפ"כ חיי</w:t>
      </w:r>
      <w:r>
        <w:rPr>
          <w:rFonts w:eastAsia="SimSun" w:hint="cs"/>
          <w:rtl/>
          <w:lang w:eastAsia="zh-CN"/>
        </w:rPr>
        <w:t>ב</w:t>
      </w:r>
      <w:r>
        <w:rPr>
          <w:rFonts w:eastAsia="SimSun"/>
          <w:rtl/>
          <w:lang w:eastAsia="zh-CN"/>
        </w:rPr>
        <w:t xml:space="preserve"> בנעילת הסנדל</w:t>
      </w:r>
      <w:r w:rsidRPr="00D14057">
        <w:rPr>
          <w:rFonts w:eastAsia="SimSun"/>
          <w:rtl/>
          <w:lang w:eastAsia="zh-CN"/>
        </w:rPr>
        <w:t>, דחולה לא</w:t>
      </w:r>
      <w:r w:rsidRPr="00D14057">
        <w:rPr>
          <w:rFonts w:eastAsia="SimSun" w:hint="cs"/>
          <w:rtl/>
          <w:lang w:eastAsia="zh-CN"/>
        </w:rPr>
        <w:t xml:space="preserve"> </w:t>
      </w:r>
      <w:r w:rsidRPr="00D14057">
        <w:rPr>
          <w:rFonts w:eastAsia="SimSun"/>
          <w:rtl/>
          <w:lang w:eastAsia="zh-CN"/>
        </w:rPr>
        <w:t>נפטר מהחיוב להתאבל, אבל בקטן מאחר שאינו יכול לקיים</w:t>
      </w:r>
      <w:r w:rsidRPr="00D14057">
        <w:rPr>
          <w:rFonts w:eastAsia="SimSun" w:hint="cs"/>
          <w:rtl/>
          <w:lang w:eastAsia="zh-CN"/>
        </w:rPr>
        <w:t xml:space="preserve"> </w:t>
      </w:r>
      <w:r w:rsidRPr="00D14057">
        <w:rPr>
          <w:rFonts w:eastAsia="SimSun"/>
          <w:rtl/>
          <w:lang w:eastAsia="zh-CN"/>
        </w:rPr>
        <w:t>מצות ת"ב כ</w:t>
      </w:r>
      <w:r>
        <w:rPr>
          <w:rFonts w:eastAsia="SimSun" w:hint="cs"/>
          <w:rtl/>
          <w:lang w:eastAsia="zh-CN"/>
        </w:rPr>
        <w:t>הל</w:t>
      </w:r>
      <w:r w:rsidRPr="00D14057">
        <w:rPr>
          <w:rFonts w:eastAsia="SimSun"/>
          <w:rtl/>
          <w:lang w:eastAsia="zh-CN"/>
        </w:rPr>
        <w:t>כתה, לא חייבו רבנן לחנכו באבילות לבד</w:t>
      </w:r>
      <w:r w:rsidRPr="00D14057">
        <w:rPr>
          <w:rFonts w:eastAsia="SimSun" w:hint="cs"/>
          <w:rtl/>
          <w:lang w:eastAsia="zh-CN"/>
        </w:rPr>
        <w:t>".</w:t>
      </w:r>
    </w:p>
    <w:p w14:paraId="5BBE1C75" w14:textId="77777777" w:rsidR="00312D30" w:rsidRPr="00036267" w:rsidRDefault="00312D30" w:rsidP="00312D30">
      <w:pPr>
        <w:jc w:val="both"/>
        <w:rPr>
          <w:rFonts w:eastAsia="SimSun"/>
          <w:lang w:eastAsia="zh-CN"/>
        </w:rPr>
      </w:pPr>
    </w:p>
    <w:p w14:paraId="27568F65" w14:textId="77777777" w:rsidR="00036267" w:rsidRPr="00312D30" w:rsidRDefault="00036267" w:rsidP="00460842">
      <w:pPr>
        <w:numPr>
          <w:ilvl w:val="1"/>
          <w:numId w:val="10"/>
        </w:numPr>
        <w:jc w:val="both"/>
        <w:rPr>
          <w:rFonts w:eastAsia="SimSun"/>
          <w:lang w:eastAsia="zh-CN"/>
        </w:rPr>
      </w:pPr>
      <w:r w:rsidRPr="007D018E">
        <w:rPr>
          <w:rFonts w:eastAsia="SimSun" w:hint="cs"/>
          <w:b/>
          <w:bCs/>
          <w:rtl/>
          <w:lang w:eastAsia="zh-CN"/>
        </w:rPr>
        <w:t>ילדים: שאינו בר חינוך</w:t>
      </w:r>
      <w:r w:rsidRPr="00312D30">
        <w:rPr>
          <w:rFonts w:eastAsia="SimSun" w:hint="cs"/>
          <w:rtl/>
          <w:lang w:eastAsia="zh-CN"/>
        </w:rPr>
        <w:t>.</w:t>
      </w:r>
    </w:p>
    <w:p w14:paraId="3EC7D5D5" w14:textId="77777777" w:rsidR="00740B6C" w:rsidRDefault="00740B6C" w:rsidP="00460842">
      <w:pPr>
        <w:numPr>
          <w:ilvl w:val="2"/>
          <w:numId w:val="10"/>
        </w:numPr>
        <w:jc w:val="both"/>
        <w:rPr>
          <w:rFonts w:eastAsia="SimSun"/>
          <w:lang w:eastAsia="zh-CN"/>
        </w:rPr>
      </w:pPr>
      <w:r>
        <w:rPr>
          <w:rFonts w:eastAsia="SimSun" w:hint="cs"/>
          <w:rtl/>
          <w:lang w:eastAsia="zh-CN"/>
        </w:rPr>
        <w:t xml:space="preserve">מחמיר </w:t>
      </w:r>
      <w:r>
        <w:rPr>
          <w:rFonts w:eastAsia="SimSun"/>
          <w:rtl/>
          <w:lang w:eastAsia="zh-CN"/>
        </w:rPr>
        <w:t>–</w:t>
      </w:r>
      <w:r>
        <w:rPr>
          <w:rFonts w:eastAsia="SimSun" w:hint="cs"/>
          <w:rtl/>
          <w:lang w:eastAsia="zh-CN"/>
        </w:rPr>
        <w:t xml:space="preserve"> </w:t>
      </w:r>
      <w:r>
        <w:rPr>
          <w:rFonts w:eastAsia="SimSun" w:hint="cs"/>
          <w:u w:val="single"/>
          <w:rtl/>
          <w:lang w:eastAsia="zh-CN"/>
        </w:rPr>
        <w:t>זה השלחן</w:t>
      </w:r>
      <w:r w:rsidRPr="00F73948">
        <w:rPr>
          <w:rFonts w:eastAsia="SimSun" w:hint="cs"/>
          <w:rtl/>
          <w:lang w:eastAsia="zh-CN"/>
        </w:rPr>
        <w:t xml:space="preserve"> (</w:t>
      </w:r>
      <w:r>
        <w:rPr>
          <w:rFonts w:eastAsia="SimSun" w:hint="cs"/>
          <w:rtl/>
          <w:lang w:eastAsia="zh-CN"/>
        </w:rPr>
        <w:t xml:space="preserve">ח"ב על סי' תקנ"ד אות ב', </w:t>
      </w:r>
      <w:r w:rsidR="00903BC8">
        <w:rPr>
          <w:rFonts w:eastAsia="SimSun" w:hint="cs"/>
          <w:rtl/>
          <w:lang w:eastAsia="zh-CN"/>
        </w:rPr>
        <w:t>לשונו מובא לעיל</w:t>
      </w:r>
      <w:r>
        <w:rPr>
          <w:rFonts w:eastAsia="SimSun" w:hint="cs"/>
          <w:rtl/>
          <w:lang w:eastAsia="zh-CN"/>
        </w:rPr>
        <w:t>).</w:t>
      </w:r>
    </w:p>
    <w:p w14:paraId="13631271" w14:textId="77777777" w:rsidR="00036267" w:rsidRDefault="00036267" w:rsidP="00460842">
      <w:pPr>
        <w:numPr>
          <w:ilvl w:val="2"/>
          <w:numId w:val="10"/>
        </w:numPr>
        <w:jc w:val="both"/>
        <w:rPr>
          <w:rFonts w:eastAsia="SimSun"/>
          <w:lang w:eastAsia="zh-CN"/>
        </w:rPr>
      </w:pPr>
      <w:r>
        <w:rPr>
          <w:rFonts w:eastAsia="SimSun" w:hint="cs"/>
          <w:rtl/>
          <w:lang w:eastAsia="zh-CN"/>
        </w:rPr>
        <w:t xml:space="preserve">המנהג לחנכם </w:t>
      </w:r>
      <w:r>
        <w:rPr>
          <w:rFonts w:eastAsia="SimSun"/>
          <w:rtl/>
          <w:lang w:eastAsia="zh-CN"/>
        </w:rPr>
        <w:t>–</w:t>
      </w:r>
      <w:r>
        <w:rPr>
          <w:rFonts w:eastAsia="SimSun" w:hint="cs"/>
          <w:rtl/>
          <w:lang w:eastAsia="zh-CN"/>
        </w:rPr>
        <w:t xml:space="preserve"> </w:t>
      </w:r>
      <w:r w:rsidRPr="00312D30">
        <w:rPr>
          <w:rFonts w:eastAsia="SimSun" w:hint="cs"/>
          <w:u w:val="single"/>
          <w:rtl/>
          <w:lang w:eastAsia="zh-CN"/>
        </w:rPr>
        <w:t>פסקי תשובות</w:t>
      </w:r>
      <w:r w:rsidRPr="00312D30">
        <w:rPr>
          <w:rFonts w:eastAsia="SimSun" w:hint="cs"/>
          <w:rtl/>
          <w:lang w:eastAsia="zh-CN"/>
        </w:rPr>
        <w:t xml:space="preserve"> (אות ט"ו)</w:t>
      </w:r>
      <w:r>
        <w:rPr>
          <w:rFonts w:eastAsia="SimSun" w:hint="cs"/>
          <w:rtl/>
          <w:lang w:eastAsia="zh-CN"/>
        </w:rPr>
        <w:t xml:space="preserve">, </w:t>
      </w: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xml:space="preserve"> עמ' קל"</w:t>
      </w:r>
      <w:r>
        <w:rPr>
          <w:rFonts w:eastAsia="SimSun" w:hint="cs"/>
          <w:rtl/>
          <w:lang w:eastAsia="zh-CN"/>
        </w:rPr>
        <w:t>א</w:t>
      </w:r>
      <w:r w:rsidRPr="00312D30">
        <w:rPr>
          <w:rFonts w:eastAsia="SimSun" w:hint="cs"/>
          <w:rtl/>
          <w:lang w:eastAsia="zh-CN"/>
        </w:rPr>
        <w:t>)</w:t>
      </w:r>
      <w:r>
        <w:rPr>
          <w:rFonts w:eastAsia="SimSun" w:hint="cs"/>
          <w:rtl/>
          <w:lang w:eastAsia="zh-CN"/>
        </w:rPr>
        <w:t>.</w:t>
      </w:r>
    </w:p>
    <w:p w14:paraId="5AC72628" w14:textId="77777777" w:rsidR="00036267" w:rsidRPr="00312D30" w:rsidRDefault="00903BC8" w:rsidP="00460842">
      <w:pPr>
        <w:numPr>
          <w:ilvl w:val="2"/>
          <w:numId w:val="10"/>
        </w:numPr>
        <w:jc w:val="both"/>
        <w:rPr>
          <w:rFonts w:eastAsia="SimSun"/>
          <w:lang w:eastAsia="zh-CN"/>
        </w:rPr>
      </w:pPr>
      <w:r>
        <w:rPr>
          <w:rFonts w:eastAsia="SimSun" w:hint="cs"/>
          <w:rtl/>
          <w:lang w:eastAsia="zh-CN"/>
        </w:rPr>
        <w:t>מראי מקומות</w:t>
      </w:r>
      <w:r w:rsidR="00036267" w:rsidRPr="00312D30">
        <w:rPr>
          <w:rFonts w:eastAsia="SimSun" w:hint="cs"/>
          <w:rtl/>
          <w:lang w:eastAsia="zh-CN"/>
        </w:rPr>
        <w:t xml:space="preserve"> </w:t>
      </w:r>
      <w:r w:rsidR="00036267" w:rsidRPr="00312D30">
        <w:rPr>
          <w:rFonts w:eastAsia="SimSun"/>
          <w:rtl/>
          <w:lang w:eastAsia="zh-CN"/>
        </w:rPr>
        <w:t>–</w:t>
      </w:r>
      <w:r w:rsidR="00036267" w:rsidRPr="00312D30">
        <w:rPr>
          <w:rFonts w:eastAsia="SimSun" w:hint="cs"/>
          <w:rtl/>
          <w:lang w:eastAsia="zh-CN"/>
        </w:rPr>
        <w:t xml:space="preserve"> </w:t>
      </w:r>
      <w:r w:rsidR="00036267" w:rsidRPr="00312D30">
        <w:rPr>
          <w:rFonts w:eastAsia="SimSun"/>
          <w:u w:val="single"/>
          <w:rtl/>
          <w:lang w:eastAsia="zh-CN"/>
        </w:rPr>
        <w:t>נחמת ישראל</w:t>
      </w:r>
      <w:r w:rsidR="00036267" w:rsidRPr="00312D30">
        <w:rPr>
          <w:rFonts w:eastAsia="SimSun"/>
          <w:rtl/>
          <w:lang w:eastAsia="zh-CN"/>
        </w:rPr>
        <w:t xml:space="preserve"> (פרק </w:t>
      </w:r>
      <w:r w:rsidR="00036267" w:rsidRPr="00312D30">
        <w:rPr>
          <w:rFonts w:eastAsia="SimSun" w:hint="cs"/>
          <w:rtl/>
          <w:lang w:eastAsia="zh-CN"/>
        </w:rPr>
        <w:t>ל"ב</w:t>
      </w:r>
      <w:r w:rsidR="00036267" w:rsidRPr="00312D30">
        <w:rPr>
          <w:rFonts w:eastAsia="SimSun"/>
          <w:rtl/>
          <w:lang w:eastAsia="zh-CN"/>
        </w:rPr>
        <w:t xml:space="preserve"> </w:t>
      </w:r>
      <w:r w:rsidR="00036267">
        <w:rPr>
          <w:rFonts w:eastAsia="SimSun" w:hint="cs"/>
          <w:rtl/>
          <w:lang w:eastAsia="zh-CN"/>
        </w:rPr>
        <w:t>הע' קי"א</w:t>
      </w:r>
      <w:r w:rsidR="00036267" w:rsidRPr="00312D30">
        <w:rPr>
          <w:rFonts w:eastAsia="SimSun"/>
          <w:rtl/>
          <w:lang w:eastAsia="zh-CN"/>
        </w:rPr>
        <w:t>)</w:t>
      </w:r>
      <w:r w:rsidR="00422589">
        <w:rPr>
          <w:rFonts w:eastAsia="SimSun" w:hint="cs"/>
          <w:rtl/>
          <w:lang w:eastAsia="zh-CN"/>
        </w:rPr>
        <w:t xml:space="preserve">, </w:t>
      </w:r>
      <w:r w:rsidR="00422589">
        <w:rPr>
          <w:rFonts w:eastAsia="SimSun"/>
          <w:u w:val="single"/>
          <w:rtl/>
          <w:lang w:eastAsia="zh-CN"/>
        </w:rPr>
        <w:t>חינוך הבנים כהלכתו</w:t>
      </w:r>
      <w:r w:rsidR="00422589">
        <w:rPr>
          <w:rFonts w:eastAsia="SimSun"/>
          <w:rtl/>
          <w:lang w:eastAsia="zh-CN"/>
        </w:rPr>
        <w:t xml:space="preserve"> (פרק פ"</w:t>
      </w:r>
      <w:r w:rsidR="00422589">
        <w:rPr>
          <w:rFonts w:eastAsia="SimSun" w:hint="cs"/>
          <w:rtl/>
          <w:lang w:eastAsia="zh-CN"/>
        </w:rPr>
        <w:t>ד</w:t>
      </w:r>
      <w:r w:rsidR="00422589">
        <w:rPr>
          <w:rFonts w:eastAsia="SimSun"/>
          <w:rtl/>
          <w:lang w:eastAsia="zh-CN"/>
        </w:rPr>
        <w:t xml:space="preserve"> סעי'</w:t>
      </w:r>
      <w:r w:rsidR="00422589">
        <w:rPr>
          <w:rFonts w:eastAsia="SimSun" w:hint="cs"/>
          <w:rtl/>
          <w:lang w:eastAsia="zh-CN"/>
        </w:rPr>
        <w:t xml:space="preserve"> ד')</w:t>
      </w:r>
      <w:r w:rsidR="00036267" w:rsidRPr="00312D30">
        <w:rPr>
          <w:rFonts w:eastAsia="SimSun" w:hint="cs"/>
          <w:rtl/>
          <w:lang w:eastAsia="zh-CN"/>
        </w:rPr>
        <w:t>.</w:t>
      </w:r>
    </w:p>
    <w:p w14:paraId="250FB3B6" w14:textId="77777777" w:rsidR="00036267" w:rsidRPr="00036267" w:rsidRDefault="00036267" w:rsidP="00036267">
      <w:pPr>
        <w:jc w:val="both"/>
        <w:rPr>
          <w:rFonts w:eastAsia="SimSun"/>
          <w:lang w:eastAsia="zh-CN"/>
        </w:rPr>
      </w:pPr>
    </w:p>
    <w:p w14:paraId="666E0529" w14:textId="77777777" w:rsidR="0057675B" w:rsidRDefault="0057675B" w:rsidP="00460842">
      <w:pPr>
        <w:numPr>
          <w:ilvl w:val="1"/>
          <w:numId w:val="10"/>
        </w:numPr>
        <w:jc w:val="both"/>
        <w:rPr>
          <w:rFonts w:eastAsia="SimSun"/>
          <w:lang w:eastAsia="zh-CN"/>
        </w:rPr>
      </w:pPr>
      <w:r w:rsidRPr="0057675B">
        <w:rPr>
          <w:rFonts w:eastAsia="SimSun" w:hint="cs"/>
          <w:b/>
          <w:bCs/>
          <w:rtl/>
          <w:lang w:eastAsia="zh-CN"/>
        </w:rPr>
        <w:t>אונן</w:t>
      </w:r>
      <w:r>
        <w:rPr>
          <w:rFonts w:eastAsia="SimSun" w:hint="cs"/>
          <w:rtl/>
          <w:lang w:eastAsia="zh-CN"/>
        </w:rPr>
        <w:t>.</w:t>
      </w:r>
    </w:p>
    <w:p w14:paraId="25C8F101" w14:textId="77777777" w:rsidR="00956BC8" w:rsidRPr="00956BC8" w:rsidRDefault="00956BC8" w:rsidP="00460842">
      <w:pPr>
        <w:numPr>
          <w:ilvl w:val="2"/>
          <w:numId w:val="10"/>
        </w:numPr>
        <w:jc w:val="both"/>
        <w:rPr>
          <w:rFonts w:eastAsia="SimSun"/>
          <w:lang w:eastAsia="zh-CN"/>
        </w:rPr>
      </w:pPr>
      <w:r w:rsidRPr="00956BC8">
        <w:rPr>
          <w:rFonts w:eastAsia="SimSun" w:hint="cs"/>
          <w:u w:val="single"/>
          <w:rtl/>
          <w:lang w:eastAsia="zh-CN"/>
        </w:rPr>
        <w:t>הגרשז"א</w:t>
      </w:r>
      <w:r w:rsidRPr="00956BC8">
        <w:rPr>
          <w:rFonts w:eastAsia="SimSun" w:hint="cs"/>
          <w:rtl/>
          <w:lang w:eastAsia="zh-CN"/>
        </w:rPr>
        <w:t xml:space="preserve"> זצ"ל (</w:t>
      </w:r>
      <w:r w:rsidRPr="00956BC8">
        <w:rPr>
          <w:rFonts w:eastAsia="SimSun"/>
          <w:rtl/>
          <w:lang w:eastAsia="zh-CN"/>
        </w:rPr>
        <w:t xml:space="preserve">הליכות שלמה </w:t>
      </w:r>
      <w:r w:rsidRPr="00956BC8">
        <w:rPr>
          <w:rFonts w:eastAsia="SimSun" w:hint="cs"/>
          <w:rtl/>
          <w:lang w:eastAsia="zh-CN"/>
        </w:rPr>
        <w:t xml:space="preserve">בין המצרים </w:t>
      </w:r>
      <w:r w:rsidRPr="00956BC8">
        <w:rPr>
          <w:rFonts w:eastAsia="SimSun"/>
          <w:rtl/>
          <w:lang w:eastAsia="zh-CN"/>
        </w:rPr>
        <w:t>פ</w:t>
      </w:r>
      <w:r w:rsidRPr="00956BC8">
        <w:rPr>
          <w:rFonts w:eastAsia="SimSun" w:hint="cs"/>
          <w:rtl/>
          <w:lang w:eastAsia="zh-CN"/>
        </w:rPr>
        <w:t xml:space="preserve">רק </w:t>
      </w:r>
      <w:r w:rsidRPr="00956BC8">
        <w:rPr>
          <w:rFonts w:eastAsia="SimSun"/>
          <w:rtl/>
          <w:lang w:eastAsia="zh-CN"/>
        </w:rPr>
        <w:t>ט"ו ס</w:t>
      </w:r>
      <w:r w:rsidRPr="00956BC8">
        <w:rPr>
          <w:rFonts w:eastAsia="SimSun" w:hint="cs"/>
          <w:rtl/>
          <w:lang w:eastAsia="zh-CN"/>
        </w:rPr>
        <w:t>עי' ה', ס"ק ו') –</w:t>
      </w:r>
      <w:r w:rsidRPr="00956BC8">
        <w:rPr>
          <w:rFonts w:eastAsia="SimSun"/>
          <w:rtl/>
          <w:lang w:eastAsia="zh-CN"/>
        </w:rPr>
        <w:t xml:space="preserve"> </w:t>
      </w:r>
      <w:r w:rsidRPr="00956BC8">
        <w:rPr>
          <w:rFonts w:eastAsia="SimSun" w:hint="cs"/>
          <w:rtl/>
          <w:lang w:eastAsia="zh-CN"/>
        </w:rPr>
        <w:t>"</w:t>
      </w:r>
      <w:r w:rsidRPr="00956BC8">
        <w:rPr>
          <w:rFonts w:eastAsia="SimSun"/>
          <w:rtl/>
          <w:lang w:eastAsia="zh-CN"/>
        </w:rPr>
        <w:t>אונן בתשעה באב, אם ההליכה בלא מנעלי עור תקשה עליו מלהתעסק בצרכי המת, מותר בנעילת הסנדל</w:t>
      </w:r>
      <w:r w:rsidRPr="00956BC8">
        <w:rPr>
          <w:rFonts w:eastAsia="SimSun" w:hint="cs"/>
          <w:rtl/>
          <w:lang w:eastAsia="zh-CN"/>
        </w:rPr>
        <w:t>. [</w:t>
      </w:r>
      <w:r w:rsidRPr="00956BC8">
        <w:rPr>
          <w:rFonts w:eastAsia="SimSun"/>
          <w:rtl/>
          <w:lang w:eastAsia="zh-CN"/>
        </w:rPr>
        <w:t>לכאורה יש לדון שיהא אונן מותר לגמרי בנעילת הסנדל בתשעה באב, וכן באכילה ושאר עינויים, כיון שעיקרו של יום היא המצוה להתענות והוא הרי פטור מן המצוות אך אפשר דבאמת</w:t>
      </w:r>
      <w:r w:rsidRPr="00956BC8">
        <w:rPr>
          <w:rFonts w:eastAsia="SimSun" w:hint="cs"/>
          <w:rtl/>
          <w:lang w:eastAsia="zh-CN"/>
        </w:rPr>
        <w:t xml:space="preserve"> ...]"</w:t>
      </w:r>
      <w:r w:rsidRPr="00956BC8">
        <w:rPr>
          <w:rFonts w:eastAsia="SimSun"/>
          <w:rtl/>
          <w:lang w:eastAsia="zh-CN"/>
        </w:rPr>
        <w:t>.</w:t>
      </w:r>
    </w:p>
    <w:p w14:paraId="28D2778D" w14:textId="77777777" w:rsidR="0057675B" w:rsidRPr="0057675B" w:rsidRDefault="0057675B" w:rsidP="00460842">
      <w:pPr>
        <w:numPr>
          <w:ilvl w:val="2"/>
          <w:numId w:val="10"/>
        </w:numPr>
        <w:jc w:val="both"/>
        <w:rPr>
          <w:rFonts w:eastAsia="SimSun"/>
          <w:rtl/>
          <w:lang w:eastAsia="zh-CN"/>
        </w:rPr>
      </w:pPr>
      <w:r w:rsidRPr="0057675B">
        <w:rPr>
          <w:rFonts w:eastAsia="SimSun"/>
          <w:b/>
          <w:i/>
          <w:u w:val="single"/>
          <w:rtl/>
          <w:lang w:eastAsia="zh-CN"/>
        </w:rPr>
        <w:t>הגרח"ק</w:t>
      </w:r>
      <w:r>
        <w:rPr>
          <w:rFonts w:eastAsia="SimSun"/>
          <w:b/>
          <w:i/>
          <w:rtl/>
          <w:lang w:eastAsia="zh-CN"/>
        </w:rPr>
        <w:t xml:space="preserve"> שליט"א (</w:t>
      </w:r>
      <w:r w:rsidR="00A7725B">
        <w:rPr>
          <w:rFonts w:eastAsia="SimSun"/>
          <w:b/>
          <w:i/>
          <w:rtl/>
          <w:lang w:eastAsia="zh-CN"/>
        </w:rPr>
        <w:t>מועדי הגר"ח ח"א תשובה</w:t>
      </w:r>
      <w:r>
        <w:rPr>
          <w:rFonts w:eastAsia="SimSun"/>
          <w:b/>
          <w:i/>
          <w:rtl/>
          <w:lang w:eastAsia="zh-CN"/>
        </w:rPr>
        <w:t xml:space="preserve"> ש</w:t>
      </w:r>
      <w:r w:rsidRPr="0057675B">
        <w:rPr>
          <w:rFonts w:eastAsia="SimSun"/>
          <w:b/>
          <w:i/>
          <w:rtl/>
          <w:lang w:eastAsia="zh-CN"/>
        </w:rPr>
        <w:t>ד</w:t>
      </w:r>
      <w:r>
        <w:rPr>
          <w:rFonts w:eastAsia="SimSun" w:hint="cs"/>
          <w:b/>
          <w:i/>
          <w:rtl/>
          <w:lang w:eastAsia="zh-CN"/>
        </w:rPr>
        <w:t>"מ</w:t>
      </w:r>
      <w:r w:rsidRPr="0057675B">
        <w:rPr>
          <w:rFonts w:eastAsia="SimSun"/>
          <w:b/>
          <w:i/>
          <w:rtl/>
          <w:lang w:eastAsia="zh-CN"/>
        </w:rPr>
        <w:t>) –</w:t>
      </w:r>
      <w:r w:rsidRPr="0057675B">
        <w:rPr>
          <w:rFonts w:eastAsia="SimSun"/>
          <w:rtl/>
          <w:lang w:eastAsia="zh-CN"/>
        </w:rPr>
        <w:t xml:space="preserve"> "שאלה: אונן שמטפל בלוויה בט"ב וקשה לו בהליכה בסנדל אם יש להקל. תשובה: קשה להקל".</w:t>
      </w:r>
    </w:p>
    <w:p w14:paraId="2D411AF0" w14:textId="77777777" w:rsidR="0057675B" w:rsidRPr="00E84BD1" w:rsidRDefault="0057675B" w:rsidP="0057675B">
      <w:pPr>
        <w:jc w:val="both"/>
        <w:rPr>
          <w:rFonts w:eastAsia="SimSun"/>
          <w:lang w:eastAsia="zh-CN"/>
        </w:rPr>
      </w:pPr>
    </w:p>
    <w:p w14:paraId="35B3444D" w14:textId="77777777" w:rsidR="00312D30" w:rsidRPr="00312D30" w:rsidRDefault="003F17C4" w:rsidP="00460842">
      <w:pPr>
        <w:numPr>
          <w:ilvl w:val="1"/>
          <w:numId w:val="10"/>
        </w:numPr>
        <w:jc w:val="both"/>
        <w:rPr>
          <w:rFonts w:eastAsia="SimSun"/>
          <w:lang w:eastAsia="zh-CN"/>
        </w:rPr>
      </w:pPr>
      <w:r w:rsidRPr="003F17C4">
        <w:rPr>
          <w:rFonts w:eastAsia="SimSun" w:hint="cs"/>
          <w:b/>
          <w:bCs/>
          <w:rtl/>
          <w:lang w:eastAsia="zh-CN"/>
        </w:rPr>
        <w:t>נעלי גומי</w:t>
      </w:r>
      <w:r w:rsidR="00312D30" w:rsidRPr="00312D30">
        <w:rPr>
          <w:rFonts w:eastAsia="SimSun" w:hint="cs"/>
          <w:rtl/>
          <w:lang w:eastAsia="zh-CN"/>
        </w:rPr>
        <w:t>.</w:t>
      </w:r>
    </w:p>
    <w:p w14:paraId="39501304" w14:textId="77777777" w:rsidR="003F17C4" w:rsidRPr="003F17C4" w:rsidRDefault="003F17C4" w:rsidP="00460842">
      <w:pPr>
        <w:numPr>
          <w:ilvl w:val="2"/>
          <w:numId w:val="10"/>
        </w:numPr>
        <w:jc w:val="both"/>
        <w:rPr>
          <w:rFonts w:eastAsia="SimSun"/>
          <w:lang w:eastAsia="zh-CN"/>
        </w:rPr>
      </w:pPr>
      <w:r w:rsidRPr="003F17C4">
        <w:rPr>
          <w:rFonts w:eastAsia="SimSun" w:hint="cs"/>
          <w:rtl/>
          <w:lang w:eastAsia="zh-CN"/>
        </w:rPr>
        <w:t xml:space="preserve">מיקל </w:t>
      </w:r>
      <w:r w:rsidRPr="003F17C4">
        <w:rPr>
          <w:rFonts w:eastAsia="SimSun"/>
          <w:rtl/>
          <w:lang w:eastAsia="zh-CN"/>
        </w:rPr>
        <w:t>–</w:t>
      </w:r>
      <w:r w:rsidRPr="003F17C4">
        <w:rPr>
          <w:rFonts w:eastAsia="SimSun" w:hint="cs"/>
          <w:rtl/>
          <w:lang w:eastAsia="zh-CN"/>
        </w:rPr>
        <w:t xml:space="preserve"> עי' </w:t>
      </w:r>
      <w:r>
        <w:rPr>
          <w:rFonts w:eastAsia="SimSun" w:hint="cs"/>
          <w:u w:val="single"/>
          <w:rtl/>
          <w:lang w:eastAsia="zh-CN"/>
        </w:rPr>
        <w:t>חזון עובדיה</w:t>
      </w:r>
      <w:r w:rsidRPr="003F17C4">
        <w:rPr>
          <w:rFonts w:eastAsia="SimSun" w:hint="cs"/>
          <w:rtl/>
          <w:lang w:eastAsia="zh-CN"/>
        </w:rPr>
        <w:t xml:space="preserve"> (</w:t>
      </w:r>
      <w:r w:rsidR="00214B3B">
        <w:rPr>
          <w:rFonts w:eastAsia="SimSun" w:hint="cs"/>
          <w:rtl/>
          <w:lang w:eastAsia="zh-CN"/>
        </w:rPr>
        <w:t>ארבע תעניות עמ' רצ"ט ד"ה יש</w:t>
      </w:r>
      <w:r w:rsidRPr="003F17C4">
        <w:rPr>
          <w:rFonts w:eastAsia="SimSun" w:hint="cs"/>
          <w:rtl/>
          <w:lang w:eastAsia="zh-CN"/>
        </w:rPr>
        <w:t>)</w:t>
      </w:r>
      <w:r>
        <w:rPr>
          <w:rFonts w:eastAsia="SimSun" w:hint="cs"/>
          <w:rtl/>
          <w:lang w:eastAsia="zh-CN"/>
        </w:rPr>
        <w:t>.</w:t>
      </w:r>
    </w:p>
    <w:p w14:paraId="4FF66083" w14:textId="77777777" w:rsidR="003F17C4" w:rsidRPr="003F17C4" w:rsidRDefault="00903BC8" w:rsidP="00460842">
      <w:pPr>
        <w:numPr>
          <w:ilvl w:val="2"/>
          <w:numId w:val="10"/>
        </w:numPr>
        <w:jc w:val="both"/>
        <w:rPr>
          <w:rFonts w:eastAsia="SimSun"/>
          <w:lang w:eastAsia="zh-CN"/>
        </w:rPr>
      </w:pPr>
      <w:r>
        <w:rPr>
          <w:rFonts w:eastAsia="SimSun" w:hint="cs"/>
          <w:rtl/>
          <w:lang w:eastAsia="zh-CN"/>
        </w:rPr>
        <w:t>מראי מקומות</w:t>
      </w:r>
      <w:r w:rsidR="003F17C4">
        <w:rPr>
          <w:rFonts w:eastAsia="SimSun" w:hint="cs"/>
          <w:rtl/>
          <w:lang w:eastAsia="zh-CN"/>
        </w:rPr>
        <w:t>.</w:t>
      </w:r>
    </w:p>
    <w:p w14:paraId="39E1562F" w14:textId="4E0B4446" w:rsidR="00F10FA7" w:rsidRPr="00F10FA7" w:rsidRDefault="00F10FA7" w:rsidP="00460842">
      <w:pPr>
        <w:numPr>
          <w:ilvl w:val="3"/>
          <w:numId w:val="10"/>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w:t>
      </w:r>
      <w:r>
        <w:rPr>
          <w:rFonts w:eastAsia="SimSun" w:hint="cs"/>
          <w:rtl/>
          <w:lang w:eastAsia="zh-CN"/>
        </w:rPr>
        <w:t>ג</w:t>
      </w:r>
      <w:r>
        <w:rPr>
          <w:rFonts w:eastAsia="SimSun"/>
          <w:rtl/>
          <w:lang w:eastAsia="zh-CN"/>
        </w:rPr>
        <w:t xml:space="preserve"> אות </w:t>
      </w:r>
      <w:r>
        <w:rPr>
          <w:rFonts w:eastAsia="SimSun" w:hint="cs"/>
          <w:rtl/>
          <w:lang w:eastAsia="zh-CN"/>
        </w:rPr>
        <w:t>ד'</w:t>
      </w:r>
      <w:r>
        <w:rPr>
          <w:rFonts w:eastAsia="SimSun"/>
          <w:rtl/>
          <w:lang w:eastAsia="zh-CN"/>
        </w:rPr>
        <w:t>) – "</w:t>
      </w:r>
      <w:r>
        <w:rPr>
          <w:rFonts w:eastAsia="SimSun" w:hint="cs"/>
          <w:rtl/>
          <w:lang w:eastAsia="zh-CN"/>
        </w:rPr>
        <w:t>ולא הולך כל הט"ב עם מנעלים וגם לא נעלי גומי. [כי כן החמיר החזו"א על עצמו]".</w:t>
      </w:r>
    </w:p>
    <w:p w14:paraId="14B425B0" w14:textId="77777777" w:rsidR="00312D30" w:rsidRDefault="00312D30" w:rsidP="00460842">
      <w:pPr>
        <w:numPr>
          <w:ilvl w:val="3"/>
          <w:numId w:val="10"/>
        </w:numPr>
        <w:jc w:val="both"/>
        <w:rPr>
          <w:rFonts w:eastAsia="SimSun"/>
          <w:lang w:eastAsia="zh-CN"/>
        </w:rPr>
      </w:pPr>
      <w:r w:rsidRPr="00312D30">
        <w:rPr>
          <w:rFonts w:eastAsia="SimSun"/>
          <w:u w:val="single"/>
          <w:rtl/>
          <w:lang w:eastAsia="zh-CN"/>
        </w:rPr>
        <w:t>תשובות והנהגות</w:t>
      </w:r>
      <w:r w:rsidRPr="00312D30">
        <w:rPr>
          <w:rFonts w:eastAsia="SimSun"/>
          <w:rtl/>
          <w:lang w:eastAsia="zh-CN"/>
        </w:rPr>
        <w:t xml:space="preserve"> (ח"ה סי' קס"ח</w:t>
      </w:r>
      <w:r w:rsidRPr="00312D30">
        <w:rPr>
          <w:rFonts w:eastAsia="SimSun" w:hint="cs"/>
          <w:rtl/>
          <w:lang w:eastAsia="zh-CN"/>
        </w:rPr>
        <w:t xml:space="preserve"> אות ז')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אין ללבוש אפילו בת"ב נעלי גומי וכדומה שיוצאים בהם לפעמים בשוק, ומותר רק נעלי בית שלא יוצאים בחוץ ונחשב משונה מאד כשיוצא בהם, (עיין מוע"ז ח"ו סי' כ"ח)</w:t>
      </w:r>
      <w:r w:rsidRPr="00312D30">
        <w:rPr>
          <w:rFonts w:eastAsia="SimSun" w:hint="cs"/>
          <w:rtl/>
          <w:lang w:eastAsia="zh-CN"/>
        </w:rPr>
        <w:t>".</w:t>
      </w:r>
    </w:p>
    <w:p w14:paraId="5E1697E5" w14:textId="77777777" w:rsidR="007D018E" w:rsidRDefault="007D018E" w:rsidP="007D018E">
      <w:pPr>
        <w:jc w:val="both"/>
        <w:rPr>
          <w:rFonts w:eastAsia="SimSun"/>
          <w:lang w:eastAsia="zh-CN"/>
        </w:rPr>
      </w:pPr>
    </w:p>
    <w:p w14:paraId="23CE068F" w14:textId="77777777" w:rsidR="00543288" w:rsidRPr="00543288" w:rsidRDefault="00543288" w:rsidP="00543288">
      <w:pPr>
        <w:numPr>
          <w:ilvl w:val="1"/>
          <w:numId w:val="10"/>
        </w:numPr>
        <w:jc w:val="both"/>
        <w:rPr>
          <w:rFonts w:eastAsia="SimSun"/>
          <w:rtl/>
          <w:lang w:eastAsia="zh-CN"/>
        </w:rPr>
      </w:pPr>
      <w:r w:rsidRPr="00543288">
        <w:rPr>
          <w:rFonts w:eastAsia="SimSun"/>
          <w:b/>
          <w:bCs/>
          <w:rtl/>
          <w:lang w:eastAsia="zh-CN"/>
        </w:rPr>
        <w:t>קרוקס</w:t>
      </w:r>
      <w:r>
        <w:rPr>
          <w:rFonts w:eastAsia="SimSun" w:hint="cs"/>
          <w:rtl/>
          <w:lang w:eastAsia="zh-CN"/>
        </w:rPr>
        <w:t>.</w:t>
      </w:r>
    </w:p>
    <w:p w14:paraId="31DE51AD" w14:textId="77777777" w:rsidR="00543288" w:rsidRPr="00543288" w:rsidRDefault="00543288" w:rsidP="00543288">
      <w:pPr>
        <w:numPr>
          <w:ilvl w:val="2"/>
          <w:numId w:val="10"/>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צ"א) – "</w:t>
      </w:r>
      <w:r w:rsidRPr="00543288">
        <w:rPr>
          <w:rFonts w:eastAsia="SimSun"/>
          <w:rtl/>
          <w:lang w:eastAsia="zh-CN"/>
        </w:rPr>
        <w:t>שאלה: האם מותר ללבוש נעלי "קרוקס" שעשויים מגומי בתשעה באב</w:t>
      </w:r>
      <w:r>
        <w:rPr>
          <w:rFonts w:eastAsia="SimSun" w:hint="cs"/>
          <w:rtl/>
          <w:lang w:eastAsia="zh-CN"/>
        </w:rPr>
        <w:t xml:space="preserve">. </w:t>
      </w:r>
      <w:r w:rsidRPr="00543288">
        <w:rPr>
          <w:rFonts w:eastAsia="SimSun"/>
          <w:rtl/>
          <w:lang w:eastAsia="zh-CN"/>
        </w:rPr>
        <w:t>תשובה: יש אוסרים</w:t>
      </w:r>
      <w:r w:rsidRPr="00543288">
        <w:rPr>
          <w:rFonts w:eastAsia="SimSun" w:hint="cs"/>
          <w:rtl/>
          <w:lang w:eastAsia="zh-CN"/>
        </w:rPr>
        <w:t>".</w:t>
      </w:r>
    </w:p>
    <w:p w14:paraId="38F01664" w14:textId="77777777" w:rsidR="00543288" w:rsidRDefault="00543288" w:rsidP="00543288">
      <w:pPr>
        <w:jc w:val="both"/>
        <w:rPr>
          <w:rFonts w:eastAsia="SimSun"/>
          <w:lang w:eastAsia="zh-CN"/>
        </w:rPr>
      </w:pPr>
    </w:p>
    <w:p w14:paraId="6D97CB2C" w14:textId="77777777" w:rsidR="007D018E" w:rsidRDefault="007D018E" w:rsidP="00460842">
      <w:pPr>
        <w:numPr>
          <w:ilvl w:val="1"/>
          <w:numId w:val="10"/>
        </w:numPr>
        <w:jc w:val="both"/>
        <w:rPr>
          <w:rFonts w:eastAsia="SimSun"/>
          <w:lang w:eastAsia="zh-CN"/>
        </w:rPr>
      </w:pPr>
      <w:r w:rsidRPr="007D018E">
        <w:rPr>
          <w:rFonts w:eastAsia="SimSun" w:hint="cs"/>
          <w:rtl/>
          <w:lang w:eastAsia="zh-CN"/>
        </w:rPr>
        <w:t>מראי מקומות.</w:t>
      </w:r>
    </w:p>
    <w:p w14:paraId="735A56CF" w14:textId="77777777" w:rsidR="007D018E" w:rsidRPr="007D018E" w:rsidRDefault="00405E4F" w:rsidP="00460842">
      <w:pPr>
        <w:numPr>
          <w:ilvl w:val="2"/>
          <w:numId w:val="10"/>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רע"ו שאלה ל"</w:t>
      </w:r>
      <w:r>
        <w:rPr>
          <w:rFonts w:eastAsia="SimSun" w:hint="cs"/>
          <w:rtl/>
          <w:lang w:eastAsia="zh-CN"/>
        </w:rPr>
        <w:t>ה</w:t>
      </w:r>
      <w:r>
        <w:rPr>
          <w:rFonts w:eastAsia="SimSun"/>
          <w:rtl/>
          <w:lang w:eastAsia="zh-CN"/>
        </w:rPr>
        <w:t>) – "</w:t>
      </w:r>
      <w:r w:rsidRPr="00405E4F">
        <w:rPr>
          <w:rFonts w:eastAsia="SimSun"/>
          <w:rtl/>
          <w:lang w:eastAsia="zh-CN"/>
        </w:rPr>
        <w:t>שאלה: האם מרן החזו"א לא הלך כלל עם נעליים בת"ב כמו ביו"כ. תשובה: הלך יחף גם בת"ב</w:t>
      </w:r>
      <w:r>
        <w:rPr>
          <w:rFonts w:eastAsia="SimSun" w:hint="cs"/>
          <w:rtl/>
          <w:lang w:eastAsia="zh-CN"/>
        </w:rPr>
        <w:t>".</w:t>
      </w:r>
    </w:p>
    <w:p w14:paraId="6BC13EE7" w14:textId="77777777" w:rsidR="00312D30" w:rsidRPr="00312D30" w:rsidRDefault="00312D30" w:rsidP="00312D30">
      <w:pPr>
        <w:jc w:val="both"/>
        <w:rPr>
          <w:rFonts w:eastAsia="SimSun"/>
          <w:lang w:eastAsia="zh-CN"/>
        </w:rPr>
      </w:pPr>
    </w:p>
    <w:p w14:paraId="6F971FEC" w14:textId="77777777" w:rsidR="00312D30" w:rsidRPr="00312D30" w:rsidRDefault="00312D30" w:rsidP="00460842">
      <w:pPr>
        <w:numPr>
          <w:ilvl w:val="0"/>
          <w:numId w:val="10"/>
        </w:numPr>
        <w:jc w:val="both"/>
        <w:rPr>
          <w:rFonts w:eastAsia="SimSun"/>
          <w:lang w:eastAsia="zh-CN"/>
        </w:rPr>
      </w:pPr>
      <w:bookmarkStart w:id="317" w:name="_Toc77343967"/>
      <w:r w:rsidRPr="0065148D">
        <w:rPr>
          <w:rStyle w:val="Heading1Char"/>
          <w:rFonts w:hint="cs"/>
          <w:rtl/>
        </w:rPr>
        <w:t>תשמיש המטה</w:t>
      </w:r>
      <w:bookmarkEnd w:id="317"/>
      <w:r w:rsidRPr="00312D30">
        <w:rPr>
          <w:rFonts w:eastAsia="SimSun" w:hint="cs"/>
          <w:rtl/>
          <w:lang w:eastAsia="zh-CN"/>
        </w:rPr>
        <w:t xml:space="preserve"> </w:t>
      </w:r>
      <w:r w:rsidR="0065148D">
        <w:rPr>
          <w:rFonts w:eastAsia="SimSun" w:hint="cs"/>
          <w:rtl/>
          <w:lang w:eastAsia="zh-CN"/>
        </w:rPr>
        <w:t>(</w:t>
      </w:r>
      <w:r w:rsidRPr="00312D30">
        <w:rPr>
          <w:rFonts w:eastAsia="SimSun" w:hint="cs"/>
          <w:rtl/>
          <w:lang w:eastAsia="zh-CN"/>
        </w:rPr>
        <w:t>סעיף י"ח - סעיף י"ט</w:t>
      </w:r>
      <w:r w:rsidR="0065148D">
        <w:rPr>
          <w:rFonts w:eastAsia="SimSun" w:hint="cs"/>
          <w:rtl/>
          <w:lang w:eastAsia="zh-CN"/>
        </w:rPr>
        <w:t>)</w:t>
      </w:r>
      <w:r w:rsidRPr="00312D30">
        <w:rPr>
          <w:rFonts w:eastAsia="SimSun" w:hint="cs"/>
          <w:rtl/>
          <w:lang w:eastAsia="zh-CN"/>
        </w:rPr>
        <w:t>.</w:t>
      </w:r>
    </w:p>
    <w:p w14:paraId="13B09241"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הלכה</w:t>
      </w:r>
      <w:r w:rsidRPr="00312D30">
        <w:rPr>
          <w:rFonts w:eastAsia="SimSun" w:hint="cs"/>
          <w:rtl/>
          <w:lang w:eastAsia="zh-CN"/>
        </w:rPr>
        <w:t>.</w:t>
      </w:r>
    </w:p>
    <w:p w14:paraId="77E78247"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אסור </w:t>
      </w:r>
      <w:r w:rsidRPr="00312D30">
        <w:rPr>
          <w:rFonts w:eastAsia="SimSun"/>
          <w:rtl/>
          <w:lang w:eastAsia="zh-CN"/>
        </w:rPr>
        <w:t>–</w:t>
      </w:r>
      <w:r w:rsidRPr="00312D30">
        <w:rPr>
          <w:rFonts w:eastAsia="SimSun" w:hint="cs"/>
          <w:rtl/>
          <w:lang w:eastAsia="zh-CN"/>
        </w:rPr>
        <w:t xml:space="preserve"> </w:t>
      </w:r>
      <w:r w:rsidRPr="00312D30">
        <w:rPr>
          <w:rFonts w:eastAsia="SimSun" w:hint="cs"/>
          <w:b/>
          <w:i/>
          <w:u w:val="single"/>
          <w:rtl/>
          <w:lang w:eastAsia="zh-CN"/>
        </w:rPr>
        <w:t>מחבר</w:t>
      </w:r>
      <w:r w:rsidRPr="00312D30">
        <w:rPr>
          <w:rFonts w:eastAsia="SimSun"/>
          <w:b/>
          <w:i/>
          <w:rtl/>
          <w:lang w:eastAsia="zh-CN"/>
        </w:rPr>
        <w:t xml:space="preserve"> (סעי' א'), </w:t>
      </w:r>
      <w:r w:rsidRPr="00312D30">
        <w:rPr>
          <w:rFonts w:eastAsia="SimSun"/>
          <w:b/>
          <w:i/>
          <w:u w:val="single"/>
          <w:rtl/>
          <w:lang w:eastAsia="zh-CN"/>
        </w:rPr>
        <w:t>ח"א</w:t>
      </w:r>
      <w:r w:rsidRPr="00312D30">
        <w:rPr>
          <w:rFonts w:eastAsia="SimSun"/>
          <w:b/>
          <w:i/>
          <w:rtl/>
          <w:lang w:eastAsia="zh-CN"/>
        </w:rPr>
        <w:t xml:space="preserve"> (כלל ק"ל סעי' כ"ב, </w:t>
      </w:r>
      <w:r w:rsidR="00903BC8">
        <w:rPr>
          <w:rFonts w:eastAsia="SimSun"/>
          <w:b/>
          <w:i/>
          <w:rtl/>
          <w:lang w:eastAsia="zh-CN"/>
        </w:rPr>
        <w:t>לשונו מובא לקמן</w:t>
      </w:r>
      <w:r w:rsidRPr="00312D30">
        <w:rPr>
          <w:rFonts w:eastAsia="SimSun"/>
          <w:b/>
          <w:i/>
          <w:rtl/>
          <w:lang w:eastAsia="zh-CN"/>
        </w:rPr>
        <w:t>),</w:t>
      </w:r>
      <w:r w:rsidR="0091507F">
        <w:rPr>
          <w:rFonts w:eastAsia="SimSun" w:hint="cs"/>
          <w:b/>
          <w:i/>
          <w:rtl/>
          <w:lang w:eastAsia="zh-CN"/>
        </w:rPr>
        <w:t xml:space="preserve"> </w:t>
      </w:r>
      <w:r w:rsidR="0091507F">
        <w:rPr>
          <w:rFonts w:eastAsia="SimSun"/>
          <w:u w:val="single"/>
          <w:rtl/>
          <w:lang w:eastAsia="zh-CN"/>
        </w:rPr>
        <w:t>קיצור שו"ע</w:t>
      </w:r>
      <w:r w:rsidR="0091507F">
        <w:rPr>
          <w:rFonts w:eastAsia="SimSun"/>
          <w:rtl/>
          <w:lang w:eastAsia="zh-CN"/>
        </w:rPr>
        <w:t xml:space="preserve"> (סי' קכ"</w:t>
      </w:r>
      <w:r w:rsidR="0091507F">
        <w:rPr>
          <w:rFonts w:eastAsia="SimSun" w:hint="cs"/>
          <w:rtl/>
          <w:lang w:eastAsia="zh-CN"/>
        </w:rPr>
        <w:t>ד</w:t>
      </w:r>
      <w:r w:rsidR="0091507F">
        <w:rPr>
          <w:rFonts w:eastAsia="SimSun"/>
          <w:rtl/>
          <w:lang w:eastAsia="zh-CN"/>
        </w:rPr>
        <w:t xml:space="preserve"> סעי' </w:t>
      </w:r>
      <w:r w:rsidR="0091507F">
        <w:rPr>
          <w:rFonts w:eastAsia="SimSun" w:hint="cs"/>
          <w:rtl/>
          <w:lang w:eastAsia="zh-CN"/>
        </w:rPr>
        <w:t>ט</w:t>
      </w:r>
      <w:r w:rsidR="0091507F">
        <w:rPr>
          <w:rFonts w:eastAsia="SimSun"/>
          <w:rtl/>
          <w:lang w:eastAsia="zh-CN"/>
        </w:rPr>
        <w:t>'</w:t>
      </w:r>
      <w:r w:rsidR="0091507F">
        <w:rPr>
          <w:rFonts w:eastAsia="SimSun" w:hint="cs"/>
          <w:rtl/>
          <w:lang w:eastAsia="zh-CN"/>
        </w:rPr>
        <w:t>, סעי' י"ב</w:t>
      </w:r>
      <w:r w:rsidR="0091507F">
        <w:rPr>
          <w:rFonts w:eastAsia="SimSun"/>
          <w:rtl/>
          <w:lang w:eastAsia="zh-CN"/>
        </w:rPr>
        <w:t>)</w:t>
      </w:r>
      <w:r w:rsidR="0091507F">
        <w:rPr>
          <w:rFonts w:eastAsia="SimSun" w:hint="cs"/>
          <w:rtl/>
          <w:lang w:eastAsia="zh-CN"/>
        </w:rPr>
        <w:t>,</w:t>
      </w:r>
      <w:r w:rsidRPr="00312D30">
        <w:rPr>
          <w:rFonts w:eastAsia="SimSun"/>
          <w:b/>
          <w:i/>
          <w:rtl/>
          <w:lang w:eastAsia="zh-CN"/>
        </w:rPr>
        <w:t xml:space="preserve"> </w:t>
      </w:r>
      <w:r w:rsidRPr="00312D30">
        <w:rPr>
          <w:rFonts w:eastAsia="SimSun"/>
          <w:b/>
          <w:i/>
          <w:u w:val="single"/>
          <w:rtl/>
          <w:lang w:eastAsia="zh-CN"/>
        </w:rPr>
        <w:t>ערה"ש</w:t>
      </w:r>
      <w:r w:rsidRPr="00312D30">
        <w:rPr>
          <w:rFonts w:eastAsia="SimSun"/>
          <w:b/>
          <w:i/>
          <w:rtl/>
          <w:lang w:eastAsia="zh-CN"/>
        </w:rPr>
        <w:t xml:space="preserve"> (</w:t>
      </w:r>
      <w:r w:rsidR="0091507F">
        <w:rPr>
          <w:rFonts w:eastAsia="SimSun" w:hint="cs"/>
          <w:b/>
          <w:i/>
          <w:rtl/>
          <w:lang w:eastAsia="zh-CN"/>
        </w:rPr>
        <w:t xml:space="preserve">סעי' א', סעי' ט', </w:t>
      </w:r>
      <w:r w:rsidRPr="00312D30">
        <w:rPr>
          <w:rFonts w:eastAsia="SimSun" w:hint="cs"/>
          <w:b/>
          <w:i/>
          <w:rtl/>
          <w:lang w:eastAsia="zh-CN"/>
        </w:rPr>
        <w:t xml:space="preserve">סי' ר"מ </w:t>
      </w:r>
      <w:r w:rsidRPr="00312D30">
        <w:rPr>
          <w:rFonts w:eastAsia="SimSun"/>
          <w:b/>
          <w:i/>
          <w:rtl/>
          <w:lang w:eastAsia="zh-CN"/>
        </w:rPr>
        <w:t xml:space="preserve">סעי' ו', "דמדינא אין איסור רק בתשעה באב ויום הכיפורים"), </w:t>
      </w:r>
      <w:r w:rsidRPr="00312D30">
        <w:rPr>
          <w:rFonts w:eastAsia="SimSun"/>
          <w:b/>
          <w:i/>
          <w:u w:val="single"/>
          <w:rtl/>
          <w:lang w:eastAsia="zh-CN"/>
        </w:rPr>
        <w:t>מ"ב</w:t>
      </w:r>
      <w:r w:rsidRPr="00312D30">
        <w:rPr>
          <w:rFonts w:eastAsia="SimSun"/>
          <w:b/>
          <w:i/>
          <w:rtl/>
          <w:lang w:eastAsia="zh-CN"/>
        </w:rPr>
        <w:t xml:space="preserve"> (</w:t>
      </w:r>
      <w:r w:rsidRPr="00312D30">
        <w:rPr>
          <w:rFonts w:eastAsia="SimSun" w:hint="cs"/>
          <w:b/>
          <w:i/>
          <w:rtl/>
          <w:lang w:eastAsia="zh-CN"/>
        </w:rPr>
        <w:t>סי' ר"מ</w:t>
      </w:r>
      <w:r w:rsidRPr="00312D30">
        <w:rPr>
          <w:rFonts w:eastAsia="SimSun"/>
          <w:b/>
          <w:i/>
          <w:rtl/>
          <w:lang w:eastAsia="zh-CN"/>
        </w:rPr>
        <w:t xml:space="preserve"> סוף ס"ק ז', "דמצד הדין אין איסור אלא ביוה"כ ובט"ב ובימי אבלות שלו או שלה"), </w:t>
      </w:r>
      <w:r w:rsidRPr="00312D30">
        <w:rPr>
          <w:rFonts w:eastAsia="SimSun"/>
          <w:b/>
          <w:i/>
          <w:u w:val="single"/>
          <w:rtl/>
          <w:lang w:eastAsia="zh-CN"/>
        </w:rPr>
        <w:t>טהרת ישראל</w:t>
      </w:r>
      <w:r w:rsidRPr="00312D30">
        <w:rPr>
          <w:rFonts w:eastAsia="SimSun"/>
          <w:b/>
          <w:i/>
          <w:rtl/>
          <w:lang w:eastAsia="zh-CN"/>
        </w:rPr>
        <w:t xml:space="preserve"> (</w:t>
      </w:r>
      <w:r w:rsidRPr="00312D30">
        <w:rPr>
          <w:rFonts w:eastAsia="SimSun" w:hint="cs"/>
          <w:b/>
          <w:i/>
          <w:rtl/>
          <w:lang w:eastAsia="zh-CN"/>
        </w:rPr>
        <w:t>סי' ר"מ</w:t>
      </w:r>
      <w:r w:rsidRPr="00312D30">
        <w:rPr>
          <w:rFonts w:eastAsia="SimSun"/>
          <w:b/>
          <w:i/>
          <w:rtl/>
          <w:lang w:eastAsia="zh-CN"/>
        </w:rPr>
        <w:t xml:space="preserve"> סעי' י"א), </w:t>
      </w:r>
      <w:r w:rsidRPr="00312D30">
        <w:rPr>
          <w:rFonts w:eastAsia="SimSun"/>
          <w:b/>
          <w:i/>
          <w:u w:val="single"/>
          <w:rtl/>
          <w:lang w:eastAsia="zh-CN"/>
        </w:rPr>
        <w:t>דרכי טהרה</w:t>
      </w:r>
      <w:r w:rsidRPr="00312D30">
        <w:rPr>
          <w:rFonts w:eastAsia="SimSun"/>
          <w:b/>
          <w:i/>
          <w:rtl/>
          <w:lang w:eastAsia="zh-CN"/>
        </w:rPr>
        <w:t xml:space="preserve"> (עמ' ר"א), </w:t>
      </w:r>
      <w:r w:rsidRPr="00312D30">
        <w:rPr>
          <w:rFonts w:eastAsia="SimSun"/>
          <w:b/>
          <w:i/>
          <w:u w:val="single"/>
          <w:rtl/>
          <w:lang w:eastAsia="zh-CN"/>
        </w:rPr>
        <w:t>אהל אריה</w:t>
      </w:r>
      <w:r w:rsidRPr="00312D30">
        <w:rPr>
          <w:rFonts w:eastAsia="SimSun"/>
          <w:b/>
          <w:i/>
          <w:rtl/>
          <w:lang w:eastAsia="zh-CN"/>
        </w:rPr>
        <w:t xml:space="preserve"> (סי' י"ט סעי' כ"ה), </w:t>
      </w:r>
      <w:r w:rsidRPr="00312D30">
        <w:rPr>
          <w:rFonts w:eastAsia="SimSun"/>
          <w:b/>
          <w:i/>
          <w:u w:val="single"/>
          <w:rtl/>
          <w:lang w:eastAsia="zh-CN"/>
        </w:rPr>
        <w:t>פוסקים</w:t>
      </w:r>
      <w:r w:rsidRPr="00312D30">
        <w:rPr>
          <w:rFonts w:eastAsia="SimSun"/>
          <w:b/>
          <w:i/>
          <w:rtl/>
          <w:lang w:eastAsia="zh-CN"/>
        </w:rPr>
        <w:t>.</w:t>
      </w:r>
    </w:p>
    <w:p w14:paraId="077DE69E" w14:textId="77777777" w:rsidR="00312D30" w:rsidRPr="00312D30" w:rsidRDefault="00312D30" w:rsidP="00312D30">
      <w:pPr>
        <w:jc w:val="both"/>
        <w:rPr>
          <w:rFonts w:eastAsia="SimSun"/>
          <w:lang w:eastAsia="zh-CN"/>
        </w:rPr>
      </w:pPr>
    </w:p>
    <w:p w14:paraId="0404E297" w14:textId="77777777" w:rsidR="000034A6" w:rsidRDefault="000034A6" w:rsidP="00460842">
      <w:pPr>
        <w:numPr>
          <w:ilvl w:val="1"/>
          <w:numId w:val="10"/>
        </w:numPr>
        <w:jc w:val="both"/>
        <w:rPr>
          <w:rFonts w:eastAsia="SimSun"/>
          <w:lang w:eastAsia="zh-CN"/>
        </w:rPr>
      </w:pPr>
      <w:r w:rsidRPr="000034A6">
        <w:rPr>
          <w:rFonts w:eastAsia="SimSun" w:hint="cs"/>
          <w:b/>
          <w:bCs/>
          <w:rtl/>
          <w:lang w:eastAsia="zh-CN"/>
        </w:rPr>
        <w:t>חיבוק ונישוק</w:t>
      </w:r>
      <w:r>
        <w:rPr>
          <w:rFonts w:eastAsia="SimSun" w:hint="cs"/>
          <w:rtl/>
          <w:lang w:eastAsia="zh-CN"/>
        </w:rPr>
        <w:t>.</w:t>
      </w:r>
    </w:p>
    <w:p w14:paraId="4A756E42" w14:textId="77777777" w:rsidR="000034A6" w:rsidRPr="000034A6" w:rsidRDefault="000034A6" w:rsidP="00460842">
      <w:pPr>
        <w:numPr>
          <w:ilvl w:val="2"/>
          <w:numId w:val="10"/>
        </w:numPr>
        <w:jc w:val="both"/>
        <w:rPr>
          <w:rFonts w:eastAsia="SimSun"/>
          <w:lang w:eastAsia="zh-CN"/>
        </w:rPr>
      </w:pPr>
      <w:r>
        <w:rPr>
          <w:rFonts w:eastAsia="SimSun" w:hint="cs"/>
          <w:rtl/>
          <w:lang w:eastAsia="zh-CN"/>
        </w:rPr>
        <w:t>מחמיר, נכלל באיסור תשמיש</w:t>
      </w:r>
      <w:r w:rsidR="001544DA">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u w:val="single"/>
          <w:rtl/>
          <w:lang w:eastAsia="zh-CN"/>
        </w:rPr>
        <w:t>אז נדברו</w:t>
      </w:r>
      <w:r>
        <w:rPr>
          <w:rFonts w:eastAsia="SimSun"/>
          <w:rtl/>
          <w:lang w:eastAsia="zh-CN"/>
        </w:rPr>
        <w:t xml:space="preserve"> (ח"ח סי' ס"א</w:t>
      </w:r>
      <w:r>
        <w:rPr>
          <w:rFonts w:eastAsia="SimSun" w:hint="cs"/>
          <w:rtl/>
          <w:lang w:eastAsia="zh-CN"/>
        </w:rPr>
        <w:t>,</w:t>
      </w:r>
      <w:r>
        <w:rPr>
          <w:rFonts w:eastAsia="SimSun"/>
          <w:rtl/>
          <w:lang w:eastAsia="zh-CN"/>
        </w:rPr>
        <w:t xml:space="preserve"> </w:t>
      </w:r>
      <w:r>
        <w:rPr>
          <w:rFonts w:eastAsia="SimSun" w:hint="cs"/>
          <w:rtl/>
          <w:lang w:eastAsia="zh-CN"/>
        </w:rPr>
        <w:t>"</w:t>
      </w:r>
      <w:r w:rsidRPr="000034A6">
        <w:rPr>
          <w:rFonts w:eastAsia="SimSun"/>
          <w:rtl/>
          <w:lang w:eastAsia="zh-CN"/>
        </w:rPr>
        <w:t xml:space="preserve">מה </w:t>
      </w:r>
      <w:r>
        <w:rPr>
          <w:rFonts w:eastAsia="SimSun" w:hint="cs"/>
          <w:rtl/>
          <w:lang w:eastAsia="zh-CN"/>
        </w:rPr>
        <w:t>ש</w:t>
      </w:r>
      <w:r w:rsidRPr="000034A6">
        <w:rPr>
          <w:rFonts w:eastAsia="SimSun"/>
          <w:rtl/>
          <w:lang w:eastAsia="zh-CN"/>
        </w:rPr>
        <w:t xml:space="preserve">נפסק בהל' ט"ב </w:t>
      </w:r>
      <w:r>
        <w:rPr>
          <w:rFonts w:eastAsia="SimSun" w:hint="cs"/>
          <w:rtl/>
          <w:lang w:eastAsia="zh-CN"/>
        </w:rPr>
        <w:t>ש</w:t>
      </w:r>
      <w:r w:rsidRPr="000034A6">
        <w:rPr>
          <w:rFonts w:eastAsia="SimSun"/>
          <w:rtl/>
          <w:lang w:eastAsia="zh-CN"/>
        </w:rPr>
        <w:t>לא י</w:t>
      </w:r>
      <w:r>
        <w:rPr>
          <w:rFonts w:eastAsia="SimSun" w:hint="cs"/>
          <w:rtl/>
          <w:lang w:eastAsia="zh-CN"/>
        </w:rPr>
        <w:t>ישן</w:t>
      </w:r>
      <w:r w:rsidRPr="000034A6">
        <w:rPr>
          <w:rFonts w:eastAsia="SimSun"/>
          <w:rtl/>
          <w:lang w:eastAsia="zh-CN"/>
        </w:rPr>
        <w:t xml:space="preserve"> עם א</w:t>
      </w:r>
      <w:r>
        <w:rPr>
          <w:rFonts w:eastAsia="SimSun" w:hint="cs"/>
          <w:rtl/>
          <w:lang w:eastAsia="zh-CN"/>
        </w:rPr>
        <w:t>ש</w:t>
      </w:r>
      <w:r>
        <w:rPr>
          <w:rFonts w:eastAsia="SimSun"/>
          <w:rtl/>
          <w:lang w:eastAsia="zh-CN"/>
        </w:rPr>
        <w:t>תו וכ</w:t>
      </w:r>
      <w:r>
        <w:rPr>
          <w:rFonts w:eastAsia="SimSun" w:hint="cs"/>
          <w:rtl/>
          <w:lang w:eastAsia="zh-CN"/>
        </w:rPr>
        <w:t>ו'</w:t>
      </w:r>
      <w:r w:rsidRPr="000034A6">
        <w:rPr>
          <w:rFonts w:eastAsia="SimSun"/>
          <w:rtl/>
          <w:lang w:eastAsia="zh-CN"/>
        </w:rPr>
        <w:t xml:space="preserve"> זה החידוש דאע"פ דא</w:t>
      </w:r>
      <w:r>
        <w:rPr>
          <w:rFonts w:eastAsia="SimSun" w:hint="cs"/>
          <w:rtl/>
          <w:lang w:eastAsia="zh-CN"/>
        </w:rPr>
        <w:t>ינ</w:t>
      </w:r>
      <w:r w:rsidRPr="000034A6">
        <w:rPr>
          <w:rFonts w:eastAsia="SimSun"/>
          <w:rtl/>
          <w:lang w:eastAsia="zh-CN"/>
        </w:rPr>
        <w:t>ו נוגע</w:t>
      </w:r>
      <w:r>
        <w:rPr>
          <w:rFonts w:eastAsia="SimSun" w:hint="cs"/>
          <w:rtl/>
          <w:lang w:eastAsia="zh-CN"/>
        </w:rPr>
        <w:t xml:space="preserve"> </w:t>
      </w:r>
      <w:r w:rsidRPr="000034A6">
        <w:rPr>
          <w:rFonts w:eastAsia="SimSun"/>
          <w:rtl/>
          <w:lang w:eastAsia="zh-CN"/>
        </w:rPr>
        <w:t>וא</w:t>
      </w:r>
      <w:r>
        <w:rPr>
          <w:rFonts w:eastAsia="SimSun" w:hint="cs"/>
          <w:rtl/>
          <w:lang w:eastAsia="zh-CN"/>
        </w:rPr>
        <w:t>ינו</w:t>
      </w:r>
      <w:r w:rsidRPr="000034A6">
        <w:rPr>
          <w:rFonts w:eastAsia="SimSun"/>
          <w:rtl/>
          <w:lang w:eastAsia="zh-CN"/>
        </w:rPr>
        <w:t xml:space="preserve"> מתכ</w:t>
      </w:r>
      <w:r>
        <w:rPr>
          <w:rFonts w:eastAsia="SimSun" w:hint="cs"/>
          <w:rtl/>
          <w:lang w:eastAsia="zh-CN"/>
        </w:rPr>
        <w:t>וו</w:t>
      </w:r>
      <w:r w:rsidRPr="000034A6">
        <w:rPr>
          <w:rFonts w:eastAsia="SimSun"/>
          <w:rtl/>
          <w:lang w:eastAsia="zh-CN"/>
        </w:rPr>
        <w:t>ן לזה, וכאמור אבל חיבוק ונישוק פ</w:t>
      </w:r>
      <w:r>
        <w:rPr>
          <w:rFonts w:eastAsia="SimSun" w:hint="cs"/>
          <w:rtl/>
          <w:lang w:eastAsia="zh-CN"/>
        </w:rPr>
        <w:t>ש</w:t>
      </w:r>
      <w:r w:rsidRPr="000034A6">
        <w:rPr>
          <w:rFonts w:eastAsia="SimSun"/>
          <w:rtl/>
          <w:lang w:eastAsia="zh-CN"/>
        </w:rPr>
        <w:t>יטא דאסור דה</w:t>
      </w:r>
      <w:r>
        <w:rPr>
          <w:rFonts w:eastAsia="SimSun" w:hint="cs"/>
          <w:rtl/>
          <w:lang w:eastAsia="zh-CN"/>
        </w:rPr>
        <w:t>וי</w:t>
      </w:r>
      <w:r w:rsidRPr="000034A6">
        <w:rPr>
          <w:rFonts w:eastAsia="SimSun"/>
          <w:rtl/>
          <w:lang w:eastAsia="zh-CN"/>
        </w:rPr>
        <w:t xml:space="preserve"> בכלל ת</w:t>
      </w:r>
      <w:r>
        <w:rPr>
          <w:rFonts w:eastAsia="SimSun" w:hint="cs"/>
          <w:rtl/>
          <w:lang w:eastAsia="zh-CN"/>
        </w:rPr>
        <w:t>ש</w:t>
      </w:r>
      <w:r w:rsidRPr="000034A6">
        <w:rPr>
          <w:rFonts w:eastAsia="SimSun"/>
          <w:rtl/>
          <w:lang w:eastAsia="zh-CN"/>
        </w:rPr>
        <w:t>מיש</w:t>
      </w:r>
      <w:r w:rsidRPr="000034A6">
        <w:rPr>
          <w:rFonts w:eastAsia="SimSun" w:hint="cs"/>
          <w:rtl/>
          <w:lang w:eastAsia="zh-CN"/>
        </w:rPr>
        <w:t>"</w:t>
      </w:r>
      <w:r w:rsidRPr="000034A6">
        <w:rPr>
          <w:rFonts w:eastAsia="SimSun"/>
          <w:rtl/>
          <w:lang w:eastAsia="zh-CN"/>
        </w:rPr>
        <w:t>)</w:t>
      </w:r>
      <w:r w:rsidRPr="000034A6">
        <w:rPr>
          <w:rFonts w:eastAsia="SimSun" w:hint="cs"/>
          <w:rtl/>
          <w:lang w:eastAsia="zh-CN"/>
        </w:rPr>
        <w:t>.</w:t>
      </w:r>
    </w:p>
    <w:p w14:paraId="1613A4AF" w14:textId="77777777" w:rsidR="000034A6" w:rsidRPr="000034A6" w:rsidRDefault="000034A6" w:rsidP="000034A6">
      <w:pPr>
        <w:jc w:val="both"/>
        <w:rPr>
          <w:rFonts w:eastAsia="SimSun"/>
          <w:lang w:eastAsia="zh-CN"/>
        </w:rPr>
      </w:pPr>
    </w:p>
    <w:p w14:paraId="0AA184BA" w14:textId="77777777" w:rsidR="00B778BE" w:rsidRPr="00B778BE" w:rsidRDefault="00B778BE" w:rsidP="00460842">
      <w:pPr>
        <w:numPr>
          <w:ilvl w:val="1"/>
          <w:numId w:val="10"/>
        </w:numPr>
        <w:jc w:val="both"/>
        <w:rPr>
          <w:rFonts w:eastAsia="SimSun"/>
          <w:rtl/>
          <w:lang w:eastAsia="zh-CN"/>
        </w:rPr>
      </w:pPr>
      <w:r w:rsidRPr="00B778BE">
        <w:rPr>
          <w:rFonts w:eastAsia="SimSun"/>
          <w:b/>
          <w:bCs/>
          <w:rtl/>
          <w:lang w:eastAsia="zh-CN"/>
        </w:rPr>
        <w:t>יישן עם אשתו במטה</w:t>
      </w:r>
      <w:r>
        <w:rPr>
          <w:rFonts w:eastAsia="SimSun" w:hint="cs"/>
          <w:rtl/>
          <w:lang w:eastAsia="zh-CN"/>
        </w:rPr>
        <w:t>.</w:t>
      </w:r>
    </w:p>
    <w:p w14:paraId="716D7B0E" w14:textId="77777777" w:rsidR="003452F3" w:rsidRPr="00B778BE" w:rsidRDefault="00B778BE" w:rsidP="00460842">
      <w:pPr>
        <w:numPr>
          <w:ilvl w:val="2"/>
          <w:numId w:val="10"/>
        </w:numPr>
        <w:jc w:val="both"/>
        <w:rPr>
          <w:rFonts w:eastAsia="SimSun"/>
          <w:lang w:eastAsia="zh-CN"/>
        </w:rPr>
      </w:pPr>
      <w:r>
        <w:rPr>
          <w:rFonts w:eastAsia="SimSun" w:hint="cs"/>
          <w:rtl/>
          <w:lang w:eastAsia="zh-CN"/>
        </w:rPr>
        <w:t xml:space="preserve">מחמיר </w:t>
      </w:r>
      <w:r>
        <w:rPr>
          <w:rFonts w:eastAsia="SimSun"/>
          <w:rtl/>
          <w:lang w:eastAsia="zh-CN"/>
        </w:rPr>
        <w:t>–</w:t>
      </w:r>
      <w:r>
        <w:rPr>
          <w:rFonts w:eastAsia="SimSun" w:hint="cs"/>
          <w:rtl/>
          <w:lang w:eastAsia="zh-CN"/>
        </w:rPr>
        <w:t xml:space="preserve"> </w:t>
      </w:r>
      <w:r w:rsidRPr="00B778BE">
        <w:rPr>
          <w:rFonts w:eastAsia="SimSun" w:hint="cs"/>
          <w:u w:val="single"/>
          <w:rtl/>
          <w:lang w:eastAsia="zh-CN"/>
        </w:rPr>
        <w:t>מחבר</w:t>
      </w:r>
      <w:r>
        <w:rPr>
          <w:rFonts w:eastAsia="SimSun" w:hint="cs"/>
          <w:rtl/>
          <w:lang w:eastAsia="zh-CN"/>
        </w:rPr>
        <w:t xml:space="preserve"> (סעי' י"ח, "</w:t>
      </w:r>
      <w:r w:rsidRPr="00B778BE">
        <w:rPr>
          <w:rFonts w:eastAsia="SimSun"/>
          <w:rtl/>
          <w:lang w:eastAsia="zh-CN"/>
        </w:rPr>
        <w:t xml:space="preserve">יש מי שאומר </w:t>
      </w:r>
      <w:r>
        <w:rPr>
          <w:rFonts w:eastAsia="SimSun"/>
          <w:rtl/>
          <w:lang w:eastAsia="zh-CN"/>
        </w:rPr>
        <w:t>שלא יישן בליל ט"ב עם אשתו במטה, ונכון הדבר משום לך לך אמרינן נזירא</w:t>
      </w:r>
      <w:r>
        <w:rPr>
          <w:rFonts w:eastAsia="SimSun" w:hint="cs"/>
          <w:rtl/>
          <w:lang w:eastAsia="zh-CN"/>
        </w:rPr>
        <w:t xml:space="preserve">"), </w:t>
      </w:r>
      <w:r w:rsidRPr="00AD4DD1">
        <w:rPr>
          <w:rFonts w:eastAsia="SimSun" w:hint="cs"/>
          <w:u w:val="single"/>
          <w:rtl/>
          <w:lang w:eastAsia="zh-CN"/>
        </w:rPr>
        <w:t>ח"א</w:t>
      </w:r>
      <w:r>
        <w:rPr>
          <w:rFonts w:eastAsia="SimSun" w:hint="cs"/>
          <w:rtl/>
          <w:lang w:eastAsia="zh-CN"/>
        </w:rPr>
        <w:t xml:space="preserve"> (כלל קל"ה סעי' י"ב, "</w:t>
      </w:r>
      <w:r w:rsidRPr="00B778BE">
        <w:rPr>
          <w:rFonts w:eastAsia="SimSun"/>
          <w:rtl/>
          <w:lang w:eastAsia="zh-CN"/>
        </w:rPr>
        <w:t>תשמיש המטה, אסור, ולכן אסור לישן עמה במטה אחת</w:t>
      </w:r>
      <w:r w:rsidRPr="00B778BE">
        <w:rPr>
          <w:rFonts w:eastAsia="SimSun" w:hint="cs"/>
          <w:rtl/>
          <w:lang w:eastAsia="zh-CN"/>
        </w:rPr>
        <w:t>")</w:t>
      </w:r>
      <w:r>
        <w:rPr>
          <w:rFonts w:eastAsia="SimSun" w:hint="cs"/>
          <w:rtl/>
          <w:lang w:eastAsia="zh-CN"/>
        </w:rPr>
        <w:t>,</w:t>
      </w:r>
      <w:r w:rsidR="0091507F">
        <w:rPr>
          <w:rFonts w:eastAsia="SimSun" w:hint="cs"/>
          <w:rtl/>
          <w:lang w:eastAsia="zh-CN"/>
        </w:rPr>
        <w:t xml:space="preserve"> </w:t>
      </w:r>
      <w:r w:rsidR="0091507F" w:rsidRPr="00312D30">
        <w:rPr>
          <w:rFonts w:eastAsia="SimSun"/>
          <w:b/>
          <w:i/>
          <w:u w:val="single"/>
          <w:rtl/>
          <w:lang w:eastAsia="zh-CN"/>
        </w:rPr>
        <w:t>ערה"ש</w:t>
      </w:r>
      <w:r w:rsidR="0091507F" w:rsidRPr="00312D30">
        <w:rPr>
          <w:rFonts w:eastAsia="SimSun"/>
          <w:b/>
          <w:i/>
          <w:rtl/>
          <w:lang w:eastAsia="zh-CN"/>
        </w:rPr>
        <w:t xml:space="preserve"> (</w:t>
      </w:r>
      <w:r w:rsidR="0091507F">
        <w:rPr>
          <w:rFonts w:eastAsia="SimSun" w:hint="cs"/>
          <w:b/>
          <w:i/>
          <w:rtl/>
          <w:lang w:eastAsia="zh-CN"/>
        </w:rPr>
        <w:t>סעי' י"ז),</w:t>
      </w:r>
      <w:r w:rsidRPr="00312D30">
        <w:rPr>
          <w:rFonts w:eastAsia="SimSun"/>
          <w:b/>
          <w:i/>
          <w:rtl/>
          <w:lang w:eastAsia="zh-CN"/>
        </w:rPr>
        <w:t xml:space="preserve"> </w:t>
      </w:r>
      <w:r w:rsidRPr="00312D30">
        <w:rPr>
          <w:rFonts w:eastAsia="SimSun"/>
          <w:b/>
          <w:i/>
          <w:u w:val="single"/>
          <w:rtl/>
          <w:lang w:eastAsia="zh-CN"/>
        </w:rPr>
        <w:t>פוסקים</w:t>
      </w:r>
      <w:r w:rsidR="003452F3" w:rsidRPr="00B778BE">
        <w:rPr>
          <w:rFonts w:eastAsia="SimSun" w:hint="cs"/>
          <w:rtl/>
          <w:lang w:eastAsia="zh-CN"/>
        </w:rPr>
        <w:t>.</w:t>
      </w:r>
    </w:p>
    <w:p w14:paraId="1016BDBA" w14:textId="77777777" w:rsidR="003452F3" w:rsidRPr="0091507F" w:rsidRDefault="003452F3" w:rsidP="003452F3">
      <w:pPr>
        <w:jc w:val="both"/>
        <w:rPr>
          <w:rFonts w:eastAsia="SimSun"/>
          <w:lang w:eastAsia="zh-CN"/>
        </w:rPr>
      </w:pPr>
    </w:p>
    <w:p w14:paraId="537942F0" w14:textId="77777777" w:rsidR="00D34AA5" w:rsidRDefault="00D34AA5" w:rsidP="00460842">
      <w:pPr>
        <w:numPr>
          <w:ilvl w:val="1"/>
          <w:numId w:val="10"/>
        </w:numPr>
        <w:jc w:val="both"/>
        <w:rPr>
          <w:rFonts w:eastAsia="SimSun"/>
          <w:lang w:eastAsia="zh-CN"/>
        </w:rPr>
      </w:pPr>
      <w:r w:rsidRPr="00D34AA5">
        <w:rPr>
          <w:rFonts w:eastAsia="SimSun" w:hint="cs"/>
          <w:b/>
          <w:bCs/>
          <w:rtl/>
          <w:lang w:eastAsia="zh-CN"/>
        </w:rPr>
        <w:t>נגיעה</w:t>
      </w:r>
      <w:r w:rsidR="000034A6">
        <w:rPr>
          <w:rFonts w:eastAsia="SimSun" w:hint="cs"/>
          <w:rtl/>
          <w:lang w:eastAsia="zh-CN"/>
        </w:rPr>
        <w:t xml:space="preserve"> [קריבות]</w:t>
      </w:r>
      <w:r>
        <w:rPr>
          <w:rFonts w:eastAsia="SimSun" w:hint="cs"/>
          <w:rtl/>
          <w:lang w:eastAsia="zh-CN"/>
        </w:rPr>
        <w:t>.</w:t>
      </w:r>
    </w:p>
    <w:p w14:paraId="6E09DE21" w14:textId="77777777" w:rsidR="006047B8" w:rsidRDefault="0091507F" w:rsidP="00460842">
      <w:pPr>
        <w:numPr>
          <w:ilvl w:val="2"/>
          <w:numId w:val="10"/>
        </w:numPr>
        <w:jc w:val="both"/>
        <w:rPr>
          <w:rFonts w:eastAsia="SimSun"/>
          <w:lang w:eastAsia="zh-CN"/>
        </w:rPr>
      </w:pPr>
      <w:r>
        <w:rPr>
          <w:rFonts w:eastAsia="SimSun" w:hint="cs"/>
          <w:rtl/>
          <w:lang w:eastAsia="zh-CN"/>
        </w:rPr>
        <w:t>מחמיר</w:t>
      </w:r>
      <w:r w:rsidR="006047B8">
        <w:rPr>
          <w:rFonts w:eastAsia="SimSun" w:hint="cs"/>
          <w:rtl/>
          <w:lang w:eastAsia="zh-CN"/>
        </w:rPr>
        <w:t>.</w:t>
      </w:r>
    </w:p>
    <w:p w14:paraId="0B9B9C3E" w14:textId="77777777" w:rsidR="006047B8" w:rsidRDefault="0091507F" w:rsidP="00460842">
      <w:pPr>
        <w:numPr>
          <w:ilvl w:val="3"/>
          <w:numId w:val="10"/>
        </w:numPr>
        <w:jc w:val="both"/>
        <w:rPr>
          <w:rFonts w:eastAsia="SimSun"/>
          <w:lang w:eastAsia="zh-CN"/>
        </w:rPr>
      </w:pPr>
      <w:r>
        <w:rPr>
          <w:rFonts w:eastAsia="SimSun"/>
          <w:u w:val="single"/>
          <w:rtl/>
          <w:lang w:eastAsia="zh-CN"/>
        </w:rPr>
        <w:t>קיצור שו"ע</w:t>
      </w:r>
      <w:r>
        <w:rPr>
          <w:rFonts w:eastAsia="SimSun"/>
          <w:rtl/>
          <w:lang w:eastAsia="zh-CN"/>
        </w:rPr>
        <w:t xml:space="preserve"> (סי' קכ"ד סעי'</w:t>
      </w:r>
      <w:r>
        <w:rPr>
          <w:rFonts w:eastAsia="SimSun" w:hint="cs"/>
          <w:rtl/>
          <w:lang w:eastAsia="zh-CN"/>
        </w:rPr>
        <w:t xml:space="preserve"> י"ב</w:t>
      </w:r>
      <w:r w:rsidR="006047B8">
        <w:rPr>
          <w:rFonts w:eastAsia="SimSun" w:hint="cs"/>
          <w:rtl/>
          <w:lang w:eastAsia="zh-CN"/>
        </w:rPr>
        <w:t xml:space="preserve">) </w:t>
      </w:r>
      <w:r w:rsidR="006047B8">
        <w:rPr>
          <w:rFonts w:eastAsia="SimSun"/>
          <w:rtl/>
          <w:lang w:eastAsia="zh-CN"/>
        </w:rPr>
        <w:t>–</w:t>
      </w:r>
      <w:r>
        <w:rPr>
          <w:rFonts w:eastAsia="SimSun" w:hint="cs"/>
          <w:rtl/>
          <w:lang w:eastAsia="zh-CN"/>
        </w:rPr>
        <w:t xml:space="preserve"> "</w:t>
      </w:r>
      <w:r w:rsidRPr="0091507F">
        <w:rPr>
          <w:rFonts w:eastAsia="SimSun"/>
          <w:rtl/>
          <w:lang w:eastAsia="zh-CN"/>
        </w:rPr>
        <w:t>ויש להחמיר אפילו בנגיעה באשתו</w:t>
      </w:r>
      <w:r w:rsidRPr="0091507F">
        <w:rPr>
          <w:rFonts w:eastAsia="SimSun" w:hint="cs"/>
          <w:rtl/>
          <w:lang w:eastAsia="zh-CN"/>
        </w:rPr>
        <w:t>"</w:t>
      </w:r>
      <w:r w:rsidR="006047B8">
        <w:rPr>
          <w:rFonts w:eastAsia="SimSun" w:hint="cs"/>
          <w:rtl/>
          <w:lang w:eastAsia="zh-CN"/>
        </w:rPr>
        <w:t>.</w:t>
      </w:r>
    </w:p>
    <w:p w14:paraId="6BC59A90" w14:textId="77777777" w:rsidR="0091507F" w:rsidRPr="0091507F" w:rsidRDefault="000F7A00" w:rsidP="00460842">
      <w:pPr>
        <w:numPr>
          <w:ilvl w:val="3"/>
          <w:numId w:val="10"/>
        </w:numPr>
        <w:jc w:val="both"/>
        <w:rPr>
          <w:rFonts w:eastAsia="SimSun"/>
          <w:lang w:eastAsia="zh-CN"/>
        </w:rPr>
      </w:pPr>
      <w:r>
        <w:rPr>
          <w:rFonts w:eastAsia="SimSun" w:hint="cs"/>
          <w:rtl/>
          <w:lang w:eastAsia="zh-CN"/>
        </w:rPr>
        <w:t xml:space="preserve">עי' </w:t>
      </w:r>
      <w:r w:rsidRPr="00312D30">
        <w:rPr>
          <w:rFonts w:eastAsia="SimSun" w:hint="cs"/>
          <w:u w:val="single"/>
          <w:rtl/>
          <w:lang w:eastAsia="zh-CN"/>
        </w:rPr>
        <w:t>בן איש חי</w:t>
      </w:r>
      <w:r w:rsidRPr="00312D30">
        <w:rPr>
          <w:rFonts w:eastAsia="SimSun" w:hint="cs"/>
          <w:rtl/>
          <w:lang w:eastAsia="zh-CN"/>
        </w:rPr>
        <w:t xml:space="preserve"> (שנה א' פר' דברים אות כ"ג</w:t>
      </w:r>
      <w:r w:rsidR="006047B8">
        <w:rPr>
          <w:rFonts w:eastAsia="SimSun" w:hint="cs"/>
          <w:rtl/>
          <w:lang w:eastAsia="zh-CN"/>
        </w:rPr>
        <w:t xml:space="preserve">) - </w:t>
      </w:r>
      <w:r w:rsidR="00903BC8">
        <w:rPr>
          <w:rFonts w:eastAsia="SimSun" w:hint="cs"/>
          <w:rtl/>
          <w:lang w:eastAsia="zh-CN"/>
        </w:rPr>
        <w:t>לשונו מובא לקמן</w:t>
      </w:r>
      <w:r w:rsidR="0091507F" w:rsidRPr="0091507F">
        <w:rPr>
          <w:rFonts w:eastAsia="SimSun" w:hint="cs"/>
          <w:rtl/>
          <w:lang w:eastAsia="zh-CN"/>
        </w:rPr>
        <w:t>.</w:t>
      </w:r>
    </w:p>
    <w:p w14:paraId="16C76E51" w14:textId="77777777" w:rsidR="006047B8" w:rsidRDefault="00D34AA5" w:rsidP="00460842">
      <w:pPr>
        <w:numPr>
          <w:ilvl w:val="2"/>
          <w:numId w:val="10"/>
        </w:numPr>
        <w:jc w:val="both"/>
        <w:rPr>
          <w:rFonts w:eastAsia="SimSun"/>
          <w:lang w:eastAsia="zh-CN"/>
        </w:rPr>
      </w:pPr>
      <w:r w:rsidRPr="00D34AA5">
        <w:rPr>
          <w:rFonts w:eastAsia="SimSun" w:hint="cs"/>
          <w:rtl/>
          <w:lang w:eastAsia="zh-CN"/>
        </w:rPr>
        <w:t>ביום יש להקל</w:t>
      </w:r>
      <w:r w:rsidR="006047B8">
        <w:rPr>
          <w:rFonts w:eastAsia="SimSun" w:hint="cs"/>
          <w:rtl/>
          <w:lang w:eastAsia="zh-CN"/>
        </w:rPr>
        <w:t>.</w:t>
      </w:r>
    </w:p>
    <w:p w14:paraId="7BDFD165" w14:textId="77777777" w:rsidR="006047B8" w:rsidRDefault="00D34AA5" w:rsidP="00460842">
      <w:pPr>
        <w:numPr>
          <w:ilvl w:val="3"/>
          <w:numId w:val="10"/>
        </w:numPr>
        <w:jc w:val="both"/>
        <w:rPr>
          <w:rFonts w:eastAsia="SimSun"/>
          <w:lang w:eastAsia="zh-CN"/>
        </w:rPr>
      </w:pPr>
      <w:r w:rsidRPr="00D34AA5">
        <w:rPr>
          <w:rFonts w:eastAsia="SimSun"/>
          <w:u w:val="single"/>
          <w:rtl/>
          <w:lang w:eastAsia="zh-CN"/>
        </w:rPr>
        <w:t>מג</w:t>
      </w:r>
      <w:r w:rsidRPr="00D34AA5">
        <w:rPr>
          <w:rFonts w:eastAsia="SimSun" w:hint="cs"/>
          <w:u w:val="single"/>
          <w:rtl/>
          <w:lang w:eastAsia="zh-CN"/>
        </w:rPr>
        <w:t>"</w:t>
      </w:r>
      <w:r w:rsidRPr="00D34AA5">
        <w:rPr>
          <w:rFonts w:eastAsia="SimSun"/>
          <w:u w:val="single"/>
          <w:rtl/>
          <w:lang w:eastAsia="zh-CN"/>
        </w:rPr>
        <w:t>א</w:t>
      </w:r>
      <w:r>
        <w:rPr>
          <w:rFonts w:eastAsia="SimSun"/>
          <w:rtl/>
          <w:lang w:eastAsia="zh-CN"/>
        </w:rPr>
        <w:t xml:space="preserve"> </w:t>
      </w:r>
      <w:r>
        <w:rPr>
          <w:rFonts w:eastAsia="SimSun" w:hint="cs"/>
          <w:rtl/>
          <w:lang w:eastAsia="zh-CN"/>
        </w:rPr>
        <w:t>(ס"ק י"ט</w:t>
      </w:r>
      <w:r w:rsidR="006047B8">
        <w:rPr>
          <w:rFonts w:eastAsia="SimSun" w:hint="cs"/>
          <w:rtl/>
          <w:lang w:eastAsia="zh-CN"/>
        </w:rPr>
        <w:t xml:space="preserve">) </w:t>
      </w:r>
      <w:r w:rsidR="006047B8">
        <w:rPr>
          <w:rFonts w:eastAsia="SimSun"/>
          <w:rtl/>
          <w:lang w:eastAsia="zh-CN"/>
        </w:rPr>
        <w:t>–</w:t>
      </w:r>
      <w:r>
        <w:rPr>
          <w:rFonts w:eastAsia="SimSun" w:hint="cs"/>
          <w:rtl/>
          <w:lang w:eastAsia="zh-CN"/>
        </w:rPr>
        <w:t xml:space="preserve"> "</w:t>
      </w:r>
      <w:r w:rsidR="00B778BE">
        <w:rPr>
          <w:rFonts w:eastAsia="SimSun"/>
          <w:rtl/>
          <w:lang w:eastAsia="zh-CN"/>
        </w:rPr>
        <w:t>ואפשר שלא יגע בה כמו בי</w:t>
      </w:r>
      <w:r w:rsidRPr="00D34AA5">
        <w:rPr>
          <w:rFonts w:eastAsia="SimSun"/>
          <w:rtl/>
          <w:lang w:eastAsia="zh-CN"/>
        </w:rPr>
        <w:t>ה</w:t>
      </w:r>
      <w:r w:rsidR="00B778BE">
        <w:rPr>
          <w:rFonts w:eastAsia="SimSun" w:hint="cs"/>
          <w:rtl/>
          <w:lang w:eastAsia="zh-CN"/>
        </w:rPr>
        <w:t>"</w:t>
      </w:r>
      <w:r w:rsidRPr="00D34AA5">
        <w:rPr>
          <w:rFonts w:eastAsia="SimSun"/>
          <w:rtl/>
          <w:lang w:eastAsia="zh-CN"/>
        </w:rPr>
        <w:t>כ (ד"מ) ונ"ל דביום יש להקל עבי"ד סימן שמ"ב</w:t>
      </w:r>
      <w:r w:rsidRPr="00D34AA5">
        <w:rPr>
          <w:rFonts w:eastAsia="SimSun" w:hint="cs"/>
          <w:rtl/>
          <w:lang w:eastAsia="zh-CN"/>
        </w:rPr>
        <w:t>"</w:t>
      </w:r>
      <w:r w:rsidR="006047B8">
        <w:rPr>
          <w:rFonts w:eastAsia="SimSun" w:hint="cs"/>
          <w:rtl/>
          <w:lang w:eastAsia="zh-CN"/>
        </w:rPr>
        <w:t>.</w:t>
      </w:r>
    </w:p>
    <w:p w14:paraId="547103D4" w14:textId="77777777" w:rsidR="00590CF9" w:rsidRPr="00590CF9" w:rsidRDefault="00590CF9" w:rsidP="00460842">
      <w:pPr>
        <w:numPr>
          <w:ilvl w:val="3"/>
          <w:numId w:val="10"/>
        </w:numPr>
        <w:jc w:val="both"/>
        <w:rPr>
          <w:rFonts w:eastAsia="SimSun"/>
          <w:lang w:eastAsia="zh-CN"/>
        </w:rPr>
      </w:pPr>
      <w:r w:rsidRPr="00590CF9">
        <w:rPr>
          <w:rFonts w:eastAsia="SimSun"/>
          <w:u w:val="single"/>
          <w:rtl/>
          <w:lang w:eastAsia="zh-CN"/>
        </w:rPr>
        <w:t>דרך החיים</w:t>
      </w:r>
      <w:r w:rsidRPr="00590CF9">
        <w:rPr>
          <w:rFonts w:eastAsia="SimSun"/>
          <w:rtl/>
          <w:lang w:eastAsia="zh-CN"/>
        </w:rPr>
        <w:t xml:space="preserve"> (בין המצרים סי' קל"</w:t>
      </w:r>
      <w:r>
        <w:rPr>
          <w:rFonts w:eastAsia="SimSun" w:hint="cs"/>
          <w:rtl/>
          <w:lang w:eastAsia="zh-CN"/>
        </w:rPr>
        <w:t>ד</w:t>
      </w:r>
      <w:r w:rsidRPr="00590CF9">
        <w:rPr>
          <w:rFonts w:eastAsia="SimSun"/>
          <w:rtl/>
          <w:lang w:eastAsia="zh-CN"/>
        </w:rPr>
        <w:t xml:space="preserve"> אות 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90CF9">
        <w:rPr>
          <w:rFonts w:eastAsia="SimSun"/>
          <w:rtl/>
          <w:lang w:eastAsia="zh-CN"/>
        </w:rPr>
        <w:t>ואסור ליגע באשתו ליל ת"ב כמו בנדה אבל ביום</w:t>
      </w:r>
      <w:r>
        <w:rPr>
          <w:rFonts w:eastAsia="SimSun" w:hint="cs"/>
          <w:rtl/>
          <w:lang w:eastAsia="zh-CN"/>
        </w:rPr>
        <w:t xml:space="preserve"> </w:t>
      </w:r>
      <w:r w:rsidRPr="00590CF9">
        <w:rPr>
          <w:rFonts w:eastAsia="SimSun"/>
          <w:rtl/>
          <w:lang w:eastAsia="zh-CN"/>
        </w:rPr>
        <w:t>מותר ליגע בה (א"ר סי תקנ"ד)</w:t>
      </w:r>
      <w:r>
        <w:rPr>
          <w:rFonts w:eastAsia="SimSun" w:hint="cs"/>
          <w:rtl/>
          <w:lang w:eastAsia="zh-CN"/>
        </w:rPr>
        <w:t>".</w:t>
      </w:r>
    </w:p>
    <w:p w14:paraId="0EACCAD7" w14:textId="77777777" w:rsidR="006047B8" w:rsidRDefault="00187130" w:rsidP="00460842">
      <w:pPr>
        <w:numPr>
          <w:ilvl w:val="3"/>
          <w:numId w:val="10"/>
        </w:numPr>
        <w:jc w:val="both"/>
        <w:rPr>
          <w:rFonts w:eastAsia="SimSun"/>
          <w:lang w:eastAsia="zh-CN"/>
        </w:rPr>
      </w:pPr>
      <w:r w:rsidRPr="00AD4DD1">
        <w:rPr>
          <w:rFonts w:eastAsia="SimSun" w:hint="cs"/>
          <w:u w:val="single"/>
          <w:rtl/>
          <w:lang w:eastAsia="zh-CN"/>
        </w:rPr>
        <w:t>ח"א</w:t>
      </w:r>
      <w:r>
        <w:rPr>
          <w:rFonts w:eastAsia="SimSun" w:hint="cs"/>
          <w:rtl/>
          <w:lang w:eastAsia="zh-CN"/>
        </w:rPr>
        <w:t xml:space="preserve"> (כלל קל"ה סעי' י"ב</w:t>
      </w:r>
      <w:r w:rsidR="006047B8">
        <w:rPr>
          <w:rFonts w:eastAsia="SimSun" w:hint="cs"/>
          <w:rtl/>
          <w:lang w:eastAsia="zh-CN"/>
        </w:rPr>
        <w:t xml:space="preserve">) </w:t>
      </w:r>
      <w:r w:rsidR="006047B8">
        <w:rPr>
          <w:rFonts w:eastAsia="SimSun"/>
          <w:rtl/>
          <w:lang w:eastAsia="zh-CN"/>
        </w:rPr>
        <w:t>–</w:t>
      </w:r>
      <w:r>
        <w:rPr>
          <w:rFonts w:eastAsia="SimSun" w:hint="cs"/>
          <w:rtl/>
          <w:lang w:eastAsia="zh-CN"/>
        </w:rPr>
        <w:t xml:space="preserve"> "</w:t>
      </w:r>
      <w:r w:rsidRPr="00AD4DD1">
        <w:rPr>
          <w:rFonts w:eastAsia="SimSun"/>
          <w:rtl/>
          <w:lang w:eastAsia="zh-CN"/>
        </w:rPr>
        <w:t>וגם נכון שלא ליגע בה בלילה</w:t>
      </w:r>
      <w:r w:rsidRPr="00AD4DD1">
        <w:rPr>
          <w:rFonts w:eastAsia="SimSun" w:hint="cs"/>
          <w:rtl/>
          <w:lang w:eastAsia="zh-CN"/>
        </w:rPr>
        <w:t>"</w:t>
      </w:r>
      <w:r w:rsidR="006047B8">
        <w:rPr>
          <w:rFonts w:eastAsia="SimSun" w:hint="cs"/>
          <w:rtl/>
          <w:lang w:eastAsia="zh-CN"/>
        </w:rPr>
        <w:t>.</w:t>
      </w:r>
    </w:p>
    <w:p w14:paraId="15EE4006" w14:textId="43363CF2" w:rsidR="00D34AA5" w:rsidRDefault="00D34AA5" w:rsidP="00460842">
      <w:pPr>
        <w:numPr>
          <w:ilvl w:val="3"/>
          <w:numId w:val="10"/>
        </w:numPr>
        <w:jc w:val="both"/>
        <w:rPr>
          <w:rFonts w:eastAsia="SimSun"/>
          <w:lang w:eastAsia="zh-CN"/>
        </w:rPr>
      </w:pPr>
      <w:r w:rsidRPr="00D34AA5">
        <w:rPr>
          <w:rFonts w:eastAsia="SimSun"/>
          <w:u w:val="single"/>
          <w:rtl/>
          <w:lang w:eastAsia="zh-CN"/>
        </w:rPr>
        <w:t>מ</w:t>
      </w:r>
      <w:r w:rsidRPr="00D34AA5">
        <w:rPr>
          <w:rFonts w:eastAsia="SimSun" w:hint="cs"/>
          <w:u w:val="single"/>
          <w:rtl/>
          <w:lang w:eastAsia="zh-CN"/>
        </w:rPr>
        <w:t>"</w:t>
      </w:r>
      <w:r w:rsidRPr="00D34AA5">
        <w:rPr>
          <w:rFonts w:eastAsia="SimSun"/>
          <w:u w:val="single"/>
          <w:rtl/>
          <w:lang w:eastAsia="zh-CN"/>
        </w:rPr>
        <w:t>ב</w:t>
      </w:r>
      <w:r>
        <w:rPr>
          <w:rFonts w:eastAsia="SimSun"/>
          <w:rtl/>
          <w:lang w:eastAsia="zh-CN"/>
        </w:rPr>
        <w:t xml:space="preserve"> </w:t>
      </w:r>
      <w:r>
        <w:rPr>
          <w:rFonts w:eastAsia="SimSun" w:hint="cs"/>
          <w:rtl/>
          <w:lang w:eastAsia="zh-CN"/>
        </w:rPr>
        <w:t>(ס"ק ל"ז</w:t>
      </w:r>
      <w:r w:rsidR="00590CF9">
        <w:rPr>
          <w:rFonts w:eastAsia="SimSun" w:hint="cs"/>
          <w:rtl/>
          <w:lang w:eastAsia="zh-CN"/>
        </w:rPr>
        <w:t>, שעה"צ ס"ק מ"ד</w:t>
      </w:r>
      <w:r w:rsidR="006047B8">
        <w:rPr>
          <w:rFonts w:eastAsia="SimSun" w:hint="cs"/>
          <w:rtl/>
          <w:lang w:eastAsia="zh-CN"/>
        </w:rPr>
        <w:t xml:space="preserve">) </w:t>
      </w:r>
      <w:r w:rsidR="006047B8">
        <w:rPr>
          <w:rFonts w:eastAsia="SimSun"/>
          <w:rtl/>
          <w:lang w:eastAsia="zh-CN"/>
        </w:rPr>
        <w:t>–</w:t>
      </w:r>
      <w:r>
        <w:rPr>
          <w:rFonts w:eastAsia="SimSun" w:hint="cs"/>
          <w:rtl/>
          <w:lang w:eastAsia="zh-CN"/>
        </w:rPr>
        <w:t xml:space="preserve"> "</w:t>
      </w:r>
      <w:r w:rsidRPr="00D34AA5">
        <w:rPr>
          <w:rFonts w:eastAsia="SimSun"/>
          <w:rtl/>
          <w:lang w:eastAsia="zh-CN"/>
        </w:rPr>
        <w:t>ועיין לקמן סי' תרט"ו דאסור ליגע באשתו כאלו היא נדה ואפשר דה"ה בט"ב [כ"כ הד"מ] ומ"מ ביום יש להקל [מ"א]</w:t>
      </w:r>
      <w:r w:rsidR="00590CF9">
        <w:rPr>
          <w:rFonts w:eastAsia="SimSun" w:hint="cs"/>
          <w:rtl/>
          <w:lang w:eastAsia="zh-CN"/>
        </w:rPr>
        <w:t>. (</w:t>
      </w:r>
      <w:r w:rsidR="00590CF9" w:rsidRPr="00590CF9">
        <w:rPr>
          <w:rFonts w:eastAsia="SimSun"/>
          <w:rtl/>
          <w:lang w:eastAsia="zh-CN"/>
        </w:rPr>
        <w:t>דדוקא ביום הכפורים שהנשים מקשטות לכבוד היום ויש לחוש לגרוי היצר הרע, מה שאין כן בט' באב שהולכים בבגדים מנוולים, ואם גם בתשעה באב הולכים מקשטות יש להחמיר בו אף ביום, כמו ביום הכפורים [מחצית השקל]. ועיין בסימן תרט"ו בט"ז דהוא מצדד להקל בט' באב בנגיעה אף בלילה, ואולי לא ראה הדרכי משה</w:t>
      </w:r>
      <w:r w:rsidR="00590CF9" w:rsidRPr="00590CF9">
        <w:rPr>
          <w:rFonts w:eastAsia="SimSun" w:hint="cs"/>
          <w:rtl/>
          <w:lang w:eastAsia="zh-CN"/>
        </w:rPr>
        <w:t>)</w:t>
      </w:r>
      <w:r w:rsidR="006047B8" w:rsidRPr="00590CF9">
        <w:rPr>
          <w:rFonts w:eastAsia="SimSun" w:hint="cs"/>
          <w:rtl/>
          <w:lang w:eastAsia="zh-CN"/>
        </w:rPr>
        <w:t>"</w:t>
      </w:r>
      <w:r w:rsidRPr="00590CF9">
        <w:rPr>
          <w:rFonts w:eastAsia="SimSun" w:hint="cs"/>
          <w:rtl/>
          <w:lang w:eastAsia="zh-CN"/>
        </w:rPr>
        <w:t>.</w:t>
      </w:r>
    </w:p>
    <w:p w14:paraId="12CCE5C9" w14:textId="25BC3EA4" w:rsidR="002B2C3C" w:rsidRPr="00590CF9" w:rsidRDefault="002B2C3C" w:rsidP="00460842">
      <w:pPr>
        <w:numPr>
          <w:ilvl w:val="3"/>
          <w:numId w:val="10"/>
        </w:numPr>
        <w:jc w:val="both"/>
        <w:rPr>
          <w:rFonts w:eastAsia="SimSun"/>
          <w:lang w:eastAsia="zh-CN"/>
        </w:rPr>
      </w:pPr>
      <w:r>
        <w:rPr>
          <w:rFonts w:eastAsia="SimSun"/>
          <w:u w:val="single"/>
          <w:rtl/>
          <w:lang w:eastAsia="zh-CN"/>
        </w:rPr>
        <w:t>הגר"ש איידר</w:t>
      </w:r>
      <w:r>
        <w:rPr>
          <w:rFonts w:eastAsia="SimSun"/>
          <w:rtl/>
          <w:lang w:eastAsia="zh-CN"/>
        </w:rPr>
        <w:t xml:space="preserve"> זצ"ל (</w:t>
      </w:r>
      <w:r>
        <w:rPr>
          <w:rFonts w:eastAsia="SimSun" w:hint="cs"/>
          <w:rtl/>
          <w:lang w:eastAsia="zh-CN"/>
        </w:rPr>
        <w:t>נדה עמ' רל"ו).</w:t>
      </w:r>
    </w:p>
    <w:p w14:paraId="701AD635" w14:textId="3887F0AC" w:rsidR="000034A6" w:rsidRDefault="00187130" w:rsidP="00460842">
      <w:pPr>
        <w:numPr>
          <w:ilvl w:val="4"/>
          <w:numId w:val="10"/>
        </w:numPr>
        <w:jc w:val="both"/>
        <w:rPr>
          <w:rFonts w:eastAsia="SimSun"/>
          <w:lang w:eastAsia="zh-CN"/>
        </w:rPr>
      </w:pPr>
      <w:r>
        <w:rPr>
          <w:rFonts w:eastAsia="SimSun" w:hint="cs"/>
          <w:rtl/>
          <w:lang w:eastAsia="zh-CN"/>
        </w:rPr>
        <w:t xml:space="preserve">אא"כ מקשטות </w:t>
      </w:r>
      <w:r>
        <w:rPr>
          <w:rFonts w:eastAsia="SimSun"/>
          <w:rtl/>
          <w:lang w:eastAsia="zh-CN"/>
        </w:rPr>
        <w:t>–</w:t>
      </w:r>
      <w:r>
        <w:rPr>
          <w:rFonts w:eastAsia="SimSun" w:hint="cs"/>
          <w:rtl/>
          <w:lang w:eastAsia="zh-CN"/>
        </w:rPr>
        <w:t xml:space="preserve"> </w:t>
      </w:r>
      <w:r w:rsidRPr="00187130">
        <w:rPr>
          <w:rFonts w:eastAsia="SimSun" w:hint="cs"/>
          <w:u w:val="single"/>
          <w:rtl/>
          <w:lang w:eastAsia="zh-CN"/>
        </w:rPr>
        <w:t>שעה"צ</w:t>
      </w:r>
      <w:r>
        <w:rPr>
          <w:rFonts w:eastAsia="SimSun" w:hint="cs"/>
          <w:rtl/>
          <w:lang w:eastAsia="zh-CN"/>
        </w:rPr>
        <w:t xml:space="preserve"> (ס"ק מ"ד, "</w:t>
      </w:r>
      <w:r w:rsidRPr="00187130">
        <w:rPr>
          <w:rFonts w:eastAsia="SimSun"/>
          <w:rtl/>
          <w:lang w:eastAsia="zh-CN"/>
        </w:rPr>
        <w:t>דדוקא ביום הכפורים שהנשים מקשטות לכבוד היום ויש לחוש לגרוי היצר הרע, מה שאין כן בט' באב שהולכים בבגדים מנוולים, ואם גם בתשעה באב הולכים מקשטות יש להחמיר בו אף ביום, כמו ביום הכפורים [מחצית השקל]</w:t>
      </w:r>
      <w:r w:rsidRPr="00187130">
        <w:rPr>
          <w:rFonts w:eastAsia="SimSun" w:hint="cs"/>
          <w:rtl/>
          <w:lang w:eastAsia="zh-CN"/>
        </w:rPr>
        <w:t>")</w:t>
      </w:r>
      <w:r w:rsidR="002B2C3C">
        <w:rPr>
          <w:rFonts w:eastAsia="SimSun" w:hint="cs"/>
          <w:rtl/>
          <w:lang w:eastAsia="zh-CN"/>
        </w:rPr>
        <w:t xml:space="preserve">, </w:t>
      </w:r>
      <w:r w:rsidR="002B2C3C">
        <w:rPr>
          <w:rFonts w:eastAsia="SimSun"/>
          <w:u w:val="single"/>
          <w:rtl/>
          <w:lang w:eastAsia="zh-CN"/>
        </w:rPr>
        <w:t>הגר"ש איידר</w:t>
      </w:r>
      <w:r w:rsidR="002B2C3C">
        <w:rPr>
          <w:rFonts w:eastAsia="SimSun"/>
          <w:rtl/>
          <w:lang w:eastAsia="zh-CN"/>
        </w:rPr>
        <w:t xml:space="preserve"> זצ"ל (</w:t>
      </w:r>
      <w:r w:rsidR="002B2C3C">
        <w:rPr>
          <w:rFonts w:eastAsia="SimSun" w:hint="cs"/>
          <w:rtl/>
          <w:lang w:eastAsia="zh-CN"/>
        </w:rPr>
        <w:t>נדה עמ' רל"ו)</w:t>
      </w:r>
      <w:r w:rsidR="000034A6">
        <w:rPr>
          <w:rFonts w:eastAsia="SimSun" w:hint="cs"/>
          <w:rtl/>
          <w:lang w:eastAsia="zh-CN"/>
        </w:rPr>
        <w:t>.</w:t>
      </w:r>
    </w:p>
    <w:p w14:paraId="509899A7" w14:textId="77777777" w:rsidR="00187130" w:rsidRPr="00130CE9" w:rsidRDefault="00130CE9" w:rsidP="00460842">
      <w:pPr>
        <w:numPr>
          <w:ilvl w:val="5"/>
          <w:numId w:val="10"/>
        </w:numPr>
        <w:jc w:val="both"/>
        <w:rPr>
          <w:rFonts w:eastAsia="SimSun"/>
          <w:lang w:eastAsia="zh-CN"/>
        </w:rPr>
      </w:pPr>
      <w:r w:rsidRPr="003452F3">
        <w:rPr>
          <w:rFonts w:eastAsia="SimSun" w:hint="cs"/>
          <w:u w:val="single"/>
          <w:rtl/>
          <w:lang w:eastAsia="zh-CN"/>
        </w:rPr>
        <w:t>אז נדברו</w:t>
      </w:r>
      <w:r>
        <w:rPr>
          <w:rFonts w:eastAsia="SimSun" w:hint="cs"/>
          <w:rtl/>
          <w:lang w:eastAsia="zh-CN"/>
        </w:rPr>
        <w:t xml:space="preserve"> (ח"ח סי' ס"א</w:t>
      </w:r>
      <w:r w:rsidR="000034A6">
        <w:rPr>
          <w:rFonts w:eastAsia="SimSun" w:hint="cs"/>
          <w:rtl/>
          <w:lang w:eastAsia="zh-CN"/>
        </w:rPr>
        <w:t xml:space="preserve"> ד"ה הנה) </w:t>
      </w:r>
      <w:r w:rsidR="000034A6">
        <w:rPr>
          <w:rFonts w:eastAsia="SimSun"/>
          <w:rtl/>
          <w:lang w:eastAsia="zh-CN"/>
        </w:rPr>
        <w:t>–</w:t>
      </w:r>
      <w:r>
        <w:rPr>
          <w:rFonts w:eastAsia="SimSun" w:hint="cs"/>
          <w:rtl/>
          <w:lang w:eastAsia="zh-CN"/>
        </w:rPr>
        <w:t xml:space="preserve"> "</w:t>
      </w:r>
      <w:r w:rsidRPr="00130CE9">
        <w:rPr>
          <w:rFonts w:eastAsia="SimSun"/>
          <w:rtl/>
          <w:lang w:eastAsia="zh-CN"/>
        </w:rPr>
        <w:t>ולמעשה כתבו</w:t>
      </w:r>
      <w:r>
        <w:rPr>
          <w:rFonts w:eastAsia="SimSun" w:hint="cs"/>
          <w:rtl/>
          <w:lang w:eastAsia="zh-CN"/>
        </w:rPr>
        <w:t xml:space="preserve"> </w:t>
      </w:r>
      <w:r w:rsidRPr="00130CE9">
        <w:rPr>
          <w:rFonts w:eastAsia="SimSun"/>
          <w:rtl/>
          <w:lang w:eastAsia="zh-CN"/>
        </w:rPr>
        <w:t>דב</w:t>
      </w:r>
      <w:r>
        <w:rPr>
          <w:rFonts w:eastAsia="SimSun" w:hint="cs"/>
          <w:rtl/>
          <w:lang w:eastAsia="zh-CN"/>
        </w:rPr>
        <w:t>יו</w:t>
      </w:r>
      <w:r w:rsidRPr="00130CE9">
        <w:rPr>
          <w:rFonts w:eastAsia="SimSun"/>
          <w:rtl/>
          <w:lang w:eastAsia="zh-CN"/>
        </w:rPr>
        <w:t>ם</w:t>
      </w:r>
      <w:r>
        <w:rPr>
          <w:rFonts w:eastAsia="SimSun" w:hint="cs"/>
          <w:rtl/>
          <w:lang w:eastAsia="zh-CN"/>
        </w:rPr>
        <w:t xml:space="preserve"> </w:t>
      </w:r>
      <w:r w:rsidRPr="00130CE9">
        <w:rPr>
          <w:rFonts w:eastAsia="SimSun"/>
          <w:rtl/>
          <w:lang w:eastAsia="zh-CN"/>
        </w:rPr>
        <w:t xml:space="preserve">יש להקל </w:t>
      </w:r>
      <w:r>
        <w:rPr>
          <w:rFonts w:eastAsia="SimSun" w:hint="cs"/>
          <w:rtl/>
          <w:lang w:eastAsia="zh-CN"/>
        </w:rPr>
        <w:t>וי</w:t>
      </w:r>
      <w:r w:rsidRPr="00130CE9">
        <w:rPr>
          <w:rFonts w:eastAsia="SimSun"/>
          <w:rtl/>
          <w:lang w:eastAsia="zh-CN"/>
        </w:rPr>
        <w:t>ע</w:t>
      </w:r>
      <w:r>
        <w:rPr>
          <w:rFonts w:eastAsia="SimSun" w:hint="cs"/>
          <w:rtl/>
          <w:lang w:eastAsia="zh-CN"/>
        </w:rPr>
        <w:t>יי</w:t>
      </w:r>
      <w:r w:rsidR="005F66EB">
        <w:rPr>
          <w:rFonts w:eastAsia="SimSun" w:hint="cs"/>
          <w:rtl/>
          <w:lang w:eastAsia="zh-CN"/>
        </w:rPr>
        <w:t>ן</w:t>
      </w:r>
      <w:r w:rsidRPr="00130CE9">
        <w:rPr>
          <w:rFonts w:eastAsia="SimSun"/>
          <w:rtl/>
          <w:lang w:eastAsia="zh-CN"/>
        </w:rPr>
        <w:t xml:space="preserve"> ב</w:t>
      </w:r>
      <w:r>
        <w:rPr>
          <w:rFonts w:eastAsia="SimSun" w:hint="cs"/>
          <w:rtl/>
          <w:lang w:eastAsia="zh-CN"/>
        </w:rPr>
        <w:t>ש</w:t>
      </w:r>
      <w:r w:rsidRPr="00130CE9">
        <w:rPr>
          <w:rFonts w:eastAsia="SimSun"/>
          <w:rtl/>
          <w:lang w:eastAsia="zh-CN"/>
        </w:rPr>
        <w:t>עה"צ הטעם</w:t>
      </w:r>
      <w:r>
        <w:rPr>
          <w:rFonts w:eastAsia="SimSun" w:hint="cs"/>
          <w:rtl/>
          <w:lang w:eastAsia="zh-CN"/>
        </w:rPr>
        <w:t xml:space="preserve"> </w:t>
      </w:r>
      <w:r w:rsidRPr="000034A6">
        <w:rPr>
          <w:rFonts w:eastAsia="SimSun"/>
          <w:b/>
          <w:bCs/>
          <w:rtl/>
          <w:lang w:eastAsia="zh-CN"/>
        </w:rPr>
        <w:t>ולפי דבר</w:t>
      </w:r>
      <w:r w:rsidRPr="000034A6">
        <w:rPr>
          <w:rFonts w:eastAsia="SimSun" w:hint="cs"/>
          <w:b/>
          <w:bCs/>
          <w:rtl/>
          <w:lang w:eastAsia="zh-CN"/>
        </w:rPr>
        <w:t>יו</w:t>
      </w:r>
      <w:r w:rsidRPr="000034A6">
        <w:rPr>
          <w:rFonts w:eastAsia="SimSun"/>
          <w:b/>
          <w:bCs/>
          <w:rtl/>
          <w:lang w:eastAsia="zh-CN"/>
        </w:rPr>
        <w:t xml:space="preserve"> צ</w:t>
      </w:r>
      <w:r w:rsidRPr="000034A6">
        <w:rPr>
          <w:rFonts w:eastAsia="SimSun" w:hint="cs"/>
          <w:b/>
          <w:bCs/>
          <w:rtl/>
          <w:lang w:eastAsia="zh-CN"/>
        </w:rPr>
        <w:t>"</w:t>
      </w:r>
      <w:r w:rsidRPr="000034A6">
        <w:rPr>
          <w:rFonts w:eastAsia="SimSun"/>
          <w:b/>
          <w:bCs/>
          <w:rtl/>
          <w:lang w:eastAsia="zh-CN"/>
        </w:rPr>
        <w:t>ע בזמנ</w:t>
      </w:r>
      <w:r w:rsidR="000034A6" w:rsidRPr="000034A6">
        <w:rPr>
          <w:rFonts w:eastAsia="SimSun" w:hint="cs"/>
          <w:b/>
          <w:bCs/>
          <w:rtl/>
          <w:lang w:eastAsia="zh-CN"/>
        </w:rPr>
        <w:t>ינ</w:t>
      </w:r>
      <w:r w:rsidRPr="000034A6">
        <w:rPr>
          <w:rFonts w:eastAsia="SimSun"/>
          <w:b/>
          <w:bCs/>
          <w:rtl/>
          <w:lang w:eastAsia="zh-CN"/>
        </w:rPr>
        <w:t>ו שנשים מקושטות גם בט"ב</w:t>
      </w:r>
      <w:r w:rsidR="00E13E2E">
        <w:rPr>
          <w:rFonts w:eastAsia="SimSun" w:hint="cs"/>
          <w:rtl/>
          <w:lang w:eastAsia="zh-CN"/>
        </w:rPr>
        <w:t>"</w:t>
      </w:r>
      <w:r w:rsidR="00187130" w:rsidRPr="00130CE9">
        <w:rPr>
          <w:rFonts w:eastAsia="SimSun" w:hint="cs"/>
          <w:rtl/>
          <w:lang w:eastAsia="zh-CN"/>
        </w:rPr>
        <w:t>.</w:t>
      </w:r>
    </w:p>
    <w:p w14:paraId="094B72D0" w14:textId="77777777" w:rsidR="006047B8" w:rsidRDefault="002C1B3C" w:rsidP="00460842">
      <w:pPr>
        <w:numPr>
          <w:ilvl w:val="2"/>
          <w:numId w:val="10"/>
        </w:numPr>
        <w:jc w:val="both"/>
        <w:rPr>
          <w:rFonts w:eastAsia="SimSun"/>
          <w:lang w:eastAsia="zh-CN"/>
        </w:rPr>
      </w:pPr>
      <w:r>
        <w:rPr>
          <w:rFonts w:eastAsia="SimSun" w:hint="cs"/>
          <w:rtl/>
          <w:lang w:eastAsia="zh-CN"/>
        </w:rPr>
        <w:t>מיקל</w:t>
      </w:r>
      <w:r w:rsidR="006047B8">
        <w:rPr>
          <w:rFonts w:eastAsia="SimSun" w:hint="cs"/>
          <w:rtl/>
          <w:lang w:eastAsia="zh-CN"/>
        </w:rPr>
        <w:t>.</w:t>
      </w:r>
    </w:p>
    <w:p w14:paraId="2E80528E" w14:textId="77777777" w:rsidR="00590CF9" w:rsidRPr="00376305" w:rsidRDefault="00590CF9" w:rsidP="00460842">
      <w:pPr>
        <w:numPr>
          <w:ilvl w:val="3"/>
          <w:numId w:val="10"/>
        </w:numPr>
        <w:jc w:val="both"/>
        <w:rPr>
          <w:rFonts w:eastAsia="SimSun"/>
          <w:lang w:eastAsia="zh-CN"/>
        </w:rPr>
      </w:pPr>
      <w:r w:rsidRPr="00590CF9">
        <w:rPr>
          <w:rFonts w:eastAsia="SimSun" w:hint="cs"/>
          <w:u w:val="single"/>
          <w:rtl/>
          <w:lang w:eastAsia="zh-CN"/>
        </w:rPr>
        <w:t>ט"ז</w:t>
      </w:r>
      <w:r>
        <w:rPr>
          <w:rFonts w:eastAsia="SimSun" w:hint="cs"/>
          <w:rtl/>
          <w:lang w:eastAsia="zh-CN"/>
        </w:rPr>
        <w:t xml:space="preserve"> (סי' תרט"ו ס"ק </w:t>
      </w:r>
      <w:r w:rsidR="00376305">
        <w:rPr>
          <w:rFonts w:eastAsia="SimSun" w:hint="cs"/>
          <w:rtl/>
          <w:lang w:eastAsia="zh-CN"/>
        </w:rPr>
        <w:t>א'</w:t>
      </w:r>
      <w:r>
        <w:rPr>
          <w:rFonts w:eastAsia="SimSun" w:hint="cs"/>
          <w:rtl/>
          <w:lang w:eastAsia="zh-CN"/>
        </w:rPr>
        <w:t>)</w:t>
      </w:r>
      <w:r w:rsidR="00376305">
        <w:rPr>
          <w:rFonts w:eastAsia="SimSun" w:hint="cs"/>
          <w:rtl/>
          <w:lang w:eastAsia="zh-CN"/>
        </w:rPr>
        <w:t xml:space="preserve"> </w:t>
      </w:r>
      <w:r w:rsidR="00376305">
        <w:rPr>
          <w:rFonts w:eastAsia="SimSun"/>
          <w:rtl/>
          <w:lang w:eastAsia="zh-CN"/>
        </w:rPr>
        <w:t>–</w:t>
      </w:r>
      <w:r w:rsidR="00376305">
        <w:rPr>
          <w:rFonts w:eastAsia="SimSun" w:hint="cs"/>
          <w:rtl/>
          <w:lang w:eastAsia="zh-CN"/>
        </w:rPr>
        <w:t xml:space="preserve"> "</w:t>
      </w:r>
      <w:r w:rsidR="00376305" w:rsidRPr="00376305">
        <w:rPr>
          <w:rFonts w:eastAsia="SimSun"/>
          <w:rtl/>
          <w:lang w:eastAsia="zh-CN"/>
        </w:rPr>
        <w:t>דבט"ב לא אסור בש"ע הנגיעה כי באותו יום הולכת בבגדים בזוים ולא יתאו' לה כ"כ</w:t>
      </w:r>
      <w:r w:rsidR="00376305" w:rsidRPr="00376305">
        <w:rPr>
          <w:rFonts w:eastAsia="SimSun" w:hint="cs"/>
          <w:rtl/>
          <w:lang w:eastAsia="zh-CN"/>
        </w:rPr>
        <w:t>"</w:t>
      </w:r>
      <w:r w:rsidRPr="00376305">
        <w:rPr>
          <w:rFonts w:eastAsia="SimSun" w:hint="cs"/>
          <w:rtl/>
          <w:lang w:eastAsia="zh-CN"/>
        </w:rPr>
        <w:t>.</w:t>
      </w:r>
    </w:p>
    <w:p w14:paraId="0BEBE5E2" w14:textId="77777777" w:rsidR="00590CF9" w:rsidRDefault="00590CF9" w:rsidP="00460842">
      <w:pPr>
        <w:numPr>
          <w:ilvl w:val="3"/>
          <w:numId w:val="10"/>
        </w:numPr>
        <w:jc w:val="both"/>
        <w:rPr>
          <w:rFonts w:eastAsia="SimSun"/>
          <w:lang w:eastAsia="zh-CN"/>
        </w:rPr>
      </w:pPr>
      <w:r>
        <w:rPr>
          <w:rFonts w:eastAsia="SimSun" w:hint="cs"/>
          <w:rtl/>
          <w:lang w:eastAsia="zh-CN"/>
        </w:rPr>
        <w:t xml:space="preserve">עי' </w:t>
      </w:r>
      <w:r w:rsidRPr="00590CF9">
        <w:rPr>
          <w:rFonts w:eastAsia="SimSun" w:hint="cs"/>
          <w:u w:val="single"/>
          <w:rtl/>
          <w:lang w:eastAsia="zh-CN"/>
        </w:rPr>
        <w:t>פמ"ג</w:t>
      </w:r>
      <w:r>
        <w:rPr>
          <w:rFonts w:eastAsia="SimSun" w:hint="cs"/>
          <w:rtl/>
          <w:lang w:eastAsia="zh-CN"/>
        </w:rPr>
        <w:t xml:space="preserve"> (מש"ז ס"ק ח', א"א ס"ק י"ט) </w:t>
      </w:r>
      <w:r>
        <w:rPr>
          <w:rFonts w:eastAsia="SimSun"/>
          <w:rtl/>
          <w:lang w:eastAsia="zh-CN"/>
        </w:rPr>
        <w:t>–</w:t>
      </w:r>
      <w:r>
        <w:rPr>
          <w:rFonts w:eastAsia="SimSun" w:hint="cs"/>
          <w:rtl/>
          <w:lang w:eastAsia="zh-CN"/>
        </w:rPr>
        <w:t xml:space="preserve"> "ט"ז".</w:t>
      </w:r>
    </w:p>
    <w:p w14:paraId="73DECFD6" w14:textId="77777777" w:rsidR="006047B8" w:rsidRPr="006047B8" w:rsidRDefault="006047B8" w:rsidP="00460842">
      <w:pPr>
        <w:numPr>
          <w:ilvl w:val="3"/>
          <w:numId w:val="10"/>
        </w:numPr>
        <w:jc w:val="both"/>
        <w:rPr>
          <w:rFonts w:eastAsia="SimSun"/>
          <w:lang w:eastAsia="zh-CN"/>
        </w:rPr>
      </w:pPr>
      <w:r w:rsidRPr="006047B8">
        <w:rPr>
          <w:rFonts w:eastAsia="SimSun" w:hint="cs"/>
          <w:rtl/>
          <w:lang w:eastAsia="zh-CN"/>
        </w:rPr>
        <w:t xml:space="preserve">עי' </w:t>
      </w:r>
      <w:r w:rsidRPr="00AD4DD1">
        <w:rPr>
          <w:rFonts w:eastAsia="SimSun"/>
          <w:u w:val="single"/>
          <w:rtl/>
          <w:lang w:eastAsia="zh-CN"/>
        </w:rPr>
        <w:t>ערה</w:t>
      </w:r>
      <w:r w:rsidRPr="00AD4DD1">
        <w:rPr>
          <w:rFonts w:eastAsia="SimSun" w:hint="cs"/>
          <w:u w:val="single"/>
          <w:rtl/>
          <w:lang w:eastAsia="zh-CN"/>
        </w:rPr>
        <w:t>"</w:t>
      </w:r>
      <w:r w:rsidRPr="00AD4DD1">
        <w:rPr>
          <w:rFonts w:eastAsia="SimSun"/>
          <w:u w:val="single"/>
          <w:rtl/>
          <w:lang w:eastAsia="zh-CN"/>
        </w:rPr>
        <w:t>ש</w:t>
      </w:r>
      <w:r>
        <w:rPr>
          <w:rFonts w:eastAsia="SimSun"/>
          <w:rtl/>
          <w:lang w:eastAsia="zh-CN"/>
        </w:rPr>
        <w:t xml:space="preserve"> </w:t>
      </w:r>
      <w:r>
        <w:rPr>
          <w:rFonts w:eastAsia="SimSun" w:hint="cs"/>
          <w:rtl/>
          <w:lang w:eastAsia="zh-CN"/>
        </w:rPr>
        <w:t xml:space="preserve">(סעי' י"ז) </w:t>
      </w:r>
      <w:r>
        <w:rPr>
          <w:rFonts w:eastAsia="SimSun"/>
          <w:rtl/>
          <w:lang w:eastAsia="zh-CN"/>
        </w:rPr>
        <w:t>–</w:t>
      </w:r>
      <w:r>
        <w:rPr>
          <w:rFonts w:eastAsia="SimSun" w:hint="cs"/>
          <w:rtl/>
          <w:lang w:eastAsia="zh-CN"/>
        </w:rPr>
        <w:t xml:space="preserve"> "</w:t>
      </w:r>
      <w:r w:rsidRPr="00AD4DD1">
        <w:rPr>
          <w:rFonts w:eastAsia="SimSun"/>
          <w:rtl/>
          <w:lang w:eastAsia="zh-CN"/>
        </w:rPr>
        <w:t>ונכון שלא יגע בה בלילה אבל ביום אין לחוש וגם בלילה אין לחוש רק לעולי ימים ומעולם לא נזהרו בזה דישראל לא חשידי ח"ו</w:t>
      </w:r>
      <w:r>
        <w:rPr>
          <w:rFonts w:eastAsia="SimSun" w:hint="cs"/>
          <w:rtl/>
          <w:lang w:eastAsia="zh-CN"/>
        </w:rPr>
        <w:t>"</w:t>
      </w:r>
      <w:r w:rsidRPr="00AD4DD1">
        <w:rPr>
          <w:rFonts w:eastAsia="SimSun" w:hint="cs"/>
          <w:rtl/>
          <w:lang w:eastAsia="zh-CN"/>
        </w:rPr>
        <w:t>.</w:t>
      </w:r>
    </w:p>
    <w:p w14:paraId="45D8428C" w14:textId="77777777" w:rsidR="006047B8" w:rsidRDefault="003F17C4" w:rsidP="00460842">
      <w:pPr>
        <w:numPr>
          <w:ilvl w:val="3"/>
          <w:numId w:val="10"/>
        </w:numPr>
        <w:jc w:val="both"/>
        <w:rPr>
          <w:rFonts w:eastAsia="SimSun"/>
          <w:lang w:eastAsia="zh-CN"/>
        </w:rPr>
      </w:pPr>
      <w:r w:rsidRPr="003F17C4">
        <w:rPr>
          <w:rFonts w:eastAsia="SimSun" w:hint="cs"/>
          <w:u w:val="single"/>
          <w:rtl/>
          <w:lang w:eastAsia="zh-CN"/>
        </w:rPr>
        <w:t>חזון עובדיה</w:t>
      </w:r>
      <w:r>
        <w:rPr>
          <w:rFonts w:eastAsia="SimSun" w:hint="cs"/>
          <w:rtl/>
          <w:lang w:eastAsia="zh-CN"/>
        </w:rPr>
        <w:t xml:space="preserve"> (</w:t>
      </w:r>
      <w:r w:rsidR="00214B3B">
        <w:rPr>
          <w:rFonts w:eastAsia="SimSun" w:hint="cs"/>
          <w:rtl/>
          <w:lang w:eastAsia="zh-CN"/>
        </w:rPr>
        <w:t>ארבע</w:t>
      </w:r>
      <w:r>
        <w:rPr>
          <w:rFonts w:eastAsia="SimSun" w:hint="cs"/>
          <w:rtl/>
          <w:lang w:eastAsia="zh-CN"/>
        </w:rPr>
        <w:t xml:space="preserve"> תעניות עמ' ש"</w:t>
      </w:r>
      <w:r w:rsidR="00214B3B">
        <w:rPr>
          <w:rFonts w:eastAsia="SimSun" w:hint="cs"/>
          <w:rtl/>
          <w:lang w:eastAsia="zh-CN"/>
        </w:rPr>
        <w:t>ז,</w:t>
      </w:r>
      <w:r w:rsidR="00663454">
        <w:rPr>
          <w:rFonts w:eastAsia="SimSun" w:hint="cs"/>
          <w:rtl/>
          <w:lang w:eastAsia="zh-CN"/>
        </w:rPr>
        <w:t xml:space="preserve"> </w:t>
      </w:r>
      <w:r w:rsidR="00663454">
        <w:rPr>
          <w:rFonts w:eastAsia="SimSun"/>
          <w:rtl/>
          <w:lang w:eastAsia="zh-CN"/>
        </w:rPr>
        <w:t>הליכות עולם</w:t>
      </w:r>
      <w:r w:rsidR="00663454">
        <w:rPr>
          <w:rFonts w:eastAsia="SimSun" w:hint="cs"/>
          <w:rtl/>
          <w:lang w:eastAsia="zh-CN"/>
        </w:rPr>
        <w:t xml:space="preserve"> </w:t>
      </w:r>
      <w:r w:rsidR="00663454" w:rsidRPr="00312D30">
        <w:rPr>
          <w:rFonts w:eastAsia="SimSun"/>
          <w:rtl/>
          <w:lang w:eastAsia="zh-CN"/>
        </w:rPr>
        <w:t xml:space="preserve">ח"ב </w:t>
      </w:r>
      <w:r w:rsidR="00663454">
        <w:rPr>
          <w:rFonts w:eastAsia="SimSun" w:hint="cs"/>
          <w:rtl/>
          <w:lang w:eastAsia="zh-CN"/>
        </w:rPr>
        <w:t>עמ' נ"ג</w:t>
      </w:r>
      <w:r w:rsidR="006047B8">
        <w:rPr>
          <w:rFonts w:eastAsia="SimSun" w:hint="cs"/>
          <w:rtl/>
          <w:lang w:eastAsia="zh-CN"/>
        </w:rPr>
        <w:t xml:space="preserve">) </w:t>
      </w:r>
      <w:r w:rsidR="006047B8">
        <w:rPr>
          <w:rFonts w:eastAsia="SimSun"/>
          <w:rtl/>
          <w:lang w:eastAsia="zh-CN"/>
        </w:rPr>
        <w:t>–</w:t>
      </w:r>
      <w:r w:rsidR="00214B3B">
        <w:rPr>
          <w:rFonts w:eastAsia="SimSun" w:hint="cs"/>
          <w:rtl/>
          <w:lang w:eastAsia="zh-CN"/>
        </w:rPr>
        <w:t xml:space="preserve"> "שבתשעה באב אין להחמיר בנגיעה"</w:t>
      </w:r>
      <w:r w:rsidR="006047B8">
        <w:rPr>
          <w:rFonts w:eastAsia="SimSun" w:hint="cs"/>
          <w:rtl/>
          <w:lang w:eastAsia="zh-CN"/>
        </w:rPr>
        <w:t>.</w:t>
      </w:r>
    </w:p>
    <w:p w14:paraId="147DCDCD" w14:textId="77777777" w:rsidR="002C1B3C" w:rsidRDefault="002C1B3C" w:rsidP="00460842">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Pr>
          <w:rFonts w:eastAsia="SimSun"/>
          <w:rtl/>
          <w:lang w:eastAsia="zh-CN"/>
        </w:rPr>
        <w:t>קיצור שו"ע</w:t>
      </w:r>
      <w:r w:rsidRPr="00312D30">
        <w:rPr>
          <w:rFonts w:eastAsia="SimSun"/>
          <w:rtl/>
          <w:lang w:eastAsia="zh-CN"/>
        </w:rPr>
        <w:t xml:space="preserve"> סי' תקנ"ד דברים האסורים בת"ב סעי' </w:t>
      </w:r>
      <w:r w:rsidRPr="00312D30">
        <w:rPr>
          <w:rFonts w:eastAsia="SimSun" w:hint="cs"/>
          <w:rtl/>
          <w:lang w:eastAsia="zh-CN"/>
        </w:rPr>
        <w:t>כ'</w:t>
      </w:r>
      <w:r w:rsidR="006047B8">
        <w:rPr>
          <w:rFonts w:eastAsia="SimSun" w:hint="cs"/>
          <w:rtl/>
          <w:lang w:eastAsia="zh-CN"/>
        </w:rPr>
        <w:t xml:space="preserve">) </w:t>
      </w:r>
      <w:r w:rsidR="006047B8">
        <w:rPr>
          <w:rFonts w:eastAsia="SimSun"/>
          <w:rtl/>
          <w:lang w:eastAsia="zh-CN"/>
        </w:rPr>
        <w:t>–</w:t>
      </w:r>
      <w:r w:rsidRPr="00312D30">
        <w:rPr>
          <w:rFonts w:eastAsia="SimSun" w:hint="cs"/>
          <w:rtl/>
          <w:lang w:eastAsia="zh-CN"/>
        </w:rPr>
        <w:t xml:space="preserve"> "</w:t>
      </w:r>
      <w:r w:rsidRPr="00312D30">
        <w:rPr>
          <w:rFonts w:eastAsia="SimSun"/>
          <w:rtl/>
          <w:lang w:eastAsia="zh-CN"/>
        </w:rPr>
        <w:t>מותר למסור דבר מידו ליד אשתו שאינה נדה בתשעה באב. וכן מעיקר הדין אין צריך להזהר בשאר דיני הרחקות בתשעה באב, וכן מעיקר הדין אין צריך להזהר שלא לגעת באשתו בתשעה באב. [הליכות עולם ח"ב עמוד קנג]</w:t>
      </w:r>
      <w:r w:rsidR="006047B8">
        <w:rPr>
          <w:rFonts w:eastAsia="SimSun" w:hint="cs"/>
          <w:rtl/>
          <w:lang w:eastAsia="zh-CN"/>
        </w:rPr>
        <w:t>"</w:t>
      </w:r>
      <w:r>
        <w:rPr>
          <w:rFonts w:eastAsia="SimSun" w:hint="cs"/>
          <w:rtl/>
          <w:lang w:eastAsia="zh-CN"/>
        </w:rPr>
        <w:t>.</w:t>
      </w:r>
    </w:p>
    <w:p w14:paraId="394CFC40" w14:textId="77777777" w:rsidR="00187130" w:rsidRPr="006047B8" w:rsidRDefault="00903BC8" w:rsidP="00460842">
      <w:pPr>
        <w:numPr>
          <w:ilvl w:val="2"/>
          <w:numId w:val="10"/>
        </w:numPr>
        <w:jc w:val="both"/>
        <w:rPr>
          <w:rFonts w:eastAsia="SimSun"/>
          <w:lang w:eastAsia="zh-CN"/>
        </w:rPr>
      </w:pPr>
      <w:r>
        <w:rPr>
          <w:rFonts w:eastAsia="SimSun" w:hint="cs"/>
          <w:rtl/>
          <w:lang w:eastAsia="zh-CN"/>
        </w:rPr>
        <w:t>מראי מקומות</w:t>
      </w:r>
      <w:r w:rsidR="006047B8">
        <w:rPr>
          <w:rFonts w:eastAsia="SimSun" w:hint="cs"/>
          <w:rtl/>
          <w:lang w:eastAsia="zh-CN"/>
        </w:rPr>
        <w:t>.</w:t>
      </w:r>
    </w:p>
    <w:p w14:paraId="597607BA" w14:textId="77777777" w:rsidR="00590CF9" w:rsidRPr="00590CF9" w:rsidRDefault="00590CF9" w:rsidP="00460842">
      <w:pPr>
        <w:numPr>
          <w:ilvl w:val="3"/>
          <w:numId w:val="10"/>
        </w:numPr>
        <w:jc w:val="both"/>
        <w:rPr>
          <w:rFonts w:eastAsia="SimSun"/>
          <w:lang w:eastAsia="zh-CN"/>
        </w:rPr>
      </w:pPr>
      <w:r w:rsidRPr="00590CF9">
        <w:rPr>
          <w:rFonts w:eastAsia="SimSun"/>
          <w:u w:val="single"/>
          <w:rtl/>
          <w:lang w:eastAsia="zh-CN"/>
        </w:rPr>
        <w:t>א</w:t>
      </w:r>
      <w:r w:rsidRPr="00590CF9">
        <w:rPr>
          <w:rFonts w:eastAsia="SimSun" w:hint="cs"/>
          <w:u w:val="single"/>
          <w:rtl/>
          <w:lang w:eastAsia="zh-CN"/>
        </w:rPr>
        <w:t>"</w:t>
      </w:r>
      <w:r w:rsidRPr="00590CF9">
        <w:rPr>
          <w:rFonts w:eastAsia="SimSun"/>
          <w:u w:val="single"/>
          <w:rtl/>
          <w:lang w:eastAsia="zh-CN"/>
        </w:rPr>
        <w:t>ר</w:t>
      </w:r>
      <w:r>
        <w:rPr>
          <w:rFonts w:eastAsia="SimSun"/>
          <w:rtl/>
          <w:lang w:eastAsia="zh-CN"/>
        </w:rPr>
        <w:t xml:space="preserve"> </w:t>
      </w:r>
      <w:r>
        <w:rPr>
          <w:rFonts w:eastAsia="SimSun" w:hint="cs"/>
          <w:rtl/>
          <w:lang w:eastAsia="zh-CN"/>
        </w:rPr>
        <w:t>(</w:t>
      </w:r>
      <w:r>
        <w:rPr>
          <w:rFonts w:eastAsia="SimSun"/>
          <w:rtl/>
          <w:lang w:eastAsia="zh-CN"/>
        </w:rPr>
        <w:t>ס</w:t>
      </w:r>
      <w:r>
        <w:rPr>
          <w:rFonts w:eastAsia="SimSun" w:hint="cs"/>
          <w:rtl/>
          <w:lang w:eastAsia="zh-CN"/>
        </w:rPr>
        <w:t xml:space="preserve">"ק א', עי' א"ז ס"ק ט') </w:t>
      </w:r>
      <w:r>
        <w:rPr>
          <w:rFonts w:eastAsia="SimSun"/>
          <w:rtl/>
          <w:lang w:eastAsia="zh-CN"/>
        </w:rPr>
        <w:t>–</w:t>
      </w:r>
      <w:r>
        <w:rPr>
          <w:rFonts w:eastAsia="SimSun" w:hint="cs"/>
          <w:rtl/>
          <w:lang w:eastAsia="zh-CN"/>
        </w:rPr>
        <w:t xml:space="preserve"> "</w:t>
      </w:r>
      <w:r w:rsidRPr="00590CF9">
        <w:rPr>
          <w:rFonts w:eastAsia="SimSun"/>
          <w:rtl/>
          <w:lang w:eastAsia="zh-CN"/>
        </w:rPr>
        <w:t>ואפשר דאסור ליגע בה כמו ביוה"כ (דרכי משה סק"ז). ונ"ל דיש להקל ביום (מג"א ס"ק יט). וצ"ע (דבס"ס) [דבסי'] תרט"ו [סק"א] אוסר אף ביום, אי ס"ל לחלק בין יוה"כ לט' באב בזה א"כ מנ"ל לחלק ללמוד בלילה מיו"כ. מיהו בט"ז שם [סק"א] מתיר נגיעה בט' באב לגמרי כיון שהולכת בבגדים בזוים ולא יתאוה לה כל כך. גם מטעם הלבוש שם [ס"א] משום קרי משמע נמי בט' באב מותר, מכל מקום טוב להחמיר</w:t>
      </w:r>
      <w:r w:rsidRPr="00590CF9">
        <w:rPr>
          <w:rFonts w:eastAsia="SimSun" w:hint="cs"/>
          <w:rtl/>
          <w:lang w:eastAsia="zh-CN"/>
        </w:rPr>
        <w:t>".</w:t>
      </w:r>
    </w:p>
    <w:p w14:paraId="20135AAA" w14:textId="77777777" w:rsidR="009D7B8F" w:rsidRPr="006047B8" w:rsidRDefault="009D7B8F" w:rsidP="00460842">
      <w:pPr>
        <w:numPr>
          <w:ilvl w:val="3"/>
          <w:numId w:val="10"/>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w:t>
      </w:r>
      <w:r>
        <w:rPr>
          <w:rFonts w:eastAsia="SimSun" w:hint="cs"/>
          <w:rtl/>
          <w:lang w:eastAsia="zh-CN"/>
        </w:rPr>
        <w:t>ער"ב</w:t>
      </w:r>
      <w:r w:rsidRPr="009D7B8F">
        <w:rPr>
          <w:rFonts w:eastAsia="SimSun"/>
          <w:rtl/>
          <w:lang w:eastAsia="zh-CN"/>
        </w:rPr>
        <w:t>) – "</w:t>
      </w:r>
      <w:r w:rsidR="006047B8">
        <w:rPr>
          <w:rFonts w:eastAsia="SimSun" w:hint="cs"/>
          <w:rtl/>
          <w:lang w:eastAsia="zh-CN"/>
        </w:rPr>
        <w:t>ובשו"ע סי' תקנ"ד סעיף א' כתוב ת"ב אסור וכו' 'ותשמיש המיטה', והנה בהלכות יו"כ סימן תרט"ו בסעיף א' כתוב 'ואסור ליגע באשתו כאילו היא נדה', ושאל הרב א. פעלדער אם יש דין כזה בט' באב. והשיב רבינו שלכתחילה יש להחמיר, אבל בעת צורך,</w:t>
      </w:r>
      <w:r w:rsidRPr="006047B8">
        <w:rPr>
          <w:rFonts w:eastAsia="SimSun" w:hint="cs"/>
          <w:rtl/>
          <w:lang w:eastAsia="zh-CN"/>
        </w:rPr>
        <w:t xml:space="preserve"> </w:t>
      </w:r>
      <w:r w:rsidR="006047B8">
        <w:rPr>
          <w:rFonts w:eastAsia="SimSun" w:hint="cs"/>
          <w:rtl/>
          <w:lang w:eastAsia="zh-CN"/>
        </w:rPr>
        <w:t>יש להקל, ולומר שרק ביוה"כ, שהוא מדאורייתא, אז, אף אם תשמיש דרבנן, החמירו כ"כ, אבל בט' באב, שהוא בעצמותו דרבנן, הוי זה כתרי דרבנן, ולא החמירו כ"כ</w:t>
      </w:r>
      <w:r w:rsidRPr="006047B8">
        <w:rPr>
          <w:rFonts w:eastAsia="SimSun" w:hint="cs"/>
          <w:rtl/>
          <w:lang w:eastAsia="zh-CN"/>
        </w:rPr>
        <w:t>".</w:t>
      </w:r>
    </w:p>
    <w:p w14:paraId="2189FB69" w14:textId="77777777" w:rsidR="005F66EB" w:rsidRPr="005F66EB" w:rsidRDefault="005F66EB" w:rsidP="00D34AA5">
      <w:pPr>
        <w:jc w:val="both"/>
        <w:rPr>
          <w:rFonts w:eastAsia="SimSun"/>
          <w:lang w:eastAsia="zh-CN"/>
        </w:rPr>
      </w:pPr>
    </w:p>
    <w:p w14:paraId="457EA1D8"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להעביר מיד ליד</w:t>
      </w:r>
      <w:r w:rsidRPr="00312D30">
        <w:rPr>
          <w:rFonts w:eastAsia="SimSun" w:hint="cs"/>
          <w:rtl/>
          <w:lang w:eastAsia="zh-CN"/>
        </w:rPr>
        <w:t>.</w:t>
      </w:r>
    </w:p>
    <w:p w14:paraId="7DFFB4FF" w14:textId="77777777" w:rsidR="002B2C3C" w:rsidRDefault="00312D30" w:rsidP="00460842">
      <w:pPr>
        <w:numPr>
          <w:ilvl w:val="2"/>
          <w:numId w:val="10"/>
        </w:numPr>
        <w:jc w:val="both"/>
        <w:rPr>
          <w:rFonts w:eastAsia="SimSun"/>
          <w:lang w:eastAsia="zh-CN"/>
        </w:rPr>
      </w:pPr>
      <w:r w:rsidRPr="00312D30">
        <w:rPr>
          <w:rFonts w:eastAsia="SimSun" w:hint="cs"/>
          <w:rtl/>
          <w:lang w:eastAsia="zh-CN"/>
        </w:rPr>
        <w:t>טוב להחמיר</w:t>
      </w:r>
      <w:r w:rsidR="008509D0">
        <w:rPr>
          <w:rFonts w:eastAsia="SimSun" w:hint="cs"/>
          <w:rtl/>
          <w:lang w:eastAsia="zh-CN"/>
        </w:rPr>
        <w:t xml:space="preserve"> [בלילה]</w:t>
      </w:r>
      <w:r w:rsidR="002B2C3C">
        <w:rPr>
          <w:rFonts w:eastAsia="SimSun" w:hint="cs"/>
          <w:rtl/>
          <w:lang w:eastAsia="zh-CN"/>
        </w:rPr>
        <w:t>.</w:t>
      </w:r>
    </w:p>
    <w:p w14:paraId="093975EE" w14:textId="77777777" w:rsidR="002B2C3C" w:rsidRDefault="00312D30" w:rsidP="002B2C3C">
      <w:pPr>
        <w:numPr>
          <w:ilvl w:val="3"/>
          <w:numId w:val="10"/>
        </w:numPr>
        <w:jc w:val="both"/>
        <w:rPr>
          <w:rFonts w:eastAsia="SimSun"/>
          <w:lang w:eastAsia="zh-CN"/>
        </w:rPr>
      </w:pPr>
      <w:r w:rsidRPr="00312D30">
        <w:rPr>
          <w:rFonts w:eastAsia="SimSun" w:hint="cs"/>
          <w:u w:val="single"/>
          <w:rtl/>
          <w:lang w:eastAsia="zh-CN"/>
        </w:rPr>
        <w:t>בן איש חי</w:t>
      </w:r>
      <w:r w:rsidRPr="00312D30">
        <w:rPr>
          <w:rFonts w:eastAsia="SimSun" w:hint="cs"/>
          <w:rtl/>
          <w:lang w:eastAsia="zh-CN"/>
        </w:rPr>
        <w:t xml:space="preserve"> (שנה א' פר' דברים אות כ"ג</w:t>
      </w:r>
      <w:r w:rsidR="002B2C3C">
        <w:rPr>
          <w:rFonts w:eastAsia="SimSun" w:hint="cs"/>
          <w:rtl/>
          <w:lang w:eastAsia="zh-CN"/>
        </w:rPr>
        <w:t xml:space="preserve">) </w:t>
      </w:r>
      <w:r w:rsidR="002B2C3C">
        <w:rPr>
          <w:rFonts w:eastAsia="SimSun"/>
          <w:rtl/>
          <w:lang w:eastAsia="zh-CN"/>
        </w:rPr>
        <w:t>–</w:t>
      </w:r>
      <w:r w:rsidRPr="00312D30">
        <w:rPr>
          <w:rFonts w:eastAsia="SimSun" w:hint="cs"/>
          <w:rtl/>
          <w:lang w:eastAsia="zh-CN"/>
        </w:rPr>
        <w:t xml:space="preserve"> "</w:t>
      </w:r>
      <w:r w:rsidR="00DD3C11" w:rsidRPr="00DD3C11">
        <w:rPr>
          <w:rFonts w:eastAsia="SimSun"/>
          <w:rtl/>
          <w:lang w:eastAsia="zh-CN"/>
        </w:rPr>
        <w:t>ונכון שלא יגע בה בלילה, ולהושיט דבר מידה לידו משום לך לך אמרין נזירא</w:t>
      </w:r>
      <w:r w:rsidRPr="00DD3C11">
        <w:rPr>
          <w:rFonts w:eastAsia="SimSun" w:hint="cs"/>
          <w:rtl/>
          <w:lang w:eastAsia="zh-CN"/>
        </w:rPr>
        <w:t>"</w:t>
      </w:r>
      <w:r w:rsidR="002B2C3C">
        <w:rPr>
          <w:rFonts w:eastAsia="SimSun" w:hint="cs"/>
          <w:rtl/>
          <w:lang w:eastAsia="zh-CN"/>
        </w:rPr>
        <w:t>.</w:t>
      </w:r>
    </w:p>
    <w:p w14:paraId="4EC752AE" w14:textId="77777777" w:rsidR="002B2C3C" w:rsidRDefault="00312D30" w:rsidP="002B2C3C">
      <w:pPr>
        <w:numPr>
          <w:ilvl w:val="3"/>
          <w:numId w:val="10"/>
        </w:numPr>
        <w:jc w:val="both"/>
        <w:rPr>
          <w:rFonts w:eastAsia="SimSun"/>
          <w:lang w:eastAsia="zh-CN"/>
        </w:rPr>
      </w:pPr>
      <w:r w:rsidRPr="00DD3C11">
        <w:rPr>
          <w:rFonts w:eastAsia="SimSun" w:hint="cs"/>
          <w:u w:val="single"/>
          <w:rtl/>
          <w:lang w:eastAsia="zh-CN"/>
        </w:rPr>
        <w:t>כה"ח</w:t>
      </w:r>
      <w:r w:rsidRPr="00DD3C11">
        <w:rPr>
          <w:rFonts w:eastAsia="SimSun" w:hint="cs"/>
          <w:rtl/>
          <w:lang w:eastAsia="zh-CN"/>
        </w:rPr>
        <w:t xml:space="preserve"> (ס"ק פ"ה</w:t>
      </w:r>
      <w:r w:rsidR="002B2C3C">
        <w:rPr>
          <w:rFonts w:eastAsia="SimSun" w:hint="cs"/>
          <w:rtl/>
          <w:lang w:eastAsia="zh-CN"/>
        </w:rPr>
        <w:t xml:space="preserve">) </w:t>
      </w:r>
      <w:r w:rsidR="002B2C3C">
        <w:rPr>
          <w:rFonts w:eastAsia="SimSun"/>
          <w:rtl/>
          <w:lang w:eastAsia="zh-CN"/>
        </w:rPr>
        <w:t>–</w:t>
      </w:r>
      <w:r w:rsidRPr="00DD3C11">
        <w:rPr>
          <w:rFonts w:eastAsia="SimSun" w:hint="cs"/>
          <w:rtl/>
          <w:lang w:eastAsia="zh-CN"/>
        </w:rPr>
        <w:t xml:space="preserve"> "בן א"ח"</w:t>
      </w:r>
      <w:r w:rsidR="002B2C3C">
        <w:rPr>
          <w:rFonts w:eastAsia="SimSun" w:hint="cs"/>
          <w:rtl/>
          <w:lang w:eastAsia="zh-CN"/>
        </w:rPr>
        <w:t>.</w:t>
      </w:r>
    </w:p>
    <w:p w14:paraId="69806D7A" w14:textId="77777777" w:rsidR="002B2C3C" w:rsidRDefault="00214B3B" w:rsidP="002B2C3C">
      <w:pPr>
        <w:numPr>
          <w:ilvl w:val="3"/>
          <w:numId w:val="10"/>
        </w:numPr>
        <w:jc w:val="both"/>
        <w:rPr>
          <w:rFonts w:eastAsia="SimSun"/>
          <w:lang w:eastAsia="zh-CN"/>
        </w:rPr>
      </w:pPr>
      <w:r w:rsidRPr="00214B3B">
        <w:rPr>
          <w:rFonts w:eastAsia="SimSun" w:hint="cs"/>
          <w:u w:val="single"/>
          <w:rtl/>
          <w:lang w:eastAsia="zh-CN"/>
        </w:rPr>
        <w:t>סוגה בשושנים</w:t>
      </w:r>
      <w:r>
        <w:rPr>
          <w:rFonts w:eastAsia="SimSun" w:hint="cs"/>
          <w:rtl/>
          <w:lang w:eastAsia="zh-CN"/>
        </w:rPr>
        <w:t xml:space="preserve"> (פרק ל"ט סעי' ד'</w:t>
      </w:r>
      <w:r w:rsidR="002B2C3C">
        <w:rPr>
          <w:rFonts w:eastAsia="SimSun" w:hint="cs"/>
          <w:rtl/>
          <w:lang w:eastAsia="zh-CN"/>
        </w:rPr>
        <w:t xml:space="preserve">) </w:t>
      </w:r>
      <w:r w:rsidR="002B2C3C">
        <w:rPr>
          <w:rFonts w:eastAsia="SimSun"/>
          <w:rtl/>
          <w:lang w:eastAsia="zh-CN"/>
        </w:rPr>
        <w:t>–</w:t>
      </w:r>
      <w:r w:rsidR="008509D0">
        <w:rPr>
          <w:rFonts w:eastAsia="SimSun" w:hint="cs"/>
          <w:rtl/>
          <w:lang w:eastAsia="zh-CN"/>
        </w:rPr>
        <w:t xml:space="preserve"> "</w:t>
      </w:r>
      <w:r w:rsidR="008509D0" w:rsidRPr="008509D0">
        <w:rPr>
          <w:rFonts w:eastAsia="SimSun"/>
          <w:rtl/>
          <w:lang w:eastAsia="zh-CN"/>
        </w:rPr>
        <w:t>הושטה מידו לידה נכון להחמיר בלילה (כפה"ח ס"ק פ"ה בשם בן איש חי), ומסתבר דה"ה כל שאר הרחקות דנכון להחמיר בלילה</w:t>
      </w:r>
      <w:r w:rsidR="008509D0">
        <w:rPr>
          <w:rFonts w:eastAsia="SimSun" w:hint="cs"/>
          <w:rtl/>
          <w:lang w:eastAsia="zh-CN"/>
        </w:rPr>
        <w:t>"</w:t>
      </w:r>
      <w:r w:rsidR="002B2C3C">
        <w:rPr>
          <w:rFonts w:eastAsia="SimSun" w:hint="cs"/>
          <w:rtl/>
          <w:lang w:eastAsia="zh-CN"/>
        </w:rPr>
        <w:t>.</w:t>
      </w:r>
    </w:p>
    <w:p w14:paraId="51A4BE50" w14:textId="3711DC1E" w:rsidR="002B2C3C" w:rsidRPr="002B2C3C" w:rsidRDefault="002B2C3C" w:rsidP="002B2C3C">
      <w:pPr>
        <w:numPr>
          <w:ilvl w:val="3"/>
          <w:numId w:val="10"/>
        </w:numPr>
        <w:jc w:val="both"/>
        <w:rPr>
          <w:rFonts w:eastAsia="SimSun"/>
          <w:lang w:eastAsia="zh-CN"/>
        </w:rPr>
      </w:pPr>
      <w:r>
        <w:rPr>
          <w:rFonts w:eastAsia="SimSun"/>
          <w:u w:val="single"/>
          <w:rtl/>
          <w:lang w:eastAsia="zh-CN"/>
        </w:rPr>
        <w:t>הגר"ש איידר</w:t>
      </w:r>
      <w:r>
        <w:rPr>
          <w:rFonts w:eastAsia="SimSun"/>
          <w:rtl/>
          <w:lang w:eastAsia="zh-CN"/>
        </w:rPr>
        <w:t xml:space="preserve"> זצ"ל (</w:t>
      </w:r>
      <w:r>
        <w:rPr>
          <w:rFonts w:eastAsia="SimSun" w:hint="cs"/>
          <w:rtl/>
          <w:lang w:eastAsia="zh-CN"/>
        </w:rPr>
        <w:t>נדה עמ' רל"ו, פרק ה' הע' תפ"ה) - לשונו מובא לקמן.</w:t>
      </w:r>
    </w:p>
    <w:p w14:paraId="2613A5E0" w14:textId="580BA423" w:rsidR="00312D30" w:rsidRPr="00DD3C11" w:rsidRDefault="00312D30" w:rsidP="002B2C3C">
      <w:pPr>
        <w:numPr>
          <w:ilvl w:val="3"/>
          <w:numId w:val="10"/>
        </w:numPr>
        <w:jc w:val="both"/>
        <w:rPr>
          <w:rFonts w:eastAsia="SimSun"/>
          <w:lang w:eastAsia="zh-CN"/>
        </w:rPr>
      </w:pPr>
      <w:r w:rsidRPr="00DD3C11">
        <w:rPr>
          <w:rFonts w:eastAsia="SimSun"/>
          <w:u w:val="single"/>
          <w:rtl/>
          <w:lang w:eastAsia="zh-CN"/>
        </w:rPr>
        <w:t>פסקי תשובות</w:t>
      </w:r>
      <w:r w:rsidRPr="00DD3C11">
        <w:rPr>
          <w:rFonts w:eastAsia="SimSun"/>
          <w:rtl/>
          <w:lang w:eastAsia="zh-CN"/>
        </w:rPr>
        <w:t xml:space="preserve"> (אות</w:t>
      </w:r>
      <w:r w:rsidRPr="00DD3C11">
        <w:rPr>
          <w:rFonts w:eastAsia="SimSun" w:hint="cs"/>
          <w:rtl/>
          <w:lang w:eastAsia="zh-CN"/>
        </w:rPr>
        <w:t xml:space="preserve"> י"ז).</w:t>
      </w:r>
    </w:p>
    <w:p w14:paraId="65C92548" w14:textId="77777777" w:rsidR="002B2C3C" w:rsidRDefault="00312D30" w:rsidP="00460842">
      <w:pPr>
        <w:numPr>
          <w:ilvl w:val="2"/>
          <w:numId w:val="10"/>
        </w:numPr>
        <w:jc w:val="both"/>
        <w:rPr>
          <w:rFonts w:eastAsia="SimSun"/>
          <w:lang w:eastAsia="zh-CN"/>
        </w:rPr>
      </w:pPr>
      <w:r w:rsidRPr="00312D30">
        <w:rPr>
          <w:rFonts w:eastAsia="SimSun" w:hint="cs"/>
          <w:rtl/>
          <w:lang w:eastAsia="zh-CN"/>
        </w:rPr>
        <w:t>מיקל</w:t>
      </w:r>
      <w:r w:rsidR="002B2C3C">
        <w:rPr>
          <w:rFonts w:eastAsia="SimSun" w:hint="cs"/>
          <w:rtl/>
          <w:lang w:eastAsia="zh-CN"/>
        </w:rPr>
        <w:t>.</w:t>
      </w:r>
    </w:p>
    <w:p w14:paraId="6EF9880D" w14:textId="77777777" w:rsidR="002B2C3C" w:rsidRDefault="00312D30" w:rsidP="002B2C3C">
      <w:pPr>
        <w:numPr>
          <w:ilvl w:val="3"/>
          <w:numId w:val="10"/>
        </w:numPr>
        <w:jc w:val="both"/>
        <w:rPr>
          <w:rFonts w:eastAsia="SimSun"/>
          <w:lang w:eastAsia="zh-CN"/>
        </w:rPr>
      </w:pPr>
      <w:r w:rsidRPr="00312D30">
        <w:rPr>
          <w:rFonts w:eastAsia="SimSun"/>
          <w:u w:val="single"/>
          <w:rtl/>
          <w:lang w:eastAsia="zh-CN"/>
        </w:rPr>
        <w:t>הגריש"א</w:t>
      </w:r>
      <w:r w:rsidRPr="00312D30">
        <w:rPr>
          <w:rFonts w:eastAsia="SimSun"/>
          <w:rtl/>
          <w:lang w:eastAsia="zh-CN"/>
        </w:rPr>
        <w:t xml:space="preserve"> זצ"ל (אשרי האיש או"ח ח"ג פרק ע"א סעי'</w:t>
      </w:r>
      <w:r w:rsidRPr="00312D30">
        <w:rPr>
          <w:rFonts w:eastAsia="SimSun" w:hint="cs"/>
          <w:rtl/>
          <w:lang w:eastAsia="zh-CN"/>
        </w:rPr>
        <w:t xml:space="preserve"> כ"ד, קרא עלי מועד פרק ח' הע' ל"ח</w:t>
      </w:r>
      <w:r w:rsidR="002B2C3C">
        <w:rPr>
          <w:rFonts w:eastAsia="SimSun" w:hint="cs"/>
          <w:rtl/>
          <w:lang w:eastAsia="zh-CN"/>
        </w:rPr>
        <w:t xml:space="preserve">) </w:t>
      </w:r>
      <w:r w:rsidR="002B2C3C">
        <w:rPr>
          <w:rFonts w:eastAsia="SimSun"/>
          <w:rtl/>
          <w:lang w:eastAsia="zh-CN"/>
        </w:rPr>
        <w:t>–</w:t>
      </w:r>
      <w:r w:rsidRPr="00312D30">
        <w:rPr>
          <w:rFonts w:eastAsia="SimSun" w:hint="cs"/>
          <w:rtl/>
          <w:lang w:eastAsia="zh-CN"/>
        </w:rPr>
        <w:t xml:space="preserve"> "ובכל אופן, מותר להעביר מיד ליד באשתו הטהורה בליל תשעה באב"</w:t>
      </w:r>
      <w:r w:rsidR="002B2C3C">
        <w:rPr>
          <w:rFonts w:eastAsia="SimSun" w:hint="cs"/>
          <w:rtl/>
          <w:lang w:eastAsia="zh-CN"/>
        </w:rPr>
        <w:t>.</w:t>
      </w:r>
    </w:p>
    <w:p w14:paraId="3C408B77" w14:textId="15B12B78" w:rsidR="002B2C3C" w:rsidRDefault="003F17C4" w:rsidP="002B2C3C">
      <w:pPr>
        <w:numPr>
          <w:ilvl w:val="3"/>
          <w:numId w:val="10"/>
        </w:numPr>
        <w:jc w:val="both"/>
        <w:rPr>
          <w:rFonts w:eastAsia="SimSun"/>
          <w:lang w:eastAsia="zh-CN"/>
        </w:rPr>
      </w:pPr>
      <w:r w:rsidRPr="003F17C4">
        <w:rPr>
          <w:rFonts w:eastAsia="SimSun" w:hint="cs"/>
          <w:u w:val="single"/>
          <w:rtl/>
          <w:lang w:eastAsia="zh-CN"/>
        </w:rPr>
        <w:t>חזון עובדיה</w:t>
      </w:r>
      <w:r>
        <w:rPr>
          <w:rFonts w:eastAsia="SimSun" w:hint="cs"/>
          <w:rtl/>
          <w:lang w:eastAsia="zh-CN"/>
        </w:rPr>
        <w:t xml:space="preserve"> (</w:t>
      </w:r>
      <w:r w:rsidR="00214B3B">
        <w:rPr>
          <w:rFonts w:eastAsia="SimSun" w:hint="cs"/>
          <w:rtl/>
          <w:lang w:eastAsia="zh-CN"/>
        </w:rPr>
        <w:t xml:space="preserve">ארבע תעניות </w:t>
      </w:r>
      <w:r>
        <w:rPr>
          <w:rFonts w:eastAsia="SimSun" w:hint="cs"/>
          <w:rtl/>
          <w:lang w:eastAsia="zh-CN"/>
        </w:rPr>
        <w:t>עמ' ש"ז ד"ה וראיתי</w:t>
      </w:r>
      <w:r w:rsidR="00214B3B">
        <w:rPr>
          <w:rFonts w:eastAsia="SimSun" w:hint="cs"/>
          <w:rtl/>
          <w:lang w:eastAsia="zh-CN"/>
        </w:rPr>
        <w:t>,</w:t>
      </w:r>
      <w:r w:rsidR="00663454">
        <w:rPr>
          <w:rFonts w:eastAsia="SimSun" w:hint="cs"/>
          <w:rtl/>
          <w:lang w:eastAsia="zh-CN"/>
        </w:rPr>
        <w:t xml:space="preserve"> </w:t>
      </w:r>
      <w:r w:rsidR="00663454">
        <w:rPr>
          <w:rFonts w:eastAsia="SimSun"/>
          <w:rtl/>
          <w:lang w:eastAsia="zh-CN"/>
        </w:rPr>
        <w:t>הליכות עולם</w:t>
      </w:r>
      <w:r w:rsidR="00663454">
        <w:rPr>
          <w:rFonts w:eastAsia="SimSun" w:hint="cs"/>
          <w:rtl/>
          <w:lang w:eastAsia="zh-CN"/>
        </w:rPr>
        <w:t xml:space="preserve"> </w:t>
      </w:r>
      <w:r w:rsidR="00663454" w:rsidRPr="00312D30">
        <w:rPr>
          <w:rFonts w:eastAsia="SimSun"/>
          <w:rtl/>
          <w:lang w:eastAsia="zh-CN"/>
        </w:rPr>
        <w:t xml:space="preserve">ח"ב </w:t>
      </w:r>
      <w:r w:rsidR="00663454">
        <w:rPr>
          <w:rFonts w:eastAsia="SimSun" w:hint="cs"/>
          <w:rtl/>
          <w:lang w:eastAsia="zh-CN"/>
        </w:rPr>
        <w:t>עמ' נ"ג</w:t>
      </w:r>
      <w:r w:rsidR="002B2C3C">
        <w:rPr>
          <w:rFonts w:eastAsia="SimSun" w:hint="cs"/>
          <w:rtl/>
          <w:lang w:eastAsia="zh-CN"/>
        </w:rPr>
        <w:t xml:space="preserve">) </w:t>
      </w:r>
      <w:r w:rsidR="002B2C3C">
        <w:rPr>
          <w:rFonts w:eastAsia="SimSun"/>
          <w:rtl/>
          <w:lang w:eastAsia="zh-CN"/>
        </w:rPr>
        <w:t>–</w:t>
      </w:r>
      <w:r w:rsidR="00214B3B">
        <w:rPr>
          <w:rFonts w:eastAsia="SimSun" w:hint="cs"/>
          <w:rtl/>
          <w:lang w:eastAsia="zh-CN"/>
        </w:rPr>
        <w:t xml:space="preserve"> "ומ"מ למסור דבר מידו לידה מותר לכולי עלמא"</w:t>
      </w:r>
      <w:r w:rsidR="002B2C3C">
        <w:rPr>
          <w:rFonts w:eastAsia="SimSun" w:hint="cs"/>
          <w:rtl/>
          <w:lang w:eastAsia="zh-CN"/>
        </w:rPr>
        <w:t>.</w:t>
      </w:r>
    </w:p>
    <w:p w14:paraId="350B4E4A" w14:textId="77777777" w:rsidR="002B2C3C" w:rsidRDefault="002C1B3C" w:rsidP="002B2C3C">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Pr>
          <w:rFonts w:eastAsia="SimSun"/>
          <w:rtl/>
          <w:lang w:eastAsia="zh-CN"/>
        </w:rPr>
        <w:t>קיצור שו"ע</w:t>
      </w:r>
      <w:r w:rsidRPr="00312D30">
        <w:rPr>
          <w:rFonts w:eastAsia="SimSun"/>
          <w:rtl/>
          <w:lang w:eastAsia="zh-CN"/>
        </w:rPr>
        <w:t xml:space="preserve"> סי' תקנ"ד דברים האסורים בת"ב סעי' </w:t>
      </w:r>
      <w:r w:rsidRPr="00312D30">
        <w:rPr>
          <w:rFonts w:eastAsia="SimSun" w:hint="cs"/>
          <w:rtl/>
          <w:lang w:eastAsia="zh-CN"/>
        </w:rPr>
        <w:t>כ'</w:t>
      </w:r>
      <w:r w:rsidR="002B2C3C">
        <w:rPr>
          <w:rFonts w:eastAsia="SimSun" w:hint="cs"/>
          <w:rtl/>
          <w:lang w:eastAsia="zh-CN"/>
        </w:rPr>
        <w:t>) -</w:t>
      </w:r>
      <w:r>
        <w:rPr>
          <w:rFonts w:eastAsia="SimSun" w:hint="cs"/>
          <w:rtl/>
          <w:lang w:eastAsia="zh-CN"/>
        </w:rPr>
        <w:t xml:space="preserve"> </w:t>
      </w:r>
      <w:r w:rsidR="00903BC8">
        <w:rPr>
          <w:rFonts w:eastAsia="SimSun" w:hint="cs"/>
          <w:rtl/>
          <w:lang w:eastAsia="zh-CN"/>
        </w:rPr>
        <w:t>לשונו מובא לעיל</w:t>
      </w:r>
      <w:r w:rsidR="002B2C3C">
        <w:rPr>
          <w:rFonts w:eastAsia="SimSun" w:hint="cs"/>
          <w:rtl/>
          <w:lang w:eastAsia="zh-CN"/>
        </w:rPr>
        <w:t>.</w:t>
      </w:r>
    </w:p>
    <w:p w14:paraId="5ACF4403" w14:textId="12467BE2" w:rsidR="00312D30" w:rsidRPr="00312D30" w:rsidRDefault="00312D30" w:rsidP="002B2C3C">
      <w:pPr>
        <w:numPr>
          <w:ilvl w:val="3"/>
          <w:numId w:val="10"/>
        </w:numPr>
        <w:jc w:val="both"/>
        <w:rPr>
          <w:rFonts w:eastAsia="SimSun"/>
          <w:rtl/>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xml:space="preserve"> עמ' קל"ב).</w:t>
      </w:r>
    </w:p>
    <w:p w14:paraId="5C71056C" w14:textId="77777777" w:rsidR="00312D30" w:rsidRPr="00312D30" w:rsidRDefault="00312D30" w:rsidP="00312D30">
      <w:pPr>
        <w:jc w:val="both"/>
        <w:rPr>
          <w:rFonts w:eastAsia="SimSun"/>
          <w:b/>
          <w:i/>
          <w:rtl/>
          <w:lang w:eastAsia="zh-CN"/>
        </w:rPr>
      </w:pPr>
    </w:p>
    <w:p w14:paraId="76E9F45F"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הרחקות</w:t>
      </w:r>
      <w:r w:rsidRPr="00312D30">
        <w:rPr>
          <w:rFonts w:eastAsia="SimSun" w:hint="cs"/>
          <w:rtl/>
          <w:lang w:eastAsia="zh-CN"/>
        </w:rPr>
        <w:t>.</w:t>
      </w:r>
    </w:p>
    <w:p w14:paraId="0850CF2F" w14:textId="77777777" w:rsidR="0057675B" w:rsidRDefault="00312D30" w:rsidP="00460842">
      <w:pPr>
        <w:numPr>
          <w:ilvl w:val="2"/>
          <w:numId w:val="10"/>
        </w:numPr>
        <w:jc w:val="both"/>
        <w:rPr>
          <w:rFonts w:eastAsia="SimSun"/>
          <w:lang w:eastAsia="zh-CN"/>
        </w:rPr>
      </w:pPr>
      <w:r w:rsidRPr="00312D30">
        <w:rPr>
          <w:rFonts w:eastAsia="SimSun" w:hint="cs"/>
          <w:rtl/>
          <w:lang w:eastAsia="zh-CN"/>
        </w:rPr>
        <w:t>מיקל</w:t>
      </w:r>
      <w:r w:rsidR="0057675B">
        <w:rPr>
          <w:rFonts w:eastAsia="SimSun" w:hint="cs"/>
          <w:rtl/>
          <w:lang w:eastAsia="zh-CN"/>
        </w:rPr>
        <w:t>.</w:t>
      </w:r>
    </w:p>
    <w:p w14:paraId="1F28FC7E" w14:textId="77777777" w:rsidR="0057675B" w:rsidRDefault="00DE0F75" w:rsidP="00460842">
      <w:pPr>
        <w:numPr>
          <w:ilvl w:val="3"/>
          <w:numId w:val="10"/>
        </w:numPr>
        <w:jc w:val="both"/>
        <w:rPr>
          <w:rFonts w:eastAsia="SimSun"/>
          <w:lang w:eastAsia="zh-CN"/>
        </w:rPr>
      </w:pPr>
      <w:r w:rsidRPr="003F17C4">
        <w:rPr>
          <w:rFonts w:eastAsia="SimSun" w:hint="cs"/>
          <w:u w:val="single"/>
          <w:rtl/>
          <w:lang w:eastAsia="zh-CN"/>
        </w:rPr>
        <w:t>חזון עובדיה</w:t>
      </w:r>
      <w:r>
        <w:rPr>
          <w:rFonts w:eastAsia="SimSun" w:hint="cs"/>
          <w:rtl/>
          <w:lang w:eastAsia="zh-CN"/>
        </w:rPr>
        <w:t xml:space="preserve"> (ארבע תעניות עמ' ש"ז ד"ה וראיתי, </w:t>
      </w:r>
      <w:r>
        <w:rPr>
          <w:rFonts w:eastAsia="SimSun"/>
          <w:rtl/>
          <w:lang w:eastAsia="zh-CN"/>
        </w:rPr>
        <w:t>הליכות עולם</w:t>
      </w:r>
      <w:r>
        <w:rPr>
          <w:rFonts w:eastAsia="SimSun" w:hint="cs"/>
          <w:rtl/>
          <w:lang w:eastAsia="zh-CN"/>
        </w:rPr>
        <w:t xml:space="preserve"> </w:t>
      </w:r>
      <w:r w:rsidRPr="00312D30">
        <w:rPr>
          <w:rFonts w:eastAsia="SimSun"/>
          <w:rtl/>
          <w:lang w:eastAsia="zh-CN"/>
        </w:rPr>
        <w:t xml:space="preserve">ח"ב </w:t>
      </w:r>
      <w:r>
        <w:rPr>
          <w:rFonts w:eastAsia="SimSun" w:hint="cs"/>
          <w:rtl/>
          <w:lang w:eastAsia="zh-CN"/>
        </w:rPr>
        <w:t>עמ' נ"ג</w:t>
      </w:r>
      <w:r w:rsidR="0057675B">
        <w:rPr>
          <w:rFonts w:eastAsia="SimSun" w:hint="cs"/>
          <w:rtl/>
          <w:lang w:eastAsia="zh-CN"/>
        </w:rPr>
        <w:t xml:space="preserve">) </w:t>
      </w:r>
      <w:r w:rsidR="0057675B">
        <w:rPr>
          <w:rFonts w:eastAsia="SimSun"/>
          <w:rtl/>
          <w:lang w:eastAsia="zh-CN"/>
        </w:rPr>
        <w:t>–</w:t>
      </w:r>
      <w:r>
        <w:rPr>
          <w:rFonts w:eastAsia="SimSun" w:hint="cs"/>
          <w:rtl/>
          <w:lang w:eastAsia="zh-CN"/>
        </w:rPr>
        <w:t xml:space="preserve"> "וכן אין צריך להזהר בשאר הרחקות בתשעה באב"</w:t>
      </w:r>
      <w:r w:rsidR="0057675B">
        <w:rPr>
          <w:rFonts w:eastAsia="SimSun" w:hint="cs"/>
          <w:rtl/>
          <w:lang w:eastAsia="zh-CN"/>
        </w:rPr>
        <w:t>.</w:t>
      </w:r>
    </w:p>
    <w:p w14:paraId="026B2D04" w14:textId="0F3717DA" w:rsidR="0057675B" w:rsidRDefault="00312D30" w:rsidP="00460842">
      <w:pPr>
        <w:numPr>
          <w:ilvl w:val="3"/>
          <w:numId w:val="10"/>
        </w:numPr>
        <w:jc w:val="both"/>
        <w:rPr>
          <w:rFonts w:eastAsia="SimSun"/>
          <w:lang w:eastAsia="zh-CN"/>
        </w:rPr>
      </w:pPr>
      <w:r w:rsidRPr="00312D30">
        <w:rPr>
          <w:rFonts w:eastAsia="SimSun"/>
          <w:u w:val="single"/>
          <w:rtl/>
          <w:lang w:eastAsia="zh-CN"/>
        </w:rPr>
        <w:t>הגר"ד פיינשטיין</w:t>
      </w:r>
      <w:r w:rsidRPr="00312D30">
        <w:rPr>
          <w:rFonts w:eastAsia="SimSun"/>
          <w:rtl/>
          <w:lang w:eastAsia="zh-CN"/>
        </w:rPr>
        <w:t xml:space="preserve"> </w:t>
      </w:r>
      <w:r w:rsidR="003C24AA">
        <w:rPr>
          <w:rFonts w:hint="cs"/>
          <w:rtl/>
        </w:rPr>
        <w:t>זצ"ל</w:t>
      </w:r>
      <w:r w:rsidRPr="00312D30">
        <w:rPr>
          <w:rFonts w:eastAsia="SimSun"/>
          <w:rtl/>
          <w:lang w:eastAsia="zh-CN"/>
        </w:rPr>
        <w:t xml:space="preserve"> (קונ' יד דודי עמ' ק"</w:t>
      </w:r>
      <w:r w:rsidRPr="00312D30">
        <w:rPr>
          <w:rFonts w:eastAsia="SimSun" w:hint="cs"/>
          <w:rtl/>
          <w:lang w:eastAsia="zh-CN"/>
        </w:rPr>
        <w:t>ו</w:t>
      </w:r>
      <w:r w:rsidRPr="00312D30">
        <w:rPr>
          <w:rFonts w:eastAsia="SimSun"/>
          <w:rtl/>
          <w:lang w:eastAsia="zh-CN"/>
        </w:rPr>
        <w:t xml:space="preserve"> אות</w:t>
      </w:r>
      <w:r w:rsidRPr="00312D30">
        <w:rPr>
          <w:rFonts w:eastAsia="SimSun" w:hint="cs"/>
          <w:rtl/>
          <w:lang w:eastAsia="zh-CN"/>
        </w:rPr>
        <w:t xml:space="preserve"> ח')</w:t>
      </w:r>
      <w:r w:rsidR="0057675B">
        <w:rPr>
          <w:rFonts w:eastAsia="SimSun" w:hint="cs"/>
          <w:rtl/>
          <w:lang w:eastAsia="zh-CN"/>
        </w:rPr>
        <w:t>.</w:t>
      </w:r>
    </w:p>
    <w:p w14:paraId="64AAB19E" w14:textId="7A09C37B" w:rsidR="0057675B" w:rsidRDefault="00312D30" w:rsidP="00460842">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sidR="002C1B3C">
        <w:rPr>
          <w:rFonts w:eastAsia="SimSun"/>
          <w:rtl/>
          <w:lang w:eastAsia="zh-CN"/>
        </w:rPr>
        <w:t>קיצור שו"ע</w:t>
      </w:r>
      <w:r w:rsidR="002C1B3C" w:rsidRPr="00312D30">
        <w:rPr>
          <w:rFonts w:eastAsia="SimSun"/>
          <w:rtl/>
          <w:lang w:eastAsia="zh-CN"/>
        </w:rPr>
        <w:t xml:space="preserve"> </w:t>
      </w:r>
      <w:r w:rsidRPr="00312D30">
        <w:rPr>
          <w:rFonts w:eastAsia="SimSun"/>
          <w:rtl/>
          <w:lang w:eastAsia="zh-CN"/>
        </w:rPr>
        <w:t xml:space="preserve">סי' תקנ"ד דברים האסורים בת"ב סעי' </w:t>
      </w:r>
      <w:r w:rsidRPr="00312D30">
        <w:rPr>
          <w:rFonts w:eastAsia="SimSun" w:hint="cs"/>
          <w:rtl/>
          <w:lang w:eastAsia="zh-CN"/>
        </w:rPr>
        <w:t>כ'</w:t>
      </w:r>
      <w:r w:rsidR="0057675B" w:rsidRPr="0057675B">
        <w:rPr>
          <w:rFonts w:eastAsia="SimSun" w:hint="cs"/>
          <w:rtl/>
          <w:lang w:eastAsia="zh-CN"/>
        </w:rPr>
        <w:t xml:space="preserve">) </w:t>
      </w:r>
      <w:r w:rsidR="0057675B">
        <w:rPr>
          <w:rFonts w:eastAsia="SimSun" w:hint="cs"/>
          <w:rtl/>
          <w:lang w:eastAsia="zh-CN"/>
        </w:rPr>
        <w:t>-</w:t>
      </w:r>
      <w:r w:rsidRPr="00312D30">
        <w:rPr>
          <w:rFonts w:eastAsia="SimSun" w:hint="cs"/>
          <w:rtl/>
          <w:lang w:eastAsia="zh-CN"/>
        </w:rPr>
        <w:t xml:space="preserve"> </w:t>
      </w:r>
      <w:r w:rsidR="00903BC8">
        <w:rPr>
          <w:rFonts w:eastAsia="SimSun" w:hint="cs"/>
          <w:rtl/>
          <w:lang w:eastAsia="zh-CN"/>
        </w:rPr>
        <w:t>לשונו מובא לעיל</w:t>
      </w:r>
      <w:r w:rsidR="0057675B">
        <w:rPr>
          <w:rFonts w:eastAsia="SimSun" w:hint="cs"/>
          <w:rtl/>
          <w:lang w:eastAsia="zh-CN"/>
        </w:rPr>
        <w:t>.</w:t>
      </w:r>
    </w:p>
    <w:p w14:paraId="036CD8F7" w14:textId="6DA1FD1D" w:rsidR="00312D30" w:rsidRPr="00312D30" w:rsidRDefault="00187130" w:rsidP="00460842">
      <w:pPr>
        <w:numPr>
          <w:ilvl w:val="3"/>
          <w:numId w:val="10"/>
        </w:numPr>
        <w:jc w:val="both"/>
        <w:rPr>
          <w:rFonts w:eastAsia="SimSun"/>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xml:space="preserve"> </w:t>
      </w:r>
      <w:r>
        <w:rPr>
          <w:rFonts w:eastAsia="SimSun" w:hint="cs"/>
          <w:rtl/>
          <w:lang w:eastAsia="zh-CN"/>
        </w:rPr>
        <w:t>פרק ז' הע' נ"ד</w:t>
      </w:r>
      <w:r w:rsidRPr="00312D30">
        <w:rPr>
          <w:rFonts w:eastAsia="SimSun" w:hint="cs"/>
          <w:rtl/>
          <w:lang w:eastAsia="zh-CN"/>
        </w:rPr>
        <w:t>)</w:t>
      </w:r>
      <w:r w:rsidR="00556990">
        <w:rPr>
          <w:rFonts w:eastAsia="SimSun" w:hint="cs"/>
          <w:rtl/>
          <w:lang w:eastAsia="zh-CN"/>
        </w:rPr>
        <w:t xml:space="preserve"> </w:t>
      </w:r>
      <w:r w:rsidR="00556990">
        <w:rPr>
          <w:rFonts w:eastAsia="SimSun"/>
          <w:rtl/>
          <w:lang w:eastAsia="zh-CN"/>
        </w:rPr>
        <w:t>–</w:t>
      </w:r>
      <w:r w:rsidR="00556990">
        <w:rPr>
          <w:rFonts w:eastAsia="SimSun" w:hint="cs"/>
          <w:rtl/>
          <w:lang w:eastAsia="zh-CN"/>
        </w:rPr>
        <w:t xml:space="preserve"> "ולא כתבו להחמיר בכל דיני הרחקות ששייכות לנדה בתשעה באב"</w:t>
      </w:r>
      <w:r w:rsidR="00312D30" w:rsidRPr="00312D30">
        <w:rPr>
          <w:rFonts w:eastAsia="SimSun" w:hint="cs"/>
          <w:rtl/>
          <w:lang w:eastAsia="zh-CN"/>
        </w:rPr>
        <w:t>.</w:t>
      </w:r>
    </w:p>
    <w:p w14:paraId="2B074D3A" w14:textId="47520A24" w:rsidR="002B2C3C" w:rsidRDefault="002B2C3C" w:rsidP="00460842">
      <w:pPr>
        <w:numPr>
          <w:ilvl w:val="2"/>
          <w:numId w:val="10"/>
        </w:numPr>
        <w:jc w:val="both"/>
        <w:rPr>
          <w:rFonts w:eastAsia="SimSun"/>
          <w:lang w:eastAsia="zh-CN"/>
        </w:rPr>
      </w:pPr>
      <w:r>
        <w:rPr>
          <w:rFonts w:eastAsia="SimSun" w:hint="cs"/>
          <w:rtl/>
          <w:lang w:eastAsia="zh-CN"/>
        </w:rPr>
        <w:t>בלילה יש להחמיר.</w:t>
      </w:r>
    </w:p>
    <w:p w14:paraId="315BE364" w14:textId="4E656AA8" w:rsidR="002B2C3C" w:rsidRDefault="002B2C3C" w:rsidP="002B2C3C">
      <w:pPr>
        <w:numPr>
          <w:ilvl w:val="3"/>
          <w:numId w:val="10"/>
        </w:numPr>
        <w:jc w:val="both"/>
        <w:rPr>
          <w:rFonts w:eastAsia="SimSun"/>
          <w:lang w:eastAsia="zh-CN"/>
        </w:rPr>
      </w:pPr>
      <w:r w:rsidRPr="002B2C3C">
        <w:rPr>
          <w:rFonts w:eastAsia="SimSun" w:hint="cs"/>
          <w:u w:val="single"/>
          <w:rtl/>
          <w:lang w:eastAsia="zh-CN"/>
        </w:rPr>
        <w:t>אהל שרה</w:t>
      </w:r>
      <w:r>
        <w:rPr>
          <w:rFonts w:eastAsia="SimSun" w:hint="cs"/>
          <w:rtl/>
          <w:lang w:eastAsia="zh-CN"/>
        </w:rPr>
        <w:t xml:space="preserve"> (סוף פרק ד', הע' ב' [עמ' ס"ה]) </w:t>
      </w:r>
      <w:r>
        <w:rPr>
          <w:rFonts w:eastAsia="SimSun"/>
          <w:rtl/>
          <w:lang w:eastAsia="zh-CN"/>
        </w:rPr>
        <w:t>–</w:t>
      </w:r>
      <w:r>
        <w:rPr>
          <w:rFonts w:eastAsia="SimSun" w:hint="cs"/>
          <w:rtl/>
          <w:lang w:eastAsia="zh-CN"/>
        </w:rPr>
        <w:t xml:space="preserve"> "מלבד הימים שהאשה היא נדה, יש ימים בשנה שצריכים לנהוג דיני הרחקות אפילו אם האשה טהורה, והם: ביום הכיפורים בין בלילה ובין ביום, וכן בליל תשעה באב, אבל ביום תשעה באב יש להקל. [יש לדון במקום שהנשים אינן הולכות מנוולות ביום ט' באב אפשר שצריכים לנהוג את ההרחקות גם ביום (הערת הגרי"א פארכהיימער שליט"א)]".</w:t>
      </w:r>
    </w:p>
    <w:p w14:paraId="01CC28B1" w14:textId="3749F34B" w:rsidR="0057675B" w:rsidRDefault="008509D0" w:rsidP="00460842">
      <w:pPr>
        <w:numPr>
          <w:ilvl w:val="2"/>
          <w:numId w:val="10"/>
        </w:numPr>
        <w:jc w:val="both"/>
        <w:rPr>
          <w:rFonts w:eastAsia="SimSun"/>
          <w:lang w:eastAsia="zh-CN"/>
        </w:rPr>
      </w:pPr>
      <w:r w:rsidRPr="00312D30">
        <w:rPr>
          <w:rFonts w:eastAsia="SimSun" w:hint="cs"/>
          <w:rtl/>
          <w:lang w:eastAsia="zh-CN"/>
        </w:rPr>
        <w:t>טוב להחמיר</w:t>
      </w:r>
      <w:r>
        <w:rPr>
          <w:rFonts w:eastAsia="SimSun" w:hint="cs"/>
          <w:rtl/>
          <w:lang w:eastAsia="zh-CN"/>
        </w:rPr>
        <w:t xml:space="preserve"> [בלילה]</w:t>
      </w:r>
      <w:r w:rsidR="0057675B">
        <w:rPr>
          <w:rFonts w:eastAsia="SimSun" w:hint="cs"/>
          <w:rtl/>
          <w:lang w:eastAsia="zh-CN"/>
        </w:rPr>
        <w:t>.</w:t>
      </w:r>
    </w:p>
    <w:p w14:paraId="1041C12E" w14:textId="77777777" w:rsidR="0057675B" w:rsidRPr="0057675B" w:rsidRDefault="0057675B" w:rsidP="00460842">
      <w:pPr>
        <w:numPr>
          <w:ilvl w:val="3"/>
          <w:numId w:val="10"/>
        </w:numPr>
        <w:jc w:val="both"/>
        <w:rPr>
          <w:rFonts w:eastAsia="SimSun"/>
          <w:rtl/>
          <w:lang w:eastAsia="zh-CN"/>
        </w:rPr>
      </w:pPr>
      <w:r w:rsidRPr="0057675B">
        <w:rPr>
          <w:rFonts w:eastAsia="SimSun"/>
          <w:b/>
          <w:i/>
          <w:u w:val="single"/>
          <w:rtl/>
          <w:lang w:eastAsia="zh-CN"/>
        </w:rPr>
        <w:t>הגרח"ק</w:t>
      </w:r>
      <w:r w:rsidRPr="0057675B">
        <w:rPr>
          <w:rFonts w:eastAsia="SimSun"/>
          <w:b/>
          <w:i/>
          <w:rtl/>
          <w:lang w:eastAsia="zh-CN"/>
        </w:rPr>
        <w:t xml:space="preserve"> שליט"א (</w:t>
      </w:r>
      <w:r w:rsidR="00A7725B">
        <w:rPr>
          <w:rFonts w:eastAsia="SimSun"/>
          <w:b/>
          <w:i/>
          <w:rtl/>
          <w:lang w:eastAsia="zh-CN"/>
        </w:rPr>
        <w:t>מועדי הגר"ח ח"א תשובה</w:t>
      </w:r>
      <w:r w:rsidRPr="0057675B">
        <w:rPr>
          <w:rFonts w:eastAsia="SimSun"/>
          <w:b/>
          <w:i/>
          <w:rtl/>
          <w:lang w:eastAsia="zh-CN"/>
        </w:rPr>
        <w:t xml:space="preserve"> ש</w:t>
      </w:r>
      <w:r>
        <w:rPr>
          <w:rFonts w:eastAsia="SimSun" w:hint="cs"/>
          <w:b/>
          <w:i/>
          <w:rtl/>
          <w:lang w:eastAsia="zh-CN"/>
        </w:rPr>
        <w:t>מ</w:t>
      </w:r>
      <w:r w:rsidRPr="0057675B">
        <w:rPr>
          <w:rFonts w:eastAsia="SimSun"/>
          <w:b/>
          <w:i/>
          <w:rtl/>
          <w:lang w:eastAsia="zh-CN"/>
        </w:rPr>
        <w:t>"</w:t>
      </w:r>
      <w:r>
        <w:rPr>
          <w:rFonts w:eastAsia="SimSun" w:hint="cs"/>
          <w:b/>
          <w:i/>
          <w:rtl/>
          <w:lang w:eastAsia="zh-CN"/>
        </w:rPr>
        <w:t>ג</w:t>
      </w:r>
      <w:r w:rsidRPr="0057675B">
        <w:rPr>
          <w:rFonts w:eastAsia="SimSun"/>
          <w:b/>
          <w:i/>
          <w:rtl/>
          <w:lang w:eastAsia="zh-CN"/>
        </w:rPr>
        <w:t>) –</w:t>
      </w:r>
      <w:r w:rsidRPr="0057675B">
        <w:rPr>
          <w:rFonts w:eastAsia="SimSun"/>
          <w:rtl/>
          <w:lang w:eastAsia="zh-CN"/>
        </w:rPr>
        <w:t xml:space="preserve"> "שאלה: אם צריך להקפיד בתשעה באב בדיני הרחקות עם אשתו ביוה"כ. תשובה: לכתחילה כן"</w:t>
      </w:r>
      <w:r>
        <w:rPr>
          <w:rFonts w:eastAsia="SimSun" w:hint="cs"/>
          <w:rtl/>
          <w:lang w:eastAsia="zh-CN"/>
        </w:rPr>
        <w:t>.</w:t>
      </w:r>
    </w:p>
    <w:p w14:paraId="459CC200" w14:textId="516553BA" w:rsidR="0057675B" w:rsidRDefault="008509D0" w:rsidP="00460842">
      <w:pPr>
        <w:numPr>
          <w:ilvl w:val="3"/>
          <w:numId w:val="10"/>
        </w:numPr>
        <w:jc w:val="both"/>
        <w:rPr>
          <w:rFonts w:eastAsia="SimSun"/>
          <w:lang w:eastAsia="zh-CN"/>
        </w:rPr>
      </w:pPr>
      <w:r w:rsidRPr="00214B3B">
        <w:rPr>
          <w:rFonts w:eastAsia="SimSun" w:hint="cs"/>
          <w:u w:val="single"/>
          <w:rtl/>
          <w:lang w:eastAsia="zh-CN"/>
        </w:rPr>
        <w:t>סוגה בשושנים</w:t>
      </w:r>
      <w:r>
        <w:rPr>
          <w:rFonts w:eastAsia="SimSun" w:hint="cs"/>
          <w:rtl/>
          <w:lang w:eastAsia="zh-CN"/>
        </w:rPr>
        <w:t xml:space="preserve"> (פרק ל"ט סעי' ד'</w:t>
      </w:r>
      <w:r w:rsidR="0057675B" w:rsidRPr="0057675B">
        <w:rPr>
          <w:rFonts w:eastAsia="SimSun" w:hint="cs"/>
          <w:rtl/>
          <w:lang w:eastAsia="zh-CN"/>
        </w:rPr>
        <w:t xml:space="preserve">) </w:t>
      </w:r>
      <w:r w:rsidR="002B2C3C">
        <w:rPr>
          <w:rFonts w:eastAsia="SimSun" w:hint="cs"/>
          <w:rtl/>
          <w:lang w:eastAsia="zh-CN"/>
        </w:rPr>
        <w:t>-</w:t>
      </w:r>
      <w:r>
        <w:rPr>
          <w:rFonts w:eastAsia="SimSun" w:hint="cs"/>
          <w:rtl/>
          <w:lang w:eastAsia="zh-CN"/>
        </w:rPr>
        <w:t xml:space="preserve"> </w:t>
      </w:r>
      <w:r w:rsidR="00903BC8">
        <w:rPr>
          <w:rFonts w:eastAsia="SimSun" w:hint="cs"/>
          <w:rtl/>
          <w:lang w:eastAsia="zh-CN"/>
        </w:rPr>
        <w:t>לשונו מובא לעיל</w:t>
      </w:r>
      <w:r w:rsidR="0057675B">
        <w:rPr>
          <w:rFonts w:eastAsia="SimSun" w:hint="cs"/>
          <w:rtl/>
          <w:lang w:eastAsia="zh-CN"/>
        </w:rPr>
        <w:t>.</w:t>
      </w:r>
    </w:p>
    <w:p w14:paraId="464ED510" w14:textId="1E403192" w:rsidR="002B2C3C" w:rsidRPr="002B2C3C" w:rsidRDefault="002B2C3C" w:rsidP="00460842">
      <w:pPr>
        <w:numPr>
          <w:ilvl w:val="3"/>
          <w:numId w:val="10"/>
        </w:numPr>
        <w:jc w:val="both"/>
        <w:rPr>
          <w:rFonts w:eastAsia="SimSun"/>
          <w:lang w:eastAsia="zh-CN"/>
        </w:rPr>
      </w:pPr>
      <w:r>
        <w:rPr>
          <w:rFonts w:eastAsia="SimSun"/>
          <w:u w:val="single"/>
          <w:rtl/>
          <w:lang w:eastAsia="zh-CN"/>
        </w:rPr>
        <w:t>הגר"ש איידר</w:t>
      </w:r>
      <w:r>
        <w:rPr>
          <w:rFonts w:eastAsia="SimSun"/>
          <w:rtl/>
          <w:lang w:eastAsia="zh-CN"/>
        </w:rPr>
        <w:t xml:space="preserve"> זצ"ל (</w:t>
      </w:r>
      <w:r>
        <w:rPr>
          <w:rFonts w:eastAsia="SimSun" w:hint="cs"/>
          <w:rtl/>
          <w:lang w:eastAsia="zh-CN"/>
        </w:rPr>
        <w:t xml:space="preserve">נדה עמ' רל"ו, פרק ה' הע' תפ"ה) </w:t>
      </w:r>
      <w:r>
        <w:rPr>
          <w:rFonts w:eastAsia="SimSun"/>
          <w:rtl/>
          <w:lang w:eastAsia="zh-CN"/>
        </w:rPr>
        <w:t>–</w:t>
      </w:r>
      <w:r>
        <w:rPr>
          <w:rFonts w:eastAsia="SimSun" w:hint="cs"/>
          <w:rtl/>
          <w:lang w:eastAsia="zh-CN"/>
        </w:rPr>
        <w:t xml:space="preserve"> "ומש"כ בכה"ח הושטה נראה דה"ה שאר ההרחקות דנכון להחמיר בהם וכ"כ בסוגב"ש (פ' ל"ט ס"ד) [אלא שכ' רק לענין הלילה, ומדברי מחה"ש הנ"ל משמע דאם הולכים הנשים בבנדים מקושטים יש להחמיר גם ביום]".</w:t>
      </w:r>
    </w:p>
    <w:p w14:paraId="29CB6500" w14:textId="188BCD47" w:rsidR="00312D30" w:rsidRPr="00312D30" w:rsidRDefault="00312D30" w:rsidP="00460842">
      <w:pPr>
        <w:numPr>
          <w:ilvl w:val="3"/>
          <w:numId w:val="10"/>
        </w:numPr>
        <w:jc w:val="both"/>
        <w:rPr>
          <w:rFonts w:eastAsia="SimSun"/>
          <w:lang w:eastAsia="zh-CN"/>
        </w:rPr>
      </w:pPr>
      <w:r w:rsidRPr="00312D30">
        <w:rPr>
          <w:rFonts w:eastAsia="SimSun" w:hint="cs"/>
          <w:u w:val="single"/>
          <w:rtl/>
          <w:lang w:eastAsia="zh-CN"/>
        </w:rPr>
        <w:t>פסקי תשובות</w:t>
      </w:r>
      <w:r w:rsidRPr="00312D30">
        <w:rPr>
          <w:rFonts w:eastAsia="SimSun" w:hint="cs"/>
          <w:rtl/>
          <w:lang w:eastAsia="zh-CN"/>
        </w:rPr>
        <w:t xml:space="preserve"> (אות י"ז</w:t>
      </w:r>
      <w:r w:rsidR="0057675B" w:rsidRPr="0057675B">
        <w:rPr>
          <w:rFonts w:eastAsia="SimSun" w:hint="cs"/>
          <w:rtl/>
          <w:lang w:eastAsia="zh-CN"/>
        </w:rPr>
        <w:t>) –</w:t>
      </w:r>
      <w:r w:rsidR="0057675B">
        <w:rPr>
          <w:rFonts w:eastAsia="SimSun" w:hint="cs"/>
          <w:rtl/>
          <w:lang w:eastAsia="zh-CN"/>
        </w:rPr>
        <w:t xml:space="preserve"> "וה"ה שאר דיני הרחקות"</w:t>
      </w:r>
      <w:r w:rsidRPr="00312D30">
        <w:rPr>
          <w:rFonts w:eastAsia="SimSun" w:hint="cs"/>
          <w:rtl/>
          <w:lang w:eastAsia="zh-CN"/>
        </w:rPr>
        <w:t>.</w:t>
      </w:r>
    </w:p>
    <w:p w14:paraId="7AEE7329" w14:textId="77777777" w:rsidR="00312D30" w:rsidRDefault="00903BC8" w:rsidP="00460842">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u w:val="single"/>
          <w:rtl/>
          <w:lang w:eastAsia="zh-CN"/>
        </w:rPr>
        <w:t>שבט הלוי</w:t>
      </w:r>
      <w:r w:rsidR="00312D30" w:rsidRPr="00312D30">
        <w:rPr>
          <w:rFonts w:eastAsia="SimSun"/>
          <w:rtl/>
          <w:lang w:eastAsia="zh-CN"/>
        </w:rPr>
        <w:t xml:space="preserve"> (</w:t>
      </w:r>
      <w:r w:rsidR="00CD1952">
        <w:rPr>
          <w:rFonts w:eastAsia="SimSun"/>
          <w:rtl/>
          <w:lang w:eastAsia="zh-CN"/>
        </w:rPr>
        <w:t>מבית לוי</w:t>
      </w:r>
      <w:r w:rsidR="00312D30" w:rsidRPr="00312D30">
        <w:rPr>
          <w:rFonts w:eastAsia="SimSun"/>
          <w:rtl/>
          <w:lang w:eastAsia="zh-CN"/>
        </w:rPr>
        <w:t xml:space="preserve"> חי"ג עמ' </w:t>
      </w:r>
      <w:r w:rsidR="00312D30" w:rsidRPr="00312D30">
        <w:rPr>
          <w:rFonts w:eastAsia="SimSun" w:hint="cs"/>
          <w:rtl/>
          <w:lang w:eastAsia="zh-CN"/>
        </w:rPr>
        <w:t>מ"א אות י"ג</w:t>
      </w:r>
      <w:r w:rsidR="00FD6844">
        <w:rPr>
          <w:rFonts w:eastAsia="SimSun" w:hint="cs"/>
          <w:rtl/>
          <w:lang w:eastAsia="zh-CN"/>
        </w:rPr>
        <w:t xml:space="preserve">, </w:t>
      </w:r>
      <w:r w:rsidR="00FD6844">
        <w:rPr>
          <w:rFonts w:eastAsia="SimSun"/>
          <w:rtl/>
          <w:lang w:eastAsia="zh-CN"/>
        </w:rPr>
        <w:t>בין המצרים תשנ"ט עמ' כ"</w:t>
      </w:r>
      <w:r w:rsidR="00FD6844">
        <w:rPr>
          <w:rFonts w:eastAsia="SimSun" w:hint="cs"/>
          <w:rtl/>
          <w:lang w:eastAsia="zh-CN"/>
        </w:rPr>
        <w:t>ז</w:t>
      </w:r>
      <w:r w:rsidR="00FD6844">
        <w:rPr>
          <w:rFonts w:eastAsia="SimSun"/>
          <w:rtl/>
          <w:lang w:eastAsia="zh-CN"/>
        </w:rPr>
        <w:t xml:space="preserve"> אות</w:t>
      </w:r>
      <w:r w:rsidR="00FD6844">
        <w:rPr>
          <w:rFonts w:eastAsia="SimSun" w:hint="cs"/>
          <w:rtl/>
          <w:lang w:eastAsia="zh-CN"/>
        </w:rPr>
        <w:t xml:space="preserve"> י"ג, "יש להזהר בט"ב בדיני הרחקות נגיעה וכדו'"</w:t>
      </w:r>
      <w:r w:rsidR="00312D30" w:rsidRPr="00312D30">
        <w:rPr>
          <w:rFonts w:eastAsia="SimSun" w:hint="cs"/>
          <w:rtl/>
          <w:lang w:eastAsia="zh-CN"/>
        </w:rPr>
        <w:t>)</w:t>
      </w:r>
      <w:r w:rsidR="00200714">
        <w:rPr>
          <w:rFonts w:eastAsia="SimSun" w:hint="cs"/>
          <w:rtl/>
          <w:lang w:eastAsia="zh-CN"/>
        </w:rPr>
        <w:t xml:space="preserve">, </w:t>
      </w:r>
      <w:r w:rsidR="00200714" w:rsidRPr="00200714">
        <w:rPr>
          <w:rFonts w:eastAsia="SimSun" w:hint="cs"/>
          <w:u w:val="single"/>
          <w:rtl/>
          <w:lang w:eastAsia="zh-CN"/>
        </w:rPr>
        <w:t>נחמת ישראל</w:t>
      </w:r>
      <w:r w:rsidR="00200714">
        <w:rPr>
          <w:rFonts w:eastAsia="SimSun" w:hint="cs"/>
          <w:rtl/>
          <w:lang w:eastAsia="zh-CN"/>
        </w:rPr>
        <w:t xml:space="preserve"> (פרק ל"ג סעי' א')</w:t>
      </w:r>
      <w:r w:rsidR="00312D30" w:rsidRPr="00312D30">
        <w:rPr>
          <w:rFonts w:eastAsia="SimSun" w:hint="cs"/>
          <w:rtl/>
          <w:lang w:eastAsia="zh-CN"/>
        </w:rPr>
        <w:t>.</w:t>
      </w:r>
    </w:p>
    <w:p w14:paraId="28C4D4A5" w14:textId="77777777" w:rsidR="00D016FA" w:rsidRDefault="00D016FA" w:rsidP="00D016FA">
      <w:pPr>
        <w:jc w:val="both"/>
        <w:rPr>
          <w:rFonts w:eastAsia="SimSun"/>
          <w:lang w:eastAsia="zh-CN"/>
        </w:rPr>
      </w:pPr>
    </w:p>
    <w:p w14:paraId="221E9563" w14:textId="77777777" w:rsidR="003E1089" w:rsidRPr="003E1089" w:rsidRDefault="003E1089" w:rsidP="003E1089">
      <w:pPr>
        <w:numPr>
          <w:ilvl w:val="1"/>
          <w:numId w:val="10"/>
        </w:numPr>
        <w:jc w:val="both"/>
        <w:rPr>
          <w:rFonts w:eastAsia="SimSun"/>
          <w:rtl/>
          <w:lang w:eastAsia="zh-CN"/>
        </w:rPr>
      </w:pPr>
      <w:r w:rsidRPr="003E1089">
        <w:rPr>
          <w:rFonts w:eastAsia="SimSun"/>
          <w:b/>
          <w:bCs/>
          <w:rtl/>
          <w:lang w:eastAsia="zh-CN"/>
        </w:rPr>
        <w:t>הוצאת זרע בט' באב לטיפול פוריות</w:t>
      </w:r>
      <w:r>
        <w:rPr>
          <w:rFonts w:eastAsia="SimSun" w:hint="cs"/>
          <w:rtl/>
          <w:lang w:eastAsia="zh-CN"/>
        </w:rPr>
        <w:t>.</w:t>
      </w:r>
    </w:p>
    <w:p w14:paraId="0A55A978" w14:textId="77777777" w:rsidR="00543288" w:rsidRPr="00543288" w:rsidRDefault="00543288" w:rsidP="003E1089">
      <w:pPr>
        <w:numPr>
          <w:ilvl w:val="2"/>
          <w:numId w:val="10"/>
        </w:numPr>
        <w:jc w:val="both"/>
        <w:rPr>
          <w:rFonts w:eastAsia="SimSun"/>
          <w:lang w:eastAsia="zh-CN"/>
        </w:rPr>
      </w:pPr>
      <w:r>
        <w:rPr>
          <w:rFonts w:eastAsia="SimSun" w:hint="cs"/>
          <w:rtl/>
          <w:lang w:eastAsia="zh-CN"/>
        </w:rPr>
        <w:t>מחמיר.</w:t>
      </w:r>
    </w:p>
    <w:p w14:paraId="13532468" w14:textId="77777777" w:rsidR="00D016FA" w:rsidRDefault="003E1089" w:rsidP="00543288">
      <w:pPr>
        <w:numPr>
          <w:ilvl w:val="3"/>
          <w:numId w:val="10"/>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w:t>
      </w:r>
      <w:r>
        <w:rPr>
          <w:rFonts w:eastAsia="SimSun" w:hint="cs"/>
          <w:rtl/>
          <w:lang w:eastAsia="zh-CN"/>
        </w:rPr>
        <w:t>"א</w:t>
      </w:r>
      <w:r>
        <w:rPr>
          <w:rFonts w:eastAsia="SimSun"/>
          <w:rtl/>
          <w:lang w:eastAsia="zh-CN"/>
        </w:rPr>
        <w:t>) – "</w:t>
      </w:r>
      <w:r w:rsidRPr="003E1089">
        <w:rPr>
          <w:rFonts w:eastAsia="SimSun"/>
          <w:rtl/>
          <w:lang w:eastAsia="zh-CN"/>
        </w:rPr>
        <w:t>שאלה: זוג של"ע לא זכו לילדים ותאריך להכניס זרע של הבעל דרך הזרעה מלאכותית היא בט' באב-האם מותר לבעלה להוציא את הזרע לצורך זה בט' באב.</w:t>
      </w:r>
      <w:r>
        <w:rPr>
          <w:rFonts w:eastAsia="SimSun" w:hint="cs"/>
          <w:rtl/>
          <w:lang w:eastAsia="zh-CN"/>
        </w:rPr>
        <w:t xml:space="preserve"> </w:t>
      </w:r>
      <w:r w:rsidRPr="003E1089">
        <w:rPr>
          <w:rFonts w:eastAsia="SimSun"/>
          <w:rtl/>
          <w:lang w:eastAsia="zh-CN"/>
        </w:rPr>
        <w:t>תשובה: לא</w:t>
      </w:r>
      <w:r w:rsidRPr="003E1089">
        <w:rPr>
          <w:rFonts w:eastAsia="SimSun" w:hint="cs"/>
          <w:rtl/>
          <w:lang w:eastAsia="zh-CN"/>
        </w:rPr>
        <w:t>".</w:t>
      </w:r>
    </w:p>
    <w:p w14:paraId="77A86C04" w14:textId="77777777" w:rsidR="00543288" w:rsidRPr="00543288" w:rsidRDefault="00543288" w:rsidP="00543288">
      <w:pPr>
        <w:numPr>
          <w:ilvl w:val="3"/>
          <w:numId w:val="10"/>
        </w:numPr>
        <w:jc w:val="both"/>
        <w:rPr>
          <w:rFonts w:eastAsia="SimSun"/>
          <w:lang w:eastAsia="zh-CN"/>
        </w:rPr>
      </w:pPr>
      <w:r>
        <w:rPr>
          <w:rFonts w:eastAsia="SimSun" w:hint="cs"/>
          <w:u w:val="single"/>
          <w:rtl/>
          <w:lang w:eastAsia="zh-CN"/>
        </w:rPr>
        <w:t>הגר"ש מילר</w:t>
      </w:r>
      <w:r w:rsidRPr="001E2589">
        <w:rPr>
          <w:rFonts w:eastAsia="SimSun" w:hint="cs"/>
          <w:rtl/>
          <w:lang w:eastAsia="zh-CN"/>
        </w:rPr>
        <w:t xml:space="preserve"> </w:t>
      </w:r>
      <w:r>
        <w:rPr>
          <w:rFonts w:eastAsia="SimSun" w:hint="cs"/>
          <w:rtl/>
          <w:lang w:eastAsia="zh-CN"/>
        </w:rPr>
        <w:t xml:space="preserve">שליט"א </w:t>
      </w:r>
      <w:r w:rsidRPr="001E2589">
        <w:rPr>
          <w:rFonts w:eastAsia="SimSun" w:hint="cs"/>
          <w:rtl/>
          <w:lang w:eastAsia="zh-CN"/>
        </w:rPr>
        <w:t xml:space="preserve">(שושנת ישראל </w:t>
      </w:r>
      <w:r>
        <w:rPr>
          <w:rFonts w:eastAsia="SimSun" w:hint="cs"/>
          <w:rtl/>
          <w:lang w:eastAsia="zh-CN"/>
        </w:rPr>
        <w:t xml:space="preserve">בין המצרים פרק י"ב סעי' ס"ו) </w:t>
      </w:r>
      <w:r>
        <w:rPr>
          <w:rFonts w:eastAsia="SimSun"/>
          <w:rtl/>
          <w:lang w:eastAsia="zh-CN"/>
        </w:rPr>
        <w:t>–</w:t>
      </w:r>
      <w:r>
        <w:rPr>
          <w:rFonts w:eastAsia="SimSun" w:hint="cs"/>
          <w:rtl/>
          <w:lang w:eastAsia="zh-CN"/>
        </w:rPr>
        <w:t xml:space="preserve"> "</w:t>
      </w:r>
      <w:r w:rsidRPr="00543288">
        <w:rPr>
          <w:rFonts w:eastAsia="SimSun"/>
          <w:rtl/>
          <w:lang w:eastAsia="zh-CN"/>
        </w:rPr>
        <w:t>אין להוציא זרע לצורך הזרעה מלאכותית (באופן שמותר ע"פ דין) בט"ב</w:t>
      </w:r>
      <w:r>
        <w:rPr>
          <w:rFonts w:eastAsia="SimSun" w:hint="cs"/>
          <w:rtl/>
          <w:lang w:eastAsia="zh-CN"/>
        </w:rPr>
        <w:t>".</w:t>
      </w:r>
    </w:p>
    <w:p w14:paraId="1344C52D" w14:textId="77777777" w:rsidR="00543288" w:rsidRPr="00543288" w:rsidRDefault="00543288" w:rsidP="00543288">
      <w:pPr>
        <w:jc w:val="both"/>
        <w:rPr>
          <w:rFonts w:eastAsia="SimSun"/>
          <w:lang w:eastAsia="zh-CN"/>
        </w:rPr>
      </w:pPr>
    </w:p>
    <w:p w14:paraId="504CFC3B" w14:textId="77777777" w:rsidR="00543288" w:rsidRPr="00543288" w:rsidRDefault="00543288" w:rsidP="00543288">
      <w:pPr>
        <w:numPr>
          <w:ilvl w:val="1"/>
          <w:numId w:val="10"/>
        </w:numPr>
        <w:jc w:val="both"/>
        <w:rPr>
          <w:rFonts w:eastAsia="SimSun"/>
          <w:lang w:eastAsia="zh-CN"/>
        </w:rPr>
      </w:pPr>
      <w:r w:rsidRPr="00543288">
        <w:rPr>
          <w:rFonts w:eastAsia="SimSun" w:hint="cs"/>
          <w:b/>
          <w:bCs/>
          <w:rtl/>
          <w:lang w:eastAsia="zh-CN"/>
        </w:rPr>
        <w:t>להכניס זרע באשה</w:t>
      </w:r>
      <w:r>
        <w:rPr>
          <w:rFonts w:eastAsia="SimSun" w:hint="cs"/>
          <w:rtl/>
          <w:lang w:eastAsia="zh-CN"/>
        </w:rPr>
        <w:t>.</w:t>
      </w:r>
    </w:p>
    <w:p w14:paraId="347535B5" w14:textId="77777777" w:rsidR="00543288" w:rsidRPr="00543288" w:rsidRDefault="00543288" w:rsidP="007D1F3B">
      <w:pPr>
        <w:numPr>
          <w:ilvl w:val="2"/>
          <w:numId w:val="10"/>
        </w:numPr>
        <w:jc w:val="both"/>
        <w:rPr>
          <w:rFonts w:eastAsia="SimSun"/>
          <w:lang w:eastAsia="zh-CN"/>
        </w:rPr>
      </w:pPr>
      <w:r>
        <w:rPr>
          <w:rFonts w:eastAsia="SimSun" w:hint="cs"/>
          <w:rtl/>
          <w:lang w:eastAsia="zh-CN"/>
        </w:rPr>
        <w:t>מיקל.</w:t>
      </w:r>
    </w:p>
    <w:p w14:paraId="0F9A252B" w14:textId="77777777" w:rsidR="003E1089" w:rsidRDefault="007D1F3B" w:rsidP="00543288">
      <w:pPr>
        <w:numPr>
          <w:ilvl w:val="3"/>
          <w:numId w:val="10"/>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w:t>
      </w:r>
      <w:r>
        <w:rPr>
          <w:rFonts w:eastAsia="SimSun" w:hint="cs"/>
          <w:rtl/>
          <w:lang w:eastAsia="zh-CN"/>
        </w:rPr>
        <w:t>"א</w:t>
      </w:r>
      <w:r>
        <w:rPr>
          <w:rFonts w:eastAsia="SimSun"/>
          <w:rtl/>
          <w:lang w:eastAsia="zh-CN"/>
        </w:rPr>
        <w:t>) – "</w:t>
      </w:r>
      <w:r w:rsidRPr="007D1F3B">
        <w:rPr>
          <w:rFonts w:eastAsia="SimSun"/>
          <w:rtl/>
          <w:lang w:eastAsia="zh-CN"/>
        </w:rPr>
        <w:t>ועוד אם הכל מוכן והרופא קבע יום ט' באב להכניס את הזרע בתוכה האם מותר לה</w:t>
      </w:r>
      <w:r>
        <w:rPr>
          <w:rFonts w:eastAsia="SimSun" w:hint="cs"/>
          <w:rtl/>
          <w:lang w:eastAsia="zh-CN"/>
        </w:rPr>
        <w:t xml:space="preserve">. </w:t>
      </w:r>
      <w:r w:rsidRPr="007D1F3B">
        <w:rPr>
          <w:rFonts w:eastAsia="SimSun"/>
          <w:rtl/>
          <w:lang w:eastAsia="zh-CN"/>
        </w:rPr>
        <w:t>תשובה: כן</w:t>
      </w:r>
      <w:r>
        <w:rPr>
          <w:rFonts w:eastAsia="SimSun" w:hint="cs"/>
          <w:rtl/>
          <w:lang w:eastAsia="zh-CN"/>
        </w:rPr>
        <w:t>".</w:t>
      </w:r>
    </w:p>
    <w:p w14:paraId="27908FE1" w14:textId="77777777" w:rsidR="00543288" w:rsidRPr="007D1F3B" w:rsidRDefault="00543288" w:rsidP="00543288">
      <w:pPr>
        <w:numPr>
          <w:ilvl w:val="3"/>
          <w:numId w:val="10"/>
        </w:numPr>
        <w:jc w:val="both"/>
        <w:rPr>
          <w:rFonts w:eastAsia="SimSun"/>
          <w:lang w:eastAsia="zh-CN"/>
        </w:rPr>
      </w:pPr>
      <w:r w:rsidRPr="00543288">
        <w:rPr>
          <w:rFonts w:eastAsia="SimSun" w:hint="cs"/>
          <w:u w:val="single"/>
          <w:rtl/>
          <w:lang w:eastAsia="zh-CN"/>
        </w:rPr>
        <w:t>שושנת ישראל</w:t>
      </w:r>
      <w:r w:rsidRPr="001E2589">
        <w:rPr>
          <w:rFonts w:eastAsia="SimSun" w:hint="cs"/>
          <w:rtl/>
          <w:lang w:eastAsia="zh-CN"/>
        </w:rPr>
        <w:t xml:space="preserve"> </w:t>
      </w:r>
      <w:r>
        <w:rPr>
          <w:rFonts w:eastAsia="SimSun" w:hint="cs"/>
          <w:rtl/>
          <w:lang w:eastAsia="zh-CN"/>
        </w:rPr>
        <w:t xml:space="preserve">(בין המצרים פרק י"ב סעי' ס"ז) </w:t>
      </w:r>
      <w:r>
        <w:rPr>
          <w:rFonts w:eastAsia="SimSun"/>
          <w:rtl/>
          <w:lang w:eastAsia="zh-CN"/>
        </w:rPr>
        <w:t>–</w:t>
      </w:r>
      <w:r>
        <w:rPr>
          <w:rFonts w:eastAsia="SimSun" w:hint="cs"/>
          <w:rtl/>
          <w:lang w:eastAsia="zh-CN"/>
        </w:rPr>
        <w:t xml:space="preserve"> "</w:t>
      </w:r>
      <w:r w:rsidRPr="00543288">
        <w:rPr>
          <w:rFonts w:eastAsia="SimSun"/>
          <w:rtl/>
          <w:lang w:eastAsia="zh-CN"/>
        </w:rPr>
        <w:t xml:space="preserve">מותר להכניס זרע או </w:t>
      </w:r>
      <w:r w:rsidRPr="00543288">
        <w:rPr>
          <w:rFonts w:eastAsia="SimSun"/>
          <w:lang w:eastAsia="zh-CN"/>
        </w:rPr>
        <w:t>embryos</w:t>
      </w:r>
      <w:r w:rsidRPr="00543288">
        <w:rPr>
          <w:rFonts w:eastAsia="SimSun"/>
          <w:rtl/>
          <w:lang w:eastAsia="zh-CN"/>
        </w:rPr>
        <w:t xml:space="preserve"> בט"ב לתוך רחם האשה</w:t>
      </w:r>
      <w:r w:rsidRPr="00543288">
        <w:rPr>
          <w:rFonts w:eastAsia="SimSun" w:hint="cs"/>
          <w:rtl/>
          <w:lang w:eastAsia="zh-CN"/>
        </w:rPr>
        <w:t>".</w:t>
      </w:r>
    </w:p>
    <w:p w14:paraId="6FEC797C" w14:textId="77777777" w:rsidR="00D46D04" w:rsidRDefault="00D46D04" w:rsidP="00312D30">
      <w:pPr>
        <w:jc w:val="both"/>
        <w:rPr>
          <w:rFonts w:eastAsia="SimSun"/>
          <w:b/>
          <w:i/>
          <w:rtl/>
          <w:lang w:eastAsia="zh-CN"/>
        </w:rPr>
        <w:sectPr w:rsidR="00D46D04" w:rsidSect="00D457BA">
          <w:headerReference w:type="default" r:id="rId63"/>
          <w:type w:val="continuous"/>
          <w:pgSz w:w="11907" w:h="16839" w:code="9"/>
          <w:pgMar w:top="360" w:right="657" w:bottom="540" w:left="720" w:header="360" w:footer="90" w:gutter="0"/>
          <w:cols w:space="720"/>
          <w:bidi/>
          <w:rtlGutter/>
          <w:docGrid w:linePitch="360"/>
        </w:sectPr>
      </w:pPr>
    </w:p>
    <w:p w14:paraId="5DFD8694" w14:textId="77777777" w:rsidR="00312D30" w:rsidRPr="00312D30" w:rsidRDefault="00312D30" w:rsidP="00312D30">
      <w:pPr>
        <w:jc w:val="both"/>
        <w:rPr>
          <w:rFonts w:eastAsia="SimSun"/>
          <w:b/>
          <w:i/>
          <w:rtl/>
          <w:lang w:eastAsia="zh-CN"/>
        </w:rPr>
      </w:pPr>
    </w:p>
    <w:p w14:paraId="6220B168" w14:textId="77777777" w:rsidR="00312D30" w:rsidRPr="00312D30" w:rsidRDefault="00312D30" w:rsidP="00460842">
      <w:pPr>
        <w:numPr>
          <w:ilvl w:val="0"/>
          <w:numId w:val="10"/>
        </w:numPr>
        <w:jc w:val="both"/>
        <w:rPr>
          <w:rFonts w:eastAsia="SimSun"/>
          <w:lang w:eastAsia="zh-CN"/>
        </w:rPr>
      </w:pPr>
      <w:bookmarkStart w:id="318" w:name="_Toc77343968"/>
      <w:r w:rsidRPr="0065148D">
        <w:rPr>
          <w:rStyle w:val="Heading1Char"/>
          <w:rFonts w:hint="cs"/>
          <w:rtl/>
        </w:rPr>
        <w:t>שאלת שלום</w:t>
      </w:r>
      <w:bookmarkEnd w:id="318"/>
      <w:r w:rsidRPr="00312D30">
        <w:rPr>
          <w:rFonts w:eastAsia="SimSun" w:hint="cs"/>
          <w:rtl/>
          <w:lang w:eastAsia="zh-CN"/>
        </w:rPr>
        <w:t xml:space="preserve"> - סעיף כ'.</w:t>
      </w:r>
    </w:p>
    <w:p w14:paraId="1B42D43A" w14:textId="77777777" w:rsidR="00312D30" w:rsidRPr="00312D30" w:rsidRDefault="00312D30" w:rsidP="00460842">
      <w:pPr>
        <w:numPr>
          <w:ilvl w:val="1"/>
          <w:numId w:val="10"/>
        </w:numPr>
        <w:jc w:val="both"/>
        <w:rPr>
          <w:rFonts w:eastAsia="SimSun"/>
          <w:lang w:eastAsia="zh-CN"/>
        </w:rPr>
      </w:pPr>
      <w:r w:rsidRPr="00C34D0F">
        <w:rPr>
          <w:rFonts w:eastAsia="SimSun" w:hint="cs"/>
          <w:b/>
          <w:bCs/>
          <w:rtl/>
          <w:lang w:eastAsia="zh-CN"/>
        </w:rPr>
        <w:t>ב</w:t>
      </w:r>
      <w:r w:rsidR="003F17C4" w:rsidRPr="00C34D0F">
        <w:rPr>
          <w:rFonts w:eastAsia="SimSun" w:hint="cs"/>
          <w:b/>
          <w:bCs/>
          <w:rtl/>
          <w:lang w:eastAsia="zh-CN"/>
        </w:rPr>
        <w:t>וק</w:t>
      </w:r>
      <w:r w:rsidRPr="00C34D0F">
        <w:rPr>
          <w:rFonts w:eastAsia="SimSun" w:hint="cs"/>
          <w:b/>
          <w:bCs/>
          <w:rtl/>
          <w:lang w:eastAsia="zh-CN"/>
        </w:rPr>
        <w:t>ר טוב, ובשאר לשונות</w:t>
      </w:r>
      <w:r w:rsidRPr="00312D30">
        <w:rPr>
          <w:rFonts w:eastAsia="SimSun" w:hint="cs"/>
          <w:rtl/>
          <w:lang w:eastAsia="zh-CN"/>
        </w:rPr>
        <w:t>.</w:t>
      </w:r>
    </w:p>
    <w:p w14:paraId="6DD468B2" w14:textId="77777777" w:rsidR="00312D30" w:rsidRPr="00312D30" w:rsidRDefault="00312D30" w:rsidP="00460842">
      <w:pPr>
        <w:numPr>
          <w:ilvl w:val="2"/>
          <w:numId w:val="10"/>
        </w:numPr>
        <w:jc w:val="both"/>
        <w:rPr>
          <w:rFonts w:eastAsia="SimSun"/>
          <w:b/>
          <w:lang w:eastAsia="zh-CN"/>
        </w:rPr>
      </w:pPr>
      <w:r w:rsidRPr="00312D30">
        <w:rPr>
          <w:rFonts w:eastAsia="SimSun" w:hint="cs"/>
          <w:rtl/>
          <w:lang w:eastAsia="zh-CN"/>
        </w:rPr>
        <w:t>מחמיר.</w:t>
      </w:r>
    </w:p>
    <w:p w14:paraId="08C15447" w14:textId="77777777" w:rsidR="00312D30" w:rsidRPr="00312D30" w:rsidRDefault="00312D30" w:rsidP="00460842">
      <w:pPr>
        <w:numPr>
          <w:ilvl w:val="3"/>
          <w:numId w:val="10"/>
        </w:numPr>
        <w:jc w:val="both"/>
        <w:rPr>
          <w:rFonts w:eastAsia="SimSun"/>
          <w:b/>
          <w:lang w:eastAsia="zh-CN"/>
        </w:rPr>
      </w:pPr>
      <w:r w:rsidRPr="00312D30">
        <w:rPr>
          <w:rFonts w:eastAsia="SimSun" w:hint="cs"/>
          <w:u w:val="single"/>
          <w:rtl/>
          <w:lang w:eastAsia="zh-CN"/>
        </w:rPr>
        <w:t>א"ר</w:t>
      </w:r>
      <w:r w:rsidRPr="00312D30">
        <w:rPr>
          <w:rFonts w:eastAsia="SimSun" w:hint="cs"/>
          <w:rtl/>
          <w:lang w:eastAsia="zh-CN"/>
        </w:rPr>
        <w:t xml:space="preserve"> </w:t>
      </w:r>
      <w:r w:rsidR="004E118F">
        <w:rPr>
          <w:rFonts w:eastAsia="SimSun"/>
          <w:b/>
          <w:rtl/>
          <w:lang w:eastAsia="zh-CN"/>
        </w:rPr>
        <w:t>(</w:t>
      </w:r>
      <w:r w:rsidRPr="00312D30">
        <w:rPr>
          <w:rFonts w:eastAsia="SimSun"/>
          <w:b/>
          <w:rtl/>
          <w:lang w:eastAsia="zh-CN"/>
        </w:rPr>
        <w:t>א"א ס"ק כ"א</w:t>
      </w:r>
      <w:r w:rsidRPr="00312D30">
        <w:rPr>
          <w:rFonts w:eastAsia="SimSun" w:hint="cs"/>
          <w:b/>
          <w:rtl/>
          <w:lang w:eastAsia="zh-CN"/>
        </w:rPr>
        <w:t xml:space="preserve">) </w:t>
      </w:r>
      <w:r w:rsidRPr="00312D30">
        <w:rPr>
          <w:rFonts w:eastAsia="SimSun"/>
          <w:b/>
          <w:rtl/>
          <w:lang w:eastAsia="zh-CN"/>
        </w:rPr>
        <w:t>–</w:t>
      </w:r>
      <w:r w:rsidRPr="00312D30">
        <w:rPr>
          <w:rFonts w:eastAsia="SimSun" w:hint="cs"/>
          <w:b/>
          <w:rtl/>
          <w:lang w:eastAsia="zh-CN"/>
        </w:rPr>
        <w:t xml:space="preserve"> "</w:t>
      </w:r>
      <w:r w:rsidRPr="00312D30">
        <w:rPr>
          <w:rFonts w:eastAsia="SimSun"/>
          <w:b/>
          <w:rtl/>
          <w:lang w:eastAsia="zh-CN"/>
        </w:rPr>
        <w:t>ולענ"ד כוונת רמ"א על צפרא דמריה טב דנהיגין האידנא, דלא מיקרי שאלת שלום וכמ"ש לעיל סי' פ"ט [ס"ב]. גם נ"ל דבט' באב הכל אסור, דלא עדיף מאבל תוך ל' דהכל אסור</w:t>
      </w:r>
      <w:r w:rsidRPr="00312D30">
        <w:rPr>
          <w:rFonts w:eastAsia="SimSun" w:hint="cs"/>
          <w:b/>
          <w:rtl/>
          <w:lang w:eastAsia="zh-CN"/>
        </w:rPr>
        <w:t>".</w:t>
      </w:r>
    </w:p>
    <w:p w14:paraId="7BCAD293" w14:textId="77777777" w:rsidR="00312D30" w:rsidRPr="00312D30" w:rsidRDefault="00312D30" w:rsidP="00460842">
      <w:pPr>
        <w:numPr>
          <w:ilvl w:val="3"/>
          <w:numId w:val="10"/>
        </w:numPr>
        <w:jc w:val="both"/>
        <w:rPr>
          <w:rFonts w:eastAsia="SimSun"/>
          <w:b/>
          <w:lang w:eastAsia="zh-CN"/>
        </w:rPr>
      </w:pPr>
      <w:r w:rsidRPr="00312D30">
        <w:rPr>
          <w:rFonts w:eastAsia="SimSun" w:hint="cs"/>
          <w:u w:val="single"/>
          <w:rtl/>
          <w:lang w:eastAsia="zh-CN"/>
        </w:rPr>
        <w:t>פמ"ג</w:t>
      </w:r>
      <w:r w:rsidRPr="00312D30">
        <w:rPr>
          <w:rFonts w:eastAsia="SimSun" w:hint="cs"/>
          <w:rtl/>
          <w:lang w:eastAsia="zh-CN"/>
        </w:rPr>
        <w:t xml:space="preserve"> </w:t>
      </w:r>
      <w:r w:rsidR="004E118F">
        <w:rPr>
          <w:rFonts w:eastAsia="SimSun" w:hint="cs"/>
          <w:b/>
          <w:rtl/>
          <w:lang w:eastAsia="zh-CN"/>
        </w:rPr>
        <w:t>(</w:t>
      </w:r>
      <w:r w:rsidRPr="00312D30">
        <w:rPr>
          <w:rFonts w:eastAsia="SimSun" w:hint="cs"/>
          <w:b/>
          <w:rtl/>
          <w:lang w:eastAsia="zh-CN"/>
        </w:rPr>
        <w:t xml:space="preserve">א"א ס"ק כ"א) </w:t>
      </w:r>
      <w:r w:rsidRPr="00312D30">
        <w:rPr>
          <w:rFonts w:eastAsia="SimSun"/>
          <w:b/>
          <w:rtl/>
          <w:lang w:eastAsia="zh-CN"/>
        </w:rPr>
        <w:t>–</w:t>
      </w:r>
      <w:r w:rsidRPr="00312D30">
        <w:rPr>
          <w:rFonts w:eastAsia="SimSun" w:hint="cs"/>
          <w:b/>
          <w:rtl/>
          <w:lang w:eastAsia="zh-CN"/>
        </w:rPr>
        <w:t xml:space="preserve"> "</w:t>
      </w:r>
      <w:r w:rsidRPr="00312D30">
        <w:rPr>
          <w:rFonts w:eastAsia="SimSun"/>
          <w:b/>
          <w:rtl/>
          <w:lang w:eastAsia="zh-CN"/>
        </w:rPr>
        <w:t>עיין אליה רבה אות כ"א צפרא דמרי טב נמי בט' באב אסור דבאבל נמי תוך שלשים אסור</w:t>
      </w:r>
      <w:r w:rsidRPr="00312D30">
        <w:rPr>
          <w:rFonts w:eastAsia="SimSun" w:hint="cs"/>
          <w:b/>
          <w:rtl/>
          <w:lang w:eastAsia="zh-CN"/>
        </w:rPr>
        <w:t>".</w:t>
      </w:r>
    </w:p>
    <w:p w14:paraId="2EFD46BE" w14:textId="77777777" w:rsidR="00312D30" w:rsidRDefault="00312D30" w:rsidP="00460842">
      <w:pPr>
        <w:numPr>
          <w:ilvl w:val="3"/>
          <w:numId w:val="10"/>
        </w:numPr>
        <w:jc w:val="both"/>
        <w:rPr>
          <w:rFonts w:eastAsia="SimSun"/>
          <w:b/>
          <w:lang w:eastAsia="zh-CN"/>
        </w:rPr>
      </w:pPr>
      <w:r w:rsidRPr="00312D30">
        <w:rPr>
          <w:rFonts w:eastAsia="SimSun" w:hint="cs"/>
          <w:b/>
          <w:u w:val="single"/>
          <w:rtl/>
          <w:lang w:eastAsia="zh-CN"/>
        </w:rPr>
        <w:t>ח"א</w:t>
      </w:r>
      <w:r w:rsidRPr="00312D30">
        <w:rPr>
          <w:rFonts w:eastAsia="SimSun" w:hint="cs"/>
          <w:b/>
          <w:rtl/>
          <w:lang w:eastAsia="zh-CN"/>
        </w:rPr>
        <w:t xml:space="preserve"> (כלל קל"ה סעי' י"ג) </w:t>
      </w:r>
      <w:r w:rsidRPr="00312D30">
        <w:rPr>
          <w:rFonts w:eastAsia="SimSun"/>
          <w:b/>
          <w:rtl/>
          <w:lang w:eastAsia="zh-CN"/>
        </w:rPr>
        <w:t>–</w:t>
      </w:r>
      <w:r w:rsidRPr="00312D30">
        <w:rPr>
          <w:rFonts w:eastAsia="SimSun" w:hint="cs"/>
          <w:b/>
          <w:rtl/>
          <w:lang w:eastAsia="zh-CN"/>
        </w:rPr>
        <w:t xml:space="preserve"> "</w:t>
      </w:r>
      <w:r w:rsidRPr="00312D30">
        <w:rPr>
          <w:rFonts w:eastAsia="SimSun"/>
          <w:b/>
          <w:rtl/>
          <w:lang w:eastAsia="zh-CN"/>
        </w:rPr>
        <w:t>אסור לשאול שלום לחבירו בתשעה באב. ואפילו לומר צפרא טבא וכיוצא בו, אסור</w:t>
      </w:r>
      <w:r w:rsidRPr="00312D30">
        <w:rPr>
          <w:rFonts w:eastAsia="SimSun" w:hint="cs"/>
          <w:b/>
          <w:rtl/>
          <w:lang w:eastAsia="zh-CN"/>
        </w:rPr>
        <w:t>".</w:t>
      </w:r>
    </w:p>
    <w:p w14:paraId="458FABE2" w14:textId="77777777" w:rsidR="0091507F" w:rsidRPr="0091507F" w:rsidRDefault="0091507F" w:rsidP="00460842">
      <w:pPr>
        <w:numPr>
          <w:ilvl w:val="3"/>
          <w:numId w:val="10"/>
        </w:numPr>
        <w:jc w:val="both"/>
        <w:rPr>
          <w:rFonts w:eastAsia="SimSun"/>
          <w:lang w:eastAsia="zh-CN"/>
        </w:rPr>
      </w:pPr>
      <w:r>
        <w:rPr>
          <w:rFonts w:eastAsia="SimSun"/>
          <w:u w:val="single"/>
          <w:rtl/>
          <w:lang w:eastAsia="zh-CN"/>
        </w:rPr>
        <w:t>קיצור שו"ע</w:t>
      </w:r>
      <w:r>
        <w:rPr>
          <w:rFonts w:eastAsia="SimSun"/>
          <w:rtl/>
          <w:lang w:eastAsia="zh-CN"/>
        </w:rPr>
        <w:t xml:space="preserve"> (סי' קכ"ד סעי'</w:t>
      </w:r>
      <w:r>
        <w:rPr>
          <w:rFonts w:eastAsia="SimSun" w:hint="cs"/>
          <w:rtl/>
          <w:lang w:eastAsia="zh-CN"/>
        </w:rPr>
        <w:t xml:space="preserve"> י"ג) </w:t>
      </w:r>
      <w:r>
        <w:rPr>
          <w:rFonts w:eastAsia="SimSun"/>
          <w:rtl/>
          <w:lang w:eastAsia="zh-CN"/>
        </w:rPr>
        <w:t>–</w:t>
      </w:r>
      <w:r>
        <w:rPr>
          <w:rFonts w:eastAsia="SimSun" w:hint="cs"/>
          <w:rtl/>
          <w:lang w:eastAsia="zh-CN"/>
        </w:rPr>
        <w:t xml:space="preserve"> "</w:t>
      </w:r>
      <w:r w:rsidRPr="0091507F">
        <w:rPr>
          <w:rFonts w:eastAsia="SimSun"/>
          <w:rtl/>
          <w:lang w:eastAsia="zh-CN"/>
        </w:rPr>
        <w:t>אסור לשאול בשלום חברו בתשעה באב ואפילו לומר: צפרא טבא וכיוצא בו אסור</w:t>
      </w:r>
      <w:r w:rsidRPr="0091507F">
        <w:rPr>
          <w:rFonts w:eastAsia="SimSun" w:hint="cs"/>
          <w:rtl/>
          <w:lang w:eastAsia="zh-CN"/>
        </w:rPr>
        <w:t>".</w:t>
      </w:r>
    </w:p>
    <w:p w14:paraId="33C1D42B" w14:textId="77777777" w:rsidR="00312D30" w:rsidRPr="00312D30" w:rsidRDefault="00312D30" w:rsidP="00460842">
      <w:pPr>
        <w:numPr>
          <w:ilvl w:val="3"/>
          <w:numId w:val="10"/>
        </w:numPr>
        <w:jc w:val="both"/>
        <w:rPr>
          <w:rFonts w:eastAsia="SimSun"/>
          <w:b/>
          <w:lang w:eastAsia="zh-CN"/>
        </w:rPr>
      </w:pPr>
      <w:r w:rsidRPr="00312D30">
        <w:rPr>
          <w:rFonts w:eastAsia="SimSun" w:hint="cs"/>
          <w:u w:val="single"/>
          <w:rtl/>
          <w:lang w:eastAsia="zh-CN"/>
        </w:rPr>
        <w:t>מ"ב</w:t>
      </w:r>
      <w:r w:rsidRPr="00312D30">
        <w:rPr>
          <w:rFonts w:eastAsia="SimSun" w:hint="cs"/>
          <w:rtl/>
          <w:lang w:eastAsia="zh-CN"/>
        </w:rPr>
        <w:t xml:space="preserve"> (ס"ק מ"א</w:t>
      </w:r>
      <w:r w:rsidRPr="00312D30">
        <w:rPr>
          <w:rFonts w:eastAsia="SimSun" w:hint="cs"/>
          <w:b/>
          <w:rtl/>
          <w:lang w:eastAsia="zh-CN"/>
        </w:rPr>
        <w:t xml:space="preserve">) </w:t>
      </w:r>
      <w:r w:rsidRPr="00312D30">
        <w:rPr>
          <w:rFonts w:eastAsia="SimSun"/>
          <w:b/>
          <w:rtl/>
          <w:lang w:eastAsia="zh-CN"/>
        </w:rPr>
        <w:t>–</w:t>
      </w:r>
      <w:r w:rsidRPr="00312D30">
        <w:rPr>
          <w:rFonts w:eastAsia="SimSun" w:hint="cs"/>
          <w:rtl/>
          <w:lang w:eastAsia="zh-CN"/>
        </w:rPr>
        <w:t xml:space="preserve"> "</w:t>
      </w:r>
      <w:r w:rsidRPr="00312D30">
        <w:rPr>
          <w:rFonts w:eastAsia="SimSun"/>
          <w:rtl/>
          <w:lang w:eastAsia="zh-CN"/>
        </w:rPr>
        <w:t>וה"ה לומר לו צפרא טבא נמי אסור</w:t>
      </w:r>
      <w:r w:rsidRPr="00312D30">
        <w:rPr>
          <w:rFonts w:eastAsia="SimSun" w:hint="cs"/>
          <w:rtl/>
          <w:lang w:eastAsia="zh-CN"/>
        </w:rPr>
        <w:t>".</w:t>
      </w:r>
    </w:p>
    <w:p w14:paraId="2DF55202" w14:textId="77777777" w:rsidR="00312D30" w:rsidRPr="00312D30" w:rsidRDefault="00312D30" w:rsidP="00460842">
      <w:pPr>
        <w:numPr>
          <w:ilvl w:val="3"/>
          <w:numId w:val="10"/>
        </w:numPr>
        <w:jc w:val="both"/>
        <w:rPr>
          <w:rFonts w:eastAsia="SimSun"/>
          <w:lang w:eastAsia="zh-CN"/>
        </w:rPr>
      </w:pPr>
      <w:r w:rsidRPr="00312D30">
        <w:rPr>
          <w:rFonts w:eastAsia="SimSun"/>
          <w:u w:val="single"/>
          <w:rtl/>
          <w:lang w:eastAsia="zh-CN"/>
        </w:rPr>
        <w:t>ערה</w:t>
      </w:r>
      <w:r w:rsidRPr="00312D30">
        <w:rPr>
          <w:rFonts w:eastAsia="SimSun" w:hint="cs"/>
          <w:u w:val="single"/>
          <w:rtl/>
          <w:lang w:eastAsia="zh-CN"/>
        </w:rPr>
        <w:t>"</w:t>
      </w:r>
      <w:r w:rsidRPr="00312D30">
        <w:rPr>
          <w:rFonts w:eastAsia="SimSun"/>
          <w:u w:val="single"/>
          <w:rtl/>
          <w:lang w:eastAsia="zh-CN"/>
        </w:rPr>
        <w:t>ש</w:t>
      </w:r>
      <w:r w:rsidRPr="00312D30">
        <w:rPr>
          <w:rFonts w:eastAsia="SimSun"/>
          <w:rtl/>
          <w:lang w:eastAsia="zh-CN"/>
        </w:rPr>
        <w:t xml:space="preserve"> (</w:t>
      </w:r>
      <w:r w:rsidRPr="00312D30">
        <w:rPr>
          <w:rFonts w:eastAsia="SimSun" w:hint="cs"/>
          <w:rtl/>
          <w:lang w:eastAsia="zh-CN"/>
        </w:rPr>
        <w:t>סעי'</w:t>
      </w:r>
      <w:r w:rsidRPr="00312D30">
        <w:rPr>
          <w:rFonts w:eastAsia="SimSun"/>
          <w:rtl/>
          <w:lang w:eastAsia="zh-CN"/>
        </w:rPr>
        <w:t xml:space="preserve"> י</w:t>
      </w:r>
      <w:r w:rsidRPr="00312D30">
        <w:rPr>
          <w:rFonts w:eastAsia="SimSun" w:hint="cs"/>
          <w:rtl/>
          <w:lang w:eastAsia="zh-CN"/>
        </w:rPr>
        <w:t>"</w:t>
      </w:r>
      <w:r w:rsidRPr="00312D30">
        <w:rPr>
          <w:rFonts w:eastAsia="SimSun"/>
          <w:rtl/>
          <w:lang w:eastAsia="zh-CN"/>
        </w:rPr>
        <w:t>ח)</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וכן לומר בט"ב צפרא דמרי טב ובלשונינו גו"ט מארגי"ן אין לומר בת"ב</w:t>
      </w:r>
      <w:r w:rsidRPr="00312D30">
        <w:rPr>
          <w:rFonts w:eastAsia="SimSun" w:hint="cs"/>
          <w:rtl/>
          <w:lang w:eastAsia="zh-CN"/>
        </w:rPr>
        <w:t>".</w:t>
      </w:r>
    </w:p>
    <w:p w14:paraId="3757EF25" w14:textId="77777777" w:rsidR="00312D30" w:rsidRDefault="00312D30" w:rsidP="00460842">
      <w:pPr>
        <w:numPr>
          <w:ilvl w:val="3"/>
          <w:numId w:val="10"/>
        </w:numPr>
        <w:jc w:val="both"/>
        <w:rPr>
          <w:rFonts w:eastAsia="SimSun"/>
          <w:b/>
          <w:lang w:eastAsia="zh-CN"/>
        </w:rPr>
      </w:pPr>
      <w:r w:rsidRPr="00312D30">
        <w:rPr>
          <w:rFonts w:eastAsia="SimSun"/>
          <w:u w:val="single"/>
          <w:rtl/>
          <w:lang w:eastAsia="zh-CN"/>
        </w:rPr>
        <w:t>שבט הלוי</w:t>
      </w:r>
      <w:r w:rsidRPr="00312D30">
        <w:rPr>
          <w:rFonts w:eastAsia="SimSun"/>
          <w:rtl/>
          <w:lang w:eastAsia="zh-CN"/>
        </w:rPr>
        <w:t xml:space="preserve"> (</w:t>
      </w:r>
      <w:r w:rsidR="00CD1952">
        <w:rPr>
          <w:rFonts w:eastAsia="SimSun"/>
          <w:rtl/>
          <w:lang w:eastAsia="zh-CN"/>
        </w:rPr>
        <w:t>מבית לוי</w:t>
      </w:r>
      <w:r w:rsidRPr="00312D30">
        <w:rPr>
          <w:rFonts w:eastAsia="SimSun"/>
          <w:rtl/>
          <w:lang w:eastAsia="zh-CN"/>
        </w:rPr>
        <w:t xml:space="preserve"> חי"ג עמ' מ"</w:t>
      </w:r>
      <w:r w:rsidRPr="00312D30">
        <w:rPr>
          <w:rFonts w:eastAsia="SimSun" w:hint="cs"/>
          <w:rtl/>
          <w:lang w:eastAsia="zh-CN"/>
        </w:rPr>
        <w:t>ב אות י"ד</w:t>
      </w:r>
      <w:r w:rsidR="00FD6844">
        <w:rPr>
          <w:rFonts w:eastAsia="SimSun" w:hint="cs"/>
          <w:rtl/>
          <w:lang w:eastAsia="zh-CN"/>
        </w:rPr>
        <w:t xml:space="preserve">, </w:t>
      </w:r>
      <w:r w:rsidR="00FD6844">
        <w:rPr>
          <w:rFonts w:eastAsia="SimSun"/>
          <w:rtl/>
          <w:lang w:eastAsia="zh-CN"/>
        </w:rPr>
        <w:t>בין המצרים תשנ"ט עמ' כ"</w:t>
      </w:r>
      <w:r w:rsidR="00FD6844">
        <w:rPr>
          <w:rFonts w:eastAsia="SimSun" w:hint="cs"/>
          <w:rtl/>
          <w:lang w:eastAsia="zh-CN"/>
        </w:rPr>
        <w:t>ז</w:t>
      </w:r>
      <w:r w:rsidR="00FD6844">
        <w:rPr>
          <w:rFonts w:eastAsia="SimSun"/>
          <w:rtl/>
          <w:lang w:eastAsia="zh-CN"/>
        </w:rPr>
        <w:t xml:space="preserve"> אות</w:t>
      </w:r>
      <w:r w:rsidR="00FD6844">
        <w:rPr>
          <w:rFonts w:eastAsia="SimSun" w:hint="cs"/>
          <w:rtl/>
          <w:lang w:eastAsia="zh-CN"/>
        </w:rPr>
        <w:t xml:space="preserve"> י"ד</w:t>
      </w:r>
      <w:r w:rsidRPr="00312D30">
        <w:rPr>
          <w:rFonts w:eastAsia="SimSun" w:hint="cs"/>
          <w:b/>
          <w:rtl/>
          <w:lang w:eastAsia="zh-CN"/>
        </w:rPr>
        <w:t xml:space="preserve">) </w:t>
      </w:r>
      <w:r w:rsidRPr="00312D30">
        <w:rPr>
          <w:rFonts w:eastAsia="SimSun"/>
          <w:b/>
          <w:rtl/>
          <w:lang w:eastAsia="zh-CN"/>
        </w:rPr>
        <w:t>–</w:t>
      </w:r>
      <w:r w:rsidRPr="00312D30">
        <w:rPr>
          <w:rFonts w:eastAsia="SimSun" w:hint="cs"/>
          <w:rtl/>
          <w:lang w:eastAsia="zh-CN"/>
        </w:rPr>
        <w:t xml:space="preserve"> "וכן אין לומר בוקר טוב וכדו' בשאר לשונות".</w:t>
      </w:r>
    </w:p>
    <w:p w14:paraId="437E1ECE" w14:textId="77777777" w:rsidR="000034A6" w:rsidRPr="000034A6" w:rsidRDefault="000034A6" w:rsidP="00460842">
      <w:pPr>
        <w:numPr>
          <w:ilvl w:val="3"/>
          <w:numId w:val="10"/>
        </w:numPr>
        <w:jc w:val="both"/>
        <w:rPr>
          <w:rFonts w:eastAsia="SimSun"/>
          <w:b/>
          <w:lang w:eastAsia="zh-CN"/>
        </w:rPr>
      </w:pPr>
      <w:r w:rsidRPr="00EF0458">
        <w:rPr>
          <w:rFonts w:eastAsia="SimSun"/>
          <w:u w:val="single"/>
          <w:rtl/>
          <w:lang w:eastAsia="zh-CN"/>
        </w:rPr>
        <w:t>הגר"ש איידר</w:t>
      </w:r>
      <w:r w:rsidRPr="00EF0458">
        <w:rPr>
          <w:rFonts w:eastAsia="SimSun"/>
          <w:rtl/>
          <w:lang w:eastAsia="zh-CN"/>
        </w:rPr>
        <w:t xml:space="preserve"> זצ"ל (עמ'</w:t>
      </w:r>
      <w:r>
        <w:rPr>
          <w:rFonts w:eastAsia="SimSun" w:hint="cs"/>
          <w:rtl/>
          <w:lang w:eastAsia="zh-CN"/>
        </w:rPr>
        <w:t xml:space="preserve"> כ"ד)</w:t>
      </w:r>
      <w:r>
        <w:rPr>
          <w:rFonts w:eastAsia="SimSun" w:hint="cs"/>
          <w:b/>
          <w:rtl/>
          <w:lang w:eastAsia="zh-CN"/>
        </w:rPr>
        <w:t xml:space="preserve"> - </w:t>
      </w:r>
      <w:r w:rsidR="00903BC8">
        <w:rPr>
          <w:rFonts w:eastAsia="SimSun" w:hint="cs"/>
          <w:b/>
          <w:rtl/>
          <w:lang w:eastAsia="zh-CN"/>
        </w:rPr>
        <w:t>לשונו מובא לקמן</w:t>
      </w:r>
      <w:r>
        <w:rPr>
          <w:rFonts w:eastAsia="SimSun" w:hint="cs"/>
          <w:b/>
          <w:rtl/>
          <w:lang w:eastAsia="zh-CN"/>
        </w:rPr>
        <w:t>.</w:t>
      </w:r>
    </w:p>
    <w:p w14:paraId="58709FCC" w14:textId="77777777" w:rsidR="007D44BD" w:rsidRDefault="007D44BD" w:rsidP="00460842">
      <w:pPr>
        <w:numPr>
          <w:ilvl w:val="3"/>
          <w:numId w:val="10"/>
        </w:numPr>
        <w:jc w:val="both"/>
        <w:rPr>
          <w:rFonts w:eastAsia="SimSun"/>
          <w:b/>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w:t>
      </w:r>
      <w:r>
        <w:rPr>
          <w:rFonts w:eastAsia="SimSun" w:hint="cs"/>
          <w:rtl/>
          <w:lang w:eastAsia="zh-CN"/>
        </w:rPr>
        <w:t>ו</w:t>
      </w:r>
      <w:r>
        <w:rPr>
          <w:rFonts w:eastAsia="SimSun"/>
          <w:rtl/>
          <w:lang w:eastAsia="zh-CN"/>
        </w:rPr>
        <w:t xml:space="preserve"> סעי'</w:t>
      </w:r>
      <w:r>
        <w:rPr>
          <w:rFonts w:eastAsia="SimSun" w:hint="cs"/>
          <w:rtl/>
          <w:lang w:eastAsia="zh-CN"/>
        </w:rPr>
        <w:t xml:space="preserve"> א').</w:t>
      </w:r>
    </w:p>
    <w:p w14:paraId="73AF4294" w14:textId="77777777" w:rsidR="00187130" w:rsidRPr="00312D30" w:rsidRDefault="00187130" w:rsidP="00460842">
      <w:pPr>
        <w:numPr>
          <w:ilvl w:val="3"/>
          <w:numId w:val="10"/>
        </w:numPr>
        <w:jc w:val="both"/>
        <w:rPr>
          <w:rFonts w:eastAsia="SimSun"/>
          <w:b/>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w:t>
      </w:r>
      <w:r>
        <w:rPr>
          <w:rFonts w:eastAsia="SimSun" w:hint="cs"/>
          <w:rtl/>
          <w:lang w:eastAsia="zh-CN"/>
        </w:rPr>
        <w:t>ל"ט</w:t>
      </w:r>
      <w:r w:rsidRPr="00312D30">
        <w:rPr>
          <w:rFonts w:eastAsia="SimSun" w:hint="cs"/>
          <w:rtl/>
          <w:lang w:eastAsia="zh-CN"/>
        </w:rPr>
        <w:t>)</w:t>
      </w:r>
      <w:r>
        <w:rPr>
          <w:rFonts w:eastAsia="SimSun" w:hint="cs"/>
          <w:rtl/>
          <w:lang w:eastAsia="zh-CN"/>
        </w:rPr>
        <w:t>.</w:t>
      </w:r>
    </w:p>
    <w:p w14:paraId="259A1011" w14:textId="77777777" w:rsidR="00312D30" w:rsidRPr="00312D30" w:rsidRDefault="00312D30" w:rsidP="00460842">
      <w:pPr>
        <w:numPr>
          <w:ilvl w:val="2"/>
          <w:numId w:val="10"/>
        </w:numPr>
        <w:jc w:val="both"/>
        <w:rPr>
          <w:rFonts w:eastAsia="SimSun"/>
          <w:b/>
          <w:lang w:eastAsia="zh-CN"/>
        </w:rPr>
      </w:pPr>
      <w:r w:rsidRPr="00312D30">
        <w:rPr>
          <w:rFonts w:eastAsia="SimSun" w:hint="cs"/>
          <w:b/>
          <w:rtl/>
          <w:lang w:eastAsia="zh-CN"/>
        </w:rPr>
        <w:t>מיקל.</w:t>
      </w:r>
    </w:p>
    <w:p w14:paraId="22673006" w14:textId="77777777" w:rsidR="00312D30" w:rsidRDefault="00312D30" w:rsidP="00460842">
      <w:pPr>
        <w:numPr>
          <w:ilvl w:val="3"/>
          <w:numId w:val="10"/>
        </w:numPr>
        <w:jc w:val="both"/>
        <w:rPr>
          <w:rFonts w:eastAsia="SimSun"/>
          <w:b/>
          <w:lang w:eastAsia="zh-CN"/>
        </w:rPr>
      </w:pPr>
      <w:r w:rsidRPr="00312D30">
        <w:rPr>
          <w:rFonts w:eastAsia="SimSun" w:hint="cs"/>
          <w:rtl/>
          <w:lang w:eastAsia="zh-CN"/>
        </w:rPr>
        <w:t xml:space="preserve">עי' </w:t>
      </w:r>
      <w:r w:rsidRPr="00312D30">
        <w:rPr>
          <w:rFonts w:eastAsia="SimSun" w:hint="cs"/>
          <w:u w:val="single"/>
          <w:rtl/>
          <w:lang w:eastAsia="zh-CN"/>
        </w:rPr>
        <w:t>חזון עובדיה</w:t>
      </w:r>
      <w:r w:rsidRPr="00312D30">
        <w:rPr>
          <w:rFonts w:eastAsia="SimSun" w:hint="cs"/>
          <w:rtl/>
          <w:lang w:eastAsia="zh-CN"/>
        </w:rPr>
        <w:t xml:space="preserve"> (</w:t>
      </w:r>
      <w:r w:rsidR="00B1199D">
        <w:rPr>
          <w:rFonts w:eastAsia="SimSun" w:hint="cs"/>
          <w:rtl/>
          <w:lang w:eastAsia="zh-CN"/>
        </w:rPr>
        <w:t>ארבע תעניות</w:t>
      </w:r>
      <w:r w:rsidRPr="00312D30">
        <w:rPr>
          <w:rFonts w:eastAsia="SimSun" w:hint="cs"/>
          <w:rtl/>
          <w:lang w:eastAsia="zh-CN"/>
        </w:rPr>
        <w:t xml:space="preserve"> עמ' ש"ל) </w:t>
      </w:r>
      <w:r w:rsidRPr="00312D30">
        <w:rPr>
          <w:rFonts w:eastAsia="SimSun"/>
          <w:rtl/>
          <w:lang w:eastAsia="zh-CN"/>
        </w:rPr>
        <w:t>–</w:t>
      </w:r>
      <w:r w:rsidRPr="00312D30">
        <w:rPr>
          <w:rFonts w:eastAsia="SimSun" w:hint="cs"/>
          <w:rtl/>
          <w:lang w:eastAsia="zh-CN"/>
        </w:rPr>
        <w:t xml:space="preserve"> "ויש אוסרים אפילו לומר צפרא טבא (או בוקר טוב), ויש מתירים בזה. וכן נראה מצד הדין, אבל טוב שלא לומא כלום".</w:t>
      </w:r>
    </w:p>
    <w:p w14:paraId="6BAA1378" w14:textId="77777777" w:rsidR="00043150" w:rsidRDefault="00043150" w:rsidP="00460842">
      <w:pPr>
        <w:numPr>
          <w:ilvl w:val="3"/>
          <w:numId w:val="10"/>
        </w:numPr>
        <w:jc w:val="both"/>
        <w:rPr>
          <w:rFonts w:eastAsia="SimSun"/>
          <w:b/>
          <w:lang w:eastAsia="zh-CN"/>
        </w:rPr>
      </w:pPr>
      <w:r w:rsidRPr="00043150">
        <w:rPr>
          <w:rFonts w:eastAsia="SimSun"/>
          <w:b/>
          <w:u w:val="single"/>
          <w:rtl/>
          <w:lang w:eastAsia="zh-CN"/>
        </w:rPr>
        <w:t>הגר"א נבנצל</w:t>
      </w:r>
      <w:r w:rsidRPr="00043150">
        <w:rPr>
          <w:rFonts w:eastAsia="SimSun"/>
          <w:b/>
          <w:rtl/>
          <w:lang w:eastAsia="zh-CN"/>
        </w:rPr>
        <w:t xml:space="preserve"> שליט"א (תשובות אביגדור הלוי או"ח עמ' שצ"</w:t>
      </w:r>
      <w:r>
        <w:rPr>
          <w:rFonts w:eastAsia="SimSun" w:hint="cs"/>
          <w:b/>
          <w:rtl/>
          <w:lang w:eastAsia="zh-CN"/>
        </w:rPr>
        <w:t>ה</w:t>
      </w:r>
      <w:r w:rsidRPr="00043150">
        <w:rPr>
          <w:rFonts w:eastAsia="SimSun"/>
          <w:b/>
          <w:rtl/>
          <w:lang w:eastAsia="zh-CN"/>
        </w:rPr>
        <w:t xml:space="preserve"> אות מ"</w:t>
      </w:r>
      <w:r>
        <w:rPr>
          <w:rFonts w:eastAsia="SimSun" w:hint="cs"/>
          <w:b/>
          <w:rtl/>
          <w:lang w:eastAsia="zh-CN"/>
        </w:rPr>
        <w:t>ד</w:t>
      </w:r>
      <w:r w:rsidRPr="00043150">
        <w:rPr>
          <w:rFonts w:eastAsia="SimSun"/>
          <w:b/>
          <w:rtl/>
          <w:lang w:eastAsia="zh-CN"/>
        </w:rPr>
        <w:t>) – "האם מותר להגיד ליהודי (שאינו יודע את הדין דשו"ע): בוקר תוף. שאילת שלו' למעשה אין כאן, וגם אין זה נראה משונה). תשובה: למה לא להגיד: בוקר טוב"</w:t>
      </w:r>
      <w:r>
        <w:rPr>
          <w:rFonts w:eastAsia="SimSun" w:hint="cs"/>
          <w:b/>
          <w:rtl/>
          <w:lang w:eastAsia="zh-CN"/>
        </w:rPr>
        <w:t>.</w:t>
      </w:r>
    </w:p>
    <w:p w14:paraId="76B9D2C2" w14:textId="77777777" w:rsidR="00043150" w:rsidRPr="00312D30" w:rsidRDefault="00043150" w:rsidP="00043150">
      <w:pPr>
        <w:ind w:left="567"/>
        <w:jc w:val="both"/>
        <w:rPr>
          <w:rFonts w:eastAsia="SimSun"/>
          <w:b/>
          <w:lang w:eastAsia="zh-CN"/>
        </w:rPr>
      </w:pPr>
      <w:r w:rsidRPr="00043150">
        <w:rPr>
          <w:rFonts w:eastAsia="SimSun"/>
          <w:b/>
          <w:u w:val="single"/>
          <w:rtl/>
          <w:lang w:eastAsia="zh-CN"/>
        </w:rPr>
        <w:t>הגר"א נבנצל</w:t>
      </w:r>
      <w:r w:rsidRPr="00043150">
        <w:rPr>
          <w:rFonts w:eastAsia="SimSun"/>
          <w:b/>
          <w:rtl/>
          <w:lang w:eastAsia="zh-CN"/>
        </w:rPr>
        <w:t xml:space="preserve"> שליט"א (תשובות אביגדור הלוי או"ח עמ' שצ"</w:t>
      </w:r>
      <w:r>
        <w:rPr>
          <w:rFonts w:eastAsia="SimSun" w:hint="cs"/>
          <w:b/>
          <w:rtl/>
          <w:lang w:eastAsia="zh-CN"/>
        </w:rPr>
        <w:t>ה</w:t>
      </w:r>
      <w:r w:rsidRPr="00043150">
        <w:rPr>
          <w:rFonts w:eastAsia="SimSun"/>
          <w:b/>
          <w:rtl/>
          <w:lang w:eastAsia="zh-CN"/>
        </w:rPr>
        <w:t xml:space="preserve"> אות מ"</w:t>
      </w:r>
      <w:r>
        <w:rPr>
          <w:rFonts w:eastAsia="SimSun" w:hint="cs"/>
          <w:b/>
          <w:rtl/>
          <w:lang w:eastAsia="zh-CN"/>
        </w:rPr>
        <w:t>ד</w:t>
      </w:r>
      <w:r w:rsidRPr="00043150">
        <w:rPr>
          <w:rFonts w:eastAsia="SimSun"/>
          <w:b/>
          <w:rtl/>
          <w:lang w:eastAsia="zh-CN"/>
        </w:rPr>
        <w:t>) – "</w:t>
      </w:r>
      <w:r w:rsidRPr="00043150">
        <w:rPr>
          <w:rFonts w:eastAsia="SimSun"/>
          <w:rtl/>
          <w:lang w:eastAsia="zh-CN"/>
        </w:rPr>
        <w:t>כמו כן שאלתי אם מותר להגיד ליהודי 'בוקר תוף' - וכת"ר ענה לי: למה לא להגיד בוקר טוב. עכ"ל. אולם כוונתי היה לומר 'בוקר תוף' - בתשעה באב, במקום בוקר טוב, כי אולי 'בוקר-טוב' נחשב שאילת שלום. אם לא - למה. תשובה: כי אינו מזכיר שלו'"</w:t>
      </w:r>
      <w:r>
        <w:rPr>
          <w:rFonts w:eastAsia="SimSun" w:hint="cs"/>
          <w:rtl/>
          <w:lang w:eastAsia="zh-CN"/>
        </w:rPr>
        <w:t>.</w:t>
      </w:r>
    </w:p>
    <w:p w14:paraId="51D75988" w14:textId="77777777" w:rsidR="00272FC4" w:rsidRPr="00272FC4" w:rsidRDefault="00272FC4" w:rsidP="00272FC4">
      <w:pPr>
        <w:jc w:val="both"/>
        <w:rPr>
          <w:rFonts w:eastAsia="SimSun"/>
          <w:lang w:eastAsia="zh-CN"/>
        </w:rPr>
      </w:pPr>
    </w:p>
    <w:p w14:paraId="4D929664" w14:textId="77777777" w:rsidR="00272FC4" w:rsidRPr="00312D30" w:rsidRDefault="00272FC4" w:rsidP="00460842">
      <w:pPr>
        <w:numPr>
          <w:ilvl w:val="1"/>
          <w:numId w:val="10"/>
        </w:numPr>
        <w:jc w:val="both"/>
        <w:rPr>
          <w:rFonts w:eastAsia="SimSun"/>
          <w:lang w:eastAsia="zh-CN"/>
        </w:rPr>
      </w:pPr>
      <w:r w:rsidRPr="00C34D0F">
        <w:rPr>
          <w:rFonts w:eastAsia="SimSun" w:hint="cs"/>
          <w:b/>
          <w:bCs/>
          <w:rtl/>
          <w:lang w:eastAsia="zh-CN"/>
        </w:rPr>
        <w:t xml:space="preserve">לילה טוב, </w:t>
      </w:r>
      <w:r w:rsidRPr="00C34D0F">
        <w:rPr>
          <w:rFonts w:eastAsia="SimSun"/>
          <w:b/>
          <w:bCs/>
          <w:rtl/>
          <w:lang w:eastAsia="zh-CN"/>
        </w:rPr>
        <w:t>גוטא נאכט</w:t>
      </w:r>
      <w:r w:rsidRPr="00312D30">
        <w:rPr>
          <w:rFonts w:eastAsia="SimSun" w:hint="cs"/>
          <w:rtl/>
          <w:lang w:eastAsia="zh-CN"/>
        </w:rPr>
        <w:t>.</w:t>
      </w:r>
    </w:p>
    <w:p w14:paraId="0BA047F5" w14:textId="77777777" w:rsidR="00272FC4" w:rsidRPr="00187130" w:rsidRDefault="00272FC4" w:rsidP="00460842">
      <w:pPr>
        <w:numPr>
          <w:ilvl w:val="2"/>
          <w:numId w:val="10"/>
        </w:numPr>
        <w:jc w:val="both"/>
        <w:rPr>
          <w:rFonts w:eastAsia="SimSun"/>
          <w:lang w:eastAsia="zh-CN"/>
        </w:rPr>
      </w:pPr>
      <w:r>
        <w:rPr>
          <w:rFonts w:eastAsia="SimSun" w:hint="cs"/>
          <w:rtl/>
          <w:lang w:eastAsia="zh-CN"/>
        </w:rPr>
        <w:t>מחמיר.</w:t>
      </w:r>
    </w:p>
    <w:p w14:paraId="1EF53C60" w14:textId="77777777" w:rsidR="00272FC4" w:rsidRPr="00312D30" w:rsidRDefault="00272FC4" w:rsidP="00460842">
      <w:pPr>
        <w:numPr>
          <w:ilvl w:val="3"/>
          <w:numId w:val="10"/>
        </w:numPr>
        <w:jc w:val="both"/>
        <w:rPr>
          <w:rFonts w:eastAsia="SimSun"/>
          <w:lang w:eastAsia="zh-CN"/>
        </w:rPr>
      </w:pPr>
      <w:r w:rsidRPr="00312D30">
        <w:rPr>
          <w:rFonts w:eastAsia="SimSun"/>
          <w:u w:val="single"/>
          <w:rtl/>
          <w:lang w:eastAsia="zh-CN"/>
        </w:rPr>
        <w:t>אז נדברו</w:t>
      </w:r>
      <w:r w:rsidRPr="00312D30">
        <w:rPr>
          <w:rFonts w:eastAsia="SimSun"/>
          <w:rtl/>
          <w:lang w:eastAsia="zh-CN"/>
        </w:rPr>
        <w:t xml:space="preserve"> (חי</w:t>
      </w:r>
      <w:r w:rsidRPr="00312D30">
        <w:rPr>
          <w:rFonts w:eastAsia="SimSun" w:hint="cs"/>
          <w:rtl/>
          <w:lang w:eastAsia="zh-CN"/>
        </w:rPr>
        <w:t>"</w:t>
      </w:r>
      <w:r w:rsidRPr="00312D30">
        <w:rPr>
          <w:rFonts w:eastAsia="SimSun"/>
          <w:rtl/>
          <w:lang w:eastAsia="zh-CN"/>
        </w:rPr>
        <w:t>ג ס</w:t>
      </w:r>
      <w:r w:rsidRPr="00312D30">
        <w:rPr>
          <w:rFonts w:eastAsia="SimSun" w:hint="cs"/>
          <w:rtl/>
          <w:lang w:eastAsia="zh-CN"/>
        </w:rPr>
        <w:t>י'</w:t>
      </w:r>
      <w:r w:rsidRPr="00312D30">
        <w:rPr>
          <w:rFonts w:eastAsia="SimSun"/>
          <w:rtl/>
          <w:lang w:eastAsia="zh-CN"/>
        </w:rPr>
        <w:t xml:space="preserve"> ו</w:t>
      </w:r>
      <w:r w:rsidRPr="00312D30">
        <w:rPr>
          <w:rFonts w:eastAsia="SimSun" w:hint="cs"/>
          <w:rtl/>
          <w:lang w:eastAsia="zh-CN"/>
        </w:rPr>
        <w:t>' אות ב'</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"יש להחמיר".</w:t>
      </w:r>
    </w:p>
    <w:p w14:paraId="4119F575" w14:textId="77777777" w:rsidR="00272FC4" w:rsidRPr="00187130" w:rsidRDefault="00272FC4" w:rsidP="00460842">
      <w:pPr>
        <w:numPr>
          <w:ilvl w:val="3"/>
          <w:numId w:val="10"/>
        </w:numPr>
        <w:jc w:val="both"/>
        <w:rPr>
          <w:rFonts w:eastAsia="SimSun"/>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w:t>
      </w:r>
      <w:r>
        <w:rPr>
          <w:rFonts w:eastAsia="SimSun" w:hint="cs"/>
          <w:rtl/>
          <w:lang w:eastAsia="zh-CN"/>
        </w:rPr>
        <w:t>ל"ט</w:t>
      </w:r>
      <w:r w:rsidRPr="00312D30">
        <w:rPr>
          <w:rFonts w:eastAsia="SimSun" w:hint="cs"/>
          <w:rtl/>
          <w:lang w:eastAsia="zh-CN"/>
        </w:rPr>
        <w:t>)</w:t>
      </w:r>
      <w:r>
        <w:rPr>
          <w:rFonts w:eastAsia="SimSun" w:hint="cs"/>
          <w:rtl/>
          <w:lang w:eastAsia="zh-CN"/>
        </w:rPr>
        <w:t>.</w:t>
      </w:r>
    </w:p>
    <w:p w14:paraId="1BEA6764" w14:textId="77777777" w:rsidR="00272FC4" w:rsidRDefault="00272FC4" w:rsidP="00460842">
      <w:pPr>
        <w:numPr>
          <w:ilvl w:val="2"/>
          <w:numId w:val="10"/>
        </w:numPr>
        <w:jc w:val="both"/>
        <w:rPr>
          <w:rFonts w:eastAsia="SimSun"/>
          <w:lang w:eastAsia="zh-CN"/>
        </w:rPr>
      </w:pPr>
      <w:r>
        <w:rPr>
          <w:rFonts w:eastAsia="SimSun" w:hint="cs"/>
          <w:rtl/>
          <w:lang w:eastAsia="zh-CN"/>
        </w:rPr>
        <w:t>מיקל.</w:t>
      </w:r>
    </w:p>
    <w:p w14:paraId="0A8D31A9" w14:textId="77777777" w:rsidR="00272FC4" w:rsidRPr="00187130" w:rsidRDefault="00272FC4" w:rsidP="00460842">
      <w:pPr>
        <w:numPr>
          <w:ilvl w:val="3"/>
          <w:numId w:val="10"/>
        </w:numPr>
        <w:jc w:val="both"/>
        <w:rPr>
          <w:rFonts w:eastAsia="SimSun"/>
          <w:lang w:eastAsia="zh-CN"/>
        </w:rPr>
      </w:pPr>
      <w:r>
        <w:rPr>
          <w:rFonts w:eastAsia="SimSun" w:hint="cs"/>
          <w:rtl/>
          <w:lang w:eastAsia="zh-CN"/>
        </w:rPr>
        <w:t xml:space="preserve">עי' </w:t>
      </w:r>
      <w:r w:rsidRPr="00312D30">
        <w:rPr>
          <w:rFonts w:eastAsia="SimSun" w:hint="cs"/>
          <w:u w:val="single"/>
          <w:rtl/>
          <w:lang w:eastAsia="zh-CN"/>
        </w:rPr>
        <w:t>חזון עובדיה</w:t>
      </w:r>
      <w:r w:rsidRPr="00312D30">
        <w:rPr>
          <w:rFonts w:eastAsia="SimSun" w:hint="cs"/>
          <w:rtl/>
          <w:lang w:eastAsia="zh-CN"/>
        </w:rPr>
        <w:t xml:space="preserve"> (</w:t>
      </w:r>
      <w:r w:rsidR="00B1199D">
        <w:rPr>
          <w:rFonts w:eastAsia="SimSun" w:hint="cs"/>
          <w:rtl/>
          <w:lang w:eastAsia="zh-CN"/>
        </w:rPr>
        <w:t>ארבע תעניות</w:t>
      </w:r>
      <w:r w:rsidRPr="00312D30">
        <w:rPr>
          <w:rFonts w:eastAsia="SimSun" w:hint="cs"/>
          <w:rtl/>
          <w:lang w:eastAsia="zh-CN"/>
        </w:rPr>
        <w:t xml:space="preserve"> עמ' של"א ד"ה ולענין) </w:t>
      </w:r>
      <w:r w:rsidRPr="00312D30">
        <w:rPr>
          <w:rFonts w:eastAsia="SimSun"/>
          <w:rtl/>
          <w:lang w:eastAsia="zh-CN"/>
        </w:rPr>
        <w:t>–</w:t>
      </w:r>
      <w:r w:rsidRPr="00312D30">
        <w:rPr>
          <w:rFonts w:eastAsia="SimSun" w:hint="cs"/>
          <w:rtl/>
          <w:lang w:eastAsia="zh-CN"/>
        </w:rPr>
        <w:t xml:space="preserve"> "וערב טוב דמי לבוקר טוב".</w:t>
      </w:r>
    </w:p>
    <w:p w14:paraId="65B6DB10" w14:textId="77777777" w:rsidR="00272FC4" w:rsidRPr="00187130" w:rsidRDefault="00903BC8" w:rsidP="00460842">
      <w:pPr>
        <w:numPr>
          <w:ilvl w:val="2"/>
          <w:numId w:val="10"/>
        </w:numPr>
        <w:jc w:val="both"/>
        <w:rPr>
          <w:rFonts w:eastAsia="SimSun"/>
          <w:lang w:eastAsia="zh-CN"/>
        </w:rPr>
      </w:pPr>
      <w:r>
        <w:rPr>
          <w:rFonts w:eastAsia="SimSun" w:hint="cs"/>
          <w:rtl/>
          <w:lang w:eastAsia="zh-CN"/>
        </w:rPr>
        <w:t>מראי מקומות</w:t>
      </w:r>
      <w:r w:rsidR="00272FC4">
        <w:rPr>
          <w:rFonts w:eastAsia="SimSun" w:hint="cs"/>
          <w:rtl/>
          <w:lang w:eastAsia="zh-CN"/>
        </w:rPr>
        <w:t>.</w:t>
      </w:r>
    </w:p>
    <w:p w14:paraId="32FED745" w14:textId="77777777" w:rsidR="00272FC4" w:rsidRPr="00312D30" w:rsidRDefault="00272FC4" w:rsidP="00460842">
      <w:pPr>
        <w:numPr>
          <w:ilvl w:val="3"/>
          <w:numId w:val="10"/>
        </w:numPr>
        <w:jc w:val="both"/>
        <w:rPr>
          <w:rFonts w:eastAsia="SimSun"/>
          <w:lang w:eastAsia="zh-CN"/>
        </w:rPr>
      </w:pPr>
      <w:r w:rsidRPr="00312D30">
        <w:rPr>
          <w:rFonts w:eastAsia="SimSun"/>
          <w:u w:val="single"/>
          <w:rtl/>
          <w:lang w:eastAsia="zh-CN"/>
        </w:rPr>
        <w:t>לקט יושר</w:t>
      </w:r>
      <w:r w:rsidRPr="00312D30">
        <w:rPr>
          <w:rFonts w:eastAsia="SimSun"/>
          <w:rtl/>
          <w:lang w:eastAsia="zh-CN"/>
        </w:rPr>
        <w:t xml:space="preserve"> (עמ' ק"י</w:t>
      </w:r>
      <w:r w:rsidRPr="00312D30">
        <w:rPr>
          <w:rFonts w:eastAsia="SimSun" w:hint="cs"/>
          <w:rtl/>
          <w:lang w:eastAsia="zh-CN"/>
        </w:rPr>
        <w:t xml:space="preserve"> ענין ג'</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מה שאומר אחד לחבירו בליל ט"ב גוטא נאכט אין זה שאלת שלום, אבל מ"מ הוא לא אמר. העתקתי ממהר"י אוברניק יצ"ו שהעתיק ממה"ר פנחס יצ"ו ששמע מהגאון זצ"ל היכא שאסור לשאול בשלום, היינו דוקא בלשון שלום עליכם אבל טוב שבת, טוב יום טוב אינו בכלל ש"ש</w:t>
      </w:r>
      <w:r w:rsidRPr="00312D30">
        <w:rPr>
          <w:rFonts w:eastAsia="SimSun" w:hint="cs"/>
          <w:rtl/>
          <w:lang w:eastAsia="zh-CN"/>
        </w:rPr>
        <w:t>".</w:t>
      </w:r>
    </w:p>
    <w:p w14:paraId="75953F77" w14:textId="77777777" w:rsidR="00272FC4" w:rsidRPr="00312D30" w:rsidRDefault="00272FC4" w:rsidP="00460842">
      <w:pPr>
        <w:numPr>
          <w:ilvl w:val="3"/>
          <w:numId w:val="10"/>
        </w:numPr>
        <w:jc w:val="both"/>
        <w:rPr>
          <w:rFonts w:eastAsia="SimSun"/>
          <w:lang w:eastAsia="zh-CN"/>
        </w:rPr>
      </w:pPr>
      <w:r w:rsidRPr="00312D30">
        <w:rPr>
          <w:rFonts w:eastAsia="SimSun" w:hint="cs"/>
          <w:u w:val="single"/>
          <w:rtl/>
          <w:lang w:eastAsia="zh-CN"/>
        </w:rPr>
        <w:t>רבבות אפרים</w:t>
      </w:r>
      <w:r w:rsidRPr="00312D30">
        <w:rPr>
          <w:rFonts w:eastAsia="SimSun" w:hint="cs"/>
          <w:rtl/>
          <w:lang w:eastAsia="zh-CN"/>
        </w:rPr>
        <w:t xml:space="preserve"> (ח"ב סוף סי' קנ"ה) </w:t>
      </w:r>
      <w:r w:rsidRPr="00312D30">
        <w:rPr>
          <w:rFonts w:eastAsia="SimSun"/>
          <w:rtl/>
          <w:lang w:eastAsia="zh-CN"/>
        </w:rPr>
        <w:t>–</w:t>
      </w:r>
      <w:r w:rsidRPr="00312D30">
        <w:rPr>
          <w:rFonts w:eastAsia="SimSun" w:hint="cs"/>
          <w:rtl/>
          <w:lang w:eastAsia="zh-CN"/>
        </w:rPr>
        <w:t xml:space="preserve"> "צפרא טבא ... ולפי"ז ג"כ אסור לומר לילה טוב. אבל ... לקט יושר ... ועיין בזה".</w:t>
      </w:r>
    </w:p>
    <w:p w14:paraId="79B0AA6B" w14:textId="77777777" w:rsidR="00272FC4" w:rsidRPr="00272FC4" w:rsidRDefault="00272FC4" w:rsidP="00272FC4">
      <w:pPr>
        <w:jc w:val="both"/>
        <w:rPr>
          <w:rFonts w:eastAsia="SimSun"/>
          <w:lang w:eastAsia="zh-CN"/>
        </w:rPr>
      </w:pPr>
    </w:p>
    <w:p w14:paraId="0986C42F" w14:textId="77777777" w:rsidR="00272FC4" w:rsidRPr="00272FC4" w:rsidRDefault="00272FC4" w:rsidP="00460842">
      <w:pPr>
        <w:numPr>
          <w:ilvl w:val="1"/>
          <w:numId w:val="10"/>
        </w:numPr>
        <w:jc w:val="both"/>
        <w:rPr>
          <w:rFonts w:eastAsia="SimSun"/>
          <w:lang w:eastAsia="zh-CN"/>
        </w:rPr>
      </w:pPr>
      <w:r w:rsidRPr="00272FC4">
        <w:rPr>
          <w:rFonts w:eastAsia="SimSun" w:hint="cs"/>
          <w:b/>
          <w:bCs/>
          <w:rtl/>
          <w:lang w:eastAsia="zh-CN"/>
        </w:rPr>
        <w:t>שלום</w:t>
      </w:r>
      <w:r>
        <w:rPr>
          <w:rFonts w:eastAsia="SimSun" w:hint="cs"/>
          <w:rtl/>
          <w:lang w:eastAsia="zh-CN"/>
        </w:rPr>
        <w:t xml:space="preserve">, </w:t>
      </w:r>
      <w:r>
        <w:rPr>
          <w:rFonts w:eastAsia="SimSun"/>
          <w:lang w:eastAsia="zh-CN"/>
        </w:rPr>
        <w:t>hello</w:t>
      </w:r>
      <w:r>
        <w:rPr>
          <w:rFonts w:eastAsia="SimSun" w:hint="cs"/>
          <w:rtl/>
          <w:lang w:eastAsia="zh-CN"/>
        </w:rPr>
        <w:t>.</w:t>
      </w:r>
    </w:p>
    <w:p w14:paraId="1220F58D" w14:textId="77777777" w:rsidR="002B5064" w:rsidRDefault="00272FC4" w:rsidP="00460842">
      <w:pPr>
        <w:numPr>
          <w:ilvl w:val="2"/>
          <w:numId w:val="10"/>
        </w:numPr>
        <w:jc w:val="both"/>
        <w:rPr>
          <w:rFonts w:eastAsia="SimSun"/>
          <w:lang w:eastAsia="zh-CN"/>
        </w:rPr>
      </w:pPr>
      <w:r w:rsidRPr="00272FC4">
        <w:rPr>
          <w:rFonts w:eastAsia="SimSun" w:hint="cs"/>
          <w:rtl/>
          <w:lang w:eastAsia="zh-CN"/>
        </w:rPr>
        <w:t>מחמיר</w:t>
      </w:r>
      <w:r w:rsidR="002B5064">
        <w:rPr>
          <w:rFonts w:eastAsia="SimSun" w:hint="cs"/>
          <w:rtl/>
          <w:lang w:eastAsia="zh-CN"/>
        </w:rPr>
        <w:t>.</w:t>
      </w:r>
    </w:p>
    <w:p w14:paraId="1578D7B9" w14:textId="77777777" w:rsidR="002B5064" w:rsidRDefault="00312D30" w:rsidP="00460842">
      <w:pPr>
        <w:numPr>
          <w:ilvl w:val="3"/>
          <w:numId w:val="10"/>
        </w:numPr>
        <w:jc w:val="both"/>
        <w:rPr>
          <w:rFonts w:eastAsia="SimSun"/>
          <w:lang w:eastAsia="zh-CN"/>
        </w:rPr>
      </w:pPr>
      <w:r w:rsidRPr="00312D30">
        <w:rPr>
          <w:rFonts w:eastAsia="SimSun" w:hint="cs"/>
          <w:u w:val="single"/>
          <w:rtl/>
          <w:lang w:eastAsia="zh-CN"/>
        </w:rPr>
        <w:t>נחמת ישראל</w:t>
      </w:r>
      <w:r w:rsidRPr="00312D30">
        <w:rPr>
          <w:rFonts w:eastAsia="SimSun" w:hint="cs"/>
          <w:rtl/>
          <w:lang w:eastAsia="zh-CN"/>
        </w:rPr>
        <w:t xml:space="preserve"> (הע' קס"ו</w:t>
      </w:r>
      <w:r w:rsidR="002B5064">
        <w:rPr>
          <w:rFonts w:eastAsia="SimSun" w:hint="cs"/>
          <w:rtl/>
          <w:lang w:eastAsia="zh-CN"/>
        </w:rPr>
        <w:t xml:space="preserve">) </w:t>
      </w:r>
      <w:r w:rsidR="002B5064">
        <w:rPr>
          <w:rFonts w:eastAsia="SimSun"/>
          <w:rtl/>
          <w:lang w:eastAsia="zh-CN"/>
        </w:rPr>
        <w:t>–</w:t>
      </w:r>
      <w:r w:rsidRPr="00312D30">
        <w:rPr>
          <w:rFonts w:eastAsia="SimSun" w:hint="cs"/>
          <w:rtl/>
          <w:lang w:eastAsia="zh-CN"/>
        </w:rPr>
        <w:t xml:space="preserve"> "וכן אסור </w:t>
      </w:r>
      <w:r w:rsidRPr="00272FC4">
        <w:rPr>
          <w:rFonts w:eastAsia="SimSun" w:hint="cs"/>
          <w:b/>
          <w:bCs/>
          <w:rtl/>
          <w:lang w:eastAsia="zh-CN"/>
        </w:rPr>
        <w:t>לענות הטלפון</w:t>
      </w:r>
      <w:r w:rsidRPr="00312D30">
        <w:rPr>
          <w:rFonts w:eastAsia="SimSun" w:hint="cs"/>
          <w:rtl/>
          <w:lang w:eastAsia="zh-CN"/>
        </w:rPr>
        <w:t xml:space="preserve"> בדרך הרגילה 'שלום' וכד', אלא </w:t>
      </w:r>
      <w:r w:rsidRPr="00272FC4">
        <w:rPr>
          <w:rFonts w:eastAsia="SimSun" w:hint="cs"/>
          <w:b/>
          <w:bCs/>
          <w:rtl/>
          <w:lang w:eastAsia="zh-CN"/>
        </w:rPr>
        <w:t>עונין 'כן'</w:t>
      </w:r>
      <w:r w:rsidRPr="00312D30">
        <w:rPr>
          <w:rFonts w:eastAsia="SimSun" w:hint="cs"/>
          <w:rtl/>
          <w:lang w:eastAsia="zh-CN"/>
        </w:rPr>
        <w:t xml:space="preserve"> וכד' בשפה רפה כן נראה פשוט"</w:t>
      </w:r>
      <w:r w:rsidR="002B5064">
        <w:rPr>
          <w:rFonts w:eastAsia="SimSun" w:hint="cs"/>
          <w:rtl/>
          <w:lang w:eastAsia="zh-CN"/>
        </w:rPr>
        <w:t>.</w:t>
      </w:r>
    </w:p>
    <w:p w14:paraId="57F8A235" w14:textId="77777777" w:rsidR="002B5064" w:rsidRDefault="00312D30" w:rsidP="00460842">
      <w:pPr>
        <w:numPr>
          <w:ilvl w:val="3"/>
          <w:numId w:val="10"/>
        </w:numPr>
        <w:jc w:val="both"/>
        <w:rPr>
          <w:rFonts w:eastAsia="SimSun"/>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ק"מ</w:t>
      </w:r>
      <w:r w:rsidR="002B5064">
        <w:rPr>
          <w:rFonts w:eastAsia="SimSun" w:hint="cs"/>
          <w:rtl/>
          <w:lang w:eastAsia="zh-CN"/>
        </w:rPr>
        <w:t>) -</w:t>
      </w:r>
    </w:p>
    <w:p w14:paraId="7873A876" w14:textId="77777777" w:rsidR="00312D30" w:rsidRPr="00312D30" w:rsidRDefault="00272FC4" w:rsidP="002B5064">
      <w:pPr>
        <w:bidi w:val="0"/>
        <w:ind w:right="607"/>
        <w:jc w:val="both"/>
        <w:rPr>
          <w:rFonts w:eastAsia="SimSun"/>
          <w:lang w:eastAsia="zh-CN"/>
        </w:rPr>
      </w:pPr>
      <w:r>
        <w:rPr>
          <w:rFonts w:eastAsia="SimSun"/>
          <w:lang w:eastAsia="zh-CN"/>
        </w:rPr>
        <w:t>'Hello' and 'Goodbye' are forms of greeting and are prohibited. Therefore, these should not be used when answering or ending a telephone call on Tishah B'av</w:t>
      </w:r>
      <w:r w:rsidR="002B5064">
        <w:rPr>
          <w:rFonts w:eastAsia="SimSun"/>
          <w:lang w:eastAsia="zh-CN"/>
        </w:rPr>
        <w:t>.</w:t>
      </w:r>
    </w:p>
    <w:p w14:paraId="0812B593" w14:textId="77777777" w:rsidR="00312D30" w:rsidRPr="00312D30" w:rsidRDefault="00903BC8" w:rsidP="00460842">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באר משה</w:t>
      </w:r>
      <w:r w:rsidR="00312D30" w:rsidRPr="00312D30">
        <w:rPr>
          <w:rFonts w:eastAsia="SimSun" w:hint="cs"/>
          <w:rtl/>
          <w:lang w:eastAsia="zh-CN"/>
        </w:rPr>
        <w:t xml:space="preserve"> (ח"ד סי' ק"ו).</w:t>
      </w:r>
    </w:p>
    <w:p w14:paraId="50CC81DF" w14:textId="77777777" w:rsidR="00312D30" w:rsidRPr="00312D30" w:rsidRDefault="00312D30" w:rsidP="00312D30">
      <w:pPr>
        <w:jc w:val="both"/>
        <w:rPr>
          <w:rFonts w:eastAsia="SimSun"/>
          <w:lang w:eastAsia="zh-CN"/>
        </w:rPr>
      </w:pPr>
    </w:p>
    <w:p w14:paraId="509F2E10" w14:textId="77777777" w:rsidR="00014C51" w:rsidRDefault="00014C51" w:rsidP="00460842">
      <w:pPr>
        <w:numPr>
          <w:ilvl w:val="1"/>
          <w:numId w:val="10"/>
        </w:numPr>
        <w:jc w:val="both"/>
        <w:rPr>
          <w:rFonts w:eastAsia="SimSun"/>
          <w:lang w:eastAsia="zh-CN"/>
        </w:rPr>
      </w:pPr>
      <w:r w:rsidRPr="00014C51">
        <w:rPr>
          <w:rFonts w:eastAsia="SimSun" w:hint="cs"/>
          <w:b/>
          <w:bCs/>
          <w:rtl/>
          <w:lang w:eastAsia="zh-CN"/>
        </w:rPr>
        <w:t>לשאול את חבירו מה שלומו</w:t>
      </w:r>
      <w:r>
        <w:rPr>
          <w:rFonts w:eastAsia="SimSun" w:hint="cs"/>
          <w:rtl/>
          <w:lang w:eastAsia="zh-CN"/>
        </w:rPr>
        <w:t>.</w:t>
      </w:r>
    </w:p>
    <w:p w14:paraId="05B704CA" w14:textId="77777777" w:rsidR="00014C51" w:rsidRDefault="00014C51" w:rsidP="00460842">
      <w:pPr>
        <w:numPr>
          <w:ilvl w:val="2"/>
          <w:numId w:val="10"/>
        </w:numPr>
        <w:jc w:val="both"/>
        <w:rPr>
          <w:rFonts w:eastAsia="SimSun"/>
          <w:lang w:eastAsia="zh-CN"/>
        </w:rPr>
      </w:pPr>
      <w:r>
        <w:rPr>
          <w:rFonts w:eastAsia="SimSun" w:hint="cs"/>
          <w:rtl/>
          <w:lang w:eastAsia="zh-CN"/>
        </w:rPr>
        <w:t>מחמיר.</w:t>
      </w:r>
    </w:p>
    <w:p w14:paraId="593F7F37" w14:textId="77777777" w:rsidR="002B5064" w:rsidRDefault="00014C51" w:rsidP="00460842">
      <w:pPr>
        <w:numPr>
          <w:ilvl w:val="3"/>
          <w:numId w:val="10"/>
        </w:numPr>
        <w:jc w:val="both"/>
        <w:rPr>
          <w:rFonts w:eastAsia="SimSun"/>
          <w:lang w:eastAsia="zh-CN"/>
        </w:rPr>
      </w:pPr>
      <w:r w:rsidRPr="00EF0458">
        <w:rPr>
          <w:rFonts w:eastAsia="SimSun"/>
          <w:u w:val="single"/>
          <w:rtl/>
          <w:lang w:eastAsia="zh-CN"/>
        </w:rPr>
        <w:t>הגר"ש איידר</w:t>
      </w:r>
      <w:r w:rsidRPr="00EF0458">
        <w:rPr>
          <w:rFonts w:eastAsia="SimSun"/>
          <w:rtl/>
          <w:lang w:eastAsia="zh-CN"/>
        </w:rPr>
        <w:t xml:space="preserve"> זצ"ל (עמ'</w:t>
      </w:r>
      <w:r w:rsidR="000034A6">
        <w:rPr>
          <w:rFonts w:eastAsia="SimSun" w:hint="cs"/>
          <w:rtl/>
          <w:lang w:eastAsia="zh-CN"/>
        </w:rPr>
        <w:t xml:space="preserve"> כ"ד</w:t>
      </w:r>
      <w:r>
        <w:rPr>
          <w:rFonts w:eastAsia="SimSun" w:hint="cs"/>
          <w:rtl/>
          <w:lang w:eastAsia="zh-CN"/>
        </w:rPr>
        <w:t>)</w:t>
      </w:r>
      <w:r w:rsidR="000034A6">
        <w:rPr>
          <w:rFonts w:eastAsia="SimSun" w:hint="cs"/>
          <w:rtl/>
          <w:lang w:eastAsia="zh-CN"/>
        </w:rPr>
        <w:t xml:space="preserve"> </w:t>
      </w:r>
      <w:r w:rsidR="002B5064">
        <w:rPr>
          <w:rFonts w:eastAsia="SimSun" w:hint="cs"/>
          <w:rtl/>
          <w:lang w:eastAsia="zh-CN"/>
        </w:rPr>
        <w:t>-</w:t>
      </w:r>
    </w:p>
    <w:p w14:paraId="740045E8" w14:textId="77777777" w:rsidR="00014C51" w:rsidRDefault="000034A6" w:rsidP="002B5064">
      <w:pPr>
        <w:bidi w:val="0"/>
        <w:ind w:right="607"/>
        <w:jc w:val="both"/>
        <w:rPr>
          <w:rFonts w:eastAsia="SimSun"/>
          <w:lang w:eastAsia="zh-CN"/>
        </w:rPr>
      </w:pPr>
      <w:r>
        <w:rPr>
          <w:rFonts w:eastAsia="SimSun"/>
          <w:lang w:eastAsia="zh-CN"/>
        </w:rPr>
        <w:t>Not only is inquiring after one's well-being prohibited but even greeting a person with 'good morning' and the like is also prohibited</w:t>
      </w:r>
      <w:r w:rsidR="002B5064">
        <w:rPr>
          <w:rFonts w:eastAsia="SimSun"/>
          <w:lang w:eastAsia="zh-CN"/>
        </w:rPr>
        <w:t>.</w:t>
      </w:r>
    </w:p>
    <w:p w14:paraId="4986C8D2" w14:textId="77777777" w:rsidR="00014C51" w:rsidRPr="00014C51" w:rsidRDefault="00014C51" w:rsidP="00460842">
      <w:pPr>
        <w:numPr>
          <w:ilvl w:val="2"/>
          <w:numId w:val="10"/>
        </w:numPr>
        <w:jc w:val="both"/>
        <w:rPr>
          <w:rFonts w:eastAsia="SimSun"/>
          <w:lang w:eastAsia="zh-CN"/>
        </w:rPr>
      </w:pPr>
      <w:r>
        <w:rPr>
          <w:rFonts w:eastAsia="SimSun" w:hint="cs"/>
          <w:rtl/>
          <w:lang w:eastAsia="zh-CN"/>
        </w:rPr>
        <w:t>מיקל.</w:t>
      </w:r>
    </w:p>
    <w:p w14:paraId="52D2FDB9" w14:textId="77777777" w:rsidR="00014C51" w:rsidRPr="00312D30" w:rsidRDefault="00014C51" w:rsidP="00460842">
      <w:pPr>
        <w:numPr>
          <w:ilvl w:val="3"/>
          <w:numId w:val="10"/>
        </w:numPr>
        <w:jc w:val="both"/>
        <w:rPr>
          <w:rFonts w:eastAsia="SimSun"/>
          <w:lang w:eastAsia="zh-CN"/>
        </w:rPr>
      </w:pPr>
      <w:r w:rsidRPr="00312D30">
        <w:rPr>
          <w:rFonts w:eastAsia="SimSun" w:hint="cs"/>
          <w:u w:val="single"/>
          <w:rtl/>
          <w:lang w:eastAsia="zh-CN"/>
        </w:rPr>
        <w:t>אמת ליעקב</w:t>
      </w:r>
      <w:r>
        <w:rPr>
          <w:rFonts w:eastAsia="SimSun" w:hint="cs"/>
          <w:rtl/>
          <w:lang w:eastAsia="zh-CN"/>
        </w:rPr>
        <w:t xml:space="preserve"> (הע' תקכ"ג)</w:t>
      </w:r>
      <w:r w:rsidRPr="00312D30">
        <w:rPr>
          <w:rFonts w:eastAsia="SimSun" w:hint="cs"/>
          <w:rtl/>
          <w:lang w:eastAsia="zh-CN"/>
        </w:rPr>
        <w:t xml:space="preserve"> </w:t>
      </w:r>
      <w:r w:rsidRPr="00312D30">
        <w:rPr>
          <w:rFonts w:eastAsia="SimSun"/>
          <w:rtl/>
          <w:lang w:eastAsia="zh-CN"/>
        </w:rPr>
        <w:t>–</w:t>
      </w:r>
      <w:r w:rsidRPr="00312D30">
        <w:rPr>
          <w:rFonts w:eastAsia="SimSun" w:hint="cs"/>
          <w:rtl/>
          <w:lang w:eastAsia="zh-CN"/>
        </w:rPr>
        <w:t xml:space="preserve"> "לשאול מחבירו </w:t>
      </w:r>
      <w:r w:rsidRPr="00312D30">
        <w:rPr>
          <w:rFonts w:eastAsia="SimSun" w:hint="cs"/>
          <w:b/>
          <w:bCs/>
          <w:rtl/>
          <w:lang w:eastAsia="zh-CN"/>
        </w:rPr>
        <w:t>איך הוא מרגיש</w:t>
      </w:r>
      <w:r w:rsidRPr="00312D30">
        <w:rPr>
          <w:rFonts w:eastAsia="SimSun" w:hint="cs"/>
          <w:rtl/>
          <w:lang w:eastAsia="zh-CN"/>
        </w:rPr>
        <w:t xml:space="preserve"> וכדומה אין זה בכלל שאילת שלום ומותר".</w:t>
      </w:r>
    </w:p>
    <w:p w14:paraId="035C8F75" w14:textId="77777777" w:rsidR="00C34D0F" w:rsidRDefault="00014C51" w:rsidP="00460842">
      <w:pPr>
        <w:numPr>
          <w:ilvl w:val="3"/>
          <w:numId w:val="10"/>
        </w:numPr>
        <w:jc w:val="both"/>
        <w:rPr>
          <w:rFonts w:eastAsia="SimSun"/>
          <w:lang w:eastAsia="zh-CN"/>
        </w:rPr>
      </w:pPr>
      <w:r w:rsidRPr="00312D30">
        <w:rPr>
          <w:rFonts w:eastAsia="SimSun"/>
          <w:u w:val="single"/>
          <w:rtl/>
          <w:lang w:eastAsia="zh-CN"/>
        </w:rPr>
        <w:t>חזון עובדיה</w:t>
      </w:r>
      <w:r w:rsidRPr="00312D30">
        <w:rPr>
          <w:rFonts w:eastAsia="SimSun"/>
          <w:rtl/>
          <w:lang w:eastAsia="zh-CN"/>
        </w:rPr>
        <w:t xml:space="preserve"> (</w:t>
      </w:r>
      <w:r w:rsidR="00B1199D">
        <w:rPr>
          <w:rFonts w:eastAsia="SimSun"/>
          <w:rtl/>
          <w:lang w:eastAsia="zh-CN"/>
        </w:rPr>
        <w:t>ארבע תעניות</w:t>
      </w:r>
      <w:r w:rsidRPr="00312D30">
        <w:rPr>
          <w:rFonts w:eastAsia="SimSun"/>
          <w:rtl/>
          <w:lang w:eastAsia="zh-CN"/>
        </w:rPr>
        <w:t xml:space="preserve"> עמ' ש</w:t>
      </w:r>
      <w:r w:rsidRPr="00312D30">
        <w:rPr>
          <w:rFonts w:eastAsia="SimSun" w:hint="cs"/>
          <w:rtl/>
          <w:lang w:eastAsia="zh-CN"/>
        </w:rPr>
        <w:t>"</w:t>
      </w:r>
      <w:r w:rsidRPr="00312D30">
        <w:rPr>
          <w:rFonts w:eastAsia="SimSun"/>
          <w:rtl/>
          <w:lang w:eastAsia="zh-CN"/>
        </w:rPr>
        <w:t>ל</w:t>
      </w:r>
      <w:r w:rsidRPr="00312D30">
        <w:rPr>
          <w:rFonts w:eastAsia="SimSun" w:hint="cs"/>
          <w:rtl/>
          <w:lang w:eastAsia="zh-CN"/>
        </w:rPr>
        <w:t xml:space="preserve"> ד"ה לשאול)</w:t>
      </w:r>
      <w:r>
        <w:rPr>
          <w:rFonts w:eastAsia="SimSun" w:hint="cs"/>
          <w:rtl/>
          <w:lang w:eastAsia="zh-CN"/>
        </w:rPr>
        <w:t>.</w:t>
      </w:r>
    </w:p>
    <w:p w14:paraId="10F8288A" w14:textId="77777777" w:rsidR="00C34D0F" w:rsidRPr="00C06F87" w:rsidRDefault="00C34D0F" w:rsidP="00C06F87">
      <w:pPr>
        <w:numPr>
          <w:ilvl w:val="3"/>
          <w:numId w:val="10"/>
        </w:numPr>
        <w:jc w:val="both"/>
        <w:rPr>
          <w:rFonts w:eastAsia="SimSun"/>
          <w:lang w:eastAsia="zh-CN"/>
        </w:rPr>
      </w:pPr>
      <w:r w:rsidRPr="00C34D0F">
        <w:rPr>
          <w:rFonts w:eastAsia="SimSun" w:hint="cs"/>
          <w:rtl/>
          <w:lang w:eastAsia="zh-CN"/>
        </w:rPr>
        <w:t xml:space="preserve">עי' </w:t>
      </w:r>
      <w:r w:rsidRPr="00C34D0F">
        <w:rPr>
          <w:rFonts w:eastAsia="SimSun"/>
          <w:u w:val="single"/>
          <w:rtl/>
          <w:lang w:eastAsia="zh-CN"/>
        </w:rPr>
        <w:t>הגרח"ק</w:t>
      </w:r>
      <w:r w:rsidRPr="00C34D0F">
        <w:rPr>
          <w:rFonts w:eastAsia="SimSun"/>
          <w:rtl/>
          <w:lang w:eastAsia="zh-CN"/>
        </w:rPr>
        <w:t xml:space="preserve"> שליט"א (מועדי הגר"ח ח"ב תשובה ת"י) – "שאלה: אם מותר לשאול חבירו בתענית איך מרגיש מהצום, או הוי בכלל שאילת שלום דאסור. תשובה: מסתבר שמותר"</w:t>
      </w:r>
      <w:r w:rsidRPr="00C06F87">
        <w:rPr>
          <w:rFonts w:eastAsia="SimSun" w:hint="cs"/>
          <w:rtl/>
          <w:lang w:eastAsia="zh-CN"/>
        </w:rPr>
        <w:t>.</w:t>
      </w:r>
    </w:p>
    <w:p w14:paraId="1B37EFFB" w14:textId="77777777" w:rsidR="007D44BD" w:rsidRPr="007D44BD" w:rsidRDefault="007D44BD" w:rsidP="00460842">
      <w:pPr>
        <w:numPr>
          <w:ilvl w:val="3"/>
          <w:numId w:val="10"/>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ע"ו סעי'</w:t>
      </w:r>
      <w:r>
        <w:rPr>
          <w:rFonts w:eastAsia="SimSun" w:hint="cs"/>
          <w:rtl/>
          <w:lang w:eastAsia="zh-CN"/>
        </w:rPr>
        <w:t xml:space="preserve"> ט') </w:t>
      </w:r>
      <w:r>
        <w:rPr>
          <w:rFonts w:eastAsia="SimSun"/>
          <w:rtl/>
          <w:lang w:eastAsia="zh-CN"/>
        </w:rPr>
        <w:t>–</w:t>
      </w:r>
      <w:r>
        <w:rPr>
          <w:rFonts w:eastAsia="SimSun" w:hint="cs"/>
          <w:rtl/>
          <w:lang w:eastAsia="zh-CN"/>
        </w:rPr>
        <w:t xml:space="preserve"> "</w:t>
      </w:r>
      <w:r w:rsidRPr="007D44BD">
        <w:rPr>
          <w:rFonts w:eastAsia="SimSun"/>
          <w:rtl/>
          <w:lang w:eastAsia="zh-CN"/>
        </w:rPr>
        <w:t>מותר לשאול את חבירו איך הוא מרגיש בתעניתו, וכן מותר</w:t>
      </w:r>
      <w:r>
        <w:rPr>
          <w:rFonts w:eastAsia="SimSun" w:hint="cs"/>
          <w:rtl/>
          <w:lang w:eastAsia="zh-CN"/>
        </w:rPr>
        <w:t xml:space="preserve"> </w:t>
      </w:r>
      <w:r w:rsidRPr="007D44BD">
        <w:rPr>
          <w:rFonts w:eastAsia="SimSun"/>
          <w:rtl/>
          <w:lang w:eastAsia="zh-CN"/>
        </w:rPr>
        <w:t>לאחל לחבירו ברכת רפואה שלימה ואריכות ימים</w:t>
      </w:r>
      <w:r w:rsidRPr="007D44BD">
        <w:rPr>
          <w:rFonts w:eastAsia="SimSun" w:hint="cs"/>
          <w:rtl/>
          <w:lang w:eastAsia="zh-CN"/>
        </w:rPr>
        <w:t>".</w:t>
      </w:r>
    </w:p>
    <w:p w14:paraId="4BFE2C5A" w14:textId="77777777" w:rsidR="00014C51" w:rsidRDefault="00014C51" w:rsidP="00460842">
      <w:pPr>
        <w:numPr>
          <w:ilvl w:val="3"/>
          <w:numId w:val="10"/>
        </w:numPr>
        <w:jc w:val="both"/>
        <w:rPr>
          <w:rFonts w:eastAsia="SimSun"/>
          <w:lang w:eastAsia="zh-CN"/>
        </w:rPr>
      </w:pPr>
      <w:r>
        <w:rPr>
          <w:rFonts w:eastAsia="SimSun"/>
          <w:u w:val="single"/>
          <w:rtl/>
          <w:lang w:eastAsia="zh-CN"/>
        </w:rPr>
        <w:t>ג' שבועות</w:t>
      </w:r>
      <w:r>
        <w:rPr>
          <w:rFonts w:eastAsia="SimSun"/>
          <w:rtl/>
          <w:lang w:eastAsia="zh-CN"/>
        </w:rPr>
        <w:t xml:space="preserve"> (ארטסקרול, עמ' ק"מ</w:t>
      </w:r>
      <w:r>
        <w:rPr>
          <w:rFonts w:eastAsia="SimSun" w:hint="cs"/>
          <w:rtl/>
          <w:lang w:eastAsia="zh-CN"/>
        </w:rPr>
        <w:t>, עי' פרק ז' הע' פ"ט</w:t>
      </w:r>
      <w:r>
        <w:rPr>
          <w:rFonts w:eastAsia="SimSun"/>
          <w:rtl/>
          <w:lang w:eastAsia="zh-CN"/>
        </w:rPr>
        <w:t>)</w:t>
      </w:r>
      <w:r>
        <w:rPr>
          <w:rFonts w:eastAsia="SimSun" w:hint="cs"/>
          <w:rtl/>
          <w:lang w:eastAsia="zh-CN"/>
        </w:rPr>
        <w:t>.</w:t>
      </w:r>
    </w:p>
    <w:p w14:paraId="70F84D10" w14:textId="4E52273F" w:rsidR="00C06F87" w:rsidRDefault="00C06F87" w:rsidP="00C06F87">
      <w:pPr>
        <w:numPr>
          <w:ilvl w:val="2"/>
          <w:numId w:val="10"/>
        </w:numPr>
        <w:jc w:val="both"/>
        <w:rPr>
          <w:rFonts w:eastAsia="SimSun"/>
          <w:lang w:eastAsia="zh-CN"/>
        </w:rPr>
      </w:pPr>
      <w:r w:rsidRPr="00C06F87">
        <w:rPr>
          <w:rFonts w:eastAsia="SimSun" w:hint="cs"/>
          <w:rtl/>
          <w:lang w:eastAsia="zh-CN"/>
        </w:rPr>
        <w:t>מראי מקומות</w:t>
      </w:r>
      <w:r>
        <w:rPr>
          <w:rFonts w:eastAsia="SimSun" w:hint="cs"/>
          <w:rtl/>
          <w:lang w:eastAsia="zh-CN"/>
        </w:rPr>
        <w:t>.</w:t>
      </w:r>
    </w:p>
    <w:p w14:paraId="00B14CE3" w14:textId="77777777" w:rsidR="00C06F87" w:rsidRPr="00C06F87" w:rsidRDefault="00C06F87" w:rsidP="00C06F87">
      <w:pPr>
        <w:numPr>
          <w:ilvl w:val="3"/>
          <w:numId w:val="10"/>
        </w:numPr>
        <w:jc w:val="both"/>
        <w:rPr>
          <w:rFonts w:eastAsia="SimSun"/>
          <w:lang w:eastAsia="zh-CN"/>
        </w:rPr>
      </w:pPr>
      <w:r w:rsidRPr="00C06F87">
        <w:rPr>
          <w:rFonts w:eastAsia="SimSun" w:hint="cs"/>
          <w:u w:val="single"/>
          <w:rtl/>
          <w:lang w:eastAsia="zh-CN"/>
        </w:rPr>
        <w:t>הגרשז"א</w:t>
      </w:r>
      <w:r>
        <w:rPr>
          <w:rFonts w:eastAsia="SimSun" w:hint="cs"/>
          <w:rtl/>
          <w:lang w:eastAsia="zh-CN"/>
        </w:rPr>
        <w:t xml:space="preserve"> זצ"ל (הליכות שלמה בין המצרים פרק ט"ו הע' ל')</w:t>
      </w:r>
      <w:r w:rsidR="00C31D54">
        <w:rPr>
          <w:rFonts w:eastAsia="SimSun" w:hint="cs"/>
          <w:rtl/>
          <w:lang w:eastAsia="zh-CN"/>
        </w:rPr>
        <w:t xml:space="preserve">, </w:t>
      </w:r>
      <w:r w:rsidR="00C31D54" w:rsidRPr="00C31D54">
        <w:rPr>
          <w:rStyle w:val="Heading1Char"/>
          <w:b w:val="0"/>
          <w:sz w:val="24"/>
          <w:szCs w:val="24"/>
          <w:rtl/>
        </w:rPr>
        <w:t>כל המתאבל עליה</w:t>
      </w:r>
      <w:r w:rsidR="00C31D54" w:rsidRPr="00C34D0F">
        <w:rPr>
          <w:rStyle w:val="Heading1Char"/>
          <w:b w:val="0"/>
          <w:sz w:val="24"/>
          <w:szCs w:val="24"/>
          <w:u w:val="none"/>
          <w:rtl/>
        </w:rPr>
        <w:t xml:space="preserve"> </w:t>
      </w:r>
      <w:r w:rsidR="00C31D54">
        <w:rPr>
          <w:rStyle w:val="Heading1Char"/>
          <w:rFonts w:hint="cs"/>
          <w:b w:val="0"/>
          <w:sz w:val="24"/>
          <w:szCs w:val="24"/>
          <w:u w:val="none"/>
          <w:rtl/>
        </w:rPr>
        <w:t>(</w:t>
      </w:r>
      <w:r w:rsidR="00C31D54" w:rsidRPr="00C34D0F">
        <w:rPr>
          <w:rStyle w:val="Heading1Char"/>
          <w:b w:val="0"/>
          <w:sz w:val="24"/>
          <w:szCs w:val="24"/>
          <w:u w:val="none"/>
          <w:rtl/>
        </w:rPr>
        <w:t>פ</w:t>
      </w:r>
      <w:r w:rsidR="00C31D54">
        <w:rPr>
          <w:rStyle w:val="Heading1Char"/>
          <w:rFonts w:hint="cs"/>
          <w:b w:val="0"/>
          <w:sz w:val="24"/>
          <w:szCs w:val="24"/>
          <w:u w:val="none"/>
          <w:rtl/>
        </w:rPr>
        <w:t xml:space="preserve">רק </w:t>
      </w:r>
      <w:r w:rsidR="00C31D54" w:rsidRPr="00C34D0F">
        <w:rPr>
          <w:rStyle w:val="Heading1Char"/>
          <w:b w:val="0"/>
          <w:sz w:val="24"/>
          <w:szCs w:val="24"/>
          <w:u w:val="none"/>
          <w:rtl/>
        </w:rPr>
        <w:t>ל"ב ס</w:t>
      </w:r>
      <w:r w:rsidR="00C31D54">
        <w:rPr>
          <w:rStyle w:val="Heading1Char"/>
          <w:rFonts w:hint="cs"/>
          <w:b w:val="0"/>
          <w:sz w:val="24"/>
          <w:szCs w:val="24"/>
          <w:u w:val="none"/>
          <w:rtl/>
        </w:rPr>
        <w:t>עי' ג' אות 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06F87">
        <w:rPr>
          <w:rFonts w:eastAsia="SimSun"/>
          <w:rtl/>
          <w:lang w:eastAsia="zh-CN"/>
        </w:rPr>
        <w:t>ועיין מ"ב סי תקנ"ד סקמ"א דברכת צפרא טבא אסור, וה"ה שאלת 'מה שלומך' או 'איך אתה מרגיש' ששואל אדם לחברו משום דרך ארץ, אסור (אם לא ששואל כן לחולה או מסיבה אחרת כלשהי)"</w:t>
      </w:r>
      <w:r>
        <w:rPr>
          <w:rFonts w:eastAsia="SimSun" w:hint="cs"/>
          <w:rtl/>
          <w:lang w:eastAsia="zh-CN"/>
        </w:rPr>
        <w:t>.</w:t>
      </w:r>
    </w:p>
    <w:p w14:paraId="2CDF4D80" w14:textId="77777777" w:rsidR="00014C51" w:rsidRPr="00C31D54" w:rsidRDefault="00014C51" w:rsidP="00014C51">
      <w:pPr>
        <w:jc w:val="both"/>
        <w:rPr>
          <w:rFonts w:eastAsia="SimSun"/>
          <w:lang w:eastAsia="zh-CN"/>
        </w:rPr>
      </w:pPr>
    </w:p>
    <w:p w14:paraId="0DACE159" w14:textId="77777777" w:rsidR="00312D30" w:rsidRPr="00312D30" w:rsidRDefault="00085081" w:rsidP="00460842">
      <w:pPr>
        <w:numPr>
          <w:ilvl w:val="1"/>
          <w:numId w:val="10"/>
        </w:numPr>
        <w:jc w:val="both"/>
        <w:rPr>
          <w:rFonts w:eastAsia="SimSun"/>
          <w:lang w:eastAsia="zh-CN"/>
        </w:rPr>
      </w:pPr>
      <w:r>
        <w:rPr>
          <w:rFonts w:eastAsia="SimSun" w:hint="cs"/>
          <w:b/>
          <w:bCs/>
          <w:rtl/>
          <w:lang w:eastAsia="zh-CN"/>
        </w:rPr>
        <w:t xml:space="preserve">לומר </w:t>
      </w:r>
      <w:r w:rsidR="00312D30" w:rsidRPr="00312D30">
        <w:rPr>
          <w:rFonts w:eastAsia="SimSun" w:hint="cs"/>
          <w:b/>
          <w:bCs/>
          <w:rtl/>
          <w:lang w:eastAsia="zh-CN"/>
        </w:rPr>
        <w:t>מזל טוב</w:t>
      </w:r>
      <w:r w:rsidR="00312D30" w:rsidRPr="00312D30">
        <w:rPr>
          <w:rFonts w:eastAsia="SimSun" w:hint="cs"/>
          <w:rtl/>
          <w:lang w:eastAsia="zh-CN"/>
        </w:rPr>
        <w:t>.</w:t>
      </w:r>
    </w:p>
    <w:p w14:paraId="3C4DDB00" w14:textId="36B4CEB2" w:rsidR="00085081" w:rsidRDefault="00312D30" w:rsidP="00460842">
      <w:pPr>
        <w:numPr>
          <w:ilvl w:val="2"/>
          <w:numId w:val="10"/>
        </w:numPr>
        <w:jc w:val="both"/>
        <w:rPr>
          <w:color w:val="000000"/>
        </w:rPr>
      </w:pPr>
      <w:r w:rsidRPr="00312D30">
        <w:rPr>
          <w:rFonts w:eastAsia="SimSun" w:hint="cs"/>
          <w:rtl/>
          <w:lang w:eastAsia="zh-CN"/>
        </w:rPr>
        <w:t>מיקל</w:t>
      </w:r>
      <w:r w:rsidR="00085081">
        <w:rPr>
          <w:rFonts w:eastAsia="SimSun" w:hint="cs"/>
          <w:rtl/>
          <w:lang w:eastAsia="zh-CN"/>
        </w:rPr>
        <w:t>.</w:t>
      </w:r>
    </w:p>
    <w:p w14:paraId="6E80CE4C" w14:textId="459BEBBD" w:rsidR="008757D6" w:rsidRPr="00215502" w:rsidRDefault="00215502" w:rsidP="00215502">
      <w:pPr>
        <w:numPr>
          <w:ilvl w:val="3"/>
          <w:numId w:val="10"/>
        </w:numPr>
        <w:jc w:val="both"/>
        <w:rPr>
          <w:color w:val="000000"/>
        </w:rPr>
      </w:pPr>
      <w:r w:rsidRPr="00215502">
        <w:rPr>
          <w:color w:val="000000"/>
          <w:u w:val="single"/>
          <w:rtl/>
        </w:rPr>
        <w:t>גשר החיים</w:t>
      </w:r>
      <w:r w:rsidRPr="00215502">
        <w:rPr>
          <w:color w:val="000000"/>
          <w:rtl/>
        </w:rPr>
        <w:t xml:space="preserve"> (ח"א פרק כ"א סעי' ז', לגבי אבילות) – "גם מותר לברך לחברו בשאר מיני ברכות כגון אריכות ימים ורפואה והדומה. והנראה לענ"ד שאפי' ברכת מז"ט לא מצינו שיהא אסור, דהא רק בשאלות שלום אסרוהו מטעם הנז"ל".</w:t>
      </w:r>
    </w:p>
    <w:p w14:paraId="0785CC4B" w14:textId="345A4777" w:rsidR="008757D6" w:rsidRPr="008757D6" w:rsidRDefault="008757D6" w:rsidP="008757D6">
      <w:pPr>
        <w:numPr>
          <w:ilvl w:val="3"/>
          <w:numId w:val="10"/>
        </w:numPr>
        <w:jc w:val="both"/>
        <w:rPr>
          <w:color w:val="000000"/>
        </w:rPr>
      </w:pPr>
      <w:r w:rsidRPr="008757D6">
        <w:rPr>
          <w:color w:val="000000"/>
          <w:u w:val="single"/>
          <w:rtl/>
        </w:rPr>
        <w:t>שלמת חיים</w:t>
      </w:r>
      <w:r w:rsidRPr="008757D6">
        <w:rPr>
          <w:color w:val="000000"/>
          <w:rtl/>
        </w:rPr>
        <w:t xml:space="preserve"> </w:t>
      </w:r>
      <w:r>
        <w:rPr>
          <w:rFonts w:hint="cs"/>
          <w:color w:val="000000"/>
          <w:rtl/>
        </w:rPr>
        <w:t>(</w:t>
      </w:r>
      <w:r w:rsidRPr="008757D6">
        <w:rPr>
          <w:color w:val="000000"/>
          <w:rtl/>
        </w:rPr>
        <w:t>יו</w:t>
      </w:r>
      <w:r>
        <w:rPr>
          <w:rFonts w:hint="cs"/>
          <w:color w:val="000000"/>
          <w:rtl/>
        </w:rPr>
        <w:t>"</w:t>
      </w:r>
      <w:r w:rsidRPr="008757D6">
        <w:rPr>
          <w:color w:val="000000"/>
          <w:rtl/>
        </w:rPr>
        <w:t>ד סי</w:t>
      </w:r>
      <w:r>
        <w:rPr>
          <w:rFonts w:hint="cs"/>
          <w:color w:val="000000"/>
          <w:rtl/>
        </w:rPr>
        <w:t>'</w:t>
      </w:r>
      <w:r w:rsidRPr="008757D6">
        <w:rPr>
          <w:color w:val="000000"/>
          <w:rtl/>
        </w:rPr>
        <w:t xml:space="preserve"> ר</w:t>
      </w:r>
      <w:r>
        <w:rPr>
          <w:rFonts w:hint="cs"/>
          <w:color w:val="000000"/>
          <w:rtl/>
        </w:rPr>
        <w:t>"</w:t>
      </w:r>
      <w:r w:rsidRPr="008757D6">
        <w:rPr>
          <w:color w:val="000000"/>
          <w:rtl/>
        </w:rPr>
        <w:t>ה</w:t>
      </w:r>
      <w:r>
        <w:rPr>
          <w:rFonts w:hint="cs"/>
          <w:color w:val="000000"/>
          <w:rtl/>
        </w:rPr>
        <w:t xml:space="preserve">, לגבי אבילות) </w:t>
      </w:r>
      <w:r>
        <w:rPr>
          <w:color w:val="000000"/>
          <w:rtl/>
        </w:rPr>
        <w:t>–</w:t>
      </w:r>
      <w:r>
        <w:rPr>
          <w:rFonts w:hint="cs"/>
          <w:color w:val="000000"/>
          <w:rtl/>
        </w:rPr>
        <w:t xml:space="preserve"> "</w:t>
      </w:r>
      <w:r w:rsidRPr="008757D6">
        <w:rPr>
          <w:color w:val="000000"/>
          <w:rtl/>
        </w:rPr>
        <w:t>מהו, אם מותר לומר לאבל ר"ל כשיש לו איזו שמחה 'מזל טוב', אי הוה בכלל שאלת שלום, ואם יש לחלק בין בתוך ז' לתוך ל' או בתוך י"ב חודש על אביו ואמו. תשובה: נראה דמותר, הרי אמרו חז"ל אם נולד זכר נתרפא כל המשפחה</w:t>
      </w:r>
      <w:r w:rsidRPr="008757D6">
        <w:rPr>
          <w:rFonts w:hint="cs"/>
          <w:color w:val="000000"/>
          <w:rtl/>
        </w:rPr>
        <w:t>".</w:t>
      </w:r>
    </w:p>
    <w:p w14:paraId="11D77205" w14:textId="763C6F46" w:rsidR="00C06F87" w:rsidRPr="00C06F87" w:rsidRDefault="00C06F87" w:rsidP="00460842">
      <w:pPr>
        <w:numPr>
          <w:ilvl w:val="3"/>
          <w:numId w:val="10"/>
        </w:numPr>
        <w:jc w:val="both"/>
        <w:rPr>
          <w:color w:val="000000"/>
        </w:rPr>
      </w:pPr>
      <w:r w:rsidRPr="00C06F87">
        <w:rPr>
          <w:rFonts w:eastAsia="SimSun" w:hint="cs"/>
          <w:u w:val="single"/>
          <w:rtl/>
          <w:lang w:eastAsia="zh-CN"/>
        </w:rPr>
        <w:t>הגרשז"א</w:t>
      </w:r>
      <w:r>
        <w:rPr>
          <w:rFonts w:eastAsia="SimSun" w:hint="cs"/>
          <w:rtl/>
          <w:lang w:eastAsia="zh-CN"/>
        </w:rPr>
        <w:t xml:space="preserve"> זצ"ל (הליכות שלמה בין המצרים פרק ט"ו הע' ל') </w:t>
      </w:r>
      <w:r>
        <w:rPr>
          <w:rFonts w:eastAsia="SimSun"/>
          <w:rtl/>
          <w:lang w:eastAsia="zh-CN"/>
        </w:rPr>
        <w:t>–</w:t>
      </w:r>
      <w:r>
        <w:rPr>
          <w:rFonts w:eastAsia="SimSun" w:hint="cs"/>
          <w:rtl/>
          <w:lang w:eastAsia="zh-CN"/>
        </w:rPr>
        <w:t xml:space="preserve"> "</w:t>
      </w:r>
      <w:r w:rsidRPr="00C06F87">
        <w:rPr>
          <w:color w:val="000000"/>
          <w:rtl/>
        </w:rPr>
        <w:t>ומברכים ברכת מזל טוב בתשעה באב לבעלי שמחה. וכן נהג רבנו הן בתשעה באב והן לאבלים בתוך שבעה (וראה גשר החיים פכ"א ז, ז)"</w:t>
      </w:r>
      <w:r>
        <w:rPr>
          <w:rFonts w:hint="cs"/>
          <w:color w:val="000000"/>
          <w:rtl/>
        </w:rPr>
        <w:t>.</w:t>
      </w:r>
    </w:p>
    <w:p w14:paraId="113DF1E7" w14:textId="77777777" w:rsidR="00085081" w:rsidRPr="00085081" w:rsidRDefault="00312D30" w:rsidP="00460842">
      <w:pPr>
        <w:numPr>
          <w:ilvl w:val="3"/>
          <w:numId w:val="10"/>
        </w:numPr>
        <w:jc w:val="both"/>
        <w:rPr>
          <w:color w:val="000000"/>
        </w:rPr>
      </w:pPr>
      <w:r w:rsidRPr="00312D30">
        <w:rPr>
          <w:rFonts w:eastAsia="SimSun"/>
          <w:u w:val="single"/>
          <w:rtl/>
          <w:lang w:eastAsia="zh-CN"/>
        </w:rPr>
        <w:t>הגריש"א</w:t>
      </w:r>
      <w:r w:rsidRPr="00312D30">
        <w:rPr>
          <w:rFonts w:eastAsia="SimSun"/>
          <w:rtl/>
          <w:lang w:eastAsia="zh-CN"/>
        </w:rPr>
        <w:t xml:space="preserve"> זצ"ל (אשרי האיש או"ח ח"ג פרק ע"א סעי'</w:t>
      </w:r>
      <w:r w:rsidRPr="00312D30">
        <w:rPr>
          <w:rFonts w:eastAsia="SimSun" w:hint="cs"/>
          <w:rtl/>
          <w:lang w:eastAsia="zh-CN"/>
        </w:rPr>
        <w:t xml:space="preserve"> י"ז)</w:t>
      </w:r>
      <w:r w:rsidR="00085081">
        <w:rPr>
          <w:rFonts w:eastAsia="SimSun" w:hint="cs"/>
          <w:rtl/>
          <w:lang w:eastAsia="zh-CN"/>
        </w:rPr>
        <w:t>.</w:t>
      </w:r>
    </w:p>
    <w:p w14:paraId="1075D45B" w14:textId="77777777" w:rsidR="00085081" w:rsidRPr="00085081" w:rsidRDefault="00312D30" w:rsidP="00460842">
      <w:pPr>
        <w:numPr>
          <w:ilvl w:val="3"/>
          <w:numId w:val="10"/>
        </w:numPr>
        <w:jc w:val="both"/>
        <w:rPr>
          <w:color w:val="000000"/>
        </w:rPr>
      </w:pPr>
      <w:r w:rsidRPr="00312D30">
        <w:rPr>
          <w:rFonts w:eastAsia="SimSun"/>
          <w:u w:val="single"/>
          <w:rtl/>
          <w:lang w:eastAsia="zh-CN"/>
        </w:rPr>
        <w:t>להורות נתן</w:t>
      </w:r>
      <w:r w:rsidRPr="00312D30">
        <w:rPr>
          <w:rFonts w:eastAsia="SimSun"/>
          <w:rtl/>
          <w:lang w:eastAsia="zh-CN"/>
        </w:rPr>
        <w:t xml:space="preserve"> (ח"ב סי' ל</w:t>
      </w:r>
      <w:r w:rsidRPr="00312D30">
        <w:rPr>
          <w:rFonts w:eastAsia="SimSun" w:hint="cs"/>
          <w:rtl/>
          <w:lang w:eastAsia="zh-CN"/>
        </w:rPr>
        <w:t>"</w:t>
      </w:r>
      <w:r w:rsidRPr="00312D30">
        <w:rPr>
          <w:rFonts w:eastAsia="SimSun"/>
          <w:rtl/>
          <w:lang w:eastAsia="zh-CN"/>
        </w:rPr>
        <w:t>ז)</w:t>
      </w:r>
      <w:r w:rsidR="00085081">
        <w:rPr>
          <w:rFonts w:eastAsia="SimSun" w:hint="cs"/>
          <w:rtl/>
          <w:lang w:eastAsia="zh-CN"/>
        </w:rPr>
        <w:t>.</w:t>
      </w:r>
    </w:p>
    <w:p w14:paraId="13606BB2" w14:textId="77777777" w:rsidR="00085081" w:rsidRPr="00085081" w:rsidRDefault="00312D30" w:rsidP="00460842">
      <w:pPr>
        <w:numPr>
          <w:ilvl w:val="3"/>
          <w:numId w:val="10"/>
        </w:numPr>
        <w:jc w:val="both"/>
        <w:rPr>
          <w:color w:val="000000"/>
        </w:rPr>
      </w:pPr>
      <w:r w:rsidRPr="00312D30">
        <w:rPr>
          <w:rFonts w:eastAsia="SimSun"/>
          <w:u w:val="single"/>
          <w:rtl/>
          <w:lang w:eastAsia="zh-CN"/>
        </w:rPr>
        <w:t>אז נדברו</w:t>
      </w:r>
      <w:r w:rsidRPr="00312D30">
        <w:rPr>
          <w:rFonts w:eastAsia="SimSun"/>
          <w:rtl/>
          <w:lang w:eastAsia="zh-CN"/>
        </w:rPr>
        <w:t xml:space="preserve"> (חי</w:t>
      </w:r>
      <w:r w:rsidRPr="00312D30">
        <w:rPr>
          <w:rFonts w:eastAsia="SimSun" w:hint="cs"/>
          <w:rtl/>
          <w:lang w:eastAsia="zh-CN"/>
        </w:rPr>
        <w:t>"</w:t>
      </w:r>
      <w:r w:rsidRPr="00312D30">
        <w:rPr>
          <w:rFonts w:eastAsia="SimSun"/>
          <w:rtl/>
          <w:lang w:eastAsia="zh-CN"/>
        </w:rPr>
        <w:t>ג ס</w:t>
      </w:r>
      <w:r w:rsidRPr="00312D30">
        <w:rPr>
          <w:rFonts w:eastAsia="SimSun" w:hint="cs"/>
          <w:rtl/>
          <w:lang w:eastAsia="zh-CN"/>
        </w:rPr>
        <w:t>י'</w:t>
      </w:r>
      <w:r w:rsidRPr="00312D30">
        <w:rPr>
          <w:rFonts w:eastAsia="SimSun"/>
          <w:rtl/>
          <w:lang w:eastAsia="zh-CN"/>
        </w:rPr>
        <w:t xml:space="preserve"> ו</w:t>
      </w:r>
      <w:r w:rsidRPr="00312D30">
        <w:rPr>
          <w:rFonts w:eastAsia="SimSun" w:hint="cs"/>
          <w:rtl/>
          <w:lang w:eastAsia="zh-CN"/>
        </w:rPr>
        <w:t>' אות ב'</w:t>
      </w:r>
      <w:r w:rsidRPr="00312D30">
        <w:rPr>
          <w:rFonts w:eastAsia="SimSun"/>
          <w:rtl/>
          <w:lang w:eastAsia="zh-CN"/>
        </w:rPr>
        <w:t>)</w:t>
      </w:r>
      <w:r w:rsidR="00085081">
        <w:rPr>
          <w:rFonts w:eastAsia="SimSun" w:hint="cs"/>
          <w:rtl/>
          <w:lang w:eastAsia="zh-CN"/>
        </w:rPr>
        <w:t>.</w:t>
      </w:r>
    </w:p>
    <w:p w14:paraId="75104DD3" w14:textId="77777777" w:rsidR="00085081" w:rsidRPr="00085081" w:rsidRDefault="00312D30" w:rsidP="00460842">
      <w:pPr>
        <w:numPr>
          <w:ilvl w:val="3"/>
          <w:numId w:val="10"/>
        </w:numPr>
        <w:jc w:val="both"/>
        <w:rPr>
          <w:color w:val="000000"/>
        </w:rPr>
      </w:pPr>
      <w:r w:rsidRPr="00312D30">
        <w:rPr>
          <w:rFonts w:eastAsia="SimSun"/>
          <w:u w:val="single"/>
          <w:rtl/>
          <w:lang w:eastAsia="zh-CN"/>
        </w:rPr>
        <w:t>שבט הלוי</w:t>
      </w:r>
      <w:r w:rsidRPr="00312D30">
        <w:rPr>
          <w:rFonts w:eastAsia="SimSun"/>
          <w:rtl/>
          <w:lang w:eastAsia="zh-CN"/>
        </w:rPr>
        <w:t xml:space="preserve"> (</w:t>
      </w:r>
      <w:r w:rsidR="00CD1952">
        <w:rPr>
          <w:rFonts w:eastAsia="SimSun"/>
          <w:rtl/>
          <w:lang w:eastAsia="zh-CN"/>
        </w:rPr>
        <w:t>מבית לוי</w:t>
      </w:r>
      <w:r w:rsidRPr="00312D30">
        <w:rPr>
          <w:rFonts w:eastAsia="SimSun"/>
          <w:rtl/>
          <w:lang w:eastAsia="zh-CN"/>
        </w:rPr>
        <w:t xml:space="preserve"> חי"ג עמ' מ"</w:t>
      </w:r>
      <w:r w:rsidRPr="00312D30">
        <w:rPr>
          <w:rFonts w:eastAsia="SimSun" w:hint="cs"/>
          <w:rtl/>
          <w:lang w:eastAsia="zh-CN"/>
        </w:rPr>
        <w:t>ב אות ט"ו,</w:t>
      </w:r>
      <w:r w:rsidR="00FD6844">
        <w:rPr>
          <w:rFonts w:eastAsia="SimSun" w:hint="cs"/>
          <w:rtl/>
          <w:lang w:eastAsia="zh-CN"/>
        </w:rPr>
        <w:t xml:space="preserve"> </w:t>
      </w:r>
      <w:r w:rsidR="00FD6844">
        <w:rPr>
          <w:rFonts w:eastAsia="SimSun"/>
          <w:rtl/>
          <w:lang w:eastAsia="zh-CN"/>
        </w:rPr>
        <w:t>בין המצרים תשנ"ט עמ' כ"</w:t>
      </w:r>
      <w:r w:rsidR="00FD6844">
        <w:rPr>
          <w:rFonts w:eastAsia="SimSun" w:hint="cs"/>
          <w:rtl/>
          <w:lang w:eastAsia="zh-CN"/>
        </w:rPr>
        <w:t>ז</w:t>
      </w:r>
      <w:r w:rsidR="00FD6844">
        <w:rPr>
          <w:rFonts w:eastAsia="SimSun"/>
          <w:rtl/>
          <w:lang w:eastAsia="zh-CN"/>
        </w:rPr>
        <w:t xml:space="preserve"> אות</w:t>
      </w:r>
      <w:r w:rsidR="00FD6844">
        <w:rPr>
          <w:rFonts w:eastAsia="SimSun" w:hint="cs"/>
          <w:rtl/>
          <w:lang w:eastAsia="zh-CN"/>
        </w:rPr>
        <w:t xml:space="preserve"> ט"ו</w:t>
      </w:r>
      <w:r w:rsidR="00085081">
        <w:rPr>
          <w:rFonts w:eastAsia="SimSun" w:hint="cs"/>
          <w:rtl/>
          <w:lang w:eastAsia="zh-CN"/>
        </w:rPr>
        <w:t xml:space="preserve">) </w:t>
      </w:r>
      <w:r w:rsidR="00085081">
        <w:rPr>
          <w:rFonts w:eastAsia="SimSun"/>
          <w:rtl/>
          <w:lang w:eastAsia="zh-CN"/>
        </w:rPr>
        <w:t>–</w:t>
      </w:r>
      <w:r w:rsidRPr="00312D30">
        <w:rPr>
          <w:rFonts w:eastAsia="SimSun" w:hint="cs"/>
          <w:rtl/>
          <w:lang w:eastAsia="zh-CN"/>
        </w:rPr>
        <w:t xml:space="preserve"> "מותר לומר מזל טוב בט' באב"</w:t>
      </w:r>
      <w:r w:rsidR="00085081">
        <w:rPr>
          <w:rFonts w:eastAsia="SimSun" w:hint="cs"/>
          <w:rtl/>
          <w:lang w:eastAsia="zh-CN"/>
        </w:rPr>
        <w:t>.</w:t>
      </w:r>
    </w:p>
    <w:p w14:paraId="0D868068" w14:textId="77777777" w:rsidR="00085081" w:rsidRPr="00085081" w:rsidRDefault="00312D30" w:rsidP="00460842">
      <w:pPr>
        <w:numPr>
          <w:ilvl w:val="3"/>
          <w:numId w:val="10"/>
        </w:numPr>
        <w:jc w:val="both"/>
        <w:rPr>
          <w:color w:val="000000"/>
        </w:rPr>
      </w:pPr>
      <w:r w:rsidRPr="00312D30">
        <w:rPr>
          <w:rFonts w:eastAsia="SimSun"/>
          <w:u w:val="single"/>
          <w:rtl/>
          <w:lang w:eastAsia="zh-CN"/>
        </w:rPr>
        <w:t>חזון עובדיה</w:t>
      </w:r>
      <w:r w:rsidRPr="00312D30">
        <w:rPr>
          <w:rFonts w:eastAsia="SimSun"/>
          <w:rtl/>
          <w:lang w:eastAsia="zh-CN"/>
        </w:rPr>
        <w:t xml:space="preserve"> (</w:t>
      </w:r>
      <w:r w:rsidR="00B1199D">
        <w:rPr>
          <w:rFonts w:eastAsia="SimSun"/>
          <w:rtl/>
          <w:lang w:eastAsia="zh-CN"/>
        </w:rPr>
        <w:t>ארבע תעניות</w:t>
      </w:r>
      <w:r w:rsidRPr="00312D30">
        <w:rPr>
          <w:rFonts w:eastAsia="SimSun"/>
          <w:rtl/>
          <w:lang w:eastAsia="zh-CN"/>
        </w:rPr>
        <w:t xml:space="preserve"> עמ' של</w:t>
      </w:r>
      <w:r w:rsidRPr="00312D30">
        <w:rPr>
          <w:rFonts w:eastAsia="SimSun" w:hint="cs"/>
          <w:rtl/>
          <w:lang w:eastAsia="zh-CN"/>
        </w:rPr>
        <w:t>"</w:t>
      </w:r>
      <w:r w:rsidRPr="00312D30">
        <w:rPr>
          <w:rFonts w:eastAsia="SimSun"/>
          <w:rtl/>
          <w:lang w:eastAsia="zh-CN"/>
        </w:rPr>
        <w:t>א</w:t>
      </w:r>
      <w:r w:rsidRPr="00312D30">
        <w:rPr>
          <w:rFonts w:eastAsia="SimSun" w:hint="cs"/>
          <w:rtl/>
          <w:lang w:eastAsia="zh-CN"/>
        </w:rPr>
        <w:t xml:space="preserve"> ד"ה לומר</w:t>
      </w:r>
      <w:r w:rsidRPr="00312D30">
        <w:rPr>
          <w:rFonts w:eastAsia="SimSun"/>
          <w:rtl/>
          <w:lang w:eastAsia="zh-CN"/>
        </w:rPr>
        <w:t>)</w:t>
      </w:r>
      <w:r w:rsidR="00085081">
        <w:rPr>
          <w:rFonts w:eastAsia="SimSun" w:hint="cs"/>
          <w:rtl/>
          <w:lang w:eastAsia="zh-CN"/>
        </w:rPr>
        <w:t>.</w:t>
      </w:r>
    </w:p>
    <w:p w14:paraId="7BF8C6DB" w14:textId="77777777" w:rsidR="00085081" w:rsidRDefault="00312D30" w:rsidP="00460842">
      <w:pPr>
        <w:numPr>
          <w:ilvl w:val="3"/>
          <w:numId w:val="10"/>
        </w:numPr>
        <w:jc w:val="both"/>
        <w:rPr>
          <w:color w:val="000000"/>
        </w:rPr>
      </w:pPr>
      <w:r w:rsidRPr="00312D30">
        <w:rPr>
          <w:rFonts w:eastAsia="SimSun" w:hint="cs"/>
          <w:rtl/>
          <w:lang w:eastAsia="zh-CN"/>
        </w:rPr>
        <w:t xml:space="preserve">עי' </w:t>
      </w:r>
      <w:r w:rsidRPr="00312D30">
        <w:rPr>
          <w:rFonts w:hint="cs"/>
          <w:color w:val="000000"/>
          <w:u w:val="single"/>
          <w:rtl/>
        </w:rPr>
        <w:t>חוט שני</w:t>
      </w:r>
      <w:r w:rsidR="00085081">
        <w:rPr>
          <w:rFonts w:hint="cs"/>
          <w:color w:val="000000"/>
          <w:rtl/>
        </w:rPr>
        <w:t xml:space="preserve"> (שבת ח"ב עמ' שכ"ז, הע' א' שם</w:t>
      </w:r>
      <w:r w:rsidR="00085081" w:rsidRPr="00085081">
        <w:rPr>
          <w:rFonts w:hint="cs"/>
          <w:color w:val="000000"/>
          <w:rtl/>
        </w:rPr>
        <w:t>) –</w:t>
      </w:r>
      <w:r w:rsidRPr="00312D30">
        <w:rPr>
          <w:rFonts w:hint="cs"/>
          <w:color w:val="000000"/>
          <w:rtl/>
        </w:rPr>
        <w:t xml:space="preserve"> "</w:t>
      </w:r>
      <w:r w:rsidRPr="00312D30">
        <w:rPr>
          <w:color w:val="000000"/>
          <w:rtl/>
        </w:rPr>
        <w:t xml:space="preserve">מותר לומר לחבירו </w:t>
      </w:r>
      <w:r w:rsidRPr="00312D30">
        <w:rPr>
          <w:rFonts w:hint="cs"/>
          <w:color w:val="000000"/>
          <w:rtl/>
        </w:rPr>
        <w:t>'</w:t>
      </w:r>
      <w:r w:rsidRPr="00312D30">
        <w:rPr>
          <w:color w:val="000000"/>
          <w:rtl/>
        </w:rPr>
        <w:t>מזל טוב</w:t>
      </w:r>
      <w:r w:rsidRPr="00312D30">
        <w:rPr>
          <w:rFonts w:hint="cs"/>
          <w:color w:val="000000"/>
          <w:rtl/>
        </w:rPr>
        <w:t>'</w:t>
      </w:r>
      <w:r w:rsidRPr="00312D30">
        <w:rPr>
          <w:color w:val="000000"/>
          <w:rtl/>
        </w:rPr>
        <w:t xml:space="preserve"> בט</w:t>
      </w:r>
      <w:r w:rsidRPr="00312D30">
        <w:rPr>
          <w:rFonts w:hint="cs"/>
          <w:color w:val="000000"/>
          <w:rtl/>
        </w:rPr>
        <w:t>'</w:t>
      </w:r>
      <w:r w:rsidRPr="00312D30">
        <w:rPr>
          <w:color w:val="000000"/>
          <w:rtl/>
        </w:rPr>
        <w:t xml:space="preserve"> באב דאין זה שאילת שלום אלא ברכה</w:t>
      </w:r>
      <w:r w:rsidRPr="00312D30">
        <w:rPr>
          <w:rFonts w:hint="cs"/>
          <w:color w:val="000000"/>
          <w:rtl/>
        </w:rPr>
        <w:t xml:space="preserve"> [</w:t>
      </w:r>
      <w:r w:rsidRPr="00312D30">
        <w:rPr>
          <w:color w:val="000000"/>
          <w:rtl/>
        </w:rPr>
        <w:t>מ</w:t>
      </w:r>
      <w:r w:rsidRPr="00312D30">
        <w:rPr>
          <w:rFonts w:hint="cs"/>
          <w:color w:val="000000"/>
          <w:rtl/>
        </w:rPr>
        <w:t>"</w:t>
      </w:r>
      <w:r w:rsidRPr="00312D30">
        <w:rPr>
          <w:color w:val="000000"/>
          <w:rtl/>
        </w:rPr>
        <w:t>מ לכתחילה יבקש זמן אחר לאחר ברכה זו דגם כשמתו מוטל לפניו אין אסור לומר</w:t>
      </w:r>
      <w:r w:rsidRPr="00312D30">
        <w:rPr>
          <w:rFonts w:hint="cs"/>
          <w:color w:val="000000"/>
          <w:rtl/>
        </w:rPr>
        <w:t xml:space="preserve"> </w:t>
      </w:r>
      <w:r w:rsidRPr="00312D30">
        <w:rPr>
          <w:color w:val="000000"/>
          <w:rtl/>
        </w:rPr>
        <w:t>מזל</w:t>
      </w:r>
      <w:r w:rsidRPr="00312D30">
        <w:rPr>
          <w:rFonts w:hint="cs"/>
          <w:color w:val="000000"/>
          <w:rtl/>
        </w:rPr>
        <w:t>-</w:t>
      </w:r>
      <w:r w:rsidRPr="00312D30">
        <w:rPr>
          <w:color w:val="000000"/>
          <w:rtl/>
        </w:rPr>
        <w:t>טוב מ</w:t>
      </w:r>
      <w:r w:rsidRPr="00312D30">
        <w:rPr>
          <w:rFonts w:hint="cs"/>
          <w:color w:val="000000"/>
          <w:rtl/>
        </w:rPr>
        <w:t>"</w:t>
      </w:r>
      <w:r w:rsidRPr="00312D30">
        <w:rPr>
          <w:color w:val="000000"/>
          <w:rtl/>
        </w:rPr>
        <w:t>מ אין זה מנהג בני אדם. ומ</w:t>
      </w:r>
      <w:r w:rsidRPr="00312D30">
        <w:rPr>
          <w:rFonts w:hint="cs"/>
          <w:color w:val="000000"/>
          <w:rtl/>
        </w:rPr>
        <w:t>"</w:t>
      </w:r>
      <w:r w:rsidRPr="00312D30">
        <w:rPr>
          <w:color w:val="000000"/>
          <w:rtl/>
        </w:rPr>
        <w:t>מ בברית מילה כשחל בת</w:t>
      </w:r>
      <w:r w:rsidRPr="00312D30">
        <w:rPr>
          <w:rFonts w:hint="cs"/>
          <w:color w:val="000000"/>
          <w:rtl/>
        </w:rPr>
        <w:t>"</w:t>
      </w:r>
      <w:r w:rsidRPr="00312D30">
        <w:rPr>
          <w:color w:val="000000"/>
          <w:rtl/>
        </w:rPr>
        <w:t>ב שרי לומר מזל טוב</w:t>
      </w:r>
      <w:r w:rsidRPr="00312D30">
        <w:rPr>
          <w:rFonts w:hint="cs"/>
          <w:color w:val="000000"/>
          <w:rtl/>
        </w:rPr>
        <w:t xml:space="preserve"> </w:t>
      </w:r>
      <w:r w:rsidRPr="00312D30">
        <w:rPr>
          <w:color w:val="000000"/>
          <w:rtl/>
        </w:rPr>
        <w:t>בשעת הברית</w:t>
      </w:r>
      <w:r w:rsidR="00085081">
        <w:rPr>
          <w:rFonts w:hint="cs"/>
          <w:color w:val="000000"/>
          <w:rtl/>
        </w:rPr>
        <w:t>]".</w:t>
      </w:r>
    </w:p>
    <w:p w14:paraId="11F1BECA" w14:textId="77777777" w:rsidR="00C06F87" w:rsidRDefault="00C06F87" w:rsidP="00C06F87">
      <w:pPr>
        <w:ind w:left="567"/>
        <w:jc w:val="both"/>
        <w:rPr>
          <w:color w:val="000000"/>
        </w:rPr>
      </w:pPr>
      <w:r w:rsidRPr="00312D30">
        <w:rPr>
          <w:rFonts w:hint="cs"/>
          <w:color w:val="000000"/>
          <w:u w:val="single"/>
          <w:rtl/>
        </w:rPr>
        <w:t>חוט שני</w:t>
      </w:r>
      <w:r>
        <w:rPr>
          <w:rFonts w:hint="cs"/>
          <w:color w:val="000000"/>
          <w:rtl/>
        </w:rPr>
        <w:t xml:space="preserve"> (</w:t>
      </w:r>
      <w:r w:rsidRPr="00C06F87">
        <w:rPr>
          <w:color w:val="000000"/>
          <w:rtl/>
        </w:rPr>
        <w:t>קרא עלי מועד פ"ח ס"ק כ"ה)</w:t>
      </w:r>
      <w:r>
        <w:rPr>
          <w:rFonts w:hint="cs"/>
          <w:color w:val="000000"/>
          <w:rtl/>
        </w:rPr>
        <w:t xml:space="preserve"> </w:t>
      </w:r>
      <w:r>
        <w:rPr>
          <w:color w:val="000000"/>
          <w:rtl/>
        </w:rPr>
        <w:t>–</w:t>
      </w:r>
      <w:r>
        <w:rPr>
          <w:rFonts w:hint="cs"/>
          <w:color w:val="000000"/>
          <w:rtl/>
        </w:rPr>
        <w:t xml:space="preserve"> "</w:t>
      </w:r>
      <w:r w:rsidRPr="00C06F87">
        <w:rPr>
          <w:color w:val="000000"/>
          <w:rtl/>
        </w:rPr>
        <w:t>משום שהוא רק ברכה</w:t>
      </w:r>
      <w:r>
        <w:rPr>
          <w:rFonts w:hint="cs"/>
          <w:color w:val="000000"/>
          <w:rtl/>
        </w:rPr>
        <w:t>".</w:t>
      </w:r>
    </w:p>
    <w:p w14:paraId="02310F59" w14:textId="77777777" w:rsidR="00085081" w:rsidRPr="00085081" w:rsidRDefault="007D44BD" w:rsidP="00460842">
      <w:pPr>
        <w:numPr>
          <w:ilvl w:val="3"/>
          <w:numId w:val="10"/>
        </w:numPr>
        <w:jc w:val="both"/>
        <w:rPr>
          <w:color w:val="000000"/>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w:t>
      </w:r>
      <w:r>
        <w:rPr>
          <w:rFonts w:eastAsia="SimSun" w:hint="cs"/>
          <w:rtl/>
          <w:lang w:eastAsia="zh-CN"/>
        </w:rPr>
        <w:t>ו</w:t>
      </w:r>
      <w:r>
        <w:rPr>
          <w:rFonts w:eastAsia="SimSun"/>
          <w:rtl/>
          <w:lang w:eastAsia="zh-CN"/>
        </w:rPr>
        <w:t xml:space="preserve"> סעי'</w:t>
      </w:r>
      <w:r w:rsidR="00085081">
        <w:rPr>
          <w:rFonts w:eastAsia="SimSun" w:hint="cs"/>
          <w:rtl/>
          <w:lang w:eastAsia="zh-CN"/>
        </w:rPr>
        <w:t xml:space="preserve"> ז').</w:t>
      </w:r>
    </w:p>
    <w:p w14:paraId="2F267325" w14:textId="09AF94B8" w:rsidR="00C06F87" w:rsidRPr="00215502" w:rsidRDefault="00C06F87" w:rsidP="00460842">
      <w:pPr>
        <w:numPr>
          <w:ilvl w:val="3"/>
          <w:numId w:val="10"/>
        </w:numPr>
        <w:jc w:val="both"/>
        <w:rPr>
          <w:rStyle w:val="Heading1Char"/>
          <w:rFonts w:eastAsia="Times New Roman"/>
          <w:b w:val="0"/>
          <w:color w:val="000000"/>
          <w:sz w:val="24"/>
          <w:szCs w:val="24"/>
          <w:u w:val="none"/>
          <w:lang w:eastAsia="en-US"/>
        </w:rPr>
      </w:pPr>
      <w:r>
        <w:rPr>
          <w:rFonts w:hint="cs"/>
          <w:color w:val="000000"/>
          <w:rtl/>
        </w:rPr>
        <w:t xml:space="preserve">עי' </w:t>
      </w:r>
      <w:r w:rsidRPr="00C06F87">
        <w:rPr>
          <w:rStyle w:val="Heading1Char"/>
          <w:b w:val="0"/>
          <w:sz w:val="24"/>
          <w:szCs w:val="24"/>
          <w:rtl/>
        </w:rPr>
        <w:t>תורת היולדת</w:t>
      </w:r>
      <w:r w:rsidRPr="00C34D0F">
        <w:rPr>
          <w:rStyle w:val="Heading1Char"/>
          <w:b w:val="0"/>
          <w:sz w:val="24"/>
          <w:szCs w:val="24"/>
          <w:u w:val="none"/>
          <w:rtl/>
        </w:rPr>
        <w:t xml:space="preserve"> </w:t>
      </w:r>
      <w:r>
        <w:rPr>
          <w:rStyle w:val="Heading1Char"/>
          <w:rFonts w:hint="cs"/>
          <w:b w:val="0"/>
          <w:sz w:val="24"/>
          <w:szCs w:val="24"/>
          <w:u w:val="none"/>
          <w:rtl/>
        </w:rPr>
        <w:t>(</w:t>
      </w:r>
      <w:r w:rsidRPr="00C34D0F">
        <w:rPr>
          <w:rStyle w:val="Heading1Char"/>
          <w:b w:val="0"/>
          <w:sz w:val="24"/>
          <w:szCs w:val="24"/>
          <w:u w:val="none"/>
          <w:rtl/>
        </w:rPr>
        <w:t>פ</w:t>
      </w:r>
      <w:r>
        <w:rPr>
          <w:rStyle w:val="Heading1Char"/>
          <w:rFonts w:hint="cs"/>
          <w:b w:val="0"/>
          <w:sz w:val="24"/>
          <w:szCs w:val="24"/>
          <w:u w:val="none"/>
          <w:rtl/>
        </w:rPr>
        <w:t xml:space="preserve">רק </w:t>
      </w:r>
      <w:r w:rsidRPr="00C34D0F">
        <w:rPr>
          <w:rStyle w:val="Heading1Char"/>
          <w:b w:val="0"/>
          <w:sz w:val="24"/>
          <w:szCs w:val="24"/>
          <w:u w:val="none"/>
          <w:rtl/>
        </w:rPr>
        <w:t>מ"ח ס</w:t>
      </w:r>
      <w:r>
        <w:rPr>
          <w:rStyle w:val="Heading1Char"/>
          <w:rFonts w:hint="cs"/>
          <w:b w:val="0"/>
          <w:sz w:val="24"/>
          <w:szCs w:val="24"/>
          <w:u w:val="none"/>
          <w:rtl/>
        </w:rPr>
        <w:t xml:space="preserve">עי' </w:t>
      </w:r>
      <w:r w:rsidRPr="00C34D0F">
        <w:rPr>
          <w:rStyle w:val="Heading1Char"/>
          <w:b w:val="0"/>
          <w:sz w:val="24"/>
          <w:szCs w:val="24"/>
          <w:u w:val="none"/>
          <w:rtl/>
        </w:rPr>
        <w:t>י</w:t>
      </w:r>
      <w:r>
        <w:rPr>
          <w:rStyle w:val="Heading1Char"/>
          <w:rFonts w:hint="cs"/>
          <w:b w:val="0"/>
          <w:sz w:val="24"/>
          <w:szCs w:val="24"/>
          <w:u w:val="none"/>
          <w:rtl/>
        </w:rPr>
        <w:t xml:space="preserve">') </w:t>
      </w:r>
      <w:r>
        <w:rPr>
          <w:rStyle w:val="Heading1Char"/>
          <w:b w:val="0"/>
          <w:sz w:val="24"/>
          <w:szCs w:val="24"/>
          <w:u w:val="none"/>
          <w:rtl/>
        </w:rPr>
        <w:t>–</w:t>
      </w:r>
      <w:r>
        <w:rPr>
          <w:rStyle w:val="Heading1Char"/>
          <w:rFonts w:hint="cs"/>
          <w:b w:val="0"/>
          <w:sz w:val="24"/>
          <w:szCs w:val="24"/>
          <w:u w:val="none"/>
          <w:rtl/>
        </w:rPr>
        <w:t xml:space="preserve"> "</w:t>
      </w:r>
      <w:r w:rsidRPr="00C06F87">
        <w:rPr>
          <w:rStyle w:val="Heading1Char"/>
          <w:b w:val="0"/>
          <w:sz w:val="24"/>
          <w:szCs w:val="24"/>
          <w:u w:val="none"/>
          <w:rtl/>
        </w:rPr>
        <w:t>י"א דמותר לומר 'מזל טוב' בת"ב, אעפ"י ששאילת שלום אסורה, כיון שברכת מזל טוב היא תפילה</w:t>
      </w:r>
      <w:r>
        <w:rPr>
          <w:rStyle w:val="Heading1Char"/>
          <w:rFonts w:hint="cs"/>
          <w:b w:val="0"/>
          <w:sz w:val="24"/>
          <w:szCs w:val="24"/>
          <w:u w:val="none"/>
          <w:rtl/>
        </w:rPr>
        <w:t>".</w:t>
      </w:r>
    </w:p>
    <w:p w14:paraId="40BB1C5D" w14:textId="5696F621" w:rsidR="008757D6" w:rsidRPr="00215502" w:rsidRDefault="00215502" w:rsidP="00215502">
      <w:pPr>
        <w:numPr>
          <w:ilvl w:val="3"/>
          <w:numId w:val="10"/>
        </w:numPr>
        <w:jc w:val="both"/>
        <w:rPr>
          <w:color w:val="000000"/>
        </w:rPr>
      </w:pPr>
      <w:r w:rsidRPr="00215502">
        <w:rPr>
          <w:color w:val="000000"/>
          <w:u w:val="single"/>
          <w:rtl/>
        </w:rPr>
        <w:t>דבריך יאיר</w:t>
      </w:r>
      <w:r w:rsidRPr="00215502">
        <w:rPr>
          <w:color w:val="000000"/>
          <w:rtl/>
        </w:rPr>
        <w:t xml:space="preserve"> (ח"ג סי' כ"א) – "א. מותר לומר לחבירו 'מזל טוב' בתשעה באב, אם אין הדבר כרוך בשחוק וכדו'. ואם רואה שכרוך בשחוק ידחה האמירה לאחר ת"ב, ויסביר לו שמכיון שהיה ת"ב לא היה יכול לברכו באותו היום, כדי למנוע איבה ומחלוקת. ב. מותר לומר לאבל ביום מילת בנו 'מזל טוב' אפילו הוא בתוך ז'".</w:t>
      </w:r>
    </w:p>
    <w:p w14:paraId="711C138E" w14:textId="07FAEF4D" w:rsidR="00085081" w:rsidRDefault="00312D30" w:rsidP="00460842">
      <w:pPr>
        <w:numPr>
          <w:ilvl w:val="3"/>
          <w:numId w:val="10"/>
        </w:numPr>
        <w:jc w:val="both"/>
        <w:rPr>
          <w:color w:val="000000"/>
        </w:rPr>
      </w:pPr>
      <w:r w:rsidRPr="00312D30">
        <w:rPr>
          <w:rFonts w:eastAsia="SimSun" w:hint="cs"/>
          <w:u w:val="single"/>
          <w:rtl/>
          <w:lang w:eastAsia="zh-CN"/>
        </w:rPr>
        <w:t>פסקי תשובות</w:t>
      </w:r>
      <w:r w:rsidR="00085081">
        <w:rPr>
          <w:rFonts w:eastAsia="SimSun" w:hint="cs"/>
          <w:rtl/>
          <w:lang w:eastAsia="zh-CN"/>
        </w:rPr>
        <w:t xml:space="preserve"> (אות י"ט).</w:t>
      </w:r>
    </w:p>
    <w:p w14:paraId="5D271982" w14:textId="77777777" w:rsidR="00C31D54" w:rsidRPr="00C31D54" w:rsidRDefault="00C31D54" w:rsidP="00460842">
      <w:pPr>
        <w:numPr>
          <w:ilvl w:val="3"/>
          <w:numId w:val="10"/>
        </w:numPr>
        <w:jc w:val="both"/>
        <w:rPr>
          <w:color w:val="000000"/>
        </w:rPr>
      </w:pPr>
      <w:r w:rsidRPr="00C31D54">
        <w:rPr>
          <w:rFonts w:eastAsia="SimSun" w:hint="cs"/>
          <w:rtl/>
          <w:lang w:eastAsia="zh-CN"/>
        </w:rPr>
        <w:t xml:space="preserve">עי' </w:t>
      </w:r>
      <w:r w:rsidRPr="00C31D54">
        <w:rPr>
          <w:rStyle w:val="Heading1Char"/>
          <w:b w:val="0"/>
          <w:sz w:val="24"/>
          <w:szCs w:val="24"/>
          <w:rtl/>
        </w:rPr>
        <w:t>כל המתאבל עליה</w:t>
      </w:r>
      <w:r w:rsidRPr="00C34D0F">
        <w:rPr>
          <w:rStyle w:val="Heading1Char"/>
          <w:b w:val="0"/>
          <w:sz w:val="24"/>
          <w:szCs w:val="24"/>
          <w:u w:val="none"/>
          <w:rtl/>
        </w:rPr>
        <w:t xml:space="preserve"> </w:t>
      </w:r>
      <w:r>
        <w:rPr>
          <w:rStyle w:val="Heading1Char"/>
          <w:rFonts w:hint="cs"/>
          <w:b w:val="0"/>
          <w:sz w:val="24"/>
          <w:szCs w:val="24"/>
          <w:u w:val="none"/>
          <w:rtl/>
        </w:rPr>
        <w:t>(</w:t>
      </w:r>
      <w:r w:rsidRPr="00C34D0F">
        <w:rPr>
          <w:rStyle w:val="Heading1Char"/>
          <w:b w:val="0"/>
          <w:sz w:val="24"/>
          <w:szCs w:val="24"/>
          <w:u w:val="none"/>
          <w:rtl/>
        </w:rPr>
        <w:t>פ</w:t>
      </w:r>
      <w:r>
        <w:rPr>
          <w:rStyle w:val="Heading1Char"/>
          <w:rFonts w:hint="cs"/>
          <w:b w:val="0"/>
          <w:sz w:val="24"/>
          <w:szCs w:val="24"/>
          <w:u w:val="none"/>
          <w:rtl/>
        </w:rPr>
        <w:t xml:space="preserve">רק </w:t>
      </w:r>
      <w:r w:rsidRPr="00C34D0F">
        <w:rPr>
          <w:rStyle w:val="Heading1Char"/>
          <w:b w:val="0"/>
          <w:sz w:val="24"/>
          <w:szCs w:val="24"/>
          <w:u w:val="none"/>
          <w:rtl/>
        </w:rPr>
        <w:t>ל"ב ס</w:t>
      </w:r>
      <w:r>
        <w:rPr>
          <w:rStyle w:val="Heading1Char"/>
          <w:rFonts w:hint="cs"/>
          <w:b w:val="0"/>
          <w:sz w:val="24"/>
          <w:szCs w:val="24"/>
          <w:u w:val="none"/>
          <w:rtl/>
        </w:rPr>
        <w:t xml:space="preserve">עי' ג' אות ד') </w:t>
      </w:r>
      <w:r>
        <w:rPr>
          <w:rStyle w:val="Heading1Char"/>
          <w:b w:val="0"/>
          <w:sz w:val="24"/>
          <w:szCs w:val="24"/>
          <w:u w:val="none"/>
          <w:rtl/>
        </w:rPr>
        <w:t>–</w:t>
      </w:r>
      <w:r>
        <w:rPr>
          <w:rStyle w:val="Heading1Char"/>
          <w:rFonts w:hint="cs"/>
          <w:b w:val="0"/>
          <w:sz w:val="24"/>
          <w:szCs w:val="24"/>
          <w:u w:val="none"/>
          <w:rtl/>
        </w:rPr>
        <w:t xml:space="preserve"> "י"א שמותר ...".</w:t>
      </w:r>
    </w:p>
    <w:p w14:paraId="400A71DC" w14:textId="77777777" w:rsidR="00312D30" w:rsidRPr="00C34D0F" w:rsidRDefault="00312D30" w:rsidP="00460842">
      <w:pPr>
        <w:numPr>
          <w:ilvl w:val="3"/>
          <w:numId w:val="10"/>
        </w:numPr>
        <w:jc w:val="both"/>
        <w:rPr>
          <w:color w:val="000000"/>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ק"מ).</w:t>
      </w:r>
    </w:p>
    <w:p w14:paraId="6BBED265" w14:textId="77777777" w:rsidR="00C34D0F" w:rsidRDefault="00405E4F" w:rsidP="00460842">
      <w:pPr>
        <w:numPr>
          <w:ilvl w:val="2"/>
          <w:numId w:val="10"/>
        </w:numPr>
        <w:jc w:val="both"/>
        <w:rPr>
          <w:color w:val="000000"/>
        </w:rPr>
      </w:pPr>
      <w:r>
        <w:rPr>
          <w:rFonts w:eastAsia="SimSun" w:hint="cs"/>
          <w:rtl/>
          <w:lang w:eastAsia="zh-CN"/>
        </w:rPr>
        <w:t>מ</w:t>
      </w:r>
      <w:r w:rsidR="00C34D0F" w:rsidRPr="00C34D0F">
        <w:rPr>
          <w:rFonts w:eastAsia="SimSun" w:hint="cs"/>
          <w:rtl/>
          <w:lang w:eastAsia="zh-CN"/>
        </w:rPr>
        <w:t>חמיר.</w:t>
      </w:r>
    </w:p>
    <w:p w14:paraId="129A65DB" w14:textId="40C6C51B" w:rsidR="00405E4F" w:rsidRDefault="00405E4F" w:rsidP="00460842">
      <w:pPr>
        <w:numPr>
          <w:ilvl w:val="3"/>
          <w:numId w:val="10"/>
        </w:numPr>
        <w:jc w:val="both"/>
        <w:rPr>
          <w:color w:val="000000"/>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פסקי ההלכות עמ' רע"ו שאלה ל"</w:t>
      </w:r>
      <w:r>
        <w:rPr>
          <w:rFonts w:eastAsia="SimSun" w:hint="cs"/>
          <w:rtl/>
          <w:lang w:eastAsia="zh-CN"/>
        </w:rPr>
        <w:t>ו</w:t>
      </w:r>
      <w:r>
        <w:rPr>
          <w:rFonts w:eastAsia="SimSun"/>
          <w:rtl/>
          <w:lang w:eastAsia="zh-CN"/>
        </w:rPr>
        <w:t>) – "</w:t>
      </w:r>
      <w:r w:rsidRPr="00405E4F">
        <w:rPr>
          <w:color w:val="000000"/>
          <w:rtl/>
        </w:rPr>
        <w:t>שאלה: האם איחולי מזל טוב לחבירו זה כמו שאילת שלום שנאסרה בת"ב. תשובה: בת"ב לא יאמר</w:t>
      </w:r>
      <w:r>
        <w:rPr>
          <w:rFonts w:hint="cs"/>
          <w:color w:val="000000"/>
          <w:rtl/>
        </w:rPr>
        <w:t>".</w:t>
      </w:r>
    </w:p>
    <w:p w14:paraId="06495360" w14:textId="3AFBB566" w:rsidR="00EC57D3" w:rsidRPr="00215502" w:rsidRDefault="00215502" w:rsidP="00215502">
      <w:pPr>
        <w:numPr>
          <w:ilvl w:val="3"/>
          <w:numId w:val="10"/>
        </w:numPr>
        <w:jc w:val="both"/>
        <w:rPr>
          <w:rStyle w:val="Heading1Char"/>
          <w:rFonts w:eastAsia="Times New Roman"/>
          <w:b w:val="0"/>
          <w:color w:val="000000"/>
          <w:sz w:val="24"/>
          <w:szCs w:val="24"/>
          <w:u w:val="none"/>
          <w:lang w:eastAsia="en-US"/>
        </w:rPr>
      </w:pPr>
      <w:r w:rsidRPr="00215502">
        <w:rPr>
          <w:color w:val="000000"/>
          <w:rtl/>
        </w:rPr>
        <w:t xml:space="preserve">עי' </w:t>
      </w:r>
      <w:r w:rsidRPr="00215502">
        <w:rPr>
          <w:color w:val="000000"/>
          <w:u w:val="single"/>
          <w:rtl/>
        </w:rPr>
        <w:t>הגרח"ק</w:t>
      </w:r>
      <w:r w:rsidRPr="00215502">
        <w:rPr>
          <w:color w:val="000000"/>
          <w:rtl/>
        </w:rPr>
        <w:t xml:space="preserve"> שליט"א (מועדי הגר"ח ח"ב תשובה ת"ט) – "שאלה: אם מותר לומר מזל טוב בת"ב למי שנולד לו בן. תשובה: ראוי להחמיר".</w:t>
      </w:r>
    </w:p>
    <w:p w14:paraId="56B7E4F2" w14:textId="6AFBC27C" w:rsidR="00215502" w:rsidRPr="00215502" w:rsidRDefault="00215502" w:rsidP="00215502">
      <w:pPr>
        <w:numPr>
          <w:ilvl w:val="2"/>
          <w:numId w:val="10"/>
        </w:numPr>
        <w:jc w:val="both"/>
        <w:rPr>
          <w:color w:val="000000"/>
        </w:rPr>
      </w:pPr>
      <w:r w:rsidRPr="00215502">
        <w:rPr>
          <w:color w:val="000000"/>
          <w:rtl/>
        </w:rPr>
        <w:t>מראי מקומות.</w:t>
      </w:r>
    </w:p>
    <w:p w14:paraId="2D7C1BD3" w14:textId="37190A96" w:rsidR="00C34D0F" w:rsidRPr="008757D6" w:rsidRDefault="00BB4B98" w:rsidP="00EC57D3">
      <w:pPr>
        <w:numPr>
          <w:ilvl w:val="3"/>
          <w:numId w:val="10"/>
        </w:numPr>
        <w:jc w:val="both"/>
        <w:rPr>
          <w:rStyle w:val="Heading1Char"/>
          <w:rFonts w:eastAsia="Times New Roman"/>
          <w:b w:val="0"/>
          <w:color w:val="000000"/>
          <w:sz w:val="24"/>
          <w:szCs w:val="24"/>
          <w:u w:val="none"/>
          <w:rtl/>
          <w:lang w:eastAsia="en-US"/>
        </w:rPr>
      </w:pPr>
      <w:r w:rsidRPr="009360BE">
        <w:rPr>
          <w:rFonts w:eastAsia="SimSun"/>
          <w:u w:val="single"/>
          <w:rtl/>
          <w:lang w:eastAsia="zh-CN"/>
        </w:rPr>
        <w:t>שלום רב</w:t>
      </w:r>
      <w:r w:rsidRPr="00C34D0F">
        <w:rPr>
          <w:rFonts w:eastAsia="SimSun"/>
          <w:rtl/>
          <w:lang w:eastAsia="zh-CN"/>
        </w:rPr>
        <w:t xml:space="preserve"> </w:t>
      </w:r>
      <w:r>
        <w:rPr>
          <w:rFonts w:eastAsia="SimSun" w:hint="cs"/>
          <w:rtl/>
          <w:lang w:eastAsia="zh-CN"/>
        </w:rPr>
        <w:t>(בן דוד, פרק כ"ג סעי' ג')</w:t>
      </w:r>
      <w:r w:rsidR="00EC57D3">
        <w:rPr>
          <w:rStyle w:val="Heading1Char"/>
          <w:rFonts w:hint="cs"/>
          <w:b w:val="0"/>
          <w:sz w:val="24"/>
          <w:szCs w:val="24"/>
          <w:u w:val="none"/>
          <w:rtl/>
        </w:rPr>
        <w:t xml:space="preserve"> </w:t>
      </w:r>
      <w:r w:rsidR="00EC57D3">
        <w:rPr>
          <w:rStyle w:val="Heading1Char"/>
          <w:b w:val="0"/>
          <w:sz w:val="24"/>
          <w:szCs w:val="24"/>
          <w:u w:val="none"/>
          <w:rtl/>
        </w:rPr>
        <w:t>–</w:t>
      </w:r>
      <w:r w:rsidR="00EC57D3">
        <w:rPr>
          <w:rStyle w:val="Heading1Char"/>
          <w:rFonts w:hint="cs"/>
          <w:b w:val="0"/>
          <w:sz w:val="24"/>
          <w:szCs w:val="24"/>
          <w:u w:val="none"/>
          <w:rtl/>
        </w:rPr>
        <w:t xml:space="preserve"> "</w:t>
      </w:r>
      <w:r w:rsidR="00EC57D3" w:rsidRPr="00EC57D3">
        <w:rPr>
          <w:rStyle w:val="Heading1Char"/>
          <w:b w:val="0"/>
          <w:sz w:val="24"/>
          <w:szCs w:val="24"/>
          <w:u w:val="none"/>
          <w:rtl/>
        </w:rPr>
        <w:t>מותר לברך את חבירו בברכה אחרת כמו 'מזל טוב' וכדו', ואפילו בנתינת יד, כי אינה שאילת שלום אלא ברכב ותפילה, ויש שהתיר רק לאחר חצות"</w:t>
      </w:r>
      <w:r w:rsidR="00C34D0F" w:rsidRPr="008757D6">
        <w:rPr>
          <w:rStyle w:val="Heading1Char"/>
          <w:b w:val="0"/>
          <w:sz w:val="24"/>
          <w:szCs w:val="24"/>
          <w:u w:val="none"/>
          <w:rtl/>
        </w:rPr>
        <w:t>.</w:t>
      </w:r>
    </w:p>
    <w:p w14:paraId="0D443AE8" w14:textId="77777777" w:rsidR="00312D30" w:rsidRDefault="00312D30" w:rsidP="00312D30">
      <w:pPr>
        <w:jc w:val="both"/>
        <w:rPr>
          <w:rFonts w:eastAsia="SimSun"/>
          <w:rtl/>
          <w:lang w:eastAsia="zh-CN"/>
        </w:rPr>
      </w:pPr>
    </w:p>
    <w:p w14:paraId="0D94942D" w14:textId="77777777" w:rsidR="00E00048" w:rsidRPr="00312D30" w:rsidRDefault="00E00048" w:rsidP="00460842">
      <w:pPr>
        <w:numPr>
          <w:ilvl w:val="1"/>
          <w:numId w:val="10"/>
        </w:numPr>
        <w:jc w:val="both"/>
        <w:rPr>
          <w:rFonts w:eastAsia="SimSun"/>
          <w:b/>
          <w:lang w:eastAsia="zh-CN"/>
        </w:rPr>
      </w:pPr>
      <w:r w:rsidRPr="00312D30">
        <w:rPr>
          <w:rFonts w:eastAsia="SimSun" w:hint="cs"/>
          <w:bCs/>
          <w:rtl/>
          <w:lang w:eastAsia="zh-CN"/>
        </w:rPr>
        <w:t>לתת מתנה</w:t>
      </w:r>
      <w:r w:rsidRPr="00312D30">
        <w:rPr>
          <w:rFonts w:eastAsia="SimSun" w:hint="cs"/>
          <w:b/>
          <w:rtl/>
          <w:lang w:eastAsia="zh-CN"/>
        </w:rPr>
        <w:t>.</w:t>
      </w:r>
    </w:p>
    <w:p w14:paraId="1805372D" w14:textId="77777777" w:rsidR="003D7001" w:rsidRDefault="00E00048" w:rsidP="00460842">
      <w:pPr>
        <w:numPr>
          <w:ilvl w:val="2"/>
          <w:numId w:val="10"/>
        </w:numPr>
        <w:jc w:val="both"/>
        <w:rPr>
          <w:rFonts w:eastAsia="SimSun"/>
          <w:b/>
          <w:lang w:eastAsia="zh-CN"/>
        </w:rPr>
      </w:pPr>
      <w:r w:rsidRPr="00312D30">
        <w:rPr>
          <w:rFonts w:eastAsia="SimSun" w:hint="cs"/>
          <w:b/>
          <w:rtl/>
          <w:lang w:eastAsia="zh-CN"/>
        </w:rPr>
        <w:t>מחמיר</w:t>
      </w:r>
      <w:r w:rsidR="00085081">
        <w:rPr>
          <w:rFonts w:eastAsia="SimSun" w:hint="cs"/>
          <w:b/>
          <w:rtl/>
          <w:lang w:eastAsia="zh-CN"/>
        </w:rPr>
        <w:t>:</w:t>
      </w:r>
      <w:r>
        <w:rPr>
          <w:rFonts w:eastAsia="SimSun" w:hint="cs"/>
          <w:b/>
          <w:rtl/>
          <w:lang w:eastAsia="zh-CN"/>
        </w:rPr>
        <w:t xml:space="preserve"> שנכלל </w:t>
      </w:r>
      <w:r w:rsidR="00085081">
        <w:rPr>
          <w:rFonts w:eastAsia="SimSun" w:hint="cs"/>
          <w:b/>
          <w:rtl/>
          <w:lang w:eastAsia="zh-CN"/>
        </w:rPr>
        <w:t>ב</w:t>
      </w:r>
      <w:r w:rsidRPr="00312D30">
        <w:rPr>
          <w:rFonts w:eastAsia="SimSun"/>
          <w:b/>
          <w:rtl/>
          <w:lang w:eastAsia="zh-CN"/>
        </w:rPr>
        <w:t>שאלת שלום</w:t>
      </w:r>
      <w:r w:rsidR="003D7001">
        <w:rPr>
          <w:rFonts w:eastAsia="SimSun" w:hint="cs"/>
          <w:b/>
          <w:rtl/>
          <w:lang w:eastAsia="zh-CN"/>
        </w:rPr>
        <w:t>.</w:t>
      </w:r>
    </w:p>
    <w:p w14:paraId="1B226F00" w14:textId="77777777" w:rsidR="003D7001" w:rsidRDefault="00E00048" w:rsidP="00460842">
      <w:pPr>
        <w:numPr>
          <w:ilvl w:val="3"/>
          <w:numId w:val="10"/>
        </w:numPr>
        <w:jc w:val="both"/>
        <w:rPr>
          <w:rFonts w:eastAsia="SimSun"/>
          <w:b/>
          <w:lang w:eastAsia="zh-CN"/>
        </w:rPr>
      </w:pPr>
      <w:r w:rsidRPr="00312D30">
        <w:rPr>
          <w:rFonts w:eastAsia="SimSun" w:hint="cs"/>
          <w:b/>
          <w:u w:val="single"/>
          <w:rtl/>
          <w:lang w:eastAsia="zh-CN"/>
        </w:rPr>
        <w:t>מג"א</w:t>
      </w:r>
      <w:r w:rsidR="004E118F">
        <w:rPr>
          <w:rFonts w:eastAsia="SimSun" w:hint="cs"/>
          <w:b/>
          <w:rtl/>
          <w:lang w:eastAsia="zh-CN"/>
        </w:rPr>
        <w:t xml:space="preserve"> (</w:t>
      </w:r>
      <w:r w:rsidRPr="00312D30">
        <w:rPr>
          <w:rFonts w:eastAsia="SimSun" w:hint="cs"/>
          <w:b/>
          <w:rtl/>
          <w:lang w:eastAsia="zh-CN"/>
        </w:rPr>
        <w:t>ס"ק כ"א</w:t>
      </w:r>
      <w:r w:rsidR="003D7001">
        <w:rPr>
          <w:rFonts w:eastAsia="SimSun" w:hint="cs"/>
          <w:b/>
          <w:rtl/>
          <w:lang w:eastAsia="zh-CN"/>
        </w:rPr>
        <w:t xml:space="preserve">) </w:t>
      </w:r>
      <w:r w:rsidR="003D7001">
        <w:rPr>
          <w:rFonts w:eastAsia="SimSun"/>
          <w:b/>
          <w:rtl/>
          <w:lang w:eastAsia="zh-CN"/>
        </w:rPr>
        <w:t>–</w:t>
      </w:r>
      <w:r w:rsidRPr="00312D30">
        <w:rPr>
          <w:rFonts w:eastAsia="SimSun" w:hint="cs"/>
          <w:b/>
          <w:rtl/>
          <w:lang w:eastAsia="zh-CN"/>
        </w:rPr>
        <w:t xml:space="preserve"> "</w:t>
      </w:r>
      <w:r w:rsidRPr="00312D30">
        <w:rPr>
          <w:rFonts w:eastAsia="SimSun"/>
          <w:b/>
          <w:rtl/>
          <w:lang w:eastAsia="zh-CN"/>
        </w:rPr>
        <w:t>ונ"ל דאסור ג"כ לשלוח דורון לחבירו דזהו בכלל שאלת שלום כמ"ש בי"ד שם</w:t>
      </w:r>
      <w:r w:rsidRPr="00312D30">
        <w:rPr>
          <w:rFonts w:eastAsia="SimSun" w:hint="cs"/>
          <w:b/>
          <w:rtl/>
          <w:lang w:eastAsia="zh-CN"/>
        </w:rPr>
        <w:t>"</w:t>
      </w:r>
      <w:r w:rsidR="003D7001">
        <w:rPr>
          <w:rFonts w:eastAsia="SimSun" w:hint="cs"/>
          <w:b/>
          <w:rtl/>
          <w:lang w:eastAsia="zh-CN"/>
        </w:rPr>
        <w:t>.</w:t>
      </w:r>
    </w:p>
    <w:p w14:paraId="13090894" w14:textId="77777777" w:rsidR="003D7001" w:rsidRDefault="00E00048" w:rsidP="00460842">
      <w:pPr>
        <w:numPr>
          <w:ilvl w:val="3"/>
          <w:numId w:val="10"/>
        </w:numPr>
        <w:jc w:val="both"/>
        <w:rPr>
          <w:rFonts w:eastAsia="SimSun"/>
          <w:b/>
          <w:lang w:eastAsia="zh-CN"/>
        </w:rPr>
      </w:pPr>
      <w:r w:rsidRPr="00312D30">
        <w:rPr>
          <w:rFonts w:eastAsia="SimSun" w:hint="cs"/>
          <w:u w:val="single"/>
          <w:rtl/>
          <w:lang w:eastAsia="zh-CN"/>
        </w:rPr>
        <w:t>א"ר</w:t>
      </w:r>
      <w:r w:rsidRPr="00312D30">
        <w:rPr>
          <w:rFonts w:eastAsia="SimSun" w:hint="cs"/>
          <w:rtl/>
          <w:lang w:eastAsia="zh-CN"/>
        </w:rPr>
        <w:t xml:space="preserve"> </w:t>
      </w:r>
      <w:r w:rsidR="004E118F">
        <w:rPr>
          <w:rFonts w:eastAsia="SimSun"/>
          <w:b/>
          <w:rtl/>
          <w:lang w:eastAsia="zh-CN"/>
        </w:rPr>
        <w:t>(</w:t>
      </w:r>
      <w:r w:rsidRPr="00312D30">
        <w:rPr>
          <w:rFonts w:eastAsia="SimSun"/>
          <w:b/>
          <w:rtl/>
          <w:lang w:eastAsia="zh-CN"/>
        </w:rPr>
        <w:t>ס"ק כ"א</w:t>
      </w:r>
      <w:r w:rsidR="003D7001">
        <w:rPr>
          <w:rFonts w:eastAsia="SimSun" w:hint="cs"/>
          <w:b/>
          <w:rtl/>
          <w:lang w:eastAsia="zh-CN"/>
        </w:rPr>
        <w:t xml:space="preserve">) </w:t>
      </w:r>
      <w:r w:rsidR="003D7001">
        <w:rPr>
          <w:rFonts w:eastAsia="SimSun"/>
          <w:b/>
          <w:rtl/>
          <w:lang w:eastAsia="zh-CN"/>
        </w:rPr>
        <w:t>–</w:t>
      </w:r>
      <w:r w:rsidRPr="00312D30">
        <w:rPr>
          <w:rFonts w:eastAsia="SimSun" w:hint="cs"/>
          <w:b/>
          <w:rtl/>
          <w:lang w:eastAsia="zh-CN"/>
        </w:rPr>
        <w:t xml:space="preserve"> "</w:t>
      </w:r>
      <w:r w:rsidRPr="00312D30">
        <w:rPr>
          <w:rFonts w:eastAsia="SimSun"/>
          <w:b/>
          <w:rtl/>
          <w:lang w:eastAsia="zh-CN"/>
        </w:rPr>
        <w:t>כתב מג"א [שם] אסור לשלוח דורון לחבירו בט' באב</w:t>
      </w:r>
      <w:r w:rsidRPr="00312D30">
        <w:rPr>
          <w:rFonts w:eastAsia="SimSun" w:hint="cs"/>
          <w:b/>
          <w:rtl/>
          <w:lang w:eastAsia="zh-CN"/>
        </w:rPr>
        <w:t>"</w:t>
      </w:r>
      <w:r w:rsidR="003D7001">
        <w:rPr>
          <w:rFonts w:eastAsia="SimSun" w:hint="cs"/>
          <w:b/>
          <w:rtl/>
          <w:lang w:eastAsia="zh-CN"/>
        </w:rPr>
        <w:t>.</w:t>
      </w:r>
    </w:p>
    <w:p w14:paraId="5C9AC45F" w14:textId="77777777" w:rsidR="003D7001" w:rsidRPr="004E118F" w:rsidRDefault="003D7001" w:rsidP="00460842">
      <w:pPr>
        <w:numPr>
          <w:ilvl w:val="3"/>
          <w:numId w:val="10"/>
        </w:numPr>
        <w:jc w:val="both"/>
        <w:rPr>
          <w:rFonts w:eastAsia="SimSun"/>
          <w:b/>
          <w:lang w:eastAsia="zh-CN"/>
        </w:rPr>
      </w:pPr>
      <w:r w:rsidRPr="004E118F">
        <w:rPr>
          <w:rFonts w:eastAsia="SimSun" w:hint="cs"/>
          <w:b/>
          <w:u w:val="single"/>
          <w:rtl/>
          <w:lang w:eastAsia="zh-CN"/>
        </w:rPr>
        <w:t>פמ"ג</w:t>
      </w:r>
      <w:r w:rsidR="0046110D">
        <w:rPr>
          <w:rFonts w:eastAsia="SimSun" w:hint="cs"/>
          <w:b/>
          <w:rtl/>
          <w:lang w:eastAsia="zh-CN"/>
        </w:rPr>
        <w:t xml:space="preserve"> (</w:t>
      </w:r>
      <w:r w:rsidRPr="004E118F">
        <w:rPr>
          <w:rFonts w:eastAsia="SimSun" w:hint="cs"/>
          <w:b/>
          <w:rtl/>
          <w:lang w:eastAsia="zh-CN"/>
        </w:rPr>
        <w:t xml:space="preserve">א"א ס"ק כ"א) </w:t>
      </w:r>
      <w:r w:rsidRPr="004E118F">
        <w:rPr>
          <w:rFonts w:eastAsia="SimSun"/>
          <w:b/>
          <w:rtl/>
          <w:lang w:eastAsia="zh-CN"/>
        </w:rPr>
        <w:t>–</w:t>
      </w:r>
      <w:r w:rsidRPr="004E118F">
        <w:rPr>
          <w:rFonts w:eastAsia="SimSun" w:hint="cs"/>
          <w:b/>
          <w:rtl/>
          <w:lang w:eastAsia="zh-CN"/>
        </w:rPr>
        <w:t xml:space="preserve"> "</w:t>
      </w:r>
      <w:r w:rsidR="004E118F" w:rsidRPr="004E118F">
        <w:rPr>
          <w:rFonts w:eastAsia="SimSun"/>
          <w:b/>
          <w:rtl/>
          <w:lang w:eastAsia="zh-CN"/>
        </w:rPr>
        <w:t>ועיין בהלכות פורים כהאי גונא משלוח מנות הוא הדין בט' באב אין לשלוח</w:t>
      </w:r>
      <w:r w:rsidR="004E118F" w:rsidRPr="004E118F">
        <w:rPr>
          <w:rFonts w:eastAsia="SimSun" w:hint="cs"/>
          <w:b/>
          <w:rtl/>
          <w:lang w:eastAsia="zh-CN"/>
        </w:rPr>
        <w:t>".</w:t>
      </w:r>
    </w:p>
    <w:p w14:paraId="386C499A" w14:textId="77777777" w:rsidR="003D7001" w:rsidRPr="004E118F" w:rsidRDefault="003D7001" w:rsidP="00460842">
      <w:pPr>
        <w:numPr>
          <w:ilvl w:val="3"/>
          <w:numId w:val="10"/>
        </w:numPr>
        <w:jc w:val="both"/>
        <w:rPr>
          <w:rFonts w:eastAsia="SimSun"/>
          <w:b/>
          <w:lang w:eastAsia="zh-CN"/>
        </w:rPr>
      </w:pPr>
      <w:r w:rsidRPr="004E118F">
        <w:rPr>
          <w:rFonts w:eastAsia="SimSun" w:hint="cs"/>
          <w:b/>
          <w:u w:val="single"/>
          <w:rtl/>
          <w:lang w:eastAsia="zh-CN"/>
        </w:rPr>
        <w:t>ח"א</w:t>
      </w:r>
      <w:r w:rsidRPr="004E118F">
        <w:rPr>
          <w:rFonts w:eastAsia="SimSun" w:hint="cs"/>
          <w:b/>
          <w:rtl/>
          <w:lang w:eastAsia="zh-CN"/>
        </w:rPr>
        <w:t xml:space="preserve"> (כלל קל"ה סעי' י"</w:t>
      </w:r>
      <w:r w:rsidR="004E118F" w:rsidRPr="004E118F">
        <w:rPr>
          <w:rFonts w:eastAsia="SimSun" w:hint="cs"/>
          <w:b/>
          <w:rtl/>
          <w:lang w:eastAsia="zh-CN"/>
        </w:rPr>
        <w:t>ג</w:t>
      </w:r>
      <w:r w:rsidRPr="004E118F">
        <w:rPr>
          <w:rFonts w:eastAsia="SimSun" w:hint="cs"/>
          <w:b/>
          <w:rtl/>
          <w:lang w:eastAsia="zh-CN"/>
        </w:rPr>
        <w:t>)</w:t>
      </w:r>
      <w:r w:rsidR="004E118F" w:rsidRPr="004E118F">
        <w:rPr>
          <w:rFonts w:eastAsia="SimSun" w:hint="cs"/>
          <w:b/>
          <w:rtl/>
          <w:lang w:eastAsia="zh-CN"/>
        </w:rPr>
        <w:t xml:space="preserve"> </w:t>
      </w:r>
      <w:r w:rsidR="004E118F" w:rsidRPr="004E118F">
        <w:rPr>
          <w:rFonts w:eastAsia="SimSun"/>
          <w:b/>
          <w:rtl/>
          <w:lang w:eastAsia="zh-CN"/>
        </w:rPr>
        <w:t>–</w:t>
      </w:r>
      <w:r w:rsidR="004E118F" w:rsidRPr="004E118F">
        <w:rPr>
          <w:rFonts w:eastAsia="SimSun" w:hint="cs"/>
          <w:b/>
          <w:rtl/>
          <w:lang w:eastAsia="zh-CN"/>
        </w:rPr>
        <w:t xml:space="preserve"> "</w:t>
      </w:r>
      <w:r w:rsidR="004E118F" w:rsidRPr="004E118F">
        <w:rPr>
          <w:rFonts w:eastAsia="SimSun"/>
          <w:b/>
          <w:rtl/>
          <w:lang w:eastAsia="zh-CN"/>
        </w:rPr>
        <w:t>וכן אסור לשלוח דורון לחבירו, דזהו מכלל שאלת שלום</w:t>
      </w:r>
      <w:r w:rsidR="004E118F" w:rsidRPr="004E118F">
        <w:rPr>
          <w:rFonts w:eastAsia="SimSun" w:hint="cs"/>
          <w:b/>
          <w:rtl/>
          <w:lang w:eastAsia="zh-CN"/>
        </w:rPr>
        <w:t>"</w:t>
      </w:r>
      <w:r w:rsidRPr="004E118F">
        <w:rPr>
          <w:rFonts w:eastAsia="SimSun" w:hint="cs"/>
          <w:b/>
          <w:rtl/>
          <w:lang w:eastAsia="zh-CN"/>
        </w:rPr>
        <w:t>.</w:t>
      </w:r>
    </w:p>
    <w:p w14:paraId="2D5071A9" w14:textId="77777777" w:rsidR="004E118F" w:rsidRPr="004E118F" w:rsidRDefault="004E118F" w:rsidP="00460842">
      <w:pPr>
        <w:numPr>
          <w:ilvl w:val="3"/>
          <w:numId w:val="10"/>
        </w:numPr>
        <w:jc w:val="both"/>
        <w:rPr>
          <w:rFonts w:eastAsia="SimSun"/>
          <w:b/>
          <w:lang w:eastAsia="zh-CN"/>
        </w:rPr>
      </w:pPr>
      <w:r w:rsidRPr="004E118F">
        <w:rPr>
          <w:rFonts w:eastAsia="SimSun" w:hint="cs"/>
          <w:u w:val="single"/>
          <w:rtl/>
          <w:lang w:eastAsia="zh-CN"/>
        </w:rPr>
        <w:t>רוח חיים</w:t>
      </w:r>
      <w:r>
        <w:rPr>
          <w:rFonts w:eastAsia="SimSun" w:hint="cs"/>
          <w:rtl/>
          <w:lang w:eastAsia="zh-CN"/>
        </w:rPr>
        <w:t xml:space="preserve"> (ס"ק ג'</w:t>
      </w:r>
      <w:r>
        <w:rPr>
          <w:rFonts w:eastAsia="SimSun" w:hint="cs"/>
          <w:b/>
          <w:rtl/>
          <w:lang w:eastAsia="zh-CN"/>
        </w:rPr>
        <w:t xml:space="preserve">) </w:t>
      </w:r>
      <w:r>
        <w:rPr>
          <w:rFonts w:eastAsia="SimSun"/>
          <w:b/>
          <w:rtl/>
          <w:lang w:eastAsia="zh-CN"/>
        </w:rPr>
        <w:t>–</w:t>
      </w:r>
      <w:r>
        <w:rPr>
          <w:rFonts w:eastAsia="SimSun" w:hint="cs"/>
          <w:b/>
          <w:rtl/>
          <w:lang w:eastAsia="zh-CN"/>
        </w:rPr>
        <w:t xml:space="preserve"> "מג"א".</w:t>
      </w:r>
    </w:p>
    <w:p w14:paraId="02253CA3" w14:textId="77777777" w:rsidR="003D7001" w:rsidRDefault="003D7001" w:rsidP="00460842">
      <w:pPr>
        <w:numPr>
          <w:ilvl w:val="3"/>
          <w:numId w:val="10"/>
        </w:numPr>
        <w:jc w:val="both"/>
        <w:rPr>
          <w:rFonts w:eastAsia="SimSun"/>
          <w:b/>
          <w:lang w:eastAsia="zh-CN"/>
        </w:rPr>
      </w:pPr>
      <w:r w:rsidRPr="003D7001">
        <w:rPr>
          <w:rFonts w:eastAsia="SimSun" w:hint="cs"/>
          <w:u w:val="single"/>
          <w:rtl/>
          <w:lang w:eastAsia="zh-CN"/>
        </w:rPr>
        <w:t>בן איש חי</w:t>
      </w:r>
      <w:r w:rsidRPr="003D7001">
        <w:rPr>
          <w:rFonts w:eastAsia="SimSun" w:hint="cs"/>
          <w:rtl/>
          <w:lang w:eastAsia="zh-CN"/>
        </w:rPr>
        <w:t xml:space="preserve"> (שנה א' פר' דברים אות כ"ד</w:t>
      </w:r>
      <w:r>
        <w:rPr>
          <w:rFonts w:eastAsia="SimSun" w:hint="cs"/>
          <w:b/>
          <w:rtl/>
          <w:lang w:eastAsia="zh-CN"/>
        </w:rPr>
        <w:t xml:space="preserve">) </w:t>
      </w:r>
      <w:r>
        <w:rPr>
          <w:rFonts w:eastAsia="SimSun"/>
          <w:b/>
          <w:rtl/>
          <w:lang w:eastAsia="zh-CN"/>
        </w:rPr>
        <w:t>–</w:t>
      </w:r>
      <w:r w:rsidRPr="003D7001">
        <w:rPr>
          <w:rFonts w:eastAsia="SimSun" w:hint="cs"/>
          <w:b/>
          <w:rtl/>
          <w:lang w:eastAsia="zh-CN"/>
        </w:rPr>
        <w:t xml:space="preserve"> "</w:t>
      </w:r>
      <w:r w:rsidRPr="003D7001">
        <w:rPr>
          <w:rFonts w:eastAsia="SimSun"/>
          <w:b/>
          <w:rtl/>
          <w:lang w:eastAsia="zh-CN"/>
        </w:rPr>
        <w:t>אין שאלת שלום בט"ב. וה"ה דאסור לשלוח דורון זל"ז הן מאכל, הן לבוש, וכנז' במג"א וכ"מ</w:t>
      </w:r>
      <w:r>
        <w:rPr>
          <w:rFonts w:eastAsia="SimSun" w:hint="cs"/>
          <w:b/>
          <w:rtl/>
          <w:lang w:eastAsia="zh-CN"/>
        </w:rPr>
        <w:t>".</w:t>
      </w:r>
    </w:p>
    <w:p w14:paraId="6993DD54" w14:textId="77777777" w:rsidR="003D7001" w:rsidRPr="003D7001" w:rsidRDefault="00E00048" w:rsidP="00460842">
      <w:pPr>
        <w:numPr>
          <w:ilvl w:val="3"/>
          <w:numId w:val="10"/>
        </w:numPr>
        <w:jc w:val="both"/>
        <w:rPr>
          <w:rFonts w:eastAsia="SimSun"/>
          <w:b/>
          <w:lang w:eastAsia="zh-CN"/>
        </w:rPr>
      </w:pPr>
      <w:r w:rsidRPr="00312D30">
        <w:rPr>
          <w:rFonts w:eastAsia="SimSun" w:hint="cs"/>
          <w:u w:val="single"/>
          <w:rtl/>
          <w:lang w:eastAsia="zh-CN"/>
        </w:rPr>
        <w:t>מ"ב</w:t>
      </w:r>
      <w:r w:rsidR="0046110D">
        <w:rPr>
          <w:rFonts w:eastAsia="SimSun" w:hint="cs"/>
          <w:rtl/>
          <w:lang w:eastAsia="zh-CN"/>
        </w:rPr>
        <w:t xml:space="preserve"> (</w:t>
      </w:r>
      <w:r w:rsidRPr="00312D30">
        <w:rPr>
          <w:rFonts w:eastAsia="SimSun" w:hint="cs"/>
          <w:rtl/>
          <w:lang w:eastAsia="zh-CN"/>
        </w:rPr>
        <w:t>ס"ק מ"א</w:t>
      </w:r>
      <w:r w:rsidR="003D7001">
        <w:rPr>
          <w:rFonts w:eastAsia="SimSun" w:hint="cs"/>
          <w:rtl/>
          <w:lang w:eastAsia="zh-CN"/>
        </w:rPr>
        <w:t xml:space="preserve">) </w:t>
      </w:r>
      <w:r w:rsidR="003D7001">
        <w:rPr>
          <w:rFonts w:eastAsia="SimSun"/>
          <w:rtl/>
          <w:lang w:eastAsia="zh-CN"/>
        </w:rPr>
        <w:t>–</w:t>
      </w:r>
      <w:r w:rsidRPr="00312D30">
        <w:rPr>
          <w:rFonts w:eastAsia="SimSun" w:hint="cs"/>
          <w:rtl/>
          <w:lang w:eastAsia="zh-CN"/>
        </w:rPr>
        <w:t xml:space="preserve"> "</w:t>
      </w:r>
      <w:r w:rsidRPr="00312D30">
        <w:rPr>
          <w:rFonts w:eastAsia="SimSun"/>
          <w:rtl/>
          <w:lang w:eastAsia="zh-CN"/>
        </w:rPr>
        <w:t>וה"ה לשלוח דורון לחבירו בט"ב אסור [אחרונים]</w:t>
      </w:r>
      <w:r w:rsidRPr="00312D30">
        <w:rPr>
          <w:rFonts w:eastAsia="SimSun" w:hint="cs"/>
          <w:rtl/>
          <w:lang w:eastAsia="zh-CN"/>
        </w:rPr>
        <w:t>"</w:t>
      </w:r>
      <w:r w:rsidR="003D7001">
        <w:rPr>
          <w:rFonts w:eastAsia="SimSun" w:hint="cs"/>
          <w:rtl/>
          <w:lang w:eastAsia="zh-CN"/>
        </w:rPr>
        <w:t>.</w:t>
      </w:r>
    </w:p>
    <w:p w14:paraId="689ECE7C" w14:textId="77777777" w:rsidR="003D7001" w:rsidRPr="003D7001" w:rsidRDefault="003D7001" w:rsidP="00460842">
      <w:pPr>
        <w:numPr>
          <w:ilvl w:val="3"/>
          <w:numId w:val="10"/>
        </w:numPr>
        <w:jc w:val="both"/>
        <w:rPr>
          <w:rFonts w:eastAsia="SimSun"/>
          <w:b/>
          <w:lang w:eastAsia="zh-CN"/>
        </w:rPr>
      </w:pPr>
      <w:r w:rsidRPr="003D7001">
        <w:rPr>
          <w:rFonts w:eastAsia="SimSun" w:hint="cs"/>
          <w:u w:val="single"/>
          <w:rtl/>
          <w:lang w:eastAsia="zh-CN"/>
        </w:rPr>
        <w:t>כה"ח</w:t>
      </w:r>
      <w:r>
        <w:rPr>
          <w:rFonts w:eastAsia="SimSun" w:hint="cs"/>
          <w:rtl/>
          <w:lang w:eastAsia="zh-CN"/>
        </w:rPr>
        <w:t xml:space="preserve"> (ס"ק צ"א)</w:t>
      </w:r>
      <w:r>
        <w:rPr>
          <w:rFonts w:eastAsia="SimSun" w:hint="cs"/>
          <w:b/>
          <w:rtl/>
          <w:lang w:eastAsia="zh-CN"/>
        </w:rPr>
        <w:t>.</w:t>
      </w:r>
    </w:p>
    <w:p w14:paraId="2F645C44" w14:textId="77777777" w:rsidR="003D7001" w:rsidRPr="003D7001" w:rsidRDefault="00E00048" w:rsidP="00460842">
      <w:pPr>
        <w:numPr>
          <w:ilvl w:val="3"/>
          <w:numId w:val="10"/>
        </w:numPr>
        <w:jc w:val="both"/>
        <w:rPr>
          <w:rFonts w:eastAsia="SimSun"/>
          <w:b/>
          <w:lang w:eastAsia="zh-CN"/>
        </w:rPr>
      </w:pPr>
      <w:r w:rsidRPr="00312D30">
        <w:rPr>
          <w:rFonts w:eastAsia="SimSun"/>
          <w:u w:val="single"/>
          <w:rtl/>
          <w:lang w:eastAsia="zh-CN"/>
        </w:rPr>
        <w:t>שבט הלוי</w:t>
      </w:r>
      <w:r w:rsidRPr="00312D30">
        <w:rPr>
          <w:rFonts w:eastAsia="SimSun"/>
          <w:rtl/>
          <w:lang w:eastAsia="zh-CN"/>
        </w:rPr>
        <w:t xml:space="preserve"> (</w:t>
      </w:r>
      <w:r w:rsidR="00CD1952">
        <w:rPr>
          <w:rFonts w:eastAsia="SimSun"/>
          <w:rtl/>
          <w:lang w:eastAsia="zh-CN"/>
        </w:rPr>
        <w:t>מבית לוי</w:t>
      </w:r>
      <w:r w:rsidRPr="00312D30">
        <w:rPr>
          <w:rFonts w:eastAsia="SimSun"/>
          <w:rtl/>
          <w:lang w:eastAsia="zh-CN"/>
        </w:rPr>
        <w:t xml:space="preserve"> חי"ג עמ' מ"</w:t>
      </w:r>
      <w:r w:rsidRPr="00312D30">
        <w:rPr>
          <w:rFonts w:eastAsia="SimSun" w:hint="cs"/>
          <w:rtl/>
          <w:lang w:eastAsia="zh-CN"/>
        </w:rPr>
        <w:t>ב אות ט"ז</w:t>
      </w:r>
      <w:r>
        <w:rPr>
          <w:rFonts w:eastAsia="SimSun" w:hint="cs"/>
          <w:rtl/>
          <w:lang w:eastAsia="zh-CN"/>
        </w:rPr>
        <w:t xml:space="preserve">, </w:t>
      </w:r>
      <w:r>
        <w:rPr>
          <w:rFonts w:eastAsia="SimSun"/>
          <w:rtl/>
          <w:lang w:eastAsia="zh-CN"/>
        </w:rPr>
        <w:t>בין המצרים תשנ"ט עמ' כ"</w:t>
      </w:r>
      <w:r>
        <w:rPr>
          <w:rFonts w:eastAsia="SimSun" w:hint="cs"/>
          <w:rtl/>
          <w:lang w:eastAsia="zh-CN"/>
        </w:rPr>
        <w:t>ח</w:t>
      </w:r>
      <w:r>
        <w:rPr>
          <w:rFonts w:eastAsia="SimSun"/>
          <w:rtl/>
          <w:lang w:eastAsia="zh-CN"/>
        </w:rPr>
        <w:t xml:space="preserve"> אות</w:t>
      </w:r>
      <w:r>
        <w:rPr>
          <w:rFonts w:eastAsia="SimSun" w:hint="cs"/>
          <w:rtl/>
          <w:lang w:eastAsia="zh-CN"/>
        </w:rPr>
        <w:t xml:space="preserve"> ט"ז</w:t>
      </w:r>
      <w:r w:rsidRPr="00312D30">
        <w:rPr>
          <w:rFonts w:eastAsia="SimSun" w:hint="cs"/>
          <w:rtl/>
          <w:lang w:eastAsia="zh-CN"/>
        </w:rPr>
        <w:t>)</w:t>
      </w:r>
      <w:r w:rsidR="003D7001">
        <w:rPr>
          <w:rFonts w:eastAsia="SimSun" w:hint="cs"/>
          <w:rtl/>
          <w:lang w:eastAsia="zh-CN"/>
        </w:rPr>
        <w:t>.</w:t>
      </w:r>
    </w:p>
    <w:p w14:paraId="383461CA" w14:textId="77777777" w:rsidR="003D7001" w:rsidRPr="003D7001" w:rsidRDefault="00E00048" w:rsidP="00460842">
      <w:pPr>
        <w:numPr>
          <w:ilvl w:val="3"/>
          <w:numId w:val="10"/>
        </w:numPr>
        <w:jc w:val="both"/>
        <w:rPr>
          <w:rFonts w:eastAsia="SimSun"/>
          <w:b/>
          <w:lang w:eastAsia="zh-CN"/>
        </w:rPr>
      </w:pPr>
      <w:r w:rsidRPr="00312D30">
        <w:rPr>
          <w:rFonts w:eastAsia="SimSun"/>
          <w:u w:val="single"/>
          <w:rtl/>
          <w:lang w:eastAsia="zh-CN"/>
        </w:rPr>
        <w:t>חזון עובדיה</w:t>
      </w:r>
      <w:r w:rsidRPr="00312D30">
        <w:rPr>
          <w:rFonts w:eastAsia="SimSun"/>
          <w:rtl/>
          <w:lang w:eastAsia="zh-CN"/>
        </w:rPr>
        <w:t xml:space="preserve"> (</w:t>
      </w:r>
      <w:r w:rsidR="00B1199D">
        <w:rPr>
          <w:rFonts w:eastAsia="SimSun"/>
          <w:rtl/>
          <w:lang w:eastAsia="zh-CN"/>
        </w:rPr>
        <w:t>ארבע תעניות</w:t>
      </w:r>
      <w:r w:rsidRPr="00312D30">
        <w:rPr>
          <w:rFonts w:eastAsia="SimSun"/>
          <w:rtl/>
          <w:lang w:eastAsia="zh-CN"/>
        </w:rPr>
        <w:t xml:space="preserve"> עמ' של</w:t>
      </w:r>
      <w:r w:rsidRPr="00312D30">
        <w:rPr>
          <w:rFonts w:eastAsia="SimSun" w:hint="cs"/>
          <w:rtl/>
          <w:lang w:eastAsia="zh-CN"/>
        </w:rPr>
        <w:t>"</w:t>
      </w:r>
      <w:r w:rsidRPr="00312D30">
        <w:rPr>
          <w:rFonts w:eastAsia="SimSun"/>
          <w:rtl/>
          <w:lang w:eastAsia="zh-CN"/>
        </w:rPr>
        <w:t>א</w:t>
      </w:r>
      <w:r w:rsidR="003D7001">
        <w:rPr>
          <w:rFonts w:eastAsia="SimSun" w:hint="cs"/>
          <w:rtl/>
          <w:lang w:eastAsia="zh-CN"/>
        </w:rPr>
        <w:t xml:space="preserve">) </w:t>
      </w:r>
      <w:r w:rsidR="003D7001">
        <w:rPr>
          <w:rFonts w:eastAsia="SimSun"/>
          <w:rtl/>
          <w:lang w:eastAsia="zh-CN"/>
        </w:rPr>
        <w:t>–</w:t>
      </w:r>
      <w:r w:rsidRPr="00312D30">
        <w:rPr>
          <w:rFonts w:eastAsia="SimSun"/>
          <w:rtl/>
          <w:lang w:eastAsia="zh-CN"/>
        </w:rPr>
        <w:t xml:space="preserve"> "אין לשלוח דורון לחבירו בתשעה באב, שזהו בכלל שאילת שלום</w:t>
      </w:r>
      <w:r w:rsidRPr="00312D30">
        <w:rPr>
          <w:rFonts w:eastAsia="SimSun" w:hint="cs"/>
          <w:rtl/>
          <w:lang w:eastAsia="zh-CN"/>
        </w:rPr>
        <w:t>"</w:t>
      </w:r>
      <w:r w:rsidR="003D7001">
        <w:rPr>
          <w:rFonts w:eastAsia="SimSun" w:hint="cs"/>
          <w:rtl/>
          <w:lang w:eastAsia="zh-CN"/>
        </w:rPr>
        <w:t>.</w:t>
      </w:r>
    </w:p>
    <w:p w14:paraId="4C9847FE" w14:textId="77777777" w:rsidR="003D7001" w:rsidRPr="003D7001" w:rsidRDefault="00E00048" w:rsidP="00460842">
      <w:pPr>
        <w:numPr>
          <w:ilvl w:val="3"/>
          <w:numId w:val="10"/>
        </w:numPr>
        <w:jc w:val="both"/>
        <w:rPr>
          <w:rFonts w:eastAsia="SimSun"/>
          <w:b/>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sidR="003D7001">
        <w:rPr>
          <w:rFonts w:eastAsia="SimSun"/>
          <w:rtl/>
          <w:lang w:eastAsia="zh-CN"/>
        </w:rPr>
        <w:t xml:space="preserve"> פרק ע"ו</w:t>
      </w:r>
      <w:r w:rsidR="003D7001">
        <w:rPr>
          <w:rFonts w:eastAsia="SimSun" w:hint="cs"/>
          <w:rtl/>
          <w:lang w:eastAsia="zh-CN"/>
        </w:rPr>
        <w:t xml:space="preserve"> </w:t>
      </w:r>
      <w:r>
        <w:rPr>
          <w:rFonts w:eastAsia="SimSun"/>
          <w:rtl/>
          <w:lang w:eastAsia="zh-CN"/>
        </w:rPr>
        <w:t>סעי'</w:t>
      </w:r>
      <w:r>
        <w:rPr>
          <w:rFonts w:eastAsia="SimSun" w:hint="cs"/>
          <w:rtl/>
          <w:lang w:eastAsia="zh-CN"/>
        </w:rPr>
        <w:t xml:space="preserve"> י"ג)</w:t>
      </w:r>
      <w:r w:rsidR="003D7001">
        <w:rPr>
          <w:rFonts w:eastAsia="SimSun" w:hint="cs"/>
          <w:rtl/>
          <w:lang w:eastAsia="zh-CN"/>
        </w:rPr>
        <w:t>.</w:t>
      </w:r>
    </w:p>
    <w:p w14:paraId="090EAB4D" w14:textId="77777777" w:rsidR="00E00048" w:rsidRPr="00312D30" w:rsidRDefault="00E00048" w:rsidP="00460842">
      <w:pPr>
        <w:numPr>
          <w:ilvl w:val="3"/>
          <w:numId w:val="10"/>
        </w:numPr>
        <w:jc w:val="both"/>
        <w:rPr>
          <w:rFonts w:eastAsia="SimSun"/>
          <w:b/>
          <w:lang w:eastAsia="zh-CN"/>
        </w:rPr>
      </w:pPr>
      <w:r w:rsidRPr="00312D30">
        <w:rPr>
          <w:rFonts w:eastAsia="SimSun"/>
          <w:u w:val="single"/>
          <w:rtl/>
          <w:lang w:eastAsia="zh-CN"/>
        </w:rPr>
        <w:t>ג' שבועות</w:t>
      </w:r>
      <w:r w:rsidRPr="00312D30">
        <w:rPr>
          <w:rFonts w:eastAsia="SimSun"/>
          <w:rtl/>
          <w:lang w:eastAsia="zh-CN"/>
        </w:rPr>
        <w:t xml:space="preserve"> (ארטסקרול</w:t>
      </w:r>
      <w:r w:rsidRPr="00312D30">
        <w:rPr>
          <w:rFonts w:eastAsia="SimSun" w:hint="cs"/>
          <w:rtl/>
          <w:lang w:eastAsia="zh-CN"/>
        </w:rPr>
        <w:t>, עמ' קל"ט).</w:t>
      </w:r>
    </w:p>
    <w:p w14:paraId="12CE5C27" w14:textId="77777777" w:rsidR="00E00048" w:rsidRDefault="004E118F" w:rsidP="00460842">
      <w:pPr>
        <w:numPr>
          <w:ilvl w:val="2"/>
          <w:numId w:val="10"/>
        </w:numPr>
        <w:jc w:val="both"/>
        <w:rPr>
          <w:rFonts w:eastAsia="SimSun"/>
          <w:b/>
          <w:lang w:eastAsia="zh-CN"/>
        </w:rPr>
      </w:pPr>
      <w:r w:rsidRPr="004E118F">
        <w:rPr>
          <w:rFonts w:eastAsia="SimSun" w:hint="cs"/>
          <w:b/>
          <w:bCs/>
          <w:rtl/>
          <w:lang w:eastAsia="zh-CN"/>
        </w:rPr>
        <w:t>לעני</w:t>
      </w:r>
      <w:r w:rsidR="00E00048" w:rsidRPr="00312D30">
        <w:rPr>
          <w:rFonts w:eastAsia="SimSun" w:hint="cs"/>
          <w:rtl/>
          <w:lang w:eastAsia="zh-CN"/>
        </w:rPr>
        <w:t>.</w:t>
      </w:r>
    </w:p>
    <w:p w14:paraId="11B1F9F8" w14:textId="77777777" w:rsidR="004E118F" w:rsidRPr="004E118F" w:rsidRDefault="004E118F" w:rsidP="00460842">
      <w:pPr>
        <w:numPr>
          <w:ilvl w:val="3"/>
          <w:numId w:val="10"/>
        </w:numPr>
        <w:jc w:val="both"/>
        <w:rPr>
          <w:rFonts w:eastAsia="SimSun"/>
          <w:b/>
          <w:lang w:eastAsia="zh-CN"/>
        </w:rPr>
      </w:pPr>
      <w:r w:rsidRPr="004E118F">
        <w:rPr>
          <w:rFonts w:eastAsia="SimSun" w:hint="cs"/>
          <w:u w:val="single"/>
          <w:rtl/>
          <w:lang w:eastAsia="zh-CN"/>
        </w:rPr>
        <w:t>רוח חיים</w:t>
      </w:r>
      <w:r>
        <w:rPr>
          <w:rFonts w:eastAsia="SimSun" w:hint="cs"/>
          <w:rtl/>
          <w:lang w:eastAsia="zh-CN"/>
        </w:rPr>
        <w:t xml:space="preserve"> (ס"ק ג') </w:t>
      </w:r>
      <w:r>
        <w:rPr>
          <w:rFonts w:eastAsia="SimSun"/>
          <w:rtl/>
          <w:lang w:eastAsia="zh-CN"/>
        </w:rPr>
        <w:t>–</w:t>
      </w:r>
      <w:r>
        <w:rPr>
          <w:rFonts w:eastAsia="SimSun" w:hint="cs"/>
          <w:rtl/>
          <w:lang w:eastAsia="zh-CN"/>
        </w:rPr>
        <w:t xml:space="preserve"> "</w:t>
      </w:r>
      <w:r>
        <w:rPr>
          <w:rFonts w:eastAsia="SimSun" w:hint="cs"/>
          <w:b/>
          <w:rtl/>
          <w:lang w:eastAsia="zh-CN"/>
        </w:rPr>
        <w:t>ונראה דה"ד לאיש שאינו נצרך אבל לעני ובפרט כשהוא ת"ח מלבד דליכא איסורא אדרבא מצוה איכא וכ"ש אם הוא שולח מעות להוצאת בני ביתו ... ובלא"ה כבר נהגו בכל תפוצות ישראל לחלק צדקה לעניים ביום ט"ב ויש סמך לזה".</w:t>
      </w:r>
    </w:p>
    <w:p w14:paraId="73CF629A" w14:textId="77777777" w:rsidR="003D7001" w:rsidRPr="003D7001" w:rsidRDefault="003D7001" w:rsidP="00460842">
      <w:pPr>
        <w:numPr>
          <w:ilvl w:val="3"/>
          <w:numId w:val="10"/>
        </w:numPr>
        <w:jc w:val="both"/>
        <w:rPr>
          <w:rFonts w:eastAsia="SimSun"/>
          <w:b/>
          <w:lang w:eastAsia="zh-CN"/>
        </w:rPr>
      </w:pPr>
      <w:r w:rsidRPr="003D7001">
        <w:rPr>
          <w:rFonts w:eastAsia="SimSun" w:hint="cs"/>
          <w:u w:val="single"/>
          <w:rtl/>
          <w:lang w:eastAsia="zh-CN"/>
        </w:rPr>
        <w:t>בן איש חי</w:t>
      </w:r>
      <w:r w:rsidRPr="003D7001">
        <w:rPr>
          <w:rFonts w:eastAsia="SimSun" w:hint="cs"/>
          <w:rtl/>
          <w:lang w:eastAsia="zh-CN"/>
        </w:rPr>
        <w:t xml:space="preserve"> (שנה א' פר' דברים אות כ"ד</w:t>
      </w:r>
      <w:r w:rsidRPr="003D7001">
        <w:rPr>
          <w:rFonts w:eastAsia="SimSun" w:hint="cs"/>
          <w:b/>
          <w:rtl/>
          <w:lang w:eastAsia="zh-CN"/>
        </w:rPr>
        <w:t xml:space="preserve">) </w:t>
      </w:r>
      <w:r w:rsidRPr="003D7001">
        <w:rPr>
          <w:rFonts w:eastAsia="SimSun"/>
          <w:b/>
          <w:rtl/>
          <w:lang w:eastAsia="zh-CN"/>
        </w:rPr>
        <w:t>–</w:t>
      </w:r>
      <w:r w:rsidRPr="003D7001">
        <w:rPr>
          <w:rFonts w:eastAsia="SimSun" w:hint="cs"/>
          <w:b/>
          <w:rtl/>
          <w:lang w:eastAsia="zh-CN"/>
        </w:rPr>
        <w:t xml:space="preserve"> "</w:t>
      </w:r>
      <w:r w:rsidRPr="003D7001">
        <w:rPr>
          <w:rFonts w:eastAsia="SimSun"/>
          <w:b/>
          <w:rtl/>
          <w:lang w:eastAsia="zh-CN"/>
        </w:rPr>
        <w:t>מיהו לעני שהוא נצרך מותר לשלוח לו, כי זהו תורת צדקה וכנז' ברוח חיים</w:t>
      </w:r>
      <w:r w:rsidRPr="003D7001">
        <w:rPr>
          <w:rFonts w:eastAsia="SimSun" w:hint="cs"/>
          <w:b/>
          <w:rtl/>
          <w:lang w:eastAsia="zh-CN"/>
        </w:rPr>
        <w:t>".</w:t>
      </w:r>
    </w:p>
    <w:p w14:paraId="7606A108" w14:textId="77777777" w:rsidR="004E118F" w:rsidRPr="004E118F" w:rsidRDefault="004E118F" w:rsidP="00460842">
      <w:pPr>
        <w:numPr>
          <w:ilvl w:val="3"/>
          <w:numId w:val="10"/>
        </w:numPr>
        <w:jc w:val="both"/>
        <w:rPr>
          <w:rFonts w:eastAsia="SimSun"/>
          <w:b/>
          <w:lang w:eastAsia="zh-CN"/>
        </w:rPr>
      </w:pPr>
      <w:r w:rsidRPr="003D7001">
        <w:rPr>
          <w:rFonts w:eastAsia="SimSun" w:hint="cs"/>
          <w:u w:val="single"/>
          <w:rtl/>
          <w:lang w:eastAsia="zh-CN"/>
        </w:rPr>
        <w:t>כה"ח</w:t>
      </w:r>
      <w:r>
        <w:rPr>
          <w:rFonts w:eastAsia="SimSun" w:hint="cs"/>
          <w:rtl/>
          <w:lang w:eastAsia="zh-CN"/>
        </w:rPr>
        <w:t xml:space="preserve"> (ס"ק צ"א)</w:t>
      </w:r>
      <w:r>
        <w:rPr>
          <w:rFonts w:eastAsia="SimSun" w:hint="cs"/>
          <w:b/>
          <w:rtl/>
          <w:lang w:eastAsia="zh-CN"/>
        </w:rPr>
        <w:t xml:space="preserve"> </w:t>
      </w:r>
      <w:r>
        <w:rPr>
          <w:rFonts w:eastAsia="SimSun"/>
          <w:b/>
          <w:rtl/>
          <w:lang w:eastAsia="zh-CN"/>
        </w:rPr>
        <w:t>–</w:t>
      </w:r>
      <w:r>
        <w:rPr>
          <w:rFonts w:eastAsia="SimSun" w:hint="cs"/>
          <w:b/>
          <w:rtl/>
          <w:lang w:eastAsia="zh-CN"/>
        </w:rPr>
        <w:t xml:space="preserve"> "ונראה דה"ד לאיש שאינו נצרך אבל לעני ובפרט כשהוא ת"ח מלבד דליכא איסורא אדרבא מצוה איכא וכ"ש אם הוא שולח מעות להוצאת בני ביתו וכו' ובלא"ה כבר נהגו בכל תפוצות ישראל לחלק צדקה לעניים ביום ט"ב ויש סמך לזה. רו"ח או' ג'".</w:t>
      </w:r>
    </w:p>
    <w:p w14:paraId="775CB01B" w14:textId="77777777" w:rsidR="00E00048" w:rsidRDefault="00E00048" w:rsidP="00460842">
      <w:pPr>
        <w:numPr>
          <w:ilvl w:val="3"/>
          <w:numId w:val="10"/>
        </w:numPr>
        <w:jc w:val="both"/>
        <w:rPr>
          <w:rFonts w:eastAsia="SimSun"/>
          <w:b/>
          <w:lang w:eastAsia="zh-CN"/>
        </w:rPr>
      </w:pPr>
      <w:r w:rsidRPr="00E00048">
        <w:rPr>
          <w:rFonts w:eastAsia="SimSun"/>
          <w:u w:val="single"/>
          <w:rtl/>
          <w:lang w:eastAsia="zh-CN"/>
        </w:rPr>
        <w:t>חזון עובדיה</w:t>
      </w:r>
      <w:r w:rsidRPr="00E00048">
        <w:rPr>
          <w:rFonts w:eastAsia="SimSun"/>
          <w:rtl/>
          <w:lang w:eastAsia="zh-CN"/>
        </w:rPr>
        <w:t xml:space="preserve"> (</w:t>
      </w:r>
      <w:r w:rsidR="00B1199D">
        <w:rPr>
          <w:rFonts w:eastAsia="SimSun"/>
          <w:rtl/>
          <w:lang w:eastAsia="zh-CN"/>
        </w:rPr>
        <w:t>ארבע תעניות</w:t>
      </w:r>
      <w:r w:rsidRPr="00E00048">
        <w:rPr>
          <w:rFonts w:eastAsia="SimSun"/>
          <w:rtl/>
          <w:lang w:eastAsia="zh-CN"/>
        </w:rPr>
        <w:t xml:space="preserve"> עמ' של</w:t>
      </w:r>
      <w:r w:rsidRPr="00E00048">
        <w:rPr>
          <w:rFonts w:eastAsia="SimSun" w:hint="cs"/>
          <w:rtl/>
          <w:lang w:eastAsia="zh-CN"/>
        </w:rPr>
        <w:t>"</w:t>
      </w:r>
      <w:r w:rsidRPr="00E00048">
        <w:rPr>
          <w:rFonts w:eastAsia="SimSun"/>
          <w:rtl/>
          <w:lang w:eastAsia="zh-CN"/>
        </w:rPr>
        <w:t>א</w:t>
      </w:r>
      <w:r w:rsidRPr="00E00048">
        <w:rPr>
          <w:rFonts w:eastAsia="SimSun" w:hint="cs"/>
          <w:rtl/>
          <w:lang w:eastAsia="zh-CN"/>
        </w:rPr>
        <w:t xml:space="preserve">) </w:t>
      </w:r>
      <w:r w:rsidRPr="00E00048">
        <w:rPr>
          <w:rFonts w:eastAsia="SimSun"/>
          <w:rtl/>
          <w:lang w:eastAsia="zh-CN"/>
        </w:rPr>
        <w:t>–</w:t>
      </w:r>
      <w:r w:rsidRPr="00E00048">
        <w:rPr>
          <w:rFonts w:eastAsia="SimSun" w:hint="cs"/>
          <w:rtl/>
          <w:lang w:eastAsia="zh-CN"/>
        </w:rPr>
        <w:t xml:space="preserve"> "</w:t>
      </w:r>
      <w:r w:rsidRPr="00E00048">
        <w:rPr>
          <w:rFonts w:eastAsia="SimSun"/>
          <w:rtl/>
          <w:lang w:eastAsia="zh-CN"/>
        </w:rPr>
        <w:t>ומיהו אם הוא עני, ובפרט אם הוא גם כן תלמיד חכם העמל בתורה, מותר לשלוח לו דורון אפילו בתשעה באב</w:t>
      </w:r>
      <w:r w:rsidRPr="00E00048">
        <w:rPr>
          <w:rFonts w:eastAsia="SimSun" w:hint="cs"/>
          <w:rtl/>
          <w:lang w:eastAsia="zh-CN"/>
        </w:rPr>
        <w:t>".</w:t>
      </w:r>
    </w:p>
    <w:p w14:paraId="39DCF3EB" w14:textId="77777777" w:rsidR="00E00048" w:rsidRPr="00E00048" w:rsidRDefault="00E00048" w:rsidP="00E00048">
      <w:pPr>
        <w:jc w:val="both"/>
        <w:rPr>
          <w:rFonts w:eastAsia="SimSun"/>
          <w:b/>
          <w:lang w:eastAsia="zh-CN"/>
        </w:rPr>
      </w:pPr>
    </w:p>
    <w:p w14:paraId="6C865ECD"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כ"ש שלא לדבר</w:t>
      </w:r>
      <w:r w:rsidRPr="00312D30">
        <w:rPr>
          <w:rFonts w:eastAsia="SimSun" w:hint="cs"/>
          <w:rtl/>
          <w:lang w:eastAsia="zh-CN"/>
        </w:rPr>
        <w:t>.</w:t>
      </w:r>
    </w:p>
    <w:p w14:paraId="79EFD5E8" w14:textId="77777777" w:rsidR="00312D30" w:rsidRPr="00312D30" w:rsidRDefault="00312D30" w:rsidP="00460842">
      <w:pPr>
        <w:numPr>
          <w:ilvl w:val="2"/>
          <w:numId w:val="10"/>
        </w:numPr>
        <w:jc w:val="both"/>
        <w:rPr>
          <w:rFonts w:eastAsia="SimSun"/>
          <w:lang w:eastAsia="zh-CN"/>
        </w:rPr>
      </w:pPr>
      <w:r w:rsidRPr="00312D30">
        <w:rPr>
          <w:rFonts w:eastAsia="SimSun" w:hint="cs"/>
          <w:u w:val="single"/>
          <w:rtl/>
          <w:lang w:eastAsia="zh-CN"/>
        </w:rPr>
        <w:t>רמ"א</w:t>
      </w:r>
      <w:r w:rsidRPr="00312D30">
        <w:rPr>
          <w:rFonts w:eastAsia="SimSun" w:hint="cs"/>
          <w:rtl/>
          <w:lang w:eastAsia="zh-CN"/>
        </w:rPr>
        <w:t xml:space="preserve"> (יו"ד סי' שפ"ה) </w:t>
      </w:r>
      <w:r w:rsidRPr="00312D30">
        <w:rPr>
          <w:rFonts w:eastAsia="SimSun"/>
          <w:rtl/>
          <w:lang w:eastAsia="zh-CN"/>
        </w:rPr>
        <w:t>–</w:t>
      </w:r>
      <w:r w:rsidRPr="00312D30">
        <w:rPr>
          <w:rFonts w:eastAsia="SimSun" w:hint="cs"/>
          <w:rtl/>
          <w:lang w:eastAsia="zh-CN"/>
        </w:rPr>
        <w:t xml:space="preserve"> "</w:t>
      </w:r>
      <w:r w:rsidRPr="00312D30">
        <w:rPr>
          <w:rFonts w:eastAsia="SimSun"/>
          <w:rtl/>
          <w:lang w:eastAsia="zh-CN"/>
        </w:rPr>
        <w:t xml:space="preserve">ומאחר שאסור בשאלת שלום, </w:t>
      </w:r>
      <w:r w:rsidRPr="00312D30">
        <w:rPr>
          <w:rFonts w:eastAsia="SimSun"/>
          <w:b/>
          <w:bCs/>
          <w:rtl/>
          <w:lang w:eastAsia="zh-CN"/>
        </w:rPr>
        <w:t>כ"ש שאסור להרבות בדברים</w:t>
      </w:r>
      <w:r w:rsidRPr="00312D30">
        <w:rPr>
          <w:rFonts w:eastAsia="SimSun" w:hint="cs"/>
          <w:rtl/>
          <w:lang w:eastAsia="zh-CN"/>
        </w:rPr>
        <w:t>".</w:t>
      </w:r>
    </w:p>
    <w:p w14:paraId="00EE13CE" w14:textId="77777777" w:rsidR="00312D30" w:rsidRDefault="00312D30" w:rsidP="00460842">
      <w:pPr>
        <w:numPr>
          <w:ilvl w:val="2"/>
          <w:numId w:val="10"/>
        </w:numPr>
        <w:jc w:val="both"/>
        <w:rPr>
          <w:rFonts w:eastAsia="SimSun"/>
          <w:lang w:eastAsia="zh-CN"/>
        </w:rPr>
      </w:pPr>
      <w:r w:rsidRPr="00312D30">
        <w:rPr>
          <w:rFonts w:eastAsia="SimSun" w:hint="cs"/>
          <w:rtl/>
          <w:lang w:eastAsia="zh-CN"/>
        </w:rPr>
        <w:t xml:space="preserve">וכן </w:t>
      </w:r>
      <w:r w:rsidR="00E00048">
        <w:rPr>
          <w:rFonts w:eastAsia="SimSun" w:hint="cs"/>
          <w:rtl/>
          <w:lang w:eastAsia="zh-CN"/>
        </w:rPr>
        <w:t xml:space="preserve">בהל' ת"ב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ח"א</w:t>
      </w:r>
      <w:r w:rsidRPr="00312D30">
        <w:rPr>
          <w:rFonts w:eastAsia="SimSun" w:hint="cs"/>
          <w:rtl/>
          <w:lang w:eastAsia="zh-CN"/>
        </w:rPr>
        <w:t xml:space="preserve"> (כלל קל"ה סעי' י"ז, "</w:t>
      </w:r>
      <w:r w:rsidRPr="00312D30">
        <w:rPr>
          <w:rFonts w:eastAsia="SimSun"/>
          <w:rtl/>
          <w:lang w:eastAsia="zh-CN"/>
        </w:rPr>
        <w:t>וימעט בדבורו והנאתו בתשעה באב בכל מה דאפשר [תקנ"ה]</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(סי' תקנ"ט ס"ק מ"א, "</w:t>
      </w:r>
      <w:r w:rsidRPr="00312D30">
        <w:rPr>
          <w:rFonts w:eastAsia="SimSun"/>
          <w:rtl/>
          <w:lang w:eastAsia="zh-CN"/>
        </w:rPr>
        <w:t xml:space="preserve">כתב בשל"ה שנכון שלא לילך בכנופיא גדולה כי אין זה אלא טיול וגם מביא לידי שיחת חולין </w:t>
      </w:r>
      <w:r w:rsidRPr="00E00048">
        <w:rPr>
          <w:rFonts w:eastAsia="SimSun"/>
          <w:b/>
          <w:bCs/>
          <w:rtl/>
          <w:lang w:eastAsia="zh-CN"/>
        </w:rPr>
        <w:t>ומסיחין דעתן מאבלות</w:t>
      </w:r>
      <w:r w:rsidRPr="00312D30">
        <w:rPr>
          <w:rFonts w:eastAsia="SimSun"/>
          <w:rtl/>
          <w:lang w:eastAsia="zh-CN"/>
        </w:rPr>
        <w:t xml:space="preserve"> רק ילך יחידי או עם עוד אחד שלא יפסקו מלדבר בענין החורבן ולהתעורר באבילות</w:t>
      </w:r>
      <w:r w:rsidRPr="00312D30">
        <w:rPr>
          <w:rFonts w:eastAsia="SimSun" w:hint="cs"/>
          <w:rtl/>
          <w:lang w:eastAsia="zh-CN"/>
        </w:rPr>
        <w:t>")</w:t>
      </w:r>
      <w:r w:rsidR="00014C51">
        <w:rPr>
          <w:rFonts w:eastAsia="SimSun" w:hint="cs"/>
          <w:rtl/>
          <w:lang w:eastAsia="zh-CN"/>
        </w:rPr>
        <w:t>,</w:t>
      </w:r>
      <w:r w:rsidR="00641992">
        <w:rPr>
          <w:rFonts w:eastAsia="SimSun" w:hint="cs"/>
          <w:rtl/>
          <w:lang w:eastAsia="zh-CN"/>
        </w:rPr>
        <w:t xml:space="preserve"> </w:t>
      </w:r>
      <w:r w:rsidR="00641992">
        <w:rPr>
          <w:rFonts w:eastAsia="SimSun"/>
          <w:u w:val="single"/>
          <w:rtl/>
          <w:lang w:eastAsia="zh-CN"/>
        </w:rPr>
        <w:t>נטעי גבריאל</w:t>
      </w:r>
      <w:r w:rsidR="00736AEC" w:rsidRPr="00736AEC">
        <w:rPr>
          <w:rFonts w:eastAsia="SimSun"/>
          <w:rtl/>
          <w:lang w:eastAsia="zh-CN"/>
        </w:rPr>
        <w:t xml:space="preserve"> (בין המצרים</w:t>
      </w:r>
      <w:r w:rsidR="00641992">
        <w:rPr>
          <w:rFonts w:eastAsia="SimSun"/>
          <w:rtl/>
          <w:lang w:eastAsia="zh-CN"/>
        </w:rPr>
        <w:t xml:space="preserve"> פרק ע"</w:t>
      </w:r>
      <w:r w:rsidR="00641992">
        <w:rPr>
          <w:rFonts w:eastAsia="SimSun" w:hint="cs"/>
          <w:rtl/>
          <w:lang w:eastAsia="zh-CN"/>
        </w:rPr>
        <w:t>ט</w:t>
      </w:r>
      <w:r w:rsidR="00641992">
        <w:rPr>
          <w:rFonts w:eastAsia="SimSun"/>
          <w:rtl/>
          <w:lang w:eastAsia="zh-CN"/>
        </w:rPr>
        <w:t xml:space="preserve"> סעי'</w:t>
      </w:r>
      <w:r w:rsidR="00641992">
        <w:rPr>
          <w:rFonts w:eastAsia="SimSun" w:hint="cs"/>
          <w:rtl/>
          <w:lang w:eastAsia="zh-CN"/>
        </w:rPr>
        <w:t xml:space="preserve"> ג'),</w:t>
      </w:r>
      <w:r w:rsidR="00014C51">
        <w:rPr>
          <w:rFonts w:eastAsia="SimSun" w:hint="cs"/>
          <w:rtl/>
          <w:lang w:eastAsia="zh-CN"/>
        </w:rPr>
        <w:t xml:space="preserve"> </w:t>
      </w:r>
      <w:r w:rsidR="00014C51">
        <w:rPr>
          <w:rFonts w:eastAsia="SimSun"/>
          <w:u w:val="single"/>
          <w:rtl/>
          <w:lang w:eastAsia="zh-CN"/>
        </w:rPr>
        <w:t>ג' שבועות</w:t>
      </w:r>
      <w:r w:rsidR="00014C51">
        <w:rPr>
          <w:rFonts w:eastAsia="SimSun"/>
          <w:rtl/>
          <w:lang w:eastAsia="zh-CN"/>
        </w:rPr>
        <w:t xml:space="preserve"> (ארטסקרול, עמ' קמ</w:t>
      </w:r>
      <w:r w:rsidR="00014C51">
        <w:rPr>
          <w:rFonts w:eastAsia="SimSun" w:hint="cs"/>
          <w:rtl/>
          <w:lang w:eastAsia="zh-CN"/>
        </w:rPr>
        <w:t>"ו</w:t>
      </w:r>
      <w:r w:rsidR="00014C51">
        <w:rPr>
          <w:rFonts w:eastAsia="SimSun"/>
          <w:rtl/>
          <w:lang w:eastAsia="zh-CN"/>
        </w:rPr>
        <w:t>)</w:t>
      </w:r>
      <w:r w:rsidRPr="00312D30">
        <w:rPr>
          <w:rFonts w:eastAsia="SimSun" w:hint="cs"/>
          <w:rtl/>
          <w:lang w:eastAsia="zh-CN"/>
        </w:rPr>
        <w:t>.</w:t>
      </w:r>
    </w:p>
    <w:p w14:paraId="487A7650" w14:textId="77777777" w:rsidR="00DE0F75" w:rsidRDefault="00DE0F75" w:rsidP="00DE0F75">
      <w:pPr>
        <w:jc w:val="both"/>
        <w:rPr>
          <w:rFonts w:eastAsia="SimSun"/>
          <w:lang w:eastAsia="zh-CN"/>
        </w:rPr>
      </w:pPr>
    </w:p>
    <w:p w14:paraId="1D19C8E9" w14:textId="77777777" w:rsidR="00443798" w:rsidRPr="00443798" w:rsidRDefault="00443798" w:rsidP="00460842">
      <w:pPr>
        <w:numPr>
          <w:ilvl w:val="1"/>
          <w:numId w:val="10"/>
        </w:numPr>
        <w:jc w:val="both"/>
        <w:rPr>
          <w:rFonts w:eastAsia="SimSun"/>
          <w:lang w:eastAsia="zh-CN"/>
        </w:rPr>
      </w:pPr>
      <w:r w:rsidRPr="00443798">
        <w:rPr>
          <w:rFonts w:eastAsia="SimSun"/>
          <w:b/>
          <w:bCs/>
          <w:rtl/>
          <w:lang w:eastAsia="zh-CN"/>
        </w:rPr>
        <w:t>האם מותר לשאול בשלום מי שעדיין נוהג מנהגי תשעה באב</w:t>
      </w:r>
      <w:r>
        <w:rPr>
          <w:rFonts w:eastAsia="SimSun" w:hint="cs"/>
          <w:rtl/>
          <w:lang w:eastAsia="zh-CN"/>
        </w:rPr>
        <w:t>.</w:t>
      </w:r>
    </w:p>
    <w:p w14:paraId="013D5C87" w14:textId="77777777" w:rsidR="00443798" w:rsidRPr="00443798" w:rsidRDefault="00443798" w:rsidP="00460842">
      <w:pPr>
        <w:numPr>
          <w:ilvl w:val="2"/>
          <w:numId w:val="10"/>
        </w:numPr>
        <w:jc w:val="both"/>
        <w:rPr>
          <w:rFonts w:eastAsia="SimSun"/>
          <w:lang w:eastAsia="zh-CN"/>
        </w:rPr>
      </w:pPr>
      <w:r w:rsidRPr="00443798">
        <w:rPr>
          <w:rFonts w:eastAsia="SimSun" w:hint="cs"/>
          <w:u w:val="single"/>
          <w:rtl/>
          <w:lang w:eastAsia="zh-CN"/>
        </w:rPr>
        <w:t>וישמע משה</w:t>
      </w:r>
      <w:r>
        <w:rPr>
          <w:rFonts w:eastAsia="SimSun" w:hint="cs"/>
          <w:rtl/>
          <w:lang w:eastAsia="zh-CN"/>
        </w:rPr>
        <w:t xml:space="preserve"> (פר' ראה תשע"ו עמ' ב') </w:t>
      </w:r>
      <w:r>
        <w:rPr>
          <w:rFonts w:eastAsia="SimSun"/>
          <w:rtl/>
          <w:lang w:eastAsia="zh-CN"/>
        </w:rPr>
        <w:t>–</w:t>
      </w:r>
      <w:r w:rsidRPr="00443798">
        <w:rPr>
          <w:rFonts w:eastAsia="SimSun"/>
          <w:rtl/>
          <w:lang w:eastAsia="zh-CN"/>
        </w:rPr>
        <w:t xml:space="preserve"> </w:t>
      </w:r>
      <w:r>
        <w:rPr>
          <w:rFonts w:eastAsia="SimSun" w:hint="cs"/>
          <w:rtl/>
          <w:lang w:eastAsia="zh-CN"/>
        </w:rPr>
        <w:t>"</w:t>
      </w:r>
      <w:r w:rsidRPr="00443798">
        <w:rPr>
          <w:rFonts w:eastAsia="SimSun"/>
          <w:rtl/>
          <w:lang w:eastAsia="zh-CN"/>
        </w:rPr>
        <w:t>שאלה: ר' חיים מתגורר בארץ ישראל וידידו הטוב ר' שלום מתגורר בארצות הברית, ומפעם לפעם מתקשרים</w:t>
      </w:r>
      <w:r>
        <w:rPr>
          <w:rFonts w:eastAsia="SimSun" w:hint="cs"/>
          <w:rtl/>
          <w:lang w:eastAsia="zh-CN"/>
        </w:rPr>
        <w:t xml:space="preserve"> </w:t>
      </w:r>
      <w:r w:rsidRPr="00443798">
        <w:rPr>
          <w:rFonts w:eastAsia="SimSun"/>
          <w:rtl/>
          <w:lang w:eastAsia="zh-CN"/>
        </w:rPr>
        <w:t>הידידים זה לזה ודורשים האחד בשלומו של השני. ונסתפק ר' חיים האם מותר לו לדרוש בשלומו של ר' שלום</w:t>
      </w:r>
      <w:r w:rsidRPr="00443798">
        <w:rPr>
          <w:rFonts w:eastAsia="SimSun" w:hint="cs"/>
          <w:rtl/>
          <w:lang w:eastAsia="zh-CN"/>
        </w:rPr>
        <w:t xml:space="preserve"> </w:t>
      </w:r>
      <w:r w:rsidRPr="00443798">
        <w:rPr>
          <w:rFonts w:eastAsia="SimSun"/>
          <w:rtl/>
          <w:lang w:eastAsia="zh-CN"/>
        </w:rPr>
        <w:t>במוצאי תשעה באב, בזמן שבארץ ישראל כבר נסתיימה התענית אך בארה"ב היא עדיין בעיצומה - האם הולכים</w:t>
      </w:r>
      <w:r w:rsidRPr="00443798">
        <w:rPr>
          <w:rFonts w:eastAsia="SimSun" w:hint="cs"/>
          <w:rtl/>
          <w:lang w:eastAsia="zh-CN"/>
        </w:rPr>
        <w:t xml:space="preserve"> </w:t>
      </w:r>
      <w:r w:rsidRPr="00443798">
        <w:rPr>
          <w:rFonts w:eastAsia="SimSun"/>
          <w:rtl/>
          <w:lang w:eastAsia="zh-CN"/>
        </w:rPr>
        <w:t>בזה אחרי השואל או אחרי מי ששואלים בשלומו.</w:t>
      </w:r>
      <w:r w:rsidRPr="00443798">
        <w:rPr>
          <w:rFonts w:eastAsia="SimSun" w:hint="cs"/>
          <w:rtl/>
          <w:lang w:eastAsia="zh-CN"/>
        </w:rPr>
        <w:t xml:space="preserve"> </w:t>
      </w:r>
      <w:r w:rsidRPr="00443798">
        <w:rPr>
          <w:rFonts w:eastAsia="SimSun"/>
          <w:rtl/>
          <w:lang w:eastAsia="zh-CN"/>
        </w:rPr>
        <w:t xml:space="preserve">תשובה: הגאונים </w:t>
      </w:r>
      <w:r w:rsidRPr="00443798">
        <w:rPr>
          <w:rFonts w:eastAsia="SimSun"/>
          <w:u w:val="single"/>
          <w:rtl/>
          <w:lang w:eastAsia="zh-CN"/>
        </w:rPr>
        <w:t>רבי שמאי גרוס</w:t>
      </w:r>
      <w:r w:rsidRPr="00443798">
        <w:rPr>
          <w:rFonts w:eastAsia="SimSun"/>
          <w:rtl/>
          <w:lang w:eastAsia="zh-CN"/>
        </w:rPr>
        <w:t xml:space="preserve"> </w:t>
      </w:r>
      <w:r w:rsidRPr="00443798">
        <w:rPr>
          <w:rFonts w:eastAsia="SimSun"/>
          <w:u w:val="single"/>
          <w:rtl/>
          <w:lang w:eastAsia="zh-CN"/>
        </w:rPr>
        <w:t>ורבי יעקב מאיר שטרן</w:t>
      </w:r>
      <w:r w:rsidRPr="00443798">
        <w:rPr>
          <w:rFonts w:eastAsia="SimSun"/>
          <w:rtl/>
          <w:lang w:eastAsia="zh-CN"/>
        </w:rPr>
        <w:t xml:space="preserve"> שליט"א</w:t>
      </w:r>
      <w:r w:rsidRPr="00443798">
        <w:rPr>
          <w:rFonts w:eastAsia="SimSun" w:hint="cs"/>
          <w:rtl/>
          <w:lang w:eastAsia="zh-CN"/>
        </w:rPr>
        <w:t xml:space="preserve"> </w:t>
      </w:r>
      <w:r w:rsidRPr="00443798">
        <w:rPr>
          <w:rFonts w:eastAsia="SimSun"/>
          <w:rtl/>
          <w:lang w:eastAsia="zh-CN"/>
        </w:rPr>
        <w:t>הורו שאסור לשאול בשלומו של מי שנוהג אבלות אף שהשואל</w:t>
      </w:r>
      <w:r w:rsidRPr="00443798">
        <w:rPr>
          <w:rFonts w:eastAsia="SimSun" w:hint="cs"/>
          <w:rtl/>
          <w:lang w:eastAsia="zh-CN"/>
        </w:rPr>
        <w:t xml:space="preserve"> </w:t>
      </w:r>
      <w:r w:rsidRPr="00443798">
        <w:rPr>
          <w:rFonts w:eastAsia="SimSun"/>
          <w:rtl/>
          <w:lang w:eastAsia="zh-CN"/>
        </w:rPr>
        <w:t>כבר אינו נוהג אבלות,</w:t>
      </w:r>
      <w:r w:rsidRPr="00443798">
        <w:rPr>
          <w:rFonts w:eastAsia="SimSun" w:hint="cs"/>
          <w:rtl/>
          <w:lang w:eastAsia="zh-CN"/>
        </w:rPr>
        <w:t xml:space="preserve"> </w:t>
      </w:r>
      <w:r w:rsidRPr="00443798">
        <w:rPr>
          <w:rFonts w:eastAsia="SimSun"/>
          <w:rtl/>
          <w:lang w:eastAsia="zh-CN"/>
        </w:rPr>
        <w:t>והביאו ראיה מדאסור לשאול בשלומו של האבל, כמו שפסק</w:t>
      </w:r>
      <w:r w:rsidRPr="00443798">
        <w:rPr>
          <w:rFonts w:eastAsia="SimSun" w:hint="cs"/>
          <w:rtl/>
          <w:lang w:eastAsia="zh-CN"/>
        </w:rPr>
        <w:t xml:space="preserve"> </w:t>
      </w:r>
      <w:r w:rsidRPr="00443798">
        <w:rPr>
          <w:rFonts w:eastAsia="SimSun"/>
          <w:rtl/>
          <w:lang w:eastAsia="zh-CN"/>
        </w:rPr>
        <w:t>השו"ע יו"ד סימן שפה ס"א דאין שואלים בשלומו של אבל על</w:t>
      </w:r>
      <w:r w:rsidRPr="00443798">
        <w:rPr>
          <w:rFonts w:eastAsia="SimSun" w:hint="cs"/>
          <w:rtl/>
          <w:lang w:eastAsia="zh-CN"/>
        </w:rPr>
        <w:t xml:space="preserve"> </w:t>
      </w:r>
      <w:r w:rsidRPr="00443798">
        <w:rPr>
          <w:rFonts w:eastAsia="SimSun"/>
          <w:rtl/>
          <w:lang w:eastAsia="zh-CN"/>
        </w:rPr>
        <w:t>אביו ועל אמו עד י"ב חודש ובשאר אבלים עד שלושים יום,</w:t>
      </w:r>
      <w:r w:rsidRPr="00443798">
        <w:rPr>
          <w:rFonts w:eastAsia="SimSun" w:hint="cs"/>
          <w:rtl/>
          <w:lang w:eastAsia="zh-CN"/>
        </w:rPr>
        <w:t xml:space="preserve"> </w:t>
      </w:r>
      <w:r w:rsidRPr="00443798">
        <w:rPr>
          <w:rFonts w:eastAsia="SimSun"/>
          <w:rtl/>
          <w:lang w:eastAsia="zh-CN"/>
        </w:rPr>
        <w:t>אע"פ שהשואל אינו נוהג מנהגי אבלות ורק מי ששואל בשלומו</w:t>
      </w:r>
      <w:r w:rsidRPr="00443798">
        <w:rPr>
          <w:rFonts w:eastAsia="SimSun" w:hint="cs"/>
          <w:rtl/>
          <w:lang w:eastAsia="zh-CN"/>
        </w:rPr>
        <w:t xml:space="preserve"> </w:t>
      </w:r>
      <w:r w:rsidRPr="00443798">
        <w:rPr>
          <w:rFonts w:eastAsia="SimSun"/>
          <w:rtl/>
          <w:lang w:eastAsia="zh-CN"/>
        </w:rPr>
        <w:t>הוא אבל.</w:t>
      </w:r>
      <w:r w:rsidRPr="00443798">
        <w:rPr>
          <w:rFonts w:eastAsia="SimSun" w:hint="cs"/>
          <w:rtl/>
          <w:lang w:eastAsia="zh-CN"/>
        </w:rPr>
        <w:t xml:space="preserve"> </w:t>
      </w:r>
      <w:r w:rsidRPr="00443798">
        <w:rPr>
          <w:rFonts w:eastAsia="SimSun"/>
          <w:rtl/>
          <w:lang w:eastAsia="zh-CN"/>
        </w:rPr>
        <w:t xml:space="preserve">והגאון הגדול </w:t>
      </w:r>
      <w:r w:rsidRPr="00443798">
        <w:rPr>
          <w:rFonts w:eastAsia="SimSun"/>
          <w:u w:val="single"/>
          <w:rtl/>
          <w:lang w:eastAsia="zh-CN"/>
        </w:rPr>
        <w:t>רבי חיים קניבסקי</w:t>
      </w:r>
      <w:r w:rsidRPr="00443798">
        <w:rPr>
          <w:rFonts w:eastAsia="SimSun"/>
          <w:rtl/>
          <w:lang w:eastAsia="zh-CN"/>
        </w:rPr>
        <w:t xml:space="preserve"> שליט"א הורה שמכל מקום מותר</w:t>
      </w:r>
      <w:r w:rsidRPr="00443798">
        <w:rPr>
          <w:rFonts w:eastAsia="SimSun" w:hint="cs"/>
          <w:rtl/>
          <w:lang w:eastAsia="zh-CN"/>
        </w:rPr>
        <w:t xml:space="preserve"> </w:t>
      </w:r>
      <w:r w:rsidRPr="00443798">
        <w:rPr>
          <w:rFonts w:eastAsia="SimSun"/>
          <w:rtl/>
          <w:lang w:eastAsia="zh-CN"/>
        </w:rPr>
        <w:t>לומר לר' חיים לילה טוב וכדו', ואע"פ שבתשעה באב עצמו גם</w:t>
      </w:r>
      <w:r w:rsidRPr="00443798">
        <w:rPr>
          <w:rFonts w:eastAsia="SimSun" w:hint="cs"/>
          <w:rtl/>
          <w:lang w:eastAsia="zh-CN"/>
        </w:rPr>
        <w:t xml:space="preserve"> </w:t>
      </w:r>
      <w:r w:rsidRPr="00443798">
        <w:rPr>
          <w:rFonts w:eastAsia="SimSun"/>
          <w:rtl/>
          <w:lang w:eastAsia="zh-CN"/>
        </w:rPr>
        <w:t>זה אסור כמו שכתב המשנה ברורה (סימן תקנד ס"ק מא), מכל</w:t>
      </w:r>
      <w:r w:rsidRPr="00443798">
        <w:rPr>
          <w:rFonts w:eastAsia="SimSun" w:hint="cs"/>
          <w:rtl/>
          <w:lang w:eastAsia="zh-CN"/>
        </w:rPr>
        <w:t xml:space="preserve"> </w:t>
      </w:r>
      <w:r w:rsidRPr="00443798">
        <w:rPr>
          <w:rFonts w:eastAsia="SimSun"/>
          <w:rtl/>
          <w:lang w:eastAsia="zh-CN"/>
        </w:rPr>
        <w:t>מקום בזמן זה שלגבי השואל כבר אינו תשעה באב יש להקל בזה</w:t>
      </w:r>
      <w:r>
        <w:rPr>
          <w:rFonts w:eastAsia="SimSun" w:hint="cs"/>
          <w:rtl/>
          <w:lang w:eastAsia="zh-CN"/>
        </w:rPr>
        <w:t>"</w:t>
      </w:r>
      <w:r w:rsidRPr="00443798">
        <w:rPr>
          <w:rFonts w:eastAsia="SimSun"/>
          <w:rtl/>
          <w:lang w:eastAsia="zh-CN"/>
        </w:rPr>
        <w:t>.</w:t>
      </w:r>
    </w:p>
    <w:p w14:paraId="2A135E44" w14:textId="77777777" w:rsidR="00443798" w:rsidRDefault="00443798" w:rsidP="00443798">
      <w:pPr>
        <w:jc w:val="both"/>
        <w:rPr>
          <w:rFonts w:eastAsia="SimSun"/>
          <w:lang w:eastAsia="zh-CN"/>
        </w:rPr>
      </w:pPr>
    </w:p>
    <w:p w14:paraId="44142B86" w14:textId="65B3E6FB" w:rsidR="00043150" w:rsidRDefault="00043150" w:rsidP="00460842">
      <w:pPr>
        <w:numPr>
          <w:ilvl w:val="1"/>
          <w:numId w:val="10"/>
        </w:numPr>
        <w:jc w:val="both"/>
        <w:rPr>
          <w:rFonts w:eastAsia="SimSun"/>
          <w:lang w:eastAsia="zh-CN"/>
        </w:rPr>
      </w:pPr>
      <w:r w:rsidRPr="00043150">
        <w:rPr>
          <w:rFonts w:eastAsia="SimSun" w:hint="cs"/>
          <w:b/>
          <w:bCs/>
          <w:rtl/>
          <w:lang w:eastAsia="zh-CN"/>
        </w:rPr>
        <w:t>שלום לנכרי</w:t>
      </w:r>
      <w:r>
        <w:rPr>
          <w:rFonts w:eastAsia="SimSun" w:hint="cs"/>
          <w:rtl/>
          <w:lang w:eastAsia="zh-CN"/>
        </w:rPr>
        <w:t>.</w:t>
      </w:r>
    </w:p>
    <w:p w14:paraId="54D68A55" w14:textId="77777777" w:rsidR="00043150" w:rsidRPr="00043150" w:rsidRDefault="00043150" w:rsidP="00043150">
      <w:pPr>
        <w:numPr>
          <w:ilvl w:val="2"/>
          <w:numId w:val="10"/>
        </w:numPr>
        <w:jc w:val="both"/>
        <w:rPr>
          <w:rFonts w:eastAsia="SimSun"/>
          <w:lang w:eastAsia="zh-CN"/>
        </w:rPr>
      </w:pPr>
      <w:r w:rsidRPr="00043150">
        <w:rPr>
          <w:rFonts w:eastAsia="SimSun" w:hint="cs"/>
          <w:rtl/>
          <w:lang w:eastAsia="zh-CN"/>
        </w:rPr>
        <w:t>מחמיר.</w:t>
      </w:r>
    </w:p>
    <w:p w14:paraId="4585CE86" w14:textId="77777777" w:rsidR="00043150" w:rsidRDefault="00043150" w:rsidP="00043150">
      <w:pPr>
        <w:numPr>
          <w:ilvl w:val="3"/>
          <w:numId w:val="10"/>
        </w:numPr>
        <w:jc w:val="both"/>
        <w:rPr>
          <w:rFonts w:eastAsia="SimSun"/>
          <w:lang w:eastAsia="zh-CN"/>
        </w:rPr>
      </w:pPr>
      <w:r>
        <w:rPr>
          <w:rFonts w:eastAsia="SimSun"/>
          <w:u w:val="single"/>
          <w:rtl/>
          <w:lang w:eastAsia="zh-CN"/>
        </w:rPr>
        <w:t>הגר"א נבנצל</w:t>
      </w:r>
      <w:r>
        <w:rPr>
          <w:rFonts w:eastAsia="SimSun"/>
          <w:rtl/>
          <w:lang w:eastAsia="zh-CN"/>
        </w:rPr>
        <w:t xml:space="preserve"> שליט"א (תשובות אביגדור הלוי או"ח עמ' שצ"</w:t>
      </w:r>
      <w:r>
        <w:rPr>
          <w:rFonts w:eastAsia="SimSun" w:hint="cs"/>
          <w:rtl/>
          <w:lang w:eastAsia="zh-CN"/>
        </w:rPr>
        <w:t>ד</w:t>
      </w:r>
      <w:r>
        <w:rPr>
          <w:rFonts w:eastAsia="SimSun"/>
          <w:rtl/>
          <w:lang w:eastAsia="zh-CN"/>
        </w:rPr>
        <w:t xml:space="preserve"> אות מ"</w:t>
      </w:r>
      <w:r>
        <w:rPr>
          <w:rFonts w:eastAsia="SimSun" w:hint="cs"/>
          <w:rtl/>
          <w:lang w:eastAsia="zh-CN"/>
        </w:rPr>
        <w:t>ד</w:t>
      </w:r>
      <w:r>
        <w:rPr>
          <w:rFonts w:eastAsia="SimSun"/>
          <w:rtl/>
          <w:lang w:eastAsia="zh-CN"/>
        </w:rPr>
        <w:t>) – "</w:t>
      </w:r>
      <w:r w:rsidRPr="00043150">
        <w:rPr>
          <w:rFonts w:eastAsia="SimSun"/>
          <w:rtl/>
          <w:lang w:eastAsia="zh-CN"/>
        </w:rPr>
        <w:t>בשו"ע או"ח (תקנ"ד כ') כתוב שבתשעה באב לא ישאל שלו' לחברו. האם לפ"ז מותר לומר בתשעה באב שלו' לגוי. אם לא, למה. תשובה: אבל אינו שואל בשלו'</w:t>
      </w:r>
      <w:r>
        <w:rPr>
          <w:rFonts w:eastAsia="SimSun" w:hint="cs"/>
          <w:rtl/>
          <w:lang w:eastAsia="zh-CN"/>
        </w:rPr>
        <w:t>".</w:t>
      </w:r>
    </w:p>
    <w:p w14:paraId="3950B6E2" w14:textId="77777777" w:rsidR="00043150" w:rsidRDefault="00043150" w:rsidP="00043150">
      <w:pPr>
        <w:ind w:left="567"/>
        <w:jc w:val="both"/>
        <w:rPr>
          <w:rFonts w:eastAsia="SimSun"/>
          <w:rtl/>
          <w:lang w:eastAsia="zh-CN"/>
        </w:rPr>
      </w:pPr>
      <w:r>
        <w:rPr>
          <w:rFonts w:eastAsia="SimSun"/>
          <w:u w:val="single"/>
          <w:rtl/>
          <w:lang w:eastAsia="zh-CN"/>
        </w:rPr>
        <w:t>הגר"א נבנצל</w:t>
      </w:r>
      <w:r>
        <w:rPr>
          <w:rFonts w:eastAsia="SimSun"/>
          <w:rtl/>
          <w:lang w:eastAsia="zh-CN"/>
        </w:rPr>
        <w:t xml:space="preserve"> שליט"א (תשובות אביגדור הלוי או"ח עמ' שצ"</w:t>
      </w:r>
      <w:r>
        <w:rPr>
          <w:rFonts w:eastAsia="SimSun" w:hint="cs"/>
          <w:rtl/>
          <w:lang w:eastAsia="zh-CN"/>
        </w:rPr>
        <w:t>ה</w:t>
      </w:r>
      <w:r>
        <w:rPr>
          <w:rFonts w:eastAsia="SimSun"/>
          <w:rtl/>
          <w:lang w:eastAsia="zh-CN"/>
        </w:rPr>
        <w:t xml:space="preserve"> אות מ"</w:t>
      </w:r>
      <w:r>
        <w:rPr>
          <w:rFonts w:eastAsia="SimSun" w:hint="cs"/>
          <w:rtl/>
          <w:lang w:eastAsia="zh-CN"/>
        </w:rPr>
        <w:t>ד</w:t>
      </w:r>
      <w:r>
        <w:rPr>
          <w:rFonts w:eastAsia="SimSun"/>
          <w:rtl/>
          <w:lang w:eastAsia="zh-CN"/>
        </w:rPr>
        <w:t>) – "</w:t>
      </w:r>
      <w:r w:rsidRPr="00043150">
        <w:rPr>
          <w:rFonts w:eastAsia="SimSun"/>
          <w:rtl/>
          <w:lang w:eastAsia="zh-CN"/>
        </w:rPr>
        <w:t>במכתבי הקודם שאלתי אם מותר לומר בתשעה באב שלו' לגוי, וכת"ר ענה: אבל אינו שואל בשלו'. עכ"ל. אולם בשו"ע או"ח (תקנ"ד כ') כתוב שלא ישאל שלו' לחבירו, ומדוע גוי נחשב חבירו לענין זה. תשובה: הכונה לכל אדם</w:t>
      </w:r>
      <w:r>
        <w:rPr>
          <w:rFonts w:eastAsia="SimSun" w:hint="cs"/>
          <w:rtl/>
          <w:lang w:eastAsia="zh-CN"/>
        </w:rPr>
        <w:t>".</w:t>
      </w:r>
    </w:p>
    <w:p w14:paraId="6884CB86" w14:textId="77777777" w:rsidR="00043150" w:rsidRDefault="00043150" w:rsidP="00043150">
      <w:pPr>
        <w:jc w:val="both"/>
        <w:rPr>
          <w:rFonts w:eastAsia="SimSun"/>
          <w:lang w:eastAsia="zh-CN"/>
        </w:rPr>
      </w:pPr>
    </w:p>
    <w:p w14:paraId="7942A599" w14:textId="3418091D" w:rsidR="006E6EC8" w:rsidRDefault="006E6EC8" w:rsidP="00460842">
      <w:pPr>
        <w:numPr>
          <w:ilvl w:val="1"/>
          <w:numId w:val="10"/>
        </w:numPr>
        <w:jc w:val="both"/>
        <w:rPr>
          <w:rFonts w:eastAsia="SimSun"/>
          <w:lang w:eastAsia="zh-CN"/>
        </w:rPr>
      </w:pPr>
      <w:r w:rsidRPr="006E6EC8">
        <w:rPr>
          <w:rFonts w:eastAsia="SimSun" w:hint="cs"/>
          <w:b/>
          <w:bCs/>
          <w:rtl/>
          <w:lang w:eastAsia="zh-CN"/>
        </w:rPr>
        <w:t>לנענע לחברו בראשו כאות שלום</w:t>
      </w:r>
      <w:r>
        <w:rPr>
          <w:rFonts w:eastAsia="SimSun" w:hint="cs"/>
          <w:rtl/>
          <w:lang w:eastAsia="zh-CN"/>
        </w:rPr>
        <w:t>.</w:t>
      </w:r>
    </w:p>
    <w:p w14:paraId="1922617F" w14:textId="58C1B1B1" w:rsidR="006E6EC8" w:rsidRDefault="006E6EC8" w:rsidP="006E6EC8">
      <w:pPr>
        <w:numPr>
          <w:ilvl w:val="2"/>
          <w:numId w:val="10"/>
        </w:numPr>
        <w:jc w:val="both"/>
        <w:rPr>
          <w:rFonts w:eastAsia="SimSun"/>
          <w:lang w:eastAsia="zh-CN"/>
        </w:rPr>
      </w:pPr>
      <w:r>
        <w:rPr>
          <w:rFonts w:eastAsia="SimSun" w:hint="cs"/>
          <w:rtl/>
          <w:lang w:eastAsia="zh-CN"/>
        </w:rPr>
        <w:t>מיקל.</w:t>
      </w:r>
    </w:p>
    <w:p w14:paraId="19CAC019" w14:textId="5985A5C3" w:rsidR="006E6EC8" w:rsidRPr="006E6EC8" w:rsidRDefault="006E6EC8" w:rsidP="006E6EC8">
      <w:pPr>
        <w:numPr>
          <w:ilvl w:val="3"/>
          <w:numId w:val="10"/>
        </w:numPr>
        <w:jc w:val="both"/>
        <w:rPr>
          <w:rFonts w:eastAsia="SimSun"/>
          <w:lang w:eastAsia="zh-CN"/>
        </w:rPr>
      </w:pPr>
      <w:r w:rsidRPr="00910141">
        <w:rPr>
          <w:rFonts w:eastAsia="SimSun" w:hint="cs"/>
          <w:u w:val="single"/>
          <w:rtl/>
          <w:lang w:eastAsia="zh-CN"/>
        </w:rPr>
        <w:t>חזון עובדיה</w:t>
      </w:r>
      <w:r>
        <w:rPr>
          <w:rFonts w:eastAsia="SimSun" w:hint="cs"/>
          <w:rtl/>
          <w:lang w:eastAsia="zh-CN"/>
        </w:rPr>
        <w:t xml:space="preserve"> (אבלות ח"ב עמ' רמ"ט) </w:t>
      </w:r>
      <w:r>
        <w:rPr>
          <w:rFonts w:eastAsia="SimSun"/>
          <w:rtl/>
          <w:lang w:eastAsia="zh-CN"/>
        </w:rPr>
        <w:t>–</w:t>
      </w:r>
      <w:r>
        <w:rPr>
          <w:rFonts w:eastAsia="SimSun" w:hint="cs"/>
          <w:rtl/>
          <w:lang w:eastAsia="zh-CN"/>
        </w:rPr>
        <w:t xml:space="preserve"> "מותר לאבל לחוות קידה בראשו, לשם שלום, וכן לאותת בידו לסימן שלום, כיון שבפיו אינו אומר כלום".</w:t>
      </w:r>
    </w:p>
    <w:p w14:paraId="0D3E63CF" w14:textId="77350D1E" w:rsidR="006E6EC8" w:rsidRDefault="006E6EC8" w:rsidP="006E6EC8">
      <w:pPr>
        <w:numPr>
          <w:ilvl w:val="2"/>
          <w:numId w:val="10"/>
        </w:numPr>
        <w:jc w:val="both"/>
        <w:rPr>
          <w:rFonts w:eastAsia="SimSun"/>
          <w:lang w:eastAsia="zh-CN"/>
        </w:rPr>
      </w:pPr>
      <w:r>
        <w:rPr>
          <w:rFonts w:eastAsia="SimSun" w:hint="cs"/>
          <w:rtl/>
          <w:lang w:eastAsia="zh-CN"/>
        </w:rPr>
        <w:t>מראי מקומות.</w:t>
      </w:r>
    </w:p>
    <w:p w14:paraId="49452B96" w14:textId="6C9224F6" w:rsidR="006E6EC8" w:rsidRPr="006E6EC8" w:rsidRDefault="006E6EC8" w:rsidP="006E6EC8">
      <w:pPr>
        <w:numPr>
          <w:ilvl w:val="3"/>
          <w:numId w:val="10"/>
        </w:numPr>
        <w:jc w:val="both"/>
        <w:rPr>
          <w:rFonts w:eastAsia="SimSun"/>
          <w:lang w:eastAsia="zh-CN"/>
        </w:rPr>
      </w:pPr>
      <w:r>
        <w:rPr>
          <w:b/>
          <w:i/>
          <w:u w:val="single"/>
          <w:rtl/>
        </w:rPr>
        <w:t>הגרח"ק</w:t>
      </w:r>
      <w:r>
        <w:rPr>
          <w:b/>
          <w:i/>
          <w:rtl/>
        </w:rPr>
        <w:t xml:space="preserve"> שליט"א (שערי ציון ח"א עמ' קל"ז אות </w:t>
      </w:r>
      <w:r>
        <w:rPr>
          <w:rFonts w:hint="cs"/>
          <w:b/>
          <w:i/>
          <w:rtl/>
        </w:rPr>
        <w:t>ד</w:t>
      </w:r>
      <w:r>
        <w:rPr>
          <w:b/>
          <w:i/>
          <w:rtl/>
        </w:rPr>
        <w:t>') – "</w:t>
      </w:r>
      <w:r>
        <w:rPr>
          <w:rFonts w:eastAsia="SimSun" w:hint="cs"/>
          <w:rtl/>
          <w:lang w:eastAsia="zh-CN"/>
        </w:rPr>
        <w:t>האם מותר</w:t>
      </w:r>
      <w:r w:rsidRPr="006E6EC8">
        <w:rPr>
          <w:rFonts w:eastAsia="SimSun" w:hint="cs"/>
          <w:rtl/>
          <w:lang w:eastAsia="zh-CN"/>
        </w:rPr>
        <w:t xml:space="preserve"> לנענע לחברו בראשו כאות שלום</w:t>
      </w:r>
      <w:r>
        <w:rPr>
          <w:rFonts w:eastAsia="SimSun" w:hint="cs"/>
          <w:rtl/>
          <w:lang w:eastAsia="zh-CN"/>
        </w:rPr>
        <w:t xml:space="preserve"> או דגם זה בכלל שאילת שלום. תשובה: אולי".</w:t>
      </w:r>
    </w:p>
    <w:p w14:paraId="1503085A" w14:textId="77777777" w:rsidR="006E6EC8" w:rsidRDefault="006E6EC8" w:rsidP="006E6EC8">
      <w:pPr>
        <w:jc w:val="both"/>
        <w:rPr>
          <w:rFonts w:eastAsia="SimSun"/>
          <w:lang w:eastAsia="zh-CN"/>
        </w:rPr>
      </w:pPr>
    </w:p>
    <w:p w14:paraId="4980C233" w14:textId="1B601834" w:rsidR="00DE0F75" w:rsidRDefault="00903BC8" w:rsidP="00460842">
      <w:pPr>
        <w:numPr>
          <w:ilvl w:val="1"/>
          <w:numId w:val="10"/>
        </w:numPr>
        <w:jc w:val="both"/>
        <w:rPr>
          <w:rFonts w:eastAsia="SimSun"/>
          <w:lang w:eastAsia="zh-CN"/>
        </w:rPr>
      </w:pPr>
      <w:r>
        <w:rPr>
          <w:rFonts w:eastAsia="SimSun" w:hint="cs"/>
          <w:rtl/>
          <w:lang w:eastAsia="zh-CN"/>
        </w:rPr>
        <w:t>מראי מקומות</w:t>
      </w:r>
      <w:r w:rsidR="00BB4B98">
        <w:rPr>
          <w:rFonts w:eastAsia="SimSun" w:hint="cs"/>
          <w:rtl/>
          <w:lang w:eastAsia="zh-CN"/>
        </w:rPr>
        <w:t xml:space="preserve"> </w:t>
      </w:r>
      <w:r w:rsidR="00BB4B98">
        <w:rPr>
          <w:rFonts w:eastAsia="SimSun"/>
          <w:rtl/>
          <w:lang w:eastAsia="zh-CN"/>
        </w:rPr>
        <w:t>–</w:t>
      </w:r>
      <w:r w:rsidR="00BB4B98">
        <w:rPr>
          <w:rFonts w:eastAsia="SimSun" w:hint="cs"/>
          <w:rtl/>
          <w:lang w:eastAsia="zh-CN"/>
        </w:rPr>
        <w:t xml:space="preserve"> </w:t>
      </w:r>
      <w:r w:rsidR="00BB4B98" w:rsidRPr="009360BE">
        <w:rPr>
          <w:rFonts w:eastAsia="SimSun"/>
          <w:u w:val="single"/>
          <w:rtl/>
          <w:lang w:eastAsia="zh-CN"/>
        </w:rPr>
        <w:t>שלום רב</w:t>
      </w:r>
      <w:r w:rsidR="00BB4B98" w:rsidRPr="00C34D0F">
        <w:rPr>
          <w:rFonts w:eastAsia="SimSun"/>
          <w:rtl/>
          <w:lang w:eastAsia="zh-CN"/>
        </w:rPr>
        <w:t xml:space="preserve"> </w:t>
      </w:r>
      <w:r w:rsidR="00BB4B98">
        <w:rPr>
          <w:rFonts w:eastAsia="SimSun" w:hint="cs"/>
          <w:rtl/>
          <w:lang w:eastAsia="zh-CN"/>
        </w:rPr>
        <w:t>(בן דוד, פרק כ"ג [</w:t>
      </w:r>
      <w:r w:rsidR="00BB4B98" w:rsidRPr="00BB4B98">
        <w:rPr>
          <w:rFonts w:eastAsia="SimSun" w:hint="cs"/>
          <w:b/>
          <w:bCs/>
          <w:rtl/>
          <w:lang w:eastAsia="zh-CN"/>
        </w:rPr>
        <w:t>באריכות</w:t>
      </w:r>
      <w:r w:rsidR="00BB4B98">
        <w:rPr>
          <w:rFonts w:eastAsia="SimSun" w:hint="cs"/>
          <w:rtl/>
          <w:lang w:eastAsia="zh-CN"/>
        </w:rPr>
        <w:t>: עמ' שפ"ד - עמ' ת"ב])</w:t>
      </w:r>
      <w:r w:rsidR="00DE0F75">
        <w:rPr>
          <w:rFonts w:eastAsia="SimSun" w:hint="cs"/>
          <w:rtl/>
          <w:lang w:eastAsia="zh-CN"/>
        </w:rPr>
        <w:t>.</w:t>
      </w:r>
    </w:p>
    <w:p w14:paraId="7F1D251E" w14:textId="77777777" w:rsidR="003743F1" w:rsidRPr="003743F1" w:rsidRDefault="003743F1" w:rsidP="003743F1">
      <w:pPr>
        <w:numPr>
          <w:ilvl w:val="2"/>
          <w:numId w:val="10"/>
        </w:numPr>
        <w:jc w:val="both"/>
        <w:rPr>
          <w:rFonts w:eastAsia="SimSun"/>
          <w:rtl/>
          <w:lang w:eastAsia="zh-CN"/>
        </w:rPr>
      </w:pPr>
      <w:r>
        <w:rPr>
          <w:rFonts w:eastAsia="SimSun"/>
          <w:b/>
          <w:u w:val="single"/>
          <w:rtl/>
          <w:lang w:eastAsia="zh-CN"/>
        </w:rPr>
        <w:t>הגר"א נבנצל</w:t>
      </w:r>
      <w:r>
        <w:rPr>
          <w:rFonts w:eastAsia="SimSun"/>
          <w:b/>
          <w:rtl/>
          <w:lang w:eastAsia="zh-CN"/>
        </w:rPr>
        <w:t xml:space="preserve"> שליט"א (תשובות אביגדור הלוי או"ח עמ' שצ"ה אות מ"</w:t>
      </w:r>
      <w:r>
        <w:rPr>
          <w:rFonts w:eastAsia="SimSun" w:hint="cs"/>
          <w:b/>
          <w:rtl/>
          <w:lang w:eastAsia="zh-CN"/>
        </w:rPr>
        <w:t>ה</w:t>
      </w:r>
      <w:r>
        <w:rPr>
          <w:rFonts w:eastAsia="SimSun"/>
          <w:b/>
          <w:rtl/>
          <w:lang w:eastAsia="zh-CN"/>
        </w:rPr>
        <w:t>) – "</w:t>
      </w:r>
      <w:r w:rsidRPr="003743F1">
        <w:rPr>
          <w:rFonts w:eastAsia="SimSun"/>
          <w:rtl/>
          <w:lang w:eastAsia="zh-CN"/>
        </w:rPr>
        <w:t>כשכותבים מכתב בתשעה באב, האם מותר לכתוב: אחרי דרישת שלומו הטוב או שזה נחשב שאילת שלו' לחברו, אע"פ שזה יגיע לאחר תשעה באב. למה. תשובה: אבל אינו שואל בשלו'".</w:t>
      </w:r>
    </w:p>
    <w:p w14:paraId="1C25FF3D" w14:textId="77777777" w:rsidR="003743F1" w:rsidRPr="00043150" w:rsidRDefault="003743F1" w:rsidP="003743F1">
      <w:pPr>
        <w:ind w:left="397"/>
        <w:jc w:val="both"/>
        <w:rPr>
          <w:rFonts w:eastAsia="SimSun"/>
          <w:lang w:eastAsia="zh-CN"/>
        </w:rPr>
      </w:pPr>
      <w:r>
        <w:rPr>
          <w:rFonts w:eastAsia="SimSun"/>
          <w:b/>
          <w:u w:val="single"/>
          <w:rtl/>
          <w:lang w:eastAsia="zh-CN"/>
        </w:rPr>
        <w:t>הגר"א נבנצל</w:t>
      </w:r>
      <w:r>
        <w:rPr>
          <w:rFonts w:eastAsia="SimSun"/>
          <w:b/>
          <w:rtl/>
          <w:lang w:eastAsia="zh-CN"/>
        </w:rPr>
        <w:t xml:space="preserve"> שליט"א (תשובות אביגדור הלוי או"ח עמ' שצ"ה אות מ"</w:t>
      </w:r>
      <w:r>
        <w:rPr>
          <w:rFonts w:eastAsia="SimSun" w:hint="cs"/>
          <w:b/>
          <w:rtl/>
          <w:lang w:eastAsia="zh-CN"/>
        </w:rPr>
        <w:t>ה</w:t>
      </w:r>
      <w:r>
        <w:rPr>
          <w:rFonts w:eastAsia="SimSun"/>
          <w:b/>
          <w:rtl/>
          <w:lang w:eastAsia="zh-CN"/>
        </w:rPr>
        <w:t xml:space="preserve">) – </w:t>
      </w:r>
      <w:r w:rsidRPr="003743F1">
        <w:rPr>
          <w:rFonts w:eastAsia="SimSun"/>
          <w:rtl/>
          <w:lang w:eastAsia="zh-CN"/>
        </w:rPr>
        <w:t>"שאלתי אם מותר לכתוב במכתב שנכתב בתשעה באב: אחר דרישת שלומו הטוב, וכת"ר ענה: אבל אינו שואל בשלו'. עכ"ל. אולם לא הבנתי מדוע אין לומר כאן שאין זה נחשב 'שואל בשלו'' שהרי זה ששואלים בשלומו מקבל את המכתב רק אחרי תשעה באב. תשובה: אבל הכותב כותב בט"ב, כמו בשאלה [הקודמת] שאצל הגוי אין ט"ב אבל אצלנו יש</w:t>
      </w:r>
      <w:r>
        <w:rPr>
          <w:rFonts w:eastAsia="SimSun" w:hint="cs"/>
          <w:rtl/>
          <w:lang w:eastAsia="zh-CN"/>
        </w:rPr>
        <w:t>".</w:t>
      </w:r>
    </w:p>
    <w:p w14:paraId="78BD8D11" w14:textId="77777777" w:rsidR="00D46D04" w:rsidRPr="003743F1" w:rsidRDefault="00D46D04" w:rsidP="00312D30">
      <w:pPr>
        <w:jc w:val="both"/>
        <w:rPr>
          <w:rFonts w:eastAsia="SimSun"/>
          <w:rtl/>
          <w:lang w:eastAsia="zh-CN"/>
        </w:rPr>
        <w:sectPr w:rsidR="00D46D04" w:rsidRPr="003743F1" w:rsidSect="00D457BA">
          <w:headerReference w:type="default" r:id="rId64"/>
          <w:type w:val="continuous"/>
          <w:pgSz w:w="11907" w:h="16839" w:code="9"/>
          <w:pgMar w:top="360" w:right="657" w:bottom="540" w:left="720" w:header="360" w:footer="90" w:gutter="0"/>
          <w:cols w:space="720"/>
          <w:bidi/>
          <w:rtlGutter/>
          <w:docGrid w:linePitch="360"/>
        </w:sectPr>
      </w:pPr>
    </w:p>
    <w:p w14:paraId="1AD9B113" w14:textId="77777777" w:rsidR="00312D30" w:rsidRPr="00312D30" w:rsidRDefault="00312D30" w:rsidP="00312D30">
      <w:pPr>
        <w:jc w:val="both"/>
        <w:rPr>
          <w:rFonts w:eastAsia="SimSun"/>
          <w:rtl/>
          <w:lang w:eastAsia="zh-CN"/>
        </w:rPr>
      </w:pPr>
    </w:p>
    <w:p w14:paraId="2C6AEEF5" w14:textId="77777777" w:rsidR="00312D30" w:rsidRPr="00312D30" w:rsidRDefault="00312D30" w:rsidP="00460842">
      <w:pPr>
        <w:numPr>
          <w:ilvl w:val="0"/>
          <w:numId w:val="10"/>
        </w:numPr>
        <w:jc w:val="both"/>
        <w:rPr>
          <w:rFonts w:eastAsia="SimSun"/>
          <w:lang w:eastAsia="zh-CN"/>
        </w:rPr>
      </w:pPr>
      <w:bookmarkStart w:id="319" w:name="_Toc77343969"/>
      <w:r w:rsidRPr="0065148D">
        <w:rPr>
          <w:rStyle w:val="Heading1Char"/>
          <w:rFonts w:hint="cs"/>
          <w:rtl/>
        </w:rPr>
        <w:t>מלאכה</w:t>
      </w:r>
      <w:bookmarkEnd w:id="319"/>
      <w:r w:rsidRPr="00312D30">
        <w:rPr>
          <w:rFonts w:eastAsia="SimSun" w:hint="cs"/>
          <w:rtl/>
          <w:lang w:eastAsia="zh-CN"/>
        </w:rPr>
        <w:t xml:space="preserve"> </w:t>
      </w:r>
      <w:r w:rsidR="0065148D">
        <w:rPr>
          <w:rFonts w:eastAsia="SimSun" w:hint="cs"/>
          <w:rtl/>
          <w:lang w:eastAsia="zh-CN"/>
        </w:rPr>
        <w:t>(</w:t>
      </w:r>
      <w:r w:rsidRPr="00312D30">
        <w:rPr>
          <w:rFonts w:eastAsia="SimSun" w:hint="cs"/>
          <w:rtl/>
          <w:lang w:eastAsia="zh-CN"/>
        </w:rPr>
        <w:t>סעיף כ"ב - סעיף כ"ה</w:t>
      </w:r>
      <w:r w:rsidR="0065148D">
        <w:rPr>
          <w:rFonts w:eastAsia="SimSun" w:hint="cs"/>
          <w:rtl/>
          <w:lang w:eastAsia="zh-CN"/>
        </w:rPr>
        <w:t>)</w:t>
      </w:r>
      <w:r w:rsidRPr="00312D30">
        <w:rPr>
          <w:rFonts w:eastAsia="SimSun" w:hint="cs"/>
          <w:rtl/>
          <w:lang w:eastAsia="zh-CN"/>
        </w:rPr>
        <w:t>.</w:t>
      </w:r>
    </w:p>
    <w:p w14:paraId="1D5E0AAB" w14:textId="77777777" w:rsidR="004E118F" w:rsidRPr="004E118F" w:rsidRDefault="004E118F" w:rsidP="00460842">
      <w:pPr>
        <w:numPr>
          <w:ilvl w:val="1"/>
          <w:numId w:val="10"/>
        </w:numPr>
        <w:jc w:val="both"/>
        <w:rPr>
          <w:rFonts w:eastAsia="SimSun"/>
          <w:lang w:eastAsia="zh-CN"/>
        </w:rPr>
      </w:pPr>
      <w:r w:rsidRPr="004E118F">
        <w:rPr>
          <w:rFonts w:eastAsia="SimSun" w:hint="cs"/>
          <w:b/>
          <w:bCs/>
          <w:rtl/>
          <w:lang w:eastAsia="zh-CN"/>
        </w:rPr>
        <w:t>אינו רואה סימן ברכה</w:t>
      </w:r>
      <w:r w:rsidRPr="004E118F">
        <w:rPr>
          <w:rFonts w:eastAsia="SimSun" w:hint="cs"/>
          <w:rtl/>
          <w:lang w:eastAsia="zh-CN"/>
        </w:rPr>
        <w:t xml:space="preserve"> [במעות שהרויח] </w:t>
      </w:r>
      <w:r w:rsidRPr="004E118F">
        <w:rPr>
          <w:rFonts w:eastAsia="SimSun"/>
          <w:rtl/>
          <w:lang w:eastAsia="zh-CN"/>
        </w:rPr>
        <w:t>–</w:t>
      </w:r>
      <w:r w:rsidRPr="004E118F">
        <w:rPr>
          <w:rFonts w:eastAsia="SimSun" w:hint="cs"/>
          <w:rtl/>
          <w:lang w:eastAsia="zh-CN"/>
        </w:rPr>
        <w:t xml:space="preserve"> </w:t>
      </w:r>
      <w:r w:rsidRPr="004E118F">
        <w:rPr>
          <w:rFonts w:eastAsia="SimSun" w:hint="cs"/>
          <w:u w:val="single"/>
          <w:rtl/>
          <w:lang w:eastAsia="zh-CN"/>
        </w:rPr>
        <w:t>תענית</w:t>
      </w:r>
      <w:r w:rsidRPr="004E118F">
        <w:rPr>
          <w:rFonts w:eastAsia="SimSun" w:hint="cs"/>
          <w:rtl/>
          <w:lang w:eastAsia="zh-CN"/>
        </w:rPr>
        <w:t xml:space="preserve"> (דף ל:, "</w:t>
      </w:r>
      <w:r w:rsidRPr="004E118F">
        <w:rPr>
          <w:rFonts w:eastAsia="SimSun"/>
          <w:u w:val="single"/>
          <w:rtl/>
          <w:lang w:eastAsia="zh-CN"/>
        </w:rPr>
        <w:t>רבי עקיבא</w:t>
      </w:r>
      <w:r w:rsidRPr="004E118F">
        <w:rPr>
          <w:rFonts w:eastAsia="SimSun"/>
          <w:rtl/>
          <w:lang w:eastAsia="zh-CN"/>
        </w:rPr>
        <w:t xml:space="preserve"> אומר: כל העושה מלאכה בתשעה באב - אינו רואה סימן ברכה לעולם</w:t>
      </w:r>
      <w:r w:rsidRPr="004E118F">
        <w:rPr>
          <w:rFonts w:eastAsia="SimSun" w:hint="cs"/>
          <w:rtl/>
          <w:lang w:eastAsia="zh-CN"/>
        </w:rPr>
        <w:t xml:space="preserve">"), </w:t>
      </w:r>
      <w:r w:rsidRPr="004E118F">
        <w:rPr>
          <w:rFonts w:eastAsia="SimSun" w:hint="cs"/>
          <w:u w:val="single"/>
          <w:rtl/>
          <w:lang w:eastAsia="zh-CN"/>
        </w:rPr>
        <w:t>מחבר</w:t>
      </w:r>
      <w:r w:rsidRPr="004E118F">
        <w:rPr>
          <w:rFonts w:eastAsia="SimSun" w:hint="cs"/>
          <w:rtl/>
          <w:lang w:eastAsia="zh-CN"/>
        </w:rPr>
        <w:t xml:space="preserve"> (סעי' כ"ד, "</w:t>
      </w:r>
      <w:r w:rsidRPr="004E118F">
        <w:rPr>
          <w:rFonts w:eastAsia="SimSun"/>
          <w:rtl/>
          <w:lang w:eastAsia="zh-CN"/>
        </w:rPr>
        <w:t>כל העושה מלאכה בתשעה באב, אינו רואה סימן ברכה מאותה מלאכה</w:t>
      </w:r>
      <w:r w:rsidRPr="004E118F">
        <w:rPr>
          <w:rFonts w:eastAsia="SimSun" w:hint="cs"/>
          <w:rtl/>
          <w:lang w:eastAsia="zh-CN"/>
        </w:rPr>
        <w:t>").</w:t>
      </w:r>
    </w:p>
    <w:p w14:paraId="3BCBF78C" w14:textId="77777777" w:rsidR="00D016FA" w:rsidRPr="00D016FA" w:rsidRDefault="004E118F" w:rsidP="00D016FA">
      <w:pPr>
        <w:numPr>
          <w:ilvl w:val="2"/>
          <w:numId w:val="10"/>
        </w:numPr>
        <w:jc w:val="both"/>
        <w:rPr>
          <w:rFonts w:eastAsia="SimSun"/>
          <w:lang w:eastAsia="zh-CN"/>
        </w:rPr>
      </w:pPr>
      <w:r>
        <w:rPr>
          <w:rFonts w:eastAsia="SimSun" w:hint="cs"/>
          <w:rtl/>
          <w:lang w:eastAsia="zh-CN"/>
        </w:rPr>
        <w:t xml:space="preserve">אפילו אחר חצות </w:t>
      </w:r>
      <w:r>
        <w:rPr>
          <w:rFonts w:eastAsia="SimSun"/>
          <w:rtl/>
          <w:lang w:eastAsia="zh-CN"/>
        </w:rPr>
        <w:t>–</w:t>
      </w:r>
      <w:r w:rsidR="0046110D">
        <w:rPr>
          <w:rFonts w:eastAsia="SimSun" w:hint="cs"/>
          <w:rtl/>
          <w:lang w:eastAsia="zh-CN"/>
        </w:rPr>
        <w:t xml:space="preserve"> </w:t>
      </w:r>
      <w:r w:rsidR="0046110D" w:rsidRPr="0046110D">
        <w:rPr>
          <w:rFonts w:eastAsia="SimSun" w:hint="cs"/>
          <w:u w:val="single"/>
          <w:rtl/>
          <w:lang w:eastAsia="zh-CN"/>
        </w:rPr>
        <w:t>א"ר</w:t>
      </w:r>
      <w:r w:rsidR="0046110D">
        <w:rPr>
          <w:rFonts w:eastAsia="SimSun" w:hint="cs"/>
          <w:rtl/>
          <w:lang w:eastAsia="zh-CN"/>
        </w:rPr>
        <w:t xml:space="preserve"> (ס"ק כ"ה),</w:t>
      </w:r>
      <w:r>
        <w:rPr>
          <w:rFonts w:eastAsia="SimSun" w:hint="cs"/>
          <w:rtl/>
          <w:lang w:eastAsia="zh-CN"/>
        </w:rPr>
        <w:t xml:space="preserve"> </w:t>
      </w:r>
      <w:r w:rsidRPr="00E00048">
        <w:rPr>
          <w:rFonts w:eastAsia="SimSun" w:hint="cs"/>
          <w:u w:val="single"/>
          <w:rtl/>
          <w:lang w:eastAsia="zh-CN"/>
        </w:rPr>
        <w:t>מ"ב</w:t>
      </w:r>
      <w:r>
        <w:rPr>
          <w:rFonts w:eastAsia="SimSun" w:hint="cs"/>
          <w:rtl/>
          <w:lang w:eastAsia="zh-CN"/>
        </w:rPr>
        <w:t xml:space="preserve"> (ס"ק מ"ט, "</w:t>
      </w:r>
      <w:r w:rsidRPr="00E00048">
        <w:rPr>
          <w:rFonts w:eastAsia="SimSun"/>
          <w:rtl/>
          <w:lang w:eastAsia="zh-CN"/>
        </w:rPr>
        <w:t>היינו אפילו במקום שנהגו לעשות ואפילו לאחר חצות ומשמע מגמרא דוקא כשקובע עצמו למלאכה ומסיח דעתו מהאבילות. וע"כ אף שמותר לישא וליתן אחר חצות לא ימשוך בעסקיו כדי שלא יסיח דעתו מן האבילות</w:t>
      </w:r>
      <w:r w:rsidRPr="00E00048">
        <w:rPr>
          <w:rFonts w:eastAsia="SimSun" w:hint="cs"/>
          <w:rtl/>
          <w:lang w:eastAsia="zh-CN"/>
        </w:rPr>
        <w:t>")</w:t>
      </w:r>
      <w:r>
        <w:rPr>
          <w:rFonts w:eastAsia="SimSun" w:hint="cs"/>
          <w:rtl/>
          <w:lang w:eastAsia="zh-CN"/>
        </w:rPr>
        <w:t xml:space="preserve">, </w:t>
      </w:r>
      <w:r w:rsidRPr="0046110D">
        <w:rPr>
          <w:rFonts w:eastAsia="SimSun" w:hint="cs"/>
          <w:u w:val="single"/>
          <w:rtl/>
          <w:lang w:eastAsia="zh-CN"/>
        </w:rPr>
        <w:t>כה"ח</w:t>
      </w:r>
      <w:r>
        <w:rPr>
          <w:rFonts w:eastAsia="SimSun" w:hint="cs"/>
          <w:rtl/>
          <w:lang w:eastAsia="zh-CN"/>
        </w:rPr>
        <w:t xml:space="preserve"> (ס"ק ק</w:t>
      </w:r>
      <w:r w:rsidR="0046110D">
        <w:rPr>
          <w:rFonts w:eastAsia="SimSun" w:hint="cs"/>
          <w:rtl/>
          <w:lang w:eastAsia="zh-CN"/>
        </w:rPr>
        <w:t>י"א</w:t>
      </w:r>
      <w:r>
        <w:rPr>
          <w:rFonts w:eastAsia="SimSun" w:hint="cs"/>
          <w:rtl/>
          <w:lang w:eastAsia="zh-CN"/>
        </w:rPr>
        <w:t>)</w:t>
      </w:r>
      <w:r w:rsidRPr="00E00048">
        <w:rPr>
          <w:rFonts w:eastAsia="SimSun" w:hint="cs"/>
          <w:rtl/>
          <w:lang w:eastAsia="zh-CN"/>
        </w:rPr>
        <w:t>.</w:t>
      </w:r>
    </w:p>
    <w:p w14:paraId="1AE47CE5" w14:textId="77777777" w:rsidR="004E118F" w:rsidRPr="004E118F" w:rsidRDefault="004E118F" w:rsidP="004E118F">
      <w:pPr>
        <w:jc w:val="both"/>
        <w:rPr>
          <w:rFonts w:eastAsia="SimSun"/>
          <w:lang w:eastAsia="zh-CN"/>
        </w:rPr>
      </w:pPr>
    </w:p>
    <w:p w14:paraId="4A981829"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טעם</w:t>
      </w:r>
      <w:r w:rsidRPr="00312D30">
        <w:rPr>
          <w:rFonts w:eastAsia="SimSun" w:hint="cs"/>
          <w:rtl/>
          <w:lang w:eastAsia="zh-CN"/>
        </w:rPr>
        <w:t>.</w:t>
      </w:r>
    </w:p>
    <w:p w14:paraId="47E3B4DC"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מסיח דעת.</w:t>
      </w:r>
    </w:p>
    <w:p w14:paraId="059E3F35"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בלי זמן, מותר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רמ"א</w:t>
      </w:r>
      <w:r w:rsidRPr="00312D30">
        <w:rPr>
          <w:rFonts w:eastAsia="SimSun" w:hint="cs"/>
          <w:rtl/>
          <w:lang w:eastAsia="zh-CN"/>
        </w:rPr>
        <w:t xml:space="preserve"> (סעי' כ"ב, "</w:t>
      </w:r>
      <w:r w:rsidRPr="00312D30">
        <w:rPr>
          <w:rFonts w:eastAsia="SimSun"/>
          <w:rtl/>
          <w:lang w:eastAsia="zh-CN"/>
        </w:rPr>
        <w:t>ונהגו להחמיר עד חצות בכל מלאכה שיש בה שיהוי קצת, אפילו מעשה הדיוט; אבל דבר שאין בה שיהוי, כגון הדלקת נרות או קשירה וכדומה, מותרת</w:t>
      </w:r>
      <w:r w:rsidRPr="00312D30">
        <w:rPr>
          <w:rFonts w:eastAsia="SimSun" w:hint="cs"/>
          <w:rtl/>
          <w:lang w:eastAsia="zh-CN"/>
        </w:rPr>
        <w:t>"),</w:t>
      </w:r>
      <w:r w:rsidR="00D016FA">
        <w:rPr>
          <w:rFonts w:eastAsia="SimSun" w:hint="cs"/>
          <w:rtl/>
          <w:lang w:eastAsia="zh-CN"/>
        </w:rPr>
        <w:t xml:space="preserve"> </w:t>
      </w:r>
      <w:r w:rsidR="00D016FA" w:rsidRPr="00D016FA">
        <w:rPr>
          <w:rFonts w:eastAsia="SimSun" w:hint="cs"/>
          <w:u w:val="single"/>
          <w:rtl/>
          <w:lang w:eastAsia="zh-CN"/>
        </w:rPr>
        <w:t>ערה"ש</w:t>
      </w:r>
      <w:r w:rsidR="00D016FA">
        <w:rPr>
          <w:rFonts w:eastAsia="SimSun" w:hint="cs"/>
          <w:rtl/>
          <w:lang w:eastAsia="zh-CN"/>
        </w:rPr>
        <w:t xml:space="preserve"> (סעי' כ"א),</w:t>
      </w:r>
      <w:r w:rsidRPr="00312D30">
        <w:rPr>
          <w:rFonts w:eastAsia="SimSun" w:hint="cs"/>
          <w:b/>
          <w:rtl/>
          <w:lang w:eastAsia="zh-CN"/>
        </w:rPr>
        <w:t xml:space="preserve"> </w:t>
      </w:r>
      <w:r w:rsidRPr="00312D30">
        <w:rPr>
          <w:rFonts w:eastAsia="SimSun"/>
          <w:u w:val="single"/>
          <w:rtl/>
          <w:lang w:eastAsia="zh-CN"/>
        </w:rPr>
        <w:t>שבט הלוי</w:t>
      </w:r>
      <w:r w:rsidRPr="00312D30">
        <w:rPr>
          <w:rFonts w:eastAsia="SimSun"/>
          <w:rtl/>
          <w:lang w:eastAsia="zh-CN"/>
        </w:rPr>
        <w:t xml:space="preserve"> (</w:t>
      </w:r>
      <w:r w:rsidR="00CD1952">
        <w:rPr>
          <w:rFonts w:eastAsia="SimSun"/>
          <w:rtl/>
          <w:lang w:eastAsia="zh-CN"/>
        </w:rPr>
        <w:t>מבית לוי</w:t>
      </w:r>
      <w:r w:rsidRPr="00312D30">
        <w:rPr>
          <w:rFonts w:eastAsia="SimSun"/>
          <w:rtl/>
          <w:lang w:eastAsia="zh-CN"/>
        </w:rPr>
        <w:t xml:space="preserve"> חי"ג עמ' מ"</w:t>
      </w:r>
      <w:r w:rsidRPr="00312D30">
        <w:rPr>
          <w:rFonts w:eastAsia="SimSun" w:hint="cs"/>
          <w:rtl/>
          <w:lang w:eastAsia="zh-CN"/>
        </w:rPr>
        <w:t>ב אות כ',</w:t>
      </w:r>
      <w:r w:rsidR="00FD6844">
        <w:rPr>
          <w:rFonts w:eastAsia="SimSun" w:hint="cs"/>
          <w:rtl/>
          <w:lang w:eastAsia="zh-CN"/>
        </w:rPr>
        <w:t xml:space="preserve"> </w:t>
      </w:r>
      <w:r w:rsidR="00FD6844">
        <w:rPr>
          <w:rFonts w:eastAsia="SimSun"/>
          <w:rtl/>
          <w:lang w:eastAsia="zh-CN"/>
        </w:rPr>
        <w:t>בין המצרים תשנ"ט עמ' כ"</w:t>
      </w:r>
      <w:r w:rsidR="00FD6844">
        <w:rPr>
          <w:rFonts w:eastAsia="SimSun" w:hint="cs"/>
          <w:rtl/>
          <w:lang w:eastAsia="zh-CN"/>
        </w:rPr>
        <w:t>ח</w:t>
      </w:r>
      <w:r w:rsidR="00FD6844">
        <w:rPr>
          <w:rFonts w:eastAsia="SimSun"/>
          <w:rtl/>
          <w:lang w:eastAsia="zh-CN"/>
        </w:rPr>
        <w:t xml:space="preserve"> אות</w:t>
      </w:r>
      <w:r w:rsidR="00FD6844">
        <w:rPr>
          <w:rFonts w:eastAsia="SimSun" w:hint="cs"/>
          <w:rtl/>
          <w:lang w:eastAsia="zh-CN"/>
        </w:rPr>
        <w:t xml:space="preserve"> כ',</w:t>
      </w:r>
      <w:r w:rsidRPr="00312D30">
        <w:rPr>
          <w:rFonts w:eastAsia="SimSun" w:hint="cs"/>
          <w:rtl/>
          <w:lang w:eastAsia="zh-CN"/>
        </w:rPr>
        <w:t xml:space="preserve"> "ונהגו להחמיר עד חצות בכל מלאכה שיש בה שיהוי קצת אפילו מעשה הדיוט. אבל דבר שאין בו שיהוי כגון הדלקת נרות, או קשירה וכדו' מותרת").</w:t>
      </w:r>
    </w:p>
    <w:p w14:paraId="22EB7B38" w14:textId="77777777" w:rsidR="00312D30" w:rsidRPr="00312D30" w:rsidRDefault="00312D30" w:rsidP="00312D30">
      <w:pPr>
        <w:jc w:val="both"/>
        <w:rPr>
          <w:rFonts w:eastAsia="SimSun"/>
          <w:lang w:eastAsia="zh-CN"/>
        </w:rPr>
      </w:pPr>
    </w:p>
    <w:p w14:paraId="3EE2D834" w14:textId="77777777" w:rsidR="00D016FA" w:rsidRDefault="00D016FA" w:rsidP="00460842">
      <w:pPr>
        <w:numPr>
          <w:ilvl w:val="1"/>
          <w:numId w:val="10"/>
        </w:numPr>
        <w:jc w:val="both"/>
        <w:rPr>
          <w:rFonts w:eastAsia="SimSun"/>
          <w:lang w:eastAsia="zh-CN"/>
        </w:rPr>
      </w:pPr>
      <w:r w:rsidRPr="00D016FA">
        <w:rPr>
          <w:rFonts w:eastAsia="SimSun"/>
          <w:b/>
          <w:bCs/>
          <w:rtl/>
          <w:lang w:eastAsia="zh-CN"/>
        </w:rPr>
        <w:t>סידור הבית אחרי חצות</w:t>
      </w:r>
      <w:r>
        <w:rPr>
          <w:rFonts w:eastAsia="SimSun" w:hint="cs"/>
          <w:rtl/>
          <w:lang w:eastAsia="zh-CN"/>
        </w:rPr>
        <w:t>.</w:t>
      </w:r>
    </w:p>
    <w:p w14:paraId="1F8D19F6" w14:textId="77777777" w:rsidR="00D016FA" w:rsidRDefault="00D016FA" w:rsidP="00D016FA">
      <w:pPr>
        <w:numPr>
          <w:ilvl w:val="2"/>
          <w:numId w:val="10"/>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w:t>
      </w:r>
      <w:r>
        <w:rPr>
          <w:rFonts w:eastAsia="SimSun" w:hint="cs"/>
          <w:rtl/>
          <w:lang w:eastAsia="zh-CN"/>
        </w:rPr>
        <w:t>צ'</w:t>
      </w:r>
      <w:r>
        <w:rPr>
          <w:rFonts w:eastAsia="SimSun"/>
          <w:rtl/>
          <w:lang w:eastAsia="zh-CN"/>
        </w:rPr>
        <w:t>) – "</w:t>
      </w:r>
      <w:r w:rsidRPr="00D016FA">
        <w:rPr>
          <w:rFonts w:eastAsia="SimSun"/>
          <w:rtl/>
          <w:lang w:eastAsia="zh-CN"/>
        </w:rPr>
        <w:t>שאלה: בט' באב האם מותר לסדר את הבית אחרי חצות אם הוא לא מסודר מחמת סעודת מצוה שעשו כמה ימים לפני כן וכל השלחנות וכסאות לא מסודרים, או שהוא מלאכה שאין לעשות</w:t>
      </w:r>
      <w:r>
        <w:rPr>
          <w:rFonts w:eastAsia="SimSun" w:hint="cs"/>
          <w:rtl/>
          <w:lang w:eastAsia="zh-CN"/>
        </w:rPr>
        <w:t xml:space="preserve">. </w:t>
      </w:r>
      <w:r w:rsidRPr="00D016FA">
        <w:rPr>
          <w:rFonts w:eastAsia="SimSun"/>
          <w:rtl/>
          <w:lang w:eastAsia="zh-CN"/>
        </w:rPr>
        <w:t>תשובה: הספרדים נוהגים לסדר הבית אחרי חצות, אשכנזים יעשו רק ההכרחים</w:t>
      </w:r>
      <w:r w:rsidRPr="00D016FA">
        <w:rPr>
          <w:rFonts w:eastAsia="SimSun" w:hint="cs"/>
          <w:rtl/>
          <w:lang w:eastAsia="zh-CN"/>
        </w:rPr>
        <w:t>".</w:t>
      </w:r>
    </w:p>
    <w:p w14:paraId="0329A865" w14:textId="77777777" w:rsidR="00D016FA" w:rsidRPr="00D016FA" w:rsidRDefault="00D016FA" w:rsidP="00D016FA">
      <w:pPr>
        <w:jc w:val="both"/>
        <w:rPr>
          <w:rFonts w:eastAsia="SimSun"/>
          <w:lang w:eastAsia="zh-CN"/>
        </w:rPr>
      </w:pPr>
    </w:p>
    <w:p w14:paraId="702DDCBE" w14:textId="77777777" w:rsidR="00312D30" w:rsidRPr="00312D30" w:rsidRDefault="00910141" w:rsidP="00460842">
      <w:pPr>
        <w:numPr>
          <w:ilvl w:val="1"/>
          <w:numId w:val="10"/>
        </w:numPr>
        <w:jc w:val="both"/>
        <w:rPr>
          <w:rFonts w:eastAsia="SimSun"/>
          <w:lang w:eastAsia="zh-CN"/>
        </w:rPr>
      </w:pPr>
      <w:r>
        <w:rPr>
          <w:rFonts w:eastAsia="SimSun" w:hint="cs"/>
          <w:b/>
          <w:bCs/>
          <w:rtl/>
          <w:lang w:eastAsia="zh-CN"/>
        </w:rPr>
        <w:t>דבר האב</w:t>
      </w:r>
      <w:r w:rsidR="00312D30" w:rsidRPr="00312D30">
        <w:rPr>
          <w:rFonts w:eastAsia="SimSun" w:hint="cs"/>
          <w:b/>
          <w:bCs/>
          <w:rtl/>
          <w:lang w:eastAsia="zh-CN"/>
        </w:rPr>
        <w:t>ד</w:t>
      </w:r>
      <w:r w:rsidR="00312D30" w:rsidRPr="00312D30">
        <w:rPr>
          <w:rFonts w:eastAsia="SimSun" w:hint="cs"/>
          <w:rtl/>
          <w:lang w:eastAsia="zh-CN"/>
        </w:rPr>
        <w:t>.</w:t>
      </w:r>
    </w:p>
    <w:p w14:paraId="2A7A4BC1"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מחבר</w:t>
      </w:r>
      <w:r w:rsidRPr="00312D30">
        <w:rPr>
          <w:rFonts w:eastAsia="SimSun" w:hint="cs"/>
          <w:rtl/>
          <w:lang w:eastAsia="zh-CN"/>
        </w:rPr>
        <w:t xml:space="preserve"> (סעי' כ"ג, "</w:t>
      </w:r>
      <w:r w:rsidRPr="00312D30">
        <w:rPr>
          <w:rFonts w:eastAsia="SimSun"/>
          <w:rtl/>
          <w:lang w:eastAsia="zh-CN"/>
        </w:rPr>
        <w:t>ומלאכת דבר האבד מותר, כדרך שאמרו בחולו של מועד</w:t>
      </w:r>
      <w:r w:rsidRPr="00312D30">
        <w:rPr>
          <w:rFonts w:eastAsia="SimSun" w:hint="cs"/>
          <w:rtl/>
          <w:lang w:eastAsia="zh-CN"/>
        </w:rPr>
        <w:t xml:space="preserve">"), </w:t>
      </w:r>
      <w:r w:rsidRPr="00312D30">
        <w:rPr>
          <w:rFonts w:eastAsia="SimSun" w:hint="cs"/>
          <w:u w:val="single"/>
          <w:rtl/>
          <w:lang w:eastAsia="zh-CN"/>
        </w:rPr>
        <w:t>מטה יהודה</w:t>
      </w:r>
      <w:r w:rsidRPr="00312D30">
        <w:rPr>
          <w:rFonts w:eastAsia="SimSun" w:hint="cs"/>
          <w:rtl/>
          <w:lang w:eastAsia="zh-CN"/>
        </w:rPr>
        <w:t xml:space="preserve"> (ס"ק י"ז, </w:t>
      </w:r>
      <w:r w:rsidR="00903BC8">
        <w:rPr>
          <w:rFonts w:eastAsia="SimSun" w:hint="cs"/>
          <w:rtl/>
          <w:lang w:eastAsia="zh-CN"/>
        </w:rPr>
        <w:t>לשונו מובא לקמן</w:t>
      </w:r>
      <w:r w:rsidRPr="00312D30">
        <w:rPr>
          <w:rFonts w:eastAsia="SimSun" w:hint="cs"/>
          <w:rtl/>
          <w:lang w:eastAsia="zh-CN"/>
        </w:rPr>
        <w:t>)</w:t>
      </w:r>
      <w:r w:rsidR="00D016FA">
        <w:rPr>
          <w:rFonts w:eastAsia="SimSun" w:hint="cs"/>
          <w:rtl/>
          <w:lang w:eastAsia="zh-CN"/>
        </w:rPr>
        <w:t xml:space="preserve">, </w:t>
      </w:r>
      <w:r w:rsidR="00D016FA">
        <w:rPr>
          <w:rFonts w:eastAsia="SimSun"/>
          <w:u w:val="single"/>
          <w:rtl/>
          <w:lang w:eastAsia="zh-CN"/>
        </w:rPr>
        <w:t>ערה"ש</w:t>
      </w:r>
      <w:r w:rsidR="00D016FA">
        <w:rPr>
          <w:rFonts w:eastAsia="SimSun"/>
          <w:rtl/>
          <w:lang w:eastAsia="zh-CN"/>
        </w:rPr>
        <w:t xml:space="preserve"> (סעי' כ"א)</w:t>
      </w:r>
      <w:r w:rsidRPr="00312D30">
        <w:rPr>
          <w:rFonts w:eastAsia="SimSun" w:hint="cs"/>
          <w:rtl/>
          <w:lang w:eastAsia="zh-CN"/>
        </w:rPr>
        <w:t>.</w:t>
      </w:r>
    </w:p>
    <w:p w14:paraId="30B8F6B8" w14:textId="77777777" w:rsidR="00312D30" w:rsidRPr="00312D30" w:rsidRDefault="00312D30" w:rsidP="00312D30">
      <w:pPr>
        <w:jc w:val="both"/>
        <w:rPr>
          <w:rFonts w:eastAsia="SimSun"/>
          <w:lang w:eastAsia="zh-CN"/>
        </w:rPr>
      </w:pPr>
    </w:p>
    <w:p w14:paraId="42DDAEE2"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כתיבה</w:t>
      </w:r>
      <w:r w:rsidRPr="00312D30">
        <w:rPr>
          <w:rFonts w:eastAsia="SimSun" w:hint="cs"/>
          <w:rtl/>
          <w:lang w:eastAsia="zh-CN"/>
        </w:rPr>
        <w:t>.</w:t>
      </w:r>
    </w:p>
    <w:p w14:paraId="4D8AFD3A"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מיקל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א"ר</w:t>
      </w:r>
      <w:r w:rsidRPr="00312D30">
        <w:rPr>
          <w:rFonts w:eastAsia="SimSun" w:hint="cs"/>
          <w:rtl/>
          <w:lang w:eastAsia="zh-CN"/>
        </w:rPr>
        <w:t xml:space="preserve"> (ס"ק י"א, "</w:t>
      </w:r>
      <w:r w:rsidRPr="00312D30">
        <w:rPr>
          <w:rFonts w:eastAsia="SimSun"/>
          <w:rtl/>
          <w:lang w:eastAsia="zh-CN"/>
        </w:rPr>
        <w:t>כתיבה מותר בט' באב (שיירי כנסת הגדולה)</w:t>
      </w:r>
      <w:r w:rsidRPr="00312D30">
        <w:rPr>
          <w:rFonts w:eastAsia="SimSun" w:hint="cs"/>
          <w:rtl/>
          <w:lang w:eastAsia="zh-CN"/>
        </w:rPr>
        <w:t>").</w:t>
      </w:r>
    </w:p>
    <w:p w14:paraId="68216DD7" w14:textId="77777777" w:rsidR="00312D30" w:rsidRPr="00312D30" w:rsidRDefault="00312D30" w:rsidP="00460842">
      <w:pPr>
        <w:numPr>
          <w:ilvl w:val="2"/>
          <w:numId w:val="10"/>
        </w:numPr>
        <w:jc w:val="both"/>
        <w:rPr>
          <w:rFonts w:eastAsia="SimSun"/>
          <w:lang w:eastAsia="zh-CN"/>
        </w:rPr>
      </w:pPr>
      <w:r w:rsidRPr="00312D30">
        <w:rPr>
          <w:rFonts w:eastAsia="SimSun" w:hint="cs"/>
          <w:rtl/>
          <w:lang w:eastAsia="zh-CN"/>
        </w:rPr>
        <w:t xml:space="preserve">כמו חול המועד </w:t>
      </w:r>
      <w:r w:rsidRPr="00312D30">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מטה יהודה</w:t>
      </w:r>
      <w:r w:rsidRPr="00312D30">
        <w:rPr>
          <w:rFonts w:eastAsia="SimSun" w:hint="cs"/>
          <w:rtl/>
          <w:lang w:eastAsia="zh-CN"/>
        </w:rPr>
        <w:t xml:space="preserve"> (ס"ק י"ז, "לא מחמרינן ביה טפי מחה"מ ... ולפ"ז כיון דבחול המועד התירו דבר האבד אפילו על ידי עצמו ה"נ בט"ב ... ולכתוב בט"ב דינו כדין חה"מ").</w:t>
      </w:r>
    </w:p>
    <w:p w14:paraId="657FADCA" w14:textId="77777777" w:rsidR="00312D30" w:rsidRPr="00312D30" w:rsidRDefault="00903BC8" w:rsidP="00460842">
      <w:pPr>
        <w:numPr>
          <w:ilvl w:val="2"/>
          <w:numId w:val="10"/>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w:t>
      </w:r>
      <w:r w:rsidR="00312D30" w:rsidRPr="00312D30">
        <w:rPr>
          <w:rFonts w:eastAsia="SimSun"/>
          <w:rtl/>
          <w:lang w:eastAsia="zh-CN"/>
        </w:rPr>
        <w:t>–</w:t>
      </w:r>
      <w:r w:rsidR="00312D30" w:rsidRPr="00312D30">
        <w:rPr>
          <w:rFonts w:eastAsia="SimSun" w:hint="cs"/>
          <w:rtl/>
          <w:lang w:eastAsia="zh-CN"/>
        </w:rPr>
        <w:t xml:space="preserve"> </w:t>
      </w:r>
      <w:r w:rsidR="00312D30" w:rsidRPr="00312D30">
        <w:rPr>
          <w:rFonts w:eastAsia="SimSun" w:hint="cs"/>
          <w:u w:val="single"/>
          <w:rtl/>
          <w:lang w:eastAsia="zh-CN"/>
        </w:rPr>
        <w:t>בה"ל</w:t>
      </w:r>
      <w:r w:rsidR="00312D30" w:rsidRPr="00312D30">
        <w:rPr>
          <w:rFonts w:eastAsia="SimSun" w:hint="cs"/>
          <w:rtl/>
          <w:lang w:eastAsia="zh-CN"/>
        </w:rPr>
        <w:t xml:space="preserve"> (סעי' כ"ב ד"ה על, "</w:t>
      </w:r>
      <w:r w:rsidR="00312D30" w:rsidRPr="00312D30">
        <w:rPr>
          <w:rFonts w:eastAsia="SimSun"/>
          <w:rtl/>
          <w:lang w:eastAsia="zh-CN"/>
        </w:rPr>
        <w:t>ולענין כתיבה בא"ר בשם שכנה"ג להקל והמטה יהודא דעתו דלענין כתיבה הוא כמו בחוה"מ ע"ש</w:t>
      </w:r>
      <w:r w:rsidR="00312D30" w:rsidRPr="00312D30">
        <w:rPr>
          <w:rFonts w:eastAsia="SimSun" w:hint="cs"/>
          <w:rtl/>
          <w:lang w:eastAsia="zh-CN"/>
        </w:rPr>
        <w:t>")</w:t>
      </w:r>
      <w:r w:rsidR="00115F85">
        <w:rPr>
          <w:rFonts w:eastAsia="SimSun" w:hint="cs"/>
          <w:rtl/>
          <w:lang w:eastAsia="zh-CN"/>
        </w:rPr>
        <w:t xml:space="preserve">, </w:t>
      </w:r>
      <w:r w:rsidR="00115F85" w:rsidRPr="009D7B8F">
        <w:rPr>
          <w:rFonts w:eastAsia="SimSun"/>
          <w:u w:val="single"/>
          <w:rtl/>
          <w:lang w:eastAsia="zh-CN"/>
        </w:rPr>
        <w:t>אג"מ</w:t>
      </w:r>
      <w:r w:rsidR="00115F85" w:rsidRPr="009D7B8F">
        <w:rPr>
          <w:rFonts w:eastAsia="SimSun"/>
          <w:rtl/>
          <w:lang w:eastAsia="zh-CN"/>
        </w:rPr>
        <w:t xml:space="preserve"> (מסורת משה ח"ב או"ח אות ר</w:t>
      </w:r>
      <w:r w:rsidR="00115F85">
        <w:rPr>
          <w:rFonts w:eastAsia="SimSun" w:hint="cs"/>
          <w:rtl/>
          <w:lang w:eastAsia="zh-CN"/>
        </w:rPr>
        <w:t>ע</w:t>
      </w:r>
      <w:r w:rsidR="00115F85" w:rsidRPr="009D7B8F">
        <w:rPr>
          <w:rFonts w:eastAsia="SimSun"/>
          <w:rtl/>
          <w:lang w:eastAsia="zh-CN"/>
        </w:rPr>
        <w:t>"</w:t>
      </w:r>
      <w:r w:rsidR="00115F85">
        <w:rPr>
          <w:rFonts w:eastAsia="SimSun" w:hint="cs"/>
          <w:rtl/>
          <w:lang w:eastAsia="zh-CN"/>
        </w:rPr>
        <w:t xml:space="preserve">א, </w:t>
      </w:r>
      <w:r>
        <w:rPr>
          <w:rFonts w:eastAsia="SimSun" w:hint="cs"/>
          <w:rtl/>
          <w:lang w:eastAsia="zh-CN"/>
        </w:rPr>
        <w:t>לשונו מובא לקמן</w:t>
      </w:r>
      <w:r w:rsidR="00115F85" w:rsidRPr="009D7B8F">
        <w:rPr>
          <w:rFonts w:eastAsia="SimSun"/>
          <w:rtl/>
          <w:lang w:eastAsia="zh-CN"/>
        </w:rPr>
        <w:t>)</w:t>
      </w:r>
      <w:r w:rsidR="00312D30" w:rsidRPr="00312D30">
        <w:rPr>
          <w:rFonts w:eastAsia="SimSun" w:hint="cs"/>
          <w:rtl/>
          <w:lang w:eastAsia="zh-CN"/>
        </w:rPr>
        <w:t>.</w:t>
      </w:r>
    </w:p>
    <w:p w14:paraId="6E3B12AB" w14:textId="77777777" w:rsidR="00312D30" w:rsidRPr="00312D30" w:rsidRDefault="00312D30" w:rsidP="00312D30">
      <w:pPr>
        <w:jc w:val="both"/>
        <w:rPr>
          <w:rFonts w:eastAsia="SimSun"/>
          <w:lang w:eastAsia="zh-CN"/>
        </w:rPr>
      </w:pPr>
    </w:p>
    <w:p w14:paraId="6B4826B9" w14:textId="77777777" w:rsidR="00312D30" w:rsidRPr="00312D30" w:rsidRDefault="00312D30" w:rsidP="00460842">
      <w:pPr>
        <w:numPr>
          <w:ilvl w:val="1"/>
          <w:numId w:val="10"/>
        </w:numPr>
        <w:jc w:val="both"/>
        <w:rPr>
          <w:rFonts w:eastAsia="SimSun"/>
          <w:lang w:eastAsia="zh-CN"/>
        </w:rPr>
      </w:pPr>
      <w:r w:rsidRPr="00312D30">
        <w:rPr>
          <w:rFonts w:eastAsia="SimSun" w:hint="cs"/>
          <w:b/>
          <w:bCs/>
          <w:rtl/>
          <w:lang w:eastAsia="zh-CN"/>
        </w:rPr>
        <w:t>כתיבת דברי תורה</w:t>
      </w:r>
      <w:r w:rsidRPr="00312D30">
        <w:rPr>
          <w:rFonts w:eastAsia="SimSun" w:hint="cs"/>
          <w:rtl/>
          <w:lang w:eastAsia="zh-CN"/>
        </w:rPr>
        <w:t>.</w:t>
      </w:r>
    </w:p>
    <w:p w14:paraId="4A028A1B" w14:textId="77777777" w:rsidR="006920B7" w:rsidRDefault="00312D30" w:rsidP="00460842">
      <w:pPr>
        <w:numPr>
          <w:ilvl w:val="2"/>
          <w:numId w:val="10"/>
        </w:numPr>
        <w:jc w:val="both"/>
        <w:rPr>
          <w:rFonts w:eastAsia="SimSun"/>
          <w:lang w:eastAsia="zh-CN"/>
        </w:rPr>
      </w:pPr>
      <w:r w:rsidRPr="00312D30">
        <w:rPr>
          <w:rFonts w:eastAsia="SimSun" w:hint="cs"/>
          <w:rtl/>
          <w:lang w:eastAsia="zh-CN"/>
        </w:rPr>
        <w:t>מחמיר, חד יום לא שכח</w:t>
      </w:r>
      <w:r w:rsidR="006920B7">
        <w:rPr>
          <w:rFonts w:eastAsia="SimSun" w:hint="cs"/>
          <w:rtl/>
          <w:lang w:eastAsia="zh-CN"/>
        </w:rPr>
        <w:t>.</w:t>
      </w:r>
    </w:p>
    <w:p w14:paraId="5E79143C" w14:textId="77777777" w:rsidR="00312D30" w:rsidRDefault="00312D30" w:rsidP="00460842">
      <w:pPr>
        <w:numPr>
          <w:ilvl w:val="3"/>
          <w:numId w:val="10"/>
        </w:numPr>
        <w:jc w:val="both"/>
        <w:rPr>
          <w:rFonts w:eastAsia="SimSun"/>
          <w:lang w:eastAsia="zh-CN"/>
        </w:rPr>
      </w:pPr>
      <w:r w:rsidRPr="00312D30">
        <w:rPr>
          <w:rFonts w:eastAsia="SimSun" w:hint="cs"/>
          <w:u w:val="single"/>
          <w:rtl/>
          <w:lang w:eastAsia="zh-CN"/>
        </w:rPr>
        <w:t>שע"ת</w:t>
      </w:r>
      <w:r w:rsidRPr="00312D30">
        <w:rPr>
          <w:rFonts w:eastAsia="SimSun" w:hint="cs"/>
          <w:rtl/>
          <w:lang w:eastAsia="zh-CN"/>
        </w:rPr>
        <w:t xml:space="preserve"> (ס"ק י"ג</w:t>
      </w:r>
      <w:r w:rsidR="006920B7">
        <w:rPr>
          <w:rFonts w:eastAsia="SimSun" w:hint="cs"/>
          <w:rtl/>
          <w:lang w:eastAsia="zh-CN"/>
        </w:rPr>
        <w:t xml:space="preserve">) </w:t>
      </w:r>
      <w:r w:rsidR="006920B7">
        <w:rPr>
          <w:rFonts w:eastAsia="SimSun"/>
          <w:rtl/>
          <w:lang w:eastAsia="zh-CN"/>
        </w:rPr>
        <w:t>–</w:t>
      </w:r>
      <w:r w:rsidRPr="00312D30">
        <w:rPr>
          <w:rFonts w:eastAsia="SimSun" w:hint="cs"/>
          <w:rtl/>
          <w:lang w:eastAsia="zh-CN"/>
        </w:rPr>
        <w:t xml:space="preserve"> "</w:t>
      </w:r>
      <w:r w:rsidRPr="00312D30">
        <w:rPr>
          <w:rFonts w:eastAsia="SimSun"/>
          <w:rtl/>
          <w:lang w:eastAsia="zh-CN"/>
        </w:rPr>
        <w:t>ונראה דמי שנתחדש לו איזה חידוש אין לכותבו בט"ב אע"ג דבח"ה כתבו להתיר שאני ט"ב דשמחה היא לו כשכותב חידושי תורה וגם שאינו רק יום א' ואין חשש שישכח</w:t>
      </w:r>
      <w:r w:rsidR="006920B7">
        <w:rPr>
          <w:rFonts w:eastAsia="SimSun" w:hint="cs"/>
          <w:rtl/>
          <w:lang w:eastAsia="zh-CN"/>
        </w:rPr>
        <w:t>"</w:t>
      </w:r>
      <w:r w:rsidRPr="00312D30">
        <w:rPr>
          <w:rFonts w:eastAsia="SimSun" w:hint="cs"/>
          <w:rtl/>
          <w:lang w:eastAsia="zh-CN"/>
        </w:rPr>
        <w:t>.</w:t>
      </w:r>
    </w:p>
    <w:p w14:paraId="660A273F" w14:textId="77777777" w:rsidR="00115F85" w:rsidRPr="00115F85" w:rsidRDefault="00115F85" w:rsidP="00460842">
      <w:pPr>
        <w:numPr>
          <w:ilvl w:val="3"/>
          <w:numId w:val="10"/>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ע</w:t>
      </w:r>
      <w:r w:rsidRPr="009D7B8F">
        <w:rPr>
          <w:rFonts w:eastAsia="SimSun"/>
          <w:rtl/>
          <w:lang w:eastAsia="zh-CN"/>
        </w:rPr>
        <w:t>"</w:t>
      </w:r>
      <w:r>
        <w:rPr>
          <w:rFonts w:eastAsia="SimSun" w:hint="cs"/>
          <w:rtl/>
          <w:lang w:eastAsia="zh-CN"/>
        </w:rPr>
        <w:t>א</w:t>
      </w:r>
      <w:r w:rsidRPr="009D7B8F">
        <w:rPr>
          <w:rFonts w:eastAsia="SimSun"/>
          <w:rtl/>
          <w:lang w:eastAsia="zh-CN"/>
        </w:rPr>
        <w:t>) – "</w:t>
      </w:r>
      <w:r>
        <w:rPr>
          <w:rFonts w:eastAsia="SimSun" w:hint="cs"/>
          <w:rtl/>
          <w:lang w:eastAsia="zh-CN"/>
        </w:rPr>
        <w:t xml:space="preserve">בסימן תקנ"ד סעיף א' כתב 'ואסור לקרות בתורה וכו'' ובסעיף ס"ב, כתוב 'ונהגו להחמיר עד חצות בכל מלאכה שיש בה שיהוי קצת אפילו מעשה הדיוט' והרב א' פעלדער שאל רבינו האם מותר לכתוב, נגיד איגרת, בט' באב, או מותר לכתוב חידוש תורה, או דיני תורה, והשיב רבינו שלכתוב דברי תורה, </w:t>
      </w:r>
      <w:r w:rsidRPr="00115F85">
        <w:rPr>
          <w:rFonts w:eastAsia="SimSun" w:hint="cs"/>
          <w:b/>
          <w:bCs/>
          <w:rtl/>
          <w:lang w:eastAsia="zh-CN"/>
        </w:rPr>
        <w:t>גם אם יש בזה חשש של שמא ישכחו, אסור</w:t>
      </w:r>
      <w:r>
        <w:rPr>
          <w:rFonts w:eastAsia="SimSun" w:hint="cs"/>
          <w:rtl/>
          <w:lang w:eastAsia="zh-CN"/>
        </w:rPr>
        <w:t>, דכל היום אסור בדברי תורה. ואם זה כפסק, בלי טעמים, שנוגע לט' באב, או שסתם רוצה לכתוב איגרת, אז אחר חצות יש להקל, אבל מקודם חצות כדאי להחמיר".</w:t>
      </w:r>
    </w:p>
    <w:p w14:paraId="2E9099D8" w14:textId="77777777" w:rsidR="006920B7" w:rsidRPr="006920B7" w:rsidRDefault="006920B7" w:rsidP="00460842">
      <w:pPr>
        <w:numPr>
          <w:ilvl w:val="3"/>
          <w:numId w:val="10"/>
        </w:numPr>
        <w:jc w:val="both"/>
        <w:rPr>
          <w:rFonts w:eastAsia="SimSun"/>
          <w:rtl/>
          <w:lang w:eastAsia="zh-CN"/>
        </w:rPr>
      </w:pPr>
      <w:r w:rsidRPr="006920B7">
        <w:rPr>
          <w:rFonts w:eastAsia="SimSun"/>
          <w:b/>
          <w:i/>
          <w:u w:val="single"/>
          <w:rtl/>
          <w:lang w:eastAsia="zh-CN"/>
        </w:rPr>
        <w:t>הגרח"ק</w:t>
      </w:r>
      <w:r w:rsidRPr="006920B7">
        <w:rPr>
          <w:rFonts w:eastAsia="SimSun"/>
          <w:b/>
          <w:i/>
          <w:rtl/>
          <w:lang w:eastAsia="zh-CN"/>
        </w:rPr>
        <w:t xml:space="preserve"> שליט"א (</w:t>
      </w:r>
      <w:r w:rsidR="00A7725B">
        <w:rPr>
          <w:rFonts w:eastAsia="SimSun"/>
          <w:b/>
          <w:i/>
          <w:rtl/>
          <w:lang w:eastAsia="zh-CN"/>
        </w:rPr>
        <w:t>מועדי הגר"ח ח"א תשובה</w:t>
      </w:r>
      <w:r w:rsidRPr="006920B7">
        <w:rPr>
          <w:rFonts w:eastAsia="SimSun"/>
          <w:b/>
          <w:i/>
          <w:rtl/>
          <w:lang w:eastAsia="zh-CN"/>
        </w:rPr>
        <w:t xml:space="preserve"> שמ"</w:t>
      </w:r>
      <w:r>
        <w:rPr>
          <w:rFonts w:eastAsia="SimSun" w:hint="cs"/>
          <w:b/>
          <w:i/>
          <w:rtl/>
          <w:lang w:eastAsia="zh-CN"/>
        </w:rPr>
        <w:t>ז</w:t>
      </w:r>
      <w:r w:rsidRPr="006920B7">
        <w:rPr>
          <w:rFonts w:eastAsia="SimSun"/>
          <w:b/>
          <w:i/>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920B7">
        <w:rPr>
          <w:rFonts w:eastAsia="SimSun"/>
          <w:rtl/>
          <w:lang w:eastAsia="zh-CN"/>
        </w:rPr>
        <w:t>שאלה: אם מותר לכתוב חידושי תורה בת"ב כשעי"ז לא ישכח מה שהתחדש. תשובה: לא".</w:t>
      </w:r>
    </w:p>
    <w:p w14:paraId="7C6AB3E7" w14:textId="77777777" w:rsidR="006920B7" w:rsidRDefault="00312D30" w:rsidP="00460842">
      <w:pPr>
        <w:numPr>
          <w:ilvl w:val="2"/>
          <w:numId w:val="10"/>
        </w:numPr>
        <w:jc w:val="both"/>
        <w:rPr>
          <w:rFonts w:eastAsia="SimSun"/>
          <w:lang w:eastAsia="zh-CN"/>
        </w:rPr>
      </w:pPr>
      <w:r w:rsidRPr="00312D30">
        <w:rPr>
          <w:rFonts w:eastAsia="SimSun" w:hint="cs"/>
          <w:rtl/>
          <w:lang w:eastAsia="zh-CN"/>
        </w:rPr>
        <w:t>ראשי פרקים</w:t>
      </w:r>
      <w:r w:rsidR="006920B7">
        <w:rPr>
          <w:rFonts w:eastAsia="SimSun" w:hint="cs"/>
          <w:rtl/>
          <w:lang w:eastAsia="zh-CN"/>
        </w:rPr>
        <w:t>.</w:t>
      </w:r>
    </w:p>
    <w:p w14:paraId="2484AD37" w14:textId="77777777" w:rsidR="006920B7" w:rsidRDefault="00312D30" w:rsidP="00460842">
      <w:pPr>
        <w:numPr>
          <w:ilvl w:val="3"/>
          <w:numId w:val="10"/>
        </w:numPr>
        <w:jc w:val="both"/>
        <w:rPr>
          <w:rFonts w:eastAsia="SimSun"/>
          <w:lang w:eastAsia="zh-CN"/>
        </w:rPr>
      </w:pPr>
      <w:r w:rsidRPr="00312D30">
        <w:rPr>
          <w:rFonts w:eastAsia="SimSun" w:hint="cs"/>
          <w:u w:val="single"/>
          <w:rtl/>
          <w:lang w:eastAsia="zh-CN"/>
        </w:rPr>
        <w:t>שד"ח</w:t>
      </w:r>
      <w:r w:rsidRPr="00312D30">
        <w:rPr>
          <w:rFonts w:eastAsia="SimSun" w:hint="cs"/>
          <w:rtl/>
          <w:lang w:eastAsia="zh-CN"/>
        </w:rPr>
        <w:t xml:space="preserve"> (מערכת בין המצרים אסיפת דינים סי' ב' אות י'</w:t>
      </w:r>
      <w:r w:rsidR="006920B7" w:rsidRPr="006920B7">
        <w:rPr>
          <w:rFonts w:eastAsia="SimSun" w:hint="cs"/>
          <w:rtl/>
          <w:lang w:eastAsia="zh-CN"/>
        </w:rPr>
        <w:t>) – "</w:t>
      </w:r>
      <w:r w:rsidRPr="00312D30">
        <w:rPr>
          <w:rFonts w:eastAsia="SimSun" w:hint="cs"/>
          <w:rtl/>
          <w:lang w:eastAsia="zh-CN"/>
        </w:rPr>
        <w:t>ולענין מעשה נלע"ד כדברי הגאון שע"ת ומי שיודע בעצמו שודאי ישכח עד הלילה יכול לציין מה שחידש ראשי דברים כדי לעורר הזכרון ולהעתיקו אח"כ"</w:t>
      </w:r>
      <w:r w:rsidR="006920B7">
        <w:rPr>
          <w:rFonts w:eastAsia="SimSun" w:hint="cs"/>
          <w:rtl/>
          <w:lang w:eastAsia="zh-CN"/>
        </w:rPr>
        <w:t>.</w:t>
      </w:r>
    </w:p>
    <w:p w14:paraId="10F5DA0B" w14:textId="77777777" w:rsidR="006920B7" w:rsidRDefault="00312D30" w:rsidP="00460842">
      <w:pPr>
        <w:numPr>
          <w:ilvl w:val="3"/>
          <w:numId w:val="10"/>
        </w:numPr>
        <w:jc w:val="both"/>
        <w:rPr>
          <w:rFonts w:eastAsia="SimSun"/>
          <w:lang w:eastAsia="zh-CN"/>
        </w:rPr>
      </w:pPr>
      <w:r w:rsidRPr="00312D30">
        <w:rPr>
          <w:rFonts w:eastAsia="SimSun"/>
          <w:u w:val="single"/>
          <w:rtl/>
          <w:lang w:eastAsia="zh-CN"/>
        </w:rPr>
        <w:t>שבט הלוי</w:t>
      </w:r>
      <w:r w:rsidRPr="00312D30">
        <w:rPr>
          <w:rFonts w:eastAsia="SimSun"/>
          <w:rtl/>
          <w:lang w:eastAsia="zh-CN"/>
        </w:rPr>
        <w:t xml:space="preserve"> (</w:t>
      </w:r>
      <w:r w:rsidR="00CD1952">
        <w:rPr>
          <w:rFonts w:eastAsia="SimSun"/>
          <w:rtl/>
          <w:lang w:eastAsia="zh-CN"/>
        </w:rPr>
        <w:t>מבית לוי</w:t>
      </w:r>
      <w:r w:rsidRPr="00312D30">
        <w:rPr>
          <w:rFonts w:eastAsia="SimSun"/>
          <w:rtl/>
          <w:lang w:eastAsia="zh-CN"/>
        </w:rPr>
        <w:t xml:space="preserve"> חי"ג עמ' מ"</w:t>
      </w:r>
      <w:r w:rsidRPr="00312D30">
        <w:rPr>
          <w:rFonts w:eastAsia="SimSun" w:hint="cs"/>
          <w:rtl/>
          <w:lang w:eastAsia="zh-CN"/>
        </w:rPr>
        <w:t>ד הע' ד'</w:t>
      </w:r>
      <w:r w:rsidR="006920B7" w:rsidRPr="006920B7">
        <w:rPr>
          <w:rFonts w:eastAsia="SimSun" w:hint="cs"/>
          <w:rtl/>
          <w:lang w:eastAsia="zh-CN"/>
        </w:rPr>
        <w:t>) –</w:t>
      </w:r>
      <w:r w:rsidRPr="00312D30">
        <w:rPr>
          <w:rFonts w:eastAsia="SimSun" w:hint="cs"/>
          <w:rtl/>
          <w:lang w:eastAsia="zh-CN"/>
        </w:rPr>
        <w:t xml:space="preserve"> "דמותר לרשום לזכרון בראשי פרקים שלא ישכח"</w:t>
      </w:r>
      <w:r w:rsidR="006920B7">
        <w:rPr>
          <w:rFonts w:eastAsia="SimSun" w:hint="cs"/>
          <w:rtl/>
          <w:lang w:eastAsia="zh-CN"/>
        </w:rPr>
        <w:t>.</w:t>
      </w:r>
    </w:p>
    <w:p w14:paraId="42BAA147" w14:textId="77777777" w:rsidR="00312D30" w:rsidRPr="00E20D7B" w:rsidRDefault="00736AEC" w:rsidP="00460842">
      <w:pPr>
        <w:numPr>
          <w:ilvl w:val="3"/>
          <w:numId w:val="10"/>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 סעי' ט</w:t>
      </w:r>
      <w:r w:rsidR="00E20D7B">
        <w:rPr>
          <w:rFonts w:eastAsia="SimSun" w:hint="cs"/>
          <w:rtl/>
          <w:lang w:eastAsia="zh-CN"/>
        </w:rPr>
        <w:t>"ו</w:t>
      </w:r>
      <w:r w:rsidR="00312D30" w:rsidRPr="00312D30">
        <w:rPr>
          <w:rFonts w:eastAsia="SimSun" w:hint="cs"/>
          <w:rtl/>
          <w:lang w:eastAsia="zh-CN"/>
        </w:rPr>
        <w:t>)</w:t>
      </w:r>
      <w:r w:rsidR="009D7B8F">
        <w:rPr>
          <w:rFonts w:eastAsia="SimSun" w:hint="cs"/>
          <w:rtl/>
          <w:lang w:eastAsia="zh-CN"/>
        </w:rPr>
        <w:t xml:space="preserve"> </w:t>
      </w:r>
      <w:r w:rsidR="009D7B8F">
        <w:rPr>
          <w:rFonts w:eastAsia="SimSun"/>
          <w:rtl/>
          <w:lang w:eastAsia="zh-CN"/>
        </w:rPr>
        <w:t>–</w:t>
      </w:r>
      <w:r w:rsidR="009D7B8F">
        <w:rPr>
          <w:rFonts w:eastAsia="SimSun" w:hint="cs"/>
          <w:rtl/>
          <w:lang w:eastAsia="zh-CN"/>
        </w:rPr>
        <w:t xml:space="preserve"> "</w:t>
      </w:r>
      <w:r w:rsidR="00E20D7B" w:rsidRPr="00E20D7B">
        <w:rPr>
          <w:rFonts w:eastAsia="SimSun"/>
          <w:rtl/>
          <w:lang w:eastAsia="zh-CN"/>
        </w:rPr>
        <w:t>אם נתחדש לו חידוש בדברים הרעים וחושש אולי ישכחנו, מותר בט"ב</w:t>
      </w:r>
      <w:r w:rsidR="00E20D7B">
        <w:rPr>
          <w:rFonts w:eastAsia="SimSun" w:hint="cs"/>
          <w:rtl/>
          <w:lang w:eastAsia="zh-CN"/>
        </w:rPr>
        <w:t xml:space="preserve"> </w:t>
      </w:r>
      <w:r w:rsidR="00E20D7B" w:rsidRPr="00E20D7B">
        <w:rPr>
          <w:rFonts w:eastAsia="SimSun"/>
          <w:rtl/>
          <w:lang w:eastAsia="zh-CN"/>
        </w:rPr>
        <w:t>לכתוב אותו בקיצור, כגון לציין ראשי דברים, כדי שלא ישכחנו</w:t>
      </w:r>
      <w:r w:rsidR="009D7B8F" w:rsidRPr="00E20D7B">
        <w:rPr>
          <w:rFonts w:eastAsia="SimSun" w:hint="cs"/>
          <w:rtl/>
          <w:lang w:eastAsia="zh-CN"/>
        </w:rPr>
        <w:t>"</w:t>
      </w:r>
      <w:r w:rsidR="00312D30" w:rsidRPr="00E20D7B">
        <w:rPr>
          <w:rFonts w:eastAsia="SimSun" w:hint="cs"/>
          <w:rtl/>
          <w:lang w:eastAsia="zh-CN"/>
        </w:rPr>
        <w:t>.</w:t>
      </w:r>
    </w:p>
    <w:p w14:paraId="0CC9ED00" w14:textId="77777777" w:rsidR="006920B7" w:rsidRDefault="00910141" w:rsidP="00460842">
      <w:pPr>
        <w:numPr>
          <w:ilvl w:val="2"/>
          <w:numId w:val="10"/>
        </w:numPr>
        <w:jc w:val="both"/>
        <w:rPr>
          <w:rFonts w:eastAsia="SimSun"/>
          <w:lang w:eastAsia="zh-CN"/>
        </w:rPr>
      </w:pPr>
      <w:r>
        <w:rPr>
          <w:rFonts w:eastAsia="SimSun" w:hint="cs"/>
          <w:rtl/>
          <w:lang w:eastAsia="zh-CN"/>
        </w:rPr>
        <w:t>הוי דבר האב</w:t>
      </w:r>
      <w:r w:rsidR="00312D30" w:rsidRPr="00312D30">
        <w:rPr>
          <w:rFonts w:eastAsia="SimSun" w:hint="cs"/>
          <w:rtl/>
          <w:lang w:eastAsia="zh-CN"/>
        </w:rPr>
        <w:t>ד</w:t>
      </w:r>
      <w:r w:rsidR="006920B7">
        <w:rPr>
          <w:rFonts w:eastAsia="SimSun" w:hint="cs"/>
          <w:rtl/>
          <w:lang w:eastAsia="zh-CN"/>
        </w:rPr>
        <w:t>.</w:t>
      </w:r>
    </w:p>
    <w:p w14:paraId="3995C210" w14:textId="77777777" w:rsidR="00BE313A" w:rsidRPr="00BE313A" w:rsidRDefault="00BE313A" w:rsidP="00460842">
      <w:pPr>
        <w:numPr>
          <w:ilvl w:val="3"/>
          <w:numId w:val="10"/>
        </w:numPr>
        <w:jc w:val="both"/>
        <w:rPr>
          <w:rFonts w:eastAsia="SimSun"/>
          <w:lang w:eastAsia="zh-CN"/>
        </w:rPr>
      </w:pPr>
      <w:r w:rsidRPr="00BE313A">
        <w:rPr>
          <w:rFonts w:eastAsia="SimSun"/>
          <w:u w:val="single"/>
          <w:rtl/>
          <w:lang w:eastAsia="zh-CN"/>
        </w:rPr>
        <w:t>שולחן ג</w:t>
      </w:r>
      <w:r w:rsidRPr="00BE313A">
        <w:rPr>
          <w:rFonts w:eastAsia="SimSun" w:hint="cs"/>
          <w:u w:val="single"/>
          <w:rtl/>
          <w:lang w:eastAsia="zh-CN"/>
        </w:rPr>
        <w:t>ב</w:t>
      </w:r>
      <w:r w:rsidRPr="00BE313A">
        <w:rPr>
          <w:rFonts w:eastAsia="SimSun"/>
          <w:u w:val="single"/>
          <w:rtl/>
          <w:lang w:eastAsia="zh-CN"/>
        </w:rPr>
        <w:t>וה</w:t>
      </w:r>
      <w:r>
        <w:rPr>
          <w:rFonts w:eastAsia="SimSun"/>
          <w:rtl/>
          <w:lang w:eastAsia="zh-CN"/>
        </w:rPr>
        <w:t xml:space="preserve"> </w:t>
      </w:r>
      <w:r>
        <w:rPr>
          <w:rFonts w:eastAsia="SimSun" w:hint="cs"/>
          <w:rtl/>
          <w:lang w:eastAsia="zh-CN"/>
        </w:rPr>
        <w:t>(</w:t>
      </w:r>
      <w:r>
        <w:rPr>
          <w:rFonts w:eastAsia="SimSun"/>
          <w:rtl/>
          <w:lang w:eastAsia="zh-CN"/>
        </w:rPr>
        <w:t>ס</w:t>
      </w:r>
      <w:r>
        <w:rPr>
          <w:rFonts w:eastAsia="SimSun" w:hint="cs"/>
          <w:rtl/>
          <w:lang w:eastAsia="zh-CN"/>
        </w:rPr>
        <w:t>"</w:t>
      </w:r>
      <w:r>
        <w:rPr>
          <w:rFonts w:eastAsia="SimSun"/>
          <w:rtl/>
          <w:lang w:eastAsia="zh-CN"/>
        </w:rPr>
        <w:t>ק</w:t>
      </w:r>
      <w:r>
        <w:rPr>
          <w:rFonts w:eastAsia="SimSun" w:hint="cs"/>
          <w:rtl/>
          <w:lang w:eastAsia="zh-CN"/>
        </w:rPr>
        <w:t xml:space="preserve"> </w:t>
      </w:r>
      <w:r w:rsidRPr="00BE313A">
        <w:rPr>
          <w:rFonts w:eastAsia="SimSun"/>
          <w:rtl/>
          <w:lang w:eastAsia="zh-CN"/>
        </w:rPr>
        <w:t>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E313A">
        <w:rPr>
          <w:rFonts w:eastAsia="SimSun"/>
          <w:rtl/>
          <w:lang w:eastAsia="zh-CN"/>
        </w:rPr>
        <w:t>וכן פסקים או חידושים ששמע או שחידש בדברים המותרים לקרות בט"ב מותר לכותבם בט"ב מדין דבר האבד דשרי כדלקמן</w:t>
      </w:r>
      <w:r>
        <w:rPr>
          <w:rFonts w:eastAsia="SimSun" w:hint="cs"/>
          <w:rtl/>
          <w:lang w:eastAsia="zh-CN"/>
        </w:rPr>
        <w:t>".</w:t>
      </w:r>
    </w:p>
    <w:p w14:paraId="4142A7F8" w14:textId="77777777" w:rsidR="00BE313A" w:rsidRPr="00BE313A" w:rsidRDefault="00BE313A" w:rsidP="00460842">
      <w:pPr>
        <w:numPr>
          <w:ilvl w:val="3"/>
          <w:numId w:val="10"/>
        </w:numPr>
        <w:jc w:val="both"/>
        <w:rPr>
          <w:rFonts w:eastAsia="SimSun"/>
          <w:lang w:eastAsia="zh-CN"/>
        </w:rPr>
      </w:pPr>
      <w:r w:rsidRPr="00BE313A">
        <w:rPr>
          <w:rFonts w:eastAsia="SimSun"/>
          <w:u w:val="single"/>
          <w:rtl/>
          <w:lang w:eastAsia="zh-CN"/>
        </w:rPr>
        <w:t>ארחות חיים</w:t>
      </w:r>
      <w:r w:rsidRPr="00BE313A">
        <w:rPr>
          <w:rFonts w:eastAsia="SimSun"/>
          <w:rtl/>
          <w:lang w:eastAsia="zh-CN"/>
        </w:rPr>
        <w:t xml:space="preserve"> </w:t>
      </w:r>
      <w:r w:rsidRPr="00BE313A">
        <w:rPr>
          <w:rFonts w:eastAsia="SimSun" w:hint="cs"/>
          <w:rtl/>
          <w:lang w:eastAsia="zh-CN"/>
        </w:rPr>
        <w:t>(</w:t>
      </w:r>
      <w:r w:rsidRPr="00BE313A">
        <w:rPr>
          <w:rFonts w:eastAsia="SimSun"/>
          <w:rtl/>
          <w:lang w:eastAsia="zh-CN"/>
        </w:rPr>
        <w:t>ס</w:t>
      </w:r>
      <w:r w:rsidRPr="00BE313A">
        <w:rPr>
          <w:rFonts w:eastAsia="SimSun" w:hint="cs"/>
          <w:rtl/>
          <w:lang w:eastAsia="zh-CN"/>
        </w:rPr>
        <w:t>"</w:t>
      </w:r>
      <w:r w:rsidRPr="00BE313A">
        <w:rPr>
          <w:rFonts w:eastAsia="SimSun"/>
          <w:rtl/>
          <w:lang w:eastAsia="zh-CN"/>
        </w:rPr>
        <w:t>ק</w:t>
      </w:r>
      <w:r w:rsidRPr="00BE313A">
        <w:rPr>
          <w:rFonts w:eastAsia="SimSun" w:hint="cs"/>
          <w:rtl/>
          <w:lang w:eastAsia="zh-CN"/>
        </w:rPr>
        <w:t xml:space="preserve"> </w:t>
      </w:r>
      <w:r w:rsidRPr="00BE313A">
        <w:rPr>
          <w:rFonts w:eastAsia="SimSun"/>
          <w:rtl/>
          <w:lang w:eastAsia="zh-CN"/>
        </w:rPr>
        <w:t>ד</w:t>
      </w:r>
      <w:r w:rsidRPr="00BE313A">
        <w:rPr>
          <w:rFonts w:eastAsia="SimSun" w:hint="cs"/>
          <w:rtl/>
          <w:lang w:eastAsia="zh-CN"/>
        </w:rPr>
        <w:t>') –</w:t>
      </w:r>
      <w:r w:rsidRPr="00BE313A">
        <w:rPr>
          <w:rFonts w:eastAsia="SimSun"/>
          <w:rtl/>
          <w:lang w:eastAsia="zh-CN"/>
        </w:rPr>
        <w:t xml:space="preserve"> </w:t>
      </w:r>
      <w:r w:rsidRPr="00BE313A">
        <w:rPr>
          <w:rFonts w:eastAsia="SimSun" w:hint="cs"/>
          <w:rtl/>
          <w:lang w:eastAsia="zh-CN"/>
        </w:rPr>
        <w:t xml:space="preserve">"בס' </w:t>
      </w:r>
      <w:r w:rsidRPr="00BE313A">
        <w:rPr>
          <w:rFonts w:eastAsia="SimSun" w:hint="cs"/>
          <w:u w:val="single"/>
          <w:rtl/>
          <w:lang w:eastAsia="zh-CN"/>
        </w:rPr>
        <w:t>מאורי אור</w:t>
      </w:r>
      <w:r w:rsidRPr="00BE313A">
        <w:rPr>
          <w:rFonts w:eastAsia="SimSun" w:hint="cs"/>
          <w:rtl/>
          <w:lang w:eastAsia="zh-CN"/>
        </w:rPr>
        <w:t xml:space="preserve"> ... </w:t>
      </w:r>
      <w:r w:rsidRPr="00BE313A">
        <w:rPr>
          <w:rFonts w:eastAsia="SimSun"/>
          <w:rtl/>
          <w:lang w:eastAsia="zh-CN"/>
        </w:rPr>
        <w:t xml:space="preserve">אם </w:t>
      </w:r>
      <w:r w:rsidRPr="00BE313A">
        <w:rPr>
          <w:rFonts w:eastAsia="SimSun" w:hint="cs"/>
          <w:rtl/>
          <w:lang w:eastAsia="zh-CN"/>
        </w:rPr>
        <w:t xml:space="preserve">אירע שבא לו ממילא הרבה חידושים וירא פן </w:t>
      </w:r>
      <w:r w:rsidRPr="00BE313A">
        <w:rPr>
          <w:rFonts w:eastAsia="SimSun"/>
          <w:rtl/>
          <w:lang w:eastAsia="zh-CN"/>
        </w:rPr>
        <w:t>ישכח שרי</w:t>
      </w:r>
      <w:r w:rsidRPr="00BE313A">
        <w:rPr>
          <w:rFonts w:eastAsia="SimSun" w:hint="cs"/>
          <w:rtl/>
          <w:lang w:eastAsia="zh-CN"/>
        </w:rPr>
        <w:t xml:space="preserve"> לכתוב דהוי דבר האבד ולאונסו".</w:t>
      </w:r>
    </w:p>
    <w:p w14:paraId="3532ABDD" w14:textId="77777777" w:rsidR="006920B7" w:rsidRDefault="00312D30" w:rsidP="00460842">
      <w:pPr>
        <w:numPr>
          <w:ilvl w:val="3"/>
          <w:numId w:val="10"/>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(יו"ד סי' שפ"ד סעי' ה'</w:t>
      </w:r>
      <w:r w:rsidR="006920B7" w:rsidRPr="006920B7">
        <w:rPr>
          <w:rFonts w:eastAsia="SimSun" w:hint="cs"/>
          <w:rtl/>
          <w:lang w:eastAsia="zh-CN"/>
        </w:rPr>
        <w:t>) –</w:t>
      </w:r>
      <w:r w:rsidRPr="00312D30">
        <w:rPr>
          <w:rFonts w:eastAsia="SimSun" w:hint="cs"/>
          <w:rtl/>
          <w:lang w:eastAsia="zh-CN"/>
        </w:rPr>
        <w:t xml:space="preserve"> "</w:t>
      </w:r>
      <w:r w:rsidRPr="00312D30">
        <w:rPr>
          <w:rFonts w:eastAsia="SimSun"/>
          <w:rtl/>
          <w:lang w:eastAsia="zh-CN"/>
        </w:rPr>
        <w:t xml:space="preserve">דהנה רבינו הב"י בספרו הגדול בא"ח סי' תקנ"ד הביא תשו' מהרי"ל לענין ט' באב דללמוד בעיון עדיף טפי ע"ש ולפ"ז ממילא כיון שלומד בעיון והוא אדם גדול בהכרח שתתחדש לו איזה חידושי תורה ומותר לכותבם כדי שלא ישכח </w:t>
      </w:r>
      <w:r w:rsidRPr="00312D30">
        <w:rPr>
          <w:rFonts w:eastAsia="SimSun"/>
          <w:b/>
          <w:bCs/>
          <w:rtl/>
          <w:lang w:eastAsia="zh-CN"/>
        </w:rPr>
        <w:t>ואין לך דבר האבד יותר מזה</w:t>
      </w:r>
      <w:r w:rsidRPr="00312D30">
        <w:rPr>
          <w:rFonts w:eastAsia="SimSun"/>
          <w:rtl/>
          <w:lang w:eastAsia="zh-CN"/>
        </w:rPr>
        <w:t xml:space="preserve"> כמו שהתיר אחד מהגדולים לכתוב חידושי תורה בחוה"מ מטעם זה [ט"ז א"ח סוף סי' תקמ"ה] ואי משום שמחה זהו שמחה דממילא</w:t>
      </w:r>
      <w:r w:rsidRPr="00312D30">
        <w:rPr>
          <w:rFonts w:eastAsia="SimSun" w:hint="cs"/>
          <w:rtl/>
          <w:lang w:eastAsia="zh-CN"/>
        </w:rPr>
        <w:t>"</w:t>
      </w:r>
      <w:r w:rsidR="006920B7">
        <w:rPr>
          <w:rFonts w:eastAsia="SimSun" w:hint="cs"/>
          <w:rtl/>
          <w:lang w:eastAsia="zh-CN"/>
        </w:rPr>
        <w:t>.</w:t>
      </w:r>
    </w:p>
    <w:p w14:paraId="73F7FDCC" w14:textId="77777777" w:rsidR="006920B7" w:rsidRDefault="00910141" w:rsidP="00460842">
      <w:pPr>
        <w:numPr>
          <w:ilvl w:val="3"/>
          <w:numId w:val="10"/>
        </w:numPr>
        <w:jc w:val="both"/>
        <w:rPr>
          <w:rFonts w:eastAsia="SimSun"/>
          <w:lang w:eastAsia="zh-CN"/>
        </w:rPr>
      </w:pPr>
      <w:r w:rsidRPr="00364FD2">
        <w:rPr>
          <w:rFonts w:eastAsia="SimSun" w:hint="cs"/>
          <w:u w:val="single"/>
          <w:rtl/>
          <w:lang w:eastAsia="zh-CN"/>
        </w:rPr>
        <w:t>חזון עובדיה</w:t>
      </w:r>
      <w:r w:rsidR="00214B3B">
        <w:rPr>
          <w:rFonts w:eastAsia="SimSun" w:hint="cs"/>
          <w:rtl/>
          <w:lang w:eastAsia="zh-CN"/>
        </w:rPr>
        <w:t xml:space="preserve"> (ארבע תעניות עמ' שכ"ז</w:t>
      </w:r>
      <w:r w:rsidR="006920B7" w:rsidRPr="006920B7">
        <w:rPr>
          <w:rFonts w:eastAsia="SimSun" w:hint="cs"/>
          <w:rtl/>
          <w:lang w:eastAsia="zh-CN"/>
        </w:rPr>
        <w:t>) –</w:t>
      </w:r>
      <w:r>
        <w:rPr>
          <w:rFonts w:eastAsia="SimSun" w:hint="cs"/>
          <w:rtl/>
          <w:lang w:eastAsia="zh-CN"/>
        </w:rPr>
        <w:t xml:space="preserve"> "מותר לכתוב חידושי תורה שנתחדשו לו בדברים המותרים בתשעה באב, מדין דבר האבד, דשמא ישכחם אחר תשעה באב"</w:t>
      </w:r>
      <w:r w:rsidR="006920B7">
        <w:rPr>
          <w:rFonts w:eastAsia="SimSun" w:hint="cs"/>
          <w:rtl/>
          <w:lang w:eastAsia="zh-CN"/>
        </w:rPr>
        <w:t>.</w:t>
      </w:r>
    </w:p>
    <w:p w14:paraId="0BD06403" w14:textId="77777777" w:rsidR="00312D30" w:rsidRDefault="00312D30" w:rsidP="00460842">
      <w:pPr>
        <w:numPr>
          <w:ilvl w:val="3"/>
          <w:numId w:val="10"/>
        </w:numPr>
        <w:jc w:val="both"/>
        <w:rPr>
          <w:rFonts w:eastAsia="SimSun"/>
          <w:lang w:eastAsia="zh-CN"/>
        </w:rPr>
      </w:pPr>
      <w:r w:rsidRPr="00312D30">
        <w:rPr>
          <w:rFonts w:eastAsia="SimSun"/>
          <w:u w:val="single"/>
          <w:rtl/>
          <w:lang w:eastAsia="zh-CN"/>
        </w:rPr>
        <w:t>ילקוט יוסף</w:t>
      </w:r>
      <w:r w:rsidRPr="00312D30">
        <w:rPr>
          <w:rFonts w:eastAsia="SimSun"/>
          <w:rtl/>
          <w:lang w:eastAsia="zh-CN"/>
        </w:rPr>
        <w:t xml:space="preserve"> (</w:t>
      </w:r>
      <w:r w:rsidR="002C1B3C">
        <w:rPr>
          <w:rFonts w:eastAsia="SimSun"/>
          <w:rtl/>
          <w:lang w:eastAsia="zh-CN"/>
        </w:rPr>
        <w:t>קיצור שו"ע</w:t>
      </w:r>
      <w:r w:rsidR="002C1B3C" w:rsidRPr="00312D30">
        <w:rPr>
          <w:rFonts w:eastAsia="SimSun"/>
          <w:rtl/>
          <w:lang w:eastAsia="zh-CN"/>
        </w:rPr>
        <w:t xml:space="preserve"> </w:t>
      </w:r>
      <w:r w:rsidRPr="00312D30">
        <w:rPr>
          <w:rFonts w:eastAsia="SimSun"/>
          <w:rtl/>
          <w:lang w:eastAsia="zh-CN"/>
        </w:rPr>
        <w:t xml:space="preserve">סי' תקנ"ד דברים האסורים בת"ב סעי' </w:t>
      </w:r>
      <w:r w:rsidRPr="00312D30">
        <w:rPr>
          <w:rFonts w:eastAsia="SimSun" w:hint="cs"/>
          <w:rtl/>
          <w:lang w:eastAsia="zh-CN"/>
        </w:rPr>
        <w:t>ט"ז</w:t>
      </w:r>
      <w:r w:rsidR="006920B7" w:rsidRPr="006920B7">
        <w:rPr>
          <w:rFonts w:eastAsia="SimSun" w:hint="cs"/>
          <w:rtl/>
          <w:lang w:eastAsia="zh-CN"/>
        </w:rPr>
        <w:t>) –</w:t>
      </w:r>
      <w:r w:rsidRPr="00312D30">
        <w:rPr>
          <w:rFonts w:eastAsia="SimSun" w:hint="cs"/>
          <w:rtl/>
          <w:lang w:eastAsia="zh-CN"/>
        </w:rPr>
        <w:t xml:space="preserve"> "</w:t>
      </w:r>
      <w:r w:rsidRPr="00312D30">
        <w:rPr>
          <w:rFonts w:eastAsia="SimSun"/>
          <w:rtl/>
          <w:lang w:eastAsia="zh-CN"/>
        </w:rPr>
        <w:t xml:space="preserve">מי שנתחדשו לו חידושי תורה בתשעה באב, וחושש שאם לא יכתבם מיד ישכח עד הערב, שפיר דמי לכותבם. </w:t>
      </w:r>
      <w:r w:rsidRPr="00312D30">
        <w:rPr>
          <w:rFonts w:eastAsia="SimSun"/>
          <w:sz w:val="20"/>
          <w:szCs w:val="20"/>
          <w:rtl/>
          <w:lang w:eastAsia="zh-CN"/>
        </w:rPr>
        <w:t>[ילקוט יוסף על המועדים עמוד תקפא]</w:t>
      </w:r>
      <w:r w:rsidR="006920B7">
        <w:rPr>
          <w:rFonts w:eastAsia="SimSun" w:hint="cs"/>
          <w:rtl/>
          <w:lang w:eastAsia="zh-CN"/>
        </w:rPr>
        <w:t>"</w:t>
      </w:r>
      <w:r w:rsidRPr="00312D30">
        <w:rPr>
          <w:rFonts w:eastAsia="SimSun" w:hint="cs"/>
          <w:rtl/>
          <w:lang w:eastAsia="zh-CN"/>
        </w:rPr>
        <w:t>.</w:t>
      </w:r>
    </w:p>
    <w:p w14:paraId="549985F4" w14:textId="77777777" w:rsidR="004B3DDA" w:rsidRDefault="00903BC8" w:rsidP="00460842">
      <w:pPr>
        <w:numPr>
          <w:ilvl w:val="2"/>
          <w:numId w:val="10"/>
        </w:numPr>
        <w:jc w:val="both"/>
        <w:rPr>
          <w:rFonts w:eastAsia="SimSun"/>
          <w:lang w:eastAsia="zh-CN"/>
        </w:rPr>
      </w:pPr>
      <w:r>
        <w:rPr>
          <w:rFonts w:eastAsia="SimSun" w:hint="cs"/>
          <w:rtl/>
          <w:lang w:eastAsia="zh-CN"/>
        </w:rPr>
        <w:t>מראי מקומות</w:t>
      </w:r>
      <w:r w:rsidR="007F3CAC">
        <w:rPr>
          <w:rFonts w:eastAsia="SimSun" w:hint="cs"/>
          <w:rtl/>
          <w:lang w:eastAsia="zh-CN"/>
        </w:rPr>
        <w:t xml:space="preserve"> </w:t>
      </w:r>
      <w:r w:rsidR="007F3CAC">
        <w:rPr>
          <w:rFonts w:eastAsia="SimSun"/>
          <w:rtl/>
          <w:lang w:eastAsia="zh-CN"/>
        </w:rPr>
        <w:t>–</w:t>
      </w:r>
      <w:r w:rsidR="00836E4A">
        <w:rPr>
          <w:rFonts w:eastAsia="SimSun" w:hint="cs"/>
          <w:rtl/>
          <w:lang w:eastAsia="zh-CN"/>
        </w:rPr>
        <w:t xml:space="preserve"> </w:t>
      </w:r>
      <w:r w:rsidR="00836E4A" w:rsidRPr="00836E4A">
        <w:rPr>
          <w:rFonts w:eastAsia="SimSun"/>
          <w:u w:val="single"/>
          <w:rtl/>
          <w:lang w:eastAsia="zh-CN"/>
        </w:rPr>
        <w:t>בדה"ש</w:t>
      </w:r>
      <w:r w:rsidR="00836E4A" w:rsidRPr="00836E4A">
        <w:rPr>
          <w:rFonts w:eastAsia="SimSun"/>
          <w:rtl/>
          <w:lang w:eastAsia="zh-CN"/>
        </w:rPr>
        <w:t xml:space="preserve"> (סי' שפ"ד סעי' א' בה"ל ד"ה רבים</w:t>
      </w:r>
      <w:r w:rsidR="00836E4A">
        <w:rPr>
          <w:rFonts w:eastAsia="SimSun" w:hint="cs"/>
          <w:rtl/>
          <w:lang w:eastAsia="zh-CN"/>
        </w:rPr>
        <w:t>, עמ' ר"ט),</w:t>
      </w:r>
      <w:r w:rsidR="00EC32FF">
        <w:rPr>
          <w:rFonts w:eastAsia="SimSun" w:hint="cs"/>
          <w:rtl/>
          <w:lang w:eastAsia="zh-CN"/>
        </w:rPr>
        <w:t xml:space="preserve"> </w:t>
      </w:r>
      <w:r w:rsidR="00EC32FF">
        <w:rPr>
          <w:rFonts w:eastAsia="SimSun"/>
          <w:u w:val="single"/>
          <w:rtl/>
          <w:lang w:eastAsia="zh-CN"/>
        </w:rPr>
        <w:t>נטעי גבריאל</w:t>
      </w:r>
      <w:r w:rsidR="00736AEC" w:rsidRPr="00736AEC">
        <w:rPr>
          <w:rFonts w:eastAsia="SimSun"/>
          <w:rtl/>
          <w:lang w:eastAsia="zh-CN"/>
        </w:rPr>
        <w:t xml:space="preserve"> (בין המצרים</w:t>
      </w:r>
      <w:r w:rsidR="00EC32FF">
        <w:rPr>
          <w:rFonts w:eastAsia="SimSun"/>
          <w:rtl/>
          <w:lang w:eastAsia="zh-CN"/>
        </w:rPr>
        <w:t xml:space="preserve"> פרק ע"ה סעי' י"</w:t>
      </w:r>
      <w:r w:rsidR="00EC32FF">
        <w:rPr>
          <w:rFonts w:eastAsia="SimSun" w:hint="cs"/>
          <w:rtl/>
          <w:lang w:eastAsia="zh-CN"/>
        </w:rPr>
        <w:t>ד),</w:t>
      </w:r>
      <w:r w:rsidR="007F3CAC">
        <w:rPr>
          <w:rFonts w:eastAsia="SimSun" w:hint="cs"/>
          <w:rtl/>
          <w:lang w:eastAsia="zh-CN"/>
        </w:rPr>
        <w:t xml:space="preserve"> </w:t>
      </w:r>
      <w:r w:rsidR="007F3CAC">
        <w:rPr>
          <w:rFonts w:eastAsia="SimSun"/>
          <w:u w:val="single"/>
          <w:rtl/>
          <w:lang w:eastAsia="zh-CN"/>
        </w:rPr>
        <w:t>נחמת ישראל</w:t>
      </w:r>
      <w:r w:rsidR="007F3CAC">
        <w:rPr>
          <w:rFonts w:eastAsia="SimSun"/>
          <w:rtl/>
          <w:lang w:eastAsia="zh-CN"/>
        </w:rPr>
        <w:t xml:space="preserve"> (פרק ל"ד סעי'</w:t>
      </w:r>
      <w:r w:rsidR="007F3CAC">
        <w:rPr>
          <w:rFonts w:eastAsia="SimSun" w:hint="cs"/>
          <w:rtl/>
          <w:lang w:eastAsia="zh-CN"/>
        </w:rPr>
        <w:t xml:space="preserve"> ט').</w:t>
      </w:r>
    </w:p>
    <w:p w14:paraId="20B4CAB1" w14:textId="77777777" w:rsidR="008C61BA" w:rsidRDefault="008C61BA" w:rsidP="008C61BA">
      <w:pPr>
        <w:jc w:val="both"/>
        <w:rPr>
          <w:rFonts w:eastAsia="SimSun"/>
          <w:lang w:eastAsia="zh-CN"/>
        </w:rPr>
      </w:pPr>
    </w:p>
    <w:p w14:paraId="52D0B51A" w14:textId="77777777" w:rsidR="00D016FA" w:rsidRDefault="00D016FA" w:rsidP="008C61BA">
      <w:pPr>
        <w:numPr>
          <w:ilvl w:val="1"/>
          <w:numId w:val="10"/>
        </w:numPr>
        <w:jc w:val="both"/>
        <w:rPr>
          <w:rFonts w:eastAsia="SimSun"/>
          <w:lang w:eastAsia="zh-CN"/>
        </w:rPr>
      </w:pPr>
      <w:r w:rsidRPr="00D016FA">
        <w:rPr>
          <w:rFonts w:eastAsia="SimSun"/>
          <w:b/>
          <w:bCs/>
          <w:rtl/>
          <w:lang w:eastAsia="zh-CN"/>
        </w:rPr>
        <w:t>לשטוף ולהדיח את הריצפה</w:t>
      </w:r>
      <w:r>
        <w:rPr>
          <w:rFonts w:eastAsia="SimSun" w:hint="cs"/>
          <w:rtl/>
          <w:lang w:eastAsia="zh-CN"/>
        </w:rPr>
        <w:t>.</w:t>
      </w:r>
    </w:p>
    <w:p w14:paraId="2BC08741" w14:textId="77777777" w:rsidR="00D016FA" w:rsidRPr="00D016FA" w:rsidRDefault="00D016FA" w:rsidP="00D016FA">
      <w:pPr>
        <w:numPr>
          <w:ilvl w:val="2"/>
          <w:numId w:val="10"/>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 – "</w:t>
      </w:r>
      <w:r w:rsidRPr="00D016FA">
        <w:rPr>
          <w:rFonts w:eastAsia="SimSun"/>
          <w:rtl/>
          <w:lang w:eastAsia="zh-CN"/>
        </w:rPr>
        <w:t>שאלה: בט' ימים האם מותר לשטוף ולהדיח את הריצפה כמו במשך השנה, ואם לא, איך נוהגין לעשות כשיש ליכלוך על הריצפה</w:t>
      </w:r>
      <w:r>
        <w:rPr>
          <w:rFonts w:eastAsia="SimSun" w:hint="cs"/>
          <w:rtl/>
          <w:lang w:eastAsia="zh-CN"/>
        </w:rPr>
        <w:t xml:space="preserve">. </w:t>
      </w:r>
      <w:r w:rsidRPr="00D016FA">
        <w:rPr>
          <w:rFonts w:eastAsia="SimSun"/>
          <w:rtl/>
          <w:lang w:eastAsia="zh-CN"/>
        </w:rPr>
        <w:t>תשובה: מותר להדיח ומשתדלים למעט</w:t>
      </w:r>
      <w:r w:rsidRPr="00D016FA">
        <w:rPr>
          <w:rFonts w:eastAsia="SimSun" w:hint="cs"/>
          <w:rtl/>
          <w:lang w:eastAsia="zh-CN"/>
        </w:rPr>
        <w:t>".</w:t>
      </w:r>
    </w:p>
    <w:p w14:paraId="1411962B" w14:textId="085EE2F3" w:rsidR="00D016FA" w:rsidRDefault="00D016FA" w:rsidP="00D016FA">
      <w:pPr>
        <w:jc w:val="both"/>
        <w:rPr>
          <w:rFonts w:eastAsia="SimSun"/>
          <w:rtl/>
          <w:lang w:eastAsia="zh-CN"/>
        </w:rPr>
      </w:pPr>
    </w:p>
    <w:p w14:paraId="01E84CF7" w14:textId="77777777" w:rsidR="0030325A" w:rsidRDefault="0030325A" w:rsidP="0030325A">
      <w:pPr>
        <w:numPr>
          <w:ilvl w:val="1"/>
          <w:numId w:val="10"/>
        </w:numPr>
        <w:jc w:val="both"/>
        <w:rPr>
          <w:rFonts w:eastAsia="SimSun"/>
          <w:lang w:eastAsia="zh-CN"/>
        </w:rPr>
      </w:pPr>
      <w:r w:rsidRPr="00312D30">
        <w:rPr>
          <w:rFonts w:eastAsia="SimSun" w:hint="cs"/>
          <w:b/>
          <w:bCs/>
          <w:rtl/>
          <w:lang w:eastAsia="zh-CN"/>
        </w:rPr>
        <w:t>שטיפת כלים וכדו'</w:t>
      </w:r>
      <w:r w:rsidRPr="00312D30">
        <w:rPr>
          <w:rFonts w:eastAsia="SimSun" w:hint="cs"/>
          <w:rtl/>
          <w:lang w:eastAsia="zh-CN"/>
        </w:rPr>
        <w:t>.</w:t>
      </w:r>
    </w:p>
    <w:p w14:paraId="4F725212" w14:textId="6D51F4CC" w:rsidR="00FB4DAD" w:rsidRDefault="00FB4DAD" w:rsidP="0030325A">
      <w:pPr>
        <w:numPr>
          <w:ilvl w:val="2"/>
          <w:numId w:val="10"/>
        </w:numPr>
        <w:jc w:val="both"/>
        <w:rPr>
          <w:rFonts w:eastAsia="SimSun"/>
          <w:lang w:eastAsia="zh-CN"/>
        </w:rPr>
      </w:pPr>
      <w:r>
        <w:rPr>
          <w:rFonts w:eastAsia="SimSun" w:hint="cs"/>
          <w:rtl/>
          <w:lang w:eastAsia="zh-CN"/>
        </w:rPr>
        <w:t>עי' לעיל, אצל רחיצה.</w:t>
      </w:r>
    </w:p>
    <w:p w14:paraId="0C047A16" w14:textId="77777777" w:rsidR="0030325A" w:rsidRPr="00D016FA" w:rsidRDefault="0030325A" w:rsidP="00D016FA">
      <w:pPr>
        <w:jc w:val="both"/>
        <w:rPr>
          <w:rFonts w:eastAsia="SimSun"/>
          <w:lang w:eastAsia="zh-CN"/>
        </w:rPr>
      </w:pPr>
    </w:p>
    <w:p w14:paraId="036677C6" w14:textId="1B313A98" w:rsidR="006E6EC8" w:rsidRDefault="006E6EC8" w:rsidP="008C61BA">
      <w:pPr>
        <w:numPr>
          <w:ilvl w:val="1"/>
          <w:numId w:val="10"/>
        </w:numPr>
        <w:jc w:val="both"/>
        <w:rPr>
          <w:rFonts w:eastAsia="SimSun"/>
          <w:lang w:eastAsia="zh-CN"/>
        </w:rPr>
      </w:pPr>
      <w:r w:rsidRPr="006E6EC8">
        <w:rPr>
          <w:rFonts w:eastAsia="SimSun" w:hint="cs"/>
          <w:b/>
          <w:bCs/>
          <w:rtl/>
          <w:lang w:eastAsia="zh-CN"/>
        </w:rPr>
        <w:t>צורך רבים</w:t>
      </w:r>
      <w:r>
        <w:rPr>
          <w:rFonts w:eastAsia="SimSun" w:hint="cs"/>
          <w:rtl/>
          <w:lang w:eastAsia="zh-CN"/>
        </w:rPr>
        <w:t>.</w:t>
      </w:r>
    </w:p>
    <w:p w14:paraId="4AA196CF" w14:textId="1055BA7C" w:rsidR="006E6EC8" w:rsidRDefault="006E6EC8" w:rsidP="006E6EC8">
      <w:pPr>
        <w:numPr>
          <w:ilvl w:val="2"/>
          <w:numId w:val="10"/>
        </w:numPr>
        <w:jc w:val="both"/>
        <w:rPr>
          <w:rFonts w:eastAsia="SimSun"/>
          <w:lang w:eastAsia="zh-CN"/>
        </w:rPr>
      </w:pPr>
      <w:r>
        <w:rPr>
          <w:rFonts w:eastAsia="SimSun" w:hint="cs"/>
          <w:rtl/>
          <w:lang w:eastAsia="zh-CN"/>
        </w:rPr>
        <w:t>מיקל.</w:t>
      </w:r>
    </w:p>
    <w:p w14:paraId="43DFD6A0" w14:textId="56E1C294" w:rsidR="006E6EC8" w:rsidRPr="006E6EC8" w:rsidRDefault="006E6EC8" w:rsidP="006E6EC8">
      <w:pPr>
        <w:numPr>
          <w:ilvl w:val="3"/>
          <w:numId w:val="10"/>
        </w:numPr>
        <w:jc w:val="both"/>
        <w:rPr>
          <w:rFonts w:eastAsia="SimSun"/>
          <w:lang w:eastAsia="zh-CN"/>
        </w:rPr>
      </w:pPr>
      <w:r>
        <w:rPr>
          <w:b/>
          <w:i/>
          <w:u w:val="single"/>
          <w:rtl/>
        </w:rPr>
        <w:t>הגרח"ק</w:t>
      </w:r>
      <w:r>
        <w:rPr>
          <w:b/>
          <w:i/>
          <w:rtl/>
        </w:rPr>
        <w:t xml:space="preserve"> שליט"א (שערי ציון ח"א עמ' קל"ח אות </w:t>
      </w:r>
      <w:r>
        <w:rPr>
          <w:rFonts w:hint="cs"/>
          <w:b/>
          <w:i/>
          <w:rtl/>
        </w:rPr>
        <w:t>ח</w:t>
      </w:r>
      <w:r>
        <w:rPr>
          <w:b/>
          <w:i/>
          <w:rtl/>
        </w:rPr>
        <w:t>') – "</w:t>
      </w:r>
      <w:r>
        <w:rPr>
          <w:rFonts w:hint="cs"/>
          <w:b/>
          <w:i/>
          <w:rtl/>
        </w:rPr>
        <w:t xml:space="preserve">האם מותר לעשות מלאכה בט' באב כשהיא לצורך רבים </w:t>
      </w:r>
      <w:r w:rsidRPr="006E6EC8">
        <w:rPr>
          <w:rFonts w:hint="cs"/>
          <w:bCs/>
          <w:i/>
          <w:rtl/>
        </w:rPr>
        <w:t>כגון נהג אוטובוס</w:t>
      </w:r>
      <w:r>
        <w:rPr>
          <w:rFonts w:hint="cs"/>
          <w:b/>
          <w:i/>
          <w:rtl/>
        </w:rPr>
        <w:t xml:space="preserve"> וכדו' [ואם אסור האם שרי לשלוח הילדים לאשה השומרת עליהם בט' באב תמורת תשלום]. תשובה: מותר".</w:t>
      </w:r>
    </w:p>
    <w:p w14:paraId="2DF27FE2" w14:textId="77777777" w:rsidR="006E6EC8" w:rsidRPr="006E6EC8" w:rsidRDefault="006E6EC8" w:rsidP="006E6EC8">
      <w:pPr>
        <w:jc w:val="both"/>
        <w:rPr>
          <w:rFonts w:eastAsia="SimSun"/>
          <w:lang w:eastAsia="zh-CN"/>
        </w:rPr>
      </w:pPr>
    </w:p>
    <w:p w14:paraId="01BAA307" w14:textId="65D04EA8" w:rsidR="008C61BA" w:rsidRPr="008C61BA" w:rsidRDefault="008C61BA" w:rsidP="008C61BA">
      <w:pPr>
        <w:numPr>
          <w:ilvl w:val="1"/>
          <w:numId w:val="10"/>
        </w:numPr>
        <w:jc w:val="both"/>
        <w:rPr>
          <w:rFonts w:eastAsia="SimSun"/>
          <w:lang w:eastAsia="zh-CN"/>
        </w:rPr>
      </w:pPr>
      <w:r w:rsidRPr="008C61BA">
        <w:rPr>
          <w:b/>
          <w:bCs/>
          <w:rtl/>
        </w:rPr>
        <w:t>האם מותר לקלף את הסיד של האמה על אמה בתשעה באב</w:t>
      </w:r>
      <w:r w:rsidRPr="008C61BA">
        <w:rPr>
          <w:rFonts w:hint="cs"/>
          <w:rtl/>
        </w:rPr>
        <w:t>.</w:t>
      </w:r>
    </w:p>
    <w:p w14:paraId="6D81CF46" w14:textId="77777777" w:rsidR="00F03526" w:rsidRDefault="008C61BA" w:rsidP="00F03526">
      <w:pPr>
        <w:numPr>
          <w:ilvl w:val="2"/>
          <w:numId w:val="10"/>
        </w:numPr>
        <w:jc w:val="both"/>
        <w:rPr>
          <w:rFonts w:eastAsia="SimSun"/>
          <w:lang w:eastAsia="zh-CN"/>
        </w:rPr>
      </w:pPr>
      <w:r w:rsidRPr="008C61BA">
        <w:rPr>
          <w:rFonts w:hint="cs"/>
          <w:rtl/>
        </w:rPr>
        <w:t xml:space="preserve">עי' </w:t>
      </w:r>
      <w:r>
        <w:rPr>
          <w:rFonts w:eastAsia="SimSun" w:hint="cs"/>
          <w:rtl/>
          <w:lang w:eastAsia="zh-CN"/>
        </w:rPr>
        <w:t>סי' תק"ס סעי' א', לשיטות ומראי מקומות.</w:t>
      </w:r>
    </w:p>
    <w:p w14:paraId="1C9CF2D3" w14:textId="77777777" w:rsidR="000D28D1" w:rsidRPr="00903BC8" w:rsidRDefault="000D28D1" w:rsidP="002A4986">
      <w:pPr>
        <w:jc w:val="both"/>
        <w:rPr>
          <w:rFonts w:eastAsia="SimSun"/>
          <w:lang w:eastAsia="zh-CN"/>
        </w:rPr>
      </w:pPr>
    </w:p>
    <w:p w14:paraId="448CB9F7" w14:textId="77777777" w:rsidR="002A4986" w:rsidRDefault="002A4986" w:rsidP="00460842">
      <w:pPr>
        <w:numPr>
          <w:ilvl w:val="0"/>
          <w:numId w:val="10"/>
        </w:numPr>
        <w:jc w:val="both"/>
        <w:rPr>
          <w:rFonts w:eastAsia="SimSun"/>
          <w:lang w:eastAsia="zh-CN"/>
        </w:rPr>
      </w:pPr>
      <w:bookmarkStart w:id="320" w:name="_Toc77343970"/>
      <w:r w:rsidRPr="002A4986">
        <w:rPr>
          <w:rStyle w:val="Heading1Char"/>
          <w:rFonts w:hint="cs"/>
          <w:rtl/>
        </w:rPr>
        <w:t>בר מצוה: שחל בתשעה באב</w:t>
      </w:r>
      <w:bookmarkEnd w:id="320"/>
      <w:r w:rsidRPr="002A4986">
        <w:rPr>
          <w:rFonts w:eastAsia="SimSun" w:hint="cs"/>
          <w:rtl/>
          <w:lang w:eastAsia="zh-CN"/>
        </w:rPr>
        <w:t>.</w:t>
      </w:r>
    </w:p>
    <w:p w14:paraId="65C705E8" w14:textId="77777777" w:rsidR="002C729F" w:rsidRDefault="002C729F" w:rsidP="002C729F">
      <w:pPr>
        <w:jc w:val="both"/>
        <w:rPr>
          <w:rFonts w:eastAsia="SimSun"/>
          <w:rtl/>
          <w:lang w:eastAsia="zh-CN"/>
        </w:rPr>
      </w:pPr>
      <w:r w:rsidRPr="002C729F">
        <w:rPr>
          <w:rFonts w:eastAsia="SimSun" w:hint="cs"/>
          <w:b/>
          <w:bCs/>
          <w:rtl/>
          <w:lang w:eastAsia="zh-CN"/>
        </w:rPr>
        <w:t>דור המלקטים</w:t>
      </w:r>
      <w:r>
        <w:rPr>
          <w:rFonts w:eastAsia="SimSun" w:hint="cs"/>
          <w:rtl/>
          <w:lang w:eastAsia="zh-CN"/>
        </w:rPr>
        <w:t xml:space="preserve"> - </w:t>
      </w:r>
      <w:r w:rsidRPr="002C729F">
        <w:rPr>
          <w:rFonts w:eastAsia="SimSun"/>
          <w:u w:val="single"/>
          <w:rtl/>
          <w:lang w:eastAsia="zh-CN"/>
        </w:rPr>
        <w:t>אור לארבעה עשר</w:t>
      </w:r>
      <w:r>
        <w:rPr>
          <w:rFonts w:eastAsia="SimSun"/>
          <w:rtl/>
          <w:lang w:eastAsia="zh-CN"/>
        </w:rPr>
        <w:t xml:space="preserve"> (פרק כ"א</w:t>
      </w:r>
      <w:r>
        <w:rPr>
          <w:rFonts w:eastAsia="SimSun" w:hint="cs"/>
          <w:rtl/>
          <w:lang w:eastAsia="zh-CN"/>
        </w:rPr>
        <w:t xml:space="preserve">), </w:t>
      </w:r>
      <w:r w:rsidRPr="002C729F">
        <w:rPr>
          <w:rFonts w:eastAsia="SimSun"/>
          <w:u w:val="single"/>
          <w:rtl/>
          <w:lang w:eastAsia="zh-CN"/>
        </w:rPr>
        <w:t>נטעי גבריאל</w:t>
      </w:r>
      <w:r>
        <w:rPr>
          <w:rFonts w:eastAsia="SimSun"/>
          <w:rtl/>
          <w:lang w:eastAsia="zh-CN"/>
        </w:rPr>
        <w:t xml:space="preserve"> (בר מצוה פרק כ"ח)</w:t>
      </w:r>
      <w:r>
        <w:rPr>
          <w:rFonts w:eastAsia="SimSun" w:hint="cs"/>
          <w:rtl/>
          <w:lang w:eastAsia="zh-CN"/>
        </w:rPr>
        <w:t>.</w:t>
      </w:r>
    </w:p>
    <w:p w14:paraId="1F3A7292" w14:textId="77777777" w:rsidR="002C729F" w:rsidRPr="002C729F" w:rsidRDefault="002C729F" w:rsidP="002C729F">
      <w:pPr>
        <w:jc w:val="both"/>
        <w:rPr>
          <w:rFonts w:eastAsia="SimSun"/>
          <w:lang w:eastAsia="zh-CN"/>
        </w:rPr>
      </w:pPr>
    </w:p>
    <w:p w14:paraId="204A03FD" w14:textId="77777777" w:rsidR="00085081" w:rsidRDefault="00085081" w:rsidP="00460842">
      <w:pPr>
        <w:numPr>
          <w:ilvl w:val="1"/>
          <w:numId w:val="10"/>
        </w:numPr>
        <w:jc w:val="both"/>
        <w:rPr>
          <w:rFonts w:eastAsia="SimSun"/>
          <w:lang w:eastAsia="zh-CN"/>
        </w:rPr>
      </w:pPr>
      <w:r w:rsidRPr="00085081">
        <w:rPr>
          <w:rFonts w:eastAsia="SimSun" w:hint="cs"/>
          <w:b/>
          <w:bCs/>
          <w:rtl/>
          <w:lang w:eastAsia="zh-CN"/>
        </w:rPr>
        <w:t>לומר מזל טוב</w:t>
      </w:r>
      <w:r w:rsidRPr="00085081">
        <w:rPr>
          <w:rFonts w:eastAsia="SimSun" w:hint="cs"/>
          <w:rtl/>
          <w:lang w:eastAsia="zh-CN"/>
        </w:rPr>
        <w:t>.</w:t>
      </w:r>
    </w:p>
    <w:p w14:paraId="5287B62F" w14:textId="77777777" w:rsidR="00085081" w:rsidRDefault="00085081" w:rsidP="00460842">
      <w:pPr>
        <w:numPr>
          <w:ilvl w:val="2"/>
          <w:numId w:val="10"/>
        </w:numPr>
        <w:jc w:val="both"/>
        <w:rPr>
          <w:rFonts w:eastAsia="SimSun"/>
          <w:lang w:eastAsia="zh-CN"/>
        </w:rPr>
      </w:pPr>
      <w:r w:rsidRPr="00085081">
        <w:rPr>
          <w:rFonts w:eastAsia="SimSun"/>
          <w:rtl/>
          <w:lang w:eastAsia="zh-CN"/>
        </w:rPr>
        <w:t>מיקל: מותר לומר מזל טוב בט' באב.</w:t>
      </w:r>
    </w:p>
    <w:p w14:paraId="3B650889" w14:textId="77777777" w:rsidR="00085081" w:rsidRDefault="00085081" w:rsidP="00460842">
      <w:pPr>
        <w:numPr>
          <w:ilvl w:val="3"/>
          <w:numId w:val="10"/>
        </w:numPr>
        <w:jc w:val="both"/>
        <w:rPr>
          <w:rFonts w:eastAsia="SimSun"/>
          <w:lang w:eastAsia="zh-CN"/>
        </w:rPr>
      </w:pPr>
      <w:r w:rsidRPr="00085081">
        <w:rPr>
          <w:rFonts w:eastAsia="SimSun"/>
          <w:u w:val="single"/>
          <w:rtl/>
          <w:lang w:eastAsia="zh-CN"/>
        </w:rPr>
        <w:t>נטעי גבריאל</w:t>
      </w:r>
      <w:r w:rsidRPr="00085081">
        <w:rPr>
          <w:rFonts w:eastAsia="SimSun"/>
          <w:rtl/>
          <w:lang w:eastAsia="zh-CN"/>
        </w:rPr>
        <w:t xml:space="preserve"> </w:t>
      </w:r>
      <w:r>
        <w:rPr>
          <w:rFonts w:eastAsia="SimSun"/>
          <w:rtl/>
          <w:lang w:eastAsia="zh-CN"/>
        </w:rPr>
        <w:t>(בר מצוה פרק כ"</w:t>
      </w:r>
      <w:r>
        <w:rPr>
          <w:rFonts w:eastAsia="SimSun" w:hint="cs"/>
          <w:rtl/>
          <w:lang w:eastAsia="zh-CN"/>
        </w:rPr>
        <w:t>ח</w:t>
      </w:r>
      <w:r>
        <w:rPr>
          <w:rFonts w:eastAsia="SimSun"/>
          <w:rtl/>
          <w:lang w:eastAsia="zh-CN"/>
        </w:rPr>
        <w:t xml:space="preserve"> סעי' </w:t>
      </w:r>
      <w:r w:rsidRPr="00085081">
        <w:rPr>
          <w:rFonts w:eastAsia="SimSun"/>
          <w:rtl/>
          <w:lang w:eastAsia="zh-CN"/>
        </w:rPr>
        <w:t>ד</w:t>
      </w:r>
      <w:r>
        <w:rPr>
          <w:rFonts w:eastAsia="SimSun" w:hint="cs"/>
          <w:rtl/>
          <w:lang w:eastAsia="zh-CN"/>
        </w:rPr>
        <w:t>'</w:t>
      </w:r>
      <w:r w:rsidRPr="00085081">
        <w:rPr>
          <w:rFonts w:eastAsia="SimSun"/>
          <w:rtl/>
          <w:lang w:eastAsia="zh-CN"/>
        </w:rPr>
        <w:t>) – "מותר לברך את</w:t>
      </w:r>
      <w:r>
        <w:rPr>
          <w:rFonts w:eastAsia="SimSun"/>
          <w:rtl/>
          <w:lang w:eastAsia="zh-CN"/>
        </w:rPr>
        <w:t xml:space="preserve"> הנער ואת ההורים בברכת מזל טוב</w:t>
      </w:r>
      <w:r>
        <w:rPr>
          <w:rFonts w:eastAsia="SimSun" w:hint="cs"/>
          <w:rtl/>
          <w:lang w:eastAsia="zh-CN"/>
        </w:rPr>
        <w:t>".</w:t>
      </w:r>
    </w:p>
    <w:p w14:paraId="2E0532FB" w14:textId="77777777" w:rsidR="002C729F" w:rsidRDefault="002C729F" w:rsidP="00460842">
      <w:pPr>
        <w:numPr>
          <w:ilvl w:val="3"/>
          <w:numId w:val="10"/>
        </w:numPr>
        <w:jc w:val="both"/>
        <w:rPr>
          <w:rFonts w:eastAsia="SimSun"/>
          <w:lang w:eastAsia="zh-CN"/>
        </w:rPr>
      </w:pPr>
      <w:r w:rsidRPr="002C729F">
        <w:rPr>
          <w:rFonts w:eastAsia="SimSun"/>
          <w:u w:val="single"/>
          <w:rtl/>
          <w:lang w:eastAsia="zh-CN"/>
        </w:rPr>
        <w:t>אור לארבעה עשר</w:t>
      </w:r>
      <w:r w:rsidRPr="002C729F">
        <w:rPr>
          <w:rFonts w:eastAsia="SimSun"/>
          <w:rtl/>
          <w:lang w:eastAsia="zh-CN"/>
        </w:rPr>
        <w:t xml:space="preserve"> (פרק כ"א סעי' </w:t>
      </w:r>
      <w:r>
        <w:rPr>
          <w:rFonts w:eastAsia="SimSun" w:hint="cs"/>
          <w:rtl/>
          <w:lang w:eastAsia="zh-CN"/>
        </w:rPr>
        <w:t>ח</w:t>
      </w:r>
      <w:r w:rsidRPr="002C729F">
        <w:rPr>
          <w:rFonts w:eastAsia="SimSun"/>
          <w:rtl/>
          <w:lang w:eastAsia="zh-CN"/>
        </w:rPr>
        <w:t>') – "מותר לברכו בברכת מזל טוב בתשעה באב, וכמו כן את האב והאם, מכל מקום בנתינת יד יש להחמיר"</w:t>
      </w:r>
      <w:r>
        <w:rPr>
          <w:rFonts w:eastAsia="SimSun" w:hint="cs"/>
          <w:rtl/>
          <w:lang w:eastAsia="zh-CN"/>
        </w:rPr>
        <w:t>.</w:t>
      </w:r>
    </w:p>
    <w:p w14:paraId="18819E67" w14:textId="77777777" w:rsidR="00085081" w:rsidRDefault="00085081" w:rsidP="00460842">
      <w:pPr>
        <w:numPr>
          <w:ilvl w:val="3"/>
          <w:numId w:val="10"/>
        </w:numPr>
        <w:jc w:val="both"/>
        <w:rPr>
          <w:rFonts w:eastAsia="SimSun"/>
          <w:lang w:eastAsia="zh-CN"/>
        </w:rPr>
      </w:pPr>
      <w:r>
        <w:rPr>
          <w:rFonts w:eastAsia="SimSun" w:hint="cs"/>
          <w:rtl/>
          <w:lang w:eastAsia="zh-CN"/>
        </w:rPr>
        <w:t>וכן עי' לעיל.</w:t>
      </w:r>
    </w:p>
    <w:p w14:paraId="3FA69961" w14:textId="77777777" w:rsidR="00085081" w:rsidRDefault="00085081" w:rsidP="00085081">
      <w:pPr>
        <w:jc w:val="both"/>
        <w:rPr>
          <w:rFonts w:eastAsia="SimSun"/>
          <w:lang w:eastAsia="zh-CN"/>
        </w:rPr>
      </w:pPr>
    </w:p>
    <w:p w14:paraId="7556EE69" w14:textId="77777777" w:rsidR="00085081" w:rsidRDefault="00085081" w:rsidP="00460842">
      <w:pPr>
        <w:numPr>
          <w:ilvl w:val="1"/>
          <w:numId w:val="10"/>
        </w:numPr>
        <w:jc w:val="both"/>
        <w:rPr>
          <w:rFonts w:eastAsia="SimSun"/>
          <w:b/>
          <w:lang w:eastAsia="zh-CN"/>
        </w:rPr>
      </w:pPr>
      <w:r>
        <w:rPr>
          <w:rFonts w:eastAsia="SimSun" w:hint="cs"/>
          <w:bCs/>
          <w:rtl/>
          <w:lang w:eastAsia="zh-CN"/>
        </w:rPr>
        <w:t>לתת מתנה</w:t>
      </w:r>
      <w:r>
        <w:rPr>
          <w:rFonts w:eastAsia="SimSun" w:hint="cs"/>
          <w:b/>
          <w:rtl/>
          <w:lang w:eastAsia="zh-CN"/>
        </w:rPr>
        <w:t>.</w:t>
      </w:r>
    </w:p>
    <w:p w14:paraId="2305199F" w14:textId="77777777" w:rsidR="00085081" w:rsidRDefault="00085081" w:rsidP="00460842">
      <w:pPr>
        <w:numPr>
          <w:ilvl w:val="2"/>
          <w:numId w:val="10"/>
        </w:numPr>
        <w:jc w:val="both"/>
        <w:rPr>
          <w:rFonts w:eastAsia="SimSun"/>
          <w:b/>
          <w:lang w:eastAsia="zh-CN"/>
        </w:rPr>
      </w:pPr>
      <w:r>
        <w:rPr>
          <w:rFonts w:eastAsia="SimSun" w:hint="cs"/>
          <w:b/>
          <w:rtl/>
          <w:lang w:eastAsia="zh-CN"/>
        </w:rPr>
        <w:t>מחמיר: שנכלל בשאלת שלום.</w:t>
      </w:r>
    </w:p>
    <w:p w14:paraId="15B4BCC2" w14:textId="77777777" w:rsidR="00085081" w:rsidRDefault="00085081" w:rsidP="00460842">
      <w:pPr>
        <w:numPr>
          <w:ilvl w:val="3"/>
          <w:numId w:val="10"/>
        </w:numPr>
        <w:jc w:val="both"/>
        <w:rPr>
          <w:rFonts w:eastAsia="SimSun"/>
          <w:lang w:eastAsia="zh-CN"/>
        </w:rPr>
      </w:pPr>
      <w:r w:rsidRPr="00085081">
        <w:rPr>
          <w:rFonts w:eastAsia="SimSun"/>
          <w:u w:val="single"/>
          <w:rtl/>
          <w:lang w:eastAsia="zh-CN"/>
        </w:rPr>
        <w:t>נטעי גבריאל</w:t>
      </w:r>
      <w:r w:rsidRPr="00085081">
        <w:rPr>
          <w:rFonts w:eastAsia="SimSun"/>
          <w:rtl/>
          <w:lang w:eastAsia="zh-CN"/>
        </w:rPr>
        <w:t xml:space="preserve"> (בר מצוה פרק כ"</w:t>
      </w:r>
      <w:r w:rsidRPr="00085081">
        <w:rPr>
          <w:rFonts w:eastAsia="SimSun" w:hint="cs"/>
          <w:rtl/>
          <w:lang w:eastAsia="zh-CN"/>
        </w:rPr>
        <w:t>ח</w:t>
      </w:r>
      <w:r w:rsidRPr="00085081">
        <w:rPr>
          <w:rFonts w:eastAsia="SimSun"/>
          <w:rtl/>
          <w:lang w:eastAsia="zh-CN"/>
        </w:rPr>
        <w:t xml:space="preserve"> סעי' </w:t>
      </w:r>
      <w:r>
        <w:rPr>
          <w:rFonts w:eastAsia="SimSun" w:hint="cs"/>
          <w:rtl/>
          <w:lang w:eastAsia="zh-CN"/>
        </w:rPr>
        <w:t>ה'</w:t>
      </w:r>
      <w:r w:rsidRPr="00085081">
        <w:rPr>
          <w:rFonts w:eastAsia="SimSun"/>
          <w:rtl/>
          <w:lang w:eastAsia="zh-CN"/>
        </w:rPr>
        <w:t>) – "אסור ליתן מתנה בת</w:t>
      </w:r>
      <w:r>
        <w:rPr>
          <w:rFonts w:eastAsia="SimSun" w:hint="cs"/>
          <w:rtl/>
          <w:lang w:eastAsia="zh-CN"/>
        </w:rPr>
        <w:t>"</w:t>
      </w:r>
      <w:r w:rsidRPr="00085081">
        <w:rPr>
          <w:rFonts w:eastAsia="SimSun"/>
          <w:rtl/>
          <w:lang w:eastAsia="zh-CN"/>
        </w:rPr>
        <w:t>ב אפי</w:t>
      </w:r>
      <w:r>
        <w:rPr>
          <w:rFonts w:eastAsia="SimSun" w:hint="cs"/>
          <w:rtl/>
          <w:lang w:eastAsia="zh-CN"/>
        </w:rPr>
        <w:t>'</w:t>
      </w:r>
      <w:r w:rsidRPr="00085081">
        <w:rPr>
          <w:rFonts w:eastAsia="SimSun"/>
          <w:rtl/>
          <w:lang w:eastAsia="zh-CN"/>
        </w:rPr>
        <w:t xml:space="preserve"> ספרי קודש</w:t>
      </w:r>
      <w:r>
        <w:rPr>
          <w:rFonts w:eastAsia="SimSun" w:hint="cs"/>
          <w:rtl/>
          <w:lang w:eastAsia="zh-CN"/>
        </w:rPr>
        <w:t>".</w:t>
      </w:r>
    </w:p>
    <w:p w14:paraId="51BA29B4" w14:textId="77777777" w:rsidR="002C729F" w:rsidRDefault="002C729F" w:rsidP="00460842">
      <w:pPr>
        <w:numPr>
          <w:ilvl w:val="3"/>
          <w:numId w:val="10"/>
        </w:numPr>
        <w:jc w:val="both"/>
        <w:rPr>
          <w:rFonts w:eastAsia="SimSun"/>
          <w:lang w:eastAsia="zh-CN"/>
        </w:rPr>
      </w:pPr>
      <w:r w:rsidRPr="002C729F">
        <w:rPr>
          <w:rFonts w:eastAsia="SimSun"/>
          <w:u w:val="single"/>
          <w:rtl/>
          <w:lang w:eastAsia="zh-CN"/>
        </w:rPr>
        <w:t>אור לארבעה עשר</w:t>
      </w:r>
      <w:r w:rsidRPr="002C729F">
        <w:rPr>
          <w:rFonts w:eastAsia="SimSun"/>
          <w:rtl/>
          <w:lang w:eastAsia="zh-CN"/>
        </w:rPr>
        <w:t xml:space="preserve"> (פרק כ"א סעי' </w:t>
      </w:r>
      <w:r>
        <w:rPr>
          <w:rFonts w:eastAsia="SimSun" w:hint="cs"/>
          <w:rtl/>
          <w:lang w:eastAsia="zh-CN"/>
        </w:rPr>
        <w:t>ט</w:t>
      </w:r>
      <w:r w:rsidRPr="002C729F">
        <w:rPr>
          <w:rFonts w:eastAsia="SimSun"/>
          <w:rtl/>
          <w:lang w:eastAsia="zh-CN"/>
        </w:rPr>
        <w:t>') – "אסור לתת לו מתנה בתשעה באב, ואף ספרים השייכים לתשעה באב אסור</w:t>
      </w:r>
      <w:r>
        <w:rPr>
          <w:rFonts w:eastAsia="SimSun" w:hint="cs"/>
          <w:rtl/>
          <w:lang w:eastAsia="zh-CN"/>
        </w:rPr>
        <w:t>".</w:t>
      </w:r>
    </w:p>
    <w:p w14:paraId="6DDEC650" w14:textId="77777777" w:rsidR="00085081" w:rsidRDefault="00085081" w:rsidP="00460842">
      <w:pPr>
        <w:numPr>
          <w:ilvl w:val="3"/>
          <w:numId w:val="10"/>
        </w:numPr>
        <w:jc w:val="both"/>
        <w:rPr>
          <w:rFonts w:eastAsia="SimSun"/>
          <w:lang w:eastAsia="zh-CN"/>
        </w:rPr>
      </w:pPr>
      <w:r w:rsidRPr="00085081">
        <w:rPr>
          <w:rFonts w:eastAsia="SimSun" w:hint="cs"/>
          <w:rtl/>
          <w:lang w:eastAsia="zh-CN"/>
        </w:rPr>
        <w:t>וכן עי' לעיל.</w:t>
      </w:r>
    </w:p>
    <w:p w14:paraId="166AE8CC" w14:textId="77777777" w:rsidR="00085081" w:rsidRPr="00085081" w:rsidRDefault="00085081" w:rsidP="00085081">
      <w:pPr>
        <w:jc w:val="both"/>
        <w:rPr>
          <w:rFonts w:eastAsia="SimSun"/>
          <w:lang w:eastAsia="zh-CN"/>
        </w:rPr>
      </w:pPr>
    </w:p>
    <w:p w14:paraId="1E7185CC" w14:textId="77777777" w:rsidR="00085081" w:rsidRDefault="00085081" w:rsidP="00460842">
      <w:pPr>
        <w:numPr>
          <w:ilvl w:val="1"/>
          <w:numId w:val="10"/>
        </w:numPr>
        <w:jc w:val="both"/>
        <w:rPr>
          <w:rFonts w:eastAsia="SimSun"/>
          <w:lang w:eastAsia="zh-CN"/>
        </w:rPr>
      </w:pPr>
      <w:r w:rsidRPr="00085081">
        <w:rPr>
          <w:rFonts w:eastAsia="SimSun" w:hint="cs"/>
          <w:b/>
          <w:bCs/>
          <w:rtl/>
          <w:lang w:eastAsia="zh-CN"/>
        </w:rPr>
        <w:t>לעלות בתורה: ברוך שפטרני</w:t>
      </w:r>
      <w:r>
        <w:rPr>
          <w:rFonts w:eastAsia="SimSun" w:hint="cs"/>
          <w:rtl/>
          <w:lang w:eastAsia="zh-CN"/>
        </w:rPr>
        <w:t>.</w:t>
      </w:r>
    </w:p>
    <w:p w14:paraId="0426929E" w14:textId="77777777" w:rsidR="006D2001" w:rsidRDefault="006D2001" w:rsidP="00460842">
      <w:pPr>
        <w:numPr>
          <w:ilvl w:val="2"/>
          <w:numId w:val="10"/>
        </w:numPr>
        <w:jc w:val="both"/>
        <w:rPr>
          <w:rFonts w:eastAsia="SimSun"/>
          <w:lang w:eastAsia="zh-CN"/>
        </w:rPr>
      </w:pPr>
      <w:r w:rsidRPr="006D2001">
        <w:rPr>
          <w:rFonts w:eastAsia="SimSun"/>
          <w:rtl/>
          <w:lang w:eastAsia="zh-CN"/>
        </w:rPr>
        <w:t>יעלה לתורה ב</w:t>
      </w:r>
      <w:r>
        <w:rPr>
          <w:rFonts w:eastAsia="SimSun" w:hint="cs"/>
          <w:rtl/>
          <w:lang w:eastAsia="zh-CN"/>
        </w:rPr>
        <w:t>שחרית</w:t>
      </w:r>
      <w:r w:rsidRPr="006D2001">
        <w:rPr>
          <w:rFonts w:eastAsia="SimSun" w:hint="cs"/>
          <w:rtl/>
          <w:lang w:eastAsia="zh-CN"/>
        </w:rPr>
        <w:t xml:space="preserve">: </w:t>
      </w:r>
      <w:r>
        <w:rPr>
          <w:rFonts w:eastAsia="SimSun"/>
          <w:rtl/>
          <w:lang w:eastAsia="zh-CN"/>
        </w:rPr>
        <w:t>ו</w:t>
      </w:r>
      <w:r w:rsidRPr="006D2001">
        <w:rPr>
          <w:rFonts w:eastAsia="SimSun"/>
          <w:rtl/>
          <w:lang w:eastAsia="zh-CN"/>
        </w:rPr>
        <w:t>יברך האב ברכת ברוך שפט</w:t>
      </w:r>
      <w:r w:rsidRPr="006D2001">
        <w:rPr>
          <w:rFonts w:eastAsia="SimSun" w:hint="cs"/>
          <w:rtl/>
          <w:lang w:eastAsia="zh-CN"/>
        </w:rPr>
        <w:t>רנ</w:t>
      </w:r>
      <w:r w:rsidRPr="006D2001">
        <w:rPr>
          <w:rFonts w:eastAsia="SimSun"/>
          <w:rtl/>
          <w:lang w:eastAsia="zh-CN"/>
        </w:rPr>
        <w:t>י</w:t>
      </w:r>
      <w:r w:rsidRPr="006D2001">
        <w:rPr>
          <w:rFonts w:eastAsia="SimSun" w:hint="cs"/>
          <w:rtl/>
          <w:lang w:eastAsia="zh-CN"/>
        </w:rPr>
        <w:t>.</w:t>
      </w:r>
    </w:p>
    <w:p w14:paraId="56D37104" w14:textId="77777777" w:rsidR="006D2001" w:rsidRDefault="006D2001" w:rsidP="00460842">
      <w:pPr>
        <w:numPr>
          <w:ilvl w:val="3"/>
          <w:numId w:val="10"/>
        </w:numPr>
        <w:jc w:val="both"/>
        <w:rPr>
          <w:rFonts w:eastAsia="SimSun"/>
          <w:lang w:eastAsia="zh-CN"/>
        </w:rPr>
      </w:pPr>
      <w:r w:rsidRPr="006D2001">
        <w:rPr>
          <w:rFonts w:eastAsia="SimSun" w:hint="cs"/>
          <w:u w:val="single"/>
          <w:rtl/>
          <w:lang w:eastAsia="zh-CN"/>
        </w:rPr>
        <w:t>קובץ הלכות</w:t>
      </w:r>
      <w:r>
        <w:rPr>
          <w:rFonts w:eastAsia="SimSun" w:hint="cs"/>
          <w:rtl/>
          <w:lang w:eastAsia="zh-CN"/>
        </w:rPr>
        <w:t xml:space="preserve"> (בין המצרים פרק כ' סעי' כ"ו, הע' כ"ז) </w:t>
      </w:r>
      <w:r>
        <w:rPr>
          <w:rFonts w:eastAsia="SimSun"/>
          <w:rtl/>
          <w:lang w:eastAsia="zh-CN"/>
        </w:rPr>
        <w:t>–</w:t>
      </w:r>
      <w:r>
        <w:rPr>
          <w:rFonts w:eastAsia="SimSun" w:hint="cs"/>
          <w:rtl/>
          <w:lang w:eastAsia="zh-CN"/>
        </w:rPr>
        <w:t xml:space="preserve"> "</w:t>
      </w:r>
      <w:r w:rsidRPr="006D2001">
        <w:rPr>
          <w:rFonts w:eastAsia="SimSun"/>
          <w:rtl/>
          <w:lang w:eastAsia="zh-CN"/>
        </w:rPr>
        <w:t>בחור שבר מצוה שלו הוא בת"ב, יכול לקבל העלייה גם בשחרית, ואז יברך האב ברכת ברוך שפטרני</w:t>
      </w:r>
      <w:r>
        <w:rPr>
          <w:rFonts w:eastAsia="SimSun" w:hint="cs"/>
          <w:rtl/>
          <w:lang w:eastAsia="zh-CN"/>
        </w:rPr>
        <w:t>. [</w:t>
      </w:r>
      <w:r w:rsidRPr="006D2001">
        <w:rPr>
          <w:rFonts w:eastAsia="SimSun"/>
          <w:rtl/>
          <w:lang w:eastAsia="zh-CN"/>
        </w:rPr>
        <w:t>ע' שו"ת דברי מלכיאל ח"א (סי' ד) שמדמה ברכת ברוך שפטרני לברכת הגומל ועניינו כשאר ברכת ההודאה, וכבר נתבאר דדעת מו"ר שליט"א דמותר לברך ברכת הגומל בט' באב גם בשחרית</w:t>
      </w:r>
      <w:r>
        <w:rPr>
          <w:rFonts w:eastAsia="SimSun" w:hint="cs"/>
          <w:rtl/>
          <w:lang w:eastAsia="zh-CN"/>
        </w:rPr>
        <w:t>]</w:t>
      </w:r>
      <w:r w:rsidRPr="006D2001">
        <w:rPr>
          <w:rFonts w:eastAsia="SimSun"/>
          <w:rtl/>
          <w:lang w:eastAsia="zh-CN"/>
        </w:rPr>
        <w:t>"</w:t>
      </w:r>
      <w:r>
        <w:rPr>
          <w:rFonts w:eastAsia="SimSun" w:hint="cs"/>
          <w:rtl/>
          <w:lang w:eastAsia="zh-CN"/>
        </w:rPr>
        <w:t>.</w:t>
      </w:r>
    </w:p>
    <w:p w14:paraId="08A39A72" w14:textId="77777777" w:rsidR="004A5B4D" w:rsidRPr="004A5B4D" w:rsidRDefault="004A5B4D" w:rsidP="00460842">
      <w:pPr>
        <w:numPr>
          <w:ilvl w:val="2"/>
          <w:numId w:val="10"/>
        </w:numPr>
        <w:jc w:val="both"/>
        <w:rPr>
          <w:rFonts w:eastAsia="SimSun"/>
          <w:lang w:eastAsia="zh-CN"/>
        </w:rPr>
      </w:pPr>
      <w:r w:rsidRPr="004A5B4D">
        <w:rPr>
          <w:rFonts w:eastAsia="SimSun"/>
          <w:rtl/>
          <w:lang w:eastAsia="zh-CN"/>
        </w:rPr>
        <w:t>יעלה לתורה במנחה</w:t>
      </w:r>
      <w:r>
        <w:rPr>
          <w:rFonts w:eastAsia="SimSun" w:hint="cs"/>
          <w:rtl/>
          <w:lang w:eastAsia="zh-CN"/>
        </w:rPr>
        <w:t xml:space="preserve">: </w:t>
      </w:r>
      <w:r w:rsidRPr="004A5B4D">
        <w:rPr>
          <w:rFonts w:eastAsia="SimSun"/>
          <w:rtl/>
          <w:lang w:eastAsia="zh-CN"/>
        </w:rPr>
        <w:t>ואז יברך האב ברכת ברוך שפט</w:t>
      </w:r>
      <w:r w:rsidRPr="004A5B4D">
        <w:rPr>
          <w:rFonts w:eastAsia="SimSun" w:hint="cs"/>
          <w:rtl/>
          <w:lang w:eastAsia="zh-CN"/>
        </w:rPr>
        <w:t>רנ</w:t>
      </w:r>
      <w:r w:rsidRPr="004A5B4D">
        <w:rPr>
          <w:rFonts w:eastAsia="SimSun"/>
          <w:rtl/>
          <w:lang w:eastAsia="zh-CN"/>
        </w:rPr>
        <w:t>י</w:t>
      </w:r>
      <w:r w:rsidRPr="004A5B4D">
        <w:rPr>
          <w:rFonts w:eastAsia="SimSun" w:hint="cs"/>
          <w:rtl/>
          <w:lang w:eastAsia="zh-CN"/>
        </w:rPr>
        <w:t>.</w:t>
      </w:r>
    </w:p>
    <w:p w14:paraId="0768C1C9" w14:textId="77777777" w:rsidR="00085081" w:rsidRDefault="00085081" w:rsidP="00460842">
      <w:pPr>
        <w:numPr>
          <w:ilvl w:val="3"/>
          <w:numId w:val="10"/>
        </w:numPr>
        <w:jc w:val="both"/>
        <w:rPr>
          <w:rFonts w:eastAsia="SimSun"/>
          <w:lang w:eastAsia="zh-CN"/>
        </w:rPr>
      </w:pPr>
      <w:r w:rsidRPr="00085081">
        <w:rPr>
          <w:rFonts w:eastAsia="SimSun" w:hint="cs"/>
          <w:u w:val="single"/>
          <w:rtl/>
          <w:lang w:eastAsia="zh-CN"/>
        </w:rPr>
        <w:t>דברי ישראל</w:t>
      </w:r>
      <w:r w:rsidR="004A5B4D">
        <w:rPr>
          <w:rFonts w:eastAsia="SimSun" w:hint="cs"/>
          <w:rtl/>
          <w:lang w:eastAsia="zh-CN"/>
        </w:rPr>
        <w:t xml:space="preserve"> (ח"א סי' קמ"ט</w:t>
      </w:r>
      <w:r>
        <w:rPr>
          <w:rFonts w:eastAsia="SimSun" w:hint="cs"/>
          <w:rtl/>
          <w:lang w:eastAsia="zh-CN"/>
        </w:rPr>
        <w:t>)</w:t>
      </w:r>
      <w:r w:rsidR="004A5B4D">
        <w:rPr>
          <w:rFonts w:eastAsia="SimSun" w:hint="cs"/>
          <w:rtl/>
          <w:lang w:eastAsia="zh-CN"/>
        </w:rPr>
        <w:t xml:space="preserve"> </w:t>
      </w:r>
      <w:r w:rsidR="004A5B4D">
        <w:rPr>
          <w:rFonts w:eastAsia="SimSun"/>
          <w:rtl/>
          <w:lang w:eastAsia="zh-CN"/>
        </w:rPr>
        <w:t>–</w:t>
      </w:r>
      <w:r w:rsidR="004A5B4D">
        <w:rPr>
          <w:rFonts w:eastAsia="SimSun" w:hint="cs"/>
          <w:rtl/>
          <w:lang w:eastAsia="zh-CN"/>
        </w:rPr>
        <w:t xml:space="preserve"> "</w:t>
      </w:r>
      <w:r w:rsidR="004A5B4D" w:rsidRPr="004A5B4D">
        <w:rPr>
          <w:rFonts w:eastAsia="SimSun"/>
          <w:rtl/>
          <w:lang w:eastAsia="zh-CN"/>
        </w:rPr>
        <w:t>והנה אין ספק אצלי דודאי יש לקרותו לתורה ביום י הבר מצוה אכן הא שנסתפקתי בזה הוא אם יש לקראו בשחרית מטעם זריזין מקדימין למצות (דבר שמצותו ביום יקדים לעשותו בבוקר), או יותר טוב לקרותו במנחה כאשר אבאר בס"ד ... וכן הוריתי דיותר טוב לקרוא אותו במנחה</w:t>
      </w:r>
      <w:r w:rsidR="004A5B4D">
        <w:rPr>
          <w:rFonts w:eastAsia="SimSun" w:hint="cs"/>
          <w:rtl/>
          <w:lang w:eastAsia="zh-CN"/>
        </w:rPr>
        <w:t>"</w:t>
      </w:r>
      <w:r>
        <w:rPr>
          <w:rFonts w:eastAsia="SimSun" w:hint="cs"/>
          <w:rtl/>
          <w:lang w:eastAsia="zh-CN"/>
        </w:rPr>
        <w:t>.</w:t>
      </w:r>
    </w:p>
    <w:p w14:paraId="58DF029A" w14:textId="77777777" w:rsidR="00085081" w:rsidRPr="00085081" w:rsidRDefault="00085081" w:rsidP="00460842">
      <w:pPr>
        <w:numPr>
          <w:ilvl w:val="3"/>
          <w:numId w:val="10"/>
        </w:numPr>
        <w:jc w:val="both"/>
        <w:rPr>
          <w:rFonts w:eastAsia="SimSun"/>
          <w:lang w:eastAsia="zh-CN"/>
        </w:rPr>
      </w:pPr>
      <w:r w:rsidRPr="00085081">
        <w:rPr>
          <w:rFonts w:eastAsia="SimSun" w:hint="cs"/>
          <w:u w:val="single"/>
          <w:rtl/>
          <w:lang w:eastAsia="zh-CN"/>
        </w:rPr>
        <w:t>הגרשז"א</w:t>
      </w:r>
      <w:r>
        <w:rPr>
          <w:rFonts w:eastAsia="SimSun" w:hint="cs"/>
          <w:rtl/>
          <w:lang w:eastAsia="zh-CN"/>
        </w:rPr>
        <w:t xml:space="preserve"> זצ"ל (</w:t>
      </w:r>
      <w:r w:rsidR="004A5B4D">
        <w:rPr>
          <w:rFonts w:eastAsia="SimSun" w:hint="cs"/>
          <w:rtl/>
          <w:lang w:eastAsia="zh-CN"/>
        </w:rPr>
        <w:t>הליכות שלמה בין המצרים פרק ט"ו סעי' ח',</w:t>
      </w:r>
      <w:r>
        <w:rPr>
          <w:rFonts w:eastAsia="SimSun" w:hint="cs"/>
          <w:rtl/>
          <w:lang w:eastAsia="zh-CN"/>
        </w:rPr>
        <w:t xml:space="preserve"> </w:t>
      </w:r>
      <w:r w:rsidR="004A5B4D">
        <w:rPr>
          <w:rFonts w:eastAsia="SimSun" w:hint="cs"/>
          <w:rtl/>
          <w:lang w:eastAsia="zh-CN"/>
        </w:rPr>
        <w:t>ס"ק ט'</w:t>
      </w:r>
      <w:r>
        <w:rPr>
          <w:rFonts w:eastAsia="SimSun" w:hint="cs"/>
          <w:rtl/>
          <w:lang w:eastAsia="zh-CN"/>
        </w:rPr>
        <w:t>)</w:t>
      </w:r>
      <w:r w:rsidR="004A5B4D">
        <w:rPr>
          <w:rFonts w:eastAsia="SimSun" w:hint="cs"/>
          <w:rtl/>
          <w:lang w:eastAsia="zh-CN"/>
        </w:rPr>
        <w:t xml:space="preserve"> </w:t>
      </w:r>
      <w:r w:rsidR="004A5B4D">
        <w:rPr>
          <w:rFonts w:eastAsia="SimSun"/>
          <w:rtl/>
          <w:lang w:eastAsia="zh-CN"/>
        </w:rPr>
        <w:t>–</w:t>
      </w:r>
      <w:r w:rsidR="004A5B4D">
        <w:rPr>
          <w:rFonts w:eastAsia="SimSun" w:hint="cs"/>
          <w:rtl/>
          <w:lang w:eastAsia="zh-CN"/>
        </w:rPr>
        <w:t xml:space="preserve"> "</w:t>
      </w:r>
      <w:r w:rsidR="004A5B4D" w:rsidRPr="004A5B4D">
        <w:rPr>
          <w:rFonts w:eastAsia="SimSun"/>
          <w:rtl/>
          <w:lang w:eastAsia="zh-CN"/>
        </w:rPr>
        <w:t>נער הנעשה בר מצוה בתשעה באב יעלה לתורה במנחה ולא בשחרית</w:t>
      </w:r>
      <w:r w:rsidR="004A5B4D">
        <w:rPr>
          <w:rFonts w:eastAsia="SimSun" w:hint="cs"/>
          <w:rtl/>
          <w:lang w:eastAsia="zh-CN"/>
        </w:rPr>
        <w:t>. [</w:t>
      </w:r>
      <w:r w:rsidR="004A5B4D" w:rsidRPr="004A5B4D">
        <w:rPr>
          <w:rFonts w:eastAsia="SimSun"/>
          <w:rtl/>
          <w:lang w:eastAsia="zh-CN"/>
        </w:rPr>
        <w:t>דכיון שיש שמחה בעלי' זו והאב מברך אחרי' האב ברכת ברוך שפטרני, נכון</w:t>
      </w:r>
      <w:r w:rsidR="004A5B4D" w:rsidRPr="004A5B4D">
        <w:rPr>
          <w:rtl/>
        </w:rPr>
        <w:t xml:space="preserve"> </w:t>
      </w:r>
      <w:r w:rsidR="004A5B4D">
        <w:rPr>
          <w:rFonts w:eastAsia="SimSun"/>
          <w:rtl/>
          <w:lang w:eastAsia="zh-CN"/>
        </w:rPr>
        <w:t>לאחרה עד תפלת מנחה</w:t>
      </w:r>
      <w:r w:rsidR="004A5B4D">
        <w:rPr>
          <w:rFonts w:eastAsia="SimSun" w:hint="cs"/>
          <w:rtl/>
          <w:lang w:eastAsia="zh-CN"/>
        </w:rPr>
        <w:t>]</w:t>
      </w:r>
      <w:r w:rsidR="004A5B4D" w:rsidRPr="004A5B4D">
        <w:rPr>
          <w:rFonts w:eastAsia="SimSun"/>
          <w:rtl/>
          <w:lang w:eastAsia="zh-CN"/>
        </w:rPr>
        <w:t>"</w:t>
      </w:r>
      <w:r>
        <w:rPr>
          <w:rFonts w:eastAsia="SimSun" w:hint="cs"/>
          <w:rtl/>
          <w:lang w:eastAsia="zh-CN"/>
        </w:rPr>
        <w:t>.</w:t>
      </w:r>
    </w:p>
    <w:p w14:paraId="7E73ABD4" w14:textId="77777777" w:rsidR="006D123E" w:rsidRDefault="006D123E" w:rsidP="00460842">
      <w:pPr>
        <w:numPr>
          <w:ilvl w:val="3"/>
          <w:numId w:val="10"/>
        </w:numPr>
        <w:jc w:val="both"/>
        <w:rPr>
          <w:rFonts w:eastAsia="SimSun"/>
          <w:lang w:eastAsia="zh-CN"/>
        </w:rPr>
      </w:pPr>
      <w:r w:rsidRPr="000B587E">
        <w:rPr>
          <w:rFonts w:eastAsia="SimSun" w:hint="cs"/>
          <w:u w:val="single"/>
          <w:rtl/>
          <w:lang w:eastAsia="zh-CN"/>
        </w:rPr>
        <w:t>עטרת יהושע</w:t>
      </w:r>
      <w:r w:rsidRPr="000B587E">
        <w:rPr>
          <w:rFonts w:eastAsia="SimSun" w:hint="cs"/>
          <w:rtl/>
          <w:lang w:eastAsia="zh-CN"/>
        </w:rPr>
        <w:t xml:space="preserve"> (אות רנ"ג) </w:t>
      </w:r>
      <w:r w:rsidRPr="000B587E">
        <w:rPr>
          <w:rFonts w:eastAsia="SimSun"/>
          <w:rtl/>
          <w:lang w:eastAsia="zh-CN"/>
        </w:rPr>
        <w:t>–</w:t>
      </w:r>
      <w:r w:rsidRPr="000B587E">
        <w:rPr>
          <w:rFonts w:eastAsia="SimSun" w:hint="cs"/>
          <w:rtl/>
          <w:lang w:eastAsia="zh-CN"/>
        </w:rPr>
        <w:t xml:space="preserve"> "</w:t>
      </w:r>
      <w:r w:rsidRPr="000B587E">
        <w:rPr>
          <w:rFonts w:eastAsia="SimSun"/>
          <w:rtl/>
          <w:lang w:eastAsia="zh-CN"/>
        </w:rPr>
        <w:t>נער שנעשה בר מצוה ביום תשעה באב, הורה דילבש בגדי שבת במנחה, ויעלה אז לתורה ולא בשחרית</w:t>
      </w:r>
      <w:r w:rsidRPr="000B587E">
        <w:rPr>
          <w:rFonts w:eastAsia="SimSun" w:hint="cs"/>
          <w:rtl/>
          <w:lang w:eastAsia="zh-CN"/>
        </w:rPr>
        <w:t>".</w:t>
      </w:r>
    </w:p>
    <w:p w14:paraId="3693D4B5" w14:textId="77777777" w:rsidR="003861C2" w:rsidRDefault="00A709C0" w:rsidP="00460842">
      <w:pPr>
        <w:numPr>
          <w:ilvl w:val="3"/>
          <w:numId w:val="10"/>
        </w:numPr>
        <w:jc w:val="both"/>
        <w:rPr>
          <w:rFonts w:eastAsia="SimSun"/>
          <w:lang w:eastAsia="zh-CN"/>
        </w:rPr>
      </w:pPr>
      <w:r>
        <w:rPr>
          <w:rFonts w:eastAsia="SimSun" w:hint="cs"/>
          <w:u w:val="single"/>
          <w:rtl/>
          <w:lang w:eastAsia="zh-CN"/>
        </w:rPr>
        <w:t>שבט הלוי</w:t>
      </w:r>
      <w:r w:rsidRPr="00A709C0">
        <w:rPr>
          <w:rFonts w:eastAsia="SimSun" w:hint="cs"/>
          <w:rtl/>
          <w:lang w:eastAsia="zh-CN"/>
        </w:rPr>
        <w:t xml:space="preserve"> (</w:t>
      </w:r>
      <w:r w:rsidR="003861C2">
        <w:rPr>
          <w:rFonts w:eastAsia="SimSun" w:hint="cs"/>
          <w:rtl/>
          <w:lang w:eastAsia="zh-CN"/>
        </w:rPr>
        <w:t xml:space="preserve">מבית לוי </w:t>
      </w:r>
      <w:r w:rsidR="003861C2" w:rsidRPr="003861C2">
        <w:rPr>
          <w:rFonts w:eastAsia="SimSun"/>
          <w:rtl/>
          <w:lang w:eastAsia="zh-CN"/>
        </w:rPr>
        <w:t xml:space="preserve">בענייני בין המצרים עמ' </w:t>
      </w:r>
      <w:r w:rsidR="003861C2">
        <w:rPr>
          <w:rFonts w:eastAsia="SimSun" w:hint="cs"/>
          <w:rtl/>
          <w:lang w:eastAsia="zh-CN"/>
        </w:rPr>
        <w:t>ל"ב</w:t>
      </w:r>
      <w:r w:rsidR="003861C2" w:rsidRPr="003861C2">
        <w:rPr>
          <w:rFonts w:eastAsia="SimSun"/>
          <w:rtl/>
          <w:lang w:eastAsia="zh-CN"/>
        </w:rPr>
        <w:t xml:space="preserve"> אות</w:t>
      </w:r>
      <w:r w:rsidR="003861C2" w:rsidRPr="003861C2">
        <w:rPr>
          <w:rFonts w:eastAsia="SimSun" w:hint="cs"/>
          <w:rtl/>
          <w:lang w:eastAsia="zh-CN"/>
        </w:rPr>
        <w:t xml:space="preserve"> </w:t>
      </w:r>
      <w:r w:rsidR="003861C2">
        <w:rPr>
          <w:rFonts w:eastAsia="SimSun" w:hint="cs"/>
          <w:rtl/>
          <w:lang w:eastAsia="zh-CN"/>
        </w:rPr>
        <w:t xml:space="preserve">ט', חי"ג עמ' מ"ה אות ט') </w:t>
      </w:r>
      <w:r w:rsidR="003861C2">
        <w:rPr>
          <w:rFonts w:eastAsia="SimSun"/>
          <w:rtl/>
          <w:lang w:eastAsia="zh-CN"/>
        </w:rPr>
        <w:t>–</w:t>
      </w:r>
      <w:r w:rsidR="003861C2">
        <w:rPr>
          <w:rFonts w:eastAsia="SimSun" w:hint="cs"/>
          <w:rtl/>
          <w:lang w:eastAsia="zh-CN"/>
        </w:rPr>
        <w:t xml:space="preserve"> "</w:t>
      </w:r>
      <w:r w:rsidR="003861C2" w:rsidRPr="003861C2">
        <w:rPr>
          <w:rFonts w:eastAsia="SimSun"/>
          <w:rtl/>
          <w:lang w:eastAsia="zh-CN"/>
        </w:rPr>
        <w:t>ואם נעשה בר מצוה בו ביום יעלה לתורה במנחה</w:t>
      </w:r>
      <w:r w:rsidR="003861C2">
        <w:rPr>
          <w:rFonts w:eastAsia="SimSun" w:hint="cs"/>
          <w:rtl/>
          <w:lang w:eastAsia="zh-CN"/>
        </w:rPr>
        <w:t>".</w:t>
      </w:r>
    </w:p>
    <w:p w14:paraId="605404C9" w14:textId="77777777" w:rsidR="00085081" w:rsidRDefault="00085081" w:rsidP="00460842">
      <w:pPr>
        <w:numPr>
          <w:ilvl w:val="3"/>
          <w:numId w:val="10"/>
        </w:numPr>
        <w:jc w:val="both"/>
        <w:rPr>
          <w:rFonts w:eastAsia="SimSun"/>
          <w:lang w:eastAsia="zh-CN"/>
        </w:rPr>
      </w:pPr>
      <w:r w:rsidRPr="00085081">
        <w:rPr>
          <w:rFonts w:eastAsia="SimSun"/>
          <w:u w:val="single"/>
          <w:rtl/>
          <w:lang w:eastAsia="zh-CN"/>
        </w:rPr>
        <w:t>נטעי גבריאל</w:t>
      </w:r>
      <w:r w:rsidRPr="00085081">
        <w:rPr>
          <w:rFonts w:eastAsia="SimSun"/>
          <w:rtl/>
          <w:lang w:eastAsia="zh-CN"/>
        </w:rPr>
        <w:t xml:space="preserve"> (בר מצוה פרק כ"ח סעי' </w:t>
      </w:r>
      <w:r>
        <w:rPr>
          <w:rFonts w:eastAsia="SimSun" w:hint="cs"/>
          <w:rtl/>
          <w:lang w:eastAsia="zh-CN"/>
        </w:rPr>
        <w:t>ו'</w:t>
      </w:r>
      <w:r w:rsidRPr="00085081">
        <w:rPr>
          <w:rFonts w:eastAsia="SimSun"/>
          <w:rtl/>
          <w:lang w:eastAsia="zh-CN"/>
        </w:rPr>
        <w:t>) – "נער שנעשה בר מצוה בת</w:t>
      </w:r>
      <w:r>
        <w:rPr>
          <w:rFonts w:eastAsia="SimSun" w:hint="cs"/>
          <w:rtl/>
          <w:lang w:eastAsia="zh-CN"/>
        </w:rPr>
        <w:t>"</w:t>
      </w:r>
      <w:r w:rsidRPr="00085081">
        <w:rPr>
          <w:rFonts w:eastAsia="SimSun"/>
          <w:rtl/>
          <w:lang w:eastAsia="zh-CN"/>
        </w:rPr>
        <w:t>ב שמחויב לעלות לתורה, יותר נכון</w:t>
      </w:r>
      <w:r>
        <w:rPr>
          <w:rFonts w:eastAsia="SimSun" w:hint="cs"/>
          <w:rtl/>
          <w:lang w:eastAsia="zh-CN"/>
        </w:rPr>
        <w:t xml:space="preserve"> </w:t>
      </w:r>
      <w:r w:rsidRPr="00085081">
        <w:rPr>
          <w:rFonts w:eastAsia="SimSun"/>
          <w:rtl/>
          <w:lang w:eastAsia="zh-CN"/>
        </w:rPr>
        <w:t xml:space="preserve">לעלות לתורה במנחה, ואז יברך האב </w:t>
      </w:r>
      <w:r w:rsidRPr="00085081">
        <w:rPr>
          <w:rFonts w:eastAsia="SimSun" w:hint="cs"/>
          <w:rtl/>
          <w:lang w:eastAsia="zh-CN"/>
        </w:rPr>
        <w:t>ג"</w:t>
      </w:r>
      <w:r w:rsidRPr="00085081">
        <w:rPr>
          <w:rFonts w:eastAsia="SimSun"/>
          <w:rtl/>
          <w:lang w:eastAsia="zh-CN"/>
        </w:rPr>
        <w:t>כ ברכת ברוך שפט</w:t>
      </w:r>
      <w:r w:rsidRPr="00085081">
        <w:rPr>
          <w:rFonts w:eastAsia="SimSun" w:hint="cs"/>
          <w:rtl/>
          <w:lang w:eastAsia="zh-CN"/>
        </w:rPr>
        <w:t>רנ</w:t>
      </w:r>
      <w:r w:rsidRPr="00085081">
        <w:rPr>
          <w:rFonts w:eastAsia="SimSun"/>
          <w:rtl/>
          <w:lang w:eastAsia="zh-CN"/>
        </w:rPr>
        <w:t>י</w:t>
      </w:r>
      <w:r w:rsidRPr="00085081">
        <w:rPr>
          <w:rFonts w:eastAsia="SimSun" w:hint="cs"/>
          <w:rtl/>
          <w:lang w:eastAsia="zh-CN"/>
        </w:rPr>
        <w:t>".</w:t>
      </w:r>
    </w:p>
    <w:p w14:paraId="1248757A" w14:textId="77777777" w:rsidR="002C729F" w:rsidRDefault="002C729F" w:rsidP="00460842">
      <w:pPr>
        <w:numPr>
          <w:ilvl w:val="3"/>
          <w:numId w:val="10"/>
        </w:numPr>
        <w:jc w:val="both"/>
        <w:rPr>
          <w:rFonts w:eastAsia="SimSun"/>
          <w:lang w:eastAsia="zh-CN"/>
        </w:rPr>
      </w:pPr>
      <w:r w:rsidRPr="002C729F">
        <w:rPr>
          <w:rFonts w:eastAsia="SimSun"/>
          <w:u w:val="single"/>
          <w:rtl/>
          <w:lang w:eastAsia="zh-CN"/>
        </w:rPr>
        <w:t>אור לארבעה עשר</w:t>
      </w:r>
      <w:r w:rsidRPr="002C729F">
        <w:rPr>
          <w:rFonts w:eastAsia="SimSun" w:hint="cs"/>
          <w:rtl/>
          <w:lang w:eastAsia="zh-CN"/>
        </w:rPr>
        <w:t xml:space="preserve"> </w:t>
      </w:r>
      <w:r>
        <w:rPr>
          <w:rFonts w:eastAsia="SimSun" w:hint="cs"/>
          <w:rtl/>
          <w:lang w:eastAsia="zh-CN"/>
        </w:rPr>
        <w:t xml:space="preserve">(פרק כ"א סעי' ג') </w:t>
      </w:r>
      <w:r>
        <w:rPr>
          <w:rFonts w:eastAsia="SimSun"/>
          <w:rtl/>
          <w:lang w:eastAsia="zh-CN"/>
        </w:rPr>
        <w:t>–</w:t>
      </w:r>
      <w:r>
        <w:rPr>
          <w:rFonts w:eastAsia="SimSun" w:hint="cs"/>
          <w:rtl/>
          <w:lang w:eastAsia="zh-CN"/>
        </w:rPr>
        <w:t xml:space="preserve"> "</w:t>
      </w:r>
      <w:r w:rsidRPr="002C729F">
        <w:rPr>
          <w:rFonts w:eastAsia="SimSun"/>
          <w:rtl/>
          <w:lang w:eastAsia="zh-CN"/>
        </w:rPr>
        <w:t>נכון שהנער יעלה לתורה במנחה [והמתעטף בטלית] ולא בשחרית</w:t>
      </w:r>
      <w:r>
        <w:rPr>
          <w:rFonts w:eastAsia="SimSun" w:hint="cs"/>
          <w:rtl/>
          <w:lang w:eastAsia="zh-CN"/>
        </w:rPr>
        <w:t>".</w:t>
      </w:r>
    </w:p>
    <w:p w14:paraId="00CF96BA" w14:textId="77777777" w:rsidR="000B587E" w:rsidRDefault="000B587E" w:rsidP="00460842">
      <w:pPr>
        <w:numPr>
          <w:ilvl w:val="3"/>
          <w:numId w:val="10"/>
        </w:numPr>
        <w:jc w:val="both"/>
        <w:rPr>
          <w:rFonts w:eastAsia="SimSun"/>
          <w:lang w:eastAsia="zh-CN"/>
        </w:rPr>
      </w:pPr>
      <w:r w:rsidRPr="000B587E">
        <w:rPr>
          <w:rFonts w:eastAsia="SimSun" w:hint="cs"/>
          <w:u w:val="single"/>
          <w:rtl/>
          <w:lang w:eastAsia="zh-CN"/>
        </w:rPr>
        <w:t>מקדש ישראל</w:t>
      </w:r>
      <w:r w:rsidRPr="000B587E">
        <w:rPr>
          <w:rFonts w:eastAsia="SimSun" w:hint="cs"/>
          <w:rtl/>
          <w:lang w:eastAsia="zh-CN"/>
        </w:rPr>
        <w:t xml:space="preserve"> (בין המצרים קובץ הלכות פרק ד' אות ק"ז)</w:t>
      </w:r>
      <w:r>
        <w:rPr>
          <w:rFonts w:eastAsia="SimSun" w:hint="cs"/>
          <w:rtl/>
          <w:lang w:eastAsia="zh-CN"/>
        </w:rPr>
        <w:t xml:space="preserve"> - </w:t>
      </w:r>
      <w:r w:rsidR="00903BC8">
        <w:rPr>
          <w:rFonts w:eastAsia="SimSun" w:hint="cs"/>
          <w:rtl/>
          <w:lang w:eastAsia="zh-CN"/>
        </w:rPr>
        <w:t>לשונו מובא לקמן</w:t>
      </w:r>
      <w:r>
        <w:rPr>
          <w:rFonts w:eastAsia="SimSun" w:hint="cs"/>
          <w:rtl/>
          <w:lang w:eastAsia="zh-CN"/>
        </w:rPr>
        <w:t>.</w:t>
      </w:r>
    </w:p>
    <w:p w14:paraId="36D60309" w14:textId="77777777" w:rsidR="003861C2" w:rsidRPr="003861C2" w:rsidRDefault="003861C2" w:rsidP="00460842">
      <w:pPr>
        <w:numPr>
          <w:ilvl w:val="3"/>
          <w:numId w:val="10"/>
        </w:numPr>
        <w:jc w:val="both"/>
        <w:rPr>
          <w:rFonts w:eastAsia="SimSun"/>
          <w:lang w:eastAsia="zh-CN"/>
        </w:rPr>
      </w:pPr>
      <w:r w:rsidRPr="003861C2">
        <w:rPr>
          <w:rFonts w:eastAsia="SimSun" w:hint="cs"/>
          <w:u w:val="single"/>
          <w:rtl/>
          <w:lang w:eastAsia="zh-CN"/>
        </w:rPr>
        <w:t>שערי נחמה</w:t>
      </w:r>
      <w:r>
        <w:rPr>
          <w:rFonts w:eastAsia="SimSun" w:hint="cs"/>
          <w:rtl/>
          <w:lang w:eastAsia="zh-CN"/>
        </w:rPr>
        <w:t xml:space="preserve"> (עמ' ר"ס אות ט') </w:t>
      </w:r>
      <w:r>
        <w:rPr>
          <w:rFonts w:eastAsia="SimSun"/>
          <w:rtl/>
          <w:lang w:eastAsia="zh-CN"/>
        </w:rPr>
        <w:t>–</w:t>
      </w:r>
      <w:r>
        <w:rPr>
          <w:rFonts w:eastAsia="SimSun" w:hint="cs"/>
          <w:rtl/>
          <w:lang w:eastAsia="zh-CN"/>
        </w:rPr>
        <w:t xml:space="preserve"> "</w:t>
      </w:r>
      <w:r w:rsidRPr="00A709C0">
        <w:rPr>
          <w:rFonts w:eastAsia="SimSun"/>
          <w:rtl/>
          <w:lang w:eastAsia="zh-CN"/>
        </w:rPr>
        <w:t>אם נעשה בר מצוה בתשעה באב עצמו, יעלה לתורה במנחה (הגר"ש ואזנר (שליט"א) [זצ"ל]), וסעודת המצוה יעשו בלילה לאחר הצום. [ובד"כ אין זה מעשי לערוך אז סעודה גדולה לכל הקהל, ויעשו סעודה רק בחוג המשפחה]"</w:t>
      </w:r>
      <w:r>
        <w:rPr>
          <w:rFonts w:eastAsia="SimSun" w:hint="cs"/>
          <w:rtl/>
          <w:lang w:eastAsia="zh-CN"/>
        </w:rPr>
        <w:t>.</w:t>
      </w:r>
    </w:p>
    <w:p w14:paraId="4B3F4337" w14:textId="77777777" w:rsidR="00C31D54" w:rsidRPr="00C31D54" w:rsidRDefault="00C31D54" w:rsidP="00460842">
      <w:pPr>
        <w:numPr>
          <w:ilvl w:val="3"/>
          <w:numId w:val="10"/>
        </w:numPr>
        <w:jc w:val="both"/>
        <w:rPr>
          <w:rFonts w:eastAsia="SimSun"/>
          <w:lang w:eastAsia="zh-CN"/>
        </w:rPr>
      </w:pPr>
      <w:r w:rsidRPr="006B5BC6">
        <w:rPr>
          <w:rFonts w:eastAsia="SimSun"/>
          <w:u w:val="single"/>
          <w:rtl/>
          <w:lang w:eastAsia="zh-CN"/>
        </w:rPr>
        <w:t>חיי הלוי</w:t>
      </w:r>
      <w:r w:rsidRPr="006B5BC6">
        <w:rPr>
          <w:rFonts w:eastAsia="SimSun"/>
          <w:rtl/>
          <w:lang w:eastAsia="zh-CN"/>
        </w:rPr>
        <w:t xml:space="preserve"> </w:t>
      </w:r>
      <w:r>
        <w:rPr>
          <w:rFonts w:eastAsia="SimSun" w:hint="cs"/>
          <w:rtl/>
          <w:lang w:eastAsia="zh-CN"/>
        </w:rPr>
        <w:t>(</w:t>
      </w:r>
      <w:r w:rsidRPr="006B5BC6">
        <w:rPr>
          <w:rFonts w:eastAsia="SimSun"/>
          <w:rtl/>
          <w:lang w:eastAsia="zh-CN"/>
        </w:rPr>
        <w:t>ח</w:t>
      </w:r>
      <w:r>
        <w:rPr>
          <w:rFonts w:eastAsia="SimSun" w:hint="cs"/>
          <w:rtl/>
          <w:lang w:eastAsia="zh-CN"/>
        </w:rPr>
        <w:t>"י</w:t>
      </w:r>
      <w:r w:rsidRPr="006B5BC6">
        <w:rPr>
          <w:rFonts w:eastAsia="SimSun"/>
          <w:rtl/>
          <w:lang w:eastAsia="zh-CN"/>
        </w:rPr>
        <w:t xml:space="preserve"> סי</w:t>
      </w:r>
      <w:r>
        <w:rPr>
          <w:rFonts w:eastAsia="SimSun" w:hint="cs"/>
          <w:rtl/>
          <w:lang w:eastAsia="zh-CN"/>
        </w:rPr>
        <w:t>'</w:t>
      </w:r>
      <w:r w:rsidRPr="006B5BC6">
        <w:rPr>
          <w:rFonts w:eastAsia="SimSun"/>
          <w:rtl/>
          <w:lang w:eastAsia="zh-CN"/>
        </w:rPr>
        <w:t xml:space="preserve"> פ"ב </w:t>
      </w:r>
      <w:r>
        <w:rPr>
          <w:rFonts w:eastAsia="SimSun" w:hint="cs"/>
          <w:rtl/>
          <w:lang w:eastAsia="zh-CN"/>
        </w:rPr>
        <w:t>אות</w:t>
      </w:r>
      <w:r w:rsidRPr="006B5BC6">
        <w:rPr>
          <w:rFonts w:eastAsia="SimSun"/>
          <w:rtl/>
          <w:lang w:eastAsia="zh-CN"/>
        </w:rPr>
        <w:t xml:space="preserve"> י"ד</w:t>
      </w:r>
      <w:r>
        <w:rPr>
          <w:rFonts w:eastAsia="SimSun" w:hint="cs"/>
          <w:rtl/>
          <w:lang w:eastAsia="zh-CN"/>
        </w:rPr>
        <w:t>).</w:t>
      </w:r>
    </w:p>
    <w:p w14:paraId="55027D34" w14:textId="77777777" w:rsidR="00FD1E97" w:rsidRDefault="00FD1E97" w:rsidP="00460842">
      <w:pPr>
        <w:numPr>
          <w:ilvl w:val="3"/>
          <w:numId w:val="10"/>
        </w:numPr>
        <w:jc w:val="both"/>
        <w:rPr>
          <w:rFonts w:eastAsia="SimSun"/>
          <w:lang w:eastAsia="zh-CN"/>
        </w:rPr>
      </w:pPr>
      <w:r w:rsidRPr="00FD1E97">
        <w:rPr>
          <w:rFonts w:eastAsia="SimSun" w:hint="cs"/>
          <w:u w:val="single"/>
          <w:rtl/>
          <w:lang w:eastAsia="zh-CN"/>
        </w:rPr>
        <w:t>יד בבין המצרים</w:t>
      </w:r>
      <w:r>
        <w:rPr>
          <w:rFonts w:eastAsia="SimSun" w:hint="cs"/>
          <w:rtl/>
          <w:lang w:eastAsia="zh-CN"/>
        </w:rPr>
        <w:t xml:space="preserve"> (פרק ל"ד סעי' ל"</w:t>
      </w:r>
      <w:r w:rsidRPr="00FD1E97">
        <w:rPr>
          <w:rFonts w:eastAsia="SimSun"/>
          <w:rtl/>
          <w:lang w:eastAsia="zh-CN"/>
        </w:rPr>
        <w:t>א</w:t>
      </w:r>
      <w:r>
        <w:rPr>
          <w:rFonts w:eastAsia="SimSun" w:hint="cs"/>
          <w:rtl/>
          <w:lang w:eastAsia="zh-CN"/>
        </w:rPr>
        <w:t xml:space="preserve">) </w:t>
      </w:r>
      <w:r>
        <w:rPr>
          <w:rFonts w:eastAsia="SimSun"/>
          <w:rtl/>
          <w:lang w:eastAsia="zh-CN"/>
        </w:rPr>
        <w:t>–</w:t>
      </w:r>
      <w:r w:rsidRPr="00FD1E97">
        <w:rPr>
          <w:rFonts w:eastAsia="SimSun"/>
          <w:rtl/>
          <w:lang w:eastAsia="zh-CN"/>
        </w:rPr>
        <w:t xml:space="preserve"> </w:t>
      </w:r>
      <w:r>
        <w:rPr>
          <w:rFonts w:eastAsia="SimSun" w:hint="cs"/>
          <w:rtl/>
          <w:lang w:eastAsia="zh-CN"/>
        </w:rPr>
        <w:t>"</w:t>
      </w:r>
      <w:r w:rsidRPr="00FD1E97">
        <w:rPr>
          <w:rFonts w:eastAsia="SimSun"/>
          <w:rtl/>
          <w:lang w:eastAsia="zh-CN"/>
        </w:rPr>
        <w:t>נער שנעשה גדול בת"ב ומחויב לעלות לתורה, יעלה במנחה, ואז אומר אביו ברוך שפטרנו</w:t>
      </w:r>
      <w:r>
        <w:rPr>
          <w:rFonts w:eastAsia="SimSun" w:hint="cs"/>
          <w:rtl/>
          <w:lang w:eastAsia="zh-CN"/>
        </w:rPr>
        <w:t>".</w:t>
      </w:r>
    </w:p>
    <w:p w14:paraId="5B8A2721" w14:textId="77777777" w:rsidR="000B587E" w:rsidRDefault="000B587E" w:rsidP="00460842">
      <w:pPr>
        <w:numPr>
          <w:ilvl w:val="3"/>
          <w:numId w:val="10"/>
        </w:numPr>
        <w:jc w:val="both"/>
        <w:rPr>
          <w:rFonts w:eastAsia="SimSun"/>
          <w:lang w:eastAsia="zh-CN"/>
        </w:rPr>
      </w:pPr>
      <w:r w:rsidRPr="000B587E">
        <w:rPr>
          <w:rFonts w:eastAsia="SimSun"/>
          <w:u w:val="single"/>
          <w:rtl/>
          <w:lang w:eastAsia="zh-CN"/>
        </w:rPr>
        <w:t>פסקי תשובות</w:t>
      </w:r>
      <w:r w:rsidRPr="000B587E">
        <w:rPr>
          <w:rFonts w:eastAsia="SimSun"/>
          <w:rtl/>
          <w:lang w:eastAsia="zh-CN"/>
        </w:rPr>
        <w:t xml:space="preserve"> </w:t>
      </w:r>
      <w:r>
        <w:rPr>
          <w:rFonts w:eastAsia="SimSun" w:hint="cs"/>
          <w:rtl/>
          <w:lang w:eastAsia="zh-CN"/>
        </w:rPr>
        <w:t>(</w:t>
      </w:r>
      <w:r w:rsidRPr="000B587E">
        <w:rPr>
          <w:rFonts w:eastAsia="SimSun"/>
          <w:rtl/>
          <w:lang w:eastAsia="zh-CN"/>
        </w:rPr>
        <w:t>סי</w:t>
      </w:r>
      <w:r>
        <w:rPr>
          <w:rFonts w:eastAsia="SimSun" w:hint="cs"/>
          <w:rtl/>
          <w:lang w:eastAsia="zh-CN"/>
        </w:rPr>
        <w:t>'</w:t>
      </w:r>
      <w:r w:rsidRPr="000B587E">
        <w:rPr>
          <w:rFonts w:eastAsia="SimSun"/>
          <w:rtl/>
          <w:lang w:eastAsia="zh-CN"/>
        </w:rPr>
        <w:t xml:space="preserve"> תקנ</w:t>
      </w:r>
      <w:r>
        <w:rPr>
          <w:rFonts w:eastAsia="SimSun" w:hint="cs"/>
          <w:rtl/>
          <w:lang w:eastAsia="zh-CN"/>
        </w:rPr>
        <w:t>"</w:t>
      </w:r>
      <w:r w:rsidRPr="000B587E">
        <w:rPr>
          <w:rFonts w:eastAsia="SimSun"/>
          <w:rtl/>
          <w:lang w:eastAsia="zh-CN"/>
        </w:rPr>
        <w:t>ט</w:t>
      </w:r>
      <w:r>
        <w:rPr>
          <w:rFonts w:eastAsia="SimSun" w:hint="cs"/>
          <w:rtl/>
          <w:lang w:eastAsia="zh-CN"/>
        </w:rPr>
        <w:t xml:space="preserve"> אות ו') </w:t>
      </w:r>
      <w:r>
        <w:rPr>
          <w:rFonts w:eastAsia="SimSun"/>
          <w:rtl/>
          <w:lang w:eastAsia="zh-CN"/>
        </w:rPr>
        <w:t>–</w:t>
      </w:r>
      <w:r>
        <w:rPr>
          <w:rFonts w:eastAsia="SimSun" w:hint="cs"/>
          <w:rtl/>
          <w:lang w:eastAsia="zh-CN"/>
        </w:rPr>
        <w:t xml:space="preserve"> "</w:t>
      </w:r>
      <w:r w:rsidRPr="000B587E">
        <w:rPr>
          <w:rFonts w:eastAsia="SimSun"/>
          <w:rtl/>
          <w:lang w:eastAsia="zh-CN"/>
        </w:rPr>
        <w:t>ומי שנעשה בר מצוה בו ביום יעלה לתורה במנחה ולא בשחרית</w:t>
      </w:r>
      <w:r w:rsidRPr="000B587E">
        <w:rPr>
          <w:rFonts w:eastAsia="SimSun" w:hint="cs"/>
          <w:rtl/>
          <w:lang w:eastAsia="zh-CN"/>
        </w:rPr>
        <w:t>".</w:t>
      </w:r>
    </w:p>
    <w:p w14:paraId="5E0C04C3" w14:textId="77777777" w:rsidR="00FD1E97" w:rsidRPr="000B587E" w:rsidRDefault="00FD1E97" w:rsidP="00460842">
      <w:pPr>
        <w:numPr>
          <w:ilvl w:val="3"/>
          <w:numId w:val="10"/>
        </w:numPr>
        <w:jc w:val="both"/>
        <w:rPr>
          <w:rFonts w:eastAsia="SimSun"/>
          <w:lang w:eastAsia="zh-CN"/>
        </w:rPr>
      </w:pPr>
      <w:r>
        <w:rPr>
          <w:rFonts w:eastAsia="SimSun" w:hint="cs"/>
          <w:u w:val="single"/>
          <w:rtl/>
          <w:lang w:eastAsia="zh-CN"/>
        </w:rPr>
        <w:t>כל המתאבל עליו</w:t>
      </w:r>
      <w:r w:rsidRPr="00FD1E97">
        <w:rPr>
          <w:rFonts w:eastAsia="SimSun" w:hint="cs"/>
          <w:rtl/>
          <w:lang w:eastAsia="zh-CN"/>
        </w:rPr>
        <w:t xml:space="preserve"> (</w:t>
      </w:r>
      <w:r>
        <w:rPr>
          <w:rFonts w:eastAsia="SimSun" w:hint="cs"/>
          <w:rtl/>
          <w:lang w:eastAsia="zh-CN"/>
        </w:rPr>
        <w:t>פרק מ"ג סעי' ה' אות ד').</w:t>
      </w:r>
    </w:p>
    <w:p w14:paraId="0E1F9CA3" w14:textId="77777777" w:rsidR="000B587E" w:rsidRDefault="000B587E" w:rsidP="00460842">
      <w:pPr>
        <w:numPr>
          <w:ilvl w:val="3"/>
          <w:numId w:val="10"/>
        </w:numPr>
        <w:jc w:val="both"/>
        <w:rPr>
          <w:rFonts w:eastAsia="SimSun"/>
          <w:lang w:eastAsia="zh-CN"/>
        </w:rPr>
      </w:pPr>
      <w:r w:rsidRPr="000B587E">
        <w:rPr>
          <w:rFonts w:eastAsia="SimSun" w:hint="cs"/>
          <w:u w:val="single"/>
          <w:rtl/>
          <w:lang w:eastAsia="zh-CN"/>
        </w:rPr>
        <w:t>שושנת ישראל</w:t>
      </w:r>
      <w:r>
        <w:rPr>
          <w:rFonts w:eastAsia="SimSun" w:hint="cs"/>
          <w:rtl/>
          <w:lang w:eastAsia="zh-CN"/>
        </w:rPr>
        <w:t xml:space="preserve"> (בין המצרים פרק י"ב סעי' ל"ו) </w:t>
      </w:r>
      <w:r>
        <w:rPr>
          <w:rFonts w:eastAsia="SimSun"/>
          <w:rtl/>
          <w:lang w:eastAsia="zh-CN"/>
        </w:rPr>
        <w:t>–</w:t>
      </w:r>
      <w:r>
        <w:rPr>
          <w:rFonts w:eastAsia="SimSun" w:hint="cs"/>
          <w:rtl/>
          <w:lang w:eastAsia="zh-CN"/>
        </w:rPr>
        <w:t xml:space="preserve"> "</w:t>
      </w:r>
      <w:r w:rsidRPr="000B587E">
        <w:rPr>
          <w:rFonts w:eastAsia="SimSun"/>
          <w:rtl/>
          <w:lang w:eastAsia="zh-CN"/>
        </w:rPr>
        <w:t>וכן בר מצוה יעלה לתורה בקרה"ת דמנחה (משום ברוך שפטרני)"</w:t>
      </w:r>
      <w:r>
        <w:rPr>
          <w:rFonts w:eastAsia="SimSun" w:hint="cs"/>
          <w:rtl/>
          <w:lang w:eastAsia="zh-CN"/>
        </w:rPr>
        <w:t>.</w:t>
      </w:r>
    </w:p>
    <w:p w14:paraId="6DC8CCFD" w14:textId="77777777" w:rsidR="004A5B4D" w:rsidRPr="004A5B4D" w:rsidRDefault="00903BC8" w:rsidP="00460842">
      <w:pPr>
        <w:numPr>
          <w:ilvl w:val="2"/>
          <w:numId w:val="10"/>
        </w:numPr>
        <w:jc w:val="both"/>
        <w:rPr>
          <w:rFonts w:eastAsia="SimSun"/>
          <w:lang w:eastAsia="zh-CN"/>
        </w:rPr>
      </w:pPr>
      <w:r>
        <w:rPr>
          <w:rFonts w:eastAsia="SimSun" w:hint="cs"/>
          <w:rtl/>
          <w:lang w:eastAsia="zh-CN"/>
        </w:rPr>
        <w:t>מראי מקומות</w:t>
      </w:r>
      <w:r w:rsidR="00CB0955">
        <w:rPr>
          <w:rFonts w:eastAsia="SimSun" w:hint="cs"/>
          <w:rtl/>
          <w:lang w:eastAsia="zh-CN"/>
        </w:rPr>
        <w:t xml:space="preserve"> </w:t>
      </w:r>
      <w:r w:rsidR="00CB0955">
        <w:rPr>
          <w:rFonts w:eastAsia="SimSun"/>
          <w:rtl/>
          <w:lang w:eastAsia="zh-CN"/>
        </w:rPr>
        <w:t>–</w:t>
      </w:r>
      <w:r w:rsidR="00CB0955">
        <w:rPr>
          <w:rFonts w:eastAsia="SimSun" w:hint="cs"/>
          <w:rtl/>
          <w:lang w:eastAsia="zh-CN"/>
        </w:rPr>
        <w:t xml:space="preserve"> </w:t>
      </w:r>
      <w:r w:rsidR="00CB0955" w:rsidRPr="00C811CA">
        <w:rPr>
          <w:rFonts w:eastAsia="SimSun" w:hint="cs"/>
          <w:u w:val="single"/>
          <w:rtl/>
          <w:lang w:eastAsia="zh-CN"/>
        </w:rPr>
        <w:t>הגר"מ גבאי</w:t>
      </w:r>
      <w:r w:rsidR="00CB0955">
        <w:rPr>
          <w:rFonts w:eastAsia="SimSun" w:hint="cs"/>
          <w:rtl/>
          <w:lang w:eastAsia="zh-CN"/>
        </w:rPr>
        <w:t xml:space="preserve"> (גם אני אודך ח"ד סוף סי' ג', עמ' נ')</w:t>
      </w:r>
      <w:r w:rsidR="004A5B4D" w:rsidRPr="004A5B4D">
        <w:rPr>
          <w:rFonts w:eastAsia="SimSun" w:hint="cs"/>
          <w:rtl/>
          <w:lang w:eastAsia="zh-CN"/>
        </w:rPr>
        <w:t>.</w:t>
      </w:r>
    </w:p>
    <w:p w14:paraId="4B6CF374" w14:textId="77777777" w:rsidR="00C811CA" w:rsidRPr="00CB0955" w:rsidRDefault="002C729F" w:rsidP="00CB0955">
      <w:pPr>
        <w:numPr>
          <w:ilvl w:val="3"/>
          <w:numId w:val="10"/>
        </w:numPr>
        <w:jc w:val="both"/>
        <w:rPr>
          <w:rFonts w:eastAsia="SimSun"/>
          <w:lang w:eastAsia="zh-CN"/>
        </w:rPr>
      </w:pPr>
      <w:r w:rsidRPr="004A5B4D">
        <w:rPr>
          <w:rFonts w:eastAsia="SimSun"/>
          <w:u w:val="single"/>
          <w:rtl/>
          <w:lang w:eastAsia="zh-CN"/>
        </w:rPr>
        <w:t>אור לארבעה עשר</w:t>
      </w:r>
      <w:r w:rsidRPr="004A5B4D">
        <w:rPr>
          <w:rFonts w:eastAsia="SimSun"/>
          <w:rtl/>
          <w:lang w:eastAsia="zh-CN"/>
        </w:rPr>
        <w:t xml:space="preserve"> (פרק כ"א סעי'</w:t>
      </w:r>
      <w:r w:rsidRPr="004A5B4D">
        <w:rPr>
          <w:rFonts w:eastAsia="SimSun" w:hint="cs"/>
          <w:rtl/>
          <w:lang w:eastAsia="zh-CN"/>
        </w:rPr>
        <w:t xml:space="preserve"> ד') </w:t>
      </w:r>
      <w:r w:rsidRPr="004A5B4D">
        <w:rPr>
          <w:rFonts w:eastAsia="SimSun"/>
          <w:rtl/>
          <w:lang w:eastAsia="zh-CN"/>
        </w:rPr>
        <w:t>–</w:t>
      </w:r>
      <w:r w:rsidRPr="004A5B4D">
        <w:rPr>
          <w:rFonts w:eastAsia="SimSun" w:hint="cs"/>
          <w:rtl/>
          <w:lang w:eastAsia="zh-CN"/>
        </w:rPr>
        <w:t xml:space="preserve"> "</w:t>
      </w:r>
      <w:r w:rsidRPr="004A5B4D">
        <w:rPr>
          <w:rFonts w:eastAsia="SimSun"/>
          <w:rtl/>
          <w:lang w:eastAsia="zh-CN"/>
        </w:rPr>
        <w:t>אם אין בדעתו להשלים התענית או שאין מתענה כלל, המיקל יש לו על מי לסמוך לעלות לתורה במנחה, אמנם אם חל תשעה באב בשני וחמישי עדיף שיעלה לתורה בשחרית</w:t>
      </w:r>
      <w:r w:rsidRPr="004A5B4D">
        <w:rPr>
          <w:rFonts w:eastAsia="SimSun" w:hint="cs"/>
          <w:rtl/>
          <w:lang w:eastAsia="zh-CN"/>
        </w:rPr>
        <w:t>"</w:t>
      </w:r>
      <w:r w:rsidR="00C811CA" w:rsidRPr="00CB0955">
        <w:rPr>
          <w:rFonts w:eastAsia="SimSun" w:hint="cs"/>
          <w:rtl/>
          <w:lang w:eastAsia="zh-CN"/>
        </w:rPr>
        <w:t>.</w:t>
      </w:r>
    </w:p>
    <w:p w14:paraId="2DC4988F" w14:textId="77777777" w:rsidR="00085081" w:rsidRPr="00085081" w:rsidRDefault="00085081" w:rsidP="00085081">
      <w:pPr>
        <w:jc w:val="both"/>
        <w:rPr>
          <w:rFonts w:eastAsia="SimSun"/>
          <w:lang w:eastAsia="zh-CN"/>
        </w:rPr>
      </w:pPr>
    </w:p>
    <w:p w14:paraId="6A1D839B" w14:textId="77777777" w:rsidR="000B587E" w:rsidRDefault="000B587E" w:rsidP="00460842">
      <w:pPr>
        <w:numPr>
          <w:ilvl w:val="1"/>
          <w:numId w:val="10"/>
        </w:numPr>
        <w:jc w:val="both"/>
        <w:rPr>
          <w:rFonts w:eastAsia="SimSun"/>
          <w:lang w:eastAsia="zh-CN"/>
        </w:rPr>
      </w:pPr>
      <w:r w:rsidRPr="000B587E">
        <w:rPr>
          <w:rFonts w:eastAsia="SimSun" w:hint="cs"/>
          <w:b/>
          <w:bCs/>
          <w:rtl/>
          <w:lang w:eastAsia="zh-CN"/>
        </w:rPr>
        <w:t>בגדי שבת</w:t>
      </w:r>
      <w:r>
        <w:rPr>
          <w:rFonts w:eastAsia="SimSun" w:hint="cs"/>
          <w:rtl/>
          <w:lang w:eastAsia="zh-CN"/>
        </w:rPr>
        <w:t>.</w:t>
      </w:r>
    </w:p>
    <w:p w14:paraId="094ED376" w14:textId="77777777" w:rsidR="000B587E" w:rsidRPr="000B587E" w:rsidRDefault="000B587E" w:rsidP="00460842">
      <w:pPr>
        <w:numPr>
          <w:ilvl w:val="2"/>
          <w:numId w:val="10"/>
        </w:numPr>
        <w:jc w:val="both"/>
        <w:rPr>
          <w:rFonts w:eastAsia="SimSun"/>
          <w:lang w:eastAsia="zh-CN"/>
        </w:rPr>
      </w:pPr>
      <w:r>
        <w:rPr>
          <w:rFonts w:eastAsia="SimSun"/>
          <w:rtl/>
          <w:lang w:eastAsia="zh-CN"/>
        </w:rPr>
        <w:t xml:space="preserve">מותר לו ללבוש </w:t>
      </w:r>
      <w:r w:rsidRPr="000B587E">
        <w:rPr>
          <w:rFonts w:eastAsia="SimSun"/>
          <w:rtl/>
          <w:lang w:eastAsia="zh-CN"/>
        </w:rPr>
        <w:t>בגדי</w:t>
      </w:r>
      <w:r>
        <w:rPr>
          <w:rFonts w:eastAsia="SimSun" w:hint="cs"/>
          <w:rtl/>
          <w:lang w:eastAsia="zh-CN"/>
        </w:rPr>
        <w:t xml:space="preserve"> שבת בשעת הנחת תפילין.</w:t>
      </w:r>
    </w:p>
    <w:p w14:paraId="30131CE7" w14:textId="77777777" w:rsidR="000B587E" w:rsidRPr="000B587E" w:rsidRDefault="000B587E" w:rsidP="00460842">
      <w:pPr>
        <w:numPr>
          <w:ilvl w:val="3"/>
          <w:numId w:val="10"/>
        </w:numPr>
        <w:jc w:val="both"/>
        <w:rPr>
          <w:rFonts w:eastAsia="SimSun"/>
          <w:lang w:eastAsia="zh-CN"/>
        </w:rPr>
      </w:pPr>
      <w:r w:rsidRPr="000B587E">
        <w:rPr>
          <w:rFonts w:eastAsia="SimSun" w:hint="cs"/>
          <w:u w:val="single"/>
          <w:rtl/>
          <w:lang w:eastAsia="zh-CN"/>
        </w:rPr>
        <w:t>עטרת יהושע</w:t>
      </w:r>
      <w:r w:rsidRPr="000B587E">
        <w:rPr>
          <w:rFonts w:eastAsia="SimSun" w:hint="cs"/>
          <w:rtl/>
          <w:lang w:eastAsia="zh-CN"/>
        </w:rPr>
        <w:t xml:space="preserve"> (אות רנ"ג) – "</w:t>
      </w:r>
      <w:r w:rsidRPr="000B587E">
        <w:rPr>
          <w:rFonts w:eastAsia="SimSun"/>
          <w:rtl/>
          <w:lang w:eastAsia="zh-CN"/>
        </w:rPr>
        <w:t>נער שנעשה בר מצוה ביום תשעה באב, הורה דילבש בגדי שבת במנחה, ויעלה אז לתורה ולא בשחרית</w:t>
      </w:r>
      <w:r w:rsidRPr="000B587E">
        <w:rPr>
          <w:rFonts w:eastAsia="SimSun" w:hint="cs"/>
          <w:rtl/>
          <w:lang w:eastAsia="zh-CN"/>
        </w:rPr>
        <w:t>".</w:t>
      </w:r>
    </w:p>
    <w:p w14:paraId="684884E2" w14:textId="77777777" w:rsidR="003721BB" w:rsidRPr="003721BB" w:rsidRDefault="003721BB" w:rsidP="00460842">
      <w:pPr>
        <w:numPr>
          <w:ilvl w:val="3"/>
          <w:numId w:val="10"/>
        </w:numPr>
        <w:jc w:val="both"/>
        <w:rPr>
          <w:rFonts w:eastAsia="SimSun"/>
          <w:lang w:eastAsia="zh-CN"/>
        </w:rPr>
      </w:pPr>
      <w:r w:rsidRPr="003721BB">
        <w:rPr>
          <w:rFonts w:eastAsia="SimSun" w:hint="cs"/>
          <w:u w:val="single"/>
          <w:rtl/>
          <w:lang w:eastAsia="zh-CN"/>
        </w:rPr>
        <w:t>שבט הלוי</w:t>
      </w:r>
      <w:r>
        <w:rPr>
          <w:rFonts w:eastAsia="SimSun" w:hint="cs"/>
          <w:rtl/>
          <w:lang w:eastAsia="zh-CN"/>
        </w:rPr>
        <w:t xml:space="preserve"> (וישמע משה פר' דברים תשע"ו עמ' א') </w:t>
      </w:r>
      <w:r>
        <w:rPr>
          <w:rFonts w:eastAsia="SimSun"/>
          <w:rtl/>
          <w:lang w:eastAsia="zh-CN"/>
        </w:rPr>
        <w:t>–</w:t>
      </w:r>
      <w:r>
        <w:rPr>
          <w:rFonts w:eastAsia="SimSun" w:hint="cs"/>
          <w:rtl/>
          <w:lang w:eastAsia="zh-CN"/>
        </w:rPr>
        <w:t xml:space="preserve"> "</w:t>
      </w:r>
      <w:r w:rsidRPr="003721BB">
        <w:rPr>
          <w:rFonts w:eastAsia="SimSun"/>
          <w:rtl/>
          <w:lang w:eastAsia="zh-CN"/>
        </w:rPr>
        <w:t>והגאון רבי שמעון שיף שליט"א סיפר לי שהוא עצמו עשה בר</w:t>
      </w:r>
      <w:r>
        <w:rPr>
          <w:rFonts w:eastAsia="SimSun" w:hint="cs"/>
          <w:rtl/>
          <w:lang w:eastAsia="zh-CN"/>
        </w:rPr>
        <w:t xml:space="preserve"> </w:t>
      </w:r>
      <w:r w:rsidRPr="003721BB">
        <w:rPr>
          <w:rFonts w:eastAsia="SimSun"/>
          <w:rtl/>
          <w:lang w:eastAsia="zh-CN"/>
        </w:rPr>
        <w:t>מצוה ביום תשעה באב, ושאל את הגאון בעל שבט הלוי זצוק"ל</w:t>
      </w:r>
      <w:r w:rsidRPr="003721BB">
        <w:rPr>
          <w:rFonts w:eastAsia="SimSun" w:hint="cs"/>
          <w:rtl/>
          <w:lang w:eastAsia="zh-CN"/>
        </w:rPr>
        <w:t xml:space="preserve"> </w:t>
      </w:r>
      <w:r w:rsidRPr="003721BB">
        <w:rPr>
          <w:rFonts w:eastAsia="SimSun"/>
          <w:rtl/>
          <w:lang w:eastAsia="zh-CN"/>
        </w:rPr>
        <w:t>האם מותר לבחור הבר מצוה ללבוש בגדי שבת בעת שמניח תפילין</w:t>
      </w:r>
      <w:r w:rsidRPr="003721BB">
        <w:rPr>
          <w:rFonts w:eastAsia="SimSun" w:hint="cs"/>
          <w:rtl/>
          <w:lang w:eastAsia="zh-CN"/>
        </w:rPr>
        <w:t xml:space="preserve"> </w:t>
      </w:r>
      <w:r w:rsidRPr="003721BB">
        <w:rPr>
          <w:rFonts w:eastAsia="SimSun"/>
          <w:rtl/>
          <w:lang w:eastAsia="zh-CN"/>
        </w:rPr>
        <w:t>לראשונה, והתיר לו השבט הלוי את הדבר. וכן הסכימו למעשה</w:t>
      </w:r>
      <w:r w:rsidRPr="003721BB">
        <w:rPr>
          <w:rFonts w:eastAsia="SimSun" w:hint="cs"/>
          <w:rtl/>
          <w:lang w:eastAsia="zh-CN"/>
        </w:rPr>
        <w:t xml:space="preserve"> </w:t>
      </w:r>
      <w:r w:rsidRPr="003721BB">
        <w:rPr>
          <w:rFonts w:eastAsia="SimSun"/>
          <w:rtl/>
          <w:lang w:eastAsia="zh-CN"/>
        </w:rPr>
        <w:t xml:space="preserve">הגאונים </w:t>
      </w:r>
      <w:r w:rsidRPr="003721BB">
        <w:rPr>
          <w:rFonts w:eastAsia="SimSun"/>
          <w:u w:val="single"/>
          <w:rtl/>
          <w:lang w:eastAsia="zh-CN"/>
        </w:rPr>
        <w:t>רבי מרדכי גרוס</w:t>
      </w:r>
      <w:r w:rsidRPr="003721BB">
        <w:rPr>
          <w:rFonts w:eastAsia="SimSun"/>
          <w:rtl/>
          <w:lang w:eastAsia="zh-CN"/>
        </w:rPr>
        <w:t xml:space="preserve"> </w:t>
      </w:r>
      <w:r w:rsidRPr="003721BB">
        <w:rPr>
          <w:rFonts w:eastAsia="SimSun"/>
          <w:u w:val="single"/>
          <w:rtl/>
          <w:lang w:eastAsia="zh-CN"/>
        </w:rPr>
        <w:t>ורבי נפתלי נוסבוים</w:t>
      </w:r>
      <w:r w:rsidRPr="003721BB">
        <w:rPr>
          <w:rFonts w:eastAsia="SimSun"/>
          <w:rtl/>
          <w:lang w:eastAsia="zh-CN"/>
        </w:rPr>
        <w:t xml:space="preserve"> שליט"א</w:t>
      </w:r>
      <w:r w:rsidRPr="003721BB">
        <w:rPr>
          <w:rFonts w:eastAsia="SimSun" w:hint="cs"/>
          <w:rtl/>
          <w:lang w:eastAsia="zh-CN"/>
        </w:rPr>
        <w:t>"</w:t>
      </w:r>
      <w:r w:rsidRPr="003721BB">
        <w:rPr>
          <w:rFonts w:eastAsia="SimSun"/>
          <w:rtl/>
          <w:lang w:eastAsia="zh-CN"/>
        </w:rPr>
        <w:t>.</w:t>
      </w:r>
    </w:p>
    <w:p w14:paraId="411ED06E" w14:textId="77777777" w:rsidR="000B587E" w:rsidRDefault="000B587E" w:rsidP="00460842">
      <w:pPr>
        <w:numPr>
          <w:ilvl w:val="3"/>
          <w:numId w:val="10"/>
        </w:numPr>
        <w:jc w:val="both"/>
        <w:rPr>
          <w:rFonts w:eastAsia="SimSun"/>
          <w:lang w:eastAsia="zh-CN"/>
        </w:rPr>
      </w:pPr>
      <w:r w:rsidRPr="000B587E">
        <w:rPr>
          <w:rFonts w:eastAsia="SimSun" w:hint="cs"/>
          <w:u w:val="single"/>
          <w:rtl/>
          <w:lang w:eastAsia="zh-CN"/>
        </w:rPr>
        <w:t>מקדש ישראל</w:t>
      </w:r>
      <w:r w:rsidRPr="000B587E">
        <w:rPr>
          <w:rFonts w:eastAsia="SimSun" w:hint="cs"/>
          <w:rtl/>
          <w:lang w:eastAsia="zh-CN"/>
        </w:rPr>
        <w:t xml:space="preserve"> (בין המצרים קובץ הלכות פרק ד' אות ק"ז) </w:t>
      </w:r>
      <w:r w:rsidRPr="000B587E">
        <w:rPr>
          <w:rFonts w:eastAsia="SimSun"/>
          <w:rtl/>
          <w:lang w:eastAsia="zh-CN"/>
        </w:rPr>
        <w:t>–</w:t>
      </w:r>
      <w:r w:rsidRPr="000B587E">
        <w:rPr>
          <w:rFonts w:eastAsia="SimSun" w:hint="cs"/>
          <w:rtl/>
          <w:lang w:eastAsia="zh-CN"/>
        </w:rPr>
        <w:t xml:space="preserve"> "</w:t>
      </w:r>
      <w:r w:rsidRPr="000B587E">
        <w:rPr>
          <w:rFonts w:eastAsia="SimSun"/>
          <w:rtl/>
          <w:lang w:eastAsia="zh-CN"/>
        </w:rPr>
        <w:t>מי שנעשה בר מצוה בת"ב מתחיל להניח תפילין במנחה (כשאר אינשי) ויל"ע אי מותר לו ללבוש אז בגדי כבוד (כבחור בר מצוה) ומסתבר להקל בבגדים שכבר לבש מקודם, וכן מביא בס' מרא דשמעתתא (אות רכ"ד) מהגרמ"א פריינד ז"ל אב"ד ירושלים ת"ו הורה שילבש בגדי שבת במנחה ויעלה אז לתורה (אבל לא בשחרית, וכנראה הטעם משום דהוא שמחה שיעלה לתורה בשחרית) ואז יברך אביו ברוך שפטרני, שו"ר נמי כן בס' אור לארבעה עשר (להגר"מ גראס, ע' קס"ט) [דלא כס' נטעי גבריאל שיניחו לו תפילין (בפעם הראשונה) בערב ת"ב (לא בת"ב) דההתחלה צריכה להיות בשמחה, שאי"ז סיבה להקדים] ושילבוש בגדי שבת (שכבר לבשם מקודם) רק בשעת הנחת התפילין, ויחלצם מיד אח"כ</w:t>
      </w:r>
      <w:r w:rsidRPr="000B587E">
        <w:rPr>
          <w:rFonts w:eastAsia="SimSun" w:hint="cs"/>
          <w:rtl/>
          <w:lang w:eastAsia="zh-CN"/>
        </w:rPr>
        <w:t>"</w:t>
      </w:r>
      <w:r>
        <w:rPr>
          <w:rFonts w:eastAsia="SimSun" w:hint="cs"/>
          <w:rtl/>
          <w:lang w:eastAsia="zh-CN"/>
        </w:rPr>
        <w:t>.</w:t>
      </w:r>
    </w:p>
    <w:p w14:paraId="562EEF3D" w14:textId="77777777" w:rsidR="003721BB" w:rsidRDefault="003721BB" w:rsidP="00460842">
      <w:pPr>
        <w:numPr>
          <w:ilvl w:val="2"/>
          <w:numId w:val="10"/>
        </w:numPr>
        <w:jc w:val="both"/>
        <w:rPr>
          <w:rFonts w:eastAsia="SimSun"/>
          <w:lang w:eastAsia="zh-CN"/>
        </w:rPr>
      </w:pPr>
      <w:r w:rsidRPr="003721BB">
        <w:rPr>
          <w:rFonts w:eastAsia="SimSun" w:hint="cs"/>
          <w:rtl/>
          <w:lang w:eastAsia="zh-CN"/>
        </w:rPr>
        <w:t>מחמיר.</w:t>
      </w:r>
    </w:p>
    <w:p w14:paraId="619CEAD9" w14:textId="77777777" w:rsidR="003721BB" w:rsidRDefault="003721BB" w:rsidP="00460842">
      <w:pPr>
        <w:numPr>
          <w:ilvl w:val="3"/>
          <w:numId w:val="10"/>
        </w:numPr>
        <w:jc w:val="both"/>
        <w:rPr>
          <w:rFonts w:eastAsia="SimSun"/>
          <w:lang w:eastAsia="zh-CN"/>
        </w:rPr>
      </w:pPr>
      <w:r w:rsidRPr="003721BB">
        <w:rPr>
          <w:rFonts w:eastAsia="SimSun" w:hint="cs"/>
          <w:u w:val="single"/>
          <w:rtl/>
          <w:lang w:eastAsia="zh-CN"/>
        </w:rPr>
        <w:t>הגרח"ק</w:t>
      </w:r>
      <w:r>
        <w:rPr>
          <w:rFonts w:eastAsia="SimSun" w:hint="cs"/>
          <w:rtl/>
          <w:lang w:eastAsia="zh-CN"/>
        </w:rPr>
        <w:t xml:space="preserve"> שליט"א </w:t>
      </w:r>
      <w:r w:rsidRPr="003721BB">
        <w:rPr>
          <w:rFonts w:eastAsia="SimSun" w:hint="cs"/>
          <w:rtl/>
          <w:lang w:eastAsia="zh-CN"/>
        </w:rPr>
        <w:t>(וישמע משה פר' דברים תשע"ו עמ' א') – "</w:t>
      </w:r>
      <w:r w:rsidRPr="003721BB">
        <w:rPr>
          <w:rFonts w:eastAsia="SimSun"/>
          <w:rtl/>
          <w:lang w:eastAsia="zh-CN"/>
        </w:rPr>
        <w:t>הגאון הגדול רבי חיים קניבסקי שליט"א ענה שאסור</w:t>
      </w:r>
      <w:r w:rsidRPr="003721BB">
        <w:rPr>
          <w:rFonts w:eastAsia="SimSun" w:hint="cs"/>
          <w:rtl/>
          <w:lang w:eastAsia="zh-CN"/>
        </w:rPr>
        <w:t xml:space="preserve"> </w:t>
      </w:r>
      <w:r w:rsidRPr="003721BB">
        <w:rPr>
          <w:rFonts w:eastAsia="SimSun"/>
          <w:rtl/>
          <w:lang w:eastAsia="zh-CN"/>
        </w:rPr>
        <w:t>לבחור ללבוש בגדי שבת. ושאלתי מאי שנא מבעל ברית שלובש</w:t>
      </w:r>
      <w:r w:rsidRPr="003721BB">
        <w:rPr>
          <w:rFonts w:eastAsia="SimSun" w:hint="cs"/>
          <w:rtl/>
          <w:lang w:eastAsia="zh-CN"/>
        </w:rPr>
        <w:t xml:space="preserve"> </w:t>
      </w:r>
      <w:r w:rsidRPr="003721BB">
        <w:rPr>
          <w:rFonts w:eastAsia="SimSun"/>
          <w:rtl/>
          <w:lang w:eastAsia="zh-CN"/>
        </w:rPr>
        <w:t>בגדי שבת מפני שיו"ט דיליה הוא שמקיים מצות ברית, וגם כאן</w:t>
      </w:r>
      <w:r w:rsidRPr="003721BB">
        <w:rPr>
          <w:rFonts w:eastAsia="SimSun" w:hint="cs"/>
          <w:rtl/>
          <w:lang w:eastAsia="zh-CN"/>
        </w:rPr>
        <w:t xml:space="preserve"> </w:t>
      </w:r>
      <w:r w:rsidRPr="003721BB">
        <w:rPr>
          <w:rFonts w:eastAsia="SimSun"/>
          <w:rtl/>
          <w:lang w:eastAsia="zh-CN"/>
        </w:rPr>
        <w:t>ייחשב יו"ט שמקיים בפעם הראשונה מצות תפילין</w:t>
      </w:r>
      <w:r w:rsidRPr="003721BB">
        <w:rPr>
          <w:rFonts w:eastAsia="SimSun" w:hint="cs"/>
          <w:rtl/>
          <w:lang w:eastAsia="zh-CN"/>
        </w:rPr>
        <w:t>.</w:t>
      </w:r>
      <w:r w:rsidRPr="003721BB">
        <w:rPr>
          <w:rFonts w:eastAsia="SimSun"/>
          <w:rtl/>
          <w:lang w:eastAsia="zh-CN"/>
        </w:rPr>
        <w:t xml:space="preserve"> וענה לי</w:t>
      </w:r>
      <w:r w:rsidRPr="003721BB">
        <w:rPr>
          <w:rFonts w:eastAsia="SimSun" w:hint="cs"/>
          <w:rtl/>
          <w:lang w:eastAsia="zh-CN"/>
        </w:rPr>
        <w:t xml:space="preserve"> </w:t>
      </w:r>
      <w:r w:rsidRPr="003721BB">
        <w:rPr>
          <w:rFonts w:eastAsia="SimSun"/>
          <w:rtl/>
          <w:lang w:eastAsia="zh-CN"/>
        </w:rPr>
        <w:t>שברית היא מצוה מיוחדת לבו ביום, אבל תפילין יכול להתחיל</w:t>
      </w:r>
      <w:r w:rsidRPr="003721BB">
        <w:rPr>
          <w:rFonts w:eastAsia="SimSun" w:hint="cs"/>
          <w:rtl/>
          <w:lang w:eastAsia="zh-CN"/>
        </w:rPr>
        <w:t xml:space="preserve"> </w:t>
      </w:r>
      <w:r w:rsidRPr="003721BB">
        <w:rPr>
          <w:rFonts w:eastAsia="SimSun"/>
          <w:rtl/>
          <w:lang w:eastAsia="zh-CN"/>
        </w:rPr>
        <w:t>להניח קודם תשעה באב, וזה שהחליט להתחיל להניח בתשעה</w:t>
      </w:r>
      <w:r w:rsidRPr="003721BB">
        <w:rPr>
          <w:rFonts w:eastAsia="SimSun" w:hint="cs"/>
          <w:rtl/>
          <w:lang w:eastAsia="zh-CN"/>
        </w:rPr>
        <w:t xml:space="preserve"> </w:t>
      </w:r>
      <w:r w:rsidRPr="003721BB">
        <w:rPr>
          <w:rFonts w:eastAsia="SimSun"/>
          <w:rtl/>
          <w:lang w:eastAsia="zh-CN"/>
        </w:rPr>
        <w:t>באב אינו מתיר לו ללבוש בגדי שבת. [ובאמת מנהג בעלזא שבדרך</w:t>
      </w:r>
      <w:r w:rsidRPr="003721BB">
        <w:rPr>
          <w:rFonts w:eastAsia="SimSun" w:hint="cs"/>
          <w:rtl/>
          <w:lang w:eastAsia="zh-CN"/>
        </w:rPr>
        <w:t xml:space="preserve"> </w:t>
      </w:r>
      <w:r w:rsidRPr="003721BB">
        <w:rPr>
          <w:rFonts w:eastAsia="SimSun"/>
          <w:rtl/>
          <w:lang w:eastAsia="zh-CN"/>
        </w:rPr>
        <w:t>כלל בחורים אינם מניחים תפילין קודם הבר מצוה כלל, אולם מי</w:t>
      </w:r>
      <w:r w:rsidRPr="003721BB">
        <w:rPr>
          <w:rFonts w:eastAsia="SimSun" w:hint="cs"/>
          <w:rtl/>
          <w:lang w:eastAsia="zh-CN"/>
        </w:rPr>
        <w:t xml:space="preserve"> </w:t>
      </w:r>
      <w:r w:rsidRPr="003721BB">
        <w:rPr>
          <w:rFonts w:eastAsia="SimSun"/>
          <w:rtl/>
          <w:lang w:eastAsia="zh-CN"/>
        </w:rPr>
        <w:t>שהבר מצוה שלו בתשעה באב מתחיל להניח קודם לכן כדי שלא</w:t>
      </w:r>
      <w:r w:rsidRPr="003721BB">
        <w:rPr>
          <w:rFonts w:eastAsia="SimSun" w:hint="cs"/>
          <w:rtl/>
          <w:lang w:eastAsia="zh-CN"/>
        </w:rPr>
        <w:t xml:space="preserve"> </w:t>
      </w:r>
      <w:r w:rsidRPr="003721BB">
        <w:rPr>
          <w:rFonts w:eastAsia="SimSun"/>
          <w:rtl/>
          <w:lang w:eastAsia="zh-CN"/>
        </w:rPr>
        <w:t>להתחיל ביום זה].</w:t>
      </w:r>
      <w:r w:rsidRPr="003721BB">
        <w:rPr>
          <w:rFonts w:eastAsia="SimSun" w:hint="cs"/>
          <w:rtl/>
          <w:lang w:eastAsia="zh-CN"/>
        </w:rPr>
        <w:t xml:space="preserve"> </w:t>
      </w:r>
      <w:r w:rsidRPr="003721BB">
        <w:rPr>
          <w:rFonts w:eastAsia="SimSun"/>
          <w:rtl/>
          <w:lang w:eastAsia="zh-CN"/>
        </w:rPr>
        <w:t xml:space="preserve">וכדבריו הסכימו הגאונים </w:t>
      </w:r>
      <w:r w:rsidRPr="003721BB">
        <w:rPr>
          <w:rFonts w:eastAsia="SimSun"/>
          <w:u w:val="single"/>
          <w:rtl/>
          <w:lang w:eastAsia="zh-CN"/>
        </w:rPr>
        <w:t>רבי יצחק זילברשטיין</w:t>
      </w:r>
      <w:r w:rsidRPr="003721BB">
        <w:rPr>
          <w:rFonts w:eastAsia="SimSun"/>
          <w:rtl/>
          <w:lang w:eastAsia="zh-CN"/>
        </w:rPr>
        <w:t xml:space="preserve">, </w:t>
      </w:r>
      <w:r w:rsidRPr="003721BB">
        <w:rPr>
          <w:rFonts w:eastAsia="SimSun"/>
          <w:u w:val="single"/>
          <w:rtl/>
          <w:lang w:eastAsia="zh-CN"/>
        </w:rPr>
        <w:t>רבי משה שאול</w:t>
      </w:r>
      <w:r w:rsidRPr="003721BB">
        <w:rPr>
          <w:rFonts w:eastAsia="SimSun" w:hint="cs"/>
          <w:u w:val="single"/>
          <w:rtl/>
          <w:lang w:eastAsia="zh-CN"/>
        </w:rPr>
        <w:t xml:space="preserve"> </w:t>
      </w:r>
      <w:r w:rsidRPr="003721BB">
        <w:rPr>
          <w:rFonts w:eastAsia="SimSun"/>
          <w:u w:val="single"/>
          <w:rtl/>
          <w:lang w:eastAsia="zh-CN"/>
        </w:rPr>
        <w:t>קליין</w:t>
      </w:r>
      <w:r w:rsidRPr="003721BB">
        <w:rPr>
          <w:rFonts w:eastAsia="SimSun"/>
          <w:rtl/>
          <w:lang w:eastAsia="zh-CN"/>
        </w:rPr>
        <w:t xml:space="preserve">, </w:t>
      </w:r>
      <w:r w:rsidRPr="003721BB">
        <w:rPr>
          <w:rFonts w:eastAsia="SimSun"/>
          <w:u w:val="single"/>
          <w:rtl/>
          <w:lang w:eastAsia="zh-CN"/>
        </w:rPr>
        <w:t>רבי יעקב מאיר שטרן</w:t>
      </w:r>
      <w:r w:rsidRPr="003721BB">
        <w:rPr>
          <w:rFonts w:eastAsia="SimSun"/>
          <w:rtl/>
          <w:lang w:eastAsia="zh-CN"/>
        </w:rPr>
        <w:t xml:space="preserve">, </w:t>
      </w:r>
      <w:r w:rsidRPr="003721BB">
        <w:rPr>
          <w:rFonts w:eastAsia="SimSun"/>
          <w:u w:val="single"/>
          <w:rtl/>
          <w:lang w:eastAsia="zh-CN"/>
        </w:rPr>
        <w:t>רבי מנדל שפרן</w:t>
      </w:r>
      <w:r w:rsidRPr="003721BB">
        <w:rPr>
          <w:rFonts w:eastAsia="SimSun"/>
          <w:rtl/>
          <w:lang w:eastAsia="zh-CN"/>
        </w:rPr>
        <w:t xml:space="preserve">, </w:t>
      </w:r>
      <w:r w:rsidRPr="003721BB">
        <w:rPr>
          <w:rFonts w:eastAsia="SimSun"/>
          <w:u w:val="single"/>
          <w:rtl/>
          <w:lang w:eastAsia="zh-CN"/>
        </w:rPr>
        <w:t>רבי שמואל אליעזר</w:t>
      </w:r>
      <w:r w:rsidRPr="003721BB">
        <w:rPr>
          <w:rFonts w:eastAsia="SimSun" w:hint="cs"/>
          <w:u w:val="single"/>
          <w:rtl/>
          <w:lang w:eastAsia="zh-CN"/>
        </w:rPr>
        <w:t xml:space="preserve"> </w:t>
      </w:r>
      <w:r w:rsidRPr="003721BB">
        <w:rPr>
          <w:rFonts w:eastAsia="SimSun"/>
          <w:u w:val="single"/>
          <w:rtl/>
          <w:lang w:eastAsia="zh-CN"/>
        </w:rPr>
        <w:t>שטרן</w:t>
      </w:r>
      <w:r w:rsidRPr="003721BB">
        <w:rPr>
          <w:rFonts w:eastAsia="SimSun"/>
          <w:rtl/>
          <w:lang w:eastAsia="zh-CN"/>
        </w:rPr>
        <w:t xml:space="preserve">, </w:t>
      </w:r>
      <w:r w:rsidRPr="003721BB">
        <w:rPr>
          <w:rFonts w:eastAsia="SimSun"/>
          <w:u w:val="single"/>
          <w:rtl/>
          <w:lang w:eastAsia="zh-CN"/>
        </w:rPr>
        <w:t>רבי שלמה זלמן אולמן</w:t>
      </w:r>
      <w:r w:rsidRPr="003721BB">
        <w:rPr>
          <w:rFonts w:eastAsia="SimSun"/>
          <w:rtl/>
          <w:lang w:eastAsia="zh-CN"/>
        </w:rPr>
        <w:t xml:space="preserve">, </w:t>
      </w:r>
      <w:r w:rsidRPr="003721BB">
        <w:rPr>
          <w:rFonts w:eastAsia="SimSun"/>
          <w:u w:val="single"/>
          <w:rtl/>
          <w:lang w:eastAsia="zh-CN"/>
        </w:rPr>
        <w:t>רבי שמאי גרוס</w:t>
      </w:r>
      <w:r w:rsidRPr="003721BB">
        <w:rPr>
          <w:rFonts w:eastAsia="SimSun"/>
          <w:rtl/>
          <w:lang w:eastAsia="zh-CN"/>
        </w:rPr>
        <w:t xml:space="preserve"> שליט"א. וכן נוטה</w:t>
      </w:r>
      <w:r w:rsidRPr="003721BB">
        <w:rPr>
          <w:rFonts w:eastAsia="SimSun" w:hint="cs"/>
          <w:rtl/>
          <w:lang w:eastAsia="zh-CN"/>
        </w:rPr>
        <w:t xml:space="preserve"> </w:t>
      </w:r>
      <w:r w:rsidRPr="003721BB">
        <w:rPr>
          <w:rFonts w:eastAsia="SimSun"/>
          <w:rtl/>
          <w:lang w:eastAsia="zh-CN"/>
        </w:rPr>
        <w:t xml:space="preserve">דעת הגאון </w:t>
      </w:r>
      <w:r w:rsidRPr="003721BB">
        <w:rPr>
          <w:rFonts w:eastAsia="SimSun"/>
          <w:u w:val="single"/>
          <w:rtl/>
          <w:lang w:eastAsia="zh-CN"/>
        </w:rPr>
        <w:t>רבי חיים מאיר וואזנר</w:t>
      </w:r>
      <w:r w:rsidRPr="003721BB">
        <w:rPr>
          <w:rFonts w:eastAsia="SimSun"/>
          <w:rtl/>
          <w:lang w:eastAsia="zh-CN"/>
        </w:rPr>
        <w:t xml:space="preserve"> שליט"א. ואמר הגרש"ז אולמן</w:t>
      </w:r>
      <w:r w:rsidRPr="003721BB">
        <w:rPr>
          <w:rFonts w:eastAsia="SimSun" w:hint="cs"/>
          <w:rtl/>
          <w:lang w:eastAsia="zh-CN"/>
        </w:rPr>
        <w:t xml:space="preserve"> </w:t>
      </w:r>
      <w:r w:rsidRPr="003721BB">
        <w:rPr>
          <w:rFonts w:eastAsia="SimSun"/>
          <w:rtl/>
          <w:lang w:eastAsia="zh-CN"/>
        </w:rPr>
        <w:t>דלא ראינו מי שמיקל בדבר. וכן אמר הגרמ"ש קליין, דאע"פ שאין</w:t>
      </w:r>
      <w:r w:rsidRPr="003721BB">
        <w:rPr>
          <w:rFonts w:eastAsia="SimSun" w:hint="cs"/>
          <w:rtl/>
          <w:lang w:eastAsia="zh-CN"/>
        </w:rPr>
        <w:t xml:space="preserve"> </w:t>
      </w:r>
      <w:r w:rsidRPr="003721BB">
        <w:rPr>
          <w:rFonts w:eastAsia="SimSun"/>
          <w:rtl/>
          <w:lang w:eastAsia="zh-CN"/>
        </w:rPr>
        <w:t>טעם ברור לאסור את הדבר מכל מקום לא ראינו למעשה מי שמיקל</w:t>
      </w:r>
      <w:r w:rsidRPr="003721BB">
        <w:rPr>
          <w:rFonts w:eastAsia="SimSun" w:hint="cs"/>
          <w:rtl/>
          <w:lang w:eastAsia="zh-CN"/>
        </w:rPr>
        <w:t xml:space="preserve"> </w:t>
      </w:r>
      <w:r w:rsidRPr="003721BB">
        <w:rPr>
          <w:rFonts w:eastAsia="SimSun"/>
          <w:rtl/>
          <w:lang w:eastAsia="zh-CN"/>
        </w:rPr>
        <w:t>בזה. והגר"י זילברשטיין אמר שגם לגבי ברית מילה מה שהתירו</w:t>
      </w:r>
      <w:r w:rsidRPr="003721BB">
        <w:rPr>
          <w:rFonts w:eastAsia="SimSun" w:hint="cs"/>
          <w:rtl/>
          <w:lang w:eastAsia="zh-CN"/>
        </w:rPr>
        <w:t xml:space="preserve"> </w:t>
      </w:r>
      <w:r w:rsidRPr="003721BB">
        <w:rPr>
          <w:rFonts w:eastAsia="SimSun"/>
          <w:rtl/>
          <w:lang w:eastAsia="zh-CN"/>
        </w:rPr>
        <w:t>לבעל הברית לילך בבגדי שבת הוא חידוש, ואין לך בו אלא חידושו</w:t>
      </w:r>
      <w:r w:rsidRPr="003721BB">
        <w:rPr>
          <w:rFonts w:eastAsia="SimSun" w:hint="cs"/>
          <w:rtl/>
          <w:lang w:eastAsia="zh-CN"/>
        </w:rPr>
        <w:t xml:space="preserve"> </w:t>
      </w:r>
      <w:r w:rsidRPr="003721BB">
        <w:rPr>
          <w:rFonts w:eastAsia="SimSun"/>
          <w:rtl/>
          <w:lang w:eastAsia="zh-CN"/>
        </w:rPr>
        <w:t>ואי אפשר להוסיף ע"ז בלא ראיה.</w:t>
      </w:r>
      <w:r w:rsidRPr="003721BB">
        <w:rPr>
          <w:rFonts w:eastAsia="SimSun" w:hint="cs"/>
          <w:rtl/>
          <w:lang w:eastAsia="zh-CN"/>
        </w:rPr>
        <w:t xml:space="preserve"> </w:t>
      </w:r>
      <w:r w:rsidRPr="003721BB">
        <w:rPr>
          <w:rFonts w:eastAsia="SimSun"/>
          <w:rtl/>
          <w:lang w:eastAsia="zh-CN"/>
        </w:rPr>
        <w:t>וביארו הגרי"מ שטרן והגר"מ שפרן והגרמ"ש קליין את החילוק</w:t>
      </w:r>
      <w:r w:rsidRPr="003721BB">
        <w:rPr>
          <w:rFonts w:eastAsia="SimSun" w:hint="cs"/>
          <w:rtl/>
          <w:lang w:eastAsia="zh-CN"/>
        </w:rPr>
        <w:t xml:space="preserve"> </w:t>
      </w:r>
      <w:r w:rsidRPr="003721BB">
        <w:rPr>
          <w:rFonts w:eastAsia="SimSun"/>
          <w:rtl/>
          <w:lang w:eastAsia="zh-CN"/>
        </w:rPr>
        <w:t>בין ברית לבין הנחת תפילין</w:t>
      </w:r>
      <w:r w:rsidRPr="003721BB">
        <w:rPr>
          <w:rFonts w:eastAsia="SimSun" w:hint="cs"/>
          <w:rtl/>
          <w:lang w:eastAsia="zh-CN"/>
        </w:rPr>
        <w:t xml:space="preserve"> ...".</w:t>
      </w:r>
    </w:p>
    <w:p w14:paraId="5BEA720E" w14:textId="77777777" w:rsidR="003721BB" w:rsidRDefault="003721BB" w:rsidP="00460842">
      <w:pPr>
        <w:numPr>
          <w:ilvl w:val="2"/>
          <w:numId w:val="10"/>
        </w:numPr>
        <w:jc w:val="both"/>
        <w:rPr>
          <w:rFonts w:eastAsia="SimSun"/>
          <w:lang w:eastAsia="zh-CN"/>
        </w:rPr>
      </w:pPr>
      <w:r w:rsidRPr="003721BB">
        <w:rPr>
          <w:rFonts w:eastAsia="SimSun"/>
          <w:rtl/>
          <w:lang w:eastAsia="zh-CN"/>
        </w:rPr>
        <w:t xml:space="preserve">תשעה באב </w:t>
      </w:r>
      <w:r>
        <w:rPr>
          <w:rFonts w:eastAsia="SimSun" w:hint="cs"/>
          <w:rtl/>
          <w:lang w:eastAsia="zh-CN"/>
        </w:rPr>
        <w:t>ש</w:t>
      </w:r>
      <w:r w:rsidRPr="003721BB">
        <w:rPr>
          <w:rFonts w:eastAsia="SimSun"/>
          <w:rtl/>
          <w:lang w:eastAsia="zh-CN"/>
        </w:rPr>
        <w:t>נדחה</w:t>
      </w:r>
      <w:r>
        <w:rPr>
          <w:rFonts w:eastAsia="SimSun" w:hint="cs"/>
          <w:rtl/>
          <w:lang w:eastAsia="zh-CN"/>
        </w:rPr>
        <w:t>:</w:t>
      </w:r>
      <w:r w:rsidRPr="003721BB">
        <w:rPr>
          <w:rFonts w:eastAsia="SimSun"/>
          <w:rtl/>
          <w:lang w:eastAsia="zh-CN"/>
        </w:rPr>
        <w:t xml:space="preserve"> יש להקל</w:t>
      </w:r>
      <w:r>
        <w:rPr>
          <w:rFonts w:eastAsia="SimSun" w:hint="cs"/>
          <w:rtl/>
          <w:lang w:eastAsia="zh-CN"/>
        </w:rPr>
        <w:t>.</w:t>
      </w:r>
    </w:p>
    <w:p w14:paraId="4C265A27" w14:textId="77777777" w:rsidR="000B587E" w:rsidRPr="003721BB" w:rsidRDefault="003721BB" w:rsidP="00460842">
      <w:pPr>
        <w:numPr>
          <w:ilvl w:val="3"/>
          <w:numId w:val="10"/>
        </w:numPr>
        <w:jc w:val="both"/>
        <w:rPr>
          <w:rFonts w:eastAsia="SimSun"/>
          <w:rtl/>
          <w:lang w:eastAsia="zh-CN"/>
        </w:rPr>
      </w:pPr>
      <w:r w:rsidRPr="003721BB">
        <w:rPr>
          <w:rFonts w:eastAsia="SimSun" w:hint="cs"/>
          <w:u w:val="single"/>
          <w:rtl/>
          <w:lang w:eastAsia="zh-CN"/>
        </w:rPr>
        <w:t>וישמע משה</w:t>
      </w:r>
      <w:r w:rsidRPr="003721BB">
        <w:rPr>
          <w:rFonts w:eastAsia="SimSun" w:hint="cs"/>
          <w:rtl/>
          <w:lang w:eastAsia="zh-CN"/>
        </w:rPr>
        <w:t xml:space="preserve"> </w:t>
      </w:r>
      <w:r>
        <w:rPr>
          <w:rFonts w:eastAsia="SimSun" w:hint="cs"/>
          <w:rtl/>
          <w:lang w:eastAsia="zh-CN"/>
        </w:rPr>
        <w:t>(</w:t>
      </w:r>
      <w:r w:rsidRPr="003721BB">
        <w:rPr>
          <w:rFonts w:eastAsia="SimSun" w:hint="cs"/>
          <w:rtl/>
          <w:lang w:eastAsia="zh-CN"/>
        </w:rPr>
        <w:t>פר' דברים תשע"ו עמ' א') – "</w:t>
      </w:r>
      <w:r w:rsidRPr="003721BB">
        <w:rPr>
          <w:rFonts w:eastAsia="SimSun"/>
          <w:rtl/>
          <w:lang w:eastAsia="zh-CN"/>
        </w:rPr>
        <w:t>ומכל מקום מצדד הגר"מ שפרן להקל בדבר מטעם אחר, דבימינו</w:t>
      </w:r>
      <w:r>
        <w:rPr>
          <w:rFonts w:eastAsia="SimSun" w:hint="cs"/>
          <w:rtl/>
          <w:lang w:eastAsia="zh-CN"/>
        </w:rPr>
        <w:t xml:space="preserve"> </w:t>
      </w:r>
      <w:r w:rsidRPr="003721BB">
        <w:rPr>
          <w:rFonts w:eastAsia="SimSun"/>
          <w:rtl/>
          <w:lang w:eastAsia="zh-CN"/>
        </w:rPr>
        <w:t>הרבה בני אדם הולכים בבגדי משי [בעקטישע] גם בימי החול,</w:t>
      </w:r>
      <w:r w:rsidRPr="003721BB">
        <w:rPr>
          <w:rFonts w:eastAsia="SimSun" w:hint="cs"/>
          <w:rtl/>
          <w:lang w:eastAsia="zh-CN"/>
        </w:rPr>
        <w:t xml:space="preserve"> </w:t>
      </w:r>
      <w:r w:rsidRPr="003721BB">
        <w:rPr>
          <w:rFonts w:eastAsia="SimSun"/>
          <w:rtl/>
          <w:lang w:eastAsia="zh-CN"/>
        </w:rPr>
        <w:t>ואין ניכר כ"כ שהולך כן לסיבת איזו שמחה, ויש להתיר ללכת כן</w:t>
      </w:r>
      <w:r w:rsidRPr="003721BB">
        <w:rPr>
          <w:rFonts w:eastAsia="SimSun" w:hint="cs"/>
          <w:rtl/>
          <w:lang w:eastAsia="zh-CN"/>
        </w:rPr>
        <w:t xml:space="preserve"> </w:t>
      </w:r>
      <w:r w:rsidRPr="003721BB">
        <w:rPr>
          <w:rFonts w:eastAsia="SimSun"/>
          <w:rtl/>
          <w:lang w:eastAsia="zh-CN"/>
        </w:rPr>
        <w:t>בתשעה באב. משא"כ בעל ברית שהולך בשטריימל וכדו' שהם</w:t>
      </w:r>
      <w:r w:rsidRPr="003721BB">
        <w:rPr>
          <w:rFonts w:eastAsia="SimSun" w:hint="cs"/>
          <w:rtl/>
          <w:lang w:eastAsia="zh-CN"/>
        </w:rPr>
        <w:t xml:space="preserve"> </w:t>
      </w:r>
      <w:r w:rsidRPr="003721BB">
        <w:rPr>
          <w:rFonts w:eastAsia="SimSun"/>
          <w:rtl/>
          <w:lang w:eastAsia="zh-CN"/>
        </w:rPr>
        <w:t>בגדי שבת מובהקים ואין מי שהולך כן בימי החול בלא סיבה, לכן</w:t>
      </w:r>
      <w:r w:rsidRPr="003721BB">
        <w:rPr>
          <w:rFonts w:eastAsia="SimSun" w:hint="cs"/>
          <w:rtl/>
          <w:lang w:eastAsia="zh-CN"/>
        </w:rPr>
        <w:t xml:space="preserve"> </w:t>
      </w:r>
      <w:r w:rsidRPr="003721BB">
        <w:rPr>
          <w:rFonts w:eastAsia="SimSun"/>
          <w:rtl/>
          <w:lang w:eastAsia="zh-CN"/>
        </w:rPr>
        <w:t>הוצרכו הפוסקים להיתר מיוחד ללכת בהם בתשעה באב משום</w:t>
      </w:r>
      <w:r w:rsidRPr="003721BB">
        <w:rPr>
          <w:rFonts w:eastAsia="SimSun" w:hint="cs"/>
          <w:rtl/>
          <w:lang w:eastAsia="zh-CN"/>
        </w:rPr>
        <w:t xml:space="preserve"> </w:t>
      </w:r>
      <w:r w:rsidRPr="003721BB">
        <w:rPr>
          <w:rFonts w:eastAsia="SimSun"/>
          <w:rtl/>
          <w:lang w:eastAsia="zh-CN"/>
        </w:rPr>
        <w:t>דחשיב יו"ט דיליה, וגם זה לא התירו אלא בשעת המצוה עצמה</w:t>
      </w:r>
      <w:r w:rsidRPr="003721BB">
        <w:rPr>
          <w:rFonts w:eastAsia="SimSun" w:hint="cs"/>
          <w:rtl/>
          <w:lang w:eastAsia="zh-CN"/>
        </w:rPr>
        <w:t xml:space="preserve"> </w:t>
      </w:r>
      <w:r w:rsidRPr="003721BB">
        <w:rPr>
          <w:rFonts w:eastAsia="SimSun"/>
          <w:rtl/>
          <w:lang w:eastAsia="zh-CN"/>
        </w:rPr>
        <w:t>ולא קודם לכן. ובפרט בשנה זו שתשעה באב נדחה בודאי יש להקל</w:t>
      </w:r>
      <w:r w:rsidRPr="003721BB">
        <w:rPr>
          <w:rFonts w:eastAsia="SimSun" w:hint="cs"/>
          <w:rtl/>
          <w:lang w:eastAsia="zh-CN"/>
        </w:rPr>
        <w:t xml:space="preserve"> </w:t>
      </w:r>
      <w:r w:rsidRPr="003721BB">
        <w:rPr>
          <w:rFonts w:eastAsia="SimSun"/>
          <w:rtl/>
          <w:lang w:eastAsia="zh-CN"/>
        </w:rPr>
        <w:t>בזה ולהתיר לבחור לילך בבגדי שבת. וכן הסכים הגרש"א שטרן</w:t>
      </w:r>
      <w:r w:rsidRPr="003721BB">
        <w:rPr>
          <w:rFonts w:eastAsia="SimSun" w:hint="cs"/>
          <w:rtl/>
          <w:lang w:eastAsia="zh-CN"/>
        </w:rPr>
        <w:t xml:space="preserve"> </w:t>
      </w:r>
      <w:r w:rsidRPr="003721BB">
        <w:rPr>
          <w:rFonts w:eastAsia="SimSun"/>
          <w:rtl/>
          <w:lang w:eastAsia="zh-CN"/>
        </w:rPr>
        <w:t>שבתשעה באב נדחה יש מקום להקל בדבר</w:t>
      </w:r>
      <w:r w:rsidRPr="003721BB">
        <w:rPr>
          <w:rFonts w:eastAsia="SimSun" w:hint="cs"/>
          <w:rtl/>
          <w:lang w:eastAsia="zh-CN"/>
        </w:rPr>
        <w:t>"</w:t>
      </w:r>
      <w:r w:rsidRPr="003721BB">
        <w:rPr>
          <w:rFonts w:eastAsia="SimSun"/>
          <w:rtl/>
          <w:lang w:eastAsia="zh-CN"/>
        </w:rPr>
        <w:t>.</w:t>
      </w:r>
    </w:p>
    <w:p w14:paraId="765D668D" w14:textId="77777777" w:rsidR="003721BB" w:rsidRPr="000B587E" w:rsidRDefault="003721BB" w:rsidP="000B587E">
      <w:pPr>
        <w:jc w:val="both"/>
        <w:rPr>
          <w:rFonts w:eastAsia="SimSun"/>
          <w:lang w:eastAsia="zh-CN"/>
        </w:rPr>
      </w:pPr>
    </w:p>
    <w:p w14:paraId="78342E00" w14:textId="77777777" w:rsidR="00442610" w:rsidRDefault="00442610" w:rsidP="00460842">
      <w:pPr>
        <w:numPr>
          <w:ilvl w:val="1"/>
          <w:numId w:val="10"/>
        </w:numPr>
        <w:jc w:val="both"/>
        <w:rPr>
          <w:rFonts w:eastAsia="SimSun"/>
          <w:lang w:eastAsia="zh-CN"/>
        </w:rPr>
      </w:pPr>
      <w:r w:rsidRPr="00442610">
        <w:rPr>
          <w:rFonts w:eastAsia="SimSun" w:hint="cs"/>
          <w:b/>
          <w:bCs/>
          <w:rtl/>
          <w:lang w:eastAsia="zh-CN"/>
        </w:rPr>
        <w:t>סעודת בר מצוה</w:t>
      </w:r>
      <w:r>
        <w:rPr>
          <w:rFonts w:eastAsia="SimSun" w:hint="cs"/>
          <w:rtl/>
          <w:lang w:eastAsia="zh-CN"/>
        </w:rPr>
        <w:t>.</w:t>
      </w:r>
    </w:p>
    <w:p w14:paraId="04D59CBB" w14:textId="77777777" w:rsidR="00AD262D" w:rsidRPr="00AD262D" w:rsidRDefault="00AD262D" w:rsidP="00460842">
      <w:pPr>
        <w:numPr>
          <w:ilvl w:val="2"/>
          <w:numId w:val="10"/>
        </w:numPr>
        <w:jc w:val="both"/>
        <w:rPr>
          <w:rFonts w:eastAsia="SimSun"/>
          <w:lang w:eastAsia="zh-CN"/>
        </w:rPr>
      </w:pPr>
      <w:r w:rsidRPr="00AD262D">
        <w:rPr>
          <w:rFonts w:eastAsia="SimSun" w:hint="cs"/>
          <w:rtl/>
          <w:lang w:eastAsia="zh-CN"/>
        </w:rPr>
        <w:t>מראי מקומות</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ג</w:t>
      </w:r>
      <w:r>
        <w:rPr>
          <w:rFonts w:eastAsia="SimSun"/>
          <w:rtl/>
          <w:lang w:eastAsia="zh-CN"/>
        </w:rPr>
        <w:t xml:space="preserve"> סעי'</w:t>
      </w:r>
      <w:r>
        <w:rPr>
          <w:rFonts w:eastAsia="SimSun" w:hint="cs"/>
          <w:rtl/>
          <w:lang w:eastAsia="zh-CN"/>
        </w:rPr>
        <w:t xml:space="preserve"> ד').</w:t>
      </w:r>
    </w:p>
    <w:p w14:paraId="11EA669C" w14:textId="77777777" w:rsidR="00AD262D" w:rsidRDefault="00442610" w:rsidP="00460842">
      <w:pPr>
        <w:numPr>
          <w:ilvl w:val="3"/>
          <w:numId w:val="10"/>
        </w:numPr>
        <w:jc w:val="both"/>
        <w:rPr>
          <w:rFonts w:eastAsia="SimSun"/>
          <w:lang w:eastAsia="zh-CN"/>
        </w:rPr>
      </w:pPr>
      <w:r w:rsidRPr="007958DA">
        <w:rPr>
          <w:rFonts w:eastAsia="SimSun"/>
          <w:u w:val="single"/>
          <w:rtl/>
          <w:lang w:eastAsia="zh-CN"/>
        </w:rPr>
        <w:t>נטעי גבריאל</w:t>
      </w:r>
      <w:r w:rsidRPr="007958DA">
        <w:rPr>
          <w:rFonts w:eastAsia="SimSun"/>
          <w:rtl/>
          <w:lang w:eastAsia="zh-CN"/>
        </w:rPr>
        <w:t xml:space="preserve"> (בין המצרים פרק פ"ח סעי' ה', הע' כ"ב</w:t>
      </w:r>
      <w:r>
        <w:rPr>
          <w:rFonts w:eastAsia="SimSun" w:hint="cs"/>
          <w:rtl/>
          <w:lang w:eastAsia="zh-CN"/>
        </w:rPr>
        <w:t xml:space="preserve">, </w:t>
      </w:r>
      <w:r w:rsidRPr="00442610">
        <w:rPr>
          <w:rFonts w:eastAsia="SimSun"/>
          <w:rtl/>
          <w:lang w:eastAsia="zh-CN"/>
        </w:rPr>
        <w:t xml:space="preserve">בר מצוה פרק כ"ח סעי' </w:t>
      </w:r>
      <w:r w:rsidRPr="00442610">
        <w:rPr>
          <w:rFonts w:eastAsia="SimSun" w:hint="cs"/>
          <w:rtl/>
          <w:lang w:eastAsia="zh-CN"/>
        </w:rPr>
        <w:t>ט"</w:t>
      </w:r>
      <w:r>
        <w:rPr>
          <w:rFonts w:eastAsia="SimSun" w:hint="cs"/>
          <w:rtl/>
          <w:lang w:eastAsia="zh-CN"/>
        </w:rPr>
        <w:t xml:space="preserve">ז) </w:t>
      </w:r>
      <w:r>
        <w:rPr>
          <w:rFonts w:eastAsia="SimSun"/>
          <w:rtl/>
          <w:lang w:eastAsia="zh-CN"/>
        </w:rPr>
        <w:t>–</w:t>
      </w:r>
      <w:r w:rsidRPr="007958DA">
        <w:rPr>
          <w:rFonts w:eastAsia="SimSun"/>
          <w:rtl/>
          <w:lang w:eastAsia="zh-CN"/>
        </w:rPr>
        <w:t xml:space="preserve"> "נעשה בר מצוה בת"ב אסור לערוך סעודת בר מצוה בת"ב או בשאר תענית ציבור, רק יערכו הסעודה במוצאי ת"ב, ומותר לכל הקרואים לאכול בשר ולשתות יין, ומותר לשורר אך לא בכלי שיר [כן נראה להכריע כיון דאסור בלילה זה הדברים האסורים מר"ח עד ת"ב, ע"</w:t>
      </w:r>
      <w:r>
        <w:rPr>
          <w:rFonts w:eastAsia="SimSun"/>
          <w:rtl/>
          <w:lang w:eastAsia="zh-CN"/>
        </w:rPr>
        <w:t>כ יש להחמיר שלא לשמוע כלי שיר]"</w:t>
      </w:r>
      <w:r w:rsidRPr="007958DA">
        <w:rPr>
          <w:rFonts w:eastAsia="SimSun"/>
          <w:rtl/>
          <w:lang w:eastAsia="zh-CN"/>
        </w:rPr>
        <w:t>.</w:t>
      </w:r>
    </w:p>
    <w:p w14:paraId="686F3CBF" w14:textId="77777777" w:rsidR="00442610" w:rsidRPr="00AD262D" w:rsidRDefault="00442610" w:rsidP="00AD262D">
      <w:pPr>
        <w:ind w:left="567"/>
        <w:jc w:val="both"/>
        <w:rPr>
          <w:rFonts w:eastAsia="SimSun"/>
          <w:lang w:eastAsia="zh-CN"/>
        </w:rPr>
      </w:pPr>
      <w:r w:rsidRPr="00AD262D">
        <w:rPr>
          <w:rFonts w:eastAsia="SimSun"/>
          <w:u w:val="single"/>
          <w:rtl/>
          <w:lang w:eastAsia="zh-CN"/>
        </w:rPr>
        <w:t>נטעי גבריאל</w:t>
      </w:r>
      <w:r w:rsidRPr="00AD262D">
        <w:rPr>
          <w:rFonts w:eastAsia="SimSun"/>
          <w:rtl/>
          <w:lang w:eastAsia="zh-CN"/>
        </w:rPr>
        <w:t xml:space="preserve"> (</w:t>
      </w:r>
      <w:r w:rsidRPr="00AD262D">
        <w:rPr>
          <w:rFonts w:eastAsia="SimSun" w:hint="cs"/>
          <w:rtl/>
          <w:lang w:eastAsia="zh-CN"/>
        </w:rPr>
        <w:t xml:space="preserve">בר מצוה פרק כ"ב סעי' ט') </w:t>
      </w:r>
      <w:r w:rsidRPr="00AD262D">
        <w:rPr>
          <w:rFonts w:eastAsia="SimSun"/>
          <w:rtl/>
          <w:lang w:eastAsia="zh-CN"/>
        </w:rPr>
        <w:t>–</w:t>
      </w:r>
      <w:r w:rsidRPr="00AD262D">
        <w:rPr>
          <w:rFonts w:eastAsia="SimSun" w:hint="cs"/>
          <w:rtl/>
          <w:lang w:eastAsia="zh-CN"/>
        </w:rPr>
        <w:t xml:space="preserve"> "</w:t>
      </w:r>
      <w:r w:rsidRPr="00AD262D">
        <w:rPr>
          <w:rFonts w:eastAsia="SimSun"/>
          <w:rtl/>
          <w:lang w:eastAsia="zh-CN"/>
        </w:rPr>
        <w:t>נעשה בר מצוה בת</w:t>
      </w:r>
      <w:r w:rsidRPr="00AD262D">
        <w:rPr>
          <w:rFonts w:eastAsia="SimSun" w:hint="cs"/>
          <w:rtl/>
          <w:lang w:eastAsia="zh-CN"/>
        </w:rPr>
        <w:t>"</w:t>
      </w:r>
      <w:r w:rsidRPr="00AD262D">
        <w:rPr>
          <w:rFonts w:eastAsia="SimSun"/>
          <w:rtl/>
          <w:lang w:eastAsia="zh-CN"/>
        </w:rPr>
        <w:t>ב או ערב ת</w:t>
      </w:r>
      <w:r w:rsidRPr="00AD262D">
        <w:rPr>
          <w:rFonts w:eastAsia="SimSun" w:hint="cs"/>
          <w:rtl/>
          <w:lang w:eastAsia="zh-CN"/>
        </w:rPr>
        <w:t>"</w:t>
      </w:r>
      <w:r w:rsidRPr="00AD262D">
        <w:rPr>
          <w:rFonts w:eastAsia="SimSun"/>
          <w:rtl/>
          <w:lang w:eastAsia="zh-CN"/>
        </w:rPr>
        <w:t>ב שחל בשבת, אין לעשות</w:t>
      </w:r>
      <w:r w:rsidRPr="00AD262D">
        <w:rPr>
          <w:rFonts w:eastAsia="SimSun" w:hint="cs"/>
          <w:rtl/>
          <w:lang w:eastAsia="zh-CN"/>
        </w:rPr>
        <w:t xml:space="preserve"> </w:t>
      </w:r>
      <w:r w:rsidRPr="00AD262D">
        <w:rPr>
          <w:rFonts w:eastAsia="SimSun"/>
          <w:rtl/>
          <w:lang w:eastAsia="zh-CN"/>
        </w:rPr>
        <w:t>סעודת בר מצוה אחר מנחה אלא ידחוהו לאחר ת</w:t>
      </w:r>
      <w:r w:rsidRPr="00AD262D">
        <w:rPr>
          <w:rFonts w:eastAsia="SimSun" w:hint="cs"/>
          <w:rtl/>
          <w:lang w:eastAsia="zh-CN"/>
        </w:rPr>
        <w:t>"</w:t>
      </w:r>
      <w:r w:rsidRPr="00AD262D">
        <w:rPr>
          <w:rFonts w:eastAsia="SimSun"/>
          <w:rtl/>
          <w:lang w:eastAsia="zh-CN"/>
        </w:rPr>
        <w:t>ב</w:t>
      </w:r>
      <w:r w:rsidRPr="00AD262D">
        <w:rPr>
          <w:rFonts w:eastAsia="SimSun" w:hint="cs"/>
          <w:rtl/>
          <w:lang w:eastAsia="zh-CN"/>
        </w:rPr>
        <w:t>".</w:t>
      </w:r>
    </w:p>
    <w:p w14:paraId="0E7A4F92" w14:textId="77777777" w:rsidR="002C729F" w:rsidRPr="002C729F" w:rsidRDefault="002C729F" w:rsidP="00460842">
      <w:pPr>
        <w:numPr>
          <w:ilvl w:val="3"/>
          <w:numId w:val="10"/>
        </w:numPr>
        <w:jc w:val="both"/>
        <w:rPr>
          <w:rFonts w:eastAsia="SimSun"/>
          <w:rtl/>
          <w:lang w:eastAsia="zh-CN"/>
        </w:rPr>
      </w:pPr>
      <w:r w:rsidRPr="002C729F">
        <w:rPr>
          <w:rFonts w:eastAsia="SimSun"/>
          <w:u w:val="single"/>
          <w:rtl/>
          <w:lang w:eastAsia="zh-CN"/>
        </w:rPr>
        <w:t>אור לארבעה עשר</w:t>
      </w:r>
      <w:r w:rsidRPr="002C729F">
        <w:rPr>
          <w:rFonts w:eastAsia="SimSun"/>
          <w:rtl/>
          <w:lang w:eastAsia="zh-CN"/>
        </w:rPr>
        <w:t xml:space="preserve"> (פרק כ"א סעי' </w:t>
      </w:r>
      <w:r>
        <w:rPr>
          <w:rFonts w:eastAsia="SimSun" w:hint="cs"/>
          <w:rtl/>
          <w:lang w:eastAsia="zh-CN"/>
        </w:rPr>
        <w:t>י"א</w:t>
      </w:r>
      <w:r w:rsidRPr="002C729F">
        <w:rPr>
          <w:rFonts w:eastAsia="SimSun"/>
          <w:rtl/>
          <w:lang w:eastAsia="zh-CN"/>
        </w:rPr>
        <w:t>) – "עושין הסעודה במוצאי תשעה באב בבשר ויין לכל המסובים, והנער ידרוש בדברי תורה. ואין מזמרין בכלי שיר</w:t>
      </w:r>
      <w:r>
        <w:rPr>
          <w:rFonts w:eastAsia="SimSun" w:hint="cs"/>
          <w:rtl/>
          <w:lang w:eastAsia="zh-CN"/>
        </w:rPr>
        <w:t>".</w:t>
      </w:r>
    </w:p>
    <w:p w14:paraId="054B41E6" w14:textId="77777777" w:rsidR="00442610" w:rsidRPr="00442610" w:rsidRDefault="00442610" w:rsidP="00442610">
      <w:pPr>
        <w:jc w:val="both"/>
        <w:rPr>
          <w:rFonts w:eastAsia="SimSun"/>
          <w:lang w:eastAsia="zh-CN"/>
        </w:rPr>
      </w:pPr>
    </w:p>
    <w:p w14:paraId="332BCE53" w14:textId="77777777" w:rsidR="002A4986" w:rsidRDefault="00085081" w:rsidP="00460842">
      <w:pPr>
        <w:numPr>
          <w:ilvl w:val="1"/>
          <w:numId w:val="10"/>
        </w:numPr>
        <w:jc w:val="both"/>
        <w:rPr>
          <w:rFonts w:eastAsia="SimSun"/>
          <w:lang w:eastAsia="zh-CN"/>
        </w:rPr>
      </w:pPr>
      <w:r w:rsidRPr="00085081">
        <w:rPr>
          <w:rFonts w:eastAsia="SimSun"/>
          <w:b/>
          <w:bCs/>
          <w:rtl/>
          <w:lang w:eastAsia="zh-CN"/>
        </w:rPr>
        <w:t>תשעה באב שחל בשבת</w:t>
      </w:r>
      <w:r w:rsidRPr="00085081">
        <w:rPr>
          <w:rFonts w:eastAsia="SimSun" w:hint="cs"/>
          <w:b/>
          <w:bCs/>
          <w:rtl/>
          <w:lang w:eastAsia="zh-CN"/>
        </w:rPr>
        <w:t>: ו</w:t>
      </w:r>
      <w:r w:rsidRPr="00085081">
        <w:rPr>
          <w:rFonts w:eastAsia="SimSun"/>
          <w:b/>
          <w:bCs/>
          <w:rtl/>
          <w:lang w:eastAsia="zh-CN"/>
        </w:rPr>
        <w:t>נעשה גדול בי' אב</w:t>
      </w:r>
      <w:r w:rsidRPr="00085081">
        <w:rPr>
          <w:rFonts w:eastAsia="SimSun" w:hint="cs"/>
          <w:rtl/>
          <w:lang w:eastAsia="zh-CN"/>
        </w:rPr>
        <w:t>.</w:t>
      </w:r>
    </w:p>
    <w:p w14:paraId="329721B7" w14:textId="77777777" w:rsidR="00085081" w:rsidRPr="00085081" w:rsidRDefault="00085081" w:rsidP="00460842">
      <w:pPr>
        <w:numPr>
          <w:ilvl w:val="2"/>
          <w:numId w:val="10"/>
        </w:numPr>
        <w:jc w:val="both"/>
        <w:rPr>
          <w:rFonts w:eastAsia="SimSun"/>
          <w:lang w:eastAsia="zh-CN"/>
        </w:rPr>
      </w:pPr>
      <w:r>
        <w:rPr>
          <w:rFonts w:eastAsia="SimSun" w:hint="cs"/>
          <w:rtl/>
          <w:lang w:eastAsia="zh-CN"/>
        </w:rPr>
        <w:t>עי' סי' תקנ"ו, לשיטות ו</w:t>
      </w:r>
      <w:r w:rsidR="00903BC8">
        <w:rPr>
          <w:rFonts w:eastAsia="SimSun" w:hint="cs"/>
          <w:rtl/>
          <w:lang w:eastAsia="zh-CN"/>
        </w:rPr>
        <w:t>מראי מקומות</w:t>
      </w:r>
      <w:r>
        <w:rPr>
          <w:rFonts w:eastAsia="SimSun" w:hint="cs"/>
          <w:rtl/>
          <w:lang w:eastAsia="zh-CN"/>
        </w:rPr>
        <w:t>.</w:t>
      </w:r>
    </w:p>
    <w:p w14:paraId="6AF541F8" w14:textId="77777777" w:rsidR="00D46D04" w:rsidRDefault="00D46D04" w:rsidP="00312D30">
      <w:pPr>
        <w:jc w:val="both"/>
        <w:rPr>
          <w:rFonts w:eastAsia="SimSun"/>
          <w:b/>
          <w:rtl/>
          <w:lang w:eastAsia="zh-CN"/>
        </w:rPr>
        <w:sectPr w:rsidR="00D46D04" w:rsidSect="00D457BA">
          <w:headerReference w:type="default" r:id="rId65"/>
          <w:type w:val="continuous"/>
          <w:pgSz w:w="11907" w:h="16839" w:code="9"/>
          <w:pgMar w:top="360" w:right="657" w:bottom="540" w:left="720" w:header="360" w:footer="90" w:gutter="0"/>
          <w:cols w:space="720"/>
          <w:bidi/>
          <w:rtlGutter/>
          <w:docGrid w:linePitch="360"/>
        </w:sectPr>
      </w:pPr>
    </w:p>
    <w:p w14:paraId="5DF0B4CA" w14:textId="77777777" w:rsidR="00E00048" w:rsidRPr="009A561B" w:rsidRDefault="0017272B" w:rsidP="00F52A0C">
      <w:pPr>
        <w:jc w:val="center"/>
        <w:rPr>
          <w:rFonts w:eastAsia="SimSun"/>
          <w:b/>
          <w:bCs/>
          <w:rtl/>
          <w:lang w:eastAsia="zh-CN"/>
        </w:rPr>
      </w:pPr>
      <w:r>
        <w:rPr>
          <w:rFonts w:eastAsia="SimSun"/>
          <w:rtl/>
          <w:lang w:eastAsia="zh-CN"/>
        </w:rPr>
        <w:br w:type="page"/>
      </w:r>
      <w:r w:rsidR="00E00048" w:rsidRPr="009A561B">
        <w:rPr>
          <w:rFonts w:eastAsia="SimSun" w:hint="cs"/>
          <w:b/>
          <w:bCs/>
          <w:sz w:val="32"/>
          <w:szCs w:val="32"/>
          <w:rtl/>
          <w:lang w:eastAsia="zh-CN"/>
        </w:rPr>
        <w:t xml:space="preserve">ימעט </w:t>
      </w:r>
      <w:r w:rsidR="00F52A0C">
        <w:rPr>
          <w:rFonts w:eastAsia="SimSun" w:hint="cs"/>
          <w:b/>
          <w:bCs/>
          <w:sz w:val="32"/>
          <w:szCs w:val="32"/>
          <w:rtl/>
          <w:lang w:eastAsia="zh-CN"/>
        </w:rPr>
        <w:t>מכבודו ו</w:t>
      </w:r>
      <w:r w:rsidR="00E00048" w:rsidRPr="009A561B">
        <w:rPr>
          <w:rFonts w:eastAsia="SimSun" w:hint="cs"/>
          <w:b/>
          <w:bCs/>
          <w:sz w:val="32"/>
          <w:szCs w:val="32"/>
          <w:rtl/>
          <w:lang w:eastAsia="zh-CN"/>
        </w:rPr>
        <w:t>הנ</w:t>
      </w:r>
      <w:r w:rsidR="009A561B">
        <w:rPr>
          <w:rFonts w:eastAsia="SimSun" w:hint="cs"/>
          <w:b/>
          <w:bCs/>
          <w:sz w:val="32"/>
          <w:szCs w:val="32"/>
          <w:rtl/>
          <w:lang w:eastAsia="zh-CN"/>
        </w:rPr>
        <w:t>א</w:t>
      </w:r>
      <w:r w:rsidR="00E00048" w:rsidRPr="009A561B">
        <w:rPr>
          <w:rFonts w:eastAsia="SimSun" w:hint="cs"/>
          <w:b/>
          <w:bCs/>
          <w:sz w:val="32"/>
          <w:szCs w:val="32"/>
          <w:rtl/>
          <w:lang w:eastAsia="zh-CN"/>
        </w:rPr>
        <w:t>תו</w:t>
      </w:r>
    </w:p>
    <w:p w14:paraId="76548039" w14:textId="77777777" w:rsidR="00E00048" w:rsidRPr="009A561B" w:rsidRDefault="00E00048" w:rsidP="00920F43">
      <w:pPr>
        <w:pStyle w:val="Heading1"/>
        <w:rPr>
          <w:sz w:val="28"/>
          <w:rtl/>
        </w:rPr>
      </w:pPr>
      <w:bookmarkStart w:id="321" w:name="_Toc458291380"/>
      <w:bookmarkStart w:id="322" w:name="_Toc459494679"/>
      <w:bookmarkStart w:id="323" w:name="_Toc489555032"/>
      <w:bookmarkStart w:id="324" w:name="_Toc520066598"/>
      <w:bookmarkStart w:id="325" w:name="_Toc532490109"/>
      <w:bookmarkStart w:id="326" w:name="_Toc48052434"/>
      <w:bookmarkStart w:id="327" w:name="_Toc77343971"/>
      <w:r w:rsidRPr="00920F43">
        <w:rPr>
          <w:rStyle w:val="Heading1Char"/>
          <w:rFonts w:hint="cs"/>
          <w:rtl/>
        </w:rPr>
        <w:t>סימן תקנ"</w:t>
      </w:r>
      <w:r w:rsidRPr="009A561B">
        <w:rPr>
          <w:rFonts w:hint="cs"/>
          <w:sz w:val="28"/>
          <w:rtl/>
        </w:rPr>
        <w:t>ה</w:t>
      </w:r>
      <w:bookmarkEnd w:id="321"/>
      <w:bookmarkEnd w:id="322"/>
      <w:bookmarkEnd w:id="323"/>
      <w:bookmarkEnd w:id="324"/>
      <w:bookmarkEnd w:id="325"/>
      <w:bookmarkEnd w:id="326"/>
      <w:bookmarkEnd w:id="327"/>
    </w:p>
    <w:p w14:paraId="22C7F88E" w14:textId="77777777" w:rsidR="00E00048" w:rsidRDefault="00E00048" w:rsidP="00E00048">
      <w:pPr>
        <w:jc w:val="both"/>
        <w:rPr>
          <w:rFonts w:eastAsia="SimSun"/>
          <w:rtl/>
          <w:lang w:eastAsia="zh-CN"/>
        </w:rPr>
        <w:sectPr w:rsidR="00E00048" w:rsidSect="0024571E">
          <w:headerReference w:type="default" r:id="rId66"/>
          <w:type w:val="continuous"/>
          <w:pgSz w:w="11907" w:h="16839" w:code="9"/>
          <w:pgMar w:top="360" w:right="657" w:bottom="540" w:left="720" w:header="360" w:footer="90" w:gutter="0"/>
          <w:cols w:space="720"/>
          <w:bidi/>
          <w:rtlGutter/>
          <w:docGrid w:linePitch="360"/>
        </w:sectPr>
      </w:pPr>
    </w:p>
    <w:p w14:paraId="6C971E26" w14:textId="77777777" w:rsidR="00E00048" w:rsidRDefault="00E00048" w:rsidP="00F75CFD">
      <w:pPr>
        <w:jc w:val="both"/>
        <w:rPr>
          <w:rFonts w:eastAsia="SimSun"/>
          <w:rtl/>
          <w:lang w:eastAsia="zh-CN"/>
        </w:rPr>
      </w:pPr>
    </w:p>
    <w:p w14:paraId="7C6C8B57" w14:textId="77777777" w:rsidR="001C25EC" w:rsidRDefault="001C25EC" w:rsidP="00AF0B1D">
      <w:pPr>
        <w:numPr>
          <w:ilvl w:val="0"/>
          <w:numId w:val="30"/>
        </w:numPr>
        <w:tabs>
          <w:tab w:val="right" w:pos="7920"/>
        </w:tabs>
        <w:jc w:val="both"/>
        <w:rPr>
          <w:rtl/>
        </w:rPr>
        <w:sectPr w:rsidR="001C25EC" w:rsidSect="0024571E">
          <w:headerReference w:type="default" r:id="rId67"/>
          <w:footnotePr>
            <w:numRestart w:val="eachSect"/>
          </w:footnotePr>
          <w:type w:val="continuous"/>
          <w:pgSz w:w="11907" w:h="16839" w:code="9"/>
          <w:pgMar w:top="360" w:right="657" w:bottom="540" w:left="720" w:header="360" w:footer="90" w:gutter="0"/>
          <w:cols w:space="720"/>
          <w:bidi/>
          <w:rtlGutter/>
          <w:docGrid w:linePitch="360"/>
        </w:sectPr>
      </w:pPr>
    </w:p>
    <w:p w14:paraId="6B2A8C67" w14:textId="77777777" w:rsidR="00F75CFD" w:rsidRPr="00F75CFD" w:rsidRDefault="00F75CFD" w:rsidP="00AF0B1D">
      <w:pPr>
        <w:numPr>
          <w:ilvl w:val="0"/>
          <w:numId w:val="30"/>
        </w:numPr>
        <w:tabs>
          <w:tab w:val="right" w:pos="7920"/>
        </w:tabs>
        <w:jc w:val="both"/>
      </w:pPr>
      <w:r w:rsidRPr="00F75CFD">
        <w:rPr>
          <w:rFonts w:hint="cs"/>
          <w:rtl/>
        </w:rPr>
        <w:t>דיני תפילין</w:t>
      </w:r>
      <w:r w:rsidRPr="00F75CFD">
        <w:rPr>
          <w:rtl/>
        </w:rPr>
        <w:t xml:space="preserve"> - </w:t>
      </w:r>
      <w:r w:rsidRPr="00F75CFD">
        <w:rPr>
          <w:u w:val="single"/>
          <w:rtl/>
        </w:rPr>
        <w:t>סעיף א'</w:t>
      </w:r>
      <w:r w:rsidRPr="00F75CFD">
        <w:rPr>
          <w:rtl/>
        </w:rPr>
        <w:t>.</w:t>
      </w:r>
    </w:p>
    <w:p w14:paraId="5A5938BD" w14:textId="77777777" w:rsidR="00F75CFD" w:rsidRPr="00F75CFD" w:rsidRDefault="00F75CFD" w:rsidP="00AF0B1D">
      <w:pPr>
        <w:numPr>
          <w:ilvl w:val="0"/>
          <w:numId w:val="30"/>
        </w:numPr>
        <w:tabs>
          <w:tab w:val="right" w:pos="7920"/>
        </w:tabs>
        <w:jc w:val="both"/>
      </w:pPr>
      <w:r w:rsidRPr="00F75CFD">
        <w:rPr>
          <w:rFonts w:hint="cs"/>
          <w:b/>
          <w:rtl/>
        </w:rPr>
        <w:t>ימעט מכבודו והנאתו</w:t>
      </w:r>
      <w:r w:rsidRPr="00F75CFD">
        <w:rPr>
          <w:rtl/>
        </w:rPr>
        <w:t xml:space="preserve"> - </w:t>
      </w:r>
      <w:r w:rsidRPr="00F75CFD">
        <w:rPr>
          <w:u w:val="single"/>
          <w:rtl/>
        </w:rPr>
        <w:t>סעיף ב'</w:t>
      </w:r>
      <w:r w:rsidRPr="00F75CFD">
        <w:rPr>
          <w:rtl/>
        </w:rPr>
        <w:t>.</w:t>
      </w:r>
    </w:p>
    <w:p w14:paraId="2BE2851A" w14:textId="77777777" w:rsidR="00F75CFD" w:rsidRPr="00F75CFD" w:rsidRDefault="00F75CFD" w:rsidP="00AF0B1D">
      <w:pPr>
        <w:numPr>
          <w:ilvl w:val="0"/>
          <w:numId w:val="30"/>
        </w:numPr>
        <w:tabs>
          <w:tab w:val="right" w:pos="7920"/>
        </w:tabs>
        <w:jc w:val="both"/>
        <w:rPr>
          <w:rtl/>
        </w:rPr>
      </w:pPr>
      <w:r w:rsidRPr="00F75CFD">
        <w:rPr>
          <w:rFonts w:hint="cs"/>
          <w:b/>
          <w:rtl/>
        </w:rPr>
        <w:t>שינה</w:t>
      </w:r>
      <w:r w:rsidRPr="00F75CFD">
        <w:rPr>
          <w:rtl/>
        </w:rPr>
        <w:t>.</w:t>
      </w:r>
    </w:p>
    <w:p w14:paraId="2C18F324" w14:textId="77777777" w:rsidR="001C25EC" w:rsidRDefault="001C25EC" w:rsidP="00F75CFD">
      <w:pPr>
        <w:jc w:val="both"/>
        <w:rPr>
          <w:rFonts w:eastAsia="SimSun"/>
          <w:rtl/>
          <w:lang w:eastAsia="zh-CN"/>
        </w:rPr>
        <w:sectPr w:rsidR="001C25EC" w:rsidSect="001C25EC">
          <w:footnotePr>
            <w:numRestart w:val="eachSect"/>
          </w:footnotePr>
          <w:type w:val="continuous"/>
          <w:pgSz w:w="11907" w:h="16839" w:code="9"/>
          <w:pgMar w:top="360" w:right="657" w:bottom="540" w:left="720" w:header="360" w:footer="90" w:gutter="0"/>
          <w:cols w:num="3" w:space="706"/>
          <w:bidi/>
          <w:rtlGutter/>
          <w:docGrid w:linePitch="360"/>
        </w:sectPr>
      </w:pPr>
    </w:p>
    <w:p w14:paraId="54346480" w14:textId="77777777" w:rsidR="00F75CFD" w:rsidRDefault="00F75CFD" w:rsidP="00F75CFD">
      <w:pPr>
        <w:jc w:val="both"/>
        <w:rPr>
          <w:rFonts w:eastAsia="SimSun"/>
          <w:rtl/>
          <w:lang w:eastAsia="zh-CN"/>
        </w:rPr>
      </w:pPr>
    </w:p>
    <w:p w14:paraId="790053B8" w14:textId="77777777" w:rsidR="00DE4A9B" w:rsidRDefault="009A561B" w:rsidP="00AF0B1D">
      <w:pPr>
        <w:numPr>
          <w:ilvl w:val="0"/>
          <w:numId w:val="24"/>
        </w:numPr>
        <w:jc w:val="both"/>
        <w:rPr>
          <w:rStyle w:val="Heading1Char"/>
          <w:b w:val="0"/>
          <w:sz w:val="24"/>
          <w:szCs w:val="24"/>
          <w:u w:val="none"/>
        </w:rPr>
      </w:pPr>
      <w:bookmarkStart w:id="328" w:name="_Toc77343972"/>
      <w:r w:rsidRPr="009A561B">
        <w:rPr>
          <w:rStyle w:val="Heading1Char"/>
          <w:rFonts w:hint="cs"/>
          <w:b w:val="0"/>
          <w:sz w:val="28"/>
          <w:rtl/>
        </w:rPr>
        <w:t>דיני תפילין</w:t>
      </w:r>
      <w:bookmarkEnd w:id="328"/>
      <w:r w:rsidRPr="00641992">
        <w:rPr>
          <w:rFonts w:eastAsia="SimSun" w:hint="cs"/>
          <w:rtl/>
        </w:rPr>
        <w:t xml:space="preserve"> - סעיף א'</w:t>
      </w:r>
      <w:r w:rsidRPr="00DE4A9B">
        <w:rPr>
          <w:rFonts w:eastAsia="SimSun" w:hint="cs"/>
          <w:rtl/>
        </w:rPr>
        <w:t>.</w:t>
      </w:r>
    </w:p>
    <w:p w14:paraId="1C98B627" w14:textId="77777777" w:rsidR="00FC6D6D" w:rsidRDefault="00FC6D6D" w:rsidP="00AF0B1D">
      <w:pPr>
        <w:numPr>
          <w:ilvl w:val="1"/>
          <w:numId w:val="24"/>
        </w:numPr>
        <w:jc w:val="both"/>
        <w:rPr>
          <w:rFonts w:eastAsia="SimSun"/>
          <w:lang w:eastAsia="zh-CN"/>
        </w:rPr>
      </w:pPr>
      <w:r w:rsidRPr="00993E0D">
        <w:rPr>
          <w:rFonts w:eastAsia="SimSun" w:hint="cs"/>
          <w:b/>
          <w:bCs/>
          <w:rtl/>
          <w:lang w:eastAsia="zh-CN"/>
        </w:rPr>
        <w:t>חולה שאוכל בת"ב: האם צריך להניח תפילין בבוקר</w:t>
      </w:r>
      <w:r>
        <w:rPr>
          <w:rFonts w:eastAsia="SimSun" w:hint="cs"/>
          <w:rtl/>
          <w:lang w:eastAsia="zh-CN"/>
        </w:rPr>
        <w:t>.</w:t>
      </w:r>
    </w:p>
    <w:p w14:paraId="2990B6D5" w14:textId="77777777" w:rsidR="00FC6D6D" w:rsidRDefault="00FC6D6D" w:rsidP="00AF0B1D">
      <w:pPr>
        <w:numPr>
          <w:ilvl w:val="2"/>
          <w:numId w:val="24"/>
        </w:numPr>
        <w:jc w:val="both"/>
        <w:rPr>
          <w:rFonts w:eastAsia="SimSun"/>
          <w:lang w:eastAsia="zh-CN"/>
        </w:rPr>
      </w:pPr>
      <w:r>
        <w:rPr>
          <w:rFonts w:eastAsia="SimSun" w:hint="cs"/>
          <w:rtl/>
          <w:lang w:eastAsia="zh-CN"/>
        </w:rPr>
        <w:t>מחמיר.</w:t>
      </w:r>
    </w:p>
    <w:p w14:paraId="2FC2D9DA" w14:textId="77777777" w:rsidR="00510298" w:rsidRPr="00510298" w:rsidRDefault="00510298" w:rsidP="00AF0B1D">
      <w:pPr>
        <w:numPr>
          <w:ilvl w:val="3"/>
          <w:numId w:val="24"/>
        </w:numPr>
        <w:jc w:val="both"/>
        <w:rPr>
          <w:rFonts w:eastAsia="SimSun"/>
          <w:lang w:eastAsia="zh-CN"/>
        </w:rPr>
      </w:pPr>
      <w:r w:rsidRPr="00510298">
        <w:rPr>
          <w:rFonts w:eastAsia="SimSun"/>
          <w:u w:val="single"/>
          <w:rtl/>
          <w:lang w:eastAsia="zh-CN"/>
        </w:rPr>
        <w:t>שבט הלוי</w:t>
      </w:r>
      <w:r w:rsidRPr="00510298">
        <w:rPr>
          <w:rFonts w:eastAsia="SimSun"/>
          <w:rtl/>
          <w:lang w:eastAsia="zh-CN"/>
        </w:rPr>
        <w:t xml:space="preserve"> </w:t>
      </w:r>
      <w:r>
        <w:rPr>
          <w:rFonts w:eastAsia="SimSun" w:hint="cs"/>
          <w:rtl/>
          <w:lang w:eastAsia="zh-CN"/>
        </w:rPr>
        <w:t>(</w:t>
      </w:r>
      <w:r w:rsidRPr="00510298">
        <w:rPr>
          <w:rFonts w:eastAsia="SimSun"/>
          <w:rtl/>
          <w:lang w:eastAsia="zh-CN"/>
        </w:rPr>
        <w:t>ח</w:t>
      </w:r>
      <w:r>
        <w:rPr>
          <w:rFonts w:eastAsia="SimSun" w:hint="cs"/>
          <w:rtl/>
          <w:lang w:eastAsia="zh-CN"/>
        </w:rPr>
        <w:t>"</w:t>
      </w:r>
      <w:r w:rsidRPr="00510298">
        <w:rPr>
          <w:rFonts w:eastAsia="SimSun"/>
          <w:rtl/>
          <w:lang w:eastAsia="zh-CN"/>
        </w:rPr>
        <w:t>ט סי</w:t>
      </w:r>
      <w:r>
        <w:rPr>
          <w:rFonts w:eastAsia="SimSun" w:hint="cs"/>
          <w:rtl/>
          <w:lang w:eastAsia="zh-CN"/>
        </w:rPr>
        <w:t>'</w:t>
      </w:r>
      <w:r w:rsidRPr="00510298">
        <w:rPr>
          <w:rFonts w:eastAsia="SimSun"/>
          <w:rtl/>
          <w:lang w:eastAsia="zh-CN"/>
        </w:rPr>
        <w:t xml:space="preserve"> קל</w:t>
      </w:r>
      <w:r>
        <w:rPr>
          <w:rFonts w:eastAsia="SimSun" w:hint="cs"/>
          <w:rtl/>
          <w:lang w:eastAsia="zh-CN"/>
        </w:rPr>
        <w:t>"</w:t>
      </w:r>
      <w:r w:rsidRPr="00510298">
        <w:rPr>
          <w:rFonts w:eastAsia="SimSun"/>
          <w:rtl/>
          <w:lang w:eastAsia="zh-CN"/>
        </w:rPr>
        <w:t xml:space="preserve">ג </w:t>
      </w:r>
      <w:r>
        <w:rPr>
          <w:rFonts w:eastAsia="SimSun" w:hint="cs"/>
          <w:rtl/>
          <w:lang w:eastAsia="zh-CN"/>
        </w:rPr>
        <w:t xml:space="preserve">אות ב') </w:t>
      </w:r>
      <w:r>
        <w:rPr>
          <w:rFonts w:eastAsia="SimSun"/>
          <w:rtl/>
          <w:lang w:eastAsia="zh-CN"/>
        </w:rPr>
        <w:t>–</w:t>
      </w:r>
      <w:r>
        <w:rPr>
          <w:rFonts w:eastAsia="SimSun" w:hint="cs"/>
          <w:rtl/>
          <w:lang w:eastAsia="zh-CN"/>
        </w:rPr>
        <w:t xml:space="preserve"> "</w:t>
      </w:r>
      <w:r w:rsidRPr="00510298">
        <w:rPr>
          <w:rFonts w:eastAsia="SimSun"/>
          <w:rtl/>
          <w:lang w:eastAsia="zh-CN"/>
        </w:rPr>
        <w:t>לענין תפילין לחולה האוכל בט' באב, אם מתפלל תוך ביתו ביחידות יתפלל עם התפילין, ואם מתפלל בבית הכנסת יתפלל בלא תפילין, ובביתו יקרא ק"ש בתפילין, וגם לאחר זמן ק"ש דלא כהוראת המ"ב תקנה ס"ק ה' אלא כמנהג רבותינו שקראו ק"ש בתפילין דר"ת בט"ב, ובמנחה יכול להתפלל עם התפילין שלא לפרוש מן הצבור</w:t>
      </w:r>
      <w:r w:rsidRPr="00510298">
        <w:rPr>
          <w:rFonts w:eastAsia="SimSun" w:hint="cs"/>
          <w:rtl/>
          <w:lang w:eastAsia="zh-CN"/>
        </w:rPr>
        <w:t>".</w:t>
      </w:r>
    </w:p>
    <w:p w14:paraId="612C5D2E" w14:textId="77777777" w:rsidR="00FC6D6D" w:rsidRDefault="00FC6D6D" w:rsidP="00AF0B1D">
      <w:pPr>
        <w:numPr>
          <w:ilvl w:val="2"/>
          <w:numId w:val="24"/>
        </w:numPr>
        <w:jc w:val="both"/>
      </w:pPr>
      <w:r w:rsidRPr="00FC6D6D">
        <w:rPr>
          <w:rFonts w:hint="cs"/>
          <w:rtl/>
        </w:rPr>
        <w:t>מיקל</w:t>
      </w:r>
      <w:r>
        <w:rPr>
          <w:rFonts w:hint="cs"/>
          <w:rtl/>
        </w:rPr>
        <w:t>, רק להניח תפילין אחר חצות [קודם שיאכל].</w:t>
      </w:r>
    </w:p>
    <w:p w14:paraId="7DFF9782" w14:textId="77777777" w:rsidR="009E638C" w:rsidRPr="009E638C" w:rsidRDefault="009E638C" w:rsidP="00AF0B1D">
      <w:pPr>
        <w:numPr>
          <w:ilvl w:val="3"/>
          <w:numId w:val="24"/>
        </w:numPr>
        <w:jc w:val="both"/>
      </w:pPr>
      <w:r w:rsidRPr="009E638C">
        <w:rPr>
          <w:rFonts w:hint="cs"/>
          <w:u w:val="single"/>
          <w:rtl/>
        </w:rPr>
        <w:t>מהר"ם שיק</w:t>
      </w:r>
      <w:r>
        <w:rPr>
          <w:rFonts w:hint="cs"/>
          <w:rtl/>
        </w:rPr>
        <w:t xml:space="preserve"> (או"ח סי' רפ"ט ד"ה ולכאורה, סי' ר"צ ד"ה מכתבו).</w:t>
      </w:r>
    </w:p>
    <w:p w14:paraId="51644259" w14:textId="77777777" w:rsidR="00FC6D6D" w:rsidRPr="00FC6D6D" w:rsidRDefault="00FC6D6D" w:rsidP="00AF0B1D">
      <w:pPr>
        <w:numPr>
          <w:ilvl w:val="3"/>
          <w:numId w:val="24"/>
        </w:numPr>
        <w:jc w:val="both"/>
      </w:pPr>
      <w:r w:rsidRPr="00FC6D6D">
        <w:rPr>
          <w:rFonts w:hint="cs"/>
          <w:u w:val="single"/>
          <w:rtl/>
        </w:rPr>
        <w:t>שערים מצויינים בהלכה</w:t>
      </w:r>
      <w:r>
        <w:rPr>
          <w:rFonts w:hint="cs"/>
          <w:rtl/>
        </w:rPr>
        <w:t xml:space="preserve"> (</w:t>
      </w:r>
      <w:r w:rsidR="0084131C">
        <w:rPr>
          <w:rFonts w:hint="cs"/>
          <w:rtl/>
        </w:rPr>
        <w:t>סי' קכ"ד ס"ק ב'</w:t>
      </w:r>
      <w:r>
        <w:rPr>
          <w:rFonts w:hint="cs"/>
          <w:rtl/>
        </w:rPr>
        <w:t xml:space="preserve">) </w:t>
      </w:r>
      <w:r>
        <w:rPr>
          <w:rtl/>
        </w:rPr>
        <w:t>–</w:t>
      </w:r>
      <w:r>
        <w:rPr>
          <w:rFonts w:hint="cs"/>
          <w:rtl/>
        </w:rPr>
        <w:t xml:space="preserve"> "</w:t>
      </w:r>
      <w:r w:rsidR="0023380F">
        <w:rPr>
          <w:rFonts w:hint="cs"/>
          <w:rtl/>
        </w:rPr>
        <w:t xml:space="preserve">ובשו"ת </w:t>
      </w:r>
      <w:r w:rsidR="0023380F" w:rsidRPr="0023380F">
        <w:rPr>
          <w:rFonts w:hint="cs"/>
          <w:u w:val="single"/>
          <w:rtl/>
        </w:rPr>
        <w:t>זכרון יהודה</w:t>
      </w:r>
      <w:r w:rsidR="0023380F">
        <w:rPr>
          <w:rFonts w:hint="cs"/>
          <w:rtl/>
        </w:rPr>
        <w:t xml:space="preserve"> (סי' יח) כתוב, מי שצריך לו לאכול בתשעה באב, לא יניח בשביל זה תפילין, דהא ש</w:t>
      </w:r>
      <w:r>
        <w:rPr>
          <w:rtl/>
        </w:rPr>
        <w:t>אי</w:t>
      </w:r>
      <w:r w:rsidR="0023380F">
        <w:rPr>
          <w:rFonts w:hint="cs"/>
          <w:rtl/>
        </w:rPr>
        <w:t>ן</w:t>
      </w:r>
      <w:r>
        <w:rPr>
          <w:rFonts w:hint="cs"/>
          <w:rtl/>
        </w:rPr>
        <w:t xml:space="preserve"> </w:t>
      </w:r>
      <w:r>
        <w:rPr>
          <w:rtl/>
        </w:rPr>
        <w:t>מניח</w:t>
      </w:r>
      <w:r w:rsidR="0023380F">
        <w:rPr>
          <w:rFonts w:hint="cs"/>
          <w:rtl/>
        </w:rPr>
        <w:t>ין</w:t>
      </w:r>
      <w:r>
        <w:rPr>
          <w:rtl/>
        </w:rPr>
        <w:t xml:space="preserve"> תפילין</w:t>
      </w:r>
      <w:r w:rsidR="0023380F">
        <w:rPr>
          <w:rFonts w:hint="cs"/>
          <w:rtl/>
        </w:rPr>
        <w:t>,</w:t>
      </w:r>
      <w:r>
        <w:rPr>
          <w:rtl/>
        </w:rPr>
        <w:t xml:space="preserve"> משום שהוא</w:t>
      </w:r>
      <w:r>
        <w:rPr>
          <w:rFonts w:hint="cs"/>
          <w:rtl/>
        </w:rPr>
        <w:t xml:space="preserve"> </w:t>
      </w:r>
      <w:r>
        <w:rPr>
          <w:rtl/>
        </w:rPr>
        <w:t xml:space="preserve">יום מר </w:t>
      </w:r>
      <w:r w:rsidR="0023380F">
        <w:rPr>
          <w:rFonts w:hint="cs"/>
          <w:rtl/>
        </w:rPr>
        <w:t>ובתורת אבל ואין ענין תפילין שייכות להתענות, ולכן יתנהג ככל אדם ויניח תפילין למנחה"</w:t>
      </w:r>
      <w:r>
        <w:rPr>
          <w:rFonts w:hint="cs"/>
          <w:rtl/>
        </w:rPr>
        <w:t>.</w:t>
      </w:r>
    </w:p>
    <w:p w14:paraId="0E522E5F" w14:textId="77777777" w:rsidR="00FC6D6D" w:rsidRPr="00FC6D6D" w:rsidRDefault="00FC6D6D" w:rsidP="00AF0B1D">
      <w:pPr>
        <w:numPr>
          <w:ilvl w:val="3"/>
          <w:numId w:val="24"/>
        </w:numPr>
        <w:jc w:val="both"/>
      </w:pPr>
      <w:r>
        <w:rPr>
          <w:u w:val="single"/>
          <w:rtl/>
        </w:rPr>
        <w:t>הגרשז"א</w:t>
      </w:r>
      <w:r>
        <w:rPr>
          <w:rtl/>
        </w:rPr>
        <w:t xml:space="preserve"> זצ"ל (נשמת אברהם סי' תקנ"</w:t>
      </w:r>
      <w:r>
        <w:rPr>
          <w:rFonts w:hint="cs"/>
          <w:rtl/>
        </w:rPr>
        <w:t>ה</w:t>
      </w:r>
      <w:r>
        <w:rPr>
          <w:rtl/>
        </w:rPr>
        <w:t xml:space="preserve"> ס"ק </w:t>
      </w:r>
      <w:r>
        <w:rPr>
          <w:rFonts w:hint="cs"/>
          <w:rtl/>
        </w:rPr>
        <w:t>א</w:t>
      </w:r>
      <w:r>
        <w:rPr>
          <w:rtl/>
        </w:rPr>
        <w:t>'</w:t>
      </w:r>
      <w:r>
        <w:rPr>
          <w:rFonts w:hint="cs"/>
          <w:rtl/>
        </w:rPr>
        <w:t>, ששכ"ה פרק ס"ב הע' ק"ח</w:t>
      </w:r>
      <w:r w:rsidR="00AC480B">
        <w:rPr>
          <w:rFonts w:hint="cs"/>
          <w:rtl/>
        </w:rPr>
        <w:t xml:space="preserve">, </w:t>
      </w:r>
      <w:r w:rsidR="00AC480B">
        <w:rPr>
          <w:rtl/>
        </w:rPr>
        <w:t>מנשים באהל או"ח אות קע"</w:t>
      </w:r>
      <w:r w:rsidR="00AC480B">
        <w:rPr>
          <w:rFonts w:hint="cs"/>
          <w:rtl/>
        </w:rPr>
        <w:t>ח</w:t>
      </w:r>
      <w:r>
        <w:rPr>
          <w:rFonts w:hint="cs"/>
          <w:rtl/>
        </w:rPr>
        <w:t xml:space="preserve">) </w:t>
      </w:r>
      <w:r>
        <w:rPr>
          <w:rtl/>
        </w:rPr>
        <w:t>–</w:t>
      </w:r>
      <w:r>
        <w:rPr>
          <w:rFonts w:hint="cs"/>
          <w:rtl/>
        </w:rPr>
        <w:t xml:space="preserve"> "</w:t>
      </w:r>
      <w:r>
        <w:rPr>
          <w:rtl/>
        </w:rPr>
        <w:t>כיון דהמנהג</w:t>
      </w:r>
      <w:r>
        <w:rPr>
          <w:rFonts w:hint="cs"/>
          <w:rtl/>
        </w:rPr>
        <w:t xml:space="preserve"> </w:t>
      </w:r>
      <w:r>
        <w:rPr>
          <w:rtl/>
        </w:rPr>
        <w:t>לא להניח תפילין לפני חצות היום הוא</w:t>
      </w:r>
      <w:r>
        <w:rPr>
          <w:rFonts w:hint="cs"/>
          <w:rtl/>
        </w:rPr>
        <w:t xml:space="preserve"> </w:t>
      </w:r>
      <w:r>
        <w:rPr>
          <w:rtl/>
        </w:rPr>
        <w:t>כדי להראות שהוא כאבל ביום ראשון</w:t>
      </w:r>
      <w:r>
        <w:rPr>
          <w:rFonts w:hint="cs"/>
          <w:rtl/>
        </w:rPr>
        <w:t xml:space="preserve"> </w:t>
      </w:r>
      <w:r>
        <w:rPr>
          <w:rtl/>
        </w:rPr>
        <w:t>שמעולל בעפר קרנו, מסתבר דאף שצריך</w:t>
      </w:r>
      <w:r>
        <w:rPr>
          <w:rFonts w:hint="cs"/>
          <w:rtl/>
        </w:rPr>
        <w:t xml:space="preserve"> </w:t>
      </w:r>
      <w:r>
        <w:rPr>
          <w:rtl/>
        </w:rPr>
        <w:t>לאכול, מ</w:t>
      </w:r>
      <w:r>
        <w:rPr>
          <w:rFonts w:hint="cs"/>
          <w:rtl/>
        </w:rPr>
        <w:t>"</w:t>
      </w:r>
      <w:r>
        <w:rPr>
          <w:rtl/>
        </w:rPr>
        <w:t>מ למה יהא פארו חבוש עליו</w:t>
      </w:r>
      <w:r>
        <w:rPr>
          <w:rFonts w:hint="cs"/>
          <w:rtl/>
        </w:rPr>
        <w:t xml:space="preserve"> </w:t>
      </w:r>
      <w:r>
        <w:rPr>
          <w:rtl/>
        </w:rPr>
        <w:t>בשעה שכולם אבלים</w:t>
      </w:r>
      <w:r>
        <w:rPr>
          <w:rFonts w:hint="cs"/>
          <w:rtl/>
        </w:rPr>
        <w:t>".</w:t>
      </w:r>
    </w:p>
    <w:p w14:paraId="01C9A46B" w14:textId="77777777" w:rsidR="0084131C" w:rsidRPr="0084131C" w:rsidRDefault="0084131C" w:rsidP="00AF0B1D">
      <w:pPr>
        <w:numPr>
          <w:ilvl w:val="3"/>
          <w:numId w:val="24"/>
        </w:numPr>
        <w:jc w:val="both"/>
      </w:pPr>
      <w:r>
        <w:rPr>
          <w:rFonts w:eastAsia="SimSun"/>
          <w:u w:val="single"/>
          <w:rtl/>
          <w:lang w:eastAsia="zh-CN"/>
        </w:rPr>
        <w:t>הגריש"א</w:t>
      </w:r>
      <w:r>
        <w:rPr>
          <w:rFonts w:eastAsia="SimSun"/>
          <w:rtl/>
          <w:lang w:eastAsia="zh-CN"/>
        </w:rPr>
        <w:t xml:space="preserve"> זצ"ל (אשרי האיש או"ח ח"ג פרק ע"א סעי' </w:t>
      </w:r>
      <w:r>
        <w:rPr>
          <w:rFonts w:eastAsia="SimSun" w:hint="cs"/>
          <w:rtl/>
          <w:lang w:eastAsia="zh-CN"/>
        </w:rPr>
        <w:t>נ"א</w:t>
      </w:r>
      <w:r w:rsidR="00AC480B">
        <w:rPr>
          <w:rFonts w:eastAsia="SimSun" w:hint="cs"/>
          <w:rtl/>
          <w:lang w:eastAsia="zh-CN"/>
        </w:rPr>
        <w:t xml:space="preserve">, </w:t>
      </w:r>
      <w:r w:rsidR="00AC480B">
        <w:rPr>
          <w:rtl/>
        </w:rPr>
        <w:t>מנשים באהל או"ח אות קע"</w:t>
      </w:r>
      <w:r w:rsidR="00AC480B">
        <w:rPr>
          <w:rFonts w:hint="cs"/>
          <w:rtl/>
        </w:rPr>
        <w:t>ח</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"חולה בתשעה באב דינו כבריא לענין תפילין שמניחו רק במנחה, ואין חשש במה שאוכל לפני קיום מצות דהנחת תפילין, דאחר שמנהגנו שלא להניח בשחרית, אם כן שוב אינו זמן הנחת תפילין כלל. וכן רשאים לישון קודם מנחה, אף שעדיין לא הניחו תפילין".</w:t>
      </w:r>
    </w:p>
    <w:p w14:paraId="2FB54F4D" w14:textId="77777777" w:rsidR="00510298" w:rsidRPr="00510298" w:rsidRDefault="00510298" w:rsidP="00AF0B1D">
      <w:pPr>
        <w:numPr>
          <w:ilvl w:val="3"/>
          <w:numId w:val="24"/>
        </w:numPr>
        <w:jc w:val="both"/>
      </w:pPr>
      <w:r>
        <w:rPr>
          <w:u w:val="single"/>
          <w:rtl/>
        </w:rPr>
        <w:t>ששכ"ה</w:t>
      </w:r>
      <w:r>
        <w:rPr>
          <w:rtl/>
        </w:rPr>
        <w:t xml:space="preserve"> (</w:t>
      </w:r>
      <w:r>
        <w:rPr>
          <w:rFonts w:hint="cs"/>
          <w:rtl/>
        </w:rPr>
        <w:t>פרק ס"ב הע' ק"ח</w:t>
      </w:r>
      <w:r>
        <w:rPr>
          <w:rtl/>
        </w:rPr>
        <w:t>) – "</w:t>
      </w:r>
      <w:r>
        <w:rPr>
          <w:rFonts w:hint="cs"/>
          <w:rtl/>
        </w:rPr>
        <w:t>ומ"מ לא יניח טלית ותפילין עד שעת מנחה".</w:t>
      </w:r>
    </w:p>
    <w:p w14:paraId="59AFF9D1" w14:textId="77777777" w:rsidR="00510298" w:rsidRPr="00510298" w:rsidRDefault="00510298" w:rsidP="00AF0B1D">
      <w:pPr>
        <w:numPr>
          <w:ilvl w:val="4"/>
          <w:numId w:val="24"/>
        </w:numPr>
        <w:jc w:val="both"/>
      </w:pPr>
      <w:r w:rsidRPr="00510298">
        <w:rPr>
          <w:rFonts w:hint="cs"/>
          <w:rtl/>
        </w:rPr>
        <w:t xml:space="preserve">וחוזר ממ"ש </w:t>
      </w:r>
      <w:r>
        <w:rPr>
          <w:rFonts w:hint="cs"/>
          <w:u w:val="single"/>
          <w:rtl/>
        </w:rPr>
        <w:t>ב</w:t>
      </w:r>
      <w:r>
        <w:rPr>
          <w:u w:val="single"/>
          <w:rtl/>
        </w:rPr>
        <w:t>ששכ"ה</w:t>
      </w:r>
      <w:r>
        <w:rPr>
          <w:rtl/>
        </w:rPr>
        <w:t xml:space="preserve"> (נשמת אברהם סי' תקנ"</w:t>
      </w:r>
      <w:r>
        <w:rPr>
          <w:rFonts w:hint="cs"/>
          <w:rtl/>
        </w:rPr>
        <w:t>ה</w:t>
      </w:r>
      <w:r>
        <w:rPr>
          <w:rtl/>
        </w:rPr>
        <w:t xml:space="preserve"> ס"ק א') – "שמכיון שאסור לאכול לפני</w:t>
      </w:r>
      <w:r>
        <w:rPr>
          <w:rFonts w:hint="cs"/>
          <w:rtl/>
        </w:rPr>
        <w:t xml:space="preserve"> </w:t>
      </w:r>
      <w:r>
        <w:rPr>
          <w:rtl/>
        </w:rPr>
        <w:t>הנחת תפילין</w:t>
      </w:r>
      <w:r>
        <w:rPr>
          <w:rFonts w:hint="cs"/>
          <w:rtl/>
        </w:rPr>
        <w:t xml:space="preserve"> </w:t>
      </w:r>
      <w:r>
        <w:rPr>
          <w:rtl/>
        </w:rPr>
        <w:t>(כשאר מצות עשה, עיין סי</w:t>
      </w:r>
      <w:r>
        <w:rPr>
          <w:rFonts w:hint="cs"/>
          <w:rtl/>
        </w:rPr>
        <w:t xml:space="preserve">' </w:t>
      </w:r>
      <w:r>
        <w:rPr>
          <w:rtl/>
        </w:rPr>
        <w:t>תרצב במג</w:t>
      </w:r>
      <w:r>
        <w:rPr>
          <w:rFonts w:hint="cs"/>
          <w:rtl/>
        </w:rPr>
        <w:t>"</w:t>
      </w:r>
      <w:r>
        <w:rPr>
          <w:rtl/>
        </w:rPr>
        <w:t>א ס</w:t>
      </w:r>
      <w:r>
        <w:rPr>
          <w:rFonts w:hint="cs"/>
          <w:rtl/>
        </w:rPr>
        <w:t>"</w:t>
      </w:r>
      <w:r>
        <w:rPr>
          <w:rtl/>
        </w:rPr>
        <w:t>ק ז), גם אשכנזי שצריך</w:t>
      </w:r>
      <w:r>
        <w:rPr>
          <w:rFonts w:hint="cs"/>
          <w:rtl/>
        </w:rPr>
        <w:t xml:space="preserve"> </w:t>
      </w:r>
      <w:r>
        <w:rPr>
          <w:rtl/>
        </w:rPr>
        <w:t>לאכול בט</w:t>
      </w:r>
      <w:r>
        <w:rPr>
          <w:rFonts w:hint="cs"/>
          <w:rtl/>
        </w:rPr>
        <w:t>"</w:t>
      </w:r>
      <w:r>
        <w:rPr>
          <w:rtl/>
        </w:rPr>
        <w:t>ב יהיה חייב להניח תפילין</w:t>
      </w:r>
      <w:r>
        <w:rPr>
          <w:rFonts w:hint="cs"/>
          <w:rtl/>
        </w:rPr>
        <w:t xml:space="preserve"> </w:t>
      </w:r>
      <w:r>
        <w:rPr>
          <w:rtl/>
        </w:rPr>
        <w:t>לפני שיאכל</w:t>
      </w:r>
      <w:r>
        <w:rPr>
          <w:rFonts w:hint="cs"/>
          <w:rtl/>
        </w:rPr>
        <w:t>".</w:t>
      </w:r>
    </w:p>
    <w:p w14:paraId="4F0FA449" w14:textId="77777777" w:rsidR="00FC6D6D" w:rsidRDefault="00FC6D6D" w:rsidP="00AF0B1D">
      <w:pPr>
        <w:numPr>
          <w:ilvl w:val="3"/>
          <w:numId w:val="24"/>
        </w:numPr>
        <w:jc w:val="both"/>
      </w:pPr>
      <w:r w:rsidRPr="00FC6D6D">
        <w:rPr>
          <w:rFonts w:hint="cs"/>
          <w:u w:val="single"/>
          <w:rtl/>
        </w:rPr>
        <w:t>פסקי תשובות</w:t>
      </w:r>
      <w:r>
        <w:rPr>
          <w:rFonts w:hint="cs"/>
          <w:rtl/>
        </w:rPr>
        <w:t xml:space="preserve"> (אות א').</w:t>
      </w:r>
    </w:p>
    <w:p w14:paraId="261E6ACC" w14:textId="77777777" w:rsidR="00510298" w:rsidRPr="00510298" w:rsidRDefault="00903BC8" w:rsidP="00AF0B1D">
      <w:pPr>
        <w:numPr>
          <w:ilvl w:val="2"/>
          <w:numId w:val="24"/>
        </w:numPr>
        <w:jc w:val="both"/>
      </w:pPr>
      <w:r>
        <w:rPr>
          <w:rFonts w:hint="cs"/>
          <w:rtl/>
        </w:rPr>
        <w:t>מראי מקומות</w:t>
      </w:r>
      <w:r w:rsidR="00510298" w:rsidRPr="00510298">
        <w:rPr>
          <w:rFonts w:hint="cs"/>
          <w:rtl/>
        </w:rPr>
        <w:t xml:space="preserve"> </w:t>
      </w:r>
      <w:r w:rsidR="00510298" w:rsidRPr="00510298">
        <w:rPr>
          <w:rtl/>
        </w:rPr>
        <w:t>–</w:t>
      </w:r>
      <w:r w:rsidR="000A69CF">
        <w:rPr>
          <w:rFonts w:hint="cs"/>
          <w:rtl/>
        </w:rPr>
        <w:t xml:space="preserve"> </w:t>
      </w:r>
      <w:r w:rsidR="000A69CF">
        <w:rPr>
          <w:rFonts w:eastAsia="SimSun"/>
          <w:u w:val="single"/>
          <w:rtl/>
          <w:lang w:eastAsia="zh-CN"/>
        </w:rPr>
        <w:t>נטעי גבריאל</w:t>
      </w:r>
      <w:r w:rsidR="00736AEC" w:rsidRPr="00736AEC">
        <w:rPr>
          <w:rFonts w:eastAsia="SimSun"/>
          <w:rtl/>
          <w:lang w:eastAsia="zh-CN"/>
        </w:rPr>
        <w:t xml:space="preserve"> (בין המצרים</w:t>
      </w:r>
      <w:r w:rsidR="000A69CF">
        <w:rPr>
          <w:rFonts w:eastAsia="SimSun"/>
          <w:rtl/>
          <w:lang w:eastAsia="zh-CN"/>
        </w:rPr>
        <w:t xml:space="preserve"> פרק </w:t>
      </w:r>
      <w:r w:rsidR="000A69CF">
        <w:rPr>
          <w:rFonts w:eastAsia="SimSun" w:hint="cs"/>
          <w:rtl/>
          <w:lang w:eastAsia="zh-CN"/>
        </w:rPr>
        <w:t>נ</w:t>
      </w:r>
      <w:r w:rsidR="000A69CF">
        <w:rPr>
          <w:rFonts w:eastAsia="SimSun"/>
          <w:rtl/>
          <w:lang w:eastAsia="zh-CN"/>
        </w:rPr>
        <w:t>"ח סעי'</w:t>
      </w:r>
      <w:r w:rsidR="000A69CF">
        <w:rPr>
          <w:rFonts w:eastAsia="SimSun" w:hint="cs"/>
          <w:rtl/>
          <w:lang w:eastAsia="zh-CN"/>
        </w:rPr>
        <w:t xml:space="preserve"> ו'),</w:t>
      </w:r>
      <w:r w:rsidR="00B23C97">
        <w:rPr>
          <w:rFonts w:hint="cs"/>
          <w:rtl/>
        </w:rPr>
        <w:t xml:space="preserve"> </w:t>
      </w:r>
      <w:r w:rsidR="00510298" w:rsidRPr="00510298">
        <w:rPr>
          <w:rFonts w:hint="cs"/>
          <w:u w:val="single"/>
          <w:rtl/>
        </w:rPr>
        <w:t>נחמת ישראל</w:t>
      </w:r>
      <w:r w:rsidR="00510298">
        <w:rPr>
          <w:rFonts w:hint="cs"/>
          <w:rtl/>
        </w:rPr>
        <w:t xml:space="preserve"> (פרק ל"ט סעי' כ"א).</w:t>
      </w:r>
    </w:p>
    <w:p w14:paraId="77F3EB9F" w14:textId="77777777" w:rsidR="00FC6D6D" w:rsidRPr="00B23C97" w:rsidRDefault="00FC6D6D" w:rsidP="00FC6D6D">
      <w:pPr>
        <w:jc w:val="both"/>
        <w:rPr>
          <w:rFonts w:eastAsia="SimSun"/>
          <w:lang w:eastAsia="zh-CN"/>
        </w:rPr>
      </w:pPr>
    </w:p>
    <w:p w14:paraId="63A338F5" w14:textId="77777777" w:rsidR="009A561B" w:rsidRPr="00DE4A9B" w:rsidRDefault="009A561B" w:rsidP="00AF0B1D">
      <w:pPr>
        <w:numPr>
          <w:ilvl w:val="1"/>
          <w:numId w:val="24"/>
        </w:numPr>
        <w:jc w:val="both"/>
        <w:rPr>
          <w:rFonts w:eastAsia="SimSun"/>
          <w:lang w:eastAsia="zh-CN"/>
        </w:rPr>
      </w:pPr>
      <w:r w:rsidRPr="00993E0D">
        <w:rPr>
          <w:rFonts w:eastAsia="SimSun" w:hint="cs"/>
          <w:b/>
          <w:bCs/>
          <w:rtl/>
        </w:rPr>
        <w:t xml:space="preserve">לומר הפרשיות </w:t>
      </w:r>
      <w:r w:rsidRPr="00993E0D">
        <w:rPr>
          <w:rFonts w:eastAsia="SimSun"/>
          <w:b/>
          <w:bCs/>
          <w:rtl/>
          <w:lang w:eastAsia="zh-CN"/>
        </w:rPr>
        <w:t>של תפילין</w:t>
      </w:r>
      <w:r w:rsidRPr="00993E0D">
        <w:rPr>
          <w:rFonts w:eastAsia="SimSun" w:hint="cs"/>
          <w:b/>
          <w:bCs/>
          <w:rtl/>
          <w:lang w:eastAsia="zh-CN"/>
        </w:rPr>
        <w:t>:</w:t>
      </w:r>
      <w:r w:rsidRPr="00993E0D">
        <w:rPr>
          <w:rFonts w:eastAsia="SimSun"/>
          <w:b/>
          <w:bCs/>
          <w:rtl/>
          <w:lang w:eastAsia="zh-CN"/>
        </w:rPr>
        <w:t xml:space="preserve"> קדש והיה כי יביאך</w:t>
      </w:r>
      <w:r w:rsidRPr="00DE4A9B">
        <w:rPr>
          <w:rFonts w:eastAsia="SimSun"/>
          <w:rtl/>
          <w:lang w:eastAsia="zh-CN"/>
        </w:rPr>
        <w:t>.</w:t>
      </w:r>
    </w:p>
    <w:p w14:paraId="07CCF523" w14:textId="77777777" w:rsidR="009A561B" w:rsidRDefault="009A561B" w:rsidP="00AF0B1D">
      <w:pPr>
        <w:numPr>
          <w:ilvl w:val="2"/>
          <w:numId w:val="24"/>
        </w:numPr>
        <w:jc w:val="both"/>
        <w:rPr>
          <w:rFonts w:eastAsia="SimSun"/>
          <w:lang w:eastAsia="zh-CN"/>
        </w:rPr>
      </w:pPr>
      <w:r>
        <w:rPr>
          <w:rFonts w:eastAsia="SimSun" w:hint="cs"/>
          <w:rtl/>
          <w:lang w:eastAsia="zh-CN"/>
        </w:rPr>
        <w:t xml:space="preserve">עי' </w:t>
      </w:r>
      <w:r w:rsidR="00B23C97">
        <w:rPr>
          <w:rFonts w:eastAsia="SimSun" w:hint="cs"/>
          <w:rtl/>
          <w:lang w:eastAsia="zh-CN"/>
        </w:rPr>
        <w:t>סי' תקנ"ד</w:t>
      </w:r>
      <w:r>
        <w:rPr>
          <w:rFonts w:eastAsia="SimSun" w:hint="cs"/>
          <w:rtl/>
          <w:lang w:eastAsia="zh-CN"/>
        </w:rPr>
        <w:t>, לשיטות ו</w:t>
      </w:r>
      <w:r w:rsidR="00903BC8">
        <w:rPr>
          <w:rFonts w:eastAsia="SimSun" w:hint="cs"/>
          <w:rtl/>
          <w:lang w:eastAsia="zh-CN"/>
        </w:rPr>
        <w:t>מראי מקומות</w:t>
      </w:r>
      <w:r>
        <w:rPr>
          <w:rFonts w:eastAsia="SimSun" w:hint="cs"/>
          <w:rtl/>
          <w:lang w:eastAsia="zh-CN"/>
        </w:rPr>
        <w:t>.</w:t>
      </w:r>
    </w:p>
    <w:p w14:paraId="5CE4E2EE" w14:textId="77777777" w:rsidR="00993E0D" w:rsidRDefault="00993E0D" w:rsidP="00993E0D">
      <w:pPr>
        <w:jc w:val="both"/>
        <w:rPr>
          <w:rFonts w:eastAsia="SimSun"/>
          <w:lang w:eastAsia="zh-CN"/>
        </w:rPr>
      </w:pPr>
    </w:p>
    <w:p w14:paraId="53E2AC89" w14:textId="77777777" w:rsidR="00993E0D" w:rsidRPr="00993E0D" w:rsidRDefault="00993E0D" w:rsidP="00AF0B1D">
      <w:pPr>
        <w:numPr>
          <w:ilvl w:val="1"/>
          <w:numId w:val="24"/>
        </w:numPr>
        <w:jc w:val="both"/>
        <w:rPr>
          <w:rFonts w:eastAsia="SimSun"/>
          <w:rtl/>
          <w:lang w:eastAsia="zh-CN"/>
        </w:rPr>
      </w:pPr>
      <w:r w:rsidRPr="00993E0D">
        <w:rPr>
          <w:rFonts w:eastAsia="SimSun"/>
          <w:b/>
          <w:bCs/>
          <w:rtl/>
          <w:lang w:eastAsia="zh-CN"/>
        </w:rPr>
        <w:t>תפילין של יד</w:t>
      </w:r>
      <w:r>
        <w:rPr>
          <w:rFonts w:eastAsia="SimSun" w:hint="cs"/>
          <w:rtl/>
          <w:lang w:eastAsia="zh-CN"/>
        </w:rPr>
        <w:t>.</w:t>
      </w:r>
    </w:p>
    <w:p w14:paraId="7697C22B" w14:textId="6792BA5B" w:rsidR="00FA0E0F" w:rsidRPr="00FA0E0F" w:rsidRDefault="00FA0E0F" w:rsidP="00AF0B1D">
      <w:pPr>
        <w:numPr>
          <w:ilvl w:val="2"/>
          <w:numId w:val="24"/>
        </w:numPr>
        <w:jc w:val="both"/>
        <w:rPr>
          <w:rFonts w:eastAsia="SimSun"/>
          <w:lang w:eastAsia="zh-CN"/>
        </w:rPr>
      </w:pPr>
      <w:r>
        <w:rPr>
          <w:rFonts w:eastAsia="SimSun" w:hint="cs"/>
          <w:rtl/>
          <w:lang w:eastAsia="zh-CN"/>
        </w:rPr>
        <w:t xml:space="preserve">מראי מקומות </w:t>
      </w:r>
      <w:r>
        <w:rPr>
          <w:rFonts w:eastAsia="SimSun"/>
          <w:rtl/>
          <w:lang w:eastAsia="zh-CN"/>
        </w:rPr>
        <w:t>–</w:t>
      </w:r>
      <w:r w:rsidR="00120647">
        <w:rPr>
          <w:rFonts w:eastAsia="SimSun" w:hint="cs"/>
          <w:rtl/>
          <w:lang w:eastAsia="zh-CN"/>
        </w:rPr>
        <w:t xml:space="preserve"> </w:t>
      </w:r>
      <w:r w:rsidR="00120647" w:rsidRPr="00120647">
        <w:rPr>
          <w:rFonts w:eastAsia="SimSun"/>
          <w:u w:val="single"/>
          <w:rtl/>
          <w:lang w:eastAsia="zh-CN"/>
        </w:rPr>
        <w:t>נופת צופים</w:t>
      </w:r>
      <w:r w:rsidR="00120647" w:rsidRPr="00993E0D">
        <w:rPr>
          <w:rFonts w:eastAsia="SimSun"/>
          <w:rtl/>
          <w:lang w:eastAsia="zh-CN"/>
        </w:rPr>
        <w:t xml:space="preserve"> </w:t>
      </w:r>
      <w:r w:rsidR="00120647">
        <w:rPr>
          <w:rFonts w:eastAsia="SimSun" w:hint="cs"/>
          <w:rtl/>
          <w:lang w:eastAsia="zh-CN"/>
        </w:rPr>
        <w:t xml:space="preserve">(קוק, </w:t>
      </w:r>
      <w:r w:rsidR="00120647" w:rsidRPr="00993E0D">
        <w:rPr>
          <w:rFonts w:eastAsia="SimSun"/>
          <w:rtl/>
          <w:lang w:eastAsia="zh-CN"/>
        </w:rPr>
        <w:t>מו"ק ס</w:t>
      </w:r>
      <w:r w:rsidR="00120647">
        <w:rPr>
          <w:rFonts w:eastAsia="SimSun" w:hint="cs"/>
          <w:rtl/>
          <w:lang w:eastAsia="zh-CN"/>
        </w:rPr>
        <w:t xml:space="preserve">י' </w:t>
      </w:r>
      <w:r w:rsidR="00120647" w:rsidRPr="00993E0D">
        <w:rPr>
          <w:rFonts w:eastAsia="SimSun"/>
          <w:rtl/>
          <w:lang w:eastAsia="zh-CN"/>
        </w:rPr>
        <w:t>ו</w:t>
      </w:r>
      <w:r w:rsidR="00120647">
        <w:rPr>
          <w:rFonts w:eastAsia="SimSun" w:hint="cs"/>
          <w:rtl/>
          <w:lang w:eastAsia="zh-CN"/>
        </w:rPr>
        <w:t xml:space="preserve">'), </w:t>
      </w:r>
      <w:r w:rsidR="00120647" w:rsidRPr="00120647">
        <w:rPr>
          <w:rFonts w:eastAsia="SimSun"/>
          <w:u w:val="single"/>
          <w:rtl/>
          <w:lang w:eastAsia="zh-CN"/>
        </w:rPr>
        <w:t>שיעורי צבא הלוי</w:t>
      </w:r>
      <w:r w:rsidR="00120647" w:rsidRPr="00993E0D">
        <w:rPr>
          <w:rFonts w:eastAsia="SimSun"/>
          <w:rtl/>
          <w:lang w:eastAsia="zh-CN"/>
        </w:rPr>
        <w:t xml:space="preserve"> </w:t>
      </w:r>
      <w:r w:rsidR="00120647">
        <w:rPr>
          <w:rFonts w:eastAsia="SimSun" w:hint="cs"/>
          <w:rtl/>
          <w:lang w:eastAsia="zh-CN"/>
        </w:rPr>
        <w:t>(</w:t>
      </w:r>
      <w:r w:rsidR="00120647" w:rsidRPr="00993E0D">
        <w:rPr>
          <w:rFonts w:eastAsia="SimSun"/>
          <w:rtl/>
          <w:lang w:eastAsia="zh-CN"/>
        </w:rPr>
        <w:t xml:space="preserve">כתובות </w:t>
      </w:r>
      <w:r w:rsidR="00120647">
        <w:rPr>
          <w:rFonts w:eastAsia="SimSun" w:hint="cs"/>
          <w:rtl/>
          <w:lang w:eastAsia="zh-CN"/>
        </w:rPr>
        <w:t xml:space="preserve">דף </w:t>
      </w:r>
      <w:r w:rsidR="00120647" w:rsidRPr="00993E0D">
        <w:rPr>
          <w:rFonts w:eastAsia="SimSun"/>
          <w:rtl/>
          <w:lang w:eastAsia="zh-CN"/>
        </w:rPr>
        <w:t>ו</w:t>
      </w:r>
      <w:r w:rsidR="00120647">
        <w:rPr>
          <w:rFonts w:eastAsia="SimSun" w:hint="cs"/>
          <w:rtl/>
          <w:lang w:eastAsia="zh-CN"/>
        </w:rPr>
        <w:t xml:space="preserve">:), </w:t>
      </w:r>
      <w:r w:rsidR="00120647" w:rsidRPr="00120647">
        <w:rPr>
          <w:rFonts w:eastAsia="SimSun" w:hint="cs"/>
          <w:u w:val="single"/>
          <w:rtl/>
          <w:lang w:eastAsia="zh-CN"/>
        </w:rPr>
        <w:t>משנת יעקב</w:t>
      </w:r>
      <w:r w:rsidR="00120647">
        <w:rPr>
          <w:rFonts w:eastAsia="SimSun" w:hint="cs"/>
          <w:rtl/>
          <w:lang w:eastAsia="zh-CN"/>
        </w:rPr>
        <w:t xml:space="preserve"> (הל' תעניות פרק ה' הל' י"א, עמ' רס"ז),</w:t>
      </w:r>
      <w:r>
        <w:rPr>
          <w:rFonts w:eastAsia="SimSun" w:hint="cs"/>
          <w:rtl/>
          <w:lang w:eastAsia="zh-CN"/>
        </w:rPr>
        <w:t xml:space="preserve"> </w:t>
      </w:r>
      <w:r w:rsidRPr="00FA0E0F">
        <w:rPr>
          <w:rFonts w:eastAsia="SimSun"/>
          <w:u w:val="single"/>
          <w:rtl/>
          <w:lang w:eastAsia="zh-CN"/>
        </w:rPr>
        <w:t>בית מתתיהו</w:t>
      </w:r>
      <w:r w:rsidRPr="00993E0D">
        <w:rPr>
          <w:rFonts w:eastAsia="SimSun"/>
          <w:rtl/>
          <w:lang w:eastAsia="zh-CN"/>
        </w:rPr>
        <w:t xml:space="preserve"> </w:t>
      </w:r>
      <w:r>
        <w:rPr>
          <w:rFonts w:eastAsia="SimSun" w:hint="cs"/>
          <w:rtl/>
          <w:lang w:eastAsia="zh-CN"/>
        </w:rPr>
        <w:t>(</w:t>
      </w:r>
      <w:r w:rsidRPr="00993E0D">
        <w:rPr>
          <w:rFonts w:eastAsia="SimSun"/>
          <w:rtl/>
          <w:lang w:eastAsia="zh-CN"/>
        </w:rPr>
        <w:t>ח"ב ס</w:t>
      </w:r>
      <w:r>
        <w:rPr>
          <w:rFonts w:eastAsia="SimSun" w:hint="cs"/>
          <w:rtl/>
          <w:lang w:eastAsia="zh-CN"/>
        </w:rPr>
        <w:t>י</w:t>
      </w:r>
      <w:r w:rsidRPr="00993E0D">
        <w:rPr>
          <w:rFonts w:eastAsia="SimSun"/>
          <w:rtl/>
          <w:lang w:eastAsia="zh-CN"/>
        </w:rPr>
        <w:t>' ל"ו</w:t>
      </w:r>
      <w:r>
        <w:rPr>
          <w:rFonts w:eastAsia="SimSun" w:hint="cs"/>
          <w:rtl/>
          <w:lang w:eastAsia="zh-CN"/>
        </w:rPr>
        <w:t xml:space="preserve"> אות ז' ד"ה והנה הרמב"ם).</w:t>
      </w:r>
    </w:p>
    <w:p w14:paraId="77999A01" w14:textId="3744B2FA" w:rsidR="00FA0E0F" w:rsidRDefault="00FA0E0F" w:rsidP="00AF0B1D">
      <w:pPr>
        <w:numPr>
          <w:ilvl w:val="3"/>
          <w:numId w:val="24"/>
        </w:numPr>
        <w:jc w:val="both"/>
        <w:rPr>
          <w:rFonts w:eastAsia="SimSun"/>
          <w:lang w:eastAsia="zh-CN"/>
        </w:rPr>
      </w:pPr>
      <w:r w:rsidRPr="00FA0E0F">
        <w:rPr>
          <w:rFonts w:eastAsia="SimSun"/>
          <w:u w:val="single"/>
          <w:rtl/>
          <w:lang w:eastAsia="zh-CN"/>
        </w:rPr>
        <w:t>פמ</w:t>
      </w:r>
      <w:r w:rsidRPr="00FA0E0F">
        <w:rPr>
          <w:rFonts w:eastAsia="SimSun" w:hint="cs"/>
          <w:u w:val="single"/>
          <w:rtl/>
          <w:lang w:eastAsia="zh-CN"/>
        </w:rPr>
        <w:t>"</w:t>
      </w:r>
      <w:r w:rsidRPr="00FA0E0F">
        <w:rPr>
          <w:rFonts w:eastAsia="SimSun"/>
          <w:u w:val="single"/>
          <w:rtl/>
          <w:lang w:eastAsia="zh-CN"/>
        </w:rPr>
        <w:t>ג</w:t>
      </w:r>
      <w:r w:rsidRPr="00FA0E0F">
        <w:rPr>
          <w:rFonts w:eastAsia="SimSun"/>
          <w:rtl/>
          <w:lang w:eastAsia="zh-CN"/>
        </w:rPr>
        <w:t xml:space="preserve"> </w:t>
      </w:r>
      <w:r w:rsidRPr="00FA0E0F">
        <w:rPr>
          <w:rFonts w:eastAsia="SimSun" w:hint="cs"/>
          <w:rtl/>
          <w:lang w:eastAsia="zh-CN"/>
        </w:rPr>
        <w:t xml:space="preserve">(א"א ס"ק א') </w:t>
      </w:r>
      <w:r w:rsidRPr="00FA0E0F">
        <w:rPr>
          <w:rFonts w:eastAsia="SimSun"/>
          <w:rtl/>
          <w:lang w:eastAsia="zh-CN"/>
        </w:rPr>
        <w:t>–</w:t>
      </w:r>
      <w:r w:rsidRPr="00FA0E0F">
        <w:rPr>
          <w:rFonts w:eastAsia="SimSun" w:hint="cs"/>
          <w:rtl/>
          <w:lang w:eastAsia="zh-CN"/>
        </w:rPr>
        <w:t xml:space="preserve"> "</w:t>
      </w:r>
      <w:r w:rsidRPr="00FA0E0F">
        <w:rPr>
          <w:rFonts w:eastAsia="SimSun"/>
          <w:rtl/>
          <w:lang w:eastAsia="zh-CN"/>
        </w:rPr>
        <w:t>ובר"מ ז"ל פרק ה' מתענית הלכה י"א יש שאין נוהגין להניח תפילין של ראש. משמע, של יד מניחין דראש נקראין פאר, וצ"ע, ובאבל יום א' אף של יד אין מניח</w:t>
      </w:r>
      <w:r w:rsidRPr="00FA0E0F">
        <w:rPr>
          <w:rFonts w:eastAsia="SimSun" w:hint="cs"/>
          <w:rtl/>
          <w:lang w:eastAsia="zh-CN"/>
        </w:rPr>
        <w:t>".</w:t>
      </w:r>
    </w:p>
    <w:p w14:paraId="6192E1DB" w14:textId="135E6E1B" w:rsidR="00FA0E0F" w:rsidRPr="00FA0E0F" w:rsidRDefault="00FA0E0F" w:rsidP="00AF0B1D">
      <w:pPr>
        <w:numPr>
          <w:ilvl w:val="3"/>
          <w:numId w:val="24"/>
        </w:numPr>
        <w:jc w:val="both"/>
        <w:rPr>
          <w:rFonts w:eastAsia="SimSun"/>
          <w:lang w:eastAsia="zh-CN"/>
        </w:rPr>
      </w:pPr>
      <w:r w:rsidRPr="00FA0E0F">
        <w:rPr>
          <w:rFonts w:eastAsia="SimSun"/>
          <w:u w:val="single"/>
          <w:rtl/>
          <w:lang w:eastAsia="zh-CN"/>
        </w:rPr>
        <w:t>הר צבי</w:t>
      </w:r>
      <w:r w:rsidRPr="00FA0E0F">
        <w:rPr>
          <w:rFonts w:eastAsia="SimSun"/>
          <w:rtl/>
          <w:lang w:eastAsia="zh-CN"/>
        </w:rPr>
        <w:t xml:space="preserve"> </w:t>
      </w:r>
      <w:r>
        <w:rPr>
          <w:rFonts w:eastAsia="SimSun" w:hint="cs"/>
          <w:rtl/>
          <w:lang w:eastAsia="zh-CN"/>
        </w:rPr>
        <w:t>(</w:t>
      </w:r>
      <w:r w:rsidRPr="00FA0E0F">
        <w:rPr>
          <w:rFonts w:eastAsia="SimSun"/>
          <w:rtl/>
          <w:lang w:eastAsia="zh-CN"/>
        </w:rPr>
        <w:t>יו</w:t>
      </w:r>
      <w:r>
        <w:rPr>
          <w:rFonts w:eastAsia="SimSun" w:hint="cs"/>
          <w:rtl/>
          <w:lang w:eastAsia="zh-CN"/>
        </w:rPr>
        <w:t>"</w:t>
      </w:r>
      <w:r w:rsidRPr="00FA0E0F">
        <w:rPr>
          <w:rFonts w:eastAsia="SimSun"/>
          <w:rtl/>
          <w:lang w:eastAsia="zh-CN"/>
        </w:rPr>
        <w:t>ד סי</w:t>
      </w:r>
      <w:r>
        <w:rPr>
          <w:rFonts w:eastAsia="SimSun" w:hint="cs"/>
          <w:rtl/>
          <w:lang w:eastAsia="zh-CN"/>
        </w:rPr>
        <w:t>'</w:t>
      </w:r>
      <w:r w:rsidRPr="00FA0E0F">
        <w:rPr>
          <w:rFonts w:eastAsia="SimSun"/>
          <w:rtl/>
          <w:lang w:eastAsia="zh-CN"/>
        </w:rPr>
        <w:t xml:space="preserve"> רצ</w:t>
      </w:r>
      <w:r>
        <w:rPr>
          <w:rFonts w:eastAsia="SimSun" w:hint="cs"/>
          <w:rtl/>
          <w:lang w:eastAsia="zh-CN"/>
        </w:rPr>
        <w:t>"</w:t>
      </w:r>
      <w:r w:rsidRPr="00FA0E0F">
        <w:rPr>
          <w:rFonts w:eastAsia="SimSun"/>
          <w:rtl/>
          <w:lang w:eastAsia="zh-CN"/>
        </w:rPr>
        <w:t>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A0E0F">
        <w:rPr>
          <w:rFonts w:eastAsia="SimSun"/>
          <w:rtl/>
          <w:lang w:eastAsia="zh-CN"/>
        </w:rPr>
        <w:t>בדין אבל ביום ראשון שפטור מתפילין. ע"ד קושיתו בהא דאבל ביום ראשון פטור מתפילין וילפינן מהאי קרא דיחזקאל פארך חבוש עליך, א"כ נימא שהוא פטור רק משל ראש דפאר נקרא של ראש אבל בשל יד יתחייב. הנה בגמרא שבת (דף כח ע"ב) שנינו לא הוכשרו למלאכת שמים אלא עוף טהור. ומנ"ל דהבתים צריכין מעור טהורה משין של תפילין. א"כ נמי יקשה מנ"ל על של יד, אלא ע"כ דהתפילין הוקשו להדדי דכתיב והיו שדינם שוה לכל דבר. ועיין גליון הש"ס בשבת (שם), על הא שאמרו בגמרא והאמר אביי שין של תפילין הלמ"מ, שהקשה וז"ל ק"ל הא י"ל לעור של תפלה של יד וצ"ע. ועיי"ש ברש"ש שכתב ול"נ ליישב עפ"י הא דדרשינן במנחות (דף לו) והיו לטוטפות בין עיניך כ"ז שבין עיניך יהיו שתים, א"כ והיו קאי אתפילין של יד ושל ראש ולכן אמרינן דאתקוש להדדי וכדדרשינן בקדושין (דף ה ע"א) והיתה דאיתקוש הויות להדדי. אולם לפי"ז יש לעיין ברמב"ם (הל' תענית פ"ה הי"א) שכתב שם לענין תשעה באב וז"ל: ומקצת החכמים נוהגין שלא להניח בו תפילין של ראש, וכתב בהגהות מיימוניות שם וכן בספר המצות, שאסור משום שנקרא פאר</w:t>
      </w:r>
      <w:r w:rsidRPr="00FA0E0F">
        <w:rPr>
          <w:rFonts w:eastAsia="SimSun" w:hint="cs"/>
          <w:rtl/>
          <w:lang w:eastAsia="zh-CN"/>
        </w:rPr>
        <w:t>".</w:t>
      </w:r>
    </w:p>
    <w:p w14:paraId="703A8B17" w14:textId="13713D88" w:rsidR="00A73F45" w:rsidRPr="00A73F45" w:rsidRDefault="00A73F45" w:rsidP="00AF0B1D">
      <w:pPr>
        <w:numPr>
          <w:ilvl w:val="3"/>
          <w:numId w:val="24"/>
        </w:numPr>
        <w:jc w:val="both"/>
        <w:rPr>
          <w:rFonts w:eastAsia="SimSun"/>
          <w:lang w:eastAsia="zh-CN"/>
        </w:rPr>
      </w:pPr>
      <w:r w:rsidRPr="00A73F45">
        <w:rPr>
          <w:rFonts w:eastAsia="SimSun"/>
          <w:u w:val="single"/>
          <w:rtl/>
          <w:lang w:eastAsia="zh-CN"/>
        </w:rPr>
        <w:t>עינים למשפט</w:t>
      </w:r>
      <w:r w:rsidRPr="00993E0D">
        <w:rPr>
          <w:rFonts w:eastAsia="SimSun"/>
          <w:rtl/>
          <w:lang w:eastAsia="zh-CN"/>
        </w:rPr>
        <w:t xml:space="preserve"> </w:t>
      </w:r>
      <w:r>
        <w:rPr>
          <w:rFonts w:eastAsia="SimSun" w:hint="cs"/>
          <w:rtl/>
          <w:lang w:eastAsia="zh-CN"/>
        </w:rPr>
        <w:t>(</w:t>
      </w:r>
      <w:r w:rsidRPr="00993E0D">
        <w:rPr>
          <w:rFonts w:eastAsia="SimSun"/>
          <w:rtl/>
          <w:lang w:eastAsia="zh-CN"/>
        </w:rPr>
        <w:t xml:space="preserve">ברכות </w:t>
      </w:r>
      <w:r>
        <w:rPr>
          <w:rFonts w:eastAsia="SimSun" w:hint="cs"/>
          <w:rtl/>
          <w:lang w:eastAsia="zh-CN"/>
        </w:rPr>
        <w:t xml:space="preserve">דף </w:t>
      </w:r>
      <w:r w:rsidRPr="00993E0D">
        <w:rPr>
          <w:rFonts w:eastAsia="SimSun"/>
          <w:rtl/>
          <w:lang w:eastAsia="zh-CN"/>
        </w:rPr>
        <w:t>יא</w:t>
      </w:r>
      <w:r>
        <w:rPr>
          <w:rFonts w:eastAsia="SimSun" w:hint="cs"/>
          <w:rtl/>
          <w:lang w:eastAsia="zh-CN"/>
        </w:rPr>
        <w:t xml:space="preserve">., עמ' ס"ג) </w:t>
      </w:r>
      <w:r>
        <w:rPr>
          <w:rFonts w:eastAsia="SimSun"/>
          <w:rtl/>
          <w:lang w:eastAsia="zh-CN"/>
        </w:rPr>
        <w:t>–</w:t>
      </w:r>
      <w:r>
        <w:rPr>
          <w:rFonts w:eastAsia="SimSun" w:hint="cs"/>
          <w:rtl/>
          <w:lang w:eastAsia="zh-CN"/>
        </w:rPr>
        <w:t xml:space="preserve"> "</w:t>
      </w:r>
      <w:r w:rsidRPr="00A73F45">
        <w:rPr>
          <w:rFonts w:eastAsia="SimSun"/>
          <w:rtl/>
          <w:lang w:eastAsia="zh-CN"/>
        </w:rPr>
        <w:t>וצ"ע, למה כתב הרמב"ם רק תפילין של ראש, ואף שהטעם הוא משום דאיקרי פאר, ושניהם הרי אינם מעכבין זה את זה (מנחות לח), מכל מקום הרי לגבי אבל כתב הרמב"ם בסתמא, דאסור לו להניח תפילין, ומשמע שגם תפילין של יד, ומשמע שכל התפילין בכלל פאר</w:t>
      </w:r>
      <w:r>
        <w:rPr>
          <w:rFonts w:eastAsia="SimSun" w:hint="cs"/>
          <w:rtl/>
          <w:lang w:eastAsia="zh-CN"/>
        </w:rPr>
        <w:t xml:space="preserve"> ... </w:t>
      </w:r>
      <w:r w:rsidRPr="00A73F45">
        <w:rPr>
          <w:rFonts w:eastAsia="SimSun"/>
          <w:rtl/>
          <w:lang w:eastAsia="zh-CN"/>
        </w:rPr>
        <w:t>ולא רחוק לומר, דכיון דסבירא ליה להרמב"ם שמדינא צריך להניח תפילין בתשעה באב ...</w:t>
      </w:r>
      <w:r>
        <w:rPr>
          <w:rFonts w:eastAsia="SimSun" w:hint="cs"/>
          <w:rtl/>
          <w:lang w:eastAsia="zh-CN"/>
        </w:rPr>
        <w:t>".</w:t>
      </w:r>
    </w:p>
    <w:p w14:paraId="3A01E913" w14:textId="20C1A91F" w:rsidR="00993E0D" w:rsidRDefault="00993E0D" w:rsidP="00AF0B1D">
      <w:pPr>
        <w:numPr>
          <w:ilvl w:val="3"/>
          <w:numId w:val="24"/>
        </w:numPr>
        <w:jc w:val="both"/>
        <w:rPr>
          <w:rFonts w:eastAsia="SimSun"/>
          <w:lang w:eastAsia="zh-CN"/>
        </w:rPr>
      </w:pPr>
      <w:r w:rsidRPr="00993E0D">
        <w:rPr>
          <w:rFonts w:eastAsia="SimSun"/>
          <w:u w:val="single"/>
          <w:rtl/>
          <w:lang w:eastAsia="zh-CN"/>
        </w:rPr>
        <w:t>הגרח"ק</w:t>
      </w:r>
      <w:r w:rsidRPr="00993E0D">
        <w:rPr>
          <w:rFonts w:eastAsia="SimSun"/>
          <w:rtl/>
          <w:lang w:eastAsia="zh-CN"/>
        </w:rPr>
        <w:t xml:space="preserve"> שליט"א (מועדי הגר"ח ח"ב תשובה תי"ג) – "שאלה: הרמב"ם פ"ה מתענית ומקצת חכמים נוהגים שלא להניח תפילין של ראש בת"ב וצ"ע שבהל' אבל לא חילק הרמב"ם בין תפילין של יד לשל ראש. תשובה: סמך עמש"כ".</w:t>
      </w:r>
    </w:p>
    <w:p w14:paraId="7657478E" w14:textId="303CF03A" w:rsidR="00993E0D" w:rsidRPr="00120647" w:rsidRDefault="00A73F45" w:rsidP="00AF0B1D">
      <w:pPr>
        <w:numPr>
          <w:ilvl w:val="3"/>
          <w:numId w:val="24"/>
        </w:numPr>
        <w:jc w:val="both"/>
        <w:rPr>
          <w:rFonts w:eastAsia="SimSun"/>
          <w:lang w:eastAsia="zh-CN"/>
        </w:rPr>
      </w:pPr>
      <w:r w:rsidRPr="00A73F45">
        <w:rPr>
          <w:rFonts w:eastAsia="SimSun"/>
          <w:u w:val="single"/>
          <w:rtl/>
          <w:lang w:eastAsia="zh-CN"/>
        </w:rPr>
        <w:t>מועדים וזמנים</w:t>
      </w:r>
      <w:r w:rsidRPr="00993E0D">
        <w:rPr>
          <w:rFonts w:eastAsia="SimSun"/>
          <w:rtl/>
          <w:lang w:eastAsia="zh-CN"/>
        </w:rPr>
        <w:t xml:space="preserve"> </w:t>
      </w:r>
      <w:r>
        <w:rPr>
          <w:rFonts w:eastAsia="SimSun" w:hint="cs"/>
          <w:rtl/>
          <w:lang w:eastAsia="zh-CN"/>
        </w:rPr>
        <w:t>(</w:t>
      </w:r>
      <w:r w:rsidRPr="00993E0D">
        <w:rPr>
          <w:rFonts w:eastAsia="SimSun"/>
          <w:rtl/>
          <w:lang w:eastAsia="zh-CN"/>
        </w:rPr>
        <w:t>ח"ה ס</w:t>
      </w:r>
      <w:r>
        <w:rPr>
          <w:rFonts w:eastAsia="SimSun" w:hint="cs"/>
          <w:rtl/>
          <w:lang w:eastAsia="zh-CN"/>
        </w:rPr>
        <w:t>י</w:t>
      </w:r>
      <w:r w:rsidRPr="00993E0D">
        <w:rPr>
          <w:rFonts w:eastAsia="SimSun"/>
          <w:rtl/>
          <w:lang w:eastAsia="zh-CN"/>
        </w:rPr>
        <w:t>' ש</w:t>
      </w:r>
      <w:r>
        <w:rPr>
          <w:rFonts w:eastAsia="SimSun" w:hint="cs"/>
          <w:rtl/>
          <w:lang w:eastAsia="zh-CN"/>
        </w:rPr>
        <w:t>ד"</w:t>
      </w:r>
      <w:r w:rsidRPr="00993E0D">
        <w:rPr>
          <w:rFonts w:eastAsia="SimSun"/>
          <w:rtl/>
          <w:lang w:eastAsia="zh-CN"/>
        </w:rPr>
        <w:t>מ</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73F45">
        <w:rPr>
          <w:rFonts w:eastAsia="SimSun"/>
          <w:rtl/>
          <w:lang w:eastAsia="zh-CN"/>
        </w:rPr>
        <w:t>הרמב"ם ... ואני תמה דממ"נ אם דינו כאבל הלוא באבל גופא לא מצינו חילוק בין של יד לשל ראש</w:t>
      </w:r>
      <w:r>
        <w:rPr>
          <w:rFonts w:eastAsia="SimSun" w:hint="cs"/>
          <w:rtl/>
          <w:lang w:eastAsia="zh-CN"/>
        </w:rPr>
        <w:t xml:space="preserve"> ...".</w:t>
      </w:r>
    </w:p>
    <w:p w14:paraId="0D6101A2" w14:textId="77777777" w:rsidR="00E00048" w:rsidRPr="00312D30" w:rsidRDefault="00E00048" w:rsidP="00E00048">
      <w:pPr>
        <w:jc w:val="both"/>
        <w:rPr>
          <w:rFonts w:eastAsia="SimSun"/>
          <w:rtl/>
          <w:lang w:eastAsia="zh-CN"/>
        </w:rPr>
      </w:pPr>
    </w:p>
    <w:p w14:paraId="5D885ED2" w14:textId="77777777" w:rsidR="00E00048" w:rsidRDefault="00F52A0C" w:rsidP="00AF0B1D">
      <w:pPr>
        <w:numPr>
          <w:ilvl w:val="0"/>
          <w:numId w:val="24"/>
        </w:numPr>
        <w:jc w:val="both"/>
        <w:rPr>
          <w:color w:val="000000"/>
        </w:rPr>
      </w:pPr>
      <w:bookmarkStart w:id="329" w:name="_Toc77343973"/>
      <w:r w:rsidRPr="00641992">
        <w:rPr>
          <w:rStyle w:val="Heading1Char"/>
          <w:rtl/>
        </w:rPr>
        <w:t>ימעט מכבודו והנאתו</w:t>
      </w:r>
      <w:bookmarkEnd w:id="329"/>
      <w:r>
        <w:rPr>
          <w:rFonts w:hint="cs"/>
          <w:color w:val="000000"/>
          <w:rtl/>
        </w:rPr>
        <w:t xml:space="preserve"> - סעיף ב'</w:t>
      </w:r>
      <w:r w:rsidR="00E00048">
        <w:rPr>
          <w:rFonts w:hint="cs"/>
          <w:color w:val="000000"/>
          <w:rtl/>
        </w:rPr>
        <w:t>.</w:t>
      </w:r>
    </w:p>
    <w:p w14:paraId="53AA7641" w14:textId="77777777" w:rsidR="00F52A0C" w:rsidRDefault="00F52A0C" w:rsidP="00F52A0C">
      <w:pPr>
        <w:ind w:left="90" w:hanging="90"/>
        <w:jc w:val="both"/>
        <w:rPr>
          <w:rFonts w:eastAsia="SimSun"/>
          <w:b/>
          <w:rtl/>
          <w:lang w:eastAsia="zh-CN"/>
        </w:rPr>
      </w:pPr>
      <w:r>
        <w:rPr>
          <w:rFonts w:eastAsia="SimSun" w:hint="cs"/>
          <w:b/>
          <w:u w:val="single"/>
          <w:rtl/>
          <w:lang w:eastAsia="zh-CN"/>
        </w:rPr>
        <w:t>תוס'</w:t>
      </w:r>
      <w:r>
        <w:rPr>
          <w:rFonts w:eastAsia="SimSun" w:hint="cs"/>
          <w:b/>
          <w:rtl/>
          <w:lang w:eastAsia="zh-CN"/>
        </w:rPr>
        <w:t xml:space="preserve"> (תענית דף ל: ד"ה כל) </w:t>
      </w:r>
      <w:r>
        <w:rPr>
          <w:rFonts w:eastAsia="SimSun"/>
          <w:b/>
          <w:rtl/>
          <w:lang w:eastAsia="zh-CN"/>
        </w:rPr>
        <w:t>–</w:t>
      </w:r>
      <w:r>
        <w:rPr>
          <w:rFonts w:eastAsia="SimSun" w:hint="cs"/>
          <w:b/>
          <w:rtl/>
          <w:lang w:eastAsia="zh-CN"/>
        </w:rPr>
        <w:t xml:space="preserve"> "</w:t>
      </w:r>
      <w:r w:rsidRPr="00F52A0C">
        <w:rPr>
          <w:rFonts w:eastAsia="SimSun"/>
          <w:b/>
          <w:rtl/>
          <w:lang w:eastAsia="zh-CN"/>
        </w:rPr>
        <w:t>וחייב אדם לצער ולמעט בכבודו ובהנאותיו שאם היה רגיל לשכב על שני כרים לא ישכב כי אם על אחד</w:t>
      </w:r>
      <w:r>
        <w:rPr>
          <w:rFonts w:eastAsia="SimSun" w:hint="cs"/>
          <w:b/>
          <w:rtl/>
          <w:lang w:eastAsia="zh-CN"/>
        </w:rPr>
        <w:t>".</w:t>
      </w:r>
    </w:p>
    <w:p w14:paraId="4D877EE5" w14:textId="77777777" w:rsidR="00F52A0C" w:rsidRPr="00F52A0C" w:rsidRDefault="00F52A0C" w:rsidP="00F52A0C">
      <w:pPr>
        <w:jc w:val="both"/>
        <w:rPr>
          <w:rFonts w:eastAsia="SimSun"/>
          <w:b/>
          <w:lang w:eastAsia="zh-CN"/>
        </w:rPr>
      </w:pPr>
    </w:p>
    <w:p w14:paraId="621BE484" w14:textId="77777777" w:rsidR="00641992" w:rsidRDefault="009A561B" w:rsidP="00AF0B1D">
      <w:pPr>
        <w:numPr>
          <w:ilvl w:val="1"/>
          <w:numId w:val="24"/>
        </w:numPr>
        <w:jc w:val="both"/>
        <w:rPr>
          <w:rFonts w:eastAsia="SimSun"/>
          <w:b/>
          <w:lang w:eastAsia="zh-CN"/>
        </w:rPr>
      </w:pPr>
      <w:r w:rsidRPr="009A561B">
        <w:rPr>
          <w:rFonts w:eastAsia="SimSun" w:hint="cs"/>
          <w:bCs/>
          <w:rtl/>
          <w:lang w:eastAsia="zh-CN"/>
        </w:rPr>
        <w:t>ימעט אדם מכבודו והנאתו</w:t>
      </w:r>
      <w:r>
        <w:rPr>
          <w:rFonts w:eastAsia="SimSun" w:hint="cs"/>
          <w:b/>
          <w:rtl/>
          <w:lang w:eastAsia="zh-CN"/>
        </w:rPr>
        <w:t xml:space="preserve"> </w:t>
      </w:r>
      <w:r>
        <w:rPr>
          <w:rFonts w:eastAsia="SimSun"/>
          <w:b/>
          <w:rtl/>
          <w:lang w:eastAsia="zh-CN"/>
        </w:rPr>
        <w:t>–</w:t>
      </w:r>
      <w:r>
        <w:rPr>
          <w:rFonts w:eastAsia="SimSun" w:hint="cs"/>
          <w:b/>
          <w:rtl/>
          <w:lang w:eastAsia="zh-CN"/>
        </w:rPr>
        <w:t xml:space="preserve"> </w:t>
      </w:r>
      <w:r w:rsidRPr="009A561B">
        <w:rPr>
          <w:rFonts w:eastAsia="SimSun" w:hint="cs"/>
          <w:b/>
          <w:u w:val="single"/>
          <w:rtl/>
          <w:lang w:eastAsia="zh-CN"/>
        </w:rPr>
        <w:t>רמ"א</w:t>
      </w:r>
      <w:r>
        <w:rPr>
          <w:rFonts w:eastAsia="SimSun" w:hint="cs"/>
          <w:b/>
          <w:rtl/>
          <w:lang w:eastAsia="zh-CN"/>
        </w:rPr>
        <w:t xml:space="preserve"> (סעי' ב', "ימעט אדם מכבודו והנאתו"), </w:t>
      </w:r>
      <w:r>
        <w:rPr>
          <w:rFonts w:eastAsia="SimSun"/>
          <w:u w:val="single"/>
          <w:rtl/>
          <w:lang w:eastAsia="zh-CN"/>
        </w:rPr>
        <w:t>ח"א</w:t>
      </w:r>
      <w:r>
        <w:rPr>
          <w:rFonts w:eastAsia="SimSun"/>
          <w:rtl/>
          <w:lang w:eastAsia="zh-CN"/>
        </w:rPr>
        <w:t xml:space="preserve"> (כלל קל"ה סעי' י"ז, "וימעט בדבורו והנאתו בתשעה באב בכל מה דאפשר [תקנ"ה]")</w:t>
      </w:r>
      <w:r w:rsidR="00641992">
        <w:rPr>
          <w:rFonts w:eastAsia="SimSun" w:hint="cs"/>
          <w:rtl/>
          <w:lang w:eastAsia="zh-CN"/>
        </w:rPr>
        <w:t xml:space="preserve">, </w:t>
      </w:r>
      <w:r w:rsidR="00641992">
        <w:rPr>
          <w:rFonts w:eastAsia="SimSun"/>
          <w:u w:val="single"/>
          <w:rtl/>
          <w:lang w:eastAsia="zh-CN"/>
        </w:rPr>
        <w:t>נטעי גבריאל</w:t>
      </w:r>
      <w:r w:rsidR="00736AEC" w:rsidRPr="00736AEC">
        <w:rPr>
          <w:rFonts w:eastAsia="SimSun"/>
          <w:rtl/>
          <w:lang w:eastAsia="zh-CN"/>
        </w:rPr>
        <w:t xml:space="preserve"> (בין המצרים</w:t>
      </w:r>
      <w:r w:rsidR="00641992">
        <w:rPr>
          <w:rFonts w:eastAsia="SimSun"/>
          <w:rtl/>
          <w:lang w:eastAsia="zh-CN"/>
        </w:rPr>
        <w:t xml:space="preserve"> פרק ע"</w:t>
      </w:r>
      <w:r w:rsidR="00641992">
        <w:rPr>
          <w:rFonts w:eastAsia="SimSun" w:hint="cs"/>
          <w:rtl/>
          <w:lang w:eastAsia="zh-CN"/>
        </w:rPr>
        <w:t>ט</w:t>
      </w:r>
      <w:r w:rsidR="00641992">
        <w:rPr>
          <w:rFonts w:eastAsia="SimSun"/>
          <w:rtl/>
          <w:lang w:eastAsia="zh-CN"/>
        </w:rPr>
        <w:t xml:space="preserve"> סעי'</w:t>
      </w:r>
      <w:r w:rsidR="00641992">
        <w:rPr>
          <w:rFonts w:eastAsia="SimSun" w:hint="cs"/>
          <w:rtl/>
          <w:lang w:eastAsia="zh-CN"/>
        </w:rPr>
        <w:t xml:space="preserve"> ג').</w:t>
      </w:r>
    </w:p>
    <w:p w14:paraId="631A872C" w14:textId="77777777" w:rsidR="00641992" w:rsidRPr="00641992" w:rsidRDefault="00641992" w:rsidP="00641992">
      <w:pPr>
        <w:jc w:val="both"/>
        <w:rPr>
          <w:rFonts w:eastAsia="SimSun"/>
          <w:b/>
          <w:lang w:eastAsia="zh-CN"/>
        </w:rPr>
      </w:pPr>
    </w:p>
    <w:p w14:paraId="0BC0A06B" w14:textId="77777777" w:rsidR="00641992" w:rsidRDefault="0017272B" w:rsidP="00AF0B1D">
      <w:pPr>
        <w:numPr>
          <w:ilvl w:val="1"/>
          <w:numId w:val="24"/>
        </w:numPr>
        <w:jc w:val="both"/>
        <w:rPr>
          <w:rFonts w:eastAsia="SimSun"/>
          <w:b/>
          <w:lang w:eastAsia="zh-CN"/>
        </w:rPr>
      </w:pPr>
      <w:r w:rsidRPr="00641992">
        <w:rPr>
          <w:rFonts w:eastAsia="SimSun" w:hint="cs"/>
          <w:b/>
          <w:bCs/>
          <w:rtl/>
          <w:lang w:eastAsia="zh-CN"/>
        </w:rPr>
        <w:t>לטייל</w:t>
      </w:r>
      <w:r w:rsidRPr="00641992">
        <w:rPr>
          <w:rFonts w:eastAsia="SimSun" w:hint="cs"/>
          <w:rtl/>
          <w:lang w:eastAsia="zh-CN"/>
        </w:rPr>
        <w:t>.</w:t>
      </w:r>
    </w:p>
    <w:p w14:paraId="77D6DEE4" w14:textId="77777777" w:rsidR="0046110D" w:rsidRDefault="0017272B" w:rsidP="00AF0B1D">
      <w:pPr>
        <w:numPr>
          <w:ilvl w:val="2"/>
          <w:numId w:val="24"/>
        </w:numPr>
        <w:jc w:val="both"/>
        <w:rPr>
          <w:rFonts w:eastAsia="SimSun"/>
          <w:b/>
          <w:lang w:eastAsia="zh-CN"/>
        </w:rPr>
      </w:pPr>
      <w:r w:rsidRPr="00641992">
        <w:rPr>
          <w:rFonts w:eastAsia="SimSun" w:hint="cs"/>
          <w:b/>
          <w:rtl/>
          <w:lang w:eastAsia="zh-CN"/>
        </w:rPr>
        <w:t>מחמיר</w:t>
      </w:r>
      <w:r w:rsidR="0046110D">
        <w:rPr>
          <w:rFonts w:eastAsia="SimSun" w:hint="cs"/>
          <w:b/>
          <w:rtl/>
          <w:lang w:eastAsia="zh-CN"/>
        </w:rPr>
        <w:t>.</w:t>
      </w:r>
    </w:p>
    <w:p w14:paraId="0931CF9C" w14:textId="77777777" w:rsidR="0046110D" w:rsidRDefault="0017272B" w:rsidP="00AF0B1D">
      <w:pPr>
        <w:numPr>
          <w:ilvl w:val="3"/>
          <w:numId w:val="24"/>
        </w:numPr>
        <w:jc w:val="both"/>
        <w:rPr>
          <w:rFonts w:eastAsia="SimSun"/>
          <w:b/>
          <w:lang w:eastAsia="zh-CN"/>
        </w:rPr>
      </w:pPr>
      <w:r w:rsidRPr="00641992">
        <w:rPr>
          <w:rFonts w:eastAsia="SimSun" w:hint="cs"/>
          <w:b/>
          <w:rtl/>
          <w:lang w:eastAsia="zh-CN"/>
        </w:rPr>
        <w:t xml:space="preserve">עי' </w:t>
      </w:r>
      <w:r w:rsidRPr="00641992">
        <w:rPr>
          <w:rFonts w:eastAsia="SimSun" w:hint="cs"/>
          <w:b/>
          <w:u w:val="single"/>
          <w:rtl/>
          <w:lang w:eastAsia="zh-CN"/>
        </w:rPr>
        <w:t>מחבר</w:t>
      </w:r>
      <w:r w:rsidRPr="00641992">
        <w:rPr>
          <w:rFonts w:eastAsia="SimSun" w:hint="cs"/>
          <w:b/>
          <w:rtl/>
          <w:lang w:eastAsia="zh-CN"/>
        </w:rPr>
        <w:t xml:space="preserve"> (סי' תקנ"ד עי' כ"א</w:t>
      </w:r>
      <w:r w:rsidR="0046110D">
        <w:rPr>
          <w:rFonts w:eastAsia="SimSun" w:hint="cs"/>
          <w:b/>
          <w:rtl/>
          <w:lang w:eastAsia="zh-CN"/>
        </w:rPr>
        <w:t xml:space="preserve">) </w:t>
      </w:r>
      <w:r w:rsidR="0046110D">
        <w:rPr>
          <w:rFonts w:eastAsia="SimSun"/>
          <w:b/>
          <w:rtl/>
          <w:lang w:eastAsia="zh-CN"/>
        </w:rPr>
        <w:t>–</w:t>
      </w:r>
      <w:r w:rsidRPr="00641992">
        <w:rPr>
          <w:rFonts w:eastAsia="SimSun" w:hint="cs"/>
          <w:b/>
          <w:rtl/>
          <w:lang w:eastAsia="zh-CN"/>
        </w:rPr>
        <w:t xml:space="preserve"> "</w:t>
      </w:r>
      <w:r w:rsidRPr="00641992">
        <w:rPr>
          <w:rFonts w:eastAsia="SimSun"/>
          <w:b/>
          <w:rtl/>
          <w:lang w:eastAsia="zh-CN"/>
        </w:rPr>
        <w:t>יש מי שאומר שלא ילך ויטייל בשוק, כדי שלא יבא לידי שחוק וקלות והתול</w:t>
      </w:r>
      <w:r w:rsidRPr="00641992">
        <w:rPr>
          <w:rFonts w:eastAsia="SimSun" w:hint="cs"/>
          <w:b/>
          <w:rtl/>
          <w:lang w:eastAsia="zh-CN"/>
        </w:rPr>
        <w:t>"</w:t>
      </w:r>
      <w:r w:rsidR="0046110D">
        <w:rPr>
          <w:rFonts w:eastAsia="SimSun" w:hint="cs"/>
          <w:b/>
          <w:rtl/>
          <w:lang w:eastAsia="zh-CN"/>
        </w:rPr>
        <w:t>.</w:t>
      </w:r>
    </w:p>
    <w:p w14:paraId="56F65409" w14:textId="77777777" w:rsidR="0046110D" w:rsidRPr="0046110D" w:rsidRDefault="0091507F" w:rsidP="00AF0B1D">
      <w:pPr>
        <w:numPr>
          <w:ilvl w:val="3"/>
          <w:numId w:val="24"/>
        </w:numPr>
        <w:jc w:val="both"/>
        <w:rPr>
          <w:rFonts w:eastAsia="SimSun"/>
          <w:b/>
          <w:lang w:eastAsia="zh-CN"/>
        </w:rPr>
      </w:pPr>
      <w:r>
        <w:rPr>
          <w:rFonts w:eastAsia="SimSun"/>
          <w:u w:val="single"/>
          <w:rtl/>
          <w:lang w:eastAsia="zh-CN"/>
        </w:rPr>
        <w:t>קיצור שו"ע</w:t>
      </w:r>
      <w:r>
        <w:rPr>
          <w:rFonts w:eastAsia="SimSun"/>
          <w:rtl/>
          <w:lang w:eastAsia="zh-CN"/>
        </w:rPr>
        <w:t xml:space="preserve"> (סי' קכ"ד סעי'</w:t>
      </w:r>
      <w:r>
        <w:rPr>
          <w:rFonts w:eastAsia="SimSun" w:hint="cs"/>
          <w:rtl/>
          <w:lang w:eastAsia="zh-CN"/>
        </w:rPr>
        <w:t xml:space="preserve"> י"ד)</w:t>
      </w:r>
      <w:r w:rsidR="0046110D">
        <w:rPr>
          <w:rFonts w:eastAsia="SimSun" w:hint="cs"/>
          <w:rtl/>
          <w:lang w:eastAsia="zh-CN"/>
        </w:rPr>
        <w:t>.</w:t>
      </w:r>
    </w:p>
    <w:p w14:paraId="4302B83C" w14:textId="77777777" w:rsidR="0046110D" w:rsidRDefault="0017272B" w:rsidP="00AF0B1D">
      <w:pPr>
        <w:numPr>
          <w:ilvl w:val="3"/>
          <w:numId w:val="24"/>
        </w:numPr>
        <w:jc w:val="both"/>
        <w:rPr>
          <w:rFonts w:eastAsia="SimSun"/>
          <w:b/>
          <w:lang w:eastAsia="zh-CN"/>
        </w:rPr>
      </w:pPr>
      <w:r w:rsidRPr="00641992">
        <w:rPr>
          <w:rFonts w:eastAsia="SimSun" w:hint="cs"/>
          <w:b/>
          <w:u w:val="single"/>
          <w:rtl/>
          <w:lang w:eastAsia="zh-CN"/>
        </w:rPr>
        <w:t>מ"ב</w:t>
      </w:r>
      <w:r w:rsidRPr="00641992">
        <w:rPr>
          <w:rFonts w:eastAsia="SimSun" w:hint="cs"/>
          <w:b/>
          <w:rtl/>
          <w:lang w:eastAsia="zh-CN"/>
        </w:rPr>
        <w:t xml:space="preserve"> (סי' תקנ"ט ס"ק מ"א)</w:t>
      </w:r>
      <w:r w:rsidR="0046110D">
        <w:rPr>
          <w:rFonts w:eastAsia="SimSun" w:hint="cs"/>
          <w:b/>
          <w:rtl/>
          <w:lang w:eastAsia="zh-CN"/>
        </w:rPr>
        <w:t>.</w:t>
      </w:r>
    </w:p>
    <w:p w14:paraId="5A629CE7" w14:textId="77777777" w:rsidR="0046110D" w:rsidRPr="0046110D" w:rsidRDefault="0046110D" w:rsidP="00AF0B1D">
      <w:pPr>
        <w:numPr>
          <w:ilvl w:val="3"/>
          <w:numId w:val="24"/>
        </w:numPr>
        <w:jc w:val="both"/>
        <w:rPr>
          <w:rFonts w:eastAsia="SimSun"/>
          <w:b/>
          <w:lang w:eastAsia="zh-CN"/>
        </w:rPr>
      </w:pPr>
      <w:r w:rsidRPr="0046110D">
        <w:rPr>
          <w:rFonts w:eastAsia="SimSun" w:hint="cs"/>
          <w:u w:val="single"/>
          <w:rtl/>
          <w:lang w:eastAsia="zh-CN"/>
        </w:rPr>
        <w:t>אור לציון</w:t>
      </w:r>
      <w:r w:rsidRPr="0046110D">
        <w:rPr>
          <w:rFonts w:eastAsia="SimSun" w:hint="cs"/>
          <w:rtl/>
          <w:lang w:eastAsia="zh-CN"/>
        </w:rPr>
        <w:t xml:space="preserve"> (ח"ג פרק כ"ט אות י"ח) </w:t>
      </w:r>
      <w:r w:rsidRPr="0046110D">
        <w:rPr>
          <w:rFonts w:eastAsia="SimSun"/>
          <w:rtl/>
          <w:lang w:eastAsia="zh-CN"/>
        </w:rPr>
        <w:t>–</w:t>
      </w:r>
      <w:r w:rsidRPr="0046110D">
        <w:rPr>
          <w:rFonts w:eastAsia="SimSun" w:hint="cs"/>
          <w:rtl/>
          <w:lang w:eastAsia="zh-CN"/>
        </w:rPr>
        <w:t xml:space="preserve"> "</w:t>
      </w:r>
      <w:r w:rsidRPr="0046110D">
        <w:rPr>
          <w:rFonts w:eastAsia="SimSun"/>
          <w:rtl/>
          <w:lang w:eastAsia="zh-CN"/>
        </w:rPr>
        <w:t xml:space="preserve">אבל בתענית תשעה באב אין לטייל. </w:t>
      </w:r>
      <w:r w:rsidRPr="0046110D">
        <w:rPr>
          <w:rFonts w:eastAsia="SimSun"/>
          <w:b/>
          <w:bCs/>
          <w:rtl/>
          <w:lang w:eastAsia="zh-CN"/>
        </w:rPr>
        <w:t>ואף לכותל המערבי</w:t>
      </w:r>
      <w:r w:rsidRPr="0046110D">
        <w:rPr>
          <w:rFonts w:eastAsia="SimSun"/>
          <w:rtl/>
          <w:lang w:eastAsia="zh-CN"/>
        </w:rPr>
        <w:t xml:space="preserve"> אין ללכת אלא כשכוונתו להתפלל על החורבן. וכן </w:t>
      </w:r>
      <w:r w:rsidRPr="0046110D">
        <w:rPr>
          <w:rFonts w:eastAsia="SimSun"/>
          <w:b/>
          <w:bCs/>
          <w:rtl/>
          <w:lang w:eastAsia="zh-CN"/>
        </w:rPr>
        <w:t>לא ילך בקבוצה</w:t>
      </w:r>
      <w:r w:rsidRPr="0046110D">
        <w:rPr>
          <w:rFonts w:eastAsia="SimSun"/>
          <w:rtl/>
          <w:lang w:eastAsia="zh-CN"/>
        </w:rPr>
        <w:t xml:space="preserve"> כהולכים לטייל</w:t>
      </w:r>
      <w:r w:rsidRPr="0046110D">
        <w:rPr>
          <w:rFonts w:eastAsia="SimSun" w:hint="cs"/>
          <w:rtl/>
          <w:lang w:eastAsia="zh-CN"/>
        </w:rPr>
        <w:t>".</w:t>
      </w:r>
    </w:p>
    <w:p w14:paraId="142A3239" w14:textId="77777777" w:rsidR="0046110D" w:rsidRPr="0046110D" w:rsidRDefault="0017272B" w:rsidP="00AF0B1D">
      <w:pPr>
        <w:numPr>
          <w:ilvl w:val="3"/>
          <w:numId w:val="24"/>
        </w:numPr>
        <w:jc w:val="both"/>
        <w:rPr>
          <w:rFonts w:eastAsia="SimSun"/>
          <w:b/>
          <w:lang w:eastAsia="zh-CN"/>
        </w:rPr>
      </w:pPr>
      <w:r w:rsidRPr="00641992">
        <w:rPr>
          <w:rFonts w:eastAsia="SimSun"/>
          <w:u w:val="single"/>
          <w:rtl/>
          <w:lang w:eastAsia="zh-CN"/>
        </w:rPr>
        <w:t>שבט הלוי</w:t>
      </w:r>
      <w:r w:rsidRPr="00641992">
        <w:rPr>
          <w:rFonts w:eastAsia="SimSun"/>
          <w:rtl/>
          <w:lang w:eastAsia="zh-CN"/>
        </w:rPr>
        <w:t xml:space="preserve"> (</w:t>
      </w:r>
      <w:r w:rsidR="00CD1952">
        <w:rPr>
          <w:rFonts w:eastAsia="SimSun"/>
          <w:rtl/>
          <w:lang w:eastAsia="zh-CN"/>
        </w:rPr>
        <w:t>מבית לוי</w:t>
      </w:r>
      <w:r w:rsidRPr="00641992">
        <w:rPr>
          <w:rFonts w:eastAsia="SimSun"/>
          <w:rtl/>
          <w:lang w:eastAsia="zh-CN"/>
        </w:rPr>
        <w:t xml:space="preserve"> חי"ג עמ' מ"</w:t>
      </w:r>
      <w:r w:rsidRPr="00641992">
        <w:rPr>
          <w:rFonts w:eastAsia="SimSun" w:hint="cs"/>
          <w:rtl/>
          <w:lang w:eastAsia="zh-CN"/>
        </w:rPr>
        <w:t>ב אות י"ז</w:t>
      </w:r>
      <w:r w:rsidR="0046110D">
        <w:rPr>
          <w:rFonts w:eastAsia="SimSun" w:hint="cs"/>
          <w:rtl/>
          <w:lang w:eastAsia="zh-CN"/>
        </w:rPr>
        <w:t xml:space="preserve">) </w:t>
      </w:r>
      <w:r w:rsidR="0046110D">
        <w:rPr>
          <w:rFonts w:eastAsia="SimSun"/>
          <w:rtl/>
          <w:lang w:eastAsia="zh-CN"/>
        </w:rPr>
        <w:t>–</w:t>
      </w:r>
      <w:r w:rsidRPr="00641992">
        <w:rPr>
          <w:rFonts w:eastAsia="SimSun" w:hint="cs"/>
          <w:rtl/>
          <w:lang w:eastAsia="zh-CN"/>
        </w:rPr>
        <w:t xml:space="preserve"> "אין לילך לטייל ברחוב שלא יבוא שחוק וקלות ראש"</w:t>
      </w:r>
      <w:r w:rsidR="0046110D">
        <w:rPr>
          <w:rFonts w:eastAsia="SimSun" w:hint="cs"/>
          <w:rtl/>
          <w:lang w:eastAsia="zh-CN"/>
        </w:rPr>
        <w:t>.</w:t>
      </w:r>
    </w:p>
    <w:p w14:paraId="31D56231" w14:textId="77777777" w:rsidR="0046110D" w:rsidRPr="0046110D" w:rsidRDefault="00641992" w:rsidP="00AF0B1D">
      <w:pPr>
        <w:numPr>
          <w:ilvl w:val="3"/>
          <w:numId w:val="24"/>
        </w:numPr>
        <w:jc w:val="both"/>
        <w:rPr>
          <w:rFonts w:eastAsia="SimSun"/>
          <w:b/>
          <w:lang w:eastAsia="zh-CN"/>
        </w:rPr>
      </w:pPr>
      <w:r w:rsidRPr="00641992">
        <w:rPr>
          <w:rFonts w:eastAsia="SimSun"/>
          <w:u w:val="single"/>
          <w:rtl/>
          <w:lang w:eastAsia="zh-CN"/>
        </w:rPr>
        <w:t>נטעי גבריאל</w:t>
      </w:r>
      <w:r w:rsidR="00736AEC" w:rsidRPr="00736AEC">
        <w:rPr>
          <w:rFonts w:eastAsia="SimSun"/>
          <w:rtl/>
          <w:lang w:eastAsia="zh-CN"/>
        </w:rPr>
        <w:t xml:space="preserve"> (בין המצרים</w:t>
      </w:r>
      <w:r w:rsidRPr="00641992">
        <w:rPr>
          <w:rFonts w:eastAsia="SimSun"/>
          <w:rtl/>
          <w:lang w:eastAsia="zh-CN"/>
        </w:rPr>
        <w:t xml:space="preserve"> פרק ע"ט סעי'</w:t>
      </w:r>
      <w:r w:rsidRPr="00641992">
        <w:rPr>
          <w:rFonts w:eastAsia="SimSun" w:hint="cs"/>
          <w:rtl/>
          <w:lang w:eastAsia="zh-CN"/>
        </w:rPr>
        <w:t xml:space="preserve"> ח')</w:t>
      </w:r>
      <w:r w:rsidR="0046110D">
        <w:rPr>
          <w:rFonts w:eastAsia="SimSun" w:hint="cs"/>
          <w:rtl/>
          <w:lang w:eastAsia="zh-CN"/>
        </w:rPr>
        <w:t>.</w:t>
      </w:r>
    </w:p>
    <w:p w14:paraId="6224AF17" w14:textId="77777777" w:rsidR="00364FD2" w:rsidRPr="0046110D" w:rsidRDefault="0017272B" w:rsidP="00AF0B1D">
      <w:pPr>
        <w:numPr>
          <w:ilvl w:val="3"/>
          <w:numId w:val="24"/>
        </w:numPr>
        <w:jc w:val="both"/>
        <w:rPr>
          <w:rFonts w:eastAsia="SimSun"/>
          <w:b/>
          <w:lang w:eastAsia="zh-CN"/>
        </w:rPr>
      </w:pPr>
      <w:r w:rsidRPr="00641992">
        <w:rPr>
          <w:rFonts w:eastAsia="SimSun"/>
          <w:u w:val="single"/>
          <w:rtl/>
          <w:lang w:eastAsia="zh-CN"/>
        </w:rPr>
        <w:t>ג' שבועות</w:t>
      </w:r>
      <w:r w:rsidRPr="00641992">
        <w:rPr>
          <w:rFonts w:eastAsia="SimSun"/>
          <w:rtl/>
          <w:lang w:eastAsia="zh-CN"/>
        </w:rPr>
        <w:t xml:space="preserve"> (ארטסקרול, עמ' קמ</w:t>
      </w:r>
      <w:r w:rsidRPr="00641992">
        <w:rPr>
          <w:rFonts w:eastAsia="SimSun" w:hint="cs"/>
          <w:rtl/>
          <w:lang w:eastAsia="zh-CN"/>
        </w:rPr>
        <w:t>"ו</w:t>
      </w:r>
      <w:r w:rsidRPr="00641992">
        <w:rPr>
          <w:rFonts w:eastAsia="SimSun"/>
          <w:rtl/>
          <w:lang w:eastAsia="zh-CN"/>
        </w:rPr>
        <w:t>)</w:t>
      </w:r>
      <w:r w:rsidR="00364FD2" w:rsidRPr="0046110D">
        <w:rPr>
          <w:rFonts w:eastAsia="SimSun" w:hint="cs"/>
          <w:rtl/>
          <w:lang w:eastAsia="zh-CN"/>
        </w:rPr>
        <w:t>.</w:t>
      </w:r>
    </w:p>
    <w:p w14:paraId="345DF586" w14:textId="77777777" w:rsidR="00641992" w:rsidRDefault="00641992" w:rsidP="00641992">
      <w:pPr>
        <w:jc w:val="both"/>
        <w:rPr>
          <w:rFonts w:eastAsia="SimSun"/>
          <w:b/>
          <w:lang w:eastAsia="zh-CN"/>
        </w:rPr>
      </w:pPr>
    </w:p>
    <w:p w14:paraId="13A0EC4D" w14:textId="77777777" w:rsidR="00641992" w:rsidRDefault="0017272B" w:rsidP="00AF0B1D">
      <w:pPr>
        <w:numPr>
          <w:ilvl w:val="1"/>
          <w:numId w:val="24"/>
        </w:numPr>
        <w:jc w:val="both"/>
        <w:rPr>
          <w:rFonts w:eastAsia="SimSun"/>
          <w:b/>
          <w:lang w:eastAsia="zh-CN"/>
        </w:rPr>
      </w:pPr>
      <w:r w:rsidRPr="00641992">
        <w:rPr>
          <w:rFonts w:eastAsia="SimSun" w:hint="cs"/>
          <w:b/>
          <w:bCs/>
          <w:rtl/>
          <w:lang w:eastAsia="zh-CN"/>
        </w:rPr>
        <w:t>עיתונים</w:t>
      </w:r>
      <w:r w:rsidRPr="00641992">
        <w:rPr>
          <w:rFonts w:eastAsia="SimSun" w:hint="cs"/>
          <w:rtl/>
          <w:lang w:eastAsia="zh-CN"/>
        </w:rPr>
        <w:t>.</w:t>
      </w:r>
    </w:p>
    <w:p w14:paraId="5A31BF5A" w14:textId="77777777" w:rsidR="00F25B6B" w:rsidRPr="00F25B6B" w:rsidRDefault="0017272B" w:rsidP="00AF0B1D">
      <w:pPr>
        <w:numPr>
          <w:ilvl w:val="2"/>
          <w:numId w:val="24"/>
        </w:numPr>
        <w:jc w:val="both"/>
        <w:rPr>
          <w:rFonts w:eastAsia="SimSun"/>
          <w:b/>
          <w:lang w:eastAsia="zh-CN"/>
        </w:rPr>
      </w:pPr>
      <w:r w:rsidRPr="00641992">
        <w:rPr>
          <w:rFonts w:eastAsia="SimSun" w:hint="cs"/>
          <w:rtl/>
          <w:lang w:eastAsia="zh-CN"/>
        </w:rPr>
        <w:t>מיקל</w:t>
      </w:r>
      <w:r w:rsidR="00F25B6B">
        <w:rPr>
          <w:rFonts w:eastAsia="SimSun" w:hint="cs"/>
          <w:rtl/>
          <w:lang w:eastAsia="zh-CN"/>
        </w:rPr>
        <w:t>.</w:t>
      </w:r>
    </w:p>
    <w:p w14:paraId="1F95F88D" w14:textId="7C7B1093" w:rsidR="00641992" w:rsidRDefault="00F25B6B" w:rsidP="00AF0B1D">
      <w:pPr>
        <w:numPr>
          <w:ilvl w:val="3"/>
          <w:numId w:val="24"/>
        </w:numPr>
        <w:jc w:val="both"/>
        <w:rPr>
          <w:rFonts w:eastAsia="SimSun"/>
          <w:b/>
          <w:lang w:eastAsia="zh-CN"/>
        </w:rPr>
      </w:pPr>
      <w:r w:rsidRPr="00F25B6B">
        <w:rPr>
          <w:rFonts w:eastAsia="SimSun" w:hint="cs"/>
          <w:rtl/>
          <w:lang w:eastAsia="zh-CN"/>
        </w:rPr>
        <w:t xml:space="preserve">עי' </w:t>
      </w:r>
      <w:r w:rsidR="0017272B" w:rsidRPr="00641992">
        <w:rPr>
          <w:rFonts w:eastAsia="SimSun" w:hint="cs"/>
          <w:u w:val="single"/>
          <w:rtl/>
          <w:lang w:eastAsia="zh-CN"/>
        </w:rPr>
        <w:t>חזון עובדיה</w:t>
      </w:r>
      <w:r w:rsidR="0017272B" w:rsidRPr="00641992">
        <w:rPr>
          <w:rFonts w:eastAsia="SimSun" w:hint="cs"/>
          <w:rtl/>
          <w:lang w:eastAsia="zh-CN"/>
        </w:rPr>
        <w:t xml:space="preserve"> (</w:t>
      </w:r>
      <w:r w:rsidR="00B1199D">
        <w:rPr>
          <w:rFonts w:eastAsia="SimSun" w:hint="cs"/>
          <w:rtl/>
          <w:lang w:eastAsia="zh-CN"/>
        </w:rPr>
        <w:t>ארבע תעניות</w:t>
      </w:r>
      <w:r w:rsidR="0017272B" w:rsidRPr="00641992">
        <w:rPr>
          <w:rFonts w:eastAsia="SimSun" w:hint="cs"/>
          <w:rtl/>
          <w:lang w:eastAsia="zh-CN"/>
        </w:rPr>
        <w:t xml:space="preserve"> סוף עמ' שט"ו</w:t>
      </w:r>
      <w:r>
        <w:rPr>
          <w:rFonts w:eastAsia="SimSun" w:hint="cs"/>
          <w:rtl/>
          <w:lang w:eastAsia="zh-CN"/>
        </w:rPr>
        <w:t xml:space="preserve">) </w:t>
      </w:r>
      <w:r>
        <w:rPr>
          <w:rFonts w:eastAsia="SimSun"/>
          <w:rtl/>
          <w:lang w:eastAsia="zh-CN"/>
        </w:rPr>
        <w:t>–</w:t>
      </w:r>
      <w:r w:rsidR="0017272B" w:rsidRPr="00641992">
        <w:rPr>
          <w:rFonts w:eastAsia="SimSun" w:hint="cs"/>
          <w:rtl/>
          <w:lang w:eastAsia="zh-CN"/>
        </w:rPr>
        <w:t xml:space="preserve"> "לקרוא חדשות מתוך עתון יומי, או לשמוע חדשות ברדיו, נראה שמותר, ואע"פ ... ועכ"פ המחמיר תע"ב".</w:t>
      </w:r>
    </w:p>
    <w:p w14:paraId="58406A65" w14:textId="18CC06C5" w:rsidR="00F25B6B" w:rsidRDefault="00F25B6B" w:rsidP="00AF0B1D">
      <w:pPr>
        <w:numPr>
          <w:ilvl w:val="3"/>
          <w:numId w:val="24"/>
        </w:numPr>
        <w:jc w:val="both"/>
        <w:rPr>
          <w:rFonts w:eastAsia="SimSun"/>
          <w:b/>
          <w:lang w:eastAsia="zh-CN"/>
        </w:rPr>
      </w:pPr>
      <w:r w:rsidRPr="00F25B6B">
        <w:rPr>
          <w:rFonts w:eastAsia="SimSun" w:hint="cs"/>
          <w:rtl/>
          <w:lang w:eastAsia="zh-CN"/>
        </w:rPr>
        <w:t xml:space="preserve">עי' </w:t>
      </w:r>
      <w:r>
        <w:rPr>
          <w:rFonts w:eastAsia="SimSun"/>
          <w:u w:val="single"/>
          <w:rtl/>
          <w:lang w:eastAsia="zh-CN"/>
        </w:rPr>
        <w:t>תשובות והנהגות</w:t>
      </w:r>
      <w:r>
        <w:rPr>
          <w:rFonts w:eastAsia="SimSun"/>
          <w:rtl/>
          <w:lang w:eastAsia="zh-CN"/>
        </w:rPr>
        <w:t xml:space="preserve"> (ח"ז סי' ס"ו אות ה')</w:t>
      </w:r>
      <w:r>
        <w:rPr>
          <w:rFonts w:eastAsia="SimSun" w:hint="cs"/>
          <w:b/>
          <w:rtl/>
          <w:lang w:eastAsia="zh-CN"/>
        </w:rPr>
        <w:t xml:space="preserve"> </w:t>
      </w:r>
      <w:r>
        <w:rPr>
          <w:rFonts w:eastAsia="SimSun"/>
          <w:b/>
          <w:rtl/>
          <w:lang w:eastAsia="zh-CN"/>
        </w:rPr>
        <w:t>–</w:t>
      </w:r>
      <w:r>
        <w:rPr>
          <w:rFonts w:eastAsia="SimSun" w:hint="cs"/>
          <w:b/>
          <w:rtl/>
          <w:lang w:eastAsia="zh-CN"/>
        </w:rPr>
        <w:t xml:space="preserve"> "המון העם, אין לאסור להם לקרוא בעיתונים, שבלא"ה הרי מהרהרים במחשבתם בענינים אחרים ומסיחים דעתם מהאבילות. ורק שעכ"פ יזהרו בת"ב משחוק וקלות ראש שזה ביכולת כל אדם להימנע מכך בת"ב. [וכל ההיתר הוא רק לכמה רגעים ולא שח"ו יבלו כל היום בקריאת עיתונים]".</w:t>
      </w:r>
    </w:p>
    <w:p w14:paraId="479D1B86" w14:textId="77777777" w:rsidR="00F25B6B" w:rsidRPr="00F25B6B" w:rsidRDefault="0017272B" w:rsidP="00AF0B1D">
      <w:pPr>
        <w:numPr>
          <w:ilvl w:val="2"/>
          <w:numId w:val="24"/>
        </w:numPr>
        <w:jc w:val="both"/>
        <w:rPr>
          <w:rFonts w:eastAsia="SimSun"/>
          <w:b/>
          <w:lang w:eastAsia="zh-CN"/>
        </w:rPr>
      </w:pPr>
      <w:r w:rsidRPr="00641992">
        <w:rPr>
          <w:rFonts w:eastAsia="SimSun" w:hint="cs"/>
          <w:rtl/>
          <w:lang w:eastAsia="zh-CN"/>
        </w:rPr>
        <w:t>מחמיר</w:t>
      </w:r>
      <w:r w:rsidR="00F25B6B">
        <w:rPr>
          <w:rFonts w:eastAsia="SimSun" w:hint="cs"/>
          <w:rtl/>
          <w:lang w:eastAsia="zh-CN"/>
        </w:rPr>
        <w:t>.</w:t>
      </w:r>
    </w:p>
    <w:p w14:paraId="353A1134" w14:textId="77777777" w:rsidR="00F25B6B" w:rsidRPr="00F25B6B" w:rsidRDefault="00641992" w:rsidP="00AF0B1D">
      <w:pPr>
        <w:numPr>
          <w:ilvl w:val="3"/>
          <w:numId w:val="24"/>
        </w:numPr>
        <w:jc w:val="both"/>
        <w:rPr>
          <w:rFonts w:eastAsia="SimSun"/>
          <w:b/>
          <w:lang w:eastAsia="zh-CN"/>
        </w:rPr>
      </w:pPr>
      <w:r w:rsidRPr="00641992">
        <w:rPr>
          <w:rFonts w:eastAsia="SimSun"/>
          <w:u w:val="single"/>
          <w:rtl/>
          <w:lang w:eastAsia="zh-CN"/>
        </w:rPr>
        <w:t>נטעי גבריאל</w:t>
      </w:r>
      <w:r w:rsidR="00736AEC" w:rsidRPr="00736AEC">
        <w:rPr>
          <w:rFonts w:eastAsia="SimSun"/>
          <w:rtl/>
          <w:lang w:eastAsia="zh-CN"/>
        </w:rPr>
        <w:t xml:space="preserve"> (בין המצרים</w:t>
      </w:r>
      <w:r w:rsidRPr="00641992">
        <w:rPr>
          <w:rFonts w:eastAsia="SimSun"/>
          <w:rtl/>
          <w:lang w:eastAsia="zh-CN"/>
        </w:rPr>
        <w:t xml:space="preserve"> פרק ע"ט סעי'</w:t>
      </w:r>
      <w:r w:rsidRPr="00641992">
        <w:rPr>
          <w:rFonts w:eastAsia="SimSun" w:hint="cs"/>
          <w:rtl/>
          <w:lang w:eastAsia="zh-CN"/>
        </w:rPr>
        <w:t xml:space="preserve"> ז'</w:t>
      </w:r>
      <w:r w:rsidR="00F25B6B">
        <w:rPr>
          <w:rFonts w:eastAsia="SimSun" w:hint="cs"/>
          <w:rtl/>
          <w:lang w:eastAsia="zh-CN"/>
        </w:rPr>
        <w:t xml:space="preserve">) </w:t>
      </w:r>
      <w:r w:rsidR="00F25B6B">
        <w:rPr>
          <w:rFonts w:eastAsia="SimSun"/>
          <w:rtl/>
          <w:lang w:eastAsia="zh-CN"/>
        </w:rPr>
        <w:t>–</w:t>
      </w:r>
      <w:r w:rsidRPr="00641992">
        <w:rPr>
          <w:rFonts w:eastAsia="SimSun" w:hint="cs"/>
          <w:rtl/>
          <w:lang w:eastAsia="zh-CN"/>
        </w:rPr>
        <w:t xml:space="preserve"> "</w:t>
      </w:r>
      <w:r w:rsidRPr="00641992">
        <w:rPr>
          <w:rFonts w:eastAsia="SimSun"/>
          <w:rtl/>
          <w:lang w:eastAsia="zh-CN"/>
        </w:rPr>
        <w:t>אין לקרות בעיתונים בת</w:t>
      </w:r>
      <w:r w:rsidRPr="00641992">
        <w:rPr>
          <w:rFonts w:eastAsia="SimSun" w:hint="cs"/>
          <w:rtl/>
          <w:lang w:eastAsia="zh-CN"/>
        </w:rPr>
        <w:t>"</w:t>
      </w:r>
      <w:r w:rsidRPr="00641992">
        <w:rPr>
          <w:rFonts w:eastAsia="SimSun"/>
          <w:rtl/>
          <w:lang w:eastAsia="zh-CN"/>
        </w:rPr>
        <w:t>ב שלא יסיח דעתו מאבילות</w:t>
      </w:r>
      <w:r w:rsidRPr="00641992">
        <w:rPr>
          <w:rFonts w:eastAsia="SimSun" w:hint="cs"/>
          <w:rtl/>
          <w:lang w:eastAsia="zh-CN"/>
        </w:rPr>
        <w:t xml:space="preserve"> </w:t>
      </w:r>
      <w:r w:rsidRPr="00641992">
        <w:rPr>
          <w:rFonts w:eastAsia="SimSun"/>
          <w:rtl/>
          <w:lang w:eastAsia="zh-CN"/>
        </w:rPr>
        <w:t>ירושלים, ואף בשעה שיושב בבית הכסא אינו רשאי לעיין בעתונים</w:t>
      </w:r>
      <w:r w:rsidRPr="00641992">
        <w:rPr>
          <w:rFonts w:eastAsia="SimSun" w:hint="cs"/>
          <w:rtl/>
          <w:lang w:eastAsia="zh-CN"/>
        </w:rPr>
        <w:t xml:space="preserve"> </w:t>
      </w:r>
      <w:r w:rsidRPr="00641992">
        <w:rPr>
          <w:rFonts w:eastAsia="SimSun"/>
          <w:rtl/>
          <w:lang w:eastAsia="zh-CN"/>
        </w:rPr>
        <w:t>וכדומה</w:t>
      </w:r>
      <w:r w:rsidRPr="00641992">
        <w:rPr>
          <w:rFonts w:eastAsia="SimSun" w:hint="cs"/>
          <w:rtl/>
          <w:lang w:eastAsia="zh-CN"/>
        </w:rPr>
        <w:t>"</w:t>
      </w:r>
      <w:r w:rsidR="00F25B6B">
        <w:rPr>
          <w:rFonts w:eastAsia="SimSun" w:hint="cs"/>
          <w:rtl/>
          <w:lang w:eastAsia="zh-CN"/>
        </w:rPr>
        <w:t>.</w:t>
      </w:r>
    </w:p>
    <w:p w14:paraId="576D0400" w14:textId="23E8CE2B" w:rsidR="0017272B" w:rsidRPr="00641992" w:rsidRDefault="0017272B" w:rsidP="00AF0B1D">
      <w:pPr>
        <w:numPr>
          <w:ilvl w:val="3"/>
          <w:numId w:val="24"/>
        </w:numPr>
        <w:jc w:val="both"/>
        <w:rPr>
          <w:rFonts w:eastAsia="SimSun"/>
          <w:b/>
          <w:rtl/>
          <w:lang w:eastAsia="zh-CN"/>
        </w:rPr>
      </w:pPr>
      <w:r w:rsidRPr="00641992">
        <w:rPr>
          <w:rFonts w:eastAsia="SimSun"/>
          <w:u w:val="single"/>
          <w:rtl/>
          <w:lang w:eastAsia="zh-CN"/>
        </w:rPr>
        <w:t>ג' שבועות</w:t>
      </w:r>
      <w:r w:rsidRPr="00641992">
        <w:rPr>
          <w:rFonts w:eastAsia="SimSun"/>
          <w:rtl/>
          <w:lang w:eastAsia="zh-CN"/>
        </w:rPr>
        <w:t xml:space="preserve"> (ארטסקרול, עמ' קמ</w:t>
      </w:r>
      <w:r w:rsidRPr="00641992">
        <w:rPr>
          <w:rFonts w:eastAsia="SimSun" w:hint="cs"/>
          <w:rtl/>
          <w:lang w:eastAsia="zh-CN"/>
        </w:rPr>
        <w:t>"ו</w:t>
      </w:r>
      <w:r w:rsidRPr="00641992">
        <w:rPr>
          <w:rFonts w:eastAsia="SimSun"/>
          <w:rtl/>
          <w:lang w:eastAsia="zh-CN"/>
        </w:rPr>
        <w:t>)</w:t>
      </w:r>
      <w:r w:rsidRPr="00641992">
        <w:rPr>
          <w:rFonts w:eastAsia="SimSun" w:hint="cs"/>
          <w:rtl/>
          <w:lang w:eastAsia="zh-CN"/>
        </w:rPr>
        <w:t>.</w:t>
      </w:r>
    </w:p>
    <w:p w14:paraId="0C3F587B" w14:textId="77777777" w:rsidR="0017272B" w:rsidRPr="009A561B" w:rsidRDefault="0017272B" w:rsidP="009A561B">
      <w:pPr>
        <w:jc w:val="both"/>
        <w:rPr>
          <w:rFonts w:eastAsia="SimSun"/>
          <w:b/>
          <w:lang w:eastAsia="zh-CN"/>
        </w:rPr>
      </w:pPr>
    </w:p>
    <w:p w14:paraId="75323069" w14:textId="77777777" w:rsidR="009A561B" w:rsidRDefault="009A561B" w:rsidP="00AF0B1D">
      <w:pPr>
        <w:numPr>
          <w:ilvl w:val="1"/>
          <w:numId w:val="24"/>
        </w:numPr>
        <w:jc w:val="both"/>
        <w:rPr>
          <w:rFonts w:eastAsia="SimSun"/>
          <w:b/>
          <w:lang w:eastAsia="zh-CN"/>
        </w:rPr>
      </w:pPr>
      <w:r>
        <w:rPr>
          <w:rFonts w:eastAsia="SimSun" w:hint="cs"/>
          <w:b/>
          <w:bCs/>
          <w:rtl/>
          <w:lang w:eastAsia="zh-CN"/>
        </w:rPr>
        <w:t>לעשן</w:t>
      </w:r>
      <w:r>
        <w:rPr>
          <w:rFonts w:eastAsia="SimSun" w:hint="cs"/>
          <w:rtl/>
          <w:lang w:eastAsia="zh-CN"/>
        </w:rPr>
        <w:t>.</w:t>
      </w:r>
    </w:p>
    <w:p w14:paraId="21782229" w14:textId="4FCA9F8A" w:rsidR="009A561B" w:rsidRDefault="00903BC8" w:rsidP="00AF0B1D">
      <w:pPr>
        <w:numPr>
          <w:ilvl w:val="2"/>
          <w:numId w:val="24"/>
        </w:numPr>
        <w:jc w:val="both"/>
        <w:rPr>
          <w:rFonts w:eastAsia="SimSun"/>
          <w:b/>
          <w:lang w:eastAsia="zh-CN"/>
        </w:rPr>
      </w:pPr>
      <w:r>
        <w:rPr>
          <w:rFonts w:eastAsia="SimSun" w:hint="cs"/>
          <w:b/>
          <w:rtl/>
          <w:lang w:eastAsia="zh-CN"/>
        </w:rPr>
        <w:t>מראי מקומות</w:t>
      </w:r>
      <w:r w:rsidR="009A561B">
        <w:rPr>
          <w:rFonts w:eastAsia="SimSun" w:hint="cs"/>
          <w:b/>
          <w:rtl/>
          <w:lang w:eastAsia="zh-CN"/>
        </w:rPr>
        <w:t xml:space="preserve"> –</w:t>
      </w:r>
      <w:r w:rsidR="009214C8">
        <w:rPr>
          <w:rFonts w:eastAsia="SimSun" w:hint="cs"/>
          <w:b/>
          <w:rtl/>
          <w:lang w:eastAsia="zh-CN"/>
        </w:rPr>
        <w:t xml:space="preserve"> </w:t>
      </w:r>
      <w:r w:rsidR="009214C8">
        <w:rPr>
          <w:u w:val="single"/>
          <w:rtl/>
        </w:rPr>
        <w:t>הליכות אבן ישראל</w:t>
      </w:r>
      <w:r w:rsidR="009214C8">
        <w:rPr>
          <w:rtl/>
        </w:rPr>
        <w:t xml:space="preserve"> (מועדים ח"א עמ' ש</w:t>
      </w:r>
      <w:r w:rsidR="009214C8">
        <w:rPr>
          <w:rFonts w:hint="cs"/>
          <w:rtl/>
        </w:rPr>
        <w:t>ס"ד סעי' י"ב, עי' עמ' שי"ח סעי' י"ז</w:t>
      </w:r>
      <w:r w:rsidR="009214C8">
        <w:rPr>
          <w:rtl/>
        </w:rPr>
        <w:t>)</w:t>
      </w:r>
      <w:r w:rsidR="009214C8">
        <w:rPr>
          <w:rFonts w:hint="cs"/>
          <w:rtl/>
        </w:rPr>
        <w:t>,</w:t>
      </w:r>
      <w:r w:rsidR="009A561B">
        <w:rPr>
          <w:rFonts w:eastAsia="SimSun" w:hint="cs"/>
          <w:b/>
          <w:rtl/>
          <w:lang w:eastAsia="zh-CN"/>
        </w:rPr>
        <w:t xml:space="preserve"> </w:t>
      </w:r>
      <w:r w:rsidR="009A561B">
        <w:rPr>
          <w:rFonts w:eastAsia="SimSun" w:hint="cs"/>
          <w:u w:val="single"/>
          <w:rtl/>
          <w:lang w:eastAsia="zh-CN"/>
        </w:rPr>
        <w:t>הגריש"א</w:t>
      </w:r>
      <w:r w:rsidR="009A561B">
        <w:rPr>
          <w:rFonts w:eastAsia="SimSun" w:hint="cs"/>
          <w:rtl/>
          <w:lang w:eastAsia="zh-CN"/>
        </w:rPr>
        <w:t xml:space="preserve"> זצ"ל (אשרי האיש או"ח ח"ג פרק ע"א סעי' ל"ב),</w:t>
      </w:r>
      <w:r w:rsidR="00C818C5">
        <w:rPr>
          <w:rFonts w:eastAsia="SimSun" w:hint="cs"/>
          <w:rtl/>
          <w:lang w:eastAsia="zh-CN"/>
        </w:rPr>
        <w:t xml:space="preserve"> </w:t>
      </w:r>
      <w:r w:rsidR="00C818C5" w:rsidRPr="00EF0458">
        <w:rPr>
          <w:rFonts w:eastAsia="SimSun"/>
          <w:u w:val="single"/>
          <w:rtl/>
          <w:lang w:eastAsia="zh-CN"/>
        </w:rPr>
        <w:t>הגר"ש איידר</w:t>
      </w:r>
      <w:r w:rsidR="00C818C5" w:rsidRPr="00EF0458">
        <w:rPr>
          <w:rFonts w:eastAsia="SimSun"/>
          <w:rtl/>
          <w:lang w:eastAsia="zh-CN"/>
        </w:rPr>
        <w:t xml:space="preserve"> זצ"ל (עמ'</w:t>
      </w:r>
      <w:r w:rsidR="00C818C5">
        <w:rPr>
          <w:rFonts w:eastAsia="SimSun" w:hint="cs"/>
          <w:rtl/>
          <w:lang w:eastAsia="zh-CN"/>
        </w:rPr>
        <w:t xml:space="preserve"> כ"ד),</w:t>
      </w:r>
      <w:r w:rsidR="009A561B">
        <w:rPr>
          <w:rFonts w:eastAsia="SimSun" w:hint="cs"/>
          <w:b/>
          <w:rtl/>
          <w:lang w:eastAsia="zh-CN"/>
        </w:rPr>
        <w:t xml:space="preserve"> </w:t>
      </w:r>
      <w:r w:rsidR="009A561B">
        <w:rPr>
          <w:rFonts w:eastAsia="SimSun" w:hint="cs"/>
          <w:u w:val="single"/>
          <w:rtl/>
          <w:lang w:eastAsia="zh-CN"/>
        </w:rPr>
        <w:t>שבט הלוי</w:t>
      </w:r>
      <w:r w:rsidR="009A561B">
        <w:rPr>
          <w:rFonts w:eastAsia="SimSun" w:hint="cs"/>
          <w:rtl/>
          <w:lang w:eastAsia="zh-CN"/>
        </w:rPr>
        <w:t xml:space="preserve"> (</w:t>
      </w:r>
      <w:r w:rsidR="00CD1952">
        <w:rPr>
          <w:rFonts w:eastAsia="SimSun" w:hint="cs"/>
          <w:rtl/>
          <w:lang w:eastAsia="zh-CN"/>
        </w:rPr>
        <w:t>מבית לוי</w:t>
      </w:r>
      <w:r w:rsidR="009A561B">
        <w:rPr>
          <w:rFonts w:eastAsia="SimSun" w:hint="cs"/>
          <w:rtl/>
          <w:lang w:eastAsia="zh-CN"/>
        </w:rPr>
        <w:t xml:space="preserve"> חי"ג עמ' מ"ג אות כ"ג),</w:t>
      </w:r>
      <w:r w:rsidR="00641992">
        <w:rPr>
          <w:rFonts w:eastAsia="SimSun" w:hint="cs"/>
          <w:rtl/>
          <w:lang w:eastAsia="zh-CN"/>
        </w:rPr>
        <w:t xml:space="preserve"> </w:t>
      </w:r>
      <w:r w:rsidR="00641992">
        <w:rPr>
          <w:rFonts w:eastAsia="SimSun"/>
          <w:u w:val="single"/>
          <w:rtl/>
          <w:lang w:eastAsia="zh-CN"/>
        </w:rPr>
        <w:t>נטעי גבריאל</w:t>
      </w:r>
      <w:r w:rsidR="00736AEC" w:rsidRPr="00736AEC">
        <w:rPr>
          <w:rFonts w:eastAsia="SimSun"/>
          <w:rtl/>
          <w:lang w:eastAsia="zh-CN"/>
        </w:rPr>
        <w:t xml:space="preserve"> (בין המצרים</w:t>
      </w:r>
      <w:r w:rsidR="00641992">
        <w:rPr>
          <w:rFonts w:eastAsia="SimSun"/>
          <w:rtl/>
          <w:lang w:eastAsia="zh-CN"/>
        </w:rPr>
        <w:t xml:space="preserve"> פרק ע"ט סעי'</w:t>
      </w:r>
      <w:r w:rsidR="00641992">
        <w:rPr>
          <w:rFonts w:eastAsia="SimSun" w:hint="cs"/>
          <w:rtl/>
          <w:lang w:eastAsia="zh-CN"/>
        </w:rPr>
        <w:t xml:space="preserve"> י"ב),</w:t>
      </w:r>
      <w:r w:rsidR="009A561B">
        <w:rPr>
          <w:rFonts w:eastAsia="SimSun" w:hint="cs"/>
          <w:rtl/>
          <w:lang w:eastAsia="zh-CN"/>
        </w:rPr>
        <w:t xml:space="preserve"> </w:t>
      </w:r>
      <w:r w:rsidR="009A561B">
        <w:rPr>
          <w:u w:val="single"/>
          <w:rtl/>
        </w:rPr>
        <w:t>פסקי תשובות</w:t>
      </w:r>
      <w:r w:rsidR="009A561B">
        <w:rPr>
          <w:rtl/>
        </w:rPr>
        <w:t xml:space="preserve"> (אות ו')</w:t>
      </w:r>
      <w:r w:rsidR="009A561B">
        <w:rPr>
          <w:rFonts w:hint="cs"/>
          <w:rtl/>
        </w:rPr>
        <w:t>,</w:t>
      </w:r>
      <w:r w:rsidR="009A561B">
        <w:rPr>
          <w:rFonts w:eastAsia="SimSun" w:hint="cs"/>
          <w:rtl/>
          <w:lang w:eastAsia="zh-CN"/>
        </w:rPr>
        <w:t xml:space="preserve"> </w:t>
      </w:r>
      <w:r w:rsidR="009A561B">
        <w:rPr>
          <w:rFonts w:eastAsia="SimSun" w:hint="cs"/>
          <w:u w:val="single"/>
          <w:rtl/>
          <w:lang w:eastAsia="zh-CN"/>
        </w:rPr>
        <w:t>ג' שבועות</w:t>
      </w:r>
      <w:r w:rsidR="009A561B">
        <w:rPr>
          <w:rFonts w:eastAsia="SimSun" w:hint="cs"/>
          <w:rtl/>
          <w:lang w:eastAsia="zh-CN"/>
        </w:rPr>
        <w:t xml:space="preserve"> (ארטסקרול, עמ' קמ"ה).</w:t>
      </w:r>
    </w:p>
    <w:p w14:paraId="18C335AB" w14:textId="77777777" w:rsidR="0091507F" w:rsidRPr="0091507F" w:rsidRDefault="0091507F" w:rsidP="00AF0B1D">
      <w:pPr>
        <w:numPr>
          <w:ilvl w:val="3"/>
          <w:numId w:val="24"/>
        </w:numPr>
        <w:jc w:val="both"/>
        <w:rPr>
          <w:rFonts w:eastAsia="SimSun"/>
          <w:b/>
          <w:lang w:eastAsia="zh-CN"/>
        </w:rPr>
      </w:pPr>
      <w:r>
        <w:rPr>
          <w:rFonts w:eastAsia="SimSun"/>
          <w:u w:val="single"/>
          <w:rtl/>
          <w:lang w:eastAsia="zh-CN"/>
        </w:rPr>
        <w:t>קיצור שו"ע</w:t>
      </w:r>
      <w:r>
        <w:rPr>
          <w:rFonts w:eastAsia="SimSun"/>
          <w:rtl/>
          <w:lang w:eastAsia="zh-CN"/>
        </w:rPr>
        <w:t xml:space="preserve"> (סי' קכ"ד סעי'</w:t>
      </w:r>
      <w:r>
        <w:rPr>
          <w:rFonts w:eastAsia="SimSun" w:hint="cs"/>
          <w:b/>
          <w:rtl/>
          <w:lang w:eastAsia="zh-CN"/>
        </w:rPr>
        <w:t xml:space="preserve"> י"ד) </w:t>
      </w:r>
      <w:r>
        <w:rPr>
          <w:rFonts w:eastAsia="SimSun"/>
          <w:b/>
          <w:rtl/>
          <w:lang w:eastAsia="zh-CN"/>
        </w:rPr>
        <w:t>–</w:t>
      </w:r>
      <w:r>
        <w:rPr>
          <w:rFonts w:eastAsia="SimSun" w:hint="cs"/>
          <w:b/>
          <w:rtl/>
          <w:lang w:eastAsia="zh-CN"/>
        </w:rPr>
        <w:t xml:space="preserve"> "</w:t>
      </w:r>
      <w:r w:rsidRPr="0091507F">
        <w:rPr>
          <w:rFonts w:eastAsia="SimSun"/>
          <w:b/>
          <w:rtl/>
          <w:lang w:eastAsia="zh-CN"/>
        </w:rPr>
        <w:t>עישון טאבאק יש אוסרין ויש מתירין לאחר צהרים בצנעא תוך ביתו</w:t>
      </w:r>
      <w:r w:rsidRPr="0091507F">
        <w:rPr>
          <w:rFonts w:eastAsia="SimSun" w:hint="cs"/>
          <w:b/>
          <w:rtl/>
          <w:lang w:eastAsia="zh-CN"/>
        </w:rPr>
        <w:t>".</w:t>
      </w:r>
    </w:p>
    <w:p w14:paraId="13EEB27F" w14:textId="77777777" w:rsidR="009A561B" w:rsidRPr="009A561B" w:rsidRDefault="009A561B" w:rsidP="00AF0B1D">
      <w:pPr>
        <w:numPr>
          <w:ilvl w:val="3"/>
          <w:numId w:val="24"/>
        </w:numPr>
        <w:jc w:val="both"/>
        <w:rPr>
          <w:rFonts w:eastAsia="SimSun"/>
          <w:b/>
          <w:lang w:eastAsia="zh-CN"/>
        </w:rPr>
      </w:pPr>
      <w:r>
        <w:rPr>
          <w:u w:val="single"/>
          <w:rtl/>
        </w:rPr>
        <w:t>מ"ב</w:t>
      </w:r>
      <w:r>
        <w:rPr>
          <w:rtl/>
        </w:rPr>
        <w:t xml:space="preserve"> (סי' תקנ"ה ס"ק ח') – "אסור לעשן טיטון (שקורין רייכערין) אפילו בד' צומות וכ"ש בט"ב [כנה"ג] והחמיר מאד עד שכתב שמי שמעשן בט"ב היה ראוי לנדותו ויש מאחרונים שמקילין וע"כ מי שדחוק לו שמורגל בו ביותר יש להקל אחר חצות בצנעא בתוך ביתו וכ"כ בשע"ת בסימן תקנ"ט סק"ג".</w:t>
      </w:r>
    </w:p>
    <w:p w14:paraId="47426FA7" w14:textId="77777777" w:rsidR="009A561B" w:rsidRPr="00364FD2" w:rsidRDefault="009A561B" w:rsidP="00AF0B1D">
      <w:pPr>
        <w:numPr>
          <w:ilvl w:val="3"/>
          <w:numId w:val="24"/>
        </w:numPr>
        <w:jc w:val="both"/>
        <w:rPr>
          <w:rFonts w:eastAsia="SimSun"/>
          <w:b/>
          <w:lang w:eastAsia="zh-CN"/>
        </w:rPr>
      </w:pPr>
      <w:r>
        <w:rPr>
          <w:rFonts w:eastAsia="SimSun" w:hint="cs"/>
          <w:u w:val="single"/>
          <w:rtl/>
          <w:lang w:eastAsia="zh-CN"/>
        </w:rPr>
        <w:t>אג"מ</w:t>
      </w:r>
      <w:r>
        <w:rPr>
          <w:rFonts w:eastAsia="SimSun" w:hint="cs"/>
          <w:rtl/>
          <w:lang w:eastAsia="zh-CN"/>
        </w:rPr>
        <w:t xml:space="preserve"> (</w:t>
      </w:r>
      <w:r>
        <w:rPr>
          <w:rFonts w:eastAsia="SimSun" w:hint="cs"/>
          <w:b/>
          <w:color w:val="000000"/>
          <w:rtl/>
          <w:lang w:eastAsia="zh-CN"/>
        </w:rPr>
        <w:t>שמעתתא דמשה, סי' תקנ"ה שמועות משה אות ג') – "ראוי שלא לעשן קודם חצות היום".</w:t>
      </w:r>
    </w:p>
    <w:p w14:paraId="5AC23860" w14:textId="77777777" w:rsidR="00364FD2" w:rsidRDefault="00364FD2" w:rsidP="00AF0B1D">
      <w:pPr>
        <w:numPr>
          <w:ilvl w:val="3"/>
          <w:numId w:val="24"/>
        </w:numPr>
        <w:jc w:val="both"/>
        <w:rPr>
          <w:rFonts w:eastAsia="SimSun"/>
          <w:b/>
          <w:lang w:eastAsia="zh-CN"/>
        </w:rPr>
      </w:pPr>
      <w:r w:rsidRPr="00364FD2">
        <w:rPr>
          <w:rFonts w:eastAsia="SimSun" w:hint="cs"/>
          <w:u w:val="single"/>
          <w:rtl/>
          <w:lang w:eastAsia="zh-CN"/>
        </w:rPr>
        <w:t>חזון עובדיה</w:t>
      </w:r>
      <w:r w:rsidR="00DA3F7B">
        <w:rPr>
          <w:rFonts w:eastAsia="SimSun" w:hint="cs"/>
          <w:rtl/>
          <w:lang w:eastAsia="zh-CN"/>
        </w:rPr>
        <w:t xml:space="preserve"> (ארבע תעניות עמ' ל"ב</w:t>
      </w:r>
      <w:r>
        <w:rPr>
          <w:rFonts w:eastAsia="SimSun" w:hint="cs"/>
          <w:rtl/>
          <w:lang w:eastAsia="zh-CN"/>
        </w:rPr>
        <w:t>)</w:t>
      </w:r>
      <w:r w:rsidR="00DA3F7B">
        <w:rPr>
          <w:rFonts w:eastAsia="SimSun" w:hint="cs"/>
          <w:rtl/>
          <w:lang w:eastAsia="zh-CN"/>
        </w:rPr>
        <w:t xml:space="preserve"> </w:t>
      </w:r>
      <w:r w:rsidR="00DA3F7B">
        <w:rPr>
          <w:rFonts w:eastAsia="SimSun"/>
          <w:rtl/>
          <w:lang w:eastAsia="zh-CN"/>
        </w:rPr>
        <w:t>–</w:t>
      </w:r>
      <w:r w:rsidR="00DA3F7B">
        <w:rPr>
          <w:rFonts w:eastAsia="SimSun" w:hint="cs"/>
          <w:rtl/>
          <w:lang w:eastAsia="zh-CN"/>
        </w:rPr>
        <w:t xml:space="preserve"> "טוב להחמיר בתשעה באב שלא לעשן, ובפרט בשעת קריאת איכה וקינות בבית הכנסת, ועל כל פנים למי שרגיל מאד בעישון סיגריות, ויש לו צער גדול במניעתו, יש להתיר לו לעשן בתשעה באב בצינעא"</w:t>
      </w:r>
      <w:r>
        <w:rPr>
          <w:rFonts w:eastAsia="SimSun" w:hint="cs"/>
          <w:rtl/>
          <w:lang w:eastAsia="zh-CN"/>
        </w:rPr>
        <w:t>.</w:t>
      </w:r>
    </w:p>
    <w:p w14:paraId="67F9AB7D" w14:textId="77777777" w:rsidR="009A561B" w:rsidRDefault="009A561B" w:rsidP="00AF0B1D">
      <w:pPr>
        <w:numPr>
          <w:ilvl w:val="3"/>
          <w:numId w:val="24"/>
        </w:numPr>
        <w:jc w:val="both"/>
        <w:rPr>
          <w:rFonts w:eastAsia="SimSun"/>
          <w:lang w:eastAsia="zh-CN"/>
        </w:rPr>
      </w:pPr>
      <w:r>
        <w:rPr>
          <w:rFonts w:eastAsia="SimSun" w:hint="cs"/>
          <w:u w:val="single"/>
          <w:rtl/>
          <w:lang w:eastAsia="zh-CN"/>
        </w:rPr>
        <w:t>ילקוט יוסף</w:t>
      </w:r>
      <w:r>
        <w:rPr>
          <w:rFonts w:eastAsia="SimSun" w:hint="cs"/>
          <w:rtl/>
          <w:lang w:eastAsia="zh-CN"/>
        </w:rPr>
        <w:t xml:space="preserve"> (קיצור שו"ע סי' תקנ"ד דברים האסורים בת"ב סעי' ג') – "ראוי ונכון להחמיר שלא לעשן סיגריות בתשעה באב. ובפרט יש להחמיר בעת קריאת איכה וקינות בבית הכנסת. אבל לצורך קצת, כגון למי שרגיל מאד בעישון, ויש לו צער גדול במניעתו מעישון סיגריות, יש להתיר לו לעשן בתשעה באב בצינעא בתוך ביתו וכדומה, אבל לא יעשן בפרהסיא בתשעה באב, ובשאר צומות אף הנוהגים לעשן ביום טוב, על ידי הדלקה מאש לאש, דחשיב אצלם לענין זה כאוכל נפש דשרי ביום טוב, אפילו הכי מותר לעשן בתענית. [שו"ת יביע אומר ח"א סי' לג. שו"ת יחוה דעת ח"ה סימן לט]".</w:t>
      </w:r>
    </w:p>
    <w:p w14:paraId="7034DAD6" w14:textId="77777777" w:rsidR="009A561B" w:rsidRDefault="009A561B" w:rsidP="009A561B">
      <w:pPr>
        <w:jc w:val="both"/>
        <w:rPr>
          <w:rFonts w:eastAsia="SimSun"/>
          <w:lang w:eastAsia="zh-CN"/>
        </w:rPr>
      </w:pPr>
    </w:p>
    <w:p w14:paraId="36BC2A52" w14:textId="77777777" w:rsidR="009A561B" w:rsidRDefault="009A561B" w:rsidP="00AF0B1D">
      <w:pPr>
        <w:numPr>
          <w:ilvl w:val="1"/>
          <w:numId w:val="24"/>
        </w:numPr>
        <w:jc w:val="both"/>
        <w:rPr>
          <w:rFonts w:eastAsia="SimSun"/>
          <w:lang w:eastAsia="zh-CN"/>
        </w:rPr>
      </w:pPr>
      <w:r>
        <w:rPr>
          <w:rFonts w:eastAsia="SimSun" w:hint="cs"/>
          <w:b/>
          <w:bCs/>
          <w:rtl/>
          <w:lang w:eastAsia="zh-CN"/>
        </w:rPr>
        <w:t>להשתזף</w:t>
      </w:r>
      <w:r>
        <w:rPr>
          <w:rFonts w:eastAsia="SimSun" w:hint="cs"/>
          <w:rtl/>
          <w:lang w:eastAsia="zh-CN"/>
        </w:rPr>
        <w:t xml:space="preserve"> (</w:t>
      </w:r>
      <w:r>
        <w:rPr>
          <w:rFonts w:eastAsia="SimSun"/>
          <w:lang w:eastAsia="zh-CN"/>
        </w:rPr>
        <w:t>suntan</w:t>
      </w:r>
      <w:r>
        <w:rPr>
          <w:rFonts w:eastAsia="SimSun" w:hint="cs"/>
          <w:rtl/>
          <w:lang w:eastAsia="zh-CN"/>
        </w:rPr>
        <w:t>).</w:t>
      </w:r>
    </w:p>
    <w:p w14:paraId="6BB058E3" w14:textId="77777777" w:rsidR="003973BB" w:rsidRDefault="009A561B" w:rsidP="00AF0B1D">
      <w:pPr>
        <w:numPr>
          <w:ilvl w:val="2"/>
          <w:numId w:val="24"/>
        </w:numPr>
        <w:jc w:val="both"/>
        <w:rPr>
          <w:rFonts w:eastAsia="SimSun"/>
          <w:lang w:eastAsia="zh-CN"/>
        </w:rPr>
      </w:pPr>
      <w:r>
        <w:rPr>
          <w:rFonts w:eastAsia="SimSun" w:hint="cs"/>
          <w:rtl/>
          <w:lang w:eastAsia="zh-CN"/>
        </w:rPr>
        <w:t>מחמיר</w:t>
      </w:r>
      <w:r w:rsidR="003973BB">
        <w:rPr>
          <w:rFonts w:eastAsia="SimSun" w:hint="cs"/>
          <w:rtl/>
          <w:lang w:eastAsia="zh-CN"/>
        </w:rPr>
        <w:t>.</w:t>
      </w:r>
    </w:p>
    <w:p w14:paraId="674EF925" w14:textId="77777777" w:rsidR="00E00048" w:rsidRDefault="009A561B" w:rsidP="00AF0B1D">
      <w:pPr>
        <w:numPr>
          <w:ilvl w:val="3"/>
          <w:numId w:val="24"/>
        </w:numPr>
        <w:jc w:val="both"/>
        <w:rPr>
          <w:rFonts w:eastAsia="SimSun"/>
          <w:lang w:eastAsia="zh-CN"/>
        </w:rPr>
      </w:pPr>
      <w:r>
        <w:rPr>
          <w:rFonts w:eastAsia="SimSun" w:hint="cs"/>
          <w:u w:val="single"/>
          <w:rtl/>
          <w:lang w:eastAsia="zh-CN"/>
        </w:rPr>
        <w:t>אג"מ</w:t>
      </w:r>
      <w:r>
        <w:rPr>
          <w:rFonts w:eastAsia="SimSun" w:hint="cs"/>
          <w:rtl/>
          <w:lang w:eastAsia="zh-CN"/>
        </w:rPr>
        <w:t xml:space="preserve"> (</w:t>
      </w:r>
      <w:r>
        <w:rPr>
          <w:rFonts w:eastAsia="SimSun" w:hint="cs"/>
          <w:b/>
          <w:color w:val="000000"/>
          <w:rtl/>
          <w:lang w:eastAsia="zh-CN"/>
        </w:rPr>
        <w:t>שמעתתא דמשה, שמועות משה אות ב'</w:t>
      </w:r>
      <w:r w:rsidR="003973BB">
        <w:rPr>
          <w:rFonts w:eastAsia="SimSun" w:hint="cs"/>
          <w:b/>
          <w:color w:val="000000"/>
          <w:rtl/>
          <w:lang w:eastAsia="zh-CN"/>
        </w:rPr>
        <w:t xml:space="preserve">) </w:t>
      </w:r>
      <w:r w:rsidR="003973BB">
        <w:rPr>
          <w:rFonts w:eastAsia="SimSun"/>
          <w:b/>
          <w:color w:val="000000"/>
          <w:rtl/>
          <w:lang w:eastAsia="zh-CN"/>
        </w:rPr>
        <w:t>–</w:t>
      </w:r>
      <w:r>
        <w:rPr>
          <w:rFonts w:eastAsia="SimSun" w:hint="cs"/>
          <w:b/>
          <w:color w:val="000000"/>
          <w:rtl/>
          <w:lang w:eastAsia="zh-CN"/>
        </w:rPr>
        <w:t xml:space="preserve"> "אין </w:t>
      </w:r>
      <w:r>
        <w:rPr>
          <w:rFonts w:eastAsia="SimSun" w:hint="cs"/>
          <w:rtl/>
          <w:lang w:eastAsia="zh-CN"/>
        </w:rPr>
        <w:t>להשתזף (</w:t>
      </w:r>
      <w:r>
        <w:rPr>
          <w:rFonts w:eastAsia="SimSun"/>
          <w:lang w:eastAsia="zh-CN"/>
        </w:rPr>
        <w:t>suntan</w:t>
      </w:r>
      <w:r>
        <w:rPr>
          <w:rFonts w:eastAsia="SimSun" w:hint="cs"/>
          <w:rtl/>
          <w:lang w:eastAsia="zh-CN"/>
        </w:rPr>
        <w:t>), כי אם לצורך רפואה".</w:t>
      </w:r>
    </w:p>
    <w:p w14:paraId="5BB8E3DF" w14:textId="77777777" w:rsidR="00F52A0C" w:rsidRPr="003973BB" w:rsidRDefault="00F52A0C" w:rsidP="00F52A0C">
      <w:pPr>
        <w:jc w:val="both"/>
        <w:rPr>
          <w:rFonts w:eastAsia="SimSun"/>
          <w:rtl/>
          <w:lang w:eastAsia="zh-CN"/>
        </w:rPr>
      </w:pPr>
    </w:p>
    <w:p w14:paraId="5F0ABD46" w14:textId="77777777" w:rsidR="00F52A0C" w:rsidRDefault="00F52A0C" w:rsidP="00AF0B1D">
      <w:pPr>
        <w:numPr>
          <w:ilvl w:val="1"/>
          <w:numId w:val="24"/>
        </w:numPr>
        <w:jc w:val="both"/>
        <w:rPr>
          <w:rFonts w:eastAsia="SimSun"/>
          <w:lang w:eastAsia="zh-CN"/>
        </w:rPr>
      </w:pPr>
      <w:r w:rsidRPr="00B44064">
        <w:rPr>
          <w:rFonts w:eastAsia="SimSun"/>
          <w:b/>
          <w:bCs/>
          <w:rtl/>
          <w:lang w:eastAsia="zh-CN"/>
        </w:rPr>
        <w:t>להניח תינוק בתוך חיקו בתשעה באב</w:t>
      </w:r>
      <w:r w:rsidR="003B6C7C" w:rsidRPr="00B44064">
        <w:rPr>
          <w:rFonts w:eastAsia="SimSun" w:hint="cs"/>
          <w:b/>
          <w:bCs/>
          <w:rtl/>
          <w:lang w:eastAsia="zh-CN"/>
        </w:rPr>
        <w:t>: לשחוק בתינוק</w:t>
      </w:r>
      <w:r>
        <w:rPr>
          <w:rFonts w:eastAsia="SimSun" w:hint="cs"/>
          <w:rtl/>
          <w:lang w:eastAsia="zh-CN"/>
        </w:rPr>
        <w:t>.</w:t>
      </w:r>
    </w:p>
    <w:p w14:paraId="3A0C0969" w14:textId="77777777" w:rsidR="00364FD2" w:rsidRDefault="00F52A0C" w:rsidP="00AF0B1D">
      <w:pPr>
        <w:numPr>
          <w:ilvl w:val="2"/>
          <w:numId w:val="24"/>
        </w:numPr>
        <w:jc w:val="both"/>
        <w:rPr>
          <w:rFonts w:eastAsia="SimSun"/>
          <w:lang w:eastAsia="zh-CN"/>
        </w:rPr>
      </w:pPr>
      <w:r w:rsidRPr="00F52A0C">
        <w:rPr>
          <w:rFonts w:eastAsia="SimSun" w:hint="cs"/>
          <w:rtl/>
          <w:lang w:eastAsia="zh-CN"/>
        </w:rPr>
        <w:t>מחמיר</w:t>
      </w:r>
      <w:r w:rsidR="00364FD2">
        <w:rPr>
          <w:rFonts w:eastAsia="SimSun" w:hint="cs"/>
          <w:rtl/>
          <w:lang w:eastAsia="zh-CN"/>
        </w:rPr>
        <w:t>.</w:t>
      </w:r>
    </w:p>
    <w:p w14:paraId="03841070" w14:textId="77E96C79" w:rsidR="00EF6C98" w:rsidRPr="00EF6C98" w:rsidRDefault="00EF6C98" w:rsidP="00AF0B1D">
      <w:pPr>
        <w:numPr>
          <w:ilvl w:val="3"/>
          <w:numId w:val="24"/>
        </w:numPr>
        <w:jc w:val="both"/>
        <w:rPr>
          <w:rFonts w:eastAsia="SimSun"/>
          <w:lang w:eastAsia="zh-CN"/>
        </w:rPr>
      </w:pPr>
      <w:r w:rsidRPr="00EF6C98">
        <w:rPr>
          <w:rFonts w:eastAsia="SimSun"/>
          <w:u w:val="single"/>
          <w:rtl/>
          <w:lang w:eastAsia="zh-CN"/>
        </w:rPr>
        <w:t>גר"א</w:t>
      </w:r>
      <w:r w:rsidRPr="00EF6C98">
        <w:rPr>
          <w:rFonts w:eastAsia="SimSun"/>
          <w:rtl/>
          <w:lang w:eastAsia="zh-CN"/>
        </w:rPr>
        <w:t xml:space="preserve"> </w:t>
      </w:r>
      <w:r>
        <w:rPr>
          <w:rFonts w:eastAsia="SimSun" w:hint="cs"/>
          <w:rtl/>
          <w:lang w:eastAsia="zh-CN"/>
        </w:rPr>
        <w:t>(</w:t>
      </w:r>
      <w:r w:rsidRPr="00EF6C98">
        <w:rPr>
          <w:rFonts w:eastAsia="SimSun"/>
          <w:rtl/>
          <w:lang w:eastAsia="zh-CN"/>
        </w:rPr>
        <w:t>סי</w:t>
      </w:r>
      <w:r>
        <w:rPr>
          <w:rFonts w:eastAsia="SimSun" w:hint="cs"/>
          <w:rtl/>
          <w:lang w:eastAsia="zh-CN"/>
        </w:rPr>
        <w:t>'</w:t>
      </w:r>
      <w:r w:rsidRPr="00EF6C98">
        <w:rPr>
          <w:rFonts w:eastAsia="SimSun"/>
          <w:rtl/>
          <w:lang w:eastAsia="zh-CN"/>
        </w:rPr>
        <w:t xml:space="preserve"> תקנ</w:t>
      </w:r>
      <w:r>
        <w:rPr>
          <w:rFonts w:eastAsia="SimSun" w:hint="cs"/>
          <w:rtl/>
          <w:lang w:eastAsia="zh-CN"/>
        </w:rPr>
        <w:t>"</w:t>
      </w:r>
      <w:r w:rsidRPr="00EF6C98">
        <w:rPr>
          <w:rFonts w:eastAsia="SimSun"/>
          <w:rtl/>
          <w:lang w:eastAsia="zh-CN"/>
        </w:rPr>
        <w:t>ד</w:t>
      </w:r>
      <w:r>
        <w:rPr>
          <w:rFonts w:eastAsia="SimSun" w:hint="cs"/>
          <w:rtl/>
          <w:lang w:eastAsia="zh-CN"/>
        </w:rPr>
        <w:t xml:space="preserve"> על סעי' כ"א) </w:t>
      </w:r>
      <w:r>
        <w:rPr>
          <w:rFonts w:eastAsia="SimSun"/>
          <w:rtl/>
          <w:lang w:eastAsia="zh-CN"/>
        </w:rPr>
        <w:t>–</w:t>
      </w:r>
      <w:r>
        <w:rPr>
          <w:rFonts w:eastAsia="SimSun" w:hint="cs"/>
          <w:rtl/>
          <w:lang w:eastAsia="zh-CN"/>
        </w:rPr>
        <w:t xml:space="preserve"> "</w:t>
      </w:r>
      <w:r w:rsidRPr="00EF6C98">
        <w:rPr>
          <w:rFonts w:eastAsia="SimSun"/>
          <w:rtl/>
          <w:lang w:eastAsia="zh-CN"/>
        </w:rPr>
        <w:t>יש מי כו'. כמ"ש בפ"ג דמ"ק לא יניח תינוק בחיקו כו'</w:t>
      </w:r>
      <w:r w:rsidRPr="00EF6C98">
        <w:rPr>
          <w:rFonts w:eastAsia="SimSun" w:hint="cs"/>
          <w:rtl/>
          <w:lang w:eastAsia="zh-CN"/>
        </w:rPr>
        <w:t>".</w:t>
      </w:r>
    </w:p>
    <w:p w14:paraId="736EB03A" w14:textId="2CE01CF3" w:rsidR="00144342" w:rsidRPr="00144342" w:rsidRDefault="00144342" w:rsidP="00AF0B1D">
      <w:pPr>
        <w:numPr>
          <w:ilvl w:val="3"/>
          <w:numId w:val="24"/>
        </w:numPr>
        <w:jc w:val="both"/>
        <w:rPr>
          <w:rFonts w:eastAsia="SimSun"/>
          <w:lang w:eastAsia="zh-CN"/>
        </w:rPr>
      </w:pPr>
      <w:r w:rsidRPr="00144342">
        <w:rPr>
          <w:rFonts w:eastAsia="SimSun" w:hint="cs"/>
          <w:u w:val="single"/>
          <w:rtl/>
          <w:lang w:eastAsia="zh-CN"/>
        </w:rPr>
        <w:t>פלא יועץ</w:t>
      </w:r>
      <w:r>
        <w:rPr>
          <w:rFonts w:eastAsia="SimSun" w:hint="cs"/>
          <w:rtl/>
          <w:lang w:eastAsia="zh-CN"/>
        </w:rPr>
        <w:t xml:space="preserve"> (ערך תשעה באב  ).</w:t>
      </w:r>
    </w:p>
    <w:p w14:paraId="7AD1D8F5" w14:textId="3A0881F7" w:rsidR="00364FD2" w:rsidRPr="00364FD2" w:rsidRDefault="00364FD2" w:rsidP="00AF0B1D">
      <w:pPr>
        <w:numPr>
          <w:ilvl w:val="3"/>
          <w:numId w:val="24"/>
        </w:numPr>
        <w:jc w:val="both"/>
        <w:rPr>
          <w:rFonts w:eastAsia="SimSun"/>
          <w:lang w:eastAsia="zh-CN"/>
        </w:rPr>
      </w:pPr>
      <w:r w:rsidRPr="00364FD2">
        <w:rPr>
          <w:rFonts w:eastAsia="SimSun" w:hint="cs"/>
          <w:u w:val="single"/>
          <w:rtl/>
          <w:lang w:eastAsia="zh-CN"/>
        </w:rPr>
        <w:t>חזון עובדיה</w:t>
      </w:r>
      <w:r>
        <w:rPr>
          <w:rFonts w:eastAsia="SimSun" w:hint="cs"/>
          <w:rtl/>
          <w:lang w:eastAsia="zh-CN"/>
        </w:rPr>
        <w:t xml:space="preserve"> (</w:t>
      </w:r>
      <w:r w:rsidR="00DA3F7B">
        <w:rPr>
          <w:rFonts w:eastAsia="SimSun" w:hint="cs"/>
          <w:rtl/>
          <w:lang w:eastAsia="zh-CN"/>
        </w:rPr>
        <w:t>ארבע תעניות עמ' של"ג אות ד'</w:t>
      </w:r>
      <w:r w:rsidR="00EF6C98">
        <w:rPr>
          <w:rFonts w:eastAsia="SimSun" w:hint="cs"/>
          <w:rtl/>
          <w:lang w:eastAsia="zh-CN"/>
        </w:rPr>
        <w:t xml:space="preserve">, </w:t>
      </w:r>
      <w:r w:rsidR="00EF6C98" w:rsidRPr="00EF6C98">
        <w:rPr>
          <w:rtl/>
        </w:rPr>
        <w:t>אדרת תפארת ח"ג ס</w:t>
      </w:r>
      <w:r w:rsidR="00EF6C98" w:rsidRPr="00EF6C98">
        <w:rPr>
          <w:rFonts w:hint="cs"/>
          <w:rtl/>
        </w:rPr>
        <w:t>י</w:t>
      </w:r>
      <w:r w:rsidR="00EF6C98" w:rsidRPr="00EF6C98">
        <w:rPr>
          <w:rtl/>
        </w:rPr>
        <w:t>' י"ז</w:t>
      </w:r>
      <w:r w:rsidR="00EF6C98" w:rsidRPr="00EF6C98">
        <w:rPr>
          <w:rFonts w:hint="cs"/>
          <w:rtl/>
        </w:rPr>
        <w:t xml:space="preserve"> אות א</w:t>
      </w:r>
      <w:r w:rsidR="00EF6C98">
        <w:rPr>
          <w:rFonts w:hint="cs"/>
          <w:rtl/>
        </w:rPr>
        <w:t>'</w:t>
      </w:r>
      <w:r>
        <w:rPr>
          <w:rFonts w:eastAsia="SimSun" w:hint="cs"/>
          <w:rtl/>
          <w:lang w:eastAsia="zh-CN"/>
        </w:rPr>
        <w:t xml:space="preserve">) </w:t>
      </w:r>
      <w:r>
        <w:rPr>
          <w:rFonts w:eastAsia="SimSun"/>
          <w:rtl/>
          <w:lang w:eastAsia="zh-CN"/>
        </w:rPr>
        <w:t>–</w:t>
      </w:r>
      <w:r>
        <w:rPr>
          <w:rFonts w:eastAsia="SimSun" w:hint="cs"/>
          <w:rtl/>
          <w:lang w:eastAsia="zh-CN"/>
        </w:rPr>
        <w:t xml:space="preserve"> "איתא בשו"ע יו"ד (סי' שצא ס"א), </w:t>
      </w:r>
      <w:r w:rsidR="00DA3F7B">
        <w:rPr>
          <w:rFonts w:eastAsia="SimSun" w:hint="cs"/>
          <w:rtl/>
          <w:lang w:eastAsia="zh-CN"/>
        </w:rPr>
        <w:t>'</w:t>
      </w:r>
      <w:r>
        <w:rPr>
          <w:rFonts w:eastAsia="SimSun" w:hint="cs"/>
          <w:rtl/>
          <w:lang w:eastAsia="zh-CN"/>
        </w:rPr>
        <w:t xml:space="preserve">אבל אסור בשמחה, לפיכך </w:t>
      </w:r>
      <w:r w:rsidR="00DA3F7B">
        <w:rPr>
          <w:rFonts w:eastAsia="SimSun" w:hint="cs"/>
          <w:rtl/>
          <w:lang w:eastAsia="zh-CN"/>
        </w:rPr>
        <w:t xml:space="preserve">לא יקח תינוק בחיקו </w:t>
      </w:r>
      <w:r>
        <w:rPr>
          <w:rFonts w:eastAsia="SimSun" w:hint="cs"/>
          <w:rtl/>
          <w:lang w:eastAsia="zh-CN"/>
        </w:rPr>
        <w:t>כל שבעה פן יביאנו לידי שחוק</w:t>
      </w:r>
      <w:r w:rsidR="00DA3F7B">
        <w:rPr>
          <w:rFonts w:eastAsia="SimSun" w:hint="cs"/>
          <w:rtl/>
          <w:lang w:eastAsia="zh-CN"/>
        </w:rPr>
        <w:t>'</w:t>
      </w:r>
      <w:r>
        <w:rPr>
          <w:rFonts w:eastAsia="SimSun" w:hint="cs"/>
          <w:rtl/>
          <w:lang w:eastAsia="zh-CN"/>
        </w:rPr>
        <w:t>. ומקורו במ"ק (כו:). ונראה שהוא הדין לתשעה באב. ומיהו תינוק הבוכה מותר ליקח אותו להרגיעו".</w:t>
      </w:r>
    </w:p>
    <w:p w14:paraId="427BA053" w14:textId="5FD52B41" w:rsidR="00F103CF" w:rsidRPr="00F103CF" w:rsidRDefault="00F103CF" w:rsidP="00AF0B1D">
      <w:pPr>
        <w:numPr>
          <w:ilvl w:val="3"/>
          <w:numId w:val="24"/>
        </w:numPr>
        <w:jc w:val="both"/>
        <w:rPr>
          <w:rFonts w:eastAsia="SimSun"/>
          <w:lang w:eastAsia="zh-CN"/>
        </w:rPr>
      </w:pPr>
      <w:r w:rsidRPr="00F103CF">
        <w:rPr>
          <w:rFonts w:eastAsia="SimSun" w:hint="cs"/>
          <w:u w:val="single"/>
          <w:rtl/>
          <w:lang w:eastAsia="zh-CN"/>
        </w:rPr>
        <w:t>חוט שני</w:t>
      </w:r>
      <w:r>
        <w:rPr>
          <w:rFonts w:eastAsia="SimSun" w:hint="cs"/>
          <w:rtl/>
          <w:lang w:eastAsia="zh-CN"/>
        </w:rPr>
        <w:t xml:space="preserve"> (</w:t>
      </w:r>
      <w:r w:rsidRPr="00655F9E">
        <w:rPr>
          <w:rtl/>
        </w:rPr>
        <w:t xml:space="preserve">קרא עלי מועד </w:t>
      </w:r>
      <w:r>
        <w:rPr>
          <w:rFonts w:hint="cs"/>
          <w:rtl/>
        </w:rPr>
        <w:t xml:space="preserve">פרק ח' הע' ל"א, </w:t>
      </w:r>
      <w:r w:rsidRPr="00655F9E">
        <w:rPr>
          <w:rtl/>
        </w:rPr>
        <w:t xml:space="preserve">עמ' </w:t>
      </w:r>
      <w:r>
        <w:rPr>
          <w:rFonts w:hint="cs"/>
          <w:rtl/>
        </w:rPr>
        <w:t>ע</w:t>
      </w:r>
      <w:r w:rsidRPr="00655F9E">
        <w:rPr>
          <w:rtl/>
        </w:rPr>
        <w:t>"ט</w:t>
      </w:r>
      <w:r>
        <w:rPr>
          <w:rFonts w:eastAsia="SimSun" w:hint="cs"/>
          <w:rtl/>
          <w:lang w:eastAsia="zh-CN"/>
        </w:rPr>
        <w:t>).</w:t>
      </w:r>
    </w:p>
    <w:p w14:paraId="5F7D2AB5" w14:textId="7A3AF2A5" w:rsidR="00655F9E" w:rsidRPr="00F103CF" w:rsidRDefault="00F103CF" w:rsidP="00AF0B1D">
      <w:pPr>
        <w:numPr>
          <w:ilvl w:val="3"/>
          <w:numId w:val="24"/>
        </w:numPr>
        <w:jc w:val="both"/>
        <w:rPr>
          <w:rFonts w:eastAsia="SimSun"/>
          <w:lang w:eastAsia="zh-CN"/>
        </w:rPr>
      </w:pPr>
      <w:r>
        <w:rPr>
          <w:u w:val="single"/>
          <w:rtl/>
        </w:rPr>
        <w:t>הגרח"ק</w:t>
      </w:r>
      <w:r>
        <w:rPr>
          <w:rtl/>
        </w:rPr>
        <w:t xml:space="preserve"> שליט"א (נחמת ישראל פרק ל"ז</w:t>
      </w:r>
      <w:r>
        <w:rPr>
          <w:rFonts w:eastAsia="SimSun" w:hint="cs"/>
          <w:rtl/>
          <w:lang w:eastAsia="zh-CN"/>
        </w:rPr>
        <w:t xml:space="preserve"> הע' קצ"ט, </w:t>
      </w:r>
      <w:r w:rsidR="00993E0D" w:rsidRPr="00F103CF">
        <w:rPr>
          <w:rFonts w:eastAsia="SimSun" w:hint="cs"/>
          <w:rtl/>
          <w:lang w:eastAsia="zh-CN"/>
        </w:rPr>
        <w:t xml:space="preserve">עי' </w:t>
      </w:r>
      <w:r w:rsidR="00993E0D">
        <w:rPr>
          <w:rtl/>
        </w:rPr>
        <w:t>מועדי הגר"ח ח"ב תשובה תי"ב) – "</w:t>
      </w:r>
      <w:r w:rsidR="00655F9E" w:rsidRPr="00655F9E">
        <w:rPr>
          <w:rtl/>
        </w:rPr>
        <w:t>שאלה: אם מותר לשחק עם תינוק בתשעה באב. תשובה: אין ראוי</w:t>
      </w:r>
      <w:r w:rsidR="00655F9E">
        <w:rPr>
          <w:rFonts w:hint="cs"/>
          <w:rtl/>
        </w:rPr>
        <w:t>"</w:t>
      </w:r>
      <w:r w:rsidR="00655F9E" w:rsidRPr="00655F9E">
        <w:rPr>
          <w:rtl/>
        </w:rPr>
        <w:t>.</w:t>
      </w:r>
    </w:p>
    <w:p w14:paraId="606EE38B" w14:textId="78170ACF" w:rsidR="00144342" w:rsidRPr="00144342" w:rsidRDefault="00144342" w:rsidP="00AF0B1D">
      <w:pPr>
        <w:numPr>
          <w:ilvl w:val="3"/>
          <w:numId w:val="24"/>
        </w:numPr>
        <w:jc w:val="both"/>
        <w:rPr>
          <w:rFonts w:eastAsia="SimSun"/>
          <w:lang w:eastAsia="zh-CN"/>
        </w:rPr>
      </w:pPr>
      <w:r w:rsidRPr="00144342">
        <w:rPr>
          <w:rFonts w:eastAsia="SimSun" w:hint="cs"/>
          <w:u w:val="single"/>
          <w:rtl/>
          <w:lang w:eastAsia="zh-CN"/>
        </w:rPr>
        <w:t>קובץ הלכות</w:t>
      </w:r>
      <w:r>
        <w:rPr>
          <w:rFonts w:eastAsia="SimSun" w:hint="cs"/>
          <w:rtl/>
          <w:lang w:eastAsia="zh-CN"/>
        </w:rPr>
        <w:t xml:space="preserve"> (פרק י"ט סעי' כ"א  ).</w:t>
      </w:r>
    </w:p>
    <w:p w14:paraId="2405CCEC" w14:textId="2CC36E65" w:rsidR="00364FD2" w:rsidRDefault="00F52A0C" w:rsidP="00AF0B1D">
      <w:pPr>
        <w:numPr>
          <w:ilvl w:val="3"/>
          <w:numId w:val="24"/>
        </w:numPr>
        <w:jc w:val="both"/>
        <w:rPr>
          <w:rFonts w:eastAsia="SimSun"/>
          <w:lang w:eastAsia="zh-CN"/>
        </w:rPr>
      </w:pPr>
      <w:r w:rsidRPr="00F52A0C">
        <w:rPr>
          <w:rFonts w:eastAsia="SimSun"/>
          <w:u w:val="single"/>
          <w:rtl/>
          <w:lang w:eastAsia="zh-CN"/>
        </w:rPr>
        <w:t>תשובות והנהגות</w:t>
      </w:r>
      <w:r>
        <w:rPr>
          <w:rFonts w:eastAsia="SimSun"/>
          <w:rtl/>
          <w:lang w:eastAsia="zh-CN"/>
        </w:rPr>
        <w:t xml:space="preserve"> </w:t>
      </w:r>
      <w:r>
        <w:rPr>
          <w:rFonts w:eastAsia="SimSun" w:hint="cs"/>
          <w:rtl/>
          <w:lang w:eastAsia="zh-CN"/>
        </w:rPr>
        <w:t>(ח"</w:t>
      </w:r>
      <w:r>
        <w:rPr>
          <w:rFonts w:eastAsia="SimSun"/>
          <w:rtl/>
          <w:lang w:eastAsia="zh-CN"/>
        </w:rPr>
        <w:t>ב סי</w:t>
      </w:r>
      <w:r>
        <w:rPr>
          <w:rFonts w:eastAsia="SimSun" w:hint="cs"/>
          <w:rtl/>
          <w:lang w:eastAsia="zh-CN"/>
        </w:rPr>
        <w:t>'</w:t>
      </w:r>
      <w:r w:rsidRPr="00F52A0C">
        <w:rPr>
          <w:rFonts w:eastAsia="SimSun"/>
          <w:rtl/>
          <w:lang w:eastAsia="zh-CN"/>
        </w:rPr>
        <w:t xml:space="preserve"> רנ</w:t>
      </w:r>
      <w:r>
        <w:rPr>
          <w:rFonts w:eastAsia="SimSun" w:hint="cs"/>
          <w:rtl/>
          <w:lang w:eastAsia="zh-CN"/>
        </w:rPr>
        <w:t>"</w:t>
      </w:r>
      <w:r w:rsidRPr="00F52A0C">
        <w:rPr>
          <w:rFonts w:eastAsia="SimSun"/>
          <w:rtl/>
          <w:lang w:eastAsia="zh-CN"/>
        </w:rPr>
        <w:t>א</w:t>
      </w:r>
      <w:r w:rsidR="00364FD2">
        <w:rPr>
          <w:rFonts w:eastAsia="SimSun" w:hint="cs"/>
          <w:rtl/>
          <w:lang w:eastAsia="zh-CN"/>
        </w:rPr>
        <w:t xml:space="preserve">) </w:t>
      </w:r>
      <w:r w:rsidR="00364FD2">
        <w:rPr>
          <w:rFonts w:eastAsia="SimSun"/>
          <w:rtl/>
          <w:lang w:eastAsia="zh-CN"/>
        </w:rPr>
        <w:t>–</w:t>
      </w:r>
      <w:r w:rsidRPr="00F52A0C">
        <w:rPr>
          <w:rFonts w:eastAsia="SimSun"/>
          <w:rtl/>
          <w:lang w:eastAsia="zh-CN"/>
        </w:rPr>
        <w:t xml:space="preserve"> </w:t>
      </w:r>
      <w:r>
        <w:rPr>
          <w:rFonts w:eastAsia="SimSun" w:hint="cs"/>
          <w:rtl/>
          <w:lang w:eastAsia="zh-CN"/>
        </w:rPr>
        <w:t>"</w:t>
      </w:r>
      <w:r w:rsidRPr="00F52A0C">
        <w:rPr>
          <w:rFonts w:eastAsia="SimSun"/>
          <w:rtl/>
          <w:lang w:eastAsia="zh-CN"/>
        </w:rPr>
        <w:t xml:space="preserve">במ"ק כו איתא: </w:t>
      </w:r>
      <w:r w:rsidRPr="00F52A0C">
        <w:rPr>
          <w:rFonts w:eastAsia="SimSun" w:hint="cs"/>
          <w:rtl/>
          <w:lang w:eastAsia="zh-CN"/>
        </w:rPr>
        <w:t>'</w:t>
      </w:r>
      <w:r w:rsidRPr="00F52A0C">
        <w:rPr>
          <w:rFonts w:eastAsia="SimSun"/>
          <w:rtl/>
          <w:lang w:eastAsia="zh-CN"/>
        </w:rPr>
        <w:t>אבל לא יניח תינוק בתוך חיקו מפני שמביאו לידי שחוק ויתגנה על הבריות</w:t>
      </w:r>
      <w:r w:rsidRPr="00F52A0C">
        <w:rPr>
          <w:rFonts w:eastAsia="SimSun" w:hint="cs"/>
          <w:rtl/>
          <w:lang w:eastAsia="zh-CN"/>
        </w:rPr>
        <w:t>'</w:t>
      </w:r>
      <w:r w:rsidRPr="00F52A0C">
        <w:rPr>
          <w:rFonts w:eastAsia="SimSun"/>
          <w:rtl/>
          <w:lang w:eastAsia="zh-CN"/>
        </w:rPr>
        <w:t>, וכיון שכל איסורי אבלות ישנם בת"ב פשיטא שאסור, ובפרט איסור זה שיסודו שמביא לידי שחוק בודאי אסור בת"ב, ואין לשחק עם תינוק בתשעה באב</w:t>
      </w:r>
      <w:r w:rsidRPr="00F52A0C">
        <w:rPr>
          <w:rFonts w:eastAsia="SimSun" w:hint="cs"/>
          <w:rtl/>
          <w:lang w:eastAsia="zh-CN"/>
        </w:rPr>
        <w:t>"</w:t>
      </w:r>
      <w:r w:rsidR="00364FD2">
        <w:rPr>
          <w:rFonts w:eastAsia="SimSun" w:hint="cs"/>
          <w:rtl/>
          <w:lang w:eastAsia="zh-CN"/>
        </w:rPr>
        <w:t>.</w:t>
      </w:r>
    </w:p>
    <w:p w14:paraId="0D932D5D" w14:textId="77777777" w:rsidR="00364FD2" w:rsidRDefault="00641992" w:rsidP="00AF0B1D">
      <w:pPr>
        <w:numPr>
          <w:ilvl w:val="3"/>
          <w:numId w:val="24"/>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ע"ט סעי'</w:t>
      </w:r>
      <w:r>
        <w:rPr>
          <w:rFonts w:eastAsia="SimSun" w:hint="cs"/>
          <w:rtl/>
          <w:lang w:eastAsia="zh-CN"/>
        </w:rPr>
        <w:t xml:space="preserve"> ט"ו, תשובה י"ב</w:t>
      </w:r>
      <w:r w:rsidR="00364FD2">
        <w:rPr>
          <w:rFonts w:eastAsia="SimSun" w:hint="cs"/>
          <w:rtl/>
          <w:lang w:eastAsia="zh-CN"/>
        </w:rPr>
        <w:t xml:space="preserve">) </w:t>
      </w:r>
      <w:r w:rsidR="00364FD2">
        <w:rPr>
          <w:rFonts w:eastAsia="SimSun"/>
          <w:rtl/>
          <w:lang w:eastAsia="zh-CN"/>
        </w:rPr>
        <w:t>–</w:t>
      </w:r>
      <w:r>
        <w:rPr>
          <w:rFonts w:eastAsia="SimSun" w:hint="cs"/>
          <w:rtl/>
          <w:lang w:eastAsia="zh-CN"/>
        </w:rPr>
        <w:t xml:space="preserve"> "</w:t>
      </w:r>
      <w:r w:rsidRPr="00641992">
        <w:rPr>
          <w:rFonts w:eastAsia="SimSun"/>
          <w:rtl/>
          <w:lang w:eastAsia="zh-CN"/>
        </w:rPr>
        <w:t>לא יקח תינוק לתוך חיקו לשחק עמו כדי להתענג מזה, אבל</w:t>
      </w:r>
      <w:r>
        <w:rPr>
          <w:rFonts w:eastAsia="SimSun" w:hint="cs"/>
          <w:rtl/>
          <w:lang w:eastAsia="zh-CN"/>
        </w:rPr>
        <w:t xml:space="preserve"> </w:t>
      </w:r>
      <w:r w:rsidRPr="00641992">
        <w:rPr>
          <w:rFonts w:eastAsia="SimSun"/>
          <w:rtl/>
          <w:lang w:eastAsia="zh-CN"/>
        </w:rPr>
        <w:t>לצורך ריבותיה דתינוק מותר</w:t>
      </w:r>
      <w:r w:rsidRPr="00641992">
        <w:rPr>
          <w:rFonts w:eastAsia="SimSun" w:hint="cs"/>
          <w:rtl/>
          <w:lang w:eastAsia="zh-CN"/>
        </w:rPr>
        <w:t>"</w:t>
      </w:r>
      <w:r w:rsidR="00364FD2">
        <w:rPr>
          <w:rFonts w:eastAsia="SimSun" w:hint="cs"/>
          <w:rtl/>
          <w:lang w:eastAsia="zh-CN"/>
        </w:rPr>
        <w:t>.</w:t>
      </w:r>
    </w:p>
    <w:p w14:paraId="62400207" w14:textId="5B4A1B18" w:rsidR="00364FD2" w:rsidRDefault="00F52A0C" w:rsidP="00AF0B1D">
      <w:pPr>
        <w:numPr>
          <w:ilvl w:val="3"/>
          <w:numId w:val="24"/>
        </w:numPr>
        <w:jc w:val="both"/>
        <w:rPr>
          <w:rFonts w:eastAsia="SimSun"/>
          <w:lang w:eastAsia="zh-CN"/>
        </w:rPr>
      </w:pPr>
      <w:r w:rsidRPr="00364FD2">
        <w:rPr>
          <w:rFonts w:eastAsia="SimSun" w:hint="cs"/>
          <w:u w:val="single"/>
          <w:rtl/>
          <w:lang w:eastAsia="zh-CN"/>
        </w:rPr>
        <w:t>ג' שבועות</w:t>
      </w:r>
      <w:r w:rsidRPr="00364FD2">
        <w:rPr>
          <w:rFonts w:eastAsia="SimSun" w:hint="cs"/>
          <w:rtl/>
          <w:lang w:eastAsia="zh-CN"/>
        </w:rPr>
        <w:t xml:space="preserve"> (ארטסקרול, עמ' קמ"ו)</w:t>
      </w:r>
      <w:r w:rsidR="00364FD2">
        <w:rPr>
          <w:rFonts w:eastAsia="SimSun" w:hint="cs"/>
          <w:rtl/>
          <w:lang w:eastAsia="zh-CN"/>
        </w:rPr>
        <w:t>.</w:t>
      </w:r>
    </w:p>
    <w:p w14:paraId="44FE4AA0" w14:textId="40263C1D" w:rsidR="00F103CF" w:rsidRDefault="00F103CF" w:rsidP="00AF0B1D">
      <w:pPr>
        <w:numPr>
          <w:ilvl w:val="3"/>
          <w:numId w:val="24"/>
        </w:numPr>
        <w:jc w:val="both"/>
        <w:rPr>
          <w:rFonts w:eastAsia="SimSun"/>
          <w:lang w:eastAsia="zh-CN"/>
        </w:rPr>
      </w:pPr>
      <w:r w:rsidRPr="00F103CF">
        <w:rPr>
          <w:u w:val="single"/>
          <w:rtl/>
        </w:rPr>
        <w:t>קרא עלי מועד</w:t>
      </w:r>
      <w:r>
        <w:rPr>
          <w:rFonts w:hint="cs"/>
          <w:rtl/>
        </w:rPr>
        <w:t xml:space="preserve"> (פרק ח' סעי' י"ז,</w:t>
      </w:r>
      <w:r>
        <w:rPr>
          <w:rtl/>
        </w:rPr>
        <w:t xml:space="preserve"> עמ' </w:t>
      </w:r>
      <w:r>
        <w:rPr>
          <w:rFonts w:hint="cs"/>
          <w:rtl/>
        </w:rPr>
        <w:t>ע</w:t>
      </w:r>
      <w:r>
        <w:rPr>
          <w:rtl/>
        </w:rPr>
        <w:t>"ט</w:t>
      </w:r>
      <w:r>
        <w:rPr>
          <w:rFonts w:eastAsia="SimSun" w:hint="cs"/>
          <w:rtl/>
          <w:lang w:eastAsia="zh-CN"/>
        </w:rPr>
        <w:t xml:space="preserve">) </w:t>
      </w:r>
      <w:r>
        <w:rPr>
          <w:rFonts w:eastAsia="SimSun"/>
          <w:rtl/>
          <w:lang w:eastAsia="zh-CN"/>
        </w:rPr>
        <w:t>–</w:t>
      </w:r>
      <w:r w:rsidRPr="00F103CF">
        <w:rPr>
          <w:rFonts w:eastAsia="SimSun"/>
          <w:rtl/>
          <w:lang w:eastAsia="zh-CN"/>
        </w:rPr>
        <w:t xml:space="preserve"> </w:t>
      </w:r>
      <w:r>
        <w:rPr>
          <w:rFonts w:eastAsia="SimSun" w:hint="cs"/>
          <w:rtl/>
          <w:lang w:eastAsia="zh-CN"/>
        </w:rPr>
        <w:t>"</w:t>
      </w:r>
      <w:r w:rsidRPr="00F103CF">
        <w:rPr>
          <w:rFonts w:eastAsia="SimSun"/>
          <w:rtl/>
          <w:lang w:eastAsia="zh-CN"/>
        </w:rPr>
        <w:t>כתב שו"ע יו"ד סימן שצ"א אבל אסור בשמחה לפיכך לא יקח תינוק בחיקו כל שבעה שמא יבא לידי שחוק עכ"ל, ונראה דה"ה בת"ב</w:t>
      </w:r>
      <w:r>
        <w:rPr>
          <w:rFonts w:eastAsia="SimSun" w:hint="cs"/>
          <w:rtl/>
          <w:lang w:eastAsia="zh-CN"/>
        </w:rPr>
        <w:t>".</w:t>
      </w:r>
    </w:p>
    <w:p w14:paraId="4C9ABE0E" w14:textId="4260BC0C" w:rsidR="00F52A0C" w:rsidRDefault="003B6C7C" w:rsidP="00AF0B1D">
      <w:pPr>
        <w:numPr>
          <w:ilvl w:val="3"/>
          <w:numId w:val="24"/>
        </w:numPr>
        <w:jc w:val="both"/>
        <w:rPr>
          <w:rFonts w:eastAsia="SimSun"/>
          <w:lang w:eastAsia="zh-CN"/>
        </w:rPr>
      </w:pPr>
      <w:r w:rsidRPr="00364FD2">
        <w:rPr>
          <w:rFonts w:eastAsia="SimSun"/>
          <w:u w:val="single"/>
          <w:rtl/>
          <w:lang w:eastAsia="zh-CN"/>
        </w:rPr>
        <w:t>הליכות אמת</w:t>
      </w:r>
      <w:r w:rsidRPr="00364FD2">
        <w:rPr>
          <w:rFonts w:eastAsia="SimSun"/>
          <w:rtl/>
          <w:lang w:eastAsia="zh-CN"/>
        </w:rPr>
        <w:t xml:space="preserve"> (פרק </w:t>
      </w:r>
      <w:r w:rsidRPr="00364FD2">
        <w:rPr>
          <w:rFonts w:eastAsia="SimSun" w:hint="cs"/>
          <w:rtl/>
          <w:lang w:eastAsia="zh-CN"/>
        </w:rPr>
        <w:t>כ"ה</w:t>
      </w:r>
      <w:r w:rsidRPr="00364FD2">
        <w:rPr>
          <w:rFonts w:eastAsia="SimSun"/>
          <w:rtl/>
          <w:lang w:eastAsia="zh-CN"/>
        </w:rPr>
        <w:t xml:space="preserve"> סעי'</w:t>
      </w:r>
      <w:r w:rsidRPr="00364FD2">
        <w:rPr>
          <w:rFonts w:eastAsia="SimSun" w:hint="cs"/>
          <w:rtl/>
          <w:lang w:eastAsia="zh-CN"/>
        </w:rPr>
        <w:t xml:space="preserve"> ח')</w:t>
      </w:r>
      <w:r w:rsidR="00F52A0C" w:rsidRPr="00364FD2">
        <w:rPr>
          <w:rFonts w:eastAsia="SimSun" w:hint="cs"/>
          <w:rtl/>
          <w:lang w:eastAsia="zh-CN"/>
        </w:rPr>
        <w:t>.</w:t>
      </w:r>
    </w:p>
    <w:p w14:paraId="141ADF52" w14:textId="4368FB28" w:rsidR="00120647" w:rsidRDefault="00120647" w:rsidP="00AF0B1D">
      <w:pPr>
        <w:numPr>
          <w:ilvl w:val="3"/>
          <w:numId w:val="24"/>
        </w:numPr>
        <w:jc w:val="both"/>
        <w:rPr>
          <w:rFonts w:eastAsia="SimSun"/>
          <w:lang w:eastAsia="zh-CN"/>
        </w:rPr>
      </w:pPr>
      <w:r w:rsidRPr="00F103CF">
        <w:rPr>
          <w:u w:val="single"/>
          <w:rtl/>
        </w:rPr>
        <w:t>נחמת ישראל</w:t>
      </w:r>
      <w:r>
        <w:rPr>
          <w:rtl/>
        </w:rPr>
        <w:t xml:space="preserve"> </w:t>
      </w:r>
      <w:r>
        <w:rPr>
          <w:rFonts w:hint="cs"/>
          <w:rtl/>
        </w:rPr>
        <w:t>(</w:t>
      </w:r>
      <w:r>
        <w:rPr>
          <w:rtl/>
        </w:rPr>
        <w:t>פ</w:t>
      </w:r>
      <w:r>
        <w:rPr>
          <w:rFonts w:hint="cs"/>
          <w:rtl/>
        </w:rPr>
        <w:t xml:space="preserve">רק </w:t>
      </w:r>
      <w:r>
        <w:rPr>
          <w:rtl/>
        </w:rPr>
        <w:t>ל"</w:t>
      </w:r>
      <w:r>
        <w:rPr>
          <w:rFonts w:hint="cs"/>
          <w:rtl/>
        </w:rPr>
        <w:t>ז</w:t>
      </w:r>
      <w:r>
        <w:rPr>
          <w:rtl/>
        </w:rPr>
        <w:t xml:space="preserve"> ס</w:t>
      </w:r>
      <w:r>
        <w:rPr>
          <w:rFonts w:hint="cs"/>
          <w:rtl/>
        </w:rPr>
        <w:t xml:space="preserve">עי' </w:t>
      </w:r>
      <w:r>
        <w:rPr>
          <w:rtl/>
        </w:rPr>
        <w:t>י</w:t>
      </w:r>
      <w:r>
        <w:rPr>
          <w:rFonts w:hint="cs"/>
          <w:rtl/>
        </w:rPr>
        <w:t xml:space="preserve">') </w:t>
      </w:r>
      <w:r>
        <w:rPr>
          <w:rtl/>
        </w:rPr>
        <w:t>–</w:t>
      </w:r>
      <w:r>
        <w:rPr>
          <w:rFonts w:hint="cs"/>
          <w:rtl/>
        </w:rPr>
        <w:t xml:space="preserve"> "לא יקח תינוק בחיקו לשחק עמו וכד'".</w:t>
      </w:r>
    </w:p>
    <w:p w14:paraId="2D7802A7" w14:textId="0D10C609" w:rsidR="00F103CF" w:rsidRDefault="00F103CF" w:rsidP="00AF0B1D">
      <w:pPr>
        <w:pStyle w:val="ListParagraph"/>
        <w:numPr>
          <w:ilvl w:val="3"/>
          <w:numId w:val="24"/>
        </w:numPr>
        <w:jc w:val="both"/>
        <w:rPr>
          <w:rFonts w:eastAsia="SimSun"/>
          <w:lang w:eastAsia="zh-CN"/>
        </w:rPr>
      </w:pPr>
      <w:r w:rsidRPr="00EF6C98">
        <w:rPr>
          <w:u w:val="single"/>
          <w:rtl/>
        </w:rPr>
        <w:t>אדרת תפארת</w:t>
      </w:r>
      <w:r w:rsidRPr="00655F9E">
        <w:rPr>
          <w:rtl/>
        </w:rPr>
        <w:t xml:space="preserve"> </w:t>
      </w:r>
      <w:r w:rsidR="00EF6C98">
        <w:rPr>
          <w:rFonts w:hint="cs"/>
          <w:rtl/>
        </w:rPr>
        <w:t>(</w:t>
      </w:r>
      <w:r w:rsidRPr="00655F9E">
        <w:rPr>
          <w:rtl/>
        </w:rPr>
        <w:t>ח"ג ס</w:t>
      </w:r>
      <w:r w:rsidR="00EF6C98">
        <w:rPr>
          <w:rFonts w:hint="cs"/>
          <w:rtl/>
        </w:rPr>
        <w:t>י</w:t>
      </w:r>
      <w:r w:rsidRPr="00655F9E">
        <w:rPr>
          <w:rtl/>
        </w:rPr>
        <w:t>' י"ז</w:t>
      </w:r>
      <w:r w:rsidR="00EF6C98">
        <w:rPr>
          <w:rFonts w:hint="cs"/>
          <w:rtl/>
        </w:rPr>
        <w:t xml:space="preserve"> אות א')</w:t>
      </w:r>
      <w:r>
        <w:rPr>
          <w:rFonts w:hint="cs"/>
          <w:rtl/>
        </w:rPr>
        <w:t>.</w:t>
      </w:r>
    </w:p>
    <w:p w14:paraId="02DFC40C" w14:textId="2FA3792B" w:rsidR="00084772" w:rsidRDefault="00084772" w:rsidP="00AF0B1D">
      <w:pPr>
        <w:pStyle w:val="ListParagraph"/>
        <w:numPr>
          <w:ilvl w:val="2"/>
          <w:numId w:val="24"/>
        </w:numPr>
        <w:jc w:val="both"/>
        <w:rPr>
          <w:rFonts w:eastAsia="SimSun"/>
          <w:lang w:eastAsia="zh-CN"/>
        </w:rPr>
      </w:pPr>
      <w:r>
        <w:rPr>
          <w:rFonts w:eastAsia="SimSun" w:hint="cs"/>
          <w:rtl/>
          <w:lang w:eastAsia="zh-CN"/>
        </w:rPr>
        <w:t>מראי מקומות</w:t>
      </w:r>
      <w:r w:rsidR="00144342">
        <w:rPr>
          <w:rFonts w:eastAsia="SimSun" w:hint="cs"/>
          <w:rtl/>
          <w:lang w:eastAsia="zh-CN"/>
        </w:rPr>
        <w:t xml:space="preserve"> </w:t>
      </w:r>
      <w:r w:rsidR="00144342">
        <w:rPr>
          <w:rFonts w:eastAsia="SimSun"/>
          <w:rtl/>
          <w:lang w:eastAsia="zh-CN"/>
        </w:rPr>
        <w:t>–</w:t>
      </w:r>
      <w:r w:rsidR="00144342">
        <w:rPr>
          <w:rFonts w:eastAsia="SimSun" w:hint="cs"/>
          <w:rtl/>
          <w:lang w:eastAsia="zh-CN"/>
        </w:rPr>
        <w:t xml:space="preserve"> </w:t>
      </w:r>
      <w:r w:rsidR="00144342">
        <w:rPr>
          <w:u w:val="single"/>
          <w:rtl/>
        </w:rPr>
        <w:t>בית מתתיהו</w:t>
      </w:r>
      <w:r w:rsidR="00144342">
        <w:rPr>
          <w:rtl/>
        </w:rPr>
        <w:t xml:space="preserve"> (ח"ד סי' </w:t>
      </w:r>
      <w:r w:rsidR="00144342">
        <w:rPr>
          <w:rFonts w:hint="cs"/>
          <w:rtl/>
        </w:rPr>
        <w:t>מ"ב</w:t>
      </w:r>
      <w:r w:rsidR="00144342">
        <w:rPr>
          <w:rtl/>
        </w:rPr>
        <w:t xml:space="preserve"> אות </w:t>
      </w:r>
      <w:r w:rsidR="00144342">
        <w:rPr>
          <w:rFonts w:hint="cs"/>
          <w:rtl/>
        </w:rPr>
        <w:t>ג</w:t>
      </w:r>
      <w:r w:rsidR="00144342">
        <w:rPr>
          <w:rtl/>
        </w:rPr>
        <w:t>')</w:t>
      </w:r>
      <w:r>
        <w:rPr>
          <w:rFonts w:eastAsia="SimSun" w:hint="cs"/>
          <w:rtl/>
          <w:lang w:eastAsia="zh-CN"/>
        </w:rPr>
        <w:t>.</w:t>
      </w:r>
    </w:p>
    <w:p w14:paraId="2B95F030" w14:textId="00F448EC" w:rsidR="00144342" w:rsidRPr="00144342" w:rsidRDefault="00144342" w:rsidP="00AF0B1D">
      <w:pPr>
        <w:pStyle w:val="ListParagraph"/>
        <w:numPr>
          <w:ilvl w:val="3"/>
          <w:numId w:val="24"/>
        </w:numPr>
        <w:jc w:val="both"/>
        <w:rPr>
          <w:rFonts w:eastAsia="SimSun"/>
          <w:lang w:eastAsia="zh-CN"/>
        </w:rPr>
      </w:pPr>
      <w:r w:rsidRPr="00144342">
        <w:rPr>
          <w:rFonts w:eastAsia="SimSun" w:hint="cs"/>
          <w:u w:val="single"/>
          <w:rtl/>
          <w:lang w:eastAsia="zh-CN"/>
        </w:rPr>
        <w:t>שרשים בשמחות</w:t>
      </w:r>
      <w:r>
        <w:rPr>
          <w:rFonts w:eastAsia="SimSun" w:hint="cs"/>
          <w:rtl/>
          <w:lang w:eastAsia="zh-CN"/>
        </w:rPr>
        <w:t xml:space="preserve"> (השורש השבעה עשר, עמ' פ"ח) </w:t>
      </w:r>
      <w:r>
        <w:rPr>
          <w:rFonts w:eastAsia="SimSun"/>
          <w:rtl/>
          <w:lang w:eastAsia="zh-CN"/>
        </w:rPr>
        <w:t>–</w:t>
      </w:r>
      <w:r>
        <w:rPr>
          <w:rFonts w:eastAsia="SimSun" w:hint="cs"/>
          <w:rtl/>
          <w:lang w:eastAsia="zh-CN"/>
        </w:rPr>
        <w:t xml:space="preserve"> "</w:t>
      </w:r>
      <w:r w:rsidRPr="00144342">
        <w:rPr>
          <w:rFonts w:eastAsia="SimSun"/>
          <w:rtl/>
          <w:lang w:eastAsia="zh-CN"/>
        </w:rPr>
        <w:t>והנה המחבר בהלכות תשעה באב תקנ"ד סכ"א פסק יש מי שאומר שלא ילך ויטייל בשוק כדי שלא יבא לידי שחוק וקלות והתול עכ"ל, וכתב שם הגאון בביאוריו בטעם הדבר, כמ"ש בפ"ג במו"ק ולא יניח תינוק בחיקו עכ"ל. והנה להמחבר דאיסור נטילת תינוק באבלות הוי מדין שמחה ממילא נוגע ז</w:t>
      </w:r>
      <w:r>
        <w:rPr>
          <w:rFonts w:eastAsia="SimSun" w:hint="cs"/>
          <w:rtl/>
          <w:lang w:eastAsia="zh-CN"/>
        </w:rPr>
        <w:t>ה</w:t>
      </w:r>
      <w:r w:rsidRPr="00144342">
        <w:rPr>
          <w:rFonts w:eastAsia="SimSun"/>
          <w:rtl/>
          <w:lang w:eastAsia="zh-CN"/>
        </w:rPr>
        <w:t xml:space="preserve"> נמי לת"ב דאסור בשמחה וממילא אסור בטיול ונטילת תינוק וכו', אמנם ל</w:t>
      </w:r>
      <w:r>
        <w:rPr>
          <w:rFonts w:eastAsia="SimSun" w:hint="cs"/>
          <w:rtl/>
          <w:lang w:eastAsia="zh-CN"/>
        </w:rPr>
        <w:t>ה</w:t>
      </w:r>
      <w:r w:rsidRPr="00144342">
        <w:rPr>
          <w:rFonts w:eastAsia="SimSun"/>
          <w:rtl/>
          <w:lang w:eastAsia="zh-CN"/>
        </w:rPr>
        <w:t>רמב"ם דענין תינוק באבלות הוי מדין דום ובת"ב דום נאמר רק לת"ח ממילא לשאר העם אין איסור של נטילת תינוק וממילא ה"ה טיול וכו' ע"פ דברי הגאון דלעיל, פרט לת"ח דאסור הטיול מדין דום וכנטילת תינוק</w:t>
      </w:r>
      <w:r>
        <w:rPr>
          <w:rFonts w:eastAsia="SimSun" w:hint="cs"/>
          <w:rtl/>
          <w:lang w:eastAsia="zh-CN"/>
        </w:rPr>
        <w:t>".</w:t>
      </w:r>
    </w:p>
    <w:p w14:paraId="0628D22D" w14:textId="2D6C3765" w:rsidR="00084772" w:rsidRPr="00F103CF" w:rsidRDefault="00084772" w:rsidP="00AF0B1D">
      <w:pPr>
        <w:pStyle w:val="ListParagraph"/>
        <w:numPr>
          <w:ilvl w:val="3"/>
          <w:numId w:val="24"/>
        </w:numPr>
        <w:jc w:val="both"/>
        <w:rPr>
          <w:rFonts w:eastAsia="SimSun"/>
          <w:lang w:eastAsia="zh-CN"/>
        </w:rPr>
      </w:pPr>
      <w:r>
        <w:rPr>
          <w:u w:val="single"/>
          <w:rtl/>
        </w:rPr>
        <w:t>אבני דרך</w:t>
      </w:r>
      <w:r>
        <w:rPr>
          <w:rtl/>
        </w:rPr>
        <w:t xml:space="preserve"> (ח"ח סי' תכ"א)</w:t>
      </w:r>
      <w:r>
        <w:rPr>
          <w:rFonts w:hint="cs"/>
          <w:rtl/>
        </w:rPr>
        <w:t xml:space="preserve"> </w:t>
      </w:r>
      <w:r>
        <w:rPr>
          <w:rtl/>
        </w:rPr>
        <w:t>–</w:t>
      </w:r>
      <w:r>
        <w:rPr>
          <w:rFonts w:hint="cs"/>
          <w:rtl/>
        </w:rPr>
        <w:t xml:space="preserve"> "</w:t>
      </w:r>
      <w:r w:rsidRPr="00084772">
        <w:rPr>
          <w:rFonts w:eastAsia="SimSun"/>
          <w:rtl/>
          <w:lang w:eastAsia="zh-CN"/>
        </w:rPr>
        <w:t>אף שאסרו לאבל (תוך שבעה) להחזיק תינוק בתוך חיקו, בתשעה באב מכיוון שכולם אבלים ומאן דהו צריך להחזיק את התינוק ולהתייחס אליו, יש להתיר להחזיקו, אך יש להימנע מלשחוק ולצחוק עמו, וכל דבר הגורם להסחת דעת מן האבילות. וחזיתי כי בנטעי גבריאל (הלכות אבילות קיג, ט) התיר לאבל להחזיק תינוק בידו כדי להרגיעו, ופשיטא דה"ה בתשעה באב (ועיי"ש שכתב בשם שו"ת שלמת חיים יורה-דעה תכו דמותר ליקח תינוק בחיקו לזמן מועט)"</w:t>
      </w:r>
      <w:r>
        <w:rPr>
          <w:rFonts w:eastAsia="SimSun" w:hint="cs"/>
          <w:rtl/>
          <w:lang w:eastAsia="zh-CN"/>
        </w:rPr>
        <w:t>.</w:t>
      </w:r>
    </w:p>
    <w:p w14:paraId="6779EE0F" w14:textId="77777777" w:rsidR="00F52A0C" w:rsidRDefault="00F52A0C" w:rsidP="00F52A0C">
      <w:pPr>
        <w:jc w:val="both"/>
        <w:rPr>
          <w:rFonts w:eastAsia="SimSun"/>
          <w:lang w:eastAsia="zh-CN"/>
        </w:rPr>
      </w:pPr>
    </w:p>
    <w:p w14:paraId="4BAEA085" w14:textId="77777777" w:rsidR="00F52A0C" w:rsidRPr="00312D30" w:rsidRDefault="00F52A0C" w:rsidP="00AF0B1D">
      <w:pPr>
        <w:numPr>
          <w:ilvl w:val="0"/>
          <w:numId w:val="24"/>
        </w:numPr>
        <w:jc w:val="both"/>
        <w:rPr>
          <w:rFonts w:eastAsia="SimSun"/>
          <w:lang w:eastAsia="zh-CN"/>
        </w:rPr>
      </w:pPr>
      <w:bookmarkStart w:id="330" w:name="_Toc77343974"/>
      <w:r w:rsidRPr="0065148D">
        <w:rPr>
          <w:rStyle w:val="Heading1Char"/>
          <w:rFonts w:hint="cs"/>
          <w:rtl/>
        </w:rPr>
        <w:t>שינה</w:t>
      </w:r>
      <w:bookmarkEnd w:id="330"/>
      <w:r w:rsidRPr="00312D30">
        <w:rPr>
          <w:rFonts w:eastAsia="SimSun"/>
          <w:rtl/>
          <w:lang w:eastAsia="zh-CN"/>
        </w:rPr>
        <w:t>.</w:t>
      </w:r>
    </w:p>
    <w:p w14:paraId="0550FDD0" w14:textId="2E3DA047" w:rsidR="00F52A0C" w:rsidRPr="00312D30" w:rsidRDefault="00F52A0C" w:rsidP="00AF0B1D">
      <w:pPr>
        <w:numPr>
          <w:ilvl w:val="1"/>
          <w:numId w:val="24"/>
        </w:numPr>
        <w:jc w:val="both"/>
        <w:rPr>
          <w:rFonts w:eastAsia="SimSun"/>
          <w:rtl/>
          <w:lang w:eastAsia="zh-CN"/>
        </w:rPr>
      </w:pPr>
      <w:r w:rsidRPr="00E00048">
        <w:rPr>
          <w:rFonts w:eastAsia="SimSun" w:hint="cs"/>
          <w:b/>
          <w:bCs/>
          <w:rtl/>
          <w:lang w:eastAsia="zh-CN"/>
        </w:rPr>
        <w:t>הגדר</w:t>
      </w:r>
      <w:r w:rsidRPr="00312D30">
        <w:rPr>
          <w:rFonts w:eastAsia="SimSun" w:hint="cs"/>
          <w:rtl/>
          <w:lang w:eastAsia="zh-CN"/>
        </w:rPr>
        <w:t>.</w:t>
      </w:r>
    </w:p>
    <w:p w14:paraId="016EBA5D" w14:textId="5C250ADB" w:rsidR="00BD035C" w:rsidRPr="00BD035C" w:rsidRDefault="00BD035C" w:rsidP="00AF0B1D">
      <w:pPr>
        <w:numPr>
          <w:ilvl w:val="2"/>
          <w:numId w:val="24"/>
        </w:numPr>
        <w:jc w:val="both"/>
        <w:rPr>
          <w:rFonts w:eastAsia="SimSun"/>
          <w:lang w:eastAsia="zh-CN"/>
        </w:rPr>
      </w:pPr>
      <w:r w:rsidRPr="00BD035C">
        <w:rPr>
          <w:rFonts w:eastAsia="SimSun" w:hint="cs"/>
          <w:u w:val="single"/>
          <w:rtl/>
          <w:lang w:eastAsia="zh-CN"/>
        </w:rPr>
        <w:t>מחבר</w:t>
      </w:r>
      <w:r>
        <w:rPr>
          <w:rFonts w:eastAsia="SimSun" w:hint="cs"/>
          <w:rtl/>
          <w:lang w:eastAsia="zh-CN"/>
        </w:rPr>
        <w:t xml:space="preserve"> (</w:t>
      </w:r>
      <w:r w:rsidRPr="0057784B">
        <w:rPr>
          <w:rFonts w:eastAsia="SimSun"/>
          <w:rtl/>
          <w:lang w:eastAsia="zh-CN"/>
        </w:rPr>
        <w:t>סעי</w:t>
      </w:r>
      <w:r>
        <w:rPr>
          <w:rFonts w:eastAsia="SimSun" w:hint="cs"/>
          <w:rtl/>
          <w:lang w:eastAsia="zh-CN"/>
        </w:rPr>
        <w:t>'</w:t>
      </w:r>
      <w:r w:rsidRPr="0057784B">
        <w:rPr>
          <w:rFonts w:eastAsia="SimSun"/>
          <w:rtl/>
          <w:lang w:eastAsia="zh-CN"/>
        </w:rPr>
        <w:t xml:space="preserve">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D035C">
        <w:rPr>
          <w:rFonts w:eastAsia="SimSun"/>
          <w:rtl/>
          <w:lang w:eastAsia="zh-CN"/>
        </w:rPr>
        <w:t>ויש מי שנוהג לשכב בליל תשעה באב מוטה על הארץ, ומשים אבן תחת ראשו</w:t>
      </w:r>
      <w:r>
        <w:rPr>
          <w:rFonts w:eastAsia="SimSun" w:hint="cs"/>
          <w:rtl/>
          <w:lang w:eastAsia="zh-CN"/>
        </w:rPr>
        <w:t>".</w:t>
      </w:r>
    </w:p>
    <w:p w14:paraId="0DD915C6" w14:textId="5A7CAECA" w:rsidR="00BD035C" w:rsidRPr="00BD035C" w:rsidRDefault="00BD035C" w:rsidP="00AF0B1D">
      <w:pPr>
        <w:numPr>
          <w:ilvl w:val="3"/>
          <w:numId w:val="24"/>
        </w:numPr>
        <w:jc w:val="both"/>
        <w:rPr>
          <w:rFonts w:eastAsia="SimSun"/>
          <w:lang w:eastAsia="zh-CN"/>
        </w:rPr>
      </w:pPr>
      <w:r w:rsidRPr="00BD035C">
        <w:rPr>
          <w:rFonts w:eastAsia="SimSun"/>
          <w:u w:val="single"/>
          <w:rtl/>
          <w:lang w:eastAsia="zh-CN"/>
        </w:rPr>
        <w:t>מ</w:t>
      </w:r>
      <w:r w:rsidRPr="00BD035C">
        <w:rPr>
          <w:rFonts w:eastAsia="SimSun" w:hint="cs"/>
          <w:u w:val="single"/>
          <w:rtl/>
          <w:lang w:eastAsia="zh-CN"/>
        </w:rPr>
        <w:t>"</w:t>
      </w:r>
      <w:r w:rsidRPr="00BD035C">
        <w:rPr>
          <w:rFonts w:eastAsia="SimSun"/>
          <w:u w:val="single"/>
          <w:rtl/>
          <w:lang w:eastAsia="zh-CN"/>
        </w:rPr>
        <w:t>ב</w:t>
      </w:r>
      <w:r>
        <w:rPr>
          <w:rFonts w:eastAsia="SimSun" w:hint="cs"/>
          <w:rtl/>
          <w:lang w:eastAsia="zh-CN"/>
        </w:rPr>
        <w:t xml:space="preserve"> (</w:t>
      </w:r>
      <w:r w:rsidRPr="0057784B">
        <w:rPr>
          <w:rFonts w:eastAsia="SimSun"/>
          <w:rtl/>
          <w:lang w:eastAsia="zh-CN"/>
        </w:rPr>
        <w:t>ס"ק 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D035C">
        <w:rPr>
          <w:rFonts w:eastAsia="SimSun"/>
          <w:rtl/>
          <w:lang w:eastAsia="zh-CN"/>
        </w:rPr>
        <w:t>מוטה על הארץ</w:t>
      </w:r>
      <w:r w:rsidRPr="00BD035C">
        <w:rPr>
          <w:rFonts w:eastAsia="SimSun" w:hint="cs"/>
          <w:rtl/>
          <w:lang w:eastAsia="zh-CN"/>
        </w:rPr>
        <w:t>.</w:t>
      </w:r>
      <w:r w:rsidRPr="00BD035C">
        <w:rPr>
          <w:rFonts w:eastAsia="SimSun"/>
          <w:rtl/>
          <w:lang w:eastAsia="zh-CN"/>
        </w:rPr>
        <w:t xml:space="preserve"> ואדם חלוש א"צ להחמיר בזה ויישן על המטה</w:t>
      </w:r>
      <w:r w:rsidRPr="00BD035C">
        <w:rPr>
          <w:rFonts w:eastAsia="SimSun" w:hint="cs"/>
          <w:rtl/>
          <w:lang w:eastAsia="zh-CN"/>
        </w:rPr>
        <w:t>".</w:t>
      </w:r>
    </w:p>
    <w:p w14:paraId="4AEADAEC" w14:textId="4133511C" w:rsidR="00BD035C" w:rsidRPr="00BD035C" w:rsidRDefault="00BD035C" w:rsidP="00AF0B1D">
      <w:pPr>
        <w:numPr>
          <w:ilvl w:val="2"/>
          <w:numId w:val="24"/>
        </w:numPr>
        <w:jc w:val="both"/>
        <w:rPr>
          <w:rFonts w:eastAsia="SimSun"/>
          <w:lang w:eastAsia="zh-CN"/>
        </w:rPr>
      </w:pPr>
      <w:r>
        <w:rPr>
          <w:rFonts w:eastAsia="SimSun" w:hint="cs"/>
          <w:u w:val="single"/>
          <w:rtl/>
          <w:lang w:eastAsia="zh-CN"/>
        </w:rPr>
        <w:t>רמ"א</w:t>
      </w:r>
      <w:r>
        <w:rPr>
          <w:rFonts w:eastAsia="SimSun" w:hint="cs"/>
          <w:rtl/>
          <w:lang w:eastAsia="zh-CN"/>
        </w:rPr>
        <w:t xml:space="preserve"> (</w:t>
      </w:r>
      <w:r w:rsidRPr="0057784B">
        <w:rPr>
          <w:rFonts w:eastAsia="SimSun"/>
          <w:rtl/>
          <w:lang w:eastAsia="zh-CN"/>
        </w:rPr>
        <w:t>סעי</w:t>
      </w:r>
      <w:r>
        <w:rPr>
          <w:rFonts w:eastAsia="SimSun" w:hint="cs"/>
          <w:rtl/>
          <w:lang w:eastAsia="zh-CN"/>
        </w:rPr>
        <w:t>'</w:t>
      </w:r>
      <w:r w:rsidRPr="0057784B">
        <w:rPr>
          <w:rFonts w:eastAsia="SimSun"/>
          <w:rtl/>
          <w:lang w:eastAsia="zh-CN"/>
        </w:rPr>
        <w:t xml:space="preserve"> 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D035C">
        <w:rPr>
          <w:rFonts w:eastAsia="SimSun"/>
          <w:rtl/>
          <w:lang w:eastAsia="zh-CN"/>
        </w:rPr>
        <w:t>ויש לאדם להצטער בענין משכבו בליל תשעה באב, שאם רגיל לשכב בב' כרים לא ישכב כי אם באחד; ויש בני אדם משימים אבן תחת מראשותיהם, זכר למה שנאמר: ויקח מאבני המקום (בראשית כח, יא) שראה החורבן. מיהו עוברות שאינן יכולין להצטער, אינן חייבות בכל אלה. וימעט אדם מכבודו ומהנאתו בת"ב בכל מה שאפשר</w:t>
      </w:r>
      <w:r>
        <w:rPr>
          <w:rFonts w:eastAsia="SimSun" w:hint="cs"/>
          <w:rtl/>
          <w:lang w:eastAsia="zh-CN"/>
        </w:rPr>
        <w:t>".</w:t>
      </w:r>
    </w:p>
    <w:p w14:paraId="08A89ED3" w14:textId="47E1AFD0" w:rsidR="00BD035C" w:rsidRPr="00BD035C" w:rsidRDefault="00BD035C" w:rsidP="00AF0B1D">
      <w:pPr>
        <w:numPr>
          <w:ilvl w:val="2"/>
          <w:numId w:val="24"/>
        </w:numPr>
        <w:jc w:val="both"/>
        <w:rPr>
          <w:rFonts w:eastAsia="SimSun"/>
          <w:lang w:eastAsia="zh-CN"/>
        </w:rPr>
      </w:pPr>
      <w:r w:rsidRPr="00BD035C">
        <w:rPr>
          <w:rFonts w:eastAsia="SimSun"/>
          <w:u w:val="single"/>
          <w:rtl/>
          <w:lang w:eastAsia="zh-CN"/>
        </w:rPr>
        <w:t>מנהגי חת</w:t>
      </w:r>
      <w:r>
        <w:rPr>
          <w:rFonts w:eastAsia="SimSun" w:hint="cs"/>
          <w:u w:val="single"/>
          <w:rtl/>
          <w:lang w:eastAsia="zh-CN"/>
        </w:rPr>
        <w:t>"</w:t>
      </w:r>
      <w:r w:rsidRPr="00BD035C">
        <w:rPr>
          <w:rFonts w:eastAsia="SimSun"/>
          <w:u w:val="single"/>
          <w:rtl/>
          <w:lang w:eastAsia="zh-CN"/>
        </w:rPr>
        <w:t>ס</w:t>
      </w:r>
      <w:r w:rsidRPr="0057784B">
        <w:rPr>
          <w:rFonts w:eastAsia="SimSun"/>
          <w:rtl/>
          <w:lang w:eastAsia="zh-CN"/>
        </w:rPr>
        <w:t xml:space="preserve"> </w:t>
      </w:r>
      <w:r>
        <w:rPr>
          <w:rFonts w:eastAsia="SimSun" w:hint="cs"/>
          <w:rtl/>
          <w:lang w:eastAsia="zh-CN"/>
        </w:rPr>
        <w:t>(</w:t>
      </w:r>
      <w:r w:rsidRPr="0057784B">
        <w:rPr>
          <w:rFonts w:eastAsia="SimSun"/>
          <w:rtl/>
          <w:lang w:eastAsia="zh-CN"/>
        </w:rPr>
        <w:t>פרק י"ב סעיף ד'</w:t>
      </w:r>
      <w:r>
        <w:rPr>
          <w:rFonts w:eastAsia="SimSun" w:hint="cs"/>
          <w:rtl/>
          <w:lang w:eastAsia="zh-CN"/>
        </w:rPr>
        <w:t>)</w:t>
      </w:r>
      <w:r w:rsidRPr="0057784B">
        <w:rPr>
          <w:rFonts w:eastAsia="SimSun"/>
          <w:rtl/>
          <w:lang w:eastAsia="zh-CN"/>
        </w:rPr>
        <w:t xml:space="preserve"> </w:t>
      </w:r>
      <w:r>
        <w:rPr>
          <w:rFonts w:eastAsia="SimSun"/>
          <w:rtl/>
          <w:lang w:eastAsia="zh-CN"/>
        </w:rPr>
        <w:t>–</w:t>
      </w:r>
      <w:r w:rsidRPr="0057784B">
        <w:rPr>
          <w:rFonts w:eastAsia="SimSun"/>
          <w:rtl/>
          <w:lang w:eastAsia="zh-CN"/>
        </w:rPr>
        <w:t xml:space="preserve"> </w:t>
      </w:r>
      <w:r>
        <w:rPr>
          <w:rFonts w:eastAsia="SimSun" w:hint="cs"/>
          <w:rtl/>
          <w:lang w:eastAsia="zh-CN"/>
        </w:rPr>
        <w:t>"</w:t>
      </w:r>
      <w:r w:rsidRPr="0057784B">
        <w:rPr>
          <w:rFonts w:eastAsia="SimSun"/>
          <w:rtl/>
          <w:lang w:eastAsia="zh-CN"/>
        </w:rPr>
        <w:t>בליל ט' באב שכב</w:t>
      </w:r>
      <w:r>
        <w:rPr>
          <w:rFonts w:eastAsia="SimSun" w:hint="cs"/>
          <w:rtl/>
          <w:lang w:eastAsia="zh-CN"/>
        </w:rPr>
        <w:t xml:space="preserve"> </w:t>
      </w:r>
      <w:r w:rsidRPr="0057784B">
        <w:rPr>
          <w:rFonts w:eastAsia="SimSun"/>
          <w:rtl/>
          <w:lang w:eastAsia="zh-CN"/>
        </w:rPr>
        <w:t>על הארץ</w:t>
      </w:r>
      <w:r>
        <w:rPr>
          <w:rFonts w:eastAsia="SimSun" w:hint="cs"/>
          <w:rtl/>
          <w:lang w:eastAsia="zh-CN"/>
        </w:rPr>
        <w:t>"</w:t>
      </w:r>
      <w:r w:rsidRPr="0057784B">
        <w:rPr>
          <w:rFonts w:eastAsia="SimSun"/>
          <w:rtl/>
          <w:lang w:eastAsia="zh-CN"/>
        </w:rPr>
        <w:t>.</w:t>
      </w:r>
    </w:p>
    <w:p w14:paraId="6C5EBFEF" w14:textId="77777777" w:rsidR="00C321BF" w:rsidRPr="00C321BF" w:rsidRDefault="00C321BF" w:rsidP="00AF0B1D">
      <w:pPr>
        <w:numPr>
          <w:ilvl w:val="2"/>
          <w:numId w:val="24"/>
        </w:numPr>
        <w:jc w:val="both"/>
        <w:rPr>
          <w:rFonts w:eastAsia="SimSun"/>
          <w:lang w:eastAsia="zh-CN"/>
        </w:rPr>
      </w:pPr>
      <w:r w:rsidRPr="00EF6C98">
        <w:rPr>
          <w:rFonts w:eastAsia="SimSun"/>
          <w:u w:val="single"/>
          <w:rtl/>
          <w:lang w:eastAsia="zh-CN"/>
        </w:rPr>
        <w:t>יוסף אומץ</w:t>
      </w:r>
      <w:r w:rsidRPr="0057784B">
        <w:rPr>
          <w:rFonts w:eastAsia="SimSun"/>
          <w:rtl/>
          <w:lang w:eastAsia="zh-CN"/>
        </w:rPr>
        <w:t xml:space="preserve"> </w:t>
      </w:r>
      <w:r>
        <w:rPr>
          <w:rFonts w:eastAsia="SimSun" w:hint="cs"/>
          <w:rtl/>
          <w:lang w:eastAsia="zh-CN"/>
        </w:rPr>
        <w:t>(</w:t>
      </w:r>
      <w:r w:rsidRPr="0057784B">
        <w:rPr>
          <w:rFonts w:eastAsia="SimSun"/>
          <w:rtl/>
          <w:lang w:eastAsia="zh-CN"/>
        </w:rPr>
        <w:t>סי</w:t>
      </w:r>
      <w:r>
        <w:rPr>
          <w:rFonts w:eastAsia="SimSun" w:hint="cs"/>
          <w:rtl/>
          <w:lang w:eastAsia="zh-CN"/>
        </w:rPr>
        <w:t>'</w:t>
      </w:r>
      <w:r w:rsidRPr="0057784B">
        <w:rPr>
          <w:rFonts w:eastAsia="SimSun"/>
          <w:rtl/>
          <w:lang w:eastAsia="zh-CN"/>
        </w:rPr>
        <w:t xml:space="preserve"> תתפ"ב</w:t>
      </w:r>
      <w:r>
        <w:rPr>
          <w:rFonts w:eastAsia="SimSun" w:hint="cs"/>
          <w:rtl/>
          <w:lang w:eastAsia="zh-CN"/>
        </w:rPr>
        <w:t>)</w:t>
      </w:r>
      <w:r w:rsidRPr="0057784B">
        <w:rPr>
          <w:rFonts w:eastAsia="SimSun"/>
          <w:rtl/>
          <w:lang w:eastAsia="zh-CN"/>
        </w:rPr>
        <w:t xml:space="preserve"> </w:t>
      </w:r>
      <w:r>
        <w:rPr>
          <w:rFonts w:eastAsia="SimSun"/>
          <w:rtl/>
          <w:lang w:eastAsia="zh-CN"/>
        </w:rPr>
        <w:t>–</w:t>
      </w:r>
      <w:r w:rsidRPr="0057784B">
        <w:rPr>
          <w:rFonts w:eastAsia="SimSun"/>
          <w:rtl/>
          <w:lang w:eastAsia="zh-CN"/>
        </w:rPr>
        <w:t xml:space="preserve"> </w:t>
      </w:r>
      <w:r>
        <w:rPr>
          <w:rFonts w:eastAsia="SimSun" w:hint="cs"/>
          <w:rtl/>
          <w:lang w:eastAsia="zh-CN"/>
        </w:rPr>
        <w:t>"</w:t>
      </w:r>
      <w:r w:rsidRPr="0057784B">
        <w:rPr>
          <w:rFonts w:eastAsia="SimSun"/>
          <w:rtl/>
          <w:lang w:eastAsia="zh-CN"/>
        </w:rPr>
        <w:t>יש לאדם למעט הנאתו</w:t>
      </w:r>
      <w:r>
        <w:rPr>
          <w:rFonts w:eastAsia="SimSun" w:hint="cs"/>
          <w:rtl/>
          <w:lang w:eastAsia="zh-CN"/>
        </w:rPr>
        <w:t xml:space="preserve"> </w:t>
      </w:r>
      <w:r w:rsidRPr="0057784B">
        <w:rPr>
          <w:rFonts w:eastAsia="SimSun"/>
          <w:rtl/>
          <w:lang w:eastAsia="zh-CN"/>
        </w:rPr>
        <w:t>בשכיבה. והמדקדקים שוכבים על תיבה או אצטבא ורק אבנים</w:t>
      </w:r>
      <w:r>
        <w:rPr>
          <w:rFonts w:eastAsia="SimSun" w:hint="cs"/>
          <w:rtl/>
          <w:lang w:eastAsia="zh-CN"/>
        </w:rPr>
        <w:t xml:space="preserve"> </w:t>
      </w:r>
      <w:r w:rsidRPr="0057784B">
        <w:rPr>
          <w:rFonts w:eastAsia="SimSun"/>
          <w:rtl/>
          <w:lang w:eastAsia="zh-CN"/>
        </w:rPr>
        <w:t>מראשותיהן. ויש שממעטים בכרים וכסתות. ועל כל פנים לא יתנו</w:t>
      </w:r>
      <w:r>
        <w:rPr>
          <w:rFonts w:eastAsia="SimSun" w:hint="cs"/>
          <w:rtl/>
          <w:lang w:eastAsia="zh-CN"/>
        </w:rPr>
        <w:t xml:space="preserve"> </w:t>
      </w:r>
      <w:r w:rsidRPr="0057784B">
        <w:rPr>
          <w:rFonts w:eastAsia="SimSun"/>
          <w:rtl/>
          <w:lang w:eastAsia="zh-CN"/>
        </w:rPr>
        <w:t xml:space="preserve">להציע המטות עד </w:t>
      </w:r>
      <w:r>
        <w:rPr>
          <w:rFonts w:eastAsia="SimSun" w:hint="cs"/>
          <w:rtl/>
          <w:lang w:eastAsia="zh-CN"/>
        </w:rPr>
        <w:t xml:space="preserve">אחר </w:t>
      </w:r>
      <w:r w:rsidRPr="0057784B">
        <w:rPr>
          <w:rFonts w:eastAsia="SimSun"/>
          <w:rtl/>
          <w:lang w:eastAsia="zh-CN"/>
        </w:rPr>
        <w:t>קינות יום תשעה באב</w:t>
      </w:r>
      <w:r>
        <w:rPr>
          <w:rFonts w:eastAsia="SimSun" w:hint="cs"/>
          <w:rtl/>
          <w:lang w:eastAsia="zh-CN"/>
        </w:rPr>
        <w:t>"</w:t>
      </w:r>
      <w:r w:rsidRPr="0057784B">
        <w:rPr>
          <w:rFonts w:eastAsia="SimSun"/>
          <w:rtl/>
          <w:lang w:eastAsia="zh-CN"/>
        </w:rPr>
        <w:t>.</w:t>
      </w:r>
    </w:p>
    <w:p w14:paraId="0A023F19" w14:textId="3DF26C4B" w:rsidR="00C321BF" w:rsidRPr="00C321BF" w:rsidRDefault="00C321BF" w:rsidP="00AF0B1D">
      <w:pPr>
        <w:numPr>
          <w:ilvl w:val="2"/>
          <w:numId w:val="24"/>
        </w:numPr>
        <w:jc w:val="both"/>
        <w:rPr>
          <w:rFonts w:eastAsia="SimSun"/>
          <w:lang w:eastAsia="zh-CN"/>
        </w:rPr>
      </w:pPr>
      <w:r w:rsidRPr="00C321BF">
        <w:rPr>
          <w:rFonts w:eastAsia="SimSun" w:hint="cs"/>
          <w:u w:val="single"/>
          <w:rtl/>
          <w:lang w:eastAsia="zh-CN"/>
        </w:rPr>
        <w:t>קהלות יעקב</w:t>
      </w:r>
      <w:r>
        <w:rPr>
          <w:rFonts w:eastAsia="SimSun" w:hint="cs"/>
          <w:rtl/>
          <w:lang w:eastAsia="zh-CN"/>
        </w:rPr>
        <w:t xml:space="preserve"> (</w:t>
      </w:r>
      <w:r w:rsidRPr="0057784B">
        <w:rPr>
          <w:rFonts w:eastAsia="SimSun"/>
          <w:rtl/>
          <w:lang w:eastAsia="zh-CN"/>
        </w:rPr>
        <w:t>ארחות רבינו ח"ב עמ' קל"ח</w:t>
      </w:r>
      <w:r>
        <w:rPr>
          <w:rFonts w:eastAsia="SimSun" w:hint="cs"/>
          <w:rtl/>
          <w:lang w:eastAsia="zh-CN"/>
        </w:rPr>
        <w:t xml:space="preserve"> אות ח')</w:t>
      </w:r>
      <w:r w:rsidRPr="0057784B">
        <w:rPr>
          <w:rFonts w:eastAsia="SimSun"/>
          <w:rtl/>
          <w:lang w:eastAsia="zh-CN"/>
        </w:rPr>
        <w:t xml:space="preserve"> </w:t>
      </w:r>
      <w:r>
        <w:rPr>
          <w:rFonts w:eastAsia="SimSun"/>
          <w:rtl/>
          <w:lang w:eastAsia="zh-CN"/>
        </w:rPr>
        <w:t>–</w:t>
      </w:r>
      <w:r>
        <w:rPr>
          <w:rFonts w:eastAsia="SimSun" w:hint="cs"/>
          <w:rtl/>
          <w:lang w:eastAsia="zh-CN"/>
        </w:rPr>
        <w:t xml:space="preserve"> "</w:t>
      </w:r>
      <w:r w:rsidRPr="0057784B">
        <w:rPr>
          <w:rFonts w:eastAsia="SimSun"/>
          <w:rtl/>
          <w:lang w:eastAsia="zh-CN"/>
        </w:rPr>
        <w:t xml:space="preserve">מו"ר </w:t>
      </w:r>
      <w:r>
        <w:rPr>
          <w:rFonts w:eastAsia="SimSun" w:hint="cs"/>
          <w:rtl/>
          <w:lang w:eastAsia="zh-CN"/>
        </w:rPr>
        <w:t xml:space="preserve">(שליט"א) </w:t>
      </w:r>
      <w:r w:rsidRPr="0057784B">
        <w:rPr>
          <w:rFonts w:eastAsia="SimSun"/>
          <w:rtl/>
          <w:lang w:eastAsia="zh-CN"/>
        </w:rPr>
        <w:t>זצוק"ל ישן ע"ג מזרון</w:t>
      </w:r>
      <w:r>
        <w:rPr>
          <w:rFonts w:eastAsia="SimSun" w:hint="cs"/>
          <w:rtl/>
          <w:lang w:eastAsia="zh-CN"/>
        </w:rPr>
        <w:t xml:space="preserve"> </w:t>
      </w:r>
      <w:r w:rsidRPr="0057784B">
        <w:rPr>
          <w:rFonts w:eastAsia="SimSun"/>
          <w:rtl/>
          <w:lang w:eastAsia="zh-CN"/>
        </w:rPr>
        <w:t>וכר על הקרקע, ושם אבן תחת למזרון למראשותיו, ובשנה אחת שם</w:t>
      </w:r>
      <w:r>
        <w:rPr>
          <w:rFonts w:eastAsia="SimSun" w:hint="cs"/>
          <w:rtl/>
          <w:lang w:eastAsia="zh-CN"/>
        </w:rPr>
        <w:t xml:space="preserve"> </w:t>
      </w:r>
      <w:r w:rsidRPr="0057784B">
        <w:rPr>
          <w:rFonts w:eastAsia="SimSun"/>
          <w:rtl/>
          <w:lang w:eastAsia="zh-CN"/>
        </w:rPr>
        <w:t>אבן קטנה תחת הכר שישן עליו</w:t>
      </w:r>
      <w:r>
        <w:rPr>
          <w:rFonts w:eastAsia="SimSun" w:hint="cs"/>
          <w:rtl/>
          <w:lang w:eastAsia="zh-CN"/>
        </w:rPr>
        <w:t xml:space="preserve">. (סי' תקנ"ה ס"ב ברמ"א). </w:t>
      </w:r>
      <w:r w:rsidRPr="00C321BF">
        <w:rPr>
          <w:rFonts w:eastAsia="SimSun"/>
          <w:rtl/>
          <w:lang w:eastAsia="zh-CN"/>
        </w:rPr>
        <w:t>אמנם בתשל"ו הי' מו"ר חלש מאד שכב כל היום בת"ב ורק למנחה הלך לביהכ"נ והתיר נדר וישן במטה גם בלילה</w:t>
      </w:r>
      <w:r w:rsidRPr="00C321BF">
        <w:rPr>
          <w:rFonts w:eastAsia="SimSun" w:hint="cs"/>
          <w:rtl/>
          <w:lang w:eastAsia="zh-CN"/>
        </w:rPr>
        <w:t>"</w:t>
      </w:r>
      <w:r w:rsidRPr="00C321BF">
        <w:rPr>
          <w:rFonts w:eastAsia="SimSun"/>
          <w:rtl/>
          <w:lang w:eastAsia="zh-CN"/>
        </w:rPr>
        <w:t>.</w:t>
      </w:r>
    </w:p>
    <w:p w14:paraId="0F25D2D5" w14:textId="7CBD6CC2" w:rsidR="00F52A0C" w:rsidRDefault="00F52A0C" w:rsidP="00C321BF">
      <w:pPr>
        <w:ind w:left="397"/>
        <w:jc w:val="both"/>
        <w:rPr>
          <w:rFonts w:eastAsia="SimSun"/>
          <w:lang w:eastAsia="zh-CN"/>
        </w:rPr>
      </w:pPr>
      <w:r w:rsidRPr="00312D30">
        <w:rPr>
          <w:rFonts w:eastAsia="SimSun" w:hint="cs"/>
          <w:u w:val="single"/>
          <w:rtl/>
          <w:lang w:eastAsia="zh-CN"/>
        </w:rPr>
        <w:t>קהלות יעקב</w:t>
      </w:r>
      <w:r w:rsidRPr="00312D30">
        <w:rPr>
          <w:rFonts w:eastAsia="SimSun" w:hint="cs"/>
          <w:rtl/>
          <w:lang w:eastAsia="zh-CN"/>
        </w:rPr>
        <w:t xml:space="preserve"> (</w:t>
      </w:r>
      <w:r w:rsidRPr="00312D30">
        <w:rPr>
          <w:rFonts w:eastAsia="SimSun"/>
          <w:rtl/>
          <w:lang w:eastAsia="zh-CN"/>
        </w:rPr>
        <w:t xml:space="preserve">דרך שיחה </w:t>
      </w:r>
      <w:r w:rsidRPr="00312D30">
        <w:rPr>
          <w:rFonts w:eastAsia="SimSun" w:hint="cs"/>
          <w:rtl/>
          <w:lang w:eastAsia="zh-CN"/>
        </w:rPr>
        <w:t xml:space="preserve">ח"א </w:t>
      </w:r>
      <w:r w:rsidRPr="00312D30">
        <w:rPr>
          <w:rFonts w:eastAsia="SimSun"/>
          <w:rtl/>
          <w:lang w:eastAsia="zh-CN"/>
        </w:rPr>
        <w:t>עמ' תר"ט</w:t>
      </w:r>
      <w:r w:rsidRPr="00312D30">
        <w:rPr>
          <w:rFonts w:eastAsia="SimSun" w:hint="cs"/>
          <w:rtl/>
          <w:lang w:eastAsia="zh-CN"/>
        </w:rPr>
        <w:t xml:space="preserve">) </w:t>
      </w:r>
      <w:r w:rsidRPr="00312D30">
        <w:rPr>
          <w:rFonts w:eastAsia="SimSun"/>
          <w:rtl/>
          <w:lang w:eastAsia="zh-CN"/>
        </w:rPr>
        <w:t xml:space="preserve">– </w:t>
      </w:r>
      <w:r w:rsidRPr="00312D30">
        <w:rPr>
          <w:rFonts w:eastAsia="SimSun" w:hint="cs"/>
          <w:rtl/>
          <w:lang w:eastAsia="zh-CN"/>
        </w:rPr>
        <w:t>"</w:t>
      </w:r>
      <w:r w:rsidRPr="00312D30">
        <w:rPr>
          <w:rFonts w:eastAsia="SimSun"/>
          <w:rtl/>
          <w:lang w:eastAsia="zh-CN"/>
        </w:rPr>
        <w:t>אבא זצ"ל היה ישן על הארץ בליל ת"ב</w:t>
      </w:r>
      <w:r w:rsidRPr="00312D30">
        <w:rPr>
          <w:rFonts w:eastAsia="SimSun" w:hint="cs"/>
          <w:rtl/>
          <w:lang w:eastAsia="zh-CN"/>
        </w:rPr>
        <w:t>,</w:t>
      </w:r>
      <w:r w:rsidRPr="00312D30">
        <w:rPr>
          <w:rFonts w:eastAsia="SimSun"/>
          <w:rtl/>
          <w:lang w:eastAsia="zh-CN"/>
        </w:rPr>
        <w:t xml:space="preserve"> וסיפר שבנובהרדוק היו אומרים בצהריים בבין המצרים חצי שעה תיקון חצות</w:t>
      </w:r>
      <w:r w:rsidRPr="00312D30">
        <w:rPr>
          <w:rFonts w:eastAsia="SimSun" w:hint="cs"/>
          <w:rtl/>
          <w:lang w:eastAsia="zh-CN"/>
        </w:rPr>
        <w:t>,</w:t>
      </w:r>
      <w:r w:rsidRPr="00312D30">
        <w:rPr>
          <w:rFonts w:eastAsia="SimSun"/>
          <w:rtl/>
          <w:lang w:eastAsia="zh-CN"/>
        </w:rPr>
        <w:t xml:space="preserve"> כמש"כ במשנה ברורה</w:t>
      </w:r>
      <w:r w:rsidRPr="00312D30">
        <w:rPr>
          <w:rFonts w:eastAsia="SimSun" w:hint="cs"/>
          <w:rtl/>
          <w:lang w:eastAsia="zh-CN"/>
        </w:rPr>
        <w:t>".</w:t>
      </w:r>
    </w:p>
    <w:p w14:paraId="06AE7374" w14:textId="466BC2E9" w:rsidR="00C321BF" w:rsidRPr="00C321BF" w:rsidRDefault="00C321BF" w:rsidP="00AF0B1D">
      <w:pPr>
        <w:pStyle w:val="ListParagraph"/>
        <w:numPr>
          <w:ilvl w:val="2"/>
          <w:numId w:val="24"/>
        </w:numPr>
        <w:jc w:val="both"/>
        <w:rPr>
          <w:rFonts w:eastAsia="SimSun"/>
          <w:lang w:eastAsia="zh-CN"/>
        </w:rPr>
      </w:pPr>
      <w:r w:rsidRPr="00C321BF">
        <w:rPr>
          <w:rFonts w:eastAsia="SimSun"/>
          <w:u w:val="single"/>
          <w:rtl/>
          <w:lang w:eastAsia="zh-CN"/>
        </w:rPr>
        <w:t>הגרשז</w:t>
      </w:r>
      <w:r w:rsidRPr="00C321BF">
        <w:rPr>
          <w:rFonts w:eastAsia="SimSun" w:hint="cs"/>
          <w:u w:val="single"/>
          <w:rtl/>
          <w:lang w:eastAsia="zh-CN"/>
        </w:rPr>
        <w:t>"א</w:t>
      </w:r>
      <w:r w:rsidRPr="00C321BF">
        <w:rPr>
          <w:rFonts w:eastAsia="SimSun"/>
          <w:rtl/>
          <w:lang w:eastAsia="zh-CN"/>
        </w:rPr>
        <w:t xml:space="preserve"> זצ"ל (אליבא דהלכתא גליון צ"</w:t>
      </w:r>
      <w:r w:rsidRPr="00C321BF">
        <w:rPr>
          <w:rFonts w:eastAsia="SimSun" w:hint="cs"/>
          <w:rtl/>
          <w:lang w:eastAsia="zh-CN"/>
        </w:rPr>
        <w:t>ח</w:t>
      </w:r>
      <w:r w:rsidRPr="00C321BF">
        <w:rPr>
          <w:rFonts w:eastAsia="SimSun"/>
          <w:rtl/>
          <w:lang w:eastAsia="zh-CN"/>
        </w:rPr>
        <w:t xml:space="preserve"> עמ' </w:t>
      </w:r>
      <w:r w:rsidRPr="00C321BF">
        <w:rPr>
          <w:rFonts w:eastAsia="SimSun" w:hint="cs"/>
          <w:rtl/>
          <w:lang w:eastAsia="zh-CN"/>
        </w:rPr>
        <w:t>מ"ז</w:t>
      </w:r>
      <w:r w:rsidRPr="00C321BF">
        <w:rPr>
          <w:rFonts w:eastAsia="SimSun"/>
          <w:rtl/>
          <w:lang w:eastAsia="zh-CN"/>
        </w:rPr>
        <w:t xml:space="preserve"> </w:t>
      </w:r>
      <w:r w:rsidRPr="00C321BF">
        <w:rPr>
          <w:rFonts w:eastAsia="SimSun" w:hint="cs"/>
          <w:rtl/>
          <w:lang w:eastAsia="zh-CN"/>
        </w:rPr>
        <w:t xml:space="preserve">סוף </w:t>
      </w:r>
      <w:r w:rsidRPr="00C321BF">
        <w:rPr>
          <w:rFonts w:eastAsia="SimSun"/>
          <w:rtl/>
          <w:lang w:eastAsia="zh-CN"/>
        </w:rPr>
        <w:t xml:space="preserve">טור </w:t>
      </w:r>
      <w:r w:rsidRPr="00C321BF">
        <w:rPr>
          <w:rFonts w:eastAsia="SimSun" w:hint="cs"/>
          <w:rtl/>
          <w:lang w:eastAsia="zh-CN"/>
        </w:rPr>
        <w:t>ג</w:t>
      </w:r>
      <w:r w:rsidRPr="00C321BF">
        <w:rPr>
          <w:rFonts w:eastAsia="SimSun"/>
          <w:rtl/>
          <w:lang w:eastAsia="zh-CN"/>
        </w:rPr>
        <w:t>') – "לא הורידו בליל ט"ב את המזרון על הקרקע</w:t>
      </w:r>
      <w:r w:rsidRPr="00C321BF">
        <w:rPr>
          <w:rFonts w:eastAsia="SimSun" w:hint="cs"/>
          <w:rtl/>
          <w:lang w:eastAsia="zh-CN"/>
        </w:rPr>
        <w:t>".</w:t>
      </w:r>
    </w:p>
    <w:p w14:paraId="18E8C310" w14:textId="33F2DA53" w:rsidR="00C321BF" w:rsidRPr="00C321BF" w:rsidRDefault="00C321BF" w:rsidP="00AF0B1D">
      <w:pPr>
        <w:pStyle w:val="ListParagraph"/>
        <w:numPr>
          <w:ilvl w:val="2"/>
          <w:numId w:val="24"/>
        </w:numPr>
        <w:jc w:val="both"/>
        <w:rPr>
          <w:rFonts w:eastAsia="SimSun"/>
          <w:rtl/>
          <w:lang w:eastAsia="zh-CN"/>
        </w:rPr>
      </w:pPr>
      <w:r w:rsidRPr="00C321BF">
        <w:rPr>
          <w:rFonts w:eastAsia="SimSun"/>
          <w:u w:val="single"/>
          <w:rtl/>
          <w:lang w:eastAsia="zh-CN"/>
        </w:rPr>
        <w:t>משנה הלכות</w:t>
      </w:r>
      <w:r w:rsidRPr="00C321BF">
        <w:rPr>
          <w:rFonts w:eastAsia="SimSun"/>
          <w:rtl/>
          <w:lang w:eastAsia="zh-CN"/>
        </w:rPr>
        <w:t xml:space="preserve"> (אליבא דהלכתא גליון צ"</w:t>
      </w:r>
      <w:r w:rsidRPr="00C321BF">
        <w:rPr>
          <w:rFonts w:eastAsia="SimSun" w:hint="cs"/>
          <w:rtl/>
          <w:lang w:eastAsia="zh-CN"/>
        </w:rPr>
        <w:t>ח</w:t>
      </w:r>
      <w:r w:rsidRPr="00C321BF">
        <w:rPr>
          <w:rFonts w:eastAsia="SimSun"/>
          <w:rtl/>
          <w:lang w:eastAsia="zh-CN"/>
        </w:rPr>
        <w:t xml:space="preserve"> עמ' </w:t>
      </w:r>
      <w:r w:rsidRPr="00C321BF">
        <w:rPr>
          <w:rFonts w:eastAsia="SimSun" w:hint="cs"/>
          <w:rtl/>
          <w:lang w:eastAsia="zh-CN"/>
        </w:rPr>
        <w:t>מ"ז</w:t>
      </w:r>
      <w:r w:rsidRPr="00C321BF">
        <w:rPr>
          <w:rFonts w:eastAsia="SimSun"/>
          <w:rtl/>
          <w:lang w:eastAsia="zh-CN"/>
        </w:rPr>
        <w:t xml:space="preserve"> טור </w:t>
      </w:r>
      <w:r w:rsidRPr="00C321BF">
        <w:rPr>
          <w:rFonts w:eastAsia="SimSun" w:hint="cs"/>
          <w:rtl/>
          <w:lang w:eastAsia="zh-CN"/>
        </w:rPr>
        <w:t>ג</w:t>
      </w:r>
      <w:r w:rsidRPr="00C321BF">
        <w:rPr>
          <w:rFonts w:eastAsia="SimSun"/>
          <w:rtl/>
          <w:lang w:eastAsia="zh-CN"/>
        </w:rPr>
        <w:t>') – "דאין לשכב בתשעה</w:t>
      </w:r>
      <w:r w:rsidRPr="00C321BF">
        <w:rPr>
          <w:rFonts w:eastAsia="SimSun" w:hint="cs"/>
          <w:rtl/>
          <w:lang w:eastAsia="zh-CN"/>
        </w:rPr>
        <w:t xml:space="preserve"> </w:t>
      </w:r>
      <w:r w:rsidRPr="00C321BF">
        <w:rPr>
          <w:rFonts w:eastAsia="SimSun"/>
          <w:rtl/>
          <w:lang w:eastAsia="zh-CN"/>
        </w:rPr>
        <w:t>באב עד חצות על מטה גבוהה, ונוהגים להוריד את המזרונים על</w:t>
      </w:r>
      <w:r w:rsidRPr="00C321BF">
        <w:rPr>
          <w:rFonts w:eastAsia="SimSun" w:hint="cs"/>
          <w:rtl/>
          <w:lang w:eastAsia="zh-CN"/>
        </w:rPr>
        <w:t xml:space="preserve"> </w:t>
      </w:r>
      <w:r w:rsidRPr="00C321BF">
        <w:rPr>
          <w:rFonts w:eastAsia="SimSun"/>
          <w:rtl/>
          <w:lang w:eastAsia="zh-CN"/>
        </w:rPr>
        <w:t>הקרקע</w:t>
      </w:r>
      <w:r w:rsidRPr="00C321BF">
        <w:rPr>
          <w:rFonts w:eastAsia="SimSun" w:hint="cs"/>
          <w:rtl/>
          <w:lang w:eastAsia="zh-CN"/>
        </w:rPr>
        <w:t>"</w:t>
      </w:r>
      <w:r w:rsidRPr="00C321BF">
        <w:rPr>
          <w:rFonts w:eastAsia="SimSun"/>
          <w:rtl/>
          <w:lang w:eastAsia="zh-CN"/>
        </w:rPr>
        <w:t>.</w:t>
      </w:r>
    </w:p>
    <w:p w14:paraId="4059C682" w14:textId="77777777" w:rsidR="007C57F3" w:rsidRDefault="00C321BF" w:rsidP="00AF0B1D">
      <w:pPr>
        <w:pStyle w:val="ListParagraph"/>
        <w:numPr>
          <w:ilvl w:val="2"/>
          <w:numId w:val="24"/>
        </w:numPr>
        <w:jc w:val="both"/>
        <w:rPr>
          <w:rFonts w:eastAsia="SimSun"/>
          <w:lang w:eastAsia="zh-CN"/>
        </w:rPr>
      </w:pP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שס"ג</w:t>
      </w:r>
      <w:r w:rsidR="007C57F3">
        <w:rPr>
          <w:rFonts w:eastAsia="SimSun" w:hint="cs"/>
          <w:rtl/>
          <w:lang w:eastAsia="zh-CN"/>
        </w:rPr>
        <w:t xml:space="preserve"> סעי' ח'</w:t>
      </w:r>
      <w:r w:rsidRPr="00C321BF">
        <w:rPr>
          <w:rFonts w:eastAsia="SimSun" w:hint="cs"/>
          <w:rtl/>
          <w:lang w:eastAsia="zh-CN"/>
        </w:rPr>
        <w:t xml:space="preserve">) </w:t>
      </w:r>
      <w:r w:rsidRPr="00C321BF">
        <w:rPr>
          <w:rFonts w:eastAsia="SimSun"/>
          <w:rtl/>
          <w:lang w:eastAsia="zh-CN"/>
        </w:rPr>
        <w:t>–</w:t>
      </w:r>
      <w:r w:rsidRPr="00C321BF">
        <w:rPr>
          <w:rFonts w:eastAsia="SimSun" w:hint="cs"/>
          <w:rtl/>
          <w:lang w:eastAsia="zh-CN"/>
        </w:rPr>
        <w:t xml:space="preserve"> "</w:t>
      </w:r>
      <w:r w:rsidRPr="00C321BF">
        <w:rPr>
          <w:rFonts w:eastAsia="SimSun"/>
          <w:rtl/>
          <w:lang w:eastAsia="zh-CN"/>
        </w:rPr>
        <w:t>בת"ב אין ישנים על המטה,</w:t>
      </w:r>
      <w:r w:rsidRPr="00C321BF">
        <w:rPr>
          <w:rFonts w:eastAsia="SimSun" w:hint="cs"/>
          <w:rtl/>
          <w:lang w:eastAsia="zh-CN"/>
        </w:rPr>
        <w:t xml:space="preserve"> </w:t>
      </w:r>
      <w:r w:rsidRPr="00C321BF">
        <w:rPr>
          <w:rFonts w:eastAsia="SimSun"/>
          <w:rtl/>
          <w:lang w:eastAsia="zh-CN"/>
        </w:rPr>
        <w:t>אלא מניחים המזרון על הארץ וישנים על גביו</w:t>
      </w:r>
      <w:r w:rsidR="007C57F3">
        <w:rPr>
          <w:rFonts w:eastAsia="SimSun" w:hint="cs"/>
          <w:rtl/>
          <w:lang w:eastAsia="zh-CN"/>
        </w:rPr>
        <w:t>.</w:t>
      </w:r>
      <w:r w:rsidRPr="00C321BF">
        <w:rPr>
          <w:rFonts w:eastAsia="SimSun"/>
          <w:rtl/>
          <w:lang w:eastAsia="zh-CN"/>
        </w:rPr>
        <w:t xml:space="preserve"> ונוהגים בזה עד חצות</w:t>
      </w:r>
      <w:r w:rsidRPr="00C321BF">
        <w:rPr>
          <w:rFonts w:eastAsia="SimSun" w:hint="cs"/>
          <w:rtl/>
          <w:lang w:eastAsia="zh-CN"/>
        </w:rPr>
        <w:t xml:space="preserve"> </w:t>
      </w:r>
      <w:r w:rsidRPr="00C321BF">
        <w:rPr>
          <w:rFonts w:eastAsia="SimSun"/>
          <w:rtl/>
          <w:lang w:eastAsia="zh-CN"/>
        </w:rPr>
        <w:t>היום</w:t>
      </w:r>
      <w:r w:rsidR="007C57F3">
        <w:rPr>
          <w:rFonts w:eastAsia="SimSun" w:hint="cs"/>
          <w:rtl/>
          <w:lang w:eastAsia="zh-CN"/>
        </w:rPr>
        <w:t>"</w:t>
      </w:r>
      <w:r w:rsidRPr="00C321BF">
        <w:rPr>
          <w:rFonts w:eastAsia="SimSun"/>
          <w:rtl/>
          <w:lang w:eastAsia="zh-CN"/>
        </w:rPr>
        <w:t>.</w:t>
      </w:r>
    </w:p>
    <w:p w14:paraId="34900964" w14:textId="1E21BE4B" w:rsidR="00C321BF" w:rsidRPr="00C321BF" w:rsidRDefault="007C57F3" w:rsidP="007C57F3">
      <w:pPr>
        <w:pStyle w:val="ListParagraph"/>
        <w:ind w:left="397"/>
        <w:jc w:val="both"/>
        <w:rPr>
          <w:rFonts w:eastAsia="SimSun"/>
          <w:rtl/>
          <w:lang w:eastAsia="zh-CN"/>
        </w:rPr>
      </w:pP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שס"</w:t>
      </w:r>
      <w:r>
        <w:rPr>
          <w:rFonts w:eastAsia="SimSun" w:hint="cs"/>
          <w:rtl/>
          <w:lang w:eastAsia="zh-CN"/>
        </w:rPr>
        <w:t>ד סעי' ט'</w:t>
      </w:r>
      <w:r w:rsidRPr="00C321BF">
        <w:rPr>
          <w:rFonts w:eastAsia="SimSun" w:hint="cs"/>
          <w:rtl/>
          <w:lang w:eastAsia="zh-CN"/>
        </w:rPr>
        <w:t xml:space="preserve">) </w:t>
      </w:r>
      <w:r w:rsidRPr="00C321BF">
        <w:rPr>
          <w:rFonts w:eastAsia="SimSun"/>
          <w:rtl/>
          <w:lang w:eastAsia="zh-CN"/>
        </w:rPr>
        <w:t>–</w:t>
      </w:r>
      <w:r w:rsidRPr="00C321BF">
        <w:rPr>
          <w:rFonts w:eastAsia="SimSun" w:hint="cs"/>
          <w:rtl/>
          <w:lang w:eastAsia="zh-CN"/>
        </w:rPr>
        <w:t xml:space="preserve"> "</w:t>
      </w:r>
      <w:r w:rsidR="00C321BF" w:rsidRPr="00C321BF">
        <w:rPr>
          <w:rFonts w:eastAsia="SimSun"/>
          <w:rtl/>
          <w:lang w:eastAsia="zh-CN"/>
        </w:rPr>
        <w:t>וכן אין לשכב על מטה גבוהה, אף בלא שינה</w:t>
      </w:r>
      <w:r w:rsidR="00C321BF" w:rsidRPr="00C321BF">
        <w:rPr>
          <w:rFonts w:eastAsia="SimSun" w:hint="cs"/>
          <w:rtl/>
          <w:lang w:eastAsia="zh-CN"/>
        </w:rPr>
        <w:t>"</w:t>
      </w:r>
      <w:r w:rsidR="00C321BF" w:rsidRPr="00C321BF">
        <w:rPr>
          <w:rFonts w:eastAsia="SimSun"/>
          <w:rtl/>
          <w:lang w:eastAsia="zh-CN"/>
        </w:rPr>
        <w:t>.</w:t>
      </w:r>
    </w:p>
    <w:p w14:paraId="289AD5E7" w14:textId="570CC9FF" w:rsidR="00C321BF" w:rsidRPr="00C321BF" w:rsidRDefault="00C321BF" w:rsidP="00AF0B1D">
      <w:pPr>
        <w:pStyle w:val="ListParagraph"/>
        <w:numPr>
          <w:ilvl w:val="2"/>
          <w:numId w:val="24"/>
        </w:numPr>
        <w:jc w:val="both"/>
        <w:rPr>
          <w:rFonts w:eastAsia="SimSun"/>
          <w:lang w:eastAsia="zh-CN"/>
        </w:rPr>
      </w:pPr>
      <w:r w:rsidRPr="00BD035C">
        <w:rPr>
          <w:rFonts w:eastAsia="SimSun"/>
          <w:u w:val="single"/>
          <w:rtl/>
          <w:lang w:eastAsia="zh-CN"/>
        </w:rPr>
        <w:t>הגריש</w:t>
      </w:r>
      <w:r w:rsidRPr="00BD035C">
        <w:rPr>
          <w:rFonts w:eastAsia="SimSun" w:hint="cs"/>
          <w:u w:val="single"/>
          <w:rtl/>
          <w:lang w:eastAsia="zh-CN"/>
        </w:rPr>
        <w:t>"</w:t>
      </w:r>
      <w:r w:rsidRPr="00BD035C">
        <w:rPr>
          <w:rFonts w:eastAsia="SimSun"/>
          <w:u w:val="single"/>
          <w:rtl/>
          <w:lang w:eastAsia="zh-CN"/>
        </w:rPr>
        <w:t>א</w:t>
      </w:r>
      <w:r>
        <w:rPr>
          <w:rFonts w:eastAsia="SimSun" w:hint="cs"/>
          <w:rtl/>
          <w:lang w:eastAsia="zh-CN"/>
        </w:rPr>
        <w:t xml:space="preserve"> </w:t>
      </w:r>
      <w:r w:rsidRPr="0057784B">
        <w:rPr>
          <w:rFonts w:eastAsia="SimSun"/>
          <w:rtl/>
          <w:lang w:eastAsia="zh-CN"/>
        </w:rPr>
        <w:t xml:space="preserve">זצ"ל </w:t>
      </w:r>
      <w:r w:rsidRPr="00D501FB">
        <w:rPr>
          <w:rFonts w:eastAsia="SimSun"/>
          <w:rtl/>
          <w:lang w:eastAsia="zh-CN"/>
        </w:rPr>
        <w:t>(אליבא דהלכתא גליון צ"</w:t>
      </w:r>
      <w:r w:rsidRPr="00D501FB">
        <w:rPr>
          <w:rFonts w:eastAsia="SimSun" w:hint="cs"/>
          <w:rtl/>
          <w:lang w:eastAsia="zh-CN"/>
        </w:rPr>
        <w:t>ח</w:t>
      </w:r>
      <w:r w:rsidRPr="00D501FB">
        <w:rPr>
          <w:rFonts w:eastAsia="SimSun"/>
          <w:rtl/>
          <w:lang w:eastAsia="zh-CN"/>
        </w:rPr>
        <w:t xml:space="preserve"> עמ' </w:t>
      </w:r>
      <w:r w:rsidRPr="00D501FB">
        <w:rPr>
          <w:rFonts w:eastAsia="SimSun" w:hint="cs"/>
          <w:rtl/>
          <w:lang w:eastAsia="zh-CN"/>
        </w:rPr>
        <w:t>מ"</w:t>
      </w:r>
      <w:r>
        <w:rPr>
          <w:rFonts w:eastAsia="SimSun" w:hint="cs"/>
          <w:rtl/>
          <w:lang w:eastAsia="zh-CN"/>
        </w:rPr>
        <w:t>ז</w:t>
      </w:r>
      <w:r w:rsidRPr="00D501FB">
        <w:rPr>
          <w:rFonts w:eastAsia="SimSun"/>
          <w:rtl/>
          <w:lang w:eastAsia="zh-CN"/>
        </w:rPr>
        <w:t xml:space="preserve"> </w:t>
      </w:r>
      <w:r>
        <w:rPr>
          <w:rFonts w:eastAsia="SimSun" w:hint="cs"/>
          <w:rtl/>
          <w:lang w:eastAsia="zh-CN"/>
        </w:rPr>
        <w:t xml:space="preserve">סוף </w:t>
      </w:r>
      <w:r w:rsidRPr="00D501FB">
        <w:rPr>
          <w:rFonts w:eastAsia="SimSun"/>
          <w:rtl/>
          <w:lang w:eastAsia="zh-CN"/>
        </w:rPr>
        <w:t xml:space="preserve">טור </w:t>
      </w:r>
      <w:r>
        <w:rPr>
          <w:rFonts w:eastAsia="SimSun" w:hint="cs"/>
          <w:rtl/>
          <w:lang w:eastAsia="zh-CN"/>
        </w:rPr>
        <w:t>ג</w:t>
      </w:r>
      <w:r w:rsidRPr="00D501FB">
        <w:rPr>
          <w:rFonts w:eastAsia="SimSun"/>
          <w:rtl/>
          <w:lang w:eastAsia="zh-CN"/>
        </w:rPr>
        <w:t>') – "</w:t>
      </w:r>
      <w:r w:rsidRPr="0057784B">
        <w:rPr>
          <w:rFonts w:eastAsia="SimSun"/>
          <w:rtl/>
          <w:lang w:eastAsia="zh-CN"/>
        </w:rPr>
        <w:t>לא הורידו בליל ט"ב את המזרון על הקרקע</w:t>
      </w:r>
      <w:r>
        <w:rPr>
          <w:rFonts w:eastAsia="SimSun" w:hint="cs"/>
          <w:rtl/>
          <w:lang w:eastAsia="zh-CN"/>
        </w:rPr>
        <w:t>".</w:t>
      </w:r>
    </w:p>
    <w:p w14:paraId="6AC16912" w14:textId="2F21392A" w:rsidR="00C321BF" w:rsidRPr="00C321BF" w:rsidRDefault="00C321BF" w:rsidP="00AF0B1D">
      <w:pPr>
        <w:pStyle w:val="ListParagraph"/>
        <w:numPr>
          <w:ilvl w:val="2"/>
          <w:numId w:val="24"/>
        </w:numPr>
        <w:jc w:val="both"/>
        <w:rPr>
          <w:rFonts w:eastAsia="SimSun"/>
          <w:lang w:eastAsia="zh-CN"/>
        </w:rPr>
      </w:pPr>
      <w:r w:rsidRPr="00C321BF">
        <w:rPr>
          <w:rFonts w:eastAsia="SimSun" w:hint="cs"/>
          <w:u w:val="single"/>
          <w:rtl/>
          <w:lang w:eastAsia="zh-CN"/>
        </w:rPr>
        <w:t>הגר"</w:t>
      </w:r>
      <w:r w:rsidRPr="00C321BF">
        <w:rPr>
          <w:rFonts w:eastAsia="SimSun"/>
          <w:u w:val="single"/>
          <w:rtl/>
          <w:lang w:eastAsia="zh-CN"/>
        </w:rPr>
        <w:t>ש דבליצקי</w:t>
      </w:r>
      <w:r w:rsidRPr="00C321BF">
        <w:rPr>
          <w:rFonts w:eastAsia="SimSun"/>
          <w:rtl/>
          <w:lang w:eastAsia="zh-CN"/>
        </w:rPr>
        <w:t xml:space="preserve"> זצ"ל (אליבא דהלכתא גליון צ"</w:t>
      </w:r>
      <w:r w:rsidRPr="00C321BF">
        <w:rPr>
          <w:rFonts w:eastAsia="SimSun" w:hint="cs"/>
          <w:rtl/>
          <w:lang w:eastAsia="zh-CN"/>
        </w:rPr>
        <w:t>ח</w:t>
      </w:r>
      <w:r w:rsidRPr="00C321BF">
        <w:rPr>
          <w:rFonts w:eastAsia="SimSun"/>
          <w:rtl/>
          <w:lang w:eastAsia="zh-CN"/>
        </w:rPr>
        <w:t xml:space="preserve"> עמ' </w:t>
      </w:r>
      <w:r w:rsidRPr="00C321BF">
        <w:rPr>
          <w:rFonts w:eastAsia="SimSun" w:hint="cs"/>
          <w:rtl/>
          <w:lang w:eastAsia="zh-CN"/>
        </w:rPr>
        <w:t>מ"ז</w:t>
      </w:r>
      <w:r w:rsidRPr="00C321BF">
        <w:rPr>
          <w:rFonts w:eastAsia="SimSun"/>
          <w:rtl/>
          <w:lang w:eastAsia="zh-CN"/>
        </w:rPr>
        <w:t xml:space="preserve"> טור </w:t>
      </w:r>
      <w:r w:rsidRPr="00C321BF">
        <w:rPr>
          <w:rFonts w:eastAsia="SimSun" w:hint="cs"/>
          <w:rtl/>
          <w:lang w:eastAsia="zh-CN"/>
        </w:rPr>
        <w:t>ג</w:t>
      </w:r>
      <w:r w:rsidRPr="00C321BF">
        <w:rPr>
          <w:rFonts w:eastAsia="SimSun"/>
          <w:rtl/>
          <w:lang w:eastAsia="zh-CN"/>
        </w:rPr>
        <w:t>') – "דבליל תשעה באב</w:t>
      </w:r>
      <w:r w:rsidRPr="00C321BF">
        <w:rPr>
          <w:rFonts w:eastAsia="SimSun" w:hint="cs"/>
          <w:rtl/>
          <w:lang w:eastAsia="zh-CN"/>
        </w:rPr>
        <w:t xml:space="preserve"> </w:t>
      </w:r>
      <w:r w:rsidRPr="00C321BF">
        <w:rPr>
          <w:rFonts w:eastAsia="SimSun"/>
          <w:rtl/>
          <w:lang w:eastAsia="zh-CN"/>
        </w:rPr>
        <w:t>נוהגים להוריד את המזרון על הרצפה</w:t>
      </w:r>
      <w:r w:rsidRPr="00C321BF">
        <w:rPr>
          <w:rFonts w:eastAsia="SimSun" w:hint="cs"/>
          <w:rtl/>
          <w:lang w:eastAsia="zh-CN"/>
        </w:rPr>
        <w:t>"</w:t>
      </w:r>
      <w:r w:rsidRPr="00C321BF">
        <w:rPr>
          <w:rFonts w:eastAsia="SimSun"/>
          <w:rtl/>
          <w:lang w:eastAsia="zh-CN"/>
        </w:rPr>
        <w:t>.</w:t>
      </w:r>
    </w:p>
    <w:p w14:paraId="1CA0F54D" w14:textId="3EAA7AAD" w:rsidR="00C321BF" w:rsidRDefault="009E611A" w:rsidP="00AF0B1D">
      <w:pPr>
        <w:numPr>
          <w:ilvl w:val="2"/>
          <w:numId w:val="24"/>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נ"ג אות </w:t>
      </w:r>
      <w:r>
        <w:rPr>
          <w:rFonts w:eastAsia="SimSun" w:hint="cs"/>
          <w:rtl/>
          <w:lang w:eastAsia="zh-CN"/>
        </w:rPr>
        <w:t>ו</w:t>
      </w:r>
      <w:r>
        <w:rPr>
          <w:rFonts w:eastAsia="SimSun"/>
          <w:rtl/>
          <w:lang w:eastAsia="zh-CN"/>
        </w:rPr>
        <w:t>') – "</w:t>
      </w:r>
      <w:r>
        <w:rPr>
          <w:rFonts w:eastAsia="SimSun" w:hint="cs"/>
          <w:rtl/>
          <w:lang w:eastAsia="zh-CN"/>
        </w:rPr>
        <w:t>ישן (ע"ג מזרון) על הארץ ומניח אבן תחת הכר, וכשקשה לו ישן על המיטה אך מניח אבן תחת הכר".</w:t>
      </w:r>
    </w:p>
    <w:p w14:paraId="4ACC13B2" w14:textId="383B3FCB" w:rsidR="0057784B" w:rsidRDefault="0057784B" w:rsidP="00AF0B1D">
      <w:pPr>
        <w:numPr>
          <w:ilvl w:val="2"/>
          <w:numId w:val="24"/>
        </w:numPr>
        <w:jc w:val="both"/>
        <w:rPr>
          <w:rFonts w:eastAsia="SimSun"/>
          <w:lang w:eastAsia="zh-CN"/>
        </w:rPr>
      </w:pPr>
      <w:r w:rsidRPr="00C321BF">
        <w:rPr>
          <w:rFonts w:eastAsia="SimSun"/>
          <w:u w:val="single"/>
          <w:rtl/>
          <w:lang w:eastAsia="zh-CN"/>
        </w:rPr>
        <w:t>מועדים וזמנים</w:t>
      </w:r>
      <w:r w:rsidRPr="00C321BF">
        <w:rPr>
          <w:rFonts w:eastAsia="SimSun"/>
          <w:rtl/>
          <w:lang w:eastAsia="zh-CN"/>
        </w:rPr>
        <w:t xml:space="preserve"> </w:t>
      </w:r>
      <w:r w:rsidR="00EF6C98" w:rsidRPr="00C321BF">
        <w:rPr>
          <w:rFonts w:eastAsia="SimSun" w:hint="cs"/>
          <w:rtl/>
          <w:lang w:eastAsia="zh-CN"/>
        </w:rPr>
        <w:t>(</w:t>
      </w:r>
      <w:r w:rsidRPr="00C321BF">
        <w:rPr>
          <w:rFonts w:eastAsia="SimSun"/>
          <w:rtl/>
          <w:lang w:eastAsia="zh-CN"/>
        </w:rPr>
        <w:t>ח"ה סי</w:t>
      </w:r>
      <w:r w:rsidR="00EF6C98" w:rsidRPr="00C321BF">
        <w:rPr>
          <w:rFonts w:eastAsia="SimSun" w:hint="cs"/>
          <w:rtl/>
          <w:lang w:eastAsia="zh-CN"/>
        </w:rPr>
        <w:t>'</w:t>
      </w:r>
      <w:r w:rsidRPr="00C321BF">
        <w:rPr>
          <w:rFonts w:eastAsia="SimSun"/>
          <w:rtl/>
          <w:lang w:eastAsia="zh-CN"/>
        </w:rPr>
        <w:t xml:space="preserve"> שמ"ב</w:t>
      </w:r>
      <w:r w:rsidR="00EF6C98" w:rsidRPr="00C321BF">
        <w:rPr>
          <w:rFonts w:eastAsia="SimSun" w:hint="cs"/>
          <w:rtl/>
          <w:lang w:eastAsia="zh-CN"/>
        </w:rPr>
        <w:t xml:space="preserve">) </w:t>
      </w:r>
      <w:r w:rsidR="00EF6C98" w:rsidRPr="00C321BF">
        <w:rPr>
          <w:rFonts w:eastAsia="SimSun"/>
          <w:rtl/>
          <w:lang w:eastAsia="zh-CN"/>
        </w:rPr>
        <w:t>–</w:t>
      </w:r>
      <w:r w:rsidR="00EF6C98" w:rsidRPr="00C321BF">
        <w:rPr>
          <w:rFonts w:eastAsia="SimSun" w:hint="cs"/>
          <w:rtl/>
          <w:lang w:eastAsia="zh-CN"/>
        </w:rPr>
        <w:t xml:space="preserve"> "</w:t>
      </w:r>
      <w:r w:rsidRPr="00C321BF">
        <w:rPr>
          <w:rFonts w:eastAsia="SimSun"/>
          <w:rtl/>
          <w:lang w:eastAsia="zh-CN"/>
        </w:rPr>
        <w:t>בש"ע סימן תקנ"ה</w:t>
      </w:r>
      <w:r w:rsidR="00FA0E0F" w:rsidRPr="00C321BF">
        <w:rPr>
          <w:rFonts w:eastAsia="SimSun" w:hint="cs"/>
          <w:rtl/>
          <w:lang w:eastAsia="zh-CN"/>
        </w:rPr>
        <w:t xml:space="preserve"> </w:t>
      </w:r>
      <w:r w:rsidR="00C321BF">
        <w:rPr>
          <w:rFonts w:eastAsia="SimSun" w:hint="cs"/>
          <w:rtl/>
          <w:lang w:eastAsia="zh-CN"/>
        </w:rPr>
        <w:t>(</w:t>
      </w:r>
      <w:r w:rsidRPr="00C321BF">
        <w:rPr>
          <w:rFonts w:eastAsia="SimSun"/>
          <w:rtl/>
          <w:lang w:eastAsia="zh-CN"/>
        </w:rPr>
        <w:t>ס</w:t>
      </w:r>
      <w:r w:rsidR="00C321BF">
        <w:rPr>
          <w:rFonts w:eastAsia="SimSun" w:hint="cs"/>
          <w:rtl/>
          <w:lang w:eastAsia="zh-CN"/>
        </w:rPr>
        <w:t>"ק</w:t>
      </w:r>
      <w:r w:rsidRPr="00C321BF">
        <w:rPr>
          <w:rFonts w:eastAsia="SimSun"/>
          <w:rtl/>
          <w:lang w:eastAsia="zh-CN"/>
        </w:rPr>
        <w:t xml:space="preserve"> ב</w:t>
      </w:r>
      <w:r w:rsidR="00C321BF">
        <w:rPr>
          <w:rFonts w:eastAsia="SimSun" w:hint="cs"/>
          <w:rtl/>
          <w:lang w:eastAsia="zh-CN"/>
        </w:rPr>
        <w:t>)</w:t>
      </w:r>
      <w:r w:rsidRPr="00C321BF">
        <w:rPr>
          <w:rFonts w:eastAsia="SimSun"/>
          <w:rtl/>
          <w:lang w:eastAsia="zh-CN"/>
        </w:rPr>
        <w:t xml:space="preserve"> איתא </w:t>
      </w:r>
      <w:r w:rsidR="00C321BF">
        <w:rPr>
          <w:rFonts w:eastAsia="SimSun" w:hint="cs"/>
          <w:rtl/>
          <w:lang w:eastAsia="zh-CN"/>
        </w:rPr>
        <w:t>'</w:t>
      </w:r>
      <w:r w:rsidRPr="00C321BF">
        <w:rPr>
          <w:rFonts w:eastAsia="SimSun"/>
          <w:rtl/>
          <w:lang w:eastAsia="zh-CN"/>
        </w:rPr>
        <w:t>ויש מי שנוהג לשכב בליל ת"ב על הארץ ומשים אבן</w:t>
      </w:r>
      <w:r w:rsidR="00FA0E0F" w:rsidRPr="00C321BF">
        <w:rPr>
          <w:rFonts w:eastAsia="SimSun" w:hint="cs"/>
          <w:rtl/>
          <w:lang w:eastAsia="zh-CN"/>
        </w:rPr>
        <w:t xml:space="preserve"> </w:t>
      </w:r>
      <w:r w:rsidRPr="00C321BF">
        <w:rPr>
          <w:rFonts w:eastAsia="SimSun"/>
          <w:rtl/>
          <w:lang w:eastAsia="zh-CN"/>
        </w:rPr>
        <w:t>תחת ראשו</w:t>
      </w:r>
      <w:r w:rsidR="00C321BF">
        <w:rPr>
          <w:rFonts w:eastAsia="SimSun" w:hint="cs"/>
          <w:rtl/>
          <w:lang w:eastAsia="zh-CN"/>
        </w:rPr>
        <w:t>'</w:t>
      </w:r>
      <w:r w:rsidRPr="00C321BF">
        <w:rPr>
          <w:rFonts w:eastAsia="SimSun"/>
          <w:rtl/>
          <w:lang w:eastAsia="zh-CN"/>
        </w:rPr>
        <w:t xml:space="preserve"> ע"ש, ומשמעות הדברים שאינו אלא מנהג טוב וחומרא</w:t>
      </w:r>
      <w:r w:rsidR="00FA0E0F" w:rsidRPr="00C321BF">
        <w:rPr>
          <w:rFonts w:eastAsia="SimSun" w:hint="cs"/>
          <w:rtl/>
          <w:lang w:eastAsia="zh-CN"/>
        </w:rPr>
        <w:t xml:space="preserve"> </w:t>
      </w:r>
      <w:r w:rsidRPr="00C321BF">
        <w:rPr>
          <w:rFonts w:eastAsia="SimSun"/>
          <w:rtl/>
          <w:lang w:eastAsia="zh-CN"/>
        </w:rPr>
        <w:t>בעלמא אבל אין לזה שורש ועיקר ע"פ הלכה, אבל דעת הגר"א זצ"ל</w:t>
      </w:r>
      <w:r w:rsidR="00FA0E0F" w:rsidRPr="00C321BF">
        <w:rPr>
          <w:rFonts w:eastAsia="SimSun" w:hint="cs"/>
          <w:rtl/>
          <w:lang w:eastAsia="zh-CN"/>
        </w:rPr>
        <w:t xml:space="preserve"> </w:t>
      </w:r>
      <w:r w:rsidRPr="00C321BF">
        <w:rPr>
          <w:rFonts w:eastAsia="SimSun"/>
          <w:rtl/>
          <w:lang w:eastAsia="zh-CN"/>
        </w:rPr>
        <w:t>בביאורו שם דמעיקר הדין אסור לאדם לישון על מטתו בליל ת"ב,</w:t>
      </w:r>
      <w:r w:rsidR="00FA0E0F" w:rsidRPr="00C321BF">
        <w:rPr>
          <w:rFonts w:eastAsia="SimSun" w:hint="cs"/>
          <w:rtl/>
          <w:lang w:eastAsia="zh-CN"/>
        </w:rPr>
        <w:t xml:space="preserve"> </w:t>
      </w:r>
      <w:r w:rsidRPr="00C321BF">
        <w:rPr>
          <w:rFonts w:eastAsia="SimSun"/>
          <w:rtl/>
          <w:lang w:eastAsia="zh-CN"/>
        </w:rPr>
        <w:t xml:space="preserve">שבת"ב </w:t>
      </w:r>
      <w:r w:rsidR="00C321BF">
        <w:rPr>
          <w:rFonts w:eastAsia="SimSun" w:hint="cs"/>
          <w:rtl/>
          <w:lang w:eastAsia="zh-CN"/>
        </w:rPr>
        <w:t>כו</w:t>
      </w:r>
      <w:r w:rsidRPr="00C321BF">
        <w:rPr>
          <w:rFonts w:eastAsia="SimSun"/>
          <w:rtl/>
          <w:lang w:eastAsia="zh-CN"/>
        </w:rPr>
        <w:t>לנו אוננין וכמבואר במסכתא סופרי</w:t>
      </w:r>
      <w:r w:rsidR="00C321BF">
        <w:rPr>
          <w:rFonts w:eastAsia="SimSun" w:hint="cs"/>
          <w:rtl/>
          <w:lang w:eastAsia="zh-CN"/>
        </w:rPr>
        <w:t>ם</w:t>
      </w:r>
      <w:r w:rsidRPr="00C321BF">
        <w:rPr>
          <w:rFonts w:eastAsia="SimSun"/>
          <w:rtl/>
          <w:lang w:eastAsia="zh-CN"/>
        </w:rPr>
        <w:t xml:space="preserve"> </w:t>
      </w:r>
      <w:r w:rsidR="00C321BF">
        <w:rPr>
          <w:rFonts w:eastAsia="SimSun" w:hint="cs"/>
          <w:rtl/>
          <w:lang w:eastAsia="zh-CN"/>
        </w:rPr>
        <w:t>(</w:t>
      </w:r>
      <w:r w:rsidRPr="00C321BF">
        <w:rPr>
          <w:rFonts w:eastAsia="SimSun"/>
          <w:rtl/>
          <w:lang w:eastAsia="zh-CN"/>
        </w:rPr>
        <w:t>ס"פ י"ח</w:t>
      </w:r>
      <w:r w:rsidR="00C321BF">
        <w:rPr>
          <w:rFonts w:eastAsia="SimSun" w:hint="cs"/>
          <w:rtl/>
          <w:lang w:eastAsia="zh-CN"/>
        </w:rPr>
        <w:t>)</w:t>
      </w:r>
      <w:r w:rsidRPr="00C321BF">
        <w:rPr>
          <w:rFonts w:eastAsia="SimSun"/>
          <w:rtl/>
          <w:lang w:eastAsia="zh-CN"/>
        </w:rPr>
        <w:t>, ואונן אסור</w:t>
      </w:r>
      <w:r w:rsidR="00FA0E0F" w:rsidRPr="00C321BF">
        <w:rPr>
          <w:rFonts w:eastAsia="SimSun" w:hint="cs"/>
          <w:rtl/>
          <w:lang w:eastAsia="zh-CN"/>
        </w:rPr>
        <w:t xml:space="preserve"> </w:t>
      </w:r>
      <w:r w:rsidRPr="00C321BF">
        <w:rPr>
          <w:rFonts w:eastAsia="SimSun"/>
          <w:rtl/>
          <w:lang w:eastAsia="zh-CN"/>
        </w:rPr>
        <w:t>לישון אפילו במטה כפויה רק שוכב על הארץ, וכן מפורש במחבר</w:t>
      </w:r>
      <w:r w:rsidR="00FA0E0F" w:rsidRPr="00C321BF">
        <w:rPr>
          <w:rFonts w:eastAsia="SimSun" w:hint="cs"/>
          <w:rtl/>
          <w:lang w:eastAsia="zh-CN"/>
        </w:rPr>
        <w:t xml:space="preserve"> </w:t>
      </w:r>
      <w:r w:rsidRPr="00C321BF">
        <w:rPr>
          <w:rFonts w:eastAsia="SimSun"/>
          <w:rtl/>
          <w:lang w:eastAsia="zh-CN"/>
        </w:rPr>
        <w:t xml:space="preserve">ביו"ד </w:t>
      </w:r>
      <w:r w:rsidR="00C321BF">
        <w:rPr>
          <w:rFonts w:eastAsia="SimSun" w:hint="cs"/>
          <w:rtl/>
          <w:lang w:eastAsia="zh-CN"/>
        </w:rPr>
        <w:t>(</w:t>
      </w:r>
      <w:r w:rsidRPr="00C321BF">
        <w:rPr>
          <w:rFonts w:eastAsia="SimSun"/>
          <w:rtl/>
          <w:lang w:eastAsia="zh-CN"/>
        </w:rPr>
        <w:t>שמ"א ס</w:t>
      </w:r>
      <w:r w:rsidR="00C321BF">
        <w:rPr>
          <w:rFonts w:eastAsia="SimSun" w:hint="cs"/>
          <w:rtl/>
          <w:lang w:eastAsia="zh-CN"/>
        </w:rPr>
        <w:t>"ק</w:t>
      </w:r>
      <w:r w:rsidRPr="00C321BF">
        <w:rPr>
          <w:rFonts w:eastAsia="SimSun"/>
          <w:rtl/>
          <w:lang w:eastAsia="zh-CN"/>
        </w:rPr>
        <w:t xml:space="preserve"> ה'</w:t>
      </w:r>
      <w:r w:rsidR="00C321BF">
        <w:rPr>
          <w:rFonts w:eastAsia="SimSun" w:hint="cs"/>
          <w:rtl/>
          <w:lang w:eastAsia="zh-CN"/>
        </w:rPr>
        <w:t>)</w:t>
      </w:r>
      <w:r w:rsidRPr="00C321BF">
        <w:rPr>
          <w:rFonts w:eastAsia="SimSun"/>
          <w:rtl/>
          <w:lang w:eastAsia="zh-CN"/>
        </w:rPr>
        <w:t xml:space="preserve"> </w:t>
      </w:r>
      <w:r w:rsidR="00C321BF">
        <w:rPr>
          <w:rFonts w:eastAsia="SimSun" w:hint="cs"/>
          <w:rtl/>
          <w:lang w:eastAsia="zh-CN"/>
        </w:rPr>
        <w:t>'</w:t>
      </w:r>
      <w:r w:rsidRPr="00C321BF">
        <w:rPr>
          <w:rFonts w:eastAsia="SimSun"/>
          <w:rtl/>
          <w:lang w:eastAsia="zh-CN"/>
        </w:rPr>
        <w:t>כל זמן שלא נקבר המת אינו חולץ מנעל</w:t>
      </w:r>
      <w:r w:rsidR="00FA0E0F" w:rsidRPr="00C321BF">
        <w:rPr>
          <w:rFonts w:eastAsia="SimSun" w:hint="cs"/>
          <w:rtl/>
          <w:lang w:eastAsia="zh-CN"/>
        </w:rPr>
        <w:t xml:space="preserve"> </w:t>
      </w:r>
      <w:r w:rsidRPr="00C321BF">
        <w:rPr>
          <w:rFonts w:eastAsia="SimSun"/>
          <w:rtl/>
          <w:lang w:eastAsia="zh-CN"/>
        </w:rPr>
        <w:t>וסנדל ואינו חייב בעטיפת הראש וכפיית המטה, אבל אסור לישב או</w:t>
      </w:r>
      <w:r w:rsidR="00FA0E0F" w:rsidRPr="00C321BF">
        <w:rPr>
          <w:rFonts w:eastAsia="SimSun" w:hint="cs"/>
          <w:rtl/>
          <w:lang w:eastAsia="zh-CN"/>
        </w:rPr>
        <w:t xml:space="preserve"> </w:t>
      </w:r>
      <w:r w:rsidRPr="00C321BF">
        <w:rPr>
          <w:rFonts w:eastAsia="SimSun"/>
          <w:rtl/>
          <w:lang w:eastAsia="zh-CN"/>
        </w:rPr>
        <w:t>לישון ע"ג מטה אפילו כפויה רק ישן ע"ג הארץ</w:t>
      </w:r>
      <w:r w:rsidR="00C321BF">
        <w:rPr>
          <w:rFonts w:eastAsia="SimSun" w:hint="cs"/>
          <w:rtl/>
          <w:lang w:eastAsia="zh-CN"/>
        </w:rPr>
        <w:t>'</w:t>
      </w:r>
      <w:r w:rsidRPr="00C321BF">
        <w:rPr>
          <w:rFonts w:eastAsia="SimSun"/>
          <w:rtl/>
          <w:lang w:eastAsia="zh-CN"/>
        </w:rPr>
        <w:t xml:space="preserve"> ע"ש, וא</w:t>
      </w:r>
      <w:r w:rsidR="00C321BF">
        <w:rPr>
          <w:rFonts w:eastAsia="SimSun" w:hint="cs"/>
          <w:rtl/>
          <w:lang w:eastAsia="zh-CN"/>
        </w:rPr>
        <w:t>"</w:t>
      </w:r>
      <w:r w:rsidRPr="00C321BF">
        <w:rPr>
          <w:rFonts w:eastAsia="SimSun"/>
          <w:rtl/>
          <w:lang w:eastAsia="zh-CN"/>
        </w:rPr>
        <w:t>כ בת"ב</w:t>
      </w:r>
      <w:r w:rsidR="00FA0E0F" w:rsidRPr="00C321BF">
        <w:rPr>
          <w:rFonts w:eastAsia="SimSun" w:hint="cs"/>
          <w:rtl/>
          <w:lang w:eastAsia="zh-CN"/>
        </w:rPr>
        <w:t xml:space="preserve"> </w:t>
      </w:r>
      <w:r w:rsidRPr="00C321BF">
        <w:rPr>
          <w:rFonts w:eastAsia="SimSun"/>
          <w:rtl/>
          <w:lang w:eastAsia="zh-CN"/>
        </w:rPr>
        <w:t>נמי כיון שחל עלן אסורי אנינות אסורין מדינא מדרבנן לישון ע"ג מטה</w:t>
      </w:r>
      <w:r w:rsidR="00FA0E0F" w:rsidRPr="00C321BF">
        <w:rPr>
          <w:rFonts w:eastAsia="SimSun" w:hint="cs"/>
          <w:rtl/>
          <w:lang w:eastAsia="zh-CN"/>
        </w:rPr>
        <w:t xml:space="preserve"> </w:t>
      </w:r>
      <w:r w:rsidRPr="00C321BF">
        <w:rPr>
          <w:rFonts w:eastAsia="SimSun"/>
          <w:rtl/>
          <w:lang w:eastAsia="zh-CN"/>
        </w:rPr>
        <w:t>אלא ע"ג הארץ, וכן נהגו היום כמה מהמדקדקין שנוהגי</w:t>
      </w:r>
      <w:r w:rsidR="007A0C9E">
        <w:rPr>
          <w:rFonts w:eastAsia="SimSun" w:hint="cs"/>
          <w:rtl/>
          <w:lang w:eastAsia="zh-CN"/>
        </w:rPr>
        <w:t>ן</w:t>
      </w:r>
      <w:r w:rsidRPr="00C321BF">
        <w:rPr>
          <w:rFonts w:eastAsia="SimSun"/>
          <w:rtl/>
          <w:lang w:eastAsia="zh-CN"/>
        </w:rPr>
        <w:t xml:space="preserve"> תמיד ע"פ</w:t>
      </w:r>
      <w:r w:rsidR="00FA0E0F" w:rsidRPr="00C321BF">
        <w:rPr>
          <w:rFonts w:eastAsia="SimSun" w:hint="cs"/>
          <w:rtl/>
          <w:lang w:eastAsia="zh-CN"/>
        </w:rPr>
        <w:t xml:space="preserve"> </w:t>
      </w:r>
      <w:r w:rsidRPr="00C321BF">
        <w:rPr>
          <w:rFonts w:eastAsia="SimSun"/>
          <w:rtl/>
          <w:lang w:eastAsia="zh-CN"/>
        </w:rPr>
        <w:t>רבינו הגר"א זצ"ל שבליל ת"ב מניח המזרון על הארץ וישן ע"ג המזרון</w:t>
      </w:r>
      <w:r w:rsidR="00FA0E0F" w:rsidRPr="00C321BF">
        <w:rPr>
          <w:rFonts w:eastAsia="SimSun" w:hint="cs"/>
          <w:rtl/>
          <w:lang w:eastAsia="zh-CN"/>
        </w:rPr>
        <w:t xml:space="preserve"> </w:t>
      </w:r>
      <w:r w:rsidRPr="00C321BF">
        <w:rPr>
          <w:rFonts w:eastAsia="SimSun"/>
          <w:rtl/>
          <w:lang w:eastAsia="zh-CN"/>
        </w:rPr>
        <w:t xml:space="preserve">דכה"ג ודאי שרי וכמבואר בהגהות רע"א שם ביו"ד </w:t>
      </w:r>
      <w:r w:rsidR="007A0C9E">
        <w:rPr>
          <w:rFonts w:eastAsia="SimSun" w:hint="cs"/>
          <w:rtl/>
          <w:lang w:eastAsia="zh-CN"/>
        </w:rPr>
        <w:t>(</w:t>
      </w:r>
      <w:r w:rsidRPr="00C321BF">
        <w:rPr>
          <w:rFonts w:eastAsia="SimSun"/>
          <w:rtl/>
          <w:lang w:eastAsia="zh-CN"/>
        </w:rPr>
        <w:t>שפ"ז</w:t>
      </w:r>
      <w:r w:rsidR="007A0C9E">
        <w:rPr>
          <w:rFonts w:eastAsia="SimSun" w:hint="cs"/>
          <w:rtl/>
          <w:lang w:eastAsia="zh-CN"/>
        </w:rPr>
        <w:t>)</w:t>
      </w:r>
      <w:r w:rsidRPr="00C321BF">
        <w:rPr>
          <w:rFonts w:eastAsia="SimSun"/>
          <w:rtl/>
          <w:lang w:eastAsia="zh-CN"/>
        </w:rPr>
        <w:t xml:space="preserve"> ע"ש</w:t>
      </w:r>
      <w:r w:rsidR="007A0C9E">
        <w:rPr>
          <w:rFonts w:eastAsia="SimSun" w:hint="cs"/>
          <w:rtl/>
          <w:lang w:eastAsia="zh-CN"/>
        </w:rPr>
        <w:t xml:space="preserve"> ...</w:t>
      </w:r>
      <w:r w:rsidRPr="00C321BF">
        <w:rPr>
          <w:rFonts w:eastAsia="SimSun"/>
          <w:rtl/>
          <w:lang w:eastAsia="zh-CN"/>
        </w:rPr>
        <w:t xml:space="preserve"> </w:t>
      </w:r>
      <w:r w:rsidRPr="001B06CE">
        <w:rPr>
          <w:rFonts w:eastAsia="SimSun"/>
          <w:b/>
          <w:bCs/>
          <w:rtl/>
          <w:lang w:eastAsia="zh-CN"/>
        </w:rPr>
        <w:t>אמנם</w:t>
      </w:r>
      <w:r w:rsidR="00FA0E0F" w:rsidRPr="001B06CE">
        <w:rPr>
          <w:rFonts w:eastAsia="SimSun" w:hint="cs"/>
          <w:b/>
          <w:bCs/>
          <w:rtl/>
          <w:lang w:eastAsia="zh-CN"/>
        </w:rPr>
        <w:t xml:space="preserve"> </w:t>
      </w:r>
      <w:r w:rsidRPr="001B06CE">
        <w:rPr>
          <w:rFonts w:eastAsia="SimSun"/>
          <w:b/>
          <w:bCs/>
          <w:rtl/>
          <w:lang w:eastAsia="zh-CN"/>
        </w:rPr>
        <w:t>רוב העולם ואפילו הרבה בני תורה</w:t>
      </w:r>
      <w:r w:rsidRPr="00C321BF">
        <w:rPr>
          <w:rFonts w:eastAsia="SimSun"/>
          <w:rtl/>
          <w:lang w:eastAsia="zh-CN"/>
        </w:rPr>
        <w:t xml:space="preserve"> לא נהגו בת"ב כהגר"א זצ"ל לישון</w:t>
      </w:r>
      <w:r w:rsidR="00FA0E0F" w:rsidRPr="00C321BF">
        <w:rPr>
          <w:rFonts w:eastAsia="SimSun" w:hint="cs"/>
          <w:rtl/>
          <w:lang w:eastAsia="zh-CN"/>
        </w:rPr>
        <w:t xml:space="preserve"> </w:t>
      </w:r>
      <w:r w:rsidRPr="00C321BF">
        <w:rPr>
          <w:rFonts w:eastAsia="SimSun"/>
          <w:rtl/>
          <w:lang w:eastAsia="zh-CN"/>
        </w:rPr>
        <w:t xml:space="preserve">ע"ג הארץ או מזרון, רק שוכבים במטה </w:t>
      </w:r>
      <w:r w:rsidR="007A0C9E">
        <w:rPr>
          <w:rFonts w:eastAsia="SimSun" w:hint="cs"/>
          <w:rtl/>
          <w:lang w:eastAsia="zh-CN"/>
        </w:rPr>
        <w:t>(</w:t>
      </w:r>
      <w:r w:rsidRPr="00C321BF">
        <w:rPr>
          <w:rFonts w:eastAsia="SimSun"/>
          <w:rtl/>
          <w:lang w:eastAsia="zh-CN"/>
        </w:rPr>
        <w:t>בלי כר או בפחות כר</w:t>
      </w:r>
      <w:r w:rsidR="007A0C9E">
        <w:rPr>
          <w:rFonts w:eastAsia="SimSun" w:hint="cs"/>
          <w:rtl/>
          <w:lang w:eastAsia="zh-CN"/>
        </w:rPr>
        <w:t>)</w:t>
      </w:r>
      <w:r w:rsidRPr="00C321BF">
        <w:rPr>
          <w:rFonts w:eastAsia="SimSun"/>
          <w:rtl/>
          <w:lang w:eastAsia="zh-CN"/>
        </w:rPr>
        <w:t>, וע"כ</w:t>
      </w:r>
      <w:r w:rsidR="00FA0E0F" w:rsidRPr="00C321BF">
        <w:rPr>
          <w:rFonts w:eastAsia="SimSun" w:hint="cs"/>
          <w:rtl/>
          <w:lang w:eastAsia="zh-CN"/>
        </w:rPr>
        <w:t xml:space="preserve"> </w:t>
      </w:r>
      <w:r w:rsidRPr="00C321BF">
        <w:rPr>
          <w:rFonts w:eastAsia="SimSun"/>
          <w:rtl/>
          <w:lang w:eastAsia="zh-CN"/>
        </w:rPr>
        <w:t>דעתם שבתשעה באב גופא לא חל עליו דיני אונן כלל רק דאבילות,</w:t>
      </w:r>
      <w:r w:rsidR="00FA0E0F" w:rsidRPr="00C321BF">
        <w:rPr>
          <w:rFonts w:eastAsia="SimSun" w:hint="cs"/>
          <w:rtl/>
          <w:lang w:eastAsia="zh-CN"/>
        </w:rPr>
        <w:t xml:space="preserve"> </w:t>
      </w:r>
      <w:r w:rsidRPr="00C321BF">
        <w:rPr>
          <w:rFonts w:eastAsia="SimSun"/>
          <w:rtl/>
          <w:lang w:eastAsia="zh-CN"/>
        </w:rPr>
        <w:t>ואבל שרי לישון ע"ג מטה בזה</w:t>
      </w:r>
      <w:r w:rsidR="007A0C9E">
        <w:rPr>
          <w:rFonts w:eastAsia="SimSun" w:hint="cs"/>
          <w:rtl/>
          <w:lang w:eastAsia="zh-CN"/>
        </w:rPr>
        <w:t>"</w:t>
      </w:r>
      <w:r w:rsidRPr="00C321BF">
        <w:rPr>
          <w:rFonts w:eastAsia="SimSun"/>
          <w:rtl/>
          <w:lang w:eastAsia="zh-CN"/>
        </w:rPr>
        <w:t>ז, והאחרונים נחלקו בזה</w:t>
      </w:r>
      <w:r w:rsidR="007A0C9E">
        <w:rPr>
          <w:rFonts w:eastAsia="SimSun" w:hint="cs"/>
          <w:rtl/>
          <w:lang w:eastAsia="zh-CN"/>
        </w:rPr>
        <w:t>"</w:t>
      </w:r>
      <w:r w:rsidRPr="00C321BF">
        <w:rPr>
          <w:rFonts w:eastAsia="SimSun"/>
          <w:rtl/>
          <w:lang w:eastAsia="zh-CN"/>
        </w:rPr>
        <w:t>ז</w:t>
      </w:r>
      <w:r w:rsidR="00FA0E0F" w:rsidRPr="00C321BF">
        <w:rPr>
          <w:rFonts w:eastAsia="SimSun" w:hint="cs"/>
          <w:rtl/>
          <w:lang w:eastAsia="zh-CN"/>
        </w:rPr>
        <w:t xml:space="preserve"> </w:t>
      </w:r>
      <w:r w:rsidRPr="00C321BF">
        <w:rPr>
          <w:rFonts w:eastAsia="SimSun"/>
          <w:rtl/>
          <w:lang w:eastAsia="zh-CN"/>
        </w:rPr>
        <w:t>שאין נוהגין בכפיית המטה, והיינו לכוף כל המטות שיש לו בבית, אי</w:t>
      </w:r>
      <w:r w:rsidR="00FA0E0F" w:rsidRPr="00C321BF">
        <w:rPr>
          <w:rFonts w:eastAsia="SimSun" w:hint="cs"/>
          <w:rtl/>
          <w:lang w:eastAsia="zh-CN"/>
        </w:rPr>
        <w:t xml:space="preserve"> </w:t>
      </w:r>
      <w:r w:rsidRPr="00C321BF">
        <w:rPr>
          <w:rFonts w:eastAsia="SimSun"/>
          <w:rtl/>
          <w:lang w:eastAsia="zh-CN"/>
        </w:rPr>
        <w:t>אבל שרי לישון במטתו כרגיל או לא</w:t>
      </w:r>
      <w:r w:rsidR="007A0C9E">
        <w:rPr>
          <w:rFonts w:eastAsia="SimSun" w:hint="cs"/>
          <w:rtl/>
          <w:lang w:eastAsia="zh-CN"/>
        </w:rPr>
        <w:t>,</w:t>
      </w:r>
      <w:r w:rsidRPr="00C321BF">
        <w:rPr>
          <w:rFonts w:eastAsia="SimSun"/>
          <w:rtl/>
          <w:lang w:eastAsia="zh-CN"/>
        </w:rPr>
        <w:t xml:space="preserve"> ועיין בשו"ת יעב"ץ ח"א סימן</w:t>
      </w:r>
      <w:r w:rsidR="00FA0E0F" w:rsidRPr="00C321BF">
        <w:rPr>
          <w:rFonts w:eastAsia="SimSun" w:hint="cs"/>
          <w:rtl/>
          <w:lang w:eastAsia="zh-CN"/>
        </w:rPr>
        <w:t xml:space="preserve"> </w:t>
      </w:r>
      <w:r w:rsidR="007A0C9E">
        <w:rPr>
          <w:rFonts w:eastAsia="SimSun" w:hint="cs"/>
          <w:rtl/>
          <w:lang w:eastAsia="zh-CN"/>
        </w:rPr>
        <w:t>(</w:t>
      </w:r>
      <w:r w:rsidRPr="00C321BF">
        <w:rPr>
          <w:rFonts w:eastAsia="SimSun"/>
          <w:rtl/>
          <w:lang w:eastAsia="zh-CN"/>
        </w:rPr>
        <w:t>ק"א</w:t>
      </w:r>
      <w:r w:rsidR="007A0C9E">
        <w:rPr>
          <w:rFonts w:eastAsia="SimSun" w:hint="cs"/>
          <w:rtl/>
          <w:lang w:eastAsia="zh-CN"/>
        </w:rPr>
        <w:t>)</w:t>
      </w:r>
      <w:r w:rsidRPr="00C321BF">
        <w:rPr>
          <w:rFonts w:eastAsia="SimSun"/>
          <w:rtl/>
          <w:lang w:eastAsia="zh-CN"/>
        </w:rPr>
        <w:t xml:space="preserve"> שהמיקל בזה עתיד להתיר חייו, וכן ב</w:t>
      </w:r>
      <w:r w:rsidR="007A0C9E">
        <w:rPr>
          <w:rFonts w:eastAsia="SimSun" w:hint="cs"/>
          <w:rtl/>
          <w:lang w:eastAsia="zh-CN"/>
        </w:rPr>
        <w:t>'</w:t>
      </w:r>
      <w:r w:rsidRPr="00C321BF">
        <w:rPr>
          <w:rFonts w:eastAsia="SimSun"/>
          <w:rtl/>
          <w:lang w:eastAsia="zh-CN"/>
        </w:rPr>
        <w:t>נחל אשכול</w:t>
      </w:r>
      <w:r w:rsidR="007A0C9E">
        <w:rPr>
          <w:rFonts w:eastAsia="SimSun" w:hint="cs"/>
          <w:rtl/>
          <w:lang w:eastAsia="zh-CN"/>
        </w:rPr>
        <w:t>'</w:t>
      </w:r>
      <w:r w:rsidRPr="00C321BF">
        <w:rPr>
          <w:rFonts w:eastAsia="SimSun"/>
          <w:rtl/>
          <w:lang w:eastAsia="zh-CN"/>
        </w:rPr>
        <w:t xml:space="preserve"> מחמיר מאוד</w:t>
      </w:r>
      <w:r w:rsidR="00FA0E0F" w:rsidRPr="00C321BF">
        <w:rPr>
          <w:rFonts w:eastAsia="SimSun" w:hint="cs"/>
          <w:rtl/>
          <w:lang w:eastAsia="zh-CN"/>
        </w:rPr>
        <w:t xml:space="preserve"> </w:t>
      </w:r>
      <w:r w:rsidRPr="00C321BF">
        <w:rPr>
          <w:rFonts w:eastAsia="SimSun"/>
          <w:rtl/>
          <w:lang w:eastAsia="zh-CN"/>
        </w:rPr>
        <w:t>גם בזמן הזה, ולדברינו מנהג רוב ישראל בת"ב לישון במטה שאין חיוב</w:t>
      </w:r>
      <w:r w:rsidR="00FA0E0F" w:rsidRPr="00C321BF">
        <w:rPr>
          <w:rFonts w:eastAsia="SimSun" w:hint="cs"/>
          <w:rtl/>
          <w:lang w:eastAsia="zh-CN"/>
        </w:rPr>
        <w:t xml:space="preserve"> </w:t>
      </w:r>
      <w:r w:rsidRPr="00C321BF">
        <w:rPr>
          <w:rFonts w:eastAsia="SimSun"/>
          <w:rtl/>
          <w:lang w:eastAsia="zh-CN"/>
        </w:rPr>
        <w:t>כפיית המטה בת"ב, נראה שגם באבל כיון שאין חיוב כפיית המטה</w:t>
      </w:r>
      <w:r w:rsidR="00FA0E0F" w:rsidRPr="00C321BF">
        <w:rPr>
          <w:rFonts w:eastAsia="SimSun" w:hint="cs"/>
          <w:rtl/>
          <w:lang w:eastAsia="zh-CN"/>
        </w:rPr>
        <w:t xml:space="preserve"> </w:t>
      </w:r>
      <w:r w:rsidRPr="00C321BF">
        <w:rPr>
          <w:rFonts w:eastAsia="SimSun"/>
          <w:rtl/>
          <w:lang w:eastAsia="zh-CN"/>
        </w:rPr>
        <w:t>בזה</w:t>
      </w:r>
      <w:r w:rsidR="007A0C9E">
        <w:rPr>
          <w:rFonts w:eastAsia="SimSun" w:hint="cs"/>
          <w:rtl/>
          <w:lang w:eastAsia="zh-CN"/>
        </w:rPr>
        <w:t>"</w:t>
      </w:r>
      <w:r w:rsidRPr="00C321BF">
        <w:rPr>
          <w:rFonts w:eastAsia="SimSun"/>
          <w:rtl/>
          <w:lang w:eastAsia="zh-CN"/>
        </w:rPr>
        <w:t>ז ישן ע"ג מטתו כרגיל, ויש לחלק דאבל חמור דתיקנו בו חיוב</w:t>
      </w:r>
      <w:r w:rsidR="00FA0E0F" w:rsidRPr="00C321BF">
        <w:rPr>
          <w:rFonts w:eastAsia="SimSun" w:hint="cs"/>
          <w:rtl/>
          <w:lang w:eastAsia="zh-CN"/>
        </w:rPr>
        <w:t xml:space="preserve"> </w:t>
      </w:r>
      <w:r w:rsidRPr="00C321BF">
        <w:rPr>
          <w:rFonts w:eastAsia="SimSun"/>
          <w:rtl/>
          <w:lang w:eastAsia="zh-CN"/>
        </w:rPr>
        <w:t>כפיית המטה משא"כ בת"ב, וכמדומני שכן נוהגין באבל להקל</w:t>
      </w:r>
      <w:r w:rsidR="00BD035C" w:rsidRPr="00C321BF">
        <w:rPr>
          <w:rFonts w:eastAsia="SimSun" w:hint="cs"/>
          <w:rtl/>
          <w:lang w:eastAsia="zh-CN"/>
        </w:rPr>
        <w:t>"</w:t>
      </w:r>
      <w:r w:rsidRPr="00C321BF">
        <w:rPr>
          <w:rFonts w:eastAsia="SimSun"/>
          <w:rtl/>
          <w:lang w:eastAsia="zh-CN"/>
        </w:rPr>
        <w:t>.</w:t>
      </w:r>
    </w:p>
    <w:p w14:paraId="3D206DFA" w14:textId="77777777" w:rsidR="00C321BF" w:rsidRDefault="00C321BF" w:rsidP="00AF0B1D">
      <w:pPr>
        <w:numPr>
          <w:ilvl w:val="2"/>
          <w:numId w:val="24"/>
        </w:numPr>
        <w:jc w:val="both"/>
        <w:rPr>
          <w:rFonts w:eastAsia="SimSun"/>
          <w:lang w:eastAsia="zh-CN"/>
        </w:rPr>
      </w:pPr>
      <w:r w:rsidRPr="00C321BF">
        <w:rPr>
          <w:rFonts w:eastAsia="SimSun" w:hint="cs"/>
          <w:u w:val="single"/>
          <w:rtl/>
          <w:lang w:eastAsia="zh-CN"/>
        </w:rPr>
        <w:t>הגר"</w:t>
      </w:r>
      <w:r w:rsidRPr="00C321BF">
        <w:rPr>
          <w:rFonts w:eastAsia="SimSun"/>
          <w:u w:val="single"/>
          <w:rtl/>
          <w:lang w:eastAsia="zh-CN"/>
        </w:rPr>
        <w:t>ע אויערבאך</w:t>
      </w:r>
      <w:r w:rsidRPr="00C321BF">
        <w:rPr>
          <w:rFonts w:eastAsia="SimSun"/>
          <w:rtl/>
          <w:lang w:eastAsia="zh-CN"/>
        </w:rPr>
        <w:t xml:space="preserve"> שליט"א (אליבא דהלכתא גליון צ"</w:t>
      </w:r>
      <w:r w:rsidRPr="00C321BF">
        <w:rPr>
          <w:rFonts w:eastAsia="SimSun" w:hint="cs"/>
          <w:rtl/>
          <w:lang w:eastAsia="zh-CN"/>
        </w:rPr>
        <w:t>ח</w:t>
      </w:r>
      <w:r w:rsidRPr="00C321BF">
        <w:rPr>
          <w:rFonts w:eastAsia="SimSun"/>
          <w:rtl/>
          <w:lang w:eastAsia="zh-CN"/>
        </w:rPr>
        <w:t xml:space="preserve"> עמ' </w:t>
      </w:r>
      <w:r w:rsidRPr="00C321BF">
        <w:rPr>
          <w:rFonts w:eastAsia="SimSun" w:hint="cs"/>
          <w:rtl/>
          <w:lang w:eastAsia="zh-CN"/>
        </w:rPr>
        <w:t>מ"ז</w:t>
      </w:r>
      <w:r w:rsidRPr="00C321BF">
        <w:rPr>
          <w:rFonts w:eastAsia="SimSun"/>
          <w:rtl/>
          <w:lang w:eastAsia="zh-CN"/>
        </w:rPr>
        <w:t xml:space="preserve"> טור </w:t>
      </w:r>
      <w:r w:rsidRPr="00C321BF">
        <w:rPr>
          <w:rFonts w:eastAsia="SimSun" w:hint="cs"/>
          <w:rtl/>
          <w:lang w:eastAsia="zh-CN"/>
        </w:rPr>
        <w:t>ג</w:t>
      </w:r>
      <w:r w:rsidRPr="00C321BF">
        <w:rPr>
          <w:rFonts w:eastAsia="SimSun"/>
          <w:rtl/>
          <w:lang w:eastAsia="zh-CN"/>
        </w:rPr>
        <w:t>') – "דבליל תשעה באב</w:t>
      </w:r>
      <w:r w:rsidRPr="00C321BF">
        <w:rPr>
          <w:rFonts w:eastAsia="SimSun" w:hint="cs"/>
          <w:rtl/>
          <w:lang w:eastAsia="zh-CN"/>
        </w:rPr>
        <w:t xml:space="preserve"> </w:t>
      </w:r>
      <w:r w:rsidRPr="00C321BF">
        <w:rPr>
          <w:rFonts w:eastAsia="SimSun"/>
          <w:rtl/>
          <w:lang w:eastAsia="zh-CN"/>
        </w:rPr>
        <w:t>מותר לישון כרגיל על המטה, ואין צריך להוריד את המזרון על הקרקע</w:t>
      </w:r>
      <w:r w:rsidRPr="00C321BF">
        <w:rPr>
          <w:rFonts w:eastAsia="SimSun" w:hint="cs"/>
          <w:rtl/>
          <w:lang w:eastAsia="zh-CN"/>
        </w:rPr>
        <w:t>"</w:t>
      </w:r>
      <w:r w:rsidRPr="00C321BF">
        <w:rPr>
          <w:rFonts w:eastAsia="SimSun"/>
          <w:rtl/>
          <w:lang w:eastAsia="zh-CN"/>
        </w:rPr>
        <w:t>.</w:t>
      </w:r>
    </w:p>
    <w:p w14:paraId="5766EBDA" w14:textId="533063A1" w:rsidR="00C321BF" w:rsidRDefault="0057784B" w:rsidP="00AF0B1D">
      <w:pPr>
        <w:numPr>
          <w:ilvl w:val="2"/>
          <w:numId w:val="24"/>
        </w:numPr>
        <w:jc w:val="both"/>
        <w:rPr>
          <w:rFonts w:eastAsia="SimSun"/>
          <w:lang w:eastAsia="zh-CN"/>
        </w:rPr>
      </w:pPr>
      <w:r w:rsidRPr="00C321BF">
        <w:rPr>
          <w:rFonts w:eastAsia="SimSun"/>
          <w:u w:val="single"/>
          <w:rtl/>
          <w:lang w:eastAsia="zh-CN"/>
        </w:rPr>
        <w:t>הלכות ומנהגי בין המצרים</w:t>
      </w:r>
      <w:r w:rsidRPr="00C321BF">
        <w:rPr>
          <w:rFonts w:eastAsia="SimSun"/>
          <w:rtl/>
          <w:lang w:eastAsia="zh-CN"/>
        </w:rPr>
        <w:t xml:space="preserve"> </w:t>
      </w:r>
      <w:r w:rsidR="00BD035C" w:rsidRPr="00C321BF">
        <w:rPr>
          <w:rFonts w:eastAsia="SimSun" w:hint="cs"/>
          <w:rtl/>
          <w:lang w:eastAsia="zh-CN"/>
        </w:rPr>
        <w:t xml:space="preserve">(פרק </w:t>
      </w:r>
      <w:r w:rsidR="00C321BF">
        <w:rPr>
          <w:rFonts w:eastAsia="SimSun" w:hint="cs"/>
          <w:rtl/>
          <w:lang w:eastAsia="zh-CN"/>
        </w:rPr>
        <w:t>ז' סעי'</w:t>
      </w:r>
      <w:r w:rsidR="00BD035C" w:rsidRPr="00C321BF">
        <w:rPr>
          <w:rFonts w:eastAsia="SimSun" w:hint="cs"/>
          <w:rtl/>
          <w:lang w:eastAsia="zh-CN"/>
        </w:rPr>
        <w:t xml:space="preserve"> </w:t>
      </w:r>
      <w:r w:rsidR="00C321BF">
        <w:rPr>
          <w:rFonts w:eastAsia="SimSun" w:hint="cs"/>
          <w:rtl/>
          <w:lang w:eastAsia="zh-CN"/>
        </w:rPr>
        <w:t>ס"ד</w:t>
      </w:r>
      <w:r w:rsidR="00BD035C" w:rsidRPr="00C321BF">
        <w:rPr>
          <w:rFonts w:eastAsia="SimSun" w:hint="cs"/>
          <w:rtl/>
          <w:lang w:eastAsia="zh-CN"/>
        </w:rPr>
        <w:t xml:space="preserve">, </w:t>
      </w:r>
      <w:r w:rsidRPr="00C321BF">
        <w:rPr>
          <w:rFonts w:eastAsia="SimSun"/>
          <w:rtl/>
          <w:lang w:eastAsia="zh-CN"/>
        </w:rPr>
        <w:t>עמ'</w:t>
      </w:r>
      <w:r w:rsidR="00FA0E0F" w:rsidRPr="00C321BF">
        <w:rPr>
          <w:rFonts w:eastAsia="SimSun" w:hint="cs"/>
          <w:rtl/>
          <w:lang w:eastAsia="zh-CN"/>
        </w:rPr>
        <w:t xml:space="preserve"> </w:t>
      </w:r>
      <w:r w:rsidRPr="00C321BF">
        <w:rPr>
          <w:rFonts w:eastAsia="SimSun"/>
          <w:rtl/>
          <w:lang w:eastAsia="zh-CN"/>
        </w:rPr>
        <w:t>ק"ע</w:t>
      </w:r>
      <w:r w:rsidR="00BD035C" w:rsidRPr="00C321BF">
        <w:rPr>
          <w:rFonts w:eastAsia="SimSun" w:hint="cs"/>
          <w:rtl/>
          <w:lang w:eastAsia="zh-CN"/>
        </w:rPr>
        <w:t xml:space="preserve">) </w:t>
      </w:r>
      <w:r w:rsidR="00BD035C" w:rsidRPr="00C321BF">
        <w:rPr>
          <w:rFonts w:eastAsia="SimSun"/>
          <w:rtl/>
          <w:lang w:eastAsia="zh-CN"/>
        </w:rPr>
        <w:t>–</w:t>
      </w:r>
      <w:r w:rsidRPr="00C321BF">
        <w:rPr>
          <w:rFonts w:eastAsia="SimSun"/>
          <w:rtl/>
          <w:lang w:eastAsia="zh-CN"/>
        </w:rPr>
        <w:t xml:space="preserve"> </w:t>
      </w:r>
      <w:r w:rsidR="00BD035C" w:rsidRPr="00C321BF">
        <w:rPr>
          <w:rFonts w:eastAsia="SimSun" w:hint="cs"/>
          <w:rtl/>
          <w:lang w:eastAsia="zh-CN"/>
        </w:rPr>
        <w:t>"</w:t>
      </w:r>
      <w:r w:rsidRPr="00C321BF">
        <w:rPr>
          <w:rFonts w:eastAsia="SimSun"/>
          <w:rtl/>
          <w:lang w:eastAsia="zh-CN"/>
        </w:rPr>
        <w:t>אין דין כפיית המטה בתשעה באב כמו באבילות, ומ"מ</w:t>
      </w:r>
      <w:r w:rsidR="00FA0E0F" w:rsidRPr="00C321BF">
        <w:rPr>
          <w:rFonts w:eastAsia="SimSun" w:hint="cs"/>
          <w:rtl/>
          <w:lang w:eastAsia="zh-CN"/>
        </w:rPr>
        <w:t xml:space="preserve"> </w:t>
      </w:r>
      <w:r w:rsidRPr="00C321BF">
        <w:rPr>
          <w:rFonts w:eastAsia="SimSun"/>
          <w:rtl/>
          <w:lang w:eastAsia="zh-CN"/>
        </w:rPr>
        <w:t>צריך כל אדם להראות היכר שמצטער בתשעה באב אף בענין שכיבה</w:t>
      </w:r>
      <w:r w:rsidR="00FA0E0F" w:rsidRPr="00C321BF">
        <w:rPr>
          <w:rFonts w:eastAsia="SimSun" w:hint="cs"/>
          <w:rtl/>
          <w:lang w:eastAsia="zh-CN"/>
        </w:rPr>
        <w:t xml:space="preserve"> </w:t>
      </w:r>
      <w:r w:rsidRPr="00C321BF">
        <w:rPr>
          <w:rFonts w:eastAsia="SimSun"/>
          <w:rtl/>
          <w:lang w:eastAsia="zh-CN"/>
        </w:rPr>
        <w:t>במטה, כגון אם רגיל לשכב בב' כרים ישכב באחד, או שישכב בלא</w:t>
      </w:r>
      <w:r w:rsidR="00FA0E0F" w:rsidRPr="00C321BF">
        <w:rPr>
          <w:rFonts w:eastAsia="SimSun" w:hint="cs"/>
          <w:rtl/>
          <w:lang w:eastAsia="zh-CN"/>
        </w:rPr>
        <w:t xml:space="preserve"> </w:t>
      </w:r>
      <w:r w:rsidRPr="00C321BF">
        <w:rPr>
          <w:rFonts w:eastAsia="SimSun"/>
          <w:rtl/>
          <w:lang w:eastAsia="zh-CN"/>
        </w:rPr>
        <w:t>כרית, ויש נוהגין ליתן אבן תחת מראשותיהן</w:t>
      </w:r>
      <w:r w:rsidR="00C321BF">
        <w:rPr>
          <w:rFonts w:eastAsia="SimSun" w:hint="cs"/>
          <w:rtl/>
          <w:lang w:eastAsia="zh-CN"/>
        </w:rPr>
        <w:t>.</w:t>
      </w:r>
      <w:r w:rsidRPr="00C321BF">
        <w:rPr>
          <w:rFonts w:eastAsia="SimSun"/>
          <w:rtl/>
          <w:lang w:eastAsia="zh-CN"/>
        </w:rPr>
        <w:t xml:space="preserve"> ויש </w:t>
      </w:r>
      <w:r w:rsidR="00C321BF">
        <w:rPr>
          <w:rFonts w:eastAsia="SimSun" w:hint="cs"/>
          <w:rtl/>
          <w:lang w:eastAsia="zh-CN"/>
        </w:rPr>
        <w:t xml:space="preserve">שאף </w:t>
      </w:r>
      <w:r w:rsidRPr="00C321BF">
        <w:rPr>
          <w:rFonts w:eastAsia="SimSun"/>
          <w:rtl/>
          <w:lang w:eastAsia="zh-CN"/>
        </w:rPr>
        <w:t>מורידים המזרון</w:t>
      </w:r>
      <w:r w:rsidR="00FA0E0F" w:rsidRPr="00C321BF">
        <w:rPr>
          <w:rFonts w:eastAsia="SimSun" w:hint="cs"/>
          <w:rtl/>
          <w:lang w:eastAsia="zh-CN"/>
        </w:rPr>
        <w:t xml:space="preserve"> </w:t>
      </w:r>
      <w:r w:rsidRPr="00C321BF">
        <w:rPr>
          <w:rFonts w:eastAsia="SimSun"/>
          <w:rtl/>
          <w:lang w:eastAsia="zh-CN"/>
        </w:rPr>
        <w:t>לארץ וישנים על המזרון, ויש שאף ישנים על הארץ, הכל כפי מה שהוא</w:t>
      </w:r>
      <w:r w:rsidR="00FA0E0F" w:rsidRPr="00C321BF">
        <w:rPr>
          <w:rFonts w:eastAsia="SimSun" w:hint="cs"/>
          <w:rtl/>
          <w:lang w:eastAsia="zh-CN"/>
        </w:rPr>
        <w:t xml:space="preserve"> </w:t>
      </w:r>
      <w:r w:rsidRPr="00C321BF">
        <w:rPr>
          <w:rFonts w:eastAsia="SimSun"/>
          <w:rtl/>
          <w:lang w:eastAsia="zh-CN"/>
        </w:rPr>
        <w:t>אדם</w:t>
      </w:r>
      <w:r w:rsidR="00C321BF">
        <w:rPr>
          <w:rFonts w:eastAsia="SimSun" w:hint="cs"/>
          <w:rtl/>
          <w:lang w:eastAsia="zh-CN"/>
        </w:rPr>
        <w:t>. [וי"א שאף יש מקום להחמיר בעטיפת הראש בתוך ביתו ותע"ב].</w:t>
      </w:r>
      <w:r w:rsidRPr="00C321BF">
        <w:rPr>
          <w:rFonts w:eastAsia="SimSun"/>
          <w:rtl/>
          <w:lang w:eastAsia="zh-CN"/>
        </w:rPr>
        <w:t xml:space="preserve"> ומ"מ עוברות ומניקות וכן אדם חלוש שאין יכולים להצטער, אין</w:t>
      </w:r>
      <w:r w:rsidR="00FA0E0F" w:rsidRPr="00C321BF">
        <w:rPr>
          <w:rFonts w:eastAsia="SimSun" w:hint="cs"/>
          <w:rtl/>
          <w:lang w:eastAsia="zh-CN"/>
        </w:rPr>
        <w:t xml:space="preserve"> </w:t>
      </w:r>
      <w:r w:rsidRPr="00C321BF">
        <w:rPr>
          <w:rFonts w:eastAsia="SimSun"/>
          <w:rtl/>
          <w:lang w:eastAsia="zh-CN"/>
        </w:rPr>
        <w:t>צריכים להחמיר בכל זה</w:t>
      </w:r>
      <w:r w:rsidR="00BD035C" w:rsidRPr="00C321BF">
        <w:rPr>
          <w:rFonts w:eastAsia="SimSun" w:hint="cs"/>
          <w:rtl/>
          <w:lang w:eastAsia="zh-CN"/>
        </w:rPr>
        <w:t>"</w:t>
      </w:r>
      <w:r w:rsidRPr="00C321BF">
        <w:rPr>
          <w:rFonts w:eastAsia="SimSun"/>
          <w:rtl/>
          <w:lang w:eastAsia="zh-CN"/>
        </w:rPr>
        <w:t>.</w:t>
      </w:r>
    </w:p>
    <w:p w14:paraId="17DAD439" w14:textId="77777777" w:rsidR="00C321BF" w:rsidRDefault="00C321BF" w:rsidP="00AF0B1D">
      <w:pPr>
        <w:numPr>
          <w:ilvl w:val="2"/>
          <w:numId w:val="24"/>
        </w:numPr>
        <w:jc w:val="both"/>
        <w:rPr>
          <w:rFonts w:eastAsia="SimSun"/>
          <w:lang w:eastAsia="zh-CN"/>
        </w:rPr>
      </w:pPr>
      <w:r w:rsidRPr="00C321BF">
        <w:rPr>
          <w:rFonts w:eastAsia="SimSun" w:hint="cs"/>
          <w:u w:val="single"/>
          <w:rtl/>
          <w:lang w:eastAsia="zh-CN"/>
        </w:rPr>
        <w:t>הגר"ז</w:t>
      </w:r>
      <w:r w:rsidRPr="00C321BF">
        <w:rPr>
          <w:rFonts w:eastAsia="SimSun"/>
          <w:u w:val="single"/>
          <w:rtl/>
          <w:lang w:eastAsia="zh-CN"/>
        </w:rPr>
        <w:t xml:space="preserve"> שוב</w:t>
      </w:r>
      <w:r w:rsidRPr="00C321BF">
        <w:rPr>
          <w:rFonts w:eastAsia="SimSun"/>
          <w:rtl/>
          <w:lang w:eastAsia="zh-CN"/>
        </w:rPr>
        <w:t xml:space="preserve"> שליט"א (אליבא דהלכתא גליון צ"</w:t>
      </w:r>
      <w:r w:rsidRPr="00C321BF">
        <w:rPr>
          <w:rFonts w:eastAsia="SimSun" w:hint="cs"/>
          <w:rtl/>
          <w:lang w:eastAsia="zh-CN"/>
        </w:rPr>
        <w:t>ח</w:t>
      </w:r>
      <w:r w:rsidRPr="00C321BF">
        <w:rPr>
          <w:rFonts w:eastAsia="SimSun"/>
          <w:rtl/>
          <w:lang w:eastAsia="zh-CN"/>
        </w:rPr>
        <w:t xml:space="preserve"> עמ' </w:t>
      </w:r>
      <w:r w:rsidRPr="00C321BF">
        <w:rPr>
          <w:rFonts w:eastAsia="SimSun" w:hint="cs"/>
          <w:rtl/>
          <w:lang w:eastAsia="zh-CN"/>
        </w:rPr>
        <w:t>מ"ז</w:t>
      </w:r>
      <w:r w:rsidRPr="00C321BF">
        <w:rPr>
          <w:rFonts w:eastAsia="SimSun"/>
          <w:rtl/>
          <w:lang w:eastAsia="zh-CN"/>
        </w:rPr>
        <w:t xml:space="preserve"> טור </w:t>
      </w:r>
      <w:r w:rsidRPr="00C321BF">
        <w:rPr>
          <w:rFonts w:eastAsia="SimSun" w:hint="cs"/>
          <w:rtl/>
          <w:lang w:eastAsia="zh-CN"/>
        </w:rPr>
        <w:t>ג</w:t>
      </w:r>
      <w:r w:rsidRPr="00C321BF">
        <w:rPr>
          <w:rFonts w:eastAsia="SimSun"/>
          <w:rtl/>
          <w:lang w:eastAsia="zh-CN"/>
        </w:rPr>
        <w:t>') – "דנהגו הגברים להוריד את</w:t>
      </w:r>
      <w:r w:rsidRPr="00C321BF">
        <w:rPr>
          <w:rFonts w:eastAsia="SimSun" w:hint="cs"/>
          <w:rtl/>
          <w:lang w:eastAsia="zh-CN"/>
        </w:rPr>
        <w:t xml:space="preserve"> </w:t>
      </w:r>
      <w:r w:rsidRPr="00C321BF">
        <w:rPr>
          <w:rFonts w:eastAsia="SimSun"/>
          <w:rtl/>
          <w:lang w:eastAsia="zh-CN"/>
        </w:rPr>
        <w:t>המזרון על הרצפה דזה חשיב להצטער בשינתו, אולם הנשים לא נהגו</w:t>
      </w:r>
      <w:r w:rsidRPr="00C321BF">
        <w:rPr>
          <w:rFonts w:eastAsia="SimSun" w:hint="cs"/>
          <w:rtl/>
          <w:lang w:eastAsia="zh-CN"/>
        </w:rPr>
        <w:t xml:space="preserve"> </w:t>
      </w:r>
      <w:r w:rsidRPr="00C321BF">
        <w:rPr>
          <w:rFonts w:eastAsia="SimSun"/>
          <w:rtl/>
          <w:lang w:eastAsia="zh-CN"/>
        </w:rPr>
        <w:t>להוריד את מזרוניהם על הרצפה</w:t>
      </w:r>
      <w:r w:rsidRPr="00C321BF">
        <w:rPr>
          <w:rFonts w:eastAsia="SimSun" w:hint="cs"/>
          <w:rtl/>
          <w:lang w:eastAsia="zh-CN"/>
        </w:rPr>
        <w:t>"</w:t>
      </w:r>
      <w:r w:rsidRPr="00C321BF">
        <w:rPr>
          <w:rFonts w:eastAsia="SimSun"/>
          <w:rtl/>
          <w:lang w:eastAsia="zh-CN"/>
        </w:rPr>
        <w:t>.</w:t>
      </w:r>
    </w:p>
    <w:p w14:paraId="2CB7CA47" w14:textId="77777777" w:rsidR="0057784B" w:rsidRPr="00C321BF" w:rsidRDefault="0057784B" w:rsidP="00C321BF">
      <w:pPr>
        <w:jc w:val="both"/>
        <w:rPr>
          <w:rFonts w:eastAsia="SimSun"/>
          <w:lang w:eastAsia="zh-CN"/>
        </w:rPr>
      </w:pPr>
    </w:p>
    <w:p w14:paraId="595D10FE" w14:textId="77777777" w:rsidR="00F52A0C" w:rsidRDefault="00F52A0C" w:rsidP="00AF0B1D">
      <w:pPr>
        <w:numPr>
          <w:ilvl w:val="1"/>
          <w:numId w:val="24"/>
        </w:numPr>
        <w:jc w:val="both"/>
        <w:rPr>
          <w:rFonts w:eastAsia="SimSun"/>
          <w:lang w:eastAsia="zh-CN"/>
        </w:rPr>
      </w:pPr>
      <w:r w:rsidRPr="0017272B">
        <w:rPr>
          <w:rFonts w:eastAsia="SimSun" w:hint="cs"/>
          <w:b/>
          <w:bCs/>
          <w:rtl/>
          <w:lang w:eastAsia="zh-CN"/>
        </w:rPr>
        <w:t>ישן ביום אחר חצות</w:t>
      </w:r>
      <w:r>
        <w:rPr>
          <w:rFonts w:eastAsia="SimSun" w:hint="cs"/>
          <w:rtl/>
          <w:lang w:eastAsia="zh-CN"/>
        </w:rPr>
        <w:t>.</w:t>
      </w:r>
    </w:p>
    <w:p w14:paraId="6261C9FF" w14:textId="77777777" w:rsidR="00F52A0C" w:rsidRDefault="00F52A0C" w:rsidP="00AF0B1D">
      <w:pPr>
        <w:numPr>
          <w:ilvl w:val="2"/>
          <w:numId w:val="24"/>
        </w:numPr>
        <w:jc w:val="both"/>
        <w:rPr>
          <w:rFonts w:eastAsia="SimSun"/>
          <w:lang w:eastAsia="zh-CN"/>
        </w:rPr>
      </w:pPr>
      <w:r>
        <w:rPr>
          <w:rFonts w:eastAsia="SimSun" w:hint="cs"/>
          <w:rtl/>
          <w:lang w:eastAsia="zh-CN"/>
        </w:rPr>
        <w:t xml:space="preserve">מחמיר, אין לחלק </w:t>
      </w:r>
      <w:r>
        <w:rPr>
          <w:rFonts w:eastAsia="SimSun"/>
          <w:rtl/>
          <w:lang w:eastAsia="zh-CN"/>
        </w:rPr>
        <w:t>–</w:t>
      </w:r>
      <w:r>
        <w:rPr>
          <w:rFonts w:eastAsia="SimSun" w:hint="cs"/>
          <w:rtl/>
          <w:lang w:eastAsia="zh-CN"/>
        </w:rPr>
        <w:t xml:space="preserve"> </w:t>
      </w:r>
      <w:r w:rsidRPr="0017272B">
        <w:rPr>
          <w:rFonts w:eastAsia="SimSun" w:hint="cs"/>
          <w:u w:val="single"/>
          <w:rtl/>
          <w:lang w:eastAsia="zh-CN"/>
        </w:rPr>
        <w:t>שבט הקהתי</w:t>
      </w:r>
      <w:r>
        <w:rPr>
          <w:rFonts w:eastAsia="SimSun" w:hint="cs"/>
          <w:rtl/>
          <w:lang w:eastAsia="zh-CN"/>
        </w:rPr>
        <w:t xml:space="preserve"> (ח"ב סי' קצ"א, "נראה דה"ה ביום"), </w:t>
      </w:r>
      <w:r>
        <w:rPr>
          <w:u w:val="single"/>
          <w:rtl/>
        </w:rPr>
        <w:t>פסקי תשובות</w:t>
      </w:r>
      <w:r>
        <w:rPr>
          <w:rtl/>
        </w:rPr>
        <w:t xml:space="preserve"> (אות </w:t>
      </w:r>
      <w:r>
        <w:rPr>
          <w:rFonts w:hint="cs"/>
          <w:rtl/>
        </w:rPr>
        <w:t>ה</w:t>
      </w:r>
      <w:r>
        <w:rPr>
          <w:rtl/>
        </w:rPr>
        <w:t>')</w:t>
      </w:r>
      <w:r>
        <w:rPr>
          <w:rFonts w:hint="cs"/>
          <w:rtl/>
        </w:rPr>
        <w:t>.</w:t>
      </w:r>
    </w:p>
    <w:p w14:paraId="5C8F20CA" w14:textId="77777777" w:rsidR="00F52A0C" w:rsidRDefault="00F52A0C" w:rsidP="00AF0B1D">
      <w:pPr>
        <w:numPr>
          <w:ilvl w:val="2"/>
          <w:numId w:val="24"/>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sidRPr="0017272B">
        <w:rPr>
          <w:rFonts w:eastAsia="SimSun" w:hint="cs"/>
          <w:u w:val="single"/>
          <w:rtl/>
          <w:lang w:eastAsia="zh-CN"/>
        </w:rPr>
        <w:t>הגרח"ק</w:t>
      </w:r>
      <w:r>
        <w:rPr>
          <w:rFonts w:eastAsia="SimSun" w:hint="cs"/>
          <w:rtl/>
          <w:lang w:eastAsia="zh-CN"/>
        </w:rPr>
        <w:t xml:space="preserve"> שליט"א, הו"ד </w:t>
      </w:r>
      <w:r>
        <w:rPr>
          <w:rFonts w:eastAsia="SimSun" w:hint="cs"/>
          <w:u w:val="single"/>
          <w:rtl/>
          <w:lang w:eastAsia="zh-CN"/>
        </w:rPr>
        <w:t>בג' שבועות</w:t>
      </w:r>
      <w:r>
        <w:rPr>
          <w:rFonts w:eastAsia="SimSun" w:hint="cs"/>
          <w:rtl/>
          <w:lang w:eastAsia="zh-CN"/>
        </w:rPr>
        <w:t xml:space="preserve"> (ארטסקרול, פרק ח' הע' י"ד).</w:t>
      </w:r>
    </w:p>
    <w:p w14:paraId="79E9C776" w14:textId="77777777" w:rsidR="00641992" w:rsidRDefault="00641992" w:rsidP="00641992">
      <w:pPr>
        <w:jc w:val="both"/>
        <w:rPr>
          <w:rFonts w:eastAsia="SimSun"/>
          <w:rtl/>
          <w:lang w:eastAsia="zh-CN"/>
        </w:rPr>
        <w:sectPr w:rsidR="00641992" w:rsidSect="0024571E">
          <w:footnotePr>
            <w:numRestart w:val="eachSect"/>
          </w:footnotePr>
          <w:type w:val="continuous"/>
          <w:pgSz w:w="11907" w:h="16839" w:code="9"/>
          <w:pgMar w:top="360" w:right="657" w:bottom="540" w:left="720" w:header="360" w:footer="90" w:gutter="0"/>
          <w:cols w:space="720"/>
          <w:bidi/>
          <w:rtlGutter/>
          <w:docGrid w:linePitch="360"/>
        </w:sectPr>
      </w:pPr>
    </w:p>
    <w:p w14:paraId="1895F128" w14:textId="30E0A38E" w:rsidR="0024571E" w:rsidRDefault="00F06BD5" w:rsidP="0034442A">
      <w:pPr>
        <w:jc w:val="center"/>
        <w:rPr>
          <w:b/>
          <w:bCs/>
          <w:sz w:val="32"/>
          <w:szCs w:val="32"/>
          <w:rtl/>
        </w:rPr>
      </w:pPr>
      <w:r>
        <w:rPr>
          <w:rFonts w:eastAsia="SimSun"/>
          <w:rtl/>
          <w:lang w:eastAsia="zh-CN"/>
        </w:rPr>
        <w:br w:type="page"/>
      </w:r>
      <w:r w:rsidR="00312D30">
        <w:rPr>
          <w:b/>
          <w:bCs/>
          <w:sz w:val="32"/>
          <w:szCs w:val="32"/>
          <w:rtl/>
        </w:rPr>
        <w:t>תשעה באב שחל ב</w:t>
      </w:r>
      <w:r w:rsidR="00E731F8">
        <w:rPr>
          <w:rFonts w:hint="cs"/>
          <w:b/>
          <w:bCs/>
          <w:sz w:val="32"/>
          <w:szCs w:val="32"/>
          <w:rtl/>
        </w:rPr>
        <w:t>יום ראשון</w:t>
      </w:r>
    </w:p>
    <w:p w14:paraId="4B51459A" w14:textId="77777777" w:rsidR="007528D7" w:rsidRPr="007528D7" w:rsidRDefault="007528D7" w:rsidP="00920F43">
      <w:pPr>
        <w:pStyle w:val="Heading1"/>
        <w:rPr>
          <w:sz w:val="22"/>
          <w:szCs w:val="22"/>
          <w:rtl/>
        </w:rPr>
      </w:pPr>
      <w:bookmarkStart w:id="331" w:name="_Toc458291384"/>
      <w:bookmarkStart w:id="332" w:name="_Toc459494683"/>
      <w:bookmarkStart w:id="333" w:name="_Toc489555036"/>
      <w:bookmarkStart w:id="334" w:name="_Toc520066602"/>
      <w:bookmarkStart w:id="335" w:name="_Toc532490113"/>
      <w:bookmarkStart w:id="336" w:name="_Toc48052438"/>
      <w:bookmarkStart w:id="337" w:name="_Toc77343975"/>
      <w:r w:rsidRPr="007528D7">
        <w:rPr>
          <w:rFonts w:hint="cs"/>
          <w:rtl/>
        </w:rPr>
        <w:t>סימן תקנ"ו</w:t>
      </w:r>
      <w:bookmarkEnd w:id="331"/>
      <w:bookmarkEnd w:id="332"/>
      <w:bookmarkEnd w:id="333"/>
      <w:bookmarkEnd w:id="334"/>
      <w:bookmarkEnd w:id="335"/>
      <w:bookmarkEnd w:id="336"/>
      <w:bookmarkEnd w:id="337"/>
    </w:p>
    <w:p w14:paraId="07E7F605" w14:textId="77777777" w:rsidR="00312D30" w:rsidRDefault="00312D30" w:rsidP="00312D30">
      <w:pPr>
        <w:jc w:val="both"/>
      </w:pPr>
    </w:p>
    <w:p w14:paraId="68D5E5D2" w14:textId="77777777" w:rsidR="00312D30" w:rsidRDefault="00312D30" w:rsidP="00AF0B1D">
      <w:pPr>
        <w:numPr>
          <w:ilvl w:val="0"/>
          <w:numId w:val="12"/>
        </w:numPr>
        <w:jc w:val="both"/>
        <w:rPr>
          <w:rtl/>
        </w:rPr>
        <w:sectPr w:rsidR="00312D30" w:rsidSect="0024571E">
          <w:headerReference w:type="default" r:id="rId68"/>
          <w:footnotePr>
            <w:numRestart w:val="eachSect"/>
          </w:footnotePr>
          <w:type w:val="continuous"/>
          <w:pgSz w:w="11907" w:h="16839" w:code="9"/>
          <w:pgMar w:top="360" w:right="657" w:bottom="540" w:left="720" w:header="360" w:footer="90" w:gutter="0"/>
          <w:cols w:space="720"/>
          <w:bidi/>
          <w:rtlGutter/>
          <w:docGrid w:linePitch="360"/>
        </w:sectPr>
      </w:pPr>
    </w:p>
    <w:p w14:paraId="3BE83591" w14:textId="0AD1722F" w:rsidR="00E731F8" w:rsidRDefault="00E731F8" w:rsidP="00E731F8">
      <w:pPr>
        <w:ind w:left="176"/>
        <w:jc w:val="both"/>
      </w:pPr>
      <w:r w:rsidRPr="00E731F8">
        <w:rPr>
          <w:b/>
          <w:bCs/>
          <w:u w:val="single"/>
          <w:rtl/>
        </w:rPr>
        <w:t>תשעה באב שחל ביום ראשון</w:t>
      </w:r>
      <w:r w:rsidRPr="00E731F8">
        <w:rPr>
          <w:rtl/>
        </w:rPr>
        <w:t>.</w:t>
      </w:r>
    </w:p>
    <w:p w14:paraId="362B9BFB" w14:textId="2F80FBD5" w:rsidR="00694274" w:rsidRDefault="00694274" w:rsidP="00AF0B1D">
      <w:pPr>
        <w:numPr>
          <w:ilvl w:val="0"/>
          <w:numId w:val="12"/>
        </w:numPr>
        <w:jc w:val="both"/>
      </w:pPr>
      <w:r>
        <w:rPr>
          <w:rFonts w:hint="cs"/>
          <w:rtl/>
        </w:rPr>
        <w:t>בגדי שבת.</w:t>
      </w:r>
    </w:p>
    <w:p w14:paraId="0249E623" w14:textId="08BA1D78" w:rsidR="00B935D2" w:rsidRDefault="00B935D2" w:rsidP="00AF0B1D">
      <w:pPr>
        <w:numPr>
          <w:ilvl w:val="0"/>
          <w:numId w:val="12"/>
        </w:numPr>
        <w:jc w:val="both"/>
      </w:pPr>
      <w:r>
        <w:rPr>
          <w:rFonts w:hint="cs"/>
          <w:rtl/>
        </w:rPr>
        <w:t>ה</w:t>
      </w:r>
      <w:r w:rsidRPr="00681818">
        <w:rPr>
          <w:rFonts w:hint="cs"/>
          <w:rtl/>
        </w:rPr>
        <w:t>אם יש שבוע שחל בו ת"ב.</w:t>
      </w:r>
    </w:p>
    <w:p w14:paraId="670949FA" w14:textId="2512FD88" w:rsidR="00807310" w:rsidRDefault="00807310" w:rsidP="00AF0B1D">
      <w:pPr>
        <w:numPr>
          <w:ilvl w:val="0"/>
          <w:numId w:val="12"/>
        </w:numPr>
        <w:jc w:val="both"/>
      </w:pPr>
      <w:r>
        <w:rPr>
          <w:rStyle w:val="Heading1Char"/>
          <w:rFonts w:hint="cs"/>
          <w:b w:val="0"/>
          <w:sz w:val="24"/>
          <w:szCs w:val="24"/>
          <w:u w:val="none"/>
          <w:rtl/>
        </w:rPr>
        <w:t>לימוד התורה, ולטייל.</w:t>
      </w:r>
    </w:p>
    <w:p w14:paraId="58F7E301" w14:textId="7F597DD2" w:rsidR="00694274" w:rsidRPr="00694274" w:rsidRDefault="00694274" w:rsidP="00694274">
      <w:pPr>
        <w:ind w:left="176"/>
        <w:jc w:val="both"/>
        <w:rPr>
          <w:sz w:val="22"/>
          <w:szCs w:val="22"/>
        </w:rPr>
      </w:pPr>
      <w:r w:rsidRPr="00694274">
        <w:rPr>
          <w:rStyle w:val="Heading1Char"/>
          <w:rFonts w:hint="cs"/>
          <w:b w:val="0"/>
          <w:bCs/>
          <w:sz w:val="28"/>
          <w:szCs w:val="24"/>
          <w:rtl/>
        </w:rPr>
        <w:t>תשעה באב שחל בשבת</w:t>
      </w:r>
      <w:r w:rsidRPr="00694274">
        <w:rPr>
          <w:rStyle w:val="Heading1Char"/>
          <w:rFonts w:hint="cs"/>
          <w:sz w:val="28"/>
          <w:szCs w:val="24"/>
          <w:u w:val="none"/>
          <w:rtl/>
        </w:rPr>
        <w:t>.</w:t>
      </w:r>
    </w:p>
    <w:p w14:paraId="70DE987B" w14:textId="55CA3911" w:rsidR="00312D30" w:rsidRDefault="00807310" w:rsidP="00AF0B1D">
      <w:pPr>
        <w:numPr>
          <w:ilvl w:val="0"/>
          <w:numId w:val="12"/>
        </w:numPr>
        <w:jc w:val="both"/>
      </w:pPr>
      <w:r>
        <w:rPr>
          <w:rFonts w:hint="cs"/>
          <w:rtl/>
        </w:rPr>
        <w:t xml:space="preserve">רחיצה: </w:t>
      </w:r>
      <w:r w:rsidR="00312D30" w:rsidRPr="00681818">
        <w:rPr>
          <w:rFonts w:hint="cs"/>
          <w:rtl/>
        </w:rPr>
        <w:t>ער"ש שחל ר"ח אב.</w:t>
      </w:r>
    </w:p>
    <w:p w14:paraId="375645C0" w14:textId="22B9D3FD" w:rsidR="00694274" w:rsidRPr="00681818" w:rsidRDefault="00694274" w:rsidP="00AF0B1D">
      <w:pPr>
        <w:numPr>
          <w:ilvl w:val="0"/>
          <w:numId w:val="12"/>
        </w:numPr>
        <w:jc w:val="both"/>
      </w:pPr>
      <w:r>
        <w:rPr>
          <w:rFonts w:hint="cs"/>
          <w:rtl/>
        </w:rPr>
        <w:t>בגדי שבת.</w:t>
      </w:r>
    </w:p>
    <w:p w14:paraId="268C95CE" w14:textId="77777777" w:rsidR="00312D30" w:rsidRPr="00681818" w:rsidRDefault="00FE0B65" w:rsidP="00AF0B1D">
      <w:pPr>
        <w:numPr>
          <w:ilvl w:val="0"/>
          <w:numId w:val="12"/>
        </w:numPr>
        <w:jc w:val="both"/>
      </w:pPr>
      <w:r>
        <w:rPr>
          <w:rFonts w:hint="cs"/>
          <w:rtl/>
        </w:rPr>
        <w:t>ה</w:t>
      </w:r>
      <w:r w:rsidR="00312D30" w:rsidRPr="00681818">
        <w:rPr>
          <w:rFonts w:hint="cs"/>
          <w:rtl/>
        </w:rPr>
        <w:t>אם יש שבוע שחל בו ת"ב.</w:t>
      </w:r>
    </w:p>
    <w:p w14:paraId="7A5BC1B2" w14:textId="054E17EB" w:rsidR="00312D30" w:rsidRPr="00681818" w:rsidRDefault="00312D30" w:rsidP="00AF0B1D">
      <w:pPr>
        <w:numPr>
          <w:ilvl w:val="0"/>
          <w:numId w:val="12"/>
        </w:numPr>
        <w:jc w:val="both"/>
      </w:pPr>
      <w:r w:rsidRPr="00681818">
        <w:rPr>
          <w:rFonts w:hint="cs"/>
          <w:rtl/>
        </w:rPr>
        <w:t>ערב שבת חזון</w:t>
      </w:r>
      <w:r w:rsidR="00807310">
        <w:rPr>
          <w:rFonts w:hint="cs"/>
          <w:rtl/>
        </w:rPr>
        <w:t>, רחיצה ולטייל</w:t>
      </w:r>
      <w:r w:rsidRPr="00681818">
        <w:rPr>
          <w:rFonts w:hint="cs"/>
          <w:rtl/>
        </w:rPr>
        <w:t>.</w:t>
      </w:r>
    </w:p>
    <w:p w14:paraId="2D22BCE8" w14:textId="581FD2EA" w:rsidR="00312D30" w:rsidRDefault="00312D30" w:rsidP="00AF0B1D">
      <w:pPr>
        <w:numPr>
          <w:ilvl w:val="0"/>
          <w:numId w:val="12"/>
        </w:numPr>
        <w:jc w:val="both"/>
      </w:pPr>
      <w:r w:rsidRPr="00681818">
        <w:rPr>
          <w:rFonts w:hint="cs"/>
          <w:rtl/>
        </w:rPr>
        <w:t>שבת</w:t>
      </w:r>
      <w:r w:rsidR="00071788" w:rsidRPr="00681818">
        <w:rPr>
          <w:rFonts w:hint="cs"/>
          <w:rtl/>
        </w:rPr>
        <w:t>:</w:t>
      </w:r>
      <w:r w:rsidRPr="00681818">
        <w:rPr>
          <w:rFonts w:hint="cs"/>
          <w:rtl/>
        </w:rPr>
        <w:t xml:space="preserve"> דברים שבצנעה</w:t>
      </w:r>
      <w:r w:rsidR="00807310">
        <w:rPr>
          <w:rFonts w:hint="cs"/>
          <w:rtl/>
        </w:rPr>
        <w:t xml:space="preserve"> - תשמיש</w:t>
      </w:r>
      <w:r w:rsidRPr="00681818">
        <w:rPr>
          <w:rFonts w:hint="cs"/>
          <w:rtl/>
        </w:rPr>
        <w:t>.</w:t>
      </w:r>
    </w:p>
    <w:p w14:paraId="57EB41BC" w14:textId="6C560882" w:rsidR="00807310" w:rsidRDefault="00807310" w:rsidP="00AF0B1D">
      <w:pPr>
        <w:numPr>
          <w:ilvl w:val="0"/>
          <w:numId w:val="12"/>
        </w:numPr>
        <w:jc w:val="both"/>
      </w:pPr>
      <w:r w:rsidRPr="00681818">
        <w:rPr>
          <w:rFonts w:hint="cs"/>
          <w:rtl/>
        </w:rPr>
        <w:t>שבת: דברים שבצנעה</w:t>
      </w:r>
      <w:r>
        <w:rPr>
          <w:rFonts w:hint="cs"/>
          <w:rtl/>
        </w:rPr>
        <w:t xml:space="preserve"> - רחיצה</w:t>
      </w:r>
      <w:r w:rsidRPr="00681818">
        <w:rPr>
          <w:rFonts w:hint="cs"/>
          <w:rtl/>
        </w:rPr>
        <w:t>.</w:t>
      </w:r>
    </w:p>
    <w:p w14:paraId="3B9151F9" w14:textId="78E88638" w:rsidR="00807310" w:rsidRDefault="00807310" w:rsidP="00AF0B1D">
      <w:pPr>
        <w:numPr>
          <w:ilvl w:val="0"/>
          <w:numId w:val="12"/>
        </w:numPr>
        <w:jc w:val="both"/>
      </w:pPr>
      <w:r w:rsidRPr="00807310">
        <w:rPr>
          <w:rtl/>
        </w:rPr>
        <w:t>שאר סעודות ושמחות בשבת.</w:t>
      </w:r>
    </w:p>
    <w:p w14:paraId="12E9311A" w14:textId="2DD5F573" w:rsidR="00694274" w:rsidRDefault="00694274" w:rsidP="00694274">
      <w:pPr>
        <w:numPr>
          <w:ilvl w:val="0"/>
          <w:numId w:val="12"/>
        </w:numPr>
        <w:jc w:val="both"/>
      </w:pPr>
      <w:r w:rsidRPr="001E164F">
        <w:rPr>
          <w:rFonts w:eastAsia="SimSun"/>
          <w:rtl/>
          <w:lang w:eastAsia="zh-CN"/>
        </w:rPr>
        <w:t>לטייל</w:t>
      </w:r>
      <w:r w:rsidRPr="001E164F">
        <w:rPr>
          <w:rFonts w:eastAsia="SimSun" w:hint="cs"/>
          <w:rtl/>
          <w:lang w:eastAsia="zh-CN"/>
        </w:rPr>
        <w:t xml:space="preserve"> </w:t>
      </w:r>
      <w:r>
        <w:rPr>
          <w:rFonts w:eastAsia="SimSun" w:hint="cs"/>
          <w:rtl/>
          <w:lang w:eastAsia="zh-CN"/>
        </w:rPr>
        <w:t>כשחל</w:t>
      </w:r>
      <w:r w:rsidRPr="001E164F">
        <w:rPr>
          <w:rFonts w:eastAsia="SimSun"/>
          <w:rtl/>
          <w:lang w:eastAsia="zh-CN"/>
        </w:rPr>
        <w:t xml:space="preserve"> </w:t>
      </w:r>
      <w:r w:rsidR="00C140BA">
        <w:rPr>
          <w:rFonts w:eastAsia="SimSun" w:hint="cs"/>
          <w:rtl/>
          <w:lang w:eastAsia="zh-CN"/>
        </w:rPr>
        <w:t>ת</w:t>
      </w:r>
      <w:r w:rsidRPr="001E164F">
        <w:rPr>
          <w:rFonts w:eastAsia="SimSun"/>
          <w:rtl/>
          <w:lang w:eastAsia="zh-CN"/>
        </w:rPr>
        <w:t xml:space="preserve">"ב </w:t>
      </w:r>
      <w:r w:rsidRPr="001E164F">
        <w:rPr>
          <w:rFonts w:eastAsia="SimSun" w:hint="cs"/>
          <w:rtl/>
          <w:lang w:eastAsia="zh-CN"/>
        </w:rPr>
        <w:t>ב</w:t>
      </w:r>
      <w:r w:rsidRPr="001E164F">
        <w:rPr>
          <w:rFonts w:eastAsia="SimSun"/>
          <w:rtl/>
          <w:lang w:eastAsia="zh-CN"/>
        </w:rPr>
        <w:t>שבת</w:t>
      </w:r>
      <w:r w:rsidRPr="001E164F">
        <w:rPr>
          <w:rFonts w:hint="cs"/>
          <w:rtl/>
        </w:rPr>
        <w:t>.</w:t>
      </w:r>
    </w:p>
    <w:p w14:paraId="6A712D71" w14:textId="298D22E4" w:rsidR="00694274" w:rsidRPr="00694274" w:rsidRDefault="00694274" w:rsidP="00694274">
      <w:pPr>
        <w:numPr>
          <w:ilvl w:val="0"/>
          <w:numId w:val="12"/>
        </w:numPr>
        <w:jc w:val="both"/>
      </w:pPr>
      <w:r w:rsidRPr="001E164F">
        <w:rPr>
          <w:rFonts w:eastAsia="SimSun"/>
          <w:rtl/>
          <w:lang w:eastAsia="zh-CN"/>
        </w:rPr>
        <w:t xml:space="preserve">לימוד התורה כשחל </w:t>
      </w:r>
      <w:r w:rsidR="00C140BA">
        <w:rPr>
          <w:rFonts w:eastAsia="SimSun" w:hint="cs"/>
          <w:rtl/>
          <w:lang w:eastAsia="zh-CN"/>
        </w:rPr>
        <w:t>ת</w:t>
      </w:r>
      <w:r w:rsidRPr="001E164F">
        <w:rPr>
          <w:rFonts w:eastAsia="SimSun"/>
          <w:rtl/>
          <w:lang w:eastAsia="zh-CN"/>
        </w:rPr>
        <w:t>"ב בשבת</w:t>
      </w:r>
      <w:r>
        <w:rPr>
          <w:rFonts w:eastAsia="SimSun" w:hint="cs"/>
          <w:rtl/>
          <w:lang w:eastAsia="zh-CN"/>
        </w:rPr>
        <w:t>.</w:t>
      </w:r>
    </w:p>
    <w:p w14:paraId="19DE4586" w14:textId="74D251D9" w:rsidR="00694274" w:rsidRPr="00694274" w:rsidRDefault="00694274" w:rsidP="00694274">
      <w:pPr>
        <w:numPr>
          <w:ilvl w:val="0"/>
          <w:numId w:val="12"/>
        </w:numPr>
        <w:jc w:val="both"/>
      </w:pPr>
      <w:r w:rsidRPr="0085426B">
        <w:rPr>
          <w:rFonts w:eastAsia="SimSun" w:hint="cs"/>
          <w:rtl/>
        </w:rPr>
        <w:t>חולה</w:t>
      </w:r>
      <w:r w:rsidRPr="00681818">
        <w:rPr>
          <w:rFonts w:eastAsia="SimSun"/>
          <w:rtl/>
          <w:lang w:eastAsia="zh-CN"/>
        </w:rPr>
        <w:t>.</w:t>
      </w:r>
    </w:p>
    <w:p w14:paraId="1E3CDCD5" w14:textId="43C6BA49" w:rsidR="00C140BA" w:rsidRDefault="00C140BA" w:rsidP="00694274">
      <w:pPr>
        <w:numPr>
          <w:ilvl w:val="0"/>
          <w:numId w:val="12"/>
        </w:numPr>
        <w:jc w:val="both"/>
      </w:pPr>
      <w:r w:rsidRPr="00C140BA">
        <w:rPr>
          <w:rtl/>
        </w:rPr>
        <w:t>ברית מילה, ופדיון הבן.</w:t>
      </w:r>
    </w:p>
    <w:p w14:paraId="439AD962" w14:textId="296B8E3F" w:rsidR="00694274" w:rsidRDefault="00694274" w:rsidP="00694274">
      <w:pPr>
        <w:numPr>
          <w:ilvl w:val="0"/>
          <w:numId w:val="12"/>
        </w:numPr>
        <w:jc w:val="both"/>
        <w:rPr>
          <w:rStyle w:val="Heading1Char"/>
          <w:rFonts w:eastAsia="Times New Roman"/>
          <w:b w:val="0"/>
          <w:sz w:val="24"/>
          <w:szCs w:val="24"/>
          <w:u w:val="none"/>
          <w:lang w:eastAsia="en-US"/>
        </w:rPr>
      </w:pPr>
      <w:r w:rsidRPr="006E1B50">
        <w:rPr>
          <w:rFonts w:hint="cs"/>
          <w:rtl/>
        </w:rPr>
        <w:t>בר מצוה: מי שנעשה גדול בי' אב</w:t>
      </w:r>
      <w:r w:rsidRPr="006E1B50">
        <w:rPr>
          <w:rStyle w:val="Heading1Char"/>
          <w:rFonts w:eastAsia="Times New Roman" w:hint="cs"/>
          <w:b w:val="0"/>
          <w:sz w:val="24"/>
          <w:szCs w:val="24"/>
          <w:u w:val="none"/>
          <w:rtl/>
          <w:lang w:eastAsia="en-US"/>
        </w:rPr>
        <w:t>.</w:t>
      </w:r>
    </w:p>
    <w:p w14:paraId="1C83836D" w14:textId="7C55B0A1" w:rsidR="00C140BA" w:rsidRPr="00681818" w:rsidRDefault="00C140BA" w:rsidP="00694274">
      <w:pPr>
        <w:numPr>
          <w:ilvl w:val="0"/>
          <w:numId w:val="12"/>
        </w:numPr>
        <w:jc w:val="both"/>
      </w:pPr>
      <w:bookmarkStart w:id="338" w:name="_Toc458291390"/>
      <w:r w:rsidRPr="0085426B">
        <w:rPr>
          <w:rFonts w:eastAsia="SimSun" w:hint="cs"/>
          <w:rtl/>
        </w:rPr>
        <w:t>מוצאי תשעה באב: יום י"א באב</w:t>
      </w:r>
      <w:bookmarkEnd w:id="338"/>
      <w:r w:rsidRPr="00681818">
        <w:rPr>
          <w:rFonts w:eastAsia="SimSun"/>
          <w:rtl/>
          <w:lang w:eastAsia="zh-CN"/>
        </w:rPr>
        <w:t>.</w:t>
      </w:r>
    </w:p>
    <w:p w14:paraId="67CB57B0" w14:textId="0B9C076B" w:rsidR="00694274" w:rsidRDefault="00694274" w:rsidP="00694274">
      <w:pPr>
        <w:ind w:left="176"/>
        <w:jc w:val="both"/>
      </w:pPr>
      <w:r w:rsidRPr="00694274">
        <w:rPr>
          <w:rFonts w:hint="cs"/>
          <w:b/>
          <w:bCs/>
          <w:u w:val="single"/>
          <w:rtl/>
        </w:rPr>
        <w:t>תשעה באב ביום ראשון</w:t>
      </w:r>
      <w:r>
        <w:rPr>
          <w:rFonts w:hint="cs"/>
          <w:rtl/>
        </w:rPr>
        <w:t>.</w:t>
      </w:r>
    </w:p>
    <w:p w14:paraId="624022D5" w14:textId="7589C6F8" w:rsidR="00071788" w:rsidRPr="00681818" w:rsidRDefault="00071788" w:rsidP="00AF0B1D">
      <w:pPr>
        <w:numPr>
          <w:ilvl w:val="0"/>
          <w:numId w:val="12"/>
        </w:numPr>
        <w:jc w:val="both"/>
      </w:pPr>
      <w:bookmarkStart w:id="339" w:name="_Toc458291385"/>
      <w:r w:rsidRPr="0085426B">
        <w:rPr>
          <w:rFonts w:eastAsia="SimSun" w:hint="cs"/>
          <w:rtl/>
        </w:rPr>
        <w:t>סעודה המפסקת</w:t>
      </w:r>
      <w:bookmarkEnd w:id="339"/>
      <w:r w:rsidR="00C140BA">
        <w:rPr>
          <w:rFonts w:eastAsia="SimSun" w:hint="cs"/>
          <w:rtl/>
        </w:rPr>
        <w:t>, סעודה שלישית</w:t>
      </w:r>
      <w:r w:rsidRPr="00681818">
        <w:rPr>
          <w:rFonts w:eastAsia="SimSun" w:hint="cs"/>
          <w:rtl/>
          <w:lang w:eastAsia="zh-CN"/>
        </w:rPr>
        <w:t>.</w:t>
      </w:r>
    </w:p>
    <w:p w14:paraId="7F9A8481" w14:textId="77777777" w:rsidR="00312D30" w:rsidRPr="00681818" w:rsidRDefault="00312D30" w:rsidP="00AF0B1D">
      <w:pPr>
        <w:numPr>
          <w:ilvl w:val="0"/>
          <w:numId w:val="12"/>
        </w:numPr>
        <w:jc w:val="both"/>
      </w:pPr>
      <w:r w:rsidRPr="00681818">
        <w:rPr>
          <w:rFonts w:hint="cs"/>
          <w:b/>
          <w:i/>
          <w:rtl/>
        </w:rPr>
        <w:t>הכנה משבת לתשעה באב.</w:t>
      </w:r>
    </w:p>
    <w:p w14:paraId="65DA5773" w14:textId="77777777" w:rsidR="009D5D2A" w:rsidRPr="009D5D2A" w:rsidRDefault="009D5D2A" w:rsidP="00AF0B1D">
      <w:pPr>
        <w:numPr>
          <w:ilvl w:val="0"/>
          <w:numId w:val="12"/>
        </w:numPr>
        <w:jc w:val="both"/>
      </w:pPr>
      <w:bookmarkStart w:id="340" w:name="_Toc458291386"/>
      <w:r w:rsidRPr="009D5D2A">
        <w:rPr>
          <w:rFonts w:eastAsia="SimSun"/>
          <w:i/>
          <w:rtl/>
          <w:lang w:eastAsia="zh-CN"/>
        </w:rPr>
        <w:t>קלי צום</w:t>
      </w:r>
      <w:r w:rsidRPr="009D5D2A">
        <w:rPr>
          <w:rFonts w:hint="cs"/>
          <w:rtl/>
        </w:rPr>
        <w:t>.</w:t>
      </w:r>
    </w:p>
    <w:p w14:paraId="03AAC31A" w14:textId="7F1DE1A9" w:rsidR="00681818" w:rsidRPr="00681818" w:rsidRDefault="00681818" w:rsidP="00C140BA">
      <w:pPr>
        <w:numPr>
          <w:ilvl w:val="0"/>
          <w:numId w:val="12"/>
        </w:numPr>
        <w:jc w:val="both"/>
      </w:pPr>
      <w:r w:rsidRPr="0085426B">
        <w:rPr>
          <w:rFonts w:eastAsia="SimSun" w:hint="cs"/>
          <w:rtl/>
        </w:rPr>
        <w:t>חולה</w:t>
      </w:r>
      <w:bookmarkEnd w:id="340"/>
      <w:r w:rsidRPr="00C140BA">
        <w:rPr>
          <w:rFonts w:eastAsia="SimSun"/>
          <w:rtl/>
          <w:lang w:eastAsia="zh-CN"/>
        </w:rPr>
        <w:t>.</w:t>
      </w:r>
    </w:p>
    <w:p w14:paraId="6DE2808B" w14:textId="0975D2AA" w:rsidR="00694274" w:rsidRPr="00694274" w:rsidRDefault="00694274" w:rsidP="00694274">
      <w:pPr>
        <w:ind w:left="176"/>
        <w:jc w:val="both"/>
      </w:pPr>
      <w:bookmarkStart w:id="341" w:name="_Toc458291388"/>
      <w:r w:rsidRPr="00694274">
        <w:rPr>
          <w:rFonts w:hint="cs"/>
          <w:b/>
          <w:bCs/>
          <w:u w:val="single"/>
          <w:rtl/>
        </w:rPr>
        <w:t>הבדלה</w:t>
      </w:r>
      <w:r>
        <w:rPr>
          <w:rFonts w:hint="cs"/>
          <w:rtl/>
        </w:rPr>
        <w:t>.</w:t>
      </w:r>
    </w:p>
    <w:p w14:paraId="0676116C" w14:textId="77777777" w:rsidR="00C140BA" w:rsidRPr="00C140BA" w:rsidRDefault="00C140BA" w:rsidP="00C140BA">
      <w:pPr>
        <w:numPr>
          <w:ilvl w:val="0"/>
          <w:numId w:val="12"/>
        </w:numPr>
        <w:jc w:val="both"/>
      </w:pPr>
      <w:r w:rsidRPr="00C140BA">
        <w:rPr>
          <w:rtl/>
        </w:rPr>
        <w:t>הבדלה: כשאכל בת"ב.</w:t>
      </w:r>
    </w:p>
    <w:p w14:paraId="597DA3A0" w14:textId="5529F560" w:rsidR="00681818" w:rsidRPr="00681818" w:rsidRDefault="00694274" w:rsidP="0032680D">
      <w:pPr>
        <w:numPr>
          <w:ilvl w:val="0"/>
          <w:numId w:val="12"/>
        </w:numPr>
        <w:jc w:val="both"/>
      </w:pPr>
      <w:r w:rsidRPr="00D01F52">
        <w:rPr>
          <w:rtl/>
        </w:rPr>
        <w:t>ברכת הנר: בורא מאורי האש.</w:t>
      </w:r>
      <w:bookmarkEnd w:id="341"/>
    </w:p>
    <w:p w14:paraId="43FB1B26" w14:textId="23934597" w:rsidR="00681818" w:rsidRPr="00681818" w:rsidRDefault="00681818" w:rsidP="00AF0B1D">
      <w:pPr>
        <w:numPr>
          <w:ilvl w:val="0"/>
          <w:numId w:val="12"/>
        </w:numPr>
        <w:jc w:val="both"/>
      </w:pPr>
      <w:r w:rsidRPr="00681818">
        <w:rPr>
          <w:rFonts w:eastAsia="SimSun"/>
          <w:rtl/>
          <w:lang w:eastAsia="zh-CN"/>
        </w:rPr>
        <w:t>איך לעשות הבדלה.</w:t>
      </w:r>
    </w:p>
    <w:p w14:paraId="19BADC31" w14:textId="646B5DD4" w:rsidR="00312D30" w:rsidRPr="00681818" w:rsidRDefault="00681818" w:rsidP="00C140BA">
      <w:pPr>
        <w:numPr>
          <w:ilvl w:val="0"/>
          <w:numId w:val="12"/>
        </w:numPr>
        <w:jc w:val="both"/>
        <w:rPr>
          <w:rtl/>
        </w:rPr>
      </w:pPr>
      <w:bookmarkStart w:id="342" w:name="_Toc458291389"/>
      <w:r w:rsidRPr="0085426B">
        <w:rPr>
          <w:rFonts w:eastAsia="SimSun" w:hint="cs"/>
          <w:rtl/>
        </w:rPr>
        <w:t>שאר ענינים</w:t>
      </w:r>
      <w:bookmarkEnd w:id="342"/>
      <w:r w:rsidRPr="00681818">
        <w:rPr>
          <w:rFonts w:eastAsia="SimSun"/>
          <w:rtl/>
          <w:lang w:eastAsia="zh-CN"/>
        </w:rPr>
        <w:t>.</w:t>
      </w:r>
    </w:p>
    <w:p w14:paraId="309E1639" w14:textId="77777777" w:rsidR="00312D30" w:rsidRDefault="00312D30" w:rsidP="0024571E">
      <w:pPr>
        <w:jc w:val="both"/>
        <w:rPr>
          <w:rFonts w:eastAsia="SimSun"/>
          <w:rtl/>
          <w:lang w:eastAsia="zh-CN"/>
        </w:rPr>
        <w:sectPr w:rsidR="00312D30" w:rsidSect="00312D30">
          <w:footnotePr>
            <w:numRestart w:val="eachSect"/>
          </w:footnotePr>
          <w:type w:val="continuous"/>
          <w:pgSz w:w="11907" w:h="16839" w:code="9"/>
          <w:pgMar w:top="360" w:right="657" w:bottom="540" w:left="720" w:header="360" w:footer="90" w:gutter="0"/>
          <w:cols w:num="3" w:space="540"/>
          <w:bidi/>
          <w:rtlGutter/>
          <w:docGrid w:linePitch="360"/>
        </w:sectPr>
      </w:pPr>
    </w:p>
    <w:p w14:paraId="3BC75B0E" w14:textId="77777777" w:rsidR="00312D30" w:rsidRDefault="00312D30" w:rsidP="0024571E">
      <w:pPr>
        <w:jc w:val="both"/>
        <w:rPr>
          <w:rFonts w:eastAsia="SimSun"/>
          <w:rtl/>
          <w:lang w:eastAsia="zh-CN"/>
        </w:rPr>
      </w:pPr>
    </w:p>
    <w:p w14:paraId="69FCF376" w14:textId="77777777" w:rsidR="00312D30" w:rsidRPr="00312D30" w:rsidRDefault="00312D30" w:rsidP="00335790">
      <w:pPr>
        <w:ind w:left="90" w:hanging="90"/>
        <w:jc w:val="both"/>
        <w:rPr>
          <w:rFonts w:eastAsia="SimSun"/>
          <w:lang w:eastAsia="zh-CN"/>
        </w:rPr>
      </w:pPr>
      <w:r w:rsidRPr="00312D30">
        <w:rPr>
          <w:rFonts w:eastAsia="SimSun" w:hint="cs"/>
          <w:b/>
          <w:bCs/>
          <w:rtl/>
          <w:lang w:eastAsia="zh-CN"/>
        </w:rPr>
        <w:t>דור המלקטים</w:t>
      </w:r>
      <w:r w:rsidRPr="00312D30">
        <w:rPr>
          <w:rFonts w:eastAsia="SimSun" w:hint="cs"/>
          <w:rtl/>
          <w:lang w:eastAsia="zh-CN"/>
        </w:rPr>
        <w:t xml:space="preserve"> - </w:t>
      </w:r>
      <w:r w:rsidRPr="00312D30">
        <w:rPr>
          <w:rFonts w:eastAsia="SimSun" w:hint="cs"/>
          <w:u w:val="single"/>
          <w:rtl/>
          <w:lang w:eastAsia="zh-CN"/>
        </w:rPr>
        <w:t>ג' שבועות</w:t>
      </w:r>
      <w:r w:rsidRPr="00312D30">
        <w:rPr>
          <w:rFonts w:eastAsia="SimSun" w:hint="cs"/>
          <w:rtl/>
          <w:lang w:eastAsia="zh-CN"/>
        </w:rPr>
        <w:t xml:space="preserve"> (ארטסקרול, פרק ט', פרק י'),</w:t>
      </w:r>
      <w:r w:rsidR="00F0372D">
        <w:rPr>
          <w:rFonts w:eastAsia="SimSun" w:hint="cs"/>
          <w:rtl/>
          <w:lang w:eastAsia="zh-CN"/>
        </w:rPr>
        <w:t xml:space="preserve"> </w:t>
      </w:r>
      <w:r w:rsidR="00F0372D" w:rsidRPr="00F0372D">
        <w:rPr>
          <w:rFonts w:eastAsia="SimSun" w:hint="cs"/>
          <w:u w:val="single"/>
          <w:rtl/>
          <w:lang w:eastAsia="zh-CN"/>
        </w:rPr>
        <w:t>דיני ת"ב שחל ביום א'</w:t>
      </w:r>
      <w:r w:rsidR="00042363">
        <w:rPr>
          <w:rFonts w:eastAsia="SimSun" w:hint="cs"/>
          <w:rtl/>
          <w:lang w:eastAsia="zh-CN"/>
        </w:rPr>
        <w:t xml:space="preserve"> (דבליצקי</w:t>
      </w:r>
      <w:r w:rsidR="00F0372D">
        <w:rPr>
          <w:rFonts w:eastAsia="SimSun" w:hint="cs"/>
          <w:rtl/>
          <w:lang w:eastAsia="zh-CN"/>
        </w:rPr>
        <w:t>),</w:t>
      </w:r>
      <w:r w:rsidRPr="00312D30">
        <w:rPr>
          <w:rFonts w:eastAsia="SimSun" w:hint="cs"/>
          <w:rtl/>
          <w:lang w:eastAsia="zh-CN"/>
        </w:rPr>
        <w:t xml:space="preserve"> </w:t>
      </w:r>
      <w:r w:rsidRPr="00312D30">
        <w:rPr>
          <w:rFonts w:eastAsia="SimSun" w:hint="cs"/>
          <w:u w:val="single"/>
          <w:rtl/>
          <w:lang w:eastAsia="zh-CN"/>
        </w:rPr>
        <w:t>הגריש"א</w:t>
      </w:r>
      <w:r w:rsidRPr="00312D30">
        <w:rPr>
          <w:rFonts w:eastAsia="SimSun" w:hint="cs"/>
          <w:rtl/>
          <w:lang w:eastAsia="zh-CN"/>
        </w:rPr>
        <w:t xml:space="preserve"> זצ"ל (אשרי האיש או"ח ח"ג פרק ע', פרק ע"ב),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312D30">
        <w:rPr>
          <w:rFonts w:eastAsia="SimSun" w:hint="cs"/>
          <w:rtl/>
          <w:lang w:eastAsia="zh-CN"/>
        </w:rPr>
        <w:t xml:space="preserve"> פרק כ"א),</w:t>
      </w:r>
      <w:r w:rsidR="00FC04BA">
        <w:rPr>
          <w:rFonts w:eastAsia="SimSun" w:hint="cs"/>
          <w:rtl/>
          <w:lang w:eastAsia="zh-CN"/>
        </w:rPr>
        <w:t xml:space="preserve"> </w:t>
      </w:r>
      <w:r w:rsidR="00FC04BA" w:rsidRPr="00FC04BA">
        <w:rPr>
          <w:rFonts w:eastAsia="SimSun" w:hint="cs"/>
          <w:u w:val="single"/>
          <w:rtl/>
          <w:lang w:eastAsia="zh-CN"/>
        </w:rPr>
        <w:t>הליכות אמת</w:t>
      </w:r>
      <w:r w:rsidR="00FC04BA">
        <w:rPr>
          <w:rFonts w:eastAsia="SimSun" w:hint="cs"/>
          <w:rtl/>
          <w:lang w:eastAsia="zh-CN"/>
        </w:rPr>
        <w:t xml:space="preserve"> (פרק ל"ו, גדסי),</w:t>
      </w:r>
      <w:r w:rsidRPr="00312D30">
        <w:rPr>
          <w:rFonts w:eastAsia="SimSun" w:hint="cs"/>
          <w:rtl/>
          <w:lang w:eastAsia="zh-CN"/>
        </w:rPr>
        <w:t xml:space="preserve"> </w:t>
      </w:r>
      <w:r w:rsidRPr="00312D30">
        <w:rPr>
          <w:rFonts w:eastAsia="SimSun" w:hint="cs"/>
          <w:u w:val="single"/>
          <w:rtl/>
          <w:lang w:eastAsia="zh-CN"/>
        </w:rPr>
        <w:t>הלכות ומנהגי בין המצרים</w:t>
      </w:r>
      <w:r w:rsidRPr="00312D30">
        <w:rPr>
          <w:rFonts w:eastAsia="SimSun" w:hint="cs"/>
          <w:rtl/>
          <w:lang w:eastAsia="zh-CN"/>
        </w:rPr>
        <w:t xml:space="preserve"> (פרק ח'), </w:t>
      </w:r>
      <w:r w:rsidRPr="00312D30">
        <w:rPr>
          <w:rFonts w:eastAsia="SimSun" w:hint="cs"/>
          <w:u w:val="single"/>
          <w:rtl/>
          <w:lang w:eastAsia="zh-CN"/>
        </w:rPr>
        <w:t>ט' באב שחל ביום ראשון</w:t>
      </w:r>
      <w:r w:rsidRPr="00312D30">
        <w:rPr>
          <w:rFonts w:eastAsia="SimSun" w:hint="cs"/>
          <w:rtl/>
          <w:lang w:eastAsia="zh-CN"/>
        </w:rPr>
        <w:t xml:space="preserve"> (כהן),</w:t>
      </w:r>
      <w:r w:rsidR="00335790">
        <w:rPr>
          <w:rFonts w:eastAsia="SimSun" w:hint="cs"/>
          <w:rtl/>
          <w:lang w:eastAsia="zh-CN"/>
        </w:rPr>
        <w:t xml:space="preserve"> </w:t>
      </w:r>
      <w:r w:rsidR="00335790">
        <w:rPr>
          <w:rFonts w:eastAsia="SimSun" w:hint="cs"/>
          <w:u w:val="single"/>
          <w:rtl/>
          <w:lang w:eastAsia="zh-CN"/>
        </w:rPr>
        <w:t>ט' באב שחל בשבת</w:t>
      </w:r>
      <w:r w:rsidR="00335790" w:rsidRPr="00335790">
        <w:rPr>
          <w:rFonts w:eastAsia="SimSun" w:hint="cs"/>
          <w:rtl/>
          <w:lang w:eastAsia="zh-CN"/>
        </w:rPr>
        <w:t xml:space="preserve"> (כהן),</w:t>
      </w:r>
      <w:r w:rsidR="007B2809">
        <w:rPr>
          <w:rFonts w:eastAsia="SimSun" w:hint="cs"/>
          <w:rtl/>
          <w:lang w:eastAsia="zh-CN"/>
        </w:rPr>
        <w:t xml:space="preserve"> </w:t>
      </w:r>
      <w:r w:rsidR="007B2809">
        <w:rPr>
          <w:rFonts w:eastAsia="SimSun"/>
          <w:u w:val="single"/>
          <w:rtl/>
          <w:lang w:eastAsia="zh-CN"/>
        </w:rPr>
        <w:t>מישרים אהבוך</w:t>
      </w:r>
      <w:r w:rsidR="007B2809">
        <w:rPr>
          <w:rFonts w:eastAsia="SimSun"/>
          <w:rtl/>
          <w:lang w:eastAsia="zh-CN"/>
        </w:rPr>
        <w:t xml:space="preserve"> (</w:t>
      </w:r>
      <w:r w:rsidR="007B2809">
        <w:rPr>
          <w:rFonts w:eastAsia="SimSun" w:hint="cs"/>
          <w:rtl/>
          <w:lang w:eastAsia="zh-CN"/>
        </w:rPr>
        <w:t>ח"ג, מזלומיאן),</w:t>
      </w:r>
      <w:r w:rsidRPr="00312D30">
        <w:rPr>
          <w:rFonts w:eastAsia="SimSun" w:hint="cs"/>
          <w:rtl/>
          <w:lang w:eastAsia="zh-CN"/>
        </w:rPr>
        <w:t xml:space="preserve"> </w:t>
      </w: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007F3CAC" w:rsidRPr="00312D30">
        <w:rPr>
          <w:rFonts w:eastAsia="SimSun" w:hint="cs"/>
          <w:rtl/>
          <w:lang w:eastAsia="zh-CN"/>
        </w:rPr>
        <w:t xml:space="preserve"> </w:t>
      </w:r>
      <w:r w:rsidRPr="00312D30">
        <w:rPr>
          <w:rFonts w:eastAsia="SimSun" w:hint="cs"/>
          <w:rtl/>
          <w:lang w:eastAsia="zh-CN"/>
        </w:rPr>
        <w:t>פרק פ"ב, פרק צ"ב - פרק צ"ו),</w:t>
      </w:r>
      <w:r w:rsidR="004A34A8">
        <w:rPr>
          <w:rFonts w:eastAsia="SimSun" w:hint="cs"/>
          <w:rtl/>
          <w:lang w:eastAsia="zh-CN"/>
        </w:rPr>
        <w:t xml:space="preserve"> </w:t>
      </w:r>
      <w:r w:rsidR="004A34A8" w:rsidRPr="004A34A8">
        <w:rPr>
          <w:rFonts w:eastAsia="SimSun"/>
          <w:u w:val="single"/>
          <w:rtl/>
          <w:lang w:eastAsia="zh-CN"/>
        </w:rPr>
        <w:t>סוכת חיים</w:t>
      </w:r>
      <w:r w:rsidR="004A34A8">
        <w:rPr>
          <w:rFonts w:eastAsia="SimSun"/>
          <w:rtl/>
          <w:lang w:eastAsia="zh-CN"/>
        </w:rPr>
        <w:t xml:space="preserve"> </w:t>
      </w:r>
      <w:r w:rsidR="004A34A8">
        <w:rPr>
          <w:rFonts w:eastAsia="SimSun" w:hint="cs"/>
          <w:rtl/>
          <w:lang w:eastAsia="zh-CN"/>
        </w:rPr>
        <w:t>(</w:t>
      </w:r>
      <w:r w:rsidR="004A34A8">
        <w:rPr>
          <w:rFonts w:eastAsia="SimSun"/>
          <w:rtl/>
          <w:lang w:eastAsia="zh-CN"/>
        </w:rPr>
        <w:t>ת"ב שחל להיות בשבת</w:t>
      </w:r>
      <w:r w:rsidR="004A34A8">
        <w:rPr>
          <w:rFonts w:eastAsia="SimSun" w:hint="cs"/>
          <w:rtl/>
          <w:lang w:eastAsia="zh-CN"/>
        </w:rPr>
        <w:t>, לונדינסקי),</w:t>
      </w:r>
      <w:r w:rsidRPr="00312D30">
        <w:rPr>
          <w:rFonts w:eastAsia="SimSun" w:hint="cs"/>
          <w:rtl/>
          <w:lang w:eastAsia="zh-CN"/>
        </w:rPr>
        <w:t xml:space="preserve"> </w:t>
      </w:r>
      <w:r w:rsidRPr="00312D30">
        <w:rPr>
          <w:rFonts w:eastAsia="SimSun" w:hint="cs"/>
          <w:u w:val="single"/>
          <w:rtl/>
          <w:lang w:eastAsia="zh-CN"/>
        </w:rPr>
        <w:t>קרא עלי מועד</w:t>
      </w:r>
      <w:r w:rsidRPr="00312D30">
        <w:rPr>
          <w:rFonts w:eastAsia="SimSun" w:hint="cs"/>
          <w:rtl/>
          <w:lang w:eastAsia="zh-CN"/>
        </w:rPr>
        <w:t xml:space="preserve"> (</w:t>
      </w:r>
      <w:r w:rsidR="00772B93">
        <w:rPr>
          <w:rFonts w:eastAsia="SimSun" w:hint="cs"/>
          <w:rtl/>
          <w:lang w:eastAsia="zh-CN"/>
        </w:rPr>
        <w:t xml:space="preserve">פרק ז', </w:t>
      </w:r>
      <w:r w:rsidRPr="00312D30">
        <w:rPr>
          <w:rFonts w:eastAsia="SimSun" w:hint="cs"/>
          <w:rtl/>
          <w:lang w:eastAsia="zh-CN"/>
        </w:rPr>
        <w:t xml:space="preserve">פרק </w:t>
      </w:r>
      <w:r w:rsidR="004A34A8">
        <w:rPr>
          <w:rFonts w:eastAsia="SimSun" w:hint="cs"/>
          <w:rtl/>
          <w:lang w:eastAsia="zh-CN"/>
        </w:rPr>
        <w:t>י</w:t>
      </w:r>
      <w:r w:rsidRPr="00312D30">
        <w:rPr>
          <w:rFonts w:eastAsia="SimSun" w:hint="cs"/>
          <w:rtl/>
          <w:lang w:eastAsia="zh-CN"/>
        </w:rPr>
        <w:t>'</w:t>
      </w:r>
      <w:r w:rsidR="004A34A8">
        <w:rPr>
          <w:rFonts w:eastAsia="SimSun" w:hint="cs"/>
          <w:rtl/>
          <w:lang w:eastAsia="zh-CN"/>
        </w:rPr>
        <w:t>, ספטימוס</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מ"ט - עמ' נ"ו)</w:t>
      </w:r>
      <w:r w:rsidR="00CE05AF">
        <w:rPr>
          <w:rFonts w:eastAsia="SimSun" w:hint="cs"/>
          <w:rtl/>
          <w:lang w:eastAsia="zh-CN"/>
        </w:rPr>
        <w:t xml:space="preserve">, </w:t>
      </w:r>
      <w:r w:rsidR="00CE05AF" w:rsidRPr="00CE05AF">
        <w:rPr>
          <w:rFonts w:eastAsia="SimSun" w:hint="cs"/>
          <w:u w:val="single"/>
          <w:rtl/>
          <w:lang w:eastAsia="zh-CN"/>
        </w:rPr>
        <w:t>שושנת ישראל</w:t>
      </w:r>
      <w:r w:rsidR="00CE05AF" w:rsidRPr="00CE05AF">
        <w:rPr>
          <w:rFonts w:eastAsia="SimSun" w:hint="cs"/>
          <w:rtl/>
          <w:lang w:eastAsia="zh-CN"/>
        </w:rPr>
        <w:t xml:space="preserve"> (פרק ט"ו</w:t>
      </w:r>
      <w:r w:rsidR="00CE05AF">
        <w:rPr>
          <w:rFonts w:eastAsia="SimSun" w:hint="cs"/>
          <w:rtl/>
          <w:lang w:eastAsia="zh-CN"/>
        </w:rPr>
        <w:t>)</w:t>
      </w:r>
      <w:r w:rsidRPr="00312D30">
        <w:rPr>
          <w:rFonts w:eastAsia="SimSun" w:hint="cs"/>
          <w:rtl/>
          <w:lang w:eastAsia="zh-CN"/>
        </w:rPr>
        <w:t>.</w:t>
      </w:r>
    </w:p>
    <w:p w14:paraId="2814EBBB" w14:textId="206FA930" w:rsidR="00312D30" w:rsidRDefault="00312D30" w:rsidP="00312D30">
      <w:pPr>
        <w:rPr>
          <w:rFonts w:eastAsia="SimSun"/>
          <w:rtl/>
          <w:lang w:eastAsia="zh-CN"/>
        </w:rPr>
      </w:pPr>
    </w:p>
    <w:p w14:paraId="76BA66D5" w14:textId="7678B4CA" w:rsidR="00E731F8" w:rsidRPr="00E731F8" w:rsidRDefault="00E731F8" w:rsidP="00E731F8">
      <w:pPr>
        <w:jc w:val="center"/>
        <w:rPr>
          <w:rFonts w:eastAsia="SimSun"/>
          <w:bCs/>
          <w:sz w:val="32"/>
          <w:szCs w:val="32"/>
          <w:lang w:eastAsia="zh-CN"/>
        </w:rPr>
      </w:pPr>
      <w:r w:rsidRPr="00E731F8">
        <w:rPr>
          <w:rStyle w:val="Heading1Char"/>
          <w:rFonts w:hint="cs"/>
          <w:bCs/>
          <w:szCs w:val="32"/>
          <w:u w:val="none"/>
          <w:rtl/>
        </w:rPr>
        <w:t>תשעה באב שחל ביום ראשון</w:t>
      </w:r>
    </w:p>
    <w:p w14:paraId="511C4FC2" w14:textId="77777777" w:rsidR="00E731F8" w:rsidRDefault="00E731F8" w:rsidP="00E731F8">
      <w:pPr>
        <w:jc w:val="both"/>
        <w:rPr>
          <w:rStyle w:val="Heading1Char"/>
          <w:b w:val="0"/>
          <w:sz w:val="24"/>
          <w:szCs w:val="24"/>
          <w:u w:val="none"/>
        </w:rPr>
      </w:pPr>
      <w:bookmarkStart w:id="343" w:name="_Toc77343976"/>
    </w:p>
    <w:p w14:paraId="5BF42510" w14:textId="7B1059E4" w:rsidR="00460238" w:rsidRPr="00460238" w:rsidRDefault="00460238" w:rsidP="00460238">
      <w:pPr>
        <w:numPr>
          <w:ilvl w:val="0"/>
          <w:numId w:val="13"/>
        </w:numPr>
        <w:jc w:val="both"/>
        <w:rPr>
          <w:rFonts w:eastAsia="SimSun"/>
          <w:lang w:eastAsia="zh-CN"/>
        </w:rPr>
      </w:pPr>
      <w:r w:rsidRPr="00460238">
        <w:rPr>
          <w:rStyle w:val="Heading1Char"/>
          <w:rFonts w:hint="cs"/>
          <w:rtl/>
        </w:rPr>
        <w:t>בגדי שבת</w:t>
      </w:r>
      <w:r>
        <w:rPr>
          <w:rFonts w:eastAsia="SimSun" w:hint="cs"/>
          <w:rtl/>
          <w:lang w:eastAsia="zh-CN"/>
        </w:rPr>
        <w:t>.</w:t>
      </w:r>
    </w:p>
    <w:p w14:paraId="789DA010" w14:textId="02BE5CA0" w:rsidR="00460238" w:rsidRDefault="00460238" w:rsidP="00460238">
      <w:pPr>
        <w:numPr>
          <w:ilvl w:val="1"/>
          <w:numId w:val="13"/>
        </w:numPr>
        <w:jc w:val="both"/>
        <w:rPr>
          <w:rFonts w:eastAsia="SimSun"/>
          <w:lang w:eastAsia="zh-CN"/>
        </w:rPr>
      </w:pPr>
      <w:r w:rsidRPr="00460238">
        <w:rPr>
          <w:rFonts w:eastAsia="SimSun"/>
          <w:b/>
          <w:bCs/>
          <w:rtl/>
          <w:lang w:eastAsia="zh-CN"/>
        </w:rPr>
        <w:t>ר"ח אב</w:t>
      </w:r>
      <w:r w:rsidRPr="00460238">
        <w:rPr>
          <w:rFonts w:eastAsia="SimSun"/>
          <w:rtl/>
          <w:lang w:eastAsia="zh-CN"/>
        </w:rPr>
        <w:t>.</w:t>
      </w:r>
    </w:p>
    <w:p w14:paraId="183B7878" w14:textId="77777777" w:rsidR="00460238" w:rsidRDefault="00460238" w:rsidP="00460238">
      <w:pPr>
        <w:numPr>
          <w:ilvl w:val="2"/>
          <w:numId w:val="13"/>
        </w:numPr>
        <w:jc w:val="both"/>
        <w:rPr>
          <w:rFonts w:eastAsia="SimSun"/>
          <w:lang w:eastAsia="zh-CN"/>
        </w:rPr>
      </w:pPr>
      <w:r w:rsidRPr="00460238">
        <w:rPr>
          <w:rFonts w:eastAsia="SimSun"/>
          <w:rtl/>
          <w:lang w:eastAsia="zh-CN"/>
        </w:rPr>
        <w:t>נוהגים ללבוש בגדי שבת כרגיל, אבל לא בגדים חדשים.</w:t>
      </w:r>
    </w:p>
    <w:p w14:paraId="5B366BB0" w14:textId="6A9CB0E7" w:rsidR="00460238" w:rsidRPr="00460238" w:rsidRDefault="00460238" w:rsidP="00460238">
      <w:pPr>
        <w:numPr>
          <w:ilvl w:val="3"/>
          <w:numId w:val="13"/>
        </w:numPr>
        <w:jc w:val="both"/>
        <w:rPr>
          <w:rFonts w:eastAsia="SimSun"/>
          <w:rtl/>
          <w:lang w:eastAsia="zh-CN"/>
        </w:rPr>
      </w:pPr>
      <w:r w:rsidRPr="00460238">
        <w:rPr>
          <w:rFonts w:eastAsia="SimSun"/>
          <w:u w:val="single"/>
          <w:rtl/>
          <w:lang w:eastAsia="zh-CN"/>
        </w:rPr>
        <w:t>שעה"צ</w:t>
      </w:r>
      <w:r w:rsidRPr="00460238">
        <w:rPr>
          <w:rFonts w:eastAsia="SimSun"/>
          <w:rtl/>
          <w:lang w:eastAsia="zh-CN"/>
        </w:rPr>
        <w:t xml:space="preserve"> (סי' תקנ"א ס"ק מ"ו) – "</w:t>
      </w:r>
      <w:r w:rsidRPr="00460238">
        <w:rPr>
          <w:rFonts w:eastAsia="SimSun"/>
          <w:b/>
          <w:bCs/>
          <w:rtl/>
          <w:lang w:eastAsia="zh-CN"/>
        </w:rPr>
        <w:t>ואפילו לפי מה שכתב רמ"א</w:t>
      </w:r>
      <w:r w:rsidRPr="00460238">
        <w:rPr>
          <w:rFonts w:eastAsia="SimSun"/>
          <w:rtl/>
          <w:lang w:eastAsia="zh-CN"/>
        </w:rPr>
        <w:t xml:space="preserve"> דנהגו להחמיר מראש חודש ואילך, היינו, בחדשים או מגוהצין ממש, אבל בבגדי שבת שאין האיסור רק משום שהגיהוץ ניכר אין המנהג שלא ללבוש רק בשבת חזון, או אם יש מילה בט' באב, אבל אם חל ראש חודש ביום וי"ו או בשבת, שפיר לובשין בשבת זה בגדי שבת [</w:t>
      </w:r>
      <w:r w:rsidRPr="00460238">
        <w:rPr>
          <w:rFonts w:eastAsia="SimSun"/>
          <w:u w:val="single"/>
          <w:rtl/>
          <w:lang w:eastAsia="zh-CN"/>
        </w:rPr>
        <w:t>יד אפרים</w:t>
      </w:r>
      <w:r w:rsidRPr="00460238">
        <w:rPr>
          <w:rFonts w:eastAsia="SimSun"/>
          <w:rtl/>
          <w:lang w:eastAsia="zh-CN"/>
        </w:rPr>
        <w:t>]</w:t>
      </w:r>
      <w:r w:rsidRPr="00460238">
        <w:rPr>
          <w:rFonts w:eastAsia="SimSun" w:hint="cs"/>
          <w:rtl/>
          <w:lang w:eastAsia="zh-CN"/>
        </w:rPr>
        <w:t>".</w:t>
      </w:r>
    </w:p>
    <w:p w14:paraId="5EB38E80" w14:textId="77777777" w:rsidR="00460238" w:rsidRDefault="00460238" w:rsidP="00460238">
      <w:pPr>
        <w:jc w:val="both"/>
        <w:rPr>
          <w:rFonts w:eastAsia="SimSun"/>
          <w:lang w:eastAsia="zh-CN"/>
        </w:rPr>
      </w:pPr>
    </w:p>
    <w:p w14:paraId="04F6B57B" w14:textId="77777777" w:rsidR="00460238" w:rsidRDefault="00460238" w:rsidP="00460238">
      <w:pPr>
        <w:numPr>
          <w:ilvl w:val="1"/>
          <w:numId w:val="13"/>
        </w:numPr>
        <w:jc w:val="both"/>
        <w:rPr>
          <w:rFonts w:eastAsia="SimSun"/>
          <w:lang w:eastAsia="zh-CN"/>
        </w:rPr>
      </w:pPr>
      <w:r w:rsidRPr="00460238">
        <w:rPr>
          <w:rFonts w:eastAsia="SimSun"/>
          <w:b/>
          <w:bCs/>
          <w:rtl/>
          <w:lang w:eastAsia="zh-CN"/>
        </w:rPr>
        <w:t>שבת חזון, ערב ת"ב</w:t>
      </w:r>
      <w:r w:rsidRPr="00460238">
        <w:rPr>
          <w:rFonts w:eastAsia="SimSun"/>
          <w:rtl/>
          <w:lang w:eastAsia="zh-CN"/>
        </w:rPr>
        <w:t>.</w:t>
      </w:r>
    </w:p>
    <w:p w14:paraId="132325CC" w14:textId="5831AE40" w:rsidR="00460238" w:rsidRPr="00460238" w:rsidRDefault="00460238" w:rsidP="00460238">
      <w:pPr>
        <w:numPr>
          <w:ilvl w:val="2"/>
          <w:numId w:val="13"/>
        </w:numPr>
        <w:jc w:val="both"/>
        <w:rPr>
          <w:rFonts w:eastAsia="SimSun"/>
          <w:rtl/>
          <w:lang w:eastAsia="zh-CN"/>
        </w:rPr>
      </w:pPr>
      <w:r w:rsidRPr="00460238">
        <w:rPr>
          <w:rFonts w:eastAsia="SimSun"/>
          <w:rtl/>
          <w:lang w:eastAsia="zh-CN"/>
        </w:rPr>
        <w:t>עי' סי' תקנ"א סעי' א', לשיטות ומרקאי מקומות.</w:t>
      </w:r>
    </w:p>
    <w:p w14:paraId="248FA0FD" w14:textId="77777777" w:rsidR="00460238" w:rsidRPr="00460238" w:rsidRDefault="00460238" w:rsidP="00460238">
      <w:pPr>
        <w:jc w:val="both"/>
        <w:rPr>
          <w:rFonts w:eastAsia="SimSun"/>
          <w:lang w:eastAsia="zh-CN"/>
        </w:rPr>
      </w:pPr>
    </w:p>
    <w:p w14:paraId="66B99DFA" w14:textId="417D65FC" w:rsidR="00460238" w:rsidRPr="00460238" w:rsidRDefault="00460238" w:rsidP="00460238">
      <w:pPr>
        <w:numPr>
          <w:ilvl w:val="0"/>
          <w:numId w:val="13"/>
        </w:numPr>
        <w:jc w:val="both"/>
        <w:rPr>
          <w:rFonts w:eastAsia="SimSun"/>
          <w:lang w:eastAsia="zh-CN"/>
        </w:rPr>
      </w:pPr>
      <w:r w:rsidRPr="00460238">
        <w:rPr>
          <w:rStyle w:val="Heading1Char"/>
          <w:rFonts w:hint="cs"/>
          <w:rtl/>
        </w:rPr>
        <w:t>האם יש שבוע שחל בו ת"ב</w:t>
      </w:r>
      <w:r w:rsidRPr="00681818">
        <w:rPr>
          <w:rFonts w:hint="cs"/>
          <w:rtl/>
        </w:rPr>
        <w:t>.</w:t>
      </w:r>
    </w:p>
    <w:p w14:paraId="286F80E4" w14:textId="26D223F1" w:rsidR="005E4C32" w:rsidRPr="00312D30" w:rsidRDefault="005E4C32" w:rsidP="005E4C32">
      <w:pPr>
        <w:numPr>
          <w:ilvl w:val="1"/>
          <w:numId w:val="13"/>
        </w:numPr>
        <w:jc w:val="both"/>
        <w:rPr>
          <w:rFonts w:eastAsia="SimSun"/>
          <w:lang w:eastAsia="zh-CN"/>
        </w:rPr>
      </w:pPr>
      <w:r w:rsidRPr="00312D30">
        <w:rPr>
          <w:rFonts w:eastAsia="SimSun" w:hint="cs"/>
          <w:u w:val="single"/>
          <w:rtl/>
          <w:lang w:eastAsia="zh-CN"/>
        </w:rPr>
        <w:t>מחבר</w:t>
      </w:r>
      <w:r w:rsidRPr="00312D30">
        <w:rPr>
          <w:rFonts w:eastAsia="SimSun" w:hint="cs"/>
          <w:rtl/>
          <w:lang w:eastAsia="zh-CN"/>
        </w:rPr>
        <w:t xml:space="preserve"> (סי' תקנ"א סעי' ד') – "ואם חל תשעה באב ביום ראשון או בשבת ונדחה לאחר השבת, מותר בשתי השבתות, בין שקודם התענית בין שאחריו. </w:t>
      </w:r>
      <w:r w:rsidRPr="00312D30">
        <w:rPr>
          <w:rFonts w:eastAsia="SimSun" w:hint="cs"/>
          <w:b/>
          <w:bCs/>
          <w:rtl/>
          <w:lang w:eastAsia="zh-CN"/>
        </w:rPr>
        <w:t>ויש מי שאומר</w:t>
      </w:r>
      <w:r w:rsidRPr="00312D30">
        <w:rPr>
          <w:rFonts w:eastAsia="SimSun" w:hint="cs"/>
          <w:rtl/>
          <w:lang w:eastAsia="zh-CN"/>
        </w:rPr>
        <w:t xml:space="preserve"> שנהגו לאסור כל שבוע שלפניו, חוץ מיום ה' ויום ו'".</w:t>
      </w:r>
    </w:p>
    <w:p w14:paraId="58B081BE" w14:textId="470CC430" w:rsidR="005E4C32" w:rsidRDefault="005E4C32" w:rsidP="005E4C32">
      <w:pPr>
        <w:numPr>
          <w:ilvl w:val="2"/>
          <w:numId w:val="13"/>
        </w:numPr>
        <w:jc w:val="both"/>
        <w:rPr>
          <w:rFonts w:eastAsia="SimSun"/>
          <w:lang w:eastAsia="zh-CN"/>
        </w:rPr>
      </w:pPr>
      <w:r w:rsidRPr="00312D30">
        <w:rPr>
          <w:rFonts w:eastAsia="SimSun" w:hint="cs"/>
          <w:rtl/>
          <w:lang w:eastAsia="zh-CN"/>
        </w:rPr>
        <w:t xml:space="preserve">המחמירים, רק בט"ב נדחה – </w:t>
      </w:r>
      <w:r w:rsidRPr="00312D30">
        <w:rPr>
          <w:rFonts w:eastAsia="SimSun" w:hint="cs"/>
          <w:u w:val="single"/>
          <w:rtl/>
          <w:lang w:eastAsia="zh-CN"/>
        </w:rPr>
        <w:t>מג"א</w:t>
      </w:r>
      <w:r w:rsidRPr="00312D30">
        <w:rPr>
          <w:rFonts w:eastAsia="SimSun" w:hint="cs"/>
          <w:rtl/>
          <w:lang w:eastAsia="zh-CN"/>
        </w:rPr>
        <w:t xml:space="preserve"> (סי' תקנ"א ס"ק י"ז, </w:t>
      </w:r>
      <w:r>
        <w:rPr>
          <w:rFonts w:eastAsia="SimSun" w:hint="cs"/>
          <w:rtl/>
          <w:lang w:eastAsia="zh-CN"/>
        </w:rPr>
        <w:t>לשונו מובא לקמן</w:t>
      </w:r>
      <w:r w:rsidRPr="00312D30">
        <w:rPr>
          <w:rFonts w:eastAsia="SimSun" w:hint="cs"/>
          <w:rtl/>
          <w:lang w:eastAsia="zh-CN"/>
        </w:rPr>
        <w:t xml:space="preserve">), </w:t>
      </w:r>
      <w:r w:rsidRPr="00312D30">
        <w:rPr>
          <w:rFonts w:eastAsia="SimSun" w:hint="cs"/>
          <w:u w:val="single"/>
          <w:rtl/>
          <w:lang w:eastAsia="zh-CN"/>
        </w:rPr>
        <w:t>גר"א</w:t>
      </w:r>
      <w:r w:rsidRPr="00312D30">
        <w:rPr>
          <w:rFonts w:eastAsia="SimSun" w:hint="cs"/>
          <w:rtl/>
          <w:lang w:eastAsia="zh-CN"/>
        </w:rPr>
        <w:t xml:space="preserve"> (סי' תקנ"א על סעי' ד' ד"ה יש, </w:t>
      </w:r>
      <w:r>
        <w:rPr>
          <w:rFonts w:eastAsia="SimSun" w:hint="cs"/>
          <w:rtl/>
          <w:lang w:eastAsia="zh-CN"/>
        </w:rPr>
        <w:t>לשונו מובא לקמן</w:t>
      </w:r>
      <w:r w:rsidRPr="00312D30">
        <w:rPr>
          <w:rFonts w:eastAsia="SimSun" w:hint="cs"/>
          <w:rtl/>
          <w:lang w:eastAsia="zh-CN"/>
        </w:rPr>
        <w:t xml:space="preserve">), </w:t>
      </w:r>
      <w:r w:rsidRPr="00312D30">
        <w:rPr>
          <w:rFonts w:eastAsia="SimSun" w:hint="cs"/>
          <w:u w:val="single"/>
          <w:rtl/>
          <w:lang w:eastAsia="zh-CN"/>
        </w:rPr>
        <w:t>מ"ב</w:t>
      </w:r>
      <w:r w:rsidRPr="00312D30">
        <w:rPr>
          <w:rFonts w:eastAsia="SimSun" w:hint="cs"/>
          <w:rtl/>
          <w:lang w:eastAsia="zh-CN"/>
        </w:rPr>
        <w:t xml:space="preserve"> (תקנ"א ס"ק ל"ח, </w:t>
      </w:r>
      <w:r>
        <w:rPr>
          <w:rFonts w:eastAsia="SimSun" w:hint="cs"/>
          <w:rtl/>
          <w:lang w:eastAsia="zh-CN"/>
        </w:rPr>
        <w:t>לשונו מובא לקמן</w:t>
      </w:r>
      <w:r w:rsidRPr="00312D30">
        <w:rPr>
          <w:rFonts w:eastAsia="SimSun" w:hint="cs"/>
          <w:rtl/>
          <w:lang w:eastAsia="zh-CN"/>
        </w:rPr>
        <w:t xml:space="preserve">), </w:t>
      </w: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w:t>
      </w:r>
      <w:r>
        <w:rPr>
          <w:rFonts w:eastAsia="SimSun" w:hint="cs"/>
          <w:rtl/>
          <w:lang w:eastAsia="zh-CN"/>
        </w:rPr>
        <w:t xml:space="preserve">גליון </w:t>
      </w:r>
      <w:r w:rsidRPr="00312D30">
        <w:rPr>
          <w:rFonts w:eastAsia="SimSun" w:hint="cs"/>
          <w:rtl/>
          <w:lang w:eastAsia="zh-CN"/>
        </w:rPr>
        <w:t>י"ג עמ' ל"ז סעי' ב'</w:t>
      </w:r>
      <w:r>
        <w:rPr>
          <w:rFonts w:eastAsia="SimSun" w:hint="cs"/>
          <w:rtl/>
          <w:lang w:eastAsia="zh-CN"/>
        </w:rPr>
        <w:t xml:space="preserve">, </w:t>
      </w:r>
      <w:r>
        <w:rPr>
          <w:rFonts w:eastAsia="SimSun"/>
          <w:rtl/>
          <w:lang w:eastAsia="zh-CN"/>
        </w:rPr>
        <w:t xml:space="preserve">אב תשפ"א עמ' </w:t>
      </w:r>
      <w:r w:rsidR="00FD453A">
        <w:rPr>
          <w:rFonts w:eastAsia="SimSun" w:hint="cs"/>
          <w:rtl/>
          <w:lang w:eastAsia="zh-CN"/>
        </w:rPr>
        <w:t>א</w:t>
      </w:r>
      <w:r>
        <w:rPr>
          <w:rFonts w:eastAsia="SimSun"/>
          <w:rtl/>
          <w:lang w:eastAsia="zh-CN"/>
        </w:rPr>
        <w:t>'</w:t>
      </w:r>
      <w:r w:rsidRPr="00312D30">
        <w:rPr>
          <w:rFonts w:eastAsia="SimSun" w:hint="cs"/>
          <w:rtl/>
          <w:lang w:eastAsia="zh-CN"/>
        </w:rPr>
        <w:t>).</w:t>
      </w:r>
    </w:p>
    <w:p w14:paraId="05312374" w14:textId="77777777" w:rsidR="005E4C32" w:rsidRPr="00312D30" w:rsidRDefault="005E4C32" w:rsidP="005E4C32">
      <w:pPr>
        <w:jc w:val="both"/>
        <w:rPr>
          <w:rFonts w:eastAsia="SimSun"/>
          <w:lang w:eastAsia="zh-CN"/>
        </w:rPr>
      </w:pPr>
    </w:p>
    <w:p w14:paraId="2084F9CA" w14:textId="3AEF9B66" w:rsidR="005E4C32" w:rsidRPr="005E4C32" w:rsidRDefault="005E4C32" w:rsidP="005E4C32">
      <w:pPr>
        <w:numPr>
          <w:ilvl w:val="1"/>
          <w:numId w:val="13"/>
        </w:numPr>
        <w:jc w:val="both"/>
        <w:rPr>
          <w:rStyle w:val="Heading1Char"/>
          <w:bCs/>
          <w:sz w:val="24"/>
          <w:szCs w:val="24"/>
          <w:u w:val="none"/>
        </w:rPr>
      </w:pPr>
      <w:r w:rsidRPr="005E4C32">
        <w:rPr>
          <w:rStyle w:val="Heading1Char"/>
          <w:rFonts w:hint="cs"/>
          <w:bCs/>
          <w:sz w:val="24"/>
          <w:szCs w:val="24"/>
          <w:u w:val="none"/>
          <w:rtl/>
        </w:rPr>
        <w:t>גם למנהג אשכנז שמנהגי האבילות מתחילים מי"ז בתמוז, וחלק מה ר"ח אב. יש קולא מר"ח עד שבוע שחל בו לגבי ...</w:t>
      </w:r>
    </w:p>
    <w:p w14:paraId="0E77F6F3" w14:textId="2B950C04" w:rsidR="005E4C32" w:rsidRPr="005E4C32" w:rsidRDefault="005E4C32" w:rsidP="005E4C32">
      <w:pPr>
        <w:numPr>
          <w:ilvl w:val="2"/>
          <w:numId w:val="13"/>
        </w:numPr>
        <w:jc w:val="both"/>
        <w:rPr>
          <w:rStyle w:val="Heading1Char"/>
          <w:b w:val="0"/>
          <w:sz w:val="24"/>
          <w:szCs w:val="24"/>
          <w:u w:val="none"/>
        </w:rPr>
      </w:pPr>
      <w:r w:rsidRPr="005E4C32">
        <w:rPr>
          <w:rFonts w:eastAsia="SimSun"/>
          <w:rtl/>
          <w:lang w:eastAsia="zh-CN"/>
        </w:rPr>
        <w:t>הזמנת קרואים לסעודת מצוה לבשר ויין.</w:t>
      </w:r>
    </w:p>
    <w:p w14:paraId="1529617D" w14:textId="0FFAB179" w:rsidR="005E4C32" w:rsidRPr="005E4C32" w:rsidRDefault="005E4C32" w:rsidP="005E4C32">
      <w:pPr>
        <w:numPr>
          <w:ilvl w:val="2"/>
          <w:numId w:val="13"/>
        </w:numPr>
        <w:jc w:val="both"/>
        <w:rPr>
          <w:rStyle w:val="Heading1Char"/>
          <w:b w:val="0"/>
          <w:sz w:val="24"/>
          <w:szCs w:val="24"/>
          <w:u w:val="none"/>
        </w:rPr>
      </w:pPr>
      <w:r w:rsidRPr="005E4C32">
        <w:rPr>
          <w:rStyle w:val="Heading1Char"/>
          <w:rFonts w:hint="cs"/>
          <w:b w:val="0"/>
          <w:sz w:val="24"/>
          <w:szCs w:val="24"/>
          <w:u w:val="none"/>
          <w:rtl/>
        </w:rPr>
        <w:t>קציצת צפרניים.</w:t>
      </w:r>
    </w:p>
    <w:p w14:paraId="1F773564" w14:textId="422E04DB" w:rsidR="005E4C32" w:rsidRPr="005E4C32" w:rsidRDefault="00B935D2" w:rsidP="005E4C32">
      <w:pPr>
        <w:numPr>
          <w:ilvl w:val="2"/>
          <w:numId w:val="13"/>
        </w:numPr>
        <w:jc w:val="both"/>
        <w:rPr>
          <w:rStyle w:val="Heading1Char"/>
          <w:b w:val="0"/>
          <w:sz w:val="24"/>
          <w:szCs w:val="24"/>
          <w:u w:val="none"/>
        </w:rPr>
      </w:pPr>
      <w:r>
        <w:rPr>
          <w:rFonts w:eastAsia="SimSun" w:hint="cs"/>
          <w:rtl/>
          <w:lang w:eastAsia="zh-CN"/>
        </w:rPr>
        <w:t xml:space="preserve">י"א </w:t>
      </w:r>
      <w:r w:rsidR="005E4C32" w:rsidRPr="005E4C32">
        <w:rPr>
          <w:rFonts w:eastAsia="SimSun"/>
          <w:rtl/>
          <w:lang w:eastAsia="zh-CN"/>
        </w:rPr>
        <w:t>כשנותן מלבוש לפועל גוי שיתפור עבורו לצורך אחר ת"ב.</w:t>
      </w:r>
    </w:p>
    <w:p w14:paraId="6340B7A9" w14:textId="3AD9BAC5" w:rsidR="005E4C32" w:rsidRPr="005E4C32" w:rsidRDefault="00B935D2" w:rsidP="005E4C32">
      <w:pPr>
        <w:numPr>
          <w:ilvl w:val="2"/>
          <w:numId w:val="13"/>
        </w:numPr>
        <w:jc w:val="both"/>
        <w:rPr>
          <w:rFonts w:eastAsia="SimSun"/>
          <w:lang w:eastAsia="zh-CN"/>
        </w:rPr>
      </w:pPr>
      <w:r>
        <w:rPr>
          <w:rFonts w:eastAsia="SimSun" w:hint="cs"/>
          <w:rtl/>
          <w:lang w:eastAsia="zh-CN"/>
        </w:rPr>
        <w:t xml:space="preserve">י"א </w:t>
      </w:r>
      <w:r w:rsidR="005E4C32" w:rsidRPr="005E4C32">
        <w:rPr>
          <w:rFonts w:eastAsia="SimSun"/>
          <w:rtl/>
          <w:lang w:eastAsia="zh-CN"/>
        </w:rPr>
        <w:t>לישראל לכבס בגדי נכרים.</w:t>
      </w:r>
    </w:p>
    <w:p w14:paraId="5DD1DA5C" w14:textId="29CC17A6" w:rsidR="005E4C32" w:rsidRPr="005E4C32" w:rsidRDefault="00B935D2" w:rsidP="005E4C32">
      <w:pPr>
        <w:numPr>
          <w:ilvl w:val="2"/>
          <w:numId w:val="13"/>
        </w:numPr>
        <w:jc w:val="both"/>
        <w:rPr>
          <w:rStyle w:val="Heading1Char"/>
          <w:b w:val="0"/>
          <w:sz w:val="24"/>
          <w:szCs w:val="24"/>
          <w:u w:val="none"/>
        </w:rPr>
      </w:pPr>
      <w:r>
        <w:rPr>
          <w:rFonts w:eastAsia="SimSun" w:hint="cs"/>
          <w:rtl/>
          <w:lang w:eastAsia="zh-CN"/>
        </w:rPr>
        <w:t xml:space="preserve">י"א </w:t>
      </w:r>
      <w:r w:rsidR="005E4C32" w:rsidRPr="005E4C32">
        <w:rPr>
          <w:rFonts w:eastAsia="SimSun"/>
          <w:rtl/>
          <w:lang w:eastAsia="zh-CN"/>
        </w:rPr>
        <w:t>עשיית בגדים חדשים.</w:t>
      </w:r>
    </w:p>
    <w:p w14:paraId="39088DA6" w14:textId="4EA632A2" w:rsidR="005E4C32" w:rsidRPr="005E4C32" w:rsidRDefault="00B935D2" w:rsidP="005E4C32">
      <w:pPr>
        <w:numPr>
          <w:ilvl w:val="2"/>
          <w:numId w:val="13"/>
        </w:numPr>
        <w:jc w:val="both"/>
        <w:rPr>
          <w:rStyle w:val="Heading1Char"/>
          <w:b w:val="0"/>
          <w:sz w:val="24"/>
          <w:szCs w:val="24"/>
          <w:u w:val="none"/>
        </w:rPr>
      </w:pPr>
      <w:r>
        <w:rPr>
          <w:rStyle w:val="Heading1Char"/>
          <w:rFonts w:hint="cs"/>
          <w:b w:val="0"/>
          <w:sz w:val="24"/>
          <w:szCs w:val="24"/>
          <w:u w:val="none"/>
          <w:rtl/>
        </w:rPr>
        <w:t xml:space="preserve">י"א </w:t>
      </w:r>
      <w:r w:rsidR="005E4C32" w:rsidRPr="005E4C32">
        <w:rPr>
          <w:rStyle w:val="Heading1Char"/>
          <w:rFonts w:hint="cs"/>
          <w:b w:val="0"/>
          <w:sz w:val="24"/>
          <w:szCs w:val="24"/>
          <w:u w:val="none"/>
          <w:rtl/>
        </w:rPr>
        <w:t>כביסת ולבישת בגדים מכובסים לקטנים.</w:t>
      </w:r>
    </w:p>
    <w:p w14:paraId="21A7BFAD" w14:textId="608C4E61" w:rsidR="005E4C32" w:rsidRPr="005E4C32" w:rsidRDefault="00B935D2" w:rsidP="005E4C32">
      <w:pPr>
        <w:numPr>
          <w:ilvl w:val="2"/>
          <w:numId w:val="13"/>
        </w:numPr>
        <w:jc w:val="both"/>
        <w:rPr>
          <w:rStyle w:val="Heading1Char"/>
          <w:b w:val="0"/>
          <w:sz w:val="24"/>
          <w:szCs w:val="24"/>
          <w:u w:val="none"/>
        </w:rPr>
      </w:pPr>
      <w:r>
        <w:rPr>
          <w:rFonts w:eastAsia="SimSun" w:hint="cs"/>
          <w:rtl/>
          <w:lang w:eastAsia="zh-CN"/>
        </w:rPr>
        <w:t xml:space="preserve">י"א </w:t>
      </w:r>
      <w:r w:rsidR="005E4C32" w:rsidRPr="005E4C32">
        <w:rPr>
          <w:rFonts w:eastAsia="SimSun"/>
          <w:rtl/>
          <w:lang w:eastAsia="zh-CN"/>
        </w:rPr>
        <w:t>להסתפר קטנים.</w:t>
      </w:r>
    </w:p>
    <w:p w14:paraId="02E075CD" w14:textId="15B403C3" w:rsidR="00694274" w:rsidRDefault="00B935D2" w:rsidP="005E4C32">
      <w:pPr>
        <w:numPr>
          <w:ilvl w:val="2"/>
          <w:numId w:val="13"/>
        </w:numPr>
        <w:jc w:val="both"/>
        <w:rPr>
          <w:rStyle w:val="Heading1Char"/>
          <w:b w:val="0"/>
          <w:sz w:val="24"/>
          <w:szCs w:val="24"/>
          <w:u w:val="none"/>
        </w:rPr>
      </w:pPr>
      <w:r>
        <w:rPr>
          <w:rFonts w:eastAsia="SimSun" w:hint="cs"/>
          <w:rtl/>
          <w:lang w:eastAsia="zh-CN"/>
        </w:rPr>
        <w:t xml:space="preserve">י"א </w:t>
      </w:r>
      <w:r w:rsidR="005E4C32" w:rsidRPr="005E4C32">
        <w:rPr>
          <w:rFonts w:eastAsia="SimSun"/>
          <w:rtl/>
          <w:lang w:eastAsia="zh-CN"/>
        </w:rPr>
        <w:t>להסתפר השפה.</w:t>
      </w:r>
    </w:p>
    <w:p w14:paraId="163BF526" w14:textId="538BF1BE" w:rsidR="00B935D2" w:rsidRDefault="00B935D2" w:rsidP="00807310">
      <w:pPr>
        <w:numPr>
          <w:ilvl w:val="3"/>
          <w:numId w:val="13"/>
        </w:numPr>
        <w:jc w:val="both"/>
        <w:rPr>
          <w:rStyle w:val="Heading1Char"/>
          <w:b w:val="0"/>
          <w:sz w:val="24"/>
          <w:szCs w:val="24"/>
          <w:u w:val="none"/>
        </w:rPr>
      </w:pPr>
      <w:r>
        <w:rPr>
          <w:rStyle w:val="Heading1Char"/>
          <w:rFonts w:hint="cs"/>
          <w:b w:val="0"/>
          <w:sz w:val="24"/>
          <w:szCs w:val="24"/>
          <w:u w:val="none"/>
          <w:rtl/>
        </w:rPr>
        <w:t>לשיטות ומראי מקומות, עי' לקמן.</w:t>
      </w:r>
    </w:p>
    <w:p w14:paraId="3AC5E7F5" w14:textId="77777777" w:rsidR="00807310" w:rsidRDefault="00807310" w:rsidP="00807310">
      <w:pPr>
        <w:jc w:val="both"/>
        <w:rPr>
          <w:rStyle w:val="Heading1Char"/>
          <w:b w:val="0"/>
          <w:sz w:val="24"/>
          <w:szCs w:val="24"/>
          <w:u w:val="none"/>
        </w:rPr>
      </w:pPr>
    </w:p>
    <w:p w14:paraId="7ED885A4" w14:textId="73E165D1" w:rsidR="00807310" w:rsidRDefault="00807310" w:rsidP="00807310">
      <w:pPr>
        <w:numPr>
          <w:ilvl w:val="0"/>
          <w:numId w:val="13"/>
        </w:numPr>
        <w:jc w:val="both"/>
        <w:rPr>
          <w:rStyle w:val="Heading1Char"/>
          <w:b w:val="0"/>
          <w:sz w:val="24"/>
          <w:szCs w:val="24"/>
          <w:u w:val="none"/>
        </w:rPr>
      </w:pPr>
      <w:r w:rsidRPr="00807310">
        <w:rPr>
          <w:rStyle w:val="Heading1Char"/>
          <w:rFonts w:hint="cs"/>
          <w:b w:val="0"/>
          <w:sz w:val="28"/>
          <w:rtl/>
        </w:rPr>
        <w:t>לימוד התורה, ולטייל - ערב ת"ב שחל בשבת</w:t>
      </w:r>
      <w:r>
        <w:rPr>
          <w:rStyle w:val="Heading1Char"/>
          <w:rFonts w:hint="cs"/>
          <w:b w:val="0"/>
          <w:sz w:val="24"/>
          <w:szCs w:val="24"/>
          <w:u w:val="none"/>
          <w:rtl/>
        </w:rPr>
        <w:t>.</w:t>
      </w:r>
    </w:p>
    <w:p w14:paraId="290BEB9A" w14:textId="187CEDBB" w:rsidR="00807310" w:rsidRPr="00807310" w:rsidRDefault="00912F92" w:rsidP="00807310">
      <w:pPr>
        <w:numPr>
          <w:ilvl w:val="1"/>
          <w:numId w:val="13"/>
        </w:numPr>
        <w:jc w:val="both"/>
        <w:rPr>
          <w:rStyle w:val="Heading1Char"/>
          <w:b w:val="0"/>
          <w:sz w:val="24"/>
          <w:szCs w:val="24"/>
          <w:u w:val="none"/>
        </w:rPr>
      </w:pPr>
      <w:r w:rsidRPr="000D0263">
        <w:rPr>
          <w:rFonts w:eastAsia="SimSun" w:hint="cs"/>
          <w:b/>
          <w:bCs/>
          <w:rtl/>
          <w:lang w:eastAsia="zh-CN"/>
        </w:rPr>
        <w:t>דור המלקטים</w:t>
      </w:r>
      <w:r w:rsidRPr="00912F92">
        <w:rPr>
          <w:rFonts w:eastAsia="SimSun" w:hint="cs"/>
          <w:rtl/>
          <w:lang w:eastAsia="zh-CN"/>
        </w:rPr>
        <w:t xml:space="preserve"> </w:t>
      </w:r>
      <w:r>
        <w:rPr>
          <w:rFonts w:eastAsia="SimSun" w:hint="cs"/>
          <w:rtl/>
          <w:lang w:eastAsia="zh-CN"/>
        </w:rPr>
        <w:t>-</w:t>
      </w:r>
      <w:r w:rsidRPr="00912F92">
        <w:rPr>
          <w:rFonts w:eastAsia="SimSun" w:hint="cs"/>
          <w:rtl/>
          <w:lang w:eastAsia="zh-CN"/>
        </w:rPr>
        <w:t xml:space="preserve"> </w:t>
      </w:r>
      <w:r w:rsidRPr="00912F92">
        <w:rPr>
          <w:rFonts w:eastAsia="SimSun"/>
          <w:u w:val="single"/>
          <w:rtl/>
          <w:lang w:eastAsia="zh-CN"/>
        </w:rPr>
        <w:t>מים אדירים</w:t>
      </w:r>
      <w:r w:rsidRPr="00912F92">
        <w:rPr>
          <w:rFonts w:eastAsia="SimSun"/>
          <w:rtl/>
          <w:lang w:eastAsia="zh-CN"/>
        </w:rPr>
        <w:t xml:space="preserve"> </w:t>
      </w:r>
      <w:r>
        <w:rPr>
          <w:rFonts w:eastAsia="SimSun" w:hint="cs"/>
          <w:rtl/>
          <w:lang w:eastAsia="zh-CN"/>
        </w:rPr>
        <w:t>(</w:t>
      </w:r>
      <w:r w:rsidRPr="00912F92">
        <w:rPr>
          <w:rFonts w:eastAsia="SimSun"/>
          <w:rtl/>
          <w:lang w:eastAsia="zh-CN"/>
        </w:rPr>
        <w:t>יאקאבאוויטש</w:t>
      </w:r>
      <w:r>
        <w:rPr>
          <w:rFonts w:eastAsia="SimSun" w:hint="cs"/>
          <w:rtl/>
          <w:lang w:eastAsia="zh-CN"/>
        </w:rPr>
        <w:t>, ענף ב')</w:t>
      </w:r>
      <w:r>
        <w:rPr>
          <w:rStyle w:val="Heading1Char"/>
          <w:rFonts w:hint="cs"/>
          <w:b w:val="0"/>
          <w:sz w:val="24"/>
          <w:szCs w:val="24"/>
          <w:u w:val="none"/>
          <w:rtl/>
        </w:rPr>
        <w:t>.</w:t>
      </w:r>
    </w:p>
    <w:p w14:paraId="1FF02BD6" w14:textId="76D234FE" w:rsidR="00E731F8" w:rsidRPr="00807310" w:rsidRDefault="00E731F8" w:rsidP="00E731F8">
      <w:pPr>
        <w:jc w:val="both"/>
        <w:rPr>
          <w:rStyle w:val="Heading1Char"/>
          <w:b w:val="0"/>
          <w:sz w:val="24"/>
          <w:szCs w:val="24"/>
          <w:u w:val="none"/>
          <w:rtl/>
        </w:rPr>
      </w:pPr>
    </w:p>
    <w:p w14:paraId="7947DCA5" w14:textId="54E8A731" w:rsidR="00E731F8" w:rsidRPr="00E731F8" w:rsidRDefault="00E731F8" w:rsidP="00E731F8">
      <w:pPr>
        <w:jc w:val="center"/>
        <w:rPr>
          <w:rStyle w:val="Heading1Char"/>
          <w:b w:val="0"/>
          <w:bCs/>
          <w:sz w:val="28"/>
          <w:u w:val="none"/>
          <w:rtl/>
        </w:rPr>
      </w:pPr>
      <w:r w:rsidRPr="00E731F8">
        <w:rPr>
          <w:rStyle w:val="Heading1Char"/>
          <w:rFonts w:hint="cs"/>
          <w:b w:val="0"/>
          <w:bCs/>
          <w:sz w:val="36"/>
          <w:szCs w:val="32"/>
          <w:u w:val="none"/>
          <w:rtl/>
        </w:rPr>
        <w:t>תשעה באב שחל בשבת</w:t>
      </w:r>
    </w:p>
    <w:p w14:paraId="147C122E" w14:textId="77777777" w:rsidR="00E731F8" w:rsidRPr="00E731F8" w:rsidRDefault="00E731F8" w:rsidP="00E731F8">
      <w:pPr>
        <w:jc w:val="both"/>
        <w:rPr>
          <w:rStyle w:val="Heading1Char"/>
          <w:b w:val="0"/>
          <w:sz w:val="24"/>
          <w:szCs w:val="24"/>
          <w:u w:val="none"/>
        </w:rPr>
      </w:pPr>
    </w:p>
    <w:p w14:paraId="45A4340F" w14:textId="356B1AE3" w:rsidR="00312D30" w:rsidRPr="00312D30" w:rsidRDefault="00807310" w:rsidP="00AF0B1D">
      <w:pPr>
        <w:numPr>
          <w:ilvl w:val="0"/>
          <w:numId w:val="13"/>
        </w:numPr>
        <w:jc w:val="both"/>
        <w:rPr>
          <w:rFonts w:eastAsia="SimSun"/>
          <w:rtl/>
          <w:lang w:eastAsia="zh-CN"/>
        </w:rPr>
      </w:pPr>
      <w:r>
        <w:rPr>
          <w:rStyle w:val="Heading1Char"/>
          <w:rFonts w:hint="cs"/>
          <w:rtl/>
        </w:rPr>
        <w:t xml:space="preserve">רחיצה: </w:t>
      </w:r>
      <w:r w:rsidR="00312D30" w:rsidRPr="00A173F7">
        <w:rPr>
          <w:rStyle w:val="Heading1Char"/>
          <w:rFonts w:hint="cs"/>
          <w:rtl/>
        </w:rPr>
        <w:t>ערב שבת שחל ראש חודש אב</w:t>
      </w:r>
      <w:bookmarkEnd w:id="343"/>
      <w:r w:rsidR="00312D30" w:rsidRPr="00312D30">
        <w:rPr>
          <w:rFonts w:eastAsia="SimSun" w:hint="cs"/>
          <w:rtl/>
          <w:lang w:eastAsia="zh-CN"/>
        </w:rPr>
        <w:t>.</w:t>
      </w:r>
    </w:p>
    <w:p w14:paraId="476DF618"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רחיצה</w:t>
      </w:r>
      <w:r w:rsidRPr="00312D30">
        <w:rPr>
          <w:rFonts w:eastAsia="SimSun" w:hint="cs"/>
          <w:rtl/>
          <w:lang w:eastAsia="zh-CN"/>
        </w:rPr>
        <w:t>.</w:t>
      </w:r>
    </w:p>
    <w:p w14:paraId="6086DDF8"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מותר לרחוץ כל גופו בחמין, אם רוחץ תמיד ע"ש לכבוד שבת.</w:t>
      </w:r>
    </w:p>
    <w:p w14:paraId="30FE5879" w14:textId="77777777" w:rsidR="00312D30" w:rsidRPr="00312D30" w:rsidRDefault="00312D30" w:rsidP="00AF0B1D">
      <w:pPr>
        <w:numPr>
          <w:ilvl w:val="3"/>
          <w:numId w:val="13"/>
        </w:numPr>
        <w:jc w:val="both"/>
        <w:rPr>
          <w:rFonts w:eastAsia="SimSun"/>
          <w:lang w:eastAsia="zh-CN"/>
        </w:rPr>
      </w:pPr>
      <w:r w:rsidRPr="00312D30">
        <w:rPr>
          <w:rFonts w:eastAsia="SimSun" w:hint="cs"/>
          <w:rtl/>
          <w:lang w:eastAsia="zh-CN"/>
        </w:rPr>
        <w:t xml:space="preserve">שו"ת </w:t>
      </w:r>
      <w:r w:rsidRPr="00312D30">
        <w:rPr>
          <w:rFonts w:eastAsia="SimSun" w:hint="cs"/>
          <w:u w:val="single"/>
          <w:rtl/>
          <w:lang w:eastAsia="zh-CN"/>
        </w:rPr>
        <w:t>מהרש"ל</w:t>
      </w:r>
      <w:r w:rsidRPr="00312D30">
        <w:rPr>
          <w:rFonts w:eastAsia="SimSun" w:hint="cs"/>
          <w:rtl/>
          <w:lang w:eastAsia="zh-CN"/>
        </w:rPr>
        <w:t xml:space="preserve"> (סי' צ"ב) – "שאסור למנוע עצמו מן המרחץ משום כבוד שבת ...".</w:t>
      </w:r>
    </w:p>
    <w:p w14:paraId="2894EA95"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ב"ח</w:t>
      </w:r>
      <w:r w:rsidRPr="00312D30">
        <w:rPr>
          <w:rFonts w:eastAsia="SimSun" w:hint="cs"/>
          <w:rtl/>
          <w:lang w:eastAsia="zh-CN"/>
        </w:rPr>
        <w:t xml:space="preserve"> (סי' תקנ"א ס"ק י"ב) – "ואם אירע ראש חדש בערב שבת נראה לי דרוחצין לכבוד השבת וכן כתב במנהגים (הר"א טירנא עמ' עה הגה אות נז) שכן נהגו ואף על פי שכתב שם ג"כ ובמנהגי דורא (עמ' 148) דרבותינו שבמגנצ"א נזהרין ומקדימין לרחוץ מכל מקום לא נראה כלל להורות להחמיר שהרי במרדכי בפרק ב' דשבת (סי' רפז) האריך לבאר בראיות דמצוה לרחוץ בערב שבת ובמרדכי הארוך (שלטי הגבורים שם אות א) מסיים בסוף דבריו אבל ביום חמישי לא הוי יקרא דשבתא אלא א"כ אי אפשר לו לרחוץ בערב שבת עכ"ל ועוד שאף בשבת של חזון הוא חומרא יתירא שהרי אף הכיבוס התירו חכמי התלמוד לכבוד השבת אפילו ביום חמישי שחל תשעה באב להיות בתוכה ואף אנו נוהגין היתר בזה ואם כן היאך נחמיר ברחיצה שלא אסרוה חכמי התלמוד כל עיקר וכבר הפליג על זה הרב מהר"ש לוריא בתשובה סימן צ"ב ושאין המנהג כל כך יאות לבטל הרחיצה בערב שבת אלא מה אעשה שכבר נתפשט המנהג עכ"ל ואם כן נימא הבו דלא לוסיף עלה דדוקא בערב שבת חזון דחל לפעמים בערב תשעה באב ראו להחמיר מחצות ואילך כמו ערב תשעה באב דעלמא ומשום לא פלוג נהגו לאסור בכל ערב שבת חזון אבל בערב שבת שהוא ראש חדש שאינו שבת של חזון לא ראיתי לאסור כלל ובפרט הרגיל לרחוץ בכל ערב שבת כשאפשר לו ונמנע עתה עון יש בידו".</w:t>
      </w:r>
    </w:p>
    <w:p w14:paraId="73F81AAF"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ט"ז</w:t>
      </w:r>
      <w:r w:rsidRPr="00312D30">
        <w:rPr>
          <w:rFonts w:eastAsia="SimSun" w:hint="cs"/>
          <w:rtl/>
          <w:lang w:eastAsia="zh-CN"/>
        </w:rPr>
        <w:t xml:space="preserve"> (סי' תקנ"א ס"ק ט"ז) – "וכל מי שרגיל כל השנה להיות נזהר שלא למנוע שום פעם מלרחוץ בע"ש זה יוכל לסמוך ע"ז אפי' בע"ש שחל בו ר"ח ובלבד בשבת חזון יש לנהוג איסור בכל גווני בע"ש".</w:t>
      </w:r>
    </w:p>
    <w:p w14:paraId="1024B37F"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(סי' תקנ"א ס"ק מ') – "ר"ח שחל בע"ש יש נוהגין לרחוץ לכבוד שבת ויש רוחצין ביום ה' שלפניו (לבוש ומנהגים) וב"ח כתב דמי שרגיל לרחוץ כל ערב שבת ונמנע בזה עבירי היא בידו ודי אם מחמיר בשבת חזון".</w:t>
      </w:r>
    </w:p>
    <w:p w14:paraId="6B06D5CB"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ח"א</w:t>
      </w:r>
      <w:r w:rsidRPr="00312D30">
        <w:rPr>
          <w:rFonts w:eastAsia="SimSun" w:hint="cs"/>
          <w:rtl/>
          <w:lang w:eastAsia="zh-CN"/>
        </w:rPr>
        <w:t xml:space="preserve"> (כלל קל"ג סעי' י"ט) – "וראש חודש אב שחל בערב שבת, האחרונים מתירין לרחוץ (שם)".</w:t>
      </w:r>
    </w:p>
    <w:p w14:paraId="0044B19B"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קכ"ב סעי' י"ג) – "ראש חדש אב שחל בערב שבת, מי שרגיל לרחוץ בחמין בכל ערב שבת מותר גם עתה לרחוץ אפילו בחמין".</w:t>
      </w:r>
    </w:p>
    <w:p w14:paraId="665E274D"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תקנ"א ס"ק פ"ט) – "ואם חל ר"ח בע"ש אזי מותר לרחוץ אף כל גופו בחמין כל מי שרוחץ תמיד בע"ש לכבוד שבת".</w:t>
      </w:r>
    </w:p>
    <w:p w14:paraId="4516A451"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(סעי' ל"ה) – "אך אם חל ר"ח ביום ערב שבת קודש רוחצין בו לכבוד שבת ואין מבטלין ממרחץ רק בשבת חזון ולא שני שבתות".</w:t>
      </w:r>
    </w:p>
    <w:p w14:paraId="37F32A4B" w14:textId="3369F7A3" w:rsidR="00142389" w:rsidRPr="00142389" w:rsidRDefault="00142389" w:rsidP="00AF0B1D">
      <w:pPr>
        <w:numPr>
          <w:ilvl w:val="3"/>
          <w:numId w:val="13"/>
        </w:numPr>
        <w:jc w:val="both"/>
        <w:rPr>
          <w:rFonts w:eastAsia="SimSun"/>
          <w:lang w:eastAsia="zh-CN"/>
        </w:rPr>
      </w:pPr>
      <w:r w:rsidRPr="00142389">
        <w:rPr>
          <w:rFonts w:eastAsia="SimSun" w:hint="cs"/>
          <w:u w:val="single"/>
          <w:rtl/>
          <w:lang w:eastAsia="zh-CN"/>
        </w:rPr>
        <w:t>הגרשז"א</w:t>
      </w:r>
      <w:r>
        <w:rPr>
          <w:rFonts w:eastAsia="SimSun" w:hint="cs"/>
          <w:rtl/>
          <w:lang w:eastAsia="zh-CN"/>
        </w:rPr>
        <w:t xml:space="preserve"> זצ"ל (</w:t>
      </w:r>
      <w:r w:rsidRPr="00142389">
        <w:rPr>
          <w:rFonts w:eastAsia="SimSun"/>
          <w:rtl/>
          <w:lang w:eastAsia="zh-CN"/>
        </w:rPr>
        <w:t>הליכות שלמה מועדים ח"א פרק י"ד סעי</w:t>
      </w:r>
      <w:r>
        <w:rPr>
          <w:rFonts w:eastAsia="SimSun" w:hint="cs"/>
          <w:rtl/>
          <w:lang w:eastAsia="zh-CN"/>
        </w:rPr>
        <w:t>'</w:t>
      </w:r>
      <w:r w:rsidRPr="00142389">
        <w:rPr>
          <w:rFonts w:eastAsia="SimSun"/>
          <w:rtl/>
          <w:lang w:eastAsia="zh-CN"/>
        </w:rPr>
        <w:t xml:space="preserve"> י"ט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42389">
        <w:rPr>
          <w:rFonts w:eastAsia="SimSun"/>
          <w:rtl/>
          <w:lang w:eastAsia="zh-CN"/>
        </w:rPr>
        <w:t>ראש חודש אב שחל בערב שבת</w:t>
      </w:r>
      <w:r w:rsidR="00FD7DBA">
        <w:rPr>
          <w:rFonts w:eastAsia="SimSun" w:hint="cs"/>
          <w:rtl/>
          <w:lang w:eastAsia="zh-CN"/>
        </w:rPr>
        <w:t>,</w:t>
      </w:r>
      <w:r w:rsidRPr="00142389">
        <w:rPr>
          <w:rFonts w:eastAsia="SimSun"/>
          <w:rtl/>
          <w:lang w:eastAsia="zh-CN"/>
        </w:rPr>
        <w:t xml:space="preserve"> רוחץ בו כדרכו</w:t>
      </w:r>
      <w:r>
        <w:rPr>
          <w:rFonts w:eastAsia="SimSun" w:hint="cs"/>
          <w:rtl/>
          <w:lang w:eastAsia="zh-CN"/>
        </w:rPr>
        <w:t xml:space="preserve"> </w:t>
      </w:r>
      <w:r w:rsidRPr="00142389">
        <w:rPr>
          <w:rFonts w:eastAsia="SimSun"/>
          <w:rtl/>
          <w:lang w:eastAsia="zh-CN"/>
        </w:rPr>
        <w:t>אף בסבון</w:t>
      </w:r>
      <w:r>
        <w:rPr>
          <w:rFonts w:eastAsia="SimSun" w:hint="cs"/>
          <w:rtl/>
          <w:lang w:eastAsia="zh-CN"/>
        </w:rPr>
        <w:t>".</w:t>
      </w:r>
    </w:p>
    <w:p w14:paraId="269D5EDA" w14:textId="771068AD" w:rsidR="00D97048" w:rsidRPr="00D97048" w:rsidRDefault="00D97048" w:rsidP="00AF0B1D">
      <w:pPr>
        <w:numPr>
          <w:ilvl w:val="3"/>
          <w:numId w:val="13"/>
        </w:numPr>
        <w:jc w:val="both"/>
        <w:rPr>
          <w:rFonts w:eastAsia="SimSun"/>
          <w:lang w:eastAsia="zh-CN"/>
        </w:rPr>
      </w:pPr>
      <w:r w:rsidRPr="00142389">
        <w:rPr>
          <w:rFonts w:eastAsia="SimSun"/>
          <w:u w:val="single"/>
          <w:rtl/>
          <w:lang w:eastAsia="zh-CN"/>
        </w:rPr>
        <w:t>הליכות אבן ישראל</w:t>
      </w:r>
      <w:r w:rsidRPr="00142389">
        <w:rPr>
          <w:rFonts w:eastAsia="SimSun"/>
          <w:rtl/>
          <w:lang w:eastAsia="zh-CN"/>
        </w:rPr>
        <w:t xml:space="preserve"> </w:t>
      </w:r>
      <w:r>
        <w:rPr>
          <w:rFonts w:eastAsia="SimSun" w:hint="cs"/>
          <w:rtl/>
          <w:lang w:eastAsia="zh-CN"/>
        </w:rPr>
        <w:t>(</w:t>
      </w:r>
      <w:r w:rsidRPr="00142389">
        <w:rPr>
          <w:rFonts w:eastAsia="SimSun"/>
          <w:rtl/>
          <w:lang w:eastAsia="zh-CN"/>
        </w:rPr>
        <w:t>מועדים ח"א עמ' שנ"א</w:t>
      </w:r>
      <w:r w:rsidR="007C57F3">
        <w:rPr>
          <w:rFonts w:eastAsia="SimSun" w:hint="cs"/>
          <w:rtl/>
          <w:lang w:eastAsia="zh-CN"/>
        </w:rPr>
        <w:t xml:space="preserve"> סעי' ה', הע' 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42389">
        <w:rPr>
          <w:rFonts w:eastAsia="SimSun"/>
          <w:rtl/>
          <w:lang w:eastAsia="zh-CN"/>
        </w:rPr>
        <w:t>ראש חודש שחל להיות בערב שבת, מותר לרחוץ</w:t>
      </w:r>
      <w:r>
        <w:rPr>
          <w:rFonts w:eastAsia="SimSun" w:hint="cs"/>
          <w:rtl/>
          <w:lang w:eastAsia="zh-CN"/>
        </w:rPr>
        <w:t xml:space="preserve"> </w:t>
      </w:r>
      <w:r w:rsidRPr="00142389">
        <w:rPr>
          <w:rFonts w:eastAsia="SimSun"/>
          <w:rtl/>
          <w:lang w:eastAsia="zh-CN"/>
        </w:rPr>
        <w:t>כל גופו בחמין לרגיל כן בכל ערב שבת, ומותר אף בסבון.</w:t>
      </w:r>
      <w:r>
        <w:rPr>
          <w:rFonts w:eastAsia="SimSun" w:hint="cs"/>
          <w:rtl/>
          <w:lang w:eastAsia="zh-CN"/>
        </w:rPr>
        <w:t xml:space="preserve"> </w:t>
      </w:r>
      <w:r w:rsidR="007C57F3">
        <w:rPr>
          <w:rFonts w:eastAsia="SimSun" w:hint="cs"/>
          <w:rtl/>
          <w:lang w:eastAsia="zh-CN"/>
        </w:rPr>
        <w:t>[אבן ישראל במשנ"ב שם. וז"ל</w:t>
      </w:r>
      <w:r w:rsidRPr="00142389">
        <w:rPr>
          <w:rFonts w:eastAsia="SimSun"/>
          <w:rtl/>
          <w:lang w:eastAsia="zh-CN"/>
        </w:rPr>
        <w:t>: ומכיון</w:t>
      </w:r>
      <w:r>
        <w:rPr>
          <w:rFonts w:eastAsia="SimSun" w:hint="cs"/>
          <w:rtl/>
          <w:lang w:eastAsia="zh-CN"/>
        </w:rPr>
        <w:t xml:space="preserve"> </w:t>
      </w:r>
      <w:r w:rsidRPr="00142389">
        <w:rPr>
          <w:rFonts w:eastAsia="SimSun"/>
          <w:rtl/>
          <w:lang w:eastAsia="zh-CN"/>
        </w:rPr>
        <w:t>שכן נראה שאף בסבון ובזיי"ף מותר, דלא גרע סיכה מרחיצה, ומה דכתב</w:t>
      </w:r>
      <w:r>
        <w:rPr>
          <w:rFonts w:eastAsia="SimSun" w:hint="cs"/>
          <w:rtl/>
          <w:lang w:eastAsia="zh-CN"/>
        </w:rPr>
        <w:t xml:space="preserve"> </w:t>
      </w:r>
      <w:r w:rsidRPr="00142389">
        <w:rPr>
          <w:rFonts w:eastAsia="SimSun"/>
          <w:rtl/>
          <w:lang w:eastAsia="zh-CN"/>
        </w:rPr>
        <w:t>לקמן המשנ"ב בס"ק צ"ו דחפיפת הראש בחמין אבל לא בזיי"ף ולוי"ג</w:t>
      </w:r>
      <w:r>
        <w:rPr>
          <w:rFonts w:eastAsia="SimSun" w:hint="cs"/>
          <w:rtl/>
          <w:lang w:eastAsia="zh-CN"/>
        </w:rPr>
        <w:t xml:space="preserve"> </w:t>
      </w:r>
      <w:r w:rsidRPr="00142389">
        <w:rPr>
          <w:rFonts w:eastAsia="SimSun"/>
          <w:rtl/>
          <w:lang w:eastAsia="zh-CN"/>
        </w:rPr>
        <w:t>שעושין מאפר, כל זה כתב בשם הלבוש, ובודאי צ"ב מי גרע סיכה מרחיצה</w:t>
      </w:r>
      <w:r>
        <w:rPr>
          <w:rFonts w:eastAsia="SimSun" w:hint="cs"/>
          <w:rtl/>
          <w:lang w:eastAsia="zh-CN"/>
        </w:rPr>
        <w:t xml:space="preserve"> </w:t>
      </w:r>
      <w:r w:rsidRPr="00142389">
        <w:rPr>
          <w:rFonts w:eastAsia="SimSun"/>
          <w:rtl/>
          <w:lang w:eastAsia="zh-CN"/>
        </w:rPr>
        <w:t>שמותר, וצ"ל דס"ל להלבוש דדוקא רחיצת פניו ידיו ורגליו לחוד לאו שם</w:t>
      </w:r>
      <w:r>
        <w:rPr>
          <w:rFonts w:eastAsia="SimSun" w:hint="cs"/>
          <w:rtl/>
          <w:lang w:eastAsia="zh-CN"/>
        </w:rPr>
        <w:t xml:space="preserve"> </w:t>
      </w:r>
      <w:r w:rsidRPr="00142389">
        <w:rPr>
          <w:rFonts w:eastAsia="SimSun"/>
          <w:rtl/>
          <w:lang w:eastAsia="zh-CN"/>
        </w:rPr>
        <w:t>רחיצה עלה, משא"כ סיכה גם אבר אחד שם סיכה עלה, וכל זה שייך התם,</w:t>
      </w:r>
      <w:r>
        <w:rPr>
          <w:rFonts w:eastAsia="SimSun" w:hint="cs"/>
          <w:rtl/>
          <w:lang w:eastAsia="zh-CN"/>
        </w:rPr>
        <w:t xml:space="preserve"> </w:t>
      </w:r>
      <w:r w:rsidRPr="00142389">
        <w:rPr>
          <w:rFonts w:eastAsia="SimSun"/>
          <w:rtl/>
          <w:lang w:eastAsia="zh-CN"/>
        </w:rPr>
        <w:t>דלא הותר רחיצה, אבל כאן בר"ח ערב שבת שהותר רחיצת כל הגוף פשיטא</w:t>
      </w:r>
      <w:r>
        <w:rPr>
          <w:rFonts w:eastAsia="SimSun" w:hint="cs"/>
          <w:rtl/>
          <w:lang w:eastAsia="zh-CN"/>
        </w:rPr>
        <w:t xml:space="preserve"> </w:t>
      </w:r>
      <w:r w:rsidRPr="00142389">
        <w:rPr>
          <w:rFonts w:eastAsia="SimSun"/>
          <w:rtl/>
          <w:lang w:eastAsia="zh-CN"/>
        </w:rPr>
        <w:t>דגם סיכה מותר</w:t>
      </w:r>
      <w:r w:rsidR="007C57F3">
        <w:rPr>
          <w:rFonts w:eastAsia="SimSun" w:hint="cs"/>
          <w:rtl/>
          <w:lang w:eastAsia="zh-CN"/>
        </w:rPr>
        <w:t>]</w:t>
      </w:r>
      <w:r>
        <w:rPr>
          <w:rFonts w:eastAsia="SimSun" w:hint="cs"/>
          <w:rtl/>
          <w:lang w:eastAsia="zh-CN"/>
        </w:rPr>
        <w:t>"</w:t>
      </w:r>
      <w:r w:rsidRPr="00142389">
        <w:rPr>
          <w:rFonts w:eastAsia="SimSun"/>
          <w:rtl/>
          <w:lang w:eastAsia="zh-CN"/>
        </w:rPr>
        <w:t>.</w:t>
      </w:r>
    </w:p>
    <w:p w14:paraId="10AA9C82" w14:textId="7E2D3028" w:rsidR="008E73A1" w:rsidRPr="008E73A1" w:rsidRDefault="008E73A1" w:rsidP="00AF0B1D">
      <w:pPr>
        <w:numPr>
          <w:ilvl w:val="3"/>
          <w:numId w:val="13"/>
        </w:numPr>
        <w:jc w:val="both"/>
        <w:rPr>
          <w:rFonts w:eastAsia="SimSun"/>
          <w:lang w:eastAsia="zh-CN"/>
        </w:rPr>
      </w:pPr>
      <w:r w:rsidRPr="008E73A1">
        <w:rPr>
          <w:rFonts w:eastAsia="SimSun" w:hint="cs"/>
          <w:u w:val="single"/>
          <w:rtl/>
          <w:lang w:eastAsia="zh-CN"/>
        </w:rPr>
        <w:t>הגריש"א</w:t>
      </w:r>
      <w:r>
        <w:rPr>
          <w:rFonts w:eastAsia="SimSun" w:hint="cs"/>
          <w:rtl/>
          <w:lang w:eastAsia="zh-CN"/>
        </w:rPr>
        <w:t xml:space="preserve"> זצ"ל (</w:t>
      </w:r>
      <w:r w:rsidRPr="008E73A1">
        <w:rPr>
          <w:rFonts w:eastAsia="SimSun" w:hint="cs"/>
          <w:rtl/>
          <w:lang w:eastAsia="zh-CN"/>
        </w:rPr>
        <w:t>דברי חכמים</w:t>
      </w:r>
      <w:r>
        <w:rPr>
          <w:rFonts w:eastAsia="SimSun" w:hint="cs"/>
          <w:rtl/>
          <w:lang w:eastAsia="zh-CN"/>
        </w:rPr>
        <w:t xml:space="preserve"> </w:t>
      </w:r>
      <w:r w:rsidRPr="00312D30">
        <w:rPr>
          <w:rFonts w:eastAsia="SimSun" w:hint="cs"/>
          <w:rtl/>
          <w:lang w:eastAsia="zh-CN"/>
        </w:rPr>
        <w:t>או"ח סוף אות תס"א</w:t>
      </w:r>
      <w:r w:rsidR="00930E7A">
        <w:rPr>
          <w:rFonts w:eastAsia="SimSun" w:hint="cs"/>
          <w:rtl/>
          <w:lang w:eastAsia="zh-CN"/>
        </w:rPr>
        <w:t xml:space="preserve">, </w:t>
      </w:r>
      <w:r w:rsidR="00930E7A" w:rsidRPr="00930E7A">
        <w:rPr>
          <w:rFonts w:eastAsia="SimSun" w:hint="cs"/>
          <w:rtl/>
          <w:lang w:eastAsia="zh-CN"/>
        </w:rPr>
        <w:t xml:space="preserve">אשרי האיש או"ח ח"ג פרק </w:t>
      </w:r>
      <w:r w:rsidR="00930E7A">
        <w:rPr>
          <w:rFonts w:eastAsia="SimSun" w:hint="cs"/>
          <w:rtl/>
          <w:lang w:eastAsia="zh-CN"/>
        </w:rPr>
        <w:t>ס"ט</w:t>
      </w:r>
      <w:r w:rsidR="00930E7A" w:rsidRPr="00930E7A">
        <w:rPr>
          <w:rFonts w:eastAsia="SimSun" w:hint="cs"/>
          <w:rtl/>
          <w:lang w:eastAsia="zh-CN"/>
        </w:rPr>
        <w:t xml:space="preserve"> אות</w:t>
      </w:r>
      <w:r w:rsidR="00FE0B65">
        <w:rPr>
          <w:rFonts w:eastAsia="SimSun" w:hint="cs"/>
          <w:rtl/>
          <w:lang w:eastAsia="zh-CN"/>
        </w:rPr>
        <w:t xml:space="preserve"> </w:t>
      </w:r>
      <w:r w:rsidR="00930E7A">
        <w:rPr>
          <w:rFonts w:eastAsia="SimSun" w:hint="cs"/>
          <w:rtl/>
          <w:lang w:eastAsia="zh-CN"/>
        </w:rPr>
        <w:t>מ"ב</w:t>
      </w:r>
      <w:r w:rsidRPr="00312D30">
        <w:rPr>
          <w:rFonts w:eastAsia="SimSun" w:hint="cs"/>
          <w:rtl/>
          <w:lang w:eastAsia="zh-CN"/>
        </w:rPr>
        <w:t>) – "ואם חל ר"ח אב ביום ו', מותר לרחוץ אפי' בחמין. כן שמעתי מפוסקים".</w:t>
      </w:r>
    </w:p>
    <w:p w14:paraId="42246A1A" w14:textId="0A074E53" w:rsidR="00D97048" w:rsidRPr="00D97048" w:rsidRDefault="00D97048" w:rsidP="00D97048">
      <w:pPr>
        <w:ind w:left="567"/>
        <w:jc w:val="both"/>
        <w:rPr>
          <w:rFonts w:eastAsia="SimSun"/>
          <w:lang w:eastAsia="zh-CN"/>
        </w:rPr>
      </w:pPr>
      <w:r w:rsidRPr="008E73A1">
        <w:rPr>
          <w:rFonts w:eastAsia="SimSun" w:hint="cs"/>
          <w:u w:val="single"/>
          <w:rtl/>
          <w:lang w:eastAsia="zh-CN"/>
        </w:rPr>
        <w:t>הגריש"א</w:t>
      </w:r>
      <w:r>
        <w:rPr>
          <w:rFonts w:eastAsia="SimSun" w:hint="cs"/>
          <w:rtl/>
          <w:lang w:eastAsia="zh-CN"/>
        </w:rPr>
        <w:t xml:space="preserve"> זצ"ל (</w:t>
      </w:r>
      <w:r w:rsidRPr="00142389">
        <w:rPr>
          <w:rFonts w:eastAsia="SimSun"/>
          <w:rtl/>
          <w:lang w:eastAsia="zh-CN"/>
        </w:rPr>
        <w:t>לקנות חכמה דיני בין המצרים</w:t>
      </w:r>
      <w:r>
        <w:rPr>
          <w:rFonts w:eastAsia="SimSun" w:hint="cs"/>
          <w:rtl/>
          <w:lang w:eastAsia="zh-CN"/>
        </w:rPr>
        <w:t xml:space="preserve">  ) </w:t>
      </w:r>
      <w:r>
        <w:rPr>
          <w:rFonts w:eastAsia="SimSun"/>
          <w:rtl/>
          <w:lang w:eastAsia="zh-CN"/>
        </w:rPr>
        <w:t>–</w:t>
      </w:r>
      <w:r>
        <w:rPr>
          <w:rFonts w:eastAsia="SimSun" w:hint="cs"/>
          <w:rtl/>
          <w:lang w:eastAsia="zh-CN"/>
        </w:rPr>
        <w:t xml:space="preserve"> "</w:t>
      </w:r>
      <w:r w:rsidRPr="00142389">
        <w:rPr>
          <w:rFonts w:eastAsia="SimSun"/>
          <w:rtl/>
          <w:lang w:eastAsia="zh-CN"/>
        </w:rPr>
        <w:t>אם חל ראש חודש אב בערב שבת מותר לו לרחוץ כל גופו במים</w:t>
      </w:r>
      <w:r>
        <w:rPr>
          <w:rFonts w:eastAsia="SimSun" w:hint="cs"/>
          <w:rtl/>
          <w:lang w:eastAsia="zh-CN"/>
        </w:rPr>
        <w:t xml:space="preserve"> </w:t>
      </w:r>
      <w:r w:rsidRPr="00142389">
        <w:rPr>
          <w:rFonts w:eastAsia="SimSun"/>
          <w:rtl/>
          <w:lang w:eastAsia="zh-CN"/>
        </w:rPr>
        <w:t>חמים אם רגיל כך כל ערב שבת, ואם צריך סבון, יש להקל גם בזה</w:t>
      </w:r>
      <w:r>
        <w:rPr>
          <w:rFonts w:eastAsia="SimSun" w:hint="cs"/>
          <w:rtl/>
          <w:lang w:eastAsia="zh-CN"/>
        </w:rPr>
        <w:t>"</w:t>
      </w:r>
      <w:r w:rsidRPr="00142389">
        <w:rPr>
          <w:rFonts w:eastAsia="SimSun"/>
          <w:rtl/>
          <w:lang w:eastAsia="zh-CN"/>
        </w:rPr>
        <w:t>.</w:t>
      </w:r>
    </w:p>
    <w:p w14:paraId="7C42DBF9" w14:textId="24573F4E" w:rsidR="00312D30" w:rsidRPr="008E73A1" w:rsidRDefault="008E73A1" w:rsidP="00AF0B1D">
      <w:pPr>
        <w:numPr>
          <w:ilvl w:val="3"/>
          <w:numId w:val="13"/>
        </w:numPr>
        <w:jc w:val="both"/>
        <w:rPr>
          <w:rFonts w:eastAsia="SimSun"/>
          <w:lang w:eastAsia="zh-CN"/>
        </w:rPr>
      </w:pPr>
      <w:r w:rsidRPr="008E73A1">
        <w:rPr>
          <w:rFonts w:eastAsia="SimSun" w:hint="cs"/>
          <w:u w:val="single"/>
          <w:rtl/>
          <w:lang w:eastAsia="zh-CN"/>
        </w:rPr>
        <w:t>הגר</w:t>
      </w:r>
      <w:r>
        <w:rPr>
          <w:rFonts w:eastAsia="SimSun" w:hint="cs"/>
          <w:u w:val="single"/>
          <w:rtl/>
          <w:lang w:eastAsia="zh-CN"/>
        </w:rPr>
        <w:t>חפ</w:t>
      </w:r>
      <w:r w:rsidRPr="008E73A1">
        <w:rPr>
          <w:rFonts w:eastAsia="SimSun" w:hint="cs"/>
          <w:u w:val="single"/>
          <w:rtl/>
          <w:lang w:eastAsia="zh-CN"/>
        </w:rPr>
        <w:t>"</w:t>
      </w:r>
      <w:r>
        <w:rPr>
          <w:rFonts w:eastAsia="SimSun" w:hint="cs"/>
          <w:u w:val="single"/>
          <w:rtl/>
          <w:lang w:eastAsia="zh-CN"/>
        </w:rPr>
        <w:t>ש</w:t>
      </w:r>
      <w:r>
        <w:rPr>
          <w:rFonts w:eastAsia="SimSun" w:hint="cs"/>
          <w:rtl/>
          <w:lang w:eastAsia="zh-CN"/>
        </w:rPr>
        <w:t xml:space="preserve"> זצ"ל (</w:t>
      </w:r>
      <w:r w:rsidRPr="008E73A1">
        <w:rPr>
          <w:rFonts w:eastAsia="SimSun" w:hint="cs"/>
          <w:rtl/>
          <w:lang w:eastAsia="zh-CN"/>
        </w:rPr>
        <w:t>דברי חכמים</w:t>
      </w:r>
      <w:r>
        <w:rPr>
          <w:rFonts w:eastAsia="SimSun" w:hint="cs"/>
          <w:rtl/>
          <w:lang w:eastAsia="zh-CN"/>
        </w:rPr>
        <w:t xml:space="preserve"> </w:t>
      </w:r>
      <w:r w:rsidRPr="00312D30">
        <w:rPr>
          <w:rFonts w:eastAsia="SimSun" w:hint="cs"/>
          <w:rtl/>
          <w:lang w:eastAsia="zh-CN"/>
        </w:rPr>
        <w:t>או"ח סוף אות תס"א) – "ואם חל ר"ח אב ביום ו', מותר לרחוץ אפי' בחמין. כן שמעתי מפוסקים".</w:t>
      </w:r>
    </w:p>
    <w:p w14:paraId="6FE098BC" w14:textId="0B85AC37" w:rsidR="00D97048" w:rsidRPr="00D97048" w:rsidRDefault="00D97048" w:rsidP="00AF0B1D">
      <w:pPr>
        <w:pStyle w:val="ListParagraph"/>
        <w:numPr>
          <w:ilvl w:val="3"/>
          <w:numId w:val="13"/>
        </w:numPr>
        <w:jc w:val="both"/>
        <w:rPr>
          <w:rFonts w:eastAsia="SimSun"/>
          <w:lang w:eastAsia="zh-CN"/>
        </w:rPr>
      </w:pPr>
      <w:r w:rsidRPr="00D97048">
        <w:rPr>
          <w:rFonts w:eastAsia="SimSun"/>
          <w:u w:val="single"/>
          <w:rtl/>
          <w:lang w:eastAsia="zh-CN"/>
        </w:rPr>
        <w:t>אבילות החורבן</w:t>
      </w:r>
      <w:r w:rsidRPr="00D97048">
        <w:rPr>
          <w:rFonts w:eastAsia="SimSun"/>
          <w:rtl/>
          <w:lang w:eastAsia="zh-CN"/>
        </w:rPr>
        <w:t xml:space="preserve"> </w:t>
      </w:r>
      <w:r w:rsidRPr="00D97048">
        <w:rPr>
          <w:rFonts w:eastAsia="SimSun" w:hint="cs"/>
          <w:rtl/>
          <w:lang w:eastAsia="zh-CN"/>
        </w:rPr>
        <w:t>(</w:t>
      </w:r>
      <w:r w:rsidRPr="00D97048">
        <w:rPr>
          <w:rFonts w:eastAsia="SimSun"/>
          <w:rtl/>
          <w:lang w:eastAsia="zh-CN"/>
        </w:rPr>
        <w:t xml:space="preserve">עמ' </w:t>
      </w:r>
      <w:r w:rsidRPr="00D97048">
        <w:rPr>
          <w:rFonts w:eastAsia="SimSun" w:hint="cs"/>
          <w:rtl/>
          <w:lang w:eastAsia="zh-CN"/>
        </w:rPr>
        <w:t xml:space="preserve">קנ"ז) </w:t>
      </w:r>
      <w:r w:rsidRPr="00D97048">
        <w:rPr>
          <w:rFonts w:eastAsia="SimSun"/>
          <w:rtl/>
          <w:lang w:eastAsia="zh-CN"/>
        </w:rPr>
        <w:t>–</w:t>
      </w:r>
      <w:r w:rsidRPr="00D97048">
        <w:rPr>
          <w:rFonts w:eastAsia="SimSun" w:hint="cs"/>
          <w:rtl/>
          <w:lang w:eastAsia="zh-CN"/>
        </w:rPr>
        <w:t xml:space="preserve"> "</w:t>
      </w:r>
      <w:r w:rsidRPr="00D97048">
        <w:rPr>
          <w:rFonts w:eastAsia="SimSun"/>
          <w:rtl/>
          <w:lang w:eastAsia="zh-CN"/>
        </w:rPr>
        <w:t>חל ר"ח אב בערב שבת, רשאי לכל הדעות להתרחץ כבכל ערב שבת, אבל לא ירחץ רחיצה של תענוג כמו שחיה וכדומה (מגדולי ההוראה בירושלים)"</w:t>
      </w:r>
      <w:r w:rsidRPr="00D97048">
        <w:rPr>
          <w:rFonts w:eastAsia="SimSun" w:hint="cs"/>
          <w:rtl/>
          <w:lang w:eastAsia="zh-CN"/>
        </w:rPr>
        <w:t>.</w:t>
      </w:r>
    </w:p>
    <w:p w14:paraId="7EA2D509" w14:textId="2497D55A" w:rsidR="00971262" w:rsidRPr="00B631CD" w:rsidRDefault="00971262" w:rsidP="00AF0B1D">
      <w:pPr>
        <w:numPr>
          <w:ilvl w:val="3"/>
          <w:numId w:val="13"/>
        </w:numPr>
        <w:jc w:val="both"/>
        <w:rPr>
          <w:rFonts w:eastAsia="SimSun"/>
          <w:lang w:eastAsia="zh-CN"/>
        </w:rPr>
      </w:pPr>
      <w:r>
        <w:rPr>
          <w:rFonts w:eastAsia="SimSun"/>
          <w:u w:val="single"/>
          <w:rtl/>
          <w:lang w:eastAsia="zh-CN"/>
        </w:rPr>
        <w:t>דיני ת"ב שחל ביום א'</w:t>
      </w:r>
      <w:r>
        <w:rPr>
          <w:rFonts w:eastAsia="SimSun"/>
          <w:rtl/>
          <w:lang w:eastAsia="zh-CN"/>
        </w:rPr>
        <w:t xml:space="preserve"> (סעי'</w:t>
      </w:r>
      <w:r>
        <w:rPr>
          <w:rFonts w:eastAsia="SimSun" w:hint="cs"/>
          <w:rtl/>
          <w:lang w:eastAsia="zh-CN"/>
        </w:rPr>
        <w:t xml:space="preserve"> </w:t>
      </w:r>
      <w:r w:rsidRPr="00142389">
        <w:rPr>
          <w:rFonts w:eastAsia="SimSun"/>
          <w:rtl/>
          <w:lang w:eastAsia="zh-CN"/>
        </w:rPr>
        <w:t>ד'</w:t>
      </w:r>
      <w:r>
        <w:rPr>
          <w:rFonts w:eastAsia="SimSun" w:hint="cs"/>
          <w:rtl/>
          <w:lang w:eastAsia="zh-CN"/>
        </w:rPr>
        <w:t xml:space="preserve">*) </w:t>
      </w:r>
      <w:r>
        <w:rPr>
          <w:rFonts w:eastAsia="SimSun"/>
          <w:rtl/>
          <w:lang w:eastAsia="zh-CN"/>
        </w:rPr>
        <w:t>–</w:t>
      </w:r>
      <w:r w:rsidRPr="00142389">
        <w:rPr>
          <w:rFonts w:eastAsia="SimSun"/>
          <w:rtl/>
          <w:lang w:eastAsia="zh-CN"/>
        </w:rPr>
        <w:t xml:space="preserve"> </w:t>
      </w:r>
      <w:r>
        <w:rPr>
          <w:rFonts w:eastAsia="SimSun" w:hint="cs"/>
          <w:rtl/>
          <w:lang w:eastAsia="zh-CN"/>
        </w:rPr>
        <w:t>"</w:t>
      </w:r>
      <w:r w:rsidRPr="00142389">
        <w:rPr>
          <w:rFonts w:eastAsia="SimSun"/>
          <w:rtl/>
          <w:lang w:eastAsia="zh-CN"/>
        </w:rPr>
        <w:t>האשכנזים הנוהגים במנהג איסור רחיצה מראש חודש</w:t>
      </w:r>
      <w:r>
        <w:rPr>
          <w:rFonts w:eastAsia="SimSun" w:hint="cs"/>
          <w:rtl/>
          <w:lang w:eastAsia="zh-CN"/>
        </w:rPr>
        <w:t xml:space="preserve"> </w:t>
      </w:r>
      <w:r w:rsidRPr="00142389">
        <w:rPr>
          <w:rFonts w:eastAsia="SimSun"/>
          <w:rtl/>
          <w:lang w:eastAsia="zh-CN"/>
        </w:rPr>
        <w:t>אב יכולים לרחוץ בראש חודש אב שחל בערב שבת את כל גופם בחמין</w:t>
      </w:r>
      <w:r>
        <w:rPr>
          <w:rFonts w:eastAsia="SimSun" w:hint="cs"/>
          <w:rtl/>
          <w:lang w:eastAsia="zh-CN"/>
        </w:rPr>
        <w:t xml:space="preserve"> </w:t>
      </w:r>
      <w:r w:rsidRPr="00142389">
        <w:rPr>
          <w:rFonts w:eastAsia="SimSun"/>
          <w:rtl/>
          <w:lang w:eastAsia="zh-CN"/>
        </w:rPr>
        <w:t>וסבון ולטבול במקוה חמה כרגיל, אם נוהג הוא כן בכל ערב שבת</w:t>
      </w:r>
      <w:r>
        <w:rPr>
          <w:rFonts w:eastAsia="SimSun" w:hint="cs"/>
          <w:rtl/>
          <w:lang w:eastAsia="zh-CN"/>
        </w:rPr>
        <w:t>"</w:t>
      </w:r>
      <w:r w:rsidRPr="00142389">
        <w:rPr>
          <w:rFonts w:eastAsia="SimSun"/>
          <w:rtl/>
          <w:lang w:eastAsia="zh-CN"/>
        </w:rPr>
        <w:t>.</w:t>
      </w:r>
    </w:p>
    <w:p w14:paraId="44C2306B" w14:textId="77777777" w:rsidR="00280CA8" w:rsidRPr="00280CA8" w:rsidRDefault="00280CA8" w:rsidP="00AF0B1D">
      <w:pPr>
        <w:numPr>
          <w:ilvl w:val="3"/>
          <w:numId w:val="13"/>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א') – "</w:t>
      </w:r>
      <w:r>
        <w:rPr>
          <w:rFonts w:eastAsia="SimSun" w:hint="cs"/>
          <w:rtl/>
          <w:lang w:eastAsia="zh-CN"/>
        </w:rPr>
        <w:t>מותר כרגיל</w:t>
      </w:r>
      <w:r>
        <w:rPr>
          <w:rFonts w:eastAsia="SimSun"/>
          <w:rtl/>
          <w:lang w:eastAsia="zh-CN"/>
        </w:rPr>
        <w:t>".</w:t>
      </w:r>
    </w:p>
    <w:p w14:paraId="6D4B4C4A" w14:textId="335ECB32" w:rsidR="00D97048" w:rsidRPr="00D97048" w:rsidRDefault="00D97048" w:rsidP="00AF0B1D">
      <w:pPr>
        <w:numPr>
          <w:ilvl w:val="3"/>
          <w:numId w:val="13"/>
        </w:numPr>
        <w:jc w:val="both"/>
        <w:rPr>
          <w:rFonts w:eastAsia="SimSun"/>
          <w:lang w:eastAsia="zh-CN"/>
        </w:rPr>
      </w:pPr>
      <w:r w:rsidRPr="00D97048">
        <w:rPr>
          <w:rFonts w:eastAsia="SimSun"/>
          <w:u w:val="single"/>
          <w:rtl/>
          <w:lang w:eastAsia="zh-CN"/>
        </w:rPr>
        <w:t xml:space="preserve">הלכות </w:t>
      </w:r>
      <w:r>
        <w:rPr>
          <w:rFonts w:eastAsia="SimSun" w:hint="cs"/>
          <w:u w:val="single"/>
          <w:rtl/>
          <w:lang w:eastAsia="zh-CN"/>
        </w:rPr>
        <w:t xml:space="preserve">ומנהגי </w:t>
      </w:r>
      <w:r w:rsidRPr="00D97048">
        <w:rPr>
          <w:rFonts w:eastAsia="SimSun"/>
          <w:u w:val="single"/>
          <w:rtl/>
          <w:lang w:eastAsia="zh-CN"/>
        </w:rPr>
        <w:t>בין המצרים</w:t>
      </w:r>
      <w:r w:rsidRPr="00142389">
        <w:rPr>
          <w:rFonts w:eastAsia="SimSun"/>
          <w:rtl/>
          <w:lang w:eastAsia="zh-CN"/>
        </w:rPr>
        <w:t xml:space="preserve"> </w:t>
      </w:r>
      <w:r>
        <w:rPr>
          <w:rFonts w:eastAsia="SimSun" w:hint="cs"/>
          <w:rtl/>
          <w:lang w:eastAsia="zh-CN"/>
        </w:rPr>
        <w:t>(</w:t>
      </w:r>
      <w:r w:rsidRPr="00142389">
        <w:rPr>
          <w:rFonts w:eastAsia="SimSun"/>
          <w:rtl/>
          <w:lang w:eastAsia="zh-CN"/>
        </w:rPr>
        <w:t>פרק ד' סעי</w:t>
      </w:r>
      <w:r>
        <w:rPr>
          <w:rFonts w:eastAsia="SimSun" w:hint="cs"/>
          <w:rtl/>
          <w:lang w:eastAsia="zh-CN"/>
        </w:rPr>
        <w:t>'</w:t>
      </w:r>
      <w:r w:rsidRPr="00142389">
        <w:rPr>
          <w:rFonts w:eastAsia="SimSun"/>
          <w:rtl/>
          <w:lang w:eastAsia="zh-CN"/>
        </w:rPr>
        <w:t xml:space="preserve"> נ"ח</w:t>
      </w:r>
      <w:r>
        <w:rPr>
          <w:rFonts w:eastAsia="SimSun" w:hint="cs"/>
          <w:rtl/>
          <w:lang w:eastAsia="zh-CN"/>
        </w:rPr>
        <w:t xml:space="preserve">) </w:t>
      </w:r>
      <w:r>
        <w:rPr>
          <w:rFonts w:eastAsia="SimSun"/>
          <w:rtl/>
          <w:lang w:eastAsia="zh-CN"/>
        </w:rPr>
        <w:t>–</w:t>
      </w:r>
      <w:r>
        <w:rPr>
          <w:rFonts w:eastAsia="SimSun" w:hint="cs"/>
          <w:rtl/>
          <w:lang w:eastAsia="zh-CN"/>
        </w:rPr>
        <w:t xml:space="preserve"> "חל ר"ח אב בע"ש מותר לרחוץ כל גופו בחמין ובסבון לכבוד שבת למי שרגיל בכך".</w:t>
      </w:r>
    </w:p>
    <w:p w14:paraId="68C8546E" w14:textId="3DBBEBA1"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צ"ג).</w:t>
      </w:r>
    </w:p>
    <w:p w14:paraId="685BFED0"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מחמיר, כמו כל ערב שבת חזון.</w:t>
      </w:r>
    </w:p>
    <w:p w14:paraId="2C4B5F42"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פמ"ג</w:t>
      </w:r>
      <w:r w:rsidRPr="00312D30">
        <w:rPr>
          <w:rFonts w:eastAsia="SimSun" w:hint="cs"/>
          <w:rtl/>
          <w:lang w:eastAsia="zh-CN"/>
        </w:rPr>
        <w:t xml:space="preserve"> (מש"ז ס"ק ט"ז) – "ומ"מ לא ראיתי לנהוג היתר לרחוץ כל גופו בחמין כשחל ראש חודש בערב שבת".</w:t>
      </w:r>
    </w:p>
    <w:p w14:paraId="62923DD1"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1F5A68C6"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(ח"ז סי' ע"ז אות ב' ס"ק ה', </w:t>
      </w:r>
      <w:r w:rsidR="00CD1952">
        <w:rPr>
          <w:rFonts w:eastAsia="SimSun" w:hint="cs"/>
          <w:rtl/>
          <w:lang w:eastAsia="zh-CN"/>
        </w:rPr>
        <w:t>מבית לוי</w:t>
      </w:r>
      <w:r w:rsidRPr="00312D30">
        <w:rPr>
          <w:rFonts w:eastAsia="SimSun" w:hint="cs"/>
          <w:rtl/>
          <w:lang w:eastAsia="zh-CN"/>
        </w:rPr>
        <w:t xml:space="preserve"> חי"ג עמ' ל' אות ה', עמ' מ"ט אות א') – "כשחל ר"ח מנ"א בעש"ק לדעת המ"ב, ודרך החיים לפסוק כט"ז ומג"א ומהרש"ל להתיר רחיצה כרגיל, והפמ"ג החמיר כמו ע"ש חזון וכנראה ראה כן מנהג ישראל, מ"מ לצורך יש לנהוג כהמקילין בא"י החמה מאד, מכ"מ </w:t>
      </w:r>
      <w:r w:rsidRPr="00312D30">
        <w:rPr>
          <w:rFonts w:eastAsia="SimSun" w:hint="cs"/>
          <w:b/>
          <w:bCs/>
          <w:rtl/>
          <w:lang w:eastAsia="zh-CN"/>
        </w:rPr>
        <w:t>לדעתי לעשות שינוים</w:t>
      </w:r>
      <w:r w:rsidRPr="00312D30">
        <w:rPr>
          <w:rFonts w:eastAsia="SimSun" w:hint="cs"/>
          <w:rtl/>
          <w:lang w:eastAsia="zh-CN"/>
        </w:rPr>
        <w:t xml:space="preserve"> להחמיר גם בע"ש זה כמו הרגיל באמבטי' יעשה רק מקלחת כפי הצורך".</w:t>
      </w:r>
    </w:p>
    <w:p w14:paraId="73B2D2A6" w14:textId="77777777" w:rsidR="00142389" w:rsidRPr="00312D30" w:rsidRDefault="00142389" w:rsidP="00312D30">
      <w:pPr>
        <w:jc w:val="both"/>
        <w:rPr>
          <w:rFonts w:eastAsia="SimSun"/>
          <w:lang w:eastAsia="zh-CN"/>
        </w:rPr>
      </w:pPr>
    </w:p>
    <w:p w14:paraId="3A023F92"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סבון</w:t>
      </w:r>
      <w:r w:rsidRPr="00312D30">
        <w:rPr>
          <w:rFonts w:eastAsia="SimSun" w:hint="cs"/>
          <w:rtl/>
          <w:lang w:eastAsia="zh-CN"/>
        </w:rPr>
        <w:t>.</w:t>
      </w:r>
    </w:p>
    <w:p w14:paraId="034DA992"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מיקל.</w:t>
      </w:r>
    </w:p>
    <w:p w14:paraId="556EFE3C" w14:textId="77777777" w:rsidR="00312D30" w:rsidRDefault="00312D30" w:rsidP="00AF0B1D">
      <w:pPr>
        <w:numPr>
          <w:ilvl w:val="3"/>
          <w:numId w:val="13"/>
        </w:numPr>
        <w:jc w:val="both"/>
        <w:rPr>
          <w:rFonts w:eastAsia="SimSun"/>
          <w:lang w:eastAsia="zh-CN"/>
        </w:rPr>
      </w:pPr>
      <w:r w:rsidRPr="00312D30">
        <w:rPr>
          <w:rFonts w:eastAsia="SimSun" w:hint="cs"/>
          <w:u w:val="single"/>
          <w:rtl/>
          <w:lang w:eastAsia="zh-CN"/>
        </w:rPr>
        <w:t>חזו"א</w:t>
      </w:r>
      <w:r w:rsidRPr="00312D30">
        <w:rPr>
          <w:rFonts w:eastAsia="SimSun" w:hint="cs"/>
          <w:rtl/>
          <w:lang w:eastAsia="zh-CN"/>
        </w:rPr>
        <w:t xml:space="preserve"> (קרא עלי מועד פרק ג' הע' י"ט) – "</w:t>
      </w:r>
      <w:r w:rsidR="00D54A3D" w:rsidRPr="00D54A3D">
        <w:rPr>
          <w:rFonts w:eastAsia="SimSun"/>
          <w:rtl/>
          <w:lang w:eastAsia="zh-CN"/>
        </w:rPr>
        <w:t xml:space="preserve">קבלתי מכתב </w:t>
      </w:r>
      <w:r w:rsidR="00D54A3D" w:rsidRPr="00D54A3D">
        <w:rPr>
          <w:rFonts w:eastAsia="SimSun"/>
          <w:u w:val="single"/>
          <w:rtl/>
          <w:lang w:eastAsia="zh-CN"/>
        </w:rPr>
        <w:t>מהגר"ח</w:t>
      </w:r>
      <w:r w:rsidR="00D54A3D" w:rsidRPr="00D54A3D">
        <w:rPr>
          <w:rFonts w:eastAsia="SimSun"/>
          <w:rtl/>
          <w:lang w:eastAsia="zh-CN"/>
        </w:rPr>
        <w:t xml:space="preserve"> קניבסקי שליט"א בענין </w:t>
      </w:r>
      <w:r w:rsidR="00D54A3D">
        <w:rPr>
          <w:rFonts w:eastAsia="SimSun" w:hint="cs"/>
          <w:rtl/>
          <w:lang w:eastAsia="zh-CN"/>
        </w:rPr>
        <w:t>ז</w:t>
      </w:r>
      <w:r w:rsidR="00D54A3D" w:rsidRPr="00D54A3D">
        <w:rPr>
          <w:rFonts w:eastAsia="SimSun"/>
          <w:rtl/>
          <w:lang w:eastAsia="zh-CN"/>
        </w:rPr>
        <w:t>ה בזה"ל</w:t>
      </w:r>
      <w:r w:rsidR="00D54A3D">
        <w:rPr>
          <w:rFonts w:eastAsia="SimSun" w:hint="cs"/>
          <w:rtl/>
          <w:lang w:eastAsia="zh-CN"/>
        </w:rPr>
        <w:t>:</w:t>
      </w:r>
      <w:r w:rsidR="00D54A3D" w:rsidRPr="00D54A3D">
        <w:rPr>
          <w:rFonts w:eastAsia="SimSun"/>
          <w:rtl/>
          <w:lang w:eastAsia="zh-CN"/>
        </w:rPr>
        <w:t xml:space="preserve"> שמעתי בשם מרן החזו"א זצ"ל שאם חל ר"ח מנ"א ביום ו</w:t>
      </w:r>
      <w:r w:rsidR="00D54A3D">
        <w:rPr>
          <w:rFonts w:eastAsia="SimSun" w:hint="cs"/>
          <w:rtl/>
          <w:lang w:eastAsia="zh-CN"/>
        </w:rPr>
        <w:t>'</w:t>
      </w:r>
      <w:r w:rsidR="00D54A3D" w:rsidRPr="00D54A3D">
        <w:rPr>
          <w:rFonts w:eastAsia="SimSun"/>
          <w:rtl/>
          <w:lang w:eastAsia="zh-CN"/>
        </w:rPr>
        <w:t xml:space="preserve"> מותר לרחוץ בסבון</w:t>
      </w:r>
      <w:r w:rsidR="00D54A3D">
        <w:rPr>
          <w:rFonts w:eastAsia="SimSun" w:hint="cs"/>
          <w:rtl/>
          <w:lang w:eastAsia="zh-CN"/>
        </w:rPr>
        <w:t>,</w:t>
      </w:r>
      <w:r w:rsidR="00D54A3D" w:rsidRPr="00D54A3D">
        <w:rPr>
          <w:rFonts w:eastAsia="SimSun"/>
          <w:rtl/>
          <w:lang w:eastAsia="zh-CN"/>
        </w:rPr>
        <w:t xml:space="preserve"> וגם בכל ע"ש חזון התיר לרחוץ בסבון למי שרגיל בכך עכ"ל</w:t>
      </w:r>
      <w:r w:rsidR="00D54A3D">
        <w:rPr>
          <w:rFonts w:eastAsia="SimSun" w:hint="cs"/>
          <w:rtl/>
          <w:lang w:eastAsia="zh-CN"/>
        </w:rPr>
        <w:t>.</w:t>
      </w:r>
      <w:r w:rsidR="00D54A3D" w:rsidRPr="00D54A3D">
        <w:rPr>
          <w:rFonts w:eastAsia="SimSun"/>
          <w:rtl/>
          <w:lang w:eastAsia="zh-CN"/>
        </w:rPr>
        <w:t xml:space="preserve"> ולא ידעתי אם החזו"א התיר בע"ש לרחוץ כל הגוף ואם התיר גם בחמין</w:t>
      </w:r>
      <w:r w:rsidR="00D54A3D">
        <w:rPr>
          <w:rFonts w:eastAsia="SimSun" w:hint="cs"/>
          <w:rtl/>
          <w:lang w:eastAsia="zh-CN"/>
        </w:rPr>
        <w:t>,</w:t>
      </w:r>
      <w:r w:rsidR="00D54A3D" w:rsidRPr="00D54A3D">
        <w:rPr>
          <w:rFonts w:eastAsia="SimSun"/>
          <w:rtl/>
          <w:lang w:eastAsia="zh-CN"/>
        </w:rPr>
        <w:t xml:space="preserve"> והשיב לי ע"ז הגר"ח שליט"א</w:t>
      </w:r>
      <w:r w:rsidR="00D54A3D">
        <w:rPr>
          <w:rFonts w:eastAsia="SimSun" w:hint="cs"/>
          <w:rtl/>
          <w:lang w:eastAsia="zh-CN"/>
        </w:rPr>
        <w:t>:</w:t>
      </w:r>
      <w:r w:rsidR="00D54A3D" w:rsidRPr="00D54A3D">
        <w:rPr>
          <w:rFonts w:eastAsia="SimSun"/>
          <w:rtl/>
          <w:lang w:eastAsia="zh-CN"/>
        </w:rPr>
        <w:t xml:space="preserve"> איני זוכר כעת</w:t>
      </w:r>
      <w:r w:rsidR="00D54A3D">
        <w:rPr>
          <w:rFonts w:eastAsia="SimSun" w:hint="cs"/>
          <w:rtl/>
          <w:lang w:eastAsia="zh-CN"/>
        </w:rPr>
        <w:t>,</w:t>
      </w:r>
      <w:r w:rsidR="00D54A3D" w:rsidRPr="00D54A3D">
        <w:rPr>
          <w:rFonts w:eastAsia="SimSun"/>
          <w:rtl/>
          <w:lang w:eastAsia="zh-CN"/>
        </w:rPr>
        <w:t xml:space="preserve"> וכמדומה שלא התיר יותר מהמ"ב רק מה שמותר התיר גם בסבון עכ"ל</w:t>
      </w:r>
      <w:r w:rsidRPr="00D54A3D">
        <w:rPr>
          <w:rFonts w:eastAsia="SimSun" w:hint="cs"/>
          <w:rtl/>
          <w:lang w:eastAsia="zh-CN"/>
        </w:rPr>
        <w:t>".</w:t>
      </w:r>
    </w:p>
    <w:p w14:paraId="1E1C267B" w14:textId="77777777" w:rsidR="005B0A03" w:rsidRDefault="005B0A03" w:rsidP="00AF0B1D">
      <w:pPr>
        <w:numPr>
          <w:ilvl w:val="3"/>
          <w:numId w:val="13"/>
        </w:numPr>
        <w:jc w:val="both"/>
        <w:rPr>
          <w:rFonts w:eastAsia="SimSun"/>
          <w:lang w:eastAsia="zh-CN"/>
        </w:rPr>
      </w:pPr>
      <w:r w:rsidRPr="00E72FCA">
        <w:rPr>
          <w:rFonts w:eastAsia="SimSun" w:hint="cs"/>
          <w:u w:val="single"/>
          <w:rtl/>
          <w:lang w:eastAsia="zh-CN"/>
        </w:rPr>
        <w:t>אבן ישראל</w:t>
      </w:r>
      <w:r>
        <w:rPr>
          <w:rFonts w:eastAsia="SimSun" w:hint="cs"/>
          <w:rtl/>
          <w:lang w:eastAsia="zh-CN"/>
        </w:rPr>
        <w:t xml:space="preserve"> (</w:t>
      </w:r>
      <w:r w:rsidR="00E72FCA">
        <w:rPr>
          <w:rFonts w:eastAsia="SimSun" w:hint="cs"/>
          <w:rtl/>
          <w:lang w:eastAsia="zh-CN"/>
        </w:rPr>
        <w:t>על המ"ב אות ט"ו</w:t>
      </w:r>
      <w:r>
        <w:rPr>
          <w:rFonts w:eastAsia="SimSun" w:hint="cs"/>
          <w:rtl/>
          <w:lang w:eastAsia="zh-CN"/>
        </w:rPr>
        <w:t>)</w:t>
      </w:r>
      <w:r w:rsidR="00E72FCA">
        <w:rPr>
          <w:rFonts w:eastAsia="SimSun" w:hint="cs"/>
          <w:rtl/>
          <w:lang w:eastAsia="zh-CN"/>
        </w:rPr>
        <w:t xml:space="preserve"> </w:t>
      </w:r>
      <w:r w:rsidR="00E72FCA">
        <w:rPr>
          <w:rFonts w:eastAsia="SimSun"/>
          <w:rtl/>
          <w:lang w:eastAsia="zh-CN"/>
        </w:rPr>
        <w:t>–</w:t>
      </w:r>
      <w:r w:rsidR="00E72FCA">
        <w:rPr>
          <w:rFonts w:eastAsia="SimSun" w:hint="cs"/>
          <w:rtl/>
          <w:lang w:eastAsia="zh-CN"/>
        </w:rPr>
        <w:t xml:space="preserve"> "ולכן נראה שאף סבון ובזיי"ף מותר, דלא גרע סיכה מרחיצה"</w:t>
      </w:r>
      <w:r>
        <w:rPr>
          <w:rFonts w:eastAsia="SimSun" w:hint="cs"/>
          <w:rtl/>
          <w:lang w:eastAsia="zh-CN"/>
        </w:rPr>
        <w:t>.</w:t>
      </w:r>
    </w:p>
    <w:p w14:paraId="38FD0FA1" w14:textId="59C39998" w:rsidR="00930E7A" w:rsidRDefault="00930E7A" w:rsidP="00AF0B1D">
      <w:pPr>
        <w:numPr>
          <w:ilvl w:val="3"/>
          <w:numId w:val="13"/>
        </w:numPr>
        <w:jc w:val="both"/>
        <w:rPr>
          <w:rFonts w:eastAsia="SimSun"/>
          <w:lang w:eastAsia="zh-CN"/>
        </w:rPr>
      </w:pPr>
      <w:r w:rsidRPr="00930E7A">
        <w:rPr>
          <w:rFonts w:eastAsia="SimSun" w:hint="cs"/>
          <w:rtl/>
          <w:lang w:eastAsia="zh-CN"/>
        </w:rPr>
        <w:t xml:space="preserve">עי' </w:t>
      </w:r>
      <w:r w:rsidRPr="00930E7A">
        <w:rPr>
          <w:rFonts w:eastAsia="SimSun" w:hint="cs"/>
          <w:u w:val="single"/>
          <w:rtl/>
          <w:lang w:eastAsia="zh-CN"/>
        </w:rPr>
        <w:t>הגריש"א</w:t>
      </w:r>
      <w:r w:rsidRPr="00930E7A">
        <w:rPr>
          <w:rFonts w:eastAsia="SimSun" w:hint="cs"/>
          <w:rtl/>
          <w:lang w:eastAsia="zh-CN"/>
        </w:rPr>
        <w:t xml:space="preserve"> זצ"ל (אשרי האיש או"ח ח"ג פרק ס"ט אות מ"ב</w:t>
      </w:r>
      <w:r w:rsidR="00D97048">
        <w:rPr>
          <w:rFonts w:eastAsia="SimSun" w:hint="cs"/>
          <w:rtl/>
          <w:lang w:eastAsia="zh-CN"/>
        </w:rPr>
        <w:t xml:space="preserve">, </w:t>
      </w:r>
      <w:r w:rsidR="00D97048" w:rsidRPr="00142389">
        <w:rPr>
          <w:rFonts w:eastAsia="SimSun"/>
          <w:rtl/>
          <w:lang w:eastAsia="zh-CN"/>
        </w:rPr>
        <w:t>לקנות חכמה דיני בין המצרים</w:t>
      </w:r>
      <w:r w:rsidR="00D97048">
        <w:rPr>
          <w:rFonts w:eastAsia="SimSun" w:hint="cs"/>
          <w:rtl/>
          <w:lang w:eastAsia="zh-CN"/>
        </w:rPr>
        <w:t xml:space="preserve"> [לשונו מובא לעיל  ]</w:t>
      </w:r>
      <w:r w:rsidRPr="00930E7A">
        <w:rPr>
          <w:rFonts w:eastAsia="SimSun" w:hint="cs"/>
          <w:rtl/>
          <w:lang w:eastAsia="zh-CN"/>
        </w:rPr>
        <w:t>) – "ואם הוא צריך סבון, יש להקל גם בזה"</w:t>
      </w:r>
      <w:r>
        <w:rPr>
          <w:rFonts w:eastAsia="SimSun" w:hint="cs"/>
          <w:rtl/>
          <w:lang w:eastAsia="zh-CN"/>
        </w:rPr>
        <w:t>.</w:t>
      </w:r>
    </w:p>
    <w:p w14:paraId="5F4D703F" w14:textId="520F6568" w:rsidR="00280CA8" w:rsidRDefault="00280CA8" w:rsidP="00AF0B1D">
      <w:pPr>
        <w:numPr>
          <w:ilvl w:val="3"/>
          <w:numId w:val="13"/>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א') – "</w:t>
      </w:r>
      <w:r>
        <w:rPr>
          <w:rFonts w:eastAsia="SimSun" w:hint="cs"/>
          <w:rtl/>
          <w:lang w:eastAsia="zh-CN"/>
        </w:rPr>
        <w:t>מותר כרגיל. וכן מותר בסבון</w:t>
      </w:r>
      <w:r>
        <w:rPr>
          <w:rFonts w:eastAsia="SimSun"/>
          <w:rtl/>
          <w:lang w:eastAsia="zh-CN"/>
        </w:rPr>
        <w:t>"</w:t>
      </w:r>
      <w:r>
        <w:rPr>
          <w:rFonts w:eastAsia="SimSun" w:hint="cs"/>
          <w:rtl/>
          <w:lang w:eastAsia="zh-CN"/>
        </w:rPr>
        <w:t>.</w:t>
      </w:r>
    </w:p>
    <w:p w14:paraId="33B2189B" w14:textId="5CDB4340" w:rsidR="00D97048" w:rsidRPr="00D54A3D" w:rsidRDefault="00D97048" w:rsidP="00AF0B1D">
      <w:pPr>
        <w:numPr>
          <w:ilvl w:val="3"/>
          <w:numId w:val="13"/>
        </w:numPr>
        <w:jc w:val="both"/>
        <w:rPr>
          <w:rFonts w:eastAsia="SimSun"/>
          <w:lang w:eastAsia="zh-CN"/>
        </w:rPr>
      </w:pPr>
      <w:r w:rsidRPr="00D97048">
        <w:rPr>
          <w:rFonts w:eastAsia="SimSun"/>
          <w:u w:val="single"/>
          <w:rtl/>
          <w:lang w:eastAsia="zh-CN"/>
        </w:rPr>
        <w:t xml:space="preserve">הלכות </w:t>
      </w:r>
      <w:r>
        <w:rPr>
          <w:rFonts w:eastAsia="SimSun" w:hint="cs"/>
          <w:u w:val="single"/>
          <w:rtl/>
          <w:lang w:eastAsia="zh-CN"/>
        </w:rPr>
        <w:t xml:space="preserve">ומנהגי </w:t>
      </w:r>
      <w:r w:rsidRPr="00D97048">
        <w:rPr>
          <w:rFonts w:eastAsia="SimSun"/>
          <w:u w:val="single"/>
          <w:rtl/>
          <w:lang w:eastAsia="zh-CN"/>
        </w:rPr>
        <w:t>בין המצרים</w:t>
      </w:r>
      <w:r w:rsidRPr="00142389">
        <w:rPr>
          <w:rFonts w:eastAsia="SimSun"/>
          <w:rtl/>
          <w:lang w:eastAsia="zh-CN"/>
        </w:rPr>
        <w:t xml:space="preserve"> </w:t>
      </w:r>
      <w:r>
        <w:rPr>
          <w:rFonts w:eastAsia="SimSun" w:hint="cs"/>
          <w:rtl/>
          <w:lang w:eastAsia="zh-CN"/>
        </w:rPr>
        <w:t>(</w:t>
      </w:r>
      <w:r w:rsidRPr="00142389">
        <w:rPr>
          <w:rFonts w:eastAsia="SimSun"/>
          <w:rtl/>
          <w:lang w:eastAsia="zh-CN"/>
        </w:rPr>
        <w:t>פרק ד' סעי</w:t>
      </w:r>
      <w:r>
        <w:rPr>
          <w:rFonts w:eastAsia="SimSun" w:hint="cs"/>
          <w:rtl/>
          <w:lang w:eastAsia="zh-CN"/>
        </w:rPr>
        <w:t>'</w:t>
      </w:r>
      <w:r w:rsidRPr="00142389">
        <w:rPr>
          <w:rFonts w:eastAsia="SimSun"/>
          <w:rtl/>
          <w:lang w:eastAsia="zh-CN"/>
        </w:rPr>
        <w:t xml:space="preserve"> נ"ח</w:t>
      </w:r>
      <w:r>
        <w:rPr>
          <w:rFonts w:eastAsia="SimSun" w:hint="cs"/>
          <w:rtl/>
          <w:lang w:eastAsia="zh-CN"/>
        </w:rPr>
        <w:t>) - לשונו מובא לעיל.</w:t>
      </w:r>
    </w:p>
    <w:p w14:paraId="38D81C25"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צ"ג).</w:t>
      </w:r>
    </w:p>
    <w:p w14:paraId="55BC8990" w14:textId="4DB4AE43" w:rsidR="00312D30" w:rsidRDefault="00312D30" w:rsidP="00312D30">
      <w:pPr>
        <w:jc w:val="both"/>
        <w:rPr>
          <w:rFonts w:eastAsia="SimSun"/>
          <w:rtl/>
          <w:lang w:eastAsia="zh-CN"/>
        </w:rPr>
      </w:pPr>
    </w:p>
    <w:p w14:paraId="14A5A4D2" w14:textId="77777777" w:rsidR="00807310" w:rsidRPr="00460238" w:rsidRDefault="00807310" w:rsidP="00807310">
      <w:pPr>
        <w:numPr>
          <w:ilvl w:val="0"/>
          <w:numId w:val="13"/>
        </w:numPr>
        <w:jc w:val="both"/>
        <w:rPr>
          <w:rFonts w:eastAsia="SimSun"/>
          <w:lang w:eastAsia="zh-CN"/>
        </w:rPr>
      </w:pPr>
      <w:r w:rsidRPr="00460238">
        <w:rPr>
          <w:rStyle w:val="Heading1Char"/>
          <w:rFonts w:hint="cs"/>
          <w:rtl/>
        </w:rPr>
        <w:t>בגדי שבת</w:t>
      </w:r>
      <w:r>
        <w:rPr>
          <w:rFonts w:eastAsia="SimSun" w:hint="cs"/>
          <w:rtl/>
          <w:lang w:eastAsia="zh-CN"/>
        </w:rPr>
        <w:t>.</w:t>
      </w:r>
    </w:p>
    <w:p w14:paraId="31B0D0ED" w14:textId="77777777" w:rsidR="00807310" w:rsidRDefault="00807310" w:rsidP="00807310">
      <w:pPr>
        <w:numPr>
          <w:ilvl w:val="1"/>
          <w:numId w:val="13"/>
        </w:numPr>
        <w:jc w:val="both"/>
        <w:rPr>
          <w:rFonts w:eastAsia="SimSun"/>
          <w:lang w:eastAsia="zh-CN"/>
        </w:rPr>
      </w:pPr>
      <w:r>
        <w:rPr>
          <w:rFonts w:eastAsia="SimSun" w:hint="cs"/>
          <w:b/>
          <w:bCs/>
          <w:rtl/>
          <w:lang w:eastAsia="zh-CN"/>
        </w:rPr>
        <w:t>ב'</w:t>
      </w:r>
      <w:r w:rsidRPr="00460238">
        <w:rPr>
          <w:rFonts w:eastAsia="SimSun"/>
          <w:b/>
          <w:bCs/>
          <w:rtl/>
          <w:lang w:eastAsia="zh-CN"/>
        </w:rPr>
        <w:t xml:space="preserve"> אב</w:t>
      </w:r>
      <w:r w:rsidRPr="00460238">
        <w:rPr>
          <w:rFonts w:eastAsia="SimSun"/>
          <w:rtl/>
          <w:lang w:eastAsia="zh-CN"/>
        </w:rPr>
        <w:t>.</w:t>
      </w:r>
    </w:p>
    <w:p w14:paraId="674BD642" w14:textId="77777777" w:rsidR="00807310" w:rsidRDefault="00807310" w:rsidP="00807310">
      <w:pPr>
        <w:numPr>
          <w:ilvl w:val="2"/>
          <w:numId w:val="13"/>
        </w:numPr>
        <w:jc w:val="both"/>
        <w:rPr>
          <w:rFonts w:eastAsia="SimSun"/>
          <w:lang w:eastAsia="zh-CN"/>
        </w:rPr>
      </w:pPr>
      <w:r w:rsidRPr="00460238">
        <w:rPr>
          <w:rFonts w:eastAsia="SimSun"/>
          <w:rtl/>
          <w:lang w:eastAsia="zh-CN"/>
        </w:rPr>
        <w:t>נוהגים ללבוש בגדי שבת כרגיל, אבל לא בגדים חדשים.</w:t>
      </w:r>
    </w:p>
    <w:p w14:paraId="63678AB9" w14:textId="77777777" w:rsidR="00807310" w:rsidRPr="00460238" w:rsidRDefault="00807310" w:rsidP="00807310">
      <w:pPr>
        <w:numPr>
          <w:ilvl w:val="3"/>
          <w:numId w:val="13"/>
        </w:numPr>
        <w:jc w:val="both"/>
        <w:rPr>
          <w:rFonts w:eastAsia="SimSun"/>
          <w:lang w:eastAsia="zh-CN"/>
        </w:rPr>
      </w:pPr>
      <w:r w:rsidRPr="00460238">
        <w:rPr>
          <w:rFonts w:eastAsia="SimSun"/>
          <w:u w:val="single"/>
          <w:rtl/>
          <w:lang w:eastAsia="zh-CN"/>
        </w:rPr>
        <w:t>שעה"צ</w:t>
      </w:r>
      <w:r w:rsidRPr="00460238">
        <w:rPr>
          <w:rFonts w:eastAsia="SimSun"/>
          <w:rtl/>
          <w:lang w:eastAsia="zh-CN"/>
        </w:rPr>
        <w:t xml:space="preserve"> (סי' תקנ"א ס"ק מ"ו) – "</w:t>
      </w:r>
      <w:r w:rsidRPr="00460238">
        <w:rPr>
          <w:rFonts w:eastAsia="SimSun"/>
          <w:b/>
          <w:bCs/>
          <w:rtl/>
          <w:lang w:eastAsia="zh-CN"/>
        </w:rPr>
        <w:t>ואפילו לפי מה שכתב רמ"א</w:t>
      </w:r>
      <w:r w:rsidRPr="00460238">
        <w:rPr>
          <w:rFonts w:eastAsia="SimSun"/>
          <w:rtl/>
          <w:lang w:eastAsia="zh-CN"/>
        </w:rPr>
        <w:t xml:space="preserve"> דנהגו להחמיר מראש חודש ואילך, היינו, בחדשים או מגוהצין ממש, אבל בבגדי שבת שאין האיסור רק משום שהגיהוץ ניכר אין המנהג שלא ללבוש רק בשבת חזון, או אם יש מילה בט' באב, אבל אם חל ראש חודש ביום וי"ו או בשבת, שפיר לובשין בשבת זה בגדי שבת [</w:t>
      </w:r>
      <w:r w:rsidRPr="00460238">
        <w:rPr>
          <w:rFonts w:eastAsia="SimSun"/>
          <w:u w:val="single"/>
          <w:rtl/>
          <w:lang w:eastAsia="zh-CN"/>
        </w:rPr>
        <w:t>יד אפרים</w:t>
      </w:r>
      <w:r w:rsidRPr="00460238">
        <w:rPr>
          <w:rFonts w:eastAsia="SimSun"/>
          <w:rtl/>
          <w:lang w:eastAsia="zh-CN"/>
        </w:rPr>
        <w:t>]</w:t>
      </w:r>
      <w:r w:rsidRPr="00460238">
        <w:rPr>
          <w:rFonts w:eastAsia="SimSun" w:hint="cs"/>
          <w:rtl/>
          <w:lang w:eastAsia="zh-CN"/>
        </w:rPr>
        <w:t>".</w:t>
      </w:r>
    </w:p>
    <w:p w14:paraId="1641D8DD" w14:textId="77777777" w:rsidR="00807310" w:rsidRDefault="00807310" w:rsidP="00807310">
      <w:pPr>
        <w:jc w:val="both"/>
        <w:rPr>
          <w:rFonts w:eastAsia="SimSun"/>
          <w:lang w:eastAsia="zh-CN"/>
        </w:rPr>
      </w:pPr>
    </w:p>
    <w:p w14:paraId="77296136" w14:textId="77777777" w:rsidR="00807310" w:rsidRDefault="00807310" w:rsidP="00807310">
      <w:pPr>
        <w:numPr>
          <w:ilvl w:val="1"/>
          <w:numId w:val="13"/>
        </w:numPr>
        <w:jc w:val="both"/>
        <w:rPr>
          <w:rFonts w:eastAsia="SimSun"/>
          <w:lang w:eastAsia="zh-CN"/>
        </w:rPr>
      </w:pPr>
      <w:r w:rsidRPr="00460238">
        <w:rPr>
          <w:rFonts w:eastAsia="SimSun"/>
          <w:b/>
          <w:bCs/>
          <w:rtl/>
          <w:lang w:eastAsia="zh-CN"/>
        </w:rPr>
        <w:t>שבת חזון</w:t>
      </w:r>
      <w:r w:rsidRPr="00460238">
        <w:rPr>
          <w:rFonts w:eastAsia="SimSun"/>
          <w:rtl/>
          <w:lang w:eastAsia="zh-CN"/>
        </w:rPr>
        <w:t>.</w:t>
      </w:r>
    </w:p>
    <w:p w14:paraId="09834709" w14:textId="77777777" w:rsidR="00807310" w:rsidRPr="00460238" w:rsidRDefault="00807310" w:rsidP="00807310">
      <w:pPr>
        <w:numPr>
          <w:ilvl w:val="2"/>
          <w:numId w:val="13"/>
        </w:numPr>
        <w:jc w:val="both"/>
        <w:rPr>
          <w:rFonts w:eastAsia="SimSun"/>
          <w:rtl/>
          <w:lang w:eastAsia="zh-CN"/>
        </w:rPr>
      </w:pPr>
      <w:r w:rsidRPr="00460238">
        <w:rPr>
          <w:rFonts w:eastAsia="SimSun"/>
          <w:rtl/>
          <w:lang w:eastAsia="zh-CN"/>
        </w:rPr>
        <w:t>עי' סי' תקנ"א סעי' א', לשיטות ומרקאי מקומות.</w:t>
      </w:r>
    </w:p>
    <w:p w14:paraId="278E2EC9" w14:textId="77777777" w:rsidR="00807310" w:rsidRPr="00807310" w:rsidRDefault="00807310" w:rsidP="00312D30">
      <w:pPr>
        <w:jc w:val="both"/>
        <w:rPr>
          <w:rFonts w:eastAsia="SimSun"/>
          <w:lang w:eastAsia="zh-CN"/>
        </w:rPr>
      </w:pPr>
    </w:p>
    <w:p w14:paraId="3CF63626" w14:textId="77777777" w:rsidR="00312D30" w:rsidRPr="00312D30" w:rsidRDefault="00FE0B65" w:rsidP="00AF0B1D">
      <w:pPr>
        <w:numPr>
          <w:ilvl w:val="0"/>
          <w:numId w:val="13"/>
        </w:numPr>
        <w:jc w:val="both"/>
        <w:rPr>
          <w:rFonts w:eastAsia="SimSun"/>
          <w:lang w:eastAsia="zh-CN"/>
        </w:rPr>
      </w:pPr>
      <w:bookmarkStart w:id="344" w:name="_Toc77343977"/>
      <w:r>
        <w:rPr>
          <w:rStyle w:val="Heading1Char"/>
          <w:rFonts w:hint="cs"/>
          <w:rtl/>
        </w:rPr>
        <w:t>ה</w:t>
      </w:r>
      <w:r w:rsidR="00312D30" w:rsidRPr="00A173F7">
        <w:rPr>
          <w:rStyle w:val="Heading1Char"/>
          <w:rFonts w:hint="cs"/>
          <w:rtl/>
        </w:rPr>
        <w:t>אם יש שבוע שחל בו תשעה באב</w:t>
      </w:r>
      <w:bookmarkEnd w:id="344"/>
      <w:r w:rsidR="00312D30" w:rsidRPr="00312D30">
        <w:rPr>
          <w:rFonts w:eastAsia="SimSun" w:hint="cs"/>
          <w:rtl/>
          <w:lang w:eastAsia="zh-CN"/>
        </w:rPr>
        <w:t>.</w:t>
      </w:r>
    </w:p>
    <w:p w14:paraId="4C882BAB"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מקור</w:t>
      </w:r>
      <w:r w:rsidRPr="00312D30">
        <w:rPr>
          <w:rFonts w:eastAsia="SimSun" w:hint="cs"/>
          <w:rtl/>
          <w:lang w:eastAsia="zh-CN"/>
        </w:rPr>
        <w:t>.</w:t>
      </w:r>
    </w:p>
    <w:p w14:paraId="1F000D20" w14:textId="77777777" w:rsidR="00312D30" w:rsidRPr="00312D30" w:rsidRDefault="00312D30" w:rsidP="00AF0B1D">
      <w:pPr>
        <w:numPr>
          <w:ilvl w:val="2"/>
          <w:numId w:val="13"/>
        </w:numPr>
        <w:jc w:val="both"/>
        <w:rPr>
          <w:rFonts w:eastAsia="SimSun"/>
          <w:lang w:eastAsia="zh-CN"/>
        </w:rPr>
      </w:pPr>
      <w:r w:rsidRPr="00312D30">
        <w:rPr>
          <w:rFonts w:eastAsia="SimSun" w:hint="cs"/>
          <w:u w:val="single"/>
          <w:rtl/>
          <w:lang w:eastAsia="zh-CN"/>
        </w:rPr>
        <w:t>מחבר</w:t>
      </w:r>
      <w:r w:rsidRPr="00312D30">
        <w:rPr>
          <w:rFonts w:eastAsia="SimSun" w:hint="cs"/>
          <w:rtl/>
          <w:lang w:eastAsia="zh-CN"/>
        </w:rPr>
        <w:t xml:space="preserve"> (סי' תקנ"א סעי' ד') – "ואם חל תשעה באב ביום ראשון או בשבת ונדחה לאחר השבת, מותר בשתי השבתות, בין שקודם התענית בין שאחריו. </w:t>
      </w:r>
      <w:r w:rsidRPr="00312D30">
        <w:rPr>
          <w:rFonts w:eastAsia="SimSun" w:hint="cs"/>
          <w:b/>
          <w:bCs/>
          <w:rtl/>
          <w:lang w:eastAsia="zh-CN"/>
        </w:rPr>
        <w:t>ויש מי שאומר</w:t>
      </w:r>
      <w:r w:rsidRPr="00312D30">
        <w:rPr>
          <w:rFonts w:eastAsia="SimSun" w:hint="cs"/>
          <w:rtl/>
          <w:lang w:eastAsia="zh-CN"/>
        </w:rPr>
        <w:t xml:space="preserve"> שנהגו לאסור כל שבוע שלפניו, חוץ מיום ה' ויום ו'".</w:t>
      </w:r>
    </w:p>
    <w:p w14:paraId="60043B79" w14:textId="64B38399" w:rsidR="00312D30" w:rsidRPr="00312D30" w:rsidRDefault="00312D30" w:rsidP="00AF0B1D">
      <w:pPr>
        <w:numPr>
          <w:ilvl w:val="3"/>
          <w:numId w:val="13"/>
        </w:numPr>
        <w:jc w:val="both"/>
        <w:rPr>
          <w:rFonts w:eastAsia="SimSun"/>
          <w:lang w:eastAsia="zh-CN"/>
        </w:rPr>
      </w:pPr>
      <w:r w:rsidRPr="00312D30">
        <w:rPr>
          <w:rFonts w:eastAsia="SimSun" w:hint="cs"/>
          <w:rtl/>
          <w:lang w:eastAsia="zh-CN"/>
        </w:rPr>
        <w:t xml:space="preserve">המחמירים, רק בט"ב נדחה – </w:t>
      </w:r>
      <w:r w:rsidRPr="00312D30">
        <w:rPr>
          <w:rFonts w:eastAsia="SimSun" w:hint="cs"/>
          <w:u w:val="single"/>
          <w:rtl/>
          <w:lang w:eastAsia="zh-CN"/>
        </w:rPr>
        <w:t>מג"א</w:t>
      </w:r>
      <w:r w:rsidRPr="00312D30">
        <w:rPr>
          <w:rFonts w:eastAsia="SimSun" w:hint="cs"/>
          <w:rtl/>
          <w:lang w:eastAsia="zh-CN"/>
        </w:rPr>
        <w:t xml:space="preserve"> (סי' תקנ"א ס"ק י"ז, "שנהגו לאסור. היינו היכא שחל בשבת ונדחה אבל חל ביום א' מותר מכ"ע"), </w:t>
      </w:r>
      <w:r w:rsidRPr="00312D30">
        <w:rPr>
          <w:rFonts w:eastAsia="SimSun" w:hint="cs"/>
          <w:u w:val="single"/>
          <w:rtl/>
          <w:lang w:eastAsia="zh-CN"/>
        </w:rPr>
        <w:t>גר"א</w:t>
      </w:r>
      <w:r w:rsidRPr="00312D30">
        <w:rPr>
          <w:rFonts w:eastAsia="SimSun" w:hint="cs"/>
          <w:rtl/>
          <w:lang w:eastAsia="zh-CN"/>
        </w:rPr>
        <w:t xml:space="preserve"> (סי' תקנ"א על סעי' ד' ד"ה יש, "יש מי כו'. עמ"א ס"ק י"ז וכ"ה בסמ"ג ובטור"), </w:t>
      </w:r>
      <w:r w:rsidRPr="00312D30">
        <w:rPr>
          <w:rFonts w:eastAsia="SimSun" w:hint="cs"/>
          <w:u w:val="single"/>
          <w:rtl/>
          <w:lang w:eastAsia="zh-CN"/>
        </w:rPr>
        <w:t>מ"ב</w:t>
      </w:r>
      <w:r w:rsidRPr="00312D30">
        <w:rPr>
          <w:rFonts w:eastAsia="SimSun" w:hint="cs"/>
          <w:rtl/>
          <w:lang w:eastAsia="zh-CN"/>
        </w:rPr>
        <w:t xml:space="preserve"> (תקנ"א ס"ק ל"ח, "שנהגו לאסור. היינו היכי שחל בשבת ונדחה אבל חל ביום א' מותר אף לדעה זו"),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w:t>
      </w:r>
      <w:r w:rsidR="005E4C32">
        <w:rPr>
          <w:rFonts w:eastAsia="SimSun" w:hint="cs"/>
          <w:rtl/>
          <w:lang w:eastAsia="zh-CN"/>
        </w:rPr>
        <w:t xml:space="preserve">גליון </w:t>
      </w:r>
      <w:r w:rsidRPr="00312D30">
        <w:rPr>
          <w:rFonts w:eastAsia="SimSun" w:hint="cs"/>
          <w:rtl/>
          <w:lang w:eastAsia="zh-CN"/>
        </w:rPr>
        <w:t>י"ג עמ' ל"ז סעי' ב'</w:t>
      </w:r>
      <w:r w:rsidR="005E4C32">
        <w:rPr>
          <w:rFonts w:eastAsia="SimSun" w:hint="cs"/>
          <w:rtl/>
          <w:lang w:eastAsia="zh-CN"/>
        </w:rPr>
        <w:t xml:space="preserve">, </w:t>
      </w:r>
      <w:r w:rsidR="005E4C32">
        <w:rPr>
          <w:rFonts w:eastAsia="SimSun"/>
          <w:rtl/>
          <w:lang w:eastAsia="zh-CN"/>
        </w:rPr>
        <w:t>אב תשפ"א עמ' ג'</w:t>
      </w:r>
      <w:r w:rsidRPr="00312D30">
        <w:rPr>
          <w:rFonts w:eastAsia="SimSun" w:hint="cs"/>
          <w:rtl/>
          <w:lang w:eastAsia="zh-CN"/>
        </w:rPr>
        <w:t>).</w:t>
      </w:r>
    </w:p>
    <w:p w14:paraId="1D6A694D" w14:textId="77777777" w:rsidR="00312D30" w:rsidRPr="00312D30" w:rsidRDefault="005A7CAA" w:rsidP="00312D30">
      <w:pPr>
        <w:jc w:val="both"/>
        <w:rPr>
          <w:rFonts w:eastAsia="SimSun"/>
          <w:lang w:eastAsia="zh-CN"/>
        </w:rPr>
      </w:pPr>
      <w:r>
        <w:rPr>
          <w:rFonts w:eastAsia="SimSun" w:hint="cs"/>
          <w:rtl/>
          <w:lang w:eastAsia="zh-CN"/>
        </w:rPr>
        <w:t xml:space="preserve"> </w:t>
      </w:r>
    </w:p>
    <w:p w14:paraId="1656685F"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הלכה</w:t>
      </w:r>
      <w:r w:rsidRPr="00312D30">
        <w:rPr>
          <w:rFonts w:eastAsia="SimSun" w:hint="cs"/>
          <w:rtl/>
          <w:lang w:eastAsia="zh-CN"/>
        </w:rPr>
        <w:t>.</w:t>
      </w:r>
    </w:p>
    <w:p w14:paraId="0BEEBD3C" w14:textId="77777777" w:rsidR="00C717C8" w:rsidRDefault="00312D30" w:rsidP="00AF0B1D">
      <w:pPr>
        <w:numPr>
          <w:ilvl w:val="2"/>
          <w:numId w:val="13"/>
        </w:numPr>
        <w:jc w:val="both"/>
        <w:rPr>
          <w:rFonts w:eastAsia="SimSun"/>
          <w:lang w:eastAsia="zh-CN"/>
        </w:rPr>
      </w:pPr>
      <w:r w:rsidRPr="00312D30">
        <w:rPr>
          <w:rFonts w:eastAsia="SimSun" w:hint="cs"/>
          <w:rtl/>
          <w:lang w:eastAsia="zh-CN"/>
        </w:rPr>
        <w:t>לכבס ולספר יש מקום להחמיר, ולשאר דברים יש להקל</w:t>
      </w:r>
      <w:r w:rsidR="00C717C8">
        <w:rPr>
          <w:rFonts w:eastAsia="SimSun" w:hint="cs"/>
          <w:rtl/>
          <w:lang w:eastAsia="zh-CN"/>
        </w:rPr>
        <w:t xml:space="preserve">: </w:t>
      </w:r>
      <w:r w:rsidR="00C717C8" w:rsidRPr="00C717C8">
        <w:rPr>
          <w:rFonts w:eastAsia="SimSun" w:hint="cs"/>
          <w:u w:val="single"/>
          <w:rtl/>
          <w:lang w:eastAsia="zh-CN"/>
        </w:rPr>
        <w:t>בני אשכנז</w:t>
      </w:r>
      <w:r w:rsidR="00C717C8">
        <w:rPr>
          <w:rFonts w:eastAsia="SimSun" w:hint="cs"/>
          <w:rtl/>
          <w:lang w:eastAsia="zh-CN"/>
        </w:rPr>
        <w:t>.</w:t>
      </w:r>
    </w:p>
    <w:p w14:paraId="60DE6D87" w14:textId="77777777" w:rsidR="00C717C8" w:rsidRDefault="00312D30" w:rsidP="00AF0B1D">
      <w:pPr>
        <w:numPr>
          <w:ilvl w:val="3"/>
          <w:numId w:val="13"/>
        </w:numPr>
        <w:jc w:val="both"/>
        <w:rPr>
          <w:rFonts w:eastAsia="SimSun"/>
          <w:lang w:eastAsia="zh-CN"/>
        </w:rPr>
      </w:pPr>
      <w:r w:rsidRPr="00312D30">
        <w:rPr>
          <w:rFonts w:eastAsia="SimSun" w:hint="cs"/>
          <w:u w:val="single"/>
          <w:rtl/>
          <w:lang w:eastAsia="zh-CN"/>
        </w:rPr>
        <w:t>לבושי שרד</w:t>
      </w:r>
      <w:r w:rsidRPr="00312D30">
        <w:rPr>
          <w:rFonts w:eastAsia="SimSun" w:hint="cs"/>
          <w:rtl/>
          <w:lang w:eastAsia="zh-CN"/>
        </w:rPr>
        <w:t xml:space="preserve"> (סי' תקנ"א על מג"א סוף ס"ק ל"ה</w:t>
      </w:r>
      <w:r w:rsidR="00C717C8">
        <w:rPr>
          <w:rFonts w:eastAsia="SimSun" w:hint="cs"/>
          <w:rtl/>
          <w:lang w:eastAsia="zh-CN"/>
        </w:rPr>
        <w:t xml:space="preserve">) </w:t>
      </w:r>
      <w:r w:rsidR="00C717C8">
        <w:rPr>
          <w:rFonts w:eastAsia="SimSun"/>
          <w:rtl/>
          <w:lang w:eastAsia="zh-CN"/>
        </w:rPr>
        <w:t>–</w:t>
      </w:r>
      <w:r w:rsidRPr="00312D30">
        <w:rPr>
          <w:rFonts w:eastAsia="SimSun" w:hint="cs"/>
          <w:rtl/>
          <w:lang w:eastAsia="zh-CN"/>
        </w:rPr>
        <w:t xml:space="preserve"> "עמ"ש ס"ד. דשם ב' דיעות בש"ע לענין ספר ולכבס אי הוי בכה"ג כשבוע שחל ט"ב והיינו לענין לספר ולכבס </w:t>
      </w:r>
      <w:r w:rsidRPr="00BC1EF6">
        <w:rPr>
          <w:rFonts w:eastAsia="SimSun" w:hint="cs"/>
          <w:b/>
          <w:bCs/>
          <w:rtl/>
          <w:lang w:eastAsia="zh-CN"/>
        </w:rPr>
        <w:t>דאסור מדין הש"ס</w:t>
      </w:r>
      <w:r w:rsidRPr="00312D30">
        <w:rPr>
          <w:rFonts w:eastAsia="SimSun" w:hint="cs"/>
          <w:rtl/>
          <w:lang w:eastAsia="zh-CN"/>
        </w:rPr>
        <w:t xml:space="preserve"> משא"כ בשר ויין שהוא רק מנהג כ"ע מודו דאין לו דין שבוע שחל ט"ב"</w:t>
      </w:r>
      <w:r w:rsidR="00C717C8">
        <w:rPr>
          <w:rFonts w:eastAsia="SimSun" w:hint="cs"/>
          <w:rtl/>
          <w:lang w:eastAsia="zh-CN"/>
        </w:rPr>
        <w:t>.</w:t>
      </w:r>
    </w:p>
    <w:p w14:paraId="501CBFDD" w14:textId="77777777" w:rsidR="00C717C8"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00C717C8">
        <w:rPr>
          <w:rFonts w:eastAsia="SimSun" w:hint="cs"/>
          <w:rtl/>
          <w:lang w:eastAsia="zh-CN"/>
        </w:rPr>
        <w:t xml:space="preserve"> חי"ג עמ' ל"ז סעי' ג', הע' ד').</w:t>
      </w:r>
    </w:p>
    <w:p w14:paraId="79F969BB"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פרק ט').</w:t>
      </w:r>
    </w:p>
    <w:p w14:paraId="705A3313"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 xml:space="preserve">מיקל, </w:t>
      </w:r>
      <w:r w:rsidRPr="008247AC">
        <w:rPr>
          <w:rFonts w:eastAsia="SimSun" w:hint="cs"/>
          <w:b/>
          <w:bCs/>
          <w:rtl/>
          <w:lang w:eastAsia="zh-CN"/>
        </w:rPr>
        <w:t>וראוי להמנע מתספורת</w:t>
      </w:r>
      <w:r w:rsidRPr="00312D30">
        <w:rPr>
          <w:rFonts w:eastAsia="SimSun" w:hint="cs"/>
          <w:rtl/>
          <w:lang w:eastAsia="zh-CN"/>
        </w:rPr>
        <w:t xml:space="preserve"> כדי שלא יכנס לאבלות כשהוא מקושט</w:t>
      </w:r>
      <w:r w:rsidR="00C717C8">
        <w:rPr>
          <w:rFonts w:eastAsia="SimSun" w:hint="cs"/>
          <w:rtl/>
          <w:lang w:eastAsia="zh-CN"/>
        </w:rPr>
        <w:t xml:space="preserve">: </w:t>
      </w:r>
      <w:r w:rsidR="00C717C8" w:rsidRPr="00C717C8">
        <w:rPr>
          <w:rFonts w:eastAsia="SimSun" w:hint="cs"/>
          <w:u w:val="single"/>
          <w:rtl/>
          <w:lang w:eastAsia="zh-CN"/>
        </w:rPr>
        <w:t>בני ספרד</w:t>
      </w:r>
      <w:r w:rsidRPr="00312D30">
        <w:rPr>
          <w:rFonts w:eastAsia="SimSun" w:hint="cs"/>
          <w:rtl/>
          <w:lang w:eastAsia="zh-CN"/>
        </w:rPr>
        <w:t>.</w:t>
      </w:r>
    </w:p>
    <w:p w14:paraId="4F6661C1"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אור לציון</w:t>
      </w:r>
      <w:r w:rsidRPr="00312D30">
        <w:rPr>
          <w:rFonts w:eastAsia="SimSun" w:hint="cs"/>
          <w:rtl/>
          <w:lang w:eastAsia="zh-CN"/>
        </w:rPr>
        <w:t xml:space="preserve"> (ח"ג פרק כ"ז סעי' ו') – "שאלה. האם הדינים הנוהגים בשבוע שחל בו תשעה באב, כגון תספורת וכיבוס ורחיצה, נוהגים גם כשחל תשעה באב ביום שבת ונדחה ליום ראשון. תשובה. אין דינים אלו נוהגים כשחל תשעה באב בשבת ונדחה ליום ראשון או כשחל תשעה באב ביום ראשון. ודין שבוע שחל בו תשעה באב בשבת הוא כדין הימים שאחר ראש חודש אב, וכגון המנהג שלא לאכול בשר וכדומה. ומכל מקום ראוי להמנע מתספורת וגילוח בשבוע זה".</w:t>
      </w:r>
    </w:p>
    <w:p w14:paraId="25C0FAB6"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יחוה דעת</w:t>
      </w:r>
      <w:r w:rsidRPr="00312D30">
        <w:rPr>
          <w:rFonts w:eastAsia="SimSun" w:hint="cs"/>
          <w:rtl/>
          <w:lang w:eastAsia="zh-CN"/>
        </w:rPr>
        <w:t xml:space="preserve"> (ח"ג סי' ל"ט) – "אבל הספרדים ועדות המזרח נהגו להקל כדברי מרן השלחן ערוך לכבס בכל ימי השבוע שלפני תשעה באב כשחל בשבת, חוץ מאיזה עדות שנהגו גם הם להחמיר כבני אשכנז. ובתספורת מנהג הספרדים ועדות המזרח להקל, וכדברי הגאון רבי שמואל ויטאל בשער הכוונות (דף פ"ט ע"ג). ונכון להחמיר שלא להסתפר ולהתגלח לפחות בערב שבת חזון כשחל בו תשעה באב, וכמו שכתב בארחות חיים (הלכות ט' באב אות ה'), שהזקנים היו נזהרים שלא להסתפר בערב שבת חזון, כדי שיכנסו לתענית כשהם מנוולים, וגוערים מאד במי שהסתפר. וכ"כ הגאון רבי חיים פלאג'י במועד לכל חי (סי' י' אות כ"ה)".</w:t>
      </w:r>
    </w:p>
    <w:p w14:paraId="775EEA89"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(קיצור שו"ע דיני שבוע שחל בו ת"ב סעי' י', סעי' י"א) – "כשחל תשעה באב בשבת ונדחה התענית ליום ראשון, מותר לספרדים ועדות המזרח לכבס את הבגדים בכל ימי השבוע שלפני תשעה באב, וכן ללבוש בגדים מכובסים. שמכיון שנדחה ליום ראשון, אין השבוע שלפניו בכלל שבוע שחל בו תשעה באב. והאשכנזים נהגו להחמיר בלאו הכי שלא לכבס מראש חודש אב. ויש מעדות המזרח שנהגו גם כן להחמיר. </w:t>
      </w:r>
      <w:r w:rsidRPr="00312D30">
        <w:rPr>
          <w:rFonts w:eastAsia="SimSun" w:hint="cs"/>
          <w:sz w:val="20"/>
          <w:szCs w:val="20"/>
          <w:rtl/>
          <w:lang w:eastAsia="zh-CN"/>
        </w:rPr>
        <w:t>[שו"ת יחוה דעת חלק ג' סימן לט]</w:t>
      </w:r>
      <w:r w:rsidRPr="00312D30">
        <w:rPr>
          <w:rFonts w:eastAsia="SimSun" w:hint="cs"/>
          <w:rtl/>
          <w:lang w:eastAsia="zh-CN"/>
        </w:rPr>
        <w:t xml:space="preserve">. כשחל תשעה באב בשבת, טוב להחמיר גם לדידן, גבי תספורת הראש שלא להסתפר בכל השבוע שלפניו, כדי שלא יכנס לאבלות כשהוא מקושט. אבל לענין גילוח הזקן למי שרגיל בכך, ונגרם לו צער במניעת התגלחת, אין צריך להחמיר בזה, ובפרט אם עושה כן לכבוד שבת. </w:t>
      </w:r>
      <w:r w:rsidRPr="00312D30">
        <w:rPr>
          <w:rFonts w:eastAsia="SimSun" w:hint="cs"/>
          <w:sz w:val="20"/>
          <w:szCs w:val="20"/>
          <w:rtl/>
          <w:lang w:eastAsia="zh-CN"/>
        </w:rPr>
        <w:t>[ילקוט יוסף ויחוה דעת שם. הליכות עולם ח"ב עמוד קמג. וגדולה מזו כתב המהריק"ש שרבים מיראי ה' וחושבי שמו נמנעים מלהספר בערב שבת חזון. הגם שהוא לפני שבוע שחל ט"ב שחל בתוכה. וכ"ש אם חל ט' באב ביום א' או ג' שנכון שלא להסתפר שלא יכנס לאבלות והוא מקושט]</w:t>
      </w:r>
      <w:r w:rsidRPr="00312D30">
        <w:rPr>
          <w:rFonts w:eastAsia="SimSun" w:hint="cs"/>
          <w:rtl/>
          <w:lang w:eastAsia="zh-CN"/>
        </w:rPr>
        <w:t>".</w:t>
      </w:r>
    </w:p>
    <w:p w14:paraId="0F58827B"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51927423"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אהל מועד</w:t>
      </w:r>
      <w:r w:rsidRPr="00312D30">
        <w:rPr>
          <w:rFonts w:eastAsia="SimSun" w:hint="cs"/>
          <w:rtl/>
          <w:lang w:eastAsia="zh-CN"/>
        </w:rPr>
        <w:t xml:space="preserve"> (שער מועד קטן דרך ה' נתיב ג') – "ט"ב שחל בשבת ... ולפני אותה שבת מותר לספר ולכבס אלא שנהגו שלא להסתפר משנכנס אב".</w:t>
      </w:r>
    </w:p>
    <w:p w14:paraId="7A7E392E" w14:textId="77777777" w:rsidR="00312D30" w:rsidRPr="00312D30" w:rsidRDefault="00312D30" w:rsidP="00AF0B1D">
      <w:pPr>
        <w:numPr>
          <w:ilvl w:val="3"/>
          <w:numId w:val="13"/>
        </w:numPr>
        <w:jc w:val="both"/>
        <w:rPr>
          <w:rFonts w:eastAsia="SimSun"/>
          <w:b/>
          <w:color w:val="000000"/>
          <w:lang w:eastAsia="zh-CN"/>
        </w:rPr>
      </w:pPr>
      <w:r w:rsidRPr="00312D30">
        <w:rPr>
          <w:rFonts w:eastAsia="SimSun" w:hint="cs"/>
          <w:b/>
          <w:color w:val="000000"/>
          <w:u w:val="single"/>
          <w:rtl/>
          <w:lang w:eastAsia="zh-CN"/>
        </w:rPr>
        <w:t>רבבות אפרים</w:t>
      </w:r>
      <w:r w:rsidRPr="00312D30">
        <w:rPr>
          <w:rFonts w:eastAsia="SimSun" w:hint="cs"/>
          <w:b/>
          <w:color w:val="000000"/>
          <w:rtl/>
          <w:lang w:eastAsia="zh-CN"/>
        </w:rPr>
        <w:t xml:space="preserve"> (ח"ג סי' שע"ט) – "אמנם </w:t>
      </w:r>
      <w:r w:rsidRPr="00E34C32">
        <w:rPr>
          <w:rFonts w:eastAsia="SimSun" w:hint="cs"/>
          <w:bCs/>
          <w:color w:val="000000"/>
          <w:rtl/>
          <w:lang w:eastAsia="zh-CN"/>
        </w:rPr>
        <w:t>מיום ה' ואילך שהוא ז' אב נראה להחמיר</w:t>
      </w:r>
      <w:r w:rsidRPr="00312D30">
        <w:rPr>
          <w:rFonts w:eastAsia="SimSun" w:hint="cs"/>
          <w:b/>
          <w:color w:val="000000"/>
          <w:rtl/>
          <w:lang w:eastAsia="zh-CN"/>
        </w:rPr>
        <w:t>, כי אין זה תלוי במס"א אלא במספר ז' אב שנכנסו להיכל ודברים הנאמרים אז".</w:t>
      </w:r>
    </w:p>
    <w:p w14:paraId="57648B14"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שונה הלכות</w:t>
      </w:r>
      <w:r w:rsidRPr="00312D30">
        <w:rPr>
          <w:rFonts w:eastAsia="SimSun" w:hint="cs"/>
          <w:rtl/>
          <w:lang w:eastAsia="zh-CN"/>
        </w:rPr>
        <w:t xml:space="preserve"> (דין ל"ה, </w:t>
      </w:r>
      <w:r w:rsidRPr="00312D30">
        <w:rPr>
          <w:rFonts w:eastAsia="SimSun" w:hint="cs"/>
          <w:b/>
          <w:bCs/>
          <w:u w:val="single"/>
          <w:rtl/>
          <w:lang w:eastAsia="zh-CN"/>
        </w:rPr>
        <w:t>עם</w:t>
      </w:r>
      <w:r w:rsidRPr="00312D30">
        <w:rPr>
          <w:rFonts w:eastAsia="SimSun" w:hint="cs"/>
          <w:rtl/>
          <w:lang w:eastAsia="zh-CN"/>
        </w:rPr>
        <w:t xml:space="preserve"> הוספות ותיקונים דפוס ששי) – "אם חל ט"ב ביום ראשון או בשבת ונדחה לאחר השבת אין לשבוע שלפני השבת דין שבוע שחל בו ט"ב ויש נוהגין להחמיר חוץ מיום ה' וו' לכבוד שבת (ס"ד)".</w:t>
      </w:r>
    </w:p>
    <w:p w14:paraId="4738515C" w14:textId="77777777" w:rsidR="00312D30" w:rsidRPr="00312D30" w:rsidRDefault="00312D30" w:rsidP="00312D30">
      <w:pPr>
        <w:jc w:val="both"/>
        <w:rPr>
          <w:rFonts w:eastAsia="SimSun"/>
          <w:lang w:eastAsia="zh-CN"/>
        </w:rPr>
      </w:pPr>
    </w:p>
    <w:p w14:paraId="5696211E"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הזמנת קרואים לסעודת מצוה לבשר ויין</w:t>
      </w:r>
      <w:r w:rsidRPr="00312D30">
        <w:rPr>
          <w:rFonts w:eastAsia="SimSun" w:hint="cs"/>
          <w:rtl/>
          <w:lang w:eastAsia="zh-CN"/>
        </w:rPr>
        <w:t>.</w:t>
      </w:r>
    </w:p>
    <w:p w14:paraId="58816EEA" w14:textId="77777777" w:rsidR="00312D30" w:rsidRPr="00312D30" w:rsidRDefault="00312D30" w:rsidP="00AF0B1D">
      <w:pPr>
        <w:numPr>
          <w:ilvl w:val="2"/>
          <w:numId w:val="13"/>
        </w:numPr>
        <w:jc w:val="both"/>
        <w:rPr>
          <w:rFonts w:eastAsia="SimSun"/>
          <w:lang w:eastAsia="zh-CN"/>
        </w:rPr>
      </w:pPr>
      <w:r w:rsidRPr="00312D30">
        <w:rPr>
          <w:rFonts w:eastAsia="SimSun" w:hint="cs"/>
          <w:u w:val="single"/>
          <w:rtl/>
          <w:lang w:eastAsia="zh-CN"/>
        </w:rPr>
        <w:t>רמ"א</w:t>
      </w:r>
      <w:r w:rsidRPr="00312D30">
        <w:rPr>
          <w:rFonts w:eastAsia="SimSun" w:hint="cs"/>
          <w:rtl/>
          <w:lang w:eastAsia="zh-CN"/>
        </w:rPr>
        <w:t xml:space="preserve"> (סי' תקנ"א סעי' י') – "ובסעודת מצוה ... ובשבוע שחל ט' באב בתוכה, אין לאכול בשר ולשתות יין רק מנין מצומצם, וזה אפילו בערב ת"ב שרי (מנהגים ומהרי"ל), ובלבד שלא יהיה בסעודה שמפסיק בה".</w:t>
      </w:r>
    </w:p>
    <w:p w14:paraId="7888D9E0"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מג"א</w:t>
      </w:r>
      <w:r w:rsidRPr="00312D30">
        <w:rPr>
          <w:rFonts w:eastAsia="SimSun" w:hint="cs"/>
          <w:rtl/>
          <w:lang w:eastAsia="zh-CN"/>
        </w:rPr>
        <w:t xml:space="preserve"> (סי' תקנ"א סוף ס"ק ל"ה, "וט"ב שחל בשבת ונדחה אין לו דין שבת שחל ט"ב לענין זה בזה כ"ע מודים עמ"ש ס"ד"), </w:t>
      </w:r>
      <w:r w:rsidRPr="00312D30">
        <w:rPr>
          <w:rFonts w:eastAsia="SimSun" w:hint="cs"/>
          <w:u w:val="single"/>
          <w:rtl/>
          <w:lang w:eastAsia="zh-CN"/>
        </w:rPr>
        <w:t>מ"ב</w:t>
      </w:r>
      <w:r w:rsidRPr="00312D30">
        <w:rPr>
          <w:rFonts w:eastAsia="SimSun" w:hint="cs"/>
          <w:rtl/>
          <w:lang w:eastAsia="zh-CN"/>
        </w:rPr>
        <w:t xml:space="preserve"> (תקנ"א ס"ק ע"ז, "ואם חל המילה או הסיום מסכת בט"ב שחל בשבת לכו"ע מותר לזמן כל קרואים שירצה"),</w:t>
      </w:r>
      <w:r w:rsidR="00335790">
        <w:rPr>
          <w:rFonts w:eastAsia="SimSun" w:hint="cs"/>
          <w:rtl/>
          <w:lang w:eastAsia="zh-CN"/>
        </w:rPr>
        <w:t xml:space="preserve"> </w:t>
      </w:r>
      <w:r w:rsidR="00335790" w:rsidRPr="00335790">
        <w:rPr>
          <w:rFonts w:eastAsia="SimSun" w:hint="cs"/>
          <w:u w:val="single"/>
          <w:rtl/>
          <w:lang w:eastAsia="zh-CN"/>
        </w:rPr>
        <w:t>ט' באב שחל בשבת</w:t>
      </w:r>
      <w:r w:rsidR="00335790" w:rsidRPr="00335790">
        <w:rPr>
          <w:rFonts w:eastAsia="SimSun" w:hint="cs"/>
          <w:rtl/>
          <w:lang w:eastAsia="zh-CN"/>
        </w:rPr>
        <w:t xml:space="preserve"> (</w:t>
      </w:r>
      <w:r w:rsidR="00335790">
        <w:rPr>
          <w:rFonts w:eastAsia="SimSun" w:hint="cs"/>
          <w:rtl/>
          <w:lang w:eastAsia="zh-CN"/>
        </w:rPr>
        <w:t>פרק ד' סעי' ח'),</w:t>
      </w:r>
      <w:r w:rsidRPr="00312D30">
        <w:rPr>
          <w:rFonts w:eastAsia="SimSun" w:hint="cs"/>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פרק ט' הע' א').</w:t>
      </w:r>
    </w:p>
    <w:p w14:paraId="351B6288" w14:textId="77777777" w:rsidR="00312D30" w:rsidRPr="00312D30" w:rsidRDefault="00312D30" w:rsidP="00312D30">
      <w:pPr>
        <w:jc w:val="both"/>
        <w:rPr>
          <w:rFonts w:eastAsia="SimSun"/>
          <w:lang w:eastAsia="zh-CN"/>
        </w:rPr>
      </w:pPr>
    </w:p>
    <w:p w14:paraId="769FD47E" w14:textId="078FC922" w:rsidR="00312D30" w:rsidRPr="00312D30" w:rsidRDefault="005E4C32" w:rsidP="00AF0B1D">
      <w:pPr>
        <w:numPr>
          <w:ilvl w:val="1"/>
          <w:numId w:val="13"/>
        </w:numPr>
        <w:jc w:val="both"/>
        <w:rPr>
          <w:rFonts w:eastAsia="SimSun"/>
          <w:lang w:eastAsia="zh-CN"/>
        </w:rPr>
      </w:pPr>
      <w:r w:rsidRPr="005E4C32">
        <w:rPr>
          <w:rFonts w:eastAsia="SimSun"/>
          <w:b/>
          <w:bCs/>
          <w:rtl/>
          <w:lang w:eastAsia="zh-CN"/>
        </w:rPr>
        <w:t>קציצת צפרניים</w:t>
      </w:r>
      <w:r w:rsidR="00312D30" w:rsidRPr="00312D30">
        <w:rPr>
          <w:rFonts w:eastAsia="SimSun" w:hint="cs"/>
          <w:rtl/>
          <w:lang w:eastAsia="zh-CN"/>
        </w:rPr>
        <w:t>.</w:t>
      </w:r>
    </w:p>
    <w:p w14:paraId="6CA7E4D9" w14:textId="77777777" w:rsidR="001026C1" w:rsidRDefault="00312D30" w:rsidP="00AF0B1D">
      <w:pPr>
        <w:numPr>
          <w:ilvl w:val="2"/>
          <w:numId w:val="13"/>
        </w:numPr>
        <w:jc w:val="both"/>
        <w:rPr>
          <w:rFonts w:eastAsia="SimSun"/>
          <w:lang w:eastAsia="zh-CN"/>
        </w:rPr>
      </w:pPr>
      <w:r w:rsidRPr="00312D30">
        <w:rPr>
          <w:rFonts w:eastAsia="SimSun" w:hint="cs"/>
          <w:rtl/>
          <w:lang w:eastAsia="zh-CN"/>
        </w:rPr>
        <w:t>מיקל</w:t>
      </w:r>
      <w:r w:rsidR="001026C1">
        <w:rPr>
          <w:rFonts w:eastAsia="SimSun" w:hint="cs"/>
          <w:rtl/>
          <w:lang w:eastAsia="zh-CN"/>
        </w:rPr>
        <w:t>.</w:t>
      </w:r>
    </w:p>
    <w:p w14:paraId="00035B70" w14:textId="77777777" w:rsidR="001026C1" w:rsidRDefault="00312D30" w:rsidP="00AF0B1D">
      <w:pPr>
        <w:numPr>
          <w:ilvl w:val="3"/>
          <w:numId w:val="13"/>
        </w:numPr>
        <w:jc w:val="both"/>
        <w:rPr>
          <w:rFonts w:eastAsia="SimSun"/>
          <w:lang w:eastAsia="zh-CN"/>
        </w:rPr>
      </w:pPr>
      <w:r w:rsidRPr="00312D30">
        <w:rPr>
          <w:rFonts w:eastAsia="SimSun" w:hint="cs"/>
          <w:u w:val="single"/>
          <w:rtl/>
          <w:lang w:eastAsia="zh-CN"/>
        </w:rPr>
        <w:t>שע"ת</w:t>
      </w:r>
      <w:r w:rsidRPr="00312D30">
        <w:rPr>
          <w:rFonts w:eastAsia="SimSun" w:hint="cs"/>
          <w:rtl/>
          <w:lang w:eastAsia="zh-CN"/>
        </w:rPr>
        <w:t xml:space="preserve"> (סי' תקנ"א ס"ק י'</w:t>
      </w:r>
      <w:r w:rsidR="001026C1">
        <w:rPr>
          <w:rFonts w:eastAsia="SimSun" w:hint="cs"/>
          <w:rtl/>
          <w:lang w:eastAsia="zh-CN"/>
        </w:rPr>
        <w:t xml:space="preserve">) </w:t>
      </w:r>
      <w:r w:rsidR="001026C1">
        <w:rPr>
          <w:rFonts w:eastAsia="SimSun"/>
          <w:rtl/>
          <w:lang w:eastAsia="zh-CN"/>
        </w:rPr>
        <w:t>–</w:t>
      </w:r>
      <w:r w:rsidRPr="00312D30">
        <w:rPr>
          <w:rFonts w:eastAsia="SimSun" w:hint="cs"/>
          <w:rtl/>
          <w:lang w:eastAsia="zh-CN"/>
        </w:rPr>
        <w:t xml:space="preserve"> "וע"ש בא"ר וזוטא דקודם שבוע שחל ט"ב יש להתיר תספורת ג"כ ואם חל בשבת ונדחה הכריע כהפוסקים שאין לו דין שבוע שחל ט"ב ע"ש"</w:t>
      </w:r>
      <w:r w:rsidR="001026C1">
        <w:rPr>
          <w:rFonts w:eastAsia="SimSun" w:hint="cs"/>
          <w:rtl/>
          <w:lang w:eastAsia="zh-CN"/>
        </w:rPr>
        <w:t>.</w:t>
      </w:r>
    </w:p>
    <w:p w14:paraId="34B83651"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w:t>
      </w:r>
      <w:r w:rsidR="00F62471">
        <w:rPr>
          <w:rFonts w:eastAsia="SimSun" w:hint="cs"/>
          <w:rtl/>
          <w:lang w:eastAsia="zh-CN"/>
        </w:rPr>
        <w:t xml:space="preserve"> עמ' ק"ס,</w:t>
      </w:r>
      <w:r w:rsidRPr="00312D30">
        <w:rPr>
          <w:rFonts w:eastAsia="SimSun" w:hint="cs"/>
          <w:rtl/>
          <w:lang w:eastAsia="zh-CN"/>
        </w:rPr>
        <w:t xml:space="preserve"> פרק ט' הע' א'</w:t>
      </w:r>
      <w:r w:rsidR="00F62471">
        <w:rPr>
          <w:rFonts w:eastAsia="SimSun" w:hint="cs"/>
          <w:rtl/>
          <w:lang w:eastAsia="zh-CN"/>
        </w:rPr>
        <w:t>. עי' עמ' ל"ח</w:t>
      </w:r>
      <w:r w:rsidRPr="00312D30">
        <w:rPr>
          <w:rFonts w:eastAsia="SimSun" w:hint="cs"/>
          <w:rtl/>
          <w:lang w:eastAsia="zh-CN"/>
        </w:rPr>
        <w:t>).</w:t>
      </w:r>
    </w:p>
    <w:p w14:paraId="1A087EFB" w14:textId="77777777" w:rsidR="001026C1" w:rsidRDefault="00312D30" w:rsidP="00AF0B1D">
      <w:pPr>
        <w:numPr>
          <w:ilvl w:val="2"/>
          <w:numId w:val="13"/>
        </w:numPr>
        <w:jc w:val="both"/>
        <w:rPr>
          <w:rFonts w:eastAsia="SimSun"/>
          <w:lang w:eastAsia="zh-CN"/>
        </w:rPr>
      </w:pPr>
      <w:r w:rsidRPr="00A1251F">
        <w:rPr>
          <w:rFonts w:eastAsia="SimSun" w:hint="cs"/>
          <w:b/>
          <w:bCs/>
          <w:rtl/>
          <w:lang w:eastAsia="zh-CN"/>
        </w:rPr>
        <w:t>לכבוד שבת יש להקל</w:t>
      </w:r>
      <w:r w:rsidR="001026C1">
        <w:rPr>
          <w:rFonts w:eastAsia="SimSun" w:hint="cs"/>
          <w:rtl/>
          <w:lang w:eastAsia="zh-CN"/>
        </w:rPr>
        <w:t>.</w:t>
      </w:r>
    </w:p>
    <w:p w14:paraId="52FC3232" w14:textId="77777777" w:rsidR="001026C1" w:rsidRDefault="001026C1" w:rsidP="00AF0B1D">
      <w:pPr>
        <w:numPr>
          <w:ilvl w:val="3"/>
          <w:numId w:val="13"/>
        </w:numPr>
        <w:jc w:val="both"/>
        <w:rPr>
          <w:rFonts w:eastAsia="SimSun"/>
          <w:lang w:eastAsia="zh-CN"/>
        </w:rPr>
      </w:pPr>
      <w:r w:rsidRPr="001026C1">
        <w:rPr>
          <w:rFonts w:eastAsia="SimSun" w:hint="cs"/>
          <w:u w:val="single"/>
          <w:rtl/>
          <w:lang w:eastAsia="zh-CN"/>
        </w:rPr>
        <w:t>פמ"ג</w:t>
      </w:r>
      <w:r>
        <w:rPr>
          <w:rFonts w:eastAsia="SimSun" w:hint="cs"/>
          <w:rtl/>
          <w:lang w:eastAsia="zh-CN"/>
        </w:rPr>
        <w:t xml:space="preserve"> (א"א ס"ק י"א</w:t>
      </w:r>
      <w:r w:rsidRPr="001026C1">
        <w:rPr>
          <w:rFonts w:eastAsia="SimSun" w:hint="cs"/>
          <w:rtl/>
          <w:lang w:eastAsia="zh-CN"/>
        </w:rPr>
        <w:t>) –</w:t>
      </w:r>
      <w:r>
        <w:rPr>
          <w:rFonts w:eastAsia="SimSun" w:hint="cs"/>
          <w:rtl/>
          <w:lang w:eastAsia="zh-CN"/>
        </w:rPr>
        <w:t xml:space="preserve"> "</w:t>
      </w:r>
      <w:r w:rsidRPr="001026C1">
        <w:rPr>
          <w:rFonts w:eastAsia="SimSun"/>
          <w:rtl/>
          <w:lang w:eastAsia="zh-CN"/>
        </w:rPr>
        <w:t>וי"ל לכבוד השבת אף שחל ט' באב בשבת י"ל דשרי</w:t>
      </w:r>
      <w:r>
        <w:rPr>
          <w:rFonts w:eastAsia="SimSun"/>
          <w:rtl/>
          <w:lang w:eastAsia="zh-CN"/>
        </w:rPr>
        <w:t xml:space="preserve"> בערב שבת ליטול הצפרנים אף לט"ז</w:t>
      </w:r>
      <w:r>
        <w:rPr>
          <w:rFonts w:eastAsia="SimSun" w:hint="cs"/>
          <w:rtl/>
          <w:lang w:eastAsia="zh-CN"/>
        </w:rPr>
        <w:t>".</w:t>
      </w:r>
    </w:p>
    <w:p w14:paraId="301E838A" w14:textId="77777777" w:rsidR="00417366" w:rsidRPr="00417366" w:rsidRDefault="00417366" w:rsidP="00AF0B1D">
      <w:pPr>
        <w:numPr>
          <w:ilvl w:val="3"/>
          <w:numId w:val="13"/>
        </w:numPr>
        <w:jc w:val="both"/>
        <w:rPr>
          <w:rFonts w:eastAsia="SimSun"/>
          <w:lang w:eastAsia="zh-CN"/>
        </w:rPr>
      </w:pPr>
      <w:r w:rsidRPr="00417366">
        <w:rPr>
          <w:rFonts w:eastAsia="SimSun"/>
          <w:u w:val="single"/>
          <w:rtl/>
          <w:lang w:eastAsia="zh-CN"/>
        </w:rPr>
        <w:t>דרך החיים</w:t>
      </w:r>
      <w:r w:rsidRPr="00417366">
        <w:rPr>
          <w:rFonts w:eastAsia="SimSun"/>
          <w:rtl/>
          <w:lang w:eastAsia="zh-CN"/>
        </w:rPr>
        <w:t xml:space="preserve"> (בין המצרים סי' קכ"ט אות </w:t>
      </w:r>
      <w:r w:rsidRPr="00417366">
        <w:rPr>
          <w:rFonts w:eastAsia="SimSun" w:hint="cs"/>
          <w:rtl/>
          <w:lang w:eastAsia="zh-CN"/>
        </w:rPr>
        <w:t>ד</w:t>
      </w:r>
      <w:r w:rsidRPr="00417366">
        <w:rPr>
          <w:rFonts w:eastAsia="SimSun"/>
          <w:rtl/>
          <w:lang w:eastAsia="zh-CN"/>
        </w:rPr>
        <w:t>') – "נטילת צפרנים מותר לכבוד שבת אפילו בערב שבת של חזון אף שחל ט' באב בשבת ג"כ מותר</w:t>
      </w:r>
      <w:r>
        <w:rPr>
          <w:rFonts w:eastAsia="SimSun" w:hint="cs"/>
          <w:rtl/>
          <w:lang w:eastAsia="zh-CN"/>
        </w:rPr>
        <w:t>".</w:t>
      </w:r>
    </w:p>
    <w:p w14:paraId="1DA91F59" w14:textId="77777777" w:rsidR="001026C1" w:rsidRDefault="001026C1" w:rsidP="00AF0B1D">
      <w:pPr>
        <w:numPr>
          <w:ilvl w:val="3"/>
          <w:numId w:val="13"/>
        </w:numPr>
        <w:jc w:val="both"/>
        <w:rPr>
          <w:rFonts w:eastAsia="SimSun"/>
          <w:lang w:eastAsia="zh-CN"/>
        </w:rPr>
      </w:pPr>
      <w:r>
        <w:rPr>
          <w:rFonts w:eastAsia="SimSun" w:hint="cs"/>
          <w:u w:val="single"/>
          <w:rtl/>
          <w:lang w:eastAsia="zh-CN"/>
        </w:rPr>
        <w:t>לבושי שרד</w:t>
      </w:r>
      <w:r w:rsidRPr="001026C1">
        <w:rPr>
          <w:rFonts w:eastAsia="SimSun" w:hint="cs"/>
          <w:rtl/>
          <w:lang w:eastAsia="zh-CN"/>
        </w:rPr>
        <w:t xml:space="preserve"> (</w:t>
      </w:r>
      <w:r>
        <w:rPr>
          <w:rFonts w:eastAsia="SimSun" w:hint="cs"/>
          <w:rtl/>
          <w:lang w:eastAsia="zh-CN"/>
        </w:rPr>
        <w:t xml:space="preserve">על הט"ז ס"ק י"א) </w:t>
      </w:r>
      <w:r>
        <w:rPr>
          <w:rFonts w:eastAsia="SimSun"/>
          <w:rtl/>
          <w:lang w:eastAsia="zh-CN"/>
        </w:rPr>
        <w:t>–</w:t>
      </w:r>
      <w:r>
        <w:rPr>
          <w:rFonts w:eastAsia="SimSun" w:hint="cs"/>
          <w:rtl/>
          <w:lang w:eastAsia="zh-CN"/>
        </w:rPr>
        <w:t xml:space="preserve"> "פ"מ".</w:t>
      </w:r>
    </w:p>
    <w:p w14:paraId="7C24677B" w14:textId="77777777" w:rsidR="001026C1" w:rsidRDefault="00312D30" w:rsidP="00AF0B1D">
      <w:pPr>
        <w:numPr>
          <w:ilvl w:val="3"/>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w:t>
      </w:r>
      <w:r w:rsidR="005A67C0">
        <w:rPr>
          <w:rFonts w:eastAsia="SimSun" w:hint="cs"/>
          <w:rtl/>
          <w:lang w:eastAsia="zh-CN"/>
        </w:rPr>
        <w:t xml:space="preserve">סי' </w:t>
      </w:r>
      <w:r w:rsidRPr="00312D30">
        <w:rPr>
          <w:rFonts w:eastAsia="SimSun" w:hint="cs"/>
          <w:rtl/>
          <w:lang w:eastAsia="zh-CN"/>
        </w:rPr>
        <w:t>תקנ"א ס"ק כ'</w:t>
      </w:r>
      <w:r w:rsidR="001026C1" w:rsidRPr="001026C1">
        <w:rPr>
          <w:rFonts w:eastAsia="SimSun" w:hint="cs"/>
          <w:rtl/>
          <w:lang w:eastAsia="zh-CN"/>
        </w:rPr>
        <w:t>) –</w:t>
      </w:r>
      <w:r w:rsidRPr="00312D30">
        <w:rPr>
          <w:rFonts w:eastAsia="SimSun" w:hint="cs"/>
          <w:rtl/>
          <w:lang w:eastAsia="zh-CN"/>
        </w:rPr>
        <w:t xml:space="preserve"> "וכן לכבוד שבת כגון שחל ט"ב בשבת שרי בע"ש ליטול הצפרנים [אחרונים]"</w:t>
      </w:r>
      <w:r w:rsidR="001026C1">
        <w:rPr>
          <w:rFonts w:eastAsia="SimSun" w:hint="cs"/>
          <w:rtl/>
          <w:lang w:eastAsia="zh-CN"/>
        </w:rPr>
        <w:t>.</w:t>
      </w:r>
    </w:p>
    <w:p w14:paraId="1BA2C4D5" w14:textId="77777777" w:rsidR="001026C1" w:rsidRDefault="00B631CD" w:rsidP="00AF0B1D">
      <w:pPr>
        <w:numPr>
          <w:ilvl w:val="3"/>
          <w:numId w:val="13"/>
        </w:numPr>
        <w:jc w:val="both"/>
        <w:rPr>
          <w:rFonts w:eastAsia="SimSun"/>
          <w:lang w:eastAsia="zh-CN"/>
        </w:rPr>
      </w:pPr>
      <w:r w:rsidRPr="00B631CD">
        <w:rPr>
          <w:rFonts w:eastAsia="SimSun" w:hint="cs"/>
          <w:u w:val="single"/>
          <w:rtl/>
          <w:lang w:eastAsia="zh-CN"/>
        </w:rPr>
        <w:t>מסגרת השלחן</w:t>
      </w:r>
      <w:r>
        <w:rPr>
          <w:rFonts w:eastAsia="SimSun" w:hint="cs"/>
          <w:rtl/>
          <w:lang w:eastAsia="zh-CN"/>
        </w:rPr>
        <w:t xml:space="preserve"> (על קיצור שו"ע סי' קכ"</w:t>
      </w:r>
      <w:r w:rsidR="001026C1">
        <w:rPr>
          <w:rFonts w:eastAsia="SimSun" w:hint="cs"/>
          <w:rtl/>
          <w:lang w:eastAsia="zh-CN"/>
        </w:rPr>
        <w:t>ב</w:t>
      </w:r>
      <w:r>
        <w:rPr>
          <w:rFonts w:eastAsia="SimSun" w:hint="cs"/>
          <w:rtl/>
          <w:lang w:eastAsia="zh-CN"/>
        </w:rPr>
        <w:t xml:space="preserve"> ס"ק ה'</w:t>
      </w:r>
      <w:r w:rsidR="001026C1" w:rsidRPr="001026C1">
        <w:rPr>
          <w:rFonts w:eastAsia="SimSun" w:hint="cs"/>
          <w:rtl/>
          <w:lang w:eastAsia="zh-CN"/>
        </w:rPr>
        <w:t>) –</w:t>
      </w:r>
      <w:r>
        <w:rPr>
          <w:rFonts w:eastAsia="SimSun" w:hint="cs"/>
          <w:rtl/>
          <w:lang w:eastAsia="zh-CN"/>
        </w:rPr>
        <w:t xml:space="preserve"> </w:t>
      </w:r>
      <w:r w:rsidR="001026C1">
        <w:rPr>
          <w:rFonts w:eastAsia="SimSun" w:hint="cs"/>
          <w:rtl/>
          <w:lang w:eastAsia="zh-CN"/>
        </w:rPr>
        <w:t>"</w:t>
      </w:r>
      <w:r w:rsidR="001026C1" w:rsidRPr="001026C1">
        <w:rPr>
          <w:rFonts w:eastAsia="SimSun"/>
          <w:rtl/>
          <w:lang w:eastAsia="zh-CN"/>
        </w:rPr>
        <w:t>ולכבוד שבת מותר אף אם חל ט"ב בשבת (פמ"ג לבו"ש סד"ה)"</w:t>
      </w:r>
      <w:r w:rsidR="001026C1">
        <w:rPr>
          <w:rFonts w:eastAsia="SimSun" w:hint="cs"/>
          <w:rtl/>
          <w:lang w:eastAsia="zh-CN"/>
        </w:rPr>
        <w:t>.</w:t>
      </w:r>
    </w:p>
    <w:p w14:paraId="4E65EFA0" w14:textId="77777777" w:rsidR="00FE0B65" w:rsidRPr="00FE0B65" w:rsidRDefault="00FE0B65" w:rsidP="00AF0B1D">
      <w:pPr>
        <w:numPr>
          <w:ilvl w:val="3"/>
          <w:numId w:val="13"/>
        </w:numPr>
        <w:jc w:val="both"/>
        <w:rPr>
          <w:rFonts w:eastAsia="SimSun"/>
          <w:lang w:eastAsia="zh-CN"/>
        </w:rPr>
      </w:pPr>
      <w:r>
        <w:rPr>
          <w:rFonts w:eastAsia="SimSun"/>
          <w:u w:val="single"/>
          <w:rtl/>
          <w:lang w:eastAsia="zh-CN"/>
        </w:rPr>
        <w:t>מהרי"ל דיסקין</w:t>
      </w:r>
      <w:r>
        <w:rPr>
          <w:rFonts w:eastAsia="SimSun"/>
          <w:rtl/>
          <w:lang w:eastAsia="zh-CN"/>
        </w:rPr>
        <w:t xml:space="preserve"> (קונ"א סי' ה' אות ס"ג)</w:t>
      </w:r>
      <w:r>
        <w:rPr>
          <w:rFonts w:eastAsia="SimSun" w:hint="cs"/>
          <w:rtl/>
          <w:lang w:eastAsia="zh-CN"/>
        </w:rPr>
        <w:t xml:space="preserve"> </w:t>
      </w:r>
      <w:r>
        <w:rPr>
          <w:rFonts w:eastAsia="SimSun"/>
          <w:rtl/>
          <w:lang w:eastAsia="zh-CN"/>
        </w:rPr>
        <w:t>–</w:t>
      </w:r>
      <w:r>
        <w:rPr>
          <w:rFonts w:eastAsia="SimSun" w:hint="cs"/>
          <w:rtl/>
          <w:lang w:eastAsia="zh-CN"/>
        </w:rPr>
        <w:t xml:space="preserve"> "לענין צפרנים לשבת, נ"ל קולא אחריתא, למאי דנהגינן להחמיר בנט"י להסיר טיט שתחת הציפורן, עיין סי' תס"א, ובשבת אסור ע"ש במ"א, א"כ דמי לשפה שמעכבת האכילה ... ולפ"ז ודאי צריך נטילת צפרנים בערב שבת, ואין להחמיר".</w:t>
      </w:r>
    </w:p>
    <w:p w14:paraId="37A6BB92" w14:textId="77777777" w:rsidR="00312D30" w:rsidRDefault="00B631CD" w:rsidP="00AF0B1D">
      <w:pPr>
        <w:numPr>
          <w:ilvl w:val="3"/>
          <w:numId w:val="13"/>
        </w:numPr>
        <w:jc w:val="both"/>
        <w:rPr>
          <w:rFonts w:eastAsia="SimSun"/>
          <w:lang w:eastAsia="zh-CN"/>
        </w:rPr>
      </w:pPr>
      <w:r w:rsidRPr="00B631CD">
        <w:rPr>
          <w:rFonts w:eastAsia="SimSun"/>
          <w:u w:val="single"/>
          <w:rtl/>
          <w:lang w:eastAsia="zh-CN"/>
        </w:rPr>
        <w:t>דיני ת"ב שחל ביום א'</w:t>
      </w:r>
      <w:r w:rsidRPr="00B631CD">
        <w:rPr>
          <w:rFonts w:eastAsia="SimSun"/>
          <w:rtl/>
          <w:lang w:eastAsia="zh-CN"/>
        </w:rPr>
        <w:t xml:space="preserve"> (</w:t>
      </w:r>
      <w:r>
        <w:rPr>
          <w:rFonts w:eastAsia="SimSun" w:hint="cs"/>
          <w:rtl/>
          <w:lang w:eastAsia="zh-CN"/>
        </w:rPr>
        <w:t>סעי' ט')</w:t>
      </w:r>
      <w:r w:rsidR="00312D30" w:rsidRPr="00312D30">
        <w:rPr>
          <w:rFonts w:eastAsia="SimSun" w:hint="cs"/>
          <w:rtl/>
          <w:lang w:eastAsia="zh-CN"/>
        </w:rPr>
        <w:t>.</w:t>
      </w:r>
    </w:p>
    <w:p w14:paraId="59C5187F" w14:textId="50087E2D" w:rsidR="00046074" w:rsidRPr="00046074" w:rsidRDefault="00046074" w:rsidP="00AF0B1D">
      <w:pPr>
        <w:numPr>
          <w:ilvl w:val="3"/>
          <w:numId w:val="13"/>
        </w:numPr>
        <w:jc w:val="both"/>
        <w:rPr>
          <w:rFonts w:eastAsia="SimSun"/>
          <w:lang w:eastAsia="zh-CN"/>
        </w:rPr>
      </w:pPr>
      <w:r w:rsidRPr="00832383">
        <w:rPr>
          <w:rFonts w:eastAsia="SimSun" w:hint="cs"/>
          <w:u w:val="single"/>
          <w:rtl/>
          <w:lang w:eastAsia="zh-CN"/>
        </w:rPr>
        <w:t xml:space="preserve">הל' </w:t>
      </w:r>
      <w:r>
        <w:rPr>
          <w:rFonts w:eastAsia="SimSun" w:hint="cs"/>
          <w:u w:val="single"/>
          <w:rtl/>
          <w:lang w:eastAsia="zh-CN"/>
        </w:rPr>
        <w:t>חג בחג</w:t>
      </w:r>
      <w:r>
        <w:rPr>
          <w:rFonts w:eastAsia="SimSun" w:hint="cs"/>
          <w:rtl/>
          <w:lang w:eastAsia="zh-CN"/>
        </w:rPr>
        <w:t xml:space="preserve"> (פרק ד' סע' ל"ג) </w:t>
      </w:r>
      <w:r>
        <w:rPr>
          <w:rFonts w:eastAsia="SimSun"/>
          <w:rtl/>
          <w:lang w:eastAsia="zh-CN"/>
        </w:rPr>
        <w:t>–</w:t>
      </w:r>
      <w:r>
        <w:rPr>
          <w:rFonts w:eastAsia="SimSun" w:hint="cs"/>
          <w:rtl/>
          <w:lang w:eastAsia="zh-CN"/>
        </w:rPr>
        <w:t xml:space="preserve"> "ורבים מתירין מדינא. ולצורך שבת [ואפי' חל תשעה באב בשבת] או לצורך טבילת מצוה ... מותר".</w:t>
      </w:r>
    </w:p>
    <w:p w14:paraId="12769FD7" w14:textId="2E6E5524" w:rsidR="00F62471" w:rsidRDefault="00F62471"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w:t>
      </w:r>
      <w:r>
        <w:rPr>
          <w:rFonts w:eastAsia="SimSun" w:hint="cs"/>
          <w:rtl/>
          <w:lang w:eastAsia="zh-CN"/>
        </w:rPr>
        <w:t xml:space="preserve"> עמ' ל"ח).</w:t>
      </w:r>
    </w:p>
    <w:p w14:paraId="6BDEBFBD" w14:textId="77777777" w:rsidR="00FE0B65" w:rsidRDefault="00B631CD" w:rsidP="00AF0B1D">
      <w:pPr>
        <w:numPr>
          <w:ilvl w:val="2"/>
          <w:numId w:val="13"/>
        </w:numPr>
        <w:jc w:val="both"/>
        <w:rPr>
          <w:rFonts w:eastAsia="SimSun"/>
          <w:lang w:eastAsia="zh-CN"/>
        </w:rPr>
      </w:pPr>
      <w:r>
        <w:rPr>
          <w:rFonts w:eastAsia="SimSun" w:hint="cs"/>
          <w:rtl/>
          <w:lang w:eastAsia="zh-CN"/>
        </w:rPr>
        <w:t>מחמיר</w:t>
      </w:r>
      <w:r w:rsidR="00FE0B65">
        <w:rPr>
          <w:rFonts w:eastAsia="SimSun" w:hint="cs"/>
          <w:rtl/>
          <w:lang w:eastAsia="zh-CN"/>
        </w:rPr>
        <w:t>.</w:t>
      </w:r>
    </w:p>
    <w:p w14:paraId="5B6E9E2F" w14:textId="77777777" w:rsidR="00B631CD" w:rsidRDefault="00B631CD" w:rsidP="00AF0B1D">
      <w:pPr>
        <w:numPr>
          <w:ilvl w:val="3"/>
          <w:numId w:val="13"/>
        </w:numPr>
        <w:jc w:val="both"/>
        <w:rPr>
          <w:rFonts w:eastAsia="SimSun"/>
          <w:lang w:eastAsia="zh-CN"/>
        </w:rPr>
      </w:pPr>
      <w:r w:rsidRPr="00B631CD">
        <w:rPr>
          <w:rFonts w:eastAsia="SimSun" w:hint="cs"/>
          <w:u w:val="single"/>
          <w:rtl/>
          <w:lang w:eastAsia="zh-CN"/>
        </w:rPr>
        <w:t>מקור חיים</w:t>
      </w:r>
      <w:r w:rsidRPr="00B631CD">
        <w:rPr>
          <w:rFonts w:eastAsia="SimSun" w:hint="cs"/>
          <w:rtl/>
          <w:lang w:eastAsia="zh-CN"/>
        </w:rPr>
        <w:t xml:space="preserve"> (חו"י</w:t>
      </w:r>
      <w:r w:rsidR="00912D31">
        <w:rPr>
          <w:rFonts w:eastAsia="SimSun" w:hint="cs"/>
          <w:rtl/>
          <w:lang w:eastAsia="zh-CN"/>
        </w:rPr>
        <w:t>, סי' תקנ"ב על סעי' ט' ד"ה או</w:t>
      </w:r>
      <w:r w:rsidR="00FE0B65">
        <w:rPr>
          <w:rFonts w:eastAsia="SimSun" w:hint="cs"/>
          <w:rtl/>
          <w:lang w:eastAsia="zh-CN"/>
        </w:rPr>
        <w:t xml:space="preserve">) </w:t>
      </w:r>
      <w:r w:rsidR="00FE0B65">
        <w:rPr>
          <w:rFonts w:eastAsia="SimSun"/>
          <w:rtl/>
          <w:lang w:eastAsia="zh-CN"/>
        </w:rPr>
        <w:t>–</w:t>
      </w:r>
      <w:r>
        <w:rPr>
          <w:rFonts w:eastAsia="SimSun" w:hint="cs"/>
          <w:rtl/>
          <w:lang w:eastAsia="zh-CN"/>
        </w:rPr>
        <w:t xml:space="preserve"> </w:t>
      </w:r>
      <w:r w:rsidR="00912D31">
        <w:rPr>
          <w:rFonts w:eastAsia="SimSun" w:hint="cs"/>
          <w:rtl/>
          <w:lang w:eastAsia="zh-CN"/>
        </w:rPr>
        <w:t>"קבלתי שאין ליטול צפורנים בע"ש ח' באב"</w:t>
      </w:r>
      <w:r>
        <w:rPr>
          <w:rFonts w:eastAsia="SimSun" w:hint="cs"/>
          <w:rtl/>
          <w:lang w:eastAsia="zh-CN"/>
        </w:rPr>
        <w:t>.</w:t>
      </w:r>
    </w:p>
    <w:p w14:paraId="3DB759E6" w14:textId="77777777" w:rsidR="00A1251F" w:rsidRPr="00B631CD" w:rsidRDefault="00A1251F" w:rsidP="00AF0B1D">
      <w:pPr>
        <w:numPr>
          <w:ilvl w:val="3"/>
          <w:numId w:val="13"/>
        </w:numPr>
        <w:jc w:val="both"/>
        <w:rPr>
          <w:rFonts w:eastAsia="SimSun"/>
          <w:lang w:eastAsia="zh-CN"/>
        </w:rPr>
      </w:pPr>
      <w:r w:rsidRPr="00A1251F">
        <w:rPr>
          <w:rFonts w:eastAsia="SimSun" w:hint="cs"/>
          <w:u w:val="single"/>
          <w:rtl/>
          <w:lang w:eastAsia="zh-CN"/>
        </w:rPr>
        <w:t>הליכות חיים</w:t>
      </w:r>
      <w:r>
        <w:rPr>
          <w:rFonts w:eastAsia="SimSun" w:hint="cs"/>
          <w:rtl/>
          <w:lang w:eastAsia="zh-CN"/>
        </w:rPr>
        <w:t xml:space="preserve"> (מועדים</w:t>
      </w:r>
      <w:r w:rsidR="004834CA">
        <w:rPr>
          <w:rFonts w:eastAsia="SimSun" w:hint="cs"/>
          <w:rtl/>
          <w:lang w:eastAsia="zh-CN"/>
        </w:rPr>
        <w:t xml:space="preserve"> וזמנים</w:t>
      </w:r>
      <w:r>
        <w:rPr>
          <w:rFonts w:eastAsia="SimSun" w:hint="cs"/>
          <w:rtl/>
          <w:lang w:eastAsia="zh-CN"/>
        </w:rPr>
        <w:t xml:space="preserve"> עמ' רי"ד אות ב') </w:t>
      </w:r>
      <w:r>
        <w:rPr>
          <w:rFonts w:eastAsia="SimSun"/>
          <w:rtl/>
          <w:lang w:eastAsia="zh-CN"/>
        </w:rPr>
        <w:t>–</w:t>
      </w:r>
      <w:r>
        <w:rPr>
          <w:rFonts w:eastAsia="SimSun" w:hint="cs"/>
          <w:rtl/>
          <w:lang w:eastAsia="zh-CN"/>
        </w:rPr>
        <w:t xml:space="preserve"> "</w:t>
      </w:r>
      <w:r w:rsidRPr="00A1251F">
        <w:rPr>
          <w:rFonts w:eastAsia="SimSun"/>
          <w:rtl/>
          <w:lang w:eastAsia="zh-CN"/>
        </w:rPr>
        <w:t>בערב שבת חזון לא אבה רבינו להתיר לגזוז הצפרניים, אף שלא גזזו גם בערב שבת הקודם משום ראש חודש</w:t>
      </w:r>
      <w:r>
        <w:rPr>
          <w:rFonts w:eastAsia="SimSun" w:hint="cs"/>
          <w:rtl/>
          <w:lang w:eastAsia="zh-CN"/>
        </w:rPr>
        <w:t>".</w:t>
      </w:r>
    </w:p>
    <w:p w14:paraId="3E00AAD1" w14:textId="77777777" w:rsidR="00312D30" w:rsidRPr="00312D30" w:rsidRDefault="00312D30" w:rsidP="00312D30">
      <w:pPr>
        <w:jc w:val="both"/>
        <w:rPr>
          <w:rFonts w:eastAsia="SimSun"/>
          <w:lang w:eastAsia="zh-CN"/>
        </w:rPr>
      </w:pPr>
    </w:p>
    <w:p w14:paraId="3AA5DABC"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כשנותן מלבוש לפועל גוי שיתפור עבורו לצורך אחר ת"ב</w:t>
      </w:r>
      <w:r w:rsidRPr="00312D30">
        <w:rPr>
          <w:rFonts w:eastAsia="SimSun" w:hint="cs"/>
          <w:rtl/>
          <w:lang w:eastAsia="zh-CN"/>
        </w:rPr>
        <w:t>.</w:t>
      </w:r>
    </w:p>
    <w:p w14:paraId="07C52ABA" w14:textId="77777777" w:rsidR="00312D30" w:rsidRPr="00312D30" w:rsidRDefault="00312D30" w:rsidP="00AF0B1D">
      <w:pPr>
        <w:numPr>
          <w:ilvl w:val="2"/>
          <w:numId w:val="13"/>
        </w:numPr>
        <w:jc w:val="both"/>
        <w:rPr>
          <w:rFonts w:eastAsia="SimSun"/>
          <w:lang w:eastAsia="zh-CN"/>
        </w:rPr>
      </w:pPr>
      <w:r w:rsidRPr="00312D30">
        <w:rPr>
          <w:rFonts w:eastAsia="SimSun" w:hint="cs"/>
          <w:u w:val="single"/>
          <w:rtl/>
          <w:lang w:eastAsia="zh-CN"/>
        </w:rPr>
        <w:t>בה"ל</w:t>
      </w:r>
      <w:r w:rsidRPr="00312D30">
        <w:rPr>
          <w:rFonts w:eastAsia="SimSun" w:hint="cs"/>
          <w:rtl/>
          <w:lang w:eastAsia="zh-CN"/>
        </w:rPr>
        <w:t xml:space="preserve"> (סי' תקנ"א סעי' ז' ד"ה ונהגו) – "ונהגו להקל בזה. ובביאור הגר"א מפקפק בזה דאף דאין ללמוד תיקון בגדים מהא דירושלמי כמש"כ הד"מ מ"מ מטעם דהוא דומה עכ"פ לכיבוס אין להקל וכן מש"כ אבל אם ידוע ומפורסם וכו' בכל זה יש לפקפק מטעם כיבוס וכן במש"כ וכן נהגו לתת לאומן נכרים וכו' על הכל ציין הגר"א ומשמע דדעתו להחמיר בזה ונ"ל פשוט דאין להחמיר כ"א בשבוע שחל ט"ב ולא קודם דבכיבוס גופא אינו אלא מנהגא וכיון דנהגו להקל בזה תו אין להחמיר".</w:t>
      </w:r>
    </w:p>
    <w:p w14:paraId="3204DF8A"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ג' שבועות</w:t>
      </w:r>
      <w:r w:rsidRPr="00312D30">
        <w:rPr>
          <w:rFonts w:eastAsia="SimSun" w:hint="cs"/>
          <w:rtl/>
          <w:lang w:eastAsia="zh-CN"/>
        </w:rPr>
        <w:t xml:space="preserve"> (ארטסקרול, פרק ט' הע' א').</w:t>
      </w:r>
    </w:p>
    <w:p w14:paraId="00006CEE" w14:textId="77777777" w:rsidR="00312D30" w:rsidRPr="00312D30" w:rsidRDefault="00312D30" w:rsidP="00312D30">
      <w:pPr>
        <w:jc w:val="both"/>
        <w:rPr>
          <w:rFonts w:eastAsia="SimSun"/>
          <w:lang w:eastAsia="zh-CN"/>
        </w:rPr>
      </w:pPr>
    </w:p>
    <w:p w14:paraId="2B5F97FD"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לישראל לכבס בגדי נכרים</w:t>
      </w:r>
      <w:r w:rsidRPr="00312D30">
        <w:rPr>
          <w:rFonts w:eastAsia="SimSun" w:hint="cs"/>
          <w:rtl/>
          <w:lang w:eastAsia="zh-CN"/>
        </w:rPr>
        <w:t>.</w:t>
      </w:r>
    </w:p>
    <w:p w14:paraId="0D56A13A"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ג' שבועות</w:t>
      </w:r>
      <w:r w:rsidR="00312D30" w:rsidRPr="00312D30">
        <w:rPr>
          <w:rFonts w:eastAsia="SimSun" w:hint="cs"/>
          <w:rtl/>
          <w:lang w:eastAsia="zh-CN"/>
        </w:rPr>
        <w:t xml:space="preserve"> (ארטסקרול, פרק ט' הע' א', סותר מה שכתב באנגלית).</w:t>
      </w:r>
    </w:p>
    <w:p w14:paraId="4F73E6F1" w14:textId="77777777" w:rsidR="00312D30" w:rsidRPr="00312D30" w:rsidRDefault="00312D30" w:rsidP="00312D30">
      <w:pPr>
        <w:jc w:val="both"/>
        <w:rPr>
          <w:rFonts w:eastAsia="SimSun"/>
          <w:lang w:eastAsia="zh-CN"/>
        </w:rPr>
      </w:pPr>
    </w:p>
    <w:p w14:paraId="2C6F8039"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עשיית בגדים חדשים</w:t>
      </w:r>
      <w:r w:rsidRPr="00312D30">
        <w:rPr>
          <w:rFonts w:eastAsia="SimSun" w:hint="cs"/>
          <w:rtl/>
          <w:lang w:eastAsia="zh-CN"/>
        </w:rPr>
        <w:t>.</w:t>
      </w:r>
    </w:p>
    <w:p w14:paraId="4C96C7EC"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ג' שבועות</w:t>
      </w:r>
      <w:r w:rsidRPr="00312D30">
        <w:rPr>
          <w:rFonts w:eastAsia="SimSun" w:hint="cs"/>
          <w:rtl/>
          <w:lang w:eastAsia="zh-CN"/>
        </w:rPr>
        <w:t xml:space="preserve"> (ארטסקרול, פרק ט' הע' א').</w:t>
      </w:r>
    </w:p>
    <w:p w14:paraId="4F8091EF" w14:textId="77777777" w:rsidR="00312D30" w:rsidRPr="00312D30" w:rsidRDefault="00312D30" w:rsidP="00312D30">
      <w:pPr>
        <w:jc w:val="both"/>
        <w:rPr>
          <w:rFonts w:eastAsia="SimSun"/>
          <w:lang w:eastAsia="zh-CN"/>
        </w:rPr>
      </w:pPr>
    </w:p>
    <w:p w14:paraId="126B5891"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לכבס בגדי קטנים</w:t>
      </w:r>
      <w:r w:rsidRPr="00312D30">
        <w:rPr>
          <w:rFonts w:eastAsia="SimSun" w:hint="cs"/>
          <w:rtl/>
          <w:lang w:eastAsia="zh-CN"/>
        </w:rPr>
        <w:t>.</w:t>
      </w:r>
    </w:p>
    <w:p w14:paraId="3B3164E1" w14:textId="77777777" w:rsidR="00312D30" w:rsidRPr="00312D30" w:rsidRDefault="00312D30" w:rsidP="00AF0B1D">
      <w:pPr>
        <w:numPr>
          <w:ilvl w:val="2"/>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w:t>
      </w:r>
      <w:r w:rsidR="00320C1A">
        <w:rPr>
          <w:rFonts w:eastAsia="SimSun" w:hint="cs"/>
          <w:rtl/>
          <w:lang w:eastAsia="zh-CN"/>
        </w:rPr>
        <w:t xml:space="preserve">סי' תקנ"א </w:t>
      </w:r>
      <w:r w:rsidRPr="00312D30">
        <w:rPr>
          <w:rFonts w:eastAsia="SimSun" w:hint="cs"/>
          <w:rtl/>
          <w:lang w:eastAsia="zh-CN"/>
        </w:rPr>
        <w:t>ס"ק פ"ב) – "בשבת שחל וכו'. עיין בא"ר דלדידן יש להחמיר בתספורת מי"ז בתמוז וכיבוס מר"ח ובח"א כתב דלצורך קטנים אין להחמיר אף לפי מנהגינו אלא בשבת זו".</w:t>
      </w:r>
    </w:p>
    <w:p w14:paraId="70F7DA09" w14:textId="77777777" w:rsidR="00320C1A" w:rsidRDefault="001026C1" w:rsidP="00AF0B1D">
      <w:pPr>
        <w:numPr>
          <w:ilvl w:val="2"/>
          <w:numId w:val="13"/>
        </w:numPr>
        <w:jc w:val="both"/>
        <w:rPr>
          <w:rFonts w:eastAsia="SimSun"/>
          <w:lang w:eastAsia="zh-CN"/>
        </w:rPr>
      </w:pPr>
      <w:r>
        <w:rPr>
          <w:rFonts w:eastAsia="SimSun" w:hint="cs"/>
          <w:rtl/>
          <w:lang w:eastAsia="zh-CN"/>
        </w:rPr>
        <w:t>מיקל</w:t>
      </w:r>
      <w:r w:rsidR="00320C1A">
        <w:rPr>
          <w:rFonts w:eastAsia="SimSun" w:hint="cs"/>
          <w:rtl/>
          <w:lang w:eastAsia="zh-CN"/>
        </w:rPr>
        <w:t>.</w:t>
      </w:r>
    </w:p>
    <w:p w14:paraId="6F74845A" w14:textId="77777777" w:rsidR="00320C1A" w:rsidRDefault="001026C1" w:rsidP="00AF0B1D">
      <w:pPr>
        <w:numPr>
          <w:ilvl w:val="3"/>
          <w:numId w:val="13"/>
        </w:numPr>
        <w:jc w:val="both"/>
        <w:rPr>
          <w:rFonts w:eastAsia="SimSun"/>
          <w:lang w:eastAsia="zh-CN"/>
        </w:rPr>
      </w:pPr>
      <w:r w:rsidRPr="001026C1">
        <w:rPr>
          <w:rFonts w:eastAsia="SimSun" w:hint="cs"/>
          <w:u w:val="single"/>
          <w:rtl/>
          <w:lang w:eastAsia="zh-CN"/>
        </w:rPr>
        <w:t>אבן ישראל</w:t>
      </w:r>
      <w:r w:rsidRPr="001026C1">
        <w:rPr>
          <w:rFonts w:eastAsia="SimSun" w:hint="cs"/>
          <w:rtl/>
          <w:lang w:eastAsia="zh-CN"/>
        </w:rPr>
        <w:t xml:space="preserve"> (</w:t>
      </w:r>
      <w:r>
        <w:rPr>
          <w:rFonts w:eastAsia="SimSun" w:hint="cs"/>
          <w:rtl/>
          <w:lang w:eastAsia="zh-CN"/>
        </w:rPr>
        <w:t xml:space="preserve">על מ"ב אות </w:t>
      </w:r>
      <w:r w:rsidR="00FD2219">
        <w:rPr>
          <w:rFonts w:eastAsia="SimSun" w:hint="cs"/>
          <w:rtl/>
          <w:lang w:eastAsia="zh-CN"/>
        </w:rPr>
        <w:t>י"ד</w:t>
      </w:r>
      <w:r>
        <w:rPr>
          <w:rFonts w:eastAsia="SimSun" w:hint="cs"/>
          <w:rtl/>
          <w:lang w:eastAsia="zh-CN"/>
        </w:rPr>
        <w:t>, ח"ט סי' ס"ג על סי' תקנ"א סעי' י"ד [סוף עמ' ק"י]</w:t>
      </w:r>
      <w:r w:rsidRPr="001026C1">
        <w:rPr>
          <w:rFonts w:eastAsia="SimSun" w:hint="cs"/>
          <w:rtl/>
          <w:lang w:eastAsia="zh-CN"/>
        </w:rPr>
        <w:t>)</w:t>
      </w:r>
      <w:r w:rsidR="00320C1A">
        <w:rPr>
          <w:rFonts w:eastAsia="SimSun" w:hint="cs"/>
          <w:rtl/>
          <w:lang w:eastAsia="zh-CN"/>
        </w:rPr>
        <w:t>.</w:t>
      </w:r>
    </w:p>
    <w:p w14:paraId="64065EEA" w14:textId="77777777" w:rsidR="00320C1A" w:rsidRDefault="00FD0DE3" w:rsidP="00AF0B1D">
      <w:pPr>
        <w:numPr>
          <w:ilvl w:val="3"/>
          <w:numId w:val="13"/>
        </w:numPr>
        <w:jc w:val="both"/>
        <w:rPr>
          <w:rFonts w:eastAsia="SimSun"/>
          <w:lang w:eastAsia="zh-CN"/>
        </w:rPr>
      </w:pPr>
      <w:r w:rsidRPr="00FD0DE3">
        <w:rPr>
          <w:rFonts w:eastAsia="SimSun" w:hint="cs"/>
          <w:u w:val="single"/>
          <w:rtl/>
          <w:lang w:eastAsia="zh-CN"/>
        </w:rPr>
        <w:t>זה השלחן</w:t>
      </w:r>
      <w:r>
        <w:rPr>
          <w:rFonts w:eastAsia="SimSun" w:hint="cs"/>
          <w:rtl/>
          <w:lang w:eastAsia="zh-CN"/>
        </w:rPr>
        <w:t xml:space="preserve"> (ח"א </w:t>
      </w:r>
      <w:r w:rsidR="00320C1A">
        <w:rPr>
          <w:rFonts w:eastAsia="SimSun" w:hint="cs"/>
          <w:rtl/>
          <w:lang w:eastAsia="zh-CN"/>
        </w:rPr>
        <w:t>סי' תקנ"א</w:t>
      </w:r>
      <w:r>
        <w:rPr>
          <w:rFonts w:eastAsia="SimSun" w:hint="cs"/>
          <w:rtl/>
          <w:lang w:eastAsia="zh-CN"/>
        </w:rPr>
        <w:t xml:space="preserve"> </w:t>
      </w:r>
      <w:r w:rsidR="00320C1A">
        <w:rPr>
          <w:rFonts w:eastAsia="SimSun" w:hint="cs"/>
          <w:rtl/>
          <w:lang w:eastAsia="zh-CN"/>
        </w:rPr>
        <w:t>על סעי' י"ד</w:t>
      </w:r>
      <w:r>
        <w:rPr>
          <w:rFonts w:eastAsia="SimSun" w:hint="cs"/>
          <w:rtl/>
          <w:lang w:eastAsia="zh-CN"/>
        </w:rPr>
        <w:t>)</w:t>
      </w:r>
      <w:r w:rsidR="00320C1A">
        <w:rPr>
          <w:rFonts w:eastAsia="SimSun" w:hint="cs"/>
          <w:rtl/>
          <w:lang w:eastAsia="zh-CN"/>
        </w:rPr>
        <w:t xml:space="preserve"> </w:t>
      </w:r>
      <w:r w:rsidR="00320C1A">
        <w:rPr>
          <w:rFonts w:eastAsia="SimSun"/>
          <w:rtl/>
          <w:lang w:eastAsia="zh-CN"/>
        </w:rPr>
        <w:t>–</w:t>
      </w:r>
      <w:r w:rsidR="00320C1A">
        <w:rPr>
          <w:rFonts w:eastAsia="SimSun" w:hint="cs"/>
          <w:rtl/>
          <w:lang w:eastAsia="zh-CN"/>
        </w:rPr>
        <w:t xml:space="preserve"> "</w:t>
      </w:r>
      <w:r w:rsidR="00320C1A" w:rsidRPr="00320C1A">
        <w:rPr>
          <w:rFonts w:eastAsia="SimSun"/>
          <w:rtl/>
          <w:lang w:eastAsia="zh-CN"/>
        </w:rPr>
        <w:t xml:space="preserve">סימן תקנ"א סי"ד אסור לגדולים לספר לקטנים וכו' בחיי"א כלל קל"ג סי"ח כתב דנ"ל דלצורך קטנים אין להחמיר אפילו למנהגנו אלא בשבת זו והביאו המ"ב בסקפ"ב. וא"כ לפ"ז היכא דאין לנו שבוע שחל בו ט"ב אין להחמיר כלל אפילו בערב שבת חזון ופשוט דהיכא שהותר הכיבוס מותר גם להלבישם בגדים שנתכבסו מקדם. ומה שהותר הכבוס בשבילם הוא </w:t>
      </w:r>
      <w:r w:rsidR="00320C1A" w:rsidRPr="00FE0B65">
        <w:rPr>
          <w:rFonts w:eastAsia="SimSun"/>
          <w:b/>
          <w:bCs/>
          <w:rtl/>
          <w:lang w:eastAsia="zh-CN"/>
        </w:rPr>
        <w:t>דוקא בצריכים לזה</w:t>
      </w:r>
      <w:r w:rsidR="00320C1A" w:rsidRPr="00320C1A">
        <w:rPr>
          <w:rFonts w:eastAsia="SimSun"/>
          <w:rtl/>
          <w:lang w:eastAsia="zh-CN"/>
        </w:rPr>
        <w:t xml:space="preserve"> הא לכבס ולהניח פשיטא דאין להקל</w:t>
      </w:r>
      <w:r w:rsidR="00320C1A">
        <w:rPr>
          <w:rFonts w:eastAsia="SimSun" w:hint="cs"/>
          <w:rtl/>
          <w:lang w:eastAsia="zh-CN"/>
        </w:rPr>
        <w:t>".</w:t>
      </w:r>
    </w:p>
    <w:p w14:paraId="63741856" w14:textId="77777777" w:rsidR="001026C1" w:rsidRDefault="00FD0DE3" w:rsidP="00AF0B1D">
      <w:pPr>
        <w:numPr>
          <w:ilvl w:val="3"/>
          <w:numId w:val="13"/>
        </w:numPr>
        <w:jc w:val="both"/>
        <w:rPr>
          <w:rFonts w:eastAsia="SimSun"/>
          <w:lang w:eastAsia="zh-CN"/>
        </w:rPr>
      </w:pPr>
      <w:r w:rsidRPr="00FD0DE3">
        <w:rPr>
          <w:rFonts w:eastAsia="SimSun" w:hint="cs"/>
          <w:u w:val="single"/>
          <w:rtl/>
          <w:lang w:eastAsia="zh-CN"/>
        </w:rPr>
        <w:t>רבבות אפרים</w:t>
      </w:r>
      <w:r w:rsidR="00E34C32">
        <w:rPr>
          <w:rFonts w:eastAsia="SimSun" w:hint="cs"/>
          <w:rtl/>
          <w:lang w:eastAsia="zh-CN"/>
        </w:rPr>
        <w:t xml:space="preserve"> (ח"ג סי' שע"ט</w:t>
      </w:r>
      <w:r>
        <w:rPr>
          <w:rFonts w:eastAsia="SimSun" w:hint="cs"/>
          <w:rtl/>
          <w:lang w:eastAsia="zh-CN"/>
        </w:rPr>
        <w:t>)</w:t>
      </w:r>
      <w:r w:rsidR="00E34C32">
        <w:rPr>
          <w:rFonts w:eastAsia="SimSun" w:hint="cs"/>
          <w:rtl/>
          <w:lang w:eastAsia="zh-CN"/>
        </w:rPr>
        <w:t xml:space="preserve"> </w:t>
      </w:r>
      <w:r w:rsidR="00E34C32">
        <w:rPr>
          <w:rFonts w:eastAsia="SimSun"/>
          <w:rtl/>
          <w:lang w:eastAsia="zh-CN"/>
        </w:rPr>
        <w:t>–</w:t>
      </w:r>
      <w:r w:rsidR="00E34C32">
        <w:rPr>
          <w:rFonts w:eastAsia="SimSun" w:hint="cs"/>
          <w:rtl/>
          <w:lang w:eastAsia="zh-CN"/>
        </w:rPr>
        <w:t xml:space="preserve"> "בזה השלחן"</w:t>
      </w:r>
      <w:r w:rsidR="001026C1">
        <w:rPr>
          <w:rFonts w:eastAsia="SimSun" w:hint="cs"/>
          <w:rtl/>
          <w:lang w:eastAsia="zh-CN"/>
        </w:rPr>
        <w:t>.</w:t>
      </w:r>
    </w:p>
    <w:p w14:paraId="77D69991"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ג' שבועות</w:t>
      </w:r>
      <w:r w:rsidR="00312D30" w:rsidRPr="00312D30">
        <w:rPr>
          <w:rFonts w:eastAsia="SimSun" w:hint="cs"/>
          <w:rtl/>
          <w:lang w:eastAsia="zh-CN"/>
        </w:rPr>
        <w:t xml:space="preserve"> (ארטסקרול, פרק ט' הע' א', סותר מה שכתב באנגלית).</w:t>
      </w:r>
    </w:p>
    <w:p w14:paraId="7ECE5951" w14:textId="77777777" w:rsidR="00312D30" w:rsidRPr="00312D30" w:rsidRDefault="00312D30" w:rsidP="00312D30">
      <w:pPr>
        <w:jc w:val="both"/>
        <w:rPr>
          <w:rFonts w:eastAsia="SimSun"/>
          <w:lang w:eastAsia="zh-CN"/>
        </w:rPr>
      </w:pPr>
    </w:p>
    <w:p w14:paraId="4D456C31"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להסתפר קטנים</w:t>
      </w:r>
      <w:r w:rsidRPr="00312D30">
        <w:rPr>
          <w:rFonts w:eastAsia="SimSun" w:hint="cs"/>
          <w:rtl/>
          <w:lang w:eastAsia="zh-CN"/>
        </w:rPr>
        <w:t>.</w:t>
      </w:r>
    </w:p>
    <w:p w14:paraId="7B545FB3" w14:textId="77777777" w:rsidR="00312D30" w:rsidRDefault="00312D30" w:rsidP="00AF0B1D">
      <w:pPr>
        <w:numPr>
          <w:ilvl w:val="2"/>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w:t>
      </w:r>
      <w:r w:rsidR="00320C1A" w:rsidRPr="00320C1A">
        <w:rPr>
          <w:rFonts w:eastAsia="SimSun" w:hint="cs"/>
          <w:rtl/>
          <w:lang w:eastAsia="zh-CN"/>
        </w:rPr>
        <w:t xml:space="preserve">סי' תקנ"א </w:t>
      </w:r>
      <w:r w:rsidRPr="00312D30">
        <w:rPr>
          <w:rFonts w:eastAsia="SimSun" w:hint="cs"/>
          <w:rtl/>
          <w:lang w:eastAsia="zh-CN"/>
        </w:rPr>
        <w:t>ס"ק פ"ב) – "בשבת שחל וכו'. עיין בא"ר דלדידן יש להחמיר בתספורת מי"ז בתמוז וכיבוס מר"ח ובח"א כתב דלצורך קטנים אין להחמיר אף לפי מנהגינו אלא בשבת זו".</w:t>
      </w:r>
    </w:p>
    <w:p w14:paraId="6EE8564D" w14:textId="77777777" w:rsidR="00FD2219" w:rsidRPr="00312D30" w:rsidRDefault="00FD2219" w:rsidP="00AF0B1D">
      <w:pPr>
        <w:numPr>
          <w:ilvl w:val="2"/>
          <w:numId w:val="13"/>
        </w:numPr>
        <w:jc w:val="both"/>
        <w:rPr>
          <w:rFonts w:eastAsia="SimSun"/>
          <w:lang w:eastAsia="zh-CN"/>
        </w:rPr>
      </w:pPr>
      <w:r w:rsidRPr="00FD2219">
        <w:rPr>
          <w:rFonts w:eastAsia="SimSun" w:hint="cs"/>
          <w:rtl/>
          <w:lang w:eastAsia="zh-CN"/>
        </w:rPr>
        <w:t xml:space="preserve">מיקל – </w:t>
      </w:r>
      <w:r w:rsidRPr="00FD2219">
        <w:rPr>
          <w:rFonts w:eastAsia="SimSun" w:hint="cs"/>
          <w:u w:val="single"/>
          <w:rtl/>
          <w:lang w:eastAsia="zh-CN"/>
        </w:rPr>
        <w:t>אבן ישראל</w:t>
      </w:r>
      <w:r w:rsidRPr="00FD2219">
        <w:rPr>
          <w:rFonts w:eastAsia="SimSun" w:hint="cs"/>
          <w:rtl/>
          <w:lang w:eastAsia="zh-CN"/>
        </w:rPr>
        <w:t xml:space="preserve"> (על מ"ב אות י"ד, ח"ט סי' ס"ג על סי' תקנ"א סעי' י"ד [סוף עמ' ק"י]).</w:t>
      </w:r>
    </w:p>
    <w:p w14:paraId="6243C6F9"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מחמיר –</w:t>
      </w:r>
      <w:r w:rsidR="00320C1A">
        <w:rPr>
          <w:rFonts w:eastAsia="SimSun" w:hint="cs"/>
          <w:rtl/>
          <w:lang w:eastAsia="zh-CN"/>
        </w:rPr>
        <w:t xml:space="preserve"> </w:t>
      </w:r>
      <w:r w:rsidR="00320C1A" w:rsidRPr="00320C1A">
        <w:rPr>
          <w:rFonts w:eastAsia="SimSun"/>
          <w:u w:val="single"/>
          <w:rtl/>
          <w:lang w:eastAsia="zh-CN"/>
        </w:rPr>
        <w:t>ט' באב שחל בשבת</w:t>
      </w:r>
      <w:r w:rsidR="00320C1A" w:rsidRPr="00320C1A">
        <w:rPr>
          <w:rFonts w:eastAsia="SimSun"/>
          <w:rtl/>
          <w:lang w:eastAsia="zh-CN"/>
        </w:rPr>
        <w:t xml:space="preserve"> </w:t>
      </w:r>
      <w:r w:rsidR="00320C1A">
        <w:rPr>
          <w:rFonts w:eastAsia="SimSun" w:hint="cs"/>
          <w:rtl/>
          <w:lang w:eastAsia="zh-CN"/>
        </w:rPr>
        <w:t>(</w:t>
      </w:r>
      <w:r w:rsidR="00320C1A" w:rsidRPr="00320C1A">
        <w:rPr>
          <w:rFonts w:eastAsia="SimSun"/>
          <w:rtl/>
          <w:lang w:eastAsia="zh-CN"/>
        </w:rPr>
        <w:t>פרק ד' סעי'</w:t>
      </w:r>
      <w:r w:rsidR="00320C1A" w:rsidRPr="00320C1A">
        <w:rPr>
          <w:rFonts w:eastAsia="SimSun" w:hint="cs"/>
          <w:rtl/>
          <w:lang w:eastAsia="zh-CN"/>
        </w:rPr>
        <w:t xml:space="preserve"> ה' ד"ה ולענין</w:t>
      </w:r>
      <w:r w:rsidR="00320C1A">
        <w:rPr>
          <w:rFonts w:eastAsia="SimSun" w:hint="cs"/>
          <w:rtl/>
          <w:lang w:eastAsia="zh-CN"/>
        </w:rPr>
        <w:t>),</w:t>
      </w:r>
      <w:r w:rsidRPr="00312D30">
        <w:rPr>
          <w:rFonts w:eastAsia="SimSun" w:hint="cs"/>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עמ' ק"ס).</w:t>
      </w:r>
    </w:p>
    <w:p w14:paraId="5D353A2A" w14:textId="77777777" w:rsidR="00312D30" w:rsidRPr="00312D30" w:rsidRDefault="00312D30" w:rsidP="00312D30">
      <w:pPr>
        <w:jc w:val="both"/>
        <w:rPr>
          <w:rFonts w:eastAsia="SimSun"/>
          <w:lang w:eastAsia="zh-CN"/>
        </w:rPr>
      </w:pPr>
    </w:p>
    <w:p w14:paraId="5E0532D3"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להסתפר השפה</w:t>
      </w:r>
      <w:r w:rsidRPr="00312D30">
        <w:rPr>
          <w:rFonts w:eastAsia="SimSun" w:hint="cs"/>
          <w:rtl/>
          <w:lang w:eastAsia="zh-CN"/>
        </w:rPr>
        <w:t>.</w:t>
      </w:r>
    </w:p>
    <w:p w14:paraId="087BB321" w14:textId="77777777" w:rsidR="00312D30" w:rsidRPr="00312D30" w:rsidRDefault="00312D30" w:rsidP="00AF0B1D">
      <w:pPr>
        <w:numPr>
          <w:ilvl w:val="2"/>
          <w:numId w:val="13"/>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קכ"ב סעי' ד') – "השפה העליונה שבזקן, כל שמעכב את האכילה נראה לי דיש להתיר לגלחו עד השבוע שחל בה תשעה באב, אבל בשבוע שחל בה תשעה באב יש לאסור".</w:t>
      </w:r>
    </w:p>
    <w:p w14:paraId="0C93B0BD"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 xml:space="preserve">מחמיר – </w:t>
      </w:r>
      <w:r w:rsidRPr="00312D30">
        <w:rPr>
          <w:rFonts w:eastAsia="SimSun" w:hint="cs"/>
          <w:u w:val="single"/>
          <w:rtl/>
          <w:lang w:eastAsia="zh-CN"/>
        </w:rPr>
        <w:t>ג' שבועות</w:t>
      </w:r>
      <w:r w:rsidRPr="00312D30">
        <w:rPr>
          <w:rFonts w:eastAsia="SimSun" w:hint="cs"/>
          <w:rtl/>
          <w:lang w:eastAsia="zh-CN"/>
        </w:rPr>
        <w:t xml:space="preserve"> (ארטסקרול, עמ' ק"ס).</w:t>
      </w:r>
    </w:p>
    <w:p w14:paraId="18EFFB89" w14:textId="77777777" w:rsidR="00312D30" w:rsidRDefault="008E73A1" w:rsidP="00AF0B1D">
      <w:pPr>
        <w:numPr>
          <w:ilvl w:val="2"/>
          <w:numId w:val="13"/>
        </w:numPr>
        <w:jc w:val="both"/>
        <w:rPr>
          <w:rFonts w:eastAsia="SimSun"/>
          <w:lang w:eastAsia="zh-CN"/>
        </w:rPr>
      </w:pPr>
      <w:r>
        <w:rPr>
          <w:rFonts w:eastAsia="SimSun" w:hint="cs"/>
          <w:rtl/>
          <w:lang w:eastAsia="zh-CN"/>
        </w:rPr>
        <w:t>מיקל -</w:t>
      </w:r>
      <w:r w:rsidR="00312D30" w:rsidRPr="00312D30">
        <w:rPr>
          <w:rFonts w:eastAsia="SimSun" w:hint="cs"/>
          <w:rtl/>
          <w:lang w:eastAsia="zh-CN"/>
        </w:rPr>
        <w:t xml:space="preserve"> נ"ל.</w:t>
      </w:r>
    </w:p>
    <w:p w14:paraId="49916513" w14:textId="77777777" w:rsidR="003A4245" w:rsidRDefault="003A4245" w:rsidP="003A4245">
      <w:pPr>
        <w:jc w:val="both"/>
        <w:rPr>
          <w:rFonts w:eastAsia="SimSun"/>
          <w:lang w:eastAsia="zh-CN"/>
        </w:rPr>
      </w:pPr>
    </w:p>
    <w:p w14:paraId="3725C695" w14:textId="64225653" w:rsidR="001667E2" w:rsidRDefault="001667E2" w:rsidP="00AF0B1D">
      <w:pPr>
        <w:numPr>
          <w:ilvl w:val="1"/>
          <w:numId w:val="13"/>
        </w:numPr>
        <w:jc w:val="both"/>
        <w:rPr>
          <w:rFonts w:eastAsia="SimSun"/>
          <w:lang w:eastAsia="zh-CN"/>
        </w:rPr>
      </w:pPr>
      <w:r>
        <w:rPr>
          <w:rFonts w:eastAsia="SimSun"/>
          <w:b/>
          <w:bCs/>
          <w:rtl/>
          <w:lang w:eastAsia="zh-CN"/>
        </w:rPr>
        <w:t xml:space="preserve">מה עדיף: קנין </w:t>
      </w:r>
      <w:r>
        <w:rPr>
          <w:rFonts w:eastAsia="SimSun" w:hint="cs"/>
          <w:b/>
          <w:bCs/>
          <w:rtl/>
          <w:lang w:eastAsia="zh-CN"/>
        </w:rPr>
        <w:t xml:space="preserve">בגדים </w:t>
      </w:r>
      <w:r>
        <w:rPr>
          <w:rFonts w:eastAsia="SimSun"/>
          <w:b/>
          <w:bCs/>
          <w:rtl/>
          <w:lang w:eastAsia="zh-CN"/>
        </w:rPr>
        <w:t>או כיבוס</w:t>
      </w:r>
      <w:r>
        <w:rPr>
          <w:rFonts w:eastAsia="SimSun" w:hint="cs"/>
          <w:b/>
          <w:bCs/>
          <w:rtl/>
          <w:lang w:eastAsia="zh-CN"/>
        </w:rPr>
        <w:t xml:space="preserve"> בגדים</w:t>
      </w:r>
      <w:r>
        <w:rPr>
          <w:rFonts w:eastAsia="SimSun" w:hint="cs"/>
          <w:rtl/>
          <w:lang w:eastAsia="zh-CN"/>
        </w:rPr>
        <w:t xml:space="preserve"> - עי' סי' תרנ"א סעי' ז'</w:t>
      </w:r>
      <w:r>
        <w:rPr>
          <w:rFonts w:eastAsia="SimSun"/>
          <w:rtl/>
          <w:lang w:eastAsia="zh-CN"/>
        </w:rPr>
        <w:t>.</w:t>
      </w:r>
    </w:p>
    <w:p w14:paraId="70827FAF" w14:textId="3F835D97" w:rsidR="001667E2" w:rsidRDefault="001667E2" w:rsidP="00AF0B1D">
      <w:pPr>
        <w:numPr>
          <w:ilvl w:val="2"/>
          <w:numId w:val="13"/>
        </w:numPr>
        <w:jc w:val="both"/>
        <w:rPr>
          <w:rFonts w:eastAsia="SimSun"/>
          <w:lang w:eastAsia="zh-CN"/>
        </w:rPr>
      </w:pPr>
      <w:r>
        <w:rPr>
          <w:rFonts w:eastAsia="SimSun" w:hint="cs"/>
          <w:rtl/>
          <w:lang w:eastAsia="zh-CN"/>
        </w:rPr>
        <w:t>אולי המחלוקת רק בשבוע שחל בו.</w:t>
      </w:r>
    </w:p>
    <w:p w14:paraId="2DAA4FC2" w14:textId="77777777" w:rsidR="001667E2" w:rsidRPr="001667E2" w:rsidRDefault="001667E2" w:rsidP="001667E2">
      <w:pPr>
        <w:jc w:val="both"/>
        <w:rPr>
          <w:rFonts w:eastAsia="SimSun"/>
          <w:lang w:eastAsia="zh-CN"/>
        </w:rPr>
      </w:pPr>
    </w:p>
    <w:p w14:paraId="69DF6D7B" w14:textId="69BDF325" w:rsidR="003A4245" w:rsidRDefault="003A4245" w:rsidP="00AF0B1D">
      <w:pPr>
        <w:numPr>
          <w:ilvl w:val="1"/>
          <w:numId w:val="13"/>
        </w:numPr>
        <w:jc w:val="both"/>
        <w:rPr>
          <w:rFonts w:eastAsia="SimSun"/>
          <w:lang w:eastAsia="zh-CN"/>
        </w:rPr>
      </w:pPr>
      <w:r w:rsidRPr="001667E2">
        <w:rPr>
          <w:rFonts w:eastAsia="SimSun" w:hint="cs"/>
          <w:b/>
          <w:bCs/>
          <w:rtl/>
          <w:lang w:eastAsia="zh-CN"/>
        </w:rPr>
        <w:t>ז' באב ואילך</w:t>
      </w:r>
      <w:r w:rsidR="00626EFF" w:rsidRPr="001667E2">
        <w:rPr>
          <w:rFonts w:eastAsia="SimSun" w:hint="cs"/>
          <w:b/>
          <w:bCs/>
          <w:rtl/>
          <w:lang w:eastAsia="zh-CN"/>
        </w:rPr>
        <w:t xml:space="preserve">: </w:t>
      </w:r>
      <w:r w:rsidR="00626EFF" w:rsidRPr="001667E2">
        <w:rPr>
          <w:rFonts w:eastAsia="SimSun"/>
          <w:b/>
          <w:bCs/>
          <w:rtl/>
          <w:lang w:eastAsia="zh-CN"/>
        </w:rPr>
        <w:t>נוהגות קצת יולדות למנוע מבשר ויין</w:t>
      </w:r>
      <w:r w:rsidRPr="00626EFF">
        <w:rPr>
          <w:rFonts w:eastAsia="SimSun" w:hint="cs"/>
          <w:rtl/>
          <w:lang w:eastAsia="zh-CN"/>
        </w:rPr>
        <w:t>.</w:t>
      </w:r>
    </w:p>
    <w:p w14:paraId="3B77F0E2" w14:textId="77777777" w:rsidR="00626EFF" w:rsidRPr="00506369" w:rsidRDefault="00626EFF" w:rsidP="00AF0B1D">
      <w:pPr>
        <w:numPr>
          <w:ilvl w:val="2"/>
          <w:numId w:val="13"/>
        </w:numPr>
        <w:jc w:val="both"/>
        <w:rPr>
          <w:rFonts w:eastAsia="SimSun"/>
          <w:lang w:eastAsia="zh-CN"/>
        </w:rPr>
      </w:pPr>
      <w:r w:rsidRPr="00626EFF">
        <w:rPr>
          <w:rFonts w:eastAsia="SimSun" w:hint="cs"/>
          <w:rtl/>
          <w:lang w:eastAsia="zh-CN"/>
        </w:rPr>
        <w:t xml:space="preserve">פשטות ה"ה </w:t>
      </w:r>
      <w:r>
        <w:rPr>
          <w:rFonts w:eastAsia="SimSun" w:hint="cs"/>
          <w:rtl/>
          <w:lang w:eastAsia="zh-CN"/>
        </w:rPr>
        <w:t>כ</w:t>
      </w:r>
      <w:r w:rsidRPr="00626EFF">
        <w:rPr>
          <w:rFonts w:eastAsia="SimSun"/>
          <w:rtl/>
          <w:lang w:eastAsia="zh-CN"/>
        </w:rPr>
        <w:t>תשעה באב שחל בשבת</w:t>
      </w:r>
      <w:r>
        <w:rPr>
          <w:rFonts w:eastAsia="SimSun" w:hint="cs"/>
          <w:rtl/>
          <w:lang w:eastAsia="zh-CN"/>
        </w:rPr>
        <w:t xml:space="preserve"> [ולא בח' באב</w:t>
      </w:r>
      <w:r w:rsidR="00506369">
        <w:rPr>
          <w:rFonts w:eastAsia="SimSun" w:hint="cs"/>
          <w:rtl/>
          <w:lang w:eastAsia="zh-CN"/>
        </w:rPr>
        <w:t xml:space="preserve"> ואילך</w:t>
      </w:r>
      <w:r>
        <w:rPr>
          <w:rFonts w:eastAsia="SimSun" w:hint="cs"/>
          <w:rtl/>
          <w:lang w:eastAsia="zh-CN"/>
        </w:rPr>
        <w:t xml:space="preserve">], נוהגים להחמיר מיום ה' בשבוע ואילך כיון הטעם שמחמירים מז' באב ואילך כ' </w:t>
      </w:r>
      <w:r w:rsidRPr="00506369">
        <w:rPr>
          <w:rFonts w:eastAsia="SimSun" w:hint="cs"/>
          <w:u w:val="single"/>
          <w:rtl/>
          <w:lang w:eastAsia="zh-CN"/>
        </w:rPr>
        <w:t>המג"א</w:t>
      </w:r>
      <w:r>
        <w:rPr>
          <w:rFonts w:eastAsia="SimSun" w:hint="cs"/>
          <w:rtl/>
          <w:lang w:eastAsia="zh-CN"/>
        </w:rPr>
        <w:t xml:space="preserve"> (סי' תקנ"ד ס"ק ט'</w:t>
      </w:r>
      <w:r w:rsidR="00506369">
        <w:rPr>
          <w:rFonts w:eastAsia="SimSun" w:hint="cs"/>
          <w:rtl/>
          <w:lang w:eastAsia="zh-CN"/>
        </w:rPr>
        <w:t>), "</w:t>
      </w:r>
      <w:r w:rsidR="00506369" w:rsidRPr="00506369">
        <w:rPr>
          <w:rFonts w:eastAsia="SimSun"/>
          <w:rtl/>
          <w:lang w:eastAsia="zh-CN"/>
        </w:rPr>
        <w:t xml:space="preserve">נוהגות קצת יולדות למנוע מבשר ויין מז' באב ואילך ונכון </w:t>
      </w:r>
      <w:r w:rsidR="00506369" w:rsidRPr="00506369">
        <w:rPr>
          <w:rFonts w:eastAsia="SimSun"/>
          <w:b/>
          <w:bCs/>
          <w:rtl/>
          <w:lang w:eastAsia="zh-CN"/>
        </w:rPr>
        <w:t>שבאותו היום נכנסו העכו"ם להיכל</w:t>
      </w:r>
      <w:r w:rsidR="00506369" w:rsidRPr="00506369">
        <w:rPr>
          <w:rFonts w:eastAsia="SimSun"/>
          <w:rtl/>
          <w:lang w:eastAsia="zh-CN"/>
        </w:rPr>
        <w:t xml:space="preserve"> כדאיתא בטור</w:t>
      </w:r>
      <w:r w:rsidR="00506369" w:rsidRPr="00506369">
        <w:rPr>
          <w:rFonts w:eastAsia="SimSun" w:hint="cs"/>
          <w:rtl/>
          <w:lang w:eastAsia="zh-CN"/>
        </w:rPr>
        <w:t>".</w:t>
      </w:r>
      <w:r w:rsidRPr="00506369">
        <w:rPr>
          <w:rFonts w:eastAsia="SimSun" w:hint="cs"/>
          <w:rtl/>
          <w:lang w:eastAsia="zh-CN"/>
        </w:rPr>
        <w:t xml:space="preserve"> </w:t>
      </w:r>
      <w:r w:rsidR="00506369">
        <w:rPr>
          <w:rFonts w:eastAsia="SimSun" w:hint="cs"/>
          <w:rtl/>
          <w:lang w:eastAsia="zh-CN"/>
        </w:rPr>
        <w:t>ודו"ק.</w:t>
      </w:r>
    </w:p>
    <w:p w14:paraId="0360E8D8" w14:textId="77777777" w:rsidR="00312D30" w:rsidRPr="00626EFF" w:rsidRDefault="00312D30" w:rsidP="00312D30">
      <w:pPr>
        <w:jc w:val="both"/>
        <w:rPr>
          <w:rFonts w:eastAsia="SimSun"/>
          <w:lang w:eastAsia="zh-CN"/>
        </w:rPr>
      </w:pPr>
    </w:p>
    <w:p w14:paraId="37D158AC" w14:textId="77777777" w:rsidR="00312D30" w:rsidRPr="00312D30" w:rsidRDefault="00312D30" w:rsidP="00AF0B1D">
      <w:pPr>
        <w:numPr>
          <w:ilvl w:val="0"/>
          <w:numId w:val="13"/>
        </w:numPr>
        <w:jc w:val="both"/>
        <w:rPr>
          <w:rFonts w:eastAsia="SimSun"/>
          <w:lang w:eastAsia="zh-CN"/>
        </w:rPr>
      </w:pPr>
      <w:bookmarkStart w:id="345" w:name="_Toc77343978"/>
      <w:r w:rsidRPr="00A173F7">
        <w:rPr>
          <w:rStyle w:val="Heading1Char"/>
          <w:rFonts w:hint="cs"/>
          <w:rtl/>
        </w:rPr>
        <w:t>ערב שבת חזון</w:t>
      </w:r>
      <w:bookmarkEnd w:id="345"/>
      <w:r w:rsidRPr="00312D30">
        <w:rPr>
          <w:rFonts w:eastAsia="SimSun" w:hint="cs"/>
          <w:rtl/>
          <w:lang w:eastAsia="zh-CN"/>
        </w:rPr>
        <w:t>.</w:t>
      </w:r>
    </w:p>
    <w:p w14:paraId="75438CC8" w14:textId="77777777" w:rsidR="00312D30" w:rsidRPr="00312D30" w:rsidRDefault="00312D30" w:rsidP="00AF0B1D">
      <w:pPr>
        <w:numPr>
          <w:ilvl w:val="1"/>
          <w:numId w:val="13"/>
        </w:numPr>
        <w:jc w:val="both"/>
        <w:rPr>
          <w:rFonts w:eastAsia="SimSun"/>
          <w:lang w:eastAsia="zh-CN"/>
        </w:rPr>
      </w:pPr>
      <w:r w:rsidRPr="005B0A03">
        <w:rPr>
          <w:rFonts w:eastAsia="SimSun" w:hint="cs"/>
          <w:b/>
          <w:bCs/>
          <w:rtl/>
          <w:lang w:eastAsia="zh-CN"/>
        </w:rPr>
        <w:t>רחיצה</w:t>
      </w:r>
      <w:r w:rsidR="006D5784" w:rsidRPr="005B0A03">
        <w:rPr>
          <w:rFonts w:eastAsia="SimSun" w:hint="cs"/>
          <w:b/>
          <w:bCs/>
          <w:rtl/>
          <w:lang w:eastAsia="zh-CN"/>
        </w:rPr>
        <w:t>:</w:t>
      </w:r>
      <w:r w:rsidRPr="005B0A03">
        <w:rPr>
          <w:rFonts w:eastAsia="SimSun" w:hint="cs"/>
          <w:b/>
          <w:bCs/>
          <w:rtl/>
          <w:lang w:eastAsia="zh-CN"/>
        </w:rPr>
        <w:t xml:space="preserve"> אם רק קודם חצות</w:t>
      </w:r>
      <w:r w:rsidRPr="00312D30">
        <w:rPr>
          <w:rFonts w:eastAsia="SimSun" w:hint="cs"/>
          <w:rtl/>
          <w:lang w:eastAsia="zh-CN"/>
        </w:rPr>
        <w:t>.</w:t>
      </w:r>
    </w:p>
    <w:p w14:paraId="3B7CCDBE" w14:textId="77777777" w:rsidR="00312D30" w:rsidRPr="00312D30" w:rsidRDefault="006D5784" w:rsidP="00AF0B1D">
      <w:pPr>
        <w:numPr>
          <w:ilvl w:val="2"/>
          <w:numId w:val="13"/>
        </w:numPr>
        <w:jc w:val="both"/>
        <w:rPr>
          <w:rFonts w:eastAsia="SimSun"/>
          <w:lang w:eastAsia="zh-CN"/>
        </w:rPr>
      </w:pPr>
      <w:r>
        <w:rPr>
          <w:rFonts w:eastAsia="SimSun" w:hint="cs"/>
          <w:rtl/>
          <w:lang w:eastAsia="zh-CN"/>
        </w:rPr>
        <w:t>לכתחילה יש להחמיר,</w:t>
      </w:r>
      <w:r w:rsidR="00312D30" w:rsidRPr="00312D30">
        <w:rPr>
          <w:rFonts w:eastAsia="SimSun" w:hint="cs"/>
          <w:rtl/>
          <w:lang w:eastAsia="zh-CN"/>
        </w:rPr>
        <w:t xml:space="preserve"> בחפיפת הראש.</w:t>
      </w:r>
    </w:p>
    <w:p w14:paraId="3DEDB9E1"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פמ"ג</w:t>
      </w:r>
      <w:r w:rsidRPr="00312D30">
        <w:rPr>
          <w:rFonts w:eastAsia="SimSun" w:hint="cs"/>
          <w:rtl/>
          <w:lang w:eastAsia="zh-CN"/>
        </w:rPr>
        <w:t xml:space="preserve"> (</w:t>
      </w:r>
      <w:r w:rsidR="00B33350">
        <w:rPr>
          <w:rFonts w:eastAsia="SimSun" w:hint="cs"/>
          <w:rtl/>
          <w:lang w:eastAsia="zh-CN"/>
        </w:rPr>
        <w:t>סי' תקנ"א</w:t>
      </w:r>
      <w:r w:rsidR="00B33350" w:rsidRPr="00312D30">
        <w:rPr>
          <w:rFonts w:eastAsia="SimSun" w:hint="cs"/>
          <w:rtl/>
          <w:lang w:eastAsia="zh-CN"/>
        </w:rPr>
        <w:t xml:space="preserve"> </w:t>
      </w:r>
      <w:r w:rsidRPr="00312D30">
        <w:rPr>
          <w:rFonts w:eastAsia="SimSun" w:hint="cs"/>
          <w:rtl/>
          <w:lang w:eastAsia="zh-CN"/>
        </w:rPr>
        <w:t>מש"ז ס"ק ט"ז) – "וחפיפת הראש בחמין בשבת חזון והוא ערב ט' באב אחר חצות צ"ע בזה, די"ל כה"ג אסור חפיפת הראש, ולכתחלה כה"ג ודאי יעשה קודם חצות, ודיעבד י"ל אף אחר חצות שרי".</w:t>
      </w:r>
    </w:p>
    <w:p w14:paraId="6400CDFE" w14:textId="77777777" w:rsidR="00CA3A58" w:rsidRPr="00CA3A58" w:rsidRDefault="00CA3A58" w:rsidP="00AF0B1D">
      <w:pPr>
        <w:numPr>
          <w:ilvl w:val="3"/>
          <w:numId w:val="13"/>
        </w:numPr>
        <w:jc w:val="both"/>
        <w:rPr>
          <w:rFonts w:eastAsia="SimSun"/>
          <w:lang w:eastAsia="zh-CN"/>
        </w:rPr>
      </w:pPr>
      <w:r w:rsidRPr="00CA3A58">
        <w:rPr>
          <w:rFonts w:eastAsia="SimSun" w:hint="cs"/>
          <w:u w:val="single"/>
          <w:rtl/>
          <w:lang w:eastAsia="zh-CN"/>
        </w:rPr>
        <w:t>שע"ת</w:t>
      </w:r>
      <w:r>
        <w:rPr>
          <w:rFonts w:eastAsia="SimSun" w:hint="cs"/>
          <w:rtl/>
          <w:lang w:eastAsia="zh-CN"/>
        </w:rPr>
        <w:t xml:space="preserve"> (סי' תקנ"א ס"ק ל"ז) </w:t>
      </w:r>
      <w:r>
        <w:rPr>
          <w:rFonts w:eastAsia="SimSun"/>
          <w:rtl/>
          <w:lang w:eastAsia="zh-CN"/>
        </w:rPr>
        <w:t>–</w:t>
      </w:r>
      <w:r>
        <w:rPr>
          <w:rFonts w:eastAsia="SimSun" w:hint="cs"/>
          <w:rtl/>
          <w:lang w:eastAsia="zh-CN"/>
        </w:rPr>
        <w:t xml:space="preserve"> "</w:t>
      </w:r>
      <w:r w:rsidRPr="00CA3A58">
        <w:rPr>
          <w:rFonts w:eastAsia="SimSun"/>
          <w:rtl/>
          <w:lang w:eastAsia="zh-CN"/>
        </w:rPr>
        <w:t>וע' במשבצות זהב שכתב לא ראיתי לנהוג היתר לרחוץ כל גופו בחמין כשחל ר"ח בע"ש וחפיפת הראש בחמין בשבת חזון והוא ערב ט"ב לכתחלה יעשה קודם חצות ובדיעבד י"ל גם אחר חצות שרי ע"ש</w:t>
      </w:r>
      <w:r>
        <w:rPr>
          <w:rFonts w:eastAsia="SimSun" w:hint="cs"/>
          <w:rtl/>
          <w:lang w:eastAsia="zh-CN"/>
        </w:rPr>
        <w:t>".</w:t>
      </w:r>
    </w:p>
    <w:p w14:paraId="7A0497D2" w14:textId="019802A7" w:rsidR="0053766D" w:rsidRPr="0053766D" w:rsidRDefault="00312D30" w:rsidP="00AF0B1D">
      <w:pPr>
        <w:numPr>
          <w:ilvl w:val="3"/>
          <w:numId w:val="13"/>
        </w:numPr>
        <w:jc w:val="both"/>
        <w:rPr>
          <w:rFonts w:eastAsia="SimSun"/>
          <w:lang w:eastAsia="zh-CN"/>
        </w:rPr>
      </w:pPr>
      <w:r w:rsidRPr="00312D30">
        <w:rPr>
          <w:rFonts w:eastAsia="SimSun" w:hint="cs"/>
          <w:u w:val="single"/>
          <w:rtl/>
          <w:lang w:eastAsia="zh-CN"/>
        </w:rPr>
        <w:t>בה"ל</w:t>
      </w:r>
      <w:r w:rsidRPr="00312D30">
        <w:rPr>
          <w:rFonts w:eastAsia="SimSun" w:hint="cs"/>
          <w:rtl/>
          <w:lang w:eastAsia="zh-CN"/>
        </w:rPr>
        <w:t xml:space="preserve"> (</w:t>
      </w:r>
      <w:r w:rsidR="00B33350">
        <w:rPr>
          <w:rFonts w:eastAsia="SimSun" w:hint="cs"/>
          <w:rtl/>
          <w:lang w:eastAsia="zh-CN"/>
        </w:rPr>
        <w:t xml:space="preserve">סי' תקנ"א </w:t>
      </w:r>
      <w:r w:rsidRPr="00312D30">
        <w:rPr>
          <w:rFonts w:eastAsia="SimSun" w:hint="cs"/>
          <w:rtl/>
          <w:lang w:eastAsia="zh-CN"/>
        </w:rPr>
        <w:t xml:space="preserve">סעי' ט"ז ד"ה בחפיפת) – "בחפיפת הראש בחמין. ואפילו חל ע"ש של חזון בעט"ב ומ"מ בזה יזהר לכתחלה </w:t>
      </w:r>
      <w:r w:rsidRPr="00312D30">
        <w:rPr>
          <w:rFonts w:eastAsia="SimSun" w:hint="cs"/>
          <w:b/>
          <w:bCs/>
          <w:rtl/>
          <w:lang w:eastAsia="zh-CN"/>
        </w:rPr>
        <w:t>שיהיה קודם חצות</w:t>
      </w:r>
      <w:r w:rsidRPr="00312D30">
        <w:rPr>
          <w:rFonts w:eastAsia="SimSun" w:hint="cs"/>
          <w:rtl/>
          <w:lang w:eastAsia="zh-CN"/>
        </w:rPr>
        <w:t xml:space="preserve"> ובדיעבד גם אחר חצות שרי [פמ"ג]".</w:t>
      </w:r>
    </w:p>
    <w:p w14:paraId="1EB2AE41" w14:textId="6DB2A8DA" w:rsidR="00670023" w:rsidRPr="00312D30" w:rsidRDefault="00670023" w:rsidP="00AF0B1D">
      <w:pPr>
        <w:numPr>
          <w:ilvl w:val="3"/>
          <w:numId w:val="13"/>
        </w:numPr>
        <w:jc w:val="both"/>
        <w:rPr>
          <w:rFonts w:eastAsia="SimSun"/>
          <w:lang w:eastAsia="zh-CN"/>
        </w:rPr>
      </w:pPr>
      <w:r>
        <w:rPr>
          <w:rFonts w:eastAsia="SimSun"/>
          <w:u w:val="single"/>
          <w:rtl/>
          <w:lang w:eastAsia="zh-CN"/>
        </w:rPr>
        <w:t>הגרשז"א</w:t>
      </w:r>
      <w:r>
        <w:rPr>
          <w:rFonts w:eastAsia="SimSun"/>
          <w:rtl/>
          <w:lang w:eastAsia="zh-CN"/>
        </w:rPr>
        <w:t xml:space="preserve"> זצ"ל (מעדני שלמה עמ' נ"</w:t>
      </w:r>
      <w:r>
        <w:rPr>
          <w:rFonts w:eastAsia="SimSun" w:hint="cs"/>
          <w:rtl/>
          <w:lang w:eastAsia="zh-CN"/>
        </w:rPr>
        <w:t xml:space="preserve">ו) </w:t>
      </w:r>
      <w:r>
        <w:rPr>
          <w:rFonts w:eastAsia="SimSun"/>
          <w:rtl/>
          <w:lang w:eastAsia="zh-CN"/>
        </w:rPr>
        <w:t>–</w:t>
      </w:r>
      <w:r>
        <w:rPr>
          <w:rFonts w:eastAsia="SimSun" w:hint="cs"/>
          <w:rtl/>
          <w:lang w:eastAsia="zh-CN"/>
        </w:rPr>
        <w:t xml:space="preserve"> "</w:t>
      </w:r>
      <w:r w:rsidRPr="00670023">
        <w:rPr>
          <w:rFonts w:eastAsia="SimSun"/>
          <w:rtl/>
          <w:lang w:eastAsia="zh-CN"/>
        </w:rPr>
        <w:t>אמר מרן, שגם בערב שבת חזון אסור לרחוץ כל גופו בחמין, וכן בשנה שתשעה באב נדחה, ובשנה זו עדיף להתרחץ לפני חצות היום</w:t>
      </w:r>
      <w:r>
        <w:rPr>
          <w:rFonts w:eastAsia="SimSun" w:hint="cs"/>
          <w:rtl/>
          <w:lang w:eastAsia="zh-CN"/>
        </w:rPr>
        <w:t>".</w:t>
      </w:r>
    </w:p>
    <w:p w14:paraId="24D8F2CF" w14:textId="2EA74DE8" w:rsidR="00FD7DBA" w:rsidRPr="00FD7DBA" w:rsidRDefault="00FD7DBA" w:rsidP="00AF0B1D">
      <w:pPr>
        <w:numPr>
          <w:ilvl w:val="3"/>
          <w:numId w:val="13"/>
        </w:numPr>
        <w:jc w:val="both"/>
        <w:rPr>
          <w:rFonts w:eastAsia="SimSun"/>
          <w:lang w:eastAsia="zh-CN"/>
        </w:rPr>
      </w:pPr>
      <w:r w:rsidRPr="00701B26">
        <w:rPr>
          <w:rFonts w:eastAsia="SimSun"/>
          <w:u w:val="single"/>
          <w:rtl/>
          <w:lang w:eastAsia="zh-CN"/>
        </w:rPr>
        <w:t>ששכ</w:t>
      </w:r>
      <w:r w:rsidRPr="00701B26">
        <w:rPr>
          <w:rFonts w:eastAsia="SimSun" w:hint="cs"/>
          <w:u w:val="single"/>
          <w:rtl/>
          <w:lang w:eastAsia="zh-CN"/>
        </w:rPr>
        <w:t>"</w:t>
      </w:r>
      <w:r w:rsidRPr="00701B26">
        <w:rPr>
          <w:rFonts w:eastAsia="SimSun"/>
          <w:u w:val="single"/>
          <w:rtl/>
          <w:lang w:eastAsia="zh-CN"/>
        </w:rPr>
        <w:t>ה</w:t>
      </w:r>
      <w:r w:rsidRPr="00701B26">
        <w:rPr>
          <w:rFonts w:eastAsia="SimSun" w:hint="cs"/>
          <w:rtl/>
          <w:lang w:eastAsia="zh-CN"/>
        </w:rPr>
        <w:t xml:space="preserve"> (</w:t>
      </w:r>
      <w:r w:rsidRPr="00701B26">
        <w:rPr>
          <w:rFonts w:eastAsia="SimSun"/>
          <w:rtl/>
          <w:lang w:eastAsia="zh-CN"/>
        </w:rPr>
        <w:t>פרק מ"ב</w:t>
      </w:r>
      <w:r>
        <w:rPr>
          <w:rFonts w:eastAsia="SimSun" w:hint="cs"/>
          <w:rtl/>
          <w:lang w:eastAsia="zh-CN"/>
        </w:rPr>
        <w:t xml:space="preserve"> סעי' נ"ב) </w:t>
      </w:r>
      <w:r>
        <w:rPr>
          <w:rFonts w:eastAsia="SimSun"/>
          <w:rtl/>
          <w:lang w:eastAsia="zh-CN"/>
        </w:rPr>
        <w:t>–</w:t>
      </w:r>
      <w:r>
        <w:rPr>
          <w:rFonts w:eastAsia="SimSun" w:hint="cs"/>
          <w:rtl/>
          <w:lang w:eastAsia="zh-CN"/>
        </w:rPr>
        <w:t xml:space="preserve"> "</w:t>
      </w:r>
      <w:r w:rsidRPr="00FD7DBA">
        <w:rPr>
          <w:rFonts w:eastAsia="SimSun"/>
          <w:rtl/>
          <w:lang w:eastAsia="zh-CN"/>
        </w:rPr>
        <w:t>ואם שבת חזון הוא תשעה-באב והצום נדחה ליום ראשון, לכתחילה ירחץ בערב-שבת לפני חצות היום, לפי המפורט למעלה</w:t>
      </w:r>
      <w:r>
        <w:rPr>
          <w:rFonts w:eastAsia="SimSun" w:hint="cs"/>
          <w:rtl/>
          <w:lang w:eastAsia="zh-CN"/>
        </w:rPr>
        <w:t>".</w:t>
      </w:r>
    </w:p>
    <w:p w14:paraId="176E64B5" w14:textId="6D4C5800" w:rsidR="00701B26" w:rsidRDefault="00312D30" w:rsidP="00AF0B1D">
      <w:pPr>
        <w:numPr>
          <w:ilvl w:val="3"/>
          <w:numId w:val="13"/>
        </w:numPr>
        <w:jc w:val="both"/>
        <w:rPr>
          <w:rFonts w:eastAsia="SimSun"/>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007F3CAC" w:rsidRPr="00312D30">
        <w:rPr>
          <w:rFonts w:eastAsia="SimSun" w:hint="cs"/>
          <w:rtl/>
          <w:lang w:eastAsia="zh-CN"/>
        </w:rPr>
        <w:t xml:space="preserve"> </w:t>
      </w:r>
      <w:r w:rsidRPr="00312D30">
        <w:rPr>
          <w:rFonts w:eastAsia="SimSun" w:hint="cs"/>
          <w:rtl/>
          <w:lang w:eastAsia="zh-CN"/>
        </w:rPr>
        <w:t>פרק מ"ג סעי' א') – "בע"ש חזון כשחל בערב ת</w:t>
      </w:r>
      <w:r w:rsidR="006D5784">
        <w:rPr>
          <w:rFonts w:eastAsia="SimSun" w:hint="cs"/>
          <w:rtl/>
          <w:lang w:eastAsia="zh-CN"/>
        </w:rPr>
        <w:t>"</w:t>
      </w:r>
      <w:r w:rsidRPr="00312D30">
        <w:rPr>
          <w:rFonts w:eastAsia="SimSun" w:hint="cs"/>
          <w:rtl/>
          <w:lang w:eastAsia="zh-CN"/>
        </w:rPr>
        <w:t xml:space="preserve">ב, נכון לחפוף ראשו קודם חצות </w:t>
      </w:r>
      <w:r w:rsidR="00FE0B65">
        <w:rPr>
          <w:rFonts w:eastAsia="SimSun" w:hint="cs"/>
          <w:rtl/>
          <w:lang w:eastAsia="zh-CN"/>
        </w:rPr>
        <w:t>ה</w:t>
      </w:r>
      <w:r w:rsidRPr="00312D30">
        <w:rPr>
          <w:rFonts w:eastAsia="SimSun" w:hint="cs"/>
          <w:rtl/>
          <w:lang w:eastAsia="zh-CN"/>
        </w:rPr>
        <w:t>יום".</w:t>
      </w:r>
    </w:p>
    <w:p w14:paraId="3BD19387" w14:textId="77777777" w:rsidR="00701B26" w:rsidRDefault="00701B26" w:rsidP="00AF0B1D">
      <w:pPr>
        <w:numPr>
          <w:ilvl w:val="3"/>
          <w:numId w:val="13"/>
        </w:numPr>
        <w:jc w:val="both"/>
        <w:rPr>
          <w:rFonts w:eastAsia="SimSun"/>
          <w:lang w:eastAsia="zh-CN"/>
        </w:rPr>
      </w:pPr>
      <w:r w:rsidRPr="00701B26">
        <w:rPr>
          <w:rFonts w:eastAsia="SimSun" w:hint="cs"/>
          <w:u w:val="single"/>
          <w:rtl/>
          <w:lang w:eastAsia="zh-CN"/>
        </w:rPr>
        <w:t>הגר"</w:t>
      </w:r>
      <w:r w:rsidRPr="00701B26">
        <w:rPr>
          <w:rFonts w:eastAsia="SimSun"/>
          <w:u w:val="single"/>
          <w:rtl/>
          <w:lang w:eastAsia="zh-CN"/>
        </w:rPr>
        <w:t>ע אויערבאך</w:t>
      </w:r>
      <w:r w:rsidRPr="00701B26">
        <w:rPr>
          <w:rFonts w:eastAsia="SimSun"/>
          <w:rtl/>
          <w:lang w:eastAsia="zh-CN"/>
        </w:rPr>
        <w:t xml:space="preserve"> שליט"א </w:t>
      </w:r>
      <w:r>
        <w:rPr>
          <w:rFonts w:eastAsia="SimSun"/>
          <w:rtl/>
          <w:lang w:eastAsia="zh-CN"/>
        </w:rPr>
        <w:t xml:space="preserve">(אליבא דהלכתא גליון צ"ז עמ' נ"ד טור </w:t>
      </w:r>
      <w:r>
        <w:rPr>
          <w:rFonts w:eastAsia="SimSun" w:hint="cs"/>
          <w:rtl/>
          <w:lang w:eastAsia="zh-CN"/>
        </w:rPr>
        <w:t>ג</w:t>
      </w:r>
      <w:r>
        <w:rPr>
          <w:rFonts w:eastAsia="SimSun"/>
          <w:rtl/>
          <w:lang w:eastAsia="zh-CN"/>
        </w:rPr>
        <w:t>') – "</w:t>
      </w:r>
      <w:r w:rsidRPr="00701B26">
        <w:rPr>
          <w:rFonts w:eastAsia="SimSun"/>
          <w:rtl/>
          <w:lang w:eastAsia="zh-CN"/>
        </w:rPr>
        <w:t>דאף שיש מפקפקין</w:t>
      </w:r>
      <w:r w:rsidRPr="00701B26">
        <w:rPr>
          <w:rFonts w:eastAsia="SimSun" w:hint="cs"/>
          <w:rtl/>
          <w:lang w:eastAsia="zh-CN"/>
        </w:rPr>
        <w:t xml:space="preserve"> </w:t>
      </w:r>
      <w:r w:rsidRPr="00701B26">
        <w:rPr>
          <w:rFonts w:eastAsia="SimSun"/>
          <w:rtl/>
          <w:lang w:eastAsia="zh-CN"/>
        </w:rPr>
        <w:t>על דברי הביה"ל, מ"מ למעשה יש להחמיר לכתחילה להתרחץ בערב שבת</w:t>
      </w:r>
      <w:r w:rsidRPr="00701B26">
        <w:rPr>
          <w:rFonts w:eastAsia="SimSun" w:hint="cs"/>
          <w:rtl/>
          <w:lang w:eastAsia="zh-CN"/>
        </w:rPr>
        <w:t xml:space="preserve"> </w:t>
      </w:r>
      <w:r w:rsidRPr="00701B26">
        <w:rPr>
          <w:rFonts w:eastAsia="SimSun"/>
          <w:rtl/>
          <w:lang w:eastAsia="zh-CN"/>
        </w:rPr>
        <w:t>שחל בערב ט"ב לפני חצות כדעת הביאור הלכה</w:t>
      </w:r>
      <w:r>
        <w:rPr>
          <w:rFonts w:eastAsia="SimSun" w:hint="cs"/>
          <w:rtl/>
          <w:lang w:eastAsia="zh-CN"/>
        </w:rPr>
        <w:t>"</w:t>
      </w:r>
      <w:r w:rsidRPr="00701B26">
        <w:rPr>
          <w:rFonts w:eastAsia="SimSun"/>
          <w:rtl/>
          <w:lang w:eastAsia="zh-CN"/>
        </w:rPr>
        <w:t>.</w:t>
      </w:r>
    </w:p>
    <w:p w14:paraId="3639B3AD" w14:textId="4D35B6A5" w:rsidR="00701B26" w:rsidRPr="00701B26" w:rsidRDefault="00701B26" w:rsidP="00AF0B1D">
      <w:pPr>
        <w:numPr>
          <w:ilvl w:val="3"/>
          <w:numId w:val="13"/>
        </w:numPr>
        <w:jc w:val="both"/>
        <w:rPr>
          <w:rFonts w:eastAsia="SimSun"/>
          <w:lang w:eastAsia="zh-CN"/>
        </w:rPr>
      </w:pPr>
      <w:r w:rsidRPr="00701B26">
        <w:rPr>
          <w:rFonts w:eastAsia="SimSun" w:hint="cs"/>
          <w:u w:val="single"/>
          <w:rtl/>
          <w:lang w:eastAsia="zh-CN"/>
        </w:rPr>
        <w:t>הגר"ז</w:t>
      </w:r>
      <w:r w:rsidRPr="00701B26">
        <w:rPr>
          <w:rFonts w:eastAsia="SimSun"/>
          <w:u w:val="single"/>
          <w:rtl/>
          <w:lang w:eastAsia="zh-CN"/>
        </w:rPr>
        <w:t xml:space="preserve"> שוב</w:t>
      </w:r>
      <w:r w:rsidRPr="00701B26">
        <w:rPr>
          <w:rFonts w:eastAsia="SimSun"/>
          <w:rtl/>
          <w:lang w:eastAsia="zh-CN"/>
        </w:rPr>
        <w:t xml:space="preserve"> שליט"א </w:t>
      </w:r>
      <w:r>
        <w:rPr>
          <w:rFonts w:eastAsia="SimSun"/>
          <w:rtl/>
          <w:lang w:eastAsia="zh-CN"/>
        </w:rPr>
        <w:t xml:space="preserve">(אליבא דהלכתא גליון צ"ז עמ' נ"ד טור </w:t>
      </w:r>
      <w:r>
        <w:rPr>
          <w:rFonts w:eastAsia="SimSun" w:hint="cs"/>
          <w:rtl/>
          <w:lang w:eastAsia="zh-CN"/>
        </w:rPr>
        <w:t>ג</w:t>
      </w:r>
      <w:r>
        <w:rPr>
          <w:rFonts w:eastAsia="SimSun"/>
          <w:rtl/>
          <w:lang w:eastAsia="zh-CN"/>
        </w:rPr>
        <w:t>') – "</w:t>
      </w:r>
      <w:r w:rsidRPr="00701B26">
        <w:rPr>
          <w:rFonts w:eastAsia="SimSun"/>
          <w:rtl/>
          <w:lang w:eastAsia="zh-CN"/>
        </w:rPr>
        <w:t>שלכתחילה יש להתרחץ</w:t>
      </w:r>
      <w:r>
        <w:rPr>
          <w:rFonts w:eastAsia="SimSun" w:hint="cs"/>
          <w:rtl/>
          <w:lang w:eastAsia="zh-CN"/>
        </w:rPr>
        <w:t xml:space="preserve"> ל</w:t>
      </w:r>
      <w:r w:rsidRPr="00701B26">
        <w:rPr>
          <w:rFonts w:eastAsia="SimSun"/>
          <w:rtl/>
          <w:lang w:eastAsia="zh-CN"/>
        </w:rPr>
        <w:t>פני חצות היום</w:t>
      </w:r>
      <w:r>
        <w:rPr>
          <w:rFonts w:eastAsia="SimSun" w:hint="cs"/>
          <w:rtl/>
          <w:lang w:eastAsia="zh-CN"/>
        </w:rPr>
        <w:t>"</w:t>
      </w:r>
      <w:r w:rsidRPr="00701B26">
        <w:rPr>
          <w:rFonts w:eastAsia="SimSun"/>
          <w:rtl/>
          <w:lang w:eastAsia="zh-CN"/>
        </w:rPr>
        <w:t>.</w:t>
      </w:r>
    </w:p>
    <w:p w14:paraId="218F430F" w14:textId="5D162942"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י' סעי' א').</w:t>
      </w:r>
    </w:p>
    <w:p w14:paraId="100C5BC3"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מיקל.</w:t>
      </w:r>
    </w:p>
    <w:p w14:paraId="4528FBFD"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ל"א הע' ט') – "בביאור הלכה ... דנראה </w:t>
      </w:r>
      <w:r w:rsidRPr="00FE0B65">
        <w:rPr>
          <w:rFonts w:eastAsia="SimSun" w:hint="cs"/>
          <w:b/>
          <w:bCs/>
          <w:rtl/>
          <w:lang w:eastAsia="zh-CN"/>
        </w:rPr>
        <w:t>שאין המנהג כן</w:t>
      </w:r>
      <w:r w:rsidRPr="00312D30">
        <w:rPr>
          <w:rFonts w:eastAsia="SimSun" w:hint="cs"/>
          <w:rtl/>
          <w:lang w:eastAsia="zh-CN"/>
        </w:rPr>
        <w:t>".</w:t>
      </w:r>
    </w:p>
    <w:p w14:paraId="36C7DB43" w14:textId="5156FD21" w:rsidR="00701B26" w:rsidRPr="00701B26" w:rsidRDefault="00701B26" w:rsidP="00AF0B1D">
      <w:pPr>
        <w:numPr>
          <w:ilvl w:val="2"/>
          <w:numId w:val="13"/>
        </w:numPr>
        <w:jc w:val="both"/>
        <w:rPr>
          <w:rFonts w:eastAsia="SimSun"/>
          <w:lang w:eastAsia="zh-CN"/>
        </w:rPr>
      </w:pPr>
      <w:r>
        <w:rPr>
          <w:rFonts w:eastAsia="SimSun" w:hint="cs"/>
          <w:rtl/>
          <w:lang w:eastAsia="zh-CN"/>
        </w:rPr>
        <w:t>מראי מקומות.</w:t>
      </w:r>
    </w:p>
    <w:p w14:paraId="0645B852" w14:textId="77777777" w:rsidR="00FD7DBA" w:rsidRDefault="00701B26" w:rsidP="00AF0B1D">
      <w:pPr>
        <w:numPr>
          <w:ilvl w:val="3"/>
          <w:numId w:val="13"/>
        </w:numPr>
        <w:jc w:val="both"/>
        <w:rPr>
          <w:rFonts w:eastAsia="SimSun"/>
          <w:lang w:eastAsia="zh-CN"/>
        </w:rPr>
      </w:pPr>
      <w:r w:rsidRPr="00701B26">
        <w:rPr>
          <w:rFonts w:eastAsia="SimSun"/>
          <w:u w:val="single"/>
          <w:rtl/>
          <w:lang w:eastAsia="zh-CN"/>
        </w:rPr>
        <w:t>ששכ</w:t>
      </w:r>
      <w:r w:rsidRPr="00701B26">
        <w:rPr>
          <w:rFonts w:eastAsia="SimSun" w:hint="cs"/>
          <w:u w:val="single"/>
          <w:rtl/>
          <w:lang w:eastAsia="zh-CN"/>
        </w:rPr>
        <w:t>"</w:t>
      </w:r>
      <w:r w:rsidRPr="00701B26">
        <w:rPr>
          <w:rFonts w:eastAsia="SimSun"/>
          <w:u w:val="single"/>
          <w:rtl/>
          <w:lang w:eastAsia="zh-CN"/>
        </w:rPr>
        <w:t>ה</w:t>
      </w:r>
      <w:r w:rsidRPr="00701B26">
        <w:rPr>
          <w:rFonts w:eastAsia="SimSun" w:hint="cs"/>
          <w:rtl/>
          <w:lang w:eastAsia="zh-CN"/>
        </w:rPr>
        <w:t xml:space="preserve"> (</w:t>
      </w:r>
      <w:r w:rsidRPr="00701B26">
        <w:rPr>
          <w:rFonts w:eastAsia="SimSun"/>
          <w:rtl/>
          <w:lang w:eastAsia="zh-CN"/>
        </w:rPr>
        <w:t>פרק מ"ב הע</w:t>
      </w:r>
      <w:r w:rsidRPr="00701B26">
        <w:rPr>
          <w:rFonts w:eastAsia="SimSun" w:hint="cs"/>
          <w:rtl/>
          <w:lang w:eastAsia="zh-CN"/>
        </w:rPr>
        <w:t>'</w:t>
      </w:r>
      <w:r w:rsidRPr="00701B26">
        <w:rPr>
          <w:rFonts w:eastAsia="SimSun"/>
          <w:rtl/>
          <w:lang w:eastAsia="zh-CN"/>
        </w:rPr>
        <w:t xml:space="preserve"> קפ"ט</w:t>
      </w:r>
      <w:r w:rsidRPr="00701B26">
        <w:rPr>
          <w:rFonts w:eastAsia="SimSun" w:hint="cs"/>
          <w:rtl/>
          <w:lang w:eastAsia="zh-CN"/>
        </w:rPr>
        <w:t>)</w:t>
      </w:r>
      <w:r w:rsidRPr="00701B26">
        <w:rPr>
          <w:rFonts w:eastAsia="SimSun"/>
          <w:rtl/>
          <w:lang w:eastAsia="zh-CN"/>
        </w:rPr>
        <w:t xml:space="preserve"> –</w:t>
      </w:r>
      <w:r w:rsidRPr="00701B26">
        <w:rPr>
          <w:rFonts w:eastAsia="SimSun" w:hint="cs"/>
          <w:rtl/>
          <w:lang w:eastAsia="zh-CN"/>
        </w:rPr>
        <w:t xml:space="preserve"> "</w:t>
      </w:r>
      <w:r w:rsidRPr="00701B26">
        <w:rPr>
          <w:rFonts w:eastAsia="SimSun"/>
          <w:rtl/>
          <w:lang w:eastAsia="zh-CN"/>
        </w:rPr>
        <w:t>וילע"ק</w:t>
      </w:r>
      <w:r w:rsidR="00FD7DBA">
        <w:rPr>
          <w:rFonts w:eastAsia="SimSun" w:hint="cs"/>
          <w:rtl/>
          <w:lang w:eastAsia="zh-CN"/>
        </w:rPr>
        <w:t>,</w:t>
      </w:r>
      <w:r w:rsidRPr="00701B26">
        <w:rPr>
          <w:rFonts w:eastAsia="SimSun"/>
          <w:rtl/>
          <w:lang w:eastAsia="zh-CN"/>
        </w:rPr>
        <w:t xml:space="preserve"> דכיון</w:t>
      </w:r>
      <w:r>
        <w:rPr>
          <w:rFonts w:eastAsia="SimSun" w:hint="cs"/>
          <w:rtl/>
          <w:lang w:eastAsia="zh-CN"/>
        </w:rPr>
        <w:t xml:space="preserve"> </w:t>
      </w:r>
      <w:r w:rsidRPr="00701B26">
        <w:rPr>
          <w:rFonts w:eastAsia="SimSun"/>
          <w:rtl/>
          <w:lang w:eastAsia="zh-CN"/>
        </w:rPr>
        <w:t xml:space="preserve">דלא מצינו כל נפק"מ בערב ט"ב בין לפני או אחרי חצות </w:t>
      </w:r>
      <w:r>
        <w:rPr>
          <w:rFonts w:eastAsia="SimSun" w:hint="cs"/>
          <w:rtl/>
          <w:lang w:eastAsia="zh-CN"/>
        </w:rPr>
        <w:t>(</w:t>
      </w:r>
      <w:r w:rsidRPr="00701B26">
        <w:rPr>
          <w:rFonts w:eastAsia="SimSun"/>
          <w:rtl/>
          <w:lang w:eastAsia="zh-CN"/>
        </w:rPr>
        <w:t>רק לענין סעודה</w:t>
      </w:r>
      <w:r w:rsidR="00FD7DBA">
        <w:rPr>
          <w:rFonts w:eastAsia="SimSun" w:hint="cs"/>
          <w:rtl/>
          <w:lang w:eastAsia="zh-CN"/>
        </w:rPr>
        <w:t xml:space="preserve"> </w:t>
      </w:r>
      <w:r w:rsidRPr="00FD7DBA">
        <w:rPr>
          <w:rFonts w:eastAsia="SimSun"/>
          <w:rtl/>
          <w:lang w:eastAsia="zh-CN"/>
        </w:rPr>
        <w:t>מפסקת אם חל ט' באב באמצע השבוע</w:t>
      </w:r>
      <w:r w:rsidRPr="00FD7DBA">
        <w:rPr>
          <w:rFonts w:eastAsia="SimSun" w:hint="cs"/>
          <w:rtl/>
          <w:lang w:eastAsia="zh-CN"/>
        </w:rPr>
        <w:t>)</w:t>
      </w:r>
      <w:r w:rsidRPr="00FD7DBA">
        <w:rPr>
          <w:rFonts w:eastAsia="SimSun"/>
          <w:rtl/>
          <w:lang w:eastAsia="zh-CN"/>
        </w:rPr>
        <w:t>, למה לא ירחץ דוקא אחר חצות</w:t>
      </w:r>
      <w:r w:rsidRPr="00FD7DBA">
        <w:rPr>
          <w:rFonts w:eastAsia="SimSun" w:hint="cs"/>
          <w:rtl/>
          <w:lang w:eastAsia="zh-CN"/>
        </w:rPr>
        <w:t xml:space="preserve"> </w:t>
      </w:r>
      <w:r w:rsidRPr="00FD7DBA">
        <w:rPr>
          <w:rFonts w:eastAsia="SimSun"/>
          <w:rtl/>
          <w:lang w:eastAsia="zh-CN"/>
        </w:rPr>
        <w:t>דניכר טפי שעושה לכבוד שבת</w:t>
      </w:r>
      <w:r w:rsidR="00FD7DBA" w:rsidRPr="00FD7DBA">
        <w:rPr>
          <w:rFonts w:eastAsia="SimSun" w:hint="cs"/>
          <w:rtl/>
          <w:lang w:eastAsia="zh-CN"/>
        </w:rPr>
        <w:t>"</w:t>
      </w:r>
      <w:r w:rsidRPr="00FD7DBA">
        <w:rPr>
          <w:rFonts w:eastAsia="SimSun"/>
          <w:rtl/>
          <w:lang w:eastAsia="zh-CN"/>
        </w:rPr>
        <w:t>.</w:t>
      </w:r>
    </w:p>
    <w:p w14:paraId="21C8602F" w14:textId="3FAA6EE6" w:rsidR="00FD7DBA" w:rsidRDefault="00971262" w:rsidP="00AF0B1D">
      <w:pPr>
        <w:numPr>
          <w:ilvl w:val="3"/>
          <w:numId w:val="13"/>
        </w:numPr>
        <w:jc w:val="both"/>
        <w:rPr>
          <w:rFonts w:eastAsia="SimSun"/>
          <w:lang w:eastAsia="zh-CN"/>
        </w:rPr>
      </w:pPr>
      <w:r>
        <w:rPr>
          <w:rFonts w:eastAsia="SimSun"/>
          <w:u w:val="single"/>
          <w:rtl/>
          <w:lang w:eastAsia="zh-CN"/>
        </w:rPr>
        <w:t>דיני ת"ב שחל ביום א'</w:t>
      </w:r>
      <w:r>
        <w:rPr>
          <w:rFonts w:eastAsia="SimSun"/>
          <w:rtl/>
          <w:lang w:eastAsia="zh-CN"/>
        </w:rPr>
        <w:t xml:space="preserve"> (ס</w:t>
      </w:r>
      <w:r>
        <w:rPr>
          <w:rFonts w:eastAsia="SimSun" w:hint="cs"/>
          <w:rtl/>
          <w:lang w:eastAsia="zh-CN"/>
        </w:rPr>
        <w:t>"ק ט</w:t>
      </w:r>
      <w:r w:rsidRPr="00142389">
        <w:rPr>
          <w:rFonts w:eastAsia="SimSun"/>
          <w:rtl/>
          <w:lang w:eastAsia="zh-CN"/>
        </w:rPr>
        <w:t>'</w:t>
      </w:r>
      <w:r>
        <w:rPr>
          <w:rFonts w:eastAsia="SimSun" w:hint="cs"/>
          <w:rtl/>
          <w:lang w:eastAsia="zh-CN"/>
        </w:rPr>
        <w:t xml:space="preserve">) </w:t>
      </w:r>
      <w:r>
        <w:rPr>
          <w:rFonts w:eastAsia="SimSun"/>
          <w:rtl/>
          <w:lang w:eastAsia="zh-CN"/>
        </w:rPr>
        <w:t>–</w:t>
      </w:r>
      <w:r w:rsidRPr="00142389">
        <w:rPr>
          <w:rFonts w:eastAsia="SimSun"/>
          <w:rtl/>
          <w:lang w:eastAsia="zh-CN"/>
        </w:rPr>
        <w:t xml:space="preserve"> </w:t>
      </w:r>
      <w:r>
        <w:rPr>
          <w:rFonts w:eastAsia="SimSun" w:hint="cs"/>
          <w:rtl/>
          <w:lang w:eastAsia="zh-CN"/>
        </w:rPr>
        <w:t>"</w:t>
      </w:r>
      <w:r w:rsidRPr="00971262">
        <w:rPr>
          <w:rFonts w:eastAsia="SimSun"/>
          <w:rtl/>
          <w:lang w:eastAsia="zh-CN"/>
        </w:rPr>
        <w:t>שע"ת ... אמנם בלבוש סעיף ט"ז משמע דאדרבה דיש לאחר סמוך להכנסת שבת. ואולי הלבוש מדבר בכל ערב שבת חזון, ושע"ת מדבר בערב ט"ב ממש כשחל ט' באב בשבת. ובשע"ת באמת כתוב שמדבר על ערב ט"ב ממש. ודברי השע"ת מקורם בפרמ"ג והובאו גם בבאה"ל ד"ה בחפיפת, ועיין שמירת שבת כהלכתה פרק מ"ב הערה קפ"ט שכתב דאיפכא מסתברא שירחץ דוקא לאחר חצות</w:t>
      </w:r>
      <w:r>
        <w:rPr>
          <w:rFonts w:eastAsia="SimSun" w:hint="cs"/>
          <w:rtl/>
          <w:lang w:eastAsia="zh-CN"/>
        </w:rPr>
        <w:t>".</w:t>
      </w:r>
    </w:p>
    <w:p w14:paraId="086D4A2C" w14:textId="283BAA24" w:rsidR="0053766D" w:rsidRDefault="0053766D" w:rsidP="00AF0B1D">
      <w:pPr>
        <w:numPr>
          <w:ilvl w:val="3"/>
          <w:numId w:val="13"/>
        </w:numPr>
        <w:jc w:val="both"/>
        <w:rPr>
          <w:rFonts w:eastAsia="SimSun"/>
          <w:lang w:eastAsia="zh-CN"/>
        </w:rPr>
      </w:pPr>
      <w:r w:rsidRPr="005271AA">
        <w:rPr>
          <w:rFonts w:eastAsia="SimSun"/>
          <w:u w:val="single"/>
          <w:rtl/>
          <w:lang w:eastAsia="zh-CN"/>
        </w:rPr>
        <w:t>תשובות והנהגות</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ח"ז סי</w:t>
      </w:r>
      <w:r>
        <w:rPr>
          <w:rFonts w:eastAsia="SimSun" w:hint="cs"/>
          <w:rtl/>
          <w:lang w:eastAsia="zh-CN"/>
        </w:rPr>
        <w:t>'</w:t>
      </w:r>
      <w:r w:rsidRPr="005271AA">
        <w:rPr>
          <w:rFonts w:eastAsia="SimSun"/>
          <w:rtl/>
          <w:lang w:eastAsia="zh-CN"/>
        </w:rPr>
        <w:t xml:space="preserve"> ס"ו אות</w:t>
      </w:r>
      <w:r>
        <w:rPr>
          <w:rFonts w:eastAsia="SimSun" w:hint="cs"/>
          <w:rtl/>
          <w:lang w:eastAsia="zh-CN"/>
        </w:rPr>
        <w:t xml:space="preserve"> א') </w:t>
      </w:r>
      <w:r>
        <w:rPr>
          <w:rFonts w:eastAsia="SimSun"/>
          <w:rtl/>
          <w:lang w:eastAsia="zh-CN"/>
        </w:rPr>
        <w:t>–</w:t>
      </w:r>
      <w:r>
        <w:rPr>
          <w:rFonts w:eastAsia="SimSun" w:hint="cs"/>
          <w:rtl/>
          <w:lang w:eastAsia="zh-CN"/>
        </w:rPr>
        <w:t xml:space="preserve"> "בביה"ל ... והדבר צ"ב, דהרי הטעם להימנע מלרחוץ בעת"ב אחר חצות הוא משום שהתענוג שיש לו מהרחיצה נמשך גם אח"כ בת"ב, וכמ"ש הרמב"ן (תענית ל.) ... וצ"ל דלדידן שמחמירין דדברים שבצנעא נוהג בת"ב שחל בשבת ואסור לרחוץ בשבת בחמין, כיון דהעינוי דרחיצה </w:t>
      </w:r>
      <w:r w:rsidR="00B94348">
        <w:rPr>
          <w:rFonts w:eastAsia="SimSun" w:hint="cs"/>
          <w:rtl/>
          <w:lang w:eastAsia="zh-CN"/>
        </w:rPr>
        <w:t>נוהג בשבת, לכן מחמירין ג"כ שלא יתענג בשבת מהרחיצה בעט"ב ולכן אמרו שישתדל לרחוץ קודם חצות".</w:t>
      </w:r>
    </w:p>
    <w:p w14:paraId="02EC5340" w14:textId="26C95950" w:rsidR="00701B26" w:rsidRPr="00FD7DBA" w:rsidRDefault="00FF6190" w:rsidP="00AF0B1D">
      <w:pPr>
        <w:numPr>
          <w:ilvl w:val="3"/>
          <w:numId w:val="13"/>
        </w:numPr>
        <w:jc w:val="both"/>
        <w:rPr>
          <w:rFonts w:eastAsia="SimSun"/>
          <w:rtl/>
          <w:lang w:eastAsia="zh-CN"/>
        </w:rPr>
      </w:pPr>
      <w:r w:rsidRPr="00FF6190">
        <w:rPr>
          <w:rFonts w:eastAsia="SimSun"/>
          <w:u w:val="single"/>
          <w:rtl/>
          <w:lang w:eastAsia="zh-CN"/>
        </w:rPr>
        <w:t>הגרא</w:t>
      </w:r>
      <w:r w:rsidRPr="00FF6190">
        <w:rPr>
          <w:rFonts w:eastAsia="SimSun" w:hint="cs"/>
          <w:u w:val="single"/>
          <w:rtl/>
          <w:lang w:eastAsia="zh-CN"/>
        </w:rPr>
        <w:t>"</w:t>
      </w:r>
      <w:r w:rsidRPr="00FF6190">
        <w:rPr>
          <w:rFonts w:eastAsia="SimSun"/>
          <w:u w:val="single"/>
          <w:rtl/>
          <w:lang w:eastAsia="zh-CN"/>
        </w:rPr>
        <w:t>י זלזניק</w:t>
      </w:r>
      <w:r w:rsidRPr="00FD7DBA">
        <w:rPr>
          <w:rFonts w:eastAsia="SimSun"/>
          <w:rtl/>
          <w:lang w:eastAsia="zh-CN"/>
        </w:rPr>
        <w:t xml:space="preserve"> </w:t>
      </w:r>
      <w:r>
        <w:rPr>
          <w:rFonts w:eastAsia="SimSun" w:hint="cs"/>
          <w:rtl/>
          <w:lang w:eastAsia="zh-CN"/>
        </w:rPr>
        <w:t>(</w:t>
      </w:r>
      <w:r w:rsidR="00701B26" w:rsidRPr="00FD7DBA">
        <w:rPr>
          <w:rFonts w:eastAsia="SimSun"/>
          <w:rtl/>
          <w:lang w:eastAsia="zh-CN"/>
        </w:rPr>
        <w:t>לוח ההלכות והמנהגים</w:t>
      </w:r>
      <w:r w:rsidR="00701B26" w:rsidRPr="00FD7DBA">
        <w:rPr>
          <w:rFonts w:eastAsia="SimSun" w:hint="cs"/>
          <w:rtl/>
          <w:lang w:eastAsia="zh-CN"/>
        </w:rPr>
        <w:t xml:space="preserve"> </w:t>
      </w:r>
      <w:r>
        <w:rPr>
          <w:rFonts w:eastAsia="SimSun" w:hint="cs"/>
          <w:rtl/>
          <w:lang w:eastAsia="zh-CN"/>
        </w:rPr>
        <w:t xml:space="preserve">שנת תשע"ח עמ' רנ"ז הע' מ"ד) </w:t>
      </w:r>
      <w:r>
        <w:rPr>
          <w:rFonts w:eastAsia="SimSun"/>
          <w:rtl/>
          <w:lang w:eastAsia="zh-CN"/>
        </w:rPr>
        <w:t>–</w:t>
      </w:r>
      <w:r>
        <w:rPr>
          <w:rFonts w:eastAsia="SimSun" w:hint="cs"/>
          <w:rtl/>
          <w:lang w:eastAsia="zh-CN"/>
        </w:rPr>
        <w:t xml:space="preserve"> "</w:t>
      </w:r>
      <w:r w:rsidRPr="00FF6190">
        <w:rPr>
          <w:rFonts w:eastAsia="SimSun"/>
          <w:rtl/>
          <w:lang w:eastAsia="zh-CN"/>
        </w:rPr>
        <w:t xml:space="preserve">ביאור הלכה ... והגרא"י זלזניק (בקובץ על יד ח') העיר דכיון שהרחיצה היא לכבוד שבת ודאי </w:t>
      </w:r>
      <w:r w:rsidRPr="00FF6190">
        <w:rPr>
          <w:rFonts w:eastAsia="SimSun"/>
          <w:b/>
          <w:bCs/>
          <w:rtl/>
          <w:lang w:eastAsia="zh-CN"/>
        </w:rPr>
        <w:t>צריך להסמיכה לשבת</w:t>
      </w:r>
      <w:r>
        <w:rPr>
          <w:rFonts w:eastAsia="SimSun" w:hint="cs"/>
          <w:rtl/>
          <w:lang w:eastAsia="zh-CN"/>
        </w:rPr>
        <w:t>"</w:t>
      </w:r>
      <w:r w:rsidR="00701B26" w:rsidRPr="00FD7DBA">
        <w:rPr>
          <w:rFonts w:eastAsia="SimSun"/>
          <w:rtl/>
          <w:lang w:eastAsia="zh-CN"/>
        </w:rPr>
        <w:t>.</w:t>
      </w:r>
    </w:p>
    <w:p w14:paraId="505802EF" w14:textId="2F840A89" w:rsidR="00312D30" w:rsidRDefault="00312D30" w:rsidP="00AF0B1D">
      <w:pPr>
        <w:numPr>
          <w:ilvl w:val="3"/>
          <w:numId w:val="13"/>
        </w:numPr>
        <w:jc w:val="both"/>
        <w:rPr>
          <w:rFonts w:eastAsia="SimSun"/>
          <w:lang w:eastAsia="zh-CN"/>
        </w:rPr>
      </w:pPr>
      <w:r w:rsidRPr="00C31D54">
        <w:rPr>
          <w:rFonts w:eastAsia="SimSun" w:hint="cs"/>
          <w:b/>
          <w:bCs/>
          <w:rtl/>
          <w:lang w:eastAsia="zh-CN"/>
        </w:rPr>
        <w:t>לענין רחיצה בחמין, וכדו'</w:t>
      </w:r>
      <w:r w:rsidRPr="00312D30">
        <w:rPr>
          <w:rFonts w:eastAsia="SimSun" w:hint="cs"/>
          <w:rtl/>
          <w:lang w:eastAsia="zh-CN"/>
        </w:rPr>
        <w:t xml:space="preserve"> - עי' </w:t>
      </w:r>
      <w:r w:rsidR="00C31D54">
        <w:rPr>
          <w:rFonts w:eastAsia="SimSun" w:hint="cs"/>
          <w:rtl/>
          <w:lang w:eastAsia="zh-CN"/>
        </w:rPr>
        <w:t>סי' תקנ"א סעי' ט"ז, לשיטות ומראי מקומות</w:t>
      </w:r>
      <w:r w:rsidR="00D32862">
        <w:rPr>
          <w:rFonts w:eastAsia="SimSun" w:hint="cs"/>
          <w:rtl/>
          <w:lang w:eastAsia="zh-CN"/>
        </w:rPr>
        <w:t>.</w:t>
      </w:r>
    </w:p>
    <w:p w14:paraId="5B75657C" w14:textId="77777777" w:rsidR="005A7CAA" w:rsidRPr="00B108AD" w:rsidRDefault="005A7CAA" w:rsidP="005A7CAA">
      <w:pPr>
        <w:jc w:val="both"/>
        <w:rPr>
          <w:rFonts w:eastAsia="SimSun"/>
          <w:lang w:eastAsia="zh-CN"/>
        </w:rPr>
      </w:pPr>
    </w:p>
    <w:p w14:paraId="41C33E02" w14:textId="77777777" w:rsidR="005A7CAA" w:rsidRDefault="005A7CAA" w:rsidP="00AF0B1D">
      <w:pPr>
        <w:numPr>
          <w:ilvl w:val="1"/>
          <w:numId w:val="13"/>
        </w:numPr>
        <w:jc w:val="both"/>
        <w:rPr>
          <w:rFonts w:eastAsia="SimSun"/>
          <w:lang w:eastAsia="zh-CN"/>
        </w:rPr>
      </w:pPr>
      <w:r w:rsidRPr="005B0A03">
        <w:rPr>
          <w:rFonts w:eastAsia="SimSun" w:hint="cs"/>
          <w:b/>
          <w:bCs/>
          <w:rtl/>
          <w:lang w:eastAsia="zh-CN"/>
        </w:rPr>
        <w:t>לטייל</w:t>
      </w:r>
      <w:r w:rsidR="00B50E51" w:rsidRPr="005B0A03">
        <w:rPr>
          <w:rFonts w:eastAsia="SimSun" w:hint="cs"/>
          <w:b/>
          <w:bCs/>
          <w:rtl/>
          <w:lang w:eastAsia="zh-CN"/>
        </w:rPr>
        <w:t>: ערב שבת</w:t>
      </w:r>
      <w:r w:rsidRPr="005A7CAA">
        <w:rPr>
          <w:rFonts w:eastAsia="SimSun" w:hint="cs"/>
          <w:rtl/>
          <w:lang w:eastAsia="zh-CN"/>
        </w:rPr>
        <w:t>.</w:t>
      </w:r>
    </w:p>
    <w:p w14:paraId="7A2EA525" w14:textId="77777777" w:rsidR="005A7CAA" w:rsidRDefault="005A7CAA" w:rsidP="00AF0B1D">
      <w:pPr>
        <w:numPr>
          <w:ilvl w:val="2"/>
          <w:numId w:val="13"/>
        </w:numPr>
        <w:jc w:val="both"/>
        <w:rPr>
          <w:rFonts w:eastAsia="SimSun"/>
          <w:lang w:eastAsia="zh-CN"/>
        </w:rPr>
      </w:pPr>
      <w:r>
        <w:rPr>
          <w:rFonts w:eastAsia="SimSun" w:hint="cs"/>
          <w:rtl/>
          <w:lang w:eastAsia="zh-CN"/>
        </w:rPr>
        <w:t>מחמיר.</w:t>
      </w:r>
    </w:p>
    <w:p w14:paraId="6A827526" w14:textId="77777777" w:rsidR="005A7CAA" w:rsidRDefault="005A7CAA" w:rsidP="00AF0B1D">
      <w:pPr>
        <w:numPr>
          <w:ilvl w:val="3"/>
          <w:numId w:val="13"/>
        </w:numPr>
        <w:jc w:val="both"/>
        <w:rPr>
          <w:rFonts w:eastAsia="SimSun"/>
          <w:lang w:eastAsia="zh-CN"/>
        </w:rPr>
      </w:pPr>
      <w:r>
        <w:rPr>
          <w:rFonts w:eastAsia="SimSun" w:hint="cs"/>
          <w:u w:val="single"/>
          <w:rtl/>
          <w:lang w:eastAsia="zh-CN"/>
        </w:rPr>
        <w:t>הגר"ש מילר</w:t>
      </w:r>
      <w:r w:rsidRPr="001E2589">
        <w:rPr>
          <w:rFonts w:eastAsia="SimSun" w:hint="cs"/>
          <w:rtl/>
          <w:lang w:eastAsia="zh-CN"/>
        </w:rPr>
        <w:t xml:space="preserve"> </w:t>
      </w:r>
      <w:r>
        <w:rPr>
          <w:rFonts w:eastAsia="SimSun" w:hint="cs"/>
          <w:rtl/>
          <w:lang w:eastAsia="zh-CN"/>
        </w:rPr>
        <w:t xml:space="preserve">שליט"א </w:t>
      </w:r>
      <w:r w:rsidRPr="001E2589">
        <w:rPr>
          <w:rFonts w:eastAsia="SimSun" w:hint="cs"/>
          <w:rtl/>
          <w:lang w:eastAsia="zh-CN"/>
        </w:rPr>
        <w:t xml:space="preserve">(שושנת ישראל </w:t>
      </w:r>
      <w:r w:rsidR="005A6E7B">
        <w:rPr>
          <w:rFonts w:eastAsia="SimSun" w:hint="cs"/>
          <w:rtl/>
          <w:lang w:eastAsia="zh-CN"/>
        </w:rPr>
        <w:t xml:space="preserve">בין המצרים פרק ט"ו סעי' ב', </w:t>
      </w:r>
      <w:r w:rsidRPr="001E2589">
        <w:rPr>
          <w:rFonts w:eastAsia="SimSun" w:hint="cs"/>
          <w:rtl/>
          <w:lang w:eastAsia="zh-CN"/>
        </w:rPr>
        <w:t>עמ' ק"</w:t>
      </w:r>
      <w:r>
        <w:rPr>
          <w:rFonts w:eastAsia="SimSun" w:hint="cs"/>
          <w:rtl/>
          <w:lang w:eastAsia="zh-CN"/>
        </w:rPr>
        <w:t>ה</w:t>
      </w:r>
      <w:r w:rsidRPr="001E2589">
        <w:rPr>
          <w:rFonts w:eastAsia="SimSun" w:hint="cs"/>
          <w:rtl/>
          <w:lang w:eastAsia="zh-CN"/>
        </w:rPr>
        <w:t>).</w:t>
      </w:r>
    </w:p>
    <w:p w14:paraId="29D5249F" w14:textId="77777777" w:rsidR="00B50E51" w:rsidRDefault="00B50E51" w:rsidP="00AF0B1D">
      <w:pPr>
        <w:numPr>
          <w:ilvl w:val="2"/>
          <w:numId w:val="13"/>
        </w:numPr>
        <w:jc w:val="both"/>
        <w:rPr>
          <w:rFonts w:eastAsia="SimSun"/>
          <w:lang w:eastAsia="zh-CN"/>
        </w:rPr>
      </w:pPr>
      <w:r w:rsidRPr="00B50E51">
        <w:rPr>
          <w:rFonts w:eastAsia="SimSun" w:hint="cs"/>
          <w:rtl/>
          <w:lang w:eastAsia="zh-CN"/>
        </w:rPr>
        <w:t>מיקל.</w:t>
      </w:r>
    </w:p>
    <w:p w14:paraId="70EABE3A" w14:textId="77777777" w:rsidR="00B50E51" w:rsidRPr="00B50E51" w:rsidRDefault="00B50E51" w:rsidP="00AF0B1D">
      <w:pPr>
        <w:numPr>
          <w:ilvl w:val="3"/>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w:t>
      </w:r>
      <w:r>
        <w:rPr>
          <w:rFonts w:eastAsia="SimSun" w:hint="cs"/>
          <w:rtl/>
          <w:lang w:eastAsia="zh-CN"/>
        </w:rPr>
        <w:t xml:space="preserve">אות ב') </w:t>
      </w:r>
      <w:r>
        <w:rPr>
          <w:rFonts w:eastAsia="SimSun"/>
          <w:rtl/>
          <w:lang w:eastAsia="zh-CN"/>
        </w:rPr>
        <w:t>–</w:t>
      </w:r>
      <w:r>
        <w:rPr>
          <w:rFonts w:eastAsia="SimSun" w:hint="cs"/>
          <w:rtl/>
          <w:lang w:eastAsia="zh-CN"/>
        </w:rPr>
        <w:t xml:space="preserve"> "הדין הוא דאסור לטייל בערב תשעה באב, האם כשחל תשעה באב בשבת, אסור לטייל בערב שבת. והשיב וז"ל, שמותר לטייל".</w:t>
      </w:r>
    </w:p>
    <w:p w14:paraId="7890A86F" w14:textId="77777777" w:rsidR="00312D30" w:rsidRPr="00312D30" w:rsidRDefault="00312D30" w:rsidP="00312D30">
      <w:pPr>
        <w:jc w:val="both"/>
        <w:rPr>
          <w:rFonts w:eastAsia="SimSun"/>
          <w:lang w:eastAsia="zh-CN"/>
        </w:rPr>
      </w:pPr>
    </w:p>
    <w:p w14:paraId="609AA3C8" w14:textId="4C4A57ED" w:rsidR="00312D30" w:rsidRPr="00312D30" w:rsidRDefault="00312D30" w:rsidP="00AF0B1D">
      <w:pPr>
        <w:numPr>
          <w:ilvl w:val="0"/>
          <w:numId w:val="13"/>
        </w:numPr>
        <w:jc w:val="both"/>
        <w:rPr>
          <w:rFonts w:eastAsia="SimSun"/>
          <w:lang w:eastAsia="zh-CN"/>
        </w:rPr>
      </w:pPr>
      <w:bookmarkStart w:id="346" w:name="_Toc77343979"/>
      <w:r w:rsidRPr="00A173F7">
        <w:rPr>
          <w:rStyle w:val="Heading1Char"/>
          <w:rFonts w:hint="cs"/>
          <w:rtl/>
        </w:rPr>
        <w:t>שבת</w:t>
      </w:r>
      <w:r w:rsidR="00A173F7" w:rsidRPr="00A173F7">
        <w:rPr>
          <w:rStyle w:val="Heading1Char"/>
          <w:rFonts w:hint="cs"/>
          <w:rtl/>
        </w:rPr>
        <w:t>:</w:t>
      </w:r>
      <w:r w:rsidRPr="00A173F7">
        <w:rPr>
          <w:rStyle w:val="Heading1Char"/>
          <w:rFonts w:hint="cs"/>
          <w:rtl/>
        </w:rPr>
        <w:t xml:space="preserve"> דברים שבצנעה</w:t>
      </w:r>
      <w:bookmarkEnd w:id="346"/>
      <w:r w:rsidR="00807310">
        <w:rPr>
          <w:rStyle w:val="Heading1Char"/>
          <w:rFonts w:hint="cs"/>
          <w:rtl/>
        </w:rPr>
        <w:t xml:space="preserve"> - תשמיש המטה</w:t>
      </w:r>
      <w:r w:rsidRPr="00312D30">
        <w:rPr>
          <w:rFonts w:eastAsia="SimSun" w:hint="cs"/>
          <w:rtl/>
          <w:lang w:eastAsia="zh-CN"/>
        </w:rPr>
        <w:t>.</w:t>
      </w:r>
    </w:p>
    <w:p w14:paraId="278A1A6E" w14:textId="5B1BF5DD" w:rsidR="005B0A03" w:rsidRPr="00312D30" w:rsidRDefault="005B0A03" w:rsidP="00AF0B1D">
      <w:pPr>
        <w:numPr>
          <w:ilvl w:val="1"/>
          <w:numId w:val="13"/>
        </w:numPr>
        <w:jc w:val="both"/>
        <w:rPr>
          <w:rFonts w:eastAsia="SimSun"/>
          <w:lang w:eastAsia="zh-CN"/>
        </w:rPr>
      </w:pPr>
      <w:r>
        <w:rPr>
          <w:rFonts w:eastAsia="SimSun" w:hint="cs"/>
          <w:b/>
          <w:bCs/>
          <w:rtl/>
          <w:lang w:eastAsia="zh-CN"/>
        </w:rPr>
        <w:t>ראשונים</w:t>
      </w:r>
      <w:r w:rsidRPr="00312D30">
        <w:rPr>
          <w:rFonts w:eastAsia="SimSun" w:hint="cs"/>
          <w:rtl/>
          <w:lang w:eastAsia="zh-CN"/>
        </w:rPr>
        <w:t>.</w:t>
      </w:r>
    </w:p>
    <w:p w14:paraId="7824C194" w14:textId="77777777" w:rsidR="005B0A03" w:rsidRDefault="005B0A03" w:rsidP="00AF0B1D">
      <w:pPr>
        <w:numPr>
          <w:ilvl w:val="2"/>
          <w:numId w:val="13"/>
        </w:numPr>
        <w:jc w:val="both"/>
        <w:rPr>
          <w:rFonts w:eastAsia="SimSun"/>
          <w:lang w:eastAsia="zh-CN"/>
        </w:rPr>
      </w:pPr>
      <w:r w:rsidRPr="00312D30">
        <w:rPr>
          <w:rFonts w:eastAsia="SimSun" w:hint="cs"/>
          <w:rtl/>
          <w:lang w:eastAsia="zh-CN"/>
        </w:rPr>
        <w:t>מיקל</w:t>
      </w:r>
      <w:r>
        <w:rPr>
          <w:rFonts w:eastAsia="SimSun" w:hint="cs"/>
          <w:rtl/>
          <w:lang w:eastAsia="zh-CN"/>
        </w:rPr>
        <w:t>.</w:t>
      </w:r>
    </w:p>
    <w:p w14:paraId="35233FE1" w14:textId="77777777" w:rsidR="005B0A03" w:rsidRDefault="005B0A03" w:rsidP="00AF0B1D">
      <w:pPr>
        <w:numPr>
          <w:ilvl w:val="3"/>
          <w:numId w:val="13"/>
        </w:numPr>
        <w:jc w:val="both"/>
        <w:rPr>
          <w:rFonts w:eastAsia="SimSun"/>
          <w:lang w:eastAsia="zh-CN"/>
        </w:rPr>
      </w:pPr>
      <w:r w:rsidRPr="00312D30">
        <w:rPr>
          <w:rFonts w:eastAsia="SimSun" w:hint="cs"/>
          <w:u w:val="single"/>
          <w:rtl/>
          <w:lang w:eastAsia="zh-CN"/>
        </w:rPr>
        <w:t>שבולי הלקט</w:t>
      </w:r>
      <w:r w:rsidRPr="00312D30">
        <w:rPr>
          <w:rFonts w:eastAsia="SimSun" w:hint="cs"/>
          <w:rtl/>
          <w:lang w:eastAsia="zh-CN"/>
        </w:rPr>
        <w:t xml:space="preserve"> (סי' רס"ו</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"הנה יש להוכיח מכל אלו הראיות שכיון שנדחה ט' באב שחל להיות בשבת נדחה לגמרי ואינו נאסר בתשמיש המטה משום דברים שבצנעה"</w:t>
      </w:r>
      <w:r>
        <w:rPr>
          <w:rFonts w:eastAsia="SimSun" w:hint="cs"/>
          <w:rtl/>
          <w:lang w:eastAsia="zh-CN"/>
        </w:rPr>
        <w:t>.</w:t>
      </w:r>
    </w:p>
    <w:p w14:paraId="245670FC" w14:textId="77777777" w:rsidR="005B0A03" w:rsidRDefault="005B0A03" w:rsidP="00AF0B1D">
      <w:pPr>
        <w:numPr>
          <w:ilvl w:val="3"/>
          <w:numId w:val="13"/>
        </w:numPr>
        <w:jc w:val="both"/>
        <w:rPr>
          <w:rFonts w:eastAsia="SimSun"/>
          <w:lang w:eastAsia="zh-CN"/>
        </w:rPr>
      </w:pPr>
      <w:r w:rsidRPr="00312D30">
        <w:rPr>
          <w:rFonts w:eastAsia="SimSun" w:hint="cs"/>
          <w:u w:val="single"/>
          <w:rtl/>
          <w:lang w:eastAsia="zh-CN"/>
        </w:rPr>
        <w:t>טור</w:t>
      </w:r>
      <w:r w:rsidRPr="00312D30">
        <w:rPr>
          <w:rFonts w:eastAsia="SimSun" w:hint="cs"/>
          <w:rtl/>
          <w:lang w:eastAsia="zh-CN"/>
        </w:rPr>
        <w:t xml:space="preserve"> (סי' תקנ"ד סעי' י"ט</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"ואם חל ט"ב בשבת מותר בכולן וה"ר יצחק כתב אף על פי שאנו דוחין אותו עד למחר אסור בתשמיש המטה מידי דהוה אקובר מתו ברגל שנדחה עד אחר הרגל אפ"ה דברים שבצינעא נוהגין ה"נ שבת זו גבי ט"ב הוא כמו רגל ואסור בתשמיש המטה והר"ם מרוטנבורג חלק עליו וסוף דבריו ומיהו נכון להחמיר כדברי מורי שאפי' הוא מיקל ואני מחמיר היה לי לעשות כדבריו וכ"ש עתה שהוא מחמיר ואני מיקל וא"א הרא"ש ז"ל כתב ומיהו לשון התוספתא דקתני ומעלה על שולחנו ואינו מונע עצמו משום דבר משמע אפילו בדברים שבצינעא וכן עמא דבר וכ"כ הרמב"ן"</w:t>
      </w:r>
      <w:r>
        <w:rPr>
          <w:rFonts w:eastAsia="SimSun" w:hint="cs"/>
          <w:rtl/>
          <w:lang w:eastAsia="zh-CN"/>
        </w:rPr>
        <w:t>.</w:t>
      </w:r>
    </w:p>
    <w:p w14:paraId="233929A6" w14:textId="77777777" w:rsidR="005B0A03" w:rsidRDefault="005B0A03" w:rsidP="00AF0B1D">
      <w:pPr>
        <w:numPr>
          <w:ilvl w:val="3"/>
          <w:numId w:val="13"/>
        </w:numPr>
        <w:jc w:val="both"/>
        <w:rPr>
          <w:rFonts w:eastAsia="SimSun"/>
          <w:lang w:eastAsia="zh-CN"/>
        </w:rPr>
      </w:pPr>
      <w:r w:rsidRPr="00312D30">
        <w:rPr>
          <w:rFonts w:eastAsia="SimSun" w:hint="cs"/>
          <w:u w:val="single"/>
          <w:rtl/>
          <w:lang w:eastAsia="zh-CN"/>
        </w:rPr>
        <w:t>אהל מועד</w:t>
      </w:r>
      <w:r w:rsidRPr="00312D30">
        <w:rPr>
          <w:rFonts w:eastAsia="SimSun" w:hint="cs"/>
          <w:rtl/>
          <w:lang w:eastAsia="zh-CN"/>
        </w:rPr>
        <w:t xml:space="preserve"> (שער מועד קטן דרך ה' נתיב ג'</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"ט"ב שחל בשבת מעלה על שולחנו כל מה שירצה ואינו אסור כלום לא רחיצה ולא סיכה ולא תשמיש המטה"</w:t>
      </w:r>
      <w:r>
        <w:rPr>
          <w:rFonts w:eastAsia="SimSun" w:hint="cs"/>
          <w:rtl/>
          <w:lang w:eastAsia="zh-CN"/>
        </w:rPr>
        <w:t>.</w:t>
      </w:r>
    </w:p>
    <w:p w14:paraId="62FF7E53" w14:textId="77777777" w:rsidR="005B0A03" w:rsidRDefault="005B0A03" w:rsidP="00AF0B1D">
      <w:pPr>
        <w:numPr>
          <w:ilvl w:val="2"/>
          <w:numId w:val="13"/>
        </w:numPr>
        <w:jc w:val="both"/>
        <w:rPr>
          <w:rFonts w:eastAsia="SimSun"/>
          <w:lang w:eastAsia="zh-CN"/>
        </w:rPr>
      </w:pPr>
      <w:r w:rsidRPr="00312D30">
        <w:rPr>
          <w:rFonts w:eastAsia="SimSun" w:hint="cs"/>
          <w:rtl/>
          <w:lang w:eastAsia="zh-CN"/>
        </w:rPr>
        <w:t>מחמיר</w:t>
      </w:r>
      <w:r>
        <w:rPr>
          <w:rFonts w:eastAsia="SimSun" w:hint="cs"/>
          <w:rtl/>
          <w:lang w:eastAsia="zh-CN"/>
        </w:rPr>
        <w:t>. [בני אשכנז].</w:t>
      </w:r>
    </w:p>
    <w:p w14:paraId="7E9E18C1" w14:textId="77777777" w:rsidR="005B0A03" w:rsidRPr="004C023C" w:rsidRDefault="005B0A03" w:rsidP="00AF0B1D">
      <w:pPr>
        <w:numPr>
          <w:ilvl w:val="3"/>
          <w:numId w:val="13"/>
        </w:numPr>
        <w:jc w:val="both"/>
        <w:rPr>
          <w:rFonts w:eastAsia="SimSun"/>
          <w:lang w:eastAsia="zh-CN"/>
        </w:rPr>
      </w:pPr>
      <w:r w:rsidRPr="00312D30">
        <w:rPr>
          <w:rFonts w:eastAsia="SimSun" w:hint="cs"/>
          <w:b/>
          <w:u w:val="single"/>
          <w:rtl/>
          <w:lang w:eastAsia="zh-CN"/>
        </w:rPr>
        <w:t>מהר"י מברונא</w:t>
      </w:r>
      <w:r w:rsidRPr="00312D30">
        <w:rPr>
          <w:rFonts w:eastAsia="SimSun" w:hint="cs"/>
          <w:b/>
          <w:rtl/>
          <w:lang w:eastAsia="zh-CN"/>
        </w:rPr>
        <w:t xml:space="preserve"> (סי' ט"ז</w:t>
      </w:r>
      <w:r>
        <w:rPr>
          <w:rFonts w:eastAsia="SimSun" w:hint="cs"/>
          <w:b/>
          <w:rtl/>
          <w:lang w:eastAsia="zh-CN"/>
        </w:rPr>
        <w:t>) -</w:t>
      </w:r>
      <w:r w:rsidRPr="00312D30">
        <w:rPr>
          <w:rFonts w:eastAsia="SimSun" w:hint="cs"/>
          <w:b/>
          <w:rtl/>
          <w:lang w:eastAsia="zh-CN"/>
        </w:rPr>
        <w:t xml:space="preserve"> </w:t>
      </w:r>
      <w:r>
        <w:rPr>
          <w:rFonts w:eastAsia="SimSun" w:hint="cs"/>
          <w:b/>
          <w:rtl/>
          <w:lang w:eastAsia="zh-CN"/>
        </w:rPr>
        <w:t>לשונו מובא לקמן.</w:t>
      </w:r>
    </w:p>
    <w:p w14:paraId="1228A5D1" w14:textId="77777777" w:rsidR="005B0A03" w:rsidRPr="005B0A03" w:rsidRDefault="005B0A03" w:rsidP="005B0A03">
      <w:pPr>
        <w:jc w:val="both"/>
        <w:rPr>
          <w:rFonts w:eastAsia="SimSun"/>
          <w:lang w:eastAsia="zh-CN"/>
        </w:rPr>
      </w:pPr>
    </w:p>
    <w:p w14:paraId="3C6E0696" w14:textId="271B14E7" w:rsidR="00312D30" w:rsidRPr="00312D30" w:rsidRDefault="00807310" w:rsidP="00AF0B1D">
      <w:pPr>
        <w:numPr>
          <w:ilvl w:val="1"/>
          <w:numId w:val="13"/>
        </w:numPr>
        <w:jc w:val="both"/>
        <w:rPr>
          <w:rFonts w:eastAsia="SimSun"/>
          <w:lang w:eastAsia="zh-CN"/>
        </w:rPr>
      </w:pPr>
      <w:r>
        <w:rPr>
          <w:rFonts w:eastAsia="SimSun" w:hint="cs"/>
          <w:b/>
          <w:bCs/>
          <w:rtl/>
          <w:lang w:eastAsia="zh-CN"/>
        </w:rPr>
        <w:t>פוסקים</w:t>
      </w:r>
      <w:r w:rsidR="00312D30" w:rsidRPr="00312D30">
        <w:rPr>
          <w:rFonts w:eastAsia="SimSun" w:hint="cs"/>
          <w:rtl/>
          <w:lang w:eastAsia="zh-CN"/>
        </w:rPr>
        <w:t>.</w:t>
      </w:r>
    </w:p>
    <w:p w14:paraId="63FF8327" w14:textId="77777777" w:rsidR="00364FD2" w:rsidRDefault="00312D30" w:rsidP="00AF0B1D">
      <w:pPr>
        <w:numPr>
          <w:ilvl w:val="2"/>
          <w:numId w:val="13"/>
        </w:numPr>
        <w:jc w:val="both"/>
        <w:rPr>
          <w:rFonts w:eastAsia="SimSun"/>
          <w:lang w:eastAsia="zh-CN"/>
        </w:rPr>
      </w:pPr>
      <w:r w:rsidRPr="00312D30">
        <w:rPr>
          <w:rFonts w:eastAsia="SimSun" w:hint="cs"/>
          <w:rtl/>
          <w:lang w:eastAsia="zh-CN"/>
        </w:rPr>
        <w:t>מיקל</w:t>
      </w:r>
      <w:r w:rsidR="00364FD2">
        <w:rPr>
          <w:rFonts w:eastAsia="SimSun" w:hint="cs"/>
          <w:rtl/>
          <w:lang w:eastAsia="zh-CN"/>
        </w:rPr>
        <w:t>.</w:t>
      </w:r>
      <w:r w:rsidR="00DA3F7B">
        <w:rPr>
          <w:rFonts w:eastAsia="SimSun" w:hint="cs"/>
          <w:rtl/>
          <w:lang w:eastAsia="zh-CN"/>
        </w:rPr>
        <w:t xml:space="preserve"> [בני ספרד].</w:t>
      </w:r>
    </w:p>
    <w:p w14:paraId="5C576720" w14:textId="77777777" w:rsidR="00364FD2" w:rsidRDefault="00312D30" w:rsidP="00AF0B1D">
      <w:pPr>
        <w:numPr>
          <w:ilvl w:val="3"/>
          <w:numId w:val="13"/>
        </w:numPr>
        <w:jc w:val="both"/>
        <w:rPr>
          <w:rFonts w:eastAsia="SimSun"/>
          <w:lang w:eastAsia="zh-CN"/>
        </w:rPr>
      </w:pPr>
      <w:r w:rsidRPr="00312D30">
        <w:rPr>
          <w:rFonts w:eastAsia="SimSun" w:hint="cs"/>
          <w:u w:val="single"/>
          <w:rtl/>
          <w:lang w:eastAsia="zh-CN"/>
        </w:rPr>
        <w:t>מחבר</w:t>
      </w:r>
      <w:r w:rsidRPr="00312D30">
        <w:rPr>
          <w:rFonts w:eastAsia="SimSun" w:hint="cs"/>
          <w:rtl/>
          <w:lang w:eastAsia="zh-CN"/>
        </w:rPr>
        <w:t xml:space="preserve"> (סי' תקנ"ד סעי' י"ט)</w:t>
      </w:r>
      <w:r w:rsidR="006D5784">
        <w:rPr>
          <w:rFonts w:eastAsia="SimSun" w:hint="cs"/>
          <w:rtl/>
          <w:lang w:eastAsia="zh-CN"/>
        </w:rPr>
        <w:t xml:space="preserve"> </w:t>
      </w:r>
      <w:r w:rsidR="006D5784">
        <w:rPr>
          <w:rFonts w:eastAsia="SimSun"/>
          <w:rtl/>
          <w:lang w:eastAsia="zh-CN"/>
        </w:rPr>
        <w:t>–</w:t>
      </w:r>
      <w:r w:rsidR="006D5784">
        <w:rPr>
          <w:rFonts w:eastAsia="SimSun" w:hint="cs"/>
          <w:rtl/>
          <w:lang w:eastAsia="zh-CN"/>
        </w:rPr>
        <w:t xml:space="preserve"> "</w:t>
      </w:r>
      <w:r w:rsidR="006D5784" w:rsidRPr="006D5784">
        <w:rPr>
          <w:rFonts w:eastAsia="SimSun"/>
          <w:rtl/>
          <w:lang w:eastAsia="zh-CN"/>
        </w:rPr>
        <w:t>אם חל תשעה באב בשב</w:t>
      </w:r>
      <w:r w:rsidR="006D5784">
        <w:rPr>
          <w:rFonts w:eastAsia="SimSun"/>
          <w:rtl/>
          <w:lang w:eastAsia="zh-CN"/>
        </w:rPr>
        <w:t>ת, מותר בכולן אפילו בתשמיש המטה</w:t>
      </w:r>
      <w:r w:rsidR="006D5784">
        <w:rPr>
          <w:rFonts w:eastAsia="SimSun" w:hint="cs"/>
          <w:rtl/>
          <w:lang w:eastAsia="zh-CN"/>
        </w:rPr>
        <w:t>"</w:t>
      </w:r>
      <w:r w:rsidR="00364FD2">
        <w:rPr>
          <w:rFonts w:eastAsia="SimSun" w:hint="cs"/>
          <w:rtl/>
          <w:lang w:eastAsia="zh-CN"/>
        </w:rPr>
        <w:t>.</w:t>
      </w:r>
    </w:p>
    <w:p w14:paraId="201C2F69" w14:textId="77777777" w:rsidR="00364FD2" w:rsidRDefault="00312D30" w:rsidP="00AF0B1D">
      <w:pPr>
        <w:numPr>
          <w:ilvl w:val="3"/>
          <w:numId w:val="13"/>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גר"א</w:t>
      </w:r>
      <w:r w:rsidRPr="00312D30">
        <w:rPr>
          <w:rFonts w:eastAsia="SimSun" w:hint="cs"/>
          <w:rtl/>
          <w:lang w:eastAsia="zh-CN"/>
        </w:rPr>
        <w:t xml:space="preserve"> (סי' תקנ"ד על סעי' י"ט, כדאי' במ"ב ס"ק מ'</w:t>
      </w:r>
      <w:r w:rsidR="00364FD2">
        <w:rPr>
          <w:rFonts w:eastAsia="SimSun" w:hint="cs"/>
          <w:rtl/>
          <w:lang w:eastAsia="zh-CN"/>
        </w:rPr>
        <w:t xml:space="preserve">) </w:t>
      </w:r>
      <w:r w:rsidR="00364FD2">
        <w:rPr>
          <w:rFonts w:eastAsia="SimSun"/>
          <w:rtl/>
          <w:lang w:eastAsia="zh-CN"/>
        </w:rPr>
        <w:t>–</w:t>
      </w:r>
      <w:r w:rsidRPr="00312D30">
        <w:rPr>
          <w:rFonts w:eastAsia="SimSun" w:hint="cs"/>
          <w:rtl/>
          <w:lang w:eastAsia="zh-CN"/>
        </w:rPr>
        <w:t xml:space="preserve"> "ולשון התוספתא סוף תענית ת"ב שחל להיות בשבת אוכל כו' ואין מונע מעצמו כלום בהדיא התיר הכל"</w:t>
      </w:r>
      <w:r w:rsidR="00364FD2">
        <w:rPr>
          <w:rFonts w:eastAsia="SimSun" w:hint="cs"/>
          <w:rtl/>
          <w:lang w:eastAsia="zh-CN"/>
        </w:rPr>
        <w:t>.</w:t>
      </w:r>
    </w:p>
    <w:p w14:paraId="7453A17D" w14:textId="77777777" w:rsidR="00364FD2" w:rsidRPr="00364FD2" w:rsidRDefault="00364FD2" w:rsidP="00AF0B1D">
      <w:pPr>
        <w:numPr>
          <w:ilvl w:val="3"/>
          <w:numId w:val="13"/>
        </w:numPr>
        <w:jc w:val="both"/>
        <w:rPr>
          <w:rFonts w:eastAsia="SimSun"/>
          <w:lang w:eastAsia="zh-CN"/>
        </w:rPr>
      </w:pPr>
      <w:r w:rsidRPr="00364FD2">
        <w:rPr>
          <w:rFonts w:eastAsia="SimSun"/>
          <w:u w:val="single"/>
          <w:rtl/>
          <w:lang w:eastAsia="zh-CN"/>
        </w:rPr>
        <w:t>חזן עובדיה</w:t>
      </w:r>
      <w:r>
        <w:rPr>
          <w:rFonts w:eastAsia="SimSun"/>
          <w:rtl/>
          <w:lang w:eastAsia="zh-CN"/>
        </w:rPr>
        <w:t xml:space="preserve"> (</w:t>
      </w:r>
      <w:r w:rsidR="00DA3F7B">
        <w:rPr>
          <w:rFonts w:eastAsia="SimSun" w:hint="cs"/>
          <w:rtl/>
          <w:lang w:eastAsia="zh-CN"/>
        </w:rPr>
        <w:t>ארבע</w:t>
      </w:r>
      <w:r>
        <w:rPr>
          <w:rFonts w:eastAsia="SimSun"/>
          <w:rtl/>
          <w:lang w:eastAsia="zh-CN"/>
        </w:rPr>
        <w:t xml:space="preserve"> תעניות עמ' ד"ש</w:t>
      </w:r>
      <w:r>
        <w:rPr>
          <w:rFonts w:eastAsia="SimSun" w:hint="cs"/>
          <w:rtl/>
          <w:lang w:eastAsia="zh-CN"/>
        </w:rPr>
        <w:t xml:space="preserve">) </w:t>
      </w:r>
      <w:r>
        <w:rPr>
          <w:rFonts w:eastAsia="SimSun"/>
          <w:rtl/>
          <w:lang w:eastAsia="zh-CN"/>
        </w:rPr>
        <w:t>– "</w:t>
      </w:r>
      <w:r w:rsidR="00DA3F7B">
        <w:rPr>
          <w:rFonts w:eastAsia="SimSun" w:hint="cs"/>
          <w:rtl/>
          <w:lang w:eastAsia="zh-CN"/>
        </w:rPr>
        <w:t>ו</w:t>
      </w:r>
      <w:r>
        <w:rPr>
          <w:rFonts w:eastAsia="SimSun"/>
          <w:rtl/>
          <w:lang w:eastAsia="zh-CN"/>
        </w:rPr>
        <w:t>אם חל תשעה באב בש</w:t>
      </w:r>
      <w:r w:rsidR="00DA3F7B">
        <w:rPr>
          <w:rFonts w:eastAsia="SimSun"/>
          <w:rtl/>
          <w:lang w:eastAsia="zh-CN"/>
        </w:rPr>
        <w:t>בת, בני ספרד נוהגים כדעת מרן הש</w:t>
      </w:r>
      <w:r>
        <w:rPr>
          <w:rFonts w:eastAsia="SimSun"/>
          <w:rtl/>
          <w:lang w:eastAsia="zh-CN"/>
        </w:rPr>
        <w:t>"ע שהתיר תשמיש המטה, ובני אשכנז נוהגים לאסור אף בשבת, משום דס"ל שדברים שבצנעה נוהג. ואפילו למנהגם, אם חל ליל טבילה בליל שבת, מותר בתשמיש המטה, ואין להחמיר".</w:t>
      </w:r>
    </w:p>
    <w:p w14:paraId="47672A27"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(קיצור שו"ע סי' תקנ"ו סעי' א'</w:t>
      </w:r>
      <w:r w:rsidR="00364FD2">
        <w:rPr>
          <w:rFonts w:eastAsia="SimSun" w:hint="cs"/>
          <w:rtl/>
          <w:lang w:eastAsia="zh-CN"/>
        </w:rPr>
        <w:t xml:space="preserve">) </w:t>
      </w:r>
      <w:r w:rsidR="00364FD2">
        <w:rPr>
          <w:rFonts w:eastAsia="SimSun"/>
          <w:rtl/>
          <w:lang w:eastAsia="zh-CN"/>
        </w:rPr>
        <w:t>–</w:t>
      </w:r>
      <w:r w:rsidRPr="00312D30">
        <w:rPr>
          <w:rFonts w:eastAsia="SimSun" w:hint="cs"/>
          <w:rtl/>
          <w:lang w:eastAsia="zh-CN"/>
        </w:rPr>
        <w:t xml:space="preserve"> "אם חל ט' באב בשבת, אין דיני אבלות נוה</w:t>
      </w:r>
      <w:r w:rsidR="00364FD2">
        <w:rPr>
          <w:rFonts w:eastAsia="SimSun" w:hint="cs"/>
          <w:rtl/>
          <w:lang w:eastAsia="zh-CN"/>
        </w:rPr>
        <w:t>גים בשבת, ומותר גם בתשמיש המטה"</w:t>
      </w:r>
      <w:r w:rsidRPr="00312D30">
        <w:rPr>
          <w:rFonts w:eastAsia="SimSun" w:hint="cs"/>
          <w:rtl/>
          <w:lang w:eastAsia="zh-CN"/>
        </w:rPr>
        <w:t>.</w:t>
      </w:r>
    </w:p>
    <w:p w14:paraId="5BC8E9D1" w14:textId="77777777" w:rsidR="004C023C" w:rsidRDefault="00312D30" w:rsidP="00AF0B1D">
      <w:pPr>
        <w:numPr>
          <w:ilvl w:val="2"/>
          <w:numId w:val="13"/>
        </w:numPr>
        <w:jc w:val="both"/>
        <w:rPr>
          <w:rFonts w:eastAsia="SimSun"/>
          <w:lang w:eastAsia="zh-CN"/>
        </w:rPr>
      </w:pPr>
      <w:r w:rsidRPr="00312D30">
        <w:rPr>
          <w:rFonts w:eastAsia="SimSun" w:hint="cs"/>
          <w:rtl/>
          <w:lang w:eastAsia="zh-CN"/>
        </w:rPr>
        <w:t>מחמיר</w:t>
      </w:r>
      <w:r w:rsidR="004C023C">
        <w:rPr>
          <w:rFonts w:eastAsia="SimSun" w:hint="cs"/>
          <w:rtl/>
          <w:lang w:eastAsia="zh-CN"/>
        </w:rPr>
        <w:t>.</w:t>
      </w:r>
      <w:r w:rsidR="00DA3F7B">
        <w:rPr>
          <w:rFonts w:eastAsia="SimSun" w:hint="cs"/>
          <w:rtl/>
          <w:lang w:eastAsia="zh-CN"/>
        </w:rPr>
        <w:t xml:space="preserve"> [בני אשכנז].</w:t>
      </w:r>
    </w:p>
    <w:p w14:paraId="45BED3FD"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רמ"א</w:t>
      </w:r>
      <w:r w:rsidRPr="00312D30">
        <w:rPr>
          <w:rFonts w:eastAsia="SimSun" w:hint="cs"/>
          <w:rtl/>
          <w:lang w:eastAsia="zh-CN"/>
        </w:rPr>
        <w:t xml:space="preserve"> (סי' תקנ"ד סעי' י"ט</w:t>
      </w:r>
      <w:r w:rsidR="004C023C">
        <w:rPr>
          <w:rFonts w:eastAsia="SimSun" w:hint="cs"/>
          <w:b/>
          <w:rtl/>
          <w:lang w:eastAsia="zh-CN"/>
        </w:rPr>
        <w:t xml:space="preserve">) </w:t>
      </w:r>
      <w:r w:rsidR="004C023C">
        <w:rPr>
          <w:rFonts w:eastAsia="SimSun"/>
          <w:b/>
          <w:rtl/>
          <w:lang w:eastAsia="zh-CN"/>
        </w:rPr>
        <w:t>–</w:t>
      </w:r>
      <w:r w:rsidRPr="00312D30">
        <w:rPr>
          <w:rFonts w:eastAsia="SimSun" w:hint="cs"/>
          <w:rtl/>
          <w:lang w:eastAsia="zh-CN"/>
        </w:rPr>
        <w:t xml:space="preserve"> "</w:t>
      </w:r>
      <w:r w:rsidR="006D5784" w:rsidRPr="006D5784">
        <w:rPr>
          <w:rFonts w:eastAsia="SimSun"/>
          <w:rtl/>
          <w:lang w:eastAsia="zh-CN"/>
        </w:rPr>
        <w:t>ויש אוסרים תשמיש המטה,</w:t>
      </w:r>
      <w:r w:rsidR="006D5784">
        <w:rPr>
          <w:rFonts w:eastAsia="SimSun" w:hint="cs"/>
          <w:rtl/>
          <w:lang w:eastAsia="zh-CN"/>
        </w:rPr>
        <w:t xml:space="preserve"> </w:t>
      </w:r>
      <w:r w:rsidRPr="004C023C">
        <w:rPr>
          <w:rFonts w:eastAsia="SimSun" w:hint="cs"/>
          <w:b/>
          <w:bCs/>
          <w:rtl/>
          <w:lang w:eastAsia="zh-CN"/>
        </w:rPr>
        <w:t>וכן נוהגין</w:t>
      </w:r>
      <w:r w:rsidRPr="00312D30">
        <w:rPr>
          <w:rFonts w:eastAsia="SimSun" w:hint="cs"/>
          <w:rtl/>
          <w:lang w:eastAsia="zh-CN"/>
        </w:rPr>
        <w:t>"</w:t>
      </w:r>
      <w:r w:rsidR="004C023C">
        <w:rPr>
          <w:rFonts w:eastAsia="SimSun" w:hint="cs"/>
          <w:rtl/>
          <w:lang w:eastAsia="zh-CN"/>
        </w:rPr>
        <w:t>.</w:t>
      </w:r>
    </w:p>
    <w:p w14:paraId="44D75B50"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ב"ח</w:t>
      </w:r>
      <w:r w:rsidRPr="00312D30">
        <w:rPr>
          <w:rFonts w:eastAsia="SimSun" w:hint="cs"/>
          <w:rtl/>
          <w:lang w:eastAsia="zh-CN"/>
        </w:rPr>
        <w:t xml:space="preserve"> (סי' תקנ"ד ס"ק ו'</w:t>
      </w:r>
      <w:r w:rsidR="004C023C">
        <w:rPr>
          <w:rFonts w:eastAsia="SimSun" w:hint="cs"/>
          <w:b/>
          <w:rtl/>
          <w:lang w:eastAsia="zh-CN"/>
        </w:rPr>
        <w:t xml:space="preserve">) </w:t>
      </w:r>
      <w:r w:rsidR="004C023C">
        <w:rPr>
          <w:rFonts w:eastAsia="SimSun"/>
          <w:b/>
          <w:rtl/>
          <w:lang w:eastAsia="zh-CN"/>
        </w:rPr>
        <w:t>–</w:t>
      </w:r>
      <w:r w:rsidRPr="00312D30">
        <w:rPr>
          <w:rFonts w:eastAsia="SimSun" w:hint="cs"/>
          <w:rtl/>
          <w:lang w:eastAsia="zh-CN"/>
        </w:rPr>
        <w:t xml:space="preserve"> "כתב </w:t>
      </w:r>
      <w:r w:rsidRPr="00312D30">
        <w:rPr>
          <w:rFonts w:eastAsia="SimSun" w:hint="cs"/>
          <w:u w:val="single"/>
          <w:rtl/>
          <w:lang w:eastAsia="zh-CN"/>
        </w:rPr>
        <w:t>מהרש"ל</w:t>
      </w:r>
      <w:r w:rsidRPr="00312D30">
        <w:rPr>
          <w:rFonts w:eastAsia="SimSun" w:hint="cs"/>
          <w:rtl/>
          <w:lang w:eastAsia="zh-CN"/>
        </w:rPr>
        <w:t xml:space="preserve"> (בביאורו לטור) והאידנא </w:t>
      </w:r>
      <w:r w:rsidRPr="004C023C">
        <w:rPr>
          <w:rFonts w:eastAsia="SimSun" w:hint="cs"/>
          <w:b/>
          <w:bCs/>
          <w:rtl/>
          <w:lang w:eastAsia="zh-CN"/>
        </w:rPr>
        <w:t>עמא דבר</w:t>
      </w:r>
      <w:r w:rsidRPr="00312D30">
        <w:rPr>
          <w:rFonts w:eastAsia="SimSun" w:hint="cs"/>
          <w:rtl/>
          <w:lang w:eastAsia="zh-CN"/>
        </w:rPr>
        <w:t xml:space="preserve"> לאיסור עד כאן וכן כתב בהגהות שלחן ערוך (סי"ט) גם במנהגי דמהר"א טירנא (עמ' פא) כתוב שמכריזין בלילי שבתות דברים שבצנעא נוהג"</w:t>
      </w:r>
      <w:r w:rsidR="004C023C">
        <w:rPr>
          <w:rFonts w:eastAsia="SimSun" w:hint="cs"/>
          <w:rtl/>
          <w:lang w:eastAsia="zh-CN"/>
        </w:rPr>
        <w:t>.</w:t>
      </w:r>
    </w:p>
    <w:p w14:paraId="14D6F411"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א"ר</w:t>
      </w:r>
      <w:r w:rsidRPr="00312D30">
        <w:rPr>
          <w:rFonts w:eastAsia="SimSun" w:hint="cs"/>
          <w:rtl/>
          <w:lang w:eastAsia="zh-CN"/>
        </w:rPr>
        <w:t xml:space="preserve"> (סי' תקנ"ד ס"ק י"ט)</w:t>
      </w:r>
      <w:r w:rsidR="004C023C">
        <w:rPr>
          <w:rFonts w:eastAsia="SimSun" w:hint="cs"/>
          <w:rtl/>
          <w:lang w:eastAsia="zh-CN"/>
        </w:rPr>
        <w:t>.</w:t>
      </w:r>
    </w:p>
    <w:p w14:paraId="155DE826"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ח"א</w:t>
      </w:r>
      <w:r w:rsidRPr="00312D30">
        <w:rPr>
          <w:rFonts w:eastAsia="SimSun" w:hint="cs"/>
          <w:rtl/>
          <w:lang w:eastAsia="zh-CN"/>
        </w:rPr>
        <w:t xml:space="preserve"> (כלל קל"ו סעי' ג'</w:t>
      </w:r>
      <w:r w:rsidR="004C023C">
        <w:rPr>
          <w:rFonts w:eastAsia="SimSun" w:hint="cs"/>
          <w:b/>
          <w:rtl/>
          <w:lang w:eastAsia="zh-CN"/>
        </w:rPr>
        <w:t xml:space="preserve">) </w:t>
      </w:r>
      <w:r w:rsidR="004C023C">
        <w:rPr>
          <w:rFonts w:eastAsia="SimSun"/>
          <w:b/>
          <w:rtl/>
          <w:lang w:eastAsia="zh-CN"/>
        </w:rPr>
        <w:t>–</w:t>
      </w:r>
      <w:r w:rsidRPr="00312D30">
        <w:rPr>
          <w:rFonts w:eastAsia="SimSun" w:hint="cs"/>
          <w:rtl/>
          <w:lang w:eastAsia="zh-CN"/>
        </w:rPr>
        <w:t xml:space="preserve"> "וכן נוהגין"</w:t>
      </w:r>
      <w:r w:rsidR="004C023C">
        <w:rPr>
          <w:rFonts w:eastAsia="SimSun" w:hint="cs"/>
          <w:rtl/>
          <w:lang w:eastAsia="zh-CN"/>
        </w:rPr>
        <w:t>.</w:t>
      </w:r>
    </w:p>
    <w:p w14:paraId="4E9FC794"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(סי' תקנ"ד סעי' י"ז</w:t>
      </w:r>
      <w:r w:rsidR="004C023C">
        <w:rPr>
          <w:rFonts w:eastAsia="SimSun" w:hint="cs"/>
          <w:b/>
          <w:rtl/>
          <w:lang w:eastAsia="zh-CN"/>
        </w:rPr>
        <w:t xml:space="preserve">) </w:t>
      </w:r>
      <w:r w:rsidR="004C023C">
        <w:rPr>
          <w:rFonts w:eastAsia="SimSun"/>
          <w:b/>
          <w:rtl/>
          <w:lang w:eastAsia="zh-CN"/>
        </w:rPr>
        <w:t>–</w:t>
      </w:r>
      <w:r w:rsidRPr="00312D30">
        <w:rPr>
          <w:rFonts w:eastAsia="SimSun" w:hint="cs"/>
          <w:rtl/>
          <w:lang w:eastAsia="zh-CN"/>
        </w:rPr>
        <w:t xml:space="preserve"> "וכן נוהגין"</w:t>
      </w:r>
      <w:r w:rsidR="004C023C">
        <w:rPr>
          <w:rFonts w:eastAsia="SimSun" w:hint="cs"/>
          <w:rtl/>
          <w:lang w:eastAsia="zh-CN"/>
        </w:rPr>
        <w:t>.</w:t>
      </w:r>
    </w:p>
    <w:p w14:paraId="62B8676F"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נ"א אות י')</w:t>
      </w:r>
      <w:r w:rsidR="004C023C">
        <w:rPr>
          <w:rFonts w:eastAsia="SimSun" w:hint="cs"/>
          <w:rtl/>
          <w:lang w:eastAsia="zh-CN"/>
        </w:rPr>
        <w:t>.</w:t>
      </w:r>
    </w:p>
    <w:p w14:paraId="5764F207" w14:textId="77777777" w:rsidR="00C62BE1" w:rsidRDefault="00C62BE1" w:rsidP="00AF0B1D">
      <w:pPr>
        <w:numPr>
          <w:ilvl w:val="3"/>
          <w:numId w:val="13"/>
        </w:numPr>
        <w:jc w:val="both"/>
        <w:rPr>
          <w:rFonts w:eastAsia="SimSun"/>
          <w:lang w:eastAsia="zh-CN"/>
        </w:rPr>
      </w:pPr>
      <w:r w:rsidRPr="00C62BE1">
        <w:rPr>
          <w:rFonts w:eastAsia="SimSun"/>
          <w:u w:val="single"/>
          <w:rtl/>
          <w:lang w:eastAsia="zh-CN"/>
        </w:rPr>
        <w:t>דיני ת"ב שחל ביום א'</w:t>
      </w:r>
      <w:r w:rsidRPr="00C62BE1">
        <w:rPr>
          <w:rFonts w:eastAsia="SimSun"/>
          <w:rtl/>
          <w:lang w:eastAsia="zh-CN"/>
        </w:rPr>
        <w:t xml:space="preserve"> (סעי' י"ד)</w:t>
      </w:r>
      <w:r>
        <w:rPr>
          <w:rFonts w:eastAsia="SimSun" w:hint="cs"/>
          <w:rtl/>
          <w:lang w:eastAsia="zh-CN"/>
        </w:rPr>
        <w:t xml:space="preserve"> </w:t>
      </w:r>
      <w:r>
        <w:rPr>
          <w:rFonts w:eastAsia="SimSun"/>
          <w:rtl/>
          <w:lang w:eastAsia="zh-CN"/>
        </w:rPr>
        <w:t>–</w:t>
      </w:r>
      <w:r>
        <w:rPr>
          <w:rFonts w:eastAsia="SimSun" w:hint="cs"/>
          <w:rtl/>
          <w:lang w:eastAsia="zh-CN"/>
        </w:rPr>
        <w:t xml:space="preserve"> "ולאשכנזים".</w:t>
      </w:r>
    </w:p>
    <w:p w14:paraId="56A5D52D" w14:textId="77777777" w:rsidR="004C023C" w:rsidRDefault="00736AEC"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 ד')</w:t>
      </w:r>
      <w:r w:rsidR="004C023C">
        <w:rPr>
          <w:rFonts w:eastAsia="SimSun" w:hint="cs"/>
          <w:rtl/>
          <w:lang w:eastAsia="zh-CN"/>
        </w:rPr>
        <w:t>.</w:t>
      </w:r>
    </w:p>
    <w:p w14:paraId="32F008FF" w14:textId="77777777" w:rsidR="004C023C" w:rsidRPr="004C023C" w:rsidRDefault="00312D30" w:rsidP="00AF0B1D">
      <w:pPr>
        <w:numPr>
          <w:ilvl w:val="3"/>
          <w:numId w:val="13"/>
        </w:numPr>
        <w:jc w:val="both"/>
        <w:rPr>
          <w:rFonts w:eastAsia="SimSun"/>
          <w:lang w:eastAsia="zh-CN"/>
        </w:rPr>
      </w:pPr>
      <w:r w:rsidRPr="00312D30">
        <w:rPr>
          <w:rFonts w:eastAsia="SimSun" w:hint="cs"/>
          <w:rtl/>
          <w:lang w:eastAsia="zh-CN"/>
        </w:rPr>
        <w:t xml:space="preserve">עי' </w:t>
      </w:r>
      <w:r w:rsidRPr="00312D30">
        <w:rPr>
          <w:rFonts w:hint="cs"/>
          <w:b/>
          <w:color w:val="000000"/>
          <w:u w:val="single"/>
          <w:rtl/>
        </w:rPr>
        <w:t>מקדש ישראל</w:t>
      </w:r>
      <w:r w:rsidR="00736AEC" w:rsidRPr="00736AEC">
        <w:rPr>
          <w:rFonts w:hint="cs"/>
          <w:color w:val="000000"/>
          <w:rtl/>
        </w:rPr>
        <w:t xml:space="preserve"> (בין המצרים</w:t>
      </w:r>
      <w:r w:rsidRPr="00312D30">
        <w:rPr>
          <w:rFonts w:hint="cs"/>
          <w:color w:val="000000"/>
          <w:rtl/>
        </w:rPr>
        <w:t xml:space="preserve"> סי' ר"ד</w:t>
      </w:r>
      <w:r w:rsidR="004C023C">
        <w:rPr>
          <w:rFonts w:eastAsia="SimSun" w:hint="cs"/>
          <w:b/>
          <w:rtl/>
          <w:lang w:eastAsia="zh-CN"/>
        </w:rPr>
        <w:t xml:space="preserve">) </w:t>
      </w:r>
      <w:r w:rsidR="004C023C">
        <w:rPr>
          <w:rFonts w:eastAsia="SimSun"/>
          <w:b/>
          <w:rtl/>
          <w:lang w:eastAsia="zh-CN"/>
        </w:rPr>
        <w:t>–</w:t>
      </w:r>
      <w:r w:rsidRPr="00312D30">
        <w:rPr>
          <w:rFonts w:hint="cs"/>
          <w:color w:val="000000"/>
          <w:rtl/>
        </w:rPr>
        <w:t xml:space="preserve"> </w:t>
      </w:r>
      <w:r w:rsidR="004C023C">
        <w:rPr>
          <w:rFonts w:hint="cs"/>
          <w:color w:val="000000"/>
          <w:rtl/>
        </w:rPr>
        <w:t>"</w:t>
      </w:r>
      <w:r w:rsidRPr="00312D30">
        <w:rPr>
          <w:rFonts w:hint="cs"/>
          <w:color w:val="000000"/>
          <w:rtl/>
        </w:rPr>
        <w:t>לכתחלה יפרוש"</w:t>
      </w:r>
      <w:r w:rsidR="004C023C">
        <w:rPr>
          <w:rFonts w:hint="cs"/>
          <w:color w:val="000000"/>
          <w:rtl/>
        </w:rPr>
        <w:t>.</w:t>
      </w:r>
    </w:p>
    <w:p w14:paraId="3D95FCD2" w14:textId="77777777" w:rsidR="004C023C" w:rsidRDefault="00312D30"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ז' סעי' ל"ח)</w:t>
      </w:r>
      <w:r w:rsidR="004C023C">
        <w:rPr>
          <w:rFonts w:eastAsia="SimSun" w:hint="cs"/>
          <w:rtl/>
          <w:lang w:eastAsia="zh-CN"/>
        </w:rPr>
        <w:t>.</w:t>
      </w:r>
    </w:p>
    <w:p w14:paraId="3E10EA7E"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י' סעי' ב').</w:t>
      </w:r>
    </w:p>
    <w:p w14:paraId="2A00B453" w14:textId="77777777" w:rsid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ג' שבועות</w:t>
      </w:r>
      <w:r w:rsidR="00312D30" w:rsidRPr="00312D30">
        <w:rPr>
          <w:rFonts w:eastAsia="SimSun" w:hint="cs"/>
          <w:rtl/>
          <w:lang w:eastAsia="zh-CN"/>
        </w:rPr>
        <w:t xml:space="preserve"> (ארטסקרול, פרק ט' הע' ב').</w:t>
      </w:r>
    </w:p>
    <w:p w14:paraId="4EB7F9F6" w14:textId="3DD9AB82" w:rsidR="007C57F3" w:rsidRPr="007C57F3" w:rsidRDefault="007C57F3" w:rsidP="00AF0B1D">
      <w:pPr>
        <w:numPr>
          <w:ilvl w:val="3"/>
          <w:numId w:val="13"/>
        </w:numPr>
        <w:jc w:val="both"/>
        <w:rPr>
          <w:rFonts w:eastAsia="SimSun"/>
          <w:lang w:eastAsia="zh-CN"/>
        </w:rPr>
      </w:pP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w:t>
      </w:r>
      <w:r>
        <w:rPr>
          <w:rFonts w:eastAsia="SimSun" w:hint="cs"/>
          <w:rtl/>
          <w:lang w:eastAsia="zh-CN"/>
        </w:rPr>
        <w:t>ע</w:t>
      </w:r>
      <w:r w:rsidRPr="00C321BF">
        <w:rPr>
          <w:rFonts w:eastAsia="SimSun"/>
          <w:rtl/>
          <w:lang w:eastAsia="zh-CN"/>
        </w:rPr>
        <w:t>"ג</w:t>
      </w:r>
      <w:r>
        <w:rPr>
          <w:rFonts w:eastAsia="SimSun" w:hint="cs"/>
          <w:rtl/>
          <w:lang w:eastAsia="zh-CN"/>
        </w:rPr>
        <w:t xml:space="preserve"> סעי' ג'</w:t>
      </w:r>
      <w:r w:rsidRPr="00C321BF">
        <w:rPr>
          <w:rFonts w:eastAsia="SimSun" w:hint="cs"/>
          <w:rtl/>
          <w:lang w:eastAsia="zh-CN"/>
        </w:rPr>
        <w:t xml:space="preserve">) </w:t>
      </w:r>
      <w:r w:rsidRPr="00C321BF">
        <w:rPr>
          <w:rFonts w:eastAsia="SimSun"/>
          <w:rtl/>
          <w:lang w:eastAsia="zh-CN"/>
        </w:rPr>
        <w:t>–</w:t>
      </w:r>
      <w:r w:rsidRPr="00C321BF">
        <w:rPr>
          <w:rFonts w:eastAsia="SimSun" w:hint="cs"/>
          <w:rtl/>
          <w:lang w:eastAsia="zh-CN"/>
        </w:rPr>
        <w:t xml:space="preserve"> "</w:t>
      </w:r>
      <w:r>
        <w:rPr>
          <w:rFonts w:eastAsia="SimSun" w:hint="cs"/>
          <w:rtl/>
          <w:lang w:eastAsia="zh-CN"/>
        </w:rPr>
        <w:t xml:space="preserve">אמנם </w:t>
      </w:r>
      <w:r w:rsidRPr="007C57F3">
        <w:rPr>
          <w:rFonts w:eastAsia="SimSun" w:hint="cs"/>
          <w:b/>
          <w:bCs/>
          <w:rtl/>
          <w:lang w:eastAsia="zh-CN"/>
        </w:rPr>
        <w:t>לא קיים עדיין מצות פו"ר</w:t>
      </w:r>
      <w:r>
        <w:rPr>
          <w:rFonts w:eastAsia="SimSun" w:hint="cs"/>
          <w:rtl/>
          <w:lang w:eastAsia="zh-CN"/>
        </w:rPr>
        <w:t>, הורה רבינו שמותר".</w:t>
      </w:r>
    </w:p>
    <w:p w14:paraId="781291BE" w14:textId="400D0650" w:rsidR="0046110D" w:rsidRDefault="0046110D" w:rsidP="00AF0B1D">
      <w:pPr>
        <w:numPr>
          <w:ilvl w:val="3"/>
          <w:numId w:val="13"/>
        </w:numPr>
        <w:jc w:val="both"/>
        <w:rPr>
          <w:rFonts w:eastAsia="SimSun"/>
          <w:lang w:eastAsia="zh-CN"/>
        </w:rPr>
      </w:pPr>
      <w:r w:rsidRPr="0046110D">
        <w:rPr>
          <w:rFonts w:eastAsia="SimSun"/>
          <w:u w:val="single"/>
          <w:rtl/>
          <w:lang w:eastAsia="zh-CN"/>
        </w:rPr>
        <w:t>אור לציון</w:t>
      </w:r>
      <w:r w:rsidRPr="0046110D">
        <w:rPr>
          <w:rFonts w:eastAsia="SimSun"/>
          <w:rtl/>
          <w:lang w:eastAsia="zh-CN"/>
        </w:rPr>
        <w:t xml:space="preserve"> (ח"ג פרק כ"ט אות י"</w:t>
      </w:r>
      <w:r w:rsidRPr="0046110D">
        <w:rPr>
          <w:rFonts w:eastAsia="SimSun" w:hint="cs"/>
          <w:rtl/>
          <w:lang w:eastAsia="zh-CN"/>
        </w:rPr>
        <w:t>ז, הע' י"ז</w:t>
      </w:r>
      <w:r w:rsidRPr="0046110D">
        <w:rPr>
          <w:rFonts w:eastAsia="SimSun"/>
          <w:rtl/>
          <w:lang w:eastAsia="zh-CN"/>
        </w:rPr>
        <w:t>)</w:t>
      </w:r>
      <w:r w:rsidRPr="0046110D">
        <w:rPr>
          <w:rFonts w:eastAsia="SimSun" w:hint="cs"/>
          <w:rtl/>
          <w:lang w:eastAsia="zh-CN"/>
        </w:rPr>
        <w:t xml:space="preserve"> </w:t>
      </w:r>
      <w:r w:rsidRPr="0046110D">
        <w:rPr>
          <w:rFonts w:eastAsia="SimSun"/>
          <w:rtl/>
          <w:lang w:eastAsia="zh-CN"/>
        </w:rPr>
        <w:t>–</w:t>
      </w:r>
      <w:r w:rsidRPr="0046110D">
        <w:rPr>
          <w:rFonts w:eastAsia="SimSun" w:hint="cs"/>
          <w:rtl/>
          <w:lang w:eastAsia="zh-CN"/>
        </w:rPr>
        <w:t xml:space="preserve"> "</w:t>
      </w:r>
      <w:r w:rsidRPr="0046110D">
        <w:rPr>
          <w:rFonts w:eastAsia="SimSun"/>
          <w:rtl/>
          <w:lang w:eastAsia="zh-CN"/>
        </w:rPr>
        <w:t>שאלה. האם מותר אדם באשתו בתשעה באב שחל בשבת.</w:t>
      </w:r>
      <w:r w:rsidRPr="0046110D">
        <w:rPr>
          <w:rFonts w:eastAsia="SimSun" w:hint="cs"/>
          <w:rtl/>
          <w:lang w:eastAsia="zh-CN"/>
        </w:rPr>
        <w:t xml:space="preserve"> </w:t>
      </w:r>
      <w:r w:rsidRPr="0046110D">
        <w:rPr>
          <w:rFonts w:eastAsia="SimSun"/>
          <w:rtl/>
          <w:lang w:eastAsia="zh-CN"/>
        </w:rPr>
        <w:t>תשובה. מעיקר הדין מותר, אולם טוב להחמיר ולהמנע מכך</w:t>
      </w:r>
      <w:r w:rsidRPr="0046110D">
        <w:rPr>
          <w:rFonts w:eastAsia="SimSun" w:hint="cs"/>
          <w:rtl/>
          <w:lang w:eastAsia="zh-CN"/>
        </w:rPr>
        <w:t>. [</w:t>
      </w:r>
      <w:r w:rsidRPr="0046110D">
        <w:rPr>
          <w:rFonts w:eastAsia="SimSun"/>
          <w:rtl/>
          <w:lang w:eastAsia="zh-CN"/>
        </w:rPr>
        <w:t>וכיון שדעת מרן להקל, בני ספרד מותרים בתשמיש המטה בשבת. ומכל מקום טוב להחמיר כשיטת המהר"ם מרוטנבורג שהביא הרא"ש בתענית פרק ד' סימן ל"ב ועוד ראשונים, האוסרים דברים שבצינעה בט' באב שחל בשבת. וראה עוד בכה"ח שם אות פ"ח ואות פ"ט, ע"ש</w:t>
      </w:r>
      <w:r w:rsidRPr="0046110D">
        <w:rPr>
          <w:rFonts w:eastAsia="SimSun" w:hint="cs"/>
          <w:rtl/>
          <w:lang w:eastAsia="zh-CN"/>
        </w:rPr>
        <w:t>]".</w:t>
      </w:r>
    </w:p>
    <w:p w14:paraId="7B6E0BB3" w14:textId="77777777" w:rsidR="00024B40" w:rsidRPr="00024B40" w:rsidRDefault="00024B40" w:rsidP="00AF0B1D">
      <w:pPr>
        <w:numPr>
          <w:ilvl w:val="3"/>
          <w:numId w:val="13"/>
        </w:numPr>
        <w:jc w:val="both"/>
        <w:rPr>
          <w:rFonts w:eastAsia="SimSun"/>
          <w:lang w:eastAsia="zh-CN"/>
        </w:rPr>
      </w:pPr>
      <w:r w:rsidRPr="00024B40">
        <w:rPr>
          <w:rFonts w:eastAsia="SimSun"/>
          <w:u w:val="single"/>
          <w:rtl/>
          <w:lang w:eastAsia="zh-CN"/>
        </w:rPr>
        <w:t>נטעי גבריאל</w:t>
      </w:r>
      <w:r w:rsidRPr="00024B40">
        <w:rPr>
          <w:rFonts w:eastAsia="SimSun"/>
          <w:rtl/>
          <w:lang w:eastAsia="zh-CN"/>
        </w:rPr>
        <w:t xml:space="preserve"> (בין המצרים פרק פ"ג סעי' </w:t>
      </w:r>
      <w:r>
        <w:rPr>
          <w:rFonts w:eastAsia="SimSun" w:hint="cs"/>
          <w:rtl/>
          <w:lang w:eastAsia="zh-CN"/>
        </w:rPr>
        <w:t>ה</w:t>
      </w:r>
      <w:r w:rsidRPr="00024B4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24B40">
        <w:rPr>
          <w:rFonts w:eastAsia="SimSun"/>
          <w:b/>
          <w:bCs/>
          <w:rtl/>
          <w:lang w:eastAsia="zh-CN"/>
        </w:rPr>
        <w:t>אב</w:t>
      </w:r>
      <w:r w:rsidRPr="00024B40">
        <w:rPr>
          <w:rFonts w:eastAsia="SimSun" w:hint="cs"/>
          <w:b/>
          <w:bCs/>
          <w:rtl/>
          <w:lang w:eastAsia="zh-CN"/>
        </w:rPr>
        <w:t>ר</w:t>
      </w:r>
      <w:r w:rsidRPr="00024B40">
        <w:rPr>
          <w:rFonts w:eastAsia="SimSun"/>
          <w:b/>
          <w:bCs/>
          <w:rtl/>
          <w:lang w:eastAsia="zh-CN"/>
        </w:rPr>
        <w:t>ך בזמנים הראשונים</w:t>
      </w:r>
      <w:r w:rsidRPr="00024B40">
        <w:rPr>
          <w:rFonts w:eastAsia="SimSun"/>
          <w:rtl/>
          <w:lang w:eastAsia="zh-CN"/>
        </w:rPr>
        <w:t xml:space="preserve"> לאחר חתונתו יש להקל בתשה</w:t>
      </w:r>
      <w:r>
        <w:rPr>
          <w:rFonts w:eastAsia="SimSun" w:hint="cs"/>
          <w:rtl/>
          <w:lang w:eastAsia="zh-CN"/>
        </w:rPr>
        <w:t>"מ</w:t>
      </w:r>
      <w:r w:rsidRPr="00024B40">
        <w:rPr>
          <w:rFonts w:eastAsia="SimSun"/>
          <w:rtl/>
          <w:lang w:eastAsia="zh-CN"/>
        </w:rPr>
        <w:t>,</w:t>
      </w:r>
      <w:r>
        <w:rPr>
          <w:rFonts w:eastAsia="SimSun" w:hint="cs"/>
          <w:rtl/>
          <w:lang w:eastAsia="zh-CN"/>
        </w:rPr>
        <w:t xml:space="preserve"> </w:t>
      </w:r>
      <w:r w:rsidRPr="00024B40">
        <w:rPr>
          <w:rFonts w:eastAsia="SimSun"/>
          <w:rtl/>
          <w:lang w:eastAsia="zh-CN"/>
        </w:rPr>
        <w:t>אפי</w:t>
      </w:r>
      <w:r>
        <w:rPr>
          <w:rFonts w:eastAsia="SimSun" w:hint="cs"/>
          <w:rtl/>
          <w:lang w:eastAsia="zh-CN"/>
        </w:rPr>
        <w:t>'</w:t>
      </w:r>
      <w:r w:rsidRPr="00024B40">
        <w:rPr>
          <w:rFonts w:eastAsia="SimSun"/>
          <w:rtl/>
          <w:lang w:eastAsia="zh-CN"/>
        </w:rPr>
        <w:t xml:space="preserve"> שלא באופנים הנ</w:t>
      </w:r>
      <w:r w:rsidRPr="00024B40">
        <w:rPr>
          <w:rFonts w:eastAsia="SimSun" w:hint="cs"/>
          <w:rtl/>
          <w:lang w:eastAsia="zh-CN"/>
        </w:rPr>
        <w:t>"</w:t>
      </w:r>
      <w:r w:rsidRPr="00024B40">
        <w:rPr>
          <w:rFonts w:eastAsia="SimSun"/>
          <w:rtl/>
          <w:lang w:eastAsia="zh-CN"/>
        </w:rPr>
        <w:t>ל</w:t>
      </w:r>
      <w:r w:rsidRPr="00024B40">
        <w:rPr>
          <w:rFonts w:eastAsia="SimSun" w:hint="cs"/>
          <w:rtl/>
          <w:lang w:eastAsia="zh-CN"/>
        </w:rPr>
        <w:t>"</w:t>
      </w:r>
      <w:r w:rsidRPr="00024B40">
        <w:rPr>
          <w:rFonts w:eastAsia="SimSun"/>
          <w:rtl/>
          <w:lang w:eastAsia="zh-CN"/>
        </w:rPr>
        <w:t>.</w:t>
      </w:r>
    </w:p>
    <w:p w14:paraId="47C3BE99" w14:textId="77777777" w:rsidR="006D4632" w:rsidRPr="00312D30" w:rsidRDefault="006D4632" w:rsidP="006D4632">
      <w:pPr>
        <w:jc w:val="both"/>
        <w:rPr>
          <w:rFonts w:eastAsia="SimSun"/>
          <w:lang w:eastAsia="zh-CN"/>
        </w:rPr>
      </w:pPr>
    </w:p>
    <w:p w14:paraId="3B73D510" w14:textId="77777777" w:rsidR="00312D30" w:rsidRPr="00312D30" w:rsidRDefault="00312D30" w:rsidP="00AF0B1D">
      <w:pPr>
        <w:numPr>
          <w:ilvl w:val="1"/>
          <w:numId w:val="13"/>
        </w:numPr>
        <w:jc w:val="both"/>
        <w:rPr>
          <w:rFonts w:eastAsia="SimSun"/>
          <w:lang w:eastAsia="zh-CN"/>
        </w:rPr>
      </w:pPr>
      <w:r w:rsidRPr="00807310">
        <w:rPr>
          <w:rFonts w:eastAsia="SimSun" w:hint="cs"/>
          <w:b/>
          <w:bCs/>
          <w:rtl/>
          <w:lang w:eastAsia="zh-CN"/>
        </w:rPr>
        <w:t>שאר קריבות</w:t>
      </w:r>
      <w:r w:rsidR="008509D0" w:rsidRPr="00807310">
        <w:rPr>
          <w:rFonts w:eastAsia="SimSun" w:hint="cs"/>
          <w:b/>
          <w:bCs/>
          <w:rtl/>
          <w:lang w:eastAsia="zh-CN"/>
        </w:rPr>
        <w:t>: למחמירים לעיל</w:t>
      </w:r>
      <w:r w:rsidRPr="00312D30">
        <w:rPr>
          <w:rFonts w:eastAsia="SimSun" w:hint="cs"/>
          <w:rtl/>
          <w:lang w:eastAsia="zh-CN"/>
        </w:rPr>
        <w:t>.</w:t>
      </w:r>
    </w:p>
    <w:p w14:paraId="65C1ACB7"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מחמיר לנגיעה.</w:t>
      </w:r>
    </w:p>
    <w:p w14:paraId="520BC384"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מהרי"ל דיסקין</w:t>
      </w:r>
      <w:r w:rsidRPr="00312D30">
        <w:rPr>
          <w:rFonts w:eastAsia="SimSun" w:hint="cs"/>
          <w:rtl/>
          <w:lang w:eastAsia="zh-CN"/>
        </w:rPr>
        <w:t xml:space="preserve"> (קו"א סי' ה' אות ס"ז) – "עיין מג"א סי' תקנ"ד ס"ק י"ט (דין דברים שבצנעה בט"ב ובט"ב שחל בשבת) ועיין מחצית השקל, ולפ"ז כהך דס"ק שאחר זה אסור אף ליגע".</w:t>
      </w:r>
    </w:p>
    <w:p w14:paraId="28589365" w14:textId="77777777" w:rsidR="00312D30" w:rsidRPr="00312D30" w:rsidRDefault="00A82E03" w:rsidP="00AF0B1D">
      <w:pPr>
        <w:numPr>
          <w:ilvl w:val="3"/>
          <w:numId w:val="13"/>
        </w:numPr>
        <w:jc w:val="both"/>
        <w:rPr>
          <w:rFonts w:eastAsia="SimSun"/>
          <w:lang w:eastAsia="zh-CN"/>
        </w:rPr>
      </w:pPr>
      <w:r w:rsidRPr="00A82E03">
        <w:rPr>
          <w:rFonts w:eastAsia="SimSun" w:hint="cs"/>
          <w:rtl/>
          <w:lang w:eastAsia="zh-CN"/>
        </w:rPr>
        <w:t xml:space="preserve">עי' </w:t>
      </w:r>
      <w:r w:rsidR="00312D30" w:rsidRPr="00312D30">
        <w:rPr>
          <w:rFonts w:eastAsia="SimSun" w:hint="cs"/>
          <w:u w:val="single"/>
          <w:rtl/>
          <w:lang w:eastAsia="zh-CN"/>
        </w:rPr>
        <w:t>שבט הלוי</w:t>
      </w:r>
      <w:r w:rsidR="00312D30" w:rsidRPr="00312D30">
        <w:rPr>
          <w:rFonts w:eastAsia="SimSun" w:hint="cs"/>
          <w:rtl/>
          <w:lang w:eastAsia="zh-CN"/>
        </w:rPr>
        <w:t xml:space="preserve"> (</w:t>
      </w:r>
      <w:r w:rsidR="00CD1952">
        <w:rPr>
          <w:rFonts w:eastAsia="SimSun" w:hint="cs"/>
          <w:rtl/>
          <w:lang w:eastAsia="zh-CN"/>
        </w:rPr>
        <w:t>מבית לוי</w:t>
      </w:r>
      <w:r w:rsidR="00312D30" w:rsidRPr="00312D30">
        <w:rPr>
          <w:rFonts w:eastAsia="SimSun" w:hint="cs"/>
          <w:rtl/>
          <w:lang w:eastAsia="zh-CN"/>
        </w:rPr>
        <w:t xml:space="preserve"> חי"ג עמ' נ"א הע' י"א) – "והנוהגים כרמ"א נכון שיזהרו מנגיעה וכדו', כ"כ בשו"ת מהריל"ד קו"א סי' ה' ס"ק ס"ז".</w:t>
      </w:r>
    </w:p>
    <w:p w14:paraId="691B4781"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מחמיר לכל הרחקות.</w:t>
      </w:r>
    </w:p>
    <w:p w14:paraId="56931A72"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אז נדברו</w:t>
      </w:r>
      <w:r w:rsidRPr="00312D30">
        <w:rPr>
          <w:rFonts w:eastAsia="SimSun" w:hint="cs"/>
          <w:rtl/>
          <w:lang w:eastAsia="zh-CN"/>
        </w:rPr>
        <w:t xml:space="preserve"> (ח"ח סי' ס"א) – "מסיק כ"ת דדוקא תשמיש אסור אבל שאר הרחקות מותר. ולי לא נראה כן דאפילו אם ננקוט בסתם ההרחקות דמותר כטענת של כ"ת כיון דהוי דרבנן, והרבה מתירין גם בתשמיש אבל חיבוק ונישוק יהי' אסור דאינו רק משום גדר וסייג, אלא בכלל תשמיש הוא, וכן הסברא. דכיון דלענין איסור ערוה הוי אבזרייהו כתשמיש עצמו, בגלל שהנאתו כעין תשמיש ה"ה בכל מה דאסרו חכמים תשמיש הוי חיבוק ונישוק בכלל. אפילו כשלא נסמוך רק על הסברא יש ראי' לזה ... ותימה מה שכ"ת שליט"א מביא מהספר 'מקור החיים בכרך' ... ולמעשה בט"ב שחל בשבת נראה דהעיקר מה דמביא משו"ת מהרי"ל דיסקין (קונטרס אחרון סי' ה' ס"ק ס"ז) להחמיר בכל הרחקות וכן נראה מסתימת השו"ע והאחרונים. ומדברינו יוצא חידוש למעשה דלפי מה שנתברר שיש חילוק בין יום ללילה דזה דוקא בהרחקות, אבל חיבוק ונישוק אסור גם ביום כמו תשמיש עצמו. ועוד נראה דמי שאין לו גבורת אנשים די"ל דמותר בכל ההרחקות ואפשר גם לעניין לישון במטה אחת, אבל חיבוק ונישוק ממש אסור, כמו לעניין לא תקרבו בעריות ובאשתו נדה שכן עיקר להלכה כמוש"כ בכמה מקומות בס' 'אז נדברו'. ולמעשה נראה להחמיר גם בשינה במטה אחת די"ל דהאיסור של שינה אחת הוא משום חיבוק ונישק ושייך גם במי שאין לו גבורת נשים".</w:t>
      </w:r>
    </w:p>
    <w:p w14:paraId="646A678C" w14:textId="77777777" w:rsidR="008509D0" w:rsidRPr="008509D0" w:rsidRDefault="008509D0" w:rsidP="00AF0B1D">
      <w:pPr>
        <w:numPr>
          <w:ilvl w:val="3"/>
          <w:numId w:val="13"/>
        </w:numPr>
        <w:jc w:val="both"/>
        <w:rPr>
          <w:rFonts w:eastAsia="SimSun"/>
          <w:lang w:eastAsia="zh-CN"/>
        </w:rPr>
      </w:pPr>
      <w:r>
        <w:rPr>
          <w:rFonts w:eastAsia="SimSun"/>
          <w:u w:val="single"/>
          <w:rtl/>
          <w:lang w:eastAsia="zh-CN"/>
        </w:rPr>
        <w:t>סוגה בשושנים</w:t>
      </w:r>
      <w:r>
        <w:rPr>
          <w:rFonts w:eastAsia="SimSun"/>
          <w:rtl/>
          <w:lang w:eastAsia="zh-CN"/>
        </w:rPr>
        <w:t xml:space="preserve"> (פרק ל"ט </w:t>
      </w:r>
      <w:r>
        <w:rPr>
          <w:rFonts w:eastAsia="SimSun" w:hint="cs"/>
          <w:rtl/>
          <w:lang w:eastAsia="zh-CN"/>
        </w:rPr>
        <w:t xml:space="preserve">הע' ו') </w:t>
      </w:r>
      <w:r>
        <w:rPr>
          <w:rFonts w:eastAsia="SimSun"/>
          <w:rtl/>
          <w:lang w:eastAsia="zh-CN"/>
        </w:rPr>
        <w:t>–</w:t>
      </w:r>
      <w:r>
        <w:rPr>
          <w:rFonts w:eastAsia="SimSun" w:hint="cs"/>
          <w:rtl/>
          <w:lang w:eastAsia="zh-CN"/>
        </w:rPr>
        <w:t xml:space="preserve"> "</w:t>
      </w:r>
      <w:r w:rsidRPr="008509D0">
        <w:rPr>
          <w:rFonts w:eastAsia="SimSun"/>
          <w:rtl/>
          <w:lang w:eastAsia="zh-CN"/>
        </w:rPr>
        <w:t>ומסתבר לפי דעת האוסרים בתשמיש משום דדברים שבצנעה נוהג אפי' בת"ב שחל בשבת, והוי כחול לגבי דברים שבצנעה, א"כ נכון להחמיר בהרחקות שהבאנו לעיל כמו כת"ב שחל בחול דהוי ג"כ בכלל דברים שבצנעה"</w:t>
      </w:r>
      <w:r>
        <w:rPr>
          <w:rFonts w:eastAsia="SimSun" w:hint="cs"/>
          <w:rtl/>
          <w:lang w:eastAsia="zh-CN"/>
        </w:rPr>
        <w:t>.</w:t>
      </w:r>
    </w:p>
    <w:p w14:paraId="6113416C"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פסקי תשובות</w:t>
      </w:r>
      <w:r w:rsidRPr="00312D30">
        <w:rPr>
          <w:rFonts w:eastAsia="SimSun" w:hint="cs"/>
          <w:rtl/>
          <w:lang w:eastAsia="zh-CN"/>
        </w:rPr>
        <w:t xml:space="preserve"> (סי' תקנ"ד אות י"ח) – "יש להחמיר בליל שב"ק וביום שב"ק בכל דיני הרחקות".</w:t>
      </w:r>
    </w:p>
    <w:p w14:paraId="3AC1A4BA"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מיקל.</w:t>
      </w:r>
    </w:p>
    <w:p w14:paraId="31D93AE7" w14:textId="77777777" w:rsidR="00312D30" w:rsidRPr="00506369" w:rsidRDefault="00736AEC"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 </w:t>
      </w:r>
      <w:r w:rsidR="00506369">
        <w:rPr>
          <w:rFonts w:eastAsia="SimSun" w:hint="cs"/>
          <w:rtl/>
          <w:lang w:eastAsia="zh-CN"/>
        </w:rPr>
        <w:t>ו</w:t>
      </w:r>
      <w:r w:rsidR="00312D30" w:rsidRPr="00312D30">
        <w:rPr>
          <w:rFonts w:eastAsia="SimSun" w:hint="cs"/>
          <w:rtl/>
          <w:lang w:eastAsia="zh-CN"/>
        </w:rPr>
        <w:t>')</w:t>
      </w:r>
      <w:r w:rsidR="00A53F53">
        <w:rPr>
          <w:rFonts w:eastAsia="SimSun" w:hint="cs"/>
          <w:rtl/>
          <w:lang w:eastAsia="zh-CN"/>
        </w:rPr>
        <w:t xml:space="preserve"> </w:t>
      </w:r>
      <w:r w:rsidR="00A53F53">
        <w:rPr>
          <w:rFonts w:eastAsia="SimSun"/>
          <w:rtl/>
          <w:lang w:eastAsia="zh-CN"/>
        </w:rPr>
        <w:t>–</w:t>
      </w:r>
      <w:r w:rsidR="00A53F53">
        <w:rPr>
          <w:rFonts w:eastAsia="SimSun" w:hint="cs"/>
          <w:rtl/>
          <w:lang w:eastAsia="zh-CN"/>
        </w:rPr>
        <w:t xml:space="preserve"> "</w:t>
      </w:r>
      <w:r w:rsidR="00506369" w:rsidRPr="00506369">
        <w:rPr>
          <w:rFonts w:eastAsia="SimSun"/>
          <w:rtl/>
          <w:lang w:eastAsia="zh-CN"/>
        </w:rPr>
        <w:t>אע"ג שנוהגין איסור בתשמיש המטה בתשעה באב שחל בשבת, שאר</w:t>
      </w:r>
      <w:r w:rsidR="00506369">
        <w:rPr>
          <w:rFonts w:eastAsia="SimSun" w:hint="cs"/>
          <w:rtl/>
          <w:lang w:eastAsia="zh-CN"/>
        </w:rPr>
        <w:t xml:space="preserve"> </w:t>
      </w:r>
      <w:r w:rsidR="00506369" w:rsidRPr="00506369">
        <w:rPr>
          <w:rFonts w:eastAsia="SimSun"/>
          <w:rtl/>
          <w:lang w:eastAsia="zh-CN"/>
        </w:rPr>
        <w:t>קריבות מותרין</w:t>
      </w:r>
      <w:r w:rsidR="00506369" w:rsidRPr="00506369">
        <w:rPr>
          <w:rFonts w:eastAsia="SimSun" w:hint="cs"/>
          <w:rtl/>
          <w:lang w:eastAsia="zh-CN"/>
        </w:rPr>
        <w:t>".</w:t>
      </w:r>
    </w:p>
    <w:p w14:paraId="75B586C2" w14:textId="77777777" w:rsidR="00C62BE1" w:rsidRPr="00312D30" w:rsidRDefault="00C62BE1" w:rsidP="00AF0B1D">
      <w:pPr>
        <w:numPr>
          <w:ilvl w:val="3"/>
          <w:numId w:val="13"/>
        </w:numPr>
        <w:jc w:val="both"/>
        <w:rPr>
          <w:rFonts w:eastAsia="SimSun"/>
          <w:lang w:eastAsia="zh-CN"/>
        </w:rPr>
      </w:pPr>
      <w:r w:rsidRPr="00C62BE1">
        <w:rPr>
          <w:rFonts w:eastAsia="SimSun"/>
          <w:u w:val="single"/>
          <w:rtl/>
          <w:lang w:eastAsia="zh-CN"/>
        </w:rPr>
        <w:t>דיני ת"ב שחל ביום א'</w:t>
      </w:r>
      <w:r w:rsidRPr="00C62BE1">
        <w:rPr>
          <w:rFonts w:eastAsia="SimSun"/>
          <w:rtl/>
          <w:lang w:eastAsia="zh-CN"/>
        </w:rPr>
        <w:t xml:space="preserve"> (סעי' י"</w:t>
      </w:r>
      <w:r>
        <w:rPr>
          <w:rFonts w:eastAsia="SimSun" w:hint="cs"/>
          <w:rtl/>
          <w:lang w:eastAsia="zh-CN"/>
        </w:rPr>
        <w:t>ז</w:t>
      </w:r>
      <w:r w:rsidRPr="00C62BE1">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62BE1">
        <w:rPr>
          <w:rFonts w:eastAsia="SimSun"/>
          <w:rtl/>
          <w:lang w:eastAsia="zh-CN"/>
        </w:rPr>
        <w:t>גם לשיטות אלה שאסור בתשמיש המיטה מותרים בכל סוגי ההרחקות, הנוהגים בעצם ליל תשעה באב, באילו האשה נדה</w:t>
      </w:r>
      <w:r>
        <w:rPr>
          <w:rFonts w:eastAsia="SimSun" w:hint="cs"/>
          <w:rtl/>
          <w:lang w:eastAsia="zh-CN"/>
        </w:rPr>
        <w:t>".</w:t>
      </w:r>
    </w:p>
    <w:p w14:paraId="4FFFAE52" w14:textId="77777777" w:rsidR="00A82E03" w:rsidRDefault="005A6E7B" w:rsidP="00AF0B1D">
      <w:pPr>
        <w:numPr>
          <w:ilvl w:val="3"/>
          <w:numId w:val="13"/>
        </w:numPr>
        <w:jc w:val="both"/>
        <w:rPr>
          <w:rFonts w:eastAsia="SimSun"/>
          <w:lang w:eastAsia="zh-CN"/>
        </w:rPr>
      </w:pPr>
      <w:r w:rsidRPr="005A6E7B">
        <w:rPr>
          <w:rFonts w:eastAsia="SimSun" w:hint="cs"/>
          <w:u w:val="single"/>
          <w:rtl/>
          <w:lang w:eastAsia="zh-CN"/>
        </w:rPr>
        <w:t>הגר"ש מילר</w:t>
      </w:r>
      <w:r w:rsidRPr="005A6E7B">
        <w:rPr>
          <w:rFonts w:eastAsia="SimSun" w:hint="cs"/>
          <w:rtl/>
          <w:lang w:eastAsia="zh-CN"/>
        </w:rPr>
        <w:t xml:space="preserve"> שליט"א (שושנת ישראל בין המצרים פרק </w:t>
      </w:r>
      <w:r>
        <w:rPr>
          <w:rFonts w:eastAsia="SimSun" w:hint="cs"/>
          <w:rtl/>
          <w:lang w:eastAsia="zh-CN"/>
        </w:rPr>
        <w:t>ט"ו</w:t>
      </w:r>
      <w:r w:rsidRPr="005A6E7B">
        <w:rPr>
          <w:rFonts w:eastAsia="SimSun" w:hint="cs"/>
          <w:rtl/>
          <w:lang w:eastAsia="zh-CN"/>
        </w:rPr>
        <w:t xml:space="preserve"> סעי' </w:t>
      </w:r>
      <w:r>
        <w:rPr>
          <w:rFonts w:eastAsia="SimSun" w:hint="cs"/>
          <w:rtl/>
          <w:lang w:eastAsia="zh-CN"/>
        </w:rPr>
        <w:t>ג</w:t>
      </w:r>
      <w:r w:rsidRPr="005A6E7B">
        <w:rPr>
          <w:rFonts w:eastAsia="SimSun" w:hint="cs"/>
          <w:rtl/>
          <w:lang w:eastAsia="zh-CN"/>
        </w:rPr>
        <w:t>', עמ' ק"</w:t>
      </w:r>
      <w:r>
        <w:rPr>
          <w:rFonts w:eastAsia="SimSun" w:hint="cs"/>
          <w:rtl/>
          <w:lang w:eastAsia="zh-CN"/>
        </w:rPr>
        <w:t>ה).</w:t>
      </w:r>
    </w:p>
    <w:p w14:paraId="1ECF64B8" w14:textId="77777777" w:rsidR="00024B40" w:rsidRPr="005A6E7B" w:rsidRDefault="00024B40" w:rsidP="00AF0B1D">
      <w:pPr>
        <w:numPr>
          <w:ilvl w:val="3"/>
          <w:numId w:val="13"/>
        </w:numPr>
        <w:jc w:val="both"/>
        <w:rPr>
          <w:rFonts w:eastAsia="SimSun"/>
          <w:lang w:eastAsia="zh-CN"/>
        </w:rPr>
      </w:pPr>
      <w:r w:rsidRPr="00024B40">
        <w:rPr>
          <w:rFonts w:eastAsia="SimSun"/>
          <w:u w:val="single"/>
          <w:rtl/>
          <w:lang w:eastAsia="zh-CN"/>
        </w:rPr>
        <w:t>נטעי גבריאל</w:t>
      </w:r>
      <w:r w:rsidRPr="00024B40">
        <w:rPr>
          <w:rFonts w:eastAsia="SimSun"/>
          <w:rtl/>
          <w:lang w:eastAsia="zh-CN"/>
        </w:rPr>
        <w:t xml:space="preserve"> (בין המצרים פרק פ"ג סעי' </w:t>
      </w:r>
      <w:r>
        <w:rPr>
          <w:rFonts w:eastAsia="SimSun" w:hint="cs"/>
          <w:rtl/>
          <w:lang w:eastAsia="zh-CN"/>
        </w:rPr>
        <w:t>ו</w:t>
      </w:r>
      <w:r w:rsidRPr="00024B40">
        <w:rPr>
          <w:rFonts w:eastAsia="SimSun"/>
          <w:rtl/>
          <w:lang w:eastAsia="zh-CN"/>
        </w:rPr>
        <w:t>')</w:t>
      </w:r>
      <w:r w:rsidRPr="00024B40">
        <w:rPr>
          <w:rFonts w:eastAsia="SimSun" w:hint="cs"/>
          <w:rtl/>
          <w:lang w:eastAsia="zh-CN"/>
        </w:rPr>
        <w:t xml:space="preserve"> – "</w:t>
      </w:r>
      <w:r w:rsidRPr="00024B40">
        <w:rPr>
          <w:rFonts w:eastAsia="SimSun"/>
          <w:rtl/>
          <w:lang w:eastAsia="zh-CN"/>
        </w:rPr>
        <w:t>ת</w:t>
      </w:r>
      <w:r>
        <w:rPr>
          <w:rFonts w:eastAsia="SimSun" w:hint="cs"/>
          <w:rtl/>
          <w:lang w:eastAsia="zh-CN"/>
        </w:rPr>
        <w:t>"</w:t>
      </w:r>
      <w:r w:rsidRPr="00024B40">
        <w:rPr>
          <w:rFonts w:eastAsia="SimSun"/>
          <w:rtl/>
          <w:lang w:eastAsia="zh-CN"/>
        </w:rPr>
        <w:t>ב שחל בשבת רק תשמיש אסור, אבל שאר קריבות מותרים</w:t>
      </w:r>
      <w:r>
        <w:rPr>
          <w:rFonts w:eastAsia="SimSun" w:hint="cs"/>
          <w:rtl/>
          <w:lang w:eastAsia="zh-CN"/>
        </w:rPr>
        <w:t>".</w:t>
      </w:r>
    </w:p>
    <w:p w14:paraId="1557B406" w14:textId="77777777" w:rsidR="00A82E03" w:rsidRPr="00A82E03" w:rsidRDefault="00A82E03" w:rsidP="00AF0B1D">
      <w:pPr>
        <w:numPr>
          <w:ilvl w:val="3"/>
          <w:numId w:val="13"/>
        </w:numPr>
        <w:jc w:val="both"/>
        <w:rPr>
          <w:rFonts w:eastAsia="SimSun"/>
          <w:lang w:eastAsia="zh-CN"/>
        </w:rPr>
      </w:pPr>
      <w:r>
        <w:rPr>
          <w:rFonts w:eastAsia="SimSun"/>
          <w:u w:val="single"/>
          <w:rtl/>
          <w:lang w:eastAsia="zh-CN"/>
        </w:rPr>
        <w:t>ה</w:t>
      </w:r>
      <w:r>
        <w:rPr>
          <w:rFonts w:eastAsia="SimSun" w:hint="cs"/>
          <w:u w:val="single"/>
          <w:rtl/>
          <w:lang w:eastAsia="zh-CN"/>
        </w:rPr>
        <w:t>גר</w:t>
      </w:r>
      <w:r>
        <w:rPr>
          <w:rFonts w:eastAsia="SimSun"/>
          <w:u w:val="single"/>
          <w:rtl/>
          <w:lang w:eastAsia="zh-CN"/>
        </w:rPr>
        <w:t>"</w:t>
      </w:r>
      <w:r>
        <w:rPr>
          <w:rFonts w:eastAsia="SimSun" w:hint="cs"/>
          <w:u w:val="single"/>
          <w:rtl/>
          <w:lang w:eastAsia="zh-CN"/>
        </w:rPr>
        <w:t>ד נושטט</w:t>
      </w:r>
      <w:r>
        <w:rPr>
          <w:rFonts w:eastAsia="SimSun"/>
          <w:rtl/>
          <w:lang w:eastAsia="zh-CN"/>
        </w:rPr>
        <w:t xml:space="preserve"> שליט"א (סוכת חיים, ת"ב שחל להיות בשבת </w:t>
      </w:r>
      <w:r>
        <w:rPr>
          <w:rFonts w:eastAsia="SimSun" w:hint="cs"/>
          <w:rtl/>
          <w:lang w:eastAsia="zh-CN"/>
        </w:rPr>
        <w:t>עמ' י"ט ד"ה ושאלתי [פעמים]</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"דלא נוהגים להחמיר ... אפי' תשמיש מותר מעיקר הדין, דלא נחשב אבילות ממש כמו אבילות יחיד שאסור דברים שבצנעא מעיקר הדין, ודי להחמיר רק בתשמיש, ואפי' בזה יש להתיר במקום צורך"</w:t>
      </w:r>
      <w:r>
        <w:rPr>
          <w:rFonts w:eastAsia="SimSun"/>
          <w:rtl/>
          <w:lang w:eastAsia="zh-CN"/>
        </w:rPr>
        <w:t>.</w:t>
      </w:r>
    </w:p>
    <w:p w14:paraId="60A2011A" w14:textId="77777777" w:rsidR="00312D30" w:rsidRPr="00312D30" w:rsidRDefault="00312D30" w:rsidP="00AF0B1D">
      <w:pPr>
        <w:numPr>
          <w:ilvl w:val="3"/>
          <w:numId w:val="13"/>
        </w:numPr>
        <w:jc w:val="both"/>
        <w:rPr>
          <w:rFonts w:eastAsia="SimSun"/>
          <w:lang w:eastAsia="zh-CN"/>
        </w:rPr>
      </w:pPr>
      <w:r w:rsidRPr="00312D30">
        <w:rPr>
          <w:rFonts w:eastAsia="SimSun" w:hint="cs"/>
          <w:b/>
          <w:bCs/>
          <w:rtl/>
          <w:lang w:eastAsia="zh-CN"/>
        </w:rPr>
        <w:t xml:space="preserve">סתימות שאר </w:t>
      </w:r>
      <w:r w:rsidRPr="00312D30">
        <w:rPr>
          <w:rFonts w:eastAsia="SimSun" w:hint="cs"/>
          <w:b/>
          <w:bCs/>
          <w:u w:val="single"/>
          <w:rtl/>
          <w:lang w:eastAsia="zh-CN"/>
        </w:rPr>
        <w:t>פוסקים</w:t>
      </w:r>
      <w:r w:rsidRPr="00312D30">
        <w:rPr>
          <w:rFonts w:eastAsia="SimSun" w:hint="cs"/>
          <w:rtl/>
          <w:lang w:eastAsia="zh-CN"/>
        </w:rPr>
        <w:t xml:space="preserve"> (כל הנו"כ בשו"ע, ועוד - ט"ז, מג"א, א"ר, פמ"ג, גר"א, רע"א, ח"א, קיצור שו"ע, ערה"ש, מ"ב, ועוד).</w:t>
      </w:r>
    </w:p>
    <w:p w14:paraId="421121C1"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2648C4C1" w14:textId="77777777" w:rsidR="00312D30" w:rsidRDefault="00312D30" w:rsidP="00AF0B1D">
      <w:pPr>
        <w:numPr>
          <w:ilvl w:val="3"/>
          <w:numId w:val="13"/>
        </w:numPr>
        <w:jc w:val="both"/>
        <w:rPr>
          <w:rFonts w:eastAsia="SimSun"/>
          <w:lang w:eastAsia="zh-CN"/>
        </w:rPr>
      </w:pPr>
      <w:r w:rsidRPr="00312D30">
        <w:rPr>
          <w:rFonts w:eastAsia="SimSun" w:hint="cs"/>
          <w:u w:val="single"/>
          <w:rtl/>
          <w:lang w:eastAsia="zh-CN"/>
        </w:rPr>
        <w:t>מקור חיים</w:t>
      </w:r>
      <w:r w:rsidRPr="00312D30">
        <w:rPr>
          <w:rFonts w:eastAsia="SimSun" w:hint="cs"/>
          <w:rtl/>
          <w:lang w:eastAsia="zh-CN"/>
        </w:rPr>
        <w:t xml:space="preserve"> (חו"י, סי' תקנ"ד על סעי' י"ט ד"ה וכן) – "</w:t>
      </w:r>
      <w:r w:rsidRPr="00312D30">
        <w:rPr>
          <w:rFonts w:eastAsia="SimSun" w:hint="cs"/>
          <w:b/>
          <w:bCs/>
          <w:rtl/>
          <w:lang w:eastAsia="zh-CN"/>
        </w:rPr>
        <w:t>יש לאסור השכיבה במטה אחת פן יתקפהו יצרו אחר שרבו המתירין</w:t>
      </w:r>
      <w:r w:rsidRPr="00312D30">
        <w:rPr>
          <w:rFonts w:eastAsia="SimSun" w:hint="cs"/>
          <w:rtl/>
          <w:lang w:eastAsia="zh-CN"/>
        </w:rPr>
        <w:t xml:space="preserve"> משא"כ </w:t>
      </w:r>
      <w:r w:rsidRPr="00312D30">
        <w:rPr>
          <w:rFonts w:eastAsia="SimSun" w:hint="cs"/>
          <w:b/>
          <w:bCs/>
          <w:rtl/>
          <w:lang w:eastAsia="zh-CN"/>
        </w:rPr>
        <w:t>חיבוק ונישוק שרי</w:t>
      </w:r>
      <w:r w:rsidRPr="00312D30">
        <w:rPr>
          <w:rFonts w:eastAsia="SimSun" w:hint="cs"/>
          <w:rtl/>
          <w:lang w:eastAsia="zh-CN"/>
        </w:rPr>
        <w:t>. מ"ש במחזורי קרימונא דהקדמונים נהגו איסור אפילו בנגיעת מעות".</w:t>
      </w:r>
    </w:p>
    <w:p w14:paraId="50B0D935" w14:textId="77777777" w:rsidR="00FD0DE3" w:rsidRDefault="00FD0DE3" w:rsidP="00AF0B1D">
      <w:pPr>
        <w:numPr>
          <w:ilvl w:val="3"/>
          <w:numId w:val="13"/>
        </w:numPr>
        <w:jc w:val="both"/>
        <w:rPr>
          <w:rFonts w:eastAsia="SimSun"/>
          <w:lang w:eastAsia="zh-CN"/>
        </w:rPr>
      </w:pPr>
      <w:r w:rsidRPr="00FD0DE3">
        <w:rPr>
          <w:rFonts w:eastAsia="SimSun"/>
          <w:u w:val="single"/>
          <w:rtl/>
          <w:lang w:eastAsia="zh-CN"/>
        </w:rPr>
        <w:t>ט' באב שחל בשבת</w:t>
      </w:r>
      <w:r w:rsidRPr="00FD0DE3">
        <w:rPr>
          <w:rFonts w:eastAsia="SimSun"/>
          <w:rtl/>
          <w:lang w:eastAsia="zh-CN"/>
        </w:rPr>
        <w:t xml:space="preserve"> (פרק </w:t>
      </w:r>
      <w:r>
        <w:rPr>
          <w:rFonts w:eastAsia="SimSun" w:hint="cs"/>
          <w:rtl/>
          <w:lang w:eastAsia="zh-CN"/>
        </w:rPr>
        <w:t>ו</w:t>
      </w:r>
      <w:r w:rsidRPr="00FD0DE3">
        <w:rPr>
          <w:rFonts w:eastAsia="SimSun"/>
          <w:rtl/>
          <w:lang w:eastAsia="zh-CN"/>
        </w:rPr>
        <w:t>' סעי'</w:t>
      </w:r>
      <w:r>
        <w:rPr>
          <w:rFonts w:eastAsia="SimSun" w:hint="cs"/>
          <w:rtl/>
          <w:lang w:eastAsia="zh-CN"/>
        </w:rPr>
        <w:t xml:space="preserve"> י"ג, אמנם עי' מילואים שם) </w:t>
      </w:r>
      <w:r>
        <w:rPr>
          <w:rFonts w:eastAsia="SimSun"/>
          <w:rtl/>
          <w:lang w:eastAsia="zh-CN"/>
        </w:rPr>
        <w:t>–</w:t>
      </w:r>
      <w:r>
        <w:rPr>
          <w:rFonts w:eastAsia="SimSun" w:hint="cs"/>
          <w:rtl/>
          <w:lang w:eastAsia="zh-CN"/>
        </w:rPr>
        <w:t xml:space="preserve"> "לדעת הרמ"א שאסור בתשמיש המיטה נכון שלא יישנו במטה אחת, לא יגעו זה בזה בלילה, ולא יושיטו דבר זה לזה, ואם לובשת בגדים מקושטים לא יגעו זה בזה אף ביום".</w:t>
      </w:r>
    </w:p>
    <w:p w14:paraId="2B89AFD4" w14:textId="77777777" w:rsidR="00E463CD" w:rsidRDefault="00E463CD" w:rsidP="00AF0B1D">
      <w:pPr>
        <w:numPr>
          <w:ilvl w:val="3"/>
          <w:numId w:val="13"/>
        </w:numPr>
        <w:jc w:val="both"/>
        <w:rPr>
          <w:rFonts w:eastAsia="SimSun"/>
          <w:lang w:eastAsia="zh-CN"/>
        </w:rPr>
      </w:pPr>
      <w:r w:rsidRPr="00E463CD">
        <w:rPr>
          <w:rFonts w:eastAsia="SimSun"/>
          <w:u w:val="single"/>
          <w:rtl/>
          <w:lang w:eastAsia="zh-CN"/>
        </w:rPr>
        <w:t>הגר"י ברקוביץ</w:t>
      </w:r>
      <w:r w:rsidRPr="00E463CD">
        <w:rPr>
          <w:rFonts w:eastAsia="SimSun"/>
          <w:rtl/>
          <w:lang w:eastAsia="zh-CN"/>
        </w:rPr>
        <w:t xml:space="preserve"> שליט"א (</w:t>
      </w:r>
      <w:r w:rsidR="00E75DC9">
        <w:rPr>
          <w:rFonts w:eastAsia="SimSun"/>
          <w:rtl/>
          <w:lang w:eastAsia="zh-CN"/>
        </w:rPr>
        <w:t>מכתב במייל</w:t>
      </w:r>
      <w:r w:rsidRPr="00E463CD">
        <w:rPr>
          <w:rFonts w:eastAsia="SimSun"/>
          <w:rtl/>
          <w:lang w:eastAsia="zh-CN"/>
        </w:rPr>
        <w:t>)</w:t>
      </w:r>
      <w:r>
        <w:rPr>
          <w:rFonts w:eastAsia="SimSun" w:hint="cs"/>
          <w:rtl/>
          <w:lang w:eastAsia="zh-CN"/>
        </w:rPr>
        <w:t xml:space="preserve"> - </w:t>
      </w:r>
    </w:p>
    <w:p w14:paraId="5C2B2F3B" w14:textId="77777777" w:rsidR="00E463CD" w:rsidRDefault="00E463CD" w:rsidP="00E463CD">
      <w:pPr>
        <w:bidi w:val="0"/>
        <w:jc w:val="both"/>
        <w:rPr>
          <w:rFonts w:eastAsia="SimSun"/>
          <w:lang w:eastAsia="zh-CN"/>
        </w:rPr>
      </w:pPr>
      <w:r>
        <w:rPr>
          <w:rFonts w:eastAsia="SimSun"/>
          <w:lang w:eastAsia="zh-CN"/>
        </w:rPr>
        <w:t>Question: </w:t>
      </w:r>
      <w:r w:rsidRPr="00E463CD">
        <w:rPr>
          <w:rFonts w:eastAsia="SimSun"/>
          <w:lang w:eastAsia="zh-CN"/>
        </w:rPr>
        <w:t xml:space="preserve">On Friday night, </w:t>
      </w:r>
      <w:r w:rsidRPr="00E463CD">
        <w:rPr>
          <w:rFonts w:eastAsia="SimSun"/>
          <w:rtl/>
          <w:lang w:eastAsia="zh-CN"/>
        </w:rPr>
        <w:t>ט</w:t>
      </w:r>
      <w:r>
        <w:rPr>
          <w:rFonts w:eastAsia="SimSun" w:hint="cs"/>
          <w:rtl/>
          <w:lang w:eastAsia="zh-CN"/>
        </w:rPr>
        <w:t xml:space="preserve">' </w:t>
      </w:r>
      <w:r w:rsidRPr="00E463CD">
        <w:rPr>
          <w:rFonts w:eastAsia="SimSun"/>
          <w:rtl/>
          <w:lang w:eastAsia="zh-CN"/>
        </w:rPr>
        <w:t>באב</w:t>
      </w:r>
      <w:r>
        <w:rPr>
          <w:rFonts w:eastAsia="SimSun"/>
          <w:lang w:eastAsia="zh-CN"/>
        </w:rPr>
        <w:t xml:space="preserve"> </w:t>
      </w:r>
      <w:r w:rsidRPr="00E463CD">
        <w:rPr>
          <w:rFonts w:eastAsia="SimSun"/>
          <w:lang w:eastAsia="zh-CN"/>
        </w:rPr>
        <w:t>does one need to separ</w:t>
      </w:r>
      <w:r>
        <w:rPr>
          <w:rFonts w:eastAsia="SimSun"/>
          <w:lang w:eastAsia="zh-CN"/>
        </w:rPr>
        <w:t xml:space="preserve">ate the beds? Answer: </w:t>
      </w:r>
      <w:r w:rsidRPr="00E463CD">
        <w:rPr>
          <w:rFonts w:eastAsia="SimSun"/>
          <w:lang w:eastAsia="zh-CN"/>
        </w:rPr>
        <w:t>One should</w:t>
      </w:r>
      <w:r w:rsidR="008F4EB6">
        <w:rPr>
          <w:rFonts w:eastAsia="SimSun"/>
          <w:lang w:eastAsia="zh-CN"/>
        </w:rPr>
        <w:t>.</w:t>
      </w:r>
    </w:p>
    <w:p w14:paraId="7FBFD4C1" w14:textId="77777777" w:rsidR="00312D30" w:rsidRPr="00312D30" w:rsidRDefault="00312D30" w:rsidP="00E463CD">
      <w:pPr>
        <w:jc w:val="both"/>
        <w:rPr>
          <w:rFonts w:eastAsia="SimSun"/>
          <w:rtl/>
          <w:lang w:eastAsia="zh-CN"/>
        </w:rPr>
      </w:pPr>
    </w:p>
    <w:p w14:paraId="7D51E6A5" w14:textId="77777777" w:rsidR="00312D30" w:rsidRPr="00312D30" w:rsidRDefault="00312D30" w:rsidP="00AF0B1D">
      <w:pPr>
        <w:numPr>
          <w:ilvl w:val="1"/>
          <w:numId w:val="13"/>
        </w:numPr>
        <w:jc w:val="both"/>
        <w:rPr>
          <w:rFonts w:eastAsia="SimSun"/>
          <w:lang w:eastAsia="zh-CN"/>
        </w:rPr>
      </w:pPr>
      <w:r w:rsidRPr="00312D30">
        <w:rPr>
          <w:rFonts w:eastAsia="SimSun" w:hint="cs"/>
          <w:bCs/>
          <w:i/>
          <w:rtl/>
          <w:lang w:eastAsia="zh-CN"/>
        </w:rPr>
        <w:t>ליל טבילתה</w:t>
      </w:r>
      <w:r w:rsidRPr="00312D30">
        <w:rPr>
          <w:rFonts w:eastAsia="SimSun" w:hint="cs"/>
          <w:rtl/>
          <w:lang w:eastAsia="zh-CN"/>
        </w:rPr>
        <w:t>.</w:t>
      </w:r>
    </w:p>
    <w:p w14:paraId="4A0A55EE" w14:textId="77777777" w:rsidR="00312D30" w:rsidRPr="00312D30" w:rsidRDefault="00312D30" w:rsidP="00AF0B1D">
      <w:pPr>
        <w:numPr>
          <w:ilvl w:val="2"/>
          <w:numId w:val="13"/>
        </w:numPr>
        <w:jc w:val="both"/>
        <w:rPr>
          <w:rFonts w:eastAsia="SimSun"/>
          <w:b/>
          <w:lang w:eastAsia="zh-CN"/>
        </w:rPr>
      </w:pPr>
      <w:r w:rsidRPr="00312D30">
        <w:rPr>
          <w:rFonts w:eastAsia="SimSun" w:hint="cs"/>
          <w:b/>
          <w:rtl/>
          <w:lang w:eastAsia="zh-CN"/>
        </w:rPr>
        <w:t>מחמיר</w:t>
      </w:r>
      <w:r w:rsidR="00C257CA">
        <w:rPr>
          <w:rFonts w:eastAsia="SimSun" w:hint="cs"/>
          <w:b/>
          <w:rtl/>
          <w:lang w:eastAsia="zh-CN"/>
        </w:rPr>
        <w:t>, וממילא אסור לטבול</w:t>
      </w:r>
      <w:r w:rsidRPr="00312D30">
        <w:rPr>
          <w:rFonts w:eastAsia="SimSun" w:hint="cs"/>
          <w:b/>
          <w:rtl/>
          <w:lang w:eastAsia="zh-CN"/>
        </w:rPr>
        <w:t>.</w:t>
      </w:r>
    </w:p>
    <w:p w14:paraId="098F6D65" w14:textId="77777777" w:rsidR="00312D30" w:rsidRDefault="00312D30" w:rsidP="00AF0B1D">
      <w:pPr>
        <w:numPr>
          <w:ilvl w:val="3"/>
          <w:numId w:val="13"/>
        </w:numPr>
        <w:jc w:val="both"/>
        <w:rPr>
          <w:rFonts w:eastAsia="SimSun"/>
          <w:b/>
          <w:lang w:eastAsia="zh-CN"/>
        </w:rPr>
      </w:pPr>
      <w:r w:rsidRPr="00312D30">
        <w:rPr>
          <w:rFonts w:eastAsia="SimSun" w:hint="cs"/>
          <w:b/>
          <w:u w:val="single"/>
          <w:rtl/>
          <w:lang w:eastAsia="zh-CN"/>
        </w:rPr>
        <w:t>מהר"י מברונא</w:t>
      </w:r>
      <w:r w:rsidRPr="00312D30">
        <w:rPr>
          <w:rFonts w:eastAsia="SimSun" w:hint="cs"/>
          <w:b/>
          <w:rtl/>
          <w:lang w:eastAsia="zh-CN"/>
        </w:rPr>
        <w:t xml:space="preserve"> (סי' ט"ז) – "כשחל ט"ב בשבת ונדחה ליום א' אין לנשים לטבול כלל ע"ש, כיון דפליגי גאונים וי"א דטבילה בזמנה לאו מצוה, הילכך אין לטבול ע"ש שמא יבא עליה ואנן קי"ל כריא"ז (טוא"ח סי' תקנ"ד) דברים שבצנעא נוהג. וכן לא תטבול במוצאי שבת עד ליל ב' אע"ג דר' יוחנן (תענית כט א) מחמיר בליל ב' מ"מ הטבילה אין דוחין אותה יותר וכן עמא דבר וכן השבתי הלכה למעשה ודרשתי שכך נהגו קדמונינו זכרונם לברכה".</w:t>
      </w:r>
    </w:p>
    <w:p w14:paraId="5E647EAD"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תו</w:t>
      </w:r>
      <w:r w:rsidR="00C257CA">
        <w:rPr>
          <w:rFonts w:eastAsia="SimSun" w:hint="cs"/>
          <w:b/>
          <w:u w:val="single"/>
          <w:rtl/>
          <w:lang w:eastAsia="zh-CN"/>
        </w:rPr>
        <w:t>רת ה</w:t>
      </w:r>
      <w:r w:rsidRPr="00312D30">
        <w:rPr>
          <w:rFonts w:eastAsia="SimSun" w:hint="cs"/>
          <w:b/>
          <w:u w:val="single"/>
          <w:rtl/>
          <w:lang w:eastAsia="zh-CN"/>
        </w:rPr>
        <w:t>ש</w:t>
      </w:r>
      <w:r w:rsidR="00C257CA">
        <w:rPr>
          <w:rFonts w:eastAsia="SimSun" w:hint="cs"/>
          <w:b/>
          <w:u w:val="single"/>
          <w:rtl/>
          <w:lang w:eastAsia="zh-CN"/>
        </w:rPr>
        <w:t>למים</w:t>
      </w:r>
      <w:r w:rsidRPr="00312D30">
        <w:rPr>
          <w:rFonts w:eastAsia="SimSun" w:hint="cs"/>
          <w:b/>
          <w:rtl/>
          <w:lang w:eastAsia="zh-CN"/>
        </w:rPr>
        <w:t xml:space="preserve"> (סי' קצ"ז ס"ק א')</w:t>
      </w:r>
      <w:r w:rsidR="00C257CA">
        <w:rPr>
          <w:rFonts w:eastAsia="SimSun" w:hint="cs"/>
          <w:b/>
          <w:rtl/>
          <w:lang w:eastAsia="zh-CN"/>
        </w:rPr>
        <w:t xml:space="preserve"> </w:t>
      </w:r>
      <w:r w:rsidR="00C257CA">
        <w:rPr>
          <w:rFonts w:eastAsia="SimSun"/>
          <w:b/>
          <w:rtl/>
          <w:lang w:eastAsia="zh-CN"/>
        </w:rPr>
        <w:t>–</w:t>
      </w:r>
      <w:r w:rsidR="00C257CA">
        <w:rPr>
          <w:rFonts w:eastAsia="SimSun" w:hint="cs"/>
          <w:b/>
          <w:rtl/>
          <w:lang w:eastAsia="zh-CN"/>
        </w:rPr>
        <w:t xml:space="preserve"> "</w:t>
      </w:r>
      <w:r w:rsidR="00346AE8">
        <w:rPr>
          <w:rFonts w:eastAsia="SimSun" w:hint="cs"/>
          <w:b/>
          <w:rtl/>
          <w:lang w:eastAsia="zh-CN"/>
        </w:rPr>
        <w:t xml:space="preserve">שלא לבטל מפ"ו. </w:t>
      </w:r>
      <w:r w:rsidR="00C257CA">
        <w:rPr>
          <w:rFonts w:hint="cs"/>
          <w:rtl/>
        </w:rPr>
        <w:t xml:space="preserve">אבל בלא טעם </w:t>
      </w:r>
      <w:r w:rsidR="00346AE8">
        <w:rPr>
          <w:rFonts w:hint="cs"/>
          <w:rtl/>
        </w:rPr>
        <w:t>זה</w:t>
      </w:r>
      <w:r w:rsidR="00C257CA">
        <w:rPr>
          <w:rFonts w:hint="cs"/>
          <w:rtl/>
        </w:rPr>
        <w:t xml:space="preserve"> טבילה בזמנה לאו מצוה היא, ומה"ט אסור לטבול ב</w:t>
      </w:r>
      <w:r w:rsidR="00820F01">
        <w:rPr>
          <w:rFonts w:hint="cs"/>
          <w:rtl/>
        </w:rPr>
        <w:t>ט</w:t>
      </w:r>
      <w:r w:rsidR="00346AE8">
        <w:rPr>
          <w:rFonts w:hint="cs"/>
          <w:rtl/>
        </w:rPr>
        <w:t>"</w:t>
      </w:r>
      <w:r w:rsidR="00C257CA">
        <w:rPr>
          <w:rFonts w:hint="cs"/>
          <w:rtl/>
        </w:rPr>
        <w:t>ב</w:t>
      </w:r>
      <w:r w:rsidR="00820F01">
        <w:rPr>
          <w:rFonts w:hint="cs"/>
          <w:rtl/>
        </w:rPr>
        <w:t xml:space="preserve"> וביום הכפורים אפילו הגיע זמן, וכמבואר בא</w:t>
      </w:r>
      <w:r w:rsidR="00C257CA">
        <w:rPr>
          <w:rFonts w:hint="cs"/>
          <w:rtl/>
        </w:rPr>
        <w:t>"ח סי' תקנ"ד ותרי"ג, כיון דאין בטבילה עצמה מצוה רק משום מצות עו</w:t>
      </w:r>
      <w:r w:rsidR="00820F01">
        <w:rPr>
          <w:rFonts w:hint="cs"/>
          <w:rtl/>
        </w:rPr>
        <w:t>נה, ובהנך יומי אסור בתשמיש. ולפ</w:t>
      </w:r>
      <w:r w:rsidR="00C257CA">
        <w:rPr>
          <w:rFonts w:hint="cs"/>
          <w:rtl/>
        </w:rPr>
        <w:t xml:space="preserve">"ז גם בחל </w:t>
      </w:r>
      <w:r w:rsidR="00820F01">
        <w:rPr>
          <w:rFonts w:hint="cs"/>
          <w:rtl/>
        </w:rPr>
        <w:t>ט'</w:t>
      </w:r>
      <w:r w:rsidR="00C257CA">
        <w:rPr>
          <w:rFonts w:hint="cs"/>
          <w:rtl/>
        </w:rPr>
        <w:t xml:space="preserve"> באב בשבת דפס</w:t>
      </w:r>
      <w:r w:rsidR="00820F01">
        <w:rPr>
          <w:rFonts w:hint="cs"/>
          <w:rtl/>
        </w:rPr>
        <w:t>ק בהג"ה בא</w:t>
      </w:r>
      <w:r w:rsidR="00C257CA">
        <w:rPr>
          <w:rFonts w:hint="cs"/>
          <w:rtl/>
        </w:rPr>
        <w:t>"ח סי' תקנ"ד דנוהגין לאסור תשמיש המטה א"כ אסורה לטבול, וכ"ה בעולת שבת בשם תשובת ר</w:t>
      </w:r>
      <w:r w:rsidR="00215F8E">
        <w:rPr>
          <w:rFonts w:hint="cs"/>
          <w:rtl/>
        </w:rPr>
        <w:t>"</w:t>
      </w:r>
      <w:r w:rsidR="00C257CA">
        <w:rPr>
          <w:rFonts w:hint="cs"/>
          <w:rtl/>
        </w:rPr>
        <w:t>י מברונא, ודלא כמ</w:t>
      </w:r>
      <w:r w:rsidR="00215F8E">
        <w:rPr>
          <w:rFonts w:hint="cs"/>
          <w:rtl/>
        </w:rPr>
        <w:t>"</w:t>
      </w:r>
      <w:r w:rsidR="00C257CA">
        <w:rPr>
          <w:rFonts w:hint="cs"/>
          <w:rtl/>
        </w:rPr>
        <w:t>ש בשל"ה דף ק"א ע"א להתיר מטעם טבילת מצוה, ובאמת זה אינו דאין שום מצוה בטבילה עצמה, וק"ל"</w:t>
      </w:r>
      <w:r w:rsidRPr="00312D30">
        <w:rPr>
          <w:rFonts w:eastAsia="SimSun" w:hint="cs"/>
          <w:b/>
          <w:rtl/>
          <w:lang w:eastAsia="zh-CN"/>
        </w:rPr>
        <w:t>.</w:t>
      </w:r>
    </w:p>
    <w:p w14:paraId="505C9B86" w14:textId="77777777" w:rsidR="00312D30" w:rsidRDefault="00312D30" w:rsidP="00AF0B1D">
      <w:pPr>
        <w:numPr>
          <w:ilvl w:val="3"/>
          <w:numId w:val="13"/>
        </w:numPr>
        <w:jc w:val="both"/>
        <w:rPr>
          <w:rFonts w:eastAsia="SimSun"/>
          <w:b/>
          <w:lang w:eastAsia="zh-CN"/>
        </w:rPr>
      </w:pPr>
      <w:r w:rsidRPr="00312D30">
        <w:rPr>
          <w:rFonts w:eastAsia="SimSun" w:hint="cs"/>
          <w:b/>
          <w:u w:val="single"/>
          <w:rtl/>
          <w:lang w:eastAsia="zh-CN"/>
        </w:rPr>
        <w:t>א"ר</w:t>
      </w:r>
      <w:r w:rsidRPr="00312D30">
        <w:rPr>
          <w:rFonts w:eastAsia="SimSun" w:hint="cs"/>
          <w:b/>
          <w:rtl/>
          <w:lang w:eastAsia="zh-CN"/>
        </w:rPr>
        <w:t xml:space="preserve"> (סי' תקנ"ד ס"ק י"ט) – "הא ר"י מברונא הנזכר לעיל אוסר להדיא ואילו ראהו של"ה לא היה מקיל כנגדו וכן שמעתי שפסק זקיני הגאון מהרא"ש ז"ל לאסור ואדוני אבי הגאון אחריו והכי נוהגין".</w:t>
      </w:r>
    </w:p>
    <w:p w14:paraId="0BC73402" w14:textId="77777777" w:rsidR="00C43D9E" w:rsidRPr="00215F8E" w:rsidRDefault="00C43D9E" w:rsidP="00AF0B1D">
      <w:pPr>
        <w:numPr>
          <w:ilvl w:val="3"/>
          <w:numId w:val="13"/>
        </w:numPr>
        <w:jc w:val="both"/>
        <w:rPr>
          <w:rFonts w:eastAsia="SimSun"/>
          <w:b/>
          <w:rtl/>
          <w:lang w:eastAsia="zh-CN"/>
        </w:rPr>
      </w:pPr>
      <w:r>
        <w:rPr>
          <w:rFonts w:eastAsia="SimSun" w:hint="cs"/>
          <w:b/>
          <w:u w:val="single"/>
          <w:rtl/>
          <w:lang w:eastAsia="zh-CN"/>
        </w:rPr>
        <w:t>דברי רננה</w:t>
      </w:r>
      <w:r w:rsidR="00215F8E">
        <w:rPr>
          <w:rFonts w:eastAsia="SimSun" w:hint="cs"/>
          <w:b/>
          <w:rtl/>
          <w:lang w:eastAsia="zh-CN"/>
        </w:rPr>
        <w:t xml:space="preserve"> (סי' ל"ח</w:t>
      </w:r>
      <w:r w:rsidRPr="00C43D9E">
        <w:rPr>
          <w:rFonts w:eastAsia="SimSun" w:hint="cs"/>
          <w:b/>
          <w:rtl/>
          <w:lang w:eastAsia="zh-CN"/>
        </w:rPr>
        <w:t>)</w:t>
      </w:r>
      <w:r w:rsidR="00215F8E">
        <w:rPr>
          <w:rFonts w:eastAsia="SimSun" w:hint="cs"/>
          <w:b/>
          <w:rtl/>
          <w:lang w:eastAsia="zh-CN"/>
        </w:rPr>
        <w:t xml:space="preserve"> </w:t>
      </w:r>
      <w:r w:rsidR="00215F8E">
        <w:rPr>
          <w:rFonts w:eastAsia="SimSun"/>
          <w:b/>
          <w:rtl/>
          <w:lang w:eastAsia="zh-CN"/>
        </w:rPr>
        <w:t>–</w:t>
      </w:r>
      <w:r w:rsidR="00215F8E">
        <w:rPr>
          <w:rFonts w:eastAsia="SimSun" w:hint="cs"/>
          <w:b/>
          <w:rtl/>
          <w:lang w:eastAsia="zh-CN"/>
        </w:rPr>
        <w:t xml:space="preserve"> "</w:t>
      </w:r>
      <w:r w:rsidR="00215F8E" w:rsidRPr="00215F8E">
        <w:rPr>
          <w:rFonts w:eastAsia="SimSun"/>
          <w:b/>
          <w:rtl/>
          <w:lang w:eastAsia="zh-CN"/>
        </w:rPr>
        <w:t xml:space="preserve">נראה פשוט מאחר דנוהגים לאסור בתשמיש המטה וכמ"ש רמ"א בהג"ה סימן תקנ"ד </w:t>
      </w:r>
      <w:r w:rsidR="00215F8E">
        <w:rPr>
          <w:rFonts w:eastAsia="SimSun" w:hint="cs"/>
          <w:b/>
          <w:rtl/>
          <w:lang w:eastAsia="zh-CN"/>
        </w:rPr>
        <w:t>[</w:t>
      </w:r>
      <w:r w:rsidR="00215F8E" w:rsidRPr="00215F8E">
        <w:rPr>
          <w:rFonts w:eastAsia="SimSun"/>
          <w:b/>
          <w:rtl/>
          <w:lang w:eastAsia="zh-CN"/>
        </w:rPr>
        <w:t>סעי' י"</w:t>
      </w:r>
      <w:r w:rsidR="00215F8E">
        <w:rPr>
          <w:rFonts w:eastAsia="SimSun" w:hint="cs"/>
          <w:b/>
          <w:rtl/>
          <w:lang w:eastAsia="zh-CN"/>
        </w:rPr>
        <w:t>ט],</w:t>
      </w:r>
      <w:r w:rsidR="00215F8E" w:rsidRPr="00215F8E">
        <w:rPr>
          <w:rFonts w:eastAsia="SimSun"/>
          <w:b/>
          <w:rtl/>
          <w:lang w:eastAsia="zh-CN"/>
        </w:rPr>
        <w:t xml:space="preserve"> אסורה נמי לטבול דהו"ל כא</w:t>
      </w:r>
      <w:r w:rsidR="00215F8E">
        <w:rPr>
          <w:rFonts w:eastAsia="SimSun" w:hint="cs"/>
          <w:b/>
          <w:rtl/>
          <w:lang w:eastAsia="zh-CN"/>
        </w:rPr>
        <w:t>ין</w:t>
      </w:r>
      <w:r w:rsidR="00215F8E" w:rsidRPr="00215F8E">
        <w:rPr>
          <w:rFonts w:eastAsia="SimSun"/>
          <w:b/>
          <w:rtl/>
          <w:lang w:eastAsia="zh-CN"/>
        </w:rPr>
        <w:t xml:space="preserve"> בעלה בעיר כמבואר ביורה דעה סימן קצ"ז ס"ב</w:t>
      </w:r>
      <w:r w:rsidR="00215F8E" w:rsidRPr="00215F8E">
        <w:rPr>
          <w:rFonts w:eastAsia="SimSun" w:hint="cs"/>
          <w:b/>
          <w:rtl/>
          <w:lang w:eastAsia="zh-CN"/>
        </w:rPr>
        <w:t>"</w:t>
      </w:r>
      <w:r w:rsidRPr="00215F8E">
        <w:rPr>
          <w:rFonts w:eastAsia="SimSun" w:hint="cs"/>
          <w:b/>
          <w:rtl/>
          <w:lang w:eastAsia="zh-CN"/>
        </w:rPr>
        <w:t>.</w:t>
      </w:r>
    </w:p>
    <w:p w14:paraId="7422D969" w14:textId="77777777" w:rsidR="00312D30" w:rsidRPr="00312D30" w:rsidRDefault="00312D30" w:rsidP="00AF0B1D">
      <w:pPr>
        <w:numPr>
          <w:ilvl w:val="3"/>
          <w:numId w:val="13"/>
        </w:numPr>
        <w:jc w:val="both"/>
        <w:rPr>
          <w:rFonts w:eastAsia="SimSun"/>
          <w:b/>
          <w:rtl/>
          <w:lang w:eastAsia="zh-CN"/>
        </w:rPr>
      </w:pPr>
      <w:r w:rsidRPr="00312D30">
        <w:rPr>
          <w:rFonts w:eastAsia="SimSun" w:hint="cs"/>
          <w:b/>
          <w:u w:val="single"/>
          <w:rtl/>
          <w:lang w:eastAsia="zh-CN"/>
        </w:rPr>
        <w:t>סד"ט</w:t>
      </w:r>
      <w:r w:rsidRPr="00312D30">
        <w:rPr>
          <w:rFonts w:eastAsia="SimSun" w:hint="cs"/>
          <w:b/>
          <w:rtl/>
          <w:lang w:eastAsia="zh-CN"/>
        </w:rPr>
        <w:t xml:space="preserve"> (סי' קצ"ז ס"ק א').</w:t>
      </w:r>
    </w:p>
    <w:p w14:paraId="77FB832F" w14:textId="77777777" w:rsidR="00312D30" w:rsidRPr="00312D30" w:rsidRDefault="00312D30" w:rsidP="00AF0B1D">
      <w:pPr>
        <w:numPr>
          <w:ilvl w:val="3"/>
          <w:numId w:val="13"/>
        </w:numPr>
        <w:jc w:val="both"/>
        <w:rPr>
          <w:rFonts w:eastAsia="SimSun"/>
          <w:b/>
          <w:rtl/>
          <w:lang w:eastAsia="zh-CN"/>
        </w:rPr>
      </w:pPr>
      <w:r w:rsidRPr="00312D30">
        <w:rPr>
          <w:rFonts w:eastAsia="SimSun" w:hint="cs"/>
          <w:b/>
          <w:rtl/>
          <w:lang w:eastAsia="zh-CN"/>
        </w:rPr>
        <w:t xml:space="preserve">הג' </w:t>
      </w:r>
      <w:r w:rsidRPr="00312D30">
        <w:rPr>
          <w:rFonts w:eastAsia="SimSun" w:hint="cs"/>
          <w:b/>
          <w:u w:val="single"/>
          <w:rtl/>
          <w:lang w:eastAsia="zh-CN"/>
        </w:rPr>
        <w:t>חת"ס</w:t>
      </w:r>
      <w:r w:rsidRPr="00312D30">
        <w:rPr>
          <w:rFonts w:eastAsia="SimSun" w:hint="cs"/>
          <w:b/>
          <w:rtl/>
          <w:lang w:eastAsia="zh-CN"/>
        </w:rPr>
        <w:t xml:space="preserve"> (או"ח סי' תקנ"ד על מג"א ס"ק כ') – "ועכ"פ דעת הא"ר לאסו'. ונא' לי כי כן החמיר אאמו"ר זצ"ל [מהגאון כ"ס]".</w:t>
      </w:r>
    </w:p>
    <w:p w14:paraId="06E48D9A" w14:textId="77777777" w:rsidR="00312D30" w:rsidRPr="00312D30" w:rsidRDefault="00312D30" w:rsidP="00AF0B1D">
      <w:pPr>
        <w:numPr>
          <w:ilvl w:val="2"/>
          <w:numId w:val="13"/>
        </w:numPr>
        <w:jc w:val="both"/>
        <w:rPr>
          <w:rFonts w:eastAsia="SimSun"/>
          <w:b/>
          <w:rtl/>
          <w:lang w:eastAsia="zh-CN"/>
        </w:rPr>
      </w:pPr>
      <w:r w:rsidRPr="00312D30">
        <w:rPr>
          <w:rFonts w:eastAsia="SimSun" w:hint="cs"/>
          <w:b/>
          <w:rtl/>
          <w:lang w:eastAsia="zh-CN"/>
        </w:rPr>
        <w:t>מיקל.</w:t>
      </w:r>
    </w:p>
    <w:p w14:paraId="0918F33D"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של"ה</w:t>
      </w:r>
      <w:r w:rsidRPr="00312D30">
        <w:rPr>
          <w:rFonts w:eastAsia="SimSun" w:hint="cs"/>
          <w:b/>
          <w:rtl/>
          <w:lang w:eastAsia="zh-CN"/>
        </w:rPr>
        <w:t xml:space="preserve"> (שער האותיות, עמק ברכה אות ס') – "מטעם הנ"ל כשבעלה בעיר הוא טבילת מצוה, התרתי לאשה לטבול בליל שבת שחל תשעה באב בו, מאחר שרוב הפוסקים פסקו להתיר, אף שרמ"א בהג"ה כתב לחומרא, מכל מקום מצוה שאני. ובהיותי תופס ישיבה בק"ק פראנקפורט, מצאתי מנהגים ישנים וכתוב שם כדברי, שאשה תטבול בליל שבת כשחל בט' באב, והנאני".</w:t>
      </w:r>
    </w:p>
    <w:p w14:paraId="1D3817AC" w14:textId="77777777" w:rsidR="00312D30" w:rsidRPr="00312D30" w:rsidRDefault="00312D30" w:rsidP="00AF0B1D">
      <w:pPr>
        <w:numPr>
          <w:ilvl w:val="3"/>
          <w:numId w:val="13"/>
        </w:numPr>
        <w:jc w:val="both"/>
        <w:rPr>
          <w:rFonts w:eastAsia="SimSun"/>
          <w:rtl/>
          <w:lang w:eastAsia="zh-CN"/>
        </w:rPr>
      </w:pPr>
      <w:r w:rsidRPr="00312D30">
        <w:rPr>
          <w:rFonts w:eastAsia="SimSun" w:hint="cs"/>
          <w:u w:val="single"/>
          <w:rtl/>
          <w:lang w:eastAsia="zh-CN"/>
        </w:rPr>
        <w:t>מג"א</w:t>
      </w:r>
      <w:r w:rsidRPr="00312D30">
        <w:rPr>
          <w:rFonts w:eastAsia="SimSun" w:hint="cs"/>
          <w:rtl/>
          <w:lang w:eastAsia="zh-CN"/>
        </w:rPr>
        <w:t xml:space="preserve"> (סי' תקנ"ד ס"ק כ') – "ופסק בשל"ה דאם נזדמנה ליל טבילתה בליל שבת זו טובלת ומשמשת דיש לסמוך על סברא הראשונה (עס"ח)".</w:t>
      </w:r>
    </w:p>
    <w:p w14:paraId="0BF0D0EB"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בית לחם יהודה</w:t>
      </w:r>
      <w:r w:rsidRPr="00312D30">
        <w:rPr>
          <w:rFonts w:eastAsia="SimSun" w:hint="cs"/>
          <w:b/>
          <w:rtl/>
          <w:lang w:eastAsia="zh-CN"/>
        </w:rPr>
        <w:t xml:space="preserve"> (בשו"ת על סי' קצ"ז) – "דיפה כיון השל"ה".</w:t>
      </w:r>
    </w:p>
    <w:p w14:paraId="308B7A06" w14:textId="77777777" w:rsidR="00311C42" w:rsidRPr="00311C42" w:rsidRDefault="00311C42" w:rsidP="00AF0B1D">
      <w:pPr>
        <w:numPr>
          <w:ilvl w:val="3"/>
          <w:numId w:val="13"/>
        </w:numPr>
        <w:jc w:val="both"/>
        <w:rPr>
          <w:rFonts w:eastAsia="SimSun"/>
          <w:b/>
          <w:lang w:eastAsia="zh-CN"/>
        </w:rPr>
      </w:pPr>
      <w:r w:rsidRPr="00311C42">
        <w:rPr>
          <w:rFonts w:eastAsia="SimSun" w:hint="cs"/>
          <w:b/>
          <w:u w:val="single"/>
          <w:rtl/>
          <w:lang w:eastAsia="zh-CN"/>
        </w:rPr>
        <w:t>רבי יהודה טיאה ווייל</w:t>
      </w:r>
      <w:r w:rsidR="00FD3477">
        <w:rPr>
          <w:rFonts w:eastAsia="SimSun" w:hint="cs"/>
          <w:b/>
          <w:rtl/>
          <w:lang w:eastAsia="zh-CN"/>
        </w:rPr>
        <w:t xml:space="preserve"> (או"ח סי' מ"ה</w:t>
      </w:r>
      <w:r>
        <w:rPr>
          <w:rFonts w:eastAsia="SimSun" w:hint="cs"/>
          <w:b/>
          <w:rtl/>
          <w:lang w:eastAsia="zh-CN"/>
        </w:rPr>
        <w:t>)</w:t>
      </w:r>
      <w:r w:rsidR="00D534DE">
        <w:rPr>
          <w:rFonts w:eastAsia="SimSun" w:hint="cs"/>
          <w:b/>
          <w:rtl/>
          <w:lang w:eastAsia="zh-CN"/>
        </w:rPr>
        <w:t xml:space="preserve"> </w:t>
      </w:r>
      <w:r w:rsidR="00D534DE">
        <w:rPr>
          <w:rFonts w:eastAsia="SimSun"/>
          <w:b/>
          <w:rtl/>
          <w:lang w:eastAsia="zh-CN"/>
        </w:rPr>
        <w:t>–</w:t>
      </w:r>
      <w:r w:rsidR="00D534DE">
        <w:rPr>
          <w:rFonts w:eastAsia="SimSun" w:hint="cs"/>
          <w:b/>
          <w:rtl/>
          <w:lang w:eastAsia="zh-CN"/>
        </w:rPr>
        <w:t xml:space="preserve"> "וכן נוהגין להתיר פה פראג מעולם ונכון"</w:t>
      </w:r>
      <w:r>
        <w:rPr>
          <w:rFonts w:eastAsia="SimSun" w:hint="cs"/>
          <w:b/>
          <w:rtl/>
          <w:lang w:eastAsia="zh-CN"/>
        </w:rPr>
        <w:t>.</w:t>
      </w:r>
    </w:p>
    <w:p w14:paraId="71D509EC" w14:textId="77777777" w:rsidR="00311C42" w:rsidRPr="00D534DE" w:rsidRDefault="00311C42" w:rsidP="00AF0B1D">
      <w:pPr>
        <w:numPr>
          <w:ilvl w:val="3"/>
          <w:numId w:val="13"/>
        </w:numPr>
        <w:jc w:val="both"/>
        <w:rPr>
          <w:rFonts w:eastAsia="SimSun"/>
          <w:b/>
          <w:lang w:eastAsia="zh-CN"/>
        </w:rPr>
      </w:pPr>
      <w:r w:rsidRPr="00311C42">
        <w:rPr>
          <w:rFonts w:eastAsia="SimSun" w:hint="cs"/>
          <w:b/>
          <w:u w:val="single"/>
          <w:rtl/>
          <w:lang w:eastAsia="zh-CN"/>
        </w:rPr>
        <w:t>בגדי ישע</w:t>
      </w:r>
      <w:r>
        <w:rPr>
          <w:rFonts w:eastAsia="SimSun" w:hint="cs"/>
          <w:b/>
          <w:rtl/>
          <w:lang w:eastAsia="zh-CN"/>
        </w:rPr>
        <w:t xml:space="preserve"> (על המג"א </w:t>
      </w:r>
      <w:r w:rsidR="00012D02" w:rsidRPr="00312D30">
        <w:rPr>
          <w:rFonts w:eastAsia="SimSun" w:hint="cs"/>
          <w:rtl/>
          <w:lang w:eastAsia="zh-CN"/>
        </w:rPr>
        <w:t>סי' תקנ"ד</w:t>
      </w:r>
      <w:r w:rsidR="00012D02">
        <w:rPr>
          <w:rFonts w:eastAsia="SimSun" w:hint="cs"/>
          <w:b/>
          <w:rtl/>
          <w:lang w:eastAsia="zh-CN"/>
        </w:rPr>
        <w:t xml:space="preserve"> </w:t>
      </w:r>
      <w:r w:rsidR="00D534DE">
        <w:rPr>
          <w:rFonts w:eastAsia="SimSun" w:hint="cs"/>
          <w:b/>
          <w:rtl/>
          <w:lang w:eastAsia="zh-CN"/>
        </w:rPr>
        <w:t>ס"ק כ'</w:t>
      </w:r>
      <w:r>
        <w:rPr>
          <w:rFonts w:eastAsia="SimSun" w:hint="cs"/>
          <w:b/>
          <w:rtl/>
          <w:lang w:eastAsia="zh-CN"/>
        </w:rPr>
        <w:t>)</w:t>
      </w:r>
      <w:r w:rsidR="00D534DE">
        <w:rPr>
          <w:rFonts w:eastAsia="SimSun" w:hint="cs"/>
          <w:b/>
          <w:rtl/>
          <w:lang w:eastAsia="zh-CN"/>
        </w:rPr>
        <w:t xml:space="preserve"> </w:t>
      </w:r>
      <w:r w:rsidR="00D534DE">
        <w:rPr>
          <w:rFonts w:eastAsia="SimSun"/>
          <w:b/>
          <w:rtl/>
          <w:lang w:eastAsia="zh-CN"/>
        </w:rPr>
        <w:t>–</w:t>
      </w:r>
      <w:r w:rsidR="00D534DE">
        <w:rPr>
          <w:rFonts w:eastAsia="SimSun" w:hint="cs"/>
          <w:b/>
          <w:rtl/>
          <w:lang w:eastAsia="zh-CN"/>
        </w:rPr>
        <w:t xml:space="preserve"> "</w:t>
      </w:r>
      <w:r w:rsidR="00D534DE">
        <w:rPr>
          <w:rFonts w:eastAsia="SimSun"/>
          <w:b/>
          <w:rtl/>
          <w:lang w:eastAsia="zh-CN"/>
        </w:rPr>
        <w:t>מ"מ כדאי</w:t>
      </w:r>
      <w:r w:rsidR="00D534DE">
        <w:rPr>
          <w:rFonts w:eastAsia="SimSun" w:hint="cs"/>
          <w:b/>
          <w:rtl/>
          <w:lang w:eastAsia="zh-CN"/>
        </w:rPr>
        <w:t xml:space="preserve"> </w:t>
      </w:r>
      <w:r w:rsidR="00D534DE" w:rsidRPr="00D534DE">
        <w:rPr>
          <w:rFonts w:eastAsia="SimSun"/>
          <w:b/>
          <w:rtl/>
          <w:lang w:eastAsia="zh-CN"/>
        </w:rPr>
        <w:t>השל"ה לסמוך עליו</w:t>
      </w:r>
      <w:r w:rsidR="00D534DE" w:rsidRPr="00D534DE">
        <w:rPr>
          <w:rFonts w:eastAsia="SimSun" w:hint="cs"/>
          <w:b/>
          <w:rtl/>
          <w:lang w:eastAsia="zh-CN"/>
        </w:rPr>
        <w:t>".</w:t>
      </w:r>
    </w:p>
    <w:p w14:paraId="14EAA975"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עיקרי הד"ט</w:t>
      </w:r>
      <w:r w:rsidRPr="00312D30">
        <w:rPr>
          <w:rFonts w:eastAsia="SimSun" w:hint="cs"/>
          <w:b/>
          <w:rtl/>
          <w:lang w:eastAsia="zh-CN"/>
        </w:rPr>
        <w:t xml:space="preserve"> (יו"ד סי' כ"ב ס"ק א' ד"ה הד"ט) – "ודלא ממ"ש הרב תורת השלמים".</w:t>
      </w:r>
    </w:p>
    <w:p w14:paraId="0973B7C3" w14:textId="77777777" w:rsidR="00312D30" w:rsidRPr="00312D30" w:rsidRDefault="00312D30" w:rsidP="00312D30">
      <w:pPr>
        <w:ind w:firstLine="567"/>
        <w:jc w:val="both"/>
        <w:rPr>
          <w:rFonts w:eastAsia="SimSun"/>
          <w:b/>
          <w:lang w:eastAsia="zh-CN"/>
        </w:rPr>
      </w:pPr>
      <w:r w:rsidRPr="00312D30">
        <w:rPr>
          <w:rFonts w:eastAsia="SimSun" w:hint="cs"/>
          <w:b/>
          <w:u w:val="single"/>
          <w:rtl/>
          <w:lang w:eastAsia="zh-CN"/>
        </w:rPr>
        <w:t>עיקרי הד"ט</w:t>
      </w:r>
      <w:r w:rsidRPr="00312D30">
        <w:rPr>
          <w:rFonts w:eastAsia="SimSun" w:hint="cs"/>
          <w:b/>
          <w:rtl/>
          <w:lang w:eastAsia="zh-CN"/>
        </w:rPr>
        <w:t xml:space="preserve"> (או"ח סי' כ"ח ס"ק ה') – "ודלא כהרב אליה רבה שאסר".</w:t>
      </w:r>
    </w:p>
    <w:p w14:paraId="375D678B" w14:textId="77777777" w:rsidR="00312D30" w:rsidRPr="00312D30" w:rsidRDefault="00312D30" w:rsidP="00AF0B1D">
      <w:pPr>
        <w:numPr>
          <w:ilvl w:val="3"/>
          <w:numId w:val="13"/>
        </w:numPr>
        <w:jc w:val="both"/>
        <w:rPr>
          <w:rFonts w:eastAsia="SimSun"/>
          <w:b/>
          <w:lang w:eastAsia="zh-CN"/>
        </w:rPr>
      </w:pPr>
      <w:r w:rsidRPr="00312D30">
        <w:rPr>
          <w:rFonts w:eastAsia="SimSun" w:hint="cs"/>
          <w:u w:val="single"/>
          <w:rtl/>
          <w:lang w:eastAsia="zh-CN"/>
        </w:rPr>
        <w:t>ח"א</w:t>
      </w:r>
      <w:r w:rsidRPr="00312D30">
        <w:rPr>
          <w:rFonts w:eastAsia="SimSun" w:hint="cs"/>
          <w:rtl/>
          <w:lang w:eastAsia="zh-CN"/>
        </w:rPr>
        <w:t xml:space="preserve"> (כלל קל"ו סעי' ג') – "ואמנם כשחל ליל טבילה בשבת, יש מתירין. ונראה לי דאף על גב דקיימא לן בזמן הזה אין טבילה בזמנה, מכל מקום משום ביטול מצות עונה, יש לסמוך על המתירין".</w:t>
      </w:r>
    </w:p>
    <w:p w14:paraId="1559FFB6" w14:textId="77777777" w:rsidR="00312D30" w:rsidRPr="00312D30" w:rsidRDefault="00312D30" w:rsidP="00312D30">
      <w:pPr>
        <w:ind w:firstLine="567"/>
        <w:jc w:val="both"/>
        <w:rPr>
          <w:rFonts w:eastAsia="SimSun"/>
          <w:b/>
          <w:lang w:eastAsia="zh-CN"/>
        </w:rPr>
      </w:pPr>
      <w:r w:rsidRPr="00312D30">
        <w:rPr>
          <w:rFonts w:eastAsia="SimSun" w:hint="cs"/>
          <w:b/>
          <w:u w:val="single"/>
          <w:rtl/>
          <w:lang w:eastAsia="zh-CN"/>
        </w:rPr>
        <w:t>נשמת אדם</w:t>
      </w:r>
      <w:r w:rsidRPr="00312D30">
        <w:rPr>
          <w:rFonts w:eastAsia="SimSun" w:hint="cs"/>
          <w:b/>
          <w:rtl/>
          <w:lang w:eastAsia="zh-CN"/>
        </w:rPr>
        <w:t xml:space="preserve"> (כלל קל"ו אות א') – "בליל טבילה דאז הוא מצות עונה, בזה אין כאן מנהג וא"כ יש לסמוך על המתירין".</w:t>
      </w:r>
    </w:p>
    <w:p w14:paraId="38B3B625" w14:textId="77777777" w:rsidR="00A233C9" w:rsidRPr="00A233C9" w:rsidRDefault="00012D02" w:rsidP="00AF0B1D">
      <w:pPr>
        <w:numPr>
          <w:ilvl w:val="3"/>
          <w:numId w:val="13"/>
        </w:numPr>
        <w:jc w:val="both"/>
        <w:rPr>
          <w:rFonts w:eastAsia="SimSun"/>
          <w:b/>
          <w:lang w:eastAsia="zh-CN"/>
        </w:rPr>
      </w:pPr>
      <w:r w:rsidRPr="00012D02">
        <w:rPr>
          <w:rFonts w:eastAsia="SimSun" w:hint="cs"/>
          <w:b/>
          <w:u w:val="single"/>
          <w:rtl/>
          <w:lang w:eastAsia="zh-CN"/>
        </w:rPr>
        <w:t>דרך החיים</w:t>
      </w:r>
      <w:r w:rsidR="00195719">
        <w:rPr>
          <w:rFonts w:eastAsia="SimSun" w:hint="cs"/>
          <w:b/>
          <w:rtl/>
          <w:lang w:eastAsia="zh-CN"/>
        </w:rPr>
        <w:t xml:space="preserve"> (דיני ערב ת"ב שחל בשבת אות ב'</w:t>
      </w:r>
      <w:r>
        <w:rPr>
          <w:rFonts w:eastAsia="SimSun" w:hint="cs"/>
          <w:b/>
          <w:rtl/>
          <w:lang w:eastAsia="zh-CN"/>
        </w:rPr>
        <w:t>)</w:t>
      </w:r>
      <w:r w:rsidR="00195719">
        <w:rPr>
          <w:rFonts w:eastAsia="SimSun" w:hint="cs"/>
          <w:b/>
          <w:rtl/>
          <w:lang w:eastAsia="zh-CN"/>
        </w:rPr>
        <w:t xml:space="preserve"> </w:t>
      </w:r>
      <w:r w:rsidR="00195719">
        <w:rPr>
          <w:rFonts w:eastAsia="SimSun"/>
          <w:b/>
          <w:rtl/>
          <w:lang w:eastAsia="zh-CN"/>
        </w:rPr>
        <w:t>–</w:t>
      </w:r>
      <w:r w:rsidR="00195719">
        <w:rPr>
          <w:rFonts w:eastAsia="SimSun" w:hint="cs"/>
          <w:b/>
          <w:rtl/>
          <w:lang w:eastAsia="zh-CN"/>
        </w:rPr>
        <w:t xml:space="preserve"> "</w:t>
      </w:r>
      <w:r w:rsidR="00A11583" w:rsidRPr="00A11583">
        <w:rPr>
          <w:rFonts w:eastAsia="SimSun"/>
          <w:b/>
          <w:rtl/>
          <w:lang w:eastAsia="zh-CN"/>
        </w:rPr>
        <w:t>ואם הוא ליל ט</w:t>
      </w:r>
      <w:r w:rsidR="00A11583">
        <w:rPr>
          <w:rFonts w:eastAsia="SimSun" w:hint="cs"/>
          <w:b/>
          <w:rtl/>
          <w:lang w:eastAsia="zh-CN"/>
        </w:rPr>
        <w:t>ב</w:t>
      </w:r>
      <w:r w:rsidR="00A11583" w:rsidRPr="00A11583">
        <w:rPr>
          <w:rFonts w:eastAsia="SimSun"/>
          <w:b/>
          <w:rtl/>
          <w:lang w:eastAsia="zh-CN"/>
        </w:rPr>
        <w:t>יל</w:t>
      </w:r>
      <w:r w:rsidR="00A11583">
        <w:rPr>
          <w:rFonts w:eastAsia="SimSun" w:hint="cs"/>
          <w:b/>
          <w:rtl/>
          <w:lang w:eastAsia="zh-CN"/>
        </w:rPr>
        <w:t>ה</w:t>
      </w:r>
      <w:r w:rsidR="00A11583" w:rsidRPr="00A11583">
        <w:rPr>
          <w:rFonts w:eastAsia="SimSun"/>
          <w:b/>
          <w:rtl/>
          <w:lang w:eastAsia="zh-CN"/>
        </w:rPr>
        <w:t xml:space="preserve"> מו</w:t>
      </w:r>
      <w:r w:rsidR="00A11583">
        <w:rPr>
          <w:rFonts w:eastAsia="SimSun" w:hint="cs"/>
          <w:b/>
          <w:rtl/>
          <w:lang w:eastAsia="zh-CN"/>
        </w:rPr>
        <w:t>ת</w:t>
      </w:r>
      <w:r w:rsidR="00A11583" w:rsidRPr="00A11583">
        <w:rPr>
          <w:rFonts w:eastAsia="SimSun"/>
          <w:b/>
          <w:rtl/>
          <w:lang w:eastAsia="zh-CN"/>
        </w:rPr>
        <w:t xml:space="preserve">ר לשמש </w:t>
      </w:r>
      <w:r w:rsidR="00A11583">
        <w:rPr>
          <w:rFonts w:eastAsia="SimSun" w:hint="cs"/>
          <w:b/>
          <w:rtl/>
          <w:lang w:eastAsia="zh-CN"/>
        </w:rPr>
        <w:t>(</w:t>
      </w:r>
      <w:r w:rsidR="00A11583" w:rsidRPr="00A11583">
        <w:rPr>
          <w:rFonts w:eastAsia="SimSun"/>
          <w:b/>
          <w:rtl/>
          <w:lang w:eastAsia="zh-CN"/>
        </w:rPr>
        <w:t xml:space="preserve">סימן </w:t>
      </w:r>
      <w:r w:rsidR="00A11583">
        <w:rPr>
          <w:rFonts w:eastAsia="SimSun" w:hint="cs"/>
          <w:b/>
          <w:rtl/>
          <w:lang w:eastAsia="zh-CN"/>
        </w:rPr>
        <w:t>ת</w:t>
      </w:r>
      <w:r w:rsidR="00A11583" w:rsidRPr="00A11583">
        <w:rPr>
          <w:rFonts w:eastAsia="SimSun"/>
          <w:b/>
          <w:rtl/>
          <w:lang w:eastAsia="zh-CN"/>
        </w:rPr>
        <w:t xml:space="preserve">קנ"ד שם </w:t>
      </w:r>
      <w:r w:rsidR="00A11583">
        <w:rPr>
          <w:rFonts w:eastAsia="SimSun" w:hint="cs"/>
          <w:b/>
          <w:rtl/>
          <w:lang w:eastAsia="zh-CN"/>
        </w:rPr>
        <w:t>ב</w:t>
      </w:r>
      <w:r w:rsidR="00A11583" w:rsidRPr="00A11583">
        <w:rPr>
          <w:rFonts w:eastAsia="SimSun"/>
          <w:b/>
          <w:rtl/>
          <w:lang w:eastAsia="zh-CN"/>
        </w:rPr>
        <w:t>מ"א</w:t>
      </w:r>
      <w:r w:rsidR="00A11583">
        <w:rPr>
          <w:rFonts w:eastAsia="SimSun" w:hint="cs"/>
          <w:b/>
          <w:rtl/>
          <w:lang w:eastAsia="zh-CN"/>
        </w:rPr>
        <w:t>)"</w:t>
      </w:r>
      <w:r>
        <w:rPr>
          <w:rFonts w:eastAsia="SimSun" w:hint="cs"/>
          <w:b/>
          <w:rtl/>
          <w:lang w:eastAsia="zh-CN"/>
        </w:rPr>
        <w:t>.</w:t>
      </w:r>
    </w:p>
    <w:p w14:paraId="615F78CA" w14:textId="77777777" w:rsidR="00A233C9" w:rsidRPr="00A11583" w:rsidRDefault="00A233C9" w:rsidP="00AF0B1D">
      <w:pPr>
        <w:numPr>
          <w:ilvl w:val="3"/>
          <w:numId w:val="13"/>
        </w:numPr>
        <w:jc w:val="both"/>
        <w:rPr>
          <w:rFonts w:eastAsia="SimSun"/>
          <w:b/>
          <w:lang w:eastAsia="zh-CN"/>
        </w:rPr>
      </w:pPr>
      <w:r w:rsidRPr="00A233C9">
        <w:rPr>
          <w:rFonts w:eastAsia="SimSun" w:hint="cs"/>
          <w:b/>
          <w:u w:val="single"/>
          <w:rtl/>
          <w:lang w:eastAsia="zh-CN"/>
        </w:rPr>
        <w:t>ארבעה טורי אבן</w:t>
      </w:r>
      <w:r w:rsidR="00A11583">
        <w:rPr>
          <w:rFonts w:eastAsia="SimSun" w:hint="cs"/>
          <w:b/>
          <w:rtl/>
          <w:lang w:eastAsia="zh-CN"/>
        </w:rPr>
        <w:t xml:space="preserve"> (סי' כ"ד</w:t>
      </w:r>
      <w:r>
        <w:rPr>
          <w:rFonts w:eastAsia="SimSun" w:hint="cs"/>
          <w:b/>
          <w:rtl/>
          <w:lang w:eastAsia="zh-CN"/>
        </w:rPr>
        <w:t>)</w:t>
      </w:r>
      <w:r w:rsidR="00A11583">
        <w:rPr>
          <w:rFonts w:eastAsia="SimSun" w:hint="cs"/>
          <w:b/>
          <w:rtl/>
          <w:lang w:eastAsia="zh-CN"/>
        </w:rPr>
        <w:t xml:space="preserve"> </w:t>
      </w:r>
      <w:r w:rsidR="00A11583">
        <w:rPr>
          <w:rFonts w:eastAsia="SimSun"/>
          <w:b/>
          <w:rtl/>
          <w:lang w:eastAsia="zh-CN"/>
        </w:rPr>
        <w:t>–</w:t>
      </w:r>
      <w:r w:rsidR="00A11583">
        <w:rPr>
          <w:rFonts w:eastAsia="SimSun" w:hint="cs"/>
          <w:b/>
          <w:rtl/>
          <w:lang w:eastAsia="zh-CN"/>
        </w:rPr>
        <w:t xml:space="preserve"> "</w:t>
      </w:r>
      <w:r w:rsidR="00A11583" w:rsidRPr="00A11583">
        <w:rPr>
          <w:rFonts w:eastAsia="SimSun"/>
          <w:b/>
          <w:rtl/>
          <w:lang w:eastAsia="zh-CN"/>
        </w:rPr>
        <w:t xml:space="preserve">נראה להכריע </w:t>
      </w:r>
      <w:r w:rsidR="00A11583">
        <w:rPr>
          <w:rFonts w:eastAsia="SimSun" w:hint="cs"/>
          <w:b/>
          <w:rtl/>
          <w:lang w:eastAsia="zh-CN"/>
        </w:rPr>
        <w:t>ד</w:t>
      </w:r>
      <w:r w:rsidR="00A11583" w:rsidRPr="00A11583">
        <w:rPr>
          <w:rFonts w:eastAsia="SimSun"/>
          <w:b/>
          <w:rtl/>
          <w:lang w:eastAsia="zh-CN"/>
        </w:rPr>
        <w:t>מותר בתשמיש המטה בליל טבילה בשבת שחל בו ט"ב</w:t>
      </w:r>
      <w:r w:rsidR="00A11583" w:rsidRPr="00A11583">
        <w:rPr>
          <w:rFonts w:eastAsia="SimSun" w:hint="cs"/>
          <w:b/>
          <w:rtl/>
          <w:lang w:eastAsia="zh-CN"/>
        </w:rPr>
        <w:t>"</w:t>
      </w:r>
      <w:r w:rsidRPr="00A11583">
        <w:rPr>
          <w:rFonts w:eastAsia="SimSun" w:hint="cs"/>
          <w:b/>
          <w:rtl/>
          <w:lang w:eastAsia="zh-CN"/>
        </w:rPr>
        <w:t>.</w:t>
      </w:r>
    </w:p>
    <w:p w14:paraId="26A9C4F0" w14:textId="77777777" w:rsidR="00311C42" w:rsidRPr="00311C42" w:rsidRDefault="00311C42" w:rsidP="00AF0B1D">
      <w:pPr>
        <w:numPr>
          <w:ilvl w:val="3"/>
          <w:numId w:val="13"/>
        </w:numPr>
        <w:jc w:val="both"/>
        <w:rPr>
          <w:rFonts w:eastAsia="SimSun"/>
          <w:b/>
          <w:lang w:eastAsia="zh-CN"/>
        </w:rPr>
      </w:pPr>
      <w:r w:rsidRPr="00311C42">
        <w:rPr>
          <w:rFonts w:eastAsia="SimSun" w:hint="cs"/>
          <w:b/>
          <w:u w:val="single"/>
          <w:rtl/>
          <w:lang w:eastAsia="zh-CN"/>
        </w:rPr>
        <w:t>זרע אמת</w:t>
      </w:r>
      <w:r w:rsidR="0047786D">
        <w:rPr>
          <w:rFonts w:eastAsia="SimSun" w:hint="cs"/>
          <w:b/>
          <w:rtl/>
          <w:lang w:eastAsia="zh-CN"/>
        </w:rPr>
        <w:t xml:space="preserve"> (ח"א סי' פ'</w:t>
      </w:r>
      <w:r>
        <w:rPr>
          <w:rFonts w:eastAsia="SimSun" w:hint="cs"/>
          <w:b/>
          <w:rtl/>
          <w:lang w:eastAsia="zh-CN"/>
        </w:rPr>
        <w:t>)</w:t>
      </w:r>
      <w:r w:rsidR="0047786D">
        <w:rPr>
          <w:rFonts w:eastAsia="SimSun" w:hint="cs"/>
          <w:b/>
          <w:rtl/>
          <w:lang w:eastAsia="zh-CN"/>
        </w:rPr>
        <w:t xml:space="preserve"> </w:t>
      </w:r>
      <w:r w:rsidR="0047786D">
        <w:rPr>
          <w:rFonts w:eastAsia="SimSun"/>
          <w:b/>
          <w:rtl/>
          <w:lang w:eastAsia="zh-CN"/>
        </w:rPr>
        <w:t>–</w:t>
      </w:r>
      <w:r w:rsidR="0047786D">
        <w:rPr>
          <w:rFonts w:eastAsia="SimSun" w:hint="cs"/>
          <w:b/>
          <w:rtl/>
          <w:lang w:eastAsia="zh-CN"/>
        </w:rPr>
        <w:t xml:space="preserve"> "השל"ה"</w:t>
      </w:r>
      <w:r>
        <w:rPr>
          <w:rFonts w:eastAsia="SimSun" w:hint="cs"/>
          <w:b/>
          <w:rtl/>
          <w:lang w:eastAsia="zh-CN"/>
        </w:rPr>
        <w:t>.</w:t>
      </w:r>
    </w:p>
    <w:p w14:paraId="59F4DFB6"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כת"ס</w:t>
      </w:r>
      <w:r w:rsidRPr="00312D30">
        <w:rPr>
          <w:rFonts w:eastAsia="SimSun" w:hint="cs"/>
          <w:b/>
          <w:rtl/>
          <w:lang w:eastAsia="zh-CN"/>
        </w:rPr>
        <w:t xml:space="preserve"> (או"ח סי' ק"א)</w:t>
      </w:r>
      <w:r w:rsidR="00772F29">
        <w:rPr>
          <w:rFonts w:eastAsia="SimSun" w:hint="cs"/>
          <w:b/>
          <w:rtl/>
          <w:lang w:eastAsia="zh-CN"/>
        </w:rPr>
        <w:t xml:space="preserve">, הו"ד </w:t>
      </w:r>
      <w:r w:rsidR="00772F29">
        <w:rPr>
          <w:rFonts w:eastAsia="SimSun" w:hint="cs"/>
          <w:b/>
          <w:i/>
          <w:u w:val="single"/>
          <w:rtl/>
          <w:lang w:eastAsia="zh-CN"/>
        </w:rPr>
        <w:t>ב</w:t>
      </w:r>
      <w:r w:rsidR="00772F29" w:rsidRPr="00614559">
        <w:rPr>
          <w:rFonts w:eastAsia="SimSun" w:hint="cs"/>
          <w:b/>
          <w:i/>
          <w:u w:val="single"/>
          <w:rtl/>
          <w:lang w:eastAsia="zh-CN"/>
        </w:rPr>
        <w:t>שד"ח</w:t>
      </w:r>
      <w:r w:rsidR="00772F29">
        <w:rPr>
          <w:rFonts w:eastAsia="SimSun" w:hint="cs"/>
          <w:b/>
          <w:i/>
          <w:rtl/>
          <w:lang w:eastAsia="zh-CN"/>
        </w:rPr>
        <w:t xml:space="preserve"> (פאת השדה מע' בין המצרים סי' ב' אות י"ז)</w:t>
      </w:r>
      <w:r w:rsidRPr="00312D30">
        <w:rPr>
          <w:rFonts w:eastAsia="SimSun" w:hint="cs"/>
          <w:b/>
          <w:rtl/>
          <w:lang w:eastAsia="zh-CN"/>
        </w:rPr>
        <w:t xml:space="preserve"> – "ואין ראוי' להחמיר מה שאינו מן הדין לבטל מצוה דעונה בליל טבילה דיש מצוה ביותר, וגם ר"מ לא התכווין להחמיר כה"ג, וכן משמע דכ' וכל ישראל יעשו וכו' היינו שנוהג בכ"י בכל עונה דלילי שבת, אבל מצוה דטבילה ותשמיש בליל טבילה מצוה ביותר שאינה לכל ישראל רק ליחידים במקרה לא יחמיר".</w:t>
      </w:r>
    </w:p>
    <w:p w14:paraId="22372F9F" w14:textId="77777777" w:rsidR="00312D30" w:rsidRPr="00312D30" w:rsidRDefault="00312D30" w:rsidP="00AF0B1D">
      <w:pPr>
        <w:numPr>
          <w:ilvl w:val="3"/>
          <w:numId w:val="13"/>
        </w:numPr>
        <w:jc w:val="both"/>
        <w:rPr>
          <w:rFonts w:eastAsia="SimSun"/>
          <w:b/>
          <w:lang w:eastAsia="zh-CN"/>
        </w:rPr>
      </w:pPr>
      <w:r w:rsidRPr="00312D30">
        <w:rPr>
          <w:rFonts w:eastAsia="SimSun" w:hint="cs"/>
          <w:u w:val="single"/>
          <w:rtl/>
          <w:lang w:eastAsia="zh-CN"/>
        </w:rPr>
        <w:t>קיצור שו"ע</w:t>
      </w:r>
      <w:r w:rsidRPr="00312D30">
        <w:rPr>
          <w:rFonts w:eastAsia="SimSun" w:hint="cs"/>
          <w:rtl/>
          <w:lang w:eastAsia="zh-CN"/>
        </w:rPr>
        <w:t xml:space="preserve"> (סי' קכ"ה סעי'</w:t>
      </w:r>
      <w:r w:rsidRPr="00312D30">
        <w:rPr>
          <w:rFonts w:eastAsia="SimSun" w:hint="cs"/>
          <w:b/>
          <w:rtl/>
          <w:lang w:eastAsia="zh-CN"/>
        </w:rPr>
        <w:t xml:space="preserve"> ב') – "ליל שבת שחל בו תשעה באב אסור בתשמיש המטה אם לא כשחל אז ליל טבילתה".</w:t>
      </w:r>
    </w:p>
    <w:p w14:paraId="3A2AACD2"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מ"ב</w:t>
      </w:r>
      <w:r w:rsidRPr="00312D30">
        <w:rPr>
          <w:rFonts w:eastAsia="SimSun" w:hint="cs"/>
          <w:b/>
          <w:rtl/>
          <w:lang w:eastAsia="zh-CN"/>
        </w:rPr>
        <w:t xml:space="preserve"> (סי' תקנ"ד ס"ק מ') – "אם אירע ליל טבילתה בשבת זו הביא המ"א בשם השל"ה דיש לסמוך בזה על דעה הראשונה וטובלת ומשמשת ויש מחמירין גם בזה ועיין בח"א שכתב דכיון דבליל טבילה הוא מצות עונה יש לסמוך בזה על המתירין והרמ"א שכתב דנוהגין לאיסור היינו במקום שאין כאן מצות עונה משא"כ בליל טבילה ע"ש בנ"א ועיין בביאור הגר"א דמשמע מניה ג"כ דהוא מצדד להלכה כדעת המחבר וא"כ יש לסמוך להקל עכ"פ בליל טבילה".</w:t>
      </w:r>
    </w:p>
    <w:p w14:paraId="1234C7C3"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(סי' תקנ"ד סעי' י"ז) – "ואם היה ליל טבילה מחוייב לשמש דכן עיקר לדינא [עמג"א סק"כ וא"ר סקי"ט] וכמדומה שכן המנהג דכן דעת רוב הפוסקים".</w:t>
      </w:r>
    </w:p>
    <w:p w14:paraId="0DE044A8"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דעת תורה</w:t>
      </w:r>
      <w:r w:rsidRPr="00312D30">
        <w:rPr>
          <w:rFonts w:eastAsia="SimSun" w:hint="cs"/>
          <w:rtl/>
          <w:lang w:eastAsia="zh-CN"/>
        </w:rPr>
        <w:t xml:space="preserve"> (סי' תקנ"ד סעי' י"ט ד"ה ויש).</w:t>
      </w:r>
    </w:p>
    <w:p w14:paraId="6FB69913" w14:textId="77777777" w:rsidR="00312D30" w:rsidRPr="00312D30" w:rsidRDefault="00312D30" w:rsidP="00AF0B1D">
      <w:pPr>
        <w:numPr>
          <w:ilvl w:val="3"/>
          <w:numId w:val="13"/>
        </w:numPr>
        <w:jc w:val="both"/>
        <w:rPr>
          <w:rFonts w:eastAsia="SimSun"/>
          <w:b/>
          <w:lang w:eastAsia="zh-CN"/>
        </w:rPr>
      </w:pPr>
      <w:r w:rsidRPr="00312D30">
        <w:rPr>
          <w:rFonts w:eastAsia="SimSun" w:hint="cs"/>
          <w:u w:val="single"/>
          <w:rtl/>
          <w:lang w:eastAsia="zh-CN"/>
        </w:rPr>
        <w:t>אג"מ</w:t>
      </w:r>
      <w:r w:rsidRPr="00312D30">
        <w:rPr>
          <w:rFonts w:eastAsia="SimSun" w:hint="cs"/>
          <w:rtl/>
          <w:lang w:eastAsia="zh-CN"/>
        </w:rPr>
        <w:t xml:space="preserve"> (</w:t>
      </w:r>
      <w:r w:rsidRPr="00312D30">
        <w:rPr>
          <w:rFonts w:eastAsia="SimSun" w:hint="cs"/>
          <w:b/>
          <w:color w:val="000000"/>
          <w:rtl/>
          <w:lang w:eastAsia="zh-CN"/>
        </w:rPr>
        <w:t>שמעתתא דמשה, סי' תקנ"ד שמועות משה אות ח') – "ת"ב שחל להיות בשבת מותר לקיים עונתו בל"ט".</w:t>
      </w:r>
    </w:p>
    <w:p w14:paraId="4B1B6902"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הגריש"א</w:t>
      </w:r>
      <w:r w:rsidRPr="00312D30">
        <w:rPr>
          <w:rFonts w:eastAsia="SimSun" w:hint="cs"/>
          <w:b/>
          <w:rtl/>
          <w:lang w:eastAsia="zh-CN"/>
        </w:rPr>
        <w:t xml:space="preserve"> זצ"ל (משנת השלחן תשובה שכ"ז) – "ליל טבילה שחל בליל תשעה באב שחל בשבת - מותרת לטבול ולשמש".</w:t>
      </w:r>
    </w:p>
    <w:p w14:paraId="75985C59"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טהרת הבית</w:t>
      </w:r>
      <w:r w:rsidRPr="00312D30">
        <w:rPr>
          <w:rFonts w:eastAsia="SimSun" w:hint="cs"/>
          <w:b/>
          <w:rtl/>
          <w:lang w:eastAsia="zh-CN"/>
        </w:rPr>
        <w:t xml:space="preserve"> (ח"ב עמ' תנ"ט).</w:t>
      </w:r>
    </w:p>
    <w:p w14:paraId="711BAE60" w14:textId="77777777" w:rsidR="00312D30" w:rsidRPr="00312D30" w:rsidRDefault="00312D30" w:rsidP="00AF0B1D">
      <w:pPr>
        <w:numPr>
          <w:ilvl w:val="3"/>
          <w:numId w:val="13"/>
        </w:numPr>
        <w:jc w:val="both"/>
        <w:rPr>
          <w:rFonts w:eastAsia="SimSun"/>
          <w:b/>
          <w:lang w:eastAsia="zh-CN"/>
        </w:rPr>
      </w:pPr>
      <w:r w:rsidRPr="00312D30">
        <w:rPr>
          <w:rFonts w:eastAsia="SimSun" w:hint="cs"/>
          <w:b/>
          <w:i/>
          <w:u w:val="single"/>
          <w:rtl/>
          <w:lang w:eastAsia="zh-CN"/>
        </w:rPr>
        <w:t>ששבה"ל</w:t>
      </w:r>
      <w:r w:rsidRPr="00312D30">
        <w:rPr>
          <w:rFonts w:eastAsia="SimSun" w:hint="cs"/>
          <w:b/>
          <w:i/>
          <w:rtl/>
          <w:lang w:eastAsia="zh-CN"/>
        </w:rPr>
        <w:t xml:space="preserve"> (סי' קצ"ז סעי' ב' ד"ה ליל, סיכום אות ט"ו) – "ליל שבת שחל בט' באב, יש לסמוך להקל לטבול ולשמש"</w:t>
      </w:r>
      <w:r w:rsidRPr="00312D30">
        <w:rPr>
          <w:rFonts w:eastAsia="SimSun" w:hint="cs"/>
          <w:b/>
          <w:rtl/>
          <w:lang w:eastAsia="zh-CN"/>
        </w:rPr>
        <w:t>.</w:t>
      </w:r>
    </w:p>
    <w:p w14:paraId="4DFD9661" w14:textId="77777777" w:rsidR="00312D30" w:rsidRPr="00312D30" w:rsidRDefault="00312D30" w:rsidP="00312D30">
      <w:pPr>
        <w:ind w:left="567"/>
        <w:jc w:val="both"/>
        <w:rPr>
          <w:rFonts w:eastAsia="SimSun"/>
          <w:b/>
          <w:lang w:eastAsia="zh-CN"/>
        </w:rPr>
      </w:pPr>
      <w:r w:rsidRPr="00312D30">
        <w:rPr>
          <w:rFonts w:eastAsia="SimSun" w:hint="cs"/>
          <w:rtl/>
          <w:lang w:eastAsia="zh-CN"/>
        </w:rPr>
        <w:t xml:space="preserve">עי' </w:t>
      </w:r>
      <w:r w:rsidRPr="00312D30">
        <w:rPr>
          <w:rFonts w:eastAsia="SimSun" w:hint="cs"/>
          <w:u w:val="single"/>
          <w:rtl/>
          <w:lang w:eastAsia="zh-CN"/>
        </w:rPr>
        <w:t>שבט הלוי</w:t>
      </w:r>
      <w:r w:rsidRPr="00312D30">
        <w:rPr>
          <w:rFonts w:eastAsia="SimSun" w:hint="cs"/>
          <w:rtl/>
          <w:lang w:eastAsia="zh-CN"/>
        </w:rPr>
        <w:t xml:space="preserve"> (ח"ו סי' ע' אות</w:t>
      </w:r>
      <w:r w:rsidRPr="00312D30">
        <w:rPr>
          <w:rFonts w:eastAsia="SimSun" w:hint="cs"/>
          <w:b/>
          <w:rtl/>
          <w:lang w:eastAsia="zh-CN"/>
        </w:rPr>
        <w:t xml:space="preserve"> ח', </w:t>
      </w:r>
      <w:r w:rsidR="00CD1952">
        <w:rPr>
          <w:rFonts w:eastAsia="SimSun" w:hint="cs"/>
          <w:rtl/>
          <w:lang w:eastAsia="zh-CN"/>
        </w:rPr>
        <w:t>מבית לוי</w:t>
      </w:r>
      <w:r w:rsidRPr="00312D30">
        <w:rPr>
          <w:rFonts w:eastAsia="SimSun" w:hint="cs"/>
          <w:rtl/>
          <w:lang w:eastAsia="zh-CN"/>
        </w:rPr>
        <w:t xml:space="preserve"> חי"ג עמ' נ"א הע' י"א</w:t>
      </w:r>
      <w:r w:rsidRPr="00312D30">
        <w:rPr>
          <w:rFonts w:eastAsia="SimSun" w:hint="cs"/>
          <w:b/>
          <w:rtl/>
          <w:lang w:eastAsia="zh-CN"/>
        </w:rPr>
        <w:t>) – "לענין דברים שבצנעא בט"ב שחל בשבת עיין פלוגתת השו"ע סי' תקנ"ד סי"ט - והרמ"א דהשו"ע מקיל ורמ"א כתב דנוהגין להחמיר, ובתשובת כ"ס שם דן במבואר במג"א לענין ליל טבילה ויש מחמירים גם בזה עיין בא"ר שם - מ"מ כ' דבזה"ז אין להחמיר לרבים, - והכל לפי המקום והזמן".</w:t>
      </w:r>
    </w:p>
    <w:p w14:paraId="147EEAAC" w14:textId="77777777" w:rsidR="00312D30" w:rsidRPr="00312D30" w:rsidRDefault="00312D30" w:rsidP="00AF0B1D">
      <w:pPr>
        <w:numPr>
          <w:ilvl w:val="3"/>
          <w:numId w:val="13"/>
        </w:numPr>
        <w:jc w:val="both"/>
        <w:rPr>
          <w:rFonts w:eastAsia="SimSun"/>
          <w:b/>
          <w:lang w:eastAsia="zh-CN"/>
        </w:rPr>
      </w:pPr>
      <w:r w:rsidRPr="00312D30">
        <w:rPr>
          <w:rFonts w:eastAsia="SimSun" w:hint="cs"/>
          <w:b/>
          <w:i/>
          <w:u w:val="single"/>
          <w:rtl/>
          <w:lang w:eastAsia="zh-CN"/>
        </w:rPr>
        <w:t>חוט שני</w:t>
      </w:r>
      <w:r w:rsidRPr="00312D30">
        <w:rPr>
          <w:rFonts w:eastAsia="SimSun" w:hint="cs"/>
          <w:b/>
          <w:i/>
          <w:rtl/>
          <w:lang w:eastAsia="zh-CN"/>
        </w:rPr>
        <w:t xml:space="preserve"> (סי' קצ"ז ס"ק ג' ד"ה וכן בימים, ס"ק ה' אות ה') – "יש לסמוך להקל ולטבול ולשמש אז".</w:t>
      </w:r>
    </w:p>
    <w:p w14:paraId="63FD7D62" w14:textId="77777777" w:rsidR="00312D30" w:rsidRPr="00312D30" w:rsidRDefault="00312D30" w:rsidP="00AF0B1D">
      <w:pPr>
        <w:numPr>
          <w:ilvl w:val="3"/>
          <w:numId w:val="13"/>
        </w:numPr>
        <w:jc w:val="both"/>
        <w:rPr>
          <w:rFonts w:eastAsia="SimSun"/>
          <w:b/>
          <w:lang w:eastAsia="zh-CN"/>
        </w:rPr>
      </w:pPr>
      <w:r w:rsidRPr="00312D30">
        <w:rPr>
          <w:rFonts w:eastAsia="SimSun" w:hint="cs"/>
          <w:b/>
          <w:i/>
          <w:u w:val="single"/>
          <w:rtl/>
          <w:lang w:eastAsia="zh-CN"/>
        </w:rPr>
        <w:t>דרכי טהרה</w:t>
      </w:r>
      <w:r w:rsidRPr="00312D30">
        <w:rPr>
          <w:rFonts w:eastAsia="SimSun" w:hint="cs"/>
          <w:b/>
          <w:i/>
          <w:rtl/>
          <w:lang w:eastAsia="zh-CN"/>
        </w:rPr>
        <w:t xml:space="preserve"> (עמ' ר"ב) – "יש אוסרים תשמיש בשבת זו, ונוהגים כמותם. אשה שהגיעה טבילתה בליל שבת זה, תטבול ותשמש".</w:t>
      </w:r>
    </w:p>
    <w:p w14:paraId="0EBFFB96" w14:textId="77777777" w:rsidR="00A4795B" w:rsidRPr="00312D30" w:rsidRDefault="00A4795B" w:rsidP="00AF0B1D">
      <w:pPr>
        <w:numPr>
          <w:ilvl w:val="3"/>
          <w:numId w:val="13"/>
        </w:numPr>
        <w:jc w:val="both"/>
        <w:rPr>
          <w:rFonts w:eastAsia="SimSun"/>
          <w:b/>
          <w:lang w:eastAsia="zh-CN"/>
        </w:rPr>
      </w:pPr>
      <w:r w:rsidRPr="00312D30">
        <w:rPr>
          <w:rFonts w:eastAsia="SimSun" w:hint="cs"/>
          <w:b/>
          <w:i/>
          <w:u w:val="single"/>
          <w:rtl/>
          <w:lang w:eastAsia="zh-CN"/>
        </w:rPr>
        <w:t>בדה"ש</w:t>
      </w:r>
      <w:r w:rsidRPr="00312D30">
        <w:rPr>
          <w:rFonts w:eastAsia="SimSun" w:hint="cs"/>
          <w:b/>
          <w:i/>
          <w:rtl/>
          <w:lang w:eastAsia="zh-CN"/>
        </w:rPr>
        <w:t xml:space="preserve"> (סי' קצ"ז ס"ק ט"ז).</w:t>
      </w:r>
    </w:p>
    <w:p w14:paraId="76235AF1"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לבושי עז</w:t>
      </w:r>
      <w:r w:rsidRPr="00312D30">
        <w:rPr>
          <w:rFonts w:eastAsia="SimSun" w:hint="cs"/>
          <w:b/>
          <w:rtl/>
          <w:lang w:eastAsia="zh-CN"/>
        </w:rPr>
        <w:t xml:space="preserve"> (סי' קפ"ד סעי' י' תמצית ס"ק ח') – "תשעה באב שחל בשבת, כתב המ"ב להקל בליל טבילתה 'ובא מן הדרך'".</w:t>
      </w:r>
    </w:p>
    <w:p w14:paraId="4564CB42" w14:textId="77777777" w:rsidR="00312D30" w:rsidRPr="00312D30" w:rsidRDefault="00736AEC"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 ד', סעי' ה').</w:t>
      </w:r>
    </w:p>
    <w:p w14:paraId="46D6789F" w14:textId="77777777" w:rsidR="00312D30" w:rsidRPr="00312D30" w:rsidRDefault="00312D30" w:rsidP="00AF0B1D">
      <w:pPr>
        <w:numPr>
          <w:ilvl w:val="3"/>
          <w:numId w:val="13"/>
        </w:numPr>
        <w:jc w:val="both"/>
        <w:rPr>
          <w:rFonts w:eastAsia="SimSun"/>
          <w:lang w:eastAsia="zh-CN"/>
        </w:rPr>
      </w:pPr>
      <w:r w:rsidRPr="00312D30">
        <w:rPr>
          <w:rFonts w:hint="cs"/>
          <w:b/>
          <w:color w:val="000000"/>
          <w:u w:val="single"/>
          <w:rtl/>
        </w:rPr>
        <w:t>מקדש ישראל</w:t>
      </w:r>
      <w:r w:rsidR="00736AEC" w:rsidRPr="00736AEC">
        <w:rPr>
          <w:rFonts w:hint="cs"/>
          <w:color w:val="000000"/>
          <w:rtl/>
        </w:rPr>
        <w:t xml:space="preserve"> (בין המצרים</w:t>
      </w:r>
      <w:r w:rsidRPr="00312D30">
        <w:rPr>
          <w:rFonts w:hint="cs"/>
          <w:color w:val="000000"/>
          <w:rtl/>
        </w:rPr>
        <w:t xml:space="preserve"> סי' ר"ד).</w:t>
      </w:r>
    </w:p>
    <w:p w14:paraId="2CDE36D7" w14:textId="77777777" w:rsidR="00024B40" w:rsidRPr="00024B40" w:rsidRDefault="00024B40" w:rsidP="00AF0B1D">
      <w:pPr>
        <w:numPr>
          <w:ilvl w:val="3"/>
          <w:numId w:val="13"/>
        </w:numPr>
        <w:jc w:val="both"/>
        <w:rPr>
          <w:rFonts w:eastAsia="SimSun"/>
          <w:lang w:eastAsia="zh-CN"/>
        </w:rPr>
      </w:pPr>
      <w:r w:rsidRPr="00024B40">
        <w:rPr>
          <w:rFonts w:eastAsia="SimSun" w:hint="cs"/>
          <w:u w:val="single"/>
          <w:rtl/>
          <w:lang w:eastAsia="zh-CN"/>
        </w:rPr>
        <w:t>נטעי גבריאל</w:t>
      </w:r>
      <w:r w:rsidRPr="00024B40">
        <w:rPr>
          <w:rFonts w:eastAsia="SimSun" w:hint="cs"/>
          <w:rtl/>
          <w:lang w:eastAsia="zh-CN"/>
        </w:rPr>
        <w:t xml:space="preserve"> (בין המצרים פרק פ"ג סעי' ג').</w:t>
      </w:r>
    </w:p>
    <w:p w14:paraId="63EAB018"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ז' סעי' ל"ח).</w:t>
      </w:r>
    </w:p>
    <w:p w14:paraId="3D726854"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קס"ב).</w:t>
      </w:r>
    </w:p>
    <w:p w14:paraId="69192FA9" w14:textId="77777777" w:rsidR="00312D30" w:rsidRPr="00312D30" w:rsidRDefault="00903BC8" w:rsidP="00AF0B1D">
      <w:pPr>
        <w:numPr>
          <w:ilvl w:val="2"/>
          <w:numId w:val="13"/>
        </w:numPr>
        <w:jc w:val="both"/>
        <w:rPr>
          <w:rFonts w:eastAsia="SimSun"/>
          <w:b/>
          <w:lang w:eastAsia="zh-CN"/>
        </w:rPr>
      </w:pPr>
      <w:r>
        <w:rPr>
          <w:rFonts w:eastAsia="SimSun" w:hint="cs"/>
          <w:b/>
          <w:rtl/>
          <w:lang w:eastAsia="zh-CN"/>
        </w:rPr>
        <w:t>מראי מקומות</w:t>
      </w:r>
      <w:r w:rsidR="00312D30" w:rsidRPr="00312D30">
        <w:rPr>
          <w:rFonts w:eastAsia="SimSun" w:hint="cs"/>
          <w:b/>
          <w:rtl/>
          <w:lang w:eastAsia="zh-CN"/>
        </w:rPr>
        <w:t xml:space="preserve"> –</w:t>
      </w:r>
      <w:r w:rsidR="003B5743">
        <w:rPr>
          <w:rFonts w:eastAsia="SimSun" w:hint="cs"/>
          <w:b/>
          <w:rtl/>
          <w:lang w:eastAsia="zh-CN"/>
        </w:rPr>
        <w:t xml:space="preserve"> </w:t>
      </w:r>
      <w:r w:rsidR="003B5743" w:rsidRPr="003B5743">
        <w:rPr>
          <w:u w:val="single"/>
          <w:rtl/>
        </w:rPr>
        <w:t>ישועות יעקב</w:t>
      </w:r>
      <w:r w:rsidR="003B5743">
        <w:rPr>
          <w:rtl/>
        </w:rPr>
        <w:t xml:space="preserve"> (סי' תקנ"ד ס</w:t>
      </w:r>
      <w:r w:rsidR="003B5743">
        <w:rPr>
          <w:rFonts w:hint="cs"/>
          <w:rtl/>
        </w:rPr>
        <w:t>"</w:t>
      </w:r>
      <w:r w:rsidR="003B5743">
        <w:rPr>
          <w:rtl/>
        </w:rPr>
        <w:t>ק</w:t>
      </w:r>
      <w:r w:rsidR="003B5743">
        <w:rPr>
          <w:rFonts w:hint="cs"/>
          <w:rtl/>
        </w:rPr>
        <w:t xml:space="preserve"> </w:t>
      </w:r>
      <w:r w:rsidR="003B5743">
        <w:rPr>
          <w:rtl/>
        </w:rPr>
        <w:t>א</w:t>
      </w:r>
      <w:r w:rsidR="0047786D">
        <w:rPr>
          <w:rFonts w:hint="cs"/>
          <w:rtl/>
        </w:rPr>
        <w:t>'</w:t>
      </w:r>
      <w:r w:rsidR="003B5743">
        <w:rPr>
          <w:rtl/>
        </w:rPr>
        <w:t>)</w:t>
      </w:r>
      <w:r w:rsidR="003B5743">
        <w:rPr>
          <w:rFonts w:eastAsia="SimSun" w:hint="cs"/>
          <w:b/>
          <w:rtl/>
          <w:lang w:eastAsia="zh-CN"/>
        </w:rPr>
        <w:t>,</w:t>
      </w:r>
      <w:r w:rsidR="00312D30" w:rsidRPr="00312D30">
        <w:rPr>
          <w:rFonts w:eastAsia="SimSun" w:hint="cs"/>
          <w:b/>
          <w:rtl/>
          <w:lang w:eastAsia="zh-CN"/>
        </w:rPr>
        <w:t xml:space="preserve"> </w:t>
      </w:r>
      <w:r w:rsidR="00312D30" w:rsidRPr="00312D30">
        <w:rPr>
          <w:rFonts w:eastAsia="SimSun" w:hint="cs"/>
          <w:b/>
          <w:u w:val="single"/>
          <w:rtl/>
          <w:lang w:eastAsia="zh-CN"/>
        </w:rPr>
        <w:t>מהר"ם שיק</w:t>
      </w:r>
      <w:r w:rsidR="00312D30" w:rsidRPr="00312D30">
        <w:rPr>
          <w:rFonts w:eastAsia="SimSun" w:hint="cs"/>
          <w:b/>
          <w:rtl/>
          <w:lang w:eastAsia="zh-CN"/>
        </w:rPr>
        <w:t xml:space="preserve"> (יו"ד סוף סי' שס"ד, סי' שס"ה), </w:t>
      </w:r>
      <w:r w:rsidR="00312D30" w:rsidRPr="00312D30">
        <w:rPr>
          <w:rFonts w:eastAsia="SimSun" w:hint="cs"/>
          <w:u w:val="single"/>
          <w:rtl/>
          <w:lang w:eastAsia="zh-CN"/>
        </w:rPr>
        <w:t>שע"ת</w:t>
      </w:r>
      <w:r w:rsidR="00312D30" w:rsidRPr="00312D30">
        <w:rPr>
          <w:rFonts w:eastAsia="SimSun" w:hint="cs"/>
          <w:rtl/>
          <w:lang w:eastAsia="zh-CN"/>
        </w:rPr>
        <w:t xml:space="preserve"> (ס"ק י'),</w:t>
      </w:r>
      <w:r w:rsidR="00312D30" w:rsidRPr="00312D30">
        <w:rPr>
          <w:rFonts w:eastAsia="SimSun" w:hint="cs"/>
          <w:b/>
          <w:rtl/>
          <w:lang w:eastAsia="zh-CN"/>
        </w:rPr>
        <w:t xml:space="preserve"> </w:t>
      </w:r>
      <w:r w:rsidR="00312D30" w:rsidRPr="00312D30">
        <w:rPr>
          <w:rFonts w:eastAsia="SimSun" w:hint="cs"/>
          <w:b/>
          <w:u w:val="single"/>
          <w:rtl/>
          <w:lang w:eastAsia="zh-CN"/>
        </w:rPr>
        <w:t>טהרת ישראל</w:t>
      </w:r>
      <w:r w:rsidR="00312D30" w:rsidRPr="00312D30">
        <w:rPr>
          <w:rFonts w:eastAsia="SimSun" w:hint="cs"/>
          <w:b/>
          <w:rtl/>
          <w:lang w:eastAsia="zh-CN"/>
        </w:rPr>
        <w:t xml:space="preserve"> (סי' קצ"ז סעי' ט"ו), </w:t>
      </w:r>
      <w:r w:rsidR="00312D30" w:rsidRPr="00312D30">
        <w:rPr>
          <w:rFonts w:eastAsia="SimSun" w:hint="cs"/>
          <w:b/>
          <w:u w:val="single"/>
          <w:rtl/>
          <w:lang w:eastAsia="zh-CN"/>
        </w:rPr>
        <w:t>פרדס שמחה</w:t>
      </w:r>
      <w:r w:rsidR="00312D30" w:rsidRPr="00312D30">
        <w:rPr>
          <w:rFonts w:eastAsia="SimSun" w:hint="cs"/>
          <w:b/>
          <w:rtl/>
          <w:lang w:eastAsia="zh-CN"/>
        </w:rPr>
        <w:t xml:space="preserve"> (</w:t>
      </w:r>
      <w:r w:rsidR="003B5743" w:rsidRPr="00312D30">
        <w:rPr>
          <w:rFonts w:eastAsia="SimSun" w:hint="cs"/>
          <w:b/>
          <w:rtl/>
          <w:lang w:eastAsia="zh-CN"/>
        </w:rPr>
        <w:t xml:space="preserve">סי' קצ"ז </w:t>
      </w:r>
      <w:r w:rsidR="00312D30" w:rsidRPr="00312D30">
        <w:rPr>
          <w:rFonts w:eastAsia="SimSun" w:hint="cs"/>
          <w:b/>
          <w:rtl/>
          <w:lang w:eastAsia="zh-CN"/>
        </w:rPr>
        <w:t xml:space="preserve">ס"ק ח' אות ו'), </w:t>
      </w:r>
      <w:r w:rsidR="00312D30" w:rsidRPr="00312D30">
        <w:rPr>
          <w:rFonts w:eastAsia="SimSun" w:hint="cs"/>
          <w:u w:val="single"/>
          <w:rtl/>
          <w:lang w:eastAsia="zh-CN"/>
        </w:rPr>
        <w:t>פסקי תשובות</w:t>
      </w:r>
      <w:r w:rsidR="00312D30" w:rsidRPr="00312D30">
        <w:rPr>
          <w:rFonts w:eastAsia="SimSun" w:hint="cs"/>
          <w:rtl/>
          <w:lang w:eastAsia="zh-CN"/>
        </w:rPr>
        <w:t xml:space="preserve"> (סי' תקנ"ד הע' ע"ט)</w:t>
      </w:r>
      <w:r w:rsidR="00C43D9E">
        <w:rPr>
          <w:rFonts w:eastAsia="SimSun" w:hint="cs"/>
          <w:b/>
          <w:rtl/>
          <w:lang w:eastAsia="zh-CN"/>
        </w:rPr>
        <w:t xml:space="preserve">, </w:t>
      </w:r>
      <w:r w:rsidR="00C43D9E" w:rsidRPr="00C43D9E">
        <w:rPr>
          <w:rFonts w:eastAsia="SimSun" w:hint="cs"/>
          <w:b/>
          <w:u w:val="single"/>
          <w:rtl/>
          <w:lang w:eastAsia="zh-CN"/>
        </w:rPr>
        <w:t>ט"ז וש"ך השלם</w:t>
      </w:r>
      <w:r w:rsidR="00C43D9E">
        <w:rPr>
          <w:rFonts w:eastAsia="SimSun" w:hint="cs"/>
          <w:b/>
          <w:rtl/>
          <w:lang w:eastAsia="zh-CN"/>
        </w:rPr>
        <w:t xml:space="preserve"> (סי' קצ"ז כו"ל ס"ק ג')</w:t>
      </w:r>
      <w:r w:rsidR="00312D30" w:rsidRPr="00312D30">
        <w:rPr>
          <w:rFonts w:eastAsia="SimSun" w:hint="cs"/>
          <w:b/>
          <w:rtl/>
          <w:lang w:eastAsia="zh-CN"/>
        </w:rPr>
        <w:t>.</w:t>
      </w:r>
    </w:p>
    <w:p w14:paraId="06465BBC" w14:textId="77777777" w:rsidR="00312D30" w:rsidRPr="00312D30" w:rsidRDefault="00312D30" w:rsidP="00AF0B1D">
      <w:pPr>
        <w:numPr>
          <w:ilvl w:val="3"/>
          <w:numId w:val="13"/>
        </w:numPr>
        <w:jc w:val="both"/>
        <w:rPr>
          <w:rFonts w:eastAsia="SimSun"/>
          <w:b/>
          <w:lang w:eastAsia="zh-CN"/>
        </w:rPr>
      </w:pPr>
      <w:r w:rsidRPr="00312D30">
        <w:rPr>
          <w:rFonts w:eastAsia="SimSun" w:hint="cs"/>
          <w:u w:val="single"/>
          <w:rtl/>
          <w:lang w:eastAsia="zh-CN"/>
        </w:rPr>
        <w:t>מקור חיים</w:t>
      </w:r>
      <w:r w:rsidRPr="00312D30">
        <w:rPr>
          <w:rFonts w:eastAsia="SimSun" w:hint="cs"/>
          <w:rtl/>
          <w:lang w:eastAsia="zh-CN"/>
        </w:rPr>
        <w:t xml:space="preserve"> (חו"י, סי' תקנ"ד על סעי' י"ט) – "ובאירע בו ליל טבילה צ"ע, ומסי' תקע"ד ס"ד אין ראיה".</w:t>
      </w:r>
    </w:p>
    <w:p w14:paraId="543A0001" w14:textId="77777777" w:rsidR="00312D30" w:rsidRPr="00312D30" w:rsidRDefault="00312D30" w:rsidP="00312D30">
      <w:pPr>
        <w:ind w:firstLine="567"/>
        <w:jc w:val="both"/>
        <w:rPr>
          <w:rFonts w:eastAsia="SimSun"/>
          <w:b/>
          <w:lang w:eastAsia="zh-CN"/>
        </w:rPr>
      </w:pPr>
      <w:r w:rsidRPr="00312D30">
        <w:rPr>
          <w:rFonts w:eastAsia="SimSun" w:hint="cs"/>
          <w:b/>
          <w:i/>
          <w:u w:val="single"/>
          <w:rtl/>
          <w:lang w:eastAsia="zh-CN"/>
        </w:rPr>
        <w:t>מקור חיים</w:t>
      </w:r>
      <w:r w:rsidRPr="00312D30">
        <w:rPr>
          <w:rFonts w:eastAsia="SimSun" w:hint="cs"/>
          <w:b/>
          <w:i/>
          <w:rtl/>
          <w:lang w:eastAsia="zh-CN"/>
        </w:rPr>
        <w:t xml:space="preserve"> (</w:t>
      </w:r>
      <w:r w:rsidRPr="00312D30">
        <w:rPr>
          <w:rFonts w:eastAsia="SimSun" w:hint="cs"/>
          <w:rtl/>
          <w:lang w:eastAsia="zh-CN"/>
        </w:rPr>
        <w:t>חו"י,</w:t>
      </w:r>
      <w:r w:rsidRPr="00312D30">
        <w:rPr>
          <w:rFonts w:eastAsia="SimSun" w:hint="cs"/>
          <w:b/>
          <w:i/>
          <w:rtl/>
          <w:lang w:eastAsia="zh-CN"/>
        </w:rPr>
        <w:t xml:space="preserve"> סי' ר"מ ס"ק ה') – "התירו למעשה לחשוכי בנים ... ולא לשאר אדם".</w:t>
      </w:r>
    </w:p>
    <w:p w14:paraId="501F15DB" w14:textId="77777777" w:rsidR="003B5743" w:rsidRPr="003B5743" w:rsidRDefault="003B5743" w:rsidP="00AF0B1D">
      <w:pPr>
        <w:numPr>
          <w:ilvl w:val="3"/>
          <w:numId w:val="13"/>
        </w:numPr>
        <w:jc w:val="both"/>
        <w:rPr>
          <w:rFonts w:eastAsia="SimSun"/>
          <w:b/>
          <w:lang w:eastAsia="zh-CN"/>
        </w:rPr>
      </w:pPr>
      <w:r w:rsidRPr="003B5743">
        <w:rPr>
          <w:rFonts w:eastAsia="SimSun" w:hint="cs"/>
          <w:b/>
          <w:u w:val="single"/>
          <w:rtl/>
          <w:lang w:eastAsia="zh-CN"/>
        </w:rPr>
        <w:t>מקור חיים</w:t>
      </w:r>
      <w:r>
        <w:rPr>
          <w:rFonts w:eastAsia="SimSun" w:hint="cs"/>
          <w:b/>
          <w:rtl/>
          <w:lang w:eastAsia="zh-CN"/>
        </w:rPr>
        <w:t xml:space="preserve"> (יו"ד סי' קצ"ז ס"ק ה') </w:t>
      </w:r>
      <w:r>
        <w:rPr>
          <w:rFonts w:eastAsia="SimSun"/>
          <w:b/>
          <w:rtl/>
          <w:lang w:eastAsia="zh-CN"/>
        </w:rPr>
        <w:t>–</w:t>
      </w:r>
      <w:r>
        <w:rPr>
          <w:rFonts w:eastAsia="SimSun" w:hint="cs"/>
          <w:b/>
          <w:rtl/>
          <w:lang w:eastAsia="zh-CN"/>
        </w:rPr>
        <w:t xml:space="preserve"> "</w:t>
      </w:r>
      <w:r>
        <w:rPr>
          <w:rtl/>
        </w:rPr>
        <w:t>וראיתי שמורי</w:t>
      </w:r>
      <w:r w:rsidR="00196D55">
        <w:rPr>
          <w:rFonts w:hint="cs"/>
          <w:rtl/>
        </w:rPr>
        <w:t>'</w:t>
      </w:r>
      <w:r>
        <w:rPr>
          <w:rtl/>
        </w:rPr>
        <w:t xml:space="preserve"> התירו למעשה לחשוכי בני</w:t>
      </w:r>
      <w:r w:rsidR="00196D55">
        <w:rPr>
          <w:rtl/>
        </w:rPr>
        <w:t xml:space="preserve">ם אם חל ליל טבילה בליל שבת שחל </w:t>
      </w:r>
      <w:r>
        <w:rPr>
          <w:rtl/>
        </w:rPr>
        <w:t>ט' באב ולא לשאר אדם, וכן נהגתי להורות</w:t>
      </w:r>
      <w:r>
        <w:rPr>
          <w:rFonts w:hint="cs"/>
          <w:rtl/>
        </w:rPr>
        <w:t>".</w:t>
      </w:r>
    </w:p>
    <w:p w14:paraId="53965730" w14:textId="77777777" w:rsidR="00312D30" w:rsidRPr="00312D30" w:rsidRDefault="00312D30" w:rsidP="00AF0B1D">
      <w:pPr>
        <w:numPr>
          <w:ilvl w:val="3"/>
          <w:numId w:val="13"/>
        </w:numPr>
        <w:jc w:val="both"/>
        <w:rPr>
          <w:rFonts w:eastAsia="SimSun"/>
          <w:b/>
          <w:lang w:eastAsia="zh-CN"/>
        </w:rPr>
      </w:pPr>
      <w:r w:rsidRPr="00312D30">
        <w:rPr>
          <w:rFonts w:eastAsia="SimSun" w:hint="cs"/>
          <w:b/>
          <w:u w:val="single"/>
          <w:rtl/>
          <w:lang w:eastAsia="zh-CN"/>
        </w:rPr>
        <w:t>יסוד הטהרה</w:t>
      </w:r>
      <w:r w:rsidRPr="00312D30">
        <w:rPr>
          <w:rFonts w:eastAsia="SimSun" w:hint="cs"/>
          <w:b/>
          <w:rtl/>
          <w:lang w:eastAsia="zh-CN"/>
        </w:rPr>
        <w:t xml:space="preserve"> (פרק ח' סעי' ו') – "בליל תשעה באב שחל בשבת מותר לה לטבול, אך בעל נפש יחמיר".</w:t>
      </w:r>
    </w:p>
    <w:p w14:paraId="499BA41A" w14:textId="77777777" w:rsidR="00312D30" w:rsidRDefault="00312D30" w:rsidP="00312D30">
      <w:pPr>
        <w:jc w:val="both"/>
        <w:rPr>
          <w:rFonts w:eastAsia="SimSun"/>
          <w:rtl/>
          <w:lang w:eastAsia="zh-CN"/>
        </w:rPr>
      </w:pPr>
    </w:p>
    <w:p w14:paraId="72F36736" w14:textId="77777777" w:rsidR="00506369" w:rsidRPr="00312D30" w:rsidRDefault="00506369" w:rsidP="00AF0B1D">
      <w:pPr>
        <w:numPr>
          <w:ilvl w:val="1"/>
          <w:numId w:val="13"/>
        </w:numPr>
        <w:jc w:val="both"/>
        <w:rPr>
          <w:rFonts w:eastAsia="SimSun"/>
          <w:lang w:eastAsia="zh-CN"/>
        </w:rPr>
      </w:pPr>
      <w:r w:rsidRPr="00312D30">
        <w:rPr>
          <w:rFonts w:eastAsia="SimSun" w:hint="cs"/>
          <w:b/>
          <w:bCs/>
          <w:rtl/>
          <w:lang w:eastAsia="zh-CN"/>
        </w:rPr>
        <w:t>יוצא מן הדרך</w:t>
      </w:r>
      <w:r w:rsidRPr="00312D30">
        <w:rPr>
          <w:rFonts w:eastAsia="SimSun" w:hint="cs"/>
          <w:rtl/>
          <w:lang w:eastAsia="zh-CN"/>
        </w:rPr>
        <w:t>.</w:t>
      </w:r>
    </w:p>
    <w:p w14:paraId="7ECB86CA" w14:textId="77777777" w:rsidR="00506369" w:rsidRPr="00312D30" w:rsidRDefault="00506369" w:rsidP="00AF0B1D">
      <w:pPr>
        <w:numPr>
          <w:ilvl w:val="2"/>
          <w:numId w:val="13"/>
        </w:numPr>
        <w:jc w:val="both"/>
        <w:rPr>
          <w:rFonts w:eastAsia="SimSun"/>
          <w:lang w:eastAsia="zh-CN"/>
        </w:rPr>
      </w:pPr>
      <w:r w:rsidRPr="00312D30">
        <w:rPr>
          <w:rFonts w:eastAsia="SimSun" w:hint="cs"/>
          <w:rtl/>
          <w:lang w:eastAsia="zh-CN"/>
        </w:rPr>
        <w:t>מיקל.</w:t>
      </w:r>
    </w:p>
    <w:p w14:paraId="60FEDD1B" w14:textId="77777777" w:rsidR="00506369" w:rsidRPr="00312D30" w:rsidRDefault="00506369" w:rsidP="00AF0B1D">
      <w:pPr>
        <w:numPr>
          <w:ilvl w:val="3"/>
          <w:numId w:val="13"/>
        </w:numPr>
        <w:jc w:val="both"/>
        <w:rPr>
          <w:rFonts w:eastAsia="SimSun"/>
          <w:lang w:eastAsia="zh-CN"/>
        </w:rPr>
      </w:pPr>
      <w:r w:rsidRPr="00312D30">
        <w:rPr>
          <w:rFonts w:eastAsia="SimSun" w:hint="cs"/>
          <w:u w:val="single"/>
          <w:rtl/>
          <w:lang w:eastAsia="zh-CN"/>
        </w:rPr>
        <w:t>תורת חיים</w:t>
      </w:r>
      <w:r w:rsidRPr="00312D30">
        <w:rPr>
          <w:rFonts w:eastAsia="SimSun" w:hint="cs"/>
          <w:rtl/>
          <w:lang w:eastAsia="zh-CN"/>
        </w:rPr>
        <w:t xml:space="preserve"> (סי' תקנ"ד ס"ק י"ד) – "יש ללמוד כשיוצא לדרך בת"ב אז יהי' רשאי בליל ת"ב שחל בשבת, דלילה קודם שיצא הוה ליל תענית ונחשב ליל שנת ללילה קודם שיצא לדרך ועיו"ד בסי' קפ"ד".</w:t>
      </w:r>
    </w:p>
    <w:p w14:paraId="2C753A0A" w14:textId="77777777" w:rsidR="00506369" w:rsidRPr="00312D30" w:rsidRDefault="00506369" w:rsidP="00AF0B1D">
      <w:pPr>
        <w:numPr>
          <w:ilvl w:val="3"/>
          <w:numId w:val="13"/>
        </w:numPr>
        <w:jc w:val="both"/>
        <w:rPr>
          <w:rFonts w:eastAsia="SimSun"/>
          <w:lang w:eastAsia="zh-CN"/>
        </w:rPr>
      </w:pPr>
      <w:r w:rsidRPr="00312D30">
        <w:rPr>
          <w:rFonts w:eastAsia="SimSun" w:hint="cs"/>
          <w:u w:val="single"/>
          <w:rtl/>
          <w:lang w:eastAsia="zh-CN"/>
        </w:rPr>
        <w:t>שד"ח</w:t>
      </w:r>
      <w:r w:rsidRPr="00312D30">
        <w:rPr>
          <w:rFonts w:eastAsia="SimSun" w:hint="cs"/>
          <w:rtl/>
          <w:lang w:eastAsia="zh-CN"/>
        </w:rPr>
        <w:t xml:space="preserve"> (פאת השדה בין המצרים סי' ב' אות ד') – "מעשה בצלאל ... דלדעת דבטבילת מצוה מותר בחל תשעה באב בשבת הכי נמי יש להתיר בכי האי גוונא למי שיוצא לדרך בתשעה באב שמותר בתשמיש בליל תשעה באב שחל בשבת דהא יוצא לדרך עדיף מליל טבילה מדמותר סמוך לוסתה כביורה דעה סימן קפ"ד סעיף י"ד ואילו בליל טבילה סמוך ךוסתה אסרו האחרונים כפתחי תשובה שם ס"ק כ"ב".</w:t>
      </w:r>
    </w:p>
    <w:p w14:paraId="28405452" w14:textId="77777777" w:rsidR="00506369" w:rsidRPr="00024B40" w:rsidRDefault="00506369" w:rsidP="00AF0B1D">
      <w:pPr>
        <w:numPr>
          <w:ilvl w:val="3"/>
          <w:numId w:val="13"/>
        </w:numPr>
        <w:jc w:val="both"/>
        <w:rPr>
          <w:rFonts w:eastAsia="SimSun"/>
          <w:lang w:eastAsia="zh-CN"/>
        </w:rPr>
      </w:pPr>
      <w:r w:rsidRPr="00312D30">
        <w:rPr>
          <w:rFonts w:hint="cs"/>
          <w:b/>
          <w:color w:val="000000"/>
          <w:u w:val="single"/>
          <w:rtl/>
        </w:rPr>
        <w:t>מקדש ישראל</w:t>
      </w:r>
      <w:r w:rsidRPr="00736AEC">
        <w:rPr>
          <w:rFonts w:hint="cs"/>
          <w:color w:val="000000"/>
          <w:rtl/>
        </w:rPr>
        <w:t xml:space="preserve"> (בין המצרים</w:t>
      </w:r>
      <w:r w:rsidRPr="00312D30">
        <w:rPr>
          <w:rFonts w:hint="cs"/>
          <w:color w:val="000000"/>
          <w:rtl/>
        </w:rPr>
        <w:t xml:space="preserve"> סי' ר"ד)</w:t>
      </w:r>
      <w:r w:rsidRPr="00312D30">
        <w:rPr>
          <w:rFonts w:eastAsia="SimSun" w:hint="cs"/>
          <w:color w:val="000000"/>
          <w:rtl/>
          <w:lang w:eastAsia="zh-CN"/>
        </w:rPr>
        <w:t xml:space="preserve"> – "כל שכן ביוצא לדרך דמותר שאז יש חיוב עונה כיו"ד סי' קפ"ד"</w:t>
      </w:r>
      <w:r w:rsidRPr="00312D30">
        <w:rPr>
          <w:rFonts w:hint="cs"/>
          <w:color w:val="000000"/>
          <w:rtl/>
        </w:rPr>
        <w:t>.</w:t>
      </w:r>
    </w:p>
    <w:p w14:paraId="46EF9A97" w14:textId="77777777" w:rsidR="00506369" w:rsidRPr="00024B40" w:rsidRDefault="00506369" w:rsidP="00AF0B1D">
      <w:pPr>
        <w:numPr>
          <w:ilvl w:val="3"/>
          <w:numId w:val="13"/>
        </w:numPr>
        <w:jc w:val="both"/>
        <w:rPr>
          <w:rFonts w:eastAsia="SimSun"/>
          <w:lang w:eastAsia="zh-CN"/>
        </w:rPr>
      </w:pPr>
      <w:r w:rsidRPr="00024B40">
        <w:rPr>
          <w:rFonts w:eastAsia="SimSun" w:hint="cs"/>
          <w:u w:val="single"/>
          <w:rtl/>
          <w:lang w:eastAsia="zh-CN"/>
        </w:rPr>
        <w:t>נטעי גבריאל</w:t>
      </w:r>
      <w:r w:rsidRPr="00024B40">
        <w:rPr>
          <w:rFonts w:eastAsia="SimSun" w:hint="cs"/>
          <w:rtl/>
          <w:lang w:eastAsia="zh-CN"/>
        </w:rPr>
        <w:t xml:space="preserve"> (בין המצרים פרק פ"ג סעי'</w:t>
      </w:r>
      <w:r>
        <w:rPr>
          <w:rFonts w:eastAsia="SimSun" w:hint="cs"/>
          <w:rtl/>
          <w:lang w:eastAsia="zh-CN"/>
        </w:rPr>
        <w:t xml:space="preserve"> ד</w:t>
      </w:r>
      <w:r w:rsidRPr="00024B4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24B40">
        <w:rPr>
          <w:rFonts w:eastAsia="SimSun"/>
          <w:rtl/>
          <w:lang w:eastAsia="zh-CN"/>
        </w:rPr>
        <w:t>גם היוצא לדרך בת</w:t>
      </w:r>
      <w:r>
        <w:rPr>
          <w:rFonts w:eastAsia="SimSun" w:hint="cs"/>
          <w:rtl/>
          <w:lang w:eastAsia="zh-CN"/>
        </w:rPr>
        <w:t>"</w:t>
      </w:r>
      <w:r w:rsidRPr="00024B40">
        <w:rPr>
          <w:rFonts w:eastAsia="SimSun"/>
          <w:rtl/>
          <w:lang w:eastAsia="zh-CN"/>
        </w:rPr>
        <w:t>ב, מותר בתשה</w:t>
      </w:r>
      <w:r>
        <w:rPr>
          <w:rFonts w:eastAsia="SimSun" w:hint="cs"/>
          <w:rtl/>
          <w:lang w:eastAsia="zh-CN"/>
        </w:rPr>
        <w:t>"מ</w:t>
      </w:r>
      <w:r w:rsidRPr="00024B40">
        <w:rPr>
          <w:rFonts w:eastAsia="SimSun"/>
          <w:rtl/>
          <w:lang w:eastAsia="zh-CN"/>
        </w:rPr>
        <w:t xml:space="preserve"> בשבת</w:t>
      </w:r>
      <w:r>
        <w:rPr>
          <w:rFonts w:eastAsia="SimSun" w:hint="cs"/>
          <w:rtl/>
          <w:lang w:eastAsia="zh-CN"/>
        </w:rPr>
        <w:t>".</w:t>
      </w:r>
    </w:p>
    <w:p w14:paraId="710A73A9" w14:textId="77777777" w:rsidR="00506369" w:rsidRPr="00312D30" w:rsidRDefault="00506369" w:rsidP="00AF0B1D">
      <w:pPr>
        <w:numPr>
          <w:ilvl w:val="2"/>
          <w:numId w:val="13"/>
        </w:numPr>
        <w:jc w:val="both"/>
        <w:rPr>
          <w:rFonts w:eastAsia="SimSun"/>
          <w:lang w:eastAsia="zh-CN"/>
        </w:rPr>
      </w:pPr>
      <w:r>
        <w:rPr>
          <w:rFonts w:eastAsia="SimSun" w:hint="cs"/>
          <w:rtl/>
          <w:lang w:eastAsia="zh-CN"/>
        </w:rPr>
        <w:t>מראי מקומות</w:t>
      </w:r>
      <w:r w:rsidRPr="00312D30">
        <w:rPr>
          <w:rFonts w:eastAsia="SimSun" w:hint="cs"/>
          <w:rtl/>
          <w:lang w:eastAsia="zh-CN"/>
        </w:rPr>
        <w:t xml:space="preserve"> – </w:t>
      </w:r>
      <w:r w:rsidRPr="00312D30">
        <w:rPr>
          <w:rFonts w:eastAsia="SimSun" w:hint="cs"/>
          <w:u w:val="single"/>
          <w:rtl/>
          <w:lang w:eastAsia="zh-CN"/>
        </w:rPr>
        <w:t>דעת תורה</w:t>
      </w:r>
      <w:r w:rsidRPr="00312D30">
        <w:rPr>
          <w:rFonts w:eastAsia="SimSun" w:hint="cs"/>
          <w:rtl/>
          <w:lang w:eastAsia="zh-CN"/>
        </w:rPr>
        <w:t xml:space="preserve"> (סי' תקנ"ד סעי' י"ט ד"ה ויש),</w:t>
      </w:r>
      <w:r>
        <w:rPr>
          <w:rFonts w:eastAsia="SimSun" w:hint="cs"/>
          <w:rtl/>
          <w:lang w:eastAsia="zh-CN"/>
        </w:rPr>
        <w:t xml:space="preserve">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ה'</w:t>
      </w:r>
      <w:r>
        <w:rPr>
          <w:rFonts w:eastAsia="SimSun" w:hint="cs"/>
          <w:rtl/>
          <w:lang w:eastAsia="zh-CN"/>
        </w:rPr>
        <w:t>, לשונו מובא לקמן</w:t>
      </w:r>
      <w:r w:rsidRPr="00312D30">
        <w:rPr>
          <w:rFonts w:eastAsia="SimSun" w:hint="cs"/>
          <w:rtl/>
          <w:lang w:eastAsia="zh-CN"/>
        </w:rPr>
        <w:t>)</w:t>
      </w:r>
      <w:r>
        <w:rPr>
          <w:rFonts w:eastAsia="SimSun" w:hint="cs"/>
          <w:rtl/>
          <w:lang w:eastAsia="zh-CN"/>
        </w:rPr>
        <w:t>,</w:t>
      </w:r>
      <w:r w:rsidRPr="00312D30">
        <w:rPr>
          <w:rFonts w:eastAsia="SimSun" w:hint="cs"/>
          <w:rtl/>
          <w:lang w:eastAsia="zh-CN"/>
        </w:rPr>
        <w:t xml:space="preserve"> </w:t>
      </w:r>
      <w:r w:rsidRPr="00312D30">
        <w:rPr>
          <w:rFonts w:eastAsia="SimSun" w:hint="cs"/>
          <w:u w:val="single"/>
          <w:rtl/>
          <w:lang w:eastAsia="zh-CN"/>
        </w:rPr>
        <w:t>הגרי"א פארכהיימער</w:t>
      </w:r>
      <w:r w:rsidRPr="00312D30">
        <w:rPr>
          <w:rFonts w:eastAsia="SimSun" w:hint="cs"/>
          <w:rtl/>
          <w:lang w:eastAsia="zh-CN"/>
        </w:rPr>
        <w:t xml:space="preserve"> שליט"א (קובץ הלכות בין המצרים פרק כ"א הע' ז'), </w:t>
      </w:r>
      <w:r w:rsidRPr="00312D30">
        <w:rPr>
          <w:rFonts w:eastAsia="SimSun" w:hint="cs"/>
          <w:u w:val="single"/>
          <w:rtl/>
          <w:lang w:eastAsia="zh-CN"/>
        </w:rPr>
        <w:t>פסקי תשובות</w:t>
      </w:r>
      <w:r w:rsidRPr="00312D30">
        <w:rPr>
          <w:rFonts w:eastAsia="SimSun" w:hint="cs"/>
          <w:rtl/>
          <w:lang w:eastAsia="zh-CN"/>
        </w:rPr>
        <w:t xml:space="preserve"> (סי' תקנ"ד הע' ע"ט).</w:t>
      </w:r>
    </w:p>
    <w:p w14:paraId="39040E4F" w14:textId="77777777" w:rsidR="00506369" w:rsidRPr="00506369" w:rsidRDefault="00506369" w:rsidP="00312D30">
      <w:pPr>
        <w:jc w:val="both"/>
        <w:rPr>
          <w:rFonts w:eastAsia="SimSun"/>
          <w:rtl/>
          <w:lang w:eastAsia="zh-CN"/>
        </w:rPr>
      </w:pPr>
    </w:p>
    <w:p w14:paraId="6BA5C689"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הבא מן הדרך</w:t>
      </w:r>
      <w:r w:rsidRPr="00312D30">
        <w:rPr>
          <w:rFonts w:eastAsia="SimSun" w:hint="cs"/>
          <w:rtl/>
          <w:lang w:eastAsia="zh-CN"/>
        </w:rPr>
        <w:t>.</w:t>
      </w:r>
    </w:p>
    <w:p w14:paraId="51BE6DCE"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מיקל.</w:t>
      </w:r>
    </w:p>
    <w:p w14:paraId="11875161" w14:textId="77777777" w:rsidR="00312D30" w:rsidRPr="00312D30" w:rsidRDefault="00312D30" w:rsidP="00AF0B1D">
      <w:pPr>
        <w:numPr>
          <w:ilvl w:val="3"/>
          <w:numId w:val="13"/>
        </w:numPr>
        <w:jc w:val="both"/>
        <w:rPr>
          <w:rFonts w:eastAsia="SimSun"/>
          <w:lang w:eastAsia="zh-CN"/>
        </w:rPr>
      </w:pPr>
      <w:r w:rsidRPr="00312D30">
        <w:rPr>
          <w:rFonts w:eastAsia="SimSun" w:hint="cs"/>
          <w:b/>
          <w:i/>
          <w:rtl/>
          <w:lang w:eastAsia="zh-CN"/>
        </w:rPr>
        <w:t xml:space="preserve">עי' </w:t>
      </w:r>
      <w:r w:rsidRPr="00312D30">
        <w:rPr>
          <w:rFonts w:eastAsia="SimSun" w:hint="cs"/>
          <w:b/>
          <w:i/>
          <w:u w:val="single"/>
          <w:rtl/>
          <w:lang w:eastAsia="zh-CN"/>
        </w:rPr>
        <w:t>נשמת אדם</w:t>
      </w:r>
      <w:r w:rsidRPr="00312D30">
        <w:rPr>
          <w:rFonts w:eastAsia="SimSun" w:hint="cs"/>
          <w:b/>
          <w:i/>
          <w:rtl/>
          <w:lang w:eastAsia="zh-CN"/>
        </w:rPr>
        <w:t xml:space="preserve"> (כלל קל"ו אות א') – "דהוא הדין בבא מן הדרך שאמרו בגמרא וסמכו על פסוק 'לא תאונה' כו' שלא תבוא מן הדרך ותמצא אשתך ספק נדה, ופרש"י שאז מתאווה לזיווג, וא"כ בוודאי שגם האשה מתאוה וכשתתאוה אז היא מצות עונה. ולכן נ"ל </w:t>
      </w:r>
      <w:r w:rsidRPr="006D5784">
        <w:rPr>
          <w:rFonts w:eastAsia="SimSun" w:hint="cs"/>
          <w:bCs/>
          <w:i/>
          <w:rtl/>
          <w:lang w:eastAsia="zh-CN"/>
        </w:rPr>
        <w:t>דהסומך בזה על המתירין לא הפסיד, והכל לפי מה שהוא אדם</w:t>
      </w:r>
      <w:r w:rsidRPr="00312D30">
        <w:rPr>
          <w:rFonts w:eastAsia="SimSun" w:hint="cs"/>
          <w:b/>
          <w:i/>
          <w:rtl/>
          <w:lang w:eastAsia="zh-CN"/>
        </w:rPr>
        <w:t>. ומצאתי סמך לדבר בא"ר סי' תקנ"ח ס"ק ד' שכתב שלא לשמש בליל י' אם לא בליל טבילה או בא או יוצא לדרך".</w:t>
      </w:r>
    </w:p>
    <w:p w14:paraId="0F49AC0A" w14:textId="77777777" w:rsidR="00312D30" w:rsidRPr="00312D30" w:rsidRDefault="00312D30" w:rsidP="00AF0B1D">
      <w:pPr>
        <w:numPr>
          <w:ilvl w:val="3"/>
          <w:numId w:val="13"/>
        </w:numPr>
        <w:jc w:val="both"/>
        <w:rPr>
          <w:rFonts w:eastAsia="SimSun"/>
          <w:lang w:eastAsia="zh-CN"/>
        </w:rPr>
      </w:pPr>
      <w:r w:rsidRPr="00312D30">
        <w:rPr>
          <w:rFonts w:eastAsia="SimSun" w:hint="cs"/>
          <w:b/>
          <w:i/>
          <w:rtl/>
          <w:lang w:eastAsia="zh-CN"/>
        </w:rPr>
        <w:t xml:space="preserve">הו"ד </w:t>
      </w:r>
      <w:r w:rsidRPr="00312D30">
        <w:rPr>
          <w:rFonts w:eastAsia="SimSun" w:hint="cs"/>
          <w:b/>
          <w:i/>
          <w:u w:val="single"/>
          <w:rtl/>
          <w:lang w:eastAsia="zh-CN"/>
        </w:rPr>
        <w:t>בשעה"צ</w:t>
      </w:r>
      <w:r w:rsidRPr="00312D30">
        <w:rPr>
          <w:rFonts w:eastAsia="SimSun" w:hint="cs"/>
          <w:b/>
          <w:i/>
          <w:rtl/>
          <w:lang w:eastAsia="zh-CN"/>
        </w:rPr>
        <w:t xml:space="preserve"> (סי' תקנ"ד ס"ק מ"ו) – "שהרי אמרו בגמרא וסמכו על הפסוק לא תאנה וגו', שלא תבא מן הדרך ותמצא אשתך ספק נדה, ופירש רש"י שאז מתאוה לזיווג, ואם כן בודאי שגם האשה מתאוה, וכשתתאוה אז הוא מצות עונה וכו', והכל לפי מה שהוא אדם, עד כאן לשונו".</w:t>
      </w:r>
    </w:p>
    <w:p w14:paraId="1859BF25"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דעת תורה</w:t>
      </w:r>
      <w:r w:rsidRPr="00312D30">
        <w:rPr>
          <w:rFonts w:eastAsia="SimSun" w:hint="cs"/>
          <w:rtl/>
          <w:lang w:eastAsia="zh-CN"/>
        </w:rPr>
        <w:t xml:space="preserve"> (סי' תקנ"ד סעי' י"ט ד"ה ויש).</w:t>
      </w:r>
    </w:p>
    <w:p w14:paraId="4606BB2B" w14:textId="77777777" w:rsidR="00312D30" w:rsidRPr="00312D30" w:rsidRDefault="00312D30" w:rsidP="00AF0B1D">
      <w:pPr>
        <w:numPr>
          <w:ilvl w:val="3"/>
          <w:numId w:val="13"/>
        </w:numPr>
        <w:jc w:val="both"/>
        <w:rPr>
          <w:rFonts w:eastAsia="SimSun"/>
          <w:lang w:eastAsia="zh-CN"/>
        </w:rPr>
      </w:pPr>
      <w:r w:rsidRPr="00312D30">
        <w:rPr>
          <w:rFonts w:eastAsia="SimSun" w:hint="cs"/>
          <w:b/>
          <w:i/>
          <w:u w:val="single"/>
          <w:rtl/>
          <w:lang w:eastAsia="zh-CN"/>
        </w:rPr>
        <w:t>לבושי עז</w:t>
      </w:r>
      <w:r w:rsidRPr="00312D30">
        <w:rPr>
          <w:rFonts w:eastAsia="SimSun" w:hint="cs"/>
          <w:b/>
          <w:i/>
          <w:rtl/>
          <w:lang w:eastAsia="zh-CN"/>
        </w:rPr>
        <w:t xml:space="preserve"> (סי' קפ"ד סעי' י' תמצית ס"ק ח') – "תשעה באב שחל בשבת, כתב המ"ב להקל בליל טבילתה 'ובא מן הדרך'".</w:t>
      </w:r>
    </w:p>
    <w:p w14:paraId="0B473A77" w14:textId="77777777" w:rsidR="00312D30" w:rsidRPr="00312D30" w:rsidRDefault="00312D30" w:rsidP="00AF0B1D">
      <w:pPr>
        <w:numPr>
          <w:ilvl w:val="3"/>
          <w:numId w:val="13"/>
        </w:numPr>
        <w:jc w:val="both"/>
        <w:rPr>
          <w:rFonts w:eastAsia="SimSun"/>
          <w:lang w:eastAsia="zh-CN"/>
        </w:rPr>
      </w:pPr>
      <w:r w:rsidRPr="00312D30">
        <w:rPr>
          <w:rFonts w:eastAsia="SimSun" w:hint="cs"/>
          <w:b/>
          <w:i/>
          <w:u w:val="single"/>
          <w:rtl/>
          <w:lang w:eastAsia="zh-CN"/>
        </w:rPr>
        <w:t>דרכי טהרה</w:t>
      </w:r>
      <w:r w:rsidRPr="00312D30">
        <w:rPr>
          <w:rFonts w:eastAsia="SimSun" w:hint="cs"/>
          <w:b/>
          <w:i/>
          <w:rtl/>
          <w:lang w:eastAsia="zh-CN"/>
        </w:rPr>
        <w:t xml:space="preserve"> (עמ' ר"ב).</w:t>
      </w:r>
    </w:p>
    <w:p w14:paraId="469A928A" w14:textId="77777777" w:rsidR="00312D30" w:rsidRDefault="00312D30" w:rsidP="00AF0B1D">
      <w:pPr>
        <w:numPr>
          <w:ilvl w:val="3"/>
          <w:numId w:val="13"/>
        </w:numPr>
        <w:jc w:val="both"/>
        <w:rPr>
          <w:rFonts w:eastAsia="SimSun"/>
          <w:lang w:eastAsia="zh-CN"/>
        </w:rPr>
      </w:pPr>
      <w:r w:rsidRPr="00312D30">
        <w:rPr>
          <w:rFonts w:hint="cs"/>
          <w:b/>
          <w:color w:val="000000"/>
          <w:u w:val="single"/>
          <w:rtl/>
        </w:rPr>
        <w:t>מקדש ישראל</w:t>
      </w:r>
      <w:r w:rsidR="00736AEC" w:rsidRPr="00736AEC">
        <w:rPr>
          <w:rFonts w:hint="cs"/>
          <w:color w:val="000000"/>
          <w:rtl/>
        </w:rPr>
        <w:t xml:space="preserve"> (בין המצרים</w:t>
      </w:r>
      <w:r w:rsidRPr="00312D30">
        <w:rPr>
          <w:rFonts w:hint="cs"/>
          <w:color w:val="000000"/>
          <w:rtl/>
        </w:rPr>
        <w:t xml:space="preserve"> סי' ר"ד).</w:t>
      </w:r>
    </w:p>
    <w:p w14:paraId="32F49186" w14:textId="77777777" w:rsidR="00024B40" w:rsidRPr="00312D30" w:rsidRDefault="00024B40" w:rsidP="00AF0B1D">
      <w:pPr>
        <w:numPr>
          <w:ilvl w:val="3"/>
          <w:numId w:val="13"/>
        </w:numPr>
        <w:jc w:val="both"/>
        <w:rPr>
          <w:rFonts w:eastAsia="SimSun"/>
          <w:lang w:eastAsia="zh-CN"/>
        </w:rPr>
      </w:pPr>
      <w:r w:rsidRPr="00024B40">
        <w:rPr>
          <w:rFonts w:eastAsia="SimSun" w:hint="cs"/>
          <w:u w:val="single"/>
          <w:rtl/>
          <w:lang w:eastAsia="zh-CN"/>
        </w:rPr>
        <w:t>נטעי גבריאל</w:t>
      </w:r>
      <w:r w:rsidRPr="00024B40">
        <w:rPr>
          <w:rFonts w:eastAsia="SimSun" w:hint="cs"/>
          <w:rtl/>
          <w:lang w:eastAsia="zh-CN"/>
        </w:rPr>
        <w:t xml:space="preserve"> (בין המצרים פרק פ"</w:t>
      </w:r>
      <w:r>
        <w:rPr>
          <w:rFonts w:eastAsia="SimSun" w:hint="cs"/>
          <w:rtl/>
          <w:lang w:eastAsia="zh-CN"/>
        </w:rPr>
        <w:t xml:space="preserve">ג סעי' ג') </w:t>
      </w:r>
      <w:r>
        <w:rPr>
          <w:rFonts w:eastAsia="SimSun"/>
          <w:rtl/>
          <w:lang w:eastAsia="zh-CN"/>
        </w:rPr>
        <w:t>–</w:t>
      </w:r>
      <w:r>
        <w:rPr>
          <w:rFonts w:eastAsia="SimSun" w:hint="cs"/>
          <w:rtl/>
          <w:lang w:eastAsia="zh-CN"/>
        </w:rPr>
        <w:t xml:space="preserve"> "</w:t>
      </w:r>
      <w:r w:rsidRPr="00024B40">
        <w:rPr>
          <w:rFonts w:eastAsia="SimSun"/>
          <w:b/>
          <w:bCs/>
          <w:rtl/>
          <w:lang w:eastAsia="zh-CN"/>
        </w:rPr>
        <w:t>ונפ</w:t>
      </w:r>
      <w:r w:rsidRPr="00024B40">
        <w:rPr>
          <w:rFonts w:eastAsia="SimSun" w:hint="cs"/>
          <w:b/>
          <w:bCs/>
          <w:rtl/>
          <w:lang w:eastAsia="zh-CN"/>
        </w:rPr>
        <w:t>"מ</w:t>
      </w:r>
      <w:r w:rsidRPr="00024B40">
        <w:rPr>
          <w:rFonts w:eastAsia="SimSun"/>
          <w:b/>
          <w:bCs/>
          <w:rtl/>
          <w:lang w:eastAsia="zh-CN"/>
        </w:rPr>
        <w:t xml:space="preserve"> לאנשים הבאים למעונות הנופש (קאנטרי) רק ליום</w:t>
      </w:r>
      <w:r w:rsidRPr="00024B40">
        <w:rPr>
          <w:rFonts w:eastAsia="SimSun" w:hint="cs"/>
          <w:b/>
          <w:bCs/>
          <w:rtl/>
          <w:lang w:eastAsia="zh-CN"/>
        </w:rPr>
        <w:t xml:space="preserve"> </w:t>
      </w:r>
      <w:r w:rsidRPr="00024B40">
        <w:rPr>
          <w:rFonts w:eastAsia="SimSun"/>
          <w:b/>
          <w:bCs/>
          <w:rtl/>
          <w:lang w:eastAsia="zh-CN"/>
        </w:rPr>
        <w:t>השבת</w:t>
      </w:r>
      <w:r w:rsidRPr="00024B40">
        <w:rPr>
          <w:rFonts w:eastAsia="SimSun" w:hint="cs"/>
          <w:rtl/>
          <w:lang w:eastAsia="zh-CN"/>
        </w:rPr>
        <w:t>"</w:t>
      </w:r>
      <w:r>
        <w:rPr>
          <w:rFonts w:eastAsia="SimSun" w:hint="cs"/>
          <w:rtl/>
          <w:lang w:eastAsia="zh-CN"/>
        </w:rPr>
        <w:t>.</w:t>
      </w:r>
    </w:p>
    <w:p w14:paraId="6B7F8FE7"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ז' סעי' ל"ח).</w:t>
      </w:r>
    </w:p>
    <w:p w14:paraId="17C08309" w14:textId="77777777" w:rsidR="00312D30" w:rsidRPr="00312D30" w:rsidRDefault="00312D30" w:rsidP="00AF0B1D">
      <w:pPr>
        <w:numPr>
          <w:ilvl w:val="2"/>
          <w:numId w:val="13"/>
        </w:numPr>
        <w:jc w:val="both"/>
        <w:rPr>
          <w:rFonts w:eastAsia="SimSun"/>
          <w:lang w:eastAsia="zh-CN"/>
        </w:rPr>
      </w:pPr>
      <w:r w:rsidRPr="00312D30">
        <w:rPr>
          <w:rFonts w:eastAsia="SimSun" w:hint="cs"/>
          <w:b/>
          <w:i/>
          <w:rtl/>
          <w:lang w:eastAsia="zh-CN"/>
        </w:rPr>
        <w:t>מחמיר.</w:t>
      </w:r>
    </w:p>
    <w:p w14:paraId="4F6FBC52"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תורת חיים</w:t>
      </w:r>
      <w:r w:rsidRPr="00312D30">
        <w:rPr>
          <w:rFonts w:eastAsia="SimSun" w:hint="cs"/>
          <w:rtl/>
          <w:lang w:eastAsia="zh-CN"/>
        </w:rPr>
        <w:t xml:space="preserve"> (סי' תקנ"ד ס"ק י"ד) – "כתב בנמ"א ... במחכ"ה לא עיי' יפה דבא מן הדרך לא נחשב למצוה עי' סי' ר"מ דרק יוצא לדרך, וליל טבילה הוה מצוה יען דרוב פעמי' מתעברות בליל טבילה כמש"כ חאחרוני', ומה שהביא ראי' מא"ר בשם כנה"ג דמת"ב מותר כשהולך לדרך או בא מדרך, שאני התם דהוא חומרא בעלמא שהוסיפו האחרוני' ולא נזכר בראשוני' מזה משא"כ כאן שי"א שמדינא אסור, וא"כ מנ"ל להתיר".</w:t>
      </w:r>
    </w:p>
    <w:p w14:paraId="0C987DA5"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אג"מ</w:t>
      </w:r>
      <w:r w:rsidRPr="00312D30">
        <w:rPr>
          <w:rFonts w:eastAsia="SimSun" w:hint="cs"/>
          <w:rtl/>
          <w:lang w:eastAsia="zh-CN"/>
        </w:rPr>
        <w:t xml:space="preserve"> (</w:t>
      </w:r>
      <w:r w:rsidRPr="00312D30">
        <w:rPr>
          <w:rFonts w:eastAsia="SimSun" w:hint="cs"/>
          <w:b/>
          <w:color w:val="000000"/>
          <w:rtl/>
          <w:lang w:eastAsia="zh-CN"/>
        </w:rPr>
        <w:t>שמעתתא דמשה, סי' תקנ"ד שמועות משה אות ח') – "ת"ב שחל להיות בשבת מותר לקיים עונתו בל"ט, אבל לא למי שבא מן הדרך".</w:t>
      </w:r>
    </w:p>
    <w:p w14:paraId="5118CCFA" w14:textId="77777777" w:rsid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פסקי תשובות</w:t>
      </w:r>
      <w:r w:rsidR="00312D30" w:rsidRPr="00312D30">
        <w:rPr>
          <w:rFonts w:eastAsia="SimSun" w:hint="cs"/>
          <w:rtl/>
          <w:lang w:eastAsia="zh-CN"/>
        </w:rPr>
        <w:t xml:space="preserve"> (סי' תקנ"ד הע' ע"ט).</w:t>
      </w:r>
    </w:p>
    <w:p w14:paraId="3F7C68D7" w14:textId="77777777" w:rsidR="00506369" w:rsidRPr="00506369" w:rsidRDefault="00506369"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06369">
        <w:rPr>
          <w:rFonts w:eastAsia="SimSun"/>
          <w:rtl/>
          <w:lang w:eastAsia="zh-CN"/>
        </w:rPr>
        <w:t>אם חל ליל טבילה בליל שבת, יש לו לקיים עונתו, ויש להסתפק לענין מי</w:t>
      </w:r>
      <w:r>
        <w:rPr>
          <w:rFonts w:eastAsia="SimSun" w:hint="cs"/>
          <w:rtl/>
          <w:lang w:eastAsia="zh-CN"/>
        </w:rPr>
        <w:t xml:space="preserve"> </w:t>
      </w:r>
      <w:r w:rsidRPr="00506369">
        <w:rPr>
          <w:rFonts w:eastAsia="SimSun"/>
          <w:rtl/>
          <w:lang w:eastAsia="zh-CN"/>
        </w:rPr>
        <w:t>שבא מן הדרך או היוצא לדרך, וצ"ע</w:t>
      </w:r>
      <w:r>
        <w:rPr>
          <w:rFonts w:eastAsia="SimSun" w:hint="cs"/>
          <w:rtl/>
          <w:lang w:eastAsia="zh-CN"/>
        </w:rPr>
        <w:t>"</w:t>
      </w:r>
      <w:r w:rsidRPr="00312D30">
        <w:rPr>
          <w:rFonts w:eastAsia="SimSun" w:hint="cs"/>
          <w:rtl/>
          <w:lang w:eastAsia="zh-CN"/>
        </w:rPr>
        <w:t>.</w:t>
      </w:r>
    </w:p>
    <w:p w14:paraId="22CEC7AA" w14:textId="77777777" w:rsidR="00312D30" w:rsidRPr="00312D30" w:rsidRDefault="00312D30" w:rsidP="00312D30">
      <w:pPr>
        <w:jc w:val="both"/>
        <w:rPr>
          <w:rFonts w:eastAsia="SimSun"/>
          <w:lang w:eastAsia="zh-CN"/>
        </w:rPr>
      </w:pPr>
    </w:p>
    <w:p w14:paraId="32CEB931" w14:textId="432FC48D" w:rsidR="00807310" w:rsidRPr="00807310" w:rsidRDefault="00807310" w:rsidP="00807310">
      <w:pPr>
        <w:numPr>
          <w:ilvl w:val="0"/>
          <w:numId w:val="13"/>
        </w:numPr>
        <w:jc w:val="both"/>
        <w:rPr>
          <w:rFonts w:eastAsia="SimSun"/>
          <w:lang w:eastAsia="zh-CN"/>
        </w:rPr>
      </w:pPr>
      <w:r w:rsidRPr="00A173F7">
        <w:rPr>
          <w:rStyle w:val="Heading1Char"/>
          <w:rFonts w:hint="cs"/>
          <w:rtl/>
        </w:rPr>
        <w:t>שבת: דברים שבצנעה</w:t>
      </w:r>
      <w:r>
        <w:rPr>
          <w:rStyle w:val="Heading1Char"/>
          <w:rFonts w:hint="cs"/>
          <w:rtl/>
        </w:rPr>
        <w:t xml:space="preserve"> - רחיצה</w:t>
      </w:r>
      <w:r w:rsidRPr="00312D30">
        <w:rPr>
          <w:rFonts w:eastAsia="SimSun" w:hint="cs"/>
          <w:rtl/>
          <w:lang w:eastAsia="zh-CN"/>
        </w:rPr>
        <w:t>.</w:t>
      </w:r>
    </w:p>
    <w:p w14:paraId="71CE8A24" w14:textId="2460DB6D"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רחיצה בחמין</w:t>
      </w:r>
      <w:r w:rsidRPr="00312D30">
        <w:rPr>
          <w:rFonts w:eastAsia="SimSun" w:hint="cs"/>
          <w:rtl/>
          <w:lang w:eastAsia="zh-CN"/>
        </w:rPr>
        <w:t>.</w:t>
      </w:r>
    </w:p>
    <w:p w14:paraId="1B966890" w14:textId="77777777" w:rsidR="008A4791" w:rsidRDefault="00312D30" w:rsidP="00AF0B1D">
      <w:pPr>
        <w:numPr>
          <w:ilvl w:val="2"/>
          <w:numId w:val="13"/>
        </w:numPr>
        <w:jc w:val="both"/>
        <w:rPr>
          <w:rFonts w:eastAsia="SimSun"/>
          <w:lang w:eastAsia="zh-CN"/>
        </w:rPr>
      </w:pPr>
      <w:r w:rsidRPr="00312D30">
        <w:rPr>
          <w:rFonts w:eastAsia="SimSun" w:hint="cs"/>
          <w:rtl/>
          <w:lang w:eastAsia="zh-CN"/>
        </w:rPr>
        <w:t>מחמיר</w:t>
      </w:r>
      <w:r w:rsidR="00FE0B65">
        <w:rPr>
          <w:rFonts w:eastAsia="SimSun" w:hint="cs"/>
          <w:rtl/>
          <w:lang w:eastAsia="zh-CN"/>
        </w:rPr>
        <w:t>:</w:t>
      </w:r>
      <w:r w:rsidRPr="00312D30">
        <w:rPr>
          <w:rFonts w:eastAsia="SimSun" w:hint="cs"/>
          <w:rtl/>
          <w:lang w:eastAsia="zh-CN"/>
        </w:rPr>
        <w:t xml:space="preserve"> נכלל בדבר שבצנעא</w:t>
      </w:r>
      <w:r w:rsidR="008A4791">
        <w:rPr>
          <w:rFonts w:eastAsia="SimSun" w:hint="cs"/>
          <w:rtl/>
          <w:lang w:eastAsia="zh-CN"/>
        </w:rPr>
        <w:t>.</w:t>
      </w:r>
    </w:p>
    <w:p w14:paraId="74361BEC" w14:textId="77777777" w:rsidR="008A4791" w:rsidRDefault="00312D30" w:rsidP="00AF0B1D">
      <w:pPr>
        <w:numPr>
          <w:ilvl w:val="3"/>
          <w:numId w:val="13"/>
        </w:numPr>
        <w:jc w:val="both"/>
        <w:rPr>
          <w:rFonts w:eastAsia="SimSun"/>
          <w:lang w:eastAsia="zh-CN"/>
        </w:rPr>
      </w:pPr>
      <w:r w:rsidRPr="00312D30">
        <w:rPr>
          <w:rFonts w:eastAsia="SimSun" w:hint="cs"/>
          <w:u w:val="single"/>
          <w:rtl/>
          <w:lang w:eastAsia="zh-CN"/>
        </w:rPr>
        <w:t>ט"ז</w:t>
      </w:r>
      <w:r w:rsidRPr="00312D30">
        <w:rPr>
          <w:rFonts w:eastAsia="SimSun" w:hint="cs"/>
          <w:rtl/>
          <w:lang w:eastAsia="zh-CN"/>
        </w:rPr>
        <w:t xml:space="preserve"> (סי' תקנ"ד ס"ק ט'</w:t>
      </w:r>
      <w:r w:rsidR="008A4791">
        <w:rPr>
          <w:rFonts w:eastAsia="SimSun" w:hint="cs"/>
          <w:rtl/>
          <w:lang w:eastAsia="zh-CN"/>
        </w:rPr>
        <w:t xml:space="preserve">) </w:t>
      </w:r>
      <w:r w:rsidR="008A4791">
        <w:rPr>
          <w:rFonts w:eastAsia="SimSun"/>
          <w:rtl/>
          <w:lang w:eastAsia="zh-CN"/>
        </w:rPr>
        <w:t>–</w:t>
      </w:r>
      <w:r w:rsidRPr="00312D30">
        <w:rPr>
          <w:rFonts w:eastAsia="SimSun" w:hint="cs"/>
          <w:rtl/>
          <w:lang w:eastAsia="zh-CN"/>
        </w:rPr>
        <w:t xml:space="preserve"> "וי"א ס"ל דהוה שבת זה כמו קובר מתו ברגל דנוהג ברגלו דברים של צנעה ולפי זה גם כן אסור לרחוץ ידיו בחמין שג"ז קרוי צנע' כמ"ש המרדכי במ"ק"</w:t>
      </w:r>
      <w:r w:rsidR="008A4791">
        <w:rPr>
          <w:rFonts w:eastAsia="SimSun" w:hint="cs"/>
          <w:rtl/>
          <w:lang w:eastAsia="zh-CN"/>
        </w:rPr>
        <w:t>.</w:t>
      </w:r>
    </w:p>
    <w:p w14:paraId="5ADA351A" w14:textId="77777777" w:rsidR="008A4791" w:rsidRDefault="00312D30" w:rsidP="00AF0B1D">
      <w:pPr>
        <w:numPr>
          <w:ilvl w:val="3"/>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תקנ"ד ס"ק ל"ט</w:t>
      </w:r>
      <w:r w:rsidR="008A4791">
        <w:rPr>
          <w:rFonts w:eastAsia="SimSun" w:hint="cs"/>
          <w:rtl/>
          <w:lang w:eastAsia="zh-CN"/>
        </w:rPr>
        <w:t xml:space="preserve">) </w:t>
      </w:r>
      <w:r w:rsidR="008A4791">
        <w:rPr>
          <w:rFonts w:eastAsia="SimSun"/>
          <w:rtl/>
          <w:lang w:eastAsia="zh-CN"/>
        </w:rPr>
        <w:t>–</w:t>
      </w:r>
      <w:r w:rsidRPr="00312D30">
        <w:rPr>
          <w:rFonts w:eastAsia="SimSun" w:hint="cs"/>
          <w:rtl/>
          <w:lang w:eastAsia="zh-CN"/>
        </w:rPr>
        <w:t xml:space="preserve"> "והיש אוסרים ס"ל דהוי שבת זו כקובר מתו ברגל דנוהג ברגל דברים שבצנעא ולפ"ז אסור ג"כ לרחוץ ידיו בחמין שגם זה קרוי צנעא"</w:t>
      </w:r>
      <w:r w:rsidR="008A4791">
        <w:rPr>
          <w:rFonts w:eastAsia="SimSun" w:hint="cs"/>
          <w:rtl/>
          <w:lang w:eastAsia="zh-CN"/>
        </w:rPr>
        <w:t>.</w:t>
      </w:r>
    </w:p>
    <w:p w14:paraId="55964046" w14:textId="7972AC9F" w:rsidR="00B94348" w:rsidRPr="00B94348" w:rsidRDefault="003378A3" w:rsidP="00AF0B1D">
      <w:pPr>
        <w:numPr>
          <w:ilvl w:val="3"/>
          <w:numId w:val="13"/>
        </w:numPr>
        <w:jc w:val="both"/>
        <w:rPr>
          <w:rFonts w:eastAsia="SimSun"/>
          <w:lang w:eastAsia="zh-CN"/>
        </w:rPr>
      </w:pPr>
      <w:r w:rsidRPr="005271AA">
        <w:rPr>
          <w:rFonts w:eastAsia="SimSun"/>
          <w:u w:val="single"/>
          <w:rtl/>
          <w:lang w:eastAsia="zh-CN"/>
        </w:rPr>
        <w:t>תשובות והנהגות</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ח"ז סי</w:t>
      </w:r>
      <w:r>
        <w:rPr>
          <w:rFonts w:eastAsia="SimSun" w:hint="cs"/>
          <w:rtl/>
          <w:lang w:eastAsia="zh-CN"/>
        </w:rPr>
        <w:t>'</w:t>
      </w:r>
      <w:r w:rsidRPr="005271AA">
        <w:rPr>
          <w:rFonts w:eastAsia="SimSun"/>
          <w:rtl/>
          <w:lang w:eastAsia="zh-CN"/>
        </w:rPr>
        <w:t xml:space="preserve"> ס"ו אות</w:t>
      </w:r>
      <w:r>
        <w:rPr>
          <w:rFonts w:eastAsia="SimSun" w:hint="cs"/>
          <w:rtl/>
          <w:lang w:eastAsia="zh-CN"/>
        </w:rPr>
        <w:t xml:space="preserve"> א') </w:t>
      </w:r>
      <w:r>
        <w:rPr>
          <w:rFonts w:eastAsia="SimSun"/>
          <w:rtl/>
          <w:lang w:eastAsia="zh-CN"/>
        </w:rPr>
        <w:t>–</w:t>
      </w:r>
      <w:r>
        <w:rPr>
          <w:rFonts w:eastAsia="SimSun" w:hint="cs"/>
          <w:rtl/>
          <w:lang w:eastAsia="zh-CN"/>
        </w:rPr>
        <w:t xml:space="preserve"> "דלדידן שמחמירין דדברים שבצנעא נוהג בת"ב שחל בשבת ואסור לרחוץ בשבת בחמין".</w:t>
      </w:r>
    </w:p>
    <w:p w14:paraId="003416C4" w14:textId="4B534BF8"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י' סעי' ב').</w:t>
      </w:r>
    </w:p>
    <w:p w14:paraId="695A1B64" w14:textId="77777777" w:rsidR="008A4791" w:rsidRDefault="00312D30" w:rsidP="00AF0B1D">
      <w:pPr>
        <w:numPr>
          <w:ilvl w:val="2"/>
          <w:numId w:val="13"/>
        </w:numPr>
        <w:jc w:val="both"/>
        <w:rPr>
          <w:rFonts w:eastAsia="SimSun"/>
          <w:lang w:eastAsia="zh-CN"/>
        </w:rPr>
      </w:pPr>
      <w:r w:rsidRPr="00312D30">
        <w:rPr>
          <w:rFonts w:eastAsia="SimSun" w:hint="cs"/>
          <w:rtl/>
          <w:lang w:eastAsia="zh-CN"/>
        </w:rPr>
        <w:t>מיקל</w:t>
      </w:r>
      <w:r w:rsidR="008A4791">
        <w:rPr>
          <w:rFonts w:eastAsia="SimSun" w:hint="cs"/>
          <w:rtl/>
          <w:lang w:eastAsia="zh-CN"/>
        </w:rPr>
        <w:t>.</w:t>
      </w:r>
    </w:p>
    <w:p w14:paraId="40D9C264" w14:textId="77777777" w:rsidR="00312D30" w:rsidRDefault="00312D30" w:rsidP="00AF0B1D">
      <w:pPr>
        <w:numPr>
          <w:ilvl w:val="3"/>
          <w:numId w:val="13"/>
        </w:numPr>
        <w:jc w:val="both"/>
        <w:rPr>
          <w:rFonts w:eastAsia="SimSun"/>
          <w:lang w:eastAsia="zh-CN"/>
        </w:rPr>
      </w:pPr>
      <w:r w:rsidRPr="00312D30">
        <w:rPr>
          <w:rFonts w:eastAsia="SimSun" w:hint="cs"/>
          <w:u w:val="single"/>
          <w:rtl/>
          <w:lang w:eastAsia="zh-CN"/>
        </w:rPr>
        <w:t>נהר שלום</w:t>
      </w:r>
      <w:r w:rsidRPr="00312D30">
        <w:rPr>
          <w:rFonts w:eastAsia="SimSun" w:hint="cs"/>
          <w:rtl/>
          <w:lang w:eastAsia="zh-CN"/>
        </w:rPr>
        <w:t xml:space="preserve"> (סי' תקנ"ד ס"ק ו'</w:t>
      </w:r>
      <w:r w:rsidR="005B0A03">
        <w:rPr>
          <w:rFonts w:eastAsia="SimSun" w:hint="cs"/>
          <w:rtl/>
          <w:lang w:eastAsia="zh-CN"/>
        </w:rPr>
        <w:t xml:space="preserve">) </w:t>
      </w:r>
      <w:r w:rsidR="005B0A03">
        <w:rPr>
          <w:rFonts w:eastAsia="SimSun"/>
          <w:rtl/>
          <w:lang w:eastAsia="zh-CN"/>
        </w:rPr>
        <w:t>–</w:t>
      </w:r>
      <w:r w:rsidRPr="00312D30">
        <w:rPr>
          <w:rFonts w:eastAsia="SimSun" w:hint="cs"/>
          <w:rtl/>
          <w:lang w:eastAsia="zh-CN"/>
        </w:rPr>
        <w:t xml:space="preserve"> "כתב הרט"ז ... ולא ידעתי מה חילוק יש בט"ב בין חמין לצונן ...".</w:t>
      </w:r>
    </w:p>
    <w:p w14:paraId="26C4BF6F" w14:textId="796103E9" w:rsidR="002B3302" w:rsidRPr="002B3302" w:rsidRDefault="00903BC8" w:rsidP="00AF0B1D">
      <w:pPr>
        <w:numPr>
          <w:ilvl w:val="2"/>
          <w:numId w:val="13"/>
        </w:numPr>
        <w:jc w:val="both"/>
        <w:rPr>
          <w:rtl/>
        </w:rPr>
      </w:pPr>
      <w:r>
        <w:rPr>
          <w:rFonts w:eastAsia="SimSun" w:hint="cs"/>
          <w:rtl/>
          <w:lang w:eastAsia="zh-CN"/>
        </w:rPr>
        <w:t>מראי מקומות</w:t>
      </w:r>
      <w:r w:rsidR="00FD0DE3">
        <w:rPr>
          <w:rFonts w:eastAsia="SimSun" w:hint="cs"/>
          <w:rtl/>
          <w:lang w:eastAsia="zh-CN"/>
        </w:rPr>
        <w:t xml:space="preserve"> </w:t>
      </w:r>
      <w:r w:rsidR="00FD0DE3">
        <w:rPr>
          <w:rFonts w:eastAsia="SimSun"/>
          <w:rtl/>
          <w:lang w:eastAsia="zh-CN"/>
        </w:rPr>
        <w:t>–</w:t>
      </w:r>
      <w:r w:rsidR="002B3302">
        <w:rPr>
          <w:rFonts w:eastAsia="SimSun" w:hint="cs"/>
          <w:rtl/>
          <w:lang w:eastAsia="zh-CN"/>
        </w:rPr>
        <w:t xml:space="preserve"> </w:t>
      </w:r>
      <w:r w:rsidR="002B3302">
        <w:rPr>
          <w:rFonts w:eastAsia="SimSun"/>
          <w:u w:val="single"/>
          <w:rtl/>
          <w:lang w:eastAsia="zh-CN"/>
        </w:rPr>
        <w:t>דיני ת"ב שחל ביום א'</w:t>
      </w:r>
      <w:r w:rsidR="002B3302">
        <w:rPr>
          <w:rFonts w:eastAsia="SimSun"/>
          <w:rtl/>
          <w:lang w:eastAsia="zh-CN"/>
        </w:rPr>
        <w:t xml:space="preserve"> (סעי' י"ט, ס"ק ל"ז</w:t>
      </w:r>
      <w:r w:rsidR="002B3302">
        <w:rPr>
          <w:rFonts w:eastAsia="SimSun" w:hint="cs"/>
          <w:rtl/>
          <w:lang w:eastAsia="zh-CN"/>
        </w:rPr>
        <w:t>, לשונו מובא לקמן</w:t>
      </w:r>
      <w:r w:rsidR="002B3302">
        <w:rPr>
          <w:rFonts w:eastAsia="SimSun"/>
          <w:rtl/>
          <w:lang w:eastAsia="zh-CN"/>
        </w:rPr>
        <w:t>)</w:t>
      </w:r>
      <w:r w:rsidR="002B3302">
        <w:rPr>
          <w:rFonts w:eastAsia="SimSun" w:hint="cs"/>
          <w:rtl/>
          <w:lang w:eastAsia="zh-CN"/>
        </w:rPr>
        <w:t>,</w:t>
      </w:r>
      <w:r w:rsidR="00FD0DE3">
        <w:rPr>
          <w:rFonts w:eastAsia="SimSun" w:hint="cs"/>
          <w:rtl/>
          <w:lang w:eastAsia="zh-CN"/>
        </w:rPr>
        <w:t xml:space="preserve"> </w:t>
      </w:r>
      <w:r w:rsidR="00512FC1" w:rsidRPr="00512FC1">
        <w:rPr>
          <w:u w:val="single"/>
          <w:rtl/>
        </w:rPr>
        <w:t>ט' באב שחל בשבת</w:t>
      </w:r>
      <w:r w:rsidR="00FD0DE3">
        <w:rPr>
          <w:rFonts w:hint="cs"/>
          <w:rtl/>
        </w:rPr>
        <w:t xml:space="preserve"> (פרק ו' סעי' ט"ו).</w:t>
      </w:r>
    </w:p>
    <w:p w14:paraId="03D70C2A" w14:textId="77777777" w:rsidR="002B3302" w:rsidRPr="00512FC1" w:rsidRDefault="002B3302" w:rsidP="00312D30">
      <w:pPr>
        <w:jc w:val="both"/>
        <w:rPr>
          <w:rFonts w:eastAsia="SimSun"/>
          <w:lang w:eastAsia="zh-CN"/>
        </w:rPr>
      </w:pPr>
    </w:p>
    <w:p w14:paraId="04F9A79B"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רחיצת כל הגוף</w:t>
      </w:r>
      <w:r w:rsidRPr="00312D30">
        <w:rPr>
          <w:rFonts w:eastAsia="SimSun" w:hint="cs"/>
          <w:rtl/>
          <w:lang w:eastAsia="zh-CN"/>
        </w:rPr>
        <w:t>.</w:t>
      </w:r>
    </w:p>
    <w:p w14:paraId="789F9483" w14:textId="77777777" w:rsidR="00312D30" w:rsidRPr="00312D30" w:rsidRDefault="00312D30" w:rsidP="00AF0B1D">
      <w:pPr>
        <w:numPr>
          <w:ilvl w:val="2"/>
          <w:numId w:val="13"/>
        </w:numPr>
        <w:jc w:val="both"/>
        <w:rPr>
          <w:rFonts w:eastAsia="SimSun"/>
          <w:rtl/>
          <w:lang w:eastAsia="zh-CN"/>
        </w:rPr>
      </w:pPr>
      <w:r w:rsidRPr="00312D30">
        <w:rPr>
          <w:rFonts w:eastAsia="SimSun" w:hint="cs"/>
          <w:rtl/>
          <w:lang w:eastAsia="zh-CN"/>
        </w:rPr>
        <w:t xml:space="preserve">מיקל – </w:t>
      </w:r>
      <w:r w:rsidRPr="00312D30">
        <w:rPr>
          <w:rFonts w:eastAsia="SimSun" w:hint="cs"/>
          <w:u w:val="single"/>
          <w:rtl/>
          <w:lang w:eastAsia="zh-CN"/>
        </w:rPr>
        <w:t>אהל מועד</w:t>
      </w:r>
      <w:r w:rsidRPr="00312D30">
        <w:rPr>
          <w:rFonts w:eastAsia="SimSun" w:hint="cs"/>
          <w:rtl/>
          <w:lang w:eastAsia="zh-CN"/>
        </w:rPr>
        <w:t xml:space="preserve"> (שער מועד קטן דרך ה' נתיב ג', </w:t>
      </w:r>
      <w:r w:rsidR="00903BC8">
        <w:rPr>
          <w:rFonts w:eastAsia="SimSun" w:hint="cs"/>
          <w:rtl/>
          <w:lang w:eastAsia="zh-CN"/>
        </w:rPr>
        <w:t>לשונו מובא לעיל</w:t>
      </w:r>
      <w:r w:rsidRPr="00312D30">
        <w:rPr>
          <w:rFonts w:eastAsia="SimSun" w:hint="cs"/>
          <w:rtl/>
          <w:lang w:eastAsia="zh-CN"/>
        </w:rPr>
        <w:t>).</w:t>
      </w:r>
    </w:p>
    <w:p w14:paraId="1D11670F"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מחמיר</w:t>
      </w:r>
      <w:r w:rsidR="00FE0B65">
        <w:rPr>
          <w:rFonts w:eastAsia="SimSun" w:hint="cs"/>
          <w:rtl/>
          <w:lang w:eastAsia="zh-CN"/>
        </w:rPr>
        <w:t>:</w:t>
      </w:r>
      <w:r w:rsidRPr="00312D30">
        <w:rPr>
          <w:rFonts w:eastAsia="SimSun" w:hint="cs"/>
          <w:rtl/>
          <w:lang w:eastAsia="zh-CN"/>
        </w:rPr>
        <w:t xml:space="preserve"> נכלל בדבר שבצנעא – </w:t>
      </w:r>
      <w:r w:rsidRPr="00312D30">
        <w:rPr>
          <w:rFonts w:eastAsia="SimSun" w:hint="cs"/>
          <w:u w:val="single"/>
          <w:rtl/>
          <w:lang w:eastAsia="zh-CN"/>
        </w:rPr>
        <w:t>מנ"ח</w:t>
      </w:r>
      <w:r w:rsidRPr="00312D30">
        <w:rPr>
          <w:rFonts w:eastAsia="SimSun" w:hint="cs"/>
          <w:rtl/>
          <w:lang w:eastAsia="zh-CN"/>
        </w:rPr>
        <w:t xml:space="preserve"> (מצוה שי"ג ס"ק י"ט, </w:t>
      </w:r>
      <w:r w:rsidR="00903BC8">
        <w:rPr>
          <w:rFonts w:eastAsia="SimSun" w:hint="cs"/>
          <w:rtl/>
          <w:lang w:eastAsia="zh-CN"/>
        </w:rPr>
        <w:t>לשונו מובא לקמן</w:t>
      </w:r>
      <w:r w:rsidRPr="00312D30">
        <w:rPr>
          <w:rFonts w:eastAsia="SimSun" w:hint="cs"/>
          <w:rtl/>
          <w:lang w:eastAsia="zh-CN"/>
        </w:rPr>
        <w:t xml:space="preserve">), </w:t>
      </w:r>
      <w:r w:rsidRPr="00312D30">
        <w:rPr>
          <w:rFonts w:eastAsia="SimSun" w:hint="cs"/>
          <w:u w:val="single"/>
          <w:rtl/>
          <w:lang w:eastAsia="zh-CN"/>
        </w:rPr>
        <w:t>מקור חיים</w:t>
      </w:r>
      <w:r w:rsidRPr="00312D30">
        <w:rPr>
          <w:rFonts w:eastAsia="SimSun" w:hint="cs"/>
          <w:rtl/>
          <w:lang w:eastAsia="zh-CN"/>
        </w:rPr>
        <w:t xml:space="preserve"> (חו"י, סי' תקנ"ד על סעי' י"ט ד"ה בתשמיש, "וכן רחיצת כל הגוף וסיכה, משא"כ רחיצת הידים, ושו"ת מהר"ם מלובלין צ"ט מתיר ת"ה וה"ה אלו, ושצ"ע בסוף סימן תקכ"ג"), </w:t>
      </w:r>
      <w:r w:rsidRPr="00312D30">
        <w:rPr>
          <w:rFonts w:eastAsia="SimSun" w:hint="cs"/>
          <w:u w:val="single"/>
          <w:rtl/>
          <w:lang w:eastAsia="zh-CN"/>
        </w:rPr>
        <w:t>פסקי תשובות</w:t>
      </w:r>
      <w:r w:rsidRPr="00312D30">
        <w:rPr>
          <w:rFonts w:eastAsia="SimSun" w:hint="cs"/>
          <w:rtl/>
          <w:lang w:eastAsia="zh-CN"/>
        </w:rPr>
        <w:t xml:space="preserve"> (סי' תקנ"ד אות י"ח).</w:t>
      </w:r>
    </w:p>
    <w:p w14:paraId="3FAB705C" w14:textId="77777777" w:rsidR="00312D30" w:rsidRPr="00312D30" w:rsidRDefault="00312D30" w:rsidP="00312D30">
      <w:pPr>
        <w:jc w:val="both"/>
        <w:rPr>
          <w:rFonts w:eastAsia="SimSun"/>
          <w:lang w:eastAsia="zh-CN"/>
        </w:rPr>
      </w:pPr>
    </w:p>
    <w:p w14:paraId="3E564066"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איש במקוה</w:t>
      </w:r>
      <w:r w:rsidRPr="00312D30">
        <w:rPr>
          <w:rFonts w:eastAsia="SimSun" w:hint="cs"/>
          <w:rtl/>
          <w:lang w:eastAsia="zh-CN"/>
        </w:rPr>
        <w:t>.</w:t>
      </w:r>
    </w:p>
    <w:p w14:paraId="0DF16A64" w14:textId="77777777" w:rsidR="00A82E03" w:rsidRDefault="00312D30" w:rsidP="00AF0B1D">
      <w:pPr>
        <w:numPr>
          <w:ilvl w:val="2"/>
          <w:numId w:val="13"/>
        </w:numPr>
        <w:jc w:val="both"/>
        <w:rPr>
          <w:rFonts w:eastAsia="SimSun"/>
          <w:lang w:eastAsia="zh-CN"/>
        </w:rPr>
      </w:pPr>
      <w:r w:rsidRPr="00312D30">
        <w:rPr>
          <w:rFonts w:eastAsia="SimSun" w:hint="cs"/>
          <w:rtl/>
          <w:lang w:eastAsia="zh-CN"/>
        </w:rPr>
        <w:t>מחמיר</w:t>
      </w:r>
      <w:r w:rsidR="00A82E03">
        <w:rPr>
          <w:rFonts w:eastAsia="SimSun" w:hint="cs"/>
          <w:rtl/>
          <w:lang w:eastAsia="zh-CN"/>
        </w:rPr>
        <w:t>.</w:t>
      </w:r>
    </w:p>
    <w:p w14:paraId="018B2FEF" w14:textId="48EEFDBC" w:rsidR="00312D30" w:rsidRDefault="00312D30" w:rsidP="00AF0B1D">
      <w:pPr>
        <w:numPr>
          <w:ilvl w:val="3"/>
          <w:numId w:val="13"/>
        </w:numPr>
        <w:jc w:val="both"/>
        <w:rPr>
          <w:rFonts w:eastAsia="SimSun"/>
          <w:lang w:eastAsia="zh-CN"/>
        </w:rPr>
      </w:pPr>
      <w:r w:rsidRPr="00312D30">
        <w:rPr>
          <w:rFonts w:eastAsia="SimSun" w:hint="cs"/>
          <w:u w:val="single"/>
          <w:rtl/>
          <w:lang w:eastAsia="zh-CN"/>
        </w:rPr>
        <w:t>מנ"ח</w:t>
      </w:r>
      <w:r w:rsidRPr="00312D30">
        <w:rPr>
          <w:rFonts w:eastAsia="SimSun" w:hint="cs"/>
          <w:rtl/>
          <w:lang w:eastAsia="zh-CN"/>
        </w:rPr>
        <w:t xml:space="preserve"> (מצוה שי"ג ס"ק י"ט</w:t>
      </w:r>
      <w:r w:rsidR="00A82E03">
        <w:rPr>
          <w:rFonts w:eastAsia="SimSun" w:hint="cs"/>
          <w:rtl/>
          <w:lang w:eastAsia="zh-CN"/>
        </w:rPr>
        <w:t xml:space="preserve">) </w:t>
      </w:r>
      <w:r w:rsidR="00A82E03">
        <w:rPr>
          <w:rFonts w:eastAsia="SimSun"/>
          <w:rtl/>
          <w:lang w:eastAsia="zh-CN"/>
        </w:rPr>
        <w:t>–</w:t>
      </w:r>
      <w:r w:rsidRPr="00312D30">
        <w:rPr>
          <w:rFonts w:eastAsia="SimSun" w:hint="cs"/>
          <w:rtl/>
          <w:lang w:eastAsia="zh-CN"/>
        </w:rPr>
        <w:t xml:space="preserve"> "וראיה דמחמת אבילות מותר לרחוץ פניו ידיו ורגליו בצונן כמבואר בש"ס וביו"ד ובט"ב אסור אפי' להושיט אצבעו במים כי חוץ מטעם אבילות הטעם מחמת עינוי וחז"ל השוו זה ליה"כ ולפיכך באם חל ט"ב בשבת דנדחה אחר השבת דיש שיטות בא"ח וכ"פ הרמ"א בש"ע דבשבת נוהגים דבר שבצנעה והאשכנזים נוהגים כן ומוחים במי שהולך לטבול בשבת זה ומ"מ לא נשמע ולא נראה מי שיחמיר שלא לרחוץ פניו וידיו כמנהגו תמיד אלא פשוט כל שהוא מחמת תענית כגון אכילה או שתיה ורחיצת ידים ופניו כיון דתענית נדחה נדחה מכו"כ כיון דאוכלים ושותים א"כ מותר לרחוץ ג"כ אך רחיצת כל הגוף או סיכה דהוא בט"ב מטעם אבילות ג"כ ולשיטה זו דיני אבילות לא נדחה ממקומו ונוהג בצנעה אבל מחמת העינוי כמו יה"כ נדחה מכו"כ כ</w:t>
      </w:r>
      <w:r w:rsidR="00A82E03">
        <w:rPr>
          <w:rFonts w:eastAsia="SimSun" w:hint="cs"/>
          <w:rtl/>
          <w:lang w:eastAsia="zh-CN"/>
        </w:rPr>
        <w:t>יון דהאכילה נדחה נדחה הכל וז"פ"</w:t>
      </w:r>
      <w:r w:rsidRPr="00312D30">
        <w:rPr>
          <w:rFonts w:eastAsia="SimSun" w:hint="cs"/>
          <w:rtl/>
          <w:lang w:eastAsia="zh-CN"/>
        </w:rPr>
        <w:t>.</w:t>
      </w:r>
    </w:p>
    <w:p w14:paraId="1388F50F" w14:textId="299009C0" w:rsidR="002B3302" w:rsidRPr="002B3302" w:rsidRDefault="002B3302" w:rsidP="00AF0B1D">
      <w:pPr>
        <w:numPr>
          <w:ilvl w:val="3"/>
          <w:numId w:val="13"/>
        </w:numPr>
        <w:jc w:val="both"/>
        <w:rPr>
          <w:rFonts w:eastAsia="SimSun"/>
          <w:lang w:eastAsia="zh-CN"/>
        </w:rPr>
      </w:pPr>
      <w:r>
        <w:rPr>
          <w:rFonts w:eastAsia="SimSun" w:hint="cs"/>
          <w:u w:val="single"/>
          <w:rtl/>
          <w:lang w:eastAsia="zh-CN"/>
        </w:rPr>
        <w:t>הגר"ע אויערבאך</w:t>
      </w:r>
      <w:r>
        <w:rPr>
          <w:rFonts w:eastAsia="SimSun" w:hint="cs"/>
          <w:rtl/>
          <w:lang w:eastAsia="zh-CN"/>
        </w:rPr>
        <w:t xml:space="preserve"> שליט"א (אליבא דהלכתא גליון צ"ז עמ' נ"ו טור א') – "שבשבת חזון כשזה לא חל בט"ב מותר לטבול אף לתוספת קדושה, אולם בט"ב שחל בשבת אסור לטבול דדברים שבצינעא נוהג בשבת זו, וטבילה חשיב כדברים שבצינעא".</w:t>
      </w:r>
    </w:p>
    <w:p w14:paraId="53BAA0BD" w14:textId="77777777" w:rsidR="00A82E03" w:rsidRDefault="00312D30" w:rsidP="00AF0B1D">
      <w:pPr>
        <w:numPr>
          <w:ilvl w:val="2"/>
          <w:numId w:val="13"/>
        </w:numPr>
        <w:jc w:val="both"/>
        <w:rPr>
          <w:rFonts w:eastAsia="SimSun"/>
          <w:lang w:eastAsia="zh-CN"/>
        </w:rPr>
      </w:pPr>
      <w:r w:rsidRPr="00312D30">
        <w:rPr>
          <w:rFonts w:eastAsia="SimSun" w:hint="cs"/>
          <w:rtl/>
          <w:lang w:eastAsia="zh-CN"/>
        </w:rPr>
        <w:t>מיקל, כשדרכן בכך תמיד</w:t>
      </w:r>
      <w:r w:rsidR="00A82E03">
        <w:rPr>
          <w:rFonts w:eastAsia="SimSun" w:hint="cs"/>
          <w:rtl/>
          <w:lang w:eastAsia="zh-CN"/>
        </w:rPr>
        <w:t>.</w:t>
      </w:r>
    </w:p>
    <w:p w14:paraId="39B5665A" w14:textId="77777777" w:rsidR="00A82E03" w:rsidRDefault="00312D30" w:rsidP="00AF0B1D">
      <w:pPr>
        <w:numPr>
          <w:ilvl w:val="3"/>
          <w:numId w:val="13"/>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אשל אברהם</w:t>
      </w:r>
      <w:r w:rsidRPr="00312D30">
        <w:rPr>
          <w:rFonts w:eastAsia="SimSun" w:hint="cs"/>
          <w:rtl/>
          <w:lang w:eastAsia="zh-CN"/>
        </w:rPr>
        <w:t xml:space="preserve"> (סי' תקנ"א על מג"א ס"ק מ"א</w:t>
      </w:r>
      <w:r w:rsidR="00A82E03">
        <w:rPr>
          <w:rFonts w:eastAsia="SimSun" w:hint="cs"/>
          <w:rtl/>
          <w:lang w:eastAsia="zh-CN"/>
        </w:rPr>
        <w:t xml:space="preserve">) </w:t>
      </w:r>
      <w:r w:rsidR="00A82E03">
        <w:rPr>
          <w:rFonts w:eastAsia="SimSun"/>
          <w:rtl/>
          <w:lang w:eastAsia="zh-CN"/>
        </w:rPr>
        <w:t>–</w:t>
      </w:r>
      <w:r w:rsidRPr="00312D30">
        <w:rPr>
          <w:rFonts w:eastAsia="SimSun" w:hint="cs"/>
          <w:rtl/>
          <w:lang w:eastAsia="zh-CN"/>
        </w:rPr>
        <w:t xml:space="preserve"> "ונהי שבט"ב שחל בשבת ק' המונע את עצמו ממדת חסידות של טבילה זו גם כן שפיר עביד כיון שי"א שנוהג דברים שבצינעה אז וגם דלא קיימא לן כוותייהו לגבי מניעת סגנון מצו' מכל מקום יש מדת חסידות לחשוש לדיעה זו לפעמים"</w:t>
      </w:r>
      <w:r w:rsidR="00A82E03">
        <w:rPr>
          <w:rFonts w:eastAsia="SimSun" w:hint="cs"/>
          <w:rtl/>
          <w:lang w:eastAsia="zh-CN"/>
        </w:rPr>
        <w:t>.</w:t>
      </w:r>
    </w:p>
    <w:p w14:paraId="7F245B04" w14:textId="77777777" w:rsidR="00A82E03" w:rsidRPr="00A82E03" w:rsidRDefault="00A82E03" w:rsidP="00AF0B1D">
      <w:pPr>
        <w:numPr>
          <w:ilvl w:val="3"/>
          <w:numId w:val="13"/>
        </w:numPr>
        <w:jc w:val="both"/>
        <w:rPr>
          <w:rFonts w:eastAsia="SimSun"/>
          <w:lang w:eastAsia="zh-CN"/>
        </w:rPr>
      </w:pPr>
      <w:r w:rsidRPr="00405ED0">
        <w:rPr>
          <w:rFonts w:eastAsia="SimSun" w:hint="cs"/>
          <w:u w:val="single"/>
          <w:rtl/>
          <w:lang w:eastAsia="zh-CN"/>
        </w:rPr>
        <w:t>מהרי"ל דיסקין</w:t>
      </w:r>
      <w:r w:rsidR="00405ED0">
        <w:rPr>
          <w:rFonts w:eastAsia="SimSun" w:hint="cs"/>
          <w:rtl/>
          <w:lang w:eastAsia="zh-CN"/>
        </w:rPr>
        <w:t xml:space="preserve"> (קונ"א סי' ה' אות ס"ג</w:t>
      </w:r>
      <w:r>
        <w:rPr>
          <w:rFonts w:eastAsia="SimSun" w:hint="cs"/>
          <w:rtl/>
          <w:lang w:eastAsia="zh-CN"/>
        </w:rPr>
        <w:t>)</w:t>
      </w:r>
      <w:r w:rsidR="00405ED0">
        <w:rPr>
          <w:rFonts w:eastAsia="SimSun" w:hint="cs"/>
          <w:rtl/>
          <w:lang w:eastAsia="zh-CN"/>
        </w:rPr>
        <w:t xml:space="preserve"> </w:t>
      </w:r>
      <w:r w:rsidR="00405ED0">
        <w:rPr>
          <w:rFonts w:eastAsia="SimSun"/>
          <w:rtl/>
          <w:lang w:eastAsia="zh-CN"/>
        </w:rPr>
        <w:t>–</w:t>
      </w:r>
      <w:r w:rsidR="00405ED0">
        <w:rPr>
          <w:rFonts w:eastAsia="SimSun" w:hint="cs"/>
          <w:rtl/>
          <w:lang w:eastAsia="zh-CN"/>
        </w:rPr>
        <w:t xml:space="preserve"> "ונסתפקתי לענין טבילה דתקנת עזרא, אי שרי בשבוע זאת, ועכ"פ בשבת ודאי יש להקל"</w:t>
      </w:r>
      <w:r>
        <w:rPr>
          <w:rFonts w:eastAsia="SimSun" w:hint="cs"/>
          <w:rtl/>
          <w:lang w:eastAsia="zh-CN"/>
        </w:rPr>
        <w:t>.</w:t>
      </w:r>
    </w:p>
    <w:p w14:paraId="30C49DDE" w14:textId="77777777" w:rsidR="00A82E03" w:rsidRDefault="00312D30" w:rsidP="00AF0B1D">
      <w:pPr>
        <w:numPr>
          <w:ilvl w:val="3"/>
          <w:numId w:val="13"/>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(הלכות ומנהגי בין המצרים פרק ז' סוף הע' נ"ג)</w:t>
      </w:r>
      <w:r w:rsidR="00A82E03">
        <w:rPr>
          <w:rFonts w:eastAsia="SimSun" w:hint="cs"/>
          <w:rtl/>
          <w:lang w:eastAsia="zh-CN"/>
        </w:rPr>
        <w:t>.</w:t>
      </w:r>
    </w:p>
    <w:p w14:paraId="4EABEB93" w14:textId="51248C36" w:rsidR="002B3302" w:rsidRPr="002B3302" w:rsidRDefault="002B3302" w:rsidP="00AF0B1D">
      <w:pPr>
        <w:numPr>
          <w:ilvl w:val="3"/>
          <w:numId w:val="13"/>
        </w:numPr>
        <w:jc w:val="both"/>
        <w:rPr>
          <w:rFonts w:eastAsia="SimSun"/>
          <w:lang w:eastAsia="zh-CN"/>
        </w:rPr>
      </w:pPr>
      <w:r>
        <w:rPr>
          <w:rFonts w:eastAsia="SimSun"/>
          <w:u w:val="single"/>
          <w:rtl/>
          <w:lang w:eastAsia="zh-CN"/>
        </w:rPr>
        <w:t>דיני ת"ב שחל ביום א'</w:t>
      </w:r>
      <w:r>
        <w:rPr>
          <w:rFonts w:eastAsia="SimSun"/>
          <w:rtl/>
          <w:lang w:eastAsia="zh-CN"/>
        </w:rPr>
        <w:t xml:space="preserve"> (סעי' י"ט, ס"ק ל"ז) – "הטובלים בשבת בבוקר במקוה קרה טובלים גם בשבת זו, גם אם הם טהורים. ולרחוץ בשבת פניו ידיו ורגליו בחמין שהוחמו מערב שבת מותר לספרדים, ולאשכנזים ראוי להחמיר. אך אין להחמיר כלל בפניו ידיו ורגליו בצונן וכהרגלו תמיד. [לאשכנזים המחמירים כהרמ"א לגבי תשמיש, כתב המשנה ברורה בסימן תקנ"ד ס"ק ל"ט דגם ידיו בחמין (שהוחמו מערב שבת) יש לאסור דגם זה מיקרי צינעא, אבל בצונן אפילו כל גופו לא נמצא, שיאסרו כאן, עיין בירור הלכה (זילבר) סימן תקנ"ד בביאור החילוק בין חמין ובין צונן. ואשה הלובשת לבנים לפנות ערב אינה צריכה להחמיר מלרחוץ שם בחמין שהוחמו מבעוד יום, וכמו כן מותר לה אז ללבוש לבנים ממש אף למה שכתבנו לעיל במקורות והערות י"ד להחמיר. אחר כך התחוורו לי יותר הבדלי השיטות בענין רחיצה בשבת שחל בה תשעה באב, דהנה לדברי מרן המחבר שהתיר גם עונה פשיטא דאין גם שום איסור רחיצה. והנה יש פוסקים דסבירא להו דאמנם עונה אסורה אך כל רחיצה מותרת, וטעמם דבאבל שאסור ברחיצה בחול כל גופו בצונן ופניו ידיו ורגליו בחמין, אך פניו ידיו ורגליו בצונן מותר, הרי אפשר לאסור דוגמתו גם בשבת שבאבילות דהכל מיקרי צינעא. אך בתשעה באב שאסור גם בצונן גם אפילו אצבע אחת, אי אפשר להעביר דוגמתו לשבת, מדעד כדי כך בודאי יראה כפרהסיא, ומדאי אפשר להעביר כל גדרי הרחיצה, ממילא לא מעבירים כלום דאי אפשר להעביר לחצאין. ויש פוסקים והם הט"ז בסימן תקנ"ד בס"ק ט', והובא דבריו במשנה ברורה ס"ק ל"ט, דרחיצת ידיו בחמין אסור, והסברא בזה, דהם יסברו דאף שאי אפשר להעביר לשבת כל גדרי רחיצה, מכל מקום עניני החמין כן אפשר להעביר, דנהי דבצונן גופא אי אפשר לחלק דהיינו להעביר רק איסור כל גופו בצונן לא, אבל ידיו כן, אבל צונן וחמין תרי מילי נינהו ואפשר להעביר חמין ולא צונן, ועוד יש מי שסובר דאף בצונן גופא אפשר לחלק, ונהי דפניו ידיו ורגליו מיקרי פרהסיא, אבל כל גופו דלא מיקרי פרהסיא שפיר יש להעביר לשבת ולאסור. והאוסר הזה הוא הגור אריה שהובא במועד לכל חי פלאג'י סימן י' אות כ"ו. וזה לשונו שם במועד לכל חי: ועיין גור אריה דהנזהר אפילו בצונן בשבת זו תבוא עליו ברכה, עד כאן לשונו. ובודאי שכוונתו לומר דהיינו כל גופו דוקא, דלא יעלה על הדעת לאסור גם אצבע אחת, והנה בראשונים מצינו ראינו גם במנהגים דברי מהר"ם רוטנבורג עמ' ל"ג שכתב דאסור ברחיצה וסיכה, אלא שלא ביאר אי בחמין כמו הט"ז או גם בצונן כל גופו כהגור אריה. ומה שהביא המועד לכל חי שם משם הישועות יעקב דבתשעה באב שחל בשבת יטבול בבוקר לטהר עצמו מטומאת קרי, ליתא בישועות יעקב, אלא דבסוף סימן תקנ"א כתב שם, לגבי שבת חזון דעלמא, דהרגיל לטבול במקוה בשבת בבוקר יכול לטבול גם בשבת חזון, ודהיינו אפילו טהור גמור הנוהג עפ"י האריז"ל לטבול בשבת בבוקר, ואפשר מדלא חילק שם בין שבת חזון לשבת תשעה באב, הבין המועד לכל חי דגם בשבת תשעה באב התיר. שוב ראיתי במקור חיים בכרך הנדמ"ח בסימן תקנ"ד סעיף י"ט דיש לאסור רחיצת כל הגוף וסיכה, מה שאין כן רחיצת ידיים. ולענין הלכה: הרגיל לטבול כל שבת בבוקר בצונן (דבחמין שהוחמו מבעוד יום בלאו הכי אסור בשבת) אפילו טהור גמור על פי האריז"ל, וכמנהג ירושלים וארץ הקודש, דבין חסידים ובין פרושים אשכנזים וספרדים טובלים בשבת בבוקר וכדכתב הקצות השלחן נאה בסימן קל"ג בבדי השלחן אות ח', יכול לטבול גם בשבת תשעה באב, כל שכן אם הוא בעל קרי, כיון דדעת מרן להתיר הכל, ודעת הרבה פוסקים להתיר על כל פנים רחיצה, ודעת הט"ז לאסור רק חמין ולא צונן, בודאי דיכול לסמוך על כל הנ"ל ולטבול. ומי שאינו רגיל תמיד בכל שבת, הרי אם הוא בעל קרי, טובל, וטהור גמור גם כן בודאי שאין למחות בידו כלל. שוב הראו לי מציאה רבה במנחת חינוך סימן שי"ג שכתב לבאר דיש בתשעה באב דינים של אבל ויש דינים של עינוי, ורחיצת אפילו אצבע בצונן הוא מדין עינוי, דאי מדין אבל הרי מותר פניו ידיו ורגליו בצונן. ולכן כשחל תשעה באב בשבת לאלה הסוברים שדברים שבצינעא נוהג, מעבירים רק דיני האבל ולא דיני העינוי, דמכל מקום לא נשמע ולא נראה מי שיחמיר שלא לרחוץ פניו ידיו ורגליו כמנהגו תמיד, והוא דדיני העינוי אין נוהגים בשבת, אבל דיני האבלות נוהגים לדידהו בשבת כל שהוא בצינעא, ולכן מוחים במי שהולך לטבול בשבת זה, ע"כ. ודהיינו אם דיני האבילות נוהגים הרי זה דוקא פניו ידיו ורגליו בחמין וכל גופו בצונן שזה נאסר מחמת האבילות, ולכן מוחים במי שהולך לטבול. אמנם תישאר הקושיא דלפי זה למה חסכו הט"ז והמשנה ברורה במילים, וכתבו רק פניו ידיו ורגליו בחמין, ולא כתבו דגם כל גופו בצונן לא. ולפי חילוקנו לעיל אתי שפיר. ולהלכה כבר סיכמנו שמותר לטבול בשבת זה אף מי שנוהג בדברים שבצינעא, וכן כתב גם אשל אברהם בוטשאטש דמותר לטבול בשבת זה גם מי שאינו טובל בכל שבת. אמנם בהמשך דבריו שם כתב, דמי שמרגיש בעצמו שעל ידי מניעת טבילתו לא יהיה שייך בו הקשחת הלב ולא בחינת ליבו נוקפו, ופורש, ראוי למנוע הטבילה בתשעה באב שחל בשבת גם מי שאינו מבטלה בשום פעם בשום אופן, ע"כ. אמנם למעשה יש להכריע כאמור לעיל שגם מי שאינו רגיל לטבול בשבת, יכול לטבול בשבת זו. ובבעל קרי יש לצרף להיתר עוד סברת הראשונים המתירים לבעל קרי לטבול בט"ב גופא, עיין בטור סי' תרי"ג. וכל מה שכתבנו הוא לגבי שבת ט"ב, אך לגבי שבת ערב ט"ב וכל שכן שבת חזון דעלמא יכול לטבול בצונן בשבת גם מי שאינו טובל תמיד, וגם טהור גמור</w:t>
      </w:r>
      <w:r>
        <w:rPr>
          <w:rFonts w:eastAsia="SimSun" w:hint="cs"/>
          <w:rtl/>
          <w:lang w:eastAsia="zh-CN"/>
        </w:rPr>
        <w:t>]</w:t>
      </w:r>
      <w:r>
        <w:rPr>
          <w:rFonts w:eastAsia="SimSun"/>
          <w:rtl/>
          <w:lang w:eastAsia="zh-CN"/>
        </w:rPr>
        <w:t>".</w:t>
      </w:r>
    </w:p>
    <w:p w14:paraId="01E91968" w14:textId="3B01C9EA" w:rsidR="00A82E03" w:rsidRPr="00506369" w:rsidRDefault="00736AEC"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 </w:t>
      </w:r>
      <w:r w:rsidR="00506369">
        <w:rPr>
          <w:rFonts w:eastAsia="SimSun" w:hint="cs"/>
          <w:rtl/>
          <w:lang w:eastAsia="zh-CN"/>
        </w:rPr>
        <w:t>ד</w:t>
      </w:r>
      <w:r w:rsidR="00312D30" w:rsidRPr="00312D30">
        <w:rPr>
          <w:rFonts w:eastAsia="SimSun" w:hint="cs"/>
          <w:rtl/>
          <w:lang w:eastAsia="zh-CN"/>
        </w:rPr>
        <w:t>'</w:t>
      </w:r>
      <w:r w:rsidR="00A82E03">
        <w:rPr>
          <w:rFonts w:eastAsia="SimSun" w:hint="cs"/>
          <w:rtl/>
          <w:lang w:eastAsia="zh-CN"/>
        </w:rPr>
        <w:t xml:space="preserve">) </w:t>
      </w:r>
      <w:r w:rsidR="00A82E03">
        <w:rPr>
          <w:rFonts w:eastAsia="SimSun"/>
          <w:rtl/>
          <w:lang w:eastAsia="zh-CN"/>
        </w:rPr>
        <w:t>–</w:t>
      </w:r>
      <w:r w:rsidR="00312D30" w:rsidRPr="00312D30">
        <w:rPr>
          <w:rFonts w:eastAsia="SimSun" w:hint="cs"/>
          <w:rtl/>
          <w:lang w:eastAsia="zh-CN"/>
        </w:rPr>
        <w:t xml:space="preserve"> "</w:t>
      </w:r>
      <w:r w:rsidR="00506369" w:rsidRPr="00506369">
        <w:rPr>
          <w:rFonts w:eastAsia="SimSun"/>
          <w:rtl/>
          <w:lang w:eastAsia="zh-CN"/>
        </w:rPr>
        <w:t>ומי שרגיל בשאר שבתות השנה לטבול</w:t>
      </w:r>
      <w:r w:rsidR="00506369">
        <w:rPr>
          <w:rFonts w:eastAsia="SimSun" w:hint="cs"/>
          <w:rtl/>
          <w:lang w:eastAsia="zh-CN"/>
        </w:rPr>
        <w:t xml:space="preserve"> </w:t>
      </w:r>
      <w:r w:rsidR="00506369" w:rsidRPr="00506369">
        <w:rPr>
          <w:rFonts w:eastAsia="SimSun"/>
          <w:rtl/>
          <w:lang w:eastAsia="zh-CN"/>
        </w:rPr>
        <w:t>במקוה, מותר לעשות כן גם בשבת שחל בו תשעה באב</w:t>
      </w:r>
      <w:r w:rsidR="00312D30" w:rsidRPr="00506369">
        <w:rPr>
          <w:rFonts w:eastAsia="SimSun" w:hint="cs"/>
          <w:rtl/>
          <w:lang w:eastAsia="zh-CN"/>
        </w:rPr>
        <w:t>"</w:t>
      </w:r>
      <w:r w:rsidR="00A82E03" w:rsidRPr="00506369">
        <w:rPr>
          <w:rFonts w:eastAsia="SimSun" w:hint="cs"/>
          <w:rtl/>
          <w:lang w:eastAsia="zh-CN"/>
        </w:rPr>
        <w:t>.</w:t>
      </w:r>
    </w:p>
    <w:p w14:paraId="66805065" w14:textId="77777777" w:rsidR="00B50E51" w:rsidRPr="00B50E51" w:rsidRDefault="005A6E7B" w:rsidP="00AF0B1D">
      <w:pPr>
        <w:numPr>
          <w:ilvl w:val="3"/>
          <w:numId w:val="13"/>
        </w:numPr>
        <w:jc w:val="both"/>
        <w:rPr>
          <w:rFonts w:eastAsia="SimSun"/>
          <w:lang w:eastAsia="zh-CN"/>
        </w:rPr>
      </w:pPr>
      <w:r w:rsidRPr="005A6E7B">
        <w:rPr>
          <w:rFonts w:eastAsia="SimSun"/>
          <w:u w:val="single"/>
          <w:rtl/>
          <w:lang w:eastAsia="zh-CN"/>
        </w:rPr>
        <w:t>הגר"ש מילר</w:t>
      </w:r>
      <w:r w:rsidRPr="005A6E7B">
        <w:rPr>
          <w:rFonts w:eastAsia="SimSun"/>
          <w:rtl/>
          <w:lang w:eastAsia="zh-CN"/>
        </w:rPr>
        <w:t xml:space="preserve"> שליט"א (שושנת ישראל בין המצרים פרק </w:t>
      </w:r>
      <w:r>
        <w:rPr>
          <w:rFonts w:eastAsia="SimSun" w:hint="cs"/>
          <w:rtl/>
          <w:lang w:eastAsia="zh-CN"/>
        </w:rPr>
        <w:t>ט"ו</w:t>
      </w:r>
      <w:r w:rsidRPr="005A6E7B">
        <w:rPr>
          <w:rFonts w:eastAsia="SimSun"/>
          <w:rtl/>
          <w:lang w:eastAsia="zh-CN"/>
        </w:rPr>
        <w:t xml:space="preserve"> סעי' </w:t>
      </w:r>
      <w:r>
        <w:rPr>
          <w:rFonts w:eastAsia="SimSun" w:hint="cs"/>
          <w:rtl/>
          <w:lang w:eastAsia="zh-CN"/>
        </w:rPr>
        <w:t>ז</w:t>
      </w:r>
      <w:r w:rsidRPr="005A6E7B">
        <w:rPr>
          <w:rFonts w:eastAsia="SimSun"/>
          <w:rtl/>
          <w:lang w:eastAsia="zh-CN"/>
        </w:rPr>
        <w:t>', עמ' ק"</w:t>
      </w:r>
      <w:r>
        <w:rPr>
          <w:rFonts w:eastAsia="SimSun" w:hint="cs"/>
          <w:rtl/>
          <w:lang w:eastAsia="zh-CN"/>
        </w:rPr>
        <w:t>ו).</w:t>
      </w:r>
    </w:p>
    <w:p w14:paraId="63991393" w14:textId="77777777" w:rsidR="00A82E03" w:rsidRPr="00405ED0" w:rsidRDefault="00312D30" w:rsidP="00AF0B1D">
      <w:pPr>
        <w:numPr>
          <w:ilvl w:val="3"/>
          <w:numId w:val="13"/>
        </w:numPr>
        <w:jc w:val="both"/>
        <w:rPr>
          <w:rFonts w:eastAsia="SimSun"/>
          <w:lang w:eastAsia="zh-CN"/>
        </w:rPr>
      </w:pPr>
      <w:r w:rsidRPr="00405ED0">
        <w:rPr>
          <w:rFonts w:eastAsia="SimSun" w:hint="cs"/>
          <w:u w:val="single"/>
          <w:rtl/>
          <w:lang w:eastAsia="zh-CN"/>
        </w:rPr>
        <w:t>פסקי תשובות</w:t>
      </w:r>
      <w:r w:rsidRPr="00405ED0">
        <w:rPr>
          <w:rFonts w:eastAsia="SimSun" w:hint="cs"/>
          <w:rtl/>
          <w:lang w:eastAsia="zh-CN"/>
        </w:rPr>
        <w:t xml:space="preserve"> (סי' תקנ"ד אות י"ח)</w:t>
      </w:r>
      <w:r w:rsidR="00A82E03" w:rsidRPr="00405ED0">
        <w:rPr>
          <w:rFonts w:eastAsia="SimSun" w:hint="cs"/>
          <w:rtl/>
          <w:lang w:eastAsia="zh-CN"/>
        </w:rPr>
        <w:t xml:space="preserve"> </w:t>
      </w:r>
      <w:r w:rsidR="00A82E03" w:rsidRPr="00405ED0">
        <w:rPr>
          <w:rFonts w:eastAsia="SimSun"/>
          <w:rtl/>
          <w:lang w:eastAsia="zh-CN"/>
        </w:rPr>
        <w:t>–</w:t>
      </w:r>
      <w:r w:rsidR="00A82E03" w:rsidRPr="00405ED0">
        <w:rPr>
          <w:rFonts w:eastAsia="SimSun" w:hint="cs"/>
          <w:rtl/>
          <w:lang w:eastAsia="zh-CN"/>
        </w:rPr>
        <w:t xml:space="preserve"> "</w:t>
      </w:r>
      <w:r w:rsidR="00405ED0" w:rsidRPr="00405ED0">
        <w:rPr>
          <w:rFonts w:eastAsia="SimSun"/>
          <w:rtl/>
          <w:lang w:eastAsia="zh-CN"/>
        </w:rPr>
        <w:t>והנוהגים לטבול בכל שב"ק בבוקר לתוספת טהרה מותרים גם בשבת זו וכ"ש שלבע"ק מותר, אמנם יהיו מי המקוה צוננים או פושרים להפיג קרירותם אבל לא חמים</w:t>
      </w:r>
      <w:r w:rsidR="00A82E03" w:rsidRPr="00405ED0">
        <w:rPr>
          <w:rFonts w:eastAsia="SimSun" w:hint="cs"/>
          <w:rtl/>
          <w:lang w:eastAsia="zh-CN"/>
        </w:rPr>
        <w:t>".</w:t>
      </w:r>
    </w:p>
    <w:p w14:paraId="0290D9EE" w14:textId="77777777" w:rsidR="00A82E03" w:rsidRDefault="00312D30"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ז' סעי' ל"ח)</w:t>
      </w:r>
      <w:r w:rsidR="00A82E03">
        <w:rPr>
          <w:rFonts w:eastAsia="SimSun" w:hint="cs"/>
          <w:rtl/>
          <w:lang w:eastAsia="zh-CN"/>
        </w:rPr>
        <w:t>.</w:t>
      </w:r>
    </w:p>
    <w:p w14:paraId="0A0525AE"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קס"ב).</w:t>
      </w:r>
    </w:p>
    <w:p w14:paraId="028329C2" w14:textId="65F3A6AB" w:rsidR="00312D30" w:rsidRDefault="00312D30" w:rsidP="00312D30">
      <w:pPr>
        <w:jc w:val="both"/>
        <w:rPr>
          <w:rFonts w:eastAsia="SimSun"/>
          <w:rtl/>
          <w:lang w:eastAsia="zh-CN"/>
        </w:rPr>
      </w:pPr>
    </w:p>
    <w:p w14:paraId="7AFC207C" w14:textId="77777777" w:rsidR="00807310" w:rsidRPr="00312D30" w:rsidRDefault="00807310" w:rsidP="00807310">
      <w:pPr>
        <w:numPr>
          <w:ilvl w:val="1"/>
          <w:numId w:val="13"/>
        </w:numPr>
        <w:jc w:val="both"/>
        <w:rPr>
          <w:rFonts w:eastAsia="SimSun"/>
          <w:lang w:eastAsia="zh-CN"/>
        </w:rPr>
      </w:pPr>
      <w:r w:rsidRPr="00312D30">
        <w:rPr>
          <w:rFonts w:eastAsia="SimSun" w:hint="cs"/>
          <w:b/>
          <w:bCs/>
          <w:rtl/>
          <w:lang w:eastAsia="zh-CN"/>
        </w:rPr>
        <w:t>סיכה</w:t>
      </w:r>
      <w:r w:rsidRPr="00312D30">
        <w:rPr>
          <w:rFonts w:eastAsia="SimSun" w:hint="cs"/>
          <w:rtl/>
          <w:lang w:eastAsia="zh-CN"/>
        </w:rPr>
        <w:t>.</w:t>
      </w:r>
    </w:p>
    <w:p w14:paraId="35773C5E" w14:textId="77777777" w:rsidR="00807310" w:rsidRPr="00312D30" w:rsidRDefault="00807310" w:rsidP="00807310">
      <w:pPr>
        <w:numPr>
          <w:ilvl w:val="2"/>
          <w:numId w:val="13"/>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אהל מועד</w:t>
      </w:r>
      <w:r w:rsidRPr="00312D30">
        <w:rPr>
          <w:rFonts w:eastAsia="SimSun" w:hint="cs"/>
          <w:rtl/>
          <w:lang w:eastAsia="zh-CN"/>
        </w:rPr>
        <w:t xml:space="preserve"> (שער מועד קטן דרך ה' נתיב ג', </w:t>
      </w:r>
      <w:r>
        <w:rPr>
          <w:rFonts w:eastAsia="SimSun" w:hint="cs"/>
          <w:rtl/>
          <w:lang w:eastAsia="zh-CN"/>
        </w:rPr>
        <w:t>לשונו מובא לעיל</w:t>
      </w:r>
      <w:r w:rsidRPr="00312D30">
        <w:rPr>
          <w:rFonts w:eastAsia="SimSun" w:hint="cs"/>
          <w:rtl/>
          <w:lang w:eastAsia="zh-CN"/>
        </w:rPr>
        <w:t>).</w:t>
      </w:r>
    </w:p>
    <w:p w14:paraId="3A53BDC9" w14:textId="77777777" w:rsidR="00807310" w:rsidRPr="00312D30" w:rsidRDefault="00807310" w:rsidP="00807310">
      <w:pPr>
        <w:numPr>
          <w:ilvl w:val="2"/>
          <w:numId w:val="13"/>
        </w:numPr>
        <w:jc w:val="both"/>
        <w:rPr>
          <w:rFonts w:eastAsia="SimSun"/>
          <w:lang w:eastAsia="zh-CN"/>
        </w:rPr>
      </w:pPr>
      <w:r w:rsidRPr="00312D30">
        <w:rPr>
          <w:rFonts w:eastAsia="SimSun" w:hint="cs"/>
          <w:rtl/>
          <w:lang w:eastAsia="zh-CN"/>
        </w:rPr>
        <w:t>מחמיר</w:t>
      </w:r>
      <w:r>
        <w:rPr>
          <w:rFonts w:eastAsia="SimSun" w:hint="cs"/>
          <w:rtl/>
          <w:lang w:eastAsia="zh-CN"/>
        </w:rPr>
        <w:t>:</w:t>
      </w:r>
      <w:r w:rsidRPr="00312D30">
        <w:rPr>
          <w:rFonts w:eastAsia="SimSun" w:hint="cs"/>
          <w:rtl/>
          <w:lang w:eastAsia="zh-CN"/>
        </w:rPr>
        <w:t xml:space="preserve"> נכלל בדבר שבצנעא – </w:t>
      </w:r>
      <w:r w:rsidRPr="00312D30">
        <w:rPr>
          <w:rFonts w:eastAsia="SimSun" w:hint="cs"/>
          <w:u w:val="single"/>
          <w:rtl/>
          <w:lang w:eastAsia="zh-CN"/>
        </w:rPr>
        <w:t>מנ"ח</w:t>
      </w:r>
      <w:r w:rsidRPr="00312D30">
        <w:rPr>
          <w:rFonts w:eastAsia="SimSun" w:hint="cs"/>
          <w:rtl/>
          <w:lang w:eastAsia="zh-CN"/>
        </w:rPr>
        <w:t xml:space="preserve"> (מצוה שי"ג ס"ק י"ט, </w:t>
      </w:r>
      <w:r>
        <w:rPr>
          <w:rFonts w:eastAsia="SimSun" w:hint="cs"/>
          <w:rtl/>
          <w:lang w:eastAsia="zh-CN"/>
        </w:rPr>
        <w:t>לשונו מובא לקמן</w:t>
      </w:r>
      <w:r w:rsidRPr="00312D30">
        <w:rPr>
          <w:rFonts w:eastAsia="SimSun" w:hint="cs"/>
          <w:rtl/>
          <w:lang w:eastAsia="zh-CN"/>
        </w:rPr>
        <w:t xml:space="preserve">), </w:t>
      </w:r>
      <w:r w:rsidRPr="00312D30">
        <w:rPr>
          <w:rFonts w:eastAsia="SimSun" w:hint="cs"/>
          <w:u w:val="single"/>
          <w:rtl/>
          <w:lang w:eastAsia="zh-CN"/>
        </w:rPr>
        <w:t>מקור חיים</w:t>
      </w:r>
      <w:r w:rsidRPr="00312D30">
        <w:rPr>
          <w:rFonts w:eastAsia="SimSun" w:hint="cs"/>
          <w:rtl/>
          <w:lang w:eastAsia="zh-CN"/>
        </w:rPr>
        <w:t xml:space="preserve"> (חו"י, סי' תקנ"ד על סעי' י"ט ד"ה בתשמיש, </w:t>
      </w:r>
      <w:r>
        <w:rPr>
          <w:rFonts w:eastAsia="SimSun" w:hint="cs"/>
          <w:rtl/>
          <w:lang w:eastAsia="zh-CN"/>
        </w:rPr>
        <w:t>לשונו מובא לעיל</w:t>
      </w:r>
      <w:r w:rsidRPr="00312D30">
        <w:rPr>
          <w:rFonts w:eastAsia="SimSun" w:hint="cs"/>
          <w:rtl/>
          <w:lang w:eastAsia="zh-CN"/>
        </w:rPr>
        <w:t>).</w:t>
      </w:r>
    </w:p>
    <w:p w14:paraId="4F4DE94D" w14:textId="77777777" w:rsidR="00807310" w:rsidRPr="00807310" w:rsidRDefault="00807310" w:rsidP="00312D30">
      <w:pPr>
        <w:jc w:val="both"/>
        <w:rPr>
          <w:rFonts w:eastAsia="SimSun"/>
          <w:lang w:eastAsia="zh-CN"/>
        </w:rPr>
      </w:pPr>
    </w:p>
    <w:p w14:paraId="7CE59BA7" w14:textId="77777777" w:rsidR="00312D30" w:rsidRPr="00312D30" w:rsidRDefault="005A7CAA" w:rsidP="00AF0B1D">
      <w:pPr>
        <w:numPr>
          <w:ilvl w:val="0"/>
          <w:numId w:val="13"/>
        </w:numPr>
        <w:jc w:val="both"/>
        <w:rPr>
          <w:rFonts w:eastAsia="SimSun"/>
          <w:lang w:eastAsia="zh-CN"/>
        </w:rPr>
      </w:pPr>
      <w:bookmarkStart w:id="347" w:name="_Toc77343980"/>
      <w:r>
        <w:rPr>
          <w:rStyle w:val="Heading1Char"/>
          <w:rFonts w:hint="cs"/>
          <w:rtl/>
        </w:rPr>
        <w:t xml:space="preserve">שאר </w:t>
      </w:r>
      <w:r w:rsidR="00071788">
        <w:rPr>
          <w:rStyle w:val="Heading1Char"/>
          <w:rFonts w:hint="cs"/>
          <w:rtl/>
        </w:rPr>
        <w:t>סעוד</w:t>
      </w:r>
      <w:r>
        <w:rPr>
          <w:rStyle w:val="Heading1Char"/>
          <w:rFonts w:hint="cs"/>
          <w:rtl/>
        </w:rPr>
        <w:t>ו</w:t>
      </w:r>
      <w:r w:rsidR="00071788">
        <w:rPr>
          <w:rStyle w:val="Heading1Char"/>
          <w:rFonts w:hint="cs"/>
          <w:rtl/>
        </w:rPr>
        <w:t xml:space="preserve">ת </w:t>
      </w:r>
      <w:r>
        <w:rPr>
          <w:rStyle w:val="Heading1Char"/>
          <w:rFonts w:hint="cs"/>
          <w:rtl/>
        </w:rPr>
        <w:t>ושמחות ב</w:t>
      </w:r>
      <w:r w:rsidR="00312D30" w:rsidRPr="00A173F7">
        <w:rPr>
          <w:rStyle w:val="Heading1Char"/>
          <w:rFonts w:hint="cs"/>
          <w:rtl/>
        </w:rPr>
        <w:t>שבת</w:t>
      </w:r>
      <w:bookmarkEnd w:id="347"/>
      <w:r w:rsidR="00312D30" w:rsidRPr="00312D30">
        <w:rPr>
          <w:rFonts w:eastAsia="SimSun" w:hint="cs"/>
          <w:rtl/>
          <w:lang w:eastAsia="zh-CN"/>
        </w:rPr>
        <w:t>.</w:t>
      </w:r>
    </w:p>
    <w:p w14:paraId="0F9162B7" w14:textId="77777777" w:rsidR="00312D30" w:rsidRPr="00312D30" w:rsidRDefault="001514B4" w:rsidP="00AF0B1D">
      <w:pPr>
        <w:numPr>
          <w:ilvl w:val="1"/>
          <w:numId w:val="13"/>
        </w:numPr>
        <w:jc w:val="both"/>
        <w:rPr>
          <w:rFonts w:eastAsia="SimSun"/>
          <w:lang w:eastAsia="zh-CN"/>
        </w:rPr>
      </w:pPr>
      <w:r>
        <w:rPr>
          <w:rFonts w:eastAsia="SimSun" w:hint="cs"/>
          <w:b/>
          <w:bCs/>
          <w:rtl/>
          <w:lang w:eastAsia="zh-CN"/>
        </w:rPr>
        <w:t>שלום זכ</w:t>
      </w:r>
      <w:r w:rsidR="00312D30" w:rsidRPr="00312D30">
        <w:rPr>
          <w:rFonts w:eastAsia="SimSun" w:hint="cs"/>
          <w:b/>
          <w:bCs/>
          <w:rtl/>
          <w:lang w:eastAsia="zh-CN"/>
        </w:rPr>
        <w:t>ר</w:t>
      </w:r>
      <w:r w:rsidR="00312D30" w:rsidRPr="00312D30">
        <w:rPr>
          <w:rFonts w:eastAsia="SimSun" w:hint="cs"/>
          <w:rtl/>
          <w:lang w:eastAsia="zh-CN"/>
        </w:rPr>
        <w:t>.</w:t>
      </w:r>
    </w:p>
    <w:p w14:paraId="5784D288" w14:textId="77777777" w:rsidR="005A7CAA" w:rsidRDefault="00312D30" w:rsidP="00AF0B1D">
      <w:pPr>
        <w:numPr>
          <w:ilvl w:val="2"/>
          <w:numId w:val="13"/>
        </w:numPr>
        <w:jc w:val="both"/>
        <w:rPr>
          <w:rFonts w:eastAsia="SimSun"/>
          <w:lang w:eastAsia="zh-CN"/>
        </w:rPr>
      </w:pPr>
      <w:r w:rsidRPr="00312D30">
        <w:rPr>
          <w:rFonts w:eastAsia="SimSun" w:hint="cs"/>
          <w:rtl/>
          <w:lang w:eastAsia="zh-CN"/>
        </w:rPr>
        <w:t>מיקל</w:t>
      </w:r>
      <w:r w:rsidR="005A7CAA">
        <w:rPr>
          <w:rFonts w:eastAsia="SimSun" w:hint="cs"/>
          <w:rtl/>
          <w:lang w:eastAsia="zh-CN"/>
        </w:rPr>
        <w:t>.</w:t>
      </w:r>
    </w:p>
    <w:p w14:paraId="1D8D9342" w14:textId="77777777" w:rsidR="005A7CAA"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 אות ז')</w:t>
      </w:r>
      <w:r w:rsidR="005A7CAA">
        <w:rPr>
          <w:rFonts w:eastAsia="SimSun" w:hint="cs"/>
          <w:rtl/>
          <w:lang w:eastAsia="zh-CN"/>
        </w:rPr>
        <w:t>.</w:t>
      </w:r>
    </w:p>
    <w:p w14:paraId="5B571B60" w14:textId="77777777" w:rsidR="005A7CAA" w:rsidRDefault="00736AEC"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 ב'</w:t>
      </w:r>
      <w:r w:rsidR="005A7CAA">
        <w:rPr>
          <w:rFonts w:eastAsia="SimSun" w:hint="cs"/>
          <w:rtl/>
          <w:lang w:eastAsia="zh-CN"/>
        </w:rPr>
        <w:t xml:space="preserve">) </w:t>
      </w:r>
      <w:r w:rsidR="005A7CAA">
        <w:rPr>
          <w:rFonts w:eastAsia="SimSun"/>
          <w:rtl/>
          <w:lang w:eastAsia="zh-CN"/>
        </w:rPr>
        <w:t>–</w:t>
      </w:r>
      <w:r w:rsidR="00312D30" w:rsidRPr="00312D30">
        <w:rPr>
          <w:rFonts w:eastAsia="SimSun" w:hint="cs"/>
          <w:rtl/>
          <w:lang w:eastAsia="zh-CN"/>
        </w:rPr>
        <w:t xml:space="preserve"> "</w:t>
      </w:r>
      <w:r w:rsidR="00506369" w:rsidRPr="00506369">
        <w:rPr>
          <w:rFonts w:eastAsia="SimSun"/>
          <w:rtl/>
          <w:lang w:eastAsia="zh-CN"/>
        </w:rPr>
        <w:t>ומ"מ</w:t>
      </w:r>
      <w:r w:rsidR="00506369">
        <w:rPr>
          <w:rFonts w:eastAsia="SimSun" w:hint="cs"/>
          <w:rtl/>
          <w:lang w:eastAsia="zh-CN"/>
        </w:rPr>
        <w:t xml:space="preserve"> </w:t>
      </w:r>
      <w:r w:rsidR="00506369" w:rsidRPr="00506369">
        <w:rPr>
          <w:rFonts w:eastAsia="SimSun"/>
          <w:rtl/>
          <w:lang w:eastAsia="zh-CN"/>
        </w:rPr>
        <w:t>מותר לעשות שלום זכר בשבת זו,</w:t>
      </w:r>
      <w:r w:rsidR="00506369" w:rsidRPr="00506369">
        <w:rPr>
          <w:rFonts w:eastAsia="SimSun" w:hint="cs"/>
          <w:rtl/>
          <w:lang w:eastAsia="zh-CN"/>
        </w:rPr>
        <w:t xml:space="preserve"> </w:t>
      </w:r>
      <w:r w:rsidR="00312D30" w:rsidRPr="00C30D54">
        <w:rPr>
          <w:rFonts w:eastAsia="SimSun" w:hint="cs"/>
          <w:b/>
          <w:bCs/>
          <w:rtl/>
          <w:lang w:eastAsia="zh-CN"/>
        </w:rPr>
        <w:t>ומי שרגיל</w:t>
      </w:r>
      <w:r w:rsidR="00312D30" w:rsidRPr="00506369">
        <w:rPr>
          <w:rFonts w:eastAsia="SimSun" w:hint="cs"/>
          <w:rtl/>
          <w:lang w:eastAsia="zh-CN"/>
        </w:rPr>
        <w:t xml:space="preserve"> להשתתף ב</w:t>
      </w:r>
      <w:r w:rsidR="00506369">
        <w:rPr>
          <w:rFonts w:eastAsia="SimSun" w:hint="cs"/>
          <w:rtl/>
          <w:lang w:eastAsia="zh-CN"/>
        </w:rPr>
        <w:t>סעודת שלום זכר כזו גם ב</w:t>
      </w:r>
      <w:r w:rsidR="00312D30" w:rsidRPr="00506369">
        <w:rPr>
          <w:rFonts w:eastAsia="SimSun" w:hint="cs"/>
          <w:rtl/>
          <w:lang w:eastAsia="zh-CN"/>
        </w:rPr>
        <w:t>שאר ימות השנה, אין להמנע מלהשתתף בשבת</w:t>
      </w:r>
      <w:r w:rsidR="00506369">
        <w:rPr>
          <w:rFonts w:eastAsia="SimSun" w:hint="cs"/>
          <w:rtl/>
          <w:lang w:eastAsia="zh-CN"/>
        </w:rPr>
        <w:t xml:space="preserve"> בו גם בשבת</w:t>
      </w:r>
      <w:r w:rsidR="00312D30" w:rsidRPr="00506369">
        <w:rPr>
          <w:rFonts w:eastAsia="SimSun" w:hint="cs"/>
          <w:rtl/>
          <w:lang w:eastAsia="zh-CN"/>
        </w:rPr>
        <w:t xml:space="preserve"> זו"</w:t>
      </w:r>
      <w:r w:rsidR="005A7CAA" w:rsidRPr="00506369">
        <w:rPr>
          <w:rFonts w:eastAsia="SimSun" w:hint="cs"/>
          <w:rtl/>
          <w:lang w:eastAsia="zh-CN"/>
        </w:rPr>
        <w:t>.</w:t>
      </w:r>
    </w:p>
    <w:p w14:paraId="37C207E5" w14:textId="77777777" w:rsidR="00C30D54" w:rsidRPr="00C30D54" w:rsidRDefault="00C30D54" w:rsidP="00AF0B1D">
      <w:pPr>
        <w:numPr>
          <w:ilvl w:val="4"/>
          <w:numId w:val="13"/>
        </w:numPr>
        <w:jc w:val="both"/>
        <w:rPr>
          <w:rFonts w:eastAsia="SimSun"/>
          <w:lang w:eastAsia="zh-CN"/>
        </w:rPr>
      </w:pPr>
      <w:r w:rsidRPr="00C30D54">
        <w:rPr>
          <w:rFonts w:eastAsia="SimSun" w:hint="cs"/>
          <w:rtl/>
          <w:lang w:eastAsia="zh-CN"/>
        </w:rPr>
        <w:t>מש"כ "מי שרגיל"</w:t>
      </w:r>
      <w:r>
        <w:rPr>
          <w:rFonts w:eastAsia="SimSun" w:hint="cs"/>
          <w:rtl/>
          <w:lang w:eastAsia="zh-CN"/>
        </w:rPr>
        <w:t xml:space="preserve"> הוא לשיטתיה, ע"ש. ויש לפקפק.</w:t>
      </w:r>
    </w:p>
    <w:p w14:paraId="29B5A3C0" w14:textId="77777777" w:rsidR="00B631CD" w:rsidRDefault="00B631CD" w:rsidP="00AF0B1D">
      <w:pPr>
        <w:numPr>
          <w:ilvl w:val="3"/>
          <w:numId w:val="13"/>
        </w:numPr>
        <w:jc w:val="both"/>
        <w:rPr>
          <w:rFonts w:eastAsia="SimSun"/>
          <w:lang w:eastAsia="zh-CN"/>
        </w:rPr>
      </w:pPr>
      <w:r w:rsidRPr="00B631CD">
        <w:rPr>
          <w:rFonts w:eastAsia="SimSun"/>
          <w:u w:val="single"/>
          <w:rtl/>
          <w:lang w:eastAsia="zh-CN"/>
        </w:rPr>
        <w:t>דיני ת"ב שחל ביום א'</w:t>
      </w:r>
      <w:r w:rsidRPr="00B631CD">
        <w:rPr>
          <w:rFonts w:eastAsia="SimSun"/>
          <w:rtl/>
          <w:lang w:eastAsia="zh-CN"/>
        </w:rPr>
        <w:t xml:space="preserve"> (</w:t>
      </w:r>
      <w:r w:rsidRPr="00B631CD">
        <w:rPr>
          <w:rFonts w:eastAsia="SimSun" w:hint="cs"/>
          <w:rtl/>
          <w:lang w:eastAsia="zh-CN"/>
        </w:rPr>
        <w:t xml:space="preserve">סעי' </w:t>
      </w:r>
      <w:r>
        <w:rPr>
          <w:rFonts w:eastAsia="SimSun" w:hint="cs"/>
          <w:rtl/>
          <w:lang w:eastAsia="zh-CN"/>
        </w:rPr>
        <w:t>ט"ו</w:t>
      </w:r>
      <w:r w:rsidRPr="00B631CD">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631CD">
        <w:rPr>
          <w:rFonts w:eastAsia="SimSun"/>
          <w:rtl/>
          <w:lang w:eastAsia="zh-CN"/>
        </w:rPr>
        <w:t xml:space="preserve">מותר לעשות שלום </w:t>
      </w:r>
      <w:r>
        <w:rPr>
          <w:rFonts w:eastAsia="SimSun" w:hint="cs"/>
          <w:rtl/>
          <w:lang w:eastAsia="zh-CN"/>
        </w:rPr>
        <w:t>זכ</w:t>
      </w:r>
      <w:r w:rsidRPr="00B631CD">
        <w:rPr>
          <w:rFonts w:eastAsia="SimSun"/>
          <w:rtl/>
          <w:lang w:eastAsia="zh-CN"/>
        </w:rPr>
        <w:t>ר בליל שבת זה</w:t>
      </w:r>
      <w:r>
        <w:rPr>
          <w:rFonts w:eastAsia="SimSun" w:hint="cs"/>
          <w:rtl/>
          <w:lang w:eastAsia="zh-CN"/>
        </w:rPr>
        <w:t>".</w:t>
      </w:r>
    </w:p>
    <w:p w14:paraId="3857C222" w14:textId="77777777" w:rsidR="005A7CAA" w:rsidRDefault="005A6E7B" w:rsidP="00AF0B1D">
      <w:pPr>
        <w:numPr>
          <w:ilvl w:val="3"/>
          <w:numId w:val="13"/>
        </w:numPr>
        <w:jc w:val="both"/>
        <w:rPr>
          <w:rFonts w:eastAsia="SimSun"/>
          <w:lang w:eastAsia="zh-CN"/>
        </w:rPr>
      </w:pPr>
      <w:r w:rsidRPr="005A6E7B">
        <w:rPr>
          <w:rFonts w:eastAsia="SimSun"/>
          <w:u w:val="single"/>
          <w:rtl/>
          <w:lang w:eastAsia="zh-CN"/>
        </w:rPr>
        <w:t>הגר"ש מילר</w:t>
      </w:r>
      <w:r w:rsidRPr="005A6E7B">
        <w:rPr>
          <w:rFonts w:eastAsia="SimSun"/>
          <w:rtl/>
          <w:lang w:eastAsia="zh-CN"/>
        </w:rPr>
        <w:t xml:space="preserve"> שליט"א (שושנת ישראל בין המצרים פרק </w:t>
      </w:r>
      <w:r w:rsidRPr="005A6E7B">
        <w:rPr>
          <w:rFonts w:eastAsia="SimSun" w:hint="cs"/>
          <w:rtl/>
          <w:lang w:eastAsia="zh-CN"/>
        </w:rPr>
        <w:t>ט"ו</w:t>
      </w:r>
      <w:r w:rsidRPr="005A6E7B">
        <w:rPr>
          <w:rFonts w:eastAsia="SimSun"/>
          <w:rtl/>
          <w:lang w:eastAsia="zh-CN"/>
        </w:rPr>
        <w:t xml:space="preserve"> סעי' </w:t>
      </w:r>
      <w:r>
        <w:rPr>
          <w:rFonts w:eastAsia="SimSun" w:hint="cs"/>
          <w:rtl/>
          <w:lang w:eastAsia="zh-CN"/>
        </w:rPr>
        <w:t>ה</w:t>
      </w:r>
      <w:r w:rsidRPr="005A6E7B">
        <w:rPr>
          <w:rFonts w:eastAsia="SimSun"/>
          <w:rtl/>
          <w:lang w:eastAsia="zh-CN"/>
        </w:rPr>
        <w:t>', עמ' ק"</w:t>
      </w:r>
      <w:r w:rsidRPr="005A6E7B">
        <w:rPr>
          <w:rFonts w:eastAsia="SimSun" w:hint="cs"/>
          <w:rtl/>
          <w:lang w:eastAsia="zh-CN"/>
        </w:rPr>
        <w:t>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A6E7B">
        <w:rPr>
          <w:rFonts w:eastAsia="SimSun"/>
          <w:rtl/>
          <w:lang w:eastAsia="zh-CN"/>
        </w:rPr>
        <w:t>מותר לעשות שלום זכר בט"ב שחל בשבת דהוי אבלות בפרהסיא אם לא יעשה, אבל האנשים יכולים להימנע מללכת</w:t>
      </w:r>
      <w:r>
        <w:rPr>
          <w:rFonts w:eastAsia="SimSun" w:hint="cs"/>
          <w:rtl/>
          <w:lang w:eastAsia="zh-CN"/>
        </w:rPr>
        <w:t>"</w:t>
      </w:r>
      <w:r w:rsidRPr="005A6E7B">
        <w:rPr>
          <w:rFonts w:eastAsia="SimSun" w:hint="cs"/>
          <w:rtl/>
          <w:lang w:eastAsia="zh-CN"/>
        </w:rPr>
        <w:t>.</w:t>
      </w:r>
    </w:p>
    <w:p w14:paraId="19BF73D6" w14:textId="77777777" w:rsidR="00280CA8" w:rsidRPr="00280CA8" w:rsidRDefault="00280CA8" w:rsidP="00AF0B1D">
      <w:pPr>
        <w:numPr>
          <w:ilvl w:val="3"/>
          <w:numId w:val="13"/>
        </w:numPr>
        <w:jc w:val="both"/>
        <w:rPr>
          <w:rFonts w:eastAsia="SimSun"/>
          <w:lang w:eastAsia="zh-CN"/>
        </w:rPr>
      </w:pPr>
      <w:r w:rsidRPr="00280CA8">
        <w:rPr>
          <w:rFonts w:eastAsia="SimSun" w:hint="cs"/>
          <w:rtl/>
          <w:lang w:eastAsia="zh-CN"/>
        </w:rPr>
        <w:t xml:space="preserve">עי' </w:t>
      </w:r>
      <w:r>
        <w:rPr>
          <w:rFonts w:eastAsia="SimSun" w:hint="cs"/>
          <w:u w:val="single"/>
          <w:rtl/>
          <w:lang w:eastAsia="zh-CN"/>
        </w:rPr>
        <w:t>תשובות והנהגות</w:t>
      </w:r>
      <w:r>
        <w:rPr>
          <w:rFonts w:eastAsia="SimSun"/>
          <w:rtl/>
          <w:lang w:eastAsia="zh-CN"/>
        </w:rPr>
        <w:t xml:space="preserve"> (סוכת חיים, ת"ב שחל להיות בשבת אות </w:t>
      </w:r>
      <w:r w:rsidR="00B27849">
        <w:rPr>
          <w:rFonts w:eastAsia="SimSun" w:hint="cs"/>
          <w:rtl/>
          <w:lang w:eastAsia="zh-CN"/>
        </w:rPr>
        <w:t>ב</w:t>
      </w:r>
      <w:r>
        <w:rPr>
          <w:rFonts w:eastAsia="SimSun"/>
          <w:rtl/>
          <w:lang w:eastAsia="zh-CN"/>
        </w:rPr>
        <w:t>') – "</w:t>
      </w:r>
      <w:r>
        <w:rPr>
          <w:rFonts w:eastAsia="SimSun" w:hint="cs"/>
          <w:rtl/>
          <w:lang w:eastAsia="zh-CN"/>
        </w:rPr>
        <w:t>האם מותר לעשות שלום זכר בשבת ט' באב. והשיב מותר, אבל לא בזמירות</w:t>
      </w:r>
      <w:r>
        <w:rPr>
          <w:rFonts w:eastAsia="SimSun"/>
          <w:rtl/>
          <w:lang w:eastAsia="zh-CN"/>
        </w:rPr>
        <w:t>"</w:t>
      </w:r>
    </w:p>
    <w:p w14:paraId="60CB9848" w14:textId="77777777" w:rsid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קס"ב).</w:t>
      </w:r>
    </w:p>
    <w:p w14:paraId="7D9DDD31" w14:textId="77777777" w:rsidR="00B631CD" w:rsidRDefault="00B631CD" w:rsidP="00AF0B1D">
      <w:pPr>
        <w:numPr>
          <w:ilvl w:val="2"/>
          <w:numId w:val="13"/>
        </w:numPr>
        <w:jc w:val="both"/>
        <w:rPr>
          <w:rFonts w:eastAsia="SimSun"/>
          <w:lang w:eastAsia="zh-CN"/>
        </w:rPr>
      </w:pPr>
      <w:r w:rsidRPr="00B631CD">
        <w:rPr>
          <w:rFonts w:eastAsia="SimSun" w:hint="cs"/>
          <w:rtl/>
          <w:lang w:eastAsia="zh-CN"/>
        </w:rPr>
        <w:t>מחמיר.</w:t>
      </w:r>
    </w:p>
    <w:p w14:paraId="2C3B953E" w14:textId="77777777" w:rsidR="00FD2219" w:rsidRDefault="00FD2219" w:rsidP="00AF0B1D">
      <w:pPr>
        <w:numPr>
          <w:ilvl w:val="3"/>
          <w:numId w:val="13"/>
        </w:numPr>
        <w:jc w:val="both"/>
        <w:rPr>
          <w:rFonts w:eastAsia="SimSun"/>
          <w:lang w:eastAsia="zh-CN"/>
        </w:rPr>
      </w:pPr>
      <w:r w:rsidRPr="00FD2219">
        <w:rPr>
          <w:rFonts w:eastAsia="SimSun" w:hint="cs"/>
          <w:u w:val="single"/>
          <w:rtl/>
          <w:lang w:eastAsia="zh-CN"/>
        </w:rPr>
        <w:t>לקט יושר</w:t>
      </w:r>
      <w:r w:rsidRPr="00FD2219">
        <w:rPr>
          <w:rFonts w:eastAsia="SimSun" w:hint="cs"/>
          <w:rtl/>
          <w:lang w:eastAsia="zh-CN"/>
        </w:rPr>
        <w:t xml:space="preserve"> (עמ' ק"י ענין ב') – "</w:t>
      </w:r>
      <w:r w:rsidRPr="00FD2219">
        <w:rPr>
          <w:rFonts w:eastAsia="SimSun"/>
          <w:rtl/>
          <w:lang w:eastAsia="zh-CN"/>
        </w:rPr>
        <w:t>וכשחל ט"ב בשבת מכריז השמש דברים שבצנעה נוהג, ואין הולכים לזכר</w:t>
      </w:r>
      <w:r w:rsidRPr="00FD2219">
        <w:rPr>
          <w:rFonts w:eastAsia="SimSun" w:hint="cs"/>
          <w:rtl/>
          <w:lang w:eastAsia="zh-CN"/>
        </w:rPr>
        <w:t>".</w:t>
      </w:r>
    </w:p>
    <w:p w14:paraId="04D9297E" w14:textId="77777777" w:rsidR="001514B4" w:rsidRDefault="00903BC8" w:rsidP="00AF0B1D">
      <w:pPr>
        <w:numPr>
          <w:ilvl w:val="2"/>
          <w:numId w:val="13"/>
        </w:numPr>
        <w:jc w:val="both"/>
        <w:rPr>
          <w:rFonts w:eastAsia="SimSun"/>
          <w:lang w:eastAsia="zh-CN"/>
        </w:rPr>
      </w:pPr>
      <w:r>
        <w:rPr>
          <w:rFonts w:eastAsia="SimSun" w:hint="cs"/>
          <w:rtl/>
          <w:lang w:eastAsia="zh-CN"/>
        </w:rPr>
        <w:t>מראי מקומות</w:t>
      </w:r>
      <w:r w:rsidR="001514B4" w:rsidRPr="001514B4">
        <w:rPr>
          <w:rFonts w:eastAsia="SimSun" w:hint="cs"/>
          <w:rtl/>
          <w:lang w:eastAsia="zh-CN"/>
        </w:rPr>
        <w:t xml:space="preserve"> </w:t>
      </w:r>
      <w:r w:rsidR="001514B4" w:rsidRPr="001514B4">
        <w:rPr>
          <w:rFonts w:eastAsia="SimSun"/>
          <w:rtl/>
          <w:lang w:eastAsia="zh-CN"/>
        </w:rPr>
        <w:t>–</w:t>
      </w:r>
      <w:r w:rsidR="001514B4" w:rsidRPr="001514B4">
        <w:rPr>
          <w:rFonts w:eastAsia="SimSun" w:hint="cs"/>
          <w:rtl/>
          <w:lang w:eastAsia="zh-CN"/>
        </w:rPr>
        <w:t xml:space="preserve"> </w:t>
      </w:r>
      <w:r w:rsidR="001514B4" w:rsidRPr="001514B4">
        <w:rPr>
          <w:rFonts w:eastAsia="SimSun" w:hint="cs"/>
          <w:u w:val="single"/>
          <w:rtl/>
          <w:lang w:eastAsia="zh-CN"/>
        </w:rPr>
        <w:t>על פי התורה</w:t>
      </w:r>
      <w:r w:rsidR="001514B4" w:rsidRPr="001514B4">
        <w:rPr>
          <w:rFonts w:eastAsia="SimSun" w:hint="cs"/>
          <w:rtl/>
          <w:lang w:eastAsia="zh-CN"/>
        </w:rPr>
        <w:t xml:space="preserve"> (בראשית פרק ט' סעי' ז')</w:t>
      </w:r>
      <w:r w:rsidR="001514B4">
        <w:rPr>
          <w:rFonts w:eastAsia="SimSun" w:hint="cs"/>
          <w:rtl/>
          <w:lang w:eastAsia="zh-CN"/>
        </w:rPr>
        <w:t>.</w:t>
      </w:r>
    </w:p>
    <w:p w14:paraId="1A198292" w14:textId="77777777" w:rsidR="004C6B3E" w:rsidRPr="00713BF9" w:rsidRDefault="004C6B3E" w:rsidP="00AF0B1D">
      <w:pPr>
        <w:numPr>
          <w:ilvl w:val="3"/>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אות </w:t>
      </w:r>
      <w:r>
        <w:rPr>
          <w:rFonts w:eastAsia="SimSun" w:hint="cs"/>
          <w:rtl/>
          <w:lang w:eastAsia="zh-CN"/>
        </w:rPr>
        <w:t>ה</w:t>
      </w:r>
      <w:r>
        <w:rPr>
          <w:rFonts w:eastAsia="SimSun"/>
          <w:rtl/>
          <w:lang w:eastAsia="zh-CN"/>
        </w:rPr>
        <w:t>') – "</w:t>
      </w:r>
      <w:r w:rsidR="00713BF9" w:rsidRPr="00713BF9">
        <w:rPr>
          <w:rFonts w:eastAsia="SimSun"/>
          <w:rtl/>
          <w:lang w:eastAsia="zh-CN"/>
        </w:rPr>
        <w:t>האם נוהגים לילך לשלום זכר בשבת זו שחל בו ט' באב.</w:t>
      </w:r>
      <w:r w:rsidR="00713BF9">
        <w:rPr>
          <w:rFonts w:eastAsia="SimSun" w:hint="cs"/>
          <w:rtl/>
          <w:lang w:eastAsia="zh-CN"/>
        </w:rPr>
        <w:t xml:space="preserve"> </w:t>
      </w:r>
      <w:r w:rsidR="00713BF9" w:rsidRPr="00713BF9">
        <w:rPr>
          <w:rFonts w:eastAsia="SimSun"/>
          <w:rtl/>
          <w:lang w:eastAsia="zh-CN"/>
        </w:rPr>
        <w:t>והשיב וז"ל, הכל להקדים</w:t>
      </w:r>
      <w:r w:rsidR="00713BF9">
        <w:rPr>
          <w:rFonts w:eastAsia="SimSun" w:hint="cs"/>
          <w:rtl/>
          <w:lang w:eastAsia="zh-CN"/>
        </w:rPr>
        <w:t>"</w:t>
      </w:r>
      <w:r w:rsidR="00713BF9" w:rsidRPr="00713BF9">
        <w:rPr>
          <w:rFonts w:eastAsia="SimSun"/>
          <w:rtl/>
          <w:lang w:eastAsia="zh-CN"/>
        </w:rPr>
        <w:t>.</w:t>
      </w:r>
    </w:p>
    <w:p w14:paraId="5FB2CC91" w14:textId="77777777" w:rsidR="004C6B3E" w:rsidRPr="00713BF9" w:rsidRDefault="004C6B3E" w:rsidP="00713BF9">
      <w:pPr>
        <w:ind w:left="567"/>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אות </w:t>
      </w:r>
      <w:r>
        <w:rPr>
          <w:rFonts w:eastAsia="SimSun" w:hint="cs"/>
          <w:rtl/>
          <w:lang w:eastAsia="zh-CN"/>
        </w:rPr>
        <w:t>ו</w:t>
      </w:r>
      <w:r>
        <w:rPr>
          <w:rFonts w:eastAsia="SimSun"/>
          <w:rtl/>
          <w:lang w:eastAsia="zh-CN"/>
        </w:rPr>
        <w:t>') – "</w:t>
      </w:r>
      <w:r w:rsidR="00713BF9" w:rsidRPr="00713BF9">
        <w:rPr>
          <w:rFonts w:eastAsia="SimSun"/>
          <w:rtl/>
          <w:lang w:eastAsia="zh-CN"/>
        </w:rPr>
        <w:t>ושוב שאל דהלא א"א להקדימו. והשיב וז"ל, יכול לעשות שלום זכר כל לילה. ובתשעה באב חלילה לעשות שלום</w:t>
      </w:r>
      <w:r w:rsidR="00713BF9" w:rsidRPr="00713BF9">
        <w:rPr>
          <w:rFonts w:eastAsia="SimSun" w:hint="cs"/>
          <w:rtl/>
          <w:lang w:eastAsia="zh-CN"/>
        </w:rPr>
        <w:t>".</w:t>
      </w:r>
    </w:p>
    <w:p w14:paraId="695EB2FC" w14:textId="77777777" w:rsidR="00312D30" w:rsidRPr="00312D30" w:rsidRDefault="00312D30" w:rsidP="00312D30">
      <w:pPr>
        <w:jc w:val="both"/>
        <w:rPr>
          <w:rFonts w:eastAsia="SimSun"/>
          <w:lang w:eastAsia="zh-CN"/>
        </w:rPr>
      </w:pPr>
    </w:p>
    <w:p w14:paraId="7105655B" w14:textId="77777777" w:rsidR="00312D30" w:rsidRPr="00ED4E9B" w:rsidRDefault="00ED4E9B" w:rsidP="00AF0B1D">
      <w:pPr>
        <w:numPr>
          <w:ilvl w:val="1"/>
          <w:numId w:val="13"/>
        </w:numPr>
        <w:jc w:val="both"/>
        <w:rPr>
          <w:rFonts w:eastAsia="SimSun"/>
          <w:lang w:eastAsia="zh-CN"/>
        </w:rPr>
      </w:pPr>
      <w:r w:rsidRPr="005B0A03">
        <w:rPr>
          <w:rFonts w:eastAsia="SimSun"/>
          <w:b/>
          <w:bCs/>
          <w:rtl/>
          <w:lang w:eastAsia="zh-CN"/>
        </w:rPr>
        <w:t>שמחה בעליית חתן לפני הנשואין</w:t>
      </w:r>
      <w:r w:rsidRPr="005B0A03">
        <w:rPr>
          <w:rFonts w:eastAsia="SimSun" w:hint="cs"/>
          <w:b/>
          <w:bCs/>
          <w:rtl/>
          <w:lang w:eastAsia="zh-CN"/>
        </w:rPr>
        <w:t xml:space="preserve">: </w:t>
      </w:r>
      <w:r w:rsidR="00312D30" w:rsidRPr="005B0A03">
        <w:rPr>
          <w:rFonts w:eastAsia="SimSun" w:hint="cs"/>
          <w:b/>
          <w:bCs/>
          <w:rtl/>
          <w:lang w:eastAsia="zh-CN"/>
        </w:rPr>
        <w:t>אפרוף</w:t>
      </w:r>
      <w:r w:rsidR="00312D30" w:rsidRPr="00ED4E9B">
        <w:rPr>
          <w:rFonts w:eastAsia="SimSun" w:hint="cs"/>
          <w:rtl/>
          <w:lang w:eastAsia="zh-CN"/>
        </w:rPr>
        <w:t>.</w:t>
      </w:r>
    </w:p>
    <w:p w14:paraId="770E3EE7" w14:textId="77777777" w:rsidR="00ED4E9B" w:rsidRDefault="00312D30" w:rsidP="00AF0B1D">
      <w:pPr>
        <w:numPr>
          <w:ilvl w:val="2"/>
          <w:numId w:val="13"/>
        </w:numPr>
        <w:jc w:val="both"/>
        <w:rPr>
          <w:rFonts w:eastAsia="SimSun"/>
          <w:lang w:eastAsia="zh-CN"/>
        </w:rPr>
      </w:pPr>
      <w:r w:rsidRPr="00312D30">
        <w:rPr>
          <w:rFonts w:eastAsia="SimSun" w:hint="cs"/>
          <w:rtl/>
          <w:lang w:eastAsia="zh-CN"/>
        </w:rPr>
        <w:t>מיקל</w:t>
      </w:r>
      <w:r w:rsidR="00ED4E9B">
        <w:rPr>
          <w:rFonts w:eastAsia="SimSun" w:hint="cs"/>
          <w:rtl/>
          <w:lang w:eastAsia="zh-CN"/>
        </w:rPr>
        <w:t>.</w:t>
      </w:r>
    </w:p>
    <w:p w14:paraId="78902504" w14:textId="77777777" w:rsidR="00ED4E9B" w:rsidRDefault="00312D30" w:rsidP="00AF0B1D">
      <w:pPr>
        <w:numPr>
          <w:ilvl w:val="3"/>
          <w:numId w:val="13"/>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סעי' י"א, ס"ק י"ג,</w:t>
      </w:r>
      <w:r w:rsidR="0081205E">
        <w:rPr>
          <w:rFonts w:eastAsia="SimSun" w:hint="cs"/>
          <w:rtl/>
          <w:lang w:eastAsia="zh-CN"/>
        </w:rPr>
        <w:t xml:space="preserve"> הע' ל"ז</w:t>
      </w:r>
      <w:r w:rsidR="00ED4E9B">
        <w:rPr>
          <w:rFonts w:eastAsia="SimSun" w:hint="cs"/>
          <w:rtl/>
          <w:lang w:eastAsia="zh-CN"/>
        </w:rPr>
        <w:t xml:space="preserve">) </w:t>
      </w:r>
      <w:r w:rsidR="00ED4E9B">
        <w:rPr>
          <w:rFonts w:eastAsia="SimSun"/>
          <w:rtl/>
          <w:lang w:eastAsia="zh-CN"/>
        </w:rPr>
        <w:t>–</w:t>
      </w:r>
      <w:r w:rsidRPr="00312D30">
        <w:rPr>
          <w:rFonts w:eastAsia="SimSun" w:hint="cs"/>
          <w:rtl/>
          <w:lang w:eastAsia="zh-CN"/>
        </w:rPr>
        <w:t xml:space="preserve"> "תשעה באב שחל בשבת, נוהגין בו מנהגי עליה לתורה של חתן, שלא לנהוג אבלות בפרהסיא [ומכל מקום לא יערכו את השמחה בפרסום וברוב עם כנהוג בשאר שבתות השנה</w:t>
      </w:r>
      <w:r w:rsidR="0081205E">
        <w:rPr>
          <w:rFonts w:eastAsia="SimSun" w:hint="cs"/>
          <w:rtl/>
          <w:lang w:eastAsia="zh-CN"/>
        </w:rPr>
        <w:t>]. (</w:t>
      </w:r>
      <w:r w:rsidR="0081205E" w:rsidRPr="0081205E">
        <w:rPr>
          <w:rFonts w:eastAsia="SimSun"/>
          <w:rtl/>
          <w:lang w:eastAsia="zh-CN"/>
        </w:rPr>
        <w:t xml:space="preserve">וכשאמר השואל לפני רבנו שבמעשה שהיה בישיבת פוניבז' הורה הגרי"ש כהנמן ז"ל הגאב"ד דפוניבז' שיעשו הכל ברגיל, ואילו רב אחר הורה שיקדימו העליה לשבת הקודמת, אמר רבנו דאף שמלפנים היו שעשו כן להקדים העליה, אולם כיון דאית בי' משום זילותא דשבת, לכן יש להורות לעורכה בשבת זו, אלא דמ"מ לא הותרו אלא דברים שבפרהסיא, ולכן בשעת העליה זורקין על החתן מיני מתיקה ומזמרים </w:t>
      </w:r>
      <w:r w:rsidR="0081205E" w:rsidRPr="00ED4E9B">
        <w:rPr>
          <w:rFonts w:eastAsia="SimSun"/>
          <w:b/>
          <w:bCs/>
          <w:rtl/>
          <w:lang w:eastAsia="zh-CN"/>
        </w:rPr>
        <w:t>כרגיל</w:t>
      </w:r>
      <w:r w:rsidR="0081205E" w:rsidRPr="0081205E">
        <w:rPr>
          <w:rFonts w:eastAsia="SimSun"/>
          <w:rtl/>
          <w:lang w:eastAsia="zh-CN"/>
        </w:rPr>
        <w:t xml:space="preserve">, וגם עורכים קדושא רבה אחר התפלה </w:t>
      </w:r>
      <w:r w:rsidR="0081205E" w:rsidRPr="00ED4E9B">
        <w:rPr>
          <w:rFonts w:eastAsia="SimSun"/>
          <w:b/>
          <w:bCs/>
          <w:rtl/>
          <w:lang w:eastAsia="zh-CN"/>
        </w:rPr>
        <w:t>כנהוג</w:t>
      </w:r>
      <w:r w:rsidR="0081205E" w:rsidRPr="0081205E">
        <w:rPr>
          <w:rFonts w:eastAsia="SimSun"/>
          <w:rtl/>
          <w:lang w:eastAsia="zh-CN"/>
        </w:rPr>
        <w:t>, אבל בשעת הקידוש יש להמנע משירה, דבזה ליכא אבלות בפרהסיא</w:t>
      </w:r>
      <w:r w:rsidR="0081205E" w:rsidRPr="0081205E">
        <w:rPr>
          <w:rFonts w:eastAsia="SimSun" w:hint="cs"/>
          <w:rtl/>
          <w:lang w:eastAsia="zh-CN"/>
        </w:rPr>
        <w:t>)</w:t>
      </w:r>
      <w:r w:rsidRPr="0081205E">
        <w:rPr>
          <w:rFonts w:eastAsia="SimSun" w:hint="cs"/>
          <w:rtl/>
          <w:lang w:eastAsia="zh-CN"/>
        </w:rPr>
        <w:t>"</w:t>
      </w:r>
      <w:r w:rsidR="00ED4E9B">
        <w:rPr>
          <w:rFonts w:eastAsia="SimSun" w:hint="cs"/>
          <w:rtl/>
          <w:lang w:eastAsia="zh-CN"/>
        </w:rPr>
        <w:t>.</w:t>
      </w:r>
    </w:p>
    <w:p w14:paraId="4CE90975" w14:textId="77777777" w:rsidR="00ED4E9B" w:rsidRDefault="00ED4E9B" w:rsidP="00AF0B1D">
      <w:pPr>
        <w:numPr>
          <w:ilvl w:val="3"/>
          <w:numId w:val="13"/>
        </w:numPr>
        <w:jc w:val="both"/>
        <w:rPr>
          <w:rFonts w:eastAsia="SimSun"/>
          <w:lang w:eastAsia="zh-CN"/>
        </w:rPr>
      </w:pPr>
      <w:r>
        <w:rPr>
          <w:rFonts w:eastAsia="SimSun" w:hint="cs"/>
          <w:rtl/>
          <w:lang w:eastAsia="zh-CN"/>
        </w:rPr>
        <w:t xml:space="preserve">עי' </w:t>
      </w:r>
      <w:r w:rsidRPr="00ED4E9B">
        <w:rPr>
          <w:rFonts w:eastAsia="SimSun" w:hint="cs"/>
          <w:u w:val="single"/>
          <w:rtl/>
          <w:lang w:eastAsia="zh-CN"/>
        </w:rPr>
        <w:t>אבני ישפה</w:t>
      </w:r>
      <w:r>
        <w:rPr>
          <w:rFonts w:eastAsia="SimSun" w:hint="cs"/>
          <w:rtl/>
          <w:lang w:eastAsia="zh-CN"/>
        </w:rPr>
        <w:t xml:space="preserve"> (ח"א סי' קי"ד) </w:t>
      </w:r>
      <w:r>
        <w:rPr>
          <w:rFonts w:eastAsia="SimSun"/>
          <w:rtl/>
          <w:lang w:eastAsia="zh-CN"/>
        </w:rPr>
        <w:t>–</w:t>
      </w:r>
      <w:r>
        <w:rPr>
          <w:rFonts w:eastAsia="SimSun" w:hint="cs"/>
          <w:rtl/>
          <w:lang w:eastAsia="zh-CN"/>
        </w:rPr>
        <w:t xml:space="preserve"> "</w:t>
      </w:r>
      <w:r w:rsidRPr="00ED4E9B">
        <w:rPr>
          <w:rFonts w:eastAsia="SimSun"/>
          <w:rtl/>
          <w:lang w:eastAsia="zh-CN"/>
        </w:rPr>
        <w:t>שיעשו הסעודה של עלית החתן לתורה לפני מנחה</w:t>
      </w:r>
      <w:r>
        <w:rPr>
          <w:rFonts w:eastAsia="SimSun" w:hint="cs"/>
          <w:rtl/>
          <w:lang w:eastAsia="zh-CN"/>
        </w:rPr>
        <w:t>,</w:t>
      </w:r>
      <w:r w:rsidRPr="00ED4E9B">
        <w:rPr>
          <w:rFonts w:eastAsia="SimSun"/>
          <w:rtl/>
          <w:lang w:eastAsia="zh-CN"/>
        </w:rPr>
        <w:t xml:space="preserve"> ובמסיבת חברים כנהוג בסעודה וו וכנ"ל</w:t>
      </w:r>
      <w:r>
        <w:rPr>
          <w:rFonts w:eastAsia="SimSun" w:hint="cs"/>
          <w:rtl/>
          <w:lang w:eastAsia="zh-CN"/>
        </w:rPr>
        <w:t>.</w:t>
      </w:r>
      <w:r w:rsidRPr="00ED4E9B">
        <w:rPr>
          <w:rFonts w:eastAsia="SimSun"/>
          <w:rtl/>
          <w:lang w:eastAsia="zh-CN"/>
        </w:rPr>
        <w:t xml:space="preserve"> והרה"ג </w:t>
      </w:r>
      <w:r w:rsidRPr="00ED4E9B">
        <w:rPr>
          <w:rFonts w:eastAsia="SimSun"/>
          <w:u w:val="single"/>
          <w:rtl/>
          <w:lang w:eastAsia="zh-CN"/>
        </w:rPr>
        <w:t>הרב שרי' דבליצקי</w:t>
      </w:r>
      <w:r w:rsidRPr="00ED4E9B">
        <w:rPr>
          <w:rFonts w:eastAsia="SimSun"/>
          <w:rtl/>
          <w:lang w:eastAsia="zh-CN"/>
        </w:rPr>
        <w:t xml:space="preserve"> </w:t>
      </w:r>
      <w:r w:rsidR="00B108AD">
        <w:rPr>
          <w:rFonts w:eastAsia="SimSun" w:hint="cs"/>
          <w:rtl/>
          <w:lang w:eastAsia="zh-CN"/>
        </w:rPr>
        <w:t>(</w:t>
      </w:r>
      <w:r w:rsidRPr="00ED4E9B">
        <w:rPr>
          <w:rFonts w:eastAsia="SimSun"/>
          <w:rtl/>
          <w:lang w:eastAsia="zh-CN"/>
        </w:rPr>
        <w:t>שליט"א</w:t>
      </w:r>
      <w:r w:rsidR="00B108AD">
        <w:rPr>
          <w:rFonts w:eastAsia="SimSun" w:hint="cs"/>
          <w:rtl/>
          <w:lang w:eastAsia="zh-CN"/>
        </w:rPr>
        <w:t>) [זצ"ל]</w:t>
      </w:r>
      <w:r w:rsidRPr="00ED4E9B">
        <w:rPr>
          <w:rFonts w:eastAsia="SimSun"/>
          <w:rtl/>
          <w:lang w:eastAsia="zh-CN"/>
        </w:rPr>
        <w:t xml:space="preserve"> אמר ששירה שרגילים בשעת עליית החתן לתורה ודאי יעשו כיון שכך נהוג בכל מקום</w:t>
      </w:r>
      <w:r>
        <w:rPr>
          <w:rFonts w:eastAsia="SimSun" w:hint="cs"/>
          <w:rtl/>
          <w:lang w:eastAsia="zh-CN"/>
        </w:rPr>
        <w:t>,</w:t>
      </w:r>
      <w:r w:rsidRPr="00ED4E9B">
        <w:rPr>
          <w:rFonts w:eastAsia="SimSun"/>
          <w:rtl/>
          <w:lang w:eastAsia="zh-CN"/>
        </w:rPr>
        <w:t xml:space="preserve"> אבל לשיר בשעת הקידוש אין להתיר כיון דלא נהוג בכל מקום ולא הוי אבלות בפרהסיא ע"כ</w:t>
      </w:r>
      <w:r>
        <w:rPr>
          <w:rFonts w:eastAsia="SimSun" w:hint="cs"/>
          <w:rtl/>
          <w:lang w:eastAsia="zh-CN"/>
        </w:rPr>
        <w:t>.</w:t>
      </w:r>
      <w:r w:rsidRPr="00ED4E9B">
        <w:rPr>
          <w:rFonts w:eastAsia="SimSun"/>
          <w:rtl/>
          <w:lang w:eastAsia="zh-CN"/>
        </w:rPr>
        <w:t xml:space="preserve"> אמנם נ"ל </w:t>
      </w:r>
      <w:r w:rsidRPr="00ED4E9B">
        <w:rPr>
          <w:rFonts w:eastAsia="SimSun"/>
          <w:b/>
          <w:bCs/>
          <w:rtl/>
          <w:lang w:eastAsia="zh-CN"/>
        </w:rPr>
        <w:t>שתלוי במקום</w:t>
      </w:r>
      <w:r>
        <w:rPr>
          <w:rFonts w:eastAsia="SimSun" w:hint="cs"/>
          <w:rtl/>
          <w:lang w:eastAsia="zh-CN"/>
        </w:rPr>
        <w:t>.</w:t>
      </w:r>
      <w:r w:rsidRPr="00ED4E9B">
        <w:rPr>
          <w:rFonts w:eastAsia="SimSun"/>
          <w:rtl/>
          <w:lang w:eastAsia="zh-CN"/>
        </w:rPr>
        <w:t xml:space="preserve"> ואם נהוג במקום הזה לשיר בשעת הקידוש ולא ישירו שוב הוי אבלות בפרהסיא</w:t>
      </w:r>
      <w:r>
        <w:rPr>
          <w:rFonts w:eastAsia="SimSun" w:hint="cs"/>
          <w:rtl/>
          <w:lang w:eastAsia="zh-CN"/>
        </w:rPr>
        <w:t>,</w:t>
      </w:r>
      <w:r w:rsidRPr="00ED4E9B">
        <w:rPr>
          <w:rFonts w:eastAsia="SimSun"/>
          <w:rtl/>
          <w:lang w:eastAsia="zh-CN"/>
        </w:rPr>
        <w:t xml:space="preserve"> ולכן יש להתיר</w:t>
      </w:r>
      <w:r w:rsidRPr="00ED4E9B">
        <w:rPr>
          <w:rFonts w:eastAsia="SimSun" w:hint="cs"/>
          <w:rtl/>
          <w:lang w:eastAsia="zh-CN"/>
        </w:rPr>
        <w:t>".</w:t>
      </w:r>
    </w:p>
    <w:p w14:paraId="231CA2D9" w14:textId="77777777" w:rsidR="00A4322E" w:rsidRPr="00ED4E9B" w:rsidRDefault="00A4322E" w:rsidP="00AF0B1D">
      <w:pPr>
        <w:numPr>
          <w:ilvl w:val="3"/>
          <w:numId w:val="13"/>
        </w:numPr>
        <w:jc w:val="both"/>
        <w:rPr>
          <w:rFonts w:eastAsia="SimSun"/>
          <w:lang w:eastAsia="zh-CN"/>
        </w:rPr>
      </w:pPr>
      <w:r w:rsidRPr="00A4322E">
        <w:rPr>
          <w:rFonts w:eastAsia="SimSun"/>
          <w:u w:val="single"/>
          <w:rtl/>
          <w:lang w:eastAsia="zh-CN"/>
        </w:rPr>
        <w:t>דיני ת"ב שחל ביום א'</w:t>
      </w:r>
      <w:r w:rsidRPr="00A4322E">
        <w:rPr>
          <w:rFonts w:eastAsia="SimSun"/>
          <w:rtl/>
          <w:lang w:eastAsia="zh-CN"/>
        </w:rPr>
        <w:t xml:space="preserve"> (סעי' </w:t>
      </w:r>
      <w:r>
        <w:rPr>
          <w:rFonts w:eastAsia="SimSun" w:hint="cs"/>
          <w:rtl/>
          <w:lang w:eastAsia="zh-CN"/>
        </w:rPr>
        <w:t>כ', הע' ל"ח</w:t>
      </w:r>
      <w:r w:rsidRPr="00A4322E">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4322E">
        <w:rPr>
          <w:rFonts w:eastAsia="SimSun"/>
          <w:rtl/>
          <w:lang w:eastAsia="zh-CN"/>
        </w:rPr>
        <w:t>מותר לעשות עליה לתורה לחתן הנושא אשה בשבוע אחר תשעה באב, כרגיל, ומותר לעשות גם קידוש כרגיל, במקום שנהוג לזמר בשעת העליה לתורה מותר גם היום, ובמקום שאין זה מנהג קבוע אין לזמר היום. רצוי גם להימנע מלשיר ברבים בעת הקידוש היות ואין מנהג קבוע תמיד לשיר כן. אלא אם כן המנהג לשיר תמיד. וכן מותר לעשות בר מצוה באופנים אלו</w:t>
      </w:r>
      <w:r>
        <w:rPr>
          <w:rFonts w:eastAsia="SimSun" w:hint="cs"/>
          <w:rtl/>
          <w:lang w:eastAsia="zh-CN"/>
        </w:rPr>
        <w:t>. [</w:t>
      </w:r>
      <w:r w:rsidRPr="00A4322E">
        <w:rPr>
          <w:rFonts w:eastAsia="SimSun"/>
          <w:rtl/>
          <w:lang w:eastAsia="zh-CN"/>
        </w:rPr>
        <w:t xml:space="preserve">ונשאלתי אם מותר גם לעשות סעודת שבת חגיגית באולם לאורחים מיוחדים לאחר הקידוש הכללי, ואמרתי שזה על כל פנים אין לעשות בשבת ט"ב גופא. </w:t>
      </w:r>
      <w:r w:rsidRPr="00A4322E">
        <w:rPr>
          <w:rFonts w:eastAsia="SimSun"/>
          <w:b/>
          <w:bCs/>
          <w:rtl/>
          <w:lang w:eastAsia="zh-CN"/>
        </w:rPr>
        <w:t>ופשוט, דמה שנוהגות הבתולות</w:t>
      </w:r>
      <w:r w:rsidRPr="00A4322E">
        <w:rPr>
          <w:rFonts w:eastAsia="SimSun"/>
          <w:rtl/>
          <w:lang w:eastAsia="zh-CN"/>
        </w:rPr>
        <w:t xml:space="preserve"> ללכת בשבת לפני החתונה לכלה אחר הצהרים לשמוח אתה דאין לעשות כן בשבת ט"ב זו. ועיין יוסף אומץ סימן תתפ"א. </w:t>
      </w:r>
      <w:r w:rsidRPr="00A4322E">
        <w:rPr>
          <w:rFonts w:eastAsia="SimSun"/>
          <w:b/>
          <w:bCs/>
          <w:rtl/>
          <w:lang w:eastAsia="zh-CN"/>
        </w:rPr>
        <w:t>אמנם מה טוב</w:t>
      </w:r>
      <w:r w:rsidRPr="00A4322E">
        <w:rPr>
          <w:rFonts w:eastAsia="SimSun"/>
          <w:rtl/>
          <w:lang w:eastAsia="zh-CN"/>
        </w:rPr>
        <w:t xml:space="preserve"> ומה נעים אם אפשר, לא לעשות שבת עליה לתורה בשבת חזון, כל שכן בשבת ט' באב, אלא להקדים כל זה לשבת שלפני זה, וכ"כ בארחות רבנו ח"ב עמ' קמ"ד. ואף שברמ"א סי' תקנ"א מבואר שכן עושים בשבת חזון בזמנם לא היו עושים בחגיגיות כזאת כמ</w:t>
      </w:r>
      <w:r>
        <w:rPr>
          <w:rFonts w:eastAsia="SimSun"/>
          <w:rtl/>
          <w:lang w:eastAsia="zh-CN"/>
        </w:rPr>
        <w:t>ו שעושים בזמננו עם קידוש וסעודה</w:t>
      </w:r>
      <w:r>
        <w:rPr>
          <w:rFonts w:eastAsia="SimSun" w:hint="cs"/>
          <w:rtl/>
          <w:lang w:eastAsia="zh-CN"/>
        </w:rPr>
        <w:t>]".</w:t>
      </w:r>
    </w:p>
    <w:p w14:paraId="1CA03467" w14:textId="77777777" w:rsidR="00312D30" w:rsidRPr="0081205E" w:rsidRDefault="00312D30" w:rsidP="00AF0B1D">
      <w:pPr>
        <w:numPr>
          <w:ilvl w:val="3"/>
          <w:numId w:val="13"/>
        </w:numPr>
        <w:jc w:val="both"/>
        <w:rPr>
          <w:rFonts w:eastAsia="SimSun"/>
          <w:lang w:eastAsia="zh-CN"/>
        </w:rPr>
      </w:pPr>
      <w:r w:rsidRPr="0081205E">
        <w:rPr>
          <w:rFonts w:eastAsia="SimSun" w:hint="cs"/>
          <w:u w:val="single"/>
          <w:rtl/>
          <w:lang w:eastAsia="zh-CN"/>
        </w:rPr>
        <w:t>ג' שבועות</w:t>
      </w:r>
      <w:r w:rsidRPr="0081205E">
        <w:rPr>
          <w:rFonts w:eastAsia="SimSun" w:hint="cs"/>
          <w:rtl/>
          <w:lang w:eastAsia="zh-CN"/>
        </w:rPr>
        <w:t xml:space="preserve"> (ארטסקרול, עמ' קס"ב).</w:t>
      </w:r>
    </w:p>
    <w:p w14:paraId="49071787" w14:textId="77777777" w:rsidR="00ED4E9B" w:rsidRDefault="00ED4E9B" w:rsidP="00AF0B1D">
      <w:pPr>
        <w:numPr>
          <w:ilvl w:val="2"/>
          <w:numId w:val="13"/>
        </w:numPr>
        <w:jc w:val="both"/>
        <w:rPr>
          <w:rFonts w:eastAsia="SimSun"/>
          <w:lang w:eastAsia="zh-CN"/>
        </w:rPr>
      </w:pPr>
      <w:r w:rsidRPr="00312D30">
        <w:rPr>
          <w:rFonts w:hint="cs"/>
          <w:color w:val="000000"/>
          <w:rtl/>
        </w:rPr>
        <w:t>לכת</w:t>
      </w:r>
      <w:r>
        <w:rPr>
          <w:rFonts w:hint="cs"/>
          <w:color w:val="000000"/>
          <w:rtl/>
        </w:rPr>
        <w:t>חלה, לא יעשו האפרוף בשבת זה</w:t>
      </w:r>
      <w:r>
        <w:rPr>
          <w:rFonts w:eastAsia="SimSun" w:hint="cs"/>
          <w:rtl/>
          <w:lang w:eastAsia="zh-CN"/>
        </w:rPr>
        <w:t>.</w:t>
      </w:r>
    </w:p>
    <w:p w14:paraId="301E7427" w14:textId="77777777" w:rsidR="00C71A41" w:rsidRPr="00C71A41" w:rsidRDefault="00C71A41" w:rsidP="00AF0B1D">
      <w:pPr>
        <w:numPr>
          <w:ilvl w:val="3"/>
          <w:numId w:val="13"/>
        </w:numPr>
        <w:jc w:val="both"/>
        <w:rPr>
          <w:rFonts w:eastAsia="SimSun"/>
          <w:lang w:eastAsia="zh-CN"/>
        </w:rPr>
      </w:pPr>
      <w:r w:rsidRPr="00C71A41">
        <w:rPr>
          <w:rFonts w:eastAsia="SimSun" w:hint="cs"/>
          <w:u w:val="single"/>
          <w:rtl/>
          <w:lang w:eastAsia="zh-CN"/>
        </w:rPr>
        <w:t>קהלות יעקב</w:t>
      </w:r>
      <w:r>
        <w:rPr>
          <w:rFonts w:eastAsia="SimSun" w:hint="cs"/>
          <w:rtl/>
          <w:lang w:eastAsia="zh-CN"/>
        </w:rPr>
        <w:t xml:space="preserve"> (</w:t>
      </w:r>
      <w:r>
        <w:rPr>
          <w:rFonts w:eastAsia="SimSun"/>
          <w:rtl/>
          <w:lang w:eastAsia="zh-CN"/>
        </w:rPr>
        <w:t>ארחות רבנו ח"ב עמ' ק</w:t>
      </w:r>
      <w:r>
        <w:rPr>
          <w:rFonts w:eastAsia="SimSun" w:hint="cs"/>
          <w:rtl/>
          <w:lang w:eastAsia="zh-CN"/>
        </w:rPr>
        <w:t>מ</w:t>
      </w:r>
      <w:r>
        <w:rPr>
          <w:rFonts w:eastAsia="SimSun"/>
          <w:rtl/>
          <w:lang w:eastAsia="zh-CN"/>
        </w:rPr>
        <w:t>"</w:t>
      </w:r>
      <w:r>
        <w:rPr>
          <w:rFonts w:eastAsia="SimSun" w:hint="cs"/>
          <w:rtl/>
          <w:lang w:eastAsia="zh-CN"/>
        </w:rPr>
        <w:t xml:space="preserve">ד אות ל"ו) </w:t>
      </w:r>
      <w:r>
        <w:rPr>
          <w:rFonts w:eastAsia="SimSun"/>
          <w:rtl/>
          <w:lang w:eastAsia="zh-CN"/>
        </w:rPr>
        <w:t>–</w:t>
      </w:r>
      <w:r>
        <w:rPr>
          <w:rFonts w:eastAsia="SimSun" w:hint="cs"/>
          <w:rtl/>
          <w:lang w:eastAsia="zh-CN"/>
        </w:rPr>
        <w:t xml:space="preserve"> "</w:t>
      </w:r>
      <w:r w:rsidRPr="00C71A41">
        <w:rPr>
          <w:rFonts w:eastAsia="SimSun"/>
          <w:rtl/>
          <w:lang w:eastAsia="zh-CN"/>
        </w:rPr>
        <w:t>אמר לי מו"ר (שליט"א) זצוק"ל בנוגע לאופרוף של קרובי שחל בשבת ט' באב, שיש להקדימו לשבת שלפני זה משום שאין לעשות קדוש של שמחה בשבת זו וזה בנוגע לקדוש אבל עלי' לתורה שיקבל עוד פעם בשבת זו שהיא לפני החתונה שתהי' בשעטו"מ בט"ו מנ"א</w:t>
      </w:r>
      <w:r>
        <w:rPr>
          <w:rFonts w:eastAsia="SimSun" w:hint="cs"/>
          <w:rtl/>
          <w:lang w:eastAsia="zh-CN"/>
        </w:rPr>
        <w:t>".</w:t>
      </w:r>
    </w:p>
    <w:p w14:paraId="1B5ADB68" w14:textId="77777777" w:rsidR="00B27849" w:rsidRPr="00B27849" w:rsidRDefault="00B27849" w:rsidP="00AF0B1D">
      <w:pPr>
        <w:numPr>
          <w:ilvl w:val="3"/>
          <w:numId w:val="13"/>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ד</w:t>
      </w:r>
      <w:r>
        <w:rPr>
          <w:rFonts w:eastAsia="SimSun"/>
          <w:rtl/>
          <w:lang w:eastAsia="zh-CN"/>
        </w:rPr>
        <w:t>') – "</w:t>
      </w:r>
      <w:r>
        <w:rPr>
          <w:rFonts w:eastAsia="SimSun" w:hint="cs"/>
          <w:rtl/>
          <w:lang w:eastAsia="zh-CN"/>
        </w:rPr>
        <w:t>האם לעשות עליית התורה לחתן בשבת שחל בו ט' באב. והשיב שעדיף לדחוף לשבוע שעבר</w:t>
      </w:r>
      <w:r>
        <w:rPr>
          <w:rFonts w:eastAsia="SimSun"/>
          <w:rtl/>
          <w:lang w:eastAsia="zh-CN"/>
        </w:rPr>
        <w:t>"</w:t>
      </w:r>
      <w:r>
        <w:rPr>
          <w:rFonts w:eastAsia="SimSun" w:hint="cs"/>
          <w:rtl/>
          <w:lang w:eastAsia="zh-CN"/>
        </w:rPr>
        <w:t>.</w:t>
      </w:r>
    </w:p>
    <w:p w14:paraId="079FD317" w14:textId="77777777" w:rsidR="00A82E03" w:rsidRDefault="00B50E51" w:rsidP="00AF0B1D">
      <w:pPr>
        <w:numPr>
          <w:ilvl w:val="3"/>
          <w:numId w:val="13"/>
        </w:numPr>
        <w:jc w:val="both"/>
        <w:rPr>
          <w:rFonts w:eastAsia="SimSun"/>
          <w:lang w:eastAsia="zh-CN"/>
        </w:rPr>
      </w:pPr>
      <w:r w:rsidRPr="00932669">
        <w:rPr>
          <w:rFonts w:eastAsia="SimSun"/>
          <w:u w:val="single"/>
          <w:rtl/>
          <w:lang w:eastAsia="zh-CN"/>
        </w:rPr>
        <w:t>הגרח"ק</w:t>
      </w:r>
      <w:r w:rsidRPr="00932669">
        <w:rPr>
          <w:rFonts w:eastAsia="SimSun"/>
          <w:rtl/>
          <w:lang w:eastAsia="zh-CN"/>
        </w:rPr>
        <w:t xml:space="preserve"> שליט"א (</w:t>
      </w:r>
      <w:r>
        <w:rPr>
          <w:rFonts w:eastAsia="SimSun"/>
          <w:rtl/>
          <w:lang w:eastAsia="zh-CN"/>
        </w:rPr>
        <w:t xml:space="preserve">סוכת חיים, ת"ב שחל להיות בשבת </w:t>
      </w:r>
      <w:r>
        <w:rPr>
          <w:rFonts w:eastAsia="SimSun" w:hint="cs"/>
          <w:rtl/>
          <w:lang w:eastAsia="zh-CN"/>
        </w:rPr>
        <w:t xml:space="preserve">אות ד') </w:t>
      </w:r>
      <w:r>
        <w:rPr>
          <w:rFonts w:eastAsia="SimSun"/>
          <w:rtl/>
          <w:lang w:eastAsia="zh-CN"/>
        </w:rPr>
        <w:t>–</w:t>
      </w:r>
      <w:r>
        <w:rPr>
          <w:rFonts w:eastAsia="SimSun" w:hint="cs"/>
          <w:rtl/>
          <w:lang w:eastAsia="zh-CN"/>
        </w:rPr>
        <w:t xml:space="preserve"> "האם נוהגים לעשות אופרוף בשבת שחל בו תשעה באב, או טוב לדחות לשבת הקודם. וכן בקידוש לבת האם עדיף לדחות לשבת הבאה. והשיב וז"ל, שלא יעשה בשבת זו".</w:t>
      </w:r>
    </w:p>
    <w:p w14:paraId="1971D693" w14:textId="77777777" w:rsidR="00932669" w:rsidRPr="00A82E03" w:rsidRDefault="00932669" w:rsidP="00932669">
      <w:pPr>
        <w:ind w:left="567"/>
        <w:jc w:val="both"/>
        <w:rPr>
          <w:rFonts w:eastAsia="SimSun"/>
          <w:lang w:eastAsia="zh-CN"/>
        </w:rPr>
      </w:pPr>
      <w:r w:rsidRPr="00932669">
        <w:rPr>
          <w:rFonts w:eastAsia="SimSun" w:hint="cs"/>
          <w:rtl/>
          <w:lang w:eastAsia="zh-CN"/>
        </w:rPr>
        <w:t xml:space="preserve">עי' </w:t>
      </w:r>
      <w:r w:rsidRPr="00932669">
        <w:rPr>
          <w:rFonts w:eastAsia="SimSun"/>
          <w:u w:val="single"/>
          <w:rtl/>
          <w:lang w:eastAsia="zh-CN"/>
        </w:rPr>
        <w:t>הגרח"ק</w:t>
      </w:r>
      <w:r w:rsidRPr="00932669">
        <w:rPr>
          <w:rFonts w:eastAsia="SimSun"/>
          <w:rtl/>
          <w:lang w:eastAsia="zh-CN"/>
        </w:rPr>
        <w:t xml:space="preserve"> שליט"א (</w:t>
      </w:r>
      <w:r>
        <w:rPr>
          <w:rFonts w:eastAsia="SimSun" w:hint="cs"/>
          <w:rtl/>
          <w:lang w:eastAsia="zh-CN"/>
        </w:rPr>
        <w:t>שונה הלכות תורת המועדים סי' תקנ"ב ס"ק י' אות ב')</w:t>
      </w:r>
      <w:r w:rsidR="00D940C8">
        <w:rPr>
          <w:rFonts w:eastAsia="SimSun" w:hint="cs"/>
          <w:rtl/>
          <w:lang w:eastAsia="zh-CN"/>
        </w:rPr>
        <w:t xml:space="preserve"> </w:t>
      </w:r>
      <w:r w:rsidR="00D940C8">
        <w:rPr>
          <w:rFonts w:eastAsia="SimSun"/>
          <w:rtl/>
          <w:lang w:eastAsia="zh-CN"/>
        </w:rPr>
        <w:t>–</w:t>
      </w:r>
      <w:r w:rsidR="00D940C8">
        <w:rPr>
          <w:rFonts w:eastAsia="SimSun" w:hint="cs"/>
          <w:rtl/>
          <w:lang w:eastAsia="zh-CN"/>
        </w:rPr>
        <w:t xml:space="preserve"> "</w:t>
      </w:r>
      <w:r w:rsidR="00D940C8" w:rsidRPr="00D940C8">
        <w:rPr>
          <w:rFonts w:eastAsia="SimSun"/>
          <w:rtl/>
          <w:lang w:eastAsia="zh-CN"/>
        </w:rPr>
        <w:t>אם ת"ב חל בשבת אפשר לעשות עליה לתורה עם סעודה לקרובים, אמנם סעודה שלישית לא יעשו ביחד עם הקרובים [כיון שהוי דברים שבצינעה שהרי אין רגילין לעשות סעודה זאת תמיד עם קרוביו], [והסכים לכ"ז מרן הגרח"ק]</w:t>
      </w:r>
      <w:r w:rsidR="00D940C8">
        <w:rPr>
          <w:rFonts w:eastAsia="SimSun" w:hint="cs"/>
          <w:rtl/>
          <w:lang w:eastAsia="zh-CN"/>
        </w:rPr>
        <w:t>"</w:t>
      </w:r>
      <w:r>
        <w:rPr>
          <w:rFonts w:eastAsia="SimSun" w:hint="cs"/>
          <w:rtl/>
          <w:lang w:eastAsia="zh-CN"/>
        </w:rPr>
        <w:t>.</w:t>
      </w:r>
    </w:p>
    <w:p w14:paraId="3F41883D" w14:textId="77777777" w:rsidR="00312D30" w:rsidRDefault="00312D30" w:rsidP="00AF0B1D">
      <w:pPr>
        <w:numPr>
          <w:ilvl w:val="3"/>
          <w:numId w:val="13"/>
        </w:numPr>
        <w:jc w:val="both"/>
        <w:rPr>
          <w:rFonts w:eastAsia="SimSun"/>
          <w:lang w:eastAsia="zh-CN"/>
        </w:rPr>
      </w:pPr>
      <w:r w:rsidRPr="00312D30">
        <w:rPr>
          <w:rFonts w:hint="cs"/>
          <w:b/>
          <w:color w:val="000000"/>
          <w:u w:val="single"/>
          <w:rtl/>
        </w:rPr>
        <w:t>מקדש ישראל</w:t>
      </w:r>
      <w:r w:rsidR="00736AEC" w:rsidRPr="00736AEC">
        <w:rPr>
          <w:rFonts w:hint="cs"/>
          <w:color w:val="000000"/>
          <w:rtl/>
        </w:rPr>
        <w:t xml:space="preserve"> (בין המצרים</w:t>
      </w:r>
      <w:r w:rsidRPr="00312D30">
        <w:rPr>
          <w:rFonts w:hint="cs"/>
          <w:color w:val="000000"/>
          <w:rtl/>
        </w:rPr>
        <w:t xml:space="preserve"> סי' ר"ו</w:t>
      </w:r>
      <w:r w:rsidR="00ED4E9B">
        <w:rPr>
          <w:rFonts w:hint="cs"/>
          <w:color w:val="000000"/>
          <w:rtl/>
        </w:rPr>
        <w:t xml:space="preserve">) </w:t>
      </w:r>
      <w:r w:rsidR="00ED4E9B">
        <w:rPr>
          <w:color w:val="000000"/>
          <w:rtl/>
        </w:rPr>
        <w:t>–</w:t>
      </w:r>
      <w:r w:rsidRPr="00312D30">
        <w:rPr>
          <w:rFonts w:hint="cs"/>
          <w:color w:val="000000"/>
          <w:rtl/>
        </w:rPr>
        <w:t xml:space="preserve"> "לכת</w:t>
      </w:r>
      <w:r w:rsidR="00ED4E9B">
        <w:rPr>
          <w:rFonts w:hint="cs"/>
          <w:color w:val="000000"/>
          <w:rtl/>
        </w:rPr>
        <w:t>חלה לא יעשו אוי"פ-רו"ף בשבת זה"</w:t>
      </w:r>
      <w:r w:rsidRPr="00312D30">
        <w:rPr>
          <w:rFonts w:hint="cs"/>
          <w:color w:val="000000"/>
          <w:rtl/>
        </w:rPr>
        <w:t>.</w:t>
      </w:r>
    </w:p>
    <w:p w14:paraId="501466E6" w14:textId="77777777" w:rsidR="00C875E2" w:rsidRPr="00C875E2" w:rsidRDefault="00903BC8" w:rsidP="00AF0B1D">
      <w:pPr>
        <w:numPr>
          <w:ilvl w:val="2"/>
          <w:numId w:val="13"/>
        </w:numPr>
        <w:jc w:val="both"/>
        <w:rPr>
          <w:rFonts w:eastAsia="SimSun"/>
          <w:lang w:eastAsia="zh-CN"/>
        </w:rPr>
      </w:pPr>
      <w:r>
        <w:rPr>
          <w:rFonts w:hint="cs"/>
          <w:b/>
          <w:color w:val="000000"/>
          <w:rtl/>
        </w:rPr>
        <w:t>מראי מקומות</w:t>
      </w:r>
      <w:r w:rsidR="00C875E2" w:rsidRPr="00C875E2">
        <w:rPr>
          <w:rFonts w:hint="cs"/>
          <w:b/>
          <w:color w:val="000000"/>
          <w:rtl/>
        </w:rPr>
        <w:t>.</w:t>
      </w:r>
    </w:p>
    <w:p w14:paraId="39BC5E1F" w14:textId="77777777" w:rsidR="00C875E2" w:rsidRPr="00312D30" w:rsidRDefault="00C875E2" w:rsidP="00AF0B1D">
      <w:pPr>
        <w:numPr>
          <w:ilvl w:val="3"/>
          <w:numId w:val="13"/>
        </w:numPr>
        <w:jc w:val="both"/>
        <w:rPr>
          <w:rFonts w:eastAsia="SimSun"/>
          <w:lang w:eastAsia="zh-CN"/>
        </w:rPr>
      </w:pPr>
      <w:r w:rsidRPr="00C875E2">
        <w:rPr>
          <w:rFonts w:eastAsia="SimSun" w:hint="cs"/>
          <w:u w:val="single"/>
          <w:rtl/>
          <w:lang w:eastAsia="zh-CN"/>
        </w:rPr>
        <w:t>מקור חיים</w:t>
      </w:r>
      <w:r w:rsidRPr="00C875E2">
        <w:rPr>
          <w:rFonts w:eastAsia="SimSun" w:hint="cs"/>
          <w:rtl/>
          <w:lang w:eastAsia="zh-CN"/>
        </w:rPr>
        <w:t xml:space="preserve"> </w:t>
      </w:r>
      <w:r>
        <w:rPr>
          <w:rFonts w:eastAsia="SimSun" w:hint="cs"/>
          <w:rtl/>
          <w:lang w:eastAsia="zh-CN"/>
        </w:rPr>
        <w:t>(</w:t>
      </w:r>
      <w:r w:rsidRPr="00C875E2">
        <w:rPr>
          <w:rFonts w:eastAsia="SimSun" w:hint="cs"/>
          <w:rtl/>
          <w:lang w:eastAsia="zh-CN"/>
        </w:rPr>
        <w:t>חו"י</w:t>
      </w:r>
      <w:r>
        <w:rPr>
          <w:rFonts w:eastAsia="SimSun" w:hint="cs"/>
          <w:rtl/>
          <w:lang w:eastAsia="zh-CN"/>
        </w:rPr>
        <w:t>, ריש</w:t>
      </w:r>
      <w:r w:rsidRPr="00C875E2">
        <w:rPr>
          <w:rFonts w:eastAsia="SimSun" w:hint="cs"/>
          <w:rtl/>
          <w:lang w:eastAsia="zh-CN"/>
        </w:rPr>
        <w:t xml:space="preserve"> ס</w:t>
      </w:r>
      <w:r>
        <w:rPr>
          <w:rFonts w:eastAsia="SimSun" w:hint="cs"/>
          <w:rtl/>
          <w:lang w:eastAsia="zh-CN"/>
        </w:rPr>
        <w:t>י</w:t>
      </w:r>
      <w:r w:rsidRPr="00C875E2">
        <w:rPr>
          <w:rFonts w:eastAsia="SimSun" w:hint="cs"/>
          <w:rtl/>
          <w:lang w:eastAsia="zh-CN"/>
        </w:rPr>
        <w:t>' תקנ"א</w:t>
      </w:r>
      <w:r>
        <w:rPr>
          <w:rFonts w:eastAsia="SimSun" w:hint="cs"/>
          <w:rtl/>
          <w:lang w:eastAsia="zh-CN"/>
        </w:rPr>
        <w:t xml:space="preserve">) </w:t>
      </w:r>
      <w:r>
        <w:rPr>
          <w:rFonts w:eastAsia="SimSun"/>
          <w:rtl/>
          <w:lang w:eastAsia="zh-CN"/>
        </w:rPr>
        <w:t>–</w:t>
      </w:r>
      <w:r>
        <w:rPr>
          <w:rFonts w:eastAsia="SimSun" w:hint="cs"/>
          <w:rtl/>
          <w:lang w:eastAsia="zh-CN"/>
        </w:rPr>
        <w:t xml:space="preserve"> "ובמקום שמנהג פשוט לעשות מחול בשבת לפני החתונה גם בשבת זה שרי דה"ל מצוה כבסי' של"ח ס"ב, ומ"מ בחל ט' באב בש"ק יש למנוע, וכך הוריתי בשנת תנ"א בבית פ"ה ר' משה שי' היידלבורג, ונשאלתי אם יש לעשות מחול זה כשחל כך בשבת ב' באב, ולא רציתי להתיר, מאחר דשבת דלפני לפני אין מנהג, וכשחל כך מלתא דלא שכיחא הוא ולא שייך מנהג".</w:t>
      </w:r>
    </w:p>
    <w:p w14:paraId="0A739991" w14:textId="77777777" w:rsidR="00312D30" w:rsidRPr="00312D30" w:rsidRDefault="00312D30" w:rsidP="00312D30">
      <w:pPr>
        <w:jc w:val="both"/>
        <w:rPr>
          <w:rFonts w:eastAsia="SimSun"/>
          <w:lang w:eastAsia="zh-CN"/>
        </w:rPr>
      </w:pPr>
    </w:p>
    <w:p w14:paraId="0FD6FC09"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קידוש</w:t>
      </w:r>
      <w:r w:rsidR="00B71422">
        <w:rPr>
          <w:rFonts w:eastAsia="SimSun" w:hint="cs"/>
          <w:b/>
          <w:bCs/>
          <w:rtl/>
          <w:lang w:eastAsia="zh-CN"/>
        </w:rPr>
        <w:t xml:space="preserve"> לבת</w:t>
      </w:r>
      <w:r w:rsidRPr="00312D30">
        <w:rPr>
          <w:rFonts w:eastAsia="SimSun" w:hint="cs"/>
          <w:rtl/>
          <w:lang w:eastAsia="zh-CN"/>
        </w:rPr>
        <w:t>.</w:t>
      </w:r>
    </w:p>
    <w:p w14:paraId="458FAD20" w14:textId="77777777" w:rsidR="00C055A3" w:rsidRDefault="00312D30" w:rsidP="00AF0B1D">
      <w:pPr>
        <w:numPr>
          <w:ilvl w:val="2"/>
          <w:numId w:val="13"/>
        </w:numPr>
        <w:jc w:val="both"/>
        <w:rPr>
          <w:rFonts w:eastAsia="SimSun"/>
          <w:lang w:eastAsia="zh-CN"/>
        </w:rPr>
      </w:pPr>
      <w:r w:rsidRPr="00312D30">
        <w:rPr>
          <w:rFonts w:eastAsia="SimSun" w:hint="cs"/>
          <w:rtl/>
          <w:lang w:eastAsia="zh-CN"/>
        </w:rPr>
        <w:t>מיקל</w:t>
      </w:r>
      <w:r w:rsidR="00C055A3">
        <w:rPr>
          <w:rFonts w:eastAsia="SimSun" w:hint="cs"/>
          <w:rtl/>
          <w:lang w:eastAsia="zh-CN"/>
        </w:rPr>
        <w:t>.</w:t>
      </w:r>
    </w:p>
    <w:p w14:paraId="33F185E2" w14:textId="77777777" w:rsid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קס"ג).</w:t>
      </w:r>
    </w:p>
    <w:p w14:paraId="53AA0019" w14:textId="77777777" w:rsidR="00C055A3" w:rsidRDefault="00B50E51" w:rsidP="00AF0B1D">
      <w:pPr>
        <w:numPr>
          <w:ilvl w:val="2"/>
          <w:numId w:val="13"/>
        </w:numPr>
        <w:jc w:val="both"/>
        <w:rPr>
          <w:rFonts w:eastAsia="SimSun"/>
          <w:lang w:eastAsia="zh-CN"/>
        </w:rPr>
      </w:pPr>
      <w:r>
        <w:rPr>
          <w:rFonts w:eastAsia="SimSun" w:hint="cs"/>
          <w:rtl/>
          <w:lang w:eastAsia="zh-CN"/>
        </w:rPr>
        <w:t>מחמיר</w:t>
      </w:r>
      <w:r w:rsidR="00C055A3">
        <w:rPr>
          <w:rFonts w:eastAsia="SimSun" w:hint="cs"/>
          <w:rtl/>
          <w:lang w:eastAsia="zh-CN"/>
        </w:rPr>
        <w:t>:</w:t>
      </w:r>
      <w:r>
        <w:rPr>
          <w:rFonts w:eastAsia="SimSun" w:hint="cs"/>
          <w:rtl/>
          <w:lang w:eastAsia="zh-CN"/>
        </w:rPr>
        <w:t xml:space="preserve"> לדחות לשבת הבאה</w:t>
      </w:r>
      <w:r w:rsidR="00C055A3">
        <w:rPr>
          <w:rFonts w:eastAsia="SimSun" w:hint="cs"/>
          <w:rtl/>
          <w:lang w:eastAsia="zh-CN"/>
        </w:rPr>
        <w:t>.</w:t>
      </w:r>
    </w:p>
    <w:p w14:paraId="3BD2A67C" w14:textId="77777777" w:rsidR="00C055A3" w:rsidRDefault="00B50E51" w:rsidP="00AF0B1D">
      <w:pPr>
        <w:numPr>
          <w:ilvl w:val="3"/>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w:t>
      </w:r>
      <w:r>
        <w:rPr>
          <w:rFonts w:eastAsia="SimSun" w:hint="cs"/>
          <w:rtl/>
          <w:lang w:eastAsia="zh-CN"/>
        </w:rPr>
        <w:t>אות ד'</w:t>
      </w:r>
      <w:r w:rsidR="00C055A3">
        <w:rPr>
          <w:rFonts w:eastAsia="SimSun" w:hint="cs"/>
          <w:rtl/>
          <w:lang w:eastAsia="zh-CN"/>
        </w:rPr>
        <w:t>) -</w:t>
      </w:r>
      <w:r>
        <w:rPr>
          <w:rFonts w:eastAsia="SimSun" w:hint="cs"/>
          <w:rtl/>
          <w:lang w:eastAsia="zh-CN"/>
        </w:rPr>
        <w:t xml:space="preserve"> </w:t>
      </w:r>
      <w:r w:rsidR="00903BC8">
        <w:rPr>
          <w:rFonts w:eastAsia="SimSun" w:hint="cs"/>
          <w:rtl/>
          <w:lang w:eastAsia="zh-CN"/>
        </w:rPr>
        <w:t>לשונו מובא לעיל</w:t>
      </w:r>
      <w:r w:rsidR="00C055A3">
        <w:rPr>
          <w:rFonts w:eastAsia="SimSun" w:hint="cs"/>
          <w:rtl/>
          <w:lang w:eastAsia="zh-CN"/>
        </w:rPr>
        <w:t>.</w:t>
      </w:r>
    </w:p>
    <w:p w14:paraId="1B49B000" w14:textId="77777777" w:rsidR="00B50E51" w:rsidRPr="00312D30" w:rsidRDefault="00280CA8" w:rsidP="00AF0B1D">
      <w:pPr>
        <w:numPr>
          <w:ilvl w:val="3"/>
          <w:numId w:val="13"/>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sidR="00B27849">
        <w:rPr>
          <w:rFonts w:eastAsia="SimSun" w:hint="cs"/>
          <w:rtl/>
          <w:lang w:eastAsia="zh-CN"/>
        </w:rPr>
        <w:t>ג'</w:t>
      </w:r>
      <w:r w:rsidR="00C055A3">
        <w:rPr>
          <w:rFonts w:eastAsia="SimSun" w:hint="cs"/>
          <w:rtl/>
          <w:lang w:eastAsia="zh-CN"/>
        </w:rPr>
        <w:t xml:space="preserve">) </w:t>
      </w:r>
      <w:r w:rsidR="00C055A3">
        <w:rPr>
          <w:rFonts w:eastAsia="SimSun"/>
          <w:rtl/>
          <w:lang w:eastAsia="zh-CN"/>
        </w:rPr>
        <w:t>–</w:t>
      </w:r>
      <w:r w:rsidR="00B27849">
        <w:rPr>
          <w:rFonts w:eastAsia="SimSun" w:hint="cs"/>
          <w:rtl/>
          <w:lang w:eastAsia="zh-CN"/>
        </w:rPr>
        <w:t xml:space="preserve"> "האם מותר לעשות קידוש לבת בשבת שחל בו ט'</w:t>
      </w:r>
      <w:r w:rsidR="00C055A3">
        <w:rPr>
          <w:rFonts w:eastAsia="SimSun" w:hint="cs"/>
          <w:rtl/>
          <w:lang w:eastAsia="zh-CN"/>
        </w:rPr>
        <w:t xml:space="preserve"> באב. והשיב שאין לעשות בשבת זו"</w:t>
      </w:r>
      <w:r w:rsidR="00B50E51">
        <w:rPr>
          <w:rFonts w:eastAsia="SimSun" w:hint="cs"/>
          <w:rtl/>
          <w:lang w:eastAsia="zh-CN"/>
        </w:rPr>
        <w:t>.</w:t>
      </w:r>
    </w:p>
    <w:p w14:paraId="74F1B861" w14:textId="77777777" w:rsid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ט"ב שחל ביום א'</w:t>
      </w:r>
      <w:r w:rsidR="00312D30" w:rsidRPr="00312D30">
        <w:rPr>
          <w:rFonts w:eastAsia="SimSun" w:hint="cs"/>
          <w:rtl/>
          <w:lang w:eastAsia="zh-CN"/>
        </w:rPr>
        <w:t xml:space="preserve"> (סעי' כ').</w:t>
      </w:r>
    </w:p>
    <w:p w14:paraId="783B4CE8" w14:textId="77777777" w:rsidR="00C66E8B" w:rsidRPr="00312D30" w:rsidRDefault="00C66E8B" w:rsidP="00AF0B1D">
      <w:pPr>
        <w:numPr>
          <w:ilvl w:val="3"/>
          <w:numId w:val="13"/>
        </w:numPr>
        <w:jc w:val="both"/>
        <w:rPr>
          <w:rFonts w:eastAsia="SimSun"/>
          <w:lang w:eastAsia="zh-CN"/>
        </w:rPr>
      </w:pPr>
      <w:r w:rsidRPr="00C66E8B">
        <w:rPr>
          <w:rFonts w:eastAsia="SimSun" w:hint="cs"/>
          <w:u w:val="single"/>
          <w:rtl/>
          <w:lang w:eastAsia="zh-CN"/>
        </w:rPr>
        <w:t>חיי הלוי</w:t>
      </w:r>
      <w:r>
        <w:rPr>
          <w:rFonts w:eastAsia="SimSun" w:hint="cs"/>
          <w:rtl/>
          <w:lang w:eastAsia="zh-CN"/>
        </w:rPr>
        <w:t xml:space="preserve"> (ח"י סי' ע"ג אות ד') </w:t>
      </w:r>
      <w:r>
        <w:rPr>
          <w:rFonts w:eastAsia="SimSun"/>
          <w:rtl/>
          <w:lang w:eastAsia="zh-CN"/>
        </w:rPr>
        <w:t>–</w:t>
      </w:r>
      <w:r>
        <w:rPr>
          <w:rFonts w:eastAsia="SimSun" w:hint="cs"/>
          <w:rtl/>
          <w:lang w:eastAsia="zh-CN"/>
        </w:rPr>
        <w:t xml:space="preserve"> "</w:t>
      </w:r>
      <w:r w:rsidRPr="00C66E8B">
        <w:rPr>
          <w:rFonts w:eastAsia="SimSun"/>
          <w:rtl/>
          <w:lang w:eastAsia="zh-CN"/>
        </w:rPr>
        <w:t>מי שנולד לו בת למז"ט פשוט שמותר לעשות סעודת קידוש בשבת חזון ואפי' כשחל ת"ב, ואין לדחותו לשבת הבאה, אכן הורה מו"ר הגרמ"נ אב"ד סקווירא ז"ל שלא לעשות קידוש גדול רק בביהמ"ד כרגיל. וע"כ מי שרוצה לעשות גם קידוש בביתו לנשים יש להמתין עד שבת נחמו</w:t>
      </w:r>
      <w:r>
        <w:rPr>
          <w:rFonts w:eastAsia="SimSun" w:hint="cs"/>
          <w:rtl/>
          <w:lang w:eastAsia="zh-CN"/>
        </w:rPr>
        <w:t>".</w:t>
      </w:r>
    </w:p>
    <w:p w14:paraId="1602613C" w14:textId="77777777" w:rsidR="00312D30" w:rsidRPr="00312D30" w:rsidRDefault="00312D30" w:rsidP="00312D30">
      <w:pPr>
        <w:jc w:val="both"/>
        <w:rPr>
          <w:rFonts w:eastAsia="SimSun"/>
          <w:lang w:eastAsia="zh-CN"/>
        </w:rPr>
      </w:pPr>
    </w:p>
    <w:p w14:paraId="7459057F" w14:textId="77777777" w:rsidR="0034442A" w:rsidRPr="0034442A" w:rsidRDefault="0034442A" w:rsidP="00AF0B1D">
      <w:pPr>
        <w:numPr>
          <w:ilvl w:val="1"/>
          <w:numId w:val="13"/>
        </w:numPr>
        <w:jc w:val="both"/>
        <w:rPr>
          <w:rFonts w:eastAsia="SimSun"/>
          <w:lang w:eastAsia="zh-CN"/>
        </w:rPr>
      </w:pPr>
      <w:r w:rsidRPr="0034442A">
        <w:rPr>
          <w:rFonts w:eastAsia="SimSun" w:hint="cs"/>
          <w:b/>
          <w:bCs/>
          <w:rtl/>
          <w:lang w:eastAsia="zh-CN"/>
        </w:rPr>
        <w:t>בר מצוה</w:t>
      </w:r>
      <w:r>
        <w:rPr>
          <w:rFonts w:eastAsia="SimSun" w:hint="cs"/>
          <w:rtl/>
          <w:lang w:eastAsia="zh-CN"/>
        </w:rPr>
        <w:t>.</w:t>
      </w:r>
    </w:p>
    <w:p w14:paraId="1634DD03" w14:textId="77777777" w:rsidR="00915444" w:rsidRPr="00915444" w:rsidRDefault="00903BC8" w:rsidP="00AF0B1D">
      <w:pPr>
        <w:numPr>
          <w:ilvl w:val="2"/>
          <w:numId w:val="13"/>
        </w:numPr>
        <w:jc w:val="both"/>
        <w:rPr>
          <w:rFonts w:eastAsia="SimSun"/>
          <w:lang w:eastAsia="zh-CN"/>
        </w:rPr>
      </w:pPr>
      <w:r>
        <w:rPr>
          <w:rFonts w:eastAsia="SimSun" w:hint="cs"/>
          <w:rtl/>
          <w:lang w:eastAsia="zh-CN"/>
        </w:rPr>
        <w:t>מראי מקומות</w:t>
      </w:r>
      <w:r w:rsidR="00915444">
        <w:rPr>
          <w:rFonts w:eastAsia="SimSun" w:hint="cs"/>
          <w:rtl/>
          <w:lang w:eastAsia="zh-CN"/>
        </w:rPr>
        <w:t xml:space="preserve"> </w:t>
      </w:r>
      <w:r w:rsidR="00915444">
        <w:rPr>
          <w:rFonts w:eastAsia="SimSun"/>
          <w:rtl/>
          <w:lang w:eastAsia="zh-CN"/>
        </w:rPr>
        <w:t>–</w:t>
      </w:r>
      <w:r w:rsidR="00915444">
        <w:rPr>
          <w:rFonts w:eastAsia="SimSun" w:hint="cs"/>
          <w:rtl/>
          <w:lang w:eastAsia="zh-CN"/>
        </w:rPr>
        <w:t xml:space="preserve"> </w:t>
      </w:r>
      <w:r w:rsidR="00915444" w:rsidRPr="00915444">
        <w:rPr>
          <w:rFonts w:eastAsia="SimSun"/>
          <w:u w:val="single"/>
          <w:rtl/>
          <w:lang w:eastAsia="zh-CN"/>
        </w:rPr>
        <w:t>דיני ת"ב שחל ביום א'</w:t>
      </w:r>
      <w:r w:rsidR="00915444" w:rsidRPr="00915444">
        <w:rPr>
          <w:rFonts w:eastAsia="SimSun"/>
          <w:rtl/>
          <w:lang w:eastAsia="zh-CN"/>
        </w:rPr>
        <w:t xml:space="preserve"> (סעי' </w:t>
      </w:r>
      <w:r w:rsidR="00915444" w:rsidRPr="00915444">
        <w:rPr>
          <w:rFonts w:eastAsia="SimSun" w:hint="cs"/>
          <w:rtl/>
          <w:lang w:eastAsia="zh-CN"/>
        </w:rPr>
        <w:t>כ'</w:t>
      </w:r>
      <w:r w:rsidR="00915444">
        <w:rPr>
          <w:rFonts w:eastAsia="SimSun" w:hint="cs"/>
          <w:rtl/>
          <w:lang w:eastAsia="zh-CN"/>
        </w:rPr>
        <w:t xml:space="preserve">, </w:t>
      </w:r>
      <w:r>
        <w:rPr>
          <w:rFonts w:eastAsia="SimSun" w:hint="cs"/>
          <w:rtl/>
          <w:lang w:eastAsia="zh-CN"/>
        </w:rPr>
        <w:t>לשונו מובא לעיל</w:t>
      </w:r>
      <w:r w:rsidR="00915444">
        <w:rPr>
          <w:rFonts w:eastAsia="SimSun" w:hint="cs"/>
          <w:rtl/>
          <w:lang w:eastAsia="zh-CN"/>
        </w:rPr>
        <w:t>)</w:t>
      </w:r>
      <w:r w:rsidR="00A00EDD">
        <w:rPr>
          <w:rFonts w:eastAsia="SimSun" w:hint="cs"/>
          <w:rtl/>
          <w:lang w:eastAsia="zh-CN"/>
        </w:rPr>
        <w:t xml:space="preserve">, </w:t>
      </w:r>
      <w:r w:rsidR="00A00EDD">
        <w:rPr>
          <w:rFonts w:eastAsia="SimSun"/>
          <w:u w:val="single"/>
          <w:rtl/>
          <w:lang w:eastAsia="zh-CN"/>
        </w:rPr>
        <w:t>חינוך הבנים כהלכתו</w:t>
      </w:r>
      <w:r w:rsidR="00A00EDD">
        <w:rPr>
          <w:rFonts w:eastAsia="SimSun"/>
          <w:rtl/>
          <w:lang w:eastAsia="zh-CN"/>
        </w:rPr>
        <w:t xml:space="preserve"> (פרק פ"</w:t>
      </w:r>
      <w:r w:rsidR="00A00EDD">
        <w:rPr>
          <w:rFonts w:eastAsia="SimSun" w:hint="cs"/>
          <w:rtl/>
          <w:lang w:eastAsia="zh-CN"/>
        </w:rPr>
        <w:t>ג</w:t>
      </w:r>
      <w:r w:rsidR="00A00EDD">
        <w:rPr>
          <w:rFonts w:eastAsia="SimSun"/>
          <w:rtl/>
          <w:lang w:eastAsia="zh-CN"/>
        </w:rPr>
        <w:t xml:space="preserve"> סעי'</w:t>
      </w:r>
      <w:r w:rsidR="00A00EDD">
        <w:rPr>
          <w:rFonts w:eastAsia="SimSun" w:hint="cs"/>
          <w:rtl/>
          <w:lang w:eastAsia="zh-CN"/>
        </w:rPr>
        <w:t xml:space="preserve"> ה')</w:t>
      </w:r>
      <w:r w:rsidR="00915444">
        <w:rPr>
          <w:rFonts w:eastAsia="SimSun" w:hint="cs"/>
          <w:rtl/>
          <w:lang w:eastAsia="zh-CN"/>
        </w:rPr>
        <w:t>.</w:t>
      </w:r>
    </w:p>
    <w:p w14:paraId="050F89F2" w14:textId="77777777" w:rsidR="0034442A" w:rsidRDefault="0034442A" w:rsidP="00AF0B1D">
      <w:pPr>
        <w:numPr>
          <w:ilvl w:val="3"/>
          <w:numId w:val="13"/>
        </w:numPr>
        <w:jc w:val="both"/>
        <w:rPr>
          <w:rFonts w:eastAsia="SimSun"/>
          <w:lang w:eastAsia="zh-CN"/>
        </w:rPr>
      </w:pPr>
      <w:r w:rsidRPr="0034442A">
        <w:rPr>
          <w:rFonts w:eastAsia="SimSun" w:hint="cs"/>
          <w:b/>
          <w:u w:val="single"/>
          <w:rtl/>
          <w:lang w:eastAsia="zh-CN"/>
        </w:rPr>
        <w:t>אג"מ</w:t>
      </w:r>
      <w:r w:rsidRPr="0034442A">
        <w:rPr>
          <w:rFonts w:eastAsia="SimSun" w:hint="cs"/>
          <w:b/>
          <w:rtl/>
          <w:lang w:eastAsia="zh-CN"/>
        </w:rPr>
        <w:t xml:space="preserve"> (</w:t>
      </w:r>
      <w:r w:rsidR="005B3054">
        <w:rPr>
          <w:rFonts w:eastAsia="SimSun" w:hint="cs"/>
          <w:b/>
          <w:rtl/>
          <w:lang w:eastAsia="zh-CN"/>
        </w:rPr>
        <w:t>מסורת משה ח</w:t>
      </w:r>
      <w:r w:rsidR="005B3054">
        <w:rPr>
          <w:rFonts w:eastAsia="SimSun"/>
          <w:b/>
          <w:rtl/>
          <w:lang w:eastAsia="zh-CN"/>
        </w:rPr>
        <w:t>"</w:t>
      </w:r>
      <w:r w:rsidR="005B3054">
        <w:rPr>
          <w:rFonts w:eastAsia="SimSun" w:hint="cs"/>
          <w:b/>
          <w:rtl/>
          <w:lang w:eastAsia="zh-CN"/>
        </w:rPr>
        <w:t>א</w:t>
      </w:r>
      <w:r w:rsidRPr="0034442A">
        <w:rPr>
          <w:rFonts w:eastAsia="SimSun" w:hint="cs"/>
          <w:b/>
          <w:rtl/>
          <w:lang w:eastAsia="zh-CN"/>
        </w:rPr>
        <w:t xml:space="preserve"> או"ח אות שפ"ג) – "</w:t>
      </w:r>
      <w:r w:rsidRPr="0034442A">
        <w:rPr>
          <w:rFonts w:eastAsia="SimSun" w:hint="cs"/>
          <w:rtl/>
          <w:lang w:eastAsia="zh-CN"/>
        </w:rPr>
        <w:t>שלא יפה לעשות 'בר מצוה' בשבת שהוא במציאות ט' באב"</w:t>
      </w:r>
      <w:r>
        <w:rPr>
          <w:rFonts w:eastAsia="SimSun" w:hint="cs"/>
          <w:rtl/>
          <w:lang w:eastAsia="zh-CN"/>
        </w:rPr>
        <w:t>.</w:t>
      </w:r>
    </w:p>
    <w:p w14:paraId="402BB1D3" w14:textId="77777777" w:rsidR="00915444" w:rsidRDefault="00915444" w:rsidP="00AF0B1D">
      <w:pPr>
        <w:numPr>
          <w:ilvl w:val="3"/>
          <w:numId w:val="13"/>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כ</w:t>
      </w:r>
      <w:r>
        <w:rPr>
          <w:rFonts w:eastAsia="SimSun"/>
          <w:rtl/>
          <w:lang w:eastAsia="zh-CN"/>
        </w:rPr>
        <w:t xml:space="preserve">"א) – </w:t>
      </w:r>
      <w:r>
        <w:rPr>
          <w:rFonts w:eastAsia="SimSun" w:hint="cs"/>
          <w:rtl/>
          <w:lang w:eastAsia="zh-CN"/>
        </w:rPr>
        <w:t>"</w:t>
      </w:r>
      <w:r w:rsidRPr="0016143C">
        <w:rPr>
          <w:rFonts w:eastAsia="SimSun"/>
          <w:rtl/>
          <w:lang w:eastAsia="zh-CN"/>
        </w:rPr>
        <w:t>שאלה: ילד שנולד ביום תשעה באב, ושנה זאת חלה הבר מצוה שלו, ותשעה באב חל בשבת. האם יכול ללבוש בגדים חדשים. תשובה: אסור. אחר כך הוסיפו שהוא יתנם מתנה למישהו אחר, והוא רק ישאילם לו אם מותר. וענה מו"ר נר"ו: כן [במעין אנחה]"</w:t>
      </w:r>
      <w:r>
        <w:rPr>
          <w:rFonts w:eastAsia="SimSun" w:hint="cs"/>
          <w:rtl/>
          <w:lang w:eastAsia="zh-CN"/>
        </w:rPr>
        <w:t>.</w:t>
      </w:r>
    </w:p>
    <w:p w14:paraId="6751CC3C" w14:textId="77777777" w:rsidR="00E35015" w:rsidRPr="00E35015" w:rsidRDefault="00E35015" w:rsidP="00AF0B1D">
      <w:pPr>
        <w:numPr>
          <w:ilvl w:val="3"/>
          <w:numId w:val="13"/>
        </w:numPr>
        <w:jc w:val="both"/>
        <w:rPr>
          <w:rFonts w:eastAsia="SimSun"/>
          <w:lang w:eastAsia="zh-CN"/>
        </w:rPr>
      </w:pPr>
      <w:r w:rsidRPr="00E35015">
        <w:rPr>
          <w:rFonts w:eastAsia="SimSun"/>
          <w:u w:val="single"/>
          <w:rtl/>
          <w:lang w:eastAsia="zh-CN"/>
        </w:rPr>
        <w:t>נטעי גבריאל</w:t>
      </w:r>
      <w:r w:rsidRPr="00E35015">
        <w:rPr>
          <w:rFonts w:eastAsia="SimSun"/>
          <w:rtl/>
          <w:lang w:eastAsia="zh-CN"/>
        </w:rPr>
        <w:t xml:space="preserve"> (</w:t>
      </w:r>
      <w:r w:rsidRPr="00E35015">
        <w:rPr>
          <w:rFonts w:eastAsia="SimSun" w:hint="cs"/>
          <w:rtl/>
          <w:lang w:eastAsia="zh-CN"/>
        </w:rPr>
        <w:t xml:space="preserve">בר מצוה פרק כ"ב סעי' </w:t>
      </w:r>
      <w:r>
        <w:rPr>
          <w:rFonts w:eastAsia="SimSun" w:hint="cs"/>
          <w:rtl/>
          <w:lang w:eastAsia="zh-CN"/>
        </w:rPr>
        <w:t>י</w:t>
      </w:r>
      <w:r w:rsidRPr="00E35015">
        <w:rPr>
          <w:rFonts w:eastAsia="SimSun" w:hint="cs"/>
          <w:rtl/>
          <w:lang w:eastAsia="zh-CN"/>
        </w:rPr>
        <w:t>'</w:t>
      </w:r>
      <w:r w:rsidR="003861C2">
        <w:rPr>
          <w:rFonts w:eastAsia="SimSun" w:hint="cs"/>
          <w:rtl/>
          <w:lang w:eastAsia="zh-CN"/>
        </w:rPr>
        <w:t>, בין המצרים פרק מ"ח סעי' ד'</w:t>
      </w:r>
      <w:r w:rsidRPr="00E35015">
        <w:rPr>
          <w:rFonts w:eastAsia="SimSun" w:hint="cs"/>
          <w:rtl/>
          <w:lang w:eastAsia="zh-CN"/>
        </w:rPr>
        <w:t>) – "</w:t>
      </w:r>
      <w:r w:rsidRPr="00E35015">
        <w:rPr>
          <w:rFonts w:eastAsia="SimSun"/>
          <w:rtl/>
          <w:lang w:eastAsia="zh-CN"/>
        </w:rPr>
        <w:t>מותר לעשות קידוש בשבת ת</w:t>
      </w:r>
      <w:r>
        <w:rPr>
          <w:rFonts w:eastAsia="SimSun" w:hint="cs"/>
          <w:rtl/>
          <w:lang w:eastAsia="zh-CN"/>
        </w:rPr>
        <w:t>"</w:t>
      </w:r>
      <w:r w:rsidRPr="00E35015">
        <w:rPr>
          <w:rFonts w:eastAsia="SimSun"/>
          <w:rtl/>
          <w:lang w:eastAsia="zh-CN"/>
        </w:rPr>
        <w:t>ב או עת</w:t>
      </w:r>
      <w:r>
        <w:rPr>
          <w:rFonts w:eastAsia="SimSun" w:hint="cs"/>
          <w:rtl/>
          <w:lang w:eastAsia="zh-CN"/>
        </w:rPr>
        <w:t>"</w:t>
      </w:r>
      <w:r w:rsidRPr="00E35015">
        <w:rPr>
          <w:rFonts w:eastAsia="SimSun"/>
          <w:rtl/>
          <w:lang w:eastAsia="zh-CN"/>
        </w:rPr>
        <w:t>ב, כמנהגו בביהמ</w:t>
      </w:r>
      <w:r>
        <w:rPr>
          <w:rFonts w:eastAsia="SimSun" w:hint="cs"/>
          <w:rtl/>
          <w:lang w:eastAsia="zh-CN"/>
        </w:rPr>
        <w:t>"</w:t>
      </w:r>
      <w:r w:rsidRPr="00E35015">
        <w:rPr>
          <w:rFonts w:eastAsia="SimSun"/>
          <w:rtl/>
          <w:lang w:eastAsia="zh-CN"/>
        </w:rPr>
        <w:t>ד,</w:t>
      </w:r>
      <w:r>
        <w:rPr>
          <w:rFonts w:eastAsia="SimSun" w:hint="cs"/>
          <w:rtl/>
          <w:lang w:eastAsia="zh-CN"/>
        </w:rPr>
        <w:t xml:space="preserve"> </w:t>
      </w:r>
      <w:r w:rsidRPr="00E35015">
        <w:rPr>
          <w:rFonts w:eastAsia="SimSun"/>
          <w:rtl/>
          <w:lang w:eastAsia="zh-CN"/>
        </w:rPr>
        <w:t>א</w:t>
      </w:r>
      <w:r>
        <w:rPr>
          <w:rFonts w:eastAsia="SimSun" w:hint="cs"/>
          <w:rtl/>
          <w:lang w:eastAsia="zh-CN"/>
        </w:rPr>
        <w:t>ב</w:t>
      </w:r>
      <w:r w:rsidRPr="00E35015">
        <w:rPr>
          <w:rFonts w:eastAsia="SimSun"/>
          <w:rtl/>
          <w:lang w:eastAsia="zh-CN"/>
        </w:rPr>
        <w:t>ל לעשות באולם אסור</w:t>
      </w:r>
      <w:r w:rsidRPr="00E35015">
        <w:rPr>
          <w:rFonts w:eastAsia="SimSun" w:hint="cs"/>
          <w:rtl/>
          <w:lang w:eastAsia="zh-CN"/>
        </w:rPr>
        <w:t>".</w:t>
      </w:r>
    </w:p>
    <w:p w14:paraId="4814F8CE" w14:textId="77777777" w:rsidR="0034442A" w:rsidRPr="0034442A" w:rsidRDefault="0034442A" w:rsidP="0034442A">
      <w:pPr>
        <w:jc w:val="both"/>
        <w:rPr>
          <w:rFonts w:eastAsia="SimSun"/>
          <w:lang w:eastAsia="zh-CN"/>
        </w:rPr>
      </w:pPr>
    </w:p>
    <w:p w14:paraId="6799DCF6" w14:textId="77777777" w:rsidR="00E80653" w:rsidRDefault="00E80653" w:rsidP="00AF0B1D">
      <w:pPr>
        <w:numPr>
          <w:ilvl w:val="1"/>
          <w:numId w:val="13"/>
        </w:numPr>
        <w:jc w:val="both"/>
        <w:rPr>
          <w:rFonts w:eastAsia="SimSun"/>
          <w:lang w:eastAsia="zh-CN"/>
        </w:rPr>
      </w:pPr>
      <w:r w:rsidRPr="00312D30">
        <w:rPr>
          <w:rFonts w:eastAsia="SimSun" w:hint="cs"/>
          <w:b/>
          <w:bCs/>
          <w:rtl/>
          <w:lang w:eastAsia="zh-CN"/>
        </w:rPr>
        <w:t>זמירות בשבת</w:t>
      </w:r>
      <w:r w:rsidRPr="00312D30">
        <w:rPr>
          <w:rFonts w:eastAsia="SimSun" w:hint="cs"/>
          <w:rtl/>
          <w:lang w:eastAsia="zh-CN"/>
        </w:rPr>
        <w:t>.</w:t>
      </w:r>
    </w:p>
    <w:p w14:paraId="14BEB950" w14:textId="77777777" w:rsidR="00E80653" w:rsidRPr="00E80653" w:rsidRDefault="00E80653" w:rsidP="00AF0B1D">
      <w:pPr>
        <w:numPr>
          <w:ilvl w:val="2"/>
          <w:numId w:val="13"/>
        </w:numPr>
        <w:jc w:val="both"/>
        <w:rPr>
          <w:rFonts w:eastAsia="SimSun"/>
          <w:lang w:eastAsia="zh-CN"/>
        </w:rPr>
      </w:pPr>
      <w:r w:rsidRPr="00E80653">
        <w:rPr>
          <w:rFonts w:eastAsia="SimSun" w:hint="cs"/>
          <w:rtl/>
          <w:lang w:eastAsia="zh-CN"/>
        </w:rPr>
        <w:t>עי' לקמן.</w:t>
      </w:r>
    </w:p>
    <w:p w14:paraId="73D7F3C6" w14:textId="77777777" w:rsidR="00E80653" w:rsidRPr="00E80653" w:rsidRDefault="00E80653" w:rsidP="00E80653">
      <w:pPr>
        <w:jc w:val="both"/>
        <w:rPr>
          <w:rFonts w:eastAsia="SimSun"/>
          <w:lang w:eastAsia="zh-CN"/>
        </w:rPr>
      </w:pPr>
    </w:p>
    <w:p w14:paraId="3EAFD83C" w14:textId="77777777" w:rsidR="00312D30" w:rsidRPr="00312D30" w:rsidRDefault="00312D30" w:rsidP="00AF0B1D">
      <w:pPr>
        <w:numPr>
          <w:ilvl w:val="1"/>
          <w:numId w:val="13"/>
        </w:numPr>
        <w:jc w:val="both"/>
        <w:rPr>
          <w:rFonts w:eastAsia="SimSun"/>
          <w:lang w:eastAsia="zh-CN"/>
        </w:rPr>
      </w:pPr>
      <w:r w:rsidRPr="00203672">
        <w:rPr>
          <w:rFonts w:eastAsia="SimSun" w:hint="cs"/>
          <w:b/>
          <w:bCs/>
          <w:rtl/>
          <w:lang w:eastAsia="zh-CN"/>
        </w:rPr>
        <w:t>שהחיינו</w:t>
      </w:r>
      <w:r w:rsidR="00B71422" w:rsidRPr="00203672">
        <w:rPr>
          <w:rFonts w:eastAsia="SimSun" w:hint="cs"/>
          <w:b/>
          <w:bCs/>
          <w:rtl/>
          <w:lang w:eastAsia="zh-CN"/>
        </w:rPr>
        <w:t>:</w:t>
      </w:r>
      <w:r w:rsidRPr="00203672">
        <w:rPr>
          <w:rFonts w:eastAsia="SimSun" w:hint="cs"/>
          <w:b/>
          <w:bCs/>
          <w:rtl/>
          <w:lang w:eastAsia="zh-CN"/>
        </w:rPr>
        <w:t xml:space="preserve"> למקילים בג' שבועות, בשבת</w:t>
      </w:r>
      <w:r w:rsidRPr="00312D30">
        <w:rPr>
          <w:rFonts w:eastAsia="SimSun" w:hint="cs"/>
          <w:rtl/>
          <w:lang w:eastAsia="zh-CN"/>
        </w:rPr>
        <w:t>.</w:t>
      </w:r>
    </w:p>
    <w:p w14:paraId="7B073F73" w14:textId="77777777" w:rsidR="00506369" w:rsidRDefault="00312D30" w:rsidP="00AF0B1D">
      <w:pPr>
        <w:numPr>
          <w:ilvl w:val="2"/>
          <w:numId w:val="13"/>
        </w:numPr>
        <w:jc w:val="both"/>
        <w:rPr>
          <w:rFonts w:eastAsia="SimSun"/>
          <w:lang w:eastAsia="zh-CN"/>
        </w:rPr>
      </w:pPr>
      <w:r w:rsidRPr="00312D30">
        <w:rPr>
          <w:rFonts w:eastAsia="SimSun" w:hint="cs"/>
          <w:rtl/>
          <w:lang w:eastAsia="zh-CN"/>
        </w:rPr>
        <w:t>מחמיר</w:t>
      </w:r>
      <w:r w:rsidR="00506369">
        <w:rPr>
          <w:rFonts w:eastAsia="SimSun" w:hint="cs"/>
          <w:rtl/>
          <w:lang w:eastAsia="zh-CN"/>
        </w:rPr>
        <w:t>.</w:t>
      </w:r>
    </w:p>
    <w:p w14:paraId="601A0DD2" w14:textId="77777777" w:rsidR="00312D30" w:rsidRPr="00312D30" w:rsidRDefault="00312D30" w:rsidP="00AF0B1D">
      <w:pPr>
        <w:numPr>
          <w:ilvl w:val="3"/>
          <w:numId w:val="13"/>
        </w:numPr>
        <w:jc w:val="both"/>
        <w:rPr>
          <w:rFonts w:eastAsia="SimSun"/>
          <w:rtl/>
          <w:lang w:eastAsia="zh-CN"/>
        </w:rPr>
      </w:pPr>
      <w:r w:rsidRPr="00312D30">
        <w:rPr>
          <w:rFonts w:eastAsia="SimSun" w:hint="cs"/>
          <w:u w:val="single"/>
          <w:rtl/>
          <w:lang w:eastAsia="zh-CN"/>
        </w:rPr>
        <w:t>ברכי יוסף</w:t>
      </w:r>
      <w:r w:rsidRPr="00312D30">
        <w:rPr>
          <w:rFonts w:eastAsia="SimSun" w:hint="cs"/>
          <w:rtl/>
          <w:lang w:eastAsia="zh-CN"/>
        </w:rPr>
        <w:t xml:space="preserve"> (סי' תקנ"א ס"ק י'</w:t>
      </w:r>
      <w:r w:rsidR="00506369">
        <w:rPr>
          <w:rFonts w:eastAsia="SimSun" w:hint="cs"/>
          <w:rtl/>
          <w:lang w:eastAsia="zh-CN"/>
        </w:rPr>
        <w:t xml:space="preserve">) </w:t>
      </w:r>
      <w:r w:rsidR="00506369">
        <w:rPr>
          <w:rFonts w:eastAsia="SimSun"/>
          <w:rtl/>
          <w:lang w:eastAsia="zh-CN"/>
        </w:rPr>
        <w:t>–</w:t>
      </w:r>
      <w:r w:rsidRPr="00312D30">
        <w:rPr>
          <w:rFonts w:eastAsia="SimSun" w:hint="cs"/>
          <w:rtl/>
          <w:lang w:eastAsia="zh-CN"/>
        </w:rPr>
        <w:t xml:space="preserve"> "בשבתות שבינתיים כתב הרמ"ע מפאנו דמברך שהחיינו, אבל ט' באב שחל בשבת אוכל הפרי בלא ברכת שהחיינו".</w:t>
      </w:r>
    </w:p>
    <w:p w14:paraId="6291129E" w14:textId="77777777" w:rsidR="00506369" w:rsidRDefault="00312D30" w:rsidP="00AF0B1D">
      <w:pPr>
        <w:numPr>
          <w:ilvl w:val="2"/>
          <w:numId w:val="13"/>
        </w:numPr>
        <w:jc w:val="both"/>
        <w:rPr>
          <w:rFonts w:eastAsia="SimSun"/>
          <w:lang w:eastAsia="zh-CN"/>
        </w:rPr>
      </w:pPr>
      <w:r w:rsidRPr="00312D30">
        <w:rPr>
          <w:rFonts w:eastAsia="SimSun" w:hint="cs"/>
          <w:rtl/>
          <w:lang w:eastAsia="zh-CN"/>
        </w:rPr>
        <w:t>מיקל</w:t>
      </w:r>
      <w:r w:rsidR="00506369">
        <w:rPr>
          <w:rFonts w:eastAsia="SimSun" w:hint="cs"/>
          <w:rtl/>
          <w:lang w:eastAsia="zh-CN"/>
        </w:rPr>
        <w:t>.</w:t>
      </w:r>
    </w:p>
    <w:p w14:paraId="728435BA" w14:textId="77777777" w:rsidR="00312D30" w:rsidRDefault="00736AEC"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 </w:t>
      </w:r>
      <w:r w:rsidR="00506369">
        <w:rPr>
          <w:rFonts w:eastAsia="SimSun" w:hint="cs"/>
          <w:rtl/>
          <w:lang w:eastAsia="zh-CN"/>
        </w:rPr>
        <w:t>ג</w:t>
      </w:r>
      <w:r w:rsidR="00312D30" w:rsidRPr="00312D30">
        <w:rPr>
          <w:rFonts w:eastAsia="SimSun" w:hint="cs"/>
          <w:rtl/>
          <w:lang w:eastAsia="zh-CN"/>
        </w:rPr>
        <w:t>')</w:t>
      </w:r>
      <w:r w:rsidR="00506369">
        <w:rPr>
          <w:rFonts w:eastAsia="SimSun" w:hint="cs"/>
          <w:rtl/>
          <w:lang w:eastAsia="zh-CN"/>
        </w:rPr>
        <w:t xml:space="preserve"> </w:t>
      </w:r>
      <w:r w:rsidR="00506369">
        <w:rPr>
          <w:rFonts w:eastAsia="SimSun"/>
          <w:rtl/>
          <w:lang w:eastAsia="zh-CN"/>
        </w:rPr>
        <w:t>–</w:t>
      </w:r>
      <w:r w:rsidR="00506369">
        <w:rPr>
          <w:rFonts w:eastAsia="SimSun" w:hint="cs"/>
          <w:rtl/>
          <w:lang w:eastAsia="zh-CN"/>
        </w:rPr>
        <w:t xml:space="preserve"> "</w:t>
      </w:r>
      <w:r w:rsidR="00506369" w:rsidRPr="00506369">
        <w:rPr>
          <w:rFonts w:eastAsia="SimSun"/>
          <w:rtl/>
          <w:lang w:eastAsia="zh-CN"/>
        </w:rPr>
        <w:t>מותר לברך שהחיינו בשבת קודש שחל בו תשעה באב</w:t>
      </w:r>
      <w:r w:rsidR="00506369">
        <w:rPr>
          <w:rFonts w:eastAsia="SimSun" w:hint="cs"/>
          <w:rtl/>
          <w:lang w:eastAsia="zh-CN"/>
        </w:rPr>
        <w:t>"</w:t>
      </w:r>
      <w:r w:rsidR="00312D30" w:rsidRPr="00312D30">
        <w:rPr>
          <w:rFonts w:eastAsia="SimSun" w:hint="cs"/>
          <w:rtl/>
          <w:lang w:eastAsia="zh-CN"/>
        </w:rPr>
        <w:t>.</w:t>
      </w:r>
    </w:p>
    <w:p w14:paraId="550E03D9" w14:textId="77777777" w:rsidR="0016143C" w:rsidRPr="00506369" w:rsidRDefault="0016143C" w:rsidP="0016143C">
      <w:pPr>
        <w:jc w:val="both"/>
        <w:rPr>
          <w:rFonts w:eastAsia="SimSun"/>
          <w:lang w:eastAsia="zh-CN"/>
        </w:rPr>
      </w:pPr>
    </w:p>
    <w:p w14:paraId="15B68F99" w14:textId="77777777" w:rsidR="0016143C" w:rsidRDefault="00903BC8" w:rsidP="00AF0B1D">
      <w:pPr>
        <w:numPr>
          <w:ilvl w:val="1"/>
          <w:numId w:val="13"/>
        </w:numPr>
        <w:jc w:val="both"/>
        <w:rPr>
          <w:rFonts w:eastAsia="SimSun"/>
          <w:lang w:eastAsia="zh-CN"/>
        </w:rPr>
      </w:pPr>
      <w:r>
        <w:rPr>
          <w:rFonts w:eastAsia="SimSun" w:hint="cs"/>
          <w:rtl/>
          <w:lang w:eastAsia="zh-CN"/>
        </w:rPr>
        <w:t>מראי מקומות</w:t>
      </w:r>
      <w:r w:rsidR="0016143C">
        <w:rPr>
          <w:rFonts w:eastAsia="SimSun" w:hint="cs"/>
          <w:rtl/>
          <w:lang w:eastAsia="zh-CN"/>
        </w:rPr>
        <w:t>.</w:t>
      </w:r>
    </w:p>
    <w:p w14:paraId="17AFAC6A" w14:textId="77777777" w:rsidR="008F4EB6" w:rsidRDefault="00E463CD" w:rsidP="00AF0B1D">
      <w:pPr>
        <w:numPr>
          <w:ilvl w:val="2"/>
          <w:numId w:val="13"/>
        </w:numPr>
        <w:jc w:val="both"/>
        <w:rPr>
          <w:rFonts w:eastAsia="SimSun"/>
          <w:lang w:eastAsia="zh-CN"/>
        </w:rPr>
      </w:pPr>
      <w:r w:rsidRPr="00E463CD">
        <w:rPr>
          <w:rFonts w:eastAsia="SimSun"/>
          <w:u w:val="single"/>
          <w:rtl/>
          <w:lang w:eastAsia="zh-CN"/>
        </w:rPr>
        <w:t>הגר"י ברקוביץ</w:t>
      </w:r>
      <w:r w:rsidRPr="00E463CD">
        <w:rPr>
          <w:rFonts w:eastAsia="SimSun"/>
          <w:rtl/>
          <w:lang w:eastAsia="zh-CN"/>
        </w:rPr>
        <w:t xml:space="preserve"> שליט"א (</w:t>
      </w:r>
      <w:r w:rsidR="00E75DC9">
        <w:rPr>
          <w:rFonts w:eastAsia="SimSun"/>
          <w:rtl/>
          <w:lang w:eastAsia="zh-CN"/>
        </w:rPr>
        <w:t>מכתב במייל</w:t>
      </w:r>
      <w:r w:rsidRPr="00E463CD">
        <w:rPr>
          <w:rFonts w:eastAsia="SimSun"/>
          <w:rtl/>
          <w:lang w:eastAsia="zh-CN"/>
        </w:rPr>
        <w:t xml:space="preserve">) </w:t>
      </w:r>
      <w:r w:rsidR="008F4EB6">
        <w:rPr>
          <w:rFonts w:eastAsia="SimSun" w:hint="cs"/>
          <w:rtl/>
          <w:lang w:eastAsia="zh-CN"/>
        </w:rPr>
        <w:t>-</w:t>
      </w:r>
    </w:p>
    <w:p w14:paraId="49760B17" w14:textId="77777777" w:rsidR="00B42BD4" w:rsidRDefault="00E463CD" w:rsidP="008F4EB6">
      <w:pPr>
        <w:bidi w:val="0"/>
        <w:ind w:right="465"/>
        <w:jc w:val="both"/>
        <w:rPr>
          <w:rFonts w:eastAsia="SimSun"/>
          <w:lang w:eastAsia="zh-CN"/>
        </w:rPr>
      </w:pPr>
      <w:r w:rsidRPr="00E463CD">
        <w:rPr>
          <w:rFonts w:eastAsia="SimSun"/>
          <w:lang w:eastAsia="zh-CN"/>
        </w:rPr>
        <w:t>Question: We have a shteeble here that makes a small kiddush every Shabbos after davening. Should we not make a kiddush this Shabbos since it is Tisha B'av?</w:t>
      </w:r>
    </w:p>
    <w:p w14:paraId="50944E1E" w14:textId="77777777" w:rsidR="00312D30" w:rsidRPr="00E463CD" w:rsidRDefault="00E463CD" w:rsidP="00B42BD4">
      <w:pPr>
        <w:bidi w:val="0"/>
        <w:ind w:right="465"/>
        <w:jc w:val="both"/>
        <w:rPr>
          <w:rFonts w:eastAsia="SimSun"/>
          <w:lang w:eastAsia="zh-CN"/>
        </w:rPr>
      </w:pPr>
      <w:r w:rsidRPr="00E463CD">
        <w:rPr>
          <w:rFonts w:eastAsia="SimSun"/>
          <w:lang w:eastAsia="zh-CN"/>
        </w:rPr>
        <w:t>Answer: They could make the kiddush</w:t>
      </w:r>
      <w:r w:rsidR="008F4EB6">
        <w:rPr>
          <w:rFonts w:eastAsia="SimSun"/>
          <w:lang w:eastAsia="zh-CN"/>
        </w:rPr>
        <w:t>.</w:t>
      </w:r>
    </w:p>
    <w:p w14:paraId="1D8C9FBA" w14:textId="77777777" w:rsidR="00807310" w:rsidRPr="00807310" w:rsidRDefault="00807310" w:rsidP="00807310">
      <w:pPr>
        <w:jc w:val="both"/>
        <w:rPr>
          <w:rStyle w:val="Heading1Char"/>
          <w:b w:val="0"/>
          <w:sz w:val="24"/>
          <w:szCs w:val="24"/>
          <w:u w:val="none"/>
        </w:rPr>
      </w:pPr>
      <w:bookmarkStart w:id="348" w:name="_Toc77343981"/>
    </w:p>
    <w:p w14:paraId="45470EB9" w14:textId="77777777" w:rsidR="00807310" w:rsidRDefault="00807310" w:rsidP="00807310">
      <w:pPr>
        <w:numPr>
          <w:ilvl w:val="0"/>
          <w:numId w:val="13"/>
        </w:numPr>
        <w:jc w:val="both"/>
        <w:rPr>
          <w:rFonts w:eastAsia="SimSun"/>
          <w:lang w:eastAsia="zh-CN"/>
        </w:rPr>
      </w:pPr>
      <w:r>
        <w:rPr>
          <w:rStyle w:val="Heading1Char"/>
          <w:rFonts w:hint="cs"/>
          <w:rtl/>
        </w:rPr>
        <w:t>לימוד התורה, כשחל ט"ב בשבת</w:t>
      </w:r>
      <w:r>
        <w:rPr>
          <w:rFonts w:eastAsia="SimSun" w:hint="cs"/>
          <w:rtl/>
          <w:lang w:eastAsia="zh-CN"/>
        </w:rPr>
        <w:t>.</w:t>
      </w:r>
    </w:p>
    <w:p w14:paraId="520CBA34" w14:textId="77777777" w:rsidR="00807310" w:rsidRDefault="00807310" w:rsidP="00807310">
      <w:pPr>
        <w:numPr>
          <w:ilvl w:val="1"/>
          <w:numId w:val="13"/>
        </w:numPr>
        <w:jc w:val="both"/>
        <w:rPr>
          <w:rFonts w:eastAsia="SimSun"/>
          <w:lang w:eastAsia="zh-CN"/>
        </w:rPr>
      </w:pPr>
      <w:r>
        <w:rPr>
          <w:rFonts w:eastAsia="SimSun" w:hint="cs"/>
          <w:u w:val="single"/>
          <w:rtl/>
          <w:lang w:eastAsia="zh-CN"/>
        </w:rPr>
        <w:t>רמ"א</w:t>
      </w:r>
      <w:r>
        <w:rPr>
          <w:rFonts w:eastAsia="SimSun" w:hint="cs"/>
          <w:rtl/>
          <w:lang w:eastAsia="zh-CN"/>
        </w:rPr>
        <w:t xml:space="preserve"> (סי' תקנ"ג סעי' ב') – "ונהגו שלא ללמוד בערב תשעה באב מחצות ואילך, כ"א בדברים המותרים בתשעה באב; ולכן אם חל בשבת </w:t>
      </w:r>
      <w:r>
        <w:rPr>
          <w:rFonts w:eastAsia="SimSun" w:hint="cs"/>
          <w:b/>
          <w:bCs/>
          <w:rtl/>
          <w:lang w:eastAsia="zh-CN"/>
        </w:rPr>
        <w:t>אין אומרים פרקי אבות</w:t>
      </w:r>
      <w:r>
        <w:rPr>
          <w:rFonts w:eastAsia="SimSun" w:hint="cs"/>
          <w:rtl/>
          <w:lang w:eastAsia="zh-CN"/>
        </w:rPr>
        <w:t>, (מהרי"ל ומנהגים) וכן לא יטייל ערב תשעה באב".</w:t>
      </w:r>
    </w:p>
    <w:p w14:paraId="4D50456A" w14:textId="44A56D1E" w:rsidR="00807310" w:rsidRDefault="00807310" w:rsidP="00807310">
      <w:pPr>
        <w:numPr>
          <w:ilvl w:val="2"/>
          <w:numId w:val="13"/>
        </w:numPr>
        <w:jc w:val="both"/>
        <w:rPr>
          <w:rFonts w:eastAsia="SimSun"/>
          <w:lang w:eastAsia="zh-CN"/>
        </w:rPr>
      </w:pPr>
      <w:r>
        <w:rPr>
          <w:rFonts w:eastAsia="SimSun" w:hint="cs"/>
          <w:u w:val="single"/>
          <w:rtl/>
          <w:lang w:eastAsia="zh-CN"/>
        </w:rPr>
        <w:t>מ"ב</w:t>
      </w:r>
      <w:r>
        <w:rPr>
          <w:rFonts w:eastAsia="SimSun" w:hint="cs"/>
          <w:rtl/>
          <w:lang w:eastAsia="zh-CN"/>
        </w:rPr>
        <w:t xml:space="preserve"> (סי' תקנ"ג ס"ק י') – "</w:t>
      </w:r>
      <w:r>
        <w:rPr>
          <w:rFonts w:eastAsia="SimSun" w:hint="cs"/>
          <w:u w:val="single"/>
          <w:rtl/>
          <w:lang w:eastAsia="zh-CN"/>
        </w:rPr>
        <w:t>והט"ז</w:t>
      </w:r>
      <w:r>
        <w:rPr>
          <w:rFonts w:eastAsia="SimSun" w:hint="cs"/>
          <w:rtl/>
          <w:lang w:eastAsia="zh-CN"/>
        </w:rPr>
        <w:t xml:space="preserve"> מפקפק מאד על מניעת הלימוד בשבת ומסיים </w:t>
      </w:r>
      <w:r>
        <w:rPr>
          <w:rFonts w:eastAsia="SimSun" w:hint="cs"/>
          <w:b/>
          <w:bCs/>
          <w:rtl/>
          <w:lang w:eastAsia="zh-CN"/>
        </w:rPr>
        <w:t>דהלומד בשבת אחר חצות לא הפסיד שכרו</w:t>
      </w:r>
      <w:r>
        <w:rPr>
          <w:rFonts w:eastAsia="SimSun" w:hint="cs"/>
          <w:rtl/>
          <w:lang w:eastAsia="zh-CN"/>
        </w:rPr>
        <w:t xml:space="preserve"> והיינו אפילו כשחל ט"ב בשבת וכ"ש כשחל עט"ב בשבת. ונראה דיש לסמוך ע"ז אחרי דאפילו כשחל בחול כמה אחרונים מקילין וכנ"ל".</w:t>
      </w:r>
    </w:p>
    <w:p w14:paraId="1957E12E" w14:textId="46E19044" w:rsidR="00912F92" w:rsidRPr="00912F92" w:rsidRDefault="00912F92" w:rsidP="00807310">
      <w:pPr>
        <w:numPr>
          <w:ilvl w:val="2"/>
          <w:numId w:val="13"/>
        </w:numPr>
        <w:jc w:val="both"/>
        <w:rPr>
          <w:rFonts w:eastAsia="SimSun"/>
          <w:lang w:eastAsia="zh-CN"/>
        </w:rPr>
      </w:pPr>
      <w:r w:rsidRPr="000D0263">
        <w:rPr>
          <w:rFonts w:eastAsia="SimSun" w:hint="cs"/>
          <w:b/>
          <w:bCs/>
          <w:rtl/>
          <w:lang w:eastAsia="zh-CN"/>
        </w:rPr>
        <w:t>דור המלקטים</w:t>
      </w:r>
      <w:r w:rsidRPr="00912F92">
        <w:rPr>
          <w:rFonts w:eastAsia="SimSun" w:hint="cs"/>
          <w:rtl/>
          <w:lang w:eastAsia="zh-CN"/>
        </w:rPr>
        <w:t xml:space="preserve"> </w:t>
      </w:r>
      <w:r>
        <w:rPr>
          <w:rFonts w:eastAsia="SimSun" w:hint="cs"/>
          <w:rtl/>
          <w:lang w:eastAsia="zh-CN"/>
        </w:rPr>
        <w:t>-</w:t>
      </w:r>
      <w:r w:rsidRPr="00912F92">
        <w:rPr>
          <w:rFonts w:eastAsia="SimSun" w:hint="cs"/>
          <w:rtl/>
          <w:lang w:eastAsia="zh-CN"/>
        </w:rPr>
        <w:t xml:space="preserve"> </w:t>
      </w:r>
      <w:r w:rsidRPr="00912F92">
        <w:rPr>
          <w:rFonts w:eastAsia="SimSun"/>
          <w:u w:val="single"/>
          <w:rtl/>
          <w:lang w:eastAsia="zh-CN"/>
        </w:rPr>
        <w:t>מים אדירים</w:t>
      </w:r>
      <w:r w:rsidRPr="00912F92">
        <w:rPr>
          <w:rFonts w:eastAsia="SimSun"/>
          <w:rtl/>
          <w:lang w:eastAsia="zh-CN"/>
        </w:rPr>
        <w:t xml:space="preserve"> </w:t>
      </w:r>
      <w:r>
        <w:rPr>
          <w:rFonts w:eastAsia="SimSun" w:hint="cs"/>
          <w:rtl/>
          <w:lang w:eastAsia="zh-CN"/>
        </w:rPr>
        <w:t>(</w:t>
      </w:r>
      <w:r w:rsidRPr="00912F92">
        <w:rPr>
          <w:rFonts w:eastAsia="SimSun"/>
          <w:rtl/>
          <w:lang w:eastAsia="zh-CN"/>
        </w:rPr>
        <w:t>יאקאבאוויטש</w:t>
      </w:r>
      <w:r>
        <w:rPr>
          <w:rFonts w:eastAsia="SimSun" w:hint="cs"/>
          <w:rtl/>
          <w:lang w:eastAsia="zh-CN"/>
        </w:rPr>
        <w:t>, ענף ג').</w:t>
      </w:r>
    </w:p>
    <w:p w14:paraId="1B83DC43" w14:textId="77777777" w:rsidR="00807310" w:rsidRDefault="00807310" w:rsidP="00807310">
      <w:pPr>
        <w:jc w:val="both"/>
        <w:rPr>
          <w:rFonts w:eastAsia="SimSun"/>
          <w:lang w:eastAsia="zh-CN"/>
        </w:rPr>
      </w:pPr>
    </w:p>
    <w:p w14:paraId="2CA5A745" w14:textId="77777777" w:rsidR="00807310" w:rsidRDefault="00807310" w:rsidP="00807310">
      <w:pPr>
        <w:numPr>
          <w:ilvl w:val="1"/>
          <w:numId w:val="13"/>
        </w:numPr>
        <w:jc w:val="both"/>
        <w:rPr>
          <w:rFonts w:eastAsia="SimSun"/>
          <w:lang w:eastAsia="zh-CN"/>
        </w:rPr>
      </w:pPr>
      <w:r>
        <w:rPr>
          <w:rFonts w:eastAsia="SimSun" w:hint="cs"/>
          <w:b/>
          <w:bCs/>
          <w:rtl/>
          <w:lang w:eastAsia="zh-CN"/>
        </w:rPr>
        <w:t>טוב להחמיר כל השבת</w:t>
      </w:r>
      <w:r>
        <w:rPr>
          <w:rFonts w:eastAsia="SimSun" w:hint="cs"/>
          <w:rtl/>
          <w:lang w:eastAsia="zh-CN"/>
        </w:rPr>
        <w:t>.</w:t>
      </w:r>
    </w:p>
    <w:p w14:paraId="6A0ECCFE" w14:textId="77777777" w:rsidR="00807310" w:rsidRDefault="00807310" w:rsidP="00807310">
      <w:pPr>
        <w:numPr>
          <w:ilvl w:val="2"/>
          <w:numId w:val="13"/>
        </w:numPr>
        <w:jc w:val="both"/>
        <w:rPr>
          <w:rFonts w:eastAsia="SimSun"/>
          <w:lang w:eastAsia="zh-CN"/>
        </w:rPr>
      </w:pPr>
      <w:r>
        <w:rPr>
          <w:rFonts w:eastAsia="SimSun" w:hint="cs"/>
          <w:u w:val="single"/>
          <w:rtl/>
          <w:lang w:eastAsia="zh-CN"/>
        </w:rPr>
        <w:t>לקט יושר</w:t>
      </w:r>
      <w:r>
        <w:rPr>
          <w:rFonts w:eastAsia="SimSun" w:hint="cs"/>
          <w:rtl/>
          <w:lang w:eastAsia="zh-CN"/>
        </w:rPr>
        <w:t xml:space="preserve"> (עמ' ק"י ענין א') – "ואין נוהגינין ללמוד בשבת אחר חצות כשחל ט"ב ביום א' רק קינות והלכות ט"ב. וכשט"ב נדחה עד יום א' אינו לומד כל השבת רק הלכות ט"ב".</w:t>
      </w:r>
    </w:p>
    <w:p w14:paraId="54DB1EB0" w14:textId="77777777" w:rsidR="00807310" w:rsidRDefault="00807310" w:rsidP="00807310">
      <w:pPr>
        <w:numPr>
          <w:ilvl w:val="2"/>
          <w:numId w:val="13"/>
        </w:numPr>
        <w:jc w:val="both"/>
        <w:rPr>
          <w:rFonts w:eastAsia="SimSun"/>
          <w:lang w:eastAsia="zh-CN"/>
        </w:rPr>
      </w:pPr>
      <w:r>
        <w:rPr>
          <w:rFonts w:eastAsia="SimSun" w:hint="cs"/>
          <w:u w:val="single"/>
          <w:rtl/>
          <w:lang w:eastAsia="zh-CN"/>
        </w:rPr>
        <w:t>שלחן שלמה</w:t>
      </w:r>
      <w:r>
        <w:rPr>
          <w:rFonts w:eastAsia="SimSun" w:hint="cs"/>
          <w:rtl/>
          <w:lang w:eastAsia="zh-CN"/>
        </w:rPr>
        <w:t xml:space="preserve"> (סי' תקנ"ג סעי' ד') – "ואף בשבת א"ה ערב תשעה באב ופשיטא אם חל ט"ב בשבת".</w:t>
      </w:r>
    </w:p>
    <w:p w14:paraId="75352DC9" w14:textId="77777777" w:rsidR="00807310" w:rsidRDefault="00807310" w:rsidP="00807310">
      <w:pPr>
        <w:numPr>
          <w:ilvl w:val="2"/>
          <w:numId w:val="13"/>
        </w:numPr>
        <w:jc w:val="both"/>
        <w:rPr>
          <w:rFonts w:eastAsia="SimSun"/>
          <w:lang w:eastAsia="zh-CN"/>
        </w:rPr>
      </w:pPr>
      <w:r>
        <w:rPr>
          <w:rFonts w:eastAsia="SimSun" w:hint="cs"/>
          <w:u w:val="single"/>
          <w:rtl/>
          <w:lang w:eastAsia="zh-CN"/>
        </w:rPr>
        <w:t>קיצור שו"ע</w:t>
      </w:r>
      <w:r>
        <w:rPr>
          <w:rFonts w:eastAsia="SimSun" w:hint="cs"/>
          <w:rtl/>
          <w:lang w:eastAsia="zh-CN"/>
        </w:rPr>
        <w:t xml:space="preserve"> (סי' קכ"ה סעי' ד') – "תשעה באב שחל בשבת יש להחמיר שלא ללמוד כי אם דברים המותרים ללמוד בתשעה באב ולכן אין אומרים פרקי אבות, אבל לקרות הסדרה שנים מקרא ואחד תרגום מותר, ומכל שכן קודם חצות היום, ואם חל בערב תשעה באב אסור לאחר חצות היום בלימוד כמו בשאר תשעה באב".</w:t>
      </w:r>
    </w:p>
    <w:p w14:paraId="142A6EC9" w14:textId="77777777" w:rsidR="00807310" w:rsidRDefault="00807310" w:rsidP="00807310">
      <w:pPr>
        <w:numPr>
          <w:ilvl w:val="2"/>
          <w:numId w:val="13"/>
        </w:numPr>
        <w:jc w:val="both"/>
        <w:rPr>
          <w:rFonts w:eastAsia="SimSun"/>
          <w:lang w:eastAsia="zh-CN"/>
        </w:rPr>
      </w:pPr>
      <w:r>
        <w:rPr>
          <w:rFonts w:eastAsia="SimSun" w:hint="cs"/>
          <w:u w:val="single"/>
          <w:rtl/>
          <w:lang w:eastAsia="zh-CN"/>
        </w:rPr>
        <w:t>חזו"א</w:t>
      </w:r>
      <w:r>
        <w:rPr>
          <w:rFonts w:eastAsia="SimSun" w:hint="cs"/>
          <w:rtl/>
          <w:lang w:eastAsia="zh-CN"/>
        </w:rPr>
        <w:t xml:space="preserve"> (קרא עלי מועד פרק י' הערות הגרח"ק שליט"א אות מ"ב) – "ומי שיכול ללמוד דברים המותרים ראוי להחמיר וכמדומה שכן שמעתי מהחזו"א".</w:t>
      </w:r>
    </w:p>
    <w:p w14:paraId="3AE8C4C0" w14:textId="77777777" w:rsidR="00807310" w:rsidRDefault="00807310" w:rsidP="00807310">
      <w:pPr>
        <w:numPr>
          <w:ilvl w:val="2"/>
          <w:numId w:val="13"/>
        </w:numPr>
        <w:jc w:val="both"/>
        <w:rPr>
          <w:rFonts w:eastAsia="SimSun"/>
          <w:lang w:eastAsia="zh-CN"/>
        </w:rPr>
      </w:pPr>
      <w:r>
        <w:rPr>
          <w:rFonts w:eastAsia="SimSun" w:hint="cs"/>
          <w:u w:val="single"/>
          <w:rtl/>
          <w:lang w:eastAsia="zh-CN"/>
        </w:rPr>
        <w:t>אג"מ</w:t>
      </w:r>
      <w:r>
        <w:rPr>
          <w:rFonts w:eastAsia="SimSun" w:hint="cs"/>
          <w:rtl/>
          <w:lang w:eastAsia="zh-CN"/>
        </w:rPr>
        <w:t xml:space="preserve"> (</w:t>
      </w:r>
      <w:r>
        <w:rPr>
          <w:rFonts w:eastAsia="SimSun" w:hint="cs"/>
          <w:b/>
          <w:color w:val="000000"/>
          <w:rtl/>
          <w:lang w:eastAsia="zh-CN"/>
        </w:rPr>
        <w:t>שמעתתא דמשה, סי' תקנ"ג שמועות משה אות ד') – "ת"ב שחל להיות בשבת עדיף שילמד במשך כל השבת רק דברים המותרים ללמוד בת"ב".</w:t>
      </w:r>
    </w:p>
    <w:p w14:paraId="0ED0C847" w14:textId="77777777" w:rsidR="00807310" w:rsidRDefault="00807310" w:rsidP="00807310">
      <w:pPr>
        <w:numPr>
          <w:ilvl w:val="2"/>
          <w:numId w:val="13"/>
        </w:numPr>
        <w:jc w:val="both"/>
        <w:rPr>
          <w:rFonts w:eastAsia="SimSun"/>
          <w:lang w:eastAsia="zh-CN"/>
        </w:rPr>
      </w:pPr>
      <w:r>
        <w:rPr>
          <w:rFonts w:eastAsia="SimSun" w:hint="cs"/>
          <w:u w:val="single"/>
          <w:rtl/>
          <w:lang w:eastAsia="zh-CN"/>
        </w:rPr>
        <w:t>עטרת יהושע</w:t>
      </w:r>
      <w:r>
        <w:rPr>
          <w:rFonts w:eastAsia="SimSun" w:hint="cs"/>
          <w:rtl/>
          <w:lang w:eastAsia="zh-CN"/>
        </w:rPr>
        <w:t xml:space="preserve"> (אות רמ"ג) – "כשחל תשעה באב בשבת, לא השמיע דברי תורה על שולחנו בליל שבת, כי חשש לשיטת הפוסקים שאין ללמוד במשך כל יום השבת".</w:t>
      </w:r>
    </w:p>
    <w:p w14:paraId="7AA00D0D" w14:textId="77777777" w:rsidR="00807310" w:rsidRDefault="00807310" w:rsidP="00807310">
      <w:pPr>
        <w:numPr>
          <w:ilvl w:val="2"/>
          <w:numId w:val="13"/>
        </w:numPr>
        <w:jc w:val="both"/>
        <w:rPr>
          <w:rFonts w:eastAsia="SimSun"/>
          <w:lang w:eastAsia="zh-CN"/>
        </w:rPr>
      </w:pPr>
      <w:r>
        <w:rPr>
          <w:rFonts w:eastAsia="SimSun" w:hint="cs"/>
          <w:u w:val="single"/>
          <w:rtl/>
          <w:lang w:eastAsia="zh-CN"/>
        </w:rPr>
        <w:t>הגר"א נבנצל</w:t>
      </w:r>
      <w:r>
        <w:rPr>
          <w:rFonts w:eastAsia="SimSun" w:hint="cs"/>
          <w:rtl/>
          <w:lang w:eastAsia="zh-CN"/>
        </w:rPr>
        <w:t xml:space="preserve"> שליט"א (ביצחק יקרא סי' תקנ"ג על מ"ב ס"ק ט') – "ויש סוברים דאסור, עין ב'באר היטב' ס"ק ה' ובשע"ת ס"ק ב'".</w:t>
      </w:r>
    </w:p>
    <w:p w14:paraId="6921B3F1" w14:textId="77777777" w:rsidR="00807310" w:rsidRDefault="00807310" w:rsidP="00807310">
      <w:pPr>
        <w:jc w:val="both"/>
        <w:rPr>
          <w:rFonts w:eastAsia="SimSun"/>
          <w:lang w:eastAsia="zh-CN"/>
        </w:rPr>
      </w:pPr>
    </w:p>
    <w:p w14:paraId="4D010715" w14:textId="77777777" w:rsidR="00807310" w:rsidRDefault="00807310" w:rsidP="00807310">
      <w:pPr>
        <w:numPr>
          <w:ilvl w:val="1"/>
          <w:numId w:val="13"/>
        </w:numPr>
        <w:jc w:val="both"/>
        <w:rPr>
          <w:rFonts w:eastAsia="SimSun"/>
          <w:lang w:eastAsia="zh-CN"/>
        </w:rPr>
      </w:pPr>
      <w:r>
        <w:rPr>
          <w:rFonts w:eastAsia="SimSun" w:hint="cs"/>
          <w:b/>
          <w:bCs/>
          <w:rtl/>
          <w:lang w:eastAsia="zh-CN"/>
        </w:rPr>
        <w:t>טוב להחמיר רק מחצות</w:t>
      </w:r>
      <w:r>
        <w:rPr>
          <w:rFonts w:eastAsia="SimSun" w:hint="cs"/>
          <w:rtl/>
          <w:lang w:eastAsia="zh-CN"/>
        </w:rPr>
        <w:t>.</w:t>
      </w:r>
    </w:p>
    <w:p w14:paraId="3B798500" w14:textId="77777777" w:rsidR="00807310" w:rsidRDefault="00807310" w:rsidP="00807310">
      <w:pPr>
        <w:numPr>
          <w:ilvl w:val="2"/>
          <w:numId w:val="13"/>
        </w:numPr>
        <w:jc w:val="both"/>
        <w:rPr>
          <w:rFonts w:eastAsia="SimSun"/>
          <w:lang w:eastAsia="zh-CN"/>
        </w:rPr>
      </w:pPr>
      <w:r>
        <w:rPr>
          <w:rFonts w:eastAsia="SimSun" w:hint="cs"/>
          <w:u w:val="single"/>
          <w:rtl/>
          <w:lang w:eastAsia="zh-CN"/>
        </w:rPr>
        <w:t>מ"ב</w:t>
      </w:r>
      <w:r>
        <w:rPr>
          <w:rFonts w:eastAsia="SimSun" w:hint="cs"/>
          <w:rtl/>
          <w:lang w:eastAsia="zh-CN"/>
        </w:rPr>
        <w:t xml:space="preserve"> (סי' תקנ"ג ס"ק ט') – "ולכן אם חל בשבת. היינו אפילו עט"ב שחל בשבת א"א פרקי אבות דהוא כלימוד תורה והיינו אחר חצות דקודם חצות מותר בלימוד תורה אפילו כשחל בשבת".</w:t>
      </w:r>
    </w:p>
    <w:p w14:paraId="3FF018B5" w14:textId="77777777" w:rsidR="00807310" w:rsidRDefault="00807310" w:rsidP="00807310">
      <w:pPr>
        <w:numPr>
          <w:ilvl w:val="2"/>
          <w:numId w:val="13"/>
        </w:numPr>
        <w:jc w:val="both"/>
        <w:rPr>
          <w:rFonts w:eastAsia="SimSun"/>
          <w:lang w:eastAsia="zh-CN"/>
        </w:rPr>
      </w:pPr>
      <w:r>
        <w:rPr>
          <w:rFonts w:eastAsia="SimSun" w:hint="cs"/>
          <w:u w:val="single"/>
          <w:rtl/>
          <w:lang w:eastAsia="zh-CN"/>
        </w:rPr>
        <w:t>שבט הלוי</w:t>
      </w:r>
      <w:r>
        <w:rPr>
          <w:rFonts w:eastAsia="SimSun" w:hint="cs"/>
          <w:rtl/>
          <w:lang w:eastAsia="zh-CN"/>
        </w:rPr>
        <w:t xml:space="preserve"> (מבית לוי חי"ג עמ' ל"ח אות ד', עמ' נ"א אות י"א, בין המצרים תשנ"ט עמ' כ"ד אות ד') – "גם כשחל ט"ב בשבת אין ללמוד מחצות ואילך רק בדברים המותרים בט"ב".</w:t>
      </w:r>
    </w:p>
    <w:p w14:paraId="78F0AB12" w14:textId="77777777" w:rsidR="00807310" w:rsidRDefault="00807310" w:rsidP="00807310">
      <w:pPr>
        <w:ind w:left="397"/>
        <w:jc w:val="both"/>
        <w:rPr>
          <w:rFonts w:eastAsia="SimSun"/>
          <w:lang w:eastAsia="zh-CN"/>
        </w:rPr>
      </w:pPr>
      <w:r>
        <w:rPr>
          <w:rFonts w:eastAsia="SimSun" w:hint="cs"/>
          <w:u w:val="single"/>
          <w:rtl/>
          <w:lang w:eastAsia="zh-CN"/>
        </w:rPr>
        <w:t>שבט הלוי</w:t>
      </w:r>
      <w:r>
        <w:rPr>
          <w:rFonts w:eastAsia="SimSun" w:hint="cs"/>
          <w:rtl/>
          <w:lang w:eastAsia="zh-CN"/>
        </w:rPr>
        <w:t xml:space="preserve"> (ח"ו סי' ע' אות ו') – "לענין למוד התורה בט' באב שחל בשבת ונדחה שמסופק המג"א בשם הפוסקים בזה סו"ס תקנ"ג - ובדגו"מ ודה"ח מקילים קודם חצות עכ"פ וכ"פ במ"ב, והט"ז מקיל אפילו אחר חצות, ובח"ס סי' קנ"ו נוטה להחמיר גם קודם חצות וכמדומני היות כי אין העולם רגילים כ"כ ללמוד ב' ימים שלמים רק בדברים המותרים בט' באב ויבאו לידי בטול תורה ע"כ נוהגים עכ"פ להקל לפני חצות כדעת הדגו"מ ומ"ב".</w:t>
      </w:r>
    </w:p>
    <w:p w14:paraId="43DFD124" w14:textId="77777777" w:rsidR="00807310" w:rsidRDefault="00807310" w:rsidP="00807310">
      <w:pPr>
        <w:ind w:left="397"/>
        <w:jc w:val="both"/>
        <w:rPr>
          <w:rFonts w:eastAsia="SimSun"/>
          <w:lang w:eastAsia="zh-CN"/>
        </w:rPr>
      </w:pPr>
      <w:r>
        <w:rPr>
          <w:rFonts w:eastAsia="SimSun" w:hint="cs"/>
          <w:u w:val="single"/>
          <w:rtl/>
          <w:lang w:eastAsia="zh-CN"/>
        </w:rPr>
        <w:t>שבט הלוי</w:t>
      </w:r>
      <w:r>
        <w:rPr>
          <w:rFonts w:eastAsia="SimSun" w:hint="cs"/>
          <w:rtl/>
          <w:lang w:eastAsia="zh-CN"/>
        </w:rPr>
        <w:t xml:space="preserve"> (ח"ו סי' ע' אות ז') – "ודע דבתשובת כ"ס או"ח סוס"י ק"א מתיר ללמוד עם אחרים עט"ב בשבת אחר חצות דברים המותרים אף על גב דאסור בט' באב ברבים כאשר ביאר שם, מכ"מ עט"ב עיקר האיסור אינו משום אבלות, אלא משום דמהרהר בד"ת בלילה ממה שלמד ביום, וכיון דאיסור משום אבלות ליכא, גם חשש הרהור אינו דבדברים הרעים לא שייך זה יעש"ה מילתא בטעמא".</w:t>
      </w:r>
    </w:p>
    <w:p w14:paraId="7C6738CD" w14:textId="77777777" w:rsidR="00807310" w:rsidRDefault="00807310" w:rsidP="00807310">
      <w:pPr>
        <w:numPr>
          <w:ilvl w:val="2"/>
          <w:numId w:val="13"/>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כ"א סעי' ז') – "מותר ללמוד בשבת זו בדברים האסורים בט"ב, אבל אחרי חצות יש אוסרים, ואפשר להקל בזה אפי' חל ט"ב בשבת, ובפרט אם יודע שע"י מניעתו מללמוד כרגיל יבא לידי ביטול תורה, דבכה"ג ודאי אין כדאי להחמיר".</w:t>
      </w:r>
    </w:p>
    <w:p w14:paraId="1EFB11CD" w14:textId="5059006D" w:rsidR="00807310" w:rsidRDefault="00807310" w:rsidP="00807310">
      <w:pPr>
        <w:numPr>
          <w:ilvl w:val="2"/>
          <w:numId w:val="13"/>
        </w:numPr>
        <w:jc w:val="both"/>
        <w:rPr>
          <w:rFonts w:eastAsia="SimSun"/>
          <w:lang w:eastAsia="zh-CN"/>
        </w:rPr>
      </w:pPr>
      <w:r>
        <w:rPr>
          <w:rFonts w:hint="cs"/>
          <w:b/>
          <w:i/>
          <w:u w:val="single"/>
          <w:rtl/>
        </w:rPr>
        <w:t>הגרח"ק</w:t>
      </w:r>
      <w:r>
        <w:rPr>
          <w:rFonts w:hint="cs"/>
          <w:b/>
          <w:i/>
          <w:rtl/>
        </w:rPr>
        <w:t xml:space="preserve"> שליט"א (</w:t>
      </w:r>
      <w:r w:rsidR="00B025FB">
        <w:rPr>
          <w:rFonts w:eastAsia="SimSun" w:hint="cs"/>
          <w:rtl/>
          <w:lang w:eastAsia="zh-CN"/>
        </w:rPr>
        <w:t>אלא ד</w:t>
      </w:r>
      <w:r w:rsidR="00B025FB">
        <w:rPr>
          <w:rFonts w:eastAsia="SimSun"/>
          <w:rtl/>
          <w:lang w:eastAsia="zh-CN"/>
        </w:rPr>
        <w:t>'</w:t>
      </w:r>
      <w:r w:rsidR="00B025FB">
        <w:rPr>
          <w:rFonts w:eastAsia="SimSun" w:hint="cs"/>
          <w:rtl/>
          <w:lang w:eastAsia="zh-CN"/>
        </w:rPr>
        <w:t xml:space="preserve"> אמות של הלכה פרק</w:t>
      </w:r>
      <w:r>
        <w:rPr>
          <w:rFonts w:eastAsia="SimSun" w:hint="cs"/>
          <w:rtl/>
          <w:lang w:eastAsia="zh-CN"/>
        </w:rPr>
        <w:t xml:space="preserve"> נ"ג אות א') – "בערב ט"ב פוסק מלימודו מחצות גם כשחל ערב ט"ב בשבת. ולאו דווקא חצות בדיוק אלא אפילו כמה רגעים אח"כ".</w:t>
      </w:r>
    </w:p>
    <w:p w14:paraId="20E6ACBB" w14:textId="77777777" w:rsidR="00807310" w:rsidRDefault="00807310" w:rsidP="00807310">
      <w:pPr>
        <w:numPr>
          <w:ilvl w:val="2"/>
          <w:numId w:val="13"/>
        </w:numPr>
        <w:jc w:val="both"/>
        <w:rPr>
          <w:rFonts w:eastAsia="SimSun"/>
          <w:lang w:eastAsia="zh-CN"/>
        </w:rPr>
      </w:pPr>
      <w:r>
        <w:rPr>
          <w:rFonts w:eastAsia="SimSun" w:hint="cs"/>
          <w:u w:val="single"/>
          <w:rtl/>
          <w:lang w:eastAsia="zh-CN"/>
        </w:rPr>
        <w:t>ילקוט יוסף</w:t>
      </w:r>
      <w:r>
        <w:rPr>
          <w:rFonts w:eastAsia="SimSun" w:hint="cs"/>
          <w:rtl/>
          <w:lang w:eastAsia="zh-CN"/>
        </w:rPr>
        <w:t xml:space="preserve"> (קיצור שו"ע סי' תקנ"ו סעי' ב') – "תשעה באב שחל להיות ביום ראשון, רשאי ללמוד בשבת גם אחר חצות, בכל מה שירצה, אלא שטוב ונכון ללמוד בשבת אחר חצות בהלכות תשעה באב וללמד לרבים הלכות אלו".</w:t>
      </w:r>
    </w:p>
    <w:p w14:paraId="4C7D51CF" w14:textId="77777777" w:rsidR="00807310" w:rsidRDefault="00807310" w:rsidP="00807310">
      <w:pPr>
        <w:jc w:val="both"/>
        <w:rPr>
          <w:rFonts w:eastAsia="SimSun"/>
          <w:lang w:eastAsia="zh-CN"/>
        </w:rPr>
      </w:pPr>
    </w:p>
    <w:p w14:paraId="7EB83DCC" w14:textId="77777777" w:rsidR="00807310" w:rsidRDefault="00807310" w:rsidP="00807310">
      <w:pPr>
        <w:numPr>
          <w:ilvl w:val="1"/>
          <w:numId w:val="13"/>
        </w:numPr>
        <w:jc w:val="both"/>
        <w:rPr>
          <w:rFonts w:eastAsia="SimSun"/>
          <w:lang w:eastAsia="zh-CN"/>
        </w:rPr>
      </w:pPr>
      <w:r>
        <w:rPr>
          <w:rFonts w:eastAsia="SimSun" w:hint="cs"/>
          <w:b/>
          <w:bCs/>
          <w:rtl/>
          <w:lang w:eastAsia="zh-CN"/>
        </w:rPr>
        <w:t>יכול ללמוד</w:t>
      </w:r>
      <w:r>
        <w:rPr>
          <w:rFonts w:eastAsia="SimSun" w:hint="cs"/>
          <w:rtl/>
          <w:lang w:eastAsia="zh-CN"/>
        </w:rPr>
        <w:t>.</w:t>
      </w:r>
    </w:p>
    <w:p w14:paraId="7D27C5E0" w14:textId="77777777" w:rsidR="00807310" w:rsidRDefault="00807310" w:rsidP="00807310">
      <w:pPr>
        <w:numPr>
          <w:ilvl w:val="2"/>
          <w:numId w:val="13"/>
        </w:numPr>
        <w:jc w:val="both"/>
        <w:rPr>
          <w:rFonts w:eastAsia="SimSun"/>
          <w:lang w:eastAsia="zh-CN"/>
        </w:rPr>
      </w:pPr>
      <w:r>
        <w:rPr>
          <w:rFonts w:eastAsia="SimSun" w:hint="cs"/>
          <w:u w:val="single"/>
          <w:rtl/>
          <w:lang w:eastAsia="zh-CN"/>
        </w:rPr>
        <w:t>בן איש חי</w:t>
      </w:r>
      <w:r>
        <w:rPr>
          <w:rFonts w:eastAsia="SimSun" w:hint="cs"/>
          <w:rtl/>
          <w:lang w:eastAsia="zh-CN"/>
        </w:rPr>
        <w:t xml:space="preserve"> (שנה א' פר' דברים אות י"ח) – "ואם חל בשבת יש כמה דעות חלוקות בספרי האחרונים, ויש לסמוך על סברת המקילין וכן אני נוהג כסברת המקילין".</w:t>
      </w:r>
    </w:p>
    <w:p w14:paraId="79DF0B7F" w14:textId="77777777" w:rsidR="00807310" w:rsidRDefault="00807310" w:rsidP="00807310">
      <w:pPr>
        <w:numPr>
          <w:ilvl w:val="2"/>
          <w:numId w:val="13"/>
        </w:numPr>
        <w:jc w:val="both"/>
        <w:rPr>
          <w:rFonts w:eastAsia="SimSun"/>
          <w:lang w:eastAsia="zh-CN"/>
        </w:rPr>
      </w:pPr>
      <w:r>
        <w:rPr>
          <w:rFonts w:eastAsia="SimSun" w:hint="cs"/>
          <w:u w:val="single"/>
          <w:rtl/>
          <w:lang w:eastAsia="zh-CN"/>
        </w:rPr>
        <w:t>הליכות אבן ישראל</w:t>
      </w:r>
      <w:r>
        <w:rPr>
          <w:rFonts w:eastAsia="SimSun" w:hint="cs"/>
          <w:rtl/>
          <w:lang w:eastAsia="zh-CN"/>
        </w:rPr>
        <w:t xml:space="preserve"> (מועדים ח"א עמ' שע"ג סעי' ב') – "וכן נהג רבינו".</w:t>
      </w:r>
    </w:p>
    <w:p w14:paraId="7CC90157" w14:textId="77777777" w:rsidR="00807310" w:rsidRDefault="00807310" w:rsidP="00807310">
      <w:pPr>
        <w:jc w:val="both"/>
        <w:rPr>
          <w:rFonts w:eastAsia="SimSun"/>
          <w:lang w:eastAsia="zh-CN"/>
        </w:rPr>
      </w:pPr>
    </w:p>
    <w:p w14:paraId="464570B3" w14:textId="77777777" w:rsidR="00807310" w:rsidRDefault="00807310" w:rsidP="00807310">
      <w:pPr>
        <w:numPr>
          <w:ilvl w:val="1"/>
          <w:numId w:val="13"/>
        </w:numPr>
        <w:jc w:val="both"/>
        <w:rPr>
          <w:rFonts w:eastAsia="SimSun"/>
          <w:lang w:eastAsia="zh-CN"/>
        </w:rPr>
      </w:pPr>
      <w:r>
        <w:rPr>
          <w:rFonts w:eastAsia="SimSun" w:hint="cs"/>
          <w:rtl/>
          <w:lang w:eastAsia="zh-CN"/>
        </w:rPr>
        <w:t xml:space="preserve">מראי מקומות – </w:t>
      </w:r>
      <w:r>
        <w:rPr>
          <w:rFonts w:eastAsia="SimSun" w:hint="cs"/>
          <w:u w:val="single"/>
          <w:rtl/>
          <w:lang w:eastAsia="zh-CN"/>
        </w:rPr>
        <w:t>הגריש"א</w:t>
      </w:r>
      <w:r>
        <w:rPr>
          <w:rFonts w:eastAsia="SimSun" w:hint="cs"/>
          <w:rtl/>
          <w:lang w:eastAsia="zh-CN"/>
        </w:rPr>
        <w:t xml:space="preserve"> זצ"ל (אשרי האיש או"ח ח"ג פרק ע' אות א', אות ב', אות ג'), </w:t>
      </w:r>
      <w:r>
        <w:rPr>
          <w:rFonts w:eastAsia="SimSun" w:hint="cs"/>
          <w:b/>
          <w:color w:val="000000"/>
          <w:u w:val="single"/>
          <w:rtl/>
          <w:lang w:eastAsia="zh-CN"/>
        </w:rPr>
        <w:t>רבבות אפרים</w:t>
      </w:r>
      <w:r>
        <w:rPr>
          <w:rFonts w:eastAsia="SimSun" w:hint="cs"/>
          <w:b/>
          <w:color w:val="000000"/>
          <w:rtl/>
          <w:lang w:eastAsia="zh-CN"/>
        </w:rPr>
        <w:t xml:space="preserve"> (ח"ג סי' שנ"א),</w:t>
      </w:r>
      <w:r>
        <w:rPr>
          <w:rFonts w:eastAsia="SimSun" w:hint="cs"/>
          <w:rtl/>
          <w:lang w:eastAsia="zh-CN"/>
        </w:rPr>
        <w:t xml:space="preserve"> </w:t>
      </w:r>
      <w:r>
        <w:rPr>
          <w:rFonts w:eastAsia="SimSun" w:hint="cs"/>
          <w:u w:val="single"/>
          <w:rtl/>
          <w:lang w:eastAsia="zh-CN"/>
        </w:rPr>
        <w:t>דיני ת"ב שחל ביום א'</w:t>
      </w:r>
      <w:r>
        <w:rPr>
          <w:rFonts w:eastAsia="SimSun" w:hint="cs"/>
          <w:rtl/>
          <w:lang w:eastAsia="zh-CN"/>
        </w:rPr>
        <w:t xml:space="preserve"> (סעי' י"ד), </w:t>
      </w:r>
      <w:r>
        <w:rPr>
          <w:rFonts w:eastAsia="SimSun" w:hint="cs"/>
          <w:u w:val="single"/>
          <w:rtl/>
          <w:lang w:eastAsia="zh-CN"/>
        </w:rPr>
        <w:t>ט"ב שחל בשבת</w:t>
      </w:r>
      <w:r>
        <w:rPr>
          <w:rFonts w:eastAsia="SimSun" w:hint="cs"/>
          <w:rtl/>
          <w:lang w:eastAsia="zh-CN"/>
        </w:rPr>
        <w:t xml:space="preserve"> (פרק ו' סעי' כ"ב - סעי' כ"ו), </w:t>
      </w:r>
      <w:r>
        <w:rPr>
          <w:rFonts w:eastAsia="SimSun" w:hint="cs"/>
          <w:u w:val="single"/>
          <w:rtl/>
          <w:lang w:eastAsia="zh-CN"/>
        </w:rPr>
        <w:t>ג' שבועות</w:t>
      </w:r>
      <w:r>
        <w:rPr>
          <w:rFonts w:eastAsia="SimSun" w:hint="cs"/>
          <w:rtl/>
          <w:lang w:eastAsia="zh-CN"/>
        </w:rPr>
        <w:t xml:space="preserve"> (ארטסקרול, עמ' קס"ז).</w:t>
      </w:r>
    </w:p>
    <w:p w14:paraId="710153DF" w14:textId="77777777" w:rsidR="00807310" w:rsidRDefault="00807310" w:rsidP="00807310">
      <w:pPr>
        <w:numPr>
          <w:ilvl w:val="2"/>
          <w:numId w:val="13"/>
        </w:numPr>
        <w:jc w:val="both"/>
        <w:rPr>
          <w:rFonts w:eastAsia="SimSun"/>
          <w:lang w:eastAsia="zh-CN"/>
        </w:rPr>
      </w:pPr>
      <w:r>
        <w:rPr>
          <w:rFonts w:eastAsia="SimSun" w:hint="cs"/>
          <w:u w:val="single"/>
          <w:rtl/>
          <w:lang w:eastAsia="zh-CN"/>
        </w:rPr>
        <w:t>מקור חיים</w:t>
      </w:r>
      <w:r>
        <w:rPr>
          <w:rFonts w:eastAsia="SimSun" w:hint="cs"/>
          <w:rtl/>
          <w:lang w:eastAsia="zh-CN"/>
        </w:rPr>
        <w:t xml:space="preserve"> (חו"י, סי' תקנ"ד על סעי' י"ט סוף ד"ה בתשמיש) – "מ"ש רש"ל דהמנהג שלא ללמוד, </w:t>
      </w:r>
      <w:r>
        <w:rPr>
          <w:rFonts w:eastAsia="SimSun" w:hint="cs"/>
          <w:b/>
          <w:bCs/>
          <w:rtl/>
          <w:lang w:eastAsia="zh-CN"/>
        </w:rPr>
        <w:t>מנהג בטלנים הוא</w:t>
      </w:r>
      <w:r>
        <w:rPr>
          <w:rFonts w:eastAsia="SimSun" w:hint="cs"/>
          <w:rtl/>
          <w:lang w:eastAsia="zh-CN"/>
        </w:rPr>
        <w:t>".</w:t>
      </w:r>
    </w:p>
    <w:p w14:paraId="5AFB91D7" w14:textId="77777777" w:rsidR="00807310" w:rsidRDefault="00807310" w:rsidP="00807310">
      <w:pPr>
        <w:numPr>
          <w:ilvl w:val="2"/>
          <w:numId w:val="13"/>
        </w:numPr>
        <w:jc w:val="both"/>
        <w:rPr>
          <w:rFonts w:eastAsia="SimSun"/>
          <w:lang w:eastAsia="zh-CN"/>
        </w:rPr>
      </w:pPr>
      <w:r>
        <w:rPr>
          <w:rFonts w:eastAsia="SimSun" w:hint="cs"/>
          <w:u w:val="single"/>
          <w:rtl/>
          <w:lang w:eastAsia="zh-CN"/>
        </w:rPr>
        <w:t>חת"ס</w:t>
      </w:r>
      <w:r>
        <w:rPr>
          <w:rFonts w:eastAsia="SimSun" w:hint="cs"/>
          <w:rtl/>
          <w:lang w:eastAsia="zh-CN"/>
        </w:rPr>
        <w:t xml:space="preserve"> (יו"ד סי' שמ"ו) – "שלום ושמחת י"ט וכ"ט לי"נ מו"ח הגאון מופת הדור קדוש ישראל נזר תפארתינו נ"י ע"ה פ"ה כש"ת מהו' עקיבא איגר ני' אב"ד ור"מ דק"ק פוזנא יע"ש וכאל"ש וכ"ט. יקרת קדושתו הגיעני ובקראי בו ב' קושית בהלכות שמחות נרתעתי לאחורי כי גברא קפדנא אנא ואמרתי העבר חרפתי אשר יגורתי כי משפטיך טובים ואמנם שגגה יצאה מלפני השליט הגדול קדוש מו"ח הגאון ני' ונעשיתי אבל אם קודר שחותי ובאה אלי שמועה מאמי הצדקת זצ"ל תנצב"ה הכ"מ ובהתגולל בעפר קרני שבוע העברה עיינתי בדברי קדשו ותמול קמתי נתעוררתי היום להשיב ולצרף אליו כל מה שעיינתי בימים האלו ומו"ח הגאון דלא קפיד ולא קפדי' בהדי' יעבור עיונו עליו בשובע שמחות או יניח הדברים </w:t>
      </w:r>
      <w:r>
        <w:rPr>
          <w:rFonts w:eastAsia="SimSun" w:hint="cs"/>
          <w:b/>
          <w:bCs/>
          <w:rtl/>
          <w:lang w:eastAsia="zh-CN"/>
        </w:rPr>
        <w:t>עד ט' באב שחל להיות בשבת</w:t>
      </w:r>
      <w:r>
        <w:rPr>
          <w:rFonts w:eastAsia="SimSun" w:hint="cs"/>
          <w:rtl/>
          <w:lang w:eastAsia="zh-CN"/>
        </w:rPr>
        <w:t xml:space="preserve"> הבע"ל ואם אולי בין כך יהפוך לששון ולשמחה א"כ גם יבולע המות לנצח ופשיטא דליכא תו קפידא".</w:t>
      </w:r>
    </w:p>
    <w:p w14:paraId="0016BA74" w14:textId="77777777" w:rsidR="00807310" w:rsidRDefault="00807310" w:rsidP="00807310">
      <w:pPr>
        <w:numPr>
          <w:ilvl w:val="2"/>
          <w:numId w:val="13"/>
        </w:numPr>
        <w:jc w:val="both"/>
        <w:rPr>
          <w:rFonts w:eastAsia="SimSun"/>
          <w:lang w:eastAsia="zh-CN"/>
        </w:rPr>
      </w:pPr>
      <w:r>
        <w:rPr>
          <w:rFonts w:eastAsia="SimSun" w:hint="cs"/>
          <w:u w:val="single"/>
          <w:rtl/>
          <w:lang w:eastAsia="zh-CN"/>
        </w:rPr>
        <w:t>חזו"א</w:t>
      </w:r>
      <w:r>
        <w:rPr>
          <w:rFonts w:eastAsia="SimSun" w:hint="cs"/>
          <w:rtl/>
          <w:lang w:eastAsia="zh-CN"/>
        </w:rPr>
        <w:t xml:space="preserve"> (ארחות רבנו ח"ב עמ' קמ"ד אות ל"ה) – "אמר לי </w:t>
      </w:r>
      <w:r>
        <w:rPr>
          <w:rFonts w:eastAsia="SimSun" w:hint="cs"/>
          <w:u w:val="single"/>
          <w:rtl/>
          <w:lang w:eastAsia="zh-CN"/>
        </w:rPr>
        <w:t>הגרח"ק</w:t>
      </w:r>
      <w:r>
        <w:rPr>
          <w:rFonts w:eastAsia="SimSun" w:hint="cs"/>
          <w:rtl/>
          <w:lang w:eastAsia="zh-CN"/>
        </w:rPr>
        <w:t xml:space="preserve"> שליט"א ששאל את מרן החזו"א זצוק"ל אם מותר ללמוד בע"ש של שבת שחל בו ת"ב ומרן אסר לו מחצות של עש"ק ואילך והתיר לו ללמוד רק דברים המותרים. עוד מצאתי כתוב אצלי בגליון השו"ע שרשמתי בשנים סמוך להסתלקות מרן החזו"א זצוק"ל בזה"ל: אמר לי רח"ק שליט"א מרן החזו"א זצוק"ל אמר דבת"ב שחל בשבת יש להחמיר ולא ללמוד לאחר חצות משום דהוי דברים שבצנעא וילמד דברים המותרים, (ע"ש בסי' תקנ"ז במ"א ס"ק ז') ואמר לי רח"ק שגם מרן החזו"א למד בשבת ת"ב את למודיו עד חצות ומחצות למד דברים המותרים. שאלתי את הגרח"ק על שתי ההוראות הנ"ל ממרן שלכא' סותרות ואמר לי שההוראה הראשונה שאסר לו ללמוד מחצות בערב שבת שחל בו ת"ב הוא זוכר ורשומה אצלו והשני' אינו זוכר, אבל אמר לי שלא ראי' שאינה נכונה כי אם רשומה אצלי היתה כזו ונכונה. דאפשר שמרן החמיר חומרא רבא זו לר"ח בעצמו מאחר שאפשר ללמוד דברים מותרים וזה זכור לר"ח וזה רשם, והפסק שכתוב אצלי זה הי' לאחרים (וכ"פ המ"ב בסי' הנ"ל ס"ק ט') ולא רשמו ר"ח ונשכח ממנו אבל אני רשמתי אותו וכן מה שראה הנהגת מרן בת"ב שחל בשבת אמר לי ורשמתי".</w:t>
      </w:r>
    </w:p>
    <w:p w14:paraId="02FBA359" w14:textId="77777777" w:rsidR="00807310" w:rsidRDefault="00807310" w:rsidP="00807310">
      <w:pPr>
        <w:numPr>
          <w:ilvl w:val="2"/>
          <w:numId w:val="13"/>
        </w:numPr>
        <w:jc w:val="both"/>
        <w:rPr>
          <w:rFonts w:eastAsia="SimSun"/>
          <w:lang w:eastAsia="zh-CN"/>
        </w:rPr>
      </w:pPr>
      <w:r>
        <w:rPr>
          <w:rFonts w:eastAsia="SimSun" w:hint="cs"/>
          <w:u w:val="single"/>
          <w:rtl/>
          <w:lang w:eastAsia="zh-CN"/>
        </w:rPr>
        <w:t>הגרשז"א</w:t>
      </w:r>
      <w:r>
        <w:rPr>
          <w:rFonts w:eastAsia="SimSun" w:hint="cs"/>
          <w:rtl/>
          <w:lang w:eastAsia="zh-CN"/>
        </w:rPr>
        <w:t xml:space="preserve"> זצ"ל (ועליהו לא יבול עמ' קצ"ח אות שכ"ג) – "בערב תשעה באב שחל בשבת פשוט שלא שייך להחמיר שלא לקרוא תהילים אחרי חצות".</w:t>
      </w:r>
    </w:p>
    <w:p w14:paraId="0AB65172" w14:textId="77777777" w:rsidR="00807310" w:rsidRDefault="00807310" w:rsidP="00807310">
      <w:pPr>
        <w:ind w:left="397"/>
        <w:jc w:val="both"/>
        <w:rPr>
          <w:rFonts w:eastAsia="SimSun"/>
          <w:lang w:eastAsia="zh-CN"/>
        </w:rPr>
      </w:pPr>
      <w:r>
        <w:rPr>
          <w:rFonts w:eastAsia="SimSun" w:hint="cs"/>
          <w:u w:val="single"/>
          <w:rtl/>
          <w:lang w:eastAsia="zh-CN"/>
        </w:rPr>
        <w:t>הגרשז"א</w:t>
      </w:r>
      <w:r>
        <w:rPr>
          <w:rFonts w:eastAsia="SimSun" w:hint="cs"/>
          <w:rtl/>
          <w:lang w:eastAsia="zh-CN"/>
        </w:rPr>
        <w:t xml:space="preserve"> זצ"ל (הליכות שלמה בין המצרים פרק ט"ו סעי' י') – "בתשעה באב שחל בשבת, יש מקום להקל ללמוד כרגיל כל היום".</w:t>
      </w:r>
    </w:p>
    <w:p w14:paraId="0F5F47D2" w14:textId="77777777" w:rsidR="00807310" w:rsidRDefault="00807310" w:rsidP="00807310">
      <w:pPr>
        <w:ind w:left="397"/>
        <w:jc w:val="both"/>
        <w:rPr>
          <w:rFonts w:eastAsia="SimSun"/>
          <w:rtl/>
          <w:lang w:eastAsia="zh-CN"/>
        </w:rPr>
      </w:pPr>
      <w:r>
        <w:rPr>
          <w:rFonts w:eastAsia="SimSun" w:hint="cs"/>
          <w:u w:val="single"/>
          <w:rtl/>
          <w:lang w:eastAsia="zh-CN"/>
        </w:rPr>
        <w:t>הגרשז"א</w:t>
      </w:r>
      <w:r>
        <w:rPr>
          <w:rFonts w:eastAsia="SimSun" w:hint="cs"/>
          <w:rtl/>
          <w:lang w:eastAsia="zh-CN"/>
        </w:rPr>
        <w:t xml:space="preserve"> זצ"ל (מעדני שלמה עמ' נ"ז) – "שמי שנפשו חשקה בתורה ולא יכול להתנתק מלמודו יכול להקל וללמוד כדרכו בשבת זו. [ואמר שרב חשוב אחד שנפטר לפני מספר שנים והיה אדם גדול מאד, למד אפילו בימי אבילותו שהיה לו עינוי כאשר לא למד, וכן הרוגוצ'ובר זצ"ל למד כל ימי אבלותו]. אמנם אמר מרן, שיש הרבה דברים המותרים ללמדו אף בימי אבילותו, כגון את כל הלכות אבילות ויש גם הרבה לדון שם".</w:t>
      </w:r>
    </w:p>
    <w:p w14:paraId="5552F68F" w14:textId="77777777" w:rsidR="00807310" w:rsidRDefault="00807310" w:rsidP="00807310">
      <w:pPr>
        <w:numPr>
          <w:ilvl w:val="3"/>
          <w:numId w:val="13"/>
        </w:numPr>
        <w:jc w:val="both"/>
        <w:rPr>
          <w:rFonts w:eastAsia="SimSun"/>
          <w:lang w:eastAsia="zh-CN"/>
        </w:rPr>
      </w:pPr>
      <w:r>
        <w:rPr>
          <w:rFonts w:eastAsia="SimSun" w:hint="cs"/>
          <w:u w:val="single"/>
          <w:rtl/>
          <w:lang w:eastAsia="zh-CN"/>
        </w:rPr>
        <w:t>הגר"י טרגר</w:t>
      </w:r>
      <w:r>
        <w:rPr>
          <w:rFonts w:eastAsia="SimSun" w:hint="cs"/>
          <w:rtl/>
          <w:lang w:eastAsia="zh-CN"/>
        </w:rPr>
        <w:t xml:space="preserve"> שליט"א (בעל הליכות שלמה, מכתב במייל) – "ראה הליכות שלמה פט"ו דבר הלכה אות ח".</w:t>
      </w:r>
    </w:p>
    <w:p w14:paraId="6AC9A73A" w14:textId="77777777" w:rsidR="00807310" w:rsidRDefault="00807310" w:rsidP="00807310">
      <w:pPr>
        <w:numPr>
          <w:ilvl w:val="2"/>
          <w:numId w:val="13"/>
        </w:numPr>
        <w:jc w:val="both"/>
        <w:rPr>
          <w:rFonts w:eastAsia="SimSun"/>
          <w:lang w:eastAsia="zh-CN"/>
        </w:rPr>
      </w:pPr>
      <w:r>
        <w:rPr>
          <w:rFonts w:eastAsia="SimSun" w:hint="cs"/>
          <w:u w:val="single"/>
          <w:rtl/>
          <w:lang w:eastAsia="zh-CN"/>
        </w:rPr>
        <w:t>תשובות והנהגות</w:t>
      </w:r>
      <w:r>
        <w:rPr>
          <w:rFonts w:eastAsia="SimSun" w:hint="cs"/>
          <w:rtl/>
          <w:lang w:eastAsia="zh-CN"/>
        </w:rPr>
        <w:t xml:space="preserve"> (סוכת חיים ת"ב שחל להיות בשבת אות כ"א, עי' מועדים וזמנים ח"ה סי' שמ"ג) – "האם מותר ללמוד בשבת כשחל ט' באב בשבת. והשיב יש נוהגים עד חצות, ויש נוהגים עד שקיעה. ועיקר להלכה הוא יש ללמוד עד שקיעה, אך הרב בעצמו משתדל ללמוד דברים המותרים".</w:t>
      </w:r>
    </w:p>
    <w:p w14:paraId="55215D8C" w14:textId="77777777" w:rsidR="00807310" w:rsidRDefault="00807310" w:rsidP="00807310">
      <w:pPr>
        <w:numPr>
          <w:ilvl w:val="2"/>
          <w:numId w:val="13"/>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(שאלת רב ח"ב פרק ל"ג אות מ"ב, הע' ב') – "בט"ב שנדחה ליום ראשון האם בע"ש עד הלילה צריך ללמוד רק דברים המותרים. תשובה: יש מחמירין. [וסיפר הרב שליט"א ששמע מהג"ר אליהו דושניצר זצ"ל ששמע מהח"ח שבכלל יש להקל ללמוד בערב ט"ב אחר חצות. עוד אמר בשם הח"ח </w:t>
      </w:r>
      <w:r>
        <w:rPr>
          <w:rFonts w:eastAsia="SimSun" w:hint="cs"/>
          <w:b/>
          <w:bCs/>
          <w:rtl/>
          <w:lang w:eastAsia="zh-CN"/>
        </w:rPr>
        <w:t>עצה להקל התענית</w:t>
      </w:r>
      <w:r>
        <w:rPr>
          <w:rFonts w:eastAsia="SimSun" w:hint="cs"/>
          <w:rtl/>
          <w:lang w:eastAsia="zh-CN"/>
        </w:rPr>
        <w:t xml:space="preserve"> שישתה לפני התענית שתי כוסות תה הא' עם סוכר והשני בלי סוכר]".</w:t>
      </w:r>
    </w:p>
    <w:p w14:paraId="7C0E98E6" w14:textId="77777777" w:rsidR="00807310" w:rsidRDefault="00807310" w:rsidP="00807310">
      <w:pPr>
        <w:jc w:val="both"/>
        <w:rPr>
          <w:rFonts w:eastAsia="SimSun"/>
          <w:lang w:eastAsia="zh-CN"/>
        </w:rPr>
      </w:pPr>
    </w:p>
    <w:p w14:paraId="570CB5FA" w14:textId="77777777" w:rsidR="00807310" w:rsidRDefault="00807310" w:rsidP="00807310">
      <w:pPr>
        <w:numPr>
          <w:ilvl w:val="1"/>
          <w:numId w:val="13"/>
        </w:numPr>
        <w:jc w:val="both"/>
        <w:rPr>
          <w:rStyle w:val="Heading1Char"/>
          <w:b w:val="0"/>
        </w:rPr>
      </w:pPr>
      <w:r>
        <w:rPr>
          <w:rFonts w:eastAsia="SimSun" w:hint="cs"/>
          <w:b/>
          <w:bCs/>
          <w:rtl/>
          <w:lang w:eastAsia="zh-CN"/>
        </w:rPr>
        <w:t>שיעור קבוע</w:t>
      </w:r>
      <w:r>
        <w:rPr>
          <w:rFonts w:eastAsia="SimSun" w:hint="cs"/>
          <w:rtl/>
          <w:lang w:eastAsia="zh-CN"/>
        </w:rPr>
        <w:t>.</w:t>
      </w:r>
    </w:p>
    <w:p w14:paraId="1DAE0C91" w14:textId="77777777" w:rsidR="00807310" w:rsidRDefault="00807310" w:rsidP="00807310">
      <w:pPr>
        <w:pStyle w:val="ListParagraph"/>
        <w:numPr>
          <w:ilvl w:val="2"/>
          <w:numId w:val="13"/>
        </w:numPr>
        <w:jc w:val="both"/>
      </w:pPr>
      <w:r>
        <w:rPr>
          <w:rFonts w:eastAsia="SimSun" w:hint="cs"/>
          <w:rtl/>
          <w:lang w:eastAsia="zh-CN"/>
        </w:rPr>
        <w:t>מותר.</w:t>
      </w:r>
    </w:p>
    <w:p w14:paraId="3924DADC" w14:textId="77777777" w:rsidR="00807310" w:rsidRDefault="00807310" w:rsidP="00807310">
      <w:pPr>
        <w:pStyle w:val="ListParagraph"/>
        <w:numPr>
          <w:ilvl w:val="3"/>
          <w:numId w:val="13"/>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כ"א סעי' ז') – "שיעור קבוע בביהכ"נ, </w:t>
      </w:r>
      <w:r>
        <w:rPr>
          <w:rFonts w:eastAsia="SimSun" w:hint="cs"/>
          <w:b/>
          <w:bCs/>
          <w:rtl/>
          <w:lang w:eastAsia="zh-CN"/>
        </w:rPr>
        <w:t>כגון שיעור דף יומי</w:t>
      </w:r>
      <w:r>
        <w:rPr>
          <w:rFonts w:eastAsia="SimSun" w:hint="cs"/>
          <w:rtl/>
          <w:lang w:eastAsia="zh-CN"/>
        </w:rPr>
        <w:t xml:space="preserve"> וכדומה, מותר לכתחילה לקיים השיעור גם אחר חצות כרגיל, </w:t>
      </w:r>
      <w:r>
        <w:rPr>
          <w:rFonts w:eastAsia="SimSun" w:hint="cs"/>
          <w:b/>
          <w:bCs/>
          <w:rtl/>
          <w:lang w:eastAsia="zh-CN"/>
        </w:rPr>
        <w:t>ואין להחמיר</w:t>
      </w:r>
      <w:r>
        <w:rPr>
          <w:rFonts w:eastAsia="SimSun" w:hint="cs"/>
          <w:rtl/>
          <w:lang w:eastAsia="zh-CN"/>
        </w:rPr>
        <w:t xml:space="preserve"> בזה, אפי' כשחל ט"ב בשבת".</w:t>
      </w:r>
    </w:p>
    <w:p w14:paraId="55ED0F00" w14:textId="77777777" w:rsidR="00807310" w:rsidRDefault="00807310" w:rsidP="00807310">
      <w:pPr>
        <w:pStyle w:val="ListParagraph"/>
        <w:numPr>
          <w:ilvl w:val="3"/>
          <w:numId w:val="13"/>
        </w:numPr>
        <w:jc w:val="both"/>
        <w:rPr>
          <w:rFonts w:eastAsia="SimSun"/>
          <w:lang w:eastAsia="zh-CN"/>
        </w:rPr>
      </w:pPr>
      <w:r>
        <w:rPr>
          <w:rFonts w:eastAsia="SimSun" w:hint="cs"/>
          <w:u w:val="single"/>
          <w:rtl/>
          <w:lang w:eastAsia="zh-CN"/>
        </w:rPr>
        <w:t>פסקי תשובות</w:t>
      </w:r>
      <w:r>
        <w:rPr>
          <w:rFonts w:eastAsia="SimSun" w:hint="cs"/>
          <w:rtl/>
          <w:lang w:eastAsia="zh-CN"/>
        </w:rPr>
        <w:t xml:space="preserve"> (סוף אות ד', הע' ל"א) – "וכן מי שדרכו בכל שבת אחה"צ לדרוש ברבים מותר גם בשבת זו דאל"כ הוי אבילות בפרהסיא. [</w:t>
      </w:r>
      <w:r>
        <w:rPr>
          <w:rFonts w:eastAsia="SimSun" w:hint="cs"/>
          <w:u w:val="single"/>
          <w:rtl/>
          <w:lang w:eastAsia="zh-CN"/>
        </w:rPr>
        <w:t>שש"כ</w:t>
      </w:r>
      <w:r>
        <w:rPr>
          <w:rFonts w:eastAsia="SimSun" w:hint="cs"/>
          <w:rtl/>
          <w:lang w:eastAsia="zh-CN"/>
        </w:rPr>
        <w:t xml:space="preserve"> פס"ה הערה מ"ה, ולפי"ז הרגיל לדרוש ברבים בכל שבת פרקי אבות מותר גם בשבת זו, אך אא"ז זצ"ל היה רגיל ללמוד פרקי אבות ברבים ובשבת זו לא למד]".</w:t>
      </w:r>
    </w:p>
    <w:p w14:paraId="02654E1E" w14:textId="77777777" w:rsidR="00807310" w:rsidRDefault="00807310" w:rsidP="00807310">
      <w:pPr>
        <w:pStyle w:val="ListParagraph"/>
        <w:numPr>
          <w:ilvl w:val="2"/>
          <w:numId w:val="13"/>
        </w:numPr>
        <w:rPr>
          <w:rFonts w:eastAsia="SimSun"/>
          <w:lang w:eastAsia="zh-CN"/>
        </w:rPr>
      </w:pPr>
      <w:r>
        <w:rPr>
          <w:rFonts w:eastAsia="SimSun" w:hint="cs"/>
          <w:rtl/>
          <w:lang w:eastAsia="zh-CN"/>
        </w:rPr>
        <w:t>יש להקדים.</w:t>
      </w:r>
    </w:p>
    <w:p w14:paraId="03728395" w14:textId="77777777" w:rsidR="00807310" w:rsidRDefault="00807310" w:rsidP="00807310">
      <w:pPr>
        <w:pStyle w:val="ListParagraph"/>
        <w:numPr>
          <w:ilvl w:val="3"/>
          <w:numId w:val="13"/>
        </w:numPr>
        <w:jc w:val="both"/>
        <w:rPr>
          <w:rStyle w:val="Heading1Char"/>
          <w:b w:val="0"/>
        </w:rPr>
      </w:pPr>
      <w:r>
        <w:rPr>
          <w:rFonts w:eastAsia="SimSun" w:hint="cs"/>
          <w:u w:val="single"/>
          <w:rtl/>
          <w:lang w:eastAsia="zh-CN"/>
        </w:rPr>
        <w:t>הגרח"ק</w:t>
      </w:r>
      <w:r>
        <w:rPr>
          <w:rFonts w:eastAsia="SimSun" w:hint="cs"/>
          <w:rtl/>
          <w:lang w:eastAsia="zh-CN"/>
        </w:rPr>
        <w:t xml:space="preserve"> שליט"א (מועדי הגר"ח ח"ב תשובה שצ"א) – "שאלה: אם יש שיעורים בשבת כשחל ת"ב אחה"צ אם יש לבטלם או להקדימם. תשובה: בודאי להקדימם".</w:t>
      </w:r>
    </w:p>
    <w:p w14:paraId="5B2EA4D3" w14:textId="77777777" w:rsidR="00807310" w:rsidRDefault="00807310" w:rsidP="00807310">
      <w:pPr>
        <w:numPr>
          <w:ilvl w:val="2"/>
          <w:numId w:val="13"/>
        </w:numPr>
        <w:jc w:val="both"/>
      </w:pPr>
      <w:r>
        <w:rPr>
          <w:rFonts w:eastAsia="SimSun" w:hint="cs"/>
          <w:rtl/>
          <w:lang w:eastAsia="zh-CN"/>
        </w:rPr>
        <w:t>מראי מקומות.</w:t>
      </w:r>
    </w:p>
    <w:p w14:paraId="27761E3E" w14:textId="77777777" w:rsidR="00807310" w:rsidRDefault="00807310" w:rsidP="00807310">
      <w:pPr>
        <w:numPr>
          <w:ilvl w:val="3"/>
          <w:numId w:val="13"/>
        </w:numPr>
        <w:jc w:val="both"/>
        <w:rPr>
          <w:rFonts w:eastAsia="SimSun"/>
          <w:lang w:eastAsia="zh-CN"/>
        </w:rPr>
      </w:pPr>
      <w:r>
        <w:rPr>
          <w:rFonts w:eastAsia="SimSun" w:hint="cs"/>
          <w:u w:val="single"/>
          <w:rtl/>
          <w:lang w:eastAsia="zh-CN"/>
        </w:rPr>
        <w:t>הגר"י ברקוביץ</w:t>
      </w:r>
      <w:r>
        <w:rPr>
          <w:rFonts w:eastAsia="SimSun" w:hint="cs"/>
          <w:rtl/>
          <w:lang w:eastAsia="zh-CN"/>
        </w:rPr>
        <w:t xml:space="preserve"> שליט"א (מכתב במייל) -</w:t>
      </w:r>
    </w:p>
    <w:p w14:paraId="7972F4C8" w14:textId="77777777" w:rsidR="00807310" w:rsidRDefault="00807310" w:rsidP="00807310">
      <w:pPr>
        <w:bidi w:val="0"/>
        <w:ind w:right="607"/>
        <w:jc w:val="both"/>
        <w:rPr>
          <w:rFonts w:eastAsia="SimSun"/>
          <w:lang w:eastAsia="zh-CN"/>
        </w:rPr>
      </w:pPr>
      <w:r>
        <w:rPr>
          <w:rFonts w:eastAsia="SimSun"/>
          <w:lang w:eastAsia="zh-CN"/>
        </w:rPr>
        <w:t>Question: We have a shiur in Pirkey Avos an hour before mincha on Shabbos. Should we cancel the shiur this Shabbos since it is Tisha B'av?</w:t>
      </w:r>
    </w:p>
    <w:p w14:paraId="4A2588B4" w14:textId="77777777" w:rsidR="00807310" w:rsidRDefault="00807310" w:rsidP="00807310">
      <w:pPr>
        <w:bidi w:val="0"/>
        <w:ind w:right="607"/>
        <w:jc w:val="both"/>
        <w:rPr>
          <w:rFonts w:eastAsia="SimSun"/>
          <w:lang w:eastAsia="zh-CN"/>
        </w:rPr>
      </w:pPr>
      <w:r>
        <w:rPr>
          <w:rFonts w:eastAsia="SimSun"/>
          <w:lang w:eastAsia="zh-CN"/>
        </w:rPr>
        <w:t>Answer: You shouldn't cancel the shiur - just change the topic of the shiur.</w:t>
      </w:r>
    </w:p>
    <w:p w14:paraId="1CFA3889" w14:textId="77777777" w:rsidR="00807310" w:rsidRDefault="00807310" w:rsidP="00807310">
      <w:pPr>
        <w:jc w:val="both"/>
        <w:rPr>
          <w:rStyle w:val="Heading1Char"/>
          <w:b w:val="0"/>
        </w:rPr>
      </w:pPr>
    </w:p>
    <w:p w14:paraId="46579CC3" w14:textId="77777777" w:rsidR="00807310" w:rsidRDefault="00807310" w:rsidP="00807310">
      <w:pPr>
        <w:numPr>
          <w:ilvl w:val="0"/>
          <w:numId w:val="13"/>
        </w:numPr>
        <w:jc w:val="both"/>
        <w:rPr>
          <w:rtl/>
        </w:rPr>
      </w:pPr>
      <w:r>
        <w:rPr>
          <w:rStyle w:val="Heading1Char"/>
          <w:rFonts w:hint="cs"/>
          <w:rtl/>
        </w:rPr>
        <w:t>לטייל, כשחל ט"ב בשבת</w:t>
      </w:r>
      <w:r>
        <w:rPr>
          <w:rFonts w:eastAsia="SimSun" w:hint="cs"/>
          <w:rtl/>
          <w:lang w:eastAsia="zh-CN"/>
        </w:rPr>
        <w:t>.</w:t>
      </w:r>
    </w:p>
    <w:p w14:paraId="2A25B923" w14:textId="77777777" w:rsidR="00807310" w:rsidRDefault="00807310" w:rsidP="00807310">
      <w:pPr>
        <w:numPr>
          <w:ilvl w:val="1"/>
          <w:numId w:val="13"/>
        </w:numPr>
        <w:jc w:val="both"/>
        <w:rPr>
          <w:rFonts w:eastAsia="SimSun"/>
          <w:lang w:eastAsia="zh-CN"/>
        </w:rPr>
      </w:pPr>
      <w:r>
        <w:rPr>
          <w:rFonts w:eastAsia="SimSun" w:hint="cs"/>
          <w:b/>
          <w:bCs/>
          <w:rtl/>
          <w:lang w:eastAsia="zh-CN"/>
        </w:rPr>
        <w:t>מחמיר</w:t>
      </w:r>
      <w:r>
        <w:rPr>
          <w:rFonts w:eastAsia="SimSun" w:hint="cs"/>
          <w:rtl/>
          <w:lang w:eastAsia="zh-CN"/>
        </w:rPr>
        <w:t>.</w:t>
      </w:r>
    </w:p>
    <w:p w14:paraId="043C3475" w14:textId="77777777" w:rsidR="00807310" w:rsidRDefault="00807310" w:rsidP="00807310">
      <w:pPr>
        <w:numPr>
          <w:ilvl w:val="2"/>
          <w:numId w:val="13"/>
        </w:numPr>
        <w:jc w:val="both"/>
        <w:rPr>
          <w:rFonts w:eastAsia="SimSun"/>
          <w:lang w:eastAsia="zh-CN"/>
        </w:rPr>
      </w:pPr>
      <w:r>
        <w:rPr>
          <w:rFonts w:eastAsia="SimSun" w:hint="cs"/>
          <w:u w:val="single"/>
          <w:rtl/>
          <w:lang w:eastAsia="zh-CN"/>
        </w:rPr>
        <w:t>ברכי יוסף</w:t>
      </w:r>
      <w:r>
        <w:rPr>
          <w:rFonts w:eastAsia="SimSun" w:hint="cs"/>
          <w:rtl/>
          <w:lang w:eastAsia="zh-CN"/>
        </w:rPr>
        <w:t xml:space="preserve"> (סי' תקנ"ג ס"ק ה') – "וכן לא יטייל ערב ט' באב. יש מי שכתב דבהא כולי עלמא מודו דאף בשבת לא יטייל, ואם חל ט' באב בשבת כל היום לא יטייל. ופשוט".</w:t>
      </w:r>
    </w:p>
    <w:p w14:paraId="14B51D96" w14:textId="77777777" w:rsidR="00807310" w:rsidRDefault="00807310" w:rsidP="00807310">
      <w:pPr>
        <w:numPr>
          <w:ilvl w:val="2"/>
          <w:numId w:val="13"/>
        </w:numPr>
        <w:jc w:val="both"/>
        <w:rPr>
          <w:rFonts w:eastAsia="SimSun"/>
          <w:lang w:eastAsia="zh-CN"/>
        </w:rPr>
      </w:pPr>
      <w:r>
        <w:rPr>
          <w:rFonts w:eastAsia="SimSun" w:hint="cs"/>
          <w:rtl/>
          <w:lang w:eastAsia="zh-CN"/>
        </w:rPr>
        <w:t xml:space="preserve">הו"ד </w:t>
      </w:r>
      <w:r>
        <w:rPr>
          <w:rFonts w:eastAsia="SimSun" w:hint="cs"/>
          <w:u w:val="single"/>
          <w:rtl/>
          <w:lang w:eastAsia="zh-CN"/>
        </w:rPr>
        <w:t>בשע"ת</w:t>
      </w:r>
      <w:r>
        <w:rPr>
          <w:rFonts w:eastAsia="SimSun" w:hint="cs"/>
          <w:rtl/>
          <w:lang w:eastAsia="zh-CN"/>
        </w:rPr>
        <w:t xml:space="preserve"> (סי' תקנ"ג ס"ק ב').</w:t>
      </w:r>
    </w:p>
    <w:p w14:paraId="033CB5FF" w14:textId="77777777" w:rsidR="00807310" w:rsidRDefault="00807310" w:rsidP="00807310">
      <w:pPr>
        <w:numPr>
          <w:ilvl w:val="2"/>
          <w:numId w:val="13"/>
        </w:numPr>
        <w:jc w:val="both"/>
        <w:rPr>
          <w:rFonts w:eastAsia="SimSun"/>
          <w:lang w:eastAsia="zh-CN"/>
        </w:rPr>
      </w:pPr>
      <w:r>
        <w:rPr>
          <w:rFonts w:eastAsia="SimSun" w:hint="cs"/>
          <w:u w:val="single"/>
          <w:rtl/>
          <w:lang w:eastAsia="zh-CN"/>
        </w:rPr>
        <w:t>כה"ח</w:t>
      </w:r>
      <w:r>
        <w:rPr>
          <w:rFonts w:eastAsia="SimSun" w:hint="cs"/>
          <w:rtl/>
          <w:lang w:eastAsia="zh-CN"/>
        </w:rPr>
        <w:t xml:space="preserve"> (סי' תקנ"ג ס"ק כ') – "ברכ"י ... שע"ת".</w:t>
      </w:r>
    </w:p>
    <w:p w14:paraId="4B1EBB72" w14:textId="77777777" w:rsidR="00807310" w:rsidRDefault="00807310" w:rsidP="00807310">
      <w:pPr>
        <w:numPr>
          <w:ilvl w:val="2"/>
          <w:numId w:val="13"/>
        </w:numPr>
        <w:jc w:val="both"/>
        <w:rPr>
          <w:rFonts w:eastAsia="SimSun"/>
          <w:lang w:eastAsia="zh-CN"/>
        </w:rPr>
      </w:pPr>
      <w:r>
        <w:rPr>
          <w:rFonts w:eastAsia="SimSun" w:hint="cs"/>
          <w:u w:val="single"/>
          <w:rtl/>
          <w:lang w:eastAsia="zh-CN"/>
        </w:rPr>
        <w:t>הגריש"א</w:t>
      </w:r>
      <w:r>
        <w:rPr>
          <w:rFonts w:eastAsia="SimSun" w:hint="cs"/>
          <w:rtl/>
          <w:lang w:eastAsia="zh-CN"/>
        </w:rPr>
        <w:t xml:space="preserve"> זצ"ל (אשרי האיש או"ח ח"ג פרק ע' אות ד').</w:t>
      </w:r>
    </w:p>
    <w:p w14:paraId="7509ED03" w14:textId="77777777" w:rsidR="00807310" w:rsidRDefault="00807310" w:rsidP="00807310">
      <w:pPr>
        <w:numPr>
          <w:ilvl w:val="2"/>
          <w:numId w:val="13"/>
        </w:numPr>
        <w:jc w:val="both"/>
        <w:rPr>
          <w:rFonts w:eastAsia="SimSun"/>
          <w:lang w:eastAsia="zh-CN"/>
        </w:rPr>
      </w:pPr>
      <w:r>
        <w:rPr>
          <w:rFonts w:eastAsia="SimSun" w:hint="cs"/>
          <w:u w:val="single"/>
          <w:rtl/>
          <w:lang w:eastAsia="zh-CN"/>
        </w:rPr>
        <w:t>דיני ת"ב שחל ביום א'</w:t>
      </w:r>
      <w:r>
        <w:rPr>
          <w:rFonts w:eastAsia="SimSun" w:hint="cs"/>
          <w:rtl/>
          <w:lang w:eastAsia="zh-CN"/>
        </w:rPr>
        <w:t xml:space="preserve"> (סעי' י"ח, הע' ל"ו) – "וכמדומה, </w:t>
      </w:r>
      <w:r>
        <w:rPr>
          <w:rFonts w:eastAsia="SimSun" w:hint="cs"/>
          <w:b/>
          <w:bCs/>
          <w:rtl/>
          <w:lang w:eastAsia="zh-CN"/>
        </w:rPr>
        <w:t>דגם סתם ביקורים</w:t>
      </w:r>
      <w:r>
        <w:rPr>
          <w:rFonts w:eastAsia="SimSun" w:hint="cs"/>
          <w:rtl/>
          <w:lang w:eastAsia="zh-CN"/>
        </w:rPr>
        <w:t xml:space="preserve"> אין עושים בשבת תשעה באב. ומשמעות השע"ת שם, דבשבת ט"ב לא יטייל </w:t>
      </w:r>
      <w:r>
        <w:rPr>
          <w:rFonts w:eastAsia="SimSun" w:hint="cs"/>
          <w:b/>
          <w:bCs/>
          <w:rtl/>
          <w:lang w:eastAsia="zh-CN"/>
        </w:rPr>
        <w:t>כל השבת</w:t>
      </w:r>
      <w:r>
        <w:rPr>
          <w:rFonts w:eastAsia="SimSun" w:hint="cs"/>
          <w:rtl/>
          <w:lang w:eastAsia="zh-CN"/>
        </w:rPr>
        <w:t>, ואם הוא ערב ט"ב, רק מחצות".</w:t>
      </w:r>
    </w:p>
    <w:p w14:paraId="18D692D0" w14:textId="77777777" w:rsidR="00807310" w:rsidRDefault="00807310" w:rsidP="00807310">
      <w:pPr>
        <w:numPr>
          <w:ilvl w:val="2"/>
          <w:numId w:val="13"/>
        </w:numPr>
        <w:jc w:val="both"/>
        <w:rPr>
          <w:rFonts w:eastAsia="SimSun"/>
          <w:lang w:eastAsia="zh-CN"/>
        </w:rPr>
      </w:pPr>
      <w:r>
        <w:rPr>
          <w:rFonts w:eastAsia="SimSun" w:hint="cs"/>
          <w:u w:val="single"/>
          <w:rtl/>
          <w:lang w:eastAsia="zh-CN"/>
        </w:rPr>
        <w:t>נטעי גבריאל</w:t>
      </w:r>
      <w:r>
        <w:rPr>
          <w:rFonts w:eastAsia="SimSun" w:hint="cs"/>
          <w:rtl/>
          <w:lang w:eastAsia="zh-CN"/>
        </w:rPr>
        <w:t xml:space="preserve"> (בין המצרים פרק פ"ג סעי' ח') – "לא</w:t>
      </w:r>
      <w:r>
        <w:rPr>
          <w:rFonts w:eastAsia="SimSun" w:hint="cs"/>
          <w:lang w:eastAsia="zh-CN"/>
        </w:rPr>
        <w:t xml:space="preserve"> </w:t>
      </w:r>
      <w:r>
        <w:rPr>
          <w:rFonts w:eastAsia="SimSun" w:hint="cs"/>
          <w:rtl/>
          <w:lang w:eastAsia="zh-CN"/>
        </w:rPr>
        <w:t>יטייל</w:t>
      </w:r>
      <w:r>
        <w:rPr>
          <w:rFonts w:eastAsia="SimSun" w:hint="cs"/>
          <w:lang w:eastAsia="zh-CN"/>
        </w:rPr>
        <w:t xml:space="preserve"> </w:t>
      </w:r>
      <w:r>
        <w:rPr>
          <w:rFonts w:eastAsia="SimSun" w:hint="cs"/>
          <w:rtl/>
          <w:lang w:eastAsia="zh-CN"/>
        </w:rPr>
        <w:t>כל</w:t>
      </w:r>
      <w:r>
        <w:rPr>
          <w:rFonts w:eastAsia="SimSun" w:hint="cs"/>
          <w:lang w:eastAsia="zh-CN"/>
        </w:rPr>
        <w:t xml:space="preserve"> </w:t>
      </w:r>
      <w:r>
        <w:rPr>
          <w:rFonts w:eastAsia="SimSun" w:hint="cs"/>
          <w:rtl/>
          <w:lang w:eastAsia="zh-CN"/>
        </w:rPr>
        <w:t>היום".</w:t>
      </w:r>
    </w:p>
    <w:p w14:paraId="7ACAFFD0" w14:textId="77777777" w:rsidR="00807310" w:rsidRDefault="00807310" w:rsidP="00807310">
      <w:pPr>
        <w:numPr>
          <w:ilvl w:val="2"/>
          <w:numId w:val="13"/>
        </w:numPr>
        <w:jc w:val="both"/>
        <w:rPr>
          <w:rFonts w:eastAsia="SimSun"/>
          <w:lang w:eastAsia="zh-CN"/>
        </w:rPr>
      </w:pPr>
      <w:r>
        <w:rPr>
          <w:rFonts w:eastAsia="SimSun" w:hint="cs"/>
          <w:rtl/>
          <w:lang w:eastAsia="zh-CN"/>
        </w:rPr>
        <w:t xml:space="preserve">עי' </w:t>
      </w:r>
      <w:r>
        <w:rPr>
          <w:rFonts w:eastAsia="SimSun" w:hint="cs"/>
          <w:u w:val="single"/>
          <w:rtl/>
          <w:lang w:eastAsia="zh-CN"/>
        </w:rPr>
        <w:t>קרא עלי מועד</w:t>
      </w:r>
      <w:r>
        <w:rPr>
          <w:rFonts w:eastAsia="SimSun" w:hint="cs"/>
          <w:rtl/>
          <w:lang w:eastAsia="zh-CN"/>
        </w:rPr>
        <w:t xml:space="preserve"> (פרק י' סעי' ד').</w:t>
      </w:r>
    </w:p>
    <w:p w14:paraId="58C4CEFD" w14:textId="77777777" w:rsidR="00807310" w:rsidRDefault="00807310" w:rsidP="00807310">
      <w:pPr>
        <w:numPr>
          <w:ilvl w:val="2"/>
          <w:numId w:val="13"/>
        </w:numPr>
        <w:jc w:val="both"/>
        <w:rPr>
          <w:rFonts w:eastAsia="SimSun"/>
          <w:lang w:eastAsia="zh-CN"/>
        </w:rPr>
      </w:pPr>
      <w:r>
        <w:rPr>
          <w:rFonts w:eastAsia="SimSun" w:hint="cs"/>
          <w:u w:val="single"/>
          <w:rtl/>
          <w:lang w:eastAsia="zh-CN"/>
        </w:rPr>
        <w:t>ג' שבועות</w:t>
      </w:r>
      <w:r>
        <w:rPr>
          <w:rFonts w:eastAsia="SimSun" w:hint="cs"/>
          <w:rtl/>
          <w:lang w:eastAsia="zh-CN"/>
        </w:rPr>
        <w:t xml:space="preserve"> (ארטסקרול, עמ' קס"ג).</w:t>
      </w:r>
    </w:p>
    <w:p w14:paraId="1145A6A4" w14:textId="77777777" w:rsidR="00807310" w:rsidRDefault="00807310" w:rsidP="00807310">
      <w:pPr>
        <w:jc w:val="both"/>
        <w:rPr>
          <w:rFonts w:eastAsia="SimSun"/>
          <w:lang w:eastAsia="zh-CN"/>
        </w:rPr>
      </w:pPr>
    </w:p>
    <w:p w14:paraId="3816962E" w14:textId="77777777" w:rsidR="00807310" w:rsidRDefault="00807310" w:rsidP="00807310">
      <w:pPr>
        <w:numPr>
          <w:ilvl w:val="1"/>
          <w:numId w:val="13"/>
        </w:numPr>
        <w:jc w:val="both"/>
        <w:rPr>
          <w:rFonts w:eastAsia="SimSun"/>
          <w:lang w:eastAsia="zh-CN"/>
        </w:rPr>
      </w:pPr>
      <w:r>
        <w:rPr>
          <w:rFonts w:eastAsia="SimSun" w:hint="cs"/>
          <w:b/>
          <w:bCs/>
          <w:rtl/>
          <w:lang w:eastAsia="zh-CN"/>
        </w:rPr>
        <w:t>מיקל</w:t>
      </w:r>
      <w:r>
        <w:rPr>
          <w:rFonts w:eastAsia="SimSun" w:hint="cs"/>
          <w:rtl/>
          <w:lang w:eastAsia="zh-CN"/>
        </w:rPr>
        <w:t>.</w:t>
      </w:r>
    </w:p>
    <w:p w14:paraId="558C29D1" w14:textId="77777777" w:rsidR="00807310" w:rsidRDefault="00807310" w:rsidP="00807310">
      <w:pPr>
        <w:numPr>
          <w:ilvl w:val="2"/>
          <w:numId w:val="13"/>
        </w:numPr>
        <w:jc w:val="both"/>
        <w:rPr>
          <w:rFonts w:eastAsia="SimSun"/>
          <w:lang w:eastAsia="zh-CN"/>
        </w:rPr>
      </w:pPr>
      <w:r>
        <w:rPr>
          <w:rFonts w:eastAsia="SimSun" w:hint="cs"/>
          <w:u w:val="single"/>
          <w:rtl/>
          <w:lang w:eastAsia="zh-CN"/>
        </w:rPr>
        <w:t>אור לציון</w:t>
      </w:r>
      <w:r>
        <w:rPr>
          <w:rFonts w:eastAsia="SimSun" w:hint="cs"/>
          <w:rtl/>
          <w:lang w:eastAsia="zh-CN"/>
        </w:rPr>
        <w:t xml:space="preserve"> (ח"ג פרק כ"ט אות י"ח, הע' י"ח) – "שאלה. האם מותר לטייל בתשעה באב שחל בשבת. תשובה. מותר לטייל בתשעה באב שחל בשבת. [הרמ"א בסימן תקנ"ג סעיף ב' כתב, ונהגו שלא ללמוד בערב ט"ב מחצות ואילך, כי אם בדברים המותרים בט"ב. ולכן אם חל בשבת אין אומרים פרקי אבות. וכן לא יטייל ערב תשעה באב. ובברכ"י שם אות א' כתב, יש מי שכתב דבהא כו"ע מודו דאף בשבת לא יטייל. ואם חל ט"ב בשבת כל היום לא יטייל ופשוט. והובא בשע"ת שם ס"ק ב' ובכה"ח שם אות כ'. אולם נראה שאין זה אלא לדעת הרמ"א, שכתב בסימן תקנ"ד סעיף י"ט שנוהגים לאסור תשמיש המיטה. ונוהגים אבילות דצינעא, אבל לדעת מרן שם שכתב, אם חל ט' באב בשבת מותר בכולן, אפילו בתשמיש המיטה, ואין נוהג כלל אבילות אפילו אבילות דצינעא, כל שכן שאין לאסור טיול בתשעה באב שחל בשבת]".</w:t>
      </w:r>
    </w:p>
    <w:p w14:paraId="7D2D1F39" w14:textId="77777777" w:rsidR="00807310" w:rsidRDefault="00807310" w:rsidP="00807310">
      <w:pPr>
        <w:numPr>
          <w:ilvl w:val="2"/>
          <w:numId w:val="13"/>
        </w:numPr>
        <w:jc w:val="both"/>
        <w:rPr>
          <w:rFonts w:eastAsia="SimSun"/>
          <w:lang w:eastAsia="zh-CN"/>
        </w:rPr>
      </w:pPr>
      <w:r>
        <w:rPr>
          <w:rFonts w:eastAsia="SimSun" w:hint="cs"/>
          <w:u w:val="single"/>
          <w:rtl/>
          <w:lang w:eastAsia="zh-CN"/>
        </w:rPr>
        <w:t>הגרח"ק</w:t>
      </w:r>
      <w:r>
        <w:rPr>
          <w:rFonts w:eastAsia="SimSun" w:hint="cs"/>
          <w:rtl/>
          <w:lang w:eastAsia="zh-CN"/>
        </w:rPr>
        <w:t xml:space="preserve"> שליט"א (סוכת חיים, ת"ב שחל להיות בשבת אות ג') – "כשתשעה באב חל בשבת, האם מותר לטייל על שבת מטעם 'אבעלות בפרהסיא' (או דלמא לא, שמי יאמר שלא שהוא סתם נשאר בבית). והשיב וז"ל, בשבת מותר לטייל".</w:t>
      </w:r>
    </w:p>
    <w:p w14:paraId="4713C7EA" w14:textId="77777777" w:rsidR="00807310" w:rsidRDefault="00807310" w:rsidP="00807310">
      <w:pPr>
        <w:jc w:val="both"/>
        <w:rPr>
          <w:rFonts w:eastAsia="SimSun"/>
          <w:lang w:eastAsia="zh-CN"/>
        </w:rPr>
      </w:pPr>
    </w:p>
    <w:p w14:paraId="5CE93FBC" w14:textId="77777777" w:rsidR="00807310" w:rsidRDefault="00807310" w:rsidP="00807310">
      <w:pPr>
        <w:numPr>
          <w:ilvl w:val="1"/>
          <w:numId w:val="13"/>
        </w:numPr>
        <w:jc w:val="both"/>
        <w:rPr>
          <w:rFonts w:eastAsia="SimSun"/>
          <w:lang w:eastAsia="zh-CN"/>
        </w:rPr>
      </w:pPr>
      <w:r>
        <w:rPr>
          <w:rFonts w:eastAsia="SimSun" w:hint="cs"/>
          <w:b/>
          <w:bCs/>
          <w:rtl/>
          <w:lang w:eastAsia="zh-CN"/>
        </w:rPr>
        <w:t>רק מחצות יש להחמיר</w:t>
      </w:r>
      <w:r>
        <w:rPr>
          <w:rFonts w:eastAsia="SimSun" w:hint="cs"/>
          <w:rtl/>
          <w:lang w:eastAsia="zh-CN"/>
        </w:rPr>
        <w:t>.</w:t>
      </w:r>
    </w:p>
    <w:p w14:paraId="7B3F066E" w14:textId="1650E814" w:rsidR="00807310" w:rsidRDefault="00807310" w:rsidP="00807310">
      <w:pPr>
        <w:numPr>
          <w:ilvl w:val="2"/>
          <w:numId w:val="13"/>
        </w:numPr>
        <w:jc w:val="both"/>
        <w:rPr>
          <w:rFonts w:eastAsia="SimSun"/>
          <w:lang w:eastAsia="zh-CN"/>
        </w:rPr>
      </w:pPr>
      <w:r>
        <w:rPr>
          <w:rFonts w:eastAsia="SimSun" w:hint="cs"/>
          <w:u w:val="single"/>
          <w:rtl/>
          <w:lang w:eastAsia="zh-CN"/>
        </w:rPr>
        <w:t>קובץ הלכות</w:t>
      </w:r>
      <w:r>
        <w:rPr>
          <w:rFonts w:eastAsia="SimSun" w:hint="cs"/>
          <w:rtl/>
          <w:lang w:eastAsia="zh-CN"/>
        </w:rPr>
        <w:t xml:space="preserve"> (בין המצרים פרק כ"א סעי' ח') – "ט' באב שחל בשבת, אין לטייל לתענוג מחצות היום ואילך".</w:t>
      </w:r>
    </w:p>
    <w:p w14:paraId="08AB473B" w14:textId="77777777" w:rsidR="00807310" w:rsidRPr="00807310" w:rsidRDefault="00807310" w:rsidP="00807310">
      <w:pPr>
        <w:jc w:val="both"/>
        <w:rPr>
          <w:rStyle w:val="Heading1Char"/>
          <w:b w:val="0"/>
          <w:sz w:val="24"/>
          <w:szCs w:val="24"/>
          <w:u w:val="none"/>
        </w:rPr>
      </w:pPr>
    </w:p>
    <w:p w14:paraId="200B1AAF" w14:textId="797DE1DA" w:rsidR="00807310" w:rsidRPr="00312D30" w:rsidRDefault="00807310" w:rsidP="00807310">
      <w:pPr>
        <w:numPr>
          <w:ilvl w:val="0"/>
          <w:numId w:val="13"/>
        </w:numPr>
        <w:jc w:val="both"/>
        <w:rPr>
          <w:rFonts w:eastAsia="SimSun"/>
          <w:lang w:eastAsia="zh-CN"/>
        </w:rPr>
      </w:pPr>
      <w:r w:rsidRPr="00A173F7">
        <w:rPr>
          <w:rStyle w:val="Heading1Char"/>
          <w:rFonts w:hint="cs"/>
          <w:rtl/>
        </w:rPr>
        <w:t>חולה</w:t>
      </w:r>
      <w:r>
        <w:rPr>
          <w:rStyle w:val="Heading1Char"/>
          <w:rFonts w:hint="cs"/>
          <w:rtl/>
        </w:rPr>
        <w:t xml:space="preserve"> בת"ב שנדחה</w:t>
      </w:r>
      <w:r w:rsidRPr="00312D30">
        <w:rPr>
          <w:rFonts w:eastAsia="SimSun" w:hint="cs"/>
          <w:rtl/>
          <w:lang w:eastAsia="zh-CN"/>
        </w:rPr>
        <w:t>.</w:t>
      </w:r>
    </w:p>
    <w:p w14:paraId="650B7B4C" w14:textId="77777777" w:rsidR="00807310" w:rsidRPr="00312D30" w:rsidRDefault="00807310" w:rsidP="00807310">
      <w:pPr>
        <w:numPr>
          <w:ilvl w:val="1"/>
          <w:numId w:val="13"/>
        </w:numPr>
        <w:jc w:val="both"/>
        <w:rPr>
          <w:rFonts w:eastAsia="SimSun"/>
          <w:lang w:eastAsia="zh-CN"/>
        </w:rPr>
      </w:pPr>
      <w:r w:rsidRPr="00312D30">
        <w:rPr>
          <w:rFonts w:eastAsia="SimSun" w:hint="cs"/>
          <w:b/>
          <w:bCs/>
          <w:rtl/>
          <w:lang w:eastAsia="zh-CN"/>
        </w:rPr>
        <w:t>חולי קצת</w:t>
      </w:r>
      <w:r w:rsidRPr="00312D30">
        <w:rPr>
          <w:rFonts w:eastAsia="SimSun" w:hint="cs"/>
          <w:rtl/>
          <w:lang w:eastAsia="zh-CN"/>
        </w:rPr>
        <w:t>.</w:t>
      </w:r>
    </w:p>
    <w:p w14:paraId="0485F6A5" w14:textId="77777777" w:rsidR="00807310" w:rsidRDefault="00807310" w:rsidP="00807310">
      <w:pPr>
        <w:numPr>
          <w:ilvl w:val="2"/>
          <w:numId w:val="13"/>
        </w:numPr>
        <w:jc w:val="both"/>
        <w:rPr>
          <w:rFonts w:eastAsia="SimSun"/>
          <w:lang w:eastAsia="zh-CN"/>
        </w:rPr>
      </w:pPr>
      <w:r w:rsidRPr="00312D30">
        <w:rPr>
          <w:rFonts w:eastAsia="SimSun" w:hint="cs"/>
          <w:rtl/>
          <w:lang w:eastAsia="zh-CN"/>
        </w:rPr>
        <w:t>שיש מיחש קצת, יש להקל</w:t>
      </w:r>
      <w:r>
        <w:rPr>
          <w:rFonts w:eastAsia="SimSun" w:hint="cs"/>
          <w:rtl/>
          <w:lang w:eastAsia="zh-CN"/>
        </w:rPr>
        <w:t>.</w:t>
      </w:r>
    </w:p>
    <w:p w14:paraId="2253B7DD"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שבות יעקב</w:t>
      </w:r>
      <w:r w:rsidRPr="00312D30">
        <w:rPr>
          <w:rFonts w:eastAsia="SimSun" w:hint="cs"/>
          <w:rtl/>
          <w:lang w:eastAsia="zh-CN"/>
        </w:rPr>
        <w:t xml:space="preserve"> (ח"ג סי' ל"ז</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"כיון שנדחה ט"ב על יום א' א"צ להשלים אפילו בחולי קצת וכן נהגתי להורות ביולדו' תוך שלשי' או במעוברת ומיחוש קצת דהא אפילו משום כבוד המילה הקילו בהנ"ל כמבואר בא"ח סימן תקנ"ט סעיף ט' כ"ש במקום חשש חולי"</w:t>
      </w:r>
      <w:r>
        <w:rPr>
          <w:rFonts w:eastAsia="SimSun" w:hint="cs"/>
          <w:rtl/>
          <w:lang w:eastAsia="zh-CN"/>
        </w:rPr>
        <w:t>.</w:t>
      </w:r>
    </w:p>
    <w:p w14:paraId="00C15B4D" w14:textId="77777777" w:rsidR="00807310" w:rsidRPr="005C273B" w:rsidRDefault="00807310" w:rsidP="00807310">
      <w:pPr>
        <w:numPr>
          <w:ilvl w:val="3"/>
          <w:numId w:val="13"/>
        </w:numPr>
        <w:jc w:val="both"/>
        <w:rPr>
          <w:rFonts w:eastAsia="SimSun"/>
          <w:lang w:eastAsia="zh-CN"/>
        </w:rPr>
      </w:pPr>
      <w:r w:rsidRPr="005C273B">
        <w:rPr>
          <w:rFonts w:eastAsia="SimSun"/>
          <w:u w:val="single"/>
          <w:rtl/>
          <w:lang w:eastAsia="zh-CN"/>
        </w:rPr>
        <w:t>רע</w:t>
      </w:r>
      <w:r w:rsidRPr="005C273B">
        <w:rPr>
          <w:rFonts w:eastAsia="SimSun" w:hint="cs"/>
          <w:u w:val="single"/>
          <w:rtl/>
          <w:lang w:eastAsia="zh-CN"/>
        </w:rPr>
        <w:t>"</w:t>
      </w:r>
      <w:r w:rsidRPr="005C273B">
        <w:rPr>
          <w:rFonts w:eastAsia="SimSun"/>
          <w:u w:val="single"/>
          <w:rtl/>
          <w:lang w:eastAsia="zh-CN"/>
        </w:rPr>
        <w:t>א</w:t>
      </w:r>
      <w:r>
        <w:rPr>
          <w:rFonts w:eastAsia="SimSun" w:hint="cs"/>
          <w:rtl/>
          <w:lang w:eastAsia="zh-CN"/>
        </w:rPr>
        <w:t xml:space="preserve"> (</w:t>
      </w:r>
      <w:r w:rsidRPr="005C273B">
        <w:rPr>
          <w:rFonts w:eastAsia="SimSun"/>
          <w:rtl/>
          <w:lang w:eastAsia="zh-CN"/>
        </w:rPr>
        <w:t>סי</w:t>
      </w:r>
      <w:r>
        <w:rPr>
          <w:rFonts w:eastAsia="SimSun" w:hint="cs"/>
          <w:rtl/>
          <w:lang w:eastAsia="zh-CN"/>
        </w:rPr>
        <w:t>'</w:t>
      </w:r>
      <w:r w:rsidRPr="005C273B">
        <w:rPr>
          <w:rFonts w:eastAsia="SimSun"/>
          <w:rtl/>
          <w:lang w:eastAsia="zh-CN"/>
        </w:rPr>
        <w:t xml:space="preserve"> תקנ</w:t>
      </w:r>
      <w:r>
        <w:rPr>
          <w:rFonts w:eastAsia="SimSun" w:hint="cs"/>
          <w:rtl/>
          <w:lang w:eastAsia="zh-CN"/>
        </w:rPr>
        <w:t>"</w:t>
      </w:r>
      <w:r w:rsidRPr="005C273B">
        <w:rPr>
          <w:rFonts w:eastAsia="SimSun"/>
          <w:rtl/>
          <w:lang w:eastAsia="zh-CN"/>
        </w:rPr>
        <w:t>ט</w:t>
      </w:r>
      <w:r>
        <w:rPr>
          <w:rFonts w:eastAsia="SimSun" w:hint="cs"/>
          <w:rtl/>
          <w:lang w:eastAsia="zh-CN"/>
        </w:rPr>
        <w:t xml:space="preserve"> על סעי' ט') </w:t>
      </w:r>
      <w:r>
        <w:rPr>
          <w:rFonts w:eastAsia="SimSun"/>
          <w:rtl/>
          <w:lang w:eastAsia="zh-CN"/>
        </w:rPr>
        <w:t>–</w:t>
      </w:r>
      <w:r>
        <w:rPr>
          <w:rFonts w:eastAsia="SimSun" w:hint="cs"/>
          <w:rtl/>
          <w:lang w:eastAsia="zh-CN"/>
        </w:rPr>
        <w:t xml:space="preserve"> "</w:t>
      </w:r>
      <w:r w:rsidRPr="005C273B">
        <w:rPr>
          <w:rFonts w:eastAsia="SimSun"/>
          <w:rtl/>
          <w:lang w:eastAsia="zh-CN"/>
        </w:rPr>
        <w:t>ואינו משלים. וכן בחולי קצת ומעוברת שיש מיחוש קצת מותרים לאכול ת' שבו"י ח"ג סי' ל"ז</w:t>
      </w:r>
      <w:r w:rsidRPr="005C273B">
        <w:rPr>
          <w:rFonts w:eastAsia="SimSun" w:hint="cs"/>
          <w:rtl/>
          <w:lang w:eastAsia="zh-CN"/>
        </w:rPr>
        <w:t>".</w:t>
      </w:r>
    </w:p>
    <w:p w14:paraId="14D84D6D"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בה"ל</w:t>
      </w:r>
      <w:r w:rsidRPr="00312D30">
        <w:rPr>
          <w:rFonts w:eastAsia="SimSun" w:hint="cs"/>
          <w:rtl/>
          <w:lang w:eastAsia="zh-CN"/>
        </w:rPr>
        <w:t xml:space="preserve"> (סי' תקנ"ט סעי' ט' ד"ה ואינו</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"ואינו משלים תעניתו. וכן בחולי קצת ומעוברת שיש מיחוש קצת מותרים לאכול [חידושי רע"א בשם תשובת שבו"י]"</w:t>
      </w:r>
      <w:r>
        <w:rPr>
          <w:rFonts w:eastAsia="SimSun" w:hint="cs"/>
          <w:rtl/>
          <w:lang w:eastAsia="zh-CN"/>
        </w:rPr>
        <w:t>.</w:t>
      </w:r>
    </w:p>
    <w:p w14:paraId="491F07C5"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חי"ג עמ' נ"ה אות י"ד)</w:t>
      </w:r>
      <w:r>
        <w:rPr>
          <w:rFonts w:eastAsia="SimSun" w:hint="cs"/>
          <w:rtl/>
          <w:lang w:eastAsia="zh-CN"/>
        </w:rPr>
        <w:t xml:space="preserve"> - לשונו מובא לקמן.</w:t>
      </w:r>
    </w:p>
    <w:p w14:paraId="4679E63F" w14:textId="77777777" w:rsidR="00807310" w:rsidRDefault="00807310" w:rsidP="00807310">
      <w:pPr>
        <w:numPr>
          <w:ilvl w:val="3"/>
          <w:numId w:val="13"/>
        </w:numPr>
        <w:jc w:val="both"/>
        <w:rPr>
          <w:rFonts w:eastAsia="SimSun"/>
          <w:lang w:eastAsia="zh-CN"/>
        </w:rPr>
      </w:pPr>
      <w:r w:rsidRPr="00614559">
        <w:rPr>
          <w:rFonts w:eastAsia="SimSun"/>
          <w:b/>
          <w:color w:val="000000"/>
          <w:u w:val="single"/>
          <w:rtl/>
          <w:lang w:eastAsia="zh-CN"/>
        </w:rPr>
        <w:t>עמק התשובה</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hint="cs"/>
          <w:b/>
          <w:color w:val="000000"/>
          <w:rtl/>
          <w:lang w:eastAsia="zh-CN"/>
        </w:rPr>
        <w:t xml:space="preserve">ח"א </w:t>
      </w:r>
      <w:r w:rsidRPr="00614559">
        <w:rPr>
          <w:rFonts w:eastAsia="SimSun"/>
          <w:b/>
          <w:color w:val="000000"/>
          <w:rtl/>
          <w:lang w:eastAsia="zh-CN"/>
        </w:rPr>
        <w:t>סי'</w:t>
      </w:r>
      <w:r>
        <w:rPr>
          <w:rFonts w:eastAsia="SimSun" w:hint="cs"/>
          <w:b/>
          <w:color w:val="000000"/>
          <w:rtl/>
          <w:lang w:eastAsia="zh-CN"/>
        </w:rPr>
        <w:t xml:space="preserve"> פ"ט) </w:t>
      </w:r>
      <w:r>
        <w:rPr>
          <w:rFonts w:eastAsia="SimSun"/>
          <w:b/>
          <w:color w:val="000000"/>
          <w:rtl/>
          <w:lang w:eastAsia="zh-CN"/>
        </w:rPr>
        <w:t>–</w:t>
      </w:r>
      <w:r>
        <w:rPr>
          <w:rFonts w:eastAsia="SimSun" w:hint="cs"/>
          <w:b/>
          <w:color w:val="000000"/>
          <w:rtl/>
          <w:lang w:eastAsia="zh-CN"/>
        </w:rPr>
        <w:t xml:space="preserve"> "וכ"פ בשבו"י ... הובא בהגרע"א".</w:t>
      </w:r>
    </w:p>
    <w:p w14:paraId="4D82E098" w14:textId="77777777" w:rsidR="00807310" w:rsidRPr="00390E6C" w:rsidRDefault="00807310" w:rsidP="00807310">
      <w:pPr>
        <w:numPr>
          <w:ilvl w:val="3"/>
          <w:numId w:val="13"/>
        </w:numPr>
        <w:jc w:val="both"/>
        <w:rPr>
          <w:rFonts w:eastAsia="SimSun"/>
          <w:lang w:eastAsia="zh-CN"/>
        </w:rPr>
      </w:pPr>
      <w:r>
        <w:rPr>
          <w:rFonts w:eastAsia="SimSun" w:hint="cs"/>
          <w:u w:val="single"/>
          <w:rtl/>
          <w:lang w:eastAsia="zh-CN"/>
        </w:rPr>
        <w:t>תשובות והנהגות</w:t>
      </w:r>
      <w:r>
        <w:rPr>
          <w:rFonts w:eastAsia="SimSun" w:hint="cs"/>
          <w:rtl/>
          <w:lang w:eastAsia="zh-CN"/>
        </w:rPr>
        <w:t xml:space="preserve"> (ח"ב סי' רנ"ב, עי' </w:t>
      </w:r>
      <w:r w:rsidRPr="00390E6C">
        <w:rPr>
          <w:rFonts w:eastAsia="SimSun" w:hint="cs"/>
          <w:rtl/>
          <w:lang w:eastAsia="zh-CN"/>
        </w:rPr>
        <w:t>מועדים וזמנים</w:t>
      </w:r>
      <w:r>
        <w:rPr>
          <w:rFonts w:eastAsia="SimSun" w:hint="cs"/>
          <w:rtl/>
          <w:lang w:eastAsia="zh-CN"/>
        </w:rPr>
        <w:t xml:space="preserve"> </w:t>
      </w:r>
      <w:r w:rsidRPr="00390E6C">
        <w:rPr>
          <w:rFonts w:eastAsia="SimSun" w:hint="cs"/>
          <w:rtl/>
          <w:lang w:eastAsia="zh-CN"/>
        </w:rPr>
        <w:t>ח"ז סי' רנ"ד</w:t>
      </w:r>
      <w:r>
        <w:rPr>
          <w:rFonts w:eastAsia="SimSun" w:hint="cs"/>
          <w:rtl/>
          <w:lang w:eastAsia="zh-CN"/>
        </w:rPr>
        <w:t xml:space="preserve"> [לשונו מובא לקמן]</w:t>
      </w:r>
      <w:r w:rsidRPr="00390E6C">
        <w:rPr>
          <w:rFonts w:eastAsia="SimSun" w:hint="cs"/>
          <w:rtl/>
          <w:lang w:eastAsia="zh-CN"/>
        </w:rPr>
        <w:t>) – "</w:t>
      </w:r>
      <w:r w:rsidRPr="00390E6C">
        <w:rPr>
          <w:rFonts w:eastAsia="SimSun"/>
          <w:rtl/>
          <w:lang w:eastAsia="zh-CN"/>
        </w:rPr>
        <w:t xml:space="preserve">ונסתפקתי אם הדין כמו בעצי כהנים דמתענין ולא משלימין, והיינו שיתענו עד חצות דוקא, שבלאו הכי גם תענית שעות לא נקרא, וגם כאן המעוברת ומניקה פטורה אבל מתענה שעות, או דילמא שהיא פטורה לגמרי ועדיף מהתם. ולכאורה דיו לבא מן הדין להיות כנדון, ומאחר דילפינן מעצי כהנים הדין במעוברת כמו התם, אבל לע"ד הדין אינו כן אלא שבמעוברת וכדו' </w:t>
      </w:r>
      <w:r w:rsidRPr="00390E6C">
        <w:rPr>
          <w:rFonts w:eastAsia="SimSun"/>
          <w:b/>
          <w:bCs/>
          <w:rtl/>
          <w:lang w:eastAsia="zh-CN"/>
        </w:rPr>
        <w:t>לא תיקנו צום כלל בנדחה</w:t>
      </w:r>
      <w:r w:rsidRPr="00390E6C">
        <w:rPr>
          <w:rFonts w:eastAsia="SimSun"/>
          <w:rtl/>
          <w:lang w:eastAsia="zh-CN"/>
        </w:rPr>
        <w:t>, וכמו דלא תקנו בג' צומות אפי' בזמנם דחמיר טפי מת"ב שנדחה, דהרי ג' צומות בזמנם (שלא נדחה) בעלי ברית מתענין ומשלימים ומעוברות ומניקות אין מתענין, וא"כ בת"ב שנדחה שבעלי ברית מתענין ולא משלימין, וקיל טפי מג' צומות, א"כ מעוברת ומינקת דלא גזרו בג' צומות כל שכן שלא גזרו בהו תענית בת"ב שנדחה. ומעתה בת"ב שנדחה דוקא כשחל בו יום טוב דרבנן, כיון שביום טוב דרבנן מותר לצום שעות חייבין בשעות ומתענין ולא משלימין, משא"כ במעוברת וכו' דההיתר משום דבמקום חולי לא גזור, א"כ כשם שלא גזרו בג' צומות בזמנם כ"ש דלא גזרו בת"ב שנדחה דקיל טפי וכדחזינן מבעלי ברית וכמו שנתבאר</w:t>
      </w:r>
      <w:r w:rsidRPr="00390E6C">
        <w:rPr>
          <w:rFonts w:eastAsia="SimSun" w:hint="cs"/>
          <w:rtl/>
          <w:lang w:eastAsia="zh-CN"/>
        </w:rPr>
        <w:t>".</w:t>
      </w:r>
    </w:p>
    <w:p w14:paraId="30EEFBAA"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י' סעי' ה')</w:t>
      </w:r>
      <w:r>
        <w:rPr>
          <w:rFonts w:eastAsia="SimSun" w:hint="cs"/>
          <w:rtl/>
          <w:lang w:eastAsia="zh-CN"/>
        </w:rPr>
        <w:t>.</w:t>
      </w:r>
    </w:p>
    <w:p w14:paraId="5B39776E"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סוף עמ' קס"א).</w:t>
      </w:r>
    </w:p>
    <w:p w14:paraId="46A7AC86" w14:textId="77777777" w:rsidR="00807310" w:rsidRDefault="00807310" w:rsidP="00807310">
      <w:pPr>
        <w:numPr>
          <w:ilvl w:val="2"/>
          <w:numId w:val="13"/>
        </w:numPr>
        <w:jc w:val="both"/>
        <w:rPr>
          <w:rFonts w:eastAsia="SimSun"/>
          <w:lang w:eastAsia="zh-CN"/>
        </w:rPr>
      </w:pPr>
      <w:r>
        <w:rPr>
          <w:rFonts w:eastAsia="SimSun" w:hint="cs"/>
          <w:rtl/>
          <w:lang w:eastAsia="zh-CN"/>
        </w:rPr>
        <w:t>מראי מקומות</w:t>
      </w:r>
      <w:r w:rsidRPr="00B714B5">
        <w:rPr>
          <w:rFonts w:eastAsia="SimSun" w:hint="cs"/>
          <w:rtl/>
          <w:lang w:eastAsia="zh-CN"/>
        </w:rPr>
        <w:t>.</w:t>
      </w:r>
    </w:p>
    <w:p w14:paraId="29926A4C" w14:textId="77777777" w:rsidR="00807310" w:rsidRPr="00B714B5" w:rsidRDefault="00807310" w:rsidP="00807310">
      <w:pPr>
        <w:numPr>
          <w:ilvl w:val="3"/>
          <w:numId w:val="13"/>
        </w:numPr>
        <w:jc w:val="both"/>
        <w:rPr>
          <w:rFonts w:eastAsia="SimSun"/>
          <w:lang w:eastAsia="zh-CN"/>
        </w:rPr>
      </w:pPr>
      <w:r w:rsidRPr="00B714B5">
        <w:rPr>
          <w:rFonts w:eastAsia="SimSun"/>
          <w:u w:val="single"/>
          <w:rtl/>
          <w:lang w:eastAsia="zh-CN"/>
        </w:rPr>
        <w:t>דיני ת"ב שחל ביום א'</w:t>
      </w:r>
      <w:r w:rsidRPr="00B714B5">
        <w:rPr>
          <w:rFonts w:eastAsia="SimSun"/>
          <w:rtl/>
          <w:lang w:eastAsia="zh-CN"/>
        </w:rPr>
        <w:t xml:space="preserve"> (סעי' </w:t>
      </w:r>
      <w:r>
        <w:rPr>
          <w:rFonts w:eastAsia="SimSun" w:hint="cs"/>
          <w:rtl/>
          <w:lang w:eastAsia="zh-CN"/>
        </w:rPr>
        <w:t>ס"ג</w:t>
      </w:r>
      <w:r w:rsidRPr="00B714B5">
        <w:rPr>
          <w:rFonts w:eastAsia="SimSun"/>
          <w:rtl/>
          <w:lang w:eastAsia="zh-CN"/>
        </w:rPr>
        <w:t>) – "חולה אפילו במיחוש קצת, וכן מעוברת ומינקת, (תורת היולדת פרק מ"ח סע' ד'), שיש לה מיחוש קצת מותרים</w:t>
      </w:r>
      <w:r>
        <w:rPr>
          <w:rFonts w:eastAsia="SimSun" w:hint="cs"/>
          <w:rtl/>
          <w:lang w:eastAsia="zh-CN"/>
        </w:rPr>
        <w:t xml:space="preserve"> </w:t>
      </w:r>
      <w:r w:rsidRPr="00B714B5">
        <w:rPr>
          <w:rFonts w:eastAsia="SimSun"/>
          <w:rtl/>
          <w:lang w:eastAsia="zh-CN"/>
        </w:rPr>
        <w:t xml:space="preserve">לאכל </w:t>
      </w:r>
      <w:r w:rsidRPr="00B714B5">
        <w:rPr>
          <w:rFonts w:eastAsia="SimSun"/>
          <w:b/>
          <w:bCs/>
          <w:rtl/>
          <w:lang w:eastAsia="zh-CN"/>
        </w:rPr>
        <w:t>לאחר חצות</w:t>
      </w:r>
      <w:r w:rsidRPr="00B714B5">
        <w:rPr>
          <w:rFonts w:eastAsia="SimSun"/>
          <w:rtl/>
          <w:lang w:eastAsia="zh-CN"/>
        </w:rPr>
        <w:t>. וצריכים מקודם להבדיל</w:t>
      </w:r>
      <w:r>
        <w:rPr>
          <w:rFonts w:eastAsia="SimSun" w:hint="cs"/>
          <w:rtl/>
          <w:lang w:eastAsia="zh-CN"/>
        </w:rPr>
        <w:t>".</w:t>
      </w:r>
    </w:p>
    <w:p w14:paraId="7104A260" w14:textId="77777777" w:rsidR="00807310" w:rsidRPr="00312D30" w:rsidRDefault="00807310" w:rsidP="00807310">
      <w:pPr>
        <w:jc w:val="both"/>
        <w:rPr>
          <w:rFonts w:eastAsia="SimSun"/>
          <w:lang w:eastAsia="zh-CN"/>
        </w:rPr>
      </w:pPr>
    </w:p>
    <w:p w14:paraId="59D622A0" w14:textId="77777777" w:rsidR="00807310" w:rsidRPr="00312D30" w:rsidRDefault="00807310" w:rsidP="00807310">
      <w:pPr>
        <w:numPr>
          <w:ilvl w:val="1"/>
          <w:numId w:val="13"/>
        </w:numPr>
        <w:jc w:val="both"/>
        <w:rPr>
          <w:rFonts w:eastAsia="SimSun"/>
          <w:lang w:eastAsia="zh-CN"/>
        </w:rPr>
      </w:pPr>
      <w:r w:rsidRPr="00312D30">
        <w:rPr>
          <w:rFonts w:eastAsia="SimSun" w:hint="cs"/>
          <w:b/>
          <w:bCs/>
          <w:rtl/>
          <w:lang w:eastAsia="zh-CN"/>
        </w:rPr>
        <w:t>מעוברת</w:t>
      </w:r>
      <w:r>
        <w:rPr>
          <w:rFonts w:eastAsia="SimSun" w:hint="cs"/>
          <w:rtl/>
          <w:lang w:eastAsia="zh-CN"/>
        </w:rPr>
        <w:t xml:space="preserve"> (</w:t>
      </w:r>
      <w:r>
        <w:rPr>
          <w:rFonts w:eastAsia="SimSun"/>
          <w:lang w:eastAsia="zh-CN"/>
        </w:rPr>
        <w:t>pregnant</w:t>
      </w:r>
      <w:r>
        <w:rPr>
          <w:rFonts w:eastAsia="SimSun" w:hint="cs"/>
          <w:rtl/>
          <w:lang w:eastAsia="zh-CN"/>
        </w:rPr>
        <w:t>)</w:t>
      </w:r>
      <w:r w:rsidRPr="00312D30">
        <w:rPr>
          <w:rFonts w:eastAsia="SimSun" w:hint="cs"/>
          <w:rtl/>
          <w:lang w:eastAsia="zh-CN"/>
        </w:rPr>
        <w:t>.</w:t>
      </w:r>
    </w:p>
    <w:p w14:paraId="06FB47BE" w14:textId="77777777" w:rsidR="00807310" w:rsidRDefault="00807310" w:rsidP="00807310">
      <w:pPr>
        <w:numPr>
          <w:ilvl w:val="2"/>
          <w:numId w:val="13"/>
        </w:numPr>
        <w:jc w:val="both"/>
        <w:rPr>
          <w:rFonts w:eastAsia="SimSun"/>
          <w:lang w:eastAsia="zh-CN"/>
        </w:rPr>
      </w:pPr>
      <w:r w:rsidRPr="00312D30">
        <w:rPr>
          <w:rFonts w:eastAsia="SimSun" w:hint="cs"/>
          <w:rtl/>
          <w:lang w:eastAsia="zh-CN"/>
        </w:rPr>
        <w:t>שיש מיחש קצת, יש להקל</w:t>
      </w:r>
      <w:r>
        <w:rPr>
          <w:rFonts w:eastAsia="SimSun" w:hint="cs"/>
          <w:rtl/>
          <w:lang w:eastAsia="zh-CN"/>
        </w:rPr>
        <w:t>.</w:t>
      </w:r>
    </w:p>
    <w:p w14:paraId="70FC01E9"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שבות יעקב</w:t>
      </w:r>
      <w:r w:rsidRPr="00312D30">
        <w:rPr>
          <w:rFonts w:eastAsia="SimSun" w:hint="cs"/>
          <w:rtl/>
          <w:lang w:eastAsia="zh-CN"/>
        </w:rPr>
        <w:t xml:space="preserve"> (ח"ג סי' ל"ז</w:t>
      </w:r>
      <w:r>
        <w:rPr>
          <w:rFonts w:eastAsia="SimSun" w:hint="cs"/>
          <w:rtl/>
          <w:lang w:eastAsia="zh-CN"/>
        </w:rPr>
        <w:t>) - לשונו מובא לעיל.</w:t>
      </w:r>
    </w:p>
    <w:p w14:paraId="0EE24933" w14:textId="77777777" w:rsidR="00807310" w:rsidRPr="00A872B0" w:rsidRDefault="00807310" w:rsidP="00807310">
      <w:pPr>
        <w:numPr>
          <w:ilvl w:val="3"/>
          <w:numId w:val="13"/>
        </w:numPr>
        <w:jc w:val="both"/>
        <w:rPr>
          <w:rFonts w:eastAsia="SimSun"/>
          <w:lang w:eastAsia="zh-CN"/>
        </w:rPr>
      </w:pPr>
      <w:r w:rsidRPr="005C273B">
        <w:rPr>
          <w:rFonts w:eastAsia="SimSun"/>
          <w:u w:val="single"/>
          <w:rtl/>
          <w:lang w:eastAsia="zh-CN"/>
        </w:rPr>
        <w:t>רע</w:t>
      </w:r>
      <w:r w:rsidRPr="005C273B">
        <w:rPr>
          <w:rFonts w:eastAsia="SimSun" w:hint="cs"/>
          <w:u w:val="single"/>
          <w:rtl/>
          <w:lang w:eastAsia="zh-CN"/>
        </w:rPr>
        <w:t>"</w:t>
      </w:r>
      <w:r w:rsidRPr="005C273B">
        <w:rPr>
          <w:rFonts w:eastAsia="SimSun"/>
          <w:u w:val="single"/>
          <w:rtl/>
          <w:lang w:eastAsia="zh-CN"/>
        </w:rPr>
        <w:t>א</w:t>
      </w:r>
      <w:r>
        <w:rPr>
          <w:rFonts w:eastAsia="SimSun" w:hint="cs"/>
          <w:rtl/>
          <w:lang w:eastAsia="zh-CN"/>
        </w:rPr>
        <w:t xml:space="preserve"> (</w:t>
      </w:r>
      <w:r w:rsidRPr="005C273B">
        <w:rPr>
          <w:rFonts w:eastAsia="SimSun"/>
          <w:rtl/>
          <w:lang w:eastAsia="zh-CN"/>
        </w:rPr>
        <w:t>סי</w:t>
      </w:r>
      <w:r>
        <w:rPr>
          <w:rFonts w:eastAsia="SimSun" w:hint="cs"/>
          <w:rtl/>
          <w:lang w:eastAsia="zh-CN"/>
        </w:rPr>
        <w:t>'</w:t>
      </w:r>
      <w:r w:rsidRPr="005C273B">
        <w:rPr>
          <w:rFonts w:eastAsia="SimSun"/>
          <w:rtl/>
          <w:lang w:eastAsia="zh-CN"/>
        </w:rPr>
        <w:t xml:space="preserve"> תקנ</w:t>
      </w:r>
      <w:r>
        <w:rPr>
          <w:rFonts w:eastAsia="SimSun" w:hint="cs"/>
          <w:rtl/>
          <w:lang w:eastAsia="zh-CN"/>
        </w:rPr>
        <w:t>"</w:t>
      </w:r>
      <w:r w:rsidRPr="005C273B">
        <w:rPr>
          <w:rFonts w:eastAsia="SimSun"/>
          <w:rtl/>
          <w:lang w:eastAsia="zh-CN"/>
        </w:rPr>
        <w:t>ט</w:t>
      </w:r>
      <w:r>
        <w:rPr>
          <w:rFonts w:eastAsia="SimSun" w:hint="cs"/>
          <w:rtl/>
          <w:lang w:eastAsia="zh-CN"/>
        </w:rPr>
        <w:t xml:space="preserve"> על סעי' ט') - לשונו מובא לעיל.</w:t>
      </w:r>
    </w:p>
    <w:p w14:paraId="1A1EDF41"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בה"ל</w:t>
      </w:r>
      <w:r w:rsidRPr="00312D30">
        <w:rPr>
          <w:rFonts w:eastAsia="SimSun" w:hint="cs"/>
          <w:rtl/>
          <w:lang w:eastAsia="zh-CN"/>
        </w:rPr>
        <w:t xml:space="preserve"> (סי' תקנ"ט סעי' ט' ד"ה ואינו</w:t>
      </w:r>
      <w:r>
        <w:rPr>
          <w:rFonts w:eastAsia="SimSun" w:hint="cs"/>
          <w:rtl/>
          <w:lang w:eastAsia="zh-CN"/>
        </w:rPr>
        <w:t>) -</w:t>
      </w:r>
      <w:r w:rsidRPr="00312D30">
        <w:rPr>
          <w:rFonts w:eastAsia="SimSun" w:hint="cs"/>
          <w:rtl/>
          <w:lang w:eastAsia="zh-CN"/>
        </w:rPr>
        <w:t xml:space="preserve"> </w:t>
      </w:r>
      <w:r>
        <w:rPr>
          <w:rFonts w:eastAsia="SimSun" w:hint="cs"/>
          <w:rtl/>
          <w:lang w:eastAsia="zh-CN"/>
        </w:rPr>
        <w:t>לשונו מובא לעיל.</w:t>
      </w:r>
    </w:p>
    <w:p w14:paraId="2D677D28"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ט"ז ס"ק ג'</w:t>
      </w:r>
      <w:r>
        <w:rPr>
          <w:rFonts w:eastAsia="SimSun" w:hint="cs"/>
          <w:rtl/>
          <w:lang w:eastAsia="zh-CN"/>
        </w:rPr>
        <w:t xml:space="preserve">, </w:t>
      </w:r>
      <w:r>
        <w:rPr>
          <w:rFonts w:eastAsia="SimSun"/>
          <w:rtl/>
          <w:lang w:eastAsia="zh-CN"/>
        </w:rPr>
        <w:t>מעדני שלמה עמ' נ"</w:t>
      </w:r>
      <w:r>
        <w:rPr>
          <w:rFonts w:eastAsia="SimSun" w:hint="cs"/>
          <w:rtl/>
          <w:lang w:eastAsia="zh-CN"/>
        </w:rPr>
        <w:t xml:space="preserve">ח [לשונו מובא לקמן]) </w:t>
      </w:r>
      <w:r>
        <w:rPr>
          <w:rFonts w:eastAsia="SimSun"/>
          <w:rtl/>
          <w:lang w:eastAsia="zh-CN"/>
        </w:rPr>
        <w:t>–</w:t>
      </w:r>
      <w:r w:rsidRPr="00312D30">
        <w:rPr>
          <w:rFonts w:eastAsia="SimSun" w:hint="cs"/>
          <w:rtl/>
          <w:lang w:eastAsia="zh-CN"/>
        </w:rPr>
        <w:t xml:space="preserve"> "אין להחמיר רק תבדיל ותאכל ותשתה, מבלי לדקדק כלל על שיעורים, ורק תמנע מתפנוקים. </w:t>
      </w:r>
      <w:r w:rsidRPr="00312D30">
        <w:rPr>
          <w:rFonts w:eastAsia="SimSun" w:hint="cs"/>
          <w:b/>
          <w:bCs/>
          <w:rtl/>
          <w:lang w:eastAsia="zh-CN"/>
        </w:rPr>
        <w:t>אך מובן מאליו שאם תהי' הרגשתה טובה תצום עד הבוקר</w:t>
      </w:r>
      <w:r w:rsidRPr="00312D30">
        <w:rPr>
          <w:rFonts w:eastAsia="SimSun" w:hint="cs"/>
          <w:rtl/>
          <w:lang w:eastAsia="zh-CN"/>
        </w:rPr>
        <w:t>"</w:t>
      </w:r>
      <w:r>
        <w:rPr>
          <w:rFonts w:eastAsia="SimSun" w:hint="cs"/>
          <w:rtl/>
          <w:lang w:eastAsia="zh-CN"/>
        </w:rPr>
        <w:t>.</w:t>
      </w:r>
    </w:p>
    <w:p w14:paraId="76393860"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יביע אומר</w:t>
      </w:r>
      <w:r w:rsidRPr="00312D30">
        <w:rPr>
          <w:rFonts w:eastAsia="SimSun" w:hint="cs"/>
          <w:rtl/>
          <w:lang w:eastAsia="zh-CN"/>
        </w:rPr>
        <w:t xml:space="preserve"> (ח"ה או"ח סי' מ' אות ה'</w:t>
      </w:r>
      <w:r>
        <w:rPr>
          <w:rFonts w:eastAsia="SimSun" w:hint="cs"/>
          <w:rtl/>
          <w:lang w:eastAsia="zh-CN"/>
        </w:rPr>
        <w:t xml:space="preserve">, </w:t>
      </w:r>
      <w:r w:rsidRPr="00DB67BE">
        <w:rPr>
          <w:rFonts w:eastAsia="SimSun"/>
          <w:b/>
          <w:rtl/>
          <w:lang w:eastAsia="zh-CN"/>
        </w:rPr>
        <w:t xml:space="preserve">חי"א או"ח סי' </w:t>
      </w:r>
      <w:r>
        <w:rPr>
          <w:rFonts w:eastAsia="SimSun" w:hint="cs"/>
          <w:b/>
          <w:rtl/>
          <w:lang w:eastAsia="zh-CN"/>
        </w:rPr>
        <w:t>נ"ז,</w:t>
      </w:r>
      <w:r>
        <w:rPr>
          <w:rFonts w:eastAsia="SimSun" w:hint="cs"/>
          <w:rtl/>
          <w:lang w:eastAsia="zh-CN"/>
        </w:rPr>
        <w:t xml:space="preserve"> </w:t>
      </w:r>
      <w:r>
        <w:rPr>
          <w:rFonts w:eastAsia="SimSun"/>
          <w:rtl/>
          <w:lang w:eastAsia="zh-CN"/>
        </w:rPr>
        <w:t xml:space="preserve">מעין אומר ח"ג פרק ד' סי' </w:t>
      </w:r>
      <w:r>
        <w:rPr>
          <w:rFonts w:eastAsia="SimSun" w:hint="cs"/>
          <w:rtl/>
          <w:lang w:eastAsia="zh-CN"/>
        </w:rPr>
        <w:t>מ</w:t>
      </w:r>
      <w:r>
        <w:rPr>
          <w:rFonts w:eastAsia="SimSun"/>
          <w:rtl/>
          <w:lang w:eastAsia="zh-CN"/>
        </w:rPr>
        <w:t>"</w:t>
      </w:r>
      <w:r>
        <w:rPr>
          <w:rFonts w:eastAsia="SimSun" w:hint="cs"/>
          <w:rtl/>
          <w:lang w:eastAsia="zh-CN"/>
        </w:rPr>
        <w:t xml:space="preserve">ו) </w:t>
      </w:r>
      <w:r>
        <w:rPr>
          <w:rFonts w:eastAsia="SimSun"/>
          <w:rtl/>
          <w:lang w:eastAsia="zh-CN"/>
        </w:rPr>
        <w:t>–</w:t>
      </w:r>
      <w:r w:rsidRPr="00312D30">
        <w:rPr>
          <w:rFonts w:eastAsia="SimSun" w:hint="cs"/>
          <w:rtl/>
          <w:lang w:eastAsia="zh-CN"/>
        </w:rPr>
        <w:t xml:space="preserve"> "ולדידן דאזלינן בתר שפולי גלימיה דמרן ז"ל כל מעוברות ומניקות פטורות מלהתענות בג' צומות, אפילו אינן מצטערות, ומכ"ש האידנא שירדה חולשה לעולם, לפיכך גם בט' באב דחוי רשאות לאכול. והרי זה כמבואר"</w:t>
      </w:r>
      <w:r>
        <w:rPr>
          <w:rFonts w:eastAsia="SimSun" w:hint="cs"/>
          <w:rtl/>
          <w:lang w:eastAsia="zh-CN"/>
        </w:rPr>
        <w:t>.</w:t>
      </w:r>
    </w:p>
    <w:p w14:paraId="0C34BAB5" w14:textId="77777777" w:rsidR="00807310" w:rsidRPr="003E3E4B" w:rsidRDefault="00807310" w:rsidP="00807310">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חי"ג עמ' נ"ה אות י"ד)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E3E4B">
        <w:rPr>
          <w:rFonts w:eastAsia="SimSun"/>
          <w:rtl/>
          <w:lang w:eastAsia="zh-CN"/>
        </w:rPr>
        <w:t>בתענית שנדחה יולדת תוך שלשים יום, שיש לה קצת חולשה, וחולה מעט, ומעוברת שיש להם קצת מיחושים מותרים לאכול. וכ"ש מניקה שמחמת הצום אין לה חלב עבור התינוק. וישאלו שאלת חכם</w:t>
      </w:r>
      <w:r w:rsidRPr="003E3E4B">
        <w:rPr>
          <w:rFonts w:eastAsia="SimSun" w:hint="cs"/>
          <w:rtl/>
          <w:lang w:eastAsia="zh-CN"/>
        </w:rPr>
        <w:t>".</w:t>
      </w:r>
    </w:p>
    <w:p w14:paraId="5DEB60BC" w14:textId="77777777" w:rsidR="00807310" w:rsidRPr="00390E6C" w:rsidRDefault="00807310" w:rsidP="00807310">
      <w:pPr>
        <w:numPr>
          <w:ilvl w:val="3"/>
          <w:numId w:val="13"/>
        </w:numPr>
        <w:jc w:val="both"/>
        <w:rPr>
          <w:rFonts w:eastAsia="SimSun"/>
          <w:lang w:eastAsia="zh-CN"/>
        </w:rPr>
      </w:pPr>
      <w:r w:rsidRPr="00614559">
        <w:rPr>
          <w:rFonts w:eastAsia="SimSun"/>
          <w:b/>
          <w:color w:val="000000"/>
          <w:u w:val="single"/>
          <w:rtl/>
          <w:lang w:eastAsia="zh-CN"/>
        </w:rPr>
        <w:t>עמק התשובה</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hint="cs"/>
          <w:b/>
          <w:color w:val="000000"/>
          <w:rtl/>
          <w:lang w:eastAsia="zh-CN"/>
        </w:rPr>
        <w:t xml:space="preserve">ח"א </w:t>
      </w:r>
      <w:r w:rsidRPr="00614559">
        <w:rPr>
          <w:rFonts w:eastAsia="SimSun"/>
          <w:b/>
          <w:color w:val="000000"/>
          <w:rtl/>
          <w:lang w:eastAsia="zh-CN"/>
        </w:rPr>
        <w:t>סי'</w:t>
      </w:r>
      <w:r>
        <w:rPr>
          <w:rFonts w:eastAsia="SimSun" w:hint="cs"/>
          <w:b/>
          <w:color w:val="000000"/>
          <w:rtl/>
          <w:lang w:eastAsia="zh-CN"/>
        </w:rPr>
        <w:t xml:space="preserve"> פ"ט) </w:t>
      </w:r>
      <w:r>
        <w:rPr>
          <w:rFonts w:eastAsia="SimSun"/>
          <w:b/>
          <w:color w:val="000000"/>
          <w:rtl/>
          <w:lang w:eastAsia="zh-CN"/>
        </w:rPr>
        <w:t>–</w:t>
      </w:r>
      <w:r>
        <w:rPr>
          <w:rFonts w:eastAsia="SimSun" w:hint="cs"/>
          <w:b/>
          <w:color w:val="000000"/>
          <w:rtl/>
          <w:lang w:eastAsia="zh-CN"/>
        </w:rPr>
        <w:t xml:space="preserve"> "וכ"פ בשבו"י ... הובא בהגרע"א".</w:t>
      </w:r>
    </w:p>
    <w:p w14:paraId="29EAE1DE" w14:textId="77777777" w:rsidR="00807310" w:rsidRPr="00390E6C" w:rsidRDefault="00807310" w:rsidP="00807310">
      <w:pPr>
        <w:numPr>
          <w:ilvl w:val="3"/>
          <w:numId w:val="13"/>
        </w:numPr>
        <w:jc w:val="both"/>
        <w:rPr>
          <w:rFonts w:eastAsia="SimSun"/>
          <w:lang w:eastAsia="zh-CN"/>
        </w:rPr>
      </w:pPr>
      <w:r w:rsidRPr="00390E6C">
        <w:rPr>
          <w:rFonts w:eastAsia="SimSun" w:hint="cs"/>
          <w:rtl/>
          <w:lang w:eastAsia="zh-CN"/>
        </w:rPr>
        <w:t xml:space="preserve">עי' </w:t>
      </w:r>
      <w:r w:rsidRPr="00390E6C">
        <w:rPr>
          <w:rFonts w:eastAsia="SimSun" w:hint="cs"/>
          <w:u w:val="single"/>
          <w:rtl/>
          <w:lang w:eastAsia="zh-CN"/>
        </w:rPr>
        <w:t>תשובות והנהגות</w:t>
      </w:r>
      <w:r w:rsidRPr="00390E6C">
        <w:rPr>
          <w:rFonts w:eastAsia="SimSun" w:hint="cs"/>
          <w:rtl/>
          <w:lang w:eastAsia="zh-CN"/>
        </w:rPr>
        <w:t xml:space="preserve"> (ח"ב </w:t>
      </w:r>
      <w:r>
        <w:rPr>
          <w:rFonts w:eastAsia="SimSun" w:hint="cs"/>
          <w:rtl/>
          <w:lang w:eastAsia="zh-CN"/>
        </w:rPr>
        <w:t xml:space="preserve">סי' רנ"ב [לשונו מובא לעיל], </w:t>
      </w:r>
      <w:r w:rsidRPr="00390E6C">
        <w:rPr>
          <w:rFonts w:eastAsia="SimSun" w:hint="cs"/>
          <w:rtl/>
          <w:lang w:eastAsia="zh-CN"/>
        </w:rPr>
        <w:t>סי' רנ"ג, עי' מועדים וזמנים ח"ז סי' רנ"ד</w:t>
      </w:r>
      <w:r>
        <w:rPr>
          <w:rFonts w:eastAsia="SimSun" w:hint="cs"/>
          <w:rtl/>
          <w:lang w:eastAsia="zh-CN"/>
        </w:rPr>
        <w:t xml:space="preserve"> [לשונו מובא לקמן]</w:t>
      </w:r>
      <w:r w:rsidRPr="00390E6C">
        <w:rPr>
          <w:rFonts w:eastAsia="SimSun" w:hint="cs"/>
          <w:rtl/>
          <w:lang w:eastAsia="zh-CN"/>
        </w:rPr>
        <w:t xml:space="preserve">) </w:t>
      </w:r>
      <w:r w:rsidRPr="00390E6C">
        <w:rPr>
          <w:rFonts w:eastAsia="SimSun"/>
          <w:rtl/>
          <w:lang w:eastAsia="zh-CN"/>
        </w:rPr>
        <w:t>–</w:t>
      </w:r>
      <w:r w:rsidRPr="00390E6C">
        <w:rPr>
          <w:rFonts w:eastAsia="SimSun" w:hint="cs"/>
          <w:rtl/>
          <w:lang w:eastAsia="zh-CN"/>
        </w:rPr>
        <w:t xml:space="preserve"> "</w:t>
      </w:r>
      <w:r w:rsidRPr="00390E6C">
        <w:rPr>
          <w:rFonts w:eastAsia="SimSun"/>
          <w:rtl/>
          <w:lang w:eastAsia="zh-CN"/>
        </w:rPr>
        <w:t>ומיהו בזמן האחרון ירדה חולשה לעולם, ואפילו אחרי שצמות ביוה"כ שמענו דמצוי שמפילות קודם לזמן, ואף שאין אנו מקילין באיסור כרת דיוה"כ, [בלא שאלת חכם כפי הענין], מ"מ בת"ב שאין צריך אומד, גם בזה לא צריך בזמנינו אומד עד כמה היא חלושה שהצום מזיק לה, וכיון שהגרע"א מיקל בנדחה נוכל לסמוך עליו, והוריתי כאן שמעוברת לא תצום בחלושה דוקא, והיינו כאן (בדרום אפריקא) שקר מאד והצום קצר מאד, אבל במדינות שחם בתמוז והיום ארוך, נראה להקל במעוברת אם מרגישה שהצום קשה לה שלא תצום, [כדעת הגרע"א ז"ל] (והסברתי שאין רשות למעוברת להחמיר על עצמה לצום, שאין זכותה על העובר שמסתכן)</w:t>
      </w:r>
      <w:r w:rsidRPr="00390E6C">
        <w:rPr>
          <w:rFonts w:eastAsia="SimSun" w:hint="cs"/>
          <w:rtl/>
          <w:lang w:eastAsia="zh-CN"/>
        </w:rPr>
        <w:t>".</w:t>
      </w:r>
    </w:p>
    <w:p w14:paraId="32E7C5C2"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י' סעי' ה')</w:t>
      </w:r>
      <w:r>
        <w:rPr>
          <w:rFonts w:eastAsia="SimSun" w:hint="cs"/>
          <w:rtl/>
          <w:lang w:eastAsia="zh-CN"/>
        </w:rPr>
        <w:t>.</w:t>
      </w:r>
    </w:p>
    <w:p w14:paraId="009A8197"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קס"א).</w:t>
      </w:r>
    </w:p>
    <w:p w14:paraId="426A36BA" w14:textId="77777777" w:rsidR="00807310" w:rsidRPr="00B8777C" w:rsidRDefault="00807310" w:rsidP="00807310">
      <w:pPr>
        <w:numPr>
          <w:ilvl w:val="3"/>
          <w:numId w:val="13"/>
        </w:numPr>
        <w:jc w:val="both"/>
        <w:rPr>
          <w:rFonts w:eastAsia="SimSun"/>
          <w:lang w:eastAsia="zh-CN"/>
        </w:rPr>
      </w:pPr>
      <w:r w:rsidRPr="003D7135">
        <w:rPr>
          <w:u w:val="single"/>
          <w:rtl/>
        </w:rPr>
        <w:t>ברכת יהודה</w:t>
      </w:r>
      <w:r>
        <w:rPr>
          <w:rtl/>
        </w:rPr>
        <w:t xml:space="preserve"> </w:t>
      </w:r>
      <w:r>
        <w:rPr>
          <w:rFonts w:hint="cs"/>
          <w:rtl/>
        </w:rPr>
        <w:t>(</w:t>
      </w:r>
      <w:r>
        <w:rPr>
          <w:rtl/>
        </w:rPr>
        <w:t xml:space="preserve">ח"ו </w:t>
      </w:r>
      <w:r>
        <w:rPr>
          <w:rFonts w:hint="cs"/>
          <w:rtl/>
        </w:rPr>
        <w:t xml:space="preserve">או"ח </w:t>
      </w:r>
      <w:r>
        <w:rPr>
          <w:rtl/>
        </w:rPr>
        <w:t>ס</w:t>
      </w:r>
      <w:r>
        <w:rPr>
          <w:rFonts w:hint="cs"/>
          <w:rtl/>
        </w:rPr>
        <w:t>י</w:t>
      </w:r>
      <w:r>
        <w:rPr>
          <w:rtl/>
        </w:rPr>
        <w:t>' ט"ז</w:t>
      </w:r>
      <w:r>
        <w:rPr>
          <w:rFonts w:hint="cs"/>
          <w:rtl/>
        </w:rPr>
        <w:t xml:space="preserve">) </w:t>
      </w:r>
      <w:r>
        <w:rPr>
          <w:rtl/>
        </w:rPr>
        <w:t>–</w:t>
      </w:r>
      <w:r>
        <w:rPr>
          <w:rFonts w:hint="cs"/>
          <w:rtl/>
        </w:rPr>
        <w:t xml:space="preserve"> "</w:t>
      </w:r>
      <w:r w:rsidRPr="00B8777C">
        <w:rPr>
          <w:rtl/>
        </w:rPr>
        <w:t>מסקגא דמילתא: מעוברות ומניקות פטורות מצום ט"ב כשחל ביום שבת ונדחה ליום ראשון</w:t>
      </w:r>
      <w:r>
        <w:rPr>
          <w:rFonts w:hint="cs"/>
          <w:rtl/>
        </w:rPr>
        <w:t>".</w:t>
      </w:r>
    </w:p>
    <w:p w14:paraId="7FC2523D" w14:textId="77777777" w:rsidR="00807310" w:rsidRDefault="00807310" w:rsidP="00807310">
      <w:pPr>
        <w:numPr>
          <w:ilvl w:val="2"/>
          <w:numId w:val="13"/>
        </w:numPr>
        <w:jc w:val="both"/>
        <w:rPr>
          <w:rFonts w:eastAsia="SimSun"/>
          <w:lang w:eastAsia="zh-CN"/>
        </w:rPr>
      </w:pPr>
      <w:r>
        <w:rPr>
          <w:rFonts w:eastAsia="SimSun" w:hint="cs"/>
          <w:rtl/>
          <w:lang w:eastAsia="zh-CN"/>
        </w:rPr>
        <w:t>מחמיר, אין לחלק בין ת"ב שנדחה שאר ת"ב.</w:t>
      </w:r>
    </w:p>
    <w:p w14:paraId="5CD9DD34" w14:textId="77777777" w:rsidR="00807310" w:rsidRDefault="00807310" w:rsidP="00807310">
      <w:pPr>
        <w:numPr>
          <w:ilvl w:val="3"/>
          <w:numId w:val="13"/>
        </w:numPr>
        <w:jc w:val="both"/>
        <w:rPr>
          <w:rFonts w:eastAsia="SimSun"/>
          <w:lang w:eastAsia="zh-CN"/>
        </w:rPr>
      </w:pPr>
      <w:r w:rsidRPr="003E3E4B">
        <w:rPr>
          <w:rFonts w:eastAsia="SimSun" w:hint="cs"/>
          <w:u w:val="single"/>
          <w:rtl/>
          <w:lang w:eastAsia="zh-CN"/>
        </w:rPr>
        <w:t>אור לציון</w:t>
      </w:r>
      <w:r w:rsidRPr="003E3E4B">
        <w:rPr>
          <w:rFonts w:eastAsia="SimSun" w:hint="cs"/>
          <w:rtl/>
          <w:lang w:eastAsia="zh-CN"/>
        </w:rPr>
        <w:t xml:space="preserve"> (</w:t>
      </w:r>
      <w:r>
        <w:rPr>
          <w:rFonts w:eastAsia="SimSun" w:hint="cs"/>
          <w:rtl/>
          <w:lang w:eastAsia="zh-CN"/>
        </w:rPr>
        <w:t>ח</w:t>
      </w:r>
      <w:r>
        <w:rPr>
          <w:rFonts w:eastAsia="SimSun"/>
          <w:rtl/>
          <w:lang w:eastAsia="zh-CN"/>
        </w:rPr>
        <w:t>"</w:t>
      </w:r>
      <w:r>
        <w:rPr>
          <w:rFonts w:eastAsia="SimSun" w:hint="cs"/>
          <w:rtl/>
          <w:lang w:eastAsia="zh-CN"/>
        </w:rPr>
        <w:t>ג פרק כ</w:t>
      </w:r>
      <w:r>
        <w:rPr>
          <w:rFonts w:eastAsia="SimSun"/>
          <w:rtl/>
          <w:lang w:eastAsia="zh-CN"/>
        </w:rPr>
        <w:t>"</w:t>
      </w:r>
      <w:r>
        <w:rPr>
          <w:rFonts w:eastAsia="SimSun" w:hint="cs"/>
          <w:rtl/>
          <w:lang w:eastAsia="zh-CN"/>
        </w:rPr>
        <w:t>ט אות</w:t>
      </w:r>
      <w:r w:rsidRPr="003E3E4B">
        <w:rPr>
          <w:rFonts w:eastAsia="SimSun" w:hint="cs"/>
          <w:rtl/>
          <w:lang w:eastAsia="zh-CN"/>
        </w:rPr>
        <w:t xml:space="preserve"> ג') </w:t>
      </w:r>
      <w:r w:rsidRPr="003E3E4B">
        <w:rPr>
          <w:rFonts w:eastAsia="SimSun"/>
          <w:rtl/>
          <w:lang w:eastAsia="zh-CN"/>
        </w:rPr>
        <w:t>–</w:t>
      </w:r>
      <w:r w:rsidRPr="003E3E4B">
        <w:rPr>
          <w:rFonts w:eastAsia="SimSun" w:hint="cs"/>
          <w:rtl/>
          <w:lang w:eastAsia="zh-CN"/>
        </w:rPr>
        <w:t xml:space="preserve"> "</w:t>
      </w:r>
      <w:r w:rsidRPr="003E3E4B">
        <w:rPr>
          <w:rFonts w:eastAsia="SimSun"/>
          <w:rtl/>
          <w:lang w:eastAsia="zh-CN"/>
        </w:rPr>
        <w:t>דין תשעה באב דחוי שוה לענין מעוברת ומניקה לדין תשעה באב שחל בזמנו. ולכן מעוברות ומניקות חייבות להתענות אף בתשעה באב שנדחה ליום ראשון. (אלא אם כן היא פטורה מתענית אף כשחל בזמנו, וכפי שנתבאר בתשובה הקודמת)</w:t>
      </w:r>
      <w:r w:rsidRPr="003E3E4B">
        <w:rPr>
          <w:rFonts w:eastAsia="SimSun" w:hint="cs"/>
          <w:rtl/>
          <w:lang w:eastAsia="zh-CN"/>
        </w:rPr>
        <w:t>".</w:t>
      </w:r>
    </w:p>
    <w:p w14:paraId="2D07F539" w14:textId="77777777" w:rsidR="00807310" w:rsidRDefault="00807310" w:rsidP="00807310">
      <w:pPr>
        <w:numPr>
          <w:ilvl w:val="3"/>
          <w:numId w:val="13"/>
        </w:numPr>
        <w:jc w:val="both"/>
        <w:rPr>
          <w:rtl/>
        </w:rPr>
      </w:pPr>
      <w:r>
        <w:rPr>
          <w:u w:val="single"/>
          <w:rtl/>
        </w:rPr>
        <w:t>הגרח"ק</w:t>
      </w:r>
      <w:r>
        <w:rPr>
          <w:rtl/>
        </w:rPr>
        <w:t xml:space="preserve"> שליט"א (מועדי הגר"ח ח"ב תשובה ש</w:t>
      </w:r>
      <w:r>
        <w:rPr>
          <w:rFonts w:hint="cs"/>
          <w:rtl/>
        </w:rPr>
        <w:t>צ</w:t>
      </w:r>
      <w:r>
        <w:rPr>
          <w:rtl/>
        </w:rPr>
        <w:t>"</w:t>
      </w:r>
      <w:r>
        <w:rPr>
          <w:rFonts w:hint="cs"/>
          <w:rtl/>
        </w:rPr>
        <w:t>ג</w:t>
      </w:r>
      <w:r>
        <w:rPr>
          <w:rtl/>
        </w:rPr>
        <w:t>) – "שאלה: אם בתשעה באב נדחה יש להקל למעוברות ומניקות שלא לצום כשקשה להם. תשובה: אם פיקו"נ".</w:t>
      </w:r>
    </w:p>
    <w:p w14:paraId="255763AD" w14:textId="77777777" w:rsidR="00807310" w:rsidRDefault="00807310" w:rsidP="00807310">
      <w:pPr>
        <w:numPr>
          <w:ilvl w:val="2"/>
          <w:numId w:val="13"/>
        </w:numPr>
        <w:jc w:val="both"/>
        <w:rPr>
          <w:rFonts w:eastAsia="SimSun"/>
          <w:lang w:eastAsia="zh-CN"/>
        </w:rPr>
      </w:pPr>
      <w:r>
        <w:rPr>
          <w:rFonts w:eastAsia="SimSun" w:hint="cs"/>
          <w:rtl/>
          <w:lang w:eastAsia="zh-CN"/>
        </w:rPr>
        <w:t>מראי מקומות</w:t>
      </w:r>
      <w:r w:rsidRPr="00312D30">
        <w:rPr>
          <w:rFonts w:eastAsia="SimSun" w:hint="cs"/>
          <w:rtl/>
          <w:lang w:eastAsia="zh-CN"/>
        </w:rPr>
        <w:t xml:space="preserve"> –</w:t>
      </w:r>
      <w:r>
        <w:rPr>
          <w:rFonts w:eastAsia="SimSun" w:hint="cs"/>
          <w:rtl/>
          <w:lang w:eastAsia="zh-CN"/>
        </w:rPr>
        <w:t xml:space="preserve"> </w:t>
      </w:r>
      <w:r w:rsidRPr="00B714B5">
        <w:rPr>
          <w:rFonts w:eastAsia="SimSun"/>
          <w:u w:val="single"/>
          <w:rtl/>
          <w:lang w:eastAsia="zh-CN"/>
        </w:rPr>
        <w:t>דיני ת"ב שחל ביום א'</w:t>
      </w:r>
      <w:r w:rsidRPr="00B714B5">
        <w:rPr>
          <w:rFonts w:eastAsia="SimSun"/>
          <w:rtl/>
          <w:lang w:eastAsia="zh-CN"/>
        </w:rPr>
        <w:t xml:space="preserve"> (סעי' </w:t>
      </w:r>
      <w:r w:rsidRPr="00B714B5">
        <w:rPr>
          <w:rFonts w:eastAsia="SimSun" w:hint="cs"/>
          <w:rtl/>
          <w:lang w:eastAsia="zh-CN"/>
        </w:rPr>
        <w:t>ס"ג</w:t>
      </w:r>
      <w:r>
        <w:rPr>
          <w:rFonts w:eastAsia="SimSun" w:hint="cs"/>
          <w:rtl/>
          <w:lang w:eastAsia="zh-CN"/>
        </w:rPr>
        <w:t>, לשונו מובא לעיל</w:t>
      </w:r>
      <w:r w:rsidRPr="00B714B5">
        <w:rPr>
          <w:rFonts w:eastAsia="SimSun"/>
          <w:rtl/>
          <w:lang w:eastAsia="zh-CN"/>
        </w:rPr>
        <w:t>)</w:t>
      </w:r>
      <w:r w:rsidRPr="00312D30">
        <w:rPr>
          <w:rFonts w:eastAsia="SimSun" w:hint="cs"/>
          <w:rtl/>
          <w:lang w:eastAsia="zh-CN"/>
        </w:rPr>
        <w:t>.</w:t>
      </w:r>
    </w:p>
    <w:p w14:paraId="2497A0C4" w14:textId="77777777" w:rsidR="00807310" w:rsidRDefault="00807310" w:rsidP="00807310">
      <w:pPr>
        <w:numPr>
          <w:ilvl w:val="3"/>
          <w:numId w:val="13"/>
        </w:numPr>
        <w:jc w:val="both"/>
        <w:rPr>
          <w:rFonts w:eastAsia="SimSun"/>
          <w:lang w:eastAsia="zh-CN"/>
        </w:rPr>
      </w:pPr>
      <w:r w:rsidRPr="003D564E">
        <w:rPr>
          <w:rFonts w:eastAsia="SimSun"/>
          <w:u w:val="single"/>
          <w:rtl/>
          <w:lang w:eastAsia="zh-CN"/>
        </w:rPr>
        <w:t>הגר"י ברקוביץ</w:t>
      </w:r>
      <w:r w:rsidRPr="003D564E">
        <w:rPr>
          <w:rFonts w:eastAsia="SimSun"/>
          <w:rtl/>
          <w:lang w:eastAsia="zh-CN"/>
        </w:rPr>
        <w:t xml:space="preserve"> שליט"א (</w:t>
      </w:r>
      <w:r>
        <w:rPr>
          <w:rFonts w:eastAsia="SimSun"/>
          <w:rtl/>
          <w:lang w:eastAsia="zh-CN"/>
        </w:rPr>
        <w:t>מכתב במייל</w:t>
      </w:r>
      <w:r w:rsidRPr="003D564E">
        <w:rPr>
          <w:rFonts w:eastAsia="SimSun"/>
          <w:rtl/>
          <w:lang w:eastAsia="zh-CN"/>
        </w:rPr>
        <w:t xml:space="preserve">) </w:t>
      </w:r>
      <w:r>
        <w:rPr>
          <w:rFonts w:eastAsia="SimSun" w:hint="cs"/>
          <w:rtl/>
          <w:lang w:eastAsia="zh-CN"/>
        </w:rPr>
        <w:t>-</w:t>
      </w:r>
    </w:p>
    <w:p w14:paraId="67FF4C87" w14:textId="77777777" w:rsidR="00807310" w:rsidRDefault="00807310" w:rsidP="00807310">
      <w:pPr>
        <w:bidi w:val="0"/>
        <w:ind w:right="540"/>
        <w:jc w:val="both"/>
        <w:rPr>
          <w:rFonts w:eastAsia="SimSun"/>
          <w:lang w:eastAsia="zh-CN"/>
        </w:rPr>
      </w:pPr>
      <w:r>
        <w:rPr>
          <w:rFonts w:eastAsia="SimSun"/>
          <w:lang w:eastAsia="zh-CN"/>
        </w:rPr>
        <w:t xml:space="preserve">Question: </w:t>
      </w:r>
      <w:r w:rsidRPr="003D564E">
        <w:rPr>
          <w:rFonts w:eastAsia="SimSun"/>
          <w:lang w:eastAsia="zh-CN"/>
        </w:rPr>
        <w:t>What is the story with fasting on Tisha B'av for a woman who is expecting/ nursing? Is there a difference being that the fa</w:t>
      </w:r>
      <w:r>
        <w:rPr>
          <w:rFonts w:eastAsia="SimSun"/>
          <w:lang w:eastAsia="zh-CN"/>
        </w:rPr>
        <w:t>st is really yud av this year?</w:t>
      </w:r>
    </w:p>
    <w:p w14:paraId="4827C244" w14:textId="77777777" w:rsidR="00807310" w:rsidRDefault="00807310" w:rsidP="00807310">
      <w:pPr>
        <w:bidi w:val="0"/>
        <w:ind w:right="540"/>
        <w:jc w:val="both"/>
        <w:rPr>
          <w:rFonts w:eastAsia="SimSun"/>
          <w:lang w:eastAsia="zh-CN"/>
        </w:rPr>
      </w:pPr>
      <w:r>
        <w:rPr>
          <w:rFonts w:eastAsia="SimSun"/>
          <w:lang w:eastAsia="zh-CN"/>
        </w:rPr>
        <w:t xml:space="preserve">Answer: </w:t>
      </w:r>
      <w:r w:rsidRPr="003D564E">
        <w:rPr>
          <w:rFonts w:eastAsia="SimSun"/>
          <w:lang w:eastAsia="zh-CN"/>
        </w:rPr>
        <w:t xml:space="preserve">We treat </w:t>
      </w:r>
      <w:r w:rsidRPr="003D564E">
        <w:rPr>
          <w:rFonts w:eastAsia="SimSun"/>
          <w:rtl/>
          <w:lang w:eastAsia="zh-CN"/>
        </w:rPr>
        <w:t>תשעה באב שנדחה</w:t>
      </w:r>
      <w:r>
        <w:rPr>
          <w:rFonts w:eastAsia="SimSun"/>
          <w:lang w:eastAsia="zh-CN"/>
        </w:rPr>
        <w:t xml:space="preserve"> </w:t>
      </w:r>
      <w:r w:rsidRPr="003D564E">
        <w:rPr>
          <w:rFonts w:eastAsia="SimSun"/>
          <w:lang w:eastAsia="zh-CN"/>
        </w:rPr>
        <w:t xml:space="preserve">as we would treat the other three fasts, regarding whether or not a </w:t>
      </w:r>
      <w:r w:rsidRPr="003D564E">
        <w:rPr>
          <w:rFonts w:eastAsia="SimSun"/>
          <w:rtl/>
          <w:lang w:eastAsia="zh-CN"/>
        </w:rPr>
        <w:t>מעוברת ומינקת</w:t>
      </w:r>
      <w:r>
        <w:rPr>
          <w:rFonts w:eastAsia="SimSun"/>
          <w:lang w:eastAsia="zh-CN"/>
        </w:rPr>
        <w:t xml:space="preserve"> should fast.</w:t>
      </w:r>
    </w:p>
    <w:p w14:paraId="385481C5" w14:textId="77777777" w:rsidR="00807310" w:rsidRDefault="00807310" w:rsidP="00807310">
      <w:pPr>
        <w:bidi w:val="0"/>
        <w:ind w:right="540"/>
        <w:jc w:val="both"/>
        <w:rPr>
          <w:rFonts w:eastAsia="SimSun"/>
          <w:lang w:eastAsia="zh-CN"/>
        </w:rPr>
      </w:pPr>
      <w:r>
        <w:rPr>
          <w:rFonts w:eastAsia="SimSun"/>
          <w:lang w:eastAsia="zh-CN"/>
        </w:rPr>
        <w:t>Question: </w:t>
      </w:r>
      <w:r w:rsidRPr="003D564E">
        <w:rPr>
          <w:rFonts w:eastAsia="SimSun"/>
          <w:lang w:eastAsia="zh-CN"/>
        </w:rPr>
        <w:t>Since Tisha B'Av is nidche this year - can a pregnant women be lenient? (she will be in her 9th month and even though the Dr said it's not a problem to fast BUT she feels she needs to drink all the time and her family are only arriving closer to her due date and feels very uneasy about the poten</w:t>
      </w:r>
      <w:r>
        <w:rPr>
          <w:rFonts w:eastAsia="SimSun"/>
          <w:lang w:eastAsia="zh-CN"/>
        </w:rPr>
        <w:t xml:space="preserve">tial of going into labor then. </w:t>
      </w:r>
      <w:r w:rsidRPr="003D564E">
        <w:rPr>
          <w:rFonts w:eastAsia="SimSun"/>
          <w:lang w:eastAsia="zh-CN"/>
        </w:rPr>
        <w:t>In general, when is there room in hal</w:t>
      </w:r>
      <w:r>
        <w:rPr>
          <w:rFonts w:eastAsia="SimSun"/>
          <w:lang w:eastAsia="zh-CN"/>
        </w:rPr>
        <w:t xml:space="preserve">ocha to take 'emotional tzaar' </w:t>
      </w:r>
      <w:r w:rsidRPr="003D564E">
        <w:rPr>
          <w:rFonts w:eastAsia="SimSun"/>
          <w:lang w:eastAsia="zh-CN"/>
        </w:rPr>
        <w:t xml:space="preserve">into account when a heter </w:t>
      </w:r>
      <w:r>
        <w:rPr>
          <w:rFonts w:eastAsia="SimSun"/>
          <w:lang w:eastAsia="zh-CN"/>
        </w:rPr>
        <w:t>is given for 'physical tzaar'?</w:t>
      </w:r>
    </w:p>
    <w:p w14:paraId="1D033EF5" w14:textId="77777777" w:rsidR="00807310" w:rsidRDefault="00807310" w:rsidP="00807310">
      <w:pPr>
        <w:bidi w:val="0"/>
        <w:ind w:right="540"/>
        <w:jc w:val="both"/>
        <w:rPr>
          <w:rFonts w:eastAsia="SimSun"/>
          <w:lang w:eastAsia="zh-CN"/>
        </w:rPr>
      </w:pPr>
      <w:r>
        <w:rPr>
          <w:rFonts w:eastAsia="SimSun"/>
          <w:lang w:eastAsia="zh-CN"/>
        </w:rPr>
        <w:t xml:space="preserve">Answer: </w:t>
      </w:r>
      <w:r w:rsidRPr="003D564E">
        <w:rPr>
          <w:rFonts w:eastAsia="SimSun"/>
          <w:lang w:eastAsia="zh-CN"/>
        </w:rPr>
        <w:t xml:space="preserve">The heter is not emotional tzar, but rather physical tzar. If it’s hot, which it usually is, everyone is </w:t>
      </w:r>
      <w:r w:rsidRPr="003D564E">
        <w:rPr>
          <w:rFonts w:eastAsia="SimSun"/>
          <w:rtl/>
          <w:lang w:eastAsia="zh-CN"/>
        </w:rPr>
        <w:t>מצטער</w:t>
      </w:r>
      <w:r w:rsidRPr="003D564E">
        <w:rPr>
          <w:rFonts w:eastAsia="SimSun"/>
          <w:lang w:eastAsia="zh-CN"/>
        </w:rPr>
        <w:t xml:space="preserve">, </w:t>
      </w:r>
      <w:r>
        <w:rPr>
          <w:rFonts w:eastAsia="SimSun"/>
          <w:lang w:eastAsia="zh-CN"/>
        </w:rPr>
        <w:t>so pregnant women don’t fast. </w:t>
      </w:r>
      <w:r w:rsidRPr="003D564E">
        <w:rPr>
          <w:rFonts w:eastAsia="SimSun"/>
          <w:lang w:eastAsia="zh-CN"/>
        </w:rPr>
        <w:t xml:space="preserve">Agav </w:t>
      </w:r>
      <w:r>
        <w:rPr>
          <w:rFonts w:eastAsia="SimSun"/>
          <w:lang w:eastAsia="zh-CN"/>
        </w:rPr>
        <w:t>-</w:t>
      </w:r>
      <w:r w:rsidRPr="003D564E">
        <w:rPr>
          <w:rFonts w:eastAsia="SimSun"/>
          <w:lang w:eastAsia="zh-CN"/>
        </w:rPr>
        <w:t xml:space="preserve"> The tzibur is fasting, so </w:t>
      </w:r>
      <w:r w:rsidRPr="00930E7A">
        <w:rPr>
          <w:rFonts w:eastAsia="SimSun"/>
          <w:b/>
          <w:bCs/>
          <w:lang w:eastAsia="zh-CN"/>
        </w:rPr>
        <w:t>only eat simple foods</w:t>
      </w:r>
      <w:r w:rsidRPr="003D564E">
        <w:rPr>
          <w:rFonts w:eastAsia="SimSun"/>
          <w:lang w:eastAsia="zh-CN"/>
        </w:rPr>
        <w:t>. Also, if she could make it easily through the night without eating, she should wait until morning.</w:t>
      </w:r>
    </w:p>
    <w:p w14:paraId="2092EF0F" w14:textId="77777777" w:rsidR="00807310" w:rsidRPr="00B714B5" w:rsidRDefault="00807310" w:rsidP="00807310">
      <w:pPr>
        <w:bidi w:val="0"/>
        <w:ind w:right="540"/>
        <w:jc w:val="both"/>
        <w:rPr>
          <w:rFonts w:eastAsia="SimSun"/>
          <w:lang w:eastAsia="zh-CN"/>
        </w:rPr>
      </w:pPr>
    </w:p>
    <w:p w14:paraId="3FE9D2D0" w14:textId="77777777" w:rsidR="00807310" w:rsidRPr="00312D30" w:rsidRDefault="00807310" w:rsidP="00807310">
      <w:pPr>
        <w:numPr>
          <w:ilvl w:val="1"/>
          <w:numId w:val="13"/>
        </w:numPr>
        <w:jc w:val="both"/>
        <w:rPr>
          <w:rFonts w:eastAsia="SimSun"/>
          <w:lang w:eastAsia="zh-CN"/>
        </w:rPr>
      </w:pPr>
      <w:r w:rsidRPr="00312D30">
        <w:rPr>
          <w:rFonts w:eastAsia="SimSun" w:hint="cs"/>
          <w:b/>
          <w:bCs/>
          <w:rtl/>
          <w:lang w:eastAsia="zh-CN"/>
        </w:rPr>
        <w:t>יולדת תוך שלושים</w:t>
      </w:r>
      <w:r w:rsidRPr="00312D30">
        <w:rPr>
          <w:rFonts w:eastAsia="SimSun" w:hint="cs"/>
          <w:rtl/>
          <w:lang w:eastAsia="zh-CN"/>
        </w:rPr>
        <w:t>.</w:t>
      </w:r>
    </w:p>
    <w:p w14:paraId="08495087" w14:textId="77777777" w:rsidR="00807310" w:rsidRDefault="00807310" w:rsidP="00807310">
      <w:pPr>
        <w:numPr>
          <w:ilvl w:val="2"/>
          <w:numId w:val="13"/>
        </w:numPr>
        <w:jc w:val="both"/>
        <w:rPr>
          <w:rFonts w:eastAsia="SimSun"/>
          <w:lang w:eastAsia="zh-CN"/>
        </w:rPr>
      </w:pPr>
      <w:r w:rsidRPr="00312D30">
        <w:rPr>
          <w:rFonts w:eastAsia="SimSun" w:hint="cs"/>
          <w:rtl/>
          <w:lang w:eastAsia="zh-CN"/>
        </w:rPr>
        <w:t>מיקל</w:t>
      </w:r>
      <w:r>
        <w:rPr>
          <w:rFonts w:eastAsia="SimSun" w:hint="cs"/>
          <w:rtl/>
          <w:lang w:eastAsia="zh-CN"/>
        </w:rPr>
        <w:t xml:space="preserve">, </w:t>
      </w:r>
      <w:r w:rsidRPr="00312D30">
        <w:rPr>
          <w:rFonts w:eastAsia="SimSun" w:hint="cs"/>
          <w:rtl/>
          <w:lang w:eastAsia="zh-CN"/>
        </w:rPr>
        <w:t>שלא תתענה</w:t>
      </w:r>
      <w:r>
        <w:rPr>
          <w:rFonts w:eastAsia="SimSun" w:hint="cs"/>
          <w:rtl/>
          <w:lang w:eastAsia="zh-CN"/>
        </w:rPr>
        <w:t>.</w:t>
      </w:r>
    </w:p>
    <w:p w14:paraId="7FA31225"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(סי' תקנ"ד ס"ק ט'</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"חיה כל ל'. כ' רש"ל בתשו' יולדת בשבת ב' אב חייבת להתענות בט"ב שנדחה דדוקא תוך ז' פטור' אבל אחר ז' אפי' אמרה צריכה אני חייבת אא"כ חולה קצת עכ"ל וז"ל ד"מ מיהו בב"י סימן תקנ"ט משמע דיש להתענות אחר ז' וע"ש בש"ע ס"ז דמשמע דלא תתענה ובלבוש סימן תר"ב כתב דתתענה וכ"כ בהגמ"נ שם והב"ח כתב דמדינ' שרי לאכול ומ"מ כבר נהגו להתענו' כל זמן שאין להם חולש' ונתרפאו מלידתן אף בג' צומות אחרים נהגו להחמי' עכ"ל והיכא דנהוג נהוג מיהו בט"ב שנדחה יש להקל עססי' תקנ"ט ס"ט"</w:t>
      </w:r>
      <w:r>
        <w:rPr>
          <w:rFonts w:eastAsia="SimSun" w:hint="cs"/>
          <w:rtl/>
          <w:lang w:eastAsia="zh-CN"/>
        </w:rPr>
        <w:t>.</w:t>
      </w:r>
    </w:p>
    <w:p w14:paraId="2DFC241B"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תקנ"ד ס"ק י"ד</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"ועיין במ"א שכתב דאפילו במקום שנוהגין להחמיר בט"ב שנדחה יש להקל שלא תתענה"</w:t>
      </w:r>
      <w:r>
        <w:rPr>
          <w:rFonts w:eastAsia="SimSun" w:hint="cs"/>
          <w:rtl/>
          <w:lang w:eastAsia="zh-CN"/>
        </w:rPr>
        <w:t>.</w:t>
      </w:r>
    </w:p>
    <w:p w14:paraId="3D01F3A7"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(ח"ו סי' ע' אות ד', </w:t>
      </w:r>
      <w:r>
        <w:rPr>
          <w:rFonts w:eastAsia="SimSun" w:hint="cs"/>
          <w:rtl/>
          <w:lang w:eastAsia="zh-CN"/>
        </w:rPr>
        <w:t>מבית לוי</w:t>
      </w:r>
      <w:r w:rsidRPr="00312D30">
        <w:rPr>
          <w:rFonts w:eastAsia="SimSun" w:hint="cs"/>
          <w:rtl/>
          <w:lang w:eastAsia="zh-CN"/>
        </w:rPr>
        <w:t xml:space="preserve"> חי"ג עמ' נ"ה אות י"ד</w:t>
      </w:r>
      <w:r>
        <w:rPr>
          <w:rFonts w:eastAsia="SimSun" w:hint="cs"/>
          <w:rtl/>
          <w:lang w:eastAsia="zh-CN"/>
        </w:rPr>
        <w:t xml:space="preserve"> [לשונו מובא לעיל]) </w:t>
      </w:r>
      <w:r>
        <w:rPr>
          <w:rFonts w:eastAsia="SimSun"/>
          <w:rtl/>
          <w:lang w:eastAsia="zh-CN"/>
        </w:rPr>
        <w:t>–</w:t>
      </w:r>
      <w:r w:rsidRPr="00312D30">
        <w:rPr>
          <w:rFonts w:eastAsia="SimSun" w:hint="cs"/>
          <w:rtl/>
          <w:lang w:eastAsia="zh-CN"/>
        </w:rPr>
        <w:t xml:space="preserve"> "וכ' מג"א סי' תקנ"ד ס"ו דאע"פ שכ' רמ"א דנוהגין להחמיר לענין תענית אפי' במקום חולה וכן חי' כל ל' יום מ"מ לענין ט' באב שנדחה יש להקל שלא תתענה, וכיו"ב כ' בחי' הגרע"א סי' תקנ"ט בשם תשובת שבו"י ח"ג סי' ל"ז דאפי' בחולי קצת ומעוברות שיש מיחוש קצת דמותרים לאכל כה"ג"</w:t>
      </w:r>
      <w:r>
        <w:rPr>
          <w:rFonts w:eastAsia="SimSun" w:hint="cs"/>
          <w:rtl/>
          <w:lang w:eastAsia="zh-CN"/>
        </w:rPr>
        <w:t>.</w:t>
      </w:r>
    </w:p>
    <w:p w14:paraId="0EED3153" w14:textId="77777777" w:rsidR="00807310" w:rsidRPr="00B714B5" w:rsidRDefault="00807310" w:rsidP="00807310">
      <w:pPr>
        <w:numPr>
          <w:ilvl w:val="3"/>
          <w:numId w:val="13"/>
        </w:numPr>
        <w:jc w:val="both"/>
        <w:rPr>
          <w:rFonts w:eastAsia="SimSun"/>
          <w:lang w:eastAsia="zh-CN"/>
        </w:rPr>
      </w:pPr>
      <w:r w:rsidRPr="00614559">
        <w:rPr>
          <w:rFonts w:eastAsia="SimSun"/>
          <w:b/>
          <w:color w:val="000000"/>
          <w:u w:val="single"/>
          <w:rtl/>
          <w:lang w:eastAsia="zh-CN"/>
        </w:rPr>
        <w:t>עמק התשובה</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hint="cs"/>
          <w:b/>
          <w:color w:val="000000"/>
          <w:rtl/>
          <w:lang w:eastAsia="zh-CN"/>
        </w:rPr>
        <w:t xml:space="preserve">ח"א </w:t>
      </w:r>
      <w:r w:rsidRPr="00614559">
        <w:rPr>
          <w:rFonts w:eastAsia="SimSun"/>
          <w:b/>
          <w:color w:val="000000"/>
          <w:rtl/>
          <w:lang w:eastAsia="zh-CN"/>
        </w:rPr>
        <w:t>סי'</w:t>
      </w:r>
      <w:r>
        <w:rPr>
          <w:rFonts w:eastAsia="SimSun" w:hint="cs"/>
          <w:b/>
          <w:color w:val="000000"/>
          <w:rtl/>
          <w:lang w:eastAsia="zh-CN"/>
        </w:rPr>
        <w:t xml:space="preserve"> פ"ט) </w:t>
      </w:r>
      <w:r>
        <w:rPr>
          <w:rFonts w:eastAsia="SimSun"/>
          <w:b/>
          <w:color w:val="000000"/>
          <w:rtl/>
          <w:lang w:eastAsia="zh-CN"/>
        </w:rPr>
        <w:t>–</w:t>
      </w:r>
      <w:r>
        <w:rPr>
          <w:rFonts w:eastAsia="SimSun" w:hint="cs"/>
          <w:b/>
          <w:color w:val="000000"/>
          <w:rtl/>
          <w:lang w:eastAsia="zh-CN"/>
        </w:rPr>
        <w:t xml:space="preserve"> "וכ"פ בשבו"י ... הובא בהגרע"א".</w:t>
      </w:r>
    </w:p>
    <w:p w14:paraId="3C8A06F5" w14:textId="77777777" w:rsidR="00807310" w:rsidRPr="00772F29" w:rsidRDefault="00807310" w:rsidP="00807310">
      <w:pPr>
        <w:numPr>
          <w:ilvl w:val="3"/>
          <w:numId w:val="13"/>
        </w:numPr>
        <w:jc w:val="both"/>
        <w:rPr>
          <w:rFonts w:eastAsia="SimSun"/>
          <w:lang w:eastAsia="zh-CN"/>
        </w:rPr>
      </w:pPr>
      <w:r w:rsidRPr="00B714B5">
        <w:rPr>
          <w:rFonts w:eastAsia="SimSun"/>
          <w:u w:val="single"/>
          <w:rtl/>
          <w:lang w:eastAsia="zh-CN"/>
        </w:rPr>
        <w:t>דיני ת"ב שחל ביום א'</w:t>
      </w:r>
      <w:r w:rsidRPr="00B714B5">
        <w:rPr>
          <w:rFonts w:eastAsia="SimSun"/>
          <w:rtl/>
          <w:lang w:eastAsia="zh-CN"/>
        </w:rPr>
        <w:t xml:space="preserve"> (סעי' ס"</w:t>
      </w:r>
      <w:r>
        <w:rPr>
          <w:rFonts w:eastAsia="SimSun" w:hint="cs"/>
          <w:rtl/>
          <w:lang w:eastAsia="zh-CN"/>
        </w:rPr>
        <w:t>ג</w:t>
      </w:r>
      <w:r w:rsidRPr="00B714B5">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714B5">
        <w:rPr>
          <w:rFonts w:eastAsia="SimSun"/>
          <w:rtl/>
          <w:lang w:eastAsia="zh-CN"/>
        </w:rPr>
        <w:t>וחולה ממש שאין בו סכנה וכן יולדת כל ל' יכולים בנדחה לאכל מיד בלילה</w:t>
      </w:r>
      <w:r>
        <w:rPr>
          <w:rFonts w:eastAsia="SimSun" w:hint="cs"/>
          <w:rtl/>
          <w:lang w:eastAsia="zh-CN"/>
        </w:rPr>
        <w:t>".</w:t>
      </w:r>
    </w:p>
    <w:p w14:paraId="1639BBA0" w14:textId="77777777" w:rsidR="00807310" w:rsidRPr="00312D30" w:rsidRDefault="00807310" w:rsidP="00807310">
      <w:pPr>
        <w:numPr>
          <w:ilvl w:val="3"/>
          <w:numId w:val="13"/>
        </w:numPr>
        <w:jc w:val="both"/>
        <w:rPr>
          <w:rFonts w:eastAsia="SimSun"/>
          <w:rtl/>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קס"א).</w:t>
      </w:r>
    </w:p>
    <w:p w14:paraId="3FDF9BB4" w14:textId="77777777" w:rsidR="00807310" w:rsidRPr="00312D30" w:rsidRDefault="00807310" w:rsidP="00807310">
      <w:pPr>
        <w:jc w:val="both"/>
        <w:rPr>
          <w:rFonts w:eastAsia="SimSun"/>
          <w:lang w:eastAsia="zh-CN"/>
        </w:rPr>
      </w:pPr>
    </w:p>
    <w:p w14:paraId="0065132C" w14:textId="77777777" w:rsidR="00807310" w:rsidRPr="00312D30" w:rsidRDefault="00807310" w:rsidP="00807310">
      <w:pPr>
        <w:numPr>
          <w:ilvl w:val="1"/>
          <w:numId w:val="13"/>
        </w:numPr>
        <w:jc w:val="both"/>
        <w:rPr>
          <w:rFonts w:eastAsia="SimSun"/>
          <w:lang w:eastAsia="zh-CN"/>
        </w:rPr>
      </w:pPr>
      <w:r w:rsidRPr="00312D30">
        <w:rPr>
          <w:rFonts w:eastAsia="SimSun" w:hint="cs"/>
          <w:b/>
          <w:bCs/>
          <w:rtl/>
          <w:lang w:eastAsia="zh-CN"/>
        </w:rPr>
        <w:t>מניקת</w:t>
      </w:r>
      <w:r>
        <w:rPr>
          <w:rFonts w:eastAsia="SimSun" w:hint="cs"/>
          <w:rtl/>
          <w:lang w:eastAsia="zh-CN"/>
        </w:rPr>
        <w:t xml:space="preserve"> (</w:t>
      </w:r>
      <w:r>
        <w:rPr>
          <w:rFonts w:eastAsia="SimSun"/>
          <w:lang w:eastAsia="zh-CN"/>
        </w:rPr>
        <w:t>nursing</w:t>
      </w:r>
      <w:r>
        <w:rPr>
          <w:rFonts w:eastAsia="SimSun" w:hint="cs"/>
          <w:rtl/>
          <w:lang w:eastAsia="zh-CN"/>
        </w:rPr>
        <w:t>)</w:t>
      </w:r>
      <w:r w:rsidRPr="00312D30">
        <w:rPr>
          <w:rFonts w:eastAsia="SimSun" w:hint="cs"/>
          <w:rtl/>
          <w:lang w:eastAsia="zh-CN"/>
        </w:rPr>
        <w:t>.</w:t>
      </w:r>
    </w:p>
    <w:p w14:paraId="409D3D1A" w14:textId="77777777" w:rsidR="00807310" w:rsidRDefault="00807310" w:rsidP="00807310">
      <w:pPr>
        <w:numPr>
          <w:ilvl w:val="2"/>
          <w:numId w:val="13"/>
        </w:numPr>
        <w:jc w:val="both"/>
        <w:rPr>
          <w:rFonts w:eastAsia="SimSun"/>
          <w:lang w:eastAsia="zh-CN"/>
        </w:rPr>
      </w:pPr>
      <w:r w:rsidRPr="00312D30">
        <w:rPr>
          <w:rFonts w:eastAsia="SimSun" w:hint="cs"/>
          <w:rtl/>
          <w:lang w:eastAsia="zh-CN"/>
        </w:rPr>
        <w:t>שיש מיחש קצת, יש להקל</w:t>
      </w:r>
      <w:r>
        <w:rPr>
          <w:rFonts w:eastAsia="SimSun" w:hint="cs"/>
          <w:rtl/>
          <w:lang w:eastAsia="zh-CN"/>
        </w:rPr>
        <w:t>.</w:t>
      </w:r>
    </w:p>
    <w:p w14:paraId="6B3DD82D"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ט"ז ס"ק ד', הע' ח'</w:t>
      </w:r>
      <w:r>
        <w:rPr>
          <w:rFonts w:eastAsia="SimSun" w:hint="cs"/>
          <w:rtl/>
          <w:lang w:eastAsia="zh-CN"/>
        </w:rPr>
        <w:t xml:space="preserve">, </w:t>
      </w:r>
      <w:r>
        <w:rPr>
          <w:rFonts w:eastAsia="SimSun"/>
          <w:rtl/>
          <w:lang w:eastAsia="zh-CN"/>
        </w:rPr>
        <w:t>מעדני שלמה עמ' נ"</w:t>
      </w:r>
      <w:r>
        <w:rPr>
          <w:rFonts w:eastAsia="SimSun" w:hint="cs"/>
          <w:rtl/>
          <w:lang w:eastAsia="zh-CN"/>
        </w:rPr>
        <w:t xml:space="preserve">ח [לשונו מובא לקמן]) </w:t>
      </w:r>
      <w:r>
        <w:rPr>
          <w:rFonts w:eastAsia="SimSun"/>
          <w:rtl/>
          <w:lang w:eastAsia="zh-CN"/>
        </w:rPr>
        <w:t>–</w:t>
      </w:r>
      <w:r w:rsidRPr="00312D30">
        <w:rPr>
          <w:rFonts w:eastAsia="SimSun" w:hint="cs"/>
          <w:rtl/>
          <w:lang w:eastAsia="zh-CN"/>
        </w:rPr>
        <w:t xml:space="preserve"> "דין המינקת כדין המעוברת, </w:t>
      </w:r>
      <w:r w:rsidRPr="00312D30">
        <w:rPr>
          <w:rFonts w:eastAsia="SimSun" w:hint="cs"/>
          <w:b/>
          <w:bCs/>
          <w:rtl/>
          <w:lang w:eastAsia="zh-CN"/>
        </w:rPr>
        <w:t>שאם הרגשתה טובה תתענה עד הבוקר, ואם לאו תאכל ותשתה אף בלילה</w:t>
      </w:r>
      <w:r w:rsidRPr="00312D30">
        <w:rPr>
          <w:rFonts w:eastAsia="SimSun" w:hint="cs"/>
          <w:rtl/>
          <w:lang w:eastAsia="zh-CN"/>
        </w:rPr>
        <w:t>"</w:t>
      </w:r>
      <w:r>
        <w:rPr>
          <w:rFonts w:eastAsia="SimSun" w:hint="cs"/>
          <w:rtl/>
          <w:lang w:eastAsia="zh-CN"/>
        </w:rPr>
        <w:t>.</w:t>
      </w:r>
    </w:p>
    <w:p w14:paraId="3E9B1462"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יביע אומר</w:t>
      </w:r>
      <w:r w:rsidRPr="00312D30">
        <w:rPr>
          <w:rFonts w:eastAsia="SimSun" w:hint="cs"/>
          <w:rtl/>
          <w:lang w:eastAsia="zh-CN"/>
        </w:rPr>
        <w:t xml:space="preserve"> (ח"ה או"ח סי' מ' אות ה' </w:t>
      </w:r>
      <w:r>
        <w:rPr>
          <w:rFonts w:eastAsia="SimSun" w:hint="cs"/>
          <w:rtl/>
          <w:lang w:eastAsia="zh-CN"/>
        </w:rPr>
        <w:t xml:space="preserve">[לשונו מובא לעיל], </w:t>
      </w:r>
      <w:r w:rsidRPr="00DB67BE">
        <w:rPr>
          <w:rFonts w:eastAsia="SimSun"/>
          <w:b/>
          <w:rtl/>
          <w:lang w:eastAsia="zh-CN"/>
        </w:rPr>
        <w:t xml:space="preserve">חי"א או"ח סי' </w:t>
      </w:r>
      <w:r>
        <w:rPr>
          <w:rFonts w:eastAsia="SimSun" w:hint="cs"/>
          <w:b/>
          <w:rtl/>
          <w:lang w:eastAsia="zh-CN"/>
        </w:rPr>
        <w:t>נ"ז,</w:t>
      </w:r>
      <w:r>
        <w:rPr>
          <w:rFonts w:eastAsia="SimSun" w:hint="cs"/>
          <w:rtl/>
          <w:lang w:eastAsia="zh-CN"/>
        </w:rPr>
        <w:t xml:space="preserve"> </w:t>
      </w:r>
      <w:r>
        <w:rPr>
          <w:rFonts w:eastAsia="SimSun"/>
          <w:rtl/>
          <w:lang w:eastAsia="zh-CN"/>
        </w:rPr>
        <w:t xml:space="preserve">מעין אומר ח"ג פרק ד' סי' </w:t>
      </w:r>
      <w:r>
        <w:rPr>
          <w:rFonts w:eastAsia="SimSun" w:hint="cs"/>
          <w:rtl/>
          <w:lang w:eastAsia="zh-CN"/>
        </w:rPr>
        <w:t>ט"ז, סי' כ"ג</w:t>
      </w:r>
      <w:r>
        <w:rPr>
          <w:rFonts w:eastAsia="SimSun"/>
          <w:rtl/>
          <w:lang w:eastAsia="zh-CN"/>
        </w:rPr>
        <w:t>) – "</w:t>
      </w:r>
      <w:r w:rsidRPr="003D2C27">
        <w:rPr>
          <w:rFonts w:eastAsia="SimSun"/>
          <w:rtl/>
          <w:lang w:eastAsia="zh-CN"/>
        </w:rPr>
        <w:t>שאלה: מה הדין לגבי מינקת ביום תשעה באב שהוא דחוי, האם חייבת לצום או לא. תשובה: רק מניקה בפועל</w:t>
      </w:r>
      <w:r>
        <w:rPr>
          <w:rFonts w:eastAsia="SimSun" w:hint="cs"/>
          <w:rtl/>
          <w:lang w:eastAsia="zh-CN"/>
        </w:rPr>
        <w:t>".</w:t>
      </w:r>
    </w:p>
    <w:p w14:paraId="5E69CBF1" w14:textId="77777777" w:rsidR="00807310" w:rsidRDefault="00807310" w:rsidP="00807310">
      <w:pPr>
        <w:numPr>
          <w:ilvl w:val="3"/>
          <w:numId w:val="13"/>
        </w:numPr>
        <w:jc w:val="both"/>
        <w:rPr>
          <w:rFonts w:eastAsia="SimSun"/>
          <w:lang w:eastAsia="zh-CN"/>
        </w:rPr>
      </w:pPr>
      <w:r w:rsidRPr="0063271C">
        <w:rPr>
          <w:rFonts w:eastAsia="SimSun" w:hint="cs"/>
          <w:u w:val="single"/>
          <w:rtl/>
          <w:lang w:eastAsia="zh-CN"/>
        </w:rPr>
        <w:t>חוט שני</w:t>
      </w:r>
      <w:r>
        <w:rPr>
          <w:rFonts w:eastAsia="SimSun" w:hint="cs"/>
          <w:rtl/>
          <w:lang w:eastAsia="zh-CN"/>
        </w:rPr>
        <w:t xml:space="preserve"> (הגר"י רובין שליט"א, הע' כ"ח, הע' כ"ט) </w:t>
      </w:r>
      <w:r>
        <w:rPr>
          <w:rFonts w:eastAsia="SimSun"/>
          <w:rtl/>
          <w:lang w:eastAsia="zh-CN"/>
        </w:rPr>
        <w:t>–</w:t>
      </w:r>
      <w:r>
        <w:rPr>
          <w:rFonts w:eastAsia="SimSun" w:hint="cs"/>
          <w:rtl/>
          <w:lang w:eastAsia="zh-CN"/>
        </w:rPr>
        <w:t xml:space="preserve"> "מורים שמעוברות ומניקות לא צריכות להתענות כלל בת"ב שנדחה".</w:t>
      </w:r>
    </w:p>
    <w:p w14:paraId="1BC1BC50" w14:textId="77777777" w:rsidR="00807310" w:rsidRDefault="00807310" w:rsidP="00807310">
      <w:pPr>
        <w:numPr>
          <w:ilvl w:val="3"/>
          <w:numId w:val="13"/>
        </w:numPr>
        <w:jc w:val="both"/>
        <w:rPr>
          <w:rFonts w:eastAsia="SimSun"/>
          <w:lang w:eastAsia="zh-CN"/>
        </w:rPr>
      </w:pPr>
      <w:r w:rsidRPr="00312D30">
        <w:rPr>
          <w:rFonts w:eastAsia="SimSun" w:hint="cs"/>
          <w:u w:val="single"/>
          <w:rtl/>
          <w:lang w:eastAsia="zh-CN"/>
        </w:rPr>
        <w:t>תורת היולדת</w:t>
      </w:r>
      <w:r w:rsidRPr="00312D30">
        <w:rPr>
          <w:rFonts w:eastAsia="SimSun" w:hint="cs"/>
          <w:rtl/>
          <w:lang w:eastAsia="zh-CN"/>
        </w:rPr>
        <w:t xml:space="preserve"> (פרק מ"ח סוף סעי' ד'</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"ומסתבר דה"ה מינקת"</w:t>
      </w:r>
      <w:r>
        <w:rPr>
          <w:rFonts w:eastAsia="SimSun" w:hint="cs"/>
          <w:rtl/>
          <w:lang w:eastAsia="zh-CN"/>
        </w:rPr>
        <w:t>.</w:t>
      </w:r>
    </w:p>
    <w:p w14:paraId="726201C8" w14:textId="77777777" w:rsidR="00807310" w:rsidRPr="00312D30" w:rsidRDefault="00807310" w:rsidP="00807310">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קס"א).</w:t>
      </w:r>
    </w:p>
    <w:p w14:paraId="34EB42C1" w14:textId="77777777" w:rsidR="00807310" w:rsidRDefault="00807310" w:rsidP="00807310">
      <w:pPr>
        <w:numPr>
          <w:ilvl w:val="2"/>
          <w:numId w:val="13"/>
        </w:numPr>
        <w:jc w:val="both"/>
        <w:rPr>
          <w:rFonts w:eastAsia="SimSun"/>
          <w:lang w:eastAsia="zh-CN"/>
        </w:rPr>
      </w:pPr>
      <w:r>
        <w:rPr>
          <w:rFonts w:eastAsia="SimSun" w:hint="cs"/>
          <w:rtl/>
          <w:lang w:eastAsia="zh-CN"/>
        </w:rPr>
        <w:t>מחמיר.</w:t>
      </w:r>
    </w:p>
    <w:p w14:paraId="406CAB92" w14:textId="77777777" w:rsidR="00807310" w:rsidRDefault="00807310" w:rsidP="00807310">
      <w:pPr>
        <w:numPr>
          <w:ilvl w:val="3"/>
          <w:numId w:val="13"/>
        </w:numPr>
        <w:jc w:val="both"/>
        <w:rPr>
          <w:rFonts w:eastAsia="SimSun"/>
          <w:lang w:eastAsia="zh-CN"/>
        </w:rPr>
      </w:pPr>
      <w:r w:rsidRPr="00B125CD">
        <w:rPr>
          <w:rFonts w:eastAsia="SimSun" w:hint="cs"/>
          <w:u w:val="single"/>
          <w:rtl/>
          <w:lang w:eastAsia="zh-CN"/>
        </w:rPr>
        <w:t>אור לציון</w:t>
      </w:r>
      <w:r>
        <w:rPr>
          <w:rFonts w:eastAsia="SimSun" w:hint="cs"/>
          <w:rtl/>
          <w:lang w:eastAsia="zh-CN"/>
        </w:rPr>
        <w:t xml:space="preserve"> (ח</w:t>
      </w:r>
      <w:r>
        <w:rPr>
          <w:rFonts w:eastAsia="SimSun"/>
          <w:rtl/>
          <w:lang w:eastAsia="zh-CN"/>
        </w:rPr>
        <w:t>"</w:t>
      </w:r>
      <w:r>
        <w:rPr>
          <w:rFonts w:eastAsia="SimSun" w:hint="cs"/>
          <w:rtl/>
          <w:lang w:eastAsia="zh-CN"/>
        </w:rPr>
        <w:t>ג פרק כ</w:t>
      </w:r>
      <w:r>
        <w:rPr>
          <w:rFonts w:eastAsia="SimSun"/>
          <w:rtl/>
          <w:lang w:eastAsia="zh-CN"/>
        </w:rPr>
        <w:t>"</w:t>
      </w:r>
      <w:r>
        <w:rPr>
          <w:rFonts w:eastAsia="SimSun" w:hint="cs"/>
          <w:rtl/>
          <w:lang w:eastAsia="zh-CN"/>
        </w:rPr>
        <w:t>ט אות ג') - לשונו מובא לעיל.</w:t>
      </w:r>
    </w:p>
    <w:p w14:paraId="23FEE87E" w14:textId="77777777" w:rsidR="00807310" w:rsidRDefault="00807310" w:rsidP="00807310">
      <w:pPr>
        <w:numPr>
          <w:ilvl w:val="3"/>
          <w:numId w:val="13"/>
        </w:numPr>
        <w:jc w:val="both"/>
        <w:rPr>
          <w:rFonts w:eastAsia="SimSun"/>
          <w:lang w:eastAsia="zh-CN"/>
        </w:rPr>
      </w:pPr>
      <w:r>
        <w:rPr>
          <w:u w:val="single"/>
          <w:rtl/>
        </w:rPr>
        <w:t>הגרח"ק</w:t>
      </w:r>
      <w:r>
        <w:rPr>
          <w:rtl/>
        </w:rPr>
        <w:t xml:space="preserve"> שליט"א (מועדי הגר"ח ח"ב תשובה ש</w:t>
      </w:r>
      <w:r>
        <w:rPr>
          <w:rFonts w:hint="cs"/>
          <w:rtl/>
        </w:rPr>
        <w:t>צ</w:t>
      </w:r>
      <w:r>
        <w:rPr>
          <w:rtl/>
        </w:rPr>
        <w:t>"</w:t>
      </w:r>
      <w:r>
        <w:rPr>
          <w:rFonts w:hint="cs"/>
          <w:rtl/>
        </w:rPr>
        <w:t>ג</w:t>
      </w:r>
      <w:r>
        <w:rPr>
          <w:rtl/>
        </w:rPr>
        <w:t xml:space="preserve">) </w:t>
      </w:r>
      <w:r>
        <w:rPr>
          <w:rFonts w:eastAsia="SimSun" w:hint="cs"/>
          <w:rtl/>
          <w:lang w:eastAsia="zh-CN"/>
        </w:rPr>
        <w:t>- לשונו מובא לעיל</w:t>
      </w:r>
      <w:r>
        <w:rPr>
          <w:rFonts w:hint="cs"/>
          <w:rtl/>
        </w:rPr>
        <w:t>.</w:t>
      </w:r>
    </w:p>
    <w:p w14:paraId="0529E532" w14:textId="77777777" w:rsidR="00807310" w:rsidRDefault="00807310" w:rsidP="00807310">
      <w:pPr>
        <w:numPr>
          <w:ilvl w:val="2"/>
          <w:numId w:val="13"/>
        </w:numPr>
        <w:jc w:val="both"/>
        <w:rPr>
          <w:rFonts w:eastAsia="SimSun"/>
          <w:lang w:eastAsia="zh-CN"/>
        </w:rPr>
      </w:pPr>
      <w:r>
        <w:rPr>
          <w:rFonts w:eastAsia="SimSun" w:hint="cs"/>
          <w:rtl/>
          <w:lang w:eastAsia="zh-CN"/>
        </w:rPr>
        <w:t>מראי מקומות</w:t>
      </w:r>
      <w:r w:rsidRPr="00312D30">
        <w:rPr>
          <w:rFonts w:eastAsia="SimSun" w:hint="cs"/>
          <w:rtl/>
          <w:lang w:eastAsia="zh-CN"/>
        </w:rPr>
        <w:t xml:space="preserve"> – </w:t>
      </w: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חי"ג עמ' נ"ה אות י"ד</w:t>
      </w:r>
      <w:r>
        <w:rPr>
          <w:rFonts w:eastAsia="SimSun" w:hint="cs"/>
          <w:rtl/>
          <w:lang w:eastAsia="zh-CN"/>
        </w:rPr>
        <w:t>, לשונו מובא לעיל</w:t>
      </w:r>
      <w:r w:rsidRPr="00312D30">
        <w:rPr>
          <w:rFonts w:eastAsia="SimSun" w:hint="cs"/>
          <w:rtl/>
          <w:lang w:eastAsia="zh-CN"/>
        </w:rPr>
        <w:t>)</w:t>
      </w:r>
      <w:r>
        <w:rPr>
          <w:rFonts w:eastAsia="SimSun" w:hint="cs"/>
          <w:rtl/>
          <w:lang w:eastAsia="zh-CN"/>
        </w:rPr>
        <w:t xml:space="preserve">, </w:t>
      </w:r>
      <w:r w:rsidRPr="00614559">
        <w:rPr>
          <w:rFonts w:eastAsia="SimSun"/>
          <w:b/>
          <w:color w:val="000000"/>
          <w:u w:val="single"/>
          <w:rtl/>
          <w:lang w:eastAsia="zh-CN"/>
        </w:rPr>
        <w:t>עמק התשובה</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hint="cs"/>
          <w:b/>
          <w:color w:val="000000"/>
          <w:rtl/>
          <w:lang w:eastAsia="zh-CN"/>
        </w:rPr>
        <w:t xml:space="preserve">ח"א סוף </w:t>
      </w:r>
      <w:r w:rsidRPr="00614559">
        <w:rPr>
          <w:rFonts w:eastAsia="SimSun"/>
          <w:b/>
          <w:color w:val="000000"/>
          <w:rtl/>
          <w:lang w:eastAsia="zh-CN"/>
        </w:rPr>
        <w:t>סי'</w:t>
      </w:r>
      <w:r>
        <w:rPr>
          <w:rFonts w:eastAsia="SimSun" w:hint="cs"/>
          <w:b/>
          <w:color w:val="000000"/>
          <w:rtl/>
          <w:lang w:eastAsia="zh-CN"/>
        </w:rPr>
        <w:t xml:space="preserve"> פ"ט)</w:t>
      </w:r>
      <w:r>
        <w:rPr>
          <w:rFonts w:eastAsia="SimSun" w:hint="cs"/>
          <w:rtl/>
          <w:lang w:eastAsia="zh-CN"/>
        </w:rPr>
        <w:t xml:space="preserve">, </w:t>
      </w:r>
      <w:r w:rsidRPr="00B714B5">
        <w:rPr>
          <w:rFonts w:eastAsia="SimSun"/>
          <w:u w:val="single"/>
          <w:rtl/>
          <w:lang w:eastAsia="zh-CN"/>
        </w:rPr>
        <w:t>דיני ת"ב שחל ביום א'</w:t>
      </w:r>
      <w:r w:rsidRPr="00B714B5">
        <w:rPr>
          <w:rFonts w:eastAsia="SimSun"/>
          <w:rtl/>
          <w:lang w:eastAsia="zh-CN"/>
        </w:rPr>
        <w:t xml:space="preserve"> (סעי' </w:t>
      </w:r>
      <w:r w:rsidRPr="00B714B5">
        <w:rPr>
          <w:rFonts w:eastAsia="SimSun" w:hint="cs"/>
          <w:rtl/>
          <w:lang w:eastAsia="zh-CN"/>
        </w:rPr>
        <w:t>ס"ג</w:t>
      </w:r>
      <w:r>
        <w:rPr>
          <w:rFonts w:eastAsia="SimSun" w:hint="cs"/>
          <w:rtl/>
          <w:lang w:eastAsia="zh-CN"/>
        </w:rPr>
        <w:t>, לשונו מובא לעיל</w:t>
      </w:r>
      <w:r w:rsidRPr="00B714B5">
        <w:rPr>
          <w:rFonts w:eastAsia="SimSun"/>
          <w:rtl/>
          <w:lang w:eastAsia="zh-CN"/>
        </w:rPr>
        <w:t>)</w:t>
      </w:r>
      <w:r>
        <w:rPr>
          <w:rFonts w:eastAsia="SimSun" w:hint="cs"/>
          <w:rtl/>
          <w:lang w:eastAsia="zh-CN"/>
        </w:rPr>
        <w:t xml:space="preserve">, </w:t>
      </w:r>
      <w:r w:rsidRPr="003D564E">
        <w:rPr>
          <w:rFonts w:eastAsia="SimSun"/>
          <w:u w:val="single"/>
          <w:rtl/>
          <w:lang w:eastAsia="zh-CN"/>
        </w:rPr>
        <w:t>הגר"י ברקוביץ</w:t>
      </w:r>
      <w:r w:rsidRPr="003D564E">
        <w:rPr>
          <w:rFonts w:eastAsia="SimSun"/>
          <w:rtl/>
          <w:lang w:eastAsia="zh-CN"/>
        </w:rPr>
        <w:t xml:space="preserve"> שליט"א (</w:t>
      </w:r>
      <w:r>
        <w:rPr>
          <w:rFonts w:eastAsia="SimSun"/>
          <w:rtl/>
          <w:lang w:eastAsia="zh-CN"/>
        </w:rPr>
        <w:t>מכתב במייל</w:t>
      </w:r>
      <w:r>
        <w:rPr>
          <w:rFonts w:eastAsia="SimSun" w:hint="cs"/>
          <w:rtl/>
          <w:lang w:eastAsia="zh-CN"/>
        </w:rPr>
        <w:t>, לשונו מובא לעיל</w:t>
      </w:r>
      <w:r w:rsidRPr="003D564E">
        <w:rPr>
          <w:rFonts w:eastAsia="SimSun"/>
          <w:rtl/>
          <w:lang w:eastAsia="zh-CN"/>
        </w:rPr>
        <w:t>)</w:t>
      </w:r>
      <w:r w:rsidRPr="00312D30">
        <w:rPr>
          <w:rFonts w:eastAsia="SimSun" w:hint="cs"/>
          <w:rtl/>
          <w:lang w:eastAsia="zh-CN"/>
        </w:rPr>
        <w:t>.</w:t>
      </w:r>
    </w:p>
    <w:p w14:paraId="334A6437" w14:textId="77777777" w:rsidR="00807310" w:rsidRDefault="00807310" w:rsidP="00807310">
      <w:pPr>
        <w:numPr>
          <w:ilvl w:val="3"/>
          <w:numId w:val="13"/>
        </w:numPr>
        <w:jc w:val="both"/>
        <w:rPr>
          <w:rFonts w:eastAsia="SimSun"/>
          <w:lang w:eastAsia="zh-CN"/>
        </w:rPr>
      </w:pPr>
      <w:r w:rsidRPr="006D2001">
        <w:rPr>
          <w:rFonts w:eastAsia="SimSun"/>
          <w:u w:val="single"/>
          <w:rtl/>
          <w:lang w:eastAsia="zh-CN"/>
        </w:rPr>
        <w:t>עטרת יהושע</w:t>
      </w:r>
      <w:r w:rsidRPr="006D2001">
        <w:rPr>
          <w:rFonts w:eastAsia="SimSun"/>
          <w:rtl/>
          <w:lang w:eastAsia="zh-CN"/>
        </w:rPr>
        <w:t xml:space="preserve"> (אות רמ"</w:t>
      </w:r>
      <w:r>
        <w:rPr>
          <w:rFonts w:eastAsia="SimSun" w:hint="cs"/>
          <w:rtl/>
          <w:lang w:eastAsia="zh-CN"/>
        </w:rPr>
        <w:t>ה</w:t>
      </w:r>
      <w:r w:rsidRPr="006D2001">
        <w:rPr>
          <w:rFonts w:eastAsia="SimSun"/>
          <w:rtl/>
          <w:lang w:eastAsia="zh-CN"/>
        </w:rPr>
        <w:t>) – "שאלתי בתשעה באב שנדחה אם יש להקל לכל מניקות דעלמא שלא להתענות, ואמר דאין להקל זולת אם אינה מרגישה טוב, [והיינו עם עוד איזה צירוף]"</w:t>
      </w:r>
      <w:r>
        <w:rPr>
          <w:rFonts w:eastAsia="SimSun" w:hint="cs"/>
          <w:rtl/>
          <w:lang w:eastAsia="zh-CN"/>
        </w:rPr>
        <w:t>.</w:t>
      </w:r>
    </w:p>
    <w:p w14:paraId="47F35C89" w14:textId="77777777" w:rsidR="00807310" w:rsidRPr="00312D30" w:rsidRDefault="00807310" w:rsidP="00807310">
      <w:pPr>
        <w:numPr>
          <w:ilvl w:val="3"/>
          <w:numId w:val="13"/>
        </w:numPr>
        <w:jc w:val="both"/>
        <w:rPr>
          <w:rFonts w:eastAsia="SimSun"/>
          <w:lang w:eastAsia="zh-CN"/>
        </w:rPr>
      </w:pPr>
      <w:r>
        <w:rPr>
          <w:rFonts w:eastAsia="SimSun"/>
          <w:u w:val="single"/>
          <w:rtl/>
          <w:lang w:eastAsia="zh-CN"/>
        </w:rPr>
        <w:t>הגר"א נבנצל</w:t>
      </w:r>
      <w:r>
        <w:rPr>
          <w:rFonts w:eastAsia="SimSun"/>
          <w:rtl/>
          <w:lang w:eastAsia="zh-CN"/>
        </w:rPr>
        <w:t xml:space="preserve"> שליט"א (תשובות אביגדור הלוי או"ח עמ' שצ"</w:t>
      </w:r>
      <w:r>
        <w:rPr>
          <w:rFonts w:eastAsia="SimSun" w:hint="cs"/>
          <w:rtl/>
          <w:lang w:eastAsia="zh-CN"/>
        </w:rPr>
        <w:t>ג</w:t>
      </w:r>
      <w:r>
        <w:rPr>
          <w:rFonts w:eastAsia="SimSun"/>
          <w:rtl/>
          <w:lang w:eastAsia="zh-CN"/>
        </w:rPr>
        <w:t xml:space="preserve"> אות ל</w:t>
      </w:r>
      <w:r>
        <w:rPr>
          <w:rFonts w:eastAsia="SimSun" w:hint="cs"/>
          <w:rtl/>
          <w:lang w:eastAsia="zh-CN"/>
        </w:rPr>
        <w:t>"ח</w:t>
      </w:r>
      <w:r>
        <w:rPr>
          <w:rFonts w:eastAsia="SimSun"/>
          <w:rtl/>
          <w:lang w:eastAsia="zh-CN"/>
        </w:rPr>
        <w:t>) – "</w:t>
      </w:r>
      <w:r w:rsidRPr="00043150">
        <w:rPr>
          <w:rFonts w:eastAsia="SimSun"/>
          <w:rtl/>
          <w:lang w:eastAsia="zh-CN"/>
        </w:rPr>
        <w:t>השנה שתשעה באב חל בשבת, האם מיניקות פטורות מלצום ביום ראשון י' באב. תשובה: תשתינה לשיעורים. שאלה: אם כן, האם רשאיות להחמיר ע"ע ולצום, ובאותו יום לא להניק, או להניק פחות. תשובה: לא</w:t>
      </w:r>
      <w:r>
        <w:rPr>
          <w:rFonts w:eastAsia="SimSun" w:hint="cs"/>
          <w:rtl/>
          <w:lang w:eastAsia="zh-CN"/>
        </w:rPr>
        <w:t>".</w:t>
      </w:r>
    </w:p>
    <w:p w14:paraId="52965614" w14:textId="77777777" w:rsidR="00C140BA" w:rsidRPr="00C140BA" w:rsidRDefault="00C140BA" w:rsidP="00C140BA">
      <w:pPr>
        <w:jc w:val="both"/>
        <w:rPr>
          <w:rStyle w:val="Heading1Char"/>
          <w:b w:val="0"/>
          <w:sz w:val="24"/>
          <w:szCs w:val="24"/>
          <w:u w:val="none"/>
        </w:rPr>
      </w:pPr>
      <w:bookmarkStart w:id="349" w:name="_Toc77343985"/>
    </w:p>
    <w:bookmarkEnd w:id="349"/>
    <w:p w14:paraId="6F05B637" w14:textId="41696E0F" w:rsidR="00C140BA" w:rsidRPr="00312D30" w:rsidRDefault="00C140BA" w:rsidP="00C140BA">
      <w:pPr>
        <w:numPr>
          <w:ilvl w:val="0"/>
          <w:numId w:val="13"/>
        </w:numPr>
        <w:jc w:val="both"/>
        <w:rPr>
          <w:rFonts w:eastAsia="SimSun"/>
          <w:lang w:eastAsia="zh-CN"/>
        </w:rPr>
      </w:pPr>
      <w:r>
        <w:rPr>
          <w:rStyle w:val="Heading1Char"/>
          <w:rFonts w:hint="cs"/>
          <w:rtl/>
        </w:rPr>
        <w:t>ברית מילה, ופדיון הבן</w:t>
      </w:r>
      <w:r w:rsidRPr="00C140BA">
        <w:rPr>
          <w:rFonts w:eastAsia="SimSun" w:hint="cs"/>
          <w:sz w:val="28"/>
          <w:szCs w:val="28"/>
          <w:u w:val="single"/>
          <w:rtl/>
          <w:lang w:eastAsia="zh-CN"/>
        </w:rPr>
        <w:t xml:space="preserve"> - בת"ב שנדחה</w:t>
      </w:r>
      <w:r w:rsidRPr="00312D30">
        <w:rPr>
          <w:rFonts w:eastAsia="SimSun" w:hint="cs"/>
          <w:rtl/>
          <w:lang w:eastAsia="zh-CN"/>
        </w:rPr>
        <w:t>.</w:t>
      </w:r>
    </w:p>
    <w:p w14:paraId="492C434E" w14:textId="77777777" w:rsidR="00C140BA" w:rsidRPr="00312D30" w:rsidRDefault="00C140BA" w:rsidP="00C140BA">
      <w:pPr>
        <w:numPr>
          <w:ilvl w:val="1"/>
          <w:numId w:val="13"/>
        </w:numPr>
        <w:jc w:val="both"/>
        <w:rPr>
          <w:rFonts w:eastAsia="SimSun"/>
          <w:lang w:eastAsia="zh-CN"/>
        </w:rPr>
      </w:pPr>
      <w:r w:rsidRPr="001E164F">
        <w:rPr>
          <w:rFonts w:eastAsia="SimSun" w:hint="cs"/>
          <w:b/>
          <w:bCs/>
          <w:rtl/>
          <w:lang w:eastAsia="zh-CN"/>
        </w:rPr>
        <w:t>ברית מילה: אב הבן [ואמו], מוהל, סנדק</w:t>
      </w:r>
      <w:r w:rsidRPr="00312D30">
        <w:rPr>
          <w:rFonts w:eastAsia="SimSun" w:hint="cs"/>
          <w:rtl/>
          <w:lang w:eastAsia="zh-CN"/>
        </w:rPr>
        <w:t>.</w:t>
      </w:r>
    </w:p>
    <w:p w14:paraId="421EF3C2" w14:textId="77777777" w:rsidR="00C140BA" w:rsidRPr="00312D30" w:rsidRDefault="00C140BA" w:rsidP="00C140BA">
      <w:pPr>
        <w:numPr>
          <w:ilvl w:val="2"/>
          <w:numId w:val="13"/>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מחבר</w:t>
      </w:r>
      <w:r w:rsidRPr="00312D30">
        <w:rPr>
          <w:rFonts w:eastAsia="SimSun" w:hint="cs"/>
          <w:rtl/>
          <w:lang w:eastAsia="zh-CN"/>
        </w:rPr>
        <w:t xml:space="preserve"> (סי' תקנ"ט סעי' ט', "ט' באב שחל להיות בשבת ונדחה ליום ראשון, בעל ברית מתפלל מנחה בעוד היום גדול, ורוחץ, ואינו משלים תעניתו לפי שיום טוב שלו הוא").</w:t>
      </w:r>
    </w:p>
    <w:p w14:paraId="387A2CF3" w14:textId="77777777" w:rsidR="00C140BA" w:rsidRPr="00312D30" w:rsidRDefault="00C140BA" w:rsidP="00C140BA">
      <w:pPr>
        <w:numPr>
          <w:ilvl w:val="2"/>
          <w:numId w:val="13"/>
        </w:numPr>
        <w:jc w:val="both"/>
        <w:rPr>
          <w:rFonts w:eastAsia="SimSun"/>
          <w:lang w:eastAsia="zh-CN"/>
        </w:rPr>
      </w:pPr>
      <w:r w:rsidRPr="00312D30">
        <w:rPr>
          <w:rFonts w:eastAsia="SimSun" w:hint="cs"/>
          <w:rtl/>
          <w:lang w:eastAsia="zh-CN"/>
        </w:rPr>
        <w:t xml:space="preserve">מחמיר – </w:t>
      </w:r>
      <w:r w:rsidRPr="00312D30">
        <w:rPr>
          <w:rFonts w:eastAsia="SimSun" w:hint="cs"/>
          <w:u w:val="single"/>
          <w:rtl/>
          <w:lang w:eastAsia="zh-CN"/>
        </w:rPr>
        <w:t>מג"א</w:t>
      </w:r>
      <w:r w:rsidRPr="00312D30">
        <w:rPr>
          <w:rFonts w:eastAsia="SimSun" w:hint="cs"/>
          <w:rtl/>
          <w:lang w:eastAsia="zh-CN"/>
        </w:rPr>
        <w:t xml:space="preserve"> (סי' תקנ"ט ס"ק י"א), </w:t>
      </w:r>
      <w:r w:rsidRPr="00312D30">
        <w:rPr>
          <w:rFonts w:eastAsia="SimSun" w:hint="cs"/>
          <w:u w:val="single"/>
          <w:rtl/>
          <w:lang w:eastAsia="zh-CN"/>
        </w:rPr>
        <w:t>שבט הלוי</w:t>
      </w:r>
      <w:r w:rsidRPr="00312D30">
        <w:rPr>
          <w:rFonts w:eastAsia="SimSun" w:hint="cs"/>
          <w:rtl/>
          <w:lang w:eastAsia="zh-CN"/>
        </w:rPr>
        <w:t xml:space="preserve"> (ח"ו סי' ע' אות ב', </w:t>
      </w:r>
      <w:r>
        <w:rPr>
          <w:rFonts w:eastAsia="SimSun" w:hint="cs"/>
          <w:rtl/>
          <w:lang w:eastAsia="zh-CN"/>
        </w:rPr>
        <w:t>מבית לוי</w:t>
      </w:r>
      <w:r w:rsidRPr="00312D30">
        <w:rPr>
          <w:rFonts w:eastAsia="SimSun" w:hint="cs"/>
          <w:rtl/>
          <w:lang w:eastAsia="zh-CN"/>
        </w:rPr>
        <w:t xml:space="preserve"> חי"ג עמ' נ"ד אות י"א).</w:t>
      </w:r>
    </w:p>
    <w:p w14:paraId="421B2717" w14:textId="77777777" w:rsidR="00C140BA" w:rsidRPr="00B125CD" w:rsidRDefault="00C140BA" w:rsidP="00C140BA">
      <w:pPr>
        <w:numPr>
          <w:ilvl w:val="3"/>
          <w:numId w:val="13"/>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(אשרי האיש או"ח ח"ג פרק ע"א </w:t>
      </w:r>
      <w:r>
        <w:rPr>
          <w:rFonts w:eastAsia="SimSun" w:hint="cs"/>
          <w:rtl/>
          <w:lang w:eastAsia="zh-CN"/>
        </w:rPr>
        <w:t xml:space="preserve">אות ל"א) </w:t>
      </w:r>
      <w:r>
        <w:rPr>
          <w:rFonts w:eastAsia="SimSun"/>
          <w:rtl/>
          <w:lang w:eastAsia="zh-CN"/>
        </w:rPr>
        <w:t>–</w:t>
      </w:r>
      <w:r>
        <w:rPr>
          <w:rFonts w:eastAsia="SimSun" w:hint="cs"/>
          <w:rtl/>
          <w:lang w:eastAsia="zh-CN"/>
        </w:rPr>
        <w:t xml:space="preserve"> "הא דאין בעל הברית משלים תעניתו בתשעה באב הנדחה, הוא רק משעת הברית ואילך ולא לפניה, דאיכא למיחש לתקלה, שמא לא יעשה הברית מחמת אונס".</w:t>
      </w:r>
    </w:p>
    <w:p w14:paraId="26B77BC4" w14:textId="77777777" w:rsidR="00C140BA" w:rsidRPr="00312D30" w:rsidRDefault="00C140BA" w:rsidP="00C140BA">
      <w:pPr>
        <w:numPr>
          <w:ilvl w:val="3"/>
          <w:numId w:val="13"/>
        </w:numPr>
        <w:jc w:val="both"/>
        <w:rPr>
          <w:rFonts w:eastAsia="SimSun"/>
          <w:lang w:eastAsia="zh-CN"/>
        </w:rPr>
      </w:pPr>
      <w:r w:rsidRPr="00312D30">
        <w:rPr>
          <w:rFonts w:eastAsia="SimSun" w:hint="cs"/>
          <w:b/>
          <w:i/>
          <w:u w:val="single"/>
          <w:rtl/>
          <w:lang w:eastAsia="zh-CN"/>
        </w:rPr>
        <w:t>שבט הלוי</w:t>
      </w:r>
      <w:r w:rsidRPr="00312D30">
        <w:rPr>
          <w:rFonts w:eastAsia="SimSun" w:hint="cs"/>
          <w:b/>
          <w:i/>
          <w:rtl/>
          <w:lang w:eastAsia="zh-CN"/>
        </w:rPr>
        <w:t xml:space="preserve"> (ח"ז סי' ע"ז אות א' ס"ק</w:t>
      </w:r>
      <w:r w:rsidRPr="00312D30">
        <w:rPr>
          <w:rFonts w:eastAsia="SimSun" w:hint="cs"/>
          <w:rtl/>
          <w:lang w:eastAsia="zh-CN"/>
        </w:rPr>
        <w:t xml:space="preserve"> ג', </w:t>
      </w:r>
      <w:r>
        <w:rPr>
          <w:rFonts w:eastAsia="SimSun" w:hint="cs"/>
          <w:rtl/>
          <w:lang w:eastAsia="zh-CN"/>
        </w:rPr>
        <w:t>מבית לוי</w:t>
      </w:r>
      <w:r w:rsidRPr="00312D30">
        <w:rPr>
          <w:rFonts w:eastAsia="SimSun" w:hint="cs"/>
          <w:rtl/>
          <w:lang w:eastAsia="zh-CN"/>
        </w:rPr>
        <w:t xml:space="preserve"> חי"ג עמ' נ"ד אות י') – "לענין מילה בט"ב משמעות הרמ"א סי' תקנ"ט ס"ח לאחר שגמרו הקינות משמע אפילו קודם חצות, ומדינא מותר לאכול לבעלי שמחה אחר חצות, והמג"א החמיר, ושאל מעל' להמתירין לאכול אם מתירין ג"כ רחיצה ונעילת סנדל, ואם מתירין גם כשהברית קודם חצות, והעיר משע"ת שמתיר רחיצה גם קודם הברית ע"ש סוס"ק ט"ו. הנה למעשה יראה מהפוסקים דמותר רק אחר חצות ומטעם י"ט דילי' הוא, וכיון שהטעם משום יום טוב דיליה א"כ גם נעילת הסנדל ורחיצה מותר, דאם התרנו אכילה החמורה מכ"ש הני - ומה דמוזכר בשע"ת רחיצה לפני המילה גם קודם חצות הלא טעמו בצידו משום נקיות המצוה - ומה שעושים לפעמים המילה קודם חצות, הלא טעמו פשוט משום דין זריזין מקדימין לעצם מצות מילה שאין עליו להפסיד מפני התענית".</w:t>
      </w:r>
    </w:p>
    <w:p w14:paraId="6813E2F2" w14:textId="77777777" w:rsidR="00C140BA" w:rsidRPr="00312D30" w:rsidRDefault="00C140BA" w:rsidP="00C140BA">
      <w:pPr>
        <w:jc w:val="both"/>
        <w:rPr>
          <w:rFonts w:eastAsia="SimSun"/>
          <w:lang w:eastAsia="zh-CN"/>
        </w:rPr>
      </w:pPr>
    </w:p>
    <w:p w14:paraId="5DF64876" w14:textId="77777777" w:rsidR="00C140BA" w:rsidRPr="00312D30" w:rsidRDefault="00C140BA" w:rsidP="00C140BA">
      <w:pPr>
        <w:numPr>
          <w:ilvl w:val="1"/>
          <w:numId w:val="13"/>
        </w:numPr>
        <w:jc w:val="both"/>
        <w:rPr>
          <w:rFonts w:eastAsia="SimSun"/>
          <w:lang w:eastAsia="zh-CN"/>
        </w:rPr>
      </w:pPr>
      <w:r w:rsidRPr="00312D30">
        <w:rPr>
          <w:rFonts w:eastAsia="SimSun" w:hint="cs"/>
          <w:b/>
          <w:bCs/>
          <w:rtl/>
          <w:lang w:eastAsia="zh-CN"/>
        </w:rPr>
        <w:t>פדיון הבן</w:t>
      </w:r>
      <w:r w:rsidRPr="00312D30">
        <w:rPr>
          <w:rFonts w:eastAsia="SimSun" w:hint="cs"/>
          <w:rtl/>
          <w:lang w:eastAsia="zh-CN"/>
        </w:rPr>
        <w:t>.</w:t>
      </w:r>
    </w:p>
    <w:p w14:paraId="4C46BBF2" w14:textId="77777777" w:rsidR="00C140BA" w:rsidRPr="00312D30" w:rsidRDefault="00C140BA" w:rsidP="00C140BA">
      <w:pPr>
        <w:numPr>
          <w:ilvl w:val="2"/>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תקנ"ט ס"ק ל"ח</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"י"א שה"ה אם חל פדיון הבן בט"ב שנדחה נקרא ג"כ אצלו יום טוב והאב והכהן א"צ להשלים התענית ומ"מ אינו מותר לעשות הסעודה שאין מצות הסעודה דוחה התענית וכנ"ל לענין בעל ברית ודוקא כשחל פדיון הבן בזמנו שחל יום ל"א שלו בו ביום אבל שלא בזמנו ואפילו היה יום ל"א בשבת דאעפ</w:t>
      </w:r>
      <w:r>
        <w:rPr>
          <w:rFonts w:eastAsia="SimSun" w:hint="cs"/>
          <w:rtl/>
          <w:lang w:eastAsia="zh-CN"/>
        </w:rPr>
        <w:t>"כ הוא שלא בזמנו צריכין להשלים"</w:t>
      </w:r>
      <w:r w:rsidRPr="00312D30">
        <w:rPr>
          <w:rFonts w:eastAsia="SimSun" w:hint="cs"/>
          <w:rtl/>
          <w:lang w:eastAsia="zh-CN"/>
        </w:rPr>
        <w:t>.</w:t>
      </w:r>
    </w:p>
    <w:p w14:paraId="50A50E07" w14:textId="77777777" w:rsidR="00C140BA" w:rsidRPr="00312D30" w:rsidRDefault="00C140BA" w:rsidP="00C140BA">
      <w:pPr>
        <w:numPr>
          <w:ilvl w:val="2"/>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(ח"ו סי' ע' אות י"א, </w:t>
      </w:r>
      <w:r>
        <w:rPr>
          <w:rFonts w:eastAsia="SimSun" w:hint="cs"/>
          <w:rtl/>
          <w:lang w:eastAsia="zh-CN"/>
        </w:rPr>
        <w:t>מבית לוי</w:t>
      </w:r>
      <w:r w:rsidRPr="00312D30">
        <w:rPr>
          <w:rFonts w:eastAsia="SimSun" w:hint="cs"/>
          <w:rtl/>
          <w:lang w:eastAsia="zh-CN"/>
        </w:rPr>
        <w:t xml:space="preserve"> חי"ג עמ' נ"ד אות י"ב) – "בפדיון הבן שחל יום ל"א בשבת - ויום אח"ז ט' באב שנדחה - עיין להגאון מהרש"ק באלף לך שלמה סי' שמ"ט דמייתי מס' גור ארי' חיו"ד סי' קט"ז לפדות במוצאי ט' באב - והגאון מהרש"ק פסק דיעשה ביום סמוך ללילה ומשום שהחיינו אין חשש כיון דכך המצוה, אעפ"י שט"ב חמור מבין המצרים לענין שהחיינו, ובפרט בשנה שחל בעשירי באב - ומש"כ הגאון לפ"ז סמוך לערב הוא מהיות טוב, אבל מעיקר הדין לפי זה גם לפני זה מותר ויעשו הסעודה בלילה אח"כ - והלום ראיתי בדע"ת להגאון מהרש"ם סי' תקנ"א סי"ז פסק נמי דמותר לעשות הפדה"ב בט' באב עצמו".</w:t>
      </w:r>
    </w:p>
    <w:p w14:paraId="6717F796" w14:textId="77777777" w:rsidR="00C140BA" w:rsidRPr="00312D30" w:rsidRDefault="00C140BA" w:rsidP="00C140BA">
      <w:pPr>
        <w:jc w:val="both"/>
        <w:rPr>
          <w:rFonts w:eastAsia="SimSun"/>
          <w:lang w:eastAsia="zh-CN"/>
        </w:rPr>
      </w:pPr>
    </w:p>
    <w:p w14:paraId="1D82158D" w14:textId="2218584C" w:rsidR="00C140BA" w:rsidRPr="00312D30" w:rsidRDefault="00C140BA" w:rsidP="00C140BA">
      <w:pPr>
        <w:numPr>
          <w:ilvl w:val="0"/>
          <w:numId w:val="13"/>
        </w:numPr>
        <w:jc w:val="both"/>
        <w:rPr>
          <w:rFonts w:eastAsia="SimSun"/>
          <w:lang w:eastAsia="zh-CN"/>
        </w:rPr>
      </w:pPr>
      <w:bookmarkStart w:id="350" w:name="_Toc77343986"/>
      <w:r w:rsidRPr="00C140BA">
        <w:rPr>
          <w:rStyle w:val="Heading1Char"/>
          <w:rFonts w:hint="cs"/>
          <w:sz w:val="28"/>
          <w:rtl/>
        </w:rPr>
        <w:t>בר מצוה: מי שנעשה גדול בי' אב</w:t>
      </w:r>
      <w:bookmarkEnd w:id="350"/>
      <w:r w:rsidRPr="00C140BA">
        <w:rPr>
          <w:rFonts w:eastAsia="SimSun" w:hint="cs"/>
          <w:sz w:val="28"/>
          <w:szCs w:val="28"/>
          <w:u w:val="single"/>
          <w:rtl/>
          <w:lang w:eastAsia="zh-CN"/>
        </w:rPr>
        <w:t xml:space="preserve"> - בת"ב שנדחה</w:t>
      </w:r>
      <w:r w:rsidRPr="00312D30">
        <w:rPr>
          <w:rFonts w:eastAsia="SimSun" w:hint="cs"/>
          <w:rtl/>
          <w:lang w:eastAsia="zh-CN"/>
        </w:rPr>
        <w:t>.</w:t>
      </w:r>
    </w:p>
    <w:p w14:paraId="228196D2" w14:textId="77777777" w:rsidR="00C140BA" w:rsidRDefault="00C140BA" w:rsidP="00C140BA">
      <w:pPr>
        <w:numPr>
          <w:ilvl w:val="1"/>
          <w:numId w:val="13"/>
        </w:numPr>
        <w:jc w:val="both"/>
        <w:rPr>
          <w:rFonts w:eastAsia="SimSun"/>
          <w:lang w:eastAsia="zh-CN"/>
        </w:rPr>
      </w:pPr>
      <w:r w:rsidRPr="006E1B50">
        <w:rPr>
          <w:rFonts w:eastAsia="SimSun" w:hint="cs"/>
          <w:b/>
          <w:bCs/>
          <w:rtl/>
          <w:lang w:eastAsia="zh-CN"/>
        </w:rPr>
        <w:t>מיקל: אין צריך לצום</w:t>
      </w:r>
      <w:r>
        <w:rPr>
          <w:rFonts w:eastAsia="SimSun" w:hint="cs"/>
          <w:rtl/>
          <w:lang w:eastAsia="zh-CN"/>
        </w:rPr>
        <w:t>.</w:t>
      </w:r>
    </w:p>
    <w:p w14:paraId="6083AC89" w14:textId="77777777" w:rsidR="00C140BA" w:rsidRDefault="00C140BA" w:rsidP="00C140BA">
      <w:pPr>
        <w:numPr>
          <w:ilvl w:val="2"/>
          <w:numId w:val="13"/>
        </w:numPr>
        <w:jc w:val="both"/>
        <w:rPr>
          <w:rFonts w:eastAsia="SimSun"/>
          <w:lang w:eastAsia="zh-CN"/>
        </w:rPr>
      </w:pPr>
      <w:r w:rsidRPr="009D38B6">
        <w:rPr>
          <w:rFonts w:eastAsia="SimSun"/>
          <w:u w:val="single"/>
          <w:rtl/>
          <w:lang w:eastAsia="zh-CN"/>
        </w:rPr>
        <w:t>א</w:t>
      </w:r>
      <w:r w:rsidRPr="009D38B6">
        <w:rPr>
          <w:rFonts w:eastAsia="SimSun" w:hint="cs"/>
          <w:u w:val="single"/>
          <w:rtl/>
          <w:lang w:eastAsia="zh-CN"/>
        </w:rPr>
        <w:t>ב</w:t>
      </w:r>
      <w:r w:rsidRPr="009D38B6">
        <w:rPr>
          <w:rFonts w:eastAsia="SimSun"/>
          <w:u w:val="single"/>
          <w:rtl/>
          <w:lang w:eastAsia="zh-CN"/>
        </w:rPr>
        <w:t>ני נזר</w:t>
      </w:r>
      <w:r w:rsidRPr="009D38B6">
        <w:rPr>
          <w:rFonts w:eastAsia="SimSun"/>
          <w:rtl/>
          <w:lang w:eastAsia="zh-CN"/>
        </w:rPr>
        <w:t xml:space="preserve"> </w:t>
      </w:r>
      <w:r w:rsidRPr="009D38B6">
        <w:rPr>
          <w:rFonts w:eastAsia="SimSun" w:hint="cs"/>
          <w:rtl/>
          <w:lang w:eastAsia="zh-CN"/>
        </w:rPr>
        <w:t>(</w:t>
      </w:r>
      <w:r w:rsidRPr="009D38B6">
        <w:rPr>
          <w:rFonts w:eastAsia="SimSun"/>
          <w:rtl/>
          <w:lang w:eastAsia="zh-CN"/>
        </w:rPr>
        <w:t>או"ח ס</w:t>
      </w:r>
      <w:r w:rsidRPr="009D38B6">
        <w:rPr>
          <w:rFonts w:eastAsia="SimSun" w:hint="cs"/>
          <w:rtl/>
          <w:lang w:eastAsia="zh-CN"/>
        </w:rPr>
        <w:t>י</w:t>
      </w:r>
      <w:r w:rsidRPr="009D38B6">
        <w:rPr>
          <w:rFonts w:eastAsia="SimSun"/>
          <w:rtl/>
          <w:lang w:eastAsia="zh-CN"/>
        </w:rPr>
        <w:t>' תכ"ו</w:t>
      </w:r>
      <w:r w:rsidRPr="009D38B6">
        <w:rPr>
          <w:rFonts w:eastAsia="SimSun" w:hint="cs"/>
          <w:rtl/>
          <w:lang w:eastAsia="zh-CN"/>
        </w:rPr>
        <w:t>)</w:t>
      </w:r>
      <w:r w:rsidRPr="009D38B6">
        <w:rPr>
          <w:rFonts w:eastAsia="SimSun"/>
          <w:rtl/>
          <w:lang w:eastAsia="zh-CN"/>
        </w:rPr>
        <w:t xml:space="preserve"> –</w:t>
      </w:r>
      <w:r w:rsidRPr="009D38B6">
        <w:rPr>
          <w:rFonts w:eastAsia="SimSun" w:hint="cs"/>
          <w:rtl/>
          <w:lang w:eastAsia="zh-CN"/>
        </w:rPr>
        <w:t xml:space="preserve"> "</w:t>
      </w:r>
      <w:r w:rsidRPr="009D38B6">
        <w:rPr>
          <w:rFonts w:eastAsia="SimSun"/>
          <w:rtl/>
          <w:lang w:eastAsia="zh-CN"/>
        </w:rPr>
        <w:t>אך לדעת הפוסקים שאנחנו בני אשכנז נגררים אחריהם שסוברים דנוהג דברים שבצנעא שפיר הטעם מצד תשלומין</w:t>
      </w:r>
      <w:r w:rsidRPr="009D38B6">
        <w:rPr>
          <w:rFonts w:eastAsia="SimSun" w:hint="cs"/>
          <w:rtl/>
          <w:lang w:eastAsia="zh-CN"/>
        </w:rPr>
        <w:t>".</w:t>
      </w:r>
    </w:p>
    <w:p w14:paraId="367EF117" w14:textId="77777777" w:rsidR="00C140BA" w:rsidRPr="009D38B6" w:rsidRDefault="00C140BA" w:rsidP="00C140BA">
      <w:pPr>
        <w:numPr>
          <w:ilvl w:val="2"/>
          <w:numId w:val="13"/>
        </w:numPr>
        <w:jc w:val="both"/>
        <w:rPr>
          <w:rFonts w:eastAsia="SimSun"/>
          <w:lang w:eastAsia="zh-CN"/>
        </w:rPr>
      </w:pPr>
      <w:r w:rsidRPr="008F294D">
        <w:rPr>
          <w:rFonts w:eastAsia="SimSun"/>
          <w:u w:val="single"/>
          <w:rtl/>
          <w:lang w:eastAsia="zh-CN"/>
        </w:rPr>
        <w:t>הגרשז"א</w:t>
      </w:r>
      <w:r w:rsidRPr="008F294D">
        <w:rPr>
          <w:rFonts w:eastAsia="SimSun"/>
          <w:rtl/>
          <w:lang w:eastAsia="zh-CN"/>
        </w:rPr>
        <w:t xml:space="preserve"> זצ"ל (שלמי מועד עמ' ת</w:t>
      </w:r>
      <w:r>
        <w:rPr>
          <w:rFonts w:eastAsia="SimSun" w:hint="cs"/>
          <w:rtl/>
          <w:lang w:eastAsia="zh-CN"/>
        </w:rPr>
        <w:t xml:space="preserve">ק"א) </w:t>
      </w:r>
      <w:r>
        <w:rPr>
          <w:rFonts w:eastAsia="SimSun"/>
          <w:rtl/>
          <w:lang w:eastAsia="zh-CN"/>
        </w:rPr>
        <w:t>–</w:t>
      </w:r>
      <w:r>
        <w:rPr>
          <w:rFonts w:eastAsia="SimSun" w:hint="cs"/>
          <w:rtl/>
          <w:lang w:eastAsia="zh-CN"/>
        </w:rPr>
        <w:t xml:space="preserve"> "דנראה לומר שמי שנעשה גדול בי' אב בשנה שט' באב חל בשבת, פטור מלצום, כיון שהצום נקבע לט' באב, ואע"פ דעיקר הפורענות היה בי' אב, מ"מ תקנת חז"ל להתענות בשנה זו שהצום חל בי' אב".</w:t>
      </w:r>
    </w:p>
    <w:p w14:paraId="3EF3D9B8" w14:textId="77777777" w:rsidR="00C140BA" w:rsidRPr="007C0366" w:rsidRDefault="00C140BA" w:rsidP="00C140BA">
      <w:pPr>
        <w:numPr>
          <w:ilvl w:val="3"/>
          <w:numId w:val="13"/>
        </w:numPr>
        <w:jc w:val="both"/>
        <w:rPr>
          <w:rFonts w:eastAsia="SimSun"/>
          <w:lang w:eastAsia="zh-CN"/>
        </w:rPr>
      </w:pPr>
      <w:r>
        <w:rPr>
          <w:rFonts w:eastAsia="SimSun" w:hint="cs"/>
          <w:rtl/>
          <w:lang w:eastAsia="zh-CN"/>
        </w:rPr>
        <w:t xml:space="preserve">עי' </w:t>
      </w:r>
      <w:r w:rsidRPr="008F294D">
        <w:rPr>
          <w:rFonts w:eastAsia="SimSun"/>
          <w:u w:val="single"/>
          <w:rtl/>
          <w:lang w:eastAsia="zh-CN"/>
        </w:rPr>
        <w:t>הגרשז"א</w:t>
      </w:r>
      <w:r w:rsidRPr="008F294D">
        <w:rPr>
          <w:rFonts w:eastAsia="SimSun"/>
          <w:rtl/>
          <w:lang w:eastAsia="zh-CN"/>
        </w:rPr>
        <w:t xml:space="preserve"> זצ"ל (</w:t>
      </w:r>
      <w:r>
        <w:rPr>
          <w:rFonts w:eastAsia="SimSun"/>
          <w:rtl/>
          <w:lang w:eastAsia="zh-CN"/>
        </w:rPr>
        <w:t>הליכות שלמה בין המצרים פרק י"ג הע' י</w:t>
      </w:r>
      <w:r>
        <w:rPr>
          <w:rFonts w:eastAsia="SimSun" w:hint="cs"/>
          <w:rtl/>
          <w:lang w:eastAsia="zh-CN"/>
        </w:rPr>
        <w:t>'</w:t>
      </w:r>
      <w:r>
        <w:rPr>
          <w:rFonts w:eastAsia="SimSun"/>
          <w:rtl/>
          <w:lang w:eastAsia="zh-CN"/>
        </w:rPr>
        <w:t>) – "</w:t>
      </w:r>
      <w:r w:rsidRPr="007C0366">
        <w:rPr>
          <w:rFonts w:eastAsia="SimSun"/>
          <w:rtl/>
          <w:lang w:eastAsia="zh-CN"/>
        </w:rPr>
        <w:t xml:space="preserve">אמר רבנו דהסברא נוטה יותר דפטור, משום דתענית נדחה היא בגדר תשלומין, </w:t>
      </w:r>
      <w:r w:rsidRPr="007C0366">
        <w:rPr>
          <w:rFonts w:eastAsia="SimSun"/>
          <w:b/>
          <w:bCs/>
          <w:rtl/>
          <w:lang w:eastAsia="zh-CN"/>
        </w:rPr>
        <w:t>אולם למעשה</w:t>
      </w:r>
      <w:r w:rsidRPr="007C0366">
        <w:rPr>
          <w:rFonts w:eastAsia="SimSun"/>
          <w:rtl/>
          <w:lang w:eastAsia="zh-CN"/>
        </w:rPr>
        <w:t xml:space="preserve"> לא ה</w:t>
      </w:r>
      <w:r>
        <w:rPr>
          <w:rFonts w:eastAsia="SimSun" w:hint="cs"/>
          <w:rtl/>
          <w:lang w:eastAsia="zh-CN"/>
        </w:rPr>
        <w:t>כ</w:t>
      </w:r>
      <w:r w:rsidRPr="007C0366">
        <w:rPr>
          <w:rFonts w:eastAsia="SimSun"/>
          <w:rtl/>
          <w:lang w:eastAsia="zh-CN"/>
        </w:rPr>
        <w:t>ריע בזה</w:t>
      </w:r>
      <w:r>
        <w:rPr>
          <w:rFonts w:eastAsia="SimSun" w:hint="cs"/>
          <w:rtl/>
          <w:lang w:eastAsia="zh-CN"/>
        </w:rPr>
        <w:t>".</w:t>
      </w:r>
    </w:p>
    <w:p w14:paraId="2BF443EF" w14:textId="77777777" w:rsidR="00C140BA" w:rsidRPr="009D38B6" w:rsidRDefault="00C140BA" w:rsidP="00C140BA">
      <w:pPr>
        <w:numPr>
          <w:ilvl w:val="2"/>
          <w:numId w:val="13"/>
        </w:numPr>
        <w:jc w:val="both"/>
        <w:rPr>
          <w:rFonts w:eastAsia="SimSun"/>
          <w:rtl/>
          <w:lang w:eastAsia="zh-CN"/>
        </w:rPr>
      </w:pPr>
      <w:r w:rsidRPr="009D38B6">
        <w:rPr>
          <w:rFonts w:eastAsia="SimSun"/>
          <w:u w:val="single"/>
          <w:rtl/>
          <w:lang w:eastAsia="zh-CN"/>
        </w:rPr>
        <w:t>קנין תורה</w:t>
      </w:r>
      <w:r w:rsidRPr="009D38B6">
        <w:rPr>
          <w:rFonts w:eastAsia="SimSun" w:hint="cs"/>
          <w:u w:val="single"/>
          <w:rtl/>
          <w:lang w:eastAsia="zh-CN"/>
        </w:rPr>
        <w:t xml:space="preserve"> בהלכה</w:t>
      </w:r>
      <w:r w:rsidRPr="009D38B6">
        <w:rPr>
          <w:rFonts w:eastAsia="SimSun"/>
          <w:rtl/>
          <w:lang w:eastAsia="zh-CN"/>
        </w:rPr>
        <w:t xml:space="preserve"> </w:t>
      </w:r>
      <w:r w:rsidRPr="009D38B6">
        <w:rPr>
          <w:rFonts w:eastAsia="SimSun" w:hint="cs"/>
          <w:rtl/>
          <w:lang w:eastAsia="zh-CN"/>
        </w:rPr>
        <w:t>(</w:t>
      </w:r>
      <w:r w:rsidRPr="009D38B6">
        <w:rPr>
          <w:rFonts w:eastAsia="SimSun"/>
          <w:rtl/>
          <w:lang w:eastAsia="zh-CN"/>
        </w:rPr>
        <w:t>ח"ג ס</w:t>
      </w:r>
      <w:r>
        <w:rPr>
          <w:rFonts w:eastAsia="SimSun" w:hint="cs"/>
          <w:rtl/>
          <w:lang w:eastAsia="zh-CN"/>
        </w:rPr>
        <w:t>י</w:t>
      </w:r>
      <w:r w:rsidRPr="009D38B6">
        <w:rPr>
          <w:rFonts w:eastAsia="SimSun"/>
          <w:rtl/>
          <w:lang w:eastAsia="zh-CN"/>
        </w:rPr>
        <w:t>' ע"א</w:t>
      </w:r>
      <w:r>
        <w:rPr>
          <w:rFonts w:eastAsia="SimSun" w:hint="cs"/>
          <w:rtl/>
          <w:lang w:eastAsia="zh-CN"/>
        </w:rPr>
        <w:t>,</w:t>
      </w:r>
      <w:r w:rsidRPr="009D38B6">
        <w:rPr>
          <w:rFonts w:eastAsia="SimSun"/>
          <w:rtl/>
          <w:lang w:eastAsia="zh-CN"/>
        </w:rPr>
        <w:t xml:space="preserve"> ח"ד </w:t>
      </w:r>
      <w:r>
        <w:rPr>
          <w:rFonts w:eastAsia="SimSun" w:hint="cs"/>
          <w:rtl/>
          <w:lang w:eastAsia="zh-CN"/>
        </w:rPr>
        <w:t xml:space="preserve">סוף </w:t>
      </w:r>
      <w:r w:rsidRPr="009D38B6">
        <w:rPr>
          <w:rFonts w:eastAsia="SimSun"/>
          <w:rtl/>
          <w:lang w:eastAsia="zh-CN"/>
        </w:rPr>
        <w:t>ס</w:t>
      </w:r>
      <w:r>
        <w:rPr>
          <w:rFonts w:eastAsia="SimSun" w:hint="cs"/>
          <w:rtl/>
          <w:lang w:eastAsia="zh-CN"/>
        </w:rPr>
        <w:t>י</w:t>
      </w:r>
      <w:r w:rsidRPr="009D38B6">
        <w:rPr>
          <w:rFonts w:eastAsia="SimSun"/>
          <w:rtl/>
          <w:lang w:eastAsia="zh-CN"/>
        </w:rPr>
        <w:t>' ס'</w:t>
      </w:r>
      <w:r w:rsidRPr="009D38B6">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D38B6">
        <w:rPr>
          <w:rFonts w:eastAsia="SimSun"/>
          <w:rtl/>
          <w:lang w:eastAsia="zh-CN"/>
        </w:rPr>
        <w:t>ויוצא מזה דפסק</w:t>
      </w:r>
      <w:r>
        <w:rPr>
          <w:rFonts w:eastAsia="SimSun" w:hint="cs"/>
          <w:rtl/>
          <w:lang w:eastAsia="zh-CN"/>
        </w:rPr>
        <w:t>ם</w:t>
      </w:r>
      <w:r w:rsidRPr="009D38B6">
        <w:rPr>
          <w:rFonts w:eastAsia="SimSun"/>
          <w:rtl/>
          <w:lang w:eastAsia="zh-CN"/>
        </w:rPr>
        <w:t xml:space="preserve"> של הני גאוני ב</w:t>
      </w:r>
      <w:r>
        <w:rPr>
          <w:rFonts w:eastAsia="SimSun" w:hint="cs"/>
          <w:rtl/>
          <w:lang w:eastAsia="zh-CN"/>
        </w:rPr>
        <w:t>ת</w:t>
      </w:r>
      <w:r w:rsidRPr="009D38B6">
        <w:rPr>
          <w:rFonts w:eastAsia="SimSun"/>
          <w:rtl/>
          <w:lang w:eastAsia="zh-CN"/>
        </w:rPr>
        <w:t>ראי ברור וקי</w:t>
      </w:r>
      <w:r>
        <w:rPr>
          <w:rFonts w:eastAsia="SimSun" w:hint="cs"/>
          <w:rtl/>
          <w:lang w:eastAsia="zh-CN"/>
        </w:rPr>
        <w:t xml:space="preserve">ם </w:t>
      </w:r>
      <w:r w:rsidRPr="009D38B6">
        <w:rPr>
          <w:rFonts w:eastAsia="SimSun"/>
          <w:rtl/>
          <w:lang w:eastAsia="zh-CN"/>
        </w:rPr>
        <w:t>דקטן שנ</w:t>
      </w:r>
      <w:r>
        <w:rPr>
          <w:rFonts w:eastAsia="SimSun" w:hint="cs"/>
          <w:rtl/>
          <w:lang w:eastAsia="zh-CN"/>
        </w:rPr>
        <w:t>ת</w:t>
      </w:r>
      <w:r w:rsidRPr="009D38B6">
        <w:rPr>
          <w:rFonts w:eastAsia="SimSun"/>
          <w:rtl/>
          <w:lang w:eastAsia="zh-CN"/>
        </w:rPr>
        <w:t>גדל בט</w:t>
      </w:r>
      <w:r>
        <w:rPr>
          <w:rFonts w:eastAsia="SimSun" w:hint="cs"/>
          <w:rtl/>
          <w:lang w:eastAsia="zh-CN"/>
        </w:rPr>
        <w:t>"</w:t>
      </w:r>
      <w:r w:rsidRPr="009D38B6">
        <w:rPr>
          <w:rFonts w:eastAsia="SimSun"/>
          <w:rtl/>
          <w:lang w:eastAsia="zh-CN"/>
        </w:rPr>
        <w:t>ב שנדחה אין עליו חיוב להתענו</w:t>
      </w:r>
      <w:r w:rsidRPr="009D38B6">
        <w:rPr>
          <w:rFonts w:eastAsia="SimSun" w:hint="cs"/>
          <w:rtl/>
          <w:lang w:eastAsia="zh-CN"/>
        </w:rPr>
        <w:t>ת"</w:t>
      </w:r>
      <w:r w:rsidRPr="009D38B6">
        <w:rPr>
          <w:rFonts w:eastAsia="SimSun"/>
          <w:rtl/>
          <w:lang w:eastAsia="zh-CN"/>
        </w:rPr>
        <w:t>.</w:t>
      </w:r>
    </w:p>
    <w:p w14:paraId="54DEE45E" w14:textId="77777777" w:rsidR="00C140BA" w:rsidRDefault="00C140BA" w:rsidP="00C140BA">
      <w:pPr>
        <w:numPr>
          <w:ilvl w:val="2"/>
          <w:numId w:val="13"/>
        </w:numPr>
        <w:jc w:val="both"/>
        <w:rPr>
          <w:rFonts w:eastAsia="SimSun"/>
          <w:lang w:eastAsia="zh-CN"/>
        </w:rPr>
      </w:pPr>
      <w:r w:rsidRPr="0064210D">
        <w:rPr>
          <w:rFonts w:eastAsia="SimSun" w:hint="cs"/>
          <w:u w:val="single"/>
          <w:rtl/>
          <w:lang w:eastAsia="zh-CN"/>
        </w:rPr>
        <w:t>אבן ישראל</w:t>
      </w:r>
      <w:r>
        <w:rPr>
          <w:rFonts w:eastAsia="SimSun" w:hint="cs"/>
          <w:rtl/>
          <w:lang w:eastAsia="zh-CN"/>
        </w:rPr>
        <w:t xml:space="preserve"> (ח"ז סי' כ"ו, עי' </w:t>
      </w:r>
      <w:r w:rsidRPr="0064210D">
        <w:rPr>
          <w:rFonts w:eastAsia="SimSun"/>
          <w:rtl/>
          <w:lang w:eastAsia="zh-CN"/>
        </w:rPr>
        <w:t>הליכות אבן ישראל</w:t>
      </w:r>
      <w:r>
        <w:rPr>
          <w:rFonts w:eastAsia="SimSun" w:hint="cs"/>
          <w:rtl/>
          <w:lang w:eastAsia="zh-CN"/>
        </w:rPr>
        <w:t xml:space="preserve"> </w:t>
      </w:r>
      <w:r w:rsidRPr="00E61AE9">
        <w:rPr>
          <w:rFonts w:eastAsia="SimSun" w:hint="cs"/>
          <w:rtl/>
          <w:lang w:eastAsia="zh-CN"/>
        </w:rPr>
        <w:t>מועדים ח"א</w:t>
      </w:r>
      <w:r w:rsidRPr="0064210D">
        <w:rPr>
          <w:rFonts w:eastAsia="SimSun"/>
          <w:rtl/>
          <w:lang w:eastAsia="zh-CN"/>
        </w:rPr>
        <w:t xml:space="preserve"> עמ' </w:t>
      </w:r>
      <w:r>
        <w:rPr>
          <w:rFonts w:eastAsia="SimSun" w:hint="cs"/>
          <w:rtl/>
          <w:lang w:eastAsia="zh-CN"/>
        </w:rPr>
        <w:t>שט"ו</w:t>
      </w:r>
      <w:r w:rsidRPr="0064210D">
        <w:rPr>
          <w:rFonts w:eastAsia="SimSun" w:hint="cs"/>
          <w:rtl/>
          <w:lang w:eastAsia="zh-CN"/>
        </w:rPr>
        <w:t xml:space="preserve"> אות </w:t>
      </w:r>
      <w:r>
        <w:rPr>
          <w:rFonts w:eastAsia="SimSun" w:hint="cs"/>
          <w:rtl/>
          <w:lang w:eastAsia="zh-CN"/>
        </w:rPr>
        <w:t>ט</w:t>
      </w:r>
      <w:r w:rsidRPr="0064210D">
        <w:rPr>
          <w:rFonts w:eastAsia="SimSun" w:hint="cs"/>
          <w:rtl/>
          <w:lang w:eastAsia="zh-CN"/>
        </w:rPr>
        <w:t>'</w:t>
      </w:r>
      <w:r>
        <w:rPr>
          <w:rFonts w:eastAsia="SimSun" w:hint="cs"/>
          <w:rtl/>
          <w:lang w:eastAsia="zh-CN"/>
        </w:rPr>
        <w:t>, עמ' שע"ז סעי' י"ז</w:t>
      </w:r>
      <w:r w:rsidRPr="0064210D">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9D38B6">
        <w:rPr>
          <w:rFonts w:eastAsia="SimSun"/>
          <w:rtl/>
          <w:lang w:eastAsia="zh-CN"/>
        </w:rPr>
        <w:t>ולפי"ז נראה דקטן שנעשה גדול ביום ת"ב הנדחה, בתענית ודאי פטור כיון דהדין חענית הוא מדין תשלומין, וכיון דבעיקר היום היה קטן לא נתחייב בתשלומין, משא"כ בדיני אבילות כיון דהוה חיוב עצמי, בודאי יש לו חיוב ככל ישראל, אף אי לא היה מחויב מעיקרא מדין חינוך כגון שאין לו אב למאן דס"ל דאז ליכא עליו דין חינוך לפני שנתגדל</w:t>
      </w:r>
      <w:r>
        <w:rPr>
          <w:rFonts w:eastAsia="SimSun" w:hint="cs"/>
          <w:rtl/>
          <w:lang w:eastAsia="zh-CN"/>
        </w:rPr>
        <w:t>"</w:t>
      </w:r>
      <w:r w:rsidRPr="0064210D">
        <w:rPr>
          <w:rFonts w:eastAsia="SimSun" w:hint="cs"/>
          <w:rtl/>
          <w:lang w:eastAsia="zh-CN"/>
        </w:rPr>
        <w:t>.</w:t>
      </w:r>
    </w:p>
    <w:p w14:paraId="05EBBB00" w14:textId="77777777" w:rsidR="00C140BA" w:rsidRPr="0064210D" w:rsidRDefault="00C140BA" w:rsidP="00C140BA">
      <w:pPr>
        <w:numPr>
          <w:ilvl w:val="2"/>
          <w:numId w:val="13"/>
        </w:numPr>
        <w:jc w:val="both"/>
        <w:rPr>
          <w:rFonts w:eastAsia="SimSun"/>
          <w:lang w:eastAsia="zh-CN"/>
        </w:rPr>
      </w:pPr>
      <w:r w:rsidRPr="008C7696">
        <w:rPr>
          <w:rFonts w:eastAsia="SimSun" w:hint="cs"/>
          <w:u w:val="single"/>
          <w:rtl/>
          <w:lang w:eastAsia="zh-CN"/>
        </w:rPr>
        <w:t>משנה הלכות</w:t>
      </w:r>
      <w:r>
        <w:rPr>
          <w:rFonts w:eastAsia="SimSun" w:hint="cs"/>
          <w:rtl/>
          <w:lang w:eastAsia="zh-CN"/>
        </w:rPr>
        <w:t xml:space="preserve"> (חי"ח סי' ש"כ).</w:t>
      </w:r>
    </w:p>
    <w:p w14:paraId="3F71A21A" w14:textId="77777777" w:rsidR="00C140BA" w:rsidRDefault="00C140BA" w:rsidP="00C140BA">
      <w:pPr>
        <w:jc w:val="both"/>
        <w:rPr>
          <w:rFonts w:eastAsia="SimSun"/>
          <w:lang w:eastAsia="zh-CN"/>
        </w:rPr>
      </w:pPr>
    </w:p>
    <w:p w14:paraId="056494A5" w14:textId="77777777" w:rsidR="00C140BA" w:rsidRDefault="00C140BA" w:rsidP="00C140BA">
      <w:pPr>
        <w:numPr>
          <w:ilvl w:val="1"/>
          <w:numId w:val="13"/>
        </w:numPr>
        <w:jc w:val="both"/>
        <w:rPr>
          <w:rFonts w:eastAsia="SimSun"/>
          <w:lang w:eastAsia="zh-CN"/>
        </w:rPr>
      </w:pPr>
      <w:r w:rsidRPr="006E1B50">
        <w:rPr>
          <w:rFonts w:eastAsia="SimSun" w:hint="cs"/>
          <w:b/>
          <w:bCs/>
          <w:rtl/>
          <w:lang w:eastAsia="zh-CN"/>
        </w:rPr>
        <w:t>מחמיר: צריך לצום</w:t>
      </w:r>
      <w:r w:rsidRPr="00E84BD1">
        <w:rPr>
          <w:rFonts w:eastAsia="SimSun" w:hint="cs"/>
          <w:rtl/>
          <w:lang w:eastAsia="zh-CN"/>
        </w:rPr>
        <w:t>.</w:t>
      </w:r>
    </w:p>
    <w:p w14:paraId="7EA71F35" w14:textId="77777777" w:rsidR="00C140BA" w:rsidRPr="0034442A" w:rsidRDefault="00C140BA" w:rsidP="00C140BA">
      <w:pPr>
        <w:numPr>
          <w:ilvl w:val="2"/>
          <w:numId w:val="13"/>
        </w:numPr>
        <w:jc w:val="both"/>
        <w:rPr>
          <w:rFonts w:eastAsia="SimSun"/>
          <w:lang w:eastAsia="zh-CN"/>
        </w:rPr>
      </w:pPr>
      <w:r w:rsidRPr="0034442A">
        <w:rPr>
          <w:rFonts w:eastAsia="SimSun" w:hint="cs"/>
          <w:u w:val="single"/>
          <w:rtl/>
          <w:lang w:eastAsia="zh-CN"/>
        </w:rPr>
        <w:t>מהרש"ם</w:t>
      </w:r>
      <w:r w:rsidRPr="0034442A">
        <w:rPr>
          <w:rFonts w:eastAsia="SimSun" w:hint="cs"/>
          <w:rtl/>
          <w:lang w:eastAsia="zh-CN"/>
        </w:rPr>
        <w:t xml:space="preserve"> (ח"ג סי' שס"ג) – "בנ"ד י"ל דשפיר נדחה ופטור מדינא אך כיון דגם קודם שנתמלא ונעשה בן יג"ש הרי חייב משום חינוך א"כ לא נדחה לגמרי. ומבואר ברש"י סנהדרין מ"ז ב' ד"ה הואיל ונדחו דהיכא דלא נדחה לגמרי ל"ש לומר הואיל ואידחי אידחי וה"נ בזה. ובגוף הדבר אם יום הנדחה הוא רק תשלומין לט"ב נראה דגם להקל קיי"ל דהוי רק תשלומין. שהרי בסי' תקנ"ט מבואר דבעל ברית אינו מתענה ביום הנדחה משא"כ בט"ב עצמו".</w:t>
      </w:r>
    </w:p>
    <w:p w14:paraId="6C6526F7" w14:textId="77777777" w:rsidR="00C140BA" w:rsidRPr="003B65A6" w:rsidRDefault="00C140BA" w:rsidP="00C140BA">
      <w:pPr>
        <w:numPr>
          <w:ilvl w:val="2"/>
          <w:numId w:val="13"/>
        </w:numPr>
        <w:jc w:val="both"/>
        <w:rPr>
          <w:rFonts w:eastAsia="SimSun"/>
          <w:lang w:eastAsia="zh-CN"/>
        </w:rPr>
      </w:pPr>
      <w:r w:rsidRPr="003B65A6">
        <w:rPr>
          <w:rFonts w:eastAsia="SimSun"/>
          <w:u w:val="single"/>
          <w:rtl/>
          <w:lang w:eastAsia="zh-CN"/>
        </w:rPr>
        <w:t>ד</w:t>
      </w:r>
      <w:r w:rsidRPr="003B65A6">
        <w:rPr>
          <w:rFonts w:eastAsia="SimSun" w:hint="cs"/>
          <w:u w:val="single"/>
          <w:rtl/>
          <w:lang w:eastAsia="zh-CN"/>
        </w:rPr>
        <w:t>ב</w:t>
      </w:r>
      <w:r w:rsidRPr="003B65A6">
        <w:rPr>
          <w:rFonts w:eastAsia="SimSun"/>
          <w:u w:val="single"/>
          <w:rtl/>
          <w:lang w:eastAsia="zh-CN"/>
        </w:rPr>
        <w:t>רי מלכיאל</w:t>
      </w:r>
      <w:r w:rsidRPr="003B65A6">
        <w:rPr>
          <w:rFonts w:eastAsia="SimSun"/>
          <w:rtl/>
          <w:lang w:eastAsia="zh-CN"/>
        </w:rPr>
        <w:t xml:space="preserve"> </w:t>
      </w:r>
      <w:r w:rsidRPr="003B65A6">
        <w:rPr>
          <w:rFonts w:eastAsia="SimSun" w:hint="cs"/>
          <w:rtl/>
          <w:lang w:eastAsia="zh-CN"/>
        </w:rPr>
        <w:t>(</w:t>
      </w:r>
      <w:r w:rsidRPr="003B65A6">
        <w:rPr>
          <w:rFonts w:eastAsia="SimSun"/>
          <w:rtl/>
          <w:lang w:eastAsia="zh-CN"/>
        </w:rPr>
        <w:t>ח"ה ס</w:t>
      </w:r>
      <w:r w:rsidRPr="003B65A6">
        <w:rPr>
          <w:rFonts w:eastAsia="SimSun" w:hint="cs"/>
          <w:rtl/>
          <w:lang w:eastAsia="zh-CN"/>
        </w:rPr>
        <w:t>י</w:t>
      </w:r>
      <w:r w:rsidRPr="003B65A6">
        <w:rPr>
          <w:rFonts w:eastAsia="SimSun"/>
          <w:rtl/>
          <w:lang w:eastAsia="zh-CN"/>
        </w:rPr>
        <w:t>' ק"ל</w:t>
      </w:r>
      <w:r w:rsidRPr="003B65A6">
        <w:rPr>
          <w:rFonts w:eastAsia="SimSun" w:hint="cs"/>
          <w:rtl/>
          <w:lang w:eastAsia="zh-CN"/>
        </w:rPr>
        <w:t xml:space="preserve">) </w:t>
      </w:r>
      <w:r w:rsidRPr="003B65A6">
        <w:rPr>
          <w:rFonts w:eastAsia="SimSun"/>
          <w:rtl/>
          <w:lang w:eastAsia="zh-CN"/>
        </w:rPr>
        <w:t>–</w:t>
      </w:r>
      <w:r w:rsidRPr="003B65A6">
        <w:rPr>
          <w:rFonts w:eastAsia="SimSun" w:hint="cs"/>
          <w:rtl/>
          <w:lang w:eastAsia="zh-CN"/>
        </w:rPr>
        <w:t xml:space="preserve"> "</w:t>
      </w:r>
      <w:r w:rsidRPr="003B65A6">
        <w:rPr>
          <w:rFonts w:eastAsia="SimSun"/>
          <w:rtl/>
          <w:lang w:eastAsia="zh-CN"/>
        </w:rPr>
        <w:t>אך העיקר שצריך להתענות כי כן היתה התקנה מתחילה שאם יחול ט"ב בש"ק יתענו למחר. דבאמת יש סוברים שעיקר התענית הוא בעשירי</w:t>
      </w:r>
      <w:r w:rsidRPr="003B65A6">
        <w:rPr>
          <w:rFonts w:eastAsia="SimSun" w:hint="cs"/>
          <w:rtl/>
          <w:lang w:eastAsia="zh-CN"/>
        </w:rPr>
        <w:t>".</w:t>
      </w:r>
    </w:p>
    <w:p w14:paraId="7F94D587" w14:textId="77777777" w:rsidR="00C140BA" w:rsidRDefault="00C140BA" w:rsidP="00C140BA">
      <w:pPr>
        <w:numPr>
          <w:ilvl w:val="2"/>
          <w:numId w:val="13"/>
        </w:numPr>
        <w:jc w:val="both"/>
        <w:rPr>
          <w:rFonts w:eastAsia="SimSun"/>
          <w:lang w:eastAsia="zh-CN"/>
        </w:rPr>
      </w:pPr>
      <w:r w:rsidRPr="009D38B6">
        <w:rPr>
          <w:rFonts w:eastAsia="SimSun"/>
          <w:u w:val="single"/>
          <w:rtl/>
          <w:lang w:eastAsia="zh-CN"/>
        </w:rPr>
        <w:t>צפנת פענח</w:t>
      </w:r>
      <w:r w:rsidRPr="009D38B6">
        <w:rPr>
          <w:rFonts w:eastAsia="SimSun"/>
          <w:rtl/>
          <w:lang w:eastAsia="zh-CN"/>
        </w:rPr>
        <w:t xml:space="preserve"> </w:t>
      </w:r>
      <w:r>
        <w:rPr>
          <w:rFonts w:eastAsia="SimSun" w:hint="cs"/>
          <w:rtl/>
          <w:lang w:eastAsia="zh-CN"/>
        </w:rPr>
        <w:t xml:space="preserve">(וורשא </w:t>
      </w:r>
      <w:r w:rsidRPr="009D38B6">
        <w:rPr>
          <w:rFonts w:eastAsia="SimSun"/>
          <w:rtl/>
          <w:lang w:eastAsia="zh-CN"/>
        </w:rPr>
        <w:t>ס</w:t>
      </w:r>
      <w:r>
        <w:rPr>
          <w:rFonts w:eastAsia="SimSun" w:hint="cs"/>
          <w:rtl/>
          <w:lang w:eastAsia="zh-CN"/>
        </w:rPr>
        <w:t>י</w:t>
      </w:r>
      <w:r w:rsidRPr="009D38B6">
        <w:rPr>
          <w:rFonts w:eastAsia="SimSun"/>
          <w:rtl/>
          <w:lang w:eastAsia="zh-CN"/>
        </w:rPr>
        <w:t>' מ"ד</w:t>
      </w:r>
      <w:r>
        <w:rPr>
          <w:rFonts w:eastAsia="SimSun" w:hint="cs"/>
          <w:rtl/>
          <w:lang w:eastAsia="zh-CN"/>
        </w:rPr>
        <w:t xml:space="preserve">, עי' דוויננסק ח"ב סי' ל"ב) </w:t>
      </w:r>
      <w:r>
        <w:rPr>
          <w:rFonts w:eastAsia="SimSun"/>
          <w:rtl/>
          <w:lang w:eastAsia="zh-CN"/>
        </w:rPr>
        <w:t>–</w:t>
      </w:r>
      <w:r>
        <w:rPr>
          <w:rFonts w:eastAsia="SimSun" w:hint="cs"/>
          <w:rtl/>
          <w:lang w:eastAsia="zh-CN"/>
        </w:rPr>
        <w:t xml:space="preserve"> "במקום שא"א בט' עבדי בי'".</w:t>
      </w:r>
    </w:p>
    <w:p w14:paraId="0BD0895E" w14:textId="77777777" w:rsidR="00C140BA" w:rsidRPr="0034442A" w:rsidRDefault="00C140BA" w:rsidP="00C140BA">
      <w:pPr>
        <w:numPr>
          <w:ilvl w:val="2"/>
          <w:numId w:val="13"/>
        </w:numPr>
        <w:jc w:val="both"/>
        <w:rPr>
          <w:rFonts w:eastAsia="SimSun"/>
          <w:lang w:eastAsia="zh-CN"/>
        </w:rPr>
      </w:pPr>
      <w:r w:rsidRPr="0034442A">
        <w:rPr>
          <w:rFonts w:eastAsia="SimSun" w:hint="cs"/>
          <w:u w:val="single"/>
          <w:rtl/>
          <w:lang w:eastAsia="zh-CN"/>
        </w:rPr>
        <w:t>ציץ אליעזר</w:t>
      </w:r>
      <w:r w:rsidRPr="0034442A">
        <w:rPr>
          <w:rFonts w:eastAsia="SimSun" w:hint="cs"/>
          <w:rtl/>
          <w:lang w:eastAsia="zh-CN"/>
        </w:rPr>
        <w:t xml:space="preserve"> (ח"ט סי' כ"ז) – "לכן לפענ"ד אין לפטור את הקטן שהגדיל מלהתענות ביום התענית ט"ב שנדחה, אם לא שיש סיבה מיוחדת כגון שהוא רזה ודל ויש חשש שיזיק לבריאותו, דבכה"ג מצינו שמתירים בנדחה גם השבו"י והגרע"א לגבי חולי קצת וכדומה כמובא בביאור הלכה בסי' תקנ"ט שם, ובכה"ח ס"ק ע"ה. עיין שם".</w:t>
      </w:r>
    </w:p>
    <w:p w14:paraId="5A328F39" w14:textId="77777777" w:rsidR="00C140BA" w:rsidRPr="0034442A" w:rsidRDefault="00C140BA" w:rsidP="00C140BA">
      <w:pPr>
        <w:numPr>
          <w:ilvl w:val="2"/>
          <w:numId w:val="13"/>
        </w:numPr>
        <w:jc w:val="both"/>
        <w:rPr>
          <w:rFonts w:eastAsia="SimSun"/>
          <w:lang w:eastAsia="zh-CN"/>
        </w:rPr>
      </w:pPr>
      <w:r w:rsidRPr="0034442A">
        <w:rPr>
          <w:rFonts w:eastAsia="SimSun" w:hint="cs"/>
          <w:b/>
          <w:u w:val="single"/>
          <w:rtl/>
          <w:lang w:eastAsia="zh-CN"/>
        </w:rPr>
        <w:t>אג"מ</w:t>
      </w:r>
      <w:r w:rsidRPr="0034442A">
        <w:rPr>
          <w:rFonts w:eastAsia="SimSun" w:hint="cs"/>
          <w:b/>
          <w:rtl/>
          <w:lang w:eastAsia="zh-CN"/>
        </w:rPr>
        <w:t xml:space="preserve"> (</w:t>
      </w:r>
      <w:r>
        <w:rPr>
          <w:rFonts w:eastAsia="SimSun" w:hint="cs"/>
          <w:b/>
          <w:rtl/>
          <w:lang w:eastAsia="zh-CN"/>
        </w:rPr>
        <w:t>מסורת משה ח</w:t>
      </w:r>
      <w:r>
        <w:rPr>
          <w:rFonts w:eastAsia="SimSun"/>
          <w:b/>
          <w:rtl/>
          <w:lang w:eastAsia="zh-CN"/>
        </w:rPr>
        <w:t>"</w:t>
      </w:r>
      <w:r>
        <w:rPr>
          <w:rFonts w:eastAsia="SimSun" w:hint="cs"/>
          <w:b/>
          <w:rtl/>
          <w:lang w:eastAsia="zh-CN"/>
        </w:rPr>
        <w:t>א</w:t>
      </w:r>
      <w:r w:rsidRPr="0034442A">
        <w:rPr>
          <w:rFonts w:eastAsia="SimSun" w:hint="cs"/>
          <w:b/>
          <w:rtl/>
          <w:lang w:eastAsia="zh-CN"/>
        </w:rPr>
        <w:t xml:space="preserve"> או"ח אות שפ"ד) – "</w:t>
      </w:r>
      <w:r w:rsidRPr="0034442A">
        <w:rPr>
          <w:rFonts w:eastAsia="SimSun" w:hint="cs"/>
          <w:rtl/>
          <w:lang w:eastAsia="zh-CN"/>
        </w:rPr>
        <w:t>תשובת ציץ אליעזר ... אמר רבינו זה דברים תמוהים ... והדגיש רבינו דלא מסתבר להגיד שעשירי הוא תשלומים לתשיעי, דלמה יקבעו בדרך עיקר וטפל, דהלא היו יכולים חז"ל לגמרי לפטור באותו שנה. ורואים שאין זה ענין של תשלומים, דהלא סתם איש, שהיה חולה בט' באב, ולא היה יכול להתענות, לא חייבו להשלים בעשירי. אלא מוכרח שזה תקנה חדשה ועצמאית".</w:t>
      </w:r>
    </w:p>
    <w:p w14:paraId="60AD60C3" w14:textId="77777777" w:rsidR="00C140BA" w:rsidRPr="009D38B6" w:rsidRDefault="00C140BA" w:rsidP="00C140BA">
      <w:pPr>
        <w:numPr>
          <w:ilvl w:val="2"/>
          <w:numId w:val="13"/>
        </w:numPr>
        <w:jc w:val="both"/>
        <w:rPr>
          <w:rFonts w:eastAsia="SimSun"/>
          <w:lang w:eastAsia="zh-CN"/>
        </w:rPr>
      </w:pPr>
      <w:r w:rsidRPr="009D38B6">
        <w:rPr>
          <w:rFonts w:eastAsia="SimSun" w:hint="cs"/>
          <w:u w:val="single"/>
          <w:rtl/>
          <w:lang w:eastAsia="zh-CN"/>
        </w:rPr>
        <w:t>ב</w:t>
      </w:r>
      <w:r w:rsidRPr="009D38B6">
        <w:rPr>
          <w:rFonts w:eastAsia="SimSun"/>
          <w:u w:val="single"/>
          <w:rtl/>
          <w:lang w:eastAsia="zh-CN"/>
        </w:rPr>
        <w:t>אר משה</w:t>
      </w:r>
      <w:r w:rsidRPr="009D38B6">
        <w:rPr>
          <w:rFonts w:eastAsia="SimSun"/>
          <w:rtl/>
          <w:lang w:eastAsia="zh-CN"/>
        </w:rPr>
        <w:t xml:space="preserve"> </w:t>
      </w:r>
      <w:r>
        <w:rPr>
          <w:rFonts w:eastAsia="SimSun" w:hint="cs"/>
          <w:rtl/>
          <w:lang w:eastAsia="zh-CN"/>
        </w:rPr>
        <w:t>(</w:t>
      </w:r>
      <w:r w:rsidRPr="009D38B6">
        <w:rPr>
          <w:rFonts w:eastAsia="SimSun"/>
          <w:rtl/>
          <w:lang w:eastAsia="zh-CN"/>
        </w:rPr>
        <w:t>ח"</w:t>
      </w:r>
      <w:r>
        <w:rPr>
          <w:rFonts w:eastAsia="SimSun" w:hint="cs"/>
          <w:rtl/>
          <w:lang w:eastAsia="zh-CN"/>
        </w:rPr>
        <w:t>ח</w:t>
      </w:r>
      <w:r w:rsidRPr="009D38B6">
        <w:rPr>
          <w:rFonts w:eastAsia="SimSun"/>
          <w:rtl/>
          <w:lang w:eastAsia="zh-CN"/>
        </w:rPr>
        <w:t xml:space="preserve"> ס</w:t>
      </w:r>
      <w:r>
        <w:rPr>
          <w:rFonts w:eastAsia="SimSun" w:hint="cs"/>
          <w:rtl/>
          <w:lang w:eastAsia="zh-CN"/>
        </w:rPr>
        <w:t xml:space="preserve">י' </w:t>
      </w:r>
      <w:r w:rsidRPr="009D38B6">
        <w:rPr>
          <w:rFonts w:eastAsia="SimSun"/>
          <w:rtl/>
          <w:lang w:eastAsia="zh-CN"/>
        </w:rPr>
        <w:t>כ</w:t>
      </w:r>
      <w:r>
        <w:rPr>
          <w:rFonts w:eastAsia="SimSun" w:hint="cs"/>
          <w:rtl/>
          <w:lang w:eastAsia="zh-CN"/>
        </w:rPr>
        <w:t xml:space="preserve">', סי' </w:t>
      </w:r>
      <w:r w:rsidRPr="009D38B6">
        <w:rPr>
          <w:rFonts w:eastAsia="SimSun"/>
          <w:rtl/>
          <w:lang w:eastAsia="zh-CN"/>
        </w:rPr>
        <w:t>כ"א</w:t>
      </w:r>
      <w:r>
        <w:rPr>
          <w:rFonts w:eastAsia="SimSun" w:hint="cs"/>
          <w:rtl/>
          <w:lang w:eastAsia="zh-CN"/>
        </w:rPr>
        <w:t xml:space="preserve">) </w:t>
      </w:r>
      <w:r>
        <w:rPr>
          <w:rFonts w:eastAsia="SimSun"/>
          <w:rtl/>
          <w:lang w:eastAsia="zh-CN"/>
        </w:rPr>
        <w:t>–</w:t>
      </w:r>
      <w:r>
        <w:rPr>
          <w:rFonts w:eastAsia="SimSun" w:hint="cs"/>
          <w:rtl/>
          <w:lang w:eastAsia="zh-CN"/>
        </w:rPr>
        <w:t xml:space="preserve"> "חייב להתענות מעיקר הדין".</w:t>
      </w:r>
    </w:p>
    <w:p w14:paraId="7665F79F" w14:textId="77777777" w:rsidR="00C140BA" w:rsidRPr="009D38B6" w:rsidRDefault="00C140BA" w:rsidP="00C140BA">
      <w:pPr>
        <w:numPr>
          <w:ilvl w:val="2"/>
          <w:numId w:val="13"/>
        </w:numPr>
        <w:jc w:val="both"/>
        <w:rPr>
          <w:rFonts w:eastAsia="SimSun"/>
          <w:lang w:eastAsia="zh-CN"/>
        </w:rPr>
      </w:pPr>
      <w:r w:rsidRPr="009D38B6">
        <w:rPr>
          <w:rFonts w:eastAsia="SimSun"/>
          <w:u w:val="single"/>
          <w:rtl/>
          <w:lang w:eastAsia="zh-CN"/>
        </w:rPr>
        <w:t>להורות נתן</w:t>
      </w:r>
      <w:r w:rsidRPr="009D38B6">
        <w:rPr>
          <w:rFonts w:eastAsia="SimSun"/>
          <w:rtl/>
          <w:lang w:eastAsia="zh-CN"/>
        </w:rPr>
        <w:t xml:space="preserve"> </w:t>
      </w:r>
      <w:r w:rsidRPr="009D38B6">
        <w:rPr>
          <w:rFonts w:eastAsia="SimSun" w:hint="cs"/>
          <w:rtl/>
          <w:lang w:eastAsia="zh-CN"/>
        </w:rPr>
        <w:t>(</w:t>
      </w:r>
      <w:r w:rsidRPr="009D38B6">
        <w:rPr>
          <w:rFonts w:eastAsia="SimSun"/>
          <w:rtl/>
          <w:lang w:eastAsia="zh-CN"/>
        </w:rPr>
        <w:t>ח"ה ס</w:t>
      </w:r>
      <w:r w:rsidRPr="009D38B6">
        <w:rPr>
          <w:rFonts w:eastAsia="SimSun" w:hint="cs"/>
          <w:rtl/>
          <w:lang w:eastAsia="zh-CN"/>
        </w:rPr>
        <w:t>י</w:t>
      </w:r>
      <w:r w:rsidRPr="009D38B6">
        <w:rPr>
          <w:rFonts w:eastAsia="SimSun"/>
          <w:rtl/>
          <w:lang w:eastAsia="zh-CN"/>
        </w:rPr>
        <w:t>' ל"ו</w:t>
      </w:r>
      <w:r>
        <w:rPr>
          <w:rFonts w:eastAsia="SimSun" w:hint="cs"/>
          <w:rtl/>
          <w:lang w:eastAsia="zh-CN"/>
        </w:rPr>
        <w:t>, ס' זכרון עיונים בתענית ח"ב עמ' תשכ"א</w:t>
      </w:r>
      <w:r w:rsidRPr="009D38B6">
        <w:rPr>
          <w:rFonts w:eastAsia="SimSun" w:hint="cs"/>
          <w:rtl/>
          <w:lang w:eastAsia="zh-CN"/>
        </w:rPr>
        <w:t xml:space="preserve">) </w:t>
      </w:r>
      <w:r w:rsidRPr="009D38B6">
        <w:rPr>
          <w:rFonts w:eastAsia="SimSun"/>
          <w:rtl/>
          <w:lang w:eastAsia="zh-CN"/>
        </w:rPr>
        <w:t>–</w:t>
      </w:r>
      <w:r w:rsidRPr="009D38B6">
        <w:rPr>
          <w:rFonts w:eastAsia="SimSun" w:hint="cs"/>
          <w:rtl/>
          <w:lang w:eastAsia="zh-CN"/>
        </w:rPr>
        <w:t xml:space="preserve"> "</w:t>
      </w:r>
      <w:r w:rsidRPr="009D38B6">
        <w:rPr>
          <w:rFonts w:eastAsia="SimSun"/>
          <w:rtl/>
          <w:lang w:eastAsia="zh-CN"/>
        </w:rPr>
        <w:t xml:space="preserve">ולדינא נראה דקטן שהגדיל ביום העשירי חייב להתענות, דלא מצינו בפוסקים שהתירו בזה, וגם לא מצינו שיאמרו בהדיא שהוא רק בגדר תשלומין </w:t>
      </w:r>
      <w:r w:rsidRPr="009D38B6">
        <w:rPr>
          <w:rFonts w:eastAsia="SimSun" w:hint="cs"/>
          <w:rtl/>
          <w:lang w:eastAsia="zh-CN"/>
        </w:rPr>
        <w:t>...".</w:t>
      </w:r>
    </w:p>
    <w:p w14:paraId="40D98659" w14:textId="77777777" w:rsidR="00C140BA" w:rsidRPr="00312D30" w:rsidRDefault="00C140BA" w:rsidP="00C140BA">
      <w:pPr>
        <w:numPr>
          <w:ilvl w:val="2"/>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(ח"ד סי' ע"ב אות ב', ח"ו סי' ע' אות י"ג, </w:t>
      </w:r>
      <w:r>
        <w:rPr>
          <w:rFonts w:eastAsia="SimSun" w:hint="cs"/>
          <w:rtl/>
          <w:lang w:eastAsia="zh-CN"/>
        </w:rPr>
        <w:t>מבית לוי</w:t>
      </w:r>
      <w:r w:rsidRPr="00312D30">
        <w:rPr>
          <w:rFonts w:eastAsia="SimSun" w:hint="cs"/>
          <w:rtl/>
          <w:lang w:eastAsia="zh-CN"/>
        </w:rPr>
        <w:t xml:space="preserve"> חי"ג עמ' נ"ה אות י"ג</w:t>
      </w:r>
      <w:r>
        <w:rPr>
          <w:rFonts w:eastAsia="SimSun" w:hint="cs"/>
          <w:rtl/>
          <w:lang w:eastAsia="zh-CN"/>
        </w:rPr>
        <w:t>, בענייני בין המצרים עמ' ג' אות י"ב</w:t>
      </w:r>
      <w:r w:rsidRPr="00312D30">
        <w:rPr>
          <w:rFonts w:eastAsia="SimSun" w:hint="cs"/>
          <w:rtl/>
          <w:lang w:eastAsia="zh-CN"/>
        </w:rPr>
        <w:t>) – "לענין קטן שנעשה בן י"ג בעשירי באב ובשבת שהי' ט"ב עדין קטן אם חייב להתענות או נימא דתענית יום ראשון רק בגדר תשלומים וכיון שלא הי' חייב בעיקר אינו חייב בתשלומים. עיין בתשובת אבני נזר או"ח סי' תכ"ו שנוטה להקל שא"צ להתענות, אבל כתבתי בשו"ת שבט הלוי ח"ד סי' ע"ב אות ב' דהעיקר בזה כהגאון מהרש"ם ח"ג סי' שס"ג דחייב דכיון דחכמים קבעוהו לתענית צבור מעיקרא כך קבעו לכל מי שחייב במצות יע"ש - וכך ראיתי מובא בשם תשובת דברי מלכיאל - וע"ע לקמן סימן ע"א בזה".</w:t>
      </w:r>
    </w:p>
    <w:p w14:paraId="7403DA46" w14:textId="77777777" w:rsidR="00C140BA" w:rsidRPr="00C403DB" w:rsidRDefault="00C140BA" w:rsidP="00C140BA">
      <w:pPr>
        <w:numPr>
          <w:ilvl w:val="2"/>
          <w:numId w:val="13"/>
        </w:numPr>
        <w:jc w:val="both"/>
        <w:rPr>
          <w:rFonts w:eastAsia="SimSun"/>
          <w:lang w:eastAsia="zh-CN"/>
        </w:rPr>
      </w:pPr>
      <w:r>
        <w:rPr>
          <w:rFonts w:eastAsia="SimSun" w:hint="cs"/>
          <w:rtl/>
          <w:lang w:eastAsia="zh-CN"/>
        </w:rPr>
        <w:t>עי'</w:t>
      </w:r>
      <w:r w:rsidRPr="00C403DB">
        <w:rPr>
          <w:rFonts w:eastAsia="SimSun" w:hint="cs"/>
          <w:rtl/>
          <w:lang w:eastAsia="zh-CN"/>
        </w:rPr>
        <w:t xml:space="preserve"> </w:t>
      </w:r>
      <w:r>
        <w:rPr>
          <w:rFonts w:eastAsia="SimSun"/>
          <w:u w:val="single"/>
          <w:rtl/>
          <w:lang w:eastAsia="zh-CN"/>
        </w:rPr>
        <w:t>קובץ הלכות</w:t>
      </w:r>
      <w:r>
        <w:rPr>
          <w:rFonts w:eastAsia="SimSun"/>
          <w:rtl/>
          <w:lang w:eastAsia="zh-CN"/>
        </w:rPr>
        <w:t xml:space="preserve"> (בין המצרים פרק כ"א סעי' י"</w:t>
      </w:r>
      <w:r>
        <w:rPr>
          <w:rFonts w:eastAsia="SimSun" w:hint="cs"/>
          <w:rtl/>
          <w:lang w:eastAsia="zh-CN"/>
        </w:rPr>
        <w:t>ז</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403DB">
        <w:rPr>
          <w:rFonts w:eastAsia="SimSun"/>
          <w:rtl/>
          <w:lang w:eastAsia="zh-CN"/>
        </w:rPr>
        <w:t>בחור שנעשה בר מצוה י' באב יש לו לצום בט"ב שנדחה אם יכול</w:t>
      </w:r>
      <w:r>
        <w:rPr>
          <w:rFonts w:eastAsia="SimSun" w:hint="cs"/>
          <w:rtl/>
          <w:lang w:eastAsia="zh-CN"/>
        </w:rPr>
        <w:t>".</w:t>
      </w:r>
    </w:p>
    <w:p w14:paraId="52D99661" w14:textId="77777777" w:rsidR="00C140BA" w:rsidRDefault="00C140BA" w:rsidP="00C140BA">
      <w:pPr>
        <w:numPr>
          <w:ilvl w:val="2"/>
          <w:numId w:val="13"/>
        </w:numPr>
        <w:jc w:val="both"/>
        <w:rPr>
          <w:rFonts w:eastAsia="SimSun"/>
          <w:lang w:eastAsia="zh-CN"/>
        </w:rPr>
      </w:pPr>
      <w:r w:rsidRPr="00DD4B95">
        <w:rPr>
          <w:rFonts w:eastAsia="SimSun"/>
          <w:b/>
          <w:i/>
          <w:u w:val="single"/>
          <w:rtl/>
          <w:lang w:eastAsia="zh-CN"/>
        </w:rPr>
        <w:t>הגרח"ק</w:t>
      </w:r>
      <w:r w:rsidRPr="00DD4B95">
        <w:rPr>
          <w:rFonts w:eastAsia="SimSun"/>
          <w:b/>
          <w:i/>
          <w:rtl/>
          <w:lang w:eastAsia="zh-CN"/>
        </w:rPr>
        <w:t xml:space="preserve"> שליט"א (</w:t>
      </w:r>
      <w:r>
        <w:rPr>
          <w:rFonts w:eastAsia="SimSun"/>
          <w:b/>
          <w:i/>
          <w:rtl/>
          <w:lang w:eastAsia="zh-CN"/>
        </w:rPr>
        <w:t>מועדי הגר"ח ח"א תשובה</w:t>
      </w:r>
      <w:r w:rsidRPr="00DD4B95">
        <w:rPr>
          <w:rFonts w:eastAsia="SimSun"/>
          <w:b/>
          <w:i/>
          <w:rtl/>
          <w:lang w:eastAsia="zh-CN"/>
        </w:rPr>
        <w:t xml:space="preserve"> רצ"</w:t>
      </w:r>
      <w:r>
        <w:rPr>
          <w:rFonts w:eastAsia="SimSun" w:hint="cs"/>
          <w:b/>
          <w:i/>
          <w:rtl/>
          <w:lang w:eastAsia="zh-CN"/>
        </w:rPr>
        <w:t xml:space="preserve">ז) </w:t>
      </w:r>
      <w:r>
        <w:rPr>
          <w:rFonts w:eastAsia="SimSun"/>
          <w:b/>
          <w:i/>
          <w:rtl/>
          <w:lang w:eastAsia="zh-CN"/>
        </w:rPr>
        <w:t>–</w:t>
      </w:r>
      <w:r>
        <w:rPr>
          <w:rFonts w:eastAsia="SimSun" w:hint="cs"/>
          <w:b/>
          <w:i/>
          <w:rtl/>
          <w:lang w:eastAsia="zh-CN"/>
        </w:rPr>
        <w:t xml:space="preserve"> "</w:t>
      </w:r>
      <w:r w:rsidRPr="00DD4B95">
        <w:rPr>
          <w:rFonts w:eastAsia="SimSun"/>
          <w:rtl/>
          <w:lang w:eastAsia="zh-CN"/>
        </w:rPr>
        <w:t>שאלה: קטן שיהא בן י"ג ביום י"א באב, ות"ב חל בשבת ונדחה ליום א' אם חייב לצום, וכן בשאר צומות. תשובה: כן".</w:t>
      </w:r>
    </w:p>
    <w:p w14:paraId="006AF743" w14:textId="77777777" w:rsidR="00C140BA" w:rsidRDefault="00C140BA" w:rsidP="00C140BA">
      <w:pPr>
        <w:ind w:left="397"/>
        <w:jc w:val="both"/>
        <w:rPr>
          <w:rFonts w:eastAsia="SimSun"/>
          <w:lang w:eastAsia="zh-CN"/>
        </w:rPr>
      </w:pPr>
      <w:r w:rsidRPr="00FC7355">
        <w:rPr>
          <w:rFonts w:eastAsia="SimSun" w:hint="cs"/>
          <w:u w:val="single"/>
          <w:rtl/>
          <w:lang w:eastAsia="zh-CN"/>
        </w:rPr>
        <w:t>הגרח"ק</w:t>
      </w:r>
      <w:r w:rsidRPr="00FC7355">
        <w:rPr>
          <w:rFonts w:eastAsia="SimSun" w:hint="cs"/>
          <w:rtl/>
          <w:lang w:eastAsia="zh-CN"/>
        </w:rPr>
        <w:t xml:space="preserve"> שליט"א (מועדי הגר"ח ח"ב תשובה שצ"ב) – "שאלה: קטן שנעשה בר מצוה ביום א' שחל בו ת"ב נדחה אם צריך להתענות. תשובה: צריך".</w:t>
      </w:r>
    </w:p>
    <w:p w14:paraId="229C67A9" w14:textId="77777777" w:rsidR="00C140BA" w:rsidRDefault="00C140BA" w:rsidP="00C140BA">
      <w:pPr>
        <w:numPr>
          <w:ilvl w:val="2"/>
          <w:numId w:val="13"/>
        </w:numPr>
        <w:jc w:val="both"/>
        <w:rPr>
          <w:rFonts w:eastAsia="SimSun"/>
          <w:lang w:eastAsia="zh-CN"/>
        </w:rPr>
      </w:pPr>
      <w:r w:rsidRPr="00512FC1">
        <w:rPr>
          <w:rFonts w:eastAsia="SimSun"/>
          <w:u w:val="single"/>
          <w:rtl/>
          <w:lang w:eastAsia="zh-CN"/>
        </w:rPr>
        <w:t>ט' באב שחל בשבת</w:t>
      </w:r>
      <w:r w:rsidRPr="00512FC1">
        <w:rPr>
          <w:rFonts w:eastAsia="SimSun" w:hint="cs"/>
          <w:rtl/>
          <w:lang w:eastAsia="zh-CN"/>
        </w:rPr>
        <w:t xml:space="preserve"> (</w:t>
      </w:r>
      <w:r>
        <w:rPr>
          <w:rFonts w:eastAsia="SimSun" w:hint="cs"/>
          <w:rtl/>
          <w:lang w:eastAsia="zh-CN"/>
        </w:rPr>
        <w:t xml:space="preserve">פרק ח' סעי' כ"ט) </w:t>
      </w:r>
      <w:r>
        <w:rPr>
          <w:rFonts w:eastAsia="SimSun"/>
          <w:rtl/>
          <w:lang w:eastAsia="zh-CN"/>
        </w:rPr>
        <w:t>–</w:t>
      </w:r>
      <w:r>
        <w:rPr>
          <w:rFonts w:eastAsia="SimSun" w:hint="cs"/>
          <w:rtl/>
          <w:lang w:eastAsia="zh-CN"/>
        </w:rPr>
        <w:t xml:space="preserve"> "רוב הפוסקים מתענה".</w:t>
      </w:r>
    </w:p>
    <w:p w14:paraId="65417936" w14:textId="77777777" w:rsidR="00C140BA" w:rsidRPr="0034442A" w:rsidRDefault="00C140BA" w:rsidP="00C140BA">
      <w:pPr>
        <w:numPr>
          <w:ilvl w:val="2"/>
          <w:numId w:val="13"/>
        </w:numPr>
        <w:jc w:val="both"/>
        <w:rPr>
          <w:rFonts w:eastAsia="SimSun"/>
          <w:lang w:eastAsia="zh-CN"/>
        </w:rPr>
      </w:pPr>
      <w:r w:rsidRPr="002C3BBD">
        <w:rPr>
          <w:rFonts w:eastAsia="SimSun"/>
          <w:u w:val="single"/>
          <w:rtl/>
          <w:lang w:eastAsia="zh-CN"/>
        </w:rPr>
        <w:t>אור לארבעה עשר</w:t>
      </w:r>
      <w:r>
        <w:rPr>
          <w:rFonts w:eastAsia="SimSun"/>
          <w:rtl/>
          <w:lang w:eastAsia="zh-CN"/>
        </w:rPr>
        <w:t xml:space="preserve"> (פרק כ"א סעי' </w:t>
      </w:r>
      <w:r>
        <w:rPr>
          <w:rFonts w:eastAsia="SimSun" w:hint="cs"/>
          <w:rtl/>
          <w:lang w:eastAsia="zh-CN"/>
        </w:rPr>
        <w:t>י"</w:t>
      </w:r>
      <w:r>
        <w:rPr>
          <w:rFonts w:eastAsia="SimSun"/>
          <w:rtl/>
          <w:lang w:eastAsia="zh-CN"/>
        </w:rPr>
        <w:t>ט</w:t>
      </w:r>
      <w:r w:rsidRPr="002C3BBD">
        <w:rPr>
          <w:rFonts w:eastAsia="SimSun"/>
          <w:rtl/>
          <w:lang w:eastAsia="zh-CN"/>
        </w:rPr>
        <w:t>) – "נער שחל בר מצוה בי' באב והוא תשעה באב שנדחה, חייב בכל פרטי הענויים"</w:t>
      </w:r>
      <w:r>
        <w:rPr>
          <w:rFonts w:eastAsia="SimSun" w:hint="cs"/>
          <w:rtl/>
          <w:lang w:eastAsia="zh-CN"/>
        </w:rPr>
        <w:t>.</w:t>
      </w:r>
    </w:p>
    <w:p w14:paraId="1BD40883" w14:textId="77777777" w:rsidR="00C140BA" w:rsidRDefault="00C140BA" w:rsidP="00C140BA">
      <w:pPr>
        <w:jc w:val="both"/>
        <w:rPr>
          <w:rFonts w:eastAsia="SimSun"/>
          <w:lang w:eastAsia="zh-CN"/>
        </w:rPr>
      </w:pPr>
    </w:p>
    <w:p w14:paraId="30575D5C" w14:textId="77777777" w:rsidR="00C140BA" w:rsidRPr="00312D30" w:rsidRDefault="00C140BA" w:rsidP="00C140BA">
      <w:pPr>
        <w:numPr>
          <w:ilvl w:val="1"/>
          <w:numId w:val="13"/>
        </w:numPr>
        <w:jc w:val="both"/>
        <w:rPr>
          <w:rFonts w:eastAsia="SimSun"/>
          <w:lang w:eastAsia="zh-CN"/>
        </w:rPr>
      </w:pPr>
      <w:r>
        <w:rPr>
          <w:rFonts w:eastAsia="SimSun" w:hint="cs"/>
          <w:rtl/>
          <w:lang w:eastAsia="zh-CN"/>
        </w:rPr>
        <w:t>מראי מקומות</w:t>
      </w:r>
      <w:r w:rsidRPr="00312D30">
        <w:rPr>
          <w:rFonts w:eastAsia="SimSun" w:hint="cs"/>
          <w:rtl/>
          <w:lang w:eastAsia="zh-CN"/>
        </w:rPr>
        <w:t xml:space="preserve"> –</w:t>
      </w:r>
      <w:r>
        <w:rPr>
          <w:rFonts w:eastAsia="SimSun" w:hint="cs"/>
          <w:rtl/>
          <w:lang w:eastAsia="zh-CN"/>
        </w:rPr>
        <w:t xml:space="preserve"> </w:t>
      </w:r>
      <w:r>
        <w:rPr>
          <w:rFonts w:hint="cs"/>
          <w:u w:val="single"/>
          <w:rtl/>
        </w:rPr>
        <w:t>חינוך הבנים למצוות</w:t>
      </w:r>
      <w:r>
        <w:rPr>
          <w:rFonts w:hint="cs"/>
          <w:rtl/>
        </w:rPr>
        <w:t xml:space="preserve"> (ששכ"ה, הע' קמ"ז),</w:t>
      </w:r>
      <w:r>
        <w:rPr>
          <w:rFonts w:eastAsia="SimSun" w:hint="cs"/>
          <w:rtl/>
          <w:lang w:eastAsia="zh-CN"/>
        </w:rPr>
        <w:t xml:space="preserve"> </w:t>
      </w:r>
      <w:r w:rsidRPr="00312D30">
        <w:rPr>
          <w:rFonts w:eastAsia="SimSun" w:hint="cs"/>
          <w:u w:val="single"/>
          <w:rtl/>
          <w:lang w:eastAsia="zh-CN"/>
        </w:rPr>
        <w:t>הלכות ומנהגי בין המצרים</w:t>
      </w:r>
      <w:r w:rsidRPr="00312D30">
        <w:rPr>
          <w:rFonts w:eastAsia="SimSun" w:hint="cs"/>
          <w:rtl/>
          <w:lang w:eastAsia="zh-CN"/>
        </w:rPr>
        <w:t xml:space="preserve"> (פרק ח' סעי' ו'),</w:t>
      </w:r>
      <w:r>
        <w:rPr>
          <w:rFonts w:eastAsia="SimSun" w:hint="cs"/>
          <w:rtl/>
          <w:lang w:eastAsia="zh-CN"/>
        </w:rPr>
        <w:t xml:space="preserve"> </w:t>
      </w:r>
      <w:r w:rsidRPr="00312D30">
        <w:rPr>
          <w:rFonts w:eastAsia="SimSun" w:hint="cs"/>
          <w:u w:val="single"/>
          <w:rtl/>
          <w:lang w:eastAsia="zh-CN"/>
        </w:rPr>
        <w:t>קרא עלי מועד</w:t>
      </w:r>
      <w:r w:rsidRPr="00312D30">
        <w:rPr>
          <w:rFonts w:eastAsia="SimSun" w:hint="cs"/>
          <w:rtl/>
          <w:lang w:eastAsia="zh-CN"/>
        </w:rPr>
        <w:t xml:space="preserve"> (פרק י' סעי' ו').</w:t>
      </w:r>
    </w:p>
    <w:p w14:paraId="22A56F1C" w14:textId="77777777" w:rsidR="00C140BA" w:rsidRDefault="00C140BA" w:rsidP="00C140BA">
      <w:pPr>
        <w:numPr>
          <w:ilvl w:val="2"/>
          <w:numId w:val="13"/>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(אשרי האיש או"ח ח"ג פרק ע"א </w:t>
      </w:r>
      <w:r>
        <w:rPr>
          <w:rFonts w:eastAsia="SimSun" w:hint="cs"/>
          <w:rtl/>
          <w:lang w:eastAsia="zh-CN"/>
        </w:rPr>
        <w:t>אות</w:t>
      </w:r>
      <w:r w:rsidRPr="00312D30">
        <w:rPr>
          <w:rFonts w:eastAsia="SimSun" w:hint="cs"/>
          <w:rtl/>
          <w:lang w:eastAsia="zh-CN"/>
        </w:rPr>
        <w:t xml:space="preserve"> ג')</w:t>
      </w:r>
      <w:r>
        <w:rPr>
          <w:rFonts w:eastAsia="SimSun" w:hint="cs"/>
          <w:rtl/>
          <w:lang w:eastAsia="zh-CN"/>
        </w:rPr>
        <w:t xml:space="preserve"> </w:t>
      </w:r>
      <w:r>
        <w:rPr>
          <w:rFonts w:eastAsia="SimSun"/>
          <w:rtl/>
          <w:lang w:eastAsia="zh-CN"/>
        </w:rPr>
        <w:t>–</w:t>
      </w:r>
      <w:r>
        <w:rPr>
          <w:rFonts w:eastAsia="SimSun" w:hint="cs"/>
          <w:rtl/>
          <w:lang w:eastAsia="zh-CN"/>
        </w:rPr>
        <w:t xml:space="preserve"> "קטן שהגדיל בתשעה באב שנדחה, יש לו להחמיר ולהתענות אלא אם כן הוא כחוש וחלוש, אך אם חש בטוב עליו להתענות, משום דאף אם ננקוט שהתענית הנדחה הוא כתשלומין ליום האתמול, מכל מקום הרי הטילו חז"ל תענית על הציבור ביום זה, ואין לו לפרוש מהציבור בתעניתם".</w:t>
      </w:r>
    </w:p>
    <w:p w14:paraId="3FA45319" w14:textId="77777777" w:rsidR="00C140BA" w:rsidRDefault="00C140BA" w:rsidP="00C140BA">
      <w:pPr>
        <w:ind w:left="397"/>
        <w:jc w:val="both"/>
        <w:rPr>
          <w:rFonts w:eastAsia="SimSun"/>
          <w:rtl/>
          <w:lang w:eastAsia="zh-CN"/>
        </w:rPr>
      </w:pPr>
      <w:r w:rsidRPr="00093909">
        <w:rPr>
          <w:rFonts w:eastAsia="SimSun"/>
          <w:u w:val="single"/>
          <w:rtl/>
          <w:lang w:eastAsia="zh-CN"/>
        </w:rPr>
        <w:t>הגריש"א</w:t>
      </w:r>
      <w:r w:rsidRPr="00093909">
        <w:rPr>
          <w:rFonts w:eastAsia="SimSun"/>
          <w:rtl/>
          <w:lang w:eastAsia="zh-CN"/>
        </w:rPr>
        <w:t xml:space="preserve"> זצ"ל (אשרי האיש או"ח ח"ג פרק ס"ז</w:t>
      </w:r>
      <w:r>
        <w:rPr>
          <w:rFonts w:eastAsia="SimSun" w:hint="cs"/>
          <w:rtl/>
          <w:lang w:eastAsia="zh-CN"/>
        </w:rPr>
        <w:t xml:space="preserve"> אות ד') </w:t>
      </w:r>
      <w:r>
        <w:rPr>
          <w:rFonts w:eastAsia="SimSun"/>
          <w:rtl/>
          <w:lang w:eastAsia="zh-CN"/>
        </w:rPr>
        <w:t>–</w:t>
      </w:r>
      <w:r>
        <w:rPr>
          <w:rFonts w:eastAsia="SimSun" w:hint="cs"/>
          <w:rtl/>
          <w:lang w:eastAsia="zh-CN"/>
        </w:rPr>
        <w:t xml:space="preserve"> "קטן שהגדיל בי"ח תמוז שחל ביום ראשון, אף שבי"ז שחל בשבת היה עדיין קטן, יש לו להחמיר ולהתענות, אלא אם כן הוא חלוש (שאז יש להקל)".</w:t>
      </w:r>
    </w:p>
    <w:p w14:paraId="1E14BC54" w14:textId="77777777" w:rsidR="00C140BA" w:rsidRPr="00093909" w:rsidRDefault="00C140BA" w:rsidP="00C140BA">
      <w:pPr>
        <w:ind w:left="397"/>
        <w:jc w:val="both"/>
        <w:rPr>
          <w:rFonts w:eastAsia="SimSun"/>
          <w:lang w:eastAsia="zh-CN"/>
        </w:rPr>
      </w:pPr>
      <w:r>
        <w:rPr>
          <w:u w:val="single"/>
          <w:rtl/>
        </w:rPr>
        <w:t>הגריש"א</w:t>
      </w:r>
      <w:r>
        <w:rPr>
          <w:rtl/>
        </w:rPr>
        <w:t xml:space="preserve"> זצ"ל (אוצר בר מצוה עמ' תקצ"</w:t>
      </w:r>
      <w:r>
        <w:rPr>
          <w:rFonts w:hint="cs"/>
          <w:rtl/>
        </w:rPr>
        <w:t>ה</w:t>
      </w:r>
      <w:r>
        <w:rPr>
          <w:rtl/>
        </w:rPr>
        <w:t xml:space="preserve"> אות נ</w:t>
      </w:r>
      <w:r>
        <w:rPr>
          <w:rFonts w:hint="cs"/>
          <w:rtl/>
        </w:rPr>
        <w:t>"ב</w:t>
      </w:r>
      <w:r>
        <w:rPr>
          <w:rtl/>
        </w:rPr>
        <w:t>)</w:t>
      </w:r>
      <w:r>
        <w:rPr>
          <w:rFonts w:hint="cs"/>
          <w:rtl/>
        </w:rPr>
        <w:t xml:space="preserve"> </w:t>
      </w:r>
      <w:r>
        <w:rPr>
          <w:rtl/>
        </w:rPr>
        <w:t>–</w:t>
      </w:r>
      <w:r>
        <w:rPr>
          <w:rFonts w:hint="cs"/>
          <w:rtl/>
        </w:rPr>
        <w:t xml:space="preserve"> "</w:t>
      </w:r>
      <w:r w:rsidRPr="006E363A">
        <w:rPr>
          <w:rFonts w:eastAsia="SimSun"/>
          <w:rtl/>
          <w:lang w:eastAsia="zh-CN"/>
        </w:rPr>
        <w:t>תשובה: קטן והגדיל בת"ב שנדחה יש לו להחמיר ולהתענות אא"כ הוא כחוש וחלוש, אך אם חש בטוב עליו להתענות, משום דאף אם ננקוט שהתענית הנדחה הוא תשלומין ליום האתמול מכל מקום הרי הטילו חז"ל תענית על הציבור ביום זה ואין לו לפרוש מהציבור בתעניתם</w:t>
      </w:r>
      <w:r>
        <w:rPr>
          <w:rFonts w:eastAsia="SimSun" w:hint="cs"/>
          <w:rtl/>
          <w:lang w:eastAsia="zh-CN"/>
        </w:rPr>
        <w:t>".</w:t>
      </w:r>
    </w:p>
    <w:p w14:paraId="1C89989E" w14:textId="77777777" w:rsidR="00C140BA" w:rsidRDefault="00C140BA" w:rsidP="00C140BA">
      <w:pPr>
        <w:numPr>
          <w:ilvl w:val="2"/>
          <w:numId w:val="13"/>
        </w:numPr>
        <w:jc w:val="both"/>
        <w:rPr>
          <w:rFonts w:eastAsia="SimSun"/>
          <w:lang w:eastAsia="zh-CN"/>
        </w:rPr>
      </w:pPr>
      <w:r w:rsidRPr="00BE59ED">
        <w:rPr>
          <w:rFonts w:eastAsia="SimSun" w:hint="cs"/>
          <w:u w:val="single"/>
          <w:rtl/>
          <w:lang w:eastAsia="zh-CN"/>
        </w:rPr>
        <w:t>חזון עובדיה</w:t>
      </w:r>
      <w:r>
        <w:rPr>
          <w:rFonts w:eastAsia="SimSun" w:hint="cs"/>
          <w:rtl/>
          <w:lang w:eastAsia="zh-CN"/>
        </w:rPr>
        <w:t xml:space="preserve"> (ארבע תעניות עמ' ס"ח, עי' </w:t>
      </w:r>
      <w:r>
        <w:rPr>
          <w:rFonts w:eastAsia="SimSun"/>
          <w:rtl/>
          <w:lang w:eastAsia="zh-CN"/>
        </w:rPr>
        <w:t xml:space="preserve">מעין אומר ח"ג פרק ד' סי' </w:t>
      </w:r>
      <w:r>
        <w:rPr>
          <w:rFonts w:eastAsia="SimSun" w:hint="cs"/>
          <w:rtl/>
          <w:lang w:eastAsia="zh-CN"/>
        </w:rPr>
        <w:t>מ</w:t>
      </w:r>
      <w:r>
        <w:rPr>
          <w:rFonts w:eastAsia="SimSun"/>
          <w:rtl/>
          <w:lang w:eastAsia="zh-CN"/>
        </w:rPr>
        <w:t>"</w:t>
      </w:r>
      <w:r>
        <w:rPr>
          <w:rFonts w:eastAsia="SimSun" w:hint="cs"/>
          <w:rtl/>
          <w:lang w:eastAsia="zh-CN"/>
        </w:rPr>
        <w:t>ב</w:t>
      </w:r>
      <w:r>
        <w:rPr>
          <w:rFonts w:eastAsia="SimSun"/>
          <w:rtl/>
          <w:lang w:eastAsia="zh-CN"/>
        </w:rPr>
        <w:t>) – "</w:t>
      </w:r>
      <w:r>
        <w:rPr>
          <w:rFonts w:eastAsia="SimSun" w:hint="cs"/>
          <w:rtl/>
          <w:lang w:eastAsia="zh-CN"/>
        </w:rPr>
        <w:t>אם הוא חלש רשאי שלא להתענות אלא תענית שעות כאשר יוכל שאת, אבל יולדת שהיא פטורה מלהתענות אפילו בתשעה באב כל שלשים יום ללידתה".</w:t>
      </w:r>
    </w:p>
    <w:p w14:paraId="65B09E6B" w14:textId="77777777" w:rsidR="00C140BA" w:rsidRDefault="00C140BA" w:rsidP="00C140BA">
      <w:pPr>
        <w:numPr>
          <w:ilvl w:val="2"/>
          <w:numId w:val="13"/>
        </w:numPr>
        <w:jc w:val="both"/>
        <w:rPr>
          <w:rFonts w:eastAsia="SimSun"/>
          <w:lang w:eastAsia="zh-CN"/>
        </w:rPr>
      </w:pPr>
      <w:r w:rsidRPr="00A709C0">
        <w:rPr>
          <w:rFonts w:eastAsia="SimSun"/>
          <w:u w:val="single"/>
          <w:rtl/>
          <w:lang w:eastAsia="zh-CN"/>
        </w:rPr>
        <w:t>דיני ת"ב שחל ביום א'</w:t>
      </w:r>
      <w:r w:rsidRPr="00A709C0">
        <w:rPr>
          <w:rFonts w:eastAsia="SimSun"/>
          <w:rtl/>
          <w:lang w:eastAsia="zh-CN"/>
        </w:rPr>
        <w:t xml:space="preserve"> (סעי' ס"</w:t>
      </w:r>
      <w:r w:rsidRPr="00A709C0">
        <w:rPr>
          <w:rFonts w:eastAsia="SimSun" w:hint="cs"/>
          <w:rtl/>
          <w:lang w:eastAsia="zh-CN"/>
        </w:rPr>
        <w:t>ה</w:t>
      </w:r>
      <w:r w:rsidRPr="00A709C0">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709C0">
        <w:rPr>
          <w:rFonts w:eastAsia="SimSun"/>
          <w:rtl/>
          <w:lang w:eastAsia="zh-CN"/>
        </w:rPr>
        <w:t>נער או נערה שנעשו בני מצוה בתשעה באב נדחה, כלומד בי' אב, חייבים להשלים, אך אם קשה עליהם התענית יש</w:t>
      </w:r>
      <w:r w:rsidRPr="00A709C0">
        <w:rPr>
          <w:rtl/>
        </w:rPr>
        <w:t xml:space="preserve"> </w:t>
      </w:r>
      <w:r w:rsidRPr="00A709C0">
        <w:rPr>
          <w:rFonts w:eastAsia="SimSun"/>
          <w:rtl/>
          <w:lang w:eastAsia="zh-CN"/>
        </w:rPr>
        <w:t>להקל להם שלא ישלימו התענית ויאכלו לאחר מנחה גדולה, ובפרט אם עדיין לא הביאו ב' שערות, ויזכרו להבדיל מקודם</w:t>
      </w:r>
      <w:r>
        <w:rPr>
          <w:rFonts w:eastAsia="SimSun" w:hint="cs"/>
          <w:rtl/>
          <w:lang w:eastAsia="zh-CN"/>
        </w:rPr>
        <w:t>".</w:t>
      </w:r>
    </w:p>
    <w:p w14:paraId="43BA517A" w14:textId="77777777" w:rsidR="00C140BA" w:rsidRPr="00085081" w:rsidRDefault="00C140BA" w:rsidP="00C140BA">
      <w:pPr>
        <w:numPr>
          <w:ilvl w:val="2"/>
          <w:numId w:val="13"/>
        </w:numPr>
        <w:jc w:val="both"/>
        <w:rPr>
          <w:rFonts w:eastAsia="SimSun"/>
          <w:lang w:eastAsia="zh-CN"/>
        </w:rPr>
      </w:pPr>
      <w:r w:rsidRPr="00085081">
        <w:rPr>
          <w:rFonts w:eastAsia="SimSun"/>
          <w:u w:val="single"/>
          <w:rtl/>
          <w:lang w:eastAsia="zh-CN"/>
        </w:rPr>
        <w:t>נטעי גבריאל</w:t>
      </w:r>
      <w:r w:rsidRPr="00085081">
        <w:rPr>
          <w:rFonts w:eastAsia="SimSun"/>
          <w:rtl/>
          <w:lang w:eastAsia="zh-CN"/>
        </w:rPr>
        <w:t xml:space="preserve"> (בר מצוה פרק כ"ב </w:t>
      </w:r>
      <w:r w:rsidRPr="00085081">
        <w:rPr>
          <w:rFonts w:eastAsia="SimSun" w:hint="cs"/>
          <w:rtl/>
          <w:lang w:eastAsia="zh-CN"/>
        </w:rPr>
        <w:t>הע'</w:t>
      </w:r>
      <w:r w:rsidRPr="00085081">
        <w:rPr>
          <w:rFonts w:eastAsia="SimSun"/>
          <w:rtl/>
          <w:lang w:eastAsia="zh-CN"/>
        </w:rPr>
        <w:t xml:space="preserve"> ג</w:t>
      </w:r>
      <w:r w:rsidRPr="00085081">
        <w:rPr>
          <w:rFonts w:eastAsia="SimSun" w:hint="cs"/>
          <w:rtl/>
          <w:lang w:eastAsia="zh-CN"/>
        </w:rPr>
        <w:t xml:space="preserve">', </w:t>
      </w:r>
      <w:r w:rsidRPr="00085081">
        <w:rPr>
          <w:rFonts w:eastAsia="SimSun"/>
          <w:rtl/>
          <w:lang w:eastAsia="zh-CN"/>
        </w:rPr>
        <w:t>פרק כ"ח סעי' 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85081">
        <w:rPr>
          <w:rFonts w:eastAsia="SimSun"/>
          <w:rtl/>
          <w:lang w:eastAsia="zh-CN"/>
        </w:rPr>
        <w:t>קטן שהגדיל בת</w:t>
      </w:r>
      <w:r>
        <w:rPr>
          <w:rFonts w:eastAsia="SimSun" w:hint="cs"/>
          <w:rtl/>
          <w:lang w:eastAsia="zh-CN"/>
        </w:rPr>
        <w:t>"</w:t>
      </w:r>
      <w:r w:rsidRPr="00085081">
        <w:rPr>
          <w:rFonts w:eastAsia="SimSun"/>
          <w:rtl/>
          <w:lang w:eastAsia="zh-CN"/>
        </w:rPr>
        <w:t>ב שנדחה, דהיינו שחל ת</w:t>
      </w:r>
      <w:r>
        <w:rPr>
          <w:rFonts w:eastAsia="SimSun" w:hint="cs"/>
          <w:rtl/>
          <w:lang w:eastAsia="zh-CN"/>
        </w:rPr>
        <w:t>"</w:t>
      </w:r>
      <w:r w:rsidRPr="00085081">
        <w:rPr>
          <w:rFonts w:eastAsia="SimSun"/>
          <w:rtl/>
          <w:lang w:eastAsia="zh-CN"/>
        </w:rPr>
        <w:t>ב בשבת ונעשה בר</w:t>
      </w:r>
      <w:r>
        <w:rPr>
          <w:rFonts w:eastAsia="SimSun" w:hint="cs"/>
          <w:rtl/>
          <w:lang w:eastAsia="zh-CN"/>
        </w:rPr>
        <w:t xml:space="preserve"> </w:t>
      </w:r>
      <w:r w:rsidRPr="00085081">
        <w:rPr>
          <w:rFonts w:eastAsia="SimSun"/>
          <w:rtl/>
          <w:lang w:eastAsia="zh-CN"/>
        </w:rPr>
        <w:t>מצוה ביום א</w:t>
      </w:r>
      <w:r w:rsidRPr="00085081">
        <w:rPr>
          <w:rFonts w:eastAsia="SimSun" w:hint="cs"/>
          <w:rtl/>
          <w:lang w:eastAsia="zh-CN"/>
        </w:rPr>
        <w:t>'</w:t>
      </w:r>
      <w:r w:rsidRPr="00085081">
        <w:rPr>
          <w:rFonts w:eastAsia="SimSun"/>
          <w:rtl/>
          <w:lang w:eastAsia="zh-CN"/>
        </w:rPr>
        <w:t>, לכתחלה יש להתענות, אבל בחלוש או חולה קצת יש</w:t>
      </w:r>
      <w:r w:rsidRPr="00085081">
        <w:rPr>
          <w:rFonts w:eastAsia="SimSun" w:hint="cs"/>
          <w:rtl/>
          <w:lang w:eastAsia="zh-CN"/>
        </w:rPr>
        <w:t xml:space="preserve"> </w:t>
      </w:r>
      <w:r w:rsidRPr="00085081">
        <w:rPr>
          <w:rFonts w:eastAsia="SimSun"/>
          <w:rtl/>
          <w:lang w:eastAsia="zh-CN"/>
        </w:rPr>
        <w:t>להקל</w:t>
      </w:r>
      <w:r w:rsidRPr="00085081">
        <w:rPr>
          <w:rFonts w:eastAsia="SimSun" w:hint="cs"/>
          <w:rtl/>
          <w:lang w:eastAsia="zh-CN"/>
        </w:rPr>
        <w:t>".</w:t>
      </w:r>
    </w:p>
    <w:p w14:paraId="5DD490A8" w14:textId="77777777" w:rsidR="00C140BA" w:rsidRDefault="00C140BA" w:rsidP="00C140BA">
      <w:pPr>
        <w:numPr>
          <w:ilvl w:val="2"/>
          <w:numId w:val="13"/>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(קיצור שו"ע סי' תקנ"ו סעי' ט') – "מי שהיה קטן ביום שבת ט' באב, ונעשה לבר מצוה במוצאי שבת ליל התענית, </w:t>
      </w:r>
      <w:r w:rsidRPr="00312D30">
        <w:rPr>
          <w:rFonts w:eastAsia="SimSun" w:hint="cs"/>
          <w:sz w:val="20"/>
          <w:szCs w:val="20"/>
          <w:rtl/>
          <w:lang w:eastAsia="zh-CN"/>
        </w:rPr>
        <w:t>[דהיינו שנולד בי' אב, ובמלאת שלש עשרה שנה ויום אחד נעשה לבר מצוה בליל י' באב]</w:t>
      </w:r>
      <w:r w:rsidRPr="00312D30">
        <w:rPr>
          <w:rFonts w:eastAsia="SimSun" w:hint="cs"/>
          <w:rtl/>
          <w:lang w:eastAsia="zh-CN"/>
        </w:rPr>
        <w:t xml:space="preserve">, יש אומרים שכיון שהיה פטור מהתענית בשבת, אחר שטרם הגיע לבר מצוה, פטור מלהתענות ביום א', ויש אומרים דמאחר ובליל י' אב נעשה חייב במצוות, צריך להתענות. </w:t>
      </w:r>
      <w:r w:rsidRPr="00312D30">
        <w:rPr>
          <w:rFonts w:eastAsia="SimSun" w:hint="cs"/>
          <w:sz w:val="20"/>
          <w:szCs w:val="20"/>
          <w:rtl/>
          <w:lang w:eastAsia="zh-CN"/>
        </w:rPr>
        <w:t>[ילקו"י תפלה כרך א עמוד תקפד]</w:t>
      </w:r>
      <w:r w:rsidRPr="00312D30">
        <w:rPr>
          <w:rFonts w:eastAsia="SimSun" w:hint="cs"/>
          <w:rtl/>
          <w:lang w:eastAsia="zh-CN"/>
        </w:rPr>
        <w:t>".</w:t>
      </w:r>
    </w:p>
    <w:p w14:paraId="3EBE66FB" w14:textId="77777777" w:rsidR="00C140BA" w:rsidRDefault="00C140BA" w:rsidP="00C140BA">
      <w:pPr>
        <w:jc w:val="both"/>
        <w:rPr>
          <w:rFonts w:eastAsia="SimSun"/>
          <w:lang w:eastAsia="zh-CN"/>
        </w:rPr>
      </w:pPr>
    </w:p>
    <w:p w14:paraId="29817EE1" w14:textId="77777777" w:rsidR="00C140BA" w:rsidRDefault="00C140BA" w:rsidP="00C140BA">
      <w:pPr>
        <w:numPr>
          <w:ilvl w:val="1"/>
          <w:numId w:val="13"/>
        </w:numPr>
        <w:jc w:val="both"/>
        <w:rPr>
          <w:rFonts w:eastAsia="SimSun"/>
          <w:lang w:eastAsia="zh-CN"/>
        </w:rPr>
      </w:pPr>
      <w:r>
        <w:rPr>
          <w:rFonts w:eastAsia="SimSun" w:hint="cs"/>
          <w:b/>
          <w:bCs/>
          <w:rtl/>
          <w:lang w:eastAsia="zh-CN"/>
        </w:rPr>
        <w:t>הבדלה</w:t>
      </w:r>
      <w:r>
        <w:rPr>
          <w:rFonts w:eastAsia="SimSun" w:hint="cs"/>
          <w:rtl/>
          <w:lang w:eastAsia="zh-CN"/>
        </w:rPr>
        <w:t>.</w:t>
      </w:r>
    </w:p>
    <w:p w14:paraId="38E40E73" w14:textId="7FEBF30F" w:rsidR="00807310" w:rsidRDefault="00C140BA" w:rsidP="00C140BA">
      <w:pPr>
        <w:numPr>
          <w:ilvl w:val="2"/>
          <w:numId w:val="13"/>
        </w:numPr>
        <w:jc w:val="both"/>
        <w:rPr>
          <w:rFonts w:eastAsia="SimSun"/>
          <w:lang w:eastAsia="zh-CN"/>
        </w:rPr>
      </w:pPr>
      <w:r w:rsidRPr="00442610">
        <w:rPr>
          <w:rFonts w:eastAsia="SimSun"/>
          <w:u w:val="single"/>
          <w:rtl/>
          <w:lang w:eastAsia="zh-CN"/>
        </w:rPr>
        <w:t>נטעי גבריאל</w:t>
      </w:r>
      <w:r w:rsidRPr="00442610">
        <w:rPr>
          <w:rFonts w:eastAsia="SimSun"/>
          <w:rtl/>
          <w:lang w:eastAsia="zh-CN"/>
        </w:rPr>
        <w:t xml:space="preserve"> (בר מצוה פרק כ"ח סעי' </w:t>
      </w:r>
      <w:r w:rsidRPr="00442610">
        <w:rPr>
          <w:rFonts w:eastAsia="SimSun" w:hint="cs"/>
          <w:rtl/>
          <w:lang w:eastAsia="zh-CN"/>
        </w:rPr>
        <w:t>ט"ו</w:t>
      </w:r>
      <w:r w:rsidRPr="00442610">
        <w:rPr>
          <w:rFonts w:eastAsia="SimSun"/>
          <w:rtl/>
          <w:lang w:eastAsia="zh-CN"/>
        </w:rPr>
        <w:t>)</w:t>
      </w:r>
      <w:r w:rsidRPr="00442610">
        <w:rPr>
          <w:rFonts w:eastAsia="SimSun" w:hint="cs"/>
          <w:rtl/>
          <w:lang w:eastAsia="zh-CN"/>
        </w:rPr>
        <w:t xml:space="preserve"> </w:t>
      </w:r>
      <w:r w:rsidRPr="00442610">
        <w:rPr>
          <w:rFonts w:eastAsia="SimSun"/>
          <w:rtl/>
          <w:lang w:eastAsia="zh-CN"/>
        </w:rPr>
        <w:t>–</w:t>
      </w:r>
      <w:r w:rsidRPr="00442610">
        <w:rPr>
          <w:rFonts w:eastAsia="SimSun" w:hint="cs"/>
          <w:rtl/>
          <w:lang w:eastAsia="zh-CN"/>
        </w:rPr>
        <w:t xml:space="preserve"> "</w:t>
      </w:r>
      <w:r w:rsidRPr="00442610">
        <w:rPr>
          <w:rFonts w:eastAsia="SimSun"/>
          <w:rtl/>
          <w:lang w:eastAsia="zh-CN"/>
        </w:rPr>
        <w:t>קטן שהגדיל בת</w:t>
      </w:r>
      <w:r w:rsidRPr="00442610">
        <w:rPr>
          <w:rFonts w:eastAsia="SimSun" w:hint="cs"/>
          <w:rtl/>
          <w:lang w:eastAsia="zh-CN"/>
        </w:rPr>
        <w:t>"</w:t>
      </w:r>
      <w:r w:rsidRPr="00442610">
        <w:rPr>
          <w:rFonts w:eastAsia="SimSun"/>
          <w:rtl/>
          <w:lang w:eastAsia="zh-CN"/>
        </w:rPr>
        <w:t>ב שחל יום א</w:t>
      </w:r>
      <w:r w:rsidRPr="00442610">
        <w:rPr>
          <w:rFonts w:eastAsia="SimSun" w:hint="cs"/>
          <w:rtl/>
          <w:lang w:eastAsia="zh-CN"/>
        </w:rPr>
        <w:t>'</w:t>
      </w:r>
      <w:r w:rsidRPr="00442610">
        <w:rPr>
          <w:rFonts w:eastAsia="SimSun"/>
          <w:rtl/>
          <w:lang w:eastAsia="zh-CN"/>
        </w:rPr>
        <w:t>, יש לצדד שא</w:t>
      </w:r>
      <w:r w:rsidRPr="00442610">
        <w:rPr>
          <w:rFonts w:eastAsia="SimSun" w:hint="cs"/>
          <w:rtl/>
          <w:lang w:eastAsia="zh-CN"/>
        </w:rPr>
        <w:t>"</w:t>
      </w:r>
      <w:r w:rsidRPr="00442610">
        <w:rPr>
          <w:rFonts w:eastAsia="SimSun"/>
          <w:rtl/>
          <w:lang w:eastAsia="zh-CN"/>
        </w:rPr>
        <w:t>צ להבדיל</w:t>
      </w:r>
      <w:r w:rsidRPr="00442610">
        <w:rPr>
          <w:rFonts w:eastAsia="SimSun" w:hint="cs"/>
          <w:rtl/>
          <w:lang w:eastAsia="zh-CN"/>
        </w:rPr>
        <w:t xml:space="preserve"> </w:t>
      </w:r>
      <w:r w:rsidRPr="00442610">
        <w:rPr>
          <w:rFonts w:eastAsia="SimSun"/>
          <w:rtl/>
          <w:lang w:eastAsia="zh-CN"/>
        </w:rPr>
        <w:t>במוצאי ת</w:t>
      </w:r>
      <w:r w:rsidRPr="00442610">
        <w:rPr>
          <w:rFonts w:eastAsia="SimSun" w:hint="cs"/>
          <w:rtl/>
          <w:lang w:eastAsia="zh-CN"/>
        </w:rPr>
        <w:t>"</w:t>
      </w:r>
      <w:r w:rsidRPr="00442610">
        <w:rPr>
          <w:rFonts w:eastAsia="SimSun"/>
          <w:rtl/>
          <w:lang w:eastAsia="zh-CN"/>
        </w:rPr>
        <w:t>ב, אך י</w:t>
      </w:r>
      <w:r w:rsidRPr="00442610">
        <w:rPr>
          <w:rFonts w:eastAsia="SimSun" w:hint="cs"/>
          <w:rtl/>
          <w:lang w:eastAsia="zh-CN"/>
        </w:rPr>
        <w:t>"</w:t>
      </w:r>
      <w:r w:rsidRPr="00442610">
        <w:rPr>
          <w:rFonts w:eastAsia="SimSun"/>
          <w:rtl/>
          <w:lang w:eastAsia="zh-CN"/>
        </w:rPr>
        <w:t>א שכדאי לחייבו ב</w:t>
      </w:r>
      <w:r w:rsidRPr="00442610">
        <w:rPr>
          <w:rFonts w:eastAsia="SimSun" w:hint="cs"/>
          <w:rtl/>
          <w:lang w:eastAsia="zh-CN"/>
        </w:rPr>
        <w:t>ה</w:t>
      </w:r>
      <w:r w:rsidRPr="00442610">
        <w:rPr>
          <w:rFonts w:eastAsia="SimSun"/>
          <w:rtl/>
          <w:lang w:eastAsia="zh-CN"/>
        </w:rPr>
        <w:t>בדלה</w:t>
      </w:r>
      <w:r w:rsidRPr="00442610">
        <w:rPr>
          <w:rFonts w:eastAsia="SimSun" w:hint="cs"/>
          <w:rtl/>
          <w:lang w:eastAsia="zh-CN"/>
        </w:rPr>
        <w:t>".</w:t>
      </w:r>
    </w:p>
    <w:p w14:paraId="19D872CC" w14:textId="77777777" w:rsidR="00C140BA" w:rsidRDefault="00C140BA" w:rsidP="00C140BA">
      <w:pPr>
        <w:jc w:val="both"/>
        <w:rPr>
          <w:rFonts w:eastAsia="SimSun"/>
          <w:lang w:eastAsia="zh-CN"/>
        </w:rPr>
      </w:pPr>
    </w:p>
    <w:p w14:paraId="73980DBA" w14:textId="77777777" w:rsidR="00C140BA" w:rsidRDefault="00C140BA" w:rsidP="00C140BA">
      <w:pPr>
        <w:numPr>
          <w:ilvl w:val="0"/>
          <w:numId w:val="13"/>
        </w:numPr>
        <w:jc w:val="both"/>
        <w:rPr>
          <w:rFonts w:eastAsia="SimSun"/>
          <w:lang w:eastAsia="zh-CN"/>
        </w:rPr>
      </w:pPr>
      <w:bookmarkStart w:id="351" w:name="_Toc77343991"/>
      <w:r>
        <w:rPr>
          <w:rStyle w:val="Heading1Char"/>
          <w:rFonts w:hint="cs"/>
          <w:rtl/>
        </w:rPr>
        <w:t>מוצאי תשעה באב: יום י"א באב</w:t>
      </w:r>
      <w:bookmarkEnd w:id="351"/>
      <w:r>
        <w:rPr>
          <w:rFonts w:eastAsia="SimSun" w:hint="cs"/>
          <w:rtl/>
          <w:lang w:eastAsia="zh-CN"/>
        </w:rPr>
        <w:t>.</w:t>
      </w:r>
    </w:p>
    <w:p w14:paraId="0AC50BC2" w14:textId="2B53982D" w:rsidR="00C140BA" w:rsidRPr="00C140BA" w:rsidRDefault="00C140BA" w:rsidP="00C140BA">
      <w:pPr>
        <w:numPr>
          <w:ilvl w:val="1"/>
          <w:numId w:val="13"/>
        </w:numPr>
        <w:jc w:val="both"/>
        <w:rPr>
          <w:rFonts w:eastAsia="SimSun"/>
          <w:lang w:eastAsia="zh-CN"/>
        </w:rPr>
      </w:pPr>
      <w:r>
        <w:rPr>
          <w:rFonts w:eastAsia="SimSun"/>
          <w:rtl/>
          <w:lang w:eastAsia="zh-CN"/>
        </w:rPr>
        <w:t>עי' סי' תקנ"ח [לקמן], לשיטות ומראי מקומות.</w:t>
      </w:r>
    </w:p>
    <w:p w14:paraId="3BE6A2D2" w14:textId="1B3239B9" w:rsidR="00807310" w:rsidRPr="00807310" w:rsidRDefault="00807310" w:rsidP="00807310">
      <w:pPr>
        <w:jc w:val="both"/>
        <w:rPr>
          <w:rStyle w:val="Heading1Char"/>
          <w:b w:val="0"/>
          <w:sz w:val="28"/>
          <w:szCs w:val="24"/>
          <w:u w:val="none"/>
          <w:rtl/>
        </w:rPr>
      </w:pPr>
    </w:p>
    <w:p w14:paraId="70DD40ED" w14:textId="2296949B" w:rsidR="00807310" w:rsidRDefault="00807310" w:rsidP="00807310">
      <w:pPr>
        <w:jc w:val="center"/>
        <w:rPr>
          <w:rStyle w:val="Heading1Char"/>
          <w:b w:val="0"/>
          <w:sz w:val="36"/>
          <w:szCs w:val="32"/>
          <w:u w:val="none"/>
          <w:rtl/>
        </w:rPr>
      </w:pPr>
      <w:r w:rsidRPr="00807310">
        <w:rPr>
          <w:rFonts w:hint="cs"/>
          <w:b/>
          <w:bCs/>
          <w:sz w:val="32"/>
          <w:szCs w:val="32"/>
          <w:rtl/>
        </w:rPr>
        <w:t>תשעה באב ביום ראשון</w:t>
      </w:r>
    </w:p>
    <w:p w14:paraId="05CFD36E" w14:textId="2AA7762F" w:rsidR="00C140BA" w:rsidRPr="00807310" w:rsidRDefault="00C140BA" w:rsidP="00807310">
      <w:pPr>
        <w:jc w:val="center"/>
        <w:rPr>
          <w:rStyle w:val="Heading1Char"/>
          <w:b w:val="0"/>
          <w:sz w:val="36"/>
          <w:szCs w:val="32"/>
          <w:u w:val="none"/>
          <w:rtl/>
        </w:rPr>
      </w:pPr>
      <w:r>
        <w:rPr>
          <w:rStyle w:val="Heading1Char"/>
          <w:rFonts w:hint="cs"/>
          <w:b w:val="0"/>
          <w:sz w:val="36"/>
          <w:szCs w:val="32"/>
          <w:u w:val="none"/>
          <w:rtl/>
        </w:rPr>
        <w:t>בין ת"ב שחל בשבת, או ת"ב חל ביום ראשון</w:t>
      </w:r>
    </w:p>
    <w:p w14:paraId="6D125233" w14:textId="77777777" w:rsidR="00807310" w:rsidRPr="00807310" w:rsidRDefault="00807310" w:rsidP="00807310">
      <w:pPr>
        <w:jc w:val="both"/>
        <w:rPr>
          <w:rStyle w:val="Heading1Char"/>
          <w:b w:val="0"/>
          <w:sz w:val="28"/>
          <w:szCs w:val="24"/>
          <w:u w:val="none"/>
        </w:rPr>
      </w:pPr>
    </w:p>
    <w:p w14:paraId="76CFA2DD" w14:textId="3108114E" w:rsidR="00312D30" w:rsidRPr="00312D30" w:rsidRDefault="00312D30" w:rsidP="00AF0B1D">
      <w:pPr>
        <w:numPr>
          <w:ilvl w:val="0"/>
          <w:numId w:val="13"/>
        </w:numPr>
        <w:jc w:val="both"/>
        <w:rPr>
          <w:rFonts w:eastAsia="SimSun"/>
          <w:lang w:eastAsia="zh-CN"/>
        </w:rPr>
      </w:pPr>
      <w:r w:rsidRPr="00A173F7">
        <w:rPr>
          <w:rStyle w:val="Heading1Char"/>
          <w:rFonts w:hint="cs"/>
          <w:rtl/>
        </w:rPr>
        <w:t xml:space="preserve">סעודה </w:t>
      </w:r>
      <w:r w:rsidR="00071788">
        <w:rPr>
          <w:rStyle w:val="Heading1Char"/>
          <w:rFonts w:hint="cs"/>
          <w:rtl/>
        </w:rPr>
        <w:t>ה</w:t>
      </w:r>
      <w:r w:rsidRPr="00A173F7">
        <w:rPr>
          <w:rStyle w:val="Heading1Char"/>
          <w:rFonts w:hint="cs"/>
          <w:rtl/>
        </w:rPr>
        <w:t>מפסקת</w:t>
      </w:r>
      <w:r w:rsidR="00456288">
        <w:rPr>
          <w:rStyle w:val="Heading1Char"/>
          <w:rFonts w:hint="cs"/>
          <w:rtl/>
        </w:rPr>
        <w:t>: סעודה שלישית</w:t>
      </w:r>
      <w:bookmarkEnd w:id="348"/>
      <w:r w:rsidRPr="00312D30">
        <w:rPr>
          <w:rFonts w:eastAsia="SimSun" w:hint="cs"/>
          <w:rtl/>
          <w:lang w:eastAsia="zh-CN"/>
        </w:rPr>
        <w:t>.</w:t>
      </w:r>
    </w:p>
    <w:p w14:paraId="16A7FB7D"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בשר ויין</w:t>
      </w:r>
      <w:r w:rsidRPr="00312D30">
        <w:rPr>
          <w:rFonts w:eastAsia="SimSun" w:hint="cs"/>
          <w:rtl/>
          <w:lang w:eastAsia="zh-CN"/>
        </w:rPr>
        <w:t>.</w:t>
      </w:r>
    </w:p>
    <w:p w14:paraId="45679FFC"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מחבר</w:t>
      </w:r>
      <w:r w:rsidRPr="00312D30">
        <w:rPr>
          <w:rFonts w:eastAsia="SimSun" w:hint="cs"/>
          <w:rtl/>
          <w:lang w:eastAsia="zh-CN"/>
        </w:rPr>
        <w:t xml:space="preserve"> (סי' תקנ"ב סעי' י', "אם חל תשעה באב באחד בשבת, או שחל בשבת ונדחה לאחר השבת, אוכל בשר ושותה יין בסעודה המפסקת ומעלה על שלחנו </w:t>
      </w:r>
      <w:r w:rsidRPr="00312D30">
        <w:rPr>
          <w:rFonts w:eastAsia="SimSun" w:hint="cs"/>
          <w:b/>
          <w:bCs/>
          <w:rtl/>
          <w:lang w:eastAsia="zh-CN"/>
        </w:rPr>
        <w:t>אפילו כסעודת שלמה בעת מלכותו</w:t>
      </w:r>
      <w:r w:rsidRPr="00312D30">
        <w:rPr>
          <w:rFonts w:eastAsia="SimSun" w:hint="cs"/>
          <w:rtl/>
          <w:lang w:eastAsia="zh-CN"/>
        </w:rPr>
        <w:t xml:space="preserve">"), </w:t>
      </w:r>
      <w:r w:rsidRPr="00312D30">
        <w:rPr>
          <w:rFonts w:eastAsia="SimSun" w:hint="cs"/>
          <w:u w:val="single"/>
          <w:rtl/>
          <w:lang w:eastAsia="zh-CN"/>
        </w:rPr>
        <w:t>פוסקים</w:t>
      </w:r>
      <w:r w:rsidRPr="00312D30">
        <w:rPr>
          <w:rFonts w:eastAsia="SimSun" w:hint="cs"/>
          <w:rtl/>
          <w:lang w:eastAsia="zh-CN"/>
        </w:rPr>
        <w:t>.</w:t>
      </w:r>
    </w:p>
    <w:p w14:paraId="33715B84" w14:textId="77777777" w:rsidR="007D018E" w:rsidRPr="007D018E" w:rsidRDefault="007D018E" w:rsidP="00AF0B1D">
      <w:pPr>
        <w:numPr>
          <w:ilvl w:val="3"/>
          <w:numId w:val="13"/>
        </w:numPr>
        <w:jc w:val="both"/>
        <w:rPr>
          <w:rFonts w:eastAsia="SimSun"/>
          <w:lang w:eastAsia="zh-CN"/>
        </w:rPr>
      </w:pPr>
      <w:r>
        <w:rPr>
          <w:rFonts w:eastAsia="SimSun"/>
          <w:b/>
          <w:i/>
          <w:u w:val="single"/>
          <w:rtl/>
          <w:lang w:eastAsia="zh-CN"/>
        </w:rPr>
        <w:t>הגרח"ק</w:t>
      </w:r>
      <w:r>
        <w:rPr>
          <w:rFonts w:eastAsia="SimSun"/>
          <w:b/>
          <w:i/>
          <w:rtl/>
          <w:lang w:eastAsia="zh-CN"/>
        </w:rPr>
        <w:t xml:space="preserve"> שליט"א (</w:t>
      </w:r>
      <w:r>
        <w:rPr>
          <w:rFonts w:eastAsia="SimSun"/>
          <w:rtl/>
          <w:lang w:eastAsia="zh-CN"/>
        </w:rPr>
        <w:t xml:space="preserve">פסקי ההלכות עמ' ער"ה שאלה </w:t>
      </w:r>
      <w:r>
        <w:rPr>
          <w:rFonts w:eastAsia="SimSun" w:hint="cs"/>
          <w:rtl/>
          <w:lang w:eastAsia="zh-CN"/>
        </w:rPr>
        <w:t>ל"א</w:t>
      </w:r>
      <w:r>
        <w:rPr>
          <w:rFonts w:eastAsia="SimSun"/>
          <w:rtl/>
          <w:lang w:eastAsia="zh-CN"/>
        </w:rPr>
        <w:t>) – "</w:t>
      </w:r>
      <w:r w:rsidRPr="007D018E">
        <w:rPr>
          <w:rFonts w:eastAsia="SimSun"/>
          <w:rtl/>
          <w:lang w:eastAsia="zh-CN"/>
        </w:rPr>
        <w:t>שאלה: השו"ע פסק שת"ב שחל ביום ראשון, בשבת בסעודה שלישית שזה סעודה מפסקת מותר לאכול בשר ולשתות יין. האם זה אף למי שאינו רגיל כך כל שבת. תשובה: בשבת הכל מותר וגם אם לא רגיל כל שבת</w:t>
      </w:r>
      <w:r>
        <w:rPr>
          <w:rFonts w:eastAsia="SimSun" w:hint="cs"/>
          <w:rtl/>
          <w:lang w:eastAsia="zh-CN"/>
        </w:rPr>
        <w:t>".</w:t>
      </w:r>
    </w:p>
    <w:p w14:paraId="1ED0B00C" w14:textId="77777777" w:rsidR="00312D30" w:rsidRDefault="00312D30" w:rsidP="00AF0B1D">
      <w:pPr>
        <w:numPr>
          <w:ilvl w:val="2"/>
          <w:numId w:val="13"/>
        </w:numPr>
        <w:jc w:val="both"/>
        <w:rPr>
          <w:rFonts w:eastAsia="SimSun"/>
          <w:lang w:eastAsia="zh-CN"/>
        </w:rPr>
      </w:pPr>
      <w:r w:rsidRPr="00312D30">
        <w:rPr>
          <w:rFonts w:eastAsia="SimSun" w:hint="cs"/>
          <w:u w:val="single"/>
          <w:rtl/>
          <w:lang w:eastAsia="zh-CN"/>
        </w:rPr>
        <w:t>רמ"א</w:t>
      </w:r>
      <w:r w:rsidRPr="00312D30">
        <w:rPr>
          <w:rFonts w:eastAsia="SimSun" w:hint="cs"/>
          <w:rtl/>
          <w:lang w:eastAsia="zh-CN"/>
        </w:rPr>
        <w:t xml:space="preserve"> (סי' תקנ"ב סעי' י') – "מיהו צריך להפסיק מבעוד יום".</w:t>
      </w:r>
    </w:p>
    <w:p w14:paraId="46FE6EB6" w14:textId="77777777" w:rsidR="005A7CAA" w:rsidRDefault="005A7CAA" w:rsidP="00AF0B1D">
      <w:pPr>
        <w:numPr>
          <w:ilvl w:val="3"/>
          <w:numId w:val="13"/>
        </w:numPr>
        <w:jc w:val="both"/>
        <w:rPr>
          <w:rFonts w:eastAsia="SimSun"/>
          <w:lang w:eastAsia="zh-CN"/>
        </w:rPr>
      </w:pPr>
      <w:r w:rsidRPr="00405ED0">
        <w:rPr>
          <w:rFonts w:eastAsia="SimSun" w:hint="cs"/>
          <w:u w:val="single"/>
          <w:rtl/>
          <w:lang w:eastAsia="zh-CN"/>
        </w:rPr>
        <w:t>מ"ב</w:t>
      </w:r>
      <w:r w:rsidRPr="00405ED0">
        <w:rPr>
          <w:rFonts w:eastAsia="SimSun" w:hint="cs"/>
          <w:rtl/>
          <w:lang w:eastAsia="zh-CN"/>
        </w:rPr>
        <w:t xml:space="preserve"> (</w:t>
      </w:r>
      <w:r w:rsidR="00405ED0" w:rsidRPr="00405ED0">
        <w:rPr>
          <w:rFonts w:eastAsia="SimSun" w:hint="cs"/>
          <w:rtl/>
          <w:lang w:eastAsia="zh-CN"/>
        </w:rPr>
        <w:t>סי' תקנ"ב</w:t>
      </w:r>
      <w:r w:rsidRPr="00405ED0">
        <w:rPr>
          <w:rFonts w:eastAsia="SimSun" w:hint="cs"/>
          <w:rtl/>
          <w:lang w:eastAsia="zh-CN"/>
        </w:rPr>
        <w:t xml:space="preserve"> ס"ק כ"ד) </w:t>
      </w:r>
      <w:r w:rsidRPr="00405ED0">
        <w:rPr>
          <w:rFonts w:eastAsia="SimSun"/>
          <w:rtl/>
          <w:lang w:eastAsia="zh-CN"/>
        </w:rPr>
        <w:t>–</w:t>
      </w:r>
      <w:r w:rsidRPr="00405ED0">
        <w:rPr>
          <w:rFonts w:eastAsia="SimSun" w:hint="cs"/>
          <w:rtl/>
          <w:lang w:eastAsia="zh-CN"/>
        </w:rPr>
        <w:t xml:space="preserve"> "</w:t>
      </w:r>
      <w:r w:rsidR="00405ED0" w:rsidRPr="00405ED0">
        <w:rPr>
          <w:rFonts w:eastAsia="SimSun"/>
          <w:rtl/>
          <w:lang w:eastAsia="zh-CN"/>
        </w:rPr>
        <w:t>מבעוד יום</w:t>
      </w:r>
      <w:r w:rsidR="00405ED0">
        <w:rPr>
          <w:rFonts w:eastAsia="SimSun" w:hint="cs"/>
          <w:rtl/>
          <w:lang w:eastAsia="zh-CN"/>
        </w:rPr>
        <w:t>.</w:t>
      </w:r>
      <w:r w:rsidR="00405ED0" w:rsidRPr="00405ED0">
        <w:rPr>
          <w:rFonts w:eastAsia="SimSun"/>
          <w:rtl/>
          <w:lang w:eastAsia="zh-CN"/>
        </w:rPr>
        <w:t xml:space="preserve"> </w:t>
      </w:r>
      <w:r w:rsidR="00405ED0" w:rsidRPr="007D018E">
        <w:rPr>
          <w:rFonts w:eastAsia="SimSun"/>
          <w:b/>
          <w:bCs/>
          <w:rtl/>
          <w:lang w:eastAsia="zh-CN"/>
        </w:rPr>
        <w:t xml:space="preserve">היינו קודם שקיעה. </w:t>
      </w:r>
      <w:r w:rsidR="00405ED0" w:rsidRPr="00405ED0">
        <w:rPr>
          <w:rFonts w:eastAsia="SimSun"/>
          <w:b/>
          <w:bCs/>
          <w:rtl/>
          <w:lang w:eastAsia="zh-CN"/>
        </w:rPr>
        <w:t>ונכון להודיע</w:t>
      </w:r>
      <w:r w:rsidR="00405ED0" w:rsidRPr="00405ED0">
        <w:rPr>
          <w:rFonts w:eastAsia="SimSun"/>
          <w:rtl/>
          <w:lang w:eastAsia="zh-CN"/>
        </w:rPr>
        <w:t xml:space="preserve"> זה להמון שלא יטעו שהוא כשאר שבת</w:t>
      </w:r>
      <w:r w:rsidR="00405ED0" w:rsidRPr="00405ED0">
        <w:rPr>
          <w:rFonts w:eastAsia="SimSun" w:hint="cs"/>
          <w:rtl/>
          <w:lang w:eastAsia="zh-CN"/>
        </w:rPr>
        <w:t>".</w:t>
      </w:r>
    </w:p>
    <w:p w14:paraId="29EA185B" w14:textId="77777777" w:rsidR="00115F85" w:rsidRPr="00405ED0" w:rsidRDefault="00115F85" w:rsidP="00AF0B1D">
      <w:pPr>
        <w:numPr>
          <w:ilvl w:val="3"/>
          <w:numId w:val="13"/>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w:t>
      </w:r>
      <w:r>
        <w:rPr>
          <w:rFonts w:eastAsia="SimSun" w:hint="cs"/>
          <w:rtl/>
          <w:lang w:eastAsia="zh-CN"/>
        </w:rPr>
        <w:t xml:space="preserve">סוף </w:t>
      </w:r>
      <w:r>
        <w:rPr>
          <w:rFonts w:eastAsia="SimSun"/>
          <w:rtl/>
          <w:lang w:eastAsia="zh-CN"/>
        </w:rPr>
        <w:t xml:space="preserve">אות </w:t>
      </w:r>
      <w:r>
        <w:rPr>
          <w:rFonts w:eastAsia="SimSun" w:hint="cs"/>
          <w:rtl/>
          <w:lang w:eastAsia="zh-CN"/>
        </w:rPr>
        <w:t>ער</w:t>
      </w:r>
      <w:r w:rsidRPr="009D7B8F">
        <w:rPr>
          <w:rFonts w:eastAsia="SimSun"/>
          <w:rtl/>
          <w:lang w:eastAsia="zh-CN"/>
        </w:rPr>
        <w:t>"</w:t>
      </w:r>
      <w:r>
        <w:rPr>
          <w:rFonts w:eastAsia="SimSun" w:hint="cs"/>
          <w:rtl/>
          <w:lang w:eastAsia="zh-CN"/>
        </w:rPr>
        <w:t>ד</w:t>
      </w:r>
      <w:r w:rsidRPr="009D7B8F">
        <w:rPr>
          <w:rFonts w:eastAsia="SimSun"/>
          <w:rtl/>
          <w:lang w:eastAsia="zh-CN"/>
        </w:rPr>
        <w:t>) – "</w:t>
      </w:r>
      <w:r>
        <w:rPr>
          <w:rFonts w:eastAsia="SimSun" w:hint="cs"/>
          <w:rtl/>
          <w:lang w:eastAsia="zh-CN"/>
        </w:rPr>
        <w:t>תזכירם שצריכים להפסיק לאכול מקודם שקיעה".</w:t>
      </w:r>
    </w:p>
    <w:p w14:paraId="14B5258A"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046DE7BE"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רוקח</w:t>
      </w:r>
      <w:r w:rsidRPr="00312D30">
        <w:rPr>
          <w:rFonts w:eastAsia="SimSun" w:hint="cs"/>
          <w:rtl/>
          <w:lang w:eastAsia="zh-CN"/>
        </w:rPr>
        <w:t xml:space="preserve"> (סי' שי"ב), הו"ד </w:t>
      </w:r>
      <w:r w:rsidRPr="00312D30">
        <w:rPr>
          <w:rFonts w:eastAsia="SimSun" w:hint="cs"/>
          <w:u w:val="single"/>
          <w:rtl/>
          <w:lang w:eastAsia="zh-CN"/>
        </w:rPr>
        <w:t>בשבולי הלקט</w:t>
      </w:r>
      <w:r w:rsidRPr="00312D30">
        <w:rPr>
          <w:rFonts w:eastAsia="SimSun" w:hint="cs"/>
          <w:rtl/>
          <w:lang w:eastAsia="zh-CN"/>
        </w:rPr>
        <w:t xml:space="preserve"> (סי' רס"ו) – "אבל אני יקר מצאתי בה"ג בפירוש שחייב להפסיק לסעודת ט' באב משש שעות ולמעלה בשבת שלא יאכל בשר ולא ישתה יין אבל קודם שש שעות מותר. אבל בשר מליח ויין מגיתו כל היום כולו אסור".</w:t>
      </w:r>
    </w:p>
    <w:p w14:paraId="076017E1"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(סי' תקנ"א ס"ק ל"א) – "ובהג"מ כתב מהרא"ק הניח לבניו הקטנים לאכול בשר בערב ת"ב שחל בשבת אחר חצות עכ"ל משמע דס"ל דלגדולים אסור ולקטנים מותר".</w:t>
      </w:r>
    </w:p>
    <w:p w14:paraId="0C80BA87"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א"ר</w:t>
      </w:r>
      <w:r w:rsidRPr="00312D30">
        <w:rPr>
          <w:rFonts w:eastAsia="SimSun" w:hint="cs"/>
          <w:rtl/>
          <w:lang w:eastAsia="zh-CN"/>
        </w:rPr>
        <w:t xml:space="preserve"> (סי' תקנ"א ס"ק כ"ד) – "כתב מג"א [ס"ק לא] וזה לשונו, ובהגהות מנהגים [לר"א טירנא, ט' באב אות נט] כתב, מהרא"ק הניח לבניו קטנים לאכול בשר בערב ט"ב שחל בשבת אחר חצות עכ"ל, משמע דס"ל דלגדולים אסור ולקטנים מותר, והא דכתב בשבת משום דמעשה היה בשבת שנשאר להם מסעודת שחרית, עכ"ד מג"א. משמע שהבין דמעשה היה בשבת חל בערב ט' באב, והוא דחוק דיהא אסור לגדולים נגד מנהגינו בסימן תקנ"ב סעיף ו'. ועוד קשה דבהגהות מנהגים כתב נמי בשם מהר"ש, ולקמן [סי' תקנב ס"ק יג] יתבאר דמהר"ש מתיר אף לגדולים, גם בלאו הכי פירושו דחוק. אלא נ"ל פירוש הגהות מנהגים בשבת שחל בט' באב, והתיר בערב ט"ב בערב שבת לקטנים אחר חצות, כיון שיש קצת קדושת שבת אחר חצות".</w:t>
      </w:r>
    </w:p>
    <w:p w14:paraId="418091D4" w14:textId="77777777" w:rsidR="00312D30" w:rsidRPr="00312D30" w:rsidRDefault="00312D30" w:rsidP="00312D30">
      <w:pPr>
        <w:jc w:val="both"/>
        <w:rPr>
          <w:rFonts w:eastAsia="SimSun"/>
          <w:lang w:eastAsia="zh-CN"/>
        </w:rPr>
      </w:pPr>
    </w:p>
    <w:p w14:paraId="7C67421C"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דרך אכילה</w:t>
      </w:r>
      <w:r w:rsidRPr="00312D30">
        <w:rPr>
          <w:rFonts w:eastAsia="SimSun" w:hint="cs"/>
          <w:rtl/>
          <w:lang w:eastAsia="zh-CN"/>
        </w:rPr>
        <w:t>.</w:t>
      </w:r>
    </w:p>
    <w:p w14:paraId="2060330C" w14:textId="77777777" w:rsidR="00B42BD4" w:rsidRDefault="00312D30" w:rsidP="00AF0B1D">
      <w:pPr>
        <w:numPr>
          <w:ilvl w:val="2"/>
          <w:numId w:val="13"/>
        </w:numPr>
        <w:jc w:val="both"/>
        <w:rPr>
          <w:rFonts w:eastAsia="SimSun"/>
          <w:lang w:eastAsia="zh-CN"/>
        </w:rPr>
      </w:pPr>
      <w:r w:rsidRPr="00312D30">
        <w:rPr>
          <w:rFonts w:eastAsia="SimSun" w:hint="cs"/>
          <w:rtl/>
          <w:lang w:eastAsia="zh-CN"/>
        </w:rPr>
        <w:t>מחמיר, ישב בדאבון נפש</w:t>
      </w:r>
      <w:r w:rsidR="00B42BD4">
        <w:rPr>
          <w:rFonts w:eastAsia="SimSun" w:hint="cs"/>
          <w:rtl/>
          <w:lang w:eastAsia="zh-CN"/>
        </w:rPr>
        <w:t>.</w:t>
      </w:r>
    </w:p>
    <w:p w14:paraId="2593050A" w14:textId="77777777" w:rsidR="00B42BD4" w:rsidRDefault="00312D30" w:rsidP="00AF0B1D">
      <w:pPr>
        <w:numPr>
          <w:ilvl w:val="3"/>
          <w:numId w:val="13"/>
        </w:numPr>
        <w:jc w:val="both"/>
        <w:rPr>
          <w:rFonts w:eastAsia="SimSun"/>
          <w:lang w:eastAsia="zh-CN"/>
        </w:rPr>
      </w:pPr>
      <w:r w:rsidRPr="00312D30">
        <w:rPr>
          <w:rFonts w:eastAsia="SimSun" w:hint="cs"/>
          <w:u w:val="single"/>
          <w:rtl/>
          <w:lang w:eastAsia="zh-CN"/>
        </w:rPr>
        <w:t>רוקח</w:t>
      </w:r>
      <w:r w:rsidRPr="00312D30">
        <w:rPr>
          <w:rFonts w:eastAsia="SimSun" w:hint="cs"/>
          <w:rtl/>
          <w:lang w:eastAsia="zh-CN"/>
        </w:rPr>
        <w:t xml:space="preserve"> (סי' שי"ב</w:t>
      </w:r>
      <w:r w:rsidR="00B42BD4">
        <w:rPr>
          <w:rFonts w:eastAsia="SimSun" w:hint="cs"/>
          <w:rtl/>
          <w:lang w:eastAsia="zh-CN"/>
        </w:rPr>
        <w:t xml:space="preserve">) </w:t>
      </w:r>
      <w:r w:rsidR="00B42BD4">
        <w:rPr>
          <w:rFonts w:eastAsia="SimSun"/>
          <w:rtl/>
          <w:lang w:eastAsia="zh-CN"/>
        </w:rPr>
        <w:t>–</w:t>
      </w:r>
      <w:r w:rsidRPr="00312D30">
        <w:rPr>
          <w:rFonts w:eastAsia="SimSun" w:hint="cs"/>
          <w:rtl/>
          <w:lang w:eastAsia="zh-CN"/>
        </w:rPr>
        <w:t xml:space="preserve"> "שאלתי איך מנהג לרבותי' שברומי לנהוג בשבת שחל להיות ט' באב בתוכה או באחד בשבת אוכלין בשר בשבת ושותין יין בסעודה המפסקת. ואם צריך לשנות משלחנו ולישב כשאר ימות השבת או לאו. והשיב והורה אם חל להיות בשבת התירו לנו הגאונים לאכול בשר בסעודה המפסקת וגם לשתות יין מפני כבוד שבת ועונג. ואין צריך לשנות משולחנו בשבת. ובלבד שיש לו לישב בדאבת נפש שלא ינהג בשמחה"</w:t>
      </w:r>
      <w:r w:rsidR="00B42BD4">
        <w:rPr>
          <w:rFonts w:eastAsia="SimSun" w:hint="cs"/>
          <w:rtl/>
          <w:lang w:eastAsia="zh-CN"/>
        </w:rPr>
        <w:t>.</w:t>
      </w:r>
    </w:p>
    <w:p w14:paraId="14351485" w14:textId="77777777" w:rsidR="00B42BD4" w:rsidRDefault="00312D30" w:rsidP="00AF0B1D">
      <w:pPr>
        <w:numPr>
          <w:ilvl w:val="3"/>
          <w:numId w:val="13"/>
        </w:numPr>
        <w:jc w:val="both"/>
        <w:rPr>
          <w:rFonts w:eastAsia="SimSun"/>
          <w:lang w:eastAsia="zh-CN"/>
        </w:rPr>
      </w:pPr>
      <w:r w:rsidRPr="00312D30">
        <w:rPr>
          <w:rFonts w:eastAsia="SimSun" w:hint="cs"/>
          <w:rtl/>
          <w:lang w:eastAsia="zh-CN"/>
        </w:rPr>
        <w:t xml:space="preserve">הו"ד </w:t>
      </w:r>
      <w:r w:rsidRPr="00312D30">
        <w:rPr>
          <w:rFonts w:eastAsia="SimSun" w:hint="cs"/>
          <w:u w:val="single"/>
          <w:rtl/>
          <w:lang w:eastAsia="zh-CN"/>
        </w:rPr>
        <w:t>בשבולי הלקט</w:t>
      </w:r>
      <w:r w:rsidRPr="00312D30">
        <w:rPr>
          <w:rFonts w:eastAsia="SimSun" w:hint="cs"/>
          <w:rtl/>
          <w:lang w:eastAsia="zh-CN"/>
        </w:rPr>
        <w:t xml:space="preserve"> (סי' רס"ו)</w:t>
      </w:r>
      <w:r w:rsidR="00B42BD4">
        <w:rPr>
          <w:rFonts w:eastAsia="SimSun" w:hint="cs"/>
          <w:rtl/>
          <w:lang w:eastAsia="zh-CN"/>
        </w:rPr>
        <w:t>.</w:t>
      </w:r>
    </w:p>
    <w:p w14:paraId="5360FB85" w14:textId="77777777" w:rsidR="00B42BD4" w:rsidRDefault="00312D30" w:rsidP="00AF0B1D">
      <w:pPr>
        <w:numPr>
          <w:ilvl w:val="3"/>
          <w:numId w:val="13"/>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(סי' תקנ"ב ס"ק ד'</w:t>
      </w:r>
      <w:r w:rsidR="00B42BD4">
        <w:rPr>
          <w:rFonts w:eastAsia="SimSun" w:hint="cs"/>
          <w:rtl/>
          <w:lang w:eastAsia="zh-CN"/>
        </w:rPr>
        <w:t xml:space="preserve">) </w:t>
      </w:r>
      <w:r w:rsidR="00B42BD4">
        <w:rPr>
          <w:rFonts w:eastAsia="SimSun"/>
          <w:rtl/>
          <w:lang w:eastAsia="zh-CN"/>
        </w:rPr>
        <w:t>–</w:t>
      </w:r>
      <w:r w:rsidRPr="00312D30">
        <w:rPr>
          <w:rFonts w:eastAsia="SimSun" w:hint="cs"/>
          <w:rtl/>
          <w:lang w:eastAsia="zh-CN"/>
        </w:rPr>
        <w:t xml:space="preserve"> "ומ"מ ישב בדאבת נפש שלא ינהוג בשמחה (רוקח וש"ל) ולכן לא ישב בסעודת חברים"</w:t>
      </w:r>
      <w:r w:rsidR="00B42BD4">
        <w:rPr>
          <w:rFonts w:eastAsia="SimSun" w:hint="cs"/>
          <w:rtl/>
          <w:lang w:eastAsia="zh-CN"/>
        </w:rPr>
        <w:t>.</w:t>
      </w:r>
    </w:p>
    <w:p w14:paraId="4A9E08EA" w14:textId="77777777" w:rsidR="00B42BD4" w:rsidRDefault="00312D30" w:rsidP="00AF0B1D">
      <w:pPr>
        <w:numPr>
          <w:ilvl w:val="3"/>
          <w:numId w:val="13"/>
        </w:numPr>
        <w:jc w:val="both"/>
        <w:rPr>
          <w:rFonts w:eastAsia="SimSun"/>
          <w:lang w:eastAsia="zh-CN"/>
        </w:rPr>
      </w:pPr>
      <w:r w:rsidRPr="00312D30">
        <w:rPr>
          <w:rFonts w:eastAsia="SimSun" w:hint="cs"/>
          <w:u w:val="single"/>
          <w:rtl/>
          <w:lang w:eastAsia="zh-CN"/>
        </w:rPr>
        <w:t>ח"א</w:t>
      </w:r>
      <w:r w:rsidRPr="00312D30">
        <w:rPr>
          <w:rFonts w:eastAsia="SimSun" w:hint="cs"/>
          <w:rtl/>
          <w:lang w:eastAsia="zh-CN"/>
        </w:rPr>
        <w:t xml:space="preserve"> (כלל קל"ו סעי' א'</w:t>
      </w:r>
      <w:r w:rsidR="00B42BD4">
        <w:rPr>
          <w:rFonts w:eastAsia="SimSun" w:hint="cs"/>
          <w:rtl/>
          <w:lang w:eastAsia="zh-CN"/>
        </w:rPr>
        <w:t xml:space="preserve">) </w:t>
      </w:r>
      <w:r w:rsidR="00B42BD4">
        <w:rPr>
          <w:rFonts w:eastAsia="SimSun"/>
          <w:rtl/>
          <w:lang w:eastAsia="zh-CN"/>
        </w:rPr>
        <w:t>–</w:t>
      </w:r>
      <w:r w:rsidRPr="00312D30">
        <w:rPr>
          <w:rFonts w:eastAsia="SimSun" w:hint="cs"/>
          <w:rtl/>
          <w:lang w:eastAsia="zh-CN"/>
        </w:rPr>
        <w:t xml:space="preserve"> "ומכל מקום לא ישב בסעודת חברים. ולא ינהוג בשמחה אלא בדאבון נפש"</w:t>
      </w:r>
      <w:r w:rsidR="00B42BD4">
        <w:rPr>
          <w:rFonts w:eastAsia="SimSun" w:hint="cs"/>
          <w:rtl/>
          <w:lang w:eastAsia="zh-CN"/>
        </w:rPr>
        <w:t>.</w:t>
      </w:r>
    </w:p>
    <w:p w14:paraId="2BC8CC8E" w14:textId="77777777" w:rsidR="00B42BD4" w:rsidRDefault="00312D30" w:rsidP="00AF0B1D">
      <w:pPr>
        <w:numPr>
          <w:ilvl w:val="3"/>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תקנ"ב ס"ק כ"ג</w:t>
      </w:r>
      <w:r w:rsidR="00B42BD4">
        <w:rPr>
          <w:rFonts w:eastAsia="SimSun" w:hint="cs"/>
          <w:rtl/>
          <w:lang w:eastAsia="zh-CN"/>
        </w:rPr>
        <w:t>) -</w:t>
      </w:r>
      <w:r w:rsidRPr="00312D30">
        <w:rPr>
          <w:rFonts w:eastAsia="SimSun" w:hint="cs"/>
          <w:rtl/>
          <w:lang w:eastAsia="zh-CN"/>
        </w:rPr>
        <w:t xml:space="preserve"> </w:t>
      </w:r>
      <w:r w:rsidR="00903BC8">
        <w:rPr>
          <w:rFonts w:eastAsia="SimSun" w:hint="cs"/>
          <w:rtl/>
          <w:lang w:eastAsia="zh-CN"/>
        </w:rPr>
        <w:t>לשונו מובא לקמן</w:t>
      </w:r>
      <w:r w:rsidR="00B42BD4">
        <w:rPr>
          <w:rFonts w:eastAsia="SimSun" w:hint="cs"/>
          <w:rtl/>
          <w:lang w:eastAsia="zh-CN"/>
        </w:rPr>
        <w:t>.</w:t>
      </w:r>
    </w:p>
    <w:p w14:paraId="515C2B5E" w14:textId="77777777" w:rsidR="00B42BD4" w:rsidRDefault="00B42BD4" w:rsidP="00AF0B1D">
      <w:pPr>
        <w:numPr>
          <w:ilvl w:val="3"/>
          <w:numId w:val="13"/>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(סי' תקנ"ב סעי' י"ב</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"ומ"מ לא ינהוג בשמחה כבשארי שבתות ולא ישב בסעודת חבירים"</w:t>
      </w:r>
      <w:r>
        <w:rPr>
          <w:rFonts w:eastAsia="SimSun" w:hint="cs"/>
          <w:rtl/>
          <w:lang w:eastAsia="zh-CN"/>
        </w:rPr>
        <w:t>.</w:t>
      </w:r>
    </w:p>
    <w:p w14:paraId="57F88F70"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קס"ה</w:t>
      </w:r>
      <w:r w:rsidR="00B42BD4">
        <w:rPr>
          <w:rFonts w:eastAsia="SimSun" w:hint="cs"/>
          <w:rtl/>
          <w:lang w:eastAsia="zh-CN"/>
        </w:rPr>
        <w:t xml:space="preserve">) </w:t>
      </w:r>
      <w:r w:rsidR="00B42BD4">
        <w:rPr>
          <w:rFonts w:eastAsia="SimSun"/>
          <w:rtl/>
          <w:lang w:eastAsia="zh-CN"/>
        </w:rPr>
        <w:t>–</w:t>
      </w:r>
      <w:r w:rsidRPr="00312D30">
        <w:rPr>
          <w:rFonts w:eastAsia="SimSun" w:hint="cs"/>
          <w:rtl/>
          <w:lang w:eastAsia="zh-CN"/>
        </w:rPr>
        <w:t xml:space="preserve"> "</w:t>
      </w:r>
      <w:r w:rsidRPr="00312D30">
        <w:rPr>
          <w:rFonts w:eastAsia="SimSun"/>
          <w:lang w:eastAsia="zh-CN"/>
        </w:rPr>
        <w:t>somber, not festive, mood</w:t>
      </w:r>
      <w:r w:rsidRPr="00312D30">
        <w:rPr>
          <w:rFonts w:eastAsia="SimSun" w:hint="cs"/>
          <w:rtl/>
          <w:lang w:eastAsia="zh-CN"/>
        </w:rPr>
        <w:t>".</w:t>
      </w:r>
    </w:p>
    <w:p w14:paraId="75A390CE" w14:textId="77777777" w:rsidR="00B42BD4" w:rsidRDefault="00312D30" w:rsidP="00AF0B1D">
      <w:pPr>
        <w:numPr>
          <w:ilvl w:val="3"/>
          <w:numId w:val="13"/>
        </w:numPr>
        <w:jc w:val="both"/>
        <w:rPr>
          <w:rFonts w:eastAsia="SimSun"/>
          <w:lang w:eastAsia="zh-CN"/>
        </w:rPr>
      </w:pPr>
      <w:r w:rsidRPr="00312D30">
        <w:rPr>
          <w:rFonts w:eastAsia="SimSun" w:hint="cs"/>
          <w:b/>
          <w:bCs/>
          <w:rtl/>
          <w:lang w:eastAsia="zh-CN"/>
        </w:rPr>
        <w:t>ולכן לא ישב בסעודת חברים</w:t>
      </w:r>
      <w:r w:rsidR="00B42BD4">
        <w:rPr>
          <w:rFonts w:eastAsia="SimSun" w:hint="cs"/>
          <w:rtl/>
          <w:lang w:eastAsia="zh-CN"/>
        </w:rPr>
        <w:t>.</w:t>
      </w:r>
    </w:p>
    <w:p w14:paraId="1EF715DD" w14:textId="77777777" w:rsidR="00B42BD4" w:rsidRDefault="00312D30" w:rsidP="00AF0B1D">
      <w:pPr>
        <w:numPr>
          <w:ilvl w:val="4"/>
          <w:numId w:val="13"/>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(סי' תקנ"ב ס"ק ד'</w:t>
      </w:r>
      <w:r w:rsidR="00B42BD4">
        <w:rPr>
          <w:rFonts w:eastAsia="SimSun"/>
          <w:rtl/>
          <w:lang w:eastAsia="zh-CN"/>
        </w:rPr>
        <w:t xml:space="preserve">) </w:t>
      </w:r>
      <w:r w:rsidR="00B42BD4">
        <w:rPr>
          <w:rFonts w:eastAsia="SimSun" w:hint="cs"/>
          <w:rtl/>
          <w:lang w:eastAsia="zh-CN"/>
        </w:rPr>
        <w:t>-</w:t>
      </w:r>
      <w:r w:rsidRPr="00312D30">
        <w:rPr>
          <w:rFonts w:eastAsia="SimSun" w:hint="cs"/>
          <w:rtl/>
          <w:lang w:eastAsia="zh-CN"/>
        </w:rPr>
        <w:t xml:space="preserve"> </w:t>
      </w:r>
      <w:r w:rsidR="00903BC8">
        <w:rPr>
          <w:rFonts w:eastAsia="SimSun" w:hint="cs"/>
          <w:rtl/>
          <w:lang w:eastAsia="zh-CN"/>
        </w:rPr>
        <w:t>לשונו מובא לעיל</w:t>
      </w:r>
      <w:r w:rsidR="00B42BD4">
        <w:rPr>
          <w:rFonts w:eastAsia="SimSun" w:hint="cs"/>
          <w:rtl/>
          <w:lang w:eastAsia="zh-CN"/>
        </w:rPr>
        <w:t>.</w:t>
      </w:r>
    </w:p>
    <w:p w14:paraId="080E8FD6" w14:textId="77777777" w:rsidR="00B42BD4" w:rsidRDefault="00312D30" w:rsidP="00AF0B1D">
      <w:pPr>
        <w:numPr>
          <w:ilvl w:val="4"/>
          <w:numId w:val="13"/>
        </w:numPr>
        <w:jc w:val="both"/>
        <w:rPr>
          <w:rFonts w:eastAsia="SimSun"/>
          <w:lang w:eastAsia="zh-CN"/>
        </w:rPr>
      </w:pPr>
      <w:r w:rsidRPr="00312D30">
        <w:rPr>
          <w:rFonts w:eastAsia="SimSun" w:hint="cs"/>
          <w:u w:val="single"/>
          <w:rtl/>
          <w:lang w:eastAsia="zh-CN"/>
        </w:rPr>
        <w:t>ח"א</w:t>
      </w:r>
      <w:r w:rsidRPr="00312D30">
        <w:rPr>
          <w:rFonts w:eastAsia="SimSun" w:hint="cs"/>
          <w:rtl/>
          <w:lang w:eastAsia="zh-CN"/>
        </w:rPr>
        <w:t xml:space="preserve"> (כלל קל"ו סעי' א'</w:t>
      </w:r>
      <w:r w:rsidR="00B42BD4">
        <w:rPr>
          <w:rFonts w:eastAsia="SimSun"/>
          <w:rtl/>
          <w:lang w:eastAsia="zh-CN"/>
        </w:rPr>
        <w:t xml:space="preserve">) </w:t>
      </w:r>
      <w:r w:rsidR="00B42BD4">
        <w:rPr>
          <w:rFonts w:eastAsia="SimSun" w:hint="cs"/>
          <w:rtl/>
          <w:lang w:eastAsia="zh-CN"/>
        </w:rPr>
        <w:t>-</w:t>
      </w:r>
      <w:r w:rsidRPr="00312D30">
        <w:rPr>
          <w:rFonts w:eastAsia="SimSun" w:hint="cs"/>
          <w:rtl/>
          <w:lang w:eastAsia="zh-CN"/>
        </w:rPr>
        <w:t xml:space="preserve"> </w:t>
      </w:r>
      <w:r w:rsidR="00903BC8">
        <w:rPr>
          <w:rFonts w:eastAsia="SimSun" w:hint="cs"/>
          <w:rtl/>
          <w:lang w:eastAsia="zh-CN"/>
        </w:rPr>
        <w:t>לשונו מובא לעיל</w:t>
      </w:r>
      <w:r w:rsidR="00B42BD4">
        <w:rPr>
          <w:rFonts w:eastAsia="SimSun" w:hint="cs"/>
          <w:rtl/>
          <w:lang w:eastAsia="zh-CN"/>
        </w:rPr>
        <w:t>.</w:t>
      </w:r>
    </w:p>
    <w:p w14:paraId="31B0C256" w14:textId="77777777" w:rsidR="00B42BD4" w:rsidRDefault="00312D30" w:rsidP="00AF0B1D">
      <w:pPr>
        <w:numPr>
          <w:ilvl w:val="4"/>
          <w:numId w:val="13"/>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קכ"ה סעי' א'</w:t>
      </w:r>
      <w:r w:rsidR="00B42BD4">
        <w:rPr>
          <w:rFonts w:eastAsia="SimSun"/>
          <w:rtl/>
          <w:lang w:eastAsia="zh-CN"/>
        </w:rPr>
        <w:t>) –</w:t>
      </w:r>
      <w:r w:rsidRPr="00312D30">
        <w:rPr>
          <w:rFonts w:eastAsia="SimSun" w:hint="cs"/>
          <w:rtl/>
          <w:lang w:eastAsia="zh-CN"/>
        </w:rPr>
        <w:t xml:space="preserve"> "אך לא ישב אז בסעודת חברים"</w:t>
      </w:r>
      <w:r w:rsidR="00B42BD4">
        <w:rPr>
          <w:rFonts w:eastAsia="SimSun" w:hint="cs"/>
          <w:rtl/>
          <w:lang w:eastAsia="zh-CN"/>
        </w:rPr>
        <w:t>.</w:t>
      </w:r>
    </w:p>
    <w:p w14:paraId="651C1C8E" w14:textId="77777777" w:rsidR="00B42BD4" w:rsidRDefault="00312D30" w:rsidP="00AF0B1D">
      <w:pPr>
        <w:numPr>
          <w:ilvl w:val="4"/>
          <w:numId w:val="13"/>
        </w:numPr>
        <w:jc w:val="both"/>
        <w:rPr>
          <w:rFonts w:eastAsia="SimSun"/>
          <w:lang w:eastAsia="zh-CN"/>
        </w:rPr>
      </w:pPr>
      <w:r w:rsidRPr="00312D30">
        <w:rPr>
          <w:rFonts w:eastAsia="SimSun" w:hint="cs"/>
          <w:u w:val="single"/>
          <w:rtl/>
          <w:lang w:eastAsia="zh-CN"/>
        </w:rPr>
        <w:t>ערה"ש</w:t>
      </w:r>
      <w:r w:rsidRPr="00312D30">
        <w:rPr>
          <w:rFonts w:eastAsia="SimSun" w:hint="cs"/>
          <w:rtl/>
          <w:lang w:eastAsia="zh-CN"/>
        </w:rPr>
        <w:t xml:space="preserve"> (סי' תקנ"ב סעי' י"ב</w:t>
      </w:r>
      <w:r w:rsidR="00B42BD4">
        <w:rPr>
          <w:rFonts w:eastAsia="SimSun"/>
          <w:rtl/>
          <w:lang w:eastAsia="zh-CN"/>
        </w:rPr>
        <w:t xml:space="preserve">) </w:t>
      </w:r>
      <w:r w:rsidR="00B42BD4">
        <w:rPr>
          <w:rFonts w:eastAsia="SimSun" w:hint="cs"/>
          <w:rtl/>
          <w:lang w:eastAsia="zh-CN"/>
        </w:rPr>
        <w:t>-</w:t>
      </w:r>
      <w:r w:rsidRPr="00312D30">
        <w:rPr>
          <w:rFonts w:eastAsia="SimSun" w:hint="cs"/>
          <w:rtl/>
          <w:lang w:eastAsia="zh-CN"/>
        </w:rPr>
        <w:t xml:space="preserve"> </w:t>
      </w:r>
      <w:r w:rsidR="00903BC8">
        <w:rPr>
          <w:rFonts w:eastAsia="SimSun" w:hint="cs"/>
          <w:rtl/>
          <w:lang w:eastAsia="zh-CN"/>
        </w:rPr>
        <w:t>לשונו מובא לעיל</w:t>
      </w:r>
      <w:r w:rsidR="00B42BD4">
        <w:rPr>
          <w:rFonts w:eastAsia="SimSun" w:hint="cs"/>
          <w:rtl/>
          <w:lang w:eastAsia="zh-CN"/>
        </w:rPr>
        <w:t>.</w:t>
      </w:r>
    </w:p>
    <w:p w14:paraId="02806016" w14:textId="77777777" w:rsidR="00B42BD4" w:rsidRDefault="00312D30" w:rsidP="00AF0B1D">
      <w:pPr>
        <w:numPr>
          <w:ilvl w:val="4"/>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תקנ"ב ס"ק כ"ג</w:t>
      </w:r>
      <w:r w:rsidR="00B42BD4">
        <w:rPr>
          <w:rFonts w:eastAsia="SimSun"/>
          <w:rtl/>
          <w:lang w:eastAsia="zh-CN"/>
        </w:rPr>
        <w:t xml:space="preserve">) </w:t>
      </w:r>
      <w:r w:rsidR="00B42BD4">
        <w:rPr>
          <w:rFonts w:eastAsia="SimSun" w:hint="cs"/>
          <w:rtl/>
          <w:lang w:eastAsia="zh-CN"/>
        </w:rPr>
        <w:t>-</w:t>
      </w:r>
      <w:r w:rsidRPr="00312D30">
        <w:rPr>
          <w:rFonts w:eastAsia="SimSun" w:hint="cs"/>
          <w:rtl/>
          <w:lang w:eastAsia="zh-CN"/>
        </w:rPr>
        <w:t xml:space="preserve"> </w:t>
      </w:r>
      <w:r w:rsidR="00903BC8">
        <w:rPr>
          <w:rFonts w:eastAsia="SimSun" w:hint="cs"/>
          <w:rtl/>
          <w:lang w:eastAsia="zh-CN"/>
        </w:rPr>
        <w:t>לשונו מובא לקמן</w:t>
      </w:r>
      <w:r w:rsidR="00B42BD4">
        <w:rPr>
          <w:rFonts w:eastAsia="SimSun" w:hint="cs"/>
          <w:rtl/>
          <w:lang w:eastAsia="zh-CN"/>
        </w:rPr>
        <w:t>.</w:t>
      </w:r>
    </w:p>
    <w:p w14:paraId="11F2E012" w14:textId="77777777" w:rsidR="00B42BD4" w:rsidRDefault="00312D30" w:rsidP="00AF0B1D">
      <w:pPr>
        <w:numPr>
          <w:ilvl w:val="4"/>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נ"ב אות י"ג)</w:t>
      </w:r>
      <w:r w:rsidR="00B42BD4">
        <w:rPr>
          <w:rFonts w:eastAsia="SimSun" w:hint="cs"/>
          <w:rtl/>
          <w:lang w:eastAsia="zh-CN"/>
        </w:rPr>
        <w:t>.</w:t>
      </w:r>
    </w:p>
    <w:p w14:paraId="2D8ACF3C" w14:textId="77777777" w:rsidR="00312D30" w:rsidRPr="00312D30" w:rsidRDefault="00312D30" w:rsidP="00AF0B1D">
      <w:pPr>
        <w:numPr>
          <w:ilvl w:val="4"/>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סוף עמ' קס"ה).</w:t>
      </w:r>
    </w:p>
    <w:p w14:paraId="413D0039" w14:textId="77777777" w:rsidR="00312D30" w:rsidRPr="00312D30" w:rsidRDefault="00312D30" w:rsidP="00AF0B1D">
      <w:pPr>
        <w:numPr>
          <w:ilvl w:val="3"/>
          <w:numId w:val="13"/>
        </w:numPr>
        <w:jc w:val="both"/>
        <w:rPr>
          <w:rFonts w:eastAsia="SimSun"/>
          <w:lang w:eastAsia="zh-CN"/>
        </w:rPr>
      </w:pPr>
      <w:r w:rsidRPr="00AC480B">
        <w:rPr>
          <w:rFonts w:eastAsia="SimSun" w:hint="cs"/>
          <w:b/>
          <w:bCs/>
          <w:rtl/>
          <w:lang w:eastAsia="zh-CN"/>
        </w:rPr>
        <w:t>מי שרגיל</w:t>
      </w:r>
      <w:r w:rsidRPr="00312D30">
        <w:rPr>
          <w:rFonts w:eastAsia="SimSun" w:hint="cs"/>
          <w:rtl/>
          <w:lang w:eastAsia="zh-CN"/>
        </w:rPr>
        <w:t xml:space="preserve"> בכל שבת לסעוד סעודה זו עם חבריו</w:t>
      </w:r>
      <w:r w:rsidR="00AC480B">
        <w:rPr>
          <w:rFonts w:eastAsia="SimSun" w:hint="cs"/>
          <w:rtl/>
          <w:lang w:eastAsia="zh-CN"/>
        </w:rPr>
        <w:t xml:space="preserve">: </w:t>
      </w:r>
      <w:r w:rsidR="00AC480B" w:rsidRPr="00AC480B">
        <w:rPr>
          <w:rFonts w:eastAsia="SimSun" w:hint="cs"/>
          <w:b/>
          <w:bCs/>
          <w:rtl/>
          <w:lang w:eastAsia="zh-CN"/>
        </w:rPr>
        <w:t>שלא יהא אבילות בפרהסיא</w:t>
      </w:r>
      <w:r w:rsidRPr="00312D30">
        <w:rPr>
          <w:rFonts w:eastAsia="SimSun" w:hint="cs"/>
          <w:rtl/>
          <w:lang w:eastAsia="zh-CN"/>
        </w:rPr>
        <w:t>.</w:t>
      </w:r>
    </w:p>
    <w:p w14:paraId="5C3E52DD" w14:textId="0A648BA1" w:rsidR="00312D30" w:rsidRPr="00312D30" w:rsidRDefault="00312D30" w:rsidP="00AF0B1D">
      <w:pPr>
        <w:numPr>
          <w:ilvl w:val="4"/>
          <w:numId w:val="13"/>
        </w:numPr>
        <w:jc w:val="both"/>
        <w:rPr>
          <w:rFonts w:eastAsia="SimSun"/>
          <w:lang w:eastAsia="zh-CN"/>
        </w:rPr>
      </w:pPr>
      <w:r w:rsidRPr="00312D30">
        <w:rPr>
          <w:rFonts w:eastAsia="SimSun" w:hint="cs"/>
          <w:rtl/>
          <w:lang w:eastAsia="zh-CN"/>
        </w:rPr>
        <w:t>מיקל –</w:t>
      </w:r>
      <w:r w:rsidR="00AC480B">
        <w:rPr>
          <w:rFonts w:eastAsia="SimSun" w:hint="cs"/>
          <w:rtl/>
          <w:lang w:eastAsia="zh-CN"/>
        </w:rPr>
        <w:t xml:space="preserve"> </w:t>
      </w:r>
      <w:r w:rsidR="00AC480B">
        <w:rPr>
          <w:u w:val="single"/>
          <w:rtl/>
        </w:rPr>
        <w:t>הגריש"א</w:t>
      </w:r>
      <w:r w:rsidR="00AC480B">
        <w:rPr>
          <w:rtl/>
        </w:rPr>
        <w:t xml:space="preserve"> זצ"ל (מנשים באהל או"ח אות ק</w:t>
      </w:r>
      <w:r w:rsidR="00AC480B">
        <w:rPr>
          <w:rFonts w:hint="cs"/>
          <w:rtl/>
        </w:rPr>
        <w:t>פ</w:t>
      </w:r>
      <w:r w:rsidR="00AC480B">
        <w:rPr>
          <w:rtl/>
        </w:rPr>
        <w:t>"</w:t>
      </w:r>
      <w:r w:rsidR="00AC480B">
        <w:rPr>
          <w:rFonts w:hint="cs"/>
          <w:rtl/>
        </w:rPr>
        <w:t>ז</w:t>
      </w:r>
      <w:r w:rsidR="00201440">
        <w:rPr>
          <w:rFonts w:hint="cs"/>
          <w:rtl/>
        </w:rPr>
        <w:t>, עמ' קמ"ח</w:t>
      </w:r>
      <w:r w:rsidR="00AC480B">
        <w:rPr>
          <w:rFonts w:hint="cs"/>
          <w:rtl/>
        </w:rPr>
        <w:t>),</w:t>
      </w:r>
      <w:r w:rsidRPr="00312D30">
        <w:rPr>
          <w:rFonts w:eastAsia="SimSun" w:hint="cs"/>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סוף עמ' קס"ה).</w:t>
      </w:r>
    </w:p>
    <w:p w14:paraId="5DFDBF0D" w14:textId="77777777" w:rsidR="00312D30" w:rsidRPr="00312D30" w:rsidRDefault="00312D30" w:rsidP="00AF0B1D">
      <w:pPr>
        <w:numPr>
          <w:ilvl w:val="4"/>
          <w:numId w:val="13"/>
        </w:numPr>
        <w:jc w:val="both"/>
        <w:rPr>
          <w:rFonts w:eastAsia="SimSun"/>
          <w:lang w:eastAsia="zh-CN"/>
        </w:rPr>
      </w:pPr>
      <w:r w:rsidRPr="00312D30">
        <w:rPr>
          <w:rFonts w:eastAsia="SimSun" w:hint="cs"/>
          <w:rtl/>
          <w:lang w:eastAsia="zh-CN"/>
        </w:rPr>
        <w:t xml:space="preserve">לאכול ביחד בבית הכנסת, יש להחמיר –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w:t>
      </w:r>
      <w:r w:rsidRPr="00312D30">
        <w:rPr>
          <w:rFonts w:eastAsia="SimSun" w:hint="cs"/>
          <w:b/>
          <w:i/>
          <w:rtl/>
          <w:lang w:eastAsia="zh-CN"/>
        </w:rPr>
        <w:t>על בין המצרים עמ' מ"ב אות י"ד, "</w:t>
      </w:r>
      <w:r w:rsidRPr="00312D30">
        <w:rPr>
          <w:rFonts w:eastAsia="SimSun" w:hint="cs"/>
          <w:rtl/>
          <w:lang w:eastAsia="zh-CN"/>
        </w:rPr>
        <w:t>מי שנוהג לסעוד סעודה שלישית בביהמ</w:t>
      </w:r>
      <w:r w:rsidR="000D1AC0">
        <w:rPr>
          <w:rFonts w:eastAsia="SimSun" w:hint="cs"/>
          <w:rtl/>
          <w:lang w:eastAsia="zh-CN"/>
        </w:rPr>
        <w:t>"</w:t>
      </w:r>
      <w:r w:rsidRPr="00312D30">
        <w:rPr>
          <w:rFonts w:eastAsia="SimSun" w:hint="cs"/>
          <w:rtl/>
          <w:lang w:eastAsia="zh-CN"/>
        </w:rPr>
        <w:t xml:space="preserve">ד עם קהל, לא ישב עמהם בשבת זו, רק יאכל בבית עם בני ביתו"), </w:t>
      </w:r>
      <w:r w:rsidRPr="00312D30">
        <w:rPr>
          <w:rFonts w:eastAsia="SimSun" w:hint="cs"/>
          <w:u w:val="single"/>
          <w:rtl/>
          <w:lang w:eastAsia="zh-CN"/>
        </w:rPr>
        <w:t>ג' שבועות</w:t>
      </w:r>
      <w:r w:rsidRPr="00312D30">
        <w:rPr>
          <w:rFonts w:eastAsia="SimSun" w:hint="cs"/>
          <w:rtl/>
          <w:lang w:eastAsia="zh-CN"/>
        </w:rPr>
        <w:t xml:space="preserve"> (ארטסקרול, ריש עמ' קס"ו).</w:t>
      </w:r>
    </w:p>
    <w:p w14:paraId="6A973C99" w14:textId="77777777" w:rsidR="00312D30" w:rsidRPr="00312D30" w:rsidRDefault="00903BC8" w:rsidP="00AF0B1D">
      <w:pPr>
        <w:numPr>
          <w:ilvl w:val="4"/>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 xml:space="preserve"> – </w:t>
      </w:r>
      <w:r w:rsidR="00312D30" w:rsidRPr="00312D30">
        <w:rPr>
          <w:rFonts w:eastAsia="SimSun" w:hint="cs"/>
          <w:u w:val="single"/>
          <w:rtl/>
          <w:lang w:eastAsia="zh-CN"/>
        </w:rPr>
        <w:t>מ"ב</w:t>
      </w:r>
      <w:r w:rsidR="00312D30" w:rsidRPr="00312D30">
        <w:rPr>
          <w:rFonts w:eastAsia="SimSun" w:hint="cs"/>
          <w:rtl/>
          <w:lang w:eastAsia="zh-CN"/>
        </w:rPr>
        <w:t xml:space="preserve"> (סי' תקנ"ב ס"ק כ"ג, </w:t>
      </w:r>
      <w:r>
        <w:rPr>
          <w:rFonts w:eastAsia="SimSun" w:hint="cs"/>
          <w:rtl/>
          <w:lang w:eastAsia="zh-CN"/>
        </w:rPr>
        <w:t>לשונו מובא לקמן</w:t>
      </w:r>
      <w:r w:rsidR="00312D30" w:rsidRPr="00312D30">
        <w:rPr>
          <w:rFonts w:eastAsia="SimSun" w:hint="cs"/>
          <w:rtl/>
          <w:lang w:eastAsia="zh-CN"/>
        </w:rPr>
        <w:t>).</w:t>
      </w:r>
    </w:p>
    <w:p w14:paraId="46FCA27B" w14:textId="77777777" w:rsidR="00B42BD4" w:rsidRDefault="00312D30" w:rsidP="00AF0B1D">
      <w:pPr>
        <w:numPr>
          <w:ilvl w:val="2"/>
          <w:numId w:val="13"/>
        </w:numPr>
        <w:jc w:val="both"/>
        <w:rPr>
          <w:rFonts w:eastAsia="SimSun"/>
          <w:lang w:eastAsia="zh-CN"/>
        </w:rPr>
      </w:pPr>
      <w:r w:rsidRPr="00C055A3">
        <w:rPr>
          <w:rFonts w:eastAsia="SimSun" w:hint="cs"/>
          <w:b/>
          <w:bCs/>
          <w:rtl/>
          <w:lang w:eastAsia="zh-CN"/>
        </w:rPr>
        <w:t>ולכו"ע מותר לאכול עם ב"ב</w:t>
      </w:r>
      <w:r w:rsidR="00B42BD4">
        <w:rPr>
          <w:rFonts w:eastAsia="SimSun" w:hint="cs"/>
          <w:rtl/>
          <w:lang w:eastAsia="zh-CN"/>
        </w:rPr>
        <w:t>.</w:t>
      </w:r>
    </w:p>
    <w:p w14:paraId="64F22DE9" w14:textId="77777777" w:rsidR="00B42BD4" w:rsidRDefault="00312D30" w:rsidP="00AF0B1D">
      <w:pPr>
        <w:numPr>
          <w:ilvl w:val="3"/>
          <w:numId w:val="13"/>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קכ"ה סעי' א')</w:t>
      </w:r>
      <w:r w:rsidR="00B42BD4">
        <w:rPr>
          <w:rFonts w:eastAsia="SimSun" w:hint="cs"/>
          <w:rtl/>
          <w:lang w:eastAsia="zh-CN"/>
        </w:rPr>
        <w:t>.</w:t>
      </w:r>
    </w:p>
    <w:p w14:paraId="39D82CB2" w14:textId="77777777" w:rsidR="00B42BD4" w:rsidRDefault="00312D30" w:rsidP="00AF0B1D">
      <w:pPr>
        <w:numPr>
          <w:ilvl w:val="3"/>
          <w:numId w:val="13"/>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(סי' תקנ"ב ס"ק כ"ג</w:t>
      </w:r>
      <w:r w:rsidR="00B42BD4">
        <w:rPr>
          <w:rFonts w:eastAsia="SimSun" w:hint="cs"/>
          <w:rtl/>
          <w:lang w:eastAsia="zh-CN"/>
        </w:rPr>
        <w:t xml:space="preserve">) </w:t>
      </w:r>
      <w:r w:rsidR="00B42BD4">
        <w:rPr>
          <w:rFonts w:eastAsia="SimSun"/>
          <w:rtl/>
          <w:lang w:eastAsia="zh-CN"/>
        </w:rPr>
        <w:t>–</w:t>
      </w:r>
      <w:r w:rsidRPr="00312D30">
        <w:rPr>
          <w:rFonts w:eastAsia="SimSun" w:hint="cs"/>
          <w:rtl/>
          <w:lang w:eastAsia="zh-CN"/>
        </w:rPr>
        <w:t xml:space="preserve"> "והנה אף דכתב המחבר כסעודת שלמה מ"מ ישב בדאבון נפש שלא ינהג בשמחה ולכן לא ישב בסעודת חברים [מ"א] בספר בכור שור חולק ע"ז ודעתו דמי שרגיל בכל שבת לסעוד סעודה זו עם חבריו ומיודעיו ומונע בשבת זו הו"ל כאבלות פרהסיא. ולכו"ע מותר לאכול עם ב"ב ויכול לברך בזימון כיון שהוא שבת [א"ר]"</w:t>
      </w:r>
      <w:r w:rsidR="00B42BD4">
        <w:rPr>
          <w:rFonts w:eastAsia="SimSun" w:hint="cs"/>
          <w:rtl/>
          <w:lang w:eastAsia="zh-CN"/>
        </w:rPr>
        <w:t>.</w:t>
      </w:r>
    </w:p>
    <w:p w14:paraId="35377577"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נ"ב אות י"ג).</w:t>
      </w:r>
    </w:p>
    <w:p w14:paraId="2BA2370A" w14:textId="77777777" w:rsidR="00312D30" w:rsidRPr="00312D30" w:rsidRDefault="00312D30" w:rsidP="00AF0B1D">
      <w:pPr>
        <w:numPr>
          <w:ilvl w:val="2"/>
          <w:numId w:val="13"/>
        </w:numPr>
        <w:jc w:val="both"/>
        <w:rPr>
          <w:rFonts w:eastAsia="SimSun"/>
          <w:lang w:eastAsia="zh-CN"/>
        </w:rPr>
      </w:pPr>
      <w:r w:rsidRPr="00312D30">
        <w:rPr>
          <w:rFonts w:eastAsia="SimSun" w:hint="cs"/>
          <w:rtl/>
          <w:lang w:eastAsia="zh-CN"/>
        </w:rPr>
        <w:t>אם השאלה על כל השבת [שנכלל בדברים שבצנעה], או השאלה רק על סעודת המפסקת</w:t>
      </w:r>
      <w:r w:rsidR="00932669">
        <w:rPr>
          <w:rFonts w:eastAsia="SimSun" w:hint="cs"/>
          <w:rtl/>
          <w:lang w:eastAsia="zh-CN"/>
        </w:rPr>
        <w:t xml:space="preserve"> [מדין סעודה המפסקת]</w:t>
      </w:r>
      <w:r w:rsidRPr="00312D30">
        <w:rPr>
          <w:rFonts w:eastAsia="SimSun" w:hint="cs"/>
          <w:rtl/>
          <w:lang w:eastAsia="zh-CN"/>
        </w:rPr>
        <w:t>.</w:t>
      </w:r>
    </w:p>
    <w:p w14:paraId="09264830" w14:textId="77777777" w:rsidR="00932669" w:rsidRDefault="00312D30" w:rsidP="00AF0B1D">
      <w:pPr>
        <w:numPr>
          <w:ilvl w:val="3"/>
          <w:numId w:val="13"/>
        </w:numPr>
        <w:jc w:val="both"/>
        <w:rPr>
          <w:rFonts w:eastAsia="SimSun"/>
          <w:lang w:eastAsia="zh-CN"/>
        </w:rPr>
      </w:pPr>
      <w:r w:rsidRPr="00C055A3">
        <w:rPr>
          <w:rFonts w:eastAsia="SimSun" w:hint="cs"/>
          <w:b/>
          <w:bCs/>
          <w:rtl/>
          <w:lang w:eastAsia="zh-CN"/>
        </w:rPr>
        <w:t>רק על סעודת המפסקת</w:t>
      </w:r>
      <w:r w:rsidR="00932669">
        <w:rPr>
          <w:rFonts w:eastAsia="SimSun" w:hint="cs"/>
          <w:rtl/>
          <w:lang w:eastAsia="zh-CN"/>
        </w:rPr>
        <w:t>.</w:t>
      </w:r>
    </w:p>
    <w:p w14:paraId="1CAC0CD7" w14:textId="77777777" w:rsidR="00312D30" w:rsidRDefault="00312D30" w:rsidP="00AF0B1D">
      <w:pPr>
        <w:numPr>
          <w:ilvl w:val="4"/>
          <w:numId w:val="13"/>
        </w:numPr>
        <w:jc w:val="both"/>
        <w:rPr>
          <w:rFonts w:eastAsia="SimSun"/>
          <w:lang w:eastAsia="zh-CN"/>
        </w:rPr>
      </w:pPr>
      <w:r w:rsidRPr="00312D30">
        <w:rPr>
          <w:rFonts w:eastAsia="SimSun" w:hint="cs"/>
          <w:rtl/>
          <w:lang w:eastAsia="zh-CN"/>
        </w:rPr>
        <w:t xml:space="preserve">נראה </w:t>
      </w:r>
      <w:r w:rsidRPr="00312D30">
        <w:rPr>
          <w:rFonts w:eastAsia="SimSun" w:hint="cs"/>
          <w:u w:val="single"/>
          <w:rtl/>
          <w:lang w:eastAsia="zh-CN"/>
        </w:rPr>
        <w:t>מ</w:t>
      </w:r>
      <w:r w:rsidR="00932669">
        <w:rPr>
          <w:rFonts w:eastAsia="SimSun" w:hint="cs"/>
          <w:u w:val="single"/>
          <w:rtl/>
          <w:lang w:eastAsia="zh-CN"/>
        </w:rPr>
        <w:t xml:space="preserve">כל </w:t>
      </w:r>
      <w:r w:rsidRPr="00312D30">
        <w:rPr>
          <w:rFonts w:eastAsia="SimSun" w:hint="cs"/>
          <w:u w:val="single"/>
          <w:rtl/>
          <w:lang w:eastAsia="zh-CN"/>
        </w:rPr>
        <w:t>המקרות</w:t>
      </w:r>
      <w:r w:rsidRPr="00312D30">
        <w:rPr>
          <w:rFonts w:eastAsia="SimSun" w:hint="cs"/>
          <w:rtl/>
          <w:lang w:eastAsia="zh-CN"/>
        </w:rPr>
        <w:t xml:space="preserve"> (עי' לעיל).</w:t>
      </w:r>
    </w:p>
    <w:p w14:paraId="0F755ED0" w14:textId="77777777" w:rsidR="00932669" w:rsidRDefault="00932669" w:rsidP="00AF0B1D">
      <w:pPr>
        <w:numPr>
          <w:ilvl w:val="3"/>
          <w:numId w:val="13"/>
        </w:numPr>
        <w:jc w:val="both"/>
        <w:rPr>
          <w:rFonts w:eastAsia="SimSun"/>
          <w:lang w:eastAsia="zh-CN"/>
        </w:rPr>
      </w:pPr>
      <w:r w:rsidRPr="00312D30">
        <w:rPr>
          <w:rFonts w:eastAsia="SimSun" w:hint="cs"/>
          <w:rtl/>
          <w:lang w:eastAsia="zh-CN"/>
        </w:rPr>
        <w:t>על כל השבת</w:t>
      </w:r>
      <w:r>
        <w:rPr>
          <w:rFonts w:eastAsia="SimSun" w:hint="cs"/>
          <w:rtl/>
          <w:lang w:eastAsia="zh-CN"/>
        </w:rPr>
        <w:t>.</w:t>
      </w:r>
    </w:p>
    <w:p w14:paraId="24C308B6" w14:textId="77777777" w:rsidR="00932669" w:rsidRDefault="001D5E57" w:rsidP="00AF0B1D">
      <w:pPr>
        <w:numPr>
          <w:ilvl w:val="4"/>
          <w:numId w:val="13"/>
        </w:numPr>
        <w:jc w:val="both"/>
        <w:rPr>
          <w:rFonts w:eastAsia="SimSun"/>
          <w:lang w:eastAsia="zh-CN"/>
        </w:rPr>
      </w:pPr>
      <w:r w:rsidRPr="00932669">
        <w:rPr>
          <w:rFonts w:eastAsia="SimSun" w:hint="cs"/>
          <w:u w:val="single"/>
          <w:rtl/>
          <w:lang w:eastAsia="zh-CN"/>
        </w:rPr>
        <w:t>קובץ הלכות</w:t>
      </w:r>
      <w:r w:rsidRPr="001D5E57">
        <w:rPr>
          <w:rFonts w:eastAsia="SimSun" w:hint="cs"/>
          <w:rtl/>
          <w:lang w:eastAsia="zh-CN"/>
        </w:rPr>
        <w:t xml:space="preserve"> (</w:t>
      </w:r>
      <w:r w:rsidR="00932669">
        <w:rPr>
          <w:rFonts w:eastAsia="SimSun" w:hint="cs"/>
          <w:rtl/>
          <w:lang w:eastAsia="zh-CN"/>
        </w:rPr>
        <w:t>פרק כ"א סעי' ב', הע' א'</w:t>
      </w:r>
      <w:r w:rsidRPr="001D5E57">
        <w:rPr>
          <w:rFonts w:eastAsia="SimSun" w:hint="cs"/>
          <w:rtl/>
          <w:lang w:eastAsia="zh-CN"/>
        </w:rPr>
        <w:t>)</w:t>
      </w:r>
      <w:r w:rsidR="00932669">
        <w:rPr>
          <w:rFonts w:eastAsia="SimSun" w:hint="cs"/>
          <w:rtl/>
          <w:lang w:eastAsia="zh-CN"/>
        </w:rPr>
        <w:t xml:space="preserve"> </w:t>
      </w:r>
      <w:r w:rsidR="00932669">
        <w:rPr>
          <w:rFonts w:eastAsia="SimSun"/>
          <w:rtl/>
          <w:lang w:eastAsia="zh-CN"/>
        </w:rPr>
        <w:t>–</w:t>
      </w:r>
      <w:r w:rsidR="00932669">
        <w:rPr>
          <w:rFonts w:eastAsia="SimSun" w:hint="cs"/>
          <w:rtl/>
          <w:lang w:eastAsia="zh-CN"/>
        </w:rPr>
        <w:t xml:space="preserve"> "</w:t>
      </w:r>
      <w:r w:rsidR="00932669" w:rsidRPr="00932669">
        <w:rPr>
          <w:rFonts w:eastAsia="SimSun"/>
          <w:rtl/>
          <w:lang w:eastAsia="zh-CN"/>
        </w:rPr>
        <w:t>לא ינהג בשמחה בשבת זו כבשארי שבתות ולא ישב בסעודת חברים</w:t>
      </w:r>
      <w:r w:rsidR="00932669">
        <w:rPr>
          <w:rFonts w:eastAsia="SimSun" w:hint="cs"/>
          <w:rtl/>
          <w:lang w:eastAsia="zh-CN"/>
        </w:rPr>
        <w:t>. [</w:t>
      </w:r>
      <w:r w:rsidR="00932669" w:rsidRPr="00932669">
        <w:rPr>
          <w:rFonts w:eastAsia="SimSun"/>
          <w:rtl/>
          <w:lang w:eastAsia="zh-CN"/>
        </w:rPr>
        <w:t>ואע"ג דנ</w:t>
      </w:r>
      <w:r w:rsidR="00932669" w:rsidRPr="00887138">
        <w:rPr>
          <w:rFonts w:eastAsia="SimSun"/>
          <w:rtl/>
          <w:lang w:eastAsia="zh-CN"/>
        </w:rPr>
        <w:t>קט המחבר</w:t>
      </w:r>
      <w:r w:rsidR="00932669" w:rsidRPr="00887138">
        <w:rPr>
          <w:rFonts w:eastAsia="SimSun" w:hint="cs"/>
          <w:rtl/>
          <w:lang w:eastAsia="zh-CN"/>
        </w:rPr>
        <w:t xml:space="preserve"> </w:t>
      </w:r>
      <w:r w:rsidR="00932669" w:rsidRPr="00887138">
        <w:rPr>
          <w:rFonts w:eastAsia="SimSun"/>
          <w:rtl/>
          <w:lang w:eastAsia="zh-CN"/>
        </w:rPr>
        <w:t>'סעודה המפסקת', בספר תניא רבתי (סי' נט) משמע דה"ה בשאר סעודות, וסעודה המפסקת</w:t>
      </w:r>
      <w:r w:rsidR="00932669" w:rsidRPr="00887138">
        <w:rPr>
          <w:rFonts w:eastAsia="SimSun" w:hint="cs"/>
          <w:rtl/>
          <w:lang w:eastAsia="zh-CN"/>
        </w:rPr>
        <w:t xml:space="preserve"> </w:t>
      </w:r>
      <w:r w:rsidR="00932669" w:rsidRPr="00887138">
        <w:rPr>
          <w:rFonts w:eastAsia="SimSun"/>
          <w:rtl/>
          <w:lang w:eastAsia="zh-CN"/>
        </w:rPr>
        <w:t>לרבותא נקטיה, וכ</w:t>
      </w:r>
      <w:r w:rsidR="00932669" w:rsidRPr="00932669">
        <w:rPr>
          <w:rFonts w:eastAsia="SimSun"/>
          <w:rtl/>
          <w:lang w:eastAsia="zh-CN"/>
        </w:rPr>
        <w:t xml:space="preserve">"מ </w:t>
      </w:r>
      <w:r w:rsidR="00932669" w:rsidRPr="00932669">
        <w:rPr>
          <w:rFonts w:eastAsia="SimSun"/>
          <w:u w:val="single"/>
          <w:rtl/>
          <w:lang w:eastAsia="zh-CN"/>
        </w:rPr>
        <w:t>בבגדי ישע</w:t>
      </w:r>
      <w:r w:rsidR="00932669" w:rsidRPr="00932669">
        <w:rPr>
          <w:rFonts w:eastAsia="SimSun"/>
          <w:rtl/>
          <w:lang w:eastAsia="zh-CN"/>
        </w:rPr>
        <w:t xml:space="preserve"> (סי' תקנב בט"ז סק"ג, סי' תקנג מג"א סק"ז) דה"ה בשאר סעודות</w:t>
      </w:r>
      <w:r w:rsidR="00932669" w:rsidRPr="00932669">
        <w:rPr>
          <w:rFonts w:eastAsia="SimSun" w:hint="cs"/>
          <w:rtl/>
          <w:lang w:eastAsia="zh-CN"/>
        </w:rPr>
        <w:t xml:space="preserve"> </w:t>
      </w:r>
      <w:r w:rsidR="00932669" w:rsidRPr="00932669">
        <w:rPr>
          <w:rFonts w:eastAsia="SimSun"/>
          <w:rtl/>
          <w:lang w:eastAsia="zh-CN"/>
        </w:rPr>
        <w:t>שייכא הך דינא לישב בדאבון נפש</w:t>
      </w:r>
      <w:r w:rsidR="00932669" w:rsidRPr="00932669">
        <w:rPr>
          <w:rFonts w:eastAsia="SimSun" w:hint="cs"/>
          <w:rtl/>
          <w:lang w:eastAsia="zh-CN"/>
        </w:rPr>
        <w:t>]".</w:t>
      </w:r>
    </w:p>
    <w:p w14:paraId="6931FBF7" w14:textId="77777777" w:rsidR="00887138" w:rsidRPr="00887138" w:rsidRDefault="00887138" w:rsidP="00AF0B1D">
      <w:pPr>
        <w:numPr>
          <w:ilvl w:val="5"/>
          <w:numId w:val="13"/>
        </w:numPr>
        <w:jc w:val="both"/>
        <w:rPr>
          <w:rFonts w:eastAsia="SimSun"/>
          <w:lang w:eastAsia="zh-CN"/>
        </w:rPr>
      </w:pPr>
      <w:r w:rsidRPr="00887138">
        <w:rPr>
          <w:rFonts w:eastAsia="SimSun" w:hint="cs"/>
          <w:rtl/>
          <w:lang w:eastAsia="zh-CN"/>
        </w:rPr>
        <w:t>מש"כ בשם התניא רבתי, יש לדון.</w:t>
      </w:r>
    </w:p>
    <w:p w14:paraId="3D9C285E" w14:textId="77777777" w:rsidR="001D5E57" w:rsidRPr="001D5E57" w:rsidRDefault="001D5E57" w:rsidP="00AF0B1D">
      <w:pPr>
        <w:numPr>
          <w:ilvl w:val="4"/>
          <w:numId w:val="13"/>
        </w:numPr>
        <w:jc w:val="both"/>
        <w:rPr>
          <w:rFonts w:eastAsia="SimSun"/>
          <w:lang w:eastAsia="zh-CN"/>
        </w:rPr>
      </w:pPr>
      <w:r w:rsidRPr="00C30D54">
        <w:rPr>
          <w:rFonts w:eastAsia="SimSun" w:hint="cs"/>
          <w:u w:val="single"/>
          <w:rtl/>
          <w:lang w:eastAsia="zh-CN"/>
        </w:rPr>
        <w:t xml:space="preserve">יד </w:t>
      </w:r>
      <w:r w:rsidR="00C30D54" w:rsidRPr="00C30D54">
        <w:rPr>
          <w:rFonts w:eastAsia="SimSun" w:hint="cs"/>
          <w:u w:val="single"/>
          <w:rtl/>
          <w:lang w:eastAsia="zh-CN"/>
        </w:rPr>
        <w:t>בבין המצרים</w:t>
      </w:r>
      <w:r>
        <w:rPr>
          <w:rFonts w:eastAsia="SimSun" w:hint="cs"/>
          <w:rtl/>
          <w:lang w:eastAsia="zh-CN"/>
        </w:rPr>
        <w:t xml:space="preserve"> (</w:t>
      </w:r>
      <w:r w:rsidR="00C30D54">
        <w:rPr>
          <w:rFonts w:eastAsia="SimSun" w:hint="cs"/>
          <w:rtl/>
          <w:lang w:eastAsia="zh-CN"/>
        </w:rPr>
        <w:t>פרק כ"ב סעי' ה'</w:t>
      </w:r>
      <w:r>
        <w:rPr>
          <w:rFonts w:eastAsia="SimSun" w:hint="cs"/>
          <w:rtl/>
          <w:lang w:eastAsia="zh-CN"/>
        </w:rPr>
        <w:t>)</w:t>
      </w:r>
      <w:r w:rsidRPr="001D5E57">
        <w:rPr>
          <w:rFonts w:eastAsia="SimSun" w:hint="cs"/>
          <w:rtl/>
          <w:lang w:eastAsia="zh-CN"/>
        </w:rPr>
        <w:t>.</w:t>
      </w:r>
    </w:p>
    <w:p w14:paraId="2AC57EBC" w14:textId="77777777" w:rsidR="00622DCC" w:rsidRDefault="00903BC8" w:rsidP="00AF0B1D">
      <w:pPr>
        <w:numPr>
          <w:ilvl w:val="2"/>
          <w:numId w:val="13"/>
        </w:numPr>
        <w:jc w:val="both"/>
        <w:rPr>
          <w:rFonts w:eastAsia="SimSun"/>
          <w:lang w:eastAsia="zh-CN"/>
        </w:rPr>
      </w:pPr>
      <w:r>
        <w:rPr>
          <w:rFonts w:eastAsia="SimSun" w:hint="cs"/>
          <w:rtl/>
          <w:lang w:eastAsia="zh-CN"/>
        </w:rPr>
        <w:t>מראי מקומות</w:t>
      </w:r>
      <w:r w:rsidR="00622DCC">
        <w:rPr>
          <w:rFonts w:eastAsia="SimSun" w:hint="cs"/>
          <w:rtl/>
          <w:lang w:eastAsia="zh-CN"/>
        </w:rPr>
        <w:t>.</w:t>
      </w:r>
    </w:p>
    <w:p w14:paraId="759BAAF1" w14:textId="77777777" w:rsidR="00622DCC" w:rsidRPr="00622DCC" w:rsidRDefault="00622DCC" w:rsidP="00AF0B1D">
      <w:pPr>
        <w:numPr>
          <w:ilvl w:val="3"/>
          <w:numId w:val="13"/>
        </w:numPr>
        <w:jc w:val="both"/>
      </w:pPr>
      <w:r>
        <w:rPr>
          <w:u w:val="single"/>
          <w:rtl/>
        </w:rPr>
        <w:t>הגרח"ק</w:t>
      </w:r>
      <w:r>
        <w:rPr>
          <w:rtl/>
        </w:rPr>
        <w:t xml:space="preserve"> שליט"א (מישרים אהבוך עמ' ש"</w:t>
      </w:r>
      <w:r>
        <w:rPr>
          <w:rFonts w:hint="cs"/>
          <w:rtl/>
        </w:rPr>
        <w:t>ב אות ד'</w:t>
      </w:r>
      <w:r>
        <w:rPr>
          <w:rtl/>
        </w:rPr>
        <w:t>)</w:t>
      </w:r>
      <w:r>
        <w:rPr>
          <w:rFonts w:hint="cs"/>
          <w:rtl/>
        </w:rPr>
        <w:t xml:space="preserve"> </w:t>
      </w:r>
      <w:r>
        <w:rPr>
          <w:rtl/>
        </w:rPr>
        <w:t>–</w:t>
      </w:r>
      <w:r>
        <w:rPr>
          <w:rFonts w:hint="cs"/>
          <w:rtl/>
        </w:rPr>
        <w:t xml:space="preserve"> "</w:t>
      </w:r>
      <w:r>
        <w:rPr>
          <w:rtl/>
        </w:rPr>
        <w:t>שאלה:</w:t>
      </w:r>
      <w:r>
        <w:rPr>
          <w:rFonts w:hint="cs"/>
          <w:rtl/>
        </w:rPr>
        <w:t xml:space="preserve"> </w:t>
      </w:r>
      <w:r>
        <w:rPr>
          <w:rtl/>
        </w:rPr>
        <w:t>כתב השו</w:t>
      </w:r>
      <w:r>
        <w:rPr>
          <w:rFonts w:hint="cs"/>
          <w:rtl/>
        </w:rPr>
        <w:t>"</w:t>
      </w:r>
      <w:r>
        <w:rPr>
          <w:rtl/>
        </w:rPr>
        <w:t>ע (סימן תקנב סעיף י) מעלה על שולחנו אפילו כסעודת</w:t>
      </w:r>
      <w:r>
        <w:rPr>
          <w:rFonts w:hint="cs"/>
          <w:rtl/>
        </w:rPr>
        <w:t xml:space="preserve"> </w:t>
      </w:r>
      <w:r>
        <w:rPr>
          <w:rtl/>
        </w:rPr>
        <w:t>שלמה בעת מלכותו. ע</w:t>
      </w:r>
      <w:r>
        <w:rPr>
          <w:rFonts w:hint="cs"/>
          <w:rtl/>
        </w:rPr>
        <w:t>"</w:t>
      </w:r>
      <w:r>
        <w:rPr>
          <w:rtl/>
        </w:rPr>
        <w:t>ש. מכל מקום כתב הרוקח שישב בסעודה</w:t>
      </w:r>
      <w:r>
        <w:rPr>
          <w:rFonts w:hint="cs"/>
          <w:rtl/>
        </w:rPr>
        <w:t xml:space="preserve"> </w:t>
      </w:r>
      <w:r>
        <w:rPr>
          <w:rtl/>
        </w:rPr>
        <w:t>בדאבון נפש שלא ינהג בשמחה. והביאו המ</w:t>
      </w:r>
      <w:r>
        <w:rPr>
          <w:rFonts w:hint="cs"/>
          <w:rtl/>
        </w:rPr>
        <w:t>"</w:t>
      </w:r>
      <w:r>
        <w:rPr>
          <w:rtl/>
        </w:rPr>
        <w:t>ב (סימן תקנב ס</w:t>
      </w:r>
      <w:r>
        <w:rPr>
          <w:rFonts w:hint="cs"/>
          <w:rtl/>
        </w:rPr>
        <w:t>"</w:t>
      </w:r>
      <w:r>
        <w:rPr>
          <w:rtl/>
        </w:rPr>
        <w:t>ק</w:t>
      </w:r>
      <w:r>
        <w:rPr>
          <w:rFonts w:hint="cs"/>
          <w:rtl/>
        </w:rPr>
        <w:t xml:space="preserve"> </w:t>
      </w:r>
      <w:r>
        <w:rPr>
          <w:rtl/>
        </w:rPr>
        <w:t>כג). וקצת קשיא לי במה שכתב לישב בדאבון נפש, דהא אין לנהוג</w:t>
      </w:r>
      <w:r>
        <w:rPr>
          <w:rFonts w:hint="cs"/>
          <w:rtl/>
        </w:rPr>
        <w:t xml:space="preserve"> </w:t>
      </w:r>
      <w:r>
        <w:rPr>
          <w:rtl/>
        </w:rPr>
        <w:t>אבילות בשבת בפרהסיא, דהא אוכל כסעודת שלמה וכן שר</w:t>
      </w:r>
      <w:r>
        <w:rPr>
          <w:rFonts w:hint="cs"/>
          <w:rtl/>
        </w:rPr>
        <w:t xml:space="preserve"> </w:t>
      </w:r>
      <w:r>
        <w:rPr>
          <w:rtl/>
        </w:rPr>
        <w:t>זמירות ומברך בזימון כדלקמן, ואם ישב בדאבון נפש הוי כאבילות</w:t>
      </w:r>
      <w:r>
        <w:rPr>
          <w:rFonts w:hint="cs"/>
          <w:rtl/>
        </w:rPr>
        <w:t xml:space="preserve"> </w:t>
      </w:r>
      <w:r>
        <w:rPr>
          <w:rtl/>
        </w:rPr>
        <w:t>בפרהסיא. ושמא מיירי שאבלו בלבו וצהלתו על פניו, וכבכל שבת,</w:t>
      </w:r>
      <w:r>
        <w:rPr>
          <w:rFonts w:hint="cs"/>
          <w:rtl/>
        </w:rPr>
        <w:t xml:space="preserve"> </w:t>
      </w:r>
      <w:r>
        <w:rPr>
          <w:rtl/>
        </w:rPr>
        <w:t>אלא שבלבו יצטער על החורבן. וצ</w:t>
      </w:r>
      <w:r w:rsidR="000D1AC0">
        <w:rPr>
          <w:rFonts w:hint="cs"/>
          <w:rtl/>
        </w:rPr>
        <w:t>"</w:t>
      </w:r>
      <w:r>
        <w:rPr>
          <w:rtl/>
        </w:rPr>
        <w:t>ע. אנא יבאר לן רבינו.</w:t>
      </w:r>
      <w:r>
        <w:rPr>
          <w:rFonts w:hint="cs"/>
          <w:rtl/>
        </w:rPr>
        <w:t xml:space="preserve"> </w:t>
      </w:r>
      <w:r>
        <w:rPr>
          <w:rtl/>
        </w:rPr>
        <w:t>תשובה:</w:t>
      </w:r>
      <w:r>
        <w:rPr>
          <w:rFonts w:hint="cs"/>
          <w:rtl/>
        </w:rPr>
        <w:t xml:space="preserve"> </w:t>
      </w:r>
      <w:r>
        <w:rPr>
          <w:rtl/>
        </w:rPr>
        <w:t>אין זה פרהסיא</w:t>
      </w:r>
      <w:r>
        <w:rPr>
          <w:rFonts w:hint="cs"/>
          <w:rtl/>
        </w:rPr>
        <w:t>"</w:t>
      </w:r>
      <w:r>
        <w:rPr>
          <w:rtl/>
        </w:rPr>
        <w:t>.</w:t>
      </w:r>
    </w:p>
    <w:p w14:paraId="6FF9C5AD" w14:textId="77777777" w:rsidR="00312D30" w:rsidRPr="00312D30" w:rsidRDefault="00312D30" w:rsidP="00312D30">
      <w:pPr>
        <w:jc w:val="both"/>
        <w:rPr>
          <w:rFonts w:eastAsia="SimSun"/>
          <w:lang w:eastAsia="zh-CN"/>
        </w:rPr>
      </w:pPr>
    </w:p>
    <w:p w14:paraId="5C216DDD" w14:textId="77777777" w:rsidR="00312D30" w:rsidRPr="00312D30" w:rsidRDefault="00312D30" w:rsidP="00AF0B1D">
      <w:pPr>
        <w:numPr>
          <w:ilvl w:val="1"/>
          <w:numId w:val="13"/>
        </w:numPr>
        <w:jc w:val="both"/>
        <w:rPr>
          <w:rFonts w:eastAsia="SimSun"/>
          <w:lang w:eastAsia="zh-CN"/>
        </w:rPr>
      </w:pPr>
      <w:r w:rsidRPr="00312D30">
        <w:rPr>
          <w:rFonts w:eastAsia="SimSun" w:hint="cs"/>
          <w:b/>
          <w:bCs/>
          <w:rtl/>
          <w:lang w:eastAsia="zh-CN"/>
        </w:rPr>
        <w:t>זמירות בשבת</w:t>
      </w:r>
      <w:r w:rsidRPr="00312D30">
        <w:rPr>
          <w:rFonts w:eastAsia="SimSun" w:hint="cs"/>
          <w:rtl/>
          <w:lang w:eastAsia="zh-CN"/>
        </w:rPr>
        <w:t>.</w:t>
      </w:r>
    </w:p>
    <w:p w14:paraId="0980A668" w14:textId="77777777" w:rsidR="005A7CAA" w:rsidRPr="00EC51A1" w:rsidRDefault="00312D30" w:rsidP="00AF0B1D">
      <w:pPr>
        <w:numPr>
          <w:ilvl w:val="2"/>
          <w:numId w:val="13"/>
        </w:numPr>
        <w:jc w:val="both"/>
        <w:rPr>
          <w:rFonts w:eastAsia="SimSun"/>
          <w:lang w:eastAsia="zh-CN"/>
        </w:rPr>
      </w:pPr>
      <w:r w:rsidRPr="00312D30">
        <w:rPr>
          <w:rFonts w:eastAsia="SimSun" w:hint="cs"/>
          <w:rtl/>
          <w:lang w:eastAsia="zh-CN"/>
        </w:rPr>
        <w:t>מיקל.</w:t>
      </w:r>
    </w:p>
    <w:p w14:paraId="277CA592"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אג"מ</w:t>
      </w:r>
      <w:r w:rsidRPr="00312D30">
        <w:rPr>
          <w:rFonts w:eastAsia="SimSun" w:hint="cs"/>
          <w:rtl/>
          <w:lang w:eastAsia="zh-CN"/>
        </w:rPr>
        <w:t xml:space="preserve"> (או"ח ח"ד סי' קי"ב אות א') – "בדבר זמירות בשבת חזון להמזמרין בכל שבת ודאי רשאין גם בשבת חזון ואף להאין נוהגין מסתבר שאין לאסור כיון שעכ"פ הוא לכבוד שבת כמו שאף שאין נוהגין לאכול בכל שבת בשר בסעודה שלישית מותרין לאכול אף בשבת ערב תשעה באב וכ"כ נראה גם לענין זמירות כיון שהוא ענין כבוד שבת אף שאין רגיל בכל שבת אין לאסור".</w:t>
      </w:r>
    </w:p>
    <w:p w14:paraId="73E897F2"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נ"ב אות י"ב) – "שרים זמירות שבת כרגיל בכל הסעודות כולל בסעודת שלישית".</w:t>
      </w:r>
    </w:p>
    <w:p w14:paraId="3D1A0AD0" w14:textId="77777777" w:rsidR="005A7CAA" w:rsidRDefault="00280CA8" w:rsidP="00AF0B1D">
      <w:pPr>
        <w:numPr>
          <w:ilvl w:val="3"/>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אות </w:t>
      </w:r>
      <w:r w:rsidR="004C6B3E">
        <w:rPr>
          <w:rFonts w:eastAsia="SimSun" w:hint="cs"/>
          <w:rtl/>
          <w:lang w:eastAsia="zh-CN"/>
        </w:rPr>
        <w:t>י"א</w:t>
      </w:r>
      <w:r>
        <w:rPr>
          <w:rFonts w:eastAsia="SimSun"/>
          <w:rtl/>
          <w:lang w:eastAsia="zh-CN"/>
        </w:rPr>
        <w:t>) – "</w:t>
      </w:r>
      <w:r>
        <w:rPr>
          <w:rFonts w:eastAsia="SimSun" w:hint="cs"/>
          <w:rtl/>
          <w:lang w:eastAsia="zh-CN"/>
        </w:rPr>
        <w:t>בשבת ש</w:t>
      </w:r>
      <w:r>
        <w:rPr>
          <w:rFonts w:eastAsia="SimSun"/>
          <w:rtl/>
          <w:lang w:eastAsia="zh-CN"/>
        </w:rPr>
        <w:t xml:space="preserve">חל </w:t>
      </w:r>
      <w:r>
        <w:rPr>
          <w:rFonts w:eastAsia="SimSun" w:hint="cs"/>
          <w:rtl/>
          <w:lang w:eastAsia="zh-CN"/>
        </w:rPr>
        <w:t>בו ט' באב האם מותר לשיר ולזמר בסעודה שלישית יותר מהרגיל</w:t>
      </w:r>
      <w:r>
        <w:rPr>
          <w:rFonts w:eastAsia="SimSun"/>
          <w:rtl/>
          <w:lang w:eastAsia="zh-CN"/>
        </w:rPr>
        <w:t xml:space="preserve">. והשיב וז"ל, </w:t>
      </w:r>
      <w:r>
        <w:rPr>
          <w:rFonts w:eastAsia="SimSun" w:hint="cs"/>
          <w:rtl/>
          <w:lang w:eastAsia="zh-CN"/>
        </w:rPr>
        <w:t xml:space="preserve">כן, </w:t>
      </w:r>
      <w:r w:rsidRPr="00F613EF">
        <w:rPr>
          <w:rFonts w:eastAsia="SimSun" w:hint="cs"/>
          <w:b/>
          <w:bCs/>
          <w:rtl/>
          <w:lang w:eastAsia="zh-CN"/>
        </w:rPr>
        <w:t>ואפי' אחרי שקיעה</w:t>
      </w:r>
      <w:r>
        <w:rPr>
          <w:rFonts w:eastAsia="SimSun"/>
          <w:rtl/>
          <w:lang w:eastAsia="zh-CN"/>
        </w:rPr>
        <w:t>".</w:t>
      </w:r>
    </w:p>
    <w:p w14:paraId="2B1D969F" w14:textId="77777777" w:rsidR="00077704" w:rsidRPr="00077704" w:rsidRDefault="00077704" w:rsidP="00622DCC">
      <w:pPr>
        <w:ind w:left="567"/>
        <w:jc w:val="both"/>
      </w:pPr>
      <w:r>
        <w:rPr>
          <w:u w:val="single"/>
          <w:rtl/>
        </w:rPr>
        <w:t>הגרח"ק</w:t>
      </w:r>
      <w:r>
        <w:rPr>
          <w:rtl/>
        </w:rPr>
        <w:t xml:space="preserve"> שליט"א (מישרים אהבוך עמ' ש</w:t>
      </w:r>
      <w:r w:rsidR="00622DCC">
        <w:rPr>
          <w:rFonts w:hint="cs"/>
          <w:rtl/>
        </w:rPr>
        <w:t>"א</w:t>
      </w:r>
      <w:r>
        <w:rPr>
          <w:rtl/>
        </w:rPr>
        <w:t xml:space="preserve"> אות </w:t>
      </w:r>
      <w:r w:rsidR="00622DCC">
        <w:rPr>
          <w:rFonts w:hint="cs"/>
          <w:rtl/>
        </w:rPr>
        <w:t>ג</w:t>
      </w:r>
      <w:r>
        <w:rPr>
          <w:rtl/>
        </w:rPr>
        <w:t>') – "שאלה:</w:t>
      </w:r>
      <w:r>
        <w:rPr>
          <w:rFonts w:hint="cs"/>
          <w:rtl/>
        </w:rPr>
        <w:t xml:space="preserve"> </w:t>
      </w:r>
      <w:r>
        <w:rPr>
          <w:rtl/>
        </w:rPr>
        <w:t>האם בשבת שהוא ערב תשעה באב, מותר לשיר בסעודה שלישית</w:t>
      </w:r>
      <w:r>
        <w:rPr>
          <w:rFonts w:hint="cs"/>
          <w:rtl/>
        </w:rPr>
        <w:t xml:space="preserve"> </w:t>
      </w:r>
      <w:r>
        <w:rPr>
          <w:rtl/>
        </w:rPr>
        <w:t>זמירות של שבת, שאינו רגיל לשיר בשאר שבתות השנה בדרך</w:t>
      </w:r>
      <w:r>
        <w:rPr>
          <w:rFonts w:hint="cs"/>
          <w:rtl/>
        </w:rPr>
        <w:t xml:space="preserve"> </w:t>
      </w:r>
      <w:r>
        <w:rPr>
          <w:rtl/>
        </w:rPr>
        <w:t>כלל.</w:t>
      </w:r>
      <w:r>
        <w:rPr>
          <w:rFonts w:hint="cs"/>
          <w:rtl/>
        </w:rPr>
        <w:t xml:space="preserve"> </w:t>
      </w:r>
      <w:r>
        <w:rPr>
          <w:rtl/>
        </w:rPr>
        <w:t>תשובה:</w:t>
      </w:r>
      <w:r>
        <w:rPr>
          <w:rFonts w:hint="cs"/>
          <w:rtl/>
        </w:rPr>
        <w:t xml:space="preserve"> </w:t>
      </w:r>
      <w:r>
        <w:rPr>
          <w:rtl/>
        </w:rPr>
        <w:t>כמו כל שבת</w:t>
      </w:r>
      <w:r>
        <w:rPr>
          <w:rFonts w:hint="cs"/>
          <w:rtl/>
        </w:rPr>
        <w:t>".</w:t>
      </w:r>
    </w:p>
    <w:p w14:paraId="2928090F" w14:textId="77777777" w:rsidR="00FD0DE3" w:rsidRDefault="00512FC1" w:rsidP="00AF0B1D">
      <w:pPr>
        <w:numPr>
          <w:ilvl w:val="3"/>
          <w:numId w:val="13"/>
        </w:numPr>
        <w:jc w:val="both"/>
      </w:pPr>
      <w:r w:rsidRPr="00512FC1">
        <w:rPr>
          <w:u w:val="single"/>
          <w:rtl/>
        </w:rPr>
        <w:t>ט' באב שחל בשבת</w:t>
      </w:r>
      <w:r w:rsidR="00FD0DE3">
        <w:rPr>
          <w:rFonts w:hint="cs"/>
          <w:rtl/>
        </w:rPr>
        <w:t xml:space="preserve"> (פרק ו' סעי' כ"ט) </w:t>
      </w:r>
      <w:r w:rsidR="00FD0DE3">
        <w:rPr>
          <w:rtl/>
        </w:rPr>
        <w:t>–</w:t>
      </w:r>
      <w:r w:rsidR="00FD0DE3">
        <w:rPr>
          <w:rFonts w:hint="cs"/>
          <w:rtl/>
        </w:rPr>
        <w:t xml:space="preserve"> "מותר לשיר בסעודה זו זמירות שבת אפילו אינו רגיל בהן בשאר שבתות".</w:t>
      </w:r>
    </w:p>
    <w:p w14:paraId="7FF0603C" w14:textId="77777777" w:rsidR="009003EA" w:rsidRPr="00FD0DE3" w:rsidRDefault="009003EA" w:rsidP="00AF0B1D">
      <w:pPr>
        <w:numPr>
          <w:ilvl w:val="3"/>
          <w:numId w:val="13"/>
        </w:numPr>
        <w:jc w:val="both"/>
      </w:pPr>
      <w:r w:rsidRPr="009003EA">
        <w:rPr>
          <w:u w:val="single"/>
          <w:rtl/>
        </w:rPr>
        <w:t>פסקי תשובות</w:t>
      </w:r>
      <w:r>
        <w:rPr>
          <w:rtl/>
        </w:rPr>
        <w:t xml:space="preserve"> </w:t>
      </w:r>
      <w:r>
        <w:rPr>
          <w:rFonts w:hint="cs"/>
          <w:rtl/>
        </w:rPr>
        <w:t>(</w:t>
      </w:r>
      <w:r>
        <w:rPr>
          <w:rtl/>
        </w:rPr>
        <w:t>סי</w:t>
      </w:r>
      <w:r>
        <w:rPr>
          <w:rFonts w:hint="cs"/>
          <w:rtl/>
        </w:rPr>
        <w:t>'</w:t>
      </w:r>
      <w:r>
        <w:rPr>
          <w:rtl/>
        </w:rPr>
        <w:t xml:space="preserve"> תקנ</w:t>
      </w:r>
      <w:r>
        <w:rPr>
          <w:rFonts w:hint="cs"/>
          <w:rtl/>
        </w:rPr>
        <w:t>"</w:t>
      </w:r>
      <w:r>
        <w:rPr>
          <w:rtl/>
        </w:rPr>
        <w:t>ב</w:t>
      </w:r>
      <w:r>
        <w:rPr>
          <w:rFonts w:hint="cs"/>
          <w:rtl/>
        </w:rPr>
        <w:t xml:space="preserve"> אות ט') </w:t>
      </w:r>
      <w:r>
        <w:rPr>
          <w:rtl/>
        </w:rPr>
        <w:t>–</w:t>
      </w:r>
      <w:r>
        <w:rPr>
          <w:rFonts w:hint="cs"/>
          <w:rtl/>
        </w:rPr>
        <w:t xml:space="preserve"> "</w:t>
      </w:r>
      <w:r>
        <w:rPr>
          <w:rtl/>
        </w:rPr>
        <w:t>וכן המנהג לזמר זמירות ותשבחות כמו שרגילין בכל סעודה שלישית, ומברכין ברהמ"ז לפי השקיעה ושותים כוס של ברהמ"ז, וממשיכים בקדושת שבת בלא לנהוג שום מנהגי אבילות עד זמן מוצ"ש. ומנהג כמה קהלות להאריך בשירות ותשבחות דסעודה ג' לאחר שקיעה"ח כבכל שבת</w:t>
      </w:r>
      <w:r>
        <w:rPr>
          <w:rFonts w:hint="cs"/>
          <w:rtl/>
        </w:rPr>
        <w:t>".</w:t>
      </w:r>
    </w:p>
    <w:p w14:paraId="43A8CB31" w14:textId="77777777" w:rsidR="00312D30" w:rsidRPr="00312D30" w:rsidRDefault="00312D30"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קס"ה).</w:t>
      </w:r>
    </w:p>
    <w:p w14:paraId="3D87F822" w14:textId="77777777" w:rsidR="00A4322E" w:rsidRDefault="00A4322E" w:rsidP="00AF0B1D">
      <w:pPr>
        <w:numPr>
          <w:ilvl w:val="2"/>
          <w:numId w:val="13"/>
        </w:numPr>
        <w:jc w:val="both"/>
        <w:rPr>
          <w:rFonts w:eastAsia="SimSun"/>
          <w:lang w:eastAsia="zh-CN"/>
        </w:rPr>
      </w:pPr>
      <w:r>
        <w:rPr>
          <w:rFonts w:eastAsia="SimSun" w:hint="cs"/>
          <w:rtl/>
          <w:lang w:eastAsia="zh-CN"/>
        </w:rPr>
        <w:t>מחמיר.</w:t>
      </w:r>
    </w:p>
    <w:p w14:paraId="24470852" w14:textId="77777777" w:rsidR="00A4322E" w:rsidRDefault="00A4322E" w:rsidP="00AF0B1D">
      <w:pPr>
        <w:numPr>
          <w:ilvl w:val="3"/>
          <w:numId w:val="13"/>
        </w:numPr>
        <w:jc w:val="both"/>
        <w:rPr>
          <w:rFonts w:eastAsia="SimSun"/>
          <w:lang w:eastAsia="zh-CN"/>
        </w:rPr>
      </w:pPr>
      <w:r w:rsidRPr="00A4322E">
        <w:rPr>
          <w:rFonts w:eastAsia="SimSun"/>
          <w:u w:val="single"/>
          <w:rtl/>
          <w:lang w:eastAsia="zh-CN"/>
        </w:rPr>
        <w:t>דיני ת"ב שחל ביום א'</w:t>
      </w:r>
      <w:r w:rsidRPr="00A4322E">
        <w:rPr>
          <w:rFonts w:eastAsia="SimSun"/>
          <w:rtl/>
          <w:lang w:eastAsia="zh-CN"/>
        </w:rPr>
        <w:t xml:space="preserve"> (סעי' </w:t>
      </w:r>
      <w:r>
        <w:rPr>
          <w:rFonts w:eastAsia="SimSun" w:hint="cs"/>
          <w:rtl/>
          <w:lang w:eastAsia="zh-CN"/>
        </w:rPr>
        <w:t>כ"ה</w:t>
      </w:r>
      <w:r w:rsidRPr="00A4322E">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4322E">
        <w:rPr>
          <w:rFonts w:eastAsia="SimSun"/>
          <w:rtl/>
          <w:lang w:eastAsia="zh-CN"/>
        </w:rPr>
        <w:t>ומותר לומר כל סדר הזמירות כפי שרגיל אך נראה שלא ישיר אלא יאמר דרך אמירה</w:t>
      </w:r>
      <w:r>
        <w:rPr>
          <w:rFonts w:eastAsia="SimSun" w:hint="cs"/>
          <w:rtl/>
          <w:lang w:eastAsia="zh-CN"/>
        </w:rPr>
        <w:t>".</w:t>
      </w:r>
    </w:p>
    <w:p w14:paraId="5416EEB4" w14:textId="77777777" w:rsidR="00312D30" w:rsidRPr="00312D30" w:rsidRDefault="00903BC8" w:rsidP="00AF0B1D">
      <w:pPr>
        <w:numPr>
          <w:ilvl w:val="2"/>
          <w:numId w:val="13"/>
        </w:numPr>
        <w:jc w:val="both"/>
        <w:rPr>
          <w:rFonts w:eastAsia="SimSun"/>
          <w:lang w:eastAsia="zh-CN"/>
        </w:rPr>
      </w:pPr>
      <w:r>
        <w:rPr>
          <w:rFonts w:eastAsia="SimSun" w:hint="cs"/>
          <w:rtl/>
          <w:lang w:eastAsia="zh-CN"/>
        </w:rPr>
        <w:t>מראי מקומות</w:t>
      </w:r>
      <w:r w:rsidR="00312D30" w:rsidRPr="00312D30">
        <w:rPr>
          <w:rFonts w:eastAsia="SimSun" w:hint="cs"/>
          <w:rtl/>
          <w:lang w:eastAsia="zh-CN"/>
        </w:rPr>
        <w:t>.</w:t>
      </w:r>
    </w:p>
    <w:p w14:paraId="0ED06315" w14:textId="77777777" w:rsidR="00312D30" w:rsidRDefault="00312D30" w:rsidP="00AF0B1D">
      <w:pPr>
        <w:numPr>
          <w:ilvl w:val="3"/>
          <w:numId w:val="13"/>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הע' ל"ג) – "ולענין זמירות בסעודות השבת הורה לתלמידי הישיבה שכל הזמירות הקבועות בסדורים ורגילים לזמרם בשאר שבתות השנה, יזמרום גם בשבת זו בלי שינוי, אף בסעודה שלישית, אבל שירים אחרים לא".</w:t>
      </w:r>
    </w:p>
    <w:p w14:paraId="6B75E17C" w14:textId="77777777" w:rsidR="005A7CAA" w:rsidRPr="00F613EF" w:rsidRDefault="005A7CAA" w:rsidP="00AF0B1D">
      <w:pPr>
        <w:numPr>
          <w:ilvl w:val="3"/>
          <w:numId w:val="13"/>
        </w:numPr>
        <w:jc w:val="both"/>
        <w:rPr>
          <w:rFonts w:eastAsia="SimSun"/>
          <w:lang w:eastAsia="zh-CN"/>
        </w:rPr>
      </w:pPr>
      <w:r w:rsidRPr="00F613EF">
        <w:rPr>
          <w:rFonts w:eastAsia="SimSun" w:hint="cs"/>
          <w:u w:val="single"/>
          <w:rtl/>
          <w:lang w:eastAsia="zh-CN"/>
        </w:rPr>
        <w:t>אור לציון</w:t>
      </w:r>
      <w:r w:rsidRPr="00F613EF">
        <w:rPr>
          <w:rFonts w:eastAsia="SimSun" w:hint="cs"/>
          <w:rtl/>
          <w:lang w:eastAsia="zh-CN"/>
        </w:rPr>
        <w:t xml:space="preserve"> (</w:t>
      </w:r>
      <w:r w:rsidR="00F613EF" w:rsidRPr="00F613EF">
        <w:rPr>
          <w:rFonts w:eastAsia="SimSun" w:hint="cs"/>
          <w:rtl/>
          <w:lang w:eastAsia="zh-CN"/>
        </w:rPr>
        <w:t>ח"ג סי' כ"ח סעי' ד'</w:t>
      </w:r>
      <w:r w:rsidRPr="00F613EF">
        <w:rPr>
          <w:rFonts w:eastAsia="SimSun" w:hint="cs"/>
          <w:rtl/>
          <w:lang w:eastAsia="zh-CN"/>
        </w:rPr>
        <w:t>)</w:t>
      </w:r>
      <w:r w:rsidR="00F613EF" w:rsidRPr="00F613EF">
        <w:rPr>
          <w:rFonts w:eastAsia="SimSun" w:hint="cs"/>
          <w:rtl/>
          <w:lang w:eastAsia="zh-CN"/>
        </w:rPr>
        <w:t xml:space="preserve"> </w:t>
      </w:r>
      <w:r w:rsidR="00F613EF" w:rsidRPr="00F613EF">
        <w:rPr>
          <w:rFonts w:eastAsia="SimSun"/>
          <w:rtl/>
          <w:lang w:eastAsia="zh-CN"/>
        </w:rPr>
        <w:t>–</w:t>
      </w:r>
      <w:r w:rsidR="00F613EF" w:rsidRPr="00F613EF">
        <w:rPr>
          <w:rFonts w:eastAsia="SimSun" w:hint="cs"/>
          <w:rtl/>
          <w:lang w:eastAsia="zh-CN"/>
        </w:rPr>
        <w:t xml:space="preserve"> "</w:t>
      </w:r>
      <w:r w:rsidR="00F613EF" w:rsidRPr="00F613EF">
        <w:rPr>
          <w:rFonts w:eastAsia="SimSun"/>
          <w:rtl/>
          <w:lang w:eastAsia="zh-CN"/>
        </w:rPr>
        <w:t xml:space="preserve">יש לסיים סעודה שלישית לפני שקיעת החמה. ואף שמותר לשיר ולזמר זמירות אף בתשעה באב שחל בשבת ואף בסעודה שלישית, מכל מקום אין לזמר אלא עד השקיעה, </w:t>
      </w:r>
      <w:r w:rsidR="00F613EF" w:rsidRPr="00F613EF">
        <w:rPr>
          <w:rFonts w:eastAsia="SimSun"/>
          <w:b/>
          <w:bCs/>
          <w:rtl/>
          <w:lang w:eastAsia="zh-CN"/>
        </w:rPr>
        <w:t>אבל לאחר השקיעה</w:t>
      </w:r>
      <w:r w:rsidR="00F613EF" w:rsidRPr="00F613EF">
        <w:rPr>
          <w:rFonts w:eastAsia="SimSun"/>
          <w:rtl/>
          <w:lang w:eastAsia="zh-CN"/>
        </w:rPr>
        <w:t xml:space="preserve"> אין לשיר ולזמר</w:t>
      </w:r>
      <w:r w:rsidR="00F613EF" w:rsidRPr="00F613EF">
        <w:rPr>
          <w:rFonts w:eastAsia="SimSun" w:hint="cs"/>
          <w:rtl/>
          <w:lang w:eastAsia="zh-CN"/>
        </w:rPr>
        <w:t>"</w:t>
      </w:r>
      <w:r w:rsidRPr="00F613EF">
        <w:rPr>
          <w:rFonts w:eastAsia="SimSun" w:hint="cs"/>
          <w:rtl/>
          <w:lang w:eastAsia="zh-CN"/>
        </w:rPr>
        <w:t>.</w:t>
      </w:r>
    </w:p>
    <w:p w14:paraId="24584F7B" w14:textId="77777777" w:rsidR="00714361" w:rsidRPr="00714361" w:rsidRDefault="00714361" w:rsidP="00AF0B1D">
      <w:pPr>
        <w:numPr>
          <w:ilvl w:val="3"/>
          <w:numId w:val="13"/>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י"ד</w:t>
      </w:r>
      <w:r>
        <w:rPr>
          <w:rFonts w:eastAsia="SimSun"/>
          <w:rtl/>
          <w:lang w:eastAsia="zh-CN"/>
        </w:rPr>
        <w:t>) – "</w:t>
      </w:r>
      <w:r>
        <w:rPr>
          <w:rFonts w:eastAsia="SimSun" w:hint="cs"/>
          <w:rtl/>
          <w:lang w:eastAsia="zh-CN"/>
        </w:rPr>
        <w:t>האם מותר לזמר זמירות בסעודה שלישית. והשיב דמותר, אבל לא 'לעבעדיק'".</w:t>
      </w:r>
    </w:p>
    <w:p w14:paraId="6AEDD7DB" w14:textId="77777777" w:rsidR="005A7CAA" w:rsidRDefault="005A7CAA" w:rsidP="005A7CAA">
      <w:pPr>
        <w:jc w:val="both"/>
        <w:rPr>
          <w:rFonts w:eastAsia="SimSun"/>
          <w:lang w:eastAsia="zh-CN"/>
        </w:rPr>
      </w:pPr>
    </w:p>
    <w:p w14:paraId="417ED2E9" w14:textId="77777777" w:rsidR="00622DCC" w:rsidRDefault="00622DCC" w:rsidP="00AF0B1D">
      <w:pPr>
        <w:numPr>
          <w:ilvl w:val="1"/>
          <w:numId w:val="13"/>
        </w:numPr>
        <w:jc w:val="both"/>
        <w:rPr>
          <w:rFonts w:eastAsia="SimSun"/>
          <w:lang w:eastAsia="zh-CN"/>
        </w:rPr>
      </w:pPr>
      <w:r w:rsidRPr="00622DCC">
        <w:rPr>
          <w:rFonts w:eastAsia="SimSun" w:hint="cs"/>
          <w:b/>
          <w:bCs/>
          <w:rtl/>
          <w:lang w:eastAsia="zh-CN"/>
        </w:rPr>
        <w:t>מים אחרונים אחר שקיעה</w:t>
      </w:r>
      <w:r>
        <w:rPr>
          <w:rFonts w:eastAsia="SimSun" w:hint="cs"/>
          <w:rtl/>
          <w:lang w:eastAsia="zh-CN"/>
        </w:rPr>
        <w:t>.</w:t>
      </w:r>
    </w:p>
    <w:p w14:paraId="396E1348" w14:textId="77777777" w:rsidR="00622DCC" w:rsidRDefault="00622DCC" w:rsidP="00AF0B1D">
      <w:pPr>
        <w:numPr>
          <w:ilvl w:val="2"/>
          <w:numId w:val="13"/>
        </w:numPr>
        <w:jc w:val="both"/>
      </w:pPr>
      <w:r>
        <w:rPr>
          <w:u w:val="single"/>
          <w:rtl/>
        </w:rPr>
        <w:t>הגרח"ק</w:t>
      </w:r>
      <w:r>
        <w:rPr>
          <w:rtl/>
        </w:rPr>
        <w:t xml:space="preserve"> שליט"א (מישרים אהבוך עמ' ש"ב אות </w:t>
      </w:r>
      <w:r>
        <w:rPr>
          <w:rFonts w:hint="cs"/>
          <w:rtl/>
        </w:rPr>
        <w:t>ה</w:t>
      </w:r>
      <w:r>
        <w:rPr>
          <w:rtl/>
        </w:rPr>
        <w:t>') – "שאלה:</w:t>
      </w:r>
      <w:r>
        <w:rPr>
          <w:rFonts w:hint="cs"/>
          <w:rtl/>
        </w:rPr>
        <w:t xml:space="preserve"> </w:t>
      </w:r>
      <w:r>
        <w:rPr>
          <w:rtl/>
        </w:rPr>
        <w:t>בתשעה באב שחל ביום א</w:t>
      </w:r>
      <w:r>
        <w:rPr>
          <w:rFonts w:hint="cs"/>
          <w:rtl/>
        </w:rPr>
        <w:t>'</w:t>
      </w:r>
      <w:r>
        <w:rPr>
          <w:rtl/>
        </w:rPr>
        <w:t>, ומברכים ברכת המזון של סעודה</w:t>
      </w:r>
      <w:r>
        <w:rPr>
          <w:rFonts w:hint="cs"/>
          <w:rtl/>
        </w:rPr>
        <w:t xml:space="preserve"> </w:t>
      </w:r>
      <w:r>
        <w:rPr>
          <w:rtl/>
        </w:rPr>
        <w:t>שלישית אחר השקיעה, האם יטלו ידיהם למים אחרונים.</w:t>
      </w:r>
      <w:r>
        <w:rPr>
          <w:rFonts w:hint="cs"/>
          <w:rtl/>
        </w:rPr>
        <w:t xml:space="preserve"> </w:t>
      </w:r>
      <w:r>
        <w:rPr>
          <w:rtl/>
        </w:rPr>
        <w:t>תשובה:</w:t>
      </w:r>
      <w:r>
        <w:rPr>
          <w:rFonts w:hint="cs"/>
          <w:rtl/>
        </w:rPr>
        <w:t xml:space="preserve"> </w:t>
      </w:r>
      <w:r>
        <w:rPr>
          <w:rtl/>
        </w:rPr>
        <w:t>רק האצבעות</w:t>
      </w:r>
      <w:r>
        <w:rPr>
          <w:rFonts w:hint="cs"/>
          <w:rtl/>
        </w:rPr>
        <w:t>".</w:t>
      </w:r>
    </w:p>
    <w:p w14:paraId="4EE67471" w14:textId="77777777" w:rsidR="00335790" w:rsidRDefault="00A4322E" w:rsidP="00AF0B1D">
      <w:pPr>
        <w:numPr>
          <w:ilvl w:val="2"/>
          <w:numId w:val="13"/>
        </w:numPr>
        <w:jc w:val="both"/>
      </w:pPr>
      <w:r w:rsidRPr="00A4322E">
        <w:rPr>
          <w:u w:val="single"/>
          <w:rtl/>
        </w:rPr>
        <w:t>דיני ת"ב שחל ביום א'</w:t>
      </w:r>
      <w:r w:rsidRPr="00A4322E">
        <w:rPr>
          <w:rtl/>
        </w:rPr>
        <w:t xml:space="preserve"> (סעי' </w:t>
      </w:r>
      <w:r>
        <w:rPr>
          <w:rFonts w:hint="cs"/>
          <w:rtl/>
        </w:rPr>
        <w:t>כ"ז</w:t>
      </w:r>
      <w:r w:rsidRPr="00A4322E">
        <w:rPr>
          <w:rtl/>
        </w:rPr>
        <w:t>)</w:t>
      </w:r>
      <w:r>
        <w:rPr>
          <w:rFonts w:hint="cs"/>
          <w:rtl/>
        </w:rPr>
        <w:t xml:space="preserve"> </w:t>
      </w:r>
      <w:r>
        <w:rPr>
          <w:rtl/>
        </w:rPr>
        <w:t>–</w:t>
      </w:r>
      <w:r>
        <w:rPr>
          <w:rFonts w:hint="cs"/>
          <w:rtl/>
        </w:rPr>
        <w:t xml:space="preserve"> "</w:t>
      </w:r>
      <w:r w:rsidRPr="00A4322E">
        <w:rPr>
          <w:rtl/>
        </w:rPr>
        <w:t>ויש להזהר לברך גם ברכת המזון לפני שקיעת החמה דאחר השקיעה יכנס בשאלה על נטילת מים אחרונים. ועל כל פנים יטול ידיו למים אחרונים לפני השקיעה, ואם איחר, יכול ליטול גם אחר השקיעה</w:t>
      </w:r>
      <w:r>
        <w:rPr>
          <w:rFonts w:hint="cs"/>
          <w:rtl/>
        </w:rPr>
        <w:t>".</w:t>
      </w:r>
    </w:p>
    <w:p w14:paraId="7A0DF13C" w14:textId="77777777" w:rsidR="009003EA" w:rsidRDefault="009003EA" w:rsidP="00AF0B1D">
      <w:pPr>
        <w:numPr>
          <w:ilvl w:val="2"/>
          <w:numId w:val="13"/>
        </w:numPr>
        <w:jc w:val="both"/>
      </w:pPr>
      <w:r w:rsidRPr="009003EA">
        <w:rPr>
          <w:u w:val="single"/>
          <w:rtl/>
        </w:rPr>
        <w:t>פסקי תשובות</w:t>
      </w:r>
      <w:r>
        <w:rPr>
          <w:rtl/>
        </w:rPr>
        <w:t xml:space="preserve"> (סי' תקנ"ב אות ט'</w:t>
      </w:r>
      <w:r>
        <w:rPr>
          <w:rFonts w:hint="cs"/>
          <w:rtl/>
        </w:rPr>
        <w:t>, הע' ל"ה</w:t>
      </w:r>
      <w:r>
        <w:rPr>
          <w:rtl/>
        </w:rPr>
        <w:t>) – "ואם מברכין ברהמ"ז לאחר שקיעה"ח יטלו מים אחרונים, ויברכו בזימון ועל הכוס שהרי ממילא אין שותין הכוס</w:t>
      </w:r>
      <w:r>
        <w:rPr>
          <w:rFonts w:hint="cs"/>
          <w:rtl/>
        </w:rPr>
        <w:t>. [</w:t>
      </w:r>
      <w:r>
        <w:rPr>
          <w:rtl/>
        </w:rPr>
        <w:t>ט"ב שחל בשבת להר"צ כהן במילואים בסוה"ס (דהברהמ"ז נגרר אחר השבת וכדחזינן שאומרים 'רצה' (ונחם פשוט שא"א אף שכבר לילה) וט"ב שחל ביום א' להגר"ש דבליצקי ועיי"ש דמ"מ לכתחילה יש לברך לפני השקיעה דיש חששא בהא דנטילת מים אחרונים</w:t>
      </w:r>
      <w:r>
        <w:rPr>
          <w:rFonts w:hint="cs"/>
          <w:rtl/>
        </w:rPr>
        <w:t>]".</w:t>
      </w:r>
    </w:p>
    <w:p w14:paraId="03EC7101" w14:textId="77777777" w:rsidR="00FD0DE3" w:rsidRPr="00FD0DE3" w:rsidRDefault="00FD0DE3" w:rsidP="00AF0B1D">
      <w:pPr>
        <w:numPr>
          <w:ilvl w:val="2"/>
          <w:numId w:val="13"/>
        </w:numPr>
        <w:jc w:val="both"/>
      </w:pPr>
      <w:r w:rsidRPr="00FD0DE3">
        <w:rPr>
          <w:rFonts w:hint="cs"/>
          <w:rtl/>
        </w:rPr>
        <w:t xml:space="preserve">לענין מים אחרונים </w:t>
      </w:r>
      <w:r>
        <w:rPr>
          <w:rFonts w:hint="cs"/>
          <w:rtl/>
        </w:rPr>
        <w:t>ב</w:t>
      </w:r>
      <w:r w:rsidRPr="00FD0DE3">
        <w:rPr>
          <w:rFonts w:hint="cs"/>
          <w:rtl/>
        </w:rPr>
        <w:t xml:space="preserve">ת"ב </w:t>
      </w:r>
      <w:r>
        <w:rPr>
          <w:rFonts w:hint="cs"/>
          <w:rtl/>
        </w:rPr>
        <w:t>-</w:t>
      </w:r>
      <w:r w:rsidRPr="00FD0DE3">
        <w:rPr>
          <w:rFonts w:hint="cs"/>
          <w:rtl/>
        </w:rPr>
        <w:t xml:space="preserve"> עי' סי' תקנ"ד, לשיטות ו</w:t>
      </w:r>
      <w:r w:rsidR="00903BC8">
        <w:rPr>
          <w:rFonts w:hint="cs"/>
          <w:rtl/>
        </w:rPr>
        <w:t>מראי מקומות</w:t>
      </w:r>
      <w:r w:rsidRPr="00FD0DE3">
        <w:rPr>
          <w:rFonts w:hint="cs"/>
          <w:rtl/>
        </w:rPr>
        <w:t>.</w:t>
      </w:r>
    </w:p>
    <w:p w14:paraId="20B7DD8D" w14:textId="77777777" w:rsidR="00622DCC" w:rsidRPr="00A4322E" w:rsidRDefault="00622DCC" w:rsidP="00622DCC">
      <w:pPr>
        <w:jc w:val="both"/>
        <w:rPr>
          <w:rFonts w:eastAsia="SimSun"/>
          <w:lang w:eastAsia="zh-CN"/>
        </w:rPr>
      </w:pPr>
    </w:p>
    <w:p w14:paraId="48BB27D0" w14:textId="77777777" w:rsidR="005A7CAA" w:rsidRDefault="005A7CAA" w:rsidP="00AF0B1D">
      <w:pPr>
        <w:numPr>
          <w:ilvl w:val="1"/>
          <w:numId w:val="13"/>
        </w:numPr>
        <w:jc w:val="both"/>
        <w:rPr>
          <w:rFonts w:eastAsia="SimSun"/>
          <w:lang w:eastAsia="zh-CN"/>
        </w:rPr>
      </w:pPr>
      <w:r w:rsidRPr="005A7CAA">
        <w:rPr>
          <w:rFonts w:eastAsia="SimSun" w:hint="cs"/>
          <w:b/>
          <w:bCs/>
          <w:rtl/>
          <w:lang w:eastAsia="zh-CN"/>
        </w:rPr>
        <w:t>לברך בזימון</w:t>
      </w:r>
      <w:r w:rsidRPr="005A7CAA">
        <w:rPr>
          <w:rFonts w:eastAsia="SimSun" w:hint="cs"/>
          <w:rtl/>
          <w:lang w:eastAsia="zh-CN"/>
        </w:rPr>
        <w:t>.</w:t>
      </w:r>
    </w:p>
    <w:p w14:paraId="4EF33C3D" w14:textId="77777777" w:rsidR="00C4224B" w:rsidRDefault="005A7CAA" w:rsidP="00AF0B1D">
      <w:pPr>
        <w:numPr>
          <w:ilvl w:val="2"/>
          <w:numId w:val="13"/>
        </w:numPr>
        <w:jc w:val="both"/>
        <w:rPr>
          <w:rFonts w:eastAsia="SimSun"/>
          <w:lang w:eastAsia="zh-CN"/>
        </w:rPr>
      </w:pPr>
      <w:r w:rsidRPr="00F613EF">
        <w:rPr>
          <w:rFonts w:eastAsia="SimSun" w:hint="cs"/>
          <w:rtl/>
          <w:lang w:eastAsia="zh-CN"/>
        </w:rPr>
        <w:t>לברך בזימון</w:t>
      </w:r>
      <w:r w:rsidR="00C4224B">
        <w:rPr>
          <w:rFonts w:eastAsia="SimSun" w:hint="cs"/>
          <w:rtl/>
          <w:lang w:eastAsia="zh-CN"/>
        </w:rPr>
        <w:t>.</w:t>
      </w:r>
    </w:p>
    <w:p w14:paraId="645ADCA8" w14:textId="77777777" w:rsidR="00C4224B" w:rsidRDefault="005A7CAA" w:rsidP="00AF0B1D">
      <w:pPr>
        <w:numPr>
          <w:ilvl w:val="3"/>
          <w:numId w:val="13"/>
        </w:numPr>
        <w:jc w:val="both"/>
        <w:rPr>
          <w:rFonts w:eastAsia="SimSun"/>
          <w:lang w:eastAsia="zh-CN"/>
        </w:rPr>
      </w:pPr>
      <w:r w:rsidRPr="00F613EF">
        <w:rPr>
          <w:rFonts w:eastAsia="SimSun" w:hint="cs"/>
          <w:u w:val="single"/>
          <w:rtl/>
          <w:lang w:eastAsia="zh-CN"/>
        </w:rPr>
        <w:t>א"ר</w:t>
      </w:r>
      <w:r w:rsidRPr="00F613EF">
        <w:rPr>
          <w:rFonts w:eastAsia="SimSun" w:hint="cs"/>
          <w:rtl/>
          <w:lang w:eastAsia="zh-CN"/>
        </w:rPr>
        <w:t xml:space="preserve"> (סי' תקנ"ב ס"ק י"ד</w:t>
      </w:r>
      <w:r w:rsidR="00C4224B">
        <w:rPr>
          <w:rFonts w:eastAsia="SimSun" w:hint="cs"/>
          <w:rtl/>
          <w:lang w:eastAsia="zh-CN"/>
        </w:rPr>
        <w:t xml:space="preserve">) </w:t>
      </w:r>
      <w:r w:rsidR="00C4224B">
        <w:rPr>
          <w:rFonts w:eastAsia="SimSun"/>
          <w:rtl/>
          <w:lang w:eastAsia="zh-CN"/>
        </w:rPr>
        <w:t>–</w:t>
      </w:r>
      <w:r w:rsidRPr="00F613EF">
        <w:rPr>
          <w:rFonts w:eastAsia="SimSun" w:hint="cs"/>
          <w:rtl/>
          <w:lang w:eastAsia="zh-CN"/>
        </w:rPr>
        <w:t xml:space="preserve"> </w:t>
      </w:r>
      <w:r w:rsidR="00405ED0" w:rsidRPr="00F613EF">
        <w:rPr>
          <w:rFonts w:eastAsia="SimSun" w:hint="cs"/>
          <w:rtl/>
          <w:lang w:eastAsia="zh-CN"/>
        </w:rPr>
        <w:t>"</w:t>
      </w:r>
      <w:r w:rsidR="00405ED0" w:rsidRPr="00F613EF">
        <w:rPr>
          <w:rFonts w:eastAsia="SimSun"/>
          <w:rtl/>
          <w:lang w:eastAsia="zh-CN"/>
        </w:rPr>
        <w:t xml:space="preserve">ונראה דדין מזמנין בסעודה המפסקת שאחר מנחה כיון שהוא שבת, וכ"מ </w:t>
      </w:r>
      <w:r w:rsidR="00405ED0" w:rsidRPr="00F613EF">
        <w:rPr>
          <w:rFonts w:eastAsia="SimSun"/>
          <w:u w:val="single"/>
          <w:rtl/>
          <w:lang w:eastAsia="zh-CN"/>
        </w:rPr>
        <w:t>בתניא</w:t>
      </w:r>
      <w:r w:rsidR="00405ED0" w:rsidRPr="00F613EF">
        <w:rPr>
          <w:rFonts w:eastAsia="SimSun"/>
          <w:rtl/>
          <w:lang w:eastAsia="zh-CN"/>
        </w:rPr>
        <w:t xml:space="preserve"> [סי' נט] במסקנתו</w:t>
      </w:r>
      <w:r w:rsidR="00405ED0" w:rsidRPr="00F613EF">
        <w:rPr>
          <w:rFonts w:eastAsia="SimSun" w:hint="cs"/>
          <w:rtl/>
          <w:lang w:eastAsia="zh-CN"/>
        </w:rPr>
        <w:t>"</w:t>
      </w:r>
      <w:r w:rsidR="00C4224B">
        <w:rPr>
          <w:rFonts w:eastAsia="SimSun" w:hint="cs"/>
          <w:rtl/>
          <w:lang w:eastAsia="zh-CN"/>
        </w:rPr>
        <w:t>.</w:t>
      </w:r>
    </w:p>
    <w:p w14:paraId="0CCFF379" w14:textId="77777777" w:rsidR="00C4224B" w:rsidRDefault="005A7CAA" w:rsidP="00AF0B1D">
      <w:pPr>
        <w:numPr>
          <w:ilvl w:val="3"/>
          <w:numId w:val="13"/>
        </w:numPr>
        <w:jc w:val="both"/>
        <w:rPr>
          <w:rFonts w:eastAsia="SimSun"/>
          <w:lang w:eastAsia="zh-CN"/>
        </w:rPr>
      </w:pPr>
      <w:r w:rsidRPr="00F613EF">
        <w:rPr>
          <w:rFonts w:eastAsia="SimSun" w:hint="cs"/>
          <w:u w:val="single"/>
          <w:rtl/>
          <w:lang w:eastAsia="zh-CN"/>
        </w:rPr>
        <w:t>פמ"ג</w:t>
      </w:r>
      <w:r w:rsidRPr="00F613EF">
        <w:rPr>
          <w:rFonts w:eastAsia="SimSun" w:hint="cs"/>
          <w:rtl/>
          <w:lang w:eastAsia="zh-CN"/>
        </w:rPr>
        <w:t xml:space="preserve"> (סי' תקנ"ב א"א ס"ק י"ד</w:t>
      </w:r>
      <w:r w:rsidR="00C4224B">
        <w:rPr>
          <w:rFonts w:eastAsia="SimSun" w:hint="cs"/>
          <w:rtl/>
          <w:lang w:eastAsia="zh-CN"/>
        </w:rPr>
        <w:t xml:space="preserve">) </w:t>
      </w:r>
      <w:r w:rsidR="00C4224B">
        <w:rPr>
          <w:rFonts w:eastAsia="SimSun"/>
          <w:rtl/>
          <w:lang w:eastAsia="zh-CN"/>
        </w:rPr>
        <w:t>–</w:t>
      </w:r>
      <w:r w:rsidRPr="00F613EF">
        <w:rPr>
          <w:rFonts w:eastAsia="SimSun" w:hint="cs"/>
          <w:rtl/>
          <w:lang w:eastAsia="zh-CN"/>
        </w:rPr>
        <w:t xml:space="preserve"> </w:t>
      </w:r>
      <w:r w:rsidR="00F613EF" w:rsidRPr="00F613EF">
        <w:rPr>
          <w:rFonts w:eastAsia="SimSun" w:hint="cs"/>
          <w:rtl/>
          <w:lang w:eastAsia="zh-CN"/>
        </w:rPr>
        <w:t>"</w:t>
      </w:r>
      <w:r w:rsidR="00F613EF" w:rsidRPr="00F613EF">
        <w:rPr>
          <w:rFonts w:eastAsia="SimSun"/>
          <w:rtl/>
          <w:lang w:eastAsia="zh-CN"/>
        </w:rPr>
        <w:t>ויזמנו בסעודה שלישית בשבת, עיין אליה רבה אות (י"ג) [י"ד]</w:t>
      </w:r>
      <w:r w:rsidR="00F613EF" w:rsidRPr="00F613EF">
        <w:rPr>
          <w:rFonts w:eastAsia="SimSun" w:hint="cs"/>
          <w:rtl/>
          <w:lang w:eastAsia="zh-CN"/>
        </w:rPr>
        <w:t>"</w:t>
      </w:r>
      <w:r w:rsidR="00C4224B">
        <w:rPr>
          <w:rFonts w:eastAsia="SimSun" w:hint="cs"/>
          <w:rtl/>
          <w:lang w:eastAsia="zh-CN"/>
        </w:rPr>
        <w:t>.</w:t>
      </w:r>
    </w:p>
    <w:p w14:paraId="20BC25A7" w14:textId="77777777" w:rsidR="00C4224B" w:rsidRDefault="005A7CAA" w:rsidP="00AF0B1D">
      <w:pPr>
        <w:numPr>
          <w:ilvl w:val="3"/>
          <w:numId w:val="13"/>
        </w:numPr>
        <w:jc w:val="both"/>
        <w:rPr>
          <w:rFonts w:eastAsia="SimSun"/>
          <w:lang w:eastAsia="zh-CN"/>
        </w:rPr>
      </w:pPr>
      <w:r w:rsidRPr="00F613EF">
        <w:rPr>
          <w:rFonts w:eastAsia="SimSun" w:hint="cs"/>
          <w:u w:val="single"/>
          <w:rtl/>
          <w:lang w:eastAsia="zh-CN"/>
        </w:rPr>
        <w:t>מ"ב</w:t>
      </w:r>
      <w:r w:rsidRPr="00F613EF">
        <w:rPr>
          <w:rFonts w:eastAsia="SimSun" w:hint="cs"/>
          <w:rtl/>
          <w:lang w:eastAsia="zh-CN"/>
        </w:rPr>
        <w:t xml:space="preserve"> (סי' תקנ"ב ס"ק כ"ג</w:t>
      </w:r>
      <w:r w:rsidR="00C4224B">
        <w:rPr>
          <w:rFonts w:eastAsia="SimSun" w:hint="cs"/>
          <w:rtl/>
          <w:lang w:eastAsia="zh-CN"/>
        </w:rPr>
        <w:t>) -</w:t>
      </w:r>
      <w:r w:rsidR="00405ED0" w:rsidRPr="00F613EF">
        <w:rPr>
          <w:rFonts w:eastAsia="SimSun" w:hint="cs"/>
          <w:rtl/>
          <w:lang w:eastAsia="zh-CN"/>
        </w:rPr>
        <w:t xml:space="preserve"> </w:t>
      </w:r>
      <w:r w:rsidR="00903BC8">
        <w:rPr>
          <w:rFonts w:eastAsia="SimSun" w:hint="cs"/>
          <w:rtl/>
          <w:lang w:eastAsia="zh-CN"/>
        </w:rPr>
        <w:t>לשונו מובא לעיל</w:t>
      </w:r>
      <w:r w:rsidR="00C4224B">
        <w:rPr>
          <w:rFonts w:eastAsia="SimSun" w:hint="cs"/>
          <w:rtl/>
          <w:lang w:eastAsia="zh-CN"/>
        </w:rPr>
        <w:t>.</w:t>
      </w:r>
    </w:p>
    <w:p w14:paraId="6CFD3016" w14:textId="77777777" w:rsidR="00C4224B" w:rsidRDefault="00EC51A1" w:rsidP="00AF0B1D">
      <w:pPr>
        <w:numPr>
          <w:ilvl w:val="3"/>
          <w:numId w:val="13"/>
        </w:numPr>
        <w:jc w:val="both"/>
        <w:rPr>
          <w:rFonts w:eastAsia="SimSun"/>
          <w:lang w:eastAsia="zh-CN"/>
        </w:rPr>
      </w:pPr>
      <w:r w:rsidRPr="005A7CAA">
        <w:rPr>
          <w:rFonts w:eastAsia="SimSun" w:hint="cs"/>
          <w:u w:val="single"/>
          <w:rtl/>
          <w:lang w:eastAsia="zh-CN"/>
        </w:rPr>
        <w:t>מחנה חיים</w:t>
      </w:r>
      <w:r>
        <w:rPr>
          <w:rFonts w:eastAsia="SimSun" w:hint="cs"/>
          <w:rtl/>
          <w:lang w:eastAsia="zh-CN"/>
        </w:rPr>
        <w:t xml:space="preserve"> (תורת חיים ס"ק י"ב בשם אביו)</w:t>
      </w:r>
      <w:r w:rsidR="00C4224B">
        <w:rPr>
          <w:rFonts w:eastAsia="SimSun" w:hint="cs"/>
          <w:rtl/>
          <w:lang w:eastAsia="zh-CN"/>
        </w:rPr>
        <w:t>.</w:t>
      </w:r>
    </w:p>
    <w:p w14:paraId="482AB394" w14:textId="77777777" w:rsidR="00C4224B" w:rsidRDefault="00A4322E" w:rsidP="00AF0B1D">
      <w:pPr>
        <w:numPr>
          <w:ilvl w:val="3"/>
          <w:numId w:val="13"/>
        </w:numPr>
        <w:jc w:val="both"/>
        <w:rPr>
          <w:rFonts w:eastAsia="SimSun"/>
          <w:lang w:eastAsia="zh-CN"/>
        </w:rPr>
      </w:pPr>
      <w:r w:rsidRPr="00A4322E">
        <w:rPr>
          <w:rFonts w:eastAsia="SimSun"/>
          <w:u w:val="single"/>
          <w:rtl/>
          <w:lang w:eastAsia="zh-CN"/>
        </w:rPr>
        <w:t>דיני ת"ב שחל ביום א'</w:t>
      </w:r>
      <w:r w:rsidRPr="00A4322E">
        <w:rPr>
          <w:rFonts w:eastAsia="SimSun"/>
          <w:rtl/>
          <w:lang w:eastAsia="zh-CN"/>
        </w:rPr>
        <w:t xml:space="preserve"> (סעי' </w:t>
      </w:r>
      <w:r>
        <w:rPr>
          <w:rFonts w:eastAsia="SimSun" w:hint="cs"/>
          <w:rtl/>
          <w:lang w:eastAsia="zh-CN"/>
        </w:rPr>
        <w:t>כ"ה</w:t>
      </w:r>
      <w:r w:rsidRPr="00A4322E">
        <w:rPr>
          <w:rFonts w:eastAsia="SimSun"/>
          <w:rtl/>
          <w:lang w:eastAsia="zh-CN"/>
        </w:rPr>
        <w:t>)</w:t>
      </w:r>
      <w:r w:rsidR="00C4224B">
        <w:rPr>
          <w:rFonts w:eastAsia="SimSun" w:hint="cs"/>
          <w:rtl/>
          <w:lang w:eastAsia="zh-CN"/>
        </w:rPr>
        <w:t>.</w:t>
      </w:r>
    </w:p>
    <w:p w14:paraId="29380AB6" w14:textId="77777777" w:rsidR="00C4224B" w:rsidRPr="00C4224B" w:rsidRDefault="00C4224B" w:rsidP="00AF0B1D">
      <w:pPr>
        <w:numPr>
          <w:ilvl w:val="3"/>
          <w:numId w:val="13"/>
        </w:numPr>
        <w:jc w:val="both"/>
        <w:rPr>
          <w:rFonts w:eastAsia="SimSun"/>
          <w:lang w:eastAsia="zh-CN"/>
        </w:rPr>
      </w:pPr>
      <w:r>
        <w:rPr>
          <w:rFonts w:eastAsia="SimSun" w:hint="cs"/>
          <w:rtl/>
          <w:lang w:eastAsia="zh-CN"/>
        </w:rPr>
        <w:t xml:space="preserve">עי' </w:t>
      </w:r>
      <w:r w:rsidRPr="00C4224B">
        <w:rPr>
          <w:rFonts w:eastAsia="SimSun"/>
          <w:u w:val="single"/>
          <w:rtl/>
          <w:lang w:eastAsia="zh-CN"/>
        </w:rPr>
        <w:t>דברי שלום</w:t>
      </w:r>
      <w:r w:rsidRPr="00C4224B">
        <w:rPr>
          <w:rFonts w:eastAsia="SimSun"/>
          <w:rtl/>
          <w:lang w:eastAsia="zh-CN"/>
        </w:rPr>
        <w:t xml:space="preserve"> (מזרחי, ח"ד סי' ע"ח) – "תשעה באב שחל בשבת ונדחה ליום ראשון או שחל ביום ראשון, נהגו בסעודה שלישית (המפסקת) בשבת לזמן וכדמשמע מהטור והשו"ע, והמחמיר לא לישב לאכול ביחד ג' כדעת רבינו משולם תע"ב</w:t>
      </w:r>
      <w:r>
        <w:rPr>
          <w:rFonts w:eastAsia="SimSun" w:hint="cs"/>
          <w:rtl/>
          <w:lang w:eastAsia="zh-CN"/>
        </w:rPr>
        <w:t>".</w:t>
      </w:r>
    </w:p>
    <w:p w14:paraId="65FFA8B4" w14:textId="77777777" w:rsidR="005A7CAA" w:rsidRDefault="009003EA" w:rsidP="00AF0B1D">
      <w:pPr>
        <w:numPr>
          <w:ilvl w:val="3"/>
          <w:numId w:val="13"/>
        </w:numPr>
        <w:jc w:val="both"/>
        <w:rPr>
          <w:rFonts w:eastAsia="SimSun"/>
          <w:lang w:eastAsia="zh-CN"/>
        </w:rPr>
      </w:pPr>
      <w:r>
        <w:rPr>
          <w:u w:val="single"/>
          <w:rtl/>
        </w:rPr>
        <w:t>פסקי תשובות</w:t>
      </w:r>
      <w:r>
        <w:rPr>
          <w:rtl/>
        </w:rPr>
        <w:t xml:space="preserve"> (סי' תקנ"ב </w:t>
      </w:r>
      <w:r>
        <w:rPr>
          <w:rFonts w:hint="cs"/>
          <w:rtl/>
        </w:rPr>
        <w:t xml:space="preserve">סוף </w:t>
      </w:r>
      <w:r>
        <w:rPr>
          <w:rtl/>
        </w:rPr>
        <w:t>אות ט'</w:t>
      </w:r>
      <w:r w:rsidR="00C4224B">
        <w:rPr>
          <w:rFonts w:hint="cs"/>
          <w:rtl/>
        </w:rPr>
        <w:t>) -</w:t>
      </w:r>
      <w:r>
        <w:rPr>
          <w:rFonts w:hint="cs"/>
          <w:rtl/>
        </w:rPr>
        <w:t xml:space="preserve"> לשונו מובא לעיל</w:t>
      </w:r>
      <w:r w:rsidR="005A7CAA" w:rsidRPr="00F613EF">
        <w:rPr>
          <w:rFonts w:eastAsia="SimSun" w:hint="cs"/>
          <w:rtl/>
          <w:lang w:eastAsia="zh-CN"/>
        </w:rPr>
        <w:t>.</w:t>
      </w:r>
    </w:p>
    <w:p w14:paraId="1BF7F143" w14:textId="77777777" w:rsidR="00714361" w:rsidRDefault="00714361" w:rsidP="00714361">
      <w:pPr>
        <w:jc w:val="both"/>
        <w:rPr>
          <w:rFonts w:eastAsia="SimSun"/>
          <w:lang w:eastAsia="zh-CN"/>
        </w:rPr>
      </w:pPr>
    </w:p>
    <w:p w14:paraId="11EF5216" w14:textId="77777777" w:rsidR="0065047B" w:rsidRDefault="0065047B" w:rsidP="00AF0B1D">
      <w:pPr>
        <w:numPr>
          <w:ilvl w:val="1"/>
          <w:numId w:val="13"/>
        </w:numPr>
        <w:jc w:val="both"/>
        <w:rPr>
          <w:rFonts w:eastAsia="SimSun"/>
          <w:lang w:eastAsia="zh-CN"/>
        </w:rPr>
      </w:pPr>
      <w:r w:rsidRPr="0065047B">
        <w:rPr>
          <w:rFonts w:eastAsia="SimSun" w:hint="cs"/>
          <w:b/>
          <w:bCs/>
          <w:rtl/>
          <w:lang w:eastAsia="zh-CN"/>
        </w:rPr>
        <w:t>לברכת ברכת המזון קודם שקיעה</w:t>
      </w:r>
      <w:r>
        <w:rPr>
          <w:rFonts w:eastAsia="SimSun" w:hint="cs"/>
          <w:rtl/>
          <w:lang w:eastAsia="zh-CN"/>
        </w:rPr>
        <w:t>.</w:t>
      </w:r>
    </w:p>
    <w:p w14:paraId="252CD90E" w14:textId="77777777" w:rsidR="00636152" w:rsidRPr="00636152" w:rsidRDefault="00636152" w:rsidP="00AF0B1D">
      <w:pPr>
        <w:numPr>
          <w:ilvl w:val="2"/>
          <w:numId w:val="13"/>
        </w:numPr>
        <w:jc w:val="both"/>
        <w:rPr>
          <w:rFonts w:eastAsia="SimSun"/>
          <w:rtl/>
          <w:lang w:eastAsia="zh-CN"/>
        </w:rPr>
      </w:pPr>
      <w:r w:rsidRPr="00636152">
        <w:rPr>
          <w:rFonts w:eastAsia="SimSun"/>
          <w:u w:val="single"/>
          <w:rtl/>
          <w:lang w:eastAsia="zh-CN"/>
        </w:rPr>
        <w:t>הגרח"ק</w:t>
      </w:r>
      <w:r w:rsidRPr="00636152">
        <w:rPr>
          <w:rFonts w:eastAsia="SimSun"/>
          <w:rtl/>
          <w:lang w:eastAsia="zh-CN"/>
        </w:rPr>
        <w:t xml:space="preserve"> שליט"א (מועדי הגר"ח ח"ב תשובה שצ"ט) – "שאלה: כשחל ת"ב במוצ"ש אם צריך לברך ברכהמ"ז קודם השקיעה. תשובה: לא שמענו".</w:t>
      </w:r>
    </w:p>
    <w:p w14:paraId="448FB75E" w14:textId="77777777" w:rsidR="00636152" w:rsidRPr="00636152" w:rsidRDefault="00636152" w:rsidP="00AF0B1D">
      <w:pPr>
        <w:numPr>
          <w:ilvl w:val="2"/>
          <w:numId w:val="13"/>
        </w:numPr>
        <w:jc w:val="both"/>
        <w:rPr>
          <w:rFonts w:eastAsia="SimSun"/>
          <w:lang w:eastAsia="zh-CN"/>
        </w:rPr>
      </w:pPr>
      <w:r w:rsidRPr="00636152">
        <w:rPr>
          <w:rFonts w:eastAsia="SimSun"/>
          <w:u w:val="single"/>
          <w:rtl/>
          <w:lang w:eastAsia="zh-CN"/>
        </w:rPr>
        <w:t>פסקי תשובת</w:t>
      </w:r>
      <w:r w:rsidRPr="00636152">
        <w:rPr>
          <w:rFonts w:eastAsia="SimSun"/>
          <w:rtl/>
          <w:lang w:eastAsia="zh-CN"/>
        </w:rPr>
        <w:t xml:space="preserve"> </w:t>
      </w:r>
      <w:r>
        <w:rPr>
          <w:rFonts w:eastAsia="SimSun" w:hint="cs"/>
          <w:rtl/>
          <w:lang w:eastAsia="zh-CN"/>
        </w:rPr>
        <w:t>(</w:t>
      </w:r>
      <w:r w:rsidRPr="00636152">
        <w:rPr>
          <w:rFonts w:eastAsia="SimSun"/>
          <w:rtl/>
          <w:lang w:eastAsia="zh-CN"/>
        </w:rPr>
        <w:t>ס</w:t>
      </w:r>
      <w:r>
        <w:rPr>
          <w:rFonts w:eastAsia="SimSun" w:hint="cs"/>
          <w:rtl/>
          <w:lang w:eastAsia="zh-CN"/>
        </w:rPr>
        <w:t>י</w:t>
      </w:r>
      <w:r w:rsidRPr="00636152">
        <w:rPr>
          <w:rFonts w:eastAsia="SimSun"/>
          <w:rtl/>
          <w:lang w:eastAsia="zh-CN"/>
        </w:rPr>
        <w:t>' תקנ"ג הערה 35.</w:t>
      </w:r>
    </w:p>
    <w:p w14:paraId="587A5D59" w14:textId="77777777" w:rsidR="0065047B" w:rsidRPr="0065047B" w:rsidRDefault="0065047B" w:rsidP="00AF0B1D">
      <w:pPr>
        <w:numPr>
          <w:ilvl w:val="2"/>
          <w:numId w:val="13"/>
        </w:numPr>
        <w:jc w:val="both"/>
        <w:rPr>
          <w:rFonts w:eastAsia="SimSun"/>
          <w:lang w:eastAsia="zh-CN"/>
        </w:rPr>
      </w:pPr>
      <w:r w:rsidRPr="0065047B">
        <w:rPr>
          <w:rFonts w:eastAsia="SimSun"/>
          <w:u w:val="single"/>
          <w:rtl/>
          <w:lang w:eastAsia="zh-CN"/>
        </w:rPr>
        <w:t>תשובות והנהגות</w:t>
      </w:r>
      <w:r w:rsidRPr="0065047B">
        <w:rPr>
          <w:rFonts w:eastAsia="SimSun"/>
          <w:rtl/>
          <w:lang w:eastAsia="zh-CN"/>
        </w:rPr>
        <w:t xml:space="preserve"> (סוכת חיים, ת"ב שחל להיות בשבת אות </w:t>
      </w:r>
      <w:r w:rsidRPr="0065047B">
        <w:rPr>
          <w:rFonts w:eastAsia="SimSun" w:hint="cs"/>
          <w:rtl/>
          <w:lang w:eastAsia="zh-CN"/>
        </w:rPr>
        <w:t>ט"ו</w:t>
      </w:r>
      <w:r w:rsidRPr="0065047B">
        <w:rPr>
          <w:rFonts w:eastAsia="SimSun"/>
          <w:rtl/>
          <w:lang w:eastAsia="zh-CN"/>
        </w:rPr>
        <w:t>) – "</w:t>
      </w:r>
      <w:r w:rsidRPr="0065047B">
        <w:rPr>
          <w:rFonts w:eastAsia="SimSun" w:hint="cs"/>
          <w:rtl/>
          <w:lang w:eastAsia="zh-CN"/>
        </w:rPr>
        <w:t>כשאוכל שלש סעודות האם יש ענין לברכת ברכת המזון קודם שקיעה. והשיב דאין כאן ענין".</w:t>
      </w:r>
    </w:p>
    <w:p w14:paraId="695C151E" w14:textId="77777777" w:rsidR="0065047B" w:rsidRDefault="00903BC8" w:rsidP="00AF0B1D">
      <w:pPr>
        <w:numPr>
          <w:ilvl w:val="2"/>
          <w:numId w:val="13"/>
        </w:numPr>
        <w:jc w:val="both"/>
        <w:rPr>
          <w:rFonts w:eastAsia="SimSun"/>
          <w:lang w:eastAsia="zh-CN"/>
        </w:rPr>
      </w:pPr>
      <w:r>
        <w:rPr>
          <w:rFonts w:eastAsia="SimSun" w:hint="cs"/>
          <w:rtl/>
          <w:lang w:eastAsia="zh-CN"/>
        </w:rPr>
        <w:t>מראי מקומות</w:t>
      </w:r>
      <w:r w:rsidR="0065047B">
        <w:rPr>
          <w:rFonts w:eastAsia="SimSun" w:hint="cs"/>
          <w:rtl/>
          <w:lang w:eastAsia="zh-CN"/>
        </w:rPr>
        <w:t xml:space="preserve"> </w:t>
      </w:r>
      <w:r w:rsidR="0065047B">
        <w:rPr>
          <w:rFonts w:eastAsia="SimSun"/>
          <w:rtl/>
          <w:lang w:eastAsia="zh-CN"/>
        </w:rPr>
        <w:t>–</w:t>
      </w:r>
      <w:r w:rsidR="0065047B">
        <w:rPr>
          <w:rFonts w:eastAsia="SimSun" w:hint="cs"/>
          <w:rtl/>
          <w:lang w:eastAsia="zh-CN"/>
        </w:rPr>
        <w:t xml:space="preserve"> </w:t>
      </w:r>
      <w:r w:rsidR="0065047B" w:rsidRPr="0065047B">
        <w:rPr>
          <w:rFonts w:eastAsia="SimSun"/>
          <w:u w:val="single"/>
          <w:rtl/>
          <w:lang w:eastAsia="zh-CN"/>
        </w:rPr>
        <w:t>דיני ת"ב שחל ביום א'</w:t>
      </w:r>
      <w:r w:rsidR="0065047B" w:rsidRPr="0065047B">
        <w:rPr>
          <w:rFonts w:eastAsia="SimSun"/>
          <w:rtl/>
          <w:lang w:eastAsia="zh-CN"/>
        </w:rPr>
        <w:t xml:space="preserve"> (סעי' </w:t>
      </w:r>
      <w:r w:rsidR="0065047B" w:rsidRPr="0065047B">
        <w:rPr>
          <w:rFonts w:eastAsia="SimSun" w:hint="cs"/>
          <w:rtl/>
          <w:lang w:eastAsia="zh-CN"/>
        </w:rPr>
        <w:t>כ"ז</w:t>
      </w:r>
      <w:r w:rsidR="0065047B">
        <w:rPr>
          <w:rFonts w:eastAsia="SimSun" w:hint="cs"/>
          <w:rtl/>
          <w:lang w:eastAsia="zh-CN"/>
        </w:rPr>
        <w:t xml:space="preserve">, </w:t>
      </w:r>
      <w:r>
        <w:rPr>
          <w:rFonts w:eastAsia="SimSun" w:hint="cs"/>
          <w:rtl/>
          <w:lang w:eastAsia="zh-CN"/>
        </w:rPr>
        <w:t>לשונו מובא לעיל</w:t>
      </w:r>
      <w:r w:rsidR="0065047B" w:rsidRPr="0065047B">
        <w:rPr>
          <w:rFonts w:eastAsia="SimSun"/>
          <w:rtl/>
          <w:lang w:eastAsia="zh-CN"/>
        </w:rPr>
        <w:t>)</w:t>
      </w:r>
      <w:r w:rsidR="00E00868">
        <w:rPr>
          <w:rFonts w:eastAsia="SimSun" w:hint="cs"/>
          <w:rtl/>
          <w:lang w:eastAsia="zh-CN"/>
        </w:rPr>
        <w:t xml:space="preserve">, </w:t>
      </w:r>
      <w:r w:rsidR="00E00868" w:rsidRPr="009003EA">
        <w:rPr>
          <w:u w:val="single"/>
          <w:rtl/>
        </w:rPr>
        <w:t>פסקי תשובות</w:t>
      </w:r>
      <w:r w:rsidR="00E00868">
        <w:rPr>
          <w:rtl/>
        </w:rPr>
        <w:t xml:space="preserve"> (סי' תקנ"ב</w:t>
      </w:r>
      <w:r w:rsidR="00E00868">
        <w:rPr>
          <w:rFonts w:hint="cs"/>
          <w:rtl/>
        </w:rPr>
        <w:t xml:space="preserve"> הע' ל"ה, לשונו מובא לעיל</w:t>
      </w:r>
      <w:r w:rsidR="00E00868">
        <w:rPr>
          <w:rtl/>
        </w:rPr>
        <w:t>)</w:t>
      </w:r>
      <w:r w:rsidR="0065047B">
        <w:rPr>
          <w:rFonts w:eastAsia="SimSun" w:hint="cs"/>
          <w:rtl/>
          <w:lang w:eastAsia="zh-CN"/>
        </w:rPr>
        <w:t>.</w:t>
      </w:r>
    </w:p>
    <w:p w14:paraId="0CA30E6C" w14:textId="77777777" w:rsidR="0065047B" w:rsidRDefault="0065047B" w:rsidP="0065047B">
      <w:pPr>
        <w:jc w:val="both"/>
        <w:rPr>
          <w:rFonts w:eastAsia="SimSun"/>
          <w:lang w:eastAsia="zh-CN"/>
        </w:rPr>
      </w:pPr>
    </w:p>
    <w:p w14:paraId="666CF5A3" w14:textId="77777777" w:rsidR="00714361" w:rsidRDefault="00903BC8" w:rsidP="00AF0B1D">
      <w:pPr>
        <w:numPr>
          <w:ilvl w:val="1"/>
          <w:numId w:val="13"/>
        </w:numPr>
        <w:jc w:val="both"/>
        <w:rPr>
          <w:rFonts w:eastAsia="SimSun"/>
          <w:lang w:eastAsia="zh-CN"/>
        </w:rPr>
      </w:pPr>
      <w:r>
        <w:rPr>
          <w:rFonts w:eastAsia="SimSun" w:hint="cs"/>
          <w:rtl/>
          <w:lang w:eastAsia="zh-CN"/>
        </w:rPr>
        <w:t>מראי מקומות</w:t>
      </w:r>
      <w:r w:rsidR="00714361">
        <w:rPr>
          <w:rFonts w:eastAsia="SimSun" w:hint="cs"/>
          <w:rtl/>
          <w:lang w:eastAsia="zh-CN"/>
        </w:rPr>
        <w:t>.</w:t>
      </w:r>
    </w:p>
    <w:p w14:paraId="7D185517" w14:textId="77777777" w:rsidR="00622DCC" w:rsidRDefault="00622DCC" w:rsidP="00AF0B1D">
      <w:pPr>
        <w:numPr>
          <w:ilvl w:val="2"/>
          <w:numId w:val="13"/>
        </w:numPr>
        <w:jc w:val="both"/>
      </w:pPr>
      <w:r>
        <w:rPr>
          <w:u w:val="single"/>
          <w:rtl/>
        </w:rPr>
        <w:t>הגרח"ק</w:t>
      </w:r>
      <w:r>
        <w:rPr>
          <w:rtl/>
        </w:rPr>
        <w:t xml:space="preserve"> שליט"א (מישרים אהבוך עמ' ש"ב אות </w:t>
      </w:r>
      <w:r>
        <w:rPr>
          <w:rFonts w:hint="cs"/>
          <w:rtl/>
        </w:rPr>
        <w:t>ו</w:t>
      </w:r>
      <w:r>
        <w:rPr>
          <w:rtl/>
        </w:rPr>
        <w:t>') – "שאלה:</w:t>
      </w:r>
      <w:r>
        <w:rPr>
          <w:rFonts w:hint="cs"/>
          <w:rtl/>
        </w:rPr>
        <w:t xml:space="preserve"> </w:t>
      </w:r>
      <w:r>
        <w:rPr>
          <w:rtl/>
        </w:rPr>
        <w:t>האם בסעודה שלישית דשבת חזון [ערב תשעה באב], אפשר</w:t>
      </w:r>
      <w:r>
        <w:rPr>
          <w:rFonts w:hint="cs"/>
          <w:rtl/>
        </w:rPr>
        <w:t xml:space="preserve"> </w:t>
      </w:r>
      <w:r>
        <w:rPr>
          <w:rtl/>
        </w:rPr>
        <w:t>לאכול בכלים חד-פעמים, כדי שלא יצטרך לרחוץ ולנקות את</w:t>
      </w:r>
      <w:r>
        <w:rPr>
          <w:rFonts w:hint="cs"/>
          <w:rtl/>
        </w:rPr>
        <w:t xml:space="preserve"> </w:t>
      </w:r>
      <w:r>
        <w:rPr>
          <w:rtl/>
        </w:rPr>
        <w:t>הכלים. או שמא יש בזה משום חסרון כבוד שבת לאכול בכלים</w:t>
      </w:r>
      <w:r>
        <w:rPr>
          <w:rFonts w:hint="cs"/>
          <w:rtl/>
        </w:rPr>
        <w:t xml:space="preserve"> </w:t>
      </w:r>
      <w:r>
        <w:rPr>
          <w:rtl/>
        </w:rPr>
        <w:t>כאלה.</w:t>
      </w:r>
      <w:r>
        <w:rPr>
          <w:rFonts w:hint="cs"/>
          <w:rtl/>
        </w:rPr>
        <w:t xml:space="preserve"> </w:t>
      </w:r>
      <w:r>
        <w:rPr>
          <w:rtl/>
        </w:rPr>
        <w:t>תשובה:</w:t>
      </w:r>
      <w:r>
        <w:rPr>
          <w:rFonts w:hint="cs"/>
          <w:rtl/>
        </w:rPr>
        <w:t xml:space="preserve"> </w:t>
      </w:r>
      <w:r>
        <w:rPr>
          <w:rtl/>
        </w:rPr>
        <w:t>כרצונך</w:t>
      </w:r>
      <w:r>
        <w:rPr>
          <w:rFonts w:hint="cs"/>
          <w:rtl/>
        </w:rPr>
        <w:t>"</w:t>
      </w:r>
      <w:r>
        <w:rPr>
          <w:rtl/>
        </w:rPr>
        <w:t>.</w:t>
      </w:r>
    </w:p>
    <w:p w14:paraId="29853C42" w14:textId="77777777" w:rsidR="00622DCC" w:rsidRPr="00622DCC" w:rsidRDefault="00622DCC" w:rsidP="0065047B">
      <w:pPr>
        <w:ind w:left="397"/>
        <w:jc w:val="both"/>
      </w:pPr>
      <w:r>
        <w:rPr>
          <w:u w:val="single"/>
          <w:rtl/>
        </w:rPr>
        <w:t>הגרח"ק</w:t>
      </w:r>
      <w:r>
        <w:rPr>
          <w:rtl/>
        </w:rPr>
        <w:t xml:space="preserve"> שליט"א (מישרים אהבוך עמ' ש"</w:t>
      </w:r>
      <w:r>
        <w:rPr>
          <w:rFonts w:hint="cs"/>
          <w:rtl/>
        </w:rPr>
        <w:t>ג</w:t>
      </w:r>
      <w:r>
        <w:rPr>
          <w:rtl/>
        </w:rPr>
        <w:t xml:space="preserve"> אות </w:t>
      </w:r>
      <w:r>
        <w:rPr>
          <w:rFonts w:hint="cs"/>
          <w:rtl/>
        </w:rPr>
        <w:t>ז</w:t>
      </w:r>
      <w:r>
        <w:rPr>
          <w:rtl/>
        </w:rPr>
        <w:t>') – "שאלה:</w:t>
      </w:r>
      <w:r>
        <w:rPr>
          <w:rFonts w:hint="cs"/>
          <w:rtl/>
        </w:rPr>
        <w:t xml:space="preserve"> </w:t>
      </w:r>
      <w:r>
        <w:rPr>
          <w:rtl/>
        </w:rPr>
        <w:t>ראיתי דסבירא ליה למרן שליט</w:t>
      </w:r>
      <w:r w:rsidR="0065047B">
        <w:rPr>
          <w:rFonts w:hint="cs"/>
          <w:rtl/>
        </w:rPr>
        <w:t>"</w:t>
      </w:r>
      <w:r>
        <w:rPr>
          <w:rtl/>
        </w:rPr>
        <w:t>א דשרי להשתמש בכלים חד-פעמים בסעודות השבת (הובא בספר עלינו לשבח שמות עמוד</w:t>
      </w:r>
      <w:r>
        <w:rPr>
          <w:rFonts w:hint="cs"/>
          <w:rtl/>
        </w:rPr>
        <w:t xml:space="preserve"> </w:t>
      </w:r>
      <w:r>
        <w:rPr>
          <w:rtl/>
        </w:rPr>
        <w:t>תקל). ע</w:t>
      </w:r>
      <w:r>
        <w:rPr>
          <w:rFonts w:hint="cs"/>
          <w:rtl/>
        </w:rPr>
        <w:t>"</w:t>
      </w:r>
      <w:r>
        <w:rPr>
          <w:rtl/>
        </w:rPr>
        <w:t>כ. ולכאורה קשיא לי דהא אם יגיע המלך לביתו של אדם,</w:t>
      </w:r>
      <w:r>
        <w:rPr>
          <w:rFonts w:hint="cs"/>
          <w:rtl/>
        </w:rPr>
        <w:t xml:space="preserve"> </w:t>
      </w:r>
      <w:r>
        <w:rPr>
          <w:rtl/>
        </w:rPr>
        <w:t>פשיטא דלא יכבדהו בכלים חד-פעמים אלא יגיש לו בכלים יקרים</w:t>
      </w:r>
      <w:r>
        <w:rPr>
          <w:rFonts w:hint="cs"/>
          <w:rtl/>
        </w:rPr>
        <w:t xml:space="preserve"> </w:t>
      </w:r>
      <w:r>
        <w:rPr>
          <w:rtl/>
        </w:rPr>
        <w:t>אף על פי שאחר כך יטרח בנקיון הכלים ובשטיפתם.</w:t>
      </w:r>
      <w:r>
        <w:rPr>
          <w:rFonts w:hint="cs"/>
          <w:rtl/>
        </w:rPr>
        <w:t xml:space="preserve"> </w:t>
      </w:r>
      <w:r>
        <w:rPr>
          <w:rtl/>
        </w:rPr>
        <w:t>תשובה:</w:t>
      </w:r>
      <w:r>
        <w:rPr>
          <w:rFonts w:hint="cs"/>
          <w:rtl/>
        </w:rPr>
        <w:t xml:space="preserve"> </w:t>
      </w:r>
      <w:r>
        <w:rPr>
          <w:rtl/>
        </w:rPr>
        <w:t>אין בזה שאלה</w:t>
      </w:r>
      <w:r>
        <w:rPr>
          <w:rFonts w:hint="cs"/>
          <w:rtl/>
        </w:rPr>
        <w:t>".</w:t>
      </w:r>
    </w:p>
    <w:p w14:paraId="77656ED7" w14:textId="77777777" w:rsidR="00312D30" w:rsidRPr="00714361" w:rsidRDefault="00312D30" w:rsidP="00312D30">
      <w:pPr>
        <w:jc w:val="both"/>
        <w:rPr>
          <w:rFonts w:eastAsia="SimSun"/>
          <w:lang w:eastAsia="zh-CN"/>
        </w:rPr>
      </w:pPr>
    </w:p>
    <w:p w14:paraId="1E5AFA19" w14:textId="77777777" w:rsidR="00312D30" w:rsidRPr="00312D30" w:rsidRDefault="00312D30" w:rsidP="00AF0B1D">
      <w:pPr>
        <w:numPr>
          <w:ilvl w:val="0"/>
          <w:numId w:val="13"/>
        </w:numPr>
        <w:jc w:val="both"/>
        <w:rPr>
          <w:rFonts w:eastAsia="SimSun"/>
          <w:lang w:eastAsia="zh-CN"/>
        </w:rPr>
      </w:pPr>
      <w:bookmarkStart w:id="352" w:name="_Toc77343982"/>
      <w:r w:rsidRPr="00A173F7">
        <w:rPr>
          <w:rStyle w:val="Heading1Char"/>
          <w:rFonts w:hint="cs"/>
          <w:rtl/>
        </w:rPr>
        <w:t>הכנה משבת לתשעה באב</w:t>
      </w:r>
      <w:bookmarkEnd w:id="352"/>
      <w:r w:rsidRPr="00312D30">
        <w:rPr>
          <w:rFonts w:eastAsia="SimSun" w:hint="cs"/>
          <w:b/>
          <w:i/>
          <w:rtl/>
          <w:lang w:eastAsia="zh-CN"/>
        </w:rPr>
        <w:t>.</w:t>
      </w:r>
    </w:p>
    <w:p w14:paraId="2339618F" w14:textId="77777777" w:rsidR="00312D30" w:rsidRPr="00312D30" w:rsidRDefault="00312D30" w:rsidP="00AF0B1D">
      <w:pPr>
        <w:numPr>
          <w:ilvl w:val="1"/>
          <w:numId w:val="11"/>
        </w:numPr>
        <w:jc w:val="both"/>
        <w:rPr>
          <w:rFonts w:eastAsia="SimSun"/>
          <w:b/>
          <w:i/>
          <w:lang w:eastAsia="zh-CN"/>
        </w:rPr>
      </w:pPr>
      <w:r w:rsidRPr="00312D30">
        <w:rPr>
          <w:rFonts w:eastAsia="SimSun" w:hint="cs"/>
          <w:b/>
          <w:bCs/>
          <w:i/>
          <w:rtl/>
          <w:lang w:eastAsia="zh-CN"/>
        </w:rPr>
        <w:t>לאכול ולשתות יותר מהרגיל בסעודה שלישית בשבת</w:t>
      </w:r>
      <w:r w:rsidRPr="00312D30">
        <w:rPr>
          <w:rFonts w:eastAsia="SimSun" w:hint="cs"/>
          <w:b/>
          <w:i/>
          <w:rtl/>
          <w:lang w:eastAsia="zh-CN"/>
        </w:rPr>
        <w:t>.</w:t>
      </w:r>
    </w:p>
    <w:p w14:paraId="6B606192" w14:textId="77777777" w:rsidR="00312D30" w:rsidRPr="00312D30" w:rsidRDefault="00312D30" w:rsidP="00AF0B1D">
      <w:pPr>
        <w:numPr>
          <w:ilvl w:val="2"/>
          <w:numId w:val="11"/>
        </w:numPr>
        <w:jc w:val="both"/>
        <w:rPr>
          <w:rFonts w:eastAsia="SimSun"/>
          <w:b/>
          <w:i/>
          <w:lang w:eastAsia="zh-CN"/>
        </w:rPr>
      </w:pPr>
      <w:r w:rsidRPr="00312D30">
        <w:rPr>
          <w:rFonts w:eastAsia="SimSun" w:hint="cs"/>
          <w:b/>
          <w:i/>
          <w:rtl/>
          <w:lang w:eastAsia="zh-CN"/>
        </w:rPr>
        <w:t xml:space="preserve">מיקל, גם אם כוונתו כדי להקל עליו הצום – </w:t>
      </w:r>
      <w:r w:rsidRPr="00312D30">
        <w:rPr>
          <w:rFonts w:eastAsia="SimSun" w:hint="cs"/>
          <w:b/>
          <w:i/>
          <w:u w:val="single"/>
          <w:rtl/>
          <w:lang w:eastAsia="zh-CN"/>
        </w:rPr>
        <w:t>קנה בשם</w:t>
      </w:r>
      <w:r w:rsidRPr="00312D30">
        <w:rPr>
          <w:rFonts w:eastAsia="SimSun" w:hint="cs"/>
          <w:b/>
          <w:i/>
          <w:rtl/>
          <w:lang w:eastAsia="zh-CN"/>
        </w:rPr>
        <w:t xml:space="preserve"> (ח"ב סי' י' אות ח'), </w:t>
      </w:r>
      <w:r w:rsidRPr="00312D30">
        <w:rPr>
          <w:rFonts w:eastAsia="SimSun" w:hint="cs"/>
          <w:b/>
          <w:i/>
          <w:u w:val="single"/>
          <w:rtl/>
          <w:lang w:eastAsia="zh-CN"/>
        </w:rPr>
        <w:t>הגריש"א</w:t>
      </w:r>
      <w:r w:rsidRPr="00312D30">
        <w:rPr>
          <w:rFonts w:eastAsia="SimSun" w:hint="cs"/>
          <w:b/>
          <w:i/>
          <w:rtl/>
          <w:lang w:eastAsia="zh-CN"/>
        </w:rPr>
        <w:t xml:space="preserve"> זצ"ל (אשרי האיש או"ח ח"ב פרק ל"ד </w:t>
      </w:r>
      <w:r w:rsidR="00E80653">
        <w:rPr>
          <w:rFonts w:eastAsia="SimSun" w:hint="cs"/>
          <w:rtl/>
          <w:lang w:eastAsia="zh-CN"/>
        </w:rPr>
        <w:t>אות</w:t>
      </w:r>
      <w:r w:rsidRPr="00312D30">
        <w:rPr>
          <w:rFonts w:eastAsia="SimSun" w:hint="cs"/>
          <w:b/>
          <w:i/>
          <w:rtl/>
          <w:lang w:eastAsia="zh-CN"/>
        </w:rPr>
        <w:t xml:space="preserve"> י"ז, ח"ג פרק ע' </w:t>
      </w:r>
      <w:r w:rsidR="00E80653">
        <w:rPr>
          <w:rFonts w:eastAsia="SimSun" w:hint="cs"/>
          <w:rtl/>
          <w:lang w:eastAsia="zh-CN"/>
        </w:rPr>
        <w:t>אות</w:t>
      </w:r>
      <w:r w:rsidR="00E80653" w:rsidRPr="00312D30">
        <w:rPr>
          <w:rFonts w:eastAsia="SimSun" w:hint="cs"/>
          <w:b/>
          <w:i/>
          <w:rtl/>
          <w:lang w:eastAsia="zh-CN"/>
        </w:rPr>
        <w:t xml:space="preserve"> </w:t>
      </w:r>
      <w:r w:rsidRPr="00312D30">
        <w:rPr>
          <w:rFonts w:eastAsia="SimSun" w:hint="cs"/>
          <w:b/>
          <w:i/>
          <w:rtl/>
          <w:lang w:eastAsia="zh-CN"/>
        </w:rPr>
        <w:t xml:space="preserve">ו'), </w:t>
      </w:r>
      <w:r w:rsidRPr="00312D30">
        <w:rPr>
          <w:rFonts w:eastAsia="SimSun" w:hint="cs"/>
          <w:b/>
          <w:i/>
          <w:u w:val="single"/>
          <w:rtl/>
          <w:lang w:eastAsia="zh-CN"/>
        </w:rPr>
        <w:t>ששכ"ה</w:t>
      </w:r>
      <w:r w:rsidRPr="00312D30">
        <w:rPr>
          <w:rFonts w:eastAsia="SimSun" w:hint="cs"/>
          <w:b/>
          <w:i/>
          <w:rtl/>
          <w:lang w:eastAsia="zh-CN"/>
        </w:rPr>
        <w:t xml:space="preserve"> (פרק כ"ח סעי' ע"ז [דפו"ח, סעי' פ"ה]), </w:t>
      </w:r>
      <w:r w:rsidRPr="00312D30">
        <w:rPr>
          <w:rFonts w:eastAsia="SimSun" w:hint="cs"/>
          <w:b/>
          <w:i/>
          <w:u w:val="single"/>
          <w:rtl/>
          <w:lang w:eastAsia="zh-CN"/>
        </w:rPr>
        <w:t>ט"ב שחל ביום ראשון</w:t>
      </w:r>
      <w:r w:rsidRPr="00312D30">
        <w:rPr>
          <w:rFonts w:eastAsia="SimSun" w:hint="cs"/>
          <w:b/>
          <w:i/>
          <w:rtl/>
          <w:lang w:eastAsia="zh-CN"/>
        </w:rPr>
        <w:t xml:space="preserve"> (פרק ו' סעי' כ"ו), </w:t>
      </w:r>
      <w:r w:rsidRPr="00312D30">
        <w:rPr>
          <w:rFonts w:eastAsia="SimSun" w:hint="cs"/>
          <w:b/>
          <w:i/>
          <w:u w:val="single"/>
          <w:rtl/>
          <w:lang w:eastAsia="zh-CN"/>
        </w:rPr>
        <w:t>מחזה אליהו</w:t>
      </w:r>
      <w:r w:rsidRPr="00312D30">
        <w:rPr>
          <w:rFonts w:eastAsia="SimSun" w:hint="cs"/>
          <w:b/>
          <w:i/>
          <w:rtl/>
          <w:lang w:eastAsia="zh-CN"/>
        </w:rPr>
        <w:t xml:space="preserve"> (</w:t>
      </w:r>
      <w:r w:rsidR="005B3054" w:rsidRPr="005B3054">
        <w:rPr>
          <w:rFonts w:eastAsia="SimSun" w:hint="cs"/>
          <w:b/>
          <w:i/>
          <w:rtl/>
          <w:lang w:eastAsia="zh-CN"/>
        </w:rPr>
        <w:t xml:space="preserve">ח"א </w:t>
      </w:r>
      <w:r w:rsidRPr="00312D30">
        <w:rPr>
          <w:rFonts w:eastAsia="SimSun" w:hint="cs"/>
          <w:b/>
          <w:i/>
          <w:rtl/>
          <w:lang w:eastAsia="zh-CN"/>
        </w:rPr>
        <w:t xml:space="preserve">סוף סי' נ"ז), </w:t>
      </w:r>
      <w:r w:rsidRPr="00312D30">
        <w:rPr>
          <w:rFonts w:eastAsia="SimSun" w:hint="cs"/>
          <w:b/>
          <w:i/>
          <w:u w:val="single"/>
          <w:rtl/>
          <w:lang w:eastAsia="zh-CN"/>
        </w:rPr>
        <w:t>ארחות שבת</w:t>
      </w:r>
      <w:r w:rsidRPr="00312D30">
        <w:rPr>
          <w:rFonts w:eastAsia="SimSun" w:hint="cs"/>
          <w:b/>
          <w:i/>
          <w:rtl/>
          <w:lang w:eastAsia="zh-CN"/>
        </w:rPr>
        <w:t xml:space="preserve"> (פרק כ"ב סעי' קפ"ה, "ערב תשעה באב שחל להיות בשבת מותר לאכול ולשתות יותר מהרגלו בשאר שבתות אף שניכר הדבר שעושה כן משום התענית שלמחר"), </w:t>
      </w:r>
      <w:r w:rsidRPr="00312D30">
        <w:rPr>
          <w:rFonts w:eastAsia="SimSun" w:hint="cs"/>
          <w:u w:val="single"/>
          <w:rtl/>
          <w:lang w:eastAsia="zh-CN"/>
        </w:rPr>
        <w:t>ג' שבועות</w:t>
      </w:r>
      <w:r w:rsidRPr="00312D30">
        <w:rPr>
          <w:rFonts w:eastAsia="SimSun" w:hint="cs"/>
          <w:rtl/>
          <w:lang w:eastAsia="zh-CN"/>
        </w:rPr>
        <w:t xml:space="preserve"> (ארטסקרול, עמ' קס"ה)</w:t>
      </w:r>
      <w:r w:rsidR="0081354C">
        <w:rPr>
          <w:rFonts w:eastAsia="SimSun" w:hint="cs"/>
          <w:b/>
          <w:i/>
          <w:rtl/>
          <w:lang w:eastAsia="zh-CN"/>
        </w:rPr>
        <w:t xml:space="preserve">, </w:t>
      </w:r>
      <w:r w:rsidR="0081354C" w:rsidRPr="0081354C">
        <w:rPr>
          <w:rFonts w:eastAsia="SimSun" w:hint="cs"/>
          <w:b/>
          <w:i/>
          <w:u w:val="single"/>
          <w:rtl/>
          <w:lang w:eastAsia="zh-CN"/>
        </w:rPr>
        <w:t>פסקי תשובות</w:t>
      </w:r>
      <w:r w:rsidR="0081354C" w:rsidRPr="0081354C">
        <w:rPr>
          <w:rFonts w:eastAsia="SimSun" w:hint="cs"/>
          <w:b/>
          <w:i/>
          <w:rtl/>
          <w:lang w:eastAsia="zh-CN"/>
        </w:rPr>
        <w:t xml:space="preserve"> (דפו"ח סי' ר"צ סוף אות ד')</w:t>
      </w:r>
      <w:r w:rsidRPr="00312D30">
        <w:rPr>
          <w:rFonts w:eastAsia="SimSun" w:hint="cs"/>
          <w:b/>
          <w:i/>
          <w:rtl/>
          <w:lang w:eastAsia="zh-CN"/>
        </w:rPr>
        <w:t>.</w:t>
      </w:r>
    </w:p>
    <w:p w14:paraId="6B8C07D6" w14:textId="77777777" w:rsidR="00312D30" w:rsidRPr="00312D30" w:rsidRDefault="00312D30" w:rsidP="00AF0B1D">
      <w:pPr>
        <w:numPr>
          <w:ilvl w:val="3"/>
          <w:numId w:val="11"/>
        </w:numPr>
        <w:jc w:val="both"/>
        <w:rPr>
          <w:rFonts w:eastAsia="SimSun"/>
          <w:b/>
          <w:i/>
          <w:lang w:eastAsia="zh-CN"/>
        </w:rPr>
      </w:pPr>
      <w:r w:rsidRPr="00B42BD4">
        <w:rPr>
          <w:rFonts w:eastAsia="SimSun" w:hint="cs"/>
          <w:bCs/>
          <w:i/>
          <w:rtl/>
          <w:lang w:eastAsia="zh-CN"/>
        </w:rPr>
        <w:t>אמנם, שלא לומר ע"מ כן אוכל</w:t>
      </w:r>
      <w:r w:rsidRPr="00312D30">
        <w:rPr>
          <w:rFonts w:eastAsia="SimSun" w:hint="cs"/>
          <w:b/>
          <w:i/>
          <w:rtl/>
          <w:lang w:eastAsia="zh-CN"/>
        </w:rPr>
        <w:t xml:space="preserve"> – </w:t>
      </w:r>
      <w:r w:rsidRPr="00312D30">
        <w:rPr>
          <w:rFonts w:eastAsia="SimSun" w:hint="cs"/>
          <w:b/>
          <w:i/>
          <w:u w:val="single"/>
          <w:rtl/>
          <w:lang w:eastAsia="zh-CN"/>
        </w:rPr>
        <w:t>הגריש"א</w:t>
      </w:r>
      <w:r w:rsidRPr="00312D30">
        <w:rPr>
          <w:rFonts w:eastAsia="SimSun" w:hint="cs"/>
          <w:b/>
          <w:i/>
          <w:rtl/>
          <w:lang w:eastAsia="zh-CN"/>
        </w:rPr>
        <w:t xml:space="preserve"> זצ"ל (אשרי האיש או"ח ח"ב פרק ל"ד </w:t>
      </w:r>
      <w:r w:rsidR="00E80653">
        <w:rPr>
          <w:rFonts w:eastAsia="SimSun" w:hint="cs"/>
          <w:rtl/>
          <w:lang w:eastAsia="zh-CN"/>
        </w:rPr>
        <w:t>אות</w:t>
      </w:r>
      <w:r w:rsidRPr="00312D30">
        <w:rPr>
          <w:rFonts w:eastAsia="SimSun" w:hint="cs"/>
          <w:b/>
          <w:i/>
          <w:rtl/>
          <w:lang w:eastAsia="zh-CN"/>
        </w:rPr>
        <w:t xml:space="preserve"> י"ז, ח"ג פרק ע' </w:t>
      </w:r>
      <w:r w:rsidR="00E80653">
        <w:rPr>
          <w:rFonts w:eastAsia="SimSun" w:hint="cs"/>
          <w:rtl/>
          <w:lang w:eastAsia="zh-CN"/>
        </w:rPr>
        <w:t>אות</w:t>
      </w:r>
      <w:r w:rsidRPr="00312D30">
        <w:rPr>
          <w:rFonts w:eastAsia="SimSun" w:hint="cs"/>
          <w:b/>
          <w:i/>
          <w:rtl/>
          <w:lang w:eastAsia="zh-CN"/>
        </w:rPr>
        <w:t xml:space="preserve"> ו'), </w:t>
      </w:r>
      <w:r w:rsidRPr="00312D30">
        <w:rPr>
          <w:rFonts w:eastAsia="SimSun" w:hint="cs"/>
          <w:b/>
          <w:i/>
          <w:u w:val="single"/>
          <w:rtl/>
          <w:lang w:eastAsia="zh-CN"/>
        </w:rPr>
        <w:t>ששכ"ה</w:t>
      </w:r>
      <w:r w:rsidRPr="00312D30">
        <w:rPr>
          <w:rFonts w:eastAsia="SimSun" w:hint="cs"/>
          <w:b/>
          <w:i/>
          <w:rtl/>
          <w:lang w:eastAsia="zh-CN"/>
        </w:rPr>
        <w:t xml:space="preserve"> (פרק כ"ח סעי' ע"ז [דפו"ח, סעי' פ"ה]), </w:t>
      </w:r>
      <w:r w:rsidRPr="00312D30">
        <w:rPr>
          <w:rFonts w:eastAsia="SimSun" w:hint="cs"/>
          <w:b/>
          <w:i/>
          <w:u w:val="single"/>
          <w:rtl/>
          <w:lang w:eastAsia="zh-CN"/>
        </w:rPr>
        <w:t>ט"ב שחל ביום ראשון</w:t>
      </w:r>
      <w:r w:rsidRPr="00312D30">
        <w:rPr>
          <w:rFonts w:eastAsia="SimSun" w:hint="cs"/>
          <w:b/>
          <w:i/>
          <w:rtl/>
          <w:lang w:eastAsia="zh-CN"/>
        </w:rPr>
        <w:t xml:space="preserve"> (פרק ו' סעי' כ"ו), </w:t>
      </w:r>
      <w:r w:rsidRPr="00312D30">
        <w:rPr>
          <w:rFonts w:eastAsia="SimSun" w:hint="cs"/>
          <w:b/>
          <w:i/>
          <w:u w:val="single"/>
          <w:rtl/>
          <w:lang w:eastAsia="zh-CN"/>
        </w:rPr>
        <w:t>קרא עלי מועד</w:t>
      </w:r>
      <w:r w:rsidRPr="00312D30">
        <w:rPr>
          <w:rFonts w:eastAsia="SimSun" w:hint="cs"/>
          <w:b/>
          <w:i/>
          <w:rtl/>
          <w:lang w:eastAsia="zh-CN"/>
        </w:rPr>
        <w:t xml:space="preserve"> (פרק ו' סעי' י"ב), </w:t>
      </w:r>
      <w:r w:rsidRPr="00312D30">
        <w:rPr>
          <w:rFonts w:eastAsia="SimSun" w:hint="cs"/>
          <w:b/>
          <w:i/>
          <w:u w:val="single"/>
          <w:rtl/>
          <w:lang w:eastAsia="zh-CN"/>
        </w:rPr>
        <w:t>ארחות שבת</w:t>
      </w:r>
      <w:r w:rsidRPr="00312D30">
        <w:rPr>
          <w:rFonts w:eastAsia="SimSun" w:hint="cs"/>
          <w:b/>
          <w:i/>
          <w:rtl/>
          <w:lang w:eastAsia="zh-CN"/>
        </w:rPr>
        <w:t xml:space="preserve"> (פרק כ"ב סעי' קפ"ה, "אמנם אין לומר בפיו שעושה כן משום התענית"), </w:t>
      </w:r>
      <w:r w:rsidRPr="00312D30">
        <w:rPr>
          <w:rFonts w:eastAsia="SimSun" w:hint="cs"/>
          <w:u w:val="single"/>
          <w:rtl/>
          <w:lang w:eastAsia="zh-CN"/>
        </w:rPr>
        <w:t>ג' שבועות</w:t>
      </w:r>
      <w:r w:rsidRPr="00312D30">
        <w:rPr>
          <w:rFonts w:eastAsia="SimSun" w:hint="cs"/>
          <w:rtl/>
          <w:lang w:eastAsia="zh-CN"/>
        </w:rPr>
        <w:t xml:space="preserve"> (ארטסקרול, עמ' קס"ה)</w:t>
      </w:r>
      <w:r w:rsidR="0081354C">
        <w:rPr>
          <w:rFonts w:eastAsia="SimSun" w:hint="cs"/>
          <w:b/>
          <w:i/>
          <w:rtl/>
          <w:lang w:eastAsia="zh-CN"/>
        </w:rPr>
        <w:t xml:space="preserve">, </w:t>
      </w:r>
      <w:r w:rsidR="0081354C" w:rsidRPr="0081354C">
        <w:rPr>
          <w:rFonts w:eastAsia="SimSun" w:hint="cs"/>
          <w:b/>
          <w:i/>
          <w:u w:val="single"/>
          <w:rtl/>
          <w:lang w:eastAsia="zh-CN"/>
        </w:rPr>
        <w:t>פסקי תשובות</w:t>
      </w:r>
      <w:r w:rsidR="0081354C" w:rsidRPr="0081354C">
        <w:rPr>
          <w:rFonts w:eastAsia="SimSun" w:hint="cs"/>
          <w:b/>
          <w:i/>
          <w:rtl/>
          <w:lang w:eastAsia="zh-CN"/>
        </w:rPr>
        <w:t xml:space="preserve"> (דפו"ח סי' ר"צ סוף אות ד')</w:t>
      </w:r>
      <w:r w:rsidRPr="00312D30">
        <w:rPr>
          <w:rFonts w:eastAsia="SimSun" w:hint="cs"/>
          <w:b/>
          <w:i/>
          <w:rtl/>
          <w:lang w:eastAsia="zh-CN"/>
        </w:rPr>
        <w:t>.</w:t>
      </w:r>
    </w:p>
    <w:p w14:paraId="761588DC" w14:textId="77777777" w:rsidR="00312D30" w:rsidRDefault="00312D30" w:rsidP="00312D30">
      <w:pPr>
        <w:jc w:val="both"/>
        <w:rPr>
          <w:rFonts w:eastAsia="SimSun"/>
          <w:b/>
          <w:i/>
          <w:rtl/>
          <w:lang w:eastAsia="zh-CN"/>
        </w:rPr>
      </w:pPr>
    </w:p>
    <w:p w14:paraId="33306452" w14:textId="77777777" w:rsidR="00C055A3" w:rsidRDefault="00C055A3" w:rsidP="00AF0B1D">
      <w:pPr>
        <w:numPr>
          <w:ilvl w:val="1"/>
          <w:numId w:val="11"/>
        </w:numPr>
        <w:jc w:val="both"/>
        <w:rPr>
          <w:rFonts w:eastAsia="SimSun"/>
          <w:b/>
          <w:i/>
          <w:lang w:eastAsia="zh-CN"/>
        </w:rPr>
      </w:pPr>
      <w:r w:rsidRPr="00807310">
        <w:rPr>
          <w:rFonts w:eastAsia="SimSun" w:hint="cs"/>
          <w:b/>
          <w:bCs/>
          <w:i/>
          <w:rtl/>
          <w:lang w:eastAsia="zh-CN"/>
        </w:rPr>
        <w:t>קלי צום: האם מותר ליטול בשבת טבליות כדי להקלת הצום ביום ראשון</w:t>
      </w:r>
      <w:r w:rsidRPr="00312D30">
        <w:rPr>
          <w:rFonts w:eastAsia="SimSun" w:hint="cs"/>
          <w:b/>
          <w:i/>
          <w:rtl/>
          <w:lang w:eastAsia="zh-CN"/>
        </w:rPr>
        <w:t>.</w:t>
      </w:r>
    </w:p>
    <w:p w14:paraId="62857621" w14:textId="77777777" w:rsidR="009D5D2A" w:rsidRPr="009D5D2A" w:rsidRDefault="009D5D2A" w:rsidP="00AF0B1D">
      <w:pPr>
        <w:numPr>
          <w:ilvl w:val="2"/>
          <w:numId w:val="11"/>
        </w:numPr>
        <w:jc w:val="both"/>
        <w:rPr>
          <w:rFonts w:eastAsia="SimSun"/>
          <w:i/>
          <w:lang w:eastAsia="zh-CN"/>
        </w:rPr>
      </w:pPr>
      <w:r w:rsidRPr="009D5D2A">
        <w:rPr>
          <w:rFonts w:eastAsia="SimSun" w:hint="cs"/>
          <w:i/>
          <w:rtl/>
          <w:lang w:eastAsia="zh-CN"/>
        </w:rPr>
        <w:t>עי' לקמן.</w:t>
      </w:r>
    </w:p>
    <w:p w14:paraId="3511AFBF" w14:textId="77777777" w:rsidR="00C055A3" w:rsidRPr="00C055A3" w:rsidRDefault="00C055A3" w:rsidP="00312D30">
      <w:pPr>
        <w:jc w:val="both"/>
        <w:rPr>
          <w:rFonts w:eastAsia="SimSun"/>
          <w:b/>
          <w:i/>
          <w:rtl/>
          <w:lang w:eastAsia="zh-CN"/>
        </w:rPr>
      </w:pPr>
    </w:p>
    <w:p w14:paraId="0290117A" w14:textId="77777777" w:rsidR="00312D30" w:rsidRPr="00312D30" w:rsidRDefault="00312D30" w:rsidP="00AF0B1D">
      <w:pPr>
        <w:numPr>
          <w:ilvl w:val="1"/>
          <w:numId w:val="11"/>
        </w:numPr>
        <w:jc w:val="both"/>
        <w:rPr>
          <w:rFonts w:eastAsia="SimSun"/>
          <w:b/>
          <w:i/>
          <w:lang w:eastAsia="zh-CN"/>
        </w:rPr>
      </w:pPr>
      <w:r w:rsidRPr="00312D30">
        <w:rPr>
          <w:rFonts w:eastAsia="SimSun" w:hint="cs"/>
          <w:b/>
          <w:bCs/>
          <w:i/>
          <w:rtl/>
          <w:lang w:eastAsia="zh-CN"/>
        </w:rPr>
        <w:t>הביא ספר קינות לבית הכנסת</w:t>
      </w:r>
      <w:r w:rsidRPr="00312D30">
        <w:rPr>
          <w:rFonts w:eastAsia="SimSun" w:hint="cs"/>
          <w:b/>
          <w:i/>
          <w:rtl/>
          <w:lang w:eastAsia="zh-CN"/>
        </w:rPr>
        <w:t>.</w:t>
      </w:r>
    </w:p>
    <w:p w14:paraId="6BFB15B0" w14:textId="77777777" w:rsidR="00B27849" w:rsidRDefault="00312D30" w:rsidP="00AF0B1D">
      <w:pPr>
        <w:numPr>
          <w:ilvl w:val="2"/>
          <w:numId w:val="11"/>
        </w:numPr>
        <w:jc w:val="both"/>
        <w:rPr>
          <w:rFonts w:eastAsia="SimSun"/>
          <w:b/>
          <w:i/>
          <w:lang w:eastAsia="zh-CN"/>
        </w:rPr>
      </w:pPr>
      <w:r w:rsidRPr="00312D30">
        <w:rPr>
          <w:rFonts w:eastAsia="SimSun" w:hint="cs"/>
          <w:b/>
          <w:i/>
          <w:rtl/>
          <w:lang w:eastAsia="zh-CN"/>
        </w:rPr>
        <w:t>מחמיר</w:t>
      </w:r>
      <w:r w:rsidR="00B27849">
        <w:rPr>
          <w:rFonts w:eastAsia="SimSun" w:hint="cs"/>
          <w:b/>
          <w:i/>
          <w:rtl/>
          <w:lang w:eastAsia="zh-CN"/>
        </w:rPr>
        <w:t>: אא"כ לומד בהם קצת ביום.</w:t>
      </w:r>
    </w:p>
    <w:p w14:paraId="1A7BECC4" w14:textId="77777777" w:rsidR="00B27849" w:rsidRDefault="00312D30" w:rsidP="00AF0B1D">
      <w:pPr>
        <w:numPr>
          <w:ilvl w:val="3"/>
          <w:numId w:val="11"/>
        </w:numPr>
        <w:jc w:val="both"/>
        <w:rPr>
          <w:rFonts w:eastAsia="SimSun"/>
          <w:b/>
          <w:i/>
          <w:lang w:eastAsia="zh-CN"/>
        </w:rPr>
      </w:pPr>
      <w:r w:rsidRPr="00312D30">
        <w:rPr>
          <w:rFonts w:eastAsia="SimSun" w:hint="cs"/>
          <w:b/>
          <w:i/>
          <w:u w:val="single"/>
          <w:rtl/>
          <w:lang w:eastAsia="zh-CN"/>
        </w:rPr>
        <w:t>מסגרת השלחן</w:t>
      </w:r>
      <w:r w:rsidRPr="00312D30">
        <w:rPr>
          <w:rFonts w:eastAsia="SimSun" w:hint="cs"/>
          <w:b/>
          <w:i/>
          <w:rtl/>
          <w:lang w:eastAsia="zh-CN"/>
        </w:rPr>
        <w:t xml:space="preserve"> (סי' קכ"ה בלחם הפנים)</w:t>
      </w:r>
      <w:r w:rsidR="00B27849">
        <w:rPr>
          <w:rFonts w:eastAsia="SimSun" w:hint="cs"/>
          <w:b/>
          <w:i/>
          <w:rtl/>
          <w:lang w:eastAsia="zh-CN"/>
        </w:rPr>
        <w:t>.</w:t>
      </w:r>
    </w:p>
    <w:p w14:paraId="1F36CDEF" w14:textId="77777777" w:rsidR="00B27849" w:rsidRDefault="00312D30" w:rsidP="00AF0B1D">
      <w:pPr>
        <w:numPr>
          <w:ilvl w:val="3"/>
          <w:numId w:val="11"/>
        </w:numPr>
        <w:jc w:val="both"/>
        <w:rPr>
          <w:rFonts w:eastAsia="SimSun"/>
          <w:b/>
          <w:i/>
          <w:lang w:eastAsia="zh-CN"/>
        </w:rPr>
      </w:pPr>
      <w:r w:rsidRPr="00312D30">
        <w:rPr>
          <w:rFonts w:eastAsia="SimSun" w:hint="cs"/>
          <w:b/>
          <w:i/>
          <w:u w:val="single"/>
          <w:rtl/>
          <w:lang w:eastAsia="zh-CN"/>
        </w:rPr>
        <w:t>הגריש"א</w:t>
      </w:r>
      <w:r w:rsidRPr="00312D30">
        <w:rPr>
          <w:rFonts w:eastAsia="SimSun" w:hint="cs"/>
          <w:b/>
          <w:i/>
          <w:rtl/>
          <w:lang w:eastAsia="zh-CN"/>
        </w:rPr>
        <w:t xml:space="preserve"> זצ"ל (אשרי האיש או"ח ח"ב פרק ל"ד </w:t>
      </w:r>
      <w:r w:rsidR="00E80653">
        <w:rPr>
          <w:rFonts w:eastAsia="SimSun" w:hint="cs"/>
          <w:rtl/>
          <w:lang w:eastAsia="zh-CN"/>
        </w:rPr>
        <w:t>אות</w:t>
      </w:r>
      <w:r w:rsidRPr="00312D30">
        <w:rPr>
          <w:rFonts w:eastAsia="SimSun" w:hint="cs"/>
          <w:b/>
          <w:i/>
          <w:rtl/>
          <w:lang w:eastAsia="zh-CN"/>
        </w:rPr>
        <w:t xml:space="preserve"> י"ז, ח"ג פרק ע' </w:t>
      </w:r>
      <w:r w:rsidR="00E80653">
        <w:rPr>
          <w:rFonts w:eastAsia="SimSun" w:hint="cs"/>
          <w:rtl/>
          <w:lang w:eastAsia="zh-CN"/>
        </w:rPr>
        <w:t>אות</w:t>
      </w:r>
      <w:r w:rsidRPr="00312D30">
        <w:rPr>
          <w:rFonts w:eastAsia="SimSun" w:hint="cs"/>
          <w:b/>
          <w:i/>
          <w:rtl/>
          <w:lang w:eastAsia="zh-CN"/>
        </w:rPr>
        <w:t xml:space="preserve"> ו')</w:t>
      </w:r>
      <w:r w:rsidR="00B27849">
        <w:rPr>
          <w:rFonts w:eastAsia="SimSun" w:hint="cs"/>
          <w:b/>
          <w:i/>
          <w:rtl/>
          <w:lang w:eastAsia="zh-CN"/>
        </w:rPr>
        <w:t>.</w:t>
      </w:r>
    </w:p>
    <w:p w14:paraId="1486FC2E" w14:textId="77777777" w:rsidR="00B27849" w:rsidRDefault="00312D30" w:rsidP="00AF0B1D">
      <w:pPr>
        <w:numPr>
          <w:ilvl w:val="3"/>
          <w:numId w:val="11"/>
        </w:numPr>
        <w:jc w:val="both"/>
        <w:rPr>
          <w:rFonts w:eastAsia="SimSun"/>
          <w:b/>
          <w:i/>
          <w:lang w:eastAsia="zh-CN"/>
        </w:rPr>
      </w:pPr>
      <w:r w:rsidRPr="00312D30">
        <w:rPr>
          <w:rFonts w:eastAsia="SimSun" w:hint="cs"/>
          <w:b/>
          <w:i/>
          <w:u w:val="single"/>
          <w:rtl/>
          <w:lang w:eastAsia="zh-CN"/>
        </w:rPr>
        <w:t>ששכ"ה</w:t>
      </w:r>
      <w:r w:rsidRPr="00312D30">
        <w:rPr>
          <w:rFonts w:eastAsia="SimSun" w:hint="cs"/>
          <w:b/>
          <w:i/>
          <w:rtl/>
          <w:lang w:eastAsia="zh-CN"/>
        </w:rPr>
        <w:t xml:space="preserve"> (פרק כ"ח סעי' ע"ז [דפו"ח, סעי' פ"ה], פרק ס"ב סעי' מ"א)</w:t>
      </w:r>
      <w:r w:rsidR="00113A28">
        <w:rPr>
          <w:rFonts w:eastAsia="SimSun" w:hint="cs"/>
          <w:b/>
          <w:i/>
          <w:rtl/>
          <w:lang w:eastAsia="zh-CN"/>
        </w:rPr>
        <w:t xml:space="preserve"> </w:t>
      </w:r>
      <w:r w:rsidR="00113A28">
        <w:rPr>
          <w:rFonts w:eastAsia="SimSun"/>
          <w:b/>
          <w:i/>
          <w:rtl/>
          <w:lang w:eastAsia="zh-CN"/>
        </w:rPr>
        <w:t>–</w:t>
      </w:r>
      <w:r w:rsidR="00113A28">
        <w:rPr>
          <w:rFonts w:eastAsia="SimSun" w:hint="cs"/>
          <w:b/>
          <w:i/>
          <w:rtl/>
          <w:lang w:eastAsia="zh-CN"/>
        </w:rPr>
        <w:t xml:space="preserve"> "</w:t>
      </w:r>
      <w:r w:rsidR="00113A28" w:rsidRPr="00113A28">
        <w:rPr>
          <w:rFonts w:eastAsia="SimSun"/>
          <w:b/>
          <w:i/>
          <w:rtl/>
          <w:lang w:eastAsia="zh-CN"/>
        </w:rPr>
        <w:t>לא יביא את נעלי-תשעה-באב לבית-הכנסת בשבת, וגם את ספר הקינות לא יביא לשם, אלא אם כן יעיין בו מעט, בבית הכנסת, בעוד יום</w:t>
      </w:r>
      <w:r w:rsidR="00113A28">
        <w:rPr>
          <w:rFonts w:eastAsia="SimSun" w:hint="cs"/>
          <w:b/>
          <w:i/>
          <w:rtl/>
          <w:lang w:eastAsia="zh-CN"/>
        </w:rPr>
        <w:t>"</w:t>
      </w:r>
      <w:r w:rsidR="00B27849">
        <w:rPr>
          <w:rFonts w:eastAsia="SimSun" w:hint="cs"/>
          <w:b/>
          <w:i/>
          <w:rtl/>
          <w:lang w:eastAsia="zh-CN"/>
        </w:rPr>
        <w:t>.</w:t>
      </w:r>
    </w:p>
    <w:p w14:paraId="19852696" w14:textId="77777777" w:rsidR="00B27849" w:rsidRPr="00B631CD" w:rsidRDefault="00312D30" w:rsidP="00AF0B1D">
      <w:pPr>
        <w:numPr>
          <w:ilvl w:val="3"/>
          <w:numId w:val="11"/>
        </w:numPr>
        <w:jc w:val="both"/>
        <w:rPr>
          <w:rFonts w:eastAsia="SimSun"/>
          <w:b/>
          <w:i/>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נ"ב אות ט"ו,</w:t>
      </w:r>
      <w:r w:rsidRPr="00312D30">
        <w:rPr>
          <w:rFonts w:eastAsia="SimSun" w:hint="cs"/>
          <w:b/>
          <w:i/>
          <w:rtl/>
          <w:lang w:eastAsia="zh-CN"/>
        </w:rPr>
        <w:t xml:space="preserve"> על בין המצרים עמ' מ"ב אות ט"ז</w:t>
      </w:r>
      <w:r w:rsidRPr="00312D30">
        <w:rPr>
          <w:rFonts w:eastAsia="SimSun" w:hint="cs"/>
          <w:rtl/>
          <w:lang w:eastAsia="zh-CN"/>
        </w:rPr>
        <w:t>)</w:t>
      </w:r>
      <w:r w:rsidR="00B27849">
        <w:rPr>
          <w:rFonts w:eastAsia="SimSun" w:hint="cs"/>
          <w:rtl/>
          <w:lang w:eastAsia="zh-CN"/>
        </w:rPr>
        <w:t>.</w:t>
      </w:r>
    </w:p>
    <w:p w14:paraId="242612F9" w14:textId="77777777" w:rsidR="00B631CD" w:rsidRPr="00B27849" w:rsidRDefault="00B631CD" w:rsidP="00AF0B1D">
      <w:pPr>
        <w:numPr>
          <w:ilvl w:val="3"/>
          <w:numId w:val="11"/>
        </w:numPr>
        <w:jc w:val="both"/>
        <w:rPr>
          <w:rFonts w:eastAsia="SimSun"/>
          <w:b/>
          <w:i/>
          <w:lang w:eastAsia="zh-CN"/>
        </w:rPr>
      </w:pPr>
      <w:r w:rsidRPr="00B631CD">
        <w:rPr>
          <w:rFonts w:eastAsia="SimSun"/>
          <w:b/>
          <w:i/>
          <w:u w:val="single"/>
          <w:rtl/>
          <w:lang w:eastAsia="zh-CN"/>
        </w:rPr>
        <w:t>דיני ת"ב שחל ביום א'</w:t>
      </w:r>
      <w:r w:rsidRPr="00B631CD">
        <w:rPr>
          <w:rFonts w:eastAsia="SimSun"/>
          <w:b/>
          <w:i/>
          <w:rtl/>
          <w:lang w:eastAsia="zh-CN"/>
        </w:rPr>
        <w:t xml:space="preserve"> (</w:t>
      </w:r>
      <w:r>
        <w:rPr>
          <w:rFonts w:eastAsia="SimSun" w:hint="cs"/>
          <w:b/>
          <w:i/>
          <w:rtl/>
          <w:lang w:eastAsia="zh-CN"/>
        </w:rPr>
        <w:t>סעי' י'</w:t>
      </w:r>
      <w:r w:rsidR="0065047B">
        <w:rPr>
          <w:rFonts w:eastAsia="SimSun" w:hint="cs"/>
          <w:b/>
          <w:i/>
          <w:rtl/>
          <w:lang w:eastAsia="zh-CN"/>
        </w:rPr>
        <w:t>, סעי' ל"א, סעי' ל"ב</w:t>
      </w:r>
      <w:r>
        <w:rPr>
          <w:rFonts w:eastAsia="SimSun" w:hint="cs"/>
          <w:b/>
          <w:i/>
          <w:rtl/>
          <w:lang w:eastAsia="zh-CN"/>
        </w:rPr>
        <w:t>).</w:t>
      </w:r>
    </w:p>
    <w:p w14:paraId="63B2A310" w14:textId="77777777" w:rsidR="00E00868" w:rsidRDefault="00E00868" w:rsidP="00AF0B1D">
      <w:pPr>
        <w:numPr>
          <w:ilvl w:val="3"/>
          <w:numId w:val="11"/>
        </w:numPr>
        <w:jc w:val="both"/>
        <w:rPr>
          <w:rFonts w:eastAsia="SimSun"/>
          <w:b/>
          <w:i/>
          <w:lang w:eastAsia="zh-CN"/>
        </w:rPr>
      </w:pPr>
      <w:r w:rsidRPr="00E00868">
        <w:rPr>
          <w:rFonts w:eastAsia="SimSun"/>
          <w:b/>
          <w:i/>
          <w:u w:val="single"/>
          <w:rtl/>
          <w:lang w:eastAsia="zh-CN"/>
        </w:rPr>
        <w:t>הגרח"ק</w:t>
      </w:r>
      <w:r w:rsidRPr="00E00868">
        <w:rPr>
          <w:rFonts w:eastAsia="SimSun"/>
          <w:b/>
          <w:i/>
          <w:rtl/>
          <w:lang w:eastAsia="zh-CN"/>
        </w:rPr>
        <w:t xml:space="preserve"> שליט"א (מועדי הגר"ח ח"ב תשובה ת"ב) – "שאלה: אם מתר להביא הקינות במוצ"ש קודם צה"כ, או יש לאסור משום הכנה. תשובה: אם יעיין בזה קצת קודם הלילה".</w:t>
      </w:r>
    </w:p>
    <w:p w14:paraId="57267706" w14:textId="77777777" w:rsidR="00B27849" w:rsidRPr="00B27849" w:rsidRDefault="00B27849" w:rsidP="00AF0B1D">
      <w:pPr>
        <w:numPr>
          <w:ilvl w:val="3"/>
          <w:numId w:val="11"/>
        </w:numPr>
        <w:jc w:val="both"/>
        <w:rPr>
          <w:rFonts w:eastAsia="SimSun"/>
          <w:b/>
          <w:i/>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ט</w:t>
      </w:r>
      <w:r>
        <w:rPr>
          <w:rFonts w:eastAsia="SimSun"/>
          <w:rtl/>
          <w:lang w:eastAsia="zh-CN"/>
        </w:rPr>
        <w:t>') – "</w:t>
      </w:r>
      <w:r>
        <w:rPr>
          <w:rFonts w:eastAsia="SimSun" w:hint="cs"/>
          <w:rtl/>
          <w:lang w:eastAsia="zh-CN"/>
        </w:rPr>
        <w:t>יש איסור הכנה להביא קינות לבית הכנסת, אך אם הוא אחר זמן לשי' הגאונים אין צריך לחשוש לשי' ר"ת לאיסור הכנה, ואפי' אם מחמיר כל לשי' ר"ת</w:t>
      </w:r>
      <w:r>
        <w:rPr>
          <w:rFonts w:eastAsia="SimSun"/>
          <w:rtl/>
          <w:lang w:eastAsia="zh-CN"/>
        </w:rPr>
        <w:t>"</w:t>
      </w:r>
      <w:r>
        <w:rPr>
          <w:rFonts w:eastAsia="SimSun" w:hint="cs"/>
          <w:rtl/>
          <w:lang w:eastAsia="zh-CN"/>
        </w:rPr>
        <w:t>.</w:t>
      </w:r>
    </w:p>
    <w:p w14:paraId="79B115B1" w14:textId="77777777" w:rsidR="00B27849" w:rsidRPr="00512FC1" w:rsidRDefault="00312D30" w:rsidP="00AF0B1D">
      <w:pPr>
        <w:numPr>
          <w:ilvl w:val="3"/>
          <w:numId w:val="11"/>
        </w:numPr>
        <w:rPr>
          <w:rFonts w:eastAsia="SimSun"/>
          <w:b/>
          <w:i/>
          <w:lang w:eastAsia="zh-CN"/>
        </w:rPr>
      </w:pPr>
      <w:r w:rsidRPr="00312D30">
        <w:rPr>
          <w:rFonts w:eastAsia="SimSun" w:hint="cs"/>
          <w:b/>
          <w:i/>
          <w:u w:val="single"/>
          <w:rtl/>
          <w:lang w:eastAsia="zh-CN"/>
        </w:rPr>
        <w:t>ט"ב שחל ביום ראשון</w:t>
      </w:r>
      <w:r w:rsidR="00B27849">
        <w:rPr>
          <w:rFonts w:eastAsia="SimSun" w:hint="cs"/>
          <w:b/>
          <w:i/>
          <w:rtl/>
          <w:lang w:eastAsia="zh-CN"/>
        </w:rPr>
        <w:t xml:space="preserve"> (פרק ו' סעי' ל"ה,</w:t>
      </w:r>
      <w:r w:rsidR="00512FC1">
        <w:rPr>
          <w:rFonts w:eastAsia="SimSun" w:hint="cs"/>
          <w:b/>
          <w:i/>
          <w:rtl/>
          <w:lang w:eastAsia="zh-CN"/>
        </w:rPr>
        <w:t xml:space="preserve"> </w:t>
      </w:r>
      <w:r w:rsidR="00512FC1" w:rsidRPr="00512FC1">
        <w:rPr>
          <w:rFonts w:eastAsia="SimSun"/>
          <w:b/>
          <w:i/>
          <w:rtl/>
          <w:lang w:eastAsia="zh-CN"/>
        </w:rPr>
        <w:t>ט' באב שחל בשבת</w:t>
      </w:r>
      <w:r w:rsidR="00512FC1">
        <w:rPr>
          <w:rFonts w:eastAsia="SimSun"/>
          <w:b/>
          <w:i/>
          <w:rtl/>
          <w:lang w:eastAsia="zh-CN"/>
        </w:rPr>
        <w:t xml:space="preserve"> פרק </w:t>
      </w:r>
      <w:r w:rsidR="00512FC1">
        <w:rPr>
          <w:rFonts w:eastAsia="SimSun" w:hint="cs"/>
          <w:b/>
          <w:i/>
          <w:rtl/>
          <w:lang w:eastAsia="zh-CN"/>
        </w:rPr>
        <w:t>ו</w:t>
      </w:r>
      <w:r w:rsidR="00512FC1">
        <w:rPr>
          <w:rFonts w:eastAsia="SimSun"/>
          <w:b/>
          <w:i/>
          <w:rtl/>
          <w:lang w:eastAsia="zh-CN"/>
        </w:rPr>
        <w:t xml:space="preserve">' סעי' </w:t>
      </w:r>
      <w:r w:rsidR="00512FC1">
        <w:rPr>
          <w:rFonts w:eastAsia="SimSun" w:hint="cs"/>
          <w:b/>
          <w:i/>
          <w:rtl/>
          <w:lang w:eastAsia="zh-CN"/>
        </w:rPr>
        <w:t>ל"ד,</w:t>
      </w:r>
      <w:r w:rsidR="00B27849" w:rsidRPr="00512FC1">
        <w:rPr>
          <w:rFonts w:eastAsia="SimSun" w:hint="cs"/>
          <w:b/>
          <w:i/>
          <w:rtl/>
          <w:lang w:eastAsia="zh-CN"/>
        </w:rPr>
        <w:t xml:space="preserve"> </w:t>
      </w:r>
      <w:r w:rsidRPr="00512FC1">
        <w:rPr>
          <w:rFonts w:eastAsia="SimSun" w:hint="cs"/>
          <w:b/>
          <w:i/>
          <w:rtl/>
          <w:lang w:eastAsia="zh-CN"/>
        </w:rPr>
        <w:t>ערב פסח שחל בשבת</w:t>
      </w:r>
      <w:r w:rsidR="00B27849" w:rsidRPr="00512FC1">
        <w:rPr>
          <w:rFonts w:eastAsia="SimSun" w:hint="cs"/>
          <w:b/>
          <w:i/>
          <w:rtl/>
          <w:lang w:eastAsia="zh-CN"/>
        </w:rPr>
        <w:t xml:space="preserve"> </w:t>
      </w:r>
      <w:r w:rsidRPr="00512FC1">
        <w:rPr>
          <w:rFonts w:eastAsia="SimSun" w:hint="cs"/>
          <w:b/>
          <w:i/>
          <w:rtl/>
          <w:lang w:eastAsia="zh-CN"/>
        </w:rPr>
        <w:t>פרק כ"ב הע' א')</w:t>
      </w:r>
      <w:r w:rsidR="00B27849" w:rsidRPr="00512FC1">
        <w:rPr>
          <w:rFonts w:eastAsia="SimSun" w:hint="cs"/>
          <w:b/>
          <w:i/>
          <w:rtl/>
          <w:lang w:eastAsia="zh-CN"/>
        </w:rPr>
        <w:t>.</w:t>
      </w:r>
    </w:p>
    <w:p w14:paraId="199A1273" w14:textId="77777777" w:rsidR="00B27849" w:rsidRDefault="00312D30" w:rsidP="00AF0B1D">
      <w:pPr>
        <w:numPr>
          <w:ilvl w:val="3"/>
          <w:numId w:val="11"/>
        </w:numPr>
        <w:jc w:val="both"/>
        <w:rPr>
          <w:rFonts w:eastAsia="SimSun"/>
          <w:b/>
          <w:i/>
          <w:lang w:eastAsia="zh-CN"/>
        </w:rPr>
      </w:pPr>
      <w:r w:rsidRPr="00312D30">
        <w:rPr>
          <w:rFonts w:eastAsia="SimSun" w:hint="cs"/>
          <w:b/>
          <w:i/>
          <w:rtl/>
          <w:lang w:eastAsia="zh-CN"/>
        </w:rPr>
        <w:t xml:space="preserve">בעל </w:t>
      </w:r>
      <w:r w:rsidRPr="00312D30">
        <w:rPr>
          <w:rFonts w:eastAsia="SimSun" w:hint="cs"/>
          <w:b/>
          <w:i/>
          <w:u w:val="single"/>
          <w:rtl/>
          <w:lang w:eastAsia="zh-CN"/>
        </w:rPr>
        <w:t>מאור השבת</w:t>
      </w:r>
      <w:r w:rsidRPr="00312D30">
        <w:rPr>
          <w:rFonts w:eastAsia="SimSun" w:hint="cs"/>
          <w:b/>
          <w:i/>
          <w:rtl/>
          <w:lang w:eastAsia="zh-CN"/>
        </w:rPr>
        <w:t xml:space="preserve"> (אות נ"א)</w:t>
      </w:r>
      <w:r w:rsidR="00B27849">
        <w:rPr>
          <w:rFonts w:eastAsia="SimSun" w:hint="cs"/>
          <w:b/>
          <w:i/>
          <w:rtl/>
          <w:lang w:eastAsia="zh-CN"/>
        </w:rPr>
        <w:t>.</w:t>
      </w:r>
    </w:p>
    <w:p w14:paraId="46C29607" w14:textId="77777777" w:rsidR="00024B40" w:rsidRPr="00024B40" w:rsidRDefault="00024B40" w:rsidP="00AF0B1D">
      <w:pPr>
        <w:numPr>
          <w:ilvl w:val="3"/>
          <w:numId w:val="11"/>
        </w:numPr>
        <w:jc w:val="both"/>
        <w:rPr>
          <w:rFonts w:eastAsia="SimSun"/>
          <w:b/>
          <w:i/>
          <w:lang w:eastAsia="zh-CN"/>
        </w:rPr>
      </w:pPr>
      <w:r w:rsidRPr="00024B40">
        <w:rPr>
          <w:rFonts w:eastAsia="SimSun"/>
          <w:b/>
          <w:i/>
          <w:u w:val="single"/>
          <w:rtl/>
          <w:lang w:eastAsia="zh-CN"/>
        </w:rPr>
        <w:t>נטעי גבריאל</w:t>
      </w:r>
      <w:r w:rsidRPr="00024B40">
        <w:rPr>
          <w:rFonts w:eastAsia="SimSun"/>
          <w:b/>
          <w:i/>
          <w:rtl/>
          <w:lang w:eastAsia="zh-CN"/>
        </w:rPr>
        <w:t xml:space="preserve"> (בין המצרים פרק פ"ג סעי' </w:t>
      </w:r>
      <w:r>
        <w:rPr>
          <w:rFonts w:eastAsia="SimSun" w:hint="cs"/>
          <w:b/>
          <w:i/>
          <w:rtl/>
          <w:lang w:eastAsia="zh-CN"/>
        </w:rPr>
        <w:t>ט</w:t>
      </w:r>
      <w:r w:rsidRPr="00024B40">
        <w:rPr>
          <w:rFonts w:eastAsia="SimSun"/>
          <w:b/>
          <w:i/>
          <w:rtl/>
          <w:lang w:eastAsia="zh-CN"/>
        </w:rPr>
        <w:t>') – "אסור לעשות שום הכנות כגון להביא הקינות (חוץ אם יעיין</w:t>
      </w:r>
      <w:r>
        <w:rPr>
          <w:rFonts w:eastAsia="SimSun" w:hint="cs"/>
          <w:b/>
          <w:i/>
          <w:rtl/>
          <w:lang w:eastAsia="zh-CN"/>
        </w:rPr>
        <w:t xml:space="preserve"> </w:t>
      </w:r>
      <w:r w:rsidRPr="00024B40">
        <w:rPr>
          <w:rFonts w:eastAsia="SimSun"/>
          <w:b/>
          <w:i/>
          <w:rtl/>
          <w:lang w:eastAsia="zh-CN"/>
        </w:rPr>
        <w:t>בהם בשבת) ונעלי ת</w:t>
      </w:r>
      <w:r>
        <w:rPr>
          <w:rFonts w:eastAsia="SimSun" w:hint="cs"/>
          <w:b/>
          <w:i/>
          <w:rtl/>
          <w:lang w:eastAsia="zh-CN"/>
        </w:rPr>
        <w:t>"</w:t>
      </w:r>
      <w:r w:rsidRPr="00024B40">
        <w:rPr>
          <w:rFonts w:eastAsia="SimSun"/>
          <w:b/>
          <w:i/>
          <w:rtl/>
          <w:lang w:eastAsia="zh-CN"/>
        </w:rPr>
        <w:t>ב לביהמ</w:t>
      </w:r>
      <w:r>
        <w:rPr>
          <w:rFonts w:eastAsia="SimSun" w:hint="cs"/>
          <w:b/>
          <w:i/>
          <w:rtl/>
          <w:lang w:eastAsia="zh-CN"/>
        </w:rPr>
        <w:t>"</w:t>
      </w:r>
      <w:r w:rsidRPr="00024B40">
        <w:rPr>
          <w:rFonts w:eastAsia="SimSun"/>
          <w:b/>
          <w:i/>
          <w:rtl/>
          <w:lang w:eastAsia="zh-CN"/>
        </w:rPr>
        <w:t>ד במקום שיש עירוב אפי</w:t>
      </w:r>
      <w:r w:rsidRPr="00024B40">
        <w:rPr>
          <w:rFonts w:eastAsia="SimSun" w:hint="cs"/>
          <w:b/>
          <w:i/>
          <w:rtl/>
          <w:lang w:eastAsia="zh-CN"/>
        </w:rPr>
        <w:t>'</w:t>
      </w:r>
      <w:r w:rsidRPr="00024B40">
        <w:rPr>
          <w:rFonts w:eastAsia="SimSun"/>
          <w:b/>
          <w:i/>
          <w:rtl/>
          <w:lang w:eastAsia="zh-CN"/>
        </w:rPr>
        <w:t xml:space="preserve"> בבין</w:t>
      </w:r>
      <w:r w:rsidRPr="00024B40">
        <w:rPr>
          <w:rFonts w:eastAsia="SimSun" w:hint="cs"/>
          <w:b/>
          <w:i/>
          <w:rtl/>
          <w:lang w:eastAsia="zh-CN"/>
        </w:rPr>
        <w:t xml:space="preserve"> </w:t>
      </w:r>
      <w:r w:rsidRPr="00024B40">
        <w:rPr>
          <w:rFonts w:eastAsia="SimSun"/>
          <w:b/>
          <w:i/>
          <w:rtl/>
          <w:lang w:eastAsia="zh-CN"/>
        </w:rPr>
        <w:t>השמשות, דמלבד איסור הכנה אסור לעשות שום פעולות אבילות</w:t>
      </w:r>
      <w:r w:rsidRPr="00024B40">
        <w:rPr>
          <w:rFonts w:eastAsia="SimSun" w:hint="cs"/>
          <w:b/>
          <w:i/>
          <w:rtl/>
          <w:lang w:eastAsia="zh-CN"/>
        </w:rPr>
        <w:t xml:space="preserve"> </w:t>
      </w:r>
      <w:r w:rsidRPr="00024B40">
        <w:rPr>
          <w:rFonts w:eastAsia="SimSun"/>
          <w:b/>
          <w:i/>
          <w:rtl/>
          <w:lang w:eastAsia="zh-CN"/>
        </w:rPr>
        <w:t>בשבת, וכן אין להפוך הספסלים קודם מוצ</w:t>
      </w:r>
      <w:r w:rsidRPr="00024B40">
        <w:rPr>
          <w:rFonts w:eastAsia="SimSun" w:hint="cs"/>
          <w:b/>
          <w:i/>
          <w:rtl/>
          <w:lang w:eastAsia="zh-CN"/>
        </w:rPr>
        <w:t>"</w:t>
      </w:r>
      <w:r w:rsidRPr="00024B40">
        <w:rPr>
          <w:rFonts w:eastAsia="SimSun"/>
          <w:b/>
          <w:i/>
          <w:rtl/>
          <w:lang w:eastAsia="zh-CN"/>
        </w:rPr>
        <w:t>ש</w:t>
      </w:r>
      <w:r w:rsidRPr="00024B40">
        <w:rPr>
          <w:rFonts w:eastAsia="SimSun" w:hint="cs"/>
          <w:b/>
          <w:i/>
          <w:rtl/>
          <w:lang w:eastAsia="zh-CN"/>
        </w:rPr>
        <w:t>".</w:t>
      </w:r>
    </w:p>
    <w:p w14:paraId="320252A0" w14:textId="77777777" w:rsidR="00B27849" w:rsidRPr="00B27849" w:rsidRDefault="00312D30" w:rsidP="00AF0B1D">
      <w:pPr>
        <w:numPr>
          <w:ilvl w:val="3"/>
          <w:numId w:val="11"/>
        </w:numPr>
        <w:jc w:val="both"/>
        <w:rPr>
          <w:rFonts w:eastAsia="SimSun"/>
          <w:b/>
          <w:i/>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ח' סעי' ג')</w:t>
      </w:r>
      <w:r w:rsidR="00B27849">
        <w:rPr>
          <w:rFonts w:eastAsia="SimSun" w:hint="cs"/>
          <w:rtl/>
          <w:lang w:eastAsia="zh-CN"/>
        </w:rPr>
        <w:t>.</w:t>
      </w:r>
    </w:p>
    <w:p w14:paraId="1E2893ED" w14:textId="77777777" w:rsidR="00B27849" w:rsidRDefault="00312D30" w:rsidP="00AF0B1D">
      <w:pPr>
        <w:numPr>
          <w:ilvl w:val="3"/>
          <w:numId w:val="11"/>
        </w:numPr>
        <w:jc w:val="both"/>
        <w:rPr>
          <w:rFonts w:eastAsia="SimSun"/>
          <w:b/>
          <w:i/>
          <w:lang w:eastAsia="zh-CN"/>
        </w:rPr>
      </w:pPr>
      <w:r w:rsidRPr="00312D30">
        <w:rPr>
          <w:rFonts w:eastAsia="SimSun" w:hint="cs"/>
          <w:b/>
          <w:i/>
          <w:u w:val="single"/>
          <w:rtl/>
          <w:lang w:eastAsia="zh-CN"/>
        </w:rPr>
        <w:t>ארחות שבת</w:t>
      </w:r>
      <w:r w:rsidRPr="00312D30">
        <w:rPr>
          <w:rFonts w:eastAsia="SimSun" w:hint="cs"/>
          <w:b/>
          <w:i/>
          <w:rtl/>
          <w:lang w:eastAsia="zh-CN"/>
        </w:rPr>
        <w:t xml:space="preserve"> (פרק כ"ב סעי' קפ"ז, הע' רפ"ה</w:t>
      </w:r>
      <w:r w:rsidR="00B27849">
        <w:rPr>
          <w:rFonts w:eastAsia="SimSun" w:hint="cs"/>
          <w:b/>
          <w:i/>
          <w:rtl/>
          <w:lang w:eastAsia="zh-CN"/>
        </w:rPr>
        <w:t xml:space="preserve">) </w:t>
      </w:r>
      <w:r w:rsidR="00B27849">
        <w:rPr>
          <w:rFonts w:eastAsia="SimSun"/>
          <w:b/>
          <w:i/>
          <w:rtl/>
          <w:lang w:eastAsia="zh-CN"/>
        </w:rPr>
        <w:t>–</w:t>
      </w:r>
      <w:r w:rsidRPr="00312D30">
        <w:rPr>
          <w:rFonts w:eastAsia="SimSun" w:hint="cs"/>
          <w:b/>
          <w:i/>
          <w:rtl/>
          <w:lang w:eastAsia="zh-CN"/>
        </w:rPr>
        <w:t xml:space="preserve"> "ההולך לבית הכנסת מבעוד יום אין לו להביא עמו נעלי תשעה באב או ספר קינות. [וכדלעיל סעיף קפ"ג לענין הבאת מגילת אסתר לבית הכנסת. ולפי מה שהבאנו שם מהשע"ת יהיה מותר להביא ספר קינות בצינעא לבית הכנסת (במקום שיש בה עירוב מתוקן כדין) אם יעיין בו קצת דרך לימוד (שהרי מותר ללמוד בשבת זו ענייני מגילת קינות ושאר דברים הרעים המותרים בלימוד בט"ב, עיין רמ"א סי' תקנ"ג ס"ח</w:t>
      </w:r>
      <w:r w:rsidR="00E80653">
        <w:rPr>
          <w:rFonts w:eastAsia="SimSun" w:hint="cs"/>
          <w:b/>
          <w:i/>
          <w:rtl/>
          <w:lang w:eastAsia="zh-CN"/>
        </w:rPr>
        <w:t>]</w:t>
      </w:r>
      <w:r w:rsidRPr="00312D30">
        <w:rPr>
          <w:rFonts w:eastAsia="SimSun" w:hint="cs"/>
          <w:b/>
          <w:i/>
          <w:rtl/>
          <w:lang w:eastAsia="zh-CN"/>
        </w:rPr>
        <w:t>"</w:t>
      </w:r>
      <w:r w:rsidR="00B27849">
        <w:rPr>
          <w:rFonts w:eastAsia="SimSun" w:hint="cs"/>
          <w:b/>
          <w:i/>
          <w:rtl/>
          <w:lang w:eastAsia="zh-CN"/>
        </w:rPr>
        <w:t>.</w:t>
      </w:r>
    </w:p>
    <w:p w14:paraId="15BFAFBC" w14:textId="77777777" w:rsidR="00312D30" w:rsidRDefault="00312D30" w:rsidP="00AF0B1D">
      <w:pPr>
        <w:numPr>
          <w:ilvl w:val="3"/>
          <w:numId w:val="11"/>
        </w:numPr>
        <w:jc w:val="both"/>
        <w:rPr>
          <w:rFonts w:eastAsia="SimSun"/>
          <w:b/>
          <w:i/>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ק"ע)</w:t>
      </w:r>
      <w:r w:rsidRPr="00312D30">
        <w:rPr>
          <w:rFonts w:eastAsia="SimSun" w:hint="cs"/>
          <w:b/>
          <w:i/>
          <w:rtl/>
          <w:lang w:eastAsia="zh-CN"/>
        </w:rPr>
        <w:t>.</w:t>
      </w:r>
    </w:p>
    <w:p w14:paraId="75C58175" w14:textId="77777777" w:rsidR="00045AF1" w:rsidRDefault="00045AF1" w:rsidP="00AF0B1D">
      <w:pPr>
        <w:numPr>
          <w:ilvl w:val="3"/>
          <w:numId w:val="11"/>
        </w:numPr>
        <w:jc w:val="both"/>
        <w:rPr>
          <w:rFonts w:eastAsia="SimSun"/>
          <w:b/>
          <w:i/>
          <w:lang w:eastAsia="zh-CN"/>
        </w:rPr>
      </w:pPr>
      <w:r w:rsidRPr="00045AF1">
        <w:rPr>
          <w:rFonts w:eastAsia="SimSun" w:hint="cs"/>
          <w:u w:val="single"/>
          <w:rtl/>
          <w:lang w:eastAsia="zh-CN"/>
        </w:rPr>
        <w:t>הליכות אמת</w:t>
      </w:r>
      <w:r>
        <w:rPr>
          <w:rFonts w:eastAsia="SimSun" w:hint="cs"/>
          <w:rtl/>
          <w:lang w:eastAsia="zh-CN"/>
        </w:rPr>
        <w:t xml:space="preserve"> (פרק ל"ו סעי' ח').</w:t>
      </w:r>
    </w:p>
    <w:p w14:paraId="35044E41" w14:textId="77777777" w:rsidR="0081354C" w:rsidRPr="00312D30" w:rsidRDefault="0081354C" w:rsidP="00AF0B1D">
      <w:pPr>
        <w:numPr>
          <w:ilvl w:val="3"/>
          <w:numId w:val="11"/>
        </w:numPr>
        <w:jc w:val="both"/>
        <w:rPr>
          <w:rFonts w:eastAsia="SimSun"/>
          <w:b/>
          <w:i/>
          <w:rtl/>
          <w:lang w:eastAsia="zh-CN"/>
        </w:rPr>
      </w:pPr>
      <w:r w:rsidRPr="0081354C">
        <w:rPr>
          <w:rFonts w:eastAsia="SimSun" w:hint="cs"/>
          <w:b/>
          <w:i/>
          <w:u w:val="single"/>
          <w:rtl/>
          <w:lang w:eastAsia="zh-CN"/>
        </w:rPr>
        <w:t>פסקי תשובות</w:t>
      </w:r>
      <w:r w:rsidRPr="0081354C">
        <w:rPr>
          <w:rFonts w:eastAsia="SimSun" w:hint="cs"/>
          <w:b/>
          <w:i/>
          <w:rtl/>
          <w:lang w:eastAsia="zh-CN"/>
        </w:rPr>
        <w:t xml:space="preserve"> (דפו"ח סי' ש"ב הע' קמ"ה).</w:t>
      </w:r>
    </w:p>
    <w:p w14:paraId="013AEB0F" w14:textId="77777777" w:rsidR="00C717C8" w:rsidRDefault="00C717C8" w:rsidP="00312D30">
      <w:pPr>
        <w:jc w:val="both"/>
        <w:rPr>
          <w:rFonts w:eastAsia="SimSun"/>
          <w:b/>
          <w:i/>
          <w:rtl/>
          <w:lang w:eastAsia="zh-CN"/>
        </w:rPr>
      </w:pPr>
    </w:p>
    <w:p w14:paraId="4C5850F3" w14:textId="77777777" w:rsidR="00456288" w:rsidRPr="00312D30" w:rsidRDefault="00456288" w:rsidP="00AF0B1D">
      <w:pPr>
        <w:numPr>
          <w:ilvl w:val="1"/>
          <w:numId w:val="11"/>
        </w:numPr>
        <w:jc w:val="both"/>
        <w:rPr>
          <w:rFonts w:eastAsia="SimSun"/>
          <w:b/>
          <w:i/>
          <w:rtl/>
          <w:lang w:eastAsia="zh-CN"/>
        </w:rPr>
      </w:pPr>
      <w:r w:rsidRPr="00C140BA">
        <w:rPr>
          <w:rFonts w:eastAsia="SimSun" w:hint="cs"/>
          <w:b/>
          <w:bCs/>
          <w:i/>
          <w:rtl/>
          <w:lang w:eastAsia="zh-CN"/>
        </w:rPr>
        <w:t>נעלים</w:t>
      </w:r>
      <w:r w:rsidR="00C055A3" w:rsidRPr="00C140BA">
        <w:rPr>
          <w:rFonts w:eastAsia="SimSun" w:hint="cs"/>
          <w:b/>
          <w:bCs/>
          <w:i/>
          <w:rtl/>
          <w:lang w:eastAsia="zh-CN"/>
        </w:rPr>
        <w:t>: זמן להסיר נעלי עור</w:t>
      </w:r>
      <w:r w:rsidRPr="00312D30">
        <w:rPr>
          <w:rFonts w:eastAsia="SimSun" w:hint="cs"/>
          <w:b/>
          <w:i/>
          <w:rtl/>
          <w:lang w:eastAsia="zh-CN"/>
        </w:rPr>
        <w:t>.</w:t>
      </w:r>
    </w:p>
    <w:p w14:paraId="73266473" w14:textId="77777777" w:rsidR="00456288" w:rsidRPr="00EC51A1" w:rsidRDefault="00456288" w:rsidP="00AF0B1D">
      <w:pPr>
        <w:numPr>
          <w:ilvl w:val="2"/>
          <w:numId w:val="11"/>
        </w:numPr>
        <w:jc w:val="both"/>
        <w:rPr>
          <w:rFonts w:eastAsia="SimSun"/>
          <w:b/>
          <w:i/>
          <w:lang w:eastAsia="zh-CN"/>
        </w:rPr>
      </w:pPr>
      <w:r w:rsidRPr="00EC51A1">
        <w:rPr>
          <w:rFonts w:eastAsia="SimSun" w:hint="cs"/>
          <w:b/>
          <w:i/>
          <w:u w:val="single"/>
          <w:rtl/>
          <w:lang w:eastAsia="zh-CN"/>
        </w:rPr>
        <w:t>רמ"א</w:t>
      </w:r>
      <w:r w:rsidRPr="00EC51A1">
        <w:rPr>
          <w:rFonts w:eastAsia="SimSun" w:hint="cs"/>
          <w:b/>
          <w:i/>
          <w:rtl/>
          <w:lang w:eastAsia="zh-CN"/>
        </w:rPr>
        <w:t xml:space="preserve"> (</w:t>
      </w:r>
      <w:r w:rsidR="007414CA" w:rsidRPr="00EC51A1">
        <w:rPr>
          <w:rFonts w:eastAsia="SimSun" w:hint="cs"/>
          <w:b/>
          <w:i/>
          <w:rtl/>
          <w:lang w:eastAsia="zh-CN"/>
        </w:rPr>
        <w:t>סי' תרנ"ג סעי' ב'</w:t>
      </w:r>
      <w:r w:rsidRPr="00EC51A1">
        <w:rPr>
          <w:rFonts w:eastAsia="SimSun" w:hint="cs"/>
          <w:b/>
          <w:i/>
          <w:rtl/>
          <w:lang w:eastAsia="zh-CN"/>
        </w:rPr>
        <w:t>)</w:t>
      </w:r>
      <w:r w:rsidR="00EC51A1" w:rsidRPr="00EC51A1">
        <w:rPr>
          <w:rFonts w:eastAsia="SimSun" w:hint="cs"/>
          <w:b/>
          <w:i/>
          <w:rtl/>
          <w:lang w:eastAsia="zh-CN"/>
        </w:rPr>
        <w:t xml:space="preserve"> </w:t>
      </w:r>
      <w:r w:rsidR="00EC51A1" w:rsidRPr="00EC51A1">
        <w:rPr>
          <w:rFonts w:eastAsia="SimSun"/>
          <w:b/>
          <w:i/>
          <w:rtl/>
          <w:lang w:eastAsia="zh-CN"/>
        </w:rPr>
        <w:t>–</w:t>
      </w:r>
      <w:r w:rsidR="00EC51A1" w:rsidRPr="00EC51A1">
        <w:rPr>
          <w:rFonts w:eastAsia="SimSun" w:hint="cs"/>
          <w:b/>
          <w:i/>
          <w:rtl/>
          <w:lang w:eastAsia="zh-CN"/>
        </w:rPr>
        <w:t xml:space="preserve"> "</w:t>
      </w:r>
      <w:r w:rsidR="00EC51A1" w:rsidRPr="00EC51A1">
        <w:rPr>
          <w:rFonts w:eastAsia="SimSun"/>
          <w:b/>
          <w:i/>
          <w:rtl/>
          <w:lang w:eastAsia="zh-CN"/>
        </w:rPr>
        <w:t xml:space="preserve">ואם הוא שבת חולצים </w:t>
      </w:r>
      <w:r w:rsidR="00EC51A1" w:rsidRPr="00C055A3">
        <w:rPr>
          <w:rFonts w:eastAsia="SimSun"/>
          <w:bCs/>
          <w:i/>
          <w:rtl/>
          <w:lang w:eastAsia="zh-CN"/>
        </w:rPr>
        <w:t>לאחר ברכו</w:t>
      </w:r>
      <w:r w:rsidR="00EC51A1" w:rsidRPr="00EC51A1">
        <w:rPr>
          <w:rFonts w:eastAsia="SimSun"/>
          <w:b/>
          <w:i/>
          <w:rtl/>
          <w:lang w:eastAsia="zh-CN"/>
        </w:rPr>
        <w:t xml:space="preserve"> מלבד שליח צבור שחולץ קודם ברכו</w:t>
      </w:r>
      <w:r w:rsidR="00EC51A1" w:rsidRPr="00EC51A1">
        <w:rPr>
          <w:rFonts w:eastAsia="SimSun" w:hint="cs"/>
          <w:b/>
          <w:i/>
          <w:rtl/>
          <w:lang w:eastAsia="zh-CN"/>
        </w:rPr>
        <w:t>"</w:t>
      </w:r>
      <w:r w:rsidRPr="00EC51A1">
        <w:rPr>
          <w:rFonts w:eastAsia="SimSun" w:hint="cs"/>
          <w:b/>
          <w:i/>
          <w:rtl/>
          <w:lang w:eastAsia="zh-CN"/>
        </w:rPr>
        <w:t>.</w:t>
      </w:r>
    </w:p>
    <w:p w14:paraId="22E883D8" w14:textId="77777777" w:rsidR="00AC772B" w:rsidRDefault="00456288" w:rsidP="00AF0B1D">
      <w:pPr>
        <w:numPr>
          <w:ilvl w:val="2"/>
          <w:numId w:val="11"/>
        </w:numPr>
        <w:jc w:val="both"/>
        <w:rPr>
          <w:rFonts w:eastAsia="SimSun"/>
          <w:b/>
          <w:i/>
          <w:lang w:eastAsia="zh-CN"/>
        </w:rPr>
      </w:pPr>
      <w:r w:rsidRPr="00772F29">
        <w:rPr>
          <w:rFonts w:eastAsia="SimSun" w:hint="cs"/>
          <w:bCs/>
          <w:i/>
          <w:rtl/>
          <w:lang w:eastAsia="zh-CN"/>
        </w:rPr>
        <w:t>להסיר הנעלים בבית בזמן השקיעה</w:t>
      </w:r>
      <w:r w:rsidR="00AC772B">
        <w:rPr>
          <w:rFonts w:eastAsia="SimSun" w:hint="cs"/>
          <w:b/>
          <w:i/>
          <w:rtl/>
          <w:lang w:eastAsia="zh-CN"/>
        </w:rPr>
        <w:t>.</w:t>
      </w:r>
    </w:p>
    <w:p w14:paraId="4D16B6E1" w14:textId="77777777" w:rsidR="00F613EF" w:rsidRPr="00F613EF" w:rsidRDefault="00F613EF" w:rsidP="00AF0B1D">
      <w:pPr>
        <w:numPr>
          <w:ilvl w:val="3"/>
          <w:numId w:val="11"/>
        </w:numPr>
        <w:jc w:val="both"/>
        <w:rPr>
          <w:rFonts w:eastAsia="SimSun"/>
          <w:b/>
          <w:i/>
          <w:lang w:eastAsia="zh-CN"/>
        </w:rPr>
      </w:pPr>
      <w:r w:rsidRPr="00F613EF">
        <w:rPr>
          <w:rFonts w:eastAsia="SimSun" w:hint="cs"/>
          <w:u w:val="single"/>
          <w:rtl/>
          <w:lang w:eastAsia="zh-CN"/>
        </w:rPr>
        <w:t>אור לציון</w:t>
      </w:r>
      <w:r w:rsidRPr="00F613EF">
        <w:rPr>
          <w:rFonts w:eastAsia="SimSun" w:hint="cs"/>
          <w:rtl/>
          <w:lang w:eastAsia="zh-CN"/>
        </w:rPr>
        <w:t xml:space="preserve"> (ח"ג סי' כ"ח סעי' ד') </w:t>
      </w:r>
      <w:r w:rsidRPr="00F613EF">
        <w:rPr>
          <w:rFonts w:eastAsia="SimSun"/>
          <w:rtl/>
          <w:lang w:eastAsia="zh-CN"/>
        </w:rPr>
        <w:t>–</w:t>
      </w:r>
      <w:r w:rsidRPr="00F613EF">
        <w:rPr>
          <w:rFonts w:eastAsia="SimSun" w:hint="cs"/>
          <w:rtl/>
          <w:lang w:eastAsia="zh-CN"/>
        </w:rPr>
        <w:t xml:space="preserve"> "</w:t>
      </w:r>
      <w:r w:rsidRPr="00F613EF">
        <w:rPr>
          <w:rFonts w:eastAsia="SimSun"/>
          <w:b/>
          <w:i/>
          <w:rtl/>
          <w:lang w:eastAsia="zh-CN"/>
        </w:rPr>
        <w:t>ומיד לאחר השקיעה בבין השמשות יש לחלוץ את נעלי העור שנועל, ויעשה באופן שלא נראה כחולץ מחמת התענית, וכגון שיחלוץ על מנת לנוח וכדומה</w:t>
      </w:r>
      <w:r w:rsidRPr="00F613EF">
        <w:rPr>
          <w:rFonts w:eastAsia="SimSun" w:hint="cs"/>
          <w:b/>
          <w:i/>
          <w:rtl/>
          <w:lang w:eastAsia="zh-CN"/>
        </w:rPr>
        <w:t>".</w:t>
      </w:r>
    </w:p>
    <w:p w14:paraId="7B72C587" w14:textId="77777777" w:rsidR="00456288" w:rsidRPr="00312D30" w:rsidRDefault="00456288" w:rsidP="00AF0B1D">
      <w:pPr>
        <w:numPr>
          <w:ilvl w:val="3"/>
          <w:numId w:val="11"/>
        </w:numPr>
        <w:jc w:val="both"/>
        <w:rPr>
          <w:rFonts w:eastAsia="SimSun"/>
          <w:b/>
          <w:i/>
          <w:rtl/>
          <w:lang w:eastAsia="zh-CN"/>
        </w:rPr>
      </w:pPr>
      <w:r w:rsidRPr="00312D30">
        <w:rPr>
          <w:rFonts w:eastAsia="SimSun" w:hint="cs"/>
          <w:u w:val="single"/>
          <w:rtl/>
          <w:lang w:eastAsia="zh-CN"/>
        </w:rPr>
        <w:t>הגריש"א</w:t>
      </w:r>
      <w:r w:rsidRPr="00312D30">
        <w:rPr>
          <w:rFonts w:eastAsia="SimSun" w:hint="cs"/>
          <w:rtl/>
          <w:lang w:eastAsia="zh-CN"/>
        </w:rPr>
        <w:t xml:space="preserve"> זצ"ל (אשרי האיש או"ח ח"ג פרק ע' </w:t>
      </w:r>
      <w:r>
        <w:rPr>
          <w:rFonts w:eastAsia="SimSun" w:hint="cs"/>
          <w:rtl/>
          <w:lang w:eastAsia="zh-CN"/>
        </w:rPr>
        <w:t>אות</w:t>
      </w:r>
      <w:r w:rsidRPr="00312D30">
        <w:rPr>
          <w:rFonts w:eastAsia="SimSun" w:hint="cs"/>
          <w:rtl/>
          <w:lang w:eastAsia="zh-CN"/>
        </w:rPr>
        <w:t xml:space="preserve"> ט'</w:t>
      </w:r>
      <w:r w:rsidR="00AC772B">
        <w:rPr>
          <w:rFonts w:eastAsia="SimSun" w:hint="cs"/>
          <w:rtl/>
          <w:lang w:eastAsia="zh-CN"/>
        </w:rPr>
        <w:t xml:space="preserve">) </w:t>
      </w:r>
      <w:r w:rsidR="00AC772B">
        <w:rPr>
          <w:rFonts w:eastAsia="SimSun"/>
          <w:rtl/>
          <w:lang w:eastAsia="zh-CN"/>
        </w:rPr>
        <w:t>–</w:t>
      </w:r>
      <w:r w:rsidRPr="00312D30">
        <w:rPr>
          <w:rFonts w:eastAsia="SimSun" w:hint="cs"/>
          <w:rtl/>
          <w:lang w:eastAsia="zh-CN"/>
        </w:rPr>
        <w:t xml:space="preserve"> "המנהג להדר ו</w:t>
      </w:r>
      <w:r w:rsidRPr="00312D30">
        <w:rPr>
          <w:rFonts w:eastAsia="SimSun" w:hint="cs"/>
          <w:b/>
          <w:i/>
          <w:rtl/>
          <w:lang w:eastAsia="zh-CN"/>
        </w:rPr>
        <w:t>להסיר הנעלים בבית בזמן השקיעה"</w:t>
      </w:r>
      <w:r w:rsidRPr="00312D30">
        <w:rPr>
          <w:rFonts w:eastAsia="SimSun" w:hint="cs"/>
          <w:rtl/>
          <w:lang w:eastAsia="zh-CN"/>
        </w:rPr>
        <w:t>.</w:t>
      </w:r>
    </w:p>
    <w:p w14:paraId="7D10CC8B" w14:textId="77777777" w:rsidR="00AC772B" w:rsidRDefault="00456288" w:rsidP="00AF0B1D">
      <w:pPr>
        <w:numPr>
          <w:ilvl w:val="2"/>
          <w:numId w:val="11"/>
        </w:numPr>
        <w:jc w:val="both"/>
        <w:rPr>
          <w:rFonts w:eastAsia="SimSun"/>
          <w:b/>
          <w:i/>
          <w:lang w:eastAsia="zh-CN"/>
        </w:rPr>
      </w:pPr>
      <w:r w:rsidRPr="00772F29">
        <w:rPr>
          <w:rFonts w:eastAsia="SimSun" w:hint="cs"/>
          <w:bCs/>
          <w:i/>
          <w:rtl/>
          <w:lang w:eastAsia="zh-CN"/>
        </w:rPr>
        <w:t>אחר בין השמשות</w:t>
      </w:r>
      <w:r w:rsidR="00AC772B">
        <w:rPr>
          <w:rFonts w:eastAsia="SimSun" w:hint="cs"/>
          <w:b/>
          <w:i/>
          <w:rtl/>
          <w:lang w:eastAsia="zh-CN"/>
        </w:rPr>
        <w:t>.</w:t>
      </w:r>
    </w:p>
    <w:p w14:paraId="0883DE1F" w14:textId="77777777" w:rsidR="00657193" w:rsidRPr="00657193" w:rsidRDefault="00657193" w:rsidP="00AF0B1D">
      <w:pPr>
        <w:numPr>
          <w:ilvl w:val="3"/>
          <w:numId w:val="11"/>
        </w:numPr>
        <w:jc w:val="both"/>
        <w:rPr>
          <w:rFonts w:eastAsia="SimSun"/>
          <w:b/>
          <w:i/>
          <w:lang w:eastAsia="zh-CN"/>
        </w:rPr>
      </w:pPr>
      <w:r w:rsidRPr="009D7B8F">
        <w:rPr>
          <w:rFonts w:eastAsia="SimSun"/>
          <w:u w:val="single"/>
          <w:rtl/>
          <w:lang w:eastAsia="zh-CN"/>
        </w:rPr>
        <w:t>אג"מ</w:t>
      </w:r>
      <w:r w:rsidRPr="009D7B8F">
        <w:rPr>
          <w:rFonts w:eastAsia="SimSun"/>
          <w:rtl/>
          <w:lang w:eastAsia="zh-CN"/>
        </w:rPr>
        <w:t xml:space="preserve"> (מסורת משה ח"ב או"ח אות </w:t>
      </w:r>
      <w:r>
        <w:rPr>
          <w:rFonts w:eastAsia="SimSun" w:hint="cs"/>
          <w:rtl/>
          <w:lang w:eastAsia="zh-CN"/>
        </w:rPr>
        <w:t>עד"ר</w:t>
      </w:r>
      <w:r w:rsidRPr="009D7B8F">
        <w:rPr>
          <w:rFonts w:eastAsia="SimSun"/>
          <w:rtl/>
          <w:lang w:eastAsia="zh-CN"/>
        </w:rPr>
        <w:t>) – "</w:t>
      </w:r>
      <w:r>
        <w:rPr>
          <w:rFonts w:eastAsia="SimSun" w:hint="cs"/>
          <w:rtl/>
          <w:lang w:eastAsia="zh-CN"/>
        </w:rPr>
        <w:t>שאפשר להגיד להם לחכות עד אחר זמן הגר"א, רבינו פירט כעשר דקות, ואז יגידו המבדיל, וילבשו נעלי-בד בביתם, וילכו בהם לבית הכנסת. דלגבי איסור הוראת אבלות בשבת, יש להקל על זמן הגר"א ... שבעצמו כך עשה, התלבש נעלי-בד בביתו, ואז הלך לבית כנסת [ורק שחיכה עד זמן ר"ת עד שנסע במכונית]".</w:t>
      </w:r>
    </w:p>
    <w:p w14:paraId="45ECF4D9" w14:textId="77777777" w:rsidR="00AC772B" w:rsidRDefault="00456288" w:rsidP="00AF0B1D">
      <w:pPr>
        <w:numPr>
          <w:ilvl w:val="3"/>
          <w:numId w:val="11"/>
        </w:numPr>
        <w:jc w:val="both"/>
        <w:rPr>
          <w:rFonts w:eastAsia="SimSun"/>
          <w:b/>
          <w:i/>
          <w:lang w:eastAsia="zh-CN"/>
        </w:rPr>
      </w:pPr>
      <w:r w:rsidRPr="00312D30">
        <w:rPr>
          <w:rFonts w:eastAsia="SimSun" w:hint="cs"/>
          <w:b/>
          <w:i/>
          <w:u w:val="single"/>
          <w:rtl/>
          <w:lang w:eastAsia="zh-CN"/>
        </w:rPr>
        <w:t>הגרשז"א</w:t>
      </w:r>
      <w:r w:rsidRPr="00312D30">
        <w:rPr>
          <w:rFonts w:eastAsia="SimSun" w:hint="cs"/>
          <w:b/>
          <w:i/>
          <w:rtl/>
          <w:lang w:eastAsia="zh-CN"/>
        </w:rPr>
        <w:t xml:space="preserve"> זצ"ל (ששכ"ה פרק כ"ח הע' קע"ט [דפו"ח, הע' קפ"ט], שולחן שלמה סי' ר"צ ס"ק א'.ד', </w:t>
      </w:r>
      <w:r w:rsidRPr="00312D30">
        <w:rPr>
          <w:rFonts w:eastAsia="SimSun" w:hint="cs"/>
          <w:rtl/>
          <w:lang w:eastAsia="zh-CN"/>
        </w:rPr>
        <w:t>הליכות שלמה בין המצרים פרק ט"ו סעי' י"ב</w:t>
      </w:r>
      <w:r w:rsidR="00AC772B">
        <w:rPr>
          <w:rFonts w:eastAsia="SimSun" w:hint="cs"/>
          <w:rtl/>
          <w:lang w:eastAsia="zh-CN"/>
        </w:rPr>
        <w:t>) -</w:t>
      </w:r>
      <w:r w:rsidRPr="00312D30">
        <w:rPr>
          <w:rFonts w:eastAsia="SimSun" w:hint="cs"/>
          <w:rtl/>
          <w:lang w:eastAsia="zh-CN"/>
        </w:rPr>
        <w:t xml:space="preserve"> </w:t>
      </w:r>
      <w:r w:rsidR="00903BC8">
        <w:rPr>
          <w:rFonts w:eastAsia="SimSun" w:hint="cs"/>
          <w:rtl/>
          <w:lang w:eastAsia="zh-CN"/>
        </w:rPr>
        <w:t>לשונו מובא לקמן</w:t>
      </w:r>
      <w:r w:rsidR="00AC772B">
        <w:rPr>
          <w:rFonts w:eastAsia="SimSun" w:hint="cs"/>
          <w:b/>
          <w:i/>
          <w:rtl/>
          <w:lang w:eastAsia="zh-CN"/>
        </w:rPr>
        <w:t>.</w:t>
      </w:r>
    </w:p>
    <w:p w14:paraId="2E79FB68" w14:textId="77777777" w:rsidR="00456288" w:rsidRPr="00312D30" w:rsidRDefault="00456288" w:rsidP="00AF0B1D">
      <w:pPr>
        <w:numPr>
          <w:ilvl w:val="3"/>
          <w:numId w:val="11"/>
        </w:numPr>
        <w:jc w:val="both"/>
        <w:rPr>
          <w:rFonts w:eastAsia="SimSun"/>
          <w:b/>
          <w:i/>
          <w:rtl/>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נ"ב הע' ב')</w:t>
      </w:r>
      <w:r w:rsidRPr="00312D30">
        <w:rPr>
          <w:rFonts w:eastAsia="SimSun" w:hint="cs"/>
          <w:b/>
          <w:i/>
          <w:rtl/>
          <w:lang w:eastAsia="zh-CN"/>
        </w:rPr>
        <w:t>.</w:t>
      </w:r>
    </w:p>
    <w:p w14:paraId="18AE7EB4" w14:textId="77777777" w:rsidR="00AC772B" w:rsidRDefault="00456288" w:rsidP="00AF0B1D">
      <w:pPr>
        <w:numPr>
          <w:ilvl w:val="2"/>
          <w:numId w:val="11"/>
        </w:numPr>
        <w:jc w:val="both"/>
        <w:rPr>
          <w:rFonts w:eastAsia="SimSun"/>
          <w:b/>
          <w:i/>
          <w:lang w:eastAsia="zh-CN"/>
        </w:rPr>
      </w:pPr>
      <w:r w:rsidRPr="00772F29">
        <w:rPr>
          <w:rFonts w:eastAsia="SimSun" w:hint="cs"/>
          <w:bCs/>
          <w:i/>
          <w:rtl/>
          <w:lang w:eastAsia="zh-CN"/>
        </w:rPr>
        <w:t>רק אחר ברכו</w:t>
      </w:r>
      <w:r w:rsidR="00AC772B">
        <w:rPr>
          <w:rFonts w:eastAsia="SimSun" w:hint="cs"/>
          <w:b/>
          <w:i/>
          <w:rtl/>
          <w:lang w:eastAsia="zh-CN"/>
        </w:rPr>
        <w:t>.</w:t>
      </w:r>
    </w:p>
    <w:p w14:paraId="793F8286" w14:textId="77777777" w:rsidR="00AC772B" w:rsidRDefault="00456288" w:rsidP="00AF0B1D">
      <w:pPr>
        <w:numPr>
          <w:ilvl w:val="3"/>
          <w:numId w:val="11"/>
        </w:numPr>
        <w:jc w:val="both"/>
        <w:rPr>
          <w:rFonts w:eastAsia="SimSun"/>
          <w:b/>
          <w:i/>
          <w:lang w:eastAsia="zh-CN"/>
        </w:rPr>
      </w:pPr>
      <w:r w:rsidRPr="00614559">
        <w:rPr>
          <w:rFonts w:eastAsia="SimSun" w:hint="cs"/>
          <w:b/>
          <w:i/>
          <w:u w:val="single"/>
          <w:rtl/>
          <w:lang w:eastAsia="zh-CN"/>
        </w:rPr>
        <w:t>שלמת חיים</w:t>
      </w:r>
      <w:r w:rsidRPr="00614559">
        <w:rPr>
          <w:rFonts w:eastAsia="SimSun" w:hint="cs"/>
          <w:b/>
          <w:i/>
          <w:rtl/>
          <w:lang w:eastAsia="zh-CN"/>
        </w:rPr>
        <w:t xml:space="preserve"> (סי' ש"מ</w:t>
      </w:r>
      <w:r w:rsidR="00614559" w:rsidRPr="00614559">
        <w:rPr>
          <w:rFonts w:eastAsia="SimSun" w:hint="cs"/>
          <w:b/>
          <w:i/>
          <w:rtl/>
          <w:lang w:eastAsia="zh-CN"/>
        </w:rPr>
        <w:t>, א"נ או"ח סי' ש"כ</w:t>
      </w:r>
      <w:r w:rsidRPr="00614559">
        <w:rPr>
          <w:rFonts w:eastAsia="SimSun" w:hint="cs"/>
          <w:b/>
          <w:i/>
          <w:rtl/>
          <w:lang w:eastAsia="zh-CN"/>
        </w:rPr>
        <w:t>)</w:t>
      </w:r>
      <w:r w:rsidR="00AC772B" w:rsidRPr="00614559">
        <w:rPr>
          <w:rFonts w:eastAsia="SimSun" w:hint="cs"/>
          <w:b/>
          <w:i/>
          <w:rtl/>
          <w:lang w:eastAsia="zh-CN"/>
        </w:rPr>
        <w:t xml:space="preserve"> </w:t>
      </w:r>
      <w:r w:rsidR="00AC772B" w:rsidRPr="00614559">
        <w:rPr>
          <w:rFonts w:eastAsia="SimSun"/>
          <w:b/>
          <w:i/>
          <w:rtl/>
          <w:lang w:eastAsia="zh-CN"/>
        </w:rPr>
        <w:t>–</w:t>
      </w:r>
      <w:r w:rsidR="00AC772B" w:rsidRPr="00614559">
        <w:rPr>
          <w:rFonts w:eastAsia="SimSun" w:hint="cs"/>
          <w:b/>
          <w:i/>
          <w:rtl/>
          <w:lang w:eastAsia="zh-CN"/>
        </w:rPr>
        <w:t xml:space="preserve"> "</w:t>
      </w:r>
      <w:r w:rsidR="00614559" w:rsidRPr="00614559">
        <w:rPr>
          <w:rFonts w:eastAsia="SimSun"/>
          <w:b/>
          <w:i/>
          <w:rtl/>
          <w:lang w:eastAsia="zh-CN"/>
        </w:rPr>
        <w:t>או"ח (סימן תקנ"ג סעיף ב' בהגה): מיהו בחול נוהגים לחלוץ מנעלים קודם ברכו, ואם הוא שבת חולצים לאחר ברכו. והנה בזמננו שמאחרים להתפלל מעריב במוצ"ש מהו להמתין בחליצת המנעלים עד ברכו, דלכאורה כיון דעבר מזמן שקיעת החמה תלתא ריבעי מילא (שבת ל"ד ע"ב) הוי לילה, ואם הולך במנעלים קעביד איסור דרבנן. והשו"ע ע"כ איירי אם מתפלל מבעוד יום, דהלוא בחול אסור בנעילת הסנדל אף בבין השמשות (שם), ואיך קאמר שיחלוץ קודם ברכו [וכמו שהעיר במ"ב]. תשובה: כנראה דמעיקרא כך קיבלו תענית תשעה באב כשחל בשבת, שעכ"פ לענין נעילת הסנדל כל עוד שלא אמרו ברכו אינם חולצים מחמת קדושת תוספת שבת, משום דהוי דבר שבפרהסיא. שגם אבלים אינם מדקדקים לחלוץ תיכף בספק חשכה במוצ"ש, או בע"ש להמתין עד שיהיה לילה ודאי, והמנהג פשוט להיתר בע"ש בזה, והוא משום קדוש</w:t>
      </w:r>
      <w:r w:rsidR="00614559">
        <w:rPr>
          <w:rFonts w:eastAsia="SimSun"/>
          <w:b/>
          <w:i/>
          <w:rtl/>
          <w:lang w:eastAsia="zh-CN"/>
        </w:rPr>
        <w:t>ת תוספת שבת לענין דבר שבפרהסיא</w:t>
      </w:r>
      <w:r w:rsidR="00AC772B" w:rsidRPr="00614559">
        <w:rPr>
          <w:rFonts w:eastAsia="SimSun" w:hint="cs"/>
          <w:b/>
          <w:i/>
          <w:rtl/>
          <w:lang w:eastAsia="zh-CN"/>
        </w:rPr>
        <w:t>".</w:t>
      </w:r>
    </w:p>
    <w:p w14:paraId="147F454B" w14:textId="77777777" w:rsidR="00C71A41" w:rsidRPr="00614559" w:rsidRDefault="00C71A41" w:rsidP="00AF0B1D">
      <w:pPr>
        <w:numPr>
          <w:ilvl w:val="3"/>
          <w:numId w:val="11"/>
        </w:numPr>
        <w:jc w:val="both"/>
        <w:rPr>
          <w:rFonts w:eastAsia="SimSun"/>
          <w:b/>
          <w:i/>
          <w:lang w:eastAsia="zh-CN"/>
        </w:rPr>
      </w:pPr>
      <w:r w:rsidRPr="00C71A41">
        <w:rPr>
          <w:rFonts w:eastAsia="SimSun" w:hint="cs"/>
          <w:u w:val="single"/>
          <w:rtl/>
          <w:lang w:eastAsia="zh-CN"/>
        </w:rPr>
        <w:t>קהלות יעקב</w:t>
      </w:r>
      <w:r>
        <w:rPr>
          <w:rFonts w:eastAsia="SimSun" w:hint="cs"/>
          <w:rtl/>
          <w:lang w:eastAsia="zh-CN"/>
        </w:rPr>
        <w:t xml:space="preserve"> (</w:t>
      </w:r>
      <w:r>
        <w:rPr>
          <w:rFonts w:eastAsia="SimSun"/>
          <w:rtl/>
          <w:lang w:eastAsia="zh-CN"/>
        </w:rPr>
        <w:t>ארחות רבנו ח"ב עמ' ק</w:t>
      </w:r>
      <w:r>
        <w:rPr>
          <w:rFonts w:eastAsia="SimSun" w:hint="cs"/>
          <w:rtl/>
          <w:lang w:eastAsia="zh-CN"/>
        </w:rPr>
        <w:t>מ</w:t>
      </w:r>
      <w:r>
        <w:rPr>
          <w:rFonts w:eastAsia="SimSun"/>
          <w:rtl/>
          <w:lang w:eastAsia="zh-CN"/>
        </w:rPr>
        <w:t>"</w:t>
      </w:r>
      <w:r>
        <w:rPr>
          <w:rFonts w:eastAsia="SimSun" w:hint="cs"/>
          <w:rtl/>
          <w:lang w:eastAsia="zh-CN"/>
        </w:rPr>
        <w:t xml:space="preserve">ד אות ל"ז) </w:t>
      </w:r>
      <w:r>
        <w:rPr>
          <w:rFonts w:eastAsia="SimSun"/>
          <w:rtl/>
          <w:lang w:eastAsia="zh-CN"/>
        </w:rPr>
        <w:t>–</w:t>
      </w:r>
      <w:r>
        <w:rPr>
          <w:rFonts w:eastAsia="SimSun" w:hint="cs"/>
          <w:rtl/>
          <w:lang w:eastAsia="zh-CN"/>
        </w:rPr>
        <w:t xml:space="preserve"> "</w:t>
      </w:r>
      <w:r w:rsidRPr="00C71A41">
        <w:rPr>
          <w:rFonts w:eastAsia="SimSun"/>
          <w:rtl/>
          <w:lang w:eastAsia="zh-CN"/>
        </w:rPr>
        <w:t>תשכ"ה, ת"ב שחל בשבת מו"ר (שליט"א) זצוק"ל בא לביהכ"נ בבגדי שבת ונעלים אעפ"י שכבר בא כמה רגעים לאחר הזמן של יציאת השבת כמנהגנו, ולאחר ברכו חלץ נעליו אבל הבגדים השאיר עליו עד הלכו הביתה</w:t>
      </w:r>
      <w:r>
        <w:rPr>
          <w:rFonts w:eastAsia="SimSun" w:hint="cs"/>
          <w:rtl/>
          <w:lang w:eastAsia="zh-CN"/>
        </w:rPr>
        <w:t>".</w:t>
      </w:r>
    </w:p>
    <w:p w14:paraId="71921666" w14:textId="77777777" w:rsidR="00BC02FF" w:rsidRPr="00BC02FF" w:rsidRDefault="00BC02FF" w:rsidP="00AF0B1D">
      <w:pPr>
        <w:numPr>
          <w:ilvl w:val="3"/>
          <w:numId w:val="11"/>
        </w:numPr>
        <w:jc w:val="both"/>
        <w:rPr>
          <w:rFonts w:eastAsia="SimSun"/>
          <w:b/>
          <w:i/>
          <w:lang w:eastAsia="zh-CN"/>
        </w:rPr>
      </w:pPr>
      <w:r w:rsidRPr="00614559">
        <w:rPr>
          <w:rFonts w:eastAsia="SimSun"/>
          <w:b/>
          <w:color w:val="000000"/>
          <w:u w:val="single"/>
          <w:rtl/>
          <w:lang w:eastAsia="zh-CN"/>
        </w:rPr>
        <w:t>שרגא המאיר</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b/>
          <w:color w:val="000000"/>
          <w:rtl/>
          <w:lang w:eastAsia="zh-CN"/>
        </w:rPr>
        <w:t>ח"ד סי' כ"ג</w:t>
      </w:r>
      <w:r w:rsidRPr="00614559">
        <w:rPr>
          <w:rFonts w:eastAsia="SimSun" w:hint="cs"/>
          <w:b/>
          <w:color w:val="000000"/>
          <w:rtl/>
          <w:lang w:eastAsia="zh-CN"/>
        </w:rPr>
        <w:t>)</w:t>
      </w:r>
      <w:r>
        <w:rPr>
          <w:rFonts w:eastAsia="SimSun" w:hint="cs"/>
          <w:b/>
          <w:i/>
          <w:rtl/>
          <w:lang w:eastAsia="zh-CN"/>
        </w:rPr>
        <w:t>.</w:t>
      </w:r>
    </w:p>
    <w:p w14:paraId="0C724430" w14:textId="77777777" w:rsidR="00AC772B" w:rsidRDefault="00456288" w:rsidP="00AF0B1D">
      <w:pPr>
        <w:numPr>
          <w:ilvl w:val="3"/>
          <w:numId w:val="11"/>
        </w:numPr>
        <w:jc w:val="both"/>
        <w:rPr>
          <w:rFonts w:eastAsia="SimSun"/>
          <w:b/>
          <w:i/>
          <w:lang w:eastAsia="zh-CN"/>
        </w:rPr>
      </w:pPr>
      <w:r w:rsidRPr="00312D30">
        <w:rPr>
          <w:rFonts w:eastAsia="SimSun" w:hint="cs"/>
          <w:b/>
          <w:i/>
          <w:u w:val="single"/>
          <w:rtl/>
          <w:lang w:eastAsia="zh-CN"/>
        </w:rPr>
        <w:t>ששכ"ה</w:t>
      </w:r>
      <w:r w:rsidRPr="00312D30">
        <w:rPr>
          <w:rFonts w:eastAsia="SimSun" w:hint="cs"/>
          <w:b/>
          <w:i/>
          <w:rtl/>
          <w:lang w:eastAsia="zh-CN"/>
        </w:rPr>
        <w:t xml:space="preserve"> (פרק כ"ח סעי' ע"ז [דפו"ח, סעי' פ"ה])</w:t>
      </w:r>
      <w:r w:rsidR="00AC772B">
        <w:rPr>
          <w:rFonts w:eastAsia="SimSun" w:hint="cs"/>
          <w:b/>
          <w:i/>
          <w:rtl/>
          <w:lang w:eastAsia="zh-CN"/>
        </w:rPr>
        <w:t>.</w:t>
      </w:r>
    </w:p>
    <w:p w14:paraId="16AEA61A" w14:textId="77777777" w:rsidR="00456288" w:rsidRPr="00312D30" w:rsidRDefault="00456288" w:rsidP="00AF0B1D">
      <w:pPr>
        <w:numPr>
          <w:ilvl w:val="3"/>
          <w:numId w:val="11"/>
        </w:numPr>
        <w:jc w:val="both"/>
        <w:rPr>
          <w:rFonts w:eastAsia="SimSun"/>
          <w:b/>
          <w:i/>
          <w:lang w:eastAsia="zh-CN"/>
        </w:rPr>
      </w:pPr>
      <w:r w:rsidRPr="00312D30">
        <w:rPr>
          <w:rFonts w:eastAsia="SimSun" w:hint="cs"/>
          <w:u w:val="single"/>
          <w:rtl/>
          <w:lang w:eastAsia="zh-CN"/>
        </w:rPr>
        <w:t>חוט שני</w:t>
      </w:r>
      <w:r w:rsidRPr="00312D30">
        <w:rPr>
          <w:rFonts w:eastAsia="SimSun" w:hint="cs"/>
          <w:rtl/>
          <w:lang w:eastAsia="zh-CN"/>
        </w:rPr>
        <w:t xml:space="preserve"> (שבת ח"ב עמ'</w:t>
      </w:r>
      <w:r w:rsidRPr="00312D30">
        <w:rPr>
          <w:rFonts w:eastAsia="SimSun" w:hint="cs"/>
          <w:b/>
          <w:i/>
          <w:rtl/>
          <w:lang w:eastAsia="zh-CN"/>
        </w:rPr>
        <w:t xml:space="preserve"> שכ"ז</w:t>
      </w:r>
      <w:r w:rsidR="00AC772B">
        <w:rPr>
          <w:rFonts w:eastAsia="SimSun" w:hint="cs"/>
          <w:b/>
          <w:i/>
          <w:rtl/>
          <w:lang w:eastAsia="zh-CN"/>
        </w:rPr>
        <w:t xml:space="preserve">) </w:t>
      </w:r>
      <w:r w:rsidR="00AC772B">
        <w:rPr>
          <w:rFonts w:eastAsia="SimSun"/>
          <w:b/>
          <w:i/>
          <w:rtl/>
          <w:lang w:eastAsia="zh-CN"/>
        </w:rPr>
        <w:t>–</w:t>
      </w:r>
      <w:r w:rsidRPr="00312D30">
        <w:rPr>
          <w:rFonts w:eastAsia="SimSun" w:hint="cs"/>
          <w:b/>
          <w:i/>
          <w:rtl/>
          <w:lang w:eastAsia="zh-CN"/>
        </w:rPr>
        <w:t xml:space="preserve"> "ונראה דבתשעה באב שחל להיות במוצ"ש מותר לילך בנעלים בבין השמשות שקודם מוצ"ש, דהא כתב הרמ"א דחולצים לאחר ברכו ומסתמא דאצל הרמ"א לא אמרו ברכו במוצ"ש בבין השמשות. ומסתברא דגם בזמן תוספת שבת שהוא לאחר צאת הכוכבים אין צריך עדיין לחלוץ מנעליו, ולכן לדעת מרן החזו"א שמתחילים להתפלל ערבית במוצ"ש מ"ה דקות אחר השקיעה והיינו עם זמן תוספת שבת, מותר עדיין ללבוש נעליו עד אמירת</w:t>
      </w:r>
      <w:r w:rsidR="00AC772B">
        <w:rPr>
          <w:rFonts w:eastAsia="SimSun" w:hint="cs"/>
          <w:b/>
          <w:i/>
          <w:rtl/>
          <w:lang w:eastAsia="zh-CN"/>
        </w:rPr>
        <w:t xml:space="preserve"> ברכו"</w:t>
      </w:r>
      <w:r w:rsidRPr="00312D30">
        <w:rPr>
          <w:rFonts w:eastAsia="SimSun" w:hint="cs"/>
          <w:b/>
          <w:i/>
          <w:rtl/>
          <w:lang w:eastAsia="zh-CN"/>
        </w:rPr>
        <w:t>.</w:t>
      </w:r>
    </w:p>
    <w:p w14:paraId="452703EB" w14:textId="77777777" w:rsidR="00456288" w:rsidRPr="00614559" w:rsidRDefault="00903BC8" w:rsidP="00AF0B1D">
      <w:pPr>
        <w:numPr>
          <w:ilvl w:val="2"/>
          <w:numId w:val="11"/>
        </w:numPr>
        <w:jc w:val="both"/>
        <w:rPr>
          <w:rFonts w:eastAsia="SimSun"/>
          <w:b/>
          <w:color w:val="000000"/>
          <w:lang w:eastAsia="zh-CN"/>
        </w:rPr>
      </w:pPr>
      <w:r>
        <w:rPr>
          <w:rFonts w:eastAsia="SimSun" w:hint="cs"/>
          <w:b/>
          <w:i/>
          <w:rtl/>
          <w:lang w:eastAsia="zh-CN"/>
        </w:rPr>
        <w:t>מראי מקומות</w:t>
      </w:r>
      <w:r w:rsidR="00456288" w:rsidRPr="00312D30">
        <w:rPr>
          <w:rFonts w:eastAsia="SimSun" w:hint="cs"/>
          <w:b/>
          <w:i/>
          <w:rtl/>
          <w:lang w:eastAsia="zh-CN"/>
        </w:rPr>
        <w:t xml:space="preserve"> – </w:t>
      </w:r>
      <w:r w:rsidR="00456288" w:rsidRPr="00312D30">
        <w:rPr>
          <w:rFonts w:eastAsia="SimSun" w:hint="cs"/>
          <w:b/>
          <w:color w:val="000000"/>
          <w:u w:val="single"/>
          <w:rtl/>
          <w:lang w:eastAsia="zh-CN"/>
        </w:rPr>
        <w:t>רבבות אפרים</w:t>
      </w:r>
      <w:r w:rsidR="00456288" w:rsidRPr="00312D30">
        <w:rPr>
          <w:rFonts w:eastAsia="SimSun" w:hint="cs"/>
          <w:b/>
          <w:color w:val="000000"/>
          <w:rtl/>
          <w:lang w:eastAsia="zh-CN"/>
        </w:rPr>
        <w:t xml:space="preserve"> (ח"ג סי' שנ"ו)</w:t>
      </w:r>
      <w:r w:rsidR="00AC772B">
        <w:rPr>
          <w:rFonts w:eastAsia="SimSun" w:hint="cs"/>
          <w:b/>
          <w:color w:val="000000"/>
          <w:rtl/>
          <w:lang w:eastAsia="zh-CN"/>
        </w:rPr>
        <w:t>,</w:t>
      </w:r>
      <w:r w:rsidR="00614559">
        <w:rPr>
          <w:rFonts w:eastAsia="SimSun" w:hint="cs"/>
          <w:b/>
          <w:color w:val="000000"/>
          <w:rtl/>
          <w:lang w:eastAsia="zh-CN"/>
        </w:rPr>
        <w:t xml:space="preserve"> </w:t>
      </w:r>
      <w:r w:rsidR="00614559" w:rsidRPr="00614559">
        <w:rPr>
          <w:rFonts w:eastAsia="SimSun"/>
          <w:b/>
          <w:color w:val="000000"/>
          <w:u w:val="single"/>
          <w:rtl/>
          <w:lang w:eastAsia="zh-CN"/>
        </w:rPr>
        <w:t>עמק התשובה</w:t>
      </w:r>
      <w:r w:rsidR="00614559" w:rsidRPr="00614559">
        <w:rPr>
          <w:rFonts w:eastAsia="SimSun"/>
          <w:b/>
          <w:color w:val="000000"/>
          <w:rtl/>
          <w:lang w:eastAsia="zh-CN"/>
        </w:rPr>
        <w:t xml:space="preserve"> </w:t>
      </w:r>
      <w:r w:rsidR="00614559" w:rsidRPr="00614559">
        <w:rPr>
          <w:rFonts w:eastAsia="SimSun" w:hint="cs"/>
          <w:b/>
          <w:color w:val="000000"/>
          <w:rtl/>
          <w:lang w:eastAsia="zh-CN"/>
        </w:rPr>
        <w:t>(</w:t>
      </w:r>
      <w:r w:rsidR="00772F29">
        <w:rPr>
          <w:rFonts w:eastAsia="SimSun" w:hint="cs"/>
          <w:b/>
          <w:color w:val="000000"/>
          <w:rtl/>
          <w:lang w:eastAsia="zh-CN"/>
        </w:rPr>
        <w:t xml:space="preserve">ח"א </w:t>
      </w:r>
      <w:r w:rsidR="00614559" w:rsidRPr="00614559">
        <w:rPr>
          <w:rFonts w:eastAsia="SimSun"/>
          <w:b/>
          <w:color w:val="000000"/>
          <w:rtl/>
          <w:lang w:eastAsia="zh-CN"/>
        </w:rPr>
        <w:t>סי' צ'</w:t>
      </w:r>
      <w:r w:rsidR="00614559" w:rsidRPr="00614559">
        <w:rPr>
          <w:rFonts w:eastAsia="SimSun" w:hint="cs"/>
          <w:b/>
          <w:color w:val="000000"/>
          <w:rtl/>
          <w:lang w:eastAsia="zh-CN"/>
        </w:rPr>
        <w:t>),</w:t>
      </w:r>
      <w:r w:rsidR="00AC772B" w:rsidRPr="00614559">
        <w:rPr>
          <w:rFonts w:eastAsia="SimSun" w:hint="cs"/>
          <w:b/>
          <w:color w:val="000000"/>
          <w:rtl/>
          <w:lang w:eastAsia="zh-CN"/>
        </w:rPr>
        <w:t xml:space="preserve"> </w:t>
      </w:r>
      <w:r w:rsidR="00AC772B" w:rsidRPr="00614559">
        <w:rPr>
          <w:rFonts w:eastAsia="SimSun" w:hint="cs"/>
          <w:b/>
          <w:i/>
          <w:u w:val="single"/>
          <w:rtl/>
          <w:lang w:eastAsia="zh-CN"/>
        </w:rPr>
        <w:t>זה השולחן</w:t>
      </w:r>
      <w:r w:rsidR="00AC772B" w:rsidRPr="00614559">
        <w:rPr>
          <w:rFonts w:eastAsia="SimSun" w:hint="cs"/>
          <w:b/>
          <w:i/>
          <w:rtl/>
          <w:lang w:eastAsia="zh-CN"/>
        </w:rPr>
        <w:t xml:space="preserve"> (ח"ב סי' תקנ"ט, </w:t>
      </w:r>
      <w:r>
        <w:rPr>
          <w:rFonts w:eastAsia="SimSun" w:hint="cs"/>
          <w:b/>
          <w:i/>
          <w:rtl/>
          <w:lang w:eastAsia="zh-CN"/>
        </w:rPr>
        <w:t>לשונו מובא לקמן</w:t>
      </w:r>
      <w:r w:rsidR="00AC772B" w:rsidRPr="00614559">
        <w:rPr>
          <w:rFonts w:eastAsia="SimSun" w:hint="cs"/>
          <w:b/>
          <w:i/>
          <w:rtl/>
          <w:lang w:eastAsia="zh-CN"/>
        </w:rPr>
        <w:t xml:space="preserve">), </w:t>
      </w:r>
      <w:r w:rsidR="00AC772B" w:rsidRPr="00614559">
        <w:rPr>
          <w:rFonts w:eastAsia="SimSun" w:hint="cs"/>
          <w:b/>
          <w:i/>
          <w:u w:val="single"/>
          <w:rtl/>
          <w:lang w:eastAsia="zh-CN"/>
        </w:rPr>
        <w:t>מועדים וזמנים</w:t>
      </w:r>
      <w:r w:rsidR="00DD56E4">
        <w:rPr>
          <w:rFonts w:eastAsia="SimSun" w:hint="cs"/>
          <w:b/>
          <w:i/>
          <w:rtl/>
          <w:lang w:eastAsia="zh-CN"/>
        </w:rPr>
        <w:t xml:space="preserve"> (ח"ז סי' רנ"ו</w:t>
      </w:r>
      <w:r w:rsidR="00AC772B" w:rsidRPr="00614559">
        <w:rPr>
          <w:rFonts w:eastAsia="SimSun" w:hint="cs"/>
          <w:b/>
          <w:i/>
          <w:rtl/>
          <w:lang w:eastAsia="zh-CN"/>
        </w:rPr>
        <w:t>)</w:t>
      </w:r>
      <w:r w:rsidR="00456288" w:rsidRPr="00614559">
        <w:rPr>
          <w:rFonts w:eastAsia="SimSun" w:hint="cs"/>
          <w:b/>
          <w:color w:val="000000"/>
          <w:rtl/>
          <w:lang w:eastAsia="zh-CN"/>
        </w:rPr>
        <w:t>.</w:t>
      </w:r>
    </w:p>
    <w:p w14:paraId="04CE2B5C" w14:textId="77777777" w:rsidR="009D7B8F" w:rsidRPr="00657193" w:rsidRDefault="00456288" w:rsidP="00AF0B1D">
      <w:pPr>
        <w:numPr>
          <w:ilvl w:val="3"/>
          <w:numId w:val="11"/>
        </w:numPr>
        <w:jc w:val="both"/>
        <w:rPr>
          <w:rFonts w:eastAsia="SimSun"/>
          <w:b/>
          <w:i/>
          <w:lang w:eastAsia="zh-CN"/>
        </w:rPr>
      </w:pPr>
      <w:r w:rsidRPr="00312D30">
        <w:rPr>
          <w:rFonts w:eastAsia="SimSun" w:hint="cs"/>
          <w:b/>
          <w:color w:val="000000"/>
          <w:u w:val="single"/>
          <w:rtl/>
          <w:lang w:eastAsia="zh-CN"/>
        </w:rPr>
        <w:t>אג"מ</w:t>
      </w:r>
      <w:r w:rsidRPr="00312D30">
        <w:rPr>
          <w:rFonts w:eastAsia="SimSun" w:hint="cs"/>
          <w:b/>
          <w:color w:val="000000"/>
          <w:rtl/>
          <w:lang w:eastAsia="zh-CN"/>
        </w:rPr>
        <w:t xml:space="preserve"> (</w:t>
      </w:r>
      <w:r w:rsidR="005B3054">
        <w:rPr>
          <w:rFonts w:eastAsia="SimSun" w:hint="cs"/>
          <w:b/>
          <w:color w:val="000000"/>
          <w:rtl/>
          <w:lang w:eastAsia="zh-CN"/>
        </w:rPr>
        <w:t>מסורת משה ח</w:t>
      </w:r>
      <w:r w:rsidR="005B3054">
        <w:rPr>
          <w:rFonts w:eastAsia="SimSun"/>
          <w:b/>
          <w:color w:val="000000"/>
          <w:rtl/>
          <w:lang w:eastAsia="zh-CN"/>
        </w:rPr>
        <w:t>"</w:t>
      </w:r>
      <w:r w:rsidR="005B3054">
        <w:rPr>
          <w:rFonts w:eastAsia="SimSun" w:hint="cs"/>
          <w:b/>
          <w:color w:val="000000"/>
          <w:rtl/>
          <w:lang w:eastAsia="zh-CN"/>
        </w:rPr>
        <w:t>א</w:t>
      </w:r>
      <w:r w:rsidRPr="00312D30">
        <w:rPr>
          <w:rFonts w:eastAsia="SimSun" w:hint="cs"/>
          <w:b/>
          <w:color w:val="000000"/>
          <w:rtl/>
          <w:lang w:eastAsia="zh-CN"/>
        </w:rPr>
        <w:t xml:space="preserve"> או"ח אות שע"ה) – "מוזכר שבמוצאי שבת הציבור יחלצו נעליהם אחר ברכו, אבל אם יצטרכו לרחוץ ידיהם אחר שחולצים, שזה יגרום הפסק, מחמת רוב האנשים שרוצים לרחוץ וכדומה, אז יותר טוב שיחלצו מקודם".</w:t>
      </w:r>
    </w:p>
    <w:p w14:paraId="74622BDB" w14:textId="77777777" w:rsidR="00AC480B" w:rsidRPr="00AC480B" w:rsidRDefault="00AC480B" w:rsidP="00AF0B1D">
      <w:pPr>
        <w:numPr>
          <w:ilvl w:val="3"/>
          <w:numId w:val="11"/>
        </w:numPr>
        <w:jc w:val="both"/>
      </w:pPr>
      <w:r>
        <w:rPr>
          <w:u w:val="single"/>
          <w:rtl/>
        </w:rPr>
        <w:t>הגריש"א</w:t>
      </w:r>
      <w:r>
        <w:rPr>
          <w:rtl/>
        </w:rPr>
        <w:t xml:space="preserve"> זצ"ל (מנשים באהל או"ח אות ק</w:t>
      </w:r>
      <w:r>
        <w:rPr>
          <w:rFonts w:hint="cs"/>
          <w:rtl/>
        </w:rPr>
        <w:t xml:space="preserve">פ"ח) </w:t>
      </w:r>
      <w:r>
        <w:rPr>
          <w:rtl/>
        </w:rPr>
        <w:t>–</w:t>
      </w:r>
      <w:r>
        <w:rPr>
          <w:rFonts w:hint="cs"/>
          <w:rtl/>
        </w:rPr>
        <w:t xml:space="preserve"> "בנעילת הסנדל נוטה להחמיר גם בבין השמשות של מוצ"ש בת"ב שחל ביום ראשון או נדחה, וצ"ע".</w:t>
      </w:r>
    </w:p>
    <w:p w14:paraId="75395CAD" w14:textId="77777777" w:rsidR="00703D6D" w:rsidRDefault="00703D6D" w:rsidP="00AF0B1D">
      <w:pPr>
        <w:numPr>
          <w:ilvl w:val="3"/>
          <w:numId w:val="11"/>
        </w:numPr>
        <w:jc w:val="both"/>
      </w:pPr>
      <w:r>
        <w:rPr>
          <w:u w:val="single"/>
          <w:rtl/>
        </w:rPr>
        <w:t>הגרח"ק</w:t>
      </w:r>
      <w:r>
        <w:rPr>
          <w:rtl/>
        </w:rPr>
        <w:t xml:space="preserve"> שליט"א (מישרים אהבוך עמ' שי</w:t>
      </w:r>
      <w:r>
        <w:rPr>
          <w:rFonts w:hint="cs"/>
          <w:rtl/>
        </w:rPr>
        <w:t>"א</w:t>
      </w:r>
      <w:r>
        <w:rPr>
          <w:rtl/>
        </w:rPr>
        <w:t xml:space="preserve"> אות כ</w:t>
      </w:r>
      <w:r>
        <w:rPr>
          <w:rFonts w:hint="cs"/>
          <w:rtl/>
        </w:rPr>
        <w:t>"ב</w:t>
      </w:r>
      <w:r w:rsidR="00636152">
        <w:rPr>
          <w:rFonts w:hint="cs"/>
          <w:rtl/>
        </w:rPr>
        <w:t>, מועדי הגר"ח ח"ב תשובה שצ"ח [לשונו מובא לקמן]</w:t>
      </w:r>
      <w:r>
        <w:rPr>
          <w:rtl/>
        </w:rPr>
        <w:t>) – "שאלה:</w:t>
      </w:r>
      <w:r>
        <w:rPr>
          <w:rFonts w:hint="cs"/>
          <w:rtl/>
        </w:rPr>
        <w:t xml:space="preserve"> </w:t>
      </w:r>
      <w:r>
        <w:rPr>
          <w:rtl/>
        </w:rPr>
        <w:t>האם מותר לאחר סעודה ג</w:t>
      </w:r>
      <w:r w:rsidR="0045088D">
        <w:rPr>
          <w:rFonts w:hint="cs"/>
          <w:rtl/>
        </w:rPr>
        <w:t>'</w:t>
      </w:r>
      <w:r>
        <w:rPr>
          <w:rtl/>
        </w:rPr>
        <w:t xml:space="preserve"> בשבת חזון [ערב ט</w:t>
      </w:r>
      <w:r w:rsidR="0045088D">
        <w:rPr>
          <w:rFonts w:hint="cs"/>
          <w:rtl/>
        </w:rPr>
        <w:t>'</w:t>
      </w:r>
      <w:r>
        <w:rPr>
          <w:rtl/>
        </w:rPr>
        <w:t xml:space="preserve"> באב], להחליף</w:t>
      </w:r>
      <w:r>
        <w:rPr>
          <w:rFonts w:hint="cs"/>
          <w:rtl/>
        </w:rPr>
        <w:t xml:space="preserve"> </w:t>
      </w:r>
      <w:r>
        <w:rPr>
          <w:rtl/>
        </w:rPr>
        <w:t>הנעלי-עור של שבת לנעלי גומי או בד וללכת בהם לבית הכנסת,</w:t>
      </w:r>
      <w:r>
        <w:rPr>
          <w:rFonts w:hint="cs"/>
          <w:rtl/>
        </w:rPr>
        <w:t xml:space="preserve"> </w:t>
      </w:r>
      <w:r>
        <w:rPr>
          <w:rtl/>
        </w:rPr>
        <w:t>באופן שהולך מבעוד יום, דהא נהנה מהם גם עתה, או דילמא אסור</w:t>
      </w:r>
      <w:r>
        <w:rPr>
          <w:rFonts w:hint="cs"/>
          <w:rtl/>
        </w:rPr>
        <w:t xml:space="preserve"> </w:t>
      </w:r>
      <w:r>
        <w:rPr>
          <w:rtl/>
        </w:rPr>
        <w:t>משום מכין משבת לחול.</w:t>
      </w:r>
      <w:r>
        <w:rPr>
          <w:rFonts w:hint="cs"/>
          <w:rtl/>
        </w:rPr>
        <w:t xml:space="preserve"> </w:t>
      </w:r>
      <w:r>
        <w:rPr>
          <w:rtl/>
        </w:rPr>
        <w:t>תשובה:</w:t>
      </w:r>
      <w:r>
        <w:rPr>
          <w:rFonts w:hint="cs"/>
          <w:rtl/>
        </w:rPr>
        <w:t xml:space="preserve"> </w:t>
      </w:r>
      <w:r>
        <w:rPr>
          <w:rtl/>
        </w:rPr>
        <w:t>אין ראוי</w:t>
      </w:r>
      <w:r>
        <w:rPr>
          <w:rFonts w:hint="cs"/>
          <w:rtl/>
        </w:rPr>
        <w:t>".</w:t>
      </w:r>
    </w:p>
    <w:p w14:paraId="34A55D3F" w14:textId="77777777" w:rsidR="0079668E" w:rsidRPr="00703D6D" w:rsidRDefault="0079668E" w:rsidP="0045088D">
      <w:pPr>
        <w:ind w:left="567"/>
        <w:jc w:val="both"/>
      </w:pPr>
      <w:r>
        <w:rPr>
          <w:u w:val="single"/>
          <w:rtl/>
        </w:rPr>
        <w:t>הגרח"ק</w:t>
      </w:r>
      <w:r>
        <w:rPr>
          <w:rtl/>
        </w:rPr>
        <w:t xml:space="preserve"> שליט"א (מישרים אהבוך עמ' שי</w:t>
      </w:r>
      <w:r>
        <w:rPr>
          <w:rFonts w:hint="cs"/>
          <w:rtl/>
        </w:rPr>
        <w:t>"א</w:t>
      </w:r>
      <w:r>
        <w:rPr>
          <w:rtl/>
        </w:rPr>
        <w:t xml:space="preserve"> אות כ</w:t>
      </w:r>
      <w:r>
        <w:rPr>
          <w:rFonts w:hint="cs"/>
          <w:rtl/>
        </w:rPr>
        <w:t>"ג</w:t>
      </w:r>
      <w:r>
        <w:rPr>
          <w:rtl/>
        </w:rPr>
        <w:t>) – "שנעליו עשויות מגומי וכד</w:t>
      </w:r>
      <w:r w:rsidR="0045088D">
        <w:rPr>
          <w:rFonts w:hint="cs"/>
          <w:rtl/>
        </w:rPr>
        <w:t>'</w:t>
      </w:r>
      <w:r>
        <w:rPr>
          <w:rtl/>
        </w:rPr>
        <w:t xml:space="preserve"> שמותר ללבשן בט</w:t>
      </w:r>
      <w:r w:rsidR="0045088D">
        <w:rPr>
          <w:rFonts w:hint="cs"/>
          <w:rtl/>
        </w:rPr>
        <w:t>'</w:t>
      </w:r>
      <w:r>
        <w:rPr>
          <w:rtl/>
        </w:rPr>
        <w:t xml:space="preserve"> באב, ובאופן זה לא</w:t>
      </w:r>
      <w:r>
        <w:rPr>
          <w:rFonts w:hint="cs"/>
          <w:rtl/>
        </w:rPr>
        <w:t xml:space="preserve"> </w:t>
      </w:r>
      <w:r>
        <w:rPr>
          <w:rtl/>
        </w:rPr>
        <w:t>ניכר שמכין. וצריך עיון. יורנו רבנו.</w:t>
      </w:r>
      <w:r>
        <w:rPr>
          <w:rFonts w:hint="cs"/>
          <w:rtl/>
        </w:rPr>
        <w:t xml:space="preserve"> </w:t>
      </w:r>
      <w:r>
        <w:rPr>
          <w:rtl/>
        </w:rPr>
        <w:t>תשובה:</w:t>
      </w:r>
      <w:r>
        <w:rPr>
          <w:rFonts w:hint="cs"/>
          <w:rtl/>
        </w:rPr>
        <w:t xml:space="preserve"> </w:t>
      </w:r>
      <w:r>
        <w:rPr>
          <w:rtl/>
        </w:rPr>
        <w:t>אין לעשות כן</w:t>
      </w:r>
      <w:r>
        <w:rPr>
          <w:rFonts w:hint="cs"/>
          <w:rtl/>
        </w:rPr>
        <w:t>".</w:t>
      </w:r>
    </w:p>
    <w:p w14:paraId="46F7123A" w14:textId="77777777" w:rsidR="001061C2" w:rsidRDefault="00B27849" w:rsidP="00AF0B1D">
      <w:pPr>
        <w:numPr>
          <w:ilvl w:val="3"/>
          <w:numId w:val="11"/>
        </w:numPr>
        <w:jc w:val="both"/>
        <w:rPr>
          <w:rFonts w:eastAsia="SimSun"/>
          <w:b/>
          <w:i/>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י</w:t>
      </w:r>
      <w:r>
        <w:rPr>
          <w:rFonts w:eastAsia="SimSun"/>
          <w:rtl/>
          <w:lang w:eastAsia="zh-CN"/>
        </w:rPr>
        <w:t>') – "</w:t>
      </w:r>
      <w:r>
        <w:rPr>
          <w:rFonts w:eastAsia="SimSun" w:hint="cs"/>
          <w:rtl/>
          <w:lang w:eastAsia="zh-CN"/>
        </w:rPr>
        <w:t>מי שמקפיד שלא לעשות מלאכה עד ר"ת, מהו זמן להסיר המנעלים. והשיב דאם נוהגים כשי' ר"ת גם לקולא [והיינו דמתפלל מנחה עד זמן ר"ת] מסירים אותו בזמן ר"ת, ואם לאו מסירים אותו בזמן שי' הגאונים</w:t>
      </w:r>
      <w:r>
        <w:rPr>
          <w:rFonts w:eastAsia="SimSun"/>
          <w:rtl/>
          <w:lang w:eastAsia="zh-CN"/>
        </w:rPr>
        <w:t>"</w:t>
      </w:r>
      <w:r w:rsidR="00C055A3">
        <w:rPr>
          <w:rFonts w:eastAsia="SimSun" w:hint="cs"/>
          <w:rtl/>
          <w:lang w:eastAsia="zh-CN"/>
        </w:rPr>
        <w:t>.</w:t>
      </w:r>
    </w:p>
    <w:p w14:paraId="0F831AD5" w14:textId="77777777" w:rsidR="001061C2" w:rsidRDefault="001061C2" w:rsidP="001061C2">
      <w:pPr>
        <w:ind w:left="567"/>
        <w:jc w:val="both"/>
        <w:rPr>
          <w:rFonts w:eastAsia="SimSun"/>
          <w:b/>
          <w:i/>
          <w:lang w:eastAsia="zh-CN"/>
        </w:rPr>
      </w:pPr>
      <w:r w:rsidRPr="001061C2">
        <w:rPr>
          <w:rFonts w:eastAsia="SimSun" w:hint="cs"/>
          <w:u w:val="single"/>
          <w:rtl/>
          <w:lang w:eastAsia="zh-CN"/>
        </w:rPr>
        <w:t>תשובות והנהגות</w:t>
      </w:r>
      <w:r w:rsidRPr="001061C2">
        <w:rPr>
          <w:rFonts w:eastAsia="SimSun"/>
          <w:rtl/>
          <w:lang w:eastAsia="zh-CN"/>
        </w:rPr>
        <w:t xml:space="preserve"> (סוכת חיים, ת"ב שחל להיות בשבת אות </w:t>
      </w:r>
      <w:r w:rsidRPr="001061C2">
        <w:rPr>
          <w:rFonts w:eastAsia="SimSun" w:hint="cs"/>
          <w:rtl/>
          <w:lang w:eastAsia="zh-CN"/>
        </w:rPr>
        <w:t>י"א</w:t>
      </w:r>
      <w:r w:rsidRPr="001061C2">
        <w:rPr>
          <w:rFonts w:eastAsia="SimSun"/>
          <w:rtl/>
          <w:lang w:eastAsia="zh-CN"/>
        </w:rPr>
        <w:t>) – "</w:t>
      </w:r>
      <w:r w:rsidRPr="001061C2">
        <w:rPr>
          <w:rFonts w:eastAsia="SimSun" w:hint="cs"/>
          <w:rtl/>
          <w:lang w:eastAsia="zh-CN"/>
        </w:rPr>
        <w:t>האם יש איסור להסיר המנעלים קודם שקיעה. והשיב דמותר אפי' אם אינו רגיל לילך בלא מנעלים בביתו, דהיום דיש רצפה ואנשים הולכים הרבה פעמים בלא מנעלים, א"כ אינו דרך אבילות. והוסיף דקודם שקיעה ראוי להסיר המנעלים. אבל ע"פ דין אין צריך להסיר מנעלים עד ברכו. [והרב שליט"א נוהג לילך לבית הכנסת בלא מנעלים]".</w:t>
      </w:r>
    </w:p>
    <w:p w14:paraId="33A9161A" w14:textId="77777777" w:rsidR="001061C2" w:rsidRPr="001061C2" w:rsidRDefault="001061C2" w:rsidP="001061C2">
      <w:pPr>
        <w:ind w:left="567"/>
        <w:jc w:val="both"/>
        <w:rPr>
          <w:rFonts w:eastAsia="SimSun"/>
          <w:b/>
          <w:i/>
          <w:lang w:eastAsia="zh-CN"/>
        </w:rPr>
      </w:pPr>
      <w:r w:rsidRPr="001061C2">
        <w:rPr>
          <w:rFonts w:eastAsia="SimSun" w:hint="cs"/>
          <w:u w:val="single"/>
          <w:rtl/>
          <w:lang w:eastAsia="zh-CN"/>
        </w:rPr>
        <w:t>תשובות והנהגות</w:t>
      </w:r>
      <w:r w:rsidRPr="001061C2">
        <w:rPr>
          <w:rFonts w:eastAsia="SimSun"/>
          <w:rtl/>
          <w:lang w:eastAsia="zh-CN"/>
        </w:rPr>
        <w:t xml:space="preserve"> (סוכת חיים, ת"ב שחל להיות בשבת אות </w:t>
      </w:r>
      <w:r w:rsidRPr="001061C2">
        <w:rPr>
          <w:rFonts w:eastAsia="SimSun" w:hint="cs"/>
          <w:rtl/>
          <w:lang w:eastAsia="zh-CN"/>
        </w:rPr>
        <w:t>י"ב</w:t>
      </w:r>
      <w:r w:rsidRPr="001061C2">
        <w:rPr>
          <w:rFonts w:eastAsia="SimSun"/>
          <w:rtl/>
          <w:lang w:eastAsia="zh-CN"/>
        </w:rPr>
        <w:t>) – "</w:t>
      </w:r>
      <w:r w:rsidRPr="001061C2">
        <w:rPr>
          <w:rFonts w:eastAsia="SimSun" w:hint="cs"/>
          <w:rtl/>
          <w:lang w:eastAsia="zh-CN"/>
        </w:rPr>
        <w:t>האם צריך לומר ברוך המבדיל בין קודש לחול קודם שמסיר המנעלים. והשיב דלא צריך כיון דאינו איסור מלאכה, ואינו סתירה לכבוד שבת, דהא הרבה פעמים הולכים מנעלים".</w:t>
      </w:r>
    </w:p>
    <w:p w14:paraId="78C1AA2D" w14:textId="77777777" w:rsidR="00456288" w:rsidRPr="001061C2" w:rsidRDefault="00456288" w:rsidP="00312D30">
      <w:pPr>
        <w:jc w:val="both"/>
        <w:rPr>
          <w:rFonts w:eastAsia="SimSun"/>
          <w:b/>
          <w:i/>
          <w:rtl/>
          <w:lang w:eastAsia="zh-CN"/>
        </w:rPr>
      </w:pPr>
    </w:p>
    <w:p w14:paraId="38AA6C2C" w14:textId="77777777" w:rsidR="00312D30" w:rsidRPr="00312D30" w:rsidRDefault="00312D30" w:rsidP="00AF0B1D">
      <w:pPr>
        <w:numPr>
          <w:ilvl w:val="1"/>
          <w:numId w:val="11"/>
        </w:numPr>
        <w:jc w:val="both"/>
        <w:rPr>
          <w:rFonts w:eastAsia="SimSun"/>
          <w:b/>
          <w:i/>
          <w:lang w:eastAsia="zh-CN"/>
        </w:rPr>
      </w:pPr>
      <w:r w:rsidRPr="00312D30">
        <w:rPr>
          <w:rFonts w:eastAsia="SimSun" w:hint="cs"/>
          <w:b/>
          <w:bCs/>
          <w:i/>
          <w:rtl/>
          <w:lang w:eastAsia="zh-CN"/>
        </w:rPr>
        <w:t>לפשוט בגדי שבת</w:t>
      </w:r>
      <w:r w:rsidRPr="00312D30">
        <w:rPr>
          <w:rFonts w:eastAsia="SimSun" w:hint="cs"/>
          <w:b/>
          <w:i/>
          <w:rtl/>
          <w:lang w:eastAsia="zh-CN"/>
        </w:rPr>
        <w:t>.</w:t>
      </w:r>
    </w:p>
    <w:p w14:paraId="7D049625" w14:textId="77777777" w:rsidR="00DD56E4" w:rsidRDefault="00312D30" w:rsidP="00AF0B1D">
      <w:pPr>
        <w:numPr>
          <w:ilvl w:val="2"/>
          <w:numId w:val="11"/>
        </w:numPr>
        <w:jc w:val="both"/>
        <w:rPr>
          <w:rFonts w:eastAsia="SimSun"/>
          <w:b/>
          <w:i/>
          <w:lang w:eastAsia="zh-CN"/>
        </w:rPr>
      </w:pPr>
      <w:r w:rsidRPr="00312D30">
        <w:rPr>
          <w:rFonts w:eastAsia="SimSun" w:hint="cs"/>
          <w:b/>
          <w:i/>
          <w:rtl/>
          <w:lang w:eastAsia="zh-CN"/>
        </w:rPr>
        <w:t>אחר ברכו מחליף בגדיו</w:t>
      </w:r>
      <w:r w:rsidR="00DD56E4">
        <w:rPr>
          <w:rFonts w:eastAsia="SimSun" w:hint="cs"/>
          <w:b/>
          <w:i/>
          <w:rtl/>
          <w:lang w:eastAsia="zh-CN"/>
        </w:rPr>
        <w:t>.</w:t>
      </w:r>
    </w:p>
    <w:p w14:paraId="3400F231" w14:textId="77777777" w:rsidR="00312D30" w:rsidRPr="00312D30" w:rsidRDefault="00312D30" w:rsidP="00AF0B1D">
      <w:pPr>
        <w:numPr>
          <w:ilvl w:val="3"/>
          <w:numId w:val="11"/>
        </w:numPr>
        <w:jc w:val="both"/>
        <w:rPr>
          <w:rFonts w:eastAsia="SimSun"/>
          <w:b/>
          <w:i/>
          <w:rtl/>
          <w:lang w:eastAsia="zh-CN"/>
        </w:rPr>
      </w:pPr>
      <w:r w:rsidRPr="00312D30">
        <w:rPr>
          <w:rFonts w:eastAsia="SimSun" w:hint="cs"/>
          <w:b/>
          <w:i/>
          <w:rtl/>
          <w:lang w:eastAsia="zh-CN"/>
        </w:rPr>
        <w:t xml:space="preserve">מנהג </w:t>
      </w:r>
      <w:r w:rsidRPr="00312D30">
        <w:rPr>
          <w:rFonts w:eastAsia="SimSun" w:hint="cs"/>
          <w:b/>
          <w:i/>
          <w:u w:val="single"/>
          <w:rtl/>
          <w:lang w:eastAsia="zh-CN"/>
        </w:rPr>
        <w:t>חזו"א</w:t>
      </w:r>
      <w:r w:rsidRPr="00312D30">
        <w:rPr>
          <w:rFonts w:eastAsia="SimSun" w:hint="cs"/>
          <w:b/>
          <w:i/>
          <w:rtl/>
          <w:lang w:eastAsia="zh-CN"/>
        </w:rPr>
        <w:t xml:space="preserve"> (זה השולחן ח"ב סי' תקנ"ט</w:t>
      </w:r>
      <w:r w:rsidR="000A7204">
        <w:rPr>
          <w:rFonts w:eastAsia="SimSun" w:hint="cs"/>
          <w:b/>
          <w:i/>
          <w:rtl/>
          <w:lang w:eastAsia="zh-CN"/>
        </w:rPr>
        <w:t>) -</w:t>
      </w:r>
      <w:r w:rsidR="007414CA">
        <w:rPr>
          <w:rFonts w:eastAsia="SimSun" w:hint="cs"/>
          <w:b/>
          <w:i/>
          <w:rtl/>
          <w:lang w:eastAsia="zh-CN"/>
        </w:rPr>
        <w:t xml:space="preserve"> </w:t>
      </w:r>
      <w:r w:rsidR="00903BC8">
        <w:rPr>
          <w:rFonts w:eastAsia="SimSun" w:hint="cs"/>
          <w:b/>
          <w:i/>
          <w:rtl/>
          <w:lang w:eastAsia="zh-CN"/>
        </w:rPr>
        <w:t>לשונו מובא לקמן</w:t>
      </w:r>
      <w:r w:rsidRPr="00312D30">
        <w:rPr>
          <w:rFonts w:eastAsia="SimSun" w:hint="cs"/>
          <w:b/>
          <w:i/>
          <w:rtl/>
          <w:lang w:eastAsia="zh-CN"/>
        </w:rPr>
        <w:t>.</w:t>
      </w:r>
    </w:p>
    <w:p w14:paraId="2358193F" w14:textId="77777777" w:rsidR="007414CA" w:rsidRDefault="00312D30" w:rsidP="00AF0B1D">
      <w:pPr>
        <w:numPr>
          <w:ilvl w:val="2"/>
          <w:numId w:val="11"/>
        </w:numPr>
        <w:jc w:val="both"/>
        <w:rPr>
          <w:rFonts w:eastAsia="SimSun"/>
          <w:b/>
          <w:i/>
          <w:lang w:eastAsia="zh-CN"/>
        </w:rPr>
      </w:pPr>
      <w:r w:rsidRPr="00DD56E4">
        <w:rPr>
          <w:rFonts w:eastAsia="SimSun" w:hint="cs"/>
          <w:bCs/>
          <w:i/>
          <w:rtl/>
          <w:lang w:eastAsia="zh-CN"/>
        </w:rPr>
        <w:t>אמר ברוך המבדיל</w:t>
      </w:r>
      <w:r w:rsidRPr="0065047B">
        <w:rPr>
          <w:rFonts w:eastAsia="SimSun" w:hint="cs"/>
          <w:bCs/>
          <w:i/>
          <w:rtl/>
          <w:lang w:eastAsia="zh-CN"/>
        </w:rPr>
        <w:t xml:space="preserve"> אחר בין השמשות</w:t>
      </w:r>
      <w:r w:rsidRPr="00312D30">
        <w:rPr>
          <w:rFonts w:eastAsia="SimSun" w:hint="cs"/>
          <w:b/>
          <w:i/>
          <w:rtl/>
          <w:lang w:eastAsia="zh-CN"/>
        </w:rPr>
        <w:t xml:space="preserve"> </w:t>
      </w:r>
      <w:r w:rsidR="00F613EF">
        <w:rPr>
          <w:rFonts w:eastAsia="SimSun" w:hint="cs"/>
          <w:b/>
          <w:i/>
          <w:rtl/>
          <w:lang w:eastAsia="zh-CN"/>
        </w:rPr>
        <w:t xml:space="preserve">[צאת הכוכבים] </w:t>
      </w:r>
      <w:r w:rsidRPr="0065047B">
        <w:rPr>
          <w:rFonts w:eastAsia="SimSun" w:hint="cs"/>
          <w:bCs/>
          <w:i/>
          <w:rtl/>
          <w:lang w:eastAsia="zh-CN"/>
        </w:rPr>
        <w:t>ומחליף בגדיו בביתו</w:t>
      </w:r>
      <w:r w:rsidR="007414CA">
        <w:rPr>
          <w:rFonts w:eastAsia="SimSun" w:hint="cs"/>
          <w:b/>
          <w:i/>
          <w:rtl/>
          <w:lang w:eastAsia="zh-CN"/>
        </w:rPr>
        <w:t>.</w:t>
      </w:r>
    </w:p>
    <w:p w14:paraId="05CD3864" w14:textId="77777777" w:rsidR="007414CA" w:rsidRDefault="00312D30" w:rsidP="00AF0B1D">
      <w:pPr>
        <w:numPr>
          <w:ilvl w:val="3"/>
          <w:numId w:val="11"/>
        </w:numPr>
        <w:jc w:val="both"/>
        <w:rPr>
          <w:rFonts w:eastAsia="SimSun"/>
          <w:b/>
          <w:i/>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סעי' י"ב</w:t>
      </w:r>
      <w:r w:rsidR="007414CA">
        <w:rPr>
          <w:rFonts w:eastAsia="SimSun" w:hint="cs"/>
          <w:rtl/>
          <w:lang w:eastAsia="zh-CN"/>
        </w:rPr>
        <w:t xml:space="preserve">) </w:t>
      </w:r>
      <w:r w:rsidR="007414CA">
        <w:rPr>
          <w:rFonts w:eastAsia="SimSun"/>
          <w:rtl/>
          <w:lang w:eastAsia="zh-CN"/>
        </w:rPr>
        <w:t>–</w:t>
      </w:r>
      <w:r w:rsidRPr="00312D30">
        <w:rPr>
          <w:rFonts w:eastAsia="SimSun" w:hint="cs"/>
          <w:rtl/>
          <w:lang w:eastAsia="zh-CN"/>
        </w:rPr>
        <w:t xml:space="preserve"> "יש להורות לפשוט בגדי שבת ולחלוץ המנעלים חצי שעה לאחר שקיעת החמה, ואז ילבשו בגדי חול ונעלי הבד, אבל אין להביאם מבעוד יום לבית הכנסת לצורך הלילה, משום איסור הכנה"</w:t>
      </w:r>
      <w:r w:rsidR="007414CA">
        <w:rPr>
          <w:rFonts w:eastAsia="SimSun" w:hint="cs"/>
          <w:rtl/>
          <w:lang w:eastAsia="zh-CN"/>
        </w:rPr>
        <w:t>.</w:t>
      </w:r>
    </w:p>
    <w:p w14:paraId="2CF91824" w14:textId="77777777" w:rsidR="00F613EF" w:rsidRPr="00F613EF" w:rsidRDefault="00F613EF" w:rsidP="00AF0B1D">
      <w:pPr>
        <w:numPr>
          <w:ilvl w:val="3"/>
          <w:numId w:val="11"/>
        </w:numPr>
        <w:jc w:val="both"/>
        <w:rPr>
          <w:rFonts w:eastAsia="SimSun"/>
          <w:b/>
          <w:i/>
          <w:lang w:eastAsia="zh-CN"/>
        </w:rPr>
      </w:pPr>
      <w:r w:rsidRPr="00F613EF">
        <w:rPr>
          <w:rFonts w:eastAsia="SimSun"/>
          <w:u w:val="single"/>
          <w:rtl/>
          <w:lang w:eastAsia="zh-CN"/>
        </w:rPr>
        <w:t>אור לציון</w:t>
      </w:r>
      <w:r w:rsidRPr="00F613EF">
        <w:rPr>
          <w:rFonts w:eastAsia="SimSun"/>
          <w:rtl/>
          <w:lang w:eastAsia="zh-CN"/>
        </w:rPr>
        <w:t xml:space="preserve"> (ח"ג סי' כ"ח סעי' ד') – "</w:t>
      </w:r>
      <w:r w:rsidRPr="00F613EF">
        <w:rPr>
          <w:rFonts w:eastAsia="SimSun"/>
          <w:b/>
          <w:i/>
          <w:rtl/>
          <w:lang w:eastAsia="zh-CN"/>
        </w:rPr>
        <w:t>אבל אין צורך לפשוט את בגדי השבת בבין השמשות, אלא לאחר צאת הכוכבים</w:t>
      </w:r>
      <w:r w:rsidRPr="00F613EF">
        <w:rPr>
          <w:rFonts w:eastAsia="SimSun" w:hint="cs"/>
          <w:b/>
          <w:i/>
          <w:rtl/>
          <w:lang w:eastAsia="zh-CN"/>
        </w:rPr>
        <w:t>".</w:t>
      </w:r>
    </w:p>
    <w:p w14:paraId="6B1FDF50" w14:textId="77777777" w:rsidR="00F613EF" w:rsidRDefault="00F613EF" w:rsidP="00AF0B1D">
      <w:pPr>
        <w:numPr>
          <w:ilvl w:val="3"/>
          <w:numId w:val="11"/>
        </w:numPr>
        <w:jc w:val="both"/>
        <w:rPr>
          <w:rFonts w:eastAsia="SimSun"/>
          <w:b/>
          <w:i/>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נ"ב אות א')</w:t>
      </w:r>
      <w:r w:rsidRPr="00312D30">
        <w:rPr>
          <w:rFonts w:eastAsia="SimSun" w:hint="cs"/>
          <w:b/>
          <w:i/>
          <w:rtl/>
          <w:lang w:eastAsia="zh-CN"/>
        </w:rPr>
        <w:t>.</w:t>
      </w:r>
    </w:p>
    <w:p w14:paraId="40C6EFC8" w14:textId="77777777" w:rsidR="00BC02FF" w:rsidRPr="00312D30" w:rsidRDefault="00BC02FF" w:rsidP="00AF0B1D">
      <w:pPr>
        <w:numPr>
          <w:ilvl w:val="3"/>
          <w:numId w:val="11"/>
        </w:numPr>
        <w:jc w:val="both"/>
        <w:rPr>
          <w:rFonts w:eastAsia="SimSun"/>
          <w:b/>
          <w:i/>
          <w:rtl/>
          <w:lang w:eastAsia="zh-CN"/>
        </w:rPr>
      </w:pPr>
      <w:r w:rsidRPr="00614559">
        <w:rPr>
          <w:rFonts w:eastAsia="SimSun"/>
          <w:b/>
          <w:color w:val="000000"/>
          <w:u w:val="single"/>
          <w:rtl/>
          <w:lang w:eastAsia="zh-CN"/>
        </w:rPr>
        <w:t>עמק התשובה</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hint="cs"/>
          <w:b/>
          <w:color w:val="000000"/>
          <w:rtl/>
          <w:lang w:eastAsia="zh-CN"/>
        </w:rPr>
        <w:t xml:space="preserve">ח"א </w:t>
      </w:r>
      <w:r w:rsidRPr="00614559">
        <w:rPr>
          <w:rFonts w:eastAsia="SimSun"/>
          <w:b/>
          <w:color w:val="000000"/>
          <w:rtl/>
          <w:lang w:eastAsia="zh-CN"/>
        </w:rPr>
        <w:t>סי' צ'</w:t>
      </w:r>
      <w:r w:rsidRPr="00614559">
        <w:rPr>
          <w:rFonts w:eastAsia="SimSun" w:hint="cs"/>
          <w:b/>
          <w:color w:val="000000"/>
          <w:rtl/>
          <w:lang w:eastAsia="zh-CN"/>
        </w:rPr>
        <w:t>)</w:t>
      </w:r>
      <w:r>
        <w:rPr>
          <w:rFonts w:eastAsia="SimSun" w:hint="cs"/>
          <w:b/>
          <w:color w:val="000000"/>
          <w:rtl/>
          <w:lang w:eastAsia="zh-CN"/>
        </w:rPr>
        <w:t>.</w:t>
      </w:r>
    </w:p>
    <w:p w14:paraId="2AE99EE7" w14:textId="77777777" w:rsidR="007414CA" w:rsidRDefault="00312D30" w:rsidP="00AF0B1D">
      <w:pPr>
        <w:numPr>
          <w:ilvl w:val="3"/>
          <w:numId w:val="11"/>
        </w:numPr>
        <w:jc w:val="both"/>
        <w:rPr>
          <w:rFonts w:eastAsia="SimSun"/>
          <w:b/>
          <w:i/>
          <w:lang w:eastAsia="zh-CN"/>
        </w:rPr>
      </w:pPr>
      <w:r w:rsidRPr="00312D30">
        <w:rPr>
          <w:rFonts w:eastAsia="SimSun" w:hint="cs"/>
          <w:b/>
          <w:i/>
          <w:u w:val="single"/>
          <w:rtl/>
          <w:lang w:eastAsia="zh-CN"/>
        </w:rPr>
        <w:t>זה השולחן</w:t>
      </w:r>
      <w:r w:rsidRPr="00312D30">
        <w:rPr>
          <w:rFonts w:eastAsia="SimSun" w:hint="cs"/>
          <w:b/>
          <w:i/>
          <w:rtl/>
          <w:lang w:eastAsia="zh-CN"/>
        </w:rPr>
        <w:t xml:space="preserve"> (ח"ב סי' תקנ"ט)</w:t>
      </w:r>
      <w:r w:rsidR="007414CA">
        <w:rPr>
          <w:rFonts w:eastAsia="SimSun" w:hint="cs"/>
          <w:b/>
          <w:i/>
          <w:rtl/>
          <w:lang w:eastAsia="zh-CN"/>
        </w:rPr>
        <w:t xml:space="preserve"> </w:t>
      </w:r>
      <w:r w:rsidR="007414CA">
        <w:rPr>
          <w:rFonts w:eastAsia="SimSun"/>
          <w:b/>
          <w:i/>
          <w:rtl/>
          <w:lang w:eastAsia="zh-CN"/>
        </w:rPr>
        <w:t>–</w:t>
      </w:r>
      <w:r w:rsidR="007414CA">
        <w:rPr>
          <w:rFonts w:eastAsia="SimSun" w:hint="cs"/>
          <w:b/>
          <w:i/>
          <w:rtl/>
          <w:lang w:eastAsia="zh-CN"/>
        </w:rPr>
        <w:t xml:space="preserve"> "</w:t>
      </w:r>
      <w:r w:rsidR="007414CA" w:rsidRPr="007414CA">
        <w:rPr>
          <w:rFonts w:eastAsia="SimSun"/>
          <w:b/>
          <w:i/>
          <w:rtl/>
          <w:lang w:eastAsia="zh-CN"/>
        </w:rPr>
        <w:t>שאלה: ט"ב שחל במוצ"ש</w:t>
      </w:r>
      <w:r w:rsidR="007414CA">
        <w:rPr>
          <w:rFonts w:eastAsia="SimSun" w:hint="cs"/>
          <w:b/>
          <w:i/>
          <w:rtl/>
          <w:lang w:eastAsia="zh-CN"/>
        </w:rPr>
        <w:t>,</w:t>
      </w:r>
      <w:r w:rsidR="007414CA" w:rsidRPr="007414CA">
        <w:rPr>
          <w:rFonts w:eastAsia="SimSun"/>
          <w:b/>
          <w:i/>
          <w:rtl/>
          <w:lang w:eastAsia="zh-CN"/>
        </w:rPr>
        <w:t xml:space="preserve"> שנוהגים בזה"ז ללבוש בשבת חזון בגדי שבת עפ"י הג</w:t>
      </w:r>
      <w:r w:rsidR="007414CA">
        <w:rPr>
          <w:rFonts w:eastAsia="SimSun" w:hint="cs"/>
          <w:b/>
          <w:i/>
          <w:rtl/>
          <w:lang w:eastAsia="zh-CN"/>
        </w:rPr>
        <w:t>ר</w:t>
      </w:r>
      <w:r w:rsidR="007414CA" w:rsidRPr="007414CA">
        <w:rPr>
          <w:rFonts w:eastAsia="SimSun"/>
          <w:b/>
          <w:i/>
          <w:rtl/>
          <w:lang w:eastAsia="zh-CN"/>
        </w:rPr>
        <w:t xml:space="preserve">"א </w:t>
      </w:r>
      <w:r w:rsidR="007414CA">
        <w:rPr>
          <w:rFonts w:eastAsia="SimSun" w:hint="cs"/>
          <w:b/>
          <w:i/>
          <w:rtl/>
          <w:lang w:eastAsia="zh-CN"/>
        </w:rPr>
        <w:t>(</w:t>
      </w:r>
      <w:r w:rsidR="007414CA" w:rsidRPr="007414CA">
        <w:rPr>
          <w:rFonts w:eastAsia="SimSun"/>
          <w:b/>
          <w:i/>
          <w:rtl/>
          <w:lang w:eastAsia="zh-CN"/>
        </w:rPr>
        <w:t>במע"ר אות קנ"א</w:t>
      </w:r>
      <w:r w:rsidR="007414CA">
        <w:rPr>
          <w:rFonts w:eastAsia="SimSun" w:hint="cs"/>
          <w:b/>
          <w:i/>
          <w:rtl/>
          <w:lang w:eastAsia="zh-CN"/>
        </w:rPr>
        <w:t>)</w:t>
      </w:r>
      <w:r w:rsidR="007414CA" w:rsidRPr="007414CA">
        <w:rPr>
          <w:rFonts w:eastAsia="SimSun"/>
          <w:b/>
          <w:i/>
          <w:rtl/>
          <w:lang w:eastAsia="zh-CN"/>
        </w:rPr>
        <w:t xml:space="preserve"> איך לנהוג בבגדי שבת שמלובש בהם במוצאי שבת שהוא ליל ט"ב ומתי לפושטן</w:t>
      </w:r>
      <w:r w:rsidR="007414CA">
        <w:rPr>
          <w:rFonts w:eastAsia="SimSun" w:hint="cs"/>
          <w:b/>
          <w:i/>
          <w:rtl/>
          <w:lang w:eastAsia="zh-CN"/>
        </w:rPr>
        <w:t>.</w:t>
      </w:r>
      <w:r w:rsidR="007414CA" w:rsidRPr="007414CA">
        <w:rPr>
          <w:rFonts w:eastAsia="SimSun"/>
          <w:b/>
          <w:i/>
          <w:rtl/>
          <w:lang w:eastAsia="zh-CN"/>
        </w:rPr>
        <w:t xml:space="preserve"> </w:t>
      </w:r>
      <w:r w:rsidR="007414CA">
        <w:rPr>
          <w:rFonts w:eastAsia="SimSun"/>
          <w:b/>
          <w:i/>
          <w:rtl/>
          <w:lang w:eastAsia="zh-CN"/>
        </w:rPr>
        <w:t>תשוב</w:t>
      </w:r>
      <w:r w:rsidR="007414CA" w:rsidRPr="007414CA">
        <w:rPr>
          <w:rFonts w:eastAsia="SimSun"/>
          <w:b/>
          <w:i/>
          <w:rtl/>
          <w:lang w:eastAsia="zh-CN"/>
        </w:rPr>
        <w:t>ה</w:t>
      </w:r>
      <w:r w:rsidR="007414CA">
        <w:rPr>
          <w:rFonts w:eastAsia="SimSun" w:hint="cs"/>
          <w:b/>
          <w:i/>
          <w:rtl/>
          <w:lang w:eastAsia="zh-CN"/>
        </w:rPr>
        <w:t>:</w:t>
      </w:r>
      <w:r w:rsidR="007414CA" w:rsidRPr="007414CA">
        <w:rPr>
          <w:rFonts w:eastAsia="SimSun"/>
          <w:b/>
          <w:i/>
          <w:rtl/>
          <w:lang w:eastAsia="zh-CN"/>
        </w:rPr>
        <w:t xml:space="preserve"> הנה מבע</w:t>
      </w:r>
      <w:r w:rsidR="007414CA">
        <w:rPr>
          <w:rFonts w:eastAsia="SimSun" w:hint="cs"/>
          <w:b/>
          <w:i/>
          <w:rtl/>
          <w:lang w:eastAsia="zh-CN"/>
        </w:rPr>
        <w:t>ו"</w:t>
      </w:r>
      <w:r w:rsidR="007414CA" w:rsidRPr="007414CA">
        <w:rPr>
          <w:rFonts w:eastAsia="SimSun"/>
          <w:b/>
          <w:i/>
          <w:rtl/>
          <w:lang w:eastAsia="zh-CN"/>
        </w:rPr>
        <w:t>י בודאי אסור לפשטן</w:t>
      </w:r>
      <w:r w:rsidR="007414CA">
        <w:rPr>
          <w:rFonts w:eastAsia="SimSun" w:hint="cs"/>
          <w:b/>
          <w:i/>
          <w:rtl/>
          <w:lang w:eastAsia="zh-CN"/>
        </w:rPr>
        <w:t>,</w:t>
      </w:r>
      <w:r w:rsidR="007414CA" w:rsidRPr="007414CA">
        <w:rPr>
          <w:rFonts w:eastAsia="SimSun"/>
          <w:b/>
          <w:i/>
          <w:rtl/>
          <w:lang w:eastAsia="zh-CN"/>
        </w:rPr>
        <w:t xml:space="preserve"> דהא הטעם שאנו לובשין בגדי שבת בשבת חזון הוא כדי שלא יראה כאבילות בפרהסיא ומה לי כל השבת או מקצתה</w:t>
      </w:r>
      <w:r w:rsidR="007414CA">
        <w:rPr>
          <w:rFonts w:eastAsia="SimSun" w:hint="cs"/>
          <w:b/>
          <w:i/>
          <w:rtl/>
          <w:lang w:eastAsia="zh-CN"/>
        </w:rPr>
        <w:t>,</w:t>
      </w:r>
      <w:r w:rsidR="007414CA" w:rsidRPr="007414CA">
        <w:rPr>
          <w:rFonts w:eastAsia="SimSun"/>
          <w:b/>
          <w:i/>
          <w:rtl/>
          <w:lang w:eastAsia="zh-CN"/>
        </w:rPr>
        <w:t xml:space="preserve"> אלא שגם ביהשמ"ש אסור לפושטן וללבוש בגדי </w:t>
      </w:r>
      <w:r w:rsidR="007414CA">
        <w:rPr>
          <w:rFonts w:eastAsia="SimSun" w:hint="cs"/>
          <w:b/>
          <w:i/>
          <w:rtl/>
          <w:lang w:eastAsia="zh-CN"/>
        </w:rPr>
        <w:t>ח</w:t>
      </w:r>
      <w:r w:rsidR="007414CA" w:rsidRPr="007414CA">
        <w:rPr>
          <w:rFonts w:eastAsia="SimSun"/>
          <w:b/>
          <w:i/>
          <w:rtl/>
          <w:lang w:eastAsia="zh-CN"/>
        </w:rPr>
        <w:t>ול</w:t>
      </w:r>
      <w:r w:rsidR="007414CA">
        <w:rPr>
          <w:rFonts w:eastAsia="SimSun" w:hint="cs"/>
          <w:b/>
          <w:i/>
          <w:rtl/>
          <w:lang w:eastAsia="zh-CN"/>
        </w:rPr>
        <w:t xml:space="preserve"> ... </w:t>
      </w:r>
      <w:r w:rsidR="007414CA" w:rsidRPr="007414CA">
        <w:rPr>
          <w:rFonts w:eastAsia="SimSun"/>
          <w:b/>
          <w:i/>
          <w:rtl/>
          <w:lang w:eastAsia="zh-CN"/>
        </w:rPr>
        <w:t>ועוד דמשום איסור הכנה של לבישת בגדים אחרים לצורך חול יש לאסור דאין שבת מכין לחול ...</w:t>
      </w:r>
      <w:r w:rsidR="007414CA">
        <w:rPr>
          <w:rFonts w:eastAsia="SimSun" w:hint="cs"/>
          <w:b/>
          <w:i/>
          <w:rtl/>
          <w:lang w:eastAsia="zh-CN"/>
        </w:rPr>
        <w:t xml:space="preserve"> </w:t>
      </w:r>
      <w:r w:rsidR="007414CA" w:rsidRPr="007414CA">
        <w:rPr>
          <w:rFonts w:eastAsia="SimSun"/>
          <w:b/>
          <w:i/>
          <w:rtl/>
          <w:lang w:eastAsia="zh-CN"/>
        </w:rPr>
        <w:t>והנה מנהג החז"א זצ"ל היה שאחר שעונה ברכו מחליף בגדיו המעיל והכובע (וכחליצת המנעלים שהיא אחר ברכו), כן ראיתיו נוהג, זיע"א. אך תינח מר זצ"ל דהיה אפשר ליה, שהיה לו מנין בביתו, אך כו"ע דלא אפשר להו איך ינהגו. והנה להיות בשעת איכה וקינות מלובש עדיין בבגדי שבת בודאי מכוער הדבר, דהא אפי' מר"ח אב ולהלן כתב הרמ"א בסי' תקנ"א ס"א, דאין ללבוש בגדי שבת, ק"ו בט"ב גופא ...</w:t>
      </w:r>
      <w:r w:rsidR="007414CA">
        <w:rPr>
          <w:rFonts w:eastAsia="SimSun" w:hint="cs"/>
          <w:b/>
          <w:i/>
          <w:rtl/>
          <w:lang w:eastAsia="zh-CN"/>
        </w:rPr>
        <w:t xml:space="preserve"> </w:t>
      </w:r>
      <w:r w:rsidR="007414CA" w:rsidRPr="007414CA">
        <w:rPr>
          <w:rFonts w:eastAsia="SimSun"/>
          <w:b/>
          <w:i/>
          <w:rtl/>
          <w:lang w:eastAsia="zh-CN"/>
        </w:rPr>
        <w:t>ולכן נ"ל דהדרך הנכונה היא לקבוע אז מעט יותר מאוחר תפילת מעריב, והציבור</w:t>
      </w:r>
      <w:r w:rsidR="007414CA">
        <w:rPr>
          <w:rFonts w:eastAsia="SimSun" w:hint="cs"/>
          <w:b/>
          <w:i/>
          <w:rtl/>
          <w:lang w:eastAsia="zh-CN"/>
        </w:rPr>
        <w:t xml:space="preserve"> </w:t>
      </w:r>
      <w:r w:rsidR="007414CA" w:rsidRPr="007414CA">
        <w:rPr>
          <w:rFonts w:eastAsia="SimSun"/>
          <w:b/>
          <w:i/>
          <w:rtl/>
          <w:lang w:eastAsia="zh-CN"/>
        </w:rPr>
        <w:t>ימתינו בבתיהם ותיכף כשיחשיך יאמרו ברוך המבדיל ויחליפו הבגדים ויבואו לביהכנ"ס, אלא דאז צריכים כבר לבוא חלוצי נעל מדאמרו כבר ברוך המבדיל</w:t>
      </w:r>
      <w:r w:rsidR="007414CA">
        <w:rPr>
          <w:rFonts w:eastAsia="SimSun" w:hint="cs"/>
          <w:b/>
          <w:i/>
          <w:rtl/>
          <w:lang w:eastAsia="zh-CN"/>
        </w:rPr>
        <w:t>".</w:t>
      </w:r>
    </w:p>
    <w:p w14:paraId="5F81D630" w14:textId="77777777" w:rsidR="0065047B" w:rsidRPr="007414CA" w:rsidRDefault="0065047B" w:rsidP="0065047B">
      <w:pPr>
        <w:ind w:left="567"/>
        <w:jc w:val="both"/>
        <w:rPr>
          <w:rFonts w:eastAsia="SimSun"/>
          <w:b/>
          <w:i/>
          <w:lang w:eastAsia="zh-CN"/>
        </w:rPr>
      </w:pPr>
      <w:r w:rsidRPr="0065047B">
        <w:rPr>
          <w:rFonts w:eastAsia="SimSun"/>
          <w:b/>
          <w:i/>
          <w:u w:val="single"/>
          <w:rtl/>
          <w:lang w:eastAsia="zh-CN"/>
        </w:rPr>
        <w:t>דיני ת"ב שחל ביום א'</w:t>
      </w:r>
      <w:r w:rsidRPr="0065047B">
        <w:rPr>
          <w:rFonts w:eastAsia="SimSun"/>
          <w:b/>
          <w:i/>
          <w:rtl/>
          <w:lang w:eastAsia="zh-CN"/>
        </w:rPr>
        <w:t xml:space="preserve"> (סעי' </w:t>
      </w:r>
      <w:r>
        <w:rPr>
          <w:rFonts w:eastAsia="SimSun" w:hint="cs"/>
          <w:b/>
          <w:i/>
          <w:rtl/>
          <w:lang w:eastAsia="zh-CN"/>
        </w:rPr>
        <w:t>ל"ד</w:t>
      </w:r>
      <w:r w:rsidRPr="0065047B">
        <w:rPr>
          <w:rFonts w:eastAsia="SimSun"/>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65047B">
        <w:rPr>
          <w:rFonts w:eastAsia="SimSun"/>
          <w:b/>
          <w:i/>
          <w:rtl/>
          <w:lang w:eastAsia="zh-CN"/>
        </w:rPr>
        <w:t>היות ואין מן הראוי להישאר מלובשים בבגדי שבת בליל תשעה באב, לכן הדרך הנכונה ביותר היא, לקבוע תפילת ערבית בבית הכנסת לשעה מאוחרת יותר מכל מוצאי שבת, וכן נוהגים כהיום בבתי הכנסת של בני תורה, שקובעים אז תפילת מעריב כשעה אחר השקיעה, והציבור ישארו בבית עד שעת יציאת השבת כפי זמני הלוחות בכל מקום, ואז יאמרו ברוך המבדיל בין קדש לחול בלי שם ומלכות ויפשטו את בגדי השבת ונעלי העור וילבשו בגדי חול וינעלו נעלי תשעה באב ויבואו לבית הכנסת, וכתב בנטעי גבריאל פרק צ"ד סעיף ה', שכן עמא דבר, ושם בהערות י"ד דכן ראה למעשה רוב גדולים בין באר"י ובין בחו"ל</w:t>
      </w:r>
      <w:r>
        <w:rPr>
          <w:rFonts w:eastAsia="SimSun" w:hint="cs"/>
          <w:b/>
          <w:i/>
          <w:rtl/>
          <w:lang w:eastAsia="zh-CN"/>
        </w:rPr>
        <w:t>".</w:t>
      </w:r>
    </w:p>
    <w:p w14:paraId="1302DA37" w14:textId="77777777" w:rsidR="0065047B" w:rsidRPr="00FD2219" w:rsidRDefault="00CD1952" w:rsidP="00AF0B1D">
      <w:pPr>
        <w:numPr>
          <w:ilvl w:val="3"/>
          <w:numId w:val="11"/>
        </w:numPr>
        <w:jc w:val="both"/>
        <w:rPr>
          <w:rFonts w:eastAsia="SimSun"/>
          <w:b/>
          <w:i/>
          <w:lang w:eastAsia="zh-CN"/>
        </w:rPr>
      </w:pPr>
      <w:r w:rsidRPr="00CD1952">
        <w:rPr>
          <w:rFonts w:eastAsia="SimSun" w:hint="cs"/>
          <w:b/>
          <w:i/>
          <w:u w:val="single"/>
          <w:rtl/>
          <w:lang w:eastAsia="zh-CN"/>
        </w:rPr>
        <w:t>נטעי גבריאל</w:t>
      </w:r>
      <w:r>
        <w:rPr>
          <w:rFonts w:eastAsia="SimSun" w:hint="cs"/>
          <w:b/>
          <w:i/>
          <w:rtl/>
          <w:lang w:eastAsia="zh-CN"/>
        </w:rPr>
        <w:t xml:space="preserve"> </w:t>
      </w:r>
      <w:r w:rsidR="00FD2219" w:rsidRPr="00FD2219">
        <w:rPr>
          <w:rFonts w:eastAsia="SimSun" w:hint="cs"/>
          <w:b/>
          <w:i/>
          <w:rtl/>
          <w:lang w:eastAsia="zh-CN"/>
        </w:rPr>
        <w:t>(</w:t>
      </w:r>
      <w:r w:rsidR="00FD2219" w:rsidRPr="00FD2219">
        <w:rPr>
          <w:rFonts w:eastAsia="SimSun"/>
          <w:b/>
          <w:i/>
          <w:rtl/>
          <w:lang w:eastAsia="zh-CN"/>
        </w:rPr>
        <w:t>בין המצרים</w:t>
      </w:r>
      <w:r w:rsidR="00FD2219" w:rsidRPr="00FD2219">
        <w:rPr>
          <w:rFonts w:eastAsia="SimSun" w:hint="cs"/>
          <w:b/>
          <w:i/>
          <w:rtl/>
          <w:lang w:eastAsia="zh-CN"/>
        </w:rPr>
        <w:t xml:space="preserve"> פרק צ"</w:t>
      </w:r>
      <w:r w:rsidR="00FD2219">
        <w:rPr>
          <w:rFonts w:eastAsia="SimSun" w:hint="cs"/>
          <w:b/>
          <w:i/>
          <w:rtl/>
          <w:lang w:eastAsia="zh-CN"/>
        </w:rPr>
        <w:t>ד סעי' ה', הע' י"ד</w:t>
      </w:r>
      <w:r w:rsidR="0065047B">
        <w:rPr>
          <w:rFonts w:eastAsia="SimSun" w:hint="cs"/>
          <w:b/>
          <w:i/>
          <w:rtl/>
          <w:lang w:eastAsia="zh-CN"/>
        </w:rPr>
        <w:t>)</w:t>
      </w:r>
      <w:r w:rsidR="00FD2219">
        <w:rPr>
          <w:rFonts w:eastAsia="SimSun" w:hint="cs"/>
          <w:b/>
          <w:i/>
          <w:rtl/>
          <w:lang w:eastAsia="zh-CN"/>
        </w:rPr>
        <w:t xml:space="preserve"> </w:t>
      </w:r>
      <w:r w:rsidR="00FD2219">
        <w:rPr>
          <w:rFonts w:eastAsia="SimSun"/>
          <w:b/>
          <w:i/>
          <w:rtl/>
          <w:lang w:eastAsia="zh-CN"/>
        </w:rPr>
        <w:t>–</w:t>
      </w:r>
      <w:r w:rsidR="00FD2219">
        <w:rPr>
          <w:rFonts w:eastAsia="SimSun" w:hint="cs"/>
          <w:b/>
          <w:i/>
          <w:rtl/>
          <w:lang w:eastAsia="zh-CN"/>
        </w:rPr>
        <w:t xml:space="preserve"> "</w:t>
      </w:r>
      <w:r w:rsidR="00FD2219" w:rsidRPr="00FD2219">
        <w:rPr>
          <w:rFonts w:eastAsia="SimSun"/>
          <w:b/>
          <w:i/>
          <w:rtl/>
          <w:lang w:eastAsia="zh-CN"/>
        </w:rPr>
        <w:t>הדרך הנכונה לקבוע תפלת ערבית בבית הכנסת לזמן</w:t>
      </w:r>
      <w:r w:rsidR="00FD2219">
        <w:rPr>
          <w:rFonts w:eastAsia="SimSun" w:hint="cs"/>
          <w:b/>
          <w:i/>
          <w:rtl/>
          <w:lang w:eastAsia="zh-CN"/>
        </w:rPr>
        <w:t xml:space="preserve"> </w:t>
      </w:r>
      <w:r w:rsidR="00FD2219" w:rsidRPr="00FD2219">
        <w:rPr>
          <w:rFonts w:eastAsia="SimSun"/>
          <w:b/>
          <w:i/>
          <w:rtl/>
          <w:lang w:eastAsia="zh-CN"/>
        </w:rPr>
        <w:t>מאוחר יותר מכל מוצאי שבת, ואחר זמן יציאת השבת יאמרו ברוך</w:t>
      </w:r>
      <w:r w:rsidR="00FD2219" w:rsidRPr="00FD2219">
        <w:rPr>
          <w:rFonts w:eastAsia="SimSun" w:hint="cs"/>
          <w:b/>
          <w:i/>
          <w:rtl/>
          <w:lang w:eastAsia="zh-CN"/>
        </w:rPr>
        <w:t xml:space="preserve"> </w:t>
      </w:r>
      <w:r w:rsidR="00FD2219" w:rsidRPr="00FD2219">
        <w:rPr>
          <w:rFonts w:eastAsia="SimSun"/>
          <w:b/>
          <w:i/>
          <w:rtl/>
          <w:lang w:eastAsia="zh-CN"/>
        </w:rPr>
        <w:t>המבדיל בין קודש לחול ויחלצו נעליהם ויפשטו את בגדי השבת</w:t>
      </w:r>
      <w:r w:rsidR="00FD2219" w:rsidRPr="00FD2219">
        <w:rPr>
          <w:rFonts w:eastAsia="SimSun" w:hint="cs"/>
          <w:b/>
          <w:i/>
          <w:rtl/>
          <w:lang w:eastAsia="zh-CN"/>
        </w:rPr>
        <w:t xml:space="preserve"> </w:t>
      </w:r>
      <w:r w:rsidR="00FD2219" w:rsidRPr="00FD2219">
        <w:rPr>
          <w:rFonts w:eastAsia="SimSun"/>
          <w:b/>
          <w:i/>
          <w:rtl/>
          <w:lang w:eastAsia="zh-CN"/>
        </w:rPr>
        <w:t>וילבשו בגדי חול ונעלי ת</w:t>
      </w:r>
      <w:r w:rsidR="00FD2219">
        <w:rPr>
          <w:rFonts w:eastAsia="SimSun" w:hint="cs"/>
          <w:b/>
          <w:i/>
          <w:rtl/>
          <w:lang w:eastAsia="zh-CN"/>
        </w:rPr>
        <w:t>"</w:t>
      </w:r>
      <w:r w:rsidR="00FD2219" w:rsidRPr="00FD2219">
        <w:rPr>
          <w:rFonts w:eastAsia="SimSun"/>
          <w:b/>
          <w:i/>
          <w:rtl/>
          <w:lang w:eastAsia="zh-CN"/>
        </w:rPr>
        <w:t xml:space="preserve">ב ויבואו לבית הכנסת, </w:t>
      </w:r>
      <w:r w:rsidR="00FD2219" w:rsidRPr="00FD2219">
        <w:rPr>
          <w:rFonts w:eastAsia="SimSun"/>
          <w:bCs/>
          <w:i/>
          <w:rtl/>
          <w:lang w:eastAsia="zh-CN"/>
        </w:rPr>
        <w:t>וכן עמא דבר</w:t>
      </w:r>
      <w:r w:rsidR="00FD2219" w:rsidRPr="00FD2219">
        <w:rPr>
          <w:rFonts w:eastAsia="SimSun" w:hint="cs"/>
          <w:b/>
          <w:i/>
          <w:rtl/>
          <w:lang w:eastAsia="zh-CN"/>
        </w:rPr>
        <w:t>. [</w:t>
      </w:r>
      <w:r w:rsidR="00FD2219" w:rsidRPr="00FD2219">
        <w:rPr>
          <w:rFonts w:eastAsia="SimSun"/>
          <w:b/>
          <w:i/>
          <w:rtl/>
          <w:lang w:eastAsia="zh-CN"/>
        </w:rPr>
        <w:t>לא נתבאר בפוסקים מתי מחליפין את בגדי שבת אך מסתבר להחליפו</w:t>
      </w:r>
      <w:r w:rsidR="00FD2219">
        <w:rPr>
          <w:rFonts w:eastAsia="SimSun" w:hint="cs"/>
          <w:b/>
          <w:i/>
          <w:rtl/>
          <w:lang w:eastAsia="zh-CN"/>
        </w:rPr>
        <w:t xml:space="preserve"> </w:t>
      </w:r>
      <w:r w:rsidR="00FD2219" w:rsidRPr="00FD2219">
        <w:rPr>
          <w:rFonts w:eastAsia="SimSun"/>
          <w:b/>
          <w:i/>
          <w:rtl/>
          <w:lang w:eastAsia="zh-CN"/>
        </w:rPr>
        <w:t>אחר זמן מוצאי שבת לפני מעריב, וכן עמא דבר. ונתבאר לקמן בתשובה סי</w:t>
      </w:r>
      <w:r w:rsidR="00FD2219">
        <w:rPr>
          <w:rFonts w:eastAsia="SimSun" w:hint="cs"/>
          <w:b/>
          <w:i/>
          <w:rtl/>
          <w:lang w:eastAsia="zh-CN"/>
        </w:rPr>
        <w:t>'</w:t>
      </w:r>
      <w:r w:rsidR="00FD2219" w:rsidRPr="00FD2219">
        <w:rPr>
          <w:rFonts w:eastAsia="SimSun" w:hint="cs"/>
          <w:b/>
          <w:i/>
          <w:rtl/>
          <w:lang w:eastAsia="zh-CN"/>
        </w:rPr>
        <w:t xml:space="preserve"> </w:t>
      </w:r>
      <w:r w:rsidR="00FD2219" w:rsidRPr="00FD2219">
        <w:rPr>
          <w:rFonts w:eastAsia="SimSun"/>
          <w:b/>
          <w:i/>
          <w:rtl/>
          <w:lang w:eastAsia="zh-CN"/>
        </w:rPr>
        <w:t>י</w:t>
      </w:r>
      <w:r w:rsidR="00FD2219">
        <w:rPr>
          <w:rFonts w:eastAsia="SimSun" w:hint="cs"/>
          <w:b/>
          <w:i/>
          <w:rtl/>
          <w:lang w:eastAsia="zh-CN"/>
        </w:rPr>
        <w:t>'</w:t>
      </w:r>
      <w:r w:rsidR="00FD2219" w:rsidRPr="00FD2219">
        <w:rPr>
          <w:rFonts w:eastAsia="SimSun"/>
          <w:b/>
          <w:i/>
          <w:rtl/>
          <w:lang w:eastAsia="zh-CN"/>
        </w:rPr>
        <w:t xml:space="preserve"> באריכות, </w:t>
      </w:r>
      <w:r w:rsidR="00FD2219" w:rsidRPr="00FD2219">
        <w:rPr>
          <w:rFonts w:eastAsia="SimSun"/>
          <w:bCs/>
          <w:i/>
          <w:rtl/>
          <w:lang w:eastAsia="zh-CN"/>
        </w:rPr>
        <w:t>וכן ראיתי למעשה מנהג רוב גדולים בין בא</w:t>
      </w:r>
      <w:r w:rsidR="00FD2219">
        <w:rPr>
          <w:rFonts w:eastAsia="SimSun" w:hint="cs"/>
          <w:bCs/>
          <w:i/>
          <w:rtl/>
          <w:lang w:eastAsia="zh-CN"/>
        </w:rPr>
        <w:t>"</w:t>
      </w:r>
      <w:r w:rsidR="00FD2219" w:rsidRPr="00FD2219">
        <w:rPr>
          <w:rFonts w:eastAsia="SimSun"/>
          <w:bCs/>
          <w:i/>
          <w:rtl/>
          <w:lang w:eastAsia="zh-CN"/>
        </w:rPr>
        <w:t>י ובין בחו</w:t>
      </w:r>
      <w:r w:rsidR="00FD2219">
        <w:rPr>
          <w:rFonts w:eastAsia="SimSun" w:hint="cs"/>
          <w:bCs/>
          <w:i/>
          <w:rtl/>
          <w:lang w:eastAsia="zh-CN"/>
        </w:rPr>
        <w:t>"</w:t>
      </w:r>
      <w:r w:rsidR="00FD2219" w:rsidRPr="00FD2219">
        <w:rPr>
          <w:rFonts w:eastAsia="SimSun"/>
          <w:bCs/>
          <w:i/>
          <w:rtl/>
          <w:lang w:eastAsia="zh-CN"/>
        </w:rPr>
        <w:t>ל</w:t>
      </w:r>
      <w:r w:rsidR="00FD2219" w:rsidRPr="00FD2219">
        <w:rPr>
          <w:rFonts w:eastAsia="SimSun"/>
          <w:b/>
          <w:i/>
          <w:rtl/>
          <w:lang w:eastAsia="zh-CN"/>
        </w:rPr>
        <w:t>. ויזהר</w:t>
      </w:r>
      <w:r w:rsidR="00FD2219" w:rsidRPr="00FD2219">
        <w:rPr>
          <w:rFonts w:eastAsia="SimSun" w:hint="cs"/>
          <w:b/>
          <w:i/>
          <w:rtl/>
          <w:lang w:eastAsia="zh-CN"/>
        </w:rPr>
        <w:t xml:space="preserve"> </w:t>
      </w:r>
      <w:r w:rsidR="00FD2219" w:rsidRPr="00FD2219">
        <w:rPr>
          <w:rFonts w:eastAsia="SimSun"/>
          <w:b/>
          <w:i/>
          <w:rtl/>
          <w:lang w:eastAsia="zh-CN"/>
        </w:rPr>
        <w:t>כשמחליף לבגדי חול שלא ילבש בגדים נקיים רק מה שלבשו בער</w:t>
      </w:r>
      <w:r w:rsidR="00FD2219">
        <w:rPr>
          <w:rFonts w:eastAsia="SimSun" w:hint="cs"/>
          <w:b/>
          <w:i/>
          <w:rtl/>
          <w:lang w:eastAsia="zh-CN"/>
        </w:rPr>
        <w:t>"</w:t>
      </w:r>
      <w:r w:rsidR="00FD2219" w:rsidRPr="00FD2219">
        <w:rPr>
          <w:rFonts w:eastAsia="SimSun"/>
          <w:b/>
          <w:i/>
          <w:rtl/>
          <w:lang w:eastAsia="zh-CN"/>
        </w:rPr>
        <w:t>ש</w:t>
      </w:r>
      <w:r w:rsidR="00FD2219" w:rsidRPr="00FD2219">
        <w:rPr>
          <w:rFonts w:eastAsia="SimSun" w:hint="cs"/>
          <w:b/>
          <w:i/>
          <w:rtl/>
          <w:lang w:eastAsia="zh-CN"/>
        </w:rPr>
        <w:t>]"</w:t>
      </w:r>
      <w:r w:rsidR="0065047B" w:rsidRPr="00FD2219">
        <w:rPr>
          <w:rFonts w:eastAsia="SimSun" w:hint="cs"/>
          <w:b/>
          <w:i/>
          <w:rtl/>
          <w:lang w:eastAsia="zh-CN"/>
        </w:rPr>
        <w:t>.</w:t>
      </w:r>
    </w:p>
    <w:p w14:paraId="6F7A1D3C" w14:textId="77777777" w:rsidR="007414CA" w:rsidRDefault="00312D30" w:rsidP="00AF0B1D">
      <w:pPr>
        <w:numPr>
          <w:ilvl w:val="2"/>
          <w:numId w:val="11"/>
        </w:numPr>
        <w:jc w:val="both"/>
        <w:rPr>
          <w:rFonts w:eastAsia="SimSun"/>
          <w:b/>
          <w:i/>
          <w:lang w:eastAsia="zh-CN"/>
        </w:rPr>
      </w:pPr>
      <w:r w:rsidRPr="00DD56E4">
        <w:rPr>
          <w:rFonts w:eastAsia="SimSun" w:hint="cs"/>
          <w:bCs/>
          <w:i/>
          <w:rtl/>
          <w:lang w:eastAsia="zh-CN"/>
        </w:rPr>
        <w:t>אחר מעריב</w:t>
      </w:r>
      <w:r w:rsidR="007414CA">
        <w:rPr>
          <w:rFonts w:eastAsia="SimSun" w:hint="cs"/>
          <w:b/>
          <w:i/>
          <w:rtl/>
          <w:lang w:eastAsia="zh-CN"/>
        </w:rPr>
        <w:t>.</w:t>
      </w:r>
    </w:p>
    <w:p w14:paraId="3AC07BE9" w14:textId="77777777" w:rsidR="00312D30" w:rsidRPr="00312D30" w:rsidRDefault="00736AEC" w:rsidP="00AF0B1D">
      <w:pPr>
        <w:numPr>
          <w:ilvl w:val="3"/>
          <w:numId w:val="11"/>
        </w:numPr>
        <w:jc w:val="both"/>
        <w:rPr>
          <w:rFonts w:eastAsia="SimSun"/>
          <w:b/>
          <w:i/>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312D30" w:rsidRPr="00312D30">
        <w:rPr>
          <w:rFonts w:eastAsia="SimSun" w:hint="cs"/>
          <w:rtl/>
          <w:lang w:eastAsia="zh-CN"/>
        </w:rPr>
        <w:t xml:space="preserve"> פרק כ"א סעי'</w:t>
      </w:r>
      <w:r w:rsidR="00312D30" w:rsidRPr="00312D30">
        <w:rPr>
          <w:rFonts w:eastAsia="SimSun" w:hint="cs"/>
          <w:b/>
          <w:i/>
          <w:rtl/>
          <w:lang w:eastAsia="zh-CN"/>
        </w:rPr>
        <w:t xml:space="preserve"> י</w:t>
      </w:r>
      <w:r w:rsidR="008B695C">
        <w:rPr>
          <w:rFonts w:eastAsia="SimSun" w:hint="cs"/>
          <w:b/>
          <w:i/>
          <w:rtl/>
          <w:lang w:eastAsia="zh-CN"/>
        </w:rPr>
        <w:t>"א</w:t>
      </w:r>
      <w:r w:rsidR="007414CA">
        <w:rPr>
          <w:rFonts w:eastAsia="SimSun" w:hint="cs"/>
          <w:b/>
          <w:i/>
          <w:rtl/>
          <w:lang w:eastAsia="zh-CN"/>
        </w:rPr>
        <w:t xml:space="preserve">) </w:t>
      </w:r>
      <w:r w:rsidR="007414CA">
        <w:rPr>
          <w:rFonts w:eastAsia="SimSun"/>
          <w:b/>
          <w:i/>
          <w:rtl/>
          <w:lang w:eastAsia="zh-CN"/>
        </w:rPr>
        <w:t>–</w:t>
      </w:r>
      <w:r w:rsidR="00312D30" w:rsidRPr="00312D30">
        <w:rPr>
          <w:rFonts w:eastAsia="SimSun" w:hint="cs"/>
          <w:b/>
          <w:i/>
          <w:rtl/>
          <w:lang w:eastAsia="zh-CN"/>
        </w:rPr>
        <w:t xml:space="preserve"> "אין </w:t>
      </w:r>
      <w:r w:rsidR="007414CA">
        <w:rPr>
          <w:rFonts w:eastAsia="SimSun" w:hint="cs"/>
          <w:b/>
          <w:i/>
          <w:rtl/>
          <w:lang w:eastAsia="zh-CN"/>
        </w:rPr>
        <w:t>צריך להסיר בגדי שבת קודם מעריב"</w:t>
      </w:r>
      <w:r w:rsidR="00312D30" w:rsidRPr="00312D30">
        <w:rPr>
          <w:rFonts w:eastAsia="SimSun" w:hint="cs"/>
          <w:b/>
          <w:i/>
          <w:rtl/>
          <w:lang w:eastAsia="zh-CN"/>
        </w:rPr>
        <w:t>.</w:t>
      </w:r>
    </w:p>
    <w:p w14:paraId="055E6FE4" w14:textId="77777777" w:rsidR="00BC02FF" w:rsidRDefault="00BC02FF" w:rsidP="00AF0B1D">
      <w:pPr>
        <w:numPr>
          <w:ilvl w:val="2"/>
          <w:numId w:val="11"/>
        </w:numPr>
        <w:jc w:val="both"/>
        <w:rPr>
          <w:rFonts w:eastAsia="SimSun"/>
          <w:b/>
          <w:i/>
          <w:lang w:eastAsia="zh-CN"/>
        </w:rPr>
      </w:pPr>
      <w:r w:rsidRPr="00DD56E4">
        <w:rPr>
          <w:rFonts w:eastAsia="SimSun" w:hint="cs"/>
          <w:bCs/>
          <w:i/>
          <w:rtl/>
          <w:lang w:eastAsia="zh-CN"/>
        </w:rPr>
        <w:t>אחר ברכו</w:t>
      </w:r>
      <w:r>
        <w:rPr>
          <w:rFonts w:eastAsia="SimSun" w:hint="cs"/>
          <w:b/>
          <w:i/>
          <w:rtl/>
          <w:lang w:eastAsia="zh-CN"/>
        </w:rPr>
        <w:t>.</w:t>
      </w:r>
    </w:p>
    <w:p w14:paraId="12F733EE" w14:textId="77777777" w:rsidR="00BC02FF" w:rsidRDefault="00BC02FF" w:rsidP="00AF0B1D">
      <w:pPr>
        <w:numPr>
          <w:ilvl w:val="3"/>
          <w:numId w:val="11"/>
        </w:numPr>
        <w:jc w:val="both"/>
        <w:rPr>
          <w:rFonts w:eastAsia="SimSun"/>
          <w:b/>
          <w:i/>
          <w:lang w:eastAsia="zh-CN"/>
        </w:rPr>
      </w:pPr>
      <w:r>
        <w:rPr>
          <w:rFonts w:eastAsia="SimSun" w:hint="cs"/>
          <w:b/>
          <w:i/>
          <w:rtl/>
          <w:lang w:eastAsia="zh-CN"/>
        </w:rPr>
        <w:t xml:space="preserve">עי' </w:t>
      </w:r>
      <w:r w:rsidRPr="00614559">
        <w:rPr>
          <w:rFonts w:eastAsia="SimSun"/>
          <w:b/>
          <w:color w:val="000000"/>
          <w:u w:val="single"/>
          <w:rtl/>
          <w:lang w:eastAsia="zh-CN"/>
        </w:rPr>
        <w:t>שרגא המאיר</w:t>
      </w:r>
      <w:r w:rsidRPr="00614559">
        <w:rPr>
          <w:rFonts w:eastAsia="SimSun"/>
          <w:b/>
          <w:color w:val="000000"/>
          <w:rtl/>
          <w:lang w:eastAsia="zh-CN"/>
        </w:rPr>
        <w:t xml:space="preserve"> </w:t>
      </w:r>
      <w:r w:rsidRPr="00614559">
        <w:rPr>
          <w:rFonts w:eastAsia="SimSun" w:hint="cs"/>
          <w:b/>
          <w:color w:val="000000"/>
          <w:rtl/>
          <w:lang w:eastAsia="zh-CN"/>
        </w:rPr>
        <w:t>(</w:t>
      </w:r>
      <w:r>
        <w:rPr>
          <w:rFonts w:eastAsia="SimSun"/>
          <w:b/>
          <w:color w:val="000000"/>
          <w:rtl/>
          <w:lang w:eastAsia="zh-CN"/>
        </w:rPr>
        <w:t>ח"ד סי' כ"ג</w:t>
      </w:r>
      <w:r w:rsidRPr="00614559">
        <w:rPr>
          <w:rFonts w:eastAsia="SimSun" w:hint="cs"/>
          <w:b/>
          <w:color w:val="000000"/>
          <w:rtl/>
          <w:lang w:eastAsia="zh-CN"/>
        </w:rPr>
        <w:t>)</w:t>
      </w:r>
      <w:r>
        <w:rPr>
          <w:rFonts w:eastAsia="SimSun" w:hint="cs"/>
          <w:b/>
          <w:color w:val="000000"/>
          <w:rtl/>
          <w:lang w:eastAsia="zh-CN"/>
        </w:rPr>
        <w:t xml:space="preserve"> </w:t>
      </w:r>
      <w:r>
        <w:rPr>
          <w:rFonts w:eastAsia="SimSun"/>
          <w:b/>
          <w:color w:val="000000"/>
          <w:rtl/>
          <w:lang w:eastAsia="zh-CN"/>
        </w:rPr>
        <w:t>–</w:t>
      </w:r>
      <w:r>
        <w:rPr>
          <w:rFonts w:eastAsia="SimSun" w:hint="cs"/>
          <w:b/>
          <w:color w:val="000000"/>
          <w:rtl/>
          <w:lang w:eastAsia="zh-CN"/>
        </w:rPr>
        <w:t xml:space="preserve"> "שיש חילוק בין בגדי שבת ממש כגון השטראמעל או רק בגדי שבת שהם עדיין מגוהצים, וע"כ שפיר הטעם שהשטראמעל הוא בגד שבת ממש וניכרים בהם שהם בגדי שבת, דבלי טעם שהוא שבת או יו"ט וכדומה אינו לובש אותו הבגד, (ועי' בערוך השלחן סי' תקנ"א סעי' י"א), זהו אסור מעצם הדין וזהו אסור בת"ב מעיקר הדין, וע"כ תיכף אחר ברכו חולצין הנעלים וגם השטראמעל, אבל שאר בגדי שבת כגון חאלאטעל וכדומה, בבגדים אלו כבר לבש כמה פעמים, רק אפשר שהם יותר נאה מבגדי חול, היינו שעדיין הגיהוץ ניכר בהם, זהו אינו אסור מעיקר הדין בת"ב, ומשום טירחא דצבורא להפסיק בין ברכו להחליף כל הבגדים וגם אינו כבוד הבריות להחליפם בפני קהל ועדה, לא רצו חכמים להחמיר עליהם, וע"כ המנהג שבאלו בגדים נשארים עד אחר בואם לביתם ומחליפים אז. כנלפע"ד ליישב המנהג ומנהג ישראל תורה הוא".</w:t>
      </w:r>
    </w:p>
    <w:p w14:paraId="308FEA7C" w14:textId="77777777" w:rsidR="00312D30" w:rsidRPr="00312D30" w:rsidRDefault="00903BC8" w:rsidP="00AF0B1D">
      <w:pPr>
        <w:numPr>
          <w:ilvl w:val="2"/>
          <w:numId w:val="11"/>
        </w:numPr>
        <w:jc w:val="both"/>
        <w:rPr>
          <w:rFonts w:eastAsia="SimSun"/>
          <w:b/>
          <w:i/>
          <w:lang w:eastAsia="zh-CN"/>
        </w:rPr>
      </w:pPr>
      <w:r>
        <w:rPr>
          <w:rFonts w:eastAsia="SimSun" w:hint="cs"/>
          <w:b/>
          <w:i/>
          <w:rtl/>
          <w:lang w:eastAsia="zh-CN"/>
        </w:rPr>
        <w:t>מראי מקומות</w:t>
      </w:r>
      <w:r w:rsidR="002D2AC2">
        <w:rPr>
          <w:rFonts w:eastAsia="SimSun" w:hint="cs"/>
          <w:b/>
          <w:i/>
          <w:rtl/>
          <w:lang w:eastAsia="zh-CN"/>
        </w:rPr>
        <w:t xml:space="preserve"> </w:t>
      </w:r>
      <w:r w:rsidR="002D2AC2">
        <w:rPr>
          <w:rFonts w:eastAsia="SimSun"/>
          <w:b/>
          <w:i/>
          <w:rtl/>
          <w:lang w:eastAsia="zh-CN"/>
        </w:rPr>
        <w:t>–</w:t>
      </w:r>
      <w:r w:rsidR="002D2AC2">
        <w:rPr>
          <w:rFonts w:eastAsia="SimSun" w:hint="cs"/>
          <w:b/>
          <w:i/>
          <w:rtl/>
          <w:lang w:eastAsia="zh-CN"/>
        </w:rPr>
        <w:t xml:space="preserve"> </w:t>
      </w:r>
      <w:r w:rsidR="002D2AC2">
        <w:rPr>
          <w:rFonts w:eastAsia="SimSun"/>
          <w:u w:val="single"/>
          <w:rtl/>
          <w:lang w:eastAsia="zh-CN"/>
        </w:rPr>
        <w:t>קהלות יעקב</w:t>
      </w:r>
      <w:r w:rsidR="002D2AC2">
        <w:rPr>
          <w:rFonts w:eastAsia="SimSun"/>
          <w:rtl/>
          <w:lang w:eastAsia="zh-CN"/>
        </w:rPr>
        <w:t xml:space="preserve"> (ארחות רבנו ח"ב עמ' קמ"ד אות ל"</w:t>
      </w:r>
      <w:r w:rsidR="002D2AC2">
        <w:rPr>
          <w:rFonts w:eastAsia="SimSun" w:hint="cs"/>
          <w:rtl/>
          <w:lang w:eastAsia="zh-CN"/>
        </w:rPr>
        <w:t xml:space="preserve">ז, </w:t>
      </w:r>
      <w:r>
        <w:rPr>
          <w:rFonts w:eastAsia="SimSun" w:hint="cs"/>
          <w:rtl/>
          <w:lang w:eastAsia="zh-CN"/>
        </w:rPr>
        <w:t>לשונו מובא לעיל</w:t>
      </w:r>
      <w:r w:rsidR="002D2AC2">
        <w:rPr>
          <w:rFonts w:eastAsia="SimSun"/>
          <w:rtl/>
          <w:lang w:eastAsia="zh-CN"/>
        </w:rPr>
        <w:t>)</w:t>
      </w:r>
      <w:r w:rsidR="001061C2">
        <w:rPr>
          <w:rFonts w:eastAsia="SimSun" w:hint="cs"/>
          <w:b/>
          <w:i/>
          <w:rtl/>
          <w:lang w:eastAsia="zh-CN"/>
        </w:rPr>
        <w:t xml:space="preserve">, </w:t>
      </w:r>
      <w:r w:rsidR="001061C2" w:rsidRPr="001061C2">
        <w:rPr>
          <w:rFonts w:eastAsia="SimSun" w:hint="cs"/>
          <w:b/>
          <w:i/>
          <w:u w:val="single"/>
          <w:rtl/>
          <w:lang w:eastAsia="zh-CN"/>
        </w:rPr>
        <w:t>מועדים וזמנים</w:t>
      </w:r>
      <w:r w:rsidR="001061C2" w:rsidRPr="001061C2">
        <w:rPr>
          <w:rFonts w:eastAsia="SimSun" w:hint="cs"/>
          <w:b/>
          <w:i/>
          <w:rtl/>
          <w:lang w:eastAsia="zh-CN"/>
        </w:rPr>
        <w:t xml:space="preserve"> (ח"ז סי' רנ"ו)</w:t>
      </w:r>
      <w:r w:rsidR="00312D30" w:rsidRPr="00312D30">
        <w:rPr>
          <w:rFonts w:eastAsia="SimSun" w:hint="cs"/>
          <w:b/>
          <w:i/>
          <w:rtl/>
          <w:lang w:eastAsia="zh-CN"/>
        </w:rPr>
        <w:t>.</w:t>
      </w:r>
    </w:p>
    <w:p w14:paraId="1C23534B" w14:textId="77777777" w:rsidR="00312D30" w:rsidRPr="00312D30" w:rsidRDefault="00312D30" w:rsidP="00AF0B1D">
      <w:pPr>
        <w:numPr>
          <w:ilvl w:val="3"/>
          <w:numId w:val="11"/>
        </w:numPr>
        <w:jc w:val="both"/>
        <w:rPr>
          <w:rFonts w:eastAsia="SimSun"/>
          <w:b/>
          <w:i/>
          <w:lang w:eastAsia="zh-CN"/>
        </w:rPr>
      </w:pPr>
      <w:r w:rsidRPr="00312D30">
        <w:rPr>
          <w:rFonts w:eastAsia="SimSun" w:hint="cs"/>
          <w:u w:val="single"/>
          <w:rtl/>
          <w:lang w:eastAsia="zh-CN"/>
        </w:rPr>
        <w:t>הגריש"א</w:t>
      </w:r>
      <w:r w:rsidRPr="00312D30">
        <w:rPr>
          <w:rFonts w:eastAsia="SimSun" w:hint="cs"/>
          <w:rtl/>
          <w:lang w:eastAsia="zh-CN"/>
        </w:rPr>
        <w:t xml:space="preserve"> זצ"ל (אשרי האיש או"ח ח"ג פרק ע' סעי'</w:t>
      </w:r>
      <w:r w:rsidRPr="00312D30">
        <w:rPr>
          <w:rFonts w:eastAsia="SimSun" w:hint="cs"/>
          <w:b/>
          <w:i/>
          <w:rtl/>
          <w:lang w:eastAsia="zh-CN"/>
        </w:rPr>
        <w:t xml:space="preserve"> ט') – "ובגדי שבת אין צריך להחליף עד צאת הכוכבים".</w:t>
      </w:r>
    </w:p>
    <w:p w14:paraId="123F1939" w14:textId="77777777" w:rsidR="00312D30" w:rsidRDefault="00312D30" w:rsidP="00AF0B1D">
      <w:pPr>
        <w:numPr>
          <w:ilvl w:val="3"/>
          <w:numId w:val="11"/>
        </w:numPr>
        <w:jc w:val="both"/>
        <w:rPr>
          <w:rFonts w:eastAsia="SimSun"/>
          <w:b/>
          <w:i/>
          <w:lang w:eastAsia="zh-CN"/>
        </w:rPr>
      </w:pPr>
      <w:r w:rsidRPr="00312D30">
        <w:rPr>
          <w:rFonts w:eastAsia="SimSun" w:hint="cs"/>
          <w:b/>
          <w:i/>
          <w:u w:val="single"/>
          <w:rtl/>
          <w:lang w:eastAsia="zh-CN"/>
        </w:rPr>
        <w:t>שבט הלוי</w:t>
      </w:r>
      <w:r w:rsidRPr="00312D30">
        <w:rPr>
          <w:rFonts w:eastAsia="SimSun" w:hint="cs"/>
          <w:b/>
          <w:i/>
          <w:rtl/>
          <w:lang w:eastAsia="zh-CN"/>
        </w:rPr>
        <w:t xml:space="preserve"> (ח"ז סי' ע"ז אות א' ס"ק א') – "מתי יש לחלוץ המנעלים ובגדי שבת, אם לחלוץ בבית במוצש"ק ולבא לביהכנ"ס בבגדי חול, או רק לחלוץ המנעלים בביהכנ"ס כמבואר ברמ"א סי' תקנ"ג ס"ב ובגדי שבת אחרי התפילה. </w:t>
      </w:r>
      <w:r w:rsidRPr="00312D30">
        <w:rPr>
          <w:rFonts w:eastAsia="SimSun" w:hint="cs"/>
          <w:bCs/>
          <w:i/>
          <w:rtl/>
          <w:lang w:eastAsia="zh-CN"/>
        </w:rPr>
        <w:t>מסתימת הפוסקים משמע דאין קפידה ללבוש בגדי חול</w:t>
      </w:r>
      <w:r w:rsidRPr="00312D30">
        <w:rPr>
          <w:rFonts w:eastAsia="SimSun" w:hint="cs"/>
          <w:b/>
          <w:i/>
          <w:rtl/>
          <w:lang w:eastAsia="zh-CN"/>
        </w:rPr>
        <w:t>, ובפרט אם כבר חל לילה, דהקפידו רק על חליצת מנעלים לפני ברכו כיון דקדושת שבת עדיין נמשכת, וחליצת מנעלים סימן אבילות ממש, משא"כ חילוף בגדים, והרי לדעת הרמ"א אפילו בשבת זה גופא אין ללבוש אלא בגדי חול".</w:t>
      </w:r>
    </w:p>
    <w:p w14:paraId="19B7634C" w14:textId="77777777" w:rsidR="001B5B0B" w:rsidRPr="001B5B0B" w:rsidRDefault="001B5B0B" w:rsidP="00AF0B1D">
      <w:pPr>
        <w:numPr>
          <w:ilvl w:val="3"/>
          <w:numId w:val="11"/>
        </w:numPr>
        <w:jc w:val="both"/>
        <w:rPr>
          <w:rFonts w:eastAsia="SimSun"/>
          <w:b/>
          <w:i/>
          <w:lang w:eastAsia="zh-CN"/>
        </w:rPr>
      </w:pPr>
      <w:r>
        <w:rPr>
          <w:u w:val="single"/>
          <w:rtl/>
        </w:rPr>
        <w:t>הגרח"ק</w:t>
      </w:r>
      <w:r>
        <w:rPr>
          <w:rtl/>
        </w:rPr>
        <w:t xml:space="preserve"> שליט"א (מישרים אהבוך עמ' שי"ג אות כ"</w:t>
      </w:r>
      <w:r>
        <w:rPr>
          <w:rFonts w:hint="cs"/>
          <w:rtl/>
        </w:rPr>
        <w:t>ז</w:t>
      </w:r>
      <w:r w:rsidR="00636152">
        <w:rPr>
          <w:rFonts w:hint="cs"/>
          <w:rtl/>
        </w:rPr>
        <w:t>, מועדי הגר"ח ח"ב תשובה שצ"ח [לשונו מובא לקמן]</w:t>
      </w:r>
      <w:r>
        <w:rPr>
          <w:rtl/>
        </w:rPr>
        <w:t>) – "</w:t>
      </w:r>
      <w:r w:rsidRPr="001B5B0B">
        <w:rPr>
          <w:rFonts w:eastAsia="SimSun"/>
          <w:b/>
          <w:i/>
          <w:rtl/>
          <w:lang w:eastAsia="zh-CN"/>
        </w:rPr>
        <w:t>שאלה:</w:t>
      </w:r>
      <w:r w:rsidRPr="001B5B0B">
        <w:rPr>
          <w:rFonts w:eastAsia="SimSun" w:hint="cs"/>
          <w:b/>
          <w:i/>
          <w:rtl/>
          <w:lang w:eastAsia="zh-CN"/>
        </w:rPr>
        <w:t xml:space="preserve"> </w:t>
      </w:r>
      <w:r w:rsidRPr="001B5B0B">
        <w:rPr>
          <w:rFonts w:eastAsia="SimSun"/>
          <w:b/>
          <w:i/>
          <w:rtl/>
          <w:lang w:eastAsia="zh-CN"/>
        </w:rPr>
        <w:t>בכל מוצאי שבת אני מוסר שיעור בס</w:t>
      </w:r>
      <w:r w:rsidR="000D1AC0">
        <w:rPr>
          <w:rFonts w:eastAsia="SimSun" w:hint="cs"/>
          <w:b/>
          <w:i/>
          <w:rtl/>
          <w:lang w:eastAsia="zh-CN"/>
        </w:rPr>
        <w:t>"</w:t>
      </w:r>
      <w:r w:rsidRPr="001B5B0B">
        <w:rPr>
          <w:rFonts w:eastAsia="SimSun"/>
          <w:b/>
          <w:i/>
          <w:rtl/>
          <w:lang w:eastAsia="zh-CN"/>
        </w:rPr>
        <w:t>ד כמחצית השעה ומעלה, לפני צאת השבת. והנה בט</w:t>
      </w:r>
      <w:r w:rsidR="0045088D">
        <w:rPr>
          <w:rFonts w:eastAsia="SimSun" w:hint="cs"/>
          <w:b/>
          <w:i/>
          <w:rtl/>
          <w:lang w:eastAsia="zh-CN"/>
        </w:rPr>
        <w:t>'</w:t>
      </w:r>
      <w:r w:rsidRPr="001B5B0B">
        <w:rPr>
          <w:rFonts w:eastAsia="SimSun"/>
          <w:b/>
          <w:i/>
          <w:rtl/>
          <w:lang w:eastAsia="zh-CN"/>
        </w:rPr>
        <w:t xml:space="preserve"> באב שחל במוצאי שבת, יבואו אנשים</w:t>
      </w:r>
      <w:r w:rsidRPr="001B5B0B">
        <w:rPr>
          <w:rFonts w:eastAsia="SimSun" w:hint="cs"/>
          <w:b/>
          <w:i/>
          <w:rtl/>
          <w:lang w:eastAsia="zh-CN"/>
        </w:rPr>
        <w:t xml:space="preserve"> </w:t>
      </w:r>
      <w:r w:rsidRPr="001B5B0B">
        <w:rPr>
          <w:rFonts w:eastAsia="SimSun"/>
          <w:b/>
          <w:i/>
          <w:rtl/>
          <w:lang w:eastAsia="zh-CN"/>
        </w:rPr>
        <w:t>לשיעור, וישארו בצאת השבת עם בגדי השבת בתפילת ערבית. האם מותר להם להתפלל עם בגדי השבת ערבית, לאחר שיחלצו</w:t>
      </w:r>
      <w:r w:rsidRPr="001B5B0B">
        <w:rPr>
          <w:rFonts w:eastAsia="SimSun" w:hint="cs"/>
          <w:b/>
          <w:i/>
          <w:rtl/>
          <w:lang w:eastAsia="zh-CN"/>
        </w:rPr>
        <w:t xml:space="preserve"> </w:t>
      </w:r>
      <w:r w:rsidRPr="001B5B0B">
        <w:rPr>
          <w:rFonts w:eastAsia="SimSun"/>
          <w:b/>
          <w:i/>
          <w:rtl/>
          <w:lang w:eastAsia="zh-CN"/>
        </w:rPr>
        <w:t>נעליהם. [ואף שראיתי בפוסקים שיקבעו זמן התפילה כמה דק</w:t>
      </w:r>
      <w:r w:rsidRPr="001B5B0B">
        <w:rPr>
          <w:rFonts w:eastAsia="SimSun" w:hint="cs"/>
          <w:b/>
          <w:i/>
          <w:rtl/>
          <w:lang w:eastAsia="zh-CN"/>
        </w:rPr>
        <w:t xml:space="preserve">' </w:t>
      </w:r>
      <w:r w:rsidRPr="001B5B0B">
        <w:rPr>
          <w:rFonts w:eastAsia="SimSun"/>
          <w:b/>
          <w:i/>
          <w:rtl/>
          <w:lang w:eastAsia="zh-CN"/>
        </w:rPr>
        <w:t>לאחר צאת הכוכבים כדי שיוכלו להחליף בגדיהם בביתם, ויבואו</w:t>
      </w:r>
      <w:r w:rsidRPr="001B5B0B">
        <w:rPr>
          <w:rFonts w:eastAsia="SimSun" w:hint="cs"/>
          <w:b/>
          <w:i/>
          <w:rtl/>
          <w:lang w:eastAsia="zh-CN"/>
        </w:rPr>
        <w:t xml:space="preserve"> </w:t>
      </w:r>
      <w:r w:rsidRPr="001B5B0B">
        <w:rPr>
          <w:rFonts w:eastAsia="SimSun"/>
          <w:b/>
          <w:i/>
          <w:rtl/>
          <w:lang w:eastAsia="zh-CN"/>
        </w:rPr>
        <w:t>לבית הכנסת עם בגדי חול. אולם קשה בעיני לבטל את השיעור</w:t>
      </w:r>
      <w:r w:rsidRPr="001B5B0B">
        <w:rPr>
          <w:rFonts w:eastAsia="SimSun" w:hint="cs"/>
          <w:b/>
          <w:i/>
          <w:rtl/>
          <w:lang w:eastAsia="zh-CN"/>
        </w:rPr>
        <w:t xml:space="preserve"> </w:t>
      </w:r>
      <w:r w:rsidRPr="001B5B0B">
        <w:rPr>
          <w:rFonts w:eastAsia="SimSun"/>
          <w:b/>
          <w:i/>
          <w:rtl/>
          <w:lang w:eastAsia="zh-CN"/>
        </w:rPr>
        <w:t>מחמת דהוא ביטול תורה דרבים]. מה דעת מרן שליט</w:t>
      </w:r>
      <w:r w:rsidRPr="001B5B0B">
        <w:rPr>
          <w:rFonts w:eastAsia="SimSun" w:hint="cs"/>
          <w:b/>
          <w:i/>
          <w:rtl/>
          <w:lang w:eastAsia="zh-CN"/>
        </w:rPr>
        <w:t>"</w:t>
      </w:r>
      <w:r w:rsidRPr="001B5B0B">
        <w:rPr>
          <w:rFonts w:eastAsia="SimSun"/>
          <w:b/>
          <w:i/>
          <w:rtl/>
          <w:lang w:eastAsia="zh-CN"/>
        </w:rPr>
        <w:t>א.</w:t>
      </w:r>
      <w:r w:rsidRPr="001B5B0B">
        <w:rPr>
          <w:rFonts w:eastAsia="SimSun" w:hint="cs"/>
          <w:b/>
          <w:i/>
          <w:rtl/>
          <w:lang w:eastAsia="zh-CN"/>
        </w:rPr>
        <w:t xml:space="preserve"> </w:t>
      </w:r>
      <w:r w:rsidRPr="001B5B0B">
        <w:rPr>
          <w:rFonts w:eastAsia="SimSun"/>
          <w:b/>
          <w:i/>
          <w:rtl/>
          <w:lang w:eastAsia="zh-CN"/>
        </w:rPr>
        <w:t>תשובה:</w:t>
      </w:r>
      <w:r w:rsidRPr="001B5B0B">
        <w:rPr>
          <w:rFonts w:eastAsia="SimSun" w:hint="cs"/>
          <w:b/>
          <w:i/>
          <w:rtl/>
          <w:lang w:eastAsia="zh-CN"/>
        </w:rPr>
        <w:t xml:space="preserve"> </w:t>
      </w:r>
      <w:r w:rsidRPr="001B5B0B">
        <w:rPr>
          <w:rFonts w:eastAsia="SimSun"/>
          <w:b/>
          <w:i/>
          <w:rtl/>
          <w:lang w:eastAsia="zh-CN"/>
        </w:rPr>
        <w:t>מותרין</w:t>
      </w:r>
      <w:r w:rsidRPr="001B5B0B">
        <w:rPr>
          <w:rFonts w:eastAsia="SimSun" w:hint="cs"/>
          <w:b/>
          <w:i/>
          <w:rtl/>
          <w:lang w:eastAsia="zh-CN"/>
        </w:rPr>
        <w:t>"</w:t>
      </w:r>
      <w:r w:rsidRPr="001B5B0B">
        <w:rPr>
          <w:rFonts w:eastAsia="SimSun"/>
          <w:b/>
          <w:i/>
          <w:rtl/>
          <w:lang w:eastAsia="zh-CN"/>
        </w:rPr>
        <w:t>.</w:t>
      </w:r>
    </w:p>
    <w:p w14:paraId="2B6907F1" w14:textId="77777777" w:rsidR="00DD56E4" w:rsidRPr="001061C2" w:rsidRDefault="00B27849" w:rsidP="00AF0B1D">
      <w:pPr>
        <w:numPr>
          <w:ilvl w:val="3"/>
          <w:numId w:val="11"/>
        </w:numPr>
        <w:jc w:val="both"/>
        <w:rPr>
          <w:rFonts w:eastAsia="SimSun"/>
          <w:b/>
          <w:i/>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י</w:t>
      </w:r>
      <w:r>
        <w:rPr>
          <w:rFonts w:eastAsia="SimSun"/>
          <w:rtl/>
          <w:lang w:eastAsia="zh-CN"/>
        </w:rPr>
        <w:t>') – "</w:t>
      </w:r>
      <w:r w:rsidR="00ED0098">
        <w:rPr>
          <w:rFonts w:eastAsia="SimSun" w:hint="cs"/>
          <w:rtl/>
          <w:lang w:eastAsia="zh-CN"/>
        </w:rPr>
        <w:t xml:space="preserve">האם יש חילוק בזמנים אימתי פושט בגדיו, </w:t>
      </w:r>
      <w:r w:rsidR="001061C2">
        <w:rPr>
          <w:rFonts w:eastAsia="SimSun" w:hint="cs"/>
          <w:rtl/>
          <w:lang w:eastAsia="zh-CN"/>
        </w:rPr>
        <w:t>להסרת מנעלים. והשיב דאין חילוק"</w:t>
      </w:r>
      <w:r w:rsidR="00DD56E4" w:rsidRPr="001061C2">
        <w:rPr>
          <w:rFonts w:eastAsia="SimSun" w:hint="cs"/>
          <w:b/>
          <w:i/>
          <w:rtl/>
          <w:lang w:eastAsia="zh-CN"/>
        </w:rPr>
        <w:t>.</w:t>
      </w:r>
    </w:p>
    <w:p w14:paraId="77627E44" w14:textId="77777777" w:rsidR="00C717C8" w:rsidRPr="00DD56E4" w:rsidRDefault="00C717C8" w:rsidP="00312D30">
      <w:pPr>
        <w:jc w:val="both"/>
        <w:rPr>
          <w:rFonts w:eastAsia="SimSun"/>
          <w:b/>
          <w:i/>
          <w:lang w:eastAsia="zh-CN"/>
        </w:rPr>
      </w:pPr>
    </w:p>
    <w:p w14:paraId="1892EF1E" w14:textId="77777777" w:rsidR="00312D30" w:rsidRPr="00312D30" w:rsidRDefault="00312D30" w:rsidP="00AF0B1D">
      <w:pPr>
        <w:numPr>
          <w:ilvl w:val="1"/>
          <w:numId w:val="11"/>
        </w:numPr>
        <w:jc w:val="both"/>
        <w:rPr>
          <w:rFonts w:eastAsia="SimSun"/>
          <w:b/>
          <w:i/>
          <w:rtl/>
          <w:lang w:eastAsia="zh-CN"/>
        </w:rPr>
      </w:pPr>
      <w:r w:rsidRPr="00312D30">
        <w:rPr>
          <w:rFonts w:eastAsia="SimSun" w:hint="cs"/>
          <w:b/>
          <w:bCs/>
          <w:i/>
          <w:rtl/>
          <w:lang w:eastAsia="zh-CN"/>
        </w:rPr>
        <w:t>צאת הכוכבים של ר"ת</w:t>
      </w:r>
      <w:r w:rsidRPr="00312D30">
        <w:rPr>
          <w:rFonts w:eastAsia="SimSun" w:hint="cs"/>
          <w:b/>
          <w:i/>
          <w:rtl/>
          <w:lang w:eastAsia="zh-CN"/>
        </w:rPr>
        <w:t>.</w:t>
      </w:r>
    </w:p>
    <w:p w14:paraId="57EC017A" w14:textId="77777777" w:rsidR="00312D30" w:rsidRPr="00312D30" w:rsidRDefault="00903BC8" w:rsidP="00AF0B1D">
      <w:pPr>
        <w:numPr>
          <w:ilvl w:val="2"/>
          <w:numId w:val="11"/>
        </w:numPr>
        <w:jc w:val="both"/>
        <w:rPr>
          <w:rFonts w:eastAsia="SimSun"/>
          <w:b/>
          <w:i/>
          <w:lang w:eastAsia="zh-CN"/>
        </w:rPr>
      </w:pPr>
      <w:r>
        <w:rPr>
          <w:rFonts w:eastAsia="SimSun" w:hint="cs"/>
          <w:b/>
          <w:i/>
          <w:rtl/>
          <w:lang w:eastAsia="zh-CN"/>
        </w:rPr>
        <w:t>מראי מקומות</w:t>
      </w:r>
      <w:r w:rsidR="00312D30" w:rsidRPr="00312D30">
        <w:rPr>
          <w:rFonts w:eastAsia="SimSun" w:hint="cs"/>
          <w:b/>
          <w:i/>
          <w:rtl/>
          <w:lang w:eastAsia="zh-CN"/>
        </w:rPr>
        <w:t xml:space="preserve"> – </w:t>
      </w:r>
      <w:r w:rsidR="00312D30" w:rsidRPr="00312D30">
        <w:rPr>
          <w:rFonts w:eastAsia="SimSun" w:hint="cs"/>
          <w:b/>
          <w:i/>
          <w:u w:val="single"/>
          <w:rtl/>
          <w:lang w:eastAsia="zh-CN"/>
        </w:rPr>
        <w:t>מועדים וזמנים</w:t>
      </w:r>
      <w:r w:rsidR="00312D30" w:rsidRPr="00312D30">
        <w:rPr>
          <w:rFonts w:eastAsia="SimSun" w:hint="cs"/>
          <w:b/>
          <w:i/>
          <w:rtl/>
          <w:lang w:eastAsia="zh-CN"/>
        </w:rPr>
        <w:t xml:space="preserve"> (ח"ז סי' רנ"ו</w:t>
      </w:r>
      <w:r w:rsidR="00DD56E4">
        <w:rPr>
          <w:rFonts w:eastAsia="SimSun" w:hint="cs"/>
          <w:b/>
          <w:i/>
          <w:rtl/>
          <w:lang w:eastAsia="zh-CN"/>
        </w:rPr>
        <w:t xml:space="preserve"> ד"ה ומיהו</w:t>
      </w:r>
      <w:r w:rsidR="00B27849">
        <w:rPr>
          <w:rFonts w:eastAsia="SimSun" w:hint="cs"/>
          <w:b/>
          <w:i/>
          <w:rtl/>
          <w:lang w:eastAsia="zh-CN"/>
        </w:rPr>
        <w:t xml:space="preserve">, </w:t>
      </w:r>
      <w:r w:rsidR="00B27849">
        <w:rPr>
          <w:rFonts w:eastAsia="SimSun"/>
          <w:rtl/>
          <w:lang w:eastAsia="zh-CN"/>
        </w:rPr>
        <w:t xml:space="preserve">סוכת חיים ת"ב שחל להיות בשבת אות </w:t>
      </w:r>
      <w:r w:rsidR="00B27849">
        <w:rPr>
          <w:rFonts w:eastAsia="SimSun" w:hint="cs"/>
          <w:rtl/>
          <w:lang w:eastAsia="zh-CN"/>
        </w:rPr>
        <w:t xml:space="preserve">י', </w:t>
      </w:r>
      <w:r>
        <w:rPr>
          <w:rFonts w:eastAsia="SimSun" w:hint="cs"/>
          <w:rtl/>
          <w:lang w:eastAsia="zh-CN"/>
        </w:rPr>
        <w:t>לשונו מובא לעיל</w:t>
      </w:r>
      <w:r w:rsidR="00312D30" w:rsidRPr="00312D30">
        <w:rPr>
          <w:rFonts w:eastAsia="SimSun" w:hint="cs"/>
          <w:b/>
          <w:i/>
          <w:rtl/>
          <w:lang w:eastAsia="zh-CN"/>
        </w:rPr>
        <w:t xml:space="preserve">), </w:t>
      </w:r>
      <w:r w:rsidR="00312D30" w:rsidRPr="00312D30">
        <w:rPr>
          <w:rFonts w:eastAsia="SimSun" w:hint="cs"/>
          <w:b/>
          <w:i/>
          <w:u w:val="single"/>
          <w:rtl/>
          <w:lang w:eastAsia="zh-CN"/>
        </w:rPr>
        <w:t>פסקי תשובות</w:t>
      </w:r>
      <w:r w:rsidR="00312D30" w:rsidRPr="00312D30">
        <w:rPr>
          <w:rFonts w:eastAsia="SimSun" w:hint="cs"/>
          <w:b/>
          <w:i/>
          <w:rtl/>
          <w:lang w:eastAsia="zh-CN"/>
        </w:rPr>
        <w:t xml:space="preserve"> (סי' תקנ"ג אות ב'), מכתב </w:t>
      </w:r>
      <w:r w:rsidR="00312D30" w:rsidRPr="00312D30">
        <w:rPr>
          <w:rFonts w:eastAsia="SimSun" w:hint="cs"/>
          <w:b/>
          <w:i/>
          <w:u w:val="single"/>
          <w:rtl/>
          <w:lang w:eastAsia="zh-CN"/>
        </w:rPr>
        <w:t>מהגרח"ק</w:t>
      </w:r>
      <w:r w:rsidR="00312D30" w:rsidRPr="00312D30">
        <w:rPr>
          <w:rFonts w:eastAsia="SimSun" w:hint="cs"/>
          <w:b/>
          <w:i/>
          <w:rtl/>
          <w:lang w:eastAsia="zh-CN"/>
        </w:rPr>
        <w:t xml:space="preserve"> שליט"א (לר' רפאל האל, ר"ת רק לחומרא ולא לקולא), </w:t>
      </w:r>
      <w:r w:rsidR="00312D30" w:rsidRPr="00312D30">
        <w:rPr>
          <w:rFonts w:eastAsia="SimSun" w:hint="cs"/>
          <w:u w:val="single"/>
          <w:rtl/>
          <w:lang w:eastAsia="zh-CN"/>
        </w:rPr>
        <w:t>הלכות ומנהגי בין המצרים</w:t>
      </w:r>
      <w:r w:rsidR="00312D30" w:rsidRPr="00312D30">
        <w:rPr>
          <w:rFonts w:eastAsia="SimSun" w:hint="cs"/>
          <w:rtl/>
          <w:lang w:eastAsia="zh-CN"/>
        </w:rPr>
        <w:t xml:space="preserve"> (פרק ח' סעי' ג')</w:t>
      </w:r>
      <w:r w:rsidR="00045AF1">
        <w:rPr>
          <w:rFonts w:eastAsia="SimSun" w:hint="cs"/>
          <w:b/>
          <w:i/>
          <w:rtl/>
          <w:lang w:eastAsia="zh-CN"/>
        </w:rPr>
        <w:t xml:space="preserve">, </w:t>
      </w:r>
      <w:r w:rsidR="00045AF1" w:rsidRPr="00045AF1">
        <w:rPr>
          <w:rFonts w:eastAsia="SimSun" w:hint="cs"/>
          <w:u w:val="single"/>
          <w:rtl/>
          <w:lang w:eastAsia="zh-CN"/>
        </w:rPr>
        <w:t>הליכות אמת</w:t>
      </w:r>
      <w:r w:rsidR="00045AF1">
        <w:rPr>
          <w:rFonts w:eastAsia="SimSun" w:hint="cs"/>
          <w:rtl/>
          <w:lang w:eastAsia="zh-CN"/>
        </w:rPr>
        <w:t xml:space="preserve"> (פרק ל"ו סעי' י"א)</w:t>
      </w:r>
      <w:r w:rsidR="00312D30" w:rsidRPr="00312D30">
        <w:rPr>
          <w:rFonts w:eastAsia="SimSun" w:hint="cs"/>
          <w:b/>
          <w:i/>
          <w:rtl/>
          <w:lang w:eastAsia="zh-CN"/>
        </w:rPr>
        <w:t>.</w:t>
      </w:r>
    </w:p>
    <w:p w14:paraId="14018C46" w14:textId="77777777" w:rsidR="00045AF1" w:rsidRPr="00045AF1" w:rsidRDefault="00045AF1" w:rsidP="00AF0B1D">
      <w:pPr>
        <w:numPr>
          <w:ilvl w:val="3"/>
          <w:numId w:val="11"/>
        </w:numPr>
        <w:jc w:val="both"/>
        <w:rPr>
          <w:rFonts w:eastAsia="SimSun"/>
          <w:b/>
          <w:i/>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w:t>
      </w:r>
      <w:r w:rsidR="00F0372D">
        <w:rPr>
          <w:rFonts w:eastAsia="SimSun" w:hint="cs"/>
          <w:rtl/>
          <w:lang w:eastAsia="zh-CN"/>
        </w:rPr>
        <w:t>וף</w:t>
      </w:r>
      <w:r w:rsidRPr="00312D30">
        <w:rPr>
          <w:rFonts w:eastAsia="SimSun" w:hint="cs"/>
          <w:rtl/>
          <w:lang w:eastAsia="zh-CN"/>
        </w:rPr>
        <w:t xml:space="preserve"> </w:t>
      </w:r>
      <w:r w:rsidR="00F0372D">
        <w:rPr>
          <w:rFonts w:eastAsia="SimSun" w:hint="cs"/>
          <w:rtl/>
          <w:lang w:eastAsia="zh-CN"/>
        </w:rPr>
        <w:t>ס"ק ט"ו</w:t>
      </w:r>
      <w:r>
        <w:rPr>
          <w:rFonts w:eastAsia="SimSun" w:hint="cs"/>
          <w:rtl/>
          <w:lang w:eastAsia="zh-CN"/>
        </w:rPr>
        <w:t>)</w:t>
      </w:r>
      <w:r w:rsidR="00F0372D">
        <w:rPr>
          <w:rFonts w:eastAsia="SimSun" w:hint="cs"/>
          <w:rtl/>
          <w:lang w:eastAsia="zh-CN"/>
        </w:rPr>
        <w:t xml:space="preserve"> </w:t>
      </w:r>
      <w:r w:rsidR="00F0372D">
        <w:rPr>
          <w:rFonts w:eastAsia="SimSun"/>
          <w:rtl/>
          <w:lang w:eastAsia="zh-CN"/>
        </w:rPr>
        <w:t>–</w:t>
      </w:r>
      <w:r w:rsidR="00F0372D">
        <w:rPr>
          <w:rFonts w:eastAsia="SimSun" w:hint="cs"/>
          <w:rtl/>
          <w:lang w:eastAsia="zh-CN"/>
        </w:rPr>
        <w:t xml:space="preserve"> "</w:t>
      </w:r>
      <w:r w:rsidR="00F0372D" w:rsidRPr="00F0372D">
        <w:rPr>
          <w:rFonts w:eastAsia="SimSun"/>
          <w:rtl/>
          <w:lang w:eastAsia="zh-CN"/>
        </w:rPr>
        <w:t>וגם הנוהגים לחומרא כר"ת לענין זמן מוצ"ש בכל ימות השנה, כיון דאין זה אלא בתורת חומרא, אין להם לנהוג כן לענין זה, אלא ינהגו מנהג ת"ב מיד לאחר חצי שעה</w:t>
      </w:r>
      <w:r w:rsidR="00F0372D">
        <w:rPr>
          <w:rFonts w:eastAsia="SimSun" w:hint="cs"/>
          <w:rtl/>
          <w:lang w:eastAsia="zh-CN"/>
        </w:rPr>
        <w:t>"</w:t>
      </w:r>
      <w:r>
        <w:rPr>
          <w:rFonts w:eastAsia="SimSun" w:hint="cs"/>
          <w:rtl/>
          <w:lang w:eastAsia="zh-CN"/>
        </w:rPr>
        <w:t>.</w:t>
      </w:r>
    </w:p>
    <w:p w14:paraId="1A6F22F0" w14:textId="77777777" w:rsidR="00636152" w:rsidRDefault="00312D30" w:rsidP="00AF0B1D">
      <w:pPr>
        <w:numPr>
          <w:ilvl w:val="3"/>
          <w:numId w:val="11"/>
        </w:numPr>
        <w:jc w:val="both"/>
        <w:rPr>
          <w:rFonts w:eastAsia="SimSun"/>
          <w:b/>
          <w:i/>
          <w:lang w:eastAsia="zh-CN"/>
        </w:rPr>
      </w:pPr>
      <w:r w:rsidRPr="00312D30">
        <w:rPr>
          <w:rFonts w:eastAsia="SimSun" w:hint="cs"/>
          <w:u w:val="single"/>
          <w:rtl/>
          <w:lang w:eastAsia="zh-CN"/>
        </w:rPr>
        <w:t>חוט שני</w:t>
      </w:r>
      <w:r w:rsidRPr="00312D30">
        <w:rPr>
          <w:rFonts w:eastAsia="SimSun" w:hint="cs"/>
          <w:rtl/>
          <w:lang w:eastAsia="zh-CN"/>
        </w:rPr>
        <w:t xml:space="preserve"> (שבת ח"ב עמ'</w:t>
      </w:r>
      <w:r w:rsidRPr="00312D30">
        <w:rPr>
          <w:rFonts w:eastAsia="SimSun" w:hint="cs"/>
          <w:b/>
          <w:i/>
          <w:rtl/>
          <w:lang w:eastAsia="zh-CN"/>
        </w:rPr>
        <w:t xml:space="preserve"> שכ"ז) – </w:t>
      </w:r>
      <w:r w:rsidRPr="00312D30">
        <w:rPr>
          <w:rFonts w:eastAsia="SimSun" w:hint="cs"/>
          <w:rtl/>
          <w:lang w:eastAsia="zh-CN"/>
        </w:rPr>
        <w:t>"</w:t>
      </w:r>
      <w:r w:rsidRPr="00312D30">
        <w:rPr>
          <w:rFonts w:eastAsia="SimSun" w:hint="cs"/>
          <w:b/>
          <w:i/>
          <w:rtl/>
          <w:lang w:eastAsia="zh-CN"/>
        </w:rPr>
        <w:t>אדם שמחמיר בכל מוצאי שבת כר"ת, מותר לו לילך עם הנעלים בת"ב שחל במוצ"ש כיון שאצלו תוספת שבת עד לשעה זו".</w:t>
      </w:r>
    </w:p>
    <w:p w14:paraId="349C0BEF" w14:textId="77777777" w:rsidR="00636152" w:rsidRPr="00636152" w:rsidRDefault="00636152" w:rsidP="00AF0B1D">
      <w:pPr>
        <w:numPr>
          <w:ilvl w:val="3"/>
          <w:numId w:val="11"/>
        </w:numPr>
        <w:jc w:val="both"/>
        <w:rPr>
          <w:rStyle w:val="Heading1Char"/>
          <w:i/>
          <w:sz w:val="24"/>
          <w:szCs w:val="24"/>
          <w:u w:val="none"/>
          <w:rtl/>
        </w:rPr>
      </w:pPr>
      <w:r w:rsidRPr="00636152">
        <w:rPr>
          <w:u w:val="single"/>
          <w:rtl/>
        </w:rPr>
        <w:t>הגרח"ק</w:t>
      </w:r>
      <w:r>
        <w:rPr>
          <w:rtl/>
        </w:rPr>
        <w:t xml:space="preserve"> שליט"א (מועדי הגר"ח ח"ב תשובה ש</w:t>
      </w:r>
      <w:r>
        <w:rPr>
          <w:rFonts w:hint="cs"/>
          <w:rtl/>
        </w:rPr>
        <w:t>צ"ח</w:t>
      </w:r>
      <w:r>
        <w:rPr>
          <w:rtl/>
        </w:rPr>
        <w:t>) – "</w:t>
      </w:r>
      <w:r w:rsidRPr="00636152">
        <w:rPr>
          <w:rStyle w:val="Heading1Char"/>
          <w:b w:val="0"/>
          <w:sz w:val="24"/>
          <w:szCs w:val="24"/>
          <w:u w:val="none"/>
          <w:rtl/>
        </w:rPr>
        <w:t>שאלה: הנוהג במוצ"ש כזמן ר"ת אם ינהג כן בשבת שחל ט"ב, לענין חליצת נעלים והחלפת הבגדים</w:t>
      </w:r>
      <w:r w:rsidRPr="00636152">
        <w:rPr>
          <w:rStyle w:val="Heading1Char"/>
          <w:rFonts w:hint="cs"/>
          <w:b w:val="0"/>
          <w:sz w:val="24"/>
          <w:szCs w:val="24"/>
          <w:u w:val="none"/>
          <w:rtl/>
        </w:rPr>
        <w:t>.</w:t>
      </w:r>
      <w:r w:rsidRPr="00636152">
        <w:rPr>
          <w:rStyle w:val="Heading1Char"/>
          <w:b w:val="0"/>
          <w:sz w:val="24"/>
          <w:szCs w:val="24"/>
          <w:u w:val="none"/>
          <w:rtl/>
        </w:rPr>
        <w:t xml:space="preserve"> תשובה: אולי</w:t>
      </w:r>
      <w:r w:rsidRPr="00636152">
        <w:rPr>
          <w:rStyle w:val="Heading1Char"/>
          <w:rFonts w:hint="cs"/>
          <w:b w:val="0"/>
          <w:sz w:val="24"/>
          <w:szCs w:val="24"/>
          <w:u w:val="none"/>
          <w:rtl/>
        </w:rPr>
        <w:t>"</w:t>
      </w:r>
      <w:r w:rsidRPr="00636152">
        <w:rPr>
          <w:rStyle w:val="Heading1Char"/>
          <w:b w:val="0"/>
          <w:sz w:val="24"/>
          <w:szCs w:val="24"/>
          <w:u w:val="none"/>
          <w:rtl/>
        </w:rPr>
        <w:t>.</w:t>
      </w:r>
    </w:p>
    <w:p w14:paraId="618292E2" w14:textId="77777777" w:rsidR="0065047B" w:rsidRPr="00312D30" w:rsidRDefault="0065047B" w:rsidP="00AF0B1D">
      <w:pPr>
        <w:numPr>
          <w:ilvl w:val="3"/>
          <w:numId w:val="11"/>
        </w:numPr>
        <w:jc w:val="both"/>
        <w:rPr>
          <w:rFonts w:eastAsia="SimSun"/>
          <w:b/>
          <w:i/>
          <w:rtl/>
          <w:lang w:eastAsia="zh-CN"/>
        </w:rPr>
      </w:pPr>
      <w:r w:rsidRPr="0065047B">
        <w:rPr>
          <w:rFonts w:eastAsia="SimSun"/>
          <w:b/>
          <w:i/>
          <w:u w:val="single"/>
          <w:rtl/>
          <w:lang w:eastAsia="zh-CN"/>
        </w:rPr>
        <w:t>דיני ת"ב שחל ביום א'</w:t>
      </w:r>
      <w:r w:rsidRPr="0065047B">
        <w:rPr>
          <w:rFonts w:eastAsia="SimSun"/>
          <w:b/>
          <w:i/>
          <w:rtl/>
          <w:lang w:eastAsia="zh-CN"/>
        </w:rPr>
        <w:t xml:space="preserve"> (סעי' </w:t>
      </w:r>
      <w:r>
        <w:rPr>
          <w:rFonts w:eastAsia="SimSun" w:hint="cs"/>
          <w:b/>
          <w:i/>
          <w:rtl/>
          <w:lang w:eastAsia="zh-CN"/>
        </w:rPr>
        <w:t>ל"ט</w:t>
      </w:r>
      <w:r w:rsidRPr="0065047B">
        <w:rPr>
          <w:rFonts w:eastAsia="SimSun"/>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65047B">
        <w:rPr>
          <w:rFonts w:eastAsia="SimSun"/>
          <w:b/>
          <w:i/>
          <w:rtl/>
          <w:lang w:eastAsia="zh-CN"/>
        </w:rPr>
        <w:t>בארץ ישראל שהמנהג מימות עולה לחשוב יציאת השבת כשיטת הגאונים שהוא בארבעים רגעים לאחר השקיעה ולא כשיטת רבנו תם וגם אין המציאות מתאימה לשיטת ר"ת, הרי הנוהגים כשיטת רבנו תם הם צריכים לנהוג בחליצת הנעליים והחלפת הבגדים כפי שיטת הגאונים וכפי זמן יציאת השבת הרגיל שבלוחות, אף שהם מחמירים עדיין בכל איסורי השבת, היות ואין בחליצת הנעליים ולבישת בגדי החול איסור גמור של חילול שבת אין להם על ידי האיחור להקל באיסורי תשעה באב של נעילת הסנדל. ורק יזהרו לרוקן מערב שבת את כיסי הבגדים של חול שילבשו, מכל חפצי מוקצה. כיון שלדידם עדיין הוא שבת לחומרא. הנוהגים אחרת מכל זה, עליהם לשאול את רבותיהם הם</w:t>
      </w:r>
      <w:r>
        <w:rPr>
          <w:rFonts w:eastAsia="SimSun" w:hint="cs"/>
          <w:b/>
          <w:i/>
          <w:rtl/>
          <w:lang w:eastAsia="zh-CN"/>
        </w:rPr>
        <w:t>".</w:t>
      </w:r>
    </w:p>
    <w:p w14:paraId="6949D7BE" w14:textId="77777777" w:rsidR="00312D30" w:rsidRPr="00312D30" w:rsidRDefault="00312D30" w:rsidP="00312D30">
      <w:pPr>
        <w:jc w:val="both"/>
        <w:rPr>
          <w:rFonts w:eastAsia="SimSun"/>
          <w:b/>
          <w:bCs/>
          <w:lang w:eastAsia="zh-CN"/>
        </w:rPr>
      </w:pPr>
    </w:p>
    <w:p w14:paraId="50E68697" w14:textId="77777777" w:rsidR="00312D30" w:rsidRDefault="00903BC8" w:rsidP="00AF0B1D">
      <w:pPr>
        <w:numPr>
          <w:ilvl w:val="1"/>
          <w:numId w:val="11"/>
        </w:numPr>
        <w:jc w:val="both"/>
        <w:rPr>
          <w:rFonts w:eastAsia="SimSun"/>
          <w:b/>
          <w:bCs/>
          <w:lang w:eastAsia="zh-CN"/>
        </w:rPr>
      </w:pPr>
      <w:r>
        <w:rPr>
          <w:rFonts w:eastAsia="SimSun" w:hint="cs"/>
          <w:b/>
          <w:i/>
          <w:rtl/>
          <w:lang w:eastAsia="zh-CN"/>
        </w:rPr>
        <w:t>מראי מקומות</w:t>
      </w:r>
      <w:r w:rsidR="00312D30" w:rsidRPr="00312D30">
        <w:rPr>
          <w:rFonts w:eastAsia="SimSun" w:hint="cs"/>
          <w:b/>
          <w:i/>
          <w:rtl/>
          <w:lang w:eastAsia="zh-CN"/>
        </w:rPr>
        <w:t xml:space="preserve"> – </w:t>
      </w:r>
      <w:r w:rsidR="00312D30" w:rsidRPr="00312D30">
        <w:rPr>
          <w:rFonts w:eastAsia="SimSun" w:hint="cs"/>
          <w:b/>
          <w:i/>
          <w:u w:val="single"/>
          <w:rtl/>
          <w:lang w:eastAsia="zh-CN"/>
        </w:rPr>
        <w:t>הרי יהודה</w:t>
      </w:r>
      <w:r w:rsidR="00312D30" w:rsidRPr="00312D30">
        <w:rPr>
          <w:rFonts w:eastAsia="SimSun" w:hint="cs"/>
          <w:b/>
          <w:i/>
          <w:rtl/>
          <w:lang w:eastAsia="zh-CN"/>
        </w:rPr>
        <w:t xml:space="preserve"> (סי' כ"ז הע' לאות ט').</w:t>
      </w:r>
    </w:p>
    <w:p w14:paraId="36C61E48" w14:textId="77777777" w:rsidR="00622DCC" w:rsidRPr="00622DCC" w:rsidRDefault="00622DCC" w:rsidP="00AF0B1D">
      <w:pPr>
        <w:numPr>
          <w:ilvl w:val="2"/>
          <w:numId w:val="11"/>
        </w:numPr>
        <w:jc w:val="both"/>
      </w:pPr>
      <w:r>
        <w:rPr>
          <w:u w:val="single"/>
          <w:rtl/>
        </w:rPr>
        <w:t>הגרח"ק</w:t>
      </w:r>
      <w:r>
        <w:rPr>
          <w:rtl/>
        </w:rPr>
        <w:t xml:space="preserve"> שליט"א (מישרים אהבוך עמ' ש"</w:t>
      </w:r>
      <w:r>
        <w:rPr>
          <w:rFonts w:hint="cs"/>
          <w:rtl/>
        </w:rPr>
        <w:t>ג</w:t>
      </w:r>
      <w:r>
        <w:rPr>
          <w:rtl/>
        </w:rPr>
        <w:t xml:space="preserve"> אות </w:t>
      </w:r>
      <w:r>
        <w:rPr>
          <w:rFonts w:hint="cs"/>
          <w:rtl/>
        </w:rPr>
        <w:t>ח</w:t>
      </w:r>
      <w:r>
        <w:rPr>
          <w:rtl/>
        </w:rPr>
        <w:t>') – "שאלה:</w:t>
      </w:r>
      <w:r>
        <w:rPr>
          <w:rFonts w:hint="cs"/>
          <w:rtl/>
        </w:rPr>
        <w:t xml:space="preserve"> </w:t>
      </w:r>
      <w:r>
        <w:rPr>
          <w:rtl/>
        </w:rPr>
        <w:t>במוצאי שבת שחל בו ליל ט</w:t>
      </w:r>
      <w:r w:rsidR="00C055A3">
        <w:rPr>
          <w:rFonts w:hint="cs"/>
          <w:rtl/>
        </w:rPr>
        <w:t>'</w:t>
      </w:r>
      <w:r>
        <w:rPr>
          <w:rtl/>
        </w:rPr>
        <w:t xml:space="preserve"> באב, ומחליף בצאת הכוכבים את</w:t>
      </w:r>
      <w:r>
        <w:rPr>
          <w:rFonts w:hint="cs"/>
          <w:rtl/>
        </w:rPr>
        <w:t xml:space="preserve"> </w:t>
      </w:r>
      <w:r>
        <w:rPr>
          <w:rtl/>
        </w:rPr>
        <w:t>בגדיו בביתו מבגדי שבת לבגדי חול, כדי לבוא עמהם לבית הכנסת</w:t>
      </w:r>
      <w:r>
        <w:rPr>
          <w:rFonts w:hint="cs"/>
          <w:rtl/>
        </w:rPr>
        <w:t xml:space="preserve"> </w:t>
      </w:r>
      <w:r>
        <w:rPr>
          <w:rtl/>
        </w:rPr>
        <w:t xml:space="preserve">לתפילת ערבית וקינות. האם צריך לומר לפני שמחליף </w:t>
      </w:r>
      <w:r>
        <w:rPr>
          <w:rFonts w:hint="cs"/>
          <w:rtl/>
        </w:rPr>
        <w:t>'</w:t>
      </w:r>
      <w:r>
        <w:rPr>
          <w:rtl/>
        </w:rPr>
        <w:t>ברוך</w:t>
      </w:r>
      <w:r>
        <w:rPr>
          <w:rFonts w:hint="cs"/>
          <w:rtl/>
        </w:rPr>
        <w:t xml:space="preserve"> </w:t>
      </w:r>
      <w:r>
        <w:rPr>
          <w:rtl/>
        </w:rPr>
        <w:t>המבדיל</w:t>
      </w:r>
      <w:r>
        <w:rPr>
          <w:rFonts w:hint="cs"/>
          <w:rtl/>
        </w:rPr>
        <w:t>'</w:t>
      </w:r>
      <w:r>
        <w:rPr>
          <w:rtl/>
        </w:rPr>
        <w:t>.</w:t>
      </w:r>
      <w:r>
        <w:rPr>
          <w:rFonts w:hint="cs"/>
          <w:rtl/>
        </w:rPr>
        <w:t xml:space="preserve"> </w:t>
      </w:r>
      <w:r>
        <w:rPr>
          <w:rtl/>
        </w:rPr>
        <w:t>תשובה:</w:t>
      </w:r>
      <w:r>
        <w:rPr>
          <w:rFonts w:hint="cs"/>
          <w:rtl/>
        </w:rPr>
        <w:t xml:space="preserve"> </w:t>
      </w:r>
      <w:r>
        <w:rPr>
          <w:rtl/>
        </w:rPr>
        <w:t>כן</w:t>
      </w:r>
      <w:r>
        <w:rPr>
          <w:rFonts w:hint="cs"/>
          <w:rtl/>
        </w:rPr>
        <w:t>".</w:t>
      </w:r>
    </w:p>
    <w:p w14:paraId="6984784F" w14:textId="77777777" w:rsidR="00312D30" w:rsidRDefault="00312D30" w:rsidP="00312D30">
      <w:pPr>
        <w:jc w:val="both"/>
        <w:rPr>
          <w:rFonts w:eastAsia="SimSun"/>
          <w:rtl/>
          <w:lang w:eastAsia="zh-CN"/>
        </w:rPr>
      </w:pPr>
    </w:p>
    <w:p w14:paraId="1A086BD5" w14:textId="77777777" w:rsidR="009D5D2A" w:rsidRPr="00872924" w:rsidRDefault="00872924" w:rsidP="00AF0B1D">
      <w:pPr>
        <w:numPr>
          <w:ilvl w:val="0"/>
          <w:numId w:val="13"/>
        </w:numPr>
        <w:jc w:val="both"/>
        <w:rPr>
          <w:b/>
          <w:i/>
        </w:rPr>
      </w:pPr>
      <w:bookmarkStart w:id="353" w:name="_Toc77343983"/>
      <w:r w:rsidRPr="00872924">
        <w:rPr>
          <w:rStyle w:val="Heading1Char"/>
          <w:rtl/>
        </w:rPr>
        <w:t>קלי צום</w:t>
      </w:r>
      <w:bookmarkEnd w:id="353"/>
      <w:r w:rsidRPr="00980DA6">
        <w:rPr>
          <w:rFonts w:eastAsia="SimSun"/>
          <w:sz w:val="28"/>
          <w:szCs w:val="28"/>
          <w:u w:val="single"/>
          <w:rtl/>
        </w:rPr>
        <w:t>: האם מותר ליטול בשבת טבליות כדי להקלת הצום ביום ראשון</w:t>
      </w:r>
      <w:r w:rsidR="009D5D2A" w:rsidRPr="00980DA6">
        <w:rPr>
          <w:rFonts w:eastAsia="SimSun" w:hint="cs"/>
          <w:rtl/>
        </w:rPr>
        <w:t>.</w:t>
      </w:r>
    </w:p>
    <w:p w14:paraId="501D8AE4" w14:textId="77777777" w:rsidR="009D5D2A" w:rsidRDefault="009D5D2A" w:rsidP="00142233">
      <w:pPr>
        <w:jc w:val="both"/>
        <w:rPr>
          <w:b/>
          <w:i/>
        </w:rPr>
      </w:pPr>
      <w:r w:rsidRPr="009D5D2A">
        <w:rPr>
          <w:bCs/>
          <w:i/>
          <w:u w:val="single"/>
          <w:rtl/>
        </w:rPr>
        <w:t>משום איסור הכנה</w:t>
      </w:r>
      <w:r>
        <w:rPr>
          <w:b/>
          <w:i/>
          <w:rtl/>
        </w:rPr>
        <w:t>.</w:t>
      </w:r>
    </w:p>
    <w:p w14:paraId="186635BB" w14:textId="77777777" w:rsidR="009D5D2A" w:rsidRPr="009D5D2A" w:rsidRDefault="009D5D2A" w:rsidP="00AF0B1D">
      <w:pPr>
        <w:numPr>
          <w:ilvl w:val="1"/>
          <w:numId w:val="13"/>
        </w:numPr>
        <w:jc w:val="both"/>
        <w:rPr>
          <w:b/>
          <w:i/>
        </w:rPr>
      </w:pPr>
      <w:r w:rsidRPr="009D5D2A">
        <w:rPr>
          <w:bCs/>
          <w:i/>
          <w:rtl/>
        </w:rPr>
        <w:t>מיקל</w:t>
      </w:r>
      <w:r w:rsidRPr="009D5D2A">
        <w:rPr>
          <w:b/>
          <w:i/>
          <w:rtl/>
        </w:rPr>
        <w:t>.</w:t>
      </w:r>
    </w:p>
    <w:p w14:paraId="242805CD" w14:textId="77777777" w:rsidR="009D5D2A" w:rsidRDefault="009D5D2A" w:rsidP="00AF0B1D">
      <w:pPr>
        <w:numPr>
          <w:ilvl w:val="2"/>
          <w:numId w:val="13"/>
        </w:numPr>
        <w:jc w:val="both"/>
        <w:rPr>
          <w:rFonts w:eastAsia="SimSun"/>
          <w:rtl/>
          <w:lang w:eastAsia="zh-CN"/>
        </w:rPr>
      </w:pPr>
      <w:r>
        <w:rPr>
          <w:rFonts w:eastAsia="SimSun"/>
          <w:u w:val="single"/>
          <w:rtl/>
          <w:lang w:eastAsia="zh-CN"/>
        </w:rPr>
        <w:t>מגדנות אליהו</w:t>
      </w:r>
      <w:r>
        <w:rPr>
          <w:rFonts w:eastAsia="SimSun"/>
          <w:rtl/>
          <w:lang w:eastAsia="zh-CN"/>
        </w:rPr>
        <w:t xml:space="preserve"> (ח"ב סי' קל"ג) – "ונראה שגם בזה יש להתיר משני טעמים. ראשית דאינה הכנה הניכרת (עי' עירובין ל"ט א'), שהרי כל אדם יש לו בבית כל מיני כדורים וטיפות שלוקחים אותם לצורך אותו יום, ואינו ניכר שלוקח כעת דבר שהוא לצורך מחר. ועוד דהנה לכאורה יש לעיין האיך עושים בשבת הפסק טהרה או בדיקות שבעה נקיים, הרי מכין משבת לחול, וכבר העיר בזה הערך שי (יו"ד סי' קצ"ט סעי' ו'), וכתב שם באמת לבאר המנהג שנהגו שלא ללבוש לבנים בשבת מחמת שיש בזה חשש הכנה עי"ש. אמנם הרי קי"ל וכך נוהגים להלכה למעשה שעושים הפסק טהרה ובדיקות בשבת, ובע"כ דאנו נוקטים שאין זה בכלל איסור הכנה, והטעם נראה שהגם שמטרת הפעולה היא לצורך מחר, אבל עצם המעשה הוא בשביל עכשיו, שהרי צריכה כעת לדעת אם היא טהורה או לאו ודו"ק. ונראה דהוא הדין בנדון דידן, </w:t>
      </w:r>
      <w:r>
        <w:rPr>
          <w:b/>
          <w:i/>
          <w:rtl/>
        </w:rPr>
        <w:t>אף על גב שעיקר המטרה והפועל יוצא הוא לצורך מחר, אבל עצם המעשה הוא עושה לצורך היום, שהרי הוא צריך שהיום כבר יתרכזו הנוזלים כדי שיוכל לצום למחר, וממילא נחשב שעושה המעשה בשביל עכשיו, הגם שעיקר מטרתו הוא לצורך מחר, כנלענ"ד ודו"ק".</w:t>
      </w:r>
    </w:p>
    <w:p w14:paraId="2E734C29" w14:textId="77777777" w:rsidR="009D5D2A" w:rsidRDefault="009D5D2A" w:rsidP="00AF0B1D">
      <w:pPr>
        <w:numPr>
          <w:ilvl w:val="2"/>
          <w:numId w:val="13"/>
        </w:numPr>
        <w:jc w:val="both"/>
        <w:rPr>
          <w:b/>
          <w:i/>
        </w:rPr>
      </w:pPr>
      <w:r>
        <w:rPr>
          <w:rtl/>
        </w:rPr>
        <w:t xml:space="preserve">עי' </w:t>
      </w:r>
      <w:r>
        <w:rPr>
          <w:u w:val="single"/>
          <w:rtl/>
        </w:rPr>
        <w:t>שבט הלוי</w:t>
      </w:r>
      <w:r>
        <w:rPr>
          <w:rtl/>
        </w:rPr>
        <w:t xml:space="preserve"> (מבית לוי חי"ג עמ'</w:t>
      </w:r>
      <w:r>
        <w:rPr>
          <w:b/>
          <w:i/>
          <w:rtl/>
        </w:rPr>
        <w:t xml:space="preserve"> נ"ב אות י"ד, על בין המצרים עמ' מ"ב אות ט"ו) - לשונו מובא לקמן.</w:t>
      </w:r>
    </w:p>
    <w:p w14:paraId="183D8DB3" w14:textId="77777777" w:rsidR="009D5D2A" w:rsidRDefault="009D5D2A" w:rsidP="00AF0B1D">
      <w:pPr>
        <w:numPr>
          <w:ilvl w:val="2"/>
          <w:numId w:val="13"/>
        </w:numPr>
        <w:jc w:val="both"/>
        <w:rPr>
          <w:b/>
          <w:i/>
        </w:rPr>
      </w:pPr>
      <w:r>
        <w:rPr>
          <w:rFonts w:eastAsia="SimSun"/>
          <w:u w:val="single"/>
          <w:rtl/>
          <w:lang w:eastAsia="zh-CN"/>
        </w:rPr>
        <w:t>תשובות והנהגות</w:t>
      </w:r>
      <w:r>
        <w:rPr>
          <w:rFonts w:eastAsia="SimSun"/>
          <w:rtl/>
          <w:lang w:eastAsia="zh-CN"/>
        </w:rPr>
        <w:t xml:space="preserve"> (סוכת חיים, ת"ב שחל להיות בשבת אות כ'</w:t>
      </w:r>
      <w:r>
        <w:rPr>
          <w:b/>
          <w:i/>
          <w:rtl/>
        </w:rPr>
        <w:t>) – "ומשום הכנה ג"כ אין כאן, משום שאינו יכול לאוכלו אחר זמן זה אין בו משום הכנה".</w:t>
      </w:r>
    </w:p>
    <w:p w14:paraId="0C71C67A" w14:textId="77777777" w:rsidR="009D5D2A" w:rsidRDefault="009D5D2A" w:rsidP="00AF0B1D">
      <w:pPr>
        <w:numPr>
          <w:ilvl w:val="2"/>
          <w:numId w:val="13"/>
        </w:numPr>
        <w:jc w:val="both"/>
        <w:rPr>
          <w:b/>
          <w:i/>
        </w:rPr>
      </w:pPr>
      <w:r>
        <w:rPr>
          <w:b/>
          <w:i/>
          <w:u w:val="single"/>
          <w:rtl/>
        </w:rPr>
        <w:t>ט"ב שחל ביום ראשון</w:t>
      </w:r>
      <w:r>
        <w:rPr>
          <w:b/>
          <w:i/>
          <w:rtl/>
        </w:rPr>
        <w:t xml:space="preserve"> (פרק ו' סעי' ל"ד).</w:t>
      </w:r>
    </w:p>
    <w:p w14:paraId="03D7DD83" w14:textId="77777777" w:rsidR="009D5D2A" w:rsidRDefault="009D5D2A" w:rsidP="00AF0B1D">
      <w:pPr>
        <w:numPr>
          <w:ilvl w:val="2"/>
          <w:numId w:val="13"/>
        </w:numPr>
        <w:jc w:val="both"/>
        <w:rPr>
          <w:b/>
          <w:i/>
        </w:rPr>
      </w:pPr>
      <w:r>
        <w:rPr>
          <w:b/>
          <w:i/>
          <w:u w:val="single"/>
          <w:rtl/>
        </w:rPr>
        <w:t>מחזה אליהו</w:t>
      </w:r>
      <w:r>
        <w:rPr>
          <w:b/>
          <w:i/>
          <w:rtl/>
        </w:rPr>
        <w:t xml:space="preserve"> (קול התורה חס"א עמ' ס"ג אות י') – "וכעת נבוא לשאלה השניה שיש בזה, והיא שאילת הכנה, דהא מכין בשבת עבור הצום שביום ראשון. ולענ"ד גם מצד זה אין חשש. דהנה באיסורא דהכנה משבת לחול יש להוכיח מכמה דוכתי דהכנה חיובית היא דאסורה אבל הצלה להציל דבר שלא יופסד כולו או רובו לזה אין איסור. והסברא פשוטה דהכנה הוי זלזול לשבת שמטריח עצמו בשבת לעשות דבר עבור ימי החול, וזה לא שייך בהצלה שמוכרח הוא להציל כעת בשבת דאל"כ יופסד הדבר, ואינו משתמש מרצונו הטוב בזמן היקר והחשוב של שבת לצורך חול ... ולפ"ז נראה פשוט דלקיחת תרופה בשבת כדי להקל עליו הצום ביום ראשון אינה בכלל איסור חז"ל דהכנה, דאין לך הצלה גדולה מזו, דהא אם אינו לוקחה יבא לידי צערא דצמאון, וע"י התרופה יהא ניצול מזה וישאר בריא בלי כאב ראש. נמצא דלקיחת התרופה אינה לשפר מצבו ואינה אלא להצילו מצערא כדי שישאר באותו המצב כפי שהוא עכשיו בשבת, וכל כזה מותר".</w:t>
      </w:r>
    </w:p>
    <w:p w14:paraId="0B599DFF" w14:textId="77777777" w:rsidR="009D5D2A" w:rsidRDefault="009D5D2A" w:rsidP="00AF0B1D">
      <w:pPr>
        <w:numPr>
          <w:ilvl w:val="2"/>
          <w:numId w:val="13"/>
        </w:numPr>
        <w:jc w:val="both"/>
        <w:rPr>
          <w:b/>
          <w:i/>
        </w:rPr>
      </w:pPr>
      <w:r>
        <w:rPr>
          <w:b/>
          <w:i/>
          <w:u w:val="single"/>
          <w:rtl/>
        </w:rPr>
        <w:t>מנחת אשר</w:t>
      </w:r>
      <w:r>
        <w:rPr>
          <w:b/>
          <w:i/>
          <w:rtl/>
        </w:rPr>
        <w:t xml:space="preserve"> (ח"ב סי' ל"ח אות ד', ברכה לאברהם עמ' קנ"א) – "משום חשש הכנה נראה דלא אסרו אלא המכין לעשות מעשה בחול, כגון להכין אוכל לחול, לשטוף כלים לחול וכדו' וכך גם מש"כ המשנ"ב (סי' ר"צ סק"ד) דאסור לומר שהוא ישן כדי להיות ער בלילה לעשות מלאכתו, אבל אין איסור הכנה כדי לא לאכול או ענין אחר שהוא בשב ואל תעשה. ועוד דאין איסור הכנה אלא במה שמוכח מתוך מעשיו או שאומר בפירוש שהוא עושה לצורך חול כמ"ש המשנ"ב שם שאין איסור אלא כשהוא אומר שהוא ישן כדי להיות ער למלאכתו, ובני"ד אין מוכח ממעשיו שעושה לצורך מחר דאין היכר בכדור שהוא לוקח מה ענינו ומהותו".</w:t>
      </w:r>
    </w:p>
    <w:p w14:paraId="080EE3FB" w14:textId="77777777" w:rsidR="009D5D2A" w:rsidRDefault="009D5D2A" w:rsidP="00AF0B1D">
      <w:pPr>
        <w:numPr>
          <w:ilvl w:val="2"/>
          <w:numId w:val="13"/>
        </w:numPr>
        <w:jc w:val="both"/>
        <w:rPr>
          <w:b/>
          <w:i/>
        </w:rPr>
      </w:pPr>
      <w:r>
        <w:rPr>
          <w:b/>
          <w:i/>
          <w:rtl/>
        </w:rPr>
        <w:t xml:space="preserve">עי' </w:t>
      </w:r>
      <w:r>
        <w:rPr>
          <w:b/>
          <w:i/>
          <w:u w:val="single"/>
          <w:rtl/>
        </w:rPr>
        <w:t>ארחות שבת</w:t>
      </w:r>
      <w:r>
        <w:rPr>
          <w:b/>
          <w:i/>
          <w:rtl/>
        </w:rPr>
        <w:t xml:space="preserve"> (פרק כ"ב סעי' קפ"ו, הע' רפ"ד) – "</w:t>
      </w:r>
      <w:r>
        <w:rPr>
          <w:rtl/>
        </w:rPr>
        <w:t>והא דאין בזה איסור הכנה משבת לחול אפשר שהוא משום שהתרופה פועלת פעולתה בגופו כבר בשבת, ועוד שאין לקיחתה ניכרת כלל אלא נראה כאוכל"</w:t>
      </w:r>
      <w:r>
        <w:rPr>
          <w:b/>
          <w:i/>
          <w:rtl/>
        </w:rPr>
        <w:t>.</w:t>
      </w:r>
    </w:p>
    <w:p w14:paraId="3E4CCB55" w14:textId="77777777" w:rsidR="009D5D2A" w:rsidRDefault="009D5D2A" w:rsidP="00AF0B1D">
      <w:pPr>
        <w:numPr>
          <w:ilvl w:val="2"/>
          <w:numId w:val="13"/>
        </w:numPr>
        <w:jc w:val="both"/>
        <w:rPr>
          <w:b/>
          <w:i/>
        </w:rPr>
      </w:pPr>
      <w:r>
        <w:rPr>
          <w:b/>
          <w:i/>
          <w:u w:val="single"/>
          <w:rtl/>
        </w:rPr>
        <w:t>הגר"ש מילר</w:t>
      </w:r>
      <w:r>
        <w:rPr>
          <w:b/>
          <w:i/>
          <w:rtl/>
        </w:rPr>
        <w:t xml:space="preserve"> שליט"א (שושנת ישראל בין המצרים פרק י"ד סעי' א', הע' ש"ז) – "מותר ליקח תרופות בשבת ערב תשעה באב כגון </w:t>
      </w:r>
      <w:r>
        <w:rPr>
          <w:bCs/>
          <w:iCs/>
        </w:rPr>
        <w:t>time release aspirin</w:t>
      </w:r>
      <w:r>
        <w:rPr>
          <w:b/>
          <w:i/>
          <w:rtl/>
        </w:rPr>
        <w:t xml:space="preserve"> </w:t>
      </w:r>
      <w:r>
        <w:rPr>
          <w:rFonts w:hint="cs"/>
          <w:b/>
          <w:i/>
          <w:rtl/>
        </w:rPr>
        <w:t>להקל על הצום. [וגם מצד הכנה אינו אסור כיון שאינו מפרש שעושה כן לצורך התענית וכמו שמותר לישן בשבת כדי שיהי' ער בלילה. ואע"פ שכאן גרע שהרי מוכח דעושהו לצורך מחר דאם עושה לצורך היום הרי יש איסור מצד רפואה ז"א שהרי ישנם חולים שמותרים ליקח רפואה גם בשבת ולכן לא מיחזי כמכין לצורך מחר לא מצד הפעולה וגם לא מצד הכוונה (והשווה לשאר הכנות שמותר כל שאינו עושה שינוי בחפץ כמו להניח מאכל בפריזער)]".</w:t>
      </w:r>
    </w:p>
    <w:p w14:paraId="232149BB" w14:textId="77777777" w:rsidR="009D5D2A" w:rsidRDefault="009D5D2A" w:rsidP="00142233">
      <w:pPr>
        <w:ind w:left="397"/>
        <w:jc w:val="both"/>
        <w:rPr>
          <w:b/>
          <w:i/>
        </w:rPr>
      </w:pPr>
      <w:r>
        <w:rPr>
          <w:b/>
          <w:i/>
          <w:u w:val="single"/>
          <w:rtl/>
        </w:rPr>
        <w:t>הגר"ש מילר</w:t>
      </w:r>
      <w:r>
        <w:rPr>
          <w:b/>
          <w:i/>
          <w:rtl/>
        </w:rPr>
        <w:t xml:space="preserve"> שליט"א (שבת שלמה פרק י' הע' י"ד) – "דאין לאסור משום איסור הכנה משבת לחול, כיון שאינו מפרש שעושה כן לצורך התענית. וכשם שמותר לישן בשבת כדי שיהיה ער בלילה, ואין לומר דיש לאסור כיון שמוכח שעושה את הדבר לצורך מחר, שהרי אם היה עושה לצורך היום היה הדבר אסור לו משום איסור רפואה בשבת, דבאמת אינו מוכח כלל שהרי יש אנשים שהותר אצלם ליטול רפואה בשבת ומצד הפעולה אין ניכר כלל אם נוטל לצורך היום בהיתר או לצורך מחר, וכל שאין ניכר מצד הפעולה שעושה לצורך מחר אין לאסור משום הכנה. וכשם שמותר לשים בשבת דבר במקפיא, כיון שאין עושה פעולה בחפץ עצמו שניכר בה הכנה".</w:t>
      </w:r>
    </w:p>
    <w:p w14:paraId="4F165A35" w14:textId="77777777" w:rsidR="009D5D2A" w:rsidRPr="009D5D2A" w:rsidRDefault="009D5D2A" w:rsidP="00AF0B1D">
      <w:pPr>
        <w:numPr>
          <w:ilvl w:val="2"/>
          <w:numId w:val="13"/>
        </w:numPr>
        <w:jc w:val="both"/>
        <w:rPr>
          <w:b/>
          <w:i/>
        </w:rPr>
      </w:pPr>
      <w:r>
        <w:rPr>
          <w:rFonts w:eastAsia="SimSun"/>
          <w:b/>
          <w:i/>
          <w:u w:val="single"/>
          <w:rtl/>
          <w:lang w:eastAsia="zh-CN"/>
        </w:rPr>
        <w:t>הגריש"א</w:t>
      </w:r>
      <w:r>
        <w:rPr>
          <w:rFonts w:eastAsia="SimSun"/>
          <w:b/>
          <w:i/>
          <w:rtl/>
          <w:lang w:eastAsia="zh-CN"/>
        </w:rPr>
        <w:t xml:space="preserve"> זצ"ל (מעדני יו"ט ח"ד סי' קמ"ה) – "דאסור לבלוע הכדורים הללו בשבת משום הכנה".</w:t>
      </w:r>
    </w:p>
    <w:p w14:paraId="278F83D7" w14:textId="77777777" w:rsidR="00142233" w:rsidRPr="00142233" w:rsidRDefault="00142233" w:rsidP="00142233">
      <w:pPr>
        <w:jc w:val="both"/>
        <w:rPr>
          <w:b/>
          <w:i/>
        </w:rPr>
      </w:pPr>
    </w:p>
    <w:p w14:paraId="47C187C0" w14:textId="77777777" w:rsidR="009D5D2A" w:rsidRPr="009D5D2A" w:rsidRDefault="009D5D2A" w:rsidP="00AF0B1D">
      <w:pPr>
        <w:numPr>
          <w:ilvl w:val="1"/>
          <w:numId w:val="13"/>
        </w:numPr>
        <w:jc w:val="both"/>
        <w:rPr>
          <w:b/>
          <w:i/>
        </w:rPr>
      </w:pPr>
      <w:r w:rsidRPr="009D5D2A">
        <w:rPr>
          <w:bCs/>
          <w:i/>
          <w:rtl/>
        </w:rPr>
        <w:t>מחמיר</w:t>
      </w:r>
      <w:r w:rsidRPr="009D5D2A">
        <w:rPr>
          <w:b/>
          <w:i/>
          <w:rtl/>
        </w:rPr>
        <w:t>.</w:t>
      </w:r>
    </w:p>
    <w:p w14:paraId="6681B6E0" w14:textId="77777777" w:rsidR="009D5D2A" w:rsidRDefault="009D5D2A" w:rsidP="00AF0B1D">
      <w:pPr>
        <w:numPr>
          <w:ilvl w:val="2"/>
          <w:numId w:val="13"/>
        </w:numPr>
        <w:jc w:val="both"/>
      </w:pPr>
      <w:r>
        <w:rPr>
          <w:u w:val="single"/>
          <w:rtl/>
        </w:rPr>
        <w:t>ששכ"ה</w:t>
      </w:r>
      <w:r>
        <w:rPr>
          <w:rtl/>
        </w:rPr>
        <w:t xml:space="preserve"> (נשמת אברהם סי' תקנ"ו ס"ק א' אות ב') – "חולה שסבל מכיב קיבה (אולקוס) בעבר וכעת רק לוקח תרופה מציצה בערב לפני כל צום כדי להגן עליו בצום, אל יעשה זה בשבת לפני הצום, כי אז מכין משבת לחול. ואם בולע הכדורים, </w:t>
      </w:r>
      <w:r>
        <w:rPr>
          <w:b/>
          <w:bCs/>
          <w:rtl/>
        </w:rPr>
        <w:t>יבלע אותם במוצאי שבת</w:t>
      </w:r>
      <w:r>
        <w:rPr>
          <w:rtl/>
        </w:rPr>
        <w:t xml:space="preserve"> בלי מים ואף מבלי להבדיל".</w:t>
      </w:r>
    </w:p>
    <w:p w14:paraId="19519F52" w14:textId="126E623F" w:rsidR="009D5D2A" w:rsidRPr="009D5D2A" w:rsidRDefault="009D5D2A" w:rsidP="00AF0B1D">
      <w:pPr>
        <w:numPr>
          <w:ilvl w:val="2"/>
          <w:numId w:val="13"/>
        </w:numPr>
        <w:jc w:val="both"/>
        <w:rPr>
          <w:b/>
          <w:i/>
        </w:rPr>
      </w:pPr>
      <w:r>
        <w:rPr>
          <w:b/>
          <w:i/>
          <w:u w:val="single"/>
          <w:rtl/>
        </w:rPr>
        <w:t>הגר"ש דבליצקי</w:t>
      </w:r>
      <w:r>
        <w:rPr>
          <w:b/>
          <w:i/>
          <w:rtl/>
        </w:rPr>
        <w:t xml:space="preserve"> </w:t>
      </w:r>
      <w:r w:rsidR="000A7204">
        <w:rPr>
          <w:rFonts w:hint="cs"/>
          <w:b/>
          <w:i/>
          <w:rtl/>
        </w:rPr>
        <w:t>זצ"ל</w:t>
      </w:r>
      <w:r>
        <w:rPr>
          <w:b/>
          <w:i/>
          <w:rtl/>
        </w:rPr>
        <w:t xml:space="preserve"> (דיני </w:t>
      </w:r>
      <w:r w:rsidR="00322F19">
        <w:rPr>
          <w:rFonts w:hint="cs"/>
          <w:b/>
          <w:i/>
          <w:rtl/>
        </w:rPr>
        <w:t>ת</w:t>
      </w:r>
      <w:r>
        <w:rPr>
          <w:b/>
          <w:i/>
          <w:rtl/>
        </w:rPr>
        <w:t>"ב שחל ביום א' עמ' צ"ג).</w:t>
      </w:r>
    </w:p>
    <w:p w14:paraId="6B59CE80" w14:textId="77777777" w:rsidR="002F0C5B" w:rsidRPr="002F0C5B" w:rsidRDefault="002F0C5B" w:rsidP="002F0C5B">
      <w:pPr>
        <w:jc w:val="both"/>
        <w:rPr>
          <w:rFonts w:eastAsia="SimSun"/>
          <w:b/>
          <w:i/>
          <w:lang w:eastAsia="zh-CN"/>
        </w:rPr>
      </w:pPr>
    </w:p>
    <w:p w14:paraId="6F53E9CD" w14:textId="77777777" w:rsidR="009D5D2A" w:rsidRDefault="009D5D2A" w:rsidP="00AF0B1D">
      <w:pPr>
        <w:numPr>
          <w:ilvl w:val="1"/>
          <w:numId w:val="13"/>
        </w:numPr>
        <w:jc w:val="both"/>
        <w:rPr>
          <w:rFonts w:eastAsia="SimSun"/>
          <w:b/>
          <w:i/>
          <w:lang w:eastAsia="zh-CN"/>
        </w:rPr>
      </w:pPr>
      <w:r>
        <w:rPr>
          <w:rFonts w:eastAsia="SimSun"/>
          <w:b/>
          <w:bCs/>
          <w:rtl/>
          <w:lang w:eastAsia="zh-CN"/>
        </w:rPr>
        <w:t>יבלען במאכל ומשקה</w:t>
      </w:r>
      <w:r>
        <w:rPr>
          <w:rFonts w:eastAsia="SimSun"/>
          <w:rtl/>
          <w:lang w:eastAsia="zh-CN"/>
        </w:rPr>
        <w:t>.</w:t>
      </w:r>
    </w:p>
    <w:p w14:paraId="013D4D7F" w14:textId="62FAFF6D" w:rsidR="009D5D2A" w:rsidRPr="002F0C5B" w:rsidRDefault="009D5D2A" w:rsidP="00AF0B1D">
      <w:pPr>
        <w:numPr>
          <w:ilvl w:val="2"/>
          <w:numId w:val="13"/>
        </w:numPr>
        <w:jc w:val="both"/>
        <w:rPr>
          <w:rFonts w:eastAsia="SimSun"/>
          <w:b/>
          <w:i/>
          <w:lang w:eastAsia="zh-CN"/>
        </w:rPr>
      </w:pPr>
      <w:r>
        <w:rPr>
          <w:rFonts w:eastAsia="SimSun"/>
          <w:u w:val="single"/>
          <w:rtl/>
          <w:lang w:eastAsia="zh-CN"/>
        </w:rPr>
        <w:t>הגריש"א</w:t>
      </w:r>
      <w:r>
        <w:rPr>
          <w:rFonts w:eastAsia="SimSun"/>
          <w:rtl/>
          <w:lang w:eastAsia="zh-CN"/>
        </w:rPr>
        <w:t xml:space="preserve"> זצ"ל (אשרי האיש או"ח ח"ב פרק ל"ו אות מ"ג, ח"ג פרק ע' אות ז', ארחות שבת פרק כ"ב הע' רפ"ד, שבות יצחק חי"</w:t>
      </w:r>
      <w:r w:rsidR="00E8640B">
        <w:rPr>
          <w:rFonts w:eastAsia="SimSun" w:hint="cs"/>
          <w:rtl/>
          <w:lang w:eastAsia="zh-CN"/>
        </w:rPr>
        <w:t>ח</w:t>
      </w:r>
      <w:r>
        <w:rPr>
          <w:rFonts w:eastAsia="SimSun"/>
          <w:rtl/>
          <w:lang w:eastAsia="zh-CN"/>
        </w:rPr>
        <w:t xml:space="preserve"> סי' ז' אות ג' ד"ה כמו"כ [עמ' פ"ב, לשונו מובא לקמן]) – "מותר לקחת תרופות אלו כשהם מעורבים עם מים מערב שבת, וראויים לשתיה. אבל לערבם בשבת עם מים וסוכר אסור, שעצם העירבוב נחשב הכנה משבת לחול".</w:t>
      </w:r>
    </w:p>
    <w:p w14:paraId="27D2A388" w14:textId="77777777" w:rsidR="002F0C5B" w:rsidRPr="002F0C5B" w:rsidRDefault="002F0C5B" w:rsidP="002F0C5B">
      <w:pPr>
        <w:jc w:val="both"/>
        <w:rPr>
          <w:rFonts w:eastAsia="SimSun"/>
          <w:b/>
          <w:i/>
          <w:lang w:eastAsia="zh-CN"/>
        </w:rPr>
      </w:pPr>
    </w:p>
    <w:p w14:paraId="56D85A32" w14:textId="77777777" w:rsidR="009D5D2A" w:rsidRDefault="009D5D2A" w:rsidP="00AF0B1D">
      <w:pPr>
        <w:numPr>
          <w:ilvl w:val="1"/>
          <w:numId w:val="13"/>
        </w:numPr>
        <w:jc w:val="both"/>
        <w:rPr>
          <w:rFonts w:eastAsia="SimSun"/>
          <w:b/>
          <w:i/>
          <w:lang w:eastAsia="zh-CN"/>
        </w:rPr>
      </w:pPr>
      <w:r>
        <w:rPr>
          <w:rFonts w:eastAsia="SimSun"/>
          <w:rtl/>
          <w:lang w:eastAsia="zh-CN"/>
        </w:rPr>
        <w:t xml:space="preserve">מראי מקומות – </w:t>
      </w:r>
      <w:r>
        <w:rPr>
          <w:rFonts w:eastAsia="SimSun"/>
          <w:u w:val="single"/>
          <w:rtl/>
          <w:lang w:eastAsia="zh-CN"/>
        </w:rPr>
        <w:t>חוט שני</w:t>
      </w:r>
      <w:r>
        <w:rPr>
          <w:rFonts w:eastAsia="SimSun"/>
          <w:rtl/>
          <w:lang w:eastAsia="zh-CN"/>
        </w:rPr>
        <w:t xml:space="preserve"> (ח"ד פרק פ"ט סוף ס"ק ל"א, לשונו מובא לקמן).</w:t>
      </w:r>
    </w:p>
    <w:p w14:paraId="45090193" w14:textId="77777777" w:rsidR="009D5D2A" w:rsidRDefault="009D5D2A" w:rsidP="00AF0B1D">
      <w:pPr>
        <w:numPr>
          <w:ilvl w:val="2"/>
          <w:numId w:val="13"/>
        </w:numPr>
        <w:jc w:val="both"/>
      </w:pPr>
      <w:r>
        <w:rPr>
          <w:u w:val="single"/>
          <w:rtl/>
        </w:rPr>
        <w:t>הגרח"ק</w:t>
      </w:r>
      <w:r>
        <w:rPr>
          <w:rtl/>
        </w:rPr>
        <w:t xml:space="preserve"> שליט"א (מישרים אהבוך עמ' ש' אות ב') – "שאלה: בשבת ערב ט' באב, האם מותר לבלוע כדור 'קלי-צום', המקל על האדם בתענית, או שמא יש בזה משום מכין משבת לחול. תשובה: צריך עיון".</w:t>
      </w:r>
    </w:p>
    <w:p w14:paraId="058E38A0" w14:textId="77777777" w:rsidR="00636152" w:rsidRDefault="009D5D2A" w:rsidP="002F0C5B">
      <w:pPr>
        <w:ind w:left="397"/>
        <w:jc w:val="both"/>
        <w:rPr>
          <w:rtl/>
        </w:rPr>
      </w:pPr>
      <w:r w:rsidRPr="009D5D2A">
        <w:rPr>
          <w:u w:val="single"/>
          <w:rtl/>
        </w:rPr>
        <w:t>הגרח"ק</w:t>
      </w:r>
      <w:r>
        <w:rPr>
          <w:rtl/>
        </w:rPr>
        <w:t xml:space="preserve"> שליט"א (מישרים אהבוך עמ' ש"א) – "והוספתי לשאול: רבנו שליט"א השיבני דצריך עיון אי שרי בשבת ערב ט' באב, לבלוע כדור 'קלי-צום', המיקל על הצום. והעירוני דלכאורה, לקיחת הכדור הנז' אינה לחיזוק מזגו [דחשיב כבליעת ויטמינים שדעת רבנו לאסור לקיחתם בשבת], אלא חשיב כאוכל כדי שיהיה לו כח בתענית, ויהא דין הכדור כמזון שבמעיו שמתעכל לאט דשרי, דהא מותר לאכול כמות גדולה של מזון בשבת זו כדי שיהי' לו כח בצום. אנא יורנו רבנו. תשובה: אינו אוכל ואסור משום שחיקת סממנים".</w:t>
      </w:r>
    </w:p>
    <w:p w14:paraId="3C1F0BE5" w14:textId="6BC121C9" w:rsidR="00636152" w:rsidRDefault="00636152" w:rsidP="002F0C5B">
      <w:pPr>
        <w:ind w:left="397"/>
        <w:jc w:val="both"/>
        <w:rPr>
          <w:rtl/>
        </w:rPr>
      </w:pPr>
      <w:bookmarkStart w:id="354" w:name="_Hlk15573992"/>
      <w:r w:rsidRPr="00636152">
        <w:rPr>
          <w:u w:val="single"/>
          <w:rtl/>
        </w:rPr>
        <w:t>הגרח"ק</w:t>
      </w:r>
      <w:r>
        <w:rPr>
          <w:rtl/>
        </w:rPr>
        <w:t xml:space="preserve"> שליט"א (מועדי הגר"ח ח"ב תשובה שצ"ז) – "שאלה: כשחל ת"ב ביום א' אם מותר ליקח בשבת כדורים להקל התענית או אסור משום נטילת תרופה בשבת. תשובה: יתכן שאסור משום מכין משבת לחול".</w:t>
      </w:r>
      <w:bookmarkEnd w:id="354"/>
    </w:p>
    <w:p w14:paraId="6B3A0D89" w14:textId="0B315ABE" w:rsidR="00715084" w:rsidRDefault="00715084" w:rsidP="002F0C5B">
      <w:pPr>
        <w:ind w:left="397"/>
        <w:jc w:val="both"/>
        <w:rPr>
          <w:rtl/>
        </w:rPr>
      </w:pPr>
      <w:r>
        <w:rPr>
          <w:b/>
          <w:i/>
          <w:u w:val="single"/>
          <w:rtl/>
        </w:rPr>
        <w:t>הגרח"ק</w:t>
      </w:r>
      <w:r>
        <w:rPr>
          <w:b/>
          <w:i/>
          <w:rtl/>
        </w:rPr>
        <w:t xml:space="preserve"> שליט"א (שערי ציון ח"א עמ' ק</w:t>
      </w:r>
      <w:r>
        <w:rPr>
          <w:rFonts w:hint="cs"/>
          <w:b/>
          <w:i/>
          <w:rtl/>
        </w:rPr>
        <w:t>ל"ז</w:t>
      </w:r>
      <w:r>
        <w:rPr>
          <w:b/>
          <w:i/>
          <w:rtl/>
        </w:rPr>
        <w:t xml:space="preserve"> אות </w:t>
      </w:r>
      <w:r>
        <w:rPr>
          <w:rFonts w:hint="cs"/>
          <w:b/>
          <w:i/>
          <w:rtl/>
        </w:rPr>
        <w:t>א'</w:t>
      </w:r>
      <w:r>
        <w:rPr>
          <w:b/>
          <w:i/>
          <w:rtl/>
        </w:rPr>
        <w:t>) – "</w:t>
      </w:r>
      <w:r>
        <w:rPr>
          <w:rFonts w:hint="cs"/>
          <w:b/>
          <w:i/>
          <w:rtl/>
        </w:rPr>
        <w:t>אין ליטול".</w:t>
      </w:r>
    </w:p>
    <w:p w14:paraId="0E182BC2" w14:textId="77777777" w:rsidR="009D5D2A" w:rsidRDefault="009D5D2A" w:rsidP="00AF0B1D">
      <w:pPr>
        <w:numPr>
          <w:ilvl w:val="2"/>
          <w:numId w:val="13"/>
        </w:numPr>
        <w:jc w:val="both"/>
      </w:pPr>
      <w:r>
        <w:rPr>
          <w:b/>
          <w:i/>
          <w:u w:val="single"/>
          <w:rtl/>
        </w:rPr>
        <w:t>קול מנחם</w:t>
      </w:r>
      <w:r>
        <w:rPr>
          <w:b/>
          <w:i/>
          <w:rtl/>
        </w:rPr>
        <w:t xml:space="preserve"> (סי' ר"צ הע' נ', עמ' כ"ז) – "וטעם הדבר כי ויטמינים אלו מחזקים את האדם כבר עכשיו, ואין זה נחשב הכנה למוצאי שבת, אך בודאי שיש לקחתם זמן מרובה לפני תחילת הצום, כדי שישפיעו על האדם ביום השבת".</w:t>
      </w:r>
    </w:p>
    <w:p w14:paraId="5053639A" w14:textId="77777777" w:rsidR="009D5D2A" w:rsidRDefault="009D5D2A" w:rsidP="009D5D2A">
      <w:pPr>
        <w:jc w:val="both"/>
        <w:rPr>
          <w:rFonts w:eastAsia="SimSun"/>
          <w:b/>
          <w:i/>
          <w:lang w:eastAsia="zh-CN"/>
        </w:rPr>
      </w:pPr>
    </w:p>
    <w:p w14:paraId="2A20F8A4" w14:textId="77777777" w:rsidR="009D5D2A" w:rsidRDefault="009D5D2A" w:rsidP="002F0C5B">
      <w:pPr>
        <w:jc w:val="both"/>
        <w:rPr>
          <w:rFonts w:eastAsia="SimSun"/>
          <w:b/>
          <w:i/>
          <w:lang w:eastAsia="zh-CN"/>
        </w:rPr>
      </w:pPr>
      <w:r w:rsidRPr="009D5D2A">
        <w:rPr>
          <w:rFonts w:eastAsia="SimSun"/>
          <w:bCs/>
          <w:i/>
          <w:u w:val="single"/>
          <w:rtl/>
          <w:lang w:eastAsia="zh-CN"/>
        </w:rPr>
        <w:t>משום איסור רפואה</w:t>
      </w:r>
      <w:r>
        <w:rPr>
          <w:rFonts w:eastAsia="SimSun"/>
          <w:b/>
          <w:i/>
          <w:rtl/>
          <w:lang w:eastAsia="zh-CN"/>
        </w:rPr>
        <w:t>.</w:t>
      </w:r>
    </w:p>
    <w:p w14:paraId="4DEF826B" w14:textId="77777777" w:rsidR="009D5D2A" w:rsidRDefault="009D5D2A" w:rsidP="00AF0B1D">
      <w:pPr>
        <w:numPr>
          <w:ilvl w:val="1"/>
          <w:numId w:val="13"/>
        </w:numPr>
        <w:jc w:val="both"/>
        <w:rPr>
          <w:rFonts w:eastAsia="SimSun"/>
          <w:b/>
          <w:bCs/>
          <w:lang w:eastAsia="zh-CN"/>
        </w:rPr>
      </w:pPr>
      <w:r>
        <w:rPr>
          <w:rFonts w:eastAsia="SimSun"/>
          <w:b/>
          <w:bCs/>
          <w:rtl/>
          <w:lang w:eastAsia="zh-CN"/>
        </w:rPr>
        <w:t>מיקל</w:t>
      </w:r>
      <w:r>
        <w:rPr>
          <w:rFonts w:eastAsia="SimSun"/>
          <w:rtl/>
          <w:lang w:eastAsia="zh-CN"/>
        </w:rPr>
        <w:t>.</w:t>
      </w:r>
    </w:p>
    <w:p w14:paraId="786B30B6" w14:textId="77777777" w:rsidR="009D5D2A" w:rsidRDefault="009D5D2A" w:rsidP="00AF0B1D">
      <w:pPr>
        <w:numPr>
          <w:ilvl w:val="2"/>
          <w:numId w:val="13"/>
        </w:numPr>
        <w:jc w:val="both"/>
        <w:rPr>
          <w:rFonts w:eastAsia="SimSun"/>
          <w:b/>
          <w:bCs/>
          <w:lang w:eastAsia="zh-CN"/>
        </w:rPr>
      </w:pPr>
      <w:r>
        <w:rPr>
          <w:rFonts w:eastAsia="SimSun"/>
          <w:u w:val="single"/>
          <w:rtl/>
          <w:lang w:eastAsia="zh-CN"/>
        </w:rPr>
        <w:t>הגרשז"א</w:t>
      </w:r>
      <w:r>
        <w:rPr>
          <w:rFonts w:eastAsia="SimSun"/>
          <w:rtl/>
          <w:lang w:eastAsia="zh-CN"/>
        </w:rPr>
        <w:t xml:space="preserve"> זצ"ל (שולחן שלמה סי' שכ"ח הע' על ס"ק א') - לשונו מובא לקמן.</w:t>
      </w:r>
    </w:p>
    <w:p w14:paraId="4338C142" w14:textId="77777777" w:rsidR="009D5D2A" w:rsidRDefault="009D5D2A" w:rsidP="00AF0B1D">
      <w:pPr>
        <w:numPr>
          <w:ilvl w:val="2"/>
          <w:numId w:val="13"/>
        </w:numPr>
        <w:jc w:val="both"/>
        <w:rPr>
          <w:rFonts w:eastAsia="SimSun"/>
          <w:b/>
          <w:bCs/>
          <w:lang w:eastAsia="zh-CN"/>
        </w:rPr>
      </w:pPr>
      <w:r>
        <w:rPr>
          <w:rFonts w:eastAsia="SimSun"/>
          <w:rtl/>
          <w:lang w:eastAsia="zh-CN"/>
        </w:rPr>
        <w:t xml:space="preserve">הו"ד </w:t>
      </w:r>
      <w:r>
        <w:rPr>
          <w:rFonts w:eastAsia="SimSun"/>
          <w:i/>
          <w:u w:val="single"/>
          <w:rtl/>
          <w:lang w:eastAsia="zh-CN"/>
        </w:rPr>
        <w:t>ברפואת ישראל</w:t>
      </w:r>
      <w:r>
        <w:rPr>
          <w:rFonts w:eastAsia="SimSun"/>
          <w:i/>
          <w:rtl/>
          <w:lang w:eastAsia="zh-CN"/>
        </w:rPr>
        <w:t xml:space="preserve"> (פרק ב' הע' ח').</w:t>
      </w:r>
    </w:p>
    <w:p w14:paraId="735AE6A7" w14:textId="77777777" w:rsidR="009D5D2A" w:rsidRDefault="009D5D2A" w:rsidP="00AF0B1D">
      <w:pPr>
        <w:numPr>
          <w:ilvl w:val="2"/>
          <w:numId w:val="13"/>
        </w:numPr>
        <w:jc w:val="both"/>
        <w:rPr>
          <w:rFonts w:eastAsia="SimSun"/>
          <w:lang w:eastAsia="zh-CN"/>
        </w:rPr>
      </w:pPr>
      <w:r>
        <w:rPr>
          <w:rFonts w:eastAsia="SimSun"/>
          <w:u w:val="single"/>
          <w:rtl/>
          <w:lang w:eastAsia="zh-CN"/>
        </w:rPr>
        <w:t>מגדנות אליהו</w:t>
      </w:r>
      <w:r>
        <w:rPr>
          <w:rFonts w:eastAsia="SimSun"/>
          <w:rtl/>
          <w:lang w:eastAsia="zh-CN"/>
        </w:rPr>
        <w:t xml:space="preserve"> (ח"ב סי' קל"ג) – "והנה מצד איסור רפואה בשבת, נראה לפענ"ד דמותר לקחת אותם בשבת, ואין צריך אפילו להניחם לתוך מים כשלוקחם".</w:t>
      </w:r>
    </w:p>
    <w:p w14:paraId="014F812B" w14:textId="77777777" w:rsidR="009D5D2A" w:rsidRDefault="009D5D2A" w:rsidP="00AF0B1D">
      <w:pPr>
        <w:numPr>
          <w:ilvl w:val="2"/>
          <w:numId w:val="13"/>
        </w:numPr>
        <w:jc w:val="both"/>
        <w:rPr>
          <w:rFonts w:eastAsia="SimSun"/>
          <w:b/>
          <w:bCs/>
          <w:lang w:eastAsia="zh-CN"/>
        </w:rPr>
      </w:pPr>
      <w:r>
        <w:rPr>
          <w:rFonts w:eastAsia="SimSun"/>
          <w:u w:val="single"/>
          <w:rtl/>
          <w:lang w:eastAsia="zh-CN"/>
        </w:rPr>
        <w:t>תשובות והנהגות</w:t>
      </w:r>
      <w:r>
        <w:rPr>
          <w:rFonts w:eastAsia="SimSun"/>
          <w:rtl/>
          <w:lang w:eastAsia="zh-CN"/>
        </w:rPr>
        <w:t xml:space="preserve"> (סוכת חיים, ת"ב שחל להיות בשבת אות כ') – "דאם מועיל לו מותר, ואין כאן חסרון משום רפואה".</w:t>
      </w:r>
    </w:p>
    <w:p w14:paraId="621B02B2" w14:textId="77777777" w:rsidR="009D5D2A" w:rsidRDefault="009D5D2A" w:rsidP="00AF0B1D">
      <w:pPr>
        <w:numPr>
          <w:ilvl w:val="2"/>
          <w:numId w:val="13"/>
        </w:numPr>
        <w:jc w:val="both"/>
        <w:rPr>
          <w:rFonts w:eastAsia="SimSun"/>
          <w:b/>
          <w:bCs/>
          <w:lang w:eastAsia="zh-CN"/>
        </w:rPr>
      </w:pPr>
      <w:r>
        <w:rPr>
          <w:rFonts w:eastAsia="SimSun"/>
          <w:b/>
          <w:i/>
          <w:u w:val="single"/>
          <w:rtl/>
          <w:lang w:eastAsia="zh-CN"/>
        </w:rPr>
        <w:t>הגר"ש מילר</w:t>
      </w:r>
      <w:r>
        <w:rPr>
          <w:rFonts w:eastAsia="SimSun"/>
          <w:b/>
          <w:i/>
          <w:rtl/>
          <w:lang w:eastAsia="zh-CN"/>
        </w:rPr>
        <w:t xml:space="preserve"> שליט"א (שושנת ישראל בין המצרים פרק י"ד</w:t>
      </w:r>
      <w:r>
        <w:rPr>
          <w:rFonts w:eastAsia="SimSun"/>
          <w:rtl/>
          <w:lang w:eastAsia="zh-CN"/>
        </w:rPr>
        <w:t xml:space="preserve"> הע' ש"ז [לשונו מובא לקמן], </w:t>
      </w:r>
      <w:r>
        <w:rPr>
          <w:b/>
          <w:i/>
          <w:rtl/>
        </w:rPr>
        <w:t>שבת שלמה פרק י' הע' י"ד</w:t>
      </w:r>
      <w:r>
        <w:rPr>
          <w:rFonts w:eastAsia="SimSun"/>
          <w:rtl/>
          <w:lang w:eastAsia="zh-CN"/>
        </w:rPr>
        <w:t>) – "שאין בכך שום איסור, דדוקא כשנוטל תרופה שעיקר הצורך בה הוא לחזק את מזגו, בזה יש להחמיר ולאסור, אבל אדם שהוא בריא גמור ועיקר התרופה היא כדי שלא יהיה חלש למחרת, לא דמי כלל לרפואה ומותר. וכמו"כ מותר מהאי טעמא ליטול לפני האוכל תרופה כדי למנוע ממנו צרבת אחרי האוכל ואין זה דומה לרפואה כלל. [וגם אין לאסור על פי דברי הט"ז (סי' שכ"ח ס"ק כ"ז) וכמו שנתבאר דעת הגרש"מ שליט"א לקמן אות י"ז, דדוקא רפואה המשנה את מצבו יש לאסור, דומיא דרפואה, ולא כל רפואה לבריא.]".</w:t>
      </w:r>
    </w:p>
    <w:p w14:paraId="414349B8" w14:textId="77777777" w:rsidR="009D5D2A" w:rsidRDefault="009D5D2A" w:rsidP="00AF0B1D">
      <w:pPr>
        <w:numPr>
          <w:ilvl w:val="2"/>
          <w:numId w:val="13"/>
        </w:numPr>
        <w:jc w:val="both"/>
        <w:rPr>
          <w:rFonts w:eastAsia="SimSun"/>
          <w:b/>
          <w:bCs/>
          <w:lang w:eastAsia="zh-CN"/>
        </w:rPr>
      </w:pPr>
      <w:r>
        <w:rPr>
          <w:rFonts w:eastAsia="SimSun"/>
          <w:u w:val="single"/>
          <w:rtl/>
          <w:lang w:eastAsia="zh-CN"/>
        </w:rPr>
        <w:t>מחזה אליהו</w:t>
      </w:r>
      <w:r>
        <w:rPr>
          <w:rFonts w:eastAsia="SimSun"/>
          <w:rtl/>
          <w:lang w:eastAsia="zh-CN"/>
        </w:rPr>
        <w:t xml:space="preserve"> (קול התורה חס"א עמ' נ"ט, חס"ד עמ' ש') - לשונו מובא לקמן.</w:t>
      </w:r>
    </w:p>
    <w:p w14:paraId="4D700217" w14:textId="77777777" w:rsidR="009D5D2A" w:rsidRDefault="009D5D2A" w:rsidP="00AF0B1D">
      <w:pPr>
        <w:numPr>
          <w:ilvl w:val="2"/>
          <w:numId w:val="13"/>
        </w:numPr>
        <w:jc w:val="both"/>
        <w:rPr>
          <w:rFonts w:eastAsia="SimSun"/>
          <w:b/>
          <w:bCs/>
          <w:lang w:eastAsia="zh-CN"/>
        </w:rPr>
      </w:pPr>
      <w:r>
        <w:rPr>
          <w:rFonts w:eastAsia="SimSun"/>
          <w:u w:val="single"/>
          <w:rtl/>
          <w:lang w:eastAsia="zh-CN"/>
        </w:rPr>
        <w:t>מנחת אשר</w:t>
      </w:r>
      <w:r>
        <w:rPr>
          <w:rFonts w:eastAsia="SimSun"/>
          <w:rtl/>
          <w:lang w:eastAsia="zh-CN"/>
        </w:rPr>
        <w:t xml:space="preserve"> (ח"ב סי' ל"ח אות ד', ברכה לאברהם עמ' קנ"ב) - לשונו מובא לקמן.</w:t>
      </w:r>
    </w:p>
    <w:p w14:paraId="5D0D1BEC" w14:textId="77777777" w:rsidR="009D5D2A" w:rsidRDefault="009D5D2A" w:rsidP="00AF0B1D">
      <w:pPr>
        <w:numPr>
          <w:ilvl w:val="2"/>
          <w:numId w:val="13"/>
        </w:numPr>
        <w:jc w:val="both"/>
        <w:rPr>
          <w:rFonts w:eastAsia="SimSun"/>
          <w:b/>
          <w:bCs/>
          <w:lang w:eastAsia="zh-CN"/>
        </w:rPr>
      </w:pPr>
      <w:r>
        <w:rPr>
          <w:b/>
          <w:i/>
          <w:u w:val="single"/>
          <w:rtl/>
        </w:rPr>
        <w:t>קול מנחם</w:t>
      </w:r>
      <w:r>
        <w:rPr>
          <w:b/>
          <w:i/>
          <w:rtl/>
        </w:rPr>
        <w:t xml:space="preserve"> (סי' ר"צ שאלה י', הע' נ' [לשונו מובא לעיל], עמ' כ"ז) – "האם מותר לקחת בשבת ערב תשעה באב כדורים אשר יקלו עליו את הצום. תשובה: מותר".</w:t>
      </w:r>
    </w:p>
    <w:p w14:paraId="5AF51855" w14:textId="77777777" w:rsidR="009D5D2A" w:rsidRPr="009D5D2A" w:rsidRDefault="009D5D2A" w:rsidP="00AF0B1D">
      <w:pPr>
        <w:numPr>
          <w:ilvl w:val="2"/>
          <w:numId w:val="13"/>
        </w:numPr>
        <w:jc w:val="both"/>
        <w:rPr>
          <w:rFonts w:eastAsia="SimSun"/>
          <w:b/>
          <w:bCs/>
          <w:lang w:eastAsia="zh-CN"/>
        </w:rPr>
      </w:pPr>
      <w:r>
        <w:rPr>
          <w:rtl/>
        </w:rPr>
        <w:t xml:space="preserve">עי' </w:t>
      </w:r>
      <w:r>
        <w:rPr>
          <w:u w:val="single"/>
          <w:rtl/>
        </w:rPr>
        <w:t>פסקי תשובות</w:t>
      </w:r>
      <w:r>
        <w:rPr>
          <w:rtl/>
        </w:rPr>
        <w:t xml:space="preserve"> (דפו"ח, סי' שכ"ח אות ס"ג)</w:t>
      </w:r>
      <w:r>
        <w:rPr>
          <w:rFonts w:eastAsia="SimSun"/>
          <w:rtl/>
          <w:lang w:eastAsia="zh-CN"/>
        </w:rPr>
        <w:t>.</w:t>
      </w:r>
    </w:p>
    <w:p w14:paraId="07B3486D" w14:textId="77777777" w:rsidR="009D5D2A" w:rsidRDefault="009D5D2A" w:rsidP="00AF0B1D">
      <w:pPr>
        <w:numPr>
          <w:ilvl w:val="2"/>
          <w:numId w:val="13"/>
        </w:numPr>
        <w:jc w:val="both"/>
        <w:rPr>
          <w:rFonts w:eastAsia="SimSun"/>
          <w:b/>
          <w:bCs/>
          <w:lang w:eastAsia="zh-CN"/>
        </w:rPr>
      </w:pPr>
      <w:r>
        <w:rPr>
          <w:rFonts w:eastAsia="SimSun"/>
          <w:b/>
          <w:bCs/>
          <w:rtl/>
          <w:lang w:eastAsia="zh-CN"/>
        </w:rPr>
        <w:t>טעמים להקל</w:t>
      </w:r>
      <w:r>
        <w:rPr>
          <w:rFonts w:eastAsia="SimSun"/>
          <w:rtl/>
          <w:lang w:eastAsia="zh-CN"/>
        </w:rPr>
        <w:t>.</w:t>
      </w:r>
    </w:p>
    <w:p w14:paraId="03EE4562" w14:textId="77777777" w:rsidR="009D5D2A" w:rsidRDefault="009D5D2A" w:rsidP="00AF0B1D">
      <w:pPr>
        <w:numPr>
          <w:ilvl w:val="3"/>
          <w:numId w:val="13"/>
        </w:numPr>
        <w:jc w:val="both"/>
        <w:rPr>
          <w:rFonts w:eastAsia="SimSun"/>
          <w:b/>
          <w:bCs/>
          <w:lang w:eastAsia="zh-CN"/>
        </w:rPr>
      </w:pPr>
      <w:r>
        <w:rPr>
          <w:rFonts w:eastAsia="SimSun"/>
          <w:rtl/>
          <w:lang w:eastAsia="zh-CN"/>
        </w:rPr>
        <w:t>דאין זה רפואה.</w:t>
      </w:r>
    </w:p>
    <w:p w14:paraId="66E87486" w14:textId="77777777" w:rsidR="009D5D2A" w:rsidRDefault="009D5D2A" w:rsidP="00AF0B1D">
      <w:pPr>
        <w:numPr>
          <w:ilvl w:val="4"/>
          <w:numId w:val="13"/>
        </w:numPr>
        <w:jc w:val="both"/>
        <w:rPr>
          <w:rFonts w:eastAsia="SimSun"/>
          <w:b/>
          <w:bCs/>
          <w:lang w:eastAsia="zh-CN"/>
        </w:rPr>
      </w:pPr>
      <w:r>
        <w:rPr>
          <w:rFonts w:eastAsia="SimSun"/>
          <w:u w:val="single"/>
          <w:rtl/>
          <w:lang w:eastAsia="zh-CN"/>
        </w:rPr>
        <w:t>מנחת אשר</w:t>
      </w:r>
      <w:r>
        <w:rPr>
          <w:rFonts w:eastAsia="SimSun"/>
          <w:rtl/>
          <w:lang w:eastAsia="zh-CN"/>
        </w:rPr>
        <w:t xml:space="preserve"> (ח"ב סי' ל"ח אות ד', ברכה לאברהם עמ' קנ"ב) – "דאין זה רפואה".</w:t>
      </w:r>
    </w:p>
    <w:p w14:paraId="7ECB3428" w14:textId="77777777" w:rsidR="009D5D2A" w:rsidRDefault="009D5D2A" w:rsidP="00AF0B1D">
      <w:pPr>
        <w:numPr>
          <w:ilvl w:val="3"/>
          <w:numId w:val="13"/>
        </w:numPr>
        <w:jc w:val="both"/>
        <w:rPr>
          <w:rFonts w:eastAsia="SimSun"/>
          <w:b/>
          <w:bCs/>
          <w:lang w:eastAsia="zh-CN"/>
        </w:rPr>
      </w:pPr>
      <w:r>
        <w:rPr>
          <w:rFonts w:eastAsia="SimSun"/>
          <w:rtl/>
          <w:lang w:eastAsia="zh-CN"/>
        </w:rPr>
        <w:t>שהוא רק שמירה.</w:t>
      </w:r>
    </w:p>
    <w:p w14:paraId="549CEFEC" w14:textId="77777777" w:rsidR="009D5D2A" w:rsidRDefault="009D5D2A" w:rsidP="00AF0B1D">
      <w:pPr>
        <w:numPr>
          <w:ilvl w:val="4"/>
          <w:numId w:val="13"/>
        </w:numPr>
        <w:jc w:val="both"/>
        <w:rPr>
          <w:rFonts w:eastAsia="SimSun"/>
          <w:lang w:eastAsia="zh-CN"/>
        </w:rPr>
      </w:pPr>
      <w:r>
        <w:rPr>
          <w:rFonts w:eastAsia="SimSun"/>
          <w:u w:val="single"/>
          <w:rtl/>
          <w:lang w:eastAsia="zh-CN"/>
        </w:rPr>
        <w:t>מגדנות אליהו</w:t>
      </w:r>
      <w:r>
        <w:rPr>
          <w:rFonts w:eastAsia="SimSun"/>
          <w:rtl/>
          <w:lang w:eastAsia="zh-CN"/>
        </w:rPr>
        <w:t xml:space="preserve"> (ח"ב סי' קל"ג) – "אמנם י"ל שהרי באמת 'וויטאמין' בדרך כלל מטרתו לחזק מזגו וכוחותיו מחולשה שמרגיש, אבל בנדון דידן הטיפות והכדורים שלוקחים לפני הצום אינו מחזק כוחותיו עם זה, ואינו אלא שמירה על הנוזלים בגופו שלא יאבדו ע"י הצום, והוי כשמירה על מכה שלא תתקלקל שמותר, כמבואר בשו"ע (סי' שכ"ח סעי' כ"ד וכ"ז) עי"ש, וכמו שכתב כעין זה בשו"ת באר משה שם. וכן כתב דודי הגאון ז"ל בספר משנת יעקב (ח"א סי' ק"ג) לגבי וויטמינים שלכאורה היה צריך להיות אסור עפ"י המבואר בפמ"ג (סי' שכ"ח א"א ס"ק מ"ג) ומ"ב שם (ס"ק ק"כ) דלחזק מזגו אסור, אולם ביאר שם דהיינו דוקא כשרוצה להיות בריא וחזק יותר, ומשום הכי הוי כאילו מרפא עצמו מחולשה שיש לו כעת ורוצה להוסיף כח, אבל מי שלוקח דבר כדי שלא יחלש וישאר על מעמדו כמו שהוא כעת לא הוי בכלל רפואה, והאריך בזה עי"ש. ולפי"ז גם אם נימא שאסור לקחת בשבת וויטמינים, היינו משום שמחזק את האדם מחולשתו, וממילא הוא בכלל חיזוק מזגו, אבל בנדון שאינו מחזק מאומה, אלא הוא שומר על הנוזלים שבגופו שלא ילכו לאיבוד, ואינו אלא פעולה של ריכוז נוזלים שישאר כמות שהוא, נראה דלכו"ע אינו בכלל רפואה וחז"ל לא גזרו על זה כנלענ"ד".</w:t>
      </w:r>
    </w:p>
    <w:p w14:paraId="23AD0149" w14:textId="77777777" w:rsidR="009D5D2A" w:rsidRDefault="009D5D2A" w:rsidP="00AF0B1D">
      <w:pPr>
        <w:numPr>
          <w:ilvl w:val="4"/>
          <w:numId w:val="13"/>
        </w:numPr>
        <w:jc w:val="both"/>
        <w:rPr>
          <w:rFonts w:eastAsia="SimSun"/>
          <w:b/>
          <w:bCs/>
          <w:lang w:eastAsia="zh-CN"/>
        </w:rPr>
      </w:pPr>
      <w:r>
        <w:rPr>
          <w:rFonts w:eastAsia="SimSun"/>
          <w:u w:val="single"/>
          <w:rtl/>
          <w:lang w:eastAsia="zh-CN"/>
        </w:rPr>
        <w:t>מחזה אליהו</w:t>
      </w:r>
      <w:r>
        <w:rPr>
          <w:rFonts w:eastAsia="SimSun"/>
          <w:rtl/>
          <w:lang w:eastAsia="zh-CN"/>
        </w:rPr>
        <w:t xml:space="preserve"> (קול התורה חס"א עמ' נ"ט, חס"ד עמ' ש') – "פעולתו אינה אלא לשמור מצבו הטוב ולא להטיב מצבו ולסלק צער שכבר הגיע אליו".</w:t>
      </w:r>
    </w:p>
    <w:p w14:paraId="3F170B1C" w14:textId="77777777" w:rsidR="009D5D2A" w:rsidRDefault="009D5D2A" w:rsidP="00AF0B1D">
      <w:pPr>
        <w:numPr>
          <w:ilvl w:val="4"/>
          <w:numId w:val="13"/>
        </w:numPr>
        <w:jc w:val="both"/>
        <w:rPr>
          <w:rFonts w:eastAsia="SimSun"/>
          <w:b/>
          <w:bCs/>
          <w:lang w:eastAsia="zh-CN"/>
        </w:rPr>
      </w:pPr>
      <w:r>
        <w:rPr>
          <w:rFonts w:eastAsia="SimSun"/>
          <w:b/>
          <w:i/>
          <w:u w:val="single"/>
          <w:rtl/>
          <w:lang w:eastAsia="zh-CN"/>
        </w:rPr>
        <w:t>הגר"ש מילר</w:t>
      </w:r>
      <w:r>
        <w:rPr>
          <w:rFonts w:eastAsia="SimSun"/>
          <w:b/>
          <w:i/>
          <w:rtl/>
          <w:lang w:eastAsia="zh-CN"/>
        </w:rPr>
        <w:t xml:space="preserve"> שליט"א (שושנת ישראל בין המצרים פרק י"ד הע' ש"ז, </w:t>
      </w:r>
      <w:r>
        <w:rPr>
          <w:b/>
          <w:i/>
          <w:rtl/>
        </w:rPr>
        <w:t xml:space="preserve">שבת שלמה פרק י' הע' י"ד </w:t>
      </w:r>
      <w:r>
        <w:rPr>
          <w:rFonts w:eastAsia="SimSun"/>
          <w:rtl/>
          <w:lang w:eastAsia="zh-CN"/>
        </w:rPr>
        <w:t>[לשונו מובא לעיל]</w:t>
      </w:r>
      <w:r>
        <w:rPr>
          <w:rFonts w:eastAsia="SimSun"/>
          <w:b/>
          <w:i/>
          <w:rtl/>
          <w:lang w:eastAsia="zh-CN"/>
        </w:rPr>
        <w:t>) – "שאינו אסור מצד רפואה דהוי רק כמניעה מחולי וכמבואר בסי' שכ"ח סכ"ז שמכה שנתרפאה מותר לשים עליה רפואה מפני שאינו אלא כמשמרה ... ולענ"ד צ"ע בזה שהרי המפרשים בסי' שכ"ח דמותר לשים רפואה ע"ג מכה שנתרפאה מפני ששוב אינו בהול ואין לחוש לשחיקת סממנין, והיינו טעמא שכל שכבר נתרפאה אינו חושש שמא יחלה עוה"פ. ולפי"ז בניד"ד כשיודע בודאי שיכאב לו אח"כ ע"י הצום הרי בהול לקחת התרופה עכשיו ושפיר נחשב כלוקח תרופה. והגרש"מ שליט"א טען שצריך ראי' לאסור רפואה (כיון שיש מקילין בלא"ה באיסור רפואה בזה"ז). וכיון שאפשר לפרש בסעכ"ז הנ"ל 'מפני שהוא כמשמרה' שזה לא נקרא רפואה, שוב אין לנו הכרח לאסור</w:t>
      </w:r>
      <w:r>
        <w:rPr>
          <w:rFonts w:eastAsia="SimSun"/>
          <w:rtl/>
          <w:lang w:eastAsia="zh-CN"/>
        </w:rPr>
        <w:t>".</w:t>
      </w:r>
    </w:p>
    <w:p w14:paraId="721216D9" w14:textId="77777777" w:rsidR="009D5D2A" w:rsidRDefault="009D5D2A" w:rsidP="00AF0B1D">
      <w:pPr>
        <w:numPr>
          <w:ilvl w:val="3"/>
          <w:numId w:val="13"/>
        </w:numPr>
        <w:jc w:val="both"/>
        <w:rPr>
          <w:rFonts w:eastAsia="SimSun"/>
          <w:b/>
          <w:bCs/>
          <w:lang w:eastAsia="zh-CN"/>
        </w:rPr>
      </w:pPr>
      <w:r>
        <w:rPr>
          <w:rFonts w:eastAsia="SimSun"/>
          <w:rtl/>
          <w:lang w:eastAsia="zh-CN"/>
        </w:rPr>
        <w:t>משום שעכשיו יש דין חולה שאין בו סכנה.</w:t>
      </w:r>
    </w:p>
    <w:p w14:paraId="3B036F54" w14:textId="77777777" w:rsidR="009D5D2A" w:rsidRDefault="009D5D2A" w:rsidP="00AF0B1D">
      <w:pPr>
        <w:numPr>
          <w:ilvl w:val="4"/>
          <w:numId w:val="13"/>
        </w:numPr>
        <w:jc w:val="both"/>
        <w:rPr>
          <w:rFonts w:eastAsia="SimSun"/>
          <w:b/>
          <w:bCs/>
          <w:lang w:eastAsia="zh-CN"/>
        </w:rPr>
      </w:pPr>
      <w:r>
        <w:rPr>
          <w:rFonts w:eastAsia="SimSun"/>
          <w:u w:val="single"/>
          <w:rtl/>
          <w:lang w:eastAsia="zh-CN"/>
        </w:rPr>
        <w:t>הגרשז"א</w:t>
      </w:r>
      <w:r>
        <w:rPr>
          <w:rFonts w:eastAsia="SimSun"/>
          <w:rtl/>
          <w:lang w:eastAsia="zh-CN"/>
        </w:rPr>
        <w:t xml:space="preserve"> זצ"ל (שולחן שלמה סי' שכ"ח הע' על ס"ק א') – "שאף רפואה ממש מותר לקחת בשבת אם יודע שאם לא יטלנו בשבת יפול למחרתו למשכב, והוי כמו שנפל כבר בשבת למשכב. ולכן כיון שיודע שאם לא ישתה בשבת את הטיפות להקלת הצום ה"ה יחלש למחרתו - בצום ת"ב - ויצטרך לשכב, הוי עכשיו כעומד ליפול למשכב ושרי. ולדעתו מותר לקחת בשבת רפואה מונעת, ע"כ".</w:t>
      </w:r>
    </w:p>
    <w:p w14:paraId="0DD2C3F5" w14:textId="77777777" w:rsidR="009D5D2A" w:rsidRPr="009D5D2A" w:rsidRDefault="009D5D2A" w:rsidP="00AF0B1D">
      <w:pPr>
        <w:numPr>
          <w:ilvl w:val="4"/>
          <w:numId w:val="13"/>
        </w:numPr>
        <w:jc w:val="both"/>
        <w:rPr>
          <w:rFonts w:eastAsia="SimSun"/>
          <w:b/>
          <w:bCs/>
          <w:lang w:eastAsia="zh-CN"/>
        </w:rPr>
      </w:pPr>
      <w:r>
        <w:rPr>
          <w:rFonts w:eastAsia="SimSun"/>
          <w:rtl/>
          <w:lang w:eastAsia="zh-CN"/>
        </w:rPr>
        <w:t xml:space="preserve">הו"ד </w:t>
      </w:r>
      <w:r>
        <w:rPr>
          <w:rFonts w:eastAsia="SimSun"/>
          <w:i/>
          <w:u w:val="single"/>
          <w:rtl/>
          <w:lang w:eastAsia="zh-CN"/>
        </w:rPr>
        <w:t>ברפואת ישראל</w:t>
      </w:r>
      <w:r>
        <w:rPr>
          <w:rFonts w:eastAsia="SimSun"/>
          <w:i/>
          <w:rtl/>
          <w:lang w:eastAsia="zh-CN"/>
        </w:rPr>
        <w:t xml:space="preserve"> (פרק ב' הע' ח')</w:t>
      </w:r>
      <w:r>
        <w:rPr>
          <w:rFonts w:eastAsia="SimSun"/>
          <w:rtl/>
          <w:lang w:eastAsia="zh-CN"/>
        </w:rPr>
        <w:t>.</w:t>
      </w:r>
    </w:p>
    <w:p w14:paraId="69B44AB2" w14:textId="77777777" w:rsidR="002F0C5B" w:rsidRDefault="002F0C5B" w:rsidP="002F0C5B">
      <w:pPr>
        <w:jc w:val="both"/>
        <w:rPr>
          <w:rFonts w:eastAsia="SimSun"/>
          <w:b/>
          <w:bCs/>
          <w:lang w:eastAsia="zh-CN"/>
        </w:rPr>
      </w:pPr>
    </w:p>
    <w:p w14:paraId="44A26D73" w14:textId="77777777" w:rsidR="009D5D2A" w:rsidRDefault="009D5D2A" w:rsidP="00AF0B1D">
      <w:pPr>
        <w:numPr>
          <w:ilvl w:val="1"/>
          <w:numId w:val="13"/>
        </w:numPr>
        <w:jc w:val="both"/>
        <w:rPr>
          <w:rFonts w:eastAsia="SimSun"/>
          <w:b/>
          <w:bCs/>
          <w:lang w:eastAsia="zh-CN"/>
        </w:rPr>
      </w:pPr>
      <w:r>
        <w:rPr>
          <w:rFonts w:eastAsia="SimSun"/>
          <w:b/>
          <w:bCs/>
          <w:rtl/>
          <w:lang w:eastAsia="zh-CN"/>
        </w:rPr>
        <w:t>מחמיר</w:t>
      </w:r>
      <w:r>
        <w:rPr>
          <w:rFonts w:eastAsia="SimSun"/>
          <w:rtl/>
          <w:lang w:eastAsia="zh-CN"/>
        </w:rPr>
        <w:t>.</w:t>
      </w:r>
    </w:p>
    <w:p w14:paraId="264DA600" w14:textId="77777777" w:rsidR="009D5D2A" w:rsidRPr="009D5D2A" w:rsidRDefault="009D5D2A" w:rsidP="00AF0B1D">
      <w:pPr>
        <w:numPr>
          <w:ilvl w:val="2"/>
          <w:numId w:val="13"/>
        </w:numPr>
        <w:jc w:val="both"/>
        <w:rPr>
          <w:rFonts w:eastAsia="SimSun"/>
          <w:b/>
          <w:bCs/>
          <w:lang w:eastAsia="zh-CN"/>
        </w:rPr>
      </w:pPr>
      <w:r>
        <w:rPr>
          <w:rFonts w:eastAsia="SimSun"/>
          <w:u w:val="single"/>
          <w:rtl/>
          <w:lang w:eastAsia="zh-CN"/>
        </w:rPr>
        <w:t>הגרח"ק</w:t>
      </w:r>
      <w:r>
        <w:rPr>
          <w:rFonts w:eastAsia="SimSun"/>
          <w:rtl/>
          <w:lang w:eastAsia="zh-CN"/>
        </w:rPr>
        <w:t xml:space="preserve"> שליט"א (שאלת רב ח"ב פרק כ"ח סעי' ל"ז) – "ראיתי מביאים בשם הרב שליט"א שאסור ליטול בשבת גלולה להקלת הצום (ואפילו אם ערבב במים). וקשה לי, למה לא נתיר משום שאם לא יקח עכשיו יהיה למחר (בתענית) חולה שנפל למשכב, והרב הרי השיב לי [בתשובה הקודמת], שמי שיש לו מיחוש בעלמא מותר לו ליקח תרופה בשבת באופן שאם לא יקח יתגבר החולי ויפול למשכב. תשובה: לא על כה"ג דברנו".</w:t>
      </w:r>
    </w:p>
    <w:p w14:paraId="0BE623F2" w14:textId="77777777" w:rsidR="002F0C5B" w:rsidRDefault="002F0C5B" w:rsidP="002F0C5B">
      <w:pPr>
        <w:jc w:val="both"/>
        <w:rPr>
          <w:rFonts w:eastAsia="SimSun"/>
          <w:b/>
          <w:bCs/>
          <w:lang w:eastAsia="zh-CN"/>
        </w:rPr>
      </w:pPr>
    </w:p>
    <w:p w14:paraId="16FDBB81" w14:textId="77777777" w:rsidR="009D5D2A" w:rsidRDefault="009D5D2A" w:rsidP="00AF0B1D">
      <w:pPr>
        <w:numPr>
          <w:ilvl w:val="1"/>
          <w:numId w:val="13"/>
        </w:numPr>
        <w:jc w:val="both"/>
        <w:rPr>
          <w:rFonts w:eastAsia="SimSun"/>
          <w:b/>
          <w:bCs/>
          <w:lang w:eastAsia="zh-CN"/>
        </w:rPr>
      </w:pPr>
      <w:r>
        <w:rPr>
          <w:rFonts w:eastAsia="SimSun"/>
          <w:b/>
          <w:bCs/>
          <w:rtl/>
          <w:lang w:eastAsia="zh-CN"/>
        </w:rPr>
        <w:t>יבלען במאכל ומשקה</w:t>
      </w:r>
      <w:r>
        <w:rPr>
          <w:rFonts w:eastAsia="SimSun"/>
          <w:rtl/>
          <w:lang w:eastAsia="zh-CN"/>
        </w:rPr>
        <w:t>.</w:t>
      </w:r>
    </w:p>
    <w:p w14:paraId="1F0F0D5F" w14:textId="0709D27D" w:rsidR="009D5D2A" w:rsidRDefault="009D5D2A" w:rsidP="00AF0B1D">
      <w:pPr>
        <w:numPr>
          <w:ilvl w:val="2"/>
          <w:numId w:val="13"/>
        </w:numPr>
        <w:jc w:val="both"/>
        <w:rPr>
          <w:rFonts w:eastAsia="SimSun"/>
          <w:b/>
          <w:bCs/>
          <w:lang w:eastAsia="zh-CN"/>
        </w:rPr>
      </w:pPr>
      <w:r>
        <w:rPr>
          <w:rFonts w:eastAsia="SimSun"/>
          <w:u w:val="single"/>
          <w:rtl/>
          <w:lang w:eastAsia="zh-CN"/>
        </w:rPr>
        <w:t>הגריש"א</w:t>
      </w:r>
      <w:r>
        <w:rPr>
          <w:rFonts w:eastAsia="SimSun"/>
          <w:rtl/>
          <w:lang w:eastAsia="zh-CN"/>
        </w:rPr>
        <w:t xml:space="preserve"> זצ"ל (שבות יצחק חי"</w:t>
      </w:r>
      <w:r w:rsidR="00E8640B">
        <w:rPr>
          <w:rFonts w:eastAsia="SimSun" w:hint="cs"/>
          <w:rtl/>
          <w:lang w:eastAsia="zh-CN"/>
        </w:rPr>
        <w:t>ח</w:t>
      </w:r>
      <w:r>
        <w:rPr>
          <w:rFonts w:eastAsia="SimSun"/>
          <w:rtl/>
          <w:lang w:eastAsia="zh-CN"/>
        </w:rPr>
        <w:t xml:space="preserve"> סי' ז' אות ג' ד"ה כמו"כ, עמ' פ"ב) – "כמו"כ יכול לעשות בקלי צום שצריך לקחתם בשבת כשהתענית ביום ראשון, ומה שאוכלם בשבת בתוך המאכל לא חשיב הכנה, כיון שהוא אוכל מאכל ראוי לבריאים. כן שמעתי מהגרי"ש אלישיב זצ"ל. אבל אינו יכול לעשות כן בתרופה שמקלקלת המאכל מלהיות מאכל ראוי לבריאים, דמה ששם אותה בתוך מאכל הוא כעטיפה בעלמא, ולא התירו איסור רפואה בשבת בהיכר בלבד, וההיתר בקילורין אינו מפני השינוי הקל הזה אלא מפני שהוא ראוי לבריאים וכמש"נ, וגם אם היא תרופה שרבים משתמשים בה כגון אקמול, אסור. כן שמעתי מהגרי"ש אלישיב זצ"ל".</w:t>
      </w:r>
    </w:p>
    <w:p w14:paraId="1F80B042" w14:textId="77777777" w:rsidR="009D5D2A" w:rsidRPr="009D5D2A" w:rsidRDefault="009D5D2A" w:rsidP="002F0C5B">
      <w:pPr>
        <w:ind w:left="397"/>
        <w:jc w:val="both"/>
        <w:rPr>
          <w:rFonts w:eastAsia="SimSun"/>
          <w:b/>
          <w:bCs/>
          <w:lang w:eastAsia="zh-CN"/>
        </w:rPr>
      </w:pPr>
      <w:r w:rsidRPr="009D5D2A">
        <w:rPr>
          <w:rFonts w:eastAsia="SimSun"/>
          <w:rtl/>
          <w:lang w:eastAsia="zh-CN"/>
        </w:rPr>
        <w:t xml:space="preserve">עי' </w:t>
      </w:r>
      <w:r w:rsidRPr="009D5D2A">
        <w:rPr>
          <w:rFonts w:eastAsia="SimSun"/>
          <w:b/>
          <w:i/>
          <w:u w:val="single"/>
          <w:rtl/>
          <w:lang w:eastAsia="zh-CN"/>
        </w:rPr>
        <w:t>הגריש"א</w:t>
      </w:r>
      <w:r w:rsidRPr="009D5D2A">
        <w:rPr>
          <w:rFonts w:eastAsia="SimSun"/>
          <w:b/>
          <w:i/>
          <w:rtl/>
          <w:lang w:eastAsia="zh-CN"/>
        </w:rPr>
        <w:t xml:space="preserve"> זצ"ל (</w:t>
      </w:r>
      <w:r w:rsidRPr="009D5D2A">
        <w:rPr>
          <w:rFonts w:eastAsia="SimSun"/>
          <w:rtl/>
          <w:lang w:eastAsia="zh-CN"/>
        </w:rPr>
        <w:t>אשרי האיש או"ח ח"ב פרק ל"ו אות מ"ג, ח"ג פרק ע' אות ז'</w:t>
      </w:r>
      <w:r w:rsidRPr="009D5D2A">
        <w:rPr>
          <w:rFonts w:eastAsia="SimSun"/>
          <w:b/>
          <w:i/>
          <w:rtl/>
          <w:lang w:eastAsia="zh-CN"/>
        </w:rPr>
        <w:t>, ארחות שבת פרק כ"ב הע' רפ"ד) - לשונו מובא לעיל.</w:t>
      </w:r>
    </w:p>
    <w:p w14:paraId="26F6970A" w14:textId="77777777" w:rsidR="009D5D2A" w:rsidRDefault="009D5D2A" w:rsidP="00AF0B1D">
      <w:pPr>
        <w:numPr>
          <w:ilvl w:val="2"/>
          <w:numId w:val="13"/>
        </w:numPr>
        <w:jc w:val="both"/>
        <w:rPr>
          <w:rFonts w:eastAsia="SimSun"/>
          <w:b/>
          <w:bCs/>
          <w:lang w:eastAsia="zh-CN"/>
        </w:rPr>
      </w:pPr>
      <w:r>
        <w:rPr>
          <w:rFonts w:eastAsia="SimSun"/>
          <w:u w:val="single"/>
          <w:rtl/>
          <w:lang w:eastAsia="zh-CN"/>
        </w:rPr>
        <w:t>שבט הלוי</w:t>
      </w:r>
      <w:r>
        <w:rPr>
          <w:rFonts w:eastAsia="SimSun"/>
          <w:rtl/>
          <w:lang w:eastAsia="zh-CN"/>
        </w:rPr>
        <w:t xml:space="preserve"> (מבית לוי חי"ג עמ' נ"ב אות י"ד, </w:t>
      </w:r>
      <w:r>
        <w:rPr>
          <w:b/>
          <w:i/>
          <w:rtl/>
        </w:rPr>
        <w:t>על בין המצרים עמ' מ"ב אות ט"ו</w:t>
      </w:r>
      <w:r>
        <w:rPr>
          <w:rFonts w:eastAsia="SimSun"/>
          <w:rtl/>
          <w:lang w:eastAsia="zh-CN"/>
        </w:rPr>
        <w:t>) – "מי שרוצה לקחת כדורים קודם הצום למניעת בחילות והקאות או להקלת הצום, יערבם במאכל או במשקה ומותר לקחתם בשבת. [ועדיף אם אפשר לערב כבר מערב שבת]".</w:t>
      </w:r>
    </w:p>
    <w:p w14:paraId="5D0D23E9" w14:textId="77777777" w:rsidR="009D5D2A" w:rsidRDefault="009D5D2A" w:rsidP="00AF0B1D">
      <w:pPr>
        <w:numPr>
          <w:ilvl w:val="2"/>
          <w:numId w:val="13"/>
        </w:numPr>
        <w:jc w:val="both"/>
        <w:rPr>
          <w:rFonts w:eastAsia="SimSun"/>
          <w:lang w:eastAsia="zh-CN"/>
        </w:rPr>
      </w:pPr>
      <w:r>
        <w:rPr>
          <w:rFonts w:eastAsia="SimSun"/>
          <w:u w:val="single"/>
          <w:rtl/>
          <w:lang w:eastAsia="zh-CN"/>
        </w:rPr>
        <w:t>חוט שני</w:t>
      </w:r>
      <w:r>
        <w:rPr>
          <w:rFonts w:eastAsia="SimSun"/>
          <w:rtl/>
          <w:lang w:eastAsia="zh-CN"/>
        </w:rPr>
        <w:t xml:space="preserve"> (ח"ד פרק פ"ט סוף ס"ק ל"א, עמ' ר"י) – "תענית שחל במוצאי שבת, מותר לערב בערב שבת איזה חומר שאומרים שזה מיקל על התענית ולערבו בתוך מאכל או משקה, ואז מותר לשתותו גם בשבת כיון דהוי מאכל בריאים, ומה"ט אין בו משום מכין משבת לחול".</w:t>
      </w:r>
    </w:p>
    <w:p w14:paraId="5C279435" w14:textId="77777777" w:rsidR="009D5D2A" w:rsidRDefault="009D5D2A" w:rsidP="00AF0B1D">
      <w:pPr>
        <w:numPr>
          <w:ilvl w:val="2"/>
          <w:numId w:val="13"/>
        </w:numPr>
        <w:jc w:val="both"/>
        <w:rPr>
          <w:rFonts w:eastAsia="SimSun"/>
          <w:b/>
          <w:bCs/>
          <w:lang w:eastAsia="zh-CN"/>
        </w:rPr>
      </w:pPr>
      <w:r>
        <w:rPr>
          <w:rFonts w:eastAsia="SimSun"/>
          <w:u w:val="single"/>
          <w:rtl/>
          <w:lang w:eastAsia="zh-CN"/>
        </w:rPr>
        <w:t>ט"ב שחל ביום ראשון</w:t>
      </w:r>
      <w:r>
        <w:rPr>
          <w:rFonts w:eastAsia="SimSun"/>
          <w:rtl/>
          <w:lang w:eastAsia="zh-CN"/>
        </w:rPr>
        <w:t xml:space="preserve"> (פרק ו' הע' ס"ב).</w:t>
      </w:r>
    </w:p>
    <w:p w14:paraId="756DAB0A" w14:textId="77777777" w:rsidR="009D5D2A" w:rsidRDefault="009D5D2A" w:rsidP="00AF0B1D">
      <w:pPr>
        <w:numPr>
          <w:ilvl w:val="2"/>
          <w:numId w:val="13"/>
        </w:numPr>
        <w:jc w:val="both"/>
        <w:rPr>
          <w:rFonts w:eastAsia="SimSun"/>
          <w:b/>
          <w:bCs/>
          <w:lang w:eastAsia="zh-CN"/>
        </w:rPr>
      </w:pPr>
      <w:r>
        <w:rPr>
          <w:rFonts w:eastAsia="SimSun"/>
          <w:u w:val="single"/>
          <w:rtl/>
          <w:lang w:eastAsia="zh-CN"/>
        </w:rPr>
        <w:t>משנת יוסף</w:t>
      </w:r>
      <w:r>
        <w:rPr>
          <w:rFonts w:eastAsia="SimSun"/>
          <w:rtl/>
          <w:lang w:eastAsia="zh-CN"/>
        </w:rPr>
        <w:t xml:space="preserve"> (ח"ד סי' מ"ב).</w:t>
      </w:r>
    </w:p>
    <w:p w14:paraId="0B478D28" w14:textId="77777777" w:rsidR="002F0C5B" w:rsidRPr="002F0C5B" w:rsidRDefault="002F0C5B" w:rsidP="00AF0B1D">
      <w:pPr>
        <w:numPr>
          <w:ilvl w:val="3"/>
          <w:numId w:val="13"/>
        </w:numPr>
        <w:jc w:val="both"/>
        <w:rPr>
          <w:rFonts w:eastAsia="SimSun"/>
          <w:b/>
          <w:bCs/>
          <w:lang w:eastAsia="zh-CN"/>
        </w:rPr>
      </w:pPr>
      <w:r w:rsidRPr="002F0C5B">
        <w:rPr>
          <w:rFonts w:eastAsia="SimSun" w:hint="cs"/>
          <w:rtl/>
          <w:lang w:eastAsia="zh-CN"/>
        </w:rPr>
        <w:t xml:space="preserve">לענין לערב </w:t>
      </w:r>
      <w:r w:rsidRPr="002F0C5B">
        <w:rPr>
          <w:rFonts w:eastAsia="SimSun"/>
          <w:rtl/>
          <w:lang w:eastAsia="zh-CN"/>
        </w:rPr>
        <w:t>תרופ</w:t>
      </w:r>
      <w:r w:rsidRPr="002F0C5B">
        <w:rPr>
          <w:rFonts w:eastAsia="SimSun" w:hint="cs"/>
          <w:rtl/>
          <w:lang w:eastAsia="zh-CN"/>
        </w:rPr>
        <w:t>ות</w:t>
      </w:r>
      <w:r w:rsidRPr="002F0C5B">
        <w:rPr>
          <w:rFonts w:eastAsia="SimSun"/>
          <w:rtl/>
          <w:lang w:eastAsia="zh-CN"/>
        </w:rPr>
        <w:t xml:space="preserve"> </w:t>
      </w:r>
      <w:r w:rsidRPr="002F0C5B">
        <w:rPr>
          <w:rFonts w:eastAsia="SimSun" w:hint="cs"/>
          <w:rtl/>
          <w:lang w:eastAsia="zh-CN"/>
        </w:rPr>
        <w:t xml:space="preserve">בתוך </w:t>
      </w:r>
      <w:r w:rsidRPr="002F0C5B">
        <w:rPr>
          <w:rFonts w:eastAsia="SimSun"/>
          <w:rtl/>
          <w:lang w:eastAsia="zh-CN"/>
        </w:rPr>
        <w:t>מאכל או במשקה</w:t>
      </w:r>
      <w:r>
        <w:rPr>
          <w:rFonts w:eastAsia="SimSun" w:hint="cs"/>
          <w:rtl/>
          <w:lang w:eastAsia="zh-CN"/>
        </w:rPr>
        <w:t xml:space="preserve"> - עי' סי' שכ"ח סעי' כ"א, לשיטות ומראי מקומות.</w:t>
      </w:r>
    </w:p>
    <w:p w14:paraId="52FEE802" w14:textId="77777777" w:rsidR="002F0C5B" w:rsidRPr="002F0C5B" w:rsidRDefault="002F0C5B" w:rsidP="002F0C5B">
      <w:pPr>
        <w:jc w:val="both"/>
        <w:rPr>
          <w:rFonts w:eastAsia="SimSun"/>
          <w:b/>
          <w:bCs/>
          <w:lang w:eastAsia="zh-CN"/>
        </w:rPr>
      </w:pPr>
    </w:p>
    <w:p w14:paraId="18178293" w14:textId="77777777" w:rsidR="009D5D2A" w:rsidRDefault="009D5D2A" w:rsidP="00AF0B1D">
      <w:pPr>
        <w:numPr>
          <w:ilvl w:val="1"/>
          <w:numId w:val="13"/>
        </w:numPr>
        <w:jc w:val="both"/>
        <w:rPr>
          <w:rFonts w:eastAsia="SimSun"/>
          <w:b/>
          <w:bCs/>
          <w:lang w:eastAsia="zh-CN"/>
        </w:rPr>
      </w:pPr>
      <w:r>
        <w:rPr>
          <w:rFonts w:eastAsia="SimSun"/>
          <w:rtl/>
          <w:lang w:eastAsia="zh-CN"/>
        </w:rPr>
        <w:t xml:space="preserve">מראי מקומות – קונ' </w:t>
      </w:r>
      <w:r>
        <w:rPr>
          <w:rFonts w:eastAsia="SimSun"/>
          <w:u w:val="single"/>
          <w:rtl/>
          <w:lang w:eastAsia="zh-CN"/>
        </w:rPr>
        <w:t>תורת המועדים</w:t>
      </w:r>
      <w:r>
        <w:rPr>
          <w:rFonts w:eastAsia="SimSun"/>
          <w:rtl/>
          <w:lang w:eastAsia="zh-CN"/>
        </w:rPr>
        <w:t xml:space="preserve"> (על הלכות בין המצרים עמ' י' אות כ"א), </w:t>
      </w:r>
      <w:r>
        <w:rPr>
          <w:rFonts w:eastAsia="SimSun"/>
          <w:u w:val="single"/>
          <w:rtl/>
          <w:lang w:eastAsia="zh-CN"/>
        </w:rPr>
        <w:t>הגר"מ טרעגער</w:t>
      </w:r>
      <w:r>
        <w:rPr>
          <w:rFonts w:eastAsia="SimSun"/>
          <w:rtl/>
          <w:lang w:eastAsia="zh-CN"/>
        </w:rPr>
        <w:t xml:space="preserve"> (קול התורה חס"ד עמ' רצ"ח).</w:t>
      </w:r>
    </w:p>
    <w:p w14:paraId="58F8FFD1" w14:textId="77777777" w:rsidR="009D5D2A" w:rsidRDefault="009D5D2A" w:rsidP="00AF0B1D">
      <w:pPr>
        <w:numPr>
          <w:ilvl w:val="2"/>
          <w:numId w:val="13"/>
        </w:numPr>
        <w:jc w:val="both"/>
        <w:rPr>
          <w:b/>
          <w:i/>
        </w:rPr>
      </w:pPr>
      <w:r>
        <w:rPr>
          <w:rFonts w:eastAsia="SimSun"/>
          <w:b/>
          <w:i/>
          <w:u w:val="single"/>
          <w:rtl/>
          <w:lang w:eastAsia="zh-CN"/>
        </w:rPr>
        <w:t>מעדני יו"ט</w:t>
      </w:r>
      <w:r>
        <w:rPr>
          <w:rFonts w:eastAsia="SimSun"/>
          <w:b/>
          <w:i/>
          <w:rtl/>
          <w:lang w:eastAsia="zh-CN"/>
        </w:rPr>
        <w:t xml:space="preserve"> (ח"ד סי' קמ"ה) – "והנה לגבי האיסור של רפואה בשבת, קשה לומר דיש היתר משום שהוא מאכל בריאים, דסו"ס משך כל ימות השנה אינו בולע הגלולות הללו ורק לפני שצריך לצום. ובאמת נחלקו הדעות בכח ההשפעה של גלולות הללו, י"א שהוא גורם שעיכול המזון שאכל ימשך לזמן ממושך וא"כ יש איסור לבולעו בשבת משום רפואה, וי"א </w:t>
      </w:r>
      <w:r>
        <w:rPr>
          <w:rFonts w:eastAsia="SimSun"/>
          <w:bCs/>
          <w:i/>
          <w:rtl/>
          <w:lang w:eastAsia="zh-CN"/>
        </w:rPr>
        <w:t>שעיקר השפעתו היא רק פסיכולוגי</w:t>
      </w:r>
      <w:r>
        <w:rPr>
          <w:rFonts w:eastAsia="SimSun"/>
          <w:b/>
          <w:i/>
          <w:rtl/>
          <w:lang w:eastAsia="zh-CN"/>
        </w:rPr>
        <w:t>, ולפי הדעה הזו אין איסור לבולעו בשבת".</w:t>
      </w:r>
    </w:p>
    <w:p w14:paraId="637ADA87" w14:textId="77777777" w:rsidR="009D5D2A" w:rsidRDefault="009D5D2A" w:rsidP="009D5D2A">
      <w:pPr>
        <w:jc w:val="both"/>
        <w:rPr>
          <w:rFonts w:eastAsia="SimSun"/>
          <w:b/>
          <w:bCs/>
          <w:lang w:eastAsia="zh-CN"/>
        </w:rPr>
      </w:pPr>
    </w:p>
    <w:p w14:paraId="7B1E5291" w14:textId="77777777" w:rsidR="009D5D2A" w:rsidRDefault="009D5D2A" w:rsidP="00AF0B1D">
      <w:pPr>
        <w:numPr>
          <w:ilvl w:val="1"/>
          <w:numId w:val="13"/>
        </w:numPr>
        <w:jc w:val="both"/>
        <w:rPr>
          <w:rFonts w:eastAsia="SimSun"/>
          <w:b/>
          <w:bCs/>
          <w:lang w:eastAsia="zh-CN"/>
        </w:rPr>
      </w:pPr>
      <w:r>
        <w:rPr>
          <w:rFonts w:eastAsia="SimSun"/>
          <w:rtl/>
          <w:lang w:eastAsia="zh-CN"/>
        </w:rPr>
        <w:t>מראי מקומות</w:t>
      </w:r>
      <w:r w:rsidR="002F0C5B">
        <w:rPr>
          <w:rFonts w:eastAsia="SimSun" w:hint="cs"/>
          <w:rtl/>
          <w:lang w:eastAsia="zh-CN"/>
        </w:rPr>
        <w:t>: כללי</w:t>
      </w:r>
      <w:r>
        <w:rPr>
          <w:rFonts w:eastAsia="SimSun"/>
          <w:rtl/>
          <w:lang w:eastAsia="zh-CN"/>
        </w:rPr>
        <w:t xml:space="preserve"> – </w:t>
      </w:r>
      <w:r>
        <w:rPr>
          <w:rFonts w:eastAsia="SimSun"/>
          <w:u w:val="single"/>
          <w:rtl/>
          <w:lang w:eastAsia="zh-CN"/>
        </w:rPr>
        <w:t>ודרשת וחקרת</w:t>
      </w:r>
      <w:r>
        <w:rPr>
          <w:rFonts w:eastAsia="SimSun"/>
          <w:rtl/>
          <w:lang w:eastAsia="zh-CN"/>
        </w:rPr>
        <w:t xml:space="preserve"> (ח"ה או"ח סוף סי' נ"ו), </w:t>
      </w:r>
      <w:r>
        <w:rPr>
          <w:rFonts w:eastAsia="SimSun"/>
          <w:u w:val="single"/>
          <w:rtl/>
          <w:lang w:eastAsia="zh-CN"/>
        </w:rPr>
        <w:t>ג' שבועות</w:t>
      </w:r>
      <w:r>
        <w:rPr>
          <w:rFonts w:eastAsia="SimSun"/>
          <w:rtl/>
          <w:lang w:eastAsia="zh-CN"/>
        </w:rPr>
        <w:t xml:space="preserve"> (ארטסקרול, עמ' קס"ז), </w:t>
      </w:r>
      <w:r>
        <w:rPr>
          <w:rFonts w:eastAsia="SimSun"/>
          <w:u w:val="single"/>
          <w:rtl/>
          <w:lang w:eastAsia="zh-CN"/>
        </w:rPr>
        <w:t>הליכות אמת</w:t>
      </w:r>
      <w:r>
        <w:rPr>
          <w:rFonts w:eastAsia="SimSun"/>
          <w:rtl/>
          <w:lang w:eastAsia="zh-CN"/>
        </w:rPr>
        <w:t xml:space="preserve"> (פרק ל"ו סעי' ה')</w:t>
      </w:r>
      <w:r w:rsidR="00994773">
        <w:rPr>
          <w:rFonts w:eastAsia="SimSun" w:hint="cs"/>
          <w:rtl/>
          <w:lang w:eastAsia="zh-CN"/>
        </w:rPr>
        <w:t>,</w:t>
      </w:r>
      <w:r>
        <w:rPr>
          <w:rFonts w:eastAsia="SimSun"/>
          <w:rtl/>
          <w:lang w:eastAsia="zh-CN"/>
        </w:rPr>
        <w:t xml:space="preserve"> </w:t>
      </w:r>
      <w:r>
        <w:rPr>
          <w:rFonts w:eastAsia="SimSun"/>
          <w:u w:val="single"/>
          <w:rtl/>
          <w:lang w:eastAsia="zh-CN"/>
        </w:rPr>
        <w:t>מישרים אהבוך</w:t>
      </w:r>
      <w:r>
        <w:rPr>
          <w:rFonts w:eastAsia="SimSun"/>
          <w:rtl/>
          <w:lang w:eastAsia="zh-CN"/>
        </w:rPr>
        <w:t xml:space="preserve"> (עמ' קצ"ח),</w:t>
      </w:r>
      <w:r w:rsidR="00994773">
        <w:rPr>
          <w:rFonts w:eastAsia="SimSun" w:hint="cs"/>
          <w:rtl/>
          <w:lang w:eastAsia="zh-CN"/>
        </w:rPr>
        <w:t xml:space="preserve"> </w:t>
      </w:r>
      <w:r w:rsidR="00994773" w:rsidRPr="00994773">
        <w:rPr>
          <w:u w:val="single"/>
          <w:rtl/>
        </w:rPr>
        <w:t>נחמת ישראל</w:t>
      </w:r>
      <w:r w:rsidR="00994773">
        <w:rPr>
          <w:rtl/>
        </w:rPr>
        <w:t xml:space="preserve"> </w:t>
      </w:r>
      <w:r w:rsidR="00994773">
        <w:rPr>
          <w:rFonts w:hint="cs"/>
          <w:rtl/>
        </w:rPr>
        <w:t>(</w:t>
      </w:r>
      <w:r w:rsidR="00994773">
        <w:rPr>
          <w:rtl/>
        </w:rPr>
        <w:t>פ</w:t>
      </w:r>
      <w:r w:rsidR="00994773">
        <w:rPr>
          <w:rFonts w:hint="cs"/>
          <w:rtl/>
        </w:rPr>
        <w:t xml:space="preserve">רק </w:t>
      </w:r>
      <w:r w:rsidR="00994773">
        <w:rPr>
          <w:rtl/>
        </w:rPr>
        <w:t>כ"ז ס</w:t>
      </w:r>
      <w:r w:rsidR="00994773">
        <w:rPr>
          <w:rFonts w:hint="cs"/>
          <w:rtl/>
        </w:rPr>
        <w:t>עי</w:t>
      </w:r>
      <w:r w:rsidR="00994773">
        <w:rPr>
          <w:rtl/>
        </w:rPr>
        <w:t>' כ"</w:t>
      </w:r>
      <w:r w:rsidR="00994773">
        <w:rPr>
          <w:rFonts w:hint="cs"/>
          <w:rtl/>
        </w:rPr>
        <w:t>ג),</w:t>
      </w:r>
      <w:r>
        <w:rPr>
          <w:rFonts w:eastAsia="SimSun"/>
          <w:rtl/>
          <w:lang w:eastAsia="zh-CN"/>
        </w:rPr>
        <w:t xml:space="preserve"> </w:t>
      </w:r>
      <w:r>
        <w:rPr>
          <w:rFonts w:eastAsia="SimSun"/>
          <w:u w:val="single"/>
          <w:rtl/>
          <w:lang w:eastAsia="zh-CN"/>
        </w:rPr>
        <w:t>עומק הפשט</w:t>
      </w:r>
      <w:r>
        <w:rPr>
          <w:rFonts w:eastAsia="SimSun"/>
          <w:rtl/>
          <w:lang w:eastAsia="zh-CN"/>
        </w:rPr>
        <w:t xml:space="preserve"> (גליון קע"ב).</w:t>
      </w:r>
    </w:p>
    <w:p w14:paraId="55528999" w14:textId="77777777" w:rsidR="009D5D2A" w:rsidRDefault="009D5D2A" w:rsidP="00AF0B1D">
      <w:pPr>
        <w:numPr>
          <w:ilvl w:val="2"/>
          <w:numId w:val="13"/>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י"ג) – "שאלה: ילדה בת שתים עשרה שלצום קשה לה מאד, ותשעה באב חל במוצאי שבת, האם מותר לה לקחת ביום שבת כדור להקלת הצום. תשובה: מותר".</w:t>
      </w:r>
    </w:p>
    <w:p w14:paraId="5A759569" w14:textId="77777777" w:rsidR="009D5D2A" w:rsidRDefault="009D5D2A" w:rsidP="00AF0B1D">
      <w:pPr>
        <w:numPr>
          <w:ilvl w:val="2"/>
          <w:numId w:val="13"/>
        </w:numPr>
        <w:jc w:val="both"/>
        <w:rPr>
          <w:rFonts w:eastAsia="SimSun"/>
          <w:lang w:eastAsia="zh-CN"/>
        </w:rPr>
      </w:pPr>
      <w:r>
        <w:rPr>
          <w:rFonts w:eastAsia="SimSun"/>
          <w:u w:val="single"/>
          <w:rtl/>
          <w:lang w:eastAsia="zh-CN"/>
        </w:rPr>
        <w:t>דיני ת"ב שחל ביום א'</w:t>
      </w:r>
      <w:r>
        <w:rPr>
          <w:rFonts w:eastAsia="SimSun"/>
          <w:rtl/>
          <w:lang w:eastAsia="zh-CN"/>
        </w:rPr>
        <w:t xml:space="preserve"> (סעי' ע"ו) – "שאלה: מי שנוהג לפני כל צום לקחת כדורים שימנעו ממנו הקאה ביום הצום, וחל תשעה באב במוצאי שבת, האם מותר לו לקחת את זה בשבת. תשובה: אסור לו לקחת את זה בשבת </w:t>
      </w:r>
      <w:r>
        <w:rPr>
          <w:rFonts w:eastAsia="SimSun"/>
          <w:b/>
          <w:bCs/>
          <w:rtl/>
          <w:lang w:eastAsia="zh-CN"/>
        </w:rPr>
        <w:t>ויקח במוצאי שבת</w:t>
      </w:r>
      <w:r>
        <w:rPr>
          <w:rFonts w:eastAsia="SimSun"/>
          <w:rtl/>
          <w:lang w:eastAsia="zh-CN"/>
        </w:rPr>
        <w:t xml:space="preserve"> בלי מים".</w:t>
      </w:r>
    </w:p>
    <w:p w14:paraId="6BF1CD62" w14:textId="77777777" w:rsidR="00636152" w:rsidRDefault="009D5D2A" w:rsidP="00AF0B1D">
      <w:pPr>
        <w:numPr>
          <w:ilvl w:val="2"/>
          <w:numId w:val="13"/>
        </w:numPr>
        <w:jc w:val="both"/>
        <w:rPr>
          <w:b/>
          <w:i/>
        </w:rPr>
      </w:pPr>
      <w:r>
        <w:rPr>
          <w:rFonts w:eastAsia="SimSun"/>
          <w:b/>
          <w:i/>
          <w:u w:val="single"/>
          <w:rtl/>
          <w:lang w:eastAsia="zh-CN"/>
        </w:rPr>
        <w:t>מעדני יו"ט</w:t>
      </w:r>
      <w:r>
        <w:rPr>
          <w:rFonts w:eastAsia="SimSun"/>
          <w:b/>
          <w:i/>
          <w:rtl/>
          <w:lang w:eastAsia="zh-CN"/>
        </w:rPr>
        <w:t xml:space="preserve"> (ח"ד סי' קמ"ה) – "ולכן למעשה נראה שאם מערב הגלולה של קלי צום בתוך כוס שתיה לפני ש"ק והוא נמס בתוכו, יש להקל במקום שמצטערים הרבה, אבל אם מערב הגלולה במאכל או משקה ונשאר בשלמותה, לפי הגרשז"א זצ"ל עדיין שם רפואה עליו".</w:t>
      </w:r>
    </w:p>
    <w:p w14:paraId="36612C8D" w14:textId="77777777" w:rsidR="009D5D2A" w:rsidRPr="009D5D2A" w:rsidRDefault="009D5D2A" w:rsidP="009D5D2A">
      <w:pPr>
        <w:jc w:val="both"/>
        <w:rPr>
          <w:rStyle w:val="Heading1Char"/>
          <w:rFonts w:eastAsia="Times New Roman"/>
          <w:i/>
          <w:sz w:val="24"/>
          <w:szCs w:val="24"/>
          <w:u w:val="none"/>
          <w:lang w:eastAsia="en-US"/>
        </w:rPr>
      </w:pPr>
    </w:p>
    <w:p w14:paraId="042A49C6" w14:textId="0D731731" w:rsidR="00AF15F5" w:rsidRPr="00C140BA" w:rsidRDefault="00456288" w:rsidP="00C140BA">
      <w:pPr>
        <w:numPr>
          <w:ilvl w:val="0"/>
          <w:numId w:val="13"/>
        </w:numPr>
        <w:jc w:val="both"/>
        <w:rPr>
          <w:rFonts w:eastAsia="SimSun"/>
          <w:lang w:eastAsia="zh-CN"/>
        </w:rPr>
      </w:pPr>
      <w:bookmarkStart w:id="355" w:name="_Toc77343984"/>
      <w:r w:rsidRPr="00A173F7">
        <w:rPr>
          <w:rStyle w:val="Heading1Char"/>
          <w:rFonts w:hint="cs"/>
          <w:rtl/>
        </w:rPr>
        <w:t>חולה</w:t>
      </w:r>
      <w:bookmarkEnd w:id="355"/>
      <w:r w:rsidRPr="00312D30">
        <w:rPr>
          <w:rFonts w:eastAsia="SimSun" w:hint="cs"/>
          <w:rtl/>
          <w:lang w:eastAsia="zh-CN"/>
        </w:rPr>
        <w:t>.</w:t>
      </w:r>
    </w:p>
    <w:p w14:paraId="655CD604" w14:textId="77777777" w:rsidR="00AF15F5" w:rsidRDefault="00AF15F5" w:rsidP="00AF0B1D">
      <w:pPr>
        <w:numPr>
          <w:ilvl w:val="1"/>
          <w:numId w:val="13"/>
        </w:numPr>
        <w:jc w:val="both"/>
        <w:rPr>
          <w:rFonts w:eastAsia="SimSun"/>
          <w:lang w:eastAsia="zh-CN"/>
        </w:rPr>
      </w:pPr>
      <w:r w:rsidRPr="00AF15F5">
        <w:rPr>
          <w:rFonts w:eastAsia="SimSun" w:hint="cs"/>
          <w:b/>
          <w:bCs/>
          <w:rtl/>
          <w:lang w:eastAsia="zh-CN"/>
        </w:rPr>
        <w:t>מי של</w:t>
      </w:r>
      <w:r w:rsidR="00CD1952">
        <w:rPr>
          <w:rFonts w:eastAsia="SimSun" w:hint="cs"/>
          <w:b/>
          <w:bCs/>
          <w:rtl/>
          <w:lang w:eastAsia="zh-CN"/>
        </w:rPr>
        <w:t>א</w:t>
      </w:r>
      <w:r w:rsidRPr="00AF15F5">
        <w:rPr>
          <w:rFonts w:eastAsia="SimSun" w:hint="cs"/>
          <w:b/>
          <w:bCs/>
          <w:rtl/>
          <w:lang w:eastAsia="zh-CN"/>
        </w:rPr>
        <w:t xml:space="preserve"> צמה: האם יש ענין לצום קצת, עד שנצרך לאכול</w:t>
      </w:r>
      <w:r>
        <w:rPr>
          <w:rFonts w:eastAsia="SimSun" w:hint="cs"/>
          <w:rtl/>
          <w:lang w:eastAsia="zh-CN"/>
        </w:rPr>
        <w:t>.</w:t>
      </w:r>
    </w:p>
    <w:p w14:paraId="358B5449" w14:textId="77777777" w:rsidR="00AF15F5" w:rsidRPr="00AF15F5" w:rsidRDefault="00AF15F5" w:rsidP="00AF0B1D">
      <w:pPr>
        <w:numPr>
          <w:ilvl w:val="2"/>
          <w:numId w:val="13"/>
        </w:numPr>
        <w:jc w:val="both"/>
        <w:rPr>
          <w:rFonts w:eastAsia="SimSun"/>
          <w:lang w:eastAsia="zh-CN"/>
        </w:rPr>
      </w:pPr>
      <w:r>
        <w:rPr>
          <w:rFonts w:eastAsia="SimSun" w:hint="cs"/>
          <w:rtl/>
          <w:lang w:eastAsia="zh-CN"/>
        </w:rPr>
        <w:t>מחמיר: ש</w:t>
      </w:r>
      <w:r w:rsidRPr="00AF15F5">
        <w:rPr>
          <w:rFonts w:eastAsia="SimSun"/>
          <w:rtl/>
          <w:lang w:eastAsia="zh-CN"/>
        </w:rPr>
        <w:t>לא יבדיל עד שנצרך לאכול</w:t>
      </w:r>
      <w:r w:rsidRPr="00AF15F5">
        <w:rPr>
          <w:rFonts w:eastAsia="SimSun" w:hint="cs"/>
          <w:rtl/>
          <w:lang w:eastAsia="zh-CN"/>
        </w:rPr>
        <w:t>.</w:t>
      </w:r>
    </w:p>
    <w:p w14:paraId="3D2D3F86" w14:textId="77777777" w:rsidR="00AF15F5" w:rsidRPr="00FD0990" w:rsidRDefault="00AF15F5" w:rsidP="00AF0B1D">
      <w:pPr>
        <w:numPr>
          <w:ilvl w:val="3"/>
          <w:numId w:val="13"/>
        </w:numPr>
        <w:jc w:val="both"/>
        <w:rPr>
          <w:rFonts w:eastAsia="SimSun"/>
          <w:lang w:eastAsia="zh-CN"/>
        </w:rPr>
      </w:pPr>
      <w:r w:rsidRPr="00FD0990">
        <w:rPr>
          <w:rFonts w:eastAsia="SimSun" w:hint="cs"/>
          <w:u w:val="single"/>
          <w:rtl/>
          <w:lang w:eastAsia="zh-CN"/>
        </w:rPr>
        <w:t>כה"ח</w:t>
      </w:r>
      <w:r>
        <w:rPr>
          <w:rFonts w:eastAsia="SimSun" w:hint="cs"/>
          <w:rtl/>
          <w:lang w:eastAsia="zh-CN"/>
        </w:rPr>
        <w:t xml:space="preserve"> (ס"ק ט'</w:t>
      </w:r>
      <w:r w:rsidRPr="00FD099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36AEC">
        <w:rPr>
          <w:rFonts w:eastAsia="SimSun"/>
          <w:rtl/>
          <w:lang w:eastAsia="zh-CN"/>
        </w:rPr>
        <w:t xml:space="preserve">וזה החולה שמבדיל במו"ש היינו אם צריך לאכול במו"ש אבל אם אינו נצרך בעת ההיא </w:t>
      </w:r>
      <w:r w:rsidRPr="00AF15F5">
        <w:rPr>
          <w:rFonts w:eastAsia="SimSun"/>
          <w:rtl/>
          <w:lang w:eastAsia="zh-CN"/>
        </w:rPr>
        <w:t>לא יבדיל עד שנצרך לאכול"</w:t>
      </w:r>
      <w:r w:rsidRPr="00AF15F5">
        <w:rPr>
          <w:rFonts w:eastAsia="SimSun" w:hint="cs"/>
          <w:rtl/>
          <w:lang w:eastAsia="zh-CN"/>
        </w:rPr>
        <w:t>.</w:t>
      </w:r>
    </w:p>
    <w:p w14:paraId="0BEACAB4" w14:textId="77777777" w:rsidR="00AF15F5" w:rsidRDefault="00AF15F5" w:rsidP="00AF0B1D">
      <w:pPr>
        <w:numPr>
          <w:ilvl w:val="3"/>
          <w:numId w:val="13"/>
        </w:numPr>
        <w:jc w:val="both"/>
        <w:rPr>
          <w:rFonts w:eastAsia="SimSun"/>
          <w:lang w:eastAsia="zh-CN"/>
        </w:rPr>
      </w:pPr>
      <w:r w:rsidRPr="00FD0990">
        <w:rPr>
          <w:rFonts w:eastAsia="SimSun" w:hint="cs"/>
          <w:u w:val="single"/>
          <w:rtl/>
          <w:lang w:eastAsia="zh-CN"/>
        </w:rPr>
        <w:t>הגרשז"א</w:t>
      </w:r>
      <w:r w:rsidRPr="00FD0990">
        <w:rPr>
          <w:rFonts w:eastAsia="SimSun" w:hint="cs"/>
          <w:rtl/>
          <w:lang w:eastAsia="zh-CN"/>
        </w:rPr>
        <w:t xml:space="preserve"> זצ"ל (הליכות שלמה בין המצרים פרק ט"ז</w:t>
      </w:r>
      <w:r>
        <w:rPr>
          <w:rFonts w:eastAsia="SimSun" w:hint="cs"/>
          <w:rtl/>
          <w:lang w:eastAsia="zh-CN"/>
        </w:rPr>
        <w:t xml:space="preserve"> ס"ק ג' [</w:t>
      </w:r>
      <w:r w:rsidR="00903BC8">
        <w:rPr>
          <w:rFonts w:eastAsia="SimSun" w:hint="cs"/>
          <w:rtl/>
          <w:lang w:eastAsia="zh-CN"/>
        </w:rPr>
        <w:t>לשונו מובא לעיל</w:t>
      </w:r>
      <w:r>
        <w:rPr>
          <w:rFonts w:eastAsia="SimSun" w:hint="cs"/>
          <w:rtl/>
          <w:lang w:eastAsia="zh-CN"/>
        </w:rPr>
        <w:t xml:space="preserve">], </w:t>
      </w:r>
      <w:r w:rsidRPr="00AF15F5">
        <w:rPr>
          <w:rFonts w:eastAsia="SimSun" w:hint="cs"/>
          <w:rtl/>
          <w:lang w:eastAsia="zh-CN"/>
        </w:rPr>
        <w:t xml:space="preserve">ס"ק </w:t>
      </w:r>
      <w:r>
        <w:rPr>
          <w:rFonts w:eastAsia="SimSun" w:hint="cs"/>
          <w:rtl/>
          <w:lang w:eastAsia="zh-CN"/>
        </w:rPr>
        <w:t>ד</w:t>
      </w:r>
      <w:r w:rsidRPr="00AF15F5">
        <w:rPr>
          <w:rFonts w:eastAsia="SimSun" w:hint="cs"/>
          <w:rtl/>
          <w:lang w:eastAsia="zh-CN"/>
        </w:rPr>
        <w:t>' [</w:t>
      </w:r>
      <w:r w:rsidR="00903BC8">
        <w:rPr>
          <w:rFonts w:eastAsia="SimSun" w:hint="cs"/>
          <w:rtl/>
          <w:lang w:eastAsia="zh-CN"/>
        </w:rPr>
        <w:t>לשונו מובא לעיל</w:t>
      </w:r>
      <w:r w:rsidRPr="00AF15F5">
        <w:rPr>
          <w:rFonts w:eastAsia="SimSun" w:hint="cs"/>
          <w:rtl/>
          <w:lang w:eastAsia="zh-CN"/>
        </w:rPr>
        <w:t>],</w:t>
      </w:r>
      <w:r>
        <w:rPr>
          <w:rFonts w:eastAsia="SimSun" w:hint="cs"/>
          <w:rtl/>
          <w:lang w:eastAsia="zh-CN"/>
        </w:rPr>
        <w:t xml:space="preserve"> </w:t>
      </w:r>
      <w:r w:rsidRPr="00461CF6">
        <w:rPr>
          <w:rFonts w:eastAsia="SimSun"/>
          <w:rtl/>
          <w:lang w:eastAsia="zh-CN"/>
        </w:rPr>
        <w:t>מעדני שלמה עמ' נ"</w:t>
      </w:r>
      <w:r w:rsidRPr="00461CF6">
        <w:rPr>
          <w:rFonts w:eastAsia="SimSun" w:hint="cs"/>
          <w:rtl/>
          <w:lang w:eastAsia="zh-CN"/>
        </w:rPr>
        <w:t>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61CF6">
        <w:rPr>
          <w:rFonts w:eastAsia="SimSun"/>
          <w:rtl/>
          <w:lang w:eastAsia="zh-CN"/>
        </w:rPr>
        <w:t xml:space="preserve">אולם אין כוונת הבה"ל שכאשר נדחה הצום הוא בגדר 'הותרה', ואם חמניקה מרגישה שאינה צריכה לאכול, אין אומרים לה שצריכה היא לאכול. וגם לא תאכל בלילה, דהיינו ליל ת"ב אחרי שבת, שאחרי שאכלה בסעודה שלישית 'סעודת שלמה בעת מלכותו' [כלשון השו"ע תקנ"ב ס"י], אינה צריכה לאכול עוד בלילה. ואדרבה </w:t>
      </w:r>
      <w:r w:rsidRPr="00461CF6">
        <w:rPr>
          <w:rFonts w:eastAsia="SimSun"/>
          <w:b/>
          <w:bCs/>
          <w:rtl/>
          <w:lang w:eastAsia="zh-CN"/>
        </w:rPr>
        <w:t>צריכה להשתתף בצערא דציבורא ע"י שתתענה בלילה</w:t>
      </w:r>
      <w:r w:rsidRPr="00461CF6">
        <w:rPr>
          <w:rFonts w:eastAsia="SimSun"/>
          <w:rtl/>
          <w:lang w:eastAsia="zh-CN"/>
        </w:rPr>
        <w:t>. וכן אין לה לאכול מוקדם בבוקר, ותחכה עד שמרגישה שצריכה לאכול, ואז תאכל</w:t>
      </w:r>
      <w:r>
        <w:rPr>
          <w:rFonts w:eastAsia="SimSun" w:hint="cs"/>
          <w:rtl/>
          <w:lang w:eastAsia="zh-CN"/>
        </w:rPr>
        <w:t>".</w:t>
      </w:r>
    </w:p>
    <w:p w14:paraId="496F18C2" w14:textId="77777777" w:rsidR="00DD78D0" w:rsidRDefault="00DD78D0" w:rsidP="00AF0B1D">
      <w:pPr>
        <w:numPr>
          <w:ilvl w:val="3"/>
          <w:numId w:val="13"/>
        </w:numPr>
        <w:jc w:val="both"/>
        <w:rPr>
          <w:rFonts w:eastAsia="SimSun"/>
          <w:lang w:eastAsia="zh-CN"/>
        </w:rPr>
      </w:pPr>
      <w:r w:rsidRPr="00DD78D0">
        <w:rPr>
          <w:rFonts w:eastAsia="SimSun" w:hint="cs"/>
          <w:u w:val="single"/>
          <w:rtl/>
          <w:lang w:eastAsia="zh-CN"/>
        </w:rPr>
        <w:t>ששכ"ה</w:t>
      </w:r>
      <w:r w:rsidRPr="00DD78D0">
        <w:rPr>
          <w:rFonts w:eastAsia="SimSun" w:hint="cs"/>
          <w:rtl/>
          <w:lang w:eastAsia="zh-CN"/>
        </w:rPr>
        <w:t xml:space="preserve"> (פרק ס"ב סעי' מ"ו) – "</w:t>
      </w:r>
      <w:r w:rsidRPr="00DD78D0">
        <w:rPr>
          <w:rFonts w:eastAsia="SimSun"/>
          <w:rtl/>
          <w:lang w:eastAsia="zh-CN"/>
        </w:rPr>
        <w:t>אם צריך לאכול מיד בערב - יבדיל בערב, ואם בבוקר - יבדיל בבוקר</w:t>
      </w:r>
      <w:r w:rsidRPr="00DD78D0">
        <w:rPr>
          <w:rFonts w:eastAsia="SimSun" w:hint="cs"/>
          <w:rtl/>
          <w:lang w:eastAsia="zh-CN"/>
        </w:rPr>
        <w:t>".</w:t>
      </w:r>
    </w:p>
    <w:p w14:paraId="46159B40" w14:textId="77777777" w:rsidR="00AF15F5" w:rsidRDefault="00AF15F5" w:rsidP="00AF0B1D">
      <w:pPr>
        <w:numPr>
          <w:ilvl w:val="3"/>
          <w:numId w:val="13"/>
        </w:numPr>
        <w:jc w:val="both"/>
        <w:rPr>
          <w:rFonts w:eastAsia="SimSun"/>
          <w:lang w:eastAsia="zh-CN"/>
        </w:rPr>
      </w:pPr>
      <w:r w:rsidRPr="00FD0990">
        <w:rPr>
          <w:rFonts w:eastAsia="SimSun"/>
          <w:u w:val="single"/>
          <w:rtl/>
          <w:lang w:eastAsia="zh-CN"/>
        </w:rPr>
        <w:t>דיני ת"ב שחל ביום א'</w:t>
      </w:r>
      <w:r w:rsidRPr="00FD0990">
        <w:rPr>
          <w:rFonts w:eastAsia="SimSun"/>
          <w:rtl/>
          <w:lang w:eastAsia="zh-CN"/>
        </w:rPr>
        <w:t xml:space="preserve"> (סעי' </w:t>
      </w:r>
      <w:r>
        <w:rPr>
          <w:rFonts w:eastAsia="SimSun" w:hint="cs"/>
          <w:rtl/>
          <w:lang w:eastAsia="zh-CN"/>
        </w:rPr>
        <w:t>נ"ב, הע' פ"ג</w:t>
      </w:r>
      <w:r w:rsidRPr="00FD0990">
        <w:rPr>
          <w:rFonts w:eastAsia="SimSun"/>
          <w:rtl/>
          <w:lang w:eastAsia="zh-CN"/>
        </w:rPr>
        <w:t>) –</w:t>
      </w:r>
      <w:r>
        <w:rPr>
          <w:rFonts w:eastAsia="SimSun" w:hint="cs"/>
          <w:rtl/>
          <w:lang w:eastAsia="zh-CN"/>
        </w:rPr>
        <w:t xml:space="preserve"> "</w:t>
      </w:r>
      <w:r w:rsidRPr="00FD0990">
        <w:rPr>
          <w:rFonts w:eastAsia="SimSun"/>
          <w:rtl/>
          <w:lang w:eastAsia="zh-CN"/>
        </w:rPr>
        <w:t>חולה או יולדת שלא צמים צריכים להבדיל לפני שאוכלים אך אין להם להבדיל מיד במוצאי שבת אם לא צריכים לאכול אז אלא מבדילים דוקא לפני שהם אוכלים ושותים, ויכולים אז להוציא ידי חובת הבדלה את בני ביתם או שאר אדם המתענה</w:t>
      </w:r>
      <w:r>
        <w:rPr>
          <w:rFonts w:eastAsia="SimSun" w:hint="cs"/>
          <w:rtl/>
          <w:lang w:eastAsia="zh-CN"/>
        </w:rPr>
        <w:t>. [דברי הכה"ח]".</w:t>
      </w:r>
    </w:p>
    <w:p w14:paraId="45F1B8BF" w14:textId="77777777" w:rsidR="003D564E" w:rsidRDefault="003D564E" w:rsidP="00AF0B1D">
      <w:pPr>
        <w:numPr>
          <w:ilvl w:val="3"/>
          <w:numId w:val="13"/>
        </w:numPr>
        <w:jc w:val="both"/>
        <w:rPr>
          <w:rFonts w:eastAsia="SimSun"/>
          <w:lang w:eastAsia="zh-CN"/>
        </w:rPr>
      </w:pPr>
      <w:r w:rsidRPr="003D564E">
        <w:rPr>
          <w:rFonts w:eastAsia="SimSun"/>
          <w:u w:val="single"/>
          <w:rtl/>
          <w:lang w:eastAsia="zh-CN"/>
        </w:rPr>
        <w:t>הגר"י ברקוביץ</w:t>
      </w:r>
      <w:r w:rsidRPr="003D564E">
        <w:rPr>
          <w:rFonts w:eastAsia="SimSun"/>
          <w:rtl/>
          <w:lang w:eastAsia="zh-CN"/>
        </w:rPr>
        <w:t xml:space="preserve"> שליט"א (</w:t>
      </w:r>
      <w:r w:rsidR="00E75DC9">
        <w:rPr>
          <w:rFonts w:eastAsia="SimSun"/>
          <w:rtl/>
          <w:lang w:eastAsia="zh-CN"/>
        </w:rPr>
        <w:t>מכתב במייל</w:t>
      </w:r>
      <w:r>
        <w:rPr>
          <w:rFonts w:eastAsia="SimSun" w:hint="cs"/>
          <w:rtl/>
          <w:lang w:eastAsia="zh-CN"/>
        </w:rPr>
        <w:t>) -</w:t>
      </w:r>
      <w:r w:rsidRPr="003D564E">
        <w:rPr>
          <w:rFonts w:eastAsia="SimSun" w:hint="cs"/>
          <w:rtl/>
          <w:lang w:eastAsia="zh-CN"/>
        </w:rPr>
        <w:t xml:space="preserve"> </w:t>
      </w:r>
      <w:r w:rsidR="00903BC8">
        <w:rPr>
          <w:rFonts w:eastAsia="SimSun" w:hint="cs"/>
          <w:rtl/>
          <w:lang w:eastAsia="zh-CN"/>
        </w:rPr>
        <w:t>לשונו מובא לעיל</w:t>
      </w:r>
      <w:r>
        <w:rPr>
          <w:rFonts w:eastAsia="SimSun" w:hint="cs"/>
          <w:rtl/>
          <w:lang w:eastAsia="zh-CN"/>
        </w:rPr>
        <w:t>.</w:t>
      </w:r>
    </w:p>
    <w:p w14:paraId="654950B3" w14:textId="77777777" w:rsidR="00AF15F5" w:rsidRDefault="00903BC8" w:rsidP="00AF0B1D">
      <w:pPr>
        <w:numPr>
          <w:ilvl w:val="2"/>
          <w:numId w:val="13"/>
        </w:numPr>
        <w:jc w:val="both"/>
        <w:rPr>
          <w:rFonts w:eastAsia="SimSun"/>
          <w:lang w:eastAsia="zh-CN"/>
        </w:rPr>
      </w:pPr>
      <w:r>
        <w:rPr>
          <w:rFonts w:eastAsia="SimSun" w:hint="cs"/>
          <w:rtl/>
          <w:lang w:eastAsia="zh-CN"/>
        </w:rPr>
        <w:t>מראי מקומות</w:t>
      </w:r>
      <w:r w:rsidR="00AF15F5" w:rsidRPr="00AF15F5">
        <w:rPr>
          <w:rFonts w:eastAsia="SimSun" w:hint="cs"/>
          <w:rtl/>
          <w:lang w:eastAsia="zh-CN"/>
        </w:rPr>
        <w:t>.</w:t>
      </w:r>
    </w:p>
    <w:p w14:paraId="48A9D0A6" w14:textId="77777777" w:rsidR="00AF15F5" w:rsidRDefault="00AF15F5" w:rsidP="00AF0B1D">
      <w:pPr>
        <w:numPr>
          <w:ilvl w:val="3"/>
          <w:numId w:val="13"/>
        </w:numPr>
        <w:jc w:val="both"/>
        <w:rPr>
          <w:rFonts w:eastAsia="SimSun"/>
          <w:lang w:eastAsia="zh-CN"/>
        </w:rPr>
      </w:pPr>
      <w:r w:rsidRPr="00AF15F5">
        <w:rPr>
          <w:rFonts w:eastAsia="SimSun"/>
          <w:u w:val="single"/>
          <w:rtl/>
          <w:lang w:eastAsia="zh-CN"/>
        </w:rPr>
        <w:t>מועדים וזמנים</w:t>
      </w:r>
      <w:r w:rsidRPr="00AF15F5">
        <w:rPr>
          <w:rFonts w:eastAsia="SimSun"/>
          <w:rtl/>
          <w:lang w:eastAsia="zh-CN"/>
        </w:rPr>
        <w:t xml:space="preserve"> (ח"ז סי' רנ"ד</w:t>
      </w:r>
      <w:r w:rsidR="00390E6C">
        <w:rPr>
          <w:rFonts w:eastAsia="SimSun" w:hint="cs"/>
          <w:rtl/>
          <w:lang w:eastAsia="zh-CN"/>
        </w:rPr>
        <w:t xml:space="preserve">, </w:t>
      </w:r>
      <w:r w:rsidR="00390E6C" w:rsidRPr="00390E6C">
        <w:rPr>
          <w:rFonts w:eastAsia="SimSun" w:hint="cs"/>
          <w:rtl/>
          <w:lang w:eastAsia="zh-CN"/>
        </w:rPr>
        <w:t>תשובות והנהגות ח"ב סי' רנ"ב</w:t>
      </w:r>
      <w:r w:rsidR="00390E6C">
        <w:rPr>
          <w:rFonts w:eastAsia="SimSun" w:hint="cs"/>
          <w:rtl/>
          <w:lang w:eastAsia="zh-CN"/>
        </w:rPr>
        <w:t xml:space="preserve"> סוף ד"ה והחילוק</w:t>
      </w:r>
      <w:r w:rsidRPr="00AF15F5">
        <w:rPr>
          <w:rFonts w:eastAsia="SimSun"/>
          <w:rtl/>
          <w:lang w:eastAsia="zh-CN"/>
        </w:rPr>
        <w:t xml:space="preserve">) – "ומיהו בעיקר הדין נראה שבת"ב שנדחה ראוי להורות כדבריו, שבעצם בחולה אין חיוב לצום כלל, שלא חייבוהו חז"ל, או לא קבלנו ע"ע וכמ"ש לעיל, ואם מתענה במקצת, היינו משום שרוצה להשתתף בצער הציבור, וכה"ג </w:t>
      </w:r>
      <w:r w:rsidRPr="00AF15F5">
        <w:rPr>
          <w:rFonts w:eastAsia="SimSun"/>
          <w:b/>
          <w:bCs/>
          <w:rtl/>
          <w:lang w:eastAsia="zh-CN"/>
        </w:rPr>
        <w:t>עדיף</w:t>
      </w:r>
      <w:r w:rsidRPr="00AF15F5">
        <w:rPr>
          <w:rFonts w:eastAsia="SimSun"/>
          <w:rtl/>
          <w:lang w:eastAsia="zh-CN"/>
        </w:rPr>
        <w:t xml:space="preserve"> שיצום ביום עד חצות דשם תענית עלה דמתענין לשעות ומתפללין עננו, </w:t>
      </w:r>
      <w:r w:rsidRPr="00AF15F5">
        <w:rPr>
          <w:rFonts w:eastAsia="SimSun"/>
          <w:b/>
          <w:bCs/>
          <w:rtl/>
          <w:lang w:eastAsia="zh-CN"/>
        </w:rPr>
        <w:t>אבל בלילה לבד לא נקרא צום, שהרבה בני אדם רגילים לא לאכול בלילה,</w:t>
      </w:r>
      <w:r w:rsidRPr="00AF15F5">
        <w:rPr>
          <w:rFonts w:eastAsia="SimSun"/>
          <w:rtl/>
          <w:lang w:eastAsia="zh-CN"/>
        </w:rPr>
        <w:t xml:space="preserve"> ורק אם מתענה ביום עד אחרי חצות נקרא צום, וכיון שבלאו הכי פטור, ורק רוצה לשתף עצמו עם הציבור, עדיף בצום ממש מעמוד השחר עד חצות שנקרא תענית וכמ"ש".</w:t>
      </w:r>
    </w:p>
    <w:p w14:paraId="35B6402E" w14:textId="77777777" w:rsidR="00AF15F5" w:rsidRPr="00AF15F5" w:rsidRDefault="00AF15F5" w:rsidP="00FD0990">
      <w:pPr>
        <w:jc w:val="both"/>
        <w:rPr>
          <w:rFonts w:eastAsia="SimSun"/>
          <w:lang w:eastAsia="zh-CN"/>
        </w:rPr>
      </w:pPr>
    </w:p>
    <w:p w14:paraId="229702DB" w14:textId="77777777" w:rsidR="00456288" w:rsidRPr="00312D30" w:rsidRDefault="00456288" w:rsidP="00AF0B1D">
      <w:pPr>
        <w:numPr>
          <w:ilvl w:val="1"/>
          <w:numId w:val="13"/>
        </w:numPr>
        <w:jc w:val="both"/>
        <w:rPr>
          <w:rFonts w:eastAsia="SimSun"/>
          <w:lang w:eastAsia="zh-CN"/>
        </w:rPr>
      </w:pPr>
      <w:r w:rsidRPr="00C53F29">
        <w:rPr>
          <w:rFonts w:eastAsia="SimSun" w:hint="cs"/>
          <w:b/>
          <w:bCs/>
          <w:rtl/>
          <w:lang w:eastAsia="zh-CN"/>
        </w:rPr>
        <w:t>אם לאכול סעודת מלוה מלכה: מי שאכל בת"ב, בלילה</w:t>
      </w:r>
      <w:r w:rsidRPr="00312D30">
        <w:rPr>
          <w:rFonts w:eastAsia="SimSun" w:hint="cs"/>
          <w:rtl/>
          <w:lang w:eastAsia="zh-CN"/>
        </w:rPr>
        <w:t>.</w:t>
      </w:r>
    </w:p>
    <w:p w14:paraId="1655410F" w14:textId="77777777" w:rsidR="00FE72F4" w:rsidRDefault="00456288" w:rsidP="00AF0B1D">
      <w:pPr>
        <w:numPr>
          <w:ilvl w:val="2"/>
          <w:numId w:val="13"/>
        </w:numPr>
        <w:jc w:val="both"/>
        <w:rPr>
          <w:rFonts w:eastAsia="SimSun"/>
          <w:lang w:eastAsia="zh-CN"/>
        </w:rPr>
      </w:pPr>
      <w:r w:rsidRPr="00312D30">
        <w:rPr>
          <w:rFonts w:eastAsia="SimSun" w:hint="cs"/>
          <w:rtl/>
          <w:lang w:eastAsia="zh-CN"/>
        </w:rPr>
        <w:t>לא</w:t>
      </w:r>
      <w:r w:rsidR="00FE72F4">
        <w:rPr>
          <w:rFonts w:eastAsia="SimSun" w:hint="cs"/>
          <w:rtl/>
          <w:lang w:eastAsia="zh-CN"/>
        </w:rPr>
        <w:t>.</w:t>
      </w:r>
    </w:p>
    <w:p w14:paraId="5FADAA73" w14:textId="77777777" w:rsidR="003F6DB1" w:rsidRPr="003F6DB1" w:rsidRDefault="003F6DB1" w:rsidP="00AF0B1D">
      <w:pPr>
        <w:numPr>
          <w:ilvl w:val="3"/>
          <w:numId w:val="13"/>
        </w:numPr>
        <w:jc w:val="both"/>
        <w:rPr>
          <w:rFonts w:eastAsia="SimSun"/>
          <w:lang w:eastAsia="zh-CN"/>
        </w:rPr>
      </w:pPr>
      <w:r w:rsidRPr="003F6DB1">
        <w:rPr>
          <w:rFonts w:eastAsia="SimSun" w:hint="cs"/>
          <w:u w:val="single"/>
          <w:rtl/>
          <w:lang w:eastAsia="zh-CN"/>
        </w:rPr>
        <w:t>הגריש"א</w:t>
      </w:r>
      <w:r>
        <w:rPr>
          <w:rFonts w:eastAsia="SimSun" w:hint="cs"/>
          <w:rtl/>
          <w:lang w:eastAsia="zh-CN"/>
        </w:rPr>
        <w:t xml:space="preserve"> זצ"ל (</w:t>
      </w:r>
      <w:r w:rsidRPr="003F6DB1">
        <w:rPr>
          <w:rFonts w:eastAsia="SimSun" w:hint="cs"/>
          <w:rtl/>
          <w:lang w:eastAsia="zh-CN"/>
        </w:rPr>
        <w:t>ילקוט יוסף מהדורת תשע"ג שבת ח"א-ד' עמ' תתקמ"</w:t>
      </w:r>
      <w:r>
        <w:rPr>
          <w:rFonts w:eastAsia="SimSun" w:hint="cs"/>
          <w:rtl/>
          <w:lang w:eastAsia="zh-CN"/>
        </w:rPr>
        <w:t xml:space="preserve">א) - </w:t>
      </w:r>
      <w:r w:rsidR="00903BC8">
        <w:rPr>
          <w:rFonts w:eastAsia="SimSun" w:hint="cs"/>
          <w:rtl/>
          <w:lang w:eastAsia="zh-CN"/>
        </w:rPr>
        <w:t>לשונו מובא לקמן</w:t>
      </w:r>
      <w:r>
        <w:rPr>
          <w:rFonts w:eastAsia="SimSun" w:hint="cs"/>
          <w:rtl/>
          <w:lang w:eastAsia="zh-CN"/>
        </w:rPr>
        <w:t>.</w:t>
      </w:r>
    </w:p>
    <w:p w14:paraId="2470DAFD" w14:textId="77777777" w:rsidR="00703D6D" w:rsidRPr="00703D6D" w:rsidRDefault="00703D6D" w:rsidP="00AF0B1D">
      <w:pPr>
        <w:numPr>
          <w:ilvl w:val="3"/>
          <w:numId w:val="13"/>
        </w:numPr>
        <w:jc w:val="both"/>
        <w:rPr>
          <w:rFonts w:eastAsia="SimSun"/>
          <w:lang w:eastAsia="zh-CN"/>
        </w:rPr>
      </w:pPr>
      <w:r w:rsidRPr="00703D6D">
        <w:rPr>
          <w:rFonts w:eastAsia="SimSun" w:hint="cs"/>
          <w:u w:val="single"/>
          <w:rtl/>
          <w:lang w:eastAsia="zh-CN"/>
        </w:rPr>
        <w:t>יביע אומר</w:t>
      </w:r>
      <w:r>
        <w:rPr>
          <w:rFonts w:eastAsia="SimSun" w:hint="cs"/>
          <w:rtl/>
          <w:lang w:eastAsia="zh-CN"/>
        </w:rPr>
        <w:t xml:space="preserve"> (</w:t>
      </w:r>
      <w:r>
        <w:rPr>
          <w:rFonts w:eastAsia="SimSun"/>
          <w:rtl/>
          <w:lang w:eastAsia="zh-CN"/>
        </w:rPr>
        <w:t xml:space="preserve">מעין אומר </w:t>
      </w:r>
      <w:r w:rsidRPr="00703D6D">
        <w:rPr>
          <w:rFonts w:eastAsia="SimSun"/>
          <w:rtl/>
          <w:lang w:eastAsia="zh-CN"/>
        </w:rPr>
        <w:t>ח</w:t>
      </w:r>
      <w:r>
        <w:rPr>
          <w:rFonts w:eastAsia="SimSun" w:hint="cs"/>
          <w:rtl/>
          <w:lang w:eastAsia="zh-CN"/>
        </w:rPr>
        <w:t>"</w:t>
      </w:r>
      <w:r w:rsidRPr="00703D6D">
        <w:rPr>
          <w:rFonts w:eastAsia="SimSun"/>
          <w:rtl/>
          <w:lang w:eastAsia="zh-CN"/>
        </w:rPr>
        <w:t>ג פרק ד</w:t>
      </w:r>
      <w:r>
        <w:rPr>
          <w:rFonts w:eastAsia="SimSun" w:hint="cs"/>
          <w:rtl/>
          <w:lang w:eastAsia="zh-CN"/>
        </w:rPr>
        <w:t>'</w:t>
      </w:r>
      <w:r w:rsidRPr="00703D6D">
        <w:rPr>
          <w:rFonts w:eastAsia="SimSun"/>
          <w:rtl/>
          <w:lang w:eastAsia="zh-CN"/>
        </w:rPr>
        <w:t xml:space="preserve"> סי</w:t>
      </w:r>
      <w:r>
        <w:rPr>
          <w:rFonts w:eastAsia="SimSun" w:hint="cs"/>
          <w:rtl/>
          <w:lang w:eastAsia="zh-CN"/>
        </w:rPr>
        <w:t>'</w:t>
      </w:r>
      <w:r w:rsidRPr="00703D6D">
        <w:rPr>
          <w:rFonts w:eastAsia="SimSun"/>
          <w:rtl/>
          <w:lang w:eastAsia="zh-CN"/>
        </w:rPr>
        <w:t xml:space="preserve"> </w:t>
      </w:r>
      <w:r w:rsidR="00773443">
        <w:rPr>
          <w:rFonts w:eastAsia="SimSun" w:hint="cs"/>
          <w:rtl/>
          <w:lang w:eastAsia="zh-CN"/>
        </w:rPr>
        <w:t>פ"ז</w:t>
      </w:r>
      <w:r w:rsidR="003F6DB1">
        <w:rPr>
          <w:rFonts w:eastAsia="SimSun" w:hint="cs"/>
          <w:rtl/>
          <w:lang w:eastAsia="zh-CN"/>
        </w:rPr>
        <w:t xml:space="preserve">, </w:t>
      </w:r>
      <w:r w:rsidR="003F6DB1" w:rsidRPr="003F6DB1">
        <w:rPr>
          <w:rFonts w:eastAsia="SimSun" w:hint="cs"/>
          <w:rtl/>
          <w:lang w:eastAsia="zh-CN"/>
        </w:rPr>
        <w:t>ילקוט יוסף מהדורת תשע"</w:t>
      </w:r>
      <w:r w:rsidR="003F6DB1">
        <w:rPr>
          <w:rFonts w:eastAsia="SimSun" w:hint="cs"/>
          <w:rtl/>
          <w:lang w:eastAsia="zh-CN"/>
        </w:rPr>
        <w:t>ג</w:t>
      </w:r>
      <w:r w:rsidR="003F6DB1" w:rsidRPr="003F6DB1">
        <w:rPr>
          <w:rFonts w:eastAsia="SimSun" w:hint="cs"/>
          <w:rtl/>
          <w:lang w:eastAsia="zh-CN"/>
        </w:rPr>
        <w:t xml:space="preserve"> שבת ח"א-ד' עמ' תתקמ</w:t>
      </w:r>
      <w:r w:rsidR="003F6DB1">
        <w:rPr>
          <w:rFonts w:eastAsia="SimSun" w:hint="cs"/>
          <w:rtl/>
          <w:lang w:eastAsia="zh-CN"/>
        </w:rPr>
        <w:t>"א [</w:t>
      </w:r>
      <w:r w:rsidR="00903BC8">
        <w:rPr>
          <w:rFonts w:eastAsia="SimSun" w:hint="cs"/>
          <w:rtl/>
          <w:lang w:eastAsia="zh-CN"/>
        </w:rPr>
        <w:t>לשונו מובא לקמן</w:t>
      </w:r>
      <w:r w:rsidR="003F6DB1">
        <w:rPr>
          <w:rFonts w:eastAsia="SimSun" w:hint="cs"/>
          <w:rtl/>
          <w:lang w:eastAsia="zh-CN"/>
        </w:rPr>
        <w:t>]</w:t>
      </w:r>
      <w:r>
        <w:rPr>
          <w:rFonts w:eastAsia="SimSun" w:hint="cs"/>
          <w:rtl/>
          <w:lang w:eastAsia="zh-CN"/>
        </w:rPr>
        <w:t>)</w:t>
      </w:r>
      <w:r w:rsidR="00773443">
        <w:rPr>
          <w:rFonts w:eastAsia="SimSun" w:hint="cs"/>
          <w:rtl/>
          <w:lang w:eastAsia="zh-CN"/>
        </w:rPr>
        <w:t xml:space="preserve"> </w:t>
      </w:r>
      <w:r w:rsidR="00773443">
        <w:rPr>
          <w:rFonts w:eastAsia="SimSun"/>
          <w:rtl/>
          <w:lang w:eastAsia="zh-CN"/>
        </w:rPr>
        <w:t>–</w:t>
      </w:r>
      <w:r w:rsidR="00773443">
        <w:rPr>
          <w:rFonts w:eastAsia="SimSun" w:hint="cs"/>
          <w:rtl/>
          <w:lang w:eastAsia="zh-CN"/>
        </w:rPr>
        <w:t xml:space="preserve"> "</w:t>
      </w:r>
      <w:r w:rsidR="00773443" w:rsidRPr="00773443">
        <w:rPr>
          <w:rFonts w:eastAsia="SimSun"/>
          <w:rtl/>
          <w:lang w:eastAsia="zh-CN"/>
        </w:rPr>
        <w:t>שאלה: אנשים שמבחינה הלכתית פטורים מצום תשעה באב, האם כאשר התענית חלה במוצאי שבת קודש, צריכים לעשות סעודת מלוה מלכה. תשובה: לא יעשו</w:t>
      </w:r>
      <w:r w:rsidR="00773443">
        <w:rPr>
          <w:rFonts w:eastAsia="SimSun" w:hint="cs"/>
          <w:rtl/>
          <w:lang w:eastAsia="zh-CN"/>
        </w:rPr>
        <w:t>"</w:t>
      </w:r>
      <w:r>
        <w:rPr>
          <w:rFonts w:eastAsia="SimSun" w:hint="cs"/>
          <w:rtl/>
          <w:lang w:eastAsia="zh-CN"/>
        </w:rPr>
        <w:t>.</w:t>
      </w:r>
    </w:p>
    <w:p w14:paraId="188DF441" w14:textId="77777777" w:rsidR="00456288" w:rsidRPr="00FE72F4" w:rsidRDefault="00456288" w:rsidP="00AF0B1D">
      <w:pPr>
        <w:numPr>
          <w:ilvl w:val="3"/>
          <w:numId w:val="13"/>
        </w:numPr>
        <w:jc w:val="both"/>
        <w:rPr>
          <w:rFonts w:eastAsia="SimSun"/>
          <w:lang w:eastAsia="zh-CN"/>
        </w:rPr>
      </w:pPr>
      <w:r w:rsidRPr="00312D30">
        <w:rPr>
          <w:rFonts w:hint="cs"/>
          <w:b/>
          <w:color w:val="000000"/>
          <w:u w:val="single"/>
          <w:rtl/>
        </w:rPr>
        <w:t>מקדש ישראל</w:t>
      </w:r>
      <w:r w:rsidR="00736AEC" w:rsidRPr="00736AEC">
        <w:rPr>
          <w:rFonts w:hint="cs"/>
          <w:color w:val="000000"/>
          <w:rtl/>
        </w:rPr>
        <w:t xml:space="preserve"> (בין המצרים</w:t>
      </w:r>
      <w:r w:rsidRPr="00312D30">
        <w:rPr>
          <w:rFonts w:hint="cs"/>
          <w:color w:val="000000"/>
          <w:rtl/>
        </w:rPr>
        <w:t xml:space="preserve"> סי' רכ"ז</w:t>
      </w:r>
      <w:r w:rsidR="00FE72F4">
        <w:rPr>
          <w:rFonts w:hint="cs"/>
          <w:color w:val="000000"/>
          <w:rtl/>
        </w:rPr>
        <w:t xml:space="preserve">) </w:t>
      </w:r>
      <w:r w:rsidR="00FE72F4">
        <w:rPr>
          <w:color w:val="000000"/>
          <w:rtl/>
        </w:rPr>
        <w:t>–</w:t>
      </w:r>
      <w:r w:rsidR="00FE72F4">
        <w:rPr>
          <w:rFonts w:hint="cs"/>
          <w:color w:val="000000"/>
          <w:rtl/>
        </w:rPr>
        <w:t xml:space="preserve"> "לא יאכל"</w:t>
      </w:r>
      <w:r w:rsidRPr="00312D30">
        <w:rPr>
          <w:rFonts w:hint="cs"/>
          <w:color w:val="000000"/>
          <w:rtl/>
        </w:rPr>
        <w:t>.</w:t>
      </w:r>
    </w:p>
    <w:p w14:paraId="18E01B03" w14:textId="77777777" w:rsidR="00FE72F4" w:rsidRDefault="00FE72F4" w:rsidP="00AF0B1D">
      <w:pPr>
        <w:numPr>
          <w:ilvl w:val="3"/>
          <w:numId w:val="13"/>
        </w:numPr>
        <w:jc w:val="both"/>
        <w:rPr>
          <w:rFonts w:eastAsia="SimSun"/>
          <w:lang w:eastAsia="zh-CN"/>
        </w:rPr>
      </w:pPr>
      <w:r w:rsidRPr="00FE72F4">
        <w:rPr>
          <w:rFonts w:hint="cs"/>
          <w:b/>
          <w:color w:val="000000"/>
          <w:rtl/>
        </w:rPr>
        <w:t xml:space="preserve">עי' </w:t>
      </w:r>
      <w:r w:rsidRPr="003E3E4B">
        <w:rPr>
          <w:rFonts w:eastAsia="SimSun" w:hint="cs"/>
          <w:u w:val="single"/>
          <w:rtl/>
          <w:lang w:eastAsia="zh-CN"/>
        </w:rPr>
        <w:t>תורת היולדת</w:t>
      </w:r>
      <w:r>
        <w:rPr>
          <w:rFonts w:eastAsia="SimSun" w:hint="cs"/>
          <w:rtl/>
          <w:lang w:eastAsia="zh-CN"/>
        </w:rPr>
        <w:t xml:space="preserve"> (פרק מ"ח הע' י'</w:t>
      </w:r>
      <w:r w:rsidR="002E5C01">
        <w:rPr>
          <w:rFonts w:eastAsia="SimSun" w:hint="cs"/>
          <w:rtl/>
          <w:lang w:eastAsia="zh-CN"/>
        </w:rPr>
        <w:t xml:space="preserve">, עי' </w:t>
      </w:r>
      <w:r w:rsidR="002E5C01" w:rsidRPr="002E5C01">
        <w:rPr>
          <w:rFonts w:eastAsia="SimSun" w:hint="cs"/>
          <w:rtl/>
          <w:lang w:eastAsia="zh-CN"/>
        </w:rPr>
        <w:t>חשוקי חמד</w:t>
      </w:r>
      <w:r w:rsidR="002E5C01">
        <w:rPr>
          <w:rFonts w:eastAsia="SimSun" w:hint="cs"/>
          <w:rtl/>
          <w:lang w:eastAsia="zh-CN"/>
        </w:rPr>
        <w:t xml:space="preserve"> </w:t>
      </w:r>
      <w:r w:rsidR="002E5C01" w:rsidRPr="002E5C01">
        <w:rPr>
          <w:rFonts w:eastAsia="SimSun" w:hint="cs"/>
          <w:rtl/>
          <w:lang w:eastAsia="zh-CN"/>
        </w:rPr>
        <w:t>מגילה סוף דף טו. [עמ' קצ"ד]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E72F4">
        <w:rPr>
          <w:rFonts w:eastAsia="SimSun"/>
          <w:rtl/>
          <w:lang w:eastAsia="zh-CN"/>
        </w:rPr>
        <w:t>בלב חיים ח</w:t>
      </w:r>
      <w:r>
        <w:rPr>
          <w:rFonts w:eastAsia="SimSun" w:hint="cs"/>
          <w:rtl/>
          <w:lang w:eastAsia="zh-CN"/>
        </w:rPr>
        <w:t>"</w:t>
      </w:r>
      <w:r w:rsidRPr="00FE72F4">
        <w:rPr>
          <w:rFonts w:eastAsia="SimSun"/>
          <w:rtl/>
          <w:lang w:eastAsia="zh-CN"/>
        </w:rPr>
        <w:t>ב סימן קנ</w:t>
      </w:r>
      <w:r>
        <w:rPr>
          <w:rFonts w:eastAsia="SimSun" w:hint="cs"/>
          <w:rtl/>
          <w:lang w:eastAsia="zh-CN"/>
        </w:rPr>
        <w:t>"</w:t>
      </w:r>
      <w:r w:rsidRPr="00FE72F4">
        <w:rPr>
          <w:rFonts w:eastAsia="SimSun"/>
          <w:rtl/>
          <w:lang w:eastAsia="zh-CN"/>
        </w:rPr>
        <w:t>ט הסתפק אם חייבת לאכול מלוה מלכה, דיתכן דמאחר ות</w:t>
      </w:r>
      <w:r>
        <w:rPr>
          <w:rFonts w:eastAsia="SimSun" w:hint="cs"/>
          <w:rtl/>
          <w:lang w:eastAsia="zh-CN"/>
        </w:rPr>
        <w:t>"</w:t>
      </w:r>
      <w:r w:rsidRPr="00FE72F4">
        <w:rPr>
          <w:rFonts w:eastAsia="SimSun"/>
          <w:rtl/>
          <w:lang w:eastAsia="zh-CN"/>
        </w:rPr>
        <w:t>ב הוא,</w:t>
      </w:r>
      <w:r>
        <w:rPr>
          <w:rFonts w:eastAsia="SimSun" w:hint="cs"/>
          <w:rtl/>
          <w:lang w:eastAsia="zh-CN"/>
        </w:rPr>
        <w:t xml:space="preserve"> </w:t>
      </w:r>
      <w:r w:rsidRPr="00FE72F4">
        <w:rPr>
          <w:rFonts w:eastAsia="SimSun"/>
          <w:rtl/>
          <w:lang w:eastAsia="zh-CN"/>
        </w:rPr>
        <w:t>אין זה זמן אכילה. ולכאורה תלוי במחלוקת הפוסקים לגבי ױהכ</w:t>
      </w:r>
      <w:r>
        <w:rPr>
          <w:rFonts w:eastAsia="SimSun" w:hint="cs"/>
          <w:rtl/>
          <w:lang w:eastAsia="zh-CN"/>
        </w:rPr>
        <w:t>"</w:t>
      </w:r>
      <w:r w:rsidRPr="00FE72F4">
        <w:rPr>
          <w:rFonts w:eastAsia="SimSun"/>
          <w:rtl/>
          <w:lang w:eastAsia="zh-CN"/>
        </w:rPr>
        <w:t>פ שחל בשבת אם אומר</w:t>
      </w:r>
      <w:r w:rsidRPr="00FE72F4">
        <w:rPr>
          <w:rFonts w:eastAsia="SimSun" w:hint="cs"/>
          <w:rtl/>
          <w:lang w:eastAsia="zh-CN"/>
        </w:rPr>
        <w:t xml:space="preserve"> </w:t>
      </w:r>
      <w:r w:rsidRPr="00FE72F4">
        <w:rPr>
          <w:rFonts w:eastAsia="SimSun"/>
          <w:rtl/>
          <w:lang w:eastAsia="zh-CN"/>
        </w:rPr>
        <w:t>החולה רצה בברהמ</w:t>
      </w:r>
      <w:r>
        <w:rPr>
          <w:rFonts w:eastAsia="SimSun" w:hint="cs"/>
          <w:rtl/>
          <w:lang w:eastAsia="zh-CN"/>
        </w:rPr>
        <w:t>"</w:t>
      </w:r>
      <w:r w:rsidRPr="00FE72F4">
        <w:rPr>
          <w:rFonts w:eastAsia="SimSun"/>
          <w:rtl/>
          <w:lang w:eastAsia="zh-CN"/>
        </w:rPr>
        <w:t>ז, די</w:t>
      </w:r>
      <w:r>
        <w:rPr>
          <w:rFonts w:eastAsia="SimSun" w:hint="cs"/>
          <w:rtl/>
          <w:lang w:eastAsia="zh-CN"/>
        </w:rPr>
        <w:t>"</w:t>
      </w:r>
      <w:r w:rsidRPr="00FE72F4">
        <w:rPr>
          <w:rFonts w:eastAsia="SimSun"/>
          <w:rtl/>
          <w:lang w:eastAsia="zh-CN"/>
        </w:rPr>
        <w:t>א דחייב בסעודת שבת כיון דאינו צם. וי</w:t>
      </w:r>
      <w:r>
        <w:rPr>
          <w:rFonts w:eastAsia="SimSun" w:hint="cs"/>
          <w:rtl/>
          <w:lang w:eastAsia="zh-CN"/>
        </w:rPr>
        <w:t>"</w:t>
      </w:r>
      <w:r w:rsidRPr="00FE72F4">
        <w:rPr>
          <w:rFonts w:eastAsia="SimSun"/>
          <w:rtl/>
          <w:lang w:eastAsia="zh-CN"/>
        </w:rPr>
        <w:t>א דאין בו מצות</w:t>
      </w:r>
      <w:r w:rsidRPr="00FE72F4">
        <w:rPr>
          <w:rFonts w:eastAsia="SimSun" w:hint="cs"/>
          <w:rtl/>
          <w:lang w:eastAsia="zh-CN"/>
        </w:rPr>
        <w:t xml:space="preserve"> </w:t>
      </w:r>
      <w:r>
        <w:rPr>
          <w:rFonts w:eastAsia="SimSun"/>
          <w:rtl/>
          <w:lang w:eastAsia="zh-CN"/>
        </w:rPr>
        <w:t>אכילה,</w:t>
      </w:r>
      <w:r w:rsidRPr="00FE72F4">
        <w:rPr>
          <w:rFonts w:eastAsia="SimSun"/>
          <w:rtl/>
          <w:lang w:eastAsia="zh-CN"/>
        </w:rPr>
        <w:t xml:space="preserve"> יעוין סוף סימן תרי</w:t>
      </w:r>
      <w:r>
        <w:rPr>
          <w:rFonts w:eastAsia="SimSun" w:hint="cs"/>
          <w:rtl/>
          <w:lang w:eastAsia="zh-CN"/>
        </w:rPr>
        <w:t>"</w:t>
      </w:r>
      <w:r w:rsidRPr="00FE72F4">
        <w:rPr>
          <w:rFonts w:eastAsia="SimSun"/>
          <w:rtl/>
          <w:lang w:eastAsia="zh-CN"/>
        </w:rPr>
        <w:t>ח. אלא שאפשר לחלק דמצות סעודת שבת מוטלת עליו כיון</w:t>
      </w:r>
      <w:r>
        <w:rPr>
          <w:rFonts w:eastAsia="SimSun"/>
          <w:rtl/>
          <w:lang w:eastAsia="zh-CN"/>
        </w:rPr>
        <w:t xml:space="preserve"> דיכול לאכול, משא</w:t>
      </w:r>
      <w:r>
        <w:rPr>
          <w:rFonts w:eastAsia="SimSun" w:hint="cs"/>
          <w:rtl/>
          <w:lang w:eastAsia="zh-CN"/>
        </w:rPr>
        <w:t>"כ</w:t>
      </w:r>
      <w:r w:rsidRPr="00FE72F4">
        <w:rPr>
          <w:rFonts w:eastAsia="SimSun"/>
          <w:rtl/>
          <w:lang w:eastAsia="zh-CN"/>
        </w:rPr>
        <w:t xml:space="preserve"> מלוה מלכה דאינו מדין עונג אלא מדין כבוד השבת ללוותה בסעודה,</w:t>
      </w:r>
      <w:r w:rsidRPr="00FE72F4">
        <w:rPr>
          <w:rFonts w:eastAsia="SimSun" w:hint="cs"/>
          <w:rtl/>
          <w:lang w:eastAsia="zh-CN"/>
        </w:rPr>
        <w:t xml:space="preserve"> </w:t>
      </w:r>
      <w:r w:rsidRPr="00FE72F4">
        <w:rPr>
          <w:rFonts w:eastAsia="SimSun"/>
          <w:rtl/>
          <w:lang w:eastAsia="zh-CN"/>
        </w:rPr>
        <w:t>(וכמ</w:t>
      </w:r>
      <w:r>
        <w:rPr>
          <w:rFonts w:eastAsia="SimSun" w:hint="cs"/>
          <w:rtl/>
          <w:lang w:eastAsia="zh-CN"/>
        </w:rPr>
        <w:t>"</w:t>
      </w:r>
      <w:r w:rsidRPr="00FE72F4">
        <w:rPr>
          <w:rFonts w:eastAsia="SimSun"/>
          <w:rtl/>
          <w:lang w:eastAsia="zh-CN"/>
        </w:rPr>
        <w:t>ש בשע</w:t>
      </w:r>
      <w:r>
        <w:rPr>
          <w:rFonts w:eastAsia="SimSun" w:hint="cs"/>
          <w:rtl/>
          <w:lang w:eastAsia="zh-CN"/>
        </w:rPr>
        <w:t>"</w:t>
      </w:r>
      <w:r w:rsidRPr="00FE72F4">
        <w:rPr>
          <w:rFonts w:eastAsia="SimSun"/>
          <w:rtl/>
          <w:lang w:eastAsia="zh-CN"/>
        </w:rPr>
        <w:t>ת דמי שאינו יכול לאכול סעודה זו יכינה לאחרים, והוא מדין כבוד). וסעודה</w:t>
      </w:r>
      <w:r w:rsidRPr="00FE72F4">
        <w:rPr>
          <w:rFonts w:eastAsia="SimSun" w:hint="cs"/>
          <w:rtl/>
          <w:lang w:eastAsia="zh-CN"/>
        </w:rPr>
        <w:t xml:space="preserve"> </w:t>
      </w:r>
      <w:r w:rsidRPr="00FE72F4">
        <w:rPr>
          <w:rFonts w:eastAsia="SimSun"/>
          <w:rtl/>
          <w:lang w:eastAsia="zh-CN"/>
        </w:rPr>
        <w:t>ב</w:t>
      </w:r>
      <w:r>
        <w:rPr>
          <w:rFonts w:eastAsia="SimSun" w:hint="cs"/>
          <w:rtl/>
          <w:lang w:eastAsia="zh-CN"/>
        </w:rPr>
        <w:t>ת"</w:t>
      </w:r>
      <w:r w:rsidRPr="00FE72F4">
        <w:rPr>
          <w:rFonts w:eastAsia="SimSun"/>
          <w:rtl/>
          <w:lang w:eastAsia="zh-CN"/>
        </w:rPr>
        <w:t>ב אין בה כבוד, דומיא דמשלוח מנות דא</w:t>
      </w:r>
      <w:r>
        <w:rPr>
          <w:rFonts w:eastAsia="SimSun" w:hint="cs"/>
          <w:rtl/>
          <w:lang w:eastAsia="zh-CN"/>
        </w:rPr>
        <w:t>"</w:t>
      </w:r>
      <w:r w:rsidRPr="00FE72F4">
        <w:rPr>
          <w:rFonts w:eastAsia="SimSun"/>
          <w:rtl/>
          <w:lang w:eastAsia="zh-CN"/>
        </w:rPr>
        <w:t>א לעשותם במאכלות אסורות המותרים</w:t>
      </w:r>
      <w:r w:rsidRPr="00FE72F4">
        <w:rPr>
          <w:rFonts w:eastAsia="SimSun" w:hint="cs"/>
          <w:rtl/>
          <w:lang w:eastAsia="zh-CN"/>
        </w:rPr>
        <w:t xml:space="preserve"> </w:t>
      </w:r>
      <w:r w:rsidRPr="00FE72F4">
        <w:rPr>
          <w:rFonts w:eastAsia="SimSun"/>
          <w:rtl/>
          <w:lang w:eastAsia="zh-CN"/>
        </w:rPr>
        <w:t>לחולה, כיון שדינם כתרופה, יעוין לקמן פרק נ</w:t>
      </w:r>
      <w:r>
        <w:rPr>
          <w:rFonts w:eastAsia="SimSun" w:hint="cs"/>
          <w:rtl/>
          <w:lang w:eastAsia="zh-CN"/>
        </w:rPr>
        <w:t>"</w:t>
      </w:r>
      <w:r w:rsidRPr="00FE72F4">
        <w:rPr>
          <w:rFonts w:eastAsia="SimSun"/>
          <w:rtl/>
          <w:lang w:eastAsia="zh-CN"/>
        </w:rPr>
        <w:t>ה, וכיון דאין לזה חשיבות סעודה, א</w:t>
      </w:r>
      <w:r>
        <w:rPr>
          <w:rFonts w:eastAsia="SimSun" w:hint="cs"/>
          <w:rtl/>
          <w:lang w:eastAsia="zh-CN"/>
        </w:rPr>
        <w:t>"</w:t>
      </w:r>
      <w:r w:rsidRPr="00FE72F4">
        <w:rPr>
          <w:rFonts w:eastAsia="SimSun"/>
          <w:rtl/>
          <w:lang w:eastAsia="zh-CN"/>
        </w:rPr>
        <w:t>כ</w:t>
      </w:r>
      <w:r w:rsidRPr="00FE72F4">
        <w:rPr>
          <w:rFonts w:eastAsia="SimSun" w:hint="cs"/>
          <w:rtl/>
          <w:lang w:eastAsia="zh-CN"/>
        </w:rPr>
        <w:t xml:space="preserve"> </w:t>
      </w:r>
      <w:r w:rsidRPr="00FE72F4">
        <w:rPr>
          <w:rFonts w:eastAsia="SimSun"/>
          <w:rtl/>
          <w:lang w:eastAsia="zh-CN"/>
        </w:rPr>
        <w:t>מסתבר דפטור גם ממלוה מלכה</w:t>
      </w:r>
      <w:r w:rsidRPr="00FE72F4">
        <w:rPr>
          <w:rFonts w:eastAsia="SimSun" w:hint="cs"/>
          <w:rtl/>
          <w:lang w:eastAsia="zh-CN"/>
        </w:rPr>
        <w:t>".</w:t>
      </w:r>
    </w:p>
    <w:p w14:paraId="6878FACF" w14:textId="77777777" w:rsidR="002F5CB5" w:rsidRPr="002F5CB5" w:rsidRDefault="002E5C01" w:rsidP="00AF0B1D">
      <w:pPr>
        <w:numPr>
          <w:ilvl w:val="3"/>
          <w:numId w:val="13"/>
        </w:numPr>
        <w:jc w:val="both"/>
        <w:rPr>
          <w:rFonts w:eastAsia="SimSun"/>
          <w:lang w:eastAsia="zh-CN"/>
        </w:rPr>
      </w:pPr>
      <w:r w:rsidRPr="002E5C01">
        <w:rPr>
          <w:rFonts w:eastAsia="SimSun" w:hint="cs"/>
          <w:u w:val="single"/>
          <w:rtl/>
          <w:lang w:eastAsia="zh-CN"/>
        </w:rPr>
        <w:t>שערי ציון</w:t>
      </w:r>
      <w:r>
        <w:rPr>
          <w:rFonts w:eastAsia="SimSun" w:hint="cs"/>
          <w:rtl/>
          <w:lang w:eastAsia="zh-CN"/>
        </w:rPr>
        <w:t xml:space="preserve"> (בוארון [תשובה מבן המחבר], או"ח ח"א סי' י"ג אות ט"ז) </w:t>
      </w:r>
      <w:r>
        <w:rPr>
          <w:rFonts w:eastAsia="SimSun"/>
          <w:rtl/>
          <w:lang w:eastAsia="zh-CN"/>
        </w:rPr>
        <w:t>–</w:t>
      </w:r>
      <w:r>
        <w:rPr>
          <w:rFonts w:eastAsia="SimSun" w:hint="cs"/>
          <w:rtl/>
          <w:lang w:eastAsia="zh-CN"/>
        </w:rPr>
        <w:t xml:space="preserve"> "</w:t>
      </w:r>
      <w:r w:rsidRPr="002E5C01">
        <w:rPr>
          <w:rFonts w:eastAsia="SimSun"/>
          <w:rtl/>
          <w:lang w:eastAsia="zh-CN"/>
        </w:rPr>
        <w:t>סוף דבר נלע"ד דלכו"ע לילה זה מופקע לגמרי מחיוב סעודה רביעית. וגם צרף לכך דעות הסוברים שעוברות ומניקות חייבות בצום ט"ב דחוי (כנזכר</w:t>
      </w:r>
      <w:r>
        <w:rPr>
          <w:rFonts w:eastAsia="SimSun" w:hint="cs"/>
          <w:rtl/>
          <w:lang w:eastAsia="zh-CN"/>
        </w:rPr>
        <w:t xml:space="preserve"> </w:t>
      </w:r>
      <w:r w:rsidRPr="002E5C01">
        <w:rPr>
          <w:rFonts w:eastAsia="SimSun"/>
          <w:rtl/>
          <w:lang w:eastAsia="zh-CN"/>
        </w:rPr>
        <w:t>באות טו). באופן שנראה ברור שיש להורות להם בפירוש שלא לאכול סעודה רביעית בליל הצום</w:t>
      </w:r>
      <w:r>
        <w:rPr>
          <w:rFonts w:eastAsia="SimSun" w:hint="cs"/>
          <w:rtl/>
          <w:lang w:eastAsia="zh-CN"/>
        </w:rPr>
        <w:t>".</w:t>
      </w:r>
    </w:p>
    <w:p w14:paraId="043AC44C" w14:textId="77777777" w:rsidR="003F6DB1" w:rsidRDefault="003F6DB1" w:rsidP="00AF0B1D">
      <w:pPr>
        <w:numPr>
          <w:ilvl w:val="3"/>
          <w:numId w:val="13"/>
        </w:numPr>
        <w:jc w:val="both"/>
        <w:rPr>
          <w:rFonts w:eastAsia="SimSun"/>
          <w:lang w:eastAsia="zh-CN"/>
        </w:rPr>
      </w:pPr>
      <w:r w:rsidRPr="003F6DB1">
        <w:rPr>
          <w:rFonts w:eastAsia="SimSun" w:hint="cs"/>
          <w:u w:val="single"/>
          <w:rtl/>
          <w:lang w:eastAsia="zh-CN"/>
        </w:rPr>
        <w:t>ילקוט יוסף</w:t>
      </w:r>
      <w:r>
        <w:rPr>
          <w:rFonts w:eastAsia="SimSun" w:hint="cs"/>
          <w:rtl/>
          <w:lang w:eastAsia="zh-CN"/>
        </w:rPr>
        <w:t xml:space="preserve"> (מהדורת תשע"ג,</w:t>
      </w:r>
      <w:r w:rsidR="00A66AAE">
        <w:rPr>
          <w:rFonts w:eastAsia="SimSun" w:hint="cs"/>
          <w:rtl/>
          <w:lang w:eastAsia="zh-CN"/>
        </w:rPr>
        <w:t xml:space="preserve"> סי' ש' סעי' כ'</w:t>
      </w:r>
      <w:r>
        <w:rPr>
          <w:rFonts w:eastAsia="SimSun" w:hint="cs"/>
          <w:rtl/>
          <w:lang w:eastAsia="zh-CN"/>
        </w:rPr>
        <w:t xml:space="preserve"> </w:t>
      </w:r>
      <w:r w:rsidR="00A66AAE">
        <w:rPr>
          <w:rFonts w:eastAsia="SimSun" w:hint="cs"/>
          <w:rtl/>
          <w:lang w:eastAsia="zh-CN"/>
        </w:rPr>
        <w:t>[</w:t>
      </w:r>
      <w:r>
        <w:rPr>
          <w:rFonts w:eastAsia="SimSun" w:hint="cs"/>
          <w:rtl/>
          <w:lang w:eastAsia="zh-CN"/>
        </w:rPr>
        <w:t>שבת ח"א-ד' עמ' תתק"מ</w:t>
      </w:r>
      <w:r w:rsidR="00A66AAE">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00A66AAE" w:rsidRPr="00856545">
        <w:rPr>
          <w:rtl/>
        </w:rPr>
        <w:t>חולה שאוכל ושותה בתשעה באב, אם חל תשעה באב במוצאי שבת, אין החולה צריך לאכול פת בשביל סעודה רביעית. וכן אין צריך לסעוד סעודה של פת במוצאי יום ראשון [מוצאי הצום] בשביל מלוה מלכה. וכן לא שייך סעודת מלוה מלכה במוצאי יום הכיפורים שחל בשבת</w:t>
      </w:r>
      <w:r w:rsidR="00A66AAE">
        <w:rPr>
          <w:rFonts w:hint="cs"/>
          <w:rtl/>
        </w:rPr>
        <w:t>. [</w:t>
      </w:r>
      <w:r>
        <w:rPr>
          <w:rFonts w:eastAsia="SimSun" w:hint="cs"/>
          <w:rtl/>
          <w:lang w:eastAsia="zh-CN"/>
        </w:rPr>
        <w:t xml:space="preserve">לב חיים ... </w:t>
      </w:r>
      <w:r w:rsidRPr="003F6DB1">
        <w:rPr>
          <w:rFonts w:eastAsia="SimSun"/>
          <w:rtl/>
          <w:lang w:eastAsia="zh-CN"/>
        </w:rPr>
        <w:t>וצ"ע. ומסתברא מילתא שבכה"ג אין שייך</w:t>
      </w:r>
      <w:r>
        <w:rPr>
          <w:rFonts w:eastAsia="SimSun" w:hint="cs"/>
          <w:rtl/>
          <w:lang w:eastAsia="zh-CN"/>
        </w:rPr>
        <w:t xml:space="preserve"> </w:t>
      </w:r>
      <w:r w:rsidRPr="003F6DB1">
        <w:rPr>
          <w:rFonts w:eastAsia="SimSun"/>
          <w:rtl/>
          <w:lang w:eastAsia="zh-CN"/>
        </w:rPr>
        <w:t>סעודת מלוה מלכה, וזה מכמה טעמים, ודו"ק</w:t>
      </w:r>
      <w:r>
        <w:rPr>
          <w:rFonts w:eastAsia="SimSun" w:hint="cs"/>
          <w:rtl/>
          <w:lang w:eastAsia="zh-CN"/>
        </w:rPr>
        <w:t xml:space="preserve"> ... תשוה"נ ה', קס"ח ... זה תמוה מסברא </w:t>
      </w:r>
      <w:r w:rsidRPr="003F6DB1">
        <w:rPr>
          <w:rFonts w:eastAsia="SimSun"/>
          <w:rtl/>
          <w:lang w:eastAsia="zh-CN"/>
        </w:rPr>
        <w:t>... ובקונט' ברכת אליהו (עמ' טו) הביא בשם מרן אאמו"ר (שליט"א) [זצ"ל] שאמר לו לגבי חולה שאוכל במוצ"ש שהוא ט"ב, שאין בזה חיוב סעודה רביעית. ושכן השיב לו הגרי"ש אלישיב</w:t>
      </w:r>
      <w:r w:rsidR="00A66AAE">
        <w:rPr>
          <w:rFonts w:eastAsia="SimSun" w:hint="cs"/>
          <w:rtl/>
          <w:lang w:eastAsia="zh-CN"/>
        </w:rPr>
        <w:t>]</w:t>
      </w:r>
      <w:r w:rsidRPr="003F6DB1">
        <w:rPr>
          <w:rFonts w:eastAsia="SimSun"/>
          <w:rtl/>
          <w:lang w:eastAsia="zh-CN"/>
        </w:rPr>
        <w:t>"</w:t>
      </w:r>
      <w:r>
        <w:rPr>
          <w:rFonts w:eastAsia="SimSun" w:hint="cs"/>
          <w:rtl/>
          <w:lang w:eastAsia="zh-CN"/>
        </w:rPr>
        <w:t>.</w:t>
      </w:r>
    </w:p>
    <w:p w14:paraId="5D895D11" w14:textId="77777777" w:rsidR="002E5C01" w:rsidRDefault="002E5C01" w:rsidP="00AF0B1D">
      <w:pPr>
        <w:numPr>
          <w:ilvl w:val="3"/>
          <w:numId w:val="13"/>
        </w:numPr>
        <w:jc w:val="both"/>
        <w:rPr>
          <w:rFonts w:eastAsia="SimSun"/>
          <w:lang w:eastAsia="zh-CN"/>
        </w:rPr>
      </w:pPr>
      <w:r w:rsidRPr="002E5C01">
        <w:rPr>
          <w:rFonts w:eastAsia="SimSun"/>
          <w:u w:val="single"/>
          <w:rtl/>
          <w:lang w:eastAsia="zh-CN"/>
        </w:rPr>
        <w:t>עטרת פז</w:t>
      </w:r>
      <w:r w:rsidRPr="002E5C01">
        <w:rPr>
          <w:rFonts w:eastAsia="SimSun"/>
          <w:rtl/>
          <w:lang w:eastAsia="zh-CN"/>
        </w:rPr>
        <w:t xml:space="preserve"> </w:t>
      </w:r>
      <w:r w:rsidRPr="002E5C01">
        <w:rPr>
          <w:rFonts w:eastAsia="SimSun" w:hint="cs"/>
          <w:rtl/>
          <w:lang w:eastAsia="zh-CN"/>
        </w:rPr>
        <w:t xml:space="preserve">(זביחי, </w:t>
      </w:r>
      <w:r w:rsidRPr="002E5C01">
        <w:rPr>
          <w:rFonts w:eastAsia="SimSun"/>
          <w:rtl/>
          <w:lang w:eastAsia="zh-CN"/>
        </w:rPr>
        <w:t>ח</w:t>
      </w:r>
      <w:r w:rsidRPr="002E5C01">
        <w:rPr>
          <w:rFonts w:eastAsia="SimSun" w:hint="cs"/>
          <w:rtl/>
          <w:lang w:eastAsia="zh-CN"/>
        </w:rPr>
        <w:t>"</w:t>
      </w:r>
      <w:r w:rsidRPr="002E5C01">
        <w:rPr>
          <w:rFonts w:eastAsia="SimSun"/>
          <w:rtl/>
          <w:lang w:eastAsia="zh-CN"/>
        </w:rPr>
        <w:t>ד או</w:t>
      </w:r>
      <w:r w:rsidRPr="002E5C01">
        <w:rPr>
          <w:rFonts w:eastAsia="SimSun" w:hint="cs"/>
          <w:rtl/>
          <w:lang w:eastAsia="zh-CN"/>
        </w:rPr>
        <w:t>"</w:t>
      </w:r>
      <w:r w:rsidRPr="002E5C01">
        <w:rPr>
          <w:rFonts w:eastAsia="SimSun"/>
          <w:rtl/>
          <w:lang w:eastAsia="zh-CN"/>
        </w:rPr>
        <w:t>ח סי</w:t>
      </w:r>
      <w:r w:rsidRPr="002E5C01">
        <w:rPr>
          <w:rFonts w:eastAsia="SimSun" w:hint="cs"/>
          <w:rtl/>
          <w:lang w:eastAsia="zh-CN"/>
        </w:rPr>
        <w:t>'</w:t>
      </w:r>
      <w:r w:rsidRPr="002E5C01">
        <w:rPr>
          <w:rFonts w:eastAsia="SimSun"/>
          <w:rtl/>
          <w:lang w:eastAsia="zh-CN"/>
        </w:rPr>
        <w:t xml:space="preserve"> ט</w:t>
      </w:r>
      <w:r w:rsidRPr="002E5C01">
        <w:rPr>
          <w:rFonts w:eastAsia="SimSun" w:hint="cs"/>
          <w:rtl/>
          <w:lang w:eastAsia="zh-CN"/>
        </w:rPr>
        <w:t>"</w:t>
      </w:r>
      <w:r w:rsidRPr="002E5C01">
        <w:rPr>
          <w:rFonts w:eastAsia="SimSun"/>
          <w:rtl/>
          <w:lang w:eastAsia="zh-CN"/>
        </w:rPr>
        <w:t xml:space="preserve">ו </w:t>
      </w:r>
      <w:r w:rsidR="007F559C">
        <w:rPr>
          <w:rFonts w:eastAsia="SimSun" w:hint="cs"/>
          <w:rtl/>
          <w:lang w:eastAsia="zh-CN"/>
        </w:rPr>
        <w:t xml:space="preserve">דין חולים וקטנים בתענית ת"ב </w:t>
      </w:r>
      <w:r w:rsidRPr="002E5C01">
        <w:rPr>
          <w:rFonts w:eastAsia="SimSun" w:hint="cs"/>
          <w:rtl/>
          <w:lang w:eastAsia="zh-CN"/>
        </w:rPr>
        <w:t>סעי' ו' [</w:t>
      </w:r>
      <w:r w:rsidRPr="002E5C01">
        <w:rPr>
          <w:rFonts w:eastAsia="SimSun"/>
          <w:rtl/>
          <w:lang w:eastAsia="zh-CN"/>
        </w:rPr>
        <w:t>עמ</w:t>
      </w:r>
      <w:r w:rsidRPr="002E5C01">
        <w:rPr>
          <w:rFonts w:eastAsia="SimSun" w:hint="cs"/>
          <w:rtl/>
          <w:lang w:eastAsia="zh-CN"/>
        </w:rPr>
        <w:t>'</w:t>
      </w:r>
      <w:r w:rsidRPr="002E5C01">
        <w:rPr>
          <w:rFonts w:eastAsia="SimSun"/>
          <w:rtl/>
          <w:lang w:eastAsia="zh-CN"/>
        </w:rPr>
        <w:t xml:space="preserve"> שכ</w:t>
      </w:r>
      <w:r w:rsidRPr="002E5C01">
        <w:rPr>
          <w:rFonts w:eastAsia="SimSun" w:hint="cs"/>
          <w:rtl/>
          <w:lang w:eastAsia="zh-CN"/>
        </w:rPr>
        <w:t>"</w:t>
      </w:r>
      <w:r w:rsidRPr="002E5C01">
        <w:rPr>
          <w:rFonts w:eastAsia="SimSun"/>
          <w:rtl/>
          <w:lang w:eastAsia="zh-CN"/>
        </w:rPr>
        <w:t>ז</w:t>
      </w:r>
      <w:r w:rsidRPr="002E5C01">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007F559C" w:rsidRPr="007F559C">
        <w:rPr>
          <w:rFonts w:eastAsia="SimSun"/>
          <w:rtl/>
          <w:lang w:eastAsia="zh-CN"/>
        </w:rPr>
        <w:t>חולה ויולדת שאוכלים בתשעה באב, יש המסתפקים אם הם חייבים במוצאי שבת בסעודת מלוה מלכה, אולם העיקר לדינא הוא שאין הם חייבים בסעודה זו של מלוה מלכה</w:t>
      </w:r>
      <w:r>
        <w:rPr>
          <w:rFonts w:eastAsia="SimSun" w:hint="cs"/>
          <w:rtl/>
          <w:lang w:eastAsia="zh-CN"/>
        </w:rPr>
        <w:t>".</w:t>
      </w:r>
    </w:p>
    <w:p w14:paraId="79C43D9F" w14:textId="77777777" w:rsidR="008605FE" w:rsidRDefault="008605FE" w:rsidP="00AF0B1D">
      <w:pPr>
        <w:numPr>
          <w:ilvl w:val="3"/>
          <w:numId w:val="13"/>
        </w:numPr>
        <w:jc w:val="both"/>
        <w:rPr>
          <w:rFonts w:eastAsia="SimSun"/>
          <w:lang w:eastAsia="zh-CN"/>
        </w:rPr>
      </w:pPr>
      <w:r>
        <w:rPr>
          <w:rFonts w:eastAsia="SimSun" w:hint="cs"/>
          <w:rtl/>
          <w:lang w:eastAsia="zh-CN"/>
        </w:rPr>
        <w:t xml:space="preserve">עי' </w:t>
      </w:r>
      <w:r w:rsidRPr="008605FE">
        <w:rPr>
          <w:rFonts w:eastAsia="SimSun"/>
          <w:u w:val="single"/>
          <w:rtl/>
          <w:lang w:eastAsia="zh-CN"/>
        </w:rPr>
        <w:t>קרא עלי מועד</w:t>
      </w:r>
      <w:r>
        <w:rPr>
          <w:rFonts w:eastAsia="SimSun"/>
          <w:rtl/>
          <w:lang w:eastAsia="zh-CN"/>
        </w:rPr>
        <w:t xml:space="preserve"> </w:t>
      </w:r>
      <w:r>
        <w:rPr>
          <w:rFonts w:eastAsia="SimSun" w:hint="cs"/>
          <w:rtl/>
          <w:lang w:eastAsia="zh-CN"/>
        </w:rPr>
        <w:t>(</w:t>
      </w:r>
      <w:r>
        <w:rPr>
          <w:rFonts w:eastAsia="SimSun"/>
          <w:rtl/>
          <w:lang w:eastAsia="zh-CN"/>
        </w:rPr>
        <w:t xml:space="preserve">פרק ז' </w:t>
      </w:r>
      <w:r>
        <w:rPr>
          <w:rFonts w:eastAsia="SimSun" w:hint="cs"/>
          <w:rtl/>
          <w:lang w:eastAsia="zh-CN"/>
        </w:rPr>
        <w:t>סעי'</w:t>
      </w:r>
      <w:r>
        <w:rPr>
          <w:rFonts w:eastAsia="SimSun"/>
          <w:rtl/>
          <w:lang w:eastAsia="zh-CN"/>
        </w:rPr>
        <w:t xml:space="preserve"> י"</w:t>
      </w:r>
      <w:r>
        <w:rPr>
          <w:rFonts w:eastAsia="SimSun" w:hint="cs"/>
          <w:rtl/>
          <w:lang w:eastAsia="zh-CN"/>
        </w:rPr>
        <w:t>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605FE">
        <w:rPr>
          <w:rFonts w:eastAsia="SimSun"/>
          <w:rtl/>
          <w:lang w:eastAsia="zh-CN"/>
        </w:rPr>
        <w:t>חולה האוכל בט"ב שחל במו"ש מסתבר שפטור מסעודת 'מלוה מלכה'"</w:t>
      </w:r>
      <w:r>
        <w:rPr>
          <w:rFonts w:eastAsia="SimSun" w:hint="cs"/>
          <w:rtl/>
          <w:lang w:eastAsia="zh-CN"/>
        </w:rPr>
        <w:t>.</w:t>
      </w:r>
    </w:p>
    <w:p w14:paraId="787D04E7" w14:textId="77777777" w:rsidR="002E5C01" w:rsidRPr="00FE72F4" w:rsidRDefault="002E5C01" w:rsidP="00AF0B1D">
      <w:pPr>
        <w:numPr>
          <w:ilvl w:val="3"/>
          <w:numId w:val="13"/>
        </w:numPr>
        <w:jc w:val="both"/>
        <w:rPr>
          <w:rFonts w:eastAsia="SimSun"/>
          <w:lang w:eastAsia="zh-CN"/>
        </w:rPr>
      </w:pPr>
      <w:r w:rsidRPr="002E5C01">
        <w:rPr>
          <w:rFonts w:eastAsia="SimSun" w:hint="cs"/>
          <w:u w:val="single"/>
          <w:rtl/>
          <w:lang w:eastAsia="zh-CN"/>
        </w:rPr>
        <w:t>מעדני איש</w:t>
      </w:r>
      <w:r>
        <w:rPr>
          <w:rFonts w:eastAsia="SimSun" w:hint="cs"/>
          <w:rtl/>
          <w:lang w:eastAsia="zh-CN"/>
        </w:rPr>
        <w:t xml:space="preserve"> (ששון, סי' ב' סעי' י"א [עמ' רמ"ט]) </w:t>
      </w:r>
      <w:r>
        <w:rPr>
          <w:rFonts w:eastAsia="SimSun"/>
          <w:rtl/>
          <w:lang w:eastAsia="zh-CN"/>
        </w:rPr>
        <w:t>–</w:t>
      </w:r>
      <w:r>
        <w:rPr>
          <w:rFonts w:eastAsia="SimSun" w:hint="cs"/>
          <w:rtl/>
          <w:lang w:eastAsia="zh-CN"/>
        </w:rPr>
        <w:t xml:space="preserve"> "אין עושין סעודת 'מלוה מלכה' בתשעה באב שחל במוצאי שבת, אמנם חולה או יולדת שאוכלים בתשעה באב, יש שהסתפקו אם הן חייבין בסעודה זו. ויש שסוברים, שאפשר שחייבין. ויש שסוברים שהן פטורין. וכן עיקר".</w:t>
      </w:r>
    </w:p>
    <w:p w14:paraId="6F3213C4" w14:textId="77777777" w:rsidR="005C273B" w:rsidRDefault="00903BC8" w:rsidP="00AF0B1D">
      <w:pPr>
        <w:numPr>
          <w:ilvl w:val="2"/>
          <w:numId w:val="13"/>
        </w:numPr>
        <w:jc w:val="both"/>
        <w:rPr>
          <w:rFonts w:eastAsia="SimSun"/>
          <w:lang w:eastAsia="zh-CN"/>
        </w:rPr>
      </w:pPr>
      <w:r>
        <w:rPr>
          <w:rFonts w:eastAsia="SimSun" w:hint="cs"/>
          <w:rtl/>
          <w:lang w:eastAsia="zh-CN"/>
        </w:rPr>
        <w:t>מראי מקומות</w:t>
      </w:r>
      <w:r w:rsidR="005C273B">
        <w:rPr>
          <w:rFonts w:eastAsia="SimSun" w:hint="cs"/>
          <w:rtl/>
          <w:lang w:eastAsia="zh-CN"/>
        </w:rPr>
        <w:t>.</w:t>
      </w:r>
    </w:p>
    <w:p w14:paraId="6F2D3E29" w14:textId="77777777" w:rsidR="00FE72F4" w:rsidRPr="00FE72F4" w:rsidRDefault="00FE72F4" w:rsidP="00AF0B1D">
      <w:pPr>
        <w:numPr>
          <w:ilvl w:val="3"/>
          <w:numId w:val="13"/>
        </w:numPr>
        <w:jc w:val="both"/>
        <w:rPr>
          <w:rFonts w:eastAsia="SimSun"/>
          <w:lang w:eastAsia="zh-CN"/>
        </w:rPr>
      </w:pPr>
      <w:r>
        <w:rPr>
          <w:rFonts w:eastAsia="SimSun"/>
          <w:u w:val="single"/>
          <w:rtl/>
          <w:lang w:eastAsia="zh-CN"/>
        </w:rPr>
        <w:t>לב חיים</w:t>
      </w:r>
      <w:r>
        <w:rPr>
          <w:rFonts w:eastAsia="SimSun"/>
          <w:rtl/>
          <w:lang w:eastAsia="zh-CN"/>
        </w:rPr>
        <w:t xml:space="preserve"> (ח"ב סי' קנ"ט)</w:t>
      </w:r>
      <w:r w:rsidR="003F6DB1">
        <w:rPr>
          <w:rFonts w:eastAsia="SimSun" w:hint="cs"/>
          <w:rtl/>
          <w:lang w:eastAsia="zh-CN"/>
        </w:rPr>
        <w:t xml:space="preserve">, הו"ד </w:t>
      </w:r>
      <w:r w:rsidR="003F6DB1" w:rsidRPr="003F6DB1">
        <w:rPr>
          <w:rFonts w:eastAsia="SimSun" w:hint="cs"/>
          <w:u w:val="single"/>
          <w:rtl/>
          <w:lang w:eastAsia="zh-CN"/>
        </w:rPr>
        <w:t>בעל פי התורה</w:t>
      </w:r>
      <w:r w:rsidR="003F6DB1">
        <w:rPr>
          <w:rFonts w:eastAsia="SimSun" w:hint="cs"/>
          <w:rtl/>
          <w:lang w:eastAsia="zh-CN"/>
        </w:rPr>
        <w:t xml:space="preserve"> (בראשית פרק ג' סעי' פ"ח)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E72F4">
        <w:rPr>
          <w:rFonts w:eastAsia="SimSun"/>
          <w:rtl/>
          <w:lang w:eastAsia="zh-CN"/>
        </w:rPr>
        <w:t>ברם זה נסתפקתי אם זה החולה שאוכל ושותה בט"ב ומבדיל על הכוס במ"ש כהוראת הרב כנה"ג והרב ברכ"י ז"ל אם חייב לעשו' סעודה רביעית מאחר שכבר הוא אוכל ושותה א"ד כיון שהוא ט"ב שאינו זמן לאכילה ושתיה א"כ אין בו חיוב סעודה רביעית ועיין להרב א"ר בסי' זה ס"ק ג' שכתב וז"ל ודבר של תענוג אף להריח בתענית מ"מ כיון דהבשמים באים במ"ש להתענג להשיב נשמה יתירה אין נכון לעשות כן בט"ב מ"א וש"כ עכ"ל</w:t>
      </w:r>
      <w:r>
        <w:rPr>
          <w:rFonts w:eastAsia="SimSun" w:hint="cs"/>
          <w:rtl/>
          <w:lang w:eastAsia="zh-CN"/>
        </w:rPr>
        <w:t>".</w:t>
      </w:r>
    </w:p>
    <w:p w14:paraId="35B6A3C1" w14:textId="77777777" w:rsidR="00E92CF9" w:rsidRPr="00E92CF9" w:rsidRDefault="00E92CF9" w:rsidP="00AF0B1D">
      <w:pPr>
        <w:numPr>
          <w:ilvl w:val="3"/>
          <w:numId w:val="13"/>
        </w:numPr>
        <w:jc w:val="both"/>
      </w:pPr>
      <w:r w:rsidRPr="00E92CF9">
        <w:rPr>
          <w:u w:val="single"/>
          <w:rtl/>
        </w:rPr>
        <w:t>הגרח"ק</w:t>
      </w:r>
      <w:r w:rsidRPr="00E92CF9">
        <w:rPr>
          <w:rtl/>
        </w:rPr>
        <w:t xml:space="preserve"> שליט"א (הליכות חיים ח</w:t>
      </w:r>
      <w:r>
        <w:rPr>
          <w:rFonts w:hint="cs"/>
          <w:rtl/>
        </w:rPr>
        <w:t>"</w:t>
      </w:r>
      <w:r w:rsidRPr="00E92CF9">
        <w:rPr>
          <w:rtl/>
        </w:rPr>
        <w:t>א</w:t>
      </w:r>
      <w:r>
        <w:rPr>
          <w:rFonts w:hint="cs"/>
          <w:rtl/>
        </w:rPr>
        <w:t xml:space="preserve"> </w:t>
      </w:r>
      <w:r w:rsidRPr="00E92CF9">
        <w:rPr>
          <w:rtl/>
        </w:rPr>
        <w:t>עמ</w:t>
      </w:r>
      <w:r>
        <w:rPr>
          <w:rFonts w:hint="cs"/>
          <w:rtl/>
        </w:rPr>
        <w:t>'</w:t>
      </w:r>
      <w:r w:rsidRPr="00E92CF9">
        <w:rPr>
          <w:rtl/>
        </w:rPr>
        <w:t xml:space="preserve"> ק</w:t>
      </w:r>
      <w:r>
        <w:rPr>
          <w:rFonts w:hint="cs"/>
          <w:rtl/>
        </w:rPr>
        <w:t>"</w:t>
      </w:r>
      <w:r w:rsidRPr="00E92CF9">
        <w:rPr>
          <w:rtl/>
        </w:rPr>
        <w:t>כ</w:t>
      </w:r>
      <w:r w:rsidR="0021647A">
        <w:rPr>
          <w:rFonts w:hint="cs"/>
          <w:rtl/>
        </w:rPr>
        <w:t xml:space="preserve"> אות שס"ד) </w:t>
      </w:r>
      <w:r w:rsidR="0021647A">
        <w:rPr>
          <w:rtl/>
        </w:rPr>
        <w:t>–</w:t>
      </w:r>
      <w:r w:rsidR="0021647A">
        <w:rPr>
          <w:rFonts w:hint="cs"/>
          <w:rtl/>
        </w:rPr>
        <w:t xml:space="preserve"> "</w:t>
      </w:r>
      <w:r w:rsidR="00504F2F">
        <w:rPr>
          <w:rtl/>
        </w:rPr>
        <w:t xml:space="preserve">מי שהוא </w:t>
      </w:r>
      <w:r w:rsidR="0021647A" w:rsidRPr="0021647A">
        <w:rPr>
          <w:rtl/>
        </w:rPr>
        <w:t>חולה בת"ב ואינו מתענה, היכא שחל ת"ב ביום א', אם הוא חייב לאכול סעודת מלוה מלכה במוצ"ש או לא. תשובה: יתכן וצ"ע"</w:t>
      </w:r>
      <w:r>
        <w:rPr>
          <w:rFonts w:hint="cs"/>
          <w:rtl/>
        </w:rPr>
        <w:t>.</w:t>
      </w:r>
    </w:p>
    <w:p w14:paraId="3AB4FC81" w14:textId="77777777" w:rsidR="00340FB5" w:rsidRDefault="00340FB5" w:rsidP="00E92CF9">
      <w:pPr>
        <w:ind w:left="567"/>
        <w:jc w:val="both"/>
      </w:pPr>
      <w:r>
        <w:rPr>
          <w:u w:val="single"/>
          <w:rtl/>
        </w:rPr>
        <w:t>הגרח"ק</w:t>
      </w:r>
      <w:r>
        <w:rPr>
          <w:rtl/>
        </w:rPr>
        <w:t xml:space="preserve"> שליט"א (מישרים אהבוך עמ' ש"</w:t>
      </w:r>
      <w:r>
        <w:rPr>
          <w:rFonts w:hint="cs"/>
          <w:rtl/>
        </w:rPr>
        <w:t>ז</w:t>
      </w:r>
      <w:r>
        <w:rPr>
          <w:rtl/>
        </w:rPr>
        <w:t xml:space="preserve"> אות </w:t>
      </w:r>
      <w:r>
        <w:rPr>
          <w:rFonts w:hint="cs"/>
          <w:rtl/>
        </w:rPr>
        <w:t>ט"ז</w:t>
      </w:r>
      <w:r>
        <w:rPr>
          <w:rtl/>
        </w:rPr>
        <w:t>) – "שאלה:</w:t>
      </w:r>
      <w:r>
        <w:rPr>
          <w:rFonts w:hint="cs"/>
          <w:rtl/>
        </w:rPr>
        <w:t xml:space="preserve"> </w:t>
      </w:r>
      <w:r>
        <w:rPr>
          <w:rtl/>
        </w:rPr>
        <w:t>חולה האוכל בתשעה באב. האם כשחל התענית במוצאי שבת,</w:t>
      </w:r>
      <w:r>
        <w:rPr>
          <w:rFonts w:hint="cs"/>
          <w:rtl/>
        </w:rPr>
        <w:t xml:space="preserve"> </w:t>
      </w:r>
      <w:r>
        <w:rPr>
          <w:rtl/>
        </w:rPr>
        <w:t>צריך הוא לאכול גם סעודת מלוה מלכה.</w:t>
      </w:r>
      <w:r>
        <w:rPr>
          <w:rFonts w:hint="cs"/>
          <w:rtl/>
        </w:rPr>
        <w:t xml:space="preserve"> </w:t>
      </w:r>
      <w:r>
        <w:rPr>
          <w:rtl/>
        </w:rPr>
        <w:t>תשובה:</w:t>
      </w:r>
      <w:r>
        <w:rPr>
          <w:rFonts w:hint="cs"/>
          <w:rtl/>
        </w:rPr>
        <w:t xml:space="preserve"> </w:t>
      </w:r>
      <w:r>
        <w:rPr>
          <w:rtl/>
        </w:rPr>
        <w:t>יתכן</w:t>
      </w:r>
      <w:r>
        <w:rPr>
          <w:rFonts w:hint="cs"/>
          <w:rtl/>
        </w:rPr>
        <w:t>"</w:t>
      </w:r>
      <w:r>
        <w:rPr>
          <w:rtl/>
        </w:rPr>
        <w:t>.</w:t>
      </w:r>
    </w:p>
    <w:p w14:paraId="4C47AF17" w14:textId="77777777" w:rsidR="00703D6D" w:rsidRDefault="00703D6D" w:rsidP="003F6DB1">
      <w:pPr>
        <w:ind w:left="567"/>
        <w:jc w:val="both"/>
        <w:rPr>
          <w:rtl/>
        </w:rPr>
      </w:pPr>
      <w:r>
        <w:rPr>
          <w:u w:val="single"/>
          <w:rtl/>
        </w:rPr>
        <w:t>הגרח"ק</w:t>
      </w:r>
      <w:r>
        <w:rPr>
          <w:rtl/>
        </w:rPr>
        <w:t xml:space="preserve"> שליט"א (מישרים אהבוך עמ' ש"</w:t>
      </w:r>
      <w:r>
        <w:rPr>
          <w:rFonts w:hint="cs"/>
          <w:rtl/>
        </w:rPr>
        <w:t>ז</w:t>
      </w:r>
      <w:r>
        <w:rPr>
          <w:rtl/>
        </w:rPr>
        <w:t xml:space="preserve"> אות </w:t>
      </w:r>
      <w:r>
        <w:rPr>
          <w:rFonts w:hint="cs"/>
          <w:rtl/>
        </w:rPr>
        <w:t>י"ז, הע' שפ"ד</w:t>
      </w:r>
      <w:r>
        <w:rPr>
          <w:rtl/>
        </w:rPr>
        <w:t>) – "שאלה:</w:t>
      </w:r>
      <w:r>
        <w:rPr>
          <w:rFonts w:hint="cs"/>
          <w:rtl/>
        </w:rPr>
        <w:t xml:space="preserve"> </w:t>
      </w:r>
      <w:r>
        <w:rPr>
          <w:rtl/>
        </w:rPr>
        <w:t>ראיתי מי שכתב לפטור חולה מסעודה רביעית בתשעה באב שחל</w:t>
      </w:r>
      <w:r>
        <w:rPr>
          <w:rFonts w:hint="cs"/>
          <w:rtl/>
        </w:rPr>
        <w:t xml:space="preserve"> </w:t>
      </w:r>
      <w:r>
        <w:rPr>
          <w:rtl/>
        </w:rPr>
        <w:t>במוצאי שבת, והביא ראיה מדכתב השו</w:t>
      </w:r>
      <w:r>
        <w:rPr>
          <w:rFonts w:hint="cs"/>
          <w:rtl/>
        </w:rPr>
        <w:t>"</w:t>
      </w:r>
      <w:r>
        <w:rPr>
          <w:rtl/>
        </w:rPr>
        <w:t>ע (סימן תקנד סעיף ה)</w:t>
      </w:r>
      <w:r>
        <w:rPr>
          <w:rFonts w:hint="cs"/>
          <w:rtl/>
        </w:rPr>
        <w:t xml:space="preserve"> </w:t>
      </w:r>
      <w:r>
        <w:rPr>
          <w:rtl/>
        </w:rPr>
        <w:t>עוברות ומניקות מתענות בט</w:t>
      </w:r>
      <w:r>
        <w:rPr>
          <w:rFonts w:hint="cs"/>
          <w:rtl/>
        </w:rPr>
        <w:t>'</w:t>
      </w:r>
      <w:r>
        <w:rPr>
          <w:rtl/>
        </w:rPr>
        <w:t xml:space="preserve"> באב כדרך שמתענות ומשלימות ביום</w:t>
      </w:r>
      <w:r>
        <w:rPr>
          <w:rFonts w:hint="cs"/>
          <w:rtl/>
        </w:rPr>
        <w:t xml:space="preserve"> </w:t>
      </w:r>
      <w:r>
        <w:rPr>
          <w:rtl/>
        </w:rPr>
        <w:t>כיפור, אבל בג</w:t>
      </w:r>
      <w:r>
        <w:rPr>
          <w:rFonts w:hint="cs"/>
          <w:rtl/>
        </w:rPr>
        <w:t>'</w:t>
      </w:r>
      <w:r>
        <w:rPr>
          <w:rtl/>
        </w:rPr>
        <w:t xml:space="preserve"> צומות אחרים פטורים מלהתענות, ואע</w:t>
      </w:r>
      <w:r>
        <w:rPr>
          <w:rFonts w:hint="cs"/>
          <w:rtl/>
        </w:rPr>
        <w:t>"</w:t>
      </w:r>
      <w:r>
        <w:rPr>
          <w:rtl/>
        </w:rPr>
        <w:t>פ כן ראוי</w:t>
      </w:r>
      <w:r>
        <w:rPr>
          <w:rFonts w:hint="cs"/>
          <w:rtl/>
        </w:rPr>
        <w:t xml:space="preserve"> </w:t>
      </w:r>
      <w:r>
        <w:rPr>
          <w:rtl/>
        </w:rPr>
        <w:t>שלא תאכלנה להתענג במאכל ובמשתה, אלא כדי קיום הולד. ע</w:t>
      </w:r>
      <w:r>
        <w:rPr>
          <w:rFonts w:hint="cs"/>
          <w:rtl/>
        </w:rPr>
        <w:t>"</w:t>
      </w:r>
      <w:r>
        <w:rPr>
          <w:rtl/>
        </w:rPr>
        <w:t>כ.</w:t>
      </w:r>
      <w:r>
        <w:rPr>
          <w:rFonts w:hint="cs"/>
          <w:rtl/>
        </w:rPr>
        <w:t xml:space="preserve"> </w:t>
      </w:r>
      <w:r>
        <w:rPr>
          <w:rtl/>
        </w:rPr>
        <w:t>דהיינו שצריך להקפיד שלא לאכול יותר מהצורך, וקל וחומר שלא</w:t>
      </w:r>
      <w:r>
        <w:rPr>
          <w:rFonts w:hint="cs"/>
          <w:rtl/>
        </w:rPr>
        <w:t xml:space="preserve"> </w:t>
      </w:r>
      <w:r>
        <w:rPr>
          <w:rtl/>
        </w:rPr>
        <w:t>יתקנו סעודה נוספת. ע</w:t>
      </w:r>
      <w:r w:rsidR="003F6DB1">
        <w:rPr>
          <w:rFonts w:hint="cs"/>
          <w:rtl/>
        </w:rPr>
        <w:t>"</w:t>
      </w:r>
      <w:r>
        <w:rPr>
          <w:rtl/>
        </w:rPr>
        <w:t>ש. אולם נראה לעניות דעתי דראייתו אינה</w:t>
      </w:r>
      <w:r>
        <w:rPr>
          <w:rFonts w:hint="cs"/>
          <w:rtl/>
        </w:rPr>
        <w:t xml:space="preserve"> </w:t>
      </w:r>
      <w:r>
        <w:rPr>
          <w:rtl/>
        </w:rPr>
        <w:t>מוכרחת, דמה שכתב השו</w:t>
      </w:r>
      <w:r>
        <w:rPr>
          <w:rFonts w:hint="cs"/>
          <w:rtl/>
        </w:rPr>
        <w:t>"</w:t>
      </w:r>
      <w:r>
        <w:rPr>
          <w:rtl/>
        </w:rPr>
        <w:t>ע שלא להתענג במאכל ובמשתה, הוא</w:t>
      </w:r>
      <w:r>
        <w:rPr>
          <w:rFonts w:hint="cs"/>
          <w:rtl/>
        </w:rPr>
        <w:t xml:space="preserve"> </w:t>
      </w:r>
      <w:r>
        <w:rPr>
          <w:rtl/>
        </w:rPr>
        <w:t xml:space="preserve">דוקא במאכל ומשתה של רשות וכלשונו </w:t>
      </w:r>
      <w:r>
        <w:rPr>
          <w:rFonts w:hint="cs"/>
          <w:rtl/>
        </w:rPr>
        <w:t>'</w:t>
      </w:r>
      <w:r>
        <w:rPr>
          <w:rtl/>
        </w:rPr>
        <w:t>שלא תאכלנה להתענג</w:t>
      </w:r>
      <w:r>
        <w:rPr>
          <w:rFonts w:hint="cs"/>
          <w:rtl/>
        </w:rPr>
        <w:t>'</w:t>
      </w:r>
      <w:r>
        <w:rPr>
          <w:rtl/>
        </w:rPr>
        <w:t>,</w:t>
      </w:r>
      <w:r>
        <w:rPr>
          <w:rFonts w:hint="cs"/>
          <w:rtl/>
        </w:rPr>
        <w:t xml:space="preserve"> </w:t>
      </w:r>
      <w:r>
        <w:rPr>
          <w:rtl/>
        </w:rPr>
        <w:t>משמע דכל שהיא אכילה לצורך מותר, וכן אכילה של מצוה שפיר</w:t>
      </w:r>
      <w:r>
        <w:rPr>
          <w:rFonts w:hint="cs"/>
          <w:rtl/>
        </w:rPr>
        <w:t xml:space="preserve"> </w:t>
      </w:r>
      <w:r>
        <w:rPr>
          <w:rtl/>
        </w:rPr>
        <w:t>שרי, וכגון הכא דהעוברות ומניקות חשיב ט</w:t>
      </w:r>
      <w:r>
        <w:rPr>
          <w:rFonts w:hint="cs"/>
          <w:rtl/>
        </w:rPr>
        <w:t>'</w:t>
      </w:r>
      <w:r>
        <w:rPr>
          <w:rtl/>
        </w:rPr>
        <w:t xml:space="preserve"> באב לדידהו כהותרה,</w:t>
      </w:r>
      <w:r>
        <w:rPr>
          <w:rFonts w:hint="cs"/>
          <w:rtl/>
        </w:rPr>
        <w:t xml:space="preserve"> </w:t>
      </w:r>
      <w:r>
        <w:rPr>
          <w:rtl/>
        </w:rPr>
        <w:t>וממילא הדר חיובא דסעודה רביעית לדידהו למקומה. אלא אם כן</w:t>
      </w:r>
      <w:r>
        <w:rPr>
          <w:rFonts w:hint="cs"/>
          <w:rtl/>
        </w:rPr>
        <w:t xml:space="preserve"> </w:t>
      </w:r>
      <w:r>
        <w:rPr>
          <w:rtl/>
        </w:rPr>
        <w:t>נימא דהיתר אכילתן הוא בגדר דחויה, ואף להן יש למעט באכילה.</w:t>
      </w:r>
      <w:r>
        <w:rPr>
          <w:rFonts w:hint="cs"/>
          <w:rtl/>
        </w:rPr>
        <w:t xml:space="preserve"> </w:t>
      </w:r>
      <w:r>
        <w:rPr>
          <w:rtl/>
        </w:rPr>
        <w:t>אלא דגם בזה שמא יש לחייבן לאכול כזית בלבד לשם המצוה</w:t>
      </w:r>
      <w:r>
        <w:rPr>
          <w:rFonts w:hint="cs"/>
          <w:rtl/>
        </w:rPr>
        <w:t xml:space="preserve"> </w:t>
      </w:r>
      <w:r>
        <w:rPr>
          <w:rtl/>
        </w:rPr>
        <w:t>(כהשו</w:t>
      </w:r>
      <w:r>
        <w:rPr>
          <w:rFonts w:hint="cs"/>
          <w:rtl/>
        </w:rPr>
        <w:t>"</w:t>
      </w:r>
      <w:r>
        <w:rPr>
          <w:rtl/>
        </w:rPr>
        <w:t>ע בסימן ש). מה דעת מרן שליט</w:t>
      </w:r>
      <w:r>
        <w:rPr>
          <w:rFonts w:hint="cs"/>
          <w:rtl/>
        </w:rPr>
        <w:t>"</w:t>
      </w:r>
      <w:r>
        <w:rPr>
          <w:rtl/>
        </w:rPr>
        <w:t>א.</w:t>
      </w:r>
      <w:r>
        <w:rPr>
          <w:rFonts w:hint="cs"/>
          <w:rtl/>
        </w:rPr>
        <w:t xml:space="preserve"> </w:t>
      </w:r>
      <w:r>
        <w:rPr>
          <w:rtl/>
        </w:rPr>
        <w:t>תשובה:</w:t>
      </w:r>
      <w:r>
        <w:rPr>
          <w:rFonts w:hint="cs"/>
          <w:rtl/>
        </w:rPr>
        <w:t xml:space="preserve"> </w:t>
      </w:r>
      <w:r>
        <w:rPr>
          <w:rtl/>
        </w:rPr>
        <w:t>יש מקום להקל</w:t>
      </w:r>
      <w:r>
        <w:rPr>
          <w:rFonts w:hint="cs"/>
          <w:rtl/>
        </w:rPr>
        <w:t>. [</w:t>
      </w:r>
      <w:r>
        <w:rPr>
          <w:rtl/>
        </w:rPr>
        <w:t>ופעם אחרת השיבני הגר</w:t>
      </w:r>
      <w:r>
        <w:rPr>
          <w:rFonts w:hint="cs"/>
          <w:rtl/>
        </w:rPr>
        <w:t>"</w:t>
      </w:r>
      <w:r>
        <w:rPr>
          <w:rtl/>
        </w:rPr>
        <w:t>ח שליט</w:t>
      </w:r>
      <w:r>
        <w:rPr>
          <w:rFonts w:hint="cs"/>
          <w:rtl/>
        </w:rPr>
        <w:t>"</w:t>
      </w:r>
      <w:r>
        <w:rPr>
          <w:rtl/>
        </w:rPr>
        <w:t>א על שאלה זו</w:t>
      </w:r>
      <w:r>
        <w:rPr>
          <w:rFonts w:hint="cs"/>
          <w:rtl/>
        </w:rPr>
        <w:t xml:space="preserve"> </w:t>
      </w:r>
      <w:r>
        <w:rPr>
          <w:rtl/>
        </w:rPr>
        <w:t>בזה</w:t>
      </w:r>
      <w:r>
        <w:rPr>
          <w:rFonts w:hint="cs"/>
          <w:rtl/>
        </w:rPr>
        <w:t>"</w:t>
      </w:r>
      <w:r>
        <w:rPr>
          <w:rtl/>
        </w:rPr>
        <w:t>ל: יתכן שהם עודקים. ע</w:t>
      </w:r>
      <w:r>
        <w:rPr>
          <w:rFonts w:hint="cs"/>
          <w:rtl/>
        </w:rPr>
        <w:t>"</w:t>
      </w:r>
      <w:r>
        <w:rPr>
          <w:rtl/>
        </w:rPr>
        <w:t>כ</w:t>
      </w:r>
      <w:r>
        <w:rPr>
          <w:rFonts w:hint="cs"/>
          <w:rtl/>
        </w:rPr>
        <w:t>]".</w:t>
      </w:r>
    </w:p>
    <w:p w14:paraId="7514D11B" w14:textId="77777777" w:rsidR="00443798" w:rsidRDefault="00443798" w:rsidP="00443798">
      <w:pPr>
        <w:ind w:left="567"/>
        <w:jc w:val="both"/>
        <w:rPr>
          <w:rtl/>
        </w:rPr>
      </w:pPr>
      <w:r w:rsidRPr="00443798">
        <w:rPr>
          <w:u w:val="single"/>
          <w:rtl/>
        </w:rPr>
        <w:t>הגרח"ק</w:t>
      </w:r>
      <w:r w:rsidRPr="00443798">
        <w:rPr>
          <w:rtl/>
        </w:rPr>
        <w:t xml:space="preserve"> שליט"א (וישמע משה פר' ראה תשע"ו עמ' ב'</w:t>
      </w:r>
      <w:r w:rsidRPr="00443798">
        <w:rPr>
          <w:rFonts w:hint="cs"/>
          <w:rtl/>
        </w:rPr>
        <w:t>) – "</w:t>
      </w:r>
      <w:r w:rsidRPr="00443798">
        <w:rPr>
          <w:rtl/>
        </w:rPr>
        <w:t>שראוי</w:t>
      </w:r>
      <w:r w:rsidRPr="00443798">
        <w:rPr>
          <w:rFonts w:hint="cs"/>
          <w:rtl/>
        </w:rPr>
        <w:t xml:space="preserve"> </w:t>
      </w:r>
      <w:r w:rsidRPr="00443798">
        <w:rPr>
          <w:rtl/>
        </w:rPr>
        <w:t>לכוין באכילה לשם מלוה מלכה</w:t>
      </w:r>
      <w:r w:rsidRPr="00443798">
        <w:rPr>
          <w:rFonts w:hint="cs"/>
          <w:rtl/>
        </w:rPr>
        <w:t>".</w:t>
      </w:r>
    </w:p>
    <w:p w14:paraId="3AA6EB26" w14:textId="77777777" w:rsidR="00772277" w:rsidRDefault="00C53F29" w:rsidP="00772277">
      <w:pPr>
        <w:ind w:left="567"/>
        <w:jc w:val="both"/>
        <w:rPr>
          <w:rtl/>
        </w:rPr>
      </w:pPr>
      <w:r>
        <w:rPr>
          <w:u w:val="single"/>
          <w:rtl/>
        </w:rPr>
        <w:t>הגרח"ק</w:t>
      </w:r>
      <w:r>
        <w:rPr>
          <w:rtl/>
        </w:rPr>
        <w:t xml:space="preserve"> שליט"א (מועדי הגר"ח ח"ב תשובה ש</w:t>
      </w:r>
      <w:r>
        <w:rPr>
          <w:rFonts w:hint="cs"/>
          <w:rtl/>
        </w:rPr>
        <w:t>צ"ו</w:t>
      </w:r>
      <w:r>
        <w:rPr>
          <w:rtl/>
        </w:rPr>
        <w:t>) – "</w:t>
      </w:r>
      <w:r w:rsidR="00772277">
        <w:rPr>
          <w:rtl/>
        </w:rPr>
        <w:t>שאלה: חולה האוכל במוצ"ש שחל בו ת"ב אם יכוון למלוה מלכה. תשובה: כן"</w:t>
      </w:r>
      <w:r w:rsidR="00772277">
        <w:rPr>
          <w:rFonts w:hint="cs"/>
          <w:rtl/>
        </w:rPr>
        <w:t>.</w:t>
      </w:r>
    </w:p>
    <w:p w14:paraId="3097F1D7" w14:textId="77777777" w:rsidR="00C53F29" w:rsidRPr="00340FB5" w:rsidRDefault="00772277" w:rsidP="00772277">
      <w:pPr>
        <w:ind w:left="567"/>
        <w:jc w:val="both"/>
      </w:pPr>
      <w:r>
        <w:rPr>
          <w:rtl/>
        </w:rPr>
        <w:t>מעדני המלך עניני מל"מ ס' נ'</w:t>
      </w:r>
      <w:r>
        <w:rPr>
          <w:rFonts w:hint="cs"/>
          <w:rtl/>
        </w:rPr>
        <w:t>.</w:t>
      </w:r>
      <w:r w:rsidR="00C53F29">
        <w:rPr>
          <w:rFonts w:hint="cs"/>
          <w:rtl/>
        </w:rPr>
        <w:t xml:space="preserve">  .</w:t>
      </w:r>
    </w:p>
    <w:p w14:paraId="50258133" w14:textId="77777777" w:rsidR="00757A52" w:rsidRPr="00757A52" w:rsidRDefault="00757A52" w:rsidP="00AF0B1D">
      <w:pPr>
        <w:numPr>
          <w:ilvl w:val="3"/>
          <w:numId w:val="13"/>
        </w:numPr>
        <w:jc w:val="both"/>
        <w:rPr>
          <w:rFonts w:eastAsia="SimSun"/>
          <w:lang w:eastAsia="zh-CN"/>
        </w:rPr>
      </w:pPr>
      <w:r w:rsidRPr="00757A52">
        <w:rPr>
          <w:rFonts w:eastAsia="SimSun"/>
          <w:u w:val="single"/>
          <w:rtl/>
          <w:lang w:eastAsia="zh-CN"/>
        </w:rPr>
        <w:t>דיני ת"ב שחל ביום א'</w:t>
      </w:r>
      <w:r w:rsidRPr="00757A52">
        <w:rPr>
          <w:rFonts w:eastAsia="SimSun"/>
          <w:rtl/>
          <w:lang w:eastAsia="zh-CN"/>
        </w:rPr>
        <w:t xml:space="preserve"> (סעי' נ"</w:t>
      </w:r>
      <w:r>
        <w:rPr>
          <w:rFonts w:eastAsia="SimSun" w:hint="cs"/>
          <w:rtl/>
          <w:lang w:eastAsia="zh-CN"/>
        </w:rPr>
        <w:t>ד</w:t>
      </w:r>
      <w:r w:rsidRPr="00757A52">
        <w:rPr>
          <w:rFonts w:eastAsia="SimSun"/>
          <w:rtl/>
          <w:lang w:eastAsia="zh-CN"/>
        </w:rPr>
        <w:t>) – "</w:t>
      </w:r>
      <w:r>
        <w:rPr>
          <w:rFonts w:eastAsia="SimSun" w:hint="cs"/>
          <w:rtl/>
          <w:lang w:eastAsia="zh-CN"/>
        </w:rPr>
        <w:t>יש להסתפק".</w:t>
      </w:r>
    </w:p>
    <w:p w14:paraId="49DA4EEE" w14:textId="77777777" w:rsidR="00456288" w:rsidRDefault="00456288" w:rsidP="00AF0B1D">
      <w:pPr>
        <w:numPr>
          <w:ilvl w:val="3"/>
          <w:numId w:val="13"/>
        </w:numPr>
        <w:jc w:val="both"/>
        <w:rPr>
          <w:rFonts w:eastAsia="SimSun"/>
          <w:lang w:eastAsia="zh-CN"/>
        </w:rPr>
      </w:pPr>
      <w:r w:rsidRPr="00312D30">
        <w:rPr>
          <w:rFonts w:eastAsia="SimSun" w:hint="cs"/>
          <w:u w:val="single"/>
          <w:rtl/>
          <w:lang w:eastAsia="zh-CN"/>
        </w:rPr>
        <w:t>תשובות והנהגות</w:t>
      </w:r>
      <w:r w:rsidRPr="00312D30">
        <w:rPr>
          <w:rFonts w:eastAsia="SimSun" w:hint="cs"/>
          <w:rtl/>
          <w:lang w:eastAsia="zh-CN"/>
        </w:rPr>
        <w:t xml:space="preserve"> (ח"ה סי' קס"ח אות י'</w:t>
      </w:r>
      <w:r w:rsidR="00FE72F4">
        <w:rPr>
          <w:rFonts w:eastAsia="SimSun" w:hint="cs"/>
          <w:rtl/>
          <w:lang w:eastAsia="zh-CN"/>
        </w:rPr>
        <w:t xml:space="preserve">) </w:t>
      </w:r>
      <w:r w:rsidR="00FE72F4">
        <w:rPr>
          <w:rFonts w:eastAsia="SimSun"/>
          <w:rtl/>
          <w:lang w:eastAsia="zh-CN"/>
        </w:rPr>
        <w:t>–</w:t>
      </w:r>
      <w:r w:rsidRPr="00312D30">
        <w:rPr>
          <w:rFonts w:eastAsia="SimSun" w:hint="cs"/>
          <w:rtl/>
          <w:lang w:eastAsia="zh-CN"/>
        </w:rPr>
        <w:t xml:space="preserve"> "ודע דשמעתי מפי ת"ח מופלג, כשאשתו היתה יולדת ולא צמה בת"ב, הורה לה שחייבת לאכול פת בערב לסעודת מלוה מלכה, שהיא חיוב מן הדין גם לנשים, וכמו שהביאו בשם הגר"א שאפילו אשה חייבת מדרבנן מדינא לאכול פת במוצאי שבת לסעודה והיא חיוב גמור מדרבנן, ואני נבוך כאן באבילות דת"ב שהוא אבילות דרבים, ואפילו חולה חייב להתאבל כפי האפשר, אם הזמן מוכשר לכבד בסעודה את שבת המלכה, ויש לצדד שאין מקום</w:t>
      </w:r>
      <w:r w:rsidR="00FE72F4">
        <w:rPr>
          <w:rFonts w:eastAsia="SimSun" w:hint="cs"/>
          <w:rtl/>
          <w:lang w:eastAsia="zh-CN"/>
        </w:rPr>
        <w:t xml:space="preserve"> אז לסעודה לכבד ולענג שבת וצ"ב"</w:t>
      </w:r>
      <w:r w:rsidRPr="00312D30">
        <w:rPr>
          <w:rFonts w:eastAsia="SimSun" w:hint="cs"/>
          <w:rtl/>
          <w:lang w:eastAsia="zh-CN"/>
        </w:rPr>
        <w:t>.</w:t>
      </w:r>
    </w:p>
    <w:p w14:paraId="5712CC4A" w14:textId="77777777" w:rsidR="00757A52" w:rsidRDefault="00512FC1" w:rsidP="00AF0B1D">
      <w:pPr>
        <w:numPr>
          <w:ilvl w:val="3"/>
          <w:numId w:val="13"/>
        </w:numPr>
        <w:jc w:val="both"/>
        <w:rPr>
          <w:rFonts w:eastAsia="SimSun"/>
          <w:lang w:eastAsia="zh-CN"/>
        </w:rPr>
      </w:pPr>
      <w:r>
        <w:rPr>
          <w:rFonts w:eastAsia="SimSun" w:hint="cs"/>
          <w:u w:val="single"/>
          <w:rtl/>
          <w:lang w:eastAsia="zh-CN"/>
        </w:rPr>
        <w:t>ט'</w:t>
      </w:r>
      <w:r w:rsidR="00757A52" w:rsidRPr="00757A52">
        <w:rPr>
          <w:rFonts w:eastAsia="SimSun" w:hint="cs"/>
          <w:u w:val="single"/>
          <w:rtl/>
          <w:lang w:eastAsia="zh-CN"/>
        </w:rPr>
        <w:t xml:space="preserve"> באב שחל בשבת</w:t>
      </w:r>
      <w:r w:rsidR="00EF5BBF">
        <w:rPr>
          <w:rFonts w:eastAsia="SimSun" w:hint="cs"/>
          <w:rtl/>
          <w:lang w:eastAsia="zh-CN"/>
        </w:rPr>
        <w:t xml:space="preserve"> (פרק ט' סעי' ט'</w:t>
      </w:r>
      <w:r w:rsidR="00757A52">
        <w:rPr>
          <w:rFonts w:eastAsia="SimSun" w:hint="cs"/>
          <w:rtl/>
          <w:lang w:eastAsia="zh-CN"/>
        </w:rPr>
        <w:t>)</w:t>
      </w:r>
      <w:r w:rsidR="00EF5BBF">
        <w:rPr>
          <w:rFonts w:eastAsia="SimSun" w:hint="cs"/>
          <w:rtl/>
          <w:lang w:eastAsia="zh-CN"/>
        </w:rPr>
        <w:t xml:space="preserve"> </w:t>
      </w:r>
      <w:r w:rsidR="00EF5BBF">
        <w:rPr>
          <w:rFonts w:eastAsia="SimSun"/>
          <w:rtl/>
          <w:lang w:eastAsia="zh-CN"/>
        </w:rPr>
        <w:t>–</w:t>
      </w:r>
      <w:r w:rsidR="00EF5BBF">
        <w:rPr>
          <w:rFonts w:eastAsia="SimSun" w:hint="cs"/>
          <w:rtl/>
          <w:lang w:eastAsia="zh-CN"/>
        </w:rPr>
        <w:t xml:space="preserve"> "יש שהסתפק"</w:t>
      </w:r>
      <w:r w:rsidR="00757A52">
        <w:rPr>
          <w:rFonts w:eastAsia="SimSun" w:hint="cs"/>
          <w:rtl/>
          <w:lang w:eastAsia="zh-CN"/>
        </w:rPr>
        <w:t>.</w:t>
      </w:r>
    </w:p>
    <w:p w14:paraId="073405D5" w14:textId="77777777" w:rsidR="00443798" w:rsidRDefault="00443798" w:rsidP="00AF0B1D">
      <w:pPr>
        <w:numPr>
          <w:ilvl w:val="3"/>
          <w:numId w:val="13"/>
        </w:numPr>
        <w:jc w:val="both"/>
        <w:rPr>
          <w:rFonts w:eastAsia="SimSun"/>
          <w:lang w:eastAsia="zh-CN"/>
        </w:rPr>
      </w:pPr>
      <w:r w:rsidRPr="00443798">
        <w:rPr>
          <w:rFonts w:eastAsia="SimSun"/>
          <w:u w:val="single"/>
          <w:rtl/>
          <w:lang w:eastAsia="zh-CN"/>
        </w:rPr>
        <w:t>וישמע משה</w:t>
      </w:r>
      <w:r w:rsidRPr="00443798">
        <w:rPr>
          <w:rFonts w:eastAsia="SimSun"/>
          <w:rtl/>
          <w:lang w:eastAsia="zh-CN"/>
        </w:rPr>
        <w:t xml:space="preserve"> (פר' ראה תשע"ו עמ' ב') – "תשובה: הגאון הגדול רבי חיים קניבסקי שליט"א אמר שראוי</w:t>
      </w:r>
      <w:r>
        <w:rPr>
          <w:rFonts w:eastAsia="SimSun" w:hint="cs"/>
          <w:rtl/>
          <w:lang w:eastAsia="zh-CN"/>
        </w:rPr>
        <w:t xml:space="preserve"> </w:t>
      </w:r>
      <w:r w:rsidRPr="00443798">
        <w:rPr>
          <w:rFonts w:eastAsia="SimSun"/>
          <w:rtl/>
          <w:lang w:eastAsia="zh-CN"/>
        </w:rPr>
        <w:t xml:space="preserve">לכוין באכילה לשם מלוה מלכה. ואמר לי הגאון </w:t>
      </w:r>
      <w:r w:rsidRPr="00443798">
        <w:rPr>
          <w:rFonts w:eastAsia="SimSun"/>
          <w:u w:val="single"/>
          <w:rtl/>
          <w:lang w:eastAsia="zh-CN"/>
        </w:rPr>
        <w:t>רבי שמאי גרוס</w:t>
      </w:r>
      <w:r w:rsidRPr="00443798">
        <w:rPr>
          <w:rFonts w:eastAsia="SimSun" w:hint="cs"/>
          <w:rtl/>
          <w:lang w:eastAsia="zh-CN"/>
        </w:rPr>
        <w:t xml:space="preserve"> </w:t>
      </w:r>
      <w:r w:rsidRPr="00443798">
        <w:rPr>
          <w:rFonts w:eastAsia="SimSun"/>
          <w:rtl/>
          <w:lang w:eastAsia="zh-CN"/>
        </w:rPr>
        <w:t xml:space="preserve">שליט"א שכן היא דעת רבנים נוספים. אמנם הגאון הגדול </w:t>
      </w:r>
      <w:r w:rsidRPr="00443798">
        <w:rPr>
          <w:rFonts w:eastAsia="SimSun"/>
          <w:u w:val="single"/>
          <w:rtl/>
          <w:lang w:eastAsia="zh-CN"/>
        </w:rPr>
        <w:t>רבי דב</w:t>
      </w:r>
      <w:r w:rsidRPr="00443798">
        <w:rPr>
          <w:rFonts w:eastAsia="SimSun" w:hint="cs"/>
          <w:u w:val="single"/>
          <w:rtl/>
          <w:lang w:eastAsia="zh-CN"/>
        </w:rPr>
        <w:t xml:space="preserve"> </w:t>
      </w:r>
      <w:r w:rsidRPr="00443798">
        <w:rPr>
          <w:rFonts w:eastAsia="SimSun"/>
          <w:u w:val="single"/>
          <w:rtl/>
          <w:lang w:eastAsia="zh-CN"/>
        </w:rPr>
        <w:t>לנדו</w:t>
      </w:r>
      <w:r w:rsidRPr="00443798">
        <w:rPr>
          <w:rFonts w:eastAsia="SimSun"/>
          <w:rtl/>
          <w:lang w:eastAsia="zh-CN"/>
        </w:rPr>
        <w:t xml:space="preserve"> שליט"א אמר לי שאין זה כבוד למלכה שאוכלים בלילה כזה</w:t>
      </w:r>
      <w:r w:rsidRPr="00443798">
        <w:rPr>
          <w:rFonts w:eastAsia="SimSun" w:hint="cs"/>
          <w:rtl/>
          <w:lang w:eastAsia="zh-CN"/>
        </w:rPr>
        <w:t xml:space="preserve"> </w:t>
      </w:r>
      <w:r w:rsidRPr="00443798">
        <w:rPr>
          <w:rFonts w:eastAsia="SimSun"/>
          <w:rtl/>
          <w:lang w:eastAsia="zh-CN"/>
        </w:rPr>
        <w:t xml:space="preserve">לשם מלוה מלכה. וכן הסכימו הגאונים </w:t>
      </w:r>
      <w:r w:rsidRPr="00443798">
        <w:rPr>
          <w:rFonts w:eastAsia="SimSun"/>
          <w:u w:val="single"/>
          <w:rtl/>
          <w:lang w:eastAsia="zh-CN"/>
        </w:rPr>
        <w:t>רבי יעקב מאיר שטרן</w:t>
      </w:r>
      <w:r w:rsidRPr="00443798">
        <w:rPr>
          <w:rFonts w:eastAsia="SimSun"/>
          <w:rtl/>
          <w:lang w:eastAsia="zh-CN"/>
        </w:rPr>
        <w:t xml:space="preserve">, </w:t>
      </w:r>
      <w:r w:rsidRPr="00443798">
        <w:rPr>
          <w:rFonts w:eastAsia="SimSun"/>
          <w:u w:val="single"/>
          <w:rtl/>
          <w:lang w:eastAsia="zh-CN"/>
        </w:rPr>
        <w:t>רבי</w:t>
      </w:r>
      <w:r w:rsidRPr="00443798">
        <w:rPr>
          <w:rFonts w:eastAsia="SimSun" w:hint="cs"/>
          <w:u w:val="single"/>
          <w:rtl/>
          <w:lang w:eastAsia="zh-CN"/>
        </w:rPr>
        <w:t xml:space="preserve"> </w:t>
      </w:r>
      <w:r w:rsidRPr="00443798">
        <w:rPr>
          <w:rFonts w:eastAsia="SimSun"/>
          <w:u w:val="single"/>
          <w:rtl/>
          <w:lang w:eastAsia="zh-CN"/>
        </w:rPr>
        <w:t>משה שאול קליין</w:t>
      </w:r>
      <w:r w:rsidRPr="00443798">
        <w:rPr>
          <w:rFonts w:eastAsia="SimSun"/>
          <w:rtl/>
          <w:lang w:eastAsia="zh-CN"/>
        </w:rPr>
        <w:t xml:space="preserve">, </w:t>
      </w:r>
      <w:r w:rsidRPr="00443798">
        <w:rPr>
          <w:rFonts w:eastAsia="SimSun"/>
          <w:u w:val="single"/>
          <w:rtl/>
          <w:lang w:eastAsia="zh-CN"/>
        </w:rPr>
        <w:t>רבי שלמה זלמן אולמן</w:t>
      </w:r>
      <w:r w:rsidRPr="00443798">
        <w:rPr>
          <w:rFonts w:eastAsia="SimSun"/>
          <w:rtl/>
          <w:lang w:eastAsia="zh-CN"/>
        </w:rPr>
        <w:t>, רבי שמאי גרוס שליט"א</w:t>
      </w:r>
      <w:r w:rsidR="00A66AAE">
        <w:rPr>
          <w:rFonts w:eastAsia="SimSun" w:hint="cs"/>
          <w:rtl/>
          <w:lang w:eastAsia="zh-CN"/>
        </w:rPr>
        <w:t>"</w:t>
      </w:r>
      <w:r w:rsidRPr="00443798">
        <w:rPr>
          <w:rFonts w:eastAsia="SimSun"/>
          <w:rtl/>
          <w:lang w:eastAsia="zh-CN"/>
        </w:rPr>
        <w:t>.</w:t>
      </w:r>
    </w:p>
    <w:p w14:paraId="71D072C6" w14:textId="04A4B0CA" w:rsidR="00614559" w:rsidRDefault="00614559" w:rsidP="00614559">
      <w:pPr>
        <w:jc w:val="both"/>
        <w:rPr>
          <w:rFonts w:eastAsia="SimSun"/>
          <w:rtl/>
          <w:lang w:eastAsia="zh-CN"/>
        </w:rPr>
      </w:pPr>
    </w:p>
    <w:p w14:paraId="6406668B" w14:textId="77777777" w:rsidR="00C140BA" w:rsidRPr="00312D30" w:rsidRDefault="00C140BA" w:rsidP="00C140BA">
      <w:pPr>
        <w:numPr>
          <w:ilvl w:val="1"/>
          <w:numId w:val="13"/>
        </w:numPr>
        <w:jc w:val="both"/>
        <w:rPr>
          <w:rFonts w:eastAsia="SimSun"/>
          <w:lang w:eastAsia="zh-CN"/>
        </w:rPr>
      </w:pPr>
      <w:r>
        <w:rPr>
          <w:rFonts w:eastAsia="SimSun" w:hint="cs"/>
          <w:rtl/>
          <w:lang w:eastAsia="zh-CN"/>
        </w:rPr>
        <w:t>מראי מקומות</w:t>
      </w:r>
      <w:r w:rsidRPr="00312D30">
        <w:rPr>
          <w:rFonts w:eastAsia="SimSun" w:hint="cs"/>
          <w:rtl/>
          <w:lang w:eastAsia="zh-CN"/>
        </w:rPr>
        <w:t>.</w:t>
      </w:r>
    </w:p>
    <w:p w14:paraId="6498CB52" w14:textId="77777777" w:rsidR="00C140BA" w:rsidRPr="00077834" w:rsidRDefault="00C140BA" w:rsidP="00C140BA">
      <w:pPr>
        <w:numPr>
          <w:ilvl w:val="2"/>
          <w:numId w:val="13"/>
        </w:numPr>
        <w:jc w:val="both"/>
        <w:rPr>
          <w:color w:val="000000"/>
        </w:rPr>
      </w:pPr>
      <w:r>
        <w:rPr>
          <w:rFonts w:eastAsia="SimSun" w:hint="cs"/>
          <w:u w:val="single"/>
          <w:rtl/>
          <w:lang w:eastAsia="zh-CN"/>
        </w:rPr>
        <w:t>אמת ליעקב</w:t>
      </w:r>
      <w:r>
        <w:rPr>
          <w:rFonts w:eastAsia="SimSun" w:hint="cs"/>
          <w:rtl/>
          <w:lang w:eastAsia="zh-CN"/>
        </w:rPr>
        <w:t xml:space="preserve"> (הע' תקכ"ב</w:t>
      </w:r>
      <w:r w:rsidRPr="00894F96">
        <w:rPr>
          <w:rFonts w:eastAsia="SimSun" w:hint="cs"/>
          <w:rtl/>
          <w:lang w:eastAsia="zh-CN"/>
        </w:rPr>
        <w:t>)</w:t>
      </w:r>
      <w:r>
        <w:rPr>
          <w:rFonts w:hint="cs"/>
          <w:color w:val="000000"/>
          <w:rtl/>
        </w:rPr>
        <w:t xml:space="preserve"> </w:t>
      </w:r>
      <w:r>
        <w:rPr>
          <w:color w:val="000000"/>
          <w:rtl/>
        </w:rPr>
        <w:t>–</w:t>
      </w:r>
      <w:r>
        <w:rPr>
          <w:rFonts w:hint="cs"/>
          <w:color w:val="000000"/>
          <w:rtl/>
        </w:rPr>
        <w:t xml:space="preserve"> "</w:t>
      </w:r>
      <w:r w:rsidRPr="00077834">
        <w:rPr>
          <w:color w:val="000000"/>
          <w:rtl/>
        </w:rPr>
        <w:t>חולה שצריך לבלוע כדורי רפואה בת"ב</w:t>
      </w:r>
      <w:r>
        <w:rPr>
          <w:rFonts w:hint="cs"/>
          <w:color w:val="000000"/>
          <w:rtl/>
        </w:rPr>
        <w:t>,</w:t>
      </w:r>
      <w:r w:rsidRPr="00077834">
        <w:rPr>
          <w:color w:val="000000"/>
          <w:rtl/>
        </w:rPr>
        <w:t xml:space="preserve"> יראה שכמה ימים קודם ת</w:t>
      </w:r>
      <w:r>
        <w:rPr>
          <w:rFonts w:hint="cs"/>
          <w:color w:val="000000"/>
          <w:rtl/>
        </w:rPr>
        <w:t>"</w:t>
      </w:r>
      <w:r w:rsidRPr="00077834">
        <w:rPr>
          <w:color w:val="000000"/>
          <w:rtl/>
        </w:rPr>
        <w:t xml:space="preserve">ב ירגיל את עצמו לבולעם בלי מים </w:t>
      </w:r>
      <w:r>
        <w:rPr>
          <w:rFonts w:hint="cs"/>
          <w:color w:val="000000"/>
          <w:rtl/>
        </w:rPr>
        <w:t>[</w:t>
      </w:r>
      <w:r w:rsidRPr="00077834">
        <w:rPr>
          <w:color w:val="000000"/>
          <w:rtl/>
        </w:rPr>
        <w:t>וכל אחד יכול לעשות כן</w:t>
      </w:r>
      <w:r>
        <w:rPr>
          <w:rFonts w:hint="cs"/>
          <w:color w:val="000000"/>
          <w:rtl/>
        </w:rPr>
        <w:t>],</w:t>
      </w:r>
      <w:r w:rsidRPr="00077834">
        <w:rPr>
          <w:color w:val="000000"/>
          <w:rtl/>
        </w:rPr>
        <w:t xml:space="preserve"> אבל אם אינו מסוגל לזה אז ישתה פחות מכשיעור משקין</w:t>
      </w:r>
      <w:r>
        <w:rPr>
          <w:rFonts w:hint="cs"/>
          <w:color w:val="000000"/>
          <w:rtl/>
        </w:rPr>
        <w:t>.</w:t>
      </w:r>
      <w:r w:rsidRPr="00077834">
        <w:rPr>
          <w:color w:val="000000"/>
          <w:rtl/>
        </w:rPr>
        <w:t xml:space="preserve"> ואם חל ת"ב ביום א'</w:t>
      </w:r>
      <w:r>
        <w:rPr>
          <w:rFonts w:hint="cs"/>
          <w:color w:val="000000"/>
          <w:rtl/>
        </w:rPr>
        <w:t>,</w:t>
      </w:r>
      <w:r w:rsidRPr="00077834">
        <w:rPr>
          <w:color w:val="000000"/>
          <w:rtl/>
        </w:rPr>
        <w:t xml:space="preserve"> א</w:t>
      </w:r>
      <w:r>
        <w:rPr>
          <w:rFonts w:hint="cs"/>
          <w:color w:val="000000"/>
          <w:rtl/>
        </w:rPr>
        <w:t>"</w:t>
      </w:r>
      <w:r w:rsidRPr="00077834">
        <w:rPr>
          <w:color w:val="000000"/>
          <w:rtl/>
        </w:rPr>
        <w:t>צ לעשות הבדלה בשביל זה אפילו אם שותה שאר משקין חוץ ממים</w:t>
      </w:r>
      <w:r>
        <w:rPr>
          <w:rFonts w:hint="cs"/>
          <w:color w:val="000000"/>
          <w:rtl/>
        </w:rPr>
        <w:t>".</w:t>
      </w:r>
    </w:p>
    <w:p w14:paraId="6DF8A487" w14:textId="476D713F" w:rsidR="00C140BA" w:rsidRPr="00C140BA" w:rsidRDefault="00C140BA" w:rsidP="00C140BA">
      <w:pPr>
        <w:numPr>
          <w:ilvl w:val="2"/>
          <w:numId w:val="13"/>
        </w:numPr>
        <w:jc w:val="both"/>
        <w:rPr>
          <w:rFonts w:eastAsia="SimSun"/>
          <w:rtl/>
          <w:lang w:eastAsia="zh-CN"/>
        </w:rPr>
      </w:pPr>
      <w:r w:rsidRPr="00312D30">
        <w:rPr>
          <w:rFonts w:eastAsia="SimSun" w:hint="cs"/>
          <w:b/>
          <w:u w:val="single"/>
          <w:rtl/>
          <w:lang w:eastAsia="zh-CN"/>
        </w:rPr>
        <w:t>מועדים וזמנים</w:t>
      </w:r>
      <w:r w:rsidRPr="00312D30">
        <w:rPr>
          <w:rFonts w:eastAsia="SimSun" w:hint="cs"/>
          <w:rtl/>
          <w:lang w:eastAsia="zh-CN"/>
        </w:rPr>
        <w:t xml:space="preserve"> (ח"ח סי' רנ"ד) – "ועיקר דיו זה תמוה מאד, ומסברא אין להקל בזה כלל, דכשתיקנו חז"ל מעיקרא את צום ת"ב, תיקנו דלא ידחה שבת, וקבעו שאם יחול ת"ב בשבת דיתענו ביום ראשון, וא"כ מנ"ל להקל בזה, וביותר דהא מבואר בגמרא בתענית (כט.) דאמר רבי יוחנו אלמלי הייתי באותו הדור לא קבעתיו אלא בעשירי מפני שרובו של היכל בו נשרף, ורבנן דקבעו בתשיעי משום דאתחלתא דפורענותא עדיפא ע"ש, ולפ"ז יש לומר דאף דבעלמא תיקנו חז"ל צום תשעה באב בתשיעי משום דאתחלתא דפורענותא עדיפא, אבל אם חל בשבת תיקנוהו שפיר בעשירי שרובו של היכל בו נשרף, ומנא לן להקל בהאי תענית והלוא זהו מעיקר תקנת חז"ל, שבחול זמן התענית הוא בתשיעי וכשחל בשבת בעשירי, ולמה לן להקל כאז בחולה קצת, מכל ת"ב שהחמירו חז"ל שכל העוברות ומניקות מתענות ומשלימות וצ"ב. ונראה בזה ביאור נכון בעזהשי"ת ...".</w:t>
      </w:r>
    </w:p>
    <w:p w14:paraId="1D3030A3" w14:textId="77777777" w:rsidR="00614559" w:rsidRDefault="00614559" w:rsidP="00AF0B1D">
      <w:pPr>
        <w:numPr>
          <w:ilvl w:val="2"/>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(שאלת רב ח"ב פרק ל"</w:t>
      </w:r>
      <w:r>
        <w:rPr>
          <w:rFonts w:eastAsia="SimSun" w:hint="cs"/>
          <w:rtl/>
          <w:lang w:eastAsia="zh-CN"/>
        </w:rPr>
        <w:t xml:space="preserve">ג אות נ"ד) </w:t>
      </w:r>
      <w:r>
        <w:rPr>
          <w:rFonts w:eastAsia="SimSun"/>
          <w:rtl/>
          <w:lang w:eastAsia="zh-CN"/>
        </w:rPr>
        <w:t>–</w:t>
      </w:r>
      <w:r>
        <w:rPr>
          <w:rFonts w:eastAsia="SimSun" w:hint="cs"/>
          <w:rtl/>
          <w:lang w:eastAsia="zh-CN"/>
        </w:rPr>
        <w:t xml:space="preserve"> "</w:t>
      </w:r>
      <w:r w:rsidRPr="00614559">
        <w:rPr>
          <w:rFonts w:eastAsia="SimSun"/>
          <w:rtl/>
          <w:lang w:eastAsia="zh-CN"/>
        </w:rPr>
        <w:t>מי שצריך לאכול בט' באב האם אומר מגדיל או מגדול. תשובה: אולי אסור לומר בכלל פסוקים</w:t>
      </w:r>
      <w:r>
        <w:rPr>
          <w:rFonts w:eastAsia="SimSun" w:hint="cs"/>
          <w:rtl/>
          <w:lang w:eastAsia="zh-CN"/>
        </w:rPr>
        <w:t>".</w:t>
      </w:r>
    </w:p>
    <w:p w14:paraId="4A27F6C6" w14:textId="06A9CC7D" w:rsidR="00456288" w:rsidRDefault="00456288" w:rsidP="00456288">
      <w:pPr>
        <w:jc w:val="both"/>
        <w:rPr>
          <w:rFonts w:eastAsia="SimSun"/>
          <w:rtl/>
          <w:lang w:eastAsia="zh-CN"/>
        </w:rPr>
      </w:pPr>
    </w:p>
    <w:p w14:paraId="6BEC0BD9" w14:textId="77777777" w:rsidR="00C140BA" w:rsidRPr="00C140BA" w:rsidRDefault="00C140BA" w:rsidP="00C140BA">
      <w:pPr>
        <w:jc w:val="center"/>
        <w:rPr>
          <w:rFonts w:eastAsia="SimSun"/>
          <w:b/>
          <w:bCs/>
          <w:sz w:val="32"/>
          <w:szCs w:val="32"/>
          <w:rtl/>
          <w:lang w:eastAsia="zh-CN"/>
        </w:rPr>
      </w:pPr>
      <w:r w:rsidRPr="00C140BA">
        <w:rPr>
          <w:rFonts w:eastAsia="SimSun" w:hint="cs"/>
          <w:b/>
          <w:bCs/>
          <w:sz w:val="32"/>
          <w:szCs w:val="32"/>
          <w:rtl/>
          <w:lang w:eastAsia="zh-CN"/>
        </w:rPr>
        <w:t>הבדלה</w:t>
      </w:r>
    </w:p>
    <w:p w14:paraId="3B169201" w14:textId="77777777" w:rsidR="00C140BA" w:rsidRPr="00456288" w:rsidRDefault="00C140BA" w:rsidP="00456288">
      <w:pPr>
        <w:jc w:val="both"/>
        <w:rPr>
          <w:rFonts w:eastAsia="SimSun"/>
          <w:lang w:eastAsia="zh-CN"/>
        </w:rPr>
      </w:pPr>
    </w:p>
    <w:p w14:paraId="153A17B4" w14:textId="77777777" w:rsidR="00312D30" w:rsidRPr="00312D30" w:rsidRDefault="00312D30" w:rsidP="00AF0B1D">
      <w:pPr>
        <w:numPr>
          <w:ilvl w:val="0"/>
          <w:numId w:val="13"/>
        </w:numPr>
        <w:jc w:val="both"/>
        <w:rPr>
          <w:rFonts w:eastAsia="SimSun"/>
          <w:rtl/>
          <w:lang w:eastAsia="zh-CN"/>
        </w:rPr>
      </w:pPr>
      <w:bookmarkStart w:id="356" w:name="_Toc77343987"/>
      <w:r w:rsidRPr="00A173F7">
        <w:rPr>
          <w:rStyle w:val="Heading1Char"/>
          <w:rFonts w:hint="cs"/>
          <w:rtl/>
        </w:rPr>
        <w:t>הבדלה</w:t>
      </w:r>
      <w:r w:rsidR="000870F8">
        <w:rPr>
          <w:rStyle w:val="Heading1Char"/>
          <w:rFonts w:hint="cs"/>
          <w:rtl/>
        </w:rPr>
        <w:t>: כשאכל בת"ב</w:t>
      </w:r>
      <w:bookmarkEnd w:id="356"/>
      <w:r w:rsidRPr="00312D30">
        <w:rPr>
          <w:rFonts w:eastAsia="SimSun" w:hint="cs"/>
          <w:rtl/>
          <w:lang w:eastAsia="zh-CN"/>
        </w:rPr>
        <w:t>.</w:t>
      </w:r>
    </w:p>
    <w:p w14:paraId="70AC0B16" w14:textId="77777777" w:rsidR="00312D30" w:rsidRPr="00312D30" w:rsidRDefault="00312D30" w:rsidP="00AF0B1D">
      <w:pPr>
        <w:numPr>
          <w:ilvl w:val="1"/>
          <w:numId w:val="13"/>
        </w:numPr>
        <w:jc w:val="both"/>
        <w:rPr>
          <w:rFonts w:eastAsia="SimSun"/>
          <w:lang w:eastAsia="zh-CN"/>
        </w:rPr>
      </w:pPr>
      <w:r w:rsidRPr="00AA51EE">
        <w:rPr>
          <w:rFonts w:eastAsia="SimSun" w:hint="cs"/>
          <w:b/>
          <w:bCs/>
          <w:rtl/>
          <w:lang w:eastAsia="zh-CN"/>
        </w:rPr>
        <w:t xml:space="preserve">חולה שאוכל, </w:t>
      </w:r>
      <w:r w:rsidRPr="00AA51EE">
        <w:rPr>
          <w:rFonts w:hint="cs"/>
          <w:b/>
          <w:bCs/>
          <w:rtl/>
        </w:rPr>
        <w:t>מתי מבדיל</w:t>
      </w:r>
      <w:r w:rsidRPr="00312D30">
        <w:rPr>
          <w:rFonts w:eastAsia="SimSun" w:hint="cs"/>
          <w:rtl/>
          <w:lang w:eastAsia="zh-CN"/>
        </w:rPr>
        <w:t>.</w:t>
      </w:r>
      <w:r w:rsidR="00FA7776">
        <w:rPr>
          <w:rFonts w:eastAsia="SimSun" w:hint="cs"/>
          <w:rtl/>
          <w:lang w:eastAsia="zh-CN"/>
        </w:rPr>
        <w:t xml:space="preserve"> [</w:t>
      </w:r>
      <w:r w:rsidR="00FA7776" w:rsidRPr="00FA7776">
        <w:rPr>
          <w:rFonts w:eastAsia="SimSun"/>
          <w:rtl/>
          <w:lang w:eastAsia="zh-CN"/>
        </w:rPr>
        <w:t>לע</w:t>
      </w:r>
      <w:r w:rsidR="00FA7776">
        <w:rPr>
          <w:rFonts w:eastAsia="SimSun"/>
          <w:rtl/>
          <w:lang w:eastAsia="zh-CN"/>
        </w:rPr>
        <w:t>נין נשים: עי'</w:t>
      </w:r>
      <w:r w:rsidR="00FA7776" w:rsidRPr="00FA7776">
        <w:rPr>
          <w:rFonts w:eastAsia="SimSun"/>
          <w:rtl/>
          <w:lang w:eastAsia="zh-CN"/>
        </w:rPr>
        <w:t xml:space="preserve"> לקמן</w:t>
      </w:r>
      <w:r w:rsidR="00FA7776">
        <w:rPr>
          <w:rFonts w:eastAsia="SimSun" w:hint="cs"/>
          <w:rtl/>
          <w:lang w:eastAsia="zh-CN"/>
        </w:rPr>
        <w:t>].</w:t>
      </w:r>
    </w:p>
    <w:p w14:paraId="13323BC3" w14:textId="77777777" w:rsidR="00AC772B" w:rsidRDefault="00312D30" w:rsidP="00AF0B1D">
      <w:pPr>
        <w:numPr>
          <w:ilvl w:val="2"/>
          <w:numId w:val="13"/>
        </w:numPr>
        <w:jc w:val="both"/>
        <w:rPr>
          <w:rFonts w:eastAsia="SimSun"/>
          <w:lang w:eastAsia="zh-CN"/>
        </w:rPr>
      </w:pPr>
      <w:r w:rsidRPr="00312D30">
        <w:rPr>
          <w:rFonts w:eastAsia="SimSun" w:hint="cs"/>
          <w:rtl/>
          <w:lang w:eastAsia="zh-CN"/>
        </w:rPr>
        <w:t>צריכים להבדיל מוצ"ש</w:t>
      </w:r>
      <w:r w:rsidR="00C055A3">
        <w:rPr>
          <w:rFonts w:eastAsia="SimSun" w:hint="cs"/>
          <w:rtl/>
          <w:lang w:eastAsia="zh-CN"/>
        </w:rPr>
        <w:t>: קודם שאוכל</w:t>
      </w:r>
      <w:r w:rsidR="00AC772B">
        <w:rPr>
          <w:rFonts w:eastAsia="SimSun" w:hint="cs"/>
          <w:rtl/>
          <w:lang w:eastAsia="zh-CN"/>
        </w:rPr>
        <w:t>.</w:t>
      </w:r>
    </w:p>
    <w:p w14:paraId="4FD299A4" w14:textId="01CDD6D2" w:rsidR="00FD1FB9" w:rsidRPr="00FD1FB9" w:rsidRDefault="00FD1FB9" w:rsidP="00AF0B1D">
      <w:pPr>
        <w:numPr>
          <w:ilvl w:val="3"/>
          <w:numId w:val="13"/>
        </w:numPr>
        <w:jc w:val="both"/>
        <w:rPr>
          <w:rFonts w:eastAsia="SimSun"/>
          <w:lang w:eastAsia="zh-CN"/>
        </w:rPr>
      </w:pPr>
      <w:r w:rsidRPr="00FD1FB9">
        <w:rPr>
          <w:rFonts w:eastAsia="SimSun" w:hint="cs"/>
          <w:u w:val="single"/>
          <w:rtl/>
          <w:lang w:eastAsia="zh-CN"/>
        </w:rPr>
        <w:t>כנה"ג</w:t>
      </w:r>
      <w:r w:rsidRPr="00FD1FB9">
        <w:rPr>
          <w:rFonts w:eastAsia="SimSun"/>
          <w:rtl/>
          <w:lang w:eastAsia="zh-CN"/>
        </w:rPr>
        <w:t xml:space="preserve"> </w:t>
      </w:r>
      <w:r w:rsidRPr="00FD1FB9">
        <w:rPr>
          <w:rFonts w:eastAsia="SimSun" w:hint="cs"/>
          <w:rtl/>
          <w:lang w:eastAsia="zh-CN"/>
        </w:rPr>
        <w:t xml:space="preserve">(שו"ת </w:t>
      </w:r>
      <w:r w:rsidRPr="00FD1FB9">
        <w:rPr>
          <w:rFonts w:eastAsia="SimSun"/>
          <w:rtl/>
          <w:lang w:eastAsia="zh-CN"/>
        </w:rPr>
        <w:t>סי</w:t>
      </w:r>
      <w:r w:rsidRPr="00FD1FB9">
        <w:rPr>
          <w:rFonts w:eastAsia="SimSun" w:hint="cs"/>
          <w:rtl/>
          <w:lang w:eastAsia="zh-CN"/>
        </w:rPr>
        <w:t>'</w:t>
      </w:r>
      <w:r w:rsidRPr="00FD1FB9">
        <w:rPr>
          <w:rFonts w:eastAsia="SimSun"/>
          <w:rtl/>
          <w:lang w:eastAsia="zh-CN"/>
        </w:rPr>
        <w:t xml:space="preserve"> ע</w:t>
      </w:r>
      <w:r w:rsidRPr="00FD1FB9">
        <w:rPr>
          <w:rFonts w:eastAsia="SimSun" w:hint="cs"/>
          <w:rtl/>
          <w:lang w:eastAsia="zh-CN"/>
        </w:rPr>
        <w:t>"</w:t>
      </w:r>
      <w:r w:rsidRPr="00FD1FB9">
        <w:rPr>
          <w:rFonts w:eastAsia="SimSun"/>
          <w:rtl/>
          <w:lang w:eastAsia="zh-CN"/>
        </w:rPr>
        <w:t>א</w:t>
      </w:r>
      <w:r w:rsidRPr="00FD1FB9">
        <w:rPr>
          <w:rFonts w:eastAsia="SimSun" w:hint="cs"/>
          <w:rtl/>
          <w:lang w:eastAsia="zh-CN"/>
        </w:rPr>
        <w:t xml:space="preserve">) </w:t>
      </w:r>
      <w:r w:rsidRPr="00FD1FB9">
        <w:rPr>
          <w:rFonts w:eastAsia="SimSun"/>
          <w:rtl/>
          <w:lang w:eastAsia="zh-CN"/>
        </w:rPr>
        <w:t>–</w:t>
      </w:r>
      <w:r w:rsidRPr="00FD1FB9">
        <w:rPr>
          <w:rFonts w:eastAsia="SimSun" w:hint="cs"/>
          <w:rtl/>
          <w:lang w:eastAsia="zh-CN"/>
        </w:rPr>
        <w:t xml:space="preserve"> "</w:t>
      </w:r>
      <w:r w:rsidRPr="00FD1FB9">
        <w:rPr>
          <w:rFonts w:eastAsia="SimSun"/>
          <w:rtl/>
          <w:lang w:eastAsia="zh-CN"/>
        </w:rPr>
        <w:t>שאלה ילמדנו רבינו חולה שאוכל בט"ב או מי שהוא בעל ברית היאך הותר להם לאכול בלא הבדלה ושכמ"ה: תשובה מה זו שאלה הא ודאי פשיטא שקודם שיאכלו מבדילין על הכוס ברכת היין וברכת המבדיל דהא דאין מבדילין בט"ב הוא משום שצריך לברך על הכוס ואינו יכול לטועמו שהרי אנו מבדילין בתפלה שאינה צריכה כוס וגם ברכת מאורי האש אנו אומרים אותה בליל ט"ב אבל חולה וכל שמותר לאכול כיון דלדידהו הותרה האכילה יכולין להבדיל וקודם שיבא לאכול יבדיל אפי' ביום כדאמרינן בפר' ערבי פסחים אמר ליה מר ינוקא לרב אשי זימנא חדא איקלע אמימר לאתרין ולא הוה לן חמרא אייתינן ליה שכרא ולא אבדיל ובת טות למחר טרחנא ואייתינא ליה חמרא ואבדיל וטעים מידי אלא מיהו יש חילוק בין חולה שהתירו לו לאכול בט' באב לאבי הבן ובעל ברית והמוהל שאוכלין כשהט"ב דחוי דהחולה כיון שהותר לו האכילה בט"ב מפני חלייו ויכול לאכול כל שעה שירצה בין ביום בין בלילה יבדיל בלילה מיד אחר תפלת ערבית כמנהג להבדיל בשאר מוצאי שבתות אבל בעלי ברית שהותר להם לאכול בט"ב דחוי ולא הותר להם לאכול אלא אחר המילה פשיטא שלא יאמרו הבדלה מבלילה כיון דאינו יכול לטעום כלום עד אחר המילה ואז יבדיל וכמ"ש וזה פשוט וקצת יש לתמוה על הפוסקים שלא ביארו מכל זה כלום</w:t>
      </w:r>
      <w:r>
        <w:rPr>
          <w:rFonts w:eastAsia="SimSun" w:hint="cs"/>
          <w:rtl/>
          <w:lang w:eastAsia="zh-CN"/>
        </w:rPr>
        <w:t>".</w:t>
      </w:r>
    </w:p>
    <w:p w14:paraId="092B698E" w14:textId="41EA2D24" w:rsidR="00AC772B" w:rsidRDefault="00312D30" w:rsidP="00AF0B1D">
      <w:pPr>
        <w:numPr>
          <w:ilvl w:val="3"/>
          <w:numId w:val="13"/>
        </w:numPr>
        <w:jc w:val="both"/>
        <w:rPr>
          <w:rFonts w:eastAsia="SimSun"/>
          <w:lang w:eastAsia="zh-CN"/>
        </w:rPr>
      </w:pPr>
      <w:r w:rsidRPr="00312D30">
        <w:rPr>
          <w:rFonts w:eastAsia="SimSun" w:hint="cs"/>
          <w:u w:val="single"/>
          <w:rtl/>
          <w:lang w:eastAsia="zh-CN"/>
        </w:rPr>
        <w:t>ברכי יוסף</w:t>
      </w:r>
      <w:r w:rsidR="008655C0">
        <w:rPr>
          <w:rFonts w:eastAsia="SimSun" w:hint="cs"/>
          <w:rtl/>
          <w:lang w:eastAsia="zh-CN"/>
        </w:rPr>
        <w:t xml:space="preserve"> (</w:t>
      </w:r>
      <w:r w:rsidRPr="00312D30">
        <w:rPr>
          <w:rFonts w:eastAsia="SimSun" w:hint="cs"/>
          <w:rtl/>
          <w:lang w:eastAsia="zh-CN"/>
        </w:rPr>
        <w:t>ס"ק ב'</w:t>
      </w:r>
      <w:r w:rsidR="00AC772B">
        <w:rPr>
          <w:rFonts w:eastAsia="SimSun" w:hint="cs"/>
          <w:rtl/>
          <w:lang w:eastAsia="zh-CN"/>
        </w:rPr>
        <w:t xml:space="preserve">) </w:t>
      </w:r>
      <w:r w:rsidR="00AC772B" w:rsidRPr="00FD1FB9">
        <w:rPr>
          <w:rFonts w:eastAsia="SimSun"/>
          <w:rtl/>
          <w:lang w:eastAsia="zh-CN"/>
        </w:rPr>
        <w:t>–</w:t>
      </w:r>
      <w:r w:rsidRPr="00FD1FB9">
        <w:rPr>
          <w:rFonts w:eastAsia="SimSun" w:hint="cs"/>
          <w:rtl/>
          <w:lang w:eastAsia="zh-CN"/>
        </w:rPr>
        <w:t xml:space="preserve"> "חולה שאוכל בט' באב יבדיל תכף במוצאי שבת. הרב כנה"ג בתשו א"ח ח"ב סי' ע"א"</w:t>
      </w:r>
      <w:r w:rsidR="00AC772B" w:rsidRPr="00FD1FB9">
        <w:rPr>
          <w:rFonts w:eastAsia="SimSun" w:hint="cs"/>
          <w:rtl/>
          <w:lang w:eastAsia="zh-CN"/>
        </w:rPr>
        <w:t>.</w:t>
      </w:r>
    </w:p>
    <w:p w14:paraId="617D2B86" w14:textId="77777777" w:rsidR="00AC772B" w:rsidRDefault="00312D30" w:rsidP="00AF0B1D">
      <w:pPr>
        <w:numPr>
          <w:ilvl w:val="3"/>
          <w:numId w:val="13"/>
        </w:numPr>
        <w:jc w:val="both"/>
        <w:rPr>
          <w:rFonts w:eastAsia="SimSun"/>
          <w:lang w:eastAsia="zh-CN"/>
        </w:rPr>
      </w:pPr>
      <w:r w:rsidRPr="00312D30">
        <w:rPr>
          <w:rFonts w:eastAsia="SimSun" w:hint="cs"/>
          <w:u w:val="single"/>
          <w:rtl/>
          <w:lang w:eastAsia="zh-CN"/>
        </w:rPr>
        <w:t>שע"ת</w:t>
      </w:r>
      <w:r w:rsidR="008655C0">
        <w:rPr>
          <w:rFonts w:eastAsia="SimSun" w:hint="cs"/>
          <w:rtl/>
          <w:lang w:eastAsia="zh-CN"/>
        </w:rPr>
        <w:t xml:space="preserve"> (</w:t>
      </w:r>
      <w:r w:rsidRPr="00312D30">
        <w:rPr>
          <w:rFonts w:eastAsia="SimSun" w:hint="cs"/>
          <w:rtl/>
          <w:lang w:eastAsia="zh-CN"/>
        </w:rPr>
        <w:t>ס"ק א'</w:t>
      </w:r>
      <w:r w:rsidR="00AC772B">
        <w:rPr>
          <w:rFonts w:eastAsia="SimSun" w:hint="cs"/>
          <w:rtl/>
          <w:lang w:eastAsia="zh-CN"/>
        </w:rPr>
        <w:t xml:space="preserve">) </w:t>
      </w:r>
      <w:r w:rsidR="00AC772B">
        <w:rPr>
          <w:rFonts w:eastAsia="SimSun"/>
          <w:rtl/>
          <w:lang w:eastAsia="zh-CN"/>
        </w:rPr>
        <w:t>–</w:t>
      </w:r>
      <w:r w:rsidRPr="00312D30">
        <w:rPr>
          <w:rFonts w:eastAsia="SimSun" w:hint="cs"/>
          <w:rtl/>
          <w:lang w:eastAsia="zh-CN"/>
        </w:rPr>
        <w:t xml:space="preserve"> "וכ' בר"י בשם תשו' כנה"ג ח"ב חולה שאוכל בט"ב יבדיל תיכף במוצאי שבת"</w:t>
      </w:r>
      <w:r w:rsidR="00AC772B">
        <w:rPr>
          <w:rFonts w:eastAsia="SimSun" w:hint="cs"/>
          <w:rtl/>
          <w:lang w:eastAsia="zh-CN"/>
        </w:rPr>
        <w:t>.</w:t>
      </w:r>
    </w:p>
    <w:p w14:paraId="19FBA3B3" w14:textId="77777777" w:rsidR="00FE72F4" w:rsidRDefault="00FE72F4" w:rsidP="00AF0B1D">
      <w:pPr>
        <w:numPr>
          <w:ilvl w:val="3"/>
          <w:numId w:val="13"/>
        </w:numPr>
        <w:jc w:val="both"/>
        <w:rPr>
          <w:rFonts w:eastAsia="SimSun"/>
          <w:lang w:eastAsia="zh-CN"/>
        </w:rPr>
      </w:pPr>
      <w:r w:rsidRPr="00FE72F4">
        <w:rPr>
          <w:rFonts w:eastAsia="SimSun"/>
          <w:u w:val="single"/>
          <w:rtl/>
          <w:lang w:eastAsia="zh-CN"/>
        </w:rPr>
        <w:t>לב חיים</w:t>
      </w:r>
      <w:r w:rsidRPr="00FE72F4">
        <w:rPr>
          <w:rFonts w:eastAsia="SimSun"/>
          <w:rtl/>
          <w:lang w:eastAsia="zh-CN"/>
        </w:rPr>
        <w:t xml:space="preserve"> </w:t>
      </w:r>
      <w:r>
        <w:rPr>
          <w:rFonts w:eastAsia="SimSun" w:hint="cs"/>
          <w:rtl/>
          <w:lang w:eastAsia="zh-CN"/>
        </w:rPr>
        <w:t>(</w:t>
      </w:r>
      <w:r w:rsidRPr="00FE72F4">
        <w:rPr>
          <w:rFonts w:eastAsia="SimSun"/>
          <w:rtl/>
          <w:lang w:eastAsia="zh-CN"/>
        </w:rPr>
        <w:t>ח</w:t>
      </w:r>
      <w:r>
        <w:rPr>
          <w:rFonts w:eastAsia="SimSun" w:hint="cs"/>
          <w:rtl/>
          <w:lang w:eastAsia="zh-CN"/>
        </w:rPr>
        <w:t>"</w:t>
      </w:r>
      <w:r w:rsidRPr="00FE72F4">
        <w:rPr>
          <w:rFonts w:eastAsia="SimSun"/>
          <w:rtl/>
          <w:lang w:eastAsia="zh-CN"/>
        </w:rPr>
        <w:t>ב סי</w:t>
      </w:r>
      <w:r>
        <w:rPr>
          <w:rFonts w:eastAsia="SimSun" w:hint="cs"/>
          <w:rtl/>
          <w:lang w:eastAsia="zh-CN"/>
        </w:rPr>
        <w:t>'</w:t>
      </w:r>
      <w:r w:rsidRPr="00FE72F4">
        <w:rPr>
          <w:rFonts w:eastAsia="SimSun"/>
          <w:rtl/>
          <w:lang w:eastAsia="zh-CN"/>
        </w:rPr>
        <w:t xml:space="preserve"> קנ</w:t>
      </w:r>
      <w:r>
        <w:rPr>
          <w:rFonts w:eastAsia="SimSun" w:hint="cs"/>
          <w:rtl/>
          <w:lang w:eastAsia="zh-CN"/>
        </w:rPr>
        <w:t>"</w:t>
      </w:r>
      <w:r w:rsidRPr="00FE72F4">
        <w:rPr>
          <w:rFonts w:eastAsia="SimSun"/>
          <w:rtl/>
          <w:lang w:eastAsia="zh-CN"/>
        </w:rPr>
        <w:t>ט</w:t>
      </w:r>
      <w:r>
        <w:rPr>
          <w:rFonts w:eastAsia="SimSun" w:hint="cs"/>
          <w:rtl/>
          <w:lang w:eastAsia="zh-CN"/>
        </w:rPr>
        <w:t xml:space="preserve">) </w:t>
      </w:r>
      <w:r>
        <w:rPr>
          <w:rFonts w:eastAsia="SimSun"/>
          <w:rtl/>
          <w:lang w:eastAsia="zh-CN"/>
        </w:rPr>
        <w:t>–</w:t>
      </w:r>
      <w:r>
        <w:rPr>
          <w:rFonts w:eastAsia="SimSun" w:hint="cs"/>
          <w:rtl/>
          <w:lang w:eastAsia="zh-CN"/>
        </w:rPr>
        <w:t xml:space="preserve"> "כנה"ג ... ברכ"י".</w:t>
      </w:r>
    </w:p>
    <w:p w14:paraId="458A9606" w14:textId="77777777" w:rsidR="00236168" w:rsidRPr="00236168" w:rsidRDefault="00236168" w:rsidP="00AF0B1D">
      <w:pPr>
        <w:numPr>
          <w:ilvl w:val="3"/>
          <w:numId w:val="13"/>
        </w:numPr>
        <w:jc w:val="both"/>
        <w:rPr>
          <w:rFonts w:eastAsia="SimSun"/>
          <w:lang w:eastAsia="zh-CN"/>
        </w:rPr>
      </w:pPr>
      <w:r w:rsidRPr="00201440">
        <w:rPr>
          <w:rFonts w:eastAsia="SimSun"/>
          <w:u w:val="single"/>
          <w:rtl/>
          <w:lang w:eastAsia="zh-CN"/>
        </w:rPr>
        <w:t>דברי קהלת</w:t>
      </w:r>
      <w:r w:rsidRPr="00B631E0">
        <w:rPr>
          <w:rFonts w:eastAsia="SimSun"/>
          <w:rtl/>
          <w:lang w:eastAsia="zh-CN"/>
        </w:rPr>
        <w:t xml:space="preserve"> </w:t>
      </w:r>
      <w:r>
        <w:rPr>
          <w:rFonts w:eastAsia="SimSun" w:hint="cs"/>
          <w:rtl/>
          <w:lang w:eastAsia="zh-CN"/>
        </w:rPr>
        <w:t xml:space="preserve">(גייגר, </w:t>
      </w:r>
      <w:r w:rsidRPr="00B631E0">
        <w:rPr>
          <w:rFonts w:eastAsia="SimSun"/>
          <w:rtl/>
          <w:lang w:eastAsia="zh-CN"/>
        </w:rPr>
        <w:t xml:space="preserve">מנהגי תפלות ק"ק פראנקפורט עמ' </w:t>
      </w:r>
      <w:r>
        <w:rPr>
          <w:rFonts w:eastAsia="SimSun" w:hint="cs"/>
          <w:rtl/>
          <w:lang w:eastAsia="zh-CN"/>
        </w:rPr>
        <w:t xml:space="preserve">צ"ו, יום מ"ה ג' בשבת ואתחנן ת"ב תקע"ח אות ז') </w:t>
      </w:r>
      <w:r>
        <w:rPr>
          <w:rFonts w:eastAsia="SimSun"/>
          <w:rtl/>
          <w:lang w:eastAsia="zh-CN"/>
        </w:rPr>
        <w:t>–</w:t>
      </w:r>
      <w:r>
        <w:rPr>
          <w:rFonts w:eastAsia="SimSun" w:hint="cs"/>
          <w:rtl/>
          <w:lang w:eastAsia="zh-CN"/>
        </w:rPr>
        <w:t xml:space="preserve"> "</w:t>
      </w:r>
      <w:r w:rsidRPr="00B631E0">
        <w:rPr>
          <w:rFonts w:eastAsia="SimSun"/>
          <w:rtl/>
          <w:lang w:eastAsia="zh-CN"/>
        </w:rPr>
        <w:t>מי שאוכל ע</w:t>
      </w:r>
      <w:r>
        <w:rPr>
          <w:rFonts w:eastAsia="SimSun" w:hint="cs"/>
          <w:rtl/>
          <w:lang w:eastAsia="zh-CN"/>
        </w:rPr>
        <w:t>"</w:t>
      </w:r>
      <w:r w:rsidRPr="00B631E0">
        <w:rPr>
          <w:rFonts w:eastAsia="SimSun"/>
          <w:rtl/>
          <w:lang w:eastAsia="zh-CN"/>
        </w:rPr>
        <w:t>פ רופא בליל ת"ב שחל ביום</w:t>
      </w:r>
      <w:r>
        <w:rPr>
          <w:rFonts w:eastAsia="SimSun" w:hint="cs"/>
          <w:rtl/>
          <w:lang w:eastAsia="zh-CN"/>
        </w:rPr>
        <w:t xml:space="preserve"> א'</w:t>
      </w:r>
      <w:r w:rsidRPr="00B631E0">
        <w:rPr>
          <w:rFonts w:eastAsia="SimSun"/>
          <w:rtl/>
          <w:lang w:eastAsia="zh-CN"/>
        </w:rPr>
        <w:t xml:space="preserve"> או נדחה, לא יאכל</w:t>
      </w:r>
      <w:r>
        <w:rPr>
          <w:rFonts w:eastAsia="SimSun" w:hint="cs"/>
          <w:rtl/>
          <w:lang w:eastAsia="zh-CN"/>
        </w:rPr>
        <w:t xml:space="preserve"> </w:t>
      </w:r>
      <w:r w:rsidRPr="00B631E0">
        <w:rPr>
          <w:rFonts w:eastAsia="SimSun"/>
          <w:rtl/>
          <w:lang w:eastAsia="zh-CN"/>
        </w:rPr>
        <w:t>עד שיבדיל על הכוס בלי בשמים, ואם מתענה עד בקר או עד חצות</w:t>
      </w:r>
      <w:r>
        <w:rPr>
          <w:rFonts w:eastAsia="SimSun" w:hint="cs"/>
          <w:rtl/>
          <w:lang w:eastAsia="zh-CN"/>
        </w:rPr>
        <w:t xml:space="preserve"> </w:t>
      </w:r>
      <w:r w:rsidRPr="00B631E0">
        <w:rPr>
          <w:rFonts w:eastAsia="SimSun"/>
          <w:rtl/>
          <w:lang w:eastAsia="zh-CN"/>
        </w:rPr>
        <w:t>היום יבדיל גם בלא נר</w:t>
      </w:r>
      <w:r>
        <w:rPr>
          <w:rFonts w:eastAsia="SimSun" w:hint="cs"/>
          <w:rtl/>
          <w:lang w:eastAsia="zh-CN"/>
        </w:rPr>
        <w:t>"</w:t>
      </w:r>
      <w:r w:rsidRPr="00B631E0">
        <w:rPr>
          <w:rFonts w:eastAsia="SimSun"/>
          <w:rtl/>
          <w:lang w:eastAsia="zh-CN"/>
        </w:rPr>
        <w:t>.</w:t>
      </w:r>
    </w:p>
    <w:p w14:paraId="0BFEEB5A" w14:textId="2F6B6190" w:rsidR="00006758" w:rsidRDefault="00006758" w:rsidP="00AF0B1D">
      <w:pPr>
        <w:numPr>
          <w:ilvl w:val="3"/>
          <w:numId w:val="13"/>
        </w:numPr>
        <w:jc w:val="both"/>
        <w:rPr>
          <w:rFonts w:eastAsia="SimSun"/>
          <w:lang w:eastAsia="zh-CN"/>
        </w:rPr>
      </w:pPr>
      <w:r>
        <w:rPr>
          <w:rFonts w:eastAsia="SimSun"/>
          <w:u w:val="single"/>
          <w:rtl/>
          <w:lang w:eastAsia="zh-CN"/>
        </w:rPr>
        <w:t>שד"ח</w:t>
      </w:r>
      <w:r>
        <w:rPr>
          <w:rFonts w:eastAsia="SimSun"/>
          <w:rtl/>
          <w:lang w:eastAsia="zh-CN"/>
        </w:rPr>
        <w:t xml:space="preserve"> (מע' בין המצרים סי' ב' אות 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06758">
        <w:rPr>
          <w:rFonts w:eastAsia="SimSun"/>
          <w:rtl/>
          <w:lang w:eastAsia="zh-CN"/>
        </w:rPr>
        <w:t>והא דאמרינן דחולה שאוכל מבדיל נראה ודאי דאף כשנחלה ביום ט"ב עצמו שלא הבדיל בלילה כי לא היה אז צריך לאכול מ"מ עתה באמצע היום שנחלה יבדיל ויאכל"</w:t>
      </w:r>
      <w:r>
        <w:rPr>
          <w:rFonts w:eastAsia="SimSun" w:hint="cs"/>
          <w:rtl/>
          <w:lang w:eastAsia="zh-CN"/>
        </w:rPr>
        <w:t>.</w:t>
      </w:r>
    </w:p>
    <w:p w14:paraId="7B5CC4EB" w14:textId="3E86FBA2" w:rsidR="00006758" w:rsidRPr="00006758" w:rsidRDefault="00006758" w:rsidP="00AF0B1D">
      <w:pPr>
        <w:numPr>
          <w:ilvl w:val="3"/>
          <w:numId w:val="13"/>
        </w:numPr>
        <w:jc w:val="both"/>
        <w:rPr>
          <w:rFonts w:eastAsia="SimSun"/>
          <w:lang w:eastAsia="zh-CN"/>
        </w:rPr>
      </w:pPr>
      <w:r>
        <w:rPr>
          <w:rFonts w:eastAsia="SimSun"/>
          <w:u w:val="single"/>
          <w:rtl/>
          <w:lang w:eastAsia="zh-CN"/>
        </w:rPr>
        <w:t>ארחות חיים</w:t>
      </w:r>
      <w:r>
        <w:rPr>
          <w:rFonts w:eastAsia="SimSun"/>
          <w:rtl/>
          <w:lang w:eastAsia="zh-CN"/>
        </w:rPr>
        <w:t xml:space="preserve"> (ס</w:t>
      </w:r>
      <w:r>
        <w:rPr>
          <w:rFonts w:eastAsia="SimSun" w:hint="cs"/>
          <w:rtl/>
          <w:lang w:eastAsia="zh-CN"/>
        </w:rPr>
        <w:t>"ק 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"בשדי חמד".</w:t>
      </w:r>
    </w:p>
    <w:p w14:paraId="65C3D2B5" w14:textId="642BB21C" w:rsidR="001061C2" w:rsidRDefault="001061C2" w:rsidP="00AF0B1D">
      <w:pPr>
        <w:numPr>
          <w:ilvl w:val="3"/>
          <w:numId w:val="13"/>
        </w:numPr>
        <w:jc w:val="both"/>
        <w:rPr>
          <w:rFonts w:eastAsia="SimSun"/>
          <w:lang w:eastAsia="zh-CN"/>
        </w:rPr>
      </w:pPr>
      <w:r w:rsidRPr="001061C2">
        <w:rPr>
          <w:rFonts w:eastAsia="SimSun" w:hint="cs"/>
          <w:u w:val="single"/>
          <w:rtl/>
          <w:lang w:eastAsia="zh-CN"/>
        </w:rPr>
        <w:t>תוספות חיים</w:t>
      </w:r>
      <w:r w:rsidRPr="001061C2">
        <w:rPr>
          <w:rFonts w:eastAsia="SimSun" w:hint="cs"/>
          <w:rtl/>
          <w:lang w:eastAsia="zh-CN"/>
        </w:rPr>
        <w:t xml:space="preserve"> (על ח"א כלל קל"ו ס"ק</w:t>
      </w:r>
      <w:r>
        <w:rPr>
          <w:rFonts w:eastAsia="SimSun" w:hint="cs"/>
          <w:rtl/>
          <w:lang w:eastAsia="zh-CN"/>
        </w:rPr>
        <w:t xml:space="preserve"> ט') </w:t>
      </w:r>
      <w:r>
        <w:rPr>
          <w:rFonts w:eastAsia="SimSun"/>
          <w:rtl/>
          <w:lang w:eastAsia="zh-CN"/>
        </w:rPr>
        <w:t>–</w:t>
      </w:r>
      <w:r>
        <w:rPr>
          <w:rFonts w:eastAsia="SimSun" w:hint="cs"/>
          <w:rtl/>
          <w:lang w:eastAsia="zh-CN"/>
        </w:rPr>
        <w:t xml:space="preserve"> "בברכ"י ... והובא בשע"ת".</w:t>
      </w:r>
    </w:p>
    <w:p w14:paraId="28EA125C" w14:textId="36CF25B2" w:rsidR="00FD1FB9" w:rsidRDefault="00FD1FB9" w:rsidP="00AF0B1D">
      <w:pPr>
        <w:numPr>
          <w:ilvl w:val="3"/>
          <w:numId w:val="13"/>
        </w:numPr>
        <w:jc w:val="both"/>
        <w:rPr>
          <w:rFonts w:eastAsia="SimSun"/>
          <w:lang w:eastAsia="zh-CN"/>
        </w:rPr>
      </w:pPr>
      <w:r w:rsidRPr="00B90B0F">
        <w:rPr>
          <w:rFonts w:eastAsia="SimSun"/>
          <w:u w:val="single"/>
          <w:rtl/>
          <w:lang w:eastAsia="zh-CN"/>
        </w:rPr>
        <w:t>מהרי"ל דיסקין</w:t>
      </w:r>
      <w:r w:rsidRPr="00B90B0F">
        <w:rPr>
          <w:rFonts w:eastAsia="SimSun"/>
          <w:rtl/>
          <w:lang w:eastAsia="zh-CN"/>
        </w:rPr>
        <w:t xml:space="preserve"> </w:t>
      </w:r>
      <w:r>
        <w:rPr>
          <w:rFonts w:eastAsia="SimSun" w:hint="cs"/>
          <w:rtl/>
          <w:lang w:eastAsia="zh-CN"/>
        </w:rPr>
        <w:t>(</w:t>
      </w:r>
      <w:r w:rsidRPr="00B90B0F">
        <w:rPr>
          <w:rFonts w:eastAsia="SimSun"/>
          <w:rtl/>
          <w:lang w:eastAsia="zh-CN"/>
        </w:rPr>
        <w:t>קונ</w:t>
      </w:r>
      <w:r>
        <w:rPr>
          <w:rFonts w:eastAsia="SimSun" w:hint="cs"/>
          <w:rtl/>
          <w:lang w:eastAsia="zh-CN"/>
        </w:rPr>
        <w:t>"</w:t>
      </w:r>
      <w:r w:rsidRPr="00B90B0F">
        <w:rPr>
          <w:rFonts w:eastAsia="SimSun"/>
          <w:rtl/>
          <w:lang w:eastAsia="zh-CN"/>
        </w:rPr>
        <w:t>א סי</w:t>
      </w:r>
      <w:r>
        <w:rPr>
          <w:rFonts w:eastAsia="SimSun" w:hint="cs"/>
          <w:rtl/>
          <w:lang w:eastAsia="zh-CN"/>
        </w:rPr>
        <w:t>'</w:t>
      </w:r>
      <w:r w:rsidRPr="00B90B0F">
        <w:rPr>
          <w:rFonts w:eastAsia="SimSun"/>
          <w:rtl/>
          <w:lang w:eastAsia="zh-CN"/>
        </w:rPr>
        <w:t xml:space="preserve"> ה' אות ע"ב</w:t>
      </w:r>
      <w:r>
        <w:rPr>
          <w:rFonts w:eastAsia="SimSun" w:hint="cs"/>
          <w:rtl/>
          <w:lang w:eastAsia="zh-CN"/>
        </w:rPr>
        <w:t>)</w:t>
      </w:r>
      <w:r w:rsidRPr="00B90B0F">
        <w:rPr>
          <w:rFonts w:eastAsia="SimSun"/>
          <w:rtl/>
          <w:lang w:eastAsia="zh-CN"/>
        </w:rPr>
        <w:t xml:space="preserve"> </w:t>
      </w:r>
      <w:r>
        <w:rPr>
          <w:rFonts w:eastAsia="SimSun"/>
          <w:rtl/>
          <w:lang w:eastAsia="zh-CN"/>
        </w:rPr>
        <w:t>–</w:t>
      </w:r>
      <w:r>
        <w:rPr>
          <w:rFonts w:eastAsia="SimSun" w:hint="cs"/>
          <w:rtl/>
          <w:lang w:eastAsia="zh-CN"/>
        </w:rPr>
        <w:t xml:space="preserve"> "שם לסי' תקנ"ו, </w:t>
      </w:r>
      <w:r w:rsidRPr="00B90B0F">
        <w:rPr>
          <w:rFonts w:eastAsia="SimSun"/>
          <w:rtl/>
          <w:lang w:eastAsia="zh-CN"/>
        </w:rPr>
        <w:t>ת"ב שחל ביום א'</w:t>
      </w:r>
      <w:r>
        <w:rPr>
          <w:rFonts w:eastAsia="SimSun" w:hint="cs"/>
          <w:rtl/>
          <w:lang w:eastAsia="zh-CN"/>
        </w:rPr>
        <w:t>.</w:t>
      </w:r>
      <w:r w:rsidRPr="00B90B0F">
        <w:rPr>
          <w:rFonts w:eastAsia="SimSun"/>
          <w:rtl/>
          <w:lang w:eastAsia="zh-CN"/>
        </w:rPr>
        <w:t xml:space="preserve"> נסתפקתי בחולה שאוכל אם צריך להבדיל</w:t>
      </w:r>
      <w:r w:rsidRPr="00B90B0F">
        <w:rPr>
          <w:rFonts w:eastAsia="SimSun" w:hint="cs"/>
          <w:rtl/>
          <w:lang w:eastAsia="zh-CN"/>
        </w:rPr>
        <w:t xml:space="preserve"> </w:t>
      </w:r>
      <w:r w:rsidRPr="00B90B0F">
        <w:rPr>
          <w:rFonts w:eastAsia="SimSun"/>
          <w:rtl/>
          <w:lang w:eastAsia="zh-CN"/>
        </w:rPr>
        <w:t>תחלה</w:t>
      </w:r>
      <w:r>
        <w:rPr>
          <w:rFonts w:eastAsia="SimSun" w:hint="cs"/>
          <w:rtl/>
          <w:lang w:eastAsia="zh-CN"/>
        </w:rPr>
        <w:t>, וכן נראה</w:t>
      </w:r>
      <w:r w:rsidRPr="00B90B0F">
        <w:rPr>
          <w:rFonts w:eastAsia="SimSun" w:hint="cs"/>
          <w:rtl/>
          <w:lang w:eastAsia="zh-CN"/>
        </w:rPr>
        <w:t>"</w:t>
      </w:r>
      <w:r w:rsidRPr="00B90B0F">
        <w:rPr>
          <w:rFonts w:eastAsia="SimSun"/>
          <w:rtl/>
          <w:lang w:eastAsia="zh-CN"/>
        </w:rPr>
        <w:t>.</w:t>
      </w:r>
    </w:p>
    <w:p w14:paraId="0F82A338" w14:textId="446C008C" w:rsidR="00AC772B" w:rsidRPr="00B90B0F" w:rsidRDefault="00312D30" w:rsidP="00AF0B1D">
      <w:pPr>
        <w:numPr>
          <w:ilvl w:val="3"/>
          <w:numId w:val="13"/>
        </w:numPr>
        <w:jc w:val="both"/>
        <w:rPr>
          <w:rFonts w:eastAsia="SimSun"/>
          <w:lang w:eastAsia="zh-CN"/>
        </w:rPr>
      </w:pPr>
      <w:r w:rsidRPr="00B90B0F">
        <w:rPr>
          <w:rFonts w:eastAsia="SimSun" w:hint="cs"/>
          <w:u w:val="single"/>
          <w:rtl/>
          <w:lang w:eastAsia="zh-CN"/>
        </w:rPr>
        <w:t>כה"ח</w:t>
      </w:r>
      <w:r w:rsidR="00AC772B" w:rsidRPr="00B90B0F">
        <w:rPr>
          <w:rFonts w:eastAsia="SimSun" w:hint="cs"/>
          <w:rtl/>
          <w:lang w:eastAsia="zh-CN"/>
        </w:rPr>
        <w:t xml:space="preserve"> (</w:t>
      </w:r>
      <w:r w:rsidRPr="00B90B0F">
        <w:rPr>
          <w:rFonts w:eastAsia="SimSun" w:hint="cs"/>
          <w:rtl/>
          <w:lang w:eastAsia="zh-CN"/>
        </w:rPr>
        <w:t>ס"ק ט')</w:t>
      </w:r>
      <w:r w:rsidR="00B90B0F" w:rsidRPr="00B90B0F">
        <w:rPr>
          <w:rFonts w:eastAsia="SimSun" w:hint="cs"/>
          <w:rtl/>
          <w:lang w:eastAsia="zh-CN"/>
        </w:rPr>
        <w:t xml:space="preserve"> </w:t>
      </w:r>
      <w:r w:rsidR="00B90B0F" w:rsidRPr="00B90B0F">
        <w:rPr>
          <w:rFonts w:eastAsia="SimSun"/>
          <w:rtl/>
          <w:lang w:eastAsia="zh-CN"/>
        </w:rPr>
        <w:t>–</w:t>
      </w:r>
      <w:r w:rsidR="00B90B0F" w:rsidRPr="00B90B0F">
        <w:rPr>
          <w:rFonts w:eastAsia="SimSun" w:hint="cs"/>
          <w:rtl/>
          <w:lang w:eastAsia="zh-CN"/>
        </w:rPr>
        <w:t xml:space="preserve"> "</w:t>
      </w:r>
      <w:r w:rsidR="00B90B0F" w:rsidRPr="00B90B0F">
        <w:rPr>
          <w:rFonts w:eastAsia="SimSun"/>
          <w:rtl/>
          <w:lang w:eastAsia="zh-CN"/>
        </w:rPr>
        <w:t>חולה שאוכל בתשעה באב יבדיל תיכף</w:t>
      </w:r>
      <w:r w:rsidR="00B90B0F">
        <w:rPr>
          <w:rFonts w:eastAsia="SimSun" w:hint="cs"/>
          <w:rtl/>
          <w:lang w:eastAsia="zh-CN"/>
        </w:rPr>
        <w:t xml:space="preserve"> </w:t>
      </w:r>
      <w:r w:rsidR="00B90B0F" w:rsidRPr="00B90B0F">
        <w:rPr>
          <w:rFonts w:eastAsia="SimSun"/>
          <w:rtl/>
          <w:lang w:eastAsia="zh-CN"/>
        </w:rPr>
        <w:t>במוצאי שבת. כנסת הגדולה בתשובה אורח חיים חלק ב' סימן ע"א</w:t>
      </w:r>
      <w:r w:rsidR="0017544F">
        <w:rPr>
          <w:rFonts w:eastAsia="SimSun" w:hint="cs"/>
          <w:rtl/>
          <w:lang w:eastAsia="zh-CN"/>
        </w:rPr>
        <w:t xml:space="preserve"> ...</w:t>
      </w:r>
      <w:r w:rsidR="00B90B0F" w:rsidRPr="00B90B0F">
        <w:rPr>
          <w:rFonts w:eastAsia="SimSun" w:hint="cs"/>
          <w:rtl/>
          <w:lang w:eastAsia="zh-CN"/>
        </w:rPr>
        <w:t xml:space="preserve"> </w:t>
      </w:r>
      <w:r w:rsidR="00B90B0F" w:rsidRPr="00B90B0F">
        <w:rPr>
          <w:rFonts w:eastAsia="SimSun"/>
          <w:rtl/>
          <w:lang w:eastAsia="zh-CN"/>
        </w:rPr>
        <w:t>וזה החולה שמבדיל במוצאי שבת היינו אם צריך לאכול במוצאי שבת,</w:t>
      </w:r>
      <w:r w:rsidR="00B90B0F" w:rsidRPr="00B90B0F">
        <w:rPr>
          <w:rFonts w:eastAsia="SimSun" w:hint="cs"/>
          <w:rtl/>
          <w:lang w:eastAsia="zh-CN"/>
        </w:rPr>
        <w:t xml:space="preserve"> </w:t>
      </w:r>
      <w:r w:rsidR="00B90B0F" w:rsidRPr="00B90B0F">
        <w:rPr>
          <w:rFonts w:eastAsia="SimSun"/>
          <w:rtl/>
          <w:lang w:eastAsia="zh-CN"/>
        </w:rPr>
        <w:t>אבל אם אינו נצרך בעת ההיא לא יבדיל עד שנצרך לאכול, וגם לא</w:t>
      </w:r>
      <w:r w:rsidR="00B90B0F" w:rsidRPr="00B90B0F">
        <w:rPr>
          <w:rFonts w:eastAsia="SimSun" w:hint="cs"/>
          <w:rtl/>
          <w:lang w:eastAsia="zh-CN"/>
        </w:rPr>
        <w:t xml:space="preserve"> </w:t>
      </w:r>
      <w:r w:rsidR="00B90B0F" w:rsidRPr="00B90B0F">
        <w:rPr>
          <w:rFonts w:eastAsia="SimSun"/>
          <w:rtl/>
          <w:lang w:eastAsia="zh-CN"/>
        </w:rPr>
        <w:t>יבדיל על היין אם אינו נצרך לו רק על שאר משקין או יתן לתינוק</w:t>
      </w:r>
      <w:r w:rsidR="00B90B0F" w:rsidRPr="00B90B0F">
        <w:rPr>
          <w:rFonts w:eastAsia="SimSun" w:hint="cs"/>
          <w:rtl/>
          <w:lang w:eastAsia="zh-CN"/>
        </w:rPr>
        <w:t>"</w:t>
      </w:r>
      <w:r w:rsidR="00AC772B" w:rsidRPr="00B90B0F">
        <w:rPr>
          <w:rFonts w:eastAsia="SimSun" w:hint="cs"/>
          <w:rtl/>
          <w:lang w:eastAsia="zh-CN"/>
        </w:rPr>
        <w:t>.</w:t>
      </w:r>
    </w:p>
    <w:p w14:paraId="007FB607" w14:textId="2EF19189" w:rsidR="00F22846" w:rsidRPr="00F22846" w:rsidRDefault="00F22846" w:rsidP="00AF0B1D">
      <w:pPr>
        <w:numPr>
          <w:ilvl w:val="3"/>
          <w:numId w:val="13"/>
        </w:numPr>
        <w:jc w:val="both"/>
        <w:rPr>
          <w:rFonts w:eastAsia="SimSun"/>
          <w:lang w:eastAsia="zh-CN"/>
        </w:rPr>
      </w:pPr>
      <w:bookmarkStart w:id="357" w:name="_Hlk47891237"/>
      <w:r w:rsidRPr="00EA5BBB">
        <w:rPr>
          <w:rFonts w:eastAsia="SimSun" w:hint="cs"/>
          <w:u w:val="single"/>
          <w:rtl/>
          <w:lang w:eastAsia="zh-CN"/>
        </w:rPr>
        <w:t>צפנת פענח</w:t>
      </w:r>
      <w:r>
        <w:rPr>
          <w:rFonts w:eastAsia="SimSun" w:hint="cs"/>
          <w:rtl/>
          <w:lang w:eastAsia="zh-CN"/>
        </w:rPr>
        <w:t xml:space="preserve"> (דוויננסק, ח"ב סי' ל"ב</w:t>
      </w:r>
      <w:bookmarkEnd w:id="357"/>
      <w:r>
        <w:rPr>
          <w:rFonts w:eastAsia="SimSun" w:hint="cs"/>
          <w:rtl/>
          <w:lang w:eastAsia="zh-CN"/>
        </w:rPr>
        <w:t xml:space="preserve">) </w:t>
      </w:r>
      <w:r>
        <w:rPr>
          <w:rFonts w:eastAsia="SimSun"/>
          <w:rtl/>
          <w:lang w:eastAsia="zh-CN"/>
        </w:rPr>
        <w:t>–</w:t>
      </w:r>
      <w:r>
        <w:rPr>
          <w:rFonts w:eastAsia="SimSun" w:hint="cs"/>
          <w:rtl/>
          <w:lang w:eastAsia="zh-CN"/>
        </w:rPr>
        <w:t xml:space="preserve"> "</w:t>
      </w:r>
      <w:r w:rsidRPr="00F22846">
        <w:rPr>
          <w:rFonts w:eastAsia="SimSun"/>
          <w:rtl/>
          <w:lang w:eastAsia="zh-CN"/>
        </w:rPr>
        <w:t>מי שע"פ דין מותר לאכול בט"ב כמו דוקא אם הוא חולה גמור בחלל הגוף או בגדר סכנה וכמ"ש הת"י בערכין דף מ"א אז צריך להבדיל ומותר לו לשתות מכוס הבדלה כן הוא לדינא כי במכ"ת הפוסקים הקילו טובא בת"ב</w:t>
      </w:r>
      <w:r>
        <w:rPr>
          <w:rFonts w:eastAsia="SimSun" w:hint="cs"/>
          <w:rtl/>
          <w:lang w:eastAsia="zh-CN"/>
        </w:rPr>
        <w:t>".</w:t>
      </w:r>
    </w:p>
    <w:p w14:paraId="6E35302E" w14:textId="122D3B77" w:rsidR="00796721" w:rsidRPr="00796721" w:rsidRDefault="00D530F5" w:rsidP="00AF0B1D">
      <w:pPr>
        <w:numPr>
          <w:ilvl w:val="3"/>
          <w:numId w:val="13"/>
        </w:numPr>
        <w:jc w:val="both"/>
        <w:rPr>
          <w:rFonts w:eastAsia="SimSun"/>
          <w:lang w:eastAsia="zh-CN"/>
        </w:rPr>
      </w:pPr>
      <w:r>
        <w:rPr>
          <w:rFonts w:eastAsia="SimSun" w:hint="cs"/>
          <w:u w:val="single"/>
          <w:rtl/>
          <w:lang w:eastAsia="zh-CN"/>
        </w:rPr>
        <w:t>גרי"ז</w:t>
      </w:r>
      <w:r w:rsidRPr="00D530F5">
        <w:rPr>
          <w:rFonts w:eastAsia="SimSun" w:hint="cs"/>
          <w:rtl/>
          <w:lang w:eastAsia="zh-CN"/>
        </w:rPr>
        <w:t xml:space="preserve"> (</w:t>
      </w:r>
      <w:r w:rsidR="00796721" w:rsidRPr="00D530F5">
        <w:rPr>
          <w:rFonts w:eastAsia="SimSun"/>
          <w:rtl/>
          <w:lang w:eastAsia="zh-CN"/>
        </w:rPr>
        <w:t>פניני רבינו הגרי"ז</w:t>
      </w:r>
      <w:r w:rsidR="00796721" w:rsidRPr="00615B03">
        <w:rPr>
          <w:rFonts w:eastAsia="SimSun"/>
          <w:rtl/>
          <w:lang w:eastAsia="zh-CN"/>
        </w:rPr>
        <w:t xml:space="preserve"> עמ' תקכ"ב</w:t>
      </w:r>
      <w:r w:rsidR="00796721">
        <w:rPr>
          <w:rFonts w:eastAsia="SimSun" w:hint="cs"/>
          <w:rtl/>
          <w:lang w:eastAsia="zh-CN"/>
        </w:rPr>
        <w:t>)</w:t>
      </w:r>
      <w:r w:rsidR="00796721" w:rsidRPr="00615B03">
        <w:rPr>
          <w:rFonts w:eastAsia="SimSun"/>
          <w:rtl/>
          <w:lang w:eastAsia="zh-CN"/>
        </w:rPr>
        <w:t xml:space="preserve"> </w:t>
      </w:r>
      <w:r>
        <w:rPr>
          <w:rFonts w:eastAsia="SimSun" w:hint="cs"/>
          <w:rtl/>
          <w:lang w:eastAsia="zh-CN"/>
        </w:rPr>
        <w:t>-</w:t>
      </w:r>
      <w:r w:rsidR="00796721" w:rsidRPr="00615B03">
        <w:rPr>
          <w:rFonts w:eastAsia="SimSun"/>
          <w:rtl/>
          <w:lang w:eastAsia="zh-CN"/>
        </w:rPr>
        <w:t xml:space="preserve"> </w:t>
      </w:r>
      <w:r>
        <w:rPr>
          <w:rFonts w:eastAsia="SimSun" w:hint="cs"/>
          <w:rtl/>
          <w:lang w:eastAsia="zh-CN"/>
        </w:rPr>
        <w:t>לשונו מובא לקמן</w:t>
      </w:r>
      <w:r w:rsidR="00796721" w:rsidRPr="00615B03">
        <w:rPr>
          <w:rFonts w:eastAsia="SimSun"/>
          <w:rtl/>
          <w:lang w:eastAsia="zh-CN"/>
        </w:rPr>
        <w:t>.</w:t>
      </w:r>
    </w:p>
    <w:p w14:paraId="21BC6081" w14:textId="07A55EDE" w:rsidR="002D2AC2" w:rsidRPr="002D2AC2" w:rsidRDefault="002D2AC2" w:rsidP="00AF0B1D">
      <w:pPr>
        <w:numPr>
          <w:ilvl w:val="3"/>
          <w:numId w:val="13"/>
        </w:numPr>
        <w:jc w:val="both"/>
        <w:rPr>
          <w:rFonts w:eastAsia="SimSun"/>
          <w:lang w:eastAsia="zh-CN"/>
        </w:rPr>
      </w:pPr>
      <w:r>
        <w:rPr>
          <w:rFonts w:eastAsia="SimSun" w:hint="cs"/>
          <w:u w:val="single"/>
          <w:rtl/>
          <w:lang w:eastAsia="zh-CN"/>
        </w:rPr>
        <w:t>קהלות יעקב</w:t>
      </w:r>
      <w:r>
        <w:rPr>
          <w:rFonts w:eastAsia="SimSun" w:hint="cs"/>
          <w:rtl/>
          <w:lang w:eastAsia="zh-CN"/>
        </w:rPr>
        <w:t xml:space="preserve"> (ארחות רבנו ח"ב עמ' קמ"ה אות ל"ט</w:t>
      </w:r>
      <w:r w:rsidRPr="001E258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D2AC2">
        <w:rPr>
          <w:rFonts w:eastAsia="SimSun"/>
          <w:rtl/>
          <w:lang w:eastAsia="zh-CN"/>
        </w:rPr>
        <w:t>אמר לי מו"ר בשנת תשל"א דחולה יכול להבדיל על היין בת"ב שחל ביום א' משום דבלא הבדלה לא יוכל לאכול"</w:t>
      </w:r>
      <w:r w:rsidRPr="002D2AC2">
        <w:rPr>
          <w:rFonts w:eastAsia="SimSun" w:hint="cs"/>
          <w:rtl/>
          <w:lang w:eastAsia="zh-CN"/>
        </w:rPr>
        <w:t>.</w:t>
      </w:r>
    </w:p>
    <w:p w14:paraId="6C5CA48D" w14:textId="77777777" w:rsidR="00EF4726" w:rsidRDefault="009D7B8F" w:rsidP="00AF0B1D">
      <w:pPr>
        <w:numPr>
          <w:ilvl w:val="3"/>
          <w:numId w:val="13"/>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ע</w:t>
      </w:r>
      <w:r w:rsidRPr="009D7B8F">
        <w:rPr>
          <w:rFonts w:eastAsia="SimSun"/>
          <w:rtl/>
          <w:lang w:eastAsia="zh-CN"/>
        </w:rPr>
        <w:t>"</w:t>
      </w:r>
      <w:r>
        <w:rPr>
          <w:rFonts w:eastAsia="SimSun" w:hint="cs"/>
          <w:rtl/>
          <w:lang w:eastAsia="zh-CN"/>
        </w:rPr>
        <w:t>ו</w:t>
      </w:r>
      <w:r w:rsidRPr="009D7B8F">
        <w:rPr>
          <w:rFonts w:eastAsia="SimSun"/>
          <w:rtl/>
          <w:lang w:eastAsia="zh-CN"/>
        </w:rPr>
        <w:t>) – "</w:t>
      </w:r>
      <w:r w:rsidR="00657193">
        <w:rPr>
          <w:rFonts w:eastAsia="SimSun" w:hint="cs"/>
          <w:rtl/>
          <w:lang w:eastAsia="zh-CN"/>
        </w:rPr>
        <w:t>לא יקדים להבדיל, רק כשאוכל, אז יבדיל מקודם</w:t>
      </w:r>
      <w:r>
        <w:rPr>
          <w:rFonts w:eastAsia="SimSun" w:hint="cs"/>
          <w:rtl/>
          <w:lang w:eastAsia="zh-CN"/>
        </w:rPr>
        <w:t>".</w:t>
      </w:r>
    </w:p>
    <w:p w14:paraId="6A7717F3" w14:textId="43DD446C" w:rsidR="00AC772B" w:rsidRDefault="00312D30" w:rsidP="00AF0B1D">
      <w:pPr>
        <w:numPr>
          <w:ilvl w:val="3"/>
          <w:numId w:val="13"/>
        </w:numPr>
        <w:jc w:val="both"/>
        <w:rPr>
          <w:rFonts w:eastAsia="SimSun"/>
          <w:lang w:eastAsia="zh-CN"/>
        </w:rPr>
      </w:pPr>
      <w:r w:rsidRPr="00EF4726">
        <w:rPr>
          <w:rFonts w:hint="cs"/>
          <w:u w:val="single"/>
          <w:rtl/>
        </w:rPr>
        <w:t>מנחת יצחק</w:t>
      </w:r>
      <w:r w:rsidRPr="00312D30">
        <w:rPr>
          <w:rFonts w:hint="cs"/>
          <w:rtl/>
        </w:rPr>
        <w:t xml:space="preserve"> (ח"י סי' ל"א אות ט', ח"ח סי' ל' אות ד')</w:t>
      </w:r>
      <w:r w:rsidR="00EF4726">
        <w:rPr>
          <w:rFonts w:hint="cs"/>
          <w:rtl/>
        </w:rPr>
        <w:t xml:space="preserve"> </w:t>
      </w:r>
      <w:r w:rsidR="00EF4726">
        <w:rPr>
          <w:rtl/>
        </w:rPr>
        <w:t>–</w:t>
      </w:r>
      <w:r w:rsidR="00EF4726">
        <w:rPr>
          <w:rFonts w:hint="cs"/>
          <w:rtl/>
        </w:rPr>
        <w:t xml:space="preserve"> "</w:t>
      </w:r>
      <w:r w:rsidR="00EF4726" w:rsidRPr="00EF4726">
        <w:rPr>
          <w:rFonts w:eastAsia="SimSun" w:hint="cs"/>
          <w:rtl/>
          <w:lang w:eastAsia="zh-CN"/>
        </w:rPr>
        <w:t>ט"ב שחל ביום ראשון אם החולה צריך להבדיל קודם שיאכל</w:t>
      </w:r>
      <w:r w:rsidR="0017544F">
        <w:rPr>
          <w:rFonts w:eastAsia="SimSun" w:hint="cs"/>
          <w:rtl/>
          <w:lang w:eastAsia="zh-CN"/>
        </w:rPr>
        <w:t>.</w:t>
      </w:r>
      <w:r w:rsidR="00EF4726" w:rsidRPr="00EF4726">
        <w:rPr>
          <w:rFonts w:eastAsia="SimSun" w:hint="cs"/>
          <w:rtl/>
          <w:lang w:eastAsia="zh-CN"/>
        </w:rPr>
        <w:t xml:space="preserve"> הנה בכנה"ג והביאו בברכ"י </w:t>
      </w:r>
      <w:r w:rsidR="0017544F">
        <w:rPr>
          <w:rFonts w:eastAsia="SimSun" w:hint="cs"/>
          <w:rtl/>
          <w:lang w:eastAsia="zh-CN"/>
        </w:rPr>
        <w:t>(</w:t>
      </w:r>
      <w:r w:rsidR="00EF4726" w:rsidRPr="00EF4726">
        <w:rPr>
          <w:rFonts w:eastAsia="SimSun" w:hint="cs"/>
          <w:rtl/>
          <w:lang w:eastAsia="zh-CN"/>
        </w:rPr>
        <w:t>סי</w:t>
      </w:r>
      <w:r w:rsidR="0017544F">
        <w:rPr>
          <w:rFonts w:eastAsia="SimSun" w:hint="cs"/>
          <w:rtl/>
          <w:lang w:eastAsia="zh-CN"/>
        </w:rPr>
        <w:t>'</w:t>
      </w:r>
      <w:r w:rsidR="00EF4726" w:rsidRPr="00EF4726">
        <w:rPr>
          <w:rFonts w:eastAsia="SimSun" w:hint="cs"/>
          <w:rtl/>
          <w:lang w:eastAsia="zh-CN"/>
        </w:rPr>
        <w:t xml:space="preserve"> תקנ"ו</w:t>
      </w:r>
      <w:r w:rsidR="0017544F">
        <w:rPr>
          <w:rFonts w:eastAsia="SimSun" w:hint="cs"/>
          <w:rtl/>
          <w:lang w:eastAsia="zh-CN"/>
        </w:rPr>
        <w:t>)</w:t>
      </w:r>
      <w:r w:rsidR="00EF4726" w:rsidRPr="00EF4726">
        <w:rPr>
          <w:rFonts w:eastAsia="SimSun" w:hint="cs"/>
          <w:rtl/>
          <w:lang w:eastAsia="zh-CN"/>
        </w:rPr>
        <w:t xml:space="preserve"> ובשע"ת שם</w:t>
      </w:r>
      <w:r w:rsidR="0017544F">
        <w:rPr>
          <w:rFonts w:eastAsia="SimSun" w:hint="cs"/>
          <w:rtl/>
          <w:lang w:eastAsia="zh-CN"/>
        </w:rPr>
        <w:t>,</w:t>
      </w:r>
      <w:r w:rsidR="00EF4726" w:rsidRPr="00EF4726">
        <w:rPr>
          <w:rFonts w:eastAsia="SimSun" w:hint="cs"/>
          <w:rtl/>
          <w:lang w:eastAsia="zh-CN"/>
        </w:rPr>
        <w:t xml:space="preserve"> דמבדיל תיכף במו</w:t>
      </w:r>
      <w:r w:rsidR="0017544F">
        <w:rPr>
          <w:rFonts w:eastAsia="SimSun" w:hint="cs"/>
          <w:rtl/>
          <w:lang w:eastAsia="zh-CN"/>
        </w:rPr>
        <w:t>"</w:t>
      </w:r>
      <w:r w:rsidR="00EF4726" w:rsidRPr="00EF4726">
        <w:rPr>
          <w:rFonts w:eastAsia="SimSun" w:hint="cs"/>
          <w:rtl/>
          <w:lang w:eastAsia="zh-CN"/>
        </w:rPr>
        <w:t>ש, וכ</w:t>
      </w:r>
      <w:r w:rsidR="0017544F">
        <w:rPr>
          <w:rFonts w:eastAsia="SimSun" w:hint="cs"/>
          <w:rtl/>
          <w:lang w:eastAsia="zh-CN"/>
        </w:rPr>
        <w:t>'</w:t>
      </w:r>
      <w:r w:rsidR="00EF4726" w:rsidRPr="00EF4726">
        <w:rPr>
          <w:rFonts w:eastAsia="SimSun" w:hint="cs"/>
          <w:rtl/>
          <w:lang w:eastAsia="zh-CN"/>
        </w:rPr>
        <w:t xml:space="preserve"> בכה</w:t>
      </w:r>
      <w:r w:rsidR="0017544F">
        <w:rPr>
          <w:rFonts w:eastAsia="SimSun" w:hint="cs"/>
          <w:rtl/>
          <w:lang w:eastAsia="zh-CN"/>
        </w:rPr>
        <w:t>"</w:t>
      </w:r>
      <w:r w:rsidR="00EF4726" w:rsidRPr="00EF4726">
        <w:rPr>
          <w:rFonts w:eastAsia="SimSun" w:hint="cs"/>
          <w:rtl/>
          <w:lang w:eastAsia="zh-CN"/>
        </w:rPr>
        <w:t xml:space="preserve">ח </w:t>
      </w:r>
      <w:r w:rsidR="0017544F">
        <w:rPr>
          <w:rFonts w:eastAsia="SimSun" w:hint="cs"/>
          <w:rtl/>
          <w:lang w:eastAsia="zh-CN"/>
        </w:rPr>
        <w:t>(</w:t>
      </w:r>
      <w:r w:rsidR="00EF4726" w:rsidRPr="00EF4726">
        <w:rPr>
          <w:rFonts w:eastAsia="SimSun" w:hint="cs"/>
          <w:rtl/>
          <w:lang w:eastAsia="zh-CN"/>
        </w:rPr>
        <w:t>אות ט'</w:t>
      </w:r>
      <w:r w:rsidR="0017544F">
        <w:rPr>
          <w:rFonts w:eastAsia="SimSun" w:hint="cs"/>
          <w:rtl/>
          <w:lang w:eastAsia="zh-CN"/>
        </w:rPr>
        <w:t>)</w:t>
      </w:r>
      <w:r w:rsidR="00EF4726" w:rsidRPr="00EF4726">
        <w:rPr>
          <w:rFonts w:eastAsia="SimSun" w:hint="cs"/>
          <w:rtl/>
          <w:lang w:eastAsia="zh-CN"/>
        </w:rPr>
        <w:t xml:space="preserve"> דכ</w:t>
      </w:r>
      <w:r w:rsidR="0017544F">
        <w:rPr>
          <w:rFonts w:eastAsia="SimSun" w:hint="cs"/>
          <w:rtl/>
          <w:lang w:eastAsia="zh-CN"/>
        </w:rPr>
        <w:t>"</w:t>
      </w:r>
      <w:r w:rsidR="00EF4726" w:rsidRPr="00EF4726">
        <w:rPr>
          <w:rFonts w:eastAsia="SimSun" w:hint="cs"/>
          <w:rtl/>
          <w:lang w:eastAsia="zh-CN"/>
        </w:rPr>
        <w:t>ז אם צריך לאכול במו</w:t>
      </w:r>
      <w:r w:rsidR="0017544F">
        <w:rPr>
          <w:rFonts w:eastAsia="SimSun" w:hint="cs"/>
          <w:rtl/>
          <w:lang w:eastAsia="zh-CN"/>
        </w:rPr>
        <w:t>"</w:t>
      </w:r>
      <w:r w:rsidR="00EF4726" w:rsidRPr="00EF4726">
        <w:rPr>
          <w:rFonts w:eastAsia="SimSun" w:hint="cs"/>
          <w:rtl/>
          <w:lang w:eastAsia="zh-CN"/>
        </w:rPr>
        <w:t xml:space="preserve">ש, אבל אם אינו צריך כעת, לא יבדיל עד שיצטרך לאכול, וגם לא יבדיל על היין רק על שאר משקין, או יתן לתינוק לשתות </w:t>
      </w:r>
      <w:r w:rsidR="00EF4726" w:rsidRPr="00006758">
        <w:rPr>
          <w:rFonts w:eastAsia="SimSun" w:hint="cs"/>
          <w:rtl/>
          <w:lang w:eastAsia="zh-CN"/>
        </w:rPr>
        <w:t>עיי"ש, וכ</w:t>
      </w:r>
      <w:r w:rsidR="0017544F" w:rsidRPr="00006758">
        <w:rPr>
          <w:rFonts w:eastAsia="SimSun" w:hint="cs"/>
          <w:rtl/>
          <w:lang w:eastAsia="zh-CN"/>
        </w:rPr>
        <w:t>"</w:t>
      </w:r>
      <w:r w:rsidR="00EF4726" w:rsidRPr="00006758">
        <w:rPr>
          <w:rFonts w:eastAsia="SimSun" w:hint="cs"/>
          <w:rtl/>
          <w:lang w:eastAsia="zh-CN"/>
        </w:rPr>
        <w:t>כ בשד</w:t>
      </w:r>
      <w:r w:rsidR="0017544F" w:rsidRPr="00006758">
        <w:rPr>
          <w:rFonts w:eastAsia="SimSun" w:hint="cs"/>
          <w:rtl/>
          <w:lang w:eastAsia="zh-CN"/>
        </w:rPr>
        <w:t>"</w:t>
      </w:r>
      <w:r w:rsidR="00EF4726" w:rsidRPr="00006758">
        <w:rPr>
          <w:rFonts w:eastAsia="SimSun" w:hint="cs"/>
          <w:rtl/>
          <w:lang w:eastAsia="zh-CN"/>
        </w:rPr>
        <w:t xml:space="preserve">ח </w:t>
      </w:r>
      <w:r w:rsidR="0017544F" w:rsidRPr="00006758">
        <w:rPr>
          <w:rFonts w:eastAsia="SimSun" w:hint="cs"/>
          <w:rtl/>
          <w:lang w:eastAsia="zh-CN"/>
        </w:rPr>
        <w:t>(</w:t>
      </w:r>
      <w:r w:rsidR="00EF4726" w:rsidRPr="00006758">
        <w:rPr>
          <w:rFonts w:eastAsia="SimSun" w:hint="cs"/>
          <w:rtl/>
          <w:lang w:eastAsia="zh-CN"/>
        </w:rPr>
        <w:t>מע</w:t>
      </w:r>
      <w:r w:rsidR="0017544F" w:rsidRPr="00006758">
        <w:rPr>
          <w:rFonts w:eastAsia="SimSun" w:hint="cs"/>
          <w:rtl/>
          <w:lang w:eastAsia="zh-CN"/>
        </w:rPr>
        <w:t>'</w:t>
      </w:r>
      <w:r w:rsidR="00EF4726" w:rsidRPr="00006758">
        <w:rPr>
          <w:rFonts w:eastAsia="SimSun" w:hint="cs"/>
          <w:rtl/>
          <w:lang w:eastAsia="zh-CN"/>
        </w:rPr>
        <w:t xml:space="preserve"> בין המצרים סי</w:t>
      </w:r>
      <w:r w:rsidR="0017544F" w:rsidRPr="00006758">
        <w:rPr>
          <w:rFonts w:eastAsia="SimSun" w:hint="cs"/>
          <w:rtl/>
          <w:lang w:eastAsia="zh-CN"/>
        </w:rPr>
        <w:t>'</w:t>
      </w:r>
      <w:r w:rsidR="00EF4726" w:rsidRPr="00006758">
        <w:rPr>
          <w:rFonts w:eastAsia="SimSun" w:hint="cs"/>
          <w:rtl/>
          <w:lang w:eastAsia="zh-CN"/>
        </w:rPr>
        <w:t xml:space="preserve"> ב' אות ה'</w:t>
      </w:r>
      <w:r w:rsidR="0017544F" w:rsidRPr="00006758">
        <w:rPr>
          <w:rFonts w:eastAsia="SimSun" w:hint="cs"/>
          <w:rtl/>
          <w:lang w:eastAsia="zh-CN"/>
        </w:rPr>
        <w:t xml:space="preserve">) </w:t>
      </w:r>
      <w:r w:rsidR="00EF4726" w:rsidRPr="00006758">
        <w:rPr>
          <w:rFonts w:eastAsia="SimSun" w:hint="cs"/>
          <w:rtl/>
          <w:lang w:eastAsia="zh-CN"/>
        </w:rPr>
        <w:t>והביאו בא</w:t>
      </w:r>
      <w:r w:rsidR="00006758">
        <w:rPr>
          <w:rFonts w:eastAsia="SimSun" w:hint="cs"/>
          <w:rtl/>
          <w:lang w:eastAsia="zh-CN"/>
        </w:rPr>
        <w:t>ו</w:t>
      </w:r>
      <w:r w:rsidR="00EF4726" w:rsidRPr="00006758">
        <w:rPr>
          <w:rFonts w:eastAsia="SimSun" w:hint="cs"/>
          <w:rtl/>
          <w:lang w:eastAsia="zh-CN"/>
        </w:rPr>
        <w:t>ר</w:t>
      </w:r>
      <w:r w:rsidR="00006758">
        <w:rPr>
          <w:rFonts w:eastAsia="SimSun" w:hint="cs"/>
          <w:rtl/>
          <w:lang w:eastAsia="zh-CN"/>
        </w:rPr>
        <w:t>"</w:t>
      </w:r>
      <w:r w:rsidR="00EF4726" w:rsidRPr="00006758">
        <w:rPr>
          <w:rFonts w:eastAsia="SimSun" w:hint="cs"/>
          <w:rtl/>
          <w:lang w:eastAsia="zh-CN"/>
        </w:rPr>
        <w:t xml:space="preserve">ח שם </w:t>
      </w:r>
      <w:r w:rsidR="0017544F" w:rsidRPr="00006758">
        <w:rPr>
          <w:rFonts w:eastAsia="SimSun" w:hint="cs"/>
          <w:rtl/>
          <w:lang w:eastAsia="zh-CN"/>
        </w:rPr>
        <w:t>(</w:t>
      </w:r>
      <w:r w:rsidR="00EF4726" w:rsidRPr="00006758">
        <w:rPr>
          <w:rFonts w:eastAsia="SimSun" w:hint="cs"/>
          <w:rtl/>
          <w:lang w:eastAsia="zh-CN"/>
        </w:rPr>
        <w:t>סי</w:t>
      </w:r>
      <w:r w:rsidR="0017544F" w:rsidRPr="00006758">
        <w:rPr>
          <w:rFonts w:eastAsia="SimSun" w:hint="cs"/>
          <w:rtl/>
          <w:lang w:eastAsia="zh-CN"/>
        </w:rPr>
        <w:t>'</w:t>
      </w:r>
      <w:r w:rsidR="00EF4726" w:rsidRPr="00006758">
        <w:rPr>
          <w:rFonts w:eastAsia="SimSun" w:hint="cs"/>
          <w:rtl/>
          <w:lang w:eastAsia="zh-CN"/>
        </w:rPr>
        <w:t xml:space="preserve"> </w:t>
      </w:r>
      <w:r w:rsidR="00EF4726" w:rsidRPr="00006758">
        <w:rPr>
          <w:rFonts w:eastAsia="SimSun"/>
          <w:rtl/>
          <w:lang w:eastAsia="zh-CN"/>
        </w:rPr>
        <w:t>תקנ"ו</w:t>
      </w:r>
      <w:r w:rsidR="0017544F" w:rsidRPr="00006758">
        <w:rPr>
          <w:rFonts w:eastAsia="SimSun" w:hint="cs"/>
          <w:rtl/>
          <w:lang w:eastAsia="zh-CN"/>
        </w:rPr>
        <w:t>)</w:t>
      </w:r>
      <w:r w:rsidR="00EF4726" w:rsidRPr="00EF4726">
        <w:rPr>
          <w:rFonts w:eastAsia="SimSun"/>
          <w:rtl/>
          <w:lang w:eastAsia="zh-CN"/>
        </w:rPr>
        <w:t xml:space="preserve"> עיי"ש</w:t>
      </w:r>
      <w:r w:rsidR="00EF4726" w:rsidRPr="00EF4726">
        <w:rPr>
          <w:rFonts w:eastAsia="SimSun" w:hint="cs"/>
          <w:rtl/>
          <w:lang w:eastAsia="zh-CN"/>
        </w:rPr>
        <w:t>"</w:t>
      </w:r>
      <w:r w:rsidR="00AC772B">
        <w:rPr>
          <w:rFonts w:hint="cs"/>
          <w:rtl/>
        </w:rPr>
        <w:t>.</w:t>
      </w:r>
    </w:p>
    <w:p w14:paraId="244AAECB"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ט"ז סעי' ז'</w:t>
      </w:r>
      <w:r>
        <w:rPr>
          <w:rFonts w:eastAsia="SimSun" w:hint="cs"/>
          <w:rtl/>
          <w:lang w:eastAsia="zh-CN"/>
        </w:rPr>
        <w:t xml:space="preserve">, </w:t>
      </w:r>
      <w:r>
        <w:rPr>
          <w:rFonts w:eastAsia="SimSun"/>
          <w:rtl/>
          <w:lang w:eastAsia="zh-CN"/>
        </w:rPr>
        <w:t>מעדני שלמה עמ' נ"</w:t>
      </w:r>
      <w:r>
        <w:rPr>
          <w:rFonts w:eastAsia="SimSun" w:hint="cs"/>
          <w:rtl/>
          <w:lang w:eastAsia="zh-CN"/>
        </w:rPr>
        <w:t xml:space="preserve">ט, </w:t>
      </w:r>
      <w:r w:rsidRPr="008F294D">
        <w:rPr>
          <w:rFonts w:eastAsia="SimSun"/>
          <w:b/>
          <w:i/>
          <w:rtl/>
          <w:lang w:eastAsia="zh-CN"/>
        </w:rPr>
        <w:t>שלמי מועד עמ' ת</w:t>
      </w:r>
      <w:r>
        <w:rPr>
          <w:rFonts w:eastAsia="SimSun" w:hint="cs"/>
          <w:b/>
          <w:i/>
          <w:rtl/>
          <w:lang w:eastAsia="zh-CN"/>
        </w:rPr>
        <w:t>"ק</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Pr>
          <w:rFonts w:hint="cs"/>
          <w:rtl/>
        </w:rPr>
        <w:t>"</w:t>
      </w:r>
      <w:r w:rsidRPr="003E3E4B">
        <w:rPr>
          <w:rFonts w:eastAsia="SimSun"/>
          <w:rtl/>
          <w:lang w:eastAsia="zh-CN"/>
        </w:rPr>
        <w:t>חולה, בין איש ובין אשה, הצריך לאכול או לשתות בתשעה באב שחל ביום ראשון - וכן בתשעה באב נדחה -, יבדיל</w:t>
      </w:r>
      <w:r>
        <w:rPr>
          <w:rFonts w:eastAsia="SimSun" w:hint="cs"/>
          <w:rtl/>
          <w:lang w:eastAsia="zh-CN"/>
        </w:rPr>
        <w:t xml:space="preserve"> תחלה על חמר מדינה".</w:t>
      </w:r>
    </w:p>
    <w:p w14:paraId="602055BF" w14:textId="77777777" w:rsidR="00D01F52" w:rsidRPr="00521F1E" w:rsidRDefault="00D01F52" w:rsidP="00AF0B1D">
      <w:pPr>
        <w:numPr>
          <w:ilvl w:val="3"/>
          <w:numId w:val="13"/>
        </w:numPr>
        <w:jc w:val="both"/>
        <w:rPr>
          <w:rFonts w:eastAsia="SimSun"/>
          <w:lang w:eastAsia="zh-CN"/>
        </w:rPr>
      </w:pPr>
      <w:r w:rsidRPr="00312D30">
        <w:rPr>
          <w:rFonts w:hint="cs"/>
          <w:u w:val="single"/>
          <w:rtl/>
        </w:rPr>
        <w:t>דברי יציב</w:t>
      </w:r>
      <w:r w:rsidRPr="00312D30">
        <w:rPr>
          <w:rFonts w:hint="cs"/>
          <w:rtl/>
        </w:rPr>
        <w:t xml:space="preserve"> (או"ח סי' רמ"ב)</w:t>
      </w:r>
      <w:r>
        <w:rPr>
          <w:rFonts w:hint="cs"/>
          <w:rtl/>
        </w:rPr>
        <w:t>.</w:t>
      </w:r>
    </w:p>
    <w:p w14:paraId="53865C79" w14:textId="77777777" w:rsidR="00D01F52" w:rsidRDefault="00D01F52" w:rsidP="00AF0B1D">
      <w:pPr>
        <w:numPr>
          <w:ilvl w:val="3"/>
          <w:numId w:val="13"/>
        </w:numPr>
        <w:jc w:val="both"/>
        <w:rPr>
          <w:rFonts w:eastAsia="SimSun"/>
          <w:lang w:eastAsia="zh-CN"/>
        </w:rPr>
      </w:pPr>
      <w:r w:rsidRPr="00521F1E">
        <w:rPr>
          <w:rFonts w:eastAsia="SimSun" w:hint="cs"/>
          <w:u w:val="single"/>
          <w:rtl/>
          <w:lang w:eastAsia="zh-CN"/>
        </w:rPr>
        <w:t>אבן ישראל</w:t>
      </w:r>
      <w:r w:rsidRPr="00521F1E">
        <w:rPr>
          <w:rFonts w:eastAsia="SimSun" w:hint="cs"/>
          <w:rtl/>
          <w:lang w:eastAsia="zh-CN"/>
        </w:rPr>
        <w:t xml:space="preserve"> (ח"</w:t>
      </w:r>
      <w:r>
        <w:rPr>
          <w:rFonts w:eastAsia="SimSun" w:hint="cs"/>
          <w:rtl/>
          <w:lang w:eastAsia="zh-CN"/>
        </w:rPr>
        <w:t>ט</w:t>
      </w:r>
      <w:r w:rsidRPr="00521F1E">
        <w:rPr>
          <w:rFonts w:eastAsia="SimSun" w:hint="cs"/>
          <w:rtl/>
          <w:lang w:eastAsia="zh-CN"/>
        </w:rPr>
        <w:t xml:space="preserve"> </w:t>
      </w:r>
      <w:r>
        <w:rPr>
          <w:rFonts w:eastAsia="SimSun" w:hint="cs"/>
          <w:rtl/>
          <w:lang w:eastAsia="zh-CN"/>
        </w:rPr>
        <w:t xml:space="preserve">סי' מ"ה, </w:t>
      </w:r>
      <w:r w:rsidRPr="00521F1E">
        <w:rPr>
          <w:rFonts w:eastAsia="SimSun" w:hint="cs"/>
          <w:rtl/>
          <w:lang w:eastAsia="zh-CN"/>
        </w:rPr>
        <w:t xml:space="preserve">סי' </w:t>
      </w:r>
      <w:r>
        <w:rPr>
          <w:rFonts w:eastAsia="SimSun" w:hint="cs"/>
          <w:rtl/>
          <w:lang w:eastAsia="zh-CN"/>
        </w:rPr>
        <w:t>ס"ג על מ"ב סי' תקנ"ו ס"ק ג'</w:t>
      </w:r>
      <w:r w:rsidRPr="00521F1E">
        <w:rPr>
          <w:rFonts w:eastAsia="SimSun" w:hint="cs"/>
          <w:rtl/>
          <w:lang w:eastAsia="zh-CN"/>
        </w:rPr>
        <w:t>, על מ"ב סי' תקנ"</w:t>
      </w:r>
      <w:r>
        <w:rPr>
          <w:rFonts w:eastAsia="SimSun" w:hint="cs"/>
          <w:rtl/>
          <w:lang w:eastAsia="zh-CN"/>
        </w:rPr>
        <w:t>ו</w:t>
      </w:r>
      <w:r w:rsidRPr="00521F1E">
        <w:rPr>
          <w:rFonts w:eastAsia="SimSun" w:hint="cs"/>
          <w:rtl/>
          <w:lang w:eastAsia="zh-CN"/>
        </w:rPr>
        <w:t xml:space="preserve"> אות </w:t>
      </w:r>
      <w:r>
        <w:rPr>
          <w:rFonts w:eastAsia="SimSun" w:hint="cs"/>
          <w:rtl/>
          <w:lang w:eastAsia="zh-CN"/>
        </w:rPr>
        <w:t>ב</w:t>
      </w:r>
      <w:r w:rsidRPr="00521F1E">
        <w:rPr>
          <w:rFonts w:eastAsia="SimSun" w:hint="cs"/>
          <w:rtl/>
          <w:lang w:eastAsia="zh-CN"/>
        </w:rPr>
        <w:t xml:space="preserve">') </w:t>
      </w:r>
      <w:r w:rsidRPr="00521F1E">
        <w:rPr>
          <w:rFonts w:eastAsia="SimSun"/>
          <w:rtl/>
          <w:lang w:eastAsia="zh-CN"/>
        </w:rPr>
        <w:t>–</w:t>
      </w:r>
      <w:r w:rsidRPr="00521F1E">
        <w:rPr>
          <w:rFonts w:eastAsia="SimSun" w:hint="cs"/>
          <w:rtl/>
          <w:lang w:eastAsia="zh-CN"/>
        </w:rPr>
        <w:t xml:space="preserve"> "</w:t>
      </w:r>
      <w:r w:rsidRPr="001667CE">
        <w:rPr>
          <w:rFonts w:eastAsia="SimSun"/>
          <w:rtl/>
          <w:lang w:eastAsia="zh-CN"/>
        </w:rPr>
        <w:t>צ"ע אמאי לא הביא דברי השע"ת בענין חולה שצריך להבדיל</w:t>
      </w:r>
      <w:r>
        <w:rPr>
          <w:rFonts w:eastAsia="SimSun" w:hint="cs"/>
          <w:rtl/>
          <w:lang w:eastAsia="zh-CN"/>
        </w:rPr>
        <w:t>".</w:t>
      </w:r>
    </w:p>
    <w:p w14:paraId="649670DC" w14:textId="61248322" w:rsidR="00D01F52" w:rsidRPr="00AC772B" w:rsidRDefault="00D01F52" w:rsidP="00D01F52">
      <w:pPr>
        <w:ind w:left="567"/>
        <w:jc w:val="both"/>
        <w:rPr>
          <w:rFonts w:eastAsia="SimSun"/>
          <w:lang w:eastAsia="zh-CN"/>
        </w:rPr>
      </w:pPr>
      <w:r w:rsidRPr="00B631E0">
        <w:rPr>
          <w:rFonts w:eastAsia="SimSun"/>
          <w:u w:val="single"/>
          <w:rtl/>
          <w:lang w:eastAsia="zh-CN"/>
        </w:rPr>
        <w:t>הליכות אבן ישראל</w:t>
      </w:r>
      <w:r w:rsidRPr="00B631E0">
        <w:rPr>
          <w:rFonts w:eastAsia="SimSun"/>
          <w:rtl/>
          <w:lang w:eastAsia="zh-CN"/>
        </w:rPr>
        <w:t xml:space="preserve"> </w:t>
      </w:r>
      <w:r>
        <w:rPr>
          <w:rFonts w:eastAsia="SimSun" w:hint="cs"/>
          <w:rtl/>
          <w:lang w:eastAsia="zh-CN"/>
        </w:rPr>
        <w:t>(</w:t>
      </w:r>
      <w:r w:rsidRPr="00B631E0">
        <w:rPr>
          <w:rFonts w:eastAsia="SimSun"/>
          <w:rtl/>
          <w:lang w:eastAsia="zh-CN"/>
        </w:rPr>
        <w:t>מועדים ח"א עמ' שע"ד</w:t>
      </w:r>
      <w:r>
        <w:rPr>
          <w:rFonts w:eastAsia="SimSun" w:hint="cs"/>
          <w:rtl/>
          <w:lang w:eastAsia="zh-CN"/>
        </w:rPr>
        <w:t xml:space="preserve"> </w:t>
      </w:r>
      <w:r w:rsidR="00FA1611">
        <w:rPr>
          <w:rFonts w:eastAsia="SimSun" w:hint="cs"/>
          <w:rtl/>
          <w:lang w:eastAsia="zh-CN"/>
        </w:rPr>
        <w:t>סעי' ח'</w:t>
      </w:r>
      <w:r>
        <w:rPr>
          <w:rFonts w:eastAsia="SimSun" w:hint="cs"/>
          <w:rtl/>
          <w:lang w:eastAsia="zh-CN"/>
        </w:rPr>
        <w:t xml:space="preserve">) </w:t>
      </w:r>
      <w:r>
        <w:rPr>
          <w:rFonts w:eastAsia="SimSun"/>
          <w:rtl/>
          <w:lang w:eastAsia="zh-CN"/>
        </w:rPr>
        <w:t>–</w:t>
      </w:r>
      <w:r w:rsidRPr="00B631E0">
        <w:rPr>
          <w:rFonts w:eastAsia="SimSun"/>
          <w:rtl/>
          <w:lang w:eastAsia="zh-CN"/>
        </w:rPr>
        <w:t xml:space="preserve"> </w:t>
      </w:r>
      <w:r>
        <w:rPr>
          <w:rFonts w:eastAsia="SimSun" w:hint="cs"/>
          <w:rtl/>
          <w:lang w:eastAsia="zh-CN"/>
        </w:rPr>
        <w:t>"</w:t>
      </w:r>
      <w:r w:rsidRPr="00B631E0">
        <w:rPr>
          <w:rFonts w:eastAsia="SimSun"/>
          <w:rtl/>
          <w:lang w:eastAsia="zh-CN"/>
        </w:rPr>
        <w:t>חולה שצריך לאכול בתשעה באב, צריך</w:t>
      </w:r>
      <w:r>
        <w:rPr>
          <w:rFonts w:eastAsia="SimSun" w:hint="cs"/>
          <w:rtl/>
          <w:lang w:eastAsia="zh-CN"/>
        </w:rPr>
        <w:t xml:space="preserve"> </w:t>
      </w:r>
      <w:r w:rsidRPr="00B631E0">
        <w:rPr>
          <w:rFonts w:eastAsia="SimSun"/>
          <w:rtl/>
          <w:lang w:eastAsia="zh-CN"/>
        </w:rPr>
        <w:t>להבדיל במוצאי שבת</w:t>
      </w:r>
      <w:r>
        <w:rPr>
          <w:rFonts w:eastAsia="SimSun" w:hint="cs"/>
          <w:rtl/>
          <w:lang w:eastAsia="zh-CN"/>
        </w:rPr>
        <w:t>".</w:t>
      </w:r>
    </w:p>
    <w:p w14:paraId="2B2851C1" w14:textId="69324030" w:rsidR="001B72F5" w:rsidRPr="001B72F5" w:rsidRDefault="001B72F5" w:rsidP="00AF0B1D">
      <w:pPr>
        <w:numPr>
          <w:ilvl w:val="3"/>
          <w:numId w:val="13"/>
        </w:numPr>
        <w:jc w:val="both"/>
        <w:rPr>
          <w:rFonts w:eastAsia="SimSun"/>
          <w:lang w:eastAsia="zh-CN"/>
        </w:rPr>
      </w:pPr>
      <w:r w:rsidRPr="008847E2">
        <w:rPr>
          <w:rFonts w:eastAsia="SimSun"/>
          <w:u w:val="single"/>
          <w:rtl/>
          <w:lang w:eastAsia="zh-CN"/>
        </w:rPr>
        <w:t>אז נדברו</w:t>
      </w:r>
      <w:r w:rsidRPr="008847E2">
        <w:rPr>
          <w:rFonts w:eastAsia="SimSun"/>
          <w:rtl/>
          <w:lang w:eastAsia="zh-CN"/>
        </w:rPr>
        <w:t xml:space="preserve"> </w:t>
      </w:r>
      <w:r w:rsidRPr="008847E2">
        <w:rPr>
          <w:rFonts w:eastAsia="SimSun" w:hint="cs"/>
          <w:rtl/>
          <w:lang w:eastAsia="zh-CN"/>
        </w:rPr>
        <w:t>(</w:t>
      </w:r>
      <w:r w:rsidRPr="008847E2">
        <w:rPr>
          <w:rFonts w:eastAsia="SimSun"/>
          <w:rtl/>
          <w:lang w:eastAsia="zh-CN"/>
        </w:rPr>
        <w:t>ח</w:t>
      </w:r>
      <w:r>
        <w:rPr>
          <w:rFonts w:eastAsia="SimSun" w:hint="cs"/>
          <w:rtl/>
          <w:lang w:eastAsia="zh-CN"/>
        </w:rPr>
        <w:t>"</w:t>
      </w:r>
      <w:r w:rsidRPr="008847E2">
        <w:rPr>
          <w:rFonts w:eastAsia="SimSun"/>
          <w:rtl/>
          <w:lang w:eastAsia="zh-CN"/>
        </w:rPr>
        <w:t>ו סי</w:t>
      </w:r>
      <w:r>
        <w:rPr>
          <w:rFonts w:eastAsia="SimSun" w:hint="cs"/>
          <w:rtl/>
          <w:lang w:eastAsia="zh-CN"/>
        </w:rPr>
        <w:t>'</w:t>
      </w:r>
      <w:r w:rsidRPr="008847E2">
        <w:rPr>
          <w:rFonts w:eastAsia="SimSun"/>
          <w:rtl/>
          <w:lang w:eastAsia="zh-CN"/>
        </w:rPr>
        <w:t xml:space="preserve"> נ"ג</w:t>
      </w:r>
      <w:r>
        <w:rPr>
          <w:rFonts w:eastAsia="SimSun" w:hint="cs"/>
          <w:rtl/>
          <w:lang w:eastAsia="zh-CN"/>
        </w:rPr>
        <w:t xml:space="preserve"> אות ה') </w:t>
      </w:r>
      <w:r>
        <w:rPr>
          <w:rFonts w:eastAsia="SimSun"/>
          <w:rtl/>
          <w:lang w:eastAsia="zh-CN"/>
        </w:rPr>
        <w:t>–</w:t>
      </w:r>
      <w:r>
        <w:rPr>
          <w:rFonts w:eastAsia="SimSun" w:hint="cs"/>
          <w:rtl/>
          <w:lang w:eastAsia="zh-CN"/>
        </w:rPr>
        <w:t xml:space="preserve"> "</w:t>
      </w:r>
      <w:r w:rsidRPr="001B72F5">
        <w:rPr>
          <w:rFonts w:eastAsia="SimSun"/>
          <w:rtl/>
          <w:lang w:eastAsia="zh-CN"/>
        </w:rPr>
        <w:t>די</w:t>
      </w:r>
      <w:r>
        <w:rPr>
          <w:rFonts w:eastAsia="SimSun" w:hint="cs"/>
          <w:rtl/>
          <w:lang w:eastAsia="zh-CN"/>
        </w:rPr>
        <w:t>ן</w:t>
      </w:r>
      <w:r w:rsidRPr="001B72F5">
        <w:rPr>
          <w:rFonts w:eastAsia="SimSun"/>
          <w:rtl/>
          <w:lang w:eastAsia="zh-CN"/>
        </w:rPr>
        <w:t xml:space="preserve"> הבדלה בחולה האוכל בט' באב מבואר בשערי תשובה או"ח סימן תקנ"ו ובעוד</w:t>
      </w:r>
      <w:r>
        <w:rPr>
          <w:rFonts w:eastAsia="SimSun" w:hint="cs"/>
          <w:rtl/>
          <w:lang w:eastAsia="zh-CN"/>
        </w:rPr>
        <w:t xml:space="preserve"> </w:t>
      </w:r>
      <w:r w:rsidRPr="001B72F5">
        <w:rPr>
          <w:rFonts w:eastAsia="SimSun"/>
          <w:rtl/>
          <w:lang w:eastAsia="zh-CN"/>
        </w:rPr>
        <w:t xml:space="preserve">אחרונים </w:t>
      </w:r>
      <w:r>
        <w:rPr>
          <w:rFonts w:eastAsia="SimSun" w:hint="cs"/>
          <w:rtl/>
          <w:lang w:eastAsia="zh-CN"/>
        </w:rPr>
        <w:t>(</w:t>
      </w:r>
      <w:r w:rsidRPr="001B72F5">
        <w:rPr>
          <w:rFonts w:eastAsia="SimSun"/>
          <w:rtl/>
          <w:lang w:eastAsia="zh-CN"/>
        </w:rPr>
        <w:t>ועיין בכה"ח שם ס"ק ט'</w:t>
      </w:r>
      <w:r>
        <w:rPr>
          <w:rFonts w:eastAsia="SimSun" w:hint="cs"/>
          <w:rtl/>
          <w:lang w:eastAsia="zh-CN"/>
        </w:rPr>
        <w:t>)</w:t>
      </w:r>
      <w:r w:rsidRPr="001B72F5">
        <w:rPr>
          <w:rFonts w:eastAsia="SimSun"/>
          <w:rtl/>
          <w:lang w:eastAsia="zh-CN"/>
        </w:rPr>
        <w:t>, וכ"ה</w:t>
      </w:r>
      <w:r>
        <w:rPr>
          <w:rFonts w:eastAsia="SimSun" w:hint="cs"/>
          <w:rtl/>
          <w:lang w:eastAsia="zh-CN"/>
        </w:rPr>
        <w:t xml:space="preserve"> </w:t>
      </w:r>
      <w:r w:rsidRPr="001B72F5">
        <w:rPr>
          <w:rFonts w:eastAsia="SimSun"/>
          <w:rtl/>
          <w:lang w:eastAsia="zh-CN"/>
        </w:rPr>
        <w:t>בעיקרי הד"ט</w:t>
      </w:r>
      <w:r>
        <w:rPr>
          <w:rFonts w:eastAsia="SimSun" w:hint="cs"/>
          <w:rtl/>
          <w:lang w:eastAsia="zh-CN"/>
        </w:rPr>
        <w:t xml:space="preserve"> </w:t>
      </w:r>
      <w:r w:rsidRPr="001B72F5">
        <w:rPr>
          <w:rFonts w:eastAsia="SimSun"/>
          <w:rtl/>
          <w:lang w:eastAsia="zh-CN"/>
        </w:rPr>
        <w:t>סימ</w:t>
      </w:r>
      <w:r>
        <w:rPr>
          <w:rFonts w:eastAsia="SimSun" w:hint="cs"/>
          <w:rtl/>
          <w:lang w:eastAsia="zh-CN"/>
        </w:rPr>
        <w:t>ן</w:t>
      </w:r>
      <w:r w:rsidRPr="001B72F5">
        <w:rPr>
          <w:rFonts w:eastAsia="SimSun"/>
          <w:rtl/>
          <w:lang w:eastAsia="zh-CN"/>
        </w:rPr>
        <w:t xml:space="preserve"> כ"ח ס"ק ג' בשם שו"ת בית יהודה,</w:t>
      </w:r>
      <w:r w:rsidRPr="001B72F5">
        <w:rPr>
          <w:rFonts w:eastAsia="SimSun" w:hint="cs"/>
          <w:rtl/>
          <w:lang w:eastAsia="zh-CN"/>
        </w:rPr>
        <w:t xml:space="preserve"> </w:t>
      </w:r>
      <w:r w:rsidRPr="001B72F5">
        <w:rPr>
          <w:rFonts w:eastAsia="SimSun"/>
          <w:rtl/>
          <w:lang w:eastAsia="zh-CN"/>
        </w:rPr>
        <w:t>ונראה דהמשנה ברורה השמיטו משום שסמך על השערי תשובה, ובמשנה ברורה סימ</w:t>
      </w:r>
      <w:r>
        <w:rPr>
          <w:rFonts w:eastAsia="SimSun" w:hint="cs"/>
          <w:rtl/>
          <w:lang w:eastAsia="zh-CN"/>
        </w:rPr>
        <w:t>ן</w:t>
      </w:r>
      <w:r w:rsidRPr="001B72F5">
        <w:rPr>
          <w:rFonts w:eastAsia="SimSun"/>
          <w:rtl/>
          <w:lang w:eastAsia="zh-CN"/>
        </w:rPr>
        <w:t xml:space="preserve"> תקנ"ט ס"ק</w:t>
      </w:r>
      <w:r w:rsidRPr="001B72F5">
        <w:rPr>
          <w:rFonts w:eastAsia="SimSun" w:hint="cs"/>
          <w:rtl/>
          <w:lang w:eastAsia="zh-CN"/>
        </w:rPr>
        <w:t xml:space="preserve"> </w:t>
      </w:r>
      <w:r w:rsidRPr="001B72F5">
        <w:rPr>
          <w:rFonts w:eastAsia="SimSun"/>
          <w:rtl/>
          <w:lang w:eastAsia="zh-CN"/>
        </w:rPr>
        <w:t>ל"ז</w:t>
      </w:r>
      <w:r>
        <w:rPr>
          <w:rFonts w:eastAsia="SimSun" w:hint="cs"/>
          <w:rtl/>
          <w:lang w:eastAsia="zh-CN"/>
        </w:rPr>
        <w:t xml:space="preserve"> ה</w:t>
      </w:r>
      <w:r w:rsidRPr="001B72F5">
        <w:rPr>
          <w:rFonts w:eastAsia="SimSun"/>
          <w:rtl/>
          <w:lang w:eastAsia="zh-CN"/>
        </w:rPr>
        <w:t xml:space="preserve">ביא לדגול מרבבה דבעל ברית שאוכל בט' באב שנדחה לאחר </w:t>
      </w:r>
      <w:r>
        <w:rPr>
          <w:rFonts w:eastAsia="SimSun" w:hint="cs"/>
          <w:rtl/>
          <w:lang w:eastAsia="zh-CN"/>
        </w:rPr>
        <w:t>ח</w:t>
      </w:r>
      <w:r w:rsidRPr="001B72F5">
        <w:rPr>
          <w:rFonts w:eastAsia="SimSun"/>
          <w:rtl/>
          <w:lang w:eastAsia="zh-CN"/>
        </w:rPr>
        <w:t>צות</w:t>
      </w:r>
      <w:r>
        <w:rPr>
          <w:rFonts w:eastAsia="SimSun" w:hint="cs"/>
          <w:rtl/>
          <w:lang w:eastAsia="zh-CN"/>
        </w:rPr>
        <w:t xml:space="preserve"> </w:t>
      </w:r>
      <w:r w:rsidRPr="001B72F5">
        <w:rPr>
          <w:rFonts w:eastAsia="SimSun"/>
          <w:rtl/>
          <w:lang w:eastAsia="zh-CN"/>
        </w:rPr>
        <w:t>יבדיל</w:t>
      </w:r>
      <w:r>
        <w:rPr>
          <w:rFonts w:eastAsia="SimSun" w:hint="cs"/>
          <w:rtl/>
          <w:lang w:eastAsia="zh-CN"/>
        </w:rPr>
        <w:t xml:space="preserve"> </w:t>
      </w:r>
      <w:r w:rsidRPr="001B72F5">
        <w:rPr>
          <w:rFonts w:eastAsia="SimSun"/>
          <w:rtl/>
          <w:lang w:eastAsia="zh-CN"/>
        </w:rPr>
        <w:t>לפני אכילה</w:t>
      </w:r>
      <w:r w:rsidRPr="001B72F5">
        <w:rPr>
          <w:rFonts w:eastAsia="SimSun" w:hint="cs"/>
          <w:rtl/>
          <w:lang w:eastAsia="zh-CN"/>
        </w:rPr>
        <w:t>".</w:t>
      </w:r>
    </w:p>
    <w:p w14:paraId="7A749F21" w14:textId="6C0F89DA" w:rsidR="00D01F52" w:rsidRPr="00FD1FB9" w:rsidRDefault="00D01F52" w:rsidP="00AF0B1D">
      <w:pPr>
        <w:numPr>
          <w:ilvl w:val="3"/>
          <w:numId w:val="13"/>
        </w:numPr>
        <w:jc w:val="both"/>
        <w:rPr>
          <w:rFonts w:eastAsia="SimSun"/>
          <w:lang w:eastAsia="zh-CN"/>
        </w:rPr>
      </w:pPr>
      <w:r w:rsidRPr="00066025">
        <w:rPr>
          <w:rFonts w:eastAsia="SimSun" w:hint="cs"/>
          <w:u w:val="single"/>
          <w:rtl/>
          <w:lang w:eastAsia="zh-CN"/>
        </w:rPr>
        <w:t>שרגא המאיר</w:t>
      </w:r>
      <w:r>
        <w:rPr>
          <w:rFonts w:eastAsia="SimSun" w:hint="cs"/>
          <w:rtl/>
          <w:lang w:eastAsia="zh-CN"/>
        </w:rPr>
        <w:t xml:space="preserve"> (ח"א סי' נ"ט אות ב', ח"ג סי' קי"ח הל' בין המצרים אות ג' [עמ' קפ"ו], </w:t>
      </w:r>
      <w:r w:rsidRPr="00FD1FB9">
        <w:rPr>
          <w:rFonts w:eastAsia="SimSun"/>
          <w:rtl/>
          <w:lang w:eastAsia="zh-CN"/>
        </w:rPr>
        <w:t>ח"ז סי</w:t>
      </w:r>
      <w:r w:rsidRPr="00FD1FB9">
        <w:rPr>
          <w:rFonts w:eastAsia="SimSun" w:hint="cs"/>
          <w:rtl/>
          <w:lang w:eastAsia="zh-CN"/>
        </w:rPr>
        <w:t>'</w:t>
      </w:r>
      <w:r w:rsidRPr="00FD1FB9">
        <w:rPr>
          <w:rFonts w:eastAsia="SimSun"/>
          <w:rtl/>
          <w:lang w:eastAsia="zh-CN"/>
        </w:rPr>
        <w:t xml:space="preserve"> ע"א אות א'</w:t>
      </w:r>
      <w:r w:rsidRPr="00FD1FB9">
        <w:rPr>
          <w:rFonts w:eastAsia="SimSun" w:hint="cs"/>
          <w:rtl/>
          <w:lang w:eastAsia="zh-CN"/>
        </w:rPr>
        <w:t>)</w:t>
      </w:r>
      <w:r w:rsidRPr="00FD1FB9">
        <w:rPr>
          <w:rFonts w:eastAsia="SimSun"/>
          <w:rtl/>
          <w:lang w:eastAsia="zh-CN"/>
        </w:rPr>
        <w:t xml:space="preserve"> –</w:t>
      </w:r>
      <w:r w:rsidRPr="00FD1FB9">
        <w:rPr>
          <w:rFonts w:eastAsia="SimSun" w:hint="cs"/>
          <w:rtl/>
          <w:lang w:eastAsia="zh-CN"/>
        </w:rPr>
        <w:t xml:space="preserve"> "</w:t>
      </w:r>
      <w:r w:rsidRPr="00FD1FB9">
        <w:rPr>
          <w:rFonts w:eastAsia="SimSun"/>
          <w:rtl/>
          <w:lang w:eastAsia="zh-CN"/>
        </w:rPr>
        <w:t>כנסת גדולה</w:t>
      </w:r>
      <w:r>
        <w:rPr>
          <w:rFonts w:eastAsia="SimSun" w:hint="cs"/>
          <w:rtl/>
          <w:lang w:eastAsia="zh-CN"/>
        </w:rPr>
        <w:t xml:space="preserve"> ...</w:t>
      </w:r>
      <w:r w:rsidRPr="00FD1FB9">
        <w:rPr>
          <w:rFonts w:eastAsia="SimSun"/>
          <w:rtl/>
          <w:lang w:eastAsia="zh-CN"/>
        </w:rPr>
        <w:t xml:space="preserve"> נתבאר חולה שצריך לאכול בט"ב</w:t>
      </w:r>
      <w:r w:rsidRPr="00FD1FB9">
        <w:rPr>
          <w:rFonts w:eastAsia="SimSun" w:hint="cs"/>
          <w:rtl/>
          <w:lang w:eastAsia="zh-CN"/>
        </w:rPr>
        <w:t xml:space="preserve"> </w:t>
      </w:r>
      <w:r w:rsidRPr="00FD1FB9">
        <w:rPr>
          <w:rFonts w:eastAsia="SimSun"/>
          <w:rtl/>
          <w:lang w:eastAsia="zh-CN"/>
        </w:rPr>
        <w:t>אעפ"י שאינו מוכרח לאכול מיד במוצאי שבת, עם כל זאת אינו צריך</w:t>
      </w:r>
      <w:r w:rsidRPr="00FD1FB9">
        <w:rPr>
          <w:rFonts w:eastAsia="SimSun" w:hint="cs"/>
          <w:rtl/>
          <w:lang w:eastAsia="zh-CN"/>
        </w:rPr>
        <w:t xml:space="preserve"> </w:t>
      </w:r>
      <w:r w:rsidRPr="00FD1FB9">
        <w:rPr>
          <w:rFonts w:eastAsia="SimSun"/>
          <w:rtl/>
          <w:lang w:eastAsia="zh-CN"/>
        </w:rPr>
        <w:t>להמתין על יום מחר ויכול להבדיל תיכף בלילה, אעפ"י שהכף החיים</w:t>
      </w:r>
      <w:r w:rsidRPr="00FD1FB9">
        <w:rPr>
          <w:rFonts w:eastAsia="SimSun" w:hint="cs"/>
          <w:rtl/>
          <w:lang w:eastAsia="zh-CN"/>
        </w:rPr>
        <w:t xml:space="preserve"> </w:t>
      </w:r>
      <w:r w:rsidRPr="00FD1FB9">
        <w:rPr>
          <w:rFonts w:eastAsia="SimSun"/>
          <w:rtl/>
          <w:lang w:eastAsia="zh-CN"/>
        </w:rPr>
        <w:t>בסימן תקנ"ו אות ט' כתב שזה החולה שמבדיל במוצאי שבת היינו</w:t>
      </w:r>
      <w:r w:rsidRPr="00FD1FB9">
        <w:rPr>
          <w:rFonts w:eastAsia="SimSun" w:hint="cs"/>
          <w:rtl/>
          <w:lang w:eastAsia="zh-CN"/>
        </w:rPr>
        <w:t xml:space="preserve"> </w:t>
      </w:r>
      <w:r w:rsidRPr="00FD1FB9">
        <w:rPr>
          <w:rFonts w:eastAsia="SimSun"/>
          <w:rtl/>
          <w:lang w:eastAsia="zh-CN"/>
        </w:rPr>
        <w:t>אם צריך לאכול במו"ש, אבל אם אינו נצרך בעת ההיא לא יבדיל עד</w:t>
      </w:r>
      <w:r w:rsidRPr="00FD1FB9">
        <w:rPr>
          <w:rFonts w:eastAsia="SimSun" w:hint="cs"/>
          <w:rtl/>
          <w:lang w:eastAsia="zh-CN"/>
        </w:rPr>
        <w:t xml:space="preserve"> </w:t>
      </w:r>
      <w:r w:rsidRPr="00FD1FB9">
        <w:rPr>
          <w:rFonts w:eastAsia="SimSun"/>
          <w:rtl/>
          <w:lang w:eastAsia="zh-CN"/>
        </w:rPr>
        <w:t>שנצרך לאכול, והבאתי דבריו בספרי שו"ת שרה</w:t>
      </w:r>
      <w:r>
        <w:rPr>
          <w:rFonts w:eastAsia="SimSun" w:hint="cs"/>
          <w:rtl/>
          <w:lang w:eastAsia="zh-CN"/>
        </w:rPr>
        <w:t>"</w:t>
      </w:r>
      <w:r w:rsidRPr="00FD1FB9">
        <w:rPr>
          <w:rFonts w:eastAsia="SimSun"/>
          <w:rtl/>
          <w:lang w:eastAsia="zh-CN"/>
        </w:rPr>
        <w:t>מ ח"א סי</w:t>
      </w:r>
      <w:r>
        <w:rPr>
          <w:rFonts w:eastAsia="SimSun" w:hint="cs"/>
          <w:rtl/>
          <w:lang w:eastAsia="zh-CN"/>
        </w:rPr>
        <w:t>'</w:t>
      </w:r>
      <w:r w:rsidRPr="00FD1FB9">
        <w:rPr>
          <w:rFonts w:eastAsia="SimSun" w:hint="cs"/>
          <w:rtl/>
          <w:lang w:eastAsia="zh-CN"/>
        </w:rPr>
        <w:t xml:space="preserve"> </w:t>
      </w:r>
      <w:r w:rsidRPr="00FD1FB9">
        <w:rPr>
          <w:rFonts w:eastAsia="SimSun"/>
          <w:rtl/>
          <w:lang w:eastAsia="zh-CN"/>
        </w:rPr>
        <w:t>נ"ט, ובמפתחות שם כתבתי שמדברי האחרונים לא משמע כן, ומדג</w:t>
      </w:r>
      <w:r>
        <w:rPr>
          <w:rFonts w:eastAsia="SimSun" w:hint="cs"/>
          <w:rtl/>
          <w:lang w:eastAsia="zh-CN"/>
        </w:rPr>
        <w:t>מ"ר</w:t>
      </w:r>
      <w:r w:rsidRPr="00FD1FB9">
        <w:rPr>
          <w:rFonts w:eastAsia="SimSun"/>
          <w:rtl/>
          <w:lang w:eastAsia="zh-CN"/>
        </w:rPr>
        <w:t xml:space="preserve"> סי</w:t>
      </w:r>
      <w:r>
        <w:rPr>
          <w:rFonts w:eastAsia="SimSun" w:hint="cs"/>
          <w:rtl/>
          <w:lang w:eastAsia="zh-CN"/>
        </w:rPr>
        <w:t>'</w:t>
      </w:r>
      <w:r w:rsidRPr="00FD1FB9">
        <w:rPr>
          <w:rFonts w:eastAsia="SimSun"/>
          <w:rtl/>
          <w:lang w:eastAsia="zh-CN"/>
        </w:rPr>
        <w:t xml:space="preserve"> תקנ"ט סעי</w:t>
      </w:r>
      <w:r>
        <w:rPr>
          <w:rFonts w:eastAsia="SimSun" w:hint="cs"/>
          <w:rtl/>
          <w:lang w:eastAsia="zh-CN"/>
        </w:rPr>
        <w:t>'</w:t>
      </w:r>
      <w:r w:rsidRPr="00FD1FB9">
        <w:rPr>
          <w:rFonts w:eastAsia="SimSun"/>
          <w:rtl/>
          <w:lang w:eastAsia="zh-CN"/>
        </w:rPr>
        <w:t xml:space="preserve"> ט' לענין בעל ברית, ואפשר שיש לחלק,</w:t>
      </w:r>
      <w:r w:rsidRPr="00FD1FB9">
        <w:rPr>
          <w:rFonts w:eastAsia="SimSun" w:hint="cs"/>
          <w:rtl/>
          <w:lang w:eastAsia="zh-CN"/>
        </w:rPr>
        <w:t xml:space="preserve"> </w:t>
      </w:r>
      <w:r w:rsidRPr="00FD1FB9">
        <w:rPr>
          <w:rFonts w:eastAsia="SimSun"/>
          <w:rtl/>
          <w:lang w:eastAsia="zh-CN"/>
        </w:rPr>
        <w:t>אבל כיון שאין ת</w:t>
      </w:r>
      <w:r>
        <w:rPr>
          <w:rFonts w:eastAsia="SimSun" w:hint="cs"/>
          <w:rtl/>
          <w:lang w:eastAsia="zh-CN"/>
        </w:rPr>
        <w:t>"</w:t>
      </w:r>
      <w:r w:rsidRPr="00FD1FB9">
        <w:rPr>
          <w:rFonts w:eastAsia="SimSun"/>
          <w:rtl/>
          <w:lang w:eastAsia="zh-CN"/>
        </w:rPr>
        <w:t>י השו"ת כנה"ג איני יכול להכריע, וכעת שזכיתי</w:t>
      </w:r>
      <w:r w:rsidRPr="00FD1FB9">
        <w:rPr>
          <w:rFonts w:eastAsia="SimSun" w:hint="cs"/>
          <w:rtl/>
          <w:lang w:eastAsia="zh-CN"/>
        </w:rPr>
        <w:t xml:space="preserve"> </w:t>
      </w:r>
      <w:r w:rsidRPr="00FD1FB9">
        <w:rPr>
          <w:rFonts w:eastAsia="SimSun"/>
          <w:rtl/>
          <w:lang w:eastAsia="zh-CN"/>
        </w:rPr>
        <w:t>לשו"ת כנה"ג ראיתי שכוונתי לנכון שיש לחלק, שכתב לחלק בין בעל</w:t>
      </w:r>
      <w:r w:rsidRPr="00FD1FB9">
        <w:rPr>
          <w:rFonts w:eastAsia="SimSun" w:hint="cs"/>
          <w:rtl/>
          <w:lang w:eastAsia="zh-CN"/>
        </w:rPr>
        <w:t xml:space="preserve"> </w:t>
      </w:r>
      <w:r w:rsidRPr="00FD1FB9">
        <w:rPr>
          <w:rFonts w:eastAsia="SimSun"/>
          <w:rtl/>
          <w:lang w:eastAsia="zh-CN"/>
        </w:rPr>
        <w:t>ברית לחולה</w:t>
      </w:r>
      <w:r>
        <w:rPr>
          <w:rFonts w:eastAsia="SimSun" w:hint="cs"/>
          <w:rtl/>
          <w:lang w:eastAsia="zh-CN"/>
        </w:rPr>
        <w:t xml:space="preserve"> כנ"ל</w:t>
      </w:r>
      <w:r w:rsidRPr="00FD1FB9">
        <w:rPr>
          <w:rFonts w:eastAsia="SimSun"/>
          <w:rtl/>
          <w:lang w:eastAsia="zh-CN"/>
        </w:rPr>
        <w:t>, ולהבין המחלוקת בין הכנה"ג להכף החיים יש להסביר,</w:t>
      </w:r>
      <w:r w:rsidRPr="00FD1FB9">
        <w:rPr>
          <w:rFonts w:eastAsia="SimSun" w:hint="cs"/>
          <w:rtl/>
          <w:lang w:eastAsia="zh-CN"/>
        </w:rPr>
        <w:t xml:space="preserve"> </w:t>
      </w:r>
      <w:r w:rsidRPr="00FD1FB9">
        <w:rPr>
          <w:rFonts w:eastAsia="SimSun"/>
          <w:rtl/>
          <w:lang w:eastAsia="zh-CN"/>
        </w:rPr>
        <w:t>דהנה בשו"ת אבני נזר חאו"ח סי</w:t>
      </w:r>
      <w:r>
        <w:rPr>
          <w:rFonts w:eastAsia="SimSun" w:hint="cs"/>
          <w:rtl/>
          <w:lang w:eastAsia="zh-CN"/>
        </w:rPr>
        <w:t>'</w:t>
      </w:r>
      <w:r w:rsidRPr="00FD1FB9">
        <w:rPr>
          <w:rFonts w:eastAsia="SimSun"/>
          <w:rtl/>
          <w:lang w:eastAsia="zh-CN"/>
        </w:rPr>
        <w:t xml:space="preserve"> תק"מ כתב החולה שהדר</w:t>
      </w:r>
      <w:r>
        <w:rPr>
          <w:rFonts w:eastAsia="SimSun" w:hint="cs"/>
          <w:rtl/>
          <w:lang w:eastAsia="zh-CN"/>
        </w:rPr>
        <w:t>'</w:t>
      </w:r>
      <w:r w:rsidRPr="00FD1FB9">
        <w:rPr>
          <w:rFonts w:eastAsia="SimSun"/>
          <w:rtl/>
          <w:lang w:eastAsia="zh-CN"/>
        </w:rPr>
        <w:t xml:space="preserve"> התיר</w:t>
      </w:r>
      <w:r w:rsidRPr="00FD1FB9">
        <w:rPr>
          <w:rFonts w:eastAsia="SimSun" w:hint="cs"/>
          <w:rtl/>
          <w:lang w:eastAsia="zh-CN"/>
        </w:rPr>
        <w:t xml:space="preserve"> </w:t>
      </w:r>
      <w:r w:rsidRPr="00FD1FB9">
        <w:rPr>
          <w:rFonts w:eastAsia="SimSun"/>
          <w:rtl/>
          <w:lang w:eastAsia="zh-CN"/>
        </w:rPr>
        <w:t>לו להתענות עד חצות, כתב האבני נזר שלא להתענות, דבמקום חולי</w:t>
      </w:r>
      <w:r w:rsidRPr="00FD1FB9">
        <w:rPr>
          <w:rFonts w:eastAsia="SimSun" w:hint="cs"/>
          <w:rtl/>
          <w:lang w:eastAsia="zh-CN"/>
        </w:rPr>
        <w:t xml:space="preserve"> </w:t>
      </w:r>
      <w:r w:rsidRPr="00FD1FB9">
        <w:rPr>
          <w:rFonts w:eastAsia="SimSun"/>
          <w:rtl/>
          <w:lang w:eastAsia="zh-CN"/>
        </w:rPr>
        <w:t>לא גזרו רבנן עש"ה, וזה ג"כ סברת הכנה"ג שיבדיל תיכף במוצאי שבת</w:t>
      </w:r>
      <w:r w:rsidRPr="00FD1FB9">
        <w:rPr>
          <w:rFonts w:eastAsia="SimSun" w:hint="cs"/>
          <w:rtl/>
          <w:lang w:eastAsia="zh-CN"/>
        </w:rPr>
        <w:t xml:space="preserve"> </w:t>
      </w:r>
      <w:r w:rsidRPr="00FD1FB9">
        <w:rPr>
          <w:rFonts w:eastAsia="SimSun"/>
          <w:rtl/>
          <w:lang w:eastAsia="zh-CN"/>
        </w:rPr>
        <w:t>כמו בשאר שנה, כיון דבחולי לא גזרו רבנן כלל להתענות, והכף החיים</w:t>
      </w:r>
      <w:r w:rsidRPr="00FD1FB9">
        <w:rPr>
          <w:rFonts w:eastAsia="SimSun" w:hint="cs"/>
          <w:rtl/>
          <w:lang w:eastAsia="zh-CN"/>
        </w:rPr>
        <w:t xml:space="preserve"> </w:t>
      </w:r>
      <w:r w:rsidRPr="00FD1FB9">
        <w:rPr>
          <w:rFonts w:eastAsia="SimSun"/>
          <w:rtl/>
          <w:lang w:eastAsia="zh-CN"/>
        </w:rPr>
        <w:t>לא ס"ל לחלק בין בעלי ברית לחולה, וסובר שגם חולה הוא רק נדחה,</w:t>
      </w:r>
      <w:r w:rsidRPr="00FD1FB9">
        <w:rPr>
          <w:rFonts w:eastAsia="SimSun" w:hint="cs"/>
          <w:rtl/>
          <w:lang w:eastAsia="zh-CN"/>
        </w:rPr>
        <w:t xml:space="preserve"> </w:t>
      </w:r>
      <w:r w:rsidRPr="00FD1FB9">
        <w:rPr>
          <w:rFonts w:eastAsia="SimSun"/>
          <w:rtl/>
          <w:lang w:eastAsia="zh-CN"/>
        </w:rPr>
        <w:t>ממילא נתבאר ג"כ וכ"ש אם יודע שיהי' צריך לאכול קודם התפלה</w:t>
      </w:r>
      <w:r w:rsidRPr="00FD1FB9">
        <w:rPr>
          <w:rFonts w:eastAsia="SimSun" w:hint="cs"/>
          <w:rtl/>
          <w:lang w:eastAsia="zh-CN"/>
        </w:rPr>
        <w:t xml:space="preserve"> </w:t>
      </w:r>
      <w:r w:rsidRPr="00FD1FB9">
        <w:rPr>
          <w:rFonts w:eastAsia="SimSun"/>
          <w:rtl/>
          <w:lang w:eastAsia="zh-CN"/>
        </w:rPr>
        <w:t>יותר טוב שיבדיל במוצאי שבת ולא למחר קודם התפלה</w:t>
      </w:r>
      <w:r>
        <w:rPr>
          <w:rFonts w:eastAsia="SimSun" w:hint="cs"/>
          <w:rtl/>
          <w:lang w:eastAsia="zh-CN"/>
        </w:rPr>
        <w:t>"</w:t>
      </w:r>
      <w:r w:rsidRPr="00FD1FB9">
        <w:rPr>
          <w:rFonts w:eastAsia="SimSun"/>
          <w:rtl/>
          <w:lang w:eastAsia="zh-CN"/>
        </w:rPr>
        <w:t>.</w:t>
      </w:r>
    </w:p>
    <w:p w14:paraId="6709B4D0" w14:textId="77777777" w:rsidR="00D01F52" w:rsidRPr="0074755B" w:rsidRDefault="00D01F52" w:rsidP="00AF0B1D">
      <w:pPr>
        <w:numPr>
          <w:ilvl w:val="3"/>
          <w:numId w:val="13"/>
        </w:numPr>
        <w:jc w:val="both"/>
        <w:rPr>
          <w:rFonts w:eastAsia="SimSun"/>
          <w:lang w:eastAsia="zh-CN"/>
        </w:rPr>
      </w:pPr>
      <w:r w:rsidRPr="0074755B">
        <w:rPr>
          <w:rFonts w:eastAsia="SimSun"/>
          <w:u w:val="single"/>
          <w:rtl/>
          <w:lang w:eastAsia="zh-CN"/>
        </w:rPr>
        <w:t>אור לציון</w:t>
      </w:r>
      <w:r w:rsidRPr="0074755B">
        <w:rPr>
          <w:rFonts w:eastAsia="SimSun"/>
          <w:rtl/>
          <w:lang w:eastAsia="zh-CN"/>
        </w:rPr>
        <w:t xml:space="preserve"> (ח"ג </w:t>
      </w:r>
      <w:r w:rsidRPr="0074755B">
        <w:rPr>
          <w:rFonts w:eastAsia="SimSun" w:hint="cs"/>
          <w:rtl/>
          <w:lang w:eastAsia="zh-CN"/>
        </w:rPr>
        <w:t>פרק</w:t>
      </w:r>
      <w:r w:rsidRPr="0074755B">
        <w:rPr>
          <w:rFonts w:eastAsia="SimSun"/>
          <w:rtl/>
          <w:lang w:eastAsia="zh-CN"/>
        </w:rPr>
        <w:t xml:space="preserve"> כ"</w:t>
      </w:r>
      <w:r w:rsidRPr="0074755B">
        <w:rPr>
          <w:rFonts w:eastAsia="SimSun" w:hint="cs"/>
          <w:rtl/>
          <w:lang w:eastAsia="zh-CN"/>
        </w:rPr>
        <w:t>ט</w:t>
      </w:r>
      <w:r w:rsidRPr="0074755B">
        <w:rPr>
          <w:rFonts w:eastAsia="SimSun"/>
          <w:rtl/>
          <w:lang w:eastAsia="zh-CN"/>
        </w:rPr>
        <w:t xml:space="preserve"> </w:t>
      </w:r>
      <w:r>
        <w:rPr>
          <w:rFonts w:eastAsia="SimSun" w:hint="cs"/>
          <w:rtl/>
          <w:lang w:eastAsia="zh-CN"/>
        </w:rPr>
        <w:t>אות</w:t>
      </w:r>
      <w:r w:rsidRPr="0074755B">
        <w:rPr>
          <w:rFonts w:eastAsia="SimSun"/>
          <w:rtl/>
          <w:lang w:eastAsia="zh-CN"/>
        </w:rPr>
        <w:t xml:space="preserve"> </w:t>
      </w:r>
      <w:r w:rsidRPr="0074755B">
        <w:rPr>
          <w:rFonts w:eastAsia="SimSun" w:hint="cs"/>
          <w:rtl/>
          <w:lang w:eastAsia="zh-CN"/>
        </w:rPr>
        <w:t>ח</w:t>
      </w:r>
      <w:r w:rsidRPr="0074755B">
        <w:rPr>
          <w:rFonts w:eastAsia="SimSun"/>
          <w:rtl/>
          <w:lang w:eastAsia="zh-CN"/>
        </w:rPr>
        <w:t>'</w:t>
      </w:r>
      <w:r>
        <w:rPr>
          <w:rFonts w:eastAsia="SimSun" w:hint="cs"/>
          <w:rtl/>
          <w:lang w:eastAsia="zh-CN"/>
        </w:rPr>
        <w:t>, הע' ח'</w:t>
      </w:r>
      <w:r w:rsidRPr="0074755B">
        <w:rPr>
          <w:rFonts w:eastAsia="SimSun" w:hint="cs"/>
          <w:rtl/>
          <w:lang w:eastAsia="zh-CN"/>
        </w:rPr>
        <w:t xml:space="preserve">) </w:t>
      </w:r>
      <w:r w:rsidRPr="0074755B">
        <w:rPr>
          <w:rFonts w:eastAsia="SimSun"/>
          <w:rtl/>
          <w:lang w:eastAsia="zh-CN"/>
        </w:rPr>
        <w:t>–</w:t>
      </w:r>
      <w:r w:rsidRPr="0074755B">
        <w:rPr>
          <w:rFonts w:eastAsia="SimSun" w:hint="cs"/>
          <w:rtl/>
          <w:lang w:eastAsia="zh-CN"/>
        </w:rPr>
        <w:t xml:space="preserve"> "</w:t>
      </w:r>
      <w:r w:rsidRPr="0074755B">
        <w:rPr>
          <w:rFonts w:eastAsia="SimSun"/>
          <w:rtl/>
          <w:lang w:eastAsia="zh-CN"/>
        </w:rPr>
        <w:t>חולה שצריך לאכול בתשעה באב, יבדיל במוצאי שבת</w:t>
      </w:r>
      <w:r>
        <w:rPr>
          <w:rFonts w:eastAsia="SimSun" w:hint="cs"/>
          <w:rtl/>
          <w:lang w:eastAsia="zh-CN"/>
        </w:rPr>
        <w:t>. [</w:t>
      </w:r>
      <w:r w:rsidRPr="0074755B">
        <w:rPr>
          <w:rFonts w:eastAsia="SimSun"/>
          <w:rtl/>
          <w:lang w:eastAsia="zh-CN"/>
        </w:rPr>
        <w:t>בברכ"י בסימן תקנ"ו אות ב', הביא בשם הכנה"ג שחולה שאוכל בתשעה באב, יבדיל תיכף במוצאי שבת. ומעיקרא היה נראה, שאין זה אלא בחולה הצריך לאכול מיד, אבל אם אוכל מאוחר יותר, כגון שצריך לאכול רק למחרת היום בשעה מסוימת, (וראה בזה בשערי תשובה סימן תקנ"ד ס"ק ה' בשם בית הלל ואליה רבה ובשערי תשובה להגאונים סימן שכ"ה ובספר מועד לכל חי סימן י' אות מ"ט), לא יבדיל אלא בשעה זו. וכן כתב בכה"ח שם אות ט', ע"ש.</w:t>
      </w:r>
      <w:r w:rsidRPr="0074755B">
        <w:rPr>
          <w:rFonts w:eastAsia="SimSun" w:hint="cs"/>
          <w:rtl/>
          <w:lang w:eastAsia="zh-CN"/>
        </w:rPr>
        <w:t xml:space="preserve"> </w:t>
      </w:r>
      <w:r w:rsidRPr="0074755B">
        <w:rPr>
          <w:rFonts w:eastAsia="SimSun"/>
          <w:rtl/>
          <w:lang w:eastAsia="zh-CN"/>
        </w:rPr>
        <w:t xml:space="preserve">אולם שוב נראה שמדברי הכנה"ג בתשובה שם, בשו"ת בעי חיי חאו"ח סימן ע"א שכתב, שחולה שאוכל בתשעה באב, קודם שיבוא לאכול יבדיל על הכוס ברכת היין וברכת המבדיל. וכיון שהותר לו האכילה בט"ב מפני חוליו ויכול לאכול כל שעה שירצה בין ביום ובין בלילה, יבדיל בלילה מיד אחר תפילת ערבית כמנהג להבדיל בשאר מוצאי שבתות. מוכח מדבריו שלעולם חולה כיון שפטור לגמרי מהתענית, ומשום שבמקום חולי לא גזרו רבנן, וכמ"ש בשו"ע בסימן תקנ"ד סעיף ו', ומותר לאכול מיד, על כן ג"כ מבדיל הוא </w:t>
      </w:r>
      <w:r w:rsidRPr="0074755B">
        <w:rPr>
          <w:rFonts w:eastAsia="SimSun"/>
          <w:b/>
          <w:bCs/>
          <w:rtl/>
          <w:lang w:eastAsia="zh-CN"/>
        </w:rPr>
        <w:t>מיד</w:t>
      </w:r>
      <w:r w:rsidRPr="0074755B">
        <w:rPr>
          <w:rFonts w:eastAsia="SimSun"/>
          <w:rtl/>
          <w:lang w:eastAsia="zh-CN"/>
        </w:rPr>
        <w:t xml:space="preserve"> במוצאי שבת</w:t>
      </w:r>
      <w:r w:rsidRPr="0074755B">
        <w:rPr>
          <w:rFonts w:eastAsia="SimSun" w:hint="cs"/>
          <w:rtl/>
          <w:lang w:eastAsia="zh-CN"/>
        </w:rPr>
        <w:t>]".</w:t>
      </w:r>
    </w:p>
    <w:p w14:paraId="51AEC8B3" w14:textId="77777777" w:rsidR="00D01F52" w:rsidRDefault="00D01F52" w:rsidP="00AF0B1D">
      <w:pPr>
        <w:numPr>
          <w:ilvl w:val="3"/>
          <w:numId w:val="13"/>
        </w:numPr>
        <w:jc w:val="both"/>
        <w:rPr>
          <w:rFonts w:eastAsia="SimSun"/>
          <w:lang w:eastAsia="zh-CN"/>
        </w:rPr>
      </w:pPr>
      <w:r w:rsidRPr="001A3CD0">
        <w:rPr>
          <w:rFonts w:eastAsia="SimSun" w:hint="cs"/>
          <w:u w:val="single"/>
          <w:rtl/>
          <w:lang w:eastAsia="zh-CN"/>
        </w:rPr>
        <w:t>משנה הלכות</w:t>
      </w:r>
      <w:r w:rsidRPr="001A3CD0">
        <w:rPr>
          <w:rFonts w:eastAsia="SimSun" w:hint="cs"/>
          <w:rtl/>
          <w:lang w:eastAsia="zh-CN"/>
        </w:rPr>
        <w:t xml:space="preserve"> (חי"א סי' תנ"ה) </w:t>
      </w:r>
      <w:r w:rsidRPr="001A3CD0">
        <w:rPr>
          <w:rFonts w:eastAsia="SimSun"/>
          <w:rtl/>
          <w:lang w:eastAsia="zh-CN"/>
        </w:rPr>
        <w:t>–</w:t>
      </w:r>
      <w:r w:rsidRPr="001A3CD0">
        <w:rPr>
          <w:rFonts w:eastAsia="SimSun" w:hint="cs"/>
          <w:rtl/>
          <w:lang w:eastAsia="zh-CN"/>
        </w:rPr>
        <w:t xml:space="preserve"> "</w:t>
      </w:r>
      <w:r w:rsidRPr="001A3CD0">
        <w:rPr>
          <w:rFonts w:eastAsia="SimSun"/>
          <w:rtl/>
          <w:lang w:eastAsia="zh-CN"/>
        </w:rPr>
        <w:t>הנה פשטות הדברים היה נראה דקודם שהולך לאכול יבדיל ואם לא אוכל במוצש"ק עד יום א' בצהרים אז יבדיל אמנם ראיתי בשו"ת כנה"ג ח"ב סי' ע"א שכתב דחולה שמותר לאכול כיון דלדידיה הותרה האכילה ויכול לאכול כל שעה שירצה בין ביום ובין בלילה ולכן יבדיל מיד אחר תפילת ערבית כמנהג להבדיל בשאר מוצאי שבתות אבל בעלי ברית שהיתר אכילה שלהם דחויה הוא ולא הותרה להם לאכול עד אחר המילה יבדיל אז ותמה על הפוסקים שלא ביארו זה ע"ש. ומיהו כל זה בחולה שבטח שיאכל ולא באדם חלוש שלא ברור לו שיוכל להתענות איברא דלפמ"ש הרמ"א סי' תקנ"ד ס"ו דבחולה צריך לאכול נוהגין להתענות כל זמן שאין להם צער גדול א"כ לעולם לכאורה אפשר להם להמתין עכ"פ עד הבוקר ואולי מה"ט לא נהגו להבדיל מיד ומיושבת תמיהת הכנה"ג מה שלא ביארו זה הפוסקים והבן וכנלפענ"ד לנהוג אם לא מי שצריך לאכול מיד</w:t>
      </w:r>
      <w:r w:rsidRPr="001A3CD0">
        <w:rPr>
          <w:rFonts w:eastAsia="SimSun" w:hint="cs"/>
          <w:rtl/>
          <w:lang w:eastAsia="zh-CN"/>
        </w:rPr>
        <w:t>".</w:t>
      </w:r>
    </w:p>
    <w:p w14:paraId="1621EEDA" w14:textId="2ED4DEE6" w:rsidR="00294A39" w:rsidRPr="00294A39" w:rsidRDefault="00294A39" w:rsidP="00AF0B1D">
      <w:pPr>
        <w:numPr>
          <w:ilvl w:val="3"/>
          <w:numId w:val="13"/>
        </w:numPr>
        <w:jc w:val="both"/>
        <w:rPr>
          <w:rFonts w:eastAsia="SimSun"/>
          <w:lang w:eastAsia="zh-CN"/>
        </w:rPr>
      </w:pPr>
      <w:r w:rsidRPr="00294A39">
        <w:rPr>
          <w:rFonts w:eastAsia="SimSun" w:hint="cs"/>
          <w:rtl/>
          <w:lang w:eastAsia="zh-CN"/>
        </w:rPr>
        <w:t xml:space="preserve">עי' </w:t>
      </w:r>
      <w:r w:rsidRPr="00615B03">
        <w:rPr>
          <w:rFonts w:eastAsia="SimSun"/>
          <w:u w:val="single"/>
          <w:rtl/>
          <w:lang w:eastAsia="zh-CN"/>
        </w:rPr>
        <w:t>להורות נתן</w:t>
      </w:r>
      <w:r w:rsidRPr="00B631E0">
        <w:rPr>
          <w:rFonts w:eastAsia="SimSun"/>
          <w:rtl/>
          <w:lang w:eastAsia="zh-CN"/>
        </w:rPr>
        <w:t xml:space="preserve"> </w:t>
      </w:r>
      <w:r>
        <w:rPr>
          <w:rFonts w:eastAsia="SimSun" w:hint="cs"/>
          <w:rtl/>
          <w:lang w:eastAsia="zh-CN"/>
        </w:rPr>
        <w:t>(</w:t>
      </w:r>
      <w:r w:rsidRPr="00B631E0">
        <w:rPr>
          <w:rFonts w:eastAsia="SimSun"/>
          <w:rtl/>
          <w:lang w:eastAsia="zh-CN"/>
        </w:rPr>
        <w:t>ח"ב סי</w:t>
      </w:r>
      <w:r>
        <w:rPr>
          <w:rFonts w:eastAsia="SimSun" w:hint="cs"/>
          <w:rtl/>
          <w:lang w:eastAsia="zh-CN"/>
        </w:rPr>
        <w:t>'</w:t>
      </w:r>
      <w:r w:rsidRPr="00B631E0">
        <w:rPr>
          <w:rFonts w:eastAsia="SimSun"/>
          <w:rtl/>
          <w:lang w:eastAsia="zh-CN"/>
        </w:rPr>
        <w:t xml:space="preserve"> ל"ו</w:t>
      </w:r>
      <w:r>
        <w:rPr>
          <w:rFonts w:eastAsia="SimSun" w:hint="cs"/>
          <w:rtl/>
          <w:lang w:eastAsia="zh-CN"/>
        </w:rPr>
        <w:t xml:space="preserve">) </w:t>
      </w:r>
      <w:r>
        <w:rPr>
          <w:rFonts w:eastAsia="SimSun"/>
          <w:rtl/>
          <w:lang w:eastAsia="zh-CN"/>
        </w:rPr>
        <w:t>–</w:t>
      </w:r>
      <w:r w:rsidRPr="00B631E0">
        <w:rPr>
          <w:rFonts w:eastAsia="SimSun"/>
          <w:rtl/>
          <w:lang w:eastAsia="zh-CN"/>
        </w:rPr>
        <w:t xml:space="preserve"> </w:t>
      </w:r>
      <w:r>
        <w:rPr>
          <w:rFonts w:eastAsia="SimSun" w:hint="cs"/>
          <w:rtl/>
          <w:lang w:eastAsia="zh-CN"/>
        </w:rPr>
        <w:t>"</w:t>
      </w:r>
      <w:r w:rsidRPr="00294A39">
        <w:rPr>
          <w:rFonts w:eastAsia="SimSun"/>
          <w:rtl/>
          <w:lang w:eastAsia="zh-CN"/>
        </w:rPr>
        <w:t>היכי שיש לו משקין אחרים שהם חמר מדינה ודאי שיבדיל עליהן. ברם היכי שאין לפניו תנוק ואין לפניו חמר מדינה אלא יין, נראה שיאכל בלא הבדלה על הכוס מתרי טעמא</w:t>
      </w:r>
      <w:r>
        <w:rPr>
          <w:rFonts w:eastAsia="SimSun" w:hint="cs"/>
          <w:rtl/>
          <w:lang w:eastAsia="zh-CN"/>
        </w:rPr>
        <w:t xml:space="preserve"> ..."</w:t>
      </w:r>
      <w:r w:rsidRPr="00B631E0">
        <w:rPr>
          <w:rFonts w:eastAsia="SimSun"/>
          <w:rtl/>
          <w:lang w:eastAsia="zh-CN"/>
        </w:rPr>
        <w:t>.</w:t>
      </w:r>
    </w:p>
    <w:p w14:paraId="6E294F0F" w14:textId="287E7381" w:rsidR="00D01F52" w:rsidRPr="00D01F52" w:rsidRDefault="00D01F52" w:rsidP="00AF0B1D">
      <w:pPr>
        <w:numPr>
          <w:ilvl w:val="3"/>
          <w:numId w:val="13"/>
        </w:numPr>
        <w:jc w:val="both"/>
        <w:rPr>
          <w:rFonts w:eastAsia="SimSun"/>
          <w:lang w:eastAsia="zh-CN"/>
        </w:rPr>
      </w:pPr>
      <w:r w:rsidRPr="00D01F52">
        <w:rPr>
          <w:rFonts w:eastAsia="SimSun"/>
          <w:u w:val="single"/>
          <w:rtl/>
          <w:lang w:eastAsia="zh-CN"/>
        </w:rPr>
        <w:t>קנין תורה</w:t>
      </w:r>
      <w:r w:rsidRPr="00D01F52">
        <w:rPr>
          <w:rFonts w:eastAsia="SimSun" w:hint="cs"/>
          <w:u w:val="single"/>
          <w:rtl/>
          <w:lang w:eastAsia="zh-CN"/>
        </w:rPr>
        <w:t xml:space="preserve"> בהלכה</w:t>
      </w:r>
      <w:r w:rsidRPr="00D01F52">
        <w:rPr>
          <w:rFonts w:eastAsia="SimSun"/>
          <w:rtl/>
          <w:lang w:eastAsia="zh-CN"/>
        </w:rPr>
        <w:t xml:space="preserve"> </w:t>
      </w:r>
      <w:r w:rsidRPr="00D01F52">
        <w:rPr>
          <w:rFonts w:eastAsia="SimSun" w:hint="cs"/>
          <w:rtl/>
          <w:lang w:eastAsia="zh-CN"/>
        </w:rPr>
        <w:t>(</w:t>
      </w:r>
      <w:r w:rsidRPr="00D01F52">
        <w:rPr>
          <w:rFonts w:eastAsia="SimSun"/>
          <w:rtl/>
          <w:lang w:eastAsia="zh-CN"/>
        </w:rPr>
        <w:t>ח"ה סי</w:t>
      </w:r>
      <w:r w:rsidRPr="00D01F52">
        <w:rPr>
          <w:rFonts w:eastAsia="SimSun" w:hint="cs"/>
          <w:rtl/>
          <w:lang w:eastAsia="zh-CN"/>
        </w:rPr>
        <w:t>'</w:t>
      </w:r>
      <w:r w:rsidRPr="00D01F52">
        <w:rPr>
          <w:rFonts w:eastAsia="SimSun"/>
          <w:rtl/>
          <w:lang w:eastAsia="zh-CN"/>
        </w:rPr>
        <w:t xml:space="preserve"> נ"א סוף אות ד'</w:t>
      </w:r>
      <w:r w:rsidRPr="00D01F52">
        <w:rPr>
          <w:rFonts w:eastAsia="SimSun" w:hint="cs"/>
          <w:rtl/>
          <w:lang w:eastAsia="zh-CN"/>
        </w:rPr>
        <w:t xml:space="preserve">) </w:t>
      </w:r>
      <w:r w:rsidRPr="00D01F52">
        <w:rPr>
          <w:rFonts w:eastAsia="SimSun"/>
          <w:rtl/>
          <w:lang w:eastAsia="zh-CN"/>
        </w:rPr>
        <w:t>–</w:t>
      </w:r>
      <w:r w:rsidRPr="00D01F52">
        <w:rPr>
          <w:rFonts w:eastAsia="SimSun" w:hint="cs"/>
          <w:rtl/>
          <w:lang w:eastAsia="zh-CN"/>
        </w:rPr>
        <w:t xml:space="preserve"> "</w:t>
      </w:r>
      <w:r w:rsidRPr="00D01F52">
        <w:rPr>
          <w:rFonts w:eastAsia="SimSun"/>
          <w:rtl/>
          <w:lang w:eastAsia="zh-CN"/>
        </w:rPr>
        <w:t>איש שא</w:t>
      </w:r>
      <w:r>
        <w:rPr>
          <w:rFonts w:eastAsia="SimSun" w:hint="cs"/>
          <w:rtl/>
          <w:lang w:eastAsia="zh-CN"/>
        </w:rPr>
        <w:t>"</w:t>
      </w:r>
      <w:r w:rsidRPr="00D01F52">
        <w:rPr>
          <w:rFonts w:eastAsia="SimSun"/>
          <w:rtl/>
          <w:lang w:eastAsia="zh-CN"/>
        </w:rPr>
        <w:t xml:space="preserve">י להתענות ואוכל בט"ב </w:t>
      </w:r>
      <w:r>
        <w:rPr>
          <w:rFonts w:eastAsia="SimSun" w:hint="cs"/>
          <w:rtl/>
          <w:lang w:eastAsia="zh-CN"/>
        </w:rPr>
        <w:t>ד</w:t>
      </w:r>
      <w:r w:rsidRPr="00D01F52">
        <w:rPr>
          <w:rFonts w:eastAsia="SimSun"/>
          <w:rtl/>
          <w:lang w:eastAsia="zh-CN"/>
        </w:rPr>
        <w:t>יש לו להבדיל כמבו</w:t>
      </w:r>
      <w:r>
        <w:rPr>
          <w:rFonts w:eastAsia="SimSun" w:hint="cs"/>
          <w:rtl/>
          <w:lang w:eastAsia="zh-CN"/>
        </w:rPr>
        <w:t>'</w:t>
      </w:r>
      <w:r w:rsidRPr="00D01F52">
        <w:rPr>
          <w:rFonts w:eastAsia="SimSun"/>
          <w:rtl/>
          <w:lang w:eastAsia="zh-CN"/>
        </w:rPr>
        <w:t xml:space="preserve"> בשע</w:t>
      </w:r>
      <w:r>
        <w:rPr>
          <w:rFonts w:eastAsia="SimSun" w:hint="cs"/>
          <w:rtl/>
          <w:lang w:eastAsia="zh-CN"/>
        </w:rPr>
        <w:t>"</w:t>
      </w:r>
      <w:r w:rsidRPr="00D01F52">
        <w:rPr>
          <w:rFonts w:eastAsia="SimSun"/>
          <w:rtl/>
          <w:lang w:eastAsia="zh-CN"/>
        </w:rPr>
        <w:t>ת</w:t>
      </w:r>
      <w:r>
        <w:rPr>
          <w:rFonts w:eastAsia="SimSun" w:hint="cs"/>
          <w:rtl/>
          <w:lang w:eastAsia="zh-CN"/>
        </w:rPr>
        <w:t xml:space="preserve"> שם ... </w:t>
      </w:r>
      <w:r w:rsidRPr="00D01F52">
        <w:rPr>
          <w:rFonts w:eastAsia="SimSun"/>
          <w:rtl/>
          <w:lang w:eastAsia="zh-CN"/>
        </w:rPr>
        <w:t>מש"כ בשע"ת להבדיל במוצ"ש כוונתו למי שמוכרח</w:t>
      </w:r>
      <w:r w:rsidRPr="00D01F52">
        <w:rPr>
          <w:rFonts w:eastAsia="SimSun" w:hint="cs"/>
          <w:rtl/>
          <w:lang w:eastAsia="zh-CN"/>
        </w:rPr>
        <w:t xml:space="preserve"> </w:t>
      </w:r>
      <w:r w:rsidRPr="00D01F52">
        <w:rPr>
          <w:rFonts w:eastAsia="SimSun"/>
          <w:rtl/>
          <w:lang w:eastAsia="zh-CN"/>
        </w:rPr>
        <w:t>לאכול כבר במוצ"ש, וכ"ה בשד"ח</w:t>
      </w:r>
      <w:r>
        <w:rPr>
          <w:rFonts w:eastAsia="SimSun" w:hint="cs"/>
          <w:rtl/>
          <w:lang w:eastAsia="zh-CN"/>
        </w:rPr>
        <w:t>"</w:t>
      </w:r>
      <w:r w:rsidRPr="00D01F52">
        <w:rPr>
          <w:rFonts w:eastAsia="SimSun"/>
          <w:rtl/>
          <w:lang w:eastAsia="zh-CN"/>
        </w:rPr>
        <w:t>.</w:t>
      </w:r>
    </w:p>
    <w:p w14:paraId="34B30490" w14:textId="48213AEE" w:rsidR="0041293C" w:rsidRPr="0041293C" w:rsidRDefault="0041293C" w:rsidP="00AF0B1D">
      <w:pPr>
        <w:numPr>
          <w:ilvl w:val="3"/>
          <w:numId w:val="13"/>
        </w:numPr>
        <w:jc w:val="both"/>
        <w:rPr>
          <w:rFonts w:eastAsia="SimSun"/>
          <w:lang w:eastAsia="zh-CN"/>
        </w:rPr>
      </w:pPr>
      <w:r w:rsidRPr="003074BF">
        <w:rPr>
          <w:rFonts w:eastAsia="SimSun"/>
          <w:u w:val="single"/>
          <w:rtl/>
          <w:lang w:eastAsia="zh-CN"/>
        </w:rPr>
        <w:t>מגדנות אליהו</w:t>
      </w:r>
      <w:r w:rsidRPr="005271AA">
        <w:rPr>
          <w:rFonts w:eastAsia="SimSun"/>
          <w:rtl/>
          <w:lang w:eastAsia="zh-CN"/>
        </w:rPr>
        <w:t xml:space="preserve"> </w:t>
      </w:r>
      <w:r>
        <w:rPr>
          <w:rFonts w:eastAsia="SimSun" w:hint="cs"/>
          <w:rtl/>
          <w:lang w:eastAsia="zh-CN"/>
        </w:rPr>
        <w:t>(</w:t>
      </w:r>
      <w:r w:rsidRPr="005271AA">
        <w:rPr>
          <w:rFonts w:eastAsia="SimSun"/>
          <w:rtl/>
          <w:lang w:eastAsia="zh-CN"/>
        </w:rPr>
        <w:t>ח"ד סי</w:t>
      </w:r>
      <w:r>
        <w:rPr>
          <w:rFonts w:eastAsia="SimSun" w:hint="cs"/>
          <w:rtl/>
          <w:lang w:eastAsia="zh-CN"/>
        </w:rPr>
        <w:t xml:space="preserve">' </w:t>
      </w:r>
      <w:r w:rsidRPr="005271AA">
        <w:rPr>
          <w:rFonts w:eastAsia="SimSun"/>
          <w:rtl/>
          <w:lang w:eastAsia="zh-CN"/>
        </w:rPr>
        <w:t>נ"ד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1293C">
        <w:rPr>
          <w:rFonts w:eastAsia="SimSun"/>
          <w:rtl/>
          <w:lang w:eastAsia="zh-CN"/>
        </w:rPr>
        <w:t>הרי המנהג פשוט כל השנה לאסור לנשים לאכול מלפני הבדלה</w:t>
      </w:r>
      <w:r w:rsidRPr="0041293C">
        <w:rPr>
          <w:rFonts w:eastAsia="SimSun" w:hint="cs"/>
          <w:rtl/>
          <w:lang w:eastAsia="zh-CN"/>
        </w:rPr>
        <w:t>".</w:t>
      </w:r>
    </w:p>
    <w:p w14:paraId="646DABA2" w14:textId="50FDD3CB" w:rsidR="00D01F52" w:rsidRPr="001A3CD0" w:rsidRDefault="00D01F52" w:rsidP="00AF0B1D">
      <w:pPr>
        <w:numPr>
          <w:ilvl w:val="3"/>
          <w:numId w:val="13"/>
        </w:numPr>
        <w:jc w:val="both"/>
        <w:rPr>
          <w:rFonts w:eastAsia="SimSun"/>
          <w:lang w:eastAsia="zh-CN"/>
        </w:rPr>
      </w:pPr>
      <w:r w:rsidRPr="00796721">
        <w:rPr>
          <w:rFonts w:eastAsia="SimSun"/>
          <w:u w:val="single"/>
          <w:rtl/>
          <w:lang w:eastAsia="zh-CN"/>
        </w:rPr>
        <w:t>ש</w:t>
      </w:r>
      <w:r w:rsidRPr="00796721">
        <w:rPr>
          <w:rFonts w:eastAsia="SimSun" w:hint="cs"/>
          <w:u w:val="single"/>
          <w:rtl/>
          <w:lang w:eastAsia="zh-CN"/>
        </w:rPr>
        <w:t>ו"</w:t>
      </w:r>
      <w:r w:rsidRPr="00796721">
        <w:rPr>
          <w:rFonts w:eastAsia="SimSun"/>
          <w:u w:val="single"/>
          <w:rtl/>
          <w:lang w:eastAsia="zh-CN"/>
        </w:rPr>
        <w:t>ע המקוצר</w:t>
      </w:r>
      <w:r w:rsidRPr="00615B03">
        <w:rPr>
          <w:rFonts w:eastAsia="SimSun"/>
          <w:rtl/>
          <w:lang w:eastAsia="zh-CN"/>
        </w:rPr>
        <w:t xml:space="preserve"> </w:t>
      </w:r>
      <w:r>
        <w:rPr>
          <w:rFonts w:eastAsia="SimSun" w:hint="cs"/>
          <w:rtl/>
          <w:lang w:eastAsia="zh-CN"/>
        </w:rPr>
        <w:t>(</w:t>
      </w:r>
      <w:r w:rsidRPr="00615B03">
        <w:rPr>
          <w:rFonts w:eastAsia="SimSun"/>
          <w:rtl/>
          <w:lang w:eastAsia="zh-CN"/>
        </w:rPr>
        <w:t>ח"ג סי</w:t>
      </w:r>
      <w:r>
        <w:rPr>
          <w:rFonts w:eastAsia="SimSun" w:hint="cs"/>
          <w:rtl/>
          <w:lang w:eastAsia="zh-CN"/>
        </w:rPr>
        <w:t>'</w:t>
      </w:r>
      <w:r w:rsidRPr="00615B03">
        <w:rPr>
          <w:rFonts w:eastAsia="SimSun"/>
          <w:rtl/>
          <w:lang w:eastAsia="zh-CN"/>
        </w:rPr>
        <w:t xml:space="preserve"> ק"ו סעי</w:t>
      </w:r>
      <w:r>
        <w:rPr>
          <w:rFonts w:eastAsia="SimSun" w:hint="cs"/>
          <w:rtl/>
          <w:lang w:eastAsia="zh-CN"/>
        </w:rPr>
        <w:t>'</w:t>
      </w:r>
      <w:r w:rsidRPr="00615B03">
        <w:rPr>
          <w:rFonts w:eastAsia="SimSun"/>
          <w:rtl/>
          <w:lang w:eastAsia="zh-CN"/>
        </w:rPr>
        <w:t xml:space="preserve"> ט'</w:t>
      </w:r>
      <w:r>
        <w:rPr>
          <w:rFonts w:eastAsia="SimSun" w:hint="cs"/>
          <w:rtl/>
          <w:lang w:eastAsia="zh-CN"/>
        </w:rPr>
        <w:t xml:space="preserve">) </w:t>
      </w:r>
      <w:r>
        <w:rPr>
          <w:rFonts w:eastAsia="SimSun"/>
          <w:rtl/>
          <w:lang w:eastAsia="zh-CN"/>
        </w:rPr>
        <w:t>–</w:t>
      </w:r>
      <w:r w:rsidRPr="00615B03">
        <w:rPr>
          <w:rFonts w:eastAsia="SimSun"/>
          <w:rtl/>
          <w:lang w:eastAsia="zh-CN"/>
        </w:rPr>
        <w:t xml:space="preserve"> </w:t>
      </w:r>
      <w:r>
        <w:rPr>
          <w:rFonts w:eastAsia="SimSun" w:hint="cs"/>
          <w:rtl/>
          <w:lang w:eastAsia="zh-CN"/>
        </w:rPr>
        <w:t>"</w:t>
      </w:r>
      <w:r w:rsidRPr="00615B03">
        <w:rPr>
          <w:rFonts w:eastAsia="SimSun"/>
          <w:rtl/>
          <w:lang w:eastAsia="zh-CN"/>
        </w:rPr>
        <w:t>חולה</w:t>
      </w:r>
      <w:r>
        <w:rPr>
          <w:rFonts w:eastAsia="SimSun" w:hint="cs"/>
          <w:rtl/>
          <w:lang w:eastAsia="zh-CN"/>
        </w:rPr>
        <w:t xml:space="preserve"> </w:t>
      </w:r>
      <w:r w:rsidRPr="00615B03">
        <w:rPr>
          <w:rFonts w:eastAsia="SimSun"/>
          <w:rtl/>
          <w:lang w:eastAsia="zh-CN"/>
        </w:rPr>
        <w:t>ויולדת וכיוצא בהם שאוכלים ושותים בתשעה באב</w:t>
      </w:r>
      <w:r>
        <w:rPr>
          <w:rFonts w:eastAsia="SimSun" w:hint="cs"/>
          <w:rtl/>
          <w:lang w:eastAsia="zh-CN"/>
        </w:rPr>
        <w:t xml:space="preserve"> (כדלעיל סימן ק"ה סעיף י"ב)</w:t>
      </w:r>
      <w:r w:rsidRPr="00615B03">
        <w:rPr>
          <w:rFonts w:eastAsia="SimSun"/>
          <w:rtl/>
          <w:lang w:eastAsia="zh-CN"/>
        </w:rPr>
        <w:t>, צריכים להבדיל</w:t>
      </w:r>
      <w:r>
        <w:rPr>
          <w:rFonts w:eastAsia="SimSun" w:hint="cs"/>
          <w:rtl/>
          <w:lang w:eastAsia="zh-CN"/>
        </w:rPr>
        <w:t xml:space="preserve"> </w:t>
      </w:r>
      <w:r w:rsidRPr="00615B03">
        <w:rPr>
          <w:rFonts w:eastAsia="SimSun"/>
          <w:rtl/>
          <w:lang w:eastAsia="zh-CN"/>
        </w:rPr>
        <w:t>תחילה על הכוס ולשתות ממנו כמלא לוגמיו, הן בלילה הן ביום. ולכל</w:t>
      </w:r>
      <w:r>
        <w:rPr>
          <w:rFonts w:eastAsia="SimSun" w:hint="cs"/>
          <w:rtl/>
          <w:lang w:eastAsia="zh-CN"/>
        </w:rPr>
        <w:t xml:space="preserve"> </w:t>
      </w:r>
      <w:r w:rsidRPr="00615B03">
        <w:rPr>
          <w:rFonts w:eastAsia="SimSun"/>
          <w:rtl/>
          <w:lang w:eastAsia="zh-CN"/>
        </w:rPr>
        <w:t>הפחות יטעמו כל שהוא, או יתנו לתינוק שהגיע לחינוך שישתה כמלוא</w:t>
      </w:r>
      <w:r>
        <w:rPr>
          <w:rFonts w:eastAsia="SimSun" w:hint="cs"/>
          <w:rtl/>
          <w:lang w:eastAsia="zh-CN"/>
        </w:rPr>
        <w:t xml:space="preserve"> </w:t>
      </w:r>
      <w:r w:rsidRPr="00615B03">
        <w:rPr>
          <w:rFonts w:eastAsia="SimSun"/>
          <w:rtl/>
          <w:lang w:eastAsia="zh-CN"/>
        </w:rPr>
        <w:t>לוגמיו</w:t>
      </w:r>
      <w:r>
        <w:rPr>
          <w:rFonts w:eastAsia="SimSun" w:hint="cs"/>
          <w:rtl/>
          <w:lang w:eastAsia="zh-CN"/>
        </w:rPr>
        <w:t xml:space="preserve">, </w:t>
      </w:r>
      <w:r w:rsidRPr="00796721">
        <w:rPr>
          <w:rFonts w:eastAsia="SimSun"/>
          <w:rtl/>
          <w:lang w:eastAsia="zh-CN"/>
        </w:rPr>
        <w:t>לפני הפעם הראשונה שהם זקוקים לאכול. הן אם נזקקו בלילה, הן אם לא נזקקו אלא ביום. ולכל-הפחות יטעמו מכוס ההבדלה כל שהוא, או יתנו לתינוק שהגיע לחינוך שישתה כמלוא לוגמיו</w:t>
      </w:r>
      <w:r>
        <w:rPr>
          <w:rFonts w:eastAsia="SimSun" w:hint="cs"/>
          <w:rtl/>
          <w:lang w:eastAsia="zh-CN"/>
        </w:rPr>
        <w:t>"</w:t>
      </w:r>
      <w:r w:rsidRPr="00615B03">
        <w:rPr>
          <w:rFonts w:eastAsia="SimSun"/>
          <w:rtl/>
          <w:lang w:eastAsia="zh-CN"/>
        </w:rPr>
        <w:t>.</w:t>
      </w:r>
    </w:p>
    <w:p w14:paraId="5E5E5079" w14:textId="77777777" w:rsidR="00D01F52" w:rsidRPr="00EA5BBB" w:rsidRDefault="00D01F52" w:rsidP="00AF0B1D">
      <w:pPr>
        <w:numPr>
          <w:ilvl w:val="3"/>
          <w:numId w:val="13"/>
        </w:numPr>
        <w:jc w:val="both"/>
        <w:rPr>
          <w:rFonts w:eastAsia="SimSun"/>
          <w:lang w:eastAsia="zh-CN"/>
        </w:rPr>
      </w:pPr>
      <w:r w:rsidRPr="0066704F">
        <w:rPr>
          <w:rFonts w:eastAsia="SimSun" w:hint="cs"/>
          <w:color w:val="000000"/>
          <w:u w:val="single"/>
          <w:rtl/>
          <w:lang w:eastAsia="zh-CN"/>
        </w:rPr>
        <w:t>הגריש"א</w:t>
      </w:r>
      <w:r w:rsidRPr="0066704F">
        <w:rPr>
          <w:rFonts w:eastAsia="SimSun" w:hint="cs"/>
          <w:color w:val="000000"/>
          <w:rtl/>
          <w:lang w:eastAsia="zh-CN"/>
        </w:rPr>
        <w:t xml:space="preserve"> זצ"ל (</w:t>
      </w:r>
      <w:r w:rsidRPr="0066704F">
        <w:rPr>
          <w:rFonts w:eastAsia="SimSun" w:hint="cs"/>
          <w:rtl/>
          <w:lang w:eastAsia="zh-CN"/>
        </w:rPr>
        <w:t xml:space="preserve">קובץ תשובות ח"א סי' נ"ז אות א', אשרי האיש או"ח ח"ג פרק ע"ב אות ד', </w:t>
      </w:r>
      <w:r>
        <w:rPr>
          <w:rtl/>
        </w:rPr>
        <w:t>מנשים באהל או"ח אות ק</w:t>
      </w:r>
      <w:r>
        <w:rPr>
          <w:rFonts w:hint="cs"/>
          <w:rtl/>
        </w:rPr>
        <w:t>צ"א</w:t>
      </w:r>
      <w:r w:rsidRPr="0066704F">
        <w:rPr>
          <w:rFonts w:eastAsia="SimSun" w:hint="cs"/>
          <w:rtl/>
          <w:lang w:eastAsia="zh-CN"/>
        </w:rPr>
        <w:t>, קרא עלי מועד פרק ז' הע' י"ט)</w:t>
      </w:r>
      <w:r w:rsidRPr="0066704F">
        <w:rPr>
          <w:rStyle w:val="Heading1Char"/>
          <w:rFonts w:hint="cs"/>
          <w:b w:val="0"/>
          <w:sz w:val="24"/>
          <w:szCs w:val="24"/>
          <w:u w:val="none"/>
          <w:rtl/>
        </w:rPr>
        <w:t xml:space="preserve"> </w:t>
      </w:r>
      <w:r w:rsidRPr="0066704F">
        <w:rPr>
          <w:rStyle w:val="Heading1Char"/>
          <w:b w:val="0"/>
          <w:sz w:val="24"/>
          <w:szCs w:val="24"/>
          <w:u w:val="none"/>
          <w:rtl/>
        </w:rPr>
        <w:t>–</w:t>
      </w:r>
      <w:r w:rsidRPr="0066704F">
        <w:rPr>
          <w:rStyle w:val="Heading1Char"/>
          <w:rFonts w:hint="cs"/>
          <w:b w:val="0"/>
          <w:sz w:val="24"/>
          <w:szCs w:val="24"/>
          <w:u w:val="none"/>
          <w:rtl/>
        </w:rPr>
        <w:t xml:space="preserve"> "</w:t>
      </w:r>
      <w:r w:rsidRPr="0066704F">
        <w:rPr>
          <w:rStyle w:val="Heading1Char"/>
          <w:b w:val="0"/>
          <w:sz w:val="24"/>
          <w:szCs w:val="24"/>
          <w:u w:val="none"/>
          <w:rtl/>
        </w:rPr>
        <w:t>בעזהי"ת כ"ג ניסן התשנ"ג, לכבוד מו"ח הגאון הגדול המפורסם מופת הדור והדרו שליט"א</w:t>
      </w:r>
      <w:r w:rsidRPr="0066704F">
        <w:rPr>
          <w:rStyle w:val="Heading1Char"/>
          <w:rFonts w:hint="cs"/>
          <w:b w:val="0"/>
          <w:sz w:val="24"/>
          <w:szCs w:val="24"/>
          <w:u w:val="none"/>
          <w:rtl/>
        </w:rPr>
        <w:t xml:space="preserve">. </w:t>
      </w:r>
      <w:r w:rsidRPr="0066704F">
        <w:rPr>
          <w:rStyle w:val="Heading1Char"/>
          <w:b w:val="0"/>
          <w:sz w:val="24"/>
          <w:szCs w:val="24"/>
          <w:u w:val="none"/>
          <w:rtl/>
        </w:rPr>
        <w:t>רציתי לשאול על איזה דברים ששמעתי בשם מו"ח שליט"א ורצוני לדעת אם הם נכונים כי הרבה דברים ששמעתי משמו נתברר אח"כ שאינו נכון. בענין ט"ב שחל ביום א' אם חולה שאוכל בו צריך להבדיל ראיתי מובא שיש בזה דעות והביאו בשם שו"ת זכר שמחה ושו"ת צפנת פענח שאין להבדיל ולענ"ד שב ואל תעשה עדיף חדא דלפ"מ שפסק החזו"א דהיום אין לנו חמר מדינה ואין להבדיל אלא על היין איך יבדיל על היין בט"ב והרי אמרו בתענית ל' ב' כל האוכל בשר ושותה יין בט"ב עליו הכתוב אומר ותהי עונותם על עצמותם (ואף על גב דרש"י פי' שם על סעודה המפסקת ולכאו' כ"ש בט"ב עצמו), ועוד שחולה אין מותר לו לאכל אלא מה שמוכרח כמ"ש בבה"ל סי' תרי"ח ד"ה ואם ולכאו' ה"ה בט"ב דכעין דאורייתא תקנו ואיך ישתה יין שא"צ כלל למחלתו, ולא דמי למש"כ המ"ב סי' תקנ"ט סקל"ז דבעל ברית שאוכל בט"ב שנדחה צריך להבדיל דשא"ה דיו"ט שלו הוא ומותר לאכל הכל כרצונו.</w:t>
      </w:r>
      <w:r>
        <w:rPr>
          <w:rStyle w:val="Heading1Char"/>
          <w:rFonts w:hint="cs"/>
          <w:b w:val="0"/>
          <w:sz w:val="24"/>
          <w:szCs w:val="24"/>
          <w:u w:val="none"/>
          <w:rtl/>
        </w:rPr>
        <w:t xml:space="preserve"> </w:t>
      </w:r>
      <w:r w:rsidRPr="0066704F">
        <w:rPr>
          <w:rStyle w:val="Heading1Char"/>
          <w:b w:val="0"/>
          <w:sz w:val="24"/>
          <w:szCs w:val="24"/>
          <w:u w:val="none"/>
          <w:rtl/>
        </w:rPr>
        <w:t>ועוד דמעולם לא שמענו שקטנים שאוכלים בט"ב ביום א' יבדילו ואין לומר דשא"ה דלכשיגדילו לא יצטרכו להבדיל דהא בחגיגה ו' א' מבואר דבחינוך אזלי' בתר המצב שהי' אילו הי' בגדלותו כעתה ולפ"ז היה צריך להבדיל. ומכל הני טעמי אמרתי שלא יבדילו, אבל אח"כ אמרו לי בשם מו"ח שליט"א שאמר להבדיל ורצוני לידע אם זה נכון</w:t>
      </w:r>
      <w:r>
        <w:rPr>
          <w:rStyle w:val="Heading1Char"/>
          <w:rFonts w:hint="cs"/>
          <w:b w:val="0"/>
          <w:sz w:val="24"/>
          <w:szCs w:val="24"/>
          <w:u w:val="none"/>
          <w:rtl/>
        </w:rPr>
        <w:t xml:space="preserve"> ... </w:t>
      </w:r>
      <w:r w:rsidRPr="00EA5BBB">
        <w:rPr>
          <w:rStyle w:val="Heading1Char"/>
          <w:b w:val="0"/>
          <w:sz w:val="24"/>
          <w:szCs w:val="24"/>
          <w:u w:val="none"/>
          <w:rtl/>
        </w:rPr>
        <w:t>לחתני היקר הגאון הגר"ח שליט"א,</w:t>
      </w:r>
      <w:r>
        <w:rPr>
          <w:rStyle w:val="Heading1Char"/>
          <w:rFonts w:hint="cs"/>
          <w:b w:val="0"/>
          <w:sz w:val="24"/>
          <w:szCs w:val="24"/>
          <w:u w:val="none"/>
          <w:rtl/>
        </w:rPr>
        <w:t xml:space="preserve"> </w:t>
      </w:r>
      <w:r w:rsidRPr="00EA5BBB">
        <w:rPr>
          <w:rStyle w:val="Heading1Char"/>
          <w:b w:val="0"/>
          <w:sz w:val="24"/>
          <w:szCs w:val="24"/>
          <w:u w:val="none"/>
          <w:rtl/>
        </w:rPr>
        <w:t>ברכה ושלו' רב</w:t>
      </w:r>
      <w:r>
        <w:rPr>
          <w:rStyle w:val="Heading1Char"/>
          <w:rFonts w:hint="cs"/>
          <w:b w:val="0"/>
          <w:sz w:val="24"/>
          <w:szCs w:val="24"/>
          <w:u w:val="none"/>
          <w:rtl/>
        </w:rPr>
        <w:t>.</w:t>
      </w:r>
      <w:r w:rsidRPr="00EA5BBB">
        <w:rPr>
          <w:rStyle w:val="Heading1Char"/>
          <w:b w:val="0"/>
          <w:sz w:val="24"/>
          <w:szCs w:val="24"/>
          <w:u w:val="none"/>
          <w:rtl/>
        </w:rPr>
        <w:t xml:space="preserve"> א. בענין ט"ב שחל ביום א' אם חולה שאוכל בו צריך להבדיל </w:t>
      </w:r>
      <w:r>
        <w:rPr>
          <w:rStyle w:val="Heading1Char"/>
          <w:rFonts w:hint="cs"/>
          <w:b w:val="0"/>
          <w:sz w:val="24"/>
          <w:szCs w:val="24"/>
          <w:u w:val="none"/>
          <w:rtl/>
        </w:rPr>
        <w:t>'</w:t>
      </w:r>
      <w:r w:rsidRPr="00EA5BBB">
        <w:rPr>
          <w:rStyle w:val="Heading1Char"/>
          <w:b w:val="0"/>
          <w:sz w:val="24"/>
          <w:szCs w:val="24"/>
          <w:u w:val="none"/>
          <w:rtl/>
        </w:rPr>
        <w:t>יש בזה דעות והביאו בשם שו"ת זכר שמחה ושו"ת צפנ"פ שאין להבדיל</w:t>
      </w:r>
      <w:r>
        <w:rPr>
          <w:rStyle w:val="Heading1Char"/>
          <w:rFonts w:hint="cs"/>
          <w:b w:val="0"/>
          <w:sz w:val="24"/>
          <w:szCs w:val="24"/>
          <w:u w:val="none"/>
          <w:rtl/>
        </w:rPr>
        <w:t>'</w:t>
      </w:r>
      <w:r w:rsidRPr="00EA5BBB">
        <w:rPr>
          <w:rStyle w:val="Heading1Char"/>
          <w:b w:val="0"/>
          <w:sz w:val="24"/>
          <w:szCs w:val="24"/>
          <w:u w:val="none"/>
          <w:rtl/>
        </w:rPr>
        <w:t xml:space="preserve">. הספר זכר שמחה לא שמעתי זכרו אף גם הצפנ"פ איננו במחיצתי אכן הברכ"י בסי' תקנ"ו הביא - ללא חולק - את הכנה"ג דחולה שאוכל בט"ב מבדיל תיכף במוצ"ש, ובשד"ח </w:t>
      </w:r>
      <w:r>
        <w:rPr>
          <w:rStyle w:val="Heading1Char"/>
          <w:rFonts w:hint="cs"/>
          <w:b w:val="0"/>
          <w:sz w:val="24"/>
          <w:szCs w:val="24"/>
          <w:u w:val="none"/>
          <w:rtl/>
        </w:rPr>
        <w:t>'</w:t>
      </w:r>
      <w:r w:rsidRPr="00EA5BBB">
        <w:rPr>
          <w:rStyle w:val="Heading1Char"/>
          <w:b w:val="0"/>
          <w:sz w:val="24"/>
          <w:szCs w:val="24"/>
          <w:u w:val="none"/>
          <w:rtl/>
        </w:rPr>
        <w:t>ודאי אף כשחלה ביום ט"ב עצמו שלא הבדיל בלילה, כי לא הי' צריך לאכול, מ"מ עתה באמצע היום שנחלה מבדיל ואוכל</w:t>
      </w:r>
      <w:r>
        <w:rPr>
          <w:rStyle w:val="Heading1Char"/>
          <w:rFonts w:hint="cs"/>
          <w:b w:val="0"/>
          <w:sz w:val="24"/>
          <w:szCs w:val="24"/>
          <w:u w:val="none"/>
          <w:rtl/>
        </w:rPr>
        <w:t>'</w:t>
      </w:r>
      <w:r w:rsidRPr="00EA5BBB">
        <w:rPr>
          <w:rStyle w:val="Heading1Char"/>
          <w:b w:val="0"/>
          <w:sz w:val="24"/>
          <w:szCs w:val="24"/>
          <w:u w:val="none"/>
          <w:rtl/>
        </w:rPr>
        <w:t xml:space="preserve">. ואכן החיוב להבדיל בט"ב עצמו בחולה הוא יותר ברור מלהבדיל במוצאי ט"ב שהרי הרמב"ן תמה על בעל הלכות איך מבדיל אחרי עבור יום הראשון שהרי לפי"ד הרי"ף אם לא הבדיל במוצ"ש אין לו להבדיל אלא ביום ראשון בלבד שהוא בכלל מוצאי שבת, אולם להני הסוברים דיש לו זמן להבדיל ג' ימים אחה"ש, ע"ז הוסיף הרמב"ן שנ"ל שבכלל לא תקנו הבדלה על הכוס בט"ב שכולם עניים מרודים, ואנו שכן מבדילים אף שהרבה מגדולי הראשונים הולכים בשיטת הרמב"ן, משום שכך נהגו, ובמנהג אין אומרים סב"ל, מ"מ בהבדלת יום ראשון דהיינו בט"ב עצמו - בחולה הרי נופל הטעם הראשון של הרמב"ן. והנה בחולה בט"ב לא צריך אומד דבמקום חולי לא גזרו רבנן כמבואר בסי' תקנ"ד [ורק במקום שקיים חשש שמא יפגע ממחלה המתהלכת ע"ז כ' הביאור הלכה שרק בזה לא נעקר התענית לגמרי שהרי אכתי המחלה לא פגע בו], ובשו"ת אבני נזר או"ח סי' תק"מ בחולה בט"ב שהרופא התיר לו להתענות עד חצות כ' </w:t>
      </w:r>
      <w:r>
        <w:rPr>
          <w:rStyle w:val="Heading1Char"/>
          <w:rFonts w:hint="cs"/>
          <w:b w:val="0"/>
          <w:sz w:val="24"/>
          <w:szCs w:val="24"/>
          <w:u w:val="none"/>
          <w:rtl/>
        </w:rPr>
        <w:t>'</w:t>
      </w:r>
      <w:r w:rsidRPr="00EA5BBB">
        <w:rPr>
          <w:rStyle w:val="Heading1Char"/>
          <w:b w:val="0"/>
          <w:sz w:val="24"/>
          <w:szCs w:val="24"/>
          <w:u w:val="none"/>
          <w:rtl/>
        </w:rPr>
        <w:t>הדבר ברור שלא להתענות כלל דבמקום חולי לא גזרו רבנן</w:t>
      </w:r>
      <w:r>
        <w:rPr>
          <w:rStyle w:val="Heading1Char"/>
          <w:rFonts w:hint="cs"/>
          <w:b w:val="0"/>
          <w:sz w:val="24"/>
          <w:szCs w:val="24"/>
          <w:u w:val="none"/>
          <w:rtl/>
        </w:rPr>
        <w:t>'</w:t>
      </w:r>
      <w:r w:rsidRPr="00EA5BBB">
        <w:rPr>
          <w:rStyle w:val="Heading1Char"/>
          <w:b w:val="0"/>
          <w:sz w:val="24"/>
          <w:szCs w:val="24"/>
          <w:u w:val="none"/>
          <w:rtl/>
        </w:rPr>
        <w:t>, והנה המנהג הוא במי שקשה עליו או אסור מבחינה רפואית בשתיית יין מבדיל על שכר או שאר משקאות שהם חמר מדינה וכנראה המנהג מבוסס על מש"כ בביאור הלכה סי' רע"ב דבהבדלה דעת הרמב"ם דאם רוב שתיית המדינה הוא שכר מקרי חמר מדינה אפי' יש ג"כ יין, העובדה היא דבדרך כלל לא משתמשים ביין אלא בקידוש והבדלה וכיוצא בו אבל בכל המסיבות והחתונות לא מגישים לקהל יין</w:t>
      </w:r>
      <w:r>
        <w:rPr>
          <w:rStyle w:val="Heading1Char"/>
          <w:rFonts w:hint="cs"/>
          <w:b w:val="0"/>
          <w:sz w:val="24"/>
          <w:szCs w:val="24"/>
          <w:u w:val="none"/>
          <w:rtl/>
        </w:rPr>
        <w:t xml:space="preserve"> ... </w:t>
      </w:r>
      <w:r w:rsidRPr="00EA5BBB">
        <w:rPr>
          <w:rStyle w:val="Heading1Char"/>
          <w:b w:val="0"/>
          <w:sz w:val="24"/>
          <w:szCs w:val="24"/>
          <w:u w:val="none"/>
          <w:rtl/>
        </w:rPr>
        <w:t>כפי שהבנתי מהמכתב לא התיר מו"ח שליט"א להבדיל רק על חמר מדינה, ולפ"ז לפי מה שאנו נוהגים פה ע"פ הוראת החזו"א לא להבדיל בשום אופן רק על היין [כי הוא טען שאין היום בא"י בירה או שכר חמר מדינה כי אין ההמונים שותים זה במקום יין (אף שגם יין אין שותים הרבה) ואמר שאולי מיץ תפו"ז הוא חמר מדינה אבל למעשה גם ע"ז לא הסכים וצוה להבדיל על יין ולשתות בתשעת הימים ובמוצאי ט"ב] א"כ אין להבדיל כלל בט"ב, האם נכון הבנתי.</w:t>
      </w:r>
      <w:r>
        <w:rPr>
          <w:rStyle w:val="Heading1Char"/>
          <w:rFonts w:hint="cs"/>
          <w:b w:val="0"/>
          <w:sz w:val="24"/>
          <w:szCs w:val="24"/>
          <w:u w:val="none"/>
          <w:rtl/>
        </w:rPr>
        <w:t xml:space="preserve"> </w:t>
      </w:r>
      <w:r w:rsidRPr="00EA5BBB">
        <w:rPr>
          <w:rStyle w:val="Heading1Char"/>
          <w:b w:val="0"/>
          <w:sz w:val="24"/>
          <w:szCs w:val="24"/>
          <w:u w:val="none"/>
          <w:rtl/>
        </w:rPr>
        <w:t>דוש"ת חיים קניבסקי</w:t>
      </w:r>
      <w:r>
        <w:rPr>
          <w:rStyle w:val="Heading1Char"/>
          <w:rFonts w:hint="cs"/>
          <w:b w:val="0"/>
          <w:sz w:val="24"/>
          <w:szCs w:val="24"/>
          <w:u w:val="none"/>
          <w:rtl/>
        </w:rPr>
        <w:t>.</w:t>
      </w:r>
      <w:r w:rsidRPr="00EA5BBB">
        <w:rPr>
          <w:rStyle w:val="Heading1Char"/>
          <w:b w:val="0"/>
          <w:sz w:val="24"/>
          <w:szCs w:val="24"/>
          <w:u w:val="none"/>
          <w:rtl/>
        </w:rPr>
        <w:t xml:space="preserve"> תשובה</w:t>
      </w:r>
      <w:r>
        <w:rPr>
          <w:rStyle w:val="Heading1Char"/>
          <w:rFonts w:hint="cs"/>
          <w:b w:val="0"/>
          <w:sz w:val="24"/>
          <w:szCs w:val="24"/>
          <w:u w:val="none"/>
          <w:rtl/>
        </w:rPr>
        <w:t>:</w:t>
      </w:r>
      <w:r w:rsidRPr="00EA5BBB">
        <w:rPr>
          <w:rStyle w:val="Heading1Char"/>
          <w:b w:val="0"/>
          <w:sz w:val="24"/>
          <w:szCs w:val="24"/>
          <w:u w:val="none"/>
          <w:rtl/>
        </w:rPr>
        <w:t xml:space="preserve"> הגרי"ז ז"ל מבריסק התיר גם על יין ע"ס מה שביאר בחידושיו על הרמב"ם ה' תענית דעט"ב הוא כמו מתו מוטל לפניו דאסור ביין אבל ט"ב עצמו הוא כמו אבלות אחר הקבורה דמותר ביין, אמנם באו"ז (ה' ט"ב סי' תט"ו) אי' בהדיא שגם בט"ב דומה למתו מוטל לפניו, ומ"מ ביין מגתו יש להקל.</w:t>
      </w:r>
      <w:r>
        <w:rPr>
          <w:rStyle w:val="Heading1Char"/>
          <w:rFonts w:hint="cs"/>
          <w:b w:val="0"/>
          <w:sz w:val="24"/>
          <w:szCs w:val="24"/>
          <w:u w:val="none"/>
          <w:rtl/>
        </w:rPr>
        <w:t xml:space="preserve"> </w:t>
      </w:r>
      <w:r w:rsidRPr="00EA5BBB">
        <w:rPr>
          <w:rStyle w:val="Heading1Char"/>
          <w:b w:val="0"/>
          <w:sz w:val="24"/>
          <w:szCs w:val="24"/>
          <w:u w:val="none"/>
          <w:rtl/>
        </w:rPr>
        <w:t>(בע"פ, ונכתב ע"י הגר"ח שליט"א)</w:t>
      </w:r>
      <w:r>
        <w:rPr>
          <w:rStyle w:val="Heading1Char"/>
          <w:rFonts w:hint="cs"/>
          <w:b w:val="0"/>
          <w:sz w:val="24"/>
          <w:szCs w:val="24"/>
          <w:u w:val="none"/>
          <w:rtl/>
        </w:rPr>
        <w:t>"</w:t>
      </w:r>
      <w:r w:rsidRPr="00EA5BBB">
        <w:rPr>
          <w:rStyle w:val="Heading1Char"/>
          <w:rFonts w:hint="cs"/>
          <w:b w:val="0"/>
          <w:sz w:val="24"/>
          <w:szCs w:val="24"/>
          <w:u w:val="none"/>
          <w:rtl/>
        </w:rPr>
        <w:t>.</w:t>
      </w:r>
    </w:p>
    <w:p w14:paraId="63421E00" w14:textId="77777777" w:rsidR="00D01F52" w:rsidRPr="00AC772B" w:rsidRDefault="00D01F52" w:rsidP="00AF0B1D">
      <w:pPr>
        <w:numPr>
          <w:ilvl w:val="3"/>
          <w:numId w:val="13"/>
        </w:numPr>
        <w:jc w:val="both"/>
        <w:rPr>
          <w:rFonts w:eastAsia="SimSun"/>
          <w:lang w:eastAsia="zh-CN"/>
        </w:rPr>
      </w:pPr>
      <w:r w:rsidRPr="00312D30">
        <w:rPr>
          <w:rFonts w:hint="cs"/>
          <w:u w:val="single"/>
          <w:rtl/>
        </w:rPr>
        <w:t>יחוה דעת</w:t>
      </w:r>
      <w:r w:rsidRPr="00312D30">
        <w:rPr>
          <w:rFonts w:hint="cs"/>
          <w:rtl/>
        </w:rPr>
        <w:t xml:space="preserve"> (ח"ג סי' מ' ד"ה ודע)</w:t>
      </w:r>
      <w:r>
        <w:rPr>
          <w:rFonts w:hint="cs"/>
          <w:rtl/>
        </w:rPr>
        <w:t>.</w:t>
      </w:r>
    </w:p>
    <w:p w14:paraId="7A85E35A" w14:textId="77777777" w:rsidR="00D01F52" w:rsidRPr="00AC772B" w:rsidRDefault="00D01F52" w:rsidP="00AF0B1D">
      <w:pPr>
        <w:numPr>
          <w:ilvl w:val="3"/>
          <w:numId w:val="13"/>
        </w:numPr>
        <w:jc w:val="both"/>
        <w:rPr>
          <w:rFonts w:eastAsia="SimSun"/>
          <w:lang w:eastAsia="zh-CN"/>
        </w:rPr>
      </w:pPr>
      <w:r w:rsidRPr="00312D30">
        <w:rPr>
          <w:rFonts w:eastAsia="SimSun" w:hint="cs"/>
          <w:b/>
          <w:i/>
          <w:u w:val="single"/>
          <w:rtl/>
          <w:lang w:eastAsia="zh-CN"/>
        </w:rPr>
        <w:t>שבט הלוי</w:t>
      </w:r>
      <w:r w:rsidRPr="00312D30">
        <w:rPr>
          <w:rFonts w:eastAsia="SimSun" w:hint="cs"/>
          <w:b/>
          <w:i/>
          <w:rtl/>
          <w:lang w:eastAsia="zh-CN"/>
        </w:rPr>
        <w:t xml:space="preserve"> (ח"ז סי' ע"ז אות א' ס"ק ד', ס"ק ה', </w:t>
      </w:r>
      <w:r>
        <w:rPr>
          <w:rFonts w:eastAsia="SimSun" w:hint="cs"/>
          <w:rtl/>
          <w:lang w:eastAsia="zh-CN"/>
        </w:rPr>
        <w:t>מבית לוי</w:t>
      </w:r>
      <w:r w:rsidRPr="00312D30">
        <w:rPr>
          <w:rFonts w:eastAsia="SimSun" w:hint="cs"/>
          <w:rtl/>
          <w:lang w:eastAsia="zh-CN"/>
        </w:rPr>
        <w:t xml:space="preserve"> חי"ג עמ' נ"ג אות ז'</w:t>
      </w:r>
      <w:r>
        <w:rPr>
          <w:rFonts w:eastAsia="SimSun" w:hint="cs"/>
          <w:rtl/>
          <w:lang w:eastAsia="zh-CN"/>
        </w:rPr>
        <w:t xml:space="preserve">) </w:t>
      </w:r>
      <w:r>
        <w:rPr>
          <w:rFonts w:eastAsia="SimSun"/>
          <w:rtl/>
          <w:lang w:eastAsia="zh-CN"/>
        </w:rPr>
        <w:t>–</w:t>
      </w:r>
      <w:r w:rsidRPr="00312D30">
        <w:rPr>
          <w:rFonts w:eastAsia="SimSun" w:hint="cs"/>
          <w:b/>
          <w:i/>
          <w:rtl/>
          <w:lang w:eastAsia="zh-CN"/>
        </w:rPr>
        <w:t xml:space="preserve"> "לענין עשית הבדלה כשחל ט"ב ביום א' דכ' הדג"מ סי' תקנ"ט דבעלי ברית אסורים לפני הבדלה, פשטות הדברים דגם חולה האוכל או מקרים ידועים של מינקת או מעוברת חייבים בהבדלה, וכ"ה סוגיא דעלמא"</w:t>
      </w:r>
      <w:r>
        <w:rPr>
          <w:rFonts w:eastAsia="SimSun" w:hint="cs"/>
          <w:b/>
          <w:i/>
          <w:rtl/>
          <w:lang w:eastAsia="zh-CN"/>
        </w:rPr>
        <w:t>.</w:t>
      </w:r>
    </w:p>
    <w:p w14:paraId="7D6FEF79"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רבבות אפרים</w:t>
      </w:r>
      <w:r w:rsidRPr="00312D30">
        <w:rPr>
          <w:rFonts w:eastAsia="SimSun" w:hint="cs"/>
          <w:rtl/>
          <w:lang w:eastAsia="zh-CN"/>
        </w:rPr>
        <w:t xml:space="preserve"> (ח"א סי' ש"פ אות ג')</w:t>
      </w:r>
      <w:r>
        <w:rPr>
          <w:rFonts w:eastAsia="SimSun" w:hint="cs"/>
          <w:rtl/>
          <w:lang w:eastAsia="zh-CN"/>
        </w:rPr>
        <w:t>.</w:t>
      </w:r>
    </w:p>
    <w:p w14:paraId="4A42F7DB" w14:textId="77777777" w:rsidR="00D01F52" w:rsidRPr="00D501FB" w:rsidRDefault="00D01F52" w:rsidP="00AF0B1D">
      <w:pPr>
        <w:numPr>
          <w:ilvl w:val="3"/>
          <w:numId w:val="13"/>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מ"ו</w:t>
      </w:r>
      <w:r>
        <w:rPr>
          <w:rFonts w:eastAsia="SimSun" w:hint="cs"/>
          <w:rtl/>
          <w:lang w:eastAsia="zh-CN"/>
        </w:rPr>
        <w:t xml:space="preserve">, </w:t>
      </w:r>
      <w:r w:rsidRPr="00D501FB">
        <w:rPr>
          <w:rFonts w:eastAsia="SimSun"/>
          <w:rtl/>
          <w:lang w:eastAsia="zh-CN"/>
        </w:rPr>
        <w:t>הע</w:t>
      </w:r>
      <w:r w:rsidRPr="00D501FB">
        <w:rPr>
          <w:rFonts w:eastAsia="SimSun" w:hint="cs"/>
          <w:rtl/>
          <w:lang w:eastAsia="zh-CN"/>
        </w:rPr>
        <w:t>'</w:t>
      </w:r>
      <w:r w:rsidRPr="00D501FB">
        <w:rPr>
          <w:rFonts w:eastAsia="SimSun"/>
          <w:rtl/>
          <w:lang w:eastAsia="zh-CN"/>
        </w:rPr>
        <w:t xml:space="preserve"> ק"ט</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D78D0">
        <w:rPr>
          <w:rFonts w:eastAsia="SimSun"/>
          <w:rtl/>
          <w:lang w:eastAsia="zh-CN"/>
        </w:rPr>
        <w:t>חולה שצריך לאכול בתשעה-באב זה, יבדיל לפני שיאכל</w:t>
      </w:r>
      <w:r>
        <w:rPr>
          <w:rFonts w:eastAsia="SimSun" w:hint="cs"/>
          <w:rtl/>
          <w:lang w:eastAsia="zh-CN"/>
        </w:rPr>
        <w:t xml:space="preserve">. </w:t>
      </w:r>
      <w:r w:rsidRPr="00D501FB">
        <w:rPr>
          <w:rFonts w:eastAsia="SimSun"/>
          <w:rtl/>
          <w:lang w:eastAsia="zh-CN"/>
        </w:rPr>
        <w:t>אם צריך לאכול מיד בערב - יבדיל בערב, ואם בבוקר - יבדיל בבוקר</w:t>
      </w:r>
      <w:r>
        <w:rPr>
          <w:rFonts w:eastAsia="SimSun" w:hint="cs"/>
          <w:rtl/>
          <w:lang w:eastAsia="zh-CN"/>
        </w:rPr>
        <w:t>. [</w:t>
      </w:r>
      <w:r w:rsidRPr="00D501FB">
        <w:rPr>
          <w:rFonts w:eastAsia="SimSun"/>
          <w:rtl/>
          <w:lang w:eastAsia="zh-CN"/>
        </w:rPr>
        <w:t xml:space="preserve">סי' תקנו בשע"ת ס"ק א, כף החיים ס"ק ט, </w:t>
      </w:r>
      <w:r>
        <w:rPr>
          <w:rFonts w:eastAsia="SimSun" w:hint="cs"/>
          <w:rtl/>
          <w:lang w:eastAsia="zh-CN"/>
        </w:rPr>
        <w:t>ו</w:t>
      </w:r>
      <w:r w:rsidRPr="00D501FB">
        <w:rPr>
          <w:rFonts w:eastAsia="SimSun"/>
          <w:rtl/>
          <w:lang w:eastAsia="zh-CN"/>
        </w:rPr>
        <w:t>ע"ע שו"ת</w:t>
      </w:r>
      <w:r w:rsidRPr="00D501FB">
        <w:rPr>
          <w:rFonts w:eastAsia="SimSun" w:hint="cs"/>
          <w:rtl/>
          <w:lang w:eastAsia="zh-CN"/>
        </w:rPr>
        <w:t xml:space="preserve"> </w:t>
      </w:r>
      <w:r w:rsidRPr="00D501FB">
        <w:rPr>
          <w:rFonts w:eastAsia="SimSun"/>
          <w:rtl/>
          <w:lang w:eastAsia="zh-CN"/>
        </w:rPr>
        <w:t>זכר שמחה סי' סט, דגם אם צריך לשתות יין מחמת חולשתו, נראה</w:t>
      </w:r>
      <w:r w:rsidRPr="00D501FB">
        <w:rPr>
          <w:rFonts w:eastAsia="SimSun" w:hint="cs"/>
          <w:rtl/>
          <w:lang w:eastAsia="zh-CN"/>
        </w:rPr>
        <w:t xml:space="preserve"> </w:t>
      </w:r>
      <w:r w:rsidRPr="00D501FB">
        <w:rPr>
          <w:rFonts w:eastAsia="SimSun"/>
          <w:rtl/>
          <w:lang w:eastAsia="zh-CN"/>
        </w:rPr>
        <w:t>דאין צריך להבדיל, דומיא דקידוש ולחם משנה ביוהכ"פ הגם שאוכל</w:t>
      </w:r>
      <w:r w:rsidRPr="00D501FB">
        <w:rPr>
          <w:rFonts w:eastAsia="SimSun" w:hint="cs"/>
          <w:rtl/>
          <w:lang w:eastAsia="zh-CN"/>
        </w:rPr>
        <w:t xml:space="preserve"> </w:t>
      </w:r>
      <w:r w:rsidRPr="00D501FB">
        <w:rPr>
          <w:rFonts w:eastAsia="SimSun"/>
          <w:rtl/>
          <w:lang w:eastAsia="zh-CN"/>
        </w:rPr>
        <w:t xml:space="preserve">פת ושותה יין, ע"ש. </w:t>
      </w:r>
      <w:r>
        <w:rPr>
          <w:rFonts w:eastAsia="SimSun" w:hint="cs"/>
          <w:rtl/>
          <w:lang w:eastAsia="zh-CN"/>
        </w:rPr>
        <w:t>ו</w:t>
      </w:r>
      <w:r w:rsidRPr="00D501FB">
        <w:rPr>
          <w:rFonts w:eastAsia="SimSun"/>
          <w:rtl/>
          <w:lang w:eastAsia="zh-CN"/>
        </w:rPr>
        <w:t>ש</w:t>
      </w:r>
      <w:r>
        <w:rPr>
          <w:rFonts w:eastAsia="SimSun" w:hint="cs"/>
          <w:rtl/>
          <w:lang w:eastAsia="zh-CN"/>
        </w:rPr>
        <w:t>עתי</w:t>
      </w:r>
      <w:r w:rsidRPr="00D501FB">
        <w:rPr>
          <w:rFonts w:eastAsia="SimSun"/>
          <w:rtl/>
          <w:lang w:eastAsia="zh-CN"/>
        </w:rPr>
        <w:t xml:space="preserve"> מהגרש"ז אויערבך </w:t>
      </w:r>
      <w:r>
        <w:rPr>
          <w:rFonts w:eastAsia="SimSun" w:hint="cs"/>
          <w:rtl/>
          <w:lang w:eastAsia="zh-CN"/>
        </w:rPr>
        <w:t>(שליט"א) [</w:t>
      </w:r>
      <w:r w:rsidRPr="00D501FB">
        <w:rPr>
          <w:rFonts w:eastAsia="SimSun"/>
          <w:rtl/>
          <w:lang w:eastAsia="zh-CN"/>
        </w:rPr>
        <w:t>זצ"ל</w:t>
      </w:r>
      <w:r>
        <w:rPr>
          <w:rFonts w:eastAsia="SimSun" w:hint="cs"/>
          <w:rtl/>
          <w:lang w:eastAsia="zh-CN"/>
        </w:rPr>
        <w:t>]</w:t>
      </w:r>
      <w:r w:rsidRPr="00D501FB">
        <w:rPr>
          <w:rFonts w:eastAsia="SimSun"/>
          <w:rtl/>
          <w:lang w:eastAsia="zh-CN"/>
        </w:rPr>
        <w:t>,</w:t>
      </w:r>
      <w:r w:rsidRPr="00D501FB">
        <w:rPr>
          <w:rFonts w:eastAsia="SimSun" w:hint="cs"/>
          <w:rtl/>
          <w:lang w:eastAsia="zh-CN"/>
        </w:rPr>
        <w:t xml:space="preserve"> </w:t>
      </w:r>
      <w:r w:rsidRPr="00D501FB">
        <w:rPr>
          <w:rFonts w:eastAsia="SimSun"/>
          <w:rtl/>
          <w:lang w:eastAsia="zh-CN"/>
        </w:rPr>
        <w:t>דלא דמי לקידוש של יוהכ"פ דליכא כלל מצוה של קידוש, משא"כ</w:t>
      </w:r>
      <w:r w:rsidRPr="00D501FB">
        <w:rPr>
          <w:rFonts w:eastAsia="SimSun" w:hint="cs"/>
          <w:rtl/>
          <w:lang w:eastAsia="zh-CN"/>
        </w:rPr>
        <w:t xml:space="preserve"> </w:t>
      </w:r>
      <w:r w:rsidRPr="00D501FB">
        <w:rPr>
          <w:rFonts w:eastAsia="SimSun"/>
          <w:rtl/>
          <w:lang w:eastAsia="zh-CN"/>
        </w:rPr>
        <w:t>בני</w:t>
      </w:r>
      <w:r>
        <w:rPr>
          <w:rFonts w:eastAsia="SimSun" w:hint="cs"/>
          <w:rtl/>
          <w:lang w:eastAsia="zh-CN"/>
        </w:rPr>
        <w:t>"ד</w:t>
      </w:r>
      <w:r w:rsidRPr="00D501FB">
        <w:rPr>
          <w:rFonts w:eastAsia="SimSun"/>
          <w:rtl/>
          <w:lang w:eastAsia="zh-CN"/>
        </w:rPr>
        <w:t xml:space="preserve"> אצל החולה הוא כמו תמיד שצריך להבדיל</w:t>
      </w:r>
      <w:r>
        <w:rPr>
          <w:rFonts w:eastAsia="SimSun" w:hint="cs"/>
          <w:rtl/>
          <w:lang w:eastAsia="zh-CN"/>
        </w:rPr>
        <w:t>]</w:t>
      </w:r>
      <w:r w:rsidRPr="00D501FB">
        <w:rPr>
          <w:rFonts w:eastAsia="SimSun" w:hint="cs"/>
          <w:rtl/>
          <w:lang w:eastAsia="zh-CN"/>
        </w:rPr>
        <w:t>"</w:t>
      </w:r>
      <w:r w:rsidRPr="00D501FB">
        <w:rPr>
          <w:rFonts w:eastAsia="SimSun"/>
          <w:rtl/>
          <w:lang w:eastAsia="zh-CN"/>
        </w:rPr>
        <w:t>.</w:t>
      </w:r>
    </w:p>
    <w:p w14:paraId="062B72FD" w14:textId="77777777" w:rsidR="00D01F52" w:rsidRPr="00C403DB" w:rsidRDefault="00D01F52"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י"</w:t>
      </w:r>
      <w:r>
        <w:rPr>
          <w:rFonts w:eastAsia="SimSun" w:hint="cs"/>
          <w:rtl/>
          <w:lang w:eastAsia="zh-CN"/>
        </w:rPr>
        <w:t>ג</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403DB">
        <w:rPr>
          <w:rFonts w:eastAsia="SimSun"/>
          <w:rtl/>
          <w:lang w:eastAsia="zh-CN"/>
        </w:rPr>
        <w:t>חולה שאינו מתענה בתשעה באב שחל במוצ"ש, בין איש בין אשהטו, צריך</w:t>
      </w:r>
      <w:r>
        <w:rPr>
          <w:rFonts w:eastAsia="SimSun" w:hint="cs"/>
          <w:rtl/>
          <w:lang w:eastAsia="zh-CN"/>
        </w:rPr>
        <w:t xml:space="preserve"> </w:t>
      </w:r>
      <w:r w:rsidRPr="00C403DB">
        <w:rPr>
          <w:rFonts w:eastAsia="SimSun"/>
          <w:rtl/>
          <w:lang w:eastAsia="zh-CN"/>
        </w:rPr>
        <w:t>להבדיל קודם שאוכל</w:t>
      </w:r>
      <w:r w:rsidRPr="00C403DB">
        <w:rPr>
          <w:rFonts w:eastAsia="SimSun" w:hint="cs"/>
          <w:rtl/>
          <w:lang w:eastAsia="zh-CN"/>
        </w:rPr>
        <w:t>".</w:t>
      </w:r>
    </w:p>
    <w:p w14:paraId="4BE71300" w14:textId="77777777" w:rsidR="00D01F52" w:rsidRPr="009014A0" w:rsidRDefault="00D01F52" w:rsidP="00AF0B1D">
      <w:pPr>
        <w:numPr>
          <w:ilvl w:val="3"/>
          <w:numId w:val="13"/>
        </w:numPr>
        <w:jc w:val="both"/>
        <w:rPr>
          <w:rFonts w:eastAsia="SimSun"/>
          <w:lang w:eastAsia="zh-CN"/>
        </w:rPr>
      </w:pPr>
      <w:r w:rsidRPr="00C403DB">
        <w:rPr>
          <w:rFonts w:eastAsia="SimSun"/>
          <w:u w:val="single"/>
          <w:rtl/>
          <w:lang w:eastAsia="zh-CN"/>
        </w:rPr>
        <w:t>דיני ת"ב שחל ביום א'</w:t>
      </w:r>
      <w:r w:rsidRPr="009014A0">
        <w:rPr>
          <w:rFonts w:eastAsia="SimSun"/>
          <w:rtl/>
          <w:lang w:eastAsia="zh-CN"/>
        </w:rPr>
        <w:t xml:space="preserve"> </w:t>
      </w:r>
      <w:r w:rsidRPr="009014A0">
        <w:rPr>
          <w:rFonts w:eastAsia="SimSun" w:hint="cs"/>
          <w:rtl/>
          <w:lang w:eastAsia="zh-CN"/>
        </w:rPr>
        <w:t>(</w:t>
      </w:r>
      <w:r w:rsidRPr="009014A0">
        <w:rPr>
          <w:rFonts w:eastAsia="SimSun"/>
          <w:rtl/>
          <w:lang w:eastAsia="zh-CN"/>
        </w:rPr>
        <w:t>סעי</w:t>
      </w:r>
      <w:r w:rsidRPr="009014A0">
        <w:rPr>
          <w:rFonts w:eastAsia="SimSun" w:hint="cs"/>
          <w:rtl/>
          <w:lang w:eastAsia="zh-CN"/>
        </w:rPr>
        <w:t>'</w:t>
      </w:r>
      <w:r w:rsidRPr="009014A0">
        <w:rPr>
          <w:rFonts w:eastAsia="SimSun"/>
          <w:rtl/>
          <w:lang w:eastAsia="zh-CN"/>
        </w:rPr>
        <w:t xml:space="preserve"> נ"ב</w:t>
      </w:r>
      <w:r w:rsidRPr="009014A0">
        <w:rPr>
          <w:rFonts w:eastAsia="SimSun" w:hint="cs"/>
          <w:rtl/>
          <w:lang w:eastAsia="zh-CN"/>
        </w:rPr>
        <w:t xml:space="preserve">, ס"ק פ"ג, סעי' ס"ג) </w:t>
      </w:r>
      <w:r w:rsidRPr="009014A0">
        <w:rPr>
          <w:rFonts w:eastAsia="SimSun"/>
          <w:rtl/>
          <w:lang w:eastAsia="zh-CN"/>
        </w:rPr>
        <w:t>–</w:t>
      </w:r>
      <w:r w:rsidRPr="009014A0">
        <w:rPr>
          <w:rFonts w:eastAsia="SimSun" w:hint="cs"/>
          <w:rtl/>
          <w:lang w:eastAsia="zh-CN"/>
        </w:rPr>
        <w:t xml:space="preserve"> "</w:t>
      </w:r>
      <w:r w:rsidRPr="009014A0">
        <w:rPr>
          <w:rFonts w:eastAsia="SimSun"/>
          <w:rtl/>
          <w:lang w:eastAsia="zh-CN"/>
        </w:rPr>
        <w:t>חולה או יולדת שלא צמים צריכים להבדיל לפני שאוכלים,</w:t>
      </w:r>
      <w:r w:rsidRPr="009014A0">
        <w:rPr>
          <w:rFonts w:eastAsia="SimSun" w:hint="cs"/>
          <w:rtl/>
          <w:lang w:eastAsia="zh-CN"/>
        </w:rPr>
        <w:t xml:space="preserve"> </w:t>
      </w:r>
      <w:r w:rsidRPr="009014A0">
        <w:rPr>
          <w:rFonts w:eastAsia="SimSun"/>
          <w:rtl/>
          <w:lang w:eastAsia="zh-CN"/>
        </w:rPr>
        <w:t>אך אין להם להבדיל מיד במוצאי שבת אם לא צריכים לאכול אז, אלא</w:t>
      </w:r>
      <w:r w:rsidRPr="009014A0">
        <w:rPr>
          <w:rFonts w:eastAsia="SimSun" w:hint="cs"/>
          <w:rtl/>
          <w:lang w:eastAsia="zh-CN"/>
        </w:rPr>
        <w:t xml:space="preserve"> </w:t>
      </w:r>
      <w:r w:rsidRPr="009014A0">
        <w:rPr>
          <w:rFonts w:eastAsia="SimSun"/>
          <w:rtl/>
          <w:lang w:eastAsia="zh-CN"/>
        </w:rPr>
        <w:t>מבדילים דוקא לפני שהם אוכלים ושותים.</w:t>
      </w:r>
      <w:r w:rsidRPr="009014A0">
        <w:rPr>
          <w:rFonts w:eastAsia="SimSun" w:hint="cs"/>
          <w:rtl/>
          <w:lang w:eastAsia="zh-CN"/>
        </w:rPr>
        <w:t xml:space="preserve"> [</w:t>
      </w:r>
      <w:r w:rsidRPr="009014A0">
        <w:rPr>
          <w:rFonts w:eastAsia="SimSun"/>
          <w:rtl/>
          <w:lang w:eastAsia="zh-CN"/>
        </w:rPr>
        <w:t>מה שכתבתי בפנים דלא יבדיל</w:t>
      </w:r>
      <w:r w:rsidRPr="009014A0">
        <w:rPr>
          <w:rFonts w:eastAsia="SimSun" w:hint="cs"/>
          <w:rtl/>
          <w:lang w:eastAsia="zh-CN"/>
        </w:rPr>
        <w:t xml:space="preserve"> </w:t>
      </w:r>
      <w:r w:rsidRPr="009014A0">
        <w:rPr>
          <w:rFonts w:eastAsia="SimSun"/>
          <w:rtl/>
          <w:lang w:eastAsia="zh-CN"/>
        </w:rPr>
        <w:t>מיד אלא כשיצטרך לאכול, הם דברי הכף החיים שהבין כן את דברי</w:t>
      </w:r>
      <w:r w:rsidRPr="009014A0">
        <w:rPr>
          <w:rFonts w:eastAsia="SimSun" w:hint="cs"/>
          <w:rtl/>
          <w:lang w:eastAsia="zh-CN"/>
        </w:rPr>
        <w:t xml:space="preserve"> </w:t>
      </w:r>
      <w:r w:rsidRPr="009014A0">
        <w:rPr>
          <w:rFonts w:eastAsia="SimSun"/>
          <w:rtl/>
          <w:lang w:eastAsia="zh-CN"/>
        </w:rPr>
        <w:t>הכנה"ג שכתב דחולה יבדיל במוצ"ש</w:t>
      </w:r>
      <w:r w:rsidRPr="009014A0">
        <w:rPr>
          <w:rFonts w:eastAsia="SimSun" w:hint="cs"/>
          <w:rtl/>
          <w:lang w:eastAsia="zh-CN"/>
        </w:rPr>
        <w:t xml:space="preserve"> (שו"ת כנה"ג סי' ע"א והו"ד בשע"ת ס"ק א')</w:t>
      </w:r>
      <w:r w:rsidRPr="009014A0">
        <w:rPr>
          <w:rFonts w:eastAsia="SimSun"/>
          <w:rtl/>
          <w:lang w:eastAsia="zh-CN"/>
        </w:rPr>
        <w:t xml:space="preserve"> דר"ל דוקא אם נצרך לאכול מיד,</w:t>
      </w:r>
      <w:r w:rsidRPr="009014A0">
        <w:rPr>
          <w:rFonts w:eastAsia="SimSun" w:hint="cs"/>
          <w:rtl/>
          <w:lang w:eastAsia="zh-CN"/>
        </w:rPr>
        <w:t xml:space="preserve"> </w:t>
      </w:r>
      <w:r w:rsidRPr="009014A0">
        <w:rPr>
          <w:rFonts w:eastAsia="SimSun"/>
          <w:rtl/>
          <w:lang w:eastAsia="zh-CN"/>
        </w:rPr>
        <w:t>אמנם בגופן של דברים יש להבין דברי הכנה"ג דר"ל כיון דחולה זה</w:t>
      </w:r>
      <w:r w:rsidRPr="009014A0">
        <w:rPr>
          <w:rFonts w:eastAsia="SimSun" w:hint="cs"/>
          <w:rtl/>
          <w:lang w:eastAsia="zh-CN"/>
        </w:rPr>
        <w:t xml:space="preserve"> </w:t>
      </w:r>
      <w:r w:rsidRPr="009014A0">
        <w:rPr>
          <w:rFonts w:eastAsia="SimSun"/>
          <w:rtl/>
          <w:lang w:eastAsia="zh-CN"/>
        </w:rPr>
        <w:t xml:space="preserve">פטור מכל התענית </w:t>
      </w:r>
      <w:r w:rsidRPr="009014A0">
        <w:rPr>
          <w:rFonts w:eastAsia="SimSun" w:hint="cs"/>
          <w:rtl/>
          <w:lang w:eastAsia="zh-CN"/>
        </w:rPr>
        <w:t>(</w:t>
      </w:r>
      <w:r w:rsidRPr="009014A0">
        <w:rPr>
          <w:rFonts w:eastAsia="SimSun"/>
          <w:rtl/>
          <w:lang w:eastAsia="zh-CN"/>
        </w:rPr>
        <w:t>ויכול לאכול מיד אף שאינו נצרך כעת לאכילה</w:t>
      </w:r>
      <w:r w:rsidRPr="009014A0">
        <w:rPr>
          <w:rFonts w:eastAsia="SimSun" w:hint="cs"/>
          <w:rtl/>
          <w:lang w:eastAsia="zh-CN"/>
        </w:rPr>
        <w:t>)</w:t>
      </w:r>
      <w:r w:rsidRPr="009014A0">
        <w:rPr>
          <w:rFonts w:eastAsia="SimSun"/>
          <w:rtl/>
          <w:lang w:eastAsia="zh-CN"/>
        </w:rPr>
        <w:t>,</w:t>
      </w:r>
      <w:r w:rsidRPr="009014A0">
        <w:rPr>
          <w:rFonts w:eastAsia="SimSun" w:hint="cs"/>
          <w:rtl/>
          <w:lang w:eastAsia="zh-CN"/>
        </w:rPr>
        <w:t xml:space="preserve"> </w:t>
      </w:r>
      <w:r w:rsidRPr="009014A0">
        <w:rPr>
          <w:rFonts w:eastAsia="SimSun"/>
          <w:rtl/>
          <w:lang w:eastAsia="zh-CN"/>
        </w:rPr>
        <w:t>הרי שיבדיל מיד במוצ"ש אף שיצטרך לשתות מיד כוס ההבדלה ע"כ.</w:t>
      </w:r>
      <w:r w:rsidRPr="009014A0">
        <w:rPr>
          <w:rFonts w:eastAsia="SimSun" w:hint="cs"/>
          <w:rtl/>
          <w:lang w:eastAsia="zh-CN"/>
        </w:rPr>
        <w:t xml:space="preserve"> </w:t>
      </w:r>
      <w:r w:rsidRPr="009014A0">
        <w:rPr>
          <w:rFonts w:eastAsia="SimSun"/>
          <w:rtl/>
          <w:lang w:eastAsia="zh-CN"/>
        </w:rPr>
        <w:t>אמנם להלכה נראין דברי הכה</w:t>
      </w:r>
      <w:r w:rsidRPr="009014A0">
        <w:rPr>
          <w:rFonts w:eastAsia="SimSun" w:hint="cs"/>
          <w:rtl/>
          <w:lang w:eastAsia="zh-CN"/>
        </w:rPr>
        <w:t>"</w:t>
      </w:r>
      <w:r w:rsidRPr="009014A0">
        <w:rPr>
          <w:rFonts w:eastAsia="SimSun"/>
          <w:rtl/>
          <w:lang w:eastAsia="zh-CN"/>
        </w:rPr>
        <w:t>ח וכמו שכתבתי בפנים, ואף אם</w:t>
      </w:r>
      <w:r w:rsidRPr="009014A0">
        <w:rPr>
          <w:rFonts w:eastAsia="SimSun" w:hint="cs"/>
          <w:rtl/>
          <w:lang w:eastAsia="zh-CN"/>
        </w:rPr>
        <w:t xml:space="preserve"> </w:t>
      </w:r>
      <w:r w:rsidRPr="009014A0">
        <w:rPr>
          <w:rFonts w:eastAsia="SimSun"/>
          <w:rtl/>
          <w:lang w:eastAsia="zh-CN"/>
        </w:rPr>
        <w:t>אין המשמעות כן בדברי הכנה"ג</w:t>
      </w:r>
      <w:r w:rsidRPr="009014A0">
        <w:rPr>
          <w:rFonts w:eastAsia="SimSun" w:hint="cs"/>
          <w:rtl/>
          <w:lang w:eastAsia="zh-CN"/>
        </w:rPr>
        <w:t>"</w:t>
      </w:r>
      <w:r w:rsidRPr="009014A0">
        <w:rPr>
          <w:rFonts w:eastAsia="SimSun"/>
          <w:rtl/>
          <w:lang w:eastAsia="zh-CN"/>
        </w:rPr>
        <w:t>.</w:t>
      </w:r>
    </w:p>
    <w:p w14:paraId="7AD0BE97" w14:textId="77777777" w:rsidR="00D01F52" w:rsidRPr="006B4E3E" w:rsidRDefault="00D01F52" w:rsidP="00AF0B1D">
      <w:pPr>
        <w:numPr>
          <w:ilvl w:val="3"/>
          <w:numId w:val="13"/>
        </w:numPr>
        <w:jc w:val="both"/>
        <w:rPr>
          <w:rFonts w:eastAsia="SimSun"/>
          <w:lang w:eastAsia="zh-CN"/>
        </w:rPr>
      </w:pPr>
      <w:r>
        <w:rPr>
          <w:rFonts w:eastAsia="SimSun" w:hint="cs"/>
          <w:color w:val="000000"/>
          <w:u w:val="single"/>
          <w:rtl/>
          <w:lang w:eastAsia="zh-CN"/>
        </w:rPr>
        <w:t>חוט שני</w:t>
      </w:r>
      <w:r w:rsidRPr="00312D30">
        <w:rPr>
          <w:rFonts w:eastAsia="SimSun" w:hint="cs"/>
          <w:color w:val="000000"/>
          <w:rtl/>
          <w:lang w:eastAsia="zh-CN"/>
        </w:rPr>
        <w:t xml:space="preserve"> (</w:t>
      </w:r>
      <w:r>
        <w:rPr>
          <w:rFonts w:eastAsia="SimSun" w:hint="cs"/>
          <w:rtl/>
          <w:lang w:eastAsia="zh-CN"/>
        </w:rPr>
        <w:t>קרא עלי מועד פרק ז' הע' י"ט</w:t>
      </w:r>
      <w:r w:rsidRPr="00312D30">
        <w:rPr>
          <w:rFonts w:eastAsia="SimSun" w:hint="cs"/>
          <w:rtl/>
          <w:lang w:eastAsia="zh-CN"/>
        </w:rPr>
        <w:t>)</w:t>
      </w:r>
      <w:r>
        <w:rPr>
          <w:rFonts w:eastAsia="SimSun" w:hint="cs"/>
          <w:rtl/>
          <w:lang w:eastAsia="zh-CN"/>
        </w:rPr>
        <w:t>.</w:t>
      </w:r>
    </w:p>
    <w:p w14:paraId="352C8DA8" w14:textId="77777777" w:rsidR="00D01F52" w:rsidRPr="00374098" w:rsidRDefault="00D01F52" w:rsidP="00AF0B1D">
      <w:pPr>
        <w:numPr>
          <w:ilvl w:val="3"/>
          <w:numId w:val="13"/>
        </w:numPr>
        <w:jc w:val="both"/>
        <w:rPr>
          <w:rFonts w:eastAsia="SimSun"/>
          <w:lang w:eastAsia="zh-CN"/>
        </w:rPr>
      </w:pPr>
      <w:r w:rsidRPr="00374098">
        <w:rPr>
          <w:rFonts w:eastAsia="SimSun" w:hint="cs"/>
          <w:u w:val="single"/>
          <w:rtl/>
          <w:lang w:eastAsia="zh-CN"/>
        </w:rPr>
        <w:t>מועדים וזמנים</w:t>
      </w:r>
      <w:r w:rsidRPr="00374098">
        <w:rPr>
          <w:rFonts w:eastAsia="SimSun" w:hint="cs"/>
          <w:rtl/>
          <w:lang w:eastAsia="zh-CN"/>
        </w:rPr>
        <w:t xml:space="preserve"> (ח"ז סי' רנ"ה, תשובות והנהגות ח"ה סי' קס"ח אות ט') </w:t>
      </w:r>
      <w:r w:rsidRPr="00374098">
        <w:rPr>
          <w:rFonts w:eastAsia="SimSun"/>
          <w:rtl/>
          <w:lang w:eastAsia="zh-CN"/>
        </w:rPr>
        <w:t>–</w:t>
      </w:r>
      <w:r w:rsidRPr="00374098">
        <w:rPr>
          <w:rFonts w:eastAsia="SimSun" w:hint="cs"/>
          <w:rtl/>
          <w:lang w:eastAsia="zh-CN"/>
        </w:rPr>
        <w:t xml:space="preserve"> "</w:t>
      </w:r>
      <w:r w:rsidRPr="00374098">
        <w:rPr>
          <w:rFonts w:eastAsia="SimSun"/>
          <w:rtl/>
          <w:lang w:eastAsia="zh-CN"/>
        </w:rPr>
        <w:t>כשחל ת"ב במוצ"ש והוא חולה ולא צם כלל בת"ב, אבל אפשר לו לצום עכ"פ עד למחר, דעת המנח"י (ח"ח סי' ל') ועוד שכיון שאפשר לו לצום עכ"פ עד למחר יעשה כן, ולכאורה תלוי במחלוקת, שאם יש בת"ב דין שיעורים כיוה"כ (והיינו שאסור לו לאכול יותר ממה שצריך), א"כ חייב לצום עכ"פ עד למחר, ואין יכול להבדיל בערב, אבל לדברי האחרונים שאין אומד לת"ב כלל שסוברים שלא תיקנו כלל התענית לחולה (עיין ח"ב סי' רס"א) וזהו מנהגינו, א"כ הרי כיון שאין צריך לצום עד למחר, חייב לעשות הבדלה כמצותה במוצאי שבת, (וכ"מ מסתימת השע"ת סי' תקנ"ו). אמנם שוב הדרני בי, דאף שאין על החולה דין צום מ"מ חייב להצטער עם הציבור, ולכן באמת אף שמותר לאכול ולשתות אבל לא יאכל כדרכו רק כמצטער שאוכל רק לחם ותבלין ושותה כפי מה שצריך וכדומה, (עיין מוע"ז ח"ז סי' רמ"ה), ולכן ראוי לו להבדיל רק למחר לפני שאוכל, שאם ישתה מיד בתחילת הצום זהו זלזול בצום שאינו משתתף עם הציבור, (ורק בחולה במחלה מסוכנת אין עליו דין צום כלל ואוכל מבערב מפני שפטור לגמרי ממצות צום ומצותו דוקא לאכול להבראתו)</w:t>
      </w:r>
      <w:r w:rsidRPr="00374098">
        <w:rPr>
          <w:rFonts w:eastAsia="SimSun" w:hint="cs"/>
          <w:rtl/>
          <w:lang w:eastAsia="zh-CN"/>
        </w:rPr>
        <w:t>".</w:t>
      </w:r>
    </w:p>
    <w:p w14:paraId="094347F7" w14:textId="77777777" w:rsidR="00D01F52" w:rsidRPr="00AC772B" w:rsidRDefault="00D01F52" w:rsidP="00AF0B1D">
      <w:pPr>
        <w:numPr>
          <w:ilvl w:val="3"/>
          <w:numId w:val="13"/>
        </w:numPr>
        <w:jc w:val="both"/>
        <w:rPr>
          <w:rFonts w:eastAsia="SimSun"/>
          <w:lang w:eastAsia="zh-CN"/>
        </w:rPr>
      </w:pPr>
      <w:r w:rsidRPr="00312D30">
        <w:rPr>
          <w:rFonts w:eastAsia="SimSun" w:hint="cs"/>
          <w:b/>
          <w:i/>
          <w:u w:val="single"/>
          <w:rtl/>
          <w:lang w:eastAsia="zh-CN"/>
        </w:rPr>
        <w:t>הגר"א נבנצל</w:t>
      </w:r>
      <w:r w:rsidRPr="00312D30">
        <w:rPr>
          <w:rFonts w:eastAsia="SimSun" w:hint="cs"/>
          <w:b/>
          <w:i/>
          <w:rtl/>
          <w:lang w:eastAsia="zh-CN"/>
        </w:rPr>
        <w:t xml:space="preserve"> שליט"א (ביצחק יקרא סי' תקנ"ו על מ"ב ס"ק ב')</w:t>
      </w:r>
      <w:r>
        <w:rPr>
          <w:rFonts w:eastAsia="SimSun" w:hint="cs"/>
          <w:b/>
          <w:i/>
          <w:rtl/>
          <w:lang w:eastAsia="zh-CN"/>
        </w:rPr>
        <w:t>.</w:t>
      </w:r>
    </w:p>
    <w:p w14:paraId="752C91B7" w14:textId="77777777" w:rsidR="00D01F52" w:rsidRPr="00512FC1" w:rsidRDefault="00D01F52" w:rsidP="00AF0B1D">
      <w:pPr>
        <w:numPr>
          <w:ilvl w:val="3"/>
          <w:numId w:val="13"/>
        </w:numPr>
        <w:jc w:val="both"/>
        <w:rPr>
          <w:rFonts w:eastAsia="SimSun"/>
          <w:lang w:eastAsia="zh-CN"/>
        </w:rPr>
      </w:pPr>
      <w:r w:rsidRPr="00512FC1">
        <w:rPr>
          <w:rFonts w:eastAsia="SimSun" w:hint="cs"/>
          <w:u w:val="single"/>
          <w:rtl/>
          <w:lang w:eastAsia="zh-CN"/>
        </w:rPr>
        <w:t>ט' באב שחל בשבת</w:t>
      </w:r>
      <w:r w:rsidRPr="00512FC1">
        <w:rPr>
          <w:rFonts w:eastAsia="SimSun" w:hint="cs"/>
          <w:rtl/>
          <w:lang w:eastAsia="zh-CN"/>
        </w:rPr>
        <w:t xml:space="preserve"> (פרק ט' סעי'</w:t>
      </w:r>
      <w:r>
        <w:rPr>
          <w:rFonts w:eastAsia="SimSun" w:hint="cs"/>
          <w:rtl/>
          <w:lang w:eastAsia="zh-CN"/>
        </w:rPr>
        <w:t xml:space="preserve"> א').</w:t>
      </w:r>
    </w:p>
    <w:p w14:paraId="49DF0228"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תורת היולדת</w:t>
      </w:r>
      <w:r w:rsidRPr="00312D30">
        <w:rPr>
          <w:rFonts w:eastAsia="SimSun" w:hint="cs"/>
          <w:rtl/>
          <w:lang w:eastAsia="zh-CN"/>
        </w:rPr>
        <w:t xml:space="preserve"> (פרק מ"ח סעי' ה')</w:t>
      </w:r>
      <w:r>
        <w:rPr>
          <w:rFonts w:eastAsia="SimSun" w:hint="cs"/>
          <w:rtl/>
          <w:lang w:eastAsia="zh-CN"/>
        </w:rPr>
        <w:t>.</w:t>
      </w:r>
    </w:p>
    <w:p w14:paraId="0B6288EF" w14:textId="77777777" w:rsidR="00D01F52" w:rsidRPr="00772B93" w:rsidRDefault="00D01F52" w:rsidP="00AF0B1D">
      <w:pPr>
        <w:numPr>
          <w:ilvl w:val="3"/>
          <w:numId w:val="13"/>
        </w:numPr>
        <w:jc w:val="both"/>
        <w:rPr>
          <w:rFonts w:eastAsia="SimSun"/>
          <w:lang w:eastAsia="zh-CN"/>
        </w:rPr>
      </w:pPr>
      <w:r w:rsidRPr="00312D30">
        <w:rPr>
          <w:rFonts w:eastAsia="SimSun" w:hint="cs"/>
          <w:u w:val="single"/>
          <w:rtl/>
          <w:lang w:eastAsia="zh-CN"/>
        </w:rPr>
        <w:t>נטעי גבריאל</w:t>
      </w:r>
      <w:r w:rsidRPr="00736AEC">
        <w:rPr>
          <w:rFonts w:eastAsia="SimSun" w:hint="cs"/>
          <w:rtl/>
          <w:lang w:eastAsia="zh-CN"/>
        </w:rPr>
        <w:t xml:space="preserve"> (בין המצרים</w:t>
      </w:r>
      <w:r w:rsidRPr="00312D30">
        <w:rPr>
          <w:rFonts w:eastAsia="SimSun" w:hint="cs"/>
          <w:rtl/>
          <w:lang w:eastAsia="zh-CN"/>
        </w:rPr>
        <w:t xml:space="preserve"> </w:t>
      </w:r>
      <w:r>
        <w:rPr>
          <w:rFonts w:eastAsia="SimSun" w:hint="cs"/>
          <w:rtl/>
          <w:lang w:eastAsia="zh-CN"/>
        </w:rPr>
        <w:t>פרק צ"ה סעי' ה'</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72B93">
        <w:rPr>
          <w:rFonts w:eastAsia="SimSun"/>
          <w:rtl/>
          <w:lang w:eastAsia="zh-CN"/>
        </w:rPr>
        <w:t>חולה שאוכל בת</w:t>
      </w:r>
      <w:r>
        <w:rPr>
          <w:rFonts w:eastAsia="SimSun" w:hint="cs"/>
          <w:rtl/>
          <w:lang w:eastAsia="zh-CN"/>
        </w:rPr>
        <w:t>"</w:t>
      </w:r>
      <w:r w:rsidRPr="00772B93">
        <w:rPr>
          <w:rFonts w:eastAsia="SimSun"/>
          <w:rtl/>
          <w:lang w:eastAsia="zh-CN"/>
        </w:rPr>
        <w:t>ב צריך שיעשה הבדלה קודם אכילה, ומי</w:t>
      </w:r>
      <w:r>
        <w:rPr>
          <w:rFonts w:eastAsia="SimSun" w:hint="cs"/>
          <w:rtl/>
          <w:lang w:eastAsia="zh-CN"/>
        </w:rPr>
        <w:t xml:space="preserve"> </w:t>
      </w:r>
      <w:r w:rsidRPr="00772B93">
        <w:rPr>
          <w:rFonts w:eastAsia="SimSun"/>
          <w:rtl/>
          <w:lang w:eastAsia="zh-CN"/>
        </w:rPr>
        <w:t>שאינו מתענה כלל יעשה הבדלה במוצאי שבת</w:t>
      </w:r>
      <w:r w:rsidRPr="00772B93">
        <w:rPr>
          <w:rFonts w:eastAsia="SimSun" w:hint="cs"/>
          <w:rtl/>
          <w:lang w:eastAsia="zh-CN"/>
        </w:rPr>
        <w:t>".</w:t>
      </w:r>
    </w:p>
    <w:p w14:paraId="5E2BE87A" w14:textId="77777777" w:rsidR="00D01F52" w:rsidRPr="0030062A" w:rsidRDefault="00D01F52" w:rsidP="00AF0B1D">
      <w:pPr>
        <w:numPr>
          <w:ilvl w:val="3"/>
          <w:numId w:val="13"/>
        </w:numPr>
        <w:jc w:val="both"/>
        <w:rPr>
          <w:rFonts w:eastAsia="SimSun"/>
          <w:lang w:eastAsia="zh-CN"/>
        </w:rPr>
      </w:pPr>
      <w:r w:rsidRPr="00312D30">
        <w:rPr>
          <w:rFonts w:eastAsia="SimSun" w:hint="cs"/>
          <w:b/>
          <w:i/>
          <w:u w:val="single"/>
          <w:rtl/>
          <w:lang w:eastAsia="zh-CN"/>
        </w:rPr>
        <w:t>נשמת שבת</w:t>
      </w:r>
      <w:r>
        <w:rPr>
          <w:rFonts w:eastAsia="SimSun" w:hint="cs"/>
          <w:b/>
          <w:i/>
          <w:rtl/>
          <w:lang w:eastAsia="zh-CN"/>
        </w:rPr>
        <w:t xml:space="preserve"> (סי' רצ"ט אות תר"ו, </w:t>
      </w:r>
      <w:r w:rsidRPr="00312D30">
        <w:rPr>
          <w:rFonts w:hint="cs"/>
          <w:b/>
          <w:color w:val="000000"/>
          <w:rtl/>
        </w:rPr>
        <w:t>מקדש ישראל</w:t>
      </w:r>
      <w:r w:rsidRPr="00312D30">
        <w:rPr>
          <w:rFonts w:hint="cs"/>
          <w:color w:val="000000"/>
          <w:rtl/>
        </w:rPr>
        <w:t xml:space="preserve"> בין המצרים סי' רל"ז</w:t>
      </w:r>
      <w:r w:rsidRPr="00312D30">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"יבדיל".</w:t>
      </w:r>
    </w:p>
    <w:p w14:paraId="55827E3D" w14:textId="4D80F3EF" w:rsidR="00D01F52" w:rsidRPr="00AC772B" w:rsidRDefault="00D01F52" w:rsidP="00AF0B1D">
      <w:pPr>
        <w:numPr>
          <w:ilvl w:val="3"/>
          <w:numId w:val="13"/>
        </w:numPr>
        <w:jc w:val="both"/>
        <w:rPr>
          <w:rFonts w:eastAsia="SimSun"/>
          <w:lang w:eastAsia="zh-CN"/>
        </w:rPr>
      </w:pPr>
      <w:r w:rsidRPr="00F22846">
        <w:rPr>
          <w:rFonts w:eastAsia="SimSun"/>
          <w:u w:val="single"/>
          <w:rtl/>
          <w:lang w:eastAsia="zh-CN"/>
        </w:rPr>
        <w:t>בירור הלכה</w:t>
      </w:r>
      <w:r w:rsidRPr="00615B03">
        <w:rPr>
          <w:rFonts w:eastAsia="SimSun"/>
          <w:rtl/>
          <w:lang w:eastAsia="zh-CN"/>
        </w:rPr>
        <w:t xml:space="preserve"> </w:t>
      </w:r>
      <w:r>
        <w:rPr>
          <w:rFonts w:eastAsia="SimSun" w:hint="cs"/>
          <w:rtl/>
          <w:lang w:eastAsia="zh-CN"/>
        </w:rPr>
        <w:t>(</w:t>
      </w:r>
      <w:r w:rsidR="00817F41" w:rsidRPr="00615B03">
        <w:rPr>
          <w:rFonts w:eastAsia="SimSun"/>
          <w:rtl/>
          <w:lang w:eastAsia="zh-CN"/>
        </w:rPr>
        <w:t>תליתאה עמ' רל"א-רל"ו</w:t>
      </w:r>
      <w:r w:rsidR="00817F41">
        <w:rPr>
          <w:rFonts w:eastAsia="SimSun" w:hint="cs"/>
          <w:rtl/>
          <w:lang w:eastAsia="zh-CN"/>
        </w:rPr>
        <w:t xml:space="preserve">, </w:t>
      </w:r>
      <w:r w:rsidRPr="00615B03">
        <w:rPr>
          <w:rFonts w:eastAsia="SimSun"/>
          <w:rtl/>
          <w:lang w:eastAsia="zh-CN"/>
        </w:rPr>
        <w:t>הקצר סי</w:t>
      </w:r>
      <w:r>
        <w:rPr>
          <w:rFonts w:eastAsia="SimSun" w:hint="cs"/>
          <w:rtl/>
          <w:lang w:eastAsia="zh-CN"/>
        </w:rPr>
        <w:t>'</w:t>
      </w:r>
      <w:r w:rsidRPr="00615B03">
        <w:rPr>
          <w:rFonts w:eastAsia="SimSun"/>
          <w:rtl/>
          <w:lang w:eastAsia="zh-CN"/>
        </w:rPr>
        <w:t xml:space="preserve"> תקנ"ו סעי</w:t>
      </w:r>
      <w:r>
        <w:rPr>
          <w:rFonts w:eastAsia="SimSun" w:hint="cs"/>
          <w:rtl/>
          <w:lang w:eastAsia="zh-CN"/>
        </w:rPr>
        <w:t>'</w:t>
      </w:r>
      <w:r w:rsidRPr="00615B03">
        <w:rPr>
          <w:rFonts w:eastAsia="SimSun"/>
          <w:rtl/>
          <w:lang w:eastAsia="zh-CN"/>
        </w:rPr>
        <w:t xml:space="preserve"> מ"ד</w:t>
      </w:r>
      <w:r>
        <w:rPr>
          <w:rFonts w:eastAsia="SimSun" w:hint="cs"/>
          <w:rtl/>
          <w:lang w:eastAsia="zh-CN"/>
        </w:rPr>
        <w:t xml:space="preserve">) </w:t>
      </w:r>
      <w:r>
        <w:rPr>
          <w:rFonts w:eastAsia="SimSun"/>
          <w:rtl/>
          <w:lang w:eastAsia="zh-CN"/>
        </w:rPr>
        <w:t>–</w:t>
      </w:r>
      <w:r w:rsidRPr="00615B03">
        <w:rPr>
          <w:rFonts w:eastAsia="SimSun"/>
          <w:rtl/>
          <w:lang w:eastAsia="zh-CN"/>
        </w:rPr>
        <w:t xml:space="preserve"> </w:t>
      </w:r>
      <w:r>
        <w:rPr>
          <w:rFonts w:eastAsia="SimSun" w:hint="cs"/>
          <w:rtl/>
          <w:lang w:eastAsia="zh-CN"/>
        </w:rPr>
        <w:t>"ו</w:t>
      </w:r>
      <w:r w:rsidRPr="00615B03">
        <w:rPr>
          <w:rFonts w:eastAsia="SimSun"/>
          <w:rtl/>
          <w:lang w:eastAsia="zh-CN"/>
        </w:rPr>
        <w:t>חולה האוכל</w:t>
      </w:r>
      <w:r>
        <w:rPr>
          <w:rFonts w:eastAsia="SimSun" w:hint="cs"/>
          <w:rtl/>
          <w:lang w:eastAsia="zh-CN"/>
        </w:rPr>
        <w:t xml:space="preserve"> </w:t>
      </w:r>
      <w:r w:rsidRPr="00615B03">
        <w:rPr>
          <w:rFonts w:eastAsia="SimSun"/>
          <w:rtl/>
          <w:lang w:eastAsia="zh-CN"/>
        </w:rPr>
        <w:t>בת"ב י"א שאי</w:t>
      </w:r>
      <w:r>
        <w:rPr>
          <w:rFonts w:eastAsia="SimSun" w:hint="cs"/>
          <w:rtl/>
          <w:lang w:eastAsia="zh-CN"/>
        </w:rPr>
        <w:t>"</w:t>
      </w:r>
      <w:r w:rsidRPr="00615B03">
        <w:rPr>
          <w:rFonts w:eastAsia="SimSun"/>
          <w:rtl/>
          <w:lang w:eastAsia="zh-CN"/>
        </w:rPr>
        <w:t>צ להבדיל, וי</w:t>
      </w:r>
      <w:r>
        <w:rPr>
          <w:rFonts w:eastAsia="SimSun" w:hint="cs"/>
          <w:rtl/>
          <w:lang w:eastAsia="zh-CN"/>
        </w:rPr>
        <w:t>"</w:t>
      </w:r>
      <w:r w:rsidRPr="00615B03">
        <w:rPr>
          <w:rFonts w:eastAsia="SimSun"/>
          <w:rtl/>
          <w:lang w:eastAsia="zh-CN"/>
        </w:rPr>
        <w:t>א שצריך להבדיל, וכן עיקר</w:t>
      </w:r>
      <w:r>
        <w:rPr>
          <w:rFonts w:eastAsia="SimSun" w:hint="cs"/>
          <w:rtl/>
          <w:lang w:eastAsia="zh-CN"/>
        </w:rPr>
        <w:t>"</w:t>
      </w:r>
      <w:r w:rsidRPr="00615B03">
        <w:rPr>
          <w:rFonts w:eastAsia="SimSun"/>
          <w:rtl/>
          <w:lang w:eastAsia="zh-CN"/>
        </w:rPr>
        <w:t>.</w:t>
      </w:r>
    </w:p>
    <w:p w14:paraId="0A31D5E9"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(קיצור שו"ע סי' תקנ"ו סעי' ז'</w:t>
      </w:r>
      <w:r>
        <w:rPr>
          <w:rFonts w:eastAsia="SimSun" w:hint="cs"/>
          <w:rtl/>
          <w:lang w:eastAsia="zh-CN"/>
        </w:rPr>
        <w:t>) -</w:t>
      </w:r>
      <w:r w:rsidRPr="00312D30">
        <w:rPr>
          <w:rFonts w:eastAsia="SimSun" w:hint="cs"/>
          <w:rtl/>
          <w:lang w:eastAsia="zh-CN"/>
        </w:rPr>
        <w:t xml:space="preserve"> </w:t>
      </w:r>
      <w:r>
        <w:rPr>
          <w:rFonts w:eastAsia="SimSun" w:hint="cs"/>
          <w:rtl/>
          <w:lang w:eastAsia="zh-CN"/>
        </w:rPr>
        <w:t>לשונו מובא לקמן.</w:t>
      </w:r>
    </w:p>
    <w:p w14:paraId="34E806C4" w14:textId="10BB4F49" w:rsidR="00D01F52" w:rsidRPr="00D501FB" w:rsidRDefault="00D01F52"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ח' סעי' י"ב</w:t>
      </w:r>
      <w:r>
        <w:rPr>
          <w:rFonts w:eastAsia="SimSun" w:hint="cs"/>
          <w:rtl/>
          <w:lang w:eastAsia="zh-CN"/>
        </w:rPr>
        <w:t xml:space="preserve">, </w:t>
      </w:r>
      <w:r w:rsidRPr="00D501FB">
        <w:rPr>
          <w:rFonts w:eastAsia="SimSun"/>
          <w:rtl/>
          <w:lang w:eastAsia="zh-CN"/>
        </w:rPr>
        <w:t>עמ'</w:t>
      </w:r>
      <w:r w:rsidRPr="00D501FB">
        <w:rPr>
          <w:rFonts w:eastAsia="SimSun" w:hint="cs"/>
          <w:rtl/>
          <w:lang w:eastAsia="zh-CN"/>
        </w:rPr>
        <w:t xml:space="preserve"> </w:t>
      </w:r>
      <w:r w:rsidRPr="00D501FB">
        <w:rPr>
          <w:rFonts w:eastAsia="SimSun"/>
          <w:rtl/>
          <w:lang w:eastAsia="zh-CN"/>
        </w:rPr>
        <w:t>קפ"ט</w:t>
      </w:r>
      <w:r w:rsidRPr="00D501FB">
        <w:rPr>
          <w:rFonts w:eastAsia="SimSun" w:hint="cs"/>
          <w:rtl/>
          <w:lang w:eastAsia="zh-CN"/>
        </w:rPr>
        <w:t xml:space="preserve">) </w:t>
      </w:r>
      <w:r w:rsidRPr="00D501FB">
        <w:rPr>
          <w:rFonts w:eastAsia="SimSun"/>
          <w:rtl/>
          <w:lang w:eastAsia="zh-CN"/>
        </w:rPr>
        <w:t xml:space="preserve">– </w:t>
      </w:r>
      <w:r w:rsidRPr="00D501FB">
        <w:rPr>
          <w:rFonts w:eastAsia="SimSun" w:hint="cs"/>
          <w:rtl/>
          <w:lang w:eastAsia="zh-CN"/>
        </w:rPr>
        <w:t>"</w:t>
      </w:r>
      <w:r w:rsidRPr="00D501FB">
        <w:rPr>
          <w:rFonts w:eastAsia="SimSun"/>
          <w:rtl/>
          <w:lang w:eastAsia="zh-CN"/>
        </w:rPr>
        <w:t>חולה שצריך לאכול בתשעה באב, קודם שיאכל צריך להבדיל,</w:t>
      </w:r>
      <w:r>
        <w:rPr>
          <w:rFonts w:eastAsia="SimSun" w:hint="cs"/>
          <w:rtl/>
          <w:lang w:eastAsia="zh-CN"/>
        </w:rPr>
        <w:t xml:space="preserve"> וכן יולדות או מעוברות שאינן צמות, [</w:t>
      </w:r>
      <w:r w:rsidRPr="00D501FB">
        <w:rPr>
          <w:rFonts w:eastAsia="SimSun"/>
          <w:rtl/>
          <w:lang w:eastAsia="zh-CN"/>
        </w:rPr>
        <w:t>וי"א שיותר טוב שיאכלו בלא הבדלה</w:t>
      </w:r>
      <w:r>
        <w:rPr>
          <w:rFonts w:eastAsia="SimSun" w:hint="cs"/>
          <w:rtl/>
          <w:lang w:eastAsia="zh-CN"/>
        </w:rPr>
        <w:t xml:space="preserve"> ובפרט בנשים]</w:t>
      </w:r>
      <w:r w:rsidRPr="00D501FB">
        <w:rPr>
          <w:rFonts w:eastAsia="SimSun"/>
          <w:rtl/>
          <w:lang w:eastAsia="zh-CN"/>
        </w:rPr>
        <w:t>, והמנהג שמבדילין</w:t>
      </w:r>
      <w:r w:rsidR="00BD6BEA">
        <w:rPr>
          <w:rFonts w:eastAsia="SimSun" w:hint="cs"/>
          <w:rtl/>
          <w:lang w:eastAsia="zh-CN"/>
        </w:rPr>
        <w:t>. ו</w:t>
      </w:r>
      <w:r w:rsidR="00BD6BEA" w:rsidRPr="00BD6BEA">
        <w:rPr>
          <w:rFonts w:eastAsia="SimSun"/>
          <w:rtl/>
          <w:lang w:eastAsia="zh-CN"/>
        </w:rPr>
        <w:t>הטוב שהנשים יצאו ע"י איש חולה</w:t>
      </w:r>
      <w:r w:rsidRPr="00D501FB">
        <w:rPr>
          <w:rFonts w:eastAsia="SimSun" w:hint="cs"/>
          <w:rtl/>
          <w:lang w:eastAsia="zh-CN"/>
        </w:rPr>
        <w:t>"</w:t>
      </w:r>
      <w:r w:rsidRPr="00D501FB">
        <w:rPr>
          <w:rFonts w:eastAsia="SimSun"/>
          <w:rtl/>
          <w:lang w:eastAsia="zh-CN"/>
        </w:rPr>
        <w:t>.</w:t>
      </w:r>
    </w:p>
    <w:p w14:paraId="44584CBE" w14:textId="77777777" w:rsidR="00D01F52" w:rsidRPr="00D501FB" w:rsidRDefault="00D01F52" w:rsidP="00AF0B1D">
      <w:pPr>
        <w:numPr>
          <w:ilvl w:val="3"/>
          <w:numId w:val="13"/>
        </w:numPr>
        <w:jc w:val="both"/>
        <w:rPr>
          <w:rFonts w:eastAsia="SimSun"/>
          <w:rtl/>
          <w:lang w:eastAsia="zh-CN"/>
        </w:rPr>
      </w:pPr>
      <w:r w:rsidRPr="00D501FB">
        <w:rPr>
          <w:rFonts w:eastAsia="SimSun" w:hint="cs"/>
          <w:u w:val="single"/>
          <w:rtl/>
          <w:lang w:eastAsia="zh-CN"/>
        </w:rPr>
        <w:t>הגר"</w:t>
      </w:r>
      <w:r w:rsidRPr="00D501FB">
        <w:rPr>
          <w:rFonts w:eastAsia="SimSun"/>
          <w:u w:val="single"/>
          <w:rtl/>
          <w:lang w:eastAsia="zh-CN"/>
        </w:rPr>
        <w:t>ע אויערבאך</w:t>
      </w:r>
      <w:r w:rsidRPr="00D501FB">
        <w:rPr>
          <w:rFonts w:eastAsia="SimSun"/>
          <w:rtl/>
          <w:lang w:eastAsia="zh-CN"/>
        </w:rPr>
        <w:t xml:space="preserve"> שליט"א (אליבא דהלכתא גליון צ"</w:t>
      </w:r>
      <w:r w:rsidRPr="00D501FB">
        <w:rPr>
          <w:rFonts w:eastAsia="SimSun" w:hint="cs"/>
          <w:rtl/>
          <w:lang w:eastAsia="zh-CN"/>
        </w:rPr>
        <w:t>ח</w:t>
      </w:r>
      <w:r w:rsidRPr="00D501FB">
        <w:rPr>
          <w:rFonts w:eastAsia="SimSun"/>
          <w:rtl/>
          <w:lang w:eastAsia="zh-CN"/>
        </w:rPr>
        <w:t xml:space="preserve"> עמ' </w:t>
      </w:r>
      <w:r w:rsidRPr="00D501FB">
        <w:rPr>
          <w:rFonts w:eastAsia="SimSun" w:hint="cs"/>
          <w:rtl/>
          <w:lang w:eastAsia="zh-CN"/>
        </w:rPr>
        <w:t>מ"ג</w:t>
      </w:r>
      <w:r w:rsidRPr="00D501FB">
        <w:rPr>
          <w:rFonts w:eastAsia="SimSun"/>
          <w:rtl/>
          <w:lang w:eastAsia="zh-CN"/>
        </w:rPr>
        <w:t xml:space="preserve"> טור </w:t>
      </w:r>
      <w:r w:rsidRPr="00D501FB">
        <w:rPr>
          <w:rFonts w:eastAsia="SimSun" w:hint="cs"/>
          <w:rtl/>
          <w:lang w:eastAsia="zh-CN"/>
        </w:rPr>
        <w:t>ב</w:t>
      </w:r>
      <w:r w:rsidRPr="00D501FB">
        <w:rPr>
          <w:rFonts w:eastAsia="SimSun"/>
          <w:rtl/>
          <w:lang w:eastAsia="zh-CN"/>
        </w:rPr>
        <w:t>') – "דחולה האוכל</w:t>
      </w:r>
      <w:r w:rsidRPr="00D501FB">
        <w:rPr>
          <w:rFonts w:eastAsia="SimSun" w:hint="cs"/>
          <w:rtl/>
          <w:lang w:eastAsia="zh-CN"/>
        </w:rPr>
        <w:t xml:space="preserve"> </w:t>
      </w:r>
      <w:r w:rsidRPr="00D501FB">
        <w:rPr>
          <w:rFonts w:eastAsia="SimSun"/>
          <w:rtl/>
          <w:lang w:eastAsia="zh-CN"/>
        </w:rPr>
        <w:t xml:space="preserve">בת"ב שחל במוצאי שבת אינו מבדיל מיד במוצאי שבת </w:t>
      </w:r>
      <w:r w:rsidRPr="00D501FB">
        <w:rPr>
          <w:rFonts w:eastAsia="SimSun" w:hint="cs"/>
          <w:rtl/>
          <w:lang w:eastAsia="zh-CN"/>
        </w:rPr>
        <w:t>[</w:t>
      </w:r>
      <w:r w:rsidRPr="00D501FB">
        <w:rPr>
          <w:rFonts w:eastAsia="SimSun"/>
          <w:rtl/>
          <w:lang w:eastAsia="zh-CN"/>
        </w:rPr>
        <w:t>אם אינו צריך</w:t>
      </w:r>
      <w:r w:rsidRPr="00D501FB">
        <w:rPr>
          <w:rFonts w:eastAsia="SimSun" w:hint="cs"/>
          <w:rtl/>
          <w:lang w:eastAsia="zh-CN"/>
        </w:rPr>
        <w:t xml:space="preserve"> </w:t>
      </w:r>
      <w:r w:rsidRPr="00D501FB">
        <w:rPr>
          <w:rFonts w:eastAsia="SimSun"/>
          <w:rtl/>
          <w:lang w:eastAsia="zh-CN"/>
        </w:rPr>
        <w:t>לאכול אז</w:t>
      </w:r>
      <w:r w:rsidRPr="00D501FB">
        <w:rPr>
          <w:rFonts w:eastAsia="SimSun" w:hint="cs"/>
          <w:rtl/>
          <w:lang w:eastAsia="zh-CN"/>
        </w:rPr>
        <w:t>]</w:t>
      </w:r>
      <w:r w:rsidRPr="00D501FB">
        <w:rPr>
          <w:rFonts w:eastAsia="SimSun"/>
          <w:rtl/>
          <w:lang w:eastAsia="zh-CN"/>
        </w:rPr>
        <w:t>, אלא רק למחרתו לפני שהולך לאכול</w:t>
      </w:r>
      <w:r w:rsidRPr="00D501FB">
        <w:rPr>
          <w:rFonts w:eastAsia="SimSun" w:hint="cs"/>
          <w:rtl/>
          <w:lang w:eastAsia="zh-CN"/>
        </w:rPr>
        <w:t>"</w:t>
      </w:r>
      <w:r w:rsidRPr="00D501FB">
        <w:rPr>
          <w:rFonts w:eastAsia="SimSun"/>
          <w:rtl/>
          <w:lang w:eastAsia="zh-CN"/>
        </w:rPr>
        <w:t>.</w:t>
      </w:r>
    </w:p>
    <w:p w14:paraId="0A84F011" w14:textId="77777777" w:rsidR="00D01F52" w:rsidRDefault="00D01F52" w:rsidP="00AF0B1D">
      <w:pPr>
        <w:numPr>
          <w:ilvl w:val="3"/>
          <w:numId w:val="13"/>
        </w:numPr>
        <w:jc w:val="both"/>
        <w:rPr>
          <w:rFonts w:eastAsia="SimSun"/>
          <w:lang w:eastAsia="zh-CN"/>
        </w:rPr>
      </w:pPr>
      <w:r w:rsidRPr="002A1378">
        <w:rPr>
          <w:rFonts w:eastAsia="SimSun" w:hint="cs"/>
          <w:u w:val="single"/>
          <w:rtl/>
          <w:lang w:eastAsia="zh-CN"/>
        </w:rPr>
        <w:t>הג</w:t>
      </w:r>
      <w:r w:rsidRPr="002A1378">
        <w:rPr>
          <w:rFonts w:eastAsia="SimSun"/>
          <w:u w:val="single"/>
          <w:rtl/>
          <w:lang w:eastAsia="zh-CN"/>
        </w:rPr>
        <w:t>ר</w:t>
      </w:r>
      <w:r w:rsidRPr="002A1378">
        <w:rPr>
          <w:rFonts w:eastAsia="SimSun" w:hint="cs"/>
          <w:u w:val="single"/>
          <w:rtl/>
          <w:lang w:eastAsia="zh-CN"/>
        </w:rPr>
        <w:t>"</w:t>
      </w:r>
      <w:r w:rsidRPr="002A1378">
        <w:rPr>
          <w:rFonts w:eastAsia="SimSun"/>
          <w:u w:val="single"/>
          <w:rtl/>
          <w:lang w:eastAsia="zh-CN"/>
        </w:rPr>
        <w:t>ז שוב</w:t>
      </w:r>
      <w:r w:rsidRPr="00B631E0">
        <w:rPr>
          <w:rFonts w:eastAsia="SimSun"/>
          <w:rtl/>
          <w:lang w:eastAsia="zh-CN"/>
        </w:rPr>
        <w:t xml:space="preserve"> שליט"א </w:t>
      </w:r>
      <w:r>
        <w:rPr>
          <w:rFonts w:eastAsia="SimSun"/>
          <w:rtl/>
          <w:lang w:eastAsia="zh-CN"/>
        </w:rPr>
        <w:t>(אליבא דהלכתא גליון צ"ח עמ' מ"ג טור ב') – "</w:t>
      </w:r>
      <w:r w:rsidRPr="00B631E0">
        <w:rPr>
          <w:rFonts w:eastAsia="SimSun"/>
          <w:rtl/>
          <w:lang w:eastAsia="zh-CN"/>
        </w:rPr>
        <w:t>דהאוכלים בת"ב שחל</w:t>
      </w:r>
      <w:r>
        <w:rPr>
          <w:rFonts w:eastAsia="SimSun" w:hint="cs"/>
          <w:rtl/>
          <w:lang w:eastAsia="zh-CN"/>
        </w:rPr>
        <w:t xml:space="preserve"> </w:t>
      </w:r>
      <w:r w:rsidRPr="00B631E0">
        <w:rPr>
          <w:rFonts w:eastAsia="SimSun"/>
          <w:rtl/>
          <w:lang w:eastAsia="zh-CN"/>
        </w:rPr>
        <w:t>במוצ"ש נוהגים לעשות הבדלה רק לפני שהולכים לאכול</w:t>
      </w:r>
      <w:r>
        <w:rPr>
          <w:rFonts w:eastAsia="SimSun" w:hint="cs"/>
          <w:rtl/>
          <w:lang w:eastAsia="zh-CN"/>
        </w:rPr>
        <w:t>"</w:t>
      </w:r>
      <w:r w:rsidRPr="00B631E0">
        <w:rPr>
          <w:rFonts w:eastAsia="SimSun"/>
          <w:rtl/>
          <w:lang w:eastAsia="zh-CN"/>
        </w:rPr>
        <w:t>.</w:t>
      </w:r>
    </w:p>
    <w:p w14:paraId="54072FA9" w14:textId="3584A2A2" w:rsidR="00E35AA4" w:rsidRPr="00E35AA4" w:rsidRDefault="00E35AA4" w:rsidP="00AF0B1D">
      <w:pPr>
        <w:numPr>
          <w:ilvl w:val="3"/>
          <w:numId w:val="13"/>
        </w:numPr>
        <w:jc w:val="both"/>
        <w:rPr>
          <w:rFonts w:eastAsia="SimSun"/>
          <w:lang w:eastAsia="zh-CN"/>
        </w:rPr>
      </w:pPr>
      <w:r w:rsidRPr="008847E2">
        <w:rPr>
          <w:rFonts w:eastAsia="SimSun"/>
          <w:u w:val="single"/>
          <w:rtl/>
          <w:lang w:eastAsia="zh-CN"/>
        </w:rPr>
        <w:t>הליכות ביתה</w:t>
      </w:r>
      <w:r w:rsidRPr="008847E2">
        <w:rPr>
          <w:rFonts w:eastAsia="SimSun"/>
          <w:rtl/>
          <w:lang w:eastAsia="zh-CN"/>
        </w:rPr>
        <w:t xml:space="preserve"> </w:t>
      </w:r>
      <w:r w:rsidRPr="008847E2">
        <w:rPr>
          <w:rFonts w:eastAsia="SimSun" w:hint="cs"/>
          <w:rtl/>
          <w:lang w:eastAsia="zh-CN"/>
        </w:rPr>
        <w:t>(</w:t>
      </w:r>
      <w:r w:rsidRPr="008847E2">
        <w:rPr>
          <w:rFonts w:eastAsia="SimSun"/>
          <w:rtl/>
          <w:lang w:eastAsia="zh-CN"/>
        </w:rPr>
        <w:t>סי</w:t>
      </w:r>
      <w:r w:rsidRPr="008847E2">
        <w:rPr>
          <w:rFonts w:eastAsia="SimSun" w:hint="cs"/>
          <w:rtl/>
          <w:lang w:eastAsia="zh-CN"/>
        </w:rPr>
        <w:t>'</w:t>
      </w:r>
      <w:r w:rsidRPr="008847E2">
        <w:rPr>
          <w:rFonts w:eastAsia="SimSun"/>
          <w:rtl/>
          <w:lang w:eastAsia="zh-CN"/>
        </w:rPr>
        <w:t xml:space="preserve"> כ"ה</w:t>
      </w:r>
      <w:r w:rsidRPr="008847E2">
        <w:rPr>
          <w:rFonts w:eastAsia="SimSun" w:hint="cs"/>
          <w:rtl/>
          <w:lang w:eastAsia="zh-CN"/>
        </w:rPr>
        <w:t xml:space="preserve"> </w:t>
      </w:r>
      <w:r w:rsidRPr="008847E2">
        <w:rPr>
          <w:rFonts w:eastAsia="SimSun"/>
          <w:rtl/>
          <w:lang w:eastAsia="zh-CN"/>
        </w:rPr>
        <w:t>סעי</w:t>
      </w:r>
      <w:r w:rsidRPr="008847E2">
        <w:rPr>
          <w:rFonts w:eastAsia="SimSun" w:hint="cs"/>
          <w:rtl/>
          <w:lang w:eastAsia="zh-CN"/>
        </w:rPr>
        <w:t>'</w:t>
      </w:r>
      <w:r w:rsidRPr="008847E2">
        <w:rPr>
          <w:rFonts w:eastAsia="SimSun"/>
          <w:rtl/>
          <w:lang w:eastAsia="zh-CN"/>
        </w:rPr>
        <w:t xml:space="preserve"> כ"א</w:t>
      </w:r>
      <w:r w:rsidRPr="008847E2">
        <w:rPr>
          <w:rFonts w:eastAsia="SimSun" w:hint="cs"/>
          <w:rtl/>
          <w:lang w:eastAsia="zh-CN"/>
        </w:rPr>
        <w:t xml:space="preserve">) </w:t>
      </w:r>
      <w:r w:rsidRPr="008847E2">
        <w:rPr>
          <w:rFonts w:eastAsia="SimSun"/>
          <w:rtl/>
          <w:lang w:eastAsia="zh-CN"/>
        </w:rPr>
        <w:t>–</w:t>
      </w:r>
      <w:r w:rsidRPr="008847E2">
        <w:rPr>
          <w:rFonts w:eastAsia="SimSun" w:hint="cs"/>
          <w:rtl/>
          <w:lang w:eastAsia="zh-CN"/>
        </w:rPr>
        <w:t xml:space="preserve"> "</w:t>
      </w:r>
      <w:r w:rsidRPr="008847E2">
        <w:rPr>
          <w:rFonts w:eastAsia="SimSun"/>
          <w:rtl/>
          <w:lang w:eastAsia="zh-CN"/>
        </w:rPr>
        <w:t>חולה האוכלת בתשעה</w:t>
      </w:r>
      <w:r>
        <w:rPr>
          <w:rFonts w:eastAsia="SimSun" w:hint="cs"/>
          <w:rtl/>
          <w:lang w:eastAsia="zh-CN"/>
        </w:rPr>
        <w:t>-</w:t>
      </w:r>
      <w:r w:rsidRPr="008847E2">
        <w:rPr>
          <w:rFonts w:eastAsia="SimSun"/>
          <w:rtl/>
          <w:lang w:eastAsia="zh-CN"/>
        </w:rPr>
        <w:t>באב שחל ביום ראשון,</w:t>
      </w:r>
      <w:r w:rsidRPr="008847E2">
        <w:rPr>
          <w:rFonts w:eastAsia="SimSun" w:hint="cs"/>
          <w:rtl/>
          <w:lang w:eastAsia="zh-CN"/>
        </w:rPr>
        <w:t xml:space="preserve"> </w:t>
      </w:r>
      <w:r w:rsidRPr="008847E2">
        <w:rPr>
          <w:rFonts w:eastAsia="SimSun"/>
          <w:rtl/>
          <w:lang w:eastAsia="zh-CN"/>
        </w:rPr>
        <w:t>חייבת להבדיל על הכוס לפני האכילה</w:t>
      </w:r>
      <w:r>
        <w:rPr>
          <w:rFonts w:eastAsia="SimSun" w:hint="cs"/>
          <w:rtl/>
          <w:lang w:eastAsia="zh-CN"/>
        </w:rPr>
        <w:t>".</w:t>
      </w:r>
    </w:p>
    <w:p w14:paraId="28FA63E4" w14:textId="1A4E9718" w:rsidR="00D01F52" w:rsidRDefault="00D01F52" w:rsidP="00AF0B1D">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ז' סעי' ח')</w:t>
      </w:r>
      <w:r>
        <w:rPr>
          <w:rFonts w:eastAsia="SimSun" w:hint="cs"/>
          <w:rtl/>
          <w:lang w:eastAsia="zh-CN"/>
        </w:rPr>
        <w:t>.</w:t>
      </w:r>
    </w:p>
    <w:p w14:paraId="28D6DFA5"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קע"ב).</w:t>
      </w:r>
    </w:p>
    <w:p w14:paraId="564E9129" w14:textId="77777777" w:rsidR="00D01F52" w:rsidRDefault="00D01F52" w:rsidP="00AF0B1D">
      <w:pPr>
        <w:numPr>
          <w:ilvl w:val="3"/>
          <w:numId w:val="13"/>
        </w:numPr>
        <w:jc w:val="both"/>
        <w:rPr>
          <w:rFonts w:eastAsia="SimSun"/>
          <w:lang w:eastAsia="zh-CN"/>
        </w:rPr>
      </w:pPr>
      <w:r>
        <w:rPr>
          <w:rFonts w:eastAsia="SimSun"/>
          <w:u w:val="single"/>
          <w:rtl/>
          <w:lang w:eastAsia="zh-CN"/>
        </w:rPr>
        <w:t>הליכות אמת</w:t>
      </w:r>
      <w:r>
        <w:rPr>
          <w:rFonts w:eastAsia="SimSun"/>
          <w:rtl/>
          <w:lang w:eastAsia="zh-CN"/>
        </w:rPr>
        <w:t xml:space="preserve"> (פרק ל"ו סעי'</w:t>
      </w:r>
      <w:r>
        <w:rPr>
          <w:rFonts w:eastAsia="SimSun" w:hint="cs"/>
          <w:rtl/>
          <w:lang w:eastAsia="zh-CN"/>
        </w:rPr>
        <w:t xml:space="preserve"> ט"ו).</w:t>
      </w:r>
    </w:p>
    <w:p w14:paraId="1F23B208" w14:textId="0C1012E9" w:rsidR="00D01F52" w:rsidRPr="00D01F52" w:rsidRDefault="00D01F52" w:rsidP="00AF0B1D">
      <w:pPr>
        <w:numPr>
          <w:ilvl w:val="3"/>
          <w:numId w:val="13"/>
        </w:numPr>
        <w:jc w:val="both"/>
        <w:rPr>
          <w:rFonts w:eastAsia="SimSun"/>
          <w:lang w:eastAsia="zh-CN"/>
        </w:rPr>
      </w:pPr>
      <w:r w:rsidRPr="003D7135">
        <w:rPr>
          <w:u w:val="single"/>
          <w:rtl/>
        </w:rPr>
        <w:t>ברכת יהודה</w:t>
      </w:r>
      <w:r>
        <w:rPr>
          <w:rtl/>
        </w:rPr>
        <w:t xml:space="preserve"> </w:t>
      </w:r>
      <w:r>
        <w:rPr>
          <w:rFonts w:hint="cs"/>
          <w:rtl/>
        </w:rPr>
        <w:t>(</w:t>
      </w:r>
      <w:r>
        <w:rPr>
          <w:rtl/>
        </w:rPr>
        <w:t xml:space="preserve">ח"ו </w:t>
      </w:r>
      <w:r>
        <w:rPr>
          <w:rFonts w:hint="cs"/>
          <w:rtl/>
        </w:rPr>
        <w:t xml:space="preserve">או"ח </w:t>
      </w:r>
      <w:r>
        <w:rPr>
          <w:rtl/>
        </w:rPr>
        <w:t>ס</w:t>
      </w:r>
      <w:r>
        <w:rPr>
          <w:rFonts w:hint="cs"/>
          <w:rtl/>
        </w:rPr>
        <w:t>י</w:t>
      </w:r>
      <w:r>
        <w:rPr>
          <w:rtl/>
        </w:rPr>
        <w:t>' ט"</w:t>
      </w:r>
      <w:r>
        <w:rPr>
          <w:rFonts w:hint="cs"/>
          <w:rtl/>
        </w:rPr>
        <w:t>ו).</w:t>
      </w:r>
    </w:p>
    <w:p w14:paraId="203B4BE4" w14:textId="77777777" w:rsidR="00D01F52" w:rsidRDefault="00D01F52" w:rsidP="00AF0B1D">
      <w:pPr>
        <w:numPr>
          <w:ilvl w:val="2"/>
          <w:numId w:val="13"/>
        </w:numPr>
        <w:jc w:val="both"/>
        <w:rPr>
          <w:rFonts w:eastAsia="SimSun"/>
          <w:lang w:eastAsia="zh-CN"/>
        </w:rPr>
      </w:pPr>
      <w:r w:rsidRPr="00AC772B">
        <w:rPr>
          <w:rFonts w:eastAsia="SimSun" w:hint="cs"/>
          <w:rtl/>
          <w:lang w:eastAsia="zh-CN"/>
        </w:rPr>
        <w:t>מוצאי ת"ב</w:t>
      </w:r>
      <w:r>
        <w:rPr>
          <w:rFonts w:eastAsia="SimSun" w:hint="cs"/>
          <w:rtl/>
          <w:lang w:eastAsia="zh-CN"/>
        </w:rPr>
        <w:t>: י"א באב</w:t>
      </w:r>
      <w:r w:rsidRPr="00AC772B">
        <w:rPr>
          <w:rFonts w:eastAsia="SimSun" w:hint="cs"/>
          <w:rtl/>
          <w:lang w:eastAsia="zh-CN"/>
        </w:rPr>
        <w:t>.</w:t>
      </w:r>
    </w:p>
    <w:p w14:paraId="1DDB3549" w14:textId="77777777" w:rsidR="00D01F52" w:rsidRDefault="00D01F52" w:rsidP="00AF0B1D">
      <w:pPr>
        <w:numPr>
          <w:ilvl w:val="3"/>
          <w:numId w:val="13"/>
        </w:numPr>
        <w:jc w:val="both"/>
        <w:rPr>
          <w:rFonts w:eastAsia="SimSun"/>
          <w:lang w:eastAsia="zh-CN"/>
        </w:rPr>
      </w:pPr>
      <w:r w:rsidRPr="002D2AC2">
        <w:rPr>
          <w:rFonts w:eastAsia="SimSun" w:hint="cs"/>
          <w:u w:val="single"/>
          <w:rtl/>
          <w:lang w:eastAsia="zh-CN"/>
        </w:rPr>
        <w:t>זכר שמחה</w:t>
      </w:r>
      <w:r>
        <w:rPr>
          <w:rFonts w:eastAsia="SimSun" w:hint="cs"/>
          <w:rtl/>
          <w:lang w:eastAsia="zh-CN"/>
        </w:rPr>
        <w:t xml:space="preserve"> (סי' ס"ט) </w:t>
      </w:r>
      <w:r>
        <w:rPr>
          <w:rFonts w:eastAsia="SimSun"/>
          <w:rtl/>
          <w:lang w:eastAsia="zh-CN"/>
        </w:rPr>
        <w:t>–</w:t>
      </w:r>
      <w:r>
        <w:rPr>
          <w:rFonts w:eastAsia="SimSun" w:hint="cs"/>
          <w:rtl/>
          <w:lang w:eastAsia="zh-CN"/>
        </w:rPr>
        <w:t xml:space="preserve"> "</w:t>
      </w:r>
      <w:r w:rsidRPr="001A3CD0">
        <w:rPr>
          <w:rFonts w:eastAsia="SimSun"/>
          <w:rtl/>
          <w:lang w:eastAsia="zh-CN"/>
        </w:rPr>
        <w:t>ע"ד החקירה בט"ב שחל ביום א' במי שלא יוכל להשלים אם יש לו להב</w:t>
      </w:r>
      <w:r>
        <w:rPr>
          <w:rFonts w:eastAsia="SimSun" w:hint="cs"/>
          <w:rtl/>
          <w:lang w:eastAsia="zh-CN"/>
        </w:rPr>
        <w:t>ד</w:t>
      </w:r>
      <w:r w:rsidRPr="001A3CD0">
        <w:rPr>
          <w:rFonts w:eastAsia="SimSun"/>
          <w:rtl/>
          <w:lang w:eastAsia="zh-CN"/>
        </w:rPr>
        <w:t>יל על הכוס קו</w:t>
      </w:r>
      <w:r>
        <w:rPr>
          <w:rFonts w:eastAsia="SimSun" w:hint="cs"/>
          <w:rtl/>
          <w:lang w:eastAsia="zh-CN"/>
        </w:rPr>
        <w:t>ד</w:t>
      </w:r>
      <w:r w:rsidRPr="001A3CD0">
        <w:rPr>
          <w:rFonts w:eastAsia="SimSun"/>
          <w:rtl/>
          <w:lang w:eastAsia="zh-CN"/>
        </w:rPr>
        <w:t>ם שיאכל</w:t>
      </w:r>
      <w:r>
        <w:rPr>
          <w:rFonts w:eastAsia="SimSun" w:hint="cs"/>
          <w:rtl/>
          <w:lang w:eastAsia="zh-CN"/>
        </w:rPr>
        <w:t>,</w:t>
      </w:r>
      <w:r w:rsidRPr="001A3CD0">
        <w:rPr>
          <w:rFonts w:eastAsia="SimSun"/>
          <w:rtl/>
          <w:lang w:eastAsia="zh-CN"/>
        </w:rPr>
        <w:t xml:space="preserve"> הוא </w:t>
      </w:r>
      <w:r>
        <w:rPr>
          <w:rFonts w:eastAsia="SimSun" w:hint="cs"/>
          <w:rtl/>
          <w:lang w:eastAsia="zh-CN"/>
        </w:rPr>
        <w:t>ד</w:t>
      </w:r>
      <w:r w:rsidRPr="001A3CD0">
        <w:rPr>
          <w:rFonts w:eastAsia="SimSun"/>
          <w:rtl/>
          <w:lang w:eastAsia="zh-CN"/>
        </w:rPr>
        <w:t>בר הראוי לעמו</w:t>
      </w:r>
      <w:r>
        <w:rPr>
          <w:rFonts w:eastAsia="SimSun" w:hint="cs"/>
          <w:rtl/>
          <w:lang w:eastAsia="zh-CN"/>
        </w:rPr>
        <w:t>ד</w:t>
      </w:r>
      <w:r w:rsidRPr="001A3CD0">
        <w:rPr>
          <w:rFonts w:eastAsia="SimSun"/>
          <w:rtl/>
          <w:lang w:eastAsia="zh-CN"/>
        </w:rPr>
        <w:t xml:space="preserve"> עליו ולפום ריהטא מצ</w:t>
      </w:r>
      <w:r>
        <w:rPr>
          <w:rFonts w:eastAsia="SimSun" w:hint="cs"/>
          <w:rtl/>
          <w:lang w:eastAsia="zh-CN"/>
        </w:rPr>
        <w:t>ד</w:t>
      </w:r>
      <w:r w:rsidRPr="001A3CD0">
        <w:rPr>
          <w:rFonts w:eastAsia="SimSun"/>
          <w:rtl/>
          <w:lang w:eastAsia="zh-CN"/>
        </w:rPr>
        <w:t xml:space="preserve"> סברא נלענ"</w:t>
      </w:r>
      <w:r>
        <w:rPr>
          <w:rFonts w:eastAsia="SimSun" w:hint="cs"/>
          <w:rtl/>
          <w:lang w:eastAsia="zh-CN"/>
        </w:rPr>
        <w:t>ד</w:t>
      </w:r>
      <w:r w:rsidRPr="001A3CD0">
        <w:rPr>
          <w:rFonts w:eastAsia="SimSun"/>
          <w:rtl/>
          <w:lang w:eastAsia="zh-CN"/>
        </w:rPr>
        <w:t xml:space="preserve"> </w:t>
      </w:r>
      <w:r>
        <w:rPr>
          <w:rFonts w:eastAsia="SimSun" w:hint="cs"/>
          <w:rtl/>
          <w:lang w:eastAsia="zh-CN"/>
        </w:rPr>
        <w:t>ד</w:t>
      </w:r>
      <w:r w:rsidRPr="001A3CD0">
        <w:rPr>
          <w:rFonts w:eastAsia="SimSun"/>
          <w:rtl/>
          <w:lang w:eastAsia="zh-CN"/>
        </w:rPr>
        <w:t>עכ"</w:t>
      </w:r>
      <w:r>
        <w:rPr>
          <w:rFonts w:eastAsia="SimSun" w:hint="cs"/>
          <w:rtl/>
          <w:lang w:eastAsia="zh-CN"/>
        </w:rPr>
        <w:t>פ</w:t>
      </w:r>
      <w:r w:rsidRPr="001A3CD0">
        <w:rPr>
          <w:rFonts w:eastAsia="SimSun"/>
          <w:rtl/>
          <w:lang w:eastAsia="zh-CN"/>
        </w:rPr>
        <w:t xml:space="preserve"> אם אינו </w:t>
      </w:r>
      <w:r>
        <w:rPr>
          <w:rFonts w:eastAsia="SimSun" w:hint="cs"/>
          <w:rtl/>
          <w:lang w:eastAsia="zh-CN"/>
        </w:rPr>
        <w:t>מ</w:t>
      </w:r>
      <w:r w:rsidRPr="001A3CD0">
        <w:rPr>
          <w:rFonts w:eastAsia="SimSun"/>
          <w:rtl/>
          <w:lang w:eastAsia="zh-CN"/>
        </w:rPr>
        <w:t>הצורך לו לש</w:t>
      </w:r>
      <w:r>
        <w:rPr>
          <w:rFonts w:eastAsia="SimSun" w:hint="cs"/>
          <w:rtl/>
          <w:lang w:eastAsia="zh-CN"/>
        </w:rPr>
        <w:t>ת</w:t>
      </w:r>
      <w:r w:rsidRPr="001A3CD0">
        <w:rPr>
          <w:rFonts w:eastAsia="SimSun"/>
          <w:rtl/>
          <w:lang w:eastAsia="zh-CN"/>
        </w:rPr>
        <w:t>ו</w:t>
      </w:r>
      <w:r>
        <w:rPr>
          <w:rFonts w:eastAsia="SimSun" w:hint="cs"/>
          <w:rtl/>
          <w:lang w:eastAsia="zh-CN"/>
        </w:rPr>
        <w:t>ת</w:t>
      </w:r>
      <w:r w:rsidRPr="001A3CD0">
        <w:rPr>
          <w:rFonts w:eastAsia="SimSun"/>
          <w:rtl/>
          <w:lang w:eastAsia="zh-CN"/>
        </w:rPr>
        <w:t xml:space="preserve"> כ</w:t>
      </w:r>
      <w:r>
        <w:rPr>
          <w:rFonts w:eastAsia="SimSun" w:hint="cs"/>
          <w:rtl/>
          <w:lang w:eastAsia="zh-CN"/>
        </w:rPr>
        <w:t>וס</w:t>
      </w:r>
      <w:r w:rsidRPr="001A3CD0">
        <w:rPr>
          <w:rFonts w:eastAsia="SimSun"/>
          <w:rtl/>
          <w:lang w:eastAsia="zh-CN"/>
        </w:rPr>
        <w:t xml:space="preserve"> של </w:t>
      </w:r>
      <w:r>
        <w:rPr>
          <w:rFonts w:eastAsia="SimSun" w:hint="cs"/>
          <w:rtl/>
          <w:lang w:eastAsia="zh-CN"/>
        </w:rPr>
        <w:t>יי</w:t>
      </w:r>
      <w:r w:rsidRPr="001A3CD0">
        <w:rPr>
          <w:rFonts w:eastAsia="SimSun"/>
          <w:rtl/>
          <w:lang w:eastAsia="zh-CN"/>
        </w:rPr>
        <w:t>ן או חמר מדינה מצ</w:t>
      </w:r>
      <w:r>
        <w:rPr>
          <w:rFonts w:eastAsia="SimSun" w:hint="cs"/>
          <w:rtl/>
          <w:lang w:eastAsia="zh-CN"/>
        </w:rPr>
        <w:t>ד</w:t>
      </w:r>
      <w:r w:rsidRPr="001A3CD0">
        <w:rPr>
          <w:rFonts w:eastAsia="SimSun"/>
          <w:rtl/>
          <w:lang w:eastAsia="zh-CN"/>
        </w:rPr>
        <w:t xml:space="preserve"> חולשתו אין לו לה</w:t>
      </w:r>
      <w:r>
        <w:rPr>
          <w:rFonts w:eastAsia="SimSun" w:hint="cs"/>
          <w:rtl/>
          <w:lang w:eastAsia="zh-CN"/>
        </w:rPr>
        <w:t>בד</w:t>
      </w:r>
      <w:r w:rsidRPr="001A3CD0">
        <w:rPr>
          <w:rFonts w:eastAsia="SimSun"/>
          <w:rtl/>
          <w:lang w:eastAsia="zh-CN"/>
        </w:rPr>
        <w:t xml:space="preserve">יל </w:t>
      </w:r>
      <w:r>
        <w:rPr>
          <w:rFonts w:eastAsia="SimSun" w:hint="cs"/>
          <w:rtl/>
          <w:lang w:eastAsia="zh-CN"/>
        </w:rPr>
        <w:t>ד</w:t>
      </w:r>
      <w:r w:rsidRPr="001A3CD0">
        <w:rPr>
          <w:rFonts w:eastAsia="SimSun"/>
          <w:rtl/>
          <w:lang w:eastAsia="zh-CN"/>
        </w:rPr>
        <w:t>ו</w:t>
      </w:r>
      <w:r>
        <w:rPr>
          <w:rFonts w:eastAsia="SimSun" w:hint="cs"/>
          <w:rtl/>
          <w:lang w:eastAsia="zh-CN"/>
        </w:rPr>
        <w:t>מ</w:t>
      </w:r>
      <w:r w:rsidRPr="001A3CD0">
        <w:rPr>
          <w:rFonts w:eastAsia="SimSun"/>
          <w:rtl/>
          <w:lang w:eastAsia="zh-CN"/>
        </w:rPr>
        <w:t xml:space="preserve">יא למ"ש הפוסקים בה' יוהכ"פ </w:t>
      </w:r>
      <w:r>
        <w:rPr>
          <w:rFonts w:eastAsia="SimSun" w:hint="cs"/>
          <w:rtl/>
          <w:lang w:eastAsia="zh-CN"/>
        </w:rPr>
        <w:t>ד</w:t>
      </w:r>
      <w:r w:rsidRPr="001A3CD0">
        <w:rPr>
          <w:rFonts w:eastAsia="SimSun"/>
          <w:rtl/>
          <w:lang w:eastAsia="zh-CN"/>
        </w:rPr>
        <w:t>מי שהוצרך לאכול אין לו לק</w:t>
      </w:r>
      <w:r>
        <w:rPr>
          <w:rFonts w:eastAsia="SimSun" w:hint="cs"/>
          <w:rtl/>
          <w:lang w:eastAsia="zh-CN"/>
        </w:rPr>
        <w:t>ד</w:t>
      </w:r>
      <w:r w:rsidRPr="001A3CD0">
        <w:rPr>
          <w:rFonts w:eastAsia="SimSun"/>
          <w:rtl/>
          <w:lang w:eastAsia="zh-CN"/>
        </w:rPr>
        <w:t xml:space="preserve">ש ולא לחם </w:t>
      </w:r>
      <w:r>
        <w:rPr>
          <w:rFonts w:eastAsia="SimSun" w:hint="cs"/>
          <w:rtl/>
          <w:lang w:eastAsia="zh-CN"/>
        </w:rPr>
        <w:t>מ</w:t>
      </w:r>
      <w:r w:rsidRPr="001A3CD0">
        <w:rPr>
          <w:rFonts w:eastAsia="SimSun"/>
          <w:rtl/>
          <w:lang w:eastAsia="zh-CN"/>
        </w:rPr>
        <w:t>שנה ו</w:t>
      </w:r>
      <w:r>
        <w:rPr>
          <w:rFonts w:eastAsia="SimSun" w:hint="cs"/>
          <w:rtl/>
          <w:lang w:eastAsia="zh-CN"/>
        </w:rPr>
        <w:t>ב</w:t>
      </w:r>
      <w:r w:rsidRPr="001A3CD0">
        <w:rPr>
          <w:rFonts w:eastAsia="SimSun"/>
          <w:rtl/>
          <w:lang w:eastAsia="zh-CN"/>
        </w:rPr>
        <w:t>ענין ה</w:t>
      </w:r>
      <w:r>
        <w:rPr>
          <w:rFonts w:eastAsia="SimSun" w:hint="cs"/>
          <w:rtl/>
          <w:lang w:eastAsia="zh-CN"/>
        </w:rPr>
        <w:t>ז</w:t>
      </w:r>
      <w:r w:rsidRPr="001A3CD0">
        <w:rPr>
          <w:rFonts w:eastAsia="SimSun"/>
          <w:rtl/>
          <w:lang w:eastAsia="zh-CN"/>
        </w:rPr>
        <w:t xml:space="preserve">כרת יעלה ויבא </w:t>
      </w:r>
      <w:r>
        <w:rPr>
          <w:rFonts w:eastAsia="SimSun" w:hint="cs"/>
          <w:rtl/>
          <w:lang w:eastAsia="zh-CN"/>
        </w:rPr>
        <w:t>י</w:t>
      </w:r>
      <w:r w:rsidRPr="00BF3C26">
        <w:rPr>
          <w:rFonts w:eastAsia="SimSun"/>
          <w:rtl/>
          <w:lang w:eastAsia="zh-CN"/>
        </w:rPr>
        <w:t xml:space="preserve">ש ב' </w:t>
      </w:r>
      <w:r>
        <w:rPr>
          <w:rFonts w:eastAsia="SimSun" w:hint="cs"/>
          <w:rtl/>
          <w:lang w:eastAsia="zh-CN"/>
        </w:rPr>
        <w:t>ד</w:t>
      </w:r>
      <w:r w:rsidRPr="00BF3C26">
        <w:rPr>
          <w:rFonts w:eastAsia="SimSun"/>
          <w:rtl/>
          <w:lang w:eastAsia="zh-CN"/>
        </w:rPr>
        <w:t xml:space="preserve">עות כך י"ל בזה </w:t>
      </w:r>
      <w:r>
        <w:rPr>
          <w:rFonts w:eastAsia="SimSun" w:hint="cs"/>
          <w:rtl/>
          <w:lang w:eastAsia="zh-CN"/>
        </w:rPr>
        <w:t>ד</w:t>
      </w:r>
      <w:r w:rsidRPr="00BF3C26">
        <w:rPr>
          <w:rFonts w:eastAsia="SimSun"/>
          <w:rtl/>
          <w:lang w:eastAsia="zh-CN"/>
        </w:rPr>
        <w:t xml:space="preserve">לא </w:t>
      </w:r>
      <w:r>
        <w:rPr>
          <w:rFonts w:eastAsia="SimSun" w:hint="cs"/>
          <w:rtl/>
          <w:lang w:eastAsia="zh-CN"/>
        </w:rPr>
        <w:t>ת</w:t>
      </w:r>
      <w:r w:rsidRPr="00BF3C26">
        <w:rPr>
          <w:rFonts w:eastAsia="SimSun"/>
          <w:rtl/>
          <w:lang w:eastAsia="zh-CN"/>
        </w:rPr>
        <w:t>קינו חז"ל ה</w:t>
      </w:r>
      <w:r>
        <w:rPr>
          <w:rFonts w:eastAsia="SimSun" w:hint="cs"/>
          <w:rtl/>
          <w:lang w:eastAsia="zh-CN"/>
        </w:rPr>
        <w:t>בד</w:t>
      </w:r>
      <w:r w:rsidRPr="00BF3C26">
        <w:rPr>
          <w:rFonts w:eastAsia="SimSun"/>
          <w:rtl/>
          <w:lang w:eastAsia="zh-CN"/>
        </w:rPr>
        <w:t>לה עה"</w:t>
      </w:r>
      <w:r>
        <w:rPr>
          <w:rFonts w:eastAsia="SimSun" w:hint="cs"/>
          <w:rtl/>
          <w:lang w:eastAsia="zh-CN"/>
        </w:rPr>
        <w:t>כ</w:t>
      </w:r>
      <w:r w:rsidRPr="00BF3C26">
        <w:rPr>
          <w:rFonts w:eastAsia="SimSun"/>
          <w:rtl/>
          <w:lang w:eastAsia="zh-CN"/>
        </w:rPr>
        <w:t xml:space="preserve"> ליום </w:t>
      </w:r>
      <w:r>
        <w:rPr>
          <w:rFonts w:eastAsia="SimSun" w:hint="cs"/>
          <w:rtl/>
          <w:lang w:eastAsia="zh-CN"/>
        </w:rPr>
        <w:t>זה</w:t>
      </w:r>
      <w:r w:rsidRPr="00BF3C26">
        <w:rPr>
          <w:rFonts w:eastAsia="SimSun"/>
          <w:rtl/>
          <w:lang w:eastAsia="zh-CN"/>
        </w:rPr>
        <w:t xml:space="preserve"> </w:t>
      </w:r>
      <w:r>
        <w:rPr>
          <w:rFonts w:eastAsia="SimSun" w:hint="cs"/>
          <w:rtl/>
          <w:lang w:eastAsia="zh-CN"/>
        </w:rPr>
        <w:t>(</w:t>
      </w:r>
      <w:r w:rsidRPr="00BF3C26">
        <w:rPr>
          <w:rFonts w:eastAsia="SimSun"/>
          <w:rtl/>
          <w:lang w:eastAsia="zh-CN"/>
        </w:rPr>
        <w:t>א</w:t>
      </w:r>
      <w:r>
        <w:rPr>
          <w:rFonts w:eastAsia="SimSun" w:hint="cs"/>
          <w:rtl/>
          <w:lang w:eastAsia="zh-CN"/>
        </w:rPr>
        <w:t>מ</w:t>
      </w:r>
      <w:r w:rsidRPr="00BF3C26">
        <w:rPr>
          <w:rFonts w:eastAsia="SimSun"/>
          <w:rtl/>
          <w:lang w:eastAsia="zh-CN"/>
        </w:rPr>
        <w:t>"ה</w:t>
      </w:r>
      <w:r>
        <w:rPr>
          <w:rFonts w:eastAsia="SimSun" w:hint="cs"/>
          <w:rtl/>
          <w:lang w:eastAsia="zh-CN"/>
        </w:rPr>
        <w:t>:</w:t>
      </w:r>
      <w:r w:rsidRPr="00BF3C26">
        <w:rPr>
          <w:rFonts w:eastAsia="SimSun"/>
          <w:rtl/>
          <w:lang w:eastAsia="zh-CN"/>
        </w:rPr>
        <w:t xml:space="preserve"> נראה רכ</w:t>
      </w:r>
      <w:r>
        <w:rPr>
          <w:rFonts w:eastAsia="SimSun" w:hint="cs"/>
          <w:rtl/>
          <w:lang w:eastAsia="zh-CN"/>
        </w:rPr>
        <w:t>וו</w:t>
      </w:r>
      <w:r w:rsidRPr="00BF3C26">
        <w:rPr>
          <w:rFonts w:eastAsia="SimSun"/>
          <w:rtl/>
          <w:lang w:eastAsia="zh-CN"/>
        </w:rPr>
        <w:t>נ</w:t>
      </w:r>
      <w:r>
        <w:rPr>
          <w:rFonts w:eastAsia="SimSun" w:hint="cs"/>
          <w:rtl/>
          <w:lang w:eastAsia="zh-CN"/>
        </w:rPr>
        <w:t>ת</w:t>
      </w:r>
      <w:r w:rsidRPr="00BF3C26">
        <w:rPr>
          <w:rFonts w:eastAsia="SimSun"/>
          <w:rtl/>
          <w:lang w:eastAsia="zh-CN"/>
        </w:rPr>
        <w:t xml:space="preserve"> אא</w:t>
      </w:r>
      <w:r>
        <w:rPr>
          <w:rFonts w:eastAsia="SimSun" w:hint="cs"/>
          <w:rtl/>
          <w:lang w:eastAsia="zh-CN"/>
        </w:rPr>
        <w:t>מ"ו</w:t>
      </w:r>
      <w:r w:rsidRPr="00BF3C26">
        <w:rPr>
          <w:rFonts w:eastAsia="SimSun"/>
          <w:rtl/>
          <w:lang w:eastAsia="zh-CN"/>
        </w:rPr>
        <w:t xml:space="preserve"> ה</w:t>
      </w:r>
      <w:r>
        <w:rPr>
          <w:rFonts w:eastAsia="SimSun" w:hint="cs"/>
          <w:rtl/>
          <w:lang w:eastAsia="zh-CN"/>
        </w:rPr>
        <w:t>ג</w:t>
      </w:r>
      <w:r w:rsidRPr="00BF3C26">
        <w:rPr>
          <w:rFonts w:eastAsia="SimSun"/>
          <w:rtl/>
          <w:lang w:eastAsia="zh-CN"/>
        </w:rPr>
        <w:t>א</w:t>
      </w:r>
      <w:r>
        <w:rPr>
          <w:rFonts w:eastAsia="SimSun" w:hint="cs"/>
          <w:rtl/>
          <w:lang w:eastAsia="zh-CN"/>
        </w:rPr>
        <w:t>ו</w:t>
      </w:r>
      <w:r w:rsidRPr="00BF3C26">
        <w:rPr>
          <w:rFonts w:eastAsia="SimSun"/>
          <w:rtl/>
          <w:lang w:eastAsia="zh-CN"/>
        </w:rPr>
        <w:t xml:space="preserve">ן </w:t>
      </w:r>
      <w:r>
        <w:rPr>
          <w:rFonts w:eastAsia="SimSun" w:hint="cs"/>
          <w:rtl/>
          <w:lang w:eastAsia="zh-CN"/>
        </w:rPr>
        <w:t>ז</w:t>
      </w:r>
      <w:r w:rsidRPr="00BF3C26">
        <w:rPr>
          <w:rFonts w:eastAsia="SimSun"/>
          <w:rtl/>
          <w:lang w:eastAsia="zh-CN"/>
        </w:rPr>
        <w:t>צללה"ה אם אין צריך לש</w:t>
      </w:r>
      <w:r>
        <w:rPr>
          <w:rFonts w:eastAsia="SimSun" w:hint="cs"/>
          <w:rtl/>
          <w:lang w:eastAsia="zh-CN"/>
        </w:rPr>
        <w:t>תו</w:t>
      </w:r>
      <w:r w:rsidRPr="00BF3C26">
        <w:rPr>
          <w:rFonts w:eastAsia="SimSun"/>
          <w:rtl/>
          <w:lang w:eastAsia="zh-CN"/>
        </w:rPr>
        <w:t xml:space="preserve">ת </w:t>
      </w:r>
      <w:r>
        <w:rPr>
          <w:rFonts w:eastAsia="SimSun" w:hint="cs"/>
          <w:rtl/>
          <w:lang w:eastAsia="zh-CN"/>
        </w:rPr>
        <w:t>י</w:t>
      </w:r>
      <w:r w:rsidRPr="00BF3C26">
        <w:rPr>
          <w:rFonts w:eastAsia="SimSun"/>
          <w:rtl/>
          <w:lang w:eastAsia="zh-CN"/>
        </w:rPr>
        <w:t xml:space="preserve">ין </w:t>
      </w:r>
      <w:r>
        <w:rPr>
          <w:rFonts w:eastAsia="SimSun" w:hint="cs"/>
          <w:rtl/>
          <w:lang w:eastAsia="zh-CN"/>
        </w:rPr>
        <w:t>מ</w:t>
      </w:r>
      <w:r w:rsidRPr="00BF3C26">
        <w:rPr>
          <w:rFonts w:eastAsia="SimSun"/>
          <w:rtl/>
          <w:lang w:eastAsia="zh-CN"/>
        </w:rPr>
        <w:t>ח</w:t>
      </w:r>
      <w:r>
        <w:rPr>
          <w:rFonts w:eastAsia="SimSun" w:hint="cs"/>
          <w:rtl/>
          <w:lang w:eastAsia="zh-CN"/>
        </w:rPr>
        <w:t>מ</w:t>
      </w:r>
      <w:r w:rsidRPr="00BF3C26">
        <w:rPr>
          <w:rFonts w:eastAsia="SimSun"/>
          <w:rtl/>
          <w:lang w:eastAsia="zh-CN"/>
        </w:rPr>
        <w:t>ת</w:t>
      </w:r>
      <w:r>
        <w:rPr>
          <w:rFonts w:eastAsia="SimSun" w:hint="cs"/>
          <w:rtl/>
          <w:lang w:eastAsia="zh-CN"/>
        </w:rPr>
        <w:t xml:space="preserve"> </w:t>
      </w:r>
      <w:r w:rsidRPr="00BF3C26">
        <w:rPr>
          <w:rFonts w:eastAsia="SimSun"/>
          <w:rtl/>
          <w:lang w:eastAsia="zh-CN"/>
        </w:rPr>
        <w:t>חולשתו בודאי אין לו להבדיל אכן גם אם צריךלשתות יין מחמת חולשתו נראה דאין צריך להבדיל דומיא דקידוש ולחם משנה ביוהכ"פ הגם שאוכל פת ושותה יין) ויבנה ביהמ"ק בבי"א</w:t>
      </w:r>
      <w:r w:rsidRPr="00BF3C26">
        <w:rPr>
          <w:rFonts w:eastAsia="SimSun" w:hint="cs"/>
          <w:rtl/>
          <w:lang w:eastAsia="zh-CN"/>
        </w:rPr>
        <w:t>".</w:t>
      </w:r>
    </w:p>
    <w:p w14:paraId="7D97E19F" w14:textId="77777777" w:rsidR="00D01F52" w:rsidRDefault="00D01F52" w:rsidP="00AF0B1D">
      <w:pPr>
        <w:numPr>
          <w:ilvl w:val="3"/>
          <w:numId w:val="13"/>
        </w:numPr>
        <w:jc w:val="both"/>
        <w:rPr>
          <w:rFonts w:eastAsia="SimSun"/>
          <w:lang w:eastAsia="zh-CN"/>
        </w:rPr>
      </w:pPr>
      <w:r w:rsidRPr="00615B03">
        <w:rPr>
          <w:rFonts w:eastAsia="SimSun"/>
          <w:u w:val="single"/>
          <w:rtl/>
          <w:lang w:eastAsia="zh-CN"/>
        </w:rPr>
        <w:t>דבר יהושע</w:t>
      </w:r>
      <w:r w:rsidRPr="00615B03">
        <w:rPr>
          <w:rFonts w:eastAsia="SimSun"/>
          <w:rtl/>
          <w:lang w:eastAsia="zh-CN"/>
        </w:rPr>
        <w:t xml:space="preserve"> </w:t>
      </w:r>
      <w:r w:rsidRPr="00615B03">
        <w:rPr>
          <w:rFonts w:eastAsia="SimSun" w:hint="cs"/>
          <w:rtl/>
          <w:lang w:eastAsia="zh-CN"/>
        </w:rPr>
        <w:t>(</w:t>
      </w:r>
      <w:r w:rsidRPr="00615B03">
        <w:rPr>
          <w:rFonts w:eastAsia="SimSun"/>
          <w:rtl/>
          <w:lang w:eastAsia="zh-CN"/>
        </w:rPr>
        <w:t>ח"ב סי</w:t>
      </w:r>
      <w:r w:rsidRPr="00615B03">
        <w:rPr>
          <w:rFonts w:eastAsia="SimSun" w:hint="cs"/>
          <w:rtl/>
          <w:lang w:eastAsia="zh-CN"/>
        </w:rPr>
        <w:t>'</w:t>
      </w:r>
      <w:r w:rsidRPr="00615B03">
        <w:rPr>
          <w:rFonts w:eastAsia="SimSun"/>
          <w:rtl/>
          <w:lang w:eastAsia="zh-CN"/>
        </w:rPr>
        <w:t xml:space="preserve"> ע"ה אות ב'</w:t>
      </w:r>
      <w:r w:rsidRPr="00615B03">
        <w:rPr>
          <w:rFonts w:eastAsia="SimSun" w:hint="cs"/>
          <w:rtl/>
          <w:lang w:eastAsia="zh-CN"/>
        </w:rPr>
        <w:t xml:space="preserve">) </w:t>
      </w:r>
      <w:r w:rsidRPr="00615B03">
        <w:rPr>
          <w:rFonts w:eastAsia="SimSun"/>
          <w:rtl/>
          <w:lang w:eastAsia="zh-CN"/>
        </w:rPr>
        <w:t>–</w:t>
      </w:r>
      <w:r w:rsidRPr="00615B03">
        <w:rPr>
          <w:rFonts w:eastAsia="SimSun" w:hint="cs"/>
          <w:rtl/>
          <w:lang w:eastAsia="zh-CN"/>
        </w:rPr>
        <w:t xml:space="preserve"> "</w:t>
      </w:r>
      <w:r w:rsidRPr="00615B03">
        <w:rPr>
          <w:rFonts w:eastAsia="SimSun"/>
          <w:rtl/>
          <w:lang w:eastAsia="zh-CN"/>
        </w:rPr>
        <w:t>וע"ד אשר שאל</w:t>
      </w:r>
      <w:r w:rsidRPr="00615B03">
        <w:rPr>
          <w:rFonts w:eastAsia="SimSun" w:hint="cs"/>
          <w:rtl/>
          <w:lang w:eastAsia="zh-CN"/>
        </w:rPr>
        <w:t xml:space="preserve"> </w:t>
      </w:r>
      <w:r w:rsidRPr="00615B03">
        <w:rPr>
          <w:rFonts w:eastAsia="SimSun"/>
          <w:rtl/>
          <w:lang w:eastAsia="zh-CN"/>
        </w:rPr>
        <w:t>בנשים שאינן יכולות להתענות בט"ב מה יעשו בהבדלה כשחל ט"ב</w:t>
      </w:r>
      <w:r w:rsidRPr="00615B03">
        <w:rPr>
          <w:rFonts w:eastAsia="SimSun" w:hint="cs"/>
          <w:rtl/>
          <w:lang w:eastAsia="zh-CN"/>
        </w:rPr>
        <w:t xml:space="preserve"> </w:t>
      </w:r>
      <w:r w:rsidRPr="00615B03">
        <w:rPr>
          <w:rFonts w:eastAsia="SimSun"/>
          <w:rtl/>
          <w:lang w:eastAsia="zh-CN"/>
        </w:rPr>
        <w:t>במוצ"ש, לדעת הרמ"א באו"ח סי</w:t>
      </w:r>
      <w:r>
        <w:rPr>
          <w:rFonts w:eastAsia="SimSun" w:hint="cs"/>
          <w:rtl/>
          <w:lang w:eastAsia="zh-CN"/>
        </w:rPr>
        <w:t>'</w:t>
      </w:r>
      <w:r w:rsidRPr="00615B03">
        <w:rPr>
          <w:rFonts w:eastAsia="SimSun"/>
          <w:rtl/>
          <w:lang w:eastAsia="zh-CN"/>
        </w:rPr>
        <w:t xml:space="preserve"> רצ"ו שלא יבדילו לעצמן רק ישמעו</w:t>
      </w:r>
      <w:r w:rsidRPr="00615B03">
        <w:rPr>
          <w:rFonts w:eastAsia="SimSun" w:hint="cs"/>
          <w:rtl/>
          <w:lang w:eastAsia="zh-CN"/>
        </w:rPr>
        <w:t xml:space="preserve"> </w:t>
      </w:r>
      <w:r w:rsidRPr="00615B03">
        <w:rPr>
          <w:rFonts w:eastAsia="SimSun"/>
          <w:rtl/>
          <w:lang w:eastAsia="zh-CN"/>
        </w:rPr>
        <w:t>הבדלה מן האנשים והיום א"א להם, הנה מעולם לא ראיתי ולא שמעתי</w:t>
      </w:r>
      <w:r w:rsidRPr="00615B03">
        <w:rPr>
          <w:rFonts w:eastAsia="SimSun" w:hint="cs"/>
          <w:rtl/>
          <w:lang w:eastAsia="zh-CN"/>
        </w:rPr>
        <w:t xml:space="preserve"> </w:t>
      </w:r>
      <w:r w:rsidRPr="00615B03">
        <w:rPr>
          <w:rFonts w:eastAsia="SimSun"/>
          <w:rtl/>
          <w:lang w:eastAsia="zh-CN"/>
        </w:rPr>
        <w:t>בפולין שחולה יבדיל על הכוס קודם אכילה אפי</w:t>
      </w:r>
      <w:r>
        <w:rPr>
          <w:rFonts w:eastAsia="SimSun" w:hint="cs"/>
          <w:rtl/>
          <w:lang w:eastAsia="zh-CN"/>
        </w:rPr>
        <w:t>'</w:t>
      </w:r>
      <w:r w:rsidRPr="00615B03">
        <w:rPr>
          <w:rFonts w:eastAsia="SimSun"/>
          <w:rtl/>
          <w:lang w:eastAsia="zh-CN"/>
        </w:rPr>
        <w:t xml:space="preserve"> אנשים, ונראה</w:t>
      </w:r>
      <w:r w:rsidRPr="00615B03">
        <w:rPr>
          <w:rFonts w:eastAsia="SimSun" w:hint="cs"/>
          <w:rtl/>
          <w:lang w:eastAsia="zh-CN"/>
        </w:rPr>
        <w:t xml:space="preserve"> </w:t>
      </w:r>
      <w:r>
        <w:rPr>
          <w:rFonts w:eastAsia="SimSun" w:hint="cs"/>
          <w:rtl/>
          <w:lang w:eastAsia="zh-CN"/>
        </w:rPr>
        <w:t>ד</w:t>
      </w:r>
      <w:r w:rsidRPr="00615B03">
        <w:rPr>
          <w:rFonts w:eastAsia="SimSun"/>
          <w:rtl/>
          <w:lang w:eastAsia="zh-CN"/>
        </w:rPr>
        <w:t>סמכו על שיטת הרמב"ן שהביא הטור בסי</w:t>
      </w:r>
      <w:r>
        <w:rPr>
          <w:rFonts w:eastAsia="SimSun" w:hint="cs"/>
          <w:rtl/>
          <w:lang w:eastAsia="zh-CN"/>
        </w:rPr>
        <w:t>'</w:t>
      </w:r>
      <w:r w:rsidRPr="00615B03">
        <w:rPr>
          <w:rFonts w:eastAsia="SimSun"/>
          <w:rtl/>
          <w:lang w:eastAsia="zh-CN"/>
        </w:rPr>
        <w:t xml:space="preserve"> תקנ"ו דאין הבדלה</w:t>
      </w:r>
      <w:r w:rsidRPr="00615B03">
        <w:rPr>
          <w:rFonts w:eastAsia="SimSun" w:hint="cs"/>
          <w:rtl/>
          <w:lang w:eastAsia="zh-CN"/>
        </w:rPr>
        <w:t xml:space="preserve"> </w:t>
      </w:r>
      <w:r w:rsidRPr="00615B03">
        <w:rPr>
          <w:rFonts w:eastAsia="SimSun"/>
          <w:rtl/>
          <w:lang w:eastAsia="zh-CN"/>
        </w:rPr>
        <w:t>בט"ב כלל, ואע"ג דאנן לא קיי"ל כהרמב"ן שהרי מבדילין במוצאי</w:t>
      </w:r>
      <w:r w:rsidRPr="00615B03">
        <w:rPr>
          <w:rFonts w:eastAsia="SimSun" w:hint="cs"/>
          <w:rtl/>
          <w:lang w:eastAsia="zh-CN"/>
        </w:rPr>
        <w:t xml:space="preserve"> </w:t>
      </w:r>
      <w:r w:rsidRPr="00615B03">
        <w:rPr>
          <w:rFonts w:eastAsia="SimSun"/>
          <w:rtl/>
          <w:lang w:eastAsia="zh-CN"/>
        </w:rPr>
        <w:t>ט"ב, י"ל כיון שטעמו של הרמב"ן הוא כמ"ש הרא"ש בסוף תענית סי'</w:t>
      </w:r>
      <w:r w:rsidRPr="00615B03">
        <w:rPr>
          <w:rFonts w:eastAsia="SimSun" w:hint="cs"/>
          <w:rtl/>
          <w:lang w:eastAsia="zh-CN"/>
        </w:rPr>
        <w:t xml:space="preserve"> </w:t>
      </w:r>
      <w:r w:rsidRPr="00615B03">
        <w:rPr>
          <w:rFonts w:eastAsia="SimSun"/>
          <w:rtl/>
          <w:lang w:eastAsia="zh-CN"/>
        </w:rPr>
        <w:t>מ' שהרי אמרו בברכות ל"ג בתח</w:t>
      </w:r>
      <w:r>
        <w:rPr>
          <w:rFonts w:eastAsia="SimSun" w:hint="cs"/>
          <w:rtl/>
          <w:lang w:eastAsia="zh-CN"/>
        </w:rPr>
        <w:t>י</w:t>
      </w:r>
      <w:r w:rsidRPr="00615B03">
        <w:rPr>
          <w:rFonts w:eastAsia="SimSun"/>
          <w:rtl/>
          <w:lang w:eastAsia="zh-CN"/>
        </w:rPr>
        <w:t>לה קבעוה בתפלה, העשירו קבעוה</w:t>
      </w:r>
      <w:r w:rsidRPr="00615B03">
        <w:rPr>
          <w:rFonts w:eastAsia="SimSun" w:hint="cs"/>
          <w:rtl/>
          <w:lang w:eastAsia="zh-CN"/>
        </w:rPr>
        <w:t xml:space="preserve"> </w:t>
      </w:r>
      <w:r w:rsidRPr="00615B03">
        <w:rPr>
          <w:rFonts w:eastAsia="SimSun"/>
          <w:rtl/>
          <w:lang w:eastAsia="zh-CN"/>
        </w:rPr>
        <w:t>בכוס, חזרו והענו קבעוה בתפלה, וט' באב שחל במוצאי שבת כל</w:t>
      </w:r>
      <w:r w:rsidRPr="00615B03">
        <w:rPr>
          <w:rFonts w:eastAsia="SimSun" w:hint="cs"/>
          <w:rtl/>
          <w:lang w:eastAsia="zh-CN"/>
        </w:rPr>
        <w:t xml:space="preserve"> </w:t>
      </w:r>
      <w:r w:rsidRPr="00615B03">
        <w:rPr>
          <w:rFonts w:eastAsia="SimSun"/>
          <w:rtl/>
          <w:lang w:eastAsia="zh-CN"/>
        </w:rPr>
        <w:t>ישראל עניים מרודים, וכי ה"ג לא התקינו על הכוס, וטעם זה לא קבלו</w:t>
      </w:r>
      <w:r w:rsidRPr="00615B03">
        <w:rPr>
          <w:rFonts w:eastAsia="SimSun" w:hint="cs"/>
          <w:rtl/>
          <w:lang w:eastAsia="zh-CN"/>
        </w:rPr>
        <w:t xml:space="preserve"> </w:t>
      </w:r>
      <w:r w:rsidRPr="00615B03">
        <w:rPr>
          <w:rFonts w:eastAsia="SimSun"/>
          <w:rtl/>
          <w:lang w:eastAsia="zh-CN"/>
        </w:rPr>
        <w:t>רק לענין שבמוצאי ט"ב צריך להבדיל על הכוס שהרי במוצאי ט"ב</w:t>
      </w:r>
      <w:r w:rsidRPr="00615B03">
        <w:rPr>
          <w:rFonts w:eastAsia="SimSun" w:hint="cs"/>
          <w:rtl/>
          <w:lang w:eastAsia="zh-CN"/>
        </w:rPr>
        <w:t xml:space="preserve"> </w:t>
      </w:r>
      <w:r w:rsidRPr="00615B03">
        <w:rPr>
          <w:rFonts w:eastAsia="SimSun"/>
          <w:rtl/>
          <w:lang w:eastAsia="zh-CN"/>
        </w:rPr>
        <w:t>שהגיע זמן הנחמה חזר העושר למקומו, כמו שטען המאירי בספרו מגן</w:t>
      </w:r>
      <w:r w:rsidRPr="00615B03">
        <w:rPr>
          <w:rFonts w:eastAsia="SimSun" w:hint="cs"/>
          <w:rtl/>
          <w:lang w:eastAsia="zh-CN"/>
        </w:rPr>
        <w:t xml:space="preserve"> </w:t>
      </w:r>
      <w:r w:rsidRPr="00615B03">
        <w:rPr>
          <w:rFonts w:eastAsia="SimSun"/>
          <w:rtl/>
          <w:lang w:eastAsia="zh-CN"/>
        </w:rPr>
        <w:t>אבות בהענין הרביעי נגד האומרים שא"צ להבדיל על הכוס במוצאי</w:t>
      </w:r>
      <w:r w:rsidRPr="00615B03">
        <w:rPr>
          <w:rFonts w:eastAsia="SimSun" w:hint="cs"/>
          <w:rtl/>
          <w:lang w:eastAsia="zh-CN"/>
        </w:rPr>
        <w:t xml:space="preserve"> </w:t>
      </w:r>
      <w:r w:rsidRPr="00615B03">
        <w:rPr>
          <w:rFonts w:eastAsia="SimSun"/>
          <w:rtl/>
          <w:lang w:eastAsia="zh-CN"/>
        </w:rPr>
        <w:t>ט"ב עיי"ש, אבל לענין יום ט"ב עצמו נקטינן שפיר סברת הרמב"ן דכל</w:t>
      </w:r>
      <w:r w:rsidRPr="00615B03">
        <w:rPr>
          <w:rFonts w:eastAsia="SimSun" w:hint="cs"/>
          <w:rtl/>
          <w:lang w:eastAsia="zh-CN"/>
        </w:rPr>
        <w:t xml:space="preserve"> </w:t>
      </w:r>
      <w:r w:rsidRPr="00615B03">
        <w:rPr>
          <w:rFonts w:eastAsia="SimSun"/>
          <w:rtl/>
          <w:lang w:eastAsia="zh-CN"/>
        </w:rPr>
        <w:t>ישראל עניים כמ"ש הכתוב זכרה ירושלים ימי עניה ומרודיה, ואפשר</w:t>
      </w:r>
      <w:r w:rsidRPr="00615B03">
        <w:rPr>
          <w:rFonts w:eastAsia="SimSun" w:hint="cs"/>
          <w:rtl/>
          <w:lang w:eastAsia="zh-CN"/>
        </w:rPr>
        <w:t xml:space="preserve"> </w:t>
      </w:r>
      <w:r w:rsidRPr="00615B03">
        <w:rPr>
          <w:rFonts w:eastAsia="SimSun"/>
          <w:rtl/>
          <w:lang w:eastAsia="zh-CN"/>
        </w:rPr>
        <w:t>דכו"ע מודו להרמב"ן, ומ"ש הדגול מרבבה בסי</w:t>
      </w:r>
      <w:r>
        <w:rPr>
          <w:rFonts w:eastAsia="SimSun" w:hint="cs"/>
          <w:rtl/>
          <w:lang w:eastAsia="zh-CN"/>
        </w:rPr>
        <w:t>'</w:t>
      </w:r>
      <w:r w:rsidRPr="00615B03">
        <w:rPr>
          <w:rFonts w:eastAsia="SimSun"/>
          <w:rtl/>
          <w:lang w:eastAsia="zh-CN"/>
        </w:rPr>
        <w:t xml:space="preserve"> תקנ"ט ס</w:t>
      </w:r>
      <w:r>
        <w:rPr>
          <w:rFonts w:eastAsia="SimSun" w:hint="cs"/>
          <w:rtl/>
          <w:lang w:eastAsia="zh-CN"/>
        </w:rPr>
        <w:t>"</w:t>
      </w:r>
      <w:r w:rsidRPr="00615B03">
        <w:rPr>
          <w:rFonts w:eastAsia="SimSun"/>
          <w:rtl/>
          <w:lang w:eastAsia="zh-CN"/>
        </w:rPr>
        <w:t>ט</w:t>
      </w:r>
      <w:r w:rsidRPr="00615B03">
        <w:rPr>
          <w:rFonts w:eastAsia="SimSun" w:hint="cs"/>
          <w:rtl/>
          <w:lang w:eastAsia="zh-CN"/>
        </w:rPr>
        <w:t xml:space="preserve"> </w:t>
      </w:r>
      <w:r w:rsidRPr="00615B03">
        <w:rPr>
          <w:rFonts w:eastAsia="SimSun"/>
          <w:rtl/>
          <w:lang w:eastAsia="zh-CN"/>
        </w:rPr>
        <w:t>לענין בעל ברית שאינו משלים תעניתו בט"ב שנדחה דיכול להבדיל</w:t>
      </w:r>
      <w:r w:rsidRPr="00615B03">
        <w:rPr>
          <w:rFonts w:eastAsia="SimSun" w:hint="cs"/>
          <w:rtl/>
          <w:lang w:eastAsia="zh-CN"/>
        </w:rPr>
        <w:t xml:space="preserve"> </w:t>
      </w:r>
      <w:r w:rsidRPr="00615B03">
        <w:rPr>
          <w:rFonts w:eastAsia="SimSun"/>
          <w:rtl/>
          <w:lang w:eastAsia="zh-CN"/>
        </w:rPr>
        <w:t>על הכוס קודם שיאכל, לא דמי בעל ברית לחולה, דכיון דיו"ט דילי'</w:t>
      </w:r>
      <w:r w:rsidRPr="00615B03">
        <w:rPr>
          <w:rFonts w:eastAsia="SimSun" w:hint="cs"/>
          <w:rtl/>
          <w:lang w:eastAsia="zh-CN"/>
        </w:rPr>
        <w:t xml:space="preserve"> </w:t>
      </w:r>
      <w:r w:rsidRPr="00615B03">
        <w:rPr>
          <w:rFonts w:eastAsia="SimSun"/>
          <w:rtl/>
          <w:lang w:eastAsia="zh-CN"/>
        </w:rPr>
        <w:t>הוא ומותר ביין כמה שירצה, הו"ל נמי כהעשיר, אבל לחולה לא הותר</w:t>
      </w:r>
      <w:r w:rsidRPr="00615B03">
        <w:rPr>
          <w:rFonts w:eastAsia="SimSun" w:hint="cs"/>
          <w:rtl/>
          <w:lang w:eastAsia="zh-CN"/>
        </w:rPr>
        <w:t xml:space="preserve"> </w:t>
      </w:r>
      <w:r w:rsidRPr="00615B03">
        <w:rPr>
          <w:rFonts w:eastAsia="SimSun"/>
          <w:rtl/>
          <w:lang w:eastAsia="zh-CN"/>
        </w:rPr>
        <w:t>רק מה שצריך לאכול, אכתי עני חשוב לגבי כוס של הבדלה, ודו"ק</w:t>
      </w:r>
      <w:r w:rsidRPr="00615B03">
        <w:rPr>
          <w:rFonts w:eastAsia="SimSun" w:hint="cs"/>
          <w:rtl/>
          <w:lang w:eastAsia="zh-CN"/>
        </w:rPr>
        <w:t>"</w:t>
      </w:r>
      <w:r w:rsidRPr="00615B03">
        <w:rPr>
          <w:rFonts w:eastAsia="SimSun"/>
          <w:rtl/>
          <w:lang w:eastAsia="zh-CN"/>
        </w:rPr>
        <w:t>.</w:t>
      </w:r>
    </w:p>
    <w:p w14:paraId="46B78221" w14:textId="77777777" w:rsidR="00D01F52" w:rsidRPr="00006758" w:rsidRDefault="00D01F52" w:rsidP="00AF0B1D">
      <w:pPr>
        <w:numPr>
          <w:ilvl w:val="3"/>
          <w:numId w:val="13"/>
        </w:numPr>
        <w:jc w:val="both"/>
        <w:rPr>
          <w:rFonts w:eastAsia="SimSun"/>
          <w:lang w:eastAsia="zh-CN"/>
        </w:rPr>
      </w:pPr>
      <w:r w:rsidRPr="000558F6">
        <w:rPr>
          <w:i/>
          <w:color w:val="000000"/>
          <w:u w:val="single"/>
          <w:rtl/>
        </w:rPr>
        <w:t>חשב האפוד</w:t>
      </w:r>
      <w:r w:rsidRPr="000558F6">
        <w:rPr>
          <w:rFonts w:hint="cs"/>
          <w:i/>
          <w:color w:val="000000"/>
          <w:rtl/>
        </w:rPr>
        <w:t xml:space="preserve"> (</w:t>
      </w:r>
      <w:r w:rsidRPr="000558F6">
        <w:rPr>
          <w:i/>
          <w:color w:val="000000"/>
          <w:rtl/>
        </w:rPr>
        <w:t>הליכות חנוך</w:t>
      </w:r>
      <w:r>
        <w:rPr>
          <w:rFonts w:hint="cs"/>
          <w:i/>
          <w:color w:val="000000"/>
          <w:rtl/>
        </w:rPr>
        <w:t xml:space="preserve"> פרק א'</w:t>
      </w:r>
      <w:r w:rsidRPr="002C4D02">
        <w:rPr>
          <w:rFonts w:eastAsia="SimSun"/>
          <w:rtl/>
          <w:lang w:eastAsia="zh-CN"/>
        </w:rPr>
        <w:t xml:space="preserve"> </w:t>
      </w:r>
      <w:r>
        <w:rPr>
          <w:rFonts w:eastAsia="SimSun" w:hint="cs"/>
          <w:rtl/>
          <w:lang w:eastAsia="zh-CN"/>
        </w:rPr>
        <w:t xml:space="preserve">אות ס"ז [עמ' מ"ח], </w:t>
      </w:r>
      <w:r w:rsidRPr="002C4D02">
        <w:rPr>
          <w:rFonts w:eastAsia="SimSun"/>
          <w:rtl/>
          <w:lang w:eastAsia="zh-CN"/>
        </w:rPr>
        <w:t>אות</w:t>
      </w:r>
      <w:r>
        <w:rPr>
          <w:rFonts w:eastAsia="SimSun" w:hint="cs"/>
          <w:rtl/>
          <w:lang w:eastAsia="zh-CN"/>
        </w:rPr>
        <w:t xml:space="preserve"> קל"ו</w:t>
      </w:r>
      <w:r w:rsidRPr="00006758">
        <w:rPr>
          <w:rFonts w:eastAsia="SimSun"/>
          <w:rtl/>
          <w:lang w:eastAsia="zh-CN"/>
        </w:rPr>
        <w:t xml:space="preserve"> </w:t>
      </w:r>
      <w:r w:rsidRPr="00006758">
        <w:rPr>
          <w:rFonts w:eastAsia="SimSun" w:hint="cs"/>
          <w:rtl/>
          <w:lang w:eastAsia="zh-CN"/>
        </w:rPr>
        <w:t>[</w:t>
      </w:r>
      <w:r w:rsidRPr="00006758">
        <w:rPr>
          <w:rFonts w:eastAsia="SimSun"/>
          <w:rtl/>
          <w:lang w:eastAsia="zh-CN"/>
        </w:rPr>
        <w:t>עמ' ע"ג</w:t>
      </w:r>
      <w:r w:rsidRPr="00006758">
        <w:rPr>
          <w:rFonts w:eastAsia="SimSun" w:hint="cs"/>
          <w:rtl/>
          <w:lang w:eastAsia="zh-CN"/>
        </w:rPr>
        <w:t>])</w:t>
      </w:r>
      <w:r w:rsidRPr="00006758">
        <w:rPr>
          <w:rFonts w:eastAsia="SimSun"/>
          <w:rtl/>
          <w:lang w:eastAsia="zh-CN"/>
        </w:rPr>
        <w:t xml:space="preserve"> –</w:t>
      </w:r>
      <w:r w:rsidRPr="00006758">
        <w:rPr>
          <w:rFonts w:eastAsia="SimSun" w:hint="cs"/>
          <w:rtl/>
          <w:lang w:eastAsia="zh-CN"/>
        </w:rPr>
        <w:t xml:space="preserve"> "</w:t>
      </w:r>
      <w:r w:rsidRPr="00006758">
        <w:rPr>
          <w:rFonts w:eastAsia="SimSun"/>
          <w:rtl/>
          <w:lang w:eastAsia="zh-CN"/>
        </w:rPr>
        <w:t>אמר הרב כי תשעה באב שחל במוצאי שבת ויש חולה שצריך לאכול, אין צריך להבדיל, דכיון דלא הותר לו אכילה כי אם בשביל חליו אין צריך להבדיל, והערתי להרב דבשערי תשובה (סימן תקנ"ו סק"א) הביא בשם ברכי יוסף דס"ל דצריך להבדיל, אמנם הרב נשאר בהוראתו</w:t>
      </w:r>
      <w:r w:rsidRPr="00006758">
        <w:rPr>
          <w:rFonts w:eastAsia="SimSun" w:hint="cs"/>
          <w:rtl/>
          <w:lang w:eastAsia="zh-CN"/>
        </w:rPr>
        <w:t>"</w:t>
      </w:r>
      <w:r w:rsidRPr="00006758">
        <w:rPr>
          <w:rFonts w:eastAsia="SimSun"/>
          <w:rtl/>
          <w:lang w:eastAsia="zh-CN"/>
        </w:rPr>
        <w:t>.</w:t>
      </w:r>
    </w:p>
    <w:p w14:paraId="0907FF16" w14:textId="77777777" w:rsidR="00D01F52" w:rsidRPr="00EC528F" w:rsidRDefault="00D01F52" w:rsidP="00AF0B1D">
      <w:pPr>
        <w:numPr>
          <w:ilvl w:val="2"/>
          <w:numId w:val="13"/>
        </w:numPr>
        <w:jc w:val="both"/>
        <w:rPr>
          <w:rFonts w:eastAsia="SimSun"/>
          <w:lang w:eastAsia="zh-CN"/>
        </w:rPr>
      </w:pPr>
      <w:r>
        <w:rPr>
          <w:rFonts w:hint="cs"/>
          <w:i/>
          <w:color w:val="000000"/>
          <w:rtl/>
        </w:rPr>
        <w:t>מראי מקומות</w:t>
      </w:r>
      <w:r w:rsidRPr="00EC528F">
        <w:rPr>
          <w:rFonts w:hint="cs"/>
          <w:i/>
          <w:color w:val="000000"/>
          <w:rtl/>
        </w:rPr>
        <w:t>.</w:t>
      </w:r>
    </w:p>
    <w:p w14:paraId="12D1B354" w14:textId="77777777" w:rsidR="00D01F52" w:rsidRPr="009014A0" w:rsidRDefault="00D01F52" w:rsidP="00AF0B1D">
      <w:pPr>
        <w:numPr>
          <w:ilvl w:val="3"/>
          <w:numId w:val="13"/>
        </w:numPr>
        <w:jc w:val="both"/>
        <w:rPr>
          <w:rFonts w:eastAsia="SimSun"/>
          <w:lang w:eastAsia="zh-CN"/>
        </w:rPr>
      </w:pPr>
      <w:r>
        <w:rPr>
          <w:rFonts w:hint="cs"/>
          <w:i/>
          <w:color w:val="000000"/>
          <w:u w:val="single"/>
          <w:rtl/>
        </w:rPr>
        <w:t>דגול מרבבה</w:t>
      </w:r>
      <w:r w:rsidRPr="009014A0">
        <w:rPr>
          <w:rFonts w:hint="cs"/>
          <w:i/>
          <w:color w:val="000000"/>
          <w:rtl/>
        </w:rPr>
        <w:t xml:space="preserve"> (סי' תקנ"ט על המחבר סעי' ט'), </w:t>
      </w:r>
      <w:r w:rsidRPr="00891C31">
        <w:rPr>
          <w:rFonts w:hint="cs"/>
          <w:i/>
          <w:color w:val="000000"/>
          <w:u w:val="single"/>
          <w:rtl/>
        </w:rPr>
        <w:t>מ"ב</w:t>
      </w:r>
      <w:r w:rsidRPr="00891C31">
        <w:rPr>
          <w:rFonts w:hint="cs"/>
          <w:i/>
          <w:color w:val="000000"/>
          <w:rtl/>
        </w:rPr>
        <w:t xml:space="preserve"> (סי' תקנ"ט ס"ק ל"ז) </w:t>
      </w:r>
      <w:r w:rsidRPr="00891C31">
        <w:rPr>
          <w:i/>
          <w:color w:val="000000"/>
          <w:rtl/>
        </w:rPr>
        <w:t>–</w:t>
      </w:r>
      <w:r w:rsidRPr="00891C31">
        <w:rPr>
          <w:rFonts w:hint="cs"/>
          <w:i/>
          <w:color w:val="000000"/>
          <w:rtl/>
        </w:rPr>
        <w:t xml:space="preserve"> "</w:t>
      </w:r>
      <w:r>
        <w:rPr>
          <w:rFonts w:hint="cs"/>
          <w:i/>
          <w:color w:val="000000"/>
          <w:rtl/>
        </w:rPr>
        <w:t xml:space="preserve">[בעל ברית] </w:t>
      </w:r>
      <w:r w:rsidRPr="00891C31">
        <w:rPr>
          <w:i/>
          <w:color w:val="000000"/>
          <w:rtl/>
        </w:rPr>
        <w:t>ומותר אח"כ לאכול אך צריך להבדיל על הכוס קודם שיאכל</w:t>
      </w:r>
      <w:r w:rsidRPr="00891C31">
        <w:rPr>
          <w:rFonts w:hint="cs"/>
          <w:i/>
          <w:color w:val="000000"/>
          <w:rtl/>
        </w:rPr>
        <w:t>".</w:t>
      </w:r>
    </w:p>
    <w:p w14:paraId="11D96A2C" w14:textId="77777777" w:rsidR="00D01F52" w:rsidRPr="00FD1FB9" w:rsidRDefault="00D01F52" w:rsidP="00AF0B1D">
      <w:pPr>
        <w:numPr>
          <w:ilvl w:val="4"/>
          <w:numId w:val="13"/>
        </w:numPr>
        <w:jc w:val="both"/>
        <w:rPr>
          <w:rFonts w:eastAsia="SimSun"/>
          <w:lang w:eastAsia="zh-CN"/>
        </w:rPr>
      </w:pPr>
      <w:r w:rsidRPr="009014A0">
        <w:rPr>
          <w:rFonts w:hint="cs"/>
          <w:i/>
          <w:color w:val="000000"/>
          <w:rtl/>
        </w:rPr>
        <w:t xml:space="preserve">עי' </w:t>
      </w:r>
      <w:r>
        <w:rPr>
          <w:rFonts w:hint="cs"/>
          <w:i/>
          <w:color w:val="000000"/>
          <w:u w:val="single"/>
          <w:rtl/>
        </w:rPr>
        <w:t>דבר יהושע</w:t>
      </w:r>
      <w:r>
        <w:rPr>
          <w:rFonts w:hint="cs"/>
          <w:i/>
          <w:color w:val="000000"/>
          <w:rtl/>
        </w:rPr>
        <w:t xml:space="preserve"> (</w:t>
      </w:r>
      <w:r w:rsidRPr="009014A0">
        <w:rPr>
          <w:rFonts w:hint="cs"/>
          <w:i/>
          <w:color w:val="000000"/>
          <w:rtl/>
        </w:rPr>
        <w:t>לשונו מובא לעיל</w:t>
      </w:r>
      <w:r>
        <w:rPr>
          <w:rFonts w:hint="cs"/>
          <w:i/>
          <w:color w:val="000000"/>
          <w:rtl/>
        </w:rPr>
        <w:t xml:space="preserve">), </w:t>
      </w:r>
      <w:r>
        <w:rPr>
          <w:rFonts w:eastAsia="SimSun" w:hint="cs"/>
          <w:color w:val="000000"/>
          <w:u w:val="single"/>
          <w:rtl/>
          <w:lang w:eastAsia="zh-CN"/>
        </w:rPr>
        <w:t>ו</w:t>
      </w:r>
      <w:r>
        <w:rPr>
          <w:rFonts w:eastAsia="SimSun"/>
          <w:color w:val="000000"/>
          <w:u w:val="single"/>
          <w:rtl/>
          <w:lang w:eastAsia="zh-CN"/>
        </w:rPr>
        <w:t>הגרח"ק</w:t>
      </w:r>
      <w:r>
        <w:rPr>
          <w:rFonts w:eastAsia="SimSun"/>
          <w:color w:val="000000"/>
          <w:rtl/>
          <w:lang w:eastAsia="zh-CN"/>
        </w:rPr>
        <w:t xml:space="preserve"> שליט"א (</w:t>
      </w:r>
      <w:r>
        <w:rPr>
          <w:rFonts w:eastAsia="SimSun"/>
          <w:rtl/>
          <w:lang w:eastAsia="zh-CN"/>
        </w:rPr>
        <w:t>קובץ תשובות ח"א סי' נ"ז אות א'</w:t>
      </w:r>
      <w:r>
        <w:rPr>
          <w:rFonts w:eastAsia="SimSun" w:hint="cs"/>
          <w:rtl/>
          <w:lang w:eastAsia="zh-CN"/>
        </w:rPr>
        <w:t>, לשונו מובא לעיל</w:t>
      </w:r>
      <w:r>
        <w:rPr>
          <w:rFonts w:eastAsia="SimSun"/>
          <w:rtl/>
          <w:lang w:eastAsia="zh-CN"/>
        </w:rPr>
        <w:t>)</w:t>
      </w:r>
      <w:r w:rsidRPr="009014A0">
        <w:rPr>
          <w:rFonts w:hint="cs"/>
          <w:i/>
          <w:color w:val="000000"/>
          <w:rtl/>
        </w:rPr>
        <w:t>.</w:t>
      </w:r>
    </w:p>
    <w:p w14:paraId="3BB9FEBA" w14:textId="77777777" w:rsidR="00D01F52" w:rsidRDefault="00D01F52" w:rsidP="00AF0B1D">
      <w:pPr>
        <w:numPr>
          <w:ilvl w:val="3"/>
          <w:numId w:val="13"/>
        </w:numPr>
        <w:jc w:val="both"/>
        <w:rPr>
          <w:rStyle w:val="Heading1Char"/>
          <w:b w:val="0"/>
          <w:sz w:val="24"/>
          <w:szCs w:val="24"/>
          <w:u w:val="none"/>
        </w:rPr>
      </w:pPr>
      <w:r w:rsidRPr="00E00868">
        <w:rPr>
          <w:u w:val="single"/>
          <w:rtl/>
        </w:rPr>
        <w:t>הגרח"ק</w:t>
      </w:r>
      <w:r>
        <w:rPr>
          <w:rtl/>
        </w:rPr>
        <w:t xml:space="preserve"> שליט"א (מועדי הגר"ח ח"ב תשובה ת') – "</w:t>
      </w:r>
      <w:r w:rsidRPr="00E00868">
        <w:rPr>
          <w:rStyle w:val="Heading1Char"/>
          <w:rFonts w:hint="cs"/>
          <w:b w:val="0"/>
          <w:sz w:val="24"/>
          <w:szCs w:val="24"/>
          <w:u w:val="none"/>
          <w:rtl/>
        </w:rPr>
        <w:t>שאלה: חולה האוכל בת"ב אם יבדיל מיד במוצ"ש או שימתין להבדיל קודם אכילתו. תשובה: עי' קובץ תשובות ממו"ח זצ"ל ס' נ"ז"</w:t>
      </w:r>
      <w:r>
        <w:rPr>
          <w:rStyle w:val="Heading1Char"/>
          <w:rFonts w:hint="cs"/>
          <w:b w:val="0"/>
          <w:sz w:val="24"/>
          <w:szCs w:val="24"/>
          <w:u w:val="none"/>
          <w:rtl/>
        </w:rPr>
        <w:t>. (לשונו מובא לעיל).</w:t>
      </w:r>
    </w:p>
    <w:p w14:paraId="6B78495D" w14:textId="16A67570" w:rsidR="00D01F52" w:rsidRDefault="00D01F52" w:rsidP="00294A39">
      <w:pPr>
        <w:ind w:left="567"/>
        <w:jc w:val="both"/>
        <w:rPr>
          <w:rFonts w:eastAsia="SimSun"/>
          <w:rtl/>
          <w:lang w:eastAsia="zh-CN"/>
        </w:rPr>
      </w:pPr>
      <w:r w:rsidRPr="00D01F52">
        <w:rPr>
          <w:b/>
          <w:i/>
          <w:u w:val="single"/>
          <w:rtl/>
        </w:rPr>
        <w:t>הגרח"ק</w:t>
      </w:r>
      <w:r w:rsidRPr="00D01F52">
        <w:rPr>
          <w:b/>
          <w:i/>
          <w:rtl/>
        </w:rPr>
        <w:t xml:space="preserve"> שליט"א (</w:t>
      </w:r>
      <w:r w:rsidR="00B025FB">
        <w:rPr>
          <w:rFonts w:eastAsia="SimSun"/>
          <w:rtl/>
          <w:lang w:eastAsia="zh-CN"/>
        </w:rPr>
        <w:t>אלא ד' אמות של הלכה פרק</w:t>
      </w:r>
      <w:r w:rsidRPr="00D01F52">
        <w:rPr>
          <w:rFonts w:eastAsia="SimSun"/>
          <w:rtl/>
          <w:lang w:eastAsia="zh-CN"/>
        </w:rPr>
        <w:t xml:space="preserve"> נ"ג אות י"</w:t>
      </w:r>
      <w:r w:rsidRPr="00D01F52">
        <w:rPr>
          <w:rFonts w:eastAsia="SimSun" w:hint="cs"/>
          <w:rtl/>
          <w:lang w:eastAsia="zh-CN"/>
        </w:rPr>
        <w:t xml:space="preserve">ז, עי' </w:t>
      </w:r>
      <w:r>
        <w:rPr>
          <w:rtl/>
        </w:rPr>
        <w:t>מישרים אהבוך עמ' ש"ו אות י"</w:t>
      </w:r>
      <w:r>
        <w:rPr>
          <w:rFonts w:hint="cs"/>
          <w:rtl/>
        </w:rPr>
        <w:t>ד [לשונו מובא לקמן]</w:t>
      </w:r>
      <w:r w:rsidRPr="00D01F52">
        <w:rPr>
          <w:rFonts w:eastAsia="SimSun"/>
          <w:rtl/>
          <w:lang w:eastAsia="zh-CN"/>
        </w:rPr>
        <w:t>) – "</w:t>
      </w:r>
      <w:r w:rsidRPr="00D01F52">
        <w:rPr>
          <w:rFonts w:eastAsia="SimSun" w:hint="cs"/>
          <w:rtl/>
          <w:lang w:eastAsia="zh-CN"/>
        </w:rPr>
        <w:t>ט"ב שחל במוצ"ש, כשנצרך לאכול מפני בריאותו בצום לא הבדיל, וכן הורה".</w:t>
      </w:r>
    </w:p>
    <w:p w14:paraId="5F10BAC9" w14:textId="77777777" w:rsidR="00D01F52" w:rsidRDefault="00D01F52" w:rsidP="00D01F52">
      <w:pPr>
        <w:jc w:val="both"/>
        <w:rPr>
          <w:rFonts w:eastAsia="SimSun"/>
          <w:lang w:eastAsia="zh-CN"/>
        </w:rPr>
      </w:pPr>
    </w:p>
    <w:p w14:paraId="42FCB0DB" w14:textId="77777777" w:rsidR="00D01F52" w:rsidRDefault="00D01F52" w:rsidP="00AF0B1D">
      <w:pPr>
        <w:numPr>
          <w:ilvl w:val="1"/>
          <w:numId w:val="13"/>
        </w:numPr>
        <w:jc w:val="both"/>
        <w:rPr>
          <w:rFonts w:eastAsia="SimSun"/>
          <w:lang w:eastAsia="zh-CN"/>
        </w:rPr>
      </w:pPr>
      <w:r w:rsidRPr="00AA51EE">
        <w:rPr>
          <w:rFonts w:eastAsia="SimSun"/>
          <w:b/>
          <w:bCs/>
          <w:rtl/>
          <w:lang w:eastAsia="zh-CN"/>
        </w:rPr>
        <w:t>נשים הצריכות לאכול בת</w:t>
      </w:r>
      <w:r w:rsidRPr="00AA51EE">
        <w:rPr>
          <w:rFonts w:eastAsia="SimSun" w:hint="cs"/>
          <w:b/>
          <w:bCs/>
          <w:rtl/>
          <w:lang w:eastAsia="zh-CN"/>
        </w:rPr>
        <w:t>"</w:t>
      </w:r>
      <w:r w:rsidRPr="00AA51EE">
        <w:rPr>
          <w:rFonts w:eastAsia="SimSun"/>
          <w:b/>
          <w:bCs/>
          <w:rtl/>
          <w:lang w:eastAsia="zh-CN"/>
        </w:rPr>
        <w:t>ב כגון יולדות וכדו</w:t>
      </w:r>
      <w:r w:rsidRPr="00AA51EE">
        <w:rPr>
          <w:rFonts w:eastAsia="SimSun" w:hint="cs"/>
          <w:b/>
          <w:bCs/>
          <w:rtl/>
          <w:lang w:eastAsia="zh-CN"/>
        </w:rPr>
        <w:t>', מתי מבדיל</w:t>
      </w:r>
      <w:r>
        <w:rPr>
          <w:rFonts w:eastAsia="SimSun" w:hint="cs"/>
          <w:rtl/>
          <w:lang w:eastAsia="zh-CN"/>
        </w:rPr>
        <w:t>.</w:t>
      </w:r>
    </w:p>
    <w:p w14:paraId="7319952D" w14:textId="77777777" w:rsidR="00D01F52" w:rsidRPr="005271AA" w:rsidRDefault="00D01F52" w:rsidP="00AF0B1D">
      <w:pPr>
        <w:numPr>
          <w:ilvl w:val="2"/>
          <w:numId w:val="13"/>
        </w:numPr>
        <w:jc w:val="both"/>
        <w:rPr>
          <w:rFonts w:eastAsia="SimSun"/>
          <w:lang w:eastAsia="zh-CN"/>
        </w:rPr>
      </w:pPr>
      <w:r w:rsidRPr="005271AA">
        <w:rPr>
          <w:rFonts w:eastAsia="SimSun"/>
          <w:rtl/>
          <w:lang w:eastAsia="zh-CN"/>
        </w:rPr>
        <w:t>מותרות לאכול ביום א'</w:t>
      </w:r>
      <w:r>
        <w:rPr>
          <w:rFonts w:eastAsia="SimSun" w:hint="cs"/>
          <w:rtl/>
          <w:lang w:eastAsia="zh-CN"/>
        </w:rPr>
        <w:t xml:space="preserve"> </w:t>
      </w:r>
      <w:r w:rsidRPr="005271AA">
        <w:rPr>
          <w:rFonts w:eastAsia="SimSun"/>
          <w:rtl/>
          <w:lang w:eastAsia="zh-CN"/>
        </w:rPr>
        <w:t>בט"ב בלא הבדלה כלל</w:t>
      </w:r>
      <w:r>
        <w:rPr>
          <w:rFonts w:eastAsia="SimSun" w:hint="cs"/>
          <w:rtl/>
          <w:lang w:eastAsia="zh-CN"/>
        </w:rPr>
        <w:t>.</w:t>
      </w:r>
    </w:p>
    <w:p w14:paraId="377CD476" w14:textId="77777777" w:rsidR="00D01F52" w:rsidRDefault="00D01F52" w:rsidP="00AF0B1D">
      <w:pPr>
        <w:pStyle w:val="ListParagraph"/>
        <w:numPr>
          <w:ilvl w:val="3"/>
          <w:numId w:val="13"/>
        </w:numPr>
        <w:jc w:val="both"/>
        <w:rPr>
          <w:rFonts w:eastAsia="SimSun"/>
          <w:lang w:eastAsia="zh-CN"/>
        </w:rPr>
      </w:pPr>
      <w:r w:rsidRPr="005271AA">
        <w:rPr>
          <w:rFonts w:eastAsia="SimSun"/>
          <w:u w:val="single"/>
          <w:rtl/>
          <w:lang w:eastAsia="zh-CN"/>
        </w:rPr>
        <w:t>מרא דשמעתתא</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סעי</w:t>
      </w:r>
      <w:r w:rsidRPr="005271AA">
        <w:rPr>
          <w:rFonts w:eastAsia="SimSun" w:hint="cs"/>
          <w:rtl/>
          <w:lang w:eastAsia="zh-CN"/>
        </w:rPr>
        <w:t>'</w:t>
      </w:r>
      <w:r w:rsidRPr="005271AA">
        <w:rPr>
          <w:rFonts w:eastAsia="SimSun"/>
          <w:rtl/>
          <w:lang w:eastAsia="zh-CN"/>
        </w:rPr>
        <w:t xml:space="preserve"> ר</w:t>
      </w:r>
      <w:r>
        <w:rPr>
          <w:rFonts w:eastAsia="SimSun" w:hint="cs"/>
          <w:rtl/>
          <w:lang w:eastAsia="zh-CN"/>
        </w:rPr>
        <w:t>מ</w:t>
      </w:r>
      <w:r w:rsidRPr="005271AA">
        <w:rPr>
          <w:rFonts w:eastAsia="SimSun"/>
          <w:rtl/>
          <w:lang w:eastAsia="zh-CN"/>
        </w:rPr>
        <w:t>"</w:t>
      </w:r>
      <w:r>
        <w:rPr>
          <w:rFonts w:eastAsia="SimSun" w:hint="cs"/>
          <w:rtl/>
          <w:lang w:eastAsia="zh-CN"/>
        </w:rPr>
        <w:t>ז, עמ' קל"ט</w:t>
      </w:r>
      <w:r w:rsidRPr="005271AA">
        <w:rPr>
          <w:rFonts w:eastAsia="SimSun" w:hint="cs"/>
          <w:rtl/>
          <w:lang w:eastAsia="zh-CN"/>
        </w:rPr>
        <w:t xml:space="preserve">) </w:t>
      </w:r>
      <w:r w:rsidRPr="005271AA">
        <w:rPr>
          <w:rFonts w:eastAsia="SimSun"/>
          <w:rtl/>
          <w:lang w:eastAsia="zh-CN"/>
        </w:rPr>
        <w:t>–</w:t>
      </w:r>
      <w:r w:rsidRPr="005271AA">
        <w:rPr>
          <w:rFonts w:eastAsia="SimSun" w:hint="cs"/>
          <w:rtl/>
          <w:lang w:eastAsia="zh-CN"/>
        </w:rPr>
        <w:t xml:space="preserve"> "</w:t>
      </w:r>
      <w:r>
        <w:rPr>
          <w:rFonts w:eastAsia="SimSun" w:hint="cs"/>
          <w:rtl/>
          <w:lang w:eastAsia="zh-CN"/>
        </w:rPr>
        <w:t>שאלתי לגבי נשים האוכלות בתשעה באב שחל ביום ראשון,</w:t>
      </w:r>
      <w:r w:rsidRPr="005271AA">
        <w:rPr>
          <w:rFonts w:eastAsia="SimSun"/>
          <w:rtl/>
          <w:lang w:eastAsia="zh-CN"/>
        </w:rPr>
        <w:t xml:space="preserve"> </w:t>
      </w:r>
      <w:r>
        <w:rPr>
          <w:rFonts w:eastAsia="SimSun" w:hint="cs"/>
          <w:rtl/>
          <w:lang w:eastAsia="zh-CN"/>
        </w:rPr>
        <w:t xml:space="preserve">ואמר לי דודאי </w:t>
      </w:r>
      <w:r w:rsidRPr="005271AA">
        <w:rPr>
          <w:rFonts w:eastAsia="SimSun"/>
          <w:rtl/>
          <w:lang w:eastAsia="zh-CN"/>
        </w:rPr>
        <w:t>אינן צריכות להבדיל, דהרי בשנה כזו איכא צד דגם</w:t>
      </w:r>
      <w:r w:rsidRPr="005271AA">
        <w:rPr>
          <w:rFonts w:eastAsia="SimSun" w:hint="cs"/>
          <w:rtl/>
          <w:lang w:eastAsia="zh-CN"/>
        </w:rPr>
        <w:t xml:space="preserve"> </w:t>
      </w:r>
      <w:r w:rsidRPr="005271AA">
        <w:rPr>
          <w:rFonts w:eastAsia="SimSun"/>
          <w:rtl/>
          <w:lang w:eastAsia="zh-CN"/>
        </w:rPr>
        <w:t>אנשים פטורים מהבדלה, ונשים גם בכל ימות השנה מספקא לן אם</w:t>
      </w:r>
      <w:r w:rsidRPr="005271AA">
        <w:rPr>
          <w:rFonts w:eastAsia="SimSun" w:hint="cs"/>
          <w:rtl/>
          <w:lang w:eastAsia="zh-CN"/>
        </w:rPr>
        <w:t xml:space="preserve"> </w:t>
      </w:r>
      <w:r w:rsidRPr="005271AA">
        <w:rPr>
          <w:rFonts w:eastAsia="SimSun"/>
          <w:rtl/>
          <w:lang w:eastAsia="zh-CN"/>
        </w:rPr>
        <w:t>מחוייבות בהבדלה, ואם כן וודאי שאינן חייבות ב</w:t>
      </w:r>
      <w:r>
        <w:rPr>
          <w:rFonts w:eastAsia="SimSun" w:hint="cs"/>
          <w:rtl/>
          <w:lang w:eastAsia="zh-CN"/>
        </w:rPr>
        <w:t>הבדלה ב</w:t>
      </w:r>
      <w:r w:rsidRPr="005271AA">
        <w:rPr>
          <w:rFonts w:eastAsia="SimSun"/>
          <w:rtl/>
          <w:lang w:eastAsia="zh-CN"/>
        </w:rPr>
        <w:t>שנה כזו</w:t>
      </w:r>
      <w:r w:rsidRPr="005271AA">
        <w:rPr>
          <w:rFonts w:eastAsia="SimSun" w:hint="cs"/>
          <w:rtl/>
          <w:lang w:eastAsia="zh-CN"/>
        </w:rPr>
        <w:t>"</w:t>
      </w:r>
      <w:r w:rsidRPr="005271AA">
        <w:rPr>
          <w:rFonts w:eastAsia="SimSun"/>
          <w:rtl/>
          <w:lang w:eastAsia="zh-CN"/>
        </w:rPr>
        <w:t>.</w:t>
      </w:r>
    </w:p>
    <w:p w14:paraId="4AEF891C" w14:textId="77777777" w:rsidR="00D01F52" w:rsidRDefault="00D01F52" w:rsidP="00AF0B1D">
      <w:pPr>
        <w:pStyle w:val="ListParagraph"/>
        <w:numPr>
          <w:ilvl w:val="3"/>
          <w:numId w:val="13"/>
        </w:numPr>
        <w:jc w:val="both"/>
        <w:rPr>
          <w:rFonts w:eastAsia="SimSun"/>
          <w:lang w:eastAsia="zh-CN"/>
        </w:rPr>
      </w:pPr>
      <w:r w:rsidRPr="005271AA">
        <w:rPr>
          <w:rFonts w:eastAsia="SimSun"/>
          <w:u w:val="single"/>
          <w:rtl/>
          <w:lang w:eastAsia="zh-CN"/>
        </w:rPr>
        <w:t>קנין תורה</w:t>
      </w:r>
      <w:r w:rsidRPr="005271AA">
        <w:rPr>
          <w:rFonts w:eastAsia="SimSun" w:hint="cs"/>
          <w:u w:val="single"/>
          <w:rtl/>
          <w:lang w:eastAsia="zh-CN"/>
        </w:rPr>
        <w:t xml:space="preserve"> בהלכה</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ח"ה סי</w:t>
      </w:r>
      <w:r w:rsidRPr="005271AA">
        <w:rPr>
          <w:rFonts w:eastAsia="SimSun" w:hint="cs"/>
          <w:rtl/>
          <w:lang w:eastAsia="zh-CN"/>
        </w:rPr>
        <w:t>'</w:t>
      </w:r>
      <w:r w:rsidRPr="005271AA">
        <w:rPr>
          <w:rFonts w:eastAsia="SimSun"/>
          <w:rtl/>
          <w:lang w:eastAsia="zh-CN"/>
        </w:rPr>
        <w:t xml:space="preserve"> נ"א</w:t>
      </w:r>
      <w:r w:rsidRPr="005271AA">
        <w:rPr>
          <w:rFonts w:eastAsia="SimSun" w:hint="cs"/>
          <w:rtl/>
          <w:lang w:eastAsia="zh-CN"/>
        </w:rPr>
        <w:t xml:space="preserve">) </w:t>
      </w:r>
      <w:r w:rsidRPr="005271AA">
        <w:rPr>
          <w:rFonts w:eastAsia="SimSun"/>
          <w:rtl/>
          <w:lang w:eastAsia="zh-CN"/>
        </w:rPr>
        <w:t>–</w:t>
      </w:r>
      <w:r w:rsidRPr="005271AA">
        <w:rPr>
          <w:rFonts w:eastAsia="SimSun" w:hint="cs"/>
          <w:rtl/>
          <w:lang w:eastAsia="zh-CN"/>
        </w:rPr>
        <w:t xml:space="preserve"> "</w:t>
      </w:r>
      <w:r w:rsidRPr="005271AA">
        <w:rPr>
          <w:rFonts w:eastAsia="SimSun"/>
          <w:rtl/>
          <w:lang w:eastAsia="zh-CN"/>
        </w:rPr>
        <w:t>בענין הבדלה לנשים</w:t>
      </w:r>
      <w:r w:rsidRPr="005271AA">
        <w:rPr>
          <w:rFonts w:eastAsia="SimSun" w:hint="cs"/>
          <w:rtl/>
          <w:lang w:eastAsia="zh-CN"/>
        </w:rPr>
        <w:t xml:space="preserve"> </w:t>
      </w:r>
      <w:r w:rsidRPr="005271AA">
        <w:rPr>
          <w:rFonts w:eastAsia="SimSun"/>
          <w:rtl/>
          <w:lang w:eastAsia="zh-CN"/>
        </w:rPr>
        <w:t>שאין מתענות בט"ב שחל ביום א'</w:t>
      </w:r>
      <w:r>
        <w:rPr>
          <w:rFonts w:eastAsia="SimSun" w:hint="cs"/>
          <w:rtl/>
          <w:lang w:eastAsia="zh-CN"/>
        </w:rPr>
        <w:t>.</w:t>
      </w:r>
      <w:r w:rsidRPr="005271AA">
        <w:rPr>
          <w:rFonts w:eastAsia="SimSun"/>
          <w:rtl/>
          <w:lang w:eastAsia="zh-CN"/>
        </w:rPr>
        <w:t xml:space="preserve"> ד"ז צריך קצת בירור, וכפי הנשמע</w:t>
      </w:r>
      <w:r w:rsidRPr="005271AA">
        <w:rPr>
          <w:rFonts w:eastAsia="SimSun" w:hint="cs"/>
          <w:rtl/>
          <w:lang w:eastAsia="zh-CN"/>
        </w:rPr>
        <w:t xml:space="preserve"> </w:t>
      </w:r>
      <w:r w:rsidRPr="005271AA">
        <w:rPr>
          <w:rFonts w:eastAsia="SimSun"/>
          <w:rtl/>
          <w:lang w:eastAsia="zh-CN"/>
        </w:rPr>
        <w:t>הורו כאן המורי הוראות שי</w:t>
      </w:r>
      <w:r>
        <w:rPr>
          <w:rFonts w:eastAsia="SimSun" w:hint="cs"/>
          <w:rtl/>
          <w:lang w:eastAsia="zh-CN"/>
        </w:rPr>
        <w:t>'</w:t>
      </w:r>
      <w:r w:rsidRPr="005271AA">
        <w:rPr>
          <w:rFonts w:eastAsia="SimSun"/>
          <w:rtl/>
          <w:lang w:eastAsia="zh-CN"/>
        </w:rPr>
        <w:t xml:space="preserve"> לנשים כאלו שיבדילו בעצמן על חמר</w:t>
      </w:r>
      <w:r w:rsidRPr="005271AA">
        <w:rPr>
          <w:rFonts w:eastAsia="SimSun" w:hint="cs"/>
          <w:rtl/>
          <w:lang w:eastAsia="zh-CN"/>
        </w:rPr>
        <w:t xml:space="preserve"> </w:t>
      </w:r>
      <w:r w:rsidRPr="005271AA">
        <w:rPr>
          <w:rFonts w:eastAsia="SimSun"/>
          <w:rtl/>
          <w:lang w:eastAsia="zh-CN"/>
        </w:rPr>
        <w:t>מדינה, ולע"ד ילע"ע בזה</w:t>
      </w:r>
      <w:r>
        <w:rPr>
          <w:rFonts w:eastAsia="SimSun" w:hint="cs"/>
          <w:rtl/>
          <w:lang w:eastAsia="zh-CN"/>
        </w:rPr>
        <w:t xml:space="preserve"> ... </w:t>
      </w:r>
      <w:r w:rsidRPr="005271AA">
        <w:rPr>
          <w:rFonts w:eastAsia="SimSun"/>
          <w:rtl/>
          <w:lang w:eastAsia="zh-CN"/>
        </w:rPr>
        <w:t>אמנם לנשים שאין מתענות בזה נחתינן דרגא</w:t>
      </w:r>
      <w:r w:rsidRPr="005271AA">
        <w:rPr>
          <w:rFonts w:eastAsia="SimSun" w:hint="cs"/>
          <w:rtl/>
          <w:lang w:eastAsia="zh-CN"/>
        </w:rPr>
        <w:t xml:space="preserve"> </w:t>
      </w:r>
      <w:r w:rsidRPr="005271AA">
        <w:rPr>
          <w:rFonts w:eastAsia="SimSun"/>
          <w:rtl/>
          <w:lang w:eastAsia="zh-CN"/>
        </w:rPr>
        <w:t>דיש ס</w:t>
      </w:r>
      <w:r>
        <w:rPr>
          <w:rFonts w:eastAsia="SimSun" w:hint="cs"/>
          <w:rtl/>
          <w:lang w:eastAsia="zh-CN"/>
        </w:rPr>
        <w:t>"</w:t>
      </w:r>
      <w:r w:rsidRPr="005271AA">
        <w:rPr>
          <w:rFonts w:eastAsia="SimSun"/>
          <w:rtl/>
          <w:lang w:eastAsia="zh-CN"/>
        </w:rPr>
        <w:t>ס גמורה, ספק אם חייבות בהבדלה בכלל, ובט"ב אין</w:t>
      </w:r>
      <w:r w:rsidRPr="005271AA">
        <w:rPr>
          <w:rFonts w:eastAsia="SimSun" w:hint="cs"/>
          <w:rtl/>
          <w:lang w:eastAsia="zh-CN"/>
        </w:rPr>
        <w:t xml:space="preserve"> </w:t>
      </w:r>
      <w:r w:rsidRPr="005271AA">
        <w:rPr>
          <w:rFonts w:eastAsia="SimSun"/>
          <w:rtl/>
          <w:lang w:eastAsia="zh-CN"/>
        </w:rPr>
        <w:t>זה ספק דאו</w:t>
      </w:r>
      <w:r>
        <w:rPr>
          <w:rFonts w:eastAsia="SimSun" w:hint="cs"/>
          <w:rtl/>
          <w:lang w:eastAsia="zh-CN"/>
        </w:rPr>
        <w:t>'</w:t>
      </w:r>
      <w:r w:rsidRPr="005271AA">
        <w:rPr>
          <w:rFonts w:eastAsia="SimSun"/>
          <w:rtl/>
          <w:lang w:eastAsia="zh-CN"/>
        </w:rPr>
        <w:t xml:space="preserve"> למ"ד הבדלה דאו</w:t>
      </w:r>
      <w:r>
        <w:rPr>
          <w:rFonts w:eastAsia="SimSun" w:hint="cs"/>
          <w:rtl/>
          <w:lang w:eastAsia="zh-CN"/>
        </w:rPr>
        <w:t>'</w:t>
      </w:r>
      <w:r w:rsidRPr="005271AA">
        <w:rPr>
          <w:rFonts w:eastAsia="SimSun"/>
          <w:rtl/>
          <w:lang w:eastAsia="zh-CN"/>
        </w:rPr>
        <w:t>, דהא מבואר בפרמ"ג מ"ז</w:t>
      </w:r>
      <w:r w:rsidRPr="005271AA">
        <w:rPr>
          <w:rFonts w:eastAsia="SimSun" w:hint="cs"/>
          <w:rtl/>
          <w:lang w:eastAsia="zh-CN"/>
        </w:rPr>
        <w:t xml:space="preserve"> </w:t>
      </w:r>
      <w:r w:rsidRPr="005271AA">
        <w:rPr>
          <w:rFonts w:eastAsia="SimSun"/>
          <w:rtl/>
          <w:lang w:eastAsia="zh-CN"/>
        </w:rPr>
        <w:t>סוס"י רצ"ו דאם שכח ולא הבדיל במוצ"ש, ביום א' לכ"ע דרבנן, א"כ</w:t>
      </w:r>
      <w:r w:rsidRPr="005271AA">
        <w:rPr>
          <w:rFonts w:eastAsia="SimSun" w:hint="cs"/>
          <w:rtl/>
          <w:lang w:eastAsia="zh-CN"/>
        </w:rPr>
        <w:t xml:space="preserve"> </w:t>
      </w:r>
      <w:r w:rsidRPr="005271AA">
        <w:rPr>
          <w:rFonts w:eastAsia="SimSun"/>
          <w:rtl/>
          <w:lang w:eastAsia="zh-CN"/>
        </w:rPr>
        <w:t>אלו האוכלות ביום א' דט"ב לכ"ע הו"ל ספקא דרבנן אם מחויבות</w:t>
      </w:r>
      <w:r w:rsidRPr="005271AA">
        <w:rPr>
          <w:rFonts w:eastAsia="SimSun" w:hint="cs"/>
          <w:rtl/>
          <w:lang w:eastAsia="zh-CN"/>
        </w:rPr>
        <w:t xml:space="preserve"> </w:t>
      </w:r>
      <w:r w:rsidRPr="005271AA">
        <w:rPr>
          <w:rFonts w:eastAsia="SimSun"/>
          <w:rtl/>
          <w:lang w:eastAsia="zh-CN"/>
        </w:rPr>
        <w:t>בהבדלה, ולא שייך לומר שכבר קבעו עליהם חיוב הבדלה דז</w:t>
      </w:r>
      <w:r>
        <w:rPr>
          <w:rFonts w:eastAsia="SimSun" w:hint="cs"/>
          <w:rtl/>
          <w:lang w:eastAsia="zh-CN"/>
        </w:rPr>
        <w:t>"</w:t>
      </w:r>
      <w:r w:rsidRPr="005271AA">
        <w:rPr>
          <w:rFonts w:eastAsia="SimSun"/>
          <w:rtl/>
          <w:lang w:eastAsia="zh-CN"/>
        </w:rPr>
        <w:t>א</w:t>
      </w:r>
      <w:r w:rsidRPr="005271AA">
        <w:rPr>
          <w:rFonts w:eastAsia="SimSun" w:hint="cs"/>
          <w:rtl/>
          <w:lang w:eastAsia="zh-CN"/>
        </w:rPr>
        <w:t xml:space="preserve"> </w:t>
      </w:r>
      <w:r w:rsidRPr="005271AA">
        <w:rPr>
          <w:rFonts w:eastAsia="SimSun"/>
          <w:rtl/>
          <w:lang w:eastAsia="zh-CN"/>
        </w:rPr>
        <w:t>שקבעו במוצ"ש דוקא ולא ביום א' מעולם, ועפ"י רוב הלא מתענות</w:t>
      </w:r>
      <w:r w:rsidRPr="005271AA">
        <w:rPr>
          <w:rFonts w:eastAsia="SimSun" w:hint="cs"/>
          <w:rtl/>
          <w:lang w:eastAsia="zh-CN"/>
        </w:rPr>
        <w:t xml:space="preserve"> </w:t>
      </w:r>
      <w:r w:rsidRPr="005271AA">
        <w:rPr>
          <w:rFonts w:eastAsia="SimSun"/>
          <w:rtl/>
          <w:lang w:eastAsia="zh-CN"/>
        </w:rPr>
        <w:t>אוכלות רק ביום, וכבר כתבתי מזה דמש"כ בשע"ת להבדיל במוצ"ש</w:t>
      </w:r>
      <w:r w:rsidRPr="005271AA">
        <w:rPr>
          <w:rFonts w:eastAsia="SimSun" w:hint="cs"/>
          <w:rtl/>
          <w:lang w:eastAsia="zh-CN"/>
        </w:rPr>
        <w:t xml:space="preserve"> </w:t>
      </w:r>
      <w:r w:rsidRPr="005271AA">
        <w:rPr>
          <w:rFonts w:eastAsia="SimSun"/>
          <w:rtl/>
          <w:lang w:eastAsia="zh-CN"/>
        </w:rPr>
        <w:t>כוונתו למי שמוכרח לאכול כבר במוצ"ש, וכ"ה בשד"ח, ועל כל פנים</w:t>
      </w:r>
      <w:r w:rsidRPr="005271AA">
        <w:rPr>
          <w:rFonts w:eastAsia="SimSun" w:hint="cs"/>
          <w:rtl/>
          <w:lang w:eastAsia="zh-CN"/>
        </w:rPr>
        <w:t xml:space="preserve"> </w:t>
      </w:r>
      <w:r w:rsidRPr="005271AA">
        <w:rPr>
          <w:rFonts w:eastAsia="SimSun"/>
          <w:rtl/>
          <w:lang w:eastAsia="zh-CN"/>
        </w:rPr>
        <w:t>אין זה בכלל שיבטלו מצות הבדלה דהם יקיימו מצות הבדלה בלילה</w:t>
      </w:r>
      <w:r w:rsidRPr="005271AA">
        <w:rPr>
          <w:rFonts w:eastAsia="SimSun" w:hint="cs"/>
          <w:rtl/>
          <w:lang w:eastAsia="zh-CN"/>
        </w:rPr>
        <w:t xml:space="preserve"> </w:t>
      </w:r>
      <w:r w:rsidRPr="005271AA">
        <w:rPr>
          <w:rFonts w:eastAsia="SimSun"/>
          <w:rtl/>
          <w:lang w:eastAsia="zh-CN"/>
        </w:rPr>
        <w:t>לשמוע מבעליהם, והפקפוק רק מהא שטועמים קודם הבדלה, ולזה</w:t>
      </w:r>
      <w:r w:rsidRPr="005271AA">
        <w:rPr>
          <w:rFonts w:eastAsia="SimSun" w:hint="cs"/>
          <w:rtl/>
          <w:lang w:eastAsia="zh-CN"/>
        </w:rPr>
        <w:t xml:space="preserve"> </w:t>
      </w:r>
      <w:r w:rsidRPr="005271AA">
        <w:rPr>
          <w:rFonts w:eastAsia="SimSun"/>
          <w:rtl/>
          <w:lang w:eastAsia="zh-CN"/>
        </w:rPr>
        <w:t>מהני ספק השני דלמא כמ"ד דבט"ב אין הבדלה בכלל שכ' הרדב"ז</w:t>
      </w:r>
      <w:r w:rsidRPr="005271AA">
        <w:rPr>
          <w:rFonts w:eastAsia="SimSun" w:hint="cs"/>
          <w:rtl/>
          <w:lang w:eastAsia="zh-CN"/>
        </w:rPr>
        <w:t xml:space="preserve"> </w:t>
      </w:r>
      <w:r w:rsidRPr="005271AA">
        <w:rPr>
          <w:rFonts w:eastAsia="SimSun"/>
          <w:rtl/>
          <w:lang w:eastAsia="zh-CN"/>
        </w:rPr>
        <w:t>דכן דעת רוב האחרונים, ויותר יש לנו לחוש לאיסור ברכה לבטלה</w:t>
      </w:r>
      <w:r w:rsidRPr="005271AA">
        <w:rPr>
          <w:rFonts w:eastAsia="SimSun" w:hint="cs"/>
          <w:rtl/>
          <w:lang w:eastAsia="zh-CN"/>
        </w:rPr>
        <w:t xml:space="preserve"> </w:t>
      </w:r>
      <w:r w:rsidRPr="005271AA">
        <w:rPr>
          <w:rFonts w:eastAsia="SimSun"/>
          <w:rtl/>
          <w:lang w:eastAsia="zh-CN"/>
        </w:rPr>
        <w:t>ולאיסור שתיית הכוס ע"י נשים, ומה"ט י"ל דמותרות לאכול ביום א'</w:t>
      </w:r>
      <w:r w:rsidRPr="005271AA">
        <w:rPr>
          <w:rFonts w:eastAsia="SimSun" w:hint="cs"/>
          <w:rtl/>
          <w:lang w:eastAsia="zh-CN"/>
        </w:rPr>
        <w:t xml:space="preserve"> </w:t>
      </w:r>
      <w:r w:rsidRPr="005271AA">
        <w:rPr>
          <w:rFonts w:eastAsia="SimSun"/>
          <w:rtl/>
          <w:lang w:eastAsia="zh-CN"/>
        </w:rPr>
        <w:t>בט"ב בלא הבדלה כלל וישמעו בלילה כנ"ל</w:t>
      </w:r>
      <w:r>
        <w:rPr>
          <w:rFonts w:eastAsia="SimSun" w:hint="cs"/>
          <w:rtl/>
          <w:lang w:eastAsia="zh-CN"/>
        </w:rPr>
        <w:t>"</w:t>
      </w:r>
      <w:r w:rsidRPr="005271AA">
        <w:rPr>
          <w:rFonts w:eastAsia="SimSun"/>
          <w:rtl/>
          <w:lang w:eastAsia="zh-CN"/>
        </w:rPr>
        <w:t>.</w:t>
      </w:r>
    </w:p>
    <w:p w14:paraId="3BCAB5EB" w14:textId="06759814" w:rsidR="008D4F53" w:rsidRPr="008D4F53" w:rsidRDefault="00D01F52" w:rsidP="00AF0B1D">
      <w:pPr>
        <w:pStyle w:val="ListParagraph"/>
        <w:numPr>
          <w:ilvl w:val="3"/>
          <w:numId w:val="13"/>
        </w:numPr>
        <w:jc w:val="both"/>
        <w:rPr>
          <w:rFonts w:eastAsia="SimSun"/>
          <w:lang w:eastAsia="zh-CN"/>
        </w:rPr>
      </w:pPr>
      <w:r w:rsidRPr="005271AA">
        <w:rPr>
          <w:rFonts w:eastAsia="SimSun"/>
          <w:u w:val="single"/>
          <w:rtl/>
          <w:lang w:eastAsia="zh-CN"/>
        </w:rPr>
        <w:t>שרגא המאיר</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ח"א סי</w:t>
      </w:r>
      <w:r w:rsidRPr="005271AA">
        <w:rPr>
          <w:rFonts w:eastAsia="SimSun" w:hint="cs"/>
          <w:rtl/>
          <w:lang w:eastAsia="zh-CN"/>
        </w:rPr>
        <w:t>'</w:t>
      </w:r>
      <w:r w:rsidRPr="005271AA">
        <w:rPr>
          <w:rFonts w:eastAsia="SimSun"/>
          <w:rtl/>
          <w:lang w:eastAsia="zh-CN"/>
        </w:rPr>
        <w:t xml:space="preserve"> נ"ט אות ב'</w:t>
      </w:r>
      <w:r w:rsidR="008D4F53">
        <w:rPr>
          <w:rFonts w:eastAsia="SimSun" w:hint="cs"/>
          <w:rtl/>
          <w:lang w:eastAsia="zh-CN"/>
        </w:rPr>
        <w:t xml:space="preserve">, </w:t>
      </w:r>
      <w:r w:rsidR="008D4F53">
        <w:rPr>
          <w:rFonts w:eastAsia="SimSun"/>
          <w:rtl/>
          <w:lang w:eastAsia="zh-CN"/>
        </w:rPr>
        <w:t>ח"ג סי</w:t>
      </w:r>
      <w:r w:rsidR="008D4F53">
        <w:rPr>
          <w:rFonts w:eastAsia="SimSun" w:hint="cs"/>
          <w:rtl/>
          <w:lang w:eastAsia="zh-CN"/>
        </w:rPr>
        <w:t>'</w:t>
      </w:r>
      <w:r w:rsidR="008D4F53">
        <w:rPr>
          <w:rFonts w:eastAsia="SimSun"/>
          <w:rtl/>
          <w:lang w:eastAsia="zh-CN"/>
        </w:rPr>
        <w:t xml:space="preserve"> קי"ח </w:t>
      </w:r>
      <w:r w:rsidR="008D4F53">
        <w:rPr>
          <w:rFonts w:eastAsia="SimSun" w:hint="cs"/>
          <w:rtl/>
          <w:lang w:eastAsia="zh-CN"/>
        </w:rPr>
        <w:t>הע'</w:t>
      </w:r>
      <w:r w:rsidR="008D4F53">
        <w:rPr>
          <w:rFonts w:eastAsia="SimSun"/>
          <w:rtl/>
          <w:lang w:eastAsia="zh-CN"/>
        </w:rPr>
        <w:t xml:space="preserve"> קמ"ז </w:t>
      </w:r>
      <w:r w:rsidR="008D4F53">
        <w:rPr>
          <w:rFonts w:eastAsia="SimSun" w:hint="cs"/>
          <w:rtl/>
          <w:lang w:eastAsia="zh-CN"/>
        </w:rPr>
        <w:t>ד"ה בנשים [עמ' קפ"ז]</w:t>
      </w:r>
      <w:r w:rsidR="005C1B7B">
        <w:rPr>
          <w:rFonts w:eastAsia="SimSun" w:hint="cs"/>
          <w:rtl/>
          <w:lang w:eastAsia="zh-CN"/>
        </w:rPr>
        <w:t xml:space="preserve">, </w:t>
      </w:r>
      <w:r w:rsidR="008D4F53">
        <w:rPr>
          <w:rFonts w:eastAsia="SimSun"/>
          <w:rtl/>
          <w:lang w:eastAsia="zh-CN"/>
        </w:rPr>
        <w:t>ח"ז סי</w:t>
      </w:r>
      <w:r w:rsidR="005C1B7B">
        <w:rPr>
          <w:rFonts w:eastAsia="SimSun" w:hint="cs"/>
          <w:rtl/>
          <w:lang w:eastAsia="zh-CN"/>
        </w:rPr>
        <w:t>'</w:t>
      </w:r>
      <w:r w:rsidR="008D4F53">
        <w:rPr>
          <w:rFonts w:eastAsia="SimSun"/>
          <w:rtl/>
          <w:lang w:eastAsia="zh-CN"/>
        </w:rPr>
        <w:t xml:space="preserve"> ע"א אות ב'</w:t>
      </w:r>
      <w:r w:rsidRPr="005271AA">
        <w:rPr>
          <w:rFonts w:eastAsia="SimSun" w:hint="cs"/>
          <w:rtl/>
          <w:lang w:eastAsia="zh-CN"/>
        </w:rPr>
        <w:t xml:space="preserve">) </w:t>
      </w:r>
      <w:r w:rsidRPr="005271AA">
        <w:rPr>
          <w:rFonts w:eastAsia="SimSun"/>
          <w:rtl/>
          <w:lang w:eastAsia="zh-CN"/>
        </w:rPr>
        <w:t>–</w:t>
      </w:r>
      <w:r w:rsidRPr="005271AA">
        <w:rPr>
          <w:rFonts w:eastAsia="SimSun" w:hint="cs"/>
          <w:rtl/>
          <w:lang w:eastAsia="zh-CN"/>
        </w:rPr>
        <w:t xml:space="preserve"> "</w:t>
      </w:r>
      <w:r w:rsidRPr="005271AA">
        <w:rPr>
          <w:rFonts w:eastAsia="SimSun"/>
          <w:rtl/>
          <w:lang w:eastAsia="zh-CN"/>
        </w:rPr>
        <w:t>כיון ששיטת</w:t>
      </w:r>
      <w:r w:rsidRPr="005271AA">
        <w:rPr>
          <w:rFonts w:eastAsia="SimSun" w:hint="cs"/>
          <w:rtl/>
          <w:lang w:eastAsia="zh-CN"/>
        </w:rPr>
        <w:t xml:space="preserve"> </w:t>
      </w:r>
      <w:r w:rsidRPr="005271AA">
        <w:rPr>
          <w:rFonts w:eastAsia="SimSun"/>
          <w:rtl/>
          <w:lang w:eastAsia="zh-CN"/>
        </w:rPr>
        <w:t>הרמב"ן הוא שאין להבדיל כשחל ט"ב להיות במוצ"ש, אפשר לסמוך</w:t>
      </w:r>
      <w:r w:rsidRPr="005271AA">
        <w:rPr>
          <w:rFonts w:eastAsia="SimSun" w:hint="cs"/>
          <w:rtl/>
          <w:lang w:eastAsia="zh-CN"/>
        </w:rPr>
        <w:t xml:space="preserve"> </w:t>
      </w:r>
      <w:r w:rsidR="008D4F53">
        <w:rPr>
          <w:rFonts w:eastAsia="SimSun" w:hint="cs"/>
          <w:rtl/>
          <w:lang w:eastAsia="zh-CN"/>
        </w:rPr>
        <w:t>בקטנים שלא להבדיל, וכן</w:t>
      </w:r>
      <w:r w:rsidRPr="005271AA">
        <w:rPr>
          <w:rFonts w:eastAsia="SimSun"/>
          <w:rtl/>
          <w:lang w:eastAsia="zh-CN"/>
        </w:rPr>
        <w:t xml:space="preserve"> אשה </w:t>
      </w:r>
      <w:r w:rsidR="008D4F53">
        <w:rPr>
          <w:rFonts w:eastAsia="SimSun" w:hint="cs"/>
          <w:rtl/>
          <w:lang w:eastAsia="zh-CN"/>
        </w:rPr>
        <w:t xml:space="preserve">אם </w:t>
      </w:r>
      <w:r w:rsidRPr="005271AA">
        <w:rPr>
          <w:rFonts w:eastAsia="SimSun"/>
          <w:rtl/>
          <w:lang w:eastAsia="zh-CN"/>
        </w:rPr>
        <w:t xml:space="preserve">לא </w:t>
      </w:r>
      <w:r w:rsidR="008D4F53">
        <w:rPr>
          <w:rFonts w:eastAsia="SimSun" w:hint="cs"/>
          <w:rtl/>
          <w:lang w:eastAsia="zh-CN"/>
        </w:rPr>
        <w:t>ה</w:t>
      </w:r>
      <w:r w:rsidRPr="005271AA">
        <w:rPr>
          <w:rFonts w:eastAsia="SimSun"/>
          <w:rtl/>
          <w:lang w:eastAsia="zh-CN"/>
        </w:rPr>
        <w:t>תענה ואין לה מי שיבדיל בשבילה, כיון שיש</w:t>
      </w:r>
      <w:r w:rsidRPr="005271AA">
        <w:rPr>
          <w:rFonts w:eastAsia="SimSun" w:hint="cs"/>
          <w:rtl/>
          <w:lang w:eastAsia="zh-CN"/>
        </w:rPr>
        <w:t xml:space="preserve"> </w:t>
      </w:r>
      <w:r w:rsidRPr="005271AA">
        <w:rPr>
          <w:rFonts w:eastAsia="SimSun"/>
          <w:rtl/>
          <w:lang w:eastAsia="zh-CN"/>
        </w:rPr>
        <w:t xml:space="preserve">מחלוקת אי נשים מחוייבות בכלל בהבדלה כמו שנתבאר באו"ח </w:t>
      </w:r>
      <w:r w:rsidR="008D4F53">
        <w:rPr>
          <w:rFonts w:eastAsia="SimSun" w:hint="cs"/>
          <w:rtl/>
          <w:lang w:eastAsia="zh-CN"/>
        </w:rPr>
        <w:t>(</w:t>
      </w:r>
      <w:r w:rsidRPr="005271AA">
        <w:rPr>
          <w:rFonts w:eastAsia="SimSun"/>
          <w:rtl/>
          <w:lang w:eastAsia="zh-CN"/>
        </w:rPr>
        <w:t>סי</w:t>
      </w:r>
      <w:r w:rsidR="008D4F53">
        <w:rPr>
          <w:rFonts w:eastAsia="SimSun" w:hint="cs"/>
          <w:rtl/>
          <w:lang w:eastAsia="zh-CN"/>
        </w:rPr>
        <w:t>'</w:t>
      </w:r>
      <w:r w:rsidRPr="005271AA">
        <w:rPr>
          <w:rFonts w:eastAsia="SimSun" w:hint="cs"/>
          <w:rtl/>
          <w:lang w:eastAsia="zh-CN"/>
        </w:rPr>
        <w:t xml:space="preserve"> </w:t>
      </w:r>
      <w:r w:rsidRPr="005271AA">
        <w:rPr>
          <w:rFonts w:eastAsia="SimSun"/>
          <w:rtl/>
          <w:lang w:eastAsia="zh-CN"/>
        </w:rPr>
        <w:t>רצ"ו סעי</w:t>
      </w:r>
      <w:r w:rsidR="008D4F53">
        <w:rPr>
          <w:rFonts w:eastAsia="SimSun" w:hint="cs"/>
          <w:rtl/>
          <w:lang w:eastAsia="zh-CN"/>
        </w:rPr>
        <w:t>'</w:t>
      </w:r>
      <w:r w:rsidRPr="005271AA">
        <w:rPr>
          <w:rFonts w:eastAsia="SimSun"/>
          <w:rtl/>
          <w:lang w:eastAsia="zh-CN"/>
        </w:rPr>
        <w:t xml:space="preserve"> ה'</w:t>
      </w:r>
      <w:r w:rsidR="008D4F53">
        <w:rPr>
          <w:rFonts w:eastAsia="SimSun" w:hint="cs"/>
          <w:rtl/>
          <w:lang w:eastAsia="zh-CN"/>
        </w:rPr>
        <w:t>)</w:t>
      </w:r>
      <w:r w:rsidRPr="005271AA">
        <w:rPr>
          <w:rFonts w:eastAsia="SimSun"/>
          <w:rtl/>
          <w:lang w:eastAsia="zh-CN"/>
        </w:rPr>
        <w:t>, כעת מצאתי במשנת יעקב שכתב ג"כ שא"צ להבדיל,</w:t>
      </w:r>
      <w:r w:rsidRPr="005271AA">
        <w:rPr>
          <w:rFonts w:eastAsia="SimSun" w:hint="cs"/>
          <w:rtl/>
          <w:lang w:eastAsia="zh-CN"/>
        </w:rPr>
        <w:t xml:space="preserve"> </w:t>
      </w:r>
      <w:r w:rsidRPr="005271AA">
        <w:rPr>
          <w:rFonts w:eastAsia="SimSun"/>
          <w:rtl/>
          <w:lang w:eastAsia="zh-CN"/>
        </w:rPr>
        <w:t xml:space="preserve">ואצרף גם שיטת הגה"ק מבוטשאטש </w:t>
      </w:r>
      <w:r w:rsidR="008D4F53">
        <w:rPr>
          <w:rFonts w:eastAsia="SimSun" w:hint="cs"/>
          <w:rtl/>
          <w:lang w:eastAsia="zh-CN"/>
        </w:rPr>
        <w:t xml:space="preserve">ז"ל </w:t>
      </w:r>
      <w:r w:rsidRPr="005271AA">
        <w:rPr>
          <w:rFonts w:eastAsia="SimSun"/>
          <w:rtl/>
          <w:lang w:eastAsia="zh-CN"/>
        </w:rPr>
        <w:t>בספרו עזר מקודש אהע"ז סי'</w:t>
      </w:r>
      <w:r w:rsidRPr="005271AA">
        <w:rPr>
          <w:rFonts w:eastAsia="SimSun" w:hint="cs"/>
          <w:rtl/>
          <w:lang w:eastAsia="zh-CN"/>
        </w:rPr>
        <w:t xml:space="preserve"> </w:t>
      </w:r>
      <w:r w:rsidRPr="005271AA">
        <w:rPr>
          <w:rFonts w:eastAsia="SimSun"/>
          <w:rtl/>
          <w:lang w:eastAsia="zh-CN"/>
        </w:rPr>
        <w:t>ס"ב שנשים י</w:t>
      </w:r>
      <w:r w:rsidR="008D4F53">
        <w:rPr>
          <w:rFonts w:eastAsia="SimSun" w:hint="cs"/>
          <w:rtl/>
          <w:lang w:eastAsia="zh-CN"/>
        </w:rPr>
        <w:t>ו</w:t>
      </w:r>
      <w:r w:rsidRPr="005271AA">
        <w:rPr>
          <w:rFonts w:eastAsia="SimSun"/>
          <w:rtl/>
          <w:lang w:eastAsia="zh-CN"/>
        </w:rPr>
        <w:t>כלו לאכול בברכת המבדיל שאומרים בשביל מלאכה</w:t>
      </w:r>
      <w:r w:rsidRPr="005271AA">
        <w:rPr>
          <w:rFonts w:eastAsia="SimSun" w:hint="cs"/>
          <w:rtl/>
          <w:lang w:eastAsia="zh-CN"/>
        </w:rPr>
        <w:t xml:space="preserve"> </w:t>
      </w:r>
      <w:r w:rsidRPr="005271AA">
        <w:rPr>
          <w:rFonts w:eastAsia="SimSun"/>
          <w:rtl/>
          <w:lang w:eastAsia="zh-CN"/>
        </w:rPr>
        <w:t>עיי"ש</w:t>
      </w:r>
      <w:r w:rsidRPr="005271AA">
        <w:rPr>
          <w:rFonts w:eastAsia="SimSun" w:hint="cs"/>
          <w:rtl/>
          <w:lang w:eastAsia="zh-CN"/>
        </w:rPr>
        <w:t>"</w:t>
      </w:r>
      <w:r w:rsidRPr="005271AA">
        <w:rPr>
          <w:rFonts w:eastAsia="SimSun"/>
          <w:rtl/>
          <w:lang w:eastAsia="zh-CN"/>
        </w:rPr>
        <w:t>.</w:t>
      </w:r>
    </w:p>
    <w:p w14:paraId="5DA2CD3C" w14:textId="77777777" w:rsidR="00D01F52" w:rsidRDefault="00D01F52" w:rsidP="00AF0B1D">
      <w:pPr>
        <w:numPr>
          <w:ilvl w:val="2"/>
          <w:numId w:val="13"/>
        </w:numPr>
        <w:jc w:val="both"/>
        <w:rPr>
          <w:rFonts w:eastAsia="SimSun"/>
          <w:lang w:eastAsia="zh-CN"/>
        </w:rPr>
      </w:pPr>
      <w:r>
        <w:rPr>
          <w:rFonts w:eastAsia="SimSun" w:hint="cs"/>
          <w:rtl/>
          <w:lang w:eastAsia="zh-CN"/>
        </w:rPr>
        <w:t>לעשות הבדלה.</w:t>
      </w:r>
    </w:p>
    <w:p w14:paraId="49A85967" w14:textId="77777777" w:rsidR="00D01F52" w:rsidRDefault="00D01F52" w:rsidP="00AF0B1D">
      <w:pPr>
        <w:numPr>
          <w:ilvl w:val="3"/>
          <w:numId w:val="13"/>
        </w:numPr>
        <w:jc w:val="both"/>
        <w:rPr>
          <w:rFonts w:eastAsia="SimSun"/>
          <w:lang w:eastAsia="zh-CN"/>
        </w:rPr>
      </w:pPr>
      <w:r w:rsidRPr="005271AA">
        <w:rPr>
          <w:rFonts w:eastAsia="SimSun" w:hint="cs"/>
          <w:u w:val="single"/>
          <w:rtl/>
          <w:lang w:eastAsia="zh-CN"/>
        </w:rPr>
        <w:t>הגרשז"א</w:t>
      </w:r>
      <w:r>
        <w:rPr>
          <w:rFonts w:eastAsia="SimSun" w:hint="cs"/>
          <w:rtl/>
          <w:lang w:eastAsia="zh-CN"/>
        </w:rPr>
        <w:t xml:space="preserve"> (</w:t>
      </w:r>
      <w:r w:rsidRPr="005271AA">
        <w:rPr>
          <w:rFonts w:eastAsia="SimSun"/>
          <w:rtl/>
          <w:lang w:eastAsia="zh-CN"/>
        </w:rPr>
        <w:t>הליכות שלמה מועדים ח"א פרק ט"ז סעי</w:t>
      </w:r>
      <w:r>
        <w:rPr>
          <w:rFonts w:eastAsia="SimSun" w:hint="cs"/>
          <w:rtl/>
          <w:lang w:eastAsia="zh-CN"/>
        </w:rPr>
        <w:t>'</w:t>
      </w:r>
      <w:r w:rsidRPr="005271AA">
        <w:rPr>
          <w:rFonts w:eastAsia="SimSun"/>
          <w:rtl/>
          <w:lang w:eastAsia="zh-CN"/>
        </w:rPr>
        <w:t xml:space="preserve"> ז'</w:t>
      </w:r>
      <w:r w:rsidRPr="005271AA">
        <w:rPr>
          <w:rFonts w:eastAsia="SimSun" w:hint="cs"/>
          <w:rtl/>
          <w:lang w:eastAsia="zh-CN"/>
        </w:rPr>
        <w:t xml:space="preserve">) </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חולה</w:t>
      </w:r>
      <w:r>
        <w:rPr>
          <w:rFonts w:eastAsia="SimSun" w:hint="cs"/>
          <w:rtl/>
          <w:lang w:eastAsia="zh-CN"/>
        </w:rPr>
        <w:t>,</w:t>
      </w:r>
      <w:r w:rsidRPr="005271AA">
        <w:rPr>
          <w:rFonts w:eastAsia="SimSun"/>
          <w:rtl/>
          <w:lang w:eastAsia="zh-CN"/>
        </w:rPr>
        <w:t xml:space="preserve"> בין איש ובין אשה, הצריך לאכול או</w:t>
      </w:r>
      <w:r w:rsidRPr="005271AA">
        <w:rPr>
          <w:rFonts w:eastAsia="SimSun" w:hint="cs"/>
          <w:rtl/>
          <w:lang w:eastAsia="zh-CN"/>
        </w:rPr>
        <w:t xml:space="preserve"> </w:t>
      </w:r>
      <w:r w:rsidRPr="005271AA">
        <w:rPr>
          <w:rFonts w:eastAsia="SimSun"/>
          <w:rtl/>
          <w:lang w:eastAsia="zh-CN"/>
        </w:rPr>
        <w:t xml:space="preserve">לשתות בתשעה באב שחל ביום ראשון </w:t>
      </w:r>
      <w:r>
        <w:rPr>
          <w:rFonts w:eastAsia="SimSun" w:hint="cs"/>
          <w:rtl/>
          <w:lang w:eastAsia="zh-CN"/>
        </w:rPr>
        <w:t xml:space="preserve">- </w:t>
      </w:r>
      <w:r w:rsidRPr="005271AA">
        <w:rPr>
          <w:rFonts w:eastAsia="SimSun"/>
          <w:rtl/>
          <w:lang w:eastAsia="zh-CN"/>
        </w:rPr>
        <w:t>וכן בתשעה באב נדחה</w:t>
      </w:r>
      <w:r>
        <w:rPr>
          <w:rFonts w:eastAsia="SimSun" w:hint="cs"/>
          <w:rtl/>
          <w:lang w:eastAsia="zh-CN"/>
        </w:rPr>
        <w:t xml:space="preserve"> -</w:t>
      </w:r>
      <w:r w:rsidRPr="005271AA">
        <w:rPr>
          <w:rFonts w:eastAsia="SimSun"/>
          <w:rtl/>
          <w:lang w:eastAsia="zh-CN"/>
        </w:rPr>
        <w:t>, יבדיל</w:t>
      </w:r>
      <w:r w:rsidRPr="005271AA">
        <w:rPr>
          <w:rFonts w:eastAsia="SimSun" w:hint="cs"/>
          <w:rtl/>
          <w:lang w:eastAsia="zh-CN"/>
        </w:rPr>
        <w:t xml:space="preserve"> </w:t>
      </w:r>
      <w:r w:rsidRPr="005271AA">
        <w:rPr>
          <w:rFonts w:eastAsia="SimSun"/>
          <w:rtl/>
          <w:lang w:eastAsia="zh-CN"/>
        </w:rPr>
        <w:t>תחלה על חמר מדינה ואח"כ יאכל</w:t>
      </w:r>
      <w:r w:rsidRPr="005271AA">
        <w:rPr>
          <w:rFonts w:eastAsia="SimSun" w:hint="cs"/>
          <w:rtl/>
          <w:lang w:eastAsia="zh-CN"/>
        </w:rPr>
        <w:t>"</w:t>
      </w:r>
      <w:r w:rsidRPr="005271AA">
        <w:rPr>
          <w:rFonts w:eastAsia="SimSun"/>
          <w:rtl/>
          <w:lang w:eastAsia="zh-CN"/>
        </w:rPr>
        <w:t>.</w:t>
      </w:r>
    </w:p>
    <w:p w14:paraId="5A7A9FC1" w14:textId="77777777" w:rsidR="00D01F52" w:rsidRDefault="00D01F52" w:rsidP="00D01F52">
      <w:pPr>
        <w:ind w:left="567"/>
        <w:jc w:val="both"/>
        <w:rPr>
          <w:rFonts w:eastAsia="SimSun"/>
          <w:lang w:eastAsia="zh-CN"/>
        </w:rPr>
      </w:pPr>
      <w:r w:rsidRPr="008847E2">
        <w:rPr>
          <w:rFonts w:eastAsia="SimSun" w:hint="cs"/>
          <w:u w:val="single"/>
          <w:rtl/>
          <w:lang w:eastAsia="zh-CN"/>
        </w:rPr>
        <w:t>הגרשז"א</w:t>
      </w:r>
      <w:r w:rsidRPr="008847E2">
        <w:rPr>
          <w:rFonts w:eastAsia="SimSun" w:hint="cs"/>
          <w:rtl/>
          <w:lang w:eastAsia="zh-CN"/>
        </w:rPr>
        <w:t xml:space="preserve"> </w:t>
      </w:r>
      <w:r w:rsidRPr="008847E2">
        <w:rPr>
          <w:rFonts w:eastAsia="SimSun"/>
          <w:rtl/>
          <w:lang w:eastAsia="zh-CN"/>
        </w:rPr>
        <w:t xml:space="preserve">(אליבא דהלכתא גליון צ"ח עמ' מ"ה </w:t>
      </w:r>
      <w:r w:rsidRPr="008847E2">
        <w:rPr>
          <w:rFonts w:eastAsia="SimSun" w:hint="cs"/>
          <w:rtl/>
          <w:lang w:eastAsia="zh-CN"/>
        </w:rPr>
        <w:t xml:space="preserve">ריש </w:t>
      </w:r>
      <w:r w:rsidRPr="008847E2">
        <w:rPr>
          <w:rFonts w:eastAsia="SimSun"/>
          <w:rtl/>
          <w:lang w:eastAsia="zh-CN"/>
        </w:rPr>
        <w:t>טור א') – "אמר לי הגרי"ד וינגרטן שליט"א דומ"ץ במודיעין עילית שהורה לו</w:t>
      </w:r>
      <w:r w:rsidRPr="008847E2">
        <w:rPr>
          <w:rFonts w:eastAsia="SimSun" w:hint="cs"/>
          <w:rtl/>
          <w:lang w:eastAsia="zh-CN"/>
        </w:rPr>
        <w:t xml:space="preserve"> </w:t>
      </w:r>
      <w:r w:rsidRPr="008847E2">
        <w:rPr>
          <w:rFonts w:eastAsia="SimSun"/>
          <w:rtl/>
          <w:lang w:eastAsia="zh-CN"/>
        </w:rPr>
        <w:t>מרן זצוק"ל דהבעל יבדיל, והאשה תשתה את הכוס</w:t>
      </w:r>
      <w:r w:rsidRPr="008847E2">
        <w:rPr>
          <w:rFonts w:eastAsia="SimSun" w:hint="cs"/>
          <w:rtl/>
          <w:lang w:eastAsia="zh-CN"/>
        </w:rPr>
        <w:t>"</w:t>
      </w:r>
      <w:r w:rsidRPr="008847E2">
        <w:rPr>
          <w:rFonts w:eastAsia="SimSun"/>
          <w:rtl/>
          <w:lang w:eastAsia="zh-CN"/>
        </w:rPr>
        <w:t>.</w:t>
      </w:r>
    </w:p>
    <w:p w14:paraId="142D6010" w14:textId="02B03D2B" w:rsidR="003D4397" w:rsidRPr="003D4397" w:rsidRDefault="003D4397" w:rsidP="00AF0B1D">
      <w:pPr>
        <w:numPr>
          <w:ilvl w:val="3"/>
          <w:numId w:val="13"/>
        </w:numPr>
        <w:jc w:val="both"/>
        <w:rPr>
          <w:rFonts w:eastAsia="SimSun"/>
          <w:lang w:eastAsia="zh-CN"/>
        </w:rPr>
      </w:pPr>
      <w:r w:rsidRPr="003074BF">
        <w:rPr>
          <w:rFonts w:eastAsia="SimSun"/>
          <w:u w:val="single"/>
          <w:rtl/>
          <w:lang w:eastAsia="zh-CN"/>
        </w:rPr>
        <w:t>הליכות אבן ישראל</w:t>
      </w:r>
      <w:r w:rsidRPr="005271AA">
        <w:rPr>
          <w:rFonts w:eastAsia="SimSun"/>
          <w:rtl/>
          <w:lang w:eastAsia="zh-CN"/>
        </w:rPr>
        <w:t xml:space="preserve"> </w:t>
      </w:r>
      <w:r>
        <w:rPr>
          <w:rFonts w:eastAsia="SimSun" w:hint="cs"/>
          <w:rtl/>
          <w:lang w:eastAsia="zh-CN"/>
        </w:rPr>
        <w:t>(</w:t>
      </w:r>
      <w:r w:rsidRPr="005271AA">
        <w:rPr>
          <w:rFonts w:eastAsia="SimSun"/>
          <w:rtl/>
          <w:lang w:eastAsia="zh-CN"/>
        </w:rPr>
        <w:t>מועדים ח"א עמ' שע"ו</w:t>
      </w:r>
      <w:r>
        <w:rPr>
          <w:rFonts w:eastAsia="SimSun" w:hint="cs"/>
          <w:rtl/>
          <w:lang w:eastAsia="zh-CN"/>
        </w:rPr>
        <w:t xml:space="preserve"> </w:t>
      </w:r>
      <w:r w:rsidR="00FA1611">
        <w:rPr>
          <w:rFonts w:eastAsia="SimSun" w:hint="cs"/>
          <w:rtl/>
          <w:lang w:eastAsia="zh-CN"/>
        </w:rPr>
        <w:t>סעי' י"ב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1AA">
        <w:rPr>
          <w:rFonts w:eastAsia="SimSun"/>
          <w:rtl/>
          <w:lang w:eastAsia="zh-CN"/>
        </w:rPr>
        <w:t>בזמן שהרבנית חלתה</w:t>
      </w:r>
      <w:r w:rsidR="00FA1611">
        <w:rPr>
          <w:rFonts w:eastAsia="SimSun" w:hint="cs"/>
          <w:rtl/>
          <w:lang w:eastAsia="zh-CN"/>
        </w:rPr>
        <w:t>:</w:t>
      </w:r>
      <w:r w:rsidRPr="005271AA">
        <w:rPr>
          <w:rFonts w:eastAsia="SimSun"/>
          <w:rtl/>
          <w:lang w:eastAsia="zh-CN"/>
        </w:rPr>
        <w:t xml:space="preserve"> הכינו כוס קפה</w:t>
      </w:r>
      <w:r>
        <w:rPr>
          <w:rFonts w:eastAsia="SimSun" w:hint="cs"/>
          <w:rtl/>
          <w:lang w:eastAsia="zh-CN"/>
        </w:rPr>
        <w:t xml:space="preserve"> </w:t>
      </w:r>
      <w:r w:rsidRPr="005271AA">
        <w:rPr>
          <w:rFonts w:eastAsia="SimSun"/>
          <w:rtl/>
          <w:lang w:eastAsia="zh-CN"/>
        </w:rPr>
        <w:t>שחור, ואחרי שנצטנן מעט שהיה ראוי לשתיה הבדיל רבינו עליו,</w:t>
      </w:r>
      <w:r>
        <w:rPr>
          <w:rFonts w:eastAsia="SimSun" w:hint="cs"/>
          <w:rtl/>
          <w:lang w:eastAsia="zh-CN"/>
        </w:rPr>
        <w:t xml:space="preserve"> </w:t>
      </w:r>
      <w:r w:rsidRPr="005271AA">
        <w:rPr>
          <w:rFonts w:eastAsia="SimSun"/>
          <w:rtl/>
          <w:lang w:eastAsia="zh-CN"/>
        </w:rPr>
        <w:t>והרבנית שתתה את הכוס, והנוכחים בבית יצאו הבדלה מרבינו</w:t>
      </w:r>
      <w:r>
        <w:rPr>
          <w:rFonts w:eastAsia="SimSun" w:hint="cs"/>
          <w:rtl/>
          <w:lang w:eastAsia="zh-CN"/>
        </w:rPr>
        <w:t>"</w:t>
      </w:r>
      <w:r w:rsidRPr="005271AA">
        <w:rPr>
          <w:rFonts w:eastAsia="SimSun"/>
          <w:rtl/>
          <w:lang w:eastAsia="zh-CN"/>
        </w:rPr>
        <w:t>.</w:t>
      </w:r>
    </w:p>
    <w:p w14:paraId="2D4F9910" w14:textId="1688ABA4" w:rsidR="00D01F52" w:rsidRDefault="00D01F52" w:rsidP="00AF0B1D">
      <w:pPr>
        <w:numPr>
          <w:ilvl w:val="3"/>
          <w:numId w:val="13"/>
        </w:numPr>
        <w:jc w:val="both"/>
        <w:rPr>
          <w:rFonts w:eastAsia="SimSun"/>
          <w:lang w:eastAsia="zh-CN"/>
        </w:rPr>
      </w:pPr>
      <w:r w:rsidRPr="008847E2">
        <w:rPr>
          <w:rFonts w:eastAsia="SimSun"/>
          <w:u w:val="single"/>
          <w:rtl/>
          <w:lang w:eastAsia="zh-CN"/>
        </w:rPr>
        <w:t>אז נדברו</w:t>
      </w:r>
      <w:r w:rsidRPr="008847E2">
        <w:rPr>
          <w:rFonts w:eastAsia="SimSun"/>
          <w:rtl/>
          <w:lang w:eastAsia="zh-CN"/>
        </w:rPr>
        <w:t xml:space="preserve"> </w:t>
      </w:r>
      <w:r w:rsidRPr="008847E2">
        <w:rPr>
          <w:rFonts w:eastAsia="SimSun" w:hint="cs"/>
          <w:rtl/>
          <w:lang w:eastAsia="zh-CN"/>
        </w:rPr>
        <w:t>(</w:t>
      </w:r>
      <w:r w:rsidR="001B72F5" w:rsidRPr="008847E2">
        <w:rPr>
          <w:rFonts w:eastAsia="SimSun"/>
          <w:rtl/>
          <w:lang w:eastAsia="zh-CN"/>
        </w:rPr>
        <w:t>ח</w:t>
      </w:r>
      <w:r w:rsidR="001B72F5">
        <w:rPr>
          <w:rFonts w:eastAsia="SimSun" w:hint="cs"/>
          <w:rtl/>
          <w:lang w:eastAsia="zh-CN"/>
        </w:rPr>
        <w:t>"</w:t>
      </w:r>
      <w:r w:rsidR="001B72F5" w:rsidRPr="008847E2">
        <w:rPr>
          <w:rFonts w:eastAsia="SimSun"/>
          <w:rtl/>
          <w:lang w:eastAsia="zh-CN"/>
        </w:rPr>
        <w:t>ו סי</w:t>
      </w:r>
      <w:r w:rsidR="001B72F5">
        <w:rPr>
          <w:rFonts w:eastAsia="SimSun" w:hint="cs"/>
          <w:rtl/>
          <w:lang w:eastAsia="zh-CN"/>
        </w:rPr>
        <w:t>'</w:t>
      </w:r>
      <w:r w:rsidR="001B72F5" w:rsidRPr="008847E2">
        <w:rPr>
          <w:rFonts w:eastAsia="SimSun"/>
          <w:rtl/>
          <w:lang w:eastAsia="zh-CN"/>
        </w:rPr>
        <w:t xml:space="preserve"> נ"ג</w:t>
      </w:r>
      <w:r w:rsidR="001B72F5">
        <w:rPr>
          <w:rFonts w:eastAsia="SimSun" w:hint="cs"/>
          <w:rtl/>
          <w:lang w:eastAsia="zh-CN"/>
        </w:rPr>
        <w:t xml:space="preserve">, </w:t>
      </w:r>
      <w:r w:rsidRPr="008847E2">
        <w:rPr>
          <w:rFonts w:eastAsia="SimSun"/>
          <w:rtl/>
          <w:lang w:eastAsia="zh-CN"/>
        </w:rPr>
        <w:t>חי"א סי</w:t>
      </w:r>
      <w:r w:rsidRPr="008847E2">
        <w:rPr>
          <w:rFonts w:eastAsia="SimSun" w:hint="cs"/>
          <w:rtl/>
          <w:lang w:eastAsia="zh-CN"/>
        </w:rPr>
        <w:t>'</w:t>
      </w:r>
      <w:r w:rsidRPr="008847E2">
        <w:rPr>
          <w:rFonts w:eastAsia="SimSun"/>
          <w:rtl/>
          <w:lang w:eastAsia="zh-CN"/>
        </w:rPr>
        <w:t xml:space="preserve"> מ"ח</w:t>
      </w:r>
      <w:r w:rsidRPr="008847E2">
        <w:rPr>
          <w:rFonts w:eastAsia="SimSun" w:hint="cs"/>
          <w:rtl/>
          <w:lang w:eastAsia="zh-CN"/>
        </w:rPr>
        <w:t xml:space="preserve"> </w:t>
      </w:r>
      <w:r w:rsidR="001B72F5">
        <w:rPr>
          <w:rFonts w:eastAsia="SimSun" w:hint="cs"/>
          <w:rtl/>
          <w:lang w:eastAsia="zh-CN"/>
        </w:rPr>
        <w:t>על סי' שע"א</w:t>
      </w:r>
      <w:r w:rsidRPr="008847E2">
        <w:rPr>
          <w:rFonts w:eastAsia="SimSun" w:hint="cs"/>
          <w:rtl/>
          <w:lang w:eastAsia="zh-CN"/>
        </w:rPr>
        <w:t xml:space="preserve">) </w:t>
      </w:r>
      <w:r w:rsidRPr="008847E2">
        <w:rPr>
          <w:rFonts w:eastAsia="SimSun"/>
          <w:rtl/>
          <w:lang w:eastAsia="zh-CN"/>
        </w:rPr>
        <w:t xml:space="preserve">– </w:t>
      </w:r>
      <w:r w:rsidRPr="008847E2">
        <w:rPr>
          <w:rFonts w:eastAsia="SimSun" w:hint="cs"/>
          <w:rtl/>
          <w:lang w:eastAsia="zh-CN"/>
        </w:rPr>
        <w:t>"</w:t>
      </w:r>
      <w:r w:rsidRPr="008847E2">
        <w:rPr>
          <w:rFonts w:eastAsia="SimSun"/>
          <w:rtl/>
          <w:lang w:eastAsia="zh-CN"/>
        </w:rPr>
        <w:t>ל</w:t>
      </w:r>
      <w:r w:rsidR="001B72F5">
        <w:rPr>
          <w:rFonts w:eastAsia="SimSun" w:hint="cs"/>
          <w:rtl/>
          <w:lang w:eastAsia="zh-CN"/>
        </w:rPr>
        <w:t>ענין</w:t>
      </w:r>
      <w:r w:rsidRPr="008847E2">
        <w:rPr>
          <w:rFonts w:eastAsia="SimSun"/>
          <w:rtl/>
          <w:lang w:eastAsia="zh-CN"/>
        </w:rPr>
        <w:t xml:space="preserve"> נשים </w:t>
      </w:r>
      <w:r w:rsidR="001B72F5">
        <w:rPr>
          <w:rFonts w:eastAsia="SimSun" w:hint="cs"/>
          <w:rtl/>
          <w:lang w:eastAsia="zh-CN"/>
        </w:rPr>
        <w:t>כ</w:t>
      </w:r>
      <w:r w:rsidRPr="008847E2">
        <w:rPr>
          <w:rFonts w:eastAsia="SimSun"/>
          <w:rtl/>
          <w:lang w:eastAsia="zh-CN"/>
        </w:rPr>
        <w:t>שה</w:t>
      </w:r>
      <w:r w:rsidR="001B72F5">
        <w:rPr>
          <w:rFonts w:eastAsia="SimSun" w:hint="cs"/>
          <w:rtl/>
          <w:lang w:eastAsia="zh-CN"/>
        </w:rPr>
        <w:t>ם</w:t>
      </w:r>
      <w:r w:rsidRPr="008847E2">
        <w:rPr>
          <w:rFonts w:eastAsia="SimSun"/>
          <w:rtl/>
          <w:lang w:eastAsia="zh-CN"/>
        </w:rPr>
        <w:t xml:space="preserve"> מותרות</w:t>
      </w:r>
      <w:r w:rsidRPr="008847E2">
        <w:rPr>
          <w:rFonts w:eastAsia="SimSun" w:hint="cs"/>
          <w:rtl/>
          <w:lang w:eastAsia="zh-CN"/>
        </w:rPr>
        <w:t xml:space="preserve"> </w:t>
      </w:r>
      <w:r w:rsidRPr="008847E2">
        <w:rPr>
          <w:rFonts w:eastAsia="SimSun"/>
          <w:rtl/>
          <w:lang w:eastAsia="zh-CN"/>
        </w:rPr>
        <w:t>לאכול בט"ב</w:t>
      </w:r>
      <w:r w:rsidR="001B72F5">
        <w:rPr>
          <w:rFonts w:eastAsia="SimSun" w:hint="cs"/>
          <w:rtl/>
          <w:lang w:eastAsia="zh-CN"/>
        </w:rPr>
        <w:t xml:space="preserve"> וכ"ת כתב שיאכלו בלא הבדלה העיקר הוא</w:t>
      </w:r>
      <w:r w:rsidRPr="008847E2">
        <w:rPr>
          <w:rFonts w:eastAsia="SimSun"/>
          <w:rtl/>
          <w:lang w:eastAsia="zh-CN"/>
        </w:rPr>
        <w:t xml:space="preserve"> שאין לסמוך על הלומדות של ספיקא דרבנן, ויעשו</w:t>
      </w:r>
      <w:r w:rsidRPr="008847E2">
        <w:rPr>
          <w:rFonts w:eastAsia="SimSun" w:hint="cs"/>
          <w:rtl/>
          <w:lang w:eastAsia="zh-CN"/>
        </w:rPr>
        <w:t xml:space="preserve"> </w:t>
      </w:r>
      <w:r w:rsidRPr="008847E2">
        <w:rPr>
          <w:rFonts w:eastAsia="SimSun"/>
          <w:rtl/>
          <w:lang w:eastAsia="zh-CN"/>
        </w:rPr>
        <w:t>הבדלה על בירה שחורה שזה בריא לכולם או אפי</w:t>
      </w:r>
      <w:r w:rsidR="001B72F5">
        <w:rPr>
          <w:rFonts w:eastAsia="SimSun" w:hint="cs"/>
          <w:rtl/>
          <w:lang w:eastAsia="zh-CN"/>
        </w:rPr>
        <w:t>'</w:t>
      </w:r>
      <w:r w:rsidRPr="008847E2">
        <w:rPr>
          <w:rFonts w:eastAsia="SimSun"/>
          <w:rtl/>
          <w:lang w:eastAsia="zh-CN"/>
        </w:rPr>
        <w:t xml:space="preserve"> מיץ </w:t>
      </w:r>
      <w:r w:rsidR="001B72F5">
        <w:rPr>
          <w:rFonts w:eastAsia="SimSun" w:hint="cs"/>
          <w:rtl/>
          <w:lang w:eastAsia="zh-CN"/>
        </w:rPr>
        <w:t xml:space="preserve">של </w:t>
      </w:r>
      <w:r w:rsidRPr="008847E2">
        <w:rPr>
          <w:rFonts w:eastAsia="SimSun"/>
          <w:rtl/>
          <w:lang w:eastAsia="zh-CN"/>
        </w:rPr>
        <w:t>ענבים</w:t>
      </w:r>
      <w:r w:rsidR="001B72F5">
        <w:rPr>
          <w:rFonts w:eastAsia="SimSun" w:hint="cs"/>
          <w:rtl/>
          <w:lang w:eastAsia="zh-CN"/>
        </w:rPr>
        <w:t>"</w:t>
      </w:r>
      <w:r w:rsidRPr="008847E2">
        <w:rPr>
          <w:rFonts w:eastAsia="SimSun"/>
          <w:rtl/>
          <w:lang w:eastAsia="zh-CN"/>
        </w:rPr>
        <w:t>.</w:t>
      </w:r>
    </w:p>
    <w:p w14:paraId="61AFCE81" w14:textId="77777777" w:rsidR="00D01F52" w:rsidRPr="00796721" w:rsidRDefault="00D01F52" w:rsidP="00AF0B1D">
      <w:pPr>
        <w:numPr>
          <w:ilvl w:val="3"/>
          <w:numId w:val="13"/>
        </w:numPr>
        <w:jc w:val="both"/>
        <w:rPr>
          <w:rFonts w:eastAsia="SimSun"/>
          <w:lang w:eastAsia="zh-CN"/>
        </w:rPr>
      </w:pPr>
      <w:r w:rsidRPr="008847E2">
        <w:rPr>
          <w:rFonts w:eastAsia="SimSun"/>
          <w:u w:val="single"/>
          <w:rtl/>
          <w:lang w:eastAsia="zh-CN"/>
        </w:rPr>
        <w:t>שו"ע המקוצר</w:t>
      </w:r>
      <w:r w:rsidRPr="008847E2">
        <w:rPr>
          <w:rFonts w:eastAsia="SimSun"/>
          <w:rtl/>
          <w:lang w:eastAsia="zh-CN"/>
        </w:rPr>
        <w:t xml:space="preserve"> </w:t>
      </w:r>
      <w:r w:rsidRPr="008847E2">
        <w:rPr>
          <w:rFonts w:eastAsia="SimSun" w:hint="cs"/>
          <w:rtl/>
          <w:lang w:eastAsia="zh-CN"/>
        </w:rPr>
        <w:t>(</w:t>
      </w:r>
      <w:r w:rsidRPr="008847E2">
        <w:rPr>
          <w:rFonts w:eastAsia="SimSun"/>
          <w:rtl/>
          <w:lang w:eastAsia="zh-CN"/>
        </w:rPr>
        <w:t>ח"ג סי</w:t>
      </w:r>
      <w:r w:rsidRPr="008847E2">
        <w:rPr>
          <w:rFonts w:eastAsia="SimSun" w:hint="cs"/>
          <w:rtl/>
          <w:lang w:eastAsia="zh-CN"/>
        </w:rPr>
        <w:t>'</w:t>
      </w:r>
      <w:r w:rsidRPr="008847E2">
        <w:rPr>
          <w:rFonts w:eastAsia="SimSun"/>
          <w:rtl/>
          <w:lang w:eastAsia="zh-CN"/>
        </w:rPr>
        <w:t xml:space="preserve"> ק"ו סעי</w:t>
      </w:r>
      <w:r w:rsidRPr="008847E2">
        <w:rPr>
          <w:rFonts w:eastAsia="SimSun" w:hint="cs"/>
          <w:rtl/>
          <w:lang w:eastAsia="zh-CN"/>
        </w:rPr>
        <w:t>'</w:t>
      </w:r>
      <w:r w:rsidRPr="008847E2">
        <w:rPr>
          <w:rFonts w:eastAsia="SimSun"/>
          <w:rtl/>
          <w:lang w:eastAsia="zh-CN"/>
        </w:rPr>
        <w:t xml:space="preserve"> ט'</w:t>
      </w:r>
      <w:r w:rsidRPr="008847E2">
        <w:rPr>
          <w:rFonts w:eastAsia="SimSun" w:hint="cs"/>
          <w:rtl/>
          <w:lang w:eastAsia="zh-CN"/>
        </w:rPr>
        <w:t xml:space="preserve">) </w:t>
      </w:r>
      <w:r>
        <w:rPr>
          <w:rFonts w:eastAsia="SimSun" w:hint="cs"/>
          <w:rtl/>
          <w:lang w:eastAsia="zh-CN"/>
        </w:rPr>
        <w:t>-</w:t>
      </w:r>
      <w:r w:rsidRPr="008847E2">
        <w:rPr>
          <w:rFonts w:eastAsia="SimSun"/>
          <w:rtl/>
          <w:lang w:eastAsia="zh-CN"/>
        </w:rPr>
        <w:t xml:space="preserve"> </w:t>
      </w:r>
      <w:r>
        <w:rPr>
          <w:rFonts w:eastAsia="SimSun" w:hint="cs"/>
          <w:rtl/>
          <w:lang w:eastAsia="zh-CN"/>
        </w:rPr>
        <w:t>לשונו מובא לעיל</w:t>
      </w:r>
      <w:r w:rsidRPr="008847E2">
        <w:rPr>
          <w:rFonts w:eastAsia="SimSun"/>
          <w:rtl/>
          <w:lang w:eastAsia="zh-CN"/>
        </w:rPr>
        <w:t>.</w:t>
      </w:r>
    </w:p>
    <w:p w14:paraId="1BFC98A1" w14:textId="115C6EE0" w:rsidR="00BD6BEA" w:rsidRPr="00BD6BEA" w:rsidRDefault="00BD6BEA" w:rsidP="00AF0B1D">
      <w:pPr>
        <w:numPr>
          <w:ilvl w:val="3"/>
          <w:numId w:val="13"/>
        </w:numPr>
        <w:jc w:val="both"/>
        <w:rPr>
          <w:rFonts w:eastAsia="SimSun"/>
          <w:lang w:eastAsia="zh-CN"/>
        </w:rPr>
      </w:pPr>
      <w:r>
        <w:rPr>
          <w:rFonts w:eastAsia="SimSun" w:hint="cs"/>
          <w:u w:val="single"/>
          <w:rtl/>
          <w:lang w:eastAsia="zh-CN"/>
        </w:rPr>
        <w:t>הגריש"א</w:t>
      </w:r>
      <w:r w:rsidRPr="00BD6BEA">
        <w:rPr>
          <w:rFonts w:eastAsia="SimSun" w:hint="cs"/>
          <w:rtl/>
          <w:lang w:eastAsia="zh-CN"/>
        </w:rPr>
        <w:t xml:space="preserve"> זצ"ל (</w:t>
      </w:r>
      <w:r w:rsidRPr="00BD6BEA">
        <w:rPr>
          <w:rFonts w:eastAsia="SimSun"/>
          <w:rtl/>
          <w:lang w:eastAsia="zh-CN"/>
        </w:rPr>
        <w:t>הלכות ומנהגי בין המצרים</w:t>
      </w:r>
      <w:r>
        <w:rPr>
          <w:rFonts w:eastAsia="SimSun" w:hint="cs"/>
          <w:rtl/>
          <w:lang w:eastAsia="zh-CN"/>
        </w:rPr>
        <w:t xml:space="preserve"> </w:t>
      </w:r>
      <w:r w:rsidRPr="00312D30">
        <w:rPr>
          <w:rFonts w:eastAsia="SimSun" w:hint="cs"/>
          <w:rtl/>
          <w:lang w:eastAsia="zh-CN"/>
        </w:rPr>
        <w:t>פרק ח'</w:t>
      </w:r>
      <w:r>
        <w:rPr>
          <w:rFonts w:eastAsia="SimSun" w:hint="cs"/>
          <w:rtl/>
          <w:lang w:eastAsia="zh-CN"/>
        </w:rPr>
        <w:t xml:space="preserve"> סוף הע' י"ט,</w:t>
      </w:r>
      <w:r w:rsidRPr="005271AA">
        <w:rPr>
          <w:rFonts w:eastAsia="SimSun"/>
          <w:rtl/>
          <w:lang w:eastAsia="zh-CN"/>
        </w:rPr>
        <w:t xml:space="preserve"> עמ' ק"צ</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71AA">
        <w:rPr>
          <w:rFonts w:eastAsia="SimSun"/>
          <w:rtl/>
          <w:lang w:eastAsia="zh-CN"/>
        </w:rPr>
        <w:t>שאף נשים צריכות להבדיל</w:t>
      </w:r>
      <w:r>
        <w:rPr>
          <w:rFonts w:eastAsia="SimSun" w:hint="cs"/>
          <w:rtl/>
          <w:lang w:eastAsia="zh-CN"/>
        </w:rPr>
        <w:t xml:space="preserve"> </w:t>
      </w:r>
      <w:r w:rsidRPr="005271AA">
        <w:rPr>
          <w:rFonts w:eastAsia="SimSun"/>
          <w:rtl/>
          <w:lang w:eastAsia="zh-CN"/>
        </w:rPr>
        <w:t>קודם שיאכלו</w:t>
      </w:r>
      <w:r>
        <w:rPr>
          <w:rFonts w:eastAsia="SimSun" w:hint="cs"/>
          <w:rtl/>
          <w:lang w:eastAsia="zh-CN"/>
        </w:rPr>
        <w:t>"</w:t>
      </w:r>
      <w:r w:rsidRPr="005271AA">
        <w:rPr>
          <w:rFonts w:eastAsia="SimSun"/>
          <w:rtl/>
          <w:lang w:eastAsia="zh-CN"/>
        </w:rPr>
        <w:t>.</w:t>
      </w:r>
    </w:p>
    <w:p w14:paraId="4EDB1DB9" w14:textId="77777777" w:rsidR="004A1B70" w:rsidRPr="004A1B70" w:rsidRDefault="004A1B70" w:rsidP="00AF0B1D">
      <w:pPr>
        <w:numPr>
          <w:ilvl w:val="3"/>
          <w:numId w:val="13"/>
        </w:numPr>
        <w:jc w:val="both"/>
        <w:rPr>
          <w:rFonts w:eastAsia="SimSun"/>
          <w:lang w:eastAsia="zh-CN"/>
        </w:rPr>
      </w:pPr>
      <w:r w:rsidRPr="003074BF">
        <w:rPr>
          <w:rFonts w:eastAsia="SimSun"/>
          <w:u w:val="single"/>
          <w:rtl/>
          <w:lang w:eastAsia="zh-CN"/>
        </w:rPr>
        <w:t>מגדנות אליהו</w:t>
      </w:r>
      <w:r w:rsidRPr="005271AA">
        <w:rPr>
          <w:rFonts w:eastAsia="SimSun"/>
          <w:rtl/>
          <w:lang w:eastAsia="zh-CN"/>
        </w:rPr>
        <w:t xml:space="preserve"> </w:t>
      </w:r>
      <w:r>
        <w:rPr>
          <w:rFonts w:eastAsia="SimSun" w:hint="cs"/>
          <w:rtl/>
          <w:lang w:eastAsia="zh-CN"/>
        </w:rPr>
        <w:t>(</w:t>
      </w:r>
      <w:r w:rsidRPr="005271AA">
        <w:rPr>
          <w:rFonts w:eastAsia="SimSun"/>
          <w:rtl/>
          <w:lang w:eastAsia="zh-CN"/>
        </w:rPr>
        <w:t>ח"ד סי</w:t>
      </w:r>
      <w:r>
        <w:rPr>
          <w:rFonts w:eastAsia="SimSun" w:hint="cs"/>
          <w:rtl/>
          <w:lang w:eastAsia="zh-CN"/>
        </w:rPr>
        <w:t xml:space="preserve">' </w:t>
      </w:r>
      <w:r w:rsidRPr="005271AA">
        <w:rPr>
          <w:rFonts w:eastAsia="SimSun"/>
          <w:rtl/>
          <w:lang w:eastAsia="zh-CN"/>
        </w:rPr>
        <w:t>נ"ד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A1B70">
        <w:rPr>
          <w:rFonts w:eastAsia="SimSun"/>
          <w:rtl/>
          <w:lang w:eastAsia="zh-CN"/>
        </w:rPr>
        <w:t>וע"כ נראה שהן אמת דהיכא דלא אפשר יכולה האשה להבדיל ותשתה בעצמה, אבל מ"מ עדיף טפי שהבעל יבדיל והאשה תשתה מחשש ברכה לבטלה, לחשוש לשי' הרמ"א הנ"ל</w:t>
      </w:r>
      <w:r>
        <w:rPr>
          <w:rFonts w:eastAsia="SimSun" w:hint="cs"/>
          <w:rtl/>
          <w:lang w:eastAsia="zh-CN"/>
        </w:rPr>
        <w:t>".</w:t>
      </w:r>
    </w:p>
    <w:p w14:paraId="28B560D7" w14:textId="26CE2E83" w:rsidR="00802E0B" w:rsidRPr="00802E0B" w:rsidRDefault="00802E0B" w:rsidP="00AF0B1D">
      <w:pPr>
        <w:numPr>
          <w:ilvl w:val="3"/>
          <w:numId w:val="13"/>
        </w:numPr>
        <w:jc w:val="both"/>
        <w:rPr>
          <w:rFonts w:eastAsia="SimSun"/>
          <w:lang w:eastAsia="zh-CN"/>
        </w:rPr>
      </w:pPr>
      <w:r>
        <w:rPr>
          <w:rFonts w:eastAsia="SimSun"/>
          <w:u w:val="single"/>
          <w:rtl/>
          <w:lang w:eastAsia="zh-CN"/>
        </w:rPr>
        <w:t>ששכ"ה</w:t>
      </w:r>
      <w:r>
        <w:rPr>
          <w:rFonts w:eastAsia="SimSun"/>
          <w:rtl/>
          <w:lang w:eastAsia="zh-CN"/>
        </w:rPr>
        <w:t xml:space="preserve"> (פרק ס"ב סעי' מ"ח) – "אשה חולה שצריכה לאכול בתשעה-באב, טוב שבעלה יבדיל על הכוס ויוציא את עצמו ואת אשתו ובני ביתו ידי חובת הבדלה, וקטן ישתה את היין. וטוב יעשה אם לא יבדיל על יין כי אם על שאר משקין, מאלה שמותר להבדיל עליהם, וכדלעיל פרק ס סעיף ג. ואם אין קטן ואין משקה אחר שמותר להבדיל עליו, וכדלעיל, תשתה האשה מן היין כשיעור ולא יותר. ואם אין איש שיכול להבדיל בשביל האשה, תבדיל היא לעצמה, וכדלעיל פרק נח סעיף טז, וקטן ישתה את היין, או תבדיל על שאר משקין שמותר להבדיל עליהם. ואם אין קטן, ואין משקה אחר שמותר להבדיל עליו, תשתה האשה מן היין כשיעור ולא יותר".</w:t>
      </w:r>
    </w:p>
    <w:p w14:paraId="5443A8C8" w14:textId="5C4AC3C8" w:rsidR="003D4397" w:rsidRPr="003D4397" w:rsidRDefault="003D4397" w:rsidP="00AF0B1D">
      <w:pPr>
        <w:numPr>
          <w:ilvl w:val="3"/>
          <w:numId w:val="13"/>
        </w:numPr>
        <w:jc w:val="both"/>
        <w:rPr>
          <w:rFonts w:eastAsia="SimSun"/>
          <w:lang w:eastAsia="zh-CN"/>
        </w:rPr>
      </w:pPr>
      <w:r>
        <w:rPr>
          <w:rFonts w:eastAsia="SimSun"/>
          <w:u w:val="single"/>
          <w:rtl/>
          <w:lang w:eastAsia="zh-CN"/>
        </w:rPr>
        <w:t>חוט שני</w:t>
      </w:r>
      <w:r>
        <w:rPr>
          <w:rFonts w:eastAsia="SimSun"/>
          <w:rtl/>
          <w:lang w:eastAsia="zh-CN"/>
        </w:rPr>
        <w:t xml:space="preserve"> (מזוזה - ברכות עמ' ת"ב אות ז') – "שאלה: תענית תשעה באב שחל במוצאי שבת, ויולדת שהיא במצב שמותר לה לאכול ביום הצום, מי יבדיל עבורה ביום הצום, האם היא עצמה, או בעלה יבדיל והיא תשתה. והאם כשהוא מבדיל ומגיש לה לשתות הכוס, האם חשיב ככוס של ברכה שאסור לו לשגר לה, או דלמא כיון דאסור לו לשתות מהיין לא חשיב משגר כוס של ברכה, אא"כ שניהם שותים. [וה"ה במקדש לאשתו והוא כבר עשה קידוש, ושולח לה הכוס שרק היא תשתה, האם חשיב כוס של ברכה]. תשובה: מסתברא דהוא יבדיל והיא תשתה".</w:t>
      </w:r>
    </w:p>
    <w:p w14:paraId="309226F2" w14:textId="484A303B" w:rsidR="00D01F52" w:rsidRDefault="00D01F52" w:rsidP="00AF0B1D">
      <w:pPr>
        <w:numPr>
          <w:ilvl w:val="3"/>
          <w:numId w:val="13"/>
        </w:numPr>
        <w:jc w:val="both"/>
        <w:rPr>
          <w:rFonts w:eastAsia="SimSun"/>
          <w:lang w:eastAsia="zh-CN"/>
        </w:rPr>
      </w:pPr>
      <w:r>
        <w:rPr>
          <w:rFonts w:eastAsia="SimSun"/>
          <w:u w:val="single"/>
          <w:rtl/>
          <w:lang w:eastAsia="zh-CN"/>
        </w:rPr>
        <w:t>דיני ת"ב שחל ביום א'</w:t>
      </w:r>
      <w:r>
        <w:rPr>
          <w:rFonts w:eastAsia="SimSun"/>
          <w:rtl/>
          <w:lang w:eastAsia="zh-CN"/>
        </w:rPr>
        <w:t xml:space="preserve"> (סעי'</w:t>
      </w:r>
      <w:r w:rsidRPr="005271AA">
        <w:rPr>
          <w:rFonts w:eastAsia="SimSun"/>
          <w:rtl/>
          <w:lang w:eastAsia="zh-CN"/>
        </w:rPr>
        <w:t xml:space="preserve"> נ"ב</w:t>
      </w:r>
      <w:r>
        <w:rPr>
          <w:rFonts w:eastAsia="SimSun" w:hint="cs"/>
          <w:rtl/>
          <w:lang w:eastAsia="zh-CN"/>
        </w:rPr>
        <w:t>, ס"ק פ"ו</w:t>
      </w:r>
      <w:r w:rsidRPr="005271AA">
        <w:rPr>
          <w:rFonts w:eastAsia="SimSun" w:hint="cs"/>
          <w:rtl/>
          <w:lang w:eastAsia="zh-CN"/>
        </w:rPr>
        <w:t xml:space="preserve">) </w:t>
      </w:r>
      <w:r>
        <w:rPr>
          <w:rFonts w:eastAsia="SimSun"/>
          <w:rtl/>
          <w:lang w:eastAsia="zh-CN"/>
        </w:rPr>
        <w:t>–</w:t>
      </w:r>
      <w:r w:rsidRPr="005271AA">
        <w:rPr>
          <w:rFonts w:eastAsia="SimSun"/>
          <w:rtl/>
          <w:lang w:eastAsia="zh-CN"/>
        </w:rPr>
        <w:t xml:space="preserve"> </w:t>
      </w:r>
      <w:r>
        <w:rPr>
          <w:rFonts w:eastAsia="SimSun" w:hint="cs"/>
          <w:rtl/>
          <w:lang w:eastAsia="zh-CN"/>
        </w:rPr>
        <w:t>"</w:t>
      </w:r>
      <w:r w:rsidRPr="00971262">
        <w:rPr>
          <w:rFonts w:eastAsia="SimSun"/>
          <w:rtl/>
          <w:lang w:eastAsia="zh-CN"/>
        </w:rPr>
        <w:t>חולה או יולדת שלא צמים צריכים להבדיל לפני שאוכלים אך אין להם להבדיל מיד במוצאי שבת אם לא צריכים לאכול אז אלא</w:t>
      </w:r>
      <w:r>
        <w:rPr>
          <w:rFonts w:eastAsia="SimSun" w:hint="cs"/>
          <w:rtl/>
          <w:lang w:eastAsia="zh-CN"/>
        </w:rPr>
        <w:t xml:space="preserve"> </w:t>
      </w:r>
      <w:r w:rsidRPr="00971262">
        <w:rPr>
          <w:rFonts w:eastAsia="SimSun"/>
          <w:rtl/>
          <w:lang w:eastAsia="zh-CN"/>
        </w:rPr>
        <w:t>מבדילים דוקא לפני שהם אוכלים ושותים, ויכולים אז להוציא ידי חובת הבדלה את בני ביתם או שאר אדם המתענה</w:t>
      </w:r>
      <w:r>
        <w:rPr>
          <w:rFonts w:eastAsia="SimSun" w:hint="cs"/>
          <w:rtl/>
          <w:lang w:eastAsia="zh-CN"/>
        </w:rPr>
        <w:t xml:space="preserve"> ... ו</w:t>
      </w:r>
      <w:r w:rsidRPr="005271AA">
        <w:rPr>
          <w:rFonts w:eastAsia="SimSun"/>
          <w:rtl/>
          <w:lang w:eastAsia="zh-CN"/>
        </w:rPr>
        <w:t>אשה שצריכה לאכול ואינה יכולה להבדיל</w:t>
      </w:r>
      <w:r>
        <w:rPr>
          <w:rFonts w:eastAsia="SimSun" w:hint="cs"/>
          <w:rtl/>
          <w:lang w:eastAsia="zh-CN"/>
        </w:rPr>
        <w:t xml:space="preserve"> עיין מקורות והערות קמ"ה. [דשם יתבאר </w:t>
      </w:r>
      <w:r w:rsidRPr="005271AA">
        <w:rPr>
          <w:rFonts w:eastAsia="SimSun"/>
          <w:rtl/>
          <w:lang w:eastAsia="zh-CN"/>
        </w:rPr>
        <w:t>דיכולה לאכול בלי הבדלה ותשמע במוצאי תשעה באב, וכבר כתבנו</w:t>
      </w:r>
      <w:r w:rsidRPr="005271AA">
        <w:rPr>
          <w:rFonts w:eastAsia="SimSun" w:hint="cs"/>
          <w:rtl/>
          <w:lang w:eastAsia="zh-CN"/>
        </w:rPr>
        <w:t xml:space="preserve"> </w:t>
      </w:r>
      <w:r w:rsidRPr="005271AA">
        <w:rPr>
          <w:rFonts w:eastAsia="SimSun"/>
          <w:rtl/>
          <w:lang w:eastAsia="zh-CN"/>
        </w:rPr>
        <w:t>במקורות והערות פ"ד דאם יש אדם מתענה יכול הוא לעשות לה</w:t>
      </w:r>
      <w:r w:rsidRPr="005271AA">
        <w:rPr>
          <w:rFonts w:eastAsia="SimSun" w:hint="cs"/>
          <w:rtl/>
          <w:lang w:eastAsia="zh-CN"/>
        </w:rPr>
        <w:t xml:space="preserve"> </w:t>
      </w:r>
      <w:r w:rsidRPr="005271AA">
        <w:rPr>
          <w:rFonts w:eastAsia="SimSun"/>
          <w:rtl/>
          <w:lang w:eastAsia="zh-CN"/>
        </w:rPr>
        <w:t>הבדלה, ויטעם מהכוס קטן, או בדליכא קטן תטעום האשה החולה</w:t>
      </w:r>
      <w:r>
        <w:rPr>
          <w:rFonts w:eastAsia="SimSun" w:hint="cs"/>
          <w:rtl/>
          <w:lang w:eastAsia="zh-CN"/>
        </w:rPr>
        <w:t>.</w:t>
      </w:r>
      <w:r w:rsidRPr="005271AA">
        <w:rPr>
          <w:rFonts w:eastAsia="SimSun" w:hint="cs"/>
          <w:rtl/>
          <w:lang w:eastAsia="zh-CN"/>
        </w:rPr>
        <w:t xml:space="preserve"> </w:t>
      </w:r>
      <w:r w:rsidRPr="005271AA">
        <w:rPr>
          <w:rFonts w:eastAsia="SimSun"/>
          <w:rtl/>
          <w:lang w:eastAsia="zh-CN"/>
        </w:rPr>
        <w:t>ואף שנוהגות לא לטעום מכוס ההבדלה, מ"מ כשאין עצה אחרת שרי</w:t>
      </w:r>
      <w:r w:rsidRPr="005271AA">
        <w:rPr>
          <w:rFonts w:eastAsia="SimSun" w:hint="cs"/>
          <w:rtl/>
          <w:lang w:eastAsia="zh-CN"/>
        </w:rPr>
        <w:t xml:space="preserve"> </w:t>
      </w:r>
      <w:r w:rsidRPr="005271AA">
        <w:rPr>
          <w:rFonts w:eastAsia="SimSun"/>
          <w:rtl/>
          <w:lang w:eastAsia="zh-CN"/>
        </w:rPr>
        <w:t>וכבסימן רצ"ו ס"ק ל"ה. ואף להפוסקים דאין לאיש להבדיל לאשה,</w:t>
      </w:r>
      <w:r w:rsidRPr="005271AA">
        <w:rPr>
          <w:rFonts w:eastAsia="SimSun" w:hint="cs"/>
          <w:rtl/>
          <w:lang w:eastAsia="zh-CN"/>
        </w:rPr>
        <w:t xml:space="preserve"> </w:t>
      </w:r>
      <w:r w:rsidRPr="005271AA">
        <w:rPr>
          <w:rFonts w:eastAsia="SimSun"/>
          <w:rtl/>
          <w:lang w:eastAsia="zh-CN"/>
        </w:rPr>
        <w:t>עיין בסימן רצ"ו ס"ק ל"ו, מ"מ כאן שאני, דבאופן כזה הרי יכוין גם</w:t>
      </w:r>
      <w:r w:rsidRPr="005271AA">
        <w:rPr>
          <w:rFonts w:eastAsia="SimSun" w:hint="cs"/>
          <w:rtl/>
          <w:lang w:eastAsia="zh-CN"/>
        </w:rPr>
        <w:t xml:space="preserve"> </w:t>
      </w:r>
      <w:r w:rsidRPr="005271AA">
        <w:rPr>
          <w:rFonts w:eastAsia="SimSun"/>
          <w:rtl/>
          <w:lang w:eastAsia="zh-CN"/>
        </w:rPr>
        <w:t>הוא לצאת בעצמו, ושונה נידון זה ממה שכתבו הפוסקים דלכך לא</w:t>
      </w:r>
      <w:r w:rsidRPr="005271AA">
        <w:rPr>
          <w:rFonts w:eastAsia="SimSun" w:hint="cs"/>
          <w:rtl/>
          <w:lang w:eastAsia="zh-CN"/>
        </w:rPr>
        <w:t xml:space="preserve"> </w:t>
      </w:r>
      <w:r w:rsidRPr="005271AA">
        <w:rPr>
          <w:rFonts w:eastAsia="SimSun"/>
          <w:rtl/>
          <w:lang w:eastAsia="zh-CN"/>
        </w:rPr>
        <w:t>תיקנו הבדלה באופן כללי לכולם במוצאי שבת על סמך שאת הכוס</w:t>
      </w:r>
      <w:r w:rsidRPr="005271AA">
        <w:rPr>
          <w:rFonts w:eastAsia="SimSun" w:hint="cs"/>
          <w:rtl/>
          <w:lang w:eastAsia="zh-CN"/>
        </w:rPr>
        <w:t xml:space="preserve"> </w:t>
      </w:r>
      <w:r w:rsidRPr="005271AA">
        <w:rPr>
          <w:rFonts w:eastAsia="SimSun"/>
          <w:rtl/>
          <w:lang w:eastAsia="zh-CN"/>
        </w:rPr>
        <w:t>יטעם קטן, משום דאתי למיסרך בגדלותו, דזה דוקא אם היו מתקנים</w:t>
      </w:r>
      <w:r w:rsidRPr="005271AA">
        <w:rPr>
          <w:rFonts w:eastAsia="SimSun" w:hint="cs"/>
          <w:rtl/>
          <w:lang w:eastAsia="zh-CN"/>
        </w:rPr>
        <w:t xml:space="preserve"> </w:t>
      </w:r>
      <w:r w:rsidRPr="005271AA">
        <w:rPr>
          <w:rFonts w:eastAsia="SimSun"/>
          <w:rtl/>
          <w:lang w:eastAsia="zh-CN"/>
        </w:rPr>
        <w:t>כן תקנה קבועה דאז אתי למיסרך בדבר קבוע הבא כל שלש או ארבע</w:t>
      </w:r>
      <w:r w:rsidRPr="005271AA">
        <w:rPr>
          <w:rFonts w:eastAsia="SimSun" w:hint="cs"/>
          <w:rtl/>
          <w:lang w:eastAsia="zh-CN"/>
        </w:rPr>
        <w:t xml:space="preserve"> </w:t>
      </w:r>
      <w:r w:rsidRPr="005271AA">
        <w:rPr>
          <w:rFonts w:eastAsia="SimSun"/>
          <w:rtl/>
          <w:lang w:eastAsia="zh-CN"/>
        </w:rPr>
        <w:t>שנים, אבל לאחר שלא תיקנו כן באופן קבוע, שוב יכולים להורות</w:t>
      </w:r>
      <w:r w:rsidRPr="005271AA">
        <w:rPr>
          <w:rFonts w:eastAsia="SimSun" w:hint="cs"/>
          <w:rtl/>
          <w:lang w:eastAsia="zh-CN"/>
        </w:rPr>
        <w:t xml:space="preserve"> </w:t>
      </w:r>
      <w:r w:rsidRPr="005271AA">
        <w:rPr>
          <w:rFonts w:eastAsia="SimSun"/>
          <w:rtl/>
          <w:lang w:eastAsia="zh-CN"/>
        </w:rPr>
        <w:t xml:space="preserve">דכשמבדילים לחולה או לאשה, לתת הכוס לקטן, דזה הוי דבר </w:t>
      </w:r>
      <w:r>
        <w:rPr>
          <w:rFonts w:eastAsia="SimSun" w:hint="cs"/>
          <w:rtl/>
          <w:lang w:eastAsia="zh-CN"/>
        </w:rPr>
        <w:t xml:space="preserve">שלא </w:t>
      </w:r>
      <w:r w:rsidRPr="005271AA">
        <w:rPr>
          <w:rFonts w:eastAsia="SimSun"/>
          <w:rtl/>
          <w:lang w:eastAsia="zh-CN"/>
        </w:rPr>
        <w:t>קבוע</w:t>
      </w:r>
      <w:r w:rsidRPr="005271AA">
        <w:rPr>
          <w:rFonts w:eastAsia="SimSun" w:hint="cs"/>
          <w:rtl/>
          <w:lang w:eastAsia="zh-CN"/>
        </w:rPr>
        <w:t xml:space="preserve"> </w:t>
      </w:r>
      <w:r w:rsidRPr="005271AA">
        <w:rPr>
          <w:rFonts w:eastAsia="SimSun"/>
          <w:rtl/>
          <w:lang w:eastAsia="zh-CN"/>
        </w:rPr>
        <w:t>ודמיא לכוס של מילה דמותר, מיהו מטעם זה דאינו קבוע לכולם לא</w:t>
      </w:r>
      <w:r w:rsidRPr="005271AA">
        <w:rPr>
          <w:rFonts w:eastAsia="SimSun" w:hint="cs"/>
          <w:rtl/>
          <w:lang w:eastAsia="zh-CN"/>
        </w:rPr>
        <w:t xml:space="preserve"> </w:t>
      </w:r>
      <w:r w:rsidRPr="005271AA">
        <w:rPr>
          <w:rFonts w:eastAsia="SimSun"/>
          <w:rtl/>
          <w:lang w:eastAsia="zh-CN"/>
        </w:rPr>
        <w:t>נחייב הקטן תמיד בהבדלה בתשעה באב במוצאי שבת, דאם נחייב כל</w:t>
      </w:r>
      <w:r w:rsidRPr="005271AA">
        <w:rPr>
          <w:rFonts w:eastAsia="SimSun" w:hint="cs"/>
          <w:rtl/>
          <w:lang w:eastAsia="zh-CN"/>
        </w:rPr>
        <w:t xml:space="preserve"> </w:t>
      </w:r>
      <w:r w:rsidRPr="005271AA">
        <w:rPr>
          <w:rFonts w:eastAsia="SimSun"/>
          <w:rtl/>
          <w:lang w:eastAsia="zh-CN"/>
        </w:rPr>
        <w:t>הקטנים חוזר הדבר להיות קבוע</w:t>
      </w:r>
      <w:r>
        <w:rPr>
          <w:rFonts w:eastAsia="SimSun" w:hint="cs"/>
          <w:rtl/>
          <w:lang w:eastAsia="zh-CN"/>
        </w:rPr>
        <w:t xml:space="preserve"> ... </w:t>
      </w:r>
      <w:r w:rsidRPr="009E1DA7">
        <w:rPr>
          <w:rFonts w:eastAsia="SimSun"/>
          <w:rtl/>
          <w:lang w:eastAsia="zh-CN"/>
        </w:rPr>
        <w:t>ולמעשה נראה, דאשה אשכנזית תבדיל בעצמה ותתן הכוס לקטן ואם אין קטן תשתה בעצמה, ואשה ספרדיה (שלא יכולה לעשות הבדלה מדינא) אז בעלה יעשה לה ויתנו הכוס לקטן ואם אין קטן תשתה בעצמה</w:t>
      </w:r>
      <w:r>
        <w:rPr>
          <w:rFonts w:eastAsia="SimSun" w:hint="cs"/>
          <w:rtl/>
          <w:lang w:eastAsia="zh-CN"/>
        </w:rPr>
        <w:t>]"</w:t>
      </w:r>
      <w:r w:rsidRPr="005271AA">
        <w:rPr>
          <w:rFonts w:eastAsia="SimSun"/>
          <w:rtl/>
          <w:lang w:eastAsia="zh-CN"/>
        </w:rPr>
        <w:t>.</w:t>
      </w:r>
    </w:p>
    <w:p w14:paraId="61291030" w14:textId="72DB4DA7" w:rsidR="003D4397" w:rsidRPr="008847E2" w:rsidRDefault="003D4397" w:rsidP="00AF0B1D">
      <w:pPr>
        <w:numPr>
          <w:ilvl w:val="3"/>
          <w:numId w:val="13"/>
        </w:numPr>
        <w:jc w:val="both"/>
        <w:rPr>
          <w:rFonts w:eastAsia="SimSun"/>
          <w:rtl/>
          <w:lang w:eastAsia="zh-CN"/>
        </w:rPr>
      </w:pPr>
      <w:r>
        <w:rPr>
          <w:rFonts w:eastAsia="SimSun"/>
          <w:u w:val="single"/>
          <w:rtl/>
          <w:lang w:eastAsia="zh-CN"/>
        </w:rPr>
        <w:t>הגר"ע אויערבאך</w:t>
      </w:r>
      <w:r>
        <w:rPr>
          <w:rFonts w:eastAsia="SimSun"/>
          <w:rtl/>
          <w:lang w:eastAsia="zh-CN"/>
        </w:rPr>
        <w:t xml:space="preserve"> שליט"א (אליבא דהלכתא גליון צ"ח עמ' מ"ה טור א') – "דתשעה באב שחל במוצאי שבת, אשה הפטורה מלצום צריכה לעשות הבדלה לפני שאוכלת, ועדיף שהבעל יעשה עבורה הבדלה והיא תשתה את הכוס, ובמוצאי תשעה באב יהא פטור מלהבדיל".</w:t>
      </w:r>
    </w:p>
    <w:p w14:paraId="252E50F2" w14:textId="77777777" w:rsidR="00BD6BEA" w:rsidRDefault="00BD6BEA" w:rsidP="00AF0B1D">
      <w:pPr>
        <w:numPr>
          <w:ilvl w:val="3"/>
          <w:numId w:val="13"/>
        </w:numPr>
        <w:jc w:val="both"/>
        <w:rPr>
          <w:rFonts w:eastAsia="SimSun"/>
          <w:lang w:eastAsia="zh-CN"/>
        </w:rPr>
      </w:pPr>
      <w:r w:rsidRPr="00BD6BEA">
        <w:rPr>
          <w:rFonts w:eastAsia="SimSun" w:hint="cs"/>
          <w:u w:val="single"/>
          <w:rtl/>
          <w:lang w:eastAsia="zh-CN"/>
        </w:rPr>
        <w:t>הלכות ומנהגי בין המצרים</w:t>
      </w:r>
      <w:r w:rsidRPr="00BD6BEA">
        <w:rPr>
          <w:rFonts w:eastAsia="SimSun" w:hint="cs"/>
          <w:rtl/>
          <w:lang w:eastAsia="zh-CN"/>
        </w:rPr>
        <w:t xml:space="preserve"> (פרק ח' סעי' י"ב [לשונו מובא לעיל], הע' י"ט) </w:t>
      </w:r>
      <w:r w:rsidRPr="00BD6BEA">
        <w:rPr>
          <w:rFonts w:eastAsia="SimSun"/>
          <w:rtl/>
          <w:lang w:eastAsia="zh-CN"/>
        </w:rPr>
        <w:t>–</w:t>
      </w:r>
      <w:r w:rsidRPr="00BD6BEA">
        <w:rPr>
          <w:rFonts w:eastAsia="SimSun" w:hint="cs"/>
          <w:rtl/>
          <w:lang w:eastAsia="zh-CN"/>
        </w:rPr>
        <w:t xml:space="preserve"> "</w:t>
      </w:r>
      <w:r w:rsidRPr="00BD6BEA">
        <w:rPr>
          <w:rFonts w:eastAsia="SimSun"/>
          <w:rtl/>
          <w:lang w:eastAsia="zh-CN"/>
        </w:rPr>
        <w:t>ושמעתי שכן נהגו בירושלים עיה"ק</w:t>
      </w:r>
      <w:r>
        <w:rPr>
          <w:rFonts w:eastAsia="SimSun" w:hint="cs"/>
          <w:rtl/>
          <w:lang w:eastAsia="zh-CN"/>
        </w:rPr>
        <w:t>"</w:t>
      </w:r>
      <w:r w:rsidRPr="00BD6BEA">
        <w:rPr>
          <w:rFonts w:eastAsia="SimSun"/>
          <w:rtl/>
          <w:lang w:eastAsia="zh-CN"/>
        </w:rPr>
        <w:t>.</w:t>
      </w:r>
    </w:p>
    <w:p w14:paraId="71ECE3F5" w14:textId="09F26E09" w:rsidR="00D01F52" w:rsidRDefault="00D01F52" w:rsidP="00AF0B1D">
      <w:pPr>
        <w:numPr>
          <w:ilvl w:val="3"/>
          <w:numId w:val="13"/>
        </w:numPr>
        <w:jc w:val="both"/>
        <w:rPr>
          <w:rFonts w:eastAsia="SimSun"/>
          <w:lang w:eastAsia="zh-CN"/>
        </w:rPr>
      </w:pPr>
      <w:r w:rsidRPr="008847E2">
        <w:rPr>
          <w:rFonts w:eastAsia="SimSun" w:hint="cs"/>
          <w:u w:val="single"/>
          <w:rtl/>
          <w:lang w:eastAsia="zh-CN"/>
        </w:rPr>
        <w:t>הגר"</w:t>
      </w:r>
      <w:r w:rsidRPr="008847E2">
        <w:rPr>
          <w:rFonts w:eastAsia="SimSun"/>
          <w:u w:val="single"/>
          <w:rtl/>
          <w:lang w:eastAsia="zh-CN"/>
        </w:rPr>
        <w:t>ז שוב</w:t>
      </w:r>
      <w:r w:rsidRPr="008847E2">
        <w:rPr>
          <w:rFonts w:eastAsia="SimSun"/>
          <w:rtl/>
          <w:lang w:eastAsia="zh-CN"/>
        </w:rPr>
        <w:t xml:space="preserve"> שליט"א (אליבא דהלכתא גליון צ"ח עמ' מ"ה טור </w:t>
      </w:r>
      <w:r w:rsidRPr="008847E2">
        <w:rPr>
          <w:rFonts w:eastAsia="SimSun" w:hint="cs"/>
          <w:rtl/>
          <w:lang w:eastAsia="zh-CN"/>
        </w:rPr>
        <w:t>ג</w:t>
      </w:r>
      <w:r w:rsidRPr="008847E2">
        <w:rPr>
          <w:rFonts w:eastAsia="SimSun"/>
          <w:rtl/>
          <w:lang w:eastAsia="zh-CN"/>
        </w:rPr>
        <w:t>') – "שנוהגים שאשה</w:t>
      </w:r>
      <w:r w:rsidRPr="008847E2">
        <w:rPr>
          <w:rFonts w:eastAsia="SimSun" w:hint="cs"/>
          <w:rtl/>
          <w:lang w:eastAsia="zh-CN"/>
        </w:rPr>
        <w:t xml:space="preserve"> </w:t>
      </w:r>
      <w:r w:rsidRPr="008847E2">
        <w:rPr>
          <w:rFonts w:eastAsia="SimSun"/>
          <w:rtl/>
          <w:lang w:eastAsia="zh-CN"/>
        </w:rPr>
        <w:t>שצריכה לאכול בת"ב שחל במוצאי שבת שהיא עושה לעצמה הבדלה,</w:t>
      </w:r>
      <w:r w:rsidRPr="008847E2">
        <w:rPr>
          <w:rFonts w:eastAsia="SimSun" w:hint="cs"/>
          <w:rtl/>
          <w:lang w:eastAsia="zh-CN"/>
        </w:rPr>
        <w:t xml:space="preserve"> </w:t>
      </w:r>
      <w:r w:rsidRPr="008847E2">
        <w:rPr>
          <w:rFonts w:eastAsia="SimSun"/>
          <w:rtl/>
          <w:lang w:eastAsia="zh-CN"/>
        </w:rPr>
        <w:t>אף שמעיקר הדין נראה שאפשר שבעלה יבדיל בשבילה ויצא בזה</w:t>
      </w:r>
      <w:r w:rsidRPr="008847E2">
        <w:rPr>
          <w:rFonts w:eastAsia="SimSun" w:hint="cs"/>
          <w:rtl/>
          <w:lang w:eastAsia="zh-CN"/>
        </w:rPr>
        <w:t xml:space="preserve"> </w:t>
      </w:r>
      <w:r w:rsidRPr="008847E2">
        <w:rPr>
          <w:rFonts w:eastAsia="SimSun"/>
          <w:rtl/>
          <w:lang w:eastAsia="zh-CN"/>
        </w:rPr>
        <w:t>יד"ח הבדלה, והיא או קטן ישתו את הכוס</w:t>
      </w:r>
      <w:r w:rsidRPr="008847E2">
        <w:rPr>
          <w:rFonts w:eastAsia="SimSun" w:hint="cs"/>
          <w:rtl/>
          <w:lang w:eastAsia="zh-CN"/>
        </w:rPr>
        <w:t>"</w:t>
      </w:r>
      <w:r w:rsidRPr="008847E2">
        <w:rPr>
          <w:rFonts w:eastAsia="SimSun"/>
          <w:rtl/>
          <w:lang w:eastAsia="zh-CN"/>
        </w:rPr>
        <w:t>.</w:t>
      </w:r>
    </w:p>
    <w:p w14:paraId="27F22A3D" w14:textId="77777777" w:rsidR="00D01F52" w:rsidRDefault="00D01F52" w:rsidP="00AF0B1D">
      <w:pPr>
        <w:numPr>
          <w:ilvl w:val="3"/>
          <w:numId w:val="13"/>
        </w:numPr>
        <w:jc w:val="both"/>
        <w:rPr>
          <w:rFonts w:eastAsia="SimSun"/>
          <w:lang w:eastAsia="zh-CN"/>
        </w:rPr>
      </w:pPr>
      <w:r w:rsidRPr="008847E2">
        <w:rPr>
          <w:rFonts w:eastAsia="SimSun"/>
          <w:u w:val="single"/>
          <w:rtl/>
          <w:lang w:eastAsia="zh-CN"/>
        </w:rPr>
        <w:t>בירור הלכה</w:t>
      </w:r>
      <w:r w:rsidRPr="008847E2">
        <w:rPr>
          <w:rFonts w:eastAsia="SimSun"/>
          <w:rtl/>
          <w:lang w:eastAsia="zh-CN"/>
        </w:rPr>
        <w:t xml:space="preserve"> </w:t>
      </w:r>
      <w:r w:rsidRPr="008847E2">
        <w:rPr>
          <w:rFonts w:eastAsia="SimSun" w:hint="cs"/>
          <w:rtl/>
          <w:lang w:eastAsia="zh-CN"/>
        </w:rPr>
        <w:t>(</w:t>
      </w:r>
      <w:r>
        <w:rPr>
          <w:rFonts w:eastAsia="SimSun" w:hint="cs"/>
          <w:rtl/>
          <w:lang w:eastAsia="zh-CN"/>
        </w:rPr>
        <w:t xml:space="preserve">הקצר </w:t>
      </w:r>
      <w:r w:rsidRPr="008847E2">
        <w:rPr>
          <w:rFonts w:eastAsia="SimSun"/>
          <w:rtl/>
          <w:lang w:eastAsia="zh-CN"/>
        </w:rPr>
        <w:t>סי</w:t>
      </w:r>
      <w:r w:rsidRPr="008847E2">
        <w:rPr>
          <w:rFonts w:eastAsia="SimSun" w:hint="cs"/>
          <w:rtl/>
          <w:lang w:eastAsia="zh-CN"/>
        </w:rPr>
        <w:t>'</w:t>
      </w:r>
      <w:r w:rsidRPr="008847E2">
        <w:rPr>
          <w:rFonts w:eastAsia="SimSun"/>
          <w:rtl/>
          <w:lang w:eastAsia="zh-CN"/>
        </w:rPr>
        <w:t xml:space="preserve"> תקנ"ו סעי</w:t>
      </w:r>
      <w:r w:rsidRPr="008847E2">
        <w:rPr>
          <w:rFonts w:eastAsia="SimSun" w:hint="cs"/>
          <w:rtl/>
          <w:lang w:eastAsia="zh-CN"/>
        </w:rPr>
        <w:t>'</w:t>
      </w:r>
      <w:r w:rsidRPr="008847E2">
        <w:rPr>
          <w:rFonts w:eastAsia="SimSun"/>
          <w:rtl/>
          <w:lang w:eastAsia="zh-CN"/>
        </w:rPr>
        <w:t xml:space="preserve"> מ"ד</w:t>
      </w:r>
      <w:r w:rsidRPr="008847E2">
        <w:rPr>
          <w:rFonts w:eastAsia="SimSun" w:hint="cs"/>
          <w:rtl/>
          <w:lang w:eastAsia="zh-CN"/>
        </w:rPr>
        <w:t xml:space="preserve">) </w:t>
      </w:r>
      <w:r w:rsidRPr="008847E2">
        <w:rPr>
          <w:rFonts w:eastAsia="SimSun"/>
          <w:rtl/>
          <w:lang w:eastAsia="zh-CN"/>
        </w:rPr>
        <w:t>–</w:t>
      </w:r>
      <w:r w:rsidRPr="008847E2">
        <w:rPr>
          <w:rFonts w:eastAsia="SimSun" w:hint="cs"/>
          <w:rtl/>
          <w:lang w:eastAsia="zh-CN"/>
        </w:rPr>
        <w:t xml:space="preserve"> "</w:t>
      </w:r>
      <w:r>
        <w:rPr>
          <w:rFonts w:eastAsia="SimSun" w:hint="cs"/>
          <w:rtl/>
          <w:lang w:eastAsia="zh-CN"/>
        </w:rPr>
        <w:t xml:space="preserve">וגם </w:t>
      </w:r>
      <w:r w:rsidRPr="008847E2">
        <w:rPr>
          <w:rFonts w:eastAsia="SimSun"/>
          <w:rtl/>
          <w:lang w:eastAsia="zh-CN"/>
        </w:rPr>
        <w:t>נשים חולות</w:t>
      </w:r>
      <w:r w:rsidRPr="008847E2">
        <w:rPr>
          <w:rFonts w:eastAsia="SimSun" w:hint="cs"/>
          <w:rtl/>
          <w:lang w:eastAsia="zh-CN"/>
        </w:rPr>
        <w:t xml:space="preserve"> </w:t>
      </w:r>
      <w:r w:rsidRPr="008847E2">
        <w:rPr>
          <w:rFonts w:eastAsia="SimSun"/>
          <w:rtl/>
          <w:lang w:eastAsia="zh-CN"/>
        </w:rPr>
        <w:t>- יולדות אסור להן לטעום ללא הבדלה</w:t>
      </w:r>
      <w:r w:rsidRPr="008847E2">
        <w:rPr>
          <w:rFonts w:eastAsia="SimSun" w:hint="cs"/>
          <w:rtl/>
          <w:lang w:eastAsia="zh-CN"/>
        </w:rPr>
        <w:t>"</w:t>
      </w:r>
      <w:r w:rsidRPr="008847E2">
        <w:rPr>
          <w:rFonts w:eastAsia="SimSun"/>
          <w:rtl/>
          <w:lang w:eastAsia="zh-CN"/>
        </w:rPr>
        <w:t>.</w:t>
      </w:r>
    </w:p>
    <w:p w14:paraId="104B1FEF" w14:textId="4C6AA277" w:rsidR="00D01F52" w:rsidRPr="008847E2" w:rsidRDefault="00D01F52" w:rsidP="00AF0B1D">
      <w:pPr>
        <w:numPr>
          <w:ilvl w:val="3"/>
          <w:numId w:val="13"/>
        </w:numPr>
        <w:jc w:val="both"/>
        <w:rPr>
          <w:rFonts w:eastAsia="SimSun"/>
          <w:lang w:eastAsia="zh-CN"/>
        </w:rPr>
      </w:pPr>
      <w:r w:rsidRPr="008847E2">
        <w:rPr>
          <w:rFonts w:eastAsia="SimSun"/>
          <w:u w:val="single"/>
          <w:rtl/>
          <w:lang w:eastAsia="zh-CN"/>
        </w:rPr>
        <w:t>הליכות ביתה</w:t>
      </w:r>
      <w:r w:rsidRPr="008847E2">
        <w:rPr>
          <w:rFonts w:eastAsia="SimSun"/>
          <w:rtl/>
          <w:lang w:eastAsia="zh-CN"/>
        </w:rPr>
        <w:t xml:space="preserve"> </w:t>
      </w:r>
      <w:r w:rsidRPr="008847E2">
        <w:rPr>
          <w:rFonts w:eastAsia="SimSun" w:hint="cs"/>
          <w:rtl/>
          <w:lang w:eastAsia="zh-CN"/>
        </w:rPr>
        <w:t>(</w:t>
      </w:r>
      <w:r w:rsidRPr="008847E2">
        <w:rPr>
          <w:rFonts w:eastAsia="SimSun"/>
          <w:rtl/>
          <w:lang w:eastAsia="zh-CN"/>
        </w:rPr>
        <w:t>סי</w:t>
      </w:r>
      <w:r w:rsidRPr="008847E2">
        <w:rPr>
          <w:rFonts w:eastAsia="SimSun" w:hint="cs"/>
          <w:rtl/>
          <w:lang w:eastAsia="zh-CN"/>
        </w:rPr>
        <w:t>'</w:t>
      </w:r>
      <w:r w:rsidRPr="008847E2">
        <w:rPr>
          <w:rFonts w:eastAsia="SimSun"/>
          <w:rtl/>
          <w:lang w:eastAsia="zh-CN"/>
        </w:rPr>
        <w:t xml:space="preserve"> כ"ה</w:t>
      </w:r>
      <w:r w:rsidRPr="008847E2">
        <w:rPr>
          <w:rFonts w:eastAsia="SimSun" w:hint="cs"/>
          <w:rtl/>
          <w:lang w:eastAsia="zh-CN"/>
        </w:rPr>
        <w:t xml:space="preserve"> </w:t>
      </w:r>
      <w:r w:rsidRPr="008847E2">
        <w:rPr>
          <w:rFonts w:eastAsia="SimSun"/>
          <w:rtl/>
          <w:lang w:eastAsia="zh-CN"/>
        </w:rPr>
        <w:t>סעי</w:t>
      </w:r>
      <w:r w:rsidRPr="008847E2">
        <w:rPr>
          <w:rFonts w:eastAsia="SimSun" w:hint="cs"/>
          <w:rtl/>
          <w:lang w:eastAsia="zh-CN"/>
        </w:rPr>
        <w:t>'</w:t>
      </w:r>
      <w:r w:rsidRPr="008847E2">
        <w:rPr>
          <w:rFonts w:eastAsia="SimSun"/>
          <w:rtl/>
          <w:lang w:eastAsia="zh-CN"/>
        </w:rPr>
        <w:t xml:space="preserve"> כ"א</w:t>
      </w:r>
      <w:r w:rsidRPr="008847E2">
        <w:rPr>
          <w:rFonts w:eastAsia="SimSun" w:hint="cs"/>
          <w:rtl/>
          <w:lang w:eastAsia="zh-CN"/>
        </w:rPr>
        <w:t xml:space="preserve">) </w:t>
      </w:r>
      <w:r w:rsidRPr="008847E2">
        <w:rPr>
          <w:rFonts w:eastAsia="SimSun"/>
          <w:rtl/>
          <w:lang w:eastAsia="zh-CN"/>
        </w:rPr>
        <w:t>–</w:t>
      </w:r>
      <w:r w:rsidRPr="008847E2">
        <w:rPr>
          <w:rFonts w:eastAsia="SimSun" w:hint="cs"/>
          <w:rtl/>
          <w:lang w:eastAsia="zh-CN"/>
        </w:rPr>
        <w:t xml:space="preserve"> "</w:t>
      </w:r>
      <w:r w:rsidRPr="008847E2">
        <w:rPr>
          <w:rFonts w:eastAsia="SimSun"/>
          <w:rtl/>
          <w:lang w:eastAsia="zh-CN"/>
        </w:rPr>
        <w:t>יולדת או חולה האוכלת בתשעה</w:t>
      </w:r>
      <w:r w:rsidR="00E35AA4">
        <w:rPr>
          <w:rFonts w:eastAsia="SimSun" w:hint="cs"/>
          <w:rtl/>
          <w:lang w:eastAsia="zh-CN"/>
        </w:rPr>
        <w:t>-</w:t>
      </w:r>
      <w:r w:rsidRPr="008847E2">
        <w:rPr>
          <w:rFonts w:eastAsia="SimSun"/>
          <w:rtl/>
          <w:lang w:eastAsia="zh-CN"/>
        </w:rPr>
        <w:t>באב שחל ביום ראשון,</w:t>
      </w:r>
      <w:r w:rsidRPr="008847E2">
        <w:rPr>
          <w:rFonts w:eastAsia="SimSun" w:hint="cs"/>
          <w:rtl/>
          <w:lang w:eastAsia="zh-CN"/>
        </w:rPr>
        <w:t xml:space="preserve"> </w:t>
      </w:r>
      <w:r w:rsidRPr="008847E2">
        <w:rPr>
          <w:rFonts w:eastAsia="SimSun"/>
          <w:rtl/>
          <w:lang w:eastAsia="zh-CN"/>
        </w:rPr>
        <w:t>חייבת להבדיל על הכוס לפני האכילה</w:t>
      </w:r>
      <w:r w:rsidR="00E35AA4">
        <w:rPr>
          <w:rFonts w:eastAsia="SimSun" w:hint="cs"/>
          <w:rtl/>
          <w:lang w:eastAsia="zh-CN"/>
        </w:rPr>
        <w:t>"</w:t>
      </w:r>
      <w:r w:rsidRPr="008847E2">
        <w:rPr>
          <w:rFonts w:eastAsia="SimSun"/>
          <w:rtl/>
          <w:lang w:eastAsia="zh-CN"/>
        </w:rPr>
        <w:t>.</w:t>
      </w:r>
    </w:p>
    <w:p w14:paraId="2D14C906" w14:textId="77777777" w:rsidR="00D01F52" w:rsidRDefault="00D01F52" w:rsidP="00AF0B1D">
      <w:pPr>
        <w:numPr>
          <w:ilvl w:val="2"/>
          <w:numId w:val="13"/>
        </w:numPr>
        <w:jc w:val="both"/>
        <w:rPr>
          <w:rFonts w:eastAsia="SimSun"/>
          <w:lang w:eastAsia="zh-CN"/>
        </w:rPr>
      </w:pPr>
      <w:r>
        <w:rPr>
          <w:rFonts w:eastAsia="SimSun" w:hint="cs"/>
          <w:rtl/>
          <w:lang w:eastAsia="zh-CN"/>
        </w:rPr>
        <w:t>מראי מקומות</w:t>
      </w:r>
      <w:r w:rsidRPr="00FA7776">
        <w:rPr>
          <w:rFonts w:eastAsia="SimSun" w:hint="cs"/>
          <w:rtl/>
          <w:lang w:eastAsia="zh-CN"/>
        </w:rPr>
        <w:t xml:space="preserve"> </w:t>
      </w:r>
      <w:r w:rsidRPr="00FA7776">
        <w:rPr>
          <w:rFonts w:eastAsia="SimSun"/>
          <w:rtl/>
          <w:lang w:eastAsia="zh-CN"/>
        </w:rPr>
        <w:t>–</w:t>
      </w:r>
      <w:r>
        <w:rPr>
          <w:rFonts w:eastAsia="SimSun" w:hint="cs"/>
          <w:rtl/>
          <w:lang w:eastAsia="zh-CN"/>
        </w:rPr>
        <w:t xml:space="preserve"> </w:t>
      </w: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י"</w:t>
      </w:r>
      <w:r>
        <w:rPr>
          <w:rFonts w:eastAsia="SimSun" w:hint="cs"/>
          <w:rtl/>
          <w:lang w:eastAsia="zh-CN"/>
        </w:rPr>
        <w:t xml:space="preserve">ג, </w:t>
      </w:r>
      <w:r>
        <w:rPr>
          <w:rFonts w:eastAsia="SimSun"/>
          <w:rtl/>
          <w:lang w:eastAsia="zh-CN"/>
        </w:rPr>
        <w:t>לשונו מובא</w:t>
      </w:r>
      <w:r>
        <w:rPr>
          <w:rFonts w:eastAsia="SimSun" w:hint="cs"/>
          <w:rtl/>
          <w:lang w:eastAsia="zh-CN"/>
        </w:rPr>
        <w:t xml:space="preserve"> לעיל</w:t>
      </w:r>
      <w:r w:rsidRPr="00312D30">
        <w:rPr>
          <w:rFonts w:eastAsia="SimSun" w:hint="cs"/>
          <w:rtl/>
          <w:lang w:eastAsia="zh-CN"/>
        </w:rPr>
        <w:t>)</w:t>
      </w:r>
      <w:r>
        <w:rPr>
          <w:rFonts w:eastAsia="SimSun" w:hint="cs"/>
          <w:rtl/>
          <w:lang w:eastAsia="zh-CN"/>
        </w:rPr>
        <w:t>.</w:t>
      </w:r>
    </w:p>
    <w:p w14:paraId="1170C3AC" w14:textId="77777777" w:rsidR="00D01F52" w:rsidRDefault="00D01F52" w:rsidP="00AF0B1D">
      <w:pPr>
        <w:numPr>
          <w:ilvl w:val="3"/>
          <w:numId w:val="13"/>
        </w:numPr>
        <w:tabs>
          <w:tab w:val="right" w:pos="7920"/>
        </w:tabs>
        <w:jc w:val="both"/>
        <w:rPr>
          <w:rFonts w:eastAsia="SimSun"/>
          <w:lang w:eastAsia="zh-CN"/>
        </w:rPr>
      </w:pPr>
      <w:r w:rsidRPr="00FA7776">
        <w:rPr>
          <w:rFonts w:eastAsia="SimSun" w:hint="cs"/>
          <w:rtl/>
          <w:lang w:eastAsia="zh-CN"/>
        </w:rPr>
        <w:t xml:space="preserve">עי' </w:t>
      </w:r>
      <w:r>
        <w:rPr>
          <w:rFonts w:eastAsia="SimSun" w:hint="cs"/>
          <w:u w:val="single"/>
          <w:rtl/>
          <w:lang w:eastAsia="zh-CN"/>
        </w:rPr>
        <w:t>מנחת יצחק</w:t>
      </w:r>
      <w:r>
        <w:rPr>
          <w:rFonts w:eastAsia="SimSun" w:hint="cs"/>
          <w:rtl/>
          <w:lang w:eastAsia="zh-CN"/>
        </w:rPr>
        <w:t xml:space="preserve"> (ח"ח סי' נ"א) – "המנהג בכל בתי יראים, או שממתינין על הבעל, או ששומעין הבדלה מאיש אחר שבא לביתו במוקדם, כי אם מקפידין הנשים שלא להבדיל בעצמן כל השנה, כש"כ שיש להקפיד בהבדלה במוצאי יו"כ, ובמוצאי ת"ב שחל ביום א', דכן מפורש במטה אפרים לענין מוצאי יו"כ (סי' תרכ"ד סעי' ז') וז"ל הנשים אין להם להבדיל בעצמם במוצאי יוה"כ אלא ישמעו הבדלה מן האנשים ואפילו כשחל בשבת, ומכש"כ כשחל בחול שאין להם להבדיל בעצמן על הכוס וכו' עכ"ל".</w:t>
      </w:r>
    </w:p>
    <w:p w14:paraId="1F9B7CC5" w14:textId="77B8B877" w:rsidR="00D01F52" w:rsidRPr="00135AF1" w:rsidRDefault="00D01F52" w:rsidP="00AF0B1D">
      <w:pPr>
        <w:numPr>
          <w:ilvl w:val="3"/>
          <w:numId w:val="13"/>
        </w:numPr>
        <w:tabs>
          <w:tab w:val="right" w:pos="7920"/>
        </w:tabs>
        <w:jc w:val="both"/>
        <w:rPr>
          <w:rFonts w:eastAsia="SimSun"/>
          <w:lang w:eastAsia="zh-CN"/>
        </w:rPr>
      </w:pPr>
      <w:r w:rsidRPr="00135AF1">
        <w:rPr>
          <w:rFonts w:eastAsia="SimSun"/>
          <w:u w:val="single"/>
          <w:rtl/>
          <w:lang w:eastAsia="zh-CN"/>
        </w:rPr>
        <w:t>משנה הלכות</w:t>
      </w:r>
      <w:r w:rsidRPr="00135AF1">
        <w:rPr>
          <w:rFonts w:eastAsia="SimSun"/>
          <w:rtl/>
          <w:lang w:eastAsia="zh-CN"/>
        </w:rPr>
        <w:t xml:space="preserve"> (ח"ז סי' ל"ט,</w:t>
      </w:r>
      <w:r w:rsidRPr="00135AF1">
        <w:rPr>
          <w:rFonts w:eastAsia="SimSun" w:hint="cs"/>
          <w:rtl/>
          <w:lang w:eastAsia="zh-CN"/>
        </w:rPr>
        <w:t xml:space="preserve"> חי"ח סי' שי"ט)</w:t>
      </w:r>
      <w:r w:rsidR="00135AF1" w:rsidRPr="00135AF1">
        <w:rPr>
          <w:rFonts w:eastAsia="SimSun" w:hint="cs"/>
          <w:rtl/>
          <w:lang w:eastAsia="zh-CN"/>
        </w:rPr>
        <w:t xml:space="preserve"> </w:t>
      </w:r>
      <w:r w:rsidR="00135AF1" w:rsidRPr="00135AF1">
        <w:rPr>
          <w:rFonts w:eastAsia="SimSun"/>
          <w:rtl/>
          <w:lang w:eastAsia="zh-CN"/>
        </w:rPr>
        <w:t>–</w:t>
      </w:r>
      <w:r w:rsidR="00135AF1" w:rsidRPr="00135AF1">
        <w:rPr>
          <w:rFonts w:eastAsia="SimSun" w:hint="cs"/>
          <w:rtl/>
          <w:lang w:eastAsia="zh-CN"/>
        </w:rPr>
        <w:t xml:space="preserve"> "</w:t>
      </w:r>
      <w:r w:rsidR="00135AF1" w:rsidRPr="00135AF1">
        <w:rPr>
          <w:rFonts w:eastAsia="SimSun"/>
          <w:rtl/>
          <w:lang w:eastAsia="zh-CN"/>
        </w:rPr>
        <w:t>העולה לדידן להלכה ולמעשה לפענ"ד נראה בס"ד כן, דאשה שמותרת לאכול בט"ב מחמת חולי או טעם אחר שמותרת ע"פ ההלכה אם יש לה בעל או בתולה שיש לה אב אזי טוב שיבדיל הבעל או האב במוצ"ש לכל בני ביתו והיא תשתה את הכוס ושוב אין הבעל חייב להבדיל מוצאי ט"ב ואם האשה פנויה ואין לה מי שיבדיל לה אזי תעשה הבדלה ותברך בריך רחמנא דעלמא וכו' כמ"ש לעיל דבזה ג"כ יוצאת לכו"ע, ואם יש לה אדם אחר שרוצה להבדיל לה הרשות בידו וכנ"ל כנלפענ"ד בס"ד, והרבנים נענו לי ראשי לזה ודלא כמ"ש במ"י הנ"ל</w:t>
      </w:r>
      <w:r w:rsidRPr="00135AF1">
        <w:rPr>
          <w:rFonts w:eastAsia="SimSun" w:hint="cs"/>
          <w:rtl/>
          <w:lang w:eastAsia="zh-CN"/>
        </w:rPr>
        <w:t>".</w:t>
      </w:r>
    </w:p>
    <w:p w14:paraId="41EE1CB8" w14:textId="38C585EE" w:rsidR="00802E0B" w:rsidRDefault="00802E0B" w:rsidP="00AF0B1D">
      <w:pPr>
        <w:numPr>
          <w:ilvl w:val="4"/>
          <w:numId w:val="13"/>
        </w:numPr>
        <w:tabs>
          <w:tab w:val="right" w:pos="7920"/>
        </w:tabs>
        <w:jc w:val="both"/>
        <w:rPr>
          <w:rFonts w:eastAsia="SimSun"/>
          <w:lang w:eastAsia="zh-CN"/>
        </w:rPr>
      </w:pPr>
      <w:r>
        <w:rPr>
          <w:rFonts w:eastAsia="SimSun"/>
          <w:u w:val="single"/>
          <w:rtl/>
          <w:lang w:eastAsia="zh-CN"/>
        </w:rPr>
        <w:t>ששכ"ה</w:t>
      </w:r>
      <w:r>
        <w:rPr>
          <w:rFonts w:eastAsia="SimSun"/>
          <w:rtl/>
          <w:lang w:eastAsia="zh-CN"/>
        </w:rPr>
        <w:t xml:space="preserve"> (פרק ס"ב</w:t>
      </w:r>
      <w:r>
        <w:rPr>
          <w:rFonts w:eastAsia="SimSun" w:hint="cs"/>
          <w:rtl/>
          <w:lang w:eastAsia="zh-CN"/>
        </w:rPr>
        <w:t xml:space="preserve"> </w:t>
      </w:r>
      <w:r>
        <w:rPr>
          <w:rFonts w:eastAsia="SimSun"/>
          <w:rtl/>
          <w:lang w:eastAsia="zh-CN"/>
        </w:rPr>
        <w:t>הע</w:t>
      </w:r>
      <w:r>
        <w:rPr>
          <w:rFonts w:eastAsia="SimSun" w:hint="cs"/>
          <w:rtl/>
          <w:lang w:eastAsia="zh-CN"/>
        </w:rPr>
        <w:t>'</w:t>
      </w:r>
      <w:r>
        <w:rPr>
          <w:rFonts w:eastAsia="SimSun"/>
          <w:rtl/>
          <w:lang w:eastAsia="zh-CN"/>
        </w:rPr>
        <w:t xml:space="preserve"> ק"כ</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02E0B">
        <w:rPr>
          <w:rFonts w:eastAsia="SimSun"/>
          <w:rtl/>
          <w:lang w:eastAsia="zh-CN"/>
        </w:rPr>
        <w:t>בשו"ת משנה הלכות ד"ה אלא דלפ"ז, ויל"ע בדבריו שם ד"ה ומיהו, שמייעץ לאשה להבדיל בלי שם ומלכות, או שתאמר 'בריך רחמנא' וכו' (ובכלל יל"ע בעצה זו לומר 'בריך רחמנא' דאינה לכו"ע, עיין שו"ת רע"א סי' כה ד"ה ואחרי, חי' ח"ס ריש נדרים ב א - וע"ע שו"ת ציץ אליעזר ח"י סי' יא ס"ק ג ו-ה בשם הח"ס - סי' ריט בפמ"ג מ"ז ס"ק ג, שלדעתם יש בו משום 'לא תשא'. לעו"ז מצאנו בפני יהושע לברכות יב א סוד"ה ויותר נראה, שסובר שאין בו איסור ד'לא תשא', ועיין יו"ד סי' שכח בפ"ת ס"ק א, ערוה"ש סי' רב סע' ג, ועיין גם טהרת ישראל סי' ר ס"ק א, ועיין שו"ת אג"מ או"ח ח"ד סי' מ ס"ק כז, ועיין לעיל פמ"ח הערה מה)"</w:t>
      </w:r>
      <w:r>
        <w:rPr>
          <w:rFonts w:eastAsia="SimSun" w:hint="cs"/>
          <w:rtl/>
          <w:lang w:eastAsia="zh-CN"/>
        </w:rPr>
        <w:t>.</w:t>
      </w:r>
    </w:p>
    <w:p w14:paraId="794F16C9" w14:textId="791FE38A" w:rsidR="00E35AA4" w:rsidRDefault="00D01F52" w:rsidP="00AF0B1D">
      <w:pPr>
        <w:numPr>
          <w:ilvl w:val="3"/>
          <w:numId w:val="13"/>
        </w:numPr>
        <w:tabs>
          <w:tab w:val="right" w:pos="7920"/>
        </w:tabs>
        <w:jc w:val="both"/>
        <w:rPr>
          <w:rFonts w:eastAsia="SimSun"/>
          <w:lang w:eastAsia="zh-CN"/>
        </w:rPr>
      </w:pPr>
      <w:r w:rsidRPr="00E35AA4">
        <w:rPr>
          <w:rFonts w:eastAsia="SimSun"/>
          <w:u w:val="single"/>
          <w:rtl/>
          <w:lang w:eastAsia="zh-CN"/>
        </w:rPr>
        <w:t>שבט הלוי</w:t>
      </w:r>
      <w:r w:rsidRPr="00E35AA4">
        <w:rPr>
          <w:rFonts w:eastAsia="SimSun"/>
          <w:rtl/>
          <w:lang w:eastAsia="zh-CN"/>
        </w:rPr>
        <w:t xml:space="preserve"> </w:t>
      </w:r>
      <w:r w:rsidRPr="00E35AA4">
        <w:rPr>
          <w:rFonts w:eastAsia="SimSun" w:hint="cs"/>
          <w:rtl/>
          <w:lang w:eastAsia="zh-CN"/>
        </w:rPr>
        <w:t>(</w:t>
      </w:r>
      <w:r w:rsidRPr="00E35AA4">
        <w:rPr>
          <w:rFonts w:eastAsia="SimSun"/>
          <w:rtl/>
          <w:lang w:eastAsia="zh-CN"/>
        </w:rPr>
        <w:t>ח"ז סימן ע"ז ענף א' אות ד'</w:t>
      </w:r>
      <w:r w:rsidR="00E35AA4">
        <w:rPr>
          <w:rFonts w:eastAsia="SimSun" w:hint="cs"/>
          <w:rtl/>
          <w:lang w:eastAsia="zh-CN"/>
        </w:rPr>
        <w:t>, עי' ח"ח סי' קכ"ט ד"ה אם [לשונו מובא לקמן]</w:t>
      </w:r>
      <w:r w:rsidRPr="00E35AA4">
        <w:rPr>
          <w:rFonts w:eastAsia="SimSun" w:hint="cs"/>
          <w:rtl/>
          <w:lang w:eastAsia="zh-CN"/>
        </w:rPr>
        <w:t xml:space="preserve">) </w:t>
      </w:r>
      <w:r w:rsidRPr="00E35AA4">
        <w:rPr>
          <w:rFonts w:eastAsia="SimSun"/>
          <w:rtl/>
          <w:lang w:eastAsia="zh-CN"/>
        </w:rPr>
        <w:t>–</w:t>
      </w:r>
      <w:r w:rsidRPr="00E35AA4">
        <w:rPr>
          <w:rFonts w:eastAsia="SimSun" w:hint="cs"/>
          <w:rtl/>
          <w:lang w:eastAsia="zh-CN"/>
        </w:rPr>
        <w:t xml:space="preserve"> "</w:t>
      </w:r>
      <w:r w:rsidR="00E35AA4" w:rsidRPr="00E35AA4">
        <w:rPr>
          <w:rFonts w:eastAsia="SimSun"/>
          <w:rtl/>
          <w:lang w:eastAsia="zh-CN"/>
        </w:rPr>
        <w:t>לענין עשית הבדלה כשחל ט"ב ביום א' דכ' הדג"מ סי' תקנ"ט דבעלי ברית אסורים לפני הבדלה, פשטות הדברים דגם חולה האוכל או מקרים ידועים של מינקת או מעוברת חייבים בהבדלה, וכ"ה סוגיא דעלמא. ולענין אשה תעשה לה הבדלה בעצמה, או לצורך לסמוך על הפוטרים אותה, והבעל יעשה במוצאי ט"ב כהלכה - או דלגבי נשים דבלא"ה איכא דעות בחיוב הבדלה דידהו נסמוך במקום דאי אפשר אשיטת הרמב"ן ברא"ש סוף תענית והובא גם בטור סי' תקנ"ד ובריטב"א סוכה נ"ד דאין הבדלה כלל על הכוס אחרי התענית ביום ראשון דכה"ג לא תקנו חכמים</w:t>
      </w:r>
      <w:r w:rsidR="00E35AA4" w:rsidRPr="00E35AA4">
        <w:rPr>
          <w:rFonts w:eastAsia="SimSun" w:hint="cs"/>
          <w:rtl/>
          <w:lang w:eastAsia="zh-CN"/>
        </w:rPr>
        <w:t>".</w:t>
      </w:r>
    </w:p>
    <w:p w14:paraId="6AA75251" w14:textId="6A8BE92C" w:rsidR="00D01F52" w:rsidRPr="00FA7776" w:rsidRDefault="00E35AA4" w:rsidP="00E35AA4">
      <w:pPr>
        <w:tabs>
          <w:tab w:val="right" w:pos="7920"/>
        </w:tabs>
        <w:ind w:left="567"/>
        <w:jc w:val="both"/>
        <w:rPr>
          <w:rFonts w:eastAsia="SimSun"/>
          <w:lang w:eastAsia="zh-CN"/>
        </w:rPr>
      </w:pPr>
      <w:r w:rsidRPr="00FA7776">
        <w:rPr>
          <w:rFonts w:eastAsia="SimSun"/>
          <w:u w:val="single"/>
          <w:rtl/>
          <w:lang w:eastAsia="zh-CN"/>
        </w:rPr>
        <w:t>שבט הלוי</w:t>
      </w:r>
      <w:r w:rsidRPr="00FA7776">
        <w:rPr>
          <w:rFonts w:eastAsia="SimSun"/>
          <w:rtl/>
          <w:lang w:eastAsia="zh-CN"/>
        </w:rPr>
        <w:t xml:space="preserve"> (ח"ד סי' נ"ד אות ז'</w:t>
      </w:r>
      <w:r w:rsidR="003D4397">
        <w:rPr>
          <w:rFonts w:eastAsia="SimSun" w:hint="cs"/>
          <w:rtl/>
          <w:lang w:eastAsia="zh-CN"/>
        </w:rPr>
        <w:t xml:space="preserve">, </w:t>
      </w:r>
      <w:r w:rsidR="003D4397" w:rsidRPr="00FA7776">
        <w:rPr>
          <w:rFonts w:eastAsia="SimSun"/>
          <w:rtl/>
          <w:lang w:eastAsia="zh-CN"/>
        </w:rPr>
        <w:t xml:space="preserve">קובץ מבית לוי ח"ט עמ' כ"ז סעי' </w:t>
      </w:r>
      <w:r w:rsidR="003D4397">
        <w:rPr>
          <w:rFonts w:eastAsia="SimSun" w:hint="cs"/>
          <w:rtl/>
          <w:lang w:eastAsia="zh-CN"/>
        </w:rPr>
        <w:t>ה</w:t>
      </w:r>
      <w:r w:rsidR="003D4397" w:rsidRPr="00FA7776">
        <w:rPr>
          <w:rFonts w:eastAsia="SimSun"/>
          <w:rtl/>
          <w:lang w:eastAsia="zh-CN"/>
        </w:rPr>
        <w:t>'</w:t>
      </w:r>
      <w:r w:rsidRPr="00FA7776">
        <w:rPr>
          <w:rFonts w:eastAsia="SimSun"/>
          <w:rtl/>
          <w:lang w:eastAsia="zh-CN"/>
        </w:rPr>
        <w:t>) – "אם יש להתיר להנשים לאכול במוצאי יוה"כ עוד קודם הבדלה, כי בעליהן שוהין עוד בבית המדרש, וקשה להם התענית. כיון דלהלכה עיקר כדעת הפוסקים דנשים חייבות בהבדלה ויכולות להבדיל בעצמו כמבואר באו"ח סו"ס רצ"ו בכל הפוסקים האחרונים, פשיטא דאם בעליהן מתאחרים דיבדילו בעצמן, - ואין שום חשש על שתית הכוס או עכ"פ טעימה, - דהוא הקפדה בעלמא, ואין בכחה לדחות מה שהוא מן הדין".</w:t>
      </w:r>
    </w:p>
    <w:p w14:paraId="300DD2F4" w14:textId="77777777" w:rsidR="00D01F52" w:rsidRPr="00A923F6" w:rsidRDefault="00D01F52" w:rsidP="00AF0B1D">
      <w:pPr>
        <w:numPr>
          <w:ilvl w:val="3"/>
          <w:numId w:val="13"/>
        </w:numPr>
        <w:jc w:val="both"/>
        <w:rPr>
          <w:rFonts w:eastAsia="SimSun"/>
          <w:lang w:eastAsia="zh-CN"/>
        </w:rPr>
      </w:pPr>
      <w:r w:rsidRPr="00312D30">
        <w:rPr>
          <w:rFonts w:eastAsia="SimSun" w:hint="cs"/>
          <w:b/>
          <w:i/>
          <w:u w:val="single"/>
          <w:rtl/>
          <w:lang w:eastAsia="zh-CN"/>
        </w:rPr>
        <w:t>נשמת שבת</w:t>
      </w:r>
      <w:r>
        <w:rPr>
          <w:rFonts w:eastAsia="SimSun" w:hint="cs"/>
          <w:b/>
          <w:i/>
          <w:rtl/>
          <w:lang w:eastAsia="zh-CN"/>
        </w:rPr>
        <w:t xml:space="preserve"> (סי' רצ"ט אות </w:t>
      </w:r>
      <w:r w:rsidRPr="00312D30">
        <w:rPr>
          <w:rFonts w:eastAsia="SimSun" w:hint="cs"/>
          <w:b/>
          <w:i/>
          <w:rtl/>
          <w:lang w:eastAsia="zh-CN"/>
        </w:rPr>
        <w:t xml:space="preserve">תר"ו-ב', </w:t>
      </w:r>
      <w:r w:rsidRPr="00312D30">
        <w:rPr>
          <w:rFonts w:hint="cs"/>
          <w:b/>
          <w:color w:val="000000"/>
          <w:rtl/>
        </w:rPr>
        <w:t>מקדש ישראל</w:t>
      </w:r>
      <w:r>
        <w:rPr>
          <w:rFonts w:hint="cs"/>
          <w:color w:val="000000"/>
          <w:rtl/>
        </w:rPr>
        <w:t xml:space="preserve"> בין המצרים</w:t>
      </w:r>
      <w:r>
        <w:rPr>
          <w:rFonts w:eastAsia="SimSun" w:hint="cs"/>
          <w:b/>
          <w:i/>
          <w:rtl/>
          <w:lang w:eastAsia="zh-CN"/>
        </w:rPr>
        <w:t xml:space="preserve"> סי' רל"ט</w:t>
      </w:r>
      <w:r w:rsidRPr="00312D30">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"אינה צריכה, וטוב שתתפלל ותאמר אתה חוננתנו".</w:t>
      </w:r>
    </w:p>
    <w:p w14:paraId="1D62B934" w14:textId="77777777" w:rsidR="00D01F52" w:rsidRDefault="00D01F52" w:rsidP="00AF0B1D">
      <w:pPr>
        <w:numPr>
          <w:ilvl w:val="3"/>
          <w:numId w:val="13"/>
        </w:numPr>
        <w:jc w:val="both"/>
        <w:rPr>
          <w:rFonts w:eastAsia="SimSun"/>
          <w:lang w:eastAsia="zh-CN"/>
        </w:rPr>
      </w:pPr>
      <w:r w:rsidRPr="00FA7776">
        <w:rPr>
          <w:rFonts w:eastAsia="SimSun" w:hint="cs"/>
          <w:u w:val="single"/>
          <w:rtl/>
          <w:lang w:eastAsia="zh-CN"/>
        </w:rPr>
        <w:t>נטעי גבריאל</w:t>
      </w:r>
      <w:r w:rsidRPr="00FA7776">
        <w:rPr>
          <w:rFonts w:eastAsia="SimSun" w:hint="cs"/>
          <w:rtl/>
          <w:lang w:eastAsia="zh-CN"/>
        </w:rPr>
        <w:t xml:space="preserve"> (בין המצרים </w:t>
      </w:r>
      <w:r>
        <w:rPr>
          <w:rFonts w:eastAsia="SimSun" w:hint="cs"/>
          <w:rtl/>
          <w:lang w:eastAsia="zh-CN"/>
        </w:rPr>
        <w:t>פרק צ"ה</w:t>
      </w:r>
      <w:r w:rsidRPr="00FA7776">
        <w:rPr>
          <w:rFonts w:eastAsia="SimSun" w:hint="cs"/>
          <w:rtl/>
          <w:lang w:eastAsia="zh-CN"/>
        </w:rPr>
        <w:t xml:space="preserve"> סעי' ו') </w:t>
      </w:r>
      <w:r w:rsidRPr="00FA7776">
        <w:rPr>
          <w:rFonts w:eastAsia="SimSun"/>
          <w:rtl/>
          <w:lang w:eastAsia="zh-CN"/>
        </w:rPr>
        <w:t>–</w:t>
      </w:r>
      <w:r w:rsidRPr="00FA7776">
        <w:rPr>
          <w:rFonts w:eastAsia="SimSun" w:hint="cs"/>
          <w:rtl/>
          <w:lang w:eastAsia="zh-CN"/>
        </w:rPr>
        <w:t xml:space="preserve"> "</w:t>
      </w:r>
      <w:r w:rsidRPr="00FA7776">
        <w:rPr>
          <w:rFonts w:eastAsia="SimSun"/>
          <w:rtl/>
          <w:lang w:eastAsia="zh-CN"/>
        </w:rPr>
        <w:t>נשים הצריכות לאכול בת</w:t>
      </w:r>
      <w:r w:rsidRPr="00FA7776">
        <w:rPr>
          <w:rFonts w:eastAsia="SimSun" w:hint="cs"/>
          <w:rtl/>
          <w:lang w:eastAsia="zh-CN"/>
        </w:rPr>
        <w:t>"</w:t>
      </w:r>
      <w:r w:rsidRPr="00FA7776">
        <w:rPr>
          <w:rFonts w:eastAsia="SimSun"/>
          <w:rtl/>
          <w:lang w:eastAsia="zh-CN"/>
        </w:rPr>
        <w:t>ב כגון יולדות וכדומה יכולות להקל</w:t>
      </w:r>
      <w:r w:rsidRPr="00FA7776">
        <w:rPr>
          <w:rFonts w:eastAsia="SimSun" w:hint="cs"/>
          <w:rtl/>
          <w:lang w:eastAsia="zh-CN"/>
        </w:rPr>
        <w:t xml:space="preserve"> </w:t>
      </w:r>
      <w:r w:rsidRPr="00FA7776">
        <w:rPr>
          <w:rFonts w:eastAsia="SimSun"/>
          <w:rtl/>
          <w:lang w:eastAsia="zh-CN"/>
        </w:rPr>
        <w:t>לאכול בלי הבדלה, ובמוצאי ת</w:t>
      </w:r>
      <w:r w:rsidRPr="00FA7776">
        <w:rPr>
          <w:rFonts w:eastAsia="SimSun" w:hint="cs"/>
          <w:rtl/>
          <w:lang w:eastAsia="zh-CN"/>
        </w:rPr>
        <w:t>"</w:t>
      </w:r>
      <w:r w:rsidRPr="00FA7776">
        <w:rPr>
          <w:rFonts w:eastAsia="SimSun"/>
          <w:rtl/>
          <w:lang w:eastAsia="zh-CN"/>
        </w:rPr>
        <w:t xml:space="preserve">ב </w:t>
      </w:r>
      <w:r w:rsidRPr="00FA7776">
        <w:rPr>
          <w:rFonts w:eastAsia="SimSun" w:hint="cs"/>
          <w:rtl/>
          <w:lang w:eastAsia="zh-CN"/>
        </w:rPr>
        <w:t>י</w:t>
      </w:r>
      <w:r w:rsidRPr="00FA7776">
        <w:rPr>
          <w:rFonts w:eastAsia="SimSun"/>
          <w:rtl/>
          <w:lang w:eastAsia="zh-CN"/>
        </w:rPr>
        <w:t>שמעו הבדלה</w:t>
      </w:r>
      <w:r w:rsidRPr="00FA7776">
        <w:rPr>
          <w:rFonts w:eastAsia="SimSun" w:hint="cs"/>
          <w:rtl/>
          <w:lang w:eastAsia="zh-CN"/>
        </w:rPr>
        <w:t>,</w:t>
      </w:r>
      <w:r w:rsidRPr="00FA7776">
        <w:rPr>
          <w:rFonts w:eastAsia="SimSun"/>
          <w:rtl/>
          <w:lang w:eastAsia="zh-CN"/>
        </w:rPr>
        <w:t xml:space="preserve"> וי</w:t>
      </w:r>
      <w:r w:rsidRPr="00FA7776">
        <w:rPr>
          <w:rFonts w:eastAsia="SimSun" w:hint="cs"/>
          <w:rtl/>
          <w:lang w:eastAsia="zh-CN"/>
        </w:rPr>
        <w:t>"</w:t>
      </w:r>
      <w:r w:rsidRPr="00FA7776">
        <w:rPr>
          <w:rFonts w:eastAsia="SimSun"/>
          <w:rtl/>
          <w:lang w:eastAsia="zh-CN"/>
        </w:rPr>
        <w:t>א דלכת</w:t>
      </w:r>
      <w:r w:rsidRPr="00FA7776">
        <w:rPr>
          <w:rFonts w:eastAsia="SimSun" w:hint="cs"/>
          <w:rtl/>
          <w:lang w:eastAsia="zh-CN"/>
        </w:rPr>
        <w:t>ח</w:t>
      </w:r>
      <w:r w:rsidRPr="00FA7776">
        <w:rPr>
          <w:rFonts w:eastAsia="SimSun"/>
          <w:rtl/>
          <w:lang w:eastAsia="zh-CN"/>
        </w:rPr>
        <w:t>לה</w:t>
      </w:r>
      <w:r w:rsidRPr="00FA7776">
        <w:rPr>
          <w:rFonts w:eastAsia="SimSun" w:hint="cs"/>
          <w:rtl/>
          <w:lang w:eastAsia="zh-CN"/>
        </w:rPr>
        <w:t xml:space="preserve"> </w:t>
      </w:r>
      <w:r w:rsidRPr="00FA7776">
        <w:rPr>
          <w:rFonts w:eastAsia="SimSun"/>
          <w:rtl/>
          <w:lang w:eastAsia="zh-CN"/>
        </w:rPr>
        <w:t>תשמע הבדלה קודם שאוכלת, ומותר לבעלה להבדיל על ה</w:t>
      </w:r>
      <w:r w:rsidRPr="00FA7776">
        <w:rPr>
          <w:rFonts w:eastAsia="SimSun" w:hint="cs"/>
          <w:rtl/>
          <w:lang w:eastAsia="zh-CN"/>
        </w:rPr>
        <w:t>כו</w:t>
      </w:r>
      <w:r w:rsidRPr="00FA7776">
        <w:rPr>
          <w:rFonts w:eastAsia="SimSun"/>
          <w:rtl/>
          <w:lang w:eastAsia="zh-CN"/>
        </w:rPr>
        <w:t>ס ויוציא</w:t>
      </w:r>
      <w:r w:rsidRPr="00FA7776">
        <w:rPr>
          <w:rFonts w:eastAsia="SimSun" w:hint="cs"/>
          <w:rtl/>
          <w:lang w:eastAsia="zh-CN"/>
        </w:rPr>
        <w:t xml:space="preserve"> </w:t>
      </w:r>
      <w:r w:rsidRPr="00FA7776">
        <w:rPr>
          <w:rFonts w:eastAsia="SimSun"/>
          <w:rtl/>
          <w:lang w:eastAsia="zh-CN"/>
        </w:rPr>
        <w:t>ב</w:t>
      </w:r>
      <w:r w:rsidRPr="00FA7776">
        <w:rPr>
          <w:rFonts w:eastAsia="SimSun" w:hint="cs"/>
          <w:rtl/>
          <w:lang w:eastAsia="zh-CN"/>
        </w:rPr>
        <w:t>"</w:t>
      </w:r>
      <w:r w:rsidRPr="00FA7776">
        <w:rPr>
          <w:rFonts w:eastAsia="SimSun"/>
          <w:rtl/>
          <w:lang w:eastAsia="zh-CN"/>
        </w:rPr>
        <w:t xml:space="preserve">ב וקטן </w:t>
      </w:r>
      <w:r w:rsidRPr="00FA7776">
        <w:rPr>
          <w:rFonts w:eastAsia="SimSun" w:hint="cs"/>
          <w:rtl/>
          <w:lang w:eastAsia="zh-CN"/>
        </w:rPr>
        <w:t>י</w:t>
      </w:r>
      <w:r w:rsidRPr="00FA7776">
        <w:rPr>
          <w:rFonts w:eastAsia="SimSun"/>
          <w:rtl/>
          <w:lang w:eastAsia="zh-CN"/>
        </w:rPr>
        <w:t>שתה היין, ואם אין א</w:t>
      </w:r>
      <w:r w:rsidRPr="00FA7776">
        <w:rPr>
          <w:rFonts w:eastAsia="SimSun" w:hint="cs"/>
          <w:rtl/>
          <w:lang w:eastAsia="zh-CN"/>
        </w:rPr>
        <w:t>י</w:t>
      </w:r>
      <w:r w:rsidRPr="00FA7776">
        <w:rPr>
          <w:rFonts w:eastAsia="SimSun"/>
          <w:rtl/>
          <w:lang w:eastAsia="zh-CN"/>
        </w:rPr>
        <w:t>ש שיכול להבדיל בשבילה, תבדיל</w:t>
      </w:r>
      <w:r w:rsidRPr="00FA7776">
        <w:rPr>
          <w:rFonts w:eastAsia="SimSun" w:hint="cs"/>
          <w:rtl/>
          <w:lang w:eastAsia="zh-CN"/>
        </w:rPr>
        <w:t xml:space="preserve"> </w:t>
      </w:r>
      <w:r w:rsidRPr="00FA7776">
        <w:rPr>
          <w:rFonts w:eastAsia="SimSun"/>
          <w:rtl/>
          <w:lang w:eastAsia="zh-CN"/>
        </w:rPr>
        <w:t>היא לעצמה</w:t>
      </w:r>
      <w:r w:rsidRPr="00FA7776">
        <w:rPr>
          <w:rFonts w:eastAsia="SimSun" w:hint="cs"/>
          <w:rtl/>
          <w:lang w:eastAsia="zh-CN"/>
        </w:rPr>
        <w:t>".</w:t>
      </w:r>
    </w:p>
    <w:p w14:paraId="6F67BC35" w14:textId="20B0E032" w:rsidR="00D01F52" w:rsidRDefault="00D01F52" w:rsidP="00AF0B1D">
      <w:pPr>
        <w:numPr>
          <w:ilvl w:val="3"/>
          <w:numId w:val="13"/>
        </w:numPr>
        <w:jc w:val="both"/>
        <w:rPr>
          <w:rFonts w:eastAsia="SimSun"/>
          <w:lang w:eastAsia="zh-CN"/>
        </w:rPr>
      </w:pPr>
      <w:r w:rsidRPr="005271AA">
        <w:rPr>
          <w:rFonts w:eastAsia="SimSun"/>
          <w:u w:val="single"/>
          <w:rtl/>
          <w:lang w:eastAsia="zh-CN"/>
        </w:rPr>
        <w:t>תשובות והנהגות</w:t>
      </w:r>
      <w:r w:rsidRPr="005271AA">
        <w:rPr>
          <w:rFonts w:eastAsia="SimSun"/>
          <w:rtl/>
          <w:lang w:eastAsia="zh-CN"/>
        </w:rPr>
        <w:t xml:space="preserve"> </w:t>
      </w:r>
      <w:r w:rsidRPr="005271AA">
        <w:rPr>
          <w:rFonts w:eastAsia="SimSun" w:hint="cs"/>
          <w:rtl/>
          <w:lang w:eastAsia="zh-CN"/>
        </w:rPr>
        <w:t>(</w:t>
      </w:r>
      <w:r w:rsidRPr="005271AA">
        <w:rPr>
          <w:rFonts w:eastAsia="SimSun"/>
          <w:rtl/>
          <w:lang w:eastAsia="zh-CN"/>
        </w:rPr>
        <w:t>ח"ז סי</w:t>
      </w:r>
      <w:r w:rsidR="003D4397">
        <w:rPr>
          <w:rFonts w:eastAsia="SimSun" w:hint="cs"/>
          <w:rtl/>
          <w:lang w:eastAsia="zh-CN"/>
        </w:rPr>
        <w:t>'</w:t>
      </w:r>
      <w:r w:rsidRPr="005271AA">
        <w:rPr>
          <w:rFonts w:eastAsia="SimSun"/>
          <w:rtl/>
          <w:lang w:eastAsia="zh-CN"/>
        </w:rPr>
        <w:t xml:space="preserve"> ס"ו אות ג'</w:t>
      </w:r>
      <w:r>
        <w:rPr>
          <w:rFonts w:eastAsia="SimSun" w:hint="cs"/>
          <w:rtl/>
          <w:lang w:eastAsia="zh-CN"/>
        </w:rPr>
        <w:t>)</w:t>
      </w:r>
      <w:r w:rsidRPr="005271AA">
        <w:rPr>
          <w:rFonts w:eastAsia="SimSun"/>
          <w:rtl/>
          <w:lang w:eastAsia="zh-CN"/>
        </w:rPr>
        <w:t xml:space="preserve"> </w:t>
      </w:r>
      <w:r>
        <w:rPr>
          <w:rFonts w:eastAsia="SimSun"/>
          <w:rtl/>
          <w:lang w:eastAsia="zh-CN"/>
        </w:rPr>
        <w:t>–</w:t>
      </w:r>
      <w:r>
        <w:rPr>
          <w:rFonts w:eastAsia="SimSun" w:hint="cs"/>
          <w:rtl/>
          <w:lang w:eastAsia="zh-CN"/>
        </w:rPr>
        <w:t xml:space="preserve"> "</w:t>
      </w:r>
      <w:r w:rsidRPr="005271AA">
        <w:rPr>
          <w:rFonts w:eastAsia="SimSun"/>
          <w:rtl/>
          <w:lang w:eastAsia="zh-CN"/>
        </w:rPr>
        <w:t>המנהג שנשים</w:t>
      </w:r>
      <w:r>
        <w:rPr>
          <w:rFonts w:eastAsia="SimSun" w:hint="cs"/>
          <w:rtl/>
          <w:lang w:eastAsia="zh-CN"/>
        </w:rPr>
        <w:t xml:space="preserve"> </w:t>
      </w:r>
      <w:r w:rsidRPr="005271AA">
        <w:rPr>
          <w:rFonts w:eastAsia="SimSun"/>
          <w:rtl/>
          <w:lang w:eastAsia="zh-CN"/>
        </w:rPr>
        <w:t>האוכלות בת"ב שחל ביום א' מבדילות קודם האכילה, אבל מעיקר</w:t>
      </w:r>
      <w:r w:rsidRPr="005271AA">
        <w:rPr>
          <w:rFonts w:eastAsia="SimSun" w:hint="cs"/>
          <w:rtl/>
          <w:lang w:eastAsia="zh-CN"/>
        </w:rPr>
        <w:t xml:space="preserve"> </w:t>
      </w:r>
      <w:r w:rsidRPr="005271AA">
        <w:rPr>
          <w:rFonts w:eastAsia="SimSun"/>
          <w:rtl/>
          <w:lang w:eastAsia="zh-CN"/>
        </w:rPr>
        <w:t xml:space="preserve">הדין יש להקל לפוטרן, וכמ"ש בשו"ת צפנת פענח </w:t>
      </w:r>
      <w:r w:rsidR="003378A3">
        <w:rPr>
          <w:rFonts w:eastAsia="SimSun" w:hint="cs"/>
          <w:rtl/>
          <w:lang w:eastAsia="zh-CN"/>
        </w:rPr>
        <w:t>(</w:t>
      </w:r>
      <w:r w:rsidRPr="005271AA">
        <w:rPr>
          <w:rFonts w:eastAsia="SimSun"/>
          <w:rtl/>
          <w:lang w:eastAsia="zh-CN"/>
        </w:rPr>
        <w:t>דוינסק</w:t>
      </w:r>
      <w:r w:rsidR="003378A3">
        <w:rPr>
          <w:rFonts w:eastAsia="SimSun" w:hint="cs"/>
          <w:rtl/>
          <w:lang w:eastAsia="zh-CN"/>
        </w:rPr>
        <w:t>)</w:t>
      </w:r>
      <w:r w:rsidRPr="005271AA">
        <w:rPr>
          <w:rFonts w:eastAsia="SimSun"/>
          <w:rtl/>
          <w:lang w:eastAsia="zh-CN"/>
        </w:rPr>
        <w:t xml:space="preserve"> סי'</w:t>
      </w:r>
      <w:r w:rsidRPr="005271AA">
        <w:rPr>
          <w:rFonts w:eastAsia="SimSun" w:hint="cs"/>
          <w:rtl/>
          <w:lang w:eastAsia="zh-CN"/>
        </w:rPr>
        <w:t xml:space="preserve"> </w:t>
      </w:r>
      <w:r w:rsidRPr="005271AA">
        <w:rPr>
          <w:rFonts w:eastAsia="SimSun"/>
          <w:rtl/>
          <w:lang w:eastAsia="zh-CN"/>
        </w:rPr>
        <w:t>ל"ב דאית לן ס</w:t>
      </w:r>
      <w:r w:rsidR="003378A3">
        <w:rPr>
          <w:rFonts w:eastAsia="SimSun" w:hint="cs"/>
          <w:rtl/>
          <w:lang w:eastAsia="zh-CN"/>
        </w:rPr>
        <w:t>"</w:t>
      </w:r>
      <w:r w:rsidRPr="005271AA">
        <w:rPr>
          <w:rFonts w:eastAsia="SimSun"/>
          <w:rtl/>
          <w:lang w:eastAsia="zh-CN"/>
        </w:rPr>
        <w:t>ס לפטור נשים מהבדלה, ספק אחד דנחלקו</w:t>
      </w:r>
      <w:r w:rsidRPr="005271AA">
        <w:rPr>
          <w:rFonts w:eastAsia="SimSun" w:hint="cs"/>
          <w:rtl/>
          <w:lang w:eastAsia="zh-CN"/>
        </w:rPr>
        <w:t xml:space="preserve"> </w:t>
      </w:r>
      <w:r w:rsidRPr="005271AA">
        <w:rPr>
          <w:rFonts w:eastAsia="SimSun"/>
          <w:rtl/>
          <w:lang w:eastAsia="zh-CN"/>
        </w:rPr>
        <w:t xml:space="preserve">רבוותא אם נשים בכלל חייבות בהבדלה </w:t>
      </w:r>
      <w:r w:rsidR="003378A3">
        <w:rPr>
          <w:rFonts w:eastAsia="SimSun" w:hint="cs"/>
          <w:rtl/>
          <w:lang w:eastAsia="zh-CN"/>
        </w:rPr>
        <w:t>(</w:t>
      </w:r>
      <w:r w:rsidRPr="005271AA">
        <w:rPr>
          <w:rFonts w:eastAsia="SimSun"/>
          <w:rtl/>
          <w:lang w:eastAsia="zh-CN"/>
        </w:rPr>
        <w:t>עיין שו"ע סו"ס רצ"ו</w:t>
      </w:r>
      <w:r w:rsidR="003378A3">
        <w:rPr>
          <w:rFonts w:eastAsia="SimSun" w:hint="cs"/>
          <w:rtl/>
          <w:lang w:eastAsia="zh-CN"/>
        </w:rPr>
        <w:t>)</w:t>
      </w:r>
      <w:r w:rsidRPr="005271AA">
        <w:rPr>
          <w:rFonts w:eastAsia="SimSun"/>
          <w:rtl/>
          <w:lang w:eastAsia="zh-CN"/>
        </w:rPr>
        <w:t>,</w:t>
      </w:r>
      <w:r w:rsidRPr="005271AA">
        <w:rPr>
          <w:rFonts w:eastAsia="SimSun" w:hint="cs"/>
          <w:rtl/>
          <w:lang w:eastAsia="zh-CN"/>
        </w:rPr>
        <w:t xml:space="preserve"> </w:t>
      </w:r>
      <w:r w:rsidRPr="005271AA">
        <w:rPr>
          <w:rFonts w:eastAsia="SimSun"/>
          <w:rtl/>
          <w:lang w:eastAsia="zh-CN"/>
        </w:rPr>
        <w:t>וספק שני אם איכא כלל חיוב הבדלה על הכוס בת"ב שחל במוצ"ש</w:t>
      </w:r>
      <w:r w:rsidRPr="005271AA">
        <w:rPr>
          <w:rFonts w:eastAsia="SimSun" w:hint="cs"/>
          <w:rtl/>
          <w:lang w:eastAsia="zh-CN"/>
        </w:rPr>
        <w:t xml:space="preserve"> </w:t>
      </w:r>
      <w:r>
        <w:rPr>
          <w:rFonts w:eastAsia="SimSun" w:hint="cs"/>
          <w:rtl/>
          <w:lang w:eastAsia="zh-CN"/>
        </w:rPr>
        <w:t>(</w:t>
      </w:r>
      <w:r w:rsidRPr="005271AA">
        <w:rPr>
          <w:rFonts w:eastAsia="SimSun"/>
          <w:rtl/>
          <w:lang w:eastAsia="zh-CN"/>
        </w:rPr>
        <w:t>שדעת הרמב"ן ועוד קדמונים דת"ב שחל במוצ"ש ליכא חיוב הבדלה,</w:t>
      </w:r>
      <w:r w:rsidRPr="005271AA">
        <w:rPr>
          <w:rFonts w:eastAsia="SimSun" w:hint="cs"/>
          <w:rtl/>
          <w:lang w:eastAsia="zh-CN"/>
        </w:rPr>
        <w:t xml:space="preserve"> </w:t>
      </w:r>
      <w:r w:rsidRPr="005271AA">
        <w:rPr>
          <w:rFonts w:eastAsia="SimSun"/>
          <w:rtl/>
          <w:lang w:eastAsia="zh-CN"/>
        </w:rPr>
        <w:t>שהואיל ואין יכול להבדיל במוצ"ש לא תיקנו הבדלה כלל</w:t>
      </w:r>
      <w:r>
        <w:rPr>
          <w:rFonts w:eastAsia="SimSun" w:hint="cs"/>
          <w:rtl/>
          <w:lang w:eastAsia="zh-CN"/>
        </w:rPr>
        <w:t>)"</w:t>
      </w:r>
      <w:r w:rsidRPr="005271AA">
        <w:rPr>
          <w:rFonts w:eastAsia="SimSun"/>
          <w:rtl/>
          <w:lang w:eastAsia="zh-CN"/>
        </w:rPr>
        <w:t>.</w:t>
      </w:r>
    </w:p>
    <w:p w14:paraId="6BCFAA9F" w14:textId="18D18ED9" w:rsidR="003D4397" w:rsidRPr="009E1DA7" w:rsidRDefault="003D4397" w:rsidP="003D4397">
      <w:pPr>
        <w:ind w:left="567"/>
        <w:jc w:val="both"/>
        <w:rPr>
          <w:rFonts w:eastAsia="SimSun"/>
          <w:lang w:eastAsia="zh-CN"/>
        </w:rPr>
      </w:pPr>
      <w:r w:rsidRPr="008847E2">
        <w:rPr>
          <w:rFonts w:eastAsia="SimSun" w:hint="cs"/>
          <w:u w:val="single"/>
          <w:rtl/>
          <w:lang w:eastAsia="zh-CN"/>
        </w:rPr>
        <w:t>תשובות והנהגות</w:t>
      </w:r>
      <w:r>
        <w:rPr>
          <w:rFonts w:eastAsia="SimSun" w:hint="cs"/>
          <w:rtl/>
          <w:lang w:eastAsia="zh-CN"/>
        </w:rPr>
        <w:t xml:space="preserve"> </w:t>
      </w:r>
      <w:r>
        <w:rPr>
          <w:rFonts w:eastAsia="SimSun"/>
          <w:rtl/>
          <w:lang w:eastAsia="zh-CN"/>
        </w:rPr>
        <w:t xml:space="preserve">(אליבא דהלכתא גליון צ"ח עמ' מ"ה טור </w:t>
      </w:r>
      <w:r>
        <w:rPr>
          <w:rFonts w:eastAsia="SimSun" w:hint="cs"/>
          <w:rtl/>
          <w:lang w:eastAsia="zh-CN"/>
        </w:rPr>
        <w:t>ג</w:t>
      </w:r>
      <w:r>
        <w:rPr>
          <w:rFonts w:eastAsia="SimSun"/>
          <w:rtl/>
          <w:lang w:eastAsia="zh-CN"/>
        </w:rPr>
        <w:t>') – "</w:t>
      </w:r>
      <w:r w:rsidRPr="005271AA">
        <w:rPr>
          <w:rFonts w:eastAsia="SimSun"/>
          <w:rtl/>
          <w:lang w:eastAsia="zh-CN"/>
        </w:rPr>
        <w:t>דת"ב שחל במוצאי</w:t>
      </w:r>
      <w:r>
        <w:rPr>
          <w:rFonts w:eastAsia="SimSun" w:hint="cs"/>
          <w:rtl/>
          <w:lang w:eastAsia="zh-CN"/>
        </w:rPr>
        <w:t xml:space="preserve"> </w:t>
      </w:r>
      <w:r w:rsidRPr="005271AA">
        <w:rPr>
          <w:rFonts w:eastAsia="SimSun"/>
          <w:rtl/>
          <w:lang w:eastAsia="zh-CN"/>
        </w:rPr>
        <w:t>שבת, נשים שאינם צמות יש נוהגות לא לעשות הבדלה שסומכות על</w:t>
      </w:r>
      <w:r>
        <w:rPr>
          <w:rFonts w:eastAsia="SimSun" w:hint="cs"/>
          <w:rtl/>
          <w:lang w:eastAsia="zh-CN"/>
        </w:rPr>
        <w:t xml:space="preserve"> </w:t>
      </w:r>
      <w:r w:rsidRPr="005271AA">
        <w:rPr>
          <w:rFonts w:eastAsia="SimSun"/>
          <w:rtl/>
          <w:lang w:eastAsia="zh-CN"/>
        </w:rPr>
        <w:t>השיטות שפטורות מהבדלה, ויש נוהגות להבדיל. והנוהגות להבדיל</w:t>
      </w:r>
      <w:r>
        <w:rPr>
          <w:rFonts w:eastAsia="SimSun" w:hint="cs"/>
          <w:rtl/>
          <w:lang w:eastAsia="zh-CN"/>
        </w:rPr>
        <w:t xml:space="preserve"> </w:t>
      </w:r>
      <w:r w:rsidRPr="005271AA">
        <w:rPr>
          <w:rFonts w:eastAsia="SimSun"/>
          <w:rtl/>
          <w:lang w:eastAsia="zh-CN"/>
        </w:rPr>
        <w:t>שיבדילו בעצמם, ולא שבעלה יבדיל בשבילה, ויבדילו על חמר מדינה</w:t>
      </w:r>
      <w:r>
        <w:rPr>
          <w:rFonts w:eastAsia="SimSun" w:hint="cs"/>
          <w:rtl/>
          <w:lang w:eastAsia="zh-CN"/>
        </w:rPr>
        <w:t>"</w:t>
      </w:r>
      <w:r w:rsidRPr="005271AA">
        <w:rPr>
          <w:rFonts w:eastAsia="SimSun"/>
          <w:rtl/>
          <w:lang w:eastAsia="zh-CN"/>
        </w:rPr>
        <w:t>.</w:t>
      </w:r>
    </w:p>
    <w:p w14:paraId="626BBB2C" w14:textId="77777777" w:rsidR="00D01F52" w:rsidRPr="00FA7776" w:rsidRDefault="00D01F52" w:rsidP="00D01F52">
      <w:pPr>
        <w:jc w:val="both"/>
        <w:rPr>
          <w:rFonts w:eastAsia="SimSun"/>
          <w:lang w:eastAsia="zh-CN"/>
        </w:rPr>
      </w:pPr>
    </w:p>
    <w:p w14:paraId="59F86325" w14:textId="77777777" w:rsidR="00D01F52" w:rsidRDefault="00D01F52" w:rsidP="00AF0B1D">
      <w:pPr>
        <w:numPr>
          <w:ilvl w:val="1"/>
          <w:numId w:val="13"/>
        </w:numPr>
        <w:jc w:val="both"/>
        <w:rPr>
          <w:rFonts w:eastAsia="SimSun"/>
          <w:lang w:eastAsia="zh-CN"/>
        </w:rPr>
      </w:pPr>
      <w:r w:rsidRPr="00E86B24">
        <w:rPr>
          <w:rFonts w:eastAsia="SimSun" w:hint="cs"/>
          <w:b/>
          <w:bCs/>
          <w:rtl/>
          <w:lang w:eastAsia="zh-CN"/>
        </w:rPr>
        <w:t>השותה רק מים, אם מבדיל</w:t>
      </w:r>
      <w:r>
        <w:rPr>
          <w:rFonts w:eastAsia="SimSun" w:hint="cs"/>
          <w:rtl/>
          <w:lang w:eastAsia="zh-CN"/>
        </w:rPr>
        <w:t>.</w:t>
      </w:r>
    </w:p>
    <w:p w14:paraId="29006C51" w14:textId="77777777" w:rsidR="00D01F52" w:rsidRDefault="00D01F52" w:rsidP="00AF0B1D">
      <w:pPr>
        <w:numPr>
          <w:ilvl w:val="2"/>
          <w:numId w:val="13"/>
        </w:numPr>
        <w:jc w:val="both"/>
        <w:rPr>
          <w:rFonts w:eastAsia="SimSun"/>
          <w:lang w:eastAsia="zh-CN"/>
        </w:rPr>
      </w:pPr>
      <w:r w:rsidRPr="00312D30">
        <w:rPr>
          <w:rFonts w:eastAsia="SimSun" w:hint="cs"/>
          <w:rtl/>
          <w:lang w:eastAsia="zh-CN"/>
        </w:rPr>
        <w:t>מיקל</w:t>
      </w:r>
      <w:r>
        <w:rPr>
          <w:rFonts w:eastAsia="SimSun" w:hint="cs"/>
          <w:rtl/>
          <w:lang w:eastAsia="zh-CN"/>
        </w:rPr>
        <w:t>, אין צריכם להבדיל</w:t>
      </w:r>
      <w:r w:rsidRPr="00312D30">
        <w:rPr>
          <w:rFonts w:eastAsia="SimSun" w:hint="cs"/>
          <w:rtl/>
          <w:lang w:eastAsia="zh-CN"/>
        </w:rPr>
        <w:t>.</w:t>
      </w:r>
    </w:p>
    <w:p w14:paraId="10482C28" w14:textId="77777777" w:rsidR="00D01F52" w:rsidRPr="00201440" w:rsidRDefault="00D01F52" w:rsidP="00AF0B1D">
      <w:pPr>
        <w:numPr>
          <w:ilvl w:val="3"/>
          <w:numId w:val="13"/>
        </w:numPr>
        <w:jc w:val="both"/>
        <w:rPr>
          <w:rFonts w:eastAsia="SimSun"/>
          <w:lang w:eastAsia="zh-CN"/>
        </w:rPr>
      </w:pPr>
      <w:r w:rsidRPr="00201440">
        <w:rPr>
          <w:rFonts w:eastAsia="SimSun" w:hint="cs"/>
          <w:u w:val="single"/>
          <w:rtl/>
          <w:lang w:eastAsia="zh-CN"/>
        </w:rPr>
        <w:t>הגריש"א</w:t>
      </w:r>
      <w:r>
        <w:rPr>
          <w:rFonts w:eastAsia="SimSun" w:hint="cs"/>
          <w:rtl/>
          <w:lang w:eastAsia="zh-CN"/>
        </w:rPr>
        <w:t xml:space="preserve"> זצ"ל (</w:t>
      </w:r>
      <w:r w:rsidRPr="00615B03">
        <w:rPr>
          <w:rFonts w:eastAsia="SimSun"/>
          <w:rtl/>
          <w:lang w:eastAsia="zh-CN"/>
        </w:rPr>
        <w:t xml:space="preserve">נשים באהל </w:t>
      </w:r>
      <w:r>
        <w:rPr>
          <w:rFonts w:eastAsia="SimSun" w:hint="cs"/>
          <w:rtl/>
          <w:lang w:eastAsia="zh-CN"/>
        </w:rPr>
        <w:t>או"ח אות קצ"ד,</w:t>
      </w:r>
      <w:r w:rsidRPr="00615B03">
        <w:rPr>
          <w:rFonts w:eastAsia="SimSun"/>
          <w:rtl/>
          <w:lang w:eastAsia="zh-CN"/>
        </w:rPr>
        <w:t xml:space="preserve"> עמ' קנ"א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15B03">
        <w:rPr>
          <w:rFonts w:eastAsia="SimSun"/>
          <w:rtl/>
          <w:lang w:eastAsia="zh-CN"/>
        </w:rPr>
        <w:t>מי</w:t>
      </w:r>
      <w:r>
        <w:rPr>
          <w:rFonts w:eastAsia="SimSun" w:hint="cs"/>
          <w:rtl/>
          <w:lang w:eastAsia="zh-CN"/>
        </w:rPr>
        <w:t xml:space="preserve"> </w:t>
      </w:r>
      <w:r w:rsidRPr="00615B03">
        <w:rPr>
          <w:rFonts w:eastAsia="SimSun"/>
          <w:rtl/>
          <w:lang w:eastAsia="zh-CN"/>
        </w:rPr>
        <w:t xml:space="preserve">שדי לו בשתיית מים </w:t>
      </w:r>
      <w:r>
        <w:rPr>
          <w:rFonts w:eastAsia="SimSun" w:hint="cs"/>
          <w:rtl/>
          <w:lang w:eastAsia="zh-CN"/>
        </w:rPr>
        <w:t>[</w:t>
      </w:r>
      <w:r w:rsidRPr="00615B03">
        <w:rPr>
          <w:rFonts w:eastAsia="SimSun"/>
          <w:rtl/>
          <w:lang w:eastAsia="zh-CN"/>
        </w:rPr>
        <w:t>כגון הסובלים מאבנים בכליות</w:t>
      </w:r>
      <w:r>
        <w:rPr>
          <w:rFonts w:eastAsia="SimSun" w:hint="cs"/>
          <w:rtl/>
          <w:lang w:eastAsia="zh-CN"/>
        </w:rPr>
        <w:t>]</w:t>
      </w:r>
      <w:r w:rsidRPr="00615B03">
        <w:rPr>
          <w:rFonts w:eastAsia="SimSun"/>
          <w:rtl/>
          <w:lang w:eastAsia="zh-CN"/>
        </w:rPr>
        <w:t>, אמר דאין לו</w:t>
      </w:r>
      <w:r>
        <w:rPr>
          <w:rFonts w:eastAsia="SimSun" w:hint="cs"/>
          <w:rtl/>
          <w:lang w:eastAsia="zh-CN"/>
        </w:rPr>
        <w:t xml:space="preserve"> </w:t>
      </w:r>
      <w:r w:rsidRPr="00615B03">
        <w:rPr>
          <w:rFonts w:eastAsia="SimSun"/>
          <w:rtl/>
          <w:lang w:eastAsia="zh-CN"/>
        </w:rPr>
        <w:t>להבדיל, כיון דמותר לשתות מים לפני הבדלה</w:t>
      </w:r>
      <w:r>
        <w:rPr>
          <w:rFonts w:eastAsia="SimSun" w:hint="cs"/>
          <w:rtl/>
          <w:lang w:eastAsia="zh-CN"/>
        </w:rPr>
        <w:t>"</w:t>
      </w:r>
      <w:r w:rsidRPr="00615B03">
        <w:rPr>
          <w:rFonts w:eastAsia="SimSun"/>
          <w:rtl/>
          <w:lang w:eastAsia="zh-CN"/>
        </w:rPr>
        <w:t>.</w:t>
      </w:r>
    </w:p>
    <w:p w14:paraId="3BD2AE02" w14:textId="77777777" w:rsidR="00D01F52" w:rsidRDefault="00D01F52" w:rsidP="00AF0B1D">
      <w:pPr>
        <w:numPr>
          <w:ilvl w:val="3"/>
          <w:numId w:val="13"/>
        </w:numPr>
        <w:jc w:val="both"/>
        <w:rPr>
          <w:rFonts w:eastAsia="SimSun"/>
          <w:lang w:eastAsia="zh-CN"/>
        </w:rPr>
      </w:pPr>
      <w:r>
        <w:rPr>
          <w:rFonts w:eastAsia="SimSun"/>
          <w:u w:val="single"/>
          <w:rtl/>
          <w:lang w:eastAsia="zh-CN"/>
        </w:rPr>
        <w:t>שבט הלוי</w:t>
      </w:r>
      <w:r>
        <w:rPr>
          <w:rFonts w:eastAsia="SimSun"/>
          <w:rtl/>
          <w:lang w:eastAsia="zh-CN"/>
        </w:rPr>
        <w:t xml:space="preserve"> (ח"ח </w:t>
      </w:r>
      <w:r>
        <w:rPr>
          <w:rFonts w:eastAsia="SimSun" w:hint="cs"/>
          <w:rtl/>
          <w:lang w:eastAsia="zh-CN"/>
        </w:rPr>
        <w:t xml:space="preserve">סוף </w:t>
      </w:r>
      <w:r>
        <w:rPr>
          <w:rFonts w:eastAsia="SimSun"/>
          <w:rtl/>
          <w:lang w:eastAsia="zh-CN"/>
        </w:rPr>
        <w:t>סי' קכ"ט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E86B24">
        <w:rPr>
          <w:rFonts w:eastAsia="SimSun"/>
          <w:rtl/>
          <w:lang w:eastAsia="zh-CN"/>
        </w:rPr>
        <w:t>לענין טעימת מים הוריתי הלכה למעשה ביום ט"ב העבר שאין צריך להבדיל ויש ראי' מהל' הבדלה אכ"מ</w:t>
      </w:r>
      <w:r w:rsidRPr="00E86B24">
        <w:rPr>
          <w:rFonts w:eastAsia="SimSun" w:hint="cs"/>
          <w:rtl/>
          <w:lang w:eastAsia="zh-CN"/>
        </w:rPr>
        <w:t>".</w:t>
      </w:r>
    </w:p>
    <w:p w14:paraId="1C6A5467" w14:textId="77777777" w:rsidR="00D01F52" w:rsidRDefault="00D01F52" w:rsidP="00AF0B1D">
      <w:pPr>
        <w:numPr>
          <w:ilvl w:val="3"/>
          <w:numId w:val="13"/>
        </w:numPr>
        <w:jc w:val="both"/>
        <w:rPr>
          <w:rFonts w:eastAsia="SimSun"/>
          <w:lang w:eastAsia="zh-CN"/>
        </w:rPr>
      </w:pPr>
      <w:r w:rsidRPr="00E86B24">
        <w:rPr>
          <w:rFonts w:eastAsia="SimSun"/>
          <w:u w:val="single"/>
          <w:rtl/>
          <w:lang w:eastAsia="zh-CN"/>
        </w:rPr>
        <w:t>הגרח"ק</w:t>
      </w:r>
      <w:r w:rsidRPr="00E86B24">
        <w:rPr>
          <w:rFonts w:eastAsia="SimSun"/>
          <w:rtl/>
          <w:lang w:eastAsia="zh-CN"/>
        </w:rPr>
        <w:t xml:space="preserve"> שליט"א (מועדי הגר"ח ח"ב תשובה ת"ג) – "שאלה: האם לענין שתיית מים צריך להבדיל או הוי ככל מוצ"ש שמותר לשתות קודם שיבדיל. תשובה: יכול".</w:t>
      </w:r>
    </w:p>
    <w:p w14:paraId="3634A672" w14:textId="77777777" w:rsidR="00D01F52" w:rsidRPr="00E86B24" w:rsidRDefault="00D01F52" w:rsidP="00D01F52">
      <w:pPr>
        <w:ind w:left="567"/>
        <w:jc w:val="both"/>
        <w:rPr>
          <w:rFonts w:eastAsia="SimSun"/>
          <w:rtl/>
          <w:lang w:eastAsia="zh-CN"/>
        </w:rPr>
      </w:pPr>
      <w:r w:rsidRPr="0030062A">
        <w:rPr>
          <w:rFonts w:eastAsia="SimSun" w:hint="cs"/>
          <w:rtl/>
          <w:lang w:eastAsia="zh-CN"/>
        </w:rPr>
        <w:t xml:space="preserve">עי' </w:t>
      </w:r>
      <w:r w:rsidRPr="0030062A">
        <w:rPr>
          <w:u w:val="single"/>
          <w:rtl/>
        </w:rPr>
        <w:t>הגרח"ק</w:t>
      </w:r>
      <w:r>
        <w:rPr>
          <w:rtl/>
        </w:rPr>
        <w:t xml:space="preserve"> שליט"א (מישרים אהבוך עמ' ש"ו אות י"</w:t>
      </w:r>
      <w:r>
        <w:rPr>
          <w:rFonts w:hint="cs"/>
          <w:rtl/>
        </w:rPr>
        <w:t>ד</w:t>
      </w:r>
      <w:r>
        <w:rPr>
          <w:rtl/>
        </w:rPr>
        <w:t>) – "ראיתי בפוסקים שחולה הנצרך לשתות בלבד בט</w:t>
      </w:r>
      <w:r>
        <w:rPr>
          <w:rFonts w:hint="cs"/>
          <w:rtl/>
        </w:rPr>
        <w:t>'</w:t>
      </w:r>
      <w:r>
        <w:rPr>
          <w:rtl/>
        </w:rPr>
        <w:t xml:space="preserve"> באב, לא יבדיל</w:t>
      </w:r>
      <w:r>
        <w:rPr>
          <w:rFonts w:hint="cs"/>
          <w:rtl/>
        </w:rPr>
        <w:t xml:space="preserve"> </w:t>
      </w:r>
      <w:r>
        <w:rPr>
          <w:rtl/>
        </w:rPr>
        <w:t>במוצאי שבת כשחל ט</w:t>
      </w:r>
      <w:r>
        <w:rPr>
          <w:rFonts w:hint="cs"/>
          <w:rtl/>
        </w:rPr>
        <w:t>'</w:t>
      </w:r>
      <w:r>
        <w:rPr>
          <w:rtl/>
        </w:rPr>
        <w:t xml:space="preserve"> באב בשבת (אלא במוצאי התענית), כיון</w:t>
      </w:r>
      <w:r>
        <w:rPr>
          <w:rFonts w:hint="cs"/>
          <w:rtl/>
        </w:rPr>
        <w:t xml:space="preserve"> </w:t>
      </w:r>
      <w:r>
        <w:rPr>
          <w:rtl/>
        </w:rPr>
        <w:t>שמן הדין מותר לשתות מים בלא הבדלה (שו</w:t>
      </w:r>
      <w:r>
        <w:rPr>
          <w:rFonts w:hint="cs"/>
          <w:rtl/>
        </w:rPr>
        <w:t>"</w:t>
      </w:r>
      <w:r>
        <w:rPr>
          <w:rtl/>
        </w:rPr>
        <w:t>ע סימן רצט סעיף</w:t>
      </w:r>
      <w:r>
        <w:rPr>
          <w:rFonts w:hint="cs"/>
          <w:rtl/>
        </w:rPr>
        <w:t xml:space="preserve"> </w:t>
      </w:r>
      <w:r>
        <w:rPr>
          <w:rtl/>
        </w:rPr>
        <w:t>א), לכן פשוט שמחמת כן אין לבטל התענית בהבדלה על הכוס. אלא דקצת קשיא לי דבר זה, דהא ממה נפשך אין החולה שרוי</w:t>
      </w:r>
      <w:r>
        <w:rPr>
          <w:rFonts w:hint="cs"/>
          <w:rtl/>
        </w:rPr>
        <w:t xml:space="preserve"> </w:t>
      </w:r>
      <w:r>
        <w:rPr>
          <w:rtl/>
        </w:rPr>
        <w:t>בתענית אלא שותה, נמצא שלגביו בטלה התענית, ותו לא חשיב</w:t>
      </w:r>
      <w:r>
        <w:rPr>
          <w:rFonts w:hint="cs"/>
          <w:rtl/>
        </w:rPr>
        <w:t xml:space="preserve"> </w:t>
      </w:r>
      <w:r>
        <w:rPr>
          <w:rtl/>
        </w:rPr>
        <w:t>כמתענה, אם כן אמאי שלא יבדיל במוצאי שבת, ומשום אקרובי</w:t>
      </w:r>
      <w:r>
        <w:rPr>
          <w:rFonts w:hint="cs"/>
          <w:rtl/>
        </w:rPr>
        <w:t xml:space="preserve"> </w:t>
      </w:r>
      <w:r>
        <w:rPr>
          <w:rtl/>
        </w:rPr>
        <w:t>אבדלתא עדיף, ומה לי אם שותה מים או יין או חמר מדינה, סוף</w:t>
      </w:r>
      <w:r>
        <w:rPr>
          <w:rFonts w:hint="cs"/>
          <w:rtl/>
        </w:rPr>
        <w:t xml:space="preserve"> </w:t>
      </w:r>
      <w:r>
        <w:rPr>
          <w:rtl/>
        </w:rPr>
        <w:t>סוף אינו מתענה. וצריך עיון. אנא יבאר לן מרן שליט</w:t>
      </w:r>
      <w:r>
        <w:rPr>
          <w:rFonts w:hint="cs"/>
          <w:rtl/>
        </w:rPr>
        <w:t>"</w:t>
      </w:r>
      <w:r>
        <w:rPr>
          <w:rtl/>
        </w:rPr>
        <w:t>א.</w:t>
      </w:r>
      <w:r>
        <w:rPr>
          <w:rFonts w:hint="cs"/>
          <w:rtl/>
        </w:rPr>
        <w:t xml:space="preserve"> </w:t>
      </w:r>
      <w:r>
        <w:rPr>
          <w:rtl/>
        </w:rPr>
        <w:t>תשובה:</w:t>
      </w:r>
      <w:r>
        <w:rPr>
          <w:rFonts w:hint="cs"/>
          <w:rtl/>
        </w:rPr>
        <w:t xml:space="preserve"> </w:t>
      </w:r>
      <w:r w:rsidRPr="0030062A">
        <w:rPr>
          <w:rtl/>
        </w:rPr>
        <w:t>לא תיקנו הבדלה ביום זה</w:t>
      </w:r>
      <w:r>
        <w:rPr>
          <w:rFonts w:hint="cs"/>
          <w:rtl/>
        </w:rPr>
        <w:t>".</w:t>
      </w:r>
    </w:p>
    <w:p w14:paraId="1CE231A4" w14:textId="77777777" w:rsidR="00D01F52" w:rsidRPr="00E86B24" w:rsidRDefault="00D01F52" w:rsidP="00D01F52">
      <w:pPr>
        <w:rPr>
          <w:rFonts w:eastAsia="SimSun"/>
          <w:rtl/>
          <w:lang w:eastAsia="zh-CN"/>
        </w:rPr>
      </w:pPr>
    </w:p>
    <w:p w14:paraId="2C972C55" w14:textId="77777777" w:rsidR="00D01F52" w:rsidRPr="00312D30" w:rsidRDefault="00D01F52" w:rsidP="00AF0B1D">
      <w:pPr>
        <w:numPr>
          <w:ilvl w:val="1"/>
          <w:numId w:val="13"/>
        </w:numPr>
        <w:jc w:val="both"/>
        <w:rPr>
          <w:rFonts w:eastAsia="SimSun"/>
          <w:lang w:eastAsia="zh-CN"/>
        </w:rPr>
      </w:pPr>
      <w:r>
        <w:rPr>
          <w:rFonts w:eastAsia="SimSun" w:hint="cs"/>
          <w:b/>
          <w:bCs/>
          <w:rtl/>
          <w:lang w:eastAsia="zh-CN"/>
        </w:rPr>
        <w:t>ה</w:t>
      </w:r>
      <w:r w:rsidRPr="00312D30">
        <w:rPr>
          <w:rFonts w:eastAsia="SimSun" w:hint="cs"/>
          <w:b/>
          <w:bCs/>
          <w:rtl/>
          <w:lang w:eastAsia="zh-CN"/>
        </w:rPr>
        <w:t>אוכל פחות מכשיעור</w:t>
      </w:r>
      <w:r>
        <w:rPr>
          <w:rFonts w:eastAsia="SimSun" w:hint="cs"/>
          <w:b/>
          <w:bCs/>
          <w:rtl/>
          <w:lang w:eastAsia="zh-CN"/>
        </w:rPr>
        <w:t>, אם מבדיל</w:t>
      </w:r>
      <w:r w:rsidRPr="00312D30">
        <w:rPr>
          <w:rFonts w:eastAsia="SimSun" w:hint="cs"/>
          <w:rtl/>
          <w:lang w:eastAsia="zh-CN"/>
        </w:rPr>
        <w:t>.</w:t>
      </w:r>
    </w:p>
    <w:p w14:paraId="3E8C84DB" w14:textId="77777777" w:rsidR="00D01F52" w:rsidRDefault="00D01F52" w:rsidP="00AF0B1D">
      <w:pPr>
        <w:numPr>
          <w:ilvl w:val="2"/>
          <w:numId w:val="13"/>
        </w:numPr>
        <w:jc w:val="both"/>
        <w:rPr>
          <w:rFonts w:eastAsia="SimSun"/>
          <w:lang w:eastAsia="zh-CN"/>
        </w:rPr>
      </w:pPr>
      <w:r w:rsidRPr="00312D30">
        <w:rPr>
          <w:rFonts w:eastAsia="SimSun" w:hint="cs"/>
          <w:rtl/>
          <w:lang w:eastAsia="zh-CN"/>
        </w:rPr>
        <w:t>חייב להבדיל</w:t>
      </w:r>
      <w:r>
        <w:rPr>
          <w:rFonts w:eastAsia="SimSun" w:hint="cs"/>
          <w:rtl/>
          <w:lang w:eastAsia="zh-CN"/>
        </w:rPr>
        <w:t>,</w:t>
      </w:r>
      <w:r w:rsidRPr="00312D30">
        <w:rPr>
          <w:rFonts w:eastAsia="SimSun" w:hint="cs"/>
          <w:rtl/>
          <w:lang w:eastAsia="zh-CN"/>
        </w:rPr>
        <w:t xml:space="preserve"> ויתן הכוס לקטן</w:t>
      </w:r>
      <w:r>
        <w:rPr>
          <w:rFonts w:eastAsia="SimSun" w:hint="cs"/>
          <w:rtl/>
          <w:lang w:eastAsia="zh-CN"/>
        </w:rPr>
        <w:t>.</w:t>
      </w:r>
    </w:p>
    <w:p w14:paraId="2FD1A671" w14:textId="77777777" w:rsidR="00D01F52" w:rsidRPr="00C403DB" w:rsidRDefault="00D01F52" w:rsidP="00AF0B1D">
      <w:pPr>
        <w:numPr>
          <w:ilvl w:val="3"/>
          <w:numId w:val="13"/>
        </w:numPr>
        <w:jc w:val="both"/>
        <w:rPr>
          <w:rFonts w:eastAsia="SimSun"/>
          <w:lang w:eastAsia="zh-CN"/>
        </w:rPr>
      </w:pPr>
      <w:r>
        <w:rPr>
          <w:u w:val="single"/>
          <w:rtl/>
        </w:rPr>
        <w:t>הגריש"א</w:t>
      </w:r>
      <w:r>
        <w:rPr>
          <w:rtl/>
        </w:rPr>
        <w:t xml:space="preserve"> זצ"ל (מנשים באהל או"ח אות ק</w:t>
      </w:r>
      <w:r>
        <w:rPr>
          <w:rFonts w:hint="cs"/>
          <w:rtl/>
        </w:rPr>
        <w:t xml:space="preserve">צ"ג, עמ' קנ"א) </w:t>
      </w:r>
      <w:r>
        <w:rPr>
          <w:rtl/>
        </w:rPr>
        <w:t>–</w:t>
      </w:r>
      <w:r>
        <w:rPr>
          <w:rFonts w:hint="cs"/>
          <w:rtl/>
        </w:rPr>
        <w:t xml:space="preserve"> "חייב בהבדלה משום טעימה זו".</w:t>
      </w:r>
    </w:p>
    <w:p w14:paraId="18EB1193" w14:textId="77777777" w:rsidR="00D01F52" w:rsidRPr="00C403DB" w:rsidRDefault="00D01F52"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י"</w:t>
      </w:r>
      <w:r>
        <w:rPr>
          <w:rFonts w:eastAsia="SimSun" w:hint="cs"/>
          <w:rtl/>
          <w:lang w:eastAsia="zh-CN"/>
        </w:rPr>
        <w:t xml:space="preserve">ד) </w:t>
      </w:r>
      <w:r>
        <w:rPr>
          <w:rFonts w:eastAsia="SimSun"/>
          <w:rtl/>
          <w:lang w:eastAsia="zh-CN"/>
        </w:rPr>
        <w:t>–</w:t>
      </w:r>
      <w:r w:rsidRPr="00312D30">
        <w:rPr>
          <w:rFonts w:eastAsia="SimSun" w:hint="cs"/>
          <w:rtl/>
          <w:lang w:eastAsia="zh-CN"/>
        </w:rPr>
        <w:t xml:space="preserve"> "</w:t>
      </w:r>
      <w:r w:rsidRPr="00C403DB">
        <w:rPr>
          <w:rFonts w:eastAsia="SimSun"/>
          <w:rtl/>
          <w:lang w:eastAsia="zh-CN"/>
        </w:rPr>
        <w:t>גם מי שאוכל פחות מכשיעור בתשעה באב שחל במוצ"ש, כגון שאכילתו</w:t>
      </w:r>
      <w:r>
        <w:rPr>
          <w:rFonts w:eastAsia="SimSun" w:hint="cs"/>
          <w:rtl/>
          <w:lang w:eastAsia="zh-CN"/>
        </w:rPr>
        <w:t xml:space="preserve"> </w:t>
      </w:r>
      <w:r w:rsidRPr="00C403DB">
        <w:rPr>
          <w:rFonts w:eastAsia="SimSun"/>
          <w:rtl/>
          <w:lang w:eastAsia="zh-CN"/>
        </w:rPr>
        <w:t>הוא רק למנוע סכנה, חייב להבדיל קודם שאוכל, ויתן הכוס לקטן</w:t>
      </w:r>
      <w:r w:rsidRPr="00C403DB">
        <w:rPr>
          <w:rFonts w:eastAsia="SimSun" w:hint="cs"/>
          <w:rtl/>
          <w:lang w:eastAsia="zh-CN"/>
        </w:rPr>
        <w:t>".</w:t>
      </w:r>
    </w:p>
    <w:p w14:paraId="0D0DE3AF" w14:textId="77777777" w:rsidR="00D01F52" w:rsidRPr="00312D30" w:rsidRDefault="00D01F52" w:rsidP="00AF0B1D">
      <w:pPr>
        <w:numPr>
          <w:ilvl w:val="3"/>
          <w:numId w:val="13"/>
        </w:numPr>
        <w:jc w:val="both"/>
        <w:rPr>
          <w:rFonts w:eastAsia="SimSun"/>
          <w:lang w:eastAsia="zh-CN"/>
        </w:rPr>
      </w:pPr>
      <w:r w:rsidRPr="00FC04BA">
        <w:rPr>
          <w:rFonts w:eastAsia="SimSun"/>
          <w:u w:val="single"/>
          <w:rtl/>
          <w:lang w:eastAsia="zh-CN"/>
        </w:rPr>
        <w:t>סוכת חיים</w:t>
      </w:r>
      <w:r>
        <w:rPr>
          <w:rFonts w:eastAsia="SimSun"/>
          <w:rtl/>
          <w:lang w:eastAsia="zh-CN"/>
        </w:rPr>
        <w:t xml:space="preserve"> </w:t>
      </w:r>
      <w:r>
        <w:rPr>
          <w:rFonts w:eastAsia="SimSun" w:hint="cs"/>
          <w:rtl/>
          <w:lang w:eastAsia="zh-CN"/>
        </w:rPr>
        <w:t>(</w:t>
      </w:r>
      <w:r>
        <w:rPr>
          <w:rFonts w:eastAsia="SimSun"/>
          <w:rtl/>
          <w:lang w:eastAsia="zh-CN"/>
        </w:rPr>
        <w:t xml:space="preserve">ת"ב שחל להיות בשבת אות </w:t>
      </w:r>
      <w:r>
        <w:rPr>
          <w:rFonts w:eastAsia="SimSun" w:hint="cs"/>
          <w:rtl/>
          <w:lang w:eastAsia="zh-CN"/>
        </w:rPr>
        <w:t>ד')</w:t>
      </w:r>
      <w:r w:rsidRPr="00312D30">
        <w:rPr>
          <w:rFonts w:eastAsia="SimSun" w:hint="cs"/>
          <w:rtl/>
          <w:lang w:eastAsia="zh-CN"/>
        </w:rPr>
        <w:t>.</w:t>
      </w:r>
    </w:p>
    <w:p w14:paraId="68E47BA6" w14:textId="77777777" w:rsidR="00D01F52" w:rsidRDefault="00D01F52" w:rsidP="00AF0B1D">
      <w:pPr>
        <w:numPr>
          <w:ilvl w:val="2"/>
          <w:numId w:val="13"/>
        </w:numPr>
        <w:jc w:val="both"/>
        <w:rPr>
          <w:rFonts w:eastAsia="SimSun"/>
          <w:lang w:eastAsia="zh-CN"/>
        </w:rPr>
      </w:pPr>
      <w:r w:rsidRPr="00312D30">
        <w:rPr>
          <w:rFonts w:eastAsia="SimSun" w:hint="cs"/>
          <w:rtl/>
          <w:lang w:eastAsia="zh-CN"/>
        </w:rPr>
        <w:t xml:space="preserve">אינו </w:t>
      </w:r>
      <w:r>
        <w:rPr>
          <w:rFonts w:eastAsia="SimSun" w:hint="cs"/>
          <w:rtl/>
          <w:lang w:eastAsia="zh-CN"/>
        </w:rPr>
        <w:t>צריך לה</w:t>
      </w:r>
      <w:r w:rsidRPr="00312D30">
        <w:rPr>
          <w:rFonts w:eastAsia="SimSun" w:hint="cs"/>
          <w:rtl/>
          <w:lang w:eastAsia="zh-CN"/>
        </w:rPr>
        <w:t>בדיל</w:t>
      </w:r>
      <w:r>
        <w:rPr>
          <w:rFonts w:eastAsia="SimSun" w:hint="cs"/>
          <w:rtl/>
          <w:lang w:eastAsia="zh-CN"/>
        </w:rPr>
        <w:t>.</w:t>
      </w:r>
    </w:p>
    <w:p w14:paraId="20688FA9" w14:textId="77777777" w:rsidR="00D01F52" w:rsidRDefault="00D01F52" w:rsidP="00AF0B1D">
      <w:pPr>
        <w:numPr>
          <w:ilvl w:val="3"/>
          <w:numId w:val="13"/>
        </w:numPr>
        <w:jc w:val="both"/>
        <w:rPr>
          <w:rFonts w:eastAsia="SimSun"/>
          <w:lang w:eastAsia="zh-CN"/>
        </w:rPr>
      </w:pPr>
      <w:r w:rsidRPr="00FC04BA">
        <w:rPr>
          <w:rFonts w:eastAsia="SimSun" w:hint="cs"/>
          <w:u w:val="single"/>
          <w:rtl/>
          <w:lang w:eastAsia="zh-CN"/>
        </w:rPr>
        <w:t>ט' באב שחל ביום ראשון</w:t>
      </w:r>
      <w:r>
        <w:rPr>
          <w:rFonts w:eastAsia="SimSun" w:hint="cs"/>
          <w:rtl/>
          <w:lang w:eastAsia="zh-CN"/>
        </w:rPr>
        <w:t xml:space="preserve"> (פרק ט' סעי' ג').</w:t>
      </w:r>
    </w:p>
    <w:p w14:paraId="665BFFA3" w14:textId="77777777" w:rsidR="00D01F52" w:rsidRDefault="00D01F52" w:rsidP="00AF0B1D">
      <w:pPr>
        <w:numPr>
          <w:ilvl w:val="3"/>
          <w:numId w:val="13"/>
        </w:numPr>
        <w:jc w:val="both"/>
        <w:rPr>
          <w:rFonts w:eastAsia="SimSun"/>
          <w:lang w:eastAsia="zh-CN"/>
        </w:rPr>
      </w:pPr>
      <w:r>
        <w:rPr>
          <w:rFonts w:eastAsia="SimSun"/>
          <w:b/>
          <w:u w:val="single"/>
          <w:rtl/>
          <w:lang w:eastAsia="zh-CN"/>
        </w:rPr>
        <w:t>הגר"א נבנצל</w:t>
      </w:r>
      <w:r>
        <w:rPr>
          <w:rFonts w:eastAsia="SimSun"/>
          <w:b/>
          <w:rtl/>
          <w:lang w:eastAsia="zh-CN"/>
        </w:rPr>
        <w:t xml:space="preserve"> שליט"א (תשובות אביגדור הלוי או"ח עמ' שצ"</w:t>
      </w:r>
      <w:r>
        <w:rPr>
          <w:rFonts w:eastAsia="SimSun" w:hint="cs"/>
          <w:b/>
          <w:rtl/>
          <w:lang w:eastAsia="zh-CN"/>
        </w:rPr>
        <w:t>ח</w:t>
      </w:r>
      <w:r>
        <w:rPr>
          <w:rFonts w:eastAsia="SimSun"/>
          <w:b/>
          <w:rtl/>
          <w:lang w:eastAsia="zh-CN"/>
        </w:rPr>
        <w:t xml:space="preserve"> אות </w:t>
      </w:r>
      <w:r>
        <w:rPr>
          <w:rFonts w:eastAsia="SimSun" w:hint="cs"/>
          <w:b/>
          <w:rtl/>
          <w:lang w:eastAsia="zh-CN"/>
        </w:rPr>
        <w:t>נ"ז</w:t>
      </w:r>
      <w:r>
        <w:rPr>
          <w:rFonts w:eastAsia="SimSun"/>
          <w:b/>
          <w:rtl/>
          <w:lang w:eastAsia="zh-CN"/>
        </w:rPr>
        <w:t>) – "</w:t>
      </w:r>
      <w:r w:rsidRPr="003743F1">
        <w:rPr>
          <w:rFonts w:eastAsia="SimSun"/>
          <w:b/>
          <w:rtl/>
          <w:lang w:eastAsia="zh-CN"/>
        </w:rPr>
        <w:t>תשעה באב שחל בשבת או ביום ראשון - כיצד תנהג מינקת לעניין שתיית יין-הבדלה - האם תשתה רביעית (או מלא לוגמיו) או שתשתה את היין לשיעורין, כפי ששותה את השתייה הרגילה שלה. למה. תשובה: אם שותה לשיעורין לא תבדיל</w:t>
      </w:r>
      <w:r>
        <w:rPr>
          <w:rFonts w:eastAsia="SimSun" w:hint="cs"/>
          <w:b/>
          <w:rtl/>
          <w:lang w:eastAsia="zh-CN"/>
        </w:rPr>
        <w:t>".</w:t>
      </w:r>
    </w:p>
    <w:p w14:paraId="726B07B9"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קע"ג).</w:t>
      </w:r>
    </w:p>
    <w:p w14:paraId="0F14398C" w14:textId="77777777" w:rsidR="00D01F52" w:rsidRDefault="00D01F52" w:rsidP="00D01F52">
      <w:pPr>
        <w:jc w:val="both"/>
        <w:rPr>
          <w:rFonts w:eastAsia="SimSun"/>
          <w:rtl/>
          <w:lang w:eastAsia="zh-CN"/>
        </w:rPr>
      </w:pPr>
    </w:p>
    <w:p w14:paraId="15F074B9" w14:textId="77777777" w:rsidR="00D01F52" w:rsidRDefault="00D01F52" w:rsidP="00AF0B1D">
      <w:pPr>
        <w:numPr>
          <w:ilvl w:val="1"/>
          <w:numId w:val="13"/>
        </w:numPr>
        <w:jc w:val="both"/>
        <w:rPr>
          <w:rFonts w:eastAsia="SimSun"/>
          <w:lang w:eastAsia="zh-CN"/>
        </w:rPr>
      </w:pPr>
      <w:r w:rsidRPr="00E00868">
        <w:rPr>
          <w:rFonts w:eastAsia="SimSun"/>
          <w:b/>
          <w:bCs/>
          <w:rtl/>
          <w:lang w:eastAsia="zh-CN"/>
        </w:rPr>
        <w:t>מי שאינו צם בתשעה באב</w:t>
      </w:r>
      <w:r w:rsidRPr="00E00868">
        <w:rPr>
          <w:rFonts w:eastAsia="SimSun" w:hint="cs"/>
          <w:b/>
          <w:bCs/>
          <w:rtl/>
          <w:lang w:eastAsia="zh-CN"/>
        </w:rPr>
        <w:t xml:space="preserve"> בלי התיר ע"פ הלכה: כמו הוא רק שומר חלק מהמצוות -</w:t>
      </w:r>
      <w:r w:rsidRPr="00E00868">
        <w:rPr>
          <w:rFonts w:eastAsia="SimSun"/>
          <w:b/>
          <w:bCs/>
          <w:rtl/>
          <w:lang w:eastAsia="zh-CN"/>
        </w:rPr>
        <w:t xml:space="preserve"> האם יעשה הבדלה במוצאי שבת</w:t>
      </w:r>
      <w:r>
        <w:rPr>
          <w:rFonts w:eastAsia="SimSun" w:hint="cs"/>
          <w:rtl/>
          <w:lang w:eastAsia="zh-CN"/>
        </w:rPr>
        <w:t>.</w:t>
      </w:r>
    </w:p>
    <w:p w14:paraId="44BA8DE9" w14:textId="77777777" w:rsidR="00D01F52" w:rsidRDefault="00D01F52" w:rsidP="00AF0B1D">
      <w:pPr>
        <w:numPr>
          <w:ilvl w:val="2"/>
          <w:numId w:val="13"/>
        </w:numPr>
        <w:jc w:val="both"/>
        <w:rPr>
          <w:rFonts w:eastAsia="SimSun"/>
          <w:lang w:eastAsia="zh-CN"/>
        </w:rPr>
      </w:pPr>
      <w:r>
        <w:rPr>
          <w:rFonts w:eastAsia="SimSun" w:hint="cs"/>
          <w:rtl/>
          <w:lang w:eastAsia="zh-CN"/>
        </w:rPr>
        <w:t>מראי מקומות</w:t>
      </w:r>
      <w:r w:rsidRPr="00ED0D6F">
        <w:rPr>
          <w:rFonts w:eastAsia="SimSun" w:hint="cs"/>
          <w:rtl/>
          <w:lang w:eastAsia="zh-CN"/>
        </w:rPr>
        <w:t xml:space="preserve"> </w:t>
      </w:r>
      <w:r w:rsidRPr="00ED0D6F">
        <w:rPr>
          <w:rFonts w:eastAsia="SimSun"/>
          <w:rtl/>
          <w:lang w:eastAsia="zh-CN"/>
        </w:rPr>
        <w:t>–</w:t>
      </w:r>
      <w:r w:rsidRPr="00ED0D6F">
        <w:rPr>
          <w:rFonts w:eastAsia="SimSun" w:hint="cs"/>
          <w:rtl/>
          <w:lang w:eastAsia="zh-CN"/>
        </w:rPr>
        <w:t xml:space="preserve"> </w:t>
      </w:r>
      <w:r w:rsidRPr="00ED0D6F">
        <w:rPr>
          <w:rFonts w:eastAsia="SimSun"/>
          <w:u w:val="single"/>
          <w:rtl/>
          <w:lang w:eastAsia="zh-CN"/>
        </w:rPr>
        <w:t>וישמע משה</w:t>
      </w:r>
      <w:r>
        <w:rPr>
          <w:rFonts w:eastAsia="SimSun"/>
          <w:rtl/>
          <w:lang w:eastAsia="zh-CN"/>
        </w:rPr>
        <w:t xml:space="preserve"> (פר' דברים תשע"ו עמ' ב')</w:t>
      </w:r>
      <w:r>
        <w:rPr>
          <w:rFonts w:eastAsia="SimSun" w:hint="cs"/>
          <w:rtl/>
          <w:lang w:eastAsia="zh-CN"/>
        </w:rPr>
        <w:t>.</w:t>
      </w:r>
    </w:p>
    <w:p w14:paraId="43E30008" w14:textId="77777777" w:rsidR="00D01F52" w:rsidRPr="00E86B24" w:rsidRDefault="00D01F52" w:rsidP="00D01F52">
      <w:pPr>
        <w:jc w:val="both"/>
        <w:rPr>
          <w:rFonts w:eastAsia="SimSun"/>
          <w:lang w:eastAsia="zh-CN"/>
        </w:rPr>
      </w:pPr>
    </w:p>
    <w:p w14:paraId="76850B52" w14:textId="77777777" w:rsidR="00D01F52" w:rsidRPr="00312D30" w:rsidRDefault="00D01F52" w:rsidP="00AF0B1D">
      <w:pPr>
        <w:numPr>
          <w:ilvl w:val="1"/>
          <w:numId w:val="13"/>
        </w:numPr>
        <w:jc w:val="both"/>
        <w:rPr>
          <w:rFonts w:eastAsia="SimSun"/>
          <w:lang w:eastAsia="zh-CN"/>
        </w:rPr>
      </w:pPr>
      <w:r w:rsidRPr="00312D30">
        <w:rPr>
          <w:rFonts w:eastAsia="SimSun" w:hint="cs"/>
          <w:b/>
          <w:bCs/>
          <w:rtl/>
          <w:lang w:eastAsia="zh-CN"/>
        </w:rPr>
        <w:t>קטנים</w:t>
      </w:r>
      <w:r w:rsidRPr="001E2589">
        <w:rPr>
          <w:rFonts w:eastAsia="SimSun" w:hint="cs"/>
          <w:rtl/>
          <w:lang w:eastAsia="zh-CN"/>
        </w:rPr>
        <w:t xml:space="preserve"> (שהגיעו לחינוך) </w:t>
      </w:r>
      <w:r w:rsidRPr="00312D30">
        <w:rPr>
          <w:rFonts w:eastAsia="SimSun" w:hint="cs"/>
          <w:b/>
          <w:bCs/>
          <w:rtl/>
          <w:lang w:eastAsia="zh-CN"/>
        </w:rPr>
        <w:t>שאוכלים בת"ב</w:t>
      </w:r>
      <w:r w:rsidRPr="00312D30">
        <w:rPr>
          <w:rFonts w:eastAsia="SimSun" w:hint="cs"/>
          <w:rtl/>
          <w:lang w:eastAsia="zh-CN"/>
        </w:rPr>
        <w:t>.</w:t>
      </w:r>
    </w:p>
    <w:p w14:paraId="69102F83"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צריכים להבדיל.</w:t>
      </w:r>
    </w:p>
    <w:p w14:paraId="2CFBB5FE" w14:textId="77777777" w:rsidR="00D01F52" w:rsidRPr="00312D30" w:rsidRDefault="00D01F52" w:rsidP="00AF0B1D">
      <w:pPr>
        <w:numPr>
          <w:ilvl w:val="3"/>
          <w:numId w:val="13"/>
        </w:numPr>
        <w:jc w:val="both"/>
        <w:rPr>
          <w:rFonts w:eastAsia="SimSun"/>
          <w:lang w:eastAsia="zh-CN"/>
        </w:rPr>
      </w:pPr>
      <w:r w:rsidRPr="00312D30">
        <w:rPr>
          <w:rFonts w:eastAsia="SimSun" w:hint="cs"/>
          <w:rtl/>
          <w:lang w:eastAsia="zh-CN"/>
        </w:rPr>
        <w:t xml:space="preserve">עי' </w:t>
      </w:r>
      <w:r w:rsidRPr="00312D30">
        <w:rPr>
          <w:rFonts w:eastAsia="SimSun" w:hint="cs"/>
          <w:u w:val="single"/>
          <w:rtl/>
          <w:lang w:eastAsia="zh-CN"/>
        </w:rPr>
        <w:t>מהרי"ל דיסקין</w:t>
      </w:r>
      <w:r w:rsidRPr="00312D30">
        <w:rPr>
          <w:rFonts w:eastAsia="SimSun" w:hint="cs"/>
          <w:rtl/>
          <w:lang w:eastAsia="zh-CN"/>
        </w:rPr>
        <w:t xml:space="preserve"> (קונ"א סי' ה' אות ע"ב) – "אך קטן י"ל למ"ש בסי' תקנ"ט, דאתי למיסרך, אבל י"ל דשם סריך לחיובא, אבל כאן יאמרו לו דתלי באכילה, שאינו חיוב רק שנאסר לאכול קודם, ולא סריך בגדלותו כי ביכי דפורש מאכילה".</w:t>
      </w:r>
    </w:p>
    <w:p w14:paraId="4F819F59"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אמת ליעקב</w:t>
      </w:r>
      <w:r w:rsidRPr="00312D30">
        <w:rPr>
          <w:rFonts w:eastAsia="SimSun" w:hint="cs"/>
          <w:rtl/>
          <w:lang w:eastAsia="zh-CN"/>
        </w:rPr>
        <w:t xml:space="preserve"> (הע' תקכ"ה) – "קטן יותר מבן ט' האוכל בת"ב שחל להיות ביום א' יבדיל מקודם על חמר מדינה [כגון בירה]".</w:t>
      </w:r>
    </w:p>
    <w:p w14:paraId="3ACAFD83"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דברי יציב</w:t>
      </w:r>
      <w:r w:rsidRPr="00312D30">
        <w:rPr>
          <w:rFonts w:eastAsia="SimSun" w:hint="cs"/>
          <w:rtl/>
          <w:lang w:eastAsia="zh-CN"/>
        </w:rPr>
        <w:t xml:space="preserve"> (או"ח סי' רמ"ג) – "יש לנו להצריכו להבדיל בת"ב קודם שיאכל, שהרי מחוייב הוא להבדיל משום מצות חינוך ויי"ח גם בטעימת הקטן [ועיין לעיל סימן קל"ה], אלא שמחמת חולשה אינו חייב להשלים התענית, והרי גם חולה שאוכל בת"ב צריך להבדיל כמבואר בפוסקים".</w:t>
      </w:r>
    </w:p>
    <w:p w14:paraId="186C5ED0" w14:textId="77777777" w:rsidR="00D01F52" w:rsidRPr="0074755B" w:rsidRDefault="00D01F52" w:rsidP="00AF0B1D">
      <w:pPr>
        <w:numPr>
          <w:ilvl w:val="3"/>
          <w:numId w:val="13"/>
        </w:numPr>
        <w:jc w:val="both"/>
        <w:rPr>
          <w:rFonts w:eastAsia="SimSun"/>
          <w:lang w:eastAsia="zh-CN"/>
        </w:rPr>
      </w:pPr>
      <w:r w:rsidRPr="0074755B">
        <w:rPr>
          <w:rFonts w:eastAsia="SimSun"/>
          <w:u w:val="single"/>
          <w:rtl/>
          <w:lang w:eastAsia="zh-CN"/>
        </w:rPr>
        <w:t>אור לציון</w:t>
      </w:r>
      <w:r w:rsidRPr="0074755B">
        <w:rPr>
          <w:rFonts w:eastAsia="SimSun"/>
          <w:rtl/>
          <w:lang w:eastAsia="zh-CN"/>
        </w:rPr>
        <w:t xml:space="preserve"> (</w:t>
      </w:r>
      <w:r>
        <w:rPr>
          <w:rFonts w:eastAsia="SimSun"/>
          <w:rtl/>
          <w:lang w:eastAsia="zh-CN"/>
        </w:rPr>
        <w:t>ח"ג פרק כ"ט אות</w:t>
      </w:r>
      <w:r w:rsidRPr="0074755B">
        <w:rPr>
          <w:rFonts w:eastAsia="SimSun"/>
          <w:rtl/>
          <w:lang w:eastAsia="zh-CN"/>
        </w:rPr>
        <w:t xml:space="preserve"> ח'</w:t>
      </w:r>
      <w:r w:rsidRPr="0074755B">
        <w:rPr>
          <w:rFonts w:eastAsia="SimSun" w:hint="cs"/>
          <w:rtl/>
          <w:lang w:eastAsia="zh-CN"/>
        </w:rPr>
        <w:t xml:space="preserve">, </w:t>
      </w:r>
      <w:r w:rsidRPr="0074755B">
        <w:rPr>
          <w:rFonts w:eastAsia="SimSun"/>
          <w:rtl/>
          <w:lang w:eastAsia="zh-CN"/>
        </w:rPr>
        <w:t>הע' ח') – "וכן קטן שהגיע לגיל חינוך ויכול לשתות מלוא לוגמיו יבדיל קודם שיאכל וכדין חולה</w:t>
      </w:r>
      <w:r w:rsidRPr="0074755B">
        <w:rPr>
          <w:rFonts w:eastAsia="SimSun" w:hint="cs"/>
          <w:rtl/>
          <w:lang w:eastAsia="zh-CN"/>
        </w:rPr>
        <w:t>. [</w:t>
      </w:r>
      <w:r w:rsidRPr="0074755B">
        <w:rPr>
          <w:rFonts w:eastAsia="SimSun"/>
          <w:rtl/>
          <w:lang w:eastAsia="zh-CN"/>
        </w:rPr>
        <w:t>ונראה דהוא הדין בכל זה בקטן שהגיע לחינוך, שכיון שצריך להבדיל מדין חינוך, א"כ בתשעה באב שחל במוצאי שבת יבדיל לפני שיאכל. ואף שקטן מותר לאכול לפני הבדלה, וכמו שנתבאר מדברי המג"א בסימן רס"ט ס"ק א' והגר"ז שם סעיף ג', מכל מקום צריך לחנכו להבדיל בזמנו ושלא ימתין עד לאחר ת"ב. (וראה בשו"ת מהרי"ל דיסקין קונטרס אחרון סימן ה' ס"ק ע"ב שכתב, שאפשר שאף שאין מבדילין בתשעה באב על ידי שיתנו לקטן לשתות מהיין משום דאתי למסרך, וכמ"ש התוס' בעירובין דף מ' ע"ב והרמב"ן בסוף תענית ועוד, היינו בסריך לחיובא, שיחשוב שחייב להבדיל, אבל כאן יאמרו לו דתלי באכילה, שאין לו לאכול לפני הבדלה, וכשיגדל ולא יאכל גם לא יבדיל, ע"ש)</w:t>
      </w:r>
      <w:r w:rsidRPr="0074755B">
        <w:rPr>
          <w:rFonts w:eastAsia="SimSun" w:hint="cs"/>
          <w:rtl/>
          <w:lang w:eastAsia="zh-CN"/>
        </w:rPr>
        <w:t>]</w:t>
      </w:r>
      <w:r w:rsidRPr="0074755B">
        <w:rPr>
          <w:rFonts w:eastAsia="SimSun"/>
          <w:rtl/>
          <w:lang w:eastAsia="zh-CN"/>
        </w:rPr>
        <w:t>".</w:t>
      </w:r>
    </w:p>
    <w:p w14:paraId="107E0B56" w14:textId="77777777" w:rsidR="00D01F52" w:rsidRPr="00265B57" w:rsidRDefault="00D01F52" w:rsidP="00AF0B1D">
      <w:pPr>
        <w:numPr>
          <w:ilvl w:val="3"/>
          <w:numId w:val="13"/>
        </w:numPr>
        <w:jc w:val="both"/>
        <w:rPr>
          <w:rFonts w:eastAsia="SimSun"/>
          <w:lang w:eastAsia="zh-CN"/>
        </w:rPr>
      </w:pPr>
      <w:r w:rsidRPr="008C25C2">
        <w:rPr>
          <w:rFonts w:eastAsia="SimSun"/>
          <w:u w:val="single"/>
          <w:rtl/>
          <w:lang w:eastAsia="zh-CN"/>
        </w:rPr>
        <w:t>מנהגי מהרי"</w:t>
      </w:r>
      <w:r>
        <w:rPr>
          <w:rFonts w:eastAsia="SimSun" w:hint="cs"/>
          <w:u w:val="single"/>
          <w:rtl/>
          <w:lang w:eastAsia="zh-CN"/>
        </w:rPr>
        <w:t>צ</w:t>
      </w:r>
      <w:r w:rsidRPr="008C25C2">
        <w:rPr>
          <w:rFonts w:eastAsia="SimSun"/>
          <w:u w:val="single"/>
          <w:rtl/>
          <w:lang w:eastAsia="zh-CN"/>
        </w:rPr>
        <w:t xml:space="preserve"> הלוי</w:t>
      </w:r>
      <w:r w:rsidRPr="004C408C">
        <w:rPr>
          <w:rFonts w:eastAsia="SimSun"/>
          <w:rtl/>
          <w:lang w:eastAsia="zh-CN"/>
        </w:rPr>
        <w:t xml:space="preserve"> </w:t>
      </w:r>
      <w:r>
        <w:rPr>
          <w:rFonts w:eastAsia="SimSun" w:hint="cs"/>
          <w:rtl/>
          <w:lang w:eastAsia="zh-CN"/>
        </w:rPr>
        <w:t xml:space="preserve">(מועדים </w:t>
      </w:r>
      <w:r w:rsidRPr="004C408C">
        <w:rPr>
          <w:rFonts w:eastAsia="SimSun"/>
          <w:rtl/>
          <w:lang w:eastAsia="zh-CN"/>
        </w:rPr>
        <w:t>פרק י"ט סעי</w:t>
      </w:r>
      <w:r>
        <w:rPr>
          <w:rFonts w:eastAsia="SimSun" w:hint="cs"/>
          <w:rtl/>
          <w:lang w:eastAsia="zh-CN"/>
        </w:rPr>
        <w:t>'</w:t>
      </w:r>
      <w:r w:rsidRPr="004C408C">
        <w:rPr>
          <w:rFonts w:eastAsia="SimSun"/>
          <w:rtl/>
          <w:lang w:eastAsia="zh-CN"/>
        </w:rPr>
        <w:t xml:space="preserve"> ב'</w:t>
      </w:r>
      <w:r>
        <w:rPr>
          <w:rFonts w:eastAsia="SimSun" w:hint="cs"/>
          <w:rtl/>
          <w:lang w:eastAsia="zh-CN"/>
        </w:rPr>
        <w:t>)</w:t>
      </w:r>
      <w:r w:rsidRPr="004C408C">
        <w:rPr>
          <w:rFonts w:eastAsia="SimSun"/>
          <w:rtl/>
          <w:lang w:eastAsia="zh-CN"/>
        </w:rPr>
        <w:t xml:space="preserve"> </w:t>
      </w:r>
      <w:r>
        <w:rPr>
          <w:rFonts w:eastAsia="SimSun"/>
          <w:rtl/>
          <w:lang w:eastAsia="zh-CN"/>
        </w:rPr>
        <w:t>–</w:t>
      </w:r>
      <w:r>
        <w:rPr>
          <w:rFonts w:eastAsia="SimSun" w:hint="cs"/>
          <w:rtl/>
          <w:lang w:eastAsia="zh-CN"/>
        </w:rPr>
        <w:t xml:space="preserve"> "</w:t>
      </w:r>
      <w:r w:rsidRPr="004C408C">
        <w:rPr>
          <w:rFonts w:eastAsia="SimSun"/>
          <w:rtl/>
          <w:lang w:eastAsia="zh-CN"/>
        </w:rPr>
        <w:t>קטנים</w:t>
      </w:r>
      <w:r>
        <w:rPr>
          <w:rFonts w:eastAsia="SimSun" w:hint="cs"/>
          <w:rtl/>
          <w:lang w:eastAsia="zh-CN"/>
        </w:rPr>
        <w:t xml:space="preserve"> </w:t>
      </w:r>
      <w:r w:rsidRPr="004C408C">
        <w:rPr>
          <w:rFonts w:eastAsia="SimSun"/>
          <w:rtl/>
          <w:lang w:eastAsia="zh-CN"/>
        </w:rPr>
        <w:t>שהגיעו לגיל חינוך מבדילין על הכוס קודם שאוכלים בת"ב שחל</w:t>
      </w:r>
      <w:r>
        <w:rPr>
          <w:rFonts w:eastAsia="SimSun" w:hint="cs"/>
          <w:rtl/>
          <w:lang w:eastAsia="zh-CN"/>
        </w:rPr>
        <w:t xml:space="preserve"> </w:t>
      </w:r>
      <w:r w:rsidRPr="004C408C">
        <w:rPr>
          <w:rFonts w:eastAsia="SimSun"/>
          <w:rtl/>
          <w:lang w:eastAsia="zh-CN"/>
        </w:rPr>
        <w:t>במוצאי שבת, ולכתחילה מבדילים בחמר מדינה. וקטן אחד מוציא</w:t>
      </w:r>
      <w:r>
        <w:rPr>
          <w:rFonts w:eastAsia="SimSun" w:hint="cs"/>
          <w:rtl/>
          <w:lang w:eastAsia="zh-CN"/>
        </w:rPr>
        <w:t xml:space="preserve"> </w:t>
      </w:r>
      <w:r w:rsidRPr="004C408C">
        <w:rPr>
          <w:rFonts w:eastAsia="SimSun"/>
          <w:rtl/>
          <w:lang w:eastAsia="zh-CN"/>
        </w:rPr>
        <w:t>את שאר הקטנים</w:t>
      </w:r>
      <w:r>
        <w:rPr>
          <w:rFonts w:eastAsia="SimSun" w:hint="cs"/>
          <w:rtl/>
          <w:lang w:eastAsia="zh-CN"/>
        </w:rPr>
        <w:t>"</w:t>
      </w:r>
      <w:r w:rsidRPr="004C408C">
        <w:rPr>
          <w:rFonts w:eastAsia="SimSun"/>
          <w:rtl/>
          <w:lang w:eastAsia="zh-CN"/>
        </w:rPr>
        <w:t>.</w:t>
      </w:r>
    </w:p>
    <w:p w14:paraId="4E859771" w14:textId="77777777" w:rsidR="00D01F52" w:rsidRPr="00C403DB" w:rsidRDefault="00D01F52"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w:t>
      </w:r>
      <w:r>
        <w:rPr>
          <w:rFonts w:eastAsia="SimSun" w:hint="cs"/>
          <w:rtl/>
          <w:lang w:eastAsia="zh-CN"/>
        </w:rPr>
        <w:t>ט"ו</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403DB">
        <w:rPr>
          <w:rFonts w:eastAsia="SimSun"/>
          <w:rtl/>
          <w:lang w:eastAsia="zh-CN"/>
        </w:rPr>
        <w:t>גם הקטנים שאוכלים בתשעה באב צריכים להבדיל קודם האכילה בתשעה</w:t>
      </w:r>
      <w:r>
        <w:rPr>
          <w:rFonts w:eastAsia="SimSun" w:hint="cs"/>
          <w:rtl/>
          <w:lang w:eastAsia="zh-CN"/>
        </w:rPr>
        <w:t xml:space="preserve"> </w:t>
      </w:r>
      <w:r w:rsidRPr="00C403DB">
        <w:rPr>
          <w:rFonts w:eastAsia="SimSun"/>
          <w:rtl/>
          <w:lang w:eastAsia="zh-CN"/>
        </w:rPr>
        <w:t>באב שחל במוצ"ש</w:t>
      </w:r>
      <w:r w:rsidRPr="00C403DB">
        <w:rPr>
          <w:rFonts w:eastAsia="SimSun" w:hint="cs"/>
          <w:rtl/>
          <w:lang w:eastAsia="zh-CN"/>
        </w:rPr>
        <w:t>".</w:t>
      </w:r>
    </w:p>
    <w:p w14:paraId="760FA28A" w14:textId="77777777" w:rsidR="00D01F52" w:rsidRDefault="00D01F52" w:rsidP="00AF0B1D">
      <w:pPr>
        <w:numPr>
          <w:ilvl w:val="3"/>
          <w:numId w:val="13"/>
        </w:numPr>
        <w:jc w:val="both"/>
        <w:rPr>
          <w:rFonts w:eastAsia="SimSun"/>
          <w:lang w:eastAsia="zh-CN"/>
        </w:rPr>
      </w:pPr>
      <w:r w:rsidRPr="00B25D02">
        <w:rPr>
          <w:u w:val="single"/>
          <w:rtl/>
        </w:rPr>
        <w:t>חזון עובדיה</w:t>
      </w:r>
      <w:r>
        <w:rPr>
          <w:rtl/>
        </w:rPr>
        <w:t xml:space="preserve"> (</w:t>
      </w:r>
      <w:r>
        <w:rPr>
          <w:rFonts w:hint="cs"/>
          <w:rtl/>
        </w:rPr>
        <w:t>ארבע</w:t>
      </w:r>
      <w:r>
        <w:rPr>
          <w:rtl/>
        </w:rPr>
        <w:t xml:space="preserve"> תעניות </w:t>
      </w:r>
      <w:r>
        <w:rPr>
          <w:rFonts w:eastAsia="SimSun" w:hint="cs"/>
          <w:rtl/>
          <w:lang w:eastAsia="zh-CN"/>
        </w:rPr>
        <w:t>עמ' שנ"ב ד"ה ואודות, וחוזר ממש"כ ב</w:t>
      </w:r>
      <w:r>
        <w:rPr>
          <w:rFonts w:eastAsia="SimSun"/>
          <w:rtl/>
          <w:lang w:eastAsia="zh-CN"/>
        </w:rPr>
        <w:t>מעין אומר ח"ג פרק ד'</w:t>
      </w:r>
      <w:r>
        <w:rPr>
          <w:rFonts w:eastAsia="SimSun" w:hint="cs"/>
          <w:rtl/>
          <w:lang w:eastAsia="zh-CN"/>
        </w:rPr>
        <w:t xml:space="preserve"> סי' ה'</w:t>
      </w:r>
      <w:r w:rsidRPr="004D2AD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"והעיקר כמ"ש האחרונים הנ"ל שמשום מצות חינוך גם הקטנים שהגיעו לחינוך שאוכלים יבדילו תחלה על היין"</w:t>
      </w:r>
      <w:r w:rsidRPr="004D2AD8">
        <w:rPr>
          <w:rFonts w:eastAsia="SimSun" w:hint="cs"/>
          <w:rtl/>
          <w:lang w:eastAsia="zh-CN"/>
        </w:rPr>
        <w:t>.</w:t>
      </w:r>
    </w:p>
    <w:p w14:paraId="50DB75D4" w14:textId="77777777" w:rsidR="00D01F52" w:rsidRPr="00312D30" w:rsidRDefault="00D01F52" w:rsidP="00AF0B1D">
      <w:pPr>
        <w:numPr>
          <w:ilvl w:val="3"/>
          <w:numId w:val="13"/>
        </w:numPr>
        <w:jc w:val="both"/>
        <w:rPr>
          <w:rFonts w:eastAsia="SimSun"/>
          <w:lang w:eastAsia="zh-CN"/>
        </w:rPr>
      </w:pPr>
      <w:r w:rsidRPr="008C25C2">
        <w:rPr>
          <w:rFonts w:eastAsia="SimSun" w:hint="cs"/>
          <w:u w:val="single"/>
          <w:rtl/>
          <w:lang w:eastAsia="zh-CN"/>
        </w:rPr>
        <w:t>הגר"</w:t>
      </w:r>
      <w:r w:rsidRPr="008C25C2">
        <w:rPr>
          <w:rFonts w:eastAsia="SimSun"/>
          <w:u w:val="single"/>
          <w:rtl/>
          <w:lang w:eastAsia="zh-CN"/>
        </w:rPr>
        <w:t>ז שוב</w:t>
      </w:r>
      <w:r w:rsidRPr="004C408C">
        <w:rPr>
          <w:rFonts w:eastAsia="SimSun"/>
          <w:rtl/>
          <w:lang w:eastAsia="zh-CN"/>
        </w:rPr>
        <w:t xml:space="preserve"> שליט"א </w:t>
      </w:r>
      <w:r>
        <w:rPr>
          <w:rFonts w:eastAsia="SimSun"/>
          <w:rtl/>
          <w:lang w:eastAsia="zh-CN"/>
        </w:rPr>
        <w:t>(אליבא דהלכתא גליון צ"ח עמ' מ"</w:t>
      </w:r>
      <w:r>
        <w:rPr>
          <w:rFonts w:eastAsia="SimSun" w:hint="cs"/>
          <w:rtl/>
          <w:lang w:eastAsia="zh-CN"/>
        </w:rPr>
        <w:t>ו</w:t>
      </w:r>
      <w:r>
        <w:rPr>
          <w:rFonts w:eastAsia="SimSun"/>
          <w:rtl/>
          <w:lang w:eastAsia="zh-CN"/>
        </w:rPr>
        <w:t xml:space="preserve"> </w:t>
      </w:r>
      <w:r>
        <w:rPr>
          <w:rFonts w:eastAsia="SimSun" w:hint="cs"/>
          <w:rtl/>
          <w:lang w:eastAsia="zh-CN"/>
        </w:rPr>
        <w:t xml:space="preserve">ריש </w:t>
      </w:r>
      <w:r>
        <w:rPr>
          <w:rFonts w:eastAsia="SimSun"/>
          <w:rtl/>
          <w:lang w:eastAsia="zh-CN"/>
        </w:rPr>
        <w:t>טור א') – "</w:t>
      </w:r>
      <w:r w:rsidRPr="004C408C">
        <w:rPr>
          <w:rFonts w:eastAsia="SimSun"/>
          <w:rtl/>
          <w:lang w:eastAsia="zh-CN"/>
        </w:rPr>
        <w:t>דהורה לילדיו כשהיו</w:t>
      </w:r>
      <w:r>
        <w:rPr>
          <w:rFonts w:eastAsia="SimSun" w:hint="cs"/>
          <w:rtl/>
          <w:lang w:eastAsia="zh-CN"/>
        </w:rPr>
        <w:t xml:space="preserve"> </w:t>
      </w:r>
      <w:r w:rsidRPr="004C408C">
        <w:rPr>
          <w:rFonts w:eastAsia="SimSun"/>
          <w:rtl/>
          <w:lang w:eastAsia="zh-CN"/>
        </w:rPr>
        <w:t>קטנים להבדיל בט"ב שחל במוצ"ש לפני שאכלו</w:t>
      </w:r>
      <w:r>
        <w:rPr>
          <w:rFonts w:eastAsia="SimSun" w:hint="cs"/>
          <w:rtl/>
          <w:lang w:eastAsia="zh-CN"/>
        </w:rPr>
        <w:t>"</w:t>
      </w:r>
      <w:r w:rsidRPr="004C408C">
        <w:rPr>
          <w:rFonts w:eastAsia="SimSun"/>
          <w:rtl/>
          <w:lang w:eastAsia="zh-CN"/>
        </w:rPr>
        <w:t>.</w:t>
      </w:r>
    </w:p>
    <w:p w14:paraId="0E441CDC"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מיקל</w:t>
      </w:r>
      <w:r>
        <w:rPr>
          <w:rFonts w:eastAsia="SimSun" w:hint="cs"/>
          <w:rtl/>
          <w:lang w:eastAsia="zh-CN"/>
        </w:rPr>
        <w:t>, אין צריכם להבדיל</w:t>
      </w:r>
      <w:r w:rsidRPr="00312D30">
        <w:rPr>
          <w:rFonts w:eastAsia="SimSun" w:hint="cs"/>
          <w:rtl/>
          <w:lang w:eastAsia="zh-CN"/>
        </w:rPr>
        <w:t>.</w:t>
      </w:r>
    </w:p>
    <w:p w14:paraId="6613EB67" w14:textId="77777777" w:rsidR="00D01F52" w:rsidRPr="002D2AC2" w:rsidRDefault="00D01F52" w:rsidP="00AF0B1D">
      <w:pPr>
        <w:numPr>
          <w:ilvl w:val="3"/>
          <w:numId w:val="13"/>
        </w:numPr>
        <w:jc w:val="both"/>
        <w:rPr>
          <w:rFonts w:eastAsia="SimSun"/>
          <w:lang w:eastAsia="zh-CN"/>
        </w:rPr>
      </w:pPr>
      <w:r w:rsidRPr="00280CA8">
        <w:rPr>
          <w:rFonts w:eastAsia="SimSun" w:hint="cs"/>
          <w:u w:val="single"/>
          <w:rtl/>
          <w:lang w:eastAsia="zh-CN"/>
        </w:rPr>
        <w:t>קהלות יעקב</w:t>
      </w:r>
      <w:r>
        <w:rPr>
          <w:rFonts w:eastAsia="SimSun" w:hint="cs"/>
          <w:rtl/>
          <w:lang w:eastAsia="zh-CN"/>
        </w:rPr>
        <w:t xml:space="preserve"> (ארחות רבנו ח"ב עמ' קמ"ה אות מ') </w:t>
      </w:r>
      <w:r>
        <w:rPr>
          <w:rFonts w:eastAsia="SimSun"/>
          <w:rtl/>
          <w:lang w:eastAsia="zh-CN"/>
        </w:rPr>
        <w:t>–</w:t>
      </w:r>
      <w:r>
        <w:rPr>
          <w:rFonts w:eastAsia="SimSun" w:hint="cs"/>
          <w:rtl/>
          <w:lang w:eastAsia="zh-CN"/>
        </w:rPr>
        <w:t xml:space="preserve"> "</w:t>
      </w:r>
      <w:r w:rsidRPr="002D2AC2">
        <w:rPr>
          <w:rFonts w:eastAsia="SimSun"/>
          <w:rtl/>
          <w:lang w:eastAsia="zh-CN"/>
        </w:rPr>
        <w:t>ת"ב תשכ"ד</w:t>
      </w:r>
      <w:r>
        <w:rPr>
          <w:rFonts w:eastAsia="SimSun" w:hint="cs"/>
          <w:rtl/>
          <w:lang w:eastAsia="zh-CN"/>
        </w:rPr>
        <w:t>,</w:t>
      </w:r>
      <w:r w:rsidRPr="002D2AC2">
        <w:rPr>
          <w:rFonts w:eastAsia="SimSun"/>
          <w:rtl/>
          <w:lang w:eastAsia="zh-CN"/>
        </w:rPr>
        <w:t xml:space="preserve"> מו"ר </w:t>
      </w:r>
      <w:r>
        <w:rPr>
          <w:rFonts w:eastAsia="SimSun" w:hint="cs"/>
          <w:rtl/>
          <w:lang w:eastAsia="zh-CN"/>
        </w:rPr>
        <w:t>(</w:t>
      </w:r>
      <w:r w:rsidRPr="002D2AC2">
        <w:rPr>
          <w:rFonts w:eastAsia="SimSun"/>
          <w:rtl/>
          <w:lang w:eastAsia="zh-CN"/>
        </w:rPr>
        <w:t>שליט"א</w:t>
      </w:r>
      <w:r>
        <w:rPr>
          <w:rFonts w:eastAsia="SimSun" w:hint="cs"/>
          <w:rtl/>
          <w:lang w:eastAsia="zh-CN"/>
        </w:rPr>
        <w:t>)</w:t>
      </w:r>
      <w:r w:rsidRPr="002D2AC2">
        <w:rPr>
          <w:rFonts w:eastAsia="SimSun"/>
          <w:rtl/>
          <w:lang w:eastAsia="zh-CN"/>
        </w:rPr>
        <w:t xml:space="preserve"> זצוק"ל אמר לי לענין ילדים שמותר להם לאכול בת"ב</w:t>
      </w:r>
      <w:r>
        <w:rPr>
          <w:rFonts w:eastAsia="SimSun" w:hint="cs"/>
          <w:rtl/>
          <w:lang w:eastAsia="zh-CN"/>
        </w:rPr>
        <w:t>,</w:t>
      </w:r>
      <w:r w:rsidRPr="002D2AC2">
        <w:rPr>
          <w:rFonts w:eastAsia="SimSun"/>
          <w:rtl/>
          <w:lang w:eastAsia="zh-CN"/>
        </w:rPr>
        <w:t xml:space="preserve"> אם חל ת"ב ביום א' יש להקל שלא יבדילו</w:t>
      </w:r>
      <w:r>
        <w:rPr>
          <w:rFonts w:eastAsia="SimSun" w:hint="cs"/>
          <w:rtl/>
          <w:lang w:eastAsia="zh-CN"/>
        </w:rPr>
        <w:t>,</w:t>
      </w:r>
      <w:r w:rsidRPr="002D2AC2">
        <w:rPr>
          <w:rFonts w:eastAsia="SimSun"/>
          <w:rtl/>
          <w:lang w:eastAsia="zh-CN"/>
        </w:rPr>
        <w:t xml:space="preserve"> אף שהשע"ת מביא שגדול חולה יבדיל</w:t>
      </w:r>
      <w:r>
        <w:rPr>
          <w:rFonts w:eastAsia="SimSun" w:hint="cs"/>
          <w:rtl/>
          <w:lang w:eastAsia="zh-CN"/>
        </w:rPr>
        <w:t>,</w:t>
      </w:r>
      <w:r w:rsidRPr="002D2AC2">
        <w:rPr>
          <w:rFonts w:eastAsia="SimSun"/>
          <w:rtl/>
          <w:lang w:eastAsia="zh-CN"/>
        </w:rPr>
        <w:t xml:space="preserve"> מ"מ קטנים יש לסמוך על הרשב"א שכתב לענין קידוש שמותר להאכילם לפני קידוש ואמר מו"ר שה"ה לפני הבדלה דקיל טפי</w:t>
      </w:r>
      <w:r>
        <w:rPr>
          <w:rFonts w:eastAsia="SimSun" w:hint="cs"/>
          <w:rtl/>
          <w:lang w:eastAsia="zh-CN"/>
        </w:rPr>
        <w:t>,</w:t>
      </w:r>
      <w:r w:rsidRPr="002D2AC2">
        <w:rPr>
          <w:rFonts w:eastAsia="SimSun"/>
          <w:rtl/>
          <w:lang w:eastAsia="zh-CN"/>
        </w:rPr>
        <w:t xml:space="preserve"> וסכנה לאכול לפני הבדלה </w:t>
      </w:r>
      <w:r>
        <w:rPr>
          <w:rFonts w:eastAsia="SimSun"/>
          <w:rtl/>
          <w:lang w:eastAsia="zh-CN"/>
        </w:rPr>
        <w:t>זהו רק בין השמשות כדאיתא בפסחים</w:t>
      </w:r>
      <w:r>
        <w:rPr>
          <w:rFonts w:eastAsia="SimSun" w:hint="cs"/>
          <w:rtl/>
          <w:lang w:eastAsia="zh-CN"/>
        </w:rPr>
        <w:t xml:space="preserve"> (</w:t>
      </w:r>
      <w:r w:rsidRPr="002D2AC2">
        <w:rPr>
          <w:rFonts w:eastAsia="SimSun"/>
          <w:rtl/>
          <w:lang w:eastAsia="zh-CN"/>
        </w:rPr>
        <w:t>הרשב"א הובא במ"ב הלכות קידוש וכן בסוף הלכות שבת</w:t>
      </w:r>
      <w:r>
        <w:rPr>
          <w:rFonts w:eastAsia="SimSun" w:hint="cs"/>
          <w:rtl/>
          <w:lang w:eastAsia="zh-CN"/>
        </w:rPr>
        <w:t>)</w:t>
      </w:r>
      <w:r w:rsidRPr="002D2AC2">
        <w:rPr>
          <w:rFonts w:eastAsia="SimSun"/>
          <w:rtl/>
          <w:lang w:eastAsia="zh-CN"/>
        </w:rPr>
        <w:t xml:space="preserve"> ועוד הסתמך מו"ר על זה שהמ"ב לא מביא את השע"ת הנ"ל א"כ משמע שסובר המ"ב שאין דינו של השע"ת ברור</w:t>
      </w:r>
      <w:r>
        <w:rPr>
          <w:rFonts w:eastAsia="SimSun" w:hint="cs"/>
          <w:rtl/>
          <w:lang w:eastAsia="zh-CN"/>
        </w:rPr>
        <w:t>,</w:t>
      </w:r>
      <w:r w:rsidRPr="002D2AC2">
        <w:rPr>
          <w:rFonts w:eastAsia="SimSun"/>
          <w:rtl/>
          <w:lang w:eastAsia="zh-CN"/>
        </w:rPr>
        <w:t xml:space="preserve"> אמנם אמר מו"ר שיתפללו במוצש"ק ויאמרו הבדלה בתפלה</w:t>
      </w:r>
      <w:r>
        <w:rPr>
          <w:rFonts w:eastAsia="SimSun" w:hint="cs"/>
          <w:rtl/>
          <w:lang w:eastAsia="zh-CN"/>
        </w:rPr>
        <w:t>.</w:t>
      </w:r>
      <w:r w:rsidRPr="002D2AC2">
        <w:rPr>
          <w:rFonts w:eastAsia="SimSun"/>
          <w:rtl/>
          <w:lang w:eastAsia="zh-CN"/>
        </w:rPr>
        <w:t xml:space="preserve"> עוד הוסיף לי מו"ר למי שאין על מה להבדיל פטור א"כ לקטנים וכן לאשה אין משלהם</w:t>
      </w:r>
      <w:r>
        <w:rPr>
          <w:rFonts w:eastAsia="SimSun" w:hint="cs"/>
          <w:rtl/>
          <w:lang w:eastAsia="zh-CN"/>
        </w:rPr>
        <w:t>.</w:t>
      </w:r>
      <w:r w:rsidRPr="002D2AC2">
        <w:rPr>
          <w:rFonts w:eastAsia="SimSun"/>
          <w:rtl/>
          <w:lang w:eastAsia="zh-CN"/>
        </w:rPr>
        <w:t xml:space="preserve"> עוד אמר לי מו"ר שיש להקל אף לגדול חולה לעשות הבדלה על מיץ תפוזים שזה חמר מדינה אבל לא על בירה שזהו שותים רק מעוט</w:t>
      </w:r>
      <w:r w:rsidRPr="002D2AC2">
        <w:rPr>
          <w:rFonts w:eastAsia="SimSun" w:hint="cs"/>
          <w:rtl/>
          <w:lang w:eastAsia="zh-CN"/>
        </w:rPr>
        <w:t>".</w:t>
      </w:r>
    </w:p>
    <w:p w14:paraId="253AB333" w14:textId="77777777" w:rsidR="00D01F52" w:rsidRDefault="00D01F52" w:rsidP="00AF0B1D">
      <w:pPr>
        <w:numPr>
          <w:ilvl w:val="3"/>
          <w:numId w:val="13"/>
        </w:numPr>
        <w:jc w:val="both"/>
        <w:rPr>
          <w:rFonts w:eastAsia="SimSun"/>
          <w:lang w:eastAsia="zh-CN"/>
        </w:rPr>
      </w:pPr>
      <w:r>
        <w:rPr>
          <w:rFonts w:eastAsia="SimSun"/>
          <w:u w:val="single"/>
          <w:rtl/>
          <w:lang w:eastAsia="zh-CN"/>
        </w:rPr>
        <w:t>הגרשז"א</w:t>
      </w:r>
      <w:r>
        <w:rPr>
          <w:rFonts w:eastAsia="SimSun"/>
          <w:rtl/>
          <w:lang w:eastAsia="zh-CN"/>
        </w:rPr>
        <w:t xml:space="preserve"> זצ"ל (הליכות שלמה בין המצרים פרק ט"ז</w:t>
      </w:r>
      <w:r>
        <w:rPr>
          <w:rFonts w:eastAsia="SimSun" w:hint="cs"/>
          <w:rtl/>
          <w:lang w:eastAsia="zh-CN"/>
        </w:rPr>
        <w:t xml:space="preserve"> ס"ק י"ג) </w:t>
      </w:r>
      <w:r>
        <w:rPr>
          <w:rFonts w:eastAsia="SimSun"/>
          <w:rtl/>
          <w:lang w:eastAsia="zh-CN"/>
        </w:rPr>
        <w:t>–</w:t>
      </w:r>
      <w:r>
        <w:rPr>
          <w:rFonts w:eastAsia="SimSun" w:hint="cs"/>
          <w:rtl/>
          <w:lang w:eastAsia="zh-CN"/>
        </w:rPr>
        <w:t xml:space="preserve"> "</w:t>
      </w:r>
      <w:r w:rsidRPr="003E3E4B">
        <w:rPr>
          <w:rFonts w:eastAsia="SimSun"/>
          <w:rtl/>
          <w:lang w:eastAsia="zh-CN"/>
        </w:rPr>
        <w:t>אבל קטנים, המנהג שאינם מבדילים טרם אכילתם</w:t>
      </w:r>
      <w:r>
        <w:rPr>
          <w:rFonts w:eastAsia="SimSun" w:hint="cs"/>
          <w:rtl/>
          <w:lang w:eastAsia="zh-CN"/>
        </w:rPr>
        <w:t>".</w:t>
      </w:r>
    </w:p>
    <w:p w14:paraId="57F96AC4" w14:textId="77777777" w:rsidR="00D01F52" w:rsidRPr="00924078" w:rsidRDefault="00D01F52" w:rsidP="00AF0B1D">
      <w:pPr>
        <w:numPr>
          <w:ilvl w:val="3"/>
          <w:numId w:val="13"/>
        </w:numPr>
        <w:jc w:val="both"/>
        <w:rPr>
          <w:rFonts w:eastAsia="SimSun"/>
          <w:lang w:eastAsia="zh-CN"/>
        </w:rPr>
      </w:pPr>
      <w:r w:rsidRPr="00924078">
        <w:rPr>
          <w:rFonts w:eastAsia="SimSun"/>
          <w:u w:val="single"/>
          <w:rtl/>
          <w:lang w:eastAsia="zh-CN"/>
        </w:rPr>
        <w:t>ישועת משה</w:t>
      </w:r>
      <w:r w:rsidRPr="00993E0D">
        <w:rPr>
          <w:rFonts w:eastAsia="SimSun"/>
          <w:rtl/>
          <w:lang w:eastAsia="zh-CN"/>
        </w:rPr>
        <w:t xml:space="preserve"> </w:t>
      </w:r>
      <w:r>
        <w:rPr>
          <w:rFonts w:eastAsia="SimSun" w:hint="cs"/>
          <w:rtl/>
          <w:lang w:eastAsia="zh-CN"/>
        </w:rPr>
        <w:t>(</w:t>
      </w:r>
      <w:r w:rsidRPr="00993E0D">
        <w:rPr>
          <w:rFonts w:eastAsia="SimSun"/>
          <w:rtl/>
          <w:lang w:eastAsia="zh-CN"/>
        </w:rPr>
        <w:t>ח"א ס</w:t>
      </w:r>
      <w:r>
        <w:rPr>
          <w:rFonts w:eastAsia="SimSun" w:hint="cs"/>
          <w:rtl/>
          <w:lang w:eastAsia="zh-CN"/>
        </w:rPr>
        <w:t xml:space="preserve">י' </w:t>
      </w:r>
      <w:r w:rsidRPr="00993E0D">
        <w:rPr>
          <w:rFonts w:eastAsia="SimSun"/>
          <w:rtl/>
          <w:lang w:eastAsia="zh-CN"/>
        </w:rPr>
        <w:t>מ</w:t>
      </w:r>
      <w:r>
        <w:rPr>
          <w:rFonts w:eastAsia="SimSun" w:hint="cs"/>
          <w:rtl/>
          <w:lang w:eastAsia="zh-CN"/>
        </w:rPr>
        <w:t xml:space="preserve">') </w:t>
      </w:r>
      <w:r>
        <w:rPr>
          <w:rFonts w:eastAsia="SimSun"/>
          <w:rtl/>
          <w:lang w:eastAsia="zh-CN"/>
        </w:rPr>
        <w:t>–</w:t>
      </w:r>
      <w:r>
        <w:rPr>
          <w:rFonts w:eastAsia="SimSun" w:hint="cs"/>
          <w:rtl/>
          <w:lang w:eastAsia="zh-CN"/>
        </w:rPr>
        <w:t xml:space="preserve"> "לא צריך".</w:t>
      </w:r>
    </w:p>
    <w:p w14:paraId="1681C6BC" w14:textId="77777777" w:rsidR="00D01F52" w:rsidRDefault="00D01F52" w:rsidP="00AF0B1D">
      <w:pPr>
        <w:numPr>
          <w:ilvl w:val="3"/>
          <w:numId w:val="13"/>
        </w:numPr>
        <w:jc w:val="both"/>
        <w:rPr>
          <w:rFonts w:eastAsia="SimSun"/>
          <w:lang w:eastAsia="zh-CN"/>
        </w:rPr>
      </w:pPr>
      <w:r w:rsidRPr="006D2001">
        <w:rPr>
          <w:rFonts w:eastAsia="SimSun"/>
          <w:u w:val="single"/>
          <w:rtl/>
          <w:lang w:eastAsia="zh-CN"/>
        </w:rPr>
        <w:t>עטרת יהושע</w:t>
      </w:r>
      <w:r w:rsidRPr="006D2001">
        <w:rPr>
          <w:rFonts w:eastAsia="SimSun"/>
          <w:rtl/>
          <w:lang w:eastAsia="zh-CN"/>
        </w:rPr>
        <w:t xml:space="preserve"> (אות רמ"</w:t>
      </w:r>
      <w:r>
        <w:rPr>
          <w:rFonts w:eastAsia="SimSun" w:hint="cs"/>
          <w:rtl/>
          <w:lang w:eastAsia="zh-CN"/>
        </w:rPr>
        <w:t>ו</w:t>
      </w:r>
      <w:r w:rsidRPr="006D2001">
        <w:rPr>
          <w:rFonts w:eastAsia="SimSun"/>
          <w:rtl/>
          <w:lang w:eastAsia="zh-CN"/>
        </w:rPr>
        <w:t>) – "קטן האוכל בתשעה באב שחל ביום ראשון, אמר לי שלא יבדיל על הכוס"</w:t>
      </w:r>
      <w:r>
        <w:rPr>
          <w:rFonts w:eastAsia="SimSun" w:hint="cs"/>
          <w:rtl/>
          <w:lang w:eastAsia="zh-CN"/>
        </w:rPr>
        <w:t>.</w:t>
      </w:r>
    </w:p>
    <w:p w14:paraId="0BB1D27F" w14:textId="77777777" w:rsidR="00D01F52" w:rsidRPr="000669CB" w:rsidRDefault="00D01F52" w:rsidP="00AF0B1D">
      <w:pPr>
        <w:pStyle w:val="ListParagraph"/>
        <w:numPr>
          <w:ilvl w:val="3"/>
          <w:numId w:val="13"/>
        </w:numPr>
        <w:jc w:val="both"/>
        <w:rPr>
          <w:rFonts w:eastAsia="SimSun"/>
          <w:rtl/>
          <w:lang w:eastAsia="zh-CN"/>
        </w:rPr>
      </w:pPr>
      <w:r w:rsidRPr="000669CB">
        <w:rPr>
          <w:rFonts w:eastAsia="SimSun"/>
          <w:u w:val="single"/>
          <w:rtl/>
          <w:lang w:eastAsia="zh-CN"/>
        </w:rPr>
        <w:t>מרא דשמעתתא</w:t>
      </w:r>
      <w:r w:rsidRPr="000669CB">
        <w:rPr>
          <w:rFonts w:eastAsia="SimSun"/>
          <w:rtl/>
          <w:lang w:eastAsia="zh-CN"/>
        </w:rPr>
        <w:t xml:space="preserve"> </w:t>
      </w:r>
      <w:r w:rsidRPr="000669CB">
        <w:rPr>
          <w:rFonts w:eastAsia="SimSun" w:hint="cs"/>
          <w:rtl/>
          <w:lang w:eastAsia="zh-CN"/>
        </w:rPr>
        <w:t>(</w:t>
      </w:r>
      <w:r w:rsidRPr="000669CB">
        <w:rPr>
          <w:rFonts w:eastAsia="SimSun"/>
          <w:rtl/>
          <w:lang w:eastAsia="zh-CN"/>
        </w:rPr>
        <w:t>סעי</w:t>
      </w:r>
      <w:r w:rsidRPr="000669CB">
        <w:rPr>
          <w:rFonts w:eastAsia="SimSun" w:hint="cs"/>
          <w:rtl/>
          <w:lang w:eastAsia="zh-CN"/>
        </w:rPr>
        <w:t>'</w:t>
      </w:r>
      <w:r w:rsidRPr="000669CB">
        <w:rPr>
          <w:rFonts w:eastAsia="SimSun"/>
          <w:rtl/>
          <w:lang w:eastAsia="zh-CN"/>
        </w:rPr>
        <w:t xml:space="preserve"> ר</w:t>
      </w:r>
      <w:r>
        <w:rPr>
          <w:rFonts w:eastAsia="SimSun" w:hint="cs"/>
          <w:rtl/>
          <w:lang w:eastAsia="zh-CN"/>
        </w:rPr>
        <w:t>מ"ו, עמ' קל"ח</w:t>
      </w:r>
      <w:r w:rsidRPr="000669CB">
        <w:rPr>
          <w:rFonts w:eastAsia="SimSun" w:hint="cs"/>
          <w:rtl/>
          <w:lang w:eastAsia="zh-CN"/>
        </w:rPr>
        <w:t>)</w:t>
      </w:r>
      <w:r w:rsidRPr="000669CB">
        <w:rPr>
          <w:rFonts w:eastAsia="SimSun"/>
          <w:rtl/>
          <w:lang w:eastAsia="zh-CN"/>
        </w:rPr>
        <w:t xml:space="preserve"> –</w:t>
      </w:r>
      <w:r w:rsidRPr="000669CB">
        <w:rPr>
          <w:rFonts w:eastAsia="SimSun" w:hint="cs"/>
          <w:rtl/>
          <w:lang w:eastAsia="zh-CN"/>
        </w:rPr>
        <w:t xml:space="preserve"> "</w:t>
      </w:r>
      <w:r w:rsidRPr="000669CB">
        <w:rPr>
          <w:rFonts w:eastAsia="SimSun"/>
          <w:rtl/>
          <w:lang w:eastAsia="zh-CN"/>
        </w:rPr>
        <w:t>קטן האוכל בתשעה באב שחל</w:t>
      </w:r>
      <w:r w:rsidRPr="000669CB">
        <w:rPr>
          <w:rFonts w:eastAsia="SimSun" w:hint="cs"/>
          <w:rtl/>
          <w:lang w:eastAsia="zh-CN"/>
        </w:rPr>
        <w:t xml:space="preserve"> </w:t>
      </w:r>
      <w:r w:rsidRPr="000669CB">
        <w:rPr>
          <w:rFonts w:eastAsia="SimSun"/>
          <w:rtl/>
          <w:lang w:eastAsia="zh-CN"/>
        </w:rPr>
        <w:t xml:space="preserve">ביום ראשון, </w:t>
      </w:r>
      <w:r>
        <w:rPr>
          <w:rFonts w:eastAsia="SimSun" w:hint="cs"/>
          <w:rtl/>
          <w:lang w:eastAsia="zh-CN"/>
        </w:rPr>
        <w:t xml:space="preserve">אמר לי </w:t>
      </w:r>
      <w:r w:rsidRPr="000669CB">
        <w:rPr>
          <w:rFonts w:eastAsia="SimSun"/>
          <w:rtl/>
          <w:lang w:eastAsia="zh-CN"/>
        </w:rPr>
        <w:t>שלא יבדיל על הכוס</w:t>
      </w:r>
      <w:r w:rsidRPr="000669CB">
        <w:rPr>
          <w:rFonts w:eastAsia="SimSun" w:hint="cs"/>
          <w:rtl/>
          <w:lang w:eastAsia="zh-CN"/>
        </w:rPr>
        <w:t>"</w:t>
      </w:r>
      <w:r w:rsidRPr="000669CB">
        <w:rPr>
          <w:rFonts w:eastAsia="SimSun"/>
          <w:rtl/>
          <w:lang w:eastAsia="zh-CN"/>
        </w:rPr>
        <w:t>.</w:t>
      </w:r>
    </w:p>
    <w:p w14:paraId="2AEED3C1" w14:textId="6FD736D9" w:rsidR="00FA1611" w:rsidRDefault="00D01F52" w:rsidP="00AF0B1D">
      <w:pPr>
        <w:numPr>
          <w:ilvl w:val="3"/>
          <w:numId w:val="13"/>
        </w:numPr>
        <w:jc w:val="both"/>
        <w:rPr>
          <w:rFonts w:eastAsia="SimSun"/>
          <w:lang w:eastAsia="zh-CN"/>
        </w:rPr>
      </w:pPr>
      <w:r w:rsidRPr="008C25C2">
        <w:rPr>
          <w:rFonts w:eastAsia="SimSun"/>
          <w:u w:val="single"/>
          <w:rtl/>
          <w:lang w:eastAsia="zh-CN"/>
        </w:rPr>
        <w:t>הליכות אבן ישראל</w:t>
      </w:r>
      <w:r w:rsidRPr="004C408C">
        <w:rPr>
          <w:rFonts w:eastAsia="SimSun"/>
          <w:rtl/>
          <w:lang w:eastAsia="zh-CN"/>
        </w:rPr>
        <w:t xml:space="preserve"> </w:t>
      </w:r>
      <w:r>
        <w:rPr>
          <w:rFonts w:eastAsia="SimSun" w:hint="cs"/>
          <w:rtl/>
          <w:lang w:eastAsia="zh-CN"/>
        </w:rPr>
        <w:t>(</w:t>
      </w:r>
      <w:r w:rsidRPr="004C408C">
        <w:rPr>
          <w:rFonts w:eastAsia="SimSun"/>
          <w:rtl/>
          <w:lang w:eastAsia="zh-CN"/>
        </w:rPr>
        <w:t>מועדים ח"א עמ' שע"ו</w:t>
      </w:r>
      <w:r>
        <w:rPr>
          <w:rFonts w:eastAsia="SimSun" w:hint="cs"/>
          <w:rtl/>
          <w:lang w:eastAsia="zh-CN"/>
        </w:rPr>
        <w:t xml:space="preserve"> </w:t>
      </w:r>
      <w:r w:rsidR="00FA1611">
        <w:rPr>
          <w:rFonts w:eastAsia="SimSun" w:hint="cs"/>
          <w:rtl/>
          <w:lang w:eastAsia="zh-CN"/>
        </w:rPr>
        <w:t>סעי' י"ד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C408C">
        <w:rPr>
          <w:rFonts w:eastAsia="SimSun"/>
          <w:rtl/>
          <w:lang w:eastAsia="zh-CN"/>
        </w:rPr>
        <w:t>קטנים האוכלים בת"ב אינם מבדילים</w:t>
      </w:r>
      <w:r w:rsidR="00FA1611">
        <w:rPr>
          <w:rFonts w:eastAsia="SimSun" w:hint="cs"/>
          <w:rtl/>
          <w:lang w:eastAsia="zh-CN"/>
        </w:rPr>
        <w:t>"</w:t>
      </w:r>
      <w:r w:rsidRPr="004C408C">
        <w:rPr>
          <w:rFonts w:eastAsia="SimSun"/>
          <w:rtl/>
          <w:lang w:eastAsia="zh-CN"/>
        </w:rPr>
        <w:t>.</w:t>
      </w:r>
    </w:p>
    <w:p w14:paraId="3FE50E74" w14:textId="0DE39BA8" w:rsidR="00D01F52" w:rsidRPr="00265B57" w:rsidRDefault="00FA1611" w:rsidP="00FA1611">
      <w:pPr>
        <w:ind w:left="567"/>
        <w:jc w:val="both"/>
        <w:rPr>
          <w:rFonts w:eastAsia="SimSun"/>
          <w:lang w:eastAsia="zh-CN"/>
        </w:rPr>
      </w:pPr>
      <w:r w:rsidRPr="00FA1611">
        <w:rPr>
          <w:rFonts w:eastAsia="SimSun" w:hint="cs"/>
          <w:rtl/>
          <w:lang w:eastAsia="zh-CN"/>
        </w:rPr>
        <w:t xml:space="preserve">עי' </w:t>
      </w:r>
      <w:r w:rsidRPr="008C25C2">
        <w:rPr>
          <w:rFonts w:eastAsia="SimSun"/>
          <w:u w:val="single"/>
          <w:rtl/>
          <w:lang w:eastAsia="zh-CN"/>
        </w:rPr>
        <w:t>הליכות אבן ישראל</w:t>
      </w:r>
      <w:r w:rsidRPr="004C408C">
        <w:rPr>
          <w:rFonts w:eastAsia="SimSun"/>
          <w:rtl/>
          <w:lang w:eastAsia="zh-CN"/>
        </w:rPr>
        <w:t xml:space="preserve"> </w:t>
      </w:r>
      <w:r>
        <w:rPr>
          <w:rFonts w:eastAsia="SimSun" w:hint="cs"/>
          <w:rtl/>
          <w:lang w:eastAsia="zh-CN"/>
        </w:rPr>
        <w:t>(</w:t>
      </w:r>
      <w:r w:rsidRPr="004C408C">
        <w:rPr>
          <w:rFonts w:eastAsia="SimSun"/>
          <w:rtl/>
          <w:lang w:eastAsia="zh-CN"/>
        </w:rPr>
        <w:t>מועדים ח"א עמ' שע"ו</w:t>
      </w:r>
      <w:r>
        <w:rPr>
          <w:rFonts w:eastAsia="SimSun" w:hint="cs"/>
          <w:rtl/>
          <w:lang w:eastAsia="zh-CN"/>
        </w:rPr>
        <w:t xml:space="preserve"> סעי' ט"ו) </w:t>
      </w:r>
      <w:r>
        <w:rPr>
          <w:rFonts w:eastAsia="SimSun"/>
          <w:rtl/>
          <w:lang w:eastAsia="zh-CN"/>
        </w:rPr>
        <w:t>–</w:t>
      </w:r>
      <w:r>
        <w:rPr>
          <w:rFonts w:eastAsia="SimSun" w:hint="cs"/>
          <w:rtl/>
          <w:lang w:eastAsia="zh-CN"/>
        </w:rPr>
        <w:t xml:space="preserve"> "</w:t>
      </w:r>
      <w:r w:rsidR="00D01F52" w:rsidRPr="004C408C">
        <w:rPr>
          <w:rFonts w:eastAsia="SimSun"/>
          <w:rtl/>
          <w:lang w:eastAsia="zh-CN"/>
        </w:rPr>
        <w:t>אם הקטן מתעורר מעצמו שצריך להבדיל, אין למנוע בעדו מלעשות</w:t>
      </w:r>
      <w:r w:rsidR="00D01F52">
        <w:rPr>
          <w:rFonts w:eastAsia="SimSun" w:hint="cs"/>
          <w:rtl/>
          <w:lang w:eastAsia="zh-CN"/>
        </w:rPr>
        <w:t xml:space="preserve"> </w:t>
      </w:r>
      <w:r w:rsidR="00D01F52" w:rsidRPr="004C408C">
        <w:rPr>
          <w:rFonts w:eastAsia="SimSun"/>
          <w:rtl/>
          <w:lang w:eastAsia="zh-CN"/>
        </w:rPr>
        <w:t>הבדלה</w:t>
      </w:r>
      <w:r w:rsidR="00D01F52">
        <w:rPr>
          <w:rFonts w:eastAsia="SimSun" w:hint="cs"/>
          <w:rtl/>
          <w:lang w:eastAsia="zh-CN"/>
        </w:rPr>
        <w:t>"</w:t>
      </w:r>
      <w:r w:rsidR="00D01F52" w:rsidRPr="004C408C">
        <w:rPr>
          <w:rFonts w:eastAsia="SimSun"/>
          <w:rtl/>
          <w:lang w:eastAsia="zh-CN"/>
        </w:rPr>
        <w:t>.</w:t>
      </w:r>
    </w:p>
    <w:p w14:paraId="51685A72" w14:textId="77777777" w:rsidR="00D01F52" w:rsidRPr="001514CB" w:rsidRDefault="00D01F52" w:rsidP="00AF0B1D">
      <w:pPr>
        <w:numPr>
          <w:ilvl w:val="3"/>
          <w:numId w:val="13"/>
        </w:numPr>
        <w:jc w:val="both"/>
        <w:rPr>
          <w:rFonts w:eastAsia="SimSun"/>
          <w:lang w:eastAsia="zh-CN"/>
        </w:rPr>
      </w:pPr>
      <w:r w:rsidRPr="001514CB">
        <w:rPr>
          <w:rFonts w:eastAsia="SimSun"/>
          <w:u w:val="single"/>
          <w:rtl/>
          <w:lang w:eastAsia="zh-CN"/>
        </w:rPr>
        <w:t>שרגא המאיר</w:t>
      </w:r>
      <w:r w:rsidRPr="001514CB">
        <w:rPr>
          <w:rFonts w:eastAsia="SimSun"/>
          <w:rtl/>
          <w:lang w:eastAsia="zh-CN"/>
        </w:rPr>
        <w:t xml:space="preserve"> </w:t>
      </w:r>
      <w:r w:rsidRPr="001514CB">
        <w:rPr>
          <w:rFonts w:eastAsia="SimSun" w:hint="cs"/>
          <w:rtl/>
          <w:lang w:eastAsia="zh-CN"/>
        </w:rPr>
        <w:t>(</w:t>
      </w:r>
      <w:r w:rsidRPr="001514CB">
        <w:rPr>
          <w:rFonts w:eastAsia="SimSun"/>
          <w:rtl/>
          <w:lang w:eastAsia="zh-CN"/>
        </w:rPr>
        <w:t>ח"א סימן נ"ט אות ב'</w:t>
      </w:r>
      <w:r>
        <w:rPr>
          <w:rFonts w:eastAsia="SimSun" w:hint="cs"/>
          <w:rtl/>
          <w:lang w:eastAsia="zh-CN"/>
        </w:rPr>
        <w:t>, ח"ג סי' קי"ח הע' קמ"ז [עמ' קפ"ו]</w:t>
      </w:r>
      <w:r w:rsidRPr="001514CB">
        <w:rPr>
          <w:rFonts w:eastAsia="SimSun" w:hint="cs"/>
          <w:rtl/>
          <w:lang w:eastAsia="zh-CN"/>
        </w:rPr>
        <w:t xml:space="preserve">) </w:t>
      </w:r>
      <w:r w:rsidRPr="001514CB">
        <w:rPr>
          <w:rFonts w:eastAsia="SimSun"/>
          <w:rtl/>
          <w:lang w:eastAsia="zh-CN"/>
        </w:rPr>
        <w:t>–</w:t>
      </w:r>
      <w:r w:rsidRPr="001514CB">
        <w:rPr>
          <w:rFonts w:eastAsia="SimSun" w:hint="cs"/>
          <w:rtl/>
          <w:lang w:eastAsia="zh-CN"/>
        </w:rPr>
        <w:t xml:space="preserve"> "</w:t>
      </w:r>
      <w:r w:rsidRPr="001514CB">
        <w:rPr>
          <w:rFonts w:eastAsia="SimSun"/>
          <w:rtl/>
          <w:lang w:eastAsia="zh-CN"/>
        </w:rPr>
        <w:t>במה</w:t>
      </w:r>
      <w:r w:rsidRPr="001514CB">
        <w:rPr>
          <w:rFonts w:eastAsia="SimSun" w:hint="cs"/>
          <w:rtl/>
          <w:lang w:eastAsia="zh-CN"/>
        </w:rPr>
        <w:t xml:space="preserve"> </w:t>
      </w:r>
      <w:r w:rsidRPr="001514CB">
        <w:rPr>
          <w:rFonts w:eastAsia="SimSun"/>
          <w:rtl/>
          <w:lang w:eastAsia="zh-CN"/>
        </w:rPr>
        <w:t xml:space="preserve">שנשאלתי דהרי קטנים מחויבים </w:t>
      </w:r>
      <w:r w:rsidRPr="001514CB">
        <w:rPr>
          <w:rFonts w:eastAsia="SimSun" w:hint="cs"/>
          <w:rtl/>
          <w:lang w:eastAsia="zh-CN"/>
        </w:rPr>
        <w:t xml:space="preserve">במצוות </w:t>
      </w:r>
      <w:r w:rsidRPr="001514CB">
        <w:rPr>
          <w:rFonts w:eastAsia="SimSun"/>
          <w:rtl/>
          <w:lang w:eastAsia="zh-CN"/>
        </w:rPr>
        <w:t>מטעם חינוך למה אינם מבדילים</w:t>
      </w:r>
      <w:r w:rsidRPr="001514CB">
        <w:rPr>
          <w:rFonts w:eastAsia="SimSun" w:hint="cs"/>
          <w:rtl/>
          <w:lang w:eastAsia="zh-CN"/>
        </w:rPr>
        <w:t xml:space="preserve"> </w:t>
      </w:r>
      <w:r w:rsidRPr="001514CB">
        <w:rPr>
          <w:rFonts w:eastAsia="SimSun"/>
          <w:rtl/>
          <w:lang w:eastAsia="zh-CN"/>
        </w:rPr>
        <w:t>בט"ב, ואם יש לדקדק בזה או לא, ואמרתי על אתר שאפשר שהטעם</w:t>
      </w:r>
      <w:r w:rsidRPr="001514CB">
        <w:rPr>
          <w:rFonts w:eastAsia="SimSun" w:hint="cs"/>
          <w:rtl/>
          <w:lang w:eastAsia="zh-CN"/>
        </w:rPr>
        <w:t xml:space="preserve"> </w:t>
      </w:r>
      <w:r w:rsidRPr="001514CB">
        <w:rPr>
          <w:rFonts w:eastAsia="SimSun"/>
          <w:rtl/>
          <w:lang w:eastAsia="zh-CN"/>
        </w:rPr>
        <w:t>הוא דכל מצות חינוך הוא רק כדי שיעשה כן בעת שהוא גדול, עי'</w:t>
      </w:r>
      <w:r w:rsidRPr="001514CB">
        <w:rPr>
          <w:rFonts w:eastAsia="SimSun" w:hint="cs"/>
          <w:rtl/>
          <w:lang w:eastAsia="zh-CN"/>
        </w:rPr>
        <w:t xml:space="preserve"> </w:t>
      </w:r>
      <w:r w:rsidRPr="001514CB">
        <w:rPr>
          <w:rFonts w:eastAsia="SimSun"/>
          <w:rtl/>
          <w:lang w:eastAsia="zh-CN"/>
        </w:rPr>
        <w:t xml:space="preserve">בכורות </w:t>
      </w:r>
      <w:r w:rsidRPr="001514CB">
        <w:rPr>
          <w:rFonts w:eastAsia="SimSun" w:hint="cs"/>
          <w:rtl/>
          <w:lang w:eastAsia="zh-CN"/>
        </w:rPr>
        <w:t>(</w:t>
      </w:r>
      <w:r w:rsidRPr="001514CB">
        <w:rPr>
          <w:rFonts w:eastAsia="SimSun"/>
          <w:rtl/>
          <w:lang w:eastAsia="zh-CN"/>
        </w:rPr>
        <w:t>דף ל"ט ע"א</w:t>
      </w:r>
      <w:r w:rsidRPr="001514CB">
        <w:rPr>
          <w:rFonts w:eastAsia="SimSun" w:hint="cs"/>
          <w:rtl/>
          <w:lang w:eastAsia="zh-CN"/>
        </w:rPr>
        <w:t>)</w:t>
      </w:r>
      <w:r w:rsidRPr="001514CB">
        <w:rPr>
          <w:rFonts w:eastAsia="SimSun"/>
          <w:rtl/>
          <w:lang w:eastAsia="zh-CN"/>
        </w:rPr>
        <w:t xml:space="preserve"> אבל קטן דאתי למיסרך אימא לא</w:t>
      </w:r>
      <w:r w:rsidRPr="001514CB">
        <w:rPr>
          <w:rFonts w:eastAsia="SimSun" w:hint="cs"/>
          <w:rtl/>
          <w:lang w:eastAsia="zh-CN"/>
        </w:rPr>
        <w:t xml:space="preserve"> ...</w:t>
      </w:r>
      <w:r w:rsidRPr="001514CB">
        <w:rPr>
          <w:rFonts w:eastAsia="SimSun"/>
          <w:rtl/>
          <w:lang w:eastAsia="zh-CN"/>
        </w:rPr>
        <w:t xml:space="preserve"> וכיון</w:t>
      </w:r>
      <w:r w:rsidRPr="001514CB">
        <w:rPr>
          <w:rFonts w:eastAsia="SimSun" w:hint="cs"/>
          <w:rtl/>
          <w:lang w:eastAsia="zh-CN"/>
        </w:rPr>
        <w:t xml:space="preserve"> </w:t>
      </w:r>
      <w:r w:rsidRPr="001514CB">
        <w:rPr>
          <w:rFonts w:eastAsia="SimSun"/>
          <w:rtl/>
          <w:lang w:eastAsia="zh-CN"/>
        </w:rPr>
        <w:t xml:space="preserve">דכשיהיה גדול יתענה, וע"כ לא שייך לומר </w:t>
      </w:r>
      <w:r w:rsidRPr="001514CB">
        <w:rPr>
          <w:rFonts w:eastAsia="SimSun" w:hint="cs"/>
          <w:rtl/>
          <w:lang w:eastAsia="zh-CN"/>
        </w:rPr>
        <w:t xml:space="preserve">בזה </w:t>
      </w:r>
      <w:r w:rsidRPr="001514CB">
        <w:rPr>
          <w:rFonts w:eastAsia="SimSun"/>
          <w:rtl/>
          <w:lang w:eastAsia="zh-CN"/>
        </w:rPr>
        <w:t>דכשיגדיל יאכל בט"ב</w:t>
      </w:r>
      <w:r w:rsidRPr="001514CB">
        <w:rPr>
          <w:rFonts w:eastAsia="SimSun" w:hint="cs"/>
          <w:rtl/>
          <w:lang w:eastAsia="zh-CN"/>
        </w:rPr>
        <w:t xml:space="preserve"> </w:t>
      </w:r>
      <w:r w:rsidRPr="001514CB">
        <w:rPr>
          <w:rFonts w:eastAsia="SimSun"/>
          <w:rtl/>
          <w:lang w:eastAsia="zh-CN"/>
        </w:rPr>
        <w:t>בלי הבדלה, ודו"ק. ומטעם זה מובא באביר הרועים אות י"ט בשם</w:t>
      </w:r>
      <w:r w:rsidRPr="001514CB">
        <w:rPr>
          <w:rFonts w:eastAsia="SimSun" w:hint="cs"/>
          <w:rtl/>
          <w:lang w:eastAsia="zh-CN"/>
        </w:rPr>
        <w:t xml:space="preserve"> </w:t>
      </w:r>
      <w:r w:rsidRPr="001514CB">
        <w:rPr>
          <w:rFonts w:eastAsia="SimSun"/>
          <w:rtl/>
          <w:lang w:eastAsia="zh-CN"/>
        </w:rPr>
        <w:t>האבני נזר דקטן האוכל ביום הקדוש אינו צריך לקדש, דהא כשיגדל</w:t>
      </w:r>
      <w:r w:rsidRPr="001514CB">
        <w:rPr>
          <w:rFonts w:eastAsia="SimSun" w:hint="cs"/>
          <w:rtl/>
          <w:lang w:eastAsia="zh-CN"/>
        </w:rPr>
        <w:t xml:space="preserve"> </w:t>
      </w:r>
      <w:r w:rsidRPr="001514CB">
        <w:rPr>
          <w:rFonts w:eastAsia="SimSun"/>
          <w:rtl/>
          <w:lang w:eastAsia="zh-CN"/>
        </w:rPr>
        <w:t>לא יצטרך לעשות קידוש עיי"ש</w:t>
      </w:r>
      <w:r w:rsidRPr="001514CB">
        <w:rPr>
          <w:rFonts w:eastAsia="SimSun" w:hint="cs"/>
          <w:rtl/>
          <w:lang w:eastAsia="zh-CN"/>
        </w:rPr>
        <w:t xml:space="preserve"> ...</w:t>
      </w:r>
      <w:r w:rsidRPr="001514CB">
        <w:rPr>
          <w:rFonts w:eastAsia="SimSun"/>
          <w:rtl/>
          <w:lang w:eastAsia="zh-CN"/>
        </w:rPr>
        <w:t xml:space="preserve"> וכעת נלפענ"ד כיון ששיטת הרמב"ן</w:t>
      </w:r>
      <w:r w:rsidRPr="001514CB">
        <w:rPr>
          <w:rFonts w:eastAsia="SimSun" w:hint="cs"/>
          <w:rtl/>
          <w:lang w:eastAsia="zh-CN"/>
        </w:rPr>
        <w:t xml:space="preserve"> </w:t>
      </w:r>
      <w:r w:rsidRPr="001514CB">
        <w:rPr>
          <w:rFonts w:eastAsia="SimSun"/>
          <w:rtl/>
          <w:lang w:eastAsia="zh-CN"/>
        </w:rPr>
        <w:t>הוא שאין להבדיל כשחל ט"ב להיות במו"ש, אפשר לסמוך בקטנים</w:t>
      </w:r>
      <w:r w:rsidRPr="001514CB">
        <w:rPr>
          <w:rFonts w:eastAsia="SimSun" w:hint="cs"/>
          <w:rtl/>
          <w:lang w:eastAsia="zh-CN"/>
        </w:rPr>
        <w:t xml:space="preserve"> </w:t>
      </w:r>
      <w:r w:rsidRPr="001514CB">
        <w:rPr>
          <w:rFonts w:eastAsia="SimSun"/>
          <w:rtl/>
          <w:lang w:eastAsia="zh-CN"/>
        </w:rPr>
        <w:t>שלא להבדיל</w:t>
      </w:r>
      <w:r w:rsidRPr="001514CB">
        <w:rPr>
          <w:rFonts w:eastAsia="SimSun" w:hint="cs"/>
          <w:rtl/>
          <w:lang w:eastAsia="zh-CN"/>
        </w:rPr>
        <w:t>"</w:t>
      </w:r>
      <w:r w:rsidRPr="001514CB">
        <w:rPr>
          <w:rFonts w:eastAsia="SimSun"/>
          <w:rtl/>
          <w:lang w:eastAsia="zh-CN"/>
        </w:rPr>
        <w:t>.</w:t>
      </w:r>
    </w:p>
    <w:p w14:paraId="2B62AD3E" w14:textId="77777777" w:rsidR="00D01F52" w:rsidRPr="008C25C2" w:rsidRDefault="00D01F52" w:rsidP="00AF0B1D">
      <w:pPr>
        <w:numPr>
          <w:ilvl w:val="3"/>
          <w:numId w:val="13"/>
        </w:numPr>
        <w:jc w:val="both"/>
        <w:rPr>
          <w:rFonts w:eastAsia="SimSun"/>
          <w:lang w:eastAsia="zh-CN"/>
        </w:rPr>
      </w:pPr>
      <w:r w:rsidRPr="008C25C2">
        <w:rPr>
          <w:rFonts w:eastAsia="SimSun" w:hint="cs"/>
          <w:u w:val="single"/>
          <w:rtl/>
          <w:lang w:eastAsia="zh-CN"/>
        </w:rPr>
        <w:t>משנה הלכות</w:t>
      </w:r>
      <w:r w:rsidRPr="008C25C2">
        <w:rPr>
          <w:rFonts w:eastAsia="SimSun" w:hint="cs"/>
          <w:rtl/>
          <w:lang w:eastAsia="zh-CN"/>
        </w:rPr>
        <w:t xml:space="preserve"> (ח"ז סי' ל"ט ד"ה והנה) </w:t>
      </w:r>
      <w:r w:rsidRPr="008C25C2">
        <w:rPr>
          <w:rFonts w:eastAsia="SimSun"/>
          <w:rtl/>
          <w:lang w:eastAsia="zh-CN"/>
        </w:rPr>
        <w:t>–</w:t>
      </w:r>
      <w:r w:rsidRPr="008C25C2">
        <w:rPr>
          <w:rFonts w:eastAsia="SimSun" w:hint="cs"/>
          <w:rtl/>
          <w:lang w:eastAsia="zh-CN"/>
        </w:rPr>
        <w:t xml:space="preserve"> "</w:t>
      </w:r>
      <w:r w:rsidRPr="008C25C2">
        <w:rPr>
          <w:rFonts w:eastAsia="SimSun"/>
          <w:rtl/>
          <w:lang w:eastAsia="zh-CN"/>
        </w:rPr>
        <w:t>ובאמת היה צריך להבדיל גם לבניו הקטנים שלא יאכלו קודם</w:t>
      </w:r>
      <w:r w:rsidRPr="008C25C2">
        <w:rPr>
          <w:rFonts w:eastAsia="SimSun" w:hint="cs"/>
          <w:rtl/>
          <w:lang w:eastAsia="zh-CN"/>
        </w:rPr>
        <w:t xml:space="preserve"> </w:t>
      </w:r>
      <w:r w:rsidRPr="008C25C2">
        <w:rPr>
          <w:rFonts w:eastAsia="SimSun"/>
          <w:rtl/>
          <w:lang w:eastAsia="zh-CN"/>
        </w:rPr>
        <w:t>הבדלה כדי לחנכן, אלא שאינו יכול דילמא אתי למיסרך</w:t>
      </w:r>
      <w:r w:rsidRPr="008C25C2">
        <w:rPr>
          <w:rFonts w:eastAsia="SimSun" w:hint="cs"/>
          <w:rtl/>
          <w:lang w:eastAsia="zh-CN"/>
        </w:rPr>
        <w:t>".</w:t>
      </w:r>
    </w:p>
    <w:p w14:paraId="039CF799" w14:textId="77777777" w:rsidR="00D01F52" w:rsidRPr="000669CB" w:rsidRDefault="00D01F52" w:rsidP="00AF0B1D">
      <w:pPr>
        <w:pStyle w:val="ListParagraph"/>
        <w:numPr>
          <w:ilvl w:val="3"/>
          <w:numId w:val="13"/>
        </w:numPr>
        <w:jc w:val="both"/>
        <w:rPr>
          <w:rFonts w:eastAsia="SimSun"/>
          <w:lang w:eastAsia="zh-CN"/>
        </w:rPr>
      </w:pPr>
      <w:r w:rsidRPr="000669CB">
        <w:rPr>
          <w:rFonts w:eastAsia="SimSun"/>
          <w:u w:val="single"/>
          <w:rtl/>
          <w:lang w:eastAsia="zh-CN"/>
        </w:rPr>
        <w:t>חנוך לנער</w:t>
      </w:r>
      <w:r w:rsidRPr="000669CB">
        <w:rPr>
          <w:rFonts w:eastAsia="SimSun"/>
          <w:rtl/>
          <w:lang w:eastAsia="zh-CN"/>
        </w:rPr>
        <w:t xml:space="preserve"> </w:t>
      </w:r>
      <w:r w:rsidRPr="000669CB">
        <w:rPr>
          <w:rFonts w:eastAsia="SimSun" w:hint="cs"/>
          <w:rtl/>
          <w:lang w:eastAsia="zh-CN"/>
        </w:rPr>
        <w:t>(</w:t>
      </w:r>
      <w:r w:rsidRPr="000669CB">
        <w:rPr>
          <w:rFonts w:eastAsia="SimSun"/>
          <w:rtl/>
          <w:lang w:eastAsia="zh-CN"/>
        </w:rPr>
        <w:t>פרק כ"א ס"ק י'</w:t>
      </w:r>
      <w:r w:rsidRPr="000669CB">
        <w:rPr>
          <w:rFonts w:eastAsia="SimSun" w:hint="cs"/>
          <w:rtl/>
          <w:lang w:eastAsia="zh-CN"/>
        </w:rPr>
        <w:t xml:space="preserve">) </w:t>
      </w:r>
      <w:r w:rsidRPr="000669CB">
        <w:rPr>
          <w:rFonts w:eastAsia="SimSun"/>
          <w:rtl/>
          <w:lang w:eastAsia="zh-CN"/>
        </w:rPr>
        <w:t>–</w:t>
      </w:r>
      <w:r w:rsidRPr="000669CB">
        <w:rPr>
          <w:rFonts w:eastAsia="SimSun" w:hint="cs"/>
          <w:rtl/>
          <w:lang w:eastAsia="zh-CN"/>
        </w:rPr>
        <w:t xml:space="preserve"> "</w:t>
      </w:r>
      <w:r w:rsidRPr="000669CB">
        <w:rPr>
          <w:rFonts w:eastAsia="SimSun"/>
          <w:rtl/>
          <w:lang w:eastAsia="zh-CN"/>
        </w:rPr>
        <w:t>עי</w:t>
      </w:r>
      <w:r>
        <w:rPr>
          <w:rFonts w:eastAsia="SimSun" w:hint="cs"/>
          <w:rtl/>
          <w:lang w:eastAsia="zh-CN"/>
        </w:rPr>
        <w:t>'</w:t>
      </w:r>
      <w:r w:rsidRPr="000669CB">
        <w:rPr>
          <w:rFonts w:eastAsia="SimSun"/>
          <w:rtl/>
          <w:lang w:eastAsia="zh-CN"/>
        </w:rPr>
        <w:t xml:space="preserve"> שו"ת מהרי"ל דיסקין קונטרס אחרון סי' עב שנסתפק בקטן</w:t>
      </w:r>
      <w:r w:rsidRPr="000669CB">
        <w:rPr>
          <w:rFonts w:eastAsia="SimSun" w:hint="cs"/>
          <w:rtl/>
          <w:lang w:eastAsia="zh-CN"/>
        </w:rPr>
        <w:t xml:space="preserve"> </w:t>
      </w:r>
      <w:r w:rsidRPr="000669CB">
        <w:rPr>
          <w:rFonts w:eastAsia="SimSun"/>
          <w:rtl/>
          <w:lang w:eastAsia="zh-CN"/>
        </w:rPr>
        <w:t>האוכל בט"ב</w:t>
      </w:r>
      <w:r>
        <w:rPr>
          <w:rFonts w:eastAsia="SimSun" w:hint="cs"/>
          <w:rtl/>
          <w:lang w:eastAsia="zh-CN"/>
        </w:rPr>
        <w:t>,</w:t>
      </w:r>
      <w:r w:rsidRPr="000669CB">
        <w:rPr>
          <w:rFonts w:eastAsia="SimSun"/>
          <w:rtl/>
          <w:lang w:eastAsia="zh-CN"/>
        </w:rPr>
        <w:t xml:space="preserve"> שחל ביום א' או נדחה</w:t>
      </w:r>
      <w:r>
        <w:rPr>
          <w:rFonts w:eastAsia="SimSun" w:hint="cs"/>
          <w:rtl/>
          <w:lang w:eastAsia="zh-CN"/>
        </w:rPr>
        <w:t>,</w:t>
      </w:r>
      <w:r w:rsidRPr="000669CB">
        <w:rPr>
          <w:rFonts w:eastAsia="SimSun"/>
          <w:rtl/>
          <w:lang w:eastAsia="zh-CN"/>
        </w:rPr>
        <w:t xml:space="preserve"> אם צריך להבדיל קודם אכילתו,</w:t>
      </w:r>
      <w:r w:rsidRPr="000669CB">
        <w:rPr>
          <w:rFonts w:eastAsia="SimSun" w:hint="cs"/>
          <w:rtl/>
          <w:lang w:eastAsia="zh-CN"/>
        </w:rPr>
        <w:t xml:space="preserve"> </w:t>
      </w:r>
      <w:r w:rsidRPr="000669CB">
        <w:rPr>
          <w:rFonts w:eastAsia="SimSun"/>
          <w:rtl/>
          <w:lang w:eastAsia="zh-CN"/>
        </w:rPr>
        <w:t>ונראה דעתו שאינו צריך להבדיל</w:t>
      </w:r>
      <w:r w:rsidRPr="000669CB">
        <w:rPr>
          <w:rFonts w:eastAsia="SimSun" w:hint="cs"/>
          <w:rtl/>
          <w:lang w:eastAsia="zh-CN"/>
        </w:rPr>
        <w:t>"</w:t>
      </w:r>
      <w:r w:rsidRPr="000669CB">
        <w:rPr>
          <w:rFonts w:eastAsia="SimSun"/>
          <w:rtl/>
          <w:lang w:eastAsia="zh-CN"/>
        </w:rPr>
        <w:t>.</w:t>
      </w:r>
    </w:p>
    <w:p w14:paraId="37D3546A"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חי"ג עמ' נ"ד אות ט') – "קטן שהגיע לחינוך המנהג שאוכל מבלי לעשות הבדלה לעצמו".</w:t>
      </w:r>
    </w:p>
    <w:p w14:paraId="415A4A50" w14:textId="77777777" w:rsidR="00D01F52" w:rsidRPr="00312D30" w:rsidRDefault="00D01F52" w:rsidP="00D01F52">
      <w:pPr>
        <w:ind w:left="567"/>
        <w:jc w:val="both"/>
        <w:rPr>
          <w:rFonts w:eastAsia="SimSun"/>
          <w:lang w:eastAsia="zh-CN"/>
        </w:rPr>
      </w:pPr>
      <w:r w:rsidRPr="00312D30">
        <w:rPr>
          <w:rFonts w:eastAsia="SimSun" w:hint="cs"/>
          <w:rtl/>
          <w:lang w:eastAsia="zh-CN"/>
        </w:rPr>
        <w:t xml:space="preserve">אמנם עי' </w:t>
      </w:r>
      <w:r w:rsidRPr="00312D30">
        <w:rPr>
          <w:rFonts w:eastAsia="SimSun" w:hint="cs"/>
          <w:u w:val="single"/>
          <w:rtl/>
          <w:lang w:eastAsia="zh-CN"/>
        </w:rPr>
        <w:t>שבט הלוי</w:t>
      </w:r>
      <w:r w:rsidRPr="00312D30">
        <w:rPr>
          <w:rFonts w:eastAsia="SimSun" w:hint="cs"/>
          <w:rtl/>
          <w:lang w:eastAsia="zh-CN"/>
        </w:rPr>
        <w:t xml:space="preserve"> (ח"ז סי' ע"ז אות א' ס"ק ו') – "ואשר שאל בקטן האוכל אם יעשה הבדלה וכ' בשם מהרי"ל דיסקין דמבדיל מטעמא דחינוך וכב' הקשה דמה חינוך שייך בזה דהלא כשיגדל לא יאכל בט"ב. לק"מ, דכבר נכנס בגדר חינוך הבדלה בשבת פשוטה א"כ הוא בגדר חינוך הבדלה, אף דענין פרטי זה דהבדלה בט"ב לא שייך ביה חינוך אטי גדלותו. ועוד, דכיון דחולה שאב"ס מותר מעיקר הדין גם בגדולים וא"כ צריך לחנך לדעת סדר האכילה בט"ב כזה - (שמותר לאכול בו)".</w:t>
      </w:r>
    </w:p>
    <w:p w14:paraId="3FE1B6CE" w14:textId="77777777" w:rsidR="00D01F52" w:rsidRPr="00312D30" w:rsidRDefault="00D01F52" w:rsidP="00D01F52">
      <w:pPr>
        <w:ind w:left="567"/>
        <w:jc w:val="both"/>
        <w:rPr>
          <w:rFonts w:eastAsia="SimSun"/>
          <w:lang w:eastAsia="zh-CN"/>
        </w:rPr>
      </w:pPr>
      <w:r w:rsidRPr="00312D30">
        <w:rPr>
          <w:rFonts w:eastAsia="SimSun" w:hint="cs"/>
          <w:rtl/>
          <w:lang w:eastAsia="zh-CN"/>
        </w:rPr>
        <w:t xml:space="preserve">י"ל </w:t>
      </w:r>
      <w:r w:rsidRPr="00312D30">
        <w:rPr>
          <w:rFonts w:eastAsia="SimSun" w:hint="cs"/>
          <w:u w:val="single"/>
          <w:rtl/>
          <w:lang w:eastAsia="zh-CN"/>
        </w:rPr>
        <w:t>שבט הלוי</w:t>
      </w:r>
      <w:r w:rsidRPr="00312D30">
        <w:rPr>
          <w:rFonts w:eastAsia="SimSun" w:hint="cs"/>
          <w:rtl/>
          <w:lang w:eastAsia="zh-CN"/>
        </w:rPr>
        <w:t xml:space="preserve"> (ח"י סי' קע"ז אות ד') – "בענין הבדלת קטן בט"ב שנדחה (בח"ז סי' ע"ז ו') לא הי' כונתי למעשה אלא להשיב להשואל".</w:t>
      </w:r>
    </w:p>
    <w:p w14:paraId="512ECB36" w14:textId="77777777" w:rsidR="00D01F52" w:rsidRPr="00265B57" w:rsidRDefault="00D01F52" w:rsidP="00AF0B1D">
      <w:pPr>
        <w:numPr>
          <w:ilvl w:val="3"/>
          <w:numId w:val="13"/>
        </w:numPr>
        <w:jc w:val="both"/>
        <w:rPr>
          <w:rFonts w:eastAsia="SimSun"/>
          <w:lang w:eastAsia="zh-CN"/>
        </w:rPr>
      </w:pPr>
      <w:r w:rsidRPr="000669CB">
        <w:rPr>
          <w:rFonts w:eastAsia="SimSun"/>
          <w:u w:val="single"/>
          <w:rtl/>
          <w:lang w:eastAsia="zh-CN"/>
        </w:rPr>
        <w:t>שו</w:t>
      </w:r>
      <w:r>
        <w:rPr>
          <w:rFonts w:eastAsia="SimSun" w:hint="cs"/>
          <w:u w:val="single"/>
          <w:rtl/>
          <w:lang w:eastAsia="zh-CN"/>
        </w:rPr>
        <w:t>"ע</w:t>
      </w:r>
      <w:r w:rsidRPr="000669CB">
        <w:rPr>
          <w:rFonts w:eastAsia="SimSun"/>
          <w:u w:val="single"/>
          <w:rtl/>
          <w:lang w:eastAsia="zh-CN"/>
        </w:rPr>
        <w:t xml:space="preserve"> המקוצר</w:t>
      </w:r>
      <w:r w:rsidRPr="004C408C">
        <w:rPr>
          <w:rFonts w:eastAsia="SimSun"/>
          <w:rtl/>
          <w:lang w:eastAsia="zh-CN"/>
        </w:rPr>
        <w:t xml:space="preserve"> </w:t>
      </w:r>
      <w:r>
        <w:rPr>
          <w:rFonts w:eastAsia="SimSun" w:hint="cs"/>
          <w:rtl/>
          <w:lang w:eastAsia="zh-CN"/>
        </w:rPr>
        <w:t>(</w:t>
      </w:r>
      <w:r w:rsidRPr="004C408C">
        <w:rPr>
          <w:rFonts w:eastAsia="SimSun"/>
          <w:rtl/>
          <w:lang w:eastAsia="zh-CN"/>
        </w:rPr>
        <w:t>ח"ג סי</w:t>
      </w:r>
      <w:r>
        <w:rPr>
          <w:rFonts w:eastAsia="SimSun" w:hint="cs"/>
          <w:rtl/>
          <w:lang w:eastAsia="zh-CN"/>
        </w:rPr>
        <w:t>'</w:t>
      </w:r>
      <w:r w:rsidRPr="004C408C">
        <w:rPr>
          <w:rFonts w:eastAsia="SimSun"/>
          <w:rtl/>
          <w:lang w:eastAsia="zh-CN"/>
        </w:rPr>
        <w:t xml:space="preserve"> ק"ו סעי</w:t>
      </w:r>
      <w:r>
        <w:rPr>
          <w:rFonts w:eastAsia="SimSun" w:hint="cs"/>
          <w:rtl/>
          <w:lang w:eastAsia="zh-CN"/>
        </w:rPr>
        <w:t>'</w:t>
      </w:r>
      <w:r w:rsidRPr="004C408C">
        <w:rPr>
          <w:rFonts w:eastAsia="SimSun"/>
          <w:rtl/>
          <w:lang w:eastAsia="zh-CN"/>
        </w:rPr>
        <w:t xml:space="preserve"> ו'</w:t>
      </w:r>
      <w:r>
        <w:rPr>
          <w:rFonts w:eastAsia="SimSun" w:hint="cs"/>
          <w:rtl/>
          <w:lang w:eastAsia="zh-CN"/>
        </w:rPr>
        <w:t xml:space="preserve">, ס"ק י"ג) </w:t>
      </w:r>
      <w:r>
        <w:rPr>
          <w:rFonts w:eastAsia="SimSun"/>
          <w:rtl/>
          <w:lang w:eastAsia="zh-CN"/>
        </w:rPr>
        <w:t>–</w:t>
      </w:r>
      <w:r w:rsidRPr="004C408C">
        <w:rPr>
          <w:rFonts w:eastAsia="SimSun"/>
          <w:rtl/>
          <w:lang w:eastAsia="zh-CN"/>
        </w:rPr>
        <w:t xml:space="preserve"> </w:t>
      </w:r>
      <w:r>
        <w:rPr>
          <w:rFonts w:eastAsia="SimSun" w:hint="cs"/>
          <w:rtl/>
          <w:lang w:eastAsia="zh-CN"/>
        </w:rPr>
        <w:t>"</w:t>
      </w:r>
      <w:r w:rsidRPr="004C408C">
        <w:rPr>
          <w:rFonts w:eastAsia="SimSun"/>
          <w:rtl/>
          <w:lang w:eastAsia="zh-CN"/>
        </w:rPr>
        <w:t>והקטנים אוכלים ושותים אעפ"י שלא הבדילו</w:t>
      </w:r>
      <w:r>
        <w:rPr>
          <w:rFonts w:eastAsia="SimSun" w:hint="cs"/>
          <w:rtl/>
          <w:lang w:eastAsia="zh-CN"/>
        </w:rPr>
        <w:t>. [</w:t>
      </w:r>
      <w:r w:rsidRPr="004C408C">
        <w:rPr>
          <w:rFonts w:eastAsia="SimSun"/>
          <w:rtl/>
          <w:lang w:eastAsia="zh-CN"/>
        </w:rPr>
        <w:t>כן הוא המנהג</w:t>
      </w:r>
      <w:r>
        <w:rPr>
          <w:rFonts w:eastAsia="SimSun" w:hint="cs"/>
          <w:rtl/>
          <w:lang w:eastAsia="zh-CN"/>
        </w:rPr>
        <w:t>]"</w:t>
      </w:r>
      <w:r w:rsidRPr="004C408C">
        <w:rPr>
          <w:rFonts w:eastAsia="SimSun"/>
          <w:rtl/>
          <w:lang w:eastAsia="zh-CN"/>
        </w:rPr>
        <w:t>.</w:t>
      </w:r>
    </w:p>
    <w:p w14:paraId="0B36B04F" w14:textId="77777777" w:rsidR="00D01F52" w:rsidRPr="000669CB" w:rsidRDefault="00D01F52" w:rsidP="00AF0B1D">
      <w:pPr>
        <w:numPr>
          <w:ilvl w:val="3"/>
          <w:numId w:val="13"/>
        </w:numPr>
        <w:jc w:val="both"/>
        <w:rPr>
          <w:rFonts w:eastAsia="SimSun"/>
          <w:lang w:eastAsia="zh-CN"/>
        </w:rPr>
      </w:pPr>
      <w:r w:rsidRPr="000669CB">
        <w:rPr>
          <w:rFonts w:eastAsia="SimSun"/>
          <w:u w:val="single"/>
          <w:rtl/>
          <w:lang w:eastAsia="zh-CN"/>
        </w:rPr>
        <w:t xml:space="preserve">דיני </w:t>
      </w:r>
      <w:r>
        <w:rPr>
          <w:rFonts w:eastAsia="SimSun" w:hint="cs"/>
          <w:u w:val="single"/>
          <w:rtl/>
          <w:lang w:eastAsia="zh-CN"/>
        </w:rPr>
        <w:t>ת</w:t>
      </w:r>
      <w:r w:rsidRPr="000669CB">
        <w:rPr>
          <w:rFonts w:eastAsia="SimSun"/>
          <w:u w:val="single"/>
          <w:rtl/>
          <w:lang w:eastAsia="zh-CN"/>
        </w:rPr>
        <w:t xml:space="preserve">"ב </w:t>
      </w:r>
      <w:r>
        <w:rPr>
          <w:rFonts w:eastAsia="SimSun" w:hint="cs"/>
          <w:u w:val="single"/>
          <w:rtl/>
          <w:lang w:eastAsia="zh-CN"/>
        </w:rPr>
        <w:t xml:space="preserve">שחל </w:t>
      </w:r>
      <w:r w:rsidRPr="000669CB">
        <w:rPr>
          <w:rFonts w:eastAsia="SimSun"/>
          <w:u w:val="single"/>
          <w:rtl/>
          <w:lang w:eastAsia="zh-CN"/>
        </w:rPr>
        <w:t>ביום א'</w:t>
      </w:r>
      <w:r w:rsidRPr="000669CB">
        <w:rPr>
          <w:rFonts w:eastAsia="SimSun"/>
          <w:rtl/>
          <w:lang w:eastAsia="zh-CN"/>
        </w:rPr>
        <w:t xml:space="preserve"> </w:t>
      </w:r>
      <w:r w:rsidRPr="000669CB">
        <w:rPr>
          <w:rFonts w:eastAsia="SimSun" w:hint="cs"/>
          <w:rtl/>
          <w:lang w:eastAsia="zh-CN"/>
        </w:rPr>
        <w:t>(</w:t>
      </w:r>
      <w:r w:rsidRPr="000669CB">
        <w:rPr>
          <w:rFonts w:eastAsia="SimSun"/>
          <w:rtl/>
          <w:lang w:eastAsia="zh-CN"/>
        </w:rPr>
        <w:t>סעי</w:t>
      </w:r>
      <w:r w:rsidRPr="000669CB">
        <w:rPr>
          <w:rFonts w:eastAsia="SimSun" w:hint="cs"/>
          <w:rtl/>
          <w:lang w:eastAsia="zh-CN"/>
        </w:rPr>
        <w:t>'</w:t>
      </w:r>
      <w:r w:rsidRPr="000669CB">
        <w:rPr>
          <w:rFonts w:eastAsia="SimSun"/>
          <w:rtl/>
          <w:lang w:eastAsia="zh-CN"/>
        </w:rPr>
        <w:t xml:space="preserve"> נ"ב</w:t>
      </w:r>
      <w:r>
        <w:rPr>
          <w:rFonts w:eastAsia="SimSun" w:hint="cs"/>
          <w:rtl/>
          <w:lang w:eastAsia="zh-CN"/>
        </w:rPr>
        <w:t>, ס"ק פ"ה</w:t>
      </w:r>
      <w:r w:rsidRPr="000669CB">
        <w:rPr>
          <w:rFonts w:eastAsia="SimSun" w:hint="cs"/>
          <w:rtl/>
          <w:lang w:eastAsia="zh-CN"/>
        </w:rPr>
        <w:t xml:space="preserve">) </w:t>
      </w:r>
      <w:r w:rsidRPr="000669CB">
        <w:rPr>
          <w:rFonts w:eastAsia="SimSun"/>
          <w:rtl/>
          <w:lang w:eastAsia="zh-CN"/>
        </w:rPr>
        <w:t>–</w:t>
      </w:r>
      <w:r w:rsidRPr="000669CB">
        <w:rPr>
          <w:rFonts w:eastAsia="SimSun" w:hint="cs"/>
          <w:rtl/>
          <w:lang w:eastAsia="zh-CN"/>
        </w:rPr>
        <w:t xml:space="preserve"> "</w:t>
      </w:r>
      <w:r w:rsidRPr="000669CB">
        <w:rPr>
          <w:rFonts w:eastAsia="SimSun"/>
          <w:rtl/>
          <w:lang w:eastAsia="zh-CN"/>
        </w:rPr>
        <w:t>קטן האוכל בתשעה באב פטור</w:t>
      </w:r>
      <w:r w:rsidRPr="000669CB">
        <w:rPr>
          <w:rFonts w:eastAsia="SimSun" w:hint="cs"/>
          <w:rtl/>
          <w:lang w:eastAsia="zh-CN"/>
        </w:rPr>
        <w:t xml:space="preserve"> </w:t>
      </w:r>
      <w:r w:rsidRPr="000669CB">
        <w:rPr>
          <w:rFonts w:eastAsia="SimSun"/>
          <w:rtl/>
          <w:lang w:eastAsia="zh-CN"/>
        </w:rPr>
        <w:t>מהבדלה.</w:t>
      </w:r>
      <w:r w:rsidRPr="000669CB">
        <w:rPr>
          <w:rFonts w:eastAsia="SimSun" w:hint="cs"/>
          <w:rtl/>
          <w:lang w:eastAsia="zh-CN"/>
        </w:rPr>
        <w:t xml:space="preserve"> </w:t>
      </w:r>
      <w:r>
        <w:rPr>
          <w:rFonts w:eastAsia="SimSun" w:hint="cs"/>
          <w:rtl/>
          <w:lang w:eastAsia="zh-CN"/>
        </w:rPr>
        <w:t>[</w:t>
      </w:r>
      <w:r w:rsidRPr="000669CB">
        <w:rPr>
          <w:rFonts w:eastAsia="SimSun"/>
          <w:rtl/>
          <w:lang w:eastAsia="zh-CN"/>
        </w:rPr>
        <w:t>ויש לפלפל בזה הרבה, אבל</w:t>
      </w:r>
      <w:r w:rsidRPr="000669CB">
        <w:rPr>
          <w:rFonts w:eastAsia="SimSun" w:hint="cs"/>
          <w:rtl/>
          <w:lang w:eastAsia="zh-CN"/>
        </w:rPr>
        <w:t xml:space="preserve"> </w:t>
      </w:r>
      <w:r w:rsidRPr="000669CB">
        <w:rPr>
          <w:rFonts w:eastAsia="SimSun"/>
          <w:rtl/>
          <w:lang w:eastAsia="zh-CN"/>
        </w:rPr>
        <w:t>עיקר הטעם נראה דגם על זה יש לומר דאתי למיסרך בגדלותו, אף</w:t>
      </w:r>
      <w:r w:rsidRPr="000669CB">
        <w:rPr>
          <w:rFonts w:eastAsia="SimSun" w:hint="cs"/>
          <w:rtl/>
          <w:lang w:eastAsia="zh-CN"/>
        </w:rPr>
        <w:t xml:space="preserve"> </w:t>
      </w:r>
      <w:r w:rsidRPr="000669CB">
        <w:rPr>
          <w:rFonts w:eastAsia="SimSun"/>
          <w:rtl/>
          <w:lang w:eastAsia="zh-CN"/>
        </w:rPr>
        <w:t>שיש לחלק מעט, עכ"פ לדינא הוא כנ"ל, וגם מצרפינן כל להקת</w:t>
      </w:r>
      <w:r w:rsidRPr="000669CB">
        <w:rPr>
          <w:rFonts w:eastAsia="SimSun" w:hint="cs"/>
          <w:rtl/>
          <w:lang w:eastAsia="zh-CN"/>
        </w:rPr>
        <w:t xml:space="preserve"> </w:t>
      </w:r>
      <w:r w:rsidRPr="000669CB">
        <w:rPr>
          <w:rFonts w:eastAsia="SimSun"/>
          <w:rtl/>
          <w:lang w:eastAsia="zh-CN"/>
        </w:rPr>
        <w:t>הראשונים הפוטרים לגמרי מהבדלה בט"ב שחל במוצאי שבת, ועכ"פ</w:t>
      </w:r>
      <w:r w:rsidRPr="000669CB">
        <w:rPr>
          <w:rFonts w:eastAsia="SimSun" w:hint="cs"/>
          <w:rtl/>
          <w:lang w:eastAsia="zh-CN"/>
        </w:rPr>
        <w:t xml:space="preserve"> </w:t>
      </w:r>
      <w:r w:rsidRPr="000669CB">
        <w:rPr>
          <w:rFonts w:eastAsia="SimSun"/>
          <w:rtl/>
          <w:lang w:eastAsia="zh-CN"/>
        </w:rPr>
        <w:t>הרי ישמע במוצאי ט"ב מפי גדול, ואין כאן הנידון אלא של אכילה לפני</w:t>
      </w:r>
      <w:r w:rsidRPr="000669CB">
        <w:rPr>
          <w:rFonts w:eastAsia="SimSun" w:hint="cs"/>
          <w:rtl/>
          <w:lang w:eastAsia="zh-CN"/>
        </w:rPr>
        <w:t xml:space="preserve"> </w:t>
      </w:r>
      <w:r w:rsidRPr="000669CB">
        <w:rPr>
          <w:rFonts w:eastAsia="SimSun"/>
          <w:rtl/>
          <w:lang w:eastAsia="zh-CN"/>
        </w:rPr>
        <w:t>הבדלה. וקטן לעולם יכול לאכול לפני הבדלה מעיקר הדין, עיין סימן</w:t>
      </w:r>
      <w:r w:rsidRPr="000669CB">
        <w:rPr>
          <w:rFonts w:eastAsia="SimSun" w:hint="cs"/>
          <w:rtl/>
          <w:lang w:eastAsia="zh-CN"/>
        </w:rPr>
        <w:t xml:space="preserve"> </w:t>
      </w:r>
      <w:r w:rsidRPr="000669CB">
        <w:rPr>
          <w:rFonts w:eastAsia="SimSun"/>
          <w:rtl/>
          <w:lang w:eastAsia="zh-CN"/>
        </w:rPr>
        <w:t>רס"ט מ"ב ס"ק א'</w:t>
      </w:r>
      <w:r>
        <w:rPr>
          <w:rFonts w:eastAsia="SimSun" w:hint="cs"/>
          <w:rtl/>
          <w:lang w:eastAsia="zh-CN"/>
        </w:rPr>
        <w:t>"</w:t>
      </w:r>
      <w:r w:rsidRPr="000669CB">
        <w:rPr>
          <w:rFonts w:eastAsia="SimSun"/>
          <w:rtl/>
          <w:lang w:eastAsia="zh-CN"/>
        </w:rPr>
        <w:t>.</w:t>
      </w:r>
    </w:p>
    <w:p w14:paraId="4C168A6F" w14:textId="77777777" w:rsidR="00D01F52" w:rsidRPr="00265B57" w:rsidRDefault="00D01F52" w:rsidP="00AF0B1D">
      <w:pPr>
        <w:numPr>
          <w:ilvl w:val="3"/>
          <w:numId w:val="13"/>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מ"ה</w:t>
      </w:r>
      <w:r>
        <w:rPr>
          <w:rFonts w:eastAsia="SimSun" w:hint="cs"/>
          <w:rtl/>
          <w:lang w:eastAsia="zh-CN"/>
        </w:rPr>
        <w:t>, ס"ק ק"ה</w:t>
      </w:r>
      <w:r w:rsidRPr="00312D30">
        <w:rPr>
          <w:rFonts w:eastAsia="SimSun" w:hint="cs"/>
          <w:rtl/>
          <w:lang w:eastAsia="zh-CN"/>
        </w:rPr>
        <w:t>) – "</w:t>
      </w:r>
      <w:r w:rsidRPr="00F3200F">
        <w:rPr>
          <w:rFonts w:eastAsia="SimSun"/>
          <w:rtl/>
          <w:lang w:eastAsia="zh-CN"/>
        </w:rPr>
        <w:t>קטן האוכל בתשעה-באב שחל בשבת ונדחה ליום ראשון, או שחל ביום ראשון, מותר לו לאכול מבלי שיבדיל תחילה, וישמע הבדלה במוצאי-תשעה-באב</w:t>
      </w:r>
      <w:r w:rsidRPr="00312D30">
        <w:rPr>
          <w:rFonts w:eastAsia="SimSun" w:hint="cs"/>
          <w:rtl/>
          <w:lang w:eastAsia="zh-CN"/>
        </w:rPr>
        <w:t>.</w:t>
      </w:r>
      <w:r>
        <w:rPr>
          <w:rFonts w:eastAsia="SimSun" w:hint="cs"/>
          <w:rtl/>
          <w:lang w:eastAsia="zh-CN"/>
        </w:rPr>
        <w:t xml:space="preserve"> [</w:t>
      </w:r>
      <w:r w:rsidRPr="00265B57">
        <w:rPr>
          <w:rFonts w:eastAsia="SimSun"/>
          <w:rtl/>
          <w:lang w:eastAsia="zh-CN"/>
        </w:rPr>
        <w:t>דכמו שמצינו שמותר להאכיל את הקטן לפני קידוש, ומשום</w:t>
      </w:r>
      <w:r w:rsidRPr="00265B57">
        <w:rPr>
          <w:rFonts w:eastAsia="SimSun" w:hint="cs"/>
          <w:rtl/>
          <w:lang w:eastAsia="zh-CN"/>
        </w:rPr>
        <w:t xml:space="preserve"> </w:t>
      </w:r>
      <w:r w:rsidRPr="00265B57">
        <w:rPr>
          <w:rFonts w:eastAsia="SimSun"/>
          <w:rtl/>
          <w:lang w:eastAsia="zh-CN"/>
        </w:rPr>
        <w:t>דהוא רביתא דתינוק</w:t>
      </w:r>
      <w:r>
        <w:rPr>
          <w:rFonts w:eastAsia="SimSun" w:hint="cs"/>
          <w:rtl/>
          <w:lang w:eastAsia="zh-CN"/>
        </w:rPr>
        <w:t>,</w:t>
      </w:r>
      <w:r w:rsidRPr="00265B57">
        <w:rPr>
          <w:rFonts w:eastAsia="SimSun"/>
          <w:rtl/>
          <w:lang w:eastAsia="zh-CN"/>
        </w:rPr>
        <w:t xml:space="preserve"> סי' רסט במ"א ס"ק א, הה"נ לגבי הבדלה, </w:t>
      </w:r>
      <w:r>
        <w:rPr>
          <w:rFonts w:eastAsia="SimSun" w:hint="cs"/>
          <w:rtl/>
          <w:lang w:eastAsia="zh-CN"/>
        </w:rPr>
        <w:t xml:space="preserve">וכדלעיל פנ"ט סע' י, </w:t>
      </w:r>
      <w:r w:rsidRPr="00265B57">
        <w:rPr>
          <w:rFonts w:eastAsia="SimSun"/>
          <w:rtl/>
          <w:lang w:eastAsia="zh-CN"/>
        </w:rPr>
        <w:t>וכיון</w:t>
      </w:r>
      <w:r w:rsidRPr="00265B57">
        <w:rPr>
          <w:rFonts w:eastAsia="SimSun" w:hint="cs"/>
          <w:rtl/>
          <w:lang w:eastAsia="zh-CN"/>
        </w:rPr>
        <w:t xml:space="preserve"> </w:t>
      </w:r>
      <w:r w:rsidRPr="00265B57">
        <w:rPr>
          <w:rFonts w:eastAsia="SimSun"/>
          <w:rtl/>
          <w:lang w:eastAsia="zh-CN"/>
        </w:rPr>
        <w:t>שכן, יבדיל בזמן שכולם מבדילים</w:t>
      </w:r>
      <w:r>
        <w:rPr>
          <w:rFonts w:eastAsia="SimSun" w:hint="cs"/>
          <w:rtl/>
          <w:lang w:eastAsia="zh-CN"/>
        </w:rPr>
        <w:t>, וכ"ה בשו"ת ישועת משה (אהרנסון) סי' מ</w:t>
      </w:r>
      <w:r w:rsidRPr="00265B57">
        <w:rPr>
          <w:rFonts w:eastAsia="SimSun" w:hint="cs"/>
          <w:rtl/>
          <w:lang w:eastAsia="zh-CN"/>
        </w:rPr>
        <w:t>"</w:t>
      </w:r>
      <w:r w:rsidRPr="00265B57">
        <w:rPr>
          <w:rFonts w:eastAsia="SimSun"/>
          <w:rtl/>
          <w:lang w:eastAsia="zh-CN"/>
        </w:rPr>
        <w:t>.</w:t>
      </w:r>
    </w:p>
    <w:p w14:paraId="17C9A5F5" w14:textId="77777777" w:rsidR="00D01F52" w:rsidRPr="00265B57" w:rsidRDefault="00D01F52" w:rsidP="00AF0B1D">
      <w:pPr>
        <w:numPr>
          <w:ilvl w:val="3"/>
          <w:numId w:val="13"/>
        </w:numPr>
        <w:jc w:val="both"/>
        <w:rPr>
          <w:rFonts w:eastAsia="SimSun"/>
          <w:lang w:eastAsia="zh-CN"/>
        </w:rPr>
      </w:pPr>
      <w:r w:rsidRPr="008C25C2">
        <w:rPr>
          <w:rFonts w:eastAsia="SimSun"/>
          <w:u w:val="single"/>
          <w:rtl/>
          <w:lang w:eastAsia="zh-CN"/>
        </w:rPr>
        <w:t>חוט שני</w:t>
      </w:r>
      <w:r w:rsidRPr="004C408C">
        <w:rPr>
          <w:rFonts w:eastAsia="SimSun"/>
          <w:rtl/>
          <w:lang w:eastAsia="zh-CN"/>
        </w:rPr>
        <w:t xml:space="preserve"> </w:t>
      </w:r>
      <w:r>
        <w:rPr>
          <w:rFonts w:eastAsia="SimSun" w:hint="cs"/>
          <w:rtl/>
          <w:lang w:eastAsia="zh-CN"/>
        </w:rPr>
        <w:t>(</w:t>
      </w:r>
      <w:r w:rsidRPr="004C408C">
        <w:rPr>
          <w:rFonts w:eastAsia="SimSun"/>
          <w:rtl/>
          <w:lang w:eastAsia="zh-CN"/>
        </w:rPr>
        <w:t xml:space="preserve">שבת ח"ד </w:t>
      </w:r>
      <w:r>
        <w:rPr>
          <w:rFonts w:eastAsia="SimSun" w:hint="cs"/>
          <w:rtl/>
          <w:lang w:eastAsia="zh-CN"/>
        </w:rPr>
        <w:t xml:space="preserve">פרק צ"ה ס"ק ג' ד"ה תענית, </w:t>
      </w:r>
      <w:r w:rsidRPr="004C408C">
        <w:rPr>
          <w:rFonts w:eastAsia="SimSun"/>
          <w:rtl/>
          <w:lang w:eastAsia="zh-CN"/>
        </w:rPr>
        <w:t>עמ' רצ"ו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C408C">
        <w:rPr>
          <w:rFonts w:eastAsia="SimSun"/>
          <w:rtl/>
          <w:lang w:eastAsia="zh-CN"/>
        </w:rPr>
        <w:t>תענית תשעה באב שחל</w:t>
      </w:r>
      <w:r>
        <w:rPr>
          <w:rFonts w:eastAsia="SimSun" w:hint="cs"/>
          <w:rtl/>
          <w:lang w:eastAsia="zh-CN"/>
        </w:rPr>
        <w:t xml:space="preserve"> </w:t>
      </w:r>
      <w:r w:rsidRPr="004C408C">
        <w:rPr>
          <w:rFonts w:eastAsia="SimSun"/>
          <w:rtl/>
          <w:lang w:eastAsia="zh-CN"/>
        </w:rPr>
        <w:t xml:space="preserve">להיות ביום א', אין צריך למנוע מן הקטנים </w:t>
      </w:r>
      <w:r>
        <w:rPr>
          <w:rFonts w:eastAsia="SimSun" w:hint="cs"/>
          <w:rtl/>
          <w:lang w:eastAsia="zh-CN"/>
        </w:rPr>
        <w:t>[</w:t>
      </w:r>
      <w:r w:rsidRPr="004C408C">
        <w:rPr>
          <w:rFonts w:eastAsia="SimSun"/>
          <w:rtl/>
          <w:lang w:eastAsia="zh-CN"/>
        </w:rPr>
        <w:t>אף שהגיעו לחינוך</w:t>
      </w:r>
      <w:r>
        <w:rPr>
          <w:rFonts w:eastAsia="SimSun" w:hint="cs"/>
          <w:rtl/>
          <w:lang w:eastAsia="zh-CN"/>
        </w:rPr>
        <w:t xml:space="preserve">] </w:t>
      </w:r>
      <w:r w:rsidRPr="004C408C">
        <w:rPr>
          <w:rFonts w:eastAsia="SimSun"/>
          <w:rtl/>
          <w:lang w:eastAsia="zh-CN"/>
        </w:rPr>
        <w:t>מלאכול אף קודם</w:t>
      </w:r>
      <w:r>
        <w:rPr>
          <w:rFonts w:eastAsia="SimSun" w:hint="cs"/>
          <w:rtl/>
          <w:lang w:eastAsia="zh-CN"/>
        </w:rPr>
        <w:t xml:space="preserve"> שעושים</w:t>
      </w:r>
      <w:r w:rsidRPr="004C408C">
        <w:rPr>
          <w:rFonts w:eastAsia="SimSun"/>
          <w:rtl/>
          <w:lang w:eastAsia="zh-CN"/>
        </w:rPr>
        <w:t xml:space="preserve"> הבדלה </w:t>
      </w:r>
      <w:r>
        <w:rPr>
          <w:rFonts w:eastAsia="SimSun" w:hint="cs"/>
          <w:rtl/>
          <w:lang w:eastAsia="zh-CN"/>
        </w:rPr>
        <w:t>[</w:t>
      </w:r>
      <w:r w:rsidRPr="004C408C">
        <w:rPr>
          <w:rFonts w:eastAsia="SimSun"/>
          <w:rtl/>
          <w:lang w:eastAsia="zh-CN"/>
        </w:rPr>
        <w:t>שהרי בעלמא אסור לאכול לפני הבדלה</w:t>
      </w:r>
      <w:r>
        <w:rPr>
          <w:rFonts w:eastAsia="SimSun" w:hint="cs"/>
          <w:rtl/>
          <w:lang w:eastAsia="zh-CN"/>
        </w:rPr>
        <w:t>]</w:t>
      </w:r>
      <w:r w:rsidRPr="004C408C">
        <w:rPr>
          <w:rFonts w:eastAsia="SimSun"/>
          <w:rtl/>
          <w:lang w:eastAsia="zh-CN"/>
        </w:rPr>
        <w:t>,</w:t>
      </w:r>
      <w:r>
        <w:rPr>
          <w:rFonts w:eastAsia="SimSun" w:hint="cs"/>
          <w:rtl/>
          <w:lang w:eastAsia="zh-CN"/>
        </w:rPr>
        <w:t xml:space="preserve"> </w:t>
      </w:r>
      <w:r w:rsidRPr="004C408C">
        <w:rPr>
          <w:rFonts w:eastAsia="SimSun"/>
          <w:rtl/>
          <w:lang w:eastAsia="zh-CN"/>
        </w:rPr>
        <w:t>דהוי כמו דלא מונעים מהם לאכול קודם קידוש כיון שהוא לצורכו</w:t>
      </w:r>
      <w:r>
        <w:rPr>
          <w:rFonts w:eastAsia="SimSun" w:hint="cs"/>
          <w:rtl/>
          <w:lang w:eastAsia="zh-CN"/>
        </w:rPr>
        <w:t xml:space="preserve"> </w:t>
      </w:r>
      <w:r w:rsidRPr="004C408C">
        <w:rPr>
          <w:rFonts w:eastAsia="SimSun"/>
          <w:rtl/>
          <w:lang w:eastAsia="zh-CN"/>
        </w:rPr>
        <w:t>וכנ"ל. אמנם אם הקטן יבקש להבדיל קודם שיאכל, יש ליתן לו</w:t>
      </w:r>
      <w:r>
        <w:rPr>
          <w:rFonts w:eastAsia="SimSun" w:hint="cs"/>
          <w:rtl/>
          <w:lang w:eastAsia="zh-CN"/>
        </w:rPr>
        <w:t xml:space="preserve"> </w:t>
      </w:r>
      <w:r w:rsidRPr="004C408C">
        <w:rPr>
          <w:rFonts w:eastAsia="SimSun"/>
          <w:rtl/>
          <w:lang w:eastAsia="zh-CN"/>
        </w:rPr>
        <w:t>להבדיל, וה"ה לענין קידוש בשבת אם יבקש לקדש קודם שיאכל, יש</w:t>
      </w:r>
      <w:r>
        <w:rPr>
          <w:rFonts w:eastAsia="SimSun" w:hint="cs"/>
          <w:rtl/>
          <w:lang w:eastAsia="zh-CN"/>
        </w:rPr>
        <w:t xml:space="preserve"> </w:t>
      </w:r>
      <w:r w:rsidRPr="004C408C">
        <w:rPr>
          <w:rFonts w:eastAsia="SimSun"/>
          <w:rtl/>
          <w:lang w:eastAsia="zh-CN"/>
        </w:rPr>
        <w:t xml:space="preserve">ליתן לו לקדש ויאכל לאחר מכן. אמנם נראה דבתענית הגדולים </w:t>
      </w:r>
      <w:r w:rsidRPr="006131CD">
        <w:rPr>
          <w:rFonts w:eastAsia="SimSun"/>
          <w:b/>
          <w:bCs/>
          <w:rtl/>
          <w:lang w:eastAsia="zh-CN"/>
        </w:rPr>
        <w:t>אינם</w:t>
      </w:r>
      <w:r w:rsidRPr="006131CD">
        <w:rPr>
          <w:rFonts w:eastAsia="SimSun" w:hint="cs"/>
          <w:b/>
          <w:bCs/>
          <w:rtl/>
          <w:lang w:eastAsia="zh-CN"/>
        </w:rPr>
        <w:t xml:space="preserve"> </w:t>
      </w:r>
      <w:r w:rsidRPr="006131CD">
        <w:rPr>
          <w:rFonts w:eastAsia="SimSun"/>
          <w:b/>
          <w:bCs/>
          <w:rtl/>
          <w:lang w:eastAsia="zh-CN"/>
        </w:rPr>
        <w:t>יכולים לצאת בהבדלה שעושה קטן</w:t>
      </w:r>
      <w:r w:rsidRPr="004C408C">
        <w:rPr>
          <w:rFonts w:eastAsia="SimSun"/>
          <w:rtl/>
          <w:lang w:eastAsia="zh-CN"/>
        </w:rPr>
        <w:t xml:space="preserve"> </w:t>
      </w:r>
      <w:r>
        <w:rPr>
          <w:rFonts w:eastAsia="SimSun" w:hint="cs"/>
          <w:rtl/>
          <w:lang w:eastAsia="zh-CN"/>
        </w:rPr>
        <w:t>[</w:t>
      </w:r>
      <w:r w:rsidRPr="004C408C">
        <w:rPr>
          <w:rFonts w:eastAsia="SimSun"/>
          <w:rtl/>
          <w:lang w:eastAsia="zh-CN"/>
        </w:rPr>
        <w:t>היינו שהגדול אומר ההבדלה</w:t>
      </w:r>
      <w:r>
        <w:rPr>
          <w:rFonts w:eastAsia="SimSun" w:hint="cs"/>
          <w:rtl/>
          <w:lang w:eastAsia="zh-CN"/>
        </w:rPr>
        <w:t xml:space="preserve"> </w:t>
      </w:r>
      <w:r w:rsidRPr="004C408C">
        <w:rPr>
          <w:rFonts w:eastAsia="SimSun"/>
          <w:rtl/>
          <w:lang w:eastAsia="zh-CN"/>
        </w:rPr>
        <w:t>והקטן ישתה</w:t>
      </w:r>
      <w:r>
        <w:rPr>
          <w:rFonts w:eastAsia="SimSun" w:hint="cs"/>
          <w:rtl/>
          <w:lang w:eastAsia="zh-CN"/>
        </w:rPr>
        <w:t>]</w:t>
      </w:r>
      <w:r w:rsidRPr="004C408C">
        <w:rPr>
          <w:rFonts w:eastAsia="SimSun"/>
          <w:rtl/>
          <w:lang w:eastAsia="zh-CN"/>
        </w:rPr>
        <w:t>, כיון דכולם עדיין אינם מבדילים מפני התענית איכא</w:t>
      </w:r>
      <w:r>
        <w:rPr>
          <w:rFonts w:eastAsia="SimSun" w:hint="cs"/>
          <w:rtl/>
          <w:lang w:eastAsia="zh-CN"/>
        </w:rPr>
        <w:t xml:space="preserve"> </w:t>
      </w:r>
      <w:r w:rsidRPr="004C408C">
        <w:rPr>
          <w:rFonts w:eastAsia="SimSun"/>
          <w:rtl/>
          <w:lang w:eastAsia="zh-CN"/>
        </w:rPr>
        <w:t>בזה משום דילמא אתי למיסרך</w:t>
      </w:r>
      <w:r>
        <w:rPr>
          <w:rFonts w:eastAsia="SimSun" w:hint="cs"/>
          <w:rtl/>
          <w:lang w:eastAsia="zh-CN"/>
        </w:rPr>
        <w:t>"</w:t>
      </w:r>
      <w:r w:rsidRPr="004C408C">
        <w:rPr>
          <w:rFonts w:eastAsia="SimSun"/>
          <w:rtl/>
          <w:lang w:eastAsia="zh-CN"/>
        </w:rPr>
        <w:t>.</w:t>
      </w:r>
    </w:p>
    <w:p w14:paraId="2DF0757B" w14:textId="77777777" w:rsidR="00D01F52" w:rsidRPr="00AC12D6" w:rsidRDefault="00D01F52" w:rsidP="00AF0B1D">
      <w:pPr>
        <w:numPr>
          <w:ilvl w:val="3"/>
          <w:numId w:val="13"/>
        </w:numPr>
        <w:jc w:val="both"/>
        <w:rPr>
          <w:rFonts w:eastAsia="SimSun"/>
          <w:lang w:eastAsia="zh-CN"/>
        </w:rPr>
      </w:pPr>
      <w:r>
        <w:rPr>
          <w:rFonts w:eastAsia="SimSun"/>
          <w:color w:val="000000"/>
          <w:u w:val="single"/>
          <w:rtl/>
          <w:lang w:eastAsia="zh-CN"/>
        </w:rPr>
        <w:t>הגרח"ק</w:t>
      </w:r>
      <w:r>
        <w:rPr>
          <w:rFonts w:eastAsia="SimSun"/>
          <w:color w:val="000000"/>
          <w:rtl/>
          <w:lang w:eastAsia="zh-CN"/>
        </w:rPr>
        <w:t xml:space="preserve"> שליט"א (</w:t>
      </w:r>
      <w:r>
        <w:rPr>
          <w:rFonts w:eastAsia="SimSun"/>
          <w:rtl/>
          <w:lang w:eastAsia="zh-CN"/>
        </w:rPr>
        <w:t>קובץ תשובות ח"א סי' נ"ז אות 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C12D6">
        <w:rPr>
          <w:rFonts w:eastAsia="SimSun"/>
          <w:rtl/>
          <w:lang w:eastAsia="zh-CN"/>
        </w:rPr>
        <w:t>דמעולם לא שמענו שקטנים שאוכלים בט"ב ביום א' יבדילו</w:t>
      </w:r>
      <w:r>
        <w:rPr>
          <w:rFonts w:eastAsia="SimSun" w:hint="cs"/>
          <w:rtl/>
          <w:lang w:eastAsia="zh-CN"/>
        </w:rPr>
        <w:t>".</w:t>
      </w:r>
    </w:p>
    <w:p w14:paraId="7CD7C27A"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מועדים וזמנים</w:t>
      </w:r>
      <w:r w:rsidRPr="00312D30">
        <w:rPr>
          <w:rFonts w:eastAsia="SimSun" w:hint="cs"/>
          <w:rtl/>
          <w:lang w:eastAsia="zh-CN"/>
        </w:rPr>
        <w:t xml:space="preserve"> (ח"ז סי' רנ"ה</w:t>
      </w:r>
      <w:r>
        <w:rPr>
          <w:rFonts w:eastAsia="SimSun" w:hint="cs"/>
          <w:rtl/>
          <w:lang w:eastAsia="zh-CN"/>
        </w:rPr>
        <w:t xml:space="preserve">, </w:t>
      </w:r>
      <w:r>
        <w:rPr>
          <w:rFonts w:eastAsia="SimSun"/>
          <w:rtl/>
          <w:lang w:eastAsia="zh-CN"/>
        </w:rPr>
        <w:t xml:space="preserve">סוכת חיים ת"ב שחל להיות בשבת אות </w:t>
      </w:r>
      <w:r>
        <w:rPr>
          <w:rFonts w:eastAsia="SimSun" w:hint="cs"/>
          <w:rtl/>
          <w:lang w:eastAsia="zh-CN"/>
        </w:rPr>
        <w:t>ט"ז</w:t>
      </w:r>
      <w:r w:rsidRPr="00312D30">
        <w:rPr>
          <w:rFonts w:eastAsia="SimSun" w:hint="cs"/>
          <w:rtl/>
          <w:lang w:eastAsia="zh-CN"/>
        </w:rPr>
        <w:t>) – "העיקר נלע"ד, שגם אביו אינו מצווה לחנכו להבדיל בת"ב לפני שאוכל, ונקדים דברי מרן הגאון דבריסק הגריז"ס זצ"ל, שהסביר הא דקטן שאינו יודע להתעטף פטור מציצית אף שעיטוף לא מעכב, שיסוד מצות חינוך הוא להרגילו לקיים המצוה כדי שינהג כן בגדלותו, ולכן אם הקטן אינו יודע להתעטף, אין חיוב חינוך שיתרגל לקיים המצוה כך, כיון שאין זה מצותה, ולפ"ז יש לומר גם בהבדלה, דבגדלותו הרי יבדיל רק במוצאי ת"ב ולא במוצאי שבת, לכן גם בקטנותו זמן הבדלה שלו הוא ככל ישראל במוצאי ת"ב, ולא בזמן ששייך בקטנותו לבד, שאז לא שייך מצות חינוך, שעיקרה להרגילו למצות לכשיגדל וכמ"ש, וע"כ ישמע הבדלה ככל ישראל במוצאי ת"ב, ויוצאין בזה מצות חינוך".</w:t>
      </w:r>
    </w:p>
    <w:p w14:paraId="7C4CB781" w14:textId="77777777" w:rsidR="00D01F52" w:rsidRPr="00DC10A0" w:rsidRDefault="00D01F52" w:rsidP="00AF0B1D">
      <w:pPr>
        <w:numPr>
          <w:ilvl w:val="3"/>
          <w:numId w:val="13"/>
        </w:numPr>
        <w:jc w:val="both"/>
        <w:rPr>
          <w:rFonts w:eastAsia="SimSun"/>
          <w:lang w:eastAsia="zh-CN"/>
        </w:rPr>
      </w:pPr>
      <w:r w:rsidRPr="00312D30">
        <w:rPr>
          <w:rFonts w:eastAsia="SimSun" w:hint="cs"/>
          <w:b/>
          <w:color w:val="000000"/>
          <w:u w:val="single"/>
          <w:rtl/>
          <w:lang w:eastAsia="zh-CN"/>
        </w:rPr>
        <w:t>רבבות אפרים</w:t>
      </w:r>
      <w:r w:rsidRPr="00312D30">
        <w:rPr>
          <w:rFonts w:eastAsia="SimSun" w:hint="cs"/>
          <w:b/>
          <w:color w:val="000000"/>
          <w:rtl/>
          <w:lang w:eastAsia="zh-CN"/>
        </w:rPr>
        <w:t xml:space="preserve"> (ח"ג סי' שע"א)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DC10A0">
        <w:rPr>
          <w:rFonts w:eastAsia="SimSun"/>
          <w:rtl/>
          <w:lang w:eastAsia="zh-CN"/>
        </w:rPr>
        <w:t>שאין</w:t>
      </w:r>
      <w:r>
        <w:rPr>
          <w:rFonts w:eastAsia="SimSun" w:hint="cs"/>
          <w:rtl/>
          <w:lang w:eastAsia="zh-CN"/>
        </w:rPr>
        <w:t xml:space="preserve"> </w:t>
      </w:r>
      <w:r w:rsidRPr="00DC10A0">
        <w:rPr>
          <w:rFonts w:eastAsia="SimSun"/>
          <w:rtl/>
          <w:lang w:eastAsia="zh-CN"/>
        </w:rPr>
        <w:t>צריך להבדיל במיוחד</w:t>
      </w:r>
      <w:r>
        <w:rPr>
          <w:rFonts w:eastAsia="SimSun" w:hint="cs"/>
          <w:rtl/>
          <w:lang w:eastAsia="zh-CN"/>
        </w:rPr>
        <w:t xml:space="preserve"> </w:t>
      </w:r>
      <w:r w:rsidRPr="00DC10A0">
        <w:rPr>
          <w:rFonts w:eastAsia="SimSun"/>
          <w:rtl/>
          <w:lang w:eastAsia="zh-CN"/>
        </w:rPr>
        <w:t>עב</w:t>
      </w:r>
      <w:r>
        <w:rPr>
          <w:rFonts w:eastAsia="SimSun" w:hint="cs"/>
          <w:rtl/>
          <w:lang w:eastAsia="zh-CN"/>
        </w:rPr>
        <w:t>ו</w:t>
      </w:r>
      <w:r w:rsidRPr="00DC10A0">
        <w:rPr>
          <w:rFonts w:eastAsia="SimSun"/>
          <w:rtl/>
          <w:lang w:eastAsia="zh-CN"/>
        </w:rPr>
        <w:t>רו במוצאי שבת כיון שיכול</w:t>
      </w:r>
      <w:r w:rsidRPr="00DC10A0">
        <w:rPr>
          <w:rFonts w:eastAsia="SimSun" w:hint="cs"/>
          <w:rtl/>
          <w:lang w:eastAsia="zh-CN"/>
        </w:rPr>
        <w:t xml:space="preserve"> </w:t>
      </w:r>
      <w:r w:rsidRPr="00DC10A0">
        <w:rPr>
          <w:rFonts w:eastAsia="SimSun"/>
          <w:rtl/>
          <w:lang w:eastAsia="zh-CN"/>
        </w:rPr>
        <w:t>לצאת</w:t>
      </w:r>
      <w:r>
        <w:rPr>
          <w:rFonts w:eastAsia="SimSun" w:hint="cs"/>
          <w:rtl/>
          <w:lang w:eastAsia="zh-CN"/>
        </w:rPr>
        <w:t xml:space="preserve"> </w:t>
      </w:r>
      <w:r w:rsidRPr="00DC10A0">
        <w:rPr>
          <w:rFonts w:eastAsia="SimSun"/>
          <w:rtl/>
          <w:lang w:eastAsia="zh-CN"/>
        </w:rPr>
        <w:t>בהבדלה</w:t>
      </w:r>
      <w:r>
        <w:rPr>
          <w:rFonts w:eastAsia="SimSun" w:hint="cs"/>
          <w:rtl/>
          <w:lang w:eastAsia="zh-CN"/>
        </w:rPr>
        <w:t xml:space="preserve"> </w:t>
      </w:r>
      <w:r w:rsidRPr="00DC10A0">
        <w:rPr>
          <w:rFonts w:eastAsia="SimSun"/>
          <w:rtl/>
          <w:lang w:eastAsia="zh-CN"/>
        </w:rPr>
        <w:t>של</w:t>
      </w:r>
      <w:r>
        <w:rPr>
          <w:rFonts w:eastAsia="SimSun" w:hint="cs"/>
          <w:rtl/>
          <w:lang w:eastAsia="zh-CN"/>
        </w:rPr>
        <w:t xml:space="preserve"> </w:t>
      </w:r>
      <w:r w:rsidRPr="00DC10A0">
        <w:rPr>
          <w:rFonts w:eastAsia="SimSun"/>
          <w:rtl/>
          <w:lang w:eastAsia="zh-CN"/>
        </w:rPr>
        <w:t>מוצאי</w:t>
      </w:r>
      <w:r>
        <w:rPr>
          <w:rFonts w:eastAsia="SimSun" w:hint="cs"/>
          <w:rtl/>
          <w:lang w:eastAsia="zh-CN"/>
        </w:rPr>
        <w:t xml:space="preserve"> </w:t>
      </w:r>
      <w:r w:rsidRPr="00DC10A0">
        <w:rPr>
          <w:rFonts w:eastAsia="SimSun"/>
          <w:rtl/>
          <w:lang w:eastAsia="zh-CN"/>
        </w:rPr>
        <w:t>ט"ב</w:t>
      </w:r>
      <w:r>
        <w:rPr>
          <w:rFonts w:eastAsia="SimSun" w:hint="cs"/>
          <w:rtl/>
          <w:lang w:eastAsia="zh-CN"/>
        </w:rPr>
        <w:t xml:space="preserve">. </w:t>
      </w:r>
      <w:r w:rsidRPr="00DC10A0">
        <w:rPr>
          <w:rFonts w:eastAsia="SimSun"/>
          <w:rtl/>
          <w:lang w:eastAsia="zh-CN"/>
        </w:rPr>
        <w:t>ואי משום שצריך</w:t>
      </w:r>
      <w:r>
        <w:rPr>
          <w:rFonts w:eastAsia="SimSun" w:hint="cs"/>
          <w:rtl/>
          <w:lang w:eastAsia="zh-CN"/>
        </w:rPr>
        <w:t xml:space="preserve"> </w:t>
      </w:r>
      <w:r w:rsidRPr="00DC10A0">
        <w:rPr>
          <w:rFonts w:eastAsia="SimSun"/>
          <w:rtl/>
          <w:lang w:eastAsia="zh-CN"/>
        </w:rPr>
        <w:t>לאכול</w:t>
      </w:r>
      <w:r w:rsidRPr="00DC10A0">
        <w:rPr>
          <w:rFonts w:eastAsia="SimSun" w:hint="cs"/>
          <w:rtl/>
          <w:lang w:eastAsia="zh-CN"/>
        </w:rPr>
        <w:t xml:space="preserve"> </w:t>
      </w:r>
      <w:r w:rsidRPr="00DC10A0">
        <w:rPr>
          <w:rFonts w:eastAsia="SimSun"/>
          <w:rtl/>
          <w:lang w:eastAsia="zh-CN"/>
        </w:rPr>
        <w:t>הרי דין קדימה של ק</w:t>
      </w:r>
      <w:r>
        <w:rPr>
          <w:rFonts w:eastAsia="SimSun" w:hint="cs"/>
          <w:rtl/>
          <w:lang w:eastAsia="zh-CN"/>
        </w:rPr>
        <w:t>י</w:t>
      </w:r>
      <w:r w:rsidRPr="00DC10A0">
        <w:rPr>
          <w:rFonts w:eastAsia="SimSun"/>
          <w:rtl/>
          <w:lang w:eastAsia="zh-CN"/>
        </w:rPr>
        <w:t>דוש והבדלה לאוכל</w:t>
      </w:r>
      <w:r>
        <w:rPr>
          <w:rFonts w:eastAsia="SimSun" w:hint="cs"/>
          <w:rtl/>
          <w:lang w:eastAsia="zh-CN"/>
        </w:rPr>
        <w:t xml:space="preserve"> </w:t>
      </w:r>
      <w:r w:rsidRPr="00DC10A0">
        <w:rPr>
          <w:rFonts w:eastAsia="SimSun"/>
          <w:rtl/>
          <w:lang w:eastAsia="zh-CN"/>
        </w:rPr>
        <w:t>אינו בכלל</w:t>
      </w:r>
      <w:r w:rsidRPr="00DC10A0">
        <w:rPr>
          <w:rFonts w:eastAsia="SimSun" w:hint="cs"/>
          <w:rtl/>
          <w:lang w:eastAsia="zh-CN"/>
        </w:rPr>
        <w:t xml:space="preserve"> </w:t>
      </w:r>
      <w:r w:rsidRPr="00DC10A0">
        <w:rPr>
          <w:rFonts w:eastAsia="SimSun"/>
          <w:rtl/>
          <w:lang w:eastAsia="zh-CN"/>
        </w:rPr>
        <w:t xml:space="preserve">מצות חינוך של קטן וכמו שנפסק כן </w:t>
      </w:r>
      <w:r>
        <w:rPr>
          <w:rFonts w:eastAsia="SimSun" w:hint="cs"/>
          <w:rtl/>
          <w:lang w:eastAsia="zh-CN"/>
        </w:rPr>
        <w:t>ב</w:t>
      </w:r>
      <w:r>
        <w:rPr>
          <w:rFonts w:eastAsia="SimSun"/>
          <w:rtl/>
          <w:lang w:eastAsia="zh-CN"/>
        </w:rPr>
        <w:t xml:space="preserve">הלכה לגבי קידוש </w:t>
      </w:r>
      <w:r w:rsidRPr="00DC10A0">
        <w:rPr>
          <w:rFonts w:eastAsia="SimSun"/>
          <w:rtl/>
          <w:lang w:eastAsia="zh-CN"/>
        </w:rPr>
        <w:t>ושאפש</w:t>
      </w:r>
      <w:r>
        <w:rPr>
          <w:rFonts w:eastAsia="SimSun" w:hint="cs"/>
          <w:rtl/>
          <w:lang w:eastAsia="zh-CN"/>
        </w:rPr>
        <w:t>ר</w:t>
      </w:r>
      <w:r w:rsidRPr="00DC10A0">
        <w:rPr>
          <w:rFonts w:eastAsia="SimSun"/>
          <w:rtl/>
          <w:lang w:eastAsia="zh-CN"/>
        </w:rPr>
        <w:t xml:space="preserve"> לקטן לאכול קודם</w:t>
      </w:r>
      <w:r>
        <w:rPr>
          <w:rFonts w:eastAsia="SimSun" w:hint="cs"/>
          <w:rtl/>
          <w:lang w:eastAsia="zh-CN"/>
        </w:rPr>
        <w:t xml:space="preserve"> </w:t>
      </w:r>
      <w:r w:rsidRPr="00DC10A0">
        <w:rPr>
          <w:rFonts w:eastAsia="SimSun"/>
          <w:rtl/>
          <w:lang w:eastAsia="zh-CN"/>
        </w:rPr>
        <w:t>קידוש הגם שהגיע</w:t>
      </w:r>
      <w:r>
        <w:rPr>
          <w:rFonts w:eastAsia="SimSun" w:hint="cs"/>
          <w:rtl/>
          <w:lang w:eastAsia="zh-CN"/>
        </w:rPr>
        <w:t xml:space="preserve"> לחינוך של קידוש</w:t>
      </w:r>
      <w:r w:rsidRPr="00DC10A0">
        <w:rPr>
          <w:rFonts w:eastAsia="SimSun" w:hint="cs"/>
          <w:rtl/>
          <w:lang w:eastAsia="zh-CN"/>
        </w:rPr>
        <w:t>".</w:t>
      </w:r>
    </w:p>
    <w:p w14:paraId="2628D35D" w14:textId="77777777" w:rsidR="00D01F52" w:rsidRPr="00DC10A0" w:rsidRDefault="00D01F52" w:rsidP="00AF0B1D">
      <w:pPr>
        <w:numPr>
          <w:ilvl w:val="3"/>
          <w:numId w:val="13"/>
        </w:numPr>
        <w:jc w:val="both"/>
        <w:rPr>
          <w:rFonts w:eastAsia="SimSun"/>
          <w:lang w:eastAsia="zh-CN"/>
        </w:rPr>
      </w:pPr>
      <w:r w:rsidRPr="00DC10A0">
        <w:rPr>
          <w:rFonts w:eastAsia="SimSun" w:hint="cs"/>
          <w:u w:val="single"/>
          <w:rtl/>
          <w:lang w:eastAsia="zh-CN"/>
        </w:rPr>
        <w:t>אבני ישפה</w:t>
      </w:r>
      <w:r>
        <w:rPr>
          <w:rFonts w:eastAsia="SimSun" w:hint="cs"/>
          <w:rtl/>
          <w:lang w:eastAsia="zh-CN"/>
        </w:rPr>
        <w:t xml:space="preserve"> (</w:t>
      </w:r>
      <w:r>
        <w:rPr>
          <w:rFonts w:eastAsia="SimSun"/>
          <w:rtl/>
          <w:lang w:eastAsia="zh-CN"/>
        </w:rPr>
        <w:t>רבבות אפרים ח"ג סי' שע"א</w:t>
      </w:r>
      <w:r>
        <w:rPr>
          <w:rFonts w:eastAsia="SimSun" w:hint="cs"/>
          <w:rtl/>
          <w:lang w:eastAsia="zh-CN"/>
        </w:rPr>
        <w:t xml:space="preserve"> ד"ה וידידי) </w:t>
      </w:r>
      <w:r>
        <w:rPr>
          <w:rFonts w:eastAsia="SimSun"/>
          <w:rtl/>
          <w:lang w:eastAsia="zh-CN"/>
        </w:rPr>
        <w:t>–</w:t>
      </w:r>
      <w:r>
        <w:rPr>
          <w:rFonts w:eastAsia="SimSun" w:hint="cs"/>
          <w:rtl/>
          <w:lang w:eastAsia="zh-CN"/>
        </w:rPr>
        <w:t xml:space="preserve"> "</w:t>
      </w:r>
      <w:r w:rsidRPr="00DC10A0">
        <w:rPr>
          <w:rFonts w:eastAsia="SimSun"/>
          <w:rtl/>
          <w:lang w:eastAsia="zh-CN"/>
        </w:rPr>
        <w:t xml:space="preserve">נראה </w:t>
      </w:r>
      <w:r>
        <w:rPr>
          <w:rFonts w:eastAsia="SimSun" w:hint="cs"/>
          <w:rtl/>
          <w:lang w:eastAsia="zh-CN"/>
        </w:rPr>
        <w:t>ד</w:t>
      </w:r>
      <w:r w:rsidRPr="00DC10A0">
        <w:rPr>
          <w:rFonts w:eastAsia="SimSun"/>
          <w:rtl/>
          <w:lang w:eastAsia="zh-CN"/>
        </w:rPr>
        <w:t>לא צריך</w:t>
      </w:r>
      <w:r>
        <w:rPr>
          <w:rFonts w:eastAsia="SimSun" w:hint="cs"/>
          <w:rtl/>
          <w:lang w:eastAsia="zh-CN"/>
        </w:rPr>
        <w:t xml:space="preserve"> </w:t>
      </w:r>
      <w:r w:rsidRPr="00DC10A0">
        <w:rPr>
          <w:rFonts w:eastAsia="SimSun"/>
          <w:rtl/>
          <w:lang w:eastAsia="zh-CN"/>
        </w:rPr>
        <w:t>הילד להבדיל ואעפ"י</w:t>
      </w:r>
      <w:r>
        <w:rPr>
          <w:rFonts w:eastAsia="SimSun" w:hint="cs"/>
          <w:rtl/>
          <w:lang w:eastAsia="zh-CN"/>
        </w:rPr>
        <w:t xml:space="preserve"> </w:t>
      </w:r>
      <w:r w:rsidRPr="00DC10A0">
        <w:rPr>
          <w:rFonts w:eastAsia="SimSun"/>
          <w:rtl/>
          <w:lang w:eastAsia="zh-CN"/>
        </w:rPr>
        <w:t>שכתב השע"ת</w:t>
      </w:r>
      <w:r>
        <w:rPr>
          <w:rFonts w:eastAsia="SimSun" w:hint="cs"/>
          <w:rtl/>
          <w:lang w:eastAsia="zh-CN"/>
        </w:rPr>
        <w:t xml:space="preserve"> </w:t>
      </w:r>
      <w:r w:rsidRPr="00DC10A0">
        <w:rPr>
          <w:rFonts w:eastAsia="SimSun"/>
          <w:rtl/>
          <w:lang w:eastAsia="zh-CN"/>
        </w:rPr>
        <w:t>ב</w:t>
      </w:r>
      <w:r>
        <w:rPr>
          <w:rFonts w:eastAsia="SimSun" w:hint="cs"/>
          <w:rtl/>
          <w:lang w:eastAsia="zh-CN"/>
        </w:rPr>
        <w:t>ס</w:t>
      </w:r>
      <w:r w:rsidRPr="00DC10A0">
        <w:rPr>
          <w:rFonts w:eastAsia="SimSun"/>
          <w:rtl/>
          <w:lang w:eastAsia="zh-CN"/>
        </w:rPr>
        <w:t>י</w:t>
      </w:r>
      <w:r>
        <w:rPr>
          <w:rFonts w:eastAsia="SimSun" w:hint="cs"/>
          <w:rtl/>
          <w:lang w:eastAsia="zh-CN"/>
        </w:rPr>
        <w:t>מ</w:t>
      </w:r>
      <w:r w:rsidRPr="00DC10A0">
        <w:rPr>
          <w:rFonts w:eastAsia="SimSun"/>
          <w:rtl/>
          <w:lang w:eastAsia="zh-CN"/>
        </w:rPr>
        <w:t>ן</w:t>
      </w:r>
      <w:r>
        <w:rPr>
          <w:rFonts w:eastAsia="SimSun" w:hint="cs"/>
          <w:rtl/>
          <w:lang w:eastAsia="zh-CN"/>
        </w:rPr>
        <w:t xml:space="preserve"> </w:t>
      </w:r>
      <w:r w:rsidRPr="00DC10A0">
        <w:rPr>
          <w:rFonts w:eastAsia="SimSun"/>
          <w:rtl/>
          <w:lang w:eastAsia="zh-CN"/>
        </w:rPr>
        <w:t>תקנ"ו, ד</w:t>
      </w:r>
      <w:r>
        <w:rPr>
          <w:rFonts w:eastAsia="SimSun" w:hint="cs"/>
          <w:rtl/>
          <w:lang w:eastAsia="zh-CN"/>
        </w:rPr>
        <w:t>ח</w:t>
      </w:r>
      <w:r w:rsidRPr="00DC10A0">
        <w:rPr>
          <w:rFonts w:eastAsia="SimSun"/>
          <w:rtl/>
          <w:lang w:eastAsia="zh-CN"/>
        </w:rPr>
        <w:t>ולה</w:t>
      </w:r>
      <w:r>
        <w:rPr>
          <w:rFonts w:eastAsia="SimSun" w:hint="cs"/>
          <w:rtl/>
          <w:lang w:eastAsia="zh-CN"/>
        </w:rPr>
        <w:t xml:space="preserve"> </w:t>
      </w:r>
      <w:r w:rsidRPr="00DC10A0">
        <w:rPr>
          <w:rFonts w:eastAsia="SimSun"/>
          <w:rtl/>
          <w:lang w:eastAsia="zh-CN"/>
        </w:rPr>
        <w:t>מבדיל</w:t>
      </w:r>
      <w:r>
        <w:rPr>
          <w:rFonts w:eastAsia="SimSun" w:hint="cs"/>
          <w:rtl/>
          <w:lang w:eastAsia="zh-CN"/>
        </w:rPr>
        <w:t xml:space="preserve"> </w:t>
      </w:r>
      <w:r w:rsidRPr="00DC10A0">
        <w:rPr>
          <w:rFonts w:eastAsia="SimSun"/>
          <w:rtl/>
          <w:lang w:eastAsia="zh-CN"/>
        </w:rPr>
        <w:t>במוצאי שבת,</w:t>
      </w:r>
      <w:r w:rsidRPr="00DC10A0">
        <w:rPr>
          <w:rFonts w:eastAsia="SimSun" w:hint="cs"/>
          <w:rtl/>
          <w:lang w:eastAsia="zh-CN"/>
        </w:rPr>
        <w:t xml:space="preserve"> </w:t>
      </w:r>
      <w:r w:rsidRPr="00DC10A0">
        <w:rPr>
          <w:rFonts w:eastAsia="SimSun"/>
          <w:rtl/>
          <w:lang w:eastAsia="zh-CN"/>
        </w:rPr>
        <w:t>אבל נ</w:t>
      </w:r>
      <w:r>
        <w:rPr>
          <w:rFonts w:eastAsia="SimSun" w:hint="cs"/>
          <w:rtl/>
          <w:lang w:eastAsia="zh-CN"/>
        </w:rPr>
        <w:t>ר</w:t>
      </w:r>
      <w:r w:rsidRPr="00DC10A0">
        <w:rPr>
          <w:rFonts w:eastAsia="SimSun"/>
          <w:rtl/>
          <w:lang w:eastAsia="zh-CN"/>
        </w:rPr>
        <w:t>אה ש</w:t>
      </w:r>
      <w:r>
        <w:rPr>
          <w:rFonts w:eastAsia="SimSun" w:hint="cs"/>
          <w:rtl/>
          <w:lang w:eastAsia="zh-CN"/>
        </w:rPr>
        <w:t>ז</w:t>
      </w:r>
      <w:r w:rsidRPr="00DC10A0">
        <w:rPr>
          <w:rFonts w:eastAsia="SimSun"/>
          <w:rtl/>
          <w:lang w:eastAsia="zh-CN"/>
        </w:rPr>
        <w:t xml:space="preserve">ה דוקא </w:t>
      </w:r>
      <w:r>
        <w:rPr>
          <w:rFonts w:eastAsia="SimSun" w:hint="cs"/>
          <w:rtl/>
          <w:lang w:eastAsia="zh-CN"/>
        </w:rPr>
        <w:t>ח</w:t>
      </w:r>
      <w:r w:rsidRPr="00DC10A0">
        <w:rPr>
          <w:rFonts w:eastAsia="SimSun"/>
          <w:rtl/>
          <w:lang w:eastAsia="zh-CN"/>
        </w:rPr>
        <w:t xml:space="preserve">ולה </w:t>
      </w:r>
      <w:r>
        <w:rPr>
          <w:rFonts w:eastAsia="SimSun" w:hint="cs"/>
          <w:rtl/>
          <w:lang w:eastAsia="zh-CN"/>
        </w:rPr>
        <w:t xml:space="preserve">שהוא </w:t>
      </w:r>
      <w:r w:rsidRPr="00DC10A0">
        <w:rPr>
          <w:rFonts w:eastAsia="SimSun"/>
          <w:rtl/>
          <w:lang w:eastAsia="zh-CN"/>
        </w:rPr>
        <w:t>גדול ש</w:t>
      </w:r>
      <w:r>
        <w:rPr>
          <w:rFonts w:eastAsia="SimSun" w:hint="cs"/>
          <w:rtl/>
          <w:lang w:eastAsia="zh-CN"/>
        </w:rPr>
        <w:t>חי</w:t>
      </w:r>
      <w:r w:rsidRPr="00DC10A0">
        <w:rPr>
          <w:rFonts w:eastAsia="SimSun"/>
          <w:rtl/>
          <w:lang w:eastAsia="zh-CN"/>
        </w:rPr>
        <w:t>יש בהבדלה</w:t>
      </w:r>
      <w:r w:rsidRPr="00DC10A0">
        <w:rPr>
          <w:rFonts w:eastAsia="SimSun" w:hint="cs"/>
          <w:rtl/>
          <w:lang w:eastAsia="zh-CN"/>
        </w:rPr>
        <w:t xml:space="preserve"> </w:t>
      </w:r>
      <w:r w:rsidRPr="00DC10A0">
        <w:rPr>
          <w:rFonts w:eastAsia="SimSun"/>
          <w:rtl/>
          <w:lang w:eastAsia="zh-CN"/>
        </w:rPr>
        <w:t>מן</w:t>
      </w:r>
      <w:r>
        <w:rPr>
          <w:rFonts w:eastAsia="SimSun" w:hint="cs"/>
          <w:rtl/>
          <w:lang w:eastAsia="zh-CN"/>
        </w:rPr>
        <w:t xml:space="preserve"> </w:t>
      </w:r>
      <w:r w:rsidRPr="00DC10A0">
        <w:rPr>
          <w:rFonts w:eastAsia="SimSun"/>
          <w:rtl/>
          <w:lang w:eastAsia="zh-CN"/>
        </w:rPr>
        <w:t>הדין. אבל בקטן דהוא</w:t>
      </w:r>
      <w:r>
        <w:rPr>
          <w:rFonts w:eastAsia="SimSun" w:hint="cs"/>
          <w:rtl/>
          <w:lang w:eastAsia="zh-CN"/>
        </w:rPr>
        <w:t xml:space="preserve"> </w:t>
      </w:r>
      <w:r w:rsidRPr="00DC10A0">
        <w:rPr>
          <w:rFonts w:eastAsia="SimSun"/>
          <w:rtl/>
          <w:lang w:eastAsia="zh-CN"/>
        </w:rPr>
        <w:t>מ</w:t>
      </w:r>
      <w:r>
        <w:rPr>
          <w:rFonts w:eastAsia="SimSun" w:hint="cs"/>
          <w:rtl/>
          <w:lang w:eastAsia="zh-CN"/>
        </w:rPr>
        <w:t>ד</w:t>
      </w:r>
      <w:r w:rsidRPr="00DC10A0">
        <w:rPr>
          <w:rFonts w:eastAsia="SimSun"/>
          <w:rtl/>
          <w:lang w:eastAsia="zh-CN"/>
        </w:rPr>
        <w:t xml:space="preserve">ין </w:t>
      </w:r>
      <w:r>
        <w:rPr>
          <w:rFonts w:eastAsia="SimSun" w:hint="cs"/>
          <w:rtl/>
          <w:lang w:eastAsia="zh-CN"/>
        </w:rPr>
        <w:t>ח</w:t>
      </w:r>
      <w:r w:rsidRPr="00DC10A0">
        <w:rPr>
          <w:rFonts w:eastAsia="SimSun"/>
          <w:rtl/>
          <w:lang w:eastAsia="zh-CN"/>
        </w:rPr>
        <w:t>י</w:t>
      </w:r>
      <w:r>
        <w:rPr>
          <w:rFonts w:eastAsia="SimSun" w:hint="cs"/>
          <w:rtl/>
          <w:lang w:eastAsia="zh-CN"/>
        </w:rPr>
        <w:t>נו</w:t>
      </w:r>
      <w:r w:rsidRPr="00DC10A0">
        <w:rPr>
          <w:rFonts w:eastAsia="SimSun"/>
          <w:rtl/>
          <w:lang w:eastAsia="zh-CN"/>
        </w:rPr>
        <w:t>ך א"כ</w:t>
      </w:r>
      <w:r>
        <w:rPr>
          <w:rFonts w:eastAsia="SimSun" w:hint="cs"/>
          <w:rtl/>
          <w:lang w:eastAsia="zh-CN"/>
        </w:rPr>
        <w:t xml:space="preserve"> </w:t>
      </w:r>
      <w:r>
        <w:rPr>
          <w:rFonts w:eastAsia="SimSun"/>
          <w:rtl/>
          <w:lang w:eastAsia="zh-CN"/>
        </w:rPr>
        <w:t xml:space="preserve">איך </w:t>
      </w:r>
      <w:r>
        <w:rPr>
          <w:rFonts w:eastAsia="SimSun" w:hint="cs"/>
          <w:rtl/>
          <w:lang w:eastAsia="zh-CN"/>
        </w:rPr>
        <w:t>נח</w:t>
      </w:r>
      <w:r w:rsidRPr="00DC10A0">
        <w:rPr>
          <w:rFonts w:eastAsia="SimSun"/>
          <w:rtl/>
          <w:lang w:eastAsia="zh-CN"/>
        </w:rPr>
        <w:t>נך</w:t>
      </w:r>
      <w:r w:rsidRPr="00DC10A0">
        <w:rPr>
          <w:rFonts w:eastAsia="SimSun" w:hint="cs"/>
          <w:rtl/>
          <w:lang w:eastAsia="zh-CN"/>
        </w:rPr>
        <w:t xml:space="preserve"> </w:t>
      </w:r>
      <w:r w:rsidRPr="00DC10A0">
        <w:rPr>
          <w:rFonts w:eastAsia="SimSun"/>
          <w:rtl/>
          <w:lang w:eastAsia="zh-CN"/>
        </w:rPr>
        <w:t>או</w:t>
      </w:r>
      <w:r>
        <w:rPr>
          <w:rFonts w:eastAsia="SimSun" w:hint="cs"/>
          <w:rtl/>
          <w:lang w:eastAsia="zh-CN"/>
        </w:rPr>
        <w:t>ת</w:t>
      </w:r>
      <w:r w:rsidRPr="00DC10A0">
        <w:rPr>
          <w:rFonts w:eastAsia="SimSun"/>
          <w:rtl/>
          <w:lang w:eastAsia="zh-CN"/>
        </w:rPr>
        <w:t>ו לעשות</w:t>
      </w:r>
      <w:r>
        <w:rPr>
          <w:rFonts w:eastAsia="SimSun" w:hint="cs"/>
          <w:rtl/>
          <w:lang w:eastAsia="zh-CN"/>
        </w:rPr>
        <w:t xml:space="preserve"> </w:t>
      </w:r>
      <w:r w:rsidRPr="00DC10A0">
        <w:rPr>
          <w:rFonts w:eastAsia="SimSun"/>
          <w:rtl/>
          <w:lang w:eastAsia="zh-CN"/>
        </w:rPr>
        <w:t xml:space="preserve">ההבדלה </w:t>
      </w:r>
      <w:r>
        <w:rPr>
          <w:rFonts w:eastAsia="SimSun" w:hint="cs"/>
          <w:rtl/>
          <w:lang w:eastAsia="zh-CN"/>
        </w:rPr>
        <w:t>ב</w:t>
      </w:r>
      <w:r w:rsidRPr="00DC10A0">
        <w:rPr>
          <w:rFonts w:eastAsia="SimSun"/>
          <w:rtl/>
          <w:lang w:eastAsia="zh-CN"/>
        </w:rPr>
        <w:t>זמן שכ</w:t>
      </w:r>
      <w:r>
        <w:rPr>
          <w:rFonts w:eastAsia="SimSun" w:hint="cs"/>
          <w:rtl/>
          <w:lang w:eastAsia="zh-CN"/>
        </w:rPr>
        <w:t>א</w:t>
      </w:r>
      <w:r>
        <w:rPr>
          <w:rFonts w:eastAsia="SimSun"/>
          <w:rtl/>
          <w:lang w:eastAsia="zh-CN"/>
        </w:rPr>
        <w:t>שר ה</w:t>
      </w:r>
      <w:r w:rsidRPr="00DC10A0">
        <w:rPr>
          <w:rFonts w:eastAsia="SimSun"/>
          <w:rtl/>
          <w:lang w:eastAsia="zh-CN"/>
        </w:rPr>
        <w:t>ו</w:t>
      </w:r>
      <w:r>
        <w:rPr>
          <w:rFonts w:eastAsia="SimSun" w:hint="cs"/>
          <w:rtl/>
          <w:lang w:eastAsia="zh-CN"/>
        </w:rPr>
        <w:t xml:space="preserve">א </w:t>
      </w:r>
      <w:r w:rsidRPr="00DC10A0">
        <w:rPr>
          <w:rFonts w:eastAsia="SimSun"/>
          <w:rtl/>
          <w:lang w:eastAsia="zh-CN"/>
        </w:rPr>
        <w:t>יהיה</w:t>
      </w:r>
      <w:r>
        <w:rPr>
          <w:rFonts w:eastAsia="SimSun" w:hint="cs"/>
          <w:rtl/>
          <w:lang w:eastAsia="zh-CN"/>
        </w:rPr>
        <w:t xml:space="preserve"> </w:t>
      </w:r>
      <w:r w:rsidRPr="00DC10A0">
        <w:rPr>
          <w:rFonts w:eastAsia="SimSun"/>
          <w:rtl/>
          <w:lang w:eastAsia="zh-CN"/>
        </w:rPr>
        <w:t>גדול ה</w:t>
      </w:r>
      <w:r>
        <w:rPr>
          <w:rFonts w:eastAsia="SimSun" w:hint="cs"/>
          <w:rtl/>
          <w:lang w:eastAsia="zh-CN"/>
        </w:rPr>
        <w:t>ו</w:t>
      </w:r>
      <w:r w:rsidRPr="00DC10A0">
        <w:rPr>
          <w:rFonts w:eastAsia="SimSun"/>
          <w:rtl/>
          <w:lang w:eastAsia="zh-CN"/>
        </w:rPr>
        <w:t>א</w:t>
      </w:r>
      <w:r w:rsidRPr="00DC10A0">
        <w:rPr>
          <w:rFonts w:eastAsia="SimSun" w:hint="cs"/>
          <w:rtl/>
          <w:lang w:eastAsia="zh-CN"/>
        </w:rPr>
        <w:t xml:space="preserve"> </w:t>
      </w:r>
      <w:r w:rsidRPr="00DC10A0">
        <w:rPr>
          <w:rFonts w:eastAsia="SimSun"/>
          <w:rtl/>
          <w:lang w:eastAsia="zh-CN"/>
        </w:rPr>
        <w:t>לא</w:t>
      </w:r>
      <w:r>
        <w:rPr>
          <w:rFonts w:eastAsia="SimSun" w:hint="cs"/>
          <w:rtl/>
          <w:lang w:eastAsia="zh-CN"/>
        </w:rPr>
        <w:t xml:space="preserve"> </w:t>
      </w:r>
      <w:r w:rsidRPr="00DC10A0">
        <w:rPr>
          <w:rFonts w:eastAsia="SimSun"/>
          <w:rtl/>
          <w:lang w:eastAsia="zh-CN"/>
        </w:rPr>
        <w:t>ית</w:t>
      </w:r>
      <w:r>
        <w:rPr>
          <w:rFonts w:eastAsia="SimSun" w:hint="cs"/>
          <w:rtl/>
          <w:lang w:eastAsia="zh-CN"/>
        </w:rPr>
        <w:t>ח</w:t>
      </w:r>
      <w:r w:rsidRPr="00DC10A0">
        <w:rPr>
          <w:rFonts w:eastAsia="SimSun"/>
          <w:rtl/>
          <w:lang w:eastAsia="zh-CN"/>
        </w:rPr>
        <w:t>ייב</w:t>
      </w:r>
      <w:r>
        <w:rPr>
          <w:rFonts w:eastAsia="SimSun" w:hint="cs"/>
          <w:rtl/>
          <w:lang w:eastAsia="zh-CN"/>
        </w:rPr>
        <w:t xml:space="preserve"> </w:t>
      </w:r>
      <w:r w:rsidRPr="00DC10A0">
        <w:rPr>
          <w:rFonts w:eastAsia="SimSun"/>
          <w:rtl/>
          <w:lang w:eastAsia="zh-CN"/>
        </w:rPr>
        <w:t>בהבדלה.</w:t>
      </w:r>
      <w:r>
        <w:rPr>
          <w:rFonts w:eastAsia="SimSun" w:hint="cs"/>
          <w:rtl/>
          <w:lang w:eastAsia="zh-CN"/>
        </w:rPr>
        <w:t xml:space="preserve"> ועי</w:t>
      </w:r>
      <w:r w:rsidRPr="00DC10A0">
        <w:rPr>
          <w:rFonts w:eastAsia="SimSun"/>
          <w:rtl/>
          <w:lang w:eastAsia="zh-CN"/>
        </w:rPr>
        <w:t>ין</w:t>
      </w:r>
      <w:r>
        <w:rPr>
          <w:rFonts w:eastAsia="SimSun" w:hint="cs"/>
          <w:rtl/>
          <w:lang w:eastAsia="zh-CN"/>
        </w:rPr>
        <w:t xml:space="preserve"> </w:t>
      </w:r>
      <w:r w:rsidRPr="00DC10A0">
        <w:rPr>
          <w:rFonts w:eastAsia="SimSun"/>
          <w:rtl/>
          <w:lang w:eastAsia="zh-CN"/>
        </w:rPr>
        <w:t>עירובין מ'</w:t>
      </w:r>
      <w:r>
        <w:rPr>
          <w:rFonts w:eastAsia="SimSun" w:hint="cs"/>
          <w:rtl/>
          <w:lang w:eastAsia="zh-CN"/>
        </w:rPr>
        <w:t xml:space="preserve"> </w:t>
      </w:r>
      <w:r w:rsidRPr="00DC10A0">
        <w:rPr>
          <w:rFonts w:eastAsia="SimSun"/>
          <w:rtl/>
          <w:lang w:eastAsia="zh-CN"/>
        </w:rPr>
        <w:t>דאין נותנין כו</w:t>
      </w:r>
      <w:r>
        <w:rPr>
          <w:rFonts w:eastAsia="SimSun" w:hint="cs"/>
          <w:rtl/>
          <w:lang w:eastAsia="zh-CN"/>
        </w:rPr>
        <w:t>ס</w:t>
      </w:r>
      <w:r w:rsidRPr="00DC10A0">
        <w:rPr>
          <w:rFonts w:eastAsia="SimSun" w:hint="cs"/>
          <w:rtl/>
          <w:lang w:eastAsia="zh-CN"/>
        </w:rPr>
        <w:t xml:space="preserve"> </w:t>
      </w:r>
      <w:r w:rsidRPr="00DC10A0">
        <w:rPr>
          <w:rFonts w:eastAsia="SimSun"/>
          <w:rtl/>
          <w:lang w:eastAsia="zh-CN"/>
        </w:rPr>
        <w:t>לקטן</w:t>
      </w:r>
      <w:r>
        <w:rPr>
          <w:rFonts w:eastAsia="SimSun" w:hint="cs"/>
          <w:rtl/>
          <w:lang w:eastAsia="zh-CN"/>
        </w:rPr>
        <w:t xml:space="preserve"> ב</w:t>
      </w:r>
      <w:r w:rsidRPr="00DC10A0">
        <w:rPr>
          <w:rFonts w:eastAsia="SimSun"/>
          <w:rtl/>
          <w:lang w:eastAsia="zh-CN"/>
        </w:rPr>
        <w:t>יוה"כ</w:t>
      </w:r>
      <w:r>
        <w:rPr>
          <w:rFonts w:eastAsia="SimSun" w:hint="cs"/>
          <w:rtl/>
          <w:lang w:eastAsia="zh-CN"/>
        </w:rPr>
        <w:t xml:space="preserve"> </w:t>
      </w:r>
      <w:r w:rsidRPr="00DC10A0">
        <w:rPr>
          <w:rFonts w:eastAsia="SimSun"/>
          <w:rtl/>
          <w:lang w:eastAsia="zh-CN"/>
        </w:rPr>
        <w:t>דילמא</w:t>
      </w:r>
      <w:r>
        <w:rPr>
          <w:rFonts w:eastAsia="SimSun" w:hint="cs"/>
          <w:rtl/>
          <w:lang w:eastAsia="zh-CN"/>
        </w:rPr>
        <w:t xml:space="preserve"> </w:t>
      </w:r>
      <w:r w:rsidRPr="00DC10A0">
        <w:rPr>
          <w:rFonts w:eastAsia="SimSun"/>
          <w:rtl/>
          <w:lang w:eastAsia="zh-CN"/>
        </w:rPr>
        <w:t>א</w:t>
      </w:r>
      <w:r>
        <w:rPr>
          <w:rFonts w:eastAsia="SimSun" w:hint="cs"/>
          <w:rtl/>
          <w:lang w:eastAsia="zh-CN"/>
        </w:rPr>
        <w:t>ת</w:t>
      </w:r>
      <w:r w:rsidRPr="00DC10A0">
        <w:rPr>
          <w:rFonts w:eastAsia="SimSun"/>
          <w:rtl/>
          <w:lang w:eastAsia="zh-CN"/>
        </w:rPr>
        <w:t>י</w:t>
      </w:r>
      <w:r>
        <w:rPr>
          <w:rFonts w:eastAsia="SimSun" w:hint="cs"/>
          <w:rtl/>
          <w:lang w:eastAsia="zh-CN"/>
        </w:rPr>
        <w:t xml:space="preserve"> </w:t>
      </w:r>
      <w:r w:rsidRPr="00DC10A0">
        <w:rPr>
          <w:rFonts w:eastAsia="SimSun"/>
          <w:rtl/>
          <w:lang w:eastAsia="zh-CN"/>
        </w:rPr>
        <w:t>למיסרך</w:t>
      </w:r>
      <w:r>
        <w:rPr>
          <w:rFonts w:eastAsia="SimSun" w:hint="cs"/>
          <w:rtl/>
          <w:lang w:eastAsia="zh-CN"/>
        </w:rPr>
        <w:t xml:space="preserve"> </w:t>
      </w:r>
      <w:r w:rsidRPr="00DC10A0">
        <w:rPr>
          <w:rFonts w:eastAsia="SimSun"/>
          <w:rtl/>
          <w:lang w:eastAsia="zh-CN"/>
        </w:rPr>
        <w:t>ומה</w:t>
      </w:r>
      <w:r>
        <w:rPr>
          <w:rFonts w:eastAsia="SimSun" w:hint="cs"/>
          <w:rtl/>
          <w:lang w:eastAsia="zh-CN"/>
        </w:rPr>
        <w:t xml:space="preserve"> </w:t>
      </w:r>
      <w:r w:rsidRPr="00DC10A0">
        <w:rPr>
          <w:rFonts w:eastAsia="SimSun"/>
          <w:rtl/>
          <w:lang w:eastAsia="zh-CN"/>
        </w:rPr>
        <w:t>שנותנים</w:t>
      </w:r>
      <w:r>
        <w:rPr>
          <w:rFonts w:eastAsia="SimSun" w:hint="cs"/>
          <w:rtl/>
          <w:lang w:eastAsia="zh-CN"/>
        </w:rPr>
        <w:t xml:space="preserve"> </w:t>
      </w:r>
      <w:r w:rsidRPr="00DC10A0">
        <w:rPr>
          <w:rFonts w:eastAsia="SimSun"/>
          <w:rtl/>
          <w:lang w:eastAsia="zh-CN"/>
        </w:rPr>
        <w:t>לו</w:t>
      </w:r>
      <w:r>
        <w:rPr>
          <w:rFonts w:eastAsia="SimSun" w:hint="cs"/>
          <w:rtl/>
          <w:lang w:eastAsia="zh-CN"/>
        </w:rPr>
        <w:t xml:space="preserve"> </w:t>
      </w:r>
      <w:r w:rsidRPr="00DC10A0">
        <w:rPr>
          <w:rFonts w:eastAsia="SimSun"/>
          <w:rtl/>
          <w:lang w:eastAsia="zh-CN"/>
        </w:rPr>
        <w:t>בט"ב</w:t>
      </w:r>
      <w:r w:rsidRPr="00DC10A0">
        <w:rPr>
          <w:rFonts w:eastAsia="SimSun" w:hint="cs"/>
          <w:rtl/>
          <w:lang w:eastAsia="zh-CN"/>
        </w:rPr>
        <w:t xml:space="preserve"> </w:t>
      </w:r>
      <w:r w:rsidRPr="00DC10A0">
        <w:rPr>
          <w:rFonts w:eastAsia="SimSun"/>
          <w:rtl/>
          <w:lang w:eastAsia="zh-CN"/>
        </w:rPr>
        <w:t>שיש בו ברית מילה לשתות את הכוס, כתבו התו</w:t>
      </w:r>
      <w:r>
        <w:rPr>
          <w:rFonts w:eastAsia="SimSun" w:hint="cs"/>
          <w:rtl/>
          <w:lang w:eastAsia="zh-CN"/>
        </w:rPr>
        <w:t>ס</w:t>
      </w:r>
      <w:r w:rsidRPr="00DC10A0">
        <w:rPr>
          <w:rFonts w:eastAsia="SimSun"/>
          <w:rtl/>
          <w:lang w:eastAsia="zh-CN"/>
        </w:rPr>
        <w:t>פות</w:t>
      </w:r>
      <w:r w:rsidRPr="00DC10A0">
        <w:rPr>
          <w:rFonts w:eastAsia="SimSun" w:hint="cs"/>
          <w:rtl/>
          <w:lang w:eastAsia="zh-CN"/>
        </w:rPr>
        <w:t xml:space="preserve"> </w:t>
      </w:r>
      <w:r w:rsidRPr="00DC10A0">
        <w:rPr>
          <w:rFonts w:eastAsia="SimSun"/>
          <w:rtl/>
          <w:lang w:eastAsia="zh-CN"/>
        </w:rPr>
        <w:t>שם ד</w:t>
      </w:r>
      <w:r>
        <w:rPr>
          <w:rFonts w:eastAsia="SimSun" w:hint="cs"/>
          <w:rtl/>
          <w:lang w:eastAsia="zh-CN"/>
        </w:rPr>
        <w:t>"</w:t>
      </w:r>
      <w:r w:rsidRPr="00DC10A0">
        <w:rPr>
          <w:rFonts w:eastAsia="SimSun"/>
          <w:rtl/>
          <w:lang w:eastAsia="zh-CN"/>
        </w:rPr>
        <w:t>ה דלמא דה</w:t>
      </w:r>
      <w:r>
        <w:rPr>
          <w:rFonts w:eastAsia="SimSun" w:hint="cs"/>
          <w:rtl/>
          <w:lang w:eastAsia="zh-CN"/>
        </w:rPr>
        <w:t xml:space="preserve">וי </w:t>
      </w:r>
      <w:r w:rsidRPr="00DC10A0">
        <w:rPr>
          <w:rFonts w:eastAsia="SimSun"/>
          <w:rtl/>
          <w:lang w:eastAsia="zh-CN"/>
        </w:rPr>
        <w:t>אקראי בעלמא</w:t>
      </w:r>
      <w:r>
        <w:rPr>
          <w:rFonts w:eastAsia="SimSun" w:hint="cs"/>
          <w:rtl/>
          <w:lang w:eastAsia="zh-CN"/>
        </w:rPr>
        <w:t xml:space="preserve"> </w:t>
      </w:r>
      <w:r w:rsidRPr="00DC10A0">
        <w:rPr>
          <w:rFonts w:eastAsia="SimSun"/>
          <w:rtl/>
          <w:lang w:eastAsia="zh-CN"/>
        </w:rPr>
        <w:t>ולא</w:t>
      </w:r>
      <w:r>
        <w:rPr>
          <w:rFonts w:eastAsia="SimSun" w:hint="cs"/>
          <w:rtl/>
          <w:lang w:eastAsia="zh-CN"/>
        </w:rPr>
        <w:t xml:space="preserve"> ח</w:t>
      </w:r>
      <w:r w:rsidRPr="00DC10A0">
        <w:rPr>
          <w:rFonts w:eastAsia="SimSun"/>
          <w:rtl/>
          <w:lang w:eastAsia="zh-CN"/>
        </w:rPr>
        <w:t>יישינן</w:t>
      </w:r>
      <w:r>
        <w:rPr>
          <w:rFonts w:eastAsia="SimSun" w:hint="cs"/>
          <w:rtl/>
          <w:lang w:eastAsia="zh-CN"/>
        </w:rPr>
        <w:t xml:space="preserve"> </w:t>
      </w:r>
      <w:r w:rsidRPr="00DC10A0">
        <w:rPr>
          <w:rFonts w:eastAsia="SimSun"/>
          <w:rtl/>
          <w:lang w:eastAsia="zh-CN"/>
        </w:rPr>
        <w:t>למיסרך.</w:t>
      </w:r>
      <w:r w:rsidRPr="00DC10A0">
        <w:rPr>
          <w:rFonts w:eastAsia="SimSun" w:hint="cs"/>
          <w:rtl/>
          <w:lang w:eastAsia="zh-CN"/>
        </w:rPr>
        <w:t xml:space="preserve"> </w:t>
      </w:r>
      <w:r w:rsidRPr="00DC10A0">
        <w:rPr>
          <w:rFonts w:eastAsia="SimSun"/>
          <w:rtl/>
          <w:lang w:eastAsia="zh-CN"/>
        </w:rPr>
        <w:t>אבל בקטן</w:t>
      </w:r>
      <w:r>
        <w:rPr>
          <w:rFonts w:eastAsia="SimSun" w:hint="cs"/>
          <w:rtl/>
          <w:lang w:eastAsia="zh-CN"/>
        </w:rPr>
        <w:t xml:space="preserve"> </w:t>
      </w:r>
      <w:r w:rsidRPr="00DC10A0">
        <w:rPr>
          <w:rFonts w:eastAsia="SimSun"/>
          <w:rtl/>
          <w:lang w:eastAsia="zh-CN"/>
        </w:rPr>
        <w:t xml:space="preserve">שיבדיל </w:t>
      </w:r>
      <w:r>
        <w:rPr>
          <w:rFonts w:eastAsia="SimSun" w:hint="cs"/>
          <w:rtl/>
          <w:lang w:eastAsia="zh-CN"/>
        </w:rPr>
        <w:t>ב</w:t>
      </w:r>
      <w:r w:rsidRPr="00DC10A0">
        <w:rPr>
          <w:rFonts w:eastAsia="SimSun"/>
          <w:rtl/>
          <w:lang w:eastAsia="zh-CN"/>
        </w:rPr>
        <w:t>ט"ב שי</w:t>
      </w:r>
      <w:r>
        <w:rPr>
          <w:rFonts w:eastAsia="SimSun" w:hint="cs"/>
          <w:rtl/>
          <w:lang w:eastAsia="zh-CN"/>
        </w:rPr>
        <w:t xml:space="preserve">יך </w:t>
      </w:r>
      <w:r w:rsidRPr="00DC10A0">
        <w:rPr>
          <w:rFonts w:eastAsia="SimSun"/>
          <w:rtl/>
          <w:lang w:eastAsia="zh-CN"/>
        </w:rPr>
        <w:t>הגזירה דאתי למי</w:t>
      </w:r>
      <w:r>
        <w:rPr>
          <w:rFonts w:eastAsia="SimSun" w:hint="cs"/>
          <w:rtl/>
          <w:lang w:eastAsia="zh-CN"/>
        </w:rPr>
        <w:t>ס</w:t>
      </w:r>
      <w:r w:rsidRPr="00DC10A0">
        <w:rPr>
          <w:rFonts w:eastAsia="SimSun"/>
          <w:rtl/>
          <w:lang w:eastAsia="zh-CN"/>
        </w:rPr>
        <w:t>רך</w:t>
      </w:r>
      <w:r>
        <w:rPr>
          <w:rFonts w:eastAsia="SimSun" w:hint="cs"/>
          <w:rtl/>
          <w:lang w:eastAsia="zh-CN"/>
        </w:rPr>
        <w:t>.</w:t>
      </w:r>
      <w:r w:rsidRPr="00DC10A0">
        <w:rPr>
          <w:rFonts w:eastAsia="SimSun" w:hint="cs"/>
          <w:rtl/>
          <w:lang w:eastAsia="zh-CN"/>
        </w:rPr>
        <w:t xml:space="preserve"> </w:t>
      </w:r>
      <w:r w:rsidRPr="00DC10A0">
        <w:rPr>
          <w:rFonts w:eastAsia="SimSun"/>
          <w:rtl/>
          <w:lang w:eastAsia="zh-CN"/>
        </w:rPr>
        <w:t>וייען בב</w:t>
      </w:r>
      <w:r>
        <w:rPr>
          <w:rFonts w:eastAsia="SimSun" w:hint="cs"/>
          <w:rtl/>
          <w:lang w:eastAsia="zh-CN"/>
        </w:rPr>
        <w:t>ר</w:t>
      </w:r>
      <w:r w:rsidRPr="00DC10A0">
        <w:rPr>
          <w:rFonts w:eastAsia="SimSun"/>
          <w:rtl/>
          <w:lang w:eastAsia="zh-CN"/>
        </w:rPr>
        <w:t>כי</w:t>
      </w:r>
      <w:r>
        <w:rPr>
          <w:rFonts w:eastAsia="SimSun" w:hint="cs"/>
          <w:rtl/>
          <w:lang w:eastAsia="zh-CN"/>
        </w:rPr>
        <w:t xml:space="preserve"> </w:t>
      </w:r>
      <w:r w:rsidRPr="00DC10A0">
        <w:rPr>
          <w:rFonts w:eastAsia="SimSun"/>
          <w:rtl/>
          <w:lang w:eastAsia="zh-CN"/>
        </w:rPr>
        <w:t>י</w:t>
      </w:r>
      <w:r>
        <w:rPr>
          <w:rFonts w:eastAsia="SimSun" w:hint="cs"/>
          <w:rtl/>
          <w:lang w:eastAsia="zh-CN"/>
        </w:rPr>
        <w:t>וס</w:t>
      </w:r>
      <w:r w:rsidRPr="00DC10A0">
        <w:rPr>
          <w:rFonts w:eastAsia="SimSun"/>
          <w:rtl/>
          <w:lang w:eastAsia="zh-CN"/>
        </w:rPr>
        <w:t>ף</w:t>
      </w:r>
      <w:r>
        <w:rPr>
          <w:rFonts w:eastAsia="SimSun" w:hint="cs"/>
          <w:rtl/>
          <w:lang w:eastAsia="zh-CN"/>
        </w:rPr>
        <w:t xml:space="preserve"> ס</w:t>
      </w:r>
      <w:r w:rsidRPr="00DC10A0">
        <w:rPr>
          <w:rFonts w:eastAsia="SimSun"/>
          <w:rtl/>
          <w:lang w:eastAsia="zh-CN"/>
        </w:rPr>
        <w:t>ימן</w:t>
      </w:r>
      <w:r>
        <w:rPr>
          <w:rFonts w:eastAsia="SimSun" w:hint="cs"/>
          <w:rtl/>
          <w:lang w:eastAsia="zh-CN"/>
        </w:rPr>
        <w:t xml:space="preserve"> </w:t>
      </w:r>
      <w:r w:rsidRPr="00DC10A0">
        <w:rPr>
          <w:rFonts w:eastAsia="SimSun"/>
          <w:rtl/>
          <w:lang w:eastAsia="zh-CN"/>
        </w:rPr>
        <w:t xml:space="preserve">תקנ"ו </w:t>
      </w:r>
      <w:r>
        <w:rPr>
          <w:rFonts w:eastAsia="SimSun" w:hint="cs"/>
          <w:rtl/>
          <w:lang w:eastAsia="zh-CN"/>
        </w:rPr>
        <w:t>ס</w:t>
      </w:r>
      <w:r w:rsidRPr="00DC10A0">
        <w:rPr>
          <w:rFonts w:eastAsia="SimSun"/>
          <w:rtl/>
          <w:lang w:eastAsia="zh-CN"/>
        </w:rPr>
        <w:t>ק"ג דלא</w:t>
      </w:r>
      <w:r>
        <w:rPr>
          <w:rFonts w:eastAsia="SimSun" w:hint="cs"/>
          <w:rtl/>
          <w:lang w:eastAsia="zh-CN"/>
        </w:rPr>
        <w:t xml:space="preserve"> </w:t>
      </w:r>
      <w:r w:rsidRPr="00DC10A0">
        <w:rPr>
          <w:rFonts w:eastAsia="SimSun"/>
          <w:rtl/>
          <w:lang w:eastAsia="zh-CN"/>
        </w:rPr>
        <w:t>עו</w:t>
      </w:r>
      <w:r>
        <w:rPr>
          <w:rFonts w:eastAsia="SimSun" w:hint="cs"/>
          <w:rtl/>
          <w:lang w:eastAsia="zh-CN"/>
        </w:rPr>
        <w:t>ש</w:t>
      </w:r>
      <w:r w:rsidRPr="00DC10A0">
        <w:rPr>
          <w:rFonts w:eastAsia="SimSun"/>
          <w:rtl/>
          <w:lang w:eastAsia="zh-CN"/>
        </w:rPr>
        <w:t>ים הבדלה</w:t>
      </w:r>
      <w:r w:rsidRPr="00DC10A0">
        <w:rPr>
          <w:rFonts w:eastAsia="SimSun" w:hint="cs"/>
          <w:rtl/>
          <w:lang w:eastAsia="zh-CN"/>
        </w:rPr>
        <w:t xml:space="preserve"> </w:t>
      </w:r>
      <w:r w:rsidRPr="00DC10A0">
        <w:rPr>
          <w:rFonts w:eastAsia="SimSun"/>
          <w:rtl/>
          <w:lang w:eastAsia="zh-CN"/>
        </w:rPr>
        <w:t>בת"ב באדם</w:t>
      </w:r>
      <w:r>
        <w:rPr>
          <w:rFonts w:eastAsia="SimSun" w:hint="cs"/>
          <w:rtl/>
          <w:lang w:eastAsia="zh-CN"/>
        </w:rPr>
        <w:t xml:space="preserve"> ב</w:t>
      </w:r>
      <w:r w:rsidRPr="00DC10A0">
        <w:rPr>
          <w:rFonts w:eastAsia="SimSun"/>
          <w:rtl/>
          <w:lang w:eastAsia="zh-CN"/>
        </w:rPr>
        <w:t>ריא</w:t>
      </w:r>
      <w:r>
        <w:rPr>
          <w:rFonts w:eastAsia="SimSun" w:hint="cs"/>
          <w:rtl/>
          <w:lang w:eastAsia="zh-CN"/>
        </w:rPr>
        <w:t xml:space="preserve"> ו</w:t>
      </w:r>
      <w:r w:rsidRPr="00DC10A0">
        <w:rPr>
          <w:rFonts w:eastAsia="SimSun"/>
          <w:rtl/>
          <w:lang w:eastAsia="zh-CN"/>
        </w:rPr>
        <w:t>נותנים</w:t>
      </w:r>
      <w:r>
        <w:rPr>
          <w:rFonts w:eastAsia="SimSun" w:hint="cs"/>
          <w:rtl/>
          <w:lang w:eastAsia="zh-CN"/>
        </w:rPr>
        <w:t xml:space="preserve"> </w:t>
      </w:r>
      <w:r w:rsidRPr="00DC10A0">
        <w:rPr>
          <w:rFonts w:eastAsia="SimSun"/>
          <w:rtl/>
          <w:lang w:eastAsia="zh-CN"/>
        </w:rPr>
        <w:t>לתי</w:t>
      </w:r>
      <w:r>
        <w:rPr>
          <w:rFonts w:eastAsia="SimSun" w:hint="cs"/>
          <w:rtl/>
          <w:lang w:eastAsia="zh-CN"/>
        </w:rPr>
        <w:t>נ</w:t>
      </w:r>
      <w:r w:rsidRPr="00DC10A0">
        <w:rPr>
          <w:rFonts w:eastAsia="SimSun"/>
          <w:rtl/>
          <w:lang w:eastAsia="zh-CN"/>
        </w:rPr>
        <w:t>וק</w:t>
      </w:r>
      <w:r>
        <w:rPr>
          <w:rFonts w:eastAsia="SimSun" w:hint="cs"/>
          <w:rtl/>
          <w:lang w:eastAsia="zh-CN"/>
        </w:rPr>
        <w:t xml:space="preserve"> משום </w:t>
      </w:r>
      <w:r w:rsidRPr="00DC10A0">
        <w:rPr>
          <w:rFonts w:eastAsia="SimSun"/>
          <w:rtl/>
          <w:lang w:eastAsia="zh-CN"/>
        </w:rPr>
        <w:t>דאתי</w:t>
      </w:r>
      <w:r>
        <w:rPr>
          <w:rFonts w:eastAsia="SimSun" w:hint="cs"/>
          <w:rtl/>
          <w:lang w:eastAsia="zh-CN"/>
        </w:rPr>
        <w:t xml:space="preserve"> </w:t>
      </w:r>
      <w:r w:rsidRPr="00DC10A0">
        <w:rPr>
          <w:rFonts w:eastAsia="SimSun"/>
          <w:rtl/>
          <w:lang w:eastAsia="zh-CN"/>
        </w:rPr>
        <w:t>למיסרך,</w:t>
      </w:r>
      <w:r w:rsidRPr="00DC10A0">
        <w:rPr>
          <w:rFonts w:eastAsia="SimSun" w:hint="cs"/>
          <w:rtl/>
          <w:lang w:eastAsia="zh-CN"/>
        </w:rPr>
        <w:t xml:space="preserve"> </w:t>
      </w:r>
      <w:r>
        <w:rPr>
          <w:rFonts w:eastAsia="SimSun" w:hint="cs"/>
          <w:rtl/>
          <w:lang w:eastAsia="zh-CN"/>
        </w:rPr>
        <w:t>וא</w:t>
      </w:r>
      <w:r w:rsidRPr="00DC10A0">
        <w:rPr>
          <w:rFonts w:eastAsia="SimSun"/>
          <w:rtl/>
          <w:lang w:eastAsia="zh-CN"/>
        </w:rPr>
        <w:t>"כ ה"ה</w:t>
      </w:r>
      <w:r w:rsidRPr="00DC10A0">
        <w:rPr>
          <w:rFonts w:eastAsia="SimSun" w:hint="cs"/>
          <w:rtl/>
          <w:lang w:eastAsia="zh-CN"/>
        </w:rPr>
        <w:t xml:space="preserve"> </w:t>
      </w:r>
      <w:r w:rsidRPr="00DC10A0">
        <w:rPr>
          <w:rFonts w:eastAsia="SimSun"/>
          <w:rtl/>
          <w:lang w:eastAsia="zh-CN"/>
        </w:rPr>
        <w:t>בזה</w:t>
      </w:r>
      <w:r w:rsidRPr="00DC10A0">
        <w:rPr>
          <w:rFonts w:eastAsia="SimSun" w:hint="cs"/>
          <w:rtl/>
          <w:lang w:eastAsia="zh-CN"/>
        </w:rPr>
        <w:t>".</w:t>
      </w:r>
    </w:p>
    <w:p w14:paraId="0741683C" w14:textId="77777777" w:rsidR="00D01F52" w:rsidRPr="00512FC1" w:rsidRDefault="00D01F52" w:rsidP="00AF0B1D">
      <w:pPr>
        <w:numPr>
          <w:ilvl w:val="3"/>
          <w:numId w:val="13"/>
        </w:numPr>
        <w:jc w:val="both"/>
        <w:rPr>
          <w:rFonts w:eastAsia="SimSun"/>
          <w:lang w:eastAsia="zh-CN"/>
        </w:rPr>
      </w:pPr>
      <w:r w:rsidRPr="00512FC1">
        <w:rPr>
          <w:rFonts w:eastAsia="SimSun" w:hint="cs"/>
          <w:u w:val="single"/>
          <w:rtl/>
          <w:lang w:eastAsia="zh-CN"/>
        </w:rPr>
        <w:t>ט' באב שחל בשבת</w:t>
      </w:r>
      <w:r w:rsidRPr="00512FC1">
        <w:rPr>
          <w:rFonts w:eastAsia="SimSun" w:hint="cs"/>
          <w:rtl/>
          <w:lang w:eastAsia="zh-CN"/>
        </w:rPr>
        <w:t xml:space="preserve"> (פרק ט' סעי'</w:t>
      </w:r>
      <w:r>
        <w:rPr>
          <w:rFonts w:eastAsia="SimSun" w:hint="cs"/>
          <w:rtl/>
          <w:lang w:eastAsia="zh-CN"/>
        </w:rPr>
        <w:t xml:space="preserve"> א') </w:t>
      </w:r>
      <w:r>
        <w:rPr>
          <w:rFonts w:eastAsia="SimSun"/>
          <w:rtl/>
          <w:lang w:eastAsia="zh-CN"/>
        </w:rPr>
        <w:t>–</w:t>
      </w:r>
      <w:r>
        <w:rPr>
          <w:rFonts w:eastAsia="SimSun" w:hint="cs"/>
          <w:rtl/>
          <w:lang w:eastAsia="zh-CN"/>
        </w:rPr>
        <w:t xml:space="preserve"> "קטן האוכל בט' באב אינו מבדיל לפני אכילתו".</w:t>
      </w:r>
    </w:p>
    <w:p w14:paraId="73488A47" w14:textId="77777777" w:rsidR="00D01F52" w:rsidRPr="00312D30" w:rsidRDefault="00D01F52" w:rsidP="00AF0B1D">
      <w:pPr>
        <w:numPr>
          <w:ilvl w:val="3"/>
          <w:numId w:val="13"/>
        </w:numPr>
        <w:jc w:val="both"/>
        <w:rPr>
          <w:rFonts w:eastAsia="SimSun"/>
          <w:lang w:eastAsia="zh-CN"/>
        </w:rPr>
      </w:pPr>
      <w:r w:rsidRPr="00312D30">
        <w:rPr>
          <w:rFonts w:hint="cs"/>
          <w:b/>
          <w:color w:val="000000"/>
          <w:u w:val="single"/>
          <w:rtl/>
        </w:rPr>
        <w:t>מקדש ישראל</w:t>
      </w:r>
      <w:r w:rsidRPr="00736AEC">
        <w:rPr>
          <w:rFonts w:hint="cs"/>
          <w:color w:val="000000"/>
          <w:rtl/>
        </w:rPr>
        <w:t xml:space="preserve"> (בין המצרים</w:t>
      </w:r>
      <w:r w:rsidRPr="00312D30">
        <w:rPr>
          <w:rFonts w:hint="cs"/>
          <w:color w:val="000000"/>
          <w:rtl/>
        </w:rPr>
        <w:t xml:space="preserve"> סי' רל"ח</w:t>
      </w:r>
      <w:r>
        <w:rPr>
          <w:rFonts w:hint="cs"/>
          <w:color w:val="000000"/>
          <w:rtl/>
        </w:rPr>
        <w:t>, נשמת שבת סי' רצ"ט סוף אות תר"ו-ב'</w:t>
      </w:r>
      <w:r w:rsidRPr="00312D30">
        <w:rPr>
          <w:rFonts w:hint="cs"/>
          <w:color w:val="000000"/>
          <w:rtl/>
        </w:rPr>
        <w:t>) – "אין צריכין להבדיל, רק במוצאי ת"ב ישמעו הבדלה".</w:t>
      </w:r>
    </w:p>
    <w:p w14:paraId="40EDC6BF" w14:textId="77777777" w:rsidR="00D01F52" w:rsidRPr="00265B57" w:rsidRDefault="00D01F52" w:rsidP="00AF0B1D">
      <w:pPr>
        <w:numPr>
          <w:ilvl w:val="3"/>
          <w:numId w:val="13"/>
        </w:numPr>
        <w:jc w:val="both"/>
        <w:rPr>
          <w:rFonts w:eastAsia="SimSun"/>
          <w:lang w:eastAsia="zh-CN"/>
        </w:rPr>
      </w:pPr>
      <w:r w:rsidRPr="000669CB">
        <w:rPr>
          <w:rFonts w:eastAsia="SimSun" w:hint="cs"/>
          <w:u w:val="single"/>
          <w:rtl/>
          <w:lang w:eastAsia="zh-CN"/>
        </w:rPr>
        <w:t>הגר"</w:t>
      </w:r>
      <w:r w:rsidRPr="000669CB">
        <w:rPr>
          <w:rFonts w:eastAsia="SimSun"/>
          <w:u w:val="single"/>
          <w:rtl/>
          <w:lang w:eastAsia="zh-CN"/>
        </w:rPr>
        <w:t>ע אויערבאך</w:t>
      </w:r>
      <w:r w:rsidRPr="004C408C">
        <w:rPr>
          <w:rFonts w:eastAsia="SimSun"/>
          <w:rtl/>
          <w:lang w:eastAsia="zh-CN"/>
        </w:rPr>
        <w:t xml:space="preserve"> שליט"א </w:t>
      </w:r>
      <w:r>
        <w:rPr>
          <w:rFonts w:eastAsia="SimSun"/>
          <w:rtl/>
          <w:lang w:eastAsia="zh-CN"/>
        </w:rPr>
        <w:t xml:space="preserve">(אליבא דהלכתא גליון צ"ח עמ' מ"ו טור </w:t>
      </w:r>
      <w:r>
        <w:rPr>
          <w:rFonts w:eastAsia="SimSun" w:hint="cs"/>
          <w:rtl/>
          <w:lang w:eastAsia="zh-CN"/>
        </w:rPr>
        <w:t>ב</w:t>
      </w:r>
      <w:r>
        <w:rPr>
          <w:rFonts w:eastAsia="SimSun"/>
          <w:rtl/>
          <w:lang w:eastAsia="zh-CN"/>
        </w:rPr>
        <w:t>') – "</w:t>
      </w:r>
      <w:r w:rsidRPr="004C408C">
        <w:rPr>
          <w:rFonts w:eastAsia="SimSun"/>
          <w:rtl/>
          <w:lang w:eastAsia="zh-CN"/>
        </w:rPr>
        <w:t>דקטנים אינם</w:t>
      </w:r>
      <w:r>
        <w:rPr>
          <w:rFonts w:eastAsia="SimSun" w:hint="cs"/>
          <w:rtl/>
          <w:lang w:eastAsia="zh-CN"/>
        </w:rPr>
        <w:t xml:space="preserve"> </w:t>
      </w:r>
      <w:r w:rsidRPr="004C408C">
        <w:rPr>
          <w:rFonts w:eastAsia="SimSun"/>
          <w:rtl/>
          <w:lang w:eastAsia="zh-CN"/>
        </w:rPr>
        <w:t>צריכים לעשות הבדלה בתשעה באב שחל במוצאי שבת לפני האכילה,</w:t>
      </w:r>
      <w:r>
        <w:rPr>
          <w:rFonts w:eastAsia="SimSun" w:hint="cs"/>
          <w:rtl/>
          <w:lang w:eastAsia="zh-CN"/>
        </w:rPr>
        <w:t xml:space="preserve"> </w:t>
      </w:r>
      <w:r w:rsidRPr="004C408C">
        <w:rPr>
          <w:rFonts w:eastAsia="SimSun"/>
          <w:rtl/>
          <w:lang w:eastAsia="zh-CN"/>
        </w:rPr>
        <w:t>אלא ישמעו הבדלה במוצאי ת"ב</w:t>
      </w:r>
      <w:r>
        <w:rPr>
          <w:rFonts w:eastAsia="SimSun" w:hint="cs"/>
          <w:rtl/>
          <w:lang w:eastAsia="zh-CN"/>
        </w:rPr>
        <w:t>"</w:t>
      </w:r>
      <w:r w:rsidRPr="004C408C">
        <w:rPr>
          <w:rFonts w:eastAsia="SimSun"/>
          <w:rtl/>
          <w:lang w:eastAsia="zh-CN"/>
        </w:rPr>
        <w:t>.</w:t>
      </w:r>
    </w:p>
    <w:p w14:paraId="7CEE5816" w14:textId="77777777" w:rsidR="00D01F52" w:rsidRPr="00265B57" w:rsidRDefault="00D01F52" w:rsidP="00AF0B1D">
      <w:pPr>
        <w:numPr>
          <w:ilvl w:val="3"/>
          <w:numId w:val="13"/>
        </w:numPr>
        <w:jc w:val="both"/>
        <w:rPr>
          <w:rFonts w:eastAsia="SimSun"/>
          <w:lang w:eastAsia="zh-CN"/>
        </w:rPr>
      </w:pPr>
      <w:r w:rsidRPr="000669CB">
        <w:rPr>
          <w:rFonts w:eastAsia="SimSun"/>
          <w:u w:val="single"/>
          <w:rtl/>
          <w:lang w:eastAsia="zh-CN"/>
        </w:rPr>
        <w:t>בירור הלכה</w:t>
      </w:r>
      <w:r w:rsidRPr="004C408C">
        <w:rPr>
          <w:rFonts w:eastAsia="SimSun"/>
          <w:rtl/>
          <w:lang w:eastAsia="zh-CN"/>
        </w:rPr>
        <w:t xml:space="preserve"> </w:t>
      </w:r>
      <w:r>
        <w:rPr>
          <w:rFonts w:eastAsia="SimSun" w:hint="cs"/>
          <w:rtl/>
          <w:lang w:eastAsia="zh-CN"/>
        </w:rPr>
        <w:t>(</w:t>
      </w:r>
      <w:r w:rsidRPr="004C408C">
        <w:rPr>
          <w:rFonts w:eastAsia="SimSun"/>
          <w:rtl/>
          <w:lang w:eastAsia="zh-CN"/>
        </w:rPr>
        <w:t>ח"ד סי</w:t>
      </w:r>
      <w:r>
        <w:rPr>
          <w:rFonts w:eastAsia="SimSun" w:hint="cs"/>
          <w:rtl/>
          <w:lang w:eastAsia="zh-CN"/>
        </w:rPr>
        <w:t>'</w:t>
      </w:r>
      <w:r w:rsidRPr="004C408C">
        <w:rPr>
          <w:rFonts w:eastAsia="SimSun"/>
          <w:rtl/>
          <w:lang w:eastAsia="zh-CN"/>
        </w:rPr>
        <w:t xml:space="preserve"> תקנ"ו</w:t>
      </w:r>
      <w:r>
        <w:rPr>
          <w:rFonts w:eastAsia="SimSun" w:hint="cs"/>
          <w:rtl/>
          <w:lang w:eastAsia="zh-CN"/>
        </w:rPr>
        <w:t xml:space="preserve"> [עמ' שע"ד], </w:t>
      </w:r>
      <w:r w:rsidRPr="00615B03">
        <w:rPr>
          <w:rFonts w:eastAsia="SimSun"/>
          <w:rtl/>
          <w:lang w:eastAsia="zh-CN"/>
        </w:rPr>
        <w:t>הקצר סי</w:t>
      </w:r>
      <w:r>
        <w:rPr>
          <w:rFonts w:eastAsia="SimSun" w:hint="cs"/>
          <w:rtl/>
          <w:lang w:eastAsia="zh-CN"/>
        </w:rPr>
        <w:t>'</w:t>
      </w:r>
      <w:r w:rsidRPr="00615B03">
        <w:rPr>
          <w:rFonts w:eastAsia="SimSun"/>
          <w:rtl/>
          <w:lang w:eastAsia="zh-CN"/>
        </w:rPr>
        <w:t xml:space="preserve"> תקנ"ו סעי</w:t>
      </w:r>
      <w:r>
        <w:rPr>
          <w:rFonts w:eastAsia="SimSun" w:hint="cs"/>
          <w:rtl/>
          <w:lang w:eastAsia="zh-CN"/>
        </w:rPr>
        <w:t>'</w:t>
      </w:r>
      <w:r w:rsidRPr="00615B03">
        <w:rPr>
          <w:rFonts w:eastAsia="SimSun"/>
          <w:rtl/>
          <w:lang w:eastAsia="zh-CN"/>
        </w:rPr>
        <w:t xml:space="preserve"> מ"ד</w:t>
      </w:r>
      <w:r>
        <w:rPr>
          <w:rFonts w:eastAsia="SimSun" w:hint="cs"/>
          <w:rtl/>
          <w:lang w:eastAsia="zh-CN"/>
        </w:rPr>
        <w:t xml:space="preserve">) </w:t>
      </w:r>
      <w:r>
        <w:rPr>
          <w:rFonts w:eastAsia="SimSun"/>
          <w:rtl/>
          <w:lang w:eastAsia="zh-CN"/>
        </w:rPr>
        <w:t>–</w:t>
      </w:r>
      <w:r w:rsidRPr="004C408C">
        <w:rPr>
          <w:rFonts w:eastAsia="SimSun"/>
          <w:rtl/>
          <w:lang w:eastAsia="zh-CN"/>
        </w:rPr>
        <w:t xml:space="preserve"> </w:t>
      </w:r>
      <w:r>
        <w:rPr>
          <w:rFonts w:eastAsia="SimSun" w:hint="cs"/>
          <w:rtl/>
          <w:lang w:eastAsia="zh-CN"/>
        </w:rPr>
        <w:t xml:space="preserve">"ודין </w:t>
      </w:r>
      <w:r w:rsidRPr="004C408C">
        <w:rPr>
          <w:rFonts w:eastAsia="SimSun"/>
          <w:rtl/>
          <w:lang w:eastAsia="zh-CN"/>
        </w:rPr>
        <w:t>קטן שהגיע לחינוך</w:t>
      </w:r>
      <w:r>
        <w:rPr>
          <w:rFonts w:eastAsia="SimSun" w:hint="cs"/>
          <w:rtl/>
          <w:lang w:eastAsia="zh-CN"/>
        </w:rPr>
        <w:t xml:space="preserve"> </w:t>
      </w:r>
      <w:r w:rsidRPr="004C408C">
        <w:rPr>
          <w:rFonts w:eastAsia="SimSun"/>
          <w:rtl/>
          <w:lang w:eastAsia="zh-CN"/>
        </w:rPr>
        <w:t>האוכל בתשעה באב אי צריך להבדיל לפני אכילתו</w:t>
      </w:r>
      <w:r>
        <w:rPr>
          <w:rFonts w:eastAsia="SimSun" w:hint="cs"/>
          <w:rtl/>
          <w:lang w:eastAsia="zh-CN"/>
        </w:rPr>
        <w:t xml:space="preserve"> ...</w:t>
      </w:r>
      <w:r w:rsidRPr="004C408C">
        <w:rPr>
          <w:rFonts w:eastAsia="SimSun"/>
          <w:rtl/>
          <w:lang w:eastAsia="zh-CN"/>
        </w:rPr>
        <w:t xml:space="preserve"> </w:t>
      </w:r>
      <w:r>
        <w:rPr>
          <w:rFonts w:eastAsia="SimSun" w:hint="cs"/>
          <w:rtl/>
          <w:lang w:eastAsia="zh-CN"/>
        </w:rPr>
        <w:t>ש</w:t>
      </w:r>
      <w:r w:rsidRPr="004C408C">
        <w:rPr>
          <w:rFonts w:eastAsia="SimSun"/>
          <w:rtl/>
          <w:lang w:eastAsia="zh-CN"/>
        </w:rPr>
        <w:t>נראה ברור</w:t>
      </w:r>
      <w:r>
        <w:rPr>
          <w:rFonts w:eastAsia="SimSun" w:hint="cs"/>
          <w:rtl/>
          <w:lang w:eastAsia="zh-CN"/>
        </w:rPr>
        <w:t>,</w:t>
      </w:r>
      <w:r w:rsidRPr="004C408C">
        <w:rPr>
          <w:rFonts w:eastAsia="SimSun"/>
          <w:rtl/>
          <w:lang w:eastAsia="zh-CN"/>
        </w:rPr>
        <w:t xml:space="preserve"> דכיון</w:t>
      </w:r>
      <w:r>
        <w:rPr>
          <w:rFonts w:eastAsia="SimSun" w:hint="cs"/>
          <w:rtl/>
          <w:lang w:eastAsia="zh-CN"/>
        </w:rPr>
        <w:t xml:space="preserve"> </w:t>
      </w:r>
      <w:r w:rsidRPr="004C408C">
        <w:rPr>
          <w:rFonts w:eastAsia="SimSun"/>
          <w:rtl/>
          <w:lang w:eastAsia="zh-CN"/>
        </w:rPr>
        <w:t>שהקטנים שומעים הבדלה במוצאי תשעה באב, ומדינא אין חינוך</w:t>
      </w:r>
      <w:r>
        <w:rPr>
          <w:rFonts w:eastAsia="SimSun" w:hint="cs"/>
          <w:rtl/>
          <w:lang w:eastAsia="zh-CN"/>
        </w:rPr>
        <w:t xml:space="preserve"> </w:t>
      </w:r>
      <w:r w:rsidRPr="004C408C">
        <w:rPr>
          <w:rFonts w:eastAsia="SimSun"/>
          <w:rtl/>
          <w:lang w:eastAsia="zh-CN"/>
        </w:rPr>
        <w:t>לקטנים שימנעו מאכילה לפני קידוש והבדלה, אין לקטנים להבדיל</w:t>
      </w:r>
      <w:r>
        <w:rPr>
          <w:rFonts w:eastAsia="SimSun" w:hint="cs"/>
          <w:rtl/>
          <w:lang w:eastAsia="zh-CN"/>
        </w:rPr>
        <w:t xml:space="preserve"> </w:t>
      </w:r>
      <w:r w:rsidRPr="004C408C">
        <w:rPr>
          <w:rFonts w:eastAsia="SimSun"/>
          <w:rtl/>
          <w:lang w:eastAsia="zh-CN"/>
        </w:rPr>
        <w:t>בתשעה באב. וכ</w:t>
      </w:r>
      <w:r>
        <w:rPr>
          <w:rFonts w:eastAsia="SimSun" w:hint="cs"/>
          <w:rtl/>
          <w:lang w:eastAsia="zh-CN"/>
        </w:rPr>
        <w:t>ך</w:t>
      </w:r>
      <w:r w:rsidRPr="004C408C">
        <w:rPr>
          <w:rFonts w:eastAsia="SimSun"/>
          <w:rtl/>
          <w:lang w:eastAsia="zh-CN"/>
        </w:rPr>
        <w:t xml:space="preserve"> נהגנו להמנע מהבדלה בתשעה באב בהיותינו</w:t>
      </w:r>
      <w:r>
        <w:rPr>
          <w:rFonts w:eastAsia="SimSun" w:hint="cs"/>
          <w:rtl/>
          <w:lang w:eastAsia="zh-CN"/>
        </w:rPr>
        <w:t xml:space="preserve"> </w:t>
      </w:r>
      <w:r w:rsidRPr="004C408C">
        <w:rPr>
          <w:rFonts w:eastAsia="SimSun"/>
          <w:rtl/>
          <w:lang w:eastAsia="zh-CN"/>
        </w:rPr>
        <w:t>קטנים ע"פ הוראות אבותינו הגדולים</w:t>
      </w:r>
      <w:r>
        <w:rPr>
          <w:rFonts w:eastAsia="SimSun" w:hint="cs"/>
          <w:rtl/>
          <w:lang w:eastAsia="zh-CN"/>
        </w:rPr>
        <w:t>"</w:t>
      </w:r>
      <w:r w:rsidRPr="004C408C">
        <w:rPr>
          <w:rFonts w:eastAsia="SimSun"/>
          <w:rtl/>
          <w:lang w:eastAsia="zh-CN"/>
        </w:rPr>
        <w:t>.</w:t>
      </w:r>
    </w:p>
    <w:p w14:paraId="5EB647DD" w14:textId="77777777" w:rsidR="00D01F52" w:rsidRPr="00F0639B" w:rsidRDefault="00D01F52" w:rsidP="00AF0B1D">
      <w:pPr>
        <w:numPr>
          <w:ilvl w:val="3"/>
          <w:numId w:val="13"/>
        </w:numPr>
        <w:jc w:val="both"/>
        <w:rPr>
          <w:rFonts w:eastAsia="SimSun"/>
          <w:lang w:eastAsia="zh-CN"/>
        </w:rPr>
      </w:pPr>
      <w:r>
        <w:rPr>
          <w:rFonts w:eastAsia="SimSun"/>
          <w:b/>
          <w:i/>
          <w:u w:val="single"/>
          <w:rtl/>
          <w:lang w:eastAsia="zh-CN"/>
        </w:rPr>
        <w:t>פסקי תשובות</w:t>
      </w:r>
      <w:r>
        <w:rPr>
          <w:rFonts w:eastAsia="SimSun"/>
          <w:b/>
          <w:i/>
          <w:rtl/>
          <w:lang w:eastAsia="zh-CN"/>
        </w:rPr>
        <w:t xml:space="preserve"> (אות </w:t>
      </w:r>
      <w:r>
        <w:rPr>
          <w:rFonts w:eastAsia="SimSun" w:hint="cs"/>
          <w:b/>
          <w:i/>
          <w:rtl/>
          <w:lang w:eastAsia="zh-CN"/>
        </w:rPr>
        <w:t>ד</w:t>
      </w:r>
      <w:r>
        <w:rPr>
          <w:rFonts w:eastAsia="SimSun"/>
          <w:b/>
          <w:i/>
          <w:rtl/>
          <w:lang w:eastAsia="zh-CN"/>
        </w:rPr>
        <w:t>') – "</w:t>
      </w:r>
      <w:r w:rsidRPr="00F0639B">
        <w:rPr>
          <w:rFonts w:eastAsia="SimSun"/>
          <w:rtl/>
          <w:lang w:eastAsia="zh-CN"/>
        </w:rPr>
        <w:t>וקטן שהגיע לחינוך, יש מי שאומר שיש לחנכו שיבדיל לפני אכילתו, ולמעשה אין נוהגים כדבריו אלא הקטן אוכל בלא הבדלה ובלילה ישמע הבדלה מאביו</w:t>
      </w:r>
      <w:r>
        <w:rPr>
          <w:rFonts w:eastAsia="SimSun" w:hint="cs"/>
          <w:rtl/>
          <w:lang w:eastAsia="zh-CN"/>
        </w:rPr>
        <w:t>".</w:t>
      </w:r>
    </w:p>
    <w:p w14:paraId="11EFDD81" w14:textId="77777777" w:rsidR="00D01F52" w:rsidRPr="00265B57" w:rsidRDefault="00D01F52"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ז' סוף סעי' ט"ז</w:t>
      </w:r>
      <w:r>
        <w:rPr>
          <w:rFonts w:eastAsia="SimSun" w:hint="cs"/>
          <w:rtl/>
          <w:lang w:eastAsia="zh-CN"/>
        </w:rPr>
        <w:t xml:space="preserve"> [עמ' ק"ל]</w:t>
      </w:r>
      <w:r w:rsidRPr="00312D30">
        <w:rPr>
          <w:rFonts w:eastAsia="SimSun" w:hint="cs"/>
          <w:rtl/>
          <w:lang w:eastAsia="zh-CN"/>
        </w:rPr>
        <w:t>, פרק ח' סעי' י"ג</w:t>
      </w:r>
      <w:r>
        <w:rPr>
          <w:rFonts w:eastAsia="SimSun" w:hint="cs"/>
          <w:rtl/>
          <w:lang w:eastAsia="zh-CN"/>
        </w:rPr>
        <w:t xml:space="preserve"> [</w:t>
      </w:r>
      <w:r w:rsidRPr="00265B57">
        <w:rPr>
          <w:rFonts w:eastAsia="SimSun"/>
          <w:rtl/>
          <w:lang w:eastAsia="zh-CN"/>
        </w:rPr>
        <w:t>עמ'</w:t>
      </w:r>
      <w:r w:rsidRPr="00265B57">
        <w:rPr>
          <w:rFonts w:eastAsia="SimSun" w:hint="cs"/>
          <w:rtl/>
          <w:lang w:eastAsia="zh-CN"/>
        </w:rPr>
        <w:t xml:space="preserve"> </w:t>
      </w:r>
      <w:r w:rsidRPr="00265B57">
        <w:rPr>
          <w:rFonts w:eastAsia="SimSun"/>
          <w:rtl/>
          <w:lang w:eastAsia="zh-CN"/>
        </w:rPr>
        <w:t>קצ"ב</w:t>
      </w:r>
      <w:r>
        <w:rPr>
          <w:rFonts w:eastAsia="SimSun" w:hint="cs"/>
          <w:rtl/>
          <w:lang w:eastAsia="zh-CN"/>
        </w:rPr>
        <w:t>]</w:t>
      </w:r>
      <w:r w:rsidRPr="00265B57">
        <w:rPr>
          <w:rFonts w:eastAsia="SimSun" w:hint="cs"/>
          <w:rtl/>
          <w:lang w:eastAsia="zh-CN"/>
        </w:rPr>
        <w:t>)</w:t>
      </w:r>
      <w:r w:rsidRPr="00265B57">
        <w:rPr>
          <w:rFonts w:eastAsia="SimSun"/>
          <w:rtl/>
          <w:lang w:eastAsia="zh-CN"/>
        </w:rPr>
        <w:t xml:space="preserve"> </w:t>
      </w:r>
      <w:r>
        <w:rPr>
          <w:rFonts w:eastAsia="SimSun"/>
          <w:rtl/>
          <w:lang w:eastAsia="zh-CN"/>
        </w:rPr>
        <w:t>–</w:t>
      </w:r>
      <w:r w:rsidRPr="00265B57">
        <w:rPr>
          <w:rFonts w:eastAsia="SimSun"/>
          <w:rtl/>
          <w:lang w:eastAsia="zh-CN"/>
        </w:rPr>
        <w:t xml:space="preserve"> </w:t>
      </w:r>
      <w:r>
        <w:rPr>
          <w:rFonts w:eastAsia="SimSun" w:hint="cs"/>
          <w:rtl/>
          <w:lang w:eastAsia="zh-CN"/>
        </w:rPr>
        <w:t>"</w:t>
      </w:r>
      <w:r w:rsidRPr="00265B57">
        <w:rPr>
          <w:rFonts w:eastAsia="SimSun"/>
          <w:rtl/>
          <w:lang w:eastAsia="zh-CN"/>
        </w:rPr>
        <w:t>קטנים שאוכלים בתשעה באב אין צריכי</w:t>
      </w:r>
      <w:r>
        <w:rPr>
          <w:rFonts w:eastAsia="SimSun" w:hint="cs"/>
          <w:rtl/>
          <w:lang w:eastAsia="zh-CN"/>
        </w:rPr>
        <w:t>ן</w:t>
      </w:r>
      <w:r w:rsidRPr="00265B57">
        <w:rPr>
          <w:rFonts w:eastAsia="SimSun"/>
          <w:rtl/>
          <w:lang w:eastAsia="zh-CN"/>
        </w:rPr>
        <w:t xml:space="preserve"> להבדיל קודם</w:t>
      </w:r>
      <w:r>
        <w:rPr>
          <w:rFonts w:eastAsia="SimSun" w:hint="cs"/>
          <w:rtl/>
          <w:lang w:eastAsia="zh-CN"/>
        </w:rPr>
        <w:t>"</w:t>
      </w:r>
      <w:r w:rsidRPr="00265B57">
        <w:rPr>
          <w:rFonts w:eastAsia="SimSun"/>
          <w:rtl/>
          <w:lang w:eastAsia="zh-CN"/>
        </w:rPr>
        <w:t>.</w:t>
      </w:r>
    </w:p>
    <w:p w14:paraId="3A1146C6"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קרא עלי מועד</w:t>
      </w:r>
      <w:r w:rsidRPr="00312D30">
        <w:rPr>
          <w:rFonts w:eastAsia="SimSun" w:hint="cs"/>
          <w:rtl/>
          <w:lang w:eastAsia="zh-CN"/>
        </w:rPr>
        <w:t xml:space="preserve"> (פרק ז' סעי' 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03E55">
        <w:rPr>
          <w:rFonts w:eastAsia="SimSun"/>
          <w:rtl/>
          <w:lang w:eastAsia="zh-CN"/>
        </w:rPr>
        <w:t>קטן שהגיע לחינוך אע"פ שחייב בהבדלה המנהג שאוכל בט"ב בלא הבדלה רק ישמע הבדלה במוצאי הצום</w:t>
      </w:r>
      <w:r>
        <w:rPr>
          <w:rFonts w:eastAsia="SimSun" w:hint="cs"/>
          <w:rtl/>
          <w:lang w:eastAsia="zh-CN"/>
        </w:rPr>
        <w:t>"</w:t>
      </w:r>
      <w:r w:rsidRPr="00312D30">
        <w:rPr>
          <w:rFonts w:eastAsia="SimSun" w:hint="cs"/>
          <w:rtl/>
          <w:lang w:eastAsia="zh-CN"/>
        </w:rPr>
        <w:t>.</w:t>
      </w:r>
    </w:p>
    <w:p w14:paraId="43D4FA83"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סוף עמ' קע"ג).</w:t>
      </w:r>
    </w:p>
    <w:p w14:paraId="5C9B5299" w14:textId="77777777" w:rsidR="00D01F52" w:rsidRDefault="00D01F52" w:rsidP="00AF0B1D">
      <w:pPr>
        <w:numPr>
          <w:ilvl w:val="2"/>
          <w:numId w:val="13"/>
        </w:numPr>
        <w:jc w:val="both"/>
        <w:rPr>
          <w:rFonts w:eastAsia="SimSun"/>
          <w:lang w:eastAsia="zh-CN"/>
        </w:rPr>
      </w:pPr>
      <w:r w:rsidRPr="00312D30">
        <w:rPr>
          <w:rFonts w:eastAsia="SimSun" w:hint="cs"/>
          <w:rtl/>
          <w:lang w:eastAsia="zh-CN"/>
        </w:rPr>
        <w:t xml:space="preserve">דעת </w:t>
      </w:r>
      <w:r w:rsidRPr="000870F8">
        <w:rPr>
          <w:rFonts w:eastAsia="SimSun" w:hint="cs"/>
          <w:u w:val="single"/>
          <w:rtl/>
          <w:lang w:eastAsia="zh-CN"/>
        </w:rPr>
        <w:t>האג"מ</w:t>
      </w:r>
      <w:r>
        <w:rPr>
          <w:rFonts w:eastAsia="SimSun" w:hint="cs"/>
          <w:rtl/>
          <w:lang w:eastAsia="zh-CN"/>
        </w:rPr>
        <w:t>.</w:t>
      </w:r>
    </w:p>
    <w:p w14:paraId="4DBC9DB5"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אג"מ</w:t>
      </w:r>
      <w:r w:rsidRPr="00312D30">
        <w:rPr>
          <w:rFonts w:eastAsia="SimSun" w:hint="cs"/>
          <w:rtl/>
          <w:lang w:eastAsia="zh-CN"/>
        </w:rPr>
        <w:t xml:space="preserve"> (ג' שבועות ארטסקרול, פרק י' הע' ל"ג</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"והוסיף שה"ה בת שהגיעה לחינוך צריכה להבדיל ... אמנם הגאון ר' דוד פיינשטיין שליט"א אמר בשם אביו שאין הקטן מבדיל בת"ב כשאוכל [וזה ד</w:t>
      </w:r>
      <w:r>
        <w:rPr>
          <w:rFonts w:eastAsia="SimSun" w:hint="cs"/>
          <w:rtl/>
          <w:lang w:eastAsia="zh-CN"/>
        </w:rPr>
        <w:t>לא כמו ששמעתי בעצמי ממרן זצ"ל]"</w:t>
      </w:r>
      <w:r w:rsidRPr="00312D30">
        <w:rPr>
          <w:rFonts w:eastAsia="SimSun" w:hint="cs"/>
          <w:rtl/>
          <w:lang w:eastAsia="zh-CN"/>
        </w:rPr>
        <w:t>.</w:t>
      </w:r>
    </w:p>
    <w:p w14:paraId="57FB18B2"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 xml:space="preserve">דעת </w:t>
      </w:r>
      <w:r w:rsidRPr="00312D30">
        <w:rPr>
          <w:rFonts w:eastAsia="SimSun" w:hint="cs"/>
          <w:u w:val="single"/>
          <w:rtl/>
          <w:lang w:eastAsia="zh-CN"/>
        </w:rPr>
        <w:t>הגריש"א</w:t>
      </w:r>
      <w:r w:rsidRPr="00312D30">
        <w:rPr>
          <w:rFonts w:eastAsia="SimSun" w:hint="cs"/>
          <w:rtl/>
          <w:lang w:eastAsia="zh-CN"/>
        </w:rPr>
        <w:t xml:space="preserve"> זצ"ל.</w:t>
      </w:r>
    </w:p>
    <w:p w14:paraId="56EF4CBD" w14:textId="77777777" w:rsidR="00D01F52" w:rsidRPr="003637BC" w:rsidRDefault="00D01F52" w:rsidP="00AF0B1D">
      <w:pPr>
        <w:numPr>
          <w:ilvl w:val="3"/>
          <w:numId w:val="13"/>
        </w:numPr>
        <w:jc w:val="both"/>
        <w:rPr>
          <w:rFonts w:eastAsia="SimSun"/>
          <w:lang w:eastAsia="zh-CN"/>
        </w:rPr>
      </w:pPr>
      <w:r w:rsidRPr="003637BC">
        <w:rPr>
          <w:rFonts w:eastAsia="SimSun" w:hint="cs"/>
          <w:u w:val="single"/>
          <w:rtl/>
          <w:lang w:eastAsia="zh-CN"/>
        </w:rPr>
        <w:t>הגריש"א</w:t>
      </w:r>
      <w:r w:rsidRPr="003637BC">
        <w:rPr>
          <w:rFonts w:eastAsia="SimSun" w:hint="cs"/>
          <w:rtl/>
          <w:lang w:eastAsia="zh-CN"/>
        </w:rPr>
        <w:t xml:space="preserve"> זצ"ל (הלכות ומנהגי בין המצרים פרק ז' הע' כ"ו</w:t>
      </w:r>
      <w:r>
        <w:rPr>
          <w:rFonts w:eastAsia="SimSun" w:hint="cs"/>
          <w:rtl/>
          <w:lang w:eastAsia="zh-CN"/>
        </w:rPr>
        <w:t xml:space="preserve"> [עמ' ק"ל]</w:t>
      </w:r>
      <w:r w:rsidRPr="003637BC">
        <w:rPr>
          <w:rFonts w:eastAsia="SimSun" w:hint="cs"/>
          <w:rtl/>
          <w:lang w:eastAsia="zh-CN"/>
        </w:rPr>
        <w:t>, פרק ח' סוף הע' כ"א</w:t>
      </w:r>
      <w:r>
        <w:rPr>
          <w:rFonts w:eastAsia="SimSun" w:hint="cs"/>
          <w:rtl/>
          <w:lang w:eastAsia="zh-CN"/>
        </w:rPr>
        <w:t xml:space="preserve"> [</w:t>
      </w:r>
      <w:r w:rsidRPr="00265B57">
        <w:rPr>
          <w:rFonts w:eastAsia="SimSun"/>
          <w:rtl/>
          <w:lang w:eastAsia="zh-CN"/>
        </w:rPr>
        <w:t>עמ'</w:t>
      </w:r>
      <w:r w:rsidRPr="00265B57">
        <w:rPr>
          <w:rFonts w:eastAsia="SimSun" w:hint="cs"/>
          <w:rtl/>
          <w:lang w:eastAsia="zh-CN"/>
        </w:rPr>
        <w:t xml:space="preserve"> </w:t>
      </w:r>
      <w:r w:rsidRPr="00265B57">
        <w:rPr>
          <w:rFonts w:eastAsia="SimSun"/>
          <w:rtl/>
          <w:lang w:eastAsia="zh-CN"/>
        </w:rPr>
        <w:t>קצ"ב</w:t>
      </w:r>
      <w:r>
        <w:rPr>
          <w:rFonts w:eastAsia="SimSun" w:hint="cs"/>
          <w:rtl/>
          <w:lang w:eastAsia="zh-CN"/>
        </w:rPr>
        <w:t>]</w:t>
      </w:r>
      <w:r w:rsidRPr="003637BC">
        <w:rPr>
          <w:rFonts w:eastAsia="SimSun" w:hint="cs"/>
          <w:rtl/>
          <w:lang w:eastAsia="zh-CN"/>
        </w:rPr>
        <w:t>, רבבות אפרים ח"ג סי' שע"א, אשרי האיש או"ח ח"ג פרק ע"ב אות א', הע' רע"ב) – "</w:t>
      </w:r>
      <w:r w:rsidRPr="003637BC">
        <w:rPr>
          <w:rFonts w:eastAsia="SimSun"/>
          <w:rtl/>
          <w:lang w:eastAsia="zh-CN"/>
        </w:rPr>
        <w:t>ואחי הרה"ג</w:t>
      </w:r>
      <w:r w:rsidRPr="003637BC">
        <w:rPr>
          <w:rFonts w:eastAsia="SimSun" w:hint="cs"/>
          <w:rtl/>
          <w:lang w:eastAsia="zh-CN"/>
        </w:rPr>
        <w:t xml:space="preserve"> </w:t>
      </w:r>
      <w:r w:rsidRPr="003637BC">
        <w:rPr>
          <w:rFonts w:eastAsia="SimSun"/>
          <w:rtl/>
          <w:lang w:eastAsia="zh-CN"/>
        </w:rPr>
        <w:t>ר' נ</w:t>
      </w:r>
      <w:r w:rsidRPr="003637BC">
        <w:rPr>
          <w:rFonts w:eastAsia="SimSun" w:hint="cs"/>
          <w:rtl/>
          <w:lang w:eastAsia="zh-CN"/>
        </w:rPr>
        <w:t xml:space="preserve">טע </w:t>
      </w:r>
      <w:r w:rsidRPr="003637BC">
        <w:rPr>
          <w:rFonts w:eastAsia="SimSun"/>
          <w:rtl/>
          <w:lang w:eastAsia="zh-CN"/>
        </w:rPr>
        <w:t>צבי כתב</w:t>
      </w:r>
      <w:r w:rsidRPr="003637BC">
        <w:rPr>
          <w:rFonts w:eastAsia="SimSun" w:hint="cs"/>
          <w:rtl/>
          <w:lang w:eastAsia="zh-CN"/>
        </w:rPr>
        <w:t xml:space="preserve"> </w:t>
      </w:r>
      <w:r w:rsidRPr="003637BC">
        <w:rPr>
          <w:rFonts w:eastAsia="SimSun"/>
          <w:rtl/>
          <w:lang w:eastAsia="zh-CN"/>
        </w:rPr>
        <w:t>לי בזה וז"ל</w:t>
      </w:r>
      <w:r w:rsidRPr="003637BC">
        <w:rPr>
          <w:rFonts w:eastAsia="SimSun" w:hint="cs"/>
          <w:rtl/>
          <w:lang w:eastAsia="zh-CN"/>
        </w:rPr>
        <w:t xml:space="preserve">: </w:t>
      </w:r>
      <w:r w:rsidRPr="003637BC">
        <w:rPr>
          <w:rFonts w:eastAsia="SimSun"/>
          <w:rtl/>
          <w:lang w:eastAsia="zh-CN"/>
        </w:rPr>
        <w:t>שמעתי בשם הרה"ג</w:t>
      </w:r>
      <w:r w:rsidRPr="003637BC">
        <w:rPr>
          <w:rFonts w:eastAsia="SimSun" w:hint="cs"/>
          <w:rtl/>
          <w:lang w:eastAsia="zh-CN"/>
        </w:rPr>
        <w:t xml:space="preserve"> הרב אלישיב (שליט"א) [זצ"ל]</w:t>
      </w:r>
      <w:r>
        <w:rPr>
          <w:rFonts w:eastAsia="SimSun" w:hint="cs"/>
          <w:rtl/>
          <w:lang w:eastAsia="zh-CN"/>
        </w:rPr>
        <w:t xml:space="preserve"> </w:t>
      </w:r>
      <w:r w:rsidRPr="003637BC">
        <w:rPr>
          <w:rFonts w:eastAsia="SimSun" w:hint="cs"/>
          <w:rtl/>
          <w:lang w:eastAsia="zh-CN"/>
        </w:rPr>
        <w:t>שקטן האוכל בט"ב ביום שט"ב חל ביום א' אין לו להבדיל, כי לא שייך חינוך ע"ז כי כשהוא יגדיל הרי הוא לא יבדיל ביום".</w:t>
      </w:r>
    </w:p>
    <w:p w14:paraId="355FD3F7" w14:textId="77777777" w:rsidR="00D01F52" w:rsidRPr="003637BC" w:rsidRDefault="00D01F52" w:rsidP="00AF0B1D">
      <w:pPr>
        <w:numPr>
          <w:ilvl w:val="3"/>
          <w:numId w:val="13"/>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(ט' באב שחל ביום ראשון פרק ט' הע' ז'</w:t>
      </w:r>
      <w:r>
        <w:rPr>
          <w:rFonts w:eastAsia="SimSun" w:hint="cs"/>
          <w:rtl/>
          <w:lang w:eastAsia="zh-CN"/>
        </w:rPr>
        <w:t xml:space="preserve">, </w:t>
      </w:r>
      <w:r>
        <w:rPr>
          <w:rtl/>
        </w:rPr>
        <w:t>מנשים באהל או"ח אות ק</w:t>
      </w:r>
      <w:r>
        <w:rPr>
          <w:rFonts w:hint="cs"/>
          <w:rtl/>
        </w:rPr>
        <w:t>צ"א [עמ' ק"נ]</w:t>
      </w:r>
      <w:r w:rsidRPr="00312D30">
        <w:rPr>
          <w:rFonts w:eastAsia="SimSun" w:hint="cs"/>
          <w:rtl/>
          <w:lang w:eastAsia="zh-CN"/>
        </w:rPr>
        <w:t xml:space="preserve">) – </w:t>
      </w:r>
      <w:r w:rsidRPr="003637BC">
        <w:rPr>
          <w:rFonts w:eastAsia="SimSun" w:hint="cs"/>
          <w:rtl/>
          <w:lang w:eastAsia="zh-CN"/>
        </w:rPr>
        <w:t>"</w:t>
      </w:r>
      <w:r w:rsidRPr="003637BC">
        <w:rPr>
          <w:rFonts w:eastAsia="SimSun"/>
          <w:rtl/>
          <w:lang w:eastAsia="zh-CN"/>
        </w:rPr>
        <w:t>תינוק שרוצה</w:t>
      </w:r>
      <w:r w:rsidRPr="003637BC">
        <w:rPr>
          <w:rFonts w:eastAsia="SimSun" w:hint="cs"/>
          <w:rtl/>
          <w:lang w:eastAsia="zh-CN"/>
        </w:rPr>
        <w:t xml:space="preserve"> </w:t>
      </w:r>
      <w:r w:rsidRPr="003637BC">
        <w:rPr>
          <w:rFonts w:eastAsia="SimSun"/>
          <w:rtl/>
          <w:lang w:eastAsia="zh-CN"/>
        </w:rPr>
        <w:t>לאכול צריך להבדיל, ואין כאן חשש של אתי</w:t>
      </w:r>
      <w:r w:rsidRPr="003637BC">
        <w:rPr>
          <w:rFonts w:eastAsia="SimSun" w:hint="cs"/>
          <w:rtl/>
          <w:lang w:eastAsia="zh-CN"/>
        </w:rPr>
        <w:t xml:space="preserve"> </w:t>
      </w:r>
      <w:r w:rsidRPr="003637BC">
        <w:rPr>
          <w:rFonts w:eastAsia="SimSun"/>
          <w:rtl/>
          <w:lang w:eastAsia="zh-CN"/>
        </w:rPr>
        <w:t>למיסרך, דהרי גם גדול אילו היה אוכל היה חייב להבדיל</w:t>
      </w:r>
      <w:r w:rsidRPr="003637BC">
        <w:rPr>
          <w:rFonts w:eastAsia="SimSun" w:hint="cs"/>
          <w:rtl/>
          <w:lang w:eastAsia="zh-CN"/>
        </w:rPr>
        <w:t xml:space="preserve"> ...</w:t>
      </w:r>
      <w:r w:rsidRPr="003637BC">
        <w:rPr>
          <w:rFonts w:eastAsia="SimSun"/>
          <w:rtl/>
          <w:lang w:eastAsia="zh-CN"/>
        </w:rPr>
        <w:t xml:space="preserve"> ודלא כפי</w:t>
      </w:r>
      <w:r w:rsidRPr="003637BC">
        <w:rPr>
          <w:rFonts w:eastAsia="SimSun" w:hint="cs"/>
          <w:rtl/>
          <w:lang w:eastAsia="zh-CN"/>
        </w:rPr>
        <w:t xml:space="preserve"> </w:t>
      </w:r>
      <w:r w:rsidRPr="003637BC">
        <w:rPr>
          <w:rFonts w:eastAsia="SimSun"/>
          <w:rtl/>
          <w:lang w:eastAsia="zh-CN"/>
        </w:rPr>
        <w:t xml:space="preserve">שהובא בשמו בס' רבבות אפרים </w:t>
      </w:r>
      <w:r w:rsidRPr="003637BC">
        <w:rPr>
          <w:rFonts w:eastAsia="SimSun" w:hint="cs"/>
          <w:rtl/>
          <w:lang w:eastAsia="zh-CN"/>
        </w:rPr>
        <w:t>(</w:t>
      </w:r>
      <w:r w:rsidRPr="003637BC">
        <w:rPr>
          <w:rFonts w:eastAsia="SimSun"/>
          <w:rtl/>
          <w:lang w:eastAsia="zh-CN"/>
        </w:rPr>
        <w:t>ח"ג סי' שע"א</w:t>
      </w:r>
      <w:r w:rsidRPr="003637BC">
        <w:rPr>
          <w:rFonts w:eastAsia="SimSun" w:hint="cs"/>
          <w:rtl/>
          <w:lang w:eastAsia="zh-CN"/>
        </w:rPr>
        <w:t>)</w:t>
      </w:r>
      <w:r w:rsidRPr="003637BC">
        <w:rPr>
          <w:rFonts w:eastAsia="SimSun"/>
          <w:rtl/>
          <w:lang w:eastAsia="zh-CN"/>
        </w:rPr>
        <w:t xml:space="preserve"> שא"צ להבדיל</w:t>
      </w:r>
      <w:r w:rsidRPr="003637BC">
        <w:rPr>
          <w:rFonts w:eastAsia="SimSun" w:hint="cs"/>
          <w:rtl/>
          <w:lang w:eastAsia="zh-CN"/>
        </w:rPr>
        <w:t xml:space="preserve"> </w:t>
      </w:r>
      <w:r w:rsidRPr="003637BC">
        <w:rPr>
          <w:rFonts w:eastAsia="SimSun"/>
          <w:rtl/>
          <w:lang w:eastAsia="zh-CN"/>
        </w:rPr>
        <w:t>משום דל</w:t>
      </w:r>
      <w:r w:rsidRPr="003637BC">
        <w:rPr>
          <w:rFonts w:eastAsia="SimSun" w:hint="cs"/>
          <w:rtl/>
          <w:lang w:eastAsia="zh-CN"/>
        </w:rPr>
        <w:t>"</w:t>
      </w:r>
      <w:r w:rsidRPr="003637BC">
        <w:rPr>
          <w:rFonts w:eastAsia="SimSun"/>
          <w:rtl/>
          <w:lang w:eastAsia="zh-CN"/>
        </w:rPr>
        <w:t>ש חינוך כיון שכשיגדל לא יצטרך להבדיל</w:t>
      </w:r>
      <w:r w:rsidRPr="003637BC">
        <w:rPr>
          <w:rFonts w:eastAsia="SimSun" w:hint="cs"/>
          <w:rtl/>
          <w:lang w:eastAsia="zh-CN"/>
        </w:rPr>
        <w:t>".</w:t>
      </w:r>
    </w:p>
    <w:p w14:paraId="38537463"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w:t>
      </w:r>
      <w:r w:rsidRPr="00265B57">
        <w:rPr>
          <w:rFonts w:eastAsia="SimSun"/>
          <w:rtl/>
          <w:lang w:eastAsia="zh-CN"/>
        </w:rPr>
        <w:t>מנהגי מהרי"צ הלוי</w:t>
      </w:r>
      <w:r>
        <w:rPr>
          <w:rFonts w:eastAsia="SimSun"/>
          <w:rtl/>
          <w:lang w:eastAsia="zh-CN"/>
        </w:rPr>
        <w:t xml:space="preserve"> מועדים פרק י"</w:t>
      </w:r>
      <w:r>
        <w:rPr>
          <w:rFonts w:eastAsia="SimSun" w:hint="cs"/>
          <w:rtl/>
          <w:lang w:eastAsia="zh-CN"/>
        </w:rPr>
        <w:t>ט</w:t>
      </w:r>
      <w:r>
        <w:rPr>
          <w:rFonts w:eastAsia="SimSun"/>
          <w:rtl/>
          <w:lang w:eastAsia="zh-CN"/>
        </w:rPr>
        <w:t xml:space="preserve"> </w:t>
      </w:r>
      <w:r>
        <w:rPr>
          <w:rFonts w:eastAsia="SimSun" w:hint="cs"/>
          <w:rtl/>
          <w:lang w:eastAsia="zh-CN"/>
        </w:rPr>
        <w:t xml:space="preserve">הע' </w:t>
      </w:r>
      <w:r>
        <w:rPr>
          <w:rFonts w:eastAsia="SimSun"/>
          <w:rtl/>
          <w:lang w:eastAsia="zh-CN"/>
        </w:rPr>
        <w:t>ט</w:t>
      </w:r>
      <w:r>
        <w:rPr>
          <w:rFonts w:eastAsia="SimSun" w:hint="cs"/>
          <w:rtl/>
          <w:lang w:eastAsia="zh-CN"/>
        </w:rPr>
        <w:t>'</w:t>
      </w:r>
      <w:r>
        <w:rPr>
          <w:rFonts w:eastAsia="SimSun"/>
          <w:rtl/>
          <w:lang w:eastAsia="zh-CN"/>
        </w:rPr>
        <w:t xml:space="preserve">) – </w:t>
      </w:r>
      <w:r>
        <w:rPr>
          <w:rFonts w:eastAsia="SimSun" w:hint="cs"/>
          <w:rtl/>
          <w:lang w:eastAsia="zh-CN"/>
        </w:rPr>
        <w:t xml:space="preserve">מבדילין </w:t>
      </w:r>
      <w:r w:rsidRPr="00265B57">
        <w:rPr>
          <w:rFonts w:eastAsia="SimSun"/>
          <w:rtl/>
          <w:lang w:eastAsia="zh-CN"/>
        </w:rPr>
        <w:t>"שמעתי ממרן הגרי"ש אלישיב זצוקיל [ודלא כמו שכתבו בכמה ספרים בשמו]"</w:t>
      </w:r>
      <w:r>
        <w:rPr>
          <w:rFonts w:eastAsia="SimSun" w:hint="cs"/>
          <w:rtl/>
          <w:lang w:eastAsia="zh-CN"/>
        </w:rPr>
        <w:t>.</w:t>
      </w:r>
    </w:p>
    <w:p w14:paraId="74A4C2A4" w14:textId="77777777" w:rsidR="00D01F52" w:rsidRPr="00265B57" w:rsidRDefault="00D01F52" w:rsidP="00AF0B1D">
      <w:pPr>
        <w:numPr>
          <w:ilvl w:val="3"/>
          <w:numId w:val="13"/>
        </w:numPr>
        <w:jc w:val="both"/>
        <w:rPr>
          <w:rFonts w:eastAsia="SimSun"/>
          <w:lang w:eastAsia="zh-CN"/>
        </w:rPr>
      </w:pPr>
      <w:r w:rsidRPr="00265B57">
        <w:rPr>
          <w:rFonts w:eastAsia="SimSun" w:hint="cs"/>
          <w:u w:val="single"/>
          <w:rtl/>
          <w:lang w:eastAsia="zh-CN"/>
        </w:rPr>
        <w:t>הגריש"א</w:t>
      </w:r>
      <w:r w:rsidRPr="00265B57">
        <w:rPr>
          <w:rFonts w:eastAsia="SimSun" w:hint="cs"/>
          <w:rtl/>
          <w:lang w:eastAsia="zh-CN"/>
        </w:rPr>
        <w:t xml:space="preserve"> זצ"ל (</w:t>
      </w:r>
      <w:r w:rsidRPr="00265B57">
        <w:rPr>
          <w:rFonts w:eastAsia="SimSun"/>
          <w:rtl/>
          <w:lang w:eastAsia="zh-CN"/>
        </w:rPr>
        <w:t>לקנות חכמה על הלכות בין המצרים</w:t>
      </w:r>
      <w:r w:rsidRPr="00265B57">
        <w:rPr>
          <w:rFonts w:eastAsia="SimSun" w:hint="cs"/>
          <w:rtl/>
          <w:lang w:eastAsia="zh-CN"/>
        </w:rPr>
        <w:t xml:space="preserve">  ) </w:t>
      </w:r>
      <w:r w:rsidRPr="00265B57">
        <w:rPr>
          <w:rFonts w:eastAsia="SimSun"/>
          <w:rtl/>
          <w:lang w:eastAsia="zh-CN"/>
        </w:rPr>
        <w:t>–</w:t>
      </w:r>
      <w:r w:rsidRPr="00265B57">
        <w:rPr>
          <w:rFonts w:eastAsia="SimSun" w:hint="cs"/>
          <w:rtl/>
          <w:lang w:eastAsia="zh-CN"/>
        </w:rPr>
        <w:t xml:space="preserve"> "</w:t>
      </w:r>
      <w:r w:rsidRPr="00265B57">
        <w:rPr>
          <w:rFonts w:eastAsia="SimSun"/>
          <w:rtl/>
          <w:lang w:eastAsia="zh-CN"/>
        </w:rPr>
        <w:t xml:space="preserve">דמן הראוי לקטן שהגיע לחינוך </w:t>
      </w:r>
      <w:r>
        <w:rPr>
          <w:rFonts w:eastAsia="SimSun" w:hint="cs"/>
          <w:rtl/>
          <w:lang w:eastAsia="zh-CN"/>
        </w:rPr>
        <w:t>[</w:t>
      </w:r>
      <w:r w:rsidRPr="00265B57">
        <w:rPr>
          <w:rFonts w:eastAsia="SimSun"/>
          <w:rtl/>
          <w:lang w:eastAsia="zh-CN"/>
        </w:rPr>
        <w:t>בערך</w:t>
      </w:r>
      <w:r w:rsidRPr="00265B57">
        <w:rPr>
          <w:rFonts w:eastAsia="SimSun" w:hint="cs"/>
          <w:rtl/>
          <w:lang w:eastAsia="zh-CN"/>
        </w:rPr>
        <w:t xml:space="preserve"> </w:t>
      </w:r>
      <w:r w:rsidRPr="00265B57">
        <w:rPr>
          <w:rFonts w:eastAsia="SimSun"/>
          <w:rtl/>
          <w:lang w:eastAsia="zh-CN"/>
        </w:rPr>
        <w:t>בן 9</w:t>
      </w:r>
      <w:r>
        <w:rPr>
          <w:rFonts w:eastAsia="SimSun" w:hint="cs"/>
          <w:rtl/>
          <w:lang w:eastAsia="zh-CN"/>
        </w:rPr>
        <w:t>]</w:t>
      </w:r>
      <w:r w:rsidRPr="00265B57">
        <w:rPr>
          <w:rFonts w:eastAsia="SimSun"/>
          <w:rtl/>
          <w:lang w:eastAsia="zh-CN"/>
        </w:rPr>
        <w:t xml:space="preserve"> שיעשה הבדלה לפני שאוכל בתשעה באב שחל ביום ראשון</w:t>
      </w:r>
      <w:r w:rsidRPr="00265B57">
        <w:rPr>
          <w:rFonts w:eastAsia="SimSun" w:hint="cs"/>
          <w:rtl/>
          <w:lang w:eastAsia="zh-CN"/>
        </w:rPr>
        <w:t>"</w:t>
      </w:r>
      <w:r w:rsidRPr="00265B57">
        <w:rPr>
          <w:rFonts w:eastAsia="SimSun"/>
          <w:rtl/>
          <w:lang w:eastAsia="zh-CN"/>
        </w:rPr>
        <w:t>.</w:t>
      </w:r>
    </w:p>
    <w:p w14:paraId="6FCC151F" w14:textId="77777777" w:rsidR="00D01F52" w:rsidRDefault="00D01F52" w:rsidP="00AF0B1D">
      <w:pPr>
        <w:numPr>
          <w:ilvl w:val="2"/>
          <w:numId w:val="13"/>
        </w:numPr>
        <w:jc w:val="both"/>
        <w:rPr>
          <w:rFonts w:eastAsia="SimSun"/>
          <w:lang w:eastAsia="zh-CN"/>
        </w:rPr>
      </w:pPr>
      <w:r>
        <w:rPr>
          <w:rFonts w:eastAsia="SimSun" w:hint="cs"/>
          <w:rtl/>
          <w:lang w:eastAsia="zh-CN"/>
        </w:rPr>
        <w:t xml:space="preserve">דעת </w:t>
      </w:r>
      <w:r>
        <w:rPr>
          <w:rFonts w:eastAsia="SimSun"/>
          <w:u w:val="single"/>
          <w:rtl/>
          <w:lang w:eastAsia="zh-CN"/>
        </w:rPr>
        <w:t>הגרח"ק</w:t>
      </w:r>
      <w:r>
        <w:rPr>
          <w:rFonts w:eastAsia="SimSun"/>
          <w:rtl/>
          <w:lang w:eastAsia="zh-CN"/>
        </w:rPr>
        <w:t xml:space="preserve"> שליט"א</w:t>
      </w:r>
      <w:r>
        <w:rPr>
          <w:rFonts w:eastAsia="SimSun" w:hint="cs"/>
          <w:rtl/>
          <w:lang w:eastAsia="zh-CN"/>
        </w:rPr>
        <w:t>.</w:t>
      </w:r>
    </w:p>
    <w:p w14:paraId="035336BC" w14:textId="77777777" w:rsidR="00D01F52" w:rsidRPr="00280CA8" w:rsidRDefault="00D01F52" w:rsidP="00AF0B1D">
      <w:pPr>
        <w:numPr>
          <w:ilvl w:val="3"/>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(סוכת חיים, ת"ב שחל להיות בשבת אות </w:t>
      </w:r>
      <w:r>
        <w:rPr>
          <w:rFonts w:eastAsia="SimSun" w:hint="cs"/>
          <w:rtl/>
          <w:lang w:eastAsia="zh-CN"/>
        </w:rPr>
        <w:t>ח</w:t>
      </w:r>
      <w:r>
        <w:rPr>
          <w:rFonts w:eastAsia="SimSun"/>
          <w:rtl/>
          <w:lang w:eastAsia="zh-CN"/>
        </w:rPr>
        <w:t>') – "</w:t>
      </w:r>
      <w:r>
        <w:rPr>
          <w:rFonts w:eastAsia="SimSun" w:hint="cs"/>
          <w:rtl/>
          <w:lang w:eastAsia="zh-CN"/>
        </w:rPr>
        <w:t>קטנים שיאכלו ב</w:t>
      </w:r>
      <w:r>
        <w:rPr>
          <w:rFonts w:eastAsia="SimSun"/>
          <w:rtl/>
          <w:lang w:eastAsia="zh-CN"/>
        </w:rPr>
        <w:t xml:space="preserve">תשעה באב </w:t>
      </w:r>
      <w:r>
        <w:rPr>
          <w:rFonts w:eastAsia="SimSun" w:hint="cs"/>
          <w:rtl/>
          <w:lang w:eastAsia="zh-CN"/>
        </w:rPr>
        <w:t>ש</w:t>
      </w:r>
      <w:r>
        <w:rPr>
          <w:rFonts w:eastAsia="SimSun"/>
          <w:rtl/>
          <w:lang w:eastAsia="zh-CN"/>
        </w:rPr>
        <w:t xml:space="preserve">חל בשבת האם </w:t>
      </w:r>
      <w:r>
        <w:rPr>
          <w:rFonts w:eastAsia="SimSun" w:hint="cs"/>
          <w:rtl/>
          <w:lang w:eastAsia="zh-CN"/>
        </w:rPr>
        <w:t>יברכו הבדלה. ואיזה גיל חייבת בזה</w:t>
      </w:r>
      <w:r>
        <w:rPr>
          <w:rFonts w:eastAsia="SimSun"/>
          <w:rtl/>
          <w:lang w:eastAsia="zh-CN"/>
        </w:rPr>
        <w:t xml:space="preserve">. והשיב וז"ל, </w:t>
      </w:r>
      <w:r>
        <w:rPr>
          <w:rFonts w:eastAsia="SimSun" w:hint="cs"/>
          <w:rtl/>
          <w:lang w:eastAsia="zh-CN"/>
        </w:rPr>
        <w:t>לא יבדילו כלל. ושוב שאל והא הגיעו לחינוך. והשיב וז"ל, צריכים לחנך כמו גדולים [וסתם גדולים לא מבדילים]</w:t>
      </w:r>
      <w:r>
        <w:rPr>
          <w:rFonts w:eastAsia="SimSun"/>
          <w:rtl/>
          <w:lang w:eastAsia="zh-CN"/>
        </w:rPr>
        <w:t>".</w:t>
      </w:r>
    </w:p>
    <w:p w14:paraId="2A677023" w14:textId="77777777" w:rsidR="00D01F52" w:rsidRDefault="00D01F52" w:rsidP="00AF0B1D">
      <w:pPr>
        <w:numPr>
          <w:ilvl w:val="3"/>
          <w:numId w:val="13"/>
        </w:numPr>
        <w:jc w:val="both"/>
        <w:rPr>
          <w:rFonts w:eastAsia="SimSun"/>
          <w:lang w:eastAsia="zh-CN"/>
        </w:rPr>
      </w:pPr>
      <w:r w:rsidRPr="00993E0D">
        <w:rPr>
          <w:rFonts w:eastAsia="SimSun"/>
          <w:u w:val="single"/>
          <w:rtl/>
          <w:lang w:eastAsia="zh-CN"/>
        </w:rPr>
        <w:t>הגרח"ק</w:t>
      </w:r>
      <w:r w:rsidRPr="00993E0D">
        <w:rPr>
          <w:rFonts w:eastAsia="SimSun"/>
          <w:rtl/>
          <w:lang w:eastAsia="zh-CN"/>
        </w:rPr>
        <w:t xml:space="preserve"> שליט"א (מועדי הגר"ח ח"ב תשובה תט"ו) – "שאלה: אם יש לחנך קטן בהבדלה קודם שאוכל במוצ"ש שחל בו תשעה באב. תשובה: כן".</w:t>
      </w:r>
    </w:p>
    <w:p w14:paraId="5D45BE24" w14:textId="77777777" w:rsidR="00D01F52" w:rsidRPr="00924078" w:rsidRDefault="00D01F52" w:rsidP="00AF0B1D">
      <w:pPr>
        <w:numPr>
          <w:ilvl w:val="3"/>
          <w:numId w:val="13"/>
        </w:numPr>
        <w:jc w:val="both"/>
        <w:rPr>
          <w:rFonts w:eastAsia="SimSun"/>
          <w:lang w:eastAsia="zh-CN"/>
        </w:rPr>
      </w:pPr>
      <w:r w:rsidRPr="00993E0D">
        <w:rPr>
          <w:rFonts w:eastAsia="SimSun"/>
          <w:u w:val="single"/>
          <w:rtl/>
          <w:lang w:eastAsia="zh-CN"/>
        </w:rPr>
        <w:t>הגרח"ק</w:t>
      </w:r>
      <w:r w:rsidRPr="0013596F">
        <w:rPr>
          <w:rFonts w:eastAsia="SimSun"/>
          <w:rtl/>
          <w:lang w:eastAsia="zh-CN"/>
        </w:rPr>
        <w:t xml:space="preserve"> שליט"א</w:t>
      </w:r>
      <w:r w:rsidRPr="00993E0D">
        <w:rPr>
          <w:rFonts w:eastAsia="SimSun"/>
          <w:rtl/>
          <w:lang w:eastAsia="zh-CN"/>
        </w:rPr>
        <w:t xml:space="preserve"> (מועדי הגר"ח ח"ב תשובה תט"ז) – "שאלה: כתב לי מרן שקטן צריך לעשות הבדלה במוצ"ש שחל בו ת"ב, וצ"ע ממש"כ בס' אורחות רבינו ח"ב עמ' רמ"ה בשם הקה"י שא"צ להבדיל לקטן</w:t>
      </w:r>
      <w:r>
        <w:rPr>
          <w:rFonts w:eastAsia="SimSun" w:hint="cs"/>
          <w:rtl/>
          <w:lang w:eastAsia="zh-CN"/>
        </w:rPr>
        <w:t>.</w:t>
      </w:r>
      <w:r w:rsidRPr="00993E0D">
        <w:rPr>
          <w:rFonts w:eastAsia="SimSun"/>
          <w:rtl/>
          <w:lang w:eastAsia="zh-CN"/>
        </w:rPr>
        <w:t xml:space="preserve"> תשובה: א"צ להבדיל לו אבל צריך להבדיל בעצמו</w:t>
      </w:r>
      <w:r>
        <w:rPr>
          <w:rFonts w:eastAsia="SimSun" w:hint="cs"/>
          <w:rtl/>
          <w:lang w:eastAsia="zh-CN"/>
        </w:rPr>
        <w:t>"</w:t>
      </w:r>
      <w:r w:rsidRPr="00993E0D">
        <w:rPr>
          <w:rFonts w:eastAsia="SimSun"/>
          <w:rtl/>
          <w:lang w:eastAsia="zh-CN"/>
        </w:rPr>
        <w:t>.</w:t>
      </w:r>
    </w:p>
    <w:p w14:paraId="579C4A3C" w14:textId="77777777" w:rsidR="00D01F52" w:rsidRPr="00265B57" w:rsidRDefault="00D01F52" w:rsidP="00AF0B1D">
      <w:pPr>
        <w:numPr>
          <w:ilvl w:val="2"/>
          <w:numId w:val="13"/>
        </w:numPr>
        <w:jc w:val="both"/>
        <w:rPr>
          <w:rFonts w:eastAsia="SimSun"/>
          <w:rtl/>
          <w:lang w:eastAsia="zh-CN"/>
        </w:rPr>
      </w:pPr>
      <w:r>
        <w:rPr>
          <w:rFonts w:eastAsia="SimSun" w:hint="cs"/>
          <w:rtl/>
          <w:lang w:eastAsia="zh-CN"/>
        </w:rPr>
        <w:t>מראי מקומות</w:t>
      </w:r>
      <w:r w:rsidRPr="00312D30">
        <w:rPr>
          <w:rFonts w:eastAsia="SimSun" w:hint="cs"/>
          <w:rtl/>
          <w:lang w:eastAsia="zh-CN"/>
        </w:rPr>
        <w:t xml:space="preserve"> –</w:t>
      </w:r>
      <w:r>
        <w:rPr>
          <w:rFonts w:eastAsia="SimSun" w:hint="cs"/>
          <w:rtl/>
          <w:lang w:eastAsia="zh-CN"/>
        </w:rPr>
        <w:t xml:space="preserve"> </w:t>
      </w:r>
      <w:r w:rsidRPr="00924078">
        <w:rPr>
          <w:rFonts w:eastAsia="SimSun"/>
          <w:u w:val="single"/>
          <w:rtl/>
          <w:lang w:eastAsia="zh-CN"/>
        </w:rPr>
        <w:t>אבן ישראל</w:t>
      </w:r>
      <w:r w:rsidRPr="00993E0D">
        <w:rPr>
          <w:rFonts w:eastAsia="SimSun"/>
          <w:rtl/>
          <w:lang w:eastAsia="zh-CN"/>
        </w:rPr>
        <w:t xml:space="preserve"> </w:t>
      </w:r>
      <w:r>
        <w:rPr>
          <w:rFonts w:eastAsia="SimSun" w:hint="cs"/>
          <w:rtl/>
          <w:lang w:eastAsia="zh-CN"/>
        </w:rPr>
        <w:t>(</w:t>
      </w:r>
      <w:r w:rsidRPr="00993E0D">
        <w:rPr>
          <w:rFonts w:eastAsia="SimSun"/>
          <w:rtl/>
          <w:lang w:eastAsia="zh-CN"/>
        </w:rPr>
        <w:t>ח"ח ס</w:t>
      </w:r>
      <w:r>
        <w:rPr>
          <w:rFonts w:eastAsia="SimSun" w:hint="cs"/>
          <w:rtl/>
          <w:lang w:eastAsia="zh-CN"/>
        </w:rPr>
        <w:t>י</w:t>
      </w:r>
      <w:r w:rsidRPr="00993E0D">
        <w:rPr>
          <w:rFonts w:eastAsia="SimSun"/>
          <w:rtl/>
          <w:lang w:eastAsia="zh-CN"/>
        </w:rPr>
        <w:t>' כ"ה</w:t>
      </w:r>
      <w:r>
        <w:rPr>
          <w:rFonts w:eastAsia="SimSun" w:hint="cs"/>
          <w:rtl/>
          <w:lang w:eastAsia="zh-CN"/>
        </w:rPr>
        <w:t xml:space="preserve"> ד"ה הנה),</w:t>
      </w:r>
      <w:r w:rsidRPr="00312D30">
        <w:rPr>
          <w:rFonts w:eastAsia="SimSun" w:hint="cs"/>
          <w:rtl/>
          <w:lang w:eastAsia="zh-CN"/>
        </w:rPr>
        <w:t xml:space="preserve"> </w:t>
      </w:r>
      <w:r w:rsidRPr="00312D30">
        <w:rPr>
          <w:rFonts w:eastAsia="SimSun" w:hint="cs"/>
          <w:u w:val="single"/>
          <w:rtl/>
          <w:lang w:eastAsia="zh-CN"/>
        </w:rPr>
        <w:t>ט' באב שחל ביום ראשון</w:t>
      </w:r>
      <w:r w:rsidRPr="00312D30">
        <w:rPr>
          <w:rFonts w:eastAsia="SimSun" w:hint="cs"/>
          <w:rtl/>
          <w:lang w:eastAsia="zh-CN"/>
        </w:rPr>
        <w:t xml:space="preserve"> (פרק ט' סעי' ה'), </w:t>
      </w:r>
      <w:r w:rsidRPr="00312D30">
        <w:rPr>
          <w:rFonts w:eastAsia="SimSun" w:hint="cs"/>
          <w:u w:val="single"/>
          <w:rtl/>
          <w:lang w:eastAsia="zh-CN"/>
        </w:rPr>
        <w:t>נטעי גבריאל</w:t>
      </w:r>
      <w:r w:rsidRPr="00736AEC">
        <w:rPr>
          <w:rFonts w:eastAsia="SimSun" w:hint="cs"/>
          <w:rtl/>
          <w:lang w:eastAsia="zh-CN"/>
        </w:rPr>
        <w:t xml:space="preserve"> (בין המצרים</w:t>
      </w:r>
      <w:r w:rsidRPr="00312D30">
        <w:rPr>
          <w:rFonts w:eastAsia="SimSun" w:hint="cs"/>
          <w:rtl/>
          <w:lang w:eastAsia="zh-CN"/>
        </w:rPr>
        <w:t xml:space="preserve"> פרק צ"ה סעי' ז'), </w:t>
      </w:r>
      <w:r w:rsidRPr="00312D30">
        <w:rPr>
          <w:rFonts w:eastAsia="SimSun" w:hint="cs"/>
          <w:b/>
          <w:i/>
          <w:u w:val="single"/>
          <w:rtl/>
          <w:lang w:eastAsia="zh-CN"/>
        </w:rPr>
        <w:t>נשמת שבת</w:t>
      </w:r>
      <w:r w:rsidRPr="00312D30">
        <w:rPr>
          <w:rFonts w:eastAsia="SimSun" w:hint="cs"/>
          <w:b/>
          <w:i/>
          <w:rtl/>
          <w:lang w:eastAsia="zh-CN"/>
        </w:rPr>
        <w:t xml:space="preserve"> (סי' רצ"ט אות תר"ו-ב')</w:t>
      </w:r>
      <w:r>
        <w:rPr>
          <w:rFonts w:eastAsia="SimSun" w:hint="cs"/>
          <w:rtl/>
          <w:lang w:eastAsia="zh-CN"/>
        </w:rPr>
        <w:t xml:space="preserve">, </w:t>
      </w:r>
      <w:r>
        <w:rPr>
          <w:rFonts w:eastAsia="SimSun"/>
          <w:u w:val="single"/>
          <w:rtl/>
          <w:lang w:eastAsia="zh-CN"/>
        </w:rPr>
        <w:t>הליכות אמת</w:t>
      </w:r>
      <w:r>
        <w:rPr>
          <w:rFonts w:eastAsia="SimSun"/>
          <w:rtl/>
          <w:lang w:eastAsia="zh-CN"/>
        </w:rPr>
        <w:t xml:space="preserve"> (פרק ל"ו סעי'</w:t>
      </w:r>
      <w:r>
        <w:rPr>
          <w:rFonts w:eastAsia="SimSun" w:hint="cs"/>
          <w:rtl/>
          <w:lang w:eastAsia="zh-CN"/>
        </w:rPr>
        <w:t xml:space="preserve"> כ"ב), </w:t>
      </w:r>
      <w:r w:rsidRPr="00924078">
        <w:rPr>
          <w:rFonts w:eastAsia="SimSun"/>
          <w:u w:val="single"/>
          <w:rtl/>
          <w:lang w:eastAsia="zh-CN"/>
        </w:rPr>
        <w:t>חינוך הבנים כהלכתו</w:t>
      </w:r>
      <w:r w:rsidRPr="00993E0D">
        <w:rPr>
          <w:rFonts w:eastAsia="SimSun"/>
          <w:rtl/>
          <w:lang w:eastAsia="zh-CN"/>
        </w:rPr>
        <w:t xml:space="preserve"> </w:t>
      </w:r>
      <w:r>
        <w:rPr>
          <w:rFonts w:eastAsia="SimSun" w:hint="cs"/>
          <w:rtl/>
          <w:lang w:eastAsia="zh-CN"/>
        </w:rPr>
        <w:t>(</w:t>
      </w:r>
      <w:r w:rsidRPr="00993E0D">
        <w:rPr>
          <w:rFonts w:eastAsia="SimSun"/>
          <w:rtl/>
          <w:lang w:eastAsia="zh-CN"/>
        </w:rPr>
        <w:t>פ</w:t>
      </w:r>
      <w:r>
        <w:rPr>
          <w:rFonts w:eastAsia="SimSun" w:hint="cs"/>
          <w:rtl/>
          <w:lang w:eastAsia="zh-CN"/>
        </w:rPr>
        <w:t xml:space="preserve">רק </w:t>
      </w:r>
      <w:r w:rsidRPr="00993E0D">
        <w:rPr>
          <w:rFonts w:eastAsia="SimSun"/>
          <w:rtl/>
          <w:lang w:eastAsia="zh-CN"/>
        </w:rPr>
        <w:t>פ"ד ס</w:t>
      </w:r>
      <w:r>
        <w:rPr>
          <w:rFonts w:eastAsia="SimSun" w:hint="cs"/>
          <w:rtl/>
          <w:lang w:eastAsia="zh-CN"/>
        </w:rPr>
        <w:t>עי</w:t>
      </w:r>
      <w:r w:rsidRPr="00993E0D">
        <w:rPr>
          <w:rFonts w:eastAsia="SimSun"/>
          <w:rtl/>
          <w:lang w:eastAsia="zh-CN"/>
        </w:rPr>
        <w:t>' י"ז</w:t>
      </w:r>
      <w:r>
        <w:rPr>
          <w:rFonts w:eastAsia="SimSun" w:hint="cs"/>
          <w:rtl/>
          <w:lang w:eastAsia="zh-CN"/>
        </w:rPr>
        <w:t xml:space="preserve"> - סעי' כ')</w:t>
      </w:r>
      <w:r w:rsidRPr="00312D30">
        <w:rPr>
          <w:rFonts w:eastAsia="SimSun" w:hint="cs"/>
          <w:rtl/>
          <w:lang w:eastAsia="zh-CN"/>
        </w:rPr>
        <w:t>.</w:t>
      </w:r>
    </w:p>
    <w:p w14:paraId="21D8D3DD" w14:textId="77777777" w:rsidR="00D01F52" w:rsidRPr="00312D30" w:rsidRDefault="00D01F52" w:rsidP="00D01F52">
      <w:pPr>
        <w:jc w:val="both"/>
        <w:rPr>
          <w:rFonts w:eastAsia="SimSun"/>
          <w:lang w:eastAsia="zh-CN"/>
        </w:rPr>
      </w:pPr>
    </w:p>
    <w:p w14:paraId="164486A0" w14:textId="77777777" w:rsidR="00D01F52" w:rsidRPr="00312D30" w:rsidRDefault="00D01F52" w:rsidP="00AF0B1D">
      <w:pPr>
        <w:numPr>
          <w:ilvl w:val="1"/>
          <w:numId w:val="13"/>
        </w:numPr>
        <w:jc w:val="both"/>
        <w:rPr>
          <w:rFonts w:eastAsia="SimSun"/>
          <w:lang w:eastAsia="zh-CN"/>
        </w:rPr>
      </w:pPr>
      <w:r w:rsidRPr="00312D30">
        <w:rPr>
          <w:rFonts w:eastAsia="SimSun" w:hint="cs"/>
          <w:b/>
          <w:bCs/>
          <w:rtl/>
          <w:lang w:eastAsia="zh-CN"/>
        </w:rPr>
        <w:t>חולה שמבדיל ב</w:t>
      </w:r>
      <w:r>
        <w:rPr>
          <w:rFonts w:eastAsia="SimSun" w:hint="cs"/>
          <w:b/>
          <w:bCs/>
          <w:rtl/>
          <w:lang w:eastAsia="zh-CN"/>
        </w:rPr>
        <w:t>ת</w:t>
      </w:r>
      <w:r w:rsidRPr="00312D30">
        <w:rPr>
          <w:rFonts w:eastAsia="SimSun" w:hint="cs"/>
          <w:b/>
          <w:bCs/>
          <w:rtl/>
          <w:lang w:eastAsia="zh-CN"/>
        </w:rPr>
        <w:t xml:space="preserve">"ב, </w:t>
      </w:r>
      <w:r>
        <w:rPr>
          <w:rFonts w:eastAsia="SimSun" w:hint="cs"/>
          <w:b/>
          <w:bCs/>
          <w:rtl/>
          <w:lang w:eastAsia="zh-CN"/>
        </w:rPr>
        <w:t>ה</w:t>
      </w:r>
      <w:r w:rsidRPr="00312D30">
        <w:rPr>
          <w:rFonts w:eastAsia="SimSun" w:hint="cs"/>
          <w:b/>
          <w:bCs/>
          <w:rtl/>
          <w:lang w:eastAsia="zh-CN"/>
        </w:rPr>
        <w:t xml:space="preserve">אם </w:t>
      </w:r>
      <w:r>
        <w:rPr>
          <w:rFonts w:eastAsia="SimSun" w:hint="cs"/>
          <w:b/>
          <w:bCs/>
          <w:rtl/>
          <w:lang w:eastAsia="zh-CN"/>
        </w:rPr>
        <w:t>י</w:t>
      </w:r>
      <w:r w:rsidRPr="00312D30">
        <w:rPr>
          <w:rFonts w:eastAsia="SimSun" w:hint="cs"/>
          <w:b/>
          <w:bCs/>
          <w:rtl/>
          <w:lang w:eastAsia="zh-CN"/>
        </w:rPr>
        <w:t>וציא</w:t>
      </w:r>
      <w:r>
        <w:rPr>
          <w:rFonts w:eastAsia="SimSun" w:hint="cs"/>
          <w:b/>
          <w:bCs/>
          <w:rtl/>
          <w:lang w:eastAsia="zh-CN"/>
        </w:rPr>
        <w:t xml:space="preserve"> גם</w:t>
      </w:r>
      <w:r w:rsidRPr="00312D30">
        <w:rPr>
          <w:rFonts w:eastAsia="SimSun" w:hint="cs"/>
          <w:b/>
          <w:bCs/>
          <w:rtl/>
          <w:lang w:eastAsia="zh-CN"/>
        </w:rPr>
        <w:t xml:space="preserve"> בני ביתו</w:t>
      </w:r>
      <w:r w:rsidRPr="00312D30">
        <w:rPr>
          <w:rFonts w:eastAsia="SimSun" w:hint="cs"/>
          <w:rtl/>
          <w:lang w:eastAsia="zh-CN"/>
        </w:rPr>
        <w:t>.</w:t>
      </w:r>
    </w:p>
    <w:p w14:paraId="5DED6A96" w14:textId="77777777" w:rsidR="00D01F52" w:rsidRDefault="00D01F52" w:rsidP="00AF0B1D">
      <w:pPr>
        <w:numPr>
          <w:ilvl w:val="2"/>
          <w:numId w:val="13"/>
        </w:numPr>
        <w:jc w:val="both"/>
        <w:rPr>
          <w:rFonts w:eastAsia="SimSun"/>
          <w:lang w:eastAsia="zh-CN"/>
        </w:rPr>
      </w:pPr>
      <w:r w:rsidRPr="00312D30">
        <w:rPr>
          <w:rFonts w:eastAsia="SimSun" w:hint="cs"/>
          <w:rtl/>
          <w:lang w:eastAsia="zh-CN"/>
        </w:rPr>
        <w:t>מיקל</w:t>
      </w:r>
      <w:r>
        <w:rPr>
          <w:rFonts w:eastAsia="SimSun" w:hint="cs"/>
          <w:rtl/>
          <w:lang w:eastAsia="zh-CN"/>
        </w:rPr>
        <w:t>.</w:t>
      </w:r>
    </w:p>
    <w:p w14:paraId="781EDAC0" w14:textId="77777777" w:rsidR="00D01F52" w:rsidRPr="00EC2A13" w:rsidRDefault="00D01F52" w:rsidP="00AF0B1D">
      <w:pPr>
        <w:numPr>
          <w:ilvl w:val="3"/>
          <w:numId w:val="13"/>
        </w:numPr>
        <w:jc w:val="both"/>
        <w:rPr>
          <w:rFonts w:eastAsia="SimSun"/>
          <w:lang w:eastAsia="zh-CN"/>
        </w:rPr>
      </w:pPr>
      <w:r w:rsidRPr="00EC2A13">
        <w:rPr>
          <w:rFonts w:eastAsia="SimSun" w:hint="cs"/>
          <w:rtl/>
          <w:lang w:eastAsia="zh-CN"/>
        </w:rPr>
        <w:t xml:space="preserve">עי' </w:t>
      </w:r>
      <w:r w:rsidRPr="00EC2A13">
        <w:rPr>
          <w:rFonts w:eastAsia="SimSun" w:hint="cs"/>
          <w:u w:val="single"/>
          <w:rtl/>
          <w:lang w:eastAsia="zh-CN"/>
        </w:rPr>
        <w:t>ברכי יוסף</w:t>
      </w:r>
      <w:r w:rsidRPr="00EC2A13">
        <w:rPr>
          <w:rFonts w:eastAsia="SimSun" w:hint="cs"/>
          <w:rtl/>
          <w:lang w:eastAsia="zh-CN"/>
        </w:rPr>
        <w:t xml:space="preserve"> (ס"ק ג') </w:t>
      </w:r>
      <w:r w:rsidRPr="00EC2A13">
        <w:rPr>
          <w:rFonts w:eastAsia="SimSun"/>
          <w:rtl/>
          <w:lang w:eastAsia="zh-CN"/>
        </w:rPr>
        <w:t>–</w:t>
      </w:r>
      <w:r w:rsidRPr="00EC2A13">
        <w:rPr>
          <w:rFonts w:eastAsia="SimSun" w:hint="cs"/>
          <w:rtl/>
          <w:lang w:eastAsia="zh-CN"/>
        </w:rPr>
        <w:t xml:space="preserve"> "</w:t>
      </w:r>
      <w:r w:rsidRPr="00EC2A13">
        <w:rPr>
          <w:rFonts w:eastAsia="SimSun"/>
          <w:rtl/>
          <w:lang w:eastAsia="zh-CN"/>
        </w:rPr>
        <w:t xml:space="preserve">זה החולה שמבדיל תכף במוצאי שבת אפשר דיכול להוציא בני ביתו, דהרי הוה מבדילינן במוצאי שבת ויהבינן לינוקא, אי לאו משום דאתי למסרך. ובכי האי גוונא לא גזרינן. וכ"כ הרב </w:t>
      </w:r>
      <w:r w:rsidRPr="00EC2A13">
        <w:rPr>
          <w:rFonts w:eastAsia="SimSun"/>
          <w:u w:val="single"/>
          <w:rtl/>
          <w:lang w:eastAsia="zh-CN"/>
        </w:rPr>
        <w:t>מטה משה</w:t>
      </w:r>
      <w:r w:rsidRPr="00EC2A13">
        <w:rPr>
          <w:rFonts w:eastAsia="SimSun"/>
          <w:rtl/>
          <w:lang w:eastAsia="zh-CN"/>
        </w:rPr>
        <w:t xml:space="preserve"> סי' תש"ל, דהצם בעשירי ישמע בליל עשירי הבדלה מאחרים, והביא ראיה מהנז' ומדין אונן, ע"ש</w:t>
      </w:r>
      <w:r w:rsidRPr="00EC2A13">
        <w:rPr>
          <w:rFonts w:eastAsia="SimSun" w:hint="cs"/>
          <w:rtl/>
          <w:lang w:eastAsia="zh-CN"/>
        </w:rPr>
        <w:t>".</w:t>
      </w:r>
    </w:p>
    <w:p w14:paraId="52BAE4EB" w14:textId="77777777" w:rsidR="00D01F52" w:rsidRPr="00FA3999" w:rsidRDefault="00D01F52" w:rsidP="00AF0B1D">
      <w:pPr>
        <w:numPr>
          <w:ilvl w:val="4"/>
          <w:numId w:val="13"/>
        </w:numPr>
        <w:jc w:val="both"/>
        <w:rPr>
          <w:rFonts w:eastAsia="SimSun"/>
          <w:lang w:eastAsia="zh-CN"/>
        </w:rPr>
      </w:pPr>
      <w:r w:rsidRPr="00FA3999">
        <w:rPr>
          <w:rFonts w:eastAsia="SimSun" w:hint="cs"/>
          <w:rtl/>
          <w:lang w:eastAsia="zh-CN"/>
        </w:rPr>
        <w:t xml:space="preserve">מגיה שם </w:t>
      </w:r>
      <w:r>
        <w:rPr>
          <w:rFonts w:eastAsia="SimSun" w:hint="cs"/>
          <w:rtl/>
          <w:lang w:eastAsia="zh-CN"/>
        </w:rPr>
        <w:t>-</w:t>
      </w:r>
      <w:r w:rsidRPr="00FA3999">
        <w:rPr>
          <w:rFonts w:eastAsia="SimSun" w:hint="cs"/>
          <w:rtl/>
          <w:lang w:eastAsia="zh-CN"/>
        </w:rPr>
        <w:t xml:space="preserve"> "</w:t>
      </w:r>
      <w:r w:rsidRPr="00FA3999">
        <w:rPr>
          <w:rFonts w:eastAsia="SimSun"/>
          <w:rtl/>
          <w:lang w:eastAsia="zh-CN"/>
        </w:rPr>
        <w:t xml:space="preserve">בשו"ת ציץ אליעזר חי"ד סי' מ"ד כתב שמדנקט רבינו בתחי' לשונו בלשון </w:t>
      </w:r>
      <w:r>
        <w:rPr>
          <w:rFonts w:eastAsia="SimSun" w:hint="cs"/>
          <w:rtl/>
          <w:lang w:eastAsia="zh-CN"/>
        </w:rPr>
        <w:t>'</w:t>
      </w:r>
      <w:r w:rsidRPr="00FA3999">
        <w:rPr>
          <w:rFonts w:eastAsia="SimSun"/>
          <w:rtl/>
          <w:lang w:eastAsia="zh-CN"/>
        </w:rPr>
        <w:t>אפשר</w:t>
      </w:r>
      <w:r>
        <w:rPr>
          <w:rFonts w:eastAsia="SimSun" w:hint="cs"/>
          <w:rtl/>
          <w:lang w:eastAsia="zh-CN"/>
        </w:rPr>
        <w:t>'</w:t>
      </w:r>
      <w:r w:rsidRPr="00FA3999">
        <w:rPr>
          <w:rFonts w:eastAsia="SimSun"/>
          <w:rtl/>
          <w:lang w:eastAsia="zh-CN"/>
        </w:rPr>
        <w:t xml:space="preserve"> משמע שהוא מסופק בדבר ולא כמ"ש בשערי תשובה שדעתו נוטה </w:t>
      </w:r>
      <w:r>
        <w:rPr>
          <w:rFonts w:eastAsia="SimSun" w:hint="cs"/>
          <w:rtl/>
          <w:lang w:eastAsia="zh-CN"/>
        </w:rPr>
        <w:t>'</w:t>
      </w:r>
      <w:r w:rsidRPr="00FA3999">
        <w:rPr>
          <w:rFonts w:eastAsia="SimSun"/>
          <w:rtl/>
          <w:lang w:eastAsia="zh-CN"/>
        </w:rPr>
        <w:t>קצת</w:t>
      </w:r>
      <w:r>
        <w:rPr>
          <w:rFonts w:eastAsia="SimSun" w:hint="cs"/>
          <w:rtl/>
          <w:lang w:eastAsia="zh-CN"/>
        </w:rPr>
        <w:t>'</w:t>
      </w:r>
      <w:r w:rsidRPr="00FA3999">
        <w:rPr>
          <w:rFonts w:eastAsia="SimSun"/>
          <w:rtl/>
          <w:lang w:eastAsia="zh-CN"/>
        </w:rPr>
        <w:t xml:space="preserve">. ולענ"ד במחכ"ת לשון </w:t>
      </w:r>
      <w:r>
        <w:rPr>
          <w:rFonts w:eastAsia="SimSun" w:hint="cs"/>
          <w:rtl/>
          <w:lang w:eastAsia="zh-CN"/>
        </w:rPr>
        <w:t>'</w:t>
      </w:r>
      <w:r w:rsidRPr="00FA3999">
        <w:rPr>
          <w:rFonts w:eastAsia="SimSun"/>
          <w:rtl/>
          <w:lang w:eastAsia="zh-CN"/>
        </w:rPr>
        <w:t>נוטה קצת</w:t>
      </w:r>
      <w:r>
        <w:rPr>
          <w:rFonts w:eastAsia="SimSun" w:hint="cs"/>
          <w:rtl/>
          <w:lang w:eastAsia="zh-CN"/>
        </w:rPr>
        <w:t>'</w:t>
      </w:r>
      <w:r w:rsidRPr="00FA3999">
        <w:rPr>
          <w:rFonts w:eastAsia="SimSun"/>
          <w:rtl/>
          <w:lang w:eastAsia="zh-CN"/>
        </w:rPr>
        <w:t xml:space="preserve"> הוא דעת נוטה, והוא יותר יותר מסתם ספק, ופשוט</w:t>
      </w:r>
      <w:r w:rsidRPr="00FA3999">
        <w:rPr>
          <w:rFonts w:eastAsia="SimSun" w:hint="cs"/>
          <w:rtl/>
          <w:lang w:eastAsia="zh-CN"/>
        </w:rPr>
        <w:t>".</w:t>
      </w:r>
    </w:p>
    <w:p w14:paraId="66ECFE3C" w14:textId="77777777" w:rsidR="00D01F52" w:rsidRPr="00FE72F4" w:rsidRDefault="00D01F52" w:rsidP="00AF0B1D">
      <w:pPr>
        <w:numPr>
          <w:ilvl w:val="3"/>
          <w:numId w:val="13"/>
        </w:numPr>
        <w:jc w:val="both"/>
        <w:rPr>
          <w:rFonts w:eastAsia="SimSun"/>
          <w:lang w:eastAsia="zh-CN"/>
        </w:rPr>
      </w:pPr>
      <w:r w:rsidRPr="00FE72F4">
        <w:rPr>
          <w:rFonts w:eastAsia="SimSun"/>
          <w:u w:val="single"/>
          <w:rtl/>
          <w:lang w:eastAsia="zh-CN"/>
        </w:rPr>
        <w:t>לב חיים</w:t>
      </w:r>
      <w:r w:rsidRPr="00FE72F4">
        <w:rPr>
          <w:rFonts w:eastAsia="SimSun"/>
          <w:rtl/>
          <w:lang w:eastAsia="zh-CN"/>
        </w:rPr>
        <w:t xml:space="preserve"> </w:t>
      </w:r>
      <w:r>
        <w:rPr>
          <w:rFonts w:eastAsia="SimSun" w:hint="cs"/>
          <w:rtl/>
          <w:lang w:eastAsia="zh-CN"/>
        </w:rPr>
        <w:t>(</w:t>
      </w:r>
      <w:r w:rsidRPr="00FE72F4">
        <w:rPr>
          <w:rFonts w:eastAsia="SimSun"/>
          <w:rtl/>
          <w:lang w:eastAsia="zh-CN"/>
        </w:rPr>
        <w:t>ח</w:t>
      </w:r>
      <w:r>
        <w:rPr>
          <w:rFonts w:eastAsia="SimSun" w:hint="cs"/>
          <w:rtl/>
          <w:lang w:eastAsia="zh-CN"/>
        </w:rPr>
        <w:t>"</w:t>
      </w:r>
      <w:r w:rsidRPr="00FE72F4">
        <w:rPr>
          <w:rFonts w:eastAsia="SimSun"/>
          <w:rtl/>
          <w:lang w:eastAsia="zh-CN"/>
        </w:rPr>
        <w:t>ב סי</w:t>
      </w:r>
      <w:r>
        <w:rPr>
          <w:rFonts w:eastAsia="SimSun" w:hint="cs"/>
          <w:rtl/>
          <w:lang w:eastAsia="zh-CN"/>
        </w:rPr>
        <w:t>'</w:t>
      </w:r>
      <w:r w:rsidRPr="00FE72F4">
        <w:rPr>
          <w:rFonts w:eastAsia="SimSun"/>
          <w:rtl/>
          <w:lang w:eastAsia="zh-CN"/>
        </w:rPr>
        <w:t xml:space="preserve"> קנ</w:t>
      </w:r>
      <w:r>
        <w:rPr>
          <w:rFonts w:eastAsia="SimSun" w:hint="cs"/>
          <w:rtl/>
          <w:lang w:eastAsia="zh-CN"/>
        </w:rPr>
        <w:t>"</w:t>
      </w:r>
      <w:r w:rsidRPr="00FE72F4">
        <w:rPr>
          <w:rFonts w:eastAsia="SimSun"/>
          <w:rtl/>
          <w:lang w:eastAsia="zh-CN"/>
        </w:rPr>
        <w:t>ט</w:t>
      </w:r>
      <w:r>
        <w:rPr>
          <w:rFonts w:eastAsia="SimSun" w:hint="cs"/>
          <w:rtl/>
          <w:lang w:eastAsia="zh-CN"/>
        </w:rPr>
        <w:t xml:space="preserve">) </w:t>
      </w:r>
      <w:r>
        <w:rPr>
          <w:rFonts w:eastAsia="SimSun"/>
          <w:rtl/>
          <w:lang w:eastAsia="zh-CN"/>
        </w:rPr>
        <w:t>–</w:t>
      </w:r>
      <w:r>
        <w:rPr>
          <w:rFonts w:eastAsia="SimSun" w:hint="cs"/>
          <w:rtl/>
          <w:lang w:eastAsia="zh-CN"/>
        </w:rPr>
        <w:t xml:space="preserve"> "ברכ"י".</w:t>
      </w:r>
    </w:p>
    <w:p w14:paraId="2CE22F18"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כה"ח</w:t>
      </w:r>
      <w:r>
        <w:rPr>
          <w:rFonts w:eastAsia="SimSun" w:hint="cs"/>
          <w:rtl/>
          <w:lang w:eastAsia="zh-CN"/>
        </w:rPr>
        <w:t xml:space="preserve"> (ס"ק</w:t>
      </w:r>
      <w:r w:rsidRPr="00312D30">
        <w:rPr>
          <w:rFonts w:eastAsia="SimSun" w:hint="cs"/>
          <w:rtl/>
          <w:lang w:eastAsia="zh-CN"/>
        </w:rPr>
        <w:t xml:space="preserve"> ט')</w:t>
      </w:r>
      <w:r>
        <w:rPr>
          <w:rFonts w:eastAsia="SimSun" w:hint="cs"/>
          <w:rtl/>
          <w:lang w:eastAsia="zh-CN"/>
        </w:rPr>
        <w:t xml:space="preserve"> </w:t>
      </w:r>
      <w:r>
        <w:rPr>
          <w:rFonts w:eastAsia="SimSun"/>
          <w:rtl/>
          <w:lang w:eastAsia="zh-CN"/>
        </w:rPr>
        <w:t>–</w:t>
      </w:r>
      <w:r>
        <w:rPr>
          <w:rFonts w:eastAsia="SimSun" w:hint="cs"/>
          <w:rtl/>
          <w:lang w:eastAsia="zh-CN"/>
        </w:rPr>
        <w:t xml:space="preserve"> "וזה החולה שמבדיל תכף במו"ש יכול להוציא בני ביתו וכמ"ש מט"מ דהצם בעשירי ישמע בליל עשירי הבדלה מאחרים. ברכ"י אות ג' </w:t>
      </w:r>
      <w:r w:rsidRPr="00FA3999">
        <w:rPr>
          <w:rFonts w:eastAsia="SimSun" w:hint="cs"/>
          <w:u w:val="single"/>
          <w:rtl/>
          <w:lang w:eastAsia="zh-CN"/>
        </w:rPr>
        <w:t>זכ"ל</w:t>
      </w:r>
      <w:r>
        <w:rPr>
          <w:rFonts w:eastAsia="SimSun" w:hint="cs"/>
          <w:rtl/>
          <w:lang w:eastAsia="zh-CN"/>
        </w:rPr>
        <w:t xml:space="preserve"> אות ט' שע"ת אות א' מל"ח שם אות מ"ט".</w:t>
      </w:r>
    </w:p>
    <w:p w14:paraId="7C3589C0" w14:textId="77777777" w:rsidR="00D01F52" w:rsidRPr="00FA3999" w:rsidRDefault="00D01F52" w:rsidP="00AF0B1D">
      <w:pPr>
        <w:numPr>
          <w:ilvl w:val="3"/>
          <w:numId w:val="13"/>
        </w:numPr>
        <w:jc w:val="both"/>
        <w:rPr>
          <w:rFonts w:eastAsia="SimSun"/>
          <w:lang w:eastAsia="zh-CN"/>
        </w:rPr>
      </w:pPr>
      <w:r w:rsidRPr="00FA3999">
        <w:rPr>
          <w:rFonts w:eastAsia="SimSun" w:hint="cs"/>
          <w:rtl/>
          <w:lang w:eastAsia="zh-CN"/>
        </w:rPr>
        <w:t xml:space="preserve">עי' </w:t>
      </w:r>
      <w:r w:rsidRPr="00FA3999">
        <w:rPr>
          <w:rFonts w:eastAsia="SimSun" w:hint="cs"/>
          <w:u w:val="single"/>
          <w:rtl/>
          <w:lang w:eastAsia="zh-CN"/>
        </w:rPr>
        <w:t>ציץ אליעזר</w:t>
      </w:r>
      <w:r w:rsidRPr="00FA3999">
        <w:rPr>
          <w:rFonts w:eastAsia="SimSun" w:hint="cs"/>
          <w:rtl/>
          <w:lang w:eastAsia="zh-CN"/>
        </w:rPr>
        <w:t xml:space="preserve"> (חי"ד סי' מ"ד ד"ה ומה) </w:t>
      </w:r>
      <w:r w:rsidRPr="00FA3999">
        <w:rPr>
          <w:rFonts w:eastAsia="SimSun"/>
          <w:rtl/>
          <w:lang w:eastAsia="zh-CN"/>
        </w:rPr>
        <w:t>–</w:t>
      </w:r>
      <w:r w:rsidRPr="00FA3999">
        <w:rPr>
          <w:rFonts w:eastAsia="SimSun" w:hint="cs"/>
          <w:rtl/>
          <w:lang w:eastAsia="zh-CN"/>
        </w:rPr>
        <w:t xml:space="preserve"> "</w:t>
      </w:r>
      <w:r w:rsidRPr="00FA3999">
        <w:rPr>
          <w:rFonts w:eastAsia="SimSun"/>
          <w:rtl/>
          <w:lang w:eastAsia="zh-CN"/>
        </w:rPr>
        <w:t>מצינו בשערי תשובה שמביא בשם הברכי יוסף שדעתו נוטה קצת דחולה שאוכל בט"ב ומבדיל במוצאי שבת שיכול להוציא ג"כ בני ביתו בהבדלה זו, וא"כ הרי ישנה אפשרות שיוכל במציאות לצאת יד"ח אפילו במוצש"ק. ומה שכותב שהברכי יוסף רק נוטה קצת לזה, עיינתי בגוף דברי הברכ"י, וראיתי דלא כן, ראשית, הברכ"י אינו כותב את דבריו בלשון קצת אלא בלשון אפשר, ולשון של אפשר מורה על ספק השקול ולא רק על קצת, ושנית, בעיקרו של דין זה אם בני ביתו של החולה יכולים לצאת ידי חובת הבדלה סובר שם בפשיטות ששפיר יכולים, וכל מקום ספיקו הוא רק על החולה דאולי עי"כ אתי למיסרך בשארי השנים, ובקשר לספק זה גדולה היא סברתו שכותב בזה הברכ"י בדבריו די"ל דכו"ע מודו דלא גזרינן דאתי למיסרך שהרי החולה הזה גדול וכמה שנים התענה ועתה ידע דלהיותו חולה קאכיל וגם אינו עושה שום דבר בשבילנו לגזור בו דבלא"ה הוא מבדיל לעצמו ואינו עושה מעשה כי אם לעצמו וא"כ י"ל דבכה"ג כו"ע מודו דיכול לכוין להוציא אחרים ולא שייך ביה גזירה דאתי למיסרך עי"ש, ויש בה כדי להכריע את הכף למעשה ששפיר יכול להוציא את בני ביתו בהבדלתו, ונשמע מבין השיטין שבאמת לכך נוטה הברכ"י בעצמו להכריע בכזאת, וככה ראיתי בס' מועד לכל חי להגר"ח פלאג'י ז"ל סי' י' אות מ"ט שהעתיק בפשיטות ובודאות בשם הברכ"י שכתב דחולה המבדיל עבור עציו מוציא את בני ביתו ידי חובתם ע"ש</w:t>
      </w:r>
      <w:r w:rsidRPr="00FA3999">
        <w:rPr>
          <w:rFonts w:eastAsia="SimSun" w:hint="cs"/>
          <w:rtl/>
          <w:lang w:eastAsia="zh-CN"/>
        </w:rPr>
        <w:t xml:space="preserve">. </w:t>
      </w:r>
      <w:r w:rsidRPr="00FA3999">
        <w:rPr>
          <w:rFonts w:eastAsia="SimSun"/>
          <w:rtl/>
          <w:lang w:eastAsia="zh-CN"/>
        </w:rPr>
        <w:t>ונוסף לכל זאת, הא כל מקום פקפוקו של הברכ"י בזה הוא רק משום החשש דאולי שייך בזה אתי למיסרך, וזהו כאמור עיכוב חיצוני בדומה למאן דפומיה כאיב ליה, וגם כל השאלה והספק איפוא בזה הוא רק על לכתחילה, אבל בדיעבד אם החולה הבדיל וכיוון להוציא גם את בני ביתו, וגם הם כיוונו לכך שפיר יצאו בזה ידי חובתם</w:t>
      </w:r>
      <w:r w:rsidRPr="00FA3999">
        <w:rPr>
          <w:rFonts w:eastAsia="SimSun" w:hint="cs"/>
          <w:rtl/>
          <w:lang w:eastAsia="zh-CN"/>
        </w:rPr>
        <w:t>".</w:t>
      </w:r>
    </w:p>
    <w:p w14:paraId="2CF28961" w14:textId="77777777" w:rsidR="00D01F52" w:rsidRDefault="00D01F52" w:rsidP="00AF0B1D">
      <w:pPr>
        <w:numPr>
          <w:ilvl w:val="3"/>
          <w:numId w:val="13"/>
        </w:numPr>
        <w:jc w:val="both"/>
        <w:rPr>
          <w:rFonts w:eastAsia="SimSun"/>
          <w:lang w:eastAsia="zh-CN"/>
        </w:rPr>
      </w:pPr>
      <w:r w:rsidRPr="001A3CD0">
        <w:rPr>
          <w:rFonts w:eastAsia="SimSun" w:hint="cs"/>
          <w:u w:val="single"/>
          <w:rtl/>
          <w:lang w:eastAsia="zh-CN"/>
        </w:rPr>
        <w:t>משנה הלכות</w:t>
      </w:r>
      <w:r w:rsidRPr="001A3CD0">
        <w:rPr>
          <w:rFonts w:eastAsia="SimSun" w:hint="cs"/>
          <w:rtl/>
          <w:lang w:eastAsia="zh-CN"/>
        </w:rPr>
        <w:t xml:space="preserve"> (חי"א </w:t>
      </w:r>
      <w:r>
        <w:rPr>
          <w:rFonts w:eastAsia="SimSun" w:hint="cs"/>
          <w:rtl/>
          <w:lang w:eastAsia="zh-CN"/>
        </w:rPr>
        <w:t>סוף סי' תנ"ה</w:t>
      </w:r>
      <w:r w:rsidRPr="001A3CD0">
        <w:rPr>
          <w:rFonts w:eastAsia="SimSun" w:hint="cs"/>
          <w:rtl/>
          <w:lang w:eastAsia="zh-CN"/>
        </w:rPr>
        <w:t xml:space="preserve">) </w:t>
      </w:r>
      <w:r w:rsidRPr="001A3CD0">
        <w:rPr>
          <w:rFonts w:eastAsia="SimSun"/>
          <w:rtl/>
          <w:lang w:eastAsia="zh-CN"/>
        </w:rPr>
        <w:t>–</w:t>
      </w:r>
      <w:r w:rsidRPr="001A3CD0">
        <w:rPr>
          <w:rFonts w:eastAsia="SimSun" w:hint="cs"/>
          <w:rtl/>
          <w:lang w:eastAsia="zh-CN"/>
        </w:rPr>
        <w:t xml:space="preserve"> "</w:t>
      </w:r>
      <w:r w:rsidRPr="001A3CD0">
        <w:rPr>
          <w:rFonts w:eastAsia="SimSun"/>
          <w:rtl/>
          <w:lang w:eastAsia="zh-CN"/>
        </w:rPr>
        <w:t>ודע דמי שמבדיל בט"ב מחמת חליו לפענ"ד יכנש את ב"ב ויוציאם כבר בהבדלה שלו שמבדיל, וכדי שלא יהא דבר זה תמוה להם יסבור להם שמחמת חליו הוא ולא חיישינן בכה"ג דילמא אתי למיסרך ועיין מאירי עירובין דף מ' ודו"ק</w:t>
      </w:r>
      <w:r w:rsidRPr="001A3CD0">
        <w:rPr>
          <w:rFonts w:eastAsia="SimSun" w:hint="cs"/>
          <w:rtl/>
          <w:lang w:eastAsia="zh-CN"/>
        </w:rPr>
        <w:t>".</w:t>
      </w:r>
    </w:p>
    <w:p w14:paraId="1524DA7E" w14:textId="349CEB30" w:rsidR="00D01F52" w:rsidRPr="00FA1611" w:rsidRDefault="00D01F52" w:rsidP="00AF0B1D">
      <w:pPr>
        <w:numPr>
          <w:ilvl w:val="3"/>
          <w:numId w:val="13"/>
        </w:numPr>
        <w:jc w:val="both"/>
        <w:rPr>
          <w:rFonts w:eastAsia="SimSun"/>
          <w:lang w:eastAsia="zh-CN"/>
        </w:rPr>
      </w:pPr>
      <w:r w:rsidRPr="000A662A">
        <w:rPr>
          <w:rFonts w:eastAsia="SimSun"/>
          <w:u w:val="single"/>
          <w:rtl/>
          <w:lang w:eastAsia="zh-CN"/>
        </w:rPr>
        <w:t>הליכות אבן ישראל</w:t>
      </w:r>
      <w:r w:rsidRPr="000A662A">
        <w:rPr>
          <w:rFonts w:eastAsia="SimSun"/>
          <w:rtl/>
          <w:lang w:eastAsia="zh-CN"/>
        </w:rPr>
        <w:t xml:space="preserve"> </w:t>
      </w:r>
      <w:r w:rsidRPr="000A662A">
        <w:rPr>
          <w:rFonts w:eastAsia="SimSun" w:hint="cs"/>
          <w:rtl/>
          <w:lang w:eastAsia="zh-CN"/>
        </w:rPr>
        <w:t>(</w:t>
      </w:r>
      <w:r w:rsidRPr="000A662A">
        <w:rPr>
          <w:rFonts w:eastAsia="SimSun"/>
          <w:rtl/>
          <w:lang w:eastAsia="zh-CN"/>
        </w:rPr>
        <w:t>מועדים ח"א עמ' שע"ו</w:t>
      </w:r>
      <w:r w:rsidRPr="000A662A">
        <w:rPr>
          <w:rFonts w:eastAsia="SimSun" w:hint="cs"/>
          <w:rtl/>
          <w:lang w:eastAsia="zh-CN"/>
        </w:rPr>
        <w:t xml:space="preserve"> </w:t>
      </w:r>
      <w:r w:rsidR="00FA1611">
        <w:rPr>
          <w:rFonts w:eastAsia="SimSun" w:hint="cs"/>
          <w:rtl/>
          <w:lang w:eastAsia="zh-CN"/>
        </w:rPr>
        <w:t>סעי' י"א</w:t>
      </w:r>
      <w:r w:rsidRPr="000A662A">
        <w:rPr>
          <w:rFonts w:eastAsia="SimSun" w:hint="cs"/>
          <w:rtl/>
          <w:lang w:eastAsia="zh-CN"/>
        </w:rPr>
        <w:t xml:space="preserve">) </w:t>
      </w:r>
      <w:r w:rsidRPr="000A662A">
        <w:rPr>
          <w:rFonts w:eastAsia="SimSun"/>
          <w:rtl/>
          <w:lang w:eastAsia="zh-CN"/>
        </w:rPr>
        <w:t>–</w:t>
      </w:r>
      <w:r w:rsidRPr="000A662A">
        <w:rPr>
          <w:rFonts w:eastAsia="SimSun" w:hint="cs"/>
          <w:rtl/>
          <w:lang w:eastAsia="zh-CN"/>
        </w:rPr>
        <w:t xml:space="preserve"> "</w:t>
      </w:r>
      <w:r w:rsidRPr="000A662A">
        <w:rPr>
          <w:rFonts w:eastAsia="SimSun"/>
          <w:rtl/>
          <w:lang w:eastAsia="zh-CN"/>
        </w:rPr>
        <w:t>חולה המבדיל על הכוס בתשעה באב</w:t>
      </w:r>
      <w:r w:rsidR="00FA1611">
        <w:rPr>
          <w:rFonts w:eastAsia="SimSun" w:hint="cs"/>
          <w:rtl/>
          <w:lang w:eastAsia="zh-CN"/>
        </w:rPr>
        <w:t>,</w:t>
      </w:r>
      <w:r w:rsidRPr="000A662A">
        <w:rPr>
          <w:rFonts w:eastAsia="SimSun" w:hint="cs"/>
          <w:rtl/>
          <w:lang w:eastAsia="zh-CN"/>
        </w:rPr>
        <w:t xml:space="preserve"> </w:t>
      </w:r>
      <w:r w:rsidRPr="000A662A">
        <w:rPr>
          <w:rFonts w:eastAsia="SimSun"/>
          <w:rtl/>
          <w:lang w:eastAsia="zh-CN"/>
        </w:rPr>
        <w:t>יכול להוציא בני ביתו בהבדלה זו. והוא הדין כשמבדיל בריא עבור</w:t>
      </w:r>
      <w:r w:rsidRPr="000A662A">
        <w:rPr>
          <w:rFonts w:eastAsia="SimSun" w:hint="cs"/>
          <w:rtl/>
          <w:lang w:eastAsia="zh-CN"/>
        </w:rPr>
        <w:t xml:space="preserve"> </w:t>
      </w:r>
      <w:r w:rsidRPr="000A662A">
        <w:rPr>
          <w:rFonts w:eastAsia="SimSun"/>
          <w:rtl/>
          <w:lang w:eastAsia="zh-CN"/>
        </w:rPr>
        <w:t>חולה</w:t>
      </w:r>
      <w:r w:rsidRPr="000A662A">
        <w:rPr>
          <w:rFonts w:eastAsia="SimSun" w:hint="cs"/>
          <w:rtl/>
          <w:lang w:eastAsia="zh-CN"/>
        </w:rPr>
        <w:t>"</w:t>
      </w:r>
      <w:r w:rsidRPr="000A662A">
        <w:rPr>
          <w:rFonts w:eastAsia="SimSun"/>
          <w:rtl/>
          <w:lang w:eastAsia="zh-CN"/>
        </w:rPr>
        <w:t>.</w:t>
      </w:r>
    </w:p>
    <w:p w14:paraId="41DED20A" w14:textId="77777777" w:rsidR="00D01F52" w:rsidRPr="00D530F5" w:rsidRDefault="00D01F52" w:rsidP="00AF0B1D">
      <w:pPr>
        <w:numPr>
          <w:ilvl w:val="3"/>
          <w:numId w:val="13"/>
        </w:numPr>
        <w:jc w:val="both"/>
        <w:rPr>
          <w:rFonts w:eastAsia="SimSun"/>
          <w:lang w:eastAsia="zh-CN"/>
        </w:rPr>
      </w:pPr>
      <w:r w:rsidRPr="00D530F5">
        <w:rPr>
          <w:rFonts w:eastAsia="SimSun"/>
          <w:u w:val="single"/>
          <w:rtl/>
          <w:lang w:eastAsia="zh-CN"/>
        </w:rPr>
        <w:t>שבט הלוי</w:t>
      </w:r>
      <w:r w:rsidRPr="00D530F5">
        <w:rPr>
          <w:rFonts w:eastAsia="SimSun"/>
          <w:rtl/>
          <w:lang w:eastAsia="zh-CN"/>
        </w:rPr>
        <w:t xml:space="preserve"> </w:t>
      </w:r>
      <w:r w:rsidRPr="00D530F5">
        <w:rPr>
          <w:rFonts w:eastAsia="SimSun" w:hint="cs"/>
          <w:rtl/>
          <w:lang w:eastAsia="zh-CN"/>
        </w:rPr>
        <w:t>(</w:t>
      </w:r>
      <w:r w:rsidRPr="00D530F5">
        <w:rPr>
          <w:rFonts w:eastAsia="SimSun"/>
          <w:rtl/>
          <w:lang w:eastAsia="zh-CN"/>
        </w:rPr>
        <w:t>ח"ח סי</w:t>
      </w:r>
      <w:r w:rsidRPr="00D530F5">
        <w:rPr>
          <w:rFonts w:eastAsia="SimSun" w:hint="cs"/>
          <w:rtl/>
          <w:lang w:eastAsia="zh-CN"/>
        </w:rPr>
        <w:t>'</w:t>
      </w:r>
      <w:r w:rsidRPr="00D530F5">
        <w:rPr>
          <w:rFonts w:eastAsia="SimSun"/>
          <w:rtl/>
          <w:lang w:eastAsia="zh-CN"/>
        </w:rPr>
        <w:t xml:space="preserve"> קכ"ט</w:t>
      </w:r>
      <w:r w:rsidRPr="00D530F5">
        <w:rPr>
          <w:rFonts w:eastAsia="SimSun" w:hint="cs"/>
          <w:rtl/>
          <w:lang w:eastAsia="zh-CN"/>
        </w:rPr>
        <w:t xml:space="preserve">) </w:t>
      </w:r>
      <w:r w:rsidRPr="00D530F5">
        <w:rPr>
          <w:rFonts w:eastAsia="SimSun"/>
          <w:rtl/>
          <w:lang w:eastAsia="zh-CN"/>
        </w:rPr>
        <w:t>–</w:t>
      </w:r>
      <w:r w:rsidRPr="00D530F5">
        <w:rPr>
          <w:rFonts w:eastAsia="SimSun" w:hint="cs"/>
          <w:rtl/>
          <w:lang w:eastAsia="zh-CN"/>
        </w:rPr>
        <w:t xml:space="preserve"> "</w:t>
      </w:r>
      <w:r w:rsidRPr="00D530F5">
        <w:rPr>
          <w:rFonts w:eastAsia="SimSun"/>
          <w:rtl/>
          <w:lang w:eastAsia="zh-CN"/>
        </w:rPr>
        <w:t>בענין הבדלה בט"ב שחל בשבת אם ביום א' שמתענים בו והחולה שאוכל מבדיל לעצמו אם יכול הבריא להבדיל ולהוציא את החולה אם נקרא בר חיובא באותו יום, הנה למעשה פשיטא דנקרא בר חיובא והרגשתי מיד בדברי שע"ת שבסי' תקנ"ו שהעיר גם כב' דהחולה יכול להוציא הבריא הרי דנקרא הבריא בגדר בן חיובא היום לצאת וה"ה להיפך אם הבריא מברך. ובאמת יראה דזה גופא מחלוקת הרא"ש והרמב"ן הידוע פ"ד דתענית סי' מ' דהרמב"ן דעתו דלא מבדילים כלל במוצאי תענית וכ' תו"ד דאפי' מ"ד מבדיל והולך כל השבת כולה הנ"מ היכא דמוצ"ש חזי לאבדולי, אבל היכא דמוצ"ש לא חזי לאבדולי לא מבדיל בלא זימני' משום כל שאינו ראוי לבילה בילה מעכבת, הרי דרמב"ן מחשיב כל יום א' זה אינו ראוי לאבדולי וממילא איפסק חיובא ולא שייך השלמה משא"כ הרא"ש הא כ' סו"ד אבל הכא גופי' מיחייב והזמן גורם שאינו יכול להבדיל וכו', והיינו שאינו יכול להבדיל מחמת איסור תענית אבל בעצם נקרא מחויב, ולא שייך כלל פטור שאינו ראוי לבילה שכ' הרמב"ן וכיון שאנחנו קיי"ל כהרא"ש א"כ הדר דינא כנ"ל דיצא</w:t>
      </w:r>
      <w:r w:rsidRPr="00D530F5">
        <w:rPr>
          <w:rFonts w:eastAsia="SimSun" w:hint="cs"/>
          <w:rtl/>
          <w:lang w:eastAsia="zh-CN"/>
        </w:rPr>
        <w:t>".</w:t>
      </w:r>
    </w:p>
    <w:p w14:paraId="1C2CA14D" w14:textId="77777777" w:rsidR="00D01F52" w:rsidRPr="001E2589" w:rsidRDefault="00D01F52" w:rsidP="00AF0B1D">
      <w:pPr>
        <w:numPr>
          <w:ilvl w:val="3"/>
          <w:numId w:val="13"/>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מ"ח)</w:t>
      </w:r>
      <w:r>
        <w:rPr>
          <w:rFonts w:eastAsia="SimSun" w:hint="cs"/>
          <w:rtl/>
          <w:lang w:eastAsia="zh-CN"/>
        </w:rPr>
        <w:t xml:space="preserve"> </w:t>
      </w:r>
      <w:r>
        <w:rPr>
          <w:rFonts w:eastAsia="SimSun"/>
          <w:rtl/>
          <w:lang w:eastAsia="zh-CN"/>
        </w:rPr>
        <w:t>–</w:t>
      </w:r>
      <w:r>
        <w:rPr>
          <w:rFonts w:eastAsia="SimSun" w:hint="cs"/>
          <w:rtl/>
          <w:lang w:eastAsia="zh-CN"/>
        </w:rPr>
        <w:t xml:space="preserve"> "אף יכול להוציא את בני ביתו בהבדלה שהוא מבדיל".</w:t>
      </w:r>
    </w:p>
    <w:p w14:paraId="7734CE60" w14:textId="77777777" w:rsidR="00D01F52" w:rsidRDefault="00D01F52"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ט"</w:t>
      </w:r>
      <w:r>
        <w:rPr>
          <w:rFonts w:eastAsia="SimSun" w:hint="cs"/>
          <w:rtl/>
          <w:lang w:eastAsia="zh-CN"/>
        </w:rPr>
        <w:t xml:space="preserve">ז) </w:t>
      </w:r>
      <w:r>
        <w:rPr>
          <w:rFonts w:eastAsia="SimSun"/>
          <w:rtl/>
          <w:lang w:eastAsia="zh-CN"/>
        </w:rPr>
        <w:t>–</w:t>
      </w:r>
      <w:r w:rsidRPr="00312D30">
        <w:rPr>
          <w:rFonts w:eastAsia="SimSun" w:hint="cs"/>
          <w:rtl/>
          <w:lang w:eastAsia="zh-CN"/>
        </w:rPr>
        <w:t xml:space="preserve"> "חולה שמבדיל בתשעה באב עבור עצמו, יכול להוציא את בני ביתו ידי חובתם"</w:t>
      </w:r>
      <w:r>
        <w:rPr>
          <w:rFonts w:eastAsia="SimSun" w:hint="cs"/>
          <w:rtl/>
          <w:lang w:eastAsia="zh-CN"/>
        </w:rPr>
        <w:t>.</w:t>
      </w:r>
    </w:p>
    <w:p w14:paraId="3FDE3D0D" w14:textId="77777777" w:rsidR="00D01F52" w:rsidRPr="00512FC1" w:rsidRDefault="00D01F52" w:rsidP="00AF0B1D">
      <w:pPr>
        <w:numPr>
          <w:ilvl w:val="3"/>
          <w:numId w:val="13"/>
        </w:numPr>
        <w:jc w:val="both"/>
        <w:rPr>
          <w:rFonts w:eastAsia="SimSun"/>
          <w:lang w:eastAsia="zh-CN"/>
        </w:rPr>
      </w:pPr>
      <w:r w:rsidRPr="00512FC1">
        <w:rPr>
          <w:rFonts w:eastAsia="SimSun" w:hint="cs"/>
          <w:u w:val="single"/>
          <w:rtl/>
          <w:lang w:eastAsia="zh-CN"/>
        </w:rPr>
        <w:t>ט' באב שחל בשבת</w:t>
      </w:r>
      <w:r w:rsidRPr="00512FC1">
        <w:rPr>
          <w:rFonts w:eastAsia="SimSun" w:hint="cs"/>
          <w:rtl/>
          <w:lang w:eastAsia="zh-CN"/>
        </w:rPr>
        <w:t xml:space="preserve"> (פרק ט' סעי'</w:t>
      </w:r>
      <w:r>
        <w:rPr>
          <w:rFonts w:eastAsia="SimSun" w:hint="cs"/>
          <w:rtl/>
          <w:lang w:eastAsia="zh-CN"/>
        </w:rPr>
        <w:t xml:space="preserve"> ח') </w:t>
      </w:r>
      <w:r>
        <w:rPr>
          <w:rFonts w:eastAsia="SimSun"/>
          <w:rtl/>
          <w:lang w:eastAsia="zh-CN"/>
        </w:rPr>
        <w:t>–</w:t>
      </w:r>
      <w:r>
        <w:rPr>
          <w:rFonts w:eastAsia="SimSun" w:hint="cs"/>
          <w:rtl/>
          <w:lang w:eastAsia="zh-CN"/>
        </w:rPr>
        <w:t xml:space="preserve"> "האוכל בט' באב שמבדיל תחילה יכול להוציא בהבדלתו אף אחרים המתענים, </w:t>
      </w:r>
      <w:r w:rsidRPr="00512FC1">
        <w:rPr>
          <w:rFonts w:eastAsia="SimSun" w:hint="cs"/>
          <w:b/>
          <w:bCs/>
          <w:rtl/>
          <w:lang w:eastAsia="zh-CN"/>
        </w:rPr>
        <w:t>ועדיף שיצאו בהבדלתו ולא ימתינו</w:t>
      </w:r>
      <w:r>
        <w:rPr>
          <w:rFonts w:eastAsia="SimSun" w:hint="cs"/>
          <w:rtl/>
          <w:lang w:eastAsia="zh-CN"/>
        </w:rPr>
        <w:t xml:space="preserve"> עד מוצאי התענית".</w:t>
      </w:r>
    </w:p>
    <w:p w14:paraId="4BD8DF15" w14:textId="77777777" w:rsidR="00D01F52" w:rsidRDefault="00D01F52" w:rsidP="00AF0B1D">
      <w:pPr>
        <w:numPr>
          <w:ilvl w:val="3"/>
          <w:numId w:val="13"/>
        </w:numPr>
        <w:jc w:val="both"/>
        <w:rPr>
          <w:rFonts w:eastAsia="SimSun"/>
          <w:lang w:eastAsia="zh-CN"/>
        </w:rPr>
      </w:pPr>
      <w:r w:rsidRPr="000A662A">
        <w:rPr>
          <w:rFonts w:eastAsia="SimSun"/>
          <w:u w:val="single"/>
          <w:rtl/>
          <w:lang w:eastAsia="zh-CN"/>
        </w:rPr>
        <w:t xml:space="preserve">ס' דיני ט"ב </w:t>
      </w:r>
      <w:r>
        <w:rPr>
          <w:rFonts w:eastAsia="SimSun" w:hint="cs"/>
          <w:u w:val="single"/>
          <w:rtl/>
          <w:lang w:eastAsia="zh-CN"/>
        </w:rPr>
        <w:t xml:space="preserve">שחל </w:t>
      </w:r>
      <w:r w:rsidRPr="000A662A">
        <w:rPr>
          <w:rFonts w:eastAsia="SimSun"/>
          <w:u w:val="single"/>
          <w:rtl/>
          <w:lang w:eastAsia="zh-CN"/>
        </w:rPr>
        <w:t>ביום א'</w:t>
      </w:r>
      <w:r w:rsidRPr="000A662A">
        <w:rPr>
          <w:rFonts w:eastAsia="SimSun"/>
          <w:rtl/>
          <w:lang w:eastAsia="zh-CN"/>
        </w:rPr>
        <w:t xml:space="preserve"> </w:t>
      </w:r>
      <w:r>
        <w:rPr>
          <w:rFonts w:eastAsia="SimSun" w:hint="cs"/>
          <w:rtl/>
          <w:lang w:eastAsia="zh-CN"/>
        </w:rPr>
        <w:t>(</w:t>
      </w:r>
      <w:r w:rsidRPr="000A662A">
        <w:rPr>
          <w:rFonts w:eastAsia="SimSun"/>
          <w:rtl/>
          <w:lang w:eastAsia="zh-CN"/>
        </w:rPr>
        <w:t>סעי</w:t>
      </w:r>
      <w:r>
        <w:rPr>
          <w:rFonts w:eastAsia="SimSun" w:hint="cs"/>
          <w:rtl/>
          <w:lang w:eastAsia="zh-CN"/>
        </w:rPr>
        <w:t>'</w:t>
      </w:r>
      <w:r w:rsidRPr="000A662A">
        <w:rPr>
          <w:rFonts w:eastAsia="SimSun"/>
          <w:rtl/>
          <w:lang w:eastAsia="zh-CN"/>
        </w:rPr>
        <w:t xml:space="preserve"> נ"ב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A662A">
        <w:rPr>
          <w:rFonts w:eastAsia="SimSun"/>
          <w:rtl/>
          <w:lang w:eastAsia="zh-CN"/>
        </w:rPr>
        <w:t>חול</w:t>
      </w:r>
      <w:r>
        <w:rPr>
          <w:rFonts w:eastAsia="SimSun" w:hint="cs"/>
          <w:rtl/>
          <w:lang w:eastAsia="zh-CN"/>
        </w:rPr>
        <w:t xml:space="preserve">ה ... </w:t>
      </w:r>
      <w:r w:rsidRPr="000A662A">
        <w:rPr>
          <w:rFonts w:eastAsia="SimSun"/>
          <w:rtl/>
          <w:lang w:eastAsia="zh-CN"/>
        </w:rPr>
        <w:t>ויכולים אז להוציא ידי</w:t>
      </w:r>
      <w:r>
        <w:rPr>
          <w:rFonts w:eastAsia="SimSun" w:hint="cs"/>
          <w:rtl/>
          <w:lang w:eastAsia="zh-CN"/>
        </w:rPr>
        <w:t xml:space="preserve"> </w:t>
      </w:r>
      <w:r w:rsidRPr="000A662A">
        <w:rPr>
          <w:rFonts w:eastAsia="SimSun"/>
          <w:rtl/>
          <w:lang w:eastAsia="zh-CN"/>
        </w:rPr>
        <w:t>חובת הבדלה את בני ביתם או שאר אדם המתענה</w:t>
      </w:r>
      <w:r>
        <w:rPr>
          <w:rFonts w:eastAsia="SimSun" w:hint="cs"/>
          <w:rtl/>
          <w:lang w:eastAsia="zh-CN"/>
        </w:rPr>
        <w:t>"</w:t>
      </w:r>
      <w:r w:rsidRPr="000A662A">
        <w:rPr>
          <w:rFonts w:eastAsia="SimSun"/>
          <w:rtl/>
          <w:lang w:eastAsia="zh-CN"/>
        </w:rPr>
        <w:t>.</w:t>
      </w:r>
    </w:p>
    <w:p w14:paraId="59F30DC8"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נטעי גבריאל</w:t>
      </w:r>
      <w:r w:rsidRPr="00736AEC">
        <w:rPr>
          <w:rFonts w:eastAsia="SimSun" w:hint="cs"/>
          <w:rtl/>
          <w:lang w:eastAsia="zh-CN"/>
        </w:rPr>
        <w:t xml:space="preserve"> (בין המצרים</w:t>
      </w:r>
      <w:r w:rsidRPr="00312D30">
        <w:rPr>
          <w:rFonts w:eastAsia="SimSun" w:hint="cs"/>
          <w:rtl/>
          <w:lang w:eastAsia="zh-CN"/>
        </w:rPr>
        <w:t xml:space="preserve"> פרק צ"ה </w:t>
      </w:r>
      <w:r>
        <w:rPr>
          <w:rFonts w:eastAsia="SimSun" w:hint="cs"/>
          <w:rtl/>
          <w:lang w:eastAsia="zh-CN"/>
        </w:rPr>
        <w:t xml:space="preserve">סעי' ו' [לשונו מובא לעיל], </w:t>
      </w:r>
      <w:r w:rsidRPr="00312D30">
        <w:rPr>
          <w:rFonts w:eastAsia="SimSun" w:hint="cs"/>
          <w:rtl/>
          <w:lang w:eastAsia="zh-CN"/>
        </w:rPr>
        <w:t>סעי' י"א)</w:t>
      </w:r>
      <w:r>
        <w:rPr>
          <w:rFonts w:eastAsia="SimSun" w:hint="cs"/>
          <w:rtl/>
          <w:lang w:eastAsia="zh-CN"/>
        </w:rPr>
        <w:t>.</w:t>
      </w:r>
    </w:p>
    <w:p w14:paraId="5C6493BC"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(קיצור שו"ע סי' תקנ"ו סעי' ז'</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"תשעה באב שחל ביום ראשון, חולה האוכל בו לפי ההלכה, צריך להבדיל קודם אכילתו על הכוס, שאין לאכול עד שיבדיל על הכוס. ויכול החולה להוציא ידי חובה את בני ביתו בהבדלה זו, אף על פי שהם מתענים ואינם אוכלים עד הערב. ואחר שהבדיל החולה על הכוס, יתן הכוס לתינוק שהגיע לחינוך כדי שישתה ממנו מלוא לוגמיו. ואם אין שם תינוק, ישתה בעצמו מהכוס מלוא לוגמיו. ואם אי אפשר לו אינו צריך לדחוק את עצמו, ודי בטעימה כל שהוא. </w:t>
      </w:r>
      <w:r w:rsidRPr="00312D30">
        <w:rPr>
          <w:rFonts w:eastAsia="SimSun" w:hint="cs"/>
          <w:sz w:val="20"/>
          <w:szCs w:val="20"/>
          <w:rtl/>
          <w:lang w:eastAsia="zh-CN"/>
        </w:rPr>
        <w:t>[שו"ת יחוה דעת ח"ג סי' מ. ושו"ת יביע אומר ח"ה סי' מ' סק"ה]</w:t>
      </w:r>
      <w:r w:rsidRPr="00312D30">
        <w:rPr>
          <w:rFonts w:eastAsia="SimSun" w:hint="cs"/>
          <w:rtl/>
          <w:lang w:eastAsia="zh-CN"/>
        </w:rPr>
        <w:t>"</w:t>
      </w:r>
      <w:r>
        <w:rPr>
          <w:rFonts w:eastAsia="SimSun" w:hint="cs"/>
          <w:rtl/>
          <w:lang w:eastAsia="zh-CN"/>
        </w:rPr>
        <w:t>.</w:t>
      </w:r>
    </w:p>
    <w:p w14:paraId="19848A96" w14:textId="77777777" w:rsidR="00D01F52" w:rsidRPr="00F0639B" w:rsidRDefault="00D01F52" w:rsidP="00AF0B1D">
      <w:pPr>
        <w:numPr>
          <w:ilvl w:val="4"/>
          <w:numId w:val="13"/>
        </w:numPr>
        <w:jc w:val="both"/>
        <w:rPr>
          <w:rFonts w:eastAsia="SimSun"/>
          <w:lang w:eastAsia="zh-CN"/>
        </w:rPr>
      </w:pPr>
      <w:r w:rsidRPr="00F0639B">
        <w:rPr>
          <w:rFonts w:eastAsia="SimSun"/>
          <w:b/>
          <w:i/>
          <w:u w:val="single"/>
          <w:rtl/>
          <w:lang w:eastAsia="zh-CN"/>
        </w:rPr>
        <w:t>פסקי תשובות</w:t>
      </w:r>
      <w:r w:rsidRPr="00F0639B">
        <w:rPr>
          <w:rFonts w:eastAsia="SimSun"/>
          <w:b/>
          <w:i/>
          <w:rtl/>
          <w:lang w:eastAsia="zh-CN"/>
        </w:rPr>
        <w:t xml:space="preserve"> (אות </w:t>
      </w:r>
      <w:r w:rsidRPr="00F0639B">
        <w:rPr>
          <w:rFonts w:eastAsia="SimSun" w:hint="cs"/>
          <w:b/>
          <w:i/>
          <w:rtl/>
          <w:lang w:eastAsia="zh-CN"/>
        </w:rPr>
        <w:t>ד</w:t>
      </w:r>
      <w:r w:rsidRPr="00F0639B">
        <w:rPr>
          <w:rFonts w:eastAsia="SimSun"/>
          <w:b/>
          <w:i/>
          <w:rtl/>
          <w:lang w:eastAsia="zh-CN"/>
        </w:rPr>
        <w:t>') – "ויכול אף להוציא את בני ביתו בהבדלה שהוא מבדיל ולא יצטרכו שוב להבדיל במוצאי ט"ב</w:t>
      </w:r>
      <w:r w:rsidRPr="00F0639B">
        <w:rPr>
          <w:rFonts w:eastAsia="SimSun" w:hint="cs"/>
          <w:b/>
          <w:i/>
          <w:rtl/>
          <w:lang w:eastAsia="zh-CN"/>
        </w:rPr>
        <w:t>".</w:t>
      </w:r>
    </w:p>
    <w:p w14:paraId="0CC55691"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ח' סעי' ט"ו).</w:t>
      </w:r>
    </w:p>
    <w:p w14:paraId="0996A363" w14:textId="77777777" w:rsidR="00D01F52" w:rsidRPr="00312D30" w:rsidRDefault="00D01F52" w:rsidP="00AF0B1D">
      <w:pPr>
        <w:numPr>
          <w:ilvl w:val="3"/>
          <w:numId w:val="13"/>
        </w:numPr>
        <w:jc w:val="both"/>
        <w:rPr>
          <w:rFonts w:eastAsia="SimSun"/>
          <w:lang w:eastAsia="zh-CN"/>
        </w:rPr>
      </w:pPr>
      <w:r>
        <w:rPr>
          <w:rFonts w:eastAsia="SimSun"/>
          <w:u w:val="single"/>
          <w:rtl/>
          <w:lang w:eastAsia="zh-CN"/>
        </w:rPr>
        <w:t>הליכות אמת</w:t>
      </w:r>
      <w:r>
        <w:rPr>
          <w:rFonts w:eastAsia="SimSun"/>
          <w:rtl/>
          <w:lang w:eastAsia="zh-CN"/>
        </w:rPr>
        <w:t xml:space="preserve"> (פרק ל"ו סעי'</w:t>
      </w:r>
      <w:r>
        <w:rPr>
          <w:rFonts w:eastAsia="SimSun" w:hint="cs"/>
          <w:rtl/>
          <w:lang w:eastAsia="zh-CN"/>
        </w:rPr>
        <w:t xml:space="preserve"> י"ח).</w:t>
      </w:r>
    </w:p>
    <w:p w14:paraId="7306D4F8" w14:textId="77777777" w:rsidR="00D01F52" w:rsidRDefault="00D01F52" w:rsidP="00AF0B1D">
      <w:pPr>
        <w:numPr>
          <w:ilvl w:val="2"/>
          <w:numId w:val="13"/>
        </w:numPr>
        <w:jc w:val="both"/>
        <w:rPr>
          <w:rFonts w:eastAsia="SimSun"/>
          <w:lang w:eastAsia="zh-CN"/>
        </w:rPr>
      </w:pPr>
      <w:r>
        <w:rPr>
          <w:rFonts w:eastAsia="SimSun" w:hint="cs"/>
          <w:rtl/>
          <w:lang w:eastAsia="zh-CN"/>
        </w:rPr>
        <w:t>מחמיר.</w:t>
      </w:r>
    </w:p>
    <w:p w14:paraId="68251D49" w14:textId="77777777" w:rsidR="00D01F52" w:rsidRDefault="00D01F52" w:rsidP="00AF0B1D">
      <w:pPr>
        <w:numPr>
          <w:ilvl w:val="3"/>
          <w:numId w:val="13"/>
        </w:numPr>
        <w:jc w:val="both"/>
        <w:rPr>
          <w:rFonts w:eastAsia="SimSun"/>
          <w:lang w:eastAsia="zh-CN"/>
        </w:rPr>
      </w:pPr>
      <w:r w:rsidRPr="000A662A">
        <w:rPr>
          <w:rFonts w:eastAsia="SimSun" w:hint="cs"/>
          <w:rtl/>
          <w:lang w:eastAsia="zh-CN"/>
        </w:rPr>
        <w:t xml:space="preserve">עי' </w:t>
      </w:r>
      <w:r w:rsidRPr="000A662A">
        <w:rPr>
          <w:rFonts w:eastAsia="SimSun" w:hint="cs"/>
          <w:u w:val="single"/>
          <w:rtl/>
          <w:lang w:eastAsia="zh-CN"/>
        </w:rPr>
        <w:t>תשובות והנהגות</w:t>
      </w:r>
      <w:r w:rsidRPr="000A662A">
        <w:rPr>
          <w:rFonts w:eastAsia="SimSun" w:hint="cs"/>
          <w:rtl/>
          <w:lang w:eastAsia="zh-CN"/>
        </w:rPr>
        <w:t xml:space="preserve"> </w:t>
      </w:r>
      <w:r w:rsidRPr="000A662A">
        <w:rPr>
          <w:rFonts w:eastAsia="SimSun"/>
          <w:rtl/>
          <w:lang w:eastAsia="zh-CN"/>
        </w:rPr>
        <w:t>(אליבא דהלכתא גליון צ"ח עמ' מ"</w:t>
      </w:r>
      <w:r w:rsidRPr="000A662A">
        <w:rPr>
          <w:rFonts w:eastAsia="SimSun" w:hint="cs"/>
          <w:rtl/>
          <w:lang w:eastAsia="zh-CN"/>
        </w:rPr>
        <w:t>ד</w:t>
      </w:r>
      <w:r w:rsidRPr="000A662A">
        <w:rPr>
          <w:rFonts w:eastAsia="SimSun"/>
          <w:rtl/>
          <w:lang w:eastAsia="zh-CN"/>
        </w:rPr>
        <w:t xml:space="preserve"> טור ב') – "דחולה העושה</w:t>
      </w:r>
      <w:r w:rsidRPr="000A662A">
        <w:rPr>
          <w:rFonts w:eastAsia="SimSun" w:hint="cs"/>
          <w:rtl/>
          <w:lang w:eastAsia="zh-CN"/>
        </w:rPr>
        <w:t xml:space="preserve"> </w:t>
      </w:r>
      <w:r w:rsidRPr="000A662A">
        <w:rPr>
          <w:rFonts w:eastAsia="SimSun"/>
          <w:rtl/>
          <w:lang w:eastAsia="zh-CN"/>
        </w:rPr>
        <w:t>הבדלה בת"ב שחל במוצאי שבת מי ששמע הבדלה יצא יד"ח, אולם</w:t>
      </w:r>
      <w:r w:rsidRPr="000A662A">
        <w:rPr>
          <w:rFonts w:eastAsia="SimSun" w:hint="cs"/>
          <w:rtl/>
          <w:lang w:eastAsia="zh-CN"/>
        </w:rPr>
        <w:t xml:space="preserve"> </w:t>
      </w:r>
      <w:r w:rsidRPr="000A662A">
        <w:rPr>
          <w:rFonts w:eastAsia="SimSun"/>
          <w:rtl/>
          <w:lang w:eastAsia="zh-CN"/>
        </w:rPr>
        <w:t>לכתחילה עדיף לא לצאת ממנו אלא לעשות הבדלה במוצאי ת"ב</w:t>
      </w:r>
      <w:r w:rsidRPr="000A662A">
        <w:rPr>
          <w:rFonts w:eastAsia="SimSun" w:hint="cs"/>
          <w:rtl/>
          <w:lang w:eastAsia="zh-CN"/>
        </w:rPr>
        <w:t>"</w:t>
      </w:r>
      <w:r w:rsidRPr="000A662A">
        <w:rPr>
          <w:rFonts w:eastAsia="SimSun"/>
          <w:rtl/>
          <w:lang w:eastAsia="zh-CN"/>
        </w:rPr>
        <w:t>.</w:t>
      </w:r>
    </w:p>
    <w:p w14:paraId="72E168A3" w14:textId="77777777" w:rsidR="00D01F52" w:rsidRDefault="00D01F52" w:rsidP="00AF0B1D">
      <w:pPr>
        <w:numPr>
          <w:ilvl w:val="3"/>
          <w:numId w:val="13"/>
        </w:numPr>
        <w:jc w:val="both"/>
        <w:rPr>
          <w:rFonts w:eastAsia="SimSun"/>
          <w:lang w:eastAsia="zh-CN"/>
        </w:rPr>
      </w:pPr>
      <w:r w:rsidRPr="000A662A">
        <w:rPr>
          <w:rFonts w:eastAsia="SimSun" w:hint="cs"/>
          <w:u w:val="single"/>
          <w:rtl/>
          <w:lang w:eastAsia="zh-CN"/>
        </w:rPr>
        <w:t>הגר"</w:t>
      </w:r>
      <w:r w:rsidRPr="000A662A">
        <w:rPr>
          <w:rFonts w:eastAsia="SimSun"/>
          <w:u w:val="single"/>
          <w:rtl/>
          <w:lang w:eastAsia="zh-CN"/>
        </w:rPr>
        <w:t>ע אויערבאך</w:t>
      </w:r>
      <w:r w:rsidRPr="000A662A">
        <w:rPr>
          <w:rFonts w:eastAsia="SimSun"/>
          <w:rtl/>
          <w:lang w:eastAsia="zh-CN"/>
        </w:rPr>
        <w:t xml:space="preserve"> שליט"א (אליבא דהלכתא גליון צ"ח עמ' מ"</w:t>
      </w:r>
      <w:r w:rsidRPr="000A662A">
        <w:rPr>
          <w:rFonts w:eastAsia="SimSun" w:hint="cs"/>
          <w:rtl/>
          <w:lang w:eastAsia="zh-CN"/>
        </w:rPr>
        <w:t>ד</w:t>
      </w:r>
      <w:r w:rsidRPr="000A662A">
        <w:rPr>
          <w:rFonts w:eastAsia="SimSun"/>
          <w:rtl/>
          <w:lang w:eastAsia="zh-CN"/>
        </w:rPr>
        <w:t xml:space="preserve"> טור ב') – "דחולה שעושה</w:t>
      </w:r>
      <w:r w:rsidRPr="000A662A">
        <w:rPr>
          <w:rFonts w:eastAsia="SimSun" w:hint="cs"/>
          <w:rtl/>
          <w:lang w:eastAsia="zh-CN"/>
        </w:rPr>
        <w:t xml:space="preserve"> </w:t>
      </w:r>
      <w:r w:rsidRPr="000A662A">
        <w:rPr>
          <w:rFonts w:eastAsia="SimSun"/>
          <w:rtl/>
          <w:lang w:eastAsia="zh-CN"/>
        </w:rPr>
        <w:t>הבדלה בת"ב שחל במוצאי שבת אין לבני ביתו לצאת בהבדלה זו,</w:t>
      </w:r>
      <w:r w:rsidRPr="000A662A">
        <w:rPr>
          <w:rFonts w:eastAsia="SimSun" w:hint="cs"/>
          <w:rtl/>
          <w:lang w:eastAsia="zh-CN"/>
        </w:rPr>
        <w:t xml:space="preserve"> </w:t>
      </w:r>
      <w:r w:rsidRPr="000A662A">
        <w:rPr>
          <w:rFonts w:eastAsia="SimSun"/>
          <w:rtl/>
          <w:lang w:eastAsia="zh-CN"/>
        </w:rPr>
        <w:t>ויעשו הבדלה לעצמם במוצאי התענית</w:t>
      </w:r>
      <w:r w:rsidRPr="000A662A">
        <w:rPr>
          <w:rFonts w:eastAsia="SimSun" w:hint="cs"/>
          <w:rtl/>
          <w:lang w:eastAsia="zh-CN"/>
        </w:rPr>
        <w:t>"</w:t>
      </w:r>
      <w:r w:rsidRPr="000A662A">
        <w:rPr>
          <w:rFonts w:eastAsia="SimSun"/>
          <w:rtl/>
          <w:lang w:eastAsia="zh-CN"/>
        </w:rPr>
        <w:t>.</w:t>
      </w:r>
    </w:p>
    <w:p w14:paraId="4C781D5D" w14:textId="77777777" w:rsidR="00D01F52" w:rsidRPr="000A662A" w:rsidRDefault="00D01F52" w:rsidP="00AF0B1D">
      <w:pPr>
        <w:numPr>
          <w:ilvl w:val="3"/>
          <w:numId w:val="13"/>
        </w:numPr>
        <w:jc w:val="both"/>
        <w:rPr>
          <w:rFonts w:eastAsia="SimSun"/>
          <w:lang w:eastAsia="zh-CN"/>
        </w:rPr>
      </w:pPr>
      <w:r w:rsidRPr="000A662A">
        <w:rPr>
          <w:rFonts w:eastAsia="SimSun" w:hint="cs"/>
          <w:rtl/>
          <w:lang w:eastAsia="zh-CN"/>
        </w:rPr>
        <w:t xml:space="preserve">עי' </w:t>
      </w:r>
      <w:r w:rsidRPr="000A662A">
        <w:rPr>
          <w:rFonts w:eastAsia="SimSun" w:hint="cs"/>
          <w:u w:val="single"/>
          <w:rtl/>
          <w:lang w:eastAsia="zh-CN"/>
        </w:rPr>
        <w:t>הגר"ז</w:t>
      </w:r>
      <w:r w:rsidRPr="000A662A">
        <w:rPr>
          <w:rFonts w:eastAsia="SimSun"/>
          <w:u w:val="single"/>
          <w:rtl/>
          <w:lang w:eastAsia="zh-CN"/>
        </w:rPr>
        <w:t xml:space="preserve"> שוב</w:t>
      </w:r>
      <w:r w:rsidRPr="000A662A">
        <w:rPr>
          <w:rFonts w:eastAsia="SimSun"/>
          <w:rtl/>
          <w:lang w:eastAsia="zh-CN"/>
        </w:rPr>
        <w:t xml:space="preserve"> שליט"א</w:t>
      </w:r>
      <w:r w:rsidRPr="000A662A">
        <w:rPr>
          <w:rFonts w:eastAsia="SimSun" w:hint="cs"/>
          <w:rtl/>
          <w:lang w:eastAsia="zh-CN"/>
        </w:rPr>
        <w:t xml:space="preserve"> </w:t>
      </w:r>
      <w:r w:rsidRPr="000A662A">
        <w:rPr>
          <w:rFonts w:eastAsia="SimSun"/>
          <w:rtl/>
          <w:lang w:eastAsia="zh-CN"/>
        </w:rPr>
        <w:t>(אליבא דהלכתא גליון צ"ח עמ' מ"</w:t>
      </w:r>
      <w:r w:rsidRPr="000A662A">
        <w:rPr>
          <w:rFonts w:eastAsia="SimSun" w:hint="cs"/>
          <w:rtl/>
          <w:lang w:eastAsia="zh-CN"/>
        </w:rPr>
        <w:t>ד</w:t>
      </w:r>
      <w:r w:rsidRPr="000A662A">
        <w:rPr>
          <w:rFonts w:eastAsia="SimSun"/>
          <w:rtl/>
          <w:lang w:eastAsia="zh-CN"/>
        </w:rPr>
        <w:t xml:space="preserve"> טור ב') – "דאף שמעיקר הדין</w:t>
      </w:r>
      <w:r w:rsidRPr="000A662A">
        <w:rPr>
          <w:rFonts w:eastAsia="SimSun" w:hint="cs"/>
          <w:rtl/>
          <w:lang w:eastAsia="zh-CN"/>
        </w:rPr>
        <w:t xml:space="preserve"> </w:t>
      </w:r>
      <w:r w:rsidRPr="000A662A">
        <w:rPr>
          <w:rFonts w:eastAsia="SimSun"/>
          <w:rtl/>
          <w:lang w:eastAsia="zh-CN"/>
        </w:rPr>
        <w:t>לכאורה אפשר לבני הבית לצאת יד"ח הבדלה מהחולה שמבדיל,</w:t>
      </w:r>
      <w:r w:rsidRPr="000A662A">
        <w:rPr>
          <w:rFonts w:eastAsia="SimSun" w:hint="cs"/>
          <w:rtl/>
          <w:lang w:eastAsia="zh-CN"/>
        </w:rPr>
        <w:t xml:space="preserve"> </w:t>
      </w:r>
      <w:r w:rsidRPr="000A662A">
        <w:rPr>
          <w:rFonts w:eastAsia="SimSun"/>
          <w:rtl/>
          <w:lang w:eastAsia="zh-CN"/>
        </w:rPr>
        <w:t>אולם למעשה אין נוהגין בני המשפחה לצאת יד"ח הבדלה מהחולה</w:t>
      </w:r>
      <w:r w:rsidRPr="000A662A">
        <w:rPr>
          <w:rFonts w:eastAsia="SimSun" w:hint="cs"/>
          <w:rtl/>
          <w:lang w:eastAsia="zh-CN"/>
        </w:rPr>
        <w:t xml:space="preserve"> </w:t>
      </w:r>
      <w:r w:rsidRPr="000A662A">
        <w:rPr>
          <w:rFonts w:eastAsia="SimSun"/>
          <w:rtl/>
          <w:lang w:eastAsia="zh-CN"/>
        </w:rPr>
        <w:t>שמבדיל.</w:t>
      </w:r>
    </w:p>
    <w:p w14:paraId="370B6535" w14:textId="77777777" w:rsidR="00D01F52" w:rsidRDefault="00D01F52" w:rsidP="00AF0B1D">
      <w:pPr>
        <w:numPr>
          <w:ilvl w:val="2"/>
          <w:numId w:val="13"/>
        </w:numPr>
        <w:jc w:val="both"/>
        <w:rPr>
          <w:rFonts w:eastAsia="SimSun"/>
          <w:lang w:eastAsia="zh-CN"/>
        </w:rPr>
      </w:pPr>
      <w:r>
        <w:rPr>
          <w:rFonts w:eastAsia="SimSun" w:hint="cs"/>
          <w:rtl/>
          <w:lang w:eastAsia="zh-CN"/>
        </w:rPr>
        <w:t>מראי מקומות.</w:t>
      </w:r>
    </w:p>
    <w:p w14:paraId="4B3675B9"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שע"ת</w:t>
      </w:r>
      <w:r w:rsidRPr="00312D30">
        <w:rPr>
          <w:rFonts w:eastAsia="SimSun" w:hint="cs"/>
          <w:rtl/>
          <w:lang w:eastAsia="zh-CN"/>
        </w:rPr>
        <w:t xml:space="preserve"> (סי' תקנ"ו ס"ק א'</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"והב"י שם דעתו נוטה קצת שיכול להוצ</w:t>
      </w:r>
      <w:r>
        <w:rPr>
          <w:rFonts w:eastAsia="SimSun" w:hint="cs"/>
          <w:rtl/>
          <w:lang w:eastAsia="zh-CN"/>
        </w:rPr>
        <w:t>יא ג"כ בני ביתו בהבדלה זו ע"ש"</w:t>
      </w:r>
      <w:r w:rsidRPr="00312D30">
        <w:rPr>
          <w:rFonts w:eastAsia="SimSun" w:hint="cs"/>
          <w:rtl/>
          <w:lang w:eastAsia="zh-CN"/>
        </w:rPr>
        <w:t>.</w:t>
      </w:r>
    </w:p>
    <w:p w14:paraId="034F2163" w14:textId="77777777" w:rsidR="00D01F52" w:rsidRPr="0039592D" w:rsidRDefault="00D01F52" w:rsidP="00AF0B1D">
      <w:pPr>
        <w:numPr>
          <w:ilvl w:val="3"/>
          <w:numId w:val="13"/>
        </w:numPr>
        <w:jc w:val="both"/>
        <w:rPr>
          <w:rFonts w:eastAsia="SimSun"/>
          <w:lang w:eastAsia="zh-CN"/>
        </w:rPr>
      </w:pPr>
      <w:r w:rsidRPr="00891C31">
        <w:rPr>
          <w:rFonts w:eastAsia="SimSun" w:hint="cs"/>
          <w:u w:val="single"/>
          <w:rtl/>
          <w:lang w:eastAsia="zh-CN"/>
        </w:rPr>
        <w:t>קהלות יעקב</w:t>
      </w:r>
      <w:r>
        <w:rPr>
          <w:rFonts w:eastAsia="SimSun" w:hint="cs"/>
          <w:rtl/>
          <w:lang w:eastAsia="zh-CN"/>
        </w:rPr>
        <w:t xml:space="preserve"> (ארחות רבנו ח"ב עמ' קמ"ה אות מ') </w:t>
      </w:r>
      <w:r>
        <w:rPr>
          <w:rFonts w:eastAsia="SimSun"/>
          <w:rtl/>
          <w:lang w:eastAsia="zh-CN"/>
        </w:rPr>
        <w:t>–</w:t>
      </w:r>
      <w:r>
        <w:rPr>
          <w:rFonts w:eastAsia="SimSun" w:hint="cs"/>
          <w:rtl/>
          <w:lang w:eastAsia="zh-CN"/>
        </w:rPr>
        <w:t xml:space="preserve"> "</w:t>
      </w:r>
      <w:r w:rsidRPr="00113A28">
        <w:rPr>
          <w:rFonts w:eastAsia="SimSun"/>
          <w:rtl/>
          <w:lang w:eastAsia="zh-CN"/>
        </w:rPr>
        <w:t xml:space="preserve">אף שהשע"ת מביא שגדול חולה יבדיל ... ועוד הסתמך מו"ר על זה </w:t>
      </w:r>
      <w:r w:rsidRPr="00113A28">
        <w:rPr>
          <w:rFonts w:eastAsia="SimSun"/>
          <w:b/>
          <w:bCs/>
          <w:rtl/>
          <w:lang w:eastAsia="zh-CN"/>
        </w:rPr>
        <w:t>שהמ"ב לא מביא</w:t>
      </w:r>
      <w:r w:rsidRPr="00113A28">
        <w:rPr>
          <w:rFonts w:eastAsia="SimSun"/>
          <w:rtl/>
          <w:lang w:eastAsia="zh-CN"/>
        </w:rPr>
        <w:t xml:space="preserve"> את השע"ת הנ"ל א"כ משמע שסובר המ"ב שאין דינו של השע"ת ברור"</w:t>
      </w:r>
      <w:r>
        <w:rPr>
          <w:rFonts w:eastAsia="SimSun" w:hint="cs"/>
          <w:rtl/>
          <w:lang w:eastAsia="zh-CN"/>
        </w:rPr>
        <w:t>.</w:t>
      </w:r>
    </w:p>
    <w:p w14:paraId="0DC08B04" w14:textId="77777777" w:rsidR="00D01F52" w:rsidRPr="00D530F5" w:rsidRDefault="00D01F52" w:rsidP="00AF0B1D">
      <w:pPr>
        <w:numPr>
          <w:ilvl w:val="3"/>
          <w:numId w:val="13"/>
        </w:numPr>
        <w:jc w:val="both"/>
        <w:rPr>
          <w:rFonts w:eastAsia="SimSun"/>
          <w:rtl/>
          <w:lang w:eastAsia="zh-CN"/>
        </w:rPr>
      </w:pPr>
      <w:r w:rsidRPr="00312D30">
        <w:rPr>
          <w:rFonts w:eastAsia="SimSun" w:hint="cs"/>
          <w:u w:val="single"/>
          <w:rtl/>
          <w:lang w:eastAsia="zh-CN"/>
        </w:rPr>
        <w:t>הגריש"א</w:t>
      </w:r>
      <w:r w:rsidRPr="00312D30">
        <w:rPr>
          <w:rFonts w:eastAsia="SimSun" w:hint="cs"/>
          <w:rtl/>
          <w:lang w:eastAsia="zh-CN"/>
        </w:rPr>
        <w:t xml:space="preserve"> זצ"ל (אשרי האיש או"ח ח"ג פרק ע"ב </w:t>
      </w:r>
      <w:r>
        <w:rPr>
          <w:rFonts w:eastAsia="SimSun" w:hint="cs"/>
          <w:rtl/>
          <w:lang w:eastAsia="zh-CN"/>
        </w:rPr>
        <w:t>אות</w:t>
      </w:r>
      <w:r w:rsidRPr="00312D30">
        <w:rPr>
          <w:rFonts w:eastAsia="SimSun" w:hint="cs"/>
          <w:rtl/>
          <w:lang w:eastAsia="zh-CN"/>
        </w:rPr>
        <w:t xml:space="preserve"> ז')</w:t>
      </w:r>
      <w:r>
        <w:rPr>
          <w:rFonts w:eastAsia="SimSun" w:hint="cs"/>
          <w:rtl/>
          <w:lang w:eastAsia="zh-CN"/>
        </w:rPr>
        <w:t xml:space="preserve"> </w:t>
      </w:r>
      <w:r>
        <w:rPr>
          <w:rFonts w:eastAsia="SimSun"/>
          <w:rtl/>
          <w:lang w:eastAsia="zh-CN"/>
        </w:rPr>
        <w:t>–</w:t>
      </w:r>
      <w:r>
        <w:rPr>
          <w:rFonts w:eastAsia="SimSun" w:hint="cs"/>
          <w:rtl/>
          <w:lang w:eastAsia="zh-CN"/>
        </w:rPr>
        <w:t xml:space="preserve"> "אם יש ענין לצאת גם בהבדלה שעושה חולה במוצאי שבת, כי הרי עושה זאת בזמנו. אמר רבינו שאין ענין בזה, כי הוא הרי לא יכול בין כך לשתות".</w:t>
      </w:r>
    </w:p>
    <w:p w14:paraId="2EA1C6D6" w14:textId="77777777" w:rsidR="00D01F52" w:rsidRPr="008655C0" w:rsidRDefault="00D01F52" w:rsidP="00D01F52">
      <w:pPr>
        <w:jc w:val="both"/>
        <w:rPr>
          <w:rFonts w:eastAsia="SimSun"/>
          <w:lang w:eastAsia="zh-CN"/>
        </w:rPr>
      </w:pPr>
    </w:p>
    <w:p w14:paraId="0F55DAEF" w14:textId="77777777" w:rsidR="00D01F52" w:rsidRPr="00312D30" w:rsidRDefault="00D01F52" w:rsidP="00AF0B1D">
      <w:pPr>
        <w:numPr>
          <w:ilvl w:val="1"/>
          <w:numId w:val="13"/>
        </w:numPr>
        <w:jc w:val="both"/>
        <w:rPr>
          <w:rFonts w:eastAsia="SimSun"/>
          <w:lang w:eastAsia="zh-CN"/>
        </w:rPr>
      </w:pPr>
      <w:r w:rsidRPr="00312D30">
        <w:rPr>
          <w:rFonts w:eastAsia="SimSun" w:hint="cs"/>
          <w:b/>
          <w:bCs/>
          <w:rtl/>
          <w:lang w:eastAsia="zh-CN"/>
        </w:rPr>
        <w:t>אם יכול מי שצם להבדיל על הכוס עבור חולה שצריך לאכול</w:t>
      </w:r>
      <w:r w:rsidRPr="00312D30">
        <w:rPr>
          <w:rFonts w:eastAsia="SimSun" w:hint="cs"/>
          <w:rtl/>
          <w:lang w:eastAsia="zh-CN"/>
        </w:rPr>
        <w:t>.</w:t>
      </w:r>
    </w:p>
    <w:p w14:paraId="6BBCB878"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מיקל.</w:t>
      </w:r>
    </w:p>
    <w:p w14:paraId="41FDD5E5"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באר משה</w:t>
      </w:r>
      <w:r w:rsidRPr="00312D30">
        <w:rPr>
          <w:rFonts w:eastAsia="SimSun" w:hint="cs"/>
          <w:rtl/>
          <w:lang w:eastAsia="zh-CN"/>
        </w:rPr>
        <w:t xml:space="preserve"> (ג' שבועות ארטסקרול, פרק י' הע' ל"ב).</w:t>
      </w:r>
    </w:p>
    <w:p w14:paraId="44AD9A48" w14:textId="02F75706" w:rsidR="00FA1611" w:rsidRDefault="00FA1611" w:rsidP="00AF0B1D">
      <w:pPr>
        <w:numPr>
          <w:ilvl w:val="3"/>
          <w:numId w:val="13"/>
        </w:numPr>
        <w:jc w:val="both"/>
        <w:rPr>
          <w:rFonts w:eastAsia="SimSun"/>
          <w:lang w:eastAsia="zh-CN"/>
        </w:rPr>
      </w:pP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w:t>
      </w:r>
      <w:r>
        <w:rPr>
          <w:rFonts w:eastAsia="SimSun" w:hint="cs"/>
          <w:rtl/>
          <w:lang w:eastAsia="zh-CN"/>
        </w:rPr>
        <w:t>ע</w:t>
      </w:r>
      <w:r w:rsidRPr="00C321BF">
        <w:rPr>
          <w:rFonts w:eastAsia="SimSun"/>
          <w:rtl/>
          <w:lang w:eastAsia="zh-CN"/>
        </w:rPr>
        <w:t>"</w:t>
      </w:r>
      <w:r>
        <w:rPr>
          <w:rFonts w:eastAsia="SimSun" w:hint="cs"/>
          <w:rtl/>
          <w:lang w:eastAsia="zh-CN"/>
        </w:rPr>
        <w:t>ו סעי' י"א, סעי' י"ב</w:t>
      </w:r>
      <w:r w:rsidRPr="00C321BF">
        <w:rPr>
          <w:rFonts w:eastAsia="SimSun" w:hint="cs"/>
          <w:rtl/>
          <w:lang w:eastAsia="zh-CN"/>
        </w:rPr>
        <w:t>)</w:t>
      </w:r>
      <w:r>
        <w:rPr>
          <w:rFonts w:eastAsia="SimSun" w:hint="cs"/>
          <w:rtl/>
          <w:lang w:eastAsia="zh-CN"/>
        </w:rPr>
        <w:t xml:space="preserve"> - לשונם מובא לעיל.</w:t>
      </w:r>
    </w:p>
    <w:p w14:paraId="65D238B3" w14:textId="4CD61BB9" w:rsidR="00FA1611" w:rsidRPr="00FA1611" w:rsidRDefault="00FA1611" w:rsidP="00FA1611">
      <w:pPr>
        <w:ind w:left="567"/>
        <w:jc w:val="both"/>
        <w:rPr>
          <w:rFonts w:eastAsia="SimSun"/>
          <w:lang w:eastAsia="zh-CN"/>
        </w:rPr>
      </w:pPr>
      <w:r w:rsidRPr="000A662A">
        <w:rPr>
          <w:rFonts w:eastAsia="SimSun"/>
          <w:u w:val="single"/>
          <w:rtl/>
          <w:lang w:eastAsia="zh-CN"/>
        </w:rPr>
        <w:t>הליכות אבן ישראל</w:t>
      </w:r>
      <w:r w:rsidRPr="000A662A">
        <w:rPr>
          <w:rFonts w:eastAsia="SimSun"/>
          <w:rtl/>
          <w:lang w:eastAsia="zh-CN"/>
        </w:rPr>
        <w:t xml:space="preserve"> </w:t>
      </w:r>
      <w:r w:rsidRPr="000A662A">
        <w:rPr>
          <w:rFonts w:eastAsia="SimSun" w:hint="cs"/>
          <w:rtl/>
          <w:lang w:eastAsia="zh-CN"/>
        </w:rPr>
        <w:t>(</w:t>
      </w:r>
      <w:r w:rsidRPr="000A662A">
        <w:rPr>
          <w:rFonts w:eastAsia="SimSun"/>
          <w:rtl/>
          <w:lang w:eastAsia="zh-CN"/>
        </w:rPr>
        <w:t>מועדים ח"א עמ' שע"</w:t>
      </w:r>
      <w:r w:rsidRPr="000A662A">
        <w:rPr>
          <w:rFonts w:eastAsia="SimSun" w:hint="cs"/>
          <w:rtl/>
          <w:lang w:eastAsia="zh-CN"/>
        </w:rPr>
        <w:t xml:space="preserve">ז </w:t>
      </w:r>
      <w:r>
        <w:rPr>
          <w:rFonts w:eastAsia="SimSun" w:hint="cs"/>
          <w:rtl/>
          <w:lang w:eastAsia="zh-CN"/>
        </w:rPr>
        <w:t>סעי' ט"ז</w:t>
      </w:r>
      <w:r w:rsidRPr="000A662A">
        <w:rPr>
          <w:rFonts w:eastAsia="SimSun" w:hint="cs"/>
          <w:rtl/>
          <w:lang w:eastAsia="zh-CN"/>
        </w:rPr>
        <w:t xml:space="preserve">) </w:t>
      </w:r>
      <w:r w:rsidRPr="000A662A">
        <w:rPr>
          <w:rFonts w:eastAsia="SimSun"/>
          <w:rtl/>
          <w:lang w:eastAsia="zh-CN"/>
        </w:rPr>
        <w:t>–</w:t>
      </w:r>
      <w:r w:rsidRPr="000A662A">
        <w:rPr>
          <w:rFonts w:eastAsia="SimSun" w:hint="cs"/>
          <w:rtl/>
          <w:lang w:eastAsia="zh-CN"/>
        </w:rPr>
        <w:t xml:space="preserve"> "</w:t>
      </w:r>
      <w:r w:rsidRPr="000A662A">
        <w:rPr>
          <w:rFonts w:eastAsia="SimSun"/>
          <w:rtl/>
          <w:lang w:eastAsia="zh-CN"/>
        </w:rPr>
        <w:t>אם מבדיל עבור חולה וגם לקטן, יכול הקטן</w:t>
      </w:r>
      <w:r w:rsidRPr="000A662A">
        <w:rPr>
          <w:rFonts w:eastAsia="SimSun" w:hint="cs"/>
          <w:rtl/>
          <w:lang w:eastAsia="zh-CN"/>
        </w:rPr>
        <w:t xml:space="preserve"> </w:t>
      </w:r>
      <w:r w:rsidRPr="000A662A">
        <w:rPr>
          <w:rFonts w:eastAsia="SimSun"/>
          <w:rtl/>
          <w:lang w:eastAsia="zh-CN"/>
        </w:rPr>
        <w:t>לשתות את כוס ההבדלה</w:t>
      </w:r>
      <w:r w:rsidRPr="000A662A">
        <w:rPr>
          <w:rFonts w:eastAsia="SimSun" w:hint="cs"/>
          <w:rtl/>
          <w:lang w:eastAsia="zh-CN"/>
        </w:rPr>
        <w:t>"</w:t>
      </w:r>
      <w:r w:rsidRPr="000A662A">
        <w:rPr>
          <w:rFonts w:eastAsia="SimSun"/>
          <w:rtl/>
          <w:lang w:eastAsia="zh-CN"/>
        </w:rPr>
        <w:t>.</w:t>
      </w:r>
    </w:p>
    <w:p w14:paraId="4203873C" w14:textId="1E51D6E4"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ציץ אליעזר</w:t>
      </w:r>
      <w:r w:rsidRPr="00312D30">
        <w:rPr>
          <w:rFonts w:eastAsia="SimSun" w:hint="cs"/>
          <w:rtl/>
          <w:lang w:eastAsia="zh-CN"/>
        </w:rPr>
        <w:t xml:space="preserve"> (חי"ד סי' מ"ד) – "לכן מכל הלין נראה ברור ששפיר נקרא זה שצם בר חיובא ושפיר יכול להבדיל במוצש"ק עבור החולים הצריכים לאכול ולהוציא אותם יד"ח, ויתן להם לטעום מכוס ההבדלה. ובכה"ג ליכא גם כל חשש של אתי למיסרך דהא עושה ההבדלה רק עבור החולה הצריך לאכול, ופשוט".</w:t>
      </w:r>
    </w:p>
    <w:p w14:paraId="1C67E8DC" w14:textId="21902406" w:rsidR="00D01F52" w:rsidRDefault="00D01F52" w:rsidP="00AF0B1D">
      <w:pPr>
        <w:numPr>
          <w:ilvl w:val="3"/>
          <w:numId w:val="13"/>
        </w:numPr>
        <w:jc w:val="both"/>
        <w:rPr>
          <w:rFonts w:eastAsia="SimSun"/>
          <w:lang w:eastAsia="zh-CN"/>
        </w:rPr>
      </w:pPr>
      <w:r w:rsidRPr="00312D30">
        <w:rPr>
          <w:rFonts w:eastAsia="SimSun" w:hint="cs"/>
          <w:u w:val="single"/>
          <w:rtl/>
          <w:lang w:eastAsia="zh-CN"/>
        </w:rPr>
        <w:t>משנה הלכות</w:t>
      </w:r>
      <w:r w:rsidRPr="00312D30">
        <w:rPr>
          <w:rFonts w:eastAsia="SimSun" w:hint="cs"/>
          <w:rtl/>
          <w:lang w:eastAsia="zh-CN"/>
        </w:rPr>
        <w:t xml:space="preserve"> (ח"ז סי' ל"ט) – "העולה לדידן להלכה ולמעשה לפענ"ד נראה בס"ד כן, דאשה שמותרת לאכול בט"ב מחמת חולי או טעם אחר שמותרת ע"פ ההלכה אם יש לה בעל או בתולה שיש לה אב אזי טוב שיבדיל הבעל או האב במוצ"ש לכל בני ביתו והיא תשתה את הכוס ושוב אין הבעל חייב להבדיל מוצאי ט"ב ואם האשה פנויה ואין לה מי שיבדיל לה אזי תעשה הבדלה ותברך בריך רחמנא דעלמא וכו' כמ"ש לעיל דבזה ג"כ יוצאת לכו"ע, ואם יש לה אדם אחר שרוצה להבדיל לה הרשות בידו וכנ"ל כנלפענ"ד בס"ד, והרבנים נענו לי ראשי לזה ודלא כמ"ש במ"י הנ"ל".</w:t>
      </w:r>
    </w:p>
    <w:p w14:paraId="31C2B84C" w14:textId="4C409A9F" w:rsidR="0041293C" w:rsidRPr="00312D30" w:rsidRDefault="0041293C" w:rsidP="00AF0B1D">
      <w:pPr>
        <w:numPr>
          <w:ilvl w:val="3"/>
          <w:numId w:val="13"/>
        </w:numPr>
        <w:jc w:val="both"/>
        <w:rPr>
          <w:rFonts w:eastAsia="SimSun"/>
          <w:lang w:eastAsia="zh-CN"/>
        </w:rPr>
      </w:pPr>
      <w:r w:rsidRPr="003074BF">
        <w:rPr>
          <w:rFonts w:eastAsia="SimSun"/>
          <w:u w:val="single"/>
          <w:rtl/>
          <w:lang w:eastAsia="zh-CN"/>
        </w:rPr>
        <w:t>מגדנות אליהו</w:t>
      </w:r>
      <w:r w:rsidRPr="005271AA">
        <w:rPr>
          <w:rFonts w:eastAsia="SimSun"/>
          <w:rtl/>
          <w:lang w:eastAsia="zh-CN"/>
        </w:rPr>
        <w:t xml:space="preserve"> </w:t>
      </w:r>
      <w:r>
        <w:rPr>
          <w:rFonts w:eastAsia="SimSun" w:hint="cs"/>
          <w:rtl/>
          <w:lang w:eastAsia="zh-CN"/>
        </w:rPr>
        <w:t>(</w:t>
      </w:r>
      <w:r w:rsidRPr="005271AA">
        <w:rPr>
          <w:rFonts w:eastAsia="SimSun"/>
          <w:rtl/>
          <w:lang w:eastAsia="zh-CN"/>
        </w:rPr>
        <w:t>ח"ד סי</w:t>
      </w:r>
      <w:r>
        <w:rPr>
          <w:rFonts w:eastAsia="SimSun" w:hint="cs"/>
          <w:rtl/>
          <w:lang w:eastAsia="zh-CN"/>
        </w:rPr>
        <w:t xml:space="preserve">' </w:t>
      </w:r>
      <w:r w:rsidRPr="005271AA">
        <w:rPr>
          <w:rFonts w:eastAsia="SimSun"/>
          <w:rtl/>
          <w:lang w:eastAsia="zh-CN"/>
        </w:rPr>
        <w:t>נ"ד</w:t>
      </w:r>
      <w:r>
        <w:rPr>
          <w:rFonts w:eastAsia="SimSun" w:hint="cs"/>
          <w:rtl/>
          <w:lang w:eastAsia="zh-CN"/>
        </w:rPr>
        <w:t>) - לשונו מובא לעיל.</w:t>
      </w:r>
    </w:p>
    <w:p w14:paraId="595CEE27" w14:textId="77777777" w:rsidR="00D01F52" w:rsidRPr="00312D30" w:rsidRDefault="00D01F52" w:rsidP="00AF0B1D">
      <w:pPr>
        <w:numPr>
          <w:ilvl w:val="3"/>
          <w:numId w:val="13"/>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מ"ח) – "</w:t>
      </w:r>
      <w:r w:rsidRPr="0099259D">
        <w:rPr>
          <w:rFonts w:eastAsia="SimSun" w:hint="cs"/>
          <w:b/>
          <w:bCs/>
          <w:rtl/>
          <w:lang w:eastAsia="zh-CN"/>
        </w:rPr>
        <w:t>טוב שבעלה</w:t>
      </w:r>
      <w:r w:rsidRPr="00312D30">
        <w:rPr>
          <w:rFonts w:eastAsia="SimSun" w:hint="cs"/>
          <w:rtl/>
          <w:lang w:eastAsia="zh-CN"/>
        </w:rPr>
        <w:t xml:space="preserve"> יבדיל על הכוס ויוציא את עצמו ואת אשתו ובני ביתו ידי חובת הבדלה".</w:t>
      </w:r>
    </w:p>
    <w:p w14:paraId="0839A31C" w14:textId="37775030" w:rsidR="00817F41" w:rsidRPr="00817F41" w:rsidRDefault="00817F41" w:rsidP="00AF0B1D">
      <w:pPr>
        <w:numPr>
          <w:ilvl w:val="3"/>
          <w:numId w:val="13"/>
        </w:numPr>
        <w:jc w:val="both"/>
        <w:rPr>
          <w:rFonts w:eastAsia="SimSun"/>
          <w:lang w:eastAsia="zh-CN"/>
        </w:rPr>
      </w:pPr>
      <w:r w:rsidRPr="00817F41">
        <w:rPr>
          <w:rFonts w:eastAsia="SimSun"/>
          <w:u w:val="single"/>
          <w:rtl/>
          <w:lang w:eastAsia="zh-CN"/>
        </w:rPr>
        <w:t>שבט הלוי</w:t>
      </w:r>
      <w:r w:rsidRPr="005271AA">
        <w:rPr>
          <w:rFonts w:eastAsia="SimSun"/>
          <w:rtl/>
          <w:lang w:eastAsia="zh-CN"/>
        </w:rPr>
        <w:t xml:space="preserve"> </w:t>
      </w:r>
      <w:r>
        <w:rPr>
          <w:rFonts w:eastAsia="SimSun" w:hint="cs"/>
          <w:rtl/>
          <w:lang w:eastAsia="zh-CN"/>
        </w:rPr>
        <w:t>(</w:t>
      </w:r>
      <w:r w:rsidRPr="005271AA">
        <w:rPr>
          <w:rFonts w:eastAsia="SimSun"/>
          <w:rtl/>
          <w:lang w:eastAsia="zh-CN"/>
        </w:rPr>
        <w:t>ח"ח סי</w:t>
      </w:r>
      <w:r>
        <w:rPr>
          <w:rFonts w:eastAsia="SimSun" w:hint="cs"/>
          <w:rtl/>
          <w:lang w:eastAsia="zh-CN"/>
        </w:rPr>
        <w:t>'</w:t>
      </w:r>
      <w:r w:rsidRPr="005271AA">
        <w:rPr>
          <w:rFonts w:eastAsia="SimSun"/>
          <w:rtl/>
          <w:lang w:eastAsia="zh-CN"/>
        </w:rPr>
        <w:t xml:space="preserve"> קכ"ט</w:t>
      </w:r>
      <w:r w:rsidR="00E35AA4">
        <w:rPr>
          <w:rFonts w:eastAsia="SimSun" w:hint="cs"/>
          <w:rtl/>
          <w:lang w:eastAsia="zh-CN"/>
        </w:rPr>
        <w:t xml:space="preserve"> ד"ה אם</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17F41">
        <w:rPr>
          <w:rFonts w:eastAsia="SimSun"/>
          <w:rtl/>
          <w:lang w:eastAsia="zh-CN"/>
        </w:rPr>
        <w:t>אם מבדיל בריא עבור אשה חולנית אם מספיק לו במה שהיא טועמת מכוס הבדלה והספק אם נקראת כלפי דידי' מחויבת בדבר שיהני הטעימה וכ"ת צידד, ולדידי פשוט דמהני טעימתה גם לבריא, חדא דלהרבה שיטות מהני גם טעימת אחרים ולדעתם כתבו דאם הקטן בגדר חינוך ברכה הגם שאינו בגדר חינוך המצוה דמועיל, ולי"א גם תינוק קטן ממש, ועוד יתכן דכיון דלדעת המחבר סוס"י רצ"ו נשים חייבות בהבדלה בפשיטות, וגם להרמ"א הוא בגדר ספק עכ"פ מועיל זה לענין טעימה עכ"פ לכל הדעות וגם כיון דפטור נשים הוא לא יותר מגדר ספק פטור א"כ אם טעמה היא כבר שויה בזה ספק יצא גם להבריא, ואין צריך להבדיל עוד פעם עכ"פ</w:t>
      </w:r>
      <w:r>
        <w:rPr>
          <w:rFonts w:eastAsia="SimSun" w:hint="cs"/>
          <w:rtl/>
          <w:lang w:eastAsia="zh-CN"/>
        </w:rPr>
        <w:t>".</w:t>
      </w:r>
    </w:p>
    <w:p w14:paraId="5D292AC7" w14:textId="69A0EAA8" w:rsidR="00D01F52" w:rsidRDefault="00D01F52" w:rsidP="00817F41">
      <w:pPr>
        <w:ind w:left="567"/>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Pr>
          <w:rFonts w:eastAsia="SimSun" w:hint="cs"/>
          <w:rtl/>
          <w:lang w:eastAsia="zh-CN"/>
        </w:rPr>
        <w:t>מבית לוי</w:t>
      </w:r>
      <w:r w:rsidRPr="00312D30">
        <w:rPr>
          <w:rFonts w:eastAsia="SimSun" w:hint="cs"/>
          <w:rtl/>
          <w:lang w:eastAsia="zh-CN"/>
        </w:rPr>
        <w:t xml:space="preserve"> חי"ג עמ' נ"ג אות ז') – "יכול הבריא לעשות לחולה או לאשה הבדלה והיא תשתה ויוצא גם הוא יד"ח הבדלה בזה".</w:t>
      </w:r>
    </w:p>
    <w:p w14:paraId="0F5B019E" w14:textId="77777777" w:rsidR="00D01F52" w:rsidRPr="00312D30" w:rsidRDefault="00D01F52" w:rsidP="00AF0B1D">
      <w:pPr>
        <w:numPr>
          <w:ilvl w:val="3"/>
          <w:numId w:val="13"/>
        </w:numPr>
        <w:jc w:val="both"/>
        <w:rPr>
          <w:rFonts w:eastAsia="SimSun"/>
          <w:lang w:eastAsia="zh-CN"/>
        </w:rPr>
      </w:pPr>
      <w:r w:rsidRPr="00757A52">
        <w:rPr>
          <w:rFonts w:eastAsia="SimSun"/>
          <w:u w:val="single"/>
          <w:rtl/>
          <w:lang w:eastAsia="zh-CN"/>
        </w:rPr>
        <w:t>דיני ת"ב שחל ביום א'</w:t>
      </w:r>
      <w:r w:rsidRPr="00757A52">
        <w:rPr>
          <w:rFonts w:eastAsia="SimSun"/>
          <w:rtl/>
          <w:lang w:eastAsia="zh-CN"/>
        </w:rPr>
        <w:t xml:space="preserve"> (</w:t>
      </w:r>
      <w:r>
        <w:rPr>
          <w:rFonts w:eastAsia="SimSun" w:hint="cs"/>
          <w:rtl/>
          <w:lang w:eastAsia="zh-CN"/>
        </w:rPr>
        <w:t>הע' פ"ד</w:t>
      </w:r>
      <w:r w:rsidRPr="00757A52">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57A52">
        <w:rPr>
          <w:rFonts w:eastAsia="SimSun"/>
          <w:rtl/>
          <w:lang w:eastAsia="zh-CN"/>
        </w:rPr>
        <w:t>נראה דפשיטא דכי היכי דהם יכולים להוציא אדם אחר המתענה וחשבינן ליה להשומע לגבי זה כמחוייב בדבר כן, יכול הוא להוציא אחרים, וממילא יכוין גם הוא לצאת</w:t>
      </w:r>
      <w:r>
        <w:rPr>
          <w:rFonts w:eastAsia="SimSun" w:hint="cs"/>
          <w:rtl/>
          <w:lang w:eastAsia="zh-CN"/>
        </w:rPr>
        <w:t>".</w:t>
      </w:r>
    </w:p>
    <w:p w14:paraId="3159BE66" w14:textId="77777777" w:rsidR="00D01F52" w:rsidRPr="00B27849" w:rsidRDefault="00D01F52" w:rsidP="00AF0B1D">
      <w:pPr>
        <w:numPr>
          <w:ilvl w:val="3"/>
          <w:numId w:val="13"/>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ז</w:t>
      </w:r>
      <w:r>
        <w:rPr>
          <w:rFonts w:eastAsia="SimSun"/>
          <w:rtl/>
          <w:lang w:eastAsia="zh-CN"/>
        </w:rPr>
        <w:t>') – "</w:t>
      </w:r>
      <w:r>
        <w:rPr>
          <w:rFonts w:eastAsia="SimSun" w:hint="cs"/>
          <w:rtl/>
          <w:lang w:eastAsia="zh-CN"/>
        </w:rPr>
        <w:t>מי שמתענה האם מותר לו לברך הבדלה למי שאינו מתענה. והשיב דמותר</w:t>
      </w:r>
      <w:r>
        <w:rPr>
          <w:rFonts w:eastAsia="SimSun"/>
          <w:rtl/>
          <w:lang w:eastAsia="zh-CN"/>
        </w:rPr>
        <w:t>"</w:t>
      </w:r>
      <w:r>
        <w:rPr>
          <w:rFonts w:eastAsia="SimSun" w:hint="cs"/>
          <w:rtl/>
          <w:lang w:eastAsia="zh-CN"/>
        </w:rPr>
        <w:t>.</w:t>
      </w:r>
    </w:p>
    <w:p w14:paraId="5AEA2B24"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נטעי גבריאל</w:t>
      </w:r>
      <w:r w:rsidRPr="00736AEC">
        <w:rPr>
          <w:rFonts w:eastAsia="SimSun" w:hint="cs"/>
          <w:rtl/>
          <w:lang w:eastAsia="zh-CN"/>
        </w:rPr>
        <w:t xml:space="preserve"> (בין המצרים</w:t>
      </w:r>
      <w:r>
        <w:rPr>
          <w:rFonts w:eastAsia="SimSun" w:hint="cs"/>
          <w:rtl/>
          <w:lang w:eastAsia="zh-CN"/>
        </w:rPr>
        <w:t xml:space="preserve"> פרק צ"ה </w:t>
      </w:r>
      <w:r w:rsidRPr="00312D30">
        <w:rPr>
          <w:rFonts w:eastAsia="SimSun" w:hint="cs"/>
          <w:rtl/>
          <w:lang w:eastAsia="zh-CN"/>
        </w:rPr>
        <w:t>סעי' י')</w:t>
      </w:r>
      <w:r>
        <w:rPr>
          <w:rFonts w:eastAsia="SimSun" w:hint="cs"/>
          <w:vanish/>
          <w:rtl/>
          <w:lang w:eastAsia="zh-CN"/>
        </w:rPr>
        <w:t xml:space="preserve"> שועתי וגו׳ יחו' [לשונוונו לעיל]</w:t>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57E28">
        <w:rPr>
          <w:rFonts w:eastAsia="SimSun"/>
          <w:rtl/>
          <w:lang w:eastAsia="zh-CN"/>
        </w:rPr>
        <w:t>וה</w:t>
      </w:r>
      <w:r>
        <w:rPr>
          <w:rFonts w:eastAsia="SimSun" w:hint="cs"/>
          <w:rtl/>
          <w:lang w:eastAsia="zh-CN"/>
        </w:rPr>
        <w:t>"</w:t>
      </w:r>
      <w:r w:rsidRPr="00157E28">
        <w:rPr>
          <w:rFonts w:eastAsia="SimSun"/>
          <w:rtl/>
          <w:lang w:eastAsia="zh-CN"/>
        </w:rPr>
        <w:t>ה דרשאי</w:t>
      </w:r>
      <w:r w:rsidRPr="00157E28">
        <w:rPr>
          <w:rFonts w:eastAsia="SimSun" w:hint="cs"/>
          <w:rtl/>
          <w:lang w:eastAsia="zh-CN"/>
        </w:rPr>
        <w:t xml:space="preserve"> </w:t>
      </w:r>
      <w:r w:rsidRPr="00157E28">
        <w:rPr>
          <w:rFonts w:eastAsia="SimSun"/>
          <w:rtl/>
          <w:lang w:eastAsia="zh-CN"/>
        </w:rPr>
        <w:t>אדם המתענה להבדיל לחולים שצריכים לאכול ואינם יכולים להבדיל</w:t>
      </w:r>
      <w:r w:rsidRPr="00157E28">
        <w:rPr>
          <w:rFonts w:eastAsia="SimSun" w:hint="cs"/>
          <w:rtl/>
          <w:lang w:eastAsia="zh-CN"/>
        </w:rPr>
        <w:t xml:space="preserve"> </w:t>
      </w:r>
      <w:r w:rsidRPr="00157E28">
        <w:rPr>
          <w:rFonts w:eastAsia="SimSun"/>
          <w:rtl/>
          <w:lang w:eastAsia="zh-CN"/>
        </w:rPr>
        <w:t xml:space="preserve">בעצמם, ויתן להם לשתות </w:t>
      </w:r>
      <w:r>
        <w:rPr>
          <w:rFonts w:eastAsia="SimSun" w:hint="cs"/>
          <w:rtl/>
          <w:lang w:eastAsia="zh-CN"/>
        </w:rPr>
        <w:t>כוס</w:t>
      </w:r>
      <w:r w:rsidRPr="00157E28">
        <w:rPr>
          <w:rFonts w:eastAsia="SimSun"/>
          <w:rtl/>
          <w:lang w:eastAsia="zh-CN"/>
        </w:rPr>
        <w:t xml:space="preserve"> ההבדלה</w:t>
      </w:r>
      <w:r w:rsidRPr="00157E28">
        <w:rPr>
          <w:rFonts w:eastAsia="SimSun" w:hint="cs"/>
          <w:rtl/>
          <w:lang w:eastAsia="zh-CN"/>
        </w:rPr>
        <w:t>".</w:t>
      </w:r>
    </w:p>
    <w:p w14:paraId="6485E6FB" w14:textId="77777777" w:rsidR="00D01F52" w:rsidRPr="00F0639B" w:rsidRDefault="00D01F52" w:rsidP="00AF0B1D">
      <w:pPr>
        <w:numPr>
          <w:ilvl w:val="3"/>
          <w:numId w:val="13"/>
        </w:numPr>
        <w:jc w:val="both"/>
        <w:rPr>
          <w:rFonts w:eastAsia="SimSun"/>
          <w:lang w:eastAsia="zh-CN"/>
        </w:rPr>
      </w:pPr>
      <w:r w:rsidRPr="00F0639B">
        <w:rPr>
          <w:rFonts w:eastAsia="SimSun"/>
          <w:b/>
          <w:i/>
          <w:u w:val="single"/>
          <w:rtl/>
          <w:lang w:eastAsia="zh-CN"/>
        </w:rPr>
        <w:t>פסקי תשובות</w:t>
      </w:r>
      <w:r w:rsidRPr="00F0639B">
        <w:rPr>
          <w:rFonts w:eastAsia="SimSun"/>
          <w:b/>
          <w:i/>
          <w:rtl/>
          <w:lang w:eastAsia="zh-CN"/>
        </w:rPr>
        <w:t xml:space="preserve"> (אות </w:t>
      </w:r>
      <w:r w:rsidRPr="00F0639B">
        <w:rPr>
          <w:rFonts w:eastAsia="SimSun" w:hint="cs"/>
          <w:b/>
          <w:i/>
          <w:rtl/>
          <w:lang w:eastAsia="zh-CN"/>
        </w:rPr>
        <w:t>ד</w:t>
      </w:r>
      <w:r w:rsidRPr="00F0639B">
        <w:rPr>
          <w:rFonts w:eastAsia="SimSun"/>
          <w:b/>
          <w:i/>
          <w:rtl/>
          <w:lang w:eastAsia="zh-CN"/>
        </w:rPr>
        <w:t>') – "ואשה שצריכה לאכול בט"ב, טוב שבעלה יבדיל על הכוס ויוציא את עצמו ואת אשתו ובני ביתו והאשה תשתה הכוס (- אם הוא חמר מדינה, ואם הוא יין יתנהו לקטן וכנ"ל, ואם אין קטן תשתה האשה כשיעור), ואם אין איש שיכול להבדיל בשביל האשה תבדיל היא לעצמה, ויש הסוברים שהאשה לא תבדיל לעצמה אלא תאכל בלי הבדלה ובלילה תשמע ההבדלה, אמנם ההוראה היא שתבדיל וכפי הנתבאר</w:t>
      </w:r>
      <w:r w:rsidRPr="00F0639B">
        <w:rPr>
          <w:rFonts w:eastAsia="SimSun" w:hint="cs"/>
          <w:b/>
          <w:i/>
          <w:rtl/>
          <w:lang w:eastAsia="zh-CN"/>
        </w:rPr>
        <w:t>".</w:t>
      </w:r>
    </w:p>
    <w:p w14:paraId="7FFB2264"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קע"ג).</w:t>
      </w:r>
    </w:p>
    <w:p w14:paraId="60635627" w14:textId="77777777" w:rsidR="00D01F52" w:rsidRPr="00045AF1" w:rsidRDefault="00D01F52" w:rsidP="00AF0B1D">
      <w:pPr>
        <w:numPr>
          <w:ilvl w:val="3"/>
          <w:numId w:val="13"/>
        </w:numPr>
        <w:jc w:val="both"/>
        <w:rPr>
          <w:rFonts w:eastAsia="SimSun"/>
          <w:lang w:eastAsia="zh-CN"/>
        </w:rPr>
      </w:pPr>
      <w:r>
        <w:rPr>
          <w:rFonts w:eastAsia="SimSun"/>
          <w:u w:val="single"/>
          <w:rtl/>
          <w:lang w:eastAsia="zh-CN"/>
        </w:rPr>
        <w:t>הליכות אמת</w:t>
      </w:r>
      <w:r>
        <w:rPr>
          <w:rFonts w:eastAsia="SimSun"/>
          <w:rtl/>
          <w:lang w:eastAsia="zh-CN"/>
        </w:rPr>
        <w:t xml:space="preserve"> (פרק ל"ו סעי'</w:t>
      </w:r>
      <w:r>
        <w:rPr>
          <w:rFonts w:eastAsia="SimSun" w:hint="cs"/>
          <w:rtl/>
          <w:lang w:eastAsia="zh-CN"/>
        </w:rPr>
        <w:t xml:space="preserve"> י"ח).</w:t>
      </w:r>
    </w:p>
    <w:p w14:paraId="5DED11E0" w14:textId="77777777" w:rsidR="00D01F52" w:rsidRPr="00312D30" w:rsidRDefault="00D01F52" w:rsidP="00AF0B1D">
      <w:pPr>
        <w:numPr>
          <w:ilvl w:val="3"/>
          <w:numId w:val="13"/>
        </w:numPr>
        <w:jc w:val="both"/>
        <w:rPr>
          <w:rFonts w:eastAsia="SimSun"/>
          <w:lang w:eastAsia="zh-CN"/>
        </w:rPr>
      </w:pPr>
      <w:r>
        <w:rPr>
          <w:rFonts w:eastAsia="SimSun" w:hint="cs"/>
          <w:u w:val="single"/>
          <w:rtl/>
          <w:lang w:eastAsia="zh-CN"/>
        </w:rPr>
        <w:t>הגר"י ברקוביץ</w:t>
      </w:r>
      <w:r w:rsidRPr="00D82C40">
        <w:rPr>
          <w:rFonts w:eastAsia="SimSun" w:hint="cs"/>
          <w:rtl/>
          <w:lang w:eastAsia="zh-CN"/>
        </w:rPr>
        <w:t xml:space="preserve"> שליט"א</w:t>
      </w:r>
      <w:r>
        <w:rPr>
          <w:rFonts w:eastAsia="SimSun" w:hint="cs"/>
          <w:rtl/>
          <w:lang w:eastAsia="zh-CN"/>
        </w:rPr>
        <w:t xml:space="preserve"> (</w:t>
      </w:r>
      <w:r>
        <w:rPr>
          <w:rFonts w:hint="cs"/>
          <w:color w:val="000000"/>
          <w:rtl/>
        </w:rPr>
        <w:t>מכתב במייל) -</w:t>
      </w:r>
      <w:r>
        <w:rPr>
          <w:rFonts w:eastAsia="SimSun" w:hint="cs"/>
          <w:rtl/>
          <w:lang w:eastAsia="zh-CN"/>
        </w:rPr>
        <w:t xml:space="preserve"> לשונו מובא לקמן</w:t>
      </w:r>
      <w:r w:rsidRPr="00D82C40">
        <w:rPr>
          <w:rFonts w:eastAsia="SimSun" w:hint="cs"/>
          <w:rtl/>
          <w:lang w:eastAsia="zh-CN"/>
        </w:rPr>
        <w:t>.</w:t>
      </w:r>
    </w:p>
    <w:p w14:paraId="6AD393F1"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מחמיר.</w:t>
      </w:r>
    </w:p>
    <w:p w14:paraId="51DF6F06" w14:textId="176D72B6" w:rsidR="00D01F52" w:rsidRDefault="00D01F52" w:rsidP="00AF0B1D">
      <w:pPr>
        <w:numPr>
          <w:ilvl w:val="3"/>
          <w:numId w:val="13"/>
        </w:numPr>
        <w:jc w:val="both"/>
        <w:rPr>
          <w:rFonts w:eastAsia="SimSun"/>
          <w:lang w:eastAsia="zh-CN"/>
        </w:rPr>
      </w:pPr>
      <w:r w:rsidRPr="00312D30">
        <w:rPr>
          <w:rFonts w:eastAsia="SimSun" w:hint="cs"/>
          <w:b/>
          <w:i/>
          <w:u w:val="single"/>
          <w:rtl/>
          <w:lang w:eastAsia="zh-CN"/>
        </w:rPr>
        <w:t>הגר"א נבנצל</w:t>
      </w:r>
      <w:r w:rsidRPr="00312D30">
        <w:rPr>
          <w:rFonts w:eastAsia="SimSun" w:hint="cs"/>
          <w:b/>
          <w:i/>
          <w:rtl/>
          <w:lang w:eastAsia="zh-CN"/>
        </w:rPr>
        <w:t xml:space="preserve"> שליט"א (ביצחק יקרא סי' תקנ"ו על מ"ב ס"ק ב') – "ונראה לי שיבדיל הוא בעצמו, ואין אחר שחיב בתענית יכול להוציאו ידי חובה".</w:t>
      </w:r>
    </w:p>
    <w:p w14:paraId="5CD67BDE" w14:textId="167EBA92" w:rsidR="00BD6BEA" w:rsidRDefault="00BD6BEA" w:rsidP="00BD6BEA">
      <w:pPr>
        <w:ind w:left="567"/>
        <w:jc w:val="both"/>
        <w:rPr>
          <w:rFonts w:eastAsia="SimSun"/>
          <w:lang w:eastAsia="zh-CN"/>
        </w:rPr>
      </w:pPr>
      <w:r w:rsidRPr="00BD6BEA">
        <w:rPr>
          <w:rFonts w:eastAsia="SimSun" w:hint="cs"/>
          <w:u w:val="single"/>
          <w:rtl/>
          <w:lang w:eastAsia="zh-CN"/>
        </w:rPr>
        <w:t>הלכות ומנהגי בין המצרים</w:t>
      </w:r>
      <w:r w:rsidRPr="00BD6BEA">
        <w:rPr>
          <w:rFonts w:eastAsia="SimSun" w:hint="cs"/>
          <w:rtl/>
          <w:lang w:eastAsia="zh-CN"/>
        </w:rPr>
        <w:t xml:space="preserve"> (פרק ח' ס</w:t>
      </w:r>
      <w:r>
        <w:rPr>
          <w:rFonts w:eastAsia="SimSun" w:hint="cs"/>
          <w:rtl/>
          <w:lang w:eastAsia="zh-CN"/>
        </w:rPr>
        <w:t>וף</w:t>
      </w:r>
      <w:r w:rsidRPr="00BD6BEA">
        <w:rPr>
          <w:rFonts w:eastAsia="SimSun" w:hint="cs"/>
          <w:rtl/>
          <w:lang w:eastAsia="zh-CN"/>
        </w:rPr>
        <w:t xml:space="preserve"> הע' </w:t>
      </w:r>
      <w:r>
        <w:rPr>
          <w:rFonts w:eastAsia="SimSun" w:hint="cs"/>
          <w:rtl/>
          <w:lang w:eastAsia="zh-CN"/>
        </w:rPr>
        <w:t>כ'</w:t>
      </w:r>
      <w:r w:rsidRPr="00BD6BEA">
        <w:rPr>
          <w:rFonts w:eastAsia="SimSun" w:hint="cs"/>
          <w:rtl/>
          <w:lang w:eastAsia="zh-CN"/>
        </w:rPr>
        <w:t xml:space="preserve">) </w:t>
      </w:r>
      <w:r w:rsidRPr="00BD6BEA">
        <w:rPr>
          <w:rFonts w:eastAsia="SimSun"/>
          <w:rtl/>
          <w:lang w:eastAsia="zh-CN"/>
        </w:rPr>
        <w:t>–</w:t>
      </w:r>
      <w:r w:rsidRPr="00BD6BEA">
        <w:rPr>
          <w:rFonts w:eastAsia="SimSun" w:hint="cs"/>
          <w:rtl/>
          <w:lang w:eastAsia="zh-CN"/>
        </w:rPr>
        <w:t xml:space="preserve"> "</w:t>
      </w:r>
      <w:r>
        <w:rPr>
          <w:rFonts w:eastAsia="SimSun" w:hint="cs"/>
          <w:rtl/>
          <w:lang w:eastAsia="zh-CN"/>
        </w:rPr>
        <w:t>ולכן מש"כ בשש"כ ח"ב בשם משנה הלכות שאשה האוכלת יבדיל בעלה הבריא בת"ב ויוציאנה, אין לעשות כן שמיגרע גרע בזה ואין ליכנס לזה, ולא שמענו לעשות כן".</w:t>
      </w:r>
    </w:p>
    <w:p w14:paraId="423DDA3F" w14:textId="77777777" w:rsidR="00C140BA" w:rsidRPr="00312D30" w:rsidRDefault="00C140BA" w:rsidP="00D01F52">
      <w:pPr>
        <w:jc w:val="both"/>
        <w:rPr>
          <w:rFonts w:eastAsia="SimSun"/>
          <w:lang w:eastAsia="zh-CN"/>
        </w:rPr>
      </w:pPr>
    </w:p>
    <w:p w14:paraId="089430FE" w14:textId="77777777" w:rsidR="00D01F52" w:rsidRDefault="00D01F52" w:rsidP="00AF0B1D">
      <w:pPr>
        <w:numPr>
          <w:ilvl w:val="0"/>
          <w:numId w:val="13"/>
        </w:numPr>
        <w:jc w:val="both"/>
        <w:rPr>
          <w:rStyle w:val="Heading1Char"/>
          <w:b w:val="0"/>
          <w:sz w:val="24"/>
          <w:szCs w:val="24"/>
          <w:u w:val="none"/>
        </w:rPr>
      </w:pPr>
      <w:bookmarkStart w:id="358" w:name="_Toc77343988"/>
      <w:r w:rsidRPr="00F70A73">
        <w:rPr>
          <w:rStyle w:val="Heading1Char"/>
          <w:rFonts w:hint="cs"/>
          <w:b w:val="0"/>
          <w:sz w:val="28"/>
          <w:rtl/>
        </w:rPr>
        <w:t>ברכת הנר</w:t>
      </w:r>
      <w:r>
        <w:rPr>
          <w:rStyle w:val="Heading1Char"/>
          <w:rFonts w:hint="cs"/>
          <w:b w:val="0"/>
          <w:sz w:val="28"/>
          <w:rtl/>
        </w:rPr>
        <w:t>: בורא מאורי האש - מוצאי שבת</w:t>
      </w:r>
      <w:bookmarkEnd w:id="358"/>
      <w:r w:rsidRPr="008D228E">
        <w:rPr>
          <w:rFonts w:eastAsia="SimSun" w:hint="cs"/>
          <w:rtl/>
        </w:rPr>
        <w:t>.</w:t>
      </w:r>
    </w:p>
    <w:p w14:paraId="38282A75" w14:textId="77777777" w:rsidR="00D01F52" w:rsidRPr="00872924" w:rsidRDefault="00D01F52" w:rsidP="00AF0B1D">
      <w:pPr>
        <w:numPr>
          <w:ilvl w:val="1"/>
          <w:numId w:val="13"/>
        </w:numPr>
        <w:jc w:val="both"/>
        <w:rPr>
          <w:rFonts w:eastAsia="SimSun"/>
          <w:b/>
          <w:i/>
          <w:rtl/>
          <w:lang w:eastAsia="zh-CN"/>
        </w:rPr>
      </w:pPr>
      <w:r w:rsidRPr="00872924">
        <w:rPr>
          <w:rFonts w:eastAsia="SimSun"/>
          <w:bCs/>
          <w:i/>
          <w:rtl/>
          <w:lang w:eastAsia="zh-CN"/>
        </w:rPr>
        <w:t>זמן ברכת הנר</w:t>
      </w:r>
      <w:r w:rsidRPr="00872924">
        <w:rPr>
          <w:rFonts w:eastAsia="SimSun"/>
          <w:b/>
          <w:i/>
          <w:rtl/>
          <w:lang w:eastAsia="zh-CN"/>
        </w:rPr>
        <w:t>.</w:t>
      </w:r>
    </w:p>
    <w:p w14:paraId="77F1AE75" w14:textId="77777777" w:rsidR="00D01F52" w:rsidRPr="00872924" w:rsidRDefault="00D01F52" w:rsidP="00AF0B1D">
      <w:pPr>
        <w:numPr>
          <w:ilvl w:val="2"/>
          <w:numId w:val="13"/>
        </w:numPr>
        <w:jc w:val="both"/>
        <w:rPr>
          <w:rFonts w:eastAsia="SimSun"/>
          <w:b/>
          <w:i/>
          <w:rtl/>
          <w:lang w:eastAsia="zh-CN"/>
        </w:rPr>
      </w:pPr>
      <w:r w:rsidRPr="00872924">
        <w:rPr>
          <w:rFonts w:eastAsia="SimSun"/>
          <w:b/>
          <w:i/>
          <w:rtl/>
          <w:lang w:eastAsia="zh-CN"/>
        </w:rPr>
        <w:t xml:space="preserve">צריך לברך לפני קריאת איכה, ואם שכח יכול לברך כל הלילה – </w:t>
      </w:r>
      <w:r w:rsidRPr="003035FF">
        <w:rPr>
          <w:rFonts w:eastAsia="SimSun"/>
          <w:b/>
          <w:i/>
          <w:u w:val="single"/>
          <w:rtl/>
          <w:lang w:eastAsia="zh-CN"/>
        </w:rPr>
        <w:t>ט"ז</w:t>
      </w:r>
      <w:r w:rsidRPr="00872924">
        <w:rPr>
          <w:rFonts w:eastAsia="SimSun"/>
          <w:b/>
          <w:i/>
          <w:rtl/>
          <w:lang w:eastAsia="zh-CN"/>
        </w:rPr>
        <w:t xml:space="preserve"> (ס"ק א'), </w:t>
      </w:r>
      <w:r w:rsidRPr="003035FF">
        <w:rPr>
          <w:rFonts w:eastAsia="SimSun"/>
          <w:b/>
          <w:i/>
          <w:u w:val="single"/>
          <w:rtl/>
          <w:lang w:eastAsia="zh-CN"/>
        </w:rPr>
        <w:t>א"ר</w:t>
      </w:r>
      <w:r w:rsidRPr="00872924">
        <w:rPr>
          <w:rFonts w:eastAsia="SimSun"/>
          <w:b/>
          <w:i/>
          <w:rtl/>
          <w:lang w:eastAsia="zh-CN"/>
        </w:rPr>
        <w:t xml:space="preserve"> (ס"ק ב'), </w:t>
      </w:r>
      <w:r w:rsidRPr="003035FF">
        <w:rPr>
          <w:rFonts w:eastAsia="SimSun"/>
          <w:b/>
          <w:i/>
          <w:u w:val="single"/>
          <w:rtl/>
          <w:lang w:eastAsia="zh-CN"/>
        </w:rPr>
        <w:t>פמ"ג</w:t>
      </w:r>
      <w:r w:rsidRPr="00872924">
        <w:rPr>
          <w:rFonts w:eastAsia="SimSun"/>
          <w:b/>
          <w:i/>
          <w:rtl/>
          <w:lang w:eastAsia="zh-CN"/>
        </w:rPr>
        <w:t xml:space="preserve"> (מש"ז ס"ק א'),</w:t>
      </w:r>
      <w:r>
        <w:rPr>
          <w:rFonts w:eastAsia="SimSun" w:hint="cs"/>
          <w:b/>
          <w:i/>
          <w:rtl/>
          <w:lang w:eastAsia="zh-CN"/>
        </w:rPr>
        <w:t xml:space="preserve"> </w:t>
      </w:r>
      <w:r w:rsidRPr="00A941CB">
        <w:rPr>
          <w:rFonts w:eastAsia="SimSun" w:hint="cs"/>
          <w:b/>
          <w:i/>
          <w:u w:val="single"/>
          <w:rtl/>
          <w:lang w:eastAsia="zh-CN"/>
        </w:rPr>
        <w:t>ערה"ש</w:t>
      </w:r>
      <w:r>
        <w:rPr>
          <w:rFonts w:eastAsia="SimSun" w:hint="cs"/>
          <w:b/>
          <w:i/>
          <w:rtl/>
          <w:lang w:eastAsia="zh-CN"/>
        </w:rPr>
        <w:t xml:space="preserve"> (סעי' ב'),</w:t>
      </w:r>
      <w:r w:rsidRPr="00872924">
        <w:rPr>
          <w:rFonts w:eastAsia="SimSun"/>
          <w:b/>
          <w:i/>
          <w:rtl/>
          <w:lang w:eastAsia="zh-CN"/>
        </w:rPr>
        <w:t xml:space="preserve"> </w:t>
      </w:r>
      <w:r w:rsidRPr="003035FF">
        <w:rPr>
          <w:rFonts w:eastAsia="SimSun"/>
          <w:b/>
          <w:i/>
          <w:u w:val="single"/>
          <w:rtl/>
          <w:lang w:eastAsia="zh-CN"/>
        </w:rPr>
        <w:t>מ"ב</w:t>
      </w:r>
      <w:r w:rsidRPr="00872924">
        <w:rPr>
          <w:rFonts w:eastAsia="SimSun"/>
          <w:b/>
          <w:i/>
          <w:rtl/>
          <w:lang w:eastAsia="zh-CN"/>
        </w:rPr>
        <w:t xml:space="preserve"> (ס"ק א').</w:t>
      </w:r>
    </w:p>
    <w:p w14:paraId="0DBEA42F" w14:textId="77777777" w:rsidR="00D01F52" w:rsidRPr="00872924" w:rsidRDefault="00D01F52" w:rsidP="00D01F52">
      <w:pPr>
        <w:jc w:val="both"/>
        <w:rPr>
          <w:rFonts w:eastAsia="SimSun"/>
          <w:b/>
          <w:i/>
          <w:rtl/>
          <w:lang w:eastAsia="zh-CN"/>
        </w:rPr>
      </w:pPr>
    </w:p>
    <w:p w14:paraId="65AD6548" w14:textId="77777777" w:rsidR="00D01F52" w:rsidRPr="00872924" w:rsidRDefault="00D01F52" w:rsidP="00AF0B1D">
      <w:pPr>
        <w:numPr>
          <w:ilvl w:val="1"/>
          <w:numId w:val="13"/>
        </w:numPr>
        <w:jc w:val="both"/>
        <w:rPr>
          <w:rFonts w:eastAsia="SimSun"/>
          <w:b/>
          <w:i/>
          <w:lang w:eastAsia="zh-CN"/>
        </w:rPr>
      </w:pPr>
      <w:r w:rsidRPr="00872924">
        <w:rPr>
          <w:rFonts w:eastAsia="SimSun"/>
          <w:bCs/>
          <w:i/>
          <w:rtl/>
          <w:lang w:eastAsia="zh-CN"/>
        </w:rPr>
        <w:t>האם השליח צבור יברך בקול רם על האש, ויפטור את כולם בברכתו</w:t>
      </w:r>
      <w:r w:rsidRPr="00872924">
        <w:rPr>
          <w:rFonts w:eastAsia="SimSun"/>
          <w:b/>
          <w:i/>
          <w:rtl/>
          <w:lang w:eastAsia="zh-CN"/>
        </w:rPr>
        <w:t>.</w:t>
      </w:r>
    </w:p>
    <w:p w14:paraId="48135C90" w14:textId="77777777" w:rsidR="00D01F52" w:rsidRPr="00F56C0E" w:rsidRDefault="00D01F52" w:rsidP="00AF0B1D">
      <w:pPr>
        <w:numPr>
          <w:ilvl w:val="2"/>
          <w:numId w:val="13"/>
        </w:numPr>
        <w:jc w:val="both"/>
        <w:rPr>
          <w:rFonts w:eastAsia="SimSun"/>
          <w:b/>
          <w:i/>
          <w:lang w:eastAsia="zh-CN"/>
        </w:rPr>
      </w:pPr>
      <w:r w:rsidRPr="00F56C0E">
        <w:rPr>
          <w:rFonts w:eastAsia="SimSun"/>
          <w:b/>
          <w:i/>
          <w:rtl/>
          <w:lang w:eastAsia="zh-CN"/>
        </w:rPr>
        <w:t>כל אחד מברך לעצמו</w:t>
      </w:r>
      <w:r>
        <w:rPr>
          <w:rFonts w:eastAsia="SimSun" w:hint="cs"/>
          <w:b/>
          <w:i/>
          <w:rtl/>
          <w:lang w:eastAsia="zh-CN"/>
        </w:rPr>
        <w:t>.</w:t>
      </w:r>
    </w:p>
    <w:p w14:paraId="29D2DF40" w14:textId="77777777" w:rsidR="00D01F52" w:rsidRPr="00F56C0E" w:rsidRDefault="00D01F52" w:rsidP="00AF0B1D">
      <w:pPr>
        <w:numPr>
          <w:ilvl w:val="3"/>
          <w:numId w:val="13"/>
        </w:numPr>
        <w:jc w:val="both"/>
        <w:rPr>
          <w:rFonts w:eastAsia="SimSun"/>
          <w:b/>
          <w:i/>
          <w:lang w:eastAsia="zh-CN"/>
        </w:rPr>
      </w:pPr>
      <w:r w:rsidRPr="00F56C0E">
        <w:rPr>
          <w:rFonts w:eastAsia="SimSun"/>
          <w:b/>
          <w:i/>
          <w:u w:val="single"/>
          <w:rtl/>
          <w:lang w:eastAsia="zh-CN"/>
        </w:rPr>
        <w:t>הגרח"ק</w:t>
      </w:r>
      <w:r w:rsidRPr="00F56C0E">
        <w:rPr>
          <w:rFonts w:eastAsia="SimSun"/>
          <w:b/>
          <w:i/>
          <w:rtl/>
          <w:lang w:eastAsia="zh-CN"/>
        </w:rPr>
        <w:t xml:space="preserve"> שליט"א (מישרים אהבוך עמ' </w:t>
      </w:r>
      <w:r w:rsidRPr="00F56C0E">
        <w:rPr>
          <w:rFonts w:eastAsia="SimSun" w:hint="cs"/>
          <w:b/>
          <w:i/>
          <w:rtl/>
          <w:lang w:eastAsia="zh-CN"/>
        </w:rPr>
        <w:t>ד"ש</w:t>
      </w:r>
      <w:r w:rsidRPr="00F56C0E">
        <w:rPr>
          <w:rFonts w:eastAsia="SimSun"/>
          <w:b/>
          <w:i/>
          <w:rtl/>
          <w:lang w:eastAsia="zh-CN"/>
        </w:rPr>
        <w:t xml:space="preserve"> אות </w:t>
      </w:r>
      <w:r w:rsidRPr="00F56C0E">
        <w:rPr>
          <w:rFonts w:eastAsia="SimSun" w:hint="cs"/>
          <w:b/>
          <w:i/>
          <w:rtl/>
          <w:lang w:eastAsia="zh-CN"/>
        </w:rPr>
        <w:t>ט</w:t>
      </w:r>
      <w:r w:rsidRPr="00F56C0E">
        <w:rPr>
          <w:rFonts w:eastAsia="SimSun"/>
          <w:b/>
          <w:i/>
          <w:rtl/>
          <w:lang w:eastAsia="zh-CN"/>
        </w:rPr>
        <w:t>') – "</w:t>
      </w:r>
      <w:r w:rsidRPr="00F56C0E">
        <w:rPr>
          <w:rFonts w:eastAsia="SimSun" w:hint="cs"/>
          <w:b/>
          <w:i/>
          <w:rtl/>
          <w:lang w:eastAsia="zh-CN"/>
        </w:rPr>
        <w:t>שאלה:</w:t>
      </w:r>
      <w:r w:rsidRPr="00F56C0E">
        <w:rPr>
          <w:rFonts w:eastAsia="SimSun"/>
          <w:b/>
          <w:i/>
          <w:rtl/>
          <w:lang w:eastAsia="zh-CN"/>
        </w:rPr>
        <w:t xml:space="preserve"> במוצאי שבת שחל בו ט</w:t>
      </w:r>
      <w:r w:rsidRPr="00F56C0E">
        <w:rPr>
          <w:rFonts w:eastAsia="SimSun" w:hint="cs"/>
          <w:b/>
          <w:i/>
          <w:rtl/>
          <w:lang w:eastAsia="zh-CN"/>
        </w:rPr>
        <w:t>'</w:t>
      </w:r>
      <w:r w:rsidRPr="00F56C0E">
        <w:rPr>
          <w:rFonts w:eastAsia="SimSun"/>
          <w:b/>
          <w:i/>
          <w:rtl/>
          <w:lang w:eastAsia="zh-CN"/>
        </w:rPr>
        <w:t xml:space="preserve"> באב, האם יש עדיפות שהשליח צבור יברך</w:t>
      </w:r>
      <w:r w:rsidRPr="00F56C0E">
        <w:rPr>
          <w:rFonts w:eastAsia="SimSun" w:hint="cs"/>
          <w:b/>
          <w:i/>
          <w:rtl/>
          <w:lang w:eastAsia="zh-CN"/>
        </w:rPr>
        <w:t xml:space="preserve"> </w:t>
      </w:r>
      <w:r w:rsidRPr="00F56C0E">
        <w:rPr>
          <w:rFonts w:eastAsia="SimSun"/>
          <w:b/>
          <w:i/>
          <w:rtl/>
          <w:lang w:eastAsia="zh-CN"/>
        </w:rPr>
        <w:t>בקול רם על האש, ויפטור את כולם בברכתו, מאשר יברך כל אחד</w:t>
      </w:r>
      <w:r w:rsidRPr="00F56C0E">
        <w:rPr>
          <w:rFonts w:eastAsia="SimSun" w:hint="cs"/>
          <w:b/>
          <w:i/>
          <w:rtl/>
          <w:lang w:eastAsia="zh-CN"/>
        </w:rPr>
        <w:t xml:space="preserve"> </w:t>
      </w:r>
      <w:r w:rsidRPr="00F56C0E">
        <w:rPr>
          <w:rFonts w:eastAsia="SimSun"/>
          <w:b/>
          <w:i/>
          <w:rtl/>
          <w:lang w:eastAsia="zh-CN"/>
        </w:rPr>
        <w:t>ואחד בעצמו.</w:t>
      </w:r>
      <w:r w:rsidRPr="00F56C0E">
        <w:rPr>
          <w:rFonts w:eastAsia="SimSun" w:hint="cs"/>
          <w:b/>
          <w:i/>
          <w:rtl/>
          <w:lang w:eastAsia="zh-CN"/>
        </w:rPr>
        <w:t xml:space="preserve"> </w:t>
      </w:r>
      <w:r w:rsidRPr="00F56C0E">
        <w:rPr>
          <w:rFonts w:eastAsia="SimSun"/>
          <w:b/>
          <w:i/>
          <w:rtl/>
          <w:lang w:eastAsia="zh-CN"/>
        </w:rPr>
        <w:t>תשובה:</w:t>
      </w:r>
      <w:r w:rsidRPr="00F56C0E">
        <w:rPr>
          <w:rFonts w:eastAsia="SimSun" w:hint="cs"/>
          <w:b/>
          <w:i/>
          <w:rtl/>
          <w:lang w:eastAsia="zh-CN"/>
        </w:rPr>
        <w:t xml:space="preserve"> </w:t>
      </w:r>
      <w:r w:rsidRPr="00F56C0E">
        <w:rPr>
          <w:rFonts w:eastAsia="SimSun"/>
          <w:b/>
          <w:i/>
          <w:rtl/>
          <w:lang w:eastAsia="zh-CN"/>
        </w:rPr>
        <w:t>המנהג שכל אחד מברך לעצמו</w:t>
      </w:r>
      <w:r w:rsidRPr="00F56C0E">
        <w:rPr>
          <w:rFonts w:eastAsia="SimSun" w:hint="cs"/>
          <w:b/>
          <w:i/>
          <w:rtl/>
          <w:lang w:eastAsia="zh-CN"/>
        </w:rPr>
        <w:t>"</w:t>
      </w:r>
      <w:r w:rsidRPr="00F56C0E">
        <w:rPr>
          <w:rFonts w:eastAsia="SimSun"/>
          <w:b/>
          <w:i/>
          <w:rtl/>
          <w:lang w:eastAsia="zh-CN"/>
        </w:rPr>
        <w:t>.</w:t>
      </w:r>
    </w:p>
    <w:p w14:paraId="19CB530C" w14:textId="77777777" w:rsidR="00D01F52" w:rsidRDefault="00D01F52" w:rsidP="00AF0B1D">
      <w:pPr>
        <w:numPr>
          <w:ilvl w:val="3"/>
          <w:numId w:val="13"/>
        </w:numPr>
        <w:jc w:val="both"/>
        <w:rPr>
          <w:rFonts w:eastAsia="SimSun"/>
          <w:b/>
          <w:i/>
          <w:lang w:eastAsia="zh-CN"/>
        </w:rPr>
      </w:pPr>
      <w:r w:rsidRPr="00F56C0E">
        <w:rPr>
          <w:rFonts w:eastAsia="SimSun"/>
          <w:b/>
          <w:i/>
          <w:u w:val="single"/>
          <w:rtl/>
          <w:lang w:eastAsia="zh-CN"/>
        </w:rPr>
        <w:t>דיני ת"ב שחל ביום א'</w:t>
      </w:r>
      <w:r w:rsidRPr="00F56C0E">
        <w:rPr>
          <w:rFonts w:eastAsia="SimSun"/>
          <w:b/>
          <w:i/>
          <w:rtl/>
          <w:lang w:eastAsia="zh-CN"/>
        </w:rPr>
        <w:t xml:space="preserve"> (סעי' ה') – "משמע מדבריהם דאין לנהוג היום שהש"ץ יוציא בברכתו את כל הקהל אלא כל אחד מברך לעצמו</w:t>
      </w:r>
      <w:r>
        <w:rPr>
          <w:rFonts w:eastAsia="SimSun" w:hint="cs"/>
          <w:b/>
          <w:i/>
          <w:rtl/>
          <w:lang w:eastAsia="zh-CN"/>
        </w:rPr>
        <w:t>".</w:t>
      </w:r>
    </w:p>
    <w:p w14:paraId="283DC110" w14:textId="77777777" w:rsidR="00D01F52" w:rsidRPr="00BC3A46" w:rsidRDefault="00D01F52" w:rsidP="00AF0B1D">
      <w:pPr>
        <w:numPr>
          <w:ilvl w:val="2"/>
          <w:numId w:val="13"/>
        </w:numPr>
        <w:jc w:val="both"/>
        <w:rPr>
          <w:rFonts w:eastAsia="SimSun"/>
          <w:b/>
          <w:i/>
          <w:lang w:eastAsia="zh-CN"/>
        </w:rPr>
      </w:pPr>
      <w:r w:rsidRPr="00BC3A46">
        <w:rPr>
          <w:rFonts w:eastAsia="SimSun" w:hint="cs"/>
          <w:b/>
          <w:i/>
          <w:rtl/>
          <w:lang w:eastAsia="zh-CN"/>
        </w:rPr>
        <w:t>מראי מקומות.</w:t>
      </w:r>
    </w:p>
    <w:p w14:paraId="64244426" w14:textId="77777777" w:rsidR="00D01F52" w:rsidRPr="00F3200F" w:rsidRDefault="00D01F52" w:rsidP="00AF0B1D">
      <w:pPr>
        <w:numPr>
          <w:ilvl w:val="3"/>
          <w:numId w:val="13"/>
        </w:numPr>
        <w:jc w:val="both"/>
        <w:rPr>
          <w:rFonts w:eastAsia="SimSun"/>
          <w:b/>
          <w:i/>
          <w:lang w:eastAsia="zh-CN"/>
        </w:rPr>
      </w:pPr>
      <w:r>
        <w:rPr>
          <w:rFonts w:eastAsia="SimSun" w:hint="cs"/>
          <w:b/>
          <w:i/>
          <w:u w:val="single"/>
          <w:rtl/>
          <w:lang w:eastAsia="zh-CN"/>
        </w:rPr>
        <w:t>הגרשז"א</w:t>
      </w:r>
      <w:r w:rsidRPr="00F70A73">
        <w:rPr>
          <w:rFonts w:eastAsia="SimSun" w:hint="cs"/>
          <w:b/>
          <w:i/>
          <w:rtl/>
          <w:lang w:eastAsia="zh-CN"/>
        </w:rPr>
        <w:t xml:space="preserve"> זצ"ל (</w:t>
      </w:r>
      <w:r>
        <w:rPr>
          <w:rFonts w:eastAsia="SimSun" w:hint="cs"/>
          <w:b/>
          <w:i/>
          <w:rtl/>
          <w:lang w:eastAsia="zh-CN"/>
        </w:rPr>
        <w:t xml:space="preserve">הליכות שלמה בין המצרים פרק ט"ו ס"ק כ"א) </w:t>
      </w:r>
      <w:r>
        <w:rPr>
          <w:rFonts w:eastAsia="SimSun"/>
          <w:b/>
          <w:i/>
          <w:rtl/>
          <w:lang w:eastAsia="zh-CN"/>
        </w:rPr>
        <w:t>–</w:t>
      </w:r>
      <w:r>
        <w:rPr>
          <w:rFonts w:eastAsia="SimSun" w:hint="cs"/>
          <w:b/>
          <w:i/>
          <w:rtl/>
          <w:lang w:eastAsia="zh-CN"/>
        </w:rPr>
        <w:t xml:space="preserve"> "</w:t>
      </w:r>
      <w:r w:rsidRPr="0015202C">
        <w:rPr>
          <w:rFonts w:eastAsia="SimSun"/>
          <w:b/>
          <w:i/>
          <w:rtl/>
          <w:lang w:eastAsia="zh-CN"/>
        </w:rPr>
        <w:t>ומה שנוהגים רבים שבבית הכנסת מברך כ"א לעצמו ברכת מאורי האשף צ"ע דהא להדיא תניא בברכות (נ"ג ע"א) היו יושבין</w:t>
      </w:r>
      <w:r>
        <w:rPr>
          <w:rFonts w:eastAsia="SimSun" w:hint="cs"/>
          <w:b/>
          <w:i/>
          <w:rtl/>
          <w:lang w:eastAsia="zh-CN"/>
        </w:rPr>
        <w:t xml:space="preserve"> </w:t>
      </w:r>
      <w:r w:rsidRPr="0015202C">
        <w:rPr>
          <w:rFonts w:eastAsia="SimSun"/>
          <w:b/>
          <w:i/>
          <w:rtl/>
          <w:lang w:eastAsia="zh-CN"/>
        </w:rPr>
        <w:t>בביהמ"ד והביאו אור לפניהם ב"ה אומרים אחד מברך לכולן משום שנאמר ברב עם הדרת מלך, וכן נפסק להלכה בשו"ע סי' רח"צ סי"ד [וכ"ש בנד"ד דליכא בטול ביהמ"ד]. וצ"ע</w:t>
      </w:r>
      <w:r>
        <w:rPr>
          <w:rFonts w:eastAsia="SimSun" w:hint="cs"/>
          <w:b/>
          <w:i/>
          <w:rtl/>
          <w:lang w:eastAsia="zh-CN"/>
        </w:rPr>
        <w:t>"</w:t>
      </w:r>
      <w:r w:rsidRPr="00F3200F">
        <w:rPr>
          <w:rFonts w:eastAsia="SimSun" w:hint="cs"/>
          <w:b/>
          <w:i/>
          <w:rtl/>
          <w:lang w:eastAsia="zh-CN"/>
        </w:rPr>
        <w:t>.</w:t>
      </w:r>
    </w:p>
    <w:p w14:paraId="5E574EA1" w14:textId="77777777" w:rsidR="00D01F52" w:rsidRPr="00953785" w:rsidRDefault="00D01F52" w:rsidP="00AF0B1D">
      <w:pPr>
        <w:numPr>
          <w:ilvl w:val="3"/>
          <w:numId w:val="13"/>
        </w:numPr>
        <w:jc w:val="both"/>
        <w:rPr>
          <w:rFonts w:eastAsia="SimSun"/>
          <w:b/>
          <w:i/>
          <w:lang w:eastAsia="zh-CN"/>
        </w:rPr>
      </w:pPr>
      <w:r>
        <w:rPr>
          <w:rFonts w:eastAsia="SimSun" w:hint="cs"/>
          <w:b/>
          <w:i/>
          <w:u w:val="single"/>
          <w:rtl/>
          <w:lang w:eastAsia="zh-CN"/>
        </w:rPr>
        <w:t>פסקי תשובות</w:t>
      </w:r>
      <w:r w:rsidRPr="00F70A73">
        <w:rPr>
          <w:rFonts w:eastAsia="SimSun" w:hint="cs"/>
          <w:b/>
          <w:i/>
          <w:rtl/>
          <w:lang w:eastAsia="zh-CN"/>
        </w:rPr>
        <w:t xml:space="preserve"> (</w:t>
      </w:r>
      <w:r>
        <w:rPr>
          <w:rFonts w:eastAsia="SimSun" w:hint="cs"/>
          <w:b/>
          <w:i/>
          <w:rtl/>
          <w:lang w:eastAsia="zh-CN"/>
        </w:rPr>
        <w:t xml:space="preserve">אות א', הע' ב') </w:t>
      </w:r>
      <w:r>
        <w:rPr>
          <w:rFonts w:eastAsia="SimSun"/>
          <w:b/>
          <w:i/>
          <w:rtl/>
          <w:lang w:eastAsia="zh-CN"/>
        </w:rPr>
        <w:t>–</w:t>
      </w:r>
      <w:r>
        <w:rPr>
          <w:rFonts w:eastAsia="SimSun" w:hint="cs"/>
          <w:b/>
          <w:i/>
          <w:rtl/>
          <w:lang w:eastAsia="zh-CN"/>
        </w:rPr>
        <w:t xml:space="preserve"> "</w:t>
      </w:r>
      <w:r w:rsidRPr="00953785">
        <w:rPr>
          <w:rFonts w:eastAsia="SimSun"/>
          <w:b/>
          <w:i/>
          <w:rtl/>
          <w:lang w:eastAsia="zh-CN"/>
        </w:rPr>
        <w:t>ויש אומרים שנכון שהש"ץ יברך ויוציא כולם</w:t>
      </w:r>
      <w:r w:rsidRPr="00953785">
        <w:rPr>
          <w:rFonts w:eastAsia="SimSun" w:hint="cs"/>
          <w:b/>
          <w:i/>
          <w:rtl/>
          <w:lang w:eastAsia="zh-CN"/>
        </w:rPr>
        <w:t>. [</w:t>
      </w:r>
      <w:r w:rsidRPr="00953785">
        <w:rPr>
          <w:rFonts w:eastAsia="SimSun"/>
          <w:b/>
          <w:i/>
          <w:rtl/>
          <w:lang w:eastAsia="zh-CN"/>
        </w:rPr>
        <w:t xml:space="preserve">ס' ט"ב שחל ביום א' להגר"ש דבליצקי </w:t>
      </w:r>
      <w:r>
        <w:rPr>
          <w:rFonts w:eastAsia="SimSun" w:hint="cs"/>
          <w:b/>
          <w:i/>
          <w:rtl/>
          <w:lang w:eastAsia="zh-CN"/>
        </w:rPr>
        <w:t>(</w:t>
      </w:r>
      <w:r w:rsidRPr="00953785">
        <w:rPr>
          <w:rFonts w:eastAsia="SimSun"/>
          <w:b/>
          <w:i/>
          <w:rtl/>
          <w:lang w:eastAsia="zh-CN"/>
        </w:rPr>
        <w:t>שליט"א</w:t>
      </w:r>
      <w:r>
        <w:rPr>
          <w:rFonts w:eastAsia="SimSun" w:hint="cs"/>
          <w:b/>
          <w:i/>
          <w:rtl/>
          <w:lang w:eastAsia="zh-CN"/>
        </w:rPr>
        <w:t>) [זצ"ל]</w:t>
      </w:r>
      <w:r w:rsidRPr="00953785">
        <w:rPr>
          <w:rFonts w:eastAsia="SimSun"/>
          <w:b/>
          <w:i/>
          <w:rtl/>
          <w:lang w:eastAsia="zh-CN"/>
        </w:rPr>
        <w:t xml:space="preserve"> דכיון דאיכא ראשונים דס"ל דאין לברך בשנה זו על הנר (מאירי תענית ל' ע"ב בשם הראב"ד ורב עמרם) לכן עדיף למעט בברכה זו ואחד יברך ויוציא כולם</w:t>
      </w:r>
      <w:r w:rsidRPr="00953785">
        <w:rPr>
          <w:rFonts w:eastAsia="SimSun" w:hint="cs"/>
          <w:b/>
          <w:i/>
          <w:rtl/>
          <w:lang w:eastAsia="zh-CN"/>
        </w:rPr>
        <w:t>]".</w:t>
      </w:r>
    </w:p>
    <w:p w14:paraId="567054BF" w14:textId="77777777" w:rsidR="00D01F52" w:rsidRDefault="00D01F52" w:rsidP="00D01F52">
      <w:pPr>
        <w:jc w:val="both"/>
        <w:rPr>
          <w:rStyle w:val="Heading1Char"/>
          <w:b w:val="0"/>
          <w:sz w:val="24"/>
          <w:szCs w:val="24"/>
          <w:u w:val="none"/>
          <w:rtl/>
        </w:rPr>
      </w:pPr>
    </w:p>
    <w:p w14:paraId="2E70108F" w14:textId="77777777" w:rsidR="00D01F52" w:rsidRPr="0015202C" w:rsidRDefault="00D01F52" w:rsidP="00AF0B1D">
      <w:pPr>
        <w:numPr>
          <w:ilvl w:val="1"/>
          <w:numId w:val="13"/>
        </w:numPr>
        <w:jc w:val="both"/>
        <w:rPr>
          <w:rFonts w:eastAsia="SimSun"/>
          <w:lang w:eastAsia="zh-CN"/>
        </w:rPr>
      </w:pPr>
      <w:r w:rsidRPr="00F3200F">
        <w:rPr>
          <w:rFonts w:eastAsia="SimSun"/>
          <w:bCs/>
          <w:i/>
          <w:rtl/>
          <w:lang w:eastAsia="zh-CN"/>
        </w:rPr>
        <w:t>כשמברך בורא מאורי האש כדי להוציא אחרים, ראוי שישבו כולם</w:t>
      </w:r>
      <w:r>
        <w:rPr>
          <w:rFonts w:eastAsia="SimSun" w:hint="cs"/>
          <w:rtl/>
          <w:lang w:eastAsia="zh-CN"/>
        </w:rPr>
        <w:t>.</w:t>
      </w:r>
    </w:p>
    <w:p w14:paraId="1C380A61" w14:textId="77777777" w:rsidR="00D01F52" w:rsidRPr="002F2F9F" w:rsidRDefault="00D01F52" w:rsidP="00AF0B1D">
      <w:pPr>
        <w:numPr>
          <w:ilvl w:val="2"/>
          <w:numId w:val="13"/>
        </w:numPr>
        <w:jc w:val="both"/>
        <w:rPr>
          <w:rFonts w:eastAsia="SimSun"/>
          <w:b/>
          <w:i/>
          <w:lang w:eastAsia="zh-CN"/>
        </w:rPr>
      </w:pPr>
      <w:r w:rsidRPr="002F2F9F">
        <w:rPr>
          <w:rFonts w:eastAsia="SimSun" w:hint="cs"/>
          <w:b/>
          <w:i/>
          <w:u w:val="single"/>
          <w:rtl/>
          <w:lang w:eastAsia="zh-CN"/>
        </w:rPr>
        <w:t>בה"ל</w:t>
      </w:r>
      <w:r w:rsidRPr="002F2F9F">
        <w:rPr>
          <w:rFonts w:eastAsia="SimSun" w:hint="cs"/>
          <w:b/>
          <w:i/>
          <w:rtl/>
          <w:lang w:eastAsia="zh-CN"/>
        </w:rPr>
        <w:t xml:space="preserve"> (סי' רי"ג סעי' א' ד"ה על)</w:t>
      </w:r>
      <w:r>
        <w:rPr>
          <w:rFonts w:eastAsia="SimSun" w:hint="cs"/>
          <w:b/>
          <w:i/>
          <w:rtl/>
          <w:lang w:eastAsia="zh-CN"/>
        </w:rPr>
        <w:t xml:space="preserve">, הו"ד </w:t>
      </w:r>
      <w:r>
        <w:rPr>
          <w:rFonts w:eastAsia="SimSun" w:hint="cs"/>
          <w:b/>
          <w:i/>
          <w:u w:val="single"/>
          <w:rtl/>
          <w:lang w:eastAsia="zh-CN"/>
        </w:rPr>
        <w:t>בששכ"ה</w:t>
      </w:r>
      <w:r w:rsidRPr="00F70A73">
        <w:rPr>
          <w:rFonts w:eastAsia="SimSun" w:hint="cs"/>
          <w:b/>
          <w:i/>
          <w:rtl/>
          <w:lang w:eastAsia="zh-CN"/>
        </w:rPr>
        <w:t xml:space="preserve"> (פרק ס"א ס"ק מ"ד)</w:t>
      </w:r>
      <w:r w:rsidRPr="002F2F9F">
        <w:rPr>
          <w:rFonts w:eastAsia="SimSun" w:hint="cs"/>
          <w:b/>
          <w:i/>
          <w:rtl/>
          <w:lang w:eastAsia="zh-CN"/>
        </w:rPr>
        <w:t xml:space="preserve"> </w:t>
      </w:r>
      <w:r w:rsidRPr="002F2F9F">
        <w:rPr>
          <w:rFonts w:eastAsia="SimSun"/>
          <w:b/>
          <w:i/>
          <w:rtl/>
          <w:lang w:eastAsia="zh-CN"/>
        </w:rPr>
        <w:t>–</w:t>
      </w:r>
      <w:r w:rsidRPr="002F2F9F">
        <w:rPr>
          <w:rFonts w:eastAsia="SimSun" w:hint="cs"/>
          <w:b/>
          <w:i/>
          <w:rtl/>
          <w:lang w:eastAsia="zh-CN"/>
        </w:rPr>
        <w:t xml:space="preserve"> "</w:t>
      </w:r>
      <w:r w:rsidRPr="002F2F9F">
        <w:rPr>
          <w:rFonts w:eastAsia="SimSun"/>
          <w:b/>
          <w:i/>
          <w:rtl/>
          <w:lang w:eastAsia="zh-CN"/>
        </w:rPr>
        <w:t xml:space="preserve">ומה שנוהגין כהיום להוציא בבהמ"ד בברכת המאור אף על גב שכל העם עומדין היינו משום דמברכין גם ברכת הבדלה עם המאור ומיגו דמהני קביעותא להבדלה מהני נמי לזה וכמו שכתב הפרישה שם בסי' רצ"ח משא"כ כשמברכין על המאור לחודיה אפשר </w:t>
      </w:r>
      <w:r w:rsidRPr="002F2F9F">
        <w:rPr>
          <w:rFonts w:eastAsia="SimSun"/>
          <w:bCs/>
          <w:i/>
          <w:rtl/>
          <w:lang w:eastAsia="zh-CN"/>
        </w:rPr>
        <w:t>דשפיר בעינן ישיבה</w:t>
      </w:r>
      <w:r w:rsidRPr="002F2F9F">
        <w:rPr>
          <w:rFonts w:eastAsia="SimSun" w:hint="cs"/>
          <w:b/>
          <w:i/>
          <w:rtl/>
          <w:lang w:eastAsia="zh-CN"/>
        </w:rPr>
        <w:t>".</w:t>
      </w:r>
    </w:p>
    <w:p w14:paraId="2CF2E935" w14:textId="77777777" w:rsidR="00D01F52" w:rsidRPr="0015202C" w:rsidRDefault="00D01F52" w:rsidP="00AF0B1D">
      <w:pPr>
        <w:numPr>
          <w:ilvl w:val="2"/>
          <w:numId w:val="13"/>
        </w:numPr>
        <w:jc w:val="both"/>
        <w:rPr>
          <w:rFonts w:eastAsia="SimSun"/>
          <w:lang w:eastAsia="zh-CN"/>
        </w:rPr>
      </w:pPr>
      <w:r>
        <w:rPr>
          <w:rFonts w:eastAsia="SimSun" w:hint="cs"/>
          <w:b/>
          <w:i/>
          <w:u w:val="single"/>
          <w:rtl/>
          <w:lang w:eastAsia="zh-CN"/>
        </w:rPr>
        <w:t>הגרשז"א</w:t>
      </w:r>
      <w:r w:rsidRPr="00F70A73">
        <w:rPr>
          <w:rFonts w:eastAsia="SimSun" w:hint="cs"/>
          <w:b/>
          <w:i/>
          <w:rtl/>
          <w:lang w:eastAsia="zh-CN"/>
        </w:rPr>
        <w:t xml:space="preserve"> זצ"ל (</w:t>
      </w:r>
      <w:r>
        <w:rPr>
          <w:rFonts w:eastAsia="SimSun" w:hint="cs"/>
          <w:b/>
          <w:i/>
          <w:rtl/>
          <w:lang w:eastAsia="zh-CN"/>
        </w:rPr>
        <w:t xml:space="preserve">הליכות שלמה בין המצרים פרק ט"ו ס"ק כ"א) </w:t>
      </w:r>
      <w:r>
        <w:rPr>
          <w:rFonts w:eastAsia="SimSun"/>
          <w:b/>
          <w:i/>
          <w:rtl/>
          <w:lang w:eastAsia="zh-CN"/>
        </w:rPr>
        <w:t>–</w:t>
      </w:r>
      <w:r>
        <w:rPr>
          <w:rFonts w:eastAsia="SimSun" w:hint="cs"/>
          <w:b/>
          <w:i/>
          <w:rtl/>
          <w:lang w:eastAsia="zh-CN"/>
        </w:rPr>
        <w:t xml:space="preserve"> "</w:t>
      </w:r>
      <w:r w:rsidRPr="00F3200F">
        <w:rPr>
          <w:rFonts w:eastAsia="SimSun"/>
          <w:b/>
          <w:i/>
          <w:rtl/>
          <w:lang w:eastAsia="zh-CN"/>
        </w:rPr>
        <w:t>ודע דכשמברך בורא מאורי האש כדי להוציא אחרים, ראוי שישבו כולם ויקבעו עצמם בכך יחדיו ואז יוכל עבורם, שהרי מסקנת המ"ב בסי' רי"ג</w:t>
      </w:r>
      <w:r>
        <w:rPr>
          <w:rFonts w:eastAsia="SimSun" w:hint="cs"/>
          <w:b/>
          <w:i/>
          <w:rtl/>
          <w:lang w:eastAsia="zh-CN"/>
        </w:rPr>
        <w:t xml:space="preserve"> ...".</w:t>
      </w:r>
    </w:p>
    <w:p w14:paraId="7DE9520B" w14:textId="77777777" w:rsidR="00D01F52" w:rsidRPr="00F3200F" w:rsidRDefault="00D01F52" w:rsidP="00D01F52">
      <w:pPr>
        <w:jc w:val="both"/>
        <w:rPr>
          <w:rFonts w:eastAsia="SimSun"/>
          <w:lang w:eastAsia="zh-CN"/>
        </w:rPr>
      </w:pPr>
    </w:p>
    <w:p w14:paraId="7AFD6E3F" w14:textId="77777777" w:rsidR="00D01F52" w:rsidRPr="001E2589" w:rsidRDefault="00D01F52" w:rsidP="00AF0B1D">
      <w:pPr>
        <w:numPr>
          <w:ilvl w:val="1"/>
          <w:numId w:val="13"/>
        </w:numPr>
        <w:jc w:val="both"/>
        <w:rPr>
          <w:rFonts w:eastAsia="SimSun"/>
          <w:lang w:eastAsia="zh-CN"/>
        </w:rPr>
      </w:pPr>
      <w:r w:rsidRPr="00F70A73">
        <w:rPr>
          <w:rFonts w:eastAsia="SimSun" w:hint="cs"/>
          <w:b/>
          <w:bCs/>
          <w:rtl/>
          <w:lang w:eastAsia="zh-CN"/>
        </w:rPr>
        <w:t>נשים</w:t>
      </w:r>
      <w:r w:rsidRPr="001E2589">
        <w:rPr>
          <w:rFonts w:eastAsia="SimSun" w:hint="cs"/>
          <w:rtl/>
          <w:lang w:eastAsia="zh-CN"/>
        </w:rPr>
        <w:t>.</w:t>
      </w:r>
    </w:p>
    <w:p w14:paraId="677B69A2" w14:textId="77777777" w:rsidR="00D01F52" w:rsidRPr="00456288" w:rsidRDefault="00D01F52" w:rsidP="00AF0B1D">
      <w:pPr>
        <w:numPr>
          <w:ilvl w:val="2"/>
          <w:numId w:val="13"/>
        </w:numPr>
        <w:jc w:val="both"/>
        <w:rPr>
          <w:rFonts w:eastAsia="SimSun"/>
          <w:b/>
          <w:i/>
          <w:lang w:eastAsia="zh-CN"/>
        </w:rPr>
      </w:pPr>
      <w:r w:rsidRPr="00312D30">
        <w:rPr>
          <w:rFonts w:eastAsia="SimSun" w:hint="cs"/>
          <w:rtl/>
          <w:lang w:eastAsia="zh-CN"/>
        </w:rPr>
        <w:t>יברך לעצמם [אם אין מי שיוציאן]</w:t>
      </w:r>
      <w:r>
        <w:rPr>
          <w:rFonts w:eastAsia="SimSun" w:hint="cs"/>
          <w:rtl/>
          <w:lang w:eastAsia="zh-CN"/>
        </w:rPr>
        <w:t>.</w:t>
      </w:r>
    </w:p>
    <w:p w14:paraId="04906AB6" w14:textId="77777777" w:rsidR="00D01F52" w:rsidRDefault="00D01F52" w:rsidP="00AF0B1D">
      <w:pPr>
        <w:numPr>
          <w:ilvl w:val="3"/>
          <w:numId w:val="13"/>
        </w:numPr>
        <w:jc w:val="both"/>
        <w:rPr>
          <w:rFonts w:eastAsia="SimSun"/>
          <w:b/>
          <w:i/>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סעי' י"ד)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D2AC2">
        <w:rPr>
          <w:rFonts w:eastAsia="SimSun"/>
          <w:rtl/>
          <w:lang w:eastAsia="zh-CN"/>
        </w:rPr>
        <w:t>תשעה באב שחל במוצאי שבת, אם כבר בירך הבעל על הנר בביהכ"נ כנהוג,</w:t>
      </w:r>
      <w:r>
        <w:rPr>
          <w:rFonts w:eastAsia="SimSun" w:hint="cs"/>
          <w:rtl/>
          <w:lang w:eastAsia="zh-CN"/>
        </w:rPr>
        <w:t xml:space="preserve"> </w:t>
      </w:r>
      <w:r w:rsidRPr="002D2AC2">
        <w:rPr>
          <w:rFonts w:eastAsia="SimSun"/>
          <w:rtl/>
          <w:lang w:eastAsia="zh-CN"/>
        </w:rPr>
        <w:t>תברך האשה על הנר בעצמה</w:t>
      </w:r>
      <w:r>
        <w:rPr>
          <w:rFonts w:eastAsia="SimSun" w:hint="cs"/>
          <w:rtl/>
          <w:lang w:eastAsia="zh-CN"/>
        </w:rPr>
        <w:t>".</w:t>
      </w:r>
    </w:p>
    <w:p w14:paraId="335A6916" w14:textId="77777777" w:rsidR="00D01F52" w:rsidRPr="001E2589" w:rsidRDefault="00D01F52" w:rsidP="00D01F52">
      <w:pPr>
        <w:ind w:left="567"/>
        <w:jc w:val="both"/>
        <w:rPr>
          <w:rFonts w:eastAsia="SimSun"/>
          <w:b/>
          <w:i/>
          <w:lang w:eastAsia="zh-CN"/>
        </w:rPr>
      </w:pPr>
      <w:r w:rsidRPr="00DD78D0">
        <w:rPr>
          <w:rFonts w:eastAsia="SimSun" w:hint="cs"/>
          <w:b/>
          <w:i/>
          <w:u w:val="single"/>
          <w:rtl/>
          <w:lang w:eastAsia="zh-CN"/>
        </w:rPr>
        <w:t>הגרשז"א</w:t>
      </w:r>
      <w:r w:rsidRPr="00DD78D0">
        <w:rPr>
          <w:rFonts w:eastAsia="SimSun" w:hint="cs"/>
          <w:b/>
          <w:i/>
          <w:rtl/>
          <w:lang w:eastAsia="zh-CN"/>
        </w:rPr>
        <w:t xml:space="preserve"> זצ"ל (ששכ"ה פרק ס"ב הע' צ"ח</w:t>
      </w:r>
      <w:r>
        <w:rPr>
          <w:rFonts w:eastAsia="SimSun" w:hint="cs"/>
          <w:b/>
          <w:i/>
          <w:rtl/>
          <w:lang w:eastAsia="zh-CN"/>
        </w:rPr>
        <w:t>,</w:t>
      </w:r>
      <w:r w:rsidRPr="00DD78D0">
        <w:rPr>
          <w:rFonts w:eastAsia="SimSun" w:hint="cs"/>
          <w:b/>
          <w:i/>
          <w:rtl/>
          <w:lang w:eastAsia="zh-CN"/>
        </w:rPr>
        <w:t xml:space="preserve"> הליכות שלמה בין המצרים פרק ט"ו ס</w:t>
      </w:r>
      <w:r>
        <w:rPr>
          <w:rFonts w:eastAsia="SimSun" w:hint="cs"/>
          <w:b/>
          <w:i/>
          <w:rtl/>
          <w:lang w:eastAsia="zh-CN"/>
        </w:rPr>
        <w:t>"ק</w:t>
      </w:r>
      <w:r w:rsidRPr="00DD78D0">
        <w:rPr>
          <w:rFonts w:eastAsia="SimSun" w:hint="cs"/>
          <w:b/>
          <w:i/>
          <w:rtl/>
          <w:lang w:eastAsia="zh-CN"/>
        </w:rPr>
        <w:t xml:space="preserve"> </w:t>
      </w:r>
      <w:r>
        <w:rPr>
          <w:rFonts w:eastAsia="SimSun" w:hint="cs"/>
          <w:b/>
          <w:i/>
          <w:rtl/>
          <w:lang w:eastAsia="zh-CN"/>
        </w:rPr>
        <w:t xml:space="preserve">כ"ב, </w:t>
      </w:r>
      <w:r w:rsidRPr="00FE70ED">
        <w:rPr>
          <w:rFonts w:eastAsia="SimSun"/>
          <w:b/>
          <w:i/>
          <w:rtl/>
          <w:lang w:eastAsia="zh-CN"/>
        </w:rPr>
        <w:t>שלמי מועד עמ' תצ"</w:t>
      </w:r>
      <w:r>
        <w:rPr>
          <w:rFonts w:eastAsia="SimSun" w:hint="cs"/>
          <w:b/>
          <w:i/>
          <w:rtl/>
          <w:lang w:eastAsia="zh-CN"/>
        </w:rPr>
        <w:t>ט</w:t>
      </w:r>
      <w:r w:rsidRPr="00DD78D0">
        <w:rPr>
          <w:rFonts w:eastAsia="SimSun" w:hint="cs"/>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DD78D0">
        <w:rPr>
          <w:rFonts w:eastAsia="SimSun"/>
          <w:b/>
          <w:i/>
          <w:rtl/>
          <w:lang w:eastAsia="zh-CN"/>
        </w:rPr>
        <w:t xml:space="preserve">דגם הנשים צריכות לברך בלילה על הנר, וכ"ה גם בכרכ"י, דאע"ג שמנהגו ודאי כהב"י ואפ"ה בפורים שחל במוצש"ק כתב בסי' תרצג - דהאשה תברך לעצמה, ולכן נראה דהחוששים לספיקו של המ"ב, סי' רצו סע' ח בביה"ל ד"ה לא יבדילו, </w:t>
      </w:r>
      <w:r w:rsidRPr="00DD78D0">
        <w:rPr>
          <w:rFonts w:eastAsia="SimSun"/>
          <w:bCs/>
          <w:i/>
          <w:rtl/>
          <w:lang w:eastAsia="zh-CN"/>
        </w:rPr>
        <w:t>נכון הדבר</w:t>
      </w:r>
      <w:r w:rsidRPr="00DD78D0">
        <w:rPr>
          <w:rFonts w:eastAsia="SimSun"/>
          <w:b/>
          <w:i/>
          <w:rtl/>
          <w:lang w:eastAsia="zh-CN"/>
        </w:rPr>
        <w:t xml:space="preserve"> שבליל ט' באב לא יברך האיש על הנר בביהכ"נ, אלא יברך בביתו ויוציא גם את אשתו</w:t>
      </w:r>
      <w:r>
        <w:rPr>
          <w:rFonts w:eastAsia="SimSun" w:hint="cs"/>
          <w:b/>
          <w:i/>
          <w:rtl/>
          <w:lang w:eastAsia="zh-CN"/>
        </w:rPr>
        <w:t>".</w:t>
      </w:r>
    </w:p>
    <w:p w14:paraId="2E7E47D6" w14:textId="77777777" w:rsidR="00D01F52" w:rsidRPr="00C03E55" w:rsidRDefault="00D01F52" w:rsidP="00AF0B1D">
      <w:pPr>
        <w:numPr>
          <w:ilvl w:val="3"/>
          <w:numId w:val="13"/>
        </w:numPr>
        <w:tabs>
          <w:tab w:val="right" w:pos="7920"/>
        </w:tabs>
        <w:jc w:val="both"/>
        <w:rPr>
          <w:rFonts w:eastAsia="SimSun"/>
          <w:lang w:eastAsia="zh-CN"/>
        </w:rPr>
      </w:pPr>
      <w:r>
        <w:rPr>
          <w:rFonts w:eastAsia="SimSun" w:hint="cs"/>
          <w:u w:val="single"/>
          <w:rtl/>
          <w:lang w:eastAsia="zh-CN"/>
        </w:rPr>
        <w:t>הגריש"א</w:t>
      </w:r>
      <w:r>
        <w:rPr>
          <w:rFonts w:eastAsia="SimSun" w:hint="cs"/>
          <w:rtl/>
          <w:lang w:eastAsia="zh-CN"/>
        </w:rPr>
        <w:t xml:space="preserve"> זצ"ל (קרא עלי מועד פרק ז' הערות מהגרח"ק שליט"א אות ל"א, </w:t>
      </w:r>
      <w:r>
        <w:rPr>
          <w:rtl/>
        </w:rPr>
        <w:t>מישרים אהבוך עמ' ש"</w:t>
      </w:r>
      <w:r>
        <w:rPr>
          <w:rFonts w:hint="cs"/>
          <w:rtl/>
        </w:rPr>
        <w:t>ה</w:t>
      </w:r>
      <w:r>
        <w:rPr>
          <w:rtl/>
        </w:rPr>
        <w:t xml:space="preserve"> אות </w:t>
      </w:r>
      <w:r>
        <w:rPr>
          <w:rFonts w:hint="cs"/>
          <w:rtl/>
        </w:rPr>
        <w:t>י</w:t>
      </w:r>
      <w:r>
        <w:rPr>
          <w:rtl/>
        </w:rPr>
        <w:t>'</w:t>
      </w:r>
      <w:r>
        <w:rPr>
          <w:rFonts w:eastAsia="SimSun" w:hint="cs"/>
          <w:rtl/>
          <w:lang w:eastAsia="zh-CN"/>
        </w:rPr>
        <w:t xml:space="preserve">, </w:t>
      </w:r>
      <w:r>
        <w:rPr>
          <w:rtl/>
        </w:rPr>
        <w:t>מנשים באהל או"ח אות ק</w:t>
      </w:r>
      <w:r>
        <w:rPr>
          <w:rFonts w:hint="cs"/>
          <w:rtl/>
        </w:rPr>
        <w:t>צ"ה</w:t>
      </w:r>
      <w:r>
        <w:rPr>
          <w:rFonts w:eastAsia="SimSun" w:hint="cs"/>
          <w:rtl/>
          <w:lang w:eastAsia="zh-CN"/>
        </w:rPr>
        <w:t>) – "שמעתי בשם מו"ח (שליט"א) [זצ"ל] שאשה יכולה לברך לעצמה בורא מאורי האש שכ"ה בריטב"א פ' מקום שנהגו שחייבות".</w:t>
      </w:r>
    </w:p>
    <w:p w14:paraId="3D96A439" w14:textId="77777777" w:rsidR="00D01F52" w:rsidRDefault="00D01F52" w:rsidP="00AF0B1D">
      <w:pPr>
        <w:numPr>
          <w:ilvl w:val="3"/>
          <w:numId w:val="13"/>
        </w:numPr>
        <w:jc w:val="both"/>
        <w:rPr>
          <w:rFonts w:eastAsia="SimSun"/>
          <w:b/>
          <w:i/>
          <w:lang w:eastAsia="zh-CN"/>
        </w:rPr>
      </w:pPr>
      <w:r w:rsidRPr="00312D30">
        <w:rPr>
          <w:rFonts w:eastAsia="SimSun" w:hint="cs"/>
          <w:b/>
          <w:i/>
          <w:u w:val="single"/>
          <w:rtl/>
          <w:lang w:eastAsia="zh-CN"/>
        </w:rPr>
        <w:t>שבט הלוי</w:t>
      </w:r>
      <w:r w:rsidRPr="00312D30">
        <w:rPr>
          <w:rFonts w:eastAsia="SimSun" w:hint="cs"/>
          <w:b/>
          <w:i/>
          <w:rtl/>
          <w:lang w:eastAsia="zh-CN"/>
        </w:rPr>
        <w:t xml:space="preserve"> (ח"ז סי' ע"ז אות א' ס"ק ב', </w:t>
      </w:r>
      <w:r>
        <w:rPr>
          <w:rFonts w:eastAsia="SimSun" w:hint="cs"/>
          <w:rtl/>
          <w:lang w:eastAsia="zh-CN"/>
        </w:rPr>
        <w:t>מבית לוי</w:t>
      </w:r>
      <w:r w:rsidRPr="00312D30">
        <w:rPr>
          <w:rFonts w:eastAsia="SimSun" w:hint="cs"/>
          <w:rtl/>
          <w:lang w:eastAsia="zh-CN"/>
        </w:rPr>
        <w:t xml:space="preserve"> חי"ג עמ' נ"ג אות ה'</w:t>
      </w:r>
      <w:r>
        <w:rPr>
          <w:rFonts w:eastAsia="SimSun" w:hint="cs"/>
          <w:rtl/>
          <w:lang w:eastAsia="zh-CN"/>
        </w:rPr>
        <w:t xml:space="preserve">) </w:t>
      </w:r>
      <w:r>
        <w:rPr>
          <w:rFonts w:eastAsia="SimSun"/>
          <w:rtl/>
          <w:lang w:eastAsia="zh-CN"/>
        </w:rPr>
        <w:t>–</w:t>
      </w:r>
      <w:r w:rsidRPr="00312D30">
        <w:rPr>
          <w:rFonts w:eastAsia="SimSun" w:hint="cs"/>
          <w:b/>
          <w:i/>
          <w:rtl/>
          <w:lang w:eastAsia="zh-CN"/>
        </w:rPr>
        <w:t xml:space="preserve"> "ברכת מאורי האש כ' המ"ב סי' תקנ"ו ס"ק א' לברך קודם איכה, וכ' כבודו נ"י דצריך לדעת מה יעשו הנשים הנמצאות בביתן ואין שומעות בבית הכנסת דבביאור הלכה סי' רצ"ו כ' שאין לנשים לברך על הנר, ובהבדלה עצמה הכריע דיכולות להבדיל לעצמן כדעת הב"ח, ואף שמצדד דכיון שמסדרן יחד יכולות לברך גם על האש מכ"מ כאן אין מסדרין יחד, ואיך יעשו את הברכה הזאת, וצידד כבודו שגם הבעל לא יברך רק בבאו לביתו, ואז יוציא גם האשה בזה - א"ד מעל'. לדידי בעניי לא שמיע לי דפשוט בעיני דכמו דחייבות בהבדלה עצמה כן חייבות גם בברכת האש ובשמים, ולא זו בלבד אלא דכעת ראיתי בס' כף החיים סי' רצ"ו הביא דגם אם מחמירות לברך הבדלה בלי שם ומלכות מכ"מ ברכת האש ובשמים יכולות לברך כרגיל, ועכ"פ אין לשנות מנהג ישראל שכולם שומעים ומברכים בבית הכנסת קודם האיכה והנשים אם יברכו - יברכו לעצמן בבית"</w:t>
      </w:r>
      <w:r>
        <w:rPr>
          <w:rFonts w:eastAsia="SimSun" w:hint="cs"/>
          <w:b/>
          <w:i/>
          <w:rtl/>
          <w:lang w:eastAsia="zh-CN"/>
        </w:rPr>
        <w:t>.</w:t>
      </w:r>
    </w:p>
    <w:p w14:paraId="5727037C" w14:textId="77777777" w:rsidR="00D01F52" w:rsidRPr="001E2589" w:rsidRDefault="00D01F52" w:rsidP="00AF0B1D">
      <w:pPr>
        <w:numPr>
          <w:ilvl w:val="3"/>
          <w:numId w:val="13"/>
        </w:numPr>
        <w:jc w:val="both"/>
        <w:rPr>
          <w:rFonts w:eastAsia="SimSun"/>
          <w:b/>
          <w:i/>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י"</w:t>
      </w:r>
      <w:r>
        <w:rPr>
          <w:rFonts w:eastAsia="SimSun" w:hint="cs"/>
          <w:rtl/>
          <w:lang w:eastAsia="zh-CN"/>
        </w:rPr>
        <w:t>ב</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B695C">
        <w:rPr>
          <w:rFonts w:eastAsia="SimSun"/>
          <w:rtl/>
          <w:lang w:eastAsia="zh-CN"/>
        </w:rPr>
        <w:t>נשים שאין באות לביהכ"נ, יברכו בעצמן ברכת בורא מאורי האש</w:t>
      </w:r>
      <w:r>
        <w:rPr>
          <w:rFonts w:eastAsia="SimSun" w:hint="cs"/>
          <w:rtl/>
          <w:lang w:eastAsia="zh-CN"/>
        </w:rPr>
        <w:t>"..</w:t>
      </w:r>
    </w:p>
    <w:p w14:paraId="0EBD91A7" w14:textId="77777777" w:rsidR="00D01F52" w:rsidRPr="00456288" w:rsidRDefault="00D01F52" w:rsidP="00AF0B1D">
      <w:pPr>
        <w:numPr>
          <w:ilvl w:val="3"/>
          <w:numId w:val="13"/>
        </w:numPr>
        <w:jc w:val="both"/>
        <w:rPr>
          <w:rFonts w:eastAsia="SimSun"/>
          <w:b/>
          <w:i/>
          <w:lang w:eastAsia="zh-CN"/>
        </w:rPr>
      </w:pPr>
      <w:r w:rsidRPr="00F34172">
        <w:rPr>
          <w:rFonts w:eastAsia="SimSun"/>
          <w:b/>
          <w:i/>
          <w:u w:val="single"/>
          <w:rtl/>
          <w:lang w:eastAsia="zh-CN"/>
        </w:rPr>
        <w:t>הגר"ש מילר</w:t>
      </w:r>
      <w:r w:rsidRPr="00F34172">
        <w:rPr>
          <w:rFonts w:eastAsia="SimSun"/>
          <w:b/>
          <w:i/>
          <w:rtl/>
          <w:lang w:eastAsia="zh-CN"/>
        </w:rPr>
        <w:t xml:space="preserve"> שליט"א (שושנת ישראל בין המצרים פרק י"ד</w:t>
      </w:r>
      <w:r>
        <w:rPr>
          <w:rFonts w:eastAsia="SimSun" w:hint="cs"/>
          <w:b/>
          <w:i/>
          <w:rtl/>
          <w:lang w:eastAsia="zh-CN"/>
        </w:rPr>
        <w:t xml:space="preserve"> סעי' ח', עמ' ק"ב).</w:t>
      </w:r>
    </w:p>
    <w:p w14:paraId="198972D6" w14:textId="77777777" w:rsidR="00D01F52" w:rsidRPr="00772B93" w:rsidRDefault="00D01F52" w:rsidP="00AF0B1D">
      <w:pPr>
        <w:numPr>
          <w:ilvl w:val="3"/>
          <w:numId w:val="13"/>
        </w:numPr>
        <w:jc w:val="both"/>
        <w:rPr>
          <w:rFonts w:eastAsia="SimSun"/>
          <w:lang w:eastAsia="zh-CN"/>
        </w:rPr>
      </w:pPr>
      <w:r w:rsidRPr="00312D30">
        <w:rPr>
          <w:rFonts w:eastAsia="SimSun" w:hint="cs"/>
          <w:u w:val="single"/>
          <w:rtl/>
          <w:lang w:eastAsia="zh-CN"/>
        </w:rPr>
        <w:t>נטעי גבריאל</w:t>
      </w:r>
      <w:r w:rsidRPr="00736AEC">
        <w:rPr>
          <w:rFonts w:eastAsia="SimSun" w:hint="cs"/>
          <w:rtl/>
          <w:lang w:eastAsia="zh-CN"/>
        </w:rPr>
        <w:t xml:space="preserve"> (בין המצרים</w:t>
      </w:r>
      <w:r w:rsidRPr="00312D30">
        <w:rPr>
          <w:rFonts w:eastAsia="SimSun" w:hint="cs"/>
          <w:rtl/>
          <w:lang w:eastAsia="zh-CN"/>
        </w:rPr>
        <w:t xml:space="preserve"> פרק צ"ה סעי' 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72B93">
        <w:rPr>
          <w:rFonts w:eastAsia="SimSun"/>
          <w:rtl/>
          <w:lang w:eastAsia="zh-CN"/>
        </w:rPr>
        <w:t>יש להזכיר לנשים שאין הולכות לבית ה</w:t>
      </w:r>
      <w:r>
        <w:rPr>
          <w:rFonts w:eastAsia="SimSun" w:hint="cs"/>
          <w:rtl/>
          <w:lang w:eastAsia="zh-CN"/>
        </w:rPr>
        <w:t>כנ</w:t>
      </w:r>
      <w:r w:rsidRPr="00772B93">
        <w:rPr>
          <w:rFonts w:eastAsia="SimSun"/>
          <w:rtl/>
          <w:lang w:eastAsia="zh-CN"/>
        </w:rPr>
        <w:t>סת, שיברכו בורא</w:t>
      </w:r>
      <w:r>
        <w:rPr>
          <w:rFonts w:eastAsia="SimSun" w:hint="cs"/>
          <w:rtl/>
          <w:lang w:eastAsia="zh-CN"/>
        </w:rPr>
        <w:t xml:space="preserve"> </w:t>
      </w:r>
      <w:r w:rsidRPr="00772B93">
        <w:rPr>
          <w:rFonts w:eastAsia="SimSun"/>
          <w:rtl/>
          <w:lang w:eastAsia="zh-CN"/>
        </w:rPr>
        <w:t>מאורי האש בביתם</w:t>
      </w:r>
      <w:r w:rsidRPr="00772B93">
        <w:rPr>
          <w:rFonts w:eastAsia="SimSun" w:hint="cs"/>
          <w:rtl/>
          <w:lang w:eastAsia="zh-CN"/>
        </w:rPr>
        <w:t>".</w:t>
      </w:r>
    </w:p>
    <w:p w14:paraId="490733F0" w14:textId="77777777" w:rsidR="00D01F52" w:rsidRPr="00456288" w:rsidRDefault="00D01F52" w:rsidP="00AF0B1D">
      <w:pPr>
        <w:numPr>
          <w:ilvl w:val="3"/>
          <w:numId w:val="13"/>
        </w:numPr>
        <w:jc w:val="both"/>
        <w:rPr>
          <w:rFonts w:eastAsia="SimSun"/>
          <w:b/>
          <w:i/>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ח' סעי' ט')</w:t>
      </w:r>
      <w:r>
        <w:rPr>
          <w:rFonts w:eastAsia="SimSun" w:hint="cs"/>
          <w:rtl/>
          <w:lang w:eastAsia="zh-CN"/>
        </w:rPr>
        <w:t>.</w:t>
      </w:r>
    </w:p>
    <w:p w14:paraId="346060DE" w14:textId="77777777" w:rsidR="00D01F52" w:rsidRPr="00312D30" w:rsidRDefault="00D01F52" w:rsidP="00AF0B1D">
      <w:pPr>
        <w:numPr>
          <w:ilvl w:val="3"/>
          <w:numId w:val="13"/>
        </w:numPr>
        <w:jc w:val="both"/>
        <w:rPr>
          <w:rFonts w:eastAsia="SimSun"/>
          <w:b/>
          <w:i/>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קע"ב).</w:t>
      </w:r>
    </w:p>
    <w:p w14:paraId="707106F4" w14:textId="77777777" w:rsidR="00D01F52" w:rsidRDefault="00D01F52" w:rsidP="00AF0B1D">
      <w:pPr>
        <w:numPr>
          <w:ilvl w:val="2"/>
          <w:numId w:val="13"/>
        </w:numPr>
        <w:jc w:val="both"/>
        <w:rPr>
          <w:rFonts w:eastAsia="SimSun"/>
          <w:b/>
          <w:i/>
          <w:lang w:eastAsia="zh-CN"/>
        </w:rPr>
      </w:pPr>
      <w:r>
        <w:rPr>
          <w:rFonts w:eastAsia="SimSun" w:hint="cs"/>
          <w:b/>
          <w:i/>
          <w:rtl/>
          <w:lang w:eastAsia="zh-CN"/>
        </w:rPr>
        <w:t>שלא יברכו.</w:t>
      </w:r>
    </w:p>
    <w:p w14:paraId="3B24A478" w14:textId="77777777" w:rsidR="00D01F52" w:rsidRPr="00F56C0E" w:rsidRDefault="00D01F52" w:rsidP="00AF0B1D">
      <w:pPr>
        <w:numPr>
          <w:ilvl w:val="3"/>
          <w:numId w:val="13"/>
        </w:numPr>
        <w:jc w:val="both"/>
        <w:rPr>
          <w:rFonts w:eastAsia="SimSun"/>
          <w:b/>
          <w:i/>
          <w:lang w:eastAsia="zh-CN"/>
        </w:rPr>
      </w:pPr>
      <w:r>
        <w:rPr>
          <w:rFonts w:eastAsia="SimSun"/>
          <w:u w:val="single"/>
          <w:rtl/>
          <w:lang w:eastAsia="zh-CN"/>
        </w:rPr>
        <w:t>הגרח"ק</w:t>
      </w:r>
      <w:r>
        <w:rPr>
          <w:rFonts w:eastAsia="SimSun"/>
          <w:rtl/>
          <w:lang w:eastAsia="zh-CN"/>
        </w:rPr>
        <w:t xml:space="preserve"> שליט"א (סוכת חיים, ת"ב שחל להיות בשבת אות </w:t>
      </w:r>
      <w:r>
        <w:rPr>
          <w:rFonts w:eastAsia="SimSun" w:hint="cs"/>
          <w:rtl/>
          <w:lang w:eastAsia="zh-CN"/>
        </w:rPr>
        <w:t>ז</w:t>
      </w:r>
      <w:r>
        <w:rPr>
          <w:rFonts w:eastAsia="SimSun"/>
          <w:rtl/>
          <w:lang w:eastAsia="zh-CN"/>
        </w:rPr>
        <w:t>') – "</w:t>
      </w:r>
      <w:r>
        <w:rPr>
          <w:rFonts w:eastAsia="SimSun" w:hint="cs"/>
          <w:rtl/>
          <w:lang w:eastAsia="zh-CN"/>
        </w:rPr>
        <w:t xml:space="preserve">בביאור הלכה (סוף סי' רצ"ו) מסיק שנשים שמברכים הבדלה לא יברכו בורא מאורי האש, מה הדין בנשים שאוכלות בט' באב בשנה זו, האם מברכות ברכה זו. </w:t>
      </w:r>
      <w:r>
        <w:rPr>
          <w:rFonts w:eastAsia="SimSun"/>
          <w:rtl/>
          <w:lang w:eastAsia="zh-CN"/>
        </w:rPr>
        <w:t xml:space="preserve">והשיב וז"ל, </w:t>
      </w:r>
      <w:r>
        <w:rPr>
          <w:rFonts w:eastAsia="SimSun" w:hint="cs"/>
          <w:rtl/>
          <w:lang w:eastAsia="zh-CN"/>
        </w:rPr>
        <w:t>לא פלוג, ולא יברכו</w:t>
      </w:r>
      <w:r>
        <w:rPr>
          <w:rFonts w:eastAsia="SimSun"/>
          <w:rtl/>
          <w:lang w:eastAsia="zh-CN"/>
        </w:rPr>
        <w:t>".</w:t>
      </w:r>
    </w:p>
    <w:p w14:paraId="07C663BE" w14:textId="77777777" w:rsidR="00D01F52" w:rsidRPr="00F56C0E" w:rsidRDefault="00D01F52" w:rsidP="00D01F52">
      <w:pPr>
        <w:ind w:left="567"/>
        <w:jc w:val="both"/>
        <w:rPr>
          <w:rFonts w:eastAsia="SimSun"/>
          <w:b/>
          <w:i/>
          <w:lang w:eastAsia="zh-CN"/>
        </w:rPr>
      </w:pPr>
      <w:r w:rsidRPr="00F56C0E">
        <w:rPr>
          <w:rFonts w:eastAsia="SimSun" w:hint="cs"/>
          <w:rtl/>
          <w:lang w:eastAsia="zh-CN"/>
        </w:rPr>
        <w:t xml:space="preserve">עי' </w:t>
      </w:r>
      <w:r w:rsidRPr="00F56C0E">
        <w:rPr>
          <w:rFonts w:eastAsia="SimSun"/>
          <w:u w:val="single"/>
          <w:rtl/>
          <w:lang w:eastAsia="zh-CN"/>
        </w:rPr>
        <w:t>הגרח"ק</w:t>
      </w:r>
      <w:r w:rsidRPr="00F56C0E">
        <w:rPr>
          <w:rFonts w:eastAsia="SimSun"/>
          <w:rtl/>
          <w:lang w:eastAsia="zh-CN"/>
        </w:rPr>
        <w:t xml:space="preserve"> שליט"א (מישרים אהבוך עמ' ש"</w:t>
      </w:r>
      <w:r w:rsidRPr="00F56C0E">
        <w:rPr>
          <w:rFonts w:eastAsia="SimSun" w:hint="cs"/>
          <w:rtl/>
          <w:lang w:eastAsia="zh-CN"/>
        </w:rPr>
        <w:t>ה</w:t>
      </w:r>
      <w:r w:rsidRPr="00F56C0E">
        <w:rPr>
          <w:rFonts w:eastAsia="SimSun"/>
          <w:rtl/>
          <w:lang w:eastAsia="zh-CN"/>
        </w:rPr>
        <w:t xml:space="preserve"> אות </w:t>
      </w:r>
      <w:r w:rsidRPr="00F56C0E">
        <w:rPr>
          <w:rFonts w:eastAsia="SimSun" w:hint="cs"/>
          <w:rtl/>
          <w:lang w:eastAsia="zh-CN"/>
        </w:rPr>
        <w:t>י"א</w:t>
      </w:r>
      <w:r w:rsidRPr="00F56C0E">
        <w:rPr>
          <w:rFonts w:eastAsia="SimSun"/>
          <w:rtl/>
          <w:lang w:eastAsia="zh-CN"/>
        </w:rPr>
        <w:t>) – "שאלה:</w:t>
      </w:r>
      <w:r w:rsidRPr="00F56C0E">
        <w:rPr>
          <w:rFonts w:eastAsia="SimSun" w:hint="cs"/>
          <w:rtl/>
          <w:lang w:eastAsia="zh-CN"/>
        </w:rPr>
        <w:t xml:space="preserve"> </w:t>
      </w:r>
      <w:r w:rsidRPr="00F56C0E">
        <w:rPr>
          <w:rFonts w:eastAsia="SimSun"/>
          <w:rtl/>
          <w:lang w:eastAsia="zh-CN"/>
        </w:rPr>
        <w:t>מחמת הספק האם נשים מברכות על האש במוצאי שבת, ראיתי מי</w:t>
      </w:r>
      <w:r w:rsidRPr="00F56C0E">
        <w:rPr>
          <w:rFonts w:eastAsia="SimSun" w:hint="cs"/>
          <w:rtl/>
          <w:lang w:eastAsia="zh-CN"/>
        </w:rPr>
        <w:t xml:space="preserve"> </w:t>
      </w:r>
      <w:r w:rsidRPr="00F56C0E">
        <w:rPr>
          <w:rFonts w:eastAsia="SimSun"/>
          <w:rtl/>
          <w:lang w:eastAsia="zh-CN"/>
        </w:rPr>
        <w:t>שכתב שבתשעה באב שחל בשבת, יברך הבעל בצאת השבת לפני</w:t>
      </w:r>
      <w:r w:rsidRPr="00F56C0E">
        <w:rPr>
          <w:rFonts w:eastAsia="SimSun" w:hint="cs"/>
          <w:rtl/>
          <w:lang w:eastAsia="zh-CN"/>
        </w:rPr>
        <w:t xml:space="preserve"> </w:t>
      </w:r>
      <w:r w:rsidRPr="00F56C0E">
        <w:rPr>
          <w:rFonts w:eastAsia="SimSun"/>
          <w:rtl/>
          <w:lang w:eastAsia="zh-CN"/>
        </w:rPr>
        <w:t xml:space="preserve">לכתו לבית הכנסת על הנר </w:t>
      </w:r>
      <w:r w:rsidRPr="00F56C0E">
        <w:rPr>
          <w:rFonts w:eastAsia="SimSun" w:hint="cs"/>
          <w:rtl/>
          <w:lang w:eastAsia="zh-CN"/>
        </w:rPr>
        <w:t>'</w:t>
      </w:r>
      <w:r w:rsidRPr="00F56C0E">
        <w:rPr>
          <w:rFonts w:eastAsia="SimSun"/>
          <w:rtl/>
          <w:lang w:eastAsia="zh-CN"/>
        </w:rPr>
        <w:t>בורא מאורי האש</w:t>
      </w:r>
      <w:r w:rsidRPr="00F56C0E">
        <w:rPr>
          <w:rFonts w:eastAsia="SimSun" w:hint="cs"/>
          <w:rtl/>
          <w:lang w:eastAsia="zh-CN"/>
        </w:rPr>
        <w:t>'</w:t>
      </w:r>
      <w:r w:rsidRPr="00F56C0E">
        <w:rPr>
          <w:rFonts w:eastAsia="SimSun"/>
          <w:rtl/>
          <w:lang w:eastAsia="zh-CN"/>
        </w:rPr>
        <w:t>, ויכוין להוציא את</w:t>
      </w:r>
      <w:r w:rsidRPr="00F56C0E">
        <w:rPr>
          <w:rFonts w:eastAsia="SimSun" w:hint="cs"/>
          <w:rtl/>
          <w:lang w:eastAsia="zh-CN"/>
        </w:rPr>
        <w:t xml:space="preserve"> </w:t>
      </w:r>
      <w:r w:rsidRPr="00F56C0E">
        <w:rPr>
          <w:rFonts w:eastAsia="SimSun"/>
          <w:rtl/>
          <w:lang w:eastAsia="zh-CN"/>
        </w:rPr>
        <w:t>אשתו. האם צריך לדקדק בזה (היכא דאפשר). מה דעת מרן</w:t>
      </w:r>
      <w:r w:rsidRPr="00F56C0E">
        <w:rPr>
          <w:rFonts w:eastAsia="SimSun" w:hint="cs"/>
          <w:rtl/>
          <w:lang w:eastAsia="zh-CN"/>
        </w:rPr>
        <w:t xml:space="preserve"> </w:t>
      </w:r>
      <w:r w:rsidRPr="00F56C0E">
        <w:rPr>
          <w:rFonts w:eastAsia="SimSun"/>
          <w:rtl/>
          <w:lang w:eastAsia="zh-CN"/>
        </w:rPr>
        <w:t>שליט</w:t>
      </w:r>
      <w:r w:rsidRPr="00F56C0E">
        <w:rPr>
          <w:rFonts w:eastAsia="SimSun" w:hint="cs"/>
          <w:rtl/>
          <w:lang w:eastAsia="zh-CN"/>
        </w:rPr>
        <w:t>"</w:t>
      </w:r>
      <w:r w:rsidRPr="00F56C0E">
        <w:rPr>
          <w:rFonts w:eastAsia="SimSun"/>
          <w:rtl/>
          <w:lang w:eastAsia="zh-CN"/>
        </w:rPr>
        <w:t>א.</w:t>
      </w:r>
      <w:r w:rsidRPr="00F56C0E">
        <w:rPr>
          <w:rFonts w:eastAsia="SimSun" w:hint="cs"/>
          <w:rtl/>
          <w:lang w:eastAsia="zh-CN"/>
        </w:rPr>
        <w:t xml:space="preserve"> </w:t>
      </w:r>
      <w:r w:rsidRPr="00F56C0E">
        <w:rPr>
          <w:rFonts w:eastAsia="SimSun"/>
          <w:rtl/>
          <w:lang w:eastAsia="zh-CN"/>
        </w:rPr>
        <w:t>תשובה:</w:t>
      </w:r>
      <w:r w:rsidRPr="00F56C0E">
        <w:rPr>
          <w:rFonts w:eastAsia="SimSun" w:hint="cs"/>
          <w:rtl/>
          <w:lang w:eastAsia="zh-CN"/>
        </w:rPr>
        <w:t xml:space="preserve"> </w:t>
      </w:r>
      <w:r w:rsidRPr="00F56C0E">
        <w:rPr>
          <w:rFonts w:eastAsia="SimSun"/>
          <w:rtl/>
          <w:lang w:eastAsia="zh-CN"/>
        </w:rPr>
        <w:t>אם אפשר</w:t>
      </w:r>
      <w:r w:rsidRPr="00F56C0E">
        <w:rPr>
          <w:rFonts w:eastAsia="SimSun" w:hint="cs"/>
          <w:rtl/>
          <w:lang w:eastAsia="zh-CN"/>
        </w:rPr>
        <w:t>".</w:t>
      </w:r>
    </w:p>
    <w:p w14:paraId="60ED22D3" w14:textId="77777777" w:rsidR="00D01F52" w:rsidRPr="00280CA8" w:rsidRDefault="00D01F52" w:rsidP="00AF0B1D">
      <w:pPr>
        <w:numPr>
          <w:ilvl w:val="3"/>
          <w:numId w:val="13"/>
        </w:numPr>
        <w:jc w:val="both"/>
        <w:rPr>
          <w:rFonts w:eastAsia="SimSun"/>
          <w:b/>
          <w:i/>
          <w:lang w:eastAsia="zh-CN"/>
        </w:rPr>
      </w:pPr>
      <w:r w:rsidRPr="00F56C0E">
        <w:rPr>
          <w:rFonts w:eastAsia="SimSun"/>
          <w:b/>
          <w:i/>
          <w:u w:val="single"/>
          <w:rtl/>
          <w:lang w:eastAsia="zh-CN"/>
        </w:rPr>
        <w:t>דיני ת"ב שחל ביום א'</w:t>
      </w:r>
      <w:r w:rsidRPr="00F56C0E">
        <w:rPr>
          <w:rFonts w:eastAsia="SimSun"/>
          <w:b/>
          <w:i/>
          <w:rtl/>
          <w:lang w:eastAsia="zh-CN"/>
        </w:rPr>
        <w:t xml:space="preserve"> (</w:t>
      </w:r>
      <w:r w:rsidRPr="00F56C0E">
        <w:rPr>
          <w:rFonts w:eastAsia="SimSun" w:hint="cs"/>
          <w:b/>
          <w:i/>
          <w:rtl/>
          <w:lang w:eastAsia="zh-CN"/>
        </w:rPr>
        <w:t xml:space="preserve">סעי' ה') </w:t>
      </w:r>
      <w:r w:rsidRPr="00F56C0E">
        <w:rPr>
          <w:rFonts w:eastAsia="SimSun"/>
          <w:b/>
          <w:i/>
          <w:rtl/>
          <w:lang w:eastAsia="zh-CN"/>
        </w:rPr>
        <w:t>–</w:t>
      </w:r>
      <w:r w:rsidRPr="00F56C0E">
        <w:rPr>
          <w:rFonts w:eastAsia="SimSun" w:hint="cs"/>
          <w:b/>
          <w:i/>
          <w:rtl/>
          <w:lang w:eastAsia="zh-CN"/>
        </w:rPr>
        <w:t xml:space="preserve"> "</w:t>
      </w:r>
      <w:r w:rsidRPr="00F56C0E">
        <w:rPr>
          <w:rFonts w:eastAsia="SimSun"/>
          <w:b/>
          <w:i/>
          <w:rtl/>
          <w:lang w:eastAsia="zh-CN"/>
        </w:rPr>
        <w:t>ולא נהגו הנשים לברך לעצמן בורא מאורי האש</w:t>
      </w:r>
      <w:r>
        <w:rPr>
          <w:rFonts w:eastAsia="SimSun" w:hint="cs"/>
          <w:b/>
          <w:i/>
          <w:rtl/>
          <w:lang w:eastAsia="zh-CN"/>
        </w:rPr>
        <w:t>".</w:t>
      </w:r>
    </w:p>
    <w:p w14:paraId="045DD857" w14:textId="77777777" w:rsidR="00D01F52" w:rsidRPr="00512FC1" w:rsidRDefault="00D01F52" w:rsidP="00AF0B1D">
      <w:pPr>
        <w:numPr>
          <w:ilvl w:val="2"/>
          <w:numId w:val="13"/>
        </w:numPr>
        <w:jc w:val="both"/>
      </w:pPr>
      <w:r>
        <w:rPr>
          <w:rFonts w:eastAsia="SimSun" w:hint="cs"/>
          <w:rtl/>
          <w:lang w:eastAsia="zh-CN"/>
        </w:rPr>
        <w:t>מראי מקומות</w:t>
      </w:r>
      <w:r w:rsidRPr="00312D30">
        <w:rPr>
          <w:rFonts w:eastAsia="SimSun" w:hint="cs"/>
          <w:rtl/>
          <w:lang w:eastAsia="zh-CN"/>
        </w:rPr>
        <w:t xml:space="preserve"> – </w:t>
      </w:r>
      <w:r w:rsidRPr="00312D30">
        <w:rPr>
          <w:rFonts w:eastAsia="SimSun" w:hint="cs"/>
          <w:b/>
          <w:color w:val="000000"/>
          <w:u w:val="single"/>
          <w:rtl/>
          <w:lang w:eastAsia="zh-CN"/>
        </w:rPr>
        <w:t>רבבות אפרים</w:t>
      </w:r>
      <w:r w:rsidRPr="00312D30">
        <w:rPr>
          <w:rFonts w:eastAsia="SimSun" w:hint="cs"/>
          <w:b/>
          <w:color w:val="000000"/>
          <w:rtl/>
          <w:lang w:eastAsia="zh-CN"/>
        </w:rPr>
        <w:t xml:space="preserve"> (ח"ג סי' ש"ע)</w:t>
      </w:r>
      <w:r>
        <w:rPr>
          <w:rFonts w:eastAsia="SimSun" w:hint="cs"/>
          <w:b/>
          <w:color w:val="000000"/>
          <w:rtl/>
          <w:lang w:eastAsia="zh-CN"/>
        </w:rPr>
        <w:t xml:space="preserve">, </w:t>
      </w:r>
      <w:r w:rsidRPr="00512FC1">
        <w:rPr>
          <w:u w:val="single"/>
          <w:rtl/>
        </w:rPr>
        <w:t>ט' באב שחל בשבת</w:t>
      </w:r>
      <w:r w:rsidRPr="00512FC1">
        <w:rPr>
          <w:rtl/>
        </w:rPr>
        <w:t xml:space="preserve"> (פרק </w:t>
      </w:r>
      <w:r>
        <w:rPr>
          <w:rFonts w:hint="cs"/>
          <w:rtl/>
        </w:rPr>
        <w:t>ז</w:t>
      </w:r>
      <w:r w:rsidRPr="00512FC1">
        <w:rPr>
          <w:rtl/>
        </w:rPr>
        <w:t>' סעי'</w:t>
      </w:r>
      <w:r>
        <w:rPr>
          <w:rFonts w:hint="cs"/>
          <w:rtl/>
        </w:rPr>
        <w:t xml:space="preserve"> כ"ב, סעי' כ"ג)</w:t>
      </w:r>
      <w:r>
        <w:rPr>
          <w:rFonts w:eastAsia="SimSun" w:hint="cs"/>
          <w:b/>
          <w:color w:val="000000"/>
          <w:rtl/>
          <w:lang w:eastAsia="zh-CN"/>
        </w:rPr>
        <w:t xml:space="preserve">, </w:t>
      </w:r>
      <w:r w:rsidRPr="002F2F9F">
        <w:rPr>
          <w:rStyle w:val="Heading1Char"/>
          <w:rFonts w:hint="cs"/>
          <w:b w:val="0"/>
          <w:sz w:val="24"/>
          <w:szCs w:val="24"/>
          <w:rtl/>
        </w:rPr>
        <w:t>קרא עלי מועד</w:t>
      </w:r>
      <w:r>
        <w:rPr>
          <w:rStyle w:val="Heading1Char"/>
          <w:rFonts w:hint="cs"/>
          <w:b w:val="0"/>
          <w:sz w:val="24"/>
          <w:szCs w:val="24"/>
          <w:u w:val="none"/>
          <w:rtl/>
        </w:rPr>
        <w:t xml:space="preserve"> (פרק ז' סעי' ו')</w:t>
      </w:r>
      <w:r w:rsidRPr="00512FC1">
        <w:rPr>
          <w:rFonts w:eastAsia="SimSun" w:hint="cs"/>
          <w:b/>
          <w:color w:val="000000"/>
          <w:rtl/>
          <w:lang w:eastAsia="zh-CN"/>
        </w:rPr>
        <w:t>.</w:t>
      </w:r>
    </w:p>
    <w:p w14:paraId="1F41335C" w14:textId="77777777" w:rsidR="00D01F52" w:rsidRPr="002D2AC2" w:rsidRDefault="00D01F52" w:rsidP="00AF0B1D">
      <w:pPr>
        <w:numPr>
          <w:ilvl w:val="3"/>
          <w:numId w:val="13"/>
        </w:numPr>
        <w:jc w:val="both"/>
        <w:rPr>
          <w:rFonts w:eastAsia="SimSun"/>
          <w:b/>
          <w:i/>
          <w:lang w:eastAsia="zh-CN"/>
        </w:rPr>
      </w:pPr>
      <w:r>
        <w:rPr>
          <w:rFonts w:eastAsia="SimSun"/>
          <w:u w:val="single"/>
          <w:rtl/>
          <w:lang w:eastAsia="zh-CN"/>
        </w:rPr>
        <w:t>קהלות יעקב</w:t>
      </w:r>
      <w:r>
        <w:rPr>
          <w:rFonts w:eastAsia="SimSun"/>
          <w:rtl/>
          <w:lang w:eastAsia="zh-CN"/>
        </w:rPr>
        <w:t xml:space="preserve"> (ארחות רבנו ח"ב עמ' קמ"ד אות ל"</w:t>
      </w:r>
      <w:r>
        <w:rPr>
          <w:rFonts w:eastAsia="SimSun" w:hint="cs"/>
          <w:rtl/>
          <w:lang w:eastAsia="zh-CN"/>
        </w:rPr>
        <w:t>ח</w:t>
      </w:r>
      <w:r>
        <w:rPr>
          <w:rFonts w:eastAsia="SimSun"/>
          <w:rtl/>
          <w:lang w:eastAsia="zh-CN"/>
        </w:rPr>
        <w:t>) – "</w:t>
      </w:r>
      <w:r w:rsidRPr="002D2AC2">
        <w:rPr>
          <w:rFonts w:eastAsia="SimSun"/>
          <w:rtl/>
          <w:lang w:eastAsia="zh-CN"/>
        </w:rPr>
        <w:t>במעריב לאחר שגמר שמו"ע בביהכ"נ הביאו למו"ר שתי נרות ובירך עליהם בורא מאורי האש, אמנם ראיתי שקרא לאורם לפני שעוד בירך עליהם. (עיין סימן תקנ"ו ס"א)"</w:t>
      </w:r>
      <w:r>
        <w:rPr>
          <w:rFonts w:eastAsia="SimSun" w:hint="cs"/>
          <w:rtl/>
          <w:lang w:eastAsia="zh-CN"/>
        </w:rPr>
        <w:t>.</w:t>
      </w:r>
    </w:p>
    <w:p w14:paraId="235C1B47" w14:textId="77777777" w:rsidR="00D01F52" w:rsidRDefault="00D01F52" w:rsidP="00AF0B1D">
      <w:pPr>
        <w:numPr>
          <w:ilvl w:val="3"/>
          <w:numId w:val="13"/>
        </w:numPr>
        <w:jc w:val="both"/>
        <w:rPr>
          <w:rFonts w:eastAsia="SimSun"/>
          <w:b/>
          <w:i/>
          <w:lang w:eastAsia="zh-CN"/>
        </w:rPr>
      </w:pPr>
      <w:r>
        <w:rPr>
          <w:rFonts w:eastAsia="SimSun"/>
          <w:u w:val="single"/>
          <w:rtl/>
          <w:lang w:eastAsia="zh-CN"/>
        </w:rPr>
        <w:t>תשובות והנהגות</w:t>
      </w:r>
      <w:r>
        <w:rPr>
          <w:rFonts w:eastAsia="SimSun"/>
          <w:rtl/>
          <w:lang w:eastAsia="zh-CN"/>
        </w:rPr>
        <w:t xml:space="preserve"> (סוכת חיים, ת"ב שחל להיות בשבת אות י</w:t>
      </w:r>
      <w:r>
        <w:rPr>
          <w:rFonts w:eastAsia="SimSun" w:hint="cs"/>
          <w:rtl/>
          <w:lang w:eastAsia="zh-CN"/>
        </w:rPr>
        <w:t>"ח</w:t>
      </w:r>
      <w:r>
        <w:rPr>
          <w:rFonts w:eastAsia="SimSun"/>
          <w:rtl/>
          <w:lang w:eastAsia="zh-CN"/>
        </w:rPr>
        <w:t>) – "</w:t>
      </w:r>
      <w:r>
        <w:rPr>
          <w:rFonts w:eastAsia="SimSun" w:hint="cs"/>
          <w:rtl/>
          <w:lang w:eastAsia="zh-CN"/>
        </w:rPr>
        <w:t>האם אשה מברכת בורא מאורי האש. והשיב דכשבעלה בא מבית הכנסת יברך עבורה. והיינו שיכוון הבעל שלא לצאת בברכה שמברכים בבית הכנסת".</w:t>
      </w:r>
    </w:p>
    <w:p w14:paraId="1F8F37E1" w14:textId="77777777" w:rsidR="00D01F52" w:rsidRPr="00953785" w:rsidRDefault="00D01F52" w:rsidP="00AF0B1D">
      <w:pPr>
        <w:numPr>
          <w:ilvl w:val="3"/>
          <w:numId w:val="13"/>
        </w:numPr>
        <w:jc w:val="both"/>
        <w:rPr>
          <w:rFonts w:eastAsia="SimSun"/>
          <w:b/>
          <w:i/>
          <w:lang w:eastAsia="zh-CN"/>
        </w:rPr>
      </w:pPr>
      <w:r w:rsidRPr="00953785">
        <w:rPr>
          <w:rFonts w:eastAsia="SimSun"/>
          <w:b/>
          <w:i/>
          <w:u w:val="single"/>
          <w:rtl/>
          <w:lang w:eastAsia="zh-CN"/>
        </w:rPr>
        <w:t>פסקי תשובות</w:t>
      </w:r>
      <w:r w:rsidRPr="00953785">
        <w:rPr>
          <w:rFonts w:eastAsia="SimSun"/>
          <w:b/>
          <w:i/>
          <w:rtl/>
          <w:lang w:eastAsia="zh-CN"/>
        </w:rPr>
        <w:t xml:space="preserve"> </w:t>
      </w:r>
      <w:r>
        <w:rPr>
          <w:rFonts w:eastAsia="SimSun" w:hint="cs"/>
          <w:b/>
          <w:i/>
          <w:rtl/>
          <w:lang w:eastAsia="zh-CN"/>
        </w:rPr>
        <w:t>(</w:t>
      </w:r>
      <w:r w:rsidRPr="00953785">
        <w:rPr>
          <w:rFonts w:eastAsia="SimSun"/>
          <w:b/>
          <w:i/>
          <w:rtl/>
          <w:lang w:eastAsia="zh-CN"/>
        </w:rPr>
        <w:t>או</w:t>
      </w:r>
      <w:r>
        <w:rPr>
          <w:rFonts w:eastAsia="SimSun" w:hint="cs"/>
          <w:b/>
          <w:i/>
          <w:rtl/>
          <w:lang w:eastAsia="zh-CN"/>
        </w:rPr>
        <w:t xml:space="preserve">ת א') </w:t>
      </w:r>
      <w:r>
        <w:rPr>
          <w:rFonts w:eastAsia="SimSun"/>
          <w:b/>
          <w:i/>
          <w:rtl/>
          <w:lang w:eastAsia="zh-CN"/>
        </w:rPr>
        <w:t>–</w:t>
      </w:r>
      <w:r>
        <w:rPr>
          <w:rFonts w:eastAsia="SimSun" w:hint="cs"/>
          <w:b/>
          <w:i/>
          <w:rtl/>
          <w:lang w:eastAsia="zh-CN"/>
        </w:rPr>
        <w:t xml:space="preserve"> "</w:t>
      </w:r>
      <w:r w:rsidRPr="00953785">
        <w:rPr>
          <w:rFonts w:eastAsia="SimSun"/>
          <w:b/>
          <w:i/>
          <w:rtl/>
          <w:lang w:eastAsia="zh-CN"/>
        </w:rPr>
        <w:t>והנשים הנמצאות בבית יש להזכירן לברך בורא מאורי האש לעצמן אחר אמירת 'ברוך המבדיל' וכו', והחוששים לספיקו של הביה"ל (סי' רצ"ו סעי' ח' ד"ה לא יבדילו, שנשים אינן רשאות לברך בורא מאורי האש) נכון שהבעל לא יברך בורא מאורי האש בביהכ"נ אלא בביתו (ואף לפני מעריב לאחר אמירת ברוך המבדיל) ויוציא את אשתו וב"ב, ויש שכתבו שאין הנשים נוהגות כלל לברך בורא מאורי האש במוצ"ש זו</w:t>
      </w:r>
      <w:r w:rsidRPr="00953785">
        <w:rPr>
          <w:rFonts w:eastAsia="SimSun" w:hint="cs"/>
          <w:b/>
          <w:i/>
          <w:rtl/>
          <w:lang w:eastAsia="zh-CN"/>
        </w:rPr>
        <w:t>".</w:t>
      </w:r>
    </w:p>
    <w:p w14:paraId="545F7859" w14:textId="77777777" w:rsidR="00D01F52" w:rsidRPr="00F70A73" w:rsidRDefault="00D01F52" w:rsidP="00AF0B1D">
      <w:pPr>
        <w:numPr>
          <w:ilvl w:val="3"/>
          <w:numId w:val="13"/>
        </w:numPr>
        <w:jc w:val="both"/>
        <w:rPr>
          <w:rFonts w:eastAsia="SimSun"/>
          <w:b/>
          <w:i/>
          <w:lang w:eastAsia="zh-CN"/>
        </w:rPr>
      </w:pPr>
      <w:r>
        <w:rPr>
          <w:rFonts w:eastAsia="SimSun" w:hint="cs"/>
          <w:b/>
          <w:i/>
          <w:rtl/>
          <w:lang w:eastAsia="zh-CN"/>
        </w:rPr>
        <w:t>עי' סי' רצ"ו סעי' ח', לשיטות ומראי מקומות.</w:t>
      </w:r>
    </w:p>
    <w:p w14:paraId="6D98BE5A" w14:textId="77777777" w:rsidR="00D01F52" w:rsidRPr="00F70A73" w:rsidRDefault="00D01F52" w:rsidP="00D01F52">
      <w:pPr>
        <w:jc w:val="both"/>
        <w:rPr>
          <w:rStyle w:val="Heading1Char"/>
          <w:b w:val="0"/>
          <w:sz w:val="24"/>
          <w:szCs w:val="24"/>
          <w:u w:val="none"/>
        </w:rPr>
      </w:pPr>
    </w:p>
    <w:p w14:paraId="17CB829A" w14:textId="77777777" w:rsidR="00D01F52" w:rsidRDefault="00D01F52" w:rsidP="00AF0B1D">
      <w:pPr>
        <w:numPr>
          <w:ilvl w:val="0"/>
          <w:numId w:val="13"/>
        </w:numPr>
        <w:jc w:val="both"/>
        <w:rPr>
          <w:rFonts w:eastAsia="SimSun"/>
          <w:lang w:eastAsia="zh-CN"/>
        </w:rPr>
      </w:pPr>
      <w:bookmarkStart w:id="359" w:name="_Toc77343989"/>
      <w:r w:rsidRPr="001C25EC">
        <w:rPr>
          <w:rStyle w:val="Heading1Char"/>
          <w:rFonts w:hint="cs"/>
          <w:rtl/>
        </w:rPr>
        <w:t>איך לעשות הבדלה</w:t>
      </w:r>
      <w:bookmarkEnd w:id="359"/>
      <w:r>
        <w:rPr>
          <w:rFonts w:eastAsia="SimSun" w:hint="cs"/>
          <w:rtl/>
          <w:lang w:eastAsia="zh-CN"/>
        </w:rPr>
        <w:t>.</w:t>
      </w:r>
    </w:p>
    <w:p w14:paraId="755E03D1" w14:textId="3D3EC1A9" w:rsidR="00D01F52" w:rsidRDefault="00D01F52" w:rsidP="00AF0B1D">
      <w:pPr>
        <w:numPr>
          <w:ilvl w:val="1"/>
          <w:numId w:val="13"/>
        </w:numPr>
        <w:jc w:val="both"/>
        <w:rPr>
          <w:rFonts w:eastAsia="SimSun"/>
          <w:lang w:eastAsia="zh-CN"/>
        </w:rPr>
      </w:pPr>
      <w:r w:rsidRPr="00456288">
        <w:rPr>
          <w:rFonts w:eastAsia="SimSun" w:hint="cs"/>
          <w:b/>
          <w:bCs/>
          <w:rtl/>
          <w:lang w:eastAsia="zh-CN"/>
        </w:rPr>
        <w:t>אדם ברי</w:t>
      </w:r>
      <w:r>
        <w:rPr>
          <w:rFonts w:eastAsia="SimSun" w:hint="cs"/>
          <w:b/>
          <w:bCs/>
          <w:rtl/>
          <w:lang w:eastAsia="zh-CN"/>
        </w:rPr>
        <w:t>א</w:t>
      </w:r>
      <w:r w:rsidRPr="00456288">
        <w:rPr>
          <w:rFonts w:eastAsia="SimSun" w:hint="cs"/>
          <w:b/>
          <w:bCs/>
          <w:rtl/>
          <w:lang w:eastAsia="zh-CN"/>
        </w:rPr>
        <w:t xml:space="preserve">: </w:t>
      </w:r>
      <w:r>
        <w:rPr>
          <w:rFonts w:eastAsia="SimSun" w:hint="cs"/>
          <w:b/>
          <w:bCs/>
          <w:rtl/>
          <w:lang w:eastAsia="zh-CN"/>
        </w:rPr>
        <w:t xml:space="preserve">עושה הבדלה </w:t>
      </w:r>
      <w:r w:rsidRPr="00456288">
        <w:rPr>
          <w:rFonts w:eastAsia="SimSun" w:hint="cs"/>
          <w:b/>
          <w:bCs/>
          <w:rtl/>
          <w:lang w:eastAsia="zh-CN"/>
        </w:rPr>
        <w:t>מוצאי תשעה באב</w:t>
      </w:r>
      <w:r w:rsidRPr="00EF0780">
        <w:rPr>
          <w:rFonts w:eastAsia="SimSun" w:hint="cs"/>
          <w:rtl/>
          <w:lang w:eastAsia="zh-CN"/>
        </w:rPr>
        <w:t>.</w:t>
      </w:r>
    </w:p>
    <w:p w14:paraId="32C559C5"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בלי פסוקים.</w:t>
      </w:r>
    </w:p>
    <w:p w14:paraId="5811A352"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בלי נר.</w:t>
      </w:r>
    </w:p>
    <w:p w14:paraId="37B368F1"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בלי בשמים.</w:t>
      </w:r>
    </w:p>
    <w:p w14:paraId="78CDAB75" w14:textId="77777777" w:rsidR="00D01F52" w:rsidRPr="00312D30" w:rsidRDefault="00D01F52" w:rsidP="00AF0B1D">
      <w:pPr>
        <w:numPr>
          <w:ilvl w:val="2"/>
          <w:numId w:val="13"/>
        </w:numPr>
        <w:jc w:val="both"/>
        <w:rPr>
          <w:rFonts w:eastAsia="SimSun"/>
          <w:lang w:eastAsia="zh-CN"/>
        </w:rPr>
      </w:pPr>
      <w:r w:rsidRPr="00312D30">
        <w:rPr>
          <w:rFonts w:eastAsia="SimSun" w:hint="cs"/>
          <w:rtl/>
          <w:lang w:eastAsia="zh-CN"/>
        </w:rPr>
        <w:t>מותר ביין</w:t>
      </w:r>
      <w:r>
        <w:rPr>
          <w:rFonts w:eastAsia="SimSun" w:hint="cs"/>
          <w:rtl/>
          <w:lang w:eastAsia="zh-CN"/>
        </w:rPr>
        <w:t>:</w:t>
      </w:r>
      <w:r w:rsidRPr="00312D30">
        <w:rPr>
          <w:rFonts w:eastAsia="SimSun" w:hint="cs"/>
          <w:rtl/>
          <w:lang w:eastAsia="zh-CN"/>
        </w:rPr>
        <w:t xml:space="preserve"> והוא לשתות</w:t>
      </w:r>
      <w:r>
        <w:rPr>
          <w:rFonts w:eastAsia="SimSun" w:hint="cs"/>
          <w:rtl/>
          <w:lang w:eastAsia="zh-CN"/>
        </w:rPr>
        <w:t xml:space="preserve"> - עי' סי' תקנ"ח, לשיטות ומראי מקומות</w:t>
      </w:r>
      <w:r w:rsidRPr="00312D30">
        <w:rPr>
          <w:rFonts w:eastAsia="SimSun" w:hint="cs"/>
          <w:rtl/>
          <w:lang w:eastAsia="zh-CN"/>
        </w:rPr>
        <w:t>.</w:t>
      </w:r>
    </w:p>
    <w:p w14:paraId="05379368" w14:textId="77777777" w:rsidR="00D01F52" w:rsidRPr="00456288" w:rsidRDefault="00D01F52" w:rsidP="00D01F52">
      <w:pPr>
        <w:jc w:val="both"/>
        <w:rPr>
          <w:rFonts w:eastAsia="SimSun"/>
          <w:lang w:eastAsia="zh-CN"/>
        </w:rPr>
      </w:pPr>
    </w:p>
    <w:p w14:paraId="401E9F79" w14:textId="77777777" w:rsidR="00D01F52" w:rsidRDefault="00D01F52" w:rsidP="00AF0B1D">
      <w:pPr>
        <w:numPr>
          <w:ilvl w:val="1"/>
          <w:numId w:val="13"/>
        </w:numPr>
        <w:jc w:val="both"/>
        <w:rPr>
          <w:rFonts w:eastAsia="SimSun"/>
          <w:lang w:eastAsia="zh-CN"/>
        </w:rPr>
      </w:pPr>
      <w:r w:rsidRPr="00AA51EE">
        <w:rPr>
          <w:rFonts w:eastAsia="SimSun" w:hint="cs"/>
          <w:b/>
          <w:bCs/>
          <w:rtl/>
          <w:lang w:eastAsia="zh-CN"/>
        </w:rPr>
        <w:t>אדם חולה: עושה הבדלה קודם שאכל בתשעה באב</w:t>
      </w:r>
      <w:r>
        <w:rPr>
          <w:rFonts w:eastAsia="SimSun" w:hint="cs"/>
          <w:rtl/>
          <w:lang w:eastAsia="zh-CN"/>
        </w:rPr>
        <w:t xml:space="preserve"> - עי' לעיל.</w:t>
      </w:r>
    </w:p>
    <w:p w14:paraId="71D8C29D" w14:textId="77777777" w:rsidR="00D01F52" w:rsidRDefault="00D01F52" w:rsidP="00AF0B1D">
      <w:pPr>
        <w:numPr>
          <w:ilvl w:val="2"/>
          <w:numId w:val="13"/>
        </w:numPr>
        <w:jc w:val="both"/>
        <w:rPr>
          <w:rFonts w:eastAsia="SimSun"/>
          <w:lang w:eastAsia="zh-CN"/>
        </w:rPr>
      </w:pPr>
      <w:r>
        <w:rPr>
          <w:rFonts w:eastAsia="SimSun" w:hint="cs"/>
          <w:rtl/>
          <w:lang w:eastAsia="zh-CN"/>
        </w:rPr>
        <w:t>בלי פסוקים - עי' לקמן.</w:t>
      </w:r>
    </w:p>
    <w:p w14:paraId="23AF0330" w14:textId="77777777" w:rsidR="00D01F52" w:rsidRDefault="00D01F52" w:rsidP="00AF0B1D">
      <w:pPr>
        <w:numPr>
          <w:ilvl w:val="2"/>
          <w:numId w:val="13"/>
        </w:numPr>
        <w:jc w:val="both"/>
        <w:rPr>
          <w:rFonts w:eastAsia="SimSun"/>
          <w:lang w:eastAsia="zh-CN"/>
        </w:rPr>
      </w:pPr>
      <w:r>
        <w:rPr>
          <w:rFonts w:eastAsia="SimSun" w:hint="cs"/>
          <w:rtl/>
          <w:lang w:eastAsia="zh-CN"/>
        </w:rPr>
        <w:t>בלי נר [אא"כ הוא מוציא שבת, ולא עשה כבר הנר].</w:t>
      </w:r>
    </w:p>
    <w:p w14:paraId="0C1A0F8C" w14:textId="77777777" w:rsidR="00D01F52" w:rsidRDefault="00D01F52" w:rsidP="00AF0B1D">
      <w:pPr>
        <w:numPr>
          <w:ilvl w:val="2"/>
          <w:numId w:val="13"/>
        </w:numPr>
        <w:jc w:val="both"/>
        <w:rPr>
          <w:rFonts w:eastAsia="SimSun"/>
          <w:lang w:eastAsia="zh-CN"/>
        </w:rPr>
      </w:pPr>
      <w:r>
        <w:rPr>
          <w:rFonts w:eastAsia="SimSun" w:hint="cs"/>
          <w:rtl/>
          <w:lang w:eastAsia="zh-CN"/>
        </w:rPr>
        <w:t>בלי בשמים.</w:t>
      </w:r>
    </w:p>
    <w:p w14:paraId="5ED32FCB" w14:textId="77777777" w:rsidR="00D01F52" w:rsidRPr="000870F8" w:rsidRDefault="00D01F52" w:rsidP="00D01F52">
      <w:pPr>
        <w:jc w:val="both"/>
        <w:rPr>
          <w:rFonts w:eastAsia="SimSun"/>
          <w:lang w:eastAsia="zh-CN"/>
        </w:rPr>
      </w:pPr>
    </w:p>
    <w:p w14:paraId="66DD78F4" w14:textId="77777777" w:rsidR="00D01F52" w:rsidRDefault="00D01F52" w:rsidP="00AF0B1D">
      <w:pPr>
        <w:numPr>
          <w:ilvl w:val="1"/>
          <w:numId w:val="13"/>
        </w:numPr>
        <w:jc w:val="both"/>
        <w:rPr>
          <w:rFonts w:eastAsia="SimSun"/>
          <w:lang w:eastAsia="zh-CN"/>
        </w:rPr>
      </w:pPr>
      <w:r w:rsidRPr="001E2589">
        <w:rPr>
          <w:rFonts w:eastAsia="SimSun" w:hint="cs"/>
          <w:b/>
          <w:bCs/>
          <w:rtl/>
          <w:lang w:eastAsia="zh-CN"/>
        </w:rPr>
        <w:t>הפסוקים</w:t>
      </w:r>
      <w:r>
        <w:rPr>
          <w:rFonts w:eastAsia="SimSun" w:hint="cs"/>
          <w:rtl/>
          <w:lang w:eastAsia="zh-CN"/>
        </w:rPr>
        <w:t>.</w:t>
      </w:r>
    </w:p>
    <w:p w14:paraId="59760C4B" w14:textId="77777777" w:rsidR="00D01F52" w:rsidRDefault="00D01F52" w:rsidP="00AF0B1D">
      <w:pPr>
        <w:numPr>
          <w:ilvl w:val="2"/>
          <w:numId w:val="13"/>
        </w:numPr>
        <w:jc w:val="both"/>
        <w:rPr>
          <w:rFonts w:eastAsia="SimSun"/>
          <w:lang w:eastAsia="zh-CN"/>
        </w:rPr>
      </w:pPr>
      <w:r w:rsidRPr="001E2589">
        <w:rPr>
          <w:rFonts w:eastAsia="SimSun" w:hint="cs"/>
          <w:rtl/>
          <w:lang w:eastAsia="zh-CN"/>
        </w:rPr>
        <w:t>ש</w:t>
      </w:r>
      <w:r>
        <w:rPr>
          <w:rFonts w:eastAsia="SimSun" w:hint="cs"/>
          <w:rtl/>
          <w:lang w:eastAsia="zh-CN"/>
        </w:rPr>
        <w:t>לא אומרים</w:t>
      </w:r>
      <w:r w:rsidRPr="001E2589">
        <w:rPr>
          <w:rFonts w:eastAsia="SimSun" w:hint="cs"/>
          <w:rtl/>
          <w:lang w:eastAsia="zh-CN"/>
        </w:rPr>
        <w:t>.</w:t>
      </w:r>
    </w:p>
    <w:p w14:paraId="20C2896A" w14:textId="77777777" w:rsidR="00D01F52" w:rsidRPr="00952F32" w:rsidRDefault="00D01F52" w:rsidP="00AF0B1D">
      <w:pPr>
        <w:numPr>
          <w:ilvl w:val="3"/>
          <w:numId w:val="13"/>
        </w:numPr>
        <w:jc w:val="both"/>
      </w:pPr>
      <w:r w:rsidRPr="00C71A41">
        <w:rPr>
          <w:rFonts w:eastAsia="SimSun" w:hint="cs"/>
          <w:u w:val="single"/>
          <w:rtl/>
          <w:lang w:eastAsia="zh-CN"/>
        </w:rPr>
        <w:t>דברי מלכיאל</w:t>
      </w:r>
      <w:r>
        <w:rPr>
          <w:rFonts w:eastAsia="SimSun" w:hint="cs"/>
          <w:rtl/>
          <w:lang w:eastAsia="zh-CN"/>
        </w:rPr>
        <w:t xml:space="preserve"> (ח"ו סי' ט' ד"ה וע"ד הפוסקים)</w:t>
      </w:r>
      <w:r>
        <w:rPr>
          <w:rFonts w:hint="cs"/>
          <w:rtl/>
        </w:rPr>
        <w:t xml:space="preserve"> </w:t>
      </w:r>
      <w:r>
        <w:rPr>
          <w:rtl/>
        </w:rPr>
        <w:t>–</w:t>
      </w:r>
      <w:r>
        <w:rPr>
          <w:rFonts w:hint="cs"/>
          <w:rtl/>
        </w:rPr>
        <w:t xml:space="preserve"> "לא נהגו לאומרם. והטעם לפי שנתקנו לשם שמחה ובט"ב צריך למנוע בזה. וסדה"י לא שייך לקרוא זה, כיון דלכ"ע אסור להבדיל בט"ב ולא הותר רק מחמת חולי".</w:t>
      </w:r>
    </w:p>
    <w:p w14:paraId="621E7E20" w14:textId="77777777" w:rsidR="00D01F52" w:rsidRPr="001E2589" w:rsidRDefault="00D01F52" w:rsidP="00AF0B1D">
      <w:pPr>
        <w:numPr>
          <w:ilvl w:val="3"/>
          <w:numId w:val="13"/>
        </w:numPr>
        <w:jc w:val="both"/>
      </w:pPr>
      <w:r>
        <w:rPr>
          <w:rFonts w:eastAsia="SimSun"/>
          <w:u w:val="single"/>
          <w:rtl/>
          <w:lang w:eastAsia="zh-CN"/>
        </w:rPr>
        <w:t>הגרשז"א</w:t>
      </w:r>
      <w:r>
        <w:rPr>
          <w:rFonts w:eastAsia="SimSun"/>
          <w:rtl/>
          <w:lang w:eastAsia="zh-CN"/>
        </w:rPr>
        <w:t xml:space="preserve"> זצ"ל (הליכות שלמה בין המצרים פרק ט"ז</w:t>
      </w:r>
      <w:r>
        <w:rPr>
          <w:rFonts w:eastAsia="SimSun" w:hint="cs"/>
          <w:rtl/>
          <w:lang w:eastAsia="zh-CN"/>
        </w:rPr>
        <w:t xml:space="preserve"> ס"ק י"ד) </w:t>
      </w:r>
      <w:r>
        <w:rPr>
          <w:rFonts w:eastAsia="SimSun"/>
          <w:rtl/>
          <w:lang w:eastAsia="zh-CN"/>
        </w:rPr>
        <w:t>–</w:t>
      </w:r>
      <w:r>
        <w:rPr>
          <w:rFonts w:eastAsia="SimSun" w:hint="cs"/>
          <w:rtl/>
          <w:lang w:eastAsia="zh-CN"/>
        </w:rPr>
        <w:t xml:space="preserve"> "</w:t>
      </w:r>
      <w:r w:rsidRPr="00C71A41">
        <w:rPr>
          <w:rtl/>
        </w:rPr>
        <w:t>ואינו אומר פסוקי 'הנה ק-ל ישועתי' וגו', אלא פותח בברכה על הכוס"</w:t>
      </w:r>
      <w:r>
        <w:rPr>
          <w:rFonts w:hint="cs"/>
          <w:rtl/>
        </w:rPr>
        <w:t>.</w:t>
      </w:r>
    </w:p>
    <w:p w14:paraId="46D96A91" w14:textId="77777777" w:rsidR="00D01F52" w:rsidRPr="00757A52" w:rsidRDefault="00D01F52" w:rsidP="00AF0B1D">
      <w:pPr>
        <w:numPr>
          <w:ilvl w:val="3"/>
          <w:numId w:val="13"/>
        </w:numPr>
        <w:jc w:val="both"/>
      </w:pPr>
      <w:r w:rsidRPr="00757A52">
        <w:rPr>
          <w:u w:val="single"/>
          <w:rtl/>
        </w:rPr>
        <w:t>דיני ת"ב שחל ביום א'</w:t>
      </w:r>
      <w:r w:rsidRPr="00757A52">
        <w:rPr>
          <w:rtl/>
        </w:rPr>
        <w:t xml:space="preserve"> (סעי' נ"</w:t>
      </w:r>
      <w:r>
        <w:rPr>
          <w:rFonts w:hint="cs"/>
          <w:rtl/>
        </w:rPr>
        <w:t>ג</w:t>
      </w:r>
      <w:r w:rsidRPr="00757A52">
        <w:rPr>
          <w:rtl/>
        </w:rPr>
        <w:t>)</w:t>
      </w:r>
      <w:r>
        <w:rPr>
          <w:rFonts w:hint="cs"/>
          <w:rtl/>
        </w:rPr>
        <w:t>.</w:t>
      </w:r>
    </w:p>
    <w:p w14:paraId="1DDA0775" w14:textId="77777777" w:rsidR="00D01F52" w:rsidRPr="00B27849" w:rsidRDefault="00D01F52" w:rsidP="00AF0B1D">
      <w:pPr>
        <w:numPr>
          <w:ilvl w:val="3"/>
          <w:numId w:val="13"/>
        </w:numPr>
        <w:jc w:val="both"/>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ו</w:t>
      </w:r>
      <w:r>
        <w:rPr>
          <w:rFonts w:eastAsia="SimSun"/>
          <w:rtl/>
          <w:lang w:eastAsia="zh-CN"/>
        </w:rPr>
        <w:t>') – "</w:t>
      </w:r>
      <w:r>
        <w:rPr>
          <w:rFonts w:eastAsia="SimSun" w:hint="cs"/>
          <w:rtl/>
          <w:lang w:eastAsia="zh-CN"/>
        </w:rPr>
        <w:t>דלא אומרים פסוקים אלו, ומתחילים בברכת בורא פרי הגפן</w:t>
      </w:r>
      <w:r>
        <w:rPr>
          <w:rFonts w:eastAsia="SimSun"/>
          <w:rtl/>
          <w:lang w:eastAsia="zh-CN"/>
        </w:rPr>
        <w:t>"</w:t>
      </w:r>
      <w:r>
        <w:rPr>
          <w:rFonts w:eastAsia="SimSun" w:hint="cs"/>
          <w:rtl/>
          <w:lang w:eastAsia="zh-CN"/>
        </w:rPr>
        <w:t>.</w:t>
      </w:r>
    </w:p>
    <w:p w14:paraId="505CD19E" w14:textId="77777777" w:rsidR="00D01F52" w:rsidRDefault="00D01F52" w:rsidP="00AF0B1D">
      <w:pPr>
        <w:numPr>
          <w:ilvl w:val="3"/>
          <w:numId w:val="13"/>
        </w:numPr>
        <w:jc w:val="both"/>
      </w:pPr>
      <w:r>
        <w:rPr>
          <w:rFonts w:hint="cs"/>
          <w:u w:val="single"/>
          <w:rtl/>
        </w:rPr>
        <w:t>הגרח"ק</w:t>
      </w:r>
      <w:r>
        <w:rPr>
          <w:rFonts w:hint="cs"/>
          <w:rtl/>
        </w:rPr>
        <w:t xml:space="preserve"> שליט"א (ויכתוב מרדכי עמ' שס"ג אות רס"ה) – "בענין חולה בט' באב, שצריך לאכול. אם חל במוצ"ש, כאשר מבדיל קודם שאוכל, האם יתחיל תיכף מהברכות או יאמר גם הפסוקים שקודם הברכות. תשובה: מסתבר שאין אומר".</w:t>
      </w:r>
    </w:p>
    <w:p w14:paraId="13E28A7F" w14:textId="77777777" w:rsidR="00D01F52" w:rsidRDefault="00D01F52" w:rsidP="00D01F52">
      <w:pPr>
        <w:ind w:left="567"/>
        <w:jc w:val="both"/>
      </w:pPr>
      <w:r>
        <w:rPr>
          <w:rFonts w:eastAsia="SimSun"/>
          <w:u w:val="single"/>
          <w:rtl/>
          <w:lang w:eastAsia="zh-CN"/>
        </w:rPr>
        <w:t>הגרח"ק</w:t>
      </w:r>
      <w:r>
        <w:rPr>
          <w:rFonts w:eastAsia="SimSun"/>
          <w:rtl/>
          <w:lang w:eastAsia="zh-CN"/>
        </w:rPr>
        <w:t xml:space="preserve"> שליט"א (סוכת חיים, ת"ב שחל להיות בשבת אות </w:t>
      </w:r>
      <w:r>
        <w:rPr>
          <w:rFonts w:eastAsia="SimSun" w:hint="cs"/>
          <w:rtl/>
          <w:lang w:eastAsia="zh-CN"/>
        </w:rPr>
        <w:t>ט</w:t>
      </w:r>
      <w:r>
        <w:rPr>
          <w:rFonts w:eastAsia="SimSun"/>
          <w:rtl/>
          <w:lang w:eastAsia="zh-CN"/>
        </w:rPr>
        <w:t>') – "</w:t>
      </w:r>
      <w:r>
        <w:rPr>
          <w:rFonts w:eastAsia="SimSun" w:hint="cs"/>
          <w:rtl/>
          <w:lang w:eastAsia="zh-CN"/>
        </w:rPr>
        <w:t>מי שאוכל ב</w:t>
      </w:r>
      <w:r>
        <w:rPr>
          <w:rFonts w:eastAsia="SimSun"/>
          <w:rtl/>
          <w:lang w:eastAsia="zh-CN"/>
        </w:rPr>
        <w:t xml:space="preserve">תשעה באב </w:t>
      </w:r>
      <w:r>
        <w:rPr>
          <w:rFonts w:eastAsia="SimSun" w:hint="cs"/>
          <w:rtl/>
          <w:lang w:eastAsia="zh-CN"/>
        </w:rPr>
        <w:t xml:space="preserve">נדחה ומבדיל במוצ"ש האם אומרים הפסוקים 'הנה ק-ל ישועתי' או שמתחיל מיד בברכת הבדלה. </w:t>
      </w:r>
      <w:r>
        <w:rPr>
          <w:rFonts w:eastAsia="SimSun"/>
          <w:rtl/>
          <w:lang w:eastAsia="zh-CN"/>
        </w:rPr>
        <w:t xml:space="preserve">והשיב וז"ל, </w:t>
      </w:r>
      <w:r>
        <w:rPr>
          <w:rFonts w:eastAsia="SimSun" w:hint="cs"/>
          <w:rtl/>
          <w:lang w:eastAsia="zh-CN"/>
        </w:rPr>
        <w:t>שלא יגיד הפסוקי שמחה</w:t>
      </w:r>
      <w:r>
        <w:rPr>
          <w:rFonts w:eastAsia="SimSun"/>
          <w:rtl/>
          <w:lang w:eastAsia="zh-CN"/>
        </w:rPr>
        <w:t>".</w:t>
      </w:r>
    </w:p>
    <w:p w14:paraId="74E7D36B" w14:textId="77777777" w:rsidR="00D01F52" w:rsidRPr="00483358" w:rsidRDefault="00D01F52" w:rsidP="00AF0B1D">
      <w:pPr>
        <w:numPr>
          <w:ilvl w:val="3"/>
          <w:numId w:val="13"/>
        </w:numPr>
        <w:jc w:val="both"/>
        <w:rPr>
          <w:rFonts w:eastAsia="SimSun"/>
          <w:lang w:eastAsia="zh-CN"/>
        </w:rPr>
      </w:pP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צ"ה סעי' </w:t>
      </w:r>
      <w:r>
        <w:rPr>
          <w:rFonts w:eastAsia="SimSun" w:hint="cs"/>
          <w:rtl/>
          <w:lang w:eastAsia="zh-CN"/>
        </w:rPr>
        <w:t>ט</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83358">
        <w:rPr>
          <w:rFonts w:eastAsia="SimSun"/>
          <w:rtl/>
          <w:lang w:eastAsia="zh-CN"/>
        </w:rPr>
        <w:t>חולה שאוכל ומבדיל במוצ</w:t>
      </w:r>
      <w:r>
        <w:rPr>
          <w:rFonts w:eastAsia="SimSun" w:hint="cs"/>
          <w:rtl/>
          <w:lang w:eastAsia="zh-CN"/>
        </w:rPr>
        <w:t>"</w:t>
      </w:r>
      <w:r w:rsidRPr="00483358">
        <w:rPr>
          <w:rFonts w:eastAsia="SimSun"/>
          <w:rtl/>
          <w:lang w:eastAsia="zh-CN"/>
        </w:rPr>
        <w:t xml:space="preserve">ש, אינו אומר פסוקי הנה </w:t>
      </w:r>
      <w:r>
        <w:rPr>
          <w:rFonts w:eastAsia="SimSun" w:hint="cs"/>
          <w:rtl/>
          <w:lang w:eastAsia="zh-CN"/>
        </w:rPr>
        <w:t>ק</w:t>
      </w:r>
      <w:r w:rsidRPr="00483358">
        <w:rPr>
          <w:rFonts w:eastAsia="SimSun"/>
          <w:rtl/>
          <w:lang w:eastAsia="zh-CN"/>
        </w:rPr>
        <w:t>ל</w:t>
      </w:r>
      <w:r>
        <w:rPr>
          <w:rFonts w:eastAsia="SimSun" w:hint="cs"/>
          <w:rtl/>
          <w:lang w:eastAsia="zh-CN"/>
        </w:rPr>
        <w:t xml:space="preserve"> </w:t>
      </w:r>
      <w:r w:rsidRPr="00483358">
        <w:rPr>
          <w:rFonts w:eastAsia="SimSun"/>
          <w:rtl/>
          <w:lang w:eastAsia="zh-CN"/>
        </w:rPr>
        <w:t>ישועתי וגו</w:t>
      </w:r>
      <w:r w:rsidRPr="00483358">
        <w:rPr>
          <w:rFonts w:eastAsia="SimSun" w:hint="cs"/>
          <w:rtl/>
          <w:lang w:eastAsia="zh-CN"/>
        </w:rPr>
        <w:t>'".</w:t>
      </w:r>
    </w:p>
    <w:p w14:paraId="7CA6B34B" w14:textId="77777777" w:rsidR="00D01F52" w:rsidRDefault="00D01F52" w:rsidP="00AF0B1D">
      <w:pPr>
        <w:numPr>
          <w:ilvl w:val="3"/>
          <w:numId w:val="13"/>
        </w:numPr>
        <w:jc w:val="both"/>
      </w:pPr>
      <w:r w:rsidRPr="00550B48">
        <w:rPr>
          <w:rFonts w:eastAsia="SimSun"/>
          <w:u w:val="single"/>
          <w:rtl/>
          <w:lang w:eastAsia="zh-CN"/>
        </w:rPr>
        <w:t>הגר"י ברקוביץ</w:t>
      </w:r>
      <w:r w:rsidRPr="00550B48">
        <w:rPr>
          <w:rFonts w:eastAsia="SimSun"/>
          <w:rtl/>
          <w:lang w:eastAsia="zh-CN"/>
        </w:rPr>
        <w:t xml:space="preserve"> שליט"א (</w:t>
      </w:r>
      <w:r>
        <w:rPr>
          <w:color w:val="000000"/>
          <w:rtl/>
        </w:rPr>
        <w:t>מכתב במייל</w:t>
      </w:r>
      <w:r w:rsidRPr="00550B48">
        <w:rPr>
          <w:color w:val="000000"/>
          <w:rtl/>
        </w:rPr>
        <w:t>)</w:t>
      </w:r>
      <w:r>
        <w:rPr>
          <w:rFonts w:hint="cs"/>
          <w:color w:val="000000"/>
          <w:rtl/>
        </w:rPr>
        <w:t xml:space="preserve"> - לשונו מובא לקמן.</w:t>
      </w:r>
    </w:p>
    <w:p w14:paraId="2239352A" w14:textId="77777777" w:rsidR="00D01F52" w:rsidRPr="00953785" w:rsidRDefault="00D01F52" w:rsidP="00AF0B1D">
      <w:pPr>
        <w:numPr>
          <w:ilvl w:val="3"/>
          <w:numId w:val="13"/>
        </w:numPr>
        <w:jc w:val="both"/>
      </w:pPr>
      <w:r w:rsidRPr="008605FE">
        <w:rPr>
          <w:rFonts w:eastAsia="SimSun"/>
          <w:u w:val="single"/>
          <w:rtl/>
          <w:lang w:eastAsia="zh-CN"/>
        </w:rPr>
        <w:t>קרא עלי מועד</w:t>
      </w:r>
      <w:r>
        <w:rPr>
          <w:rFonts w:eastAsia="SimSun"/>
          <w:rtl/>
          <w:lang w:eastAsia="zh-CN"/>
        </w:rPr>
        <w:t xml:space="preserve"> </w:t>
      </w:r>
      <w:r>
        <w:rPr>
          <w:rFonts w:eastAsia="SimSun" w:hint="cs"/>
          <w:rtl/>
          <w:lang w:eastAsia="zh-CN"/>
        </w:rPr>
        <w:t>(</w:t>
      </w:r>
      <w:r>
        <w:rPr>
          <w:rFonts w:eastAsia="SimSun"/>
          <w:rtl/>
          <w:lang w:eastAsia="zh-CN"/>
        </w:rPr>
        <w:t xml:space="preserve">פרק ז' </w:t>
      </w:r>
      <w:r>
        <w:rPr>
          <w:rFonts w:eastAsia="SimSun" w:hint="cs"/>
          <w:rtl/>
          <w:lang w:eastAsia="zh-CN"/>
        </w:rPr>
        <w:t>סעי'</w:t>
      </w:r>
      <w:r>
        <w:rPr>
          <w:rFonts w:eastAsia="SimSun"/>
          <w:rtl/>
          <w:lang w:eastAsia="zh-CN"/>
        </w:rPr>
        <w:t xml:space="preserve"> י"</w:t>
      </w:r>
      <w:r>
        <w:rPr>
          <w:rFonts w:eastAsia="SimSun" w:hint="cs"/>
          <w:rtl/>
          <w:lang w:eastAsia="zh-CN"/>
        </w:rPr>
        <w:t>ב</w:t>
      </w:r>
      <w:r>
        <w:rPr>
          <w:rFonts w:eastAsia="SimSun"/>
          <w:rtl/>
          <w:lang w:eastAsia="zh-CN"/>
        </w:rPr>
        <w:t>)</w:t>
      </w:r>
      <w:r>
        <w:rPr>
          <w:rFonts w:eastAsia="SimSun" w:hint="cs"/>
          <w:rtl/>
          <w:lang w:eastAsia="zh-CN"/>
        </w:rPr>
        <w:t>.</w:t>
      </w:r>
    </w:p>
    <w:p w14:paraId="07B95BE9" w14:textId="77777777" w:rsidR="00D01F52" w:rsidRDefault="00D01F52" w:rsidP="00AF0B1D">
      <w:pPr>
        <w:numPr>
          <w:ilvl w:val="3"/>
          <w:numId w:val="13"/>
        </w:numPr>
        <w:jc w:val="both"/>
      </w:pPr>
      <w:r w:rsidRPr="00953785">
        <w:rPr>
          <w:rFonts w:eastAsia="SimSun"/>
          <w:b/>
          <w:i/>
          <w:u w:val="single"/>
          <w:rtl/>
          <w:lang w:eastAsia="zh-CN"/>
        </w:rPr>
        <w:t>פסקי תשובות</w:t>
      </w:r>
      <w:r w:rsidRPr="00953785">
        <w:rPr>
          <w:rFonts w:eastAsia="SimSun"/>
          <w:b/>
          <w:i/>
          <w:rtl/>
          <w:lang w:eastAsia="zh-CN"/>
        </w:rPr>
        <w:t xml:space="preserve"> </w:t>
      </w:r>
      <w:r w:rsidRPr="00953785">
        <w:rPr>
          <w:rFonts w:eastAsia="SimSun" w:hint="cs"/>
          <w:b/>
          <w:i/>
          <w:rtl/>
          <w:lang w:eastAsia="zh-CN"/>
        </w:rPr>
        <w:t>(</w:t>
      </w:r>
      <w:r w:rsidRPr="00953785">
        <w:rPr>
          <w:rFonts w:eastAsia="SimSun"/>
          <w:b/>
          <w:i/>
          <w:rtl/>
          <w:lang w:eastAsia="zh-CN"/>
        </w:rPr>
        <w:t>או</w:t>
      </w:r>
      <w:r w:rsidRPr="00953785">
        <w:rPr>
          <w:rFonts w:eastAsia="SimSun" w:hint="cs"/>
          <w:b/>
          <w:i/>
          <w:rtl/>
          <w:lang w:eastAsia="zh-CN"/>
        </w:rPr>
        <w:t xml:space="preserve">ת ב', </w:t>
      </w:r>
      <w:r>
        <w:rPr>
          <w:rFonts w:eastAsia="SimSun" w:hint="cs"/>
          <w:b/>
          <w:i/>
          <w:rtl/>
          <w:lang w:eastAsia="zh-CN"/>
        </w:rPr>
        <w:t>אות ג'</w:t>
      </w:r>
      <w:r w:rsidRPr="00953785">
        <w:rPr>
          <w:rFonts w:eastAsia="SimSun" w:hint="cs"/>
          <w:b/>
          <w:i/>
          <w:rtl/>
          <w:lang w:eastAsia="zh-CN"/>
        </w:rPr>
        <w:t>).</w:t>
      </w:r>
    </w:p>
    <w:p w14:paraId="6D07B057" w14:textId="77777777" w:rsidR="00D01F52" w:rsidRDefault="00D01F52" w:rsidP="00AF0B1D">
      <w:pPr>
        <w:numPr>
          <w:ilvl w:val="2"/>
          <w:numId w:val="13"/>
        </w:numPr>
        <w:jc w:val="both"/>
      </w:pPr>
      <w:r>
        <w:rPr>
          <w:rFonts w:hint="cs"/>
          <w:rtl/>
        </w:rPr>
        <w:t>אומרם.</w:t>
      </w:r>
    </w:p>
    <w:p w14:paraId="5B04EA5F" w14:textId="77777777" w:rsidR="00D01F52" w:rsidRDefault="00D01F52" w:rsidP="00AF0B1D">
      <w:pPr>
        <w:numPr>
          <w:ilvl w:val="3"/>
          <w:numId w:val="13"/>
        </w:numPr>
        <w:jc w:val="both"/>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w:t>
      </w:r>
      <w:r>
        <w:rPr>
          <w:rFonts w:eastAsia="SimSun" w:hint="cs"/>
          <w:rtl/>
          <w:lang w:eastAsia="zh-CN"/>
        </w:rPr>
        <w:t xml:space="preserve"> סוף הע' ט"ז) </w:t>
      </w:r>
      <w:r>
        <w:rPr>
          <w:rFonts w:eastAsia="SimSun"/>
          <w:rtl/>
          <w:lang w:eastAsia="zh-CN"/>
        </w:rPr>
        <w:t>–</w:t>
      </w:r>
      <w:r>
        <w:rPr>
          <w:rFonts w:eastAsia="SimSun" w:hint="cs"/>
          <w:rtl/>
          <w:lang w:eastAsia="zh-CN"/>
        </w:rPr>
        <w:t xml:space="preserve"> "</w:t>
      </w:r>
      <w:r w:rsidRPr="00F34172">
        <w:rPr>
          <w:rFonts w:eastAsia="SimSun"/>
          <w:rtl/>
          <w:lang w:eastAsia="zh-CN"/>
        </w:rPr>
        <w:t>דאע"ג שכתב הפתחי תשובה (יו"ד סי' שעו סק"ב) דאבל שמבדיל אין לומר פסוקי 'הנה קל ישועתי' שהם פסוקים של שמחה, אלא יתחיל מיד מהברכות, אפ"ה לא נהגו כן, וגם בט"ב יכול לומר גם הפסוקים כרגיל</w:t>
      </w:r>
      <w:r>
        <w:rPr>
          <w:rFonts w:eastAsia="SimSun" w:hint="cs"/>
          <w:rtl/>
          <w:lang w:eastAsia="zh-CN"/>
        </w:rPr>
        <w:t>".</w:t>
      </w:r>
    </w:p>
    <w:p w14:paraId="66A02696" w14:textId="77777777" w:rsidR="00D01F52" w:rsidRDefault="00D01F52" w:rsidP="00AF0B1D">
      <w:pPr>
        <w:numPr>
          <w:ilvl w:val="2"/>
          <w:numId w:val="13"/>
        </w:numPr>
        <w:jc w:val="both"/>
        <w:rPr>
          <w:rFonts w:eastAsia="SimSun"/>
          <w:lang w:eastAsia="zh-CN"/>
        </w:rPr>
      </w:pPr>
      <w:r>
        <w:rPr>
          <w:rFonts w:eastAsia="SimSun" w:hint="cs"/>
          <w:rtl/>
          <w:lang w:eastAsia="zh-CN"/>
        </w:rPr>
        <w:t>מראי מקומות.</w:t>
      </w:r>
    </w:p>
    <w:p w14:paraId="28F52DCC" w14:textId="77777777" w:rsidR="00D01F52" w:rsidRPr="00952F32" w:rsidRDefault="00D01F52" w:rsidP="00AF0B1D">
      <w:pPr>
        <w:numPr>
          <w:ilvl w:val="3"/>
          <w:numId w:val="13"/>
        </w:numPr>
        <w:jc w:val="both"/>
        <w:rPr>
          <w:rFonts w:eastAsia="SimSun"/>
          <w:lang w:eastAsia="zh-CN"/>
        </w:rPr>
      </w:pPr>
      <w:r w:rsidRPr="00C71A41">
        <w:rPr>
          <w:rFonts w:eastAsia="SimSun" w:hint="cs"/>
          <w:u w:val="single"/>
          <w:rtl/>
          <w:lang w:eastAsia="zh-CN"/>
        </w:rPr>
        <w:t>פת"ת</w:t>
      </w:r>
      <w:r w:rsidRPr="00C71A41">
        <w:rPr>
          <w:rFonts w:eastAsia="SimSun" w:hint="cs"/>
          <w:rtl/>
          <w:lang w:eastAsia="zh-CN"/>
        </w:rPr>
        <w:t xml:space="preserve"> (יו"ד סי' שע"ו ס"ק ב') </w:t>
      </w:r>
      <w:r w:rsidRPr="00C71A41">
        <w:rPr>
          <w:rFonts w:eastAsia="SimSun"/>
          <w:rtl/>
          <w:lang w:eastAsia="zh-CN"/>
        </w:rPr>
        <w:t>–</w:t>
      </w:r>
      <w:r w:rsidRPr="00C71A41">
        <w:rPr>
          <w:rFonts w:eastAsia="SimSun" w:hint="cs"/>
          <w:rtl/>
          <w:lang w:eastAsia="zh-CN"/>
        </w:rPr>
        <w:t xml:space="preserve"> "</w:t>
      </w:r>
      <w:r w:rsidRPr="00C71A41">
        <w:rPr>
          <w:rFonts w:eastAsia="SimSun"/>
          <w:rtl/>
          <w:lang w:eastAsia="zh-CN"/>
        </w:rPr>
        <w:t xml:space="preserve">ועי' בתשו' </w:t>
      </w:r>
      <w:r w:rsidRPr="00C71A41">
        <w:rPr>
          <w:rFonts w:eastAsia="SimSun"/>
          <w:u w:val="single"/>
          <w:rtl/>
          <w:lang w:eastAsia="zh-CN"/>
        </w:rPr>
        <w:t>הר הכרמל</w:t>
      </w:r>
      <w:r w:rsidRPr="00C71A41">
        <w:rPr>
          <w:rFonts w:eastAsia="SimSun"/>
          <w:rtl/>
          <w:lang w:eastAsia="zh-CN"/>
        </w:rPr>
        <w:t xml:space="preserve"> חי"ד סי' ך' שכתב </w:t>
      </w:r>
      <w:r>
        <w:rPr>
          <w:rFonts w:eastAsia="SimSun" w:hint="cs"/>
          <w:rtl/>
          <w:lang w:eastAsia="zh-CN"/>
        </w:rPr>
        <w:t xml:space="preserve">... </w:t>
      </w:r>
      <w:r w:rsidRPr="00C71A41">
        <w:rPr>
          <w:rFonts w:eastAsia="SimSun"/>
          <w:rtl/>
          <w:lang w:eastAsia="zh-CN"/>
        </w:rPr>
        <w:t>בהבדלה שעושה תוך שבעה על הכוס אף על גב דרשאי להבדיל אין לו לומר פסוקי שמחה שקודם לה רק יתחיל מהברכות</w:t>
      </w:r>
      <w:r w:rsidRPr="00C71A41">
        <w:rPr>
          <w:rFonts w:eastAsia="SimSun" w:hint="cs"/>
          <w:rtl/>
          <w:lang w:eastAsia="zh-CN"/>
        </w:rPr>
        <w:t>"</w:t>
      </w:r>
      <w:r w:rsidRPr="00952F32">
        <w:rPr>
          <w:rFonts w:eastAsia="SimSun" w:hint="cs"/>
          <w:rtl/>
          <w:lang w:eastAsia="zh-CN"/>
        </w:rPr>
        <w:t>.</w:t>
      </w:r>
    </w:p>
    <w:p w14:paraId="60EAB4C3" w14:textId="77777777" w:rsidR="00D01F52" w:rsidRPr="001E2589" w:rsidRDefault="00D01F52" w:rsidP="00D01F52">
      <w:pPr>
        <w:jc w:val="both"/>
        <w:rPr>
          <w:rFonts w:eastAsia="SimSun"/>
          <w:lang w:eastAsia="zh-CN"/>
        </w:rPr>
      </w:pPr>
    </w:p>
    <w:p w14:paraId="27258BE3" w14:textId="77777777" w:rsidR="00D01F52" w:rsidRDefault="00D01F52" w:rsidP="00AF0B1D">
      <w:pPr>
        <w:numPr>
          <w:ilvl w:val="1"/>
          <w:numId w:val="13"/>
        </w:numPr>
        <w:jc w:val="both"/>
        <w:rPr>
          <w:rFonts w:eastAsia="SimSun"/>
          <w:lang w:eastAsia="zh-CN"/>
        </w:rPr>
      </w:pPr>
      <w:r w:rsidRPr="00E00868">
        <w:rPr>
          <w:rFonts w:eastAsia="SimSun" w:hint="cs"/>
          <w:b/>
          <w:bCs/>
          <w:rtl/>
          <w:lang w:eastAsia="zh-CN"/>
        </w:rPr>
        <w:t>על איזה יין מבדיל: חולים שאכל בת"ב</w:t>
      </w:r>
      <w:r>
        <w:rPr>
          <w:rFonts w:eastAsia="SimSun" w:hint="cs"/>
          <w:rtl/>
          <w:lang w:eastAsia="zh-CN"/>
        </w:rPr>
        <w:t>.</w:t>
      </w:r>
    </w:p>
    <w:p w14:paraId="66743E48" w14:textId="77777777" w:rsidR="00D01F52" w:rsidRDefault="00D01F52" w:rsidP="00AF0B1D">
      <w:pPr>
        <w:numPr>
          <w:ilvl w:val="2"/>
          <w:numId w:val="13"/>
        </w:numPr>
        <w:jc w:val="both"/>
        <w:rPr>
          <w:rFonts w:eastAsia="SimSun"/>
          <w:lang w:eastAsia="zh-CN"/>
        </w:rPr>
      </w:pPr>
      <w:r>
        <w:rPr>
          <w:rFonts w:eastAsia="SimSun" w:hint="cs"/>
          <w:rtl/>
          <w:lang w:eastAsia="zh-CN"/>
        </w:rPr>
        <w:t>חמר מדינה - נ"ל, ע"פ הסדר: א) יין שרף. ב) בירה. ג) מיץ תפוזים טבעי. ד) קפה. ה) טה.</w:t>
      </w:r>
    </w:p>
    <w:p w14:paraId="1486408D" w14:textId="77777777" w:rsidR="00D01F52" w:rsidRDefault="00D01F52" w:rsidP="00AF0B1D">
      <w:pPr>
        <w:numPr>
          <w:ilvl w:val="3"/>
          <w:numId w:val="13"/>
        </w:numPr>
        <w:jc w:val="both"/>
        <w:rPr>
          <w:rFonts w:eastAsia="SimSun"/>
          <w:lang w:eastAsia="zh-CN"/>
        </w:rPr>
      </w:pPr>
      <w:r w:rsidRPr="00F951CB">
        <w:rPr>
          <w:rFonts w:eastAsia="SimSun" w:hint="cs"/>
          <w:u w:val="single"/>
          <w:rtl/>
          <w:lang w:eastAsia="zh-CN"/>
        </w:rPr>
        <w:t>כה"ח</w:t>
      </w:r>
      <w:r>
        <w:rPr>
          <w:rFonts w:eastAsia="SimSun" w:hint="cs"/>
          <w:rtl/>
          <w:lang w:eastAsia="zh-CN"/>
        </w:rPr>
        <w:t xml:space="preserve"> (ס"ק ט') </w:t>
      </w:r>
      <w:r>
        <w:rPr>
          <w:rFonts w:eastAsia="SimSun"/>
          <w:rtl/>
          <w:lang w:eastAsia="zh-CN"/>
        </w:rPr>
        <w:t>–</w:t>
      </w:r>
      <w:r>
        <w:rPr>
          <w:rFonts w:eastAsia="SimSun" w:hint="cs"/>
          <w:rtl/>
          <w:lang w:eastAsia="zh-CN"/>
        </w:rPr>
        <w:t xml:space="preserve"> "וגם לא יבדיל על היין אם אינו נצרך לו רק על שאר משקין או יתן לתינוק".</w:t>
      </w:r>
    </w:p>
    <w:p w14:paraId="7D672661" w14:textId="77777777" w:rsidR="00D01F52" w:rsidRDefault="00D01F52" w:rsidP="00AF0B1D">
      <w:pPr>
        <w:numPr>
          <w:ilvl w:val="3"/>
          <w:numId w:val="13"/>
        </w:numPr>
        <w:jc w:val="both"/>
        <w:rPr>
          <w:rFonts w:eastAsia="SimSun"/>
          <w:lang w:eastAsia="zh-CN"/>
        </w:rPr>
      </w:pPr>
      <w:r>
        <w:rPr>
          <w:rFonts w:hint="cs"/>
          <w:u w:val="single"/>
          <w:rtl/>
        </w:rPr>
        <w:t>אג"מ</w:t>
      </w:r>
      <w:r>
        <w:rPr>
          <w:rFonts w:hint="cs"/>
          <w:rtl/>
        </w:rPr>
        <w:t xml:space="preserve"> (הגר"ש איידר זצ"ל הל' בין המצרים עמ' י"ט אות</w:t>
      </w:r>
      <w:r>
        <w:rPr>
          <w:rFonts w:eastAsia="SimSun" w:hint="cs"/>
          <w:rtl/>
          <w:lang w:eastAsia="zh-CN"/>
        </w:rPr>
        <w:t xml:space="preserve"> ה') </w:t>
      </w:r>
      <w:r>
        <w:rPr>
          <w:rFonts w:eastAsia="SimSun"/>
          <w:rtl/>
          <w:lang w:eastAsia="zh-CN"/>
        </w:rPr>
        <w:t>–</w:t>
      </w:r>
      <w:r>
        <w:rPr>
          <w:rFonts w:eastAsia="SimSun" w:hint="cs"/>
          <w:rtl/>
          <w:lang w:eastAsia="zh-CN"/>
        </w:rPr>
        <w:t xml:space="preserve"> "</w:t>
      </w:r>
      <w:r>
        <w:rPr>
          <w:rFonts w:eastAsia="SimSun"/>
          <w:lang w:eastAsia="zh-CN"/>
        </w:rPr>
        <w:t>beer, coffee or tea</w:t>
      </w:r>
      <w:r>
        <w:rPr>
          <w:rFonts w:eastAsia="SimSun" w:hint="cs"/>
          <w:rtl/>
          <w:lang w:eastAsia="zh-CN"/>
        </w:rPr>
        <w:t>".</w:t>
      </w:r>
    </w:p>
    <w:p w14:paraId="79384A2D" w14:textId="77777777" w:rsidR="00D01F52" w:rsidRPr="003A193A" w:rsidRDefault="00D01F52" w:rsidP="00D01F52">
      <w:pPr>
        <w:ind w:left="567"/>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w:t>
      </w:r>
      <w:r>
        <w:rPr>
          <w:rFonts w:eastAsia="SimSun" w:hint="cs"/>
          <w:rtl/>
          <w:lang w:eastAsia="zh-CN"/>
        </w:rPr>
        <w:t xml:space="preserve">סוף </w:t>
      </w:r>
      <w:r w:rsidRPr="009D7B8F">
        <w:rPr>
          <w:rFonts w:eastAsia="SimSun"/>
          <w:rtl/>
          <w:lang w:eastAsia="zh-CN"/>
        </w:rPr>
        <w:t>אות ר</w:t>
      </w:r>
      <w:r>
        <w:rPr>
          <w:rFonts w:eastAsia="SimSun" w:hint="cs"/>
          <w:rtl/>
          <w:lang w:eastAsia="zh-CN"/>
        </w:rPr>
        <w:t>ע</w:t>
      </w:r>
      <w:r w:rsidRPr="009D7B8F">
        <w:rPr>
          <w:rFonts w:eastAsia="SimSun"/>
          <w:rtl/>
          <w:lang w:eastAsia="zh-CN"/>
        </w:rPr>
        <w:t>"</w:t>
      </w:r>
      <w:r>
        <w:rPr>
          <w:rFonts w:eastAsia="SimSun" w:hint="cs"/>
          <w:rtl/>
          <w:lang w:eastAsia="zh-CN"/>
        </w:rPr>
        <w:t>ו</w:t>
      </w:r>
      <w:r w:rsidRPr="009D7B8F">
        <w:rPr>
          <w:rFonts w:eastAsia="SimSun"/>
          <w:rtl/>
          <w:lang w:eastAsia="zh-CN"/>
        </w:rPr>
        <w:t>) – "</w:t>
      </w:r>
      <w:r>
        <w:rPr>
          <w:rFonts w:eastAsia="SimSun" w:hint="cs"/>
          <w:rtl/>
          <w:lang w:eastAsia="zh-CN"/>
        </w:rPr>
        <w:t>וכמובן לא יבדיל אז על יין".</w:t>
      </w:r>
    </w:p>
    <w:p w14:paraId="7F8292C2" w14:textId="77777777" w:rsidR="00D01F52" w:rsidRPr="003A193A" w:rsidRDefault="00D01F52" w:rsidP="00AF0B1D">
      <w:pPr>
        <w:numPr>
          <w:ilvl w:val="3"/>
          <w:numId w:val="13"/>
        </w:numPr>
        <w:jc w:val="both"/>
        <w:rPr>
          <w:rFonts w:eastAsia="SimSun"/>
          <w:lang w:eastAsia="zh-CN"/>
        </w:rPr>
      </w:pPr>
      <w:r w:rsidRPr="003A193A">
        <w:rPr>
          <w:rFonts w:eastAsia="SimSun" w:hint="cs"/>
          <w:u w:val="single"/>
          <w:rtl/>
          <w:lang w:eastAsia="zh-CN"/>
        </w:rPr>
        <w:t>הגרשז"א</w:t>
      </w:r>
      <w:r>
        <w:rPr>
          <w:rFonts w:eastAsia="SimSun" w:hint="cs"/>
          <w:rtl/>
          <w:lang w:eastAsia="zh-CN"/>
        </w:rPr>
        <w:t xml:space="preserve"> זצ"ל (הליכות שלמה בין המצרים פרק ט"ז סעי' ז', ס"ק ט"ו, </w:t>
      </w:r>
      <w:r>
        <w:rPr>
          <w:rFonts w:eastAsia="SimSun"/>
          <w:rtl/>
          <w:lang w:eastAsia="zh-CN"/>
        </w:rPr>
        <w:t>מעדני שלמה עמ' נ"</w:t>
      </w:r>
      <w:r>
        <w:rPr>
          <w:rFonts w:eastAsia="SimSun" w:hint="cs"/>
          <w:rtl/>
          <w:lang w:eastAsia="zh-CN"/>
        </w:rPr>
        <w:t xml:space="preserve">ט, </w:t>
      </w:r>
      <w:r w:rsidRPr="008F294D">
        <w:rPr>
          <w:rFonts w:eastAsia="SimSun"/>
          <w:b/>
          <w:i/>
          <w:rtl/>
          <w:lang w:eastAsia="zh-CN"/>
        </w:rPr>
        <w:t>שלמי מועד עמ' ת</w:t>
      </w:r>
      <w:r>
        <w:rPr>
          <w:rFonts w:eastAsia="SimSun" w:hint="cs"/>
          <w:b/>
          <w:i/>
          <w:rtl/>
          <w:lang w:eastAsia="zh-CN"/>
        </w:rPr>
        <w:t>"ק</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247AC">
        <w:rPr>
          <w:rFonts w:eastAsia="SimSun"/>
          <w:rtl/>
          <w:lang w:eastAsia="zh-CN"/>
        </w:rPr>
        <w:t>יבדיל תחלה על חמר מדינה</w:t>
      </w:r>
      <w:r>
        <w:rPr>
          <w:rFonts w:eastAsia="SimSun" w:hint="cs"/>
          <w:rtl/>
          <w:lang w:eastAsia="zh-CN"/>
        </w:rPr>
        <w:t>. [</w:t>
      </w:r>
      <w:r w:rsidRPr="008247AC">
        <w:rPr>
          <w:rFonts w:eastAsia="SimSun"/>
          <w:rtl/>
          <w:lang w:eastAsia="zh-CN"/>
        </w:rPr>
        <w:t>דכיון שיכול לקיים המצוה בחמר מדינה לא יבדיל על היין, ורק בדליכא חמר מדינה יבדיל על היין</w:t>
      </w:r>
      <w:r>
        <w:rPr>
          <w:rFonts w:eastAsia="SimSun" w:hint="cs"/>
          <w:rtl/>
          <w:lang w:eastAsia="zh-CN"/>
        </w:rPr>
        <w:t>]".</w:t>
      </w:r>
    </w:p>
    <w:p w14:paraId="4F452AC4" w14:textId="5D091145" w:rsidR="00D01F52" w:rsidRDefault="00D01F52" w:rsidP="00AF0B1D">
      <w:pPr>
        <w:numPr>
          <w:ilvl w:val="3"/>
          <w:numId w:val="13"/>
        </w:numPr>
        <w:jc w:val="both"/>
        <w:rPr>
          <w:rFonts w:eastAsia="SimSun"/>
          <w:lang w:eastAsia="zh-CN"/>
        </w:rPr>
      </w:pPr>
      <w:r w:rsidRPr="001667CE">
        <w:rPr>
          <w:rFonts w:eastAsia="SimSun" w:hint="cs"/>
          <w:u w:val="single"/>
          <w:rtl/>
          <w:lang w:eastAsia="zh-CN"/>
        </w:rPr>
        <w:t>אבן ישראל</w:t>
      </w:r>
      <w:r w:rsidRPr="001667CE">
        <w:rPr>
          <w:rFonts w:eastAsia="SimSun" w:hint="cs"/>
          <w:rtl/>
          <w:lang w:eastAsia="zh-CN"/>
        </w:rPr>
        <w:t xml:space="preserve"> (ח"ט סי' </w:t>
      </w:r>
      <w:r>
        <w:rPr>
          <w:rFonts w:eastAsia="SimSun" w:hint="cs"/>
          <w:rtl/>
          <w:lang w:eastAsia="zh-CN"/>
        </w:rPr>
        <w:t>מ"ה</w:t>
      </w:r>
      <w:r w:rsidRPr="001667CE">
        <w:rPr>
          <w:rFonts w:eastAsia="SimSun" w:hint="cs"/>
          <w:rtl/>
          <w:lang w:eastAsia="zh-CN"/>
        </w:rPr>
        <w:t>, על מ"ב סי' תקנ"ו אות ב'</w:t>
      </w:r>
      <w:r w:rsidR="00FA1611">
        <w:rPr>
          <w:rFonts w:eastAsia="SimSun" w:hint="cs"/>
          <w:rtl/>
          <w:lang w:eastAsia="zh-CN"/>
        </w:rPr>
        <w:t xml:space="preserve">, </w:t>
      </w:r>
      <w:r w:rsidR="00FA1611" w:rsidRPr="00FA1611">
        <w:rPr>
          <w:rFonts w:eastAsia="SimSun"/>
          <w:rtl/>
          <w:lang w:eastAsia="zh-CN"/>
        </w:rPr>
        <w:t>הליכות אבן ישראל</w:t>
      </w:r>
      <w:r w:rsidR="00FA1611" w:rsidRPr="00C321BF">
        <w:rPr>
          <w:rFonts w:eastAsia="SimSun"/>
          <w:rtl/>
          <w:lang w:eastAsia="zh-CN"/>
        </w:rPr>
        <w:t xml:space="preserve"> מועדים ח"א עמ' ש</w:t>
      </w:r>
      <w:r w:rsidR="00FA1611">
        <w:rPr>
          <w:rFonts w:eastAsia="SimSun" w:hint="cs"/>
          <w:rtl/>
          <w:lang w:eastAsia="zh-CN"/>
        </w:rPr>
        <w:t>ע</w:t>
      </w:r>
      <w:r w:rsidR="00FA1611" w:rsidRPr="00C321BF">
        <w:rPr>
          <w:rFonts w:eastAsia="SimSun"/>
          <w:rtl/>
          <w:lang w:eastAsia="zh-CN"/>
        </w:rPr>
        <w:t>"</w:t>
      </w:r>
      <w:r w:rsidR="00FA1611">
        <w:rPr>
          <w:rFonts w:eastAsia="SimSun" w:hint="cs"/>
          <w:rtl/>
          <w:lang w:eastAsia="zh-CN"/>
        </w:rPr>
        <w:t>ה סעי' ט'</w:t>
      </w:r>
      <w:r w:rsidRPr="001667CE">
        <w:rPr>
          <w:rFonts w:eastAsia="SimSun" w:hint="cs"/>
          <w:rtl/>
          <w:lang w:eastAsia="zh-CN"/>
        </w:rPr>
        <w:t xml:space="preserve">) </w:t>
      </w:r>
      <w:r w:rsidRPr="001667CE">
        <w:rPr>
          <w:rFonts w:eastAsia="SimSun"/>
          <w:rtl/>
          <w:lang w:eastAsia="zh-CN"/>
        </w:rPr>
        <w:t>–</w:t>
      </w:r>
      <w:r w:rsidRPr="001667CE">
        <w:rPr>
          <w:rFonts w:eastAsia="SimSun" w:hint="cs"/>
          <w:rtl/>
          <w:lang w:eastAsia="zh-CN"/>
        </w:rPr>
        <w:t xml:space="preserve"> "</w:t>
      </w:r>
      <w:r w:rsidRPr="001667CE">
        <w:rPr>
          <w:rFonts w:eastAsia="SimSun"/>
          <w:rtl/>
          <w:lang w:eastAsia="zh-CN"/>
        </w:rPr>
        <w:t>יין ... אולם באמת כ"ז היה צריך לדון כשאין בעיר חמר מדינה אבל כאן ב"ה יש חמר מדינה, וסגי לן בחמר מדינה להבדלה, וא"כ יכול לעשות הבדלה על קפה שחור או על בירה לבנה דהם חמר מדינה</w:t>
      </w:r>
      <w:r>
        <w:rPr>
          <w:rFonts w:eastAsia="SimSun" w:hint="cs"/>
          <w:rtl/>
          <w:lang w:eastAsia="zh-CN"/>
        </w:rPr>
        <w:t>".</w:t>
      </w:r>
    </w:p>
    <w:p w14:paraId="3FE86A32" w14:textId="3E74B508" w:rsidR="00FA1611" w:rsidRPr="001667CE" w:rsidRDefault="00FA1611" w:rsidP="00FA1611">
      <w:pPr>
        <w:ind w:left="567"/>
        <w:jc w:val="both"/>
        <w:rPr>
          <w:rFonts w:eastAsia="SimSun"/>
          <w:lang w:eastAsia="zh-CN"/>
        </w:rPr>
      </w:pPr>
      <w:r w:rsidRPr="00FA1611">
        <w:rPr>
          <w:rFonts w:eastAsia="SimSun" w:hint="cs"/>
          <w:rtl/>
          <w:lang w:eastAsia="zh-CN"/>
        </w:rPr>
        <w:t xml:space="preserve">עי' </w:t>
      </w:r>
      <w:r w:rsidRPr="00C321BF">
        <w:rPr>
          <w:rFonts w:eastAsia="SimSun"/>
          <w:u w:val="single"/>
          <w:rtl/>
          <w:lang w:eastAsia="zh-CN"/>
        </w:rPr>
        <w:t>הליכות אבן ישראל</w:t>
      </w:r>
      <w:r w:rsidRPr="00C321BF">
        <w:rPr>
          <w:rFonts w:eastAsia="SimSun"/>
          <w:rtl/>
          <w:lang w:eastAsia="zh-CN"/>
        </w:rPr>
        <w:t xml:space="preserve"> </w:t>
      </w:r>
      <w:r w:rsidRPr="00C321BF">
        <w:rPr>
          <w:rFonts w:eastAsia="SimSun" w:hint="cs"/>
          <w:rtl/>
          <w:lang w:eastAsia="zh-CN"/>
        </w:rPr>
        <w:t>(</w:t>
      </w:r>
      <w:r w:rsidRPr="00C321BF">
        <w:rPr>
          <w:rFonts w:eastAsia="SimSun"/>
          <w:rtl/>
          <w:lang w:eastAsia="zh-CN"/>
        </w:rPr>
        <w:t>מועדים ח"א עמ' ש</w:t>
      </w:r>
      <w:r>
        <w:rPr>
          <w:rFonts w:eastAsia="SimSun" w:hint="cs"/>
          <w:rtl/>
          <w:lang w:eastAsia="zh-CN"/>
        </w:rPr>
        <w:t>ע</w:t>
      </w:r>
      <w:r w:rsidRPr="00C321BF">
        <w:rPr>
          <w:rFonts w:eastAsia="SimSun"/>
          <w:rtl/>
          <w:lang w:eastAsia="zh-CN"/>
        </w:rPr>
        <w:t>"</w:t>
      </w:r>
      <w:r>
        <w:rPr>
          <w:rFonts w:eastAsia="SimSun" w:hint="cs"/>
          <w:rtl/>
          <w:lang w:eastAsia="zh-CN"/>
        </w:rPr>
        <w:t>ה סעי' י'</w:t>
      </w:r>
      <w:r w:rsidRPr="00C321BF">
        <w:rPr>
          <w:rFonts w:eastAsia="SimSun" w:hint="cs"/>
          <w:rtl/>
          <w:lang w:eastAsia="zh-CN"/>
        </w:rPr>
        <w:t xml:space="preserve">) </w:t>
      </w:r>
      <w:r w:rsidRPr="00C321BF">
        <w:rPr>
          <w:rFonts w:eastAsia="SimSun"/>
          <w:rtl/>
          <w:lang w:eastAsia="zh-CN"/>
        </w:rPr>
        <w:t>–</w:t>
      </w:r>
      <w:r w:rsidRPr="00C321BF">
        <w:rPr>
          <w:rFonts w:eastAsia="SimSun" w:hint="cs"/>
          <w:rtl/>
          <w:lang w:eastAsia="zh-CN"/>
        </w:rPr>
        <w:t xml:space="preserve"> "</w:t>
      </w:r>
      <w:r>
        <w:rPr>
          <w:rFonts w:eastAsia="SimSun" w:hint="cs"/>
          <w:rtl/>
          <w:lang w:eastAsia="zh-CN"/>
        </w:rPr>
        <w:t>כשאין חמר מדינה מותר להבדין על היין".</w:t>
      </w:r>
    </w:p>
    <w:p w14:paraId="2B8678A5" w14:textId="77777777" w:rsidR="00D01F52" w:rsidRPr="000C4CAF" w:rsidRDefault="00D01F52" w:rsidP="00AF0B1D">
      <w:pPr>
        <w:numPr>
          <w:ilvl w:val="3"/>
          <w:numId w:val="13"/>
        </w:numPr>
        <w:jc w:val="both"/>
        <w:rPr>
          <w:rFonts w:eastAsia="SimSun"/>
          <w:lang w:eastAsia="zh-CN"/>
        </w:rPr>
      </w:pPr>
      <w:r w:rsidRPr="000C4CAF">
        <w:rPr>
          <w:rFonts w:eastAsia="SimSun"/>
          <w:u w:val="single"/>
          <w:rtl/>
          <w:lang w:eastAsia="zh-CN"/>
        </w:rPr>
        <w:t>להורות נתן</w:t>
      </w:r>
      <w:r>
        <w:rPr>
          <w:rFonts w:eastAsia="SimSun"/>
          <w:rtl/>
          <w:lang w:eastAsia="zh-CN"/>
        </w:rPr>
        <w:t xml:space="preserve"> </w:t>
      </w:r>
      <w:r>
        <w:rPr>
          <w:rFonts w:eastAsia="SimSun" w:hint="cs"/>
          <w:rtl/>
          <w:lang w:eastAsia="zh-CN"/>
        </w:rPr>
        <w:t>(</w:t>
      </w:r>
      <w:r>
        <w:rPr>
          <w:rFonts w:eastAsia="SimSun"/>
          <w:rtl/>
          <w:lang w:eastAsia="zh-CN"/>
        </w:rPr>
        <w:t>ח</w:t>
      </w:r>
      <w:r>
        <w:rPr>
          <w:rFonts w:eastAsia="SimSun" w:hint="cs"/>
          <w:rtl/>
          <w:lang w:eastAsia="zh-CN"/>
        </w:rPr>
        <w:t>"</w:t>
      </w:r>
      <w:r>
        <w:rPr>
          <w:rFonts w:eastAsia="SimSun"/>
          <w:rtl/>
          <w:lang w:eastAsia="zh-CN"/>
        </w:rPr>
        <w:t>ב סי</w:t>
      </w:r>
      <w:r>
        <w:rPr>
          <w:rFonts w:eastAsia="SimSun" w:hint="cs"/>
          <w:rtl/>
          <w:lang w:eastAsia="zh-CN"/>
        </w:rPr>
        <w:t>'</w:t>
      </w:r>
      <w:r>
        <w:rPr>
          <w:rFonts w:eastAsia="SimSun"/>
          <w:rtl/>
          <w:lang w:eastAsia="zh-CN"/>
        </w:rPr>
        <w:t xml:space="preserve"> ל</w:t>
      </w:r>
      <w:r>
        <w:rPr>
          <w:rFonts w:eastAsia="SimSun" w:hint="cs"/>
          <w:rtl/>
          <w:lang w:eastAsia="zh-CN"/>
        </w:rPr>
        <w:t>"</w:t>
      </w:r>
      <w:r>
        <w:rPr>
          <w:rFonts w:eastAsia="SimSun"/>
          <w:rtl/>
          <w:lang w:eastAsia="zh-CN"/>
        </w:rPr>
        <w:t>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0C4CAF">
        <w:rPr>
          <w:rFonts w:eastAsia="SimSun"/>
          <w:rtl/>
          <w:lang w:eastAsia="zh-CN"/>
        </w:rPr>
        <w:t>מכיון ששתיית היין אסור בט"ב מדינא דגמרא, מנלן להתיר לחולה לעשות הבדלה על היין בט"ב ולשתותו בעצמו, ולא מבעיא שאם יש תנוק ודאי דצריך ליתן לתנוק וכמו בשבת חזון, ואין בזה חשש דאתי למסריך דהרי מבואר בטור או"ח (סי' תקנ"ט) דאי לאו דאתי למסריך הוה אמינא שצריך להבדיל בכל ט"ב שחל להיות במוצ"ש וליתן לתנוק לשתות, אלא משום דהוי קביעות לכן חששו דאתי למסריך עיין שם, וא"כ בחולה דלא הוי קביעות ליכא משום דאתי למסריך. וכעי"ז מצאתי בברכי יוסף (סי' תקנ"ו אות ג') עיין שם. וכן היכי שיש לו משקין אחרים שהם חמר מדינה ודאי שיבדיל עליהן. ברם היכי שאין לפניו תנוק ואין לפניו חמר מדינה אלא יין, נראה שיאכל בלא הבדלה על הכוס מתרי טעמא</w:t>
      </w:r>
      <w:r w:rsidRPr="000C4CAF">
        <w:rPr>
          <w:rFonts w:eastAsia="SimSun" w:hint="cs"/>
          <w:rtl/>
          <w:lang w:eastAsia="zh-CN"/>
        </w:rPr>
        <w:t xml:space="preserve"> ...".</w:t>
      </w:r>
    </w:p>
    <w:p w14:paraId="60CF2ACE" w14:textId="77777777" w:rsidR="00D01F52" w:rsidRPr="00186A0D" w:rsidRDefault="00D01F52" w:rsidP="00AF0B1D">
      <w:pPr>
        <w:numPr>
          <w:ilvl w:val="3"/>
          <w:numId w:val="13"/>
        </w:numPr>
        <w:jc w:val="both"/>
        <w:rPr>
          <w:rFonts w:eastAsia="SimSun"/>
          <w:lang w:eastAsia="zh-CN"/>
        </w:rPr>
      </w:pPr>
      <w:r w:rsidRPr="0066704F">
        <w:rPr>
          <w:rFonts w:eastAsia="SimSun" w:hint="cs"/>
          <w:color w:val="000000"/>
          <w:u w:val="single"/>
          <w:rtl/>
          <w:lang w:eastAsia="zh-CN"/>
        </w:rPr>
        <w:t>הגריש"א</w:t>
      </w:r>
      <w:r w:rsidRPr="0066704F">
        <w:rPr>
          <w:rFonts w:eastAsia="SimSun" w:hint="cs"/>
          <w:color w:val="000000"/>
          <w:rtl/>
          <w:lang w:eastAsia="zh-CN"/>
        </w:rPr>
        <w:t xml:space="preserve"> זצ"ל (</w:t>
      </w:r>
      <w:r w:rsidRPr="0066704F">
        <w:rPr>
          <w:rFonts w:eastAsia="SimSun" w:hint="cs"/>
          <w:rtl/>
          <w:lang w:eastAsia="zh-CN"/>
        </w:rPr>
        <w:t>קובץ תשובות ח"א סי' נ"ז אות א')</w:t>
      </w:r>
      <w:r w:rsidRPr="0066704F">
        <w:rPr>
          <w:rStyle w:val="Heading1Char"/>
          <w:rFonts w:hint="cs"/>
          <w:b w:val="0"/>
          <w:sz w:val="24"/>
          <w:szCs w:val="24"/>
          <w:u w:val="none"/>
          <w:rtl/>
        </w:rPr>
        <w:t xml:space="preserve"> </w:t>
      </w:r>
      <w:r w:rsidRPr="0066704F">
        <w:rPr>
          <w:rStyle w:val="Heading1Char"/>
          <w:b w:val="0"/>
          <w:sz w:val="24"/>
          <w:szCs w:val="24"/>
          <w:u w:val="none"/>
          <w:rtl/>
        </w:rPr>
        <w:t>–</w:t>
      </w:r>
      <w:r w:rsidRPr="0066704F">
        <w:rPr>
          <w:rStyle w:val="Heading1Char"/>
          <w:rFonts w:hint="cs"/>
          <w:b w:val="0"/>
          <w:sz w:val="24"/>
          <w:szCs w:val="24"/>
          <w:u w:val="none"/>
          <w:rtl/>
        </w:rPr>
        <w:t xml:space="preserve"> "</w:t>
      </w:r>
      <w:r w:rsidRPr="00EA5BBB">
        <w:rPr>
          <w:rStyle w:val="Heading1Char"/>
          <w:b w:val="0"/>
          <w:sz w:val="24"/>
          <w:szCs w:val="24"/>
          <w:u w:val="none"/>
          <w:rtl/>
        </w:rPr>
        <w:t>כפי שהבנתי מהמכתב לא התיר מו"ח שליט"א להבדיל רק על חמר מדינה, ולפ"ז לפי מה שאנו נוהגים פה ע"פ הוראת החזו"א לא להבדיל בשום אופן רק על היין [כי הוא טען שאין היום בא"י בירה או שכר חמר מדינה כי אין ההמונים שותים זה במקום יין (אף שגם יין אין שותים הרבה) ואמר שאולי מיץ תפו"ז הוא חמר מדינה אבל למעשה גם ע"ז לא הסכים וצוה להבדיל על יין ולשתות בתשעת הימים ובמוצאי ט"ב] א"כ אין להבדיל כלל בט"ב, האם נכון הבנתי.</w:t>
      </w:r>
      <w:r>
        <w:rPr>
          <w:rStyle w:val="Heading1Char"/>
          <w:rFonts w:hint="cs"/>
          <w:b w:val="0"/>
          <w:sz w:val="24"/>
          <w:szCs w:val="24"/>
          <w:u w:val="none"/>
          <w:rtl/>
        </w:rPr>
        <w:t xml:space="preserve"> </w:t>
      </w:r>
      <w:r w:rsidRPr="00EA5BBB">
        <w:rPr>
          <w:rStyle w:val="Heading1Char"/>
          <w:b w:val="0"/>
          <w:sz w:val="24"/>
          <w:szCs w:val="24"/>
          <w:u w:val="none"/>
          <w:rtl/>
        </w:rPr>
        <w:t>דוש"ת חיים קניבסקי</w:t>
      </w:r>
      <w:r>
        <w:rPr>
          <w:rStyle w:val="Heading1Char"/>
          <w:rFonts w:hint="cs"/>
          <w:b w:val="0"/>
          <w:sz w:val="24"/>
          <w:szCs w:val="24"/>
          <w:u w:val="none"/>
          <w:rtl/>
        </w:rPr>
        <w:t>.</w:t>
      </w:r>
      <w:r w:rsidRPr="00EA5BBB">
        <w:rPr>
          <w:rStyle w:val="Heading1Char"/>
          <w:b w:val="0"/>
          <w:sz w:val="24"/>
          <w:szCs w:val="24"/>
          <w:u w:val="none"/>
          <w:rtl/>
        </w:rPr>
        <w:t xml:space="preserve"> תשובה</w:t>
      </w:r>
      <w:r>
        <w:rPr>
          <w:rStyle w:val="Heading1Char"/>
          <w:rFonts w:hint="cs"/>
          <w:b w:val="0"/>
          <w:sz w:val="24"/>
          <w:szCs w:val="24"/>
          <w:u w:val="none"/>
          <w:rtl/>
        </w:rPr>
        <w:t>:</w:t>
      </w:r>
      <w:r w:rsidRPr="00EA5BBB">
        <w:rPr>
          <w:rStyle w:val="Heading1Char"/>
          <w:b w:val="0"/>
          <w:sz w:val="24"/>
          <w:szCs w:val="24"/>
          <w:u w:val="none"/>
          <w:rtl/>
        </w:rPr>
        <w:t xml:space="preserve"> הגרי"ז ז"ל מבריסק התיר גם על יין ע"ס מה שביאר בחידושיו על הרמב"ם ה' תענית דעט"ב הוא כמו מתו מוטל לפניו דאסור ביין אבל ט"ב עצמו הוא כמו אבלות אחר הקבורה דמותר ביין, אמנם באו"ז (ה' ט"ב סי' תט"ו) אי' בהדיא שגם בט"ב דומה למתו מוטל לפניו, ומ"מ ביין מגתו יש להקל.</w:t>
      </w:r>
      <w:r>
        <w:rPr>
          <w:rStyle w:val="Heading1Char"/>
          <w:rFonts w:hint="cs"/>
          <w:b w:val="0"/>
          <w:sz w:val="24"/>
          <w:szCs w:val="24"/>
          <w:u w:val="none"/>
          <w:rtl/>
        </w:rPr>
        <w:t xml:space="preserve"> </w:t>
      </w:r>
      <w:r w:rsidRPr="00EA5BBB">
        <w:rPr>
          <w:rStyle w:val="Heading1Char"/>
          <w:b w:val="0"/>
          <w:sz w:val="24"/>
          <w:szCs w:val="24"/>
          <w:u w:val="none"/>
          <w:rtl/>
        </w:rPr>
        <w:t>(בע"פ, ונכתב ע"י הגר"ח שליט"א)</w:t>
      </w:r>
      <w:r>
        <w:rPr>
          <w:rStyle w:val="Heading1Char"/>
          <w:rFonts w:hint="cs"/>
          <w:b w:val="0"/>
          <w:sz w:val="24"/>
          <w:szCs w:val="24"/>
          <w:u w:val="none"/>
          <w:rtl/>
        </w:rPr>
        <w:t>"</w:t>
      </w:r>
      <w:r w:rsidRPr="00EA5BBB">
        <w:rPr>
          <w:rStyle w:val="Heading1Char"/>
          <w:rFonts w:hint="cs"/>
          <w:b w:val="0"/>
          <w:sz w:val="24"/>
          <w:szCs w:val="24"/>
          <w:u w:val="none"/>
          <w:rtl/>
        </w:rPr>
        <w:t>.</w:t>
      </w:r>
    </w:p>
    <w:p w14:paraId="06AA0B03" w14:textId="77777777" w:rsidR="00D01F52" w:rsidRDefault="00D01F52" w:rsidP="00D01F52">
      <w:pPr>
        <w:ind w:left="567"/>
        <w:jc w:val="both"/>
        <w:rPr>
          <w:rFonts w:eastAsia="SimSun"/>
          <w:lang w:eastAsia="zh-CN"/>
        </w:rPr>
      </w:pPr>
      <w:r>
        <w:rPr>
          <w:rFonts w:eastAsia="SimSun"/>
          <w:u w:val="single"/>
          <w:rtl/>
          <w:lang w:eastAsia="zh-CN"/>
        </w:rPr>
        <w:t>הגריש"א</w:t>
      </w:r>
      <w:r>
        <w:rPr>
          <w:rFonts w:eastAsia="SimSun"/>
          <w:rtl/>
          <w:lang w:eastAsia="zh-CN"/>
        </w:rPr>
        <w:t xml:space="preserve"> זצ"ל (אשרי האיש או"ח ח"ג פרק ע"ב אות </w:t>
      </w:r>
      <w:r>
        <w:rPr>
          <w:rFonts w:eastAsia="SimSun" w:hint="cs"/>
          <w:rtl/>
          <w:lang w:eastAsia="zh-CN"/>
        </w:rPr>
        <w:t>ב</w:t>
      </w:r>
      <w:r>
        <w:rPr>
          <w:rFonts w:eastAsia="SimSun"/>
          <w:rtl/>
          <w:lang w:eastAsia="zh-CN"/>
        </w:rPr>
        <w:t>'</w:t>
      </w:r>
      <w:r>
        <w:rPr>
          <w:rFonts w:eastAsia="SimSun" w:hint="cs"/>
          <w:rtl/>
          <w:lang w:eastAsia="zh-CN"/>
        </w:rPr>
        <w:t xml:space="preserve">, </w:t>
      </w:r>
      <w:r>
        <w:rPr>
          <w:rtl/>
        </w:rPr>
        <w:t>מנשים באהל או"ח אות ק</w:t>
      </w:r>
      <w:r>
        <w:rPr>
          <w:rFonts w:hint="cs"/>
          <w:rtl/>
        </w:rPr>
        <w:t>צ"ב</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"אין להבדיל על יין בתשעה באב, כיון שיש איסור לשתות יין בתשעה באב. ולכן יברך על חמר מדינה שהוא בירה, או מיץ תפוזים טבעי, או מיץ אשכוליות טבעי (לא על משקאות קלים). ואם אין לו חמר מדינה, יקח מיץ ענבים, או יסחוט ענבים שזה עדיף מיין".</w:t>
      </w:r>
    </w:p>
    <w:p w14:paraId="44753454" w14:textId="77777777" w:rsidR="00D01F52" w:rsidRPr="00186A0D" w:rsidRDefault="00D01F52" w:rsidP="00D01F52">
      <w:pPr>
        <w:ind w:left="567"/>
        <w:jc w:val="both"/>
        <w:rPr>
          <w:rFonts w:eastAsia="SimSun"/>
          <w:lang w:eastAsia="zh-CN"/>
        </w:rPr>
      </w:pPr>
      <w:r w:rsidRPr="00DD78D0">
        <w:rPr>
          <w:rFonts w:eastAsia="SimSun"/>
          <w:u w:val="single"/>
          <w:rtl/>
          <w:lang w:eastAsia="zh-CN"/>
        </w:rPr>
        <w:t>הגריש"א</w:t>
      </w:r>
      <w:r w:rsidRPr="00DD78D0">
        <w:rPr>
          <w:rFonts w:eastAsia="SimSun"/>
          <w:rtl/>
          <w:lang w:eastAsia="zh-CN"/>
        </w:rPr>
        <w:t xml:space="preserve"> זצ"ל </w:t>
      </w:r>
      <w:r>
        <w:rPr>
          <w:rFonts w:eastAsia="SimSun"/>
          <w:rtl/>
          <w:lang w:eastAsia="zh-CN"/>
        </w:rPr>
        <w:t>(</w:t>
      </w:r>
      <w:r w:rsidRPr="00DD78D0">
        <w:rPr>
          <w:rFonts w:eastAsia="SimSun" w:hint="cs"/>
          <w:rtl/>
          <w:lang w:eastAsia="zh-CN"/>
        </w:rPr>
        <w:t>שבות יצחק פסח עמ' קל"ב</w:t>
      </w:r>
      <w:r w:rsidRPr="00DD78D0">
        <w:rPr>
          <w:rFonts w:eastAsia="SimSun"/>
          <w:rtl/>
          <w:lang w:eastAsia="zh-CN"/>
        </w:rPr>
        <w:t>)</w:t>
      </w:r>
      <w:r w:rsidRPr="00DD78D0">
        <w:rPr>
          <w:rFonts w:eastAsia="SimSun" w:hint="cs"/>
          <w:rtl/>
          <w:lang w:eastAsia="zh-CN"/>
        </w:rPr>
        <w:t xml:space="preserve"> </w:t>
      </w:r>
      <w:r w:rsidRPr="00DD78D0">
        <w:rPr>
          <w:rFonts w:eastAsia="SimSun"/>
          <w:rtl/>
          <w:lang w:eastAsia="zh-CN"/>
        </w:rPr>
        <w:t>–</w:t>
      </w:r>
      <w:r w:rsidRPr="00DD78D0">
        <w:rPr>
          <w:rFonts w:eastAsia="SimSun" w:hint="cs"/>
          <w:rtl/>
          <w:lang w:eastAsia="zh-CN"/>
        </w:rPr>
        <w:t xml:space="preserve"> "</w:t>
      </w:r>
      <w:r w:rsidRPr="00DD78D0">
        <w:rPr>
          <w:rFonts w:eastAsia="SimSun"/>
          <w:rtl/>
          <w:lang w:eastAsia="zh-CN"/>
        </w:rPr>
        <w:t>דכיון שאין שותים יין מגתו ומיץ ענבים בתשעת הימים [עי' משנ"ב סי' תקנ"א ס"ק ס"ו], ט"ב שנדחה לא עדיף מזה, ולכן חולה שצריך לאכול יבדיל על חמר מדינה</w:t>
      </w:r>
      <w:r>
        <w:rPr>
          <w:rFonts w:eastAsia="SimSun" w:hint="cs"/>
          <w:rtl/>
          <w:lang w:eastAsia="zh-CN"/>
        </w:rPr>
        <w:t>".</w:t>
      </w:r>
    </w:p>
    <w:p w14:paraId="5F6543DE" w14:textId="77777777" w:rsidR="00D01F52" w:rsidRDefault="00D01F52" w:rsidP="00AF0B1D">
      <w:pPr>
        <w:numPr>
          <w:ilvl w:val="3"/>
          <w:numId w:val="13"/>
        </w:numPr>
        <w:jc w:val="both"/>
        <w:rPr>
          <w:rFonts w:eastAsia="SimSun"/>
          <w:lang w:eastAsia="zh-CN"/>
        </w:rPr>
      </w:pPr>
      <w:r w:rsidRPr="00070045">
        <w:rPr>
          <w:rFonts w:eastAsia="SimSun" w:hint="cs"/>
          <w:u w:val="single"/>
          <w:rtl/>
          <w:lang w:eastAsia="zh-CN"/>
        </w:rPr>
        <w:t>שבט הלוי</w:t>
      </w:r>
      <w:r w:rsidRPr="00070045">
        <w:rPr>
          <w:rFonts w:eastAsia="SimSun" w:hint="cs"/>
          <w:rtl/>
          <w:lang w:eastAsia="zh-CN"/>
        </w:rPr>
        <w:t xml:space="preserve"> (ח"ז סי' ע"ז אות א' ס"</w:t>
      </w:r>
      <w:r>
        <w:rPr>
          <w:rFonts w:eastAsia="SimSun" w:hint="cs"/>
          <w:rtl/>
          <w:lang w:eastAsia="zh-CN"/>
        </w:rPr>
        <w:t>ק ה'</w:t>
      </w:r>
      <w:r w:rsidRPr="00070045">
        <w:rPr>
          <w:rFonts w:eastAsia="SimSun" w:hint="cs"/>
          <w:rtl/>
          <w:lang w:eastAsia="zh-CN"/>
        </w:rPr>
        <w:t>) – "</w:t>
      </w:r>
      <w:r w:rsidRPr="00070045">
        <w:rPr>
          <w:rFonts w:eastAsia="SimSun"/>
          <w:rtl/>
          <w:lang w:eastAsia="zh-CN"/>
        </w:rPr>
        <w:t>ובענין הבדלה על היין או שכר בט"ב - מש"כ כב' בשם הברכי יוסף סי' תקנ"ו דמתיר על היין שם אינו מבואר כלום מזה - ופשוט דאם אפשר להבדיל על השכר חייב להבדיל ע"ז, ואם אי אפשר, והחולה צריך לאכול יראה להבדיל על היין דחיובא היא, ומעכב אכילת החולה, ואינו דומה לאיסור יין המוזכר בחז"ל בסעודה המפסקת</w:t>
      </w:r>
      <w:r w:rsidRPr="00070045">
        <w:rPr>
          <w:rFonts w:eastAsia="SimSun" w:hint="cs"/>
          <w:rtl/>
          <w:lang w:eastAsia="zh-CN"/>
        </w:rPr>
        <w:t>".</w:t>
      </w:r>
    </w:p>
    <w:p w14:paraId="4AE9952F" w14:textId="77777777" w:rsidR="00D01F52" w:rsidRPr="00070045" w:rsidRDefault="00D01F52" w:rsidP="00D01F52">
      <w:pPr>
        <w:ind w:left="567"/>
        <w:jc w:val="both"/>
        <w:rPr>
          <w:rFonts w:eastAsia="SimSun"/>
          <w:lang w:eastAsia="zh-CN"/>
        </w:rPr>
      </w:pPr>
      <w:r w:rsidRPr="00070045">
        <w:rPr>
          <w:rFonts w:eastAsia="SimSun" w:hint="cs"/>
          <w:u w:val="single"/>
          <w:rtl/>
          <w:lang w:eastAsia="zh-CN"/>
        </w:rPr>
        <w:t>שבט הלוי</w:t>
      </w:r>
      <w:r w:rsidRPr="00070045">
        <w:rPr>
          <w:rFonts w:eastAsia="SimSun" w:hint="cs"/>
          <w:rtl/>
          <w:lang w:eastAsia="zh-CN"/>
        </w:rPr>
        <w:t xml:space="preserve"> (</w:t>
      </w:r>
      <w:r>
        <w:rPr>
          <w:rFonts w:eastAsia="SimSun" w:hint="cs"/>
          <w:rtl/>
          <w:lang w:eastAsia="zh-CN"/>
        </w:rPr>
        <w:t xml:space="preserve">מבית לוי חי"ג עמ' נ"ד אות ח', הע' י"ב) </w:t>
      </w:r>
      <w:r>
        <w:rPr>
          <w:rFonts w:eastAsia="SimSun"/>
          <w:rtl/>
          <w:lang w:eastAsia="zh-CN"/>
        </w:rPr>
        <w:t>–</w:t>
      </w:r>
      <w:r>
        <w:rPr>
          <w:rFonts w:eastAsia="SimSun" w:hint="cs"/>
          <w:rtl/>
          <w:lang w:eastAsia="zh-CN"/>
        </w:rPr>
        <w:t xml:space="preserve"> "</w:t>
      </w:r>
      <w:r w:rsidRPr="00070045">
        <w:rPr>
          <w:rFonts w:eastAsia="SimSun"/>
          <w:rtl/>
          <w:lang w:eastAsia="zh-CN"/>
        </w:rPr>
        <w:t>יעשו ההבדלה על מיץ ענבים [או אם יש שכר שהוא חמר מדינה יבדילו עליו ובמקום שא"א בהנ"ל יעשו על יין]</w:t>
      </w:r>
      <w:r>
        <w:rPr>
          <w:rFonts w:eastAsia="SimSun" w:hint="cs"/>
          <w:rtl/>
          <w:lang w:eastAsia="zh-CN"/>
        </w:rPr>
        <w:t>. (</w:t>
      </w:r>
      <w:r w:rsidRPr="00070045">
        <w:rPr>
          <w:rFonts w:eastAsia="SimSun"/>
          <w:rtl/>
          <w:lang w:eastAsia="zh-CN"/>
        </w:rPr>
        <w:t>עיין בשבט הלוי ח"ז סי' ע"ז ה' דאם יכול להבדיל על שכר פשיטא דחייב להבדיל ע"ז. ואם א"א יכול להבדיל על יין ע"ש. ושמעתי ממרן שליט"א דמ"מ יבדיל על מיץ ענבים ולא על יין. וכן אמר שמיצים טבעיים וכן תה וקפה להלכה למעשה אין להחשיבם לחמר מדינה, ופשיטא דמשקאות קלים כמו קולה שאינם חמר מדינה</w:t>
      </w:r>
      <w:r>
        <w:rPr>
          <w:rFonts w:eastAsia="SimSun" w:hint="cs"/>
          <w:rtl/>
          <w:lang w:eastAsia="zh-CN"/>
        </w:rPr>
        <w:t>)".</w:t>
      </w:r>
    </w:p>
    <w:p w14:paraId="7E0CF760"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w:t>
      </w:r>
      <w:r>
        <w:rPr>
          <w:rFonts w:eastAsia="SimSun" w:hint="cs"/>
          <w:rtl/>
          <w:lang w:eastAsia="zh-CN"/>
        </w:rPr>
        <w:t>ו, סעי' מ"ח</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"וטוב יעשה אם לא יבדיל על יין כי אם על שאר משקין, מאלה שמותר להבדיל עליהם".</w:t>
      </w:r>
    </w:p>
    <w:p w14:paraId="527B0CC5" w14:textId="77777777" w:rsidR="00D01F52" w:rsidRPr="008B695C" w:rsidRDefault="00D01F52" w:rsidP="00AF0B1D">
      <w:pPr>
        <w:numPr>
          <w:ilvl w:val="3"/>
          <w:numId w:val="13"/>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כ"א סעי' </w:t>
      </w:r>
      <w:r>
        <w:rPr>
          <w:rFonts w:eastAsia="SimSun" w:hint="cs"/>
          <w:rtl/>
          <w:lang w:eastAsia="zh-CN"/>
        </w:rPr>
        <w:t>י"ג</w:t>
      </w:r>
      <w:r>
        <w:rPr>
          <w:rFonts w:eastAsia="SimSun"/>
          <w:rtl/>
          <w:lang w:eastAsia="zh-CN"/>
        </w:rPr>
        <w:t>) – "</w:t>
      </w:r>
      <w:r w:rsidRPr="008B695C">
        <w:rPr>
          <w:rFonts w:eastAsia="SimSun"/>
          <w:rtl/>
          <w:lang w:eastAsia="zh-CN"/>
        </w:rPr>
        <w:t>ובכה"ג עדיף להבדיל על חמר מדינה [כגון בירה</w:t>
      </w:r>
      <w:r>
        <w:rPr>
          <w:rFonts w:eastAsia="SimSun" w:hint="cs"/>
          <w:rtl/>
          <w:lang w:eastAsia="zh-CN"/>
        </w:rPr>
        <w:t xml:space="preserve"> </w:t>
      </w:r>
      <w:r w:rsidRPr="008B695C">
        <w:rPr>
          <w:rFonts w:eastAsia="SimSun"/>
          <w:rtl/>
          <w:lang w:eastAsia="zh-CN"/>
        </w:rPr>
        <w:t>או קאוו"א מלהבדיל על היין</w:t>
      </w:r>
      <w:r w:rsidRPr="008B695C">
        <w:rPr>
          <w:rFonts w:eastAsia="SimSun" w:hint="cs"/>
          <w:rtl/>
          <w:lang w:eastAsia="zh-CN"/>
        </w:rPr>
        <w:t>".</w:t>
      </w:r>
    </w:p>
    <w:p w14:paraId="72C30EB1" w14:textId="75D02D57" w:rsidR="003D4397" w:rsidRPr="003D4397" w:rsidRDefault="00D01F52" w:rsidP="00AF0B1D">
      <w:pPr>
        <w:numPr>
          <w:ilvl w:val="3"/>
          <w:numId w:val="13"/>
        </w:numPr>
        <w:jc w:val="both"/>
        <w:rPr>
          <w:rFonts w:eastAsia="SimSun"/>
          <w:lang w:eastAsia="zh-CN"/>
        </w:rPr>
      </w:pPr>
      <w:r w:rsidRPr="00374098">
        <w:rPr>
          <w:rFonts w:eastAsia="SimSun" w:hint="cs"/>
          <w:u w:val="single"/>
          <w:rtl/>
          <w:lang w:eastAsia="zh-CN"/>
        </w:rPr>
        <w:t>תשובות והנהגות</w:t>
      </w:r>
      <w:r w:rsidRPr="00374098">
        <w:rPr>
          <w:rFonts w:eastAsia="SimSun" w:hint="cs"/>
          <w:rtl/>
          <w:lang w:eastAsia="zh-CN"/>
        </w:rPr>
        <w:t xml:space="preserve"> (ח"ה סי' קס"ח סוף אות ט', </w:t>
      </w:r>
      <w:r w:rsidRPr="00374098">
        <w:rPr>
          <w:rFonts w:eastAsia="SimSun"/>
          <w:rtl/>
          <w:lang w:eastAsia="zh-CN"/>
        </w:rPr>
        <w:t>סוכת חיים ת"ב שחל להיות בשבת אות י</w:t>
      </w:r>
      <w:r w:rsidRPr="00374098">
        <w:rPr>
          <w:rFonts w:eastAsia="SimSun" w:hint="cs"/>
          <w:rtl/>
          <w:lang w:eastAsia="zh-CN"/>
        </w:rPr>
        <w:t>"ז</w:t>
      </w:r>
      <w:r w:rsidR="003D4397">
        <w:rPr>
          <w:rFonts w:eastAsia="SimSun" w:hint="cs"/>
          <w:rtl/>
          <w:lang w:eastAsia="zh-CN"/>
        </w:rPr>
        <w:t xml:space="preserve">, </w:t>
      </w:r>
      <w:r w:rsidR="003D4397">
        <w:rPr>
          <w:rFonts w:eastAsia="SimSun"/>
          <w:rtl/>
          <w:lang w:eastAsia="zh-CN"/>
        </w:rPr>
        <w:t xml:space="preserve">אליבא דהלכתא גליון צ"ח עמ' מ"ה טור </w:t>
      </w:r>
      <w:r w:rsidR="003D4397">
        <w:rPr>
          <w:rFonts w:eastAsia="SimSun" w:hint="cs"/>
          <w:rtl/>
          <w:lang w:eastAsia="zh-CN"/>
        </w:rPr>
        <w:t>ג</w:t>
      </w:r>
      <w:r w:rsidR="003D4397">
        <w:rPr>
          <w:rFonts w:eastAsia="SimSun"/>
          <w:rtl/>
          <w:lang w:eastAsia="zh-CN"/>
        </w:rPr>
        <w:t>'</w:t>
      </w:r>
      <w:r w:rsidR="003D4397">
        <w:rPr>
          <w:rFonts w:eastAsia="SimSun" w:hint="cs"/>
          <w:rtl/>
          <w:lang w:eastAsia="zh-CN"/>
        </w:rPr>
        <w:t xml:space="preserve"> [לשונו מובא לעיל]</w:t>
      </w:r>
      <w:r w:rsidR="003378A3">
        <w:rPr>
          <w:rFonts w:eastAsia="SimSun" w:hint="cs"/>
          <w:rtl/>
          <w:lang w:eastAsia="zh-CN"/>
        </w:rPr>
        <w:t>, אמנם עי' ח"ז סי' ס"ו אות ד'</w:t>
      </w:r>
      <w:r w:rsidRPr="00374098">
        <w:rPr>
          <w:rFonts w:eastAsia="SimSun" w:hint="cs"/>
          <w:rtl/>
          <w:lang w:eastAsia="zh-CN"/>
        </w:rPr>
        <w:t xml:space="preserve">) </w:t>
      </w:r>
      <w:r w:rsidRPr="00374098">
        <w:rPr>
          <w:rFonts w:eastAsia="SimSun"/>
          <w:rtl/>
          <w:lang w:eastAsia="zh-CN"/>
        </w:rPr>
        <w:t>–</w:t>
      </w:r>
      <w:r w:rsidRPr="00374098">
        <w:rPr>
          <w:rFonts w:eastAsia="SimSun" w:hint="cs"/>
          <w:rtl/>
          <w:lang w:eastAsia="zh-CN"/>
        </w:rPr>
        <w:t xml:space="preserve"> "</w:t>
      </w:r>
      <w:r w:rsidRPr="00374098">
        <w:rPr>
          <w:rFonts w:eastAsia="SimSun"/>
          <w:rtl/>
          <w:lang w:eastAsia="zh-CN"/>
        </w:rPr>
        <w:t>וע"ע בדברינו בח"ג (סי' קנ"ט) שדינו של החולה במשך כל יום ת"ב כמו לדידן בסעודה המפסקת, וע"כ לא יבדיל על יין אלא על חמר מדינה ולא יאכל שני תבשילין בסעודה שאוכל</w:t>
      </w:r>
      <w:r w:rsidRPr="00374098">
        <w:rPr>
          <w:rFonts w:eastAsia="SimSun" w:hint="cs"/>
          <w:rtl/>
          <w:lang w:eastAsia="zh-CN"/>
        </w:rPr>
        <w:t>".</w:t>
      </w:r>
    </w:p>
    <w:p w14:paraId="511661D5" w14:textId="77777777" w:rsidR="00D01F52" w:rsidRDefault="00D01F52" w:rsidP="00AF0B1D">
      <w:pPr>
        <w:numPr>
          <w:ilvl w:val="3"/>
          <w:numId w:val="13"/>
        </w:numPr>
        <w:jc w:val="both"/>
        <w:rPr>
          <w:rFonts w:eastAsia="SimSun"/>
          <w:lang w:eastAsia="zh-CN"/>
        </w:rPr>
      </w:pPr>
      <w:r w:rsidRPr="00DC10A0">
        <w:rPr>
          <w:rFonts w:eastAsia="SimSun"/>
          <w:u w:val="single"/>
          <w:rtl/>
          <w:lang w:eastAsia="zh-CN"/>
        </w:rPr>
        <w:t>הגרח"ק</w:t>
      </w:r>
      <w:r w:rsidRPr="00DC10A0">
        <w:rPr>
          <w:rFonts w:eastAsia="SimSun"/>
          <w:rtl/>
          <w:lang w:eastAsia="zh-CN"/>
        </w:rPr>
        <w:t xml:space="preserve"> שליט"א (סוכת חיים, ת"ב שחל להיות בשבת אות </w:t>
      </w:r>
      <w:r>
        <w:rPr>
          <w:rFonts w:eastAsia="SimSun" w:hint="cs"/>
          <w:rtl/>
          <w:lang w:eastAsia="zh-CN"/>
        </w:rPr>
        <w:t>י</w:t>
      </w:r>
      <w:r w:rsidRPr="00DC10A0">
        <w:rPr>
          <w:rFonts w:eastAsia="SimSun"/>
          <w:rtl/>
          <w:lang w:eastAsia="zh-CN"/>
        </w:rPr>
        <w:t>') – "</w:t>
      </w:r>
      <w:r w:rsidRPr="00DC10A0">
        <w:rPr>
          <w:rFonts w:eastAsia="SimSun" w:hint="cs"/>
          <w:rtl/>
          <w:lang w:eastAsia="zh-CN"/>
        </w:rPr>
        <w:t>מי שמבדיל בתשעה באב נדחה, האם עדיף לברך על חמר מדינה או עדיף לברך על יין. והשיב וז"ל, חמר מדינה</w:t>
      </w:r>
      <w:r w:rsidRPr="00DC10A0">
        <w:rPr>
          <w:rFonts w:eastAsia="SimSun"/>
          <w:rtl/>
          <w:lang w:eastAsia="zh-CN"/>
        </w:rPr>
        <w:t>".</w:t>
      </w:r>
    </w:p>
    <w:p w14:paraId="62B41326" w14:textId="77777777" w:rsidR="00D01F52" w:rsidRPr="00DC10A0" w:rsidRDefault="00D01F52" w:rsidP="00D01F52">
      <w:pPr>
        <w:ind w:left="567"/>
        <w:jc w:val="both"/>
        <w:rPr>
          <w:rFonts w:eastAsia="SimSun"/>
          <w:lang w:eastAsia="zh-CN"/>
        </w:rPr>
      </w:pPr>
      <w:r>
        <w:rPr>
          <w:rFonts w:eastAsia="SimSun"/>
          <w:u w:val="single"/>
          <w:rtl/>
          <w:lang w:eastAsia="zh-CN"/>
        </w:rPr>
        <w:t>הגרח"ק</w:t>
      </w:r>
      <w:r>
        <w:rPr>
          <w:rFonts w:eastAsia="SimSun"/>
          <w:rtl/>
          <w:lang w:eastAsia="zh-CN"/>
        </w:rPr>
        <w:t xml:space="preserve"> שליט"א (רבבות אפרים ח"ג </w:t>
      </w:r>
      <w:r>
        <w:rPr>
          <w:rFonts w:eastAsia="SimSun" w:hint="cs"/>
          <w:rtl/>
          <w:lang w:eastAsia="zh-CN"/>
        </w:rPr>
        <w:t xml:space="preserve">סוף </w:t>
      </w:r>
      <w:r>
        <w:rPr>
          <w:rFonts w:eastAsia="SimSun"/>
          <w:rtl/>
          <w:lang w:eastAsia="zh-CN"/>
        </w:rPr>
        <w:t>סי' שע"א</w:t>
      </w:r>
      <w:r>
        <w:rPr>
          <w:rFonts w:eastAsia="SimSun" w:hint="cs"/>
          <w:rtl/>
          <w:lang w:eastAsia="zh-CN"/>
        </w:rPr>
        <w:t xml:space="preserve">) </w:t>
      </w:r>
      <w:r>
        <w:rPr>
          <w:rFonts w:eastAsia="SimSun"/>
          <w:rtl/>
          <w:lang w:eastAsia="zh-CN"/>
        </w:rPr>
        <w:t>–</w:t>
      </w:r>
      <w:r>
        <w:rPr>
          <w:rFonts w:eastAsia="SimSun" w:hint="cs"/>
          <w:rtl/>
          <w:lang w:eastAsia="zh-CN"/>
        </w:rPr>
        <w:t xml:space="preserve"> "שאם יש חמר מדינא מותר להבדיל על חמר מדינא".</w:t>
      </w:r>
    </w:p>
    <w:p w14:paraId="314F92CA" w14:textId="77777777" w:rsidR="00D01F52" w:rsidRPr="00A923F6" w:rsidRDefault="00D01F52" w:rsidP="00AF0B1D">
      <w:pPr>
        <w:numPr>
          <w:ilvl w:val="3"/>
          <w:numId w:val="13"/>
        </w:numPr>
        <w:jc w:val="both"/>
        <w:rPr>
          <w:rFonts w:eastAsia="SimSun"/>
          <w:lang w:eastAsia="zh-CN"/>
        </w:rPr>
      </w:pPr>
      <w:r w:rsidRPr="00A923F6">
        <w:rPr>
          <w:rFonts w:eastAsia="SimSun"/>
          <w:b/>
          <w:i/>
          <w:u w:val="single"/>
          <w:rtl/>
          <w:lang w:eastAsia="zh-CN"/>
        </w:rPr>
        <w:t>נשמת שבת</w:t>
      </w:r>
      <w:r w:rsidRPr="00A923F6">
        <w:rPr>
          <w:rFonts w:eastAsia="SimSun"/>
          <w:b/>
          <w:i/>
          <w:rtl/>
          <w:lang w:eastAsia="zh-CN"/>
        </w:rPr>
        <w:t xml:space="preserve"> (סי' רצ"ט אות תר"ו</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"על שכר".</w:t>
      </w:r>
    </w:p>
    <w:p w14:paraId="54BF1E22" w14:textId="77777777" w:rsidR="00D01F52" w:rsidRDefault="00D01F52" w:rsidP="00AF0B1D">
      <w:pPr>
        <w:numPr>
          <w:ilvl w:val="3"/>
          <w:numId w:val="13"/>
        </w:numPr>
        <w:jc w:val="both"/>
        <w:rPr>
          <w:rFonts w:eastAsia="SimSun"/>
          <w:lang w:eastAsia="zh-CN"/>
        </w:rPr>
      </w:pPr>
      <w:r>
        <w:rPr>
          <w:rFonts w:eastAsia="SimSun"/>
          <w:u w:val="single"/>
          <w:rtl/>
          <w:lang w:eastAsia="zh-CN"/>
        </w:rPr>
        <w:t>הליכות אמת</w:t>
      </w:r>
      <w:r>
        <w:rPr>
          <w:rFonts w:eastAsia="SimSun"/>
          <w:rtl/>
          <w:lang w:eastAsia="zh-CN"/>
        </w:rPr>
        <w:t xml:space="preserve"> (פרק ל"ו סעי'</w:t>
      </w:r>
      <w:r>
        <w:rPr>
          <w:rFonts w:eastAsia="SimSun" w:hint="cs"/>
          <w:rtl/>
          <w:lang w:eastAsia="zh-CN"/>
        </w:rPr>
        <w:t xml:space="preserve"> י"ז) </w:t>
      </w:r>
      <w:r>
        <w:rPr>
          <w:rFonts w:eastAsia="SimSun"/>
          <w:rtl/>
          <w:lang w:eastAsia="zh-CN"/>
        </w:rPr>
        <w:t>–</w:t>
      </w:r>
      <w:r>
        <w:rPr>
          <w:rFonts w:eastAsia="SimSun" w:hint="cs"/>
          <w:rtl/>
          <w:lang w:eastAsia="zh-CN"/>
        </w:rPr>
        <w:t xml:space="preserve"> "שיבדיל על חמר מדינה כבירה או כל משקה המשכר".</w:t>
      </w:r>
    </w:p>
    <w:p w14:paraId="42F3D485" w14:textId="77777777" w:rsidR="00D01F52" w:rsidRPr="00F0639B" w:rsidRDefault="00D01F52" w:rsidP="00AF0B1D">
      <w:pPr>
        <w:numPr>
          <w:ilvl w:val="3"/>
          <w:numId w:val="13"/>
        </w:numPr>
        <w:jc w:val="both"/>
        <w:rPr>
          <w:rFonts w:eastAsia="SimSun"/>
          <w:b/>
          <w:i/>
          <w:lang w:eastAsia="zh-CN"/>
        </w:rPr>
      </w:pPr>
      <w:r>
        <w:rPr>
          <w:rFonts w:eastAsia="SimSun"/>
          <w:b/>
          <w:i/>
          <w:u w:val="single"/>
          <w:rtl/>
          <w:lang w:eastAsia="zh-CN"/>
        </w:rPr>
        <w:t>פסקי תשובות</w:t>
      </w:r>
      <w:r>
        <w:rPr>
          <w:rFonts w:eastAsia="SimSun"/>
          <w:b/>
          <w:i/>
          <w:rtl/>
          <w:lang w:eastAsia="zh-CN"/>
        </w:rPr>
        <w:t xml:space="preserve"> (אות </w:t>
      </w:r>
      <w:r>
        <w:rPr>
          <w:rFonts w:eastAsia="SimSun" w:hint="cs"/>
          <w:b/>
          <w:i/>
          <w:rtl/>
          <w:lang w:eastAsia="zh-CN"/>
        </w:rPr>
        <w:t>ד</w:t>
      </w:r>
      <w:r>
        <w:rPr>
          <w:rFonts w:eastAsia="SimSun"/>
          <w:b/>
          <w:i/>
          <w:rtl/>
          <w:lang w:eastAsia="zh-CN"/>
        </w:rPr>
        <w:t>') – "</w:t>
      </w:r>
      <w:r w:rsidRPr="00F0639B">
        <w:rPr>
          <w:rFonts w:eastAsia="SimSun"/>
          <w:b/>
          <w:i/>
          <w:rtl/>
          <w:lang w:eastAsia="zh-CN"/>
        </w:rPr>
        <w:t>וההבדלה צריכה ליעשות על חמר מדינה (מיצי פירות טבעיים, תה או קפה עם סוכר, בירה שחורה)</w:t>
      </w:r>
      <w:r w:rsidRPr="00F0639B">
        <w:rPr>
          <w:rFonts w:eastAsia="SimSun" w:hint="cs"/>
          <w:b/>
          <w:i/>
          <w:rtl/>
          <w:lang w:eastAsia="zh-CN"/>
        </w:rPr>
        <w:t>".</w:t>
      </w:r>
    </w:p>
    <w:p w14:paraId="1F2CC7D0" w14:textId="77777777" w:rsidR="00D01F52" w:rsidRPr="00CB567B" w:rsidRDefault="00D01F52" w:rsidP="00AF0B1D">
      <w:pPr>
        <w:numPr>
          <w:ilvl w:val="2"/>
          <w:numId w:val="13"/>
        </w:numPr>
        <w:jc w:val="both"/>
        <w:rPr>
          <w:rFonts w:eastAsia="SimSun"/>
          <w:lang w:eastAsia="zh-CN"/>
        </w:rPr>
      </w:pPr>
      <w:r>
        <w:rPr>
          <w:rFonts w:eastAsia="SimSun" w:hint="cs"/>
          <w:rtl/>
          <w:lang w:eastAsia="zh-CN"/>
        </w:rPr>
        <w:t>מיץ ענבים [או יין].</w:t>
      </w:r>
    </w:p>
    <w:p w14:paraId="13FA33B5" w14:textId="77777777" w:rsidR="00D01F52" w:rsidRDefault="00D01F52" w:rsidP="00AF0B1D">
      <w:pPr>
        <w:numPr>
          <w:ilvl w:val="3"/>
          <w:numId w:val="13"/>
        </w:numPr>
        <w:jc w:val="both"/>
        <w:rPr>
          <w:rFonts w:eastAsia="SimSun"/>
          <w:lang w:eastAsia="zh-CN"/>
        </w:rPr>
      </w:pPr>
      <w:r w:rsidRPr="003A193A">
        <w:rPr>
          <w:rFonts w:eastAsia="SimSun" w:hint="cs"/>
          <w:u w:val="single"/>
          <w:rtl/>
          <w:lang w:eastAsia="zh-CN"/>
        </w:rPr>
        <w:t>חזו"א</w:t>
      </w:r>
      <w:r>
        <w:rPr>
          <w:rFonts w:eastAsia="SimSun" w:hint="cs"/>
          <w:rtl/>
          <w:lang w:eastAsia="zh-CN"/>
        </w:rPr>
        <w:t xml:space="preserve"> (קרא עלי מועד פרק ז' סעי' ח').</w:t>
      </w:r>
    </w:p>
    <w:p w14:paraId="009E62A0" w14:textId="77777777" w:rsidR="00D01F52" w:rsidRPr="00186A0D" w:rsidRDefault="00D01F52" w:rsidP="00AF0B1D">
      <w:pPr>
        <w:numPr>
          <w:ilvl w:val="3"/>
          <w:numId w:val="13"/>
        </w:numPr>
        <w:jc w:val="both"/>
        <w:rPr>
          <w:rFonts w:eastAsia="SimSun"/>
          <w:lang w:eastAsia="zh-CN"/>
        </w:rPr>
      </w:pPr>
      <w:r>
        <w:rPr>
          <w:rFonts w:eastAsia="SimSun" w:hint="cs"/>
          <w:u w:val="single"/>
          <w:rtl/>
          <w:lang w:eastAsia="zh-CN"/>
        </w:rPr>
        <w:t>גרי"ז</w:t>
      </w:r>
      <w:r w:rsidRPr="00D530F5">
        <w:rPr>
          <w:rFonts w:eastAsia="SimSun" w:hint="cs"/>
          <w:rtl/>
          <w:lang w:eastAsia="zh-CN"/>
        </w:rPr>
        <w:t xml:space="preserve"> (</w:t>
      </w:r>
      <w:r w:rsidRPr="00D530F5">
        <w:rPr>
          <w:rFonts w:eastAsia="SimSun"/>
          <w:rtl/>
          <w:lang w:eastAsia="zh-CN"/>
        </w:rPr>
        <w:t>פניני רבינו הגרי"ז</w:t>
      </w:r>
      <w:r w:rsidRPr="00615B03">
        <w:rPr>
          <w:rFonts w:eastAsia="SimSun"/>
          <w:rtl/>
          <w:lang w:eastAsia="zh-CN"/>
        </w:rPr>
        <w:t xml:space="preserve"> עמ' תקכ"ב</w:t>
      </w:r>
      <w:r>
        <w:rPr>
          <w:rFonts w:eastAsia="SimSun" w:hint="cs"/>
          <w:rtl/>
          <w:lang w:eastAsia="zh-CN"/>
        </w:rPr>
        <w:t>)</w:t>
      </w:r>
      <w:r w:rsidRPr="00615B03">
        <w:rPr>
          <w:rFonts w:eastAsia="SimSun"/>
          <w:rtl/>
          <w:lang w:eastAsia="zh-CN"/>
        </w:rPr>
        <w:t xml:space="preserve"> </w:t>
      </w:r>
      <w:r>
        <w:rPr>
          <w:rFonts w:eastAsia="SimSun"/>
          <w:rtl/>
          <w:lang w:eastAsia="zh-CN"/>
        </w:rPr>
        <w:t>– "פעם אחת חל תשעה באב להיות ביום ראשון [לא נדחה, אלא תשעה באב ממש], ורבינו זיע"א נגש אלי כאמור ... האם כבר עשיתם הבדלה?... ושאלתי את הרב זיע"א: האם מותר להבדיל על יין?... וענה לי רבינו הרב דבריסק זצוק"ל: כן! מותר".</w:t>
      </w:r>
    </w:p>
    <w:p w14:paraId="573A4C9F" w14:textId="77777777" w:rsidR="00D01F52" w:rsidRPr="002D2AC2" w:rsidRDefault="00D01F52" w:rsidP="00AF0B1D">
      <w:pPr>
        <w:numPr>
          <w:ilvl w:val="3"/>
          <w:numId w:val="13"/>
        </w:numPr>
        <w:jc w:val="both"/>
        <w:rPr>
          <w:rFonts w:eastAsia="SimSun"/>
          <w:lang w:eastAsia="zh-CN"/>
        </w:rPr>
      </w:pPr>
      <w:r w:rsidRPr="002D2AC2">
        <w:rPr>
          <w:rFonts w:eastAsia="SimSun" w:hint="cs"/>
          <w:rtl/>
          <w:lang w:eastAsia="zh-CN"/>
        </w:rPr>
        <w:t xml:space="preserve">עי' </w:t>
      </w:r>
      <w:r>
        <w:rPr>
          <w:rFonts w:eastAsia="SimSun" w:hint="cs"/>
          <w:u w:val="single"/>
          <w:rtl/>
          <w:lang w:eastAsia="zh-CN"/>
        </w:rPr>
        <w:t>קהלות יעקב</w:t>
      </w:r>
      <w:r>
        <w:rPr>
          <w:rFonts w:eastAsia="SimSun" w:hint="cs"/>
          <w:rtl/>
          <w:lang w:eastAsia="zh-CN"/>
        </w:rPr>
        <w:t xml:space="preserve"> (ארחות רבנו ח"ב עמ' קמ"ה אות ל"ט, עי' אות מ' [לשונו מובא לעיל]</w:t>
      </w:r>
      <w:r w:rsidRPr="001E258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D2AC2">
        <w:rPr>
          <w:rFonts w:eastAsia="SimSun"/>
          <w:rtl/>
          <w:lang w:eastAsia="zh-CN"/>
        </w:rPr>
        <w:t>אמר לי מו"ר (שליט"א) זצוק"ל אדם הצריך לאכול בת"ב שחל ביום א' יבדיל על יין, ובשעת הדחק גם על מיץ תפוזים דמרן החזו"א צדד דמיץ תפוזים יש סברא דהוי חמר מדינה בא"י יותר מבירה דלא הוי חמר מדינה בא"י ולא הכריע מרן החזו"א על מיץ. (עיין מש"כ בארחות רבנו ח"א עמוד ש"פ אות מ"ט). וכן אמר לי מו"ר בשנת תשל"א דחולה יכול להבדיל על היין בת"ב שחל ביום א' משום דבלא הבדלה לא יוכל לאכול, וכן חזר עוד פעם מו"ר ואמר לי דמרן החזו"א אמר דבירה לא הוי חמר מדינה אצלנו בא"י דכאן יין חמר מדינה וצדד מו"ר (שליט"א) זצוק"ל לעשות הבדלה על מיץ תפוזים בחולה. אמרתי למו"ר דיסחוט אשכול ענבים ויבדיל דיין מגתו בסעודה המפסקת אינו אסור מדינא בגמ' והסכים עמי, ואם אין לו יבדיל על מה שירצה (חוץ מבירה)"</w:t>
      </w:r>
      <w:r w:rsidRPr="002D2AC2">
        <w:rPr>
          <w:rFonts w:eastAsia="SimSun" w:hint="cs"/>
          <w:rtl/>
          <w:lang w:eastAsia="zh-CN"/>
        </w:rPr>
        <w:t>.</w:t>
      </w:r>
    </w:p>
    <w:p w14:paraId="729A47F3" w14:textId="77777777" w:rsidR="00D01F52" w:rsidRPr="00157E28" w:rsidRDefault="00D01F52" w:rsidP="00AF0B1D">
      <w:pPr>
        <w:numPr>
          <w:ilvl w:val="3"/>
          <w:numId w:val="13"/>
        </w:numPr>
        <w:jc w:val="both"/>
        <w:rPr>
          <w:rFonts w:eastAsia="SimSun"/>
          <w:lang w:eastAsia="zh-CN"/>
        </w:rPr>
      </w:pPr>
      <w:r w:rsidRPr="003A193A">
        <w:rPr>
          <w:rFonts w:eastAsia="SimSun" w:hint="cs"/>
          <w:u w:val="single"/>
          <w:rtl/>
          <w:lang w:eastAsia="zh-CN"/>
        </w:rPr>
        <w:t>אז נדברו</w:t>
      </w:r>
      <w:r>
        <w:rPr>
          <w:rFonts w:eastAsia="SimSun" w:hint="cs"/>
          <w:rtl/>
          <w:lang w:eastAsia="zh-CN"/>
        </w:rPr>
        <w:t xml:space="preserve"> (חי"א סי' מ"ח על סי' שע"א) </w:t>
      </w:r>
      <w:r>
        <w:rPr>
          <w:rFonts w:eastAsia="SimSun"/>
          <w:rtl/>
          <w:lang w:eastAsia="zh-CN"/>
        </w:rPr>
        <w:t>–</w:t>
      </w:r>
      <w:r>
        <w:rPr>
          <w:rFonts w:eastAsia="SimSun" w:hint="cs"/>
          <w:rtl/>
          <w:lang w:eastAsia="zh-CN"/>
        </w:rPr>
        <w:t xml:space="preserve"> "</w:t>
      </w:r>
      <w:r>
        <w:rPr>
          <w:rFonts w:hint="cs"/>
          <w:rtl/>
        </w:rPr>
        <w:t>ו</w:t>
      </w:r>
      <w:r w:rsidRPr="00157E28">
        <w:rPr>
          <w:rFonts w:eastAsia="SimSun"/>
          <w:rtl/>
          <w:lang w:eastAsia="zh-CN"/>
        </w:rPr>
        <w:t>יעשו הבדלה על</w:t>
      </w:r>
      <w:r>
        <w:rPr>
          <w:rFonts w:eastAsia="SimSun" w:hint="cs"/>
          <w:rtl/>
          <w:lang w:eastAsia="zh-CN"/>
        </w:rPr>
        <w:t xml:space="preserve"> </w:t>
      </w:r>
      <w:r w:rsidRPr="00157E28">
        <w:rPr>
          <w:rFonts w:eastAsia="SimSun"/>
          <w:rtl/>
          <w:lang w:eastAsia="zh-CN"/>
        </w:rPr>
        <w:t>בירה שחורה שזה</w:t>
      </w:r>
      <w:r>
        <w:rPr>
          <w:rFonts w:eastAsia="SimSun" w:hint="cs"/>
          <w:rtl/>
          <w:lang w:eastAsia="zh-CN"/>
        </w:rPr>
        <w:t xml:space="preserve"> </w:t>
      </w:r>
      <w:r w:rsidRPr="00157E28">
        <w:rPr>
          <w:rFonts w:eastAsia="SimSun"/>
          <w:rtl/>
          <w:lang w:eastAsia="zh-CN"/>
        </w:rPr>
        <w:t>בריא</w:t>
      </w:r>
      <w:r>
        <w:rPr>
          <w:rFonts w:eastAsia="SimSun" w:hint="cs"/>
          <w:rtl/>
          <w:lang w:eastAsia="zh-CN"/>
        </w:rPr>
        <w:t xml:space="preserve"> </w:t>
      </w:r>
      <w:r w:rsidRPr="00157E28">
        <w:rPr>
          <w:rFonts w:eastAsia="SimSun"/>
          <w:rtl/>
          <w:lang w:eastAsia="zh-CN"/>
        </w:rPr>
        <w:t>לכולם</w:t>
      </w:r>
      <w:r>
        <w:rPr>
          <w:rFonts w:eastAsia="SimSun" w:hint="cs"/>
          <w:rtl/>
          <w:lang w:eastAsia="zh-CN"/>
        </w:rPr>
        <w:t xml:space="preserve"> </w:t>
      </w:r>
      <w:r w:rsidRPr="00157E28">
        <w:rPr>
          <w:rFonts w:eastAsia="SimSun"/>
          <w:rtl/>
          <w:lang w:eastAsia="zh-CN"/>
        </w:rPr>
        <w:t>או</w:t>
      </w:r>
      <w:r>
        <w:rPr>
          <w:rFonts w:eastAsia="SimSun" w:hint="cs"/>
          <w:rtl/>
          <w:lang w:eastAsia="zh-CN"/>
        </w:rPr>
        <w:t xml:space="preserve"> </w:t>
      </w:r>
      <w:r w:rsidRPr="00157E28">
        <w:rPr>
          <w:rFonts w:eastAsia="SimSun"/>
          <w:rtl/>
          <w:lang w:eastAsia="zh-CN"/>
        </w:rPr>
        <w:t>אפי' על</w:t>
      </w:r>
      <w:r>
        <w:rPr>
          <w:rFonts w:eastAsia="SimSun" w:hint="cs"/>
          <w:rtl/>
          <w:lang w:eastAsia="zh-CN"/>
        </w:rPr>
        <w:t xml:space="preserve"> </w:t>
      </w:r>
      <w:r w:rsidRPr="00157E28">
        <w:rPr>
          <w:rFonts w:eastAsia="SimSun"/>
          <w:rtl/>
          <w:lang w:eastAsia="zh-CN"/>
        </w:rPr>
        <w:t>מיץ של</w:t>
      </w:r>
      <w:r>
        <w:rPr>
          <w:rFonts w:eastAsia="SimSun" w:hint="cs"/>
          <w:rtl/>
          <w:lang w:eastAsia="zh-CN"/>
        </w:rPr>
        <w:t xml:space="preserve"> </w:t>
      </w:r>
      <w:r w:rsidRPr="00157E28">
        <w:rPr>
          <w:rFonts w:eastAsia="SimSun"/>
          <w:rtl/>
          <w:lang w:eastAsia="zh-CN"/>
        </w:rPr>
        <w:t>ענבים</w:t>
      </w:r>
      <w:r>
        <w:rPr>
          <w:rFonts w:eastAsia="SimSun" w:hint="cs"/>
          <w:rtl/>
          <w:lang w:eastAsia="zh-CN"/>
        </w:rPr>
        <w:t xml:space="preserve"> (</w:t>
      </w:r>
      <w:r w:rsidRPr="00157E28">
        <w:rPr>
          <w:rFonts w:eastAsia="SimSun"/>
          <w:rtl/>
          <w:lang w:eastAsia="zh-CN"/>
        </w:rPr>
        <w:t>וכבר כתבתי שלפי</w:t>
      </w:r>
      <w:r>
        <w:rPr>
          <w:rFonts w:eastAsia="SimSun" w:hint="cs"/>
          <w:rtl/>
          <w:lang w:eastAsia="zh-CN"/>
        </w:rPr>
        <w:t xml:space="preserve"> </w:t>
      </w:r>
      <w:r w:rsidRPr="00157E28">
        <w:rPr>
          <w:rFonts w:eastAsia="SimSun"/>
          <w:rtl/>
          <w:lang w:eastAsia="zh-CN"/>
        </w:rPr>
        <w:t>דעתי</w:t>
      </w:r>
      <w:r>
        <w:rPr>
          <w:rFonts w:eastAsia="SimSun" w:hint="cs"/>
          <w:rtl/>
          <w:lang w:eastAsia="zh-CN"/>
        </w:rPr>
        <w:t xml:space="preserve"> </w:t>
      </w:r>
      <w:r w:rsidRPr="00157E28">
        <w:rPr>
          <w:rFonts w:eastAsia="SimSun"/>
          <w:rtl/>
          <w:lang w:eastAsia="zh-CN"/>
        </w:rPr>
        <w:t>בזמנינו</w:t>
      </w:r>
      <w:r>
        <w:rPr>
          <w:rFonts w:eastAsia="SimSun" w:hint="cs"/>
          <w:rtl/>
          <w:lang w:eastAsia="zh-CN"/>
        </w:rPr>
        <w:t xml:space="preserve"> </w:t>
      </w:r>
      <w:r w:rsidRPr="00157E28">
        <w:rPr>
          <w:rFonts w:eastAsia="SimSun"/>
          <w:rtl/>
          <w:lang w:eastAsia="zh-CN"/>
        </w:rPr>
        <w:t>אין להקל לעשות הבדלה על שאר דברים למרות שמביא</w:t>
      </w:r>
      <w:r>
        <w:rPr>
          <w:rFonts w:eastAsia="SimSun" w:hint="cs"/>
          <w:rtl/>
          <w:lang w:eastAsia="zh-CN"/>
        </w:rPr>
        <w:t xml:space="preserve"> </w:t>
      </w:r>
      <w:r w:rsidRPr="00157E28">
        <w:rPr>
          <w:rFonts w:eastAsia="SimSun"/>
          <w:rtl/>
          <w:lang w:eastAsia="zh-CN"/>
        </w:rPr>
        <w:t>שאנשים</w:t>
      </w:r>
      <w:r>
        <w:rPr>
          <w:rFonts w:eastAsia="SimSun" w:hint="cs"/>
          <w:rtl/>
          <w:lang w:eastAsia="zh-CN"/>
        </w:rPr>
        <w:t xml:space="preserve"> </w:t>
      </w:r>
      <w:r w:rsidRPr="00157E28">
        <w:rPr>
          <w:rFonts w:eastAsia="SimSun"/>
          <w:rtl/>
          <w:lang w:eastAsia="zh-CN"/>
        </w:rPr>
        <w:t>גדולים סוברים כן</w:t>
      </w:r>
      <w:r>
        <w:rPr>
          <w:rFonts w:eastAsia="SimSun" w:hint="cs"/>
          <w:rtl/>
          <w:lang w:eastAsia="zh-CN"/>
        </w:rPr>
        <w:t xml:space="preserve"> </w:t>
      </w:r>
      <w:r w:rsidRPr="00157E28">
        <w:rPr>
          <w:rFonts w:eastAsia="SimSun"/>
          <w:rtl/>
          <w:lang w:eastAsia="zh-CN"/>
        </w:rPr>
        <w:t>אולי בזמנם</w:t>
      </w:r>
      <w:r>
        <w:rPr>
          <w:rFonts w:eastAsia="SimSun" w:hint="cs"/>
          <w:rtl/>
          <w:lang w:eastAsia="zh-CN"/>
        </w:rPr>
        <w:t xml:space="preserve"> </w:t>
      </w:r>
      <w:r w:rsidRPr="00157E28">
        <w:rPr>
          <w:rFonts w:eastAsia="SimSun"/>
          <w:rtl/>
          <w:lang w:eastAsia="zh-CN"/>
        </w:rPr>
        <w:t>הי' כשעת הדחק</w:t>
      </w:r>
      <w:r w:rsidRPr="00157E28">
        <w:rPr>
          <w:rFonts w:eastAsia="SimSun" w:hint="cs"/>
          <w:rtl/>
          <w:lang w:eastAsia="zh-CN"/>
        </w:rPr>
        <w:t>)".</w:t>
      </w:r>
    </w:p>
    <w:p w14:paraId="23C738EE" w14:textId="77777777" w:rsidR="00D01F52" w:rsidRPr="0074755B" w:rsidRDefault="00D01F52" w:rsidP="00AF0B1D">
      <w:pPr>
        <w:numPr>
          <w:ilvl w:val="3"/>
          <w:numId w:val="13"/>
        </w:numPr>
        <w:jc w:val="both"/>
        <w:rPr>
          <w:rFonts w:eastAsia="SimSun"/>
          <w:lang w:eastAsia="zh-CN"/>
        </w:rPr>
      </w:pPr>
      <w:r>
        <w:rPr>
          <w:rFonts w:eastAsia="SimSun"/>
          <w:u w:val="single"/>
          <w:rtl/>
          <w:lang w:eastAsia="zh-CN"/>
        </w:rPr>
        <w:t>אור לציון</w:t>
      </w:r>
      <w:r>
        <w:rPr>
          <w:rFonts w:eastAsia="SimSun"/>
          <w:rtl/>
          <w:lang w:eastAsia="zh-CN"/>
        </w:rPr>
        <w:t xml:space="preserve"> (ח"ג פרק כ"ט אות ח'</w:t>
      </w:r>
      <w:r>
        <w:rPr>
          <w:rFonts w:eastAsia="SimSun" w:hint="cs"/>
          <w:rtl/>
          <w:lang w:eastAsia="zh-CN"/>
        </w:rPr>
        <w:t xml:space="preserve">, </w:t>
      </w:r>
      <w:r>
        <w:rPr>
          <w:rFonts w:eastAsia="SimSun"/>
          <w:rtl/>
          <w:lang w:eastAsia="zh-CN"/>
        </w:rPr>
        <w:t>הע' ח') – "</w:t>
      </w:r>
      <w:r w:rsidRPr="0074755B">
        <w:rPr>
          <w:rFonts w:eastAsia="SimSun"/>
          <w:b/>
          <w:bCs/>
          <w:rtl/>
          <w:lang w:eastAsia="zh-CN"/>
        </w:rPr>
        <w:t>ובני ספרד</w:t>
      </w:r>
      <w:r>
        <w:rPr>
          <w:rFonts w:eastAsia="SimSun"/>
          <w:rtl/>
          <w:lang w:eastAsia="zh-CN"/>
        </w:rPr>
        <w:t xml:space="preserve"> נוהגים להבדיל על היין אף שהוא יום תשעה באב. ואם קשה לו לשתות יין, יכול להבדיל על בירה, ואף על בירה שחורה. וכן יכול להבדיל על מיץ ענבים אם יש לו. ואם אינו יכול לשתות מלוא לוגמיו, יאכל בלא הבדלה. ורבים מבני אשכנז נוהגים בכל אופן להבדיל על בירה בלבד</w:t>
      </w:r>
      <w:r>
        <w:rPr>
          <w:rFonts w:eastAsia="SimSun" w:hint="cs"/>
          <w:rtl/>
          <w:lang w:eastAsia="zh-CN"/>
        </w:rPr>
        <w:t>. [</w:t>
      </w:r>
      <w:r w:rsidRPr="0074755B">
        <w:rPr>
          <w:rFonts w:eastAsia="SimSun"/>
          <w:rtl/>
          <w:lang w:eastAsia="zh-CN"/>
        </w:rPr>
        <w:t>מבואר בכנה"ג שם, שהחולה מבדיל על היין. וכן מנהג בני ספרד, שכיון שמותר באכילה ושתיה וצריך להבדיל, יבדיל כבכל השנה. וראה גם בברכ"י שם אות ג'. אלא שאם קשה לו לשתות יין, יכול לקדש על חמר מדינה, דהיינו בירה לבנה או שחורה או קוניאק וארק, אבל לא על משקה קל או תה וקפה. (וראה מה שנתבאר בגדר חמר מדינה בספר אור לציון תשובות ח"ב פרק כ' תשובה י"ט ופרק כ"ב תשובה ב', ע"ש). ומנהג רבים מבני אשכנז, שלעולם אין החולה מבדיל בתשעה באב אלא על חמר מדינה ולא על היין, וראה בערוך השולחן בסימן תקנ"ו סעיף ב'. וראה עוד בכה"ח שם</w:t>
      </w:r>
      <w:r w:rsidRPr="0074755B">
        <w:rPr>
          <w:rFonts w:eastAsia="SimSun" w:hint="cs"/>
          <w:rtl/>
          <w:lang w:eastAsia="zh-CN"/>
        </w:rPr>
        <w:t>]</w:t>
      </w:r>
      <w:r w:rsidRPr="0074755B">
        <w:rPr>
          <w:rFonts w:eastAsia="SimSun"/>
          <w:rtl/>
          <w:lang w:eastAsia="zh-CN"/>
        </w:rPr>
        <w:t>".</w:t>
      </w:r>
    </w:p>
    <w:p w14:paraId="2CDFBB7C" w14:textId="77777777" w:rsidR="00D01F52" w:rsidRDefault="00D01F52" w:rsidP="00AF0B1D">
      <w:pPr>
        <w:numPr>
          <w:ilvl w:val="3"/>
          <w:numId w:val="13"/>
        </w:numPr>
        <w:jc w:val="both"/>
        <w:rPr>
          <w:rFonts w:eastAsia="SimSun"/>
          <w:lang w:eastAsia="zh-CN"/>
        </w:rPr>
      </w:pPr>
      <w:r w:rsidRPr="003A193A">
        <w:rPr>
          <w:rFonts w:eastAsia="SimSun" w:hint="cs"/>
          <w:u w:val="single"/>
          <w:rtl/>
          <w:lang w:eastAsia="zh-CN"/>
        </w:rPr>
        <w:t>זה השלחן</w:t>
      </w:r>
      <w:r>
        <w:rPr>
          <w:rFonts w:eastAsia="SimSun" w:hint="cs"/>
          <w:rtl/>
          <w:lang w:eastAsia="zh-CN"/>
        </w:rPr>
        <w:t xml:space="preserve"> (סי' תקנ"ו) </w:t>
      </w:r>
      <w:r>
        <w:rPr>
          <w:rFonts w:eastAsia="SimSun"/>
          <w:rtl/>
          <w:lang w:eastAsia="zh-CN"/>
        </w:rPr>
        <w:t>–</w:t>
      </w:r>
      <w:r>
        <w:rPr>
          <w:rFonts w:eastAsia="SimSun" w:hint="cs"/>
          <w:rtl/>
          <w:lang w:eastAsia="zh-CN"/>
        </w:rPr>
        <w:t xml:space="preserve"> "</w:t>
      </w:r>
      <w:r w:rsidRPr="008247AC">
        <w:rPr>
          <w:rFonts w:eastAsia="SimSun"/>
          <w:rtl/>
          <w:lang w:eastAsia="zh-CN"/>
        </w:rPr>
        <w:t>מי שאינו מתענה בט"ב שחל במוצאי שבת וצריך לעשות הבדלה, מותר לו לעשות הבדלה על יין ולשתות הכוס בעצמו, וכהא דסי' תקנ"ט ס"ז</w:t>
      </w:r>
      <w:r>
        <w:rPr>
          <w:rFonts w:eastAsia="SimSun" w:hint="cs"/>
          <w:rtl/>
          <w:lang w:eastAsia="zh-CN"/>
        </w:rPr>
        <w:t xml:space="preserve"> ... </w:t>
      </w:r>
      <w:r w:rsidRPr="00071788">
        <w:rPr>
          <w:rFonts w:eastAsia="SimSun"/>
          <w:rtl/>
          <w:lang w:eastAsia="zh-CN"/>
        </w:rPr>
        <w:t>ולא דמי להא דסי' תקנ"א ס"י בכוס של הבדלה מר"ח אב ליתן לקטנים, דשם לא חיישינן דילמא אתי למיסרך מדאינו אלא מנהגא משא"כ כאן שהוא מדינא. שו"ר דבכף החיים ס"ק ט' כתב דלא יבדיל על היין, או שיתן לתינוק עיי"ש. אמנם העיקר לדינא כמו שכתבתי</w:t>
      </w:r>
      <w:r>
        <w:rPr>
          <w:rFonts w:eastAsia="SimSun" w:hint="cs"/>
          <w:rtl/>
          <w:lang w:eastAsia="zh-CN"/>
        </w:rPr>
        <w:t>".</w:t>
      </w:r>
    </w:p>
    <w:p w14:paraId="1E28404B" w14:textId="77777777" w:rsidR="00D01F52" w:rsidRPr="003A193A" w:rsidRDefault="00D01F52" w:rsidP="00AF0B1D">
      <w:pPr>
        <w:numPr>
          <w:ilvl w:val="3"/>
          <w:numId w:val="13"/>
        </w:numPr>
        <w:jc w:val="both"/>
        <w:rPr>
          <w:rFonts w:eastAsia="SimSun"/>
          <w:lang w:eastAsia="zh-CN"/>
        </w:rPr>
      </w:pPr>
      <w:r>
        <w:rPr>
          <w:rFonts w:eastAsia="SimSun" w:hint="cs"/>
          <w:u w:val="single"/>
          <w:rtl/>
          <w:lang w:eastAsia="zh-CN"/>
        </w:rPr>
        <w:t>חוט שני</w:t>
      </w:r>
      <w:r w:rsidRPr="001E2589">
        <w:rPr>
          <w:rFonts w:eastAsia="SimSun" w:hint="cs"/>
          <w:rtl/>
          <w:lang w:eastAsia="zh-CN"/>
        </w:rPr>
        <w:t xml:space="preserve"> (</w:t>
      </w:r>
      <w:r>
        <w:rPr>
          <w:rFonts w:eastAsia="SimSun"/>
          <w:rtl/>
          <w:lang w:eastAsia="zh-CN"/>
        </w:rPr>
        <w:t>קרא עלי מועד</w:t>
      </w:r>
      <w:r>
        <w:rPr>
          <w:rFonts w:eastAsia="SimSun" w:hint="cs"/>
          <w:rtl/>
          <w:lang w:eastAsia="zh-CN"/>
        </w:rPr>
        <w:t xml:space="preserve"> פרק ז' הע' י"ז</w:t>
      </w:r>
      <w:r w:rsidRPr="001E258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C03E55">
        <w:rPr>
          <w:rFonts w:eastAsia="SimSun"/>
          <w:rtl/>
          <w:lang w:eastAsia="zh-CN"/>
        </w:rPr>
        <w:t>שכיון שאינו ברור היום אם יש חמר מדינה לכן חולה האוכל בט"ב יבדיל על מיץ ענבים, ואם אפשר לכתחלה יסחוט ענבים ויבדיל ע"ז שזה ודאי יין מגתו משא"כ מיץ ענבים קנוי שעבר תהליך (ניקוי כו') יתכן שלא נחשב ממש כיין מגתו, ומ"מ אם אין בידו לעשות כן, יבדיל על מיץ ענבים רגיל</w:t>
      </w:r>
      <w:r>
        <w:rPr>
          <w:rFonts w:eastAsia="SimSun" w:hint="cs"/>
          <w:rtl/>
          <w:lang w:eastAsia="zh-CN"/>
        </w:rPr>
        <w:t>"</w:t>
      </w:r>
      <w:r w:rsidRPr="001E2589">
        <w:rPr>
          <w:rFonts w:eastAsia="SimSun" w:hint="cs"/>
          <w:rtl/>
          <w:lang w:eastAsia="zh-CN"/>
        </w:rPr>
        <w:t>.</w:t>
      </w:r>
    </w:p>
    <w:p w14:paraId="09373239" w14:textId="77777777" w:rsidR="00D01F52" w:rsidRPr="008F4EB6" w:rsidRDefault="00D01F52" w:rsidP="00AF0B1D">
      <w:pPr>
        <w:numPr>
          <w:ilvl w:val="3"/>
          <w:numId w:val="13"/>
        </w:numPr>
        <w:jc w:val="both"/>
        <w:rPr>
          <w:rFonts w:eastAsia="SimSun"/>
          <w:lang w:eastAsia="zh-CN"/>
        </w:rPr>
      </w:pPr>
      <w:r w:rsidRPr="00CB567B">
        <w:rPr>
          <w:rFonts w:eastAsia="SimSun"/>
          <w:u w:val="single"/>
          <w:rtl/>
          <w:lang w:eastAsia="zh-CN"/>
        </w:rPr>
        <w:t>הגר"י ברקוביץ</w:t>
      </w:r>
      <w:r w:rsidRPr="00CB567B">
        <w:rPr>
          <w:rFonts w:eastAsia="SimSun"/>
          <w:rtl/>
          <w:lang w:eastAsia="zh-CN"/>
        </w:rPr>
        <w:t xml:space="preserve"> שליט"א (</w:t>
      </w:r>
      <w:r>
        <w:rPr>
          <w:color w:val="000000"/>
          <w:rtl/>
        </w:rPr>
        <w:t>מכתב במייל</w:t>
      </w:r>
      <w:r w:rsidRPr="00CB567B">
        <w:rPr>
          <w:color w:val="000000"/>
          <w:rtl/>
        </w:rPr>
        <w:t xml:space="preserve">) </w:t>
      </w:r>
      <w:r>
        <w:rPr>
          <w:rFonts w:hint="cs"/>
          <w:color w:val="000000"/>
          <w:rtl/>
        </w:rPr>
        <w:t>-</w:t>
      </w:r>
    </w:p>
    <w:p w14:paraId="258E784B" w14:textId="77777777" w:rsidR="00D01F52" w:rsidRDefault="00D01F52" w:rsidP="00D01F52">
      <w:pPr>
        <w:bidi w:val="0"/>
        <w:ind w:right="607"/>
        <w:jc w:val="both"/>
        <w:rPr>
          <w:color w:val="222222"/>
        </w:rPr>
      </w:pPr>
      <w:r w:rsidRPr="00CB567B">
        <w:rPr>
          <w:color w:val="222222"/>
          <w:shd w:val="clear" w:color="auto" w:fill="FFFFFF"/>
        </w:rPr>
        <w:t>If a woman is making havdalah on Tisha Ba’v nidche this year.</w:t>
      </w:r>
      <w:r w:rsidRPr="00CB567B">
        <w:rPr>
          <w:color w:val="222222"/>
        </w:rPr>
        <w:t xml:space="preserve"> </w:t>
      </w:r>
      <w:r w:rsidRPr="00CB567B">
        <w:rPr>
          <w:color w:val="222222"/>
          <w:shd w:val="clear" w:color="auto" w:fill="FFFFFF"/>
        </w:rPr>
        <w:t>1. Should grape juice be used? How much to drink? Anything else to know?</w:t>
      </w:r>
      <w:r w:rsidRPr="00CB567B">
        <w:rPr>
          <w:color w:val="222222"/>
        </w:rPr>
        <w:t xml:space="preserve"> </w:t>
      </w:r>
      <w:r w:rsidRPr="00CB567B">
        <w:rPr>
          <w:color w:val="222222"/>
          <w:shd w:val="clear" w:color="auto" w:fill="FFFFFF"/>
        </w:rPr>
        <w:t>2. Should maybe the husband make it if he is around?</w:t>
      </w:r>
    </w:p>
    <w:p w14:paraId="65A9A8F0" w14:textId="77777777" w:rsidR="00D01F52" w:rsidRDefault="00D01F52" w:rsidP="00D01F52">
      <w:pPr>
        <w:bidi w:val="0"/>
        <w:ind w:right="607"/>
        <w:jc w:val="both"/>
        <w:rPr>
          <w:rFonts w:eastAsia="SimSun"/>
          <w:lang w:eastAsia="zh-CN"/>
        </w:rPr>
      </w:pPr>
      <w:r w:rsidRPr="00CB567B">
        <w:rPr>
          <w:color w:val="222222"/>
          <w:shd w:val="clear" w:color="auto" w:fill="FFFFFF"/>
        </w:rPr>
        <w:t>R' Y. Berkovits wrote:</w:t>
      </w:r>
      <w:r w:rsidRPr="00CB567B">
        <w:rPr>
          <w:color w:val="222222"/>
        </w:rPr>
        <w:t xml:space="preserve"> </w:t>
      </w:r>
      <w:r w:rsidRPr="00CB567B">
        <w:rPr>
          <w:color w:val="222222"/>
          <w:shd w:val="clear" w:color="auto" w:fill="FFFFFF"/>
        </w:rPr>
        <w:t>No pesukim and no besamim (even at night).</w:t>
      </w:r>
      <w:r w:rsidRPr="00CB567B">
        <w:rPr>
          <w:rStyle w:val="apple-converted-space"/>
          <w:color w:val="222222"/>
          <w:shd w:val="clear" w:color="auto" w:fill="FFFFFF"/>
        </w:rPr>
        <w:t> </w:t>
      </w:r>
      <w:r w:rsidRPr="00CB567B">
        <w:rPr>
          <w:color w:val="222222"/>
          <w:shd w:val="clear" w:color="auto" w:fill="FFFFFF"/>
        </w:rPr>
        <w:t>Use grape juice (since it’s unclear what would suffice as chamar medina, especially in EY).</w:t>
      </w:r>
      <w:r w:rsidRPr="00CB567B">
        <w:rPr>
          <w:rStyle w:val="apple-converted-space"/>
          <w:color w:val="222222"/>
          <w:shd w:val="clear" w:color="auto" w:fill="FFFFFF"/>
        </w:rPr>
        <w:t> </w:t>
      </w:r>
      <w:r w:rsidRPr="00CB567B">
        <w:rPr>
          <w:color w:val="222222"/>
          <w:shd w:val="clear" w:color="auto" w:fill="FFFFFF"/>
        </w:rPr>
        <w:t>If possible, give it to a child that is hegiah l’chinuch for berachos but not yet for aveilus of the churban (somewhere between 6-9, depends on the kid).</w:t>
      </w:r>
      <w:r w:rsidRPr="00CB567B">
        <w:rPr>
          <w:rStyle w:val="apple-converted-space"/>
          <w:color w:val="222222"/>
          <w:shd w:val="clear" w:color="auto" w:fill="FFFFFF"/>
        </w:rPr>
        <w:t> </w:t>
      </w:r>
      <w:r w:rsidRPr="00CB567B">
        <w:rPr>
          <w:color w:val="222222"/>
          <w:shd w:val="clear" w:color="auto" w:fill="FFFFFF"/>
        </w:rPr>
        <w:t>If she is drinking, she should drink a r’vius, in order to be able to make an al hagefen and not be b’safek (drinking a maley lugma is a safek).</w:t>
      </w:r>
      <w:r w:rsidRPr="00CB567B">
        <w:rPr>
          <w:color w:val="222222"/>
        </w:rPr>
        <w:t xml:space="preserve"> </w:t>
      </w:r>
      <w:r w:rsidRPr="00CB567B">
        <w:rPr>
          <w:color w:val="222222"/>
          <w:shd w:val="clear" w:color="auto" w:fill="FFFFFF"/>
        </w:rPr>
        <w:t xml:space="preserve">If the husband is around, </w:t>
      </w:r>
      <w:r w:rsidRPr="00CB567B">
        <w:rPr>
          <w:b/>
          <w:bCs/>
          <w:color w:val="222222"/>
          <w:shd w:val="clear" w:color="auto" w:fill="FFFFFF"/>
        </w:rPr>
        <w:t>it's better</w:t>
      </w:r>
      <w:r w:rsidRPr="00CB567B">
        <w:rPr>
          <w:color w:val="222222"/>
          <w:shd w:val="clear" w:color="auto" w:fill="FFFFFF"/>
        </w:rPr>
        <w:t xml:space="preserve"> for him to make it (although she's drinking), even before davening. However, she shouldn’t try to work it around him, and not break her fast earlier or later because of this. Only if he happens to be around when she is ready to break her fast.</w:t>
      </w:r>
    </w:p>
    <w:p w14:paraId="1705B381" w14:textId="792E9E0A" w:rsidR="00FA1611" w:rsidRPr="00FA1611" w:rsidRDefault="00D01F52" w:rsidP="00AF0B1D">
      <w:pPr>
        <w:numPr>
          <w:ilvl w:val="2"/>
          <w:numId w:val="13"/>
        </w:numPr>
        <w:jc w:val="both"/>
        <w:rPr>
          <w:rFonts w:eastAsia="SimSun"/>
          <w:lang w:eastAsia="zh-CN"/>
        </w:rPr>
      </w:pPr>
      <w:r>
        <w:rPr>
          <w:rFonts w:eastAsia="SimSun" w:hint="cs"/>
          <w:rtl/>
          <w:lang w:eastAsia="zh-CN"/>
        </w:rPr>
        <w:t>מראי מקומות</w:t>
      </w:r>
      <w:r w:rsidRPr="003A193A">
        <w:rPr>
          <w:rFonts w:eastAsia="SimSun" w:hint="cs"/>
          <w:rtl/>
          <w:lang w:eastAsia="zh-CN"/>
        </w:rPr>
        <w:t xml:space="preserve"> </w:t>
      </w:r>
      <w:r w:rsidRPr="003A193A">
        <w:rPr>
          <w:rFonts w:eastAsia="SimSun"/>
          <w:rtl/>
          <w:lang w:eastAsia="zh-CN"/>
        </w:rPr>
        <w:t>–</w:t>
      </w:r>
      <w:r>
        <w:rPr>
          <w:rFonts w:eastAsia="SimSun" w:hint="cs"/>
          <w:rtl/>
          <w:lang w:eastAsia="zh-CN"/>
        </w:rPr>
        <w:t xml:space="preserve"> </w:t>
      </w:r>
      <w:r w:rsidRPr="00066025">
        <w:rPr>
          <w:rFonts w:eastAsia="SimSun" w:hint="cs"/>
          <w:u w:val="single"/>
          <w:rtl/>
          <w:lang w:eastAsia="zh-CN"/>
        </w:rPr>
        <w:t>שרגא המאיר</w:t>
      </w:r>
      <w:r>
        <w:rPr>
          <w:rFonts w:eastAsia="SimSun" w:hint="cs"/>
          <w:rtl/>
          <w:lang w:eastAsia="zh-CN"/>
        </w:rPr>
        <w:t xml:space="preserve"> (ח"ג סי' קי"ח הע' קמ"ז ד"ה מש"כ), </w:t>
      </w:r>
      <w:r w:rsidRPr="00841AEA">
        <w:rPr>
          <w:rFonts w:eastAsia="SimSun" w:hint="cs"/>
          <w:u w:val="single"/>
          <w:rtl/>
          <w:lang w:eastAsia="zh-CN"/>
        </w:rPr>
        <w:t>רבבות אפרים</w:t>
      </w:r>
      <w:r w:rsidRPr="00312D30">
        <w:rPr>
          <w:rFonts w:eastAsia="SimSun" w:hint="cs"/>
          <w:rtl/>
          <w:lang w:eastAsia="zh-CN"/>
        </w:rPr>
        <w:t xml:space="preserve"> </w:t>
      </w:r>
      <w:r>
        <w:rPr>
          <w:rFonts w:eastAsia="SimSun" w:hint="cs"/>
          <w:rtl/>
          <w:lang w:eastAsia="zh-CN"/>
        </w:rPr>
        <w:t>(</w:t>
      </w:r>
      <w:r w:rsidRPr="00312D30">
        <w:rPr>
          <w:rFonts w:eastAsia="SimSun" w:hint="cs"/>
          <w:rtl/>
          <w:lang w:eastAsia="zh-CN"/>
        </w:rPr>
        <w:t>ח"ג סי' שע"א</w:t>
      </w:r>
      <w:r>
        <w:rPr>
          <w:rFonts w:eastAsia="SimSun" w:hint="cs"/>
          <w:rtl/>
          <w:lang w:eastAsia="zh-CN"/>
        </w:rPr>
        <w:t xml:space="preserve"> ד"ה ובענין),</w:t>
      </w:r>
      <w:r w:rsidRPr="003A193A">
        <w:rPr>
          <w:rFonts w:eastAsia="SimSun" w:hint="cs"/>
          <w:rtl/>
          <w:lang w:eastAsia="zh-CN"/>
        </w:rPr>
        <w:t xml:space="preserve"> </w:t>
      </w:r>
      <w:r w:rsidRPr="00312D30">
        <w:rPr>
          <w:rFonts w:eastAsia="SimSun" w:hint="cs"/>
          <w:u w:val="single"/>
          <w:rtl/>
          <w:lang w:eastAsia="zh-CN"/>
        </w:rPr>
        <w:t>ג' שבועות</w:t>
      </w:r>
      <w:r w:rsidRPr="00312D30">
        <w:rPr>
          <w:rFonts w:eastAsia="SimSun" w:hint="cs"/>
          <w:rtl/>
          <w:lang w:eastAsia="zh-CN"/>
        </w:rPr>
        <w:t xml:space="preserve"> (ארטסקרול, עמ' קע"</w:t>
      </w:r>
      <w:r>
        <w:rPr>
          <w:rFonts w:eastAsia="SimSun" w:hint="cs"/>
          <w:rtl/>
          <w:lang w:eastAsia="zh-CN"/>
        </w:rPr>
        <w:t>ב</w:t>
      </w:r>
      <w:r w:rsidRPr="00312D30">
        <w:rPr>
          <w:rFonts w:eastAsia="SimSun" w:hint="cs"/>
          <w:rtl/>
          <w:lang w:eastAsia="zh-CN"/>
        </w:rPr>
        <w:t>).</w:t>
      </w:r>
    </w:p>
    <w:p w14:paraId="2B2E581D" w14:textId="50C7AB5B" w:rsidR="00D01F52" w:rsidRDefault="00D01F52" w:rsidP="00AF0B1D">
      <w:pPr>
        <w:numPr>
          <w:ilvl w:val="3"/>
          <w:numId w:val="13"/>
        </w:numPr>
        <w:jc w:val="both"/>
        <w:rPr>
          <w:rFonts w:eastAsia="SimSun"/>
          <w:lang w:eastAsia="zh-CN"/>
        </w:rPr>
      </w:pPr>
      <w:r>
        <w:rPr>
          <w:rFonts w:eastAsia="SimSun"/>
          <w:u w:val="single"/>
          <w:rtl/>
          <w:lang w:eastAsia="zh-CN"/>
        </w:rPr>
        <w:t>הגרח"ק</w:t>
      </w:r>
      <w:r>
        <w:rPr>
          <w:rFonts w:eastAsia="SimSun"/>
          <w:rtl/>
          <w:lang w:eastAsia="zh-CN"/>
        </w:rPr>
        <w:t xml:space="preserve"> שליט"א (שאלת רב ח"ב פרק ל"</w:t>
      </w:r>
      <w:r>
        <w:rPr>
          <w:rFonts w:eastAsia="SimSun" w:hint="cs"/>
          <w:rtl/>
          <w:lang w:eastAsia="zh-CN"/>
        </w:rPr>
        <w:t xml:space="preserve">ג אות נ"ח, </w:t>
      </w:r>
      <w:r>
        <w:rPr>
          <w:rtl/>
        </w:rPr>
        <w:t>מישרים אהבוך עמ' ש"</w:t>
      </w:r>
      <w:r>
        <w:rPr>
          <w:rFonts w:hint="cs"/>
          <w:rtl/>
        </w:rPr>
        <w:t>ז</w:t>
      </w:r>
      <w:r>
        <w:rPr>
          <w:rtl/>
        </w:rPr>
        <w:t xml:space="preserve"> אות </w:t>
      </w:r>
      <w:r>
        <w:rPr>
          <w:rFonts w:hint="cs"/>
          <w:rtl/>
        </w:rPr>
        <w:t>ט"ו</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14559">
        <w:rPr>
          <w:rFonts w:eastAsia="SimSun"/>
          <w:rtl/>
          <w:lang w:eastAsia="zh-CN"/>
        </w:rPr>
        <w:t>מי שצריך להבדיל בת"ב האם עדיף לסחוט ענבים כדי שלא יהיה ישן מ' יום. תשובה: צ"ע אם צריך להבדיל בט"ב</w:t>
      </w:r>
      <w:r>
        <w:rPr>
          <w:rFonts w:eastAsia="SimSun" w:hint="cs"/>
          <w:rtl/>
          <w:lang w:eastAsia="zh-CN"/>
        </w:rPr>
        <w:t>".</w:t>
      </w:r>
    </w:p>
    <w:p w14:paraId="2BF72668" w14:textId="77777777" w:rsidR="00D01F52" w:rsidRPr="00E00868" w:rsidRDefault="00D01F52" w:rsidP="00D01F52">
      <w:pPr>
        <w:ind w:left="567"/>
        <w:jc w:val="both"/>
        <w:rPr>
          <w:rFonts w:eastAsia="SimSun"/>
          <w:lang w:eastAsia="zh-CN"/>
        </w:rPr>
      </w:pPr>
      <w:r w:rsidRPr="00E00868">
        <w:rPr>
          <w:rFonts w:eastAsia="SimSun"/>
          <w:u w:val="single"/>
          <w:rtl/>
          <w:lang w:eastAsia="zh-CN"/>
        </w:rPr>
        <w:t>הגרח"ק</w:t>
      </w:r>
      <w:r w:rsidRPr="00E00868">
        <w:rPr>
          <w:rFonts w:eastAsia="SimSun"/>
          <w:rtl/>
          <w:lang w:eastAsia="zh-CN"/>
        </w:rPr>
        <w:t xml:space="preserve"> שליט"א (מועדי הגר"ח ח"ב תשובה ת"א) – "שאלה: חולה המבדיל בת"ב, אם עדיף שיבדיל על מיץ ענבים ולא על יין. תשובה: כנ"ל</w:t>
      </w:r>
      <w:r w:rsidRPr="00E00868">
        <w:rPr>
          <w:rFonts w:eastAsia="SimSun" w:hint="cs"/>
          <w:rtl/>
          <w:lang w:eastAsia="zh-CN"/>
        </w:rPr>
        <w:t xml:space="preserve"> [</w:t>
      </w:r>
      <w:r w:rsidRPr="00E00868">
        <w:rPr>
          <w:rFonts w:eastAsia="SimSun"/>
          <w:rtl/>
          <w:lang w:eastAsia="zh-CN"/>
        </w:rPr>
        <w:t>עי' קובץ תשובות ממו"ח זצ"ל ס' נ"ז</w:t>
      </w:r>
      <w:r w:rsidRPr="00E00868">
        <w:rPr>
          <w:rFonts w:eastAsia="SimSun" w:hint="cs"/>
          <w:rtl/>
          <w:lang w:eastAsia="zh-CN"/>
        </w:rPr>
        <w:t>]</w:t>
      </w:r>
      <w:r>
        <w:rPr>
          <w:rFonts w:eastAsia="SimSun" w:hint="cs"/>
          <w:rtl/>
          <w:lang w:eastAsia="zh-CN"/>
        </w:rPr>
        <w:t>"</w:t>
      </w:r>
      <w:r w:rsidRPr="00E00868">
        <w:rPr>
          <w:rFonts w:eastAsia="SimSun"/>
          <w:rtl/>
          <w:lang w:eastAsia="zh-CN"/>
        </w:rPr>
        <w:t>.</w:t>
      </w:r>
    </w:p>
    <w:p w14:paraId="43891D67" w14:textId="77777777" w:rsidR="00D01F52" w:rsidRPr="00066025" w:rsidRDefault="00D01F52" w:rsidP="00AF0B1D">
      <w:pPr>
        <w:numPr>
          <w:ilvl w:val="3"/>
          <w:numId w:val="13"/>
        </w:numPr>
        <w:jc w:val="both"/>
        <w:rPr>
          <w:rFonts w:eastAsia="SimSun"/>
          <w:lang w:eastAsia="zh-CN"/>
        </w:rPr>
      </w:pPr>
      <w:r>
        <w:rPr>
          <w:rFonts w:eastAsia="SimSun" w:hint="cs"/>
          <w:rtl/>
          <w:lang w:eastAsia="zh-CN"/>
        </w:rPr>
        <w:t xml:space="preserve">מהמקורות לעיל, נראה שאין מחלוקת מצד ת"ב, אלא הוא </w:t>
      </w:r>
      <w:r>
        <w:rPr>
          <w:rFonts w:eastAsia="SimSun" w:hint="cs"/>
          <w:b/>
          <w:bCs/>
          <w:rtl/>
          <w:lang w:eastAsia="zh-CN"/>
        </w:rPr>
        <w:t>מחלוקת כללי</w:t>
      </w:r>
      <w:r>
        <w:rPr>
          <w:rFonts w:eastAsia="SimSun" w:hint="cs"/>
          <w:rtl/>
          <w:lang w:eastAsia="zh-CN"/>
        </w:rPr>
        <w:t xml:space="preserve"> אם יש חמר מדינה בזמן הזה. [חוץ מלהורות נתן (שאסור ביין), וזה השלחן (שמותרת לכתחילה ביין)]. וממילא, אולי אין מחלוקת, ותלוי במציאות בכל מדינה ומדינה, אם יש חמר מדינה. (וממילא הגרח"ק שליט"א אינו חולק על אביו והחזו"א).</w:t>
      </w:r>
    </w:p>
    <w:p w14:paraId="7E39C60A" w14:textId="77777777" w:rsidR="00D01F52" w:rsidRPr="000C4CAF" w:rsidRDefault="00D01F52" w:rsidP="00D01F52">
      <w:pPr>
        <w:jc w:val="both"/>
        <w:rPr>
          <w:rFonts w:eastAsia="SimSun"/>
          <w:rtl/>
          <w:lang w:eastAsia="zh-CN"/>
        </w:rPr>
      </w:pPr>
    </w:p>
    <w:p w14:paraId="096F74BB" w14:textId="77777777" w:rsidR="00D01F52" w:rsidRPr="00312D30" w:rsidRDefault="00D01F52" w:rsidP="00AF0B1D">
      <w:pPr>
        <w:numPr>
          <w:ilvl w:val="1"/>
          <w:numId w:val="13"/>
        </w:numPr>
        <w:jc w:val="both"/>
        <w:rPr>
          <w:rFonts w:eastAsia="SimSun"/>
          <w:lang w:eastAsia="zh-CN"/>
        </w:rPr>
      </w:pPr>
      <w:r w:rsidRPr="00E00868">
        <w:rPr>
          <w:rFonts w:eastAsia="SimSun" w:hint="cs"/>
          <w:b/>
          <w:bCs/>
          <w:rtl/>
          <w:lang w:eastAsia="zh-CN"/>
        </w:rPr>
        <w:t>אם לתת הכוס לתינוק: חולים שאכל בת"ב - כשהוא מיץ עבנים או יין</w:t>
      </w:r>
      <w:r>
        <w:rPr>
          <w:rFonts w:eastAsia="SimSun" w:hint="cs"/>
          <w:rtl/>
          <w:lang w:eastAsia="zh-CN"/>
        </w:rPr>
        <w:t>.</w:t>
      </w:r>
    </w:p>
    <w:p w14:paraId="13DDF098" w14:textId="77777777" w:rsidR="00D01F52" w:rsidRDefault="00D01F52" w:rsidP="00AF0B1D">
      <w:pPr>
        <w:numPr>
          <w:ilvl w:val="2"/>
          <w:numId w:val="13"/>
        </w:numPr>
        <w:jc w:val="both"/>
        <w:rPr>
          <w:rFonts w:eastAsia="SimSun"/>
          <w:lang w:eastAsia="zh-CN"/>
        </w:rPr>
      </w:pPr>
      <w:r w:rsidRPr="00312D30">
        <w:rPr>
          <w:rFonts w:eastAsia="SimSun" w:hint="cs"/>
          <w:rtl/>
          <w:lang w:eastAsia="zh-CN"/>
        </w:rPr>
        <w:t>כן</w:t>
      </w:r>
      <w:r>
        <w:rPr>
          <w:rFonts w:eastAsia="SimSun" w:hint="cs"/>
          <w:rtl/>
          <w:lang w:eastAsia="zh-CN"/>
        </w:rPr>
        <w:t>.</w:t>
      </w:r>
    </w:p>
    <w:p w14:paraId="4463B5B6" w14:textId="77777777" w:rsidR="00D01F52" w:rsidRPr="00236168" w:rsidRDefault="00D01F52" w:rsidP="00AF0B1D">
      <w:pPr>
        <w:numPr>
          <w:ilvl w:val="3"/>
          <w:numId w:val="13"/>
        </w:numPr>
        <w:jc w:val="both"/>
        <w:rPr>
          <w:rFonts w:eastAsia="SimSun"/>
          <w:lang w:eastAsia="zh-CN"/>
        </w:rPr>
      </w:pPr>
      <w:r w:rsidRPr="00201440">
        <w:rPr>
          <w:rFonts w:eastAsia="SimSun"/>
          <w:u w:val="single"/>
          <w:rtl/>
          <w:lang w:eastAsia="zh-CN"/>
        </w:rPr>
        <w:t>דברי קהלת</w:t>
      </w:r>
      <w:r w:rsidRPr="00B631E0">
        <w:rPr>
          <w:rFonts w:eastAsia="SimSun"/>
          <w:rtl/>
          <w:lang w:eastAsia="zh-CN"/>
        </w:rPr>
        <w:t xml:space="preserve"> </w:t>
      </w:r>
      <w:r>
        <w:rPr>
          <w:rFonts w:eastAsia="SimSun" w:hint="cs"/>
          <w:rtl/>
          <w:lang w:eastAsia="zh-CN"/>
        </w:rPr>
        <w:t xml:space="preserve">(גייגר, </w:t>
      </w:r>
      <w:r w:rsidRPr="00B631E0">
        <w:rPr>
          <w:rFonts w:eastAsia="SimSun"/>
          <w:rtl/>
          <w:lang w:eastAsia="zh-CN"/>
        </w:rPr>
        <w:t xml:space="preserve">מנהגי תפלות ק"ק פראנקפורט עמ' </w:t>
      </w:r>
      <w:r>
        <w:rPr>
          <w:rFonts w:eastAsia="SimSun" w:hint="cs"/>
          <w:rtl/>
          <w:lang w:eastAsia="zh-CN"/>
        </w:rPr>
        <w:t xml:space="preserve">צ"ו, יום מ"ה ג' בשבת ואתחנן ת"ב תקע"ח אות ז') </w:t>
      </w:r>
      <w:r>
        <w:rPr>
          <w:rFonts w:eastAsia="SimSun"/>
          <w:rtl/>
          <w:lang w:eastAsia="zh-CN"/>
        </w:rPr>
        <w:t>–</w:t>
      </w:r>
      <w:r>
        <w:rPr>
          <w:rFonts w:eastAsia="SimSun" w:hint="cs"/>
          <w:rtl/>
          <w:lang w:eastAsia="zh-CN"/>
        </w:rPr>
        <w:t xml:space="preserve"> "והמבדיל בת"ב או במוצאי ת"ב יתן היין לילד לשתותו, ואם אין ילד, ישתהו"</w:t>
      </w:r>
      <w:r w:rsidRPr="00B631E0">
        <w:rPr>
          <w:rFonts w:eastAsia="SimSun"/>
          <w:rtl/>
          <w:lang w:eastAsia="zh-CN"/>
        </w:rPr>
        <w:t>.</w:t>
      </w:r>
    </w:p>
    <w:p w14:paraId="403ECD53" w14:textId="77777777" w:rsidR="00D01F52" w:rsidRDefault="00D01F52" w:rsidP="00AF0B1D">
      <w:pPr>
        <w:numPr>
          <w:ilvl w:val="3"/>
          <w:numId w:val="13"/>
        </w:numPr>
        <w:jc w:val="both"/>
        <w:rPr>
          <w:rFonts w:eastAsia="SimSun"/>
          <w:lang w:eastAsia="zh-CN"/>
        </w:rPr>
      </w:pPr>
      <w:r w:rsidRPr="00F951CB">
        <w:rPr>
          <w:rFonts w:eastAsia="SimSun" w:hint="cs"/>
          <w:u w:val="single"/>
          <w:rtl/>
          <w:lang w:eastAsia="zh-CN"/>
        </w:rPr>
        <w:t>כה"ח</w:t>
      </w:r>
      <w:r>
        <w:rPr>
          <w:rFonts w:eastAsia="SimSun" w:hint="cs"/>
          <w:rtl/>
          <w:lang w:eastAsia="zh-CN"/>
        </w:rPr>
        <w:t xml:space="preserve"> (ס"ק ט') - לשונו מובא לעיל.</w:t>
      </w:r>
    </w:p>
    <w:p w14:paraId="4457CA8F" w14:textId="77777777" w:rsidR="00D01F52" w:rsidRDefault="00D01F52" w:rsidP="00AF0B1D">
      <w:pPr>
        <w:numPr>
          <w:ilvl w:val="3"/>
          <w:numId w:val="13"/>
        </w:numPr>
        <w:jc w:val="both"/>
        <w:rPr>
          <w:rFonts w:eastAsia="SimSun"/>
          <w:lang w:eastAsia="zh-CN"/>
        </w:rPr>
      </w:pPr>
      <w:r w:rsidRPr="00066025">
        <w:rPr>
          <w:rFonts w:eastAsia="SimSun" w:hint="cs"/>
          <w:u w:val="single"/>
          <w:rtl/>
          <w:lang w:eastAsia="zh-CN"/>
        </w:rPr>
        <w:t>שרגא המאיר</w:t>
      </w:r>
      <w:r>
        <w:rPr>
          <w:rFonts w:eastAsia="SimSun" w:hint="cs"/>
          <w:rtl/>
          <w:lang w:eastAsia="zh-CN"/>
        </w:rPr>
        <w:t xml:space="preserve"> (ח"ג סי' קי"ח סוף הע' קמ"ז).</w:t>
      </w:r>
    </w:p>
    <w:p w14:paraId="7702AEE1" w14:textId="77777777" w:rsidR="00D01F52" w:rsidRPr="008247AC" w:rsidRDefault="00D01F52" w:rsidP="00AF0B1D">
      <w:pPr>
        <w:numPr>
          <w:ilvl w:val="3"/>
          <w:numId w:val="13"/>
        </w:numPr>
        <w:jc w:val="both"/>
        <w:rPr>
          <w:rFonts w:eastAsia="SimSun"/>
          <w:lang w:eastAsia="zh-CN"/>
        </w:rPr>
      </w:pPr>
      <w:r w:rsidRPr="000C4CAF">
        <w:rPr>
          <w:rFonts w:eastAsia="SimSun"/>
          <w:u w:val="single"/>
          <w:rtl/>
          <w:lang w:eastAsia="zh-CN"/>
        </w:rPr>
        <w:t>להורות נתן</w:t>
      </w:r>
      <w:r>
        <w:rPr>
          <w:rFonts w:eastAsia="SimSun"/>
          <w:rtl/>
          <w:lang w:eastAsia="zh-CN"/>
        </w:rPr>
        <w:t xml:space="preserve"> </w:t>
      </w:r>
      <w:r>
        <w:rPr>
          <w:rFonts w:eastAsia="SimSun" w:hint="cs"/>
          <w:rtl/>
          <w:lang w:eastAsia="zh-CN"/>
        </w:rPr>
        <w:t>(</w:t>
      </w:r>
      <w:r>
        <w:rPr>
          <w:rFonts w:eastAsia="SimSun"/>
          <w:rtl/>
          <w:lang w:eastAsia="zh-CN"/>
        </w:rPr>
        <w:t>ח</w:t>
      </w:r>
      <w:r>
        <w:rPr>
          <w:rFonts w:eastAsia="SimSun" w:hint="cs"/>
          <w:rtl/>
          <w:lang w:eastAsia="zh-CN"/>
        </w:rPr>
        <w:t>"</w:t>
      </w:r>
      <w:r>
        <w:rPr>
          <w:rFonts w:eastAsia="SimSun"/>
          <w:rtl/>
          <w:lang w:eastAsia="zh-CN"/>
        </w:rPr>
        <w:t>ב סי</w:t>
      </w:r>
      <w:r>
        <w:rPr>
          <w:rFonts w:eastAsia="SimSun" w:hint="cs"/>
          <w:rtl/>
          <w:lang w:eastAsia="zh-CN"/>
        </w:rPr>
        <w:t>'</w:t>
      </w:r>
      <w:r>
        <w:rPr>
          <w:rFonts w:eastAsia="SimSun"/>
          <w:rtl/>
          <w:lang w:eastAsia="zh-CN"/>
        </w:rPr>
        <w:t xml:space="preserve"> ל</w:t>
      </w:r>
      <w:r>
        <w:rPr>
          <w:rFonts w:eastAsia="SimSun" w:hint="cs"/>
          <w:rtl/>
          <w:lang w:eastAsia="zh-CN"/>
        </w:rPr>
        <w:t>"</w:t>
      </w:r>
      <w:r>
        <w:rPr>
          <w:rFonts w:eastAsia="SimSun"/>
          <w:rtl/>
          <w:lang w:eastAsia="zh-CN"/>
        </w:rPr>
        <w:t>ו</w:t>
      </w:r>
      <w:r>
        <w:rPr>
          <w:rFonts w:eastAsia="SimSun" w:hint="cs"/>
          <w:rtl/>
          <w:lang w:eastAsia="zh-CN"/>
        </w:rPr>
        <w:t>) - לשונו מובא לעיל.</w:t>
      </w:r>
    </w:p>
    <w:p w14:paraId="3CFBF343"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(קרא עלי מועד פרק ז' הע' י"ט, אשרי האיש או"ח ח"ג פרק ע"ב </w:t>
      </w:r>
      <w:r>
        <w:rPr>
          <w:rFonts w:eastAsia="SimSun" w:hint="cs"/>
          <w:rtl/>
          <w:lang w:eastAsia="zh-CN"/>
        </w:rPr>
        <w:t>אות</w:t>
      </w:r>
      <w:r w:rsidRPr="00312D30">
        <w:rPr>
          <w:rFonts w:eastAsia="SimSun" w:hint="cs"/>
          <w:rtl/>
          <w:lang w:eastAsia="zh-CN"/>
        </w:rPr>
        <w:t xml:space="preserve"> ה'</w:t>
      </w:r>
      <w:r>
        <w:rPr>
          <w:rFonts w:eastAsia="SimSun" w:hint="cs"/>
          <w:rtl/>
          <w:lang w:eastAsia="zh-CN"/>
        </w:rPr>
        <w:t xml:space="preserve">, </w:t>
      </w:r>
      <w:r>
        <w:rPr>
          <w:rtl/>
        </w:rPr>
        <w:t>מנשים באהל או"ח אות ק</w:t>
      </w:r>
      <w:r>
        <w:rPr>
          <w:rFonts w:hint="cs"/>
          <w:rtl/>
        </w:rPr>
        <w:t>צ"א</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"כשמבדילה בעצמה ויש שם תינוק תתן היין לתינוק שישתה, ואם אין תינוק תשתה בעצמה".</w:t>
      </w:r>
    </w:p>
    <w:p w14:paraId="28B01F31"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מ"ו, סעי' מ"ח)</w:t>
      </w:r>
      <w:r>
        <w:rPr>
          <w:rFonts w:eastAsia="SimSun" w:hint="cs"/>
          <w:rtl/>
          <w:lang w:eastAsia="zh-CN"/>
        </w:rPr>
        <w:t xml:space="preserve"> </w:t>
      </w:r>
      <w:r>
        <w:rPr>
          <w:rFonts w:eastAsia="SimSun"/>
          <w:rtl/>
          <w:lang w:eastAsia="zh-CN"/>
        </w:rPr>
        <w:t>–</w:t>
      </w:r>
      <w:r>
        <w:rPr>
          <w:rFonts w:eastAsia="SimSun" w:hint="cs"/>
          <w:rtl/>
          <w:lang w:eastAsia="zh-CN"/>
        </w:rPr>
        <w:t xml:space="preserve"> "או יתן לשתות מיין ההבדלה לקטן שהגיע לחינוך".</w:t>
      </w:r>
    </w:p>
    <w:p w14:paraId="07A96A14" w14:textId="77777777" w:rsidR="00D01F52" w:rsidRPr="008605FE" w:rsidRDefault="00D01F52" w:rsidP="00AF0B1D">
      <w:pPr>
        <w:numPr>
          <w:ilvl w:val="3"/>
          <w:numId w:val="13"/>
        </w:numPr>
        <w:jc w:val="both"/>
        <w:rPr>
          <w:rFonts w:eastAsia="SimSun"/>
          <w:lang w:eastAsia="zh-CN"/>
        </w:rPr>
      </w:pPr>
      <w:r>
        <w:rPr>
          <w:rFonts w:eastAsia="SimSun" w:hint="cs"/>
          <w:u w:val="single"/>
          <w:rtl/>
          <w:lang w:eastAsia="zh-CN"/>
        </w:rPr>
        <w:t>חוט שני</w:t>
      </w:r>
      <w:r w:rsidRPr="001E2589">
        <w:rPr>
          <w:rFonts w:eastAsia="SimSun" w:hint="cs"/>
          <w:rtl/>
          <w:lang w:eastAsia="zh-CN"/>
        </w:rPr>
        <w:t xml:space="preserve"> (</w:t>
      </w:r>
      <w:r>
        <w:rPr>
          <w:rFonts w:eastAsia="SimSun"/>
          <w:rtl/>
          <w:lang w:eastAsia="zh-CN"/>
        </w:rPr>
        <w:t>קרא עלי מועד</w:t>
      </w:r>
      <w:r>
        <w:rPr>
          <w:rFonts w:eastAsia="SimSun" w:hint="cs"/>
          <w:rtl/>
          <w:lang w:eastAsia="zh-CN"/>
        </w:rPr>
        <w:t xml:space="preserve"> פרק ז' הע' י"ט</w:t>
      </w:r>
      <w:r w:rsidRPr="001E2589">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8605FE">
        <w:rPr>
          <w:rFonts w:eastAsia="SimSun"/>
          <w:rtl/>
          <w:lang w:eastAsia="zh-CN"/>
        </w:rPr>
        <w:t>שתבדיל בעצמה ואם יש תינוק תתן הכוס לתינוק לשתות ואם לאו תשתה בעצמה</w:t>
      </w:r>
      <w:r>
        <w:rPr>
          <w:rFonts w:eastAsia="SimSun" w:hint="cs"/>
          <w:rtl/>
          <w:lang w:eastAsia="zh-CN"/>
        </w:rPr>
        <w:t>".</w:t>
      </w:r>
    </w:p>
    <w:p w14:paraId="09573B7D" w14:textId="77777777" w:rsidR="00D01F52" w:rsidRPr="00757A52" w:rsidRDefault="00D01F52" w:rsidP="00AF0B1D">
      <w:pPr>
        <w:numPr>
          <w:ilvl w:val="3"/>
          <w:numId w:val="13"/>
        </w:numPr>
        <w:jc w:val="both"/>
        <w:rPr>
          <w:rFonts w:eastAsia="SimSun"/>
          <w:lang w:eastAsia="zh-CN"/>
        </w:rPr>
      </w:pPr>
      <w:r w:rsidRPr="00757A52">
        <w:rPr>
          <w:rFonts w:eastAsia="SimSun"/>
          <w:u w:val="single"/>
          <w:rtl/>
          <w:lang w:eastAsia="zh-CN"/>
        </w:rPr>
        <w:t>דיני ת"ב שחל ביום א'</w:t>
      </w:r>
      <w:r>
        <w:rPr>
          <w:rFonts w:eastAsia="SimSun"/>
          <w:rtl/>
          <w:lang w:eastAsia="zh-CN"/>
        </w:rPr>
        <w:t xml:space="preserve"> (סעי' נ"</w:t>
      </w:r>
      <w:r>
        <w:rPr>
          <w:rFonts w:eastAsia="SimSun" w:hint="cs"/>
          <w:rtl/>
          <w:lang w:eastAsia="zh-CN"/>
        </w:rPr>
        <w:t>ג</w:t>
      </w:r>
      <w:r>
        <w:rPr>
          <w:rFonts w:eastAsia="SimSun"/>
          <w:rtl/>
          <w:lang w:eastAsia="zh-CN"/>
        </w:rPr>
        <w:t>)</w:t>
      </w:r>
      <w:r>
        <w:rPr>
          <w:rFonts w:eastAsia="SimSun" w:hint="cs"/>
          <w:rtl/>
          <w:lang w:eastAsia="zh-CN"/>
        </w:rPr>
        <w:t>.</w:t>
      </w:r>
    </w:p>
    <w:p w14:paraId="7291E30E" w14:textId="77777777" w:rsidR="00D01F52" w:rsidRPr="00157E28" w:rsidRDefault="00D01F52" w:rsidP="00AF0B1D">
      <w:pPr>
        <w:numPr>
          <w:ilvl w:val="3"/>
          <w:numId w:val="13"/>
        </w:numPr>
        <w:jc w:val="both"/>
        <w:rPr>
          <w:rFonts w:eastAsia="SimSun"/>
          <w:lang w:eastAsia="zh-CN"/>
        </w:rPr>
      </w:pPr>
      <w:r w:rsidRPr="00312D30">
        <w:rPr>
          <w:rFonts w:eastAsia="SimSun" w:hint="cs"/>
          <w:u w:val="single"/>
          <w:rtl/>
          <w:lang w:eastAsia="zh-CN"/>
        </w:rPr>
        <w:t>נטעי גבריאל</w:t>
      </w:r>
      <w:r w:rsidRPr="00736AEC">
        <w:rPr>
          <w:rFonts w:eastAsia="SimSun" w:hint="cs"/>
          <w:rtl/>
          <w:lang w:eastAsia="zh-CN"/>
        </w:rPr>
        <w:t xml:space="preserve"> (בין המצרים</w:t>
      </w:r>
      <w:r w:rsidRPr="00312D30">
        <w:rPr>
          <w:rFonts w:eastAsia="SimSun" w:hint="cs"/>
          <w:rtl/>
          <w:lang w:eastAsia="zh-CN"/>
        </w:rPr>
        <w:t xml:space="preserve"> פרק צ"ה </w:t>
      </w:r>
      <w:r>
        <w:rPr>
          <w:rFonts w:eastAsia="SimSun" w:hint="cs"/>
          <w:rtl/>
          <w:lang w:eastAsia="zh-CN"/>
        </w:rPr>
        <w:t xml:space="preserve">סעי' ו' [לשונו מובא לעיל], </w:t>
      </w:r>
      <w:r w:rsidRPr="00312D30">
        <w:rPr>
          <w:rFonts w:eastAsia="SimSun" w:hint="cs"/>
          <w:rtl/>
          <w:lang w:eastAsia="zh-CN"/>
        </w:rPr>
        <w:t>סעי' י')</w:t>
      </w:r>
      <w:r>
        <w:rPr>
          <w:rFonts w:eastAsia="SimSun" w:hint="cs"/>
          <w:vanish/>
          <w:rtl/>
          <w:lang w:eastAsia="zh-CN"/>
        </w:rPr>
        <w:t xml:space="preserve"> שועתי וגו׳ יחו' [לשונוונו לעיל]</w:t>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57E28">
        <w:rPr>
          <w:rFonts w:eastAsia="SimSun"/>
          <w:rtl/>
          <w:lang w:eastAsia="zh-CN"/>
        </w:rPr>
        <w:t>חולה המבדיל על היין בת</w:t>
      </w:r>
      <w:r>
        <w:rPr>
          <w:rFonts w:eastAsia="SimSun" w:hint="cs"/>
          <w:rtl/>
          <w:lang w:eastAsia="zh-CN"/>
        </w:rPr>
        <w:t>"</w:t>
      </w:r>
      <w:r w:rsidRPr="00157E28">
        <w:rPr>
          <w:rFonts w:eastAsia="SimSun"/>
          <w:rtl/>
          <w:lang w:eastAsia="zh-CN"/>
        </w:rPr>
        <w:t>ב יתן הכו</w:t>
      </w:r>
      <w:r>
        <w:rPr>
          <w:rFonts w:eastAsia="SimSun" w:hint="cs"/>
          <w:rtl/>
          <w:lang w:eastAsia="zh-CN"/>
        </w:rPr>
        <w:t>ס</w:t>
      </w:r>
      <w:r w:rsidRPr="00157E28">
        <w:rPr>
          <w:rFonts w:eastAsia="SimSun"/>
          <w:rtl/>
          <w:lang w:eastAsia="zh-CN"/>
        </w:rPr>
        <w:t xml:space="preserve"> לתינוק שהגיע לחינוך</w:t>
      </w:r>
      <w:r>
        <w:rPr>
          <w:rFonts w:eastAsia="SimSun" w:hint="cs"/>
          <w:rtl/>
          <w:lang w:eastAsia="zh-CN"/>
        </w:rPr>
        <w:t xml:space="preserve"> </w:t>
      </w:r>
      <w:r w:rsidRPr="00157E28">
        <w:rPr>
          <w:rFonts w:eastAsia="SimSun"/>
          <w:rtl/>
          <w:lang w:eastAsia="zh-CN"/>
        </w:rPr>
        <w:t>וישתה מלא לוגמי</w:t>
      </w:r>
      <w:r>
        <w:rPr>
          <w:rFonts w:eastAsia="SimSun"/>
          <w:rtl/>
          <w:lang w:eastAsia="zh-CN"/>
        </w:rPr>
        <w:t>ו, ואם אין שם תינוק שתה בעצמו</w:t>
      </w:r>
      <w:r w:rsidRPr="00157E28">
        <w:rPr>
          <w:rFonts w:eastAsia="SimSun" w:hint="cs"/>
          <w:rtl/>
          <w:lang w:eastAsia="zh-CN"/>
        </w:rPr>
        <w:t>".</w:t>
      </w:r>
    </w:p>
    <w:p w14:paraId="61C07636"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ילקוט יוסף</w:t>
      </w:r>
      <w:r w:rsidRPr="00312D30">
        <w:rPr>
          <w:rFonts w:eastAsia="SimSun" w:hint="cs"/>
          <w:rtl/>
          <w:lang w:eastAsia="zh-CN"/>
        </w:rPr>
        <w:t xml:space="preserve"> (קיצור שו"ע סי' תקנ"ו סעי' ז'</w:t>
      </w:r>
      <w:r>
        <w:rPr>
          <w:rFonts w:eastAsia="SimSun" w:hint="cs"/>
          <w:rtl/>
          <w:lang w:eastAsia="zh-CN"/>
        </w:rPr>
        <w:t>) - לשונו מובא לעיל</w:t>
      </w:r>
      <w:r w:rsidRPr="00312D30">
        <w:rPr>
          <w:rFonts w:eastAsia="SimSun" w:hint="cs"/>
          <w:rtl/>
          <w:lang w:eastAsia="zh-CN"/>
        </w:rPr>
        <w:t>.</w:t>
      </w:r>
    </w:p>
    <w:p w14:paraId="2F83E5A3" w14:textId="77777777" w:rsidR="00D01F52" w:rsidRPr="00F0639B" w:rsidRDefault="00D01F52" w:rsidP="00AF0B1D">
      <w:pPr>
        <w:numPr>
          <w:ilvl w:val="3"/>
          <w:numId w:val="13"/>
        </w:numPr>
        <w:jc w:val="both"/>
        <w:rPr>
          <w:rFonts w:eastAsia="SimSun"/>
          <w:b/>
          <w:i/>
          <w:lang w:eastAsia="zh-CN"/>
        </w:rPr>
      </w:pPr>
      <w:r>
        <w:rPr>
          <w:rFonts w:eastAsia="SimSun"/>
          <w:b/>
          <w:i/>
          <w:u w:val="single"/>
          <w:rtl/>
          <w:lang w:eastAsia="zh-CN"/>
        </w:rPr>
        <w:t>פסקי תשובות</w:t>
      </w:r>
      <w:r>
        <w:rPr>
          <w:rFonts w:eastAsia="SimSun"/>
          <w:b/>
          <w:i/>
          <w:rtl/>
          <w:lang w:eastAsia="zh-CN"/>
        </w:rPr>
        <w:t xml:space="preserve"> (אות </w:t>
      </w:r>
      <w:r>
        <w:rPr>
          <w:rFonts w:eastAsia="SimSun" w:hint="cs"/>
          <w:b/>
          <w:i/>
          <w:rtl/>
          <w:lang w:eastAsia="zh-CN"/>
        </w:rPr>
        <w:t>ד</w:t>
      </w:r>
      <w:r>
        <w:rPr>
          <w:rFonts w:eastAsia="SimSun"/>
          <w:b/>
          <w:i/>
          <w:rtl/>
          <w:lang w:eastAsia="zh-CN"/>
        </w:rPr>
        <w:t>') – "</w:t>
      </w:r>
      <w:r w:rsidRPr="00F0639B">
        <w:rPr>
          <w:rFonts w:eastAsia="SimSun"/>
          <w:b/>
          <w:i/>
          <w:rtl/>
          <w:lang w:eastAsia="zh-CN"/>
        </w:rPr>
        <w:t>ואם ישנו ילד (שהגיע לגיל חינוך ולפני גיל שיודע להתאבל, בין גיל 6 לגיל 9) יבדיל על היין ויתן לילד לשתות</w:t>
      </w:r>
      <w:r w:rsidRPr="00F0639B">
        <w:rPr>
          <w:rFonts w:eastAsia="SimSun" w:hint="cs"/>
          <w:b/>
          <w:i/>
          <w:rtl/>
          <w:lang w:eastAsia="zh-CN"/>
        </w:rPr>
        <w:t>".</w:t>
      </w:r>
    </w:p>
    <w:p w14:paraId="720D66E4" w14:textId="77777777" w:rsidR="00D01F52" w:rsidRDefault="00D01F52" w:rsidP="00AF0B1D">
      <w:pPr>
        <w:numPr>
          <w:ilvl w:val="3"/>
          <w:numId w:val="13"/>
        </w:numPr>
        <w:jc w:val="both"/>
        <w:rPr>
          <w:rFonts w:eastAsia="SimSun"/>
          <w:lang w:eastAsia="zh-CN"/>
        </w:rPr>
      </w:pPr>
      <w:r>
        <w:rPr>
          <w:rFonts w:eastAsia="SimSun"/>
          <w:u w:val="single"/>
          <w:rtl/>
          <w:lang w:eastAsia="zh-CN"/>
        </w:rPr>
        <w:t>הליכות אמת</w:t>
      </w:r>
      <w:r>
        <w:rPr>
          <w:rFonts w:eastAsia="SimSun"/>
          <w:rtl/>
          <w:lang w:eastAsia="zh-CN"/>
        </w:rPr>
        <w:t xml:space="preserve"> (פרק ל"ו סעי'</w:t>
      </w:r>
      <w:r>
        <w:rPr>
          <w:rFonts w:eastAsia="SimSun" w:hint="cs"/>
          <w:rtl/>
          <w:lang w:eastAsia="zh-CN"/>
        </w:rPr>
        <w:t xml:space="preserve"> י"ז).</w:t>
      </w:r>
    </w:p>
    <w:p w14:paraId="07314061" w14:textId="77777777" w:rsidR="00D01F52" w:rsidRPr="00312D30" w:rsidRDefault="00D01F52" w:rsidP="00AF0B1D">
      <w:pPr>
        <w:numPr>
          <w:ilvl w:val="3"/>
          <w:numId w:val="13"/>
        </w:numPr>
        <w:jc w:val="both"/>
        <w:rPr>
          <w:rFonts w:eastAsia="SimSun"/>
          <w:lang w:eastAsia="zh-CN"/>
        </w:rPr>
      </w:pPr>
      <w:r w:rsidRPr="00550B48">
        <w:rPr>
          <w:rFonts w:eastAsia="SimSun"/>
          <w:u w:val="single"/>
          <w:rtl/>
          <w:lang w:eastAsia="zh-CN"/>
        </w:rPr>
        <w:t>הגר"י ברקוביץ</w:t>
      </w:r>
      <w:r w:rsidRPr="00550B48">
        <w:rPr>
          <w:rFonts w:eastAsia="SimSun"/>
          <w:rtl/>
          <w:lang w:eastAsia="zh-CN"/>
        </w:rPr>
        <w:t xml:space="preserve"> שליט"א (</w:t>
      </w:r>
      <w:r>
        <w:rPr>
          <w:color w:val="000000"/>
          <w:rtl/>
        </w:rPr>
        <w:t>מכתב במייל</w:t>
      </w:r>
      <w:r w:rsidRPr="00550B48">
        <w:rPr>
          <w:color w:val="000000"/>
          <w:rtl/>
        </w:rPr>
        <w:t>)</w:t>
      </w:r>
      <w:r>
        <w:rPr>
          <w:rFonts w:hint="cs"/>
          <w:color w:val="000000"/>
          <w:rtl/>
        </w:rPr>
        <w:t xml:space="preserve"> - לשונו מובא לעיל.</w:t>
      </w:r>
    </w:p>
    <w:p w14:paraId="077F6CFC" w14:textId="77777777" w:rsidR="00D01F52" w:rsidRPr="008247AC" w:rsidRDefault="00D01F52" w:rsidP="00AF0B1D">
      <w:pPr>
        <w:numPr>
          <w:ilvl w:val="2"/>
          <w:numId w:val="13"/>
        </w:numPr>
        <w:jc w:val="both"/>
        <w:rPr>
          <w:rFonts w:eastAsia="SimSun"/>
          <w:lang w:eastAsia="zh-CN"/>
        </w:rPr>
      </w:pPr>
      <w:r w:rsidRPr="00312D30">
        <w:rPr>
          <w:rFonts w:eastAsia="SimSun" w:hint="cs"/>
          <w:rtl/>
          <w:lang w:eastAsia="zh-CN"/>
        </w:rPr>
        <w:t>לא</w:t>
      </w:r>
      <w:r>
        <w:rPr>
          <w:rFonts w:eastAsia="SimSun" w:hint="cs"/>
          <w:rtl/>
          <w:lang w:eastAsia="zh-CN"/>
        </w:rPr>
        <w:t>.</w:t>
      </w:r>
    </w:p>
    <w:p w14:paraId="3E84A550" w14:textId="77777777" w:rsidR="00D01F52" w:rsidRDefault="00D01F52" w:rsidP="00AF0B1D">
      <w:pPr>
        <w:numPr>
          <w:ilvl w:val="3"/>
          <w:numId w:val="13"/>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Pr="00312D30">
        <w:rPr>
          <w:rFonts w:eastAsia="SimSun" w:hint="cs"/>
          <w:rtl/>
          <w:lang w:eastAsia="zh-CN"/>
        </w:rPr>
        <w:t xml:space="preserve"> פרק כ"א סעי' י"</w:t>
      </w:r>
      <w:r>
        <w:rPr>
          <w:rFonts w:eastAsia="SimSun" w:hint="cs"/>
          <w:rtl/>
          <w:lang w:eastAsia="zh-CN"/>
        </w:rPr>
        <w:t xml:space="preserve">ג) </w:t>
      </w:r>
      <w:r>
        <w:rPr>
          <w:rFonts w:eastAsia="SimSun"/>
          <w:rtl/>
          <w:lang w:eastAsia="zh-CN"/>
        </w:rPr>
        <w:t>–</w:t>
      </w:r>
      <w:r w:rsidRPr="00312D30">
        <w:rPr>
          <w:rFonts w:eastAsia="SimSun" w:hint="cs"/>
          <w:rtl/>
          <w:lang w:eastAsia="zh-CN"/>
        </w:rPr>
        <w:t xml:space="preserve"> "</w:t>
      </w:r>
      <w:r w:rsidRPr="00C403DB">
        <w:rPr>
          <w:rFonts w:eastAsia="SimSun"/>
          <w:rtl/>
          <w:lang w:eastAsia="zh-CN"/>
        </w:rPr>
        <w:t>ונראה דעדיף לשתותו בעצמו ואין [צריך] לתתו לתינוקי</w:t>
      </w:r>
      <w:r>
        <w:rPr>
          <w:rFonts w:eastAsia="SimSun" w:hint="cs"/>
          <w:rtl/>
          <w:lang w:eastAsia="zh-CN"/>
        </w:rPr>
        <w:t>"</w:t>
      </w:r>
      <w:r w:rsidRPr="00312D30">
        <w:rPr>
          <w:rFonts w:eastAsia="SimSun" w:hint="cs"/>
          <w:rtl/>
          <w:lang w:eastAsia="zh-CN"/>
        </w:rPr>
        <w:t>.</w:t>
      </w:r>
    </w:p>
    <w:p w14:paraId="01C6B686" w14:textId="77777777" w:rsidR="00D01F52" w:rsidRDefault="00D01F52" w:rsidP="00AF0B1D">
      <w:pPr>
        <w:numPr>
          <w:ilvl w:val="3"/>
          <w:numId w:val="13"/>
        </w:numPr>
        <w:jc w:val="both"/>
        <w:rPr>
          <w:rFonts w:eastAsia="SimSun"/>
          <w:lang w:eastAsia="zh-CN"/>
        </w:rPr>
      </w:pPr>
      <w:r w:rsidRPr="003A193A">
        <w:rPr>
          <w:rFonts w:eastAsia="SimSun" w:hint="cs"/>
          <w:u w:val="single"/>
          <w:rtl/>
          <w:lang w:eastAsia="zh-CN"/>
        </w:rPr>
        <w:t>זה השלחן</w:t>
      </w:r>
      <w:r>
        <w:rPr>
          <w:rFonts w:eastAsia="SimSun" w:hint="cs"/>
          <w:rtl/>
          <w:lang w:eastAsia="zh-CN"/>
        </w:rPr>
        <w:t xml:space="preserve"> (סי' תקנ"ו) - לשונו מובא לעיל.</w:t>
      </w:r>
    </w:p>
    <w:p w14:paraId="3F54D898" w14:textId="77777777" w:rsidR="00D01F52" w:rsidRDefault="00D01F52" w:rsidP="00AF0B1D">
      <w:pPr>
        <w:numPr>
          <w:ilvl w:val="2"/>
          <w:numId w:val="13"/>
        </w:numPr>
        <w:jc w:val="both"/>
        <w:rPr>
          <w:rFonts w:eastAsia="SimSun"/>
          <w:lang w:eastAsia="zh-CN"/>
        </w:rPr>
      </w:pPr>
      <w:r>
        <w:rPr>
          <w:rFonts w:eastAsia="SimSun" w:hint="cs"/>
          <w:rtl/>
          <w:lang w:eastAsia="zh-CN"/>
        </w:rPr>
        <w:t>מראי מקומות</w:t>
      </w:r>
      <w:r w:rsidRPr="008605FE">
        <w:rPr>
          <w:rFonts w:eastAsia="SimSun" w:hint="cs"/>
          <w:rtl/>
          <w:lang w:eastAsia="zh-CN"/>
        </w:rPr>
        <w:t>.</w:t>
      </w:r>
    </w:p>
    <w:p w14:paraId="3506159D" w14:textId="77777777" w:rsidR="00D01F52" w:rsidRPr="008605FE" w:rsidRDefault="00D01F52" w:rsidP="00AF0B1D">
      <w:pPr>
        <w:numPr>
          <w:ilvl w:val="3"/>
          <w:numId w:val="13"/>
        </w:numPr>
        <w:jc w:val="both"/>
        <w:rPr>
          <w:rFonts w:eastAsia="SimSun"/>
          <w:lang w:eastAsia="zh-CN"/>
        </w:rPr>
      </w:pPr>
      <w:r>
        <w:rPr>
          <w:rFonts w:eastAsia="SimSun" w:hint="cs"/>
          <w:u w:val="single"/>
          <w:rtl/>
          <w:lang w:eastAsia="zh-CN"/>
        </w:rPr>
        <w:t>הגרח"ק</w:t>
      </w:r>
      <w:r>
        <w:rPr>
          <w:rFonts w:eastAsia="SimSun"/>
          <w:rtl/>
          <w:lang w:eastAsia="zh-CN"/>
        </w:rPr>
        <w:t xml:space="preserve"> </w:t>
      </w:r>
      <w:r>
        <w:rPr>
          <w:rFonts w:eastAsia="SimSun" w:hint="cs"/>
          <w:rtl/>
          <w:lang w:eastAsia="zh-CN"/>
        </w:rPr>
        <w:t xml:space="preserve">שליט"א </w:t>
      </w:r>
      <w:r>
        <w:rPr>
          <w:rFonts w:eastAsia="SimSun"/>
          <w:rtl/>
          <w:lang w:eastAsia="zh-CN"/>
        </w:rPr>
        <w:t>(קרא עלי מועד פרק ז' הע' י"</w:t>
      </w:r>
      <w:r>
        <w:rPr>
          <w:rFonts w:eastAsia="SimSun" w:hint="cs"/>
          <w:rtl/>
          <w:lang w:eastAsia="zh-CN"/>
        </w:rPr>
        <w:t>ט</w:t>
      </w:r>
      <w:r>
        <w:rPr>
          <w:rFonts w:eastAsia="SimSun"/>
          <w:rtl/>
          <w:lang w:eastAsia="zh-CN"/>
        </w:rPr>
        <w:t>) – "</w:t>
      </w:r>
      <w:r w:rsidRPr="008605FE">
        <w:rPr>
          <w:rFonts w:eastAsia="SimSun"/>
          <w:rtl/>
          <w:lang w:eastAsia="zh-CN"/>
        </w:rPr>
        <w:t>שהאשה בעצמה תשתה הכוס ולא תתן לתינוק לשתות, משום שאין התינוק יוצא בהבדלה זו כנ"ל</w:t>
      </w:r>
      <w:r>
        <w:rPr>
          <w:rFonts w:eastAsia="SimSun" w:hint="cs"/>
          <w:rtl/>
          <w:lang w:eastAsia="zh-CN"/>
        </w:rPr>
        <w:t>".</w:t>
      </w:r>
    </w:p>
    <w:p w14:paraId="45780313" w14:textId="77777777" w:rsidR="00D01F52" w:rsidRPr="008247AC" w:rsidRDefault="00D01F52" w:rsidP="00D01F52">
      <w:pPr>
        <w:jc w:val="both"/>
        <w:rPr>
          <w:rFonts w:eastAsia="SimSun"/>
          <w:lang w:eastAsia="zh-CN"/>
        </w:rPr>
      </w:pPr>
    </w:p>
    <w:p w14:paraId="281ABDFB" w14:textId="77777777" w:rsidR="00D01F52" w:rsidRDefault="00D01F52" w:rsidP="00AF0B1D">
      <w:pPr>
        <w:numPr>
          <w:ilvl w:val="1"/>
          <w:numId w:val="13"/>
        </w:numPr>
        <w:jc w:val="both"/>
        <w:rPr>
          <w:rFonts w:eastAsia="SimSun"/>
          <w:lang w:eastAsia="zh-CN"/>
        </w:rPr>
      </w:pPr>
      <w:r w:rsidRPr="00C140BA">
        <w:rPr>
          <w:rFonts w:eastAsia="SimSun" w:hint="cs"/>
          <w:b/>
          <w:bCs/>
          <w:rtl/>
          <w:lang w:eastAsia="zh-CN"/>
        </w:rPr>
        <w:t>שיעור שתיה: חולים שאכל בת"ב - כשהוא מיץ עבנים או יין</w:t>
      </w:r>
      <w:r>
        <w:rPr>
          <w:rFonts w:eastAsia="SimSun" w:hint="cs"/>
          <w:rtl/>
          <w:lang w:eastAsia="zh-CN"/>
        </w:rPr>
        <w:t>.</w:t>
      </w:r>
    </w:p>
    <w:p w14:paraId="24F70400" w14:textId="77777777" w:rsidR="00D01F52" w:rsidRDefault="00D01F52" w:rsidP="00AF0B1D">
      <w:pPr>
        <w:numPr>
          <w:ilvl w:val="2"/>
          <w:numId w:val="13"/>
        </w:numPr>
        <w:jc w:val="both"/>
        <w:rPr>
          <w:rFonts w:eastAsia="SimSun"/>
          <w:lang w:eastAsia="zh-CN"/>
        </w:rPr>
      </w:pPr>
      <w:r w:rsidRPr="00EC1A4A">
        <w:rPr>
          <w:rFonts w:eastAsia="SimSun" w:hint="cs"/>
          <w:rtl/>
          <w:lang w:eastAsia="zh-CN"/>
        </w:rPr>
        <w:t>מלא לוגמיו.</w:t>
      </w:r>
    </w:p>
    <w:p w14:paraId="33614838" w14:textId="77777777" w:rsidR="00D01F52" w:rsidRDefault="00D01F52" w:rsidP="00AF0B1D">
      <w:pPr>
        <w:numPr>
          <w:ilvl w:val="3"/>
          <w:numId w:val="13"/>
        </w:numPr>
        <w:jc w:val="both"/>
        <w:rPr>
          <w:rFonts w:eastAsia="SimSun"/>
          <w:lang w:eastAsia="zh-CN"/>
        </w:rPr>
      </w:pPr>
      <w:r>
        <w:rPr>
          <w:rFonts w:eastAsia="SimSun"/>
          <w:u w:val="single"/>
          <w:rtl/>
          <w:lang w:eastAsia="zh-CN"/>
        </w:rPr>
        <w:t>הגריש"א</w:t>
      </w:r>
      <w:r>
        <w:rPr>
          <w:rFonts w:eastAsia="SimSun"/>
          <w:rtl/>
          <w:lang w:eastAsia="zh-CN"/>
        </w:rPr>
        <w:t xml:space="preserve"> זצ"ל (אשרי האיש או"ח ח"ג פרק ע"ב אות </w:t>
      </w:r>
      <w:r>
        <w:rPr>
          <w:rFonts w:eastAsia="SimSun" w:hint="cs"/>
          <w:rtl/>
          <w:lang w:eastAsia="zh-CN"/>
        </w:rPr>
        <w:t>ג</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"במה שהסתפק בשש"כ (פרק סב הערה קיד), אם ישתה כמלוא לוגמיו שזה השיעור לכתחילה, או רביעית בכדי לא ליכנס לספק ברכה אחרונה, הורה רבינו, שישתה כמלוא לוגמיו".</w:t>
      </w:r>
    </w:p>
    <w:p w14:paraId="361C6C7A" w14:textId="77777777" w:rsidR="00D01F52" w:rsidRPr="0099259D" w:rsidRDefault="00D01F52" w:rsidP="00AF0B1D">
      <w:pPr>
        <w:numPr>
          <w:ilvl w:val="3"/>
          <w:numId w:val="13"/>
        </w:numPr>
        <w:jc w:val="both"/>
        <w:rPr>
          <w:rFonts w:eastAsia="SimSun"/>
          <w:lang w:eastAsia="zh-CN"/>
        </w:rPr>
      </w:pPr>
      <w:r w:rsidRPr="00757A52">
        <w:rPr>
          <w:rFonts w:eastAsia="SimSun"/>
          <w:u w:val="single"/>
          <w:rtl/>
          <w:lang w:eastAsia="zh-CN"/>
        </w:rPr>
        <w:t>דיני ת"ב שחל ביום א'</w:t>
      </w:r>
      <w:r>
        <w:rPr>
          <w:rFonts w:eastAsia="SimSun"/>
          <w:rtl/>
          <w:lang w:eastAsia="zh-CN"/>
        </w:rPr>
        <w:t xml:space="preserve"> (סעי' נ"</w:t>
      </w:r>
      <w:r>
        <w:rPr>
          <w:rFonts w:eastAsia="SimSun" w:hint="cs"/>
          <w:rtl/>
          <w:lang w:eastAsia="zh-CN"/>
        </w:rPr>
        <w:t>ג</w:t>
      </w:r>
      <w:r>
        <w:rPr>
          <w:rFonts w:eastAsia="SimSun"/>
          <w:rtl/>
          <w:lang w:eastAsia="zh-CN"/>
        </w:rPr>
        <w:t>)</w:t>
      </w:r>
      <w:r>
        <w:rPr>
          <w:rFonts w:eastAsia="SimSun" w:hint="cs"/>
          <w:rtl/>
          <w:lang w:eastAsia="zh-CN"/>
        </w:rPr>
        <w:t>.</w:t>
      </w:r>
    </w:p>
    <w:p w14:paraId="7B7A5FE1" w14:textId="77777777" w:rsidR="00D01F52" w:rsidRDefault="00D01F52" w:rsidP="00AF0B1D">
      <w:pPr>
        <w:numPr>
          <w:ilvl w:val="3"/>
          <w:numId w:val="13"/>
        </w:numPr>
        <w:jc w:val="both"/>
        <w:rPr>
          <w:rFonts w:eastAsia="SimSun"/>
          <w:lang w:eastAsia="zh-CN"/>
        </w:rPr>
      </w:pPr>
      <w:r>
        <w:rPr>
          <w:rFonts w:eastAsia="SimSun"/>
          <w:u w:val="single"/>
          <w:rtl/>
          <w:lang w:eastAsia="zh-CN"/>
        </w:rPr>
        <w:t>ילקוט יוסף</w:t>
      </w:r>
      <w:r>
        <w:rPr>
          <w:rFonts w:eastAsia="SimSun"/>
          <w:rtl/>
          <w:lang w:eastAsia="zh-CN"/>
        </w:rPr>
        <w:t xml:space="preserve"> (קיצור שו"ע סי' תקנ"ו סעי' ז')</w:t>
      </w:r>
      <w:r>
        <w:rPr>
          <w:rFonts w:eastAsia="SimSun" w:hint="cs"/>
          <w:rtl/>
          <w:lang w:eastAsia="zh-CN"/>
        </w:rPr>
        <w:t xml:space="preserve"> - לשונו מובא לעיל.</w:t>
      </w:r>
    </w:p>
    <w:p w14:paraId="20BD3998" w14:textId="77777777" w:rsidR="00D01F52" w:rsidRDefault="00D01F52" w:rsidP="00AF0B1D">
      <w:pPr>
        <w:numPr>
          <w:ilvl w:val="3"/>
          <w:numId w:val="13"/>
        </w:numPr>
        <w:jc w:val="both"/>
        <w:rPr>
          <w:rFonts w:eastAsia="SimSun"/>
          <w:lang w:eastAsia="zh-CN"/>
        </w:rPr>
      </w:pPr>
      <w:r w:rsidRPr="00312D30">
        <w:rPr>
          <w:rFonts w:eastAsia="SimSun" w:hint="cs"/>
          <w:u w:val="single"/>
          <w:rtl/>
          <w:lang w:eastAsia="zh-CN"/>
        </w:rPr>
        <w:t>ג' שבועות</w:t>
      </w:r>
      <w:r>
        <w:rPr>
          <w:rFonts w:eastAsia="SimSun" w:hint="cs"/>
          <w:rtl/>
          <w:lang w:eastAsia="zh-CN"/>
        </w:rPr>
        <w:t xml:space="preserve"> (ארטסקרול, עמ' קע"ג) -</w:t>
      </w:r>
    </w:p>
    <w:p w14:paraId="165743A1" w14:textId="77777777" w:rsidR="00D01F52" w:rsidRPr="002B5064" w:rsidRDefault="00D01F52" w:rsidP="00D01F52">
      <w:pPr>
        <w:bidi w:val="0"/>
        <w:ind w:right="607"/>
        <w:jc w:val="both"/>
        <w:rPr>
          <w:rFonts w:eastAsia="SimSun"/>
          <w:lang w:eastAsia="zh-CN"/>
        </w:rPr>
      </w:pPr>
      <w:r w:rsidRPr="005873DD">
        <w:rPr>
          <w:color w:val="222222"/>
        </w:rPr>
        <w:t xml:space="preserve">One who uses wine or grapejuice </w:t>
      </w:r>
      <w:r w:rsidRPr="005873DD">
        <w:rPr>
          <w:b/>
          <w:bCs/>
          <w:color w:val="222222"/>
        </w:rPr>
        <w:t>should not drink more than the minimum</w:t>
      </w:r>
      <w:r w:rsidRPr="005873DD">
        <w:rPr>
          <w:color w:val="222222"/>
        </w:rPr>
        <w:t xml:space="preserve"> amount (approximately 1.6 fl oz</w:t>
      </w:r>
      <w:r>
        <w:rPr>
          <w:color w:val="222222"/>
        </w:rPr>
        <w:t>).</w:t>
      </w:r>
    </w:p>
    <w:p w14:paraId="2CCA2EF0" w14:textId="77777777" w:rsidR="00D01F52" w:rsidRDefault="00D01F52" w:rsidP="00AF0B1D">
      <w:pPr>
        <w:numPr>
          <w:ilvl w:val="2"/>
          <w:numId w:val="13"/>
        </w:numPr>
        <w:jc w:val="both"/>
        <w:rPr>
          <w:rFonts w:eastAsia="SimSun"/>
          <w:lang w:eastAsia="zh-CN"/>
        </w:rPr>
      </w:pPr>
      <w:r w:rsidRPr="00EC1A4A">
        <w:rPr>
          <w:rFonts w:eastAsia="SimSun" w:hint="cs"/>
          <w:rtl/>
          <w:lang w:eastAsia="zh-CN"/>
        </w:rPr>
        <w:t>רביעית.</w:t>
      </w:r>
    </w:p>
    <w:p w14:paraId="6377708C" w14:textId="77777777" w:rsidR="00D01F52" w:rsidRPr="00EC1A4A" w:rsidRDefault="00D01F52" w:rsidP="00AF0B1D">
      <w:pPr>
        <w:numPr>
          <w:ilvl w:val="3"/>
          <w:numId w:val="13"/>
        </w:numPr>
        <w:jc w:val="both"/>
        <w:rPr>
          <w:rFonts w:eastAsia="SimSun"/>
          <w:lang w:eastAsia="zh-CN"/>
        </w:rPr>
      </w:pPr>
      <w:r w:rsidRPr="00550B48">
        <w:rPr>
          <w:rFonts w:eastAsia="SimSun"/>
          <w:u w:val="single"/>
          <w:rtl/>
          <w:lang w:eastAsia="zh-CN"/>
        </w:rPr>
        <w:t>הגר"י ברקוביץ</w:t>
      </w:r>
      <w:r w:rsidRPr="00550B48">
        <w:rPr>
          <w:rFonts w:eastAsia="SimSun"/>
          <w:rtl/>
          <w:lang w:eastAsia="zh-CN"/>
        </w:rPr>
        <w:t xml:space="preserve"> שליט"א (</w:t>
      </w:r>
      <w:r>
        <w:rPr>
          <w:color w:val="000000"/>
          <w:rtl/>
        </w:rPr>
        <w:t>מכתב במייל</w:t>
      </w:r>
      <w:r w:rsidRPr="00550B48">
        <w:rPr>
          <w:color w:val="000000"/>
          <w:rtl/>
        </w:rPr>
        <w:t>)</w:t>
      </w:r>
      <w:r>
        <w:rPr>
          <w:rFonts w:hint="cs"/>
          <w:color w:val="000000"/>
          <w:rtl/>
        </w:rPr>
        <w:t xml:space="preserve"> - לשונו מובא לעיל.</w:t>
      </w:r>
    </w:p>
    <w:p w14:paraId="78259002" w14:textId="77777777" w:rsidR="00D01F52" w:rsidRDefault="00D01F52" w:rsidP="00AF0B1D">
      <w:pPr>
        <w:numPr>
          <w:ilvl w:val="2"/>
          <w:numId w:val="13"/>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b/>
          <w:i/>
          <w:u w:val="single"/>
          <w:rtl/>
          <w:lang w:eastAsia="zh-CN"/>
        </w:rPr>
        <w:t>פסקי תשובות</w:t>
      </w:r>
      <w:r>
        <w:rPr>
          <w:rFonts w:eastAsia="SimSun"/>
          <w:b/>
          <w:i/>
          <w:rtl/>
          <w:lang w:eastAsia="zh-CN"/>
        </w:rPr>
        <w:t xml:space="preserve"> (אות א'</w:t>
      </w:r>
      <w:r>
        <w:rPr>
          <w:rFonts w:eastAsia="SimSun" w:hint="cs"/>
          <w:b/>
          <w:i/>
          <w:rtl/>
          <w:lang w:eastAsia="zh-CN"/>
        </w:rPr>
        <w:t>, הע' כ"ו</w:t>
      </w:r>
      <w:r>
        <w:rPr>
          <w:rFonts w:eastAsia="SimSun"/>
          <w:b/>
          <w:i/>
          <w:rtl/>
          <w:lang w:eastAsia="zh-CN"/>
        </w:rPr>
        <w:t>)</w:t>
      </w:r>
      <w:r>
        <w:rPr>
          <w:rFonts w:eastAsia="SimSun" w:hint="cs"/>
          <w:rtl/>
          <w:lang w:eastAsia="zh-CN"/>
        </w:rPr>
        <w:t>.</w:t>
      </w:r>
    </w:p>
    <w:p w14:paraId="5412A52C" w14:textId="77777777" w:rsidR="00D01F52" w:rsidRPr="0099259D" w:rsidRDefault="00D01F52" w:rsidP="00AF0B1D">
      <w:pPr>
        <w:numPr>
          <w:ilvl w:val="3"/>
          <w:numId w:val="13"/>
        </w:numPr>
        <w:jc w:val="both"/>
        <w:rPr>
          <w:rFonts w:eastAsia="SimSun"/>
          <w:lang w:eastAsia="zh-CN"/>
        </w:rPr>
      </w:pPr>
      <w:r w:rsidRPr="0099259D">
        <w:rPr>
          <w:rFonts w:eastAsia="SimSun" w:hint="cs"/>
          <w:u w:val="single"/>
          <w:rtl/>
          <w:lang w:eastAsia="zh-CN"/>
        </w:rPr>
        <w:t>ששכ"ה</w:t>
      </w:r>
      <w:r>
        <w:rPr>
          <w:rFonts w:eastAsia="SimSun" w:hint="cs"/>
          <w:rtl/>
          <w:lang w:eastAsia="zh-CN"/>
        </w:rPr>
        <w:t xml:space="preserve"> (פרק ס"ב הע' קי"ד) </w:t>
      </w:r>
      <w:r>
        <w:rPr>
          <w:rFonts w:eastAsia="SimSun"/>
          <w:rtl/>
          <w:lang w:eastAsia="zh-CN"/>
        </w:rPr>
        <w:t>–</w:t>
      </w:r>
      <w:r>
        <w:rPr>
          <w:rFonts w:eastAsia="SimSun" w:hint="cs"/>
          <w:rtl/>
          <w:lang w:eastAsia="zh-CN"/>
        </w:rPr>
        <w:t xml:space="preserve"> "</w:t>
      </w:r>
      <w:r w:rsidRPr="00C055A3">
        <w:rPr>
          <w:rFonts w:eastAsia="SimSun" w:hint="cs"/>
          <w:b/>
          <w:bCs/>
          <w:rtl/>
          <w:lang w:eastAsia="zh-CN"/>
        </w:rPr>
        <w:t>ויל"ע</w:t>
      </w:r>
      <w:r>
        <w:rPr>
          <w:rFonts w:eastAsia="SimSun" w:hint="cs"/>
          <w:rtl/>
          <w:lang w:eastAsia="zh-CN"/>
        </w:rPr>
        <w:t xml:space="preserve"> כמה ישתה, האם כמלוא לוגמיו שזהו שיעור שתיה מכוס של ברכה, או רביעית בכדי לא להכנס לספק ברכה אחרונה, עיין סי' קצ סע' ג".</w:t>
      </w:r>
    </w:p>
    <w:p w14:paraId="6A5759FB" w14:textId="77777777" w:rsidR="00D01F52" w:rsidRDefault="00D01F52" w:rsidP="00AF0B1D">
      <w:pPr>
        <w:numPr>
          <w:ilvl w:val="3"/>
          <w:numId w:val="13"/>
        </w:numPr>
        <w:jc w:val="both"/>
        <w:rPr>
          <w:rFonts w:eastAsia="SimSun"/>
          <w:lang w:eastAsia="zh-CN"/>
        </w:rPr>
      </w:pPr>
      <w:r w:rsidRPr="00FA3999">
        <w:rPr>
          <w:rFonts w:eastAsia="SimSun" w:hint="cs"/>
          <w:u w:val="single"/>
          <w:rtl/>
          <w:lang w:eastAsia="zh-CN"/>
        </w:rPr>
        <w:t>מחבר</w:t>
      </w:r>
      <w:r w:rsidRPr="00FA3999">
        <w:rPr>
          <w:rFonts w:eastAsia="SimSun" w:hint="cs"/>
          <w:rtl/>
          <w:lang w:eastAsia="zh-CN"/>
        </w:rPr>
        <w:t xml:space="preserve"> (סי' ק"צ סעי' ג') </w:t>
      </w:r>
      <w:r w:rsidRPr="00FA3999">
        <w:rPr>
          <w:rFonts w:eastAsia="SimSun"/>
          <w:rtl/>
          <w:lang w:eastAsia="zh-CN"/>
        </w:rPr>
        <w:t>–</w:t>
      </w:r>
      <w:r w:rsidRPr="00FA3999">
        <w:rPr>
          <w:rFonts w:eastAsia="SimSun" w:hint="cs"/>
          <w:rtl/>
          <w:lang w:eastAsia="zh-CN"/>
        </w:rPr>
        <w:t xml:space="preserve"> "</w:t>
      </w:r>
      <w:r w:rsidRPr="00FA3999">
        <w:rPr>
          <w:rFonts w:eastAsia="SimSun"/>
          <w:rtl/>
          <w:lang w:eastAsia="zh-CN"/>
        </w:rPr>
        <w:t>שיעור שתיית יין להתחייב בברכה אחרונה יש ספק אם די בכזית או ברביעית, לכך יזהר לשתות או פחות מכזית או רביעית כדי להסתלק מן הספק, והכא א"א לשתות פחות מכזית, דכל דבר שצריך כוס צריך לשתות ממנו כמלא לוגמיו שהוא רוב רביעית, הלכך ישתה רביעית שלם</w:t>
      </w:r>
      <w:r w:rsidRPr="00FA3999">
        <w:rPr>
          <w:rFonts w:eastAsia="SimSun" w:hint="cs"/>
          <w:rtl/>
          <w:lang w:eastAsia="zh-CN"/>
        </w:rPr>
        <w:t>".</w:t>
      </w:r>
    </w:p>
    <w:p w14:paraId="3423D996" w14:textId="77777777" w:rsidR="00D01F52" w:rsidRPr="00071788" w:rsidRDefault="00D01F52" w:rsidP="00AF0B1D">
      <w:pPr>
        <w:numPr>
          <w:ilvl w:val="3"/>
          <w:numId w:val="13"/>
        </w:numPr>
        <w:jc w:val="both"/>
        <w:rPr>
          <w:rFonts w:eastAsia="SimSun"/>
          <w:lang w:eastAsia="zh-CN"/>
        </w:rPr>
      </w:pPr>
      <w:r>
        <w:rPr>
          <w:rFonts w:eastAsia="SimSun" w:hint="cs"/>
          <w:u w:val="single"/>
          <w:rtl/>
          <w:lang w:eastAsia="zh-CN"/>
        </w:rPr>
        <w:t>הערה</w:t>
      </w:r>
      <w:r w:rsidRPr="00071788">
        <w:rPr>
          <w:rFonts w:eastAsia="SimSun" w:hint="cs"/>
          <w:rtl/>
          <w:lang w:eastAsia="zh-CN"/>
        </w:rPr>
        <w:t>:</w:t>
      </w:r>
    </w:p>
    <w:p w14:paraId="5E5F1C71" w14:textId="77777777" w:rsidR="00D01F52" w:rsidRPr="005873DD" w:rsidRDefault="00D01F52" w:rsidP="00D01F52">
      <w:pPr>
        <w:bidi w:val="0"/>
        <w:ind w:right="540"/>
        <w:jc w:val="both"/>
        <w:rPr>
          <w:rFonts w:eastAsia="SimSun"/>
          <w:lang w:eastAsia="zh-CN"/>
        </w:rPr>
      </w:pPr>
      <w:r w:rsidRPr="005873DD">
        <w:rPr>
          <w:color w:val="222222"/>
        </w:rPr>
        <w:t xml:space="preserve">In Rav Simcha Bunim Cohens Book, "The Laws of The Three Weeks" he writes (page172-173) "One who uses wine or grapejuice </w:t>
      </w:r>
      <w:r w:rsidRPr="005873DD">
        <w:rPr>
          <w:b/>
          <w:bCs/>
          <w:color w:val="222222"/>
        </w:rPr>
        <w:t>should not drink more than the minimum</w:t>
      </w:r>
      <w:r w:rsidRPr="005873DD">
        <w:rPr>
          <w:color w:val="222222"/>
        </w:rPr>
        <w:t xml:space="preserve"> amount (approximately 1.6 fl oz.)", when one makes </w:t>
      </w:r>
      <w:r w:rsidRPr="005873DD">
        <w:rPr>
          <w:color w:val="222222"/>
          <w:rtl/>
        </w:rPr>
        <w:t>הבדלה</w:t>
      </w:r>
      <w:r w:rsidRPr="005873DD">
        <w:rPr>
          <w:color w:val="222222"/>
        </w:rPr>
        <w:t xml:space="preserve"> on </w:t>
      </w:r>
      <w:r w:rsidRPr="005873DD">
        <w:rPr>
          <w:color w:val="222222"/>
          <w:rtl/>
        </w:rPr>
        <w:t>תשעה באב</w:t>
      </w:r>
      <w:r w:rsidRPr="005873DD">
        <w:rPr>
          <w:color w:val="222222"/>
        </w:rPr>
        <w:t xml:space="preserve"> (for a </w:t>
      </w:r>
      <w:r w:rsidRPr="005873DD">
        <w:rPr>
          <w:color w:val="222222"/>
          <w:rtl/>
        </w:rPr>
        <w:t>חולה או מעוברת או מניקת</w:t>
      </w:r>
      <w:r w:rsidRPr="005873DD">
        <w:rPr>
          <w:color w:val="222222"/>
        </w:rPr>
        <w:t xml:space="preserve">). The size 1.6 fl oz., is the size of a </w:t>
      </w:r>
      <w:r w:rsidRPr="005873DD">
        <w:rPr>
          <w:color w:val="222222"/>
          <w:rtl/>
        </w:rPr>
        <w:t>מלא לוגמיו</w:t>
      </w:r>
      <w:r w:rsidRPr="005873DD">
        <w:rPr>
          <w:color w:val="222222"/>
        </w:rPr>
        <w:t xml:space="preserve">. See Rav Simcha Bunim Cohens Book, "The Radiance of Shabbos" page 50. The </w:t>
      </w:r>
      <w:r w:rsidRPr="005873DD">
        <w:rPr>
          <w:color w:val="222222"/>
          <w:rtl/>
        </w:rPr>
        <w:t>מחבר</w:t>
      </w:r>
      <w:r w:rsidRPr="005873DD">
        <w:rPr>
          <w:color w:val="222222"/>
        </w:rPr>
        <w:t xml:space="preserve"> in </w:t>
      </w:r>
      <w:r w:rsidRPr="005873DD">
        <w:rPr>
          <w:color w:val="222222"/>
          <w:rtl/>
        </w:rPr>
        <w:t>סימן ק"צ סעי' ג</w:t>
      </w:r>
      <w:r w:rsidRPr="005873DD">
        <w:rPr>
          <w:rFonts w:hint="cs"/>
          <w:color w:val="222222"/>
          <w:rtl/>
        </w:rPr>
        <w:t>'</w:t>
      </w:r>
      <w:r w:rsidRPr="005873DD">
        <w:rPr>
          <w:color w:val="222222"/>
        </w:rPr>
        <w:t xml:space="preserve"> says - that you have to drink a </w:t>
      </w:r>
      <w:r w:rsidRPr="005873DD">
        <w:rPr>
          <w:color w:val="222222"/>
          <w:rtl/>
        </w:rPr>
        <w:t>רביעית</w:t>
      </w:r>
      <w:r w:rsidRPr="005873DD">
        <w:rPr>
          <w:color w:val="222222"/>
        </w:rPr>
        <w:t xml:space="preserve">, because of a problem with the </w:t>
      </w:r>
      <w:r w:rsidRPr="005873DD">
        <w:rPr>
          <w:color w:val="222222"/>
          <w:rtl/>
        </w:rPr>
        <w:t>ברכה אחרונה</w:t>
      </w:r>
      <w:r w:rsidRPr="005873DD">
        <w:rPr>
          <w:color w:val="222222"/>
        </w:rPr>
        <w:t xml:space="preserve">. There are three options. 1) Since it </w:t>
      </w:r>
      <w:r w:rsidRPr="005873DD">
        <w:rPr>
          <w:color w:val="222222"/>
          <w:rtl/>
        </w:rPr>
        <w:t>ת"ב</w:t>
      </w:r>
      <w:r w:rsidRPr="005873DD">
        <w:rPr>
          <w:color w:val="222222"/>
        </w:rPr>
        <w:t xml:space="preserve">, we are </w:t>
      </w:r>
      <w:r w:rsidRPr="005873DD">
        <w:rPr>
          <w:color w:val="222222"/>
          <w:rtl/>
        </w:rPr>
        <w:t>מחמיר</w:t>
      </w:r>
      <w:r w:rsidRPr="005873DD">
        <w:rPr>
          <w:color w:val="222222"/>
        </w:rPr>
        <w:t xml:space="preserve"> because of </w:t>
      </w:r>
      <w:r w:rsidRPr="005873DD">
        <w:rPr>
          <w:color w:val="222222"/>
          <w:rtl/>
        </w:rPr>
        <w:t>אבילות</w:t>
      </w:r>
      <w:r w:rsidRPr="005873DD">
        <w:rPr>
          <w:color w:val="222222"/>
        </w:rPr>
        <w:t xml:space="preserve"> not to drink more wine than what is needed for Havdalah. Even though you loose out the </w:t>
      </w:r>
      <w:r w:rsidRPr="005873DD">
        <w:rPr>
          <w:color w:val="222222"/>
          <w:rtl/>
        </w:rPr>
        <w:t>ברכה אחרונה</w:t>
      </w:r>
      <w:r w:rsidRPr="005873DD">
        <w:rPr>
          <w:color w:val="222222"/>
        </w:rPr>
        <w:t xml:space="preserve">. (However, I do not know why, or is there a source for this. Also, the posken say to drink a </w:t>
      </w:r>
      <w:r w:rsidRPr="005873DD">
        <w:rPr>
          <w:color w:val="222222"/>
          <w:rtl/>
        </w:rPr>
        <w:t>רביעית</w:t>
      </w:r>
      <w:r w:rsidRPr="005873DD">
        <w:rPr>
          <w:color w:val="222222"/>
        </w:rPr>
        <w:t xml:space="preserve"> doing the nine days by havdalah). 2) Its a mistake. You should drink a </w:t>
      </w:r>
      <w:r w:rsidRPr="005873DD">
        <w:rPr>
          <w:color w:val="222222"/>
          <w:rtl/>
        </w:rPr>
        <w:t>רביעית</w:t>
      </w:r>
      <w:r w:rsidRPr="005873DD">
        <w:rPr>
          <w:color w:val="222222"/>
        </w:rPr>
        <w:t xml:space="preserve">. 3) You need to eat </w:t>
      </w:r>
      <w:r w:rsidRPr="005873DD">
        <w:rPr>
          <w:color w:val="222222"/>
          <w:rtl/>
        </w:rPr>
        <w:t>מזונות</w:t>
      </w:r>
      <w:r w:rsidRPr="005873DD">
        <w:rPr>
          <w:color w:val="222222"/>
        </w:rPr>
        <w:t xml:space="preserve">, and in your </w:t>
      </w:r>
      <w:r w:rsidRPr="005873DD">
        <w:rPr>
          <w:color w:val="222222"/>
          <w:rtl/>
        </w:rPr>
        <w:t>על המחיה</w:t>
      </w:r>
      <w:r w:rsidRPr="005873DD">
        <w:rPr>
          <w:color w:val="222222"/>
        </w:rPr>
        <w:t xml:space="preserve"> add in </w:t>
      </w:r>
      <w:r w:rsidRPr="005873DD">
        <w:rPr>
          <w:color w:val="222222"/>
          <w:rtl/>
        </w:rPr>
        <w:t>על הגפן</w:t>
      </w:r>
      <w:r w:rsidRPr="005873DD">
        <w:rPr>
          <w:color w:val="222222"/>
        </w:rPr>
        <w:t xml:space="preserve">. (However, you get involved with another </w:t>
      </w:r>
      <w:r w:rsidRPr="005873DD">
        <w:rPr>
          <w:color w:val="222222"/>
          <w:rtl/>
        </w:rPr>
        <w:t>מחלוקת</w:t>
      </w:r>
      <w:r w:rsidRPr="005873DD">
        <w:rPr>
          <w:color w:val="222222"/>
        </w:rPr>
        <w:t xml:space="preserve">. If you can eat a </w:t>
      </w:r>
      <w:r w:rsidRPr="005873DD">
        <w:rPr>
          <w:color w:val="222222"/>
          <w:rtl/>
        </w:rPr>
        <w:t>ספק שיעור לכתחילה</w:t>
      </w:r>
      <w:r w:rsidRPr="005873DD">
        <w:rPr>
          <w:color w:val="222222"/>
        </w:rPr>
        <w:t xml:space="preserve">, and </w:t>
      </w:r>
      <w:r w:rsidRPr="005873DD">
        <w:rPr>
          <w:color w:val="222222"/>
          <w:rtl/>
        </w:rPr>
        <w:t>מצרף</w:t>
      </w:r>
      <w:r w:rsidRPr="005873DD">
        <w:rPr>
          <w:color w:val="222222"/>
        </w:rPr>
        <w:t xml:space="preserve"> that to an </w:t>
      </w:r>
      <w:r w:rsidRPr="005873DD">
        <w:rPr>
          <w:color w:val="222222"/>
          <w:rtl/>
        </w:rPr>
        <w:t>על המחיה</w:t>
      </w:r>
      <w:r w:rsidRPr="005873DD">
        <w:rPr>
          <w:color w:val="222222"/>
        </w:rPr>
        <w:t>. See </w:t>
      </w:r>
      <w:r w:rsidRPr="005873DD">
        <w:rPr>
          <w:color w:val="222222"/>
          <w:u w:val="single"/>
          <w:rtl/>
        </w:rPr>
        <w:t>קהלות יעקב</w:t>
      </w:r>
      <w:r w:rsidRPr="005873DD">
        <w:rPr>
          <w:color w:val="222222"/>
          <w:rtl/>
        </w:rPr>
        <w:t> </w:t>
      </w:r>
      <w:r>
        <w:rPr>
          <w:rFonts w:hint="cs"/>
          <w:color w:val="222222"/>
          <w:rtl/>
        </w:rPr>
        <w:t>[</w:t>
      </w:r>
      <w:r w:rsidRPr="005873DD">
        <w:rPr>
          <w:color w:val="222222"/>
          <w:rtl/>
        </w:rPr>
        <w:t>קריינא דאגרתא ח"ב מכתב פ"ט</w:t>
      </w:r>
      <w:r>
        <w:rPr>
          <w:rFonts w:hint="cs"/>
          <w:color w:val="222222"/>
          <w:rtl/>
        </w:rPr>
        <w:t>]</w:t>
      </w:r>
      <w:r w:rsidRPr="005873DD">
        <w:rPr>
          <w:color w:val="222222"/>
        </w:rPr>
        <w:t xml:space="preserve"> that is </w:t>
      </w:r>
      <w:r w:rsidRPr="005873DD">
        <w:rPr>
          <w:color w:val="222222"/>
          <w:rtl/>
        </w:rPr>
        <w:t>מחמיר</w:t>
      </w:r>
      <w:r w:rsidRPr="005873DD">
        <w:rPr>
          <w:color w:val="222222"/>
        </w:rPr>
        <w:t>). However, Rav Simcha Bunim should have mentioned it.</w:t>
      </w:r>
    </w:p>
    <w:p w14:paraId="01D309CD" w14:textId="77777777" w:rsidR="00D01F52" w:rsidRDefault="00D01F52" w:rsidP="00D01F52">
      <w:pPr>
        <w:jc w:val="both"/>
        <w:rPr>
          <w:rFonts w:eastAsia="SimSun"/>
          <w:rtl/>
          <w:lang w:eastAsia="zh-CN"/>
        </w:rPr>
      </w:pPr>
    </w:p>
    <w:p w14:paraId="182B9C6C" w14:textId="77777777" w:rsidR="00D01F52" w:rsidRDefault="00D01F52" w:rsidP="00AF0B1D">
      <w:pPr>
        <w:numPr>
          <w:ilvl w:val="1"/>
          <w:numId w:val="13"/>
        </w:numPr>
        <w:jc w:val="both"/>
        <w:rPr>
          <w:rFonts w:eastAsia="SimSun"/>
          <w:color w:val="000000"/>
          <w:lang w:eastAsia="zh-CN"/>
        </w:rPr>
      </w:pPr>
      <w:r>
        <w:rPr>
          <w:rFonts w:eastAsia="SimSun" w:hint="cs"/>
          <w:b/>
          <w:bCs/>
          <w:color w:val="000000"/>
          <w:rtl/>
          <w:lang w:eastAsia="zh-CN"/>
        </w:rPr>
        <w:t>אם שכח ואכל במוצאי ת"ב לפני שהבדיל על הכוס</w:t>
      </w:r>
      <w:r>
        <w:rPr>
          <w:rFonts w:eastAsia="SimSun" w:hint="cs"/>
          <w:color w:val="000000"/>
          <w:rtl/>
          <w:lang w:eastAsia="zh-CN"/>
        </w:rPr>
        <w:t>.</w:t>
      </w:r>
    </w:p>
    <w:p w14:paraId="5C1C8F63" w14:textId="77777777" w:rsidR="00D01F52" w:rsidRDefault="00D01F52" w:rsidP="00AF0B1D">
      <w:pPr>
        <w:numPr>
          <w:ilvl w:val="2"/>
          <w:numId w:val="13"/>
        </w:numPr>
        <w:jc w:val="both"/>
        <w:rPr>
          <w:rFonts w:eastAsia="SimSun"/>
          <w:color w:val="000000"/>
          <w:lang w:eastAsia="zh-CN"/>
        </w:rPr>
      </w:pPr>
      <w:r>
        <w:rPr>
          <w:rFonts w:eastAsia="SimSun" w:hint="cs"/>
          <w:color w:val="000000"/>
          <w:rtl/>
          <w:lang w:eastAsia="zh-CN"/>
        </w:rPr>
        <w:t>מיקל: אינו חוזר ומתפלל מעריב.</w:t>
      </w:r>
    </w:p>
    <w:p w14:paraId="4EB5A3A1" w14:textId="77777777" w:rsidR="00D01F52" w:rsidRDefault="00D01F52" w:rsidP="00AF0B1D">
      <w:pPr>
        <w:numPr>
          <w:ilvl w:val="3"/>
          <w:numId w:val="13"/>
        </w:numPr>
        <w:jc w:val="both"/>
        <w:rPr>
          <w:rFonts w:eastAsia="SimSun"/>
          <w:color w:val="000000"/>
          <w:lang w:eastAsia="zh-CN"/>
        </w:rPr>
      </w:pPr>
      <w:r>
        <w:rPr>
          <w:rFonts w:eastAsia="SimSun" w:hint="cs"/>
          <w:color w:val="000000"/>
          <w:rtl/>
          <w:lang w:eastAsia="zh-CN"/>
        </w:rPr>
        <w:t xml:space="preserve">עי' </w:t>
      </w:r>
      <w:r>
        <w:rPr>
          <w:rFonts w:eastAsia="SimSun" w:hint="cs"/>
          <w:color w:val="000000"/>
          <w:u w:val="single"/>
          <w:rtl/>
          <w:lang w:eastAsia="zh-CN"/>
        </w:rPr>
        <w:t>הגרשז"א</w:t>
      </w:r>
      <w:r>
        <w:rPr>
          <w:rFonts w:eastAsia="SimSun" w:hint="cs"/>
          <w:color w:val="000000"/>
          <w:rtl/>
          <w:lang w:eastAsia="zh-CN"/>
        </w:rPr>
        <w:t xml:space="preserve"> זצ"ל (ששכ"ה פרק ס"ב הע' צ"ה, שולחן שלמה סי' רצ"ד ס"ק ג', </w:t>
      </w:r>
      <w:r>
        <w:rPr>
          <w:rFonts w:eastAsia="SimSun" w:hint="cs"/>
          <w:rtl/>
          <w:lang w:eastAsia="zh-CN"/>
        </w:rPr>
        <w:t xml:space="preserve">הליכות שלמה בין המצרים פרק ט"ו סעי' י"ג, </w:t>
      </w:r>
      <w:r>
        <w:rPr>
          <w:rFonts w:eastAsia="SimSun" w:hint="cs"/>
          <w:b/>
          <w:i/>
          <w:rtl/>
          <w:lang w:eastAsia="zh-CN"/>
        </w:rPr>
        <w:t>שלמי מועד עמ' תק"ב</w:t>
      </w:r>
      <w:r>
        <w:rPr>
          <w:rFonts w:eastAsia="SimSun" w:hint="cs"/>
          <w:rtl/>
          <w:lang w:eastAsia="zh-CN"/>
        </w:rPr>
        <w:t xml:space="preserve">) – </w:t>
      </w:r>
      <w:r>
        <w:rPr>
          <w:rFonts w:eastAsia="SimSun" w:hint="cs"/>
          <w:color w:val="000000"/>
          <w:rtl/>
          <w:lang w:eastAsia="zh-CN"/>
        </w:rPr>
        <w:t>"דמסתבר דלאחר שכבר התפלל הרבה תפילות (מבלי להזכיר 'אתה חוננתנו', עיין סי' רצד במ"ב ס"ק ב), אין עוד מקום להזכיר הבדלה בתפילה, וצ"ע".</w:t>
      </w:r>
    </w:p>
    <w:p w14:paraId="29532916" w14:textId="77777777" w:rsidR="00D01F52" w:rsidRDefault="00D01F52" w:rsidP="00AF0B1D">
      <w:pPr>
        <w:numPr>
          <w:ilvl w:val="3"/>
          <w:numId w:val="13"/>
        </w:numPr>
        <w:jc w:val="both"/>
        <w:rPr>
          <w:color w:val="000000"/>
        </w:rPr>
      </w:pPr>
      <w:r>
        <w:rPr>
          <w:rFonts w:hint="cs"/>
          <w:color w:val="000000"/>
          <w:u w:val="single"/>
          <w:rtl/>
        </w:rPr>
        <w:t>קובץ הלכות</w:t>
      </w:r>
      <w:r>
        <w:rPr>
          <w:rFonts w:hint="cs"/>
          <w:color w:val="000000"/>
          <w:rtl/>
        </w:rPr>
        <w:t xml:space="preserve"> (שבת ח"א פרק כ' סעי' י"ג) – "ואם טעם במוצאי תשעה באב קודם שהבדיל על הכוס, אינו חוזר ומתפלל".</w:t>
      </w:r>
    </w:p>
    <w:p w14:paraId="765C0369" w14:textId="77777777" w:rsidR="00D01F52" w:rsidRDefault="00D01F52" w:rsidP="00AF0B1D">
      <w:pPr>
        <w:numPr>
          <w:ilvl w:val="3"/>
          <w:numId w:val="13"/>
        </w:numPr>
        <w:jc w:val="both"/>
        <w:rPr>
          <w:rFonts w:eastAsia="SimSun"/>
          <w:color w:val="000000"/>
          <w:lang w:eastAsia="zh-CN"/>
        </w:rPr>
      </w:pPr>
      <w:r>
        <w:rPr>
          <w:rFonts w:hint="cs"/>
          <w:rtl/>
        </w:rPr>
        <w:t xml:space="preserve">עי' </w:t>
      </w:r>
      <w:r>
        <w:rPr>
          <w:rFonts w:hint="cs"/>
          <w:u w:val="single"/>
          <w:rtl/>
        </w:rPr>
        <w:t>הגרח"ק</w:t>
      </w:r>
      <w:r>
        <w:rPr>
          <w:rFonts w:hint="cs"/>
          <w:rtl/>
        </w:rPr>
        <w:t xml:space="preserve"> שליט"א (מישרים אהבוך עמ' שי"ד אות כ"ח, עי' </w:t>
      </w:r>
      <w:r>
        <w:rPr>
          <w:rFonts w:eastAsia="SimSun" w:hint="cs"/>
          <w:rtl/>
          <w:lang w:eastAsia="zh-CN"/>
        </w:rPr>
        <w:t>דרך שיחה ח"ב עמ' רע"ט</w:t>
      </w:r>
      <w:r>
        <w:rPr>
          <w:rFonts w:hint="cs"/>
          <w:rtl/>
        </w:rPr>
        <w:t>) – "שאלה: במוצאי שבת שחל בו תשעה באב, לא אמר אתה חוננתנו, ושכח ואכל במוצאי התענית ביום א', לפני שיבדיל. האם קנסינן ליה וצריך להתפלל ערבית שוב. תשובה: לא מסתבר וצריך עיון".</w:t>
      </w:r>
    </w:p>
    <w:p w14:paraId="42FBCBDB" w14:textId="77777777" w:rsidR="00D01F52" w:rsidRDefault="00D01F52" w:rsidP="00AF0B1D">
      <w:pPr>
        <w:numPr>
          <w:ilvl w:val="3"/>
          <w:numId w:val="13"/>
        </w:numPr>
        <w:jc w:val="both"/>
        <w:rPr>
          <w:rFonts w:eastAsia="SimSun"/>
          <w:color w:val="000000"/>
          <w:lang w:eastAsia="zh-CN"/>
        </w:rPr>
      </w:pPr>
      <w:r>
        <w:rPr>
          <w:rFonts w:eastAsia="SimSun" w:hint="cs"/>
          <w:color w:val="000000"/>
          <w:u w:val="single"/>
          <w:rtl/>
          <w:lang w:eastAsia="zh-CN"/>
        </w:rPr>
        <w:t>דיני ת"ב שחל ביום א'</w:t>
      </w:r>
      <w:r>
        <w:rPr>
          <w:rFonts w:eastAsia="SimSun" w:hint="cs"/>
          <w:color w:val="000000"/>
          <w:rtl/>
          <w:lang w:eastAsia="zh-CN"/>
        </w:rPr>
        <w:t xml:space="preserve"> (סעי' מ"ג) – "וכן חולה שאינו מתענה ומבדיל במוצאי שבת מיד ושכח אתה חוננתנו וגם אכל או עשה מלאכה לפני הבדלה אינו חוזר ומתפלל".</w:t>
      </w:r>
    </w:p>
    <w:p w14:paraId="50C85C03" w14:textId="77777777" w:rsidR="00D01F52" w:rsidRDefault="00D01F52" w:rsidP="00AF0B1D">
      <w:pPr>
        <w:numPr>
          <w:ilvl w:val="3"/>
          <w:numId w:val="13"/>
        </w:numPr>
        <w:jc w:val="both"/>
        <w:rPr>
          <w:rFonts w:eastAsia="SimSun"/>
          <w:color w:val="000000"/>
          <w:lang w:eastAsia="zh-CN"/>
        </w:rPr>
      </w:pPr>
      <w:r>
        <w:rPr>
          <w:rFonts w:eastAsia="SimSun" w:hint="cs"/>
          <w:u w:val="single"/>
          <w:rtl/>
          <w:lang w:eastAsia="zh-CN"/>
        </w:rPr>
        <w:t>פסקי תשובות</w:t>
      </w:r>
      <w:r>
        <w:rPr>
          <w:rFonts w:eastAsia="SimSun" w:hint="cs"/>
          <w:rtl/>
          <w:lang w:eastAsia="zh-CN"/>
        </w:rPr>
        <w:t xml:space="preserve"> (אות ג', דפו"ח סי' רצ"ד אות ח') – "ואם שכח ואכל במוצאי ט' באב בלא לעשות הבדלה על הכוס קודם, מסתבר לומר שלאחר שכבר התפלל הרבה תפילות, אין מקום להזכיר אתה חוננתנו בתפילה ולא שייך לקנוס אותו לחזור ולהתפלל. אמנם גם חולה שאוכל בליל או ביום ט' באב, ושכח 'אתה חוננתנו', כיון שלכמה מן הראשונים והפוסקים נקטינן שלא תקנו הבדלה בשבת כזו שחל ט' באב במוצאה, אין לקנוס ולהתפלל שוב".</w:t>
      </w:r>
    </w:p>
    <w:p w14:paraId="317EB58F" w14:textId="77777777" w:rsidR="00D01F52" w:rsidRDefault="00D01F52" w:rsidP="00AF0B1D">
      <w:pPr>
        <w:numPr>
          <w:ilvl w:val="2"/>
          <w:numId w:val="13"/>
        </w:numPr>
        <w:jc w:val="both"/>
        <w:rPr>
          <w:rFonts w:eastAsia="SimSun"/>
          <w:color w:val="000000"/>
          <w:lang w:eastAsia="zh-CN"/>
        </w:rPr>
      </w:pPr>
      <w:r>
        <w:rPr>
          <w:rFonts w:hint="cs"/>
          <w:b/>
          <w:bCs/>
          <w:color w:val="000000"/>
          <w:rtl/>
        </w:rPr>
        <w:t>יחזור ויתפלל בתורת נדבה</w:t>
      </w:r>
      <w:r>
        <w:rPr>
          <w:rFonts w:hint="cs"/>
          <w:color w:val="000000"/>
          <w:rtl/>
        </w:rPr>
        <w:t>.</w:t>
      </w:r>
    </w:p>
    <w:p w14:paraId="6507F9F3" w14:textId="77777777" w:rsidR="00D01F52" w:rsidRDefault="00D01F52" w:rsidP="00AF0B1D">
      <w:pPr>
        <w:numPr>
          <w:ilvl w:val="3"/>
          <w:numId w:val="13"/>
        </w:numPr>
        <w:jc w:val="both"/>
      </w:pPr>
      <w:r>
        <w:rPr>
          <w:rFonts w:hint="cs"/>
          <w:u w:val="single"/>
          <w:rtl/>
        </w:rPr>
        <w:t>הגריש"א</w:t>
      </w:r>
      <w:r>
        <w:rPr>
          <w:rFonts w:hint="cs"/>
          <w:rtl/>
        </w:rPr>
        <w:t xml:space="preserve"> זצ"ל (מנשים באהל או"ח אות ק"צ) – "דנראה לו, דמי ששכח לומר אתה חוננתנו בליל ת"ב שחל במוצ"ש, לדעת הרמב"ן בתוה"ב שאין דין הבדלה בת"ב חוזר דין הגמ' שצריך לחזור ולהתפלל, ואמנם אנו נוהגים כדעת הבה"ג ודלא כהרמב"ן אבל נכון שיתפלל נדבה".</w:t>
      </w:r>
    </w:p>
    <w:p w14:paraId="7E0CD8A8" w14:textId="77777777" w:rsidR="00D01F52" w:rsidRPr="00993E0D" w:rsidRDefault="00D01F52" w:rsidP="00AF0B1D">
      <w:pPr>
        <w:numPr>
          <w:ilvl w:val="2"/>
          <w:numId w:val="13"/>
        </w:numPr>
        <w:jc w:val="both"/>
      </w:pPr>
      <w:r w:rsidRPr="00993E0D">
        <w:rPr>
          <w:rFonts w:hint="cs"/>
          <w:rtl/>
        </w:rPr>
        <w:t>יחזור ויתפלל.</w:t>
      </w:r>
    </w:p>
    <w:p w14:paraId="4DE0AF20" w14:textId="77777777" w:rsidR="00D01F52" w:rsidRDefault="00D01F52" w:rsidP="00AF0B1D">
      <w:pPr>
        <w:numPr>
          <w:ilvl w:val="3"/>
          <w:numId w:val="13"/>
        </w:numPr>
        <w:jc w:val="both"/>
      </w:pPr>
      <w:r>
        <w:rPr>
          <w:rFonts w:hint="cs"/>
          <w:rtl/>
        </w:rPr>
        <w:t xml:space="preserve">עי' </w:t>
      </w:r>
      <w:r w:rsidRPr="00993E0D">
        <w:rPr>
          <w:u w:val="single"/>
          <w:rtl/>
        </w:rPr>
        <w:t>הגרח"ק</w:t>
      </w:r>
      <w:r>
        <w:rPr>
          <w:rtl/>
        </w:rPr>
        <w:t xml:space="preserve"> שליט"א (מועדי הגר"ח ח"ב תשובה תי"ד) – "שאלה: יום א' שחל בו ת"ב, וקודם הבדלה שכח ואכל, אם קנסינן ליה לחזור שמו"ע. תשובה: לכאו' חוזר".</w:t>
      </w:r>
    </w:p>
    <w:p w14:paraId="3FAB2F79" w14:textId="77777777" w:rsidR="00D01F52" w:rsidRDefault="00D01F52" w:rsidP="00D01F52">
      <w:pPr>
        <w:jc w:val="both"/>
        <w:rPr>
          <w:rFonts w:eastAsia="SimSun"/>
          <w:lang w:eastAsia="zh-CN"/>
        </w:rPr>
      </w:pPr>
    </w:p>
    <w:p w14:paraId="25490E6C" w14:textId="77777777" w:rsidR="00D01F52" w:rsidRDefault="00D01F52" w:rsidP="00AF0B1D">
      <w:pPr>
        <w:numPr>
          <w:ilvl w:val="1"/>
          <w:numId w:val="13"/>
        </w:numPr>
        <w:jc w:val="both"/>
        <w:rPr>
          <w:rFonts w:eastAsia="SimSun"/>
          <w:lang w:eastAsia="zh-CN"/>
        </w:rPr>
      </w:pPr>
      <w:r w:rsidRPr="00C13D5D">
        <w:rPr>
          <w:rFonts w:eastAsia="SimSun" w:hint="cs"/>
          <w:b/>
          <w:bCs/>
          <w:rtl/>
          <w:lang w:eastAsia="zh-CN"/>
        </w:rPr>
        <w:t>שכח להבדיל במוצאי תשעה באב שחל ביום א' ובירך על האוכל</w:t>
      </w:r>
      <w:r>
        <w:rPr>
          <w:rFonts w:eastAsia="SimSun" w:hint="cs"/>
          <w:rtl/>
          <w:lang w:eastAsia="zh-CN"/>
        </w:rPr>
        <w:t>.</w:t>
      </w:r>
    </w:p>
    <w:p w14:paraId="7EBB1A6D" w14:textId="77777777" w:rsidR="00D01F52" w:rsidRDefault="00D01F52" w:rsidP="00AF0B1D">
      <w:pPr>
        <w:numPr>
          <w:ilvl w:val="2"/>
          <w:numId w:val="13"/>
        </w:numPr>
        <w:jc w:val="both"/>
        <w:rPr>
          <w:rFonts w:eastAsia="SimSun"/>
          <w:lang w:eastAsia="zh-CN"/>
        </w:rPr>
      </w:pPr>
      <w:r>
        <w:rPr>
          <w:rFonts w:eastAsia="SimSun" w:hint="cs"/>
          <w:rtl/>
          <w:lang w:eastAsia="zh-CN"/>
        </w:rPr>
        <w:t>מותר לטעום קודם ההבדלה.</w:t>
      </w:r>
    </w:p>
    <w:p w14:paraId="6AF1B597" w14:textId="77777777" w:rsidR="00D01F52" w:rsidRDefault="00D01F52" w:rsidP="00AF0B1D">
      <w:pPr>
        <w:numPr>
          <w:ilvl w:val="3"/>
          <w:numId w:val="13"/>
        </w:numPr>
        <w:jc w:val="both"/>
        <w:rPr>
          <w:rFonts w:eastAsia="SimSun"/>
          <w:lang w:eastAsia="zh-CN"/>
        </w:rPr>
      </w:pPr>
      <w:r>
        <w:rPr>
          <w:rFonts w:eastAsia="SimSun" w:hint="cs"/>
          <w:u w:val="single"/>
          <w:rtl/>
          <w:lang w:eastAsia="zh-CN"/>
        </w:rPr>
        <w:t>יביע אומר</w:t>
      </w:r>
      <w:r>
        <w:rPr>
          <w:rFonts w:eastAsia="SimSun" w:hint="cs"/>
          <w:rtl/>
          <w:lang w:eastAsia="zh-CN"/>
        </w:rPr>
        <w:t xml:space="preserve"> (ח"ב יו"ד סי' ה' אות ב') – "נראה שהעיקר כד' הרמ"א הנ"ל, שמותר לטעום קודם ההבדלה, כדי שלא תהיה ברכתו לבטלה".</w:t>
      </w:r>
    </w:p>
    <w:p w14:paraId="55D05492" w14:textId="77777777" w:rsidR="00D01F52" w:rsidRPr="00001ACD" w:rsidRDefault="00D01F52" w:rsidP="00AF0B1D">
      <w:pPr>
        <w:numPr>
          <w:ilvl w:val="3"/>
          <w:numId w:val="13"/>
        </w:numPr>
        <w:jc w:val="both"/>
        <w:rPr>
          <w:rFonts w:eastAsia="SimSun"/>
          <w:lang w:eastAsia="zh-CN"/>
        </w:rPr>
      </w:pPr>
      <w:r w:rsidRPr="00001ACD">
        <w:rPr>
          <w:rFonts w:eastAsia="SimSun"/>
          <w:u w:val="single"/>
          <w:rtl/>
          <w:lang w:eastAsia="zh-CN"/>
        </w:rPr>
        <w:t>נטעי גבריאל</w:t>
      </w:r>
      <w:r w:rsidRPr="00001ACD">
        <w:rPr>
          <w:rFonts w:eastAsia="SimSun"/>
          <w:rtl/>
          <w:lang w:eastAsia="zh-CN"/>
        </w:rPr>
        <w:t xml:space="preserve"> (בין המצרים פרק צ"ו סעי' ד').</w:t>
      </w:r>
    </w:p>
    <w:p w14:paraId="3449427A" w14:textId="77777777" w:rsidR="00D01F52" w:rsidRDefault="00D01F52" w:rsidP="00D01F52">
      <w:pPr>
        <w:jc w:val="both"/>
        <w:rPr>
          <w:rFonts w:eastAsia="SimSun"/>
          <w:lang w:eastAsia="zh-CN"/>
        </w:rPr>
      </w:pPr>
    </w:p>
    <w:p w14:paraId="79880933" w14:textId="77777777" w:rsidR="00D01F52" w:rsidRDefault="00D01F52" w:rsidP="00AF0B1D">
      <w:pPr>
        <w:numPr>
          <w:ilvl w:val="0"/>
          <w:numId w:val="13"/>
        </w:numPr>
        <w:jc w:val="both"/>
        <w:rPr>
          <w:rFonts w:eastAsia="SimSun"/>
          <w:lang w:eastAsia="zh-CN"/>
        </w:rPr>
      </w:pPr>
      <w:bookmarkStart w:id="360" w:name="_Toc77343990"/>
      <w:r>
        <w:rPr>
          <w:rStyle w:val="Heading1Char"/>
          <w:rFonts w:hint="cs"/>
          <w:rtl/>
        </w:rPr>
        <w:t>שאר ענינים</w:t>
      </w:r>
      <w:bookmarkEnd w:id="360"/>
      <w:r>
        <w:rPr>
          <w:rFonts w:eastAsia="SimSun" w:hint="cs"/>
          <w:rtl/>
          <w:lang w:eastAsia="zh-CN"/>
        </w:rPr>
        <w:t>.</w:t>
      </w:r>
    </w:p>
    <w:p w14:paraId="72D5E348" w14:textId="77777777" w:rsidR="00D01F52" w:rsidRPr="00703D6D" w:rsidRDefault="00D01F52" w:rsidP="00AF0B1D">
      <w:pPr>
        <w:numPr>
          <w:ilvl w:val="1"/>
          <w:numId w:val="13"/>
        </w:numPr>
        <w:jc w:val="both"/>
        <w:rPr>
          <w:rFonts w:eastAsia="SimSun"/>
          <w:lang w:eastAsia="zh-CN"/>
        </w:rPr>
      </w:pPr>
      <w:r>
        <w:rPr>
          <w:rFonts w:eastAsia="SimSun" w:hint="cs"/>
          <w:vanish/>
          <w:rtl/>
          <w:lang w:eastAsia="zh-CN"/>
        </w:rPr>
        <w:t xml:space="preserve"> - עי' ה', הע' יעם קידוש וסעודה"תאו לא</w:t>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Pr>
          <w:rFonts w:eastAsia="SimSun" w:hint="cs"/>
          <w:vanish/>
          <w:rtl/>
          <w:lang w:eastAsia="zh-CN"/>
        </w:rPr>
        <w:pgNum/>
      </w:r>
      <w:r w:rsidRPr="00D2149F">
        <w:rPr>
          <w:rFonts w:eastAsia="SimSun" w:hint="cs"/>
          <w:b/>
          <w:bCs/>
          <w:rtl/>
          <w:lang w:eastAsia="zh-CN"/>
        </w:rPr>
        <w:t>תפילה מעריב מוצאי שבת</w:t>
      </w:r>
      <w:r>
        <w:rPr>
          <w:rFonts w:eastAsia="SimSun" w:hint="cs"/>
          <w:rtl/>
          <w:lang w:eastAsia="zh-CN"/>
        </w:rPr>
        <w:t>.</w:t>
      </w:r>
    </w:p>
    <w:p w14:paraId="127D47CE" w14:textId="77777777" w:rsidR="00D01F52" w:rsidRPr="00D2149F" w:rsidRDefault="00D01F52" w:rsidP="00AF0B1D">
      <w:pPr>
        <w:numPr>
          <w:ilvl w:val="2"/>
          <w:numId w:val="13"/>
        </w:numPr>
        <w:jc w:val="both"/>
      </w:pPr>
      <w:r w:rsidRPr="00D2149F">
        <w:rPr>
          <w:rFonts w:hint="cs"/>
          <w:rtl/>
        </w:rPr>
        <w:t>למצנח בנגינות.</w:t>
      </w:r>
    </w:p>
    <w:p w14:paraId="6B386D0B" w14:textId="77777777" w:rsidR="00D01F52" w:rsidRDefault="00D01F52" w:rsidP="00AF0B1D">
      <w:pPr>
        <w:numPr>
          <w:ilvl w:val="3"/>
          <w:numId w:val="13"/>
        </w:numPr>
        <w:jc w:val="both"/>
      </w:pPr>
      <w:r>
        <w:rPr>
          <w:rFonts w:hint="cs"/>
          <w:rtl/>
        </w:rPr>
        <w:t xml:space="preserve">אין אומרים </w:t>
      </w:r>
      <w:r>
        <w:rPr>
          <w:rtl/>
        </w:rPr>
        <w:t>–</w:t>
      </w:r>
      <w:r>
        <w:rPr>
          <w:rFonts w:hint="cs"/>
          <w:rtl/>
        </w:rPr>
        <w:t xml:space="preserve"> </w:t>
      </w:r>
      <w:r w:rsidRPr="00D65D1B">
        <w:rPr>
          <w:rFonts w:hint="cs"/>
          <w:u w:val="single"/>
          <w:rtl/>
        </w:rPr>
        <w:t>רמ"א</w:t>
      </w:r>
      <w:r w:rsidRPr="00D2149F">
        <w:rPr>
          <w:rFonts w:hint="cs"/>
          <w:rtl/>
        </w:rPr>
        <w:t xml:space="preserve"> (סי' תקנ"ט סעי' ב'</w:t>
      </w:r>
      <w:r>
        <w:rPr>
          <w:rFonts w:hint="cs"/>
          <w:rtl/>
        </w:rPr>
        <w:t>, "</w:t>
      </w:r>
      <w:r w:rsidRPr="00D65D1B">
        <w:rPr>
          <w:rtl/>
        </w:rPr>
        <w:t>ולא למנצח בנגינות ולא ויתן לך (כל בו)</w:t>
      </w:r>
      <w:r>
        <w:rPr>
          <w:rFonts w:hint="cs"/>
          <w:rtl/>
        </w:rPr>
        <w:t>"</w:t>
      </w:r>
      <w:r w:rsidRPr="00D2149F">
        <w:rPr>
          <w:rFonts w:hint="cs"/>
          <w:rtl/>
        </w:rPr>
        <w:t>)</w:t>
      </w:r>
      <w:r w:rsidRPr="00D50F21">
        <w:rPr>
          <w:rFonts w:hint="cs"/>
          <w:rtl/>
        </w:rPr>
        <w:t>,</w:t>
      </w:r>
      <w:r>
        <w:rPr>
          <w:rFonts w:hint="cs"/>
          <w:rtl/>
        </w:rPr>
        <w:t xml:space="preserve"> </w:t>
      </w:r>
      <w:r w:rsidRPr="00D65D1B">
        <w:rPr>
          <w:rFonts w:hint="cs"/>
          <w:u w:val="single"/>
          <w:rtl/>
        </w:rPr>
        <w:t>מ"ב</w:t>
      </w:r>
      <w:r>
        <w:rPr>
          <w:rFonts w:hint="cs"/>
          <w:rtl/>
        </w:rPr>
        <w:t xml:space="preserve"> </w:t>
      </w:r>
      <w:r w:rsidRPr="00D65D1B">
        <w:rPr>
          <w:rFonts w:hint="cs"/>
          <w:rtl/>
        </w:rPr>
        <w:t>(סי' רצ"ג ס"</w:t>
      </w:r>
      <w:r>
        <w:rPr>
          <w:rFonts w:hint="cs"/>
          <w:rtl/>
        </w:rPr>
        <w:t>ק א'</w:t>
      </w:r>
      <w:r w:rsidRPr="00D65D1B">
        <w:rPr>
          <w:rFonts w:hint="cs"/>
          <w:rtl/>
        </w:rPr>
        <w:t>)</w:t>
      </w:r>
      <w:r>
        <w:rPr>
          <w:rFonts w:hint="cs"/>
          <w:rtl/>
        </w:rPr>
        <w:t>,</w:t>
      </w:r>
      <w:r w:rsidRPr="00D50F21">
        <w:rPr>
          <w:rFonts w:hint="cs"/>
          <w:rtl/>
        </w:rPr>
        <w:t xml:space="preserve"> </w:t>
      </w:r>
      <w:r w:rsidRPr="00D65D1B">
        <w:rPr>
          <w:rFonts w:hint="cs"/>
          <w:u w:val="single"/>
          <w:rtl/>
        </w:rPr>
        <w:t>פוסקים</w:t>
      </w:r>
      <w:r w:rsidRPr="00D2149F">
        <w:rPr>
          <w:rFonts w:hint="cs"/>
          <w:rtl/>
        </w:rPr>
        <w:t>.</w:t>
      </w:r>
    </w:p>
    <w:p w14:paraId="6EBC3C93" w14:textId="77777777" w:rsidR="00D01F52" w:rsidRDefault="00D01F52" w:rsidP="00AF0B1D">
      <w:pPr>
        <w:numPr>
          <w:ilvl w:val="2"/>
          <w:numId w:val="13"/>
        </w:numPr>
        <w:jc w:val="both"/>
      </w:pPr>
      <w:r>
        <w:rPr>
          <w:rFonts w:hint="cs"/>
          <w:rtl/>
        </w:rPr>
        <w:t>ויהי נועם.</w:t>
      </w:r>
    </w:p>
    <w:p w14:paraId="466CBDBA" w14:textId="77777777" w:rsidR="00D01F52" w:rsidRDefault="00D01F52" w:rsidP="00AF0B1D">
      <w:pPr>
        <w:numPr>
          <w:ilvl w:val="3"/>
          <w:numId w:val="13"/>
        </w:numPr>
        <w:jc w:val="both"/>
      </w:pPr>
      <w:r>
        <w:rPr>
          <w:rFonts w:hint="cs"/>
          <w:rtl/>
        </w:rPr>
        <w:t xml:space="preserve">אין אומרים </w:t>
      </w:r>
      <w:r>
        <w:rPr>
          <w:rtl/>
        </w:rPr>
        <w:t>–</w:t>
      </w:r>
      <w:r>
        <w:rPr>
          <w:rFonts w:hint="cs"/>
          <w:rtl/>
        </w:rPr>
        <w:t xml:space="preserve"> </w:t>
      </w:r>
      <w:r w:rsidRPr="00D65D1B">
        <w:rPr>
          <w:rFonts w:hint="cs"/>
          <w:u w:val="single"/>
          <w:rtl/>
        </w:rPr>
        <w:t>מחבר</w:t>
      </w:r>
      <w:r>
        <w:rPr>
          <w:rFonts w:hint="cs"/>
          <w:rtl/>
        </w:rPr>
        <w:t xml:space="preserve"> (סי' תקנ"ט סעי' ב', </w:t>
      </w:r>
      <w:r w:rsidRPr="00D65D1B">
        <w:rPr>
          <w:rFonts w:hint="cs"/>
          <w:rtl/>
        </w:rPr>
        <w:t>"</w:t>
      </w:r>
      <w:r w:rsidRPr="00D65D1B">
        <w:rPr>
          <w:rtl/>
        </w:rPr>
        <w:t>ואם חל במוצאי שבת אין אומרים ויהי נועם</w:t>
      </w:r>
      <w:r w:rsidRPr="00D65D1B">
        <w:rPr>
          <w:rFonts w:hint="cs"/>
          <w:rtl/>
        </w:rPr>
        <w:t>"</w:t>
      </w:r>
      <w:r>
        <w:rPr>
          <w:rFonts w:hint="cs"/>
          <w:rtl/>
        </w:rPr>
        <w:t xml:space="preserve">), </w:t>
      </w:r>
      <w:r w:rsidRPr="00D65D1B">
        <w:rPr>
          <w:rFonts w:hint="cs"/>
          <w:u w:val="single"/>
          <w:rtl/>
        </w:rPr>
        <w:t>פוסקים</w:t>
      </w:r>
      <w:r>
        <w:rPr>
          <w:rtl/>
        </w:rPr>
        <w:t>.</w:t>
      </w:r>
    </w:p>
    <w:p w14:paraId="54B758D1" w14:textId="77777777" w:rsidR="00D01F52" w:rsidRDefault="00D01F52" w:rsidP="00AF0B1D">
      <w:pPr>
        <w:numPr>
          <w:ilvl w:val="2"/>
          <w:numId w:val="13"/>
        </w:numPr>
        <w:jc w:val="both"/>
      </w:pPr>
      <w:r w:rsidRPr="00D2149F">
        <w:rPr>
          <w:rFonts w:hint="cs"/>
          <w:rtl/>
        </w:rPr>
        <w:t>ויתן לך.</w:t>
      </w:r>
    </w:p>
    <w:p w14:paraId="18D7385F" w14:textId="77777777" w:rsidR="00D01F52" w:rsidRPr="00703D6D" w:rsidRDefault="00D01F52" w:rsidP="00AF0B1D">
      <w:pPr>
        <w:numPr>
          <w:ilvl w:val="3"/>
          <w:numId w:val="13"/>
        </w:numPr>
        <w:jc w:val="both"/>
      </w:pPr>
      <w:r>
        <w:rPr>
          <w:rFonts w:hint="cs"/>
          <w:rtl/>
        </w:rPr>
        <w:t xml:space="preserve">אין אומרים </w:t>
      </w:r>
      <w:r>
        <w:rPr>
          <w:rtl/>
        </w:rPr>
        <w:t>–</w:t>
      </w:r>
      <w:r>
        <w:rPr>
          <w:rFonts w:hint="cs"/>
          <w:rtl/>
        </w:rPr>
        <w:t xml:space="preserve"> </w:t>
      </w:r>
      <w:r w:rsidRPr="00D65D1B">
        <w:rPr>
          <w:rFonts w:hint="cs"/>
          <w:u w:val="single"/>
          <w:rtl/>
        </w:rPr>
        <w:t>רמ"א</w:t>
      </w:r>
      <w:r w:rsidRPr="00D2149F">
        <w:rPr>
          <w:rFonts w:hint="cs"/>
          <w:rtl/>
        </w:rPr>
        <w:t xml:space="preserve"> (סי' תקנ"ט סעי' ב'</w:t>
      </w:r>
      <w:r>
        <w:rPr>
          <w:rFonts w:hint="cs"/>
          <w:rtl/>
        </w:rPr>
        <w:t>, לשונו מובא לעיל</w:t>
      </w:r>
      <w:r w:rsidRPr="00D2149F">
        <w:rPr>
          <w:rFonts w:hint="cs"/>
          <w:rtl/>
        </w:rPr>
        <w:t>)</w:t>
      </w:r>
      <w:r w:rsidRPr="00D50F21">
        <w:rPr>
          <w:rFonts w:hint="cs"/>
          <w:rtl/>
        </w:rPr>
        <w:t xml:space="preserve">, </w:t>
      </w:r>
      <w:r w:rsidRPr="00D65D1B">
        <w:rPr>
          <w:u w:val="single"/>
          <w:rtl/>
        </w:rPr>
        <w:t>הגרח"ק</w:t>
      </w:r>
      <w:r>
        <w:rPr>
          <w:rtl/>
        </w:rPr>
        <w:t xml:space="preserve"> שליט"א (מישרים אהבוך עמ' ש"</w:t>
      </w:r>
      <w:r>
        <w:rPr>
          <w:rFonts w:hint="cs"/>
          <w:rtl/>
        </w:rPr>
        <w:t>י</w:t>
      </w:r>
      <w:r>
        <w:rPr>
          <w:rtl/>
        </w:rPr>
        <w:t xml:space="preserve"> אות </w:t>
      </w:r>
      <w:r>
        <w:rPr>
          <w:rFonts w:hint="cs"/>
          <w:rtl/>
        </w:rPr>
        <w:t>כ',</w:t>
      </w:r>
      <w:r>
        <w:rPr>
          <w:rtl/>
        </w:rPr>
        <w:t xml:space="preserve"> "שאלה:</w:t>
      </w:r>
      <w:r>
        <w:rPr>
          <w:rFonts w:hint="cs"/>
          <w:rtl/>
        </w:rPr>
        <w:t xml:space="preserve"> </w:t>
      </w:r>
      <w:r>
        <w:rPr>
          <w:rtl/>
        </w:rPr>
        <w:t xml:space="preserve">האם מותר לומר פסוקי </w:t>
      </w:r>
      <w:r>
        <w:rPr>
          <w:rFonts w:hint="cs"/>
          <w:rtl/>
        </w:rPr>
        <w:t>'</w:t>
      </w:r>
      <w:r>
        <w:rPr>
          <w:rtl/>
        </w:rPr>
        <w:t>ויתן לך</w:t>
      </w:r>
      <w:r>
        <w:rPr>
          <w:rFonts w:hint="cs"/>
          <w:rtl/>
        </w:rPr>
        <w:t>'</w:t>
      </w:r>
      <w:r>
        <w:rPr>
          <w:rtl/>
        </w:rPr>
        <w:t xml:space="preserve"> וגו</w:t>
      </w:r>
      <w:r>
        <w:rPr>
          <w:rFonts w:hint="cs"/>
          <w:rtl/>
        </w:rPr>
        <w:t>'</w:t>
      </w:r>
      <w:r>
        <w:rPr>
          <w:rtl/>
        </w:rPr>
        <w:t xml:space="preserve"> במוצאי שבת שהוא ליל ט</w:t>
      </w:r>
      <w:r>
        <w:rPr>
          <w:rFonts w:hint="cs"/>
          <w:rtl/>
        </w:rPr>
        <w:t xml:space="preserve">' </w:t>
      </w:r>
      <w:r>
        <w:rPr>
          <w:rtl/>
        </w:rPr>
        <w:t>באב.</w:t>
      </w:r>
      <w:r>
        <w:rPr>
          <w:rFonts w:hint="cs"/>
          <w:rtl/>
        </w:rPr>
        <w:t xml:space="preserve"> </w:t>
      </w:r>
      <w:r>
        <w:rPr>
          <w:rtl/>
        </w:rPr>
        <w:t>תשובה:</w:t>
      </w:r>
      <w:r>
        <w:rPr>
          <w:rFonts w:hint="cs"/>
          <w:rtl/>
        </w:rPr>
        <w:t xml:space="preserve"> </w:t>
      </w:r>
      <w:r>
        <w:rPr>
          <w:rtl/>
        </w:rPr>
        <w:t>לא</w:t>
      </w:r>
      <w:r>
        <w:rPr>
          <w:rFonts w:hint="cs"/>
          <w:rtl/>
        </w:rPr>
        <w:t xml:space="preserve">"), </w:t>
      </w:r>
      <w:r w:rsidRPr="00D65D1B">
        <w:rPr>
          <w:rFonts w:hint="cs"/>
          <w:u w:val="single"/>
          <w:rtl/>
        </w:rPr>
        <w:t>פוסקים</w:t>
      </w:r>
      <w:r>
        <w:rPr>
          <w:rFonts w:hint="cs"/>
          <w:rtl/>
        </w:rPr>
        <w:t>.</w:t>
      </w:r>
    </w:p>
    <w:p w14:paraId="139A6450" w14:textId="77777777" w:rsidR="00D01F52" w:rsidRDefault="00D01F52" w:rsidP="00AF0B1D">
      <w:pPr>
        <w:numPr>
          <w:ilvl w:val="2"/>
          <w:numId w:val="13"/>
        </w:numPr>
        <w:jc w:val="both"/>
        <w:rPr>
          <w:rFonts w:eastAsia="SimSun"/>
          <w:lang w:eastAsia="zh-CN"/>
        </w:rPr>
      </w:pPr>
      <w:r>
        <w:rPr>
          <w:rFonts w:eastAsia="SimSun" w:hint="cs"/>
          <w:rtl/>
          <w:lang w:eastAsia="zh-CN"/>
        </w:rPr>
        <w:t>ירושלמי.</w:t>
      </w:r>
    </w:p>
    <w:p w14:paraId="250715B3" w14:textId="77777777" w:rsidR="00D01F52" w:rsidRPr="00D65D1B" w:rsidRDefault="00D01F52" w:rsidP="00AF0B1D">
      <w:pPr>
        <w:numPr>
          <w:ilvl w:val="3"/>
          <w:numId w:val="13"/>
        </w:numPr>
        <w:jc w:val="both"/>
        <w:rPr>
          <w:rFonts w:eastAsia="SimSun"/>
          <w:lang w:eastAsia="zh-CN"/>
        </w:rPr>
      </w:pPr>
      <w:r>
        <w:rPr>
          <w:rFonts w:eastAsia="SimSun" w:hint="cs"/>
          <w:rtl/>
          <w:lang w:eastAsia="zh-CN"/>
        </w:rPr>
        <w:t xml:space="preserve">אין אומרים </w:t>
      </w:r>
      <w:r>
        <w:rPr>
          <w:rFonts w:eastAsia="SimSun"/>
          <w:rtl/>
          <w:lang w:eastAsia="zh-CN"/>
        </w:rPr>
        <w:t>–</w:t>
      </w:r>
      <w:r>
        <w:rPr>
          <w:rFonts w:eastAsia="SimSun" w:hint="cs"/>
          <w:rtl/>
          <w:lang w:eastAsia="zh-CN"/>
        </w:rPr>
        <w:t xml:space="preserve"> </w:t>
      </w:r>
      <w:r w:rsidRPr="00D65D1B">
        <w:rPr>
          <w:u w:val="single"/>
          <w:rtl/>
        </w:rPr>
        <w:t>הגרח"ק</w:t>
      </w:r>
      <w:r>
        <w:rPr>
          <w:rtl/>
        </w:rPr>
        <w:t xml:space="preserve"> שליט"א (מישרים אהבוך עמ' ש"</w:t>
      </w:r>
      <w:r>
        <w:rPr>
          <w:rFonts w:hint="cs"/>
          <w:rtl/>
        </w:rPr>
        <w:t>י</w:t>
      </w:r>
      <w:r>
        <w:rPr>
          <w:rtl/>
        </w:rPr>
        <w:t xml:space="preserve"> אות </w:t>
      </w:r>
      <w:r>
        <w:rPr>
          <w:rFonts w:hint="cs"/>
          <w:rtl/>
        </w:rPr>
        <w:t>כ"א,</w:t>
      </w:r>
      <w:r>
        <w:rPr>
          <w:rtl/>
        </w:rPr>
        <w:t xml:space="preserve"> "</w:t>
      </w:r>
      <w:r w:rsidRPr="00D65D1B">
        <w:rPr>
          <w:rFonts w:eastAsia="SimSun"/>
          <w:rtl/>
          <w:lang w:eastAsia="zh-CN"/>
        </w:rPr>
        <w:t>שאלה:</w:t>
      </w:r>
      <w:r w:rsidRPr="00D65D1B">
        <w:rPr>
          <w:rFonts w:eastAsia="SimSun" w:hint="cs"/>
          <w:rtl/>
          <w:lang w:eastAsia="zh-CN"/>
        </w:rPr>
        <w:t xml:space="preserve"> </w:t>
      </w:r>
      <w:r w:rsidRPr="00D65D1B">
        <w:rPr>
          <w:rFonts w:eastAsia="SimSun"/>
          <w:rtl/>
          <w:lang w:eastAsia="zh-CN"/>
        </w:rPr>
        <w:t>יש נוהגים לומר במוצאי שבת קודש את התפילה מהירושלמי</w:t>
      </w:r>
      <w:r w:rsidRPr="00D65D1B">
        <w:rPr>
          <w:rFonts w:eastAsia="SimSun" w:hint="cs"/>
          <w:rtl/>
          <w:lang w:eastAsia="zh-CN"/>
        </w:rPr>
        <w:t xml:space="preserve"> </w:t>
      </w:r>
      <w:r w:rsidRPr="00D65D1B">
        <w:rPr>
          <w:rFonts w:eastAsia="SimSun"/>
          <w:rtl/>
          <w:lang w:eastAsia="zh-CN"/>
        </w:rPr>
        <w:t>(פרק</w:t>
      </w:r>
      <w:r w:rsidRPr="00D65D1B">
        <w:rPr>
          <w:rFonts w:eastAsia="SimSun" w:hint="cs"/>
          <w:rtl/>
          <w:lang w:eastAsia="zh-CN"/>
        </w:rPr>
        <w:t xml:space="preserve"> </w:t>
      </w:r>
      <w:r w:rsidRPr="00D65D1B">
        <w:rPr>
          <w:rFonts w:eastAsia="SimSun"/>
          <w:rtl/>
          <w:lang w:eastAsia="zh-CN"/>
        </w:rPr>
        <w:t>אין עומדים סוף הלכה ב). האם שרי לאומרה במוצאי שבת דברים</w:t>
      </w:r>
      <w:r w:rsidRPr="00D65D1B">
        <w:rPr>
          <w:rFonts w:eastAsia="SimSun" w:hint="cs"/>
          <w:rtl/>
          <w:lang w:eastAsia="zh-CN"/>
        </w:rPr>
        <w:t xml:space="preserve"> </w:t>
      </w:r>
      <w:r w:rsidRPr="00D65D1B">
        <w:rPr>
          <w:rFonts w:eastAsia="SimSun"/>
          <w:rtl/>
          <w:lang w:eastAsia="zh-CN"/>
        </w:rPr>
        <w:t>(שבת חזון).</w:t>
      </w:r>
      <w:r w:rsidRPr="00D65D1B">
        <w:rPr>
          <w:rFonts w:eastAsia="SimSun" w:hint="cs"/>
          <w:rtl/>
          <w:lang w:eastAsia="zh-CN"/>
        </w:rPr>
        <w:t xml:space="preserve"> </w:t>
      </w:r>
      <w:r w:rsidRPr="00D65D1B">
        <w:rPr>
          <w:rFonts w:eastAsia="SimSun"/>
          <w:rtl/>
          <w:lang w:eastAsia="zh-CN"/>
        </w:rPr>
        <w:t>תשובה:</w:t>
      </w:r>
      <w:r w:rsidRPr="00D65D1B">
        <w:rPr>
          <w:rFonts w:eastAsia="SimSun" w:hint="cs"/>
          <w:rtl/>
          <w:lang w:eastAsia="zh-CN"/>
        </w:rPr>
        <w:t xml:space="preserve"> </w:t>
      </w:r>
      <w:r w:rsidRPr="00D65D1B">
        <w:rPr>
          <w:rFonts w:eastAsia="SimSun"/>
          <w:rtl/>
          <w:lang w:eastAsia="zh-CN"/>
        </w:rPr>
        <w:t>לא יאמר</w:t>
      </w:r>
      <w:r w:rsidRPr="00D65D1B">
        <w:rPr>
          <w:rFonts w:eastAsia="SimSun" w:hint="cs"/>
          <w:rtl/>
          <w:lang w:eastAsia="zh-CN"/>
        </w:rPr>
        <w:t>"</w:t>
      </w:r>
      <w:r>
        <w:rPr>
          <w:rFonts w:eastAsia="SimSun" w:hint="cs"/>
          <w:rtl/>
          <w:lang w:eastAsia="zh-CN"/>
        </w:rPr>
        <w:t>)</w:t>
      </w:r>
      <w:r w:rsidRPr="00D65D1B">
        <w:rPr>
          <w:rFonts w:eastAsia="SimSun"/>
          <w:rtl/>
          <w:lang w:eastAsia="zh-CN"/>
        </w:rPr>
        <w:t>.</w:t>
      </w:r>
    </w:p>
    <w:p w14:paraId="1BD83631" w14:textId="77777777" w:rsidR="00D01F52" w:rsidRPr="00703D6D" w:rsidRDefault="00D01F52" w:rsidP="00D01F52">
      <w:pPr>
        <w:jc w:val="both"/>
        <w:rPr>
          <w:rFonts w:eastAsia="SimSun"/>
          <w:lang w:eastAsia="zh-CN"/>
        </w:rPr>
      </w:pPr>
    </w:p>
    <w:p w14:paraId="50A3B830" w14:textId="77777777" w:rsidR="00D01F52" w:rsidRPr="00F613EF" w:rsidRDefault="00D01F52" w:rsidP="00AF0B1D">
      <w:pPr>
        <w:numPr>
          <w:ilvl w:val="1"/>
          <w:numId w:val="13"/>
        </w:numPr>
        <w:jc w:val="both"/>
        <w:rPr>
          <w:rFonts w:eastAsia="SimSun"/>
          <w:lang w:eastAsia="zh-CN"/>
        </w:rPr>
      </w:pPr>
      <w:r w:rsidRPr="00F613EF">
        <w:rPr>
          <w:rFonts w:eastAsia="SimSun" w:hint="cs"/>
          <w:b/>
          <w:bCs/>
          <w:rtl/>
          <w:lang w:eastAsia="zh-CN"/>
        </w:rPr>
        <w:t>מלאכה בתשעה באב</w:t>
      </w:r>
      <w:r>
        <w:rPr>
          <w:rFonts w:eastAsia="SimSun" w:hint="cs"/>
          <w:rtl/>
          <w:lang w:eastAsia="zh-CN"/>
        </w:rPr>
        <w:t>.</w:t>
      </w:r>
    </w:p>
    <w:p w14:paraId="33DDE0BB" w14:textId="77777777" w:rsidR="00D01F52" w:rsidRPr="002166D3" w:rsidRDefault="00D01F52" w:rsidP="00AF0B1D">
      <w:pPr>
        <w:numPr>
          <w:ilvl w:val="2"/>
          <w:numId w:val="13"/>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w:t>
      </w:r>
      <w:r>
        <w:rPr>
          <w:rFonts w:eastAsia="SimSun" w:hint="cs"/>
          <w:rtl/>
          <w:lang w:eastAsia="zh-CN"/>
        </w:rPr>
        <w:t xml:space="preserve"> סי' ז') </w:t>
      </w:r>
      <w:r>
        <w:rPr>
          <w:rFonts w:eastAsia="SimSun"/>
          <w:rtl/>
          <w:lang w:eastAsia="zh-CN"/>
        </w:rPr>
        <w:t>–</w:t>
      </w:r>
      <w:r>
        <w:rPr>
          <w:rFonts w:eastAsia="SimSun" w:hint="cs"/>
          <w:rtl/>
          <w:lang w:eastAsia="zh-CN"/>
        </w:rPr>
        <w:t xml:space="preserve"> "</w:t>
      </w:r>
      <w:r w:rsidRPr="002166D3">
        <w:rPr>
          <w:rFonts w:eastAsia="SimSun"/>
          <w:rtl/>
          <w:lang w:eastAsia="zh-CN"/>
        </w:rPr>
        <w:t>שאלה: ליל תשעה באב שחל במוצאי שבת קודש, האם מותר לש</w:t>
      </w:r>
      <w:r>
        <w:rPr>
          <w:rFonts w:eastAsia="SimSun" w:hint="cs"/>
          <w:rtl/>
          <w:lang w:eastAsia="zh-CN"/>
        </w:rPr>
        <w:t>ט</w:t>
      </w:r>
      <w:r w:rsidRPr="002166D3">
        <w:rPr>
          <w:rFonts w:eastAsia="SimSun"/>
          <w:rtl/>
          <w:lang w:eastAsia="zh-CN"/>
        </w:rPr>
        <w:t>וף בו את הכלים שנשארו לא נקיים מהשימוש בהם ביום שבת. תשובה: ישטוף, וישים לב שיבואו כמה שפחות מים על ידיו</w:t>
      </w:r>
      <w:r>
        <w:rPr>
          <w:rFonts w:eastAsia="SimSun" w:hint="cs"/>
          <w:rtl/>
          <w:lang w:eastAsia="zh-CN"/>
        </w:rPr>
        <w:t>".</w:t>
      </w:r>
    </w:p>
    <w:p w14:paraId="620330DC" w14:textId="77777777" w:rsidR="00D01F52" w:rsidRDefault="00D01F52" w:rsidP="00AF0B1D">
      <w:pPr>
        <w:numPr>
          <w:ilvl w:val="2"/>
          <w:numId w:val="13"/>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(שאלת רב ח"ב פרק ל"</w:t>
      </w:r>
      <w:r>
        <w:rPr>
          <w:rFonts w:eastAsia="SimSun" w:hint="cs"/>
          <w:rtl/>
          <w:lang w:eastAsia="zh-CN"/>
        </w:rPr>
        <w:t>ג</w:t>
      </w:r>
      <w:r w:rsidRPr="00312D30">
        <w:rPr>
          <w:rFonts w:eastAsia="SimSun" w:hint="cs"/>
          <w:rtl/>
          <w:lang w:eastAsia="zh-CN"/>
        </w:rPr>
        <w:t xml:space="preserve"> </w:t>
      </w:r>
      <w:r>
        <w:rPr>
          <w:rFonts w:eastAsia="SimSun" w:hint="cs"/>
          <w:rtl/>
          <w:lang w:eastAsia="zh-CN"/>
        </w:rPr>
        <w:t>אות</w:t>
      </w:r>
      <w:r w:rsidRPr="00312D30">
        <w:rPr>
          <w:rFonts w:eastAsia="SimSun" w:hint="cs"/>
          <w:rtl/>
          <w:lang w:eastAsia="zh-CN"/>
        </w:rPr>
        <w:t xml:space="preserve"> ל"</w:t>
      </w:r>
      <w:r>
        <w:rPr>
          <w:rFonts w:eastAsia="SimSun" w:hint="cs"/>
          <w:rtl/>
          <w:lang w:eastAsia="zh-CN"/>
        </w:rPr>
        <w:t xml:space="preserve">ה, </w:t>
      </w:r>
      <w:r>
        <w:rPr>
          <w:rtl/>
        </w:rPr>
        <w:t>מישרים אהבוך עמ' ש"</w:t>
      </w:r>
      <w:r>
        <w:rPr>
          <w:rFonts w:hint="cs"/>
          <w:rtl/>
        </w:rPr>
        <w:t>ה</w:t>
      </w:r>
      <w:r>
        <w:rPr>
          <w:rtl/>
        </w:rPr>
        <w:t xml:space="preserve"> אות </w:t>
      </w:r>
      <w:r>
        <w:rPr>
          <w:rFonts w:hint="cs"/>
          <w:rtl/>
        </w:rPr>
        <w:t>י"ב</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613EF">
        <w:rPr>
          <w:rFonts w:eastAsia="SimSun"/>
          <w:rtl/>
          <w:lang w:eastAsia="zh-CN"/>
        </w:rPr>
        <w:t>האם במוצ"ש שחל להיות בט"ב יש לקפל הטלית. תשובה: מותר</w:t>
      </w:r>
      <w:r>
        <w:rPr>
          <w:rFonts w:eastAsia="SimSun" w:hint="cs"/>
          <w:rtl/>
          <w:lang w:eastAsia="zh-CN"/>
        </w:rPr>
        <w:t>"</w:t>
      </w:r>
      <w:r w:rsidRPr="00F613EF">
        <w:rPr>
          <w:rFonts w:eastAsia="SimSun"/>
          <w:rtl/>
          <w:lang w:eastAsia="zh-CN"/>
        </w:rPr>
        <w:t>.</w:t>
      </w:r>
    </w:p>
    <w:p w14:paraId="2F765A57" w14:textId="77777777" w:rsidR="00D01F52" w:rsidRDefault="00D01F52" w:rsidP="00AF0B1D">
      <w:pPr>
        <w:numPr>
          <w:ilvl w:val="2"/>
          <w:numId w:val="13"/>
        </w:numPr>
        <w:jc w:val="both"/>
        <w:rPr>
          <w:rFonts w:eastAsia="SimSun"/>
          <w:lang w:eastAsia="zh-CN"/>
        </w:rPr>
      </w:pPr>
      <w:r w:rsidRPr="00312D30">
        <w:rPr>
          <w:rFonts w:eastAsia="SimSun" w:hint="cs"/>
          <w:u w:val="single"/>
          <w:rtl/>
          <w:lang w:eastAsia="zh-CN"/>
        </w:rPr>
        <w:t>הגרח"ק</w:t>
      </w:r>
      <w:r w:rsidRPr="00312D30">
        <w:rPr>
          <w:rFonts w:eastAsia="SimSun" w:hint="cs"/>
          <w:rtl/>
          <w:lang w:eastAsia="zh-CN"/>
        </w:rPr>
        <w:t xml:space="preserve"> שליט"א (שאלת רב ח"ב פרק ל"</w:t>
      </w:r>
      <w:r>
        <w:rPr>
          <w:rFonts w:eastAsia="SimSun" w:hint="cs"/>
          <w:rtl/>
          <w:lang w:eastAsia="zh-CN"/>
        </w:rPr>
        <w:t>ג</w:t>
      </w:r>
      <w:r w:rsidRPr="00312D30">
        <w:rPr>
          <w:rFonts w:eastAsia="SimSun" w:hint="cs"/>
          <w:rtl/>
          <w:lang w:eastAsia="zh-CN"/>
        </w:rPr>
        <w:t xml:space="preserve"> </w:t>
      </w:r>
      <w:r>
        <w:rPr>
          <w:rFonts w:eastAsia="SimSun" w:hint="cs"/>
          <w:rtl/>
          <w:lang w:eastAsia="zh-CN"/>
        </w:rPr>
        <w:t>אות</w:t>
      </w:r>
      <w:r w:rsidRPr="00312D30">
        <w:rPr>
          <w:rFonts w:eastAsia="SimSun" w:hint="cs"/>
          <w:rtl/>
          <w:lang w:eastAsia="zh-CN"/>
        </w:rPr>
        <w:t xml:space="preserve"> ל"</w:t>
      </w:r>
      <w:r>
        <w:rPr>
          <w:rFonts w:eastAsia="SimSun" w:hint="cs"/>
          <w:rtl/>
          <w:lang w:eastAsia="zh-CN"/>
        </w:rPr>
        <w:t xml:space="preserve">ו, </w:t>
      </w:r>
      <w:r>
        <w:rPr>
          <w:rtl/>
        </w:rPr>
        <w:t>מישרים אהבוך עמ' ש"</w:t>
      </w:r>
      <w:r>
        <w:rPr>
          <w:rFonts w:hint="cs"/>
          <w:rtl/>
        </w:rPr>
        <w:t>ט</w:t>
      </w:r>
      <w:r>
        <w:rPr>
          <w:rtl/>
        </w:rPr>
        <w:t xml:space="preserve"> אות י"</w:t>
      </w:r>
      <w:r>
        <w:rPr>
          <w:rFonts w:hint="cs"/>
          <w:rtl/>
        </w:rPr>
        <w:t>ח</w:t>
      </w:r>
      <w:r w:rsidRPr="00312D30">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613EF">
        <w:rPr>
          <w:rFonts w:eastAsia="SimSun"/>
          <w:rtl/>
          <w:lang w:eastAsia="zh-CN"/>
        </w:rPr>
        <w:t>האם מותר בט"ב שחל ביום א' לסדר השולחן ולשטוף הצלחות של שבת (אחר חצות). תשובה: כן</w:t>
      </w:r>
      <w:r>
        <w:rPr>
          <w:rFonts w:eastAsia="SimSun" w:hint="cs"/>
          <w:rtl/>
          <w:lang w:eastAsia="zh-CN"/>
        </w:rPr>
        <w:t>"</w:t>
      </w:r>
      <w:r w:rsidRPr="00F613EF">
        <w:rPr>
          <w:rFonts w:eastAsia="SimSun" w:hint="cs"/>
          <w:rtl/>
          <w:lang w:eastAsia="zh-CN"/>
        </w:rPr>
        <w:t>.</w:t>
      </w:r>
    </w:p>
    <w:p w14:paraId="6A747D17" w14:textId="77777777" w:rsidR="00D01F52" w:rsidRDefault="00D01F52" w:rsidP="00AF0B1D">
      <w:pPr>
        <w:numPr>
          <w:ilvl w:val="2"/>
          <w:numId w:val="13"/>
        </w:numPr>
        <w:jc w:val="both"/>
        <w:rPr>
          <w:rFonts w:eastAsia="SimSun"/>
          <w:lang w:eastAsia="zh-CN"/>
        </w:rPr>
      </w:pPr>
      <w:r>
        <w:rPr>
          <w:u w:val="single"/>
          <w:rtl/>
        </w:rPr>
        <w:t>הגרח"ק</w:t>
      </w:r>
      <w:r>
        <w:rPr>
          <w:rtl/>
        </w:rPr>
        <w:t xml:space="preserve"> שליט"א (מישרים אהבוך עמ' ש"</w:t>
      </w:r>
      <w:r>
        <w:rPr>
          <w:rFonts w:hint="cs"/>
          <w:rtl/>
        </w:rPr>
        <w:t>ו</w:t>
      </w:r>
      <w:r>
        <w:rPr>
          <w:rtl/>
        </w:rPr>
        <w:t xml:space="preserve"> אות </w:t>
      </w:r>
      <w:r>
        <w:rPr>
          <w:rFonts w:hint="cs"/>
          <w:rtl/>
        </w:rPr>
        <w:t>י"ג</w:t>
      </w:r>
      <w:r>
        <w:rPr>
          <w:rtl/>
        </w:rPr>
        <w:t>) – "</w:t>
      </w:r>
      <w:r w:rsidRPr="00340FB5">
        <w:rPr>
          <w:rFonts w:eastAsia="SimSun"/>
          <w:rtl/>
          <w:lang w:eastAsia="zh-CN"/>
        </w:rPr>
        <w:t>שאלה:</w:t>
      </w:r>
      <w:r>
        <w:rPr>
          <w:rFonts w:eastAsia="SimSun" w:hint="cs"/>
          <w:rtl/>
          <w:lang w:eastAsia="zh-CN"/>
        </w:rPr>
        <w:t xml:space="preserve"> </w:t>
      </w:r>
      <w:r w:rsidRPr="00340FB5">
        <w:rPr>
          <w:rFonts w:eastAsia="SimSun"/>
          <w:rtl/>
          <w:lang w:eastAsia="zh-CN"/>
        </w:rPr>
        <w:t>במוצאי שבת שהוא ליל תשעה באב, לאחר ערבית בצאת השבת.</w:t>
      </w:r>
      <w:r w:rsidRPr="00340FB5">
        <w:rPr>
          <w:rFonts w:eastAsia="SimSun" w:hint="cs"/>
          <w:rtl/>
          <w:lang w:eastAsia="zh-CN"/>
        </w:rPr>
        <w:t xml:space="preserve"> </w:t>
      </w:r>
      <w:r w:rsidRPr="00340FB5">
        <w:rPr>
          <w:rFonts w:eastAsia="SimSun"/>
          <w:rtl/>
          <w:lang w:eastAsia="zh-CN"/>
        </w:rPr>
        <w:t>האם מותר לסדר ולשים את בגדי השבת במקומם, וכן את הכובע</w:t>
      </w:r>
      <w:r w:rsidRPr="00340FB5">
        <w:rPr>
          <w:rFonts w:eastAsia="SimSun" w:hint="cs"/>
          <w:rtl/>
          <w:lang w:eastAsia="zh-CN"/>
        </w:rPr>
        <w:t xml:space="preserve"> </w:t>
      </w:r>
      <w:r w:rsidRPr="00340FB5">
        <w:rPr>
          <w:rFonts w:eastAsia="SimSun"/>
          <w:rtl/>
          <w:lang w:eastAsia="zh-CN"/>
        </w:rPr>
        <w:t>של שבת במקומו, או שדבר זה נחשב כמלאכה האסורה בט</w:t>
      </w:r>
      <w:r w:rsidRPr="00340FB5">
        <w:rPr>
          <w:rFonts w:eastAsia="SimSun" w:hint="cs"/>
          <w:rtl/>
          <w:lang w:eastAsia="zh-CN"/>
        </w:rPr>
        <w:t>"</w:t>
      </w:r>
      <w:r w:rsidRPr="00340FB5">
        <w:rPr>
          <w:rFonts w:eastAsia="SimSun"/>
          <w:rtl/>
          <w:lang w:eastAsia="zh-CN"/>
        </w:rPr>
        <w:t>ב.</w:t>
      </w:r>
      <w:r w:rsidRPr="00340FB5">
        <w:rPr>
          <w:rFonts w:eastAsia="SimSun" w:hint="cs"/>
          <w:rtl/>
          <w:lang w:eastAsia="zh-CN"/>
        </w:rPr>
        <w:t xml:space="preserve"> </w:t>
      </w:r>
      <w:r w:rsidRPr="00340FB5">
        <w:rPr>
          <w:rFonts w:eastAsia="SimSun"/>
          <w:rtl/>
          <w:lang w:eastAsia="zh-CN"/>
        </w:rPr>
        <w:t>תשובה:</w:t>
      </w:r>
      <w:r w:rsidRPr="00340FB5">
        <w:rPr>
          <w:rFonts w:eastAsia="SimSun" w:hint="cs"/>
          <w:rtl/>
          <w:lang w:eastAsia="zh-CN"/>
        </w:rPr>
        <w:t xml:space="preserve"> </w:t>
      </w:r>
      <w:r w:rsidRPr="00340FB5">
        <w:rPr>
          <w:rFonts w:eastAsia="SimSun"/>
          <w:rtl/>
          <w:lang w:eastAsia="zh-CN"/>
        </w:rPr>
        <w:t>מותר</w:t>
      </w:r>
      <w:r w:rsidRPr="00340FB5">
        <w:rPr>
          <w:rFonts w:eastAsia="SimSun" w:hint="cs"/>
          <w:rtl/>
          <w:lang w:eastAsia="zh-CN"/>
        </w:rPr>
        <w:t>".</w:t>
      </w:r>
    </w:p>
    <w:p w14:paraId="11EFD21F" w14:textId="77777777" w:rsidR="00D01F52" w:rsidRDefault="00D01F52" w:rsidP="00D01F52">
      <w:pPr>
        <w:jc w:val="both"/>
        <w:rPr>
          <w:rFonts w:eastAsia="SimSun"/>
          <w:lang w:eastAsia="zh-CN"/>
        </w:rPr>
      </w:pPr>
    </w:p>
    <w:p w14:paraId="385C9EEB" w14:textId="77777777" w:rsidR="00D01F52" w:rsidRPr="0079668E" w:rsidRDefault="00D01F52" w:rsidP="00AF0B1D">
      <w:pPr>
        <w:numPr>
          <w:ilvl w:val="1"/>
          <w:numId w:val="13"/>
        </w:numPr>
        <w:jc w:val="both"/>
        <w:rPr>
          <w:rFonts w:eastAsia="SimSun"/>
          <w:lang w:eastAsia="zh-CN"/>
        </w:rPr>
      </w:pPr>
      <w:r>
        <w:rPr>
          <w:rFonts w:hint="cs"/>
          <w:rtl/>
        </w:rPr>
        <w:t>מראי מקומות</w:t>
      </w:r>
      <w:r w:rsidRPr="0079668E">
        <w:rPr>
          <w:rFonts w:hint="cs"/>
          <w:rtl/>
        </w:rPr>
        <w:t>.</w:t>
      </w:r>
    </w:p>
    <w:p w14:paraId="0412FF19" w14:textId="20D83C86" w:rsidR="00B125CD" w:rsidRPr="00C140BA" w:rsidRDefault="00D01F52" w:rsidP="00C140BA">
      <w:pPr>
        <w:numPr>
          <w:ilvl w:val="2"/>
          <w:numId w:val="13"/>
        </w:numPr>
        <w:jc w:val="both"/>
      </w:pPr>
      <w:r>
        <w:rPr>
          <w:u w:val="single"/>
          <w:rtl/>
        </w:rPr>
        <w:t>הגרח"ק</w:t>
      </w:r>
      <w:r>
        <w:rPr>
          <w:rtl/>
        </w:rPr>
        <w:t xml:space="preserve"> שליט"א (מישרים אהבוך עמ' שי"</w:t>
      </w:r>
      <w:r>
        <w:rPr>
          <w:rFonts w:hint="cs"/>
          <w:rtl/>
        </w:rPr>
        <w:t>ג</w:t>
      </w:r>
      <w:r>
        <w:rPr>
          <w:rtl/>
        </w:rPr>
        <w:t xml:space="preserve"> אות כ"</w:t>
      </w:r>
      <w:r>
        <w:rPr>
          <w:rFonts w:hint="cs"/>
          <w:rtl/>
        </w:rPr>
        <w:t>ו</w:t>
      </w:r>
      <w:r>
        <w:rPr>
          <w:rtl/>
        </w:rPr>
        <w:t>) – "שאלה</w:t>
      </w:r>
      <w:r>
        <w:rPr>
          <w:rFonts w:hint="cs"/>
          <w:rtl/>
        </w:rPr>
        <w:t xml:space="preserve">: </w:t>
      </w:r>
      <w:r>
        <w:rPr>
          <w:rtl/>
        </w:rPr>
        <w:t>בכל שבת, כשעה לפני תפילת ערבית אנו מוסרים שיעור בס</w:t>
      </w:r>
      <w:r>
        <w:rPr>
          <w:rFonts w:hint="cs"/>
          <w:rtl/>
        </w:rPr>
        <w:t>"</w:t>
      </w:r>
      <w:r>
        <w:rPr>
          <w:rtl/>
        </w:rPr>
        <w:t>ד</w:t>
      </w:r>
      <w:r>
        <w:rPr>
          <w:rFonts w:hint="cs"/>
          <w:rtl/>
        </w:rPr>
        <w:t xml:space="preserve"> </w:t>
      </w:r>
      <w:r>
        <w:rPr>
          <w:rtl/>
        </w:rPr>
        <w:t>בבית הכנסת לפני חברים מקשיבים. ובשבת חזון [ערב ט</w:t>
      </w:r>
      <w:r>
        <w:rPr>
          <w:rFonts w:hint="cs"/>
          <w:rtl/>
        </w:rPr>
        <w:t>'</w:t>
      </w:r>
      <w:r>
        <w:rPr>
          <w:rtl/>
        </w:rPr>
        <w:t xml:space="preserve"> באב]</w:t>
      </w:r>
      <w:r>
        <w:rPr>
          <w:rFonts w:hint="cs"/>
          <w:rtl/>
        </w:rPr>
        <w:t xml:space="preserve"> </w:t>
      </w:r>
      <w:r>
        <w:rPr>
          <w:rtl/>
        </w:rPr>
        <w:t>בע</w:t>
      </w:r>
      <w:r>
        <w:rPr>
          <w:rFonts w:hint="cs"/>
          <w:rtl/>
        </w:rPr>
        <w:t>"</w:t>
      </w:r>
      <w:r>
        <w:rPr>
          <w:rtl/>
        </w:rPr>
        <w:t>ה נמסור שיעור בעניני ט</w:t>
      </w:r>
      <w:r>
        <w:rPr>
          <w:rFonts w:hint="cs"/>
          <w:rtl/>
        </w:rPr>
        <w:t>'</w:t>
      </w:r>
      <w:r>
        <w:rPr>
          <w:rtl/>
        </w:rPr>
        <w:t xml:space="preserve"> באב. נפשי בשאלתי, כיצד לנהוג</w:t>
      </w:r>
      <w:r>
        <w:rPr>
          <w:rFonts w:hint="cs"/>
          <w:rtl/>
        </w:rPr>
        <w:t xml:space="preserve"> </w:t>
      </w:r>
      <w:r>
        <w:rPr>
          <w:rtl/>
        </w:rPr>
        <w:t>כשיגיע זמן השקיעה. האם להמשיך עד זמן ערבית בישיבה על</w:t>
      </w:r>
      <w:r>
        <w:rPr>
          <w:rFonts w:hint="cs"/>
          <w:rtl/>
        </w:rPr>
        <w:t xml:space="preserve"> </w:t>
      </w:r>
      <w:r>
        <w:rPr>
          <w:rtl/>
        </w:rPr>
        <w:t>הכסאות, או שמא יש להפסיק בשקיעה ולשבת על הריצפה עד</w:t>
      </w:r>
      <w:r>
        <w:rPr>
          <w:rFonts w:hint="cs"/>
          <w:rtl/>
        </w:rPr>
        <w:t xml:space="preserve"> </w:t>
      </w:r>
      <w:r>
        <w:rPr>
          <w:rtl/>
        </w:rPr>
        <w:t>שיגיע זמן ערבית.</w:t>
      </w:r>
      <w:r>
        <w:rPr>
          <w:rFonts w:hint="cs"/>
          <w:rtl/>
        </w:rPr>
        <w:t xml:space="preserve"> </w:t>
      </w:r>
      <w:r>
        <w:rPr>
          <w:rtl/>
        </w:rPr>
        <w:t>תשובה:</w:t>
      </w:r>
      <w:r>
        <w:rPr>
          <w:rFonts w:hint="cs"/>
          <w:rtl/>
        </w:rPr>
        <w:t xml:space="preserve"> </w:t>
      </w:r>
      <w:r>
        <w:rPr>
          <w:rtl/>
        </w:rPr>
        <w:t>עד ברכו מותר לשבת</w:t>
      </w:r>
      <w:r>
        <w:rPr>
          <w:rFonts w:hint="cs"/>
          <w:rtl/>
        </w:rPr>
        <w:t>"</w:t>
      </w:r>
      <w:r>
        <w:rPr>
          <w:rtl/>
        </w:rPr>
        <w:t>.</w:t>
      </w:r>
    </w:p>
    <w:p w14:paraId="67D12165" w14:textId="77777777" w:rsidR="00312D30" w:rsidRDefault="00312D30" w:rsidP="00312D30">
      <w:pPr>
        <w:jc w:val="both"/>
        <w:rPr>
          <w:rFonts w:eastAsia="SimSun"/>
          <w:rtl/>
          <w:lang w:eastAsia="zh-CN"/>
        </w:rPr>
        <w:sectPr w:rsidR="00312D30" w:rsidSect="0024571E">
          <w:headerReference w:type="default" r:id="rId69"/>
          <w:footnotePr>
            <w:numRestart w:val="eachSect"/>
          </w:footnotePr>
          <w:type w:val="continuous"/>
          <w:pgSz w:w="11907" w:h="16839" w:code="9"/>
          <w:pgMar w:top="360" w:right="657" w:bottom="540" w:left="720" w:header="360" w:footer="90" w:gutter="0"/>
          <w:cols w:space="720"/>
          <w:bidi/>
          <w:rtlGutter/>
          <w:docGrid w:linePitch="360"/>
        </w:sectPr>
      </w:pPr>
    </w:p>
    <w:p w14:paraId="5CFB0C30" w14:textId="77777777" w:rsidR="0039592D" w:rsidRPr="0039592D" w:rsidRDefault="00EC528F" w:rsidP="00EC528F">
      <w:pPr>
        <w:jc w:val="center"/>
        <w:rPr>
          <w:rFonts w:eastAsia="SimSun"/>
          <w:b/>
          <w:bCs/>
          <w:sz w:val="32"/>
          <w:szCs w:val="32"/>
          <w:rtl/>
          <w:lang w:eastAsia="zh-CN"/>
        </w:rPr>
      </w:pPr>
      <w:r w:rsidRPr="00EC528F">
        <w:rPr>
          <w:rFonts w:eastAsia="SimSun"/>
          <w:b/>
          <w:bCs/>
          <w:sz w:val="32"/>
          <w:szCs w:val="32"/>
          <w:rtl/>
          <w:lang w:eastAsia="zh-CN"/>
        </w:rPr>
        <w:t>לומר נחם ועננו בתשעה באב</w:t>
      </w:r>
    </w:p>
    <w:p w14:paraId="260F67E1" w14:textId="77777777" w:rsidR="0039592D" w:rsidRPr="0039592D" w:rsidRDefault="0039592D" w:rsidP="0039592D">
      <w:pPr>
        <w:keepNext/>
        <w:ind w:left="60" w:hanging="38"/>
        <w:jc w:val="center"/>
        <w:outlineLvl w:val="0"/>
        <w:rPr>
          <w:rFonts w:eastAsia="SimSun"/>
          <w:b/>
          <w:sz w:val="32"/>
          <w:szCs w:val="28"/>
          <w:u w:val="single"/>
          <w:rtl/>
          <w:lang w:eastAsia="zh-CN"/>
        </w:rPr>
      </w:pPr>
      <w:bookmarkStart w:id="361" w:name="_Toc459494699"/>
      <w:bookmarkStart w:id="362" w:name="_Toc489555052"/>
      <w:bookmarkStart w:id="363" w:name="_Toc520066620"/>
      <w:bookmarkStart w:id="364" w:name="_Toc532490131"/>
      <w:bookmarkStart w:id="365" w:name="_Toc48052456"/>
      <w:bookmarkStart w:id="366" w:name="_Toc77343992"/>
      <w:r w:rsidRPr="0039592D">
        <w:rPr>
          <w:rFonts w:eastAsia="SimSun" w:hint="cs"/>
          <w:b/>
          <w:sz w:val="32"/>
          <w:szCs w:val="28"/>
          <w:u w:val="single"/>
          <w:rtl/>
          <w:lang w:eastAsia="zh-CN"/>
        </w:rPr>
        <w:t>סימן תקנ"</w:t>
      </w:r>
      <w:r>
        <w:rPr>
          <w:rFonts w:eastAsia="SimSun" w:hint="cs"/>
          <w:b/>
          <w:sz w:val="32"/>
          <w:szCs w:val="28"/>
          <w:u w:val="single"/>
          <w:rtl/>
          <w:lang w:eastAsia="zh-CN"/>
        </w:rPr>
        <w:t>ז</w:t>
      </w:r>
      <w:bookmarkEnd w:id="361"/>
      <w:bookmarkEnd w:id="362"/>
      <w:bookmarkEnd w:id="363"/>
      <w:bookmarkEnd w:id="364"/>
      <w:bookmarkEnd w:id="365"/>
      <w:bookmarkEnd w:id="366"/>
    </w:p>
    <w:p w14:paraId="3810DF6E" w14:textId="77777777" w:rsidR="0039592D" w:rsidRDefault="0039592D" w:rsidP="0039592D">
      <w:pPr>
        <w:rPr>
          <w:rFonts w:eastAsia="SimSun"/>
          <w:rtl/>
          <w:lang w:eastAsia="zh-CN"/>
        </w:rPr>
      </w:pPr>
    </w:p>
    <w:p w14:paraId="7A585DBE" w14:textId="77777777" w:rsidR="004332E2" w:rsidRDefault="004332E2" w:rsidP="00AF0B1D">
      <w:pPr>
        <w:numPr>
          <w:ilvl w:val="0"/>
          <w:numId w:val="16"/>
        </w:numPr>
        <w:rPr>
          <w:rFonts w:eastAsia="SimSun"/>
          <w:rtl/>
          <w:lang w:eastAsia="zh-CN"/>
        </w:rPr>
        <w:sectPr w:rsidR="004332E2" w:rsidSect="00312D30">
          <w:headerReference w:type="default" r:id="rId70"/>
          <w:footnotePr>
            <w:numRestart w:val="eachSect"/>
          </w:footnotePr>
          <w:pgSz w:w="11907" w:h="16839" w:code="9"/>
          <w:pgMar w:top="360" w:right="657" w:bottom="540" w:left="720" w:header="360" w:footer="90" w:gutter="0"/>
          <w:cols w:space="720"/>
          <w:bidi/>
          <w:rtlGutter/>
          <w:docGrid w:linePitch="360"/>
        </w:sectPr>
      </w:pPr>
    </w:p>
    <w:p w14:paraId="2B11399C" w14:textId="77777777" w:rsidR="00685FB5" w:rsidRDefault="004332E2" w:rsidP="00AF0B1D">
      <w:pPr>
        <w:numPr>
          <w:ilvl w:val="0"/>
          <w:numId w:val="16"/>
        </w:numPr>
        <w:rPr>
          <w:rFonts w:eastAsia="SimSun"/>
          <w:lang w:eastAsia="zh-CN"/>
        </w:rPr>
      </w:pPr>
      <w:r>
        <w:rPr>
          <w:rFonts w:eastAsia="SimSun" w:hint="cs"/>
          <w:rtl/>
          <w:lang w:eastAsia="zh-CN"/>
        </w:rPr>
        <w:t>נחם</w:t>
      </w:r>
      <w:r w:rsidR="00685FB5" w:rsidRPr="00685FB5">
        <w:rPr>
          <w:rFonts w:eastAsia="SimSun" w:hint="cs"/>
          <w:rtl/>
          <w:lang w:eastAsia="zh-CN"/>
        </w:rPr>
        <w:t>.</w:t>
      </w:r>
    </w:p>
    <w:p w14:paraId="4EDBEB9D" w14:textId="77777777" w:rsidR="004332E2" w:rsidRDefault="004332E2" w:rsidP="00AF0B1D">
      <w:pPr>
        <w:numPr>
          <w:ilvl w:val="0"/>
          <w:numId w:val="16"/>
        </w:numPr>
        <w:rPr>
          <w:rFonts w:eastAsia="SimSun"/>
          <w:lang w:eastAsia="zh-CN"/>
        </w:rPr>
      </w:pPr>
      <w:r>
        <w:rPr>
          <w:rFonts w:eastAsia="SimSun" w:hint="cs"/>
          <w:rtl/>
          <w:lang w:eastAsia="zh-CN"/>
        </w:rPr>
        <w:t>עננו.</w:t>
      </w:r>
    </w:p>
    <w:p w14:paraId="65EACCFC" w14:textId="77777777" w:rsidR="004332E2" w:rsidRPr="00685FB5" w:rsidRDefault="004332E2" w:rsidP="00AF0B1D">
      <w:pPr>
        <w:numPr>
          <w:ilvl w:val="0"/>
          <w:numId w:val="16"/>
        </w:numPr>
        <w:rPr>
          <w:rFonts w:eastAsia="SimSun"/>
          <w:lang w:eastAsia="zh-CN"/>
        </w:rPr>
      </w:pPr>
      <w:r>
        <w:rPr>
          <w:rFonts w:eastAsia="SimSun" w:hint="cs"/>
          <w:rtl/>
          <w:lang w:eastAsia="zh-CN"/>
        </w:rPr>
        <w:t>ברכת המזון.</w:t>
      </w:r>
    </w:p>
    <w:p w14:paraId="7BC6CF69" w14:textId="77777777" w:rsidR="004332E2" w:rsidRDefault="004332E2" w:rsidP="0039592D">
      <w:pPr>
        <w:rPr>
          <w:rFonts w:eastAsia="SimSun"/>
          <w:rtl/>
          <w:lang w:eastAsia="zh-CN"/>
        </w:rPr>
        <w:sectPr w:rsidR="004332E2" w:rsidSect="004332E2">
          <w:footnotePr>
            <w:numRestart w:val="eachSect"/>
          </w:footnotePr>
          <w:type w:val="continuous"/>
          <w:pgSz w:w="11907" w:h="16839" w:code="9"/>
          <w:pgMar w:top="360" w:right="657" w:bottom="540" w:left="720" w:header="360" w:footer="90" w:gutter="0"/>
          <w:cols w:num="3" w:space="706"/>
          <w:bidi/>
          <w:rtlGutter/>
          <w:docGrid w:linePitch="360"/>
        </w:sectPr>
      </w:pPr>
    </w:p>
    <w:p w14:paraId="150FF69E" w14:textId="77777777" w:rsidR="00685FB5" w:rsidRPr="00685FB5" w:rsidRDefault="00685FB5" w:rsidP="00B23C97">
      <w:pPr>
        <w:jc w:val="both"/>
        <w:rPr>
          <w:rFonts w:eastAsia="SimSun"/>
          <w:rtl/>
          <w:lang w:eastAsia="zh-CN"/>
        </w:rPr>
      </w:pPr>
    </w:p>
    <w:p w14:paraId="2074CE76" w14:textId="77777777" w:rsidR="004332E2" w:rsidRDefault="004332E2" w:rsidP="00B23C97">
      <w:pPr>
        <w:numPr>
          <w:ilvl w:val="0"/>
          <w:numId w:val="7"/>
        </w:numPr>
        <w:jc w:val="both"/>
        <w:rPr>
          <w:rFonts w:eastAsia="SimSun"/>
          <w:lang w:eastAsia="zh-CN"/>
        </w:rPr>
      </w:pPr>
      <w:bookmarkStart w:id="367" w:name="_Toc77343993"/>
      <w:r w:rsidRPr="00765995">
        <w:rPr>
          <w:rStyle w:val="Heading1Char"/>
          <w:rFonts w:hint="cs"/>
          <w:rtl/>
        </w:rPr>
        <w:t>נחם</w:t>
      </w:r>
      <w:bookmarkEnd w:id="367"/>
      <w:r>
        <w:rPr>
          <w:rFonts w:eastAsia="SimSun" w:hint="cs"/>
          <w:rtl/>
          <w:lang w:eastAsia="zh-CN"/>
        </w:rPr>
        <w:t>.</w:t>
      </w:r>
    </w:p>
    <w:p w14:paraId="3C214E26" w14:textId="77777777" w:rsidR="004332E2" w:rsidRDefault="004332E2" w:rsidP="00B23C97">
      <w:pPr>
        <w:numPr>
          <w:ilvl w:val="1"/>
          <w:numId w:val="7"/>
        </w:numPr>
        <w:jc w:val="both"/>
        <w:rPr>
          <w:rFonts w:eastAsia="SimSun"/>
          <w:lang w:eastAsia="zh-CN"/>
        </w:rPr>
      </w:pPr>
      <w:r w:rsidRPr="00891C31">
        <w:rPr>
          <w:rFonts w:eastAsia="SimSun" w:hint="cs"/>
          <w:b/>
          <w:bCs/>
          <w:rtl/>
          <w:lang w:eastAsia="zh-CN"/>
        </w:rPr>
        <w:t>אם שכח</w:t>
      </w:r>
      <w:r w:rsidR="00891C31" w:rsidRPr="00891C31">
        <w:rPr>
          <w:rFonts w:eastAsia="SimSun" w:hint="cs"/>
          <w:b/>
          <w:bCs/>
          <w:rtl/>
          <w:lang w:eastAsia="zh-CN"/>
        </w:rPr>
        <w:t xml:space="preserve"> בבונה ירושלים</w:t>
      </w:r>
      <w:r>
        <w:rPr>
          <w:rFonts w:eastAsia="SimSun" w:hint="cs"/>
          <w:rtl/>
          <w:lang w:eastAsia="zh-CN"/>
        </w:rPr>
        <w:t>.</w:t>
      </w:r>
    </w:p>
    <w:p w14:paraId="64BFD401" w14:textId="77777777" w:rsidR="00B966FD" w:rsidRDefault="00B966FD" w:rsidP="000D6E98">
      <w:pPr>
        <w:numPr>
          <w:ilvl w:val="2"/>
          <w:numId w:val="7"/>
        </w:numPr>
        <w:jc w:val="both"/>
        <w:rPr>
          <w:rFonts w:eastAsia="SimSun"/>
          <w:lang w:eastAsia="zh-CN"/>
        </w:rPr>
      </w:pPr>
      <w:r>
        <w:rPr>
          <w:rFonts w:eastAsia="SimSun" w:hint="cs"/>
          <w:rtl/>
          <w:lang w:eastAsia="zh-CN"/>
        </w:rPr>
        <w:t xml:space="preserve">אומר בשומע תפילה </w:t>
      </w:r>
      <w:r>
        <w:rPr>
          <w:rFonts w:eastAsia="SimSun"/>
          <w:rtl/>
          <w:lang w:eastAsia="zh-CN"/>
        </w:rPr>
        <w:t>–</w:t>
      </w:r>
      <w:r>
        <w:rPr>
          <w:rFonts w:eastAsia="SimSun" w:hint="cs"/>
          <w:rtl/>
          <w:lang w:eastAsia="zh-CN"/>
        </w:rPr>
        <w:t xml:space="preserve"> </w:t>
      </w:r>
      <w:r w:rsidRPr="00B966FD">
        <w:rPr>
          <w:rFonts w:eastAsia="SimSun" w:hint="cs"/>
          <w:u w:val="single"/>
          <w:rtl/>
          <w:lang w:eastAsia="zh-CN"/>
        </w:rPr>
        <w:t>ט"ז</w:t>
      </w:r>
      <w:r w:rsidRPr="00B966FD">
        <w:rPr>
          <w:rFonts w:eastAsia="SimSun" w:hint="cs"/>
          <w:rtl/>
          <w:lang w:eastAsia="zh-CN"/>
        </w:rPr>
        <w:t xml:space="preserve"> (ס"ק ט')</w:t>
      </w:r>
      <w:r w:rsidR="00521F1E">
        <w:rPr>
          <w:rFonts w:eastAsia="SimSun" w:hint="cs"/>
          <w:rtl/>
          <w:lang w:eastAsia="zh-CN"/>
        </w:rPr>
        <w:t>,</w:t>
      </w:r>
      <w:r w:rsidR="000D6E98">
        <w:rPr>
          <w:rFonts w:eastAsia="SimSun" w:hint="cs"/>
          <w:rtl/>
          <w:lang w:eastAsia="zh-CN"/>
        </w:rPr>
        <w:t xml:space="preserve"> </w:t>
      </w:r>
      <w:r w:rsidR="000D6E98" w:rsidRPr="000D6B62">
        <w:rPr>
          <w:rFonts w:eastAsia="SimSun" w:hint="cs"/>
          <w:u w:val="single"/>
          <w:rtl/>
          <w:lang w:eastAsia="zh-CN"/>
        </w:rPr>
        <w:t>שלחן שלמה</w:t>
      </w:r>
      <w:r w:rsidR="000D6E98">
        <w:rPr>
          <w:rFonts w:eastAsia="SimSun" w:hint="cs"/>
          <w:rtl/>
          <w:lang w:eastAsia="zh-CN"/>
        </w:rPr>
        <w:t xml:space="preserve"> (סעי' א'), </w:t>
      </w:r>
      <w:r w:rsidR="000D6E98" w:rsidRPr="000D6B62">
        <w:rPr>
          <w:rFonts w:eastAsia="SimSun" w:hint="cs"/>
          <w:u w:val="single"/>
          <w:rtl/>
          <w:lang w:eastAsia="zh-CN"/>
        </w:rPr>
        <w:t>דרך החיים</w:t>
      </w:r>
      <w:r w:rsidR="000D6E98">
        <w:rPr>
          <w:rFonts w:eastAsia="SimSun" w:hint="cs"/>
          <w:rtl/>
          <w:lang w:eastAsia="zh-CN"/>
        </w:rPr>
        <w:t xml:space="preserve"> (סי' קל"ז סעי' א'),</w:t>
      </w:r>
      <w:r w:rsidR="00521F1E">
        <w:rPr>
          <w:rFonts w:eastAsia="SimSun" w:hint="cs"/>
          <w:rtl/>
          <w:lang w:eastAsia="zh-CN"/>
        </w:rPr>
        <w:t xml:space="preserve"> </w:t>
      </w:r>
      <w:r w:rsidR="00521F1E" w:rsidRPr="00521F1E">
        <w:rPr>
          <w:rFonts w:eastAsia="SimSun" w:hint="cs"/>
          <w:u w:val="single"/>
          <w:rtl/>
          <w:lang w:eastAsia="zh-CN"/>
        </w:rPr>
        <w:t>קיצור שו"ע</w:t>
      </w:r>
      <w:r w:rsidR="00521F1E">
        <w:rPr>
          <w:rFonts w:eastAsia="SimSun" w:hint="cs"/>
          <w:rtl/>
          <w:lang w:eastAsia="zh-CN"/>
        </w:rPr>
        <w:t xml:space="preserve"> (סי' קכ"ד סעי' י"ט)</w:t>
      </w:r>
      <w:r w:rsidR="000D6E98">
        <w:rPr>
          <w:rFonts w:eastAsia="SimSun" w:hint="cs"/>
          <w:rtl/>
          <w:lang w:eastAsia="zh-CN"/>
        </w:rPr>
        <w:t xml:space="preserve">, </w:t>
      </w:r>
      <w:r w:rsidR="000D6E98" w:rsidRPr="000D6E98">
        <w:rPr>
          <w:rFonts w:eastAsia="SimSun" w:hint="cs"/>
          <w:u w:val="single"/>
          <w:rtl/>
          <w:lang w:eastAsia="zh-CN"/>
        </w:rPr>
        <w:t>ברכת הבית</w:t>
      </w:r>
      <w:r w:rsidR="000D6E98">
        <w:rPr>
          <w:rFonts w:eastAsia="SimSun" w:hint="cs"/>
          <w:rtl/>
          <w:lang w:eastAsia="zh-CN"/>
        </w:rPr>
        <w:t xml:space="preserve"> (שער מ"ב סעי' ט"ו)</w:t>
      </w:r>
      <w:r w:rsidR="00132AD7">
        <w:rPr>
          <w:rFonts w:eastAsia="SimSun" w:hint="cs"/>
          <w:rtl/>
          <w:lang w:eastAsia="zh-CN"/>
        </w:rPr>
        <w:t xml:space="preserve">, </w:t>
      </w:r>
      <w:r w:rsidR="00132AD7" w:rsidRPr="00132AD7">
        <w:rPr>
          <w:rFonts w:eastAsia="SimSun" w:hint="cs"/>
          <w:u w:val="single"/>
          <w:rtl/>
          <w:lang w:eastAsia="zh-CN"/>
        </w:rPr>
        <w:t>דבר יהושע</w:t>
      </w:r>
      <w:r w:rsidR="00132AD7">
        <w:rPr>
          <w:rFonts w:eastAsia="SimSun" w:hint="cs"/>
          <w:rtl/>
          <w:lang w:eastAsia="zh-CN"/>
        </w:rPr>
        <w:t xml:space="preserve"> (ח"ד סי' ז'), </w:t>
      </w:r>
      <w:r w:rsidR="00132AD7" w:rsidRPr="00132AD7">
        <w:rPr>
          <w:rFonts w:eastAsia="SimSun" w:hint="cs"/>
          <w:u w:val="single"/>
          <w:rtl/>
          <w:lang w:eastAsia="zh-CN"/>
        </w:rPr>
        <w:t>מקדש ישראל</w:t>
      </w:r>
      <w:r w:rsidR="00132AD7">
        <w:rPr>
          <w:rFonts w:eastAsia="SimSun" w:hint="cs"/>
          <w:rtl/>
          <w:lang w:eastAsia="zh-CN"/>
        </w:rPr>
        <w:t xml:space="preserve"> (בין המצרים סי' רצ"ד), </w:t>
      </w:r>
      <w:r w:rsidR="00132AD7" w:rsidRPr="00132AD7">
        <w:rPr>
          <w:rFonts w:eastAsia="SimSun" w:hint="cs"/>
          <w:u w:val="single"/>
          <w:rtl/>
          <w:lang w:eastAsia="zh-CN"/>
        </w:rPr>
        <w:t>ילקוט יוסף</w:t>
      </w:r>
      <w:r w:rsidR="00132AD7">
        <w:rPr>
          <w:rFonts w:eastAsia="SimSun" w:hint="cs"/>
          <w:rtl/>
          <w:lang w:eastAsia="zh-CN"/>
        </w:rPr>
        <w:t xml:space="preserve"> (קיצור שו"ע סעי' א', או"ח חי"ג עמ' תקפ"ג סעי' י"ז)</w:t>
      </w:r>
      <w:r>
        <w:rPr>
          <w:rFonts w:eastAsia="SimSun" w:hint="cs"/>
          <w:rtl/>
          <w:lang w:eastAsia="zh-CN"/>
        </w:rPr>
        <w:t>.</w:t>
      </w:r>
    </w:p>
    <w:p w14:paraId="2E352027" w14:textId="77777777" w:rsidR="004332E2" w:rsidRDefault="004332E2" w:rsidP="000D6E98">
      <w:pPr>
        <w:numPr>
          <w:ilvl w:val="2"/>
          <w:numId w:val="7"/>
        </w:numPr>
        <w:jc w:val="both"/>
        <w:rPr>
          <w:rFonts w:eastAsia="SimSun"/>
          <w:lang w:eastAsia="zh-CN"/>
        </w:rPr>
      </w:pPr>
      <w:r>
        <w:rPr>
          <w:rFonts w:eastAsia="SimSun" w:hint="cs"/>
          <w:rtl/>
          <w:lang w:eastAsia="zh-CN"/>
        </w:rPr>
        <w:t xml:space="preserve">אומר בעבודה: דהיינו קודם ותחזינה </w:t>
      </w:r>
      <w:r>
        <w:rPr>
          <w:rFonts w:eastAsia="SimSun"/>
          <w:rtl/>
          <w:lang w:eastAsia="zh-CN"/>
        </w:rPr>
        <w:t>–</w:t>
      </w:r>
      <w:r w:rsidR="00B966FD">
        <w:rPr>
          <w:rFonts w:eastAsia="SimSun" w:hint="cs"/>
          <w:rtl/>
          <w:lang w:eastAsia="zh-CN"/>
        </w:rPr>
        <w:t xml:space="preserve"> </w:t>
      </w:r>
      <w:r w:rsidR="00B966FD" w:rsidRPr="00B966FD">
        <w:rPr>
          <w:rFonts w:eastAsia="SimSun" w:hint="cs"/>
          <w:u w:val="single"/>
          <w:rtl/>
          <w:lang w:eastAsia="zh-CN"/>
        </w:rPr>
        <w:t>מטה יהודה</w:t>
      </w:r>
      <w:r w:rsidR="00B966FD">
        <w:rPr>
          <w:rFonts w:eastAsia="SimSun" w:hint="cs"/>
          <w:rtl/>
          <w:lang w:eastAsia="zh-CN"/>
        </w:rPr>
        <w:t xml:space="preserve"> (ס"ק א'),</w:t>
      </w:r>
      <w:r w:rsidR="000D6B62">
        <w:rPr>
          <w:rFonts w:eastAsia="SimSun" w:hint="cs"/>
          <w:rtl/>
          <w:lang w:eastAsia="zh-CN"/>
        </w:rPr>
        <w:t xml:space="preserve"> </w:t>
      </w:r>
      <w:r w:rsidR="00B966FD" w:rsidRPr="00B966FD">
        <w:rPr>
          <w:rFonts w:eastAsia="SimSun" w:hint="cs"/>
          <w:u w:val="single"/>
          <w:rtl/>
          <w:lang w:eastAsia="zh-CN"/>
        </w:rPr>
        <w:t>מאמר מרדכי</w:t>
      </w:r>
      <w:r w:rsidR="00B966FD">
        <w:rPr>
          <w:rFonts w:eastAsia="SimSun" w:hint="cs"/>
          <w:rtl/>
          <w:lang w:eastAsia="zh-CN"/>
        </w:rPr>
        <w:t xml:space="preserve"> (ס"ק א'), </w:t>
      </w:r>
      <w:r w:rsidRPr="004332E2">
        <w:rPr>
          <w:rFonts w:eastAsia="SimSun" w:hint="cs"/>
          <w:u w:val="single"/>
          <w:rtl/>
          <w:lang w:eastAsia="zh-CN"/>
        </w:rPr>
        <w:t>מ"ב</w:t>
      </w:r>
      <w:r>
        <w:rPr>
          <w:rFonts w:eastAsia="SimSun" w:hint="cs"/>
          <w:rtl/>
          <w:lang w:eastAsia="zh-CN"/>
        </w:rPr>
        <w:t xml:space="preserve"> (ס"ק ב', בה"ל ד"ה בבונה)</w:t>
      </w:r>
      <w:r w:rsidR="00B23C97">
        <w:rPr>
          <w:rFonts w:eastAsia="SimSun" w:hint="cs"/>
          <w:rtl/>
          <w:lang w:eastAsia="zh-CN"/>
        </w:rPr>
        <w:t>,</w:t>
      </w:r>
      <w:r w:rsidR="00B966FD">
        <w:rPr>
          <w:rFonts w:eastAsia="SimSun" w:hint="cs"/>
          <w:rtl/>
          <w:lang w:eastAsia="zh-CN"/>
        </w:rPr>
        <w:t xml:space="preserve"> </w:t>
      </w:r>
      <w:r w:rsidR="00B966FD" w:rsidRPr="00B966FD">
        <w:rPr>
          <w:rFonts w:eastAsia="SimSun" w:hint="cs"/>
          <w:u w:val="single"/>
          <w:rtl/>
          <w:lang w:eastAsia="zh-CN"/>
        </w:rPr>
        <w:t>ערה"ש</w:t>
      </w:r>
      <w:r w:rsidR="00B966FD">
        <w:rPr>
          <w:rFonts w:eastAsia="SimSun" w:hint="cs"/>
          <w:rtl/>
          <w:lang w:eastAsia="zh-CN"/>
        </w:rPr>
        <w:t xml:space="preserve"> (סעי' ג'),</w:t>
      </w:r>
      <w:r w:rsidR="00B23C97">
        <w:rPr>
          <w:rFonts w:eastAsia="SimSun" w:hint="cs"/>
          <w:rtl/>
          <w:lang w:eastAsia="zh-CN"/>
        </w:rPr>
        <w:t xml:space="preserve"> </w:t>
      </w:r>
      <w:r w:rsidR="00B23C97" w:rsidRPr="00B23C97">
        <w:rPr>
          <w:rFonts w:eastAsia="SimSun" w:hint="cs"/>
          <w:u w:val="single"/>
          <w:rtl/>
          <w:lang w:eastAsia="zh-CN"/>
        </w:rPr>
        <w:t>כה"ח</w:t>
      </w:r>
      <w:r w:rsidR="00B23C97" w:rsidRPr="00B23C97">
        <w:rPr>
          <w:rFonts w:eastAsia="SimSun" w:hint="cs"/>
          <w:rtl/>
          <w:lang w:eastAsia="zh-CN"/>
        </w:rPr>
        <w:t xml:space="preserve"> (ס"ק ב'</w:t>
      </w:r>
      <w:r w:rsidR="00B23C97">
        <w:rPr>
          <w:rFonts w:eastAsia="SimSun" w:hint="cs"/>
          <w:rtl/>
          <w:lang w:eastAsia="zh-CN"/>
        </w:rPr>
        <w:t>)</w:t>
      </w:r>
      <w:r w:rsidR="00621524">
        <w:rPr>
          <w:rFonts w:eastAsia="SimSun" w:hint="cs"/>
          <w:rtl/>
          <w:lang w:eastAsia="zh-CN"/>
        </w:rPr>
        <w:t>,</w:t>
      </w:r>
      <w:r w:rsidR="00DA3552">
        <w:rPr>
          <w:rFonts w:eastAsia="SimSun" w:hint="cs"/>
          <w:rtl/>
          <w:lang w:eastAsia="zh-CN"/>
        </w:rPr>
        <w:t xml:space="preserve"> </w:t>
      </w:r>
      <w:r w:rsidR="00DA3552" w:rsidRPr="00DA3552">
        <w:rPr>
          <w:rFonts w:eastAsia="SimSun" w:hint="cs"/>
          <w:u w:val="single"/>
          <w:rtl/>
          <w:lang w:eastAsia="zh-CN"/>
        </w:rPr>
        <w:t>אור לציון</w:t>
      </w:r>
      <w:r w:rsidR="00DA3552">
        <w:rPr>
          <w:rFonts w:eastAsia="SimSun" w:hint="cs"/>
          <w:rtl/>
          <w:lang w:eastAsia="zh-CN"/>
        </w:rPr>
        <w:t xml:space="preserve"> (ח"ג פרק כ"ט אות כ"א),</w:t>
      </w:r>
      <w:r w:rsidR="00931F31">
        <w:rPr>
          <w:rFonts w:eastAsia="SimSun" w:hint="cs"/>
          <w:rtl/>
          <w:lang w:eastAsia="zh-CN"/>
        </w:rPr>
        <w:t xml:space="preserve"> </w:t>
      </w:r>
      <w:r w:rsidR="00931F31" w:rsidRPr="00931F31">
        <w:rPr>
          <w:rFonts w:eastAsia="SimSun"/>
          <w:u w:val="single"/>
          <w:rtl/>
          <w:lang w:eastAsia="zh-CN"/>
        </w:rPr>
        <w:t>הגר"ש איידר</w:t>
      </w:r>
      <w:r w:rsidR="00931F31" w:rsidRPr="00931F31">
        <w:rPr>
          <w:rFonts w:eastAsia="SimSun"/>
          <w:rtl/>
          <w:lang w:eastAsia="zh-CN"/>
        </w:rPr>
        <w:t xml:space="preserve"> זצ"ל (עמ'</w:t>
      </w:r>
      <w:r w:rsidR="00931F31" w:rsidRPr="00931F31">
        <w:rPr>
          <w:rFonts w:eastAsia="SimSun" w:hint="cs"/>
          <w:rtl/>
          <w:lang w:eastAsia="zh-CN"/>
        </w:rPr>
        <w:t xml:space="preserve"> ל"</w:t>
      </w:r>
      <w:r w:rsidR="00931F31">
        <w:rPr>
          <w:rFonts w:eastAsia="SimSun" w:hint="cs"/>
          <w:rtl/>
          <w:lang w:eastAsia="zh-CN"/>
        </w:rPr>
        <w:t>א),</w:t>
      </w:r>
      <w:r w:rsidR="00621524">
        <w:rPr>
          <w:rFonts w:eastAsia="SimSun" w:hint="cs"/>
          <w:rtl/>
          <w:lang w:eastAsia="zh-CN"/>
        </w:rPr>
        <w:t xml:space="preserve"> </w:t>
      </w:r>
      <w:r w:rsidR="00621524" w:rsidRPr="00621524">
        <w:rPr>
          <w:rFonts w:eastAsia="SimSun" w:hint="cs"/>
          <w:u w:val="single"/>
          <w:rtl/>
          <w:lang w:eastAsia="zh-CN"/>
        </w:rPr>
        <w:t>ג' שבועות</w:t>
      </w:r>
      <w:r w:rsidR="00621524" w:rsidRPr="00621524">
        <w:rPr>
          <w:rFonts w:eastAsia="SimSun" w:hint="cs"/>
          <w:rtl/>
          <w:lang w:eastAsia="zh-CN"/>
        </w:rPr>
        <w:t xml:space="preserve"> (ארטסקרול, עמ' ק</w:t>
      </w:r>
      <w:r w:rsidR="00621524">
        <w:rPr>
          <w:rFonts w:eastAsia="SimSun" w:hint="cs"/>
          <w:rtl/>
          <w:lang w:eastAsia="zh-CN"/>
        </w:rPr>
        <w:t>נ"ז)</w:t>
      </w:r>
      <w:r>
        <w:rPr>
          <w:rFonts w:eastAsia="SimSun" w:hint="cs"/>
          <w:rtl/>
          <w:lang w:eastAsia="zh-CN"/>
        </w:rPr>
        <w:t>.</w:t>
      </w:r>
    </w:p>
    <w:p w14:paraId="471F4053" w14:textId="77777777" w:rsidR="00B23C97" w:rsidRDefault="00B23C97" w:rsidP="000D6E98">
      <w:pPr>
        <w:numPr>
          <w:ilvl w:val="2"/>
          <w:numId w:val="7"/>
        </w:numPr>
        <w:jc w:val="both"/>
        <w:rPr>
          <w:rFonts w:eastAsia="SimSun"/>
          <w:lang w:eastAsia="zh-CN"/>
        </w:rPr>
      </w:pPr>
      <w:r>
        <w:rPr>
          <w:rFonts w:eastAsia="SimSun" w:hint="cs"/>
          <w:rtl/>
          <w:lang w:eastAsia="zh-CN"/>
        </w:rPr>
        <w:t xml:space="preserve">אומר בהודאה: אצל ועל כולם </w:t>
      </w:r>
      <w:r>
        <w:rPr>
          <w:rFonts w:eastAsia="SimSun"/>
          <w:rtl/>
          <w:lang w:eastAsia="zh-CN"/>
        </w:rPr>
        <w:t>–</w:t>
      </w:r>
      <w:r>
        <w:rPr>
          <w:rFonts w:eastAsia="SimSun" w:hint="cs"/>
          <w:rtl/>
          <w:lang w:eastAsia="zh-CN"/>
        </w:rPr>
        <w:t xml:space="preserve"> </w:t>
      </w:r>
      <w:r w:rsidRPr="00B23C97">
        <w:rPr>
          <w:rFonts w:eastAsia="SimSun" w:hint="cs"/>
          <w:u w:val="single"/>
          <w:rtl/>
          <w:lang w:eastAsia="zh-CN"/>
        </w:rPr>
        <w:t>לחם רב</w:t>
      </w:r>
      <w:r>
        <w:rPr>
          <w:rFonts w:eastAsia="SimSun" w:hint="cs"/>
          <w:rtl/>
          <w:lang w:eastAsia="zh-CN"/>
        </w:rPr>
        <w:t xml:space="preserve"> (ס"ק א'), </w:t>
      </w:r>
      <w:r w:rsidRPr="00B23C97">
        <w:rPr>
          <w:rFonts w:eastAsia="SimSun" w:hint="cs"/>
          <w:u w:val="single"/>
          <w:rtl/>
          <w:lang w:eastAsia="zh-CN"/>
        </w:rPr>
        <w:t>מג"א</w:t>
      </w:r>
      <w:r>
        <w:rPr>
          <w:rFonts w:eastAsia="SimSun" w:hint="cs"/>
          <w:rtl/>
          <w:lang w:eastAsia="zh-CN"/>
        </w:rPr>
        <w:t xml:space="preserve"> (הקדמה), </w:t>
      </w:r>
      <w:r w:rsidRPr="00B23C97">
        <w:rPr>
          <w:rFonts w:eastAsia="SimSun" w:hint="cs"/>
          <w:u w:val="single"/>
          <w:rtl/>
          <w:lang w:eastAsia="zh-CN"/>
        </w:rPr>
        <w:t>א"ר</w:t>
      </w:r>
      <w:r>
        <w:rPr>
          <w:rFonts w:eastAsia="SimSun" w:hint="cs"/>
          <w:rtl/>
          <w:lang w:eastAsia="zh-CN"/>
        </w:rPr>
        <w:t xml:space="preserve"> (ס"ק א')</w:t>
      </w:r>
      <w:r w:rsidR="004E4F7C">
        <w:rPr>
          <w:rFonts w:eastAsia="SimSun" w:hint="cs"/>
          <w:rtl/>
          <w:lang w:eastAsia="zh-CN"/>
        </w:rPr>
        <w:t>,</w:t>
      </w:r>
      <w:r w:rsidR="00D722E8">
        <w:rPr>
          <w:rFonts w:eastAsia="SimSun" w:hint="cs"/>
          <w:rtl/>
          <w:lang w:eastAsia="zh-CN"/>
        </w:rPr>
        <w:t xml:space="preserve"> </w:t>
      </w:r>
      <w:r w:rsidR="00D722E8" w:rsidRPr="00D722E8">
        <w:rPr>
          <w:rFonts w:eastAsia="SimSun" w:hint="cs"/>
          <w:u w:val="single"/>
          <w:rtl/>
          <w:lang w:eastAsia="zh-CN"/>
        </w:rPr>
        <w:t>מקור חיים</w:t>
      </w:r>
      <w:r w:rsidR="00D722E8">
        <w:rPr>
          <w:rFonts w:eastAsia="SimSun" w:hint="cs"/>
          <w:rtl/>
          <w:lang w:eastAsia="zh-CN"/>
        </w:rPr>
        <w:t xml:space="preserve"> (חו"י, על סעי' א' ד"ה אין),</w:t>
      </w:r>
      <w:r w:rsidR="004E4F7C">
        <w:rPr>
          <w:rFonts w:eastAsia="SimSun" w:hint="cs"/>
          <w:rtl/>
          <w:lang w:eastAsia="zh-CN"/>
        </w:rPr>
        <w:t xml:space="preserve"> </w:t>
      </w:r>
      <w:r w:rsidR="004E4F7C" w:rsidRPr="004E4F7C">
        <w:rPr>
          <w:rFonts w:eastAsia="SimSun" w:hint="cs"/>
          <w:u w:val="single"/>
          <w:rtl/>
          <w:lang w:eastAsia="zh-CN"/>
        </w:rPr>
        <w:t>שלחן גבוה</w:t>
      </w:r>
      <w:r w:rsidR="004E4F7C">
        <w:rPr>
          <w:rFonts w:eastAsia="SimSun" w:hint="cs"/>
          <w:rtl/>
          <w:lang w:eastAsia="zh-CN"/>
        </w:rPr>
        <w:t xml:space="preserve"> (ס"ק ב')</w:t>
      </w:r>
      <w:r w:rsidR="000D6E98">
        <w:rPr>
          <w:rFonts w:eastAsia="SimSun" w:hint="cs"/>
          <w:rtl/>
          <w:lang w:eastAsia="zh-CN"/>
        </w:rPr>
        <w:t xml:space="preserve">, </w:t>
      </w:r>
      <w:r w:rsidR="000D6E98" w:rsidRPr="000D6E98">
        <w:rPr>
          <w:rFonts w:eastAsia="SimSun" w:hint="cs"/>
          <w:u w:val="single"/>
          <w:rtl/>
          <w:lang w:eastAsia="zh-CN"/>
        </w:rPr>
        <w:t>ברכת ישראל</w:t>
      </w:r>
      <w:r w:rsidR="000D6E98">
        <w:rPr>
          <w:rFonts w:eastAsia="SimSun" w:hint="cs"/>
          <w:rtl/>
          <w:lang w:eastAsia="zh-CN"/>
        </w:rPr>
        <w:t xml:space="preserve"> (סי' ע"ח סעי' ג'), </w:t>
      </w:r>
      <w:r w:rsidR="000D6E98" w:rsidRPr="000D6E98">
        <w:rPr>
          <w:rFonts w:eastAsia="SimSun" w:hint="cs"/>
          <w:u w:val="single"/>
          <w:rtl/>
          <w:lang w:eastAsia="zh-CN"/>
        </w:rPr>
        <w:t>מועד לכל חי</w:t>
      </w:r>
      <w:r w:rsidR="000D6E98">
        <w:rPr>
          <w:rFonts w:eastAsia="SimSun" w:hint="cs"/>
          <w:rtl/>
          <w:lang w:eastAsia="zh-CN"/>
        </w:rPr>
        <w:t xml:space="preserve"> (סי' י' סעי' פ"ה)</w:t>
      </w:r>
      <w:r>
        <w:rPr>
          <w:rFonts w:eastAsia="SimSun" w:hint="cs"/>
          <w:rtl/>
          <w:lang w:eastAsia="zh-CN"/>
        </w:rPr>
        <w:t>.</w:t>
      </w:r>
    </w:p>
    <w:p w14:paraId="14F386EC" w14:textId="77777777" w:rsidR="00B23C97" w:rsidRDefault="00903BC8" w:rsidP="00B23C97">
      <w:pPr>
        <w:numPr>
          <w:ilvl w:val="2"/>
          <w:numId w:val="7"/>
        </w:numPr>
        <w:jc w:val="both"/>
        <w:rPr>
          <w:rFonts w:eastAsia="SimSun"/>
          <w:lang w:eastAsia="zh-CN"/>
        </w:rPr>
      </w:pPr>
      <w:r>
        <w:rPr>
          <w:rFonts w:eastAsia="SimSun" w:hint="cs"/>
          <w:rtl/>
          <w:lang w:eastAsia="zh-CN"/>
        </w:rPr>
        <w:t>מראי מקומות</w:t>
      </w:r>
      <w:r w:rsidR="00B23C97">
        <w:rPr>
          <w:rFonts w:eastAsia="SimSun" w:hint="cs"/>
          <w:rtl/>
          <w:lang w:eastAsia="zh-CN"/>
        </w:rPr>
        <w:t xml:space="preserve"> </w:t>
      </w:r>
      <w:r w:rsidR="00B23C97">
        <w:rPr>
          <w:rFonts w:eastAsia="SimSun"/>
          <w:rtl/>
          <w:lang w:eastAsia="zh-CN"/>
        </w:rPr>
        <w:t>–</w:t>
      </w:r>
      <w:r w:rsidR="00B23C97">
        <w:rPr>
          <w:rFonts w:eastAsia="SimSun" w:hint="cs"/>
          <w:rtl/>
          <w:lang w:eastAsia="zh-CN"/>
        </w:rPr>
        <w:t xml:space="preserve"> </w:t>
      </w:r>
      <w:r w:rsidR="00B23C97" w:rsidRPr="00B23C97">
        <w:rPr>
          <w:rFonts w:eastAsia="SimSun" w:hint="cs"/>
          <w:u w:val="single"/>
          <w:rtl/>
          <w:lang w:eastAsia="zh-CN"/>
        </w:rPr>
        <w:t>פמ"ג</w:t>
      </w:r>
      <w:r w:rsidR="00B23C97">
        <w:rPr>
          <w:rFonts w:eastAsia="SimSun" w:hint="cs"/>
          <w:rtl/>
          <w:lang w:eastAsia="zh-CN"/>
        </w:rPr>
        <w:t xml:space="preserve"> (מש"ז ס"ק א', "צ"ע")</w:t>
      </w:r>
      <w:r w:rsidR="000D6E98">
        <w:rPr>
          <w:rFonts w:eastAsia="SimSun" w:hint="cs"/>
          <w:rtl/>
          <w:lang w:eastAsia="zh-CN"/>
        </w:rPr>
        <w:t xml:space="preserve">, </w:t>
      </w:r>
      <w:r w:rsidR="00321DEF">
        <w:rPr>
          <w:rFonts w:eastAsia="SimSun" w:hint="cs"/>
          <w:u w:val="single"/>
          <w:rtl/>
          <w:lang w:eastAsia="zh-CN"/>
        </w:rPr>
        <w:t>באה"ט</w:t>
      </w:r>
      <w:r w:rsidR="000D6E98">
        <w:rPr>
          <w:rFonts w:eastAsia="SimSun" w:hint="cs"/>
          <w:rtl/>
          <w:lang w:eastAsia="zh-CN"/>
        </w:rPr>
        <w:t xml:space="preserve"> (ס"ק א')</w:t>
      </w:r>
      <w:r w:rsidR="00DA3552">
        <w:rPr>
          <w:rFonts w:eastAsia="SimSun" w:hint="cs"/>
          <w:rtl/>
          <w:lang w:eastAsia="zh-CN"/>
        </w:rPr>
        <w:t xml:space="preserve">, </w:t>
      </w:r>
      <w:r w:rsidR="00DA3552" w:rsidRPr="00DA3552">
        <w:rPr>
          <w:rFonts w:eastAsia="SimSun" w:hint="cs"/>
          <w:u w:val="single"/>
          <w:rtl/>
          <w:lang w:eastAsia="zh-CN"/>
        </w:rPr>
        <w:t>נחמת ישראל</w:t>
      </w:r>
      <w:r w:rsidR="00DA3552">
        <w:rPr>
          <w:rFonts w:eastAsia="SimSun" w:hint="cs"/>
          <w:rtl/>
          <w:lang w:eastAsia="zh-CN"/>
        </w:rPr>
        <w:t xml:space="preserve"> (פרק ל"ט </w:t>
      </w:r>
      <w:r w:rsidR="00132AD7">
        <w:rPr>
          <w:rFonts w:eastAsia="SimSun" w:hint="cs"/>
          <w:rtl/>
          <w:lang w:eastAsia="zh-CN"/>
        </w:rPr>
        <w:t xml:space="preserve">סעי' נ"ג, דפו"ח </w:t>
      </w:r>
      <w:r w:rsidR="00DA3552">
        <w:rPr>
          <w:rFonts w:eastAsia="SimSun" w:hint="cs"/>
          <w:rtl/>
          <w:lang w:eastAsia="zh-CN"/>
        </w:rPr>
        <w:t>סעי' נ"ד)</w:t>
      </w:r>
      <w:r w:rsidR="00B23C97">
        <w:rPr>
          <w:rFonts w:eastAsia="SimSun" w:hint="cs"/>
          <w:rtl/>
          <w:lang w:eastAsia="zh-CN"/>
        </w:rPr>
        <w:t>.</w:t>
      </w:r>
    </w:p>
    <w:p w14:paraId="5D8BCC3F" w14:textId="77777777" w:rsidR="004332E2" w:rsidRPr="00B23C97" w:rsidRDefault="004332E2" w:rsidP="00B23C97">
      <w:pPr>
        <w:jc w:val="both"/>
        <w:rPr>
          <w:rFonts w:eastAsia="SimSun"/>
          <w:lang w:eastAsia="zh-CN"/>
        </w:rPr>
      </w:pPr>
    </w:p>
    <w:p w14:paraId="572775C9" w14:textId="77777777" w:rsidR="004332E2" w:rsidRDefault="004332E2" w:rsidP="00B23C97">
      <w:pPr>
        <w:numPr>
          <w:ilvl w:val="1"/>
          <w:numId w:val="7"/>
        </w:numPr>
        <w:jc w:val="both"/>
        <w:rPr>
          <w:rFonts w:eastAsia="SimSun"/>
          <w:lang w:eastAsia="zh-CN"/>
        </w:rPr>
      </w:pPr>
      <w:r w:rsidRPr="00891C31">
        <w:rPr>
          <w:rFonts w:eastAsia="SimSun" w:hint="cs"/>
          <w:b/>
          <w:bCs/>
          <w:rtl/>
          <w:lang w:eastAsia="zh-CN"/>
        </w:rPr>
        <w:t>אם שכח</w:t>
      </w:r>
      <w:r w:rsidR="00891C31" w:rsidRPr="00891C31">
        <w:rPr>
          <w:rFonts w:eastAsia="SimSun" w:hint="cs"/>
          <w:b/>
          <w:bCs/>
          <w:rtl/>
          <w:lang w:eastAsia="zh-CN"/>
        </w:rPr>
        <w:t xml:space="preserve"> לומר בעבודה</w:t>
      </w:r>
      <w:r>
        <w:rPr>
          <w:rFonts w:eastAsia="SimSun" w:hint="cs"/>
          <w:rtl/>
          <w:lang w:eastAsia="zh-CN"/>
        </w:rPr>
        <w:t>.</w:t>
      </w:r>
    </w:p>
    <w:p w14:paraId="1FDE8540" w14:textId="77777777" w:rsidR="00EB4DF3" w:rsidRDefault="004332E2" w:rsidP="00EB4DF3">
      <w:pPr>
        <w:numPr>
          <w:ilvl w:val="2"/>
          <w:numId w:val="7"/>
        </w:numPr>
        <w:jc w:val="both"/>
        <w:rPr>
          <w:rFonts w:eastAsia="SimSun"/>
          <w:lang w:eastAsia="zh-CN"/>
        </w:rPr>
      </w:pPr>
      <w:r>
        <w:rPr>
          <w:rFonts w:eastAsia="SimSun" w:hint="cs"/>
          <w:rtl/>
          <w:lang w:eastAsia="zh-CN"/>
        </w:rPr>
        <w:t xml:space="preserve">אומר </w:t>
      </w:r>
      <w:r w:rsidR="00B966FD">
        <w:rPr>
          <w:rFonts w:eastAsia="SimSun" w:hint="cs"/>
          <w:rtl/>
          <w:lang w:eastAsia="zh-CN"/>
        </w:rPr>
        <w:t xml:space="preserve">סוף התפילה: </w:t>
      </w:r>
      <w:r w:rsidR="00FC0D4B">
        <w:rPr>
          <w:rFonts w:eastAsia="SimSun" w:hint="cs"/>
          <w:rtl/>
          <w:lang w:eastAsia="zh-CN"/>
        </w:rPr>
        <w:t>[</w:t>
      </w:r>
      <w:r>
        <w:rPr>
          <w:rFonts w:eastAsia="SimSun" w:hint="cs"/>
          <w:rtl/>
          <w:lang w:eastAsia="zh-CN"/>
        </w:rPr>
        <w:t>אחר אלקי נצור קודם יהיו לרצון</w:t>
      </w:r>
      <w:r w:rsidR="00EB4DF3">
        <w:rPr>
          <w:rFonts w:eastAsia="SimSun" w:hint="cs"/>
          <w:rtl/>
          <w:lang w:eastAsia="zh-CN"/>
        </w:rPr>
        <w:t>.</w:t>
      </w:r>
      <w:r w:rsidR="00FC0D4B">
        <w:rPr>
          <w:rFonts w:eastAsia="SimSun" w:hint="cs"/>
          <w:rtl/>
          <w:lang w:eastAsia="zh-CN"/>
        </w:rPr>
        <w:t xml:space="preserve"> וי"א </w:t>
      </w:r>
      <w:r w:rsidR="00DA3552" w:rsidRPr="00FC0D4B">
        <w:rPr>
          <w:rFonts w:eastAsia="SimSun"/>
          <w:rtl/>
          <w:lang w:eastAsia="zh-CN"/>
        </w:rPr>
        <w:t>לפני יהיו לרצון שנאמר לפני אלקי נצור</w:t>
      </w:r>
      <w:r w:rsidR="00DA3552">
        <w:rPr>
          <w:rFonts w:eastAsia="SimSun" w:hint="cs"/>
          <w:rtl/>
          <w:lang w:eastAsia="zh-CN"/>
        </w:rPr>
        <w:t>].</w:t>
      </w:r>
    </w:p>
    <w:p w14:paraId="36AAAAF0" w14:textId="77777777" w:rsidR="00EB4DF3" w:rsidRDefault="00B966FD" w:rsidP="00EB4DF3">
      <w:pPr>
        <w:numPr>
          <w:ilvl w:val="3"/>
          <w:numId w:val="7"/>
        </w:numPr>
        <w:jc w:val="both"/>
        <w:rPr>
          <w:rFonts w:eastAsia="SimSun"/>
          <w:lang w:eastAsia="zh-CN"/>
        </w:rPr>
      </w:pPr>
      <w:r w:rsidRPr="00B966FD">
        <w:rPr>
          <w:rFonts w:eastAsia="SimSun" w:hint="cs"/>
          <w:u w:val="single"/>
          <w:rtl/>
          <w:lang w:eastAsia="zh-CN"/>
        </w:rPr>
        <w:t>ערה"ש</w:t>
      </w:r>
      <w:r w:rsidRPr="00B966FD">
        <w:rPr>
          <w:rFonts w:eastAsia="SimSun" w:hint="cs"/>
          <w:rtl/>
          <w:lang w:eastAsia="zh-CN"/>
        </w:rPr>
        <w:t xml:space="preserve"> (סעי' ג'</w:t>
      </w:r>
      <w:r w:rsidR="00EB4DF3">
        <w:rPr>
          <w:rFonts w:eastAsia="SimSun" w:hint="cs"/>
          <w:rtl/>
          <w:lang w:eastAsia="zh-CN"/>
        </w:rPr>
        <w:t xml:space="preserve">) </w:t>
      </w:r>
      <w:r w:rsidR="00EB4DF3">
        <w:rPr>
          <w:rFonts w:eastAsia="SimSun"/>
          <w:rtl/>
          <w:lang w:eastAsia="zh-CN"/>
        </w:rPr>
        <w:t>–</w:t>
      </w:r>
      <w:r w:rsidRPr="00B966FD">
        <w:rPr>
          <w:rFonts w:eastAsia="SimSun" w:hint="cs"/>
          <w:rtl/>
          <w:lang w:eastAsia="zh-CN"/>
        </w:rPr>
        <w:t xml:space="preserve"> "</w:t>
      </w:r>
      <w:r w:rsidRPr="00B966FD">
        <w:rPr>
          <w:rFonts w:eastAsia="SimSun"/>
          <w:rtl/>
          <w:lang w:eastAsia="zh-CN"/>
        </w:rPr>
        <w:t>ואם שכח גם בשם נ"ל דאין מחזירין אותו ויאמרנה בסוף התפלה בלא חתימה</w:t>
      </w:r>
      <w:r w:rsidRPr="00B966FD">
        <w:rPr>
          <w:rFonts w:eastAsia="SimSun" w:hint="cs"/>
          <w:rtl/>
          <w:lang w:eastAsia="zh-CN"/>
        </w:rPr>
        <w:t>"</w:t>
      </w:r>
      <w:r w:rsidR="00EB4DF3">
        <w:rPr>
          <w:rFonts w:eastAsia="SimSun" w:hint="cs"/>
          <w:rtl/>
          <w:lang w:eastAsia="zh-CN"/>
        </w:rPr>
        <w:t>.</w:t>
      </w:r>
    </w:p>
    <w:p w14:paraId="4C6C85FD" w14:textId="77777777" w:rsidR="00EB4DF3" w:rsidRDefault="004332E2" w:rsidP="00EB4DF3">
      <w:pPr>
        <w:numPr>
          <w:ilvl w:val="3"/>
          <w:numId w:val="7"/>
        </w:numPr>
        <w:jc w:val="both"/>
        <w:rPr>
          <w:rFonts w:eastAsia="SimSun"/>
          <w:lang w:eastAsia="zh-CN"/>
        </w:rPr>
      </w:pPr>
      <w:r w:rsidRPr="004332E2">
        <w:rPr>
          <w:rFonts w:eastAsia="SimSun" w:hint="cs"/>
          <w:u w:val="single"/>
          <w:rtl/>
          <w:lang w:eastAsia="zh-CN"/>
        </w:rPr>
        <w:t>כה"ח</w:t>
      </w:r>
      <w:r w:rsidR="00B23C97">
        <w:rPr>
          <w:rFonts w:eastAsia="SimSun" w:hint="cs"/>
          <w:rtl/>
          <w:lang w:eastAsia="zh-CN"/>
        </w:rPr>
        <w:t xml:space="preserve"> (סוף ס"ק ב'</w:t>
      </w:r>
      <w:r w:rsidR="00EB4DF3">
        <w:rPr>
          <w:rFonts w:eastAsia="SimSun" w:hint="cs"/>
          <w:rtl/>
          <w:lang w:eastAsia="zh-CN"/>
        </w:rPr>
        <w:t xml:space="preserve">) </w:t>
      </w:r>
      <w:r w:rsidR="00EB4DF3">
        <w:rPr>
          <w:rFonts w:eastAsia="SimSun"/>
          <w:rtl/>
          <w:lang w:eastAsia="zh-CN"/>
        </w:rPr>
        <w:t>–</w:t>
      </w:r>
      <w:r w:rsidR="00B966FD">
        <w:rPr>
          <w:rFonts w:eastAsia="SimSun" w:hint="cs"/>
          <w:rtl/>
          <w:lang w:eastAsia="zh-CN"/>
        </w:rPr>
        <w:t xml:space="preserve"> "ואם שכח לאומרו גם בעבודה אז יש לאומרו </w:t>
      </w:r>
      <w:r w:rsidR="00B966FD" w:rsidRPr="00B966FD">
        <w:rPr>
          <w:rFonts w:eastAsia="SimSun" w:hint="cs"/>
          <w:rtl/>
          <w:lang w:eastAsia="zh-CN"/>
        </w:rPr>
        <w:t>אחר אלקי נצור קודם יהיו לרצון</w:t>
      </w:r>
      <w:r w:rsidR="00B966FD">
        <w:rPr>
          <w:rFonts w:eastAsia="SimSun" w:hint="cs"/>
          <w:rtl/>
          <w:lang w:eastAsia="zh-CN"/>
        </w:rPr>
        <w:t xml:space="preserve"> וכו' כמ"ש לקמן סי' תקס"ה סעי' ב' לענין ענינו יעו"ש"</w:t>
      </w:r>
      <w:r w:rsidR="00EB4DF3">
        <w:rPr>
          <w:rFonts w:eastAsia="SimSun" w:hint="cs"/>
          <w:rtl/>
          <w:lang w:eastAsia="zh-CN"/>
        </w:rPr>
        <w:t>.</w:t>
      </w:r>
    </w:p>
    <w:p w14:paraId="7A5D1BB7" w14:textId="77777777" w:rsidR="00DA3552" w:rsidRDefault="00DA3552" w:rsidP="00DA3552">
      <w:pPr>
        <w:numPr>
          <w:ilvl w:val="3"/>
          <w:numId w:val="7"/>
        </w:numPr>
        <w:jc w:val="both"/>
        <w:rPr>
          <w:rFonts w:eastAsia="SimSun"/>
          <w:lang w:eastAsia="zh-CN"/>
        </w:rPr>
      </w:pPr>
      <w:r w:rsidRPr="00DA3552">
        <w:rPr>
          <w:rFonts w:eastAsia="SimSun" w:hint="cs"/>
          <w:u w:val="single"/>
          <w:rtl/>
          <w:lang w:eastAsia="zh-CN"/>
        </w:rPr>
        <w:t>אור לציון</w:t>
      </w:r>
      <w:r>
        <w:rPr>
          <w:rFonts w:eastAsia="SimSun" w:hint="cs"/>
          <w:rtl/>
          <w:lang w:eastAsia="zh-CN"/>
        </w:rPr>
        <w:t xml:space="preserve"> (ח"ג פרק כ"ט אות כ"א) </w:t>
      </w:r>
      <w:r>
        <w:rPr>
          <w:rFonts w:eastAsia="SimSun"/>
          <w:rtl/>
          <w:lang w:eastAsia="zh-CN"/>
        </w:rPr>
        <w:t>–</w:t>
      </w:r>
      <w:r>
        <w:rPr>
          <w:rFonts w:eastAsia="SimSun" w:hint="cs"/>
          <w:rtl/>
          <w:lang w:eastAsia="zh-CN"/>
        </w:rPr>
        <w:t xml:space="preserve"> "</w:t>
      </w:r>
      <w:r w:rsidRPr="00DA3552">
        <w:rPr>
          <w:rFonts w:eastAsia="SimSun"/>
          <w:rtl/>
          <w:lang w:eastAsia="zh-CN"/>
        </w:rPr>
        <w:t>ואם שכח גם שם</w:t>
      </w:r>
      <w:r>
        <w:rPr>
          <w:rFonts w:eastAsia="SimSun" w:hint="cs"/>
          <w:rtl/>
          <w:lang w:eastAsia="zh-CN"/>
        </w:rPr>
        <w:t>,</w:t>
      </w:r>
      <w:r w:rsidRPr="00DA3552">
        <w:rPr>
          <w:rFonts w:eastAsia="SimSun"/>
          <w:rtl/>
          <w:lang w:eastAsia="zh-CN"/>
        </w:rPr>
        <w:t xml:space="preserve"> יאמרנה בלא חתימה באלוקי נצור</w:t>
      </w:r>
      <w:r>
        <w:rPr>
          <w:rFonts w:eastAsia="SimSun" w:hint="cs"/>
          <w:rtl/>
          <w:lang w:eastAsia="zh-CN"/>
        </w:rPr>
        <w:t>".</w:t>
      </w:r>
    </w:p>
    <w:p w14:paraId="60FD2F65" w14:textId="77777777" w:rsidR="00931F31" w:rsidRPr="00931F31" w:rsidRDefault="00931F31" w:rsidP="00931F31">
      <w:pPr>
        <w:numPr>
          <w:ilvl w:val="3"/>
          <w:numId w:val="7"/>
        </w:numPr>
        <w:jc w:val="both"/>
        <w:rPr>
          <w:rFonts w:eastAsia="SimSun"/>
          <w:lang w:eastAsia="zh-CN"/>
        </w:rPr>
      </w:pPr>
      <w:r w:rsidRPr="00931F31">
        <w:rPr>
          <w:rFonts w:eastAsia="SimSun"/>
          <w:u w:val="single"/>
          <w:rtl/>
          <w:lang w:eastAsia="zh-CN"/>
        </w:rPr>
        <w:t>הגר"ש איידר</w:t>
      </w:r>
      <w:r w:rsidRPr="00931F31">
        <w:rPr>
          <w:rFonts w:eastAsia="SimSun"/>
          <w:rtl/>
          <w:lang w:eastAsia="zh-CN"/>
        </w:rPr>
        <w:t xml:space="preserve"> זצ"ל (עמ'</w:t>
      </w:r>
      <w:r w:rsidRPr="00931F31">
        <w:rPr>
          <w:rFonts w:eastAsia="SimSun" w:hint="cs"/>
          <w:rtl/>
          <w:lang w:eastAsia="zh-CN"/>
        </w:rPr>
        <w:t xml:space="preserve"> ל"</w:t>
      </w:r>
      <w:r>
        <w:rPr>
          <w:rFonts w:eastAsia="SimSun" w:hint="cs"/>
          <w:rtl/>
          <w:lang w:eastAsia="zh-CN"/>
        </w:rPr>
        <w:t>א).</w:t>
      </w:r>
    </w:p>
    <w:p w14:paraId="6C100F87" w14:textId="77777777" w:rsidR="00FC0D4B" w:rsidRDefault="00FC0D4B" w:rsidP="00FC0D4B">
      <w:pPr>
        <w:numPr>
          <w:ilvl w:val="3"/>
          <w:numId w:val="7"/>
        </w:numPr>
        <w:jc w:val="both"/>
        <w:rPr>
          <w:rFonts w:eastAsia="SimSun"/>
          <w:lang w:eastAsia="zh-CN"/>
        </w:rPr>
      </w:pPr>
      <w:r w:rsidRPr="00DA3552">
        <w:rPr>
          <w:rFonts w:eastAsia="SimSun" w:hint="cs"/>
          <w:u w:val="single"/>
          <w:rtl/>
          <w:lang w:eastAsia="zh-CN"/>
        </w:rPr>
        <w:t>אבני ישפה</w:t>
      </w:r>
      <w:r>
        <w:rPr>
          <w:rFonts w:eastAsia="SimSun" w:hint="cs"/>
          <w:rtl/>
          <w:lang w:eastAsia="zh-CN"/>
        </w:rPr>
        <w:t xml:space="preserve"> (ח"ה סי' פ"ב ענף ג') </w:t>
      </w:r>
      <w:r>
        <w:rPr>
          <w:rFonts w:eastAsia="SimSun"/>
          <w:rtl/>
          <w:lang w:eastAsia="zh-CN"/>
        </w:rPr>
        <w:t>–</w:t>
      </w:r>
      <w:r>
        <w:rPr>
          <w:rFonts w:eastAsia="SimSun" w:hint="cs"/>
          <w:rtl/>
          <w:lang w:eastAsia="zh-CN"/>
        </w:rPr>
        <w:t xml:space="preserve"> "</w:t>
      </w:r>
      <w:r w:rsidRPr="00FC0D4B">
        <w:rPr>
          <w:rFonts w:eastAsia="SimSun"/>
          <w:rtl/>
          <w:lang w:eastAsia="zh-CN"/>
        </w:rPr>
        <w:t>שיש לומר לפני יהיו לרצון שנאמר לפני אלקי נצור</w:t>
      </w:r>
      <w:r>
        <w:rPr>
          <w:rFonts w:eastAsia="SimSun" w:hint="cs"/>
          <w:rtl/>
          <w:lang w:eastAsia="zh-CN"/>
        </w:rPr>
        <w:t>,</w:t>
      </w:r>
      <w:r w:rsidRPr="00FC0D4B">
        <w:rPr>
          <w:rFonts w:eastAsia="SimSun"/>
          <w:rtl/>
          <w:lang w:eastAsia="zh-CN"/>
        </w:rPr>
        <w:t xml:space="preserve"> ואם שכח שם יאמר אחרי אלקי נצור כל זמן שלא עקר רגליו</w:t>
      </w:r>
      <w:r>
        <w:rPr>
          <w:rFonts w:eastAsia="SimSun" w:hint="cs"/>
          <w:rtl/>
          <w:lang w:eastAsia="zh-CN"/>
        </w:rPr>
        <w:t>".</w:t>
      </w:r>
    </w:p>
    <w:p w14:paraId="3F30A614" w14:textId="77777777" w:rsidR="00132AD7" w:rsidRPr="00FC0D4B" w:rsidRDefault="00132AD7" w:rsidP="00132AD7">
      <w:pPr>
        <w:numPr>
          <w:ilvl w:val="3"/>
          <w:numId w:val="7"/>
        </w:numPr>
        <w:jc w:val="both"/>
        <w:rPr>
          <w:rFonts w:eastAsia="SimSun"/>
          <w:lang w:eastAsia="zh-CN"/>
        </w:rPr>
      </w:pPr>
      <w:r w:rsidRPr="00132AD7">
        <w:rPr>
          <w:rFonts w:eastAsia="SimSun" w:hint="cs"/>
          <w:u w:val="single"/>
          <w:rtl/>
          <w:lang w:eastAsia="zh-CN"/>
        </w:rPr>
        <w:t>ילקוט יוסף</w:t>
      </w:r>
      <w:r>
        <w:rPr>
          <w:rFonts w:eastAsia="SimSun" w:hint="cs"/>
          <w:rtl/>
          <w:lang w:eastAsia="zh-CN"/>
        </w:rPr>
        <w:t xml:space="preserve"> (או"ח חי"ג עמ' תקפ"ג סעי' י"ז, קיצור שו"ע סעי' א') </w:t>
      </w:r>
      <w:r>
        <w:rPr>
          <w:rFonts w:eastAsia="SimSun"/>
          <w:rtl/>
          <w:lang w:eastAsia="zh-CN"/>
        </w:rPr>
        <w:t>–</w:t>
      </w:r>
      <w:r>
        <w:rPr>
          <w:rFonts w:eastAsia="SimSun" w:hint="cs"/>
          <w:rtl/>
          <w:lang w:eastAsia="zh-CN"/>
        </w:rPr>
        <w:t xml:space="preserve"> "</w:t>
      </w:r>
      <w:r w:rsidRPr="00132AD7">
        <w:rPr>
          <w:rFonts w:eastAsia="SimSun"/>
          <w:rtl/>
          <w:lang w:eastAsia="zh-CN"/>
        </w:rPr>
        <w:t>ואם שכח גם שם יאמרנו בסוף התפלה אחר אל</w:t>
      </w:r>
      <w:r>
        <w:rPr>
          <w:rFonts w:eastAsia="SimSun" w:hint="cs"/>
          <w:rtl/>
          <w:lang w:eastAsia="zh-CN"/>
        </w:rPr>
        <w:t>ק</w:t>
      </w:r>
      <w:r>
        <w:rPr>
          <w:rFonts w:eastAsia="SimSun"/>
          <w:rtl/>
          <w:lang w:eastAsia="zh-CN"/>
        </w:rPr>
        <w:t>י נצור קודם יהיו לרצון האחרון</w:t>
      </w:r>
      <w:r>
        <w:rPr>
          <w:rFonts w:eastAsia="SimSun" w:hint="cs"/>
          <w:rtl/>
          <w:lang w:eastAsia="zh-CN"/>
        </w:rPr>
        <w:t>".</w:t>
      </w:r>
    </w:p>
    <w:p w14:paraId="486026CE" w14:textId="77777777" w:rsidR="004332E2" w:rsidRDefault="00EB4DF3" w:rsidP="00EB4DF3">
      <w:pPr>
        <w:numPr>
          <w:ilvl w:val="3"/>
          <w:numId w:val="7"/>
        </w:numPr>
        <w:jc w:val="both"/>
        <w:rPr>
          <w:rFonts w:eastAsia="SimSun"/>
          <w:lang w:eastAsia="zh-CN"/>
        </w:rPr>
      </w:pPr>
      <w:r w:rsidRPr="00EB4DF3">
        <w:rPr>
          <w:rFonts w:eastAsia="SimSun"/>
          <w:u w:val="single"/>
          <w:rtl/>
          <w:lang w:eastAsia="zh-CN"/>
        </w:rPr>
        <w:t>פסקי תשובות</w:t>
      </w:r>
      <w:r w:rsidRPr="00EB4DF3">
        <w:rPr>
          <w:rFonts w:eastAsia="SimSun"/>
          <w:rtl/>
          <w:lang w:eastAsia="zh-CN"/>
        </w:rPr>
        <w:t xml:space="preserve"> </w:t>
      </w:r>
      <w:r>
        <w:rPr>
          <w:rFonts w:eastAsia="SimSun" w:hint="cs"/>
          <w:rtl/>
          <w:lang w:eastAsia="zh-CN"/>
        </w:rPr>
        <w:t>(</w:t>
      </w:r>
      <w:r w:rsidRPr="00EB4DF3">
        <w:rPr>
          <w:rFonts w:eastAsia="SimSun"/>
          <w:rtl/>
          <w:lang w:eastAsia="zh-CN"/>
        </w:rPr>
        <w:t>או</w:t>
      </w:r>
      <w:r>
        <w:rPr>
          <w:rFonts w:eastAsia="SimSun" w:hint="cs"/>
          <w:rtl/>
          <w:lang w:eastAsia="zh-CN"/>
        </w:rPr>
        <w:t xml:space="preserve">ת א') </w:t>
      </w:r>
      <w:r>
        <w:rPr>
          <w:rFonts w:eastAsia="SimSun"/>
          <w:rtl/>
          <w:lang w:eastAsia="zh-CN"/>
        </w:rPr>
        <w:t>–</w:t>
      </w:r>
      <w:r>
        <w:rPr>
          <w:rFonts w:eastAsia="SimSun" w:hint="cs"/>
          <w:rtl/>
          <w:lang w:eastAsia="zh-CN"/>
        </w:rPr>
        <w:t xml:space="preserve"> "</w:t>
      </w:r>
      <w:r w:rsidRPr="00EB4DF3">
        <w:rPr>
          <w:rFonts w:eastAsia="SimSun"/>
          <w:rtl/>
          <w:lang w:eastAsia="zh-CN"/>
        </w:rPr>
        <w:t>ואם שכח גם בעבודה יאמרנה באלוקי נצור קודם יהיו לרצון ובלא חתימה, לא אמרה כלל אינו חוזר</w:t>
      </w:r>
      <w:r w:rsidRPr="00EB4DF3">
        <w:rPr>
          <w:rFonts w:eastAsia="SimSun" w:hint="cs"/>
          <w:rtl/>
          <w:lang w:eastAsia="zh-CN"/>
        </w:rPr>
        <w:t>"</w:t>
      </w:r>
      <w:r w:rsidR="004332E2" w:rsidRPr="00EB4DF3">
        <w:rPr>
          <w:rFonts w:eastAsia="SimSun" w:hint="cs"/>
          <w:rtl/>
          <w:lang w:eastAsia="zh-CN"/>
        </w:rPr>
        <w:t>.</w:t>
      </w:r>
    </w:p>
    <w:p w14:paraId="2BBD8900" w14:textId="77777777" w:rsidR="00621524" w:rsidRPr="00EB4DF3" w:rsidRDefault="00621524" w:rsidP="00621524">
      <w:pPr>
        <w:numPr>
          <w:ilvl w:val="3"/>
          <w:numId w:val="7"/>
        </w:numPr>
        <w:jc w:val="both"/>
        <w:rPr>
          <w:rFonts w:eastAsia="SimSun"/>
          <w:lang w:eastAsia="zh-CN"/>
        </w:rPr>
      </w:pPr>
      <w:r w:rsidRPr="00621524">
        <w:rPr>
          <w:rFonts w:eastAsia="SimSun" w:hint="cs"/>
          <w:u w:val="single"/>
          <w:rtl/>
          <w:lang w:eastAsia="zh-CN"/>
        </w:rPr>
        <w:t>ג' שבועות</w:t>
      </w:r>
      <w:r>
        <w:rPr>
          <w:rFonts w:eastAsia="SimSun" w:hint="cs"/>
          <w:rtl/>
          <w:lang w:eastAsia="zh-CN"/>
        </w:rPr>
        <w:t xml:space="preserve"> (ארטסקרול, עמ' קנ"ז).</w:t>
      </w:r>
    </w:p>
    <w:p w14:paraId="213D8883" w14:textId="77777777" w:rsidR="004332E2" w:rsidRDefault="004332E2" w:rsidP="00B23C97">
      <w:pPr>
        <w:jc w:val="both"/>
        <w:rPr>
          <w:rFonts w:eastAsia="SimSun"/>
          <w:lang w:eastAsia="zh-CN"/>
        </w:rPr>
      </w:pPr>
    </w:p>
    <w:p w14:paraId="50AAD651" w14:textId="77777777" w:rsidR="00B23C97" w:rsidRDefault="00B23C97" w:rsidP="00B23C97">
      <w:pPr>
        <w:numPr>
          <w:ilvl w:val="1"/>
          <w:numId w:val="7"/>
        </w:numPr>
        <w:jc w:val="both"/>
        <w:rPr>
          <w:rFonts w:eastAsia="SimSun"/>
          <w:lang w:eastAsia="zh-CN"/>
        </w:rPr>
      </w:pPr>
      <w:r w:rsidRPr="00B23C97">
        <w:rPr>
          <w:rFonts w:eastAsia="SimSun" w:hint="cs"/>
          <w:b/>
          <w:bCs/>
          <w:rtl/>
          <w:lang w:eastAsia="zh-CN"/>
        </w:rPr>
        <w:t>אחר תשעה באב</w:t>
      </w:r>
      <w:r>
        <w:rPr>
          <w:rFonts w:eastAsia="SimSun" w:hint="cs"/>
          <w:rtl/>
          <w:lang w:eastAsia="zh-CN"/>
        </w:rPr>
        <w:t xml:space="preserve">: </w:t>
      </w:r>
      <w:r w:rsidRPr="00B23C97">
        <w:rPr>
          <w:rFonts w:eastAsia="SimSun"/>
          <w:rtl/>
          <w:lang w:eastAsia="zh-CN"/>
        </w:rPr>
        <w:t>שאמר נחם בבונה ירושלים אחר ט' באב</w:t>
      </w:r>
      <w:r>
        <w:rPr>
          <w:rFonts w:eastAsia="SimSun" w:hint="cs"/>
          <w:rtl/>
          <w:lang w:eastAsia="zh-CN"/>
        </w:rPr>
        <w:t>.</w:t>
      </w:r>
    </w:p>
    <w:p w14:paraId="44ECBB44" w14:textId="77777777" w:rsidR="00B23C97" w:rsidRDefault="00B23C97" w:rsidP="00B23C97">
      <w:pPr>
        <w:numPr>
          <w:ilvl w:val="2"/>
          <w:numId w:val="7"/>
        </w:numPr>
        <w:jc w:val="both"/>
        <w:rPr>
          <w:rFonts w:eastAsia="SimSun"/>
          <w:lang w:eastAsia="zh-CN"/>
        </w:rPr>
      </w:pPr>
      <w:r w:rsidRPr="00B23C97">
        <w:rPr>
          <w:rFonts w:eastAsia="SimSun"/>
          <w:rtl/>
          <w:lang w:eastAsia="zh-CN"/>
        </w:rPr>
        <w:t>אין צריך לחזור להתפלל</w:t>
      </w:r>
      <w:r>
        <w:rPr>
          <w:rFonts w:eastAsia="SimSun" w:hint="cs"/>
          <w:rtl/>
          <w:lang w:eastAsia="zh-CN"/>
        </w:rPr>
        <w:t>.</w:t>
      </w:r>
    </w:p>
    <w:p w14:paraId="48D8F160" w14:textId="77777777" w:rsidR="004332E2" w:rsidRPr="00B23C97" w:rsidRDefault="004332E2" w:rsidP="00B23C97">
      <w:pPr>
        <w:numPr>
          <w:ilvl w:val="3"/>
          <w:numId w:val="7"/>
        </w:numPr>
        <w:jc w:val="both"/>
        <w:rPr>
          <w:rFonts w:eastAsia="SimSun"/>
          <w:lang w:eastAsia="zh-CN"/>
        </w:rPr>
      </w:pPr>
      <w:r w:rsidRPr="00B23C97">
        <w:rPr>
          <w:rFonts w:eastAsia="SimSun" w:hint="cs"/>
          <w:u w:val="single"/>
          <w:rtl/>
          <w:lang w:eastAsia="zh-CN"/>
        </w:rPr>
        <w:t>אג"מ</w:t>
      </w:r>
      <w:r w:rsidRPr="00B23C97">
        <w:rPr>
          <w:rFonts w:eastAsia="SimSun" w:hint="cs"/>
          <w:rtl/>
          <w:lang w:eastAsia="zh-CN"/>
        </w:rPr>
        <w:t xml:space="preserve"> (או"ח ח"ג סי' פ"ד</w:t>
      </w:r>
      <w:r w:rsidR="00B23C97">
        <w:rPr>
          <w:rFonts w:eastAsia="SimSun" w:hint="cs"/>
          <w:rtl/>
          <w:lang w:eastAsia="zh-CN"/>
        </w:rPr>
        <w:t xml:space="preserve">, </w:t>
      </w:r>
      <w:r w:rsidR="00B23C97" w:rsidRPr="00B23C97">
        <w:rPr>
          <w:rFonts w:eastAsia="SimSun" w:hint="cs"/>
          <w:u w:val="single"/>
          <w:rtl/>
          <w:lang w:eastAsia="zh-CN"/>
        </w:rPr>
        <w:t>רבבות אפרים</w:t>
      </w:r>
      <w:r w:rsidR="00B23C97">
        <w:rPr>
          <w:rFonts w:eastAsia="SimSun" w:hint="cs"/>
          <w:rtl/>
          <w:lang w:eastAsia="zh-CN"/>
        </w:rPr>
        <w:t xml:space="preserve"> ח"ב סי' קפ"ה אות י"ב</w:t>
      </w:r>
      <w:r w:rsidRPr="00B23C97">
        <w:rPr>
          <w:rFonts w:eastAsia="SimSun" w:hint="cs"/>
          <w:rtl/>
          <w:lang w:eastAsia="zh-CN"/>
        </w:rPr>
        <w:t xml:space="preserve">) </w:t>
      </w:r>
      <w:r w:rsidRPr="00B23C97">
        <w:rPr>
          <w:rFonts w:eastAsia="SimSun"/>
          <w:rtl/>
          <w:lang w:eastAsia="zh-CN"/>
        </w:rPr>
        <w:t>–</w:t>
      </w:r>
      <w:r w:rsidRPr="00B23C97">
        <w:rPr>
          <w:rFonts w:eastAsia="SimSun" w:hint="cs"/>
          <w:rtl/>
          <w:lang w:eastAsia="zh-CN"/>
        </w:rPr>
        <w:t xml:space="preserve"> "</w:t>
      </w:r>
      <w:r w:rsidR="00B23C97" w:rsidRPr="00B23C97">
        <w:rPr>
          <w:rFonts w:eastAsia="SimSun"/>
          <w:rtl/>
          <w:lang w:eastAsia="zh-CN"/>
        </w:rPr>
        <w:t xml:space="preserve">ובדבר אחד שאמר נחם בבונה ירושלים אחר ט' באב שהורה כתר"ה דאין צריך לחזור להתפלל מטעם ששייך לומר נחם גם בכל השנה כל זמן שלא נבנה ביהמ"ק, שלכן אף שלא תיקנו לומר זה </w:t>
      </w:r>
      <w:r w:rsidR="00B23C97" w:rsidRPr="00B23C97">
        <w:rPr>
          <w:rFonts w:eastAsia="SimSun"/>
          <w:b/>
          <w:bCs/>
          <w:rtl/>
          <w:lang w:eastAsia="zh-CN"/>
        </w:rPr>
        <w:t>אינו כמזכיר שקר בתפלתו</w:t>
      </w:r>
      <w:r w:rsidR="00B23C97" w:rsidRPr="00B23C97">
        <w:rPr>
          <w:rFonts w:eastAsia="SimSun"/>
          <w:rtl/>
          <w:lang w:eastAsia="zh-CN"/>
        </w:rPr>
        <w:t xml:space="preserve">, הנה במג"א סימן תצ"ג סק"ג איתא בשם הכוונות שגדול אחד היה רגיל לומר </w:t>
      </w:r>
      <w:r w:rsidR="00B23C97">
        <w:rPr>
          <w:rFonts w:eastAsia="SimSun"/>
          <w:rtl/>
          <w:lang w:eastAsia="zh-CN"/>
        </w:rPr>
        <w:t>נחם בכל יום ואמר גם בל"ג</w:t>
      </w:r>
      <w:r w:rsidR="00B23C97" w:rsidRPr="00B23C97">
        <w:rPr>
          <w:rFonts w:eastAsia="SimSun"/>
          <w:rtl/>
          <w:lang w:eastAsia="zh-CN"/>
        </w:rPr>
        <w:t xml:space="preserve"> ונענש, ובעט"ז הובא שם הגדול ר"א הלוי ואמר לו האר"י ז"ל משום רשב"י שיענש משום שאמר נחם ביום שמחתו דהוא הלולא דרשב"י עיין שם, ובח"י סק"ה איתא שהיה אומר אותו הגדול בכל ימי הספירה, ופשוט שלא פליגי אלא האיך היה העובדא ולא בדינא אם יכולין לומר בכל ימי השנה או רק בימי הספירה מצד מיתת תלמידי ר"ע וגזירת תתנ"ו שהיו אז, דמסתבר דכיון שאף שלא תיקנו שיאמרו נחם גם בימי הספירה ומ"מ יכולין לומר משום שיש לנו צורך בניחומי השי"ת כמו כן הא אנו צריכין לנחמות מצד שעדיין אנו שרוין בגלות וביהמ"ק חרב בעוה"ר וג"כ שייך לומר נחם, שלכן אף להח"י יכולין לומר גם בכל יום נחם. לבד מהימים שאין אומרין תחנון כדחזינן שהקפיד רשב"י על שאמר אותו הגדול ביום שמחתו, וכ"ש שאין לומר בימים שלכו"ע אין אומרים תחנון. ועיין במג"א סימן קל"א ס"ק י"ז שהביא מעובדא זו דנענש אותו הגדול שאמר נחם בל"ג בעומר ראיה שהוא יום טוב שאין לומר בו תחנון, וא"כ הרי הוא כמפורש שבימים שאין אומרים תחנון אין לומר נחם. אבל למעשה אף שאמרו אותו הגדול אין לומר זה לכתחלה מאחר שלא תיקנו חכמים לומר זה, ואין לשנות מהמנהג אף שלא שייך מיחזי כיוהרא בדבר שאומרין בלחש, אבל עכ"פ בדיעבד כשאמר אחד אין להחשיבו כמשנה ממטבע שטבעו חכמים ואין לו לחזור ולהתפלל כמו שהורה כתר"ה. ואף שיש מקום לומר דאף שחזינן שיכולין לומר נחם גם בכל השנה הוא דוקא כשיודע שאין היום ט' באב ואומרו משום שרוצה להתפלל תפלה זו על הנחמה גם ביום זה מאחר שאנו צריכין לנחמה, אבל באחד שאמר נחם מחמת שטעה שהיום ט' באב שלפי כוונתו הרי הוא כאומר שקר שלכן יחזור, לא מסתבר להחזירו להתפלל בשביל כוונה מאחר דהדברים עצמם שאמר הם ראוין לומר אז כמו דאמר אותו הגדול. ואף בל"ג בעומר ובכל הימים שאין אומרין בהם תחנון שאסור לומר בהם נחם נמי מסתבר שאין להחזירו כיון שעכ"פ שייך תפלת נחם גם באלו הימים</w:t>
      </w:r>
      <w:r w:rsidRPr="00B23C97">
        <w:rPr>
          <w:rFonts w:eastAsia="SimSun" w:hint="cs"/>
          <w:rtl/>
          <w:lang w:eastAsia="zh-CN"/>
        </w:rPr>
        <w:t>".</w:t>
      </w:r>
    </w:p>
    <w:p w14:paraId="45B0C944" w14:textId="77777777" w:rsidR="004332E2" w:rsidRDefault="004332E2" w:rsidP="00B23C97">
      <w:pPr>
        <w:jc w:val="both"/>
        <w:rPr>
          <w:rFonts w:eastAsia="SimSun"/>
          <w:lang w:eastAsia="zh-CN"/>
        </w:rPr>
      </w:pPr>
    </w:p>
    <w:p w14:paraId="2A2603EE" w14:textId="77777777" w:rsidR="004332E2" w:rsidRPr="004332E2" w:rsidRDefault="004332E2" w:rsidP="00B23C97">
      <w:pPr>
        <w:numPr>
          <w:ilvl w:val="0"/>
          <w:numId w:val="7"/>
        </w:numPr>
        <w:jc w:val="both"/>
        <w:rPr>
          <w:rFonts w:eastAsia="SimSun"/>
          <w:lang w:eastAsia="zh-CN"/>
        </w:rPr>
      </w:pPr>
      <w:bookmarkStart w:id="368" w:name="_Toc77343994"/>
      <w:r w:rsidRPr="00765995">
        <w:rPr>
          <w:rStyle w:val="Heading1Char"/>
          <w:rFonts w:hint="cs"/>
          <w:rtl/>
        </w:rPr>
        <w:t>עננו</w:t>
      </w:r>
      <w:bookmarkEnd w:id="368"/>
      <w:r>
        <w:rPr>
          <w:rFonts w:eastAsia="SimSun" w:hint="cs"/>
          <w:rtl/>
          <w:lang w:eastAsia="zh-CN"/>
        </w:rPr>
        <w:t>.</w:t>
      </w:r>
    </w:p>
    <w:p w14:paraId="0F718D37" w14:textId="77777777" w:rsidR="004332E2" w:rsidRPr="004332E2" w:rsidRDefault="004332E2" w:rsidP="00B23C97">
      <w:pPr>
        <w:numPr>
          <w:ilvl w:val="1"/>
          <w:numId w:val="7"/>
        </w:numPr>
        <w:jc w:val="both"/>
        <w:rPr>
          <w:rFonts w:eastAsia="SimSun"/>
          <w:lang w:eastAsia="zh-CN"/>
        </w:rPr>
      </w:pPr>
      <w:r w:rsidRPr="00891C31">
        <w:rPr>
          <w:rFonts w:eastAsia="SimSun" w:hint="cs"/>
          <w:b/>
          <w:bCs/>
          <w:rtl/>
          <w:lang w:eastAsia="zh-CN"/>
        </w:rPr>
        <w:t>אם שכח</w:t>
      </w:r>
      <w:r w:rsidR="00891C31" w:rsidRPr="00891C31">
        <w:rPr>
          <w:rFonts w:eastAsia="SimSun" w:hint="cs"/>
          <w:b/>
          <w:bCs/>
          <w:rtl/>
          <w:lang w:eastAsia="zh-CN"/>
        </w:rPr>
        <w:t xml:space="preserve"> לומר בשומע תפילה</w:t>
      </w:r>
      <w:r w:rsidRPr="004332E2">
        <w:rPr>
          <w:rFonts w:eastAsia="SimSun" w:hint="cs"/>
          <w:rtl/>
          <w:lang w:eastAsia="zh-CN"/>
        </w:rPr>
        <w:t>.</w:t>
      </w:r>
    </w:p>
    <w:p w14:paraId="124342F6" w14:textId="77777777" w:rsidR="004332E2" w:rsidRDefault="004332E2" w:rsidP="008731F1">
      <w:pPr>
        <w:numPr>
          <w:ilvl w:val="2"/>
          <w:numId w:val="7"/>
        </w:numPr>
        <w:jc w:val="both"/>
        <w:rPr>
          <w:rFonts w:eastAsia="SimSun"/>
          <w:lang w:eastAsia="zh-CN"/>
        </w:rPr>
      </w:pPr>
      <w:r w:rsidRPr="008731F1">
        <w:rPr>
          <w:rFonts w:eastAsia="SimSun" w:hint="cs"/>
          <w:u w:val="single"/>
          <w:rtl/>
          <w:lang w:eastAsia="zh-CN"/>
        </w:rPr>
        <w:t>מחבר</w:t>
      </w:r>
      <w:r w:rsidR="008731F1" w:rsidRPr="008731F1">
        <w:rPr>
          <w:rFonts w:eastAsia="SimSun" w:hint="cs"/>
          <w:rtl/>
          <w:lang w:eastAsia="zh-CN"/>
        </w:rPr>
        <w:t xml:space="preserve"> (סי' תקס"ה סעי' ב'</w:t>
      </w:r>
      <w:r w:rsidRPr="008731F1">
        <w:rPr>
          <w:rFonts w:eastAsia="SimSun" w:hint="cs"/>
          <w:rtl/>
          <w:lang w:eastAsia="zh-CN"/>
        </w:rPr>
        <w:t>)</w:t>
      </w:r>
      <w:r w:rsidR="008731F1" w:rsidRPr="008731F1">
        <w:rPr>
          <w:rFonts w:eastAsia="SimSun" w:hint="cs"/>
          <w:rtl/>
          <w:lang w:eastAsia="zh-CN"/>
        </w:rPr>
        <w:t xml:space="preserve"> </w:t>
      </w:r>
      <w:r w:rsidR="008731F1" w:rsidRPr="008731F1">
        <w:rPr>
          <w:rFonts w:eastAsia="SimSun"/>
          <w:rtl/>
          <w:lang w:eastAsia="zh-CN"/>
        </w:rPr>
        <w:t>–</w:t>
      </w:r>
      <w:r w:rsidR="008731F1" w:rsidRPr="008731F1">
        <w:rPr>
          <w:rFonts w:eastAsia="SimSun" w:hint="cs"/>
          <w:rtl/>
          <w:lang w:eastAsia="zh-CN"/>
        </w:rPr>
        <w:t xml:space="preserve"> "</w:t>
      </w:r>
      <w:r w:rsidR="008731F1" w:rsidRPr="008731F1">
        <w:rPr>
          <w:rFonts w:eastAsia="SimSun"/>
          <w:rtl/>
          <w:lang w:eastAsia="zh-CN"/>
        </w:rPr>
        <w:t>אם שכח מלומר עננו, אין מחזירין א</w:t>
      </w:r>
      <w:r w:rsidR="008731F1">
        <w:rPr>
          <w:rFonts w:eastAsia="SimSun"/>
          <w:rtl/>
          <w:lang w:eastAsia="zh-CN"/>
        </w:rPr>
        <w:t>ותו</w:t>
      </w:r>
      <w:r w:rsidR="008731F1" w:rsidRPr="008731F1">
        <w:rPr>
          <w:rFonts w:eastAsia="SimSun"/>
          <w:rtl/>
          <w:lang w:eastAsia="zh-CN"/>
        </w:rPr>
        <w:t xml:space="preserve">; ואם נזכר </w:t>
      </w:r>
      <w:r w:rsidR="008731F1" w:rsidRPr="008731F1">
        <w:rPr>
          <w:rFonts w:eastAsia="SimSun"/>
          <w:b/>
          <w:bCs/>
          <w:rtl/>
          <w:lang w:eastAsia="zh-CN"/>
        </w:rPr>
        <w:t>קודם שעקר רגליו</w:t>
      </w:r>
      <w:r w:rsidR="008731F1" w:rsidRPr="008731F1">
        <w:rPr>
          <w:rFonts w:eastAsia="SimSun"/>
          <w:rtl/>
          <w:lang w:eastAsia="zh-CN"/>
        </w:rPr>
        <w:t>, אומרו בלא חתימה</w:t>
      </w:r>
      <w:r w:rsidR="008731F1">
        <w:rPr>
          <w:rFonts w:eastAsia="SimSun" w:hint="cs"/>
          <w:rtl/>
          <w:lang w:eastAsia="zh-CN"/>
        </w:rPr>
        <w:t>"</w:t>
      </w:r>
      <w:r w:rsidRPr="008731F1">
        <w:rPr>
          <w:rFonts w:eastAsia="SimSun" w:hint="cs"/>
          <w:rtl/>
          <w:lang w:eastAsia="zh-CN"/>
        </w:rPr>
        <w:t>.</w:t>
      </w:r>
    </w:p>
    <w:p w14:paraId="396C91E3" w14:textId="77777777" w:rsidR="008731F1" w:rsidRPr="008731F1" w:rsidRDefault="008731F1" w:rsidP="008731F1">
      <w:pPr>
        <w:numPr>
          <w:ilvl w:val="3"/>
          <w:numId w:val="7"/>
        </w:numPr>
        <w:jc w:val="both"/>
        <w:rPr>
          <w:rFonts w:eastAsia="SimSun"/>
          <w:lang w:eastAsia="zh-CN"/>
        </w:rPr>
      </w:pPr>
      <w:r w:rsidRPr="00363681">
        <w:rPr>
          <w:rFonts w:eastAsia="SimSun" w:hint="cs"/>
          <w:u w:val="single"/>
          <w:rtl/>
          <w:lang w:eastAsia="zh-CN"/>
        </w:rPr>
        <w:t>רמ"א</w:t>
      </w:r>
      <w:r w:rsidRPr="008731F1">
        <w:rPr>
          <w:rFonts w:eastAsia="SimSun" w:hint="cs"/>
          <w:rtl/>
          <w:lang w:eastAsia="zh-CN"/>
        </w:rPr>
        <w:t xml:space="preserve"> (שם) </w:t>
      </w:r>
      <w:r w:rsidRPr="008731F1">
        <w:rPr>
          <w:rFonts w:eastAsia="SimSun"/>
          <w:rtl/>
          <w:lang w:eastAsia="zh-CN"/>
        </w:rPr>
        <w:t>–</w:t>
      </w:r>
      <w:r w:rsidRPr="008731F1">
        <w:rPr>
          <w:rFonts w:eastAsia="SimSun" w:hint="cs"/>
          <w:rtl/>
          <w:lang w:eastAsia="zh-CN"/>
        </w:rPr>
        <w:t xml:space="preserve"> "</w:t>
      </w:r>
      <w:r w:rsidRPr="008731F1">
        <w:rPr>
          <w:rFonts w:eastAsia="SimSun"/>
          <w:rtl/>
          <w:lang w:eastAsia="zh-CN"/>
        </w:rPr>
        <w:t>לאחר תפלתו</w:t>
      </w:r>
      <w:r>
        <w:rPr>
          <w:rFonts w:eastAsia="SimSun" w:hint="cs"/>
          <w:rtl/>
          <w:lang w:eastAsia="zh-CN"/>
        </w:rPr>
        <w:t>"</w:t>
      </w:r>
      <w:r w:rsidRPr="008731F1">
        <w:rPr>
          <w:rFonts w:eastAsia="SimSun"/>
          <w:rtl/>
          <w:lang w:eastAsia="zh-CN"/>
        </w:rPr>
        <w:t>.</w:t>
      </w:r>
    </w:p>
    <w:p w14:paraId="152585FD" w14:textId="77777777" w:rsidR="008731F1" w:rsidRPr="008731F1" w:rsidRDefault="008731F1" w:rsidP="008731F1">
      <w:pPr>
        <w:numPr>
          <w:ilvl w:val="3"/>
          <w:numId w:val="7"/>
        </w:numPr>
        <w:jc w:val="both"/>
        <w:rPr>
          <w:rFonts w:eastAsia="SimSun"/>
          <w:lang w:eastAsia="zh-CN"/>
        </w:rPr>
      </w:pPr>
      <w:r w:rsidRPr="008731F1">
        <w:rPr>
          <w:rFonts w:eastAsia="SimSun" w:hint="cs"/>
          <w:u w:val="single"/>
          <w:rtl/>
          <w:lang w:eastAsia="zh-CN"/>
        </w:rPr>
        <w:t>מ"ב</w:t>
      </w:r>
      <w:r w:rsidRPr="008731F1">
        <w:rPr>
          <w:rFonts w:eastAsia="SimSun" w:hint="cs"/>
          <w:rtl/>
          <w:lang w:eastAsia="zh-CN"/>
        </w:rPr>
        <w:t xml:space="preserve"> (שם ס"ק ז') </w:t>
      </w:r>
      <w:r w:rsidRPr="008731F1">
        <w:rPr>
          <w:rFonts w:eastAsia="SimSun"/>
          <w:rtl/>
          <w:lang w:eastAsia="zh-CN"/>
        </w:rPr>
        <w:t>–</w:t>
      </w:r>
      <w:r w:rsidRPr="008731F1">
        <w:rPr>
          <w:rFonts w:eastAsia="SimSun" w:hint="cs"/>
          <w:rtl/>
          <w:lang w:eastAsia="zh-CN"/>
        </w:rPr>
        <w:t xml:space="preserve"> "</w:t>
      </w:r>
      <w:r w:rsidRPr="008731F1">
        <w:rPr>
          <w:rFonts w:eastAsia="SimSun"/>
          <w:rtl/>
          <w:lang w:eastAsia="zh-CN"/>
        </w:rPr>
        <w:t>לאחר תפלתו</w:t>
      </w:r>
      <w:r w:rsidRPr="008731F1">
        <w:rPr>
          <w:rFonts w:eastAsia="SimSun" w:hint="cs"/>
          <w:rtl/>
          <w:lang w:eastAsia="zh-CN"/>
        </w:rPr>
        <w:t>.</w:t>
      </w:r>
      <w:r w:rsidRPr="008731F1">
        <w:rPr>
          <w:rFonts w:eastAsia="SimSun"/>
          <w:rtl/>
          <w:lang w:eastAsia="zh-CN"/>
        </w:rPr>
        <w:t xml:space="preserve"> </w:t>
      </w:r>
      <w:r w:rsidRPr="008731F1">
        <w:rPr>
          <w:rFonts w:eastAsia="SimSun"/>
          <w:b/>
          <w:bCs/>
          <w:rtl/>
          <w:lang w:eastAsia="zh-CN"/>
        </w:rPr>
        <w:t>קודם יהיו לרצון</w:t>
      </w:r>
      <w:r w:rsidRPr="008731F1">
        <w:rPr>
          <w:rFonts w:eastAsia="SimSun" w:hint="cs"/>
          <w:rtl/>
          <w:lang w:eastAsia="zh-CN"/>
        </w:rPr>
        <w:t>".</w:t>
      </w:r>
    </w:p>
    <w:p w14:paraId="5B91EA30" w14:textId="77777777" w:rsidR="004332E2" w:rsidRDefault="004332E2" w:rsidP="008731F1">
      <w:pPr>
        <w:numPr>
          <w:ilvl w:val="3"/>
          <w:numId w:val="7"/>
        </w:numPr>
        <w:jc w:val="both"/>
        <w:rPr>
          <w:rFonts w:eastAsia="SimSun"/>
          <w:lang w:eastAsia="zh-CN"/>
        </w:rPr>
      </w:pPr>
      <w:r w:rsidRPr="008731F1">
        <w:rPr>
          <w:rFonts w:eastAsia="SimSun" w:hint="cs"/>
          <w:u w:val="single"/>
          <w:rtl/>
          <w:lang w:eastAsia="zh-CN"/>
        </w:rPr>
        <w:t>שעה"צ</w:t>
      </w:r>
      <w:r w:rsidRPr="008731F1">
        <w:rPr>
          <w:rFonts w:eastAsia="SimSun" w:hint="cs"/>
          <w:rtl/>
          <w:lang w:eastAsia="zh-CN"/>
        </w:rPr>
        <w:t xml:space="preserve"> (</w:t>
      </w:r>
      <w:r w:rsidR="008731F1" w:rsidRPr="008731F1">
        <w:rPr>
          <w:rFonts w:eastAsia="SimSun" w:hint="cs"/>
          <w:rtl/>
          <w:lang w:eastAsia="zh-CN"/>
        </w:rPr>
        <w:t>שם ס"ק ו'</w:t>
      </w:r>
      <w:r w:rsidRPr="008731F1">
        <w:rPr>
          <w:rFonts w:eastAsia="SimSun" w:hint="cs"/>
          <w:rtl/>
          <w:lang w:eastAsia="zh-CN"/>
        </w:rPr>
        <w:t>)</w:t>
      </w:r>
      <w:r w:rsidR="008731F1" w:rsidRPr="008731F1">
        <w:rPr>
          <w:rFonts w:eastAsia="SimSun" w:hint="cs"/>
          <w:rtl/>
          <w:lang w:eastAsia="zh-CN"/>
        </w:rPr>
        <w:t xml:space="preserve"> </w:t>
      </w:r>
      <w:r w:rsidR="008731F1" w:rsidRPr="008731F1">
        <w:rPr>
          <w:rFonts w:eastAsia="SimSun"/>
          <w:rtl/>
          <w:lang w:eastAsia="zh-CN"/>
        </w:rPr>
        <w:t>–</w:t>
      </w:r>
      <w:r w:rsidR="008731F1" w:rsidRPr="008731F1">
        <w:rPr>
          <w:rFonts w:eastAsia="SimSun" w:hint="cs"/>
          <w:rtl/>
          <w:lang w:eastAsia="zh-CN"/>
        </w:rPr>
        <w:t xml:space="preserve"> "</w:t>
      </w:r>
      <w:r w:rsidR="008731F1" w:rsidRPr="008731F1">
        <w:rPr>
          <w:rFonts w:eastAsia="SimSun"/>
          <w:rtl/>
          <w:lang w:eastAsia="zh-CN"/>
        </w:rPr>
        <w:t>היינו, לכתחלה, ובדיעבד יכול לומר אף אחר יהיו לרצון כיון שלא עקר רגליו עדין</w:t>
      </w:r>
      <w:r w:rsidR="008731F1" w:rsidRPr="008731F1">
        <w:rPr>
          <w:rFonts w:eastAsia="SimSun" w:hint="cs"/>
          <w:rtl/>
          <w:lang w:eastAsia="zh-CN"/>
        </w:rPr>
        <w:t>"</w:t>
      </w:r>
      <w:r w:rsidRPr="008731F1">
        <w:rPr>
          <w:rFonts w:eastAsia="SimSun" w:hint="cs"/>
          <w:rtl/>
          <w:lang w:eastAsia="zh-CN"/>
        </w:rPr>
        <w:t>.</w:t>
      </w:r>
    </w:p>
    <w:p w14:paraId="07D224E2" w14:textId="77777777" w:rsidR="00ED5122" w:rsidRDefault="00ED5122" w:rsidP="00ED5122">
      <w:pPr>
        <w:jc w:val="both"/>
        <w:rPr>
          <w:rFonts w:eastAsia="SimSun"/>
          <w:lang w:eastAsia="zh-CN"/>
        </w:rPr>
      </w:pPr>
    </w:p>
    <w:p w14:paraId="23DDA5BB" w14:textId="77777777" w:rsidR="00ED5122" w:rsidRDefault="00ED5122" w:rsidP="00ED5122">
      <w:pPr>
        <w:numPr>
          <w:ilvl w:val="1"/>
          <w:numId w:val="7"/>
        </w:numPr>
        <w:jc w:val="both"/>
        <w:rPr>
          <w:rFonts w:eastAsia="SimSun"/>
          <w:lang w:eastAsia="zh-CN"/>
        </w:rPr>
      </w:pPr>
      <w:r w:rsidRPr="00ED5122">
        <w:rPr>
          <w:rFonts w:eastAsia="SimSun"/>
          <w:b/>
          <w:bCs/>
          <w:rtl/>
          <w:lang w:eastAsia="zh-CN"/>
        </w:rPr>
        <w:t>קטן שצם אם אומר ועננו</w:t>
      </w:r>
      <w:r w:rsidRPr="00ED5122">
        <w:rPr>
          <w:rFonts w:eastAsia="SimSun" w:hint="cs"/>
          <w:rtl/>
          <w:lang w:eastAsia="zh-CN"/>
        </w:rPr>
        <w:t>.</w:t>
      </w:r>
    </w:p>
    <w:p w14:paraId="092BB02F" w14:textId="77777777" w:rsidR="00ED5122" w:rsidRPr="00ED5122" w:rsidRDefault="00ED5122" w:rsidP="00ED5122">
      <w:pPr>
        <w:numPr>
          <w:ilvl w:val="2"/>
          <w:numId w:val="7"/>
        </w:numPr>
        <w:jc w:val="both"/>
        <w:rPr>
          <w:rFonts w:eastAsia="SimSun"/>
          <w:lang w:eastAsia="zh-CN"/>
        </w:rPr>
      </w:pPr>
      <w:r w:rsidRPr="00ED5122">
        <w:rPr>
          <w:rFonts w:eastAsia="SimSun" w:hint="cs"/>
          <w:rtl/>
          <w:lang w:eastAsia="zh-CN"/>
        </w:rPr>
        <w:t>מחמיר</w:t>
      </w:r>
      <w:r>
        <w:rPr>
          <w:rFonts w:eastAsia="SimSun" w:hint="cs"/>
          <w:rtl/>
          <w:lang w:eastAsia="zh-CN"/>
        </w:rPr>
        <w:t xml:space="preserve">, </w:t>
      </w:r>
      <w:r w:rsidRPr="00ED5122">
        <w:rPr>
          <w:rFonts w:eastAsia="SimSun"/>
          <w:rtl/>
          <w:lang w:eastAsia="zh-CN"/>
        </w:rPr>
        <w:t>אומר עננו</w:t>
      </w:r>
      <w:r w:rsidRPr="00ED5122">
        <w:rPr>
          <w:rFonts w:eastAsia="SimSun" w:hint="cs"/>
          <w:rtl/>
          <w:lang w:eastAsia="zh-CN"/>
        </w:rPr>
        <w:t>.</w:t>
      </w:r>
    </w:p>
    <w:p w14:paraId="6C12A5DB" w14:textId="77777777" w:rsidR="00ED5122" w:rsidRPr="00ED5122" w:rsidRDefault="00ED5122" w:rsidP="0019362E">
      <w:pPr>
        <w:numPr>
          <w:ilvl w:val="3"/>
          <w:numId w:val="7"/>
        </w:numPr>
        <w:jc w:val="both"/>
        <w:rPr>
          <w:rFonts w:eastAsia="SimSun"/>
          <w:lang w:eastAsia="zh-CN"/>
        </w:rPr>
      </w:pPr>
      <w:r w:rsidRPr="00ED5122">
        <w:rPr>
          <w:rFonts w:eastAsia="SimSun"/>
          <w:u w:val="single"/>
          <w:rtl/>
          <w:lang w:eastAsia="zh-CN"/>
        </w:rPr>
        <w:t>שבט הלוי</w:t>
      </w:r>
      <w:r w:rsidRPr="00ED5122">
        <w:rPr>
          <w:rFonts w:eastAsia="SimSun"/>
          <w:rtl/>
          <w:lang w:eastAsia="zh-CN"/>
        </w:rPr>
        <w:t xml:space="preserve"> </w:t>
      </w:r>
      <w:r w:rsidRPr="00ED5122">
        <w:rPr>
          <w:rFonts w:eastAsia="SimSun" w:hint="cs"/>
          <w:rtl/>
          <w:lang w:eastAsia="zh-CN"/>
        </w:rPr>
        <w:t>(</w:t>
      </w:r>
      <w:r w:rsidRPr="00ED5122">
        <w:rPr>
          <w:rFonts w:eastAsia="SimSun"/>
          <w:rtl/>
          <w:lang w:eastAsia="zh-CN"/>
        </w:rPr>
        <w:t>ח</w:t>
      </w:r>
      <w:r w:rsidRPr="00ED5122">
        <w:rPr>
          <w:rFonts w:eastAsia="SimSun" w:hint="cs"/>
          <w:rtl/>
          <w:lang w:eastAsia="zh-CN"/>
        </w:rPr>
        <w:t>"</w:t>
      </w:r>
      <w:r w:rsidRPr="00ED5122">
        <w:rPr>
          <w:rFonts w:eastAsia="SimSun"/>
          <w:rtl/>
          <w:lang w:eastAsia="zh-CN"/>
        </w:rPr>
        <w:t>ח סי</w:t>
      </w:r>
      <w:r w:rsidRPr="00ED5122">
        <w:rPr>
          <w:rFonts w:eastAsia="SimSun" w:hint="cs"/>
          <w:rtl/>
          <w:lang w:eastAsia="zh-CN"/>
        </w:rPr>
        <w:t>'</w:t>
      </w:r>
      <w:r w:rsidRPr="00ED5122">
        <w:rPr>
          <w:rFonts w:eastAsia="SimSun"/>
          <w:rtl/>
          <w:lang w:eastAsia="zh-CN"/>
        </w:rPr>
        <w:t xml:space="preserve"> קל</w:t>
      </w:r>
      <w:r w:rsidRPr="00ED5122">
        <w:rPr>
          <w:rFonts w:eastAsia="SimSun" w:hint="cs"/>
          <w:rtl/>
          <w:lang w:eastAsia="zh-CN"/>
        </w:rPr>
        <w:t>"</w:t>
      </w:r>
      <w:r w:rsidRPr="00ED5122">
        <w:rPr>
          <w:rFonts w:eastAsia="SimSun"/>
          <w:rtl/>
          <w:lang w:eastAsia="zh-CN"/>
        </w:rPr>
        <w:t>א</w:t>
      </w:r>
      <w:r w:rsidRPr="00ED5122">
        <w:rPr>
          <w:rFonts w:eastAsia="SimSun" w:hint="cs"/>
          <w:rtl/>
          <w:lang w:eastAsia="zh-CN"/>
        </w:rPr>
        <w:t xml:space="preserve">) </w:t>
      </w:r>
      <w:r w:rsidRPr="00ED5122">
        <w:rPr>
          <w:rFonts w:eastAsia="SimSun"/>
          <w:rtl/>
          <w:lang w:eastAsia="zh-CN"/>
        </w:rPr>
        <w:t>–</w:t>
      </w:r>
      <w:r w:rsidRPr="00ED5122">
        <w:rPr>
          <w:rFonts w:eastAsia="SimSun" w:hint="cs"/>
          <w:rtl/>
          <w:lang w:eastAsia="zh-CN"/>
        </w:rPr>
        <w:t xml:space="preserve"> "</w:t>
      </w:r>
      <w:r w:rsidRPr="00ED5122">
        <w:rPr>
          <w:rFonts w:eastAsia="SimSun"/>
          <w:rtl/>
          <w:lang w:eastAsia="zh-CN"/>
        </w:rPr>
        <w:t>לענין קטן אם שייך בזה חינוך כשאינו מתענה כלל פשיטא לי דלא שייך חינוך כיון דכן הדין גם בגדלותו כשאינו מתענה כלל דלא אומר עננו, ואם מתענה דרך חינוך פשיטא דאומר עננו, וכשהוא מתענה לשעות ומתפלל מנחה לפני האכילה יראה דאפשר לחנכו בזה. מש"כ כב' לחלק בזה בין דין ט"ב לשאר ת"צ כיון דבט"ב אעפ"י שאין מתענים הקטנים מכ"מ יש להם קצת עינוי בנעלים ושאר דברים אינו נלענ"ד, דתפלת עננו הותקן על עינוי אכילה כאמור</w:t>
      </w:r>
      <w:r w:rsidRPr="00ED5122">
        <w:rPr>
          <w:rFonts w:eastAsia="SimSun" w:hint="cs"/>
          <w:rtl/>
          <w:lang w:eastAsia="zh-CN"/>
        </w:rPr>
        <w:t>".</w:t>
      </w:r>
    </w:p>
    <w:p w14:paraId="2271B7E6" w14:textId="3CDC4A2A" w:rsidR="00ED5122" w:rsidRDefault="00ED5122" w:rsidP="00ED5122">
      <w:pPr>
        <w:numPr>
          <w:ilvl w:val="3"/>
          <w:numId w:val="7"/>
        </w:numPr>
        <w:jc w:val="both"/>
        <w:rPr>
          <w:rFonts w:eastAsia="SimSun"/>
          <w:lang w:eastAsia="zh-CN"/>
        </w:rPr>
      </w:pPr>
      <w:r>
        <w:rPr>
          <w:rFonts w:eastAsia="SimSun" w:hint="cs"/>
          <w:u w:val="single"/>
          <w:rtl/>
          <w:lang w:eastAsia="zh-CN"/>
        </w:rPr>
        <w:t>ה</w:t>
      </w:r>
      <w:r w:rsidRPr="00ED5122">
        <w:rPr>
          <w:rFonts w:eastAsia="SimSun"/>
          <w:u w:val="single"/>
          <w:rtl/>
          <w:lang w:eastAsia="zh-CN"/>
        </w:rPr>
        <w:t>גרח"ק</w:t>
      </w:r>
      <w:r w:rsidRPr="00ED5122">
        <w:rPr>
          <w:rFonts w:eastAsia="SimSun"/>
          <w:rtl/>
          <w:lang w:eastAsia="zh-CN"/>
        </w:rPr>
        <w:t xml:space="preserve"> שליט"א (מועדי הגר"ח ח"ב תשובה תי"ז) – "שאלה: קטן קודם הבר מצוה שצם בתעניות ובת"ב, אם אומר ועננו. תשובה: כן".</w:t>
      </w:r>
    </w:p>
    <w:p w14:paraId="6A15F782" w14:textId="35CA5B9D" w:rsidR="00F51206" w:rsidRPr="00F51206" w:rsidRDefault="00F51206" w:rsidP="00F51206">
      <w:pPr>
        <w:ind w:left="567"/>
        <w:jc w:val="both"/>
        <w:rPr>
          <w:rFonts w:eastAsia="SimSun"/>
          <w:lang w:eastAsia="zh-CN"/>
        </w:rPr>
      </w:pPr>
      <w:r w:rsidRPr="00F51206">
        <w:rPr>
          <w:rFonts w:eastAsia="SimSun" w:hint="cs"/>
          <w:rtl/>
          <w:lang w:eastAsia="zh-CN"/>
        </w:rPr>
        <w:t xml:space="preserve">עי' </w:t>
      </w:r>
      <w:r>
        <w:rPr>
          <w:rFonts w:eastAsia="SimSun" w:hint="cs"/>
          <w:u w:val="single"/>
          <w:rtl/>
          <w:lang w:eastAsia="zh-CN"/>
        </w:rPr>
        <w:t>ה</w:t>
      </w:r>
      <w:r w:rsidRPr="00ED5122">
        <w:rPr>
          <w:rFonts w:eastAsia="SimSun"/>
          <w:u w:val="single"/>
          <w:rtl/>
          <w:lang w:eastAsia="zh-CN"/>
        </w:rPr>
        <w:t>גרח"ק</w:t>
      </w:r>
      <w:r w:rsidRPr="00ED5122">
        <w:rPr>
          <w:rFonts w:eastAsia="SimSun"/>
          <w:rtl/>
          <w:lang w:eastAsia="zh-CN"/>
        </w:rPr>
        <w:t xml:space="preserve"> שליט"א</w:t>
      </w:r>
      <w:r>
        <w:rPr>
          <w:rFonts w:eastAsia="SimSun" w:hint="cs"/>
          <w:rtl/>
          <w:lang w:eastAsia="zh-CN"/>
        </w:rPr>
        <w:t xml:space="preserve"> (</w:t>
      </w:r>
      <w:r w:rsidRPr="00ED5122">
        <w:rPr>
          <w:rFonts w:eastAsia="SimSun"/>
          <w:rtl/>
          <w:lang w:eastAsia="zh-CN"/>
        </w:rPr>
        <w:t>קרא עלי מועד פ</w:t>
      </w:r>
      <w:r>
        <w:rPr>
          <w:rFonts w:eastAsia="SimSun" w:hint="cs"/>
          <w:rtl/>
          <w:lang w:eastAsia="zh-CN"/>
        </w:rPr>
        <w:t xml:space="preserve">רק </w:t>
      </w:r>
      <w:r w:rsidRPr="00ED5122">
        <w:rPr>
          <w:rFonts w:eastAsia="SimSun"/>
          <w:rtl/>
          <w:lang w:eastAsia="zh-CN"/>
        </w:rPr>
        <w:t>א</w:t>
      </w:r>
      <w:r>
        <w:rPr>
          <w:rFonts w:eastAsia="SimSun" w:hint="cs"/>
          <w:rtl/>
          <w:lang w:eastAsia="zh-CN"/>
        </w:rPr>
        <w:t>'</w:t>
      </w:r>
      <w:r w:rsidRPr="00ED5122">
        <w:rPr>
          <w:rFonts w:eastAsia="SimSun"/>
          <w:rtl/>
          <w:lang w:eastAsia="zh-CN"/>
        </w:rPr>
        <w:t xml:space="preserve"> </w:t>
      </w:r>
      <w:r>
        <w:rPr>
          <w:rFonts w:eastAsia="SimSun" w:hint="cs"/>
          <w:rtl/>
          <w:lang w:eastAsia="zh-CN"/>
        </w:rPr>
        <w:t>הערות הגר"ח ס"ק</w:t>
      </w:r>
      <w:r w:rsidRPr="00ED5122">
        <w:rPr>
          <w:rFonts w:eastAsia="SimSun"/>
          <w:rtl/>
          <w:lang w:eastAsia="zh-CN"/>
        </w:rPr>
        <w:t xml:space="preserve"> 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51206">
        <w:rPr>
          <w:rFonts w:eastAsia="SimSun"/>
          <w:rtl/>
          <w:lang w:eastAsia="zh-CN"/>
        </w:rPr>
        <w:t>מעולם לא נהגו כן. (א"ה שאלתי את רבנו שליט"א למה לא נהגו כן. ואמר: משום שקטן אינו חייב בתענית, ואפי אם הוא יצום כל היום צ"ע אם יצטרך להגיד עננו, עכ"פ קטנים אף פעם לא נהגו להגיד עננו עכ"ד)"</w:t>
      </w:r>
      <w:r>
        <w:rPr>
          <w:rFonts w:eastAsia="SimSun" w:hint="cs"/>
          <w:rtl/>
          <w:lang w:eastAsia="zh-CN"/>
        </w:rPr>
        <w:t>.</w:t>
      </w:r>
    </w:p>
    <w:p w14:paraId="06913494" w14:textId="7838FA03" w:rsidR="004332E2" w:rsidRPr="00F51206" w:rsidRDefault="00422589" w:rsidP="00F51206">
      <w:pPr>
        <w:numPr>
          <w:ilvl w:val="2"/>
          <w:numId w:val="7"/>
        </w:numPr>
        <w:jc w:val="both"/>
        <w:rPr>
          <w:rFonts w:eastAsia="SimSun"/>
          <w:lang w:eastAsia="zh-CN"/>
        </w:rPr>
      </w:pPr>
      <w:r>
        <w:rPr>
          <w:rFonts w:eastAsia="SimSun" w:hint="cs"/>
          <w:rtl/>
          <w:lang w:eastAsia="zh-CN"/>
        </w:rPr>
        <w:t xml:space="preserve">מראי מקומות </w:t>
      </w:r>
      <w:r>
        <w:rPr>
          <w:rFonts w:eastAsia="SimSun"/>
          <w:rtl/>
          <w:lang w:eastAsia="zh-CN"/>
        </w:rPr>
        <w:t>–</w:t>
      </w:r>
      <w:r>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ד</w:t>
      </w:r>
      <w:r>
        <w:rPr>
          <w:rFonts w:eastAsia="SimSun"/>
          <w:rtl/>
          <w:lang w:eastAsia="zh-CN"/>
        </w:rPr>
        <w:t xml:space="preserve"> סעי'</w:t>
      </w:r>
      <w:r>
        <w:rPr>
          <w:rFonts w:eastAsia="SimSun" w:hint="cs"/>
          <w:rtl/>
          <w:lang w:eastAsia="zh-CN"/>
        </w:rPr>
        <w:t xml:space="preserve"> ט', סעי' י')</w:t>
      </w:r>
      <w:r w:rsidR="00F51206">
        <w:rPr>
          <w:rFonts w:eastAsia="SimSun" w:hint="cs"/>
          <w:rtl/>
          <w:lang w:eastAsia="zh-CN"/>
        </w:rPr>
        <w:t>.</w:t>
      </w:r>
    </w:p>
    <w:p w14:paraId="0B9AC7F1" w14:textId="77777777" w:rsidR="00ED5122" w:rsidRPr="00ED5122" w:rsidRDefault="00ED5122" w:rsidP="00ED5122">
      <w:pPr>
        <w:jc w:val="both"/>
        <w:rPr>
          <w:rFonts w:eastAsia="SimSun"/>
          <w:lang w:eastAsia="zh-CN"/>
        </w:rPr>
      </w:pPr>
    </w:p>
    <w:p w14:paraId="4BF5288A" w14:textId="77777777" w:rsidR="00685FB5" w:rsidRDefault="004332E2" w:rsidP="00B23C97">
      <w:pPr>
        <w:numPr>
          <w:ilvl w:val="0"/>
          <w:numId w:val="7"/>
        </w:numPr>
        <w:jc w:val="both"/>
        <w:rPr>
          <w:rFonts w:eastAsia="SimSun"/>
          <w:lang w:eastAsia="zh-CN"/>
        </w:rPr>
      </w:pPr>
      <w:bookmarkStart w:id="369" w:name="_Toc77343995"/>
      <w:r w:rsidRPr="00765995">
        <w:rPr>
          <w:rStyle w:val="Heading1Char"/>
          <w:rFonts w:hint="cs"/>
          <w:rtl/>
        </w:rPr>
        <w:t>ברכת המזון</w:t>
      </w:r>
      <w:r w:rsidR="00363681" w:rsidRPr="00765995">
        <w:rPr>
          <w:rStyle w:val="Heading1Char"/>
          <w:rFonts w:hint="cs"/>
          <w:rtl/>
        </w:rPr>
        <w:t>: נחם</w:t>
      </w:r>
      <w:bookmarkEnd w:id="369"/>
      <w:r w:rsidR="00685FB5" w:rsidRPr="00685FB5">
        <w:rPr>
          <w:rFonts w:eastAsia="SimSun" w:hint="cs"/>
          <w:rtl/>
          <w:lang w:eastAsia="zh-CN"/>
        </w:rPr>
        <w:t>.</w:t>
      </w:r>
    </w:p>
    <w:p w14:paraId="1721149F" w14:textId="77777777" w:rsidR="008731F1" w:rsidRDefault="004332E2" w:rsidP="00363681">
      <w:pPr>
        <w:numPr>
          <w:ilvl w:val="1"/>
          <w:numId w:val="7"/>
        </w:numPr>
        <w:jc w:val="both"/>
        <w:rPr>
          <w:rFonts w:eastAsia="SimSun"/>
          <w:lang w:eastAsia="zh-CN"/>
        </w:rPr>
      </w:pPr>
      <w:r w:rsidRPr="00363681">
        <w:rPr>
          <w:rFonts w:eastAsia="SimSun" w:hint="cs"/>
          <w:b/>
          <w:bCs/>
          <w:rtl/>
          <w:lang w:eastAsia="zh-CN"/>
        </w:rPr>
        <w:t>יאמר נחם</w:t>
      </w:r>
      <w:r w:rsidR="008731F1">
        <w:rPr>
          <w:rFonts w:eastAsia="SimSun" w:hint="cs"/>
          <w:rtl/>
          <w:lang w:eastAsia="zh-CN"/>
        </w:rPr>
        <w:t>.</w:t>
      </w:r>
    </w:p>
    <w:p w14:paraId="6B20CD1C" w14:textId="77777777" w:rsidR="00363681" w:rsidRPr="00363681" w:rsidRDefault="00363681" w:rsidP="00363681">
      <w:pPr>
        <w:numPr>
          <w:ilvl w:val="2"/>
          <w:numId w:val="7"/>
        </w:numPr>
        <w:jc w:val="both"/>
        <w:rPr>
          <w:rFonts w:eastAsia="SimSun"/>
          <w:lang w:eastAsia="zh-CN"/>
        </w:rPr>
      </w:pPr>
      <w:r w:rsidRPr="00363681">
        <w:rPr>
          <w:rFonts w:eastAsia="SimSun"/>
          <w:u w:val="single"/>
          <w:rtl/>
          <w:lang w:eastAsia="zh-CN"/>
        </w:rPr>
        <w:t>ספר המנהגים</w:t>
      </w:r>
      <w:r w:rsidRPr="00363681">
        <w:rPr>
          <w:rFonts w:eastAsia="SimSun"/>
          <w:rtl/>
          <w:lang w:eastAsia="zh-CN"/>
        </w:rPr>
        <w:t xml:space="preserve"> (טירנא</w:t>
      </w:r>
      <w:r>
        <w:rPr>
          <w:rFonts w:eastAsia="SimSun" w:hint="cs"/>
          <w:rtl/>
          <w:lang w:eastAsia="zh-CN"/>
        </w:rPr>
        <w:t>,</w:t>
      </w:r>
      <w:r w:rsidRPr="00363681">
        <w:rPr>
          <w:rFonts w:eastAsia="SimSun"/>
          <w:rtl/>
          <w:lang w:eastAsia="zh-CN"/>
        </w:rPr>
        <w:t xml:space="preserve"> הגהות המנהגים תשעה באב</w:t>
      </w:r>
      <w:r>
        <w:rPr>
          <w:rFonts w:eastAsia="SimSun" w:hint="cs"/>
          <w:rtl/>
          <w:lang w:eastAsia="zh-CN"/>
        </w:rPr>
        <w:t xml:space="preserve"> אות י"א) </w:t>
      </w:r>
      <w:r>
        <w:rPr>
          <w:rFonts w:eastAsia="SimSun"/>
          <w:rtl/>
          <w:lang w:eastAsia="zh-CN"/>
        </w:rPr>
        <w:t>–</w:t>
      </w:r>
      <w:r>
        <w:rPr>
          <w:rFonts w:eastAsia="SimSun" w:hint="cs"/>
          <w:rtl/>
          <w:lang w:eastAsia="zh-CN"/>
        </w:rPr>
        <w:t xml:space="preserve"> "</w:t>
      </w:r>
      <w:r w:rsidRPr="00363681">
        <w:rPr>
          <w:rFonts w:eastAsia="SimSun"/>
          <w:rtl/>
          <w:lang w:eastAsia="zh-CN"/>
        </w:rPr>
        <w:t>האוכל בט' באב אנוס או שוגג מברך נחם בברכת המזון</w:t>
      </w:r>
      <w:r w:rsidRPr="00363681">
        <w:rPr>
          <w:rFonts w:eastAsia="SimSun" w:hint="cs"/>
          <w:rtl/>
          <w:lang w:eastAsia="zh-CN"/>
        </w:rPr>
        <w:t>".</w:t>
      </w:r>
    </w:p>
    <w:p w14:paraId="64699199" w14:textId="77777777" w:rsidR="00363681" w:rsidRPr="00363681" w:rsidRDefault="00363681" w:rsidP="00363681">
      <w:pPr>
        <w:numPr>
          <w:ilvl w:val="2"/>
          <w:numId w:val="7"/>
        </w:numPr>
        <w:jc w:val="both"/>
        <w:rPr>
          <w:rFonts w:eastAsia="SimSun"/>
          <w:lang w:eastAsia="zh-CN"/>
        </w:rPr>
      </w:pPr>
      <w:r w:rsidRPr="00363681">
        <w:rPr>
          <w:rFonts w:eastAsia="SimSun"/>
          <w:u w:val="single"/>
          <w:rtl/>
          <w:lang w:eastAsia="zh-CN"/>
        </w:rPr>
        <w:t>מהרי"ל</w:t>
      </w:r>
      <w:r>
        <w:rPr>
          <w:rFonts w:eastAsia="SimSun"/>
          <w:rtl/>
          <w:lang w:eastAsia="zh-CN"/>
        </w:rPr>
        <w:t xml:space="preserve"> (מנהגים</w:t>
      </w:r>
      <w:r w:rsidRPr="00363681">
        <w:rPr>
          <w:rFonts w:eastAsia="SimSun"/>
          <w:rtl/>
          <w:lang w:eastAsia="zh-CN"/>
        </w:rPr>
        <w:t xml:space="preserve"> הל</w:t>
      </w:r>
      <w:r>
        <w:rPr>
          <w:rFonts w:eastAsia="SimSun" w:hint="cs"/>
          <w:rtl/>
          <w:lang w:eastAsia="zh-CN"/>
        </w:rPr>
        <w:t>'</w:t>
      </w:r>
      <w:r w:rsidRPr="00363681">
        <w:rPr>
          <w:rFonts w:eastAsia="SimSun"/>
          <w:rtl/>
          <w:lang w:eastAsia="zh-CN"/>
        </w:rPr>
        <w:t xml:space="preserve"> שבעה עשר בתמוז ותשעה באב</w:t>
      </w:r>
      <w:r>
        <w:rPr>
          <w:rFonts w:eastAsia="SimSun" w:hint="cs"/>
          <w:rtl/>
          <w:lang w:eastAsia="zh-CN"/>
        </w:rPr>
        <w:t xml:space="preserve"> אות י"א) </w:t>
      </w:r>
      <w:r>
        <w:rPr>
          <w:rFonts w:eastAsia="SimSun"/>
          <w:rtl/>
          <w:lang w:eastAsia="zh-CN"/>
        </w:rPr>
        <w:t>–</w:t>
      </w:r>
      <w:r>
        <w:rPr>
          <w:rFonts w:eastAsia="SimSun" w:hint="cs"/>
          <w:rtl/>
          <w:lang w:eastAsia="zh-CN"/>
        </w:rPr>
        <w:t xml:space="preserve"> "</w:t>
      </w:r>
      <w:r w:rsidRPr="00363681">
        <w:rPr>
          <w:rFonts w:eastAsia="SimSun"/>
          <w:rtl/>
          <w:lang w:eastAsia="zh-CN"/>
        </w:rPr>
        <w:t>ואמר האוכל בט' באב מחמת אונס או שגג ואכל, יאמר נחם בברכת המזון</w:t>
      </w:r>
      <w:r w:rsidRPr="00363681">
        <w:rPr>
          <w:rFonts w:eastAsia="SimSun" w:hint="cs"/>
          <w:rtl/>
          <w:lang w:eastAsia="zh-CN"/>
        </w:rPr>
        <w:t>".</w:t>
      </w:r>
    </w:p>
    <w:p w14:paraId="4103801C" w14:textId="77777777" w:rsidR="008731F1" w:rsidRDefault="004332E2" w:rsidP="00363681">
      <w:pPr>
        <w:numPr>
          <w:ilvl w:val="2"/>
          <w:numId w:val="7"/>
        </w:numPr>
        <w:jc w:val="both"/>
        <w:rPr>
          <w:rFonts w:eastAsia="SimSun"/>
          <w:lang w:eastAsia="zh-CN"/>
        </w:rPr>
      </w:pPr>
      <w:r w:rsidRPr="00363681">
        <w:rPr>
          <w:rFonts w:eastAsia="SimSun" w:hint="cs"/>
          <w:u w:val="single"/>
          <w:rtl/>
          <w:lang w:eastAsia="zh-CN"/>
        </w:rPr>
        <w:t>רמ"א</w:t>
      </w:r>
      <w:r w:rsidRPr="00363681">
        <w:rPr>
          <w:rFonts w:eastAsia="SimSun" w:hint="cs"/>
          <w:rtl/>
          <w:lang w:eastAsia="zh-CN"/>
        </w:rPr>
        <w:t xml:space="preserve"> (סעי' א')</w:t>
      </w:r>
      <w:r w:rsidR="00363681" w:rsidRPr="00363681">
        <w:rPr>
          <w:rFonts w:eastAsia="SimSun" w:hint="cs"/>
          <w:rtl/>
          <w:lang w:eastAsia="zh-CN"/>
        </w:rPr>
        <w:t xml:space="preserve"> </w:t>
      </w:r>
      <w:r w:rsidR="00363681" w:rsidRPr="00363681">
        <w:rPr>
          <w:rFonts w:eastAsia="SimSun"/>
          <w:rtl/>
          <w:lang w:eastAsia="zh-CN"/>
        </w:rPr>
        <w:t>–</w:t>
      </w:r>
      <w:r w:rsidR="00363681" w:rsidRPr="00363681">
        <w:rPr>
          <w:rFonts w:eastAsia="SimSun" w:hint="cs"/>
          <w:rtl/>
          <w:lang w:eastAsia="zh-CN"/>
        </w:rPr>
        <w:t xml:space="preserve"> "</w:t>
      </w:r>
      <w:r w:rsidR="00363681" w:rsidRPr="00363681">
        <w:rPr>
          <w:rFonts w:eastAsia="SimSun"/>
          <w:rtl/>
          <w:lang w:eastAsia="zh-CN"/>
        </w:rPr>
        <w:t>מי שאכל בת"ב, יאמר נחם בברכת המזון (מהרי"ל)</w:t>
      </w:r>
      <w:r w:rsidR="00363681" w:rsidRPr="00363681">
        <w:rPr>
          <w:rFonts w:eastAsia="SimSun" w:hint="cs"/>
          <w:rtl/>
          <w:lang w:eastAsia="zh-CN"/>
        </w:rPr>
        <w:t>"</w:t>
      </w:r>
      <w:r w:rsidR="008731F1" w:rsidRPr="00363681">
        <w:rPr>
          <w:rFonts w:eastAsia="SimSun" w:hint="cs"/>
          <w:rtl/>
          <w:lang w:eastAsia="zh-CN"/>
        </w:rPr>
        <w:t>.</w:t>
      </w:r>
    </w:p>
    <w:p w14:paraId="3E5690BB" w14:textId="77777777" w:rsidR="00363681" w:rsidRDefault="00363681" w:rsidP="00363681">
      <w:pPr>
        <w:numPr>
          <w:ilvl w:val="2"/>
          <w:numId w:val="7"/>
        </w:numPr>
        <w:jc w:val="both"/>
        <w:rPr>
          <w:rFonts w:eastAsia="SimSun"/>
          <w:lang w:eastAsia="zh-CN"/>
        </w:rPr>
      </w:pPr>
      <w:r w:rsidRPr="00363681">
        <w:rPr>
          <w:rFonts w:eastAsia="SimSun" w:hint="cs"/>
          <w:u w:val="single"/>
          <w:rtl/>
          <w:lang w:eastAsia="zh-CN"/>
        </w:rPr>
        <w:t>לבוש</w:t>
      </w:r>
      <w:r w:rsidRPr="00363681">
        <w:rPr>
          <w:rFonts w:eastAsia="SimSun" w:hint="cs"/>
          <w:rtl/>
          <w:lang w:eastAsia="zh-CN"/>
        </w:rPr>
        <w:t xml:space="preserve"> (סעי' א') – "</w:t>
      </w:r>
      <w:r w:rsidRPr="00363681">
        <w:rPr>
          <w:rFonts w:eastAsia="SimSun"/>
          <w:rtl/>
          <w:lang w:eastAsia="zh-CN"/>
        </w:rPr>
        <w:t>מי שאכל בט' באב כגון חולה כמו שנתבאר, ונתיישב עליו דעתו, יאמר נחם בברכת המזון בבונה ירושלים</w:t>
      </w:r>
      <w:r w:rsidRPr="00363681">
        <w:rPr>
          <w:rFonts w:eastAsia="SimSun" w:hint="cs"/>
          <w:rtl/>
          <w:lang w:eastAsia="zh-CN"/>
        </w:rPr>
        <w:t>".</w:t>
      </w:r>
    </w:p>
    <w:p w14:paraId="19FB389E" w14:textId="77777777" w:rsidR="00526473" w:rsidRPr="00363681" w:rsidRDefault="00526473" w:rsidP="00363681">
      <w:pPr>
        <w:numPr>
          <w:ilvl w:val="2"/>
          <w:numId w:val="7"/>
        </w:numPr>
        <w:jc w:val="both"/>
        <w:rPr>
          <w:rFonts w:eastAsia="SimSun"/>
          <w:lang w:eastAsia="zh-CN"/>
        </w:rPr>
      </w:pPr>
      <w:r>
        <w:rPr>
          <w:rFonts w:eastAsia="SimSun" w:hint="cs"/>
          <w:u w:val="single"/>
          <w:rtl/>
          <w:lang w:eastAsia="zh-CN"/>
        </w:rPr>
        <w:t>נוהג כצאן יוסף</w:t>
      </w:r>
      <w:r w:rsidRPr="00526473">
        <w:rPr>
          <w:rFonts w:eastAsia="SimSun" w:hint="cs"/>
          <w:rtl/>
          <w:lang w:eastAsia="zh-CN"/>
        </w:rPr>
        <w:t xml:space="preserve"> (</w:t>
      </w:r>
      <w:r>
        <w:rPr>
          <w:rFonts w:eastAsia="SimSun" w:hint="cs"/>
          <w:rtl/>
          <w:lang w:eastAsia="zh-CN"/>
        </w:rPr>
        <w:t>עמ' ר"נ אות י"</w:t>
      </w:r>
      <w:r w:rsidR="00901C24">
        <w:rPr>
          <w:rFonts w:eastAsia="SimSun" w:hint="cs"/>
          <w:rtl/>
          <w:lang w:eastAsia="zh-CN"/>
        </w:rPr>
        <w:t>א</w:t>
      </w:r>
      <w:r>
        <w:rPr>
          <w:rFonts w:eastAsia="SimSun" w:hint="cs"/>
          <w:rtl/>
          <w:lang w:eastAsia="zh-CN"/>
        </w:rPr>
        <w:t>)</w:t>
      </w:r>
      <w:r w:rsidR="00901C24">
        <w:rPr>
          <w:rFonts w:eastAsia="SimSun" w:hint="cs"/>
          <w:rtl/>
          <w:lang w:eastAsia="zh-CN"/>
        </w:rPr>
        <w:t xml:space="preserve"> </w:t>
      </w:r>
      <w:r w:rsidR="00901C24">
        <w:rPr>
          <w:rFonts w:eastAsia="SimSun"/>
          <w:rtl/>
          <w:lang w:eastAsia="zh-CN"/>
        </w:rPr>
        <w:t>–</w:t>
      </w:r>
      <w:r w:rsidR="00901C24">
        <w:rPr>
          <w:rFonts w:eastAsia="SimSun" w:hint="cs"/>
          <w:rtl/>
          <w:lang w:eastAsia="zh-CN"/>
        </w:rPr>
        <w:t xml:space="preserve"> "קטן או חולה או יולדות שאכלו בט"ב קובעין נחם בבונה ירושלים שבבה"מ"</w:t>
      </w:r>
      <w:r>
        <w:rPr>
          <w:rFonts w:eastAsia="SimSun" w:hint="cs"/>
          <w:rtl/>
          <w:lang w:eastAsia="zh-CN"/>
        </w:rPr>
        <w:t>.</w:t>
      </w:r>
    </w:p>
    <w:p w14:paraId="55B7C157" w14:textId="77777777" w:rsidR="008731F1" w:rsidRPr="00363681" w:rsidRDefault="008731F1" w:rsidP="00363681">
      <w:pPr>
        <w:numPr>
          <w:ilvl w:val="2"/>
          <w:numId w:val="7"/>
        </w:numPr>
        <w:jc w:val="both"/>
        <w:rPr>
          <w:rFonts w:eastAsia="SimSun"/>
          <w:lang w:eastAsia="zh-CN"/>
        </w:rPr>
      </w:pPr>
      <w:r w:rsidRPr="00363681">
        <w:rPr>
          <w:rFonts w:eastAsia="SimSun" w:hint="cs"/>
          <w:u w:val="single"/>
          <w:rtl/>
          <w:lang w:eastAsia="zh-CN"/>
        </w:rPr>
        <w:t>דרך החיים</w:t>
      </w:r>
      <w:r w:rsidRPr="00363681">
        <w:rPr>
          <w:rFonts w:eastAsia="SimSun" w:hint="cs"/>
          <w:rtl/>
          <w:lang w:eastAsia="zh-CN"/>
        </w:rPr>
        <w:t xml:space="preserve"> (סי' קל"ו סעי' ד')</w:t>
      </w:r>
      <w:r w:rsidR="00363681" w:rsidRPr="00363681">
        <w:rPr>
          <w:rFonts w:eastAsia="SimSun" w:hint="cs"/>
          <w:rtl/>
          <w:lang w:eastAsia="zh-CN"/>
        </w:rPr>
        <w:t xml:space="preserve"> </w:t>
      </w:r>
      <w:r w:rsidR="00363681" w:rsidRPr="00363681">
        <w:rPr>
          <w:rFonts w:eastAsia="SimSun"/>
          <w:rtl/>
          <w:lang w:eastAsia="zh-CN"/>
        </w:rPr>
        <w:t>–</w:t>
      </w:r>
      <w:r w:rsidR="00363681" w:rsidRPr="00363681">
        <w:rPr>
          <w:rFonts w:eastAsia="SimSun" w:hint="cs"/>
          <w:rtl/>
          <w:lang w:eastAsia="zh-CN"/>
        </w:rPr>
        <w:t xml:space="preserve"> "</w:t>
      </w:r>
      <w:r w:rsidR="00363681" w:rsidRPr="00363681">
        <w:rPr>
          <w:rFonts w:eastAsia="SimSun"/>
          <w:rtl/>
          <w:lang w:eastAsia="zh-CN"/>
        </w:rPr>
        <w:t>מי שצריך לאכול בט"ב מחמת חולי וכיוצא בו (המבוארים בסי' תקנ"ד) יאמר נחם בברכת המזון (סי' תקנ"ז)</w:t>
      </w:r>
      <w:r w:rsidR="00363681" w:rsidRPr="00363681">
        <w:rPr>
          <w:rFonts w:eastAsia="SimSun" w:hint="cs"/>
          <w:rtl/>
          <w:lang w:eastAsia="zh-CN"/>
        </w:rPr>
        <w:t>"</w:t>
      </w:r>
      <w:r w:rsidRPr="00363681">
        <w:rPr>
          <w:rFonts w:eastAsia="SimSun" w:hint="cs"/>
          <w:rtl/>
          <w:lang w:eastAsia="zh-CN"/>
        </w:rPr>
        <w:t>.</w:t>
      </w:r>
    </w:p>
    <w:p w14:paraId="05810C70" w14:textId="77777777" w:rsidR="004332E2" w:rsidRPr="00EB4DF3" w:rsidRDefault="008731F1" w:rsidP="00EB4DF3">
      <w:pPr>
        <w:numPr>
          <w:ilvl w:val="2"/>
          <w:numId w:val="7"/>
        </w:numPr>
        <w:jc w:val="both"/>
        <w:rPr>
          <w:rFonts w:eastAsia="SimSun"/>
          <w:lang w:eastAsia="zh-CN"/>
        </w:rPr>
      </w:pPr>
      <w:r w:rsidRPr="00EB4DF3">
        <w:rPr>
          <w:rFonts w:eastAsia="SimSun" w:hint="cs"/>
          <w:u w:val="single"/>
          <w:rtl/>
          <w:lang w:eastAsia="zh-CN"/>
        </w:rPr>
        <w:t>ח"א</w:t>
      </w:r>
      <w:r w:rsidRPr="00EB4DF3">
        <w:rPr>
          <w:rFonts w:eastAsia="SimSun" w:hint="cs"/>
          <w:rtl/>
          <w:lang w:eastAsia="zh-CN"/>
        </w:rPr>
        <w:t xml:space="preserve"> (</w:t>
      </w:r>
      <w:r w:rsidR="00EB4DF3" w:rsidRPr="00EB4DF3">
        <w:rPr>
          <w:rFonts w:eastAsia="SimSun" w:hint="cs"/>
          <w:rtl/>
          <w:lang w:eastAsia="zh-CN"/>
        </w:rPr>
        <w:t>כלל קל"ה סעי' כ"ג</w:t>
      </w:r>
      <w:r w:rsidRPr="00EB4DF3">
        <w:rPr>
          <w:rFonts w:eastAsia="SimSun" w:hint="cs"/>
          <w:rtl/>
          <w:lang w:eastAsia="zh-CN"/>
        </w:rPr>
        <w:t>)</w:t>
      </w:r>
      <w:r w:rsidR="00EB4DF3" w:rsidRPr="00EB4DF3">
        <w:rPr>
          <w:rFonts w:eastAsia="SimSun" w:hint="cs"/>
          <w:rtl/>
          <w:lang w:eastAsia="zh-CN"/>
        </w:rPr>
        <w:t xml:space="preserve"> </w:t>
      </w:r>
      <w:r w:rsidR="00EB4DF3" w:rsidRPr="00EB4DF3">
        <w:rPr>
          <w:rFonts w:eastAsia="SimSun"/>
          <w:rtl/>
          <w:lang w:eastAsia="zh-CN"/>
        </w:rPr>
        <w:t>–</w:t>
      </w:r>
      <w:r w:rsidR="00EB4DF3" w:rsidRPr="00EB4DF3">
        <w:rPr>
          <w:rFonts w:eastAsia="SimSun" w:hint="cs"/>
          <w:rtl/>
          <w:lang w:eastAsia="zh-CN"/>
        </w:rPr>
        <w:t xml:space="preserve"> "</w:t>
      </w:r>
      <w:r w:rsidR="00EB4DF3" w:rsidRPr="00EB4DF3">
        <w:rPr>
          <w:rFonts w:eastAsia="SimSun"/>
          <w:rtl/>
          <w:lang w:eastAsia="zh-CN"/>
        </w:rPr>
        <w:t>ומכל מקום הצריך לאכול בתשעה באב, אומר נחם כל פעם שאוכל, שהרי מדינא גם בכל התפלות צריך לומר, אלא שכבר נהגו כך, מה שאין כן באכילה, אין כאן מנהג</w:t>
      </w:r>
      <w:r w:rsidR="00EB4DF3" w:rsidRPr="00EB4DF3">
        <w:rPr>
          <w:rFonts w:eastAsia="SimSun" w:hint="cs"/>
          <w:rtl/>
          <w:lang w:eastAsia="zh-CN"/>
        </w:rPr>
        <w:t>".</w:t>
      </w:r>
    </w:p>
    <w:p w14:paraId="42C6D265" w14:textId="77777777" w:rsidR="004E4F7C" w:rsidRPr="004E4F7C" w:rsidRDefault="004E4F7C" w:rsidP="004E4F7C">
      <w:pPr>
        <w:numPr>
          <w:ilvl w:val="2"/>
          <w:numId w:val="7"/>
        </w:numPr>
        <w:jc w:val="both"/>
        <w:rPr>
          <w:rFonts w:eastAsia="SimSun"/>
          <w:lang w:eastAsia="zh-CN"/>
        </w:rPr>
      </w:pPr>
      <w:r w:rsidRPr="004E4F7C">
        <w:rPr>
          <w:rFonts w:eastAsia="SimSun" w:hint="cs"/>
          <w:u w:val="single"/>
          <w:rtl/>
          <w:lang w:eastAsia="zh-CN"/>
        </w:rPr>
        <w:t>מועד לכל חי</w:t>
      </w:r>
      <w:r>
        <w:rPr>
          <w:rFonts w:eastAsia="SimSun" w:hint="cs"/>
          <w:rtl/>
          <w:lang w:eastAsia="zh-CN"/>
        </w:rPr>
        <w:t xml:space="preserve"> (סי' י' אות פ"ג) </w:t>
      </w:r>
      <w:r>
        <w:rPr>
          <w:rFonts w:eastAsia="SimSun"/>
          <w:rtl/>
          <w:lang w:eastAsia="zh-CN"/>
        </w:rPr>
        <w:t>–</w:t>
      </w:r>
      <w:r>
        <w:rPr>
          <w:rFonts w:eastAsia="SimSun" w:hint="cs"/>
          <w:rtl/>
          <w:lang w:eastAsia="zh-CN"/>
        </w:rPr>
        <w:t xml:space="preserve"> "</w:t>
      </w:r>
      <w:r>
        <w:rPr>
          <w:rFonts w:eastAsia="SimSun"/>
          <w:rtl/>
          <w:lang w:eastAsia="zh-CN"/>
        </w:rPr>
        <w:t>חולה דאוכל בתשעה באב יאמ</w:t>
      </w:r>
      <w:r w:rsidRPr="004E4F7C">
        <w:rPr>
          <w:rFonts w:eastAsia="SimSun"/>
          <w:rtl/>
          <w:lang w:eastAsia="zh-CN"/>
        </w:rPr>
        <w:t>ר נחם בברכת המזון אם היתה אכילתו מזמן מנחה גדולה ואילך</w:t>
      </w:r>
      <w:r>
        <w:rPr>
          <w:rFonts w:eastAsia="SimSun" w:hint="cs"/>
          <w:rtl/>
          <w:lang w:eastAsia="zh-CN"/>
        </w:rPr>
        <w:t>".</w:t>
      </w:r>
    </w:p>
    <w:p w14:paraId="60823EE3" w14:textId="77777777" w:rsidR="00EB4DF3" w:rsidRDefault="00EB4DF3" w:rsidP="00EB4DF3">
      <w:pPr>
        <w:numPr>
          <w:ilvl w:val="2"/>
          <w:numId w:val="7"/>
        </w:numPr>
        <w:jc w:val="both"/>
        <w:rPr>
          <w:rFonts w:eastAsia="SimSun"/>
          <w:lang w:eastAsia="zh-CN"/>
        </w:rPr>
      </w:pPr>
      <w:r w:rsidRPr="00EB4DF3">
        <w:rPr>
          <w:rFonts w:eastAsia="SimSun"/>
          <w:u w:val="single"/>
          <w:rtl/>
          <w:lang w:eastAsia="zh-CN"/>
        </w:rPr>
        <w:t>ערה</w:t>
      </w:r>
      <w:r w:rsidRPr="00EB4DF3">
        <w:rPr>
          <w:rFonts w:eastAsia="SimSun" w:hint="cs"/>
          <w:u w:val="single"/>
          <w:rtl/>
          <w:lang w:eastAsia="zh-CN"/>
        </w:rPr>
        <w:t>"</w:t>
      </w:r>
      <w:r w:rsidRPr="00EB4DF3">
        <w:rPr>
          <w:rFonts w:eastAsia="SimSun"/>
          <w:u w:val="single"/>
          <w:rtl/>
          <w:lang w:eastAsia="zh-CN"/>
        </w:rPr>
        <w:t>ש</w:t>
      </w:r>
      <w:r w:rsidRPr="00EB4DF3">
        <w:rPr>
          <w:rFonts w:eastAsia="SimSun"/>
          <w:rtl/>
          <w:lang w:eastAsia="zh-CN"/>
        </w:rPr>
        <w:t xml:space="preserve"> </w:t>
      </w:r>
      <w:r>
        <w:rPr>
          <w:rFonts w:eastAsia="SimSun" w:hint="cs"/>
          <w:rtl/>
          <w:lang w:eastAsia="zh-CN"/>
        </w:rPr>
        <w:t xml:space="preserve">(סעי' ג') </w:t>
      </w:r>
      <w:r>
        <w:rPr>
          <w:rFonts w:eastAsia="SimSun"/>
          <w:rtl/>
          <w:lang w:eastAsia="zh-CN"/>
        </w:rPr>
        <w:t>–</w:t>
      </w:r>
      <w:r>
        <w:rPr>
          <w:rFonts w:eastAsia="SimSun" w:hint="cs"/>
          <w:rtl/>
          <w:lang w:eastAsia="zh-CN"/>
        </w:rPr>
        <w:t xml:space="preserve"> "</w:t>
      </w:r>
      <w:r w:rsidRPr="00EB4DF3">
        <w:rPr>
          <w:rFonts w:eastAsia="SimSun"/>
          <w:rtl/>
          <w:lang w:eastAsia="zh-CN"/>
        </w:rPr>
        <w:t>ומי שאוכל בט"ב יאמר נחם בברהמ"ז קודם ובנה ירושלים ואם לא אמר אין מחזירין אותו</w:t>
      </w:r>
      <w:r w:rsidRPr="00EB4DF3">
        <w:rPr>
          <w:rFonts w:eastAsia="SimSun" w:hint="cs"/>
          <w:rtl/>
          <w:lang w:eastAsia="zh-CN"/>
        </w:rPr>
        <w:t>".</w:t>
      </w:r>
    </w:p>
    <w:p w14:paraId="7FB36E44" w14:textId="77777777" w:rsidR="004E4F7C" w:rsidRDefault="004E4F7C" w:rsidP="004E4F7C">
      <w:pPr>
        <w:numPr>
          <w:ilvl w:val="2"/>
          <w:numId w:val="7"/>
        </w:numPr>
        <w:jc w:val="both"/>
        <w:rPr>
          <w:rFonts w:eastAsia="SimSun"/>
          <w:lang w:eastAsia="zh-CN"/>
        </w:rPr>
      </w:pPr>
      <w:r w:rsidRPr="004E4F7C">
        <w:rPr>
          <w:rFonts w:eastAsia="SimSun"/>
          <w:u w:val="single"/>
          <w:rtl/>
          <w:lang w:eastAsia="zh-CN"/>
        </w:rPr>
        <w:t>בן איש חי</w:t>
      </w:r>
      <w:r w:rsidRPr="004E4F7C">
        <w:rPr>
          <w:rFonts w:eastAsia="SimSun"/>
          <w:rtl/>
          <w:lang w:eastAsia="zh-CN"/>
        </w:rPr>
        <w:t xml:space="preserve"> </w:t>
      </w:r>
      <w:r>
        <w:rPr>
          <w:rFonts w:eastAsia="SimSun" w:hint="cs"/>
          <w:rtl/>
          <w:lang w:eastAsia="zh-CN"/>
        </w:rPr>
        <w:t>(</w:t>
      </w:r>
      <w:r w:rsidRPr="004E4F7C">
        <w:rPr>
          <w:rFonts w:eastAsia="SimSun"/>
          <w:rtl/>
          <w:lang w:eastAsia="zh-CN"/>
        </w:rPr>
        <w:t xml:space="preserve">שנה </w:t>
      </w:r>
      <w:r>
        <w:rPr>
          <w:rFonts w:eastAsia="SimSun" w:hint="cs"/>
          <w:rtl/>
          <w:lang w:eastAsia="zh-CN"/>
        </w:rPr>
        <w:t>א'</w:t>
      </w:r>
      <w:r w:rsidRPr="004E4F7C">
        <w:rPr>
          <w:rFonts w:eastAsia="SimSun"/>
          <w:rtl/>
          <w:lang w:eastAsia="zh-CN"/>
        </w:rPr>
        <w:t xml:space="preserve"> פר</w:t>
      </w:r>
      <w:r>
        <w:rPr>
          <w:rFonts w:eastAsia="SimSun" w:hint="cs"/>
          <w:rtl/>
          <w:lang w:eastAsia="zh-CN"/>
        </w:rPr>
        <w:t>'</w:t>
      </w:r>
      <w:r w:rsidRPr="004E4F7C">
        <w:rPr>
          <w:rFonts w:eastAsia="SimSun"/>
          <w:rtl/>
          <w:lang w:eastAsia="zh-CN"/>
        </w:rPr>
        <w:t xml:space="preserve"> דברים</w:t>
      </w:r>
      <w:r>
        <w:rPr>
          <w:rFonts w:eastAsia="SimSun" w:hint="cs"/>
          <w:rtl/>
          <w:lang w:eastAsia="zh-CN"/>
        </w:rPr>
        <w:t xml:space="preserve"> אות כ"ז) </w:t>
      </w:r>
      <w:r>
        <w:rPr>
          <w:rFonts w:eastAsia="SimSun"/>
          <w:rtl/>
          <w:lang w:eastAsia="zh-CN"/>
        </w:rPr>
        <w:t>–</w:t>
      </w:r>
      <w:r>
        <w:rPr>
          <w:rFonts w:eastAsia="SimSun" w:hint="cs"/>
          <w:rtl/>
          <w:lang w:eastAsia="zh-CN"/>
        </w:rPr>
        <w:t xml:space="preserve"> "</w:t>
      </w:r>
      <w:r w:rsidRPr="004E4F7C">
        <w:rPr>
          <w:rFonts w:eastAsia="SimSun"/>
          <w:rtl/>
          <w:lang w:eastAsia="zh-CN"/>
        </w:rPr>
        <w:t xml:space="preserve">חולה האוכל בט"ב, אם היתה אכילתו </w:t>
      </w:r>
      <w:r w:rsidRPr="004E4F7C">
        <w:rPr>
          <w:rFonts w:eastAsia="SimSun"/>
          <w:b/>
          <w:bCs/>
          <w:rtl/>
          <w:lang w:eastAsia="zh-CN"/>
        </w:rPr>
        <w:t>מזמן מנחה גדולה</w:t>
      </w:r>
      <w:r w:rsidRPr="004E4F7C">
        <w:rPr>
          <w:rFonts w:eastAsia="SimSun"/>
          <w:rtl/>
          <w:lang w:eastAsia="zh-CN"/>
        </w:rPr>
        <w:t xml:space="preserve"> יאמר נחם במקום רצה והחליצנו</w:t>
      </w:r>
      <w:r w:rsidRPr="004E4F7C">
        <w:rPr>
          <w:rFonts w:eastAsia="SimSun" w:hint="cs"/>
          <w:rtl/>
          <w:lang w:eastAsia="zh-CN"/>
        </w:rPr>
        <w:t>".</w:t>
      </w:r>
    </w:p>
    <w:p w14:paraId="219A24CF" w14:textId="77777777" w:rsidR="004E4F7C" w:rsidRPr="004E4F7C" w:rsidRDefault="004E4F7C" w:rsidP="004E4F7C">
      <w:pPr>
        <w:numPr>
          <w:ilvl w:val="3"/>
          <w:numId w:val="7"/>
        </w:numPr>
        <w:jc w:val="both"/>
        <w:rPr>
          <w:rFonts w:eastAsia="SimSun"/>
          <w:lang w:eastAsia="zh-CN"/>
        </w:rPr>
      </w:pPr>
      <w:r>
        <w:rPr>
          <w:rFonts w:eastAsia="SimSun" w:hint="cs"/>
          <w:rtl/>
          <w:lang w:eastAsia="zh-CN"/>
        </w:rPr>
        <w:t xml:space="preserve">וכ"כ המועד לכל חי. אבל </w:t>
      </w:r>
      <w:r w:rsidRPr="004E4F7C">
        <w:rPr>
          <w:rFonts w:eastAsia="SimSun" w:hint="cs"/>
          <w:rtl/>
          <w:lang w:eastAsia="zh-CN"/>
        </w:rPr>
        <w:t>שאר פוסקים</w:t>
      </w:r>
      <w:r>
        <w:rPr>
          <w:rFonts w:eastAsia="SimSun" w:hint="cs"/>
          <w:rtl/>
          <w:lang w:eastAsia="zh-CN"/>
        </w:rPr>
        <w:t>, אפילו קודם מנחה.</w:t>
      </w:r>
    </w:p>
    <w:p w14:paraId="3182E7A6" w14:textId="77777777" w:rsidR="00526473" w:rsidRPr="00526473" w:rsidRDefault="00526473" w:rsidP="00526473">
      <w:pPr>
        <w:numPr>
          <w:ilvl w:val="2"/>
          <w:numId w:val="7"/>
        </w:numPr>
        <w:jc w:val="both"/>
        <w:rPr>
          <w:rFonts w:eastAsia="SimSun"/>
          <w:lang w:eastAsia="zh-CN"/>
        </w:rPr>
      </w:pPr>
      <w:r w:rsidRPr="00526473">
        <w:rPr>
          <w:rFonts w:eastAsia="SimSun"/>
          <w:u w:val="single"/>
          <w:rtl/>
          <w:lang w:eastAsia="zh-CN"/>
        </w:rPr>
        <w:t>הגרשז"א</w:t>
      </w:r>
      <w:r w:rsidRPr="00526473">
        <w:rPr>
          <w:rFonts w:eastAsia="SimSun"/>
          <w:rtl/>
          <w:lang w:eastAsia="zh-CN"/>
        </w:rPr>
        <w:t xml:space="preserve"> זצ"ל (</w:t>
      </w:r>
      <w:r>
        <w:rPr>
          <w:rFonts w:eastAsia="SimSun" w:hint="cs"/>
          <w:rtl/>
          <w:lang w:eastAsia="zh-CN"/>
        </w:rPr>
        <w:t xml:space="preserve">אוצר הברית פרק א' סי' ה' ס"ק ז', הליכות שלמה פרק ט"ז הע' ט"ז, </w:t>
      </w:r>
      <w:r w:rsidRPr="00526473">
        <w:rPr>
          <w:rFonts w:eastAsia="SimSun"/>
          <w:rtl/>
          <w:lang w:eastAsia="zh-CN"/>
        </w:rPr>
        <w:t xml:space="preserve">שלמי מועד </w:t>
      </w:r>
      <w:r>
        <w:rPr>
          <w:rFonts w:eastAsia="SimSun" w:hint="cs"/>
          <w:rtl/>
          <w:lang w:eastAsia="zh-CN"/>
        </w:rPr>
        <w:t xml:space="preserve">סוף </w:t>
      </w:r>
      <w:r w:rsidRPr="00526473">
        <w:rPr>
          <w:rFonts w:eastAsia="SimSun"/>
          <w:rtl/>
          <w:lang w:eastAsia="zh-CN"/>
        </w:rPr>
        <w:t>עמ' תצ"א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26473">
        <w:rPr>
          <w:rFonts w:eastAsia="SimSun"/>
          <w:rtl/>
          <w:lang w:eastAsia="zh-CN"/>
        </w:rPr>
        <w:t>שצריכה לומר נחם קודם ובנה ירושלים</w:t>
      </w:r>
      <w:r>
        <w:rPr>
          <w:rFonts w:eastAsia="SimSun" w:hint="cs"/>
          <w:rtl/>
          <w:lang w:eastAsia="zh-CN"/>
        </w:rPr>
        <w:t>".</w:t>
      </w:r>
    </w:p>
    <w:p w14:paraId="05FDABF7" w14:textId="77777777" w:rsidR="00363681" w:rsidRDefault="00363681" w:rsidP="00363681">
      <w:pPr>
        <w:numPr>
          <w:ilvl w:val="2"/>
          <w:numId w:val="7"/>
        </w:numPr>
        <w:jc w:val="both"/>
        <w:rPr>
          <w:rFonts w:eastAsia="SimSun"/>
          <w:lang w:eastAsia="zh-CN"/>
        </w:rPr>
      </w:pPr>
      <w:r w:rsidRPr="00363681">
        <w:rPr>
          <w:rFonts w:eastAsia="SimSun"/>
          <w:u w:val="single"/>
          <w:rtl/>
          <w:lang w:eastAsia="zh-CN"/>
        </w:rPr>
        <w:t>דברי יציב</w:t>
      </w:r>
      <w:r w:rsidRPr="00363681">
        <w:rPr>
          <w:rFonts w:eastAsia="SimSun"/>
          <w:rtl/>
          <w:lang w:eastAsia="zh-CN"/>
        </w:rPr>
        <w:t xml:space="preserve"> </w:t>
      </w:r>
      <w:r>
        <w:rPr>
          <w:rFonts w:eastAsia="SimSun" w:hint="cs"/>
          <w:rtl/>
          <w:lang w:eastAsia="zh-CN"/>
        </w:rPr>
        <w:t>(</w:t>
      </w:r>
      <w:r w:rsidRPr="00363681">
        <w:rPr>
          <w:rFonts w:eastAsia="SimSun"/>
          <w:rtl/>
          <w:lang w:eastAsia="zh-CN"/>
        </w:rPr>
        <w:t>או</w:t>
      </w:r>
      <w:r>
        <w:rPr>
          <w:rFonts w:eastAsia="SimSun" w:hint="cs"/>
          <w:rtl/>
          <w:lang w:eastAsia="zh-CN"/>
        </w:rPr>
        <w:t>"</w:t>
      </w:r>
      <w:r w:rsidRPr="00363681">
        <w:rPr>
          <w:rFonts w:eastAsia="SimSun"/>
          <w:rtl/>
          <w:lang w:eastAsia="zh-CN"/>
        </w:rPr>
        <w:t>ח סי</w:t>
      </w:r>
      <w:r>
        <w:rPr>
          <w:rFonts w:eastAsia="SimSun" w:hint="cs"/>
          <w:rtl/>
          <w:lang w:eastAsia="zh-CN"/>
        </w:rPr>
        <w:t>'</w:t>
      </w:r>
      <w:r w:rsidRPr="00363681">
        <w:rPr>
          <w:rFonts w:eastAsia="SimSun"/>
          <w:rtl/>
          <w:lang w:eastAsia="zh-CN"/>
        </w:rPr>
        <w:t xml:space="preserve"> רמ</w:t>
      </w:r>
      <w:r>
        <w:rPr>
          <w:rFonts w:eastAsia="SimSun" w:hint="cs"/>
          <w:rtl/>
          <w:lang w:eastAsia="zh-CN"/>
        </w:rPr>
        <w:t>"</w:t>
      </w:r>
      <w:r w:rsidRPr="00363681">
        <w:rPr>
          <w:rFonts w:eastAsia="SimSun"/>
          <w:rtl/>
          <w:lang w:eastAsia="zh-CN"/>
        </w:rPr>
        <w:t>ד</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63681">
        <w:rPr>
          <w:rFonts w:eastAsia="SimSun"/>
          <w:rtl/>
          <w:lang w:eastAsia="zh-CN"/>
        </w:rPr>
        <w:t>נראה דבת"ב הלכתא פסיקתא כהרמ"א בשם המהרי"ל וכנ"ל ודו"ק בס"ד. ובפרט שלהמחבר בסי' תרי"ח ס"י גם ביוה"כ כן, יש לומר דק"ו בת"ב להנ"ל ודו"ק בס"ד</w:t>
      </w:r>
      <w:r w:rsidRPr="00363681">
        <w:rPr>
          <w:rFonts w:eastAsia="SimSun" w:hint="cs"/>
          <w:rtl/>
          <w:lang w:eastAsia="zh-CN"/>
        </w:rPr>
        <w:t>".</w:t>
      </w:r>
    </w:p>
    <w:p w14:paraId="6FBAE258" w14:textId="77777777" w:rsidR="00931F31" w:rsidRDefault="00931F31" w:rsidP="00931F31">
      <w:pPr>
        <w:numPr>
          <w:ilvl w:val="2"/>
          <w:numId w:val="7"/>
        </w:numPr>
        <w:jc w:val="both"/>
        <w:rPr>
          <w:rFonts w:eastAsia="SimSun"/>
          <w:lang w:eastAsia="zh-CN"/>
        </w:rPr>
      </w:pPr>
      <w:r w:rsidRPr="00931F31">
        <w:rPr>
          <w:rFonts w:eastAsia="SimSun" w:hint="cs"/>
          <w:rtl/>
          <w:lang w:eastAsia="zh-CN"/>
        </w:rPr>
        <w:t xml:space="preserve">עי' </w:t>
      </w:r>
      <w:r w:rsidRPr="00931F31">
        <w:rPr>
          <w:rFonts w:eastAsia="SimSun"/>
          <w:u w:val="single"/>
          <w:rtl/>
          <w:lang w:eastAsia="zh-CN"/>
        </w:rPr>
        <w:t>הגר"ש איידר</w:t>
      </w:r>
      <w:r w:rsidRPr="00931F31">
        <w:rPr>
          <w:rFonts w:eastAsia="SimSun"/>
          <w:rtl/>
          <w:lang w:eastAsia="zh-CN"/>
        </w:rPr>
        <w:t xml:space="preserve"> זצ"ל (עמ'</w:t>
      </w:r>
      <w:r w:rsidRPr="00931F31">
        <w:rPr>
          <w:rFonts w:eastAsia="SimSun" w:hint="cs"/>
          <w:rtl/>
          <w:lang w:eastAsia="zh-CN"/>
        </w:rPr>
        <w:t xml:space="preserve"> ל"</w:t>
      </w:r>
      <w:r>
        <w:rPr>
          <w:rFonts w:eastAsia="SimSun" w:hint="cs"/>
          <w:rtl/>
          <w:lang w:eastAsia="zh-CN"/>
        </w:rPr>
        <w:t>א).</w:t>
      </w:r>
    </w:p>
    <w:p w14:paraId="6F8A2BF9" w14:textId="77777777" w:rsidR="00FD1E97" w:rsidRPr="00931F31" w:rsidRDefault="00FD1E97" w:rsidP="00FD1E97">
      <w:pPr>
        <w:numPr>
          <w:ilvl w:val="2"/>
          <w:numId w:val="7"/>
        </w:numPr>
        <w:jc w:val="both"/>
        <w:rPr>
          <w:rFonts w:eastAsia="SimSun"/>
          <w:lang w:eastAsia="zh-CN"/>
        </w:rPr>
      </w:pPr>
      <w:r w:rsidRPr="00FD1E97">
        <w:rPr>
          <w:rFonts w:eastAsia="SimSun" w:hint="cs"/>
          <w:u w:val="single"/>
          <w:rtl/>
          <w:lang w:eastAsia="zh-CN"/>
        </w:rPr>
        <w:t>הקטן והלכותיו</w:t>
      </w:r>
      <w:r>
        <w:rPr>
          <w:rFonts w:eastAsia="SimSun" w:hint="cs"/>
          <w:rtl/>
          <w:lang w:eastAsia="zh-CN"/>
        </w:rPr>
        <w:t xml:space="preserve"> (פרק כ"ו אות </w:t>
      </w:r>
      <w:r w:rsidRPr="00FD1E97">
        <w:rPr>
          <w:rFonts w:eastAsia="SimSun"/>
          <w:rtl/>
          <w:lang w:eastAsia="zh-CN"/>
        </w:rPr>
        <w:t>ט</w:t>
      </w:r>
      <w:r>
        <w:rPr>
          <w:rFonts w:eastAsia="SimSun" w:hint="cs"/>
          <w:rtl/>
          <w:lang w:eastAsia="zh-CN"/>
        </w:rPr>
        <w:t>"</w:t>
      </w:r>
      <w:r w:rsidRPr="00FD1E97">
        <w:rPr>
          <w:rFonts w:eastAsia="SimSun"/>
          <w:rtl/>
          <w:lang w:eastAsia="zh-CN"/>
        </w:rPr>
        <w:t>ז</w:t>
      </w:r>
      <w:r>
        <w:rPr>
          <w:rFonts w:eastAsia="SimSun" w:hint="cs"/>
          <w:rtl/>
          <w:lang w:eastAsia="zh-CN"/>
        </w:rPr>
        <w:t xml:space="preserve">) </w:t>
      </w:r>
      <w:r>
        <w:rPr>
          <w:rFonts w:eastAsia="SimSun"/>
          <w:rtl/>
          <w:lang w:eastAsia="zh-CN"/>
        </w:rPr>
        <w:t>–</w:t>
      </w:r>
      <w:r w:rsidRPr="00FD1E97">
        <w:rPr>
          <w:rFonts w:eastAsia="SimSun"/>
          <w:rtl/>
          <w:lang w:eastAsia="zh-CN"/>
        </w:rPr>
        <w:t xml:space="preserve"> </w:t>
      </w:r>
      <w:r>
        <w:rPr>
          <w:rFonts w:eastAsia="SimSun" w:hint="cs"/>
          <w:rtl/>
          <w:lang w:eastAsia="zh-CN"/>
        </w:rPr>
        <w:t>"</w:t>
      </w:r>
      <w:r w:rsidRPr="00FD1E97">
        <w:rPr>
          <w:rFonts w:eastAsia="SimSun"/>
          <w:rtl/>
          <w:lang w:eastAsia="zh-CN"/>
        </w:rPr>
        <w:t>קטנים שאוכלים בט' באב צריך לחנכם לומר נחם בברכת המזון</w:t>
      </w:r>
      <w:r>
        <w:rPr>
          <w:rFonts w:eastAsia="SimSun" w:hint="cs"/>
          <w:rtl/>
          <w:lang w:eastAsia="zh-CN"/>
        </w:rPr>
        <w:t>".</w:t>
      </w:r>
    </w:p>
    <w:p w14:paraId="22C5DFC7" w14:textId="77777777" w:rsidR="00621524" w:rsidRPr="00363681" w:rsidRDefault="00621524" w:rsidP="00621524">
      <w:pPr>
        <w:numPr>
          <w:ilvl w:val="2"/>
          <w:numId w:val="7"/>
        </w:numPr>
        <w:jc w:val="both"/>
        <w:rPr>
          <w:rFonts w:eastAsia="SimSun"/>
          <w:lang w:eastAsia="zh-CN"/>
        </w:rPr>
      </w:pPr>
      <w:r w:rsidRPr="00621524">
        <w:rPr>
          <w:rFonts w:eastAsia="SimSun" w:hint="cs"/>
          <w:u w:val="single"/>
          <w:rtl/>
          <w:lang w:eastAsia="zh-CN"/>
        </w:rPr>
        <w:t>ג' שבועות</w:t>
      </w:r>
      <w:r>
        <w:rPr>
          <w:rFonts w:eastAsia="SimSun" w:hint="cs"/>
          <w:rtl/>
          <w:lang w:eastAsia="zh-CN"/>
        </w:rPr>
        <w:t xml:space="preserve"> (ארטסקרול, עמ' קנ"ז).</w:t>
      </w:r>
    </w:p>
    <w:p w14:paraId="1C269390" w14:textId="77777777" w:rsidR="008731F1" w:rsidRPr="00931F31" w:rsidRDefault="008731F1" w:rsidP="00363681">
      <w:pPr>
        <w:jc w:val="both"/>
        <w:rPr>
          <w:rFonts w:eastAsia="SimSun"/>
          <w:lang w:eastAsia="zh-CN"/>
        </w:rPr>
      </w:pPr>
    </w:p>
    <w:p w14:paraId="0EF7AC9E" w14:textId="77777777" w:rsidR="008731F1" w:rsidRPr="00363681" w:rsidRDefault="004332E2" w:rsidP="00363681">
      <w:pPr>
        <w:numPr>
          <w:ilvl w:val="1"/>
          <w:numId w:val="7"/>
        </w:numPr>
        <w:jc w:val="both"/>
        <w:rPr>
          <w:rFonts w:eastAsia="SimSun"/>
          <w:lang w:eastAsia="zh-CN"/>
        </w:rPr>
      </w:pPr>
      <w:r w:rsidRPr="00363681">
        <w:rPr>
          <w:rFonts w:eastAsia="SimSun" w:hint="cs"/>
          <w:b/>
          <w:bCs/>
          <w:rtl/>
          <w:lang w:eastAsia="zh-CN"/>
        </w:rPr>
        <w:t>שלא יאמר</w:t>
      </w:r>
      <w:r w:rsidR="008731F1" w:rsidRPr="00363681">
        <w:rPr>
          <w:rFonts w:eastAsia="SimSun" w:hint="cs"/>
          <w:rtl/>
          <w:lang w:eastAsia="zh-CN"/>
        </w:rPr>
        <w:t>: ויאמרו בתוך הרחמן.</w:t>
      </w:r>
    </w:p>
    <w:p w14:paraId="4EA5F0CE" w14:textId="77777777" w:rsidR="00363681" w:rsidRPr="00363681" w:rsidRDefault="00363681" w:rsidP="00363681">
      <w:pPr>
        <w:numPr>
          <w:ilvl w:val="2"/>
          <w:numId w:val="7"/>
        </w:numPr>
        <w:jc w:val="both"/>
        <w:rPr>
          <w:rFonts w:eastAsia="SimSun"/>
          <w:lang w:eastAsia="zh-CN"/>
        </w:rPr>
      </w:pPr>
      <w:r w:rsidRPr="00363681">
        <w:rPr>
          <w:rFonts w:eastAsia="SimSun"/>
          <w:rtl/>
          <w:lang w:eastAsia="zh-CN"/>
        </w:rPr>
        <w:t xml:space="preserve">שו"ת </w:t>
      </w:r>
      <w:r w:rsidRPr="00363681">
        <w:rPr>
          <w:rFonts w:eastAsia="SimSun"/>
          <w:u w:val="single"/>
          <w:rtl/>
          <w:lang w:eastAsia="zh-CN"/>
        </w:rPr>
        <w:t>כנסת הגדולה</w:t>
      </w:r>
      <w:r w:rsidRPr="00363681">
        <w:rPr>
          <w:rFonts w:eastAsia="SimSun"/>
          <w:rtl/>
          <w:lang w:eastAsia="zh-CN"/>
        </w:rPr>
        <w:t xml:space="preserve"> </w:t>
      </w:r>
      <w:r>
        <w:rPr>
          <w:rFonts w:eastAsia="SimSun" w:hint="cs"/>
          <w:rtl/>
          <w:lang w:eastAsia="zh-CN"/>
        </w:rPr>
        <w:t xml:space="preserve">(סוף </w:t>
      </w:r>
      <w:r w:rsidRPr="00363681">
        <w:rPr>
          <w:rFonts w:eastAsia="SimSun"/>
          <w:rtl/>
          <w:lang w:eastAsia="zh-CN"/>
        </w:rPr>
        <w:t>סי</w:t>
      </w:r>
      <w:r>
        <w:rPr>
          <w:rFonts w:eastAsia="SimSun" w:hint="cs"/>
          <w:rtl/>
          <w:lang w:eastAsia="zh-CN"/>
        </w:rPr>
        <w:t>'</w:t>
      </w:r>
      <w:r w:rsidRPr="00363681">
        <w:rPr>
          <w:rFonts w:eastAsia="SimSun"/>
          <w:rtl/>
          <w:lang w:eastAsia="zh-CN"/>
        </w:rPr>
        <w:t xml:space="preserve"> ע</w:t>
      </w:r>
      <w:r>
        <w:rPr>
          <w:rFonts w:eastAsia="SimSun" w:hint="cs"/>
          <w:rtl/>
          <w:lang w:eastAsia="zh-CN"/>
        </w:rPr>
        <w:t>"</w:t>
      </w:r>
      <w:r w:rsidRPr="00363681">
        <w:rPr>
          <w:rFonts w:eastAsia="SimSun"/>
          <w:rtl/>
          <w:lang w:eastAsia="zh-CN"/>
        </w:rPr>
        <w:t>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363681">
        <w:rPr>
          <w:rFonts w:eastAsia="SimSun"/>
          <w:rtl/>
          <w:lang w:eastAsia="zh-CN"/>
        </w:rPr>
        <w:t>אבל בנחם דאין אנו אומרים אותו אלא במנחה מטעם דבשעת המנחה הציתו אש בהיכל למה יאמרו אותו בברכת המזון אם בשאר התפלות אין אומרי' אותו כ"ש בברכת המזון</w:t>
      </w:r>
      <w:r w:rsidRPr="00363681">
        <w:rPr>
          <w:rFonts w:eastAsia="SimSun" w:hint="cs"/>
          <w:rtl/>
          <w:lang w:eastAsia="zh-CN"/>
        </w:rPr>
        <w:t>".</w:t>
      </w:r>
    </w:p>
    <w:p w14:paraId="4F13ECA5" w14:textId="77777777" w:rsidR="00363681" w:rsidRDefault="00363681" w:rsidP="00363681">
      <w:pPr>
        <w:numPr>
          <w:ilvl w:val="2"/>
          <w:numId w:val="7"/>
        </w:numPr>
        <w:jc w:val="both"/>
        <w:rPr>
          <w:rFonts w:eastAsia="SimSun"/>
          <w:lang w:eastAsia="zh-CN"/>
        </w:rPr>
      </w:pPr>
      <w:r w:rsidRPr="00363681">
        <w:rPr>
          <w:rFonts w:eastAsia="SimSun" w:hint="cs"/>
          <w:u w:val="single"/>
          <w:rtl/>
          <w:lang w:eastAsia="zh-CN"/>
        </w:rPr>
        <w:t>א"ר</w:t>
      </w:r>
      <w:r>
        <w:rPr>
          <w:rFonts w:eastAsia="SimSun" w:hint="cs"/>
          <w:rtl/>
          <w:lang w:eastAsia="zh-CN"/>
        </w:rPr>
        <w:t xml:space="preserve"> (ס"ק ג').</w:t>
      </w:r>
    </w:p>
    <w:p w14:paraId="4A6A5FAA" w14:textId="77777777" w:rsidR="00EB4DF3" w:rsidRPr="00EB4DF3" w:rsidRDefault="00EB4DF3" w:rsidP="00EB4DF3">
      <w:pPr>
        <w:numPr>
          <w:ilvl w:val="2"/>
          <w:numId w:val="7"/>
        </w:numPr>
        <w:jc w:val="both"/>
        <w:rPr>
          <w:rFonts w:eastAsia="SimSun"/>
          <w:lang w:eastAsia="zh-CN"/>
        </w:rPr>
      </w:pPr>
      <w:r w:rsidRPr="00EB4DF3">
        <w:rPr>
          <w:rFonts w:eastAsia="SimSun"/>
          <w:u w:val="single"/>
          <w:rtl/>
          <w:lang w:eastAsia="zh-CN"/>
        </w:rPr>
        <w:t>גר"א</w:t>
      </w:r>
      <w:r w:rsidRPr="00EB4DF3">
        <w:rPr>
          <w:rFonts w:eastAsia="SimSun"/>
          <w:rtl/>
          <w:lang w:eastAsia="zh-CN"/>
        </w:rPr>
        <w:t xml:space="preserve"> </w:t>
      </w:r>
      <w:r>
        <w:rPr>
          <w:rFonts w:eastAsia="SimSun" w:hint="cs"/>
          <w:rtl/>
          <w:lang w:eastAsia="zh-CN"/>
        </w:rPr>
        <w:t xml:space="preserve">(על סעי' א') </w:t>
      </w:r>
      <w:r>
        <w:rPr>
          <w:rFonts w:eastAsia="SimSun"/>
          <w:rtl/>
          <w:lang w:eastAsia="zh-CN"/>
        </w:rPr>
        <w:t>–</w:t>
      </w:r>
      <w:r>
        <w:rPr>
          <w:rFonts w:eastAsia="SimSun" w:hint="cs"/>
          <w:rtl/>
          <w:lang w:eastAsia="zh-CN"/>
        </w:rPr>
        <w:t xml:space="preserve"> "</w:t>
      </w:r>
      <w:r w:rsidRPr="00EB4DF3">
        <w:rPr>
          <w:rFonts w:eastAsia="SimSun"/>
          <w:rtl/>
          <w:lang w:eastAsia="zh-CN"/>
        </w:rPr>
        <w:t>מי שאכל כו'. למד ממ"ש בי"כ ס"ס תרי"ח ולא דמי דהא אמרינן בשבת שם ימים שאין בהם קרבן מוסף כו' ואין בהם הזכרה בבה"מ ול"ד לחנוכה דשם משום פרסומי ניסא ואם בא כו' וגם דקביעא</w:t>
      </w:r>
      <w:r w:rsidRPr="00EB4DF3">
        <w:rPr>
          <w:rFonts w:eastAsia="SimSun" w:hint="cs"/>
          <w:rtl/>
          <w:lang w:eastAsia="zh-CN"/>
        </w:rPr>
        <w:t>".</w:t>
      </w:r>
    </w:p>
    <w:p w14:paraId="6DE4E1E9" w14:textId="77777777" w:rsidR="004332E2" w:rsidRDefault="004332E2" w:rsidP="00363681">
      <w:pPr>
        <w:numPr>
          <w:ilvl w:val="2"/>
          <w:numId w:val="7"/>
        </w:numPr>
        <w:jc w:val="both"/>
        <w:rPr>
          <w:rFonts w:eastAsia="SimSun"/>
          <w:lang w:eastAsia="zh-CN"/>
        </w:rPr>
      </w:pPr>
      <w:r w:rsidRPr="004332E2">
        <w:rPr>
          <w:rFonts w:eastAsia="SimSun" w:hint="cs"/>
          <w:u w:val="single"/>
          <w:rtl/>
          <w:lang w:eastAsia="zh-CN"/>
        </w:rPr>
        <w:t>כה"ח</w:t>
      </w:r>
      <w:r w:rsidRPr="004332E2">
        <w:rPr>
          <w:rFonts w:eastAsia="SimSun" w:hint="cs"/>
          <w:rtl/>
          <w:lang w:eastAsia="zh-CN"/>
        </w:rPr>
        <w:t xml:space="preserve"> (ס"ק</w:t>
      </w:r>
      <w:r>
        <w:rPr>
          <w:rFonts w:eastAsia="SimSun" w:hint="cs"/>
          <w:rtl/>
          <w:lang w:eastAsia="zh-CN"/>
        </w:rPr>
        <w:t xml:space="preserve"> י"א</w:t>
      </w:r>
      <w:r w:rsidR="008731F1">
        <w:rPr>
          <w:rFonts w:eastAsia="SimSun" w:hint="cs"/>
          <w:rtl/>
          <w:lang w:eastAsia="zh-CN"/>
        </w:rPr>
        <w:t xml:space="preserve">) </w:t>
      </w:r>
      <w:r w:rsidR="008731F1">
        <w:rPr>
          <w:rFonts w:eastAsia="SimSun"/>
          <w:rtl/>
          <w:lang w:eastAsia="zh-CN"/>
        </w:rPr>
        <w:t>–</w:t>
      </w:r>
      <w:r>
        <w:rPr>
          <w:rFonts w:eastAsia="SimSun" w:hint="cs"/>
          <w:rtl/>
          <w:lang w:eastAsia="zh-CN"/>
        </w:rPr>
        <w:t xml:space="preserve"> </w:t>
      </w:r>
      <w:r w:rsidR="008731F1">
        <w:rPr>
          <w:rFonts w:eastAsia="SimSun" w:hint="cs"/>
          <w:rtl/>
          <w:lang w:eastAsia="zh-CN"/>
        </w:rPr>
        <w:t>"</w:t>
      </w:r>
      <w:r w:rsidR="008731F1" w:rsidRPr="008731F1">
        <w:rPr>
          <w:rFonts w:eastAsia="SimSun"/>
          <w:rtl/>
          <w:lang w:eastAsia="zh-CN"/>
        </w:rPr>
        <w:t xml:space="preserve">ונראה כיון דאיכא פלוגתא בזה וגם דאם לא אמרו אין מחזירין אותו כמ"ש לעיל או' ט' </w:t>
      </w:r>
      <w:r w:rsidR="008731F1" w:rsidRPr="008731F1">
        <w:rPr>
          <w:rFonts w:eastAsia="SimSun"/>
          <w:b/>
          <w:bCs/>
          <w:rtl/>
          <w:lang w:eastAsia="zh-CN"/>
        </w:rPr>
        <w:t>שב וא"ת עדיף</w:t>
      </w:r>
      <w:r w:rsidR="008731F1" w:rsidRPr="008731F1">
        <w:rPr>
          <w:rFonts w:eastAsia="SimSun"/>
          <w:rtl/>
          <w:lang w:eastAsia="zh-CN"/>
        </w:rPr>
        <w:t xml:space="preserve"> ואין לאומרו כי יש לחוש להפסק בתוך הברכה לדעת האומרים א"צ להזכיר מעין המאורע בתוך ברהמ"ז בט"ב ויוה"כ ורק יש לאומרו בתוך הרחמן</w:t>
      </w:r>
      <w:r w:rsidR="008731F1">
        <w:rPr>
          <w:rFonts w:eastAsia="SimSun" w:hint="cs"/>
          <w:rtl/>
          <w:lang w:eastAsia="zh-CN"/>
        </w:rPr>
        <w:t>"</w:t>
      </w:r>
      <w:r>
        <w:rPr>
          <w:rFonts w:eastAsia="SimSun" w:hint="cs"/>
          <w:rtl/>
          <w:lang w:eastAsia="zh-CN"/>
        </w:rPr>
        <w:t>.</w:t>
      </w:r>
    </w:p>
    <w:p w14:paraId="00BB89BB" w14:textId="77777777" w:rsidR="00363681" w:rsidRDefault="00363681" w:rsidP="00363681">
      <w:pPr>
        <w:numPr>
          <w:ilvl w:val="2"/>
          <w:numId w:val="7"/>
        </w:numPr>
        <w:jc w:val="both"/>
        <w:rPr>
          <w:rFonts w:eastAsia="SimSun"/>
          <w:lang w:eastAsia="zh-CN"/>
        </w:rPr>
      </w:pPr>
      <w:r w:rsidRPr="00363681">
        <w:rPr>
          <w:rFonts w:eastAsia="SimSun"/>
          <w:u w:val="single"/>
          <w:rtl/>
          <w:lang w:eastAsia="zh-CN"/>
        </w:rPr>
        <w:t>אור לציון</w:t>
      </w:r>
      <w:r w:rsidRPr="00363681">
        <w:rPr>
          <w:rFonts w:eastAsia="SimSun"/>
          <w:rtl/>
          <w:lang w:eastAsia="zh-CN"/>
        </w:rPr>
        <w:t xml:space="preserve"> </w:t>
      </w:r>
      <w:r>
        <w:rPr>
          <w:rFonts w:eastAsia="SimSun" w:hint="cs"/>
          <w:rtl/>
          <w:lang w:eastAsia="zh-CN"/>
        </w:rPr>
        <w:t>(</w:t>
      </w:r>
      <w:r w:rsidRPr="00363681">
        <w:rPr>
          <w:rFonts w:eastAsia="SimSun"/>
          <w:rtl/>
          <w:lang w:eastAsia="zh-CN"/>
        </w:rPr>
        <w:t>ח</w:t>
      </w:r>
      <w:r>
        <w:rPr>
          <w:rFonts w:eastAsia="SimSun" w:hint="cs"/>
          <w:rtl/>
          <w:lang w:eastAsia="zh-CN"/>
        </w:rPr>
        <w:t>"</w:t>
      </w:r>
      <w:r w:rsidRPr="00363681">
        <w:rPr>
          <w:rFonts w:eastAsia="SimSun"/>
          <w:rtl/>
          <w:lang w:eastAsia="zh-CN"/>
        </w:rPr>
        <w:t>ג פרק כ</w:t>
      </w:r>
      <w:r>
        <w:rPr>
          <w:rFonts w:eastAsia="SimSun" w:hint="cs"/>
          <w:rtl/>
          <w:lang w:eastAsia="zh-CN"/>
        </w:rPr>
        <w:t>"</w:t>
      </w:r>
      <w:r w:rsidRPr="00363681">
        <w:rPr>
          <w:rFonts w:eastAsia="SimSun"/>
          <w:rtl/>
          <w:lang w:eastAsia="zh-CN"/>
        </w:rPr>
        <w:t xml:space="preserve">ט </w:t>
      </w:r>
      <w:r>
        <w:rPr>
          <w:rFonts w:eastAsia="SimSun" w:hint="cs"/>
          <w:rtl/>
          <w:lang w:eastAsia="zh-CN"/>
        </w:rPr>
        <w:t xml:space="preserve">אות ז') </w:t>
      </w:r>
      <w:r>
        <w:rPr>
          <w:rFonts w:eastAsia="SimSun"/>
          <w:rtl/>
          <w:lang w:eastAsia="zh-CN"/>
        </w:rPr>
        <w:t>–</w:t>
      </w:r>
      <w:r>
        <w:rPr>
          <w:rFonts w:eastAsia="SimSun" w:hint="cs"/>
          <w:rtl/>
          <w:lang w:eastAsia="zh-CN"/>
        </w:rPr>
        <w:t xml:space="preserve"> "</w:t>
      </w:r>
      <w:r w:rsidRPr="00363681">
        <w:rPr>
          <w:rFonts w:eastAsia="SimSun"/>
          <w:rtl/>
          <w:lang w:eastAsia="zh-CN"/>
        </w:rPr>
        <w:t>שאלה. חולה הצריך לאכול בתשעה באב, האם אומר נחם בתפילה ובברכת המזון.</w:t>
      </w:r>
      <w:r>
        <w:rPr>
          <w:rFonts w:eastAsia="SimSun" w:hint="cs"/>
          <w:rtl/>
          <w:lang w:eastAsia="zh-CN"/>
        </w:rPr>
        <w:t xml:space="preserve"> </w:t>
      </w:r>
      <w:r w:rsidRPr="00363681">
        <w:rPr>
          <w:rFonts w:eastAsia="SimSun"/>
          <w:rtl/>
          <w:lang w:eastAsia="zh-CN"/>
        </w:rPr>
        <w:t>תשובה. חולה, אף שאינו מזכיר עננו בתפילה, מזכיר נחם בתפילה בברכת בונה ירושלים. אולם בברכת המזון לא יאמר נחם בברכת בונה ירושלים. וטוב שיאמר נחם בלא חתימה בהרחמן במקום שמזכירים שאר מועדים. והמזכיר נחם בברכת המזון בברכת בונה ירושלים יש לו על מה לסמוך</w:t>
      </w:r>
      <w:r w:rsidRPr="00363681">
        <w:rPr>
          <w:rFonts w:eastAsia="SimSun" w:hint="cs"/>
          <w:rtl/>
          <w:lang w:eastAsia="zh-CN"/>
        </w:rPr>
        <w:t>".</w:t>
      </w:r>
    </w:p>
    <w:p w14:paraId="359F7592" w14:textId="77777777" w:rsidR="00621524" w:rsidRPr="00621524" w:rsidRDefault="00621524" w:rsidP="00621524">
      <w:pPr>
        <w:numPr>
          <w:ilvl w:val="2"/>
          <w:numId w:val="7"/>
        </w:numPr>
        <w:jc w:val="both"/>
        <w:rPr>
          <w:rFonts w:eastAsia="SimSun"/>
          <w:lang w:eastAsia="zh-CN"/>
        </w:rPr>
      </w:pPr>
      <w:r w:rsidRPr="00621524">
        <w:rPr>
          <w:rFonts w:eastAsia="SimSun"/>
          <w:u w:val="single"/>
          <w:rtl/>
          <w:lang w:eastAsia="zh-CN"/>
        </w:rPr>
        <w:t>משנה הלכות</w:t>
      </w:r>
      <w:r>
        <w:rPr>
          <w:rFonts w:eastAsia="SimSun"/>
          <w:rtl/>
          <w:lang w:eastAsia="zh-CN"/>
        </w:rPr>
        <w:t xml:space="preserve"> </w:t>
      </w:r>
      <w:r>
        <w:rPr>
          <w:rFonts w:eastAsia="SimSun" w:hint="cs"/>
          <w:rtl/>
          <w:lang w:eastAsia="zh-CN"/>
        </w:rPr>
        <w:t>(</w:t>
      </w:r>
      <w:r>
        <w:rPr>
          <w:rFonts w:eastAsia="SimSun"/>
          <w:rtl/>
          <w:lang w:eastAsia="zh-CN"/>
        </w:rPr>
        <w:t>ח</w:t>
      </w:r>
      <w:r w:rsidRPr="00621524">
        <w:rPr>
          <w:rFonts w:eastAsia="SimSun"/>
          <w:rtl/>
          <w:lang w:eastAsia="zh-CN"/>
        </w:rPr>
        <w:t>י</w:t>
      </w:r>
      <w:r>
        <w:rPr>
          <w:rFonts w:eastAsia="SimSun" w:hint="cs"/>
          <w:rtl/>
          <w:lang w:eastAsia="zh-CN"/>
        </w:rPr>
        <w:t>"</w:t>
      </w:r>
      <w:r w:rsidRPr="00621524">
        <w:rPr>
          <w:rFonts w:eastAsia="SimSun"/>
          <w:rtl/>
          <w:lang w:eastAsia="zh-CN"/>
        </w:rPr>
        <w:t>א סי</w:t>
      </w:r>
      <w:r>
        <w:rPr>
          <w:rFonts w:eastAsia="SimSun" w:hint="cs"/>
          <w:rtl/>
          <w:lang w:eastAsia="zh-CN"/>
        </w:rPr>
        <w:t>'</w:t>
      </w:r>
      <w:r w:rsidRPr="00621524">
        <w:rPr>
          <w:rFonts w:eastAsia="SimSun"/>
          <w:rtl/>
          <w:lang w:eastAsia="zh-CN"/>
        </w:rPr>
        <w:t xml:space="preserve"> תנ</w:t>
      </w:r>
      <w:r>
        <w:rPr>
          <w:rFonts w:eastAsia="SimSun" w:hint="cs"/>
          <w:rtl/>
          <w:lang w:eastAsia="zh-CN"/>
        </w:rPr>
        <w:t>"</w:t>
      </w:r>
      <w:r w:rsidRPr="00621524">
        <w:rPr>
          <w:rFonts w:eastAsia="SimSun"/>
          <w:rtl/>
          <w:lang w:eastAsia="zh-CN"/>
        </w:rPr>
        <w:t>ח</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21524">
        <w:rPr>
          <w:rFonts w:eastAsia="SimSun"/>
          <w:rtl/>
          <w:lang w:eastAsia="zh-CN"/>
        </w:rPr>
        <w:t>הנה ברמ"א סי' תקנ"ו פסק בשם מהרי"ל לומר נחם בבהמ"ז, וכ"כ בש"ע סוס"י תרי"ח לענין יוה"כ לומר יעו"י וכ"פ המג"א והר"א, ומיהו בשה"ל כתב דאין לומר נחם, וביו"כ אינו אומר יעו"י והסכימו כן הט"ז והא"ר סי' תק"נ, ועיין ברכ"י ובשו"ת כנה"ג ח"ב א"ח סי' ע"א דחה דברי מהרי"ל ומחלק בין יוה"כ לט"ב דיעלה ויבא אומרים אותו בכל יום טוב ובי"ה בכל התפלות, אבל נחם אין אומרים אותו אלא במנחה מטעם דבשעת מנחה הציתו האש בהיכל ולכן אין לאומרו והסתייע משבלי הלקט הנ"ל</w:t>
      </w:r>
      <w:r w:rsidRPr="00621524">
        <w:rPr>
          <w:rFonts w:eastAsia="SimSun" w:hint="cs"/>
          <w:rtl/>
          <w:lang w:eastAsia="zh-CN"/>
        </w:rPr>
        <w:t>".</w:t>
      </w:r>
    </w:p>
    <w:p w14:paraId="416E2314" w14:textId="77777777" w:rsidR="00363681" w:rsidRPr="00EB4DF3" w:rsidRDefault="00363681" w:rsidP="00EB4DF3">
      <w:pPr>
        <w:numPr>
          <w:ilvl w:val="2"/>
          <w:numId w:val="7"/>
        </w:numPr>
        <w:jc w:val="both"/>
        <w:rPr>
          <w:rFonts w:eastAsia="SimSun"/>
          <w:lang w:eastAsia="zh-CN"/>
        </w:rPr>
      </w:pPr>
      <w:r w:rsidRPr="00363681">
        <w:rPr>
          <w:rFonts w:eastAsia="SimSun" w:hint="cs"/>
          <w:u w:val="single"/>
          <w:rtl/>
          <w:lang w:eastAsia="zh-CN"/>
        </w:rPr>
        <w:t>יחוה דעת</w:t>
      </w:r>
      <w:r>
        <w:rPr>
          <w:rFonts w:eastAsia="SimSun" w:hint="cs"/>
          <w:rtl/>
          <w:lang w:eastAsia="zh-CN"/>
        </w:rPr>
        <w:t xml:space="preserve"> (</w:t>
      </w:r>
      <w:r w:rsidR="00EB4DF3" w:rsidRPr="00EB4DF3">
        <w:rPr>
          <w:rFonts w:eastAsia="SimSun"/>
          <w:rtl/>
          <w:lang w:eastAsia="zh-CN"/>
        </w:rPr>
        <w:t>ח</w:t>
      </w:r>
      <w:r w:rsidR="00EB4DF3">
        <w:rPr>
          <w:rFonts w:eastAsia="SimSun" w:hint="cs"/>
          <w:rtl/>
          <w:lang w:eastAsia="zh-CN"/>
        </w:rPr>
        <w:t>"</w:t>
      </w:r>
      <w:r w:rsidR="00EB4DF3" w:rsidRPr="00EB4DF3">
        <w:rPr>
          <w:rFonts w:eastAsia="SimSun"/>
          <w:rtl/>
          <w:lang w:eastAsia="zh-CN"/>
        </w:rPr>
        <w:t>א סי</w:t>
      </w:r>
      <w:r w:rsidR="00EB4DF3">
        <w:rPr>
          <w:rFonts w:eastAsia="SimSun" w:hint="cs"/>
          <w:rtl/>
          <w:lang w:eastAsia="zh-CN"/>
        </w:rPr>
        <w:t>'</w:t>
      </w:r>
      <w:r w:rsidR="00EB4DF3" w:rsidRPr="00EB4DF3">
        <w:rPr>
          <w:rFonts w:eastAsia="SimSun"/>
          <w:rtl/>
          <w:lang w:eastAsia="zh-CN"/>
        </w:rPr>
        <w:t xml:space="preserve"> מ</w:t>
      </w:r>
      <w:r w:rsidR="00EB4DF3">
        <w:rPr>
          <w:rFonts w:eastAsia="SimSun" w:hint="cs"/>
          <w:rtl/>
          <w:lang w:eastAsia="zh-CN"/>
        </w:rPr>
        <w:t>"</w:t>
      </w:r>
      <w:r w:rsidR="00EB4DF3" w:rsidRPr="00EB4DF3">
        <w:rPr>
          <w:rFonts w:eastAsia="SimSun"/>
          <w:rtl/>
          <w:lang w:eastAsia="zh-CN"/>
        </w:rPr>
        <w:t>ד</w:t>
      </w:r>
      <w:r w:rsidR="00EB4DF3">
        <w:rPr>
          <w:rFonts w:eastAsia="SimSun" w:hint="cs"/>
          <w:rtl/>
          <w:lang w:eastAsia="zh-CN"/>
        </w:rPr>
        <w:t xml:space="preserve">, ח"ג סי' </w:t>
      </w:r>
      <w:r w:rsidR="00521F1E">
        <w:rPr>
          <w:rFonts w:eastAsia="SimSun" w:hint="cs"/>
          <w:rtl/>
          <w:lang w:eastAsia="zh-CN"/>
        </w:rPr>
        <w:t>מ'</w:t>
      </w:r>
      <w:r w:rsidR="00EB4DF3">
        <w:rPr>
          <w:rFonts w:eastAsia="SimSun" w:hint="cs"/>
          <w:rtl/>
          <w:lang w:eastAsia="zh-CN"/>
        </w:rPr>
        <w:t xml:space="preserve">) </w:t>
      </w:r>
      <w:r w:rsidR="00EB4DF3">
        <w:rPr>
          <w:rFonts w:eastAsia="SimSun"/>
          <w:rtl/>
          <w:lang w:eastAsia="zh-CN"/>
        </w:rPr>
        <w:t>–</w:t>
      </w:r>
      <w:r w:rsidR="00EB4DF3">
        <w:rPr>
          <w:rFonts w:eastAsia="SimSun" w:hint="cs"/>
          <w:rtl/>
          <w:lang w:eastAsia="zh-CN"/>
        </w:rPr>
        <w:t xml:space="preserve"> "</w:t>
      </w:r>
      <w:r w:rsidR="00EB4DF3" w:rsidRPr="00EB4DF3">
        <w:rPr>
          <w:rFonts w:eastAsia="SimSun"/>
          <w:rtl/>
          <w:lang w:eastAsia="zh-CN"/>
        </w:rPr>
        <w:t>הילכך שב ואל תעשה עדיף, ואין לומר נחם בברכת המזון כלל</w:t>
      </w:r>
      <w:r w:rsidR="00DA3552">
        <w:rPr>
          <w:rFonts w:eastAsia="SimSun" w:hint="cs"/>
          <w:rtl/>
          <w:lang w:eastAsia="zh-CN"/>
        </w:rPr>
        <w:t>".</w:t>
      </w:r>
    </w:p>
    <w:p w14:paraId="39448EAF" w14:textId="77777777" w:rsidR="00DA3552" w:rsidRPr="00DA3552" w:rsidRDefault="00DA3552" w:rsidP="00363681">
      <w:pPr>
        <w:numPr>
          <w:ilvl w:val="2"/>
          <w:numId w:val="7"/>
        </w:numPr>
        <w:jc w:val="both"/>
        <w:rPr>
          <w:rFonts w:eastAsia="SimSun"/>
          <w:lang w:eastAsia="zh-CN"/>
        </w:rPr>
      </w:pPr>
      <w:r w:rsidRPr="00DA3552">
        <w:rPr>
          <w:rFonts w:eastAsia="SimSun" w:hint="cs"/>
          <w:u w:val="single"/>
          <w:rtl/>
          <w:lang w:eastAsia="zh-CN"/>
        </w:rPr>
        <w:t>הגרח"ק</w:t>
      </w:r>
      <w:r>
        <w:rPr>
          <w:rFonts w:eastAsia="SimSun" w:hint="cs"/>
          <w:rtl/>
          <w:lang w:eastAsia="zh-CN"/>
        </w:rPr>
        <w:t xml:space="preserve"> שליט"א (נחמת ישראל פרק ל"ט הע' שמ"ח) </w:t>
      </w:r>
      <w:r>
        <w:rPr>
          <w:rFonts w:eastAsia="SimSun"/>
          <w:rtl/>
          <w:lang w:eastAsia="zh-CN"/>
        </w:rPr>
        <w:t>–</w:t>
      </w:r>
      <w:r>
        <w:rPr>
          <w:rFonts w:eastAsia="SimSun" w:hint="cs"/>
          <w:rtl/>
          <w:lang w:eastAsia="zh-CN"/>
        </w:rPr>
        <w:t xml:space="preserve"> "שלא אומרים בברהמ"ז".</w:t>
      </w:r>
    </w:p>
    <w:p w14:paraId="16228FF1" w14:textId="77777777" w:rsidR="008731F1" w:rsidRPr="00363681" w:rsidRDefault="008731F1" w:rsidP="00363681">
      <w:pPr>
        <w:numPr>
          <w:ilvl w:val="2"/>
          <w:numId w:val="7"/>
        </w:numPr>
        <w:jc w:val="both"/>
        <w:rPr>
          <w:rFonts w:eastAsia="SimSun"/>
          <w:lang w:eastAsia="zh-CN"/>
        </w:rPr>
      </w:pPr>
      <w:r w:rsidRPr="00363681">
        <w:rPr>
          <w:rFonts w:eastAsia="SimSun"/>
          <w:u w:val="single"/>
          <w:rtl/>
          <w:lang w:eastAsia="zh-CN"/>
        </w:rPr>
        <w:t>ילקוט יוסף</w:t>
      </w:r>
      <w:r w:rsidRPr="008731F1">
        <w:rPr>
          <w:rFonts w:eastAsia="SimSun"/>
          <w:rtl/>
          <w:lang w:eastAsia="zh-CN"/>
        </w:rPr>
        <w:t xml:space="preserve"> </w:t>
      </w:r>
      <w:r w:rsidR="00363681">
        <w:rPr>
          <w:rFonts w:eastAsia="SimSun" w:hint="cs"/>
          <w:rtl/>
          <w:lang w:eastAsia="zh-CN"/>
        </w:rPr>
        <w:t>(</w:t>
      </w:r>
      <w:r w:rsidRPr="008731F1">
        <w:rPr>
          <w:rFonts w:eastAsia="SimSun"/>
          <w:rtl/>
          <w:lang w:eastAsia="zh-CN"/>
        </w:rPr>
        <w:t>ק</w:t>
      </w:r>
      <w:r w:rsidR="00363681">
        <w:rPr>
          <w:rFonts w:eastAsia="SimSun" w:hint="cs"/>
          <w:rtl/>
          <w:lang w:eastAsia="zh-CN"/>
        </w:rPr>
        <w:t xml:space="preserve">יצור </w:t>
      </w:r>
      <w:r w:rsidRPr="008731F1">
        <w:rPr>
          <w:rFonts w:eastAsia="SimSun"/>
          <w:rtl/>
          <w:lang w:eastAsia="zh-CN"/>
        </w:rPr>
        <w:t>ש</w:t>
      </w:r>
      <w:r w:rsidR="00363681">
        <w:rPr>
          <w:rFonts w:eastAsia="SimSun" w:hint="cs"/>
          <w:rtl/>
          <w:lang w:eastAsia="zh-CN"/>
        </w:rPr>
        <w:t>ו</w:t>
      </w:r>
      <w:r w:rsidRPr="008731F1">
        <w:rPr>
          <w:rFonts w:eastAsia="SimSun"/>
          <w:rtl/>
          <w:lang w:eastAsia="zh-CN"/>
        </w:rPr>
        <w:t>"ע החייבים בתענית</w:t>
      </w:r>
      <w:r w:rsidR="00363681">
        <w:rPr>
          <w:rFonts w:eastAsia="SimSun" w:hint="cs"/>
          <w:rtl/>
          <w:lang w:eastAsia="zh-CN"/>
        </w:rPr>
        <w:t xml:space="preserve"> סעי' ה') </w:t>
      </w:r>
      <w:r w:rsidR="00363681">
        <w:rPr>
          <w:rFonts w:eastAsia="SimSun"/>
          <w:rtl/>
          <w:lang w:eastAsia="zh-CN"/>
        </w:rPr>
        <w:t>–</w:t>
      </w:r>
      <w:r w:rsidR="00363681">
        <w:rPr>
          <w:rFonts w:eastAsia="SimSun" w:hint="cs"/>
          <w:rtl/>
          <w:lang w:eastAsia="zh-CN"/>
        </w:rPr>
        <w:t xml:space="preserve"> "</w:t>
      </w:r>
      <w:r w:rsidR="00363681" w:rsidRPr="00363681">
        <w:rPr>
          <w:rFonts w:eastAsia="SimSun"/>
          <w:rtl/>
          <w:lang w:eastAsia="zh-CN"/>
        </w:rPr>
        <w:t xml:space="preserve">חולה או מעוברות ומניקות הסועדים בתשעה באב, וכן כל שאר הפטורים מתענית תשעה באב, אין להם לומר </w:t>
      </w:r>
      <w:r w:rsidR="00363681">
        <w:rPr>
          <w:rFonts w:eastAsia="SimSun" w:hint="cs"/>
          <w:rtl/>
          <w:lang w:eastAsia="zh-CN"/>
        </w:rPr>
        <w:t>'</w:t>
      </w:r>
      <w:r w:rsidR="00363681" w:rsidRPr="00363681">
        <w:rPr>
          <w:rFonts w:eastAsia="SimSun"/>
          <w:rtl/>
          <w:lang w:eastAsia="zh-CN"/>
        </w:rPr>
        <w:t>נחם</w:t>
      </w:r>
      <w:r w:rsidR="00363681">
        <w:rPr>
          <w:rFonts w:eastAsia="SimSun" w:hint="cs"/>
          <w:rtl/>
          <w:lang w:eastAsia="zh-CN"/>
        </w:rPr>
        <w:t>'</w:t>
      </w:r>
      <w:r w:rsidR="00363681" w:rsidRPr="00363681">
        <w:rPr>
          <w:rFonts w:eastAsia="SimSun"/>
          <w:rtl/>
          <w:lang w:eastAsia="zh-CN"/>
        </w:rPr>
        <w:t xml:space="preserve"> בברכת המזון, שלא נתקן לאומרו אלא בתפלה</w:t>
      </w:r>
      <w:r w:rsidR="00363681">
        <w:rPr>
          <w:rFonts w:eastAsia="SimSun" w:hint="cs"/>
          <w:rtl/>
          <w:lang w:eastAsia="zh-CN"/>
        </w:rPr>
        <w:t>".</w:t>
      </w:r>
    </w:p>
    <w:p w14:paraId="46F8C526" w14:textId="77777777" w:rsidR="004332E2" w:rsidRDefault="004332E2" w:rsidP="00363681">
      <w:pPr>
        <w:jc w:val="both"/>
        <w:rPr>
          <w:rFonts w:eastAsia="SimSun"/>
          <w:lang w:eastAsia="zh-CN"/>
        </w:rPr>
      </w:pPr>
    </w:p>
    <w:p w14:paraId="50B03046" w14:textId="77777777" w:rsidR="00422589" w:rsidRDefault="00422589" w:rsidP="00D722E8">
      <w:pPr>
        <w:numPr>
          <w:ilvl w:val="1"/>
          <w:numId w:val="7"/>
        </w:numPr>
        <w:jc w:val="both"/>
        <w:rPr>
          <w:rFonts w:eastAsia="SimSun"/>
          <w:lang w:eastAsia="zh-CN"/>
        </w:rPr>
      </w:pPr>
      <w:r w:rsidRPr="00422589">
        <w:rPr>
          <w:rFonts w:eastAsia="SimSun" w:hint="cs"/>
          <w:b/>
          <w:bCs/>
          <w:rtl/>
          <w:lang w:eastAsia="zh-CN"/>
        </w:rPr>
        <w:t>קטנים</w:t>
      </w:r>
      <w:r>
        <w:rPr>
          <w:rFonts w:eastAsia="SimSun" w:hint="cs"/>
          <w:rtl/>
          <w:lang w:eastAsia="zh-CN"/>
        </w:rPr>
        <w:t>.</w:t>
      </w:r>
    </w:p>
    <w:p w14:paraId="1238D5BC" w14:textId="77777777" w:rsidR="00422589" w:rsidRDefault="00422589" w:rsidP="00422589">
      <w:pPr>
        <w:numPr>
          <w:ilvl w:val="2"/>
          <w:numId w:val="7"/>
        </w:numPr>
        <w:jc w:val="both"/>
        <w:rPr>
          <w:rFonts w:eastAsia="SimSun"/>
          <w:lang w:eastAsia="zh-CN"/>
        </w:rPr>
      </w:pPr>
      <w:r>
        <w:rPr>
          <w:rFonts w:eastAsia="SimSun"/>
          <w:rtl/>
          <w:lang w:eastAsia="zh-CN"/>
        </w:rPr>
        <w:t>מראי מקומות –</w:t>
      </w:r>
      <w:r>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פ"ד סעי' </w:t>
      </w:r>
      <w:r>
        <w:rPr>
          <w:rFonts w:eastAsia="SimSun" w:hint="cs"/>
          <w:rtl/>
          <w:lang w:eastAsia="zh-CN"/>
        </w:rPr>
        <w:t>י"</w:t>
      </w:r>
      <w:r>
        <w:rPr>
          <w:rFonts w:eastAsia="SimSun"/>
          <w:rtl/>
          <w:lang w:eastAsia="zh-CN"/>
        </w:rPr>
        <w:t>ב)</w:t>
      </w:r>
      <w:r>
        <w:rPr>
          <w:rFonts w:eastAsia="SimSun" w:hint="cs"/>
          <w:rtl/>
          <w:lang w:eastAsia="zh-CN"/>
        </w:rPr>
        <w:t>.</w:t>
      </w:r>
    </w:p>
    <w:p w14:paraId="296C3AC8" w14:textId="77777777" w:rsidR="009160C0" w:rsidRDefault="009160C0" w:rsidP="009160C0">
      <w:pPr>
        <w:jc w:val="both"/>
        <w:rPr>
          <w:rFonts w:eastAsia="SimSun"/>
          <w:lang w:eastAsia="zh-CN"/>
        </w:rPr>
      </w:pPr>
    </w:p>
    <w:p w14:paraId="3817C7F3" w14:textId="77777777" w:rsidR="004332E2" w:rsidRDefault="00903BC8" w:rsidP="00D722E8">
      <w:pPr>
        <w:numPr>
          <w:ilvl w:val="1"/>
          <w:numId w:val="7"/>
        </w:numPr>
        <w:jc w:val="both"/>
        <w:rPr>
          <w:rFonts w:eastAsia="SimSun"/>
          <w:lang w:eastAsia="zh-CN"/>
        </w:rPr>
      </w:pPr>
      <w:r>
        <w:rPr>
          <w:rFonts w:eastAsia="SimSun" w:hint="cs"/>
          <w:rtl/>
          <w:lang w:eastAsia="zh-CN"/>
        </w:rPr>
        <w:t>מראי מקומות</w:t>
      </w:r>
      <w:r w:rsidR="004332E2">
        <w:rPr>
          <w:rFonts w:eastAsia="SimSun" w:hint="cs"/>
          <w:rtl/>
          <w:lang w:eastAsia="zh-CN"/>
        </w:rPr>
        <w:t xml:space="preserve"> </w:t>
      </w:r>
      <w:r w:rsidR="004332E2">
        <w:rPr>
          <w:rFonts w:eastAsia="SimSun"/>
          <w:rtl/>
          <w:lang w:eastAsia="zh-CN"/>
        </w:rPr>
        <w:t>–</w:t>
      </w:r>
      <w:r w:rsidR="00D722E8">
        <w:rPr>
          <w:rFonts w:eastAsia="SimSun" w:hint="cs"/>
          <w:rtl/>
          <w:lang w:eastAsia="zh-CN"/>
        </w:rPr>
        <w:t xml:space="preserve"> </w:t>
      </w:r>
      <w:r w:rsidR="00D722E8" w:rsidRPr="00D722E8">
        <w:rPr>
          <w:rFonts w:eastAsia="SimSun" w:hint="cs"/>
          <w:u w:val="single"/>
          <w:rtl/>
          <w:lang w:eastAsia="zh-CN"/>
        </w:rPr>
        <w:t>מקור חיים</w:t>
      </w:r>
      <w:r w:rsidR="00D722E8" w:rsidRPr="00D722E8">
        <w:rPr>
          <w:rFonts w:eastAsia="SimSun" w:hint="cs"/>
          <w:rtl/>
          <w:lang w:eastAsia="zh-CN"/>
        </w:rPr>
        <w:t xml:space="preserve"> (חו"</w:t>
      </w:r>
      <w:r w:rsidR="00D722E8">
        <w:rPr>
          <w:rFonts w:eastAsia="SimSun" w:hint="cs"/>
          <w:rtl/>
          <w:lang w:eastAsia="zh-CN"/>
        </w:rPr>
        <w:t>י, ד"ה הגה</w:t>
      </w:r>
      <w:r w:rsidR="00D722E8" w:rsidRPr="00D722E8">
        <w:rPr>
          <w:rFonts w:eastAsia="SimSun" w:hint="cs"/>
          <w:rtl/>
          <w:lang w:eastAsia="zh-CN"/>
        </w:rPr>
        <w:t>)</w:t>
      </w:r>
      <w:r w:rsidR="00D722E8">
        <w:rPr>
          <w:rFonts w:eastAsia="SimSun" w:hint="cs"/>
          <w:rtl/>
          <w:lang w:eastAsia="zh-CN"/>
        </w:rPr>
        <w:t>,</w:t>
      </w:r>
      <w:r w:rsidR="00EB4DF3">
        <w:rPr>
          <w:rFonts w:eastAsia="SimSun" w:hint="cs"/>
          <w:rtl/>
          <w:lang w:eastAsia="zh-CN"/>
        </w:rPr>
        <w:t xml:space="preserve"> </w:t>
      </w:r>
      <w:r w:rsidR="00EB4DF3" w:rsidRPr="00EB4DF3">
        <w:rPr>
          <w:rFonts w:eastAsia="SimSun" w:hint="cs"/>
          <w:u w:val="single"/>
          <w:rtl/>
          <w:lang w:eastAsia="zh-CN"/>
        </w:rPr>
        <w:t>ברכי יוסף</w:t>
      </w:r>
      <w:r w:rsidR="00EB4DF3">
        <w:rPr>
          <w:rFonts w:eastAsia="SimSun" w:hint="cs"/>
          <w:rtl/>
          <w:lang w:eastAsia="zh-CN"/>
        </w:rPr>
        <w:t xml:space="preserve"> (ס"ק ב'),</w:t>
      </w:r>
      <w:r w:rsidR="004332E2">
        <w:rPr>
          <w:rFonts w:eastAsia="SimSun" w:hint="cs"/>
          <w:rtl/>
          <w:lang w:eastAsia="zh-CN"/>
        </w:rPr>
        <w:t xml:space="preserve"> </w:t>
      </w:r>
      <w:r w:rsidR="004332E2" w:rsidRPr="00D65D1B">
        <w:rPr>
          <w:rFonts w:eastAsia="SimSun" w:hint="cs"/>
          <w:u w:val="single"/>
          <w:rtl/>
          <w:lang w:eastAsia="zh-CN"/>
        </w:rPr>
        <w:t>שע"ת</w:t>
      </w:r>
      <w:r w:rsidR="004332E2">
        <w:rPr>
          <w:rFonts w:eastAsia="SimSun" w:hint="cs"/>
          <w:rtl/>
          <w:lang w:eastAsia="zh-CN"/>
        </w:rPr>
        <w:t xml:space="preserve"> (</w:t>
      </w:r>
      <w:r w:rsidR="00EB4DF3">
        <w:rPr>
          <w:rFonts w:eastAsia="SimSun" w:hint="cs"/>
          <w:rtl/>
          <w:lang w:eastAsia="zh-CN"/>
        </w:rPr>
        <w:t>ס"ק א'</w:t>
      </w:r>
      <w:r w:rsidR="004332E2">
        <w:rPr>
          <w:rFonts w:eastAsia="SimSun" w:hint="cs"/>
          <w:rtl/>
          <w:lang w:eastAsia="zh-CN"/>
        </w:rPr>
        <w:t>),</w:t>
      </w:r>
      <w:r w:rsidR="00EB4DF3">
        <w:rPr>
          <w:rFonts w:eastAsia="SimSun" w:hint="cs"/>
          <w:rtl/>
          <w:lang w:eastAsia="zh-CN"/>
        </w:rPr>
        <w:t xml:space="preserve"> </w:t>
      </w:r>
      <w:r w:rsidR="00EB4DF3">
        <w:rPr>
          <w:rFonts w:eastAsia="SimSun" w:hint="cs"/>
          <w:u w:val="single"/>
          <w:rtl/>
          <w:lang w:eastAsia="zh-CN"/>
        </w:rPr>
        <w:t>חכמת שלמה</w:t>
      </w:r>
      <w:r w:rsidR="00EB4DF3" w:rsidRPr="00EB4DF3">
        <w:rPr>
          <w:rFonts w:eastAsia="SimSun"/>
          <w:rtl/>
          <w:lang w:eastAsia="zh-CN"/>
        </w:rPr>
        <w:t xml:space="preserve"> </w:t>
      </w:r>
      <w:r w:rsidR="00EB4DF3" w:rsidRPr="00EB4DF3">
        <w:rPr>
          <w:rFonts w:eastAsia="SimSun" w:hint="cs"/>
          <w:rtl/>
          <w:lang w:eastAsia="zh-CN"/>
        </w:rPr>
        <w:t>(על סעי' א')</w:t>
      </w:r>
      <w:r w:rsidR="00EB4DF3">
        <w:rPr>
          <w:rFonts w:eastAsia="SimSun" w:hint="cs"/>
          <w:rtl/>
          <w:lang w:eastAsia="zh-CN"/>
        </w:rPr>
        <w:t>,</w:t>
      </w:r>
      <w:r w:rsidR="004332E2">
        <w:rPr>
          <w:rFonts w:eastAsia="SimSun" w:hint="cs"/>
          <w:rtl/>
          <w:lang w:eastAsia="zh-CN"/>
        </w:rPr>
        <w:t xml:space="preserve"> </w:t>
      </w:r>
      <w:r w:rsidR="004332E2" w:rsidRPr="00D65D1B">
        <w:rPr>
          <w:rFonts w:eastAsia="SimSun" w:hint="cs"/>
          <w:u w:val="single"/>
          <w:rtl/>
          <w:lang w:eastAsia="zh-CN"/>
        </w:rPr>
        <w:t>מ"ב</w:t>
      </w:r>
      <w:r w:rsidR="004332E2">
        <w:rPr>
          <w:rFonts w:eastAsia="SimSun" w:hint="cs"/>
          <w:rtl/>
          <w:lang w:eastAsia="zh-CN"/>
        </w:rPr>
        <w:t xml:space="preserve"> (ס"ק ה')</w:t>
      </w:r>
      <w:r w:rsidR="00931F31">
        <w:rPr>
          <w:rFonts w:eastAsia="SimSun" w:hint="cs"/>
          <w:rtl/>
          <w:lang w:eastAsia="zh-CN"/>
        </w:rPr>
        <w:t xml:space="preserve">, </w:t>
      </w:r>
      <w:r w:rsidR="00931F31" w:rsidRPr="00931F31">
        <w:rPr>
          <w:rFonts w:eastAsia="SimSun" w:hint="cs"/>
          <w:u w:val="single"/>
          <w:rtl/>
          <w:lang w:eastAsia="zh-CN"/>
        </w:rPr>
        <w:t>נטעי גבריאל</w:t>
      </w:r>
      <w:r w:rsidR="00931F31">
        <w:rPr>
          <w:rFonts w:eastAsia="SimSun" w:hint="cs"/>
          <w:rtl/>
          <w:lang w:eastAsia="zh-CN"/>
        </w:rPr>
        <w:t xml:space="preserve"> (פרק ס"ו סעי' י"א)</w:t>
      </w:r>
      <w:r w:rsidR="00DA3552">
        <w:rPr>
          <w:rFonts w:eastAsia="SimSun" w:hint="cs"/>
          <w:rtl/>
          <w:lang w:eastAsia="zh-CN"/>
        </w:rPr>
        <w:t xml:space="preserve">, </w:t>
      </w:r>
      <w:r w:rsidR="00DA3552" w:rsidRPr="00DA3552">
        <w:rPr>
          <w:rFonts w:eastAsia="SimSun" w:hint="cs"/>
          <w:u w:val="single"/>
          <w:rtl/>
          <w:lang w:eastAsia="zh-CN"/>
        </w:rPr>
        <w:t>נחמת ישראל</w:t>
      </w:r>
      <w:r w:rsidR="00DA3552">
        <w:rPr>
          <w:rFonts w:eastAsia="SimSun" w:hint="cs"/>
          <w:rtl/>
          <w:lang w:eastAsia="zh-CN"/>
        </w:rPr>
        <w:t xml:space="preserve"> (פרק ל"ט הע' שמ"ח)</w:t>
      </w:r>
      <w:r w:rsidR="004332E2">
        <w:rPr>
          <w:rFonts w:eastAsia="SimSun" w:hint="cs"/>
          <w:rtl/>
          <w:lang w:eastAsia="zh-CN"/>
        </w:rPr>
        <w:t>.</w:t>
      </w:r>
    </w:p>
    <w:p w14:paraId="035E7F16" w14:textId="77777777" w:rsidR="007528D7" w:rsidRPr="00EF0458" w:rsidRDefault="004332E2" w:rsidP="004332E2">
      <w:pPr>
        <w:jc w:val="center"/>
        <w:rPr>
          <w:rFonts w:eastAsia="SimSun"/>
          <w:b/>
          <w:bCs/>
          <w:sz w:val="32"/>
          <w:szCs w:val="32"/>
          <w:rtl/>
          <w:lang w:eastAsia="zh-CN"/>
        </w:rPr>
      </w:pPr>
      <w:r>
        <w:rPr>
          <w:rFonts w:eastAsia="SimSun"/>
          <w:rtl/>
          <w:lang w:eastAsia="zh-CN"/>
        </w:rPr>
        <w:br w:type="page"/>
      </w:r>
      <w:r w:rsidR="007528D7" w:rsidRPr="00EF0458">
        <w:rPr>
          <w:rFonts w:eastAsia="SimSun" w:hint="cs"/>
          <w:b/>
          <w:bCs/>
          <w:sz w:val="32"/>
          <w:szCs w:val="32"/>
          <w:rtl/>
          <w:lang w:eastAsia="zh-CN"/>
        </w:rPr>
        <w:t>מוצאי ת</w:t>
      </w:r>
      <w:r w:rsidR="007528D7">
        <w:rPr>
          <w:rFonts w:eastAsia="SimSun" w:hint="cs"/>
          <w:b/>
          <w:bCs/>
          <w:sz w:val="32"/>
          <w:szCs w:val="32"/>
          <w:rtl/>
          <w:lang w:eastAsia="zh-CN"/>
        </w:rPr>
        <w:t xml:space="preserve">שעה </w:t>
      </w:r>
      <w:r w:rsidR="007528D7" w:rsidRPr="00EF0458">
        <w:rPr>
          <w:rFonts w:eastAsia="SimSun" w:hint="cs"/>
          <w:b/>
          <w:bCs/>
          <w:sz w:val="32"/>
          <w:szCs w:val="32"/>
          <w:rtl/>
          <w:lang w:eastAsia="zh-CN"/>
        </w:rPr>
        <w:t>ב</w:t>
      </w:r>
      <w:r w:rsidR="007528D7">
        <w:rPr>
          <w:rFonts w:eastAsia="SimSun" w:hint="cs"/>
          <w:b/>
          <w:bCs/>
          <w:sz w:val="32"/>
          <w:szCs w:val="32"/>
          <w:rtl/>
          <w:lang w:eastAsia="zh-CN"/>
        </w:rPr>
        <w:t>אב</w:t>
      </w:r>
    </w:p>
    <w:p w14:paraId="5B3E1F3F" w14:textId="77777777" w:rsidR="007528D7" w:rsidRPr="00EF0458" w:rsidRDefault="007528D7" w:rsidP="00920F43">
      <w:pPr>
        <w:pStyle w:val="Heading1"/>
        <w:rPr>
          <w:rtl/>
        </w:rPr>
      </w:pPr>
      <w:bookmarkStart w:id="370" w:name="_Toc458291404"/>
      <w:bookmarkStart w:id="371" w:name="_Toc459494703"/>
      <w:bookmarkStart w:id="372" w:name="_Toc520066624"/>
      <w:bookmarkStart w:id="373" w:name="_Toc532490135"/>
      <w:bookmarkStart w:id="374" w:name="_Toc48052460"/>
      <w:bookmarkStart w:id="375" w:name="_Toc77343996"/>
      <w:r w:rsidRPr="00EF0458">
        <w:rPr>
          <w:rFonts w:hint="cs"/>
          <w:rtl/>
        </w:rPr>
        <w:t>סימן תקנ"ח</w:t>
      </w:r>
      <w:bookmarkEnd w:id="370"/>
      <w:bookmarkEnd w:id="371"/>
      <w:bookmarkEnd w:id="372"/>
      <w:bookmarkEnd w:id="373"/>
      <w:bookmarkEnd w:id="374"/>
      <w:bookmarkEnd w:id="375"/>
    </w:p>
    <w:p w14:paraId="79418CD3" w14:textId="77777777" w:rsidR="007528D7" w:rsidRDefault="007528D7" w:rsidP="007528D7">
      <w:pPr>
        <w:ind w:left="85"/>
        <w:jc w:val="both"/>
        <w:rPr>
          <w:rFonts w:eastAsia="SimSun"/>
          <w:rtl/>
          <w:lang w:eastAsia="zh-CN"/>
        </w:rPr>
      </w:pPr>
    </w:p>
    <w:p w14:paraId="62C46BCB" w14:textId="77777777" w:rsidR="007528D7" w:rsidRDefault="007528D7" w:rsidP="00AF0B1D">
      <w:pPr>
        <w:numPr>
          <w:ilvl w:val="0"/>
          <w:numId w:val="16"/>
        </w:numPr>
        <w:jc w:val="both"/>
        <w:rPr>
          <w:rtl/>
        </w:rPr>
        <w:sectPr w:rsidR="007528D7" w:rsidSect="004332E2">
          <w:footnotePr>
            <w:numRestart w:val="eachSect"/>
          </w:footnotePr>
          <w:type w:val="continuous"/>
          <w:pgSz w:w="11907" w:h="16839" w:code="9"/>
          <w:pgMar w:top="360" w:right="657" w:bottom="540" w:left="720" w:header="360" w:footer="90" w:gutter="0"/>
          <w:cols w:space="720"/>
          <w:bidi/>
          <w:rtlGutter/>
          <w:docGrid w:linePitch="360"/>
        </w:sectPr>
      </w:pPr>
    </w:p>
    <w:p w14:paraId="24682F60" w14:textId="77777777" w:rsidR="007528D7" w:rsidRDefault="007528D7" w:rsidP="00AF0B1D">
      <w:pPr>
        <w:numPr>
          <w:ilvl w:val="0"/>
          <w:numId w:val="28"/>
        </w:numPr>
        <w:jc w:val="both"/>
      </w:pPr>
      <w:r>
        <w:rPr>
          <w:rFonts w:hint="cs"/>
          <w:rtl/>
        </w:rPr>
        <w:t>הלכות.</w:t>
      </w:r>
    </w:p>
    <w:p w14:paraId="4BEE4D8A" w14:textId="77777777" w:rsidR="007528D7" w:rsidRDefault="007528D7" w:rsidP="00AF0B1D">
      <w:pPr>
        <w:numPr>
          <w:ilvl w:val="0"/>
          <w:numId w:val="28"/>
        </w:numPr>
        <w:jc w:val="both"/>
      </w:pPr>
      <w:r w:rsidRPr="007528D7">
        <w:rPr>
          <w:rtl/>
        </w:rPr>
        <w:t>כשחל ת"ב ביום חמישי</w:t>
      </w:r>
      <w:r>
        <w:rPr>
          <w:rFonts w:hint="cs"/>
          <w:rtl/>
        </w:rPr>
        <w:t>.</w:t>
      </w:r>
    </w:p>
    <w:p w14:paraId="102194E8" w14:textId="77777777" w:rsidR="000D212A" w:rsidRDefault="000D212A" w:rsidP="00AF0B1D">
      <w:pPr>
        <w:numPr>
          <w:ilvl w:val="0"/>
          <w:numId w:val="28"/>
        </w:numPr>
        <w:jc w:val="both"/>
      </w:pPr>
      <w:r>
        <w:rPr>
          <w:rFonts w:hint="cs"/>
          <w:rtl/>
        </w:rPr>
        <w:t>כשחל ת"ב בשבת, ונדחה ליום א'.</w:t>
      </w:r>
    </w:p>
    <w:p w14:paraId="735A3FBA" w14:textId="77777777" w:rsidR="007528D7" w:rsidRDefault="007528D7" w:rsidP="007528D7">
      <w:pPr>
        <w:ind w:left="85"/>
        <w:jc w:val="both"/>
        <w:rPr>
          <w:rFonts w:eastAsia="SimSun"/>
          <w:rtl/>
          <w:lang w:eastAsia="zh-CN"/>
        </w:rPr>
        <w:sectPr w:rsidR="007528D7" w:rsidSect="007528D7">
          <w:footnotePr>
            <w:numRestart w:val="eachSect"/>
          </w:footnotePr>
          <w:type w:val="continuous"/>
          <w:pgSz w:w="11907" w:h="16839" w:code="9"/>
          <w:pgMar w:top="360" w:right="657" w:bottom="540" w:left="720" w:header="360" w:footer="90" w:gutter="0"/>
          <w:cols w:num="3" w:space="720"/>
          <w:bidi/>
          <w:rtlGutter/>
          <w:docGrid w:linePitch="360"/>
        </w:sectPr>
      </w:pPr>
    </w:p>
    <w:p w14:paraId="684BAC4B" w14:textId="77777777" w:rsidR="007528D7" w:rsidRPr="00EF0458" w:rsidRDefault="007528D7" w:rsidP="007528D7">
      <w:pPr>
        <w:ind w:left="85"/>
        <w:jc w:val="both"/>
        <w:rPr>
          <w:rFonts w:eastAsia="SimSun"/>
          <w:lang w:eastAsia="zh-CN"/>
        </w:rPr>
      </w:pPr>
    </w:p>
    <w:p w14:paraId="3A1D9E7A" w14:textId="77777777" w:rsidR="007528D7" w:rsidRDefault="007528D7" w:rsidP="00AF0B1D">
      <w:pPr>
        <w:numPr>
          <w:ilvl w:val="0"/>
          <w:numId w:val="29"/>
        </w:numPr>
        <w:jc w:val="both"/>
        <w:rPr>
          <w:rFonts w:eastAsia="SimSun"/>
          <w:lang w:eastAsia="zh-CN"/>
        </w:rPr>
      </w:pPr>
      <w:bookmarkStart w:id="376" w:name="_Toc359780775"/>
      <w:bookmarkStart w:id="377" w:name="_Toc77343997"/>
      <w:r w:rsidRPr="0024571E">
        <w:rPr>
          <w:rStyle w:val="Heading1Char"/>
          <w:rFonts w:hint="cs"/>
          <w:rtl/>
        </w:rPr>
        <w:t>הלכות</w:t>
      </w:r>
      <w:bookmarkEnd w:id="376"/>
      <w:bookmarkEnd w:id="377"/>
      <w:r w:rsidRPr="00EF0458">
        <w:rPr>
          <w:rFonts w:eastAsia="SimSun" w:hint="cs"/>
          <w:rtl/>
          <w:lang w:eastAsia="zh-CN"/>
        </w:rPr>
        <w:t>.</w:t>
      </w:r>
    </w:p>
    <w:p w14:paraId="1D557102" w14:textId="77777777" w:rsidR="007528D7" w:rsidRDefault="007528D7" w:rsidP="00AF0B1D">
      <w:pPr>
        <w:numPr>
          <w:ilvl w:val="1"/>
          <w:numId w:val="29"/>
        </w:numPr>
        <w:jc w:val="both"/>
        <w:rPr>
          <w:rFonts w:eastAsia="SimSun"/>
          <w:lang w:eastAsia="zh-CN"/>
        </w:rPr>
      </w:pPr>
      <w:r w:rsidRPr="00DA0E15">
        <w:rPr>
          <w:rFonts w:eastAsia="SimSun" w:hint="cs"/>
          <w:b/>
          <w:bCs/>
          <w:rtl/>
          <w:lang w:eastAsia="zh-CN"/>
        </w:rPr>
        <w:t>מקור</w:t>
      </w:r>
      <w:r>
        <w:rPr>
          <w:rFonts w:eastAsia="SimSun" w:hint="cs"/>
          <w:rtl/>
          <w:lang w:eastAsia="zh-CN"/>
        </w:rPr>
        <w:t>.</w:t>
      </w:r>
    </w:p>
    <w:p w14:paraId="71DD2686" w14:textId="77777777" w:rsidR="007528D7" w:rsidRPr="00DA0E15" w:rsidRDefault="007528D7" w:rsidP="00AF0B1D">
      <w:pPr>
        <w:numPr>
          <w:ilvl w:val="2"/>
          <w:numId w:val="29"/>
        </w:numPr>
        <w:jc w:val="both"/>
        <w:rPr>
          <w:rFonts w:eastAsia="SimSun"/>
          <w:lang w:eastAsia="zh-CN"/>
        </w:rPr>
      </w:pPr>
      <w:r w:rsidRPr="00DA0E15">
        <w:rPr>
          <w:rFonts w:eastAsia="SimSun"/>
          <w:u w:val="single"/>
          <w:rtl/>
          <w:lang w:eastAsia="zh-CN"/>
        </w:rPr>
        <w:t>טור</w:t>
      </w:r>
      <w:r w:rsidRPr="00DA0E15">
        <w:rPr>
          <w:rFonts w:eastAsia="SimSun"/>
          <w:rtl/>
          <w:lang w:eastAsia="zh-CN"/>
        </w:rPr>
        <w:t xml:space="preserve"> </w:t>
      </w:r>
      <w:r>
        <w:rPr>
          <w:rFonts w:eastAsia="SimSun" w:hint="cs"/>
          <w:rtl/>
          <w:lang w:eastAsia="zh-CN"/>
        </w:rPr>
        <w:t xml:space="preserve">(סי' תקנ"ח) </w:t>
      </w:r>
      <w:r>
        <w:rPr>
          <w:rFonts w:eastAsia="SimSun"/>
          <w:rtl/>
          <w:lang w:eastAsia="zh-CN"/>
        </w:rPr>
        <w:t>–</w:t>
      </w:r>
      <w:r>
        <w:rPr>
          <w:rFonts w:eastAsia="SimSun" w:hint="cs"/>
          <w:rtl/>
          <w:lang w:eastAsia="zh-CN"/>
        </w:rPr>
        <w:t xml:space="preserve"> "</w:t>
      </w:r>
      <w:r w:rsidRPr="00DA0E15">
        <w:rPr>
          <w:rFonts w:eastAsia="SimSun"/>
          <w:rtl/>
          <w:lang w:eastAsia="zh-CN"/>
        </w:rPr>
        <w:t>תניא בז' באב נכנסו עו"ג להיכל ואכלו בו ושתו בו וקלקלו בו</w:t>
      </w:r>
      <w:r>
        <w:rPr>
          <w:rFonts w:eastAsia="SimSun" w:hint="cs"/>
          <w:rtl/>
          <w:lang w:eastAsia="zh-CN"/>
        </w:rPr>
        <w:t>,</w:t>
      </w:r>
      <w:r w:rsidRPr="00DA0E15">
        <w:rPr>
          <w:rFonts w:eastAsia="SimSun"/>
          <w:rtl/>
          <w:lang w:eastAsia="zh-CN"/>
        </w:rPr>
        <w:t xml:space="preserve"> יום ח' וט' עד שפנה היום </w:t>
      </w:r>
      <w:r w:rsidRPr="00DA0E15">
        <w:rPr>
          <w:rFonts w:eastAsia="SimSun"/>
          <w:b/>
          <w:bCs/>
          <w:rtl/>
          <w:lang w:eastAsia="zh-CN"/>
        </w:rPr>
        <w:t>לעת ערב הציתו בו האש ונשרף עד שקיעת החמה ביום י'</w:t>
      </w:r>
      <w:r w:rsidRPr="00DA0E15">
        <w:rPr>
          <w:rFonts w:eastAsia="SimSun"/>
          <w:rtl/>
          <w:lang w:eastAsia="zh-CN"/>
        </w:rPr>
        <w:t xml:space="preserve"> והיינו דא"ר יוחנן אלמלא הייתי התם קבעתיו בי' שרובו של היכל בו נשרף ואיתא בירושלמי </w:t>
      </w:r>
      <w:r w:rsidRPr="00DA0E15">
        <w:rPr>
          <w:rFonts w:eastAsia="SimSun"/>
          <w:u w:val="single"/>
          <w:rtl/>
          <w:lang w:eastAsia="zh-CN"/>
        </w:rPr>
        <w:t>רבי אבין</w:t>
      </w:r>
      <w:r w:rsidRPr="00DA0E15">
        <w:rPr>
          <w:rFonts w:eastAsia="SimSun"/>
          <w:rtl/>
          <w:lang w:eastAsia="zh-CN"/>
        </w:rPr>
        <w:t xml:space="preserve"> ציים ט' וי' </w:t>
      </w:r>
      <w:r w:rsidRPr="00DA0E15">
        <w:rPr>
          <w:rFonts w:eastAsia="SimSun"/>
          <w:u w:val="single"/>
          <w:rtl/>
          <w:lang w:eastAsia="zh-CN"/>
        </w:rPr>
        <w:t>ר' לוי</w:t>
      </w:r>
      <w:r w:rsidRPr="00DA0E15">
        <w:rPr>
          <w:rFonts w:eastAsia="SimSun"/>
          <w:rtl/>
          <w:lang w:eastAsia="zh-CN"/>
        </w:rPr>
        <w:t xml:space="preserve"> ציים ט' וליל י' מפני שלא היה בו כח לצום כל יום י' צם ליל י'</w:t>
      </w:r>
      <w:r>
        <w:rPr>
          <w:rFonts w:eastAsia="SimSun" w:hint="cs"/>
          <w:rtl/>
          <w:lang w:eastAsia="zh-CN"/>
        </w:rPr>
        <w:t>.</w:t>
      </w:r>
      <w:r w:rsidRPr="00DA0E15">
        <w:rPr>
          <w:rFonts w:eastAsia="SimSun"/>
          <w:rtl/>
          <w:lang w:eastAsia="zh-CN"/>
        </w:rPr>
        <w:t xml:space="preserve"> </w:t>
      </w:r>
      <w:r w:rsidRPr="00DA0E15">
        <w:rPr>
          <w:rFonts w:eastAsia="SimSun"/>
          <w:b/>
          <w:bCs/>
          <w:rtl/>
          <w:lang w:eastAsia="zh-CN"/>
        </w:rPr>
        <w:t>ואנו בזמן הזה תש כחנו</w:t>
      </w:r>
      <w:r w:rsidRPr="00DA0E15">
        <w:rPr>
          <w:rFonts w:eastAsia="SimSun"/>
          <w:rtl/>
          <w:lang w:eastAsia="zh-CN"/>
        </w:rPr>
        <w:t xml:space="preserve"> ואפי' ביה"כ שהיה ראוי לעשות מספק ב' ימים אין אנו מספיקין</w:t>
      </w:r>
      <w:r w:rsidRPr="00DA0E15">
        <w:rPr>
          <w:rFonts w:eastAsia="SimSun" w:hint="cs"/>
          <w:rtl/>
          <w:lang w:eastAsia="zh-CN"/>
        </w:rPr>
        <w:t>".</w:t>
      </w:r>
    </w:p>
    <w:p w14:paraId="4C1BE9DA" w14:textId="77777777" w:rsidR="007528D7" w:rsidRPr="00DA0E15" w:rsidRDefault="007528D7" w:rsidP="007528D7">
      <w:pPr>
        <w:jc w:val="both"/>
        <w:rPr>
          <w:rFonts w:eastAsia="SimSun"/>
          <w:lang w:eastAsia="zh-CN"/>
        </w:rPr>
      </w:pPr>
    </w:p>
    <w:p w14:paraId="65E71DBE"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זמן</w:t>
      </w:r>
      <w:r w:rsidRPr="00EF0458">
        <w:rPr>
          <w:rFonts w:eastAsia="SimSun" w:hint="cs"/>
          <w:rtl/>
          <w:lang w:eastAsia="zh-CN"/>
        </w:rPr>
        <w:t>.</w:t>
      </w:r>
    </w:p>
    <w:p w14:paraId="6E6D0226" w14:textId="77777777" w:rsidR="00511EB0" w:rsidRDefault="007528D7" w:rsidP="00AF0B1D">
      <w:pPr>
        <w:numPr>
          <w:ilvl w:val="2"/>
          <w:numId w:val="29"/>
        </w:numPr>
        <w:jc w:val="both"/>
        <w:rPr>
          <w:rFonts w:eastAsia="SimSun"/>
          <w:lang w:eastAsia="zh-CN"/>
        </w:rPr>
      </w:pPr>
      <w:r w:rsidRPr="00EF0458">
        <w:rPr>
          <w:rFonts w:eastAsia="SimSun" w:hint="cs"/>
          <w:rtl/>
          <w:lang w:eastAsia="zh-CN"/>
        </w:rPr>
        <w:t xml:space="preserve">כל יום עשירי </w:t>
      </w:r>
      <w:r>
        <w:rPr>
          <w:rFonts w:eastAsia="SimSun" w:hint="cs"/>
          <w:rtl/>
          <w:lang w:eastAsia="zh-CN"/>
        </w:rPr>
        <w:t>[בני ספרד]</w:t>
      </w:r>
      <w:r w:rsidR="00511EB0">
        <w:rPr>
          <w:rFonts w:eastAsia="SimSun" w:hint="cs"/>
          <w:rtl/>
          <w:lang w:eastAsia="zh-CN"/>
        </w:rPr>
        <w:t>.</w:t>
      </w:r>
    </w:p>
    <w:p w14:paraId="66F85CDF" w14:textId="77777777" w:rsidR="00511EB0" w:rsidRDefault="007528D7" w:rsidP="00AF0B1D">
      <w:pPr>
        <w:numPr>
          <w:ilvl w:val="3"/>
          <w:numId w:val="29"/>
        </w:numPr>
        <w:jc w:val="both"/>
        <w:rPr>
          <w:rFonts w:eastAsia="SimSun"/>
          <w:lang w:eastAsia="zh-CN"/>
        </w:rPr>
      </w:pPr>
      <w:r w:rsidRPr="00EF0458">
        <w:rPr>
          <w:rFonts w:eastAsia="SimSun" w:hint="cs"/>
          <w:u w:val="single"/>
          <w:rtl/>
          <w:lang w:eastAsia="zh-CN"/>
        </w:rPr>
        <w:t>מחבר</w:t>
      </w:r>
      <w:r w:rsidRPr="00EF0458">
        <w:rPr>
          <w:rFonts w:eastAsia="SimSun" w:hint="cs"/>
          <w:rtl/>
          <w:lang w:eastAsia="zh-CN"/>
        </w:rPr>
        <w:t xml:space="preserve"> (סעי' א'</w:t>
      </w:r>
      <w:r w:rsidR="00511EB0">
        <w:rPr>
          <w:rFonts w:eastAsia="SimSun" w:hint="cs"/>
          <w:rtl/>
          <w:lang w:eastAsia="zh-CN"/>
        </w:rPr>
        <w:t xml:space="preserve">) </w:t>
      </w:r>
      <w:r w:rsidR="00511EB0">
        <w:rPr>
          <w:rFonts w:eastAsia="SimSun"/>
          <w:rtl/>
          <w:lang w:eastAsia="zh-CN"/>
        </w:rPr>
        <w:t>–</w:t>
      </w:r>
      <w:r w:rsidRPr="00EF0458">
        <w:rPr>
          <w:rFonts w:eastAsia="SimSun" w:hint="cs"/>
          <w:rtl/>
          <w:lang w:eastAsia="zh-CN"/>
        </w:rPr>
        <w:t xml:space="preserve"> "</w:t>
      </w:r>
      <w:r w:rsidRPr="00EF0458">
        <w:rPr>
          <w:rFonts w:eastAsia="SimSun"/>
          <w:rtl/>
          <w:lang w:eastAsia="zh-CN"/>
        </w:rPr>
        <w:t>בתשעה באב לעת ערב הציתו אש בהיכל ונשרף עד שקיעת החמה ביום עשירי, ומפני כך מנהג כשר שלא לאכול בשר ושלא לשתות יין בליל עשירי ויום עשירי</w:t>
      </w:r>
      <w:r w:rsidRPr="00EF0458">
        <w:rPr>
          <w:rFonts w:eastAsia="SimSun" w:hint="cs"/>
          <w:rtl/>
          <w:lang w:eastAsia="zh-CN"/>
        </w:rPr>
        <w:t>"</w:t>
      </w:r>
      <w:r w:rsidR="00511EB0">
        <w:rPr>
          <w:rFonts w:eastAsia="SimSun" w:hint="cs"/>
          <w:rtl/>
          <w:lang w:eastAsia="zh-CN"/>
        </w:rPr>
        <w:t>.</w:t>
      </w:r>
    </w:p>
    <w:p w14:paraId="610FB498" w14:textId="77777777" w:rsidR="00511EB0" w:rsidRDefault="007528D7" w:rsidP="00AF0B1D">
      <w:pPr>
        <w:numPr>
          <w:ilvl w:val="3"/>
          <w:numId w:val="29"/>
        </w:numPr>
        <w:jc w:val="both"/>
        <w:rPr>
          <w:rFonts w:eastAsia="SimSun"/>
          <w:lang w:eastAsia="zh-CN"/>
        </w:rPr>
      </w:pPr>
      <w:r w:rsidRPr="00EF0458">
        <w:rPr>
          <w:rFonts w:eastAsia="SimSun"/>
          <w:u w:val="single"/>
          <w:rtl/>
          <w:lang w:eastAsia="zh-CN"/>
        </w:rPr>
        <w:t>אור לציון</w:t>
      </w:r>
      <w:r w:rsidRPr="00EF0458">
        <w:rPr>
          <w:rFonts w:eastAsia="SimSun"/>
          <w:rtl/>
          <w:lang w:eastAsia="zh-CN"/>
        </w:rPr>
        <w:t xml:space="preserve"> (</w:t>
      </w:r>
      <w:r w:rsidR="00EB4DF3">
        <w:rPr>
          <w:rFonts w:eastAsia="SimSun"/>
          <w:rtl/>
          <w:lang w:eastAsia="zh-CN"/>
        </w:rPr>
        <w:t>ח"ג פרק כ"ט אות</w:t>
      </w:r>
      <w:r w:rsidRPr="00EF0458">
        <w:rPr>
          <w:rFonts w:eastAsia="SimSun"/>
          <w:rtl/>
          <w:lang w:eastAsia="zh-CN"/>
        </w:rPr>
        <w:t xml:space="preserve"> </w:t>
      </w:r>
      <w:r w:rsidRPr="00EF0458">
        <w:rPr>
          <w:rFonts w:eastAsia="SimSun" w:hint="cs"/>
          <w:rtl/>
          <w:lang w:eastAsia="zh-CN"/>
        </w:rPr>
        <w:t>כ"ו</w:t>
      </w:r>
      <w:r w:rsidR="00511EB0">
        <w:rPr>
          <w:rFonts w:eastAsia="SimSun" w:hint="cs"/>
          <w:rtl/>
          <w:lang w:eastAsia="zh-CN"/>
        </w:rPr>
        <w:t xml:space="preserve">) </w:t>
      </w:r>
      <w:r w:rsidR="00511EB0">
        <w:rPr>
          <w:rFonts w:eastAsia="SimSun"/>
          <w:rtl/>
          <w:lang w:eastAsia="zh-CN"/>
        </w:rPr>
        <w:t>–</w:t>
      </w:r>
      <w:r>
        <w:rPr>
          <w:rFonts w:eastAsia="SimSun" w:hint="cs"/>
          <w:rtl/>
          <w:lang w:eastAsia="zh-CN"/>
        </w:rPr>
        <w:t xml:space="preserve"> "</w:t>
      </w:r>
      <w:r w:rsidRPr="007528D7">
        <w:rPr>
          <w:rFonts w:eastAsia="SimSun"/>
          <w:rtl/>
          <w:lang w:eastAsia="zh-CN"/>
        </w:rPr>
        <w:t>לא יאכלו בשר ולא ישתו יין כל יום עשירי באב</w:t>
      </w:r>
      <w:r w:rsidRPr="007528D7">
        <w:rPr>
          <w:rFonts w:eastAsia="SimSun" w:hint="cs"/>
          <w:rtl/>
          <w:lang w:eastAsia="zh-CN"/>
        </w:rPr>
        <w:t>"</w:t>
      </w:r>
      <w:r w:rsidR="00511EB0">
        <w:rPr>
          <w:rFonts w:eastAsia="SimSun" w:hint="cs"/>
          <w:rtl/>
          <w:lang w:eastAsia="zh-CN"/>
        </w:rPr>
        <w:t>.</w:t>
      </w:r>
    </w:p>
    <w:p w14:paraId="32902667" w14:textId="77777777" w:rsidR="007528D7" w:rsidRPr="007528D7" w:rsidRDefault="007528D7" w:rsidP="00AF0B1D">
      <w:pPr>
        <w:numPr>
          <w:ilvl w:val="3"/>
          <w:numId w:val="29"/>
        </w:numPr>
        <w:jc w:val="both"/>
        <w:rPr>
          <w:rFonts w:eastAsia="SimSun"/>
          <w:lang w:eastAsia="zh-CN"/>
        </w:rPr>
      </w:pPr>
      <w:r w:rsidRPr="007528D7">
        <w:rPr>
          <w:u w:val="single"/>
          <w:rtl/>
        </w:rPr>
        <w:t>תורת המועדים</w:t>
      </w:r>
      <w:r w:rsidR="00736AEC" w:rsidRPr="00736AEC">
        <w:rPr>
          <w:rtl/>
        </w:rPr>
        <w:t xml:space="preserve"> (בין המצרים</w:t>
      </w:r>
      <w:r>
        <w:rPr>
          <w:rtl/>
        </w:rPr>
        <w:t xml:space="preserve"> </w:t>
      </w:r>
      <w:r>
        <w:rPr>
          <w:rFonts w:hint="cs"/>
          <w:rtl/>
        </w:rPr>
        <w:t>סי'</w:t>
      </w:r>
      <w:r>
        <w:rPr>
          <w:rtl/>
        </w:rPr>
        <w:t xml:space="preserve"> י</w:t>
      </w:r>
      <w:r>
        <w:rPr>
          <w:rFonts w:hint="cs"/>
          <w:rtl/>
        </w:rPr>
        <w:t>"</w:t>
      </w:r>
      <w:r>
        <w:rPr>
          <w:rtl/>
        </w:rPr>
        <w:t xml:space="preserve">א </w:t>
      </w:r>
      <w:r>
        <w:rPr>
          <w:rFonts w:hint="cs"/>
          <w:rtl/>
        </w:rPr>
        <w:t>סעי' ב', רק לבני ספרד)</w:t>
      </w:r>
      <w:r w:rsidRPr="007528D7">
        <w:rPr>
          <w:rFonts w:eastAsia="SimSun" w:hint="cs"/>
          <w:rtl/>
          <w:lang w:eastAsia="zh-CN"/>
        </w:rPr>
        <w:t>.</w:t>
      </w:r>
    </w:p>
    <w:p w14:paraId="5F1E0892" w14:textId="77777777" w:rsidR="00511EB0" w:rsidRDefault="007528D7" w:rsidP="00AF0B1D">
      <w:pPr>
        <w:numPr>
          <w:ilvl w:val="2"/>
          <w:numId w:val="29"/>
        </w:numPr>
        <w:jc w:val="both"/>
        <w:rPr>
          <w:rFonts w:eastAsia="SimSun"/>
          <w:lang w:eastAsia="zh-CN"/>
        </w:rPr>
      </w:pPr>
      <w:r w:rsidRPr="00EF0458">
        <w:rPr>
          <w:rFonts w:eastAsia="SimSun" w:hint="cs"/>
          <w:rtl/>
          <w:lang w:eastAsia="zh-CN"/>
        </w:rPr>
        <w:t>עד חצות היום</w:t>
      </w:r>
      <w:r>
        <w:rPr>
          <w:rFonts w:eastAsia="SimSun" w:hint="cs"/>
          <w:rtl/>
          <w:lang w:eastAsia="zh-CN"/>
        </w:rPr>
        <w:t xml:space="preserve"> [בני אשכנז]</w:t>
      </w:r>
      <w:r w:rsidR="00511EB0">
        <w:rPr>
          <w:rFonts w:eastAsia="SimSun" w:hint="cs"/>
          <w:rtl/>
          <w:lang w:eastAsia="zh-CN"/>
        </w:rPr>
        <w:t>.</w:t>
      </w:r>
    </w:p>
    <w:p w14:paraId="1E3BAA00" w14:textId="77777777" w:rsidR="00511EB0" w:rsidRDefault="007528D7" w:rsidP="00AF0B1D">
      <w:pPr>
        <w:numPr>
          <w:ilvl w:val="3"/>
          <w:numId w:val="29"/>
        </w:numPr>
        <w:jc w:val="both"/>
        <w:rPr>
          <w:rFonts w:eastAsia="SimSun"/>
          <w:lang w:eastAsia="zh-CN"/>
        </w:rPr>
      </w:pPr>
      <w:r w:rsidRPr="00EF0458">
        <w:rPr>
          <w:rFonts w:eastAsia="SimSun" w:hint="cs"/>
          <w:u w:val="single"/>
          <w:rtl/>
          <w:lang w:eastAsia="zh-CN"/>
        </w:rPr>
        <w:t>רמ"א</w:t>
      </w:r>
      <w:r w:rsidRPr="00EF0458">
        <w:rPr>
          <w:rFonts w:eastAsia="SimSun" w:hint="cs"/>
          <w:rtl/>
          <w:lang w:eastAsia="zh-CN"/>
        </w:rPr>
        <w:t xml:space="preserve"> (סעי' א'</w:t>
      </w:r>
      <w:r w:rsidR="00511EB0">
        <w:rPr>
          <w:rFonts w:eastAsia="SimSun" w:hint="cs"/>
          <w:rtl/>
          <w:lang w:eastAsia="zh-CN"/>
        </w:rPr>
        <w:t xml:space="preserve">) </w:t>
      </w:r>
      <w:r w:rsidR="00511EB0">
        <w:rPr>
          <w:rFonts w:eastAsia="SimSun"/>
          <w:rtl/>
          <w:lang w:eastAsia="zh-CN"/>
        </w:rPr>
        <w:t>–</w:t>
      </w:r>
      <w:r w:rsidRPr="00EF0458">
        <w:rPr>
          <w:rFonts w:eastAsia="SimSun" w:hint="cs"/>
          <w:rtl/>
          <w:lang w:eastAsia="zh-CN"/>
        </w:rPr>
        <w:t xml:space="preserve"> "</w:t>
      </w:r>
      <w:r w:rsidRPr="00EF0458">
        <w:rPr>
          <w:rFonts w:eastAsia="SimSun"/>
          <w:rtl/>
          <w:lang w:eastAsia="zh-CN"/>
        </w:rPr>
        <w:t>ויש מחמירין עד חצות היום ולא יותר</w:t>
      </w:r>
      <w:r w:rsidRPr="00EF0458">
        <w:rPr>
          <w:rFonts w:eastAsia="SimSun" w:hint="cs"/>
          <w:rtl/>
          <w:lang w:eastAsia="zh-CN"/>
        </w:rPr>
        <w:t>"</w:t>
      </w:r>
      <w:r w:rsidR="00511EB0">
        <w:rPr>
          <w:rFonts w:eastAsia="SimSun" w:hint="cs"/>
          <w:rtl/>
          <w:lang w:eastAsia="zh-CN"/>
        </w:rPr>
        <w:t>.</w:t>
      </w:r>
    </w:p>
    <w:p w14:paraId="76ABADA8" w14:textId="0D723C67" w:rsidR="00C21B4B" w:rsidRPr="00C21B4B" w:rsidRDefault="00C21B4B" w:rsidP="00AF0B1D">
      <w:pPr>
        <w:numPr>
          <w:ilvl w:val="3"/>
          <w:numId w:val="29"/>
        </w:numPr>
        <w:jc w:val="both"/>
        <w:rPr>
          <w:rFonts w:eastAsia="SimSun"/>
          <w:lang w:eastAsia="zh-CN"/>
        </w:rPr>
      </w:pPr>
      <w:r w:rsidRPr="001739F6">
        <w:rPr>
          <w:rFonts w:eastAsia="SimSun" w:hint="cs"/>
          <w:u w:val="single"/>
          <w:rtl/>
          <w:lang w:eastAsia="zh-CN"/>
        </w:rPr>
        <w:t>יעב"ץ</w:t>
      </w:r>
      <w:r>
        <w:rPr>
          <w:rFonts w:eastAsia="SimSun" w:hint="cs"/>
          <w:rtl/>
          <w:lang w:eastAsia="zh-CN"/>
        </w:rPr>
        <w:t xml:space="preserve"> (סידור בית יעקב שער השלכת דלת ב' חלון ה' אות ב', ח"ב עמ' קצ"ג) </w:t>
      </w:r>
      <w:r>
        <w:rPr>
          <w:rFonts w:eastAsia="SimSun"/>
          <w:rtl/>
          <w:lang w:eastAsia="zh-CN"/>
        </w:rPr>
        <w:t>–</w:t>
      </w:r>
      <w:r>
        <w:rPr>
          <w:rFonts w:eastAsia="SimSun" w:hint="cs"/>
          <w:rtl/>
          <w:lang w:eastAsia="zh-CN"/>
        </w:rPr>
        <w:t xml:space="preserve"> "ולא ביומו עד חצות".</w:t>
      </w:r>
    </w:p>
    <w:p w14:paraId="71F5771F" w14:textId="6EB37C12" w:rsidR="00C24CE0" w:rsidRDefault="00C24CE0" w:rsidP="00AF0B1D">
      <w:pPr>
        <w:numPr>
          <w:ilvl w:val="3"/>
          <w:numId w:val="29"/>
        </w:numPr>
        <w:jc w:val="both"/>
        <w:rPr>
          <w:rFonts w:eastAsia="SimSun"/>
          <w:lang w:eastAsia="zh-CN"/>
        </w:rPr>
      </w:pPr>
      <w:r w:rsidRPr="00C24CE0">
        <w:rPr>
          <w:rFonts w:eastAsia="SimSun"/>
          <w:u w:val="single"/>
          <w:rtl/>
          <w:lang w:eastAsia="zh-CN"/>
        </w:rPr>
        <w:t>שלחן שלמה</w:t>
      </w:r>
      <w:r w:rsidRPr="00C24CE0">
        <w:rPr>
          <w:rFonts w:eastAsia="SimSun"/>
          <w:rtl/>
          <w:lang w:eastAsia="zh-CN"/>
        </w:rPr>
        <w:t xml:space="preserve"> (סעי' א'</w:t>
      </w:r>
      <w:r w:rsidR="00291797">
        <w:rPr>
          <w:rFonts w:eastAsia="SimSun" w:hint="cs"/>
          <w:rtl/>
          <w:lang w:eastAsia="zh-CN"/>
        </w:rPr>
        <w:t>, סי' תקנ"א סעי' י"ב</w:t>
      </w:r>
      <w:r>
        <w:rPr>
          <w:rFonts w:eastAsia="SimSun" w:hint="cs"/>
          <w:rtl/>
          <w:lang w:eastAsia="zh-CN"/>
        </w:rPr>
        <w:t>).</w:t>
      </w:r>
    </w:p>
    <w:p w14:paraId="70E7D825" w14:textId="77777777" w:rsidR="00590CF9" w:rsidRPr="00590CF9" w:rsidRDefault="005B13AB" w:rsidP="00AF0B1D">
      <w:pPr>
        <w:numPr>
          <w:ilvl w:val="3"/>
          <w:numId w:val="29"/>
        </w:numPr>
        <w:jc w:val="both"/>
        <w:rPr>
          <w:rFonts w:eastAsia="SimSun"/>
          <w:lang w:eastAsia="zh-CN"/>
        </w:rPr>
      </w:pPr>
      <w:r w:rsidRPr="005B13AB">
        <w:rPr>
          <w:rFonts w:eastAsia="SimSun"/>
          <w:u w:val="single"/>
          <w:rtl/>
          <w:lang w:eastAsia="zh-CN"/>
        </w:rPr>
        <w:t>דרך החיים</w:t>
      </w:r>
      <w:r w:rsidRPr="005B13AB">
        <w:rPr>
          <w:rFonts w:eastAsia="SimSun"/>
          <w:rtl/>
          <w:lang w:eastAsia="zh-CN"/>
        </w:rPr>
        <w:t xml:space="preserve"> (בין המצרים סי' קל"</w:t>
      </w:r>
      <w:r>
        <w:rPr>
          <w:rFonts w:eastAsia="SimSun" w:hint="cs"/>
          <w:rtl/>
          <w:lang w:eastAsia="zh-CN"/>
        </w:rPr>
        <w:t>ז</w:t>
      </w:r>
      <w:r w:rsidRPr="005B13AB">
        <w:rPr>
          <w:rFonts w:eastAsia="SimSun"/>
          <w:rtl/>
          <w:lang w:eastAsia="zh-CN"/>
        </w:rPr>
        <w:t xml:space="preserve"> אות </w:t>
      </w:r>
      <w:r>
        <w:rPr>
          <w:rFonts w:eastAsia="SimSun" w:hint="cs"/>
          <w:rtl/>
          <w:lang w:eastAsia="zh-CN"/>
        </w:rPr>
        <w:t>ב</w:t>
      </w:r>
      <w:r w:rsidRPr="005B13AB">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5B13AB">
        <w:rPr>
          <w:rFonts w:eastAsia="SimSun"/>
          <w:rtl/>
          <w:lang w:eastAsia="zh-CN"/>
        </w:rPr>
        <w:t>וכן ביום עשירי עד אחר חצות אסור</w:t>
      </w:r>
      <w:r>
        <w:rPr>
          <w:rFonts w:eastAsia="SimSun" w:hint="cs"/>
          <w:rtl/>
          <w:lang w:eastAsia="zh-CN"/>
        </w:rPr>
        <w:t>".</w:t>
      </w:r>
    </w:p>
    <w:p w14:paraId="095BF543" w14:textId="77777777" w:rsidR="00511EB0" w:rsidRDefault="007528D7" w:rsidP="00AF0B1D">
      <w:pPr>
        <w:numPr>
          <w:ilvl w:val="3"/>
          <w:numId w:val="29"/>
        </w:numPr>
        <w:jc w:val="both"/>
        <w:rPr>
          <w:rFonts w:eastAsia="SimSun"/>
          <w:lang w:eastAsia="zh-CN"/>
        </w:rPr>
      </w:pPr>
      <w:r w:rsidRPr="002C2506">
        <w:rPr>
          <w:rFonts w:eastAsia="SimSun" w:hint="cs"/>
          <w:u w:val="single"/>
          <w:rtl/>
          <w:lang w:eastAsia="zh-CN"/>
        </w:rPr>
        <w:t>ח"א</w:t>
      </w:r>
      <w:r>
        <w:rPr>
          <w:rFonts w:eastAsia="SimSun" w:hint="cs"/>
          <w:rtl/>
          <w:lang w:eastAsia="zh-CN"/>
        </w:rPr>
        <w:t xml:space="preserve"> (כלל קל"ה סעי' כ"ג)</w:t>
      </w:r>
      <w:r w:rsidR="00511EB0">
        <w:rPr>
          <w:rFonts w:eastAsia="SimSun" w:hint="cs"/>
          <w:rtl/>
          <w:lang w:eastAsia="zh-CN"/>
        </w:rPr>
        <w:t>.</w:t>
      </w:r>
    </w:p>
    <w:p w14:paraId="27DCBB85" w14:textId="66EB2549" w:rsidR="00511EB0" w:rsidRPr="00961254" w:rsidRDefault="007528D7" w:rsidP="00AF0B1D">
      <w:pPr>
        <w:numPr>
          <w:ilvl w:val="3"/>
          <w:numId w:val="29"/>
        </w:numPr>
        <w:jc w:val="both"/>
        <w:rPr>
          <w:rFonts w:eastAsia="SimSun"/>
          <w:lang w:eastAsia="zh-CN"/>
        </w:rPr>
      </w:pPr>
      <w:r w:rsidRPr="00961254">
        <w:rPr>
          <w:rFonts w:eastAsia="SimSun" w:hint="cs"/>
          <w:u w:val="single"/>
          <w:rtl/>
          <w:lang w:eastAsia="zh-CN"/>
        </w:rPr>
        <w:t>ערה"ש</w:t>
      </w:r>
      <w:r w:rsidRPr="00961254">
        <w:rPr>
          <w:rFonts w:eastAsia="SimSun" w:hint="cs"/>
          <w:rtl/>
          <w:lang w:eastAsia="zh-CN"/>
        </w:rPr>
        <w:t xml:space="preserve"> (סעי' ב', סי' תקנ"א סעי' ט"ז)</w:t>
      </w:r>
      <w:r w:rsidR="00961254" w:rsidRPr="00961254">
        <w:rPr>
          <w:rFonts w:eastAsia="SimSun" w:hint="cs"/>
          <w:rtl/>
          <w:lang w:eastAsia="zh-CN"/>
        </w:rPr>
        <w:t xml:space="preserve"> </w:t>
      </w:r>
      <w:r w:rsidR="00961254" w:rsidRPr="00961254">
        <w:rPr>
          <w:rFonts w:eastAsia="SimSun"/>
          <w:rtl/>
          <w:lang w:eastAsia="zh-CN"/>
        </w:rPr>
        <w:t>–</w:t>
      </w:r>
      <w:r w:rsidR="00961254" w:rsidRPr="00961254">
        <w:rPr>
          <w:rFonts w:eastAsia="SimSun" w:hint="cs"/>
          <w:rtl/>
          <w:lang w:eastAsia="zh-CN"/>
        </w:rPr>
        <w:t xml:space="preserve"> "</w:t>
      </w:r>
      <w:r w:rsidR="00961254" w:rsidRPr="00961254">
        <w:rPr>
          <w:rFonts w:eastAsia="SimSun"/>
          <w:rtl/>
          <w:lang w:eastAsia="zh-CN"/>
        </w:rPr>
        <w:t>ויש מחמירין עד חצות היום ולא יותר וכן המנהג שלנו</w:t>
      </w:r>
      <w:r w:rsidR="00961254" w:rsidRPr="00961254">
        <w:rPr>
          <w:rFonts w:eastAsia="SimSun" w:hint="cs"/>
          <w:rtl/>
          <w:lang w:eastAsia="zh-CN"/>
        </w:rPr>
        <w:t>"</w:t>
      </w:r>
      <w:r w:rsidR="00511EB0" w:rsidRPr="00961254">
        <w:rPr>
          <w:rFonts w:eastAsia="SimSun" w:hint="cs"/>
          <w:rtl/>
          <w:lang w:eastAsia="zh-CN"/>
        </w:rPr>
        <w:t>.</w:t>
      </w:r>
    </w:p>
    <w:p w14:paraId="5A12AF49" w14:textId="77777777" w:rsidR="00511EB0" w:rsidRDefault="007528D7" w:rsidP="00AF0B1D">
      <w:pPr>
        <w:numPr>
          <w:ilvl w:val="3"/>
          <w:numId w:val="29"/>
        </w:numPr>
        <w:jc w:val="both"/>
        <w:rPr>
          <w:rFonts w:eastAsia="SimSun"/>
          <w:lang w:eastAsia="zh-CN"/>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מ"ז</w:t>
      </w:r>
      <w:r>
        <w:rPr>
          <w:rFonts w:eastAsia="SimSun"/>
          <w:rtl/>
          <w:lang w:eastAsia="zh-CN"/>
        </w:rPr>
        <w:t xml:space="preserve"> אות א', </w:t>
      </w:r>
      <w:r>
        <w:rPr>
          <w:rFonts w:eastAsia="SimSun" w:hint="cs"/>
          <w:rtl/>
          <w:lang w:eastAsia="zh-CN"/>
        </w:rPr>
        <w:t xml:space="preserve">אות ב', </w:t>
      </w:r>
      <w:r>
        <w:rPr>
          <w:rFonts w:eastAsia="SimSun"/>
          <w:rtl/>
          <w:lang w:eastAsia="zh-CN"/>
        </w:rPr>
        <w:t xml:space="preserve">בין המצרים תשנ"ט עמ' </w:t>
      </w:r>
      <w:r>
        <w:rPr>
          <w:rFonts w:eastAsia="SimSun" w:hint="cs"/>
          <w:rtl/>
          <w:lang w:eastAsia="zh-CN"/>
        </w:rPr>
        <w:t>ל"ו</w:t>
      </w:r>
      <w:r>
        <w:rPr>
          <w:rFonts w:eastAsia="SimSun"/>
          <w:rtl/>
          <w:lang w:eastAsia="zh-CN"/>
        </w:rPr>
        <w:t xml:space="preserve"> אות א'</w:t>
      </w:r>
      <w:r>
        <w:rPr>
          <w:rFonts w:eastAsia="SimSun" w:hint="cs"/>
          <w:rtl/>
          <w:lang w:eastAsia="zh-CN"/>
        </w:rPr>
        <w:t>, אות ב'</w:t>
      </w:r>
      <w:r>
        <w:rPr>
          <w:rFonts w:eastAsia="SimSun"/>
          <w:rtl/>
          <w:lang w:eastAsia="zh-CN"/>
        </w:rPr>
        <w:t>)</w:t>
      </w:r>
      <w:r w:rsidR="00511EB0">
        <w:rPr>
          <w:rFonts w:eastAsia="SimSun" w:hint="cs"/>
          <w:rtl/>
          <w:lang w:eastAsia="zh-CN"/>
        </w:rPr>
        <w:t>.</w:t>
      </w:r>
    </w:p>
    <w:p w14:paraId="19DB78C9" w14:textId="77777777" w:rsidR="007528D7" w:rsidRPr="00EF0458" w:rsidRDefault="007528D7" w:rsidP="00AF0B1D">
      <w:pPr>
        <w:numPr>
          <w:ilvl w:val="3"/>
          <w:numId w:val="29"/>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 פרק פ"ט סעי' א', סעי' ב')</w:t>
      </w:r>
      <w:r w:rsidRPr="00EF0458">
        <w:rPr>
          <w:rFonts w:eastAsia="SimSun" w:hint="cs"/>
          <w:rtl/>
          <w:lang w:eastAsia="zh-CN"/>
        </w:rPr>
        <w:t>.</w:t>
      </w:r>
    </w:p>
    <w:p w14:paraId="13B574C3" w14:textId="77777777" w:rsidR="00511EB0" w:rsidRDefault="007528D7" w:rsidP="00AF0B1D">
      <w:pPr>
        <w:numPr>
          <w:ilvl w:val="2"/>
          <w:numId w:val="29"/>
        </w:numPr>
        <w:jc w:val="both"/>
        <w:rPr>
          <w:rFonts w:eastAsia="SimSun"/>
          <w:lang w:eastAsia="zh-CN"/>
        </w:rPr>
      </w:pPr>
      <w:r w:rsidRPr="00EF0458">
        <w:rPr>
          <w:rFonts w:eastAsia="SimSun" w:hint="cs"/>
          <w:rtl/>
          <w:lang w:eastAsia="zh-CN"/>
        </w:rPr>
        <w:t>יר"ש ראוי להחמיר</w:t>
      </w:r>
      <w:r w:rsidR="00511EB0">
        <w:rPr>
          <w:rFonts w:eastAsia="SimSun" w:hint="cs"/>
          <w:rtl/>
          <w:lang w:eastAsia="zh-CN"/>
        </w:rPr>
        <w:t>.</w:t>
      </w:r>
    </w:p>
    <w:p w14:paraId="334D2A18" w14:textId="77777777" w:rsidR="00511EB0" w:rsidRDefault="007528D7" w:rsidP="00AF0B1D">
      <w:pPr>
        <w:numPr>
          <w:ilvl w:val="3"/>
          <w:numId w:val="29"/>
        </w:numPr>
        <w:jc w:val="both"/>
        <w:rPr>
          <w:rFonts w:eastAsia="SimSun"/>
          <w:lang w:eastAsia="zh-CN"/>
        </w:rPr>
      </w:pPr>
      <w:r w:rsidRPr="00EF0458">
        <w:rPr>
          <w:rFonts w:eastAsia="SimSun"/>
          <w:u w:val="single"/>
          <w:rtl/>
          <w:lang w:eastAsia="zh-CN"/>
        </w:rPr>
        <w:t>א"ר</w:t>
      </w:r>
      <w:r w:rsidRPr="00EF0458">
        <w:rPr>
          <w:rFonts w:eastAsia="SimSun"/>
          <w:rtl/>
          <w:lang w:eastAsia="zh-CN"/>
        </w:rPr>
        <w:t xml:space="preserve"> (ס"ק </w:t>
      </w:r>
      <w:r w:rsidRPr="00EF0458">
        <w:rPr>
          <w:rFonts w:eastAsia="SimSun" w:hint="cs"/>
          <w:rtl/>
          <w:lang w:eastAsia="zh-CN"/>
        </w:rPr>
        <w:t>ב</w:t>
      </w:r>
      <w:r w:rsidRPr="00EF0458">
        <w:rPr>
          <w:rFonts w:eastAsia="SimSun"/>
          <w:rtl/>
          <w:lang w:eastAsia="zh-CN"/>
        </w:rPr>
        <w:t>'</w:t>
      </w:r>
      <w:r w:rsidR="00511EB0">
        <w:rPr>
          <w:rFonts w:eastAsia="SimSun" w:hint="cs"/>
          <w:rtl/>
          <w:lang w:eastAsia="zh-CN"/>
        </w:rPr>
        <w:t xml:space="preserve">) </w:t>
      </w:r>
      <w:r w:rsidR="00511EB0">
        <w:rPr>
          <w:rFonts w:eastAsia="SimSun"/>
          <w:rtl/>
          <w:lang w:eastAsia="zh-CN"/>
        </w:rPr>
        <w:t>–</w:t>
      </w:r>
      <w:r w:rsidRPr="00EF0458">
        <w:rPr>
          <w:rFonts w:eastAsia="SimSun" w:hint="cs"/>
          <w:rtl/>
          <w:lang w:eastAsia="zh-CN"/>
        </w:rPr>
        <w:t xml:space="preserve"> "</w:t>
      </w:r>
      <w:r w:rsidRPr="00EF0458">
        <w:rPr>
          <w:rFonts w:eastAsia="SimSun"/>
          <w:rtl/>
          <w:lang w:eastAsia="zh-CN"/>
        </w:rPr>
        <w:t>ולדינא משמע מב"ח [ס"א] להחמיר כל היום, וכן ראוי לעשות כן לתלמידי חכמים ופרושים</w:t>
      </w:r>
      <w:r w:rsidRPr="00EF0458">
        <w:rPr>
          <w:rFonts w:eastAsia="SimSun" w:hint="cs"/>
          <w:rtl/>
          <w:lang w:eastAsia="zh-CN"/>
        </w:rPr>
        <w:t>"</w:t>
      </w:r>
      <w:r w:rsidR="00511EB0">
        <w:rPr>
          <w:rFonts w:eastAsia="SimSun" w:hint="cs"/>
          <w:rtl/>
          <w:lang w:eastAsia="zh-CN"/>
        </w:rPr>
        <w:t>.</w:t>
      </w:r>
    </w:p>
    <w:p w14:paraId="385D7DCE" w14:textId="5C44B77D" w:rsidR="007A5D2A" w:rsidRPr="007A5D2A" w:rsidRDefault="007A5D2A" w:rsidP="00AF0B1D">
      <w:pPr>
        <w:numPr>
          <w:ilvl w:val="3"/>
          <w:numId w:val="29"/>
        </w:numPr>
        <w:jc w:val="both"/>
        <w:rPr>
          <w:rFonts w:eastAsia="SimSun"/>
          <w:lang w:eastAsia="zh-CN"/>
        </w:rPr>
      </w:pPr>
      <w:r w:rsidRPr="007A5D2A">
        <w:rPr>
          <w:rFonts w:eastAsia="SimSun"/>
          <w:u w:val="single"/>
          <w:rtl/>
          <w:lang w:eastAsia="zh-CN"/>
        </w:rPr>
        <w:t>בגדי ישע</w:t>
      </w:r>
      <w:r w:rsidRPr="007A5D2A">
        <w:rPr>
          <w:rFonts w:eastAsia="SimSun"/>
          <w:rtl/>
          <w:lang w:eastAsia="zh-CN"/>
        </w:rPr>
        <w:t xml:space="preserve"> </w:t>
      </w:r>
      <w:r w:rsidRPr="007A5D2A">
        <w:rPr>
          <w:rFonts w:eastAsia="SimSun" w:hint="cs"/>
          <w:rtl/>
          <w:lang w:eastAsia="zh-CN"/>
        </w:rPr>
        <w:t xml:space="preserve">(על סעי' א') </w:t>
      </w:r>
      <w:r w:rsidRPr="007A5D2A">
        <w:rPr>
          <w:rFonts w:eastAsia="SimSun"/>
          <w:rtl/>
          <w:lang w:eastAsia="zh-CN"/>
        </w:rPr>
        <w:t>–</w:t>
      </w:r>
      <w:r w:rsidRPr="007A5D2A">
        <w:rPr>
          <w:rFonts w:eastAsia="SimSun" w:hint="cs"/>
          <w:rtl/>
          <w:lang w:eastAsia="zh-CN"/>
        </w:rPr>
        <w:t xml:space="preserve"> "</w:t>
      </w:r>
      <w:r w:rsidRPr="007A5D2A">
        <w:rPr>
          <w:rFonts w:eastAsia="SimSun"/>
          <w:rtl/>
          <w:lang w:eastAsia="zh-CN"/>
        </w:rPr>
        <w:t>ב"ח. וכתב עוד שיש לנהוג כל יום עשירי ודלא כמ"ש הרמ"א רק עד חצות וכן ראוי לעשות לת"ח ופרושים</w:t>
      </w:r>
      <w:r w:rsidRPr="007A5D2A">
        <w:rPr>
          <w:rFonts w:eastAsia="SimSun" w:hint="cs"/>
          <w:rtl/>
          <w:lang w:eastAsia="zh-CN"/>
        </w:rPr>
        <w:t>".</w:t>
      </w:r>
    </w:p>
    <w:p w14:paraId="0BF1F521" w14:textId="3A63B7E9" w:rsidR="007A5D2A" w:rsidRPr="007A5D2A" w:rsidRDefault="007A5D2A" w:rsidP="00AF0B1D">
      <w:pPr>
        <w:numPr>
          <w:ilvl w:val="3"/>
          <w:numId w:val="29"/>
        </w:numPr>
        <w:jc w:val="both"/>
        <w:rPr>
          <w:rFonts w:eastAsia="SimSun"/>
          <w:lang w:eastAsia="zh-CN"/>
        </w:rPr>
      </w:pPr>
      <w:r w:rsidRPr="007A5D2A">
        <w:rPr>
          <w:rFonts w:eastAsia="SimSun"/>
          <w:u w:val="single"/>
          <w:rtl/>
          <w:lang w:eastAsia="zh-CN"/>
        </w:rPr>
        <w:t>מחזיק ברכה</w:t>
      </w:r>
      <w:r w:rsidRPr="007A5D2A">
        <w:rPr>
          <w:rFonts w:eastAsia="SimSun"/>
          <w:rtl/>
          <w:lang w:eastAsia="zh-CN"/>
        </w:rPr>
        <w:t xml:space="preserve"> </w:t>
      </w:r>
      <w:r w:rsidRPr="007A5D2A">
        <w:rPr>
          <w:rFonts w:eastAsia="SimSun" w:hint="cs"/>
          <w:rtl/>
          <w:lang w:eastAsia="zh-CN"/>
        </w:rPr>
        <w:t xml:space="preserve">(ס"ק ב') </w:t>
      </w:r>
      <w:r w:rsidRPr="007A5D2A">
        <w:rPr>
          <w:rFonts w:eastAsia="SimSun"/>
          <w:rtl/>
          <w:lang w:eastAsia="zh-CN"/>
        </w:rPr>
        <w:t>–</w:t>
      </w:r>
      <w:r w:rsidRPr="007A5D2A">
        <w:rPr>
          <w:rFonts w:eastAsia="SimSun" w:hint="cs"/>
          <w:rtl/>
          <w:lang w:eastAsia="zh-CN"/>
        </w:rPr>
        <w:t xml:space="preserve"> "</w:t>
      </w:r>
      <w:r w:rsidRPr="007A5D2A">
        <w:rPr>
          <w:rFonts w:eastAsia="SimSun"/>
          <w:rtl/>
          <w:lang w:eastAsia="zh-CN"/>
        </w:rPr>
        <w:t>הגהה עד חצות היום וכו' ויראי ה' נהגו להחמיר כל היום כולו</w:t>
      </w:r>
      <w:r w:rsidRPr="007A5D2A">
        <w:rPr>
          <w:rFonts w:eastAsia="SimSun" w:hint="cs"/>
          <w:rtl/>
          <w:lang w:eastAsia="zh-CN"/>
        </w:rPr>
        <w:t>".</w:t>
      </w:r>
    </w:p>
    <w:p w14:paraId="3254989C" w14:textId="6A564DC2" w:rsidR="00511EB0" w:rsidRDefault="007528D7" w:rsidP="00AF0B1D">
      <w:pPr>
        <w:numPr>
          <w:ilvl w:val="3"/>
          <w:numId w:val="29"/>
        </w:numPr>
        <w:jc w:val="both"/>
        <w:rPr>
          <w:rFonts w:eastAsia="SimSun"/>
          <w:lang w:eastAsia="zh-CN"/>
        </w:rPr>
      </w:pPr>
      <w:r w:rsidRPr="00EF0458">
        <w:rPr>
          <w:rFonts w:eastAsia="SimSun" w:hint="cs"/>
          <w:u w:val="single"/>
          <w:rtl/>
          <w:lang w:eastAsia="zh-CN"/>
        </w:rPr>
        <w:t>שע"ת</w:t>
      </w:r>
      <w:r w:rsidRPr="00EF0458">
        <w:rPr>
          <w:rFonts w:eastAsia="SimSun" w:hint="cs"/>
          <w:rtl/>
          <w:lang w:eastAsia="zh-CN"/>
        </w:rPr>
        <w:t xml:space="preserve"> (ס"ק ב'</w:t>
      </w:r>
      <w:r w:rsidR="00511EB0">
        <w:rPr>
          <w:rFonts w:eastAsia="SimSun" w:hint="cs"/>
          <w:rtl/>
          <w:lang w:eastAsia="zh-CN"/>
        </w:rPr>
        <w:t xml:space="preserve">) </w:t>
      </w:r>
      <w:r w:rsidR="00511EB0">
        <w:rPr>
          <w:rFonts w:eastAsia="SimSun"/>
          <w:rtl/>
          <w:lang w:eastAsia="zh-CN"/>
        </w:rPr>
        <w:t>–</w:t>
      </w:r>
      <w:r w:rsidRPr="00EF0458">
        <w:rPr>
          <w:rFonts w:eastAsia="SimSun" w:hint="cs"/>
          <w:rtl/>
          <w:lang w:eastAsia="zh-CN"/>
        </w:rPr>
        <w:t xml:space="preserve"> "</w:t>
      </w:r>
      <w:r w:rsidRPr="00EF0458">
        <w:rPr>
          <w:rFonts w:eastAsia="SimSun"/>
          <w:rtl/>
          <w:lang w:eastAsia="zh-CN"/>
        </w:rPr>
        <w:t>כתב במח"ב שיראי ה' נהגו להחמיר כל היום כו', (וכ"כ בא"ר) דמב"ח משמע להחמיר כל היום וכן ראוי לעשות לת"ח ופרושים</w:t>
      </w:r>
      <w:r w:rsidRPr="00EF0458">
        <w:rPr>
          <w:rFonts w:eastAsia="SimSun" w:hint="cs"/>
          <w:rtl/>
          <w:lang w:eastAsia="zh-CN"/>
        </w:rPr>
        <w:t>"</w:t>
      </w:r>
      <w:r w:rsidR="00511EB0">
        <w:rPr>
          <w:rFonts w:eastAsia="SimSun" w:hint="cs"/>
          <w:rtl/>
          <w:lang w:eastAsia="zh-CN"/>
        </w:rPr>
        <w:t>.</w:t>
      </w:r>
    </w:p>
    <w:p w14:paraId="726F73DB" w14:textId="37703BB2" w:rsidR="007528D7" w:rsidRDefault="007528D7" w:rsidP="00AF0B1D">
      <w:pPr>
        <w:numPr>
          <w:ilvl w:val="3"/>
          <w:numId w:val="29"/>
        </w:numPr>
        <w:jc w:val="both"/>
        <w:rPr>
          <w:rFonts w:eastAsia="SimSun"/>
          <w:lang w:eastAsia="zh-CN"/>
        </w:rPr>
      </w:pPr>
      <w:r>
        <w:rPr>
          <w:u w:val="single"/>
          <w:rtl/>
        </w:rPr>
        <w:t>כה"ח</w:t>
      </w:r>
      <w:r>
        <w:rPr>
          <w:rtl/>
        </w:rPr>
        <w:t xml:space="preserve"> (ס"ק </w:t>
      </w:r>
      <w:r>
        <w:rPr>
          <w:rFonts w:hint="cs"/>
          <w:rtl/>
        </w:rPr>
        <w:t>י</w:t>
      </w:r>
      <w:r>
        <w:rPr>
          <w:rtl/>
        </w:rPr>
        <w:t>')</w:t>
      </w:r>
      <w:r w:rsidRPr="00EF0458">
        <w:rPr>
          <w:rFonts w:eastAsia="SimSun" w:hint="cs"/>
          <w:rtl/>
          <w:lang w:eastAsia="zh-CN"/>
        </w:rPr>
        <w:t>.</w:t>
      </w:r>
    </w:p>
    <w:p w14:paraId="67AEDF3F" w14:textId="45DC3AA9" w:rsidR="00FE45F1" w:rsidRPr="00EF0458" w:rsidRDefault="00FE45F1" w:rsidP="00AF0B1D">
      <w:pPr>
        <w:numPr>
          <w:ilvl w:val="3"/>
          <w:numId w:val="29"/>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י' סעי'</w:t>
      </w:r>
      <w:r>
        <w:rPr>
          <w:rFonts w:eastAsia="SimSun" w:hint="cs"/>
          <w:rtl/>
          <w:lang w:eastAsia="zh-CN"/>
        </w:rPr>
        <w:t xml:space="preserve"> ה') </w:t>
      </w:r>
      <w:r>
        <w:rPr>
          <w:rFonts w:eastAsia="SimSun"/>
          <w:rtl/>
          <w:lang w:eastAsia="zh-CN"/>
        </w:rPr>
        <w:t>–</w:t>
      </w:r>
      <w:r>
        <w:rPr>
          <w:rFonts w:eastAsia="SimSun" w:hint="cs"/>
          <w:rtl/>
          <w:lang w:eastAsia="zh-CN"/>
        </w:rPr>
        <w:t xml:space="preserve"> "</w:t>
      </w:r>
      <w:r w:rsidRPr="00FE45F1">
        <w:rPr>
          <w:rFonts w:eastAsia="SimSun"/>
          <w:rtl/>
          <w:lang w:eastAsia="zh-CN"/>
        </w:rPr>
        <w:t>וכן ראוי להחמיר לבעל נפש עכ"פ לענין בשר ויין</w:t>
      </w:r>
      <w:r>
        <w:rPr>
          <w:rFonts w:eastAsia="SimSun" w:hint="cs"/>
          <w:rtl/>
          <w:lang w:eastAsia="zh-CN"/>
        </w:rPr>
        <w:t>".</w:t>
      </w:r>
    </w:p>
    <w:p w14:paraId="38BC9AEF" w14:textId="77777777" w:rsidR="00511EB0" w:rsidRDefault="007528D7" w:rsidP="00AF0B1D">
      <w:pPr>
        <w:numPr>
          <w:ilvl w:val="2"/>
          <w:numId w:val="29"/>
        </w:numPr>
        <w:jc w:val="both"/>
        <w:rPr>
          <w:rFonts w:eastAsia="SimSun"/>
          <w:lang w:eastAsia="zh-CN"/>
        </w:rPr>
      </w:pPr>
      <w:r w:rsidRPr="00EF0458">
        <w:rPr>
          <w:rFonts w:eastAsia="SimSun" w:hint="cs"/>
          <w:rtl/>
          <w:lang w:eastAsia="zh-CN"/>
        </w:rPr>
        <w:t>המחמיר הרי זה משובח</w:t>
      </w:r>
      <w:r w:rsidR="00511EB0">
        <w:rPr>
          <w:rFonts w:eastAsia="SimSun" w:hint="cs"/>
          <w:rtl/>
          <w:lang w:eastAsia="zh-CN"/>
        </w:rPr>
        <w:t>.</w:t>
      </w:r>
    </w:p>
    <w:p w14:paraId="36909EC3" w14:textId="77777777" w:rsidR="007528D7" w:rsidRPr="00EF0458" w:rsidRDefault="007528D7" w:rsidP="00AF0B1D">
      <w:pPr>
        <w:numPr>
          <w:ilvl w:val="3"/>
          <w:numId w:val="29"/>
        </w:numPr>
        <w:jc w:val="both"/>
        <w:rPr>
          <w:rFonts w:eastAsia="SimSun"/>
          <w:lang w:eastAsia="zh-CN"/>
        </w:rPr>
      </w:pPr>
      <w:r w:rsidRPr="00EF0458">
        <w:rPr>
          <w:rFonts w:eastAsia="SimSun"/>
          <w:u w:val="single"/>
          <w:rtl/>
          <w:lang w:eastAsia="zh-CN"/>
        </w:rPr>
        <w:t>קיצור שו</w:t>
      </w:r>
      <w:r w:rsidRPr="00EF0458">
        <w:rPr>
          <w:rFonts w:eastAsia="SimSun" w:hint="cs"/>
          <w:u w:val="single"/>
          <w:rtl/>
          <w:lang w:eastAsia="zh-CN"/>
        </w:rPr>
        <w:t>"</w:t>
      </w:r>
      <w:r w:rsidRPr="00EF0458">
        <w:rPr>
          <w:rFonts w:eastAsia="SimSun"/>
          <w:u w:val="single"/>
          <w:rtl/>
          <w:lang w:eastAsia="zh-CN"/>
        </w:rPr>
        <w:t>ע</w:t>
      </w:r>
      <w:r w:rsidRPr="00EF0458">
        <w:rPr>
          <w:rFonts w:eastAsia="SimSun"/>
          <w:rtl/>
          <w:lang w:eastAsia="zh-CN"/>
        </w:rPr>
        <w:t xml:space="preserve"> </w:t>
      </w:r>
      <w:r w:rsidRPr="00EF0458">
        <w:rPr>
          <w:rFonts w:eastAsia="SimSun" w:hint="cs"/>
          <w:rtl/>
          <w:lang w:eastAsia="zh-CN"/>
        </w:rPr>
        <w:t>(</w:t>
      </w:r>
      <w:r w:rsidRPr="00EF0458">
        <w:rPr>
          <w:rFonts w:eastAsia="SimSun"/>
          <w:rtl/>
          <w:lang w:eastAsia="zh-CN"/>
        </w:rPr>
        <w:t>סי</w:t>
      </w:r>
      <w:r w:rsidRPr="00EF0458">
        <w:rPr>
          <w:rFonts w:eastAsia="SimSun" w:hint="cs"/>
          <w:rtl/>
          <w:lang w:eastAsia="zh-CN"/>
        </w:rPr>
        <w:t>'</w:t>
      </w:r>
      <w:r w:rsidRPr="00EF0458">
        <w:rPr>
          <w:rFonts w:eastAsia="SimSun"/>
          <w:rtl/>
          <w:lang w:eastAsia="zh-CN"/>
        </w:rPr>
        <w:t xml:space="preserve"> קכ</w:t>
      </w:r>
      <w:r w:rsidRPr="00EF0458">
        <w:rPr>
          <w:rFonts w:eastAsia="SimSun" w:hint="cs"/>
          <w:rtl/>
          <w:lang w:eastAsia="zh-CN"/>
        </w:rPr>
        <w:t>"</w:t>
      </w:r>
      <w:r w:rsidRPr="00EF0458">
        <w:rPr>
          <w:rFonts w:eastAsia="SimSun"/>
          <w:rtl/>
          <w:lang w:eastAsia="zh-CN"/>
        </w:rPr>
        <w:t xml:space="preserve">ד </w:t>
      </w:r>
      <w:r w:rsidRPr="00EF0458">
        <w:rPr>
          <w:rFonts w:eastAsia="SimSun" w:hint="cs"/>
          <w:rtl/>
          <w:lang w:eastAsia="zh-CN"/>
        </w:rPr>
        <w:t>סעי' כ'</w:t>
      </w:r>
      <w:r w:rsidR="00511EB0">
        <w:rPr>
          <w:rFonts w:eastAsia="SimSun" w:hint="cs"/>
          <w:rtl/>
          <w:lang w:eastAsia="zh-CN"/>
        </w:rPr>
        <w:t xml:space="preserve">) </w:t>
      </w:r>
      <w:r w:rsidR="00511EB0">
        <w:rPr>
          <w:rFonts w:eastAsia="SimSun"/>
          <w:rtl/>
          <w:lang w:eastAsia="zh-CN"/>
        </w:rPr>
        <w:t>–</w:t>
      </w:r>
      <w:r w:rsidRPr="00EF0458">
        <w:rPr>
          <w:rFonts w:eastAsia="SimSun" w:hint="cs"/>
          <w:rtl/>
          <w:lang w:eastAsia="zh-CN"/>
        </w:rPr>
        <w:t xml:space="preserve"> "</w:t>
      </w:r>
      <w:r w:rsidRPr="00EF0458">
        <w:rPr>
          <w:rFonts w:eastAsia="SimSun"/>
          <w:rtl/>
          <w:lang w:eastAsia="zh-CN"/>
        </w:rPr>
        <w:t>ומי שמחמיר על עצמו בכל הדברים הנזכרים כל יום העשירי הרי זה משובח</w:t>
      </w:r>
      <w:r w:rsidR="00511EB0">
        <w:rPr>
          <w:rFonts w:eastAsia="SimSun" w:hint="cs"/>
          <w:rtl/>
          <w:lang w:eastAsia="zh-CN"/>
        </w:rPr>
        <w:t>"</w:t>
      </w:r>
      <w:r w:rsidRPr="00EF0458">
        <w:rPr>
          <w:rFonts w:eastAsia="SimSun" w:hint="cs"/>
          <w:rtl/>
          <w:lang w:eastAsia="zh-CN"/>
        </w:rPr>
        <w:t>.</w:t>
      </w:r>
    </w:p>
    <w:p w14:paraId="652773CE" w14:textId="77777777" w:rsidR="007528D7" w:rsidRPr="00EF0458" w:rsidRDefault="007528D7" w:rsidP="007528D7">
      <w:pPr>
        <w:jc w:val="both"/>
        <w:rPr>
          <w:rFonts w:eastAsia="SimSun"/>
          <w:lang w:eastAsia="zh-CN"/>
        </w:rPr>
      </w:pPr>
    </w:p>
    <w:p w14:paraId="3592A54A" w14:textId="77777777" w:rsidR="007528D7" w:rsidRPr="00234DCF" w:rsidRDefault="007528D7" w:rsidP="00AF0B1D">
      <w:pPr>
        <w:numPr>
          <w:ilvl w:val="1"/>
          <w:numId w:val="29"/>
        </w:numPr>
        <w:jc w:val="both"/>
        <w:rPr>
          <w:rFonts w:eastAsia="SimSun"/>
          <w:lang w:eastAsia="zh-CN"/>
        </w:rPr>
      </w:pPr>
      <w:r w:rsidRPr="00234DCF">
        <w:rPr>
          <w:rFonts w:eastAsia="SimSun" w:hint="cs"/>
          <w:b/>
          <w:bCs/>
          <w:rtl/>
          <w:lang w:eastAsia="zh-CN"/>
        </w:rPr>
        <w:t>הגדר</w:t>
      </w:r>
      <w:r>
        <w:rPr>
          <w:rFonts w:eastAsia="SimSun" w:hint="cs"/>
          <w:rtl/>
          <w:lang w:eastAsia="zh-CN"/>
        </w:rPr>
        <w:t>.</w:t>
      </w:r>
    </w:p>
    <w:p w14:paraId="55DBE099" w14:textId="77777777" w:rsidR="007528D7" w:rsidRPr="00EF0458" w:rsidRDefault="007528D7" w:rsidP="00AF0B1D">
      <w:pPr>
        <w:numPr>
          <w:ilvl w:val="2"/>
          <w:numId w:val="29"/>
        </w:numPr>
        <w:jc w:val="both"/>
        <w:rPr>
          <w:rFonts w:eastAsia="SimSun"/>
          <w:lang w:eastAsia="zh-CN"/>
        </w:rPr>
      </w:pPr>
      <w:r w:rsidRPr="00234DCF">
        <w:rPr>
          <w:rFonts w:eastAsia="SimSun" w:hint="cs"/>
          <w:rtl/>
          <w:lang w:eastAsia="zh-CN"/>
        </w:rPr>
        <w:t xml:space="preserve">יותר קל מט' ימים </w:t>
      </w:r>
      <w:r w:rsidRPr="00234DCF">
        <w:rPr>
          <w:rFonts w:eastAsia="SimSun"/>
          <w:rtl/>
          <w:lang w:eastAsia="zh-CN"/>
        </w:rPr>
        <w:t>–</w:t>
      </w:r>
      <w:r w:rsidRPr="00234DCF">
        <w:rPr>
          <w:rFonts w:eastAsia="SimSun" w:hint="cs"/>
          <w:rtl/>
          <w:lang w:eastAsia="zh-CN"/>
        </w:rPr>
        <w:t xml:space="preserve"> </w:t>
      </w:r>
      <w:r w:rsidRPr="00234DCF">
        <w:rPr>
          <w:rFonts w:eastAsia="SimSun" w:hint="cs"/>
          <w:u w:val="single"/>
          <w:rtl/>
          <w:lang w:eastAsia="zh-CN"/>
        </w:rPr>
        <w:t>מג"א</w:t>
      </w:r>
      <w:r w:rsidRPr="00234DCF">
        <w:rPr>
          <w:rFonts w:eastAsia="SimSun" w:hint="cs"/>
          <w:rtl/>
          <w:lang w:eastAsia="zh-CN"/>
        </w:rPr>
        <w:t xml:space="preserve"> (ס"ק א', "</w:t>
      </w:r>
      <w:r w:rsidRPr="00234DCF">
        <w:rPr>
          <w:rFonts w:eastAsia="SimSun"/>
          <w:rtl/>
          <w:lang w:eastAsia="zh-CN"/>
        </w:rPr>
        <w:t>דלילה הזו קילא מר"ח אב</w:t>
      </w:r>
      <w:r w:rsidRPr="00234DCF">
        <w:rPr>
          <w:rFonts w:eastAsia="SimSun" w:hint="cs"/>
          <w:rtl/>
          <w:lang w:eastAsia="zh-CN"/>
        </w:rPr>
        <w:t xml:space="preserve">"), </w:t>
      </w:r>
      <w:r w:rsidRPr="00234DCF">
        <w:rPr>
          <w:rFonts w:eastAsia="SimSun" w:hint="cs"/>
          <w:u w:val="single"/>
          <w:rtl/>
          <w:lang w:eastAsia="zh-CN"/>
        </w:rPr>
        <w:t>א"ר</w:t>
      </w:r>
      <w:r w:rsidRPr="00234DCF">
        <w:rPr>
          <w:rFonts w:eastAsia="SimSun" w:hint="cs"/>
          <w:rtl/>
          <w:lang w:eastAsia="zh-CN"/>
        </w:rPr>
        <w:t xml:space="preserve"> (ס"ק א', ס"ק ב'), </w:t>
      </w:r>
      <w:r w:rsidRPr="00234DCF">
        <w:rPr>
          <w:rFonts w:eastAsia="SimSun" w:hint="cs"/>
          <w:u w:val="single"/>
          <w:rtl/>
          <w:lang w:eastAsia="zh-CN"/>
        </w:rPr>
        <w:t>מאמר מרדכי</w:t>
      </w:r>
      <w:r w:rsidRPr="00234DCF">
        <w:rPr>
          <w:rFonts w:eastAsia="SimSun" w:hint="cs"/>
          <w:rtl/>
          <w:lang w:eastAsia="zh-CN"/>
        </w:rPr>
        <w:t xml:space="preserve"> (ס"ק א'), </w:t>
      </w:r>
      <w:r w:rsidRPr="00234DCF">
        <w:rPr>
          <w:rFonts w:eastAsia="SimSun" w:hint="cs"/>
          <w:u w:val="single"/>
          <w:rtl/>
          <w:lang w:eastAsia="zh-CN"/>
        </w:rPr>
        <w:t>ערה"ש</w:t>
      </w:r>
      <w:r w:rsidRPr="00234DCF">
        <w:rPr>
          <w:rFonts w:eastAsia="SimSun" w:hint="cs"/>
          <w:rtl/>
          <w:lang w:eastAsia="zh-CN"/>
        </w:rPr>
        <w:t xml:space="preserve"> (סעי' </w:t>
      </w:r>
      <w:r>
        <w:rPr>
          <w:rFonts w:eastAsia="SimSun" w:hint="cs"/>
          <w:rtl/>
          <w:lang w:eastAsia="zh-CN"/>
        </w:rPr>
        <w:t>ב'),</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ב', "</w:t>
      </w:r>
      <w:r w:rsidRPr="00EF0458">
        <w:rPr>
          <w:rFonts w:eastAsia="SimSun"/>
          <w:rtl/>
          <w:lang w:eastAsia="zh-CN"/>
        </w:rPr>
        <w:t>דפשיטא דלילה הזו קילא מר"ח אב דמר"ח אב יש קצת אבלות מדינא דגמרא שממעטין בשמחה ומשא ומתן משא"כ בזה שמותר מדינא בכל</w:t>
      </w:r>
      <w:r w:rsidRPr="00EF0458">
        <w:rPr>
          <w:rFonts w:eastAsia="SimSun" w:hint="cs"/>
          <w:rtl/>
          <w:lang w:eastAsia="zh-CN"/>
        </w:rPr>
        <w:t>")</w:t>
      </w:r>
      <w:r>
        <w:rPr>
          <w:rFonts w:eastAsia="SimSun" w:hint="cs"/>
          <w:rtl/>
          <w:lang w:eastAsia="zh-CN"/>
        </w:rPr>
        <w:t xml:space="preserve">, </w:t>
      </w:r>
      <w:r>
        <w:rPr>
          <w:u w:val="single"/>
          <w:rtl/>
        </w:rPr>
        <w:t>כ</w:t>
      </w:r>
      <w:r>
        <w:rPr>
          <w:rFonts w:hint="cs"/>
          <w:u w:val="single"/>
          <w:rtl/>
        </w:rPr>
        <w:t>ה"</w:t>
      </w:r>
      <w:r>
        <w:rPr>
          <w:u w:val="single"/>
          <w:rtl/>
        </w:rPr>
        <w:t>ח</w:t>
      </w:r>
      <w:r>
        <w:rPr>
          <w:rtl/>
        </w:rPr>
        <w:t xml:space="preserve"> (ס</w:t>
      </w:r>
      <w:r>
        <w:rPr>
          <w:rFonts w:hint="cs"/>
          <w:rtl/>
        </w:rPr>
        <w:t>"ק ה')</w:t>
      </w:r>
      <w:r>
        <w:rPr>
          <w:rFonts w:eastAsia="SimSun" w:hint="cs"/>
          <w:rtl/>
          <w:lang w:eastAsia="zh-CN"/>
        </w:rPr>
        <w:t xml:space="preserve">, </w:t>
      </w:r>
      <w:r w:rsidRPr="00EF0458">
        <w:rPr>
          <w:rFonts w:eastAsia="SimSun"/>
          <w:u w:val="single"/>
          <w:rtl/>
          <w:lang w:eastAsia="zh-CN"/>
        </w:rPr>
        <w:t>שבט הלוי</w:t>
      </w:r>
      <w:r w:rsidRPr="00EF0458">
        <w:rPr>
          <w:rFonts w:eastAsia="SimSun"/>
          <w:rtl/>
          <w:lang w:eastAsia="zh-CN"/>
        </w:rPr>
        <w:t xml:space="preserve"> (</w:t>
      </w:r>
      <w:r w:rsidR="00CD1952">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ז סוף הע' 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 xml:space="preserve">ל"ו סוף הע' א', </w:t>
      </w:r>
      <w:r w:rsidR="00903BC8">
        <w:rPr>
          <w:rFonts w:eastAsia="SimSun" w:hint="cs"/>
          <w:rtl/>
          <w:lang w:eastAsia="zh-CN"/>
        </w:rPr>
        <w:t>לשונו מובא לקמן</w:t>
      </w:r>
      <w:r>
        <w:rPr>
          <w:rFonts w:eastAsia="SimSun" w:hint="cs"/>
          <w:rtl/>
          <w:lang w:eastAsia="zh-CN"/>
        </w:rPr>
        <w:t>)</w:t>
      </w:r>
      <w:r w:rsidRPr="00EF0458">
        <w:rPr>
          <w:rFonts w:eastAsia="SimSun" w:hint="cs"/>
          <w:rtl/>
          <w:lang w:eastAsia="zh-CN"/>
        </w:rPr>
        <w:t>.</w:t>
      </w:r>
    </w:p>
    <w:p w14:paraId="6F4429D1" w14:textId="77777777" w:rsidR="007528D7" w:rsidRPr="00EF0458" w:rsidRDefault="007528D7" w:rsidP="007528D7">
      <w:pPr>
        <w:jc w:val="both"/>
        <w:rPr>
          <w:rFonts w:eastAsia="SimSun"/>
          <w:lang w:eastAsia="zh-CN"/>
        </w:rPr>
      </w:pPr>
    </w:p>
    <w:p w14:paraId="250527C5"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בשר</w:t>
      </w:r>
      <w:r w:rsidRPr="00EF0458">
        <w:rPr>
          <w:rFonts w:eastAsia="SimSun" w:hint="cs"/>
          <w:rtl/>
          <w:lang w:eastAsia="zh-CN"/>
        </w:rPr>
        <w:t>.</w:t>
      </w:r>
    </w:p>
    <w:p w14:paraId="51D37952" w14:textId="3288F093" w:rsidR="007528D7" w:rsidRPr="00EF0458" w:rsidRDefault="00C24CE0" w:rsidP="00AF0B1D">
      <w:pPr>
        <w:numPr>
          <w:ilvl w:val="2"/>
          <w:numId w:val="29"/>
        </w:numPr>
        <w:jc w:val="both"/>
        <w:rPr>
          <w:rFonts w:eastAsia="SimSun"/>
          <w:lang w:eastAsia="zh-CN"/>
        </w:rPr>
      </w:pPr>
      <w:r>
        <w:rPr>
          <w:rFonts w:eastAsia="SimSun" w:hint="cs"/>
          <w:rtl/>
          <w:lang w:eastAsia="zh-CN"/>
        </w:rPr>
        <w:t xml:space="preserve">מחמיר: </w:t>
      </w:r>
      <w:r w:rsidR="007528D7" w:rsidRPr="00EF0458">
        <w:rPr>
          <w:rFonts w:eastAsia="SimSun" w:hint="cs"/>
          <w:rtl/>
          <w:lang w:eastAsia="zh-CN"/>
        </w:rPr>
        <w:t xml:space="preserve">מנהג כשר </w:t>
      </w:r>
      <w:r w:rsidR="007528D7" w:rsidRPr="00EF0458">
        <w:rPr>
          <w:rFonts w:eastAsia="SimSun"/>
          <w:rtl/>
          <w:lang w:eastAsia="zh-CN"/>
        </w:rPr>
        <w:t>–</w:t>
      </w:r>
      <w:r w:rsidR="007528D7" w:rsidRPr="00EF0458">
        <w:rPr>
          <w:rFonts w:eastAsia="SimSun" w:hint="cs"/>
          <w:rtl/>
          <w:lang w:eastAsia="zh-CN"/>
        </w:rPr>
        <w:t xml:space="preserve"> </w:t>
      </w:r>
      <w:r w:rsidR="007528D7" w:rsidRPr="00EF0458">
        <w:rPr>
          <w:rFonts w:eastAsia="SimSun" w:hint="cs"/>
          <w:u w:val="single"/>
          <w:rtl/>
          <w:lang w:eastAsia="zh-CN"/>
        </w:rPr>
        <w:t>מחבר</w:t>
      </w:r>
      <w:r w:rsidR="007528D7" w:rsidRPr="00EF0458">
        <w:rPr>
          <w:rFonts w:eastAsia="SimSun" w:hint="cs"/>
          <w:rtl/>
          <w:lang w:eastAsia="zh-CN"/>
        </w:rPr>
        <w:t xml:space="preserve"> (סעי' א', </w:t>
      </w:r>
      <w:r w:rsidR="00903BC8">
        <w:rPr>
          <w:rFonts w:eastAsia="SimSun" w:hint="cs"/>
          <w:rtl/>
          <w:lang w:eastAsia="zh-CN"/>
        </w:rPr>
        <w:t>לשונו מובא לעיל</w:t>
      </w:r>
      <w:r w:rsidR="007528D7" w:rsidRPr="00EF0458">
        <w:rPr>
          <w:rFonts w:eastAsia="SimSun" w:hint="cs"/>
          <w:rtl/>
          <w:lang w:eastAsia="zh-CN"/>
        </w:rPr>
        <w:t>),</w:t>
      </w:r>
      <w:r w:rsidR="00C21B4B">
        <w:rPr>
          <w:rFonts w:eastAsia="SimSun" w:hint="cs"/>
          <w:rtl/>
          <w:lang w:eastAsia="zh-CN"/>
        </w:rPr>
        <w:t xml:space="preserve"> </w:t>
      </w:r>
      <w:r w:rsidR="00C21B4B" w:rsidRPr="001739F6">
        <w:rPr>
          <w:rFonts w:eastAsia="SimSun" w:hint="cs"/>
          <w:u w:val="single"/>
          <w:rtl/>
          <w:lang w:eastAsia="zh-CN"/>
        </w:rPr>
        <w:t>יעב"ץ</w:t>
      </w:r>
      <w:r w:rsidR="00C21B4B">
        <w:rPr>
          <w:rFonts w:eastAsia="SimSun" w:hint="cs"/>
          <w:rtl/>
          <w:lang w:eastAsia="zh-CN"/>
        </w:rPr>
        <w:t xml:space="preserve"> (סידור בית יעקב שער השלכת דלת ב' חלון ה' אות ב', ח"ב עמ' קצ"ג),</w:t>
      </w:r>
      <w:r>
        <w:rPr>
          <w:rFonts w:eastAsia="SimSun" w:hint="cs"/>
          <w:rtl/>
          <w:lang w:eastAsia="zh-CN"/>
        </w:rPr>
        <w:t xml:space="preserve"> </w:t>
      </w:r>
      <w:r w:rsidRPr="00C24CE0">
        <w:rPr>
          <w:rFonts w:eastAsia="SimSun"/>
          <w:u w:val="single"/>
          <w:rtl/>
          <w:lang w:eastAsia="zh-CN"/>
        </w:rPr>
        <w:t>שלחן שלמה</w:t>
      </w:r>
      <w:r w:rsidRPr="00C24CE0">
        <w:rPr>
          <w:rFonts w:eastAsia="SimSun"/>
          <w:rtl/>
          <w:lang w:eastAsia="zh-CN"/>
        </w:rPr>
        <w:t xml:space="preserve"> (סעי' א'</w:t>
      </w:r>
      <w:r w:rsidR="007F1362">
        <w:rPr>
          <w:rFonts w:eastAsia="SimSun" w:hint="cs"/>
          <w:rtl/>
          <w:lang w:eastAsia="zh-CN"/>
        </w:rPr>
        <w:t>, עי' סי' תקנ"א סעי' ח'</w:t>
      </w:r>
      <w:r w:rsidR="00291797">
        <w:rPr>
          <w:rFonts w:eastAsia="SimSun" w:hint="cs"/>
          <w:rtl/>
          <w:lang w:eastAsia="zh-CN"/>
        </w:rPr>
        <w:t xml:space="preserve">, </w:t>
      </w:r>
      <w:r w:rsidR="002344D5">
        <w:rPr>
          <w:rFonts w:eastAsia="SimSun" w:hint="cs"/>
          <w:rtl/>
          <w:lang w:eastAsia="zh-CN"/>
        </w:rPr>
        <w:t>סעי' י"ב</w:t>
      </w:r>
      <w:r>
        <w:rPr>
          <w:rFonts w:eastAsia="SimSun" w:hint="cs"/>
          <w:rtl/>
          <w:lang w:eastAsia="zh-CN"/>
        </w:rPr>
        <w:t>),</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ב</w:t>
      </w:r>
      <w:r w:rsidR="005B13AB" w:rsidRPr="005B13AB">
        <w:rPr>
          <w:rFonts w:eastAsia="SimSun"/>
          <w:rtl/>
          <w:lang w:eastAsia="zh-CN"/>
        </w:rPr>
        <w:t>')</w:t>
      </w:r>
      <w:r w:rsidR="005B13AB">
        <w:rPr>
          <w:rFonts w:eastAsia="SimSun" w:hint="cs"/>
          <w:rtl/>
          <w:lang w:eastAsia="zh-CN"/>
        </w:rPr>
        <w:t>,</w:t>
      </w:r>
      <w:r w:rsidR="007528D7">
        <w:rPr>
          <w:rFonts w:eastAsia="SimSun" w:hint="cs"/>
          <w:rtl/>
          <w:lang w:eastAsia="zh-CN"/>
        </w:rPr>
        <w:t xml:space="preserve"> </w:t>
      </w:r>
      <w:r w:rsidR="007528D7" w:rsidRPr="002C2506">
        <w:rPr>
          <w:rFonts w:eastAsia="SimSun" w:hint="cs"/>
          <w:u w:val="single"/>
          <w:rtl/>
          <w:lang w:eastAsia="zh-CN"/>
        </w:rPr>
        <w:t>ח"א</w:t>
      </w:r>
      <w:r w:rsidR="007528D7">
        <w:rPr>
          <w:rFonts w:eastAsia="SimSun" w:hint="cs"/>
          <w:rtl/>
          <w:lang w:eastAsia="zh-CN"/>
        </w:rPr>
        <w:t xml:space="preserve"> (כלל קל"ה סעי' כ"ג),</w:t>
      </w:r>
      <w:r w:rsidR="00130CE9">
        <w:rPr>
          <w:rFonts w:eastAsia="SimSun" w:hint="cs"/>
          <w:rtl/>
          <w:lang w:eastAsia="zh-CN"/>
        </w:rPr>
        <w:t xml:space="preserve"> </w:t>
      </w:r>
      <w:r w:rsidR="00130CE9">
        <w:rPr>
          <w:rFonts w:eastAsia="SimSun"/>
          <w:u w:val="single"/>
          <w:rtl/>
          <w:lang w:eastAsia="zh-CN"/>
        </w:rPr>
        <w:t>קיצור שו"ע</w:t>
      </w:r>
      <w:r w:rsidR="00130CE9">
        <w:rPr>
          <w:rFonts w:eastAsia="SimSun"/>
          <w:rtl/>
          <w:lang w:eastAsia="zh-CN"/>
        </w:rPr>
        <w:t xml:space="preserve"> (סי' קכ"ד סעי'</w:t>
      </w:r>
      <w:r w:rsidR="00130CE9">
        <w:rPr>
          <w:rFonts w:eastAsia="SimSun" w:hint="cs"/>
          <w:rtl/>
          <w:lang w:eastAsia="zh-CN"/>
        </w:rPr>
        <w:t xml:space="preserve"> כ'),</w:t>
      </w:r>
      <w:r w:rsidR="007528D7">
        <w:rPr>
          <w:rFonts w:eastAsia="SimSun" w:hint="cs"/>
          <w:rtl/>
          <w:lang w:eastAsia="zh-CN"/>
        </w:rPr>
        <w:t xml:space="preserve"> </w:t>
      </w:r>
      <w:r w:rsidR="007528D7" w:rsidRPr="00AE4DD3">
        <w:rPr>
          <w:rFonts w:eastAsia="SimSun" w:hint="cs"/>
          <w:u w:val="single"/>
          <w:rtl/>
          <w:lang w:eastAsia="zh-CN"/>
        </w:rPr>
        <w:t>ערה"ש</w:t>
      </w:r>
      <w:r w:rsidR="007528D7">
        <w:rPr>
          <w:rFonts w:eastAsia="SimSun" w:hint="cs"/>
          <w:rtl/>
          <w:lang w:eastAsia="zh-CN"/>
        </w:rPr>
        <w:t xml:space="preserve"> (סעי' ב', סי' תקנ"א סעי' ט"ז),</w:t>
      </w:r>
      <w:r w:rsidR="007528D7" w:rsidRPr="00EF0458">
        <w:rPr>
          <w:rFonts w:eastAsia="SimSun" w:hint="cs"/>
          <w:rtl/>
          <w:lang w:eastAsia="zh-CN"/>
        </w:rPr>
        <w:t xml:space="preserve"> </w:t>
      </w:r>
      <w:r w:rsidR="007528D7" w:rsidRPr="00EF0458">
        <w:rPr>
          <w:rFonts w:eastAsia="SimSun"/>
          <w:u w:val="single"/>
          <w:rtl/>
          <w:lang w:eastAsia="zh-CN"/>
        </w:rPr>
        <w:t>אור לציון</w:t>
      </w:r>
      <w:r w:rsidR="007528D7" w:rsidRPr="00EF0458">
        <w:rPr>
          <w:rFonts w:eastAsia="SimSun"/>
          <w:rtl/>
          <w:lang w:eastAsia="zh-CN"/>
        </w:rPr>
        <w:t xml:space="preserve"> (</w:t>
      </w:r>
      <w:r w:rsidR="00EB4DF3">
        <w:rPr>
          <w:rFonts w:eastAsia="SimSun"/>
          <w:rtl/>
          <w:lang w:eastAsia="zh-CN"/>
        </w:rPr>
        <w:t>ח"ג פרק כ"ט אות</w:t>
      </w:r>
      <w:r w:rsidR="007528D7" w:rsidRPr="00EF0458">
        <w:rPr>
          <w:rFonts w:eastAsia="SimSun"/>
          <w:rtl/>
          <w:lang w:eastAsia="zh-CN"/>
        </w:rPr>
        <w:t xml:space="preserve"> </w:t>
      </w:r>
      <w:r w:rsidR="007528D7" w:rsidRPr="00EF0458">
        <w:rPr>
          <w:rFonts w:eastAsia="SimSun" w:hint="cs"/>
          <w:rtl/>
          <w:lang w:eastAsia="zh-CN"/>
        </w:rPr>
        <w:t>כ"ו</w:t>
      </w:r>
      <w:r w:rsidR="007528D7">
        <w:rPr>
          <w:rFonts w:eastAsia="SimSun" w:hint="cs"/>
          <w:rtl/>
          <w:lang w:eastAsia="zh-CN"/>
        </w:rPr>
        <w:t xml:space="preserve">, </w:t>
      </w:r>
      <w:r w:rsidR="00903BC8">
        <w:rPr>
          <w:rFonts w:eastAsia="SimSun" w:hint="cs"/>
          <w:rtl/>
          <w:lang w:eastAsia="zh-CN"/>
        </w:rPr>
        <w:t>לשונו מובא לעיל</w:t>
      </w:r>
      <w:r w:rsidR="007528D7" w:rsidRPr="00EF0458">
        <w:rPr>
          <w:rFonts w:eastAsia="SimSun" w:hint="cs"/>
          <w:rtl/>
          <w:lang w:eastAsia="zh-CN"/>
        </w:rPr>
        <w:t xml:space="preserve">), </w:t>
      </w:r>
      <w:r w:rsidR="007528D7">
        <w:rPr>
          <w:rFonts w:eastAsia="SimSun"/>
          <w:u w:val="single"/>
          <w:rtl/>
          <w:lang w:eastAsia="zh-CN"/>
        </w:rPr>
        <w:t>שבט הלוי</w:t>
      </w:r>
      <w:r w:rsidR="007528D7">
        <w:rPr>
          <w:rFonts w:eastAsia="SimSun"/>
          <w:rtl/>
          <w:lang w:eastAsia="zh-CN"/>
        </w:rPr>
        <w:t xml:space="preserve"> (</w:t>
      </w:r>
      <w:r w:rsidR="00CD1952">
        <w:rPr>
          <w:rFonts w:eastAsia="SimSun"/>
          <w:rtl/>
          <w:lang w:eastAsia="zh-CN"/>
        </w:rPr>
        <w:t>מבית לוי</w:t>
      </w:r>
      <w:r w:rsidR="007528D7">
        <w:rPr>
          <w:rFonts w:eastAsia="SimSun"/>
          <w:rtl/>
          <w:lang w:eastAsia="zh-CN"/>
        </w:rPr>
        <w:t xml:space="preserve"> חי"ג עמ' </w:t>
      </w:r>
      <w:r w:rsidR="007528D7">
        <w:rPr>
          <w:rFonts w:eastAsia="SimSun" w:hint="cs"/>
          <w:rtl/>
          <w:lang w:eastAsia="zh-CN"/>
        </w:rPr>
        <w:t>מ"ז</w:t>
      </w:r>
      <w:r w:rsidR="007528D7">
        <w:rPr>
          <w:rFonts w:eastAsia="SimSun"/>
          <w:rtl/>
          <w:lang w:eastAsia="zh-CN"/>
        </w:rPr>
        <w:t xml:space="preserve"> אות </w:t>
      </w:r>
      <w:r w:rsidR="007528D7">
        <w:rPr>
          <w:rFonts w:eastAsia="SimSun" w:hint="cs"/>
          <w:rtl/>
          <w:lang w:eastAsia="zh-CN"/>
        </w:rPr>
        <w:t>ב</w:t>
      </w:r>
      <w:r w:rsidR="007528D7">
        <w:rPr>
          <w:rFonts w:eastAsia="SimSun"/>
          <w:rtl/>
          <w:lang w:eastAsia="zh-CN"/>
        </w:rPr>
        <w:t xml:space="preserve">', בין המצרים תשנ"ט עמ' </w:t>
      </w:r>
      <w:r w:rsidR="007528D7">
        <w:rPr>
          <w:rFonts w:eastAsia="SimSun" w:hint="cs"/>
          <w:rtl/>
          <w:lang w:eastAsia="zh-CN"/>
        </w:rPr>
        <w:t>ל"ו</w:t>
      </w:r>
      <w:r w:rsidR="007528D7">
        <w:rPr>
          <w:rFonts w:eastAsia="SimSun"/>
          <w:rtl/>
          <w:lang w:eastAsia="zh-CN"/>
        </w:rPr>
        <w:t xml:space="preserve"> אות </w:t>
      </w:r>
      <w:r w:rsidR="007528D7">
        <w:rPr>
          <w:rFonts w:eastAsia="SimSun" w:hint="cs"/>
          <w:rtl/>
          <w:lang w:eastAsia="zh-CN"/>
        </w:rPr>
        <w:t>ב</w:t>
      </w:r>
      <w:r w:rsidR="007528D7">
        <w:rPr>
          <w:rFonts w:eastAsia="SimSun"/>
          <w:rtl/>
          <w:lang w:eastAsia="zh-CN"/>
        </w:rPr>
        <w:t>')</w:t>
      </w:r>
      <w:r w:rsidR="007528D7">
        <w:rPr>
          <w:rFonts w:eastAsia="SimSun" w:hint="cs"/>
          <w:rtl/>
          <w:lang w:eastAsia="zh-CN"/>
        </w:rPr>
        <w:t xml:space="preserve">, </w:t>
      </w:r>
      <w:r w:rsidR="007528D7" w:rsidRPr="00B25D02">
        <w:rPr>
          <w:u w:val="single"/>
          <w:rtl/>
        </w:rPr>
        <w:t>חזון עובדיה</w:t>
      </w:r>
      <w:r w:rsidR="007528D7">
        <w:rPr>
          <w:rtl/>
        </w:rPr>
        <w:t xml:space="preserve"> (</w:t>
      </w:r>
      <w:r w:rsidR="007528D7">
        <w:rPr>
          <w:rFonts w:hint="cs"/>
          <w:rtl/>
        </w:rPr>
        <w:t>ארבע</w:t>
      </w:r>
      <w:r w:rsidR="007528D7">
        <w:rPr>
          <w:rtl/>
        </w:rPr>
        <w:t xml:space="preserve"> תעניות עמ' תי</w:t>
      </w:r>
      <w:r w:rsidR="007528D7">
        <w:rPr>
          <w:rFonts w:hint="cs"/>
          <w:rtl/>
        </w:rPr>
        <w:t>"</w:t>
      </w:r>
      <w:r w:rsidR="007528D7">
        <w:rPr>
          <w:rtl/>
        </w:rPr>
        <w:t>ג)</w:t>
      </w:r>
      <w:r w:rsidR="007528D7">
        <w:rPr>
          <w:rFonts w:hint="cs"/>
          <w:rtl/>
        </w:rPr>
        <w:t xml:space="preserve">, </w:t>
      </w:r>
      <w:r w:rsidR="007528D7"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7528D7">
        <w:rPr>
          <w:rFonts w:eastAsia="SimSun" w:hint="cs"/>
          <w:rtl/>
          <w:lang w:eastAsia="zh-CN"/>
        </w:rPr>
        <w:t xml:space="preserve"> </w:t>
      </w:r>
      <w:r w:rsidR="007528D7" w:rsidRPr="00EF0458">
        <w:rPr>
          <w:rFonts w:eastAsia="SimSun" w:hint="cs"/>
          <w:rtl/>
          <w:lang w:eastAsia="zh-CN"/>
        </w:rPr>
        <w:t>פרק</w:t>
      </w:r>
      <w:r w:rsidR="007528D7">
        <w:rPr>
          <w:rFonts w:eastAsia="SimSun" w:hint="cs"/>
          <w:rtl/>
          <w:lang w:eastAsia="zh-CN"/>
        </w:rPr>
        <w:t xml:space="preserve"> פ"ח סעי' א'),</w:t>
      </w:r>
      <w:r w:rsidR="007528D7" w:rsidRPr="00EF0458">
        <w:rPr>
          <w:rFonts w:eastAsia="SimSun" w:hint="cs"/>
          <w:rtl/>
          <w:lang w:eastAsia="zh-CN"/>
        </w:rPr>
        <w:t xml:space="preserve"> </w:t>
      </w:r>
      <w:r w:rsidR="007528D7" w:rsidRPr="00EF0458">
        <w:rPr>
          <w:rFonts w:eastAsia="SimSun"/>
          <w:u w:val="single"/>
          <w:rtl/>
          <w:lang w:eastAsia="zh-CN"/>
        </w:rPr>
        <w:t>ילקוט יוסף</w:t>
      </w:r>
      <w:r w:rsidR="007528D7" w:rsidRPr="00EF0458">
        <w:rPr>
          <w:rFonts w:eastAsia="SimSun"/>
          <w:rtl/>
          <w:lang w:eastAsia="zh-CN"/>
        </w:rPr>
        <w:t xml:space="preserve"> (קיצור שו"ע </w:t>
      </w:r>
      <w:r w:rsidR="007528D7" w:rsidRPr="00EF0458">
        <w:rPr>
          <w:rFonts w:eastAsia="SimSun" w:hint="cs"/>
          <w:rtl/>
          <w:lang w:eastAsia="zh-CN"/>
        </w:rPr>
        <w:t xml:space="preserve">סי' תקנ"א </w:t>
      </w:r>
      <w:r w:rsidR="007528D7" w:rsidRPr="00EF0458">
        <w:rPr>
          <w:rFonts w:eastAsia="SimSun"/>
          <w:rtl/>
          <w:lang w:eastAsia="zh-CN"/>
        </w:rPr>
        <w:t>דין אכילת בשר מר"ח אב סעי'</w:t>
      </w:r>
      <w:r w:rsidR="007528D7" w:rsidRPr="00EF0458">
        <w:rPr>
          <w:rFonts w:eastAsia="SimSun" w:hint="cs"/>
          <w:rtl/>
          <w:lang w:eastAsia="zh-CN"/>
        </w:rPr>
        <w:t xml:space="preserve"> כ"ה, סי' תקנ"ה עוד ממנהגי יום ת"ב סעי' ד', "</w:t>
      </w:r>
      <w:r w:rsidR="007528D7" w:rsidRPr="00EF0458">
        <w:rPr>
          <w:rFonts w:eastAsia="SimSun"/>
          <w:rtl/>
          <w:lang w:eastAsia="zh-CN"/>
        </w:rPr>
        <w:t xml:space="preserve">מנהג כשר שלא לאכול בשר ושלא לשתות יין בליל עשירי באב ויום עשירי באב, מפני שבתשעה באב לעת ערב הציתו אש בהיכל והיה נשרף והולך עד שקיעת החמה ביום עשירי. ובבגדאד נהגו להקל באכילת בשר במוצאי תשעה באב, ומכל מקום נכון להחמיר גם להם לאחר שזכו לעלות לארץ. </w:t>
      </w:r>
      <w:r w:rsidR="007528D7" w:rsidRPr="00EF0458">
        <w:rPr>
          <w:rFonts w:eastAsia="SimSun"/>
          <w:sz w:val="20"/>
          <w:szCs w:val="20"/>
          <w:rtl/>
          <w:lang w:eastAsia="zh-CN"/>
        </w:rPr>
        <w:t>[ילקוט יוסף על המועדים עמוד תקעד]</w:t>
      </w:r>
      <w:r w:rsidR="007528D7" w:rsidRPr="00EF0458">
        <w:rPr>
          <w:rFonts w:eastAsia="SimSun" w:hint="cs"/>
          <w:rtl/>
          <w:lang w:eastAsia="zh-CN"/>
        </w:rPr>
        <w:t>").</w:t>
      </w:r>
    </w:p>
    <w:p w14:paraId="6C2E6432" w14:textId="77777777" w:rsidR="0040701C" w:rsidRDefault="007528D7" w:rsidP="00AF0B1D">
      <w:pPr>
        <w:numPr>
          <w:ilvl w:val="2"/>
          <w:numId w:val="29"/>
        </w:numPr>
        <w:jc w:val="both"/>
        <w:rPr>
          <w:rFonts w:eastAsia="SimSun"/>
          <w:lang w:eastAsia="zh-CN"/>
        </w:rPr>
      </w:pPr>
      <w:r>
        <w:rPr>
          <w:rFonts w:eastAsia="SimSun" w:hint="cs"/>
          <w:rtl/>
          <w:lang w:eastAsia="zh-CN"/>
        </w:rPr>
        <w:t>מיקל</w:t>
      </w:r>
      <w:r w:rsidR="0040701C">
        <w:rPr>
          <w:rFonts w:eastAsia="SimSun" w:hint="cs"/>
          <w:rtl/>
          <w:lang w:eastAsia="zh-CN"/>
        </w:rPr>
        <w:t>.</w:t>
      </w:r>
    </w:p>
    <w:p w14:paraId="38E226F1" w14:textId="50FA8E22" w:rsidR="007528D7" w:rsidRPr="0040701C" w:rsidRDefault="007528D7" w:rsidP="00AF0B1D">
      <w:pPr>
        <w:numPr>
          <w:ilvl w:val="3"/>
          <w:numId w:val="29"/>
        </w:numPr>
        <w:jc w:val="both"/>
        <w:rPr>
          <w:rFonts w:eastAsia="SimSun"/>
          <w:lang w:eastAsia="zh-CN"/>
        </w:rPr>
      </w:pPr>
      <w:r>
        <w:rPr>
          <w:rFonts w:hint="cs"/>
          <w:u w:val="single"/>
          <w:rtl/>
        </w:rPr>
        <w:t>בן איש חי</w:t>
      </w:r>
      <w:r>
        <w:rPr>
          <w:rFonts w:hint="cs"/>
          <w:rtl/>
        </w:rPr>
        <w:t xml:space="preserve"> (שנה א' פר' דברים אות ט"ו</w:t>
      </w:r>
      <w:r w:rsidR="0040701C">
        <w:rPr>
          <w:rFonts w:hint="cs"/>
          <w:rtl/>
        </w:rPr>
        <w:t xml:space="preserve">) </w:t>
      </w:r>
      <w:r w:rsidR="0040701C">
        <w:rPr>
          <w:rtl/>
        </w:rPr>
        <w:t>–</w:t>
      </w:r>
      <w:r>
        <w:rPr>
          <w:rFonts w:hint="cs"/>
          <w:rtl/>
        </w:rPr>
        <w:t xml:space="preserve"> "ופה עירנו בגדאד יע"א נוהגין איסור מליל שני של חודש אב עד ליל עשירי, כי ביום ט"ב נוהגים לשחוט טבחי מתא בשביל אכילת ליל עשירי".</w:t>
      </w:r>
    </w:p>
    <w:p w14:paraId="372B9A79" w14:textId="675806CC" w:rsidR="0040701C" w:rsidRDefault="0040701C" w:rsidP="00AF0B1D">
      <w:pPr>
        <w:numPr>
          <w:ilvl w:val="3"/>
          <w:numId w:val="29"/>
        </w:numPr>
        <w:jc w:val="both"/>
        <w:rPr>
          <w:rFonts w:eastAsia="SimSun"/>
          <w:lang w:eastAsia="zh-CN"/>
        </w:rPr>
      </w:pPr>
      <w:r>
        <w:rPr>
          <w:rFonts w:eastAsia="SimSun"/>
          <w:u w:val="single"/>
          <w:rtl/>
          <w:lang w:eastAsia="zh-CN"/>
        </w:rPr>
        <w:t>עולת יצחק</w:t>
      </w:r>
      <w:r>
        <w:rPr>
          <w:rFonts w:eastAsia="SimSun"/>
          <w:rtl/>
          <w:lang w:eastAsia="zh-CN"/>
        </w:rPr>
        <w:t xml:space="preserve"> (ח"א סי' ס"ו אות</w:t>
      </w:r>
      <w:r w:rsidRPr="0040701C">
        <w:rPr>
          <w:rFonts w:eastAsia="SimSun"/>
          <w:rtl/>
          <w:lang w:eastAsia="zh-CN"/>
        </w:rPr>
        <w:t xml:space="preserve"> </w:t>
      </w:r>
      <w:r>
        <w:rPr>
          <w:rFonts w:eastAsia="SimSun" w:hint="cs"/>
          <w:rtl/>
          <w:lang w:eastAsia="zh-CN"/>
        </w:rPr>
        <w:t xml:space="preserve">ח') </w:t>
      </w:r>
      <w:r>
        <w:rPr>
          <w:rFonts w:eastAsia="SimSun"/>
          <w:rtl/>
          <w:lang w:eastAsia="zh-CN"/>
        </w:rPr>
        <w:t>–</w:t>
      </w:r>
      <w:r>
        <w:rPr>
          <w:rFonts w:eastAsia="SimSun" w:hint="cs"/>
          <w:rtl/>
          <w:lang w:eastAsia="zh-CN"/>
        </w:rPr>
        <w:t xml:space="preserve"> "</w:t>
      </w:r>
      <w:r w:rsidRPr="0040701C">
        <w:rPr>
          <w:rFonts w:eastAsia="SimSun"/>
          <w:rtl/>
          <w:lang w:eastAsia="zh-CN"/>
        </w:rPr>
        <w:t>ובמוצאי ת</w:t>
      </w:r>
      <w:r>
        <w:rPr>
          <w:rFonts w:eastAsia="SimSun" w:hint="cs"/>
          <w:rtl/>
          <w:lang w:eastAsia="zh-CN"/>
        </w:rPr>
        <w:t>"</w:t>
      </w:r>
      <w:r w:rsidRPr="0040701C">
        <w:rPr>
          <w:rFonts w:eastAsia="SimSun"/>
          <w:rtl/>
          <w:lang w:eastAsia="zh-CN"/>
        </w:rPr>
        <w:t>ב, המנהג שאוכלים בשר ואפילו בשר־בהמה, וכן מותרים לספר ולכבס</w:t>
      </w:r>
      <w:r>
        <w:rPr>
          <w:rFonts w:eastAsia="SimSun" w:hint="cs"/>
          <w:rtl/>
          <w:lang w:eastAsia="zh-CN"/>
        </w:rPr>
        <w:t>".</w:t>
      </w:r>
    </w:p>
    <w:p w14:paraId="56FCB175" w14:textId="77777777" w:rsidR="007528D7" w:rsidRDefault="007528D7" w:rsidP="00AF0B1D">
      <w:pPr>
        <w:numPr>
          <w:ilvl w:val="2"/>
          <w:numId w:val="29"/>
        </w:numPr>
        <w:jc w:val="both"/>
        <w:rPr>
          <w:rFonts w:eastAsia="SimSun"/>
          <w:lang w:eastAsia="zh-CN"/>
        </w:rPr>
      </w:pPr>
      <w:r w:rsidRPr="00EF0458">
        <w:rPr>
          <w:rFonts w:eastAsia="SimSun" w:hint="cs"/>
          <w:rtl/>
          <w:lang w:eastAsia="zh-CN"/>
        </w:rPr>
        <w:t xml:space="preserve">יולדת, יש להקל </w:t>
      </w:r>
      <w:r w:rsidRPr="00EF0458">
        <w:rPr>
          <w:rFonts w:eastAsia="SimSun"/>
          <w:rtl/>
          <w:lang w:eastAsia="zh-CN"/>
        </w:rPr>
        <w:t>–</w:t>
      </w:r>
      <w:r w:rsidRPr="00EF0458">
        <w:rPr>
          <w:rFonts w:eastAsia="SimSun" w:hint="cs"/>
          <w:rtl/>
          <w:lang w:eastAsia="zh-CN"/>
        </w:rPr>
        <w:t xml:space="preserve"> </w:t>
      </w:r>
      <w:r w:rsidRPr="00EF0458">
        <w:rPr>
          <w:rFonts w:eastAsia="SimSun"/>
          <w:u w:val="single"/>
          <w:rtl/>
          <w:lang w:eastAsia="zh-CN"/>
        </w:rPr>
        <w:t>א"ר</w:t>
      </w:r>
      <w:r w:rsidRPr="00EF0458">
        <w:rPr>
          <w:rFonts w:eastAsia="SimSun"/>
          <w:rtl/>
          <w:lang w:eastAsia="zh-CN"/>
        </w:rPr>
        <w:t xml:space="preserve"> (ס"ק </w:t>
      </w:r>
      <w:r w:rsidRPr="00EF0458">
        <w:rPr>
          <w:rFonts w:eastAsia="SimSun" w:hint="cs"/>
          <w:rtl/>
          <w:lang w:eastAsia="zh-CN"/>
        </w:rPr>
        <w:t>ב</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שע"ת</w:t>
      </w:r>
      <w:r w:rsidRPr="00EF0458">
        <w:rPr>
          <w:rFonts w:eastAsia="SimSun" w:hint="cs"/>
          <w:rtl/>
          <w:lang w:eastAsia="zh-CN"/>
        </w:rPr>
        <w:t xml:space="preserve"> (ס"ק ב'),</w:t>
      </w:r>
      <w:r>
        <w:rPr>
          <w:rFonts w:eastAsia="SimSun" w:hint="cs"/>
          <w:rtl/>
          <w:lang w:eastAsia="zh-CN"/>
        </w:rPr>
        <w:t xml:space="preserve"> </w:t>
      </w:r>
      <w:r w:rsidRPr="002C2506">
        <w:rPr>
          <w:rFonts w:eastAsia="SimSun" w:hint="cs"/>
          <w:u w:val="single"/>
          <w:rtl/>
          <w:lang w:eastAsia="zh-CN"/>
        </w:rPr>
        <w:t>ח"א</w:t>
      </w:r>
      <w:r>
        <w:rPr>
          <w:rFonts w:eastAsia="SimSun" w:hint="cs"/>
          <w:rtl/>
          <w:lang w:eastAsia="zh-CN"/>
        </w:rPr>
        <w:t xml:space="preserve"> (כלל קל"ה סעי' כ"ג),</w:t>
      </w:r>
      <w:r w:rsidRPr="00EF0458">
        <w:rPr>
          <w:rFonts w:eastAsia="SimSun" w:hint="cs"/>
          <w:rtl/>
          <w:lang w:eastAsia="zh-CN"/>
        </w:rPr>
        <w:t xml:space="preserve"> </w:t>
      </w:r>
      <w:r w:rsidRPr="00EF0458">
        <w:rPr>
          <w:rFonts w:eastAsia="SimSun"/>
          <w:u w:val="single"/>
          <w:rtl/>
          <w:lang w:eastAsia="zh-CN"/>
        </w:rPr>
        <w:t>קיצור שו"ע</w:t>
      </w:r>
      <w:r w:rsidRPr="00EF0458">
        <w:rPr>
          <w:rFonts w:eastAsia="SimSun"/>
          <w:rtl/>
          <w:lang w:eastAsia="zh-CN"/>
        </w:rPr>
        <w:t xml:space="preserve"> (סי' קכ"ד סעי' כ</w:t>
      </w:r>
      <w:r w:rsidRPr="00EF0458">
        <w:rPr>
          <w:rFonts w:eastAsia="SimSun" w:hint="cs"/>
          <w:rtl/>
          <w:lang w:eastAsia="zh-CN"/>
        </w:rPr>
        <w:t>"א, "</w:t>
      </w:r>
      <w:r w:rsidRPr="00EF0458">
        <w:rPr>
          <w:rFonts w:eastAsia="SimSun"/>
          <w:rtl/>
          <w:lang w:eastAsia="zh-CN"/>
        </w:rPr>
        <w:t>יולדת אף שמתענה לאחר שבעה ללידתה מותרת ליל עשירי בבשר ויין</w:t>
      </w:r>
      <w:r w:rsidRPr="00EF0458">
        <w:rPr>
          <w:rFonts w:eastAsia="SimSun" w:hint="cs"/>
          <w:rtl/>
          <w:lang w:eastAsia="zh-CN"/>
        </w:rPr>
        <w:t>").</w:t>
      </w:r>
    </w:p>
    <w:p w14:paraId="3730C167" w14:textId="3535A185" w:rsidR="007528D7" w:rsidRPr="007A5D2A" w:rsidRDefault="007528D7" w:rsidP="00AF0B1D">
      <w:pPr>
        <w:numPr>
          <w:ilvl w:val="2"/>
          <w:numId w:val="29"/>
        </w:numPr>
        <w:jc w:val="both"/>
        <w:rPr>
          <w:rFonts w:eastAsia="SimSun"/>
          <w:lang w:eastAsia="zh-CN"/>
        </w:rPr>
      </w:pPr>
      <w:r w:rsidRPr="00543288">
        <w:rPr>
          <w:rFonts w:eastAsia="SimSun"/>
          <w:b/>
          <w:bCs/>
          <w:rtl/>
          <w:lang w:eastAsia="zh-CN"/>
        </w:rPr>
        <w:t>תבשיל של בשר מותר</w:t>
      </w:r>
      <w:r w:rsidRPr="00EF0458">
        <w:rPr>
          <w:rFonts w:eastAsia="SimSun" w:hint="cs"/>
          <w:rtl/>
          <w:lang w:eastAsia="zh-CN"/>
        </w:rPr>
        <w:t xml:space="preserve">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מאמר מרדכי</w:t>
      </w:r>
      <w:r w:rsidRPr="00EF0458">
        <w:rPr>
          <w:rFonts w:eastAsia="SimSun" w:hint="cs"/>
          <w:rtl/>
          <w:lang w:eastAsia="zh-CN"/>
        </w:rPr>
        <w:t xml:space="preserve"> (ס"ק א'</w:t>
      </w:r>
      <w:r w:rsidR="007A5D2A">
        <w:rPr>
          <w:rFonts w:eastAsia="SimSun" w:hint="cs"/>
          <w:rtl/>
          <w:lang w:eastAsia="zh-CN"/>
        </w:rPr>
        <w:t>, "</w:t>
      </w:r>
      <w:r w:rsidR="007A5D2A" w:rsidRPr="007A5D2A">
        <w:rPr>
          <w:rFonts w:eastAsia="SimSun"/>
          <w:rtl/>
          <w:lang w:eastAsia="zh-CN"/>
        </w:rPr>
        <w:t>פשוט לע"ד דמותר בתבשיל של בשר</w:t>
      </w:r>
      <w:r w:rsidR="007A5D2A" w:rsidRPr="007A5D2A">
        <w:rPr>
          <w:rFonts w:eastAsia="SimSun" w:hint="cs"/>
          <w:rtl/>
          <w:lang w:eastAsia="zh-CN"/>
        </w:rPr>
        <w:t>"</w:t>
      </w:r>
      <w:r w:rsidRPr="007A5D2A">
        <w:rPr>
          <w:rFonts w:eastAsia="SimSun" w:hint="cs"/>
          <w:rtl/>
          <w:lang w:eastAsia="zh-CN"/>
        </w:rPr>
        <w:t xml:space="preserve">), </w:t>
      </w:r>
      <w:r w:rsidRPr="007A5D2A">
        <w:rPr>
          <w:rFonts w:eastAsia="SimSun" w:hint="cs"/>
          <w:u w:val="single"/>
          <w:rtl/>
          <w:lang w:eastAsia="zh-CN"/>
        </w:rPr>
        <w:t>בה"ל</w:t>
      </w:r>
      <w:r w:rsidRPr="007A5D2A">
        <w:rPr>
          <w:rFonts w:eastAsia="SimSun" w:hint="cs"/>
          <w:rtl/>
          <w:lang w:eastAsia="zh-CN"/>
        </w:rPr>
        <w:t xml:space="preserve"> (ד"ה שלא, "</w:t>
      </w:r>
      <w:r w:rsidRPr="007A5D2A">
        <w:rPr>
          <w:rFonts w:eastAsia="SimSun"/>
          <w:rtl/>
          <w:lang w:eastAsia="zh-CN"/>
        </w:rPr>
        <w:t>תבשיל של בשר מותר</w:t>
      </w:r>
      <w:r w:rsidRPr="007A5D2A">
        <w:rPr>
          <w:rFonts w:eastAsia="SimSun" w:hint="cs"/>
          <w:rtl/>
          <w:lang w:eastAsia="zh-CN"/>
        </w:rPr>
        <w:t xml:space="preserve">"), </w:t>
      </w:r>
      <w:r w:rsidRPr="007A5D2A">
        <w:rPr>
          <w:u w:val="single"/>
          <w:rtl/>
        </w:rPr>
        <w:t>כ</w:t>
      </w:r>
      <w:r w:rsidRPr="007A5D2A">
        <w:rPr>
          <w:rFonts w:hint="cs"/>
          <w:u w:val="single"/>
          <w:rtl/>
        </w:rPr>
        <w:t>ה"</w:t>
      </w:r>
      <w:r w:rsidRPr="007A5D2A">
        <w:rPr>
          <w:u w:val="single"/>
          <w:rtl/>
        </w:rPr>
        <w:t>ח</w:t>
      </w:r>
      <w:r>
        <w:rPr>
          <w:rtl/>
        </w:rPr>
        <w:t xml:space="preserve"> (ס</w:t>
      </w:r>
      <w:r>
        <w:rPr>
          <w:rFonts w:hint="cs"/>
          <w:rtl/>
        </w:rPr>
        <w:t>"ק ד'),</w:t>
      </w:r>
      <w:r w:rsidRPr="007A5D2A">
        <w:rPr>
          <w:rFonts w:eastAsia="SimSun" w:hint="cs"/>
          <w:rtl/>
          <w:lang w:eastAsia="zh-CN"/>
        </w:rPr>
        <w:t xml:space="preserve"> </w:t>
      </w:r>
      <w:r w:rsidRPr="007A5D2A">
        <w:rPr>
          <w:rFonts w:eastAsia="SimSun"/>
          <w:u w:val="single"/>
          <w:rtl/>
          <w:lang w:eastAsia="zh-CN"/>
        </w:rPr>
        <w:t>הגריש"א</w:t>
      </w:r>
      <w:r w:rsidRPr="007A5D2A">
        <w:rPr>
          <w:rFonts w:eastAsia="SimSun"/>
          <w:rtl/>
          <w:lang w:eastAsia="zh-CN"/>
        </w:rPr>
        <w:t xml:space="preserve"> זצ"ל (אשרי האיש או"ח ח"ג פרק ע"א </w:t>
      </w:r>
      <w:r w:rsidRPr="007A5D2A">
        <w:rPr>
          <w:rFonts w:eastAsia="SimSun" w:hint="cs"/>
          <w:rtl/>
          <w:lang w:eastAsia="zh-CN"/>
        </w:rPr>
        <w:t xml:space="preserve">אות מ'), </w:t>
      </w:r>
      <w:r w:rsidRPr="007A5D2A">
        <w:rPr>
          <w:rFonts w:eastAsia="SimSun"/>
          <w:u w:val="single"/>
          <w:rtl/>
          <w:lang w:eastAsia="zh-CN"/>
        </w:rPr>
        <w:t>שבט הלוי</w:t>
      </w:r>
      <w:r w:rsidRPr="007A5D2A">
        <w:rPr>
          <w:rFonts w:eastAsia="SimSun"/>
          <w:rtl/>
          <w:lang w:eastAsia="zh-CN"/>
        </w:rPr>
        <w:t xml:space="preserve"> (</w:t>
      </w:r>
      <w:r w:rsidR="00CD1952" w:rsidRPr="007A5D2A">
        <w:rPr>
          <w:rFonts w:eastAsia="SimSun"/>
          <w:rtl/>
          <w:lang w:eastAsia="zh-CN"/>
        </w:rPr>
        <w:t>מבית לוי</w:t>
      </w:r>
      <w:r w:rsidRPr="007A5D2A">
        <w:rPr>
          <w:rFonts w:eastAsia="SimSun"/>
          <w:rtl/>
          <w:lang w:eastAsia="zh-CN"/>
        </w:rPr>
        <w:t xml:space="preserve"> חי"ג עמ' </w:t>
      </w:r>
      <w:r w:rsidRPr="007A5D2A">
        <w:rPr>
          <w:rFonts w:eastAsia="SimSun" w:hint="cs"/>
          <w:rtl/>
          <w:lang w:eastAsia="zh-CN"/>
        </w:rPr>
        <w:t>מ"ז</w:t>
      </w:r>
      <w:r w:rsidRPr="007A5D2A">
        <w:rPr>
          <w:rFonts w:eastAsia="SimSun"/>
          <w:rtl/>
          <w:lang w:eastAsia="zh-CN"/>
        </w:rPr>
        <w:t xml:space="preserve"> אות </w:t>
      </w:r>
      <w:r w:rsidRPr="007A5D2A">
        <w:rPr>
          <w:rFonts w:eastAsia="SimSun" w:hint="cs"/>
          <w:rtl/>
          <w:lang w:eastAsia="zh-CN"/>
        </w:rPr>
        <w:t>ב</w:t>
      </w:r>
      <w:r w:rsidRPr="007A5D2A">
        <w:rPr>
          <w:rFonts w:eastAsia="SimSun"/>
          <w:rtl/>
          <w:lang w:eastAsia="zh-CN"/>
        </w:rPr>
        <w:t xml:space="preserve">', בין המצרים תשנ"ט עמ' </w:t>
      </w:r>
      <w:r w:rsidRPr="007A5D2A">
        <w:rPr>
          <w:rFonts w:eastAsia="SimSun" w:hint="cs"/>
          <w:rtl/>
          <w:lang w:eastAsia="zh-CN"/>
        </w:rPr>
        <w:t>ל"ו</w:t>
      </w:r>
      <w:r w:rsidRPr="007A5D2A">
        <w:rPr>
          <w:rFonts w:eastAsia="SimSun"/>
          <w:rtl/>
          <w:lang w:eastAsia="zh-CN"/>
        </w:rPr>
        <w:t xml:space="preserve"> אות </w:t>
      </w:r>
      <w:r w:rsidRPr="007A5D2A">
        <w:rPr>
          <w:rFonts w:eastAsia="SimSun" w:hint="cs"/>
          <w:rtl/>
          <w:lang w:eastAsia="zh-CN"/>
        </w:rPr>
        <w:t>ב</w:t>
      </w:r>
      <w:r w:rsidRPr="007A5D2A">
        <w:rPr>
          <w:rFonts w:eastAsia="SimSun"/>
          <w:rtl/>
          <w:lang w:eastAsia="zh-CN"/>
        </w:rPr>
        <w:t>')</w:t>
      </w:r>
      <w:r w:rsidRPr="007A5D2A">
        <w:rPr>
          <w:rFonts w:eastAsia="SimSun" w:hint="cs"/>
          <w:rtl/>
          <w:lang w:eastAsia="zh-CN"/>
        </w:rPr>
        <w:t xml:space="preserve">, </w:t>
      </w:r>
      <w:r w:rsidRPr="007A5D2A">
        <w:rPr>
          <w:rFonts w:eastAsia="SimSun"/>
          <w:u w:val="single"/>
          <w:rtl/>
          <w:lang w:eastAsia="zh-CN"/>
        </w:rPr>
        <w:t>נטעי גבריאל</w:t>
      </w:r>
      <w:r w:rsidR="00736AEC" w:rsidRPr="007A5D2A">
        <w:rPr>
          <w:rFonts w:eastAsia="SimSun"/>
          <w:rtl/>
          <w:lang w:eastAsia="zh-CN"/>
        </w:rPr>
        <w:t xml:space="preserve"> (בין המצרים</w:t>
      </w:r>
      <w:r w:rsidRPr="007A5D2A">
        <w:rPr>
          <w:rFonts w:eastAsia="SimSun"/>
          <w:rtl/>
          <w:lang w:eastAsia="zh-CN"/>
        </w:rPr>
        <w:t xml:space="preserve"> פרק פ"ח סעי' </w:t>
      </w:r>
      <w:r w:rsidRPr="007A5D2A">
        <w:rPr>
          <w:rFonts w:eastAsia="SimSun" w:hint="cs"/>
          <w:rtl/>
          <w:lang w:eastAsia="zh-CN"/>
        </w:rPr>
        <w:t>ז</w:t>
      </w:r>
      <w:r w:rsidRPr="007A5D2A">
        <w:rPr>
          <w:rFonts w:eastAsia="SimSun"/>
          <w:rtl/>
          <w:lang w:eastAsia="zh-CN"/>
        </w:rPr>
        <w:t>')</w:t>
      </w:r>
      <w:r w:rsidRPr="007A5D2A">
        <w:rPr>
          <w:rFonts w:eastAsia="SimSun" w:hint="cs"/>
          <w:rtl/>
          <w:lang w:eastAsia="zh-CN"/>
        </w:rPr>
        <w:t xml:space="preserve">, </w:t>
      </w:r>
      <w:r w:rsidRPr="007A5D2A">
        <w:rPr>
          <w:u w:val="single"/>
          <w:rtl/>
        </w:rPr>
        <w:t>תורת המועדים</w:t>
      </w:r>
      <w:r w:rsidR="00736AEC" w:rsidRPr="00736AEC">
        <w:rPr>
          <w:rtl/>
        </w:rPr>
        <w:t xml:space="preserve"> (בין המצרים</w:t>
      </w:r>
      <w:r>
        <w:rPr>
          <w:rtl/>
        </w:rPr>
        <w:t xml:space="preserve"> </w:t>
      </w:r>
      <w:r>
        <w:rPr>
          <w:rFonts w:hint="cs"/>
          <w:rtl/>
        </w:rPr>
        <w:t>סי'</w:t>
      </w:r>
      <w:r>
        <w:rPr>
          <w:rtl/>
        </w:rPr>
        <w:t xml:space="preserve"> י</w:t>
      </w:r>
      <w:r>
        <w:rPr>
          <w:rFonts w:hint="cs"/>
          <w:rtl/>
        </w:rPr>
        <w:t>"</w:t>
      </w:r>
      <w:r>
        <w:rPr>
          <w:rtl/>
        </w:rPr>
        <w:t xml:space="preserve">א </w:t>
      </w:r>
      <w:r>
        <w:rPr>
          <w:rFonts w:hint="cs"/>
          <w:rtl/>
        </w:rPr>
        <w:t>סעי'</w:t>
      </w:r>
      <w:r>
        <w:rPr>
          <w:rtl/>
        </w:rPr>
        <w:t xml:space="preserve"> ז</w:t>
      </w:r>
      <w:r>
        <w:rPr>
          <w:rFonts w:hint="cs"/>
          <w:rtl/>
        </w:rPr>
        <w:t>',</w:t>
      </w:r>
      <w:r>
        <w:rPr>
          <w:rtl/>
        </w:rPr>
        <w:t xml:space="preserve"> "מותר לאכול תבשיל שנתבשל בו בשר במוצאי תשעה באב</w:t>
      </w:r>
      <w:r>
        <w:rPr>
          <w:rFonts w:hint="cs"/>
          <w:rtl/>
        </w:rPr>
        <w:t>")</w:t>
      </w:r>
      <w:r w:rsidR="00897204" w:rsidRPr="007A5D2A">
        <w:rPr>
          <w:rFonts w:eastAsia="SimSun" w:hint="cs"/>
          <w:rtl/>
          <w:lang w:eastAsia="zh-CN"/>
        </w:rPr>
        <w:t xml:space="preserve">, </w:t>
      </w:r>
      <w:r w:rsidR="00897204" w:rsidRPr="007A5D2A">
        <w:rPr>
          <w:rFonts w:eastAsia="SimSun" w:hint="cs"/>
          <w:u w:val="single"/>
          <w:rtl/>
          <w:lang w:eastAsia="zh-CN"/>
        </w:rPr>
        <w:t>הלכות ומנהגי בין המצרים</w:t>
      </w:r>
      <w:r w:rsidR="00897204" w:rsidRPr="007A5D2A">
        <w:rPr>
          <w:rFonts w:eastAsia="SimSun" w:hint="cs"/>
          <w:rtl/>
          <w:lang w:eastAsia="zh-CN"/>
        </w:rPr>
        <w:t xml:space="preserve"> (פרק י' סעי' ו')</w:t>
      </w:r>
      <w:r w:rsidRPr="007A5D2A">
        <w:rPr>
          <w:rFonts w:eastAsia="SimSun" w:hint="cs"/>
          <w:rtl/>
          <w:lang w:eastAsia="zh-CN"/>
        </w:rPr>
        <w:t>.</w:t>
      </w:r>
    </w:p>
    <w:p w14:paraId="64785579" w14:textId="77777777" w:rsidR="00543288" w:rsidRPr="00543288" w:rsidRDefault="00543288" w:rsidP="00AF0B1D">
      <w:pPr>
        <w:numPr>
          <w:ilvl w:val="3"/>
          <w:numId w:val="29"/>
        </w:numPr>
        <w:jc w:val="both"/>
        <w:rPr>
          <w:rFonts w:eastAsia="SimSun"/>
          <w:lang w:eastAsia="zh-CN"/>
        </w:rPr>
      </w:pPr>
      <w:r w:rsidRPr="00543288">
        <w:rPr>
          <w:rFonts w:eastAsia="SimSun" w:hint="cs"/>
          <w:b/>
          <w:bCs/>
          <w:rtl/>
          <w:lang w:eastAsia="zh-CN"/>
        </w:rPr>
        <w:t>מרק עוף</w:t>
      </w:r>
      <w:r>
        <w:rPr>
          <w:rFonts w:eastAsia="SimSun" w:hint="cs"/>
          <w:rtl/>
          <w:lang w:eastAsia="zh-CN"/>
        </w:rPr>
        <w:t>.</w:t>
      </w:r>
    </w:p>
    <w:p w14:paraId="7773E09D" w14:textId="6AB5A6DE" w:rsidR="00543288" w:rsidRPr="00EF0458" w:rsidRDefault="00543288" w:rsidP="00AF0B1D">
      <w:pPr>
        <w:numPr>
          <w:ilvl w:val="4"/>
          <w:numId w:val="29"/>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צ"א</w:t>
      </w:r>
      <w:r>
        <w:rPr>
          <w:rFonts w:eastAsia="SimSun" w:hint="cs"/>
          <w:rtl/>
          <w:lang w:eastAsia="zh-CN"/>
        </w:rPr>
        <w:t>, הע' נ"ה</w:t>
      </w:r>
      <w:r>
        <w:rPr>
          <w:rFonts w:eastAsia="SimSun"/>
          <w:rtl/>
          <w:lang w:eastAsia="zh-CN"/>
        </w:rPr>
        <w:t>) – "</w:t>
      </w:r>
      <w:r w:rsidRPr="00543288">
        <w:rPr>
          <w:rFonts w:eastAsia="SimSun"/>
          <w:rtl/>
          <w:lang w:eastAsia="zh-CN"/>
        </w:rPr>
        <w:t>שאלה: במוצאי ט' באב כתב בסימן תקנט לגבי האיסור לאכול בשר במוצאי ט' באב, כתב הביאור הלכה שתבשיל של בשר מותר, ונשאלתי מאברך יקר שנשאר אצלו מרק עוף צלול בלי שום חתיכות ושום עוף רק המרק עצמו, ושאל האם מותר לו לאכול את זה במוצאי ט' באב שדינו כמו תבשיל של בשר או כשומן של בשר, והסתפקתי לפי מה שכתב הט"ז סימן פ"ט סעיף ג' מח' אם מרק דינו כתבשיל או דינו כשומן וכתב הפמ"ג שהמחמיר תבוא עליו ברכה ולהגדיר אותו כשומן של בשר, ולפי זה אולי אסור בכה"ג אם יש להחמיר שדינו כשומן של בשר ולא כתבשיל, וצ"ע</w:t>
      </w:r>
      <w:r>
        <w:rPr>
          <w:rFonts w:eastAsia="SimSun" w:hint="cs"/>
          <w:rtl/>
          <w:lang w:eastAsia="zh-CN"/>
        </w:rPr>
        <w:t xml:space="preserve">. </w:t>
      </w:r>
      <w:r w:rsidRPr="00543288">
        <w:rPr>
          <w:rFonts w:eastAsia="SimSun"/>
          <w:rtl/>
          <w:lang w:eastAsia="zh-CN"/>
        </w:rPr>
        <w:t>תשובה: יכול להקל</w:t>
      </w:r>
      <w:r>
        <w:rPr>
          <w:rFonts w:eastAsia="SimSun" w:hint="cs"/>
          <w:rtl/>
          <w:lang w:eastAsia="zh-CN"/>
        </w:rPr>
        <w:t>. [</w:t>
      </w:r>
      <w:r w:rsidRPr="00543288">
        <w:rPr>
          <w:rFonts w:eastAsia="SimSun"/>
          <w:rtl/>
          <w:lang w:eastAsia="zh-CN"/>
        </w:rPr>
        <w:t xml:space="preserve">וכן הורה </w:t>
      </w:r>
      <w:r w:rsidRPr="00543288">
        <w:rPr>
          <w:rFonts w:eastAsia="SimSun"/>
          <w:u w:val="single"/>
          <w:rtl/>
          <w:lang w:eastAsia="zh-CN"/>
        </w:rPr>
        <w:t>הגר"ע אויערבאך</w:t>
      </w:r>
      <w:r w:rsidRPr="00543288">
        <w:rPr>
          <w:rFonts w:eastAsia="SimSun"/>
          <w:rtl/>
          <w:lang w:eastAsia="zh-CN"/>
        </w:rPr>
        <w:t xml:space="preserve"> שליט"א, ובמח"ס שו"ת </w:t>
      </w:r>
      <w:r w:rsidRPr="00543288">
        <w:rPr>
          <w:rFonts w:eastAsia="SimSun"/>
          <w:u w:val="single"/>
          <w:rtl/>
          <w:lang w:eastAsia="zh-CN"/>
        </w:rPr>
        <w:t>חיי הלוי</w:t>
      </w:r>
      <w:r w:rsidRPr="00543288">
        <w:rPr>
          <w:rFonts w:eastAsia="SimSun"/>
          <w:rtl/>
          <w:lang w:eastAsia="zh-CN"/>
        </w:rPr>
        <w:t xml:space="preserve"> שליט"א כתב לי לפי מה שכתב הביאור הלכה סימן תקנ"ח וכן כתב בכף החיים שם ומובא בחיי הלוי שם סימן פ"ד אות ד' שבודאי היה מותר לאכול תבשיל של בשר, אכן כבר כתב מע"כ שלענין בשר בחלב כתבו האחרונים ביו"ד סימן פ"ט סעיף ג' להחמיר עכ"פ לכתחילה שמרק של בשר הוא יותר מתבשיל של בשר, שהוא כמו שומן של בשר, וע"כ נראה דגם לענין מוצאי ת"ב יש לכתחילה להחמיר בזה. וידידי הגר"נ גראס שליט"א מח"ס שו"ת </w:t>
      </w:r>
      <w:r w:rsidRPr="00543288">
        <w:rPr>
          <w:rFonts w:eastAsia="SimSun"/>
          <w:u w:val="single"/>
          <w:rtl/>
          <w:lang w:eastAsia="zh-CN"/>
        </w:rPr>
        <w:t>שארית אברהם</w:t>
      </w:r>
      <w:r w:rsidRPr="00543288">
        <w:rPr>
          <w:rFonts w:eastAsia="SimSun"/>
          <w:rtl/>
          <w:lang w:eastAsia="zh-CN"/>
        </w:rPr>
        <w:t xml:space="preserve"> כתב לי לענין מרק עוף במוצאי תשעה באב (שאין אוכלין בשר במוצאי ת"ב כבסי' תקנ"ח), שלענין איסור בשר בחלב הביא הטו"ז ביו"ד סוס"י פ"ט מחלוקת האם כשהוא צלול דינו כתבשיל של בשר או לא. ולכאורה בדבר שאינו אלא מנהג להחמיר במוצאי תשעה באב, היה שורת הדין להקל בזה כיון שיש מתירים בלאו הכי ושאין זה נחשב תבשיל של בשר, ובפמ"ג שם סי' פ"ט כתב </w:t>
      </w:r>
      <w:r>
        <w:rPr>
          <w:rFonts w:eastAsia="SimSun" w:hint="cs"/>
          <w:rtl/>
          <w:lang w:eastAsia="zh-CN"/>
        </w:rPr>
        <w:t>'</w:t>
      </w:r>
      <w:r w:rsidRPr="00543288">
        <w:rPr>
          <w:rFonts w:eastAsia="SimSun"/>
          <w:rtl/>
          <w:lang w:eastAsia="zh-CN"/>
        </w:rPr>
        <w:t>המחמיר תע"ב</w:t>
      </w:r>
      <w:r>
        <w:rPr>
          <w:rFonts w:eastAsia="SimSun" w:hint="cs"/>
          <w:rtl/>
          <w:lang w:eastAsia="zh-CN"/>
        </w:rPr>
        <w:t>'</w:t>
      </w:r>
      <w:r w:rsidRPr="00543288">
        <w:rPr>
          <w:rFonts w:eastAsia="SimSun"/>
          <w:rtl/>
          <w:lang w:eastAsia="zh-CN"/>
        </w:rPr>
        <w:t>, משמע שעיקר להלכה להקל בזה. אך כמדומני שהמנהג להחמיר בזה, וצ"ע</w:t>
      </w:r>
      <w:r>
        <w:rPr>
          <w:rFonts w:eastAsia="SimSun" w:hint="cs"/>
          <w:rtl/>
          <w:lang w:eastAsia="zh-CN"/>
        </w:rPr>
        <w:t>]".</w:t>
      </w:r>
    </w:p>
    <w:p w14:paraId="337CE930" w14:textId="6B7BD680" w:rsidR="007528D7" w:rsidRDefault="007528D7" w:rsidP="00AF0B1D">
      <w:pPr>
        <w:numPr>
          <w:ilvl w:val="2"/>
          <w:numId w:val="29"/>
        </w:numPr>
        <w:jc w:val="both"/>
        <w:rPr>
          <w:rFonts w:eastAsia="SimSun"/>
          <w:lang w:eastAsia="zh-CN"/>
        </w:rPr>
      </w:pPr>
      <w:r w:rsidRPr="002C2506">
        <w:rPr>
          <w:rFonts w:eastAsia="SimSun" w:hint="cs"/>
          <w:b/>
          <w:bCs/>
          <w:rtl/>
          <w:lang w:eastAsia="zh-CN"/>
        </w:rPr>
        <w:t>סעודת מצוה</w:t>
      </w:r>
      <w:r w:rsidRPr="00543288">
        <w:rPr>
          <w:rFonts w:eastAsia="SimSun" w:hint="cs"/>
          <w:b/>
          <w:bCs/>
          <w:rtl/>
          <w:lang w:eastAsia="zh-CN"/>
        </w:rPr>
        <w:t xml:space="preserve"> </w:t>
      </w:r>
      <w:r w:rsidR="00543288" w:rsidRPr="00543288">
        <w:rPr>
          <w:rFonts w:eastAsia="SimSun" w:hint="cs"/>
          <w:b/>
          <w:bCs/>
          <w:rtl/>
          <w:lang w:eastAsia="zh-CN"/>
        </w:rPr>
        <w:t>מותר</w:t>
      </w:r>
      <w:r w:rsidR="0074011C">
        <w:rPr>
          <w:rFonts w:eastAsia="SimSun" w:hint="cs"/>
          <w:b/>
          <w:bCs/>
          <w:rtl/>
          <w:lang w:eastAsia="zh-CN"/>
        </w:rPr>
        <w:t>ים כל הקרואים</w:t>
      </w:r>
      <w:r w:rsidRPr="00EF0458">
        <w:rPr>
          <w:rFonts w:eastAsia="SimSun" w:hint="cs"/>
          <w:rtl/>
          <w:lang w:eastAsia="zh-CN"/>
        </w:rPr>
        <w:t xml:space="preserve">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מג"א</w:t>
      </w:r>
      <w:r w:rsidRPr="00EF0458">
        <w:rPr>
          <w:rFonts w:eastAsia="SimSun" w:hint="cs"/>
          <w:rtl/>
          <w:lang w:eastAsia="zh-CN"/>
        </w:rPr>
        <w:t xml:space="preserve"> (ס"ק א'), </w:t>
      </w:r>
      <w:r w:rsidRPr="00EF0458">
        <w:rPr>
          <w:rFonts w:eastAsia="SimSun" w:hint="cs"/>
          <w:u w:val="single"/>
          <w:rtl/>
          <w:lang w:eastAsia="zh-CN"/>
        </w:rPr>
        <w:t>א"ר</w:t>
      </w:r>
      <w:r w:rsidRPr="00EF0458">
        <w:rPr>
          <w:rFonts w:eastAsia="SimSun" w:hint="cs"/>
          <w:rtl/>
          <w:lang w:eastAsia="zh-CN"/>
        </w:rPr>
        <w:t xml:space="preserve"> (ס"ק א'),</w:t>
      </w:r>
      <w:r w:rsidR="0074011C">
        <w:rPr>
          <w:rFonts w:eastAsia="SimSun" w:hint="cs"/>
          <w:rtl/>
          <w:lang w:eastAsia="zh-CN"/>
        </w:rPr>
        <w:t xml:space="preserve"> </w:t>
      </w:r>
      <w:r w:rsidR="0074011C" w:rsidRPr="0074011C">
        <w:rPr>
          <w:rFonts w:eastAsia="SimSun" w:hint="cs"/>
          <w:u w:val="single"/>
          <w:rtl/>
          <w:lang w:eastAsia="zh-CN"/>
        </w:rPr>
        <w:t>באה"ט</w:t>
      </w:r>
      <w:r w:rsidR="0074011C">
        <w:rPr>
          <w:rFonts w:eastAsia="SimSun" w:hint="cs"/>
          <w:rtl/>
          <w:lang w:eastAsia="zh-CN"/>
        </w:rPr>
        <w:t xml:space="preserve"> (ס"ק א'),</w:t>
      </w:r>
      <w:r w:rsidR="00C24CE0">
        <w:rPr>
          <w:rFonts w:eastAsia="SimSun" w:hint="cs"/>
          <w:rtl/>
          <w:lang w:eastAsia="zh-CN"/>
        </w:rPr>
        <w:t xml:space="preserve"> </w:t>
      </w:r>
      <w:r w:rsidR="00C24CE0" w:rsidRPr="00C24CE0">
        <w:rPr>
          <w:rFonts w:eastAsia="SimSun"/>
          <w:u w:val="single"/>
          <w:rtl/>
          <w:lang w:eastAsia="zh-CN"/>
        </w:rPr>
        <w:t>שלחן שלמה</w:t>
      </w:r>
      <w:r w:rsidR="00C24CE0" w:rsidRPr="00C24CE0">
        <w:rPr>
          <w:rFonts w:eastAsia="SimSun"/>
          <w:rtl/>
          <w:lang w:eastAsia="zh-CN"/>
        </w:rPr>
        <w:t xml:space="preserve"> (סעי' א'</w:t>
      </w:r>
      <w:r w:rsidR="00C24CE0">
        <w:rPr>
          <w:rFonts w:eastAsia="SimSun" w:hint="cs"/>
          <w:rtl/>
          <w:lang w:eastAsia="zh-CN"/>
        </w:rPr>
        <w:t>),</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ג</w:t>
      </w:r>
      <w:r w:rsidR="005B13AB" w:rsidRPr="005B13AB">
        <w:rPr>
          <w:rFonts w:eastAsia="SimSun"/>
          <w:rtl/>
          <w:lang w:eastAsia="zh-CN"/>
        </w:rPr>
        <w:t>')</w:t>
      </w:r>
      <w:r w:rsidR="005B13AB">
        <w:rPr>
          <w:rFonts w:eastAsia="SimSun" w:hint="cs"/>
          <w:rtl/>
          <w:lang w:eastAsia="zh-CN"/>
        </w:rPr>
        <w:t>,</w:t>
      </w:r>
      <w:r>
        <w:rPr>
          <w:rFonts w:eastAsia="SimSun" w:hint="cs"/>
          <w:rtl/>
          <w:lang w:eastAsia="zh-CN"/>
        </w:rPr>
        <w:t xml:space="preserve"> </w:t>
      </w:r>
      <w:r w:rsidRPr="002C2506">
        <w:rPr>
          <w:rFonts w:eastAsia="SimSun" w:hint="cs"/>
          <w:u w:val="single"/>
          <w:rtl/>
          <w:lang w:eastAsia="zh-CN"/>
        </w:rPr>
        <w:t>ח"א</w:t>
      </w:r>
      <w:r>
        <w:rPr>
          <w:rFonts w:eastAsia="SimSun" w:hint="cs"/>
          <w:rtl/>
          <w:lang w:eastAsia="zh-CN"/>
        </w:rPr>
        <w:t xml:space="preserve"> (כלל קל"ה סעי' כ"ג),</w:t>
      </w:r>
      <w:r w:rsidRPr="00EF0458">
        <w:rPr>
          <w:rFonts w:eastAsia="SimSun" w:hint="cs"/>
          <w:rtl/>
          <w:lang w:eastAsia="zh-CN"/>
        </w:rPr>
        <w:t xml:space="preserve"> </w:t>
      </w:r>
      <w:r w:rsidRPr="00EF0458">
        <w:rPr>
          <w:rFonts w:eastAsia="SimSun"/>
          <w:u w:val="single"/>
          <w:rtl/>
          <w:lang w:eastAsia="zh-CN"/>
        </w:rPr>
        <w:t>קיצור שו</w:t>
      </w:r>
      <w:r w:rsidRPr="00EF0458">
        <w:rPr>
          <w:rFonts w:eastAsia="SimSun" w:hint="cs"/>
          <w:u w:val="single"/>
          <w:rtl/>
          <w:lang w:eastAsia="zh-CN"/>
        </w:rPr>
        <w:t>"</w:t>
      </w:r>
      <w:r w:rsidRPr="00EF0458">
        <w:rPr>
          <w:rFonts w:eastAsia="SimSun"/>
          <w:u w:val="single"/>
          <w:rtl/>
          <w:lang w:eastAsia="zh-CN"/>
        </w:rPr>
        <w:t>ע</w:t>
      </w:r>
      <w:r w:rsidRPr="00EF0458">
        <w:rPr>
          <w:rFonts w:eastAsia="SimSun"/>
          <w:rtl/>
          <w:lang w:eastAsia="zh-CN"/>
        </w:rPr>
        <w:t xml:space="preserve"> </w:t>
      </w:r>
      <w:r w:rsidRPr="00EF0458">
        <w:rPr>
          <w:rFonts w:eastAsia="SimSun" w:hint="cs"/>
          <w:rtl/>
          <w:lang w:eastAsia="zh-CN"/>
        </w:rPr>
        <w:t>(</w:t>
      </w:r>
      <w:r w:rsidRPr="00EF0458">
        <w:rPr>
          <w:rFonts w:eastAsia="SimSun"/>
          <w:rtl/>
          <w:lang w:eastAsia="zh-CN"/>
        </w:rPr>
        <w:t>סי</w:t>
      </w:r>
      <w:r w:rsidRPr="00EF0458">
        <w:rPr>
          <w:rFonts w:eastAsia="SimSun" w:hint="cs"/>
          <w:rtl/>
          <w:lang w:eastAsia="zh-CN"/>
        </w:rPr>
        <w:t>'</w:t>
      </w:r>
      <w:r w:rsidRPr="00EF0458">
        <w:rPr>
          <w:rFonts w:eastAsia="SimSun"/>
          <w:rtl/>
          <w:lang w:eastAsia="zh-CN"/>
        </w:rPr>
        <w:t xml:space="preserve"> קכ</w:t>
      </w:r>
      <w:r w:rsidRPr="00EF0458">
        <w:rPr>
          <w:rFonts w:eastAsia="SimSun" w:hint="cs"/>
          <w:rtl/>
          <w:lang w:eastAsia="zh-CN"/>
        </w:rPr>
        <w:t>"</w:t>
      </w:r>
      <w:r w:rsidRPr="00EF0458">
        <w:rPr>
          <w:rFonts w:eastAsia="SimSun"/>
          <w:rtl/>
          <w:lang w:eastAsia="zh-CN"/>
        </w:rPr>
        <w:t xml:space="preserve">ד </w:t>
      </w:r>
      <w:r w:rsidRPr="00EF0458">
        <w:rPr>
          <w:rFonts w:eastAsia="SimSun" w:hint="cs"/>
          <w:rtl/>
          <w:lang w:eastAsia="zh-CN"/>
        </w:rPr>
        <w:t>סעי' כ'),</w:t>
      </w:r>
      <w:r>
        <w:rPr>
          <w:rFonts w:eastAsia="SimSun" w:hint="cs"/>
          <w:rtl/>
          <w:lang w:eastAsia="zh-CN"/>
        </w:rPr>
        <w:t xml:space="preserve"> </w:t>
      </w:r>
      <w:r w:rsidRPr="00AE4DD3">
        <w:rPr>
          <w:rFonts w:eastAsia="SimSun" w:hint="cs"/>
          <w:u w:val="single"/>
          <w:rtl/>
          <w:lang w:eastAsia="zh-CN"/>
        </w:rPr>
        <w:t>ערה"ש</w:t>
      </w:r>
      <w:r>
        <w:rPr>
          <w:rFonts w:eastAsia="SimSun" w:hint="cs"/>
          <w:rtl/>
          <w:lang w:eastAsia="zh-CN"/>
        </w:rPr>
        <w:t xml:space="preserve"> (סעי' ב'),</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ב', "</w:t>
      </w:r>
      <w:r w:rsidRPr="00EF0458">
        <w:rPr>
          <w:rFonts w:eastAsia="SimSun"/>
          <w:rtl/>
          <w:lang w:eastAsia="zh-CN"/>
        </w:rPr>
        <w:t xml:space="preserve">ופשוט דבסעודת מצוה מותרים </w:t>
      </w:r>
      <w:r w:rsidRPr="00EF0458">
        <w:rPr>
          <w:rFonts w:eastAsia="SimSun"/>
          <w:b/>
          <w:bCs/>
          <w:rtl/>
          <w:lang w:eastAsia="zh-CN"/>
        </w:rPr>
        <w:t>כל הקרואים</w:t>
      </w:r>
      <w:r w:rsidRPr="00EF0458">
        <w:rPr>
          <w:rFonts w:eastAsia="SimSun"/>
          <w:rtl/>
          <w:lang w:eastAsia="zh-CN"/>
        </w:rPr>
        <w:t xml:space="preserve"> לאכול בשר ואפילו איננו קרובו</w:t>
      </w:r>
      <w:r w:rsidRPr="00EF0458">
        <w:rPr>
          <w:rFonts w:eastAsia="SimSun" w:hint="cs"/>
          <w:rtl/>
          <w:lang w:eastAsia="zh-CN"/>
        </w:rPr>
        <w:t>"),</w:t>
      </w:r>
      <w:r w:rsidR="00143D37">
        <w:rPr>
          <w:rFonts w:eastAsia="SimSun" w:hint="cs"/>
          <w:rtl/>
          <w:lang w:eastAsia="zh-CN"/>
        </w:rPr>
        <w:t xml:space="preserve"> </w:t>
      </w:r>
      <w:r w:rsidR="00143D37" w:rsidRPr="00143D37">
        <w:rPr>
          <w:rFonts w:eastAsia="SimSun"/>
          <w:u w:val="single"/>
          <w:rtl/>
          <w:lang w:eastAsia="zh-CN"/>
        </w:rPr>
        <w:t>שד"ח</w:t>
      </w:r>
      <w:r w:rsidR="00143D37" w:rsidRPr="00143D37">
        <w:rPr>
          <w:rFonts w:eastAsia="SimSun"/>
          <w:rtl/>
          <w:lang w:eastAsia="zh-CN"/>
        </w:rPr>
        <w:t xml:space="preserve"> (מערכת בין המצרים סי' א' אות ח')</w:t>
      </w:r>
      <w:r w:rsidR="00143D37">
        <w:rPr>
          <w:rFonts w:eastAsia="SimSun" w:hint="cs"/>
          <w:rtl/>
          <w:lang w:eastAsia="zh-CN"/>
        </w:rPr>
        <w:t>,</w:t>
      </w:r>
      <w:r>
        <w:rPr>
          <w:rFonts w:eastAsia="SimSun" w:hint="cs"/>
          <w:rtl/>
          <w:lang w:eastAsia="zh-CN"/>
        </w:rPr>
        <w:t xml:space="preserve"> </w:t>
      </w:r>
      <w:r>
        <w:rPr>
          <w:u w:val="single"/>
          <w:rtl/>
        </w:rPr>
        <w:t>כ</w:t>
      </w:r>
      <w:r>
        <w:rPr>
          <w:rFonts w:hint="cs"/>
          <w:u w:val="single"/>
          <w:rtl/>
        </w:rPr>
        <w:t>ה"</w:t>
      </w:r>
      <w:r>
        <w:rPr>
          <w:u w:val="single"/>
          <w:rtl/>
        </w:rPr>
        <w:t>ח</w:t>
      </w:r>
      <w:r>
        <w:rPr>
          <w:rtl/>
        </w:rPr>
        <w:t xml:space="preserve"> (ס</w:t>
      </w:r>
      <w:r>
        <w:rPr>
          <w:rFonts w:hint="cs"/>
          <w:rtl/>
        </w:rPr>
        <w:t>"ק ה'),</w:t>
      </w:r>
      <w:r w:rsidRPr="00EF0458">
        <w:rPr>
          <w:rFonts w:eastAsia="SimSun" w:hint="cs"/>
          <w:rtl/>
          <w:lang w:eastAsia="zh-CN"/>
        </w:rPr>
        <w:t xml:space="preserve"> </w:t>
      </w:r>
      <w:r w:rsidRPr="00EF0458">
        <w:rPr>
          <w:rFonts w:eastAsia="SimSun"/>
          <w:u w:val="single"/>
          <w:rtl/>
          <w:lang w:eastAsia="zh-CN"/>
        </w:rPr>
        <w:t>אור לציון</w:t>
      </w:r>
      <w:r w:rsidRPr="00EF0458">
        <w:rPr>
          <w:rFonts w:eastAsia="SimSun"/>
          <w:rtl/>
          <w:lang w:eastAsia="zh-CN"/>
        </w:rPr>
        <w:t xml:space="preserve"> (</w:t>
      </w:r>
      <w:r w:rsidR="00EB4DF3">
        <w:rPr>
          <w:rFonts w:eastAsia="SimSun"/>
          <w:rtl/>
          <w:lang w:eastAsia="zh-CN"/>
        </w:rPr>
        <w:t>ח"ג פרק כ"ט אות</w:t>
      </w:r>
      <w:r w:rsidRPr="00EF0458">
        <w:rPr>
          <w:rFonts w:eastAsia="SimSun"/>
          <w:rtl/>
          <w:lang w:eastAsia="zh-CN"/>
        </w:rPr>
        <w:t xml:space="preserve"> </w:t>
      </w:r>
      <w:r w:rsidRPr="00EF0458">
        <w:rPr>
          <w:rFonts w:eastAsia="SimSun" w:hint="cs"/>
          <w:rtl/>
          <w:lang w:eastAsia="zh-CN"/>
        </w:rPr>
        <w:t>כ"ו, "</w:t>
      </w:r>
      <w:r w:rsidRPr="00EF0458">
        <w:rPr>
          <w:rFonts w:eastAsia="SimSun"/>
          <w:rtl/>
          <w:lang w:eastAsia="zh-CN"/>
        </w:rPr>
        <w:t xml:space="preserve">ואפשר לכוין לסיים מסכת </w:t>
      </w:r>
      <w:r w:rsidRPr="00EF0458">
        <w:rPr>
          <w:rFonts w:eastAsia="SimSun" w:hint="cs"/>
          <w:rtl/>
          <w:lang w:eastAsia="zh-CN"/>
        </w:rPr>
        <w:t>ב</w:t>
      </w:r>
      <w:r w:rsidRPr="00EF0458">
        <w:rPr>
          <w:rFonts w:eastAsia="SimSun"/>
          <w:rtl/>
          <w:lang w:eastAsia="zh-CN"/>
        </w:rPr>
        <w:t>יום זה כדי לעש</w:t>
      </w:r>
      <w:r w:rsidRPr="00EF0458">
        <w:rPr>
          <w:rFonts w:eastAsia="SimSun" w:hint="cs"/>
          <w:rtl/>
          <w:lang w:eastAsia="zh-CN"/>
        </w:rPr>
        <w:t>ות</w:t>
      </w:r>
      <w:r w:rsidRPr="00EF0458">
        <w:rPr>
          <w:rFonts w:eastAsia="SimSun"/>
          <w:rtl/>
          <w:lang w:eastAsia="zh-CN"/>
        </w:rPr>
        <w:t xml:space="preserve"> סעודת סיום מסכת ולאכול בשר</w:t>
      </w:r>
      <w:r w:rsidRPr="00EF0458">
        <w:rPr>
          <w:rFonts w:eastAsia="SimSun" w:hint="cs"/>
          <w:rtl/>
          <w:lang w:eastAsia="zh-CN"/>
        </w:rPr>
        <w:t xml:space="preserve">"), </w:t>
      </w:r>
      <w:r w:rsidRPr="00EF0458">
        <w:rPr>
          <w:rFonts w:eastAsia="SimSun"/>
          <w:u w:val="single"/>
          <w:rtl/>
          <w:lang w:eastAsia="zh-CN"/>
        </w:rPr>
        <w:t>הגריש"א</w:t>
      </w:r>
      <w:r w:rsidRPr="00EF0458">
        <w:rPr>
          <w:rFonts w:eastAsia="SimSun"/>
          <w:rtl/>
          <w:lang w:eastAsia="zh-CN"/>
        </w:rPr>
        <w:t xml:space="preserve"> זצ"ל (סוף קונ' בין המצרים אות </w:t>
      </w:r>
      <w:r w:rsidRPr="00EF0458">
        <w:rPr>
          <w:rFonts w:eastAsia="SimSun" w:hint="cs"/>
          <w:rtl/>
          <w:lang w:eastAsia="zh-CN"/>
        </w:rPr>
        <w:t>ז</w:t>
      </w:r>
      <w:r w:rsidRPr="00EF0458">
        <w:rPr>
          <w:rFonts w:eastAsia="SimSun"/>
          <w:rtl/>
          <w:lang w:eastAsia="zh-CN"/>
        </w:rPr>
        <w:t>'</w:t>
      </w:r>
      <w:r w:rsidRPr="00EF0458">
        <w:rPr>
          <w:rFonts w:eastAsia="SimSun" w:hint="cs"/>
          <w:rtl/>
          <w:lang w:eastAsia="zh-CN"/>
        </w:rPr>
        <w:t>,</w:t>
      </w:r>
      <w:r w:rsidRPr="00EF0458">
        <w:rPr>
          <w:rFonts w:eastAsia="SimSun"/>
          <w:rtl/>
          <w:lang w:eastAsia="zh-CN"/>
        </w:rPr>
        <w:t xml:space="preserve"> "כשיש פדיון הבן במוצאי ט</w:t>
      </w:r>
      <w:r w:rsidRPr="00EF0458">
        <w:rPr>
          <w:rFonts w:eastAsia="SimSun" w:hint="cs"/>
          <w:rtl/>
          <w:lang w:eastAsia="zh-CN"/>
        </w:rPr>
        <w:t>"</w:t>
      </w:r>
      <w:r w:rsidRPr="00EF0458">
        <w:rPr>
          <w:rFonts w:eastAsia="SimSun"/>
          <w:rtl/>
          <w:lang w:eastAsia="zh-CN"/>
        </w:rPr>
        <w:t>ב</w:t>
      </w:r>
      <w:r w:rsidRPr="00EF0458">
        <w:rPr>
          <w:rFonts w:eastAsia="SimSun" w:hint="cs"/>
          <w:rtl/>
          <w:lang w:eastAsia="zh-CN"/>
        </w:rPr>
        <w:t xml:space="preserve"> (</w:t>
      </w:r>
      <w:r w:rsidRPr="00EF0458">
        <w:rPr>
          <w:rFonts w:eastAsia="SimSun"/>
          <w:rtl/>
          <w:lang w:eastAsia="zh-CN"/>
        </w:rPr>
        <w:t>ולכאו</w:t>
      </w:r>
      <w:r w:rsidRPr="00EF0458">
        <w:rPr>
          <w:rFonts w:eastAsia="SimSun" w:hint="cs"/>
          <w:rtl/>
          <w:lang w:eastAsia="zh-CN"/>
        </w:rPr>
        <w:t>'</w:t>
      </w:r>
      <w:r w:rsidRPr="00EF0458">
        <w:rPr>
          <w:rFonts w:eastAsia="SimSun"/>
          <w:rtl/>
          <w:lang w:eastAsia="zh-CN"/>
        </w:rPr>
        <w:t xml:space="preserve"> ה</w:t>
      </w:r>
      <w:r w:rsidRPr="00EF0458">
        <w:rPr>
          <w:rFonts w:eastAsia="SimSun" w:hint="cs"/>
          <w:rtl/>
          <w:lang w:eastAsia="zh-CN"/>
        </w:rPr>
        <w:t>"</w:t>
      </w:r>
      <w:r w:rsidRPr="00EF0458">
        <w:rPr>
          <w:rFonts w:eastAsia="SimSun"/>
          <w:rtl/>
          <w:lang w:eastAsia="zh-CN"/>
        </w:rPr>
        <w:t>ה לכל סעודת מצוה</w:t>
      </w:r>
      <w:r w:rsidRPr="00EF0458">
        <w:rPr>
          <w:rFonts w:eastAsia="SimSun" w:hint="cs"/>
          <w:rtl/>
          <w:lang w:eastAsia="zh-CN"/>
        </w:rPr>
        <w:t>)</w:t>
      </w:r>
      <w:r w:rsidRPr="00EF0458">
        <w:rPr>
          <w:rFonts w:eastAsia="SimSun"/>
          <w:rtl/>
          <w:lang w:eastAsia="zh-CN"/>
        </w:rPr>
        <w:t xml:space="preserve"> מותר</w:t>
      </w:r>
      <w:r w:rsidRPr="00EF0458">
        <w:rPr>
          <w:rFonts w:eastAsia="SimSun" w:hint="cs"/>
          <w:rtl/>
          <w:lang w:eastAsia="zh-CN"/>
        </w:rPr>
        <w:t xml:space="preserve"> </w:t>
      </w:r>
      <w:r w:rsidRPr="00EF0458">
        <w:rPr>
          <w:rFonts w:eastAsia="SimSun"/>
          <w:rtl/>
          <w:lang w:eastAsia="zh-CN"/>
        </w:rPr>
        <w:t>לאכול בשר ואין להחמיר ולעשות הסעודה חלבית כיון שבסעודת</w:t>
      </w:r>
      <w:r w:rsidRPr="00EF0458">
        <w:rPr>
          <w:rFonts w:eastAsia="SimSun" w:hint="cs"/>
          <w:rtl/>
          <w:lang w:eastAsia="zh-CN"/>
        </w:rPr>
        <w:t xml:space="preserve"> </w:t>
      </w:r>
      <w:r w:rsidRPr="00EF0458">
        <w:rPr>
          <w:rFonts w:eastAsia="SimSun"/>
          <w:rtl/>
          <w:lang w:eastAsia="zh-CN"/>
        </w:rPr>
        <w:t>מצוה מותר מעיקר הדין</w:t>
      </w:r>
      <w:r w:rsidRPr="00EF0458">
        <w:rPr>
          <w:rFonts w:eastAsia="SimSun" w:hint="cs"/>
          <w:rtl/>
          <w:lang w:eastAsia="zh-CN"/>
        </w:rPr>
        <w:t>"),</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w:t>
      </w:r>
      <w:r w:rsidR="002C729F">
        <w:rPr>
          <w:rFonts w:eastAsia="SimSun" w:hint="cs"/>
          <w:rtl/>
          <w:lang w:eastAsia="zh-CN"/>
        </w:rPr>
        <w:t>סעי' ה' [</w:t>
      </w:r>
      <w:r w:rsidR="00903BC8">
        <w:rPr>
          <w:rFonts w:eastAsia="SimSun" w:hint="cs"/>
          <w:rtl/>
          <w:lang w:eastAsia="zh-CN"/>
        </w:rPr>
        <w:t>לשונו מובא לקמן</w:t>
      </w:r>
      <w:r w:rsidR="002C729F">
        <w:rPr>
          <w:rFonts w:eastAsia="SimSun" w:hint="cs"/>
          <w:rtl/>
          <w:lang w:eastAsia="zh-CN"/>
        </w:rPr>
        <w:t xml:space="preserve">], </w:t>
      </w:r>
      <w:r>
        <w:rPr>
          <w:rFonts w:eastAsia="SimSun"/>
          <w:rtl/>
          <w:lang w:eastAsia="zh-CN"/>
        </w:rPr>
        <w:t>סעי'</w:t>
      </w:r>
      <w:r>
        <w:rPr>
          <w:rFonts w:eastAsia="SimSun" w:hint="cs"/>
          <w:rtl/>
          <w:lang w:eastAsia="zh-CN"/>
        </w:rPr>
        <w:t xml:space="preserve"> י', סעי' י"א, סעי' י"ג</w:t>
      </w:r>
      <w:r w:rsidR="002C729F">
        <w:rPr>
          <w:rFonts w:eastAsia="SimSun" w:hint="cs"/>
          <w:rtl/>
          <w:lang w:eastAsia="zh-CN"/>
        </w:rPr>
        <w:t xml:space="preserve">, </w:t>
      </w:r>
      <w:r w:rsidR="002C729F">
        <w:rPr>
          <w:rFonts w:eastAsia="SimSun"/>
          <w:rtl/>
          <w:lang w:eastAsia="zh-CN"/>
        </w:rPr>
        <w:t>בר מצוה פרק כ"ח סעי' ט"ז</w:t>
      </w:r>
      <w:r>
        <w:rPr>
          <w:rFonts w:eastAsia="SimSun" w:hint="cs"/>
          <w:rtl/>
          <w:lang w:eastAsia="zh-CN"/>
        </w:rPr>
        <w:t>),</w:t>
      </w:r>
      <w:r w:rsidR="002C729F">
        <w:rPr>
          <w:rFonts w:eastAsia="SimSun" w:hint="cs"/>
          <w:rtl/>
          <w:lang w:eastAsia="zh-CN"/>
        </w:rPr>
        <w:t xml:space="preserve"> </w:t>
      </w:r>
      <w:r w:rsidR="002C729F" w:rsidRPr="002C729F">
        <w:rPr>
          <w:rFonts w:eastAsia="SimSun"/>
          <w:u w:val="single"/>
          <w:rtl/>
          <w:lang w:eastAsia="zh-CN"/>
        </w:rPr>
        <w:t>אור לארבעה עשר</w:t>
      </w:r>
      <w:r w:rsidR="002C729F" w:rsidRPr="002C729F">
        <w:rPr>
          <w:rFonts w:eastAsia="SimSun"/>
          <w:rtl/>
          <w:lang w:eastAsia="zh-CN"/>
        </w:rPr>
        <w:t xml:space="preserve"> (פרק כ"א סעי' י"א</w:t>
      </w:r>
      <w:r w:rsidR="002C729F">
        <w:rPr>
          <w:rFonts w:eastAsia="SimSun" w:hint="cs"/>
          <w:rtl/>
          <w:lang w:eastAsia="zh-CN"/>
        </w:rPr>
        <w:t xml:space="preserve">, </w:t>
      </w:r>
      <w:r w:rsidR="00903BC8">
        <w:rPr>
          <w:rFonts w:eastAsia="SimSun" w:hint="cs"/>
          <w:rtl/>
          <w:lang w:eastAsia="zh-CN"/>
        </w:rPr>
        <w:t>לשונו מובא לקמן</w:t>
      </w:r>
      <w:r w:rsidR="002C729F" w:rsidRPr="002C729F">
        <w:rPr>
          <w:rFonts w:eastAsia="SimSun"/>
          <w:rtl/>
          <w:lang w:eastAsia="zh-CN"/>
        </w:rPr>
        <w:t>)</w:t>
      </w:r>
      <w:r w:rsidR="002C729F">
        <w:rPr>
          <w:rFonts w:eastAsia="SimSun" w:hint="cs"/>
          <w:rtl/>
          <w:lang w:eastAsia="zh-CN"/>
        </w:rPr>
        <w:t>,</w:t>
      </w:r>
      <w:r w:rsidRPr="00EF0458">
        <w:rPr>
          <w:rFonts w:eastAsia="SimSun" w:hint="cs"/>
          <w:rtl/>
          <w:lang w:eastAsia="zh-CN"/>
        </w:rPr>
        <w:t xml:space="preserve"> </w:t>
      </w:r>
      <w:r w:rsidRPr="00EF0458">
        <w:rPr>
          <w:rFonts w:eastAsia="SimSun" w:hint="cs"/>
          <w:u w:val="single"/>
          <w:rtl/>
          <w:lang w:eastAsia="zh-CN"/>
        </w:rPr>
        <w:t>ג' שבועות</w:t>
      </w:r>
      <w:r w:rsidRPr="00EF0458">
        <w:rPr>
          <w:rFonts w:eastAsia="SimSun" w:hint="cs"/>
          <w:rtl/>
          <w:lang w:eastAsia="zh-CN"/>
        </w:rPr>
        <w:t xml:space="preserve"> (ארטסקרול, עמ' קע"ו אות א')</w:t>
      </w:r>
      <w:r w:rsidR="00897204">
        <w:rPr>
          <w:rFonts w:eastAsia="SimSun" w:hint="cs"/>
          <w:rtl/>
          <w:lang w:eastAsia="zh-CN"/>
        </w:rPr>
        <w:t xml:space="preserve">, </w:t>
      </w:r>
      <w:r w:rsidR="00897204" w:rsidRPr="00312D30">
        <w:rPr>
          <w:rFonts w:eastAsia="SimSun" w:hint="cs"/>
          <w:u w:val="single"/>
          <w:rtl/>
          <w:lang w:eastAsia="zh-CN"/>
        </w:rPr>
        <w:t>הלכות ומנהגי בין המצרים</w:t>
      </w:r>
      <w:r w:rsidR="00897204" w:rsidRPr="00312D30">
        <w:rPr>
          <w:rFonts w:eastAsia="SimSun" w:hint="cs"/>
          <w:rtl/>
          <w:lang w:eastAsia="zh-CN"/>
        </w:rPr>
        <w:t xml:space="preserve"> (פרק י' סעי'</w:t>
      </w:r>
      <w:r w:rsidR="00897204">
        <w:rPr>
          <w:rFonts w:eastAsia="SimSun" w:hint="cs"/>
          <w:rtl/>
          <w:lang w:eastAsia="zh-CN"/>
        </w:rPr>
        <w:t xml:space="preserve"> ו')</w:t>
      </w:r>
      <w:r w:rsidRPr="00EF0458">
        <w:rPr>
          <w:rFonts w:eastAsia="SimSun" w:hint="cs"/>
          <w:rtl/>
          <w:lang w:eastAsia="zh-CN"/>
        </w:rPr>
        <w:t>.</w:t>
      </w:r>
    </w:p>
    <w:p w14:paraId="5A0A9D8B" w14:textId="77777777" w:rsidR="00143D37" w:rsidRPr="00143D37" w:rsidRDefault="00143D37" w:rsidP="00AF0B1D">
      <w:pPr>
        <w:numPr>
          <w:ilvl w:val="3"/>
          <w:numId w:val="29"/>
        </w:numPr>
        <w:tabs>
          <w:tab w:val="right" w:pos="7920"/>
        </w:tabs>
        <w:jc w:val="both"/>
      </w:pPr>
      <w:r w:rsidRPr="00143D37">
        <w:rPr>
          <w:u w:val="single"/>
          <w:rtl/>
        </w:rPr>
        <w:t>שד"ח</w:t>
      </w:r>
      <w:r w:rsidRPr="00143D37">
        <w:rPr>
          <w:rtl/>
        </w:rPr>
        <w:t xml:space="preserve"> (מערכת בין המצרים סי' א' אות ח')</w:t>
      </w:r>
      <w:r>
        <w:rPr>
          <w:rFonts w:hint="cs"/>
          <w:rtl/>
        </w:rPr>
        <w:t xml:space="preserve"> </w:t>
      </w:r>
      <w:r>
        <w:rPr>
          <w:rtl/>
        </w:rPr>
        <w:t>–</w:t>
      </w:r>
      <w:r>
        <w:rPr>
          <w:rFonts w:hint="cs"/>
          <w:rtl/>
        </w:rPr>
        <w:t xml:space="preserve"> "</w:t>
      </w:r>
      <w:r w:rsidRPr="00143D37">
        <w:rPr>
          <w:rtl/>
        </w:rPr>
        <w:t>כפי ששמעתי רבים מקילים לעצמם לאכול בשר מר"ח אב</w:t>
      </w:r>
      <w:r>
        <w:rPr>
          <w:rFonts w:hint="cs"/>
          <w:rtl/>
        </w:rPr>
        <w:t xml:space="preserve"> </w:t>
      </w:r>
      <w:r w:rsidRPr="00143D37">
        <w:rPr>
          <w:rtl/>
        </w:rPr>
        <w:t>ואילך בסיום מסכתא שלא כדרך לימודו אלא ע"י שמיהר או איחר סדר לימודו וגם בשאינו רגיל לעשות סעודה בזמן אחר ולאו שפיר עבדי דמבואר בא"ר שלא להתיר בגווני הנ"ל ... אך בליל מוצאי ט' באב אף להמנהג הכשר הנזכר בסי' תקנ"ח שאין לאכול בשר עד יום יו"ד אחר חצות יש להתיר לאכול בשר בסיום מסכתא שלא כדרך לימודו שכן יש ללמוד מתוך דברי הא"ר וכו' שו"ת רמ"ץ סי' מ"א ובספר ויען אברהם דף ד' אות כ"ט ציין לעיין בזה בס' חסד לאברהם תאומים סי' נ"ו ואמצ"א לראות דב"ק</w:t>
      </w:r>
      <w:r>
        <w:rPr>
          <w:rFonts w:hint="cs"/>
          <w:rtl/>
        </w:rPr>
        <w:t>".</w:t>
      </w:r>
    </w:p>
    <w:p w14:paraId="644AC5CB" w14:textId="77777777" w:rsidR="00751494" w:rsidRPr="00751494" w:rsidRDefault="00751494" w:rsidP="00AF0B1D">
      <w:pPr>
        <w:numPr>
          <w:ilvl w:val="3"/>
          <w:numId w:val="29"/>
        </w:numPr>
        <w:tabs>
          <w:tab w:val="right" w:pos="7920"/>
        </w:tabs>
        <w:jc w:val="both"/>
      </w:pPr>
      <w:r w:rsidRPr="00751494">
        <w:rPr>
          <w:rFonts w:hint="cs"/>
          <w:b/>
          <w:i/>
          <w:u w:val="single"/>
          <w:rtl/>
        </w:rPr>
        <w:t>ששכ"ה</w:t>
      </w:r>
      <w:r>
        <w:rPr>
          <w:rFonts w:hint="cs"/>
          <w:b/>
          <w:i/>
          <w:rtl/>
        </w:rPr>
        <w:t xml:space="preserve"> (פרק מ"ב </w:t>
      </w:r>
      <w:r w:rsidRPr="00751494">
        <w:rPr>
          <w:rFonts w:hint="cs"/>
          <w:b/>
          <w:i/>
          <w:rtl/>
        </w:rPr>
        <w:t>הע' רל"ו) – "</w:t>
      </w:r>
      <w:r w:rsidRPr="00751494">
        <w:rPr>
          <w:rtl/>
        </w:rPr>
        <w:t xml:space="preserve">ואם חל ט' באב ביום חמישי, פשיטא </w:t>
      </w:r>
      <w:r w:rsidRPr="00751494">
        <w:rPr>
          <w:b/>
          <w:bCs/>
          <w:rtl/>
        </w:rPr>
        <w:t>דיכול לטעום</w:t>
      </w:r>
      <w:r w:rsidRPr="00751494">
        <w:rPr>
          <w:rtl/>
        </w:rPr>
        <w:t xml:space="preserve"> ולבלוע בע"ש אחר חצות, ואולי דומיא דתספורת ורחיצה מותר אף לפני חצות, ומשום כבוד שבת, סי' תקנח במ"ב ס"ק ג, ועיין ארחות חיים סי' תקנח ס"ק</w:t>
      </w:r>
      <w:r w:rsidRPr="00751494">
        <w:rPr>
          <w:rFonts w:hint="cs"/>
          <w:rtl/>
        </w:rPr>
        <w:t xml:space="preserve"> א".</w:t>
      </w:r>
    </w:p>
    <w:p w14:paraId="2392F6F5" w14:textId="77777777" w:rsidR="0098126D" w:rsidRPr="0098126D" w:rsidRDefault="0098126D" w:rsidP="00AF0B1D">
      <w:pPr>
        <w:numPr>
          <w:ilvl w:val="3"/>
          <w:numId w:val="29"/>
        </w:numPr>
        <w:tabs>
          <w:tab w:val="right" w:pos="7920"/>
        </w:tabs>
        <w:jc w:val="both"/>
      </w:pPr>
      <w:r w:rsidRPr="00327183">
        <w:rPr>
          <w:u w:val="single"/>
          <w:rtl/>
        </w:rPr>
        <w:t>הגרח"ק</w:t>
      </w:r>
      <w:r>
        <w:rPr>
          <w:rtl/>
        </w:rPr>
        <w:t xml:space="preserve"> שליט"א (יומא טבא לרבנן עמ' ק</w:t>
      </w:r>
      <w:r w:rsidRPr="00327183">
        <w:rPr>
          <w:rtl/>
        </w:rPr>
        <w:t>י</w:t>
      </w:r>
      <w:r>
        <w:rPr>
          <w:rFonts w:hint="cs"/>
          <w:rtl/>
        </w:rPr>
        <w:t>"א</w:t>
      </w:r>
      <w:r w:rsidRPr="00327183">
        <w:rPr>
          <w:rtl/>
        </w:rPr>
        <w:t xml:space="preserve"> אות </w:t>
      </w:r>
      <w:r>
        <w:rPr>
          <w:rFonts w:hint="cs"/>
          <w:rtl/>
        </w:rPr>
        <w:t>מ"ב</w:t>
      </w:r>
      <w:r w:rsidRPr="00327183">
        <w:rPr>
          <w:rtl/>
        </w:rPr>
        <w:t xml:space="preserve">) – "אם במוצאי ת"ב </w:t>
      </w:r>
      <w:r w:rsidRPr="0098126D">
        <w:rPr>
          <w:b/>
          <w:bCs/>
          <w:rtl/>
        </w:rPr>
        <w:t>מותר למהר</w:t>
      </w:r>
      <w:r w:rsidRPr="00327183">
        <w:rPr>
          <w:rtl/>
        </w:rPr>
        <w:t xml:space="preserve"> או לאחר לעשות סיום כדי לאכול בשר ויין</w:t>
      </w:r>
      <w:r>
        <w:rPr>
          <w:rFonts w:hint="cs"/>
          <w:rtl/>
        </w:rPr>
        <w:t>.</w:t>
      </w:r>
      <w:r w:rsidRPr="00327183">
        <w:rPr>
          <w:rtl/>
        </w:rPr>
        <w:t xml:space="preserve"> תשובה</w:t>
      </w:r>
      <w:r>
        <w:rPr>
          <w:rFonts w:hint="cs"/>
          <w:rtl/>
        </w:rPr>
        <w:t>:</w:t>
      </w:r>
      <w:r w:rsidRPr="00327183">
        <w:rPr>
          <w:rtl/>
        </w:rPr>
        <w:t xml:space="preserve"> יש להתיר</w:t>
      </w:r>
      <w:r>
        <w:rPr>
          <w:rFonts w:hint="cs"/>
          <w:rtl/>
        </w:rPr>
        <w:t>".</w:t>
      </w:r>
    </w:p>
    <w:p w14:paraId="5818D24B" w14:textId="77777777" w:rsidR="007528D7" w:rsidRDefault="007528D7" w:rsidP="007528D7">
      <w:pPr>
        <w:jc w:val="both"/>
        <w:rPr>
          <w:rFonts w:eastAsia="SimSun"/>
          <w:lang w:eastAsia="zh-CN"/>
        </w:rPr>
      </w:pPr>
    </w:p>
    <w:p w14:paraId="4B48776A"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יין</w:t>
      </w:r>
      <w:r w:rsidRPr="00EF0458">
        <w:rPr>
          <w:rFonts w:eastAsia="SimSun" w:hint="cs"/>
          <w:rtl/>
          <w:lang w:eastAsia="zh-CN"/>
        </w:rPr>
        <w:t>.</w:t>
      </w:r>
    </w:p>
    <w:p w14:paraId="3619F420" w14:textId="0B8F9800" w:rsidR="007528D7" w:rsidRPr="00EF0458" w:rsidRDefault="007F1362" w:rsidP="00AF0B1D">
      <w:pPr>
        <w:numPr>
          <w:ilvl w:val="2"/>
          <w:numId w:val="29"/>
        </w:numPr>
        <w:jc w:val="both"/>
        <w:rPr>
          <w:rFonts w:eastAsia="SimSun"/>
          <w:lang w:eastAsia="zh-CN"/>
        </w:rPr>
      </w:pPr>
      <w:r>
        <w:rPr>
          <w:rFonts w:eastAsia="SimSun" w:hint="cs"/>
          <w:rtl/>
          <w:lang w:eastAsia="zh-CN"/>
        </w:rPr>
        <w:t xml:space="preserve">מחמיר: </w:t>
      </w:r>
      <w:r w:rsidR="007528D7" w:rsidRPr="00EF0458">
        <w:rPr>
          <w:rFonts w:eastAsia="SimSun" w:hint="cs"/>
          <w:rtl/>
          <w:lang w:eastAsia="zh-CN"/>
        </w:rPr>
        <w:t xml:space="preserve">מנהג כשר </w:t>
      </w:r>
      <w:r w:rsidR="007528D7" w:rsidRPr="00EF0458">
        <w:rPr>
          <w:rFonts w:eastAsia="SimSun"/>
          <w:rtl/>
          <w:lang w:eastAsia="zh-CN"/>
        </w:rPr>
        <w:t>–</w:t>
      </w:r>
      <w:r w:rsidR="007528D7" w:rsidRPr="00EF0458">
        <w:rPr>
          <w:rFonts w:eastAsia="SimSun" w:hint="cs"/>
          <w:rtl/>
          <w:lang w:eastAsia="zh-CN"/>
        </w:rPr>
        <w:t xml:space="preserve"> </w:t>
      </w:r>
      <w:r w:rsidR="007528D7" w:rsidRPr="00EF0458">
        <w:rPr>
          <w:rFonts w:eastAsia="SimSun" w:hint="cs"/>
          <w:u w:val="single"/>
          <w:rtl/>
          <w:lang w:eastAsia="zh-CN"/>
        </w:rPr>
        <w:t>מחבר</w:t>
      </w:r>
      <w:r w:rsidR="007528D7" w:rsidRPr="00EF0458">
        <w:rPr>
          <w:rFonts w:eastAsia="SimSun" w:hint="cs"/>
          <w:rtl/>
          <w:lang w:eastAsia="zh-CN"/>
        </w:rPr>
        <w:t xml:space="preserve"> (סעי' א', </w:t>
      </w:r>
      <w:r w:rsidR="00903BC8">
        <w:rPr>
          <w:rFonts w:eastAsia="SimSun" w:hint="cs"/>
          <w:rtl/>
          <w:lang w:eastAsia="zh-CN"/>
        </w:rPr>
        <w:t>לשונו מובא לעיל</w:t>
      </w:r>
      <w:r w:rsidR="007528D7" w:rsidRPr="00EF0458">
        <w:rPr>
          <w:rFonts w:eastAsia="SimSun" w:hint="cs"/>
          <w:rtl/>
          <w:lang w:eastAsia="zh-CN"/>
        </w:rPr>
        <w:t>),</w:t>
      </w:r>
      <w:r w:rsidR="00C21B4B">
        <w:rPr>
          <w:rFonts w:eastAsia="SimSun" w:hint="cs"/>
          <w:rtl/>
          <w:lang w:eastAsia="zh-CN"/>
        </w:rPr>
        <w:t xml:space="preserve"> </w:t>
      </w:r>
      <w:r w:rsidR="00C21B4B" w:rsidRPr="001739F6">
        <w:rPr>
          <w:rFonts w:eastAsia="SimSun" w:hint="cs"/>
          <w:u w:val="single"/>
          <w:rtl/>
          <w:lang w:eastAsia="zh-CN"/>
        </w:rPr>
        <w:t>יעב"ץ</w:t>
      </w:r>
      <w:r w:rsidR="00C21B4B">
        <w:rPr>
          <w:rFonts w:eastAsia="SimSun" w:hint="cs"/>
          <w:rtl/>
          <w:lang w:eastAsia="zh-CN"/>
        </w:rPr>
        <w:t xml:space="preserve"> (סידור בית יעקב שער השלכת דלת ב' חלון ה' אות ב', ח"ב עמ' קצ"ג),</w:t>
      </w:r>
      <w:r>
        <w:rPr>
          <w:rFonts w:eastAsia="SimSun" w:hint="cs"/>
          <w:rtl/>
          <w:lang w:eastAsia="zh-CN"/>
        </w:rPr>
        <w:t xml:space="preserve"> </w:t>
      </w:r>
      <w:r w:rsidRPr="00C24CE0">
        <w:rPr>
          <w:rFonts w:eastAsia="SimSun"/>
          <w:u w:val="single"/>
          <w:rtl/>
          <w:lang w:eastAsia="zh-CN"/>
        </w:rPr>
        <w:t>שלחן שלמה</w:t>
      </w:r>
      <w:r w:rsidRPr="00C24CE0">
        <w:rPr>
          <w:rFonts w:eastAsia="SimSun"/>
          <w:rtl/>
          <w:lang w:eastAsia="zh-CN"/>
        </w:rPr>
        <w:t xml:space="preserve"> (סעי' א'</w:t>
      </w:r>
      <w:r>
        <w:rPr>
          <w:rFonts w:eastAsia="SimSun" w:hint="cs"/>
          <w:rtl/>
          <w:lang w:eastAsia="zh-CN"/>
        </w:rPr>
        <w:t>, עי' סי' תקנ"א סעי' ח'</w:t>
      </w:r>
      <w:r w:rsidR="002344D5">
        <w:rPr>
          <w:rFonts w:eastAsia="SimSun" w:hint="cs"/>
          <w:rtl/>
          <w:lang w:eastAsia="zh-CN"/>
        </w:rPr>
        <w:t>, סעי' י"ב</w:t>
      </w:r>
      <w:r>
        <w:rPr>
          <w:rFonts w:eastAsia="SimSun" w:hint="cs"/>
          <w:rtl/>
          <w:lang w:eastAsia="zh-CN"/>
        </w:rPr>
        <w:t>),</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ב</w:t>
      </w:r>
      <w:r w:rsidR="005B13AB" w:rsidRPr="005B13AB">
        <w:rPr>
          <w:rFonts w:eastAsia="SimSun"/>
          <w:rtl/>
          <w:lang w:eastAsia="zh-CN"/>
        </w:rPr>
        <w:t>')</w:t>
      </w:r>
      <w:r w:rsidR="005B13AB">
        <w:rPr>
          <w:rFonts w:eastAsia="SimSun" w:hint="cs"/>
          <w:rtl/>
          <w:lang w:eastAsia="zh-CN"/>
        </w:rPr>
        <w:t>,</w:t>
      </w:r>
      <w:r w:rsidR="00130CE9">
        <w:rPr>
          <w:rFonts w:eastAsia="SimSun" w:hint="cs"/>
          <w:rtl/>
          <w:lang w:eastAsia="zh-CN"/>
        </w:rPr>
        <w:t xml:space="preserve"> </w:t>
      </w:r>
      <w:r w:rsidR="00130CE9">
        <w:rPr>
          <w:rFonts w:eastAsia="SimSun"/>
          <w:u w:val="single"/>
          <w:rtl/>
          <w:lang w:eastAsia="zh-CN"/>
        </w:rPr>
        <w:t>קיצור שו"ע</w:t>
      </w:r>
      <w:r w:rsidR="00130CE9">
        <w:rPr>
          <w:rFonts w:eastAsia="SimSun"/>
          <w:rtl/>
          <w:lang w:eastAsia="zh-CN"/>
        </w:rPr>
        <w:t xml:space="preserve"> (סי' קכ"ד סעי'</w:t>
      </w:r>
      <w:r w:rsidR="00130CE9">
        <w:rPr>
          <w:rFonts w:eastAsia="SimSun" w:hint="cs"/>
          <w:rtl/>
          <w:lang w:eastAsia="zh-CN"/>
        </w:rPr>
        <w:t xml:space="preserve"> כ'),</w:t>
      </w:r>
      <w:r w:rsidR="007528D7">
        <w:rPr>
          <w:rFonts w:eastAsia="SimSun" w:hint="cs"/>
          <w:rtl/>
          <w:lang w:eastAsia="zh-CN"/>
        </w:rPr>
        <w:t xml:space="preserve"> </w:t>
      </w:r>
      <w:r w:rsidR="007528D7" w:rsidRPr="00AE4DD3">
        <w:rPr>
          <w:rFonts w:eastAsia="SimSun" w:hint="cs"/>
          <w:u w:val="single"/>
          <w:rtl/>
          <w:lang w:eastAsia="zh-CN"/>
        </w:rPr>
        <w:t>ערה"ש</w:t>
      </w:r>
      <w:r w:rsidR="007528D7">
        <w:rPr>
          <w:rFonts w:eastAsia="SimSun" w:hint="cs"/>
          <w:rtl/>
          <w:lang w:eastAsia="zh-CN"/>
        </w:rPr>
        <w:t xml:space="preserve"> (סעי' ב'),</w:t>
      </w:r>
      <w:r w:rsidR="007528D7" w:rsidRPr="00EF0458">
        <w:rPr>
          <w:rFonts w:eastAsia="SimSun" w:hint="cs"/>
          <w:rtl/>
          <w:lang w:eastAsia="zh-CN"/>
        </w:rPr>
        <w:t xml:space="preserve"> </w:t>
      </w:r>
      <w:r w:rsidR="007528D7" w:rsidRPr="00EF0458">
        <w:rPr>
          <w:rFonts w:eastAsia="SimSun"/>
          <w:u w:val="single"/>
          <w:rtl/>
          <w:lang w:eastAsia="zh-CN"/>
        </w:rPr>
        <w:t>אור לציון</w:t>
      </w:r>
      <w:r w:rsidR="007528D7" w:rsidRPr="00EF0458">
        <w:rPr>
          <w:rFonts w:eastAsia="SimSun"/>
          <w:rtl/>
          <w:lang w:eastAsia="zh-CN"/>
        </w:rPr>
        <w:t xml:space="preserve"> (</w:t>
      </w:r>
      <w:r w:rsidR="00EB4DF3">
        <w:rPr>
          <w:rFonts w:eastAsia="SimSun"/>
          <w:rtl/>
          <w:lang w:eastAsia="zh-CN"/>
        </w:rPr>
        <w:t>ח"ג פרק כ"ט אות</w:t>
      </w:r>
      <w:r w:rsidR="007528D7" w:rsidRPr="00EF0458">
        <w:rPr>
          <w:rFonts w:eastAsia="SimSun"/>
          <w:rtl/>
          <w:lang w:eastAsia="zh-CN"/>
        </w:rPr>
        <w:t xml:space="preserve"> </w:t>
      </w:r>
      <w:r w:rsidR="007528D7" w:rsidRPr="00EF0458">
        <w:rPr>
          <w:rFonts w:eastAsia="SimSun" w:hint="cs"/>
          <w:rtl/>
          <w:lang w:eastAsia="zh-CN"/>
        </w:rPr>
        <w:t>כ"ו</w:t>
      </w:r>
      <w:r w:rsidR="007528D7">
        <w:rPr>
          <w:rFonts w:eastAsia="SimSun" w:hint="cs"/>
          <w:rtl/>
          <w:lang w:eastAsia="zh-CN"/>
        </w:rPr>
        <w:t xml:space="preserve">, </w:t>
      </w:r>
      <w:r w:rsidR="00903BC8">
        <w:rPr>
          <w:rFonts w:eastAsia="SimSun" w:hint="cs"/>
          <w:rtl/>
          <w:lang w:eastAsia="zh-CN"/>
        </w:rPr>
        <w:t>לשונו מובא לעיל</w:t>
      </w:r>
      <w:r w:rsidR="007528D7" w:rsidRPr="00EF0458">
        <w:rPr>
          <w:rFonts w:eastAsia="SimSun" w:hint="cs"/>
          <w:rtl/>
          <w:lang w:eastAsia="zh-CN"/>
        </w:rPr>
        <w:t xml:space="preserve">), </w:t>
      </w:r>
      <w:r w:rsidR="007528D7">
        <w:rPr>
          <w:rFonts w:eastAsia="SimSun"/>
          <w:u w:val="single"/>
          <w:rtl/>
          <w:lang w:eastAsia="zh-CN"/>
        </w:rPr>
        <w:t>שבט הלוי</w:t>
      </w:r>
      <w:r w:rsidR="007528D7">
        <w:rPr>
          <w:rFonts w:eastAsia="SimSun"/>
          <w:rtl/>
          <w:lang w:eastAsia="zh-CN"/>
        </w:rPr>
        <w:t xml:space="preserve"> (</w:t>
      </w:r>
      <w:r w:rsidR="00CD1952">
        <w:rPr>
          <w:rFonts w:eastAsia="SimSun"/>
          <w:rtl/>
          <w:lang w:eastAsia="zh-CN"/>
        </w:rPr>
        <w:t>מבית לוי</w:t>
      </w:r>
      <w:r w:rsidR="007528D7">
        <w:rPr>
          <w:rFonts w:eastAsia="SimSun"/>
          <w:rtl/>
          <w:lang w:eastAsia="zh-CN"/>
        </w:rPr>
        <w:t xml:space="preserve"> חי"ג עמ' </w:t>
      </w:r>
      <w:r w:rsidR="007528D7">
        <w:rPr>
          <w:rFonts w:eastAsia="SimSun" w:hint="cs"/>
          <w:rtl/>
          <w:lang w:eastAsia="zh-CN"/>
        </w:rPr>
        <w:t>מ"ז</w:t>
      </w:r>
      <w:r w:rsidR="007528D7">
        <w:rPr>
          <w:rFonts w:eastAsia="SimSun"/>
          <w:rtl/>
          <w:lang w:eastAsia="zh-CN"/>
        </w:rPr>
        <w:t xml:space="preserve"> אות </w:t>
      </w:r>
      <w:r w:rsidR="007528D7">
        <w:rPr>
          <w:rFonts w:eastAsia="SimSun" w:hint="cs"/>
          <w:rtl/>
          <w:lang w:eastAsia="zh-CN"/>
        </w:rPr>
        <w:t>ב</w:t>
      </w:r>
      <w:r w:rsidR="007528D7">
        <w:rPr>
          <w:rFonts w:eastAsia="SimSun"/>
          <w:rtl/>
          <w:lang w:eastAsia="zh-CN"/>
        </w:rPr>
        <w:t xml:space="preserve">', בין המצרים תשנ"ט עמ' </w:t>
      </w:r>
      <w:r w:rsidR="007528D7">
        <w:rPr>
          <w:rFonts w:eastAsia="SimSun" w:hint="cs"/>
          <w:rtl/>
          <w:lang w:eastAsia="zh-CN"/>
        </w:rPr>
        <w:t>ל"ו</w:t>
      </w:r>
      <w:r w:rsidR="007528D7">
        <w:rPr>
          <w:rFonts w:eastAsia="SimSun"/>
          <w:rtl/>
          <w:lang w:eastAsia="zh-CN"/>
        </w:rPr>
        <w:t xml:space="preserve"> אות </w:t>
      </w:r>
      <w:r w:rsidR="007528D7">
        <w:rPr>
          <w:rFonts w:eastAsia="SimSun" w:hint="cs"/>
          <w:rtl/>
          <w:lang w:eastAsia="zh-CN"/>
        </w:rPr>
        <w:t>ב</w:t>
      </w:r>
      <w:r w:rsidR="007528D7">
        <w:rPr>
          <w:rFonts w:eastAsia="SimSun"/>
          <w:rtl/>
          <w:lang w:eastAsia="zh-CN"/>
        </w:rPr>
        <w:t>')</w:t>
      </w:r>
      <w:r w:rsidR="007528D7">
        <w:rPr>
          <w:rFonts w:eastAsia="SimSun" w:hint="cs"/>
          <w:rtl/>
          <w:lang w:eastAsia="zh-CN"/>
        </w:rPr>
        <w:t xml:space="preserve">, </w:t>
      </w:r>
      <w:r w:rsidR="007528D7" w:rsidRPr="00B25D02">
        <w:rPr>
          <w:u w:val="single"/>
          <w:rtl/>
        </w:rPr>
        <w:t>חזון עובדיה</w:t>
      </w:r>
      <w:r w:rsidR="007528D7">
        <w:rPr>
          <w:rtl/>
        </w:rPr>
        <w:t xml:space="preserve"> (</w:t>
      </w:r>
      <w:r w:rsidR="007528D7">
        <w:rPr>
          <w:rFonts w:hint="cs"/>
          <w:rtl/>
        </w:rPr>
        <w:t>ארבע</w:t>
      </w:r>
      <w:r w:rsidR="007528D7">
        <w:rPr>
          <w:rtl/>
        </w:rPr>
        <w:t xml:space="preserve"> תעניות עמ' תי</w:t>
      </w:r>
      <w:r w:rsidR="007528D7">
        <w:rPr>
          <w:rFonts w:hint="cs"/>
          <w:rtl/>
        </w:rPr>
        <w:t>"</w:t>
      </w:r>
      <w:r w:rsidR="007528D7">
        <w:rPr>
          <w:rtl/>
        </w:rPr>
        <w:t>ג</w:t>
      </w:r>
      <w:r w:rsidR="007528D7">
        <w:rPr>
          <w:rFonts w:hint="cs"/>
          <w:rtl/>
        </w:rPr>
        <w:t>)</w:t>
      </w:r>
      <w:r w:rsidR="007528D7">
        <w:rPr>
          <w:rFonts w:eastAsia="SimSun" w:hint="cs"/>
          <w:rtl/>
          <w:lang w:eastAsia="zh-CN"/>
        </w:rPr>
        <w:t xml:space="preserve">, </w:t>
      </w:r>
      <w:r w:rsidR="007528D7"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7528D7">
        <w:rPr>
          <w:rFonts w:eastAsia="SimSun" w:hint="cs"/>
          <w:rtl/>
          <w:lang w:eastAsia="zh-CN"/>
        </w:rPr>
        <w:t xml:space="preserve"> </w:t>
      </w:r>
      <w:r w:rsidR="007528D7" w:rsidRPr="00EF0458">
        <w:rPr>
          <w:rFonts w:eastAsia="SimSun" w:hint="cs"/>
          <w:rtl/>
          <w:lang w:eastAsia="zh-CN"/>
        </w:rPr>
        <w:t>פרק</w:t>
      </w:r>
      <w:r w:rsidR="007528D7">
        <w:rPr>
          <w:rFonts w:eastAsia="SimSun" w:hint="cs"/>
          <w:rtl/>
          <w:lang w:eastAsia="zh-CN"/>
        </w:rPr>
        <w:t xml:space="preserve"> פ"ח סעי' א')</w:t>
      </w:r>
      <w:r w:rsidR="007528D7" w:rsidRPr="00EF0458">
        <w:rPr>
          <w:rFonts w:eastAsia="SimSun" w:hint="cs"/>
          <w:rtl/>
          <w:lang w:eastAsia="zh-CN"/>
        </w:rPr>
        <w:t>.</w:t>
      </w:r>
    </w:p>
    <w:p w14:paraId="1CB74891" w14:textId="77777777"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כוס של ברכת המזון, מותר, אם דרכו תמיד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מאמר מרדכי</w:t>
      </w:r>
      <w:r w:rsidRPr="00EF0458">
        <w:rPr>
          <w:rFonts w:eastAsia="SimSun" w:hint="cs"/>
          <w:rtl/>
          <w:lang w:eastAsia="zh-CN"/>
        </w:rPr>
        <w:t xml:space="preserve"> (ס"ק א'), </w:t>
      </w:r>
      <w:r w:rsidRPr="00EF0458">
        <w:rPr>
          <w:rFonts w:eastAsia="SimSun" w:hint="cs"/>
          <w:u w:val="single"/>
          <w:rtl/>
          <w:lang w:eastAsia="zh-CN"/>
        </w:rPr>
        <w:t>בה"ל</w:t>
      </w:r>
      <w:r w:rsidRPr="00EF0458">
        <w:rPr>
          <w:rFonts w:eastAsia="SimSun" w:hint="cs"/>
          <w:rtl/>
          <w:lang w:eastAsia="zh-CN"/>
        </w:rPr>
        <w:t xml:space="preserve"> (ד"ה שלא).</w:t>
      </w:r>
    </w:p>
    <w:p w14:paraId="3E67AD74" w14:textId="77777777"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יולדת, יש להקל </w:t>
      </w:r>
      <w:r w:rsidRPr="00EF0458">
        <w:rPr>
          <w:rFonts w:eastAsia="SimSun"/>
          <w:rtl/>
          <w:lang w:eastAsia="zh-CN"/>
        </w:rPr>
        <w:t>–</w:t>
      </w:r>
      <w:r w:rsidRPr="00EF0458">
        <w:rPr>
          <w:rFonts w:eastAsia="SimSun" w:hint="cs"/>
          <w:rtl/>
          <w:lang w:eastAsia="zh-CN"/>
        </w:rPr>
        <w:t xml:space="preserve"> </w:t>
      </w:r>
      <w:r w:rsidRPr="00EF0458">
        <w:rPr>
          <w:rFonts w:eastAsia="SimSun"/>
          <w:u w:val="single"/>
          <w:rtl/>
          <w:lang w:eastAsia="zh-CN"/>
        </w:rPr>
        <w:t>א"ר</w:t>
      </w:r>
      <w:r w:rsidRPr="00EF0458">
        <w:rPr>
          <w:rFonts w:eastAsia="SimSun"/>
          <w:rtl/>
          <w:lang w:eastAsia="zh-CN"/>
        </w:rPr>
        <w:t xml:space="preserve"> (ס"ק </w:t>
      </w:r>
      <w:r w:rsidRPr="00EF0458">
        <w:rPr>
          <w:rFonts w:eastAsia="SimSun" w:hint="cs"/>
          <w:rtl/>
          <w:lang w:eastAsia="zh-CN"/>
        </w:rPr>
        <w:t>ב</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שע"ת</w:t>
      </w:r>
      <w:r w:rsidRPr="00EF0458">
        <w:rPr>
          <w:rFonts w:eastAsia="SimSun" w:hint="cs"/>
          <w:rtl/>
          <w:lang w:eastAsia="zh-CN"/>
        </w:rPr>
        <w:t xml:space="preserve"> (ס"ק ב'), </w:t>
      </w:r>
      <w:r w:rsidRPr="00EF0458">
        <w:rPr>
          <w:rFonts w:eastAsia="SimSun"/>
          <w:u w:val="single"/>
          <w:rtl/>
          <w:lang w:eastAsia="zh-CN"/>
        </w:rPr>
        <w:t>קיצור שו"ע</w:t>
      </w:r>
      <w:r w:rsidRPr="00EF0458">
        <w:rPr>
          <w:rFonts w:eastAsia="SimSun"/>
          <w:rtl/>
          <w:lang w:eastAsia="zh-CN"/>
        </w:rPr>
        <w:t xml:space="preserve"> (סי' קכ"ד סעי' כ</w:t>
      </w:r>
      <w:r w:rsidRPr="00EF0458">
        <w:rPr>
          <w:rFonts w:eastAsia="SimSun" w:hint="cs"/>
          <w:rtl/>
          <w:lang w:eastAsia="zh-CN"/>
        </w:rPr>
        <w:t xml:space="preserve">"א, </w:t>
      </w:r>
      <w:r w:rsidR="00903BC8">
        <w:rPr>
          <w:rFonts w:eastAsia="SimSun" w:hint="cs"/>
          <w:rtl/>
          <w:lang w:eastAsia="zh-CN"/>
        </w:rPr>
        <w:t>לשונו מובא לעיל</w:t>
      </w:r>
      <w:r w:rsidRPr="00EF0458">
        <w:rPr>
          <w:rFonts w:eastAsia="SimSun" w:hint="cs"/>
          <w:rtl/>
          <w:lang w:eastAsia="zh-CN"/>
        </w:rPr>
        <w:t>).</w:t>
      </w:r>
    </w:p>
    <w:p w14:paraId="2A761F9F" w14:textId="77777777" w:rsidR="007528D7" w:rsidRPr="00EF0458" w:rsidRDefault="007528D7" w:rsidP="00442610">
      <w:pPr>
        <w:jc w:val="both"/>
        <w:rPr>
          <w:rFonts w:eastAsia="SimSun"/>
          <w:lang w:eastAsia="zh-CN"/>
        </w:rPr>
      </w:pPr>
    </w:p>
    <w:p w14:paraId="10A7E07F" w14:textId="77777777" w:rsidR="004313C0" w:rsidRPr="00EF0458" w:rsidRDefault="004313C0" w:rsidP="00AF0B1D">
      <w:pPr>
        <w:numPr>
          <w:ilvl w:val="1"/>
          <w:numId w:val="29"/>
        </w:numPr>
        <w:jc w:val="both"/>
        <w:rPr>
          <w:rFonts w:eastAsia="SimSun"/>
          <w:lang w:eastAsia="zh-CN"/>
        </w:rPr>
      </w:pPr>
      <w:r>
        <w:rPr>
          <w:rFonts w:eastAsia="SimSun" w:hint="cs"/>
          <w:b/>
          <w:bCs/>
          <w:rtl/>
          <w:lang w:eastAsia="zh-CN"/>
        </w:rPr>
        <w:t>תספורת</w:t>
      </w:r>
      <w:r w:rsidRPr="00EF0458">
        <w:rPr>
          <w:rFonts w:eastAsia="SimSun" w:hint="cs"/>
          <w:rtl/>
          <w:lang w:eastAsia="zh-CN"/>
        </w:rPr>
        <w:t>.</w:t>
      </w:r>
    </w:p>
    <w:p w14:paraId="0C9E95B6" w14:textId="45545138" w:rsidR="007A5D2A" w:rsidRPr="007A5D2A" w:rsidRDefault="007A5D2A" w:rsidP="00AF0B1D">
      <w:pPr>
        <w:numPr>
          <w:ilvl w:val="2"/>
          <w:numId w:val="29"/>
        </w:numPr>
        <w:jc w:val="both"/>
        <w:rPr>
          <w:rFonts w:eastAsia="SimSun"/>
          <w:lang w:eastAsia="zh-CN"/>
        </w:rPr>
      </w:pPr>
      <w:r w:rsidRPr="007A5D2A">
        <w:rPr>
          <w:rFonts w:eastAsia="SimSun"/>
          <w:u w:val="single"/>
          <w:rtl/>
          <w:lang w:eastAsia="zh-CN"/>
        </w:rPr>
        <w:t>מאמר מרדכי</w:t>
      </w:r>
      <w:r w:rsidRPr="007A5D2A">
        <w:rPr>
          <w:rFonts w:eastAsia="SimSun"/>
          <w:rtl/>
          <w:lang w:eastAsia="zh-CN"/>
        </w:rPr>
        <w:t xml:space="preserve"> (ס"ק ב')</w:t>
      </w:r>
      <w:r w:rsidRPr="007A5D2A">
        <w:rPr>
          <w:rFonts w:eastAsia="SimSun" w:hint="cs"/>
          <w:rtl/>
          <w:lang w:eastAsia="zh-CN"/>
        </w:rPr>
        <w:t xml:space="preserve"> </w:t>
      </w:r>
      <w:r w:rsidRPr="007A5D2A">
        <w:rPr>
          <w:rFonts w:eastAsia="SimSun"/>
          <w:rtl/>
          <w:lang w:eastAsia="zh-CN"/>
        </w:rPr>
        <w:t>–</w:t>
      </w:r>
      <w:r w:rsidRPr="007A5D2A">
        <w:rPr>
          <w:rFonts w:eastAsia="SimSun" w:hint="cs"/>
          <w:rtl/>
          <w:lang w:eastAsia="zh-CN"/>
        </w:rPr>
        <w:t xml:space="preserve"> "</w:t>
      </w:r>
      <w:r w:rsidRPr="007A5D2A">
        <w:rPr>
          <w:rFonts w:eastAsia="SimSun"/>
          <w:rtl/>
          <w:lang w:eastAsia="zh-CN"/>
        </w:rPr>
        <w:t>עד חצות מסתמיות דברי מרן ומור"ם כאן וממ"ש לעיל סי' תקנ"א ס"ד נרא' דאף ממנהג כשר לא אסיר אלא בבשר ויין אבל לענין רחיצה ותספורת וכו' דאסירי בשבוע שחל ט"ב בה לא והאחרונים כתבו בשם רש"ל דאסור ומצאתי להרב השיירי שהתיר וכתב פוק חזי מאי עמא דבר</w:t>
      </w:r>
      <w:r w:rsidRPr="007A5D2A">
        <w:rPr>
          <w:rFonts w:eastAsia="SimSun" w:hint="cs"/>
          <w:rtl/>
          <w:lang w:eastAsia="zh-CN"/>
        </w:rPr>
        <w:t>".</w:t>
      </w:r>
    </w:p>
    <w:p w14:paraId="135C116D" w14:textId="587E9ECA" w:rsidR="004313C0" w:rsidRPr="00EF0458" w:rsidRDefault="004313C0" w:rsidP="00AF0B1D">
      <w:pPr>
        <w:numPr>
          <w:ilvl w:val="2"/>
          <w:numId w:val="29"/>
        </w:numPr>
        <w:jc w:val="both"/>
        <w:rPr>
          <w:rFonts w:eastAsia="SimSun"/>
          <w:lang w:eastAsia="zh-CN"/>
        </w:rPr>
      </w:pPr>
      <w:r w:rsidRPr="00EF0458">
        <w:rPr>
          <w:rFonts w:eastAsia="SimSun" w:hint="cs"/>
          <w:rtl/>
          <w:lang w:eastAsia="zh-CN"/>
        </w:rPr>
        <w:t xml:space="preserve">מחמיר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ט"ז</w:t>
      </w:r>
      <w:r w:rsidRPr="00EF0458">
        <w:rPr>
          <w:rFonts w:eastAsia="SimSun" w:hint="cs"/>
          <w:rtl/>
          <w:lang w:eastAsia="zh-CN"/>
        </w:rPr>
        <w:t xml:space="preserve"> (ס"ק א'), </w:t>
      </w:r>
      <w:r w:rsidRPr="00EF0458">
        <w:rPr>
          <w:rFonts w:eastAsia="SimSun" w:hint="cs"/>
          <w:u w:val="single"/>
          <w:rtl/>
          <w:lang w:eastAsia="zh-CN"/>
        </w:rPr>
        <w:t>מג"א</w:t>
      </w:r>
      <w:r w:rsidRPr="00EF0458">
        <w:rPr>
          <w:rFonts w:eastAsia="SimSun" w:hint="cs"/>
          <w:rtl/>
          <w:lang w:eastAsia="zh-CN"/>
        </w:rPr>
        <w:t xml:space="preserve"> (ס"ק א'),</w:t>
      </w:r>
      <w:r w:rsidR="00C21B4B">
        <w:rPr>
          <w:rFonts w:eastAsia="SimSun" w:hint="cs"/>
          <w:rtl/>
          <w:lang w:eastAsia="zh-CN"/>
        </w:rPr>
        <w:t xml:space="preserve"> </w:t>
      </w:r>
      <w:r w:rsidR="00C21B4B" w:rsidRPr="001739F6">
        <w:rPr>
          <w:rFonts w:eastAsia="SimSun" w:hint="cs"/>
          <w:u w:val="single"/>
          <w:rtl/>
          <w:lang w:eastAsia="zh-CN"/>
        </w:rPr>
        <w:t>יעב"ץ</w:t>
      </w:r>
      <w:r w:rsidR="00C21B4B">
        <w:rPr>
          <w:rFonts w:eastAsia="SimSun" w:hint="cs"/>
          <w:rtl/>
          <w:lang w:eastAsia="zh-CN"/>
        </w:rPr>
        <w:t xml:space="preserve"> (סידור בית יעקב שער השלכת דלת ב' חלון ה' אות ב', ח"ב עמ' קצ"ג),</w:t>
      </w:r>
      <w:r w:rsidR="007A5D2A">
        <w:rPr>
          <w:rFonts w:eastAsia="SimSun" w:hint="cs"/>
          <w:rtl/>
          <w:lang w:eastAsia="zh-CN"/>
        </w:rPr>
        <w:t xml:space="preserve"> </w:t>
      </w:r>
      <w:r w:rsidR="007A5D2A">
        <w:rPr>
          <w:rFonts w:eastAsia="SimSun"/>
          <w:u w:val="single"/>
          <w:rtl/>
          <w:lang w:eastAsia="zh-CN"/>
        </w:rPr>
        <w:t>באה"ט</w:t>
      </w:r>
      <w:r w:rsidR="007A5D2A">
        <w:rPr>
          <w:rFonts w:eastAsia="SimSun"/>
          <w:rtl/>
          <w:lang w:eastAsia="zh-CN"/>
        </w:rPr>
        <w:t xml:space="preserve"> (ס"ק </w:t>
      </w:r>
      <w:r w:rsidR="007A5D2A">
        <w:rPr>
          <w:rFonts w:eastAsia="SimSun" w:hint="cs"/>
          <w:rtl/>
          <w:lang w:eastAsia="zh-CN"/>
        </w:rPr>
        <w:t>ב</w:t>
      </w:r>
      <w:r w:rsidR="007A5D2A">
        <w:rPr>
          <w:rFonts w:eastAsia="SimSun"/>
          <w:rtl/>
          <w:lang w:eastAsia="zh-CN"/>
        </w:rPr>
        <w:t>')</w:t>
      </w:r>
      <w:r w:rsidR="007A5D2A">
        <w:rPr>
          <w:rFonts w:eastAsia="SimSun" w:hint="cs"/>
          <w:rtl/>
          <w:lang w:eastAsia="zh-CN"/>
        </w:rPr>
        <w:t>,</w:t>
      </w:r>
      <w:r w:rsidRPr="00EF0458">
        <w:rPr>
          <w:rFonts w:eastAsia="SimSun" w:hint="cs"/>
          <w:rtl/>
          <w:lang w:eastAsia="zh-CN"/>
        </w:rPr>
        <w:t xml:space="preserve"> </w:t>
      </w:r>
      <w:r w:rsidRPr="00EF0458">
        <w:rPr>
          <w:rFonts w:eastAsia="SimSun" w:hint="cs"/>
          <w:u w:val="single"/>
          <w:rtl/>
          <w:lang w:eastAsia="zh-CN"/>
        </w:rPr>
        <w:t>מקור חיים</w:t>
      </w:r>
      <w:r w:rsidRPr="00EF0458">
        <w:rPr>
          <w:rFonts w:eastAsia="SimSun" w:hint="cs"/>
          <w:rtl/>
          <w:lang w:eastAsia="zh-CN"/>
        </w:rPr>
        <w:t xml:space="preserve"> (חו"י, ד"ה ויום, "וכן אסור בו בתספורת, רחיצה חמין כביסה ותיקון בגדים"), </w:t>
      </w:r>
      <w:r w:rsidRPr="00EF0458">
        <w:rPr>
          <w:rFonts w:eastAsia="SimSun" w:hint="cs"/>
          <w:u w:val="single"/>
          <w:rtl/>
          <w:lang w:eastAsia="zh-CN"/>
        </w:rPr>
        <w:t>מחזיק ברכה</w:t>
      </w:r>
      <w:r w:rsidRPr="00EF0458">
        <w:rPr>
          <w:rFonts w:eastAsia="SimSun" w:hint="cs"/>
          <w:rtl/>
          <w:lang w:eastAsia="zh-CN"/>
        </w:rPr>
        <w:t xml:space="preserve"> (ס"ק </w:t>
      </w:r>
      <w:r w:rsidR="007A5D2A">
        <w:rPr>
          <w:rFonts w:eastAsia="SimSun" w:hint="cs"/>
          <w:rtl/>
          <w:lang w:eastAsia="zh-CN"/>
        </w:rPr>
        <w:t>א</w:t>
      </w:r>
      <w:r w:rsidRPr="00EF0458">
        <w:rPr>
          <w:rFonts w:eastAsia="SimSun" w:hint="cs"/>
          <w:rtl/>
          <w:lang w:eastAsia="zh-CN"/>
        </w:rPr>
        <w:t>'),</w:t>
      </w:r>
      <w:r w:rsidR="007F1362">
        <w:rPr>
          <w:rFonts w:eastAsia="SimSun" w:hint="cs"/>
          <w:rtl/>
          <w:lang w:eastAsia="zh-CN"/>
        </w:rPr>
        <w:t xml:space="preserve"> </w:t>
      </w:r>
      <w:r w:rsidR="007F1362" w:rsidRPr="00C24CE0">
        <w:rPr>
          <w:rFonts w:eastAsia="SimSun"/>
          <w:u w:val="single"/>
          <w:rtl/>
          <w:lang w:eastAsia="zh-CN"/>
        </w:rPr>
        <w:t>שלחן שלמה</w:t>
      </w:r>
      <w:r w:rsidR="007F1362" w:rsidRPr="00C24CE0">
        <w:rPr>
          <w:rFonts w:eastAsia="SimSun"/>
          <w:rtl/>
          <w:lang w:eastAsia="zh-CN"/>
        </w:rPr>
        <w:t xml:space="preserve"> (סעי' א'</w:t>
      </w:r>
      <w:r w:rsidR="007F1362">
        <w:rPr>
          <w:rFonts w:eastAsia="SimSun" w:hint="cs"/>
          <w:rtl/>
          <w:lang w:eastAsia="zh-CN"/>
        </w:rPr>
        <w:t>, עי' סי' תקנ"א סעי' ח'),</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ד</w:t>
      </w:r>
      <w:r w:rsidR="005B13AB" w:rsidRPr="005B13AB">
        <w:rPr>
          <w:rFonts w:eastAsia="SimSun"/>
          <w:rtl/>
          <w:lang w:eastAsia="zh-CN"/>
        </w:rPr>
        <w:t>')</w:t>
      </w:r>
      <w:r w:rsidR="005B13AB">
        <w:rPr>
          <w:rFonts w:eastAsia="SimSun" w:hint="cs"/>
          <w:rtl/>
          <w:lang w:eastAsia="zh-CN"/>
        </w:rPr>
        <w:t>,</w:t>
      </w:r>
      <w:r>
        <w:rPr>
          <w:rFonts w:eastAsia="SimSun" w:hint="cs"/>
          <w:rtl/>
          <w:lang w:eastAsia="zh-CN"/>
        </w:rPr>
        <w:t xml:space="preserve"> </w:t>
      </w:r>
      <w:r w:rsidRPr="002C2506">
        <w:rPr>
          <w:rFonts w:eastAsia="SimSun" w:hint="cs"/>
          <w:u w:val="single"/>
          <w:rtl/>
          <w:lang w:eastAsia="zh-CN"/>
        </w:rPr>
        <w:t>ח"א</w:t>
      </w:r>
      <w:r>
        <w:rPr>
          <w:rFonts w:eastAsia="SimSun" w:hint="cs"/>
          <w:rtl/>
          <w:lang w:eastAsia="zh-CN"/>
        </w:rPr>
        <w:t xml:space="preserve"> (כלל קל"ה סעי' כ"ג),</w:t>
      </w:r>
      <w:r w:rsidRPr="00EF0458">
        <w:rPr>
          <w:rFonts w:eastAsia="SimSun" w:hint="cs"/>
          <w:rtl/>
          <w:lang w:eastAsia="zh-CN"/>
        </w:rPr>
        <w:t xml:space="preserve"> </w:t>
      </w:r>
      <w:r w:rsidRPr="00EF0458">
        <w:rPr>
          <w:rFonts w:eastAsia="SimSun"/>
          <w:u w:val="single"/>
          <w:rtl/>
          <w:lang w:eastAsia="zh-CN"/>
        </w:rPr>
        <w:t>קיצור שו</w:t>
      </w:r>
      <w:r w:rsidRPr="00EF0458">
        <w:rPr>
          <w:rFonts w:eastAsia="SimSun" w:hint="cs"/>
          <w:u w:val="single"/>
          <w:rtl/>
          <w:lang w:eastAsia="zh-CN"/>
        </w:rPr>
        <w:t>"</w:t>
      </w:r>
      <w:r w:rsidRPr="00EF0458">
        <w:rPr>
          <w:rFonts w:eastAsia="SimSun"/>
          <w:u w:val="single"/>
          <w:rtl/>
          <w:lang w:eastAsia="zh-CN"/>
        </w:rPr>
        <w:t>ע</w:t>
      </w:r>
      <w:r w:rsidRPr="00EF0458">
        <w:rPr>
          <w:rFonts w:eastAsia="SimSun"/>
          <w:rtl/>
          <w:lang w:eastAsia="zh-CN"/>
        </w:rPr>
        <w:t xml:space="preserve"> </w:t>
      </w:r>
      <w:r w:rsidRPr="00EF0458">
        <w:rPr>
          <w:rFonts w:eastAsia="SimSun" w:hint="cs"/>
          <w:rtl/>
          <w:lang w:eastAsia="zh-CN"/>
        </w:rPr>
        <w:t>(</w:t>
      </w:r>
      <w:r w:rsidRPr="00EF0458">
        <w:rPr>
          <w:rFonts w:eastAsia="SimSun"/>
          <w:rtl/>
          <w:lang w:eastAsia="zh-CN"/>
        </w:rPr>
        <w:t>סי</w:t>
      </w:r>
      <w:r w:rsidRPr="00EF0458">
        <w:rPr>
          <w:rFonts w:eastAsia="SimSun" w:hint="cs"/>
          <w:rtl/>
          <w:lang w:eastAsia="zh-CN"/>
        </w:rPr>
        <w:t>'</w:t>
      </w:r>
      <w:r w:rsidRPr="00EF0458">
        <w:rPr>
          <w:rFonts w:eastAsia="SimSun"/>
          <w:rtl/>
          <w:lang w:eastAsia="zh-CN"/>
        </w:rPr>
        <w:t xml:space="preserve"> קכ</w:t>
      </w:r>
      <w:r w:rsidRPr="00EF0458">
        <w:rPr>
          <w:rFonts w:eastAsia="SimSun" w:hint="cs"/>
          <w:rtl/>
          <w:lang w:eastAsia="zh-CN"/>
        </w:rPr>
        <w:t>"</w:t>
      </w:r>
      <w:r w:rsidRPr="00EF0458">
        <w:rPr>
          <w:rFonts w:eastAsia="SimSun"/>
          <w:rtl/>
          <w:lang w:eastAsia="zh-CN"/>
        </w:rPr>
        <w:t xml:space="preserve">ד </w:t>
      </w:r>
      <w:r w:rsidRPr="00EF0458">
        <w:rPr>
          <w:rFonts w:eastAsia="SimSun" w:hint="cs"/>
          <w:rtl/>
          <w:lang w:eastAsia="zh-CN"/>
        </w:rPr>
        <w:t>סעי' כ'),</w:t>
      </w:r>
      <w:r>
        <w:rPr>
          <w:rFonts w:eastAsia="SimSun" w:hint="cs"/>
          <w:rtl/>
          <w:lang w:eastAsia="zh-CN"/>
        </w:rPr>
        <w:t xml:space="preserve"> </w:t>
      </w:r>
      <w:r w:rsidRPr="00AE4DD3">
        <w:rPr>
          <w:rFonts w:eastAsia="SimSun" w:hint="cs"/>
          <w:u w:val="single"/>
          <w:rtl/>
          <w:lang w:eastAsia="zh-CN"/>
        </w:rPr>
        <w:t>ערה"ש</w:t>
      </w:r>
      <w:r>
        <w:rPr>
          <w:rFonts w:eastAsia="SimSun" w:hint="cs"/>
          <w:rtl/>
          <w:lang w:eastAsia="zh-CN"/>
        </w:rPr>
        <w:t xml:space="preserve"> (סעי' ב', סי' תקנ"א סעי' ט"ז),</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ג'),</w:t>
      </w:r>
      <w:r>
        <w:rPr>
          <w:rFonts w:eastAsia="SimSun" w:hint="cs"/>
          <w:rtl/>
          <w:lang w:eastAsia="zh-CN"/>
        </w:rPr>
        <w:t xml:space="preserve"> </w:t>
      </w:r>
      <w:r>
        <w:rPr>
          <w:u w:val="single"/>
          <w:rtl/>
        </w:rPr>
        <w:t>כה"ח</w:t>
      </w:r>
      <w:r>
        <w:rPr>
          <w:rtl/>
        </w:rPr>
        <w:t xml:space="preserve"> (ס"ק ו'),</w:t>
      </w:r>
      <w:r w:rsidRPr="00EF0458">
        <w:rPr>
          <w:rFonts w:eastAsia="SimSun" w:hint="cs"/>
          <w:rtl/>
          <w:lang w:eastAsia="zh-CN"/>
        </w:rPr>
        <w:t xml:space="preserve"> </w:t>
      </w: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מ"ז</w:t>
      </w:r>
      <w:r>
        <w:rPr>
          <w:rFonts w:eastAsia="SimSun"/>
          <w:rtl/>
          <w:lang w:eastAsia="zh-CN"/>
        </w:rPr>
        <w:t xml:space="preserve"> אות א', בין המצרים תשנ"ט עמ' </w:t>
      </w:r>
      <w:r>
        <w:rPr>
          <w:rFonts w:eastAsia="SimSun" w:hint="cs"/>
          <w:rtl/>
          <w:lang w:eastAsia="zh-CN"/>
        </w:rPr>
        <w:t>ל"ו</w:t>
      </w:r>
      <w:r>
        <w:rPr>
          <w:rFonts w:eastAsia="SimSun"/>
          <w:rtl/>
          <w:lang w:eastAsia="zh-CN"/>
        </w:rPr>
        <w:t xml:space="preserve"> אות א')</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r w:rsidR="00FE45F1">
        <w:rPr>
          <w:rFonts w:eastAsia="SimSun" w:hint="cs"/>
          <w:rtl/>
          <w:lang w:eastAsia="zh-CN"/>
        </w:rPr>
        <w:t xml:space="preserve">, </w:t>
      </w:r>
      <w:r w:rsidR="00FE45F1" w:rsidRPr="00312D30">
        <w:rPr>
          <w:rFonts w:eastAsia="SimSun" w:hint="cs"/>
          <w:u w:val="single"/>
          <w:rtl/>
          <w:lang w:eastAsia="zh-CN"/>
        </w:rPr>
        <w:t>הלכות ומנהגי בין המצרים</w:t>
      </w:r>
      <w:r w:rsidR="00FE45F1" w:rsidRPr="00312D30">
        <w:rPr>
          <w:rFonts w:eastAsia="SimSun" w:hint="cs"/>
          <w:rtl/>
          <w:lang w:eastAsia="zh-CN"/>
        </w:rPr>
        <w:t xml:space="preserve"> (פרק י' סעי'</w:t>
      </w:r>
      <w:r w:rsidR="00FE45F1">
        <w:rPr>
          <w:rFonts w:eastAsia="SimSun" w:hint="cs"/>
          <w:rtl/>
          <w:lang w:eastAsia="zh-CN"/>
        </w:rPr>
        <w:t xml:space="preserve"> ה')</w:t>
      </w:r>
      <w:r w:rsidRPr="00EF0458">
        <w:rPr>
          <w:rFonts w:eastAsia="SimSun" w:hint="cs"/>
          <w:rtl/>
          <w:lang w:eastAsia="zh-CN"/>
        </w:rPr>
        <w:t>.</w:t>
      </w:r>
    </w:p>
    <w:p w14:paraId="4E15394B" w14:textId="6556718C" w:rsidR="004313C0" w:rsidRPr="00EF0458" w:rsidRDefault="004313C0" w:rsidP="00AF0B1D">
      <w:pPr>
        <w:numPr>
          <w:ilvl w:val="2"/>
          <w:numId w:val="29"/>
        </w:numPr>
        <w:jc w:val="both"/>
        <w:rPr>
          <w:rFonts w:eastAsia="SimSun"/>
          <w:lang w:eastAsia="zh-CN"/>
        </w:rPr>
      </w:pPr>
      <w:r w:rsidRPr="00EF0458">
        <w:rPr>
          <w:rFonts w:eastAsia="SimSun" w:hint="cs"/>
          <w:rtl/>
          <w:lang w:eastAsia="zh-CN"/>
        </w:rPr>
        <w:t xml:space="preserve">בני ספרד מיקל </w:t>
      </w:r>
      <w:r w:rsidRPr="00EF0458">
        <w:rPr>
          <w:rFonts w:eastAsia="SimSun"/>
          <w:rtl/>
          <w:lang w:eastAsia="zh-CN"/>
        </w:rPr>
        <w:t>–</w:t>
      </w:r>
      <w:r w:rsidR="007A5D2A">
        <w:rPr>
          <w:rFonts w:eastAsia="SimSun" w:hint="cs"/>
          <w:rtl/>
          <w:lang w:eastAsia="zh-CN"/>
        </w:rPr>
        <w:t xml:space="preserve"> </w:t>
      </w:r>
      <w:r w:rsidRPr="00EF0458">
        <w:rPr>
          <w:rFonts w:eastAsia="SimSun"/>
          <w:u w:val="single"/>
          <w:rtl/>
          <w:lang w:eastAsia="zh-CN"/>
        </w:rPr>
        <w:t>אור לציון</w:t>
      </w:r>
      <w:r w:rsidRPr="00EF0458">
        <w:rPr>
          <w:rFonts w:eastAsia="SimSun"/>
          <w:rtl/>
          <w:lang w:eastAsia="zh-CN"/>
        </w:rPr>
        <w:t xml:space="preserve"> (</w:t>
      </w:r>
      <w:r w:rsidR="00EB4DF3">
        <w:rPr>
          <w:rFonts w:eastAsia="SimSun"/>
          <w:rtl/>
          <w:lang w:eastAsia="zh-CN"/>
        </w:rPr>
        <w:t>ח"ג פרק כ"ט אות</w:t>
      </w:r>
      <w:r w:rsidRPr="00EF0458">
        <w:rPr>
          <w:rFonts w:eastAsia="SimSun"/>
          <w:rtl/>
          <w:lang w:eastAsia="zh-CN"/>
        </w:rPr>
        <w:t xml:space="preserve"> </w:t>
      </w:r>
      <w:r w:rsidRPr="00EF0458">
        <w:rPr>
          <w:rFonts w:eastAsia="SimSun" w:hint="cs"/>
          <w:rtl/>
          <w:lang w:eastAsia="zh-CN"/>
        </w:rPr>
        <w:t>כ"ו</w:t>
      </w:r>
      <w:r w:rsidRPr="00EF0458">
        <w:rPr>
          <w:rFonts w:eastAsia="SimSun"/>
          <w:rtl/>
          <w:lang w:eastAsia="zh-CN"/>
        </w:rPr>
        <w:t>, "בני ספרד מותרים להסתפר ולהתרחץ ולכבס מיד לאחר גמר התענית</w:t>
      </w:r>
      <w:r w:rsidRPr="00EF0458">
        <w:rPr>
          <w:rFonts w:eastAsia="SimSun" w:hint="cs"/>
          <w:rtl/>
          <w:lang w:eastAsia="zh-CN"/>
        </w:rPr>
        <w:t xml:space="preserve">"), </w:t>
      </w:r>
      <w:r w:rsidRPr="00EF0458">
        <w:rPr>
          <w:rFonts w:eastAsia="SimSun"/>
          <w:u w:val="single"/>
          <w:rtl/>
          <w:lang w:eastAsia="zh-CN"/>
        </w:rPr>
        <w:t>יחוה דעת</w:t>
      </w:r>
      <w:r w:rsidRPr="00EF0458">
        <w:rPr>
          <w:rFonts w:eastAsia="SimSun"/>
          <w:rtl/>
          <w:lang w:eastAsia="zh-CN"/>
        </w:rPr>
        <w:t xml:space="preserve"> (ח"ה סי</w:t>
      </w:r>
      <w:r w:rsidRPr="00EF0458">
        <w:rPr>
          <w:rFonts w:eastAsia="SimSun" w:hint="cs"/>
          <w:rtl/>
          <w:lang w:eastAsia="zh-CN"/>
        </w:rPr>
        <w:t>'</w:t>
      </w:r>
      <w:r w:rsidRPr="00EF0458">
        <w:rPr>
          <w:rFonts w:eastAsia="SimSun"/>
          <w:rtl/>
          <w:lang w:eastAsia="zh-CN"/>
        </w:rPr>
        <w:t xml:space="preserve"> מ</w:t>
      </w:r>
      <w:r w:rsidRPr="00EF0458">
        <w:rPr>
          <w:rFonts w:eastAsia="SimSun" w:hint="cs"/>
          <w:rtl/>
          <w:lang w:eastAsia="zh-CN"/>
        </w:rPr>
        <w:t>"</w:t>
      </w:r>
      <w:r w:rsidRPr="00EF0458">
        <w:rPr>
          <w:rFonts w:eastAsia="SimSun"/>
          <w:rtl/>
          <w:lang w:eastAsia="zh-CN"/>
        </w:rPr>
        <w:t>א</w:t>
      </w:r>
      <w:r w:rsidRPr="00EF0458">
        <w:rPr>
          <w:rFonts w:eastAsia="SimSun" w:hint="cs"/>
          <w:rtl/>
          <w:lang w:eastAsia="zh-CN"/>
        </w:rPr>
        <w:t>,</w:t>
      </w:r>
      <w:r w:rsidRPr="00EF0458">
        <w:rPr>
          <w:rFonts w:eastAsia="SimSun"/>
          <w:rtl/>
          <w:lang w:eastAsia="zh-CN"/>
        </w:rPr>
        <w:t xml:space="preserve"> חזון עובדיה </w:t>
      </w:r>
      <w:r>
        <w:rPr>
          <w:rFonts w:eastAsia="SimSun" w:hint="cs"/>
          <w:rtl/>
          <w:lang w:eastAsia="zh-CN"/>
        </w:rPr>
        <w:t>ארבע</w:t>
      </w:r>
      <w:r w:rsidRPr="00EF0458">
        <w:rPr>
          <w:rFonts w:eastAsia="SimSun"/>
          <w:rtl/>
          <w:lang w:eastAsia="zh-CN"/>
        </w:rPr>
        <w:t xml:space="preserve"> תעניות עמ</w:t>
      </w:r>
      <w:r w:rsidRPr="00EF0458">
        <w:rPr>
          <w:rFonts w:eastAsia="SimSun" w:hint="cs"/>
          <w:rtl/>
          <w:lang w:eastAsia="zh-CN"/>
        </w:rPr>
        <w:t>'</w:t>
      </w:r>
      <w:r w:rsidRPr="00EF0458">
        <w:rPr>
          <w:rFonts w:eastAsia="SimSun"/>
          <w:rtl/>
          <w:lang w:eastAsia="zh-CN"/>
        </w:rPr>
        <w:t xml:space="preserve"> תט</w:t>
      </w:r>
      <w:r w:rsidRPr="00EF0458">
        <w:rPr>
          <w:rFonts w:eastAsia="SimSun" w:hint="cs"/>
          <w:rtl/>
          <w:lang w:eastAsia="zh-CN"/>
        </w:rPr>
        <w:t>"</w:t>
      </w:r>
      <w:r w:rsidRPr="00EF0458">
        <w:rPr>
          <w:rFonts w:eastAsia="SimSun"/>
          <w:rtl/>
          <w:lang w:eastAsia="zh-CN"/>
        </w:rPr>
        <w:t>ו</w:t>
      </w:r>
      <w:r>
        <w:rPr>
          <w:rFonts w:eastAsia="SimSun" w:hint="cs"/>
          <w:rtl/>
          <w:lang w:eastAsia="zh-CN"/>
        </w:rPr>
        <w:t xml:space="preserve">, </w:t>
      </w:r>
      <w:r w:rsidR="00903BC8">
        <w:rPr>
          <w:rFonts w:eastAsia="SimSun" w:hint="cs"/>
          <w:rtl/>
          <w:lang w:eastAsia="zh-CN"/>
        </w:rPr>
        <w:t>לשונו מובא לעיל</w:t>
      </w:r>
      <w:r w:rsidRPr="00EF0458">
        <w:rPr>
          <w:rFonts w:eastAsia="SimSun" w:hint="cs"/>
          <w:rtl/>
          <w:lang w:eastAsia="zh-CN"/>
        </w:rPr>
        <w:t>),</w:t>
      </w:r>
      <w:r w:rsidR="0040701C">
        <w:rPr>
          <w:rFonts w:eastAsia="SimSun" w:hint="cs"/>
          <w:rtl/>
          <w:lang w:eastAsia="zh-CN"/>
        </w:rPr>
        <w:t xml:space="preserve"> </w:t>
      </w:r>
      <w:r w:rsidR="0040701C">
        <w:rPr>
          <w:rFonts w:eastAsia="SimSun"/>
          <w:u w:val="single"/>
          <w:rtl/>
          <w:lang w:eastAsia="zh-CN"/>
        </w:rPr>
        <w:t>עולת יצחק</w:t>
      </w:r>
      <w:r w:rsidR="0040701C">
        <w:rPr>
          <w:rFonts w:eastAsia="SimSun"/>
          <w:rtl/>
          <w:lang w:eastAsia="zh-CN"/>
        </w:rPr>
        <w:t xml:space="preserve"> (ח"א סי' ס"ו אות</w:t>
      </w:r>
      <w:r w:rsidR="0040701C">
        <w:rPr>
          <w:rFonts w:eastAsia="SimSun" w:hint="cs"/>
          <w:rtl/>
          <w:lang w:eastAsia="zh-CN"/>
        </w:rPr>
        <w:t xml:space="preserve"> ח', לשונו מובא לעיל),</w:t>
      </w:r>
      <w:r w:rsidRPr="00EF0458">
        <w:rPr>
          <w:rFonts w:eastAsia="SimSun" w:hint="cs"/>
          <w:rtl/>
          <w:lang w:eastAsia="zh-CN"/>
        </w:rPr>
        <w:t xml:space="preserve"> </w:t>
      </w:r>
      <w:r w:rsidRPr="00EF0458">
        <w:rPr>
          <w:rFonts w:eastAsia="SimSun"/>
          <w:u w:val="single"/>
          <w:rtl/>
          <w:lang w:eastAsia="zh-CN"/>
        </w:rPr>
        <w:t>ילקוט יוסף</w:t>
      </w:r>
      <w:r w:rsidRPr="00EF0458">
        <w:rPr>
          <w:rFonts w:eastAsia="SimSun"/>
          <w:rtl/>
          <w:lang w:eastAsia="zh-CN"/>
        </w:rPr>
        <w:t xml:space="preserve"> (קיצור שו"ע סי' תקנ"ה עוד ממנהגי יום ת"ב סעי' ד',</w:t>
      </w:r>
      <w:r w:rsidRPr="00EF0458">
        <w:rPr>
          <w:rFonts w:eastAsia="SimSun" w:hint="cs"/>
          <w:rtl/>
          <w:lang w:eastAsia="zh-CN"/>
        </w:rPr>
        <w:t xml:space="preserve"> </w:t>
      </w:r>
      <w:r w:rsidR="00903BC8">
        <w:rPr>
          <w:rFonts w:eastAsia="SimSun" w:hint="cs"/>
          <w:rtl/>
          <w:lang w:eastAsia="zh-CN"/>
        </w:rPr>
        <w:t>לשונו מובא לעיל</w:t>
      </w:r>
      <w:r w:rsidRPr="00EF0458">
        <w:rPr>
          <w:rFonts w:eastAsia="SimSun" w:hint="cs"/>
          <w:rtl/>
          <w:lang w:eastAsia="zh-CN"/>
        </w:rPr>
        <w:t>)</w:t>
      </w:r>
      <w:r>
        <w:rPr>
          <w:rFonts w:eastAsia="SimSun" w:hint="cs"/>
          <w:rtl/>
          <w:lang w:eastAsia="zh-CN"/>
        </w:rPr>
        <w:t xml:space="preserve">, </w:t>
      </w:r>
      <w:r>
        <w:rPr>
          <w:u w:val="single"/>
          <w:rtl/>
        </w:rPr>
        <w:t>תורת המועדים</w:t>
      </w:r>
      <w:r w:rsidR="00736AEC" w:rsidRPr="00736AEC">
        <w:rPr>
          <w:rtl/>
        </w:rPr>
        <w:t xml:space="preserve"> (בין המצרים</w:t>
      </w:r>
      <w:r>
        <w:rPr>
          <w:rtl/>
        </w:rPr>
        <w:t xml:space="preserve"> סי' י"א סעי' ג')</w:t>
      </w:r>
      <w:r w:rsidRPr="00EF0458">
        <w:rPr>
          <w:rFonts w:eastAsia="SimSun" w:hint="cs"/>
          <w:rtl/>
          <w:lang w:eastAsia="zh-CN"/>
        </w:rPr>
        <w:t>.</w:t>
      </w:r>
    </w:p>
    <w:p w14:paraId="1F43E304" w14:textId="77777777" w:rsidR="004313C0" w:rsidRDefault="004313C0" w:rsidP="00AF0B1D">
      <w:pPr>
        <w:numPr>
          <w:ilvl w:val="2"/>
          <w:numId w:val="29"/>
        </w:numPr>
        <w:jc w:val="both"/>
        <w:rPr>
          <w:rFonts w:eastAsia="SimSun"/>
          <w:lang w:eastAsia="zh-CN"/>
        </w:rPr>
      </w:pPr>
      <w:r w:rsidRPr="00EF0458">
        <w:rPr>
          <w:rFonts w:eastAsia="SimSun" w:hint="cs"/>
          <w:rtl/>
          <w:lang w:eastAsia="zh-CN"/>
        </w:rPr>
        <w:t>"</w:t>
      </w:r>
      <w:r w:rsidRPr="00EF0458">
        <w:rPr>
          <w:rFonts w:eastAsia="SimSun"/>
          <w:rtl/>
          <w:lang w:eastAsia="zh-CN"/>
        </w:rPr>
        <w:t>כשחל ט"ב ביום ה' שאז יום עשירי הוא ע"ש מותר בכל זה לכבוד שבת</w:t>
      </w:r>
      <w:r w:rsidRPr="00EF0458">
        <w:rPr>
          <w:rFonts w:eastAsia="SimSun" w:hint="cs"/>
          <w:rtl/>
          <w:lang w:eastAsia="zh-CN"/>
        </w:rPr>
        <w:t xml:space="preserve">"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ג').</w:t>
      </w:r>
    </w:p>
    <w:p w14:paraId="0A68D218" w14:textId="77777777" w:rsidR="002C729F" w:rsidRPr="002C729F" w:rsidRDefault="002C729F" w:rsidP="00AF0B1D">
      <w:pPr>
        <w:numPr>
          <w:ilvl w:val="2"/>
          <w:numId w:val="29"/>
        </w:numPr>
        <w:jc w:val="both"/>
        <w:rPr>
          <w:rFonts w:eastAsia="SimSun"/>
          <w:lang w:eastAsia="zh-CN"/>
        </w:rPr>
      </w:pPr>
      <w:r w:rsidRPr="002C729F">
        <w:rPr>
          <w:rFonts w:eastAsia="SimSun" w:hint="cs"/>
          <w:b/>
          <w:bCs/>
          <w:rtl/>
          <w:lang w:eastAsia="zh-CN"/>
        </w:rPr>
        <w:t xml:space="preserve">גם </w:t>
      </w:r>
      <w:r w:rsidRPr="002C729F">
        <w:rPr>
          <w:rFonts w:eastAsia="SimSun"/>
          <w:b/>
          <w:bCs/>
          <w:rtl/>
          <w:lang w:eastAsia="zh-CN"/>
        </w:rPr>
        <w:t xml:space="preserve">אסור להסתפר לצורך </w:t>
      </w:r>
      <w:r>
        <w:rPr>
          <w:rFonts w:eastAsia="SimSun" w:hint="cs"/>
          <w:b/>
          <w:bCs/>
          <w:rtl/>
          <w:lang w:eastAsia="zh-CN"/>
        </w:rPr>
        <w:t xml:space="preserve">סעודת </w:t>
      </w:r>
      <w:r w:rsidRPr="002C729F">
        <w:rPr>
          <w:rFonts w:eastAsia="SimSun"/>
          <w:b/>
          <w:bCs/>
          <w:rtl/>
          <w:lang w:eastAsia="zh-CN"/>
        </w:rPr>
        <w:t>בר מצוה</w:t>
      </w:r>
      <w:r>
        <w:rPr>
          <w:rFonts w:eastAsia="SimSun" w:hint="cs"/>
          <w:rtl/>
          <w:lang w:eastAsia="zh-CN"/>
        </w:rPr>
        <w:t>.</w:t>
      </w:r>
    </w:p>
    <w:p w14:paraId="72509AB0" w14:textId="77777777" w:rsidR="00442610" w:rsidRDefault="00442610" w:rsidP="00AF0B1D">
      <w:pPr>
        <w:numPr>
          <w:ilvl w:val="3"/>
          <w:numId w:val="29"/>
        </w:numPr>
        <w:jc w:val="both"/>
        <w:rPr>
          <w:rFonts w:eastAsia="SimSun"/>
          <w:lang w:eastAsia="zh-CN"/>
        </w:rPr>
      </w:pPr>
      <w:r w:rsidRPr="00442610">
        <w:rPr>
          <w:rFonts w:eastAsia="SimSun"/>
          <w:u w:val="single"/>
          <w:rtl/>
          <w:lang w:eastAsia="zh-CN"/>
        </w:rPr>
        <w:t>נטעי גבריאל</w:t>
      </w:r>
      <w:r w:rsidRPr="00442610">
        <w:rPr>
          <w:rFonts w:eastAsia="SimSun"/>
          <w:rtl/>
          <w:lang w:eastAsia="zh-CN"/>
        </w:rPr>
        <w:t xml:space="preserve"> (בר מצוה פרק כ"ח סעי' י"</w:t>
      </w:r>
      <w:r>
        <w:rPr>
          <w:rFonts w:eastAsia="SimSun" w:hint="cs"/>
          <w:rtl/>
          <w:lang w:eastAsia="zh-CN"/>
        </w:rPr>
        <w:t>ג</w:t>
      </w:r>
      <w:r w:rsidRPr="00442610">
        <w:rPr>
          <w:rFonts w:eastAsia="SimSun"/>
          <w:rtl/>
          <w:lang w:eastAsia="zh-CN"/>
        </w:rPr>
        <w:t>) – "במוצאי ת</w:t>
      </w:r>
      <w:r>
        <w:rPr>
          <w:rFonts w:eastAsia="SimSun" w:hint="cs"/>
          <w:rtl/>
          <w:lang w:eastAsia="zh-CN"/>
        </w:rPr>
        <w:t>"</w:t>
      </w:r>
      <w:r w:rsidRPr="00442610">
        <w:rPr>
          <w:rFonts w:eastAsia="SimSun"/>
          <w:rtl/>
          <w:lang w:eastAsia="zh-CN"/>
        </w:rPr>
        <w:t>ב אסור להסתפר לצורך הבר מצוה, אא</w:t>
      </w:r>
      <w:r>
        <w:rPr>
          <w:rFonts w:eastAsia="SimSun" w:hint="cs"/>
          <w:rtl/>
          <w:lang w:eastAsia="zh-CN"/>
        </w:rPr>
        <w:t>"כ</w:t>
      </w:r>
      <w:r w:rsidRPr="00442610">
        <w:rPr>
          <w:rFonts w:eastAsia="SimSun"/>
          <w:rtl/>
          <w:lang w:eastAsia="zh-CN"/>
        </w:rPr>
        <w:t xml:space="preserve"> יש לו</w:t>
      </w:r>
      <w:r>
        <w:rPr>
          <w:rFonts w:eastAsia="SimSun" w:hint="cs"/>
          <w:rtl/>
          <w:lang w:eastAsia="zh-CN"/>
        </w:rPr>
        <w:t xml:space="preserve"> </w:t>
      </w:r>
      <w:r w:rsidRPr="00442610">
        <w:rPr>
          <w:rFonts w:eastAsia="SimSun"/>
          <w:rtl/>
          <w:lang w:eastAsia="zh-CN"/>
        </w:rPr>
        <w:t>שערות גדולות</w:t>
      </w:r>
      <w:r w:rsidRPr="00442610">
        <w:rPr>
          <w:rFonts w:eastAsia="SimSun" w:hint="cs"/>
          <w:rtl/>
          <w:lang w:eastAsia="zh-CN"/>
        </w:rPr>
        <w:t>".</w:t>
      </w:r>
    </w:p>
    <w:p w14:paraId="194B4614" w14:textId="77777777" w:rsidR="002C729F" w:rsidRDefault="002C729F" w:rsidP="00AF0B1D">
      <w:pPr>
        <w:numPr>
          <w:ilvl w:val="3"/>
          <w:numId w:val="29"/>
        </w:numPr>
        <w:jc w:val="both"/>
        <w:rPr>
          <w:rFonts w:eastAsia="SimSun"/>
          <w:lang w:eastAsia="zh-CN"/>
        </w:rPr>
      </w:pPr>
      <w:r w:rsidRPr="002C729F">
        <w:rPr>
          <w:rFonts w:eastAsia="SimSun"/>
          <w:u w:val="single"/>
          <w:rtl/>
          <w:lang w:eastAsia="zh-CN"/>
        </w:rPr>
        <w:t>אור לארבעה עשר</w:t>
      </w:r>
      <w:r w:rsidRPr="002C729F">
        <w:rPr>
          <w:rFonts w:eastAsia="SimSun"/>
          <w:rtl/>
          <w:lang w:eastAsia="zh-CN"/>
        </w:rPr>
        <w:t xml:space="preserve"> (פרק כ"א סעי' י"</w:t>
      </w:r>
      <w:r>
        <w:rPr>
          <w:rFonts w:eastAsia="SimSun" w:hint="cs"/>
          <w:rtl/>
          <w:lang w:eastAsia="zh-CN"/>
        </w:rPr>
        <w:t>ג</w:t>
      </w:r>
      <w:r w:rsidRPr="002C729F">
        <w:rPr>
          <w:rFonts w:eastAsia="SimSun"/>
          <w:rtl/>
          <w:lang w:eastAsia="zh-CN"/>
        </w:rPr>
        <w:t>)</w:t>
      </w:r>
      <w:r>
        <w:rPr>
          <w:rFonts w:eastAsia="SimSun" w:hint="cs"/>
          <w:rtl/>
          <w:lang w:eastAsia="zh-CN"/>
        </w:rPr>
        <w:t xml:space="preserve"> </w:t>
      </w:r>
      <w:r>
        <w:rPr>
          <w:rFonts w:eastAsia="SimSun"/>
          <w:rtl/>
          <w:lang w:eastAsia="zh-CN"/>
        </w:rPr>
        <w:t>–</w:t>
      </w:r>
      <w:r w:rsidRPr="002C729F">
        <w:rPr>
          <w:rFonts w:eastAsia="SimSun"/>
          <w:rtl/>
          <w:lang w:eastAsia="zh-CN"/>
        </w:rPr>
        <w:t xml:space="preserve"> </w:t>
      </w:r>
      <w:r>
        <w:rPr>
          <w:rFonts w:eastAsia="SimSun" w:hint="cs"/>
          <w:rtl/>
          <w:lang w:eastAsia="zh-CN"/>
        </w:rPr>
        <w:t>"</w:t>
      </w:r>
      <w:r w:rsidRPr="002C729F">
        <w:rPr>
          <w:rFonts w:eastAsia="SimSun"/>
          <w:rtl/>
          <w:lang w:eastAsia="zh-CN"/>
        </w:rPr>
        <w:t>במוצאי תשעה באב אסור להסתפר, אף לצורך סעודת בר מצוה</w:t>
      </w:r>
      <w:r>
        <w:rPr>
          <w:rFonts w:eastAsia="SimSun" w:hint="cs"/>
          <w:rtl/>
          <w:lang w:eastAsia="zh-CN"/>
        </w:rPr>
        <w:t>".</w:t>
      </w:r>
    </w:p>
    <w:p w14:paraId="77CC35B8" w14:textId="77777777" w:rsidR="00CF11D9" w:rsidRDefault="00CF11D9" w:rsidP="00AF0B1D">
      <w:pPr>
        <w:numPr>
          <w:ilvl w:val="2"/>
          <w:numId w:val="29"/>
        </w:numPr>
        <w:jc w:val="both"/>
        <w:rPr>
          <w:rFonts w:eastAsia="SimSun"/>
          <w:lang w:eastAsia="zh-CN"/>
        </w:rPr>
      </w:pPr>
      <w:r w:rsidRPr="008C43F2">
        <w:rPr>
          <w:rFonts w:eastAsia="SimSun" w:hint="cs"/>
          <w:b/>
          <w:bCs/>
          <w:rtl/>
          <w:lang w:eastAsia="zh-CN"/>
        </w:rPr>
        <w:t>תגלחת קטן שנהיה בן ג' שנים: חלאקה ('אפשערין')</w:t>
      </w:r>
      <w:r w:rsidRPr="00EF0458">
        <w:rPr>
          <w:rFonts w:eastAsia="SimSun" w:hint="cs"/>
          <w:rtl/>
          <w:lang w:eastAsia="zh-CN"/>
        </w:rPr>
        <w:t>.</w:t>
      </w:r>
    </w:p>
    <w:p w14:paraId="7035C67B" w14:textId="385D86FC" w:rsidR="00CF11D9" w:rsidRPr="00CF11D9" w:rsidRDefault="00295A43" w:rsidP="00AF0B1D">
      <w:pPr>
        <w:numPr>
          <w:ilvl w:val="3"/>
          <w:numId w:val="29"/>
        </w:numPr>
        <w:jc w:val="both"/>
        <w:rPr>
          <w:rFonts w:eastAsia="SimSun"/>
          <w:lang w:eastAsia="zh-CN"/>
        </w:rPr>
      </w:pPr>
      <w:r w:rsidRPr="001158DA">
        <w:rPr>
          <w:rFonts w:eastAsia="SimSun" w:hint="cs"/>
          <w:u w:val="single"/>
          <w:rtl/>
          <w:lang w:eastAsia="zh-CN"/>
        </w:rPr>
        <w:t>נטעי גבריאל</w:t>
      </w:r>
      <w:r w:rsidRPr="001158DA">
        <w:rPr>
          <w:rFonts w:eastAsia="SimSun" w:hint="cs"/>
          <w:rtl/>
          <w:lang w:eastAsia="zh-CN"/>
        </w:rPr>
        <w:t xml:space="preserve"> (בין המצרים פרק פ"ט סעי' ט', הע' </w:t>
      </w:r>
      <w:r>
        <w:rPr>
          <w:rFonts w:eastAsia="SimSun" w:hint="cs"/>
          <w:rtl/>
          <w:lang w:eastAsia="zh-CN"/>
        </w:rPr>
        <w:t>י"ח</w:t>
      </w:r>
      <w:r w:rsidRPr="001158DA">
        <w:rPr>
          <w:rFonts w:eastAsia="SimSun" w:hint="cs"/>
          <w:rtl/>
          <w:lang w:eastAsia="zh-CN"/>
        </w:rPr>
        <w:t xml:space="preserve">) </w:t>
      </w:r>
      <w:r w:rsidRPr="001158DA">
        <w:rPr>
          <w:rFonts w:eastAsia="SimSun"/>
          <w:rtl/>
          <w:lang w:eastAsia="zh-CN"/>
        </w:rPr>
        <w:t>–</w:t>
      </w:r>
      <w:r w:rsidRPr="001158DA">
        <w:rPr>
          <w:rFonts w:eastAsia="SimSun" w:hint="cs"/>
          <w:rtl/>
          <w:lang w:eastAsia="zh-CN"/>
        </w:rPr>
        <w:t xml:space="preserve"> "</w:t>
      </w:r>
      <w:r w:rsidRPr="001158DA">
        <w:rPr>
          <w:rFonts w:eastAsia="SimSun"/>
          <w:rtl/>
          <w:lang w:eastAsia="zh-CN"/>
        </w:rPr>
        <w:t>כשעשה תגלחת לילד בן שלש שנים ומוליכו לחדר ללמוד</w:t>
      </w:r>
      <w:r>
        <w:rPr>
          <w:rFonts w:eastAsia="SimSun" w:hint="cs"/>
          <w:rtl/>
          <w:lang w:eastAsia="zh-CN"/>
        </w:rPr>
        <w:t xml:space="preserve"> </w:t>
      </w:r>
      <w:r w:rsidRPr="001158DA">
        <w:rPr>
          <w:rFonts w:eastAsia="SimSun"/>
          <w:rtl/>
          <w:lang w:eastAsia="zh-CN"/>
        </w:rPr>
        <w:t>אותיות התורה, לכתחלה ש לגלחו אחר חצות, ואם אין הילדים</w:t>
      </w:r>
      <w:r w:rsidRPr="001158DA">
        <w:rPr>
          <w:rFonts w:eastAsia="SimSun" w:hint="cs"/>
          <w:rtl/>
          <w:lang w:eastAsia="zh-CN"/>
        </w:rPr>
        <w:t xml:space="preserve"> </w:t>
      </w:r>
      <w:r w:rsidRPr="001158DA">
        <w:rPr>
          <w:rFonts w:eastAsia="SimSun"/>
          <w:rtl/>
          <w:lang w:eastAsia="zh-CN"/>
        </w:rPr>
        <w:t>לומדים בחדר אחר חצות והמנהג להוליכו לחדר רק אחר תגלחתו,</w:t>
      </w:r>
      <w:r w:rsidRPr="001158DA">
        <w:rPr>
          <w:rFonts w:eastAsia="SimSun" w:hint="cs"/>
          <w:rtl/>
          <w:lang w:eastAsia="zh-CN"/>
        </w:rPr>
        <w:t xml:space="preserve"> </w:t>
      </w:r>
      <w:r w:rsidRPr="001158DA">
        <w:rPr>
          <w:rFonts w:eastAsia="SimSun"/>
          <w:rtl/>
          <w:lang w:eastAsia="zh-CN"/>
        </w:rPr>
        <w:t>מותר לגלחו קודם חצות</w:t>
      </w:r>
      <w:r>
        <w:rPr>
          <w:rFonts w:eastAsia="SimSun" w:hint="cs"/>
          <w:rtl/>
          <w:lang w:eastAsia="zh-CN"/>
        </w:rPr>
        <w:t>. [</w:t>
      </w:r>
      <w:r w:rsidRPr="001158DA">
        <w:rPr>
          <w:rFonts w:eastAsia="SimSun"/>
          <w:rtl/>
          <w:lang w:eastAsia="zh-CN"/>
        </w:rPr>
        <w:t>דהוי לצורך מצוה, ובלא</w:t>
      </w:r>
      <w:r>
        <w:rPr>
          <w:rFonts w:eastAsia="SimSun" w:hint="cs"/>
          <w:rtl/>
          <w:lang w:eastAsia="zh-CN"/>
        </w:rPr>
        <w:t>"</w:t>
      </w:r>
      <w:r w:rsidRPr="001158DA">
        <w:rPr>
          <w:rFonts w:eastAsia="SimSun"/>
          <w:rtl/>
          <w:lang w:eastAsia="zh-CN"/>
        </w:rPr>
        <w:t>ה רוב פוסקים ס</w:t>
      </w:r>
      <w:r>
        <w:rPr>
          <w:rFonts w:eastAsia="SimSun" w:hint="cs"/>
          <w:rtl/>
          <w:lang w:eastAsia="zh-CN"/>
        </w:rPr>
        <w:t>"</w:t>
      </w:r>
      <w:r w:rsidRPr="001158DA">
        <w:rPr>
          <w:rFonts w:eastAsia="SimSun"/>
          <w:rtl/>
          <w:lang w:eastAsia="zh-CN"/>
        </w:rPr>
        <w:t>ל דמותר לגלחו בבין</w:t>
      </w:r>
      <w:r>
        <w:rPr>
          <w:rFonts w:eastAsia="SimSun" w:hint="cs"/>
          <w:rtl/>
          <w:lang w:eastAsia="zh-CN"/>
        </w:rPr>
        <w:t xml:space="preserve"> </w:t>
      </w:r>
      <w:r w:rsidRPr="001158DA">
        <w:rPr>
          <w:rFonts w:eastAsia="SimSun"/>
          <w:rtl/>
          <w:lang w:eastAsia="zh-CN"/>
        </w:rPr>
        <w:t>המצרים, וכמו שנתבאר לעיל פ״כ. ועוד דאי אפשר להמתין עד אחר חצות,</w:t>
      </w:r>
      <w:r w:rsidRPr="001158DA">
        <w:rPr>
          <w:rFonts w:eastAsia="SimSun" w:hint="cs"/>
          <w:rtl/>
          <w:lang w:eastAsia="zh-CN"/>
        </w:rPr>
        <w:t xml:space="preserve"> </w:t>
      </w:r>
      <w:r w:rsidRPr="001158DA">
        <w:rPr>
          <w:rFonts w:eastAsia="SimSun"/>
          <w:rtl/>
          <w:lang w:eastAsia="zh-CN"/>
        </w:rPr>
        <w:t>כיון שזמן הלימוד בחדר אינו רק עד חצות לכן מותר לכו</w:t>
      </w:r>
      <w:r w:rsidRPr="001158DA">
        <w:rPr>
          <w:rFonts w:eastAsia="SimSun" w:hint="cs"/>
          <w:rtl/>
          <w:lang w:eastAsia="zh-CN"/>
        </w:rPr>
        <w:t>"</w:t>
      </w:r>
      <w:r w:rsidRPr="001158DA">
        <w:rPr>
          <w:rFonts w:eastAsia="SimSun"/>
          <w:rtl/>
          <w:lang w:eastAsia="zh-CN"/>
        </w:rPr>
        <w:t>ע, וכ</w:t>
      </w:r>
      <w:r w:rsidRPr="001158DA">
        <w:rPr>
          <w:rFonts w:eastAsia="SimSun" w:hint="cs"/>
          <w:rtl/>
          <w:lang w:eastAsia="zh-CN"/>
        </w:rPr>
        <w:t>"</w:t>
      </w:r>
      <w:r w:rsidRPr="001158DA">
        <w:rPr>
          <w:rFonts w:eastAsia="SimSun"/>
          <w:rtl/>
          <w:lang w:eastAsia="zh-CN"/>
        </w:rPr>
        <w:t>כ שפע</w:t>
      </w:r>
      <w:r w:rsidRPr="001158DA">
        <w:rPr>
          <w:rFonts w:eastAsia="SimSun" w:hint="cs"/>
          <w:rtl/>
          <w:lang w:eastAsia="zh-CN"/>
        </w:rPr>
        <w:t xml:space="preserve"> </w:t>
      </w:r>
      <w:r w:rsidRPr="001158DA">
        <w:rPr>
          <w:rFonts w:eastAsia="SimSun"/>
          <w:rtl/>
          <w:lang w:eastAsia="zh-CN"/>
        </w:rPr>
        <w:t>חיים מכתבים ח</w:t>
      </w:r>
      <w:r w:rsidRPr="001158DA">
        <w:rPr>
          <w:rFonts w:eastAsia="SimSun" w:hint="cs"/>
          <w:rtl/>
          <w:lang w:eastAsia="zh-CN"/>
        </w:rPr>
        <w:t>"</w:t>
      </w:r>
      <w:r w:rsidRPr="001158DA">
        <w:rPr>
          <w:rFonts w:eastAsia="SimSun"/>
          <w:rtl/>
          <w:lang w:eastAsia="zh-CN"/>
        </w:rPr>
        <w:t>ה סי</w:t>
      </w:r>
      <w:r w:rsidRPr="001158DA">
        <w:rPr>
          <w:rFonts w:eastAsia="SimSun" w:hint="cs"/>
          <w:rtl/>
          <w:lang w:eastAsia="zh-CN"/>
        </w:rPr>
        <w:t>'</w:t>
      </w:r>
      <w:r w:rsidRPr="001158DA">
        <w:rPr>
          <w:rFonts w:eastAsia="SimSun"/>
          <w:rtl/>
          <w:lang w:eastAsia="zh-CN"/>
        </w:rPr>
        <w:t xml:space="preserve"> שס</w:t>
      </w:r>
      <w:r w:rsidRPr="001158DA">
        <w:rPr>
          <w:rFonts w:eastAsia="SimSun" w:hint="cs"/>
          <w:rtl/>
          <w:lang w:eastAsia="zh-CN"/>
        </w:rPr>
        <w:t>"</w:t>
      </w:r>
      <w:r w:rsidRPr="001158DA">
        <w:rPr>
          <w:rFonts w:eastAsia="SimSun"/>
          <w:rtl/>
          <w:lang w:eastAsia="zh-CN"/>
        </w:rPr>
        <w:t>א</w:t>
      </w:r>
      <w:r w:rsidRPr="001158DA">
        <w:rPr>
          <w:rFonts w:eastAsia="SimSun" w:hint="cs"/>
          <w:rtl/>
          <w:lang w:eastAsia="zh-CN"/>
        </w:rPr>
        <w:t>]".</w:t>
      </w:r>
    </w:p>
    <w:p w14:paraId="5A0C5996" w14:textId="77777777" w:rsidR="00CF11D9" w:rsidRPr="00442610" w:rsidRDefault="00CF11D9" w:rsidP="00AF0B1D">
      <w:pPr>
        <w:numPr>
          <w:ilvl w:val="3"/>
          <w:numId w:val="29"/>
        </w:numPr>
        <w:jc w:val="both"/>
        <w:rPr>
          <w:rFonts w:eastAsia="SimSun"/>
          <w:lang w:eastAsia="zh-CN"/>
        </w:rPr>
      </w:pPr>
      <w:r>
        <w:rPr>
          <w:rFonts w:eastAsia="SimSun"/>
          <w:u w:val="single"/>
          <w:rtl/>
          <w:lang w:eastAsia="zh-CN"/>
        </w:rPr>
        <w:t>חינוך הבנים כהלכתו</w:t>
      </w:r>
      <w:r>
        <w:rPr>
          <w:rFonts w:eastAsia="SimSun"/>
          <w:rtl/>
          <w:lang w:eastAsia="zh-CN"/>
        </w:rPr>
        <w:t xml:space="preserve"> (פרק פ' סעי'</w:t>
      </w:r>
      <w:r>
        <w:rPr>
          <w:rFonts w:eastAsia="SimSun" w:hint="cs"/>
          <w:rtl/>
          <w:lang w:eastAsia="zh-CN"/>
        </w:rPr>
        <w:t xml:space="preserve"> כ"ג) </w:t>
      </w:r>
      <w:r>
        <w:rPr>
          <w:rFonts w:eastAsia="SimSun"/>
          <w:rtl/>
          <w:lang w:eastAsia="zh-CN"/>
        </w:rPr>
        <w:t>–</w:t>
      </w:r>
      <w:r>
        <w:rPr>
          <w:rFonts w:eastAsia="SimSun" w:hint="cs"/>
          <w:rtl/>
          <w:lang w:eastAsia="zh-CN"/>
        </w:rPr>
        <w:t xml:space="preserve"> "</w:t>
      </w:r>
      <w:r w:rsidRPr="00CF11D9">
        <w:rPr>
          <w:rFonts w:eastAsia="SimSun"/>
          <w:rtl/>
          <w:lang w:eastAsia="zh-CN"/>
        </w:rPr>
        <w:t>אם נעשה בן ג' שנים בעשירי באב נכון להחמיר ולהמתין מלגלחו עד לאחר חצות היום"</w:t>
      </w:r>
      <w:r>
        <w:rPr>
          <w:rFonts w:eastAsia="SimSun" w:hint="cs"/>
          <w:rtl/>
          <w:lang w:eastAsia="zh-CN"/>
        </w:rPr>
        <w:t>.</w:t>
      </w:r>
    </w:p>
    <w:p w14:paraId="26D5C7E7" w14:textId="77777777" w:rsidR="004313C0" w:rsidRPr="004313C0" w:rsidRDefault="004313C0" w:rsidP="004313C0">
      <w:pPr>
        <w:jc w:val="both"/>
        <w:rPr>
          <w:rFonts w:eastAsia="SimSun"/>
          <w:lang w:eastAsia="zh-CN"/>
        </w:rPr>
      </w:pPr>
    </w:p>
    <w:p w14:paraId="7262BEC8"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כלי שיר</w:t>
      </w:r>
      <w:r w:rsidRPr="00EF0458">
        <w:rPr>
          <w:rFonts w:eastAsia="SimSun" w:hint="cs"/>
          <w:rtl/>
          <w:lang w:eastAsia="zh-CN"/>
        </w:rPr>
        <w:t>.</w:t>
      </w:r>
    </w:p>
    <w:p w14:paraId="513E0501" w14:textId="77777777" w:rsidR="007528D7" w:rsidRDefault="007528D7" w:rsidP="00AF0B1D">
      <w:pPr>
        <w:numPr>
          <w:ilvl w:val="2"/>
          <w:numId w:val="29"/>
        </w:numPr>
        <w:jc w:val="both"/>
        <w:rPr>
          <w:rFonts w:eastAsia="SimSun"/>
          <w:lang w:eastAsia="zh-CN"/>
        </w:rPr>
      </w:pPr>
      <w:r w:rsidRPr="00EF0458">
        <w:rPr>
          <w:rFonts w:eastAsia="SimSun" w:hint="cs"/>
          <w:rtl/>
          <w:lang w:eastAsia="zh-CN"/>
        </w:rPr>
        <w:t xml:space="preserve">מחמיר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מג"א</w:t>
      </w:r>
      <w:r w:rsidRPr="00EF0458">
        <w:rPr>
          <w:rFonts w:eastAsia="SimSun" w:hint="cs"/>
          <w:rtl/>
          <w:lang w:eastAsia="zh-CN"/>
        </w:rPr>
        <w:t xml:space="preserve"> (ס"ק א', "ומכ"ש"),</w:t>
      </w:r>
      <w:r w:rsidR="00C24CE0">
        <w:rPr>
          <w:rFonts w:eastAsia="SimSun" w:hint="cs"/>
          <w:rtl/>
          <w:lang w:eastAsia="zh-CN"/>
        </w:rPr>
        <w:t xml:space="preserve"> </w:t>
      </w:r>
      <w:r w:rsidR="00C24CE0" w:rsidRPr="00C24CE0">
        <w:rPr>
          <w:rFonts w:eastAsia="SimSun"/>
          <w:u w:val="single"/>
          <w:rtl/>
          <w:lang w:eastAsia="zh-CN"/>
        </w:rPr>
        <w:t>שלחן שלמה</w:t>
      </w:r>
      <w:r w:rsidR="00C24CE0" w:rsidRPr="00C24CE0">
        <w:rPr>
          <w:rFonts w:eastAsia="SimSun"/>
          <w:rtl/>
          <w:lang w:eastAsia="zh-CN"/>
        </w:rPr>
        <w:t xml:space="preserve"> (סעי' א'</w:t>
      </w:r>
      <w:r w:rsidR="00C24CE0">
        <w:rPr>
          <w:rFonts w:eastAsia="SimSun" w:hint="cs"/>
          <w:rtl/>
          <w:lang w:eastAsia="zh-CN"/>
        </w:rPr>
        <w:t>),</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ה</w:t>
      </w:r>
      <w:r w:rsidR="005B13AB" w:rsidRPr="005B13AB">
        <w:rPr>
          <w:rFonts w:eastAsia="SimSun"/>
          <w:rtl/>
          <w:lang w:eastAsia="zh-CN"/>
        </w:rPr>
        <w:t>')</w:t>
      </w:r>
      <w:r w:rsidR="005B13AB">
        <w:rPr>
          <w:rFonts w:eastAsia="SimSun" w:hint="cs"/>
          <w:rtl/>
          <w:lang w:eastAsia="zh-CN"/>
        </w:rPr>
        <w:t>,</w:t>
      </w:r>
      <w:r>
        <w:rPr>
          <w:rFonts w:eastAsia="SimSun" w:hint="cs"/>
          <w:rtl/>
          <w:lang w:eastAsia="zh-CN"/>
        </w:rPr>
        <w:t xml:space="preserve"> </w:t>
      </w:r>
      <w:r w:rsidRPr="002C2506">
        <w:rPr>
          <w:rFonts w:eastAsia="SimSun" w:hint="cs"/>
          <w:u w:val="single"/>
          <w:rtl/>
          <w:lang w:eastAsia="zh-CN"/>
        </w:rPr>
        <w:t>ח"א</w:t>
      </w:r>
      <w:r>
        <w:rPr>
          <w:rFonts w:eastAsia="SimSun" w:hint="cs"/>
          <w:rtl/>
          <w:lang w:eastAsia="zh-CN"/>
        </w:rPr>
        <w:t xml:space="preserve"> (כלל קל"ה סעי' כ"ג), </w:t>
      </w:r>
      <w:r w:rsidRPr="00AE4DD3">
        <w:rPr>
          <w:rFonts w:eastAsia="SimSun" w:hint="cs"/>
          <w:u w:val="single"/>
          <w:rtl/>
          <w:lang w:eastAsia="zh-CN"/>
        </w:rPr>
        <w:t>ערה"ש</w:t>
      </w:r>
      <w:r>
        <w:rPr>
          <w:rFonts w:eastAsia="SimSun" w:hint="cs"/>
          <w:rtl/>
          <w:lang w:eastAsia="zh-CN"/>
        </w:rPr>
        <w:t xml:space="preserve"> (סעי' ב'),</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ב'),</w:t>
      </w:r>
      <w:r>
        <w:rPr>
          <w:rFonts w:eastAsia="SimSun" w:hint="cs"/>
          <w:rtl/>
          <w:lang w:eastAsia="zh-CN"/>
        </w:rPr>
        <w:t xml:space="preserve"> </w:t>
      </w:r>
      <w:r>
        <w:rPr>
          <w:u w:val="single"/>
          <w:rtl/>
        </w:rPr>
        <w:t>כ</w:t>
      </w:r>
      <w:r>
        <w:rPr>
          <w:rFonts w:hint="cs"/>
          <w:u w:val="single"/>
          <w:rtl/>
        </w:rPr>
        <w:t>ה"</w:t>
      </w:r>
      <w:r>
        <w:rPr>
          <w:u w:val="single"/>
          <w:rtl/>
        </w:rPr>
        <w:t>ח</w:t>
      </w:r>
      <w:r>
        <w:rPr>
          <w:rtl/>
        </w:rPr>
        <w:t xml:space="preserve"> (ס</w:t>
      </w:r>
      <w:r>
        <w:rPr>
          <w:rFonts w:hint="cs"/>
          <w:rtl/>
        </w:rPr>
        <w:t>"ק ה'),</w:t>
      </w:r>
      <w:r w:rsidRPr="00EF0458">
        <w:rPr>
          <w:rFonts w:eastAsia="SimSun" w:hint="cs"/>
          <w:rtl/>
          <w:lang w:eastAsia="zh-CN"/>
        </w:rPr>
        <w:t xml:space="preserve"> </w:t>
      </w:r>
      <w:r w:rsidRPr="00EF0458">
        <w:rPr>
          <w:rFonts w:eastAsia="SimSun"/>
          <w:u w:val="single"/>
          <w:rtl/>
          <w:lang w:eastAsia="zh-CN"/>
        </w:rPr>
        <w:t>הגריש"א</w:t>
      </w:r>
      <w:r w:rsidRPr="00EF0458">
        <w:rPr>
          <w:rFonts w:eastAsia="SimSun"/>
          <w:rtl/>
          <w:lang w:eastAsia="zh-CN"/>
        </w:rPr>
        <w:t xml:space="preserve"> זצ"ל (אשרי האיש או"ח ח"ג פרק ע"א </w:t>
      </w:r>
      <w:r>
        <w:rPr>
          <w:rFonts w:eastAsia="SimSun" w:hint="cs"/>
          <w:rtl/>
          <w:lang w:eastAsia="zh-CN"/>
        </w:rPr>
        <w:t>אות</w:t>
      </w:r>
      <w:r w:rsidRPr="00EF0458">
        <w:rPr>
          <w:rFonts w:eastAsia="SimSun" w:hint="cs"/>
          <w:rtl/>
          <w:lang w:eastAsia="zh-CN"/>
        </w:rPr>
        <w:t xml:space="preserve"> מ'), </w:t>
      </w:r>
      <w:r w:rsidRPr="00EF0458">
        <w:rPr>
          <w:rFonts w:eastAsia="SimSun"/>
          <w:u w:val="single"/>
          <w:rtl/>
          <w:lang w:eastAsia="zh-CN"/>
        </w:rPr>
        <w:t>שבט הלוי</w:t>
      </w:r>
      <w:r w:rsidRPr="00EF0458">
        <w:rPr>
          <w:rFonts w:eastAsia="SimSun"/>
          <w:rtl/>
          <w:lang w:eastAsia="zh-CN"/>
        </w:rPr>
        <w:t xml:space="preserve"> (</w:t>
      </w:r>
      <w:r w:rsidR="00CD1952">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ח אות ג'</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ל"ז</w:t>
      </w:r>
      <w:r>
        <w:rPr>
          <w:rFonts w:eastAsia="SimSun"/>
          <w:rtl/>
          <w:lang w:eastAsia="zh-CN"/>
        </w:rPr>
        <w:t xml:space="preserve"> אות </w:t>
      </w:r>
      <w:r>
        <w:rPr>
          <w:rFonts w:eastAsia="SimSun" w:hint="cs"/>
          <w:rtl/>
          <w:lang w:eastAsia="zh-CN"/>
        </w:rPr>
        <w:t>ג</w:t>
      </w:r>
      <w:r>
        <w:rPr>
          <w:rFonts w:eastAsia="SimSun"/>
          <w:rtl/>
          <w:lang w:eastAsia="zh-CN"/>
        </w:rPr>
        <w:t>'</w:t>
      </w:r>
      <w:r w:rsidRPr="00EF0458">
        <w:rPr>
          <w:rFonts w:eastAsia="SimSun" w:hint="cs"/>
          <w:rtl/>
          <w:lang w:eastAsia="zh-CN"/>
        </w:rPr>
        <w:t>),</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r w:rsidRPr="00EF0458">
        <w:rPr>
          <w:rFonts w:eastAsia="SimSun" w:hint="cs"/>
          <w:rtl/>
          <w:lang w:eastAsia="zh-CN"/>
        </w:rPr>
        <w:t xml:space="preserve"> </w:t>
      </w:r>
      <w:r w:rsidRPr="00EF0458">
        <w:rPr>
          <w:rFonts w:eastAsia="SimSun" w:hint="cs"/>
          <w:u w:val="single"/>
          <w:rtl/>
          <w:lang w:eastAsia="zh-CN"/>
        </w:rPr>
        <w:t>פסקי תשובות</w:t>
      </w:r>
      <w:r w:rsidRPr="00EF0458">
        <w:rPr>
          <w:rFonts w:eastAsia="SimSun" w:hint="cs"/>
          <w:rtl/>
          <w:lang w:eastAsia="zh-CN"/>
        </w:rPr>
        <w:t xml:space="preserve"> (אות ב').</w:t>
      </w:r>
    </w:p>
    <w:p w14:paraId="5352C510" w14:textId="77777777" w:rsidR="002C729F" w:rsidRDefault="007528D7" w:rsidP="00AF0B1D">
      <w:pPr>
        <w:numPr>
          <w:ilvl w:val="3"/>
          <w:numId w:val="29"/>
        </w:numPr>
        <w:jc w:val="both"/>
        <w:rPr>
          <w:rFonts w:eastAsia="SimSun"/>
          <w:lang w:eastAsia="zh-CN"/>
        </w:rPr>
      </w:pPr>
      <w:r>
        <w:rPr>
          <w:rFonts w:eastAsia="SimSun" w:hint="cs"/>
          <w:rtl/>
          <w:lang w:eastAsia="zh-CN"/>
        </w:rPr>
        <w:t>אפילו בסעודת מצוה</w:t>
      </w:r>
      <w:r w:rsidR="002C729F">
        <w:rPr>
          <w:rFonts w:eastAsia="SimSun" w:hint="cs"/>
          <w:rtl/>
          <w:lang w:eastAsia="zh-CN"/>
        </w:rPr>
        <w:t>.</w:t>
      </w:r>
    </w:p>
    <w:p w14:paraId="295EDE84" w14:textId="77777777" w:rsidR="007528D7" w:rsidRDefault="007528D7" w:rsidP="00AF0B1D">
      <w:pPr>
        <w:numPr>
          <w:ilvl w:val="4"/>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 ה',</w:t>
      </w:r>
      <w:r>
        <w:rPr>
          <w:rFonts w:eastAsia="SimSun" w:hint="cs"/>
          <w:rtl/>
          <w:lang w:eastAsia="zh-CN"/>
        </w:rPr>
        <w:t xml:space="preserve"> הע' כ"ב,</w:t>
      </w:r>
      <w:r w:rsidR="00442610">
        <w:rPr>
          <w:rFonts w:eastAsia="SimSun" w:hint="cs"/>
          <w:rtl/>
          <w:lang w:eastAsia="zh-CN"/>
        </w:rPr>
        <w:t xml:space="preserve"> </w:t>
      </w:r>
      <w:r w:rsidR="00442610">
        <w:rPr>
          <w:rFonts w:eastAsia="SimSun"/>
          <w:rtl/>
          <w:lang w:eastAsia="zh-CN"/>
        </w:rPr>
        <w:t>בר מצוה פרק כ"ח סעי' ט"</w:t>
      </w:r>
      <w:r w:rsidR="00442610">
        <w:rPr>
          <w:rFonts w:eastAsia="SimSun" w:hint="cs"/>
          <w:rtl/>
          <w:lang w:eastAsia="zh-CN"/>
        </w:rPr>
        <w:t>ז</w:t>
      </w:r>
      <w:r w:rsidR="002C729F">
        <w:rPr>
          <w:rFonts w:eastAsia="SimSun" w:hint="cs"/>
          <w:rtl/>
          <w:lang w:eastAsia="zh-CN"/>
        </w:rPr>
        <w:t xml:space="preserve">) </w:t>
      </w:r>
      <w:r w:rsidR="002C729F">
        <w:rPr>
          <w:rFonts w:eastAsia="SimSun"/>
          <w:rtl/>
          <w:lang w:eastAsia="zh-CN"/>
        </w:rPr>
        <w:t>–</w:t>
      </w:r>
      <w:r>
        <w:rPr>
          <w:rFonts w:eastAsia="SimSun"/>
          <w:rtl/>
          <w:lang w:eastAsia="zh-CN"/>
        </w:rPr>
        <w:t xml:space="preserve"> "</w:t>
      </w:r>
      <w:r w:rsidRPr="006C07CC">
        <w:rPr>
          <w:rFonts w:eastAsia="SimSun"/>
          <w:rtl/>
          <w:lang w:eastAsia="zh-CN"/>
        </w:rPr>
        <w:t>נעשה בר מצו</w:t>
      </w:r>
      <w:r>
        <w:rPr>
          <w:rFonts w:eastAsia="SimSun" w:hint="cs"/>
          <w:rtl/>
          <w:lang w:eastAsia="zh-CN"/>
        </w:rPr>
        <w:t>ה</w:t>
      </w:r>
      <w:r w:rsidRPr="006C07CC">
        <w:rPr>
          <w:rFonts w:eastAsia="SimSun"/>
          <w:rtl/>
          <w:lang w:eastAsia="zh-CN"/>
        </w:rPr>
        <w:t xml:space="preserve"> בת</w:t>
      </w:r>
      <w:r>
        <w:rPr>
          <w:rFonts w:eastAsia="SimSun" w:hint="cs"/>
          <w:rtl/>
          <w:lang w:eastAsia="zh-CN"/>
        </w:rPr>
        <w:t>"</w:t>
      </w:r>
      <w:r w:rsidRPr="006C07CC">
        <w:rPr>
          <w:rFonts w:eastAsia="SimSun"/>
          <w:rtl/>
          <w:lang w:eastAsia="zh-CN"/>
        </w:rPr>
        <w:t>ב אסור לערוך סעודת בר מצוה בת</w:t>
      </w:r>
      <w:r>
        <w:rPr>
          <w:rFonts w:eastAsia="SimSun" w:hint="cs"/>
          <w:rtl/>
          <w:lang w:eastAsia="zh-CN"/>
        </w:rPr>
        <w:t>"</w:t>
      </w:r>
      <w:r w:rsidRPr="006C07CC">
        <w:rPr>
          <w:rFonts w:eastAsia="SimSun"/>
          <w:rtl/>
          <w:lang w:eastAsia="zh-CN"/>
        </w:rPr>
        <w:t>ב או</w:t>
      </w:r>
      <w:r>
        <w:rPr>
          <w:rFonts w:eastAsia="SimSun" w:hint="cs"/>
          <w:rtl/>
          <w:lang w:eastAsia="zh-CN"/>
        </w:rPr>
        <w:t xml:space="preserve"> </w:t>
      </w:r>
      <w:r w:rsidRPr="006C07CC">
        <w:rPr>
          <w:rFonts w:eastAsia="SimSun"/>
          <w:rtl/>
          <w:lang w:eastAsia="zh-CN"/>
        </w:rPr>
        <w:t>בשאר תענית ציבור, רק יער</w:t>
      </w:r>
      <w:r>
        <w:rPr>
          <w:rFonts w:eastAsia="SimSun" w:hint="cs"/>
          <w:rtl/>
          <w:lang w:eastAsia="zh-CN"/>
        </w:rPr>
        <w:t>כו</w:t>
      </w:r>
      <w:r w:rsidRPr="006C07CC">
        <w:rPr>
          <w:rFonts w:eastAsia="SimSun"/>
          <w:rtl/>
          <w:lang w:eastAsia="zh-CN"/>
        </w:rPr>
        <w:t xml:space="preserve"> הסעודה במוצאי ת</w:t>
      </w:r>
      <w:r>
        <w:rPr>
          <w:rFonts w:eastAsia="SimSun" w:hint="cs"/>
          <w:rtl/>
          <w:lang w:eastAsia="zh-CN"/>
        </w:rPr>
        <w:t>"</w:t>
      </w:r>
      <w:r w:rsidRPr="006C07CC">
        <w:rPr>
          <w:rFonts w:eastAsia="SimSun"/>
          <w:rtl/>
          <w:lang w:eastAsia="zh-CN"/>
        </w:rPr>
        <w:t>ב, ומותר לכל</w:t>
      </w:r>
      <w:r w:rsidRPr="006C07CC">
        <w:rPr>
          <w:rFonts w:eastAsia="SimSun" w:hint="cs"/>
          <w:rtl/>
          <w:lang w:eastAsia="zh-CN"/>
        </w:rPr>
        <w:t xml:space="preserve"> </w:t>
      </w:r>
      <w:r w:rsidRPr="006C07CC">
        <w:rPr>
          <w:rFonts w:eastAsia="SimSun"/>
          <w:rtl/>
          <w:lang w:eastAsia="zh-CN"/>
        </w:rPr>
        <w:t>הקרואים לאכול בשר ולשתות יין, ומותר לשורר אך לא בכלי שיר</w:t>
      </w:r>
      <w:r>
        <w:rPr>
          <w:rFonts w:eastAsia="SimSun" w:hint="cs"/>
          <w:rtl/>
          <w:lang w:eastAsia="zh-CN"/>
        </w:rPr>
        <w:t xml:space="preserve"> [</w:t>
      </w:r>
      <w:r w:rsidRPr="006C07CC">
        <w:rPr>
          <w:rFonts w:eastAsia="SimSun"/>
          <w:rtl/>
          <w:lang w:eastAsia="zh-CN"/>
        </w:rPr>
        <w:t>כן נראה להכריע כיון דאסור בלילה זה הדברים האסורים מר</w:t>
      </w:r>
      <w:r>
        <w:rPr>
          <w:rFonts w:eastAsia="SimSun" w:hint="cs"/>
          <w:rtl/>
          <w:lang w:eastAsia="zh-CN"/>
        </w:rPr>
        <w:t>"</w:t>
      </w:r>
      <w:r w:rsidRPr="006C07CC">
        <w:rPr>
          <w:rFonts w:eastAsia="SimSun"/>
          <w:rtl/>
          <w:lang w:eastAsia="zh-CN"/>
        </w:rPr>
        <w:t>ח עד</w:t>
      </w:r>
      <w:r>
        <w:rPr>
          <w:rFonts w:eastAsia="SimSun" w:hint="cs"/>
          <w:rtl/>
          <w:lang w:eastAsia="zh-CN"/>
        </w:rPr>
        <w:t xml:space="preserve"> </w:t>
      </w:r>
      <w:r w:rsidRPr="006C07CC">
        <w:rPr>
          <w:rFonts w:eastAsia="SimSun"/>
          <w:rtl/>
          <w:lang w:eastAsia="zh-CN"/>
        </w:rPr>
        <w:t>ת</w:t>
      </w:r>
      <w:r>
        <w:rPr>
          <w:rFonts w:eastAsia="SimSun" w:hint="cs"/>
          <w:rtl/>
          <w:lang w:eastAsia="zh-CN"/>
        </w:rPr>
        <w:t>"</w:t>
      </w:r>
      <w:r w:rsidRPr="006C07CC">
        <w:rPr>
          <w:rFonts w:eastAsia="SimSun"/>
          <w:rtl/>
          <w:lang w:eastAsia="zh-CN"/>
        </w:rPr>
        <w:t>ב, ע</w:t>
      </w:r>
      <w:r>
        <w:rPr>
          <w:rFonts w:eastAsia="SimSun" w:hint="cs"/>
          <w:rtl/>
          <w:lang w:eastAsia="zh-CN"/>
        </w:rPr>
        <w:t>"</w:t>
      </w:r>
      <w:r w:rsidRPr="006C07CC">
        <w:rPr>
          <w:rFonts w:eastAsia="SimSun"/>
          <w:rtl/>
          <w:lang w:eastAsia="zh-CN"/>
        </w:rPr>
        <w:t>כ יש להחמיר שלא לשמוע כלי שיר</w:t>
      </w:r>
      <w:r w:rsidRPr="006C07CC">
        <w:rPr>
          <w:rFonts w:eastAsia="SimSun" w:hint="cs"/>
          <w:rtl/>
          <w:lang w:eastAsia="zh-CN"/>
        </w:rPr>
        <w:t>]</w:t>
      </w:r>
      <w:r w:rsidR="002C729F">
        <w:rPr>
          <w:rFonts w:eastAsia="SimSun"/>
          <w:rtl/>
          <w:lang w:eastAsia="zh-CN"/>
        </w:rPr>
        <w:t>"</w:t>
      </w:r>
      <w:r w:rsidR="00915444">
        <w:rPr>
          <w:rFonts w:eastAsia="SimSun" w:hint="cs"/>
          <w:rtl/>
          <w:lang w:eastAsia="zh-CN"/>
        </w:rPr>
        <w:t>.</w:t>
      </w:r>
    </w:p>
    <w:p w14:paraId="378B306A" w14:textId="77777777" w:rsidR="002C729F" w:rsidRPr="002C729F" w:rsidRDefault="002C729F" w:rsidP="00AF0B1D">
      <w:pPr>
        <w:numPr>
          <w:ilvl w:val="4"/>
          <w:numId w:val="29"/>
        </w:numPr>
        <w:jc w:val="both"/>
        <w:rPr>
          <w:rFonts w:eastAsia="SimSun"/>
          <w:lang w:eastAsia="zh-CN"/>
        </w:rPr>
      </w:pPr>
      <w:r>
        <w:rPr>
          <w:rFonts w:eastAsia="SimSun" w:hint="cs"/>
          <w:u w:val="single"/>
          <w:rtl/>
          <w:lang w:eastAsia="zh-CN"/>
        </w:rPr>
        <w:t>אור לארבעה עשר</w:t>
      </w:r>
      <w:r>
        <w:rPr>
          <w:rFonts w:eastAsia="SimSun" w:hint="cs"/>
          <w:rtl/>
          <w:lang w:eastAsia="zh-CN"/>
        </w:rPr>
        <w:t xml:space="preserve"> (פרק כ"א סעי' י"א) – "עושין הסעודה במוצאי תשעה באב בבשר ויין לכל המסובים, והנער ידרוש בדברי תורה. ואין מזמרין בכלי שיר".</w:t>
      </w:r>
    </w:p>
    <w:p w14:paraId="71CD30C4" w14:textId="77777777" w:rsidR="00256DA6" w:rsidRDefault="00256DA6" w:rsidP="00AF0B1D">
      <w:pPr>
        <w:numPr>
          <w:ilvl w:val="2"/>
          <w:numId w:val="29"/>
        </w:numPr>
        <w:jc w:val="both"/>
        <w:rPr>
          <w:rFonts w:eastAsia="SimSun"/>
          <w:lang w:eastAsia="zh-CN"/>
        </w:rPr>
      </w:pPr>
      <w:r>
        <w:rPr>
          <w:rFonts w:eastAsia="SimSun" w:hint="cs"/>
          <w:rtl/>
          <w:lang w:eastAsia="zh-CN"/>
        </w:rPr>
        <w:t xml:space="preserve">מיקל </w:t>
      </w:r>
      <w:r>
        <w:rPr>
          <w:rFonts w:eastAsia="SimSun"/>
          <w:rtl/>
          <w:lang w:eastAsia="zh-CN"/>
        </w:rPr>
        <w:t>–</w:t>
      </w:r>
      <w:r>
        <w:rPr>
          <w:rFonts w:eastAsia="SimSun" w:hint="cs"/>
          <w:rtl/>
          <w:lang w:eastAsia="zh-CN"/>
        </w:rPr>
        <w:t xml:space="preserve"> </w:t>
      </w: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ס"א,</w:t>
      </w:r>
      <w:r>
        <w:rPr>
          <w:rFonts w:eastAsia="SimSun"/>
          <w:rtl/>
          <w:lang w:eastAsia="zh-CN"/>
        </w:rPr>
        <w:t xml:space="preserve"> "</w:t>
      </w:r>
      <w:r w:rsidRPr="00256DA6">
        <w:rPr>
          <w:rFonts w:eastAsia="SimSun"/>
          <w:rtl/>
          <w:lang w:eastAsia="zh-CN"/>
        </w:rPr>
        <w:t>שאלה: האם מותר לשמוע שירים בעשירי באב. תשובה: זה כבר עבר, ושנה הבאה יבוא משיח. ואמרתי לרבנו שהיה בזה ויכוח גדול. וענה מו"ר נר"ו: זה לא בכלל"</w:t>
      </w:r>
      <w:r>
        <w:rPr>
          <w:rFonts w:eastAsia="SimSun" w:hint="cs"/>
          <w:rtl/>
          <w:lang w:eastAsia="zh-CN"/>
        </w:rPr>
        <w:t>).</w:t>
      </w:r>
    </w:p>
    <w:p w14:paraId="67D4BC5F" w14:textId="77777777" w:rsidR="00383EF1" w:rsidRPr="006C07CC" w:rsidRDefault="00383EF1" w:rsidP="00AF0B1D">
      <w:pPr>
        <w:numPr>
          <w:ilvl w:val="2"/>
          <w:numId w:val="29"/>
        </w:numPr>
        <w:jc w:val="both"/>
        <w:rPr>
          <w:rFonts w:eastAsia="SimSun"/>
          <w:lang w:eastAsia="zh-CN"/>
        </w:rPr>
      </w:pPr>
      <w:r>
        <w:rPr>
          <w:rFonts w:eastAsia="SimSun" w:hint="cs"/>
          <w:rtl/>
          <w:lang w:eastAsia="zh-CN"/>
        </w:rPr>
        <w:t xml:space="preserve">קידוש לבנה: </w:t>
      </w:r>
      <w:r w:rsidRPr="00383EF1">
        <w:rPr>
          <w:rFonts w:eastAsia="SimSun" w:hint="cs"/>
          <w:rtl/>
          <w:lang w:eastAsia="zh-CN"/>
        </w:rPr>
        <w:t>לשיר טובים מאורות</w:t>
      </w:r>
      <w:r>
        <w:rPr>
          <w:rFonts w:eastAsia="SimSun" w:hint="cs"/>
          <w:rtl/>
          <w:lang w:eastAsia="zh-CN"/>
        </w:rPr>
        <w:t xml:space="preserve"> - עי' לקמן</w:t>
      </w:r>
      <w:r w:rsidRPr="00383EF1">
        <w:rPr>
          <w:rFonts w:eastAsia="SimSun" w:hint="cs"/>
          <w:rtl/>
          <w:lang w:eastAsia="zh-CN"/>
        </w:rPr>
        <w:t>.</w:t>
      </w:r>
      <w:r>
        <w:rPr>
          <w:rFonts w:eastAsia="SimSun" w:hint="cs"/>
          <w:rtl/>
          <w:lang w:eastAsia="zh-CN"/>
        </w:rPr>
        <w:t xml:space="preserve"> </w:t>
      </w:r>
    </w:p>
    <w:p w14:paraId="674B7B60" w14:textId="77777777" w:rsidR="007528D7" w:rsidRPr="00383EF1" w:rsidRDefault="007528D7" w:rsidP="007528D7">
      <w:pPr>
        <w:jc w:val="both"/>
        <w:rPr>
          <w:rFonts w:eastAsia="SimSun"/>
          <w:lang w:eastAsia="zh-CN"/>
        </w:rPr>
      </w:pPr>
    </w:p>
    <w:p w14:paraId="55C8FD2C" w14:textId="77777777" w:rsidR="00383EF1" w:rsidRDefault="00383EF1" w:rsidP="00AF0B1D">
      <w:pPr>
        <w:numPr>
          <w:ilvl w:val="1"/>
          <w:numId w:val="29"/>
        </w:numPr>
        <w:jc w:val="both"/>
        <w:rPr>
          <w:rFonts w:eastAsia="SimSun"/>
          <w:lang w:eastAsia="zh-CN"/>
        </w:rPr>
      </w:pPr>
      <w:r w:rsidRPr="00383EF1">
        <w:rPr>
          <w:rFonts w:eastAsia="SimSun" w:hint="cs"/>
          <w:b/>
          <w:bCs/>
          <w:rtl/>
          <w:lang w:eastAsia="zh-CN"/>
        </w:rPr>
        <w:t>קידוש לבנה</w:t>
      </w:r>
      <w:r>
        <w:rPr>
          <w:rFonts w:eastAsia="SimSun" w:hint="cs"/>
          <w:rtl/>
          <w:lang w:eastAsia="zh-CN"/>
        </w:rPr>
        <w:t>.</w:t>
      </w:r>
    </w:p>
    <w:p w14:paraId="1AA55F06" w14:textId="77777777" w:rsidR="00383EF1" w:rsidRPr="00383EF1" w:rsidRDefault="00383EF1" w:rsidP="00AF0B1D">
      <w:pPr>
        <w:numPr>
          <w:ilvl w:val="2"/>
          <w:numId w:val="29"/>
        </w:numPr>
        <w:jc w:val="both"/>
        <w:rPr>
          <w:rFonts w:eastAsia="SimSun"/>
          <w:lang w:eastAsia="zh-CN"/>
        </w:rPr>
      </w:pPr>
      <w:r w:rsidRPr="00383EF1">
        <w:rPr>
          <w:rFonts w:eastAsia="SimSun" w:hint="cs"/>
          <w:rtl/>
          <w:lang w:eastAsia="zh-CN"/>
        </w:rPr>
        <w:t>ריקודין ומחולות.</w:t>
      </w:r>
    </w:p>
    <w:p w14:paraId="553B1B15" w14:textId="77777777" w:rsidR="00383EF1" w:rsidRPr="00383EF1" w:rsidRDefault="000A69CF" w:rsidP="00B40078">
      <w:pPr>
        <w:numPr>
          <w:ilvl w:val="3"/>
          <w:numId w:val="4"/>
        </w:numPr>
        <w:jc w:val="both"/>
      </w:pPr>
      <w:r>
        <w:rPr>
          <w:rFonts w:eastAsia="SimSun" w:hint="cs"/>
          <w:rtl/>
          <w:lang w:eastAsia="zh-CN"/>
        </w:rPr>
        <w:t>מיקל</w:t>
      </w:r>
      <w:r w:rsidR="00383EF1">
        <w:rPr>
          <w:rFonts w:eastAsia="SimSun" w:hint="cs"/>
          <w:rtl/>
          <w:lang w:eastAsia="zh-CN"/>
        </w:rPr>
        <w:t>.</w:t>
      </w:r>
    </w:p>
    <w:p w14:paraId="578ACD6B" w14:textId="77777777" w:rsidR="00383EF1" w:rsidRPr="00383EF1" w:rsidRDefault="002B31AD" w:rsidP="00B40078">
      <w:pPr>
        <w:numPr>
          <w:ilvl w:val="4"/>
          <w:numId w:val="4"/>
        </w:numPr>
        <w:jc w:val="both"/>
      </w:pPr>
      <w:r w:rsidRPr="002B31AD">
        <w:rPr>
          <w:rFonts w:eastAsia="SimSun"/>
          <w:u w:val="single"/>
          <w:rtl/>
          <w:lang w:eastAsia="zh-CN"/>
        </w:rPr>
        <w:t>תשובות והנהגות</w:t>
      </w:r>
      <w:r w:rsidRPr="002B31AD">
        <w:rPr>
          <w:rFonts w:eastAsia="SimSun"/>
          <w:rtl/>
          <w:lang w:eastAsia="zh-CN"/>
        </w:rPr>
        <w:t xml:space="preserve"> </w:t>
      </w:r>
      <w:r>
        <w:rPr>
          <w:rFonts w:eastAsia="SimSun" w:hint="cs"/>
          <w:rtl/>
          <w:lang w:eastAsia="zh-CN"/>
        </w:rPr>
        <w:t>(ח"</w:t>
      </w:r>
      <w:r w:rsidRPr="002B31AD">
        <w:rPr>
          <w:rFonts w:eastAsia="SimSun"/>
          <w:rtl/>
          <w:lang w:eastAsia="zh-CN"/>
        </w:rPr>
        <w:t>א סי</w:t>
      </w:r>
      <w:r>
        <w:rPr>
          <w:rFonts w:eastAsia="SimSun" w:hint="cs"/>
          <w:rtl/>
          <w:lang w:eastAsia="zh-CN"/>
        </w:rPr>
        <w:t>'</w:t>
      </w:r>
      <w:r w:rsidRPr="002B31AD">
        <w:rPr>
          <w:rFonts w:eastAsia="SimSun"/>
          <w:rtl/>
          <w:lang w:eastAsia="zh-CN"/>
        </w:rPr>
        <w:t xml:space="preserve"> ר</w:t>
      </w:r>
      <w:r>
        <w:rPr>
          <w:rFonts w:eastAsia="SimSun" w:hint="cs"/>
          <w:rtl/>
          <w:lang w:eastAsia="zh-CN"/>
        </w:rPr>
        <w:t>"</w:t>
      </w:r>
      <w:r w:rsidRPr="002B31AD">
        <w:rPr>
          <w:rFonts w:eastAsia="SimSun"/>
          <w:rtl/>
          <w:lang w:eastAsia="zh-CN"/>
        </w:rPr>
        <w:t>ו</w:t>
      </w:r>
      <w:r w:rsidR="00383EF1">
        <w:rPr>
          <w:rFonts w:eastAsia="SimSun" w:hint="cs"/>
          <w:rtl/>
          <w:lang w:eastAsia="zh-CN"/>
        </w:rPr>
        <w:t xml:space="preserve">) </w:t>
      </w:r>
      <w:r w:rsidR="00383EF1">
        <w:rPr>
          <w:rFonts w:eastAsia="SimSun"/>
          <w:rtl/>
          <w:lang w:eastAsia="zh-CN"/>
        </w:rPr>
        <w:t>–</w:t>
      </w:r>
      <w:r w:rsidRPr="002B31AD">
        <w:rPr>
          <w:rFonts w:eastAsia="SimSun"/>
          <w:rtl/>
          <w:lang w:eastAsia="zh-CN"/>
        </w:rPr>
        <w:t xml:space="preserve"> </w:t>
      </w:r>
      <w:r>
        <w:rPr>
          <w:rFonts w:eastAsia="SimSun" w:hint="cs"/>
          <w:rtl/>
          <w:lang w:eastAsia="zh-CN"/>
        </w:rPr>
        <w:t>"</w:t>
      </w:r>
      <w:r w:rsidRPr="002B31AD">
        <w:rPr>
          <w:rFonts w:eastAsia="SimSun"/>
          <w:rtl/>
          <w:lang w:eastAsia="zh-CN"/>
        </w:rPr>
        <w:t>שבמוצאי תשעה באב אף שנוהגין עוד מקצת אבילות מותר כבר לרקוד בקידוש הלבנה שיש בזה ענין רב וכמבואר בד"מ</w:t>
      </w:r>
      <w:r w:rsidRPr="002B31AD">
        <w:rPr>
          <w:rFonts w:eastAsia="SimSun" w:hint="cs"/>
          <w:rtl/>
          <w:lang w:eastAsia="zh-CN"/>
        </w:rPr>
        <w:t>"</w:t>
      </w:r>
      <w:r w:rsidR="00383EF1">
        <w:rPr>
          <w:rFonts w:eastAsia="SimSun" w:hint="cs"/>
          <w:rtl/>
          <w:lang w:eastAsia="zh-CN"/>
        </w:rPr>
        <w:t>.</w:t>
      </w:r>
    </w:p>
    <w:p w14:paraId="02F76515" w14:textId="77777777" w:rsidR="00383EF1" w:rsidRDefault="00460A0A" w:rsidP="00B40078">
      <w:pPr>
        <w:numPr>
          <w:ilvl w:val="4"/>
          <w:numId w:val="4"/>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736AEC" w:rsidRPr="00736AEC">
        <w:rPr>
          <w:rFonts w:hint="cs"/>
          <w:rtl/>
        </w:rPr>
        <w:t>בין המצרים</w:t>
      </w:r>
      <w:r w:rsidR="005F1D77">
        <w:rPr>
          <w:rFonts w:hint="cs"/>
          <w:rtl/>
        </w:rPr>
        <w:t xml:space="preserve"> עמ' רל"ב אות רמ"ה</w:t>
      </w:r>
      <w:r w:rsidR="00383EF1">
        <w:rPr>
          <w:rFonts w:hint="cs"/>
          <w:rtl/>
        </w:rPr>
        <w:t xml:space="preserve">) </w:t>
      </w:r>
      <w:r w:rsidR="00383EF1">
        <w:rPr>
          <w:rtl/>
        </w:rPr>
        <w:t>–</w:t>
      </w:r>
      <w:r w:rsidR="005F1D77">
        <w:rPr>
          <w:rFonts w:hint="cs"/>
          <w:rtl/>
        </w:rPr>
        <w:t xml:space="preserve"> "לפני תשעה באב, יאמרו 'טובים מאורות' ולא יזמרו. וכ"ש שלא יעשו מחול. </w:t>
      </w:r>
      <w:r w:rsidR="005F1D77" w:rsidRPr="005F1D77">
        <w:rPr>
          <w:rtl/>
        </w:rPr>
        <w:t>במוצאי תשעה באב מותר גם לעשות מחול</w:t>
      </w:r>
      <w:r w:rsidR="005F1D77">
        <w:rPr>
          <w:rFonts w:hint="cs"/>
          <w:rtl/>
        </w:rPr>
        <w:t>"</w:t>
      </w:r>
      <w:r w:rsidR="00383EF1">
        <w:rPr>
          <w:rFonts w:hint="cs"/>
          <w:rtl/>
        </w:rPr>
        <w:t>.</w:t>
      </w:r>
    </w:p>
    <w:p w14:paraId="67ED769F" w14:textId="77777777" w:rsidR="004313C0" w:rsidRPr="005F1D77" w:rsidRDefault="004313C0" w:rsidP="00B40078">
      <w:pPr>
        <w:numPr>
          <w:ilvl w:val="4"/>
          <w:numId w:val="4"/>
        </w:numPr>
        <w:jc w:val="both"/>
      </w:pPr>
      <w:r w:rsidRPr="005F1D77">
        <w:rPr>
          <w:rFonts w:eastAsia="SimSun"/>
          <w:u w:val="single"/>
          <w:rtl/>
          <w:lang w:eastAsia="zh-CN"/>
        </w:rPr>
        <w:t>נטעי גבריאל</w:t>
      </w:r>
      <w:r w:rsidR="00736AEC" w:rsidRPr="00736AEC">
        <w:rPr>
          <w:rFonts w:eastAsia="SimSun"/>
          <w:rtl/>
          <w:lang w:eastAsia="zh-CN"/>
        </w:rPr>
        <w:t xml:space="preserve"> (בין המצרים</w:t>
      </w:r>
      <w:r w:rsidRPr="005F1D77">
        <w:rPr>
          <w:rFonts w:eastAsia="SimSun"/>
          <w:rtl/>
          <w:lang w:eastAsia="zh-CN"/>
        </w:rPr>
        <w:t xml:space="preserve"> פרק פ"</w:t>
      </w:r>
      <w:r w:rsidRPr="005F1D77">
        <w:rPr>
          <w:rFonts w:eastAsia="SimSun" w:hint="cs"/>
          <w:rtl/>
          <w:lang w:eastAsia="zh-CN"/>
        </w:rPr>
        <w:t>ז</w:t>
      </w:r>
      <w:r w:rsidRPr="005F1D77">
        <w:rPr>
          <w:rFonts w:eastAsia="SimSun"/>
          <w:rtl/>
          <w:lang w:eastAsia="zh-CN"/>
        </w:rPr>
        <w:t xml:space="preserve"> סעי'</w:t>
      </w:r>
      <w:r w:rsidRPr="005F1D77">
        <w:rPr>
          <w:rFonts w:eastAsia="SimSun" w:hint="cs"/>
          <w:rtl/>
          <w:lang w:eastAsia="zh-CN"/>
        </w:rPr>
        <w:t xml:space="preserve"> ט'</w:t>
      </w:r>
      <w:r w:rsidR="00383EF1">
        <w:rPr>
          <w:rFonts w:eastAsia="SimSun" w:hint="cs"/>
          <w:rtl/>
          <w:lang w:eastAsia="zh-CN"/>
        </w:rPr>
        <w:t xml:space="preserve">) </w:t>
      </w:r>
      <w:r w:rsidR="00383EF1">
        <w:rPr>
          <w:rFonts w:eastAsia="SimSun"/>
          <w:rtl/>
          <w:lang w:eastAsia="zh-CN"/>
        </w:rPr>
        <w:t>–</w:t>
      </w:r>
      <w:r w:rsidRPr="005F1D77">
        <w:rPr>
          <w:rFonts w:eastAsia="SimSun" w:hint="cs"/>
          <w:rtl/>
          <w:lang w:eastAsia="zh-CN"/>
        </w:rPr>
        <w:t xml:space="preserve"> "</w:t>
      </w:r>
      <w:r w:rsidRPr="005F1D77">
        <w:rPr>
          <w:rFonts w:eastAsia="SimSun"/>
          <w:rtl/>
          <w:lang w:eastAsia="zh-CN"/>
        </w:rPr>
        <w:t>וגם</w:t>
      </w:r>
      <w:r w:rsidRPr="005F1D77">
        <w:rPr>
          <w:rFonts w:eastAsia="SimSun" w:hint="cs"/>
          <w:rtl/>
          <w:lang w:eastAsia="zh-CN"/>
        </w:rPr>
        <w:t xml:space="preserve"> </w:t>
      </w:r>
      <w:r w:rsidRPr="005F1D77">
        <w:rPr>
          <w:rFonts w:eastAsia="SimSun"/>
          <w:rtl/>
          <w:lang w:eastAsia="zh-CN"/>
        </w:rPr>
        <w:t>מותר לנגן טובים מאורות ולצאת במחול אחרי קידוש לבנה</w:t>
      </w:r>
      <w:r w:rsidR="00383EF1">
        <w:rPr>
          <w:rFonts w:eastAsia="SimSun" w:hint="cs"/>
          <w:rtl/>
          <w:lang w:eastAsia="zh-CN"/>
        </w:rPr>
        <w:t>"</w:t>
      </w:r>
      <w:r w:rsidRPr="005F1D77">
        <w:rPr>
          <w:rFonts w:eastAsia="SimSun" w:hint="cs"/>
          <w:rtl/>
          <w:lang w:eastAsia="zh-CN"/>
        </w:rPr>
        <w:t>.</w:t>
      </w:r>
    </w:p>
    <w:p w14:paraId="1BECA11C" w14:textId="77777777" w:rsidR="00383EF1" w:rsidRDefault="000A69CF" w:rsidP="00AF0B1D">
      <w:pPr>
        <w:numPr>
          <w:ilvl w:val="3"/>
          <w:numId w:val="29"/>
        </w:numPr>
        <w:jc w:val="both"/>
        <w:rPr>
          <w:rFonts w:eastAsia="SimSun"/>
          <w:lang w:eastAsia="zh-CN"/>
        </w:rPr>
      </w:pPr>
      <w:r>
        <w:rPr>
          <w:rFonts w:eastAsia="SimSun" w:hint="cs"/>
          <w:rtl/>
          <w:lang w:eastAsia="zh-CN"/>
        </w:rPr>
        <w:t>מחמיר</w:t>
      </w:r>
      <w:r w:rsidR="00383EF1">
        <w:rPr>
          <w:rFonts w:eastAsia="SimSun" w:hint="cs"/>
          <w:rtl/>
          <w:lang w:eastAsia="zh-CN"/>
        </w:rPr>
        <w:t>.</w:t>
      </w:r>
    </w:p>
    <w:p w14:paraId="5FED7681" w14:textId="77777777" w:rsidR="000A69CF" w:rsidRDefault="000A69CF" w:rsidP="00AF0B1D">
      <w:pPr>
        <w:numPr>
          <w:ilvl w:val="4"/>
          <w:numId w:val="29"/>
        </w:numPr>
        <w:jc w:val="both"/>
        <w:rPr>
          <w:rFonts w:eastAsia="SimSun"/>
          <w:lang w:eastAsia="zh-CN"/>
        </w:rPr>
      </w:pPr>
      <w:r w:rsidRPr="000A69CF">
        <w:rPr>
          <w:rFonts w:eastAsia="SimSun" w:hint="cs"/>
          <w:u w:val="single"/>
          <w:rtl/>
          <w:lang w:eastAsia="zh-CN"/>
        </w:rPr>
        <w:t>הגר"ש דבליצקי</w:t>
      </w:r>
      <w:r>
        <w:rPr>
          <w:rFonts w:eastAsia="SimSun" w:hint="cs"/>
          <w:rtl/>
          <w:lang w:eastAsia="zh-CN"/>
        </w:rPr>
        <w:t xml:space="preserve"> </w:t>
      </w:r>
      <w:r w:rsidR="00AA51EE">
        <w:rPr>
          <w:rFonts w:hint="cs"/>
          <w:b/>
          <w:i/>
          <w:rtl/>
        </w:rPr>
        <w:t>זצ"ל</w:t>
      </w:r>
      <w:r>
        <w:rPr>
          <w:rFonts w:eastAsia="SimSun" w:hint="cs"/>
          <w:rtl/>
          <w:lang w:eastAsia="zh-CN"/>
        </w:rPr>
        <w:t xml:space="preserve"> (נחמת ישראל פרק ל"ט הע' שמ"ד*, </w:t>
      </w:r>
      <w:r w:rsidR="00383EF1">
        <w:rPr>
          <w:rFonts w:eastAsia="SimSun" w:hint="cs"/>
          <w:rtl/>
          <w:lang w:eastAsia="zh-CN"/>
        </w:rPr>
        <w:t xml:space="preserve">דפו"ח הע' שנ"ח) </w:t>
      </w:r>
      <w:r w:rsidR="00383EF1">
        <w:rPr>
          <w:rFonts w:eastAsia="SimSun"/>
          <w:rtl/>
          <w:lang w:eastAsia="zh-CN"/>
        </w:rPr>
        <w:t>–</w:t>
      </w:r>
      <w:r w:rsidR="00383EF1">
        <w:rPr>
          <w:rFonts w:eastAsia="SimSun" w:hint="cs"/>
          <w:rtl/>
          <w:lang w:eastAsia="zh-CN"/>
        </w:rPr>
        <w:t xml:space="preserve"> "אבל לא לרקוד וכמו בתשעת הימים, ורק אם הוא ת"ב שנדחה מותר"</w:t>
      </w:r>
      <w:r>
        <w:rPr>
          <w:rFonts w:eastAsia="SimSun" w:hint="cs"/>
          <w:rtl/>
          <w:lang w:eastAsia="zh-CN"/>
        </w:rPr>
        <w:t>.</w:t>
      </w:r>
    </w:p>
    <w:p w14:paraId="33E809B5" w14:textId="77777777" w:rsidR="00383EF1" w:rsidRDefault="00383EF1" w:rsidP="00AF0B1D">
      <w:pPr>
        <w:numPr>
          <w:ilvl w:val="2"/>
          <w:numId w:val="29"/>
        </w:numPr>
        <w:jc w:val="both"/>
        <w:rPr>
          <w:rFonts w:eastAsia="SimSun"/>
          <w:lang w:eastAsia="zh-CN"/>
        </w:rPr>
      </w:pPr>
      <w:r w:rsidRPr="00383EF1">
        <w:rPr>
          <w:rFonts w:eastAsia="SimSun" w:hint="cs"/>
          <w:rtl/>
          <w:lang w:eastAsia="zh-CN"/>
        </w:rPr>
        <w:t>לשיר טובים מאורות.</w:t>
      </w:r>
    </w:p>
    <w:p w14:paraId="67C92C3C" w14:textId="77777777" w:rsidR="00383EF1" w:rsidRDefault="00383EF1" w:rsidP="00AF0B1D">
      <w:pPr>
        <w:numPr>
          <w:ilvl w:val="3"/>
          <w:numId w:val="29"/>
        </w:numPr>
        <w:jc w:val="both"/>
        <w:rPr>
          <w:rFonts w:eastAsia="SimSun"/>
          <w:lang w:eastAsia="zh-CN"/>
        </w:rPr>
      </w:pPr>
      <w:r>
        <w:rPr>
          <w:rFonts w:eastAsia="SimSun" w:hint="cs"/>
          <w:rtl/>
          <w:lang w:eastAsia="zh-CN"/>
        </w:rPr>
        <w:t>מיקל.</w:t>
      </w:r>
    </w:p>
    <w:p w14:paraId="2BB2DE94" w14:textId="70F7C157" w:rsidR="00383EF1" w:rsidRDefault="00383EF1" w:rsidP="00AF0B1D">
      <w:pPr>
        <w:numPr>
          <w:ilvl w:val="4"/>
          <w:numId w:val="29"/>
        </w:numPr>
        <w:jc w:val="both"/>
        <w:rPr>
          <w:rFonts w:eastAsia="SimSun"/>
          <w:lang w:eastAsia="zh-CN"/>
        </w:rPr>
      </w:pPr>
      <w:r w:rsidRPr="00383EF1">
        <w:rPr>
          <w:rFonts w:eastAsia="SimSun" w:hint="cs"/>
          <w:u w:val="single"/>
          <w:rtl/>
          <w:lang w:eastAsia="zh-CN"/>
        </w:rPr>
        <w:t>הגרח"ק</w:t>
      </w:r>
      <w:r>
        <w:rPr>
          <w:rFonts w:eastAsia="SimSun" w:hint="cs"/>
          <w:rtl/>
          <w:lang w:eastAsia="zh-CN"/>
        </w:rPr>
        <w:t xml:space="preserve"> שליט"א (נחמת ישאל פרק ל"ט הע' שנ"ח</w:t>
      </w:r>
      <w:r w:rsidR="00715084">
        <w:rPr>
          <w:rFonts w:eastAsia="SimSun" w:hint="cs"/>
          <w:rtl/>
          <w:lang w:eastAsia="zh-CN"/>
        </w:rPr>
        <w:t xml:space="preserve">, </w:t>
      </w:r>
      <w:r w:rsidR="00715084">
        <w:rPr>
          <w:b/>
          <w:i/>
          <w:rtl/>
        </w:rPr>
        <w:t>שערי ציון ח"א עמ' ק"</w:t>
      </w:r>
      <w:r w:rsidR="00715084">
        <w:rPr>
          <w:rFonts w:hint="cs"/>
          <w:b/>
          <w:i/>
          <w:rtl/>
        </w:rPr>
        <w:t>ל</w:t>
      </w:r>
      <w:r w:rsidR="00715084">
        <w:rPr>
          <w:b/>
          <w:i/>
          <w:rtl/>
        </w:rPr>
        <w:t xml:space="preserve"> אות </w:t>
      </w:r>
      <w:r w:rsidR="00715084">
        <w:rPr>
          <w:rFonts w:hint="cs"/>
          <w:b/>
          <w:i/>
          <w:rtl/>
        </w:rPr>
        <w:t>כ"ג</w:t>
      </w:r>
      <w:r>
        <w:rPr>
          <w:rFonts w:eastAsia="SimSun" w:hint="cs"/>
          <w:rtl/>
          <w:lang w:eastAsia="zh-CN"/>
        </w:rPr>
        <w:t>).</w:t>
      </w:r>
    </w:p>
    <w:p w14:paraId="08119302" w14:textId="77777777" w:rsidR="00383EF1" w:rsidRPr="00383EF1" w:rsidRDefault="00383EF1" w:rsidP="00AF0B1D">
      <w:pPr>
        <w:numPr>
          <w:ilvl w:val="4"/>
          <w:numId w:val="29"/>
        </w:numPr>
        <w:jc w:val="both"/>
        <w:rPr>
          <w:rFonts w:eastAsia="SimSun"/>
          <w:lang w:eastAsia="zh-CN"/>
        </w:rPr>
      </w:pPr>
      <w:r w:rsidRPr="000A69CF">
        <w:rPr>
          <w:rFonts w:eastAsia="SimSun" w:hint="cs"/>
          <w:u w:val="single"/>
          <w:rtl/>
          <w:lang w:eastAsia="zh-CN"/>
        </w:rPr>
        <w:t>הגר"ש דבליצקי</w:t>
      </w:r>
      <w:r>
        <w:rPr>
          <w:rFonts w:eastAsia="SimSun" w:hint="cs"/>
          <w:rtl/>
          <w:lang w:eastAsia="zh-CN"/>
        </w:rPr>
        <w:t xml:space="preserve"> </w:t>
      </w:r>
      <w:r w:rsidR="00AA51EE">
        <w:rPr>
          <w:rFonts w:hint="cs"/>
          <w:b/>
          <w:i/>
          <w:rtl/>
        </w:rPr>
        <w:t>זצ"ל</w:t>
      </w:r>
      <w:r>
        <w:rPr>
          <w:rFonts w:eastAsia="SimSun" w:hint="cs"/>
          <w:rtl/>
          <w:lang w:eastAsia="zh-CN"/>
        </w:rPr>
        <w:t xml:space="preserve"> (נחמת ישאל פרק ל"ט הע' שנ"ח).</w:t>
      </w:r>
    </w:p>
    <w:p w14:paraId="254172E5" w14:textId="77777777" w:rsidR="00383EF1" w:rsidRDefault="00383EF1" w:rsidP="00AF0B1D">
      <w:pPr>
        <w:numPr>
          <w:ilvl w:val="4"/>
          <w:numId w:val="29"/>
        </w:numPr>
        <w:jc w:val="both"/>
        <w:rPr>
          <w:rFonts w:eastAsia="SimSun"/>
          <w:lang w:eastAsia="zh-CN"/>
        </w:rPr>
      </w:pPr>
      <w:r w:rsidRPr="00383EF1">
        <w:rPr>
          <w:rFonts w:eastAsia="SimSun" w:hint="cs"/>
          <w:u w:val="single"/>
          <w:rtl/>
          <w:lang w:eastAsia="zh-CN"/>
        </w:rPr>
        <w:t>נחמת ישאל</w:t>
      </w:r>
      <w:r>
        <w:rPr>
          <w:rFonts w:eastAsia="SimSun" w:hint="cs"/>
          <w:rtl/>
          <w:lang w:eastAsia="zh-CN"/>
        </w:rPr>
        <w:t xml:space="preserve"> (פרק ל"ט סעי' ס"א) </w:t>
      </w:r>
      <w:r>
        <w:rPr>
          <w:rFonts w:eastAsia="SimSun"/>
          <w:rtl/>
          <w:lang w:eastAsia="zh-CN"/>
        </w:rPr>
        <w:t>–</w:t>
      </w:r>
      <w:r>
        <w:rPr>
          <w:rFonts w:eastAsia="SimSun" w:hint="cs"/>
          <w:rtl/>
          <w:lang w:eastAsia="zh-CN"/>
        </w:rPr>
        <w:t xml:space="preserve"> "ומותר לשיר טובים מאורות".</w:t>
      </w:r>
    </w:p>
    <w:p w14:paraId="5AE17363" w14:textId="77777777" w:rsidR="0047189D" w:rsidRPr="0047189D" w:rsidRDefault="0047189D" w:rsidP="00AF0B1D">
      <w:pPr>
        <w:numPr>
          <w:ilvl w:val="2"/>
          <w:numId w:val="29"/>
        </w:numPr>
        <w:jc w:val="both"/>
        <w:rPr>
          <w:rFonts w:eastAsia="SimSun"/>
          <w:lang w:eastAsia="zh-CN"/>
        </w:rPr>
      </w:pPr>
      <w:r>
        <w:rPr>
          <w:rFonts w:eastAsia="SimSun" w:hint="cs"/>
          <w:rtl/>
          <w:lang w:eastAsia="zh-CN"/>
        </w:rPr>
        <w:t>בגדי שבת</w:t>
      </w:r>
      <w:r w:rsidRPr="0047189D">
        <w:rPr>
          <w:rFonts w:eastAsia="SimSun" w:hint="cs"/>
          <w:rtl/>
          <w:lang w:eastAsia="zh-CN"/>
        </w:rPr>
        <w:t>.</w:t>
      </w:r>
    </w:p>
    <w:p w14:paraId="16147FA6" w14:textId="77777777" w:rsidR="0047189D" w:rsidRPr="00383EF1" w:rsidRDefault="0047189D" w:rsidP="00AF0B1D">
      <w:pPr>
        <w:numPr>
          <w:ilvl w:val="3"/>
          <w:numId w:val="29"/>
        </w:numPr>
        <w:jc w:val="both"/>
        <w:rPr>
          <w:rFonts w:eastAsia="SimSun"/>
          <w:lang w:eastAsia="zh-CN"/>
        </w:rPr>
      </w:pP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w:t>
      </w:r>
      <w:r>
        <w:rPr>
          <w:rFonts w:eastAsia="SimSun" w:hint="cs"/>
          <w:rtl/>
          <w:lang w:eastAsia="zh-CN"/>
        </w:rPr>
        <w:t>פ"ז</w:t>
      </w:r>
      <w:r>
        <w:rPr>
          <w:rFonts w:eastAsia="SimSun"/>
          <w:rtl/>
          <w:lang w:eastAsia="zh-CN"/>
        </w:rPr>
        <w:t xml:space="preserve"> סעי' </w:t>
      </w:r>
      <w:r>
        <w:rPr>
          <w:rFonts w:eastAsia="SimSun" w:hint="cs"/>
          <w:rtl/>
          <w:lang w:eastAsia="zh-CN"/>
        </w:rPr>
        <w:t>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313C0">
        <w:rPr>
          <w:rFonts w:eastAsia="SimSun"/>
          <w:rtl/>
          <w:lang w:eastAsia="zh-CN"/>
        </w:rPr>
        <w:t>מי שנוהג ללבוש לקידוש לבנה מלבושי שבת, רשאי לנהוג כן</w:t>
      </w:r>
      <w:r>
        <w:rPr>
          <w:rFonts w:eastAsia="SimSun" w:hint="cs"/>
          <w:rtl/>
          <w:lang w:eastAsia="zh-CN"/>
        </w:rPr>
        <w:t xml:space="preserve"> </w:t>
      </w:r>
      <w:r w:rsidRPr="004313C0">
        <w:rPr>
          <w:rFonts w:eastAsia="SimSun"/>
          <w:rtl/>
          <w:lang w:eastAsia="zh-CN"/>
        </w:rPr>
        <w:t>במוצאי ת</w:t>
      </w:r>
      <w:r w:rsidRPr="004313C0">
        <w:rPr>
          <w:rFonts w:eastAsia="SimSun" w:hint="cs"/>
          <w:rtl/>
          <w:lang w:eastAsia="zh-CN"/>
        </w:rPr>
        <w:t>"</w:t>
      </w:r>
      <w:r w:rsidRPr="004313C0">
        <w:rPr>
          <w:rFonts w:eastAsia="SimSun"/>
          <w:rtl/>
          <w:lang w:eastAsia="zh-CN"/>
        </w:rPr>
        <w:t>ב</w:t>
      </w:r>
      <w:r w:rsidRPr="004313C0">
        <w:rPr>
          <w:rFonts w:eastAsia="SimSun" w:hint="cs"/>
          <w:rtl/>
          <w:lang w:eastAsia="zh-CN"/>
        </w:rPr>
        <w:t>".</w:t>
      </w:r>
    </w:p>
    <w:p w14:paraId="2B71BF40" w14:textId="77777777" w:rsidR="00177BC2" w:rsidRPr="00383EF1" w:rsidRDefault="00177BC2" w:rsidP="00177BC2">
      <w:pPr>
        <w:jc w:val="both"/>
        <w:rPr>
          <w:rFonts w:eastAsia="SimSun"/>
          <w:lang w:eastAsia="zh-CN"/>
        </w:rPr>
      </w:pPr>
    </w:p>
    <w:p w14:paraId="67EB7347" w14:textId="37EF83B1" w:rsidR="007A5D2A" w:rsidRPr="00961254" w:rsidRDefault="007528D7" w:rsidP="00AF0B1D">
      <w:pPr>
        <w:numPr>
          <w:ilvl w:val="1"/>
          <w:numId w:val="29"/>
        </w:numPr>
        <w:jc w:val="both"/>
        <w:rPr>
          <w:rFonts w:eastAsia="SimSun"/>
          <w:lang w:eastAsia="zh-CN"/>
        </w:rPr>
      </w:pPr>
      <w:r>
        <w:rPr>
          <w:rFonts w:eastAsia="SimSun" w:hint="cs"/>
          <w:b/>
          <w:bCs/>
          <w:rtl/>
          <w:lang w:eastAsia="zh-CN"/>
        </w:rPr>
        <w:t>רחיצה</w:t>
      </w:r>
      <w:r w:rsidRPr="00EF0458">
        <w:rPr>
          <w:rFonts w:eastAsia="SimSun" w:hint="cs"/>
          <w:b/>
          <w:bCs/>
          <w:rtl/>
          <w:lang w:eastAsia="zh-CN"/>
        </w:rPr>
        <w:t xml:space="preserve"> במרחץ</w:t>
      </w:r>
      <w:r w:rsidRPr="00EF0458">
        <w:rPr>
          <w:rFonts w:eastAsia="SimSun" w:hint="cs"/>
          <w:rtl/>
          <w:lang w:eastAsia="zh-CN"/>
        </w:rPr>
        <w:t>.</w:t>
      </w:r>
    </w:p>
    <w:p w14:paraId="51E0E718" w14:textId="48D3297D" w:rsidR="007A5D2A" w:rsidRDefault="007A5D2A" w:rsidP="00AF0B1D">
      <w:pPr>
        <w:numPr>
          <w:ilvl w:val="2"/>
          <w:numId w:val="29"/>
        </w:numPr>
        <w:jc w:val="both"/>
        <w:rPr>
          <w:rFonts w:eastAsia="SimSun"/>
          <w:lang w:eastAsia="zh-CN"/>
        </w:rPr>
      </w:pPr>
      <w:r w:rsidRPr="007A5D2A">
        <w:rPr>
          <w:rFonts w:eastAsia="SimSun"/>
          <w:u w:val="single"/>
          <w:rtl/>
          <w:lang w:eastAsia="zh-CN"/>
        </w:rPr>
        <w:t>מאמר מרדכי</w:t>
      </w:r>
      <w:r w:rsidRPr="007A5D2A">
        <w:rPr>
          <w:rFonts w:eastAsia="SimSun"/>
          <w:rtl/>
          <w:lang w:eastAsia="zh-CN"/>
        </w:rPr>
        <w:t xml:space="preserve"> (ס"ק ב')</w:t>
      </w:r>
      <w:r w:rsidRPr="007A5D2A">
        <w:rPr>
          <w:rFonts w:eastAsia="SimSun" w:hint="cs"/>
          <w:rtl/>
          <w:lang w:eastAsia="zh-CN"/>
        </w:rPr>
        <w:t xml:space="preserve"> </w:t>
      </w:r>
      <w:r w:rsidRPr="007A5D2A">
        <w:rPr>
          <w:rFonts w:eastAsia="SimSun"/>
          <w:rtl/>
          <w:lang w:eastAsia="zh-CN"/>
        </w:rPr>
        <w:t>–</w:t>
      </w:r>
      <w:r w:rsidRPr="007A5D2A">
        <w:rPr>
          <w:rFonts w:eastAsia="SimSun" w:hint="cs"/>
          <w:rtl/>
          <w:lang w:eastAsia="zh-CN"/>
        </w:rPr>
        <w:t xml:space="preserve"> "</w:t>
      </w:r>
      <w:r w:rsidRPr="007A5D2A">
        <w:rPr>
          <w:rFonts w:eastAsia="SimSun"/>
          <w:rtl/>
          <w:lang w:eastAsia="zh-CN"/>
        </w:rPr>
        <w:t>עד חצות מסתמיות דברי מרן ומור"ם כאן וממ"ש לעיל סי' תקנ"א ס"ד נרא' דאף ממנהג כשר לא אסיר אלא בבשר ויין אבל לענין רחיצה ותספורת וכו' דאסירי בשבוע שחל ט"ב בה לא והאחרונים כתבו בשם רש"ל דאסור ומצאתי להרב השיירי שהתיר וכתב פוק חזי מאי עמא דבר</w:t>
      </w:r>
      <w:r w:rsidRPr="007A5D2A">
        <w:rPr>
          <w:rFonts w:eastAsia="SimSun" w:hint="cs"/>
          <w:rtl/>
          <w:lang w:eastAsia="zh-CN"/>
        </w:rPr>
        <w:t>".</w:t>
      </w:r>
    </w:p>
    <w:p w14:paraId="5A5B758C" w14:textId="7887F0DD"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מחמיר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ט"ז</w:t>
      </w:r>
      <w:r w:rsidRPr="00EF0458">
        <w:rPr>
          <w:rFonts w:eastAsia="SimSun" w:hint="cs"/>
          <w:rtl/>
          <w:lang w:eastAsia="zh-CN"/>
        </w:rPr>
        <w:t xml:space="preserve"> (ס"ק א'), </w:t>
      </w:r>
      <w:r w:rsidRPr="00EF0458">
        <w:rPr>
          <w:rFonts w:eastAsia="SimSun" w:hint="cs"/>
          <w:u w:val="single"/>
          <w:rtl/>
          <w:lang w:eastAsia="zh-CN"/>
        </w:rPr>
        <w:t>מג"א</w:t>
      </w:r>
      <w:r w:rsidRPr="00EF0458">
        <w:rPr>
          <w:rFonts w:eastAsia="SimSun" w:hint="cs"/>
          <w:rtl/>
          <w:lang w:eastAsia="zh-CN"/>
        </w:rPr>
        <w:t xml:space="preserve"> (ס"ק א'),</w:t>
      </w:r>
      <w:r w:rsidR="00C21B4B">
        <w:rPr>
          <w:rFonts w:eastAsia="SimSun" w:hint="cs"/>
          <w:rtl/>
          <w:lang w:eastAsia="zh-CN"/>
        </w:rPr>
        <w:t xml:space="preserve"> </w:t>
      </w:r>
      <w:r w:rsidR="00C21B4B" w:rsidRPr="001739F6">
        <w:rPr>
          <w:rFonts w:eastAsia="SimSun" w:hint="cs"/>
          <w:u w:val="single"/>
          <w:rtl/>
          <w:lang w:eastAsia="zh-CN"/>
        </w:rPr>
        <w:t>יעב"ץ</w:t>
      </w:r>
      <w:r w:rsidR="00C21B4B">
        <w:rPr>
          <w:rFonts w:eastAsia="SimSun" w:hint="cs"/>
          <w:rtl/>
          <w:lang w:eastAsia="zh-CN"/>
        </w:rPr>
        <w:t xml:space="preserve"> (סידור בית יעקב שער השלכת דלת ב' חלון ה' אות ב', ח"ב עמ' קצ"ג),</w:t>
      </w:r>
      <w:r w:rsidR="0074011C">
        <w:rPr>
          <w:rFonts w:eastAsia="SimSun" w:hint="cs"/>
          <w:rtl/>
          <w:lang w:eastAsia="zh-CN"/>
        </w:rPr>
        <w:t xml:space="preserve"> </w:t>
      </w:r>
      <w:r w:rsidR="0074011C">
        <w:rPr>
          <w:rFonts w:eastAsia="SimSun"/>
          <w:u w:val="single"/>
          <w:rtl/>
          <w:lang w:eastAsia="zh-CN"/>
        </w:rPr>
        <w:t>באה"ט</w:t>
      </w:r>
      <w:r w:rsidR="0074011C">
        <w:rPr>
          <w:rFonts w:eastAsia="SimSun"/>
          <w:rtl/>
          <w:lang w:eastAsia="zh-CN"/>
        </w:rPr>
        <w:t xml:space="preserve"> (ס"ק </w:t>
      </w:r>
      <w:r w:rsidR="0074011C">
        <w:rPr>
          <w:rFonts w:eastAsia="SimSun" w:hint="cs"/>
          <w:rtl/>
          <w:lang w:eastAsia="zh-CN"/>
        </w:rPr>
        <w:t>ב</w:t>
      </w:r>
      <w:r w:rsidR="0074011C">
        <w:rPr>
          <w:rFonts w:eastAsia="SimSun"/>
          <w:rtl/>
          <w:lang w:eastAsia="zh-CN"/>
        </w:rPr>
        <w:t>')</w:t>
      </w:r>
      <w:r w:rsidR="0074011C">
        <w:rPr>
          <w:rFonts w:eastAsia="SimSun" w:hint="cs"/>
          <w:rtl/>
          <w:lang w:eastAsia="zh-CN"/>
        </w:rPr>
        <w:t>,</w:t>
      </w:r>
      <w:r w:rsidR="007F1362">
        <w:rPr>
          <w:rFonts w:eastAsia="SimSun" w:hint="cs"/>
          <w:rtl/>
          <w:lang w:eastAsia="zh-CN"/>
        </w:rPr>
        <w:t xml:space="preserve"> </w:t>
      </w:r>
      <w:r w:rsidR="007F1362" w:rsidRPr="007F1362">
        <w:rPr>
          <w:rFonts w:eastAsia="SimSun"/>
          <w:u w:val="single"/>
          <w:rtl/>
          <w:lang w:eastAsia="zh-CN"/>
        </w:rPr>
        <w:t>שלחן שלמה</w:t>
      </w:r>
      <w:r w:rsidR="007F1362" w:rsidRPr="007F1362">
        <w:rPr>
          <w:rFonts w:eastAsia="SimSun"/>
          <w:rtl/>
          <w:lang w:eastAsia="zh-CN"/>
        </w:rPr>
        <w:t xml:space="preserve"> (סעי' א'</w:t>
      </w:r>
      <w:r w:rsidR="007F1362">
        <w:rPr>
          <w:rFonts w:eastAsia="SimSun" w:hint="cs"/>
          <w:rtl/>
          <w:lang w:eastAsia="zh-CN"/>
        </w:rPr>
        <w:t>),</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ד</w:t>
      </w:r>
      <w:r w:rsidR="005B13AB" w:rsidRPr="005B13AB">
        <w:rPr>
          <w:rFonts w:eastAsia="SimSun"/>
          <w:rtl/>
          <w:lang w:eastAsia="zh-CN"/>
        </w:rPr>
        <w:t>')</w:t>
      </w:r>
      <w:r w:rsidR="005B13AB">
        <w:rPr>
          <w:rFonts w:eastAsia="SimSun" w:hint="cs"/>
          <w:rtl/>
          <w:lang w:eastAsia="zh-CN"/>
        </w:rPr>
        <w:t>,</w:t>
      </w:r>
      <w:r>
        <w:rPr>
          <w:rFonts w:eastAsia="SimSun" w:hint="cs"/>
          <w:rtl/>
          <w:lang w:eastAsia="zh-CN"/>
        </w:rPr>
        <w:t xml:space="preserve"> </w:t>
      </w:r>
      <w:r w:rsidRPr="002C2506">
        <w:rPr>
          <w:rFonts w:eastAsia="SimSun" w:hint="cs"/>
          <w:u w:val="single"/>
          <w:rtl/>
          <w:lang w:eastAsia="zh-CN"/>
        </w:rPr>
        <w:t>ח"א</w:t>
      </w:r>
      <w:r>
        <w:rPr>
          <w:rFonts w:eastAsia="SimSun" w:hint="cs"/>
          <w:rtl/>
          <w:lang w:eastAsia="zh-CN"/>
        </w:rPr>
        <w:t xml:space="preserve"> (כלל קל"ה סעי' כ"ג),</w:t>
      </w:r>
      <w:r w:rsidR="00961254">
        <w:rPr>
          <w:rFonts w:eastAsia="SimSun" w:hint="cs"/>
          <w:rtl/>
          <w:lang w:eastAsia="zh-CN"/>
        </w:rPr>
        <w:t xml:space="preserve"> </w:t>
      </w:r>
      <w:r w:rsidR="00961254" w:rsidRPr="00961254">
        <w:rPr>
          <w:rFonts w:eastAsia="SimSun"/>
          <w:u w:val="single"/>
          <w:rtl/>
          <w:lang w:eastAsia="zh-CN"/>
        </w:rPr>
        <w:t>אשל אברהם</w:t>
      </w:r>
      <w:r w:rsidR="00961254" w:rsidRPr="00961254">
        <w:rPr>
          <w:rFonts w:eastAsia="SimSun"/>
          <w:rtl/>
          <w:lang w:eastAsia="zh-CN"/>
        </w:rPr>
        <w:t xml:space="preserve"> (בוטשאטש</w:t>
      </w:r>
      <w:r w:rsidR="00961254" w:rsidRPr="00961254">
        <w:rPr>
          <w:rFonts w:eastAsia="SimSun" w:hint="cs"/>
          <w:rtl/>
          <w:lang w:eastAsia="zh-CN"/>
        </w:rPr>
        <w:t>, על סעי' א'</w:t>
      </w:r>
      <w:r w:rsidR="00961254">
        <w:rPr>
          <w:rFonts w:eastAsia="SimSun" w:hint="cs"/>
          <w:rtl/>
          <w:lang w:eastAsia="zh-CN"/>
        </w:rPr>
        <w:t>, לשונו מובא לקמן</w:t>
      </w:r>
      <w:r w:rsidR="00961254" w:rsidRPr="00961254">
        <w:rPr>
          <w:rFonts w:eastAsia="SimSun" w:hint="cs"/>
          <w:rtl/>
          <w:lang w:eastAsia="zh-CN"/>
        </w:rPr>
        <w:t>)</w:t>
      </w:r>
      <w:r w:rsidR="00961254">
        <w:rPr>
          <w:rFonts w:eastAsia="SimSun" w:hint="cs"/>
          <w:rtl/>
          <w:lang w:eastAsia="zh-CN"/>
        </w:rPr>
        <w:t>,</w:t>
      </w:r>
      <w:r w:rsidRPr="00EF0458">
        <w:rPr>
          <w:rFonts w:eastAsia="SimSun" w:hint="cs"/>
          <w:rtl/>
          <w:lang w:eastAsia="zh-CN"/>
        </w:rPr>
        <w:t xml:space="preserve"> </w:t>
      </w:r>
      <w:r w:rsidRPr="00EF0458">
        <w:rPr>
          <w:rFonts w:eastAsia="SimSun"/>
          <w:u w:val="single"/>
          <w:rtl/>
          <w:lang w:eastAsia="zh-CN"/>
        </w:rPr>
        <w:t>קיצור שו</w:t>
      </w:r>
      <w:r w:rsidRPr="00EF0458">
        <w:rPr>
          <w:rFonts w:eastAsia="SimSun" w:hint="cs"/>
          <w:u w:val="single"/>
          <w:rtl/>
          <w:lang w:eastAsia="zh-CN"/>
        </w:rPr>
        <w:t>"</w:t>
      </w:r>
      <w:r w:rsidRPr="00EF0458">
        <w:rPr>
          <w:rFonts w:eastAsia="SimSun"/>
          <w:u w:val="single"/>
          <w:rtl/>
          <w:lang w:eastAsia="zh-CN"/>
        </w:rPr>
        <w:t>ע</w:t>
      </w:r>
      <w:r w:rsidRPr="00EF0458">
        <w:rPr>
          <w:rFonts w:eastAsia="SimSun"/>
          <w:rtl/>
          <w:lang w:eastAsia="zh-CN"/>
        </w:rPr>
        <w:t xml:space="preserve"> </w:t>
      </w:r>
      <w:r w:rsidRPr="00EF0458">
        <w:rPr>
          <w:rFonts w:eastAsia="SimSun" w:hint="cs"/>
          <w:rtl/>
          <w:lang w:eastAsia="zh-CN"/>
        </w:rPr>
        <w:t>(</w:t>
      </w:r>
      <w:r w:rsidRPr="00EF0458">
        <w:rPr>
          <w:rFonts w:eastAsia="SimSun"/>
          <w:rtl/>
          <w:lang w:eastAsia="zh-CN"/>
        </w:rPr>
        <w:t>סי</w:t>
      </w:r>
      <w:r w:rsidRPr="00EF0458">
        <w:rPr>
          <w:rFonts w:eastAsia="SimSun" w:hint="cs"/>
          <w:rtl/>
          <w:lang w:eastAsia="zh-CN"/>
        </w:rPr>
        <w:t>'</w:t>
      </w:r>
      <w:r w:rsidRPr="00EF0458">
        <w:rPr>
          <w:rFonts w:eastAsia="SimSun"/>
          <w:rtl/>
          <w:lang w:eastAsia="zh-CN"/>
        </w:rPr>
        <w:t xml:space="preserve"> קכ</w:t>
      </w:r>
      <w:r w:rsidRPr="00EF0458">
        <w:rPr>
          <w:rFonts w:eastAsia="SimSun" w:hint="cs"/>
          <w:rtl/>
          <w:lang w:eastAsia="zh-CN"/>
        </w:rPr>
        <w:t>"</w:t>
      </w:r>
      <w:r w:rsidRPr="00EF0458">
        <w:rPr>
          <w:rFonts w:eastAsia="SimSun"/>
          <w:rtl/>
          <w:lang w:eastAsia="zh-CN"/>
        </w:rPr>
        <w:t xml:space="preserve">ד </w:t>
      </w:r>
      <w:r w:rsidRPr="00EF0458">
        <w:rPr>
          <w:rFonts w:eastAsia="SimSun" w:hint="cs"/>
          <w:rtl/>
          <w:lang w:eastAsia="zh-CN"/>
        </w:rPr>
        <w:t>סעי' כ'),</w:t>
      </w:r>
      <w:r>
        <w:rPr>
          <w:rFonts w:eastAsia="SimSun" w:hint="cs"/>
          <w:rtl/>
          <w:lang w:eastAsia="zh-CN"/>
        </w:rPr>
        <w:t xml:space="preserve"> </w:t>
      </w:r>
      <w:r w:rsidRPr="00AE4DD3">
        <w:rPr>
          <w:rFonts w:eastAsia="SimSun" w:hint="cs"/>
          <w:u w:val="single"/>
          <w:rtl/>
          <w:lang w:eastAsia="zh-CN"/>
        </w:rPr>
        <w:t>ערה"ש</w:t>
      </w:r>
      <w:r>
        <w:rPr>
          <w:rFonts w:eastAsia="SimSun" w:hint="cs"/>
          <w:rtl/>
          <w:lang w:eastAsia="zh-CN"/>
        </w:rPr>
        <w:t xml:space="preserve"> (סעי' ב'),</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ג'),</w:t>
      </w:r>
      <w:r>
        <w:rPr>
          <w:rFonts w:eastAsia="SimSun" w:hint="cs"/>
          <w:rtl/>
          <w:lang w:eastAsia="zh-CN"/>
        </w:rPr>
        <w:t xml:space="preserve"> </w:t>
      </w:r>
      <w:r>
        <w:rPr>
          <w:u w:val="single"/>
          <w:rtl/>
        </w:rPr>
        <w:t>כה"ח</w:t>
      </w:r>
      <w:r>
        <w:rPr>
          <w:rtl/>
        </w:rPr>
        <w:t xml:space="preserve"> (ס"ק</w:t>
      </w:r>
      <w:r>
        <w:rPr>
          <w:rFonts w:hint="cs"/>
          <w:rtl/>
        </w:rPr>
        <w:t xml:space="preserve"> ו'),</w:t>
      </w:r>
      <w:r w:rsidRPr="00EF0458">
        <w:rPr>
          <w:rFonts w:eastAsia="SimSun" w:hint="cs"/>
          <w:rtl/>
          <w:lang w:eastAsia="zh-CN"/>
        </w:rPr>
        <w:t xml:space="preserve"> </w:t>
      </w: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מ"ז</w:t>
      </w:r>
      <w:r>
        <w:rPr>
          <w:rFonts w:eastAsia="SimSun"/>
          <w:rtl/>
          <w:lang w:eastAsia="zh-CN"/>
        </w:rPr>
        <w:t xml:space="preserve"> אות א', בין המצרים תשנ"ט עמ' </w:t>
      </w:r>
      <w:r>
        <w:rPr>
          <w:rFonts w:eastAsia="SimSun" w:hint="cs"/>
          <w:rtl/>
          <w:lang w:eastAsia="zh-CN"/>
        </w:rPr>
        <w:t>ל"ו</w:t>
      </w:r>
      <w:r>
        <w:rPr>
          <w:rFonts w:eastAsia="SimSun"/>
          <w:rtl/>
          <w:lang w:eastAsia="zh-CN"/>
        </w:rPr>
        <w:t xml:space="preserve"> אות א')</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r w:rsidR="00FE45F1">
        <w:rPr>
          <w:rFonts w:eastAsia="SimSun" w:hint="cs"/>
          <w:rtl/>
          <w:lang w:eastAsia="zh-CN"/>
        </w:rPr>
        <w:t xml:space="preserve">, </w:t>
      </w:r>
      <w:r w:rsidR="00FE45F1" w:rsidRPr="00312D30">
        <w:rPr>
          <w:rFonts w:eastAsia="SimSun" w:hint="cs"/>
          <w:u w:val="single"/>
          <w:rtl/>
          <w:lang w:eastAsia="zh-CN"/>
        </w:rPr>
        <w:t>הלכות ומנהגי בין המצרים</w:t>
      </w:r>
      <w:r w:rsidR="00FE45F1" w:rsidRPr="00312D30">
        <w:rPr>
          <w:rFonts w:eastAsia="SimSun" w:hint="cs"/>
          <w:rtl/>
          <w:lang w:eastAsia="zh-CN"/>
        </w:rPr>
        <w:t xml:space="preserve"> (פרק י' סעי'</w:t>
      </w:r>
      <w:r w:rsidR="00FE45F1">
        <w:rPr>
          <w:rFonts w:eastAsia="SimSun" w:hint="cs"/>
          <w:rtl/>
          <w:lang w:eastAsia="zh-CN"/>
        </w:rPr>
        <w:t xml:space="preserve"> ה')</w:t>
      </w:r>
      <w:r w:rsidRPr="00EF0458">
        <w:rPr>
          <w:rFonts w:eastAsia="SimSun" w:hint="cs"/>
          <w:rtl/>
          <w:lang w:eastAsia="zh-CN"/>
        </w:rPr>
        <w:t>.</w:t>
      </w:r>
    </w:p>
    <w:p w14:paraId="01B9746C" w14:textId="77777777" w:rsidR="001D2905" w:rsidRDefault="007528D7" w:rsidP="00AF0B1D">
      <w:pPr>
        <w:numPr>
          <w:ilvl w:val="2"/>
          <w:numId w:val="29"/>
        </w:numPr>
        <w:jc w:val="both"/>
        <w:rPr>
          <w:rFonts w:eastAsia="SimSun"/>
          <w:lang w:eastAsia="zh-CN"/>
        </w:rPr>
      </w:pPr>
      <w:r w:rsidRPr="00543288">
        <w:rPr>
          <w:rFonts w:eastAsia="SimSun" w:hint="cs"/>
          <w:b/>
          <w:bCs/>
          <w:rtl/>
          <w:lang w:eastAsia="zh-CN"/>
        </w:rPr>
        <w:t>בני ספרד מיקל</w:t>
      </w:r>
      <w:r w:rsidR="001D2905">
        <w:rPr>
          <w:rFonts w:eastAsia="SimSun" w:hint="cs"/>
          <w:rtl/>
          <w:lang w:eastAsia="zh-CN"/>
        </w:rPr>
        <w:t>.</w:t>
      </w:r>
    </w:p>
    <w:p w14:paraId="4CB56E21" w14:textId="08D05C72" w:rsidR="00961254" w:rsidRPr="00961254" w:rsidRDefault="00961254" w:rsidP="00AF0B1D">
      <w:pPr>
        <w:numPr>
          <w:ilvl w:val="3"/>
          <w:numId w:val="29"/>
        </w:numPr>
        <w:jc w:val="both"/>
        <w:rPr>
          <w:rFonts w:eastAsia="SimSun"/>
          <w:lang w:eastAsia="zh-CN"/>
        </w:rPr>
      </w:pPr>
      <w:r w:rsidRPr="00961254">
        <w:rPr>
          <w:rFonts w:eastAsia="SimSun"/>
          <w:u w:val="single"/>
          <w:rtl/>
          <w:lang w:eastAsia="zh-CN"/>
        </w:rPr>
        <w:t>כנה</w:t>
      </w:r>
      <w:r w:rsidRPr="00961254">
        <w:rPr>
          <w:rFonts w:eastAsia="SimSun" w:hint="cs"/>
          <w:u w:val="single"/>
          <w:rtl/>
          <w:lang w:eastAsia="zh-CN"/>
        </w:rPr>
        <w:t>"</w:t>
      </w:r>
      <w:r w:rsidRPr="00961254">
        <w:rPr>
          <w:rFonts w:eastAsia="SimSun"/>
          <w:u w:val="single"/>
          <w:rtl/>
          <w:lang w:eastAsia="zh-CN"/>
        </w:rPr>
        <w:t>ג</w:t>
      </w:r>
      <w:r w:rsidRPr="007A5D2A">
        <w:rPr>
          <w:rFonts w:eastAsia="SimSun" w:hint="cs"/>
          <w:rtl/>
          <w:lang w:eastAsia="zh-CN"/>
        </w:rPr>
        <w:t xml:space="preserve"> (</w:t>
      </w:r>
      <w:r w:rsidRPr="007A5D2A">
        <w:rPr>
          <w:rFonts w:eastAsia="SimSun"/>
          <w:rtl/>
          <w:lang w:eastAsia="zh-CN"/>
        </w:rPr>
        <w:t>הג</w:t>
      </w:r>
      <w:r w:rsidRPr="007A5D2A">
        <w:rPr>
          <w:rFonts w:eastAsia="SimSun" w:hint="cs"/>
          <w:rtl/>
          <w:lang w:eastAsia="zh-CN"/>
        </w:rPr>
        <w:t>'</w:t>
      </w:r>
      <w:r w:rsidRPr="007A5D2A">
        <w:rPr>
          <w:rFonts w:eastAsia="SimSun"/>
          <w:rtl/>
          <w:lang w:eastAsia="zh-CN"/>
        </w:rPr>
        <w:t xml:space="preserve"> </w:t>
      </w:r>
      <w:r w:rsidRPr="007A5D2A">
        <w:rPr>
          <w:rFonts w:eastAsia="SimSun" w:hint="cs"/>
          <w:rtl/>
          <w:lang w:eastAsia="zh-CN"/>
        </w:rPr>
        <w:t>ה</w:t>
      </w:r>
      <w:r w:rsidRPr="007A5D2A">
        <w:rPr>
          <w:rFonts w:eastAsia="SimSun"/>
          <w:rtl/>
          <w:lang w:eastAsia="zh-CN"/>
        </w:rPr>
        <w:t xml:space="preserve">טור </w:t>
      </w:r>
      <w:r w:rsidRPr="007A5D2A">
        <w:rPr>
          <w:rFonts w:eastAsia="SimSun" w:hint="cs"/>
          <w:rtl/>
          <w:lang w:eastAsia="zh-CN"/>
        </w:rPr>
        <w:t>ס"ק א'</w:t>
      </w:r>
      <w:r>
        <w:rPr>
          <w:rFonts w:eastAsia="SimSun" w:hint="cs"/>
          <w:rtl/>
          <w:lang w:eastAsia="zh-CN"/>
        </w:rPr>
        <w:t>, עי' שכנה"ג הג' הטור ס"ק ד'</w:t>
      </w:r>
      <w:r w:rsidRPr="007A5D2A">
        <w:rPr>
          <w:rFonts w:eastAsia="SimSun" w:hint="cs"/>
          <w:rtl/>
          <w:lang w:eastAsia="zh-CN"/>
        </w:rPr>
        <w:t xml:space="preserve">) </w:t>
      </w:r>
      <w:r w:rsidRPr="007A5D2A">
        <w:rPr>
          <w:rFonts w:eastAsia="SimSun"/>
          <w:rtl/>
          <w:lang w:eastAsia="zh-CN"/>
        </w:rPr>
        <w:t>–</w:t>
      </w:r>
      <w:r w:rsidRPr="007A5D2A">
        <w:rPr>
          <w:rFonts w:eastAsia="SimSun" w:hint="cs"/>
          <w:rtl/>
          <w:lang w:eastAsia="zh-CN"/>
        </w:rPr>
        <w:t xml:space="preserve"> "</w:t>
      </w:r>
      <w:r w:rsidRPr="007A5D2A">
        <w:rPr>
          <w:rFonts w:eastAsia="SimSun"/>
          <w:rtl/>
          <w:lang w:eastAsia="zh-CN"/>
        </w:rPr>
        <w:t>נ"ב: ואסור גם כן ברחיצה. רש"ל בתשו' סימן צ"ב. אמר המאסף: אם רחיצה זו היא רחיצה במרחץ אפשר הוא, אבל אם רחיצה האסורה בתשעה באב לא נהיר לן, דלא אסיר ברחיצה האסורה בתשעה באב אלא כשאסור בחמשה דברים, ומבואר הוא דבליל י' ויומו אינו אסור באכילה ושתיה ונעילת הסנדל ותשמיש המטה, וכך עמא דבר שלא לאסור בו רחיצה האסורה בתשעה באב אפילו למי שנוהג שלא לאכול בשר. ומורי הר"ב ז"ל וא"א ז"ל והרב מהר"ש ן' וילסיד ז"ל ורבים מגדולי הדור, היו מן הנוהגים שלא לאכול בשר ואני אחריהם, ולא נהגנו לאסור רחיצה</w:t>
      </w:r>
      <w:r w:rsidRPr="007A5D2A">
        <w:rPr>
          <w:rFonts w:eastAsia="SimSun" w:hint="cs"/>
          <w:rtl/>
          <w:lang w:eastAsia="zh-CN"/>
        </w:rPr>
        <w:t>".</w:t>
      </w:r>
    </w:p>
    <w:p w14:paraId="10F09498" w14:textId="7A9BF93C" w:rsidR="001D2905" w:rsidRDefault="007528D7" w:rsidP="00AF0B1D">
      <w:pPr>
        <w:numPr>
          <w:ilvl w:val="3"/>
          <w:numId w:val="29"/>
        </w:numPr>
        <w:jc w:val="both"/>
        <w:rPr>
          <w:rFonts w:eastAsia="SimSun"/>
          <w:lang w:eastAsia="zh-CN"/>
        </w:rPr>
      </w:pPr>
      <w:r w:rsidRPr="00EF0458">
        <w:rPr>
          <w:rFonts w:eastAsia="SimSun"/>
          <w:u w:val="single"/>
          <w:rtl/>
          <w:lang w:eastAsia="zh-CN"/>
        </w:rPr>
        <w:t>אור לציון</w:t>
      </w:r>
      <w:r w:rsidRPr="00EF0458">
        <w:rPr>
          <w:rFonts w:eastAsia="SimSun"/>
          <w:rtl/>
          <w:lang w:eastAsia="zh-CN"/>
        </w:rPr>
        <w:t xml:space="preserve"> (</w:t>
      </w:r>
      <w:r w:rsidR="00EB4DF3">
        <w:rPr>
          <w:rFonts w:eastAsia="SimSun"/>
          <w:rtl/>
          <w:lang w:eastAsia="zh-CN"/>
        </w:rPr>
        <w:t>ח"ג פרק כ"ט אות</w:t>
      </w:r>
      <w:r w:rsidRPr="00EF0458">
        <w:rPr>
          <w:rFonts w:eastAsia="SimSun"/>
          <w:rtl/>
          <w:lang w:eastAsia="zh-CN"/>
        </w:rPr>
        <w:t xml:space="preserve"> </w:t>
      </w:r>
      <w:r w:rsidRPr="00EF0458">
        <w:rPr>
          <w:rFonts w:eastAsia="SimSun" w:hint="cs"/>
          <w:rtl/>
          <w:lang w:eastAsia="zh-CN"/>
        </w:rPr>
        <w:t>כ"ו</w:t>
      </w:r>
      <w:r w:rsidR="001D2905">
        <w:rPr>
          <w:rFonts w:eastAsia="SimSun" w:hint="cs"/>
          <w:rtl/>
          <w:lang w:eastAsia="zh-CN"/>
        </w:rPr>
        <w:t xml:space="preserve">) </w:t>
      </w:r>
      <w:r w:rsidR="001D2905">
        <w:rPr>
          <w:rFonts w:eastAsia="SimSun"/>
          <w:rtl/>
          <w:lang w:eastAsia="zh-CN"/>
        </w:rPr>
        <w:t>–</w:t>
      </w:r>
      <w:r w:rsidRPr="00EF0458">
        <w:rPr>
          <w:rFonts w:eastAsia="SimSun"/>
          <w:rtl/>
          <w:lang w:eastAsia="zh-CN"/>
        </w:rPr>
        <w:t xml:space="preserve"> "בני ספרד מותרים להסתפר ולהתרחץ ולכבס מיד לאחר גמר התענית</w:t>
      </w:r>
      <w:r w:rsidRPr="00EF0458">
        <w:rPr>
          <w:rFonts w:eastAsia="SimSun" w:hint="cs"/>
          <w:rtl/>
          <w:lang w:eastAsia="zh-CN"/>
        </w:rPr>
        <w:t xml:space="preserve">"), </w:t>
      </w:r>
      <w:r w:rsidRPr="00EF0458">
        <w:rPr>
          <w:rFonts w:eastAsia="SimSun"/>
          <w:u w:val="single"/>
          <w:rtl/>
          <w:lang w:eastAsia="zh-CN"/>
        </w:rPr>
        <w:t>יחוה דעת</w:t>
      </w:r>
      <w:r w:rsidRPr="00EF0458">
        <w:rPr>
          <w:rFonts w:eastAsia="SimSun"/>
          <w:rtl/>
          <w:lang w:eastAsia="zh-CN"/>
        </w:rPr>
        <w:t xml:space="preserve"> (ח"ה סי</w:t>
      </w:r>
      <w:r w:rsidRPr="00EF0458">
        <w:rPr>
          <w:rFonts w:eastAsia="SimSun" w:hint="cs"/>
          <w:rtl/>
          <w:lang w:eastAsia="zh-CN"/>
        </w:rPr>
        <w:t>'</w:t>
      </w:r>
      <w:r w:rsidRPr="00EF0458">
        <w:rPr>
          <w:rFonts w:eastAsia="SimSun"/>
          <w:rtl/>
          <w:lang w:eastAsia="zh-CN"/>
        </w:rPr>
        <w:t xml:space="preserve"> מ</w:t>
      </w:r>
      <w:r w:rsidRPr="00EF0458">
        <w:rPr>
          <w:rFonts w:eastAsia="SimSun" w:hint="cs"/>
          <w:rtl/>
          <w:lang w:eastAsia="zh-CN"/>
        </w:rPr>
        <w:t>"</w:t>
      </w:r>
      <w:r w:rsidRPr="00EF0458">
        <w:rPr>
          <w:rFonts w:eastAsia="SimSun"/>
          <w:rtl/>
          <w:lang w:eastAsia="zh-CN"/>
        </w:rPr>
        <w:t>א</w:t>
      </w:r>
      <w:r w:rsidRPr="00EF0458">
        <w:rPr>
          <w:rFonts w:eastAsia="SimSun" w:hint="cs"/>
          <w:rtl/>
          <w:lang w:eastAsia="zh-CN"/>
        </w:rPr>
        <w:t>,</w:t>
      </w:r>
      <w:r w:rsidRPr="00EF0458">
        <w:rPr>
          <w:rFonts w:eastAsia="SimSun"/>
          <w:rtl/>
          <w:lang w:eastAsia="zh-CN"/>
        </w:rPr>
        <w:t xml:space="preserve"> חזון עובדיה </w:t>
      </w:r>
      <w:r>
        <w:rPr>
          <w:rFonts w:eastAsia="SimSun" w:hint="cs"/>
          <w:rtl/>
          <w:lang w:eastAsia="zh-CN"/>
        </w:rPr>
        <w:t>ארבע</w:t>
      </w:r>
      <w:r w:rsidRPr="00EF0458">
        <w:rPr>
          <w:rFonts w:eastAsia="SimSun"/>
          <w:rtl/>
          <w:lang w:eastAsia="zh-CN"/>
        </w:rPr>
        <w:t xml:space="preserve"> תעניות עמ</w:t>
      </w:r>
      <w:r w:rsidRPr="00EF0458">
        <w:rPr>
          <w:rFonts w:eastAsia="SimSun" w:hint="cs"/>
          <w:rtl/>
          <w:lang w:eastAsia="zh-CN"/>
        </w:rPr>
        <w:t>'</w:t>
      </w:r>
      <w:r w:rsidRPr="00EF0458">
        <w:rPr>
          <w:rFonts w:eastAsia="SimSun"/>
          <w:rtl/>
          <w:lang w:eastAsia="zh-CN"/>
        </w:rPr>
        <w:t xml:space="preserve"> תט</w:t>
      </w:r>
      <w:r w:rsidRPr="00EF0458">
        <w:rPr>
          <w:rFonts w:eastAsia="SimSun" w:hint="cs"/>
          <w:rtl/>
          <w:lang w:eastAsia="zh-CN"/>
        </w:rPr>
        <w:t>"</w:t>
      </w:r>
      <w:r w:rsidRPr="00EF0458">
        <w:rPr>
          <w:rFonts w:eastAsia="SimSun"/>
          <w:rtl/>
          <w:lang w:eastAsia="zh-CN"/>
        </w:rPr>
        <w:t>ו</w:t>
      </w:r>
      <w:r w:rsidRPr="00EF0458">
        <w:rPr>
          <w:rFonts w:eastAsia="SimSun" w:hint="cs"/>
          <w:rtl/>
          <w:lang w:eastAsia="zh-CN"/>
        </w:rPr>
        <w:t>,</w:t>
      </w:r>
      <w:r w:rsidRPr="00EF0458">
        <w:rPr>
          <w:rFonts w:eastAsia="SimSun"/>
          <w:rtl/>
          <w:lang w:eastAsia="zh-CN"/>
        </w:rPr>
        <w:t xml:space="preserve"> </w:t>
      </w:r>
      <w:r w:rsidRPr="00EF0458">
        <w:rPr>
          <w:rFonts w:eastAsia="SimSun" w:hint="cs"/>
          <w:rtl/>
          <w:lang w:eastAsia="zh-CN"/>
        </w:rPr>
        <w:t>"</w:t>
      </w:r>
      <w:r w:rsidRPr="00EF0458">
        <w:rPr>
          <w:rFonts w:eastAsia="SimSun"/>
          <w:rtl/>
          <w:lang w:eastAsia="zh-CN"/>
        </w:rPr>
        <w:t>מותר לספרדים ועדות המזרח להתרחץ ולכבס במוצאי תשעה באב, והאשכנזים נוהגים להחמיר בזה. ובשנה שחל מוצאי תשעה באב בליל ששי שהוא ערב שבת, מותר גם לאשכנזים להתרחץ ולהסתפר ולכבס לכבוד שבת</w:t>
      </w:r>
      <w:r w:rsidRPr="00EF0458">
        <w:rPr>
          <w:rFonts w:eastAsia="SimSun" w:hint="cs"/>
          <w:rtl/>
          <w:lang w:eastAsia="zh-CN"/>
        </w:rPr>
        <w:t>"</w:t>
      </w:r>
      <w:r w:rsidR="001D2905">
        <w:rPr>
          <w:rFonts w:eastAsia="SimSun" w:hint="cs"/>
          <w:rtl/>
          <w:lang w:eastAsia="zh-CN"/>
        </w:rPr>
        <w:t>.</w:t>
      </w:r>
    </w:p>
    <w:p w14:paraId="78814A3B" w14:textId="77777777" w:rsidR="001D2905" w:rsidRDefault="007528D7" w:rsidP="00AF0B1D">
      <w:pPr>
        <w:numPr>
          <w:ilvl w:val="3"/>
          <w:numId w:val="29"/>
        </w:numPr>
        <w:jc w:val="both"/>
        <w:rPr>
          <w:rFonts w:eastAsia="SimSun"/>
          <w:lang w:eastAsia="zh-CN"/>
        </w:rPr>
      </w:pPr>
      <w:r>
        <w:rPr>
          <w:rFonts w:eastAsia="SimSun" w:hint="cs"/>
          <w:rtl/>
          <w:lang w:eastAsia="zh-CN"/>
        </w:rPr>
        <w:t xml:space="preserve">עי'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 </w:t>
      </w:r>
      <w:r>
        <w:rPr>
          <w:rFonts w:eastAsia="SimSun" w:hint="cs"/>
          <w:rtl/>
          <w:lang w:eastAsia="zh-CN"/>
        </w:rPr>
        <w:t>ה</w:t>
      </w:r>
      <w:r>
        <w:rPr>
          <w:rFonts w:eastAsia="SimSun"/>
          <w:rtl/>
          <w:lang w:eastAsia="zh-CN"/>
        </w:rPr>
        <w:t>'</w:t>
      </w:r>
      <w:r w:rsidR="001D2905">
        <w:rPr>
          <w:rFonts w:eastAsia="SimSun" w:hint="cs"/>
          <w:rtl/>
          <w:lang w:eastAsia="zh-CN"/>
        </w:rPr>
        <w:t xml:space="preserve">) </w:t>
      </w:r>
      <w:r w:rsidR="001D2905">
        <w:rPr>
          <w:rFonts w:eastAsia="SimSun"/>
          <w:rtl/>
          <w:lang w:eastAsia="zh-CN"/>
        </w:rPr>
        <w:t>–</w:t>
      </w:r>
      <w:r>
        <w:rPr>
          <w:rFonts w:eastAsia="SimSun" w:hint="cs"/>
          <w:rtl/>
          <w:lang w:eastAsia="zh-CN"/>
        </w:rPr>
        <w:t xml:space="preserve"> "</w:t>
      </w:r>
      <w:r w:rsidRPr="00B01B10">
        <w:rPr>
          <w:rFonts w:eastAsia="SimSun"/>
          <w:rtl/>
          <w:lang w:eastAsia="zh-CN"/>
        </w:rPr>
        <w:t>יש מנהג אצל כמה ספרדים שבמוצאי ת</w:t>
      </w:r>
      <w:r>
        <w:rPr>
          <w:rFonts w:eastAsia="SimSun" w:hint="cs"/>
          <w:rtl/>
          <w:lang w:eastAsia="zh-CN"/>
        </w:rPr>
        <w:t>"</w:t>
      </w:r>
      <w:r w:rsidRPr="00B01B10">
        <w:rPr>
          <w:rFonts w:eastAsia="SimSun"/>
          <w:rtl/>
          <w:lang w:eastAsia="zh-CN"/>
        </w:rPr>
        <w:t>ב רוחצין גופם בחמין</w:t>
      </w:r>
      <w:r>
        <w:rPr>
          <w:rFonts w:eastAsia="SimSun" w:hint="cs"/>
          <w:rtl/>
          <w:lang w:eastAsia="zh-CN"/>
        </w:rPr>
        <w:t xml:space="preserve"> </w:t>
      </w:r>
      <w:r w:rsidRPr="00B01B10">
        <w:rPr>
          <w:rFonts w:eastAsia="SimSun"/>
          <w:rtl/>
          <w:lang w:eastAsia="zh-CN"/>
        </w:rPr>
        <w:t>ולובשים בגדים נקיים</w:t>
      </w:r>
      <w:r w:rsidRPr="00B01B10">
        <w:rPr>
          <w:rFonts w:eastAsia="SimSun" w:hint="cs"/>
          <w:rtl/>
          <w:lang w:eastAsia="zh-CN"/>
        </w:rPr>
        <w:t>"</w:t>
      </w:r>
      <w:r w:rsidR="001D2905">
        <w:rPr>
          <w:rFonts w:eastAsia="SimSun" w:hint="cs"/>
          <w:rtl/>
          <w:lang w:eastAsia="zh-CN"/>
        </w:rPr>
        <w:t>.</w:t>
      </w:r>
    </w:p>
    <w:p w14:paraId="1309B06C" w14:textId="77777777" w:rsidR="001D2905" w:rsidRDefault="007528D7" w:rsidP="00AF0B1D">
      <w:pPr>
        <w:numPr>
          <w:ilvl w:val="3"/>
          <w:numId w:val="29"/>
        </w:numPr>
        <w:jc w:val="both"/>
        <w:rPr>
          <w:rFonts w:eastAsia="SimSun"/>
          <w:lang w:eastAsia="zh-CN"/>
        </w:rPr>
      </w:pPr>
      <w:r w:rsidRPr="00EF0458">
        <w:rPr>
          <w:rFonts w:eastAsia="SimSun"/>
          <w:u w:val="single"/>
          <w:rtl/>
          <w:lang w:eastAsia="zh-CN"/>
        </w:rPr>
        <w:t>ילקוט יוסף</w:t>
      </w:r>
      <w:r w:rsidRPr="00EF0458">
        <w:rPr>
          <w:rFonts w:eastAsia="SimSun"/>
          <w:rtl/>
          <w:lang w:eastAsia="zh-CN"/>
        </w:rPr>
        <w:t xml:space="preserve"> (קיצור שו"ע סי' תקנ"ה עוד ממנהגי יום ת"ב סעי' </w:t>
      </w:r>
      <w:r w:rsidR="001D288C">
        <w:rPr>
          <w:rFonts w:eastAsia="SimSun" w:hint="cs"/>
          <w:rtl/>
          <w:lang w:eastAsia="zh-CN"/>
        </w:rPr>
        <w:t>ה</w:t>
      </w:r>
      <w:r w:rsidRPr="00EF0458">
        <w:rPr>
          <w:rFonts w:eastAsia="SimSun"/>
          <w:rtl/>
          <w:lang w:eastAsia="zh-CN"/>
        </w:rPr>
        <w:t>'</w:t>
      </w:r>
      <w:r w:rsidR="001D2905">
        <w:rPr>
          <w:rFonts w:eastAsia="SimSun" w:hint="cs"/>
          <w:rtl/>
          <w:lang w:eastAsia="zh-CN"/>
        </w:rPr>
        <w:t xml:space="preserve">) </w:t>
      </w:r>
      <w:r w:rsidR="001D2905">
        <w:rPr>
          <w:rFonts w:eastAsia="SimSun"/>
          <w:rtl/>
          <w:lang w:eastAsia="zh-CN"/>
        </w:rPr>
        <w:t>–</w:t>
      </w:r>
      <w:r w:rsidRPr="00EF0458">
        <w:rPr>
          <w:rFonts w:eastAsia="SimSun" w:hint="cs"/>
          <w:rtl/>
          <w:lang w:eastAsia="zh-CN"/>
        </w:rPr>
        <w:t xml:space="preserve"> "</w:t>
      </w:r>
      <w:r w:rsidRPr="00EF0458">
        <w:rPr>
          <w:rFonts w:eastAsia="SimSun"/>
          <w:rtl/>
          <w:lang w:eastAsia="zh-CN"/>
        </w:rPr>
        <w:t xml:space="preserve">כל המבואר לעיל הוא לענין אכילת בשר, אבל לענין רחיצה ותספורת לא נהגנו להחמיר בזה. ורק האשכנזים נהגו להחמיר בזה גם לענין רחיצה ותספורת עד למחרת בחצות. ולכן מותר לספרדים להתרחץ ולכבס במוצאי תשעה באב. אבל יש ליזהר שלא יעשו כן בתשעה באב סמוך לערב. ובשנה שחל עשירי באב ביום ששי שהוא ערב שבת, מותר גם לאשכנזים להתרחץ ולהסתפר לכבוד שבת. </w:t>
      </w:r>
      <w:r w:rsidRPr="00EF0458">
        <w:rPr>
          <w:rFonts w:eastAsia="SimSun"/>
          <w:sz w:val="20"/>
          <w:szCs w:val="20"/>
          <w:rtl/>
          <w:lang w:eastAsia="zh-CN"/>
        </w:rPr>
        <w:t>[שו"ת יחוה דעת ח"ה סי' מא. והנה מרן בש"ע ס"ס תקנח כתב, שמנהג כשר שלא לאכול בשר ולשתות יין בליל עשירי ויום עשירי. וכתב במאמר מרדכי שמלשון מרן משמע שהמנהג כן רק לגבי בשר ויין, ולא לענין רחיצה ותספורת. וכ"כ בשיורי כנה"ג. וכתב בביאור הלכה דקשה להקל בזה שכמה אחרוני זמנינו העתיקו להחמיר בזה. ע"כ. אולם אין זה אלא לאשכנזים, אבל אצלינו העיקר להקל בזה כדעת מרן</w:t>
      </w:r>
      <w:r w:rsidRPr="00EF0458">
        <w:rPr>
          <w:rFonts w:eastAsia="SimSun" w:hint="cs"/>
          <w:sz w:val="20"/>
          <w:szCs w:val="20"/>
          <w:rtl/>
          <w:lang w:eastAsia="zh-CN"/>
        </w:rPr>
        <w:t>]</w:t>
      </w:r>
      <w:r w:rsidRPr="00EF0458">
        <w:rPr>
          <w:rFonts w:eastAsia="SimSun" w:hint="cs"/>
          <w:rtl/>
          <w:lang w:eastAsia="zh-CN"/>
        </w:rPr>
        <w:t>"</w:t>
      </w:r>
      <w:r w:rsidR="001D2905">
        <w:rPr>
          <w:rFonts w:eastAsia="SimSun" w:hint="cs"/>
          <w:rtl/>
          <w:lang w:eastAsia="zh-CN"/>
        </w:rPr>
        <w:t>.</w:t>
      </w:r>
    </w:p>
    <w:p w14:paraId="75C1E3CA" w14:textId="77777777" w:rsidR="007528D7" w:rsidRPr="00EF0458" w:rsidRDefault="007528D7" w:rsidP="00AF0B1D">
      <w:pPr>
        <w:numPr>
          <w:ilvl w:val="3"/>
          <w:numId w:val="29"/>
        </w:numPr>
        <w:jc w:val="both"/>
        <w:rPr>
          <w:rFonts w:eastAsia="SimSun"/>
          <w:lang w:eastAsia="zh-CN"/>
        </w:rPr>
      </w:pPr>
      <w:r>
        <w:rPr>
          <w:u w:val="single"/>
          <w:rtl/>
        </w:rPr>
        <w:t>תורת המועדים</w:t>
      </w:r>
      <w:r w:rsidR="00736AEC" w:rsidRPr="00736AEC">
        <w:rPr>
          <w:rtl/>
        </w:rPr>
        <w:t xml:space="preserve"> (בין המצרים</w:t>
      </w:r>
      <w:r>
        <w:rPr>
          <w:rtl/>
        </w:rPr>
        <w:t xml:space="preserve"> סי' י"א סעי' ג')</w:t>
      </w:r>
      <w:r w:rsidRPr="00EF0458">
        <w:rPr>
          <w:rFonts w:eastAsia="SimSun" w:hint="cs"/>
          <w:rtl/>
          <w:lang w:eastAsia="zh-CN"/>
        </w:rPr>
        <w:t>.</w:t>
      </w:r>
    </w:p>
    <w:p w14:paraId="2A4CC44E" w14:textId="77777777" w:rsidR="007528D7" w:rsidRPr="00164F73" w:rsidRDefault="007528D7" w:rsidP="00AF0B1D">
      <w:pPr>
        <w:numPr>
          <w:ilvl w:val="2"/>
          <w:numId w:val="29"/>
        </w:numPr>
        <w:jc w:val="both"/>
        <w:rPr>
          <w:rFonts w:eastAsia="SimSun"/>
          <w:lang w:eastAsia="zh-CN"/>
        </w:rPr>
      </w:pPr>
      <w:r w:rsidRPr="003D189F">
        <w:rPr>
          <w:rFonts w:eastAsia="SimSun" w:hint="cs"/>
          <w:b/>
          <w:bCs/>
          <w:rtl/>
          <w:lang w:eastAsia="zh-CN"/>
        </w:rPr>
        <w:t>מים צונ</w:t>
      </w:r>
      <w:r>
        <w:rPr>
          <w:rFonts w:eastAsia="SimSun" w:hint="cs"/>
          <w:b/>
          <w:bCs/>
          <w:rtl/>
          <w:lang w:eastAsia="zh-CN"/>
        </w:rPr>
        <w:t>נין</w:t>
      </w:r>
      <w:r>
        <w:rPr>
          <w:rFonts w:eastAsia="SimSun" w:hint="cs"/>
          <w:rtl/>
          <w:lang w:eastAsia="zh-CN"/>
        </w:rPr>
        <w:t>.</w:t>
      </w:r>
    </w:p>
    <w:p w14:paraId="5E13AAFE" w14:textId="77777777" w:rsidR="00F85059" w:rsidRDefault="007528D7" w:rsidP="00AF0B1D">
      <w:pPr>
        <w:numPr>
          <w:ilvl w:val="3"/>
          <w:numId w:val="29"/>
        </w:numPr>
        <w:jc w:val="both"/>
        <w:rPr>
          <w:rFonts w:eastAsia="SimSun"/>
          <w:lang w:eastAsia="zh-CN"/>
        </w:rPr>
      </w:pPr>
      <w:r w:rsidRPr="00EF0458">
        <w:rPr>
          <w:rFonts w:eastAsia="SimSun" w:hint="cs"/>
          <w:rtl/>
          <w:lang w:eastAsia="zh-CN"/>
        </w:rPr>
        <w:t>יש להקל</w:t>
      </w:r>
      <w:r w:rsidR="00F85059">
        <w:rPr>
          <w:rFonts w:eastAsia="SimSun" w:hint="cs"/>
          <w:rtl/>
          <w:lang w:eastAsia="zh-CN"/>
        </w:rPr>
        <w:t>.</w:t>
      </w:r>
    </w:p>
    <w:p w14:paraId="3393B721" w14:textId="77777777" w:rsidR="00F85059" w:rsidRDefault="007528D7" w:rsidP="00AF0B1D">
      <w:pPr>
        <w:numPr>
          <w:ilvl w:val="4"/>
          <w:numId w:val="29"/>
        </w:numPr>
        <w:jc w:val="both"/>
        <w:rPr>
          <w:rFonts w:eastAsia="SimSun"/>
          <w:lang w:eastAsia="zh-CN"/>
        </w:rPr>
      </w:pPr>
      <w:r w:rsidRPr="00EF0458">
        <w:rPr>
          <w:rFonts w:eastAsia="SimSun" w:hint="cs"/>
          <w:u w:val="single"/>
          <w:rtl/>
          <w:lang w:eastAsia="zh-CN"/>
        </w:rPr>
        <w:t>מקור חיים</w:t>
      </w:r>
      <w:r w:rsidRPr="00EF0458">
        <w:rPr>
          <w:rFonts w:eastAsia="SimSun" w:hint="cs"/>
          <w:rtl/>
          <w:lang w:eastAsia="zh-CN"/>
        </w:rPr>
        <w:t xml:space="preserve"> (חו"י, ד"ה ויום</w:t>
      </w:r>
      <w:r w:rsidR="00F85059">
        <w:rPr>
          <w:rFonts w:eastAsia="SimSun" w:hint="cs"/>
          <w:rtl/>
          <w:lang w:eastAsia="zh-CN"/>
        </w:rPr>
        <w:t>) -</w:t>
      </w:r>
      <w:r w:rsidRPr="00EF0458">
        <w:rPr>
          <w:rFonts w:eastAsia="SimSun" w:hint="cs"/>
          <w:rtl/>
          <w:lang w:eastAsia="zh-CN"/>
        </w:rPr>
        <w:t xml:space="preserve"> </w:t>
      </w:r>
      <w:r w:rsidR="00903BC8">
        <w:rPr>
          <w:rFonts w:eastAsia="SimSun" w:hint="cs"/>
          <w:rtl/>
          <w:lang w:eastAsia="zh-CN"/>
        </w:rPr>
        <w:t>לשונו מובא לקמן</w:t>
      </w:r>
      <w:r w:rsidR="00F85059">
        <w:rPr>
          <w:rFonts w:eastAsia="SimSun" w:hint="cs"/>
          <w:rtl/>
          <w:lang w:eastAsia="zh-CN"/>
        </w:rPr>
        <w:t>.</w:t>
      </w:r>
    </w:p>
    <w:p w14:paraId="44E53332" w14:textId="77777777" w:rsidR="00F85059" w:rsidRDefault="007528D7" w:rsidP="00AF0B1D">
      <w:pPr>
        <w:numPr>
          <w:ilvl w:val="4"/>
          <w:numId w:val="29"/>
        </w:numPr>
        <w:jc w:val="both"/>
        <w:rPr>
          <w:rFonts w:eastAsia="SimSun"/>
          <w:lang w:eastAsia="zh-CN"/>
        </w:rPr>
      </w:pPr>
      <w:r w:rsidRPr="00EF0458">
        <w:rPr>
          <w:rFonts w:eastAsia="SimSun" w:hint="cs"/>
          <w:rtl/>
          <w:lang w:eastAsia="zh-CN"/>
        </w:rPr>
        <w:t xml:space="preserve">עי' </w:t>
      </w:r>
      <w:r w:rsidRPr="00EF0458">
        <w:rPr>
          <w:rFonts w:eastAsia="SimSun"/>
          <w:u w:val="single"/>
          <w:rtl/>
          <w:lang w:eastAsia="zh-CN"/>
        </w:rPr>
        <w:t>הגריש"א</w:t>
      </w:r>
      <w:r w:rsidRPr="00EF0458">
        <w:rPr>
          <w:rFonts w:eastAsia="SimSun"/>
          <w:rtl/>
          <w:lang w:eastAsia="zh-CN"/>
        </w:rPr>
        <w:t xml:space="preserve"> זצ"ל (אשרי האיש או"ח ח"ג פרק ע"א </w:t>
      </w:r>
      <w:r>
        <w:rPr>
          <w:rFonts w:eastAsia="SimSun" w:hint="cs"/>
          <w:rtl/>
          <w:lang w:eastAsia="zh-CN"/>
        </w:rPr>
        <w:t>אות</w:t>
      </w:r>
      <w:r w:rsidRPr="00EF0458">
        <w:rPr>
          <w:rFonts w:eastAsia="SimSun" w:hint="cs"/>
          <w:rtl/>
          <w:lang w:eastAsia="zh-CN"/>
        </w:rPr>
        <w:t xml:space="preserve"> מ'</w:t>
      </w:r>
      <w:r w:rsidR="00F85059">
        <w:rPr>
          <w:rFonts w:eastAsia="SimSun" w:hint="cs"/>
          <w:rtl/>
          <w:lang w:eastAsia="zh-CN"/>
        </w:rPr>
        <w:t xml:space="preserve">) </w:t>
      </w:r>
      <w:r w:rsidR="00F85059">
        <w:rPr>
          <w:rFonts w:eastAsia="SimSun"/>
          <w:rtl/>
          <w:lang w:eastAsia="zh-CN"/>
        </w:rPr>
        <w:t>–</w:t>
      </w:r>
      <w:r w:rsidRPr="00EF0458">
        <w:rPr>
          <w:rFonts w:eastAsia="SimSun" w:hint="cs"/>
          <w:rtl/>
          <w:lang w:eastAsia="zh-CN"/>
        </w:rPr>
        <w:t xml:space="preserve"> "יש להקל בזה לעת הצורך"</w:t>
      </w:r>
      <w:r w:rsidR="00F85059">
        <w:rPr>
          <w:rFonts w:eastAsia="SimSun" w:hint="cs"/>
          <w:rtl/>
          <w:lang w:eastAsia="zh-CN"/>
        </w:rPr>
        <w:t>.</w:t>
      </w:r>
    </w:p>
    <w:p w14:paraId="27E9E693" w14:textId="77777777" w:rsidR="00F85059" w:rsidRDefault="004834CA" w:rsidP="00AF0B1D">
      <w:pPr>
        <w:numPr>
          <w:ilvl w:val="4"/>
          <w:numId w:val="29"/>
        </w:numPr>
        <w:jc w:val="both"/>
        <w:rPr>
          <w:rFonts w:eastAsia="SimSun"/>
          <w:lang w:eastAsia="zh-CN"/>
        </w:rPr>
      </w:pPr>
      <w:r>
        <w:rPr>
          <w:rFonts w:eastAsia="SimSun" w:hint="cs"/>
          <w:rtl/>
          <w:lang w:eastAsia="zh-CN"/>
        </w:rPr>
        <w:t xml:space="preserve">עי' </w:t>
      </w:r>
      <w:r w:rsidR="00F85059" w:rsidRPr="00F85059">
        <w:rPr>
          <w:rFonts w:eastAsia="SimSun"/>
          <w:u w:val="single"/>
          <w:rtl/>
          <w:lang w:eastAsia="zh-CN"/>
        </w:rPr>
        <w:t>דברי יציב</w:t>
      </w:r>
      <w:r w:rsidR="00F85059" w:rsidRPr="00F85059">
        <w:rPr>
          <w:rFonts w:eastAsia="SimSun"/>
          <w:rtl/>
          <w:lang w:eastAsia="zh-CN"/>
        </w:rPr>
        <w:t xml:space="preserve"> </w:t>
      </w:r>
      <w:r w:rsidR="00F85059">
        <w:rPr>
          <w:rFonts w:eastAsia="SimSun" w:hint="cs"/>
          <w:rtl/>
          <w:lang w:eastAsia="zh-CN"/>
        </w:rPr>
        <w:t>(</w:t>
      </w:r>
      <w:r w:rsidR="00F85059" w:rsidRPr="00F85059">
        <w:rPr>
          <w:rFonts w:eastAsia="SimSun"/>
          <w:rtl/>
          <w:lang w:eastAsia="zh-CN"/>
        </w:rPr>
        <w:t xml:space="preserve">ליקוטים והשמטות </w:t>
      </w:r>
      <w:r w:rsidR="00F85059">
        <w:rPr>
          <w:rFonts w:eastAsia="SimSun" w:hint="cs"/>
          <w:rtl/>
          <w:lang w:eastAsia="zh-CN"/>
        </w:rPr>
        <w:t xml:space="preserve">סוף </w:t>
      </w:r>
      <w:r w:rsidR="00F85059" w:rsidRPr="00F85059">
        <w:rPr>
          <w:rFonts w:eastAsia="SimSun"/>
          <w:rtl/>
          <w:lang w:eastAsia="zh-CN"/>
        </w:rPr>
        <w:t>סי</w:t>
      </w:r>
      <w:r w:rsidR="00F85059">
        <w:rPr>
          <w:rFonts w:eastAsia="SimSun" w:hint="cs"/>
          <w:rtl/>
          <w:lang w:eastAsia="zh-CN"/>
        </w:rPr>
        <w:t>'</w:t>
      </w:r>
      <w:r w:rsidR="00F85059" w:rsidRPr="00F85059">
        <w:rPr>
          <w:rFonts w:eastAsia="SimSun"/>
          <w:rtl/>
          <w:lang w:eastAsia="zh-CN"/>
        </w:rPr>
        <w:t xml:space="preserve"> נ</w:t>
      </w:r>
      <w:r w:rsidR="00F85059">
        <w:rPr>
          <w:rFonts w:eastAsia="SimSun" w:hint="cs"/>
          <w:rtl/>
          <w:lang w:eastAsia="zh-CN"/>
        </w:rPr>
        <w:t>"</w:t>
      </w:r>
      <w:r w:rsidR="00F85059" w:rsidRPr="00F85059">
        <w:rPr>
          <w:rFonts w:eastAsia="SimSun"/>
          <w:rtl/>
          <w:lang w:eastAsia="zh-CN"/>
        </w:rPr>
        <w:t>א</w:t>
      </w:r>
      <w:r w:rsidR="00F85059">
        <w:rPr>
          <w:rFonts w:eastAsia="SimSun" w:hint="cs"/>
          <w:rtl/>
          <w:lang w:eastAsia="zh-CN"/>
        </w:rPr>
        <w:t xml:space="preserve">, </w:t>
      </w:r>
      <w:r w:rsidR="00F85059" w:rsidRPr="00F85059">
        <w:rPr>
          <w:rFonts w:eastAsia="SimSun"/>
          <w:rtl/>
          <w:lang w:eastAsia="zh-CN"/>
        </w:rPr>
        <w:t>הליכות חיים</w:t>
      </w:r>
      <w:r w:rsidR="00F85059">
        <w:rPr>
          <w:rFonts w:eastAsia="SimSun"/>
          <w:rtl/>
          <w:lang w:eastAsia="zh-CN"/>
        </w:rPr>
        <w:t xml:space="preserve"> </w:t>
      </w:r>
      <w:r w:rsidR="00F85059" w:rsidRPr="00F85059">
        <w:rPr>
          <w:rFonts w:eastAsia="SimSun"/>
          <w:rtl/>
          <w:lang w:eastAsia="zh-CN"/>
        </w:rPr>
        <w:t>מועדים וזמנים עמ' ר</w:t>
      </w:r>
      <w:r w:rsidR="00F85059">
        <w:rPr>
          <w:rFonts w:eastAsia="SimSun" w:hint="cs"/>
          <w:rtl/>
          <w:lang w:eastAsia="zh-CN"/>
        </w:rPr>
        <w:t xml:space="preserve">"מ אות א') </w:t>
      </w:r>
      <w:r w:rsidR="00F85059">
        <w:rPr>
          <w:rFonts w:eastAsia="SimSun"/>
          <w:rtl/>
          <w:lang w:eastAsia="zh-CN"/>
        </w:rPr>
        <w:t>–</w:t>
      </w:r>
      <w:r w:rsidR="00F85059">
        <w:rPr>
          <w:rFonts w:eastAsia="SimSun" w:hint="cs"/>
          <w:rtl/>
          <w:lang w:eastAsia="zh-CN"/>
        </w:rPr>
        <w:t xml:space="preserve"> "</w:t>
      </w:r>
      <w:r w:rsidR="00F85059" w:rsidRPr="00F85059">
        <w:rPr>
          <w:rFonts w:eastAsia="SimSun"/>
          <w:rtl/>
          <w:lang w:eastAsia="zh-CN"/>
        </w:rPr>
        <w:t>וגם ברחיצה יש מקום לחלק בין מים חמים לקרים או פושרים דאין זה בכלל מרחץ, ואפשר שגם מהרש"ל מודה בזה דמותר</w:t>
      </w:r>
      <w:r w:rsidR="00F85059">
        <w:rPr>
          <w:rFonts w:eastAsia="SimSun" w:hint="cs"/>
          <w:rtl/>
          <w:lang w:eastAsia="zh-CN"/>
        </w:rPr>
        <w:t>".</w:t>
      </w:r>
    </w:p>
    <w:p w14:paraId="533F4DF9" w14:textId="42DD8123" w:rsidR="007528D7" w:rsidRPr="00F85059" w:rsidRDefault="007528D7" w:rsidP="00AF0B1D">
      <w:pPr>
        <w:numPr>
          <w:ilvl w:val="4"/>
          <w:numId w:val="29"/>
        </w:numPr>
        <w:jc w:val="both"/>
        <w:rPr>
          <w:rFonts w:eastAsia="SimSun"/>
          <w:lang w:eastAsia="zh-CN"/>
        </w:rPr>
      </w:pPr>
      <w:r w:rsidRPr="00F85059">
        <w:rPr>
          <w:rFonts w:eastAsia="SimSun" w:hint="cs"/>
          <w:u w:val="single"/>
          <w:rtl/>
          <w:lang w:eastAsia="zh-CN"/>
        </w:rPr>
        <w:t>תשובות והנהגות</w:t>
      </w:r>
      <w:r w:rsidRPr="00F85059">
        <w:rPr>
          <w:rFonts w:eastAsia="SimSun" w:hint="cs"/>
          <w:rtl/>
          <w:lang w:eastAsia="zh-CN"/>
        </w:rPr>
        <w:t xml:space="preserve"> (ח"ב סי' ר"ס</w:t>
      </w:r>
      <w:r w:rsidR="00F85059">
        <w:rPr>
          <w:rFonts w:eastAsia="SimSun" w:hint="cs"/>
          <w:rtl/>
          <w:lang w:eastAsia="zh-CN"/>
        </w:rPr>
        <w:t xml:space="preserve">) </w:t>
      </w:r>
      <w:r w:rsidR="00F85059">
        <w:rPr>
          <w:rFonts w:eastAsia="SimSun"/>
          <w:rtl/>
          <w:lang w:eastAsia="zh-CN"/>
        </w:rPr>
        <w:t>–</w:t>
      </w:r>
      <w:r w:rsidRPr="00F85059">
        <w:rPr>
          <w:rFonts w:eastAsia="SimSun" w:hint="cs"/>
          <w:rtl/>
          <w:lang w:eastAsia="zh-CN"/>
        </w:rPr>
        <w:t xml:space="preserve"> "</w:t>
      </w:r>
      <w:r w:rsidRPr="00F85059">
        <w:rPr>
          <w:rFonts w:eastAsia="SimSun"/>
          <w:rtl/>
          <w:lang w:eastAsia="zh-CN"/>
        </w:rPr>
        <w:t>נראה כשנדייק בלשון המ"ב ובבה"ל</w:t>
      </w:r>
      <w:r w:rsidRPr="00F85059">
        <w:rPr>
          <w:rFonts w:eastAsia="SimSun" w:hint="cs"/>
          <w:rtl/>
          <w:lang w:eastAsia="zh-CN"/>
        </w:rPr>
        <w:t xml:space="preserve"> </w:t>
      </w:r>
      <w:r w:rsidRPr="00F85059">
        <w:rPr>
          <w:rFonts w:eastAsia="SimSun"/>
          <w:rtl/>
          <w:lang w:eastAsia="zh-CN"/>
        </w:rPr>
        <w:t>מפורש דמיירי במרחץ, והיינו כשמתרחץ בזיעה שיש</w:t>
      </w:r>
      <w:r w:rsidRPr="00F85059">
        <w:rPr>
          <w:rFonts w:eastAsia="SimSun" w:hint="cs"/>
          <w:rtl/>
          <w:lang w:eastAsia="zh-CN"/>
        </w:rPr>
        <w:t xml:space="preserve"> </w:t>
      </w:r>
      <w:r w:rsidRPr="00F85059">
        <w:rPr>
          <w:rFonts w:eastAsia="SimSun"/>
          <w:rtl/>
          <w:lang w:eastAsia="zh-CN"/>
        </w:rPr>
        <w:t>בזה תענוג, אבל בבית כשמתרחץ במקלחת להעביר</w:t>
      </w:r>
      <w:r w:rsidRPr="00F85059">
        <w:rPr>
          <w:rFonts w:eastAsia="SimSun" w:hint="cs"/>
          <w:rtl/>
          <w:lang w:eastAsia="zh-CN"/>
        </w:rPr>
        <w:t xml:space="preserve"> </w:t>
      </w:r>
      <w:r w:rsidRPr="00F85059">
        <w:rPr>
          <w:rFonts w:eastAsia="SimSun"/>
          <w:rtl/>
          <w:lang w:eastAsia="zh-CN"/>
        </w:rPr>
        <w:t>הזיעה והלכלוך לא דמי כלל לבשר ויין ולא נהגו</w:t>
      </w:r>
      <w:r w:rsidRPr="00F85059">
        <w:rPr>
          <w:rFonts w:eastAsia="SimSun" w:hint="cs"/>
          <w:rtl/>
          <w:lang w:eastAsia="zh-CN"/>
        </w:rPr>
        <w:t xml:space="preserve"> </w:t>
      </w:r>
      <w:r w:rsidRPr="00F85059">
        <w:rPr>
          <w:rFonts w:eastAsia="SimSun"/>
          <w:rtl/>
          <w:lang w:eastAsia="zh-CN"/>
        </w:rPr>
        <w:t>לאסור</w:t>
      </w:r>
      <w:r w:rsidRPr="00F85059">
        <w:rPr>
          <w:rFonts w:eastAsia="SimSun" w:hint="cs"/>
          <w:rtl/>
          <w:lang w:eastAsia="zh-CN"/>
        </w:rPr>
        <w:t xml:space="preserve"> ... </w:t>
      </w:r>
      <w:r w:rsidRPr="00F85059">
        <w:rPr>
          <w:rFonts w:eastAsia="SimSun"/>
          <w:rtl/>
          <w:lang w:eastAsia="zh-CN"/>
        </w:rPr>
        <w:t>ומיהו אמרתי לשואל לא</w:t>
      </w:r>
      <w:r w:rsidRPr="00F85059">
        <w:rPr>
          <w:rFonts w:eastAsia="SimSun" w:hint="cs"/>
          <w:rtl/>
          <w:lang w:eastAsia="zh-CN"/>
        </w:rPr>
        <w:t xml:space="preserve"> </w:t>
      </w:r>
      <w:r w:rsidRPr="00F85059">
        <w:rPr>
          <w:rFonts w:eastAsia="SimSun"/>
          <w:rtl/>
          <w:lang w:eastAsia="zh-CN"/>
        </w:rPr>
        <w:t>להתרחץ בחמין בכדי להתענג</w:t>
      </w:r>
      <w:r w:rsidR="00F85059">
        <w:rPr>
          <w:rFonts w:eastAsia="SimSun" w:hint="cs"/>
          <w:rtl/>
          <w:lang w:eastAsia="zh-CN"/>
        </w:rPr>
        <w:t>"</w:t>
      </w:r>
      <w:r w:rsidRPr="00F85059">
        <w:rPr>
          <w:rFonts w:eastAsia="SimSun" w:hint="cs"/>
          <w:rtl/>
          <w:lang w:eastAsia="zh-CN"/>
        </w:rPr>
        <w:t>.</w:t>
      </w:r>
    </w:p>
    <w:p w14:paraId="3E9F289E" w14:textId="77777777" w:rsidR="00F85059" w:rsidRDefault="007528D7" w:rsidP="00AF0B1D">
      <w:pPr>
        <w:numPr>
          <w:ilvl w:val="3"/>
          <w:numId w:val="29"/>
        </w:numPr>
        <w:jc w:val="both"/>
        <w:rPr>
          <w:rFonts w:eastAsia="SimSun"/>
          <w:lang w:eastAsia="zh-CN"/>
        </w:rPr>
      </w:pPr>
      <w:r>
        <w:rPr>
          <w:rFonts w:eastAsia="SimSun" w:hint="cs"/>
          <w:rtl/>
          <w:lang w:eastAsia="zh-CN"/>
        </w:rPr>
        <w:t>מחמיר</w:t>
      </w:r>
      <w:r w:rsidR="00F85059">
        <w:rPr>
          <w:rFonts w:eastAsia="SimSun" w:hint="cs"/>
          <w:rtl/>
          <w:lang w:eastAsia="zh-CN"/>
        </w:rPr>
        <w:t>.</w:t>
      </w:r>
    </w:p>
    <w:p w14:paraId="7AE60319" w14:textId="77777777" w:rsidR="007F1362" w:rsidRPr="007F1362" w:rsidRDefault="007F1362" w:rsidP="00AF0B1D">
      <w:pPr>
        <w:numPr>
          <w:ilvl w:val="4"/>
          <w:numId w:val="29"/>
        </w:numPr>
        <w:jc w:val="both"/>
        <w:rPr>
          <w:rFonts w:eastAsia="SimSun"/>
          <w:lang w:eastAsia="zh-CN"/>
        </w:rPr>
      </w:pPr>
      <w:r w:rsidRPr="007F1362">
        <w:rPr>
          <w:rFonts w:eastAsia="SimSun"/>
          <w:u w:val="single"/>
          <w:rtl/>
          <w:lang w:eastAsia="zh-CN"/>
        </w:rPr>
        <w:t>שלחן שלמה</w:t>
      </w:r>
      <w:r w:rsidRPr="007F1362">
        <w:rPr>
          <w:rFonts w:eastAsia="SimSun"/>
          <w:rtl/>
          <w:lang w:eastAsia="zh-CN"/>
        </w:rPr>
        <w:t xml:space="preserve"> (סעי' א'</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F1362">
        <w:rPr>
          <w:rFonts w:eastAsia="SimSun"/>
          <w:rtl/>
          <w:lang w:eastAsia="zh-CN"/>
        </w:rPr>
        <w:t>ואסור לרחוץ כל גופו אף בצונן ולספר ולכבס עד אחר חצות</w:t>
      </w:r>
      <w:r>
        <w:rPr>
          <w:rFonts w:eastAsia="SimSun" w:hint="cs"/>
          <w:rtl/>
          <w:lang w:eastAsia="zh-CN"/>
        </w:rPr>
        <w:t>".</w:t>
      </w:r>
    </w:p>
    <w:p w14:paraId="6511BDC8" w14:textId="77777777" w:rsidR="007528D7" w:rsidRDefault="007528D7" w:rsidP="00AF0B1D">
      <w:pPr>
        <w:numPr>
          <w:ilvl w:val="4"/>
          <w:numId w:val="29"/>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r w:rsidR="00F85059">
        <w:rPr>
          <w:rFonts w:eastAsia="SimSun" w:hint="cs"/>
          <w:rtl/>
          <w:lang w:eastAsia="zh-CN"/>
        </w:rPr>
        <w:t xml:space="preserve">) </w:t>
      </w:r>
      <w:r w:rsidR="00F85059">
        <w:rPr>
          <w:rFonts w:eastAsia="SimSun"/>
          <w:rtl/>
          <w:lang w:eastAsia="zh-CN"/>
        </w:rPr>
        <w:t>–</w:t>
      </w:r>
      <w:r w:rsidR="00F85059">
        <w:rPr>
          <w:rFonts w:eastAsia="SimSun" w:hint="cs"/>
          <w:rtl/>
          <w:lang w:eastAsia="zh-CN"/>
        </w:rPr>
        <w:t xml:space="preserve"> "ואין רוחצין אף בצונן"</w:t>
      </w:r>
      <w:r>
        <w:rPr>
          <w:rFonts w:eastAsia="SimSun" w:hint="cs"/>
          <w:rtl/>
          <w:lang w:eastAsia="zh-CN"/>
        </w:rPr>
        <w:t>.</w:t>
      </w:r>
    </w:p>
    <w:p w14:paraId="74AA8A7A" w14:textId="77777777" w:rsidR="00F85059" w:rsidRDefault="007528D7" w:rsidP="00AF0B1D">
      <w:pPr>
        <w:numPr>
          <w:ilvl w:val="2"/>
          <w:numId w:val="29"/>
        </w:numPr>
        <w:jc w:val="both"/>
        <w:rPr>
          <w:rFonts w:eastAsia="SimSun"/>
          <w:lang w:eastAsia="zh-CN"/>
        </w:rPr>
      </w:pPr>
      <w:r w:rsidRPr="00EF0458">
        <w:rPr>
          <w:rFonts w:eastAsia="SimSun" w:hint="cs"/>
          <w:rtl/>
          <w:lang w:eastAsia="zh-CN"/>
        </w:rPr>
        <w:t>ערב שבת, יש להקל</w:t>
      </w:r>
      <w:r w:rsidR="00F85059">
        <w:rPr>
          <w:rFonts w:eastAsia="SimSun" w:hint="cs"/>
          <w:rtl/>
          <w:lang w:eastAsia="zh-CN"/>
        </w:rPr>
        <w:t>.</w:t>
      </w:r>
    </w:p>
    <w:p w14:paraId="4D8F6EF1" w14:textId="77777777" w:rsidR="007528D7" w:rsidRDefault="007528D7" w:rsidP="00AF0B1D">
      <w:pPr>
        <w:numPr>
          <w:ilvl w:val="3"/>
          <w:numId w:val="29"/>
        </w:numPr>
        <w:jc w:val="both"/>
        <w:rPr>
          <w:rFonts w:eastAsia="SimSun"/>
          <w:lang w:eastAsia="zh-CN"/>
        </w:rPr>
      </w:pPr>
      <w:r w:rsidRPr="00EF0458">
        <w:rPr>
          <w:rFonts w:eastAsia="SimSun" w:hint="cs"/>
          <w:u w:val="single"/>
          <w:rtl/>
          <w:lang w:eastAsia="zh-CN"/>
        </w:rPr>
        <w:t>מ"ב</w:t>
      </w:r>
      <w:r w:rsidRPr="00EF0458">
        <w:rPr>
          <w:rFonts w:eastAsia="SimSun" w:hint="cs"/>
          <w:rtl/>
          <w:lang w:eastAsia="zh-CN"/>
        </w:rPr>
        <w:t xml:space="preserve"> (ס"ק ג'</w:t>
      </w:r>
      <w:r w:rsidR="00F85059">
        <w:rPr>
          <w:rFonts w:eastAsia="SimSun" w:hint="cs"/>
          <w:rtl/>
          <w:lang w:eastAsia="zh-CN"/>
        </w:rPr>
        <w:t xml:space="preserve">) </w:t>
      </w:r>
      <w:r w:rsidR="00F85059">
        <w:rPr>
          <w:rFonts w:eastAsia="SimSun"/>
          <w:rtl/>
          <w:lang w:eastAsia="zh-CN"/>
        </w:rPr>
        <w:t>–</w:t>
      </w:r>
      <w:r w:rsidRPr="00EF0458">
        <w:rPr>
          <w:rFonts w:eastAsia="SimSun" w:hint="cs"/>
          <w:rtl/>
          <w:lang w:eastAsia="zh-CN"/>
        </w:rPr>
        <w:t xml:space="preserve"> "</w:t>
      </w:r>
      <w:r w:rsidRPr="00EF0458">
        <w:rPr>
          <w:rFonts w:eastAsia="SimSun"/>
          <w:rtl/>
          <w:lang w:eastAsia="zh-CN"/>
        </w:rPr>
        <w:t>כשחל ט"ב ביום ה' שאז יום עשירי הוא ע"ש מותר בכל זה לכבוד שבת</w:t>
      </w:r>
      <w:r w:rsidR="00F85059">
        <w:rPr>
          <w:rFonts w:eastAsia="SimSun" w:hint="cs"/>
          <w:rtl/>
          <w:lang w:eastAsia="zh-CN"/>
        </w:rPr>
        <w:t>"</w:t>
      </w:r>
      <w:r w:rsidRPr="00EF0458">
        <w:rPr>
          <w:rFonts w:eastAsia="SimSun" w:hint="cs"/>
          <w:rtl/>
          <w:lang w:eastAsia="zh-CN"/>
        </w:rPr>
        <w:t>.</w:t>
      </w:r>
    </w:p>
    <w:p w14:paraId="12A000E0" w14:textId="77777777" w:rsidR="007528D7" w:rsidRDefault="007528D7" w:rsidP="00AF0B1D">
      <w:pPr>
        <w:numPr>
          <w:ilvl w:val="2"/>
          <w:numId w:val="29"/>
        </w:numPr>
        <w:jc w:val="both"/>
        <w:rPr>
          <w:rFonts w:eastAsia="SimSun"/>
          <w:lang w:eastAsia="zh-CN"/>
        </w:rPr>
      </w:pPr>
      <w:r w:rsidRPr="00DA0E15">
        <w:rPr>
          <w:rFonts w:eastAsia="SimSun" w:hint="cs"/>
          <w:b/>
          <w:bCs/>
          <w:rtl/>
          <w:lang w:eastAsia="zh-CN"/>
        </w:rPr>
        <w:t>מקלחת</w:t>
      </w:r>
      <w:r>
        <w:rPr>
          <w:rFonts w:eastAsia="SimSun" w:hint="cs"/>
          <w:rtl/>
          <w:lang w:eastAsia="zh-CN"/>
        </w:rPr>
        <w:t xml:space="preserve"> (</w:t>
      </w:r>
      <w:r>
        <w:rPr>
          <w:rFonts w:eastAsia="SimSun"/>
          <w:lang w:eastAsia="zh-CN"/>
        </w:rPr>
        <w:t>shower</w:t>
      </w:r>
      <w:r>
        <w:rPr>
          <w:rFonts w:eastAsia="SimSun" w:hint="cs"/>
          <w:rtl/>
          <w:lang w:eastAsia="zh-CN"/>
        </w:rPr>
        <w:t>).</w:t>
      </w:r>
    </w:p>
    <w:p w14:paraId="1F4E4561" w14:textId="77777777" w:rsidR="007528D7" w:rsidRPr="00D567F6" w:rsidRDefault="007528D7" w:rsidP="00AF0B1D">
      <w:pPr>
        <w:numPr>
          <w:ilvl w:val="3"/>
          <w:numId w:val="29"/>
        </w:numPr>
        <w:jc w:val="both"/>
        <w:rPr>
          <w:rFonts w:eastAsia="SimSun"/>
          <w:lang w:eastAsia="zh-CN"/>
        </w:rPr>
      </w:pPr>
      <w:r>
        <w:rPr>
          <w:rFonts w:eastAsia="SimSun" w:hint="cs"/>
          <w:rtl/>
          <w:lang w:eastAsia="zh-CN"/>
        </w:rPr>
        <w:t xml:space="preserve">מחמיר, שאין לחלק </w:t>
      </w:r>
      <w:r>
        <w:rPr>
          <w:rFonts w:eastAsia="SimSun"/>
          <w:rtl/>
          <w:lang w:eastAsia="zh-CN"/>
        </w:rPr>
        <w:t>–</w:t>
      </w:r>
      <w:r>
        <w:rPr>
          <w:rFonts w:eastAsia="SimSun" w:hint="cs"/>
          <w:rtl/>
          <w:lang w:eastAsia="zh-CN"/>
        </w:rPr>
        <w:t xml:space="preserve">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w:t>
      </w:r>
      <w:r>
        <w:rPr>
          <w:rFonts w:eastAsia="SimSun" w:hint="cs"/>
          <w:rtl/>
          <w:lang w:eastAsia="zh-CN"/>
        </w:rPr>
        <w:t>הע'</w:t>
      </w:r>
      <w:r>
        <w:rPr>
          <w:rFonts w:eastAsia="SimSun"/>
          <w:rtl/>
          <w:lang w:eastAsia="zh-CN"/>
        </w:rPr>
        <w:t xml:space="preserve"> א'</w:t>
      </w:r>
      <w:r>
        <w:rPr>
          <w:rFonts w:eastAsia="SimSun" w:hint="cs"/>
          <w:rtl/>
          <w:lang w:eastAsia="zh-CN"/>
        </w:rPr>
        <w:t>, "</w:t>
      </w:r>
      <w:r w:rsidRPr="00D567F6">
        <w:rPr>
          <w:rFonts w:eastAsia="SimSun"/>
          <w:rtl/>
          <w:lang w:eastAsia="zh-CN"/>
        </w:rPr>
        <w:t>וראיתי במחבר אחד שמחלק בין לרחוץ במרחץ שאסור לבין עשיית</w:t>
      </w:r>
      <w:r>
        <w:rPr>
          <w:rFonts w:eastAsia="SimSun" w:hint="cs"/>
          <w:rtl/>
          <w:lang w:eastAsia="zh-CN"/>
        </w:rPr>
        <w:t xml:space="preserve"> </w:t>
      </w:r>
      <w:r w:rsidRPr="00D567F6">
        <w:rPr>
          <w:rFonts w:eastAsia="SimSun"/>
          <w:rtl/>
          <w:lang w:eastAsia="zh-CN"/>
        </w:rPr>
        <w:t>מקלחת בביתו שאינו כ</w:t>
      </w:r>
      <w:r>
        <w:rPr>
          <w:rFonts w:eastAsia="SimSun" w:hint="cs"/>
          <w:rtl/>
          <w:lang w:eastAsia="zh-CN"/>
        </w:rPr>
        <w:t>"</w:t>
      </w:r>
      <w:r w:rsidRPr="00D567F6">
        <w:rPr>
          <w:rFonts w:eastAsia="SimSun"/>
          <w:rtl/>
          <w:lang w:eastAsia="zh-CN"/>
        </w:rPr>
        <w:t>כ תענוג, וסומך על דברי מ</w:t>
      </w:r>
      <w:r>
        <w:rPr>
          <w:rFonts w:eastAsia="SimSun" w:hint="cs"/>
          <w:rtl/>
          <w:lang w:eastAsia="zh-CN"/>
        </w:rPr>
        <w:t>"</w:t>
      </w:r>
      <w:r w:rsidRPr="00D567F6">
        <w:rPr>
          <w:rFonts w:eastAsia="SimSun"/>
          <w:rtl/>
          <w:lang w:eastAsia="zh-CN"/>
        </w:rPr>
        <w:t>ב וביאור הלכה שכתב</w:t>
      </w:r>
      <w:r w:rsidRPr="00D567F6">
        <w:rPr>
          <w:rFonts w:eastAsia="SimSun" w:hint="cs"/>
          <w:rtl/>
          <w:lang w:eastAsia="zh-CN"/>
        </w:rPr>
        <w:t xml:space="preserve"> </w:t>
      </w:r>
      <w:r w:rsidRPr="00D567F6">
        <w:rPr>
          <w:rFonts w:eastAsia="SimSun"/>
          <w:rtl/>
          <w:lang w:eastAsia="zh-CN"/>
        </w:rPr>
        <w:t>לרחוץ במרחץ דייקא ע</w:t>
      </w:r>
      <w:r>
        <w:rPr>
          <w:rFonts w:eastAsia="SimSun" w:hint="cs"/>
          <w:rtl/>
          <w:lang w:eastAsia="zh-CN"/>
        </w:rPr>
        <w:t>"</w:t>
      </w:r>
      <w:r w:rsidRPr="00D567F6">
        <w:rPr>
          <w:rFonts w:eastAsia="SimSun"/>
          <w:rtl/>
          <w:lang w:eastAsia="zh-CN"/>
        </w:rPr>
        <w:t>כ. הנה אין לחדש הלכות על דיוק לשון קל</w:t>
      </w:r>
      <w:r w:rsidRPr="00D567F6">
        <w:rPr>
          <w:rFonts w:eastAsia="SimSun" w:hint="cs"/>
          <w:rtl/>
          <w:lang w:eastAsia="zh-CN"/>
        </w:rPr>
        <w:t xml:space="preserve"> </w:t>
      </w:r>
      <w:r w:rsidRPr="00D567F6">
        <w:rPr>
          <w:rFonts w:eastAsia="SimSun"/>
          <w:rtl/>
          <w:lang w:eastAsia="zh-CN"/>
        </w:rPr>
        <w:t>מאחרונים, ובפרט שבמהרש</w:t>
      </w:r>
      <w:r>
        <w:rPr>
          <w:rFonts w:eastAsia="SimSun" w:hint="cs"/>
          <w:rtl/>
          <w:lang w:eastAsia="zh-CN"/>
        </w:rPr>
        <w:t>"</w:t>
      </w:r>
      <w:r w:rsidRPr="00D567F6">
        <w:rPr>
          <w:rFonts w:eastAsia="SimSun"/>
          <w:rtl/>
          <w:lang w:eastAsia="zh-CN"/>
        </w:rPr>
        <w:t>ל ומג</w:t>
      </w:r>
      <w:r>
        <w:rPr>
          <w:rFonts w:eastAsia="SimSun" w:hint="cs"/>
          <w:rtl/>
          <w:lang w:eastAsia="zh-CN"/>
        </w:rPr>
        <w:t>"</w:t>
      </w:r>
      <w:r w:rsidRPr="00D567F6">
        <w:rPr>
          <w:rFonts w:eastAsia="SimSun"/>
          <w:rtl/>
          <w:lang w:eastAsia="zh-CN"/>
        </w:rPr>
        <w:t>א כתבו אין לרחוץ, וע</w:t>
      </w:r>
      <w:r>
        <w:rPr>
          <w:rFonts w:eastAsia="SimSun" w:hint="cs"/>
          <w:rtl/>
          <w:lang w:eastAsia="zh-CN"/>
        </w:rPr>
        <w:t>"</w:t>
      </w:r>
      <w:r w:rsidRPr="00D567F6">
        <w:rPr>
          <w:rFonts w:eastAsia="SimSun"/>
          <w:rtl/>
          <w:lang w:eastAsia="zh-CN"/>
        </w:rPr>
        <w:t>כ שהמ</w:t>
      </w:r>
      <w:r>
        <w:rPr>
          <w:rFonts w:eastAsia="SimSun" w:hint="cs"/>
          <w:rtl/>
          <w:lang w:eastAsia="zh-CN"/>
        </w:rPr>
        <w:t>"</w:t>
      </w:r>
      <w:r w:rsidRPr="00D567F6">
        <w:rPr>
          <w:rFonts w:eastAsia="SimSun"/>
          <w:rtl/>
          <w:lang w:eastAsia="zh-CN"/>
        </w:rPr>
        <w:t>ב אורחא</w:t>
      </w:r>
      <w:r w:rsidRPr="00D567F6">
        <w:rPr>
          <w:rFonts w:eastAsia="SimSun" w:hint="cs"/>
          <w:rtl/>
          <w:lang w:eastAsia="zh-CN"/>
        </w:rPr>
        <w:t xml:space="preserve"> </w:t>
      </w:r>
      <w:r w:rsidRPr="00D567F6">
        <w:rPr>
          <w:rFonts w:eastAsia="SimSun"/>
          <w:rtl/>
          <w:lang w:eastAsia="zh-CN"/>
        </w:rPr>
        <w:t>דמילתא נקט לרחוץ במרחץ, ולדינא אין שום נפ</w:t>
      </w:r>
      <w:r>
        <w:rPr>
          <w:rFonts w:eastAsia="SimSun" w:hint="cs"/>
          <w:rtl/>
          <w:lang w:eastAsia="zh-CN"/>
        </w:rPr>
        <w:t>"</w:t>
      </w:r>
      <w:r w:rsidRPr="00D567F6">
        <w:rPr>
          <w:rFonts w:eastAsia="SimSun"/>
          <w:rtl/>
          <w:lang w:eastAsia="zh-CN"/>
        </w:rPr>
        <w:t>מ</w:t>
      </w:r>
      <w:r w:rsidRPr="00D567F6">
        <w:rPr>
          <w:rFonts w:eastAsia="SimSun" w:hint="cs"/>
          <w:rtl/>
          <w:lang w:eastAsia="zh-CN"/>
        </w:rPr>
        <w:t>"</w:t>
      </w:r>
      <w:r w:rsidRPr="00D567F6">
        <w:rPr>
          <w:rFonts w:eastAsia="SimSun"/>
          <w:rtl/>
          <w:lang w:eastAsia="zh-CN"/>
        </w:rPr>
        <w:t>)</w:t>
      </w:r>
      <w:r w:rsidRPr="00D567F6">
        <w:rPr>
          <w:rFonts w:eastAsia="SimSun" w:hint="cs"/>
          <w:rtl/>
          <w:lang w:eastAsia="zh-CN"/>
        </w:rPr>
        <w:t>.</w:t>
      </w:r>
    </w:p>
    <w:p w14:paraId="18C84FF7" w14:textId="77777777" w:rsidR="007528D7" w:rsidRPr="00EF0458" w:rsidRDefault="00903BC8" w:rsidP="00AF0B1D">
      <w:pPr>
        <w:numPr>
          <w:ilvl w:val="3"/>
          <w:numId w:val="29"/>
        </w:numPr>
        <w:jc w:val="both"/>
        <w:rPr>
          <w:rFonts w:eastAsia="SimSun"/>
          <w:lang w:eastAsia="zh-CN"/>
        </w:rPr>
      </w:pPr>
      <w:r>
        <w:rPr>
          <w:rFonts w:eastAsia="SimSun" w:hint="cs"/>
          <w:rtl/>
          <w:lang w:eastAsia="zh-CN"/>
        </w:rPr>
        <w:t>מראי מקומות</w:t>
      </w:r>
      <w:r w:rsidR="007528D7">
        <w:rPr>
          <w:rFonts w:eastAsia="SimSun" w:hint="cs"/>
          <w:rtl/>
          <w:lang w:eastAsia="zh-CN"/>
        </w:rPr>
        <w:t xml:space="preserve"> </w:t>
      </w:r>
      <w:r w:rsidR="007528D7">
        <w:rPr>
          <w:rFonts w:eastAsia="SimSun"/>
          <w:rtl/>
          <w:lang w:eastAsia="zh-CN"/>
        </w:rPr>
        <w:t>–</w:t>
      </w:r>
      <w:r w:rsidR="007528D7">
        <w:rPr>
          <w:rFonts w:eastAsia="SimSun" w:hint="cs"/>
          <w:rtl/>
          <w:lang w:eastAsia="zh-CN"/>
        </w:rPr>
        <w:t xml:space="preserve"> </w:t>
      </w:r>
      <w:r w:rsidR="007528D7" w:rsidRPr="00EF0458">
        <w:rPr>
          <w:rFonts w:eastAsia="SimSun" w:hint="cs"/>
          <w:u w:val="single"/>
          <w:rtl/>
          <w:lang w:eastAsia="zh-CN"/>
        </w:rPr>
        <w:t>תשובות והנהגות</w:t>
      </w:r>
      <w:r w:rsidR="007528D7" w:rsidRPr="00EF0458">
        <w:rPr>
          <w:rFonts w:eastAsia="SimSun" w:hint="cs"/>
          <w:rtl/>
          <w:lang w:eastAsia="zh-CN"/>
        </w:rPr>
        <w:t xml:space="preserve"> (ח"ב סי' ר"ס</w:t>
      </w:r>
      <w:r w:rsidR="007528D7">
        <w:rPr>
          <w:rFonts w:eastAsia="SimSun" w:hint="cs"/>
          <w:rtl/>
          <w:lang w:eastAsia="zh-CN"/>
        </w:rPr>
        <w:t xml:space="preserve">, </w:t>
      </w:r>
      <w:r>
        <w:rPr>
          <w:rFonts w:eastAsia="SimSun" w:hint="cs"/>
          <w:rtl/>
          <w:lang w:eastAsia="zh-CN"/>
        </w:rPr>
        <w:t>לשונו מובא לעיל</w:t>
      </w:r>
      <w:r w:rsidR="007528D7">
        <w:rPr>
          <w:rFonts w:eastAsia="SimSun" w:hint="cs"/>
          <w:rtl/>
          <w:lang w:eastAsia="zh-CN"/>
        </w:rPr>
        <w:t>)</w:t>
      </w:r>
      <w:r w:rsidR="00AD5DD3">
        <w:rPr>
          <w:rFonts w:eastAsia="SimSun" w:hint="cs"/>
          <w:rtl/>
          <w:lang w:eastAsia="zh-CN"/>
        </w:rPr>
        <w:t xml:space="preserve">, </w:t>
      </w:r>
      <w:r w:rsidR="00AD5DD3" w:rsidRPr="00AD5DD3">
        <w:rPr>
          <w:rFonts w:eastAsia="SimSun" w:hint="cs"/>
          <w:u w:val="single"/>
          <w:rtl/>
          <w:lang w:eastAsia="zh-CN"/>
        </w:rPr>
        <w:t>קרא עלי מועד</w:t>
      </w:r>
      <w:r w:rsidR="00AD5DD3">
        <w:rPr>
          <w:rFonts w:eastAsia="SimSun" w:hint="cs"/>
          <w:rtl/>
          <w:lang w:eastAsia="zh-CN"/>
        </w:rPr>
        <w:t xml:space="preserve"> (פרק ח' הע' מ"א)</w:t>
      </w:r>
      <w:r w:rsidR="007528D7">
        <w:rPr>
          <w:rFonts w:eastAsia="SimSun" w:hint="cs"/>
          <w:rtl/>
          <w:lang w:eastAsia="zh-CN"/>
        </w:rPr>
        <w:t>.</w:t>
      </w:r>
    </w:p>
    <w:p w14:paraId="57B07345" w14:textId="77777777" w:rsidR="00F85059" w:rsidRDefault="00543288" w:rsidP="00AF0B1D">
      <w:pPr>
        <w:numPr>
          <w:ilvl w:val="2"/>
          <w:numId w:val="29"/>
        </w:numPr>
        <w:jc w:val="both"/>
        <w:rPr>
          <w:rFonts w:eastAsia="SimSun"/>
          <w:lang w:eastAsia="zh-CN"/>
        </w:rPr>
      </w:pPr>
      <w:r>
        <w:rPr>
          <w:rFonts w:eastAsia="SimSun" w:hint="cs"/>
          <w:b/>
          <w:bCs/>
          <w:rtl/>
          <w:lang w:eastAsia="zh-CN"/>
        </w:rPr>
        <w:t xml:space="preserve">במקום הצורך, כגון </w:t>
      </w:r>
      <w:r w:rsidR="00F85059" w:rsidRPr="00F85059">
        <w:rPr>
          <w:rFonts w:eastAsia="SimSun" w:hint="cs"/>
          <w:b/>
          <w:bCs/>
          <w:rtl/>
          <w:lang w:eastAsia="zh-CN"/>
        </w:rPr>
        <w:t>מי שיש טיסה</w:t>
      </w:r>
      <w:r w:rsidR="00F85059">
        <w:rPr>
          <w:rFonts w:eastAsia="SimSun" w:hint="cs"/>
          <w:rtl/>
          <w:lang w:eastAsia="zh-CN"/>
        </w:rPr>
        <w:t>.</w:t>
      </w:r>
    </w:p>
    <w:p w14:paraId="27431547" w14:textId="77777777" w:rsidR="00F85059" w:rsidRDefault="00F85059" w:rsidP="00AF0B1D">
      <w:pPr>
        <w:numPr>
          <w:ilvl w:val="3"/>
          <w:numId w:val="29"/>
        </w:numPr>
        <w:jc w:val="both"/>
        <w:rPr>
          <w:rFonts w:eastAsia="SimSun"/>
          <w:lang w:eastAsia="zh-CN"/>
        </w:rPr>
      </w:pPr>
      <w:r w:rsidRPr="00F85059">
        <w:rPr>
          <w:rFonts w:eastAsia="SimSun"/>
          <w:u w:val="single"/>
          <w:rtl/>
          <w:lang w:eastAsia="zh-CN"/>
        </w:rPr>
        <w:t>הליכות חיים</w:t>
      </w:r>
      <w:r w:rsidRPr="00F85059">
        <w:rPr>
          <w:rFonts w:eastAsia="SimSun"/>
          <w:rtl/>
          <w:lang w:eastAsia="zh-CN"/>
        </w:rPr>
        <w:t xml:space="preserve"> </w:t>
      </w:r>
      <w:r>
        <w:rPr>
          <w:rFonts w:eastAsia="SimSun" w:hint="cs"/>
          <w:rtl/>
          <w:lang w:eastAsia="zh-CN"/>
        </w:rPr>
        <w:t>(</w:t>
      </w:r>
      <w:r w:rsidRPr="00F85059">
        <w:rPr>
          <w:rFonts w:eastAsia="SimSun"/>
          <w:rtl/>
          <w:lang w:eastAsia="zh-CN"/>
        </w:rPr>
        <w:t>מועדים וזמנים עמ' ר</w:t>
      </w:r>
      <w:r w:rsidRPr="00F85059">
        <w:rPr>
          <w:rFonts w:eastAsia="SimSun" w:hint="cs"/>
          <w:rtl/>
          <w:lang w:eastAsia="zh-CN"/>
        </w:rPr>
        <w:t xml:space="preserve">"מ אות </w:t>
      </w:r>
      <w:r>
        <w:rPr>
          <w:rFonts w:eastAsia="SimSun" w:hint="cs"/>
          <w:rtl/>
          <w:lang w:eastAsia="zh-CN"/>
        </w:rPr>
        <w:t>ב</w:t>
      </w:r>
      <w:r w:rsidRPr="00F85059">
        <w:rPr>
          <w:rFonts w:eastAsia="SimSun" w:hint="cs"/>
          <w:rtl/>
          <w:lang w:eastAsia="zh-CN"/>
        </w:rPr>
        <w:t>') – "</w:t>
      </w:r>
      <w:r w:rsidRPr="00F85059">
        <w:rPr>
          <w:rFonts w:eastAsia="SimSun"/>
          <w:rtl/>
          <w:lang w:eastAsia="zh-CN"/>
        </w:rPr>
        <w:t>בשנת תש"מ הוצרך רבינו לבוא מארה"ב לארץ ישראל והטיסה היתה מיועדת לי' באב בצהרים, ונשאל האם מותר לכב</w:t>
      </w:r>
      <w:r w:rsidR="00376305">
        <w:rPr>
          <w:rFonts w:eastAsia="SimSun" w:hint="cs"/>
          <w:rtl/>
          <w:lang w:eastAsia="zh-CN"/>
        </w:rPr>
        <w:t>ס</w:t>
      </w:r>
      <w:r w:rsidR="002720CC">
        <w:rPr>
          <w:rFonts w:eastAsia="SimSun" w:hint="cs"/>
          <w:rtl/>
          <w:lang w:eastAsia="zh-CN"/>
        </w:rPr>
        <w:t xml:space="preserve"> </w:t>
      </w:r>
      <w:r w:rsidRPr="00F85059">
        <w:rPr>
          <w:rFonts w:eastAsia="SimSun"/>
          <w:rtl/>
          <w:lang w:eastAsia="zh-CN"/>
        </w:rPr>
        <w:t>מוקדם יותר, והשיב שאין צריך להמתין עד חצות כבכל י' באב, ואפשר לנהוג כבחל י' באב בערב שבת, הואיל וזה שעת הדחק ולצורך נסיעה לארץ ישראל שהיא לצורך מצוה</w:t>
      </w:r>
      <w:r>
        <w:rPr>
          <w:rFonts w:eastAsia="SimSun" w:hint="cs"/>
          <w:rtl/>
          <w:lang w:eastAsia="zh-CN"/>
        </w:rPr>
        <w:t>".</w:t>
      </w:r>
    </w:p>
    <w:p w14:paraId="53941E42" w14:textId="77777777" w:rsidR="00F85059" w:rsidRDefault="00F85059" w:rsidP="00AF0B1D">
      <w:pPr>
        <w:numPr>
          <w:ilvl w:val="3"/>
          <w:numId w:val="29"/>
        </w:numPr>
        <w:jc w:val="both"/>
        <w:rPr>
          <w:rFonts w:eastAsia="SimSun"/>
          <w:lang w:eastAsia="zh-CN"/>
        </w:rPr>
      </w:pPr>
      <w:r w:rsidRPr="00EF0458">
        <w:rPr>
          <w:rFonts w:eastAsia="SimSun"/>
          <w:u w:val="single"/>
          <w:rtl/>
          <w:lang w:eastAsia="zh-CN"/>
        </w:rPr>
        <w:t>שבט הלוי</w:t>
      </w:r>
      <w:r w:rsidRPr="00EF0458">
        <w:rPr>
          <w:rFonts w:eastAsia="SimSun"/>
          <w:rtl/>
          <w:lang w:eastAsia="zh-CN"/>
        </w:rPr>
        <w:t xml:space="preserve"> (</w:t>
      </w:r>
      <w:r>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ז סוף הע' 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 xml:space="preserve">ל"ו סוף הע' א') </w:t>
      </w:r>
      <w:r>
        <w:rPr>
          <w:rFonts w:eastAsia="SimSun"/>
          <w:rtl/>
          <w:lang w:eastAsia="zh-CN"/>
        </w:rPr>
        <w:t>–</w:t>
      </w:r>
      <w:r w:rsidRPr="00EF0458">
        <w:rPr>
          <w:rFonts w:eastAsia="SimSun" w:hint="cs"/>
          <w:rtl/>
          <w:lang w:eastAsia="zh-CN"/>
        </w:rPr>
        <w:t xml:space="preserve"> "</w:t>
      </w:r>
      <w:r w:rsidRPr="00234DCF">
        <w:rPr>
          <w:rFonts w:eastAsia="SimSun"/>
          <w:rtl/>
          <w:lang w:eastAsia="zh-CN"/>
        </w:rPr>
        <w:t>ומי שנוסע למרחקים למחרת ט</w:t>
      </w:r>
      <w:r>
        <w:rPr>
          <w:rFonts w:eastAsia="SimSun" w:hint="cs"/>
          <w:rtl/>
          <w:lang w:eastAsia="zh-CN"/>
        </w:rPr>
        <w:t>"</w:t>
      </w:r>
      <w:r w:rsidRPr="00234DCF">
        <w:rPr>
          <w:rFonts w:eastAsia="SimSun"/>
          <w:rtl/>
          <w:lang w:eastAsia="zh-CN"/>
        </w:rPr>
        <w:t xml:space="preserve">ב, כיון שהוא </w:t>
      </w:r>
      <w:r w:rsidRPr="00234DCF">
        <w:rPr>
          <w:rFonts w:eastAsia="SimSun"/>
          <w:b/>
          <w:bCs/>
          <w:rtl/>
          <w:lang w:eastAsia="zh-CN"/>
        </w:rPr>
        <w:t>שעה</w:t>
      </w:r>
      <w:r w:rsidRPr="00234DCF">
        <w:rPr>
          <w:rFonts w:eastAsia="SimSun" w:hint="cs"/>
          <w:b/>
          <w:bCs/>
          <w:rtl/>
          <w:lang w:eastAsia="zh-CN"/>
        </w:rPr>
        <w:t>"</w:t>
      </w:r>
      <w:r w:rsidRPr="00234DCF">
        <w:rPr>
          <w:rFonts w:eastAsia="SimSun"/>
          <w:b/>
          <w:bCs/>
          <w:rtl/>
          <w:lang w:eastAsia="zh-CN"/>
        </w:rPr>
        <w:t>ד</w:t>
      </w:r>
      <w:r w:rsidRPr="00234DCF">
        <w:rPr>
          <w:rFonts w:eastAsia="SimSun"/>
          <w:rtl/>
          <w:lang w:eastAsia="zh-CN"/>
        </w:rPr>
        <w:t xml:space="preserve"> אפשר להקל לו</w:t>
      </w:r>
      <w:r>
        <w:rPr>
          <w:rFonts w:eastAsia="SimSun" w:hint="cs"/>
          <w:rtl/>
          <w:lang w:eastAsia="zh-CN"/>
        </w:rPr>
        <w:t xml:space="preserve"> </w:t>
      </w:r>
      <w:r w:rsidRPr="00234DCF">
        <w:rPr>
          <w:rFonts w:eastAsia="SimSun"/>
          <w:rtl/>
          <w:lang w:eastAsia="zh-CN"/>
        </w:rPr>
        <w:t>לכבס במוצאי ט</w:t>
      </w:r>
      <w:r>
        <w:rPr>
          <w:rFonts w:eastAsia="SimSun" w:hint="cs"/>
          <w:rtl/>
          <w:lang w:eastAsia="zh-CN"/>
        </w:rPr>
        <w:t>"</w:t>
      </w:r>
      <w:r w:rsidRPr="00234DCF">
        <w:rPr>
          <w:rFonts w:eastAsia="SimSun"/>
          <w:rtl/>
          <w:lang w:eastAsia="zh-CN"/>
        </w:rPr>
        <w:t xml:space="preserve">ב. </w:t>
      </w:r>
      <w:r w:rsidRPr="00234DCF">
        <w:rPr>
          <w:rFonts w:eastAsia="SimSun" w:hint="cs"/>
          <w:rtl/>
          <w:lang w:eastAsia="zh-CN"/>
        </w:rPr>
        <w:t>וכן רחיצה בשעת הצורך קל יותר במוציא ט"ב מתשעת הימים".</w:t>
      </w:r>
    </w:p>
    <w:p w14:paraId="74599F2B" w14:textId="77777777" w:rsidR="00543288" w:rsidRPr="00543288" w:rsidRDefault="00543288" w:rsidP="00AF0B1D">
      <w:pPr>
        <w:numPr>
          <w:ilvl w:val="3"/>
          <w:numId w:val="29"/>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w:t>
      </w:r>
      <w:r>
        <w:rPr>
          <w:rFonts w:eastAsia="SimSun" w:hint="cs"/>
          <w:rtl/>
          <w:lang w:eastAsia="zh-CN"/>
        </w:rPr>
        <w:t>ב</w:t>
      </w:r>
      <w:r>
        <w:rPr>
          <w:rFonts w:eastAsia="SimSun"/>
          <w:rtl/>
          <w:lang w:eastAsia="zh-CN"/>
        </w:rPr>
        <w:t>) – "</w:t>
      </w:r>
      <w:r w:rsidRPr="00543288">
        <w:rPr>
          <w:rFonts w:eastAsia="SimSun"/>
          <w:rtl/>
          <w:lang w:eastAsia="zh-CN"/>
        </w:rPr>
        <w:t>שאלה: אחד שיש לו טיסה בבוקר בי' באב לפני חצות האם מותר לו לעשות מקלחת בבוקר לפני הטיסה כיון שחושש שיש לו ריח לא טוב ויצטרך לשבת עם אנשים זרים במטוס ומתבייש מזה או שצריך להמתין עד שמגיע למקום שטס שם שממילא תהיה אחרי חצות ולהתקלח שם</w:t>
      </w:r>
      <w:r>
        <w:rPr>
          <w:rFonts w:eastAsia="SimSun" w:hint="cs"/>
          <w:rtl/>
          <w:lang w:eastAsia="zh-CN"/>
        </w:rPr>
        <w:t xml:space="preserve">. </w:t>
      </w:r>
      <w:r w:rsidRPr="00543288">
        <w:rPr>
          <w:rFonts w:eastAsia="SimSun"/>
          <w:rtl/>
          <w:lang w:eastAsia="zh-CN"/>
        </w:rPr>
        <w:t>תשובה: יכול להקל</w:t>
      </w:r>
      <w:r w:rsidRPr="00543288">
        <w:rPr>
          <w:rFonts w:eastAsia="SimSun" w:hint="cs"/>
          <w:rtl/>
          <w:lang w:eastAsia="zh-CN"/>
        </w:rPr>
        <w:t>".</w:t>
      </w:r>
    </w:p>
    <w:p w14:paraId="2D3C229E" w14:textId="77777777" w:rsidR="007528D7" w:rsidRDefault="00903BC8" w:rsidP="00AF0B1D">
      <w:pPr>
        <w:numPr>
          <w:ilvl w:val="2"/>
          <w:numId w:val="29"/>
        </w:numPr>
        <w:jc w:val="both"/>
        <w:rPr>
          <w:rFonts w:eastAsia="SimSun"/>
          <w:lang w:eastAsia="zh-CN"/>
        </w:rPr>
      </w:pPr>
      <w:r>
        <w:rPr>
          <w:rFonts w:eastAsia="SimSun" w:hint="cs"/>
          <w:rtl/>
          <w:lang w:eastAsia="zh-CN"/>
        </w:rPr>
        <w:t>מראי מקומות</w:t>
      </w:r>
      <w:r w:rsidR="007528D7" w:rsidRPr="00EF0458">
        <w:rPr>
          <w:rFonts w:eastAsia="SimSun" w:hint="cs"/>
          <w:rtl/>
          <w:lang w:eastAsia="zh-CN"/>
        </w:rPr>
        <w:t xml:space="preserve"> </w:t>
      </w:r>
      <w:r w:rsidR="007528D7" w:rsidRPr="00EF0458">
        <w:rPr>
          <w:rFonts w:eastAsia="SimSun"/>
          <w:rtl/>
          <w:lang w:eastAsia="zh-CN"/>
        </w:rPr>
        <w:t>–</w:t>
      </w:r>
      <w:r w:rsidR="007528D7" w:rsidRPr="00EF0458">
        <w:rPr>
          <w:rFonts w:eastAsia="SimSun" w:hint="cs"/>
          <w:rtl/>
          <w:lang w:eastAsia="zh-CN"/>
        </w:rPr>
        <w:t xml:space="preserve"> </w:t>
      </w:r>
      <w:r w:rsidR="007528D7" w:rsidRPr="00EF0458">
        <w:rPr>
          <w:rFonts w:eastAsia="SimSun" w:hint="cs"/>
          <w:u w:val="single"/>
          <w:rtl/>
          <w:lang w:eastAsia="zh-CN"/>
        </w:rPr>
        <w:t>ג' שבועות</w:t>
      </w:r>
      <w:r w:rsidR="007528D7" w:rsidRPr="00EF0458">
        <w:rPr>
          <w:rFonts w:eastAsia="SimSun" w:hint="cs"/>
          <w:rtl/>
          <w:lang w:eastAsia="zh-CN"/>
        </w:rPr>
        <w:t xml:space="preserve"> (ארטסקרול, עמ' קע"ו אות ב').</w:t>
      </w:r>
    </w:p>
    <w:p w14:paraId="7708D3BF" w14:textId="77777777" w:rsidR="00F85059" w:rsidRPr="00F85059" w:rsidRDefault="00670023" w:rsidP="00AF0B1D">
      <w:pPr>
        <w:numPr>
          <w:ilvl w:val="3"/>
          <w:numId w:val="29"/>
        </w:numPr>
        <w:jc w:val="both"/>
        <w:rPr>
          <w:rFonts w:eastAsia="SimSun"/>
          <w:lang w:eastAsia="zh-CN"/>
        </w:rPr>
      </w:pPr>
      <w:r>
        <w:rPr>
          <w:rFonts w:eastAsia="SimSun"/>
          <w:u w:val="single"/>
          <w:rtl/>
          <w:lang w:eastAsia="zh-CN"/>
        </w:rPr>
        <w:t>הגרשז"א</w:t>
      </w:r>
      <w:r>
        <w:rPr>
          <w:rFonts w:eastAsia="SimSun"/>
          <w:rtl/>
          <w:lang w:eastAsia="zh-CN"/>
        </w:rPr>
        <w:t xml:space="preserve"> זצ"ל (מעדני שלמה עמ' נ"</w:t>
      </w:r>
      <w:r>
        <w:rPr>
          <w:rFonts w:eastAsia="SimSun" w:hint="cs"/>
          <w:rtl/>
          <w:lang w:eastAsia="zh-CN"/>
        </w:rPr>
        <w:t>ז</w:t>
      </w:r>
      <w:r w:rsidR="008F294D">
        <w:rPr>
          <w:rFonts w:eastAsia="SimSun" w:hint="cs"/>
          <w:rtl/>
          <w:lang w:eastAsia="zh-CN"/>
        </w:rPr>
        <w:t xml:space="preserve">, </w:t>
      </w:r>
      <w:r w:rsidR="008F294D" w:rsidRPr="008F294D">
        <w:rPr>
          <w:rFonts w:eastAsia="SimSun"/>
          <w:b/>
          <w:i/>
          <w:rtl/>
          <w:lang w:eastAsia="zh-CN"/>
        </w:rPr>
        <w:t>שלמי מועד עמ' ת</w:t>
      </w:r>
      <w:r w:rsidR="008F294D">
        <w:rPr>
          <w:rFonts w:eastAsia="SimSun" w:hint="cs"/>
          <w:b/>
          <w:i/>
          <w:rtl/>
          <w:lang w:eastAsia="zh-CN"/>
        </w:rPr>
        <w:t>ק</w:t>
      </w:r>
      <w:r w:rsidR="008F294D" w:rsidRPr="008F294D">
        <w:rPr>
          <w:rFonts w:eastAsia="SimSun"/>
          <w:b/>
          <w:i/>
          <w:rtl/>
          <w:lang w:eastAsia="zh-CN"/>
        </w:rPr>
        <w:t>"</w:t>
      </w:r>
      <w:r w:rsidR="008F294D">
        <w:rPr>
          <w:rFonts w:eastAsia="SimSun" w:hint="cs"/>
          <w:b/>
          <w:i/>
          <w:rtl/>
          <w:lang w:eastAsia="zh-CN"/>
        </w:rPr>
        <w:t>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70023">
        <w:rPr>
          <w:rFonts w:eastAsia="SimSun"/>
          <w:rtl/>
          <w:lang w:eastAsia="zh-CN"/>
        </w:rPr>
        <w:t>אמר מרן, במוצאי תשעה באב, אם יש איזה צורך וכגון שמצטער וכדו', רשאי להקל ברחיצה יותר מתשעת הימים גופייהו"</w:t>
      </w:r>
      <w:r>
        <w:rPr>
          <w:rFonts w:eastAsia="SimSun" w:hint="cs"/>
          <w:rtl/>
          <w:lang w:eastAsia="zh-CN"/>
        </w:rPr>
        <w:t>.</w:t>
      </w:r>
    </w:p>
    <w:p w14:paraId="4684CFF2" w14:textId="45C7FDF5" w:rsidR="005C3448" w:rsidRPr="005C3448" w:rsidRDefault="005C3448" w:rsidP="00AF0B1D">
      <w:pPr>
        <w:pStyle w:val="ListParagraph"/>
        <w:numPr>
          <w:ilvl w:val="3"/>
          <w:numId w:val="29"/>
        </w:numPr>
        <w:jc w:val="both"/>
        <w:rPr>
          <w:rFonts w:eastAsia="SimSun"/>
          <w:lang w:eastAsia="zh-CN"/>
        </w:rPr>
      </w:pPr>
      <w:r w:rsidRPr="005C3448">
        <w:rPr>
          <w:rFonts w:eastAsia="SimSun" w:hint="cs"/>
          <w:u w:val="single"/>
          <w:rtl/>
          <w:lang w:eastAsia="zh-CN"/>
        </w:rPr>
        <w:t>שערים מצויינים בהלכה</w:t>
      </w:r>
      <w:r w:rsidRPr="005C3448">
        <w:rPr>
          <w:rFonts w:eastAsia="SimSun" w:hint="cs"/>
          <w:rtl/>
          <w:lang w:eastAsia="zh-CN"/>
        </w:rPr>
        <w:t xml:space="preserve"> (סי' קכ"</w:t>
      </w:r>
      <w:r>
        <w:rPr>
          <w:rFonts w:eastAsia="SimSun" w:hint="cs"/>
          <w:rtl/>
          <w:lang w:eastAsia="zh-CN"/>
        </w:rPr>
        <w:t>ד</w:t>
      </w:r>
      <w:r w:rsidRPr="005C3448">
        <w:rPr>
          <w:rFonts w:eastAsia="SimSun" w:hint="cs"/>
          <w:rtl/>
          <w:lang w:eastAsia="zh-CN"/>
        </w:rPr>
        <w:t xml:space="preserve"> </w:t>
      </w:r>
      <w:r>
        <w:rPr>
          <w:rFonts w:eastAsia="SimSun" w:hint="cs"/>
          <w:rtl/>
          <w:lang w:eastAsia="zh-CN"/>
        </w:rPr>
        <w:t xml:space="preserve">קונ"א </w:t>
      </w:r>
      <w:r w:rsidRPr="005C3448">
        <w:rPr>
          <w:rFonts w:eastAsia="SimSun" w:hint="cs"/>
          <w:rtl/>
          <w:lang w:eastAsia="zh-CN"/>
        </w:rPr>
        <w:t>ס"ק י"</w:t>
      </w:r>
      <w:r>
        <w:rPr>
          <w:rFonts w:eastAsia="SimSun" w:hint="cs"/>
          <w:rtl/>
          <w:lang w:eastAsia="zh-CN"/>
        </w:rPr>
        <w:t>ד</w:t>
      </w:r>
      <w:r w:rsidRPr="005C3448">
        <w:rPr>
          <w:rFonts w:eastAsia="SimSun" w:hint="cs"/>
          <w:rtl/>
          <w:lang w:eastAsia="zh-CN"/>
        </w:rPr>
        <w:t>) – "</w:t>
      </w:r>
      <w:r>
        <w:rPr>
          <w:rFonts w:eastAsia="SimSun" w:hint="cs"/>
          <w:rtl/>
          <w:lang w:eastAsia="zh-CN"/>
        </w:rPr>
        <w:t>ובזה נוהגין שאין רוחצין כמו הימים שמן ר"ח עד ת"ב, והשתא כיון דנוהגין לטבול ולרחוץ בצונן בט' הימים עד ת"ב ממילא ה"נ במוצאי ת"ב מותר בצונן".</w:t>
      </w:r>
    </w:p>
    <w:p w14:paraId="28B04A1D" w14:textId="51084D28" w:rsidR="007528D7" w:rsidRDefault="007528D7" w:rsidP="00AF0B1D">
      <w:pPr>
        <w:numPr>
          <w:ilvl w:val="3"/>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 </w:t>
      </w:r>
      <w:r>
        <w:rPr>
          <w:rFonts w:eastAsia="SimSun" w:hint="cs"/>
          <w:rtl/>
          <w:lang w:eastAsia="zh-CN"/>
        </w:rPr>
        <w:t>ד</w:t>
      </w:r>
      <w:r>
        <w:rPr>
          <w:rFonts w:eastAsia="SimSun"/>
          <w:rtl/>
          <w:lang w:eastAsia="zh-CN"/>
        </w:rPr>
        <w:t>'</w:t>
      </w:r>
      <w:r>
        <w:rPr>
          <w:rFonts w:eastAsia="SimSun" w:hint="cs"/>
          <w:rtl/>
          <w:lang w:eastAsia="zh-CN"/>
        </w:rPr>
        <w:t xml:space="preserve">) </w:t>
      </w:r>
      <w:r>
        <w:rPr>
          <w:rFonts w:eastAsia="SimSun"/>
          <w:rtl/>
          <w:lang w:eastAsia="zh-CN"/>
        </w:rPr>
        <w:t xml:space="preserve">– </w:t>
      </w:r>
      <w:r>
        <w:rPr>
          <w:rFonts w:eastAsia="SimSun" w:hint="cs"/>
          <w:rtl/>
          <w:lang w:eastAsia="zh-CN"/>
        </w:rPr>
        <w:t>"</w:t>
      </w:r>
      <w:r w:rsidRPr="006C07CC">
        <w:rPr>
          <w:rFonts w:eastAsia="SimSun"/>
          <w:rtl/>
          <w:lang w:eastAsia="zh-CN"/>
        </w:rPr>
        <w:t>אם מזיע הרבה יש לה</w:t>
      </w:r>
      <w:r>
        <w:rPr>
          <w:rFonts w:eastAsia="SimSun"/>
          <w:rtl/>
          <w:lang w:eastAsia="zh-CN"/>
        </w:rPr>
        <w:t>קל לרחוץ כל גופו במוצאי ת</w:t>
      </w:r>
      <w:r>
        <w:rPr>
          <w:rFonts w:eastAsia="SimSun" w:hint="cs"/>
          <w:rtl/>
          <w:lang w:eastAsia="zh-CN"/>
        </w:rPr>
        <w:t>"</w:t>
      </w:r>
      <w:r>
        <w:rPr>
          <w:rFonts w:eastAsia="SimSun"/>
          <w:rtl/>
          <w:lang w:eastAsia="zh-CN"/>
        </w:rPr>
        <w:t>ב בחמ</w:t>
      </w:r>
      <w:r>
        <w:rPr>
          <w:rFonts w:eastAsia="SimSun" w:hint="cs"/>
          <w:rtl/>
          <w:lang w:eastAsia="zh-CN"/>
        </w:rPr>
        <w:t>ין</w:t>
      </w:r>
      <w:r w:rsidRPr="006C07CC">
        <w:rPr>
          <w:rFonts w:eastAsia="SimSun"/>
          <w:rtl/>
          <w:lang w:eastAsia="zh-CN"/>
        </w:rPr>
        <w:t xml:space="preserve"> במקלחת או במקוה"</w:t>
      </w:r>
      <w:r w:rsidRPr="006C07CC">
        <w:rPr>
          <w:rFonts w:eastAsia="SimSun" w:hint="cs"/>
          <w:rtl/>
          <w:lang w:eastAsia="zh-CN"/>
        </w:rPr>
        <w:t>.</w:t>
      </w:r>
    </w:p>
    <w:p w14:paraId="0E17FA9A" w14:textId="77777777" w:rsidR="002C729F" w:rsidRPr="006C07CC" w:rsidRDefault="002C729F" w:rsidP="00AF0B1D">
      <w:pPr>
        <w:numPr>
          <w:ilvl w:val="3"/>
          <w:numId w:val="29"/>
        </w:numPr>
        <w:jc w:val="both"/>
        <w:rPr>
          <w:rFonts w:eastAsia="SimSun"/>
          <w:lang w:eastAsia="zh-CN"/>
        </w:rPr>
      </w:pPr>
      <w:r w:rsidRPr="002C729F">
        <w:rPr>
          <w:rFonts w:eastAsia="SimSun"/>
          <w:u w:val="single"/>
          <w:rtl/>
          <w:lang w:eastAsia="zh-CN"/>
        </w:rPr>
        <w:t>אור לארבעה עשר</w:t>
      </w:r>
      <w:r w:rsidRPr="002C729F">
        <w:rPr>
          <w:rFonts w:eastAsia="SimSun"/>
          <w:rtl/>
          <w:lang w:eastAsia="zh-CN"/>
        </w:rPr>
        <w:t xml:space="preserve"> (פרק כ"א סעי' י"</w:t>
      </w:r>
      <w:r>
        <w:rPr>
          <w:rFonts w:eastAsia="SimSun" w:hint="cs"/>
          <w:rtl/>
          <w:lang w:eastAsia="zh-CN"/>
        </w:rPr>
        <w:t>ד</w:t>
      </w:r>
      <w:r w:rsidRPr="002C729F">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C729F">
        <w:rPr>
          <w:rFonts w:eastAsia="SimSun"/>
          <w:rtl/>
          <w:lang w:eastAsia="zh-CN"/>
        </w:rPr>
        <w:t>אין להתיר רחיצה במוצאי תשעה באב, וביש לו צורך דינו כמבואר בתשעת הימים</w:t>
      </w:r>
      <w:r>
        <w:rPr>
          <w:rFonts w:eastAsia="SimSun" w:hint="cs"/>
          <w:rtl/>
          <w:lang w:eastAsia="zh-CN"/>
        </w:rPr>
        <w:t>".</w:t>
      </w:r>
    </w:p>
    <w:p w14:paraId="48F5A509" w14:textId="77777777" w:rsidR="007528D7" w:rsidRPr="00EF0458" w:rsidRDefault="007528D7" w:rsidP="007528D7">
      <w:pPr>
        <w:jc w:val="both"/>
        <w:rPr>
          <w:rFonts w:eastAsia="SimSun"/>
          <w:lang w:eastAsia="zh-CN"/>
        </w:rPr>
      </w:pPr>
    </w:p>
    <w:p w14:paraId="12C921DD" w14:textId="77777777" w:rsidR="007528D7" w:rsidRPr="00EF0458" w:rsidRDefault="007528D7" w:rsidP="00AF0B1D">
      <w:pPr>
        <w:numPr>
          <w:ilvl w:val="1"/>
          <w:numId w:val="29"/>
        </w:numPr>
        <w:jc w:val="both"/>
        <w:rPr>
          <w:rFonts w:eastAsia="SimSun"/>
          <w:lang w:eastAsia="zh-CN"/>
        </w:rPr>
      </w:pPr>
      <w:r>
        <w:rPr>
          <w:rFonts w:eastAsia="SimSun" w:hint="cs"/>
          <w:b/>
          <w:bCs/>
          <w:rtl/>
          <w:lang w:eastAsia="zh-CN"/>
        </w:rPr>
        <w:t>כיבוס</w:t>
      </w:r>
      <w:r w:rsidRPr="00EF0458">
        <w:rPr>
          <w:rFonts w:eastAsia="SimSun" w:hint="cs"/>
          <w:rtl/>
          <w:lang w:eastAsia="zh-CN"/>
        </w:rPr>
        <w:t>.</w:t>
      </w:r>
    </w:p>
    <w:p w14:paraId="4924DBB9" w14:textId="02B71573"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מחמיר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ט"ז</w:t>
      </w:r>
      <w:r w:rsidRPr="00EF0458">
        <w:rPr>
          <w:rFonts w:eastAsia="SimSun" w:hint="cs"/>
          <w:rtl/>
          <w:lang w:eastAsia="zh-CN"/>
        </w:rPr>
        <w:t xml:space="preserve"> (ס"ק א'), </w:t>
      </w:r>
      <w:r w:rsidRPr="00EF0458">
        <w:rPr>
          <w:rFonts w:eastAsia="SimSun" w:hint="cs"/>
          <w:u w:val="single"/>
          <w:rtl/>
          <w:lang w:eastAsia="zh-CN"/>
        </w:rPr>
        <w:t>מג"א</w:t>
      </w:r>
      <w:r w:rsidRPr="00EF0458">
        <w:rPr>
          <w:rFonts w:eastAsia="SimSun" w:hint="cs"/>
          <w:rtl/>
          <w:lang w:eastAsia="zh-CN"/>
        </w:rPr>
        <w:t xml:space="preserve"> (ס"ק א'),</w:t>
      </w:r>
      <w:r w:rsidR="0074011C">
        <w:rPr>
          <w:rFonts w:eastAsia="SimSun" w:hint="cs"/>
          <w:rtl/>
          <w:lang w:eastAsia="zh-CN"/>
        </w:rPr>
        <w:t xml:space="preserve"> </w:t>
      </w:r>
      <w:r w:rsidR="0074011C">
        <w:rPr>
          <w:rFonts w:eastAsia="SimSun"/>
          <w:u w:val="single"/>
          <w:rtl/>
          <w:lang w:eastAsia="zh-CN"/>
        </w:rPr>
        <w:t>באה"ט</w:t>
      </w:r>
      <w:r w:rsidR="0074011C">
        <w:rPr>
          <w:rFonts w:eastAsia="SimSun"/>
          <w:rtl/>
          <w:lang w:eastAsia="zh-CN"/>
        </w:rPr>
        <w:t xml:space="preserve"> (ס"ק </w:t>
      </w:r>
      <w:r w:rsidR="0074011C">
        <w:rPr>
          <w:rFonts w:eastAsia="SimSun" w:hint="cs"/>
          <w:rtl/>
          <w:lang w:eastAsia="zh-CN"/>
        </w:rPr>
        <w:t>ב</w:t>
      </w:r>
      <w:r w:rsidR="0074011C">
        <w:rPr>
          <w:rFonts w:eastAsia="SimSun"/>
          <w:rtl/>
          <w:lang w:eastAsia="zh-CN"/>
        </w:rPr>
        <w:t>')</w:t>
      </w:r>
      <w:r w:rsidR="0074011C">
        <w:rPr>
          <w:rFonts w:eastAsia="SimSun" w:hint="cs"/>
          <w:rtl/>
          <w:lang w:eastAsia="zh-CN"/>
        </w:rPr>
        <w:t>,</w:t>
      </w:r>
      <w:r w:rsidRPr="00EF0458">
        <w:rPr>
          <w:rFonts w:eastAsia="SimSun" w:hint="cs"/>
          <w:rtl/>
          <w:lang w:eastAsia="zh-CN"/>
        </w:rPr>
        <w:t xml:space="preserve"> </w:t>
      </w:r>
      <w:r w:rsidRPr="00EF0458">
        <w:rPr>
          <w:rFonts w:eastAsia="SimSun" w:hint="cs"/>
          <w:u w:val="single"/>
          <w:rtl/>
          <w:lang w:eastAsia="zh-CN"/>
        </w:rPr>
        <w:t>מקור חיים</w:t>
      </w:r>
      <w:r w:rsidRPr="00EF0458">
        <w:rPr>
          <w:rFonts w:eastAsia="SimSun" w:hint="cs"/>
          <w:rtl/>
          <w:lang w:eastAsia="zh-CN"/>
        </w:rPr>
        <w:t xml:space="preserve"> (חו"י, ד"ה ויום, </w:t>
      </w:r>
      <w:r w:rsidR="00903BC8">
        <w:rPr>
          <w:rFonts w:eastAsia="SimSun" w:hint="cs"/>
          <w:rtl/>
          <w:lang w:eastAsia="zh-CN"/>
        </w:rPr>
        <w:t>לשונו מובא לעיל</w:t>
      </w:r>
      <w:r w:rsidRPr="00EF0458">
        <w:rPr>
          <w:rFonts w:eastAsia="SimSun" w:hint="cs"/>
          <w:rtl/>
          <w:lang w:eastAsia="zh-CN"/>
        </w:rPr>
        <w:t xml:space="preserve">), </w:t>
      </w:r>
      <w:r w:rsidRPr="00EF0458">
        <w:rPr>
          <w:rFonts w:eastAsia="SimSun" w:hint="cs"/>
          <w:u w:val="single"/>
          <w:rtl/>
          <w:lang w:eastAsia="zh-CN"/>
        </w:rPr>
        <w:t>מחזיק ברכה</w:t>
      </w:r>
      <w:r w:rsidRPr="00EF0458">
        <w:rPr>
          <w:rFonts w:eastAsia="SimSun" w:hint="cs"/>
          <w:rtl/>
          <w:lang w:eastAsia="zh-CN"/>
        </w:rPr>
        <w:t xml:space="preserve"> (ס"ק </w:t>
      </w:r>
      <w:r w:rsidR="007A5D2A">
        <w:rPr>
          <w:rFonts w:eastAsia="SimSun" w:hint="cs"/>
          <w:rtl/>
          <w:lang w:eastAsia="zh-CN"/>
        </w:rPr>
        <w:t>א</w:t>
      </w:r>
      <w:r w:rsidRPr="00EF0458">
        <w:rPr>
          <w:rFonts w:eastAsia="SimSun" w:hint="cs"/>
          <w:rtl/>
          <w:lang w:eastAsia="zh-CN"/>
        </w:rPr>
        <w:t>'),</w:t>
      </w:r>
      <w:r w:rsidR="007F1362">
        <w:rPr>
          <w:rFonts w:eastAsia="SimSun" w:hint="cs"/>
          <w:rtl/>
          <w:lang w:eastAsia="zh-CN"/>
        </w:rPr>
        <w:t xml:space="preserve"> </w:t>
      </w:r>
      <w:r w:rsidR="007F1362" w:rsidRPr="00C24CE0">
        <w:rPr>
          <w:rFonts w:eastAsia="SimSun"/>
          <w:u w:val="single"/>
          <w:rtl/>
          <w:lang w:eastAsia="zh-CN"/>
        </w:rPr>
        <w:t>שלחן שלמה</w:t>
      </w:r>
      <w:r w:rsidR="007F1362" w:rsidRPr="00C24CE0">
        <w:rPr>
          <w:rFonts w:eastAsia="SimSun"/>
          <w:rtl/>
          <w:lang w:eastAsia="zh-CN"/>
        </w:rPr>
        <w:t xml:space="preserve"> (סעי' א'</w:t>
      </w:r>
      <w:r w:rsidR="007F1362">
        <w:rPr>
          <w:rFonts w:eastAsia="SimSun" w:hint="cs"/>
          <w:rtl/>
          <w:lang w:eastAsia="zh-CN"/>
        </w:rPr>
        <w:t>, עי' סי' תקנ"א סעי' ח'),</w:t>
      </w:r>
      <w:r w:rsidR="005B13AB">
        <w:rPr>
          <w:rFonts w:eastAsia="SimSun" w:hint="cs"/>
          <w:rtl/>
          <w:lang w:eastAsia="zh-CN"/>
        </w:rPr>
        <w:t xml:space="preserve"> </w:t>
      </w:r>
      <w:r w:rsidR="005B13AB" w:rsidRPr="005B13AB">
        <w:rPr>
          <w:rFonts w:eastAsia="SimSun"/>
          <w:u w:val="single"/>
          <w:rtl/>
          <w:lang w:eastAsia="zh-CN"/>
        </w:rPr>
        <w:t>דרך החיים</w:t>
      </w:r>
      <w:r w:rsidR="005B13AB" w:rsidRPr="005B13AB">
        <w:rPr>
          <w:rFonts w:eastAsia="SimSun"/>
          <w:rtl/>
          <w:lang w:eastAsia="zh-CN"/>
        </w:rPr>
        <w:t xml:space="preserve"> (בין המצרים סי' קל"</w:t>
      </w:r>
      <w:r w:rsidR="005B13AB">
        <w:rPr>
          <w:rFonts w:eastAsia="SimSun" w:hint="cs"/>
          <w:rtl/>
          <w:lang w:eastAsia="zh-CN"/>
        </w:rPr>
        <w:t>ז</w:t>
      </w:r>
      <w:r w:rsidR="005B13AB" w:rsidRPr="005B13AB">
        <w:rPr>
          <w:rFonts w:eastAsia="SimSun"/>
          <w:rtl/>
          <w:lang w:eastAsia="zh-CN"/>
        </w:rPr>
        <w:t xml:space="preserve"> אות </w:t>
      </w:r>
      <w:r w:rsidR="005B13AB">
        <w:rPr>
          <w:rFonts w:eastAsia="SimSun" w:hint="cs"/>
          <w:rtl/>
          <w:lang w:eastAsia="zh-CN"/>
        </w:rPr>
        <w:t>ד</w:t>
      </w:r>
      <w:r w:rsidR="005B13AB" w:rsidRPr="005B13AB">
        <w:rPr>
          <w:rFonts w:eastAsia="SimSun"/>
          <w:rtl/>
          <w:lang w:eastAsia="zh-CN"/>
        </w:rPr>
        <w:t>')</w:t>
      </w:r>
      <w:r w:rsidR="005B13AB">
        <w:rPr>
          <w:rFonts w:eastAsia="SimSun" w:hint="cs"/>
          <w:rtl/>
          <w:lang w:eastAsia="zh-CN"/>
        </w:rPr>
        <w:t>,</w:t>
      </w:r>
      <w:r w:rsidRPr="00EF0458">
        <w:rPr>
          <w:rFonts w:eastAsia="SimSun" w:hint="cs"/>
          <w:rtl/>
          <w:lang w:eastAsia="zh-CN"/>
        </w:rPr>
        <w:t xml:space="preserve"> </w:t>
      </w:r>
      <w:r w:rsidRPr="00EF0458">
        <w:rPr>
          <w:rFonts w:eastAsia="SimSun"/>
          <w:u w:val="single"/>
          <w:rtl/>
          <w:lang w:eastAsia="zh-CN"/>
        </w:rPr>
        <w:t>קיצור שו</w:t>
      </w:r>
      <w:r w:rsidRPr="00EF0458">
        <w:rPr>
          <w:rFonts w:eastAsia="SimSun" w:hint="cs"/>
          <w:u w:val="single"/>
          <w:rtl/>
          <w:lang w:eastAsia="zh-CN"/>
        </w:rPr>
        <w:t>"</w:t>
      </w:r>
      <w:r w:rsidRPr="00EF0458">
        <w:rPr>
          <w:rFonts w:eastAsia="SimSun"/>
          <w:u w:val="single"/>
          <w:rtl/>
          <w:lang w:eastAsia="zh-CN"/>
        </w:rPr>
        <w:t>ע</w:t>
      </w:r>
      <w:r w:rsidRPr="00EF0458">
        <w:rPr>
          <w:rFonts w:eastAsia="SimSun"/>
          <w:rtl/>
          <w:lang w:eastAsia="zh-CN"/>
        </w:rPr>
        <w:t xml:space="preserve"> </w:t>
      </w:r>
      <w:r w:rsidRPr="00EF0458">
        <w:rPr>
          <w:rFonts w:eastAsia="SimSun" w:hint="cs"/>
          <w:rtl/>
          <w:lang w:eastAsia="zh-CN"/>
        </w:rPr>
        <w:t>(</w:t>
      </w:r>
      <w:r w:rsidRPr="00EF0458">
        <w:rPr>
          <w:rFonts w:eastAsia="SimSun"/>
          <w:rtl/>
          <w:lang w:eastAsia="zh-CN"/>
        </w:rPr>
        <w:t>סי</w:t>
      </w:r>
      <w:r w:rsidRPr="00EF0458">
        <w:rPr>
          <w:rFonts w:eastAsia="SimSun" w:hint="cs"/>
          <w:rtl/>
          <w:lang w:eastAsia="zh-CN"/>
        </w:rPr>
        <w:t>'</w:t>
      </w:r>
      <w:r w:rsidRPr="00EF0458">
        <w:rPr>
          <w:rFonts w:eastAsia="SimSun"/>
          <w:rtl/>
          <w:lang w:eastAsia="zh-CN"/>
        </w:rPr>
        <w:t xml:space="preserve"> קכ</w:t>
      </w:r>
      <w:r w:rsidRPr="00EF0458">
        <w:rPr>
          <w:rFonts w:eastAsia="SimSun" w:hint="cs"/>
          <w:rtl/>
          <w:lang w:eastAsia="zh-CN"/>
        </w:rPr>
        <w:t>"</w:t>
      </w:r>
      <w:r w:rsidRPr="00EF0458">
        <w:rPr>
          <w:rFonts w:eastAsia="SimSun"/>
          <w:rtl/>
          <w:lang w:eastAsia="zh-CN"/>
        </w:rPr>
        <w:t xml:space="preserve">ד </w:t>
      </w:r>
      <w:r w:rsidRPr="00EF0458">
        <w:rPr>
          <w:rFonts w:eastAsia="SimSun" w:hint="cs"/>
          <w:rtl/>
          <w:lang w:eastAsia="zh-CN"/>
        </w:rPr>
        <w:t>סעי' כ'),</w:t>
      </w:r>
      <w:r>
        <w:rPr>
          <w:rFonts w:eastAsia="SimSun" w:hint="cs"/>
          <w:rtl/>
          <w:lang w:eastAsia="zh-CN"/>
        </w:rPr>
        <w:t xml:space="preserve"> </w:t>
      </w:r>
      <w:r w:rsidRPr="00AE4DD3">
        <w:rPr>
          <w:rFonts w:eastAsia="SimSun" w:hint="cs"/>
          <w:u w:val="single"/>
          <w:rtl/>
          <w:lang w:eastAsia="zh-CN"/>
        </w:rPr>
        <w:t>ערה"ש</w:t>
      </w:r>
      <w:r>
        <w:rPr>
          <w:rFonts w:eastAsia="SimSun" w:hint="cs"/>
          <w:rtl/>
          <w:lang w:eastAsia="zh-CN"/>
        </w:rPr>
        <w:t xml:space="preserve"> (סעי' ב'),</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ג'</w:t>
      </w:r>
      <w:r w:rsidR="007A27D5">
        <w:rPr>
          <w:rFonts w:eastAsia="SimSun" w:hint="cs"/>
          <w:rtl/>
          <w:lang w:eastAsia="zh-CN"/>
        </w:rPr>
        <w:t xml:space="preserve">, בה"ל ד"ה </w:t>
      </w:r>
      <w:r w:rsidR="005C3448">
        <w:rPr>
          <w:rFonts w:eastAsia="SimSun" w:hint="cs"/>
          <w:rtl/>
          <w:lang w:eastAsia="zh-CN"/>
        </w:rPr>
        <w:t>עד</w:t>
      </w:r>
      <w:r w:rsidRPr="00EF0458">
        <w:rPr>
          <w:rFonts w:eastAsia="SimSun" w:hint="cs"/>
          <w:rtl/>
          <w:lang w:eastAsia="zh-CN"/>
        </w:rPr>
        <w:t>),</w:t>
      </w:r>
      <w:r>
        <w:rPr>
          <w:rFonts w:eastAsia="SimSun" w:hint="cs"/>
          <w:rtl/>
          <w:lang w:eastAsia="zh-CN"/>
        </w:rPr>
        <w:t xml:space="preserve"> </w:t>
      </w:r>
      <w:r>
        <w:rPr>
          <w:u w:val="single"/>
          <w:rtl/>
        </w:rPr>
        <w:t>כה"ח</w:t>
      </w:r>
      <w:r>
        <w:rPr>
          <w:rtl/>
        </w:rPr>
        <w:t xml:space="preserve"> (ס"ק ו'),</w:t>
      </w:r>
      <w:r w:rsidR="00FA1611">
        <w:rPr>
          <w:rFonts w:hint="cs"/>
          <w:rtl/>
        </w:rPr>
        <w:t xml:space="preserve"> </w:t>
      </w:r>
      <w:r w:rsidR="00FA1611" w:rsidRPr="000A662A">
        <w:rPr>
          <w:rFonts w:eastAsia="SimSun"/>
          <w:u w:val="single"/>
          <w:rtl/>
          <w:lang w:eastAsia="zh-CN"/>
        </w:rPr>
        <w:t>הליכות אבן ישראל</w:t>
      </w:r>
      <w:r w:rsidR="00FA1611" w:rsidRPr="000A662A">
        <w:rPr>
          <w:rFonts w:eastAsia="SimSun"/>
          <w:rtl/>
          <w:lang w:eastAsia="zh-CN"/>
        </w:rPr>
        <w:t xml:space="preserve"> </w:t>
      </w:r>
      <w:r w:rsidR="00FA1611" w:rsidRPr="000A662A">
        <w:rPr>
          <w:rFonts w:eastAsia="SimSun" w:hint="cs"/>
          <w:rtl/>
          <w:lang w:eastAsia="zh-CN"/>
        </w:rPr>
        <w:t>(</w:t>
      </w:r>
      <w:r w:rsidR="00FA1611" w:rsidRPr="000A662A">
        <w:rPr>
          <w:rFonts w:eastAsia="SimSun"/>
          <w:rtl/>
          <w:lang w:eastAsia="zh-CN"/>
        </w:rPr>
        <w:t>מועדים ח"א עמ' ש</w:t>
      </w:r>
      <w:r w:rsidR="00FA1611">
        <w:rPr>
          <w:rFonts w:eastAsia="SimSun" w:hint="cs"/>
          <w:rtl/>
          <w:lang w:eastAsia="zh-CN"/>
        </w:rPr>
        <w:t>פ"א</w:t>
      </w:r>
      <w:r w:rsidR="00FA1611" w:rsidRPr="000A662A">
        <w:rPr>
          <w:rFonts w:eastAsia="SimSun" w:hint="cs"/>
          <w:rtl/>
          <w:lang w:eastAsia="zh-CN"/>
        </w:rPr>
        <w:t xml:space="preserve"> </w:t>
      </w:r>
      <w:r w:rsidR="00FA1611">
        <w:rPr>
          <w:rFonts w:eastAsia="SimSun" w:hint="cs"/>
          <w:rtl/>
          <w:lang w:eastAsia="zh-CN"/>
        </w:rPr>
        <w:t>סעי' א', סעי' ג'</w:t>
      </w:r>
      <w:r w:rsidR="00FA1611" w:rsidRPr="000A662A">
        <w:rPr>
          <w:rFonts w:eastAsia="SimSun" w:hint="cs"/>
          <w:rtl/>
          <w:lang w:eastAsia="zh-CN"/>
        </w:rPr>
        <w:t>)</w:t>
      </w:r>
      <w:r w:rsidR="00FA1611">
        <w:rPr>
          <w:rFonts w:eastAsia="SimSun" w:hint="cs"/>
          <w:rtl/>
          <w:lang w:eastAsia="zh-CN"/>
        </w:rPr>
        <w:t>,</w:t>
      </w:r>
      <w:r w:rsidRPr="00EF0458">
        <w:rPr>
          <w:rFonts w:eastAsia="SimSun" w:hint="cs"/>
          <w:rtl/>
          <w:lang w:eastAsia="zh-CN"/>
        </w:rPr>
        <w:t xml:space="preserve"> </w:t>
      </w: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חי"ג עמ' </w:t>
      </w:r>
      <w:r>
        <w:rPr>
          <w:rFonts w:eastAsia="SimSun" w:hint="cs"/>
          <w:rtl/>
          <w:lang w:eastAsia="zh-CN"/>
        </w:rPr>
        <w:t>מ"ז</w:t>
      </w:r>
      <w:r>
        <w:rPr>
          <w:rFonts w:eastAsia="SimSun"/>
          <w:rtl/>
          <w:lang w:eastAsia="zh-CN"/>
        </w:rPr>
        <w:t xml:space="preserve"> אות א', בין המצרים תשנ"ט עמ' </w:t>
      </w:r>
      <w:r>
        <w:rPr>
          <w:rFonts w:eastAsia="SimSun" w:hint="cs"/>
          <w:rtl/>
          <w:lang w:eastAsia="zh-CN"/>
        </w:rPr>
        <w:t>ל"ו</w:t>
      </w:r>
      <w:r>
        <w:rPr>
          <w:rFonts w:eastAsia="SimSun"/>
          <w:rtl/>
          <w:lang w:eastAsia="zh-CN"/>
        </w:rPr>
        <w:t xml:space="preserve"> אות א')</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r w:rsidR="00FE45F1">
        <w:rPr>
          <w:rFonts w:eastAsia="SimSun" w:hint="cs"/>
          <w:rtl/>
          <w:lang w:eastAsia="zh-CN"/>
        </w:rPr>
        <w:t xml:space="preserve">, </w:t>
      </w:r>
      <w:r w:rsidR="00FE45F1" w:rsidRPr="00312D30">
        <w:rPr>
          <w:rFonts w:eastAsia="SimSun" w:hint="cs"/>
          <w:u w:val="single"/>
          <w:rtl/>
          <w:lang w:eastAsia="zh-CN"/>
        </w:rPr>
        <w:t>הלכות ומנהגי בין המצרים</w:t>
      </w:r>
      <w:r w:rsidR="00FE45F1" w:rsidRPr="00312D30">
        <w:rPr>
          <w:rFonts w:eastAsia="SimSun" w:hint="cs"/>
          <w:rtl/>
          <w:lang w:eastAsia="zh-CN"/>
        </w:rPr>
        <w:t xml:space="preserve"> (פרק י' סעי'</w:t>
      </w:r>
      <w:r w:rsidR="00FE45F1">
        <w:rPr>
          <w:rFonts w:eastAsia="SimSun" w:hint="cs"/>
          <w:rtl/>
          <w:lang w:eastAsia="zh-CN"/>
        </w:rPr>
        <w:t xml:space="preserve"> ה')</w:t>
      </w:r>
      <w:r w:rsidRPr="00EF0458">
        <w:rPr>
          <w:rFonts w:eastAsia="SimSun" w:hint="cs"/>
          <w:rtl/>
          <w:lang w:eastAsia="zh-CN"/>
        </w:rPr>
        <w:t>.</w:t>
      </w:r>
    </w:p>
    <w:p w14:paraId="260E2A24" w14:textId="36A823E5"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בני ספרד מיקל </w:t>
      </w:r>
      <w:r w:rsidRPr="00EF0458">
        <w:rPr>
          <w:rFonts w:eastAsia="SimSun"/>
          <w:rtl/>
          <w:lang w:eastAsia="zh-CN"/>
        </w:rPr>
        <w:t>–</w:t>
      </w:r>
      <w:r w:rsidRPr="00EF0458">
        <w:rPr>
          <w:rFonts w:eastAsia="SimSun" w:hint="cs"/>
          <w:rtl/>
          <w:lang w:eastAsia="zh-CN"/>
        </w:rPr>
        <w:t xml:space="preserve"> </w:t>
      </w:r>
      <w:r w:rsidRPr="00EF0458">
        <w:rPr>
          <w:rFonts w:eastAsia="SimSun"/>
          <w:u w:val="single"/>
          <w:rtl/>
          <w:lang w:eastAsia="zh-CN"/>
        </w:rPr>
        <w:t>אור לציון</w:t>
      </w:r>
      <w:r w:rsidRPr="00EF0458">
        <w:rPr>
          <w:rFonts w:eastAsia="SimSun"/>
          <w:rtl/>
          <w:lang w:eastAsia="zh-CN"/>
        </w:rPr>
        <w:t xml:space="preserve"> (</w:t>
      </w:r>
      <w:r w:rsidR="00EB4DF3">
        <w:rPr>
          <w:rFonts w:eastAsia="SimSun"/>
          <w:rtl/>
          <w:lang w:eastAsia="zh-CN"/>
        </w:rPr>
        <w:t>ח"ג פרק כ"ט אות</w:t>
      </w:r>
      <w:r w:rsidRPr="00EF0458">
        <w:rPr>
          <w:rFonts w:eastAsia="SimSun"/>
          <w:rtl/>
          <w:lang w:eastAsia="zh-CN"/>
        </w:rPr>
        <w:t xml:space="preserve"> </w:t>
      </w:r>
      <w:r w:rsidRPr="00EF0458">
        <w:rPr>
          <w:rFonts w:eastAsia="SimSun" w:hint="cs"/>
          <w:rtl/>
          <w:lang w:eastAsia="zh-CN"/>
        </w:rPr>
        <w:t>כ"ו</w:t>
      </w:r>
      <w:r w:rsidRPr="00EF0458">
        <w:rPr>
          <w:rFonts w:eastAsia="SimSun"/>
          <w:rtl/>
          <w:lang w:eastAsia="zh-CN"/>
        </w:rPr>
        <w:t>, "בני ספרד מותרים להסתפר ולהתרחץ ולכבס מיד לאחר גמר התענית</w:t>
      </w:r>
      <w:r w:rsidRPr="00EF0458">
        <w:rPr>
          <w:rFonts w:eastAsia="SimSun" w:hint="cs"/>
          <w:rtl/>
          <w:lang w:eastAsia="zh-CN"/>
        </w:rPr>
        <w:t xml:space="preserve">"), </w:t>
      </w:r>
      <w:r w:rsidRPr="00EF0458">
        <w:rPr>
          <w:rFonts w:eastAsia="SimSun"/>
          <w:u w:val="single"/>
          <w:rtl/>
          <w:lang w:eastAsia="zh-CN"/>
        </w:rPr>
        <w:t>יחוה דעת</w:t>
      </w:r>
      <w:r w:rsidRPr="00EF0458">
        <w:rPr>
          <w:rFonts w:eastAsia="SimSun"/>
          <w:rtl/>
          <w:lang w:eastAsia="zh-CN"/>
        </w:rPr>
        <w:t xml:space="preserve"> (ח"ה סי</w:t>
      </w:r>
      <w:r w:rsidRPr="00EF0458">
        <w:rPr>
          <w:rFonts w:eastAsia="SimSun" w:hint="cs"/>
          <w:rtl/>
          <w:lang w:eastAsia="zh-CN"/>
        </w:rPr>
        <w:t>'</w:t>
      </w:r>
      <w:r w:rsidRPr="00EF0458">
        <w:rPr>
          <w:rFonts w:eastAsia="SimSun"/>
          <w:rtl/>
          <w:lang w:eastAsia="zh-CN"/>
        </w:rPr>
        <w:t xml:space="preserve"> מ</w:t>
      </w:r>
      <w:r w:rsidRPr="00EF0458">
        <w:rPr>
          <w:rFonts w:eastAsia="SimSun" w:hint="cs"/>
          <w:rtl/>
          <w:lang w:eastAsia="zh-CN"/>
        </w:rPr>
        <w:t>"</w:t>
      </w:r>
      <w:r w:rsidRPr="00EF0458">
        <w:rPr>
          <w:rFonts w:eastAsia="SimSun"/>
          <w:rtl/>
          <w:lang w:eastAsia="zh-CN"/>
        </w:rPr>
        <w:t>א</w:t>
      </w:r>
      <w:r w:rsidRPr="00EF0458">
        <w:rPr>
          <w:rFonts w:eastAsia="SimSun" w:hint="cs"/>
          <w:rtl/>
          <w:lang w:eastAsia="zh-CN"/>
        </w:rPr>
        <w:t>,</w:t>
      </w:r>
      <w:r w:rsidRPr="00EF0458">
        <w:rPr>
          <w:rFonts w:eastAsia="SimSun"/>
          <w:rtl/>
          <w:lang w:eastAsia="zh-CN"/>
        </w:rPr>
        <w:t xml:space="preserve"> חזון עובדיה </w:t>
      </w:r>
      <w:r>
        <w:rPr>
          <w:rFonts w:eastAsia="SimSun" w:hint="cs"/>
          <w:rtl/>
          <w:lang w:eastAsia="zh-CN"/>
        </w:rPr>
        <w:t>ארבע</w:t>
      </w:r>
      <w:r w:rsidRPr="00EF0458">
        <w:rPr>
          <w:rFonts w:eastAsia="SimSun"/>
          <w:rtl/>
          <w:lang w:eastAsia="zh-CN"/>
        </w:rPr>
        <w:t xml:space="preserve"> תעניות עמ</w:t>
      </w:r>
      <w:r w:rsidRPr="00EF0458">
        <w:rPr>
          <w:rFonts w:eastAsia="SimSun" w:hint="cs"/>
          <w:rtl/>
          <w:lang w:eastAsia="zh-CN"/>
        </w:rPr>
        <w:t>'</w:t>
      </w:r>
      <w:r w:rsidRPr="00EF0458">
        <w:rPr>
          <w:rFonts w:eastAsia="SimSun"/>
          <w:rtl/>
          <w:lang w:eastAsia="zh-CN"/>
        </w:rPr>
        <w:t xml:space="preserve"> תט</w:t>
      </w:r>
      <w:r w:rsidRPr="00EF0458">
        <w:rPr>
          <w:rFonts w:eastAsia="SimSun" w:hint="cs"/>
          <w:rtl/>
          <w:lang w:eastAsia="zh-CN"/>
        </w:rPr>
        <w:t>"</w:t>
      </w:r>
      <w:r w:rsidRPr="00EF0458">
        <w:rPr>
          <w:rFonts w:eastAsia="SimSun"/>
          <w:rtl/>
          <w:lang w:eastAsia="zh-CN"/>
        </w:rPr>
        <w:t>ו</w:t>
      </w:r>
      <w:r w:rsidRPr="00EF0458">
        <w:rPr>
          <w:rFonts w:eastAsia="SimSun" w:hint="cs"/>
          <w:rtl/>
          <w:lang w:eastAsia="zh-CN"/>
        </w:rPr>
        <w:t xml:space="preserve">, </w:t>
      </w:r>
      <w:r w:rsidR="00903BC8">
        <w:rPr>
          <w:rFonts w:eastAsia="SimSun" w:hint="cs"/>
          <w:rtl/>
          <w:lang w:eastAsia="zh-CN"/>
        </w:rPr>
        <w:t>לשונו מובא לעיל</w:t>
      </w:r>
      <w:r w:rsidRPr="00EF0458">
        <w:rPr>
          <w:rFonts w:eastAsia="SimSun" w:hint="cs"/>
          <w:rtl/>
          <w:lang w:eastAsia="zh-CN"/>
        </w:rPr>
        <w:t>),</w:t>
      </w:r>
      <w:r w:rsidR="0040701C">
        <w:rPr>
          <w:rFonts w:eastAsia="SimSun" w:hint="cs"/>
          <w:rtl/>
          <w:lang w:eastAsia="zh-CN"/>
        </w:rPr>
        <w:t xml:space="preserve"> </w:t>
      </w:r>
      <w:r w:rsidR="0040701C">
        <w:rPr>
          <w:rFonts w:eastAsia="SimSun"/>
          <w:u w:val="single"/>
          <w:rtl/>
          <w:lang w:eastAsia="zh-CN"/>
        </w:rPr>
        <w:t>עולת יצחק</w:t>
      </w:r>
      <w:r w:rsidR="0040701C">
        <w:rPr>
          <w:rFonts w:eastAsia="SimSun"/>
          <w:rtl/>
          <w:lang w:eastAsia="zh-CN"/>
        </w:rPr>
        <w:t xml:space="preserve"> (ח"א סי' ס"ו אות</w:t>
      </w:r>
      <w:r w:rsidR="0040701C">
        <w:rPr>
          <w:rFonts w:eastAsia="SimSun" w:hint="cs"/>
          <w:rtl/>
          <w:lang w:eastAsia="zh-CN"/>
        </w:rPr>
        <w:t xml:space="preserve"> ח', לשונו מובא לעיל),</w:t>
      </w:r>
      <w:r w:rsidRPr="00EF0458">
        <w:rPr>
          <w:rFonts w:eastAsia="SimSun" w:hint="cs"/>
          <w:rtl/>
          <w:lang w:eastAsia="zh-CN"/>
        </w:rPr>
        <w:t xml:space="preserve"> </w:t>
      </w:r>
      <w:r w:rsidRPr="00EF0458">
        <w:rPr>
          <w:rFonts w:eastAsia="SimSun"/>
          <w:u w:val="single"/>
          <w:rtl/>
          <w:lang w:eastAsia="zh-CN"/>
        </w:rPr>
        <w:t>ילקוט יוסף</w:t>
      </w:r>
      <w:r w:rsidRPr="00EF0458">
        <w:rPr>
          <w:rFonts w:eastAsia="SimSun"/>
          <w:rtl/>
          <w:lang w:eastAsia="zh-CN"/>
        </w:rPr>
        <w:t xml:space="preserve"> (קיצור שו"ע סי' תקנ"ה עוד ממנהגי יום ת"ב סעי' </w:t>
      </w:r>
      <w:r w:rsidR="001D288C">
        <w:rPr>
          <w:rFonts w:eastAsia="SimSun" w:hint="cs"/>
          <w:rtl/>
          <w:lang w:eastAsia="zh-CN"/>
        </w:rPr>
        <w:t>ה</w:t>
      </w:r>
      <w:r w:rsidRPr="00EF0458">
        <w:rPr>
          <w:rFonts w:eastAsia="SimSun"/>
          <w:rtl/>
          <w:lang w:eastAsia="zh-CN"/>
        </w:rPr>
        <w:t>',</w:t>
      </w:r>
      <w:r w:rsidRPr="00EF0458">
        <w:rPr>
          <w:rFonts w:eastAsia="SimSun" w:hint="cs"/>
          <w:rtl/>
          <w:lang w:eastAsia="zh-CN"/>
        </w:rPr>
        <w:t xml:space="preserve"> </w:t>
      </w:r>
      <w:r w:rsidR="00903BC8">
        <w:rPr>
          <w:rFonts w:eastAsia="SimSun" w:hint="cs"/>
          <w:rtl/>
          <w:lang w:eastAsia="zh-CN"/>
        </w:rPr>
        <w:t>לשונו מובא לעיל</w:t>
      </w:r>
      <w:r w:rsidRPr="00EF0458">
        <w:rPr>
          <w:rFonts w:eastAsia="SimSun" w:hint="cs"/>
          <w:rtl/>
          <w:lang w:eastAsia="zh-CN"/>
        </w:rPr>
        <w:t>)</w:t>
      </w:r>
      <w:r>
        <w:rPr>
          <w:rFonts w:eastAsia="SimSun" w:hint="cs"/>
          <w:rtl/>
          <w:lang w:eastAsia="zh-CN"/>
        </w:rPr>
        <w:t xml:space="preserve">, </w:t>
      </w:r>
      <w:r>
        <w:rPr>
          <w:u w:val="single"/>
          <w:rtl/>
        </w:rPr>
        <w:t>תורת המועדים</w:t>
      </w:r>
      <w:r w:rsidR="00736AEC" w:rsidRPr="00736AEC">
        <w:rPr>
          <w:rtl/>
        </w:rPr>
        <w:t xml:space="preserve"> (בין המצרים</w:t>
      </w:r>
      <w:r>
        <w:rPr>
          <w:rtl/>
        </w:rPr>
        <w:t xml:space="preserve"> </w:t>
      </w:r>
      <w:r>
        <w:rPr>
          <w:rFonts w:hint="cs"/>
          <w:rtl/>
        </w:rPr>
        <w:t>סי'</w:t>
      </w:r>
      <w:r>
        <w:rPr>
          <w:rtl/>
        </w:rPr>
        <w:t xml:space="preserve"> י</w:t>
      </w:r>
      <w:r>
        <w:rPr>
          <w:rFonts w:hint="cs"/>
          <w:rtl/>
        </w:rPr>
        <w:t>"</w:t>
      </w:r>
      <w:r>
        <w:rPr>
          <w:rtl/>
        </w:rPr>
        <w:t xml:space="preserve">א </w:t>
      </w:r>
      <w:r>
        <w:rPr>
          <w:rFonts w:hint="cs"/>
          <w:rtl/>
        </w:rPr>
        <w:t>סעי' ג')</w:t>
      </w:r>
      <w:r w:rsidRPr="00EF0458">
        <w:rPr>
          <w:rFonts w:eastAsia="SimSun" w:hint="cs"/>
          <w:rtl/>
          <w:lang w:eastAsia="zh-CN"/>
        </w:rPr>
        <w:t>.</w:t>
      </w:r>
    </w:p>
    <w:p w14:paraId="08736A11" w14:textId="77777777"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ערב שבת, יש להקל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מ"ב</w:t>
      </w:r>
      <w:r w:rsidRPr="00EF0458">
        <w:rPr>
          <w:rFonts w:eastAsia="SimSun" w:hint="cs"/>
          <w:rtl/>
          <w:lang w:eastAsia="zh-CN"/>
        </w:rPr>
        <w:t xml:space="preserve"> (ס"ק ג', "</w:t>
      </w:r>
      <w:r w:rsidRPr="00EF0458">
        <w:rPr>
          <w:rFonts w:eastAsia="SimSun"/>
          <w:rtl/>
          <w:lang w:eastAsia="zh-CN"/>
        </w:rPr>
        <w:t>כשחל ט"ב ביום ה' שאז יום עשירי הוא ע"ש מותר בכל זה לכבוד שבת</w:t>
      </w:r>
      <w:r w:rsidRPr="00EF0458">
        <w:rPr>
          <w:rFonts w:eastAsia="SimSun" w:hint="cs"/>
          <w:rtl/>
          <w:lang w:eastAsia="zh-CN"/>
        </w:rPr>
        <w:t>").</w:t>
      </w:r>
    </w:p>
    <w:p w14:paraId="4EB8D07D" w14:textId="77777777"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בשעת הצורך, יש להקל </w:t>
      </w:r>
      <w:r w:rsidRPr="00EF0458">
        <w:rPr>
          <w:rFonts w:eastAsia="SimSun"/>
          <w:rtl/>
          <w:lang w:eastAsia="zh-CN"/>
        </w:rPr>
        <w:t>–</w:t>
      </w:r>
      <w:r>
        <w:rPr>
          <w:rFonts w:eastAsia="SimSun" w:hint="cs"/>
          <w:rtl/>
          <w:lang w:eastAsia="zh-CN"/>
        </w:rPr>
        <w:t xml:space="preserve"> </w:t>
      </w:r>
      <w:r w:rsidRPr="00EF0458">
        <w:rPr>
          <w:rFonts w:eastAsia="SimSun" w:hint="cs"/>
          <w:u w:val="single"/>
          <w:rtl/>
          <w:lang w:eastAsia="zh-CN"/>
        </w:rPr>
        <w:t>ג' שבועות</w:t>
      </w:r>
      <w:r w:rsidRPr="00EF0458">
        <w:rPr>
          <w:rFonts w:eastAsia="SimSun" w:hint="cs"/>
          <w:rtl/>
          <w:lang w:eastAsia="zh-CN"/>
        </w:rPr>
        <w:t xml:space="preserve"> (ארטסקרול, עמ' קע"ו אות ה', הע' י"ג).</w:t>
      </w:r>
    </w:p>
    <w:p w14:paraId="23231BBC" w14:textId="77777777" w:rsidR="002720CC" w:rsidRDefault="007528D7" w:rsidP="00AF0B1D">
      <w:pPr>
        <w:numPr>
          <w:ilvl w:val="2"/>
          <w:numId w:val="29"/>
        </w:numPr>
        <w:jc w:val="both"/>
        <w:rPr>
          <w:rFonts w:eastAsia="SimSun"/>
          <w:lang w:eastAsia="zh-CN"/>
        </w:rPr>
      </w:pPr>
      <w:r w:rsidRPr="002720CC">
        <w:rPr>
          <w:rFonts w:eastAsia="SimSun" w:hint="cs"/>
          <w:b/>
          <w:bCs/>
          <w:rtl/>
          <w:lang w:eastAsia="zh-CN"/>
        </w:rPr>
        <w:t>לכבס בגדים של קטנים, יש להקל</w:t>
      </w:r>
      <w:r w:rsidR="002720CC">
        <w:rPr>
          <w:rFonts w:eastAsia="SimSun" w:hint="cs"/>
          <w:rtl/>
          <w:lang w:eastAsia="zh-CN"/>
        </w:rPr>
        <w:t>.</w:t>
      </w:r>
    </w:p>
    <w:p w14:paraId="14EBCA59" w14:textId="77777777" w:rsidR="002720CC" w:rsidRDefault="007528D7" w:rsidP="00AF0B1D">
      <w:pPr>
        <w:numPr>
          <w:ilvl w:val="3"/>
          <w:numId w:val="29"/>
        </w:numPr>
        <w:jc w:val="both"/>
        <w:rPr>
          <w:rFonts w:eastAsia="SimSun"/>
          <w:lang w:eastAsia="zh-CN"/>
        </w:rPr>
      </w:pPr>
      <w:r w:rsidRPr="00EF0458">
        <w:rPr>
          <w:rFonts w:eastAsia="SimSun"/>
          <w:u w:val="single"/>
          <w:rtl/>
          <w:lang w:eastAsia="zh-CN"/>
        </w:rPr>
        <w:t>הגריש"א</w:t>
      </w:r>
      <w:r w:rsidRPr="00EF0458">
        <w:rPr>
          <w:rFonts w:eastAsia="SimSun"/>
          <w:rtl/>
          <w:lang w:eastAsia="zh-CN"/>
        </w:rPr>
        <w:t xml:space="preserve"> זצ"ל (אשרי האיש או"ח ח"ג פרק ע"א </w:t>
      </w:r>
      <w:r>
        <w:rPr>
          <w:rFonts w:eastAsia="SimSun" w:hint="cs"/>
          <w:rtl/>
          <w:lang w:eastAsia="zh-CN"/>
        </w:rPr>
        <w:t>אות</w:t>
      </w:r>
      <w:r w:rsidRPr="00EF0458">
        <w:rPr>
          <w:rFonts w:eastAsia="SimSun"/>
          <w:rtl/>
          <w:lang w:eastAsia="zh-CN"/>
        </w:rPr>
        <w:t xml:space="preserve"> ל"ח</w:t>
      </w:r>
      <w:r w:rsidR="002720CC">
        <w:rPr>
          <w:rFonts w:eastAsia="SimSun" w:hint="cs"/>
          <w:rtl/>
          <w:lang w:eastAsia="zh-CN"/>
        </w:rPr>
        <w:t xml:space="preserve">) </w:t>
      </w:r>
      <w:r w:rsidR="002720CC">
        <w:rPr>
          <w:rFonts w:eastAsia="SimSun"/>
          <w:rtl/>
          <w:lang w:eastAsia="zh-CN"/>
        </w:rPr>
        <w:t>–</w:t>
      </w:r>
      <w:r w:rsidR="00B27FBA">
        <w:rPr>
          <w:rFonts w:eastAsia="SimSun" w:hint="cs"/>
          <w:rtl/>
          <w:lang w:eastAsia="zh-CN"/>
        </w:rPr>
        <w:t xml:space="preserve"> </w:t>
      </w:r>
      <w:r w:rsidR="00A43F8C">
        <w:rPr>
          <w:rFonts w:eastAsia="SimSun" w:hint="cs"/>
          <w:rtl/>
          <w:lang w:eastAsia="zh-CN"/>
        </w:rPr>
        <w:t>"</w:t>
      </w:r>
      <w:r w:rsidR="008E233E">
        <w:rPr>
          <w:rFonts w:eastAsia="SimSun" w:hint="cs"/>
          <w:rtl/>
          <w:lang w:eastAsia="zh-CN"/>
        </w:rPr>
        <w:t xml:space="preserve">בעשירי באב לא נאסרו אלא הדברים שבתשעת הימים היו אסורים מעיקר הדין, אך דברים שמעיקר הדין מותרים, ורק נהגו בהם חומרא כמו נטילת צפורניים וכיבוס בגדי קטנים, יש להקל. וכן במקום לכלוך וזיעה </w:t>
      </w:r>
      <w:r w:rsidR="00D24F24">
        <w:rPr>
          <w:rFonts w:eastAsia="SimSun" w:hint="cs"/>
          <w:rtl/>
          <w:lang w:eastAsia="zh-CN"/>
        </w:rPr>
        <w:t>יש להקל בלבישת בגדים שכובסו לפני ר"ח"</w:t>
      </w:r>
      <w:r w:rsidR="002720CC">
        <w:rPr>
          <w:rFonts w:eastAsia="SimSun" w:hint="cs"/>
          <w:rtl/>
          <w:lang w:eastAsia="zh-CN"/>
        </w:rPr>
        <w:t>.</w:t>
      </w:r>
    </w:p>
    <w:p w14:paraId="34BE8403" w14:textId="77777777" w:rsidR="002720CC" w:rsidRDefault="007528D7" w:rsidP="00AF0B1D">
      <w:pPr>
        <w:numPr>
          <w:ilvl w:val="3"/>
          <w:numId w:val="29"/>
        </w:numPr>
        <w:jc w:val="both"/>
        <w:rPr>
          <w:rFonts w:eastAsia="SimSun"/>
          <w:lang w:eastAsia="zh-CN"/>
        </w:rPr>
      </w:pPr>
      <w:r w:rsidRPr="00EF0458">
        <w:rPr>
          <w:rFonts w:eastAsia="SimSun" w:hint="cs"/>
          <w:rtl/>
          <w:lang w:eastAsia="zh-CN"/>
        </w:rPr>
        <w:t xml:space="preserve">עי' </w:t>
      </w:r>
      <w:r w:rsidR="00ED020C">
        <w:rPr>
          <w:rFonts w:eastAsia="SimSun"/>
          <w:u w:val="single"/>
          <w:rtl/>
          <w:lang w:eastAsia="zh-CN"/>
        </w:rPr>
        <w:t>קנה ב</w:t>
      </w:r>
      <w:r w:rsidRPr="00EF0458">
        <w:rPr>
          <w:rFonts w:eastAsia="SimSun"/>
          <w:u w:val="single"/>
          <w:rtl/>
          <w:lang w:eastAsia="zh-CN"/>
        </w:rPr>
        <w:t>שם</w:t>
      </w:r>
      <w:r w:rsidR="002720CC">
        <w:rPr>
          <w:rFonts w:eastAsia="SimSun"/>
          <w:rtl/>
          <w:lang w:eastAsia="zh-CN"/>
        </w:rPr>
        <w:t xml:space="preserve"> (</w:t>
      </w:r>
      <w:r w:rsidRPr="00EF0458">
        <w:rPr>
          <w:rFonts w:eastAsia="SimSun"/>
          <w:rtl/>
          <w:lang w:eastAsia="zh-CN"/>
        </w:rPr>
        <w:t>אור ישראל חנ"ו עמ' ל"</w:t>
      </w:r>
      <w:r w:rsidRPr="00EF0458">
        <w:rPr>
          <w:rFonts w:eastAsia="SimSun" w:hint="cs"/>
          <w:rtl/>
          <w:lang w:eastAsia="zh-CN"/>
        </w:rPr>
        <w:t>ג</w:t>
      </w:r>
      <w:r w:rsidRPr="00EF0458">
        <w:rPr>
          <w:rFonts w:eastAsia="SimSun"/>
          <w:rtl/>
          <w:lang w:eastAsia="zh-CN"/>
        </w:rPr>
        <w:t xml:space="preserve"> אות</w:t>
      </w:r>
      <w:r w:rsidRPr="00EF0458">
        <w:rPr>
          <w:rFonts w:eastAsia="SimSun" w:hint="cs"/>
          <w:rtl/>
          <w:lang w:eastAsia="zh-CN"/>
        </w:rPr>
        <w:t xml:space="preserve"> מ"ו</w:t>
      </w:r>
      <w:r w:rsidR="002720CC">
        <w:rPr>
          <w:rFonts w:eastAsia="SimSun" w:hint="cs"/>
          <w:rtl/>
          <w:lang w:eastAsia="zh-CN"/>
        </w:rPr>
        <w:t xml:space="preserve">) </w:t>
      </w:r>
      <w:r w:rsidR="002720CC">
        <w:rPr>
          <w:rFonts w:eastAsia="SimSun"/>
          <w:rtl/>
          <w:lang w:eastAsia="zh-CN"/>
        </w:rPr>
        <w:t>–</w:t>
      </w:r>
      <w:r w:rsidRPr="00EF0458">
        <w:rPr>
          <w:rFonts w:eastAsia="SimSun" w:hint="cs"/>
          <w:rtl/>
          <w:lang w:eastAsia="zh-CN"/>
        </w:rPr>
        <w:t xml:space="preserve"> "מוציא ת"ב, דינו כמו מר"ח עד שבוע שחל בו, דבמקום הצורך אפשר להתיר לכבס בגדים של קטנים"</w:t>
      </w:r>
      <w:r w:rsidR="002720CC">
        <w:rPr>
          <w:rFonts w:eastAsia="SimSun" w:hint="cs"/>
          <w:rtl/>
          <w:lang w:eastAsia="zh-CN"/>
        </w:rPr>
        <w:t>.</w:t>
      </w:r>
    </w:p>
    <w:p w14:paraId="0BDB2C1A" w14:textId="77777777" w:rsidR="007528D7" w:rsidRDefault="007528D7" w:rsidP="00AF0B1D">
      <w:pPr>
        <w:numPr>
          <w:ilvl w:val="3"/>
          <w:numId w:val="29"/>
        </w:numPr>
        <w:jc w:val="both"/>
        <w:rPr>
          <w:rFonts w:eastAsia="SimSun"/>
          <w:lang w:eastAsia="zh-CN"/>
        </w:rPr>
      </w:pPr>
      <w:r w:rsidRPr="00EF0458">
        <w:rPr>
          <w:rFonts w:eastAsia="SimSun" w:hint="cs"/>
          <w:rtl/>
          <w:lang w:eastAsia="zh-CN"/>
        </w:rPr>
        <w:t xml:space="preserve">עי' </w:t>
      </w:r>
      <w:r w:rsidRPr="00EF0458">
        <w:rPr>
          <w:rFonts w:eastAsia="SimSun" w:hint="cs"/>
          <w:u w:val="single"/>
          <w:rtl/>
          <w:lang w:eastAsia="zh-CN"/>
        </w:rPr>
        <w:t>ג' שבועות</w:t>
      </w:r>
      <w:r w:rsidRPr="00EF0458">
        <w:rPr>
          <w:rFonts w:eastAsia="SimSun" w:hint="cs"/>
          <w:rtl/>
          <w:lang w:eastAsia="zh-CN"/>
        </w:rPr>
        <w:t xml:space="preserve"> (ארטסקרול, עמ' קע"ו אות ג').</w:t>
      </w:r>
    </w:p>
    <w:p w14:paraId="7237A015" w14:textId="217F4E37" w:rsidR="007528D7" w:rsidRDefault="00903BC8" w:rsidP="00AF0B1D">
      <w:pPr>
        <w:numPr>
          <w:ilvl w:val="2"/>
          <w:numId w:val="29"/>
        </w:numPr>
        <w:jc w:val="both"/>
        <w:rPr>
          <w:rFonts w:eastAsia="SimSun"/>
          <w:lang w:eastAsia="zh-CN"/>
        </w:rPr>
      </w:pPr>
      <w:r>
        <w:rPr>
          <w:rFonts w:eastAsia="SimSun" w:hint="cs"/>
          <w:rtl/>
          <w:lang w:eastAsia="zh-CN"/>
        </w:rPr>
        <w:t>מראי מקומות</w:t>
      </w:r>
      <w:r w:rsidR="007528D7" w:rsidRPr="00FB6066">
        <w:rPr>
          <w:rFonts w:eastAsia="SimSun" w:hint="cs"/>
          <w:rtl/>
          <w:lang w:eastAsia="zh-CN"/>
        </w:rPr>
        <w:t xml:space="preserve"> </w:t>
      </w:r>
      <w:r w:rsidR="007528D7" w:rsidRPr="00FB6066">
        <w:rPr>
          <w:rFonts w:eastAsia="SimSun"/>
          <w:rtl/>
          <w:lang w:eastAsia="zh-CN"/>
        </w:rPr>
        <w:t>–</w:t>
      </w:r>
      <w:r w:rsidR="007528D7" w:rsidRPr="00FB6066">
        <w:rPr>
          <w:rFonts w:eastAsia="SimSun" w:hint="cs"/>
          <w:rtl/>
          <w:lang w:eastAsia="zh-CN"/>
        </w:rPr>
        <w:t xml:space="preserve"> </w:t>
      </w:r>
      <w:r w:rsidR="007528D7" w:rsidRPr="00D567F6">
        <w:rPr>
          <w:rFonts w:eastAsia="SimSun" w:hint="cs"/>
          <w:u w:val="single"/>
          <w:rtl/>
          <w:lang w:eastAsia="zh-CN"/>
        </w:rPr>
        <w:t>ששכ"ה</w:t>
      </w:r>
      <w:r w:rsidR="007528D7">
        <w:rPr>
          <w:rFonts w:eastAsia="SimSun" w:hint="cs"/>
          <w:rtl/>
          <w:lang w:eastAsia="zh-CN"/>
        </w:rPr>
        <w:t xml:space="preserve"> (פרק מ"ב הע' ט"ז, "ונראה לי חידוש גדול ...").</w:t>
      </w:r>
    </w:p>
    <w:p w14:paraId="2BE85FBC" w14:textId="00CEFF0F" w:rsidR="00FA1611" w:rsidRDefault="00FA1611" w:rsidP="00AF0B1D">
      <w:pPr>
        <w:numPr>
          <w:ilvl w:val="3"/>
          <w:numId w:val="29"/>
        </w:numPr>
        <w:jc w:val="both"/>
        <w:rPr>
          <w:rFonts w:eastAsia="SimSun"/>
          <w:lang w:eastAsia="zh-CN"/>
        </w:rPr>
      </w:pPr>
      <w:r w:rsidRPr="000A662A">
        <w:rPr>
          <w:rFonts w:eastAsia="SimSun"/>
          <w:u w:val="single"/>
          <w:rtl/>
          <w:lang w:eastAsia="zh-CN"/>
        </w:rPr>
        <w:t>הליכות אבן ישראל</w:t>
      </w:r>
      <w:r w:rsidRPr="000A662A">
        <w:rPr>
          <w:rFonts w:eastAsia="SimSun"/>
          <w:rtl/>
          <w:lang w:eastAsia="zh-CN"/>
        </w:rPr>
        <w:t xml:space="preserve"> </w:t>
      </w:r>
      <w:r w:rsidRPr="000A662A">
        <w:rPr>
          <w:rFonts w:eastAsia="SimSun" w:hint="cs"/>
          <w:rtl/>
          <w:lang w:eastAsia="zh-CN"/>
        </w:rPr>
        <w:t>(</w:t>
      </w:r>
      <w:r w:rsidRPr="000A662A">
        <w:rPr>
          <w:rFonts w:eastAsia="SimSun"/>
          <w:rtl/>
          <w:lang w:eastAsia="zh-CN"/>
        </w:rPr>
        <w:t>מועדים ח"א עמ' ש</w:t>
      </w:r>
      <w:r>
        <w:rPr>
          <w:rFonts w:eastAsia="SimSun" w:hint="cs"/>
          <w:rtl/>
          <w:lang w:eastAsia="zh-CN"/>
        </w:rPr>
        <w:t>פ"א</w:t>
      </w:r>
      <w:r w:rsidRPr="000A662A">
        <w:rPr>
          <w:rFonts w:eastAsia="SimSun" w:hint="cs"/>
          <w:rtl/>
          <w:lang w:eastAsia="zh-CN"/>
        </w:rPr>
        <w:t xml:space="preserve"> </w:t>
      </w:r>
      <w:r>
        <w:rPr>
          <w:rFonts w:eastAsia="SimSun" w:hint="cs"/>
          <w:rtl/>
          <w:lang w:eastAsia="zh-CN"/>
        </w:rPr>
        <w:t>סעי' א'</w:t>
      </w:r>
      <w:r w:rsidRPr="000A662A">
        <w:rPr>
          <w:rFonts w:eastAsia="SimSun" w:hint="cs"/>
          <w:rtl/>
          <w:lang w:eastAsia="zh-CN"/>
        </w:rPr>
        <w:t xml:space="preserve">) </w:t>
      </w:r>
      <w:r w:rsidRPr="000A662A">
        <w:rPr>
          <w:rFonts w:eastAsia="SimSun"/>
          <w:rtl/>
          <w:lang w:eastAsia="zh-CN"/>
        </w:rPr>
        <w:t>–</w:t>
      </w:r>
      <w:r w:rsidRPr="000A662A">
        <w:rPr>
          <w:rFonts w:eastAsia="SimSun" w:hint="cs"/>
          <w:rtl/>
          <w:lang w:eastAsia="zh-CN"/>
        </w:rPr>
        <w:t xml:space="preserve"> "</w:t>
      </w:r>
      <w:r w:rsidRPr="00FA1611">
        <w:rPr>
          <w:rFonts w:eastAsia="SimSun" w:hint="cs"/>
          <w:b/>
          <w:bCs/>
          <w:rtl/>
          <w:lang w:eastAsia="zh-CN"/>
        </w:rPr>
        <w:t>וע"י גוי</w:t>
      </w:r>
      <w:r>
        <w:rPr>
          <w:rFonts w:eastAsia="SimSun" w:hint="cs"/>
          <w:rtl/>
          <w:lang w:eastAsia="zh-CN"/>
        </w:rPr>
        <w:t xml:space="preserve"> יש להקל לכבס קודם חצות</w:t>
      </w:r>
      <w:r w:rsidRPr="000A662A">
        <w:rPr>
          <w:rFonts w:eastAsia="SimSun" w:hint="cs"/>
          <w:rtl/>
          <w:lang w:eastAsia="zh-CN"/>
        </w:rPr>
        <w:t>"</w:t>
      </w:r>
      <w:r w:rsidRPr="000A662A">
        <w:rPr>
          <w:rFonts w:eastAsia="SimSun"/>
          <w:rtl/>
          <w:lang w:eastAsia="zh-CN"/>
        </w:rPr>
        <w:t>.</w:t>
      </w:r>
    </w:p>
    <w:p w14:paraId="5B054023" w14:textId="7B6A7E14" w:rsidR="007528D7" w:rsidRDefault="007528D7" w:rsidP="00AF0B1D">
      <w:pPr>
        <w:numPr>
          <w:ilvl w:val="3"/>
          <w:numId w:val="29"/>
        </w:numPr>
        <w:jc w:val="both"/>
        <w:rPr>
          <w:rFonts w:eastAsia="SimSun"/>
          <w:lang w:eastAsia="zh-CN"/>
        </w:rPr>
      </w:pPr>
      <w:r w:rsidRPr="00EF0458">
        <w:rPr>
          <w:rFonts w:eastAsia="SimSun"/>
          <w:u w:val="single"/>
          <w:rtl/>
          <w:lang w:eastAsia="zh-CN"/>
        </w:rPr>
        <w:t>שבט הלוי</w:t>
      </w:r>
      <w:r w:rsidRPr="00EF0458">
        <w:rPr>
          <w:rFonts w:eastAsia="SimSun"/>
          <w:rtl/>
          <w:lang w:eastAsia="zh-CN"/>
        </w:rPr>
        <w:t xml:space="preserve"> (</w:t>
      </w:r>
      <w:r w:rsidR="00CD1952">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ז סוף הע' א'</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 xml:space="preserve">ל"ו סוף הע' א') </w:t>
      </w:r>
      <w:r>
        <w:rPr>
          <w:rFonts w:eastAsia="SimSun"/>
          <w:rtl/>
          <w:lang w:eastAsia="zh-CN"/>
        </w:rPr>
        <w:t>–</w:t>
      </w:r>
      <w:r w:rsidRPr="00EF0458">
        <w:rPr>
          <w:rFonts w:eastAsia="SimSun" w:hint="cs"/>
          <w:rtl/>
          <w:lang w:eastAsia="zh-CN"/>
        </w:rPr>
        <w:t xml:space="preserve"> "</w:t>
      </w:r>
      <w:r w:rsidRPr="00234DCF">
        <w:rPr>
          <w:rFonts w:eastAsia="SimSun"/>
          <w:rtl/>
          <w:lang w:eastAsia="zh-CN"/>
        </w:rPr>
        <w:t>ומי שנוסע למרחקים למחרת ט</w:t>
      </w:r>
      <w:r>
        <w:rPr>
          <w:rFonts w:eastAsia="SimSun" w:hint="cs"/>
          <w:rtl/>
          <w:lang w:eastAsia="zh-CN"/>
        </w:rPr>
        <w:t>"</w:t>
      </w:r>
      <w:r w:rsidRPr="00234DCF">
        <w:rPr>
          <w:rFonts w:eastAsia="SimSun"/>
          <w:rtl/>
          <w:lang w:eastAsia="zh-CN"/>
        </w:rPr>
        <w:t xml:space="preserve">ב, כיון שהוא </w:t>
      </w:r>
      <w:r w:rsidRPr="00234DCF">
        <w:rPr>
          <w:rFonts w:eastAsia="SimSun"/>
          <w:b/>
          <w:bCs/>
          <w:rtl/>
          <w:lang w:eastAsia="zh-CN"/>
        </w:rPr>
        <w:t>שעה</w:t>
      </w:r>
      <w:r w:rsidRPr="00234DCF">
        <w:rPr>
          <w:rFonts w:eastAsia="SimSun" w:hint="cs"/>
          <w:b/>
          <w:bCs/>
          <w:rtl/>
          <w:lang w:eastAsia="zh-CN"/>
        </w:rPr>
        <w:t>"</w:t>
      </w:r>
      <w:r w:rsidRPr="00234DCF">
        <w:rPr>
          <w:rFonts w:eastAsia="SimSun"/>
          <w:b/>
          <w:bCs/>
          <w:rtl/>
          <w:lang w:eastAsia="zh-CN"/>
        </w:rPr>
        <w:t>ד</w:t>
      </w:r>
      <w:r w:rsidRPr="00234DCF">
        <w:rPr>
          <w:rFonts w:eastAsia="SimSun"/>
          <w:rtl/>
          <w:lang w:eastAsia="zh-CN"/>
        </w:rPr>
        <w:t xml:space="preserve"> אפשר להקל לו</w:t>
      </w:r>
      <w:r>
        <w:rPr>
          <w:rFonts w:eastAsia="SimSun" w:hint="cs"/>
          <w:rtl/>
          <w:lang w:eastAsia="zh-CN"/>
        </w:rPr>
        <w:t xml:space="preserve"> </w:t>
      </w:r>
      <w:r w:rsidRPr="00234DCF">
        <w:rPr>
          <w:rFonts w:eastAsia="SimSun"/>
          <w:rtl/>
          <w:lang w:eastAsia="zh-CN"/>
        </w:rPr>
        <w:t>לכבס במוצאי ט</w:t>
      </w:r>
      <w:r>
        <w:rPr>
          <w:rFonts w:eastAsia="SimSun" w:hint="cs"/>
          <w:rtl/>
          <w:lang w:eastAsia="zh-CN"/>
        </w:rPr>
        <w:t>"</w:t>
      </w:r>
      <w:r w:rsidRPr="00234DCF">
        <w:rPr>
          <w:rFonts w:eastAsia="SimSun"/>
          <w:rtl/>
          <w:lang w:eastAsia="zh-CN"/>
        </w:rPr>
        <w:t>ב</w:t>
      </w:r>
      <w:r>
        <w:rPr>
          <w:rFonts w:eastAsia="SimSun" w:hint="cs"/>
          <w:rtl/>
          <w:lang w:eastAsia="zh-CN"/>
        </w:rPr>
        <w:t>".</w:t>
      </w:r>
    </w:p>
    <w:p w14:paraId="0CFE2FB7" w14:textId="661AC8C4" w:rsidR="00C213C4" w:rsidRPr="00C213C4" w:rsidRDefault="00C213C4" w:rsidP="00AF0B1D">
      <w:pPr>
        <w:numPr>
          <w:ilvl w:val="3"/>
          <w:numId w:val="29"/>
        </w:numPr>
        <w:jc w:val="both"/>
        <w:rPr>
          <w:rFonts w:eastAsia="SimSun"/>
          <w:lang w:eastAsia="zh-CN"/>
        </w:rPr>
      </w:pPr>
      <w:r w:rsidRPr="00C213C4">
        <w:rPr>
          <w:rFonts w:eastAsia="SimSun"/>
          <w:u w:val="single"/>
          <w:rtl/>
          <w:lang w:eastAsia="zh-CN"/>
        </w:rPr>
        <w:t>קובץ הלכות</w:t>
      </w:r>
      <w:r w:rsidRPr="00C213C4">
        <w:rPr>
          <w:rFonts w:eastAsia="SimSun"/>
          <w:rtl/>
          <w:lang w:eastAsia="zh-CN"/>
        </w:rPr>
        <w:t xml:space="preserve"> (בין המצרים פרק כ"ב סעי' </w:t>
      </w:r>
      <w:r w:rsidRPr="00C213C4">
        <w:rPr>
          <w:rFonts w:eastAsia="SimSun" w:hint="cs"/>
          <w:rtl/>
          <w:lang w:eastAsia="zh-CN"/>
        </w:rPr>
        <w:t>ג</w:t>
      </w:r>
      <w:r w:rsidRPr="00C213C4">
        <w:rPr>
          <w:rFonts w:eastAsia="SimSun"/>
          <w:rtl/>
          <w:lang w:eastAsia="zh-CN"/>
        </w:rPr>
        <w:t>'</w:t>
      </w:r>
      <w:r w:rsidRPr="00C213C4">
        <w:rPr>
          <w:rFonts w:eastAsia="SimSun" w:hint="cs"/>
          <w:rtl/>
          <w:lang w:eastAsia="zh-CN"/>
        </w:rPr>
        <w:t>, הע' ב'</w:t>
      </w:r>
      <w:r w:rsidRPr="00C213C4">
        <w:rPr>
          <w:rFonts w:eastAsia="SimSun"/>
          <w:rtl/>
          <w:lang w:eastAsia="zh-CN"/>
        </w:rPr>
        <w:t xml:space="preserve">) – "כיבוס אסור במוצאי ט"ב </w:t>
      </w:r>
      <w:r w:rsidRPr="00C213C4">
        <w:rPr>
          <w:rFonts w:eastAsia="SimSun"/>
          <w:b/>
          <w:bCs/>
          <w:rtl/>
          <w:lang w:eastAsia="zh-CN"/>
        </w:rPr>
        <w:t>אפי' בשעת הדחק</w:t>
      </w:r>
      <w:r w:rsidRPr="00C213C4">
        <w:rPr>
          <w:rFonts w:eastAsia="SimSun"/>
          <w:rtl/>
          <w:lang w:eastAsia="zh-CN"/>
        </w:rPr>
        <w:t>, גם מי שנוסע לדרך אחר</w:t>
      </w:r>
      <w:r w:rsidRPr="00C213C4">
        <w:rPr>
          <w:rFonts w:eastAsia="SimSun" w:hint="cs"/>
          <w:rtl/>
          <w:lang w:eastAsia="zh-CN"/>
        </w:rPr>
        <w:t xml:space="preserve"> </w:t>
      </w:r>
      <w:r w:rsidRPr="00C213C4">
        <w:rPr>
          <w:rFonts w:eastAsia="SimSun"/>
          <w:rtl/>
          <w:lang w:eastAsia="zh-CN"/>
        </w:rPr>
        <w:t>תשעה באב וזמנו דחוק אסור להקל לכבס בגדיו במוצאי תשעה באב,</w:t>
      </w:r>
      <w:r w:rsidRPr="00C213C4">
        <w:rPr>
          <w:rFonts w:eastAsia="SimSun" w:hint="cs"/>
          <w:rtl/>
          <w:lang w:eastAsia="zh-CN"/>
        </w:rPr>
        <w:t xml:space="preserve"> </w:t>
      </w:r>
      <w:r w:rsidRPr="00C213C4">
        <w:rPr>
          <w:rFonts w:eastAsia="SimSun"/>
          <w:rtl/>
          <w:lang w:eastAsia="zh-CN"/>
        </w:rPr>
        <w:t>ובבוקר אפשר להקל, ורק אם לא יהא באפשרותו לכבס אח"כ, אז מותר</w:t>
      </w:r>
      <w:r w:rsidRPr="00C213C4">
        <w:rPr>
          <w:rFonts w:eastAsia="SimSun" w:hint="cs"/>
          <w:rtl/>
          <w:lang w:eastAsia="zh-CN"/>
        </w:rPr>
        <w:t xml:space="preserve"> </w:t>
      </w:r>
      <w:r w:rsidRPr="00C213C4">
        <w:rPr>
          <w:rFonts w:eastAsia="SimSun"/>
          <w:rtl/>
          <w:lang w:eastAsia="zh-CN"/>
        </w:rPr>
        <w:t>לכבס במוצאי תשעה באב</w:t>
      </w:r>
      <w:r w:rsidRPr="00C213C4">
        <w:rPr>
          <w:rFonts w:eastAsia="SimSun" w:hint="cs"/>
          <w:rtl/>
          <w:lang w:eastAsia="zh-CN"/>
        </w:rPr>
        <w:t xml:space="preserve"> [</w:t>
      </w:r>
      <w:r w:rsidRPr="00C213C4">
        <w:rPr>
          <w:rFonts w:eastAsia="SimSun"/>
          <w:rtl/>
          <w:lang w:eastAsia="zh-CN"/>
        </w:rPr>
        <w:t>דאין להקל משום דטריחא לי' מילתא להביא בגדיו עמו ולכבסם במקום</w:t>
      </w:r>
      <w:r>
        <w:rPr>
          <w:rFonts w:eastAsia="SimSun" w:hint="cs"/>
          <w:rtl/>
          <w:lang w:eastAsia="zh-CN"/>
        </w:rPr>
        <w:t xml:space="preserve"> </w:t>
      </w:r>
      <w:r w:rsidRPr="00C213C4">
        <w:rPr>
          <w:rFonts w:eastAsia="SimSun"/>
          <w:rtl/>
          <w:lang w:eastAsia="zh-CN"/>
        </w:rPr>
        <w:t>שנוסע לשם, שאין בזה סיבה להקל כלל, וזאת אע"ג שכתבו הפוסקים (ע' ביה"ל סי' תקנח ד"ה עד</w:t>
      </w:r>
      <w:r w:rsidRPr="00C213C4">
        <w:rPr>
          <w:rFonts w:eastAsia="SimSun" w:hint="cs"/>
          <w:rtl/>
          <w:lang w:eastAsia="zh-CN"/>
        </w:rPr>
        <w:t xml:space="preserve"> </w:t>
      </w:r>
      <w:r w:rsidRPr="00C213C4">
        <w:rPr>
          <w:rFonts w:eastAsia="SimSun"/>
          <w:rtl/>
          <w:lang w:eastAsia="zh-CN"/>
        </w:rPr>
        <w:t>חצות) דכיבוס במוצאי התענית קיל מכיבוס בתשעת הימים, ורק בבוקר נרא' שאפשר להקל טפי</w:t>
      </w:r>
      <w:r w:rsidRPr="00C213C4">
        <w:rPr>
          <w:rFonts w:eastAsia="SimSun" w:hint="cs"/>
          <w:rtl/>
          <w:lang w:eastAsia="zh-CN"/>
        </w:rPr>
        <w:t>]".</w:t>
      </w:r>
    </w:p>
    <w:p w14:paraId="3F73B7C2" w14:textId="3B82585C" w:rsidR="00295A43" w:rsidRPr="00EF0458" w:rsidRDefault="00295A43" w:rsidP="00AF0B1D">
      <w:pPr>
        <w:numPr>
          <w:ilvl w:val="3"/>
          <w:numId w:val="29"/>
        </w:numPr>
        <w:jc w:val="both"/>
        <w:rPr>
          <w:rFonts w:eastAsia="SimSun"/>
          <w:lang w:eastAsia="zh-CN"/>
        </w:rPr>
      </w:pPr>
      <w:r w:rsidRPr="00B13087">
        <w:rPr>
          <w:rFonts w:eastAsia="SimSun" w:hint="cs"/>
          <w:u w:val="single"/>
          <w:rtl/>
          <w:lang w:eastAsia="zh-CN"/>
        </w:rPr>
        <w:t>עמק התשובה</w:t>
      </w:r>
      <w:r>
        <w:rPr>
          <w:rFonts w:eastAsia="SimSun" w:hint="cs"/>
          <w:rtl/>
          <w:lang w:eastAsia="zh-CN"/>
        </w:rPr>
        <w:t xml:space="preserve"> (ח"ו סי' קפ"א) </w:t>
      </w:r>
      <w:r>
        <w:rPr>
          <w:rFonts w:eastAsia="SimSun"/>
          <w:rtl/>
          <w:lang w:eastAsia="zh-CN"/>
        </w:rPr>
        <w:t>–</w:t>
      </w:r>
      <w:r>
        <w:rPr>
          <w:rFonts w:eastAsia="SimSun" w:hint="cs"/>
          <w:rtl/>
          <w:lang w:eastAsia="zh-CN"/>
        </w:rPr>
        <w:t xml:space="preserve"> "</w:t>
      </w:r>
      <w:r w:rsidRPr="001158DA">
        <w:rPr>
          <w:rFonts w:eastAsia="SimSun"/>
          <w:rtl/>
          <w:lang w:eastAsia="zh-CN"/>
        </w:rPr>
        <w:t>אף דאיתא בשולחן ערוך שיחמירו גם ביום עשירי</w:t>
      </w:r>
      <w:r>
        <w:rPr>
          <w:rFonts w:eastAsia="SimSun" w:hint="cs"/>
          <w:rtl/>
          <w:lang w:eastAsia="zh-CN"/>
        </w:rPr>
        <w:t xml:space="preserve"> </w:t>
      </w:r>
      <w:r w:rsidRPr="001158DA">
        <w:rPr>
          <w:rFonts w:eastAsia="SimSun"/>
          <w:rtl/>
          <w:lang w:eastAsia="zh-CN"/>
        </w:rPr>
        <w:t>בכיבוס וריחוץ, מ"מ אם אץ עליו הדרך ונוסעים מחוץ לביתם וכדרך העולם לנוח קצת במקומות שחוץ לעיר, הוי הכיבוס צורך גדול, בכה"ג נראה דיש להקל לכבס עכ"פ בבקר וכמו לכ' שבת דשרי וצ"ע"</w:t>
      </w:r>
      <w:r>
        <w:rPr>
          <w:rFonts w:eastAsia="SimSun" w:hint="cs"/>
          <w:rtl/>
          <w:lang w:eastAsia="zh-CN"/>
        </w:rPr>
        <w:t>.</w:t>
      </w:r>
    </w:p>
    <w:p w14:paraId="737A57F4" w14:textId="77777777" w:rsidR="007528D7" w:rsidRPr="00EF0458" w:rsidRDefault="007528D7" w:rsidP="007528D7">
      <w:pPr>
        <w:jc w:val="both"/>
        <w:rPr>
          <w:rFonts w:eastAsia="SimSun"/>
          <w:rtl/>
          <w:lang w:eastAsia="zh-CN"/>
        </w:rPr>
      </w:pPr>
    </w:p>
    <w:p w14:paraId="378D124B" w14:textId="77777777" w:rsidR="004313C0" w:rsidRPr="00EF0458" w:rsidRDefault="004313C0" w:rsidP="00AF0B1D">
      <w:pPr>
        <w:numPr>
          <w:ilvl w:val="1"/>
          <w:numId w:val="29"/>
        </w:numPr>
        <w:jc w:val="both"/>
        <w:rPr>
          <w:rFonts w:eastAsia="SimSun"/>
          <w:lang w:eastAsia="zh-CN"/>
        </w:rPr>
      </w:pPr>
      <w:r>
        <w:rPr>
          <w:rFonts w:eastAsia="SimSun" w:hint="cs"/>
          <w:b/>
          <w:bCs/>
          <w:rtl/>
          <w:lang w:eastAsia="zh-CN"/>
        </w:rPr>
        <w:t>לבי</w:t>
      </w:r>
      <w:r w:rsidRPr="00EF0458">
        <w:rPr>
          <w:rFonts w:eastAsia="SimSun" w:hint="cs"/>
          <w:b/>
          <w:bCs/>
          <w:rtl/>
          <w:lang w:eastAsia="zh-CN"/>
        </w:rPr>
        <w:t>ש</w:t>
      </w:r>
      <w:r>
        <w:rPr>
          <w:rFonts w:eastAsia="SimSun" w:hint="cs"/>
          <w:b/>
          <w:bCs/>
          <w:rtl/>
          <w:lang w:eastAsia="zh-CN"/>
        </w:rPr>
        <w:t xml:space="preserve">ת בגד </w:t>
      </w:r>
      <w:r w:rsidRPr="00EF0458">
        <w:rPr>
          <w:rFonts w:eastAsia="SimSun" w:hint="cs"/>
          <w:b/>
          <w:bCs/>
          <w:rtl/>
          <w:lang w:eastAsia="zh-CN"/>
        </w:rPr>
        <w:t>מכובס</w:t>
      </w:r>
      <w:r w:rsidRPr="00EF0458">
        <w:rPr>
          <w:rFonts w:eastAsia="SimSun" w:hint="cs"/>
          <w:rtl/>
          <w:lang w:eastAsia="zh-CN"/>
        </w:rPr>
        <w:t>.</w:t>
      </w:r>
    </w:p>
    <w:p w14:paraId="3A039B64" w14:textId="77777777" w:rsidR="00B13087" w:rsidRDefault="004313C0" w:rsidP="00AF0B1D">
      <w:pPr>
        <w:numPr>
          <w:ilvl w:val="2"/>
          <w:numId w:val="29"/>
        </w:numPr>
        <w:jc w:val="both"/>
        <w:rPr>
          <w:rFonts w:eastAsia="SimSun"/>
          <w:lang w:eastAsia="zh-CN"/>
        </w:rPr>
      </w:pPr>
      <w:r w:rsidRPr="00EF0458">
        <w:rPr>
          <w:rFonts w:eastAsia="SimSun" w:hint="cs"/>
          <w:rtl/>
          <w:lang w:eastAsia="zh-CN"/>
        </w:rPr>
        <w:t>מחמיר</w:t>
      </w:r>
      <w:r w:rsidR="00B13087">
        <w:rPr>
          <w:rFonts w:eastAsia="SimSun" w:hint="cs"/>
          <w:rtl/>
          <w:lang w:eastAsia="zh-CN"/>
        </w:rPr>
        <w:t>.</w:t>
      </w:r>
    </w:p>
    <w:p w14:paraId="376D247E" w14:textId="77777777" w:rsidR="00B13087" w:rsidRPr="00B13087" w:rsidRDefault="004313C0" w:rsidP="00AF0B1D">
      <w:pPr>
        <w:numPr>
          <w:ilvl w:val="3"/>
          <w:numId w:val="29"/>
        </w:numPr>
        <w:jc w:val="both"/>
        <w:rPr>
          <w:rFonts w:eastAsia="SimSun"/>
          <w:lang w:eastAsia="zh-CN"/>
        </w:rPr>
      </w:pPr>
      <w:r w:rsidRPr="00EF0458">
        <w:rPr>
          <w:rFonts w:eastAsia="SimSun"/>
          <w:b/>
          <w:color w:val="000000"/>
          <w:u w:val="single"/>
          <w:rtl/>
          <w:lang w:eastAsia="zh-CN"/>
        </w:rPr>
        <w:t>אג"מ</w:t>
      </w:r>
      <w:r w:rsidRPr="00EF0458">
        <w:rPr>
          <w:rFonts w:eastAsia="SimSun"/>
          <w:b/>
          <w:color w:val="000000"/>
          <w:rtl/>
          <w:lang w:eastAsia="zh-CN"/>
        </w:rPr>
        <w:t xml:space="preserve"> (</w:t>
      </w:r>
      <w:r w:rsidR="005B3054">
        <w:rPr>
          <w:rFonts w:eastAsia="SimSun"/>
          <w:b/>
          <w:color w:val="000000"/>
          <w:rtl/>
          <w:lang w:eastAsia="zh-CN"/>
        </w:rPr>
        <w:t>מסורת משה ח"א</w:t>
      </w:r>
      <w:r w:rsidRPr="00EF0458">
        <w:rPr>
          <w:rFonts w:eastAsia="SimSun"/>
          <w:b/>
          <w:color w:val="000000"/>
          <w:rtl/>
          <w:lang w:eastAsia="zh-CN"/>
        </w:rPr>
        <w:t xml:space="preserve"> או"ח אות ש</w:t>
      </w:r>
      <w:r w:rsidRPr="00EF0458">
        <w:rPr>
          <w:rFonts w:eastAsia="SimSun" w:hint="cs"/>
          <w:b/>
          <w:color w:val="000000"/>
          <w:rtl/>
          <w:lang w:eastAsia="zh-CN"/>
        </w:rPr>
        <w:t>ע"ז</w:t>
      </w:r>
      <w:r w:rsidRPr="00EF0458">
        <w:rPr>
          <w:rFonts w:eastAsia="SimSun"/>
          <w:b/>
          <w:color w:val="000000"/>
          <w:rtl/>
          <w:lang w:eastAsia="zh-CN"/>
        </w:rPr>
        <w:t>)</w:t>
      </w:r>
      <w:r w:rsidR="00B13087">
        <w:rPr>
          <w:rFonts w:eastAsia="SimSun" w:hint="cs"/>
          <w:b/>
          <w:color w:val="000000"/>
          <w:rtl/>
          <w:lang w:eastAsia="zh-CN"/>
        </w:rPr>
        <w:t>.</w:t>
      </w:r>
    </w:p>
    <w:p w14:paraId="711DD574" w14:textId="77777777" w:rsidR="00B13087" w:rsidRDefault="008A3EF0" w:rsidP="00AF0B1D">
      <w:pPr>
        <w:numPr>
          <w:ilvl w:val="3"/>
          <w:numId w:val="29"/>
        </w:numPr>
        <w:jc w:val="both"/>
        <w:rPr>
          <w:rFonts w:eastAsia="SimSun"/>
          <w:lang w:eastAsia="zh-CN"/>
        </w:rPr>
      </w:pPr>
      <w:r w:rsidRPr="008A3EF0">
        <w:rPr>
          <w:rFonts w:eastAsia="SimSun" w:hint="cs"/>
          <w:u w:val="single"/>
          <w:rtl/>
          <w:lang w:eastAsia="zh-CN"/>
        </w:rPr>
        <w:t>חוט שני</w:t>
      </w:r>
      <w:r>
        <w:rPr>
          <w:rFonts w:eastAsia="SimSun" w:hint="cs"/>
          <w:rtl/>
          <w:lang w:eastAsia="zh-CN"/>
        </w:rPr>
        <w:t xml:space="preserve"> (קרא עלי מועד פרק ח' הע' מ"א)</w:t>
      </w:r>
      <w:r w:rsidR="00B13087">
        <w:rPr>
          <w:rFonts w:eastAsia="SimSun" w:hint="cs"/>
          <w:rtl/>
          <w:lang w:eastAsia="zh-CN"/>
        </w:rPr>
        <w:t>.</w:t>
      </w:r>
    </w:p>
    <w:p w14:paraId="2092C19F" w14:textId="77777777" w:rsidR="00B13087" w:rsidRDefault="004313C0" w:rsidP="00AF0B1D">
      <w:pPr>
        <w:numPr>
          <w:ilvl w:val="3"/>
          <w:numId w:val="29"/>
        </w:numPr>
        <w:jc w:val="both"/>
        <w:rPr>
          <w:rFonts w:eastAsia="SimSun"/>
          <w:lang w:eastAsia="zh-CN"/>
        </w:rPr>
      </w:pP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 פרק ט"ו הע' ט"ו,</w:t>
      </w:r>
      <w:r>
        <w:rPr>
          <w:rFonts w:eastAsia="SimSun"/>
          <w:rtl/>
          <w:lang w:eastAsia="zh-CN"/>
        </w:rPr>
        <w:t xml:space="preserve"> פרק ל"</w:t>
      </w:r>
      <w:r>
        <w:rPr>
          <w:rFonts w:eastAsia="SimSun" w:hint="cs"/>
          <w:rtl/>
          <w:lang w:eastAsia="zh-CN"/>
        </w:rPr>
        <w:t>ד</w:t>
      </w:r>
      <w:r>
        <w:rPr>
          <w:rFonts w:eastAsia="SimSun"/>
          <w:rtl/>
          <w:lang w:eastAsia="zh-CN"/>
        </w:rPr>
        <w:t xml:space="preserve"> </w:t>
      </w:r>
      <w:r>
        <w:rPr>
          <w:rFonts w:eastAsia="SimSun" w:hint="cs"/>
          <w:rtl/>
          <w:lang w:eastAsia="zh-CN"/>
        </w:rPr>
        <w:t>הע' ו'</w:t>
      </w:r>
      <w:r>
        <w:rPr>
          <w:rFonts w:eastAsia="SimSun"/>
          <w:rtl/>
          <w:lang w:eastAsia="zh-CN"/>
        </w:rPr>
        <w:t>)</w:t>
      </w:r>
      <w:r w:rsidR="00B13087">
        <w:rPr>
          <w:rFonts w:eastAsia="SimSun" w:hint="cs"/>
          <w:rtl/>
          <w:lang w:eastAsia="zh-CN"/>
        </w:rPr>
        <w:t>.</w:t>
      </w:r>
    </w:p>
    <w:p w14:paraId="391ABB9E" w14:textId="77777777" w:rsidR="004313C0" w:rsidRPr="00EF0458" w:rsidRDefault="004313C0" w:rsidP="00AF0B1D">
      <w:pPr>
        <w:numPr>
          <w:ilvl w:val="3"/>
          <w:numId w:val="29"/>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(אות ב').</w:t>
      </w:r>
    </w:p>
    <w:p w14:paraId="519C617B" w14:textId="77777777" w:rsidR="00B13087" w:rsidRDefault="004313C0" w:rsidP="00AF0B1D">
      <w:pPr>
        <w:numPr>
          <w:ilvl w:val="2"/>
          <w:numId w:val="29"/>
        </w:numPr>
        <w:jc w:val="both"/>
        <w:rPr>
          <w:rFonts w:eastAsia="SimSun"/>
          <w:lang w:eastAsia="zh-CN"/>
        </w:rPr>
      </w:pPr>
      <w:r w:rsidRPr="00EF0458">
        <w:rPr>
          <w:rFonts w:eastAsia="SimSun" w:hint="cs"/>
          <w:rtl/>
          <w:lang w:eastAsia="zh-CN"/>
        </w:rPr>
        <w:t>אין עוד בגדים, יש להקל</w:t>
      </w:r>
      <w:r w:rsidR="00B13087">
        <w:rPr>
          <w:rFonts w:eastAsia="SimSun" w:hint="cs"/>
          <w:rtl/>
          <w:lang w:eastAsia="zh-CN"/>
        </w:rPr>
        <w:t>.</w:t>
      </w:r>
    </w:p>
    <w:p w14:paraId="775497A7" w14:textId="77777777" w:rsidR="004313C0" w:rsidRDefault="004313C0" w:rsidP="00AF0B1D">
      <w:pPr>
        <w:numPr>
          <w:ilvl w:val="3"/>
          <w:numId w:val="29"/>
        </w:numPr>
        <w:jc w:val="both"/>
        <w:rPr>
          <w:rFonts w:eastAsia="SimSun"/>
          <w:lang w:eastAsia="zh-CN"/>
        </w:rPr>
      </w:pPr>
      <w:r w:rsidRPr="00EF0458">
        <w:rPr>
          <w:rFonts w:eastAsia="SimSun" w:hint="cs"/>
          <w:u w:val="single"/>
          <w:rtl/>
          <w:lang w:eastAsia="zh-CN"/>
        </w:rPr>
        <w:t>ג' שבועות</w:t>
      </w:r>
      <w:r w:rsidRPr="00EF0458">
        <w:rPr>
          <w:rFonts w:eastAsia="SimSun" w:hint="cs"/>
          <w:rtl/>
          <w:lang w:eastAsia="zh-CN"/>
        </w:rPr>
        <w:t xml:space="preserve"> (ארטסקרול, עמ' קע"ו אות ד').</w:t>
      </w:r>
    </w:p>
    <w:p w14:paraId="0F40E1A8" w14:textId="0B626FB6" w:rsidR="00514B02" w:rsidRDefault="00514B02" w:rsidP="00AF0B1D">
      <w:pPr>
        <w:numPr>
          <w:ilvl w:val="2"/>
          <w:numId w:val="29"/>
        </w:numPr>
        <w:jc w:val="both"/>
        <w:rPr>
          <w:rFonts w:eastAsia="SimSun"/>
          <w:lang w:eastAsia="zh-CN"/>
        </w:rPr>
      </w:pPr>
      <w:r>
        <w:rPr>
          <w:rFonts w:eastAsia="SimSun" w:hint="cs"/>
          <w:rtl/>
          <w:lang w:eastAsia="zh-CN"/>
        </w:rPr>
        <w:t>מיקל.</w:t>
      </w:r>
    </w:p>
    <w:p w14:paraId="5A644FF7" w14:textId="2FB420F4" w:rsidR="00514B02" w:rsidRDefault="00514B02" w:rsidP="00AF0B1D">
      <w:pPr>
        <w:numPr>
          <w:ilvl w:val="3"/>
          <w:numId w:val="29"/>
        </w:numPr>
        <w:jc w:val="both"/>
        <w:rPr>
          <w:rFonts w:eastAsia="SimSun"/>
          <w:lang w:eastAsia="zh-CN"/>
        </w:rPr>
      </w:pPr>
      <w:r w:rsidRPr="00514B02">
        <w:rPr>
          <w:rFonts w:eastAsia="SimSun" w:hint="cs"/>
          <w:rtl/>
          <w:lang w:eastAsia="zh-CN"/>
        </w:rPr>
        <w:t xml:space="preserve">עי' </w:t>
      </w:r>
      <w:r w:rsidRPr="000A662A">
        <w:rPr>
          <w:rFonts w:eastAsia="SimSun"/>
          <w:u w:val="single"/>
          <w:rtl/>
          <w:lang w:eastAsia="zh-CN"/>
        </w:rPr>
        <w:t>הליכות אבן ישראל</w:t>
      </w:r>
      <w:r w:rsidRPr="000A662A">
        <w:rPr>
          <w:rFonts w:eastAsia="SimSun"/>
          <w:rtl/>
          <w:lang w:eastAsia="zh-CN"/>
        </w:rPr>
        <w:t xml:space="preserve"> </w:t>
      </w:r>
      <w:r w:rsidRPr="000A662A">
        <w:rPr>
          <w:rFonts w:eastAsia="SimSun" w:hint="cs"/>
          <w:rtl/>
          <w:lang w:eastAsia="zh-CN"/>
        </w:rPr>
        <w:t>(</w:t>
      </w:r>
      <w:r w:rsidRPr="000A662A">
        <w:rPr>
          <w:rFonts w:eastAsia="SimSun"/>
          <w:rtl/>
          <w:lang w:eastAsia="zh-CN"/>
        </w:rPr>
        <w:t>מועדים ח"א עמ' ש</w:t>
      </w:r>
      <w:r>
        <w:rPr>
          <w:rFonts w:eastAsia="SimSun" w:hint="cs"/>
          <w:rtl/>
          <w:lang w:eastAsia="zh-CN"/>
        </w:rPr>
        <w:t>פ"א</w:t>
      </w:r>
      <w:r w:rsidRPr="000A662A">
        <w:rPr>
          <w:rFonts w:eastAsia="SimSun" w:hint="cs"/>
          <w:rtl/>
          <w:lang w:eastAsia="zh-CN"/>
        </w:rPr>
        <w:t xml:space="preserve"> </w:t>
      </w:r>
      <w:r>
        <w:rPr>
          <w:rFonts w:eastAsia="SimSun" w:hint="cs"/>
          <w:rtl/>
          <w:lang w:eastAsia="zh-CN"/>
        </w:rPr>
        <w:t>סעי' ד'</w:t>
      </w:r>
      <w:r w:rsidRPr="000A662A">
        <w:rPr>
          <w:rFonts w:eastAsia="SimSun" w:hint="cs"/>
          <w:rtl/>
          <w:lang w:eastAsia="zh-CN"/>
        </w:rPr>
        <w:t xml:space="preserve">) </w:t>
      </w:r>
      <w:r w:rsidRPr="000A662A">
        <w:rPr>
          <w:rFonts w:eastAsia="SimSun"/>
          <w:rtl/>
          <w:lang w:eastAsia="zh-CN"/>
        </w:rPr>
        <w:t>–</w:t>
      </w:r>
      <w:r w:rsidRPr="000A662A">
        <w:rPr>
          <w:rFonts w:eastAsia="SimSun" w:hint="cs"/>
          <w:rtl/>
          <w:lang w:eastAsia="zh-CN"/>
        </w:rPr>
        <w:t xml:space="preserve"> "</w:t>
      </w:r>
      <w:r>
        <w:rPr>
          <w:rFonts w:eastAsia="SimSun" w:hint="cs"/>
          <w:rtl/>
          <w:lang w:eastAsia="zh-CN"/>
        </w:rPr>
        <w:t>לבישת בגדים מכובסים בי' באב, נראה דמותר. והיכא דבגדיו מלוכלכים בודאי מותר".</w:t>
      </w:r>
    </w:p>
    <w:p w14:paraId="034AD80F" w14:textId="42995439" w:rsidR="00B13087" w:rsidRDefault="004313C0" w:rsidP="00AF0B1D">
      <w:pPr>
        <w:numPr>
          <w:ilvl w:val="2"/>
          <w:numId w:val="29"/>
        </w:numPr>
        <w:jc w:val="both"/>
        <w:rPr>
          <w:rFonts w:eastAsia="SimSun"/>
          <w:lang w:eastAsia="zh-CN"/>
        </w:rPr>
      </w:pPr>
      <w:r w:rsidRPr="00EF0458">
        <w:rPr>
          <w:rFonts w:eastAsia="SimSun" w:hint="cs"/>
          <w:rtl/>
          <w:lang w:eastAsia="zh-CN"/>
        </w:rPr>
        <w:t>בני ספרד מיקל</w:t>
      </w:r>
      <w:r w:rsidR="00B13087">
        <w:rPr>
          <w:rFonts w:eastAsia="SimSun" w:hint="cs"/>
          <w:rtl/>
          <w:lang w:eastAsia="zh-CN"/>
        </w:rPr>
        <w:t>.</w:t>
      </w:r>
    </w:p>
    <w:p w14:paraId="694F6AA0" w14:textId="77777777" w:rsidR="00B13087" w:rsidRDefault="004313C0" w:rsidP="00AF0B1D">
      <w:pPr>
        <w:numPr>
          <w:ilvl w:val="3"/>
          <w:numId w:val="29"/>
        </w:numPr>
        <w:jc w:val="both"/>
        <w:rPr>
          <w:rFonts w:eastAsia="SimSun"/>
          <w:lang w:eastAsia="zh-CN"/>
        </w:rPr>
      </w:pPr>
      <w:r>
        <w:rPr>
          <w:rFonts w:eastAsia="SimSun" w:hint="cs"/>
          <w:rtl/>
          <w:lang w:eastAsia="zh-CN"/>
        </w:rPr>
        <w:t xml:space="preserve">עי' </w:t>
      </w: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 </w:t>
      </w:r>
      <w:r>
        <w:rPr>
          <w:rFonts w:eastAsia="SimSun" w:hint="cs"/>
          <w:rtl/>
          <w:lang w:eastAsia="zh-CN"/>
        </w:rPr>
        <w:t>ה</w:t>
      </w:r>
      <w:r>
        <w:rPr>
          <w:rFonts w:eastAsia="SimSun"/>
          <w:rtl/>
          <w:lang w:eastAsia="zh-CN"/>
        </w:rPr>
        <w:t>'</w:t>
      </w:r>
      <w:r w:rsidR="00B13087">
        <w:rPr>
          <w:rFonts w:eastAsia="SimSun" w:hint="cs"/>
          <w:rtl/>
          <w:lang w:eastAsia="zh-CN"/>
        </w:rPr>
        <w:t xml:space="preserve">) </w:t>
      </w:r>
      <w:r w:rsidR="00B13087">
        <w:rPr>
          <w:rFonts w:eastAsia="SimSun"/>
          <w:rtl/>
          <w:lang w:eastAsia="zh-CN"/>
        </w:rPr>
        <w:t>–</w:t>
      </w:r>
      <w:r>
        <w:rPr>
          <w:rFonts w:eastAsia="SimSun" w:hint="cs"/>
          <w:rtl/>
          <w:lang w:eastAsia="zh-CN"/>
        </w:rPr>
        <w:t xml:space="preserve"> "</w:t>
      </w:r>
      <w:r w:rsidRPr="00B01B10">
        <w:rPr>
          <w:rFonts w:eastAsia="SimSun"/>
          <w:rtl/>
          <w:lang w:eastAsia="zh-CN"/>
        </w:rPr>
        <w:t>יש מנהג אצל כמה ספרדים שבמוצאי ת</w:t>
      </w:r>
      <w:r>
        <w:rPr>
          <w:rFonts w:eastAsia="SimSun" w:hint="cs"/>
          <w:rtl/>
          <w:lang w:eastAsia="zh-CN"/>
        </w:rPr>
        <w:t>"</w:t>
      </w:r>
      <w:r w:rsidRPr="00B01B10">
        <w:rPr>
          <w:rFonts w:eastAsia="SimSun"/>
          <w:rtl/>
          <w:lang w:eastAsia="zh-CN"/>
        </w:rPr>
        <w:t>ב רוחצין גופם בחמין</w:t>
      </w:r>
      <w:r>
        <w:rPr>
          <w:rFonts w:eastAsia="SimSun" w:hint="cs"/>
          <w:rtl/>
          <w:lang w:eastAsia="zh-CN"/>
        </w:rPr>
        <w:t xml:space="preserve"> </w:t>
      </w:r>
      <w:r w:rsidRPr="00B01B10">
        <w:rPr>
          <w:rFonts w:eastAsia="SimSun"/>
          <w:rtl/>
          <w:lang w:eastAsia="zh-CN"/>
        </w:rPr>
        <w:t>ולובשים בגדים נקיים</w:t>
      </w:r>
      <w:r w:rsidRPr="00B01B10">
        <w:rPr>
          <w:rFonts w:eastAsia="SimSun" w:hint="cs"/>
          <w:rtl/>
          <w:lang w:eastAsia="zh-CN"/>
        </w:rPr>
        <w:t>"</w:t>
      </w:r>
      <w:r w:rsidR="00B13087">
        <w:rPr>
          <w:rFonts w:eastAsia="SimSun" w:hint="cs"/>
          <w:rtl/>
          <w:lang w:eastAsia="zh-CN"/>
        </w:rPr>
        <w:t>.</w:t>
      </w:r>
    </w:p>
    <w:p w14:paraId="26BA584A" w14:textId="77777777" w:rsidR="004313C0" w:rsidRPr="00B01B10" w:rsidRDefault="004313C0" w:rsidP="00AF0B1D">
      <w:pPr>
        <w:numPr>
          <w:ilvl w:val="3"/>
          <w:numId w:val="29"/>
        </w:numPr>
        <w:jc w:val="both"/>
        <w:rPr>
          <w:rFonts w:eastAsia="SimSun"/>
          <w:lang w:eastAsia="zh-CN"/>
        </w:rPr>
      </w:pPr>
      <w:r w:rsidRPr="00B01B10">
        <w:rPr>
          <w:u w:val="single"/>
          <w:rtl/>
        </w:rPr>
        <w:t>תורת המועדים</w:t>
      </w:r>
      <w:r w:rsidR="00736AEC" w:rsidRPr="00736AEC">
        <w:rPr>
          <w:rtl/>
        </w:rPr>
        <w:t xml:space="preserve"> (בין המצרים</w:t>
      </w:r>
      <w:r>
        <w:rPr>
          <w:rtl/>
        </w:rPr>
        <w:t xml:space="preserve"> סי' י"א סעי' ג')</w:t>
      </w:r>
      <w:r>
        <w:rPr>
          <w:rFonts w:hint="cs"/>
          <w:rtl/>
        </w:rPr>
        <w:t>.</w:t>
      </w:r>
    </w:p>
    <w:p w14:paraId="55D9E965" w14:textId="77777777" w:rsidR="004313C0" w:rsidRDefault="00903BC8" w:rsidP="00AF0B1D">
      <w:pPr>
        <w:numPr>
          <w:ilvl w:val="2"/>
          <w:numId w:val="29"/>
        </w:numPr>
        <w:jc w:val="both"/>
        <w:rPr>
          <w:rFonts w:eastAsia="SimSun"/>
          <w:lang w:eastAsia="zh-CN"/>
        </w:rPr>
      </w:pPr>
      <w:r>
        <w:rPr>
          <w:rFonts w:eastAsia="SimSun" w:hint="cs"/>
          <w:rtl/>
          <w:lang w:eastAsia="zh-CN"/>
        </w:rPr>
        <w:t>מראי מקומות</w:t>
      </w:r>
      <w:r w:rsidR="004313C0" w:rsidRPr="00EF0458">
        <w:rPr>
          <w:rFonts w:eastAsia="SimSun" w:hint="cs"/>
          <w:rtl/>
          <w:lang w:eastAsia="zh-CN"/>
        </w:rPr>
        <w:t xml:space="preserve"> </w:t>
      </w:r>
      <w:r w:rsidR="004313C0" w:rsidRPr="00EF0458">
        <w:rPr>
          <w:rFonts w:eastAsia="SimSun"/>
          <w:rtl/>
          <w:lang w:eastAsia="zh-CN"/>
        </w:rPr>
        <w:t>–</w:t>
      </w:r>
      <w:r w:rsidR="004313C0" w:rsidRPr="00EF0458">
        <w:rPr>
          <w:rFonts w:eastAsia="SimSun" w:hint="cs"/>
          <w:rtl/>
          <w:lang w:eastAsia="zh-CN"/>
        </w:rPr>
        <w:t xml:space="preserve"> </w:t>
      </w:r>
      <w:r w:rsidR="004313C0" w:rsidRPr="00EF0458">
        <w:rPr>
          <w:rFonts w:eastAsia="SimSun"/>
          <w:u w:val="single"/>
          <w:rtl/>
          <w:lang w:eastAsia="zh-CN"/>
        </w:rPr>
        <w:t>הגריש"א</w:t>
      </w:r>
      <w:r w:rsidR="00D24F24">
        <w:rPr>
          <w:rFonts w:eastAsia="SimSun"/>
          <w:rtl/>
          <w:lang w:eastAsia="zh-CN"/>
        </w:rPr>
        <w:t xml:space="preserve"> זצ"ל (פסקי הלכות קרול</w:t>
      </w:r>
      <w:r w:rsidR="004313C0" w:rsidRPr="00EF0458">
        <w:rPr>
          <w:rFonts w:eastAsia="SimSun"/>
          <w:rtl/>
          <w:lang w:eastAsia="zh-CN"/>
        </w:rPr>
        <w:t xml:space="preserve"> </w:t>
      </w:r>
      <w:r w:rsidR="004313C0" w:rsidRPr="00EF0458">
        <w:rPr>
          <w:rFonts w:eastAsia="SimSun"/>
          <w:b/>
          <w:i/>
          <w:rtl/>
          <w:lang w:eastAsia="zh-CN"/>
        </w:rPr>
        <w:t>או"ח אות ק</w:t>
      </w:r>
      <w:r w:rsidR="004313C0" w:rsidRPr="00EF0458">
        <w:rPr>
          <w:rFonts w:eastAsia="SimSun" w:hint="cs"/>
          <w:b/>
          <w:i/>
          <w:rtl/>
          <w:lang w:eastAsia="zh-CN"/>
        </w:rPr>
        <w:t>פ"א</w:t>
      </w:r>
      <w:r w:rsidR="00D24F24">
        <w:rPr>
          <w:rFonts w:eastAsia="SimSun" w:hint="cs"/>
          <w:b/>
          <w:i/>
          <w:rtl/>
          <w:lang w:eastAsia="zh-CN"/>
        </w:rPr>
        <w:t xml:space="preserve">, </w:t>
      </w:r>
      <w:r w:rsidR="00D24F24" w:rsidRPr="00EF0458">
        <w:rPr>
          <w:rFonts w:eastAsia="SimSun"/>
          <w:rtl/>
          <w:lang w:eastAsia="zh-CN"/>
        </w:rPr>
        <w:t xml:space="preserve">אשרי האיש או"ח ח"ג פרק ע"א </w:t>
      </w:r>
      <w:r w:rsidR="00D24F24">
        <w:rPr>
          <w:rFonts w:eastAsia="SimSun" w:hint="cs"/>
          <w:rtl/>
          <w:lang w:eastAsia="zh-CN"/>
        </w:rPr>
        <w:t>אות</w:t>
      </w:r>
      <w:r w:rsidR="00D24F24" w:rsidRPr="00EF0458">
        <w:rPr>
          <w:rFonts w:eastAsia="SimSun"/>
          <w:rtl/>
          <w:lang w:eastAsia="zh-CN"/>
        </w:rPr>
        <w:t xml:space="preserve"> ל"ח</w:t>
      </w:r>
      <w:r w:rsidR="00D24F24">
        <w:rPr>
          <w:rFonts w:eastAsia="SimSun" w:hint="cs"/>
          <w:rtl/>
          <w:lang w:eastAsia="zh-CN"/>
        </w:rPr>
        <w:t>,</w:t>
      </w:r>
      <w:r w:rsidR="00D24F24">
        <w:rPr>
          <w:rFonts w:eastAsia="SimSun" w:hint="cs"/>
          <w:b/>
          <w:i/>
          <w:rtl/>
          <w:lang w:eastAsia="zh-CN"/>
        </w:rPr>
        <w:t xml:space="preserve"> </w:t>
      </w:r>
      <w:r>
        <w:rPr>
          <w:rFonts w:eastAsia="SimSun" w:hint="cs"/>
          <w:b/>
          <w:i/>
          <w:rtl/>
          <w:lang w:eastAsia="zh-CN"/>
        </w:rPr>
        <w:t>לשונו מובא לעיל</w:t>
      </w:r>
      <w:r w:rsidR="004313C0" w:rsidRPr="00EF0458">
        <w:rPr>
          <w:rFonts w:eastAsia="SimSun" w:hint="cs"/>
          <w:b/>
          <w:i/>
          <w:rtl/>
          <w:lang w:eastAsia="zh-CN"/>
        </w:rPr>
        <w:t>).</w:t>
      </w:r>
    </w:p>
    <w:p w14:paraId="3E3D9425" w14:textId="77777777" w:rsidR="00B13087" w:rsidRPr="00B13087" w:rsidRDefault="00B13087" w:rsidP="00AF0B1D">
      <w:pPr>
        <w:numPr>
          <w:ilvl w:val="3"/>
          <w:numId w:val="29"/>
        </w:numPr>
        <w:jc w:val="both"/>
        <w:rPr>
          <w:rFonts w:eastAsia="SimSun"/>
          <w:lang w:eastAsia="zh-CN"/>
        </w:rPr>
      </w:pPr>
      <w:r w:rsidRPr="007A100F">
        <w:rPr>
          <w:rFonts w:eastAsia="SimSun" w:hint="cs"/>
          <w:u w:val="single"/>
          <w:rtl/>
          <w:lang w:eastAsia="zh-CN"/>
        </w:rPr>
        <w:t>הגר"ש מילר</w:t>
      </w:r>
      <w:r>
        <w:rPr>
          <w:rFonts w:eastAsia="SimSun" w:hint="cs"/>
          <w:rtl/>
          <w:lang w:eastAsia="zh-CN"/>
        </w:rPr>
        <w:t xml:space="preserve"> שליט"א (שושנת ישראל בין המצרים פרק י"ג סעי' ה', הע' ש"ב) </w:t>
      </w:r>
      <w:r>
        <w:rPr>
          <w:rFonts w:eastAsia="SimSun"/>
          <w:rtl/>
          <w:lang w:eastAsia="zh-CN"/>
        </w:rPr>
        <w:t>–</w:t>
      </w:r>
      <w:r>
        <w:rPr>
          <w:rFonts w:eastAsia="SimSun" w:hint="cs"/>
          <w:rtl/>
          <w:lang w:eastAsia="zh-CN"/>
        </w:rPr>
        <w:t xml:space="preserve"> "</w:t>
      </w:r>
      <w:r w:rsidRPr="00B13087">
        <w:rPr>
          <w:rFonts w:eastAsia="SimSun"/>
          <w:b/>
          <w:bCs/>
          <w:rtl/>
          <w:lang w:eastAsia="zh-CN"/>
        </w:rPr>
        <w:t>ללבוש כתונת</w:t>
      </w:r>
      <w:r w:rsidRPr="00B13087">
        <w:rPr>
          <w:rFonts w:eastAsia="SimSun"/>
          <w:rtl/>
          <w:lang w:eastAsia="zh-CN"/>
        </w:rPr>
        <w:t xml:space="preserve"> מכובסת יש להתיר מיד במוצאי ט"ב [דבזה"ז ל"ה כ"כ לבישה של תענוג ולכן אחרי ט"ב אפשר להקל בזה</w:t>
      </w:r>
      <w:r>
        <w:rPr>
          <w:rFonts w:eastAsia="SimSun" w:hint="cs"/>
          <w:rtl/>
          <w:lang w:eastAsia="zh-CN"/>
        </w:rPr>
        <w:t>]".</w:t>
      </w:r>
    </w:p>
    <w:p w14:paraId="5B692109" w14:textId="77777777" w:rsidR="002C729F" w:rsidRDefault="002C729F" w:rsidP="00AF0B1D">
      <w:pPr>
        <w:numPr>
          <w:ilvl w:val="2"/>
          <w:numId w:val="29"/>
        </w:numPr>
        <w:jc w:val="both"/>
        <w:rPr>
          <w:rFonts w:eastAsia="SimSun"/>
          <w:lang w:eastAsia="zh-CN"/>
        </w:rPr>
      </w:pPr>
      <w:r w:rsidRPr="002C729F">
        <w:rPr>
          <w:rFonts w:eastAsia="SimSun" w:hint="cs"/>
          <w:bCs/>
          <w:i/>
          <w:rtl/>
          <w:lang w:eastAsia="zh-CN"/>
        </w:rPr>
        <w:t>לכבוד בר מצוה יש להקל</w:t>
      </w:r>
      <w:r>
        <w:rPr>
          <w:rFonts w:eastAsia="SimSun" w:hint="cs"/>
          <w:b/>
          <w:i/>
          <w:rtl/>
          <w:lang w:eastAsia="zh-CN"/>
        </w:rPr>
        <w:t xml:space="preserve">: </w:t>
      </w:r>
      <w:r w:rsidR="002C3BBD" w:rsidRPr="002C3BBD">
        <w:rPr>
          <w:rFonts w:eastAsia="SimSun"/>
          <w:b/>
          <w:i/>
          <w:rtl/>
          <w:lang w:eastAsia="zh-CN"/>
        </w:rPr>
        <w:t>לנער וההורים</w:t>
      </w:r>
      <w:r>
        <w:rPr>
          <w:rFonts w:eastAsia="SimSun" w:hint="cs"/>
          <w:b/>
          <w:i/>
          <w:rtl/>
          <w:lang w:eastAsia="zh-CN"/>
        </w:rPr>
        <w:t>.</w:t>
      </w:r>
    </w:p>
    <w:p w14:paraId="6B254F0D" w14:textId="77777777" w:rsidR="00442610" w:rsidRDefault="00442610" w:rsidP="00AF0B1D">
      <w:pPr>
        <w:numPr>
          <w:ilvl w:val="3"/>
          <w:numId w:val="29"/>
        </w:numPr>
        <w:jc w:val="both"/>
        <w:rPr>
          <w:rFonts w:eastAsia="SimSun"/>
          <w:lang w:eastAsia="zh-CN"/>
        </w:rPr>
      </w:pPr>
      <w:r w:rsidRPr="00442610">
        <w:rPr>
          <w:rFonts w:eastAsia="SimSun"/>
          <w:u w:val="single"/>
          <w:rtl/>
          <w:lang w:eastAsia="zh-CN"/>
        </w:rPr>
        <w:t>נטעי גבריאל</w:t>
      </w:r>
      <w:r w:rsidRPr="00442610">
        <w:rPr>
          <w:rFonts w:eastAsia="SimSun"/>
          <w:rtl/>
          <w:lang w:eastAsia="zh-CN"/>
        </w:rPr>
        <w:t xml:space="preserve"> (בר מצוה פרק כ"ח סעי' י"ד) – "כשחל בר מצוה במוצאי ת</w:t>
      </w:r>
      <w:r>
        <w:rPr>
          <w:rFonts w:eastAsia="SimSun" w:hint="cs"/>
          <w:rtl/>
          <w:lang w:eastAsia="zh-CN"/>
        </w:rPr>
        <w:t>"</w:t>
      </w:r>
      <w:r>
        <w:rPr>
          <w:rFonts w:eastAsia="SimSun"/>
          <w:rtl/>
          <w:lang w:eastAsia="zh-CN"/>
        </w:rPr>
        <w:t>ב, מותר לנער וההורים ללבוש בגד</w:t>
      </w:r>
      <w:r>
        <w:rPr>
          <w:rFonts w:eastAsia="SimSun" w:hint="cs"/>
          <w:rtl/>
          <w:lang w:eastAsia="zh-CN"/>
        </w:rPr>
        <w:t xml:space="preserve"> </w:t>
      </w:r>
      <w:r w:rsidRPr="00442610">
        <w:rPr>
          <w:rFonts w:eastAsia="SimSun"/>
          <w:rtl/>
          <w:lang w:eastAsia="zh-CN"/>
        </w:rPr>
        <w:t>מכובס</w:t>
      </w:r>
      <w:r>
        <w:rPr>
          <w:rFonts w:eastAsia="SimSun" w:hint="cs"/>
          <w:rtl/>
          <w:lang w:eastAsia="zh-CN"/>
        </w:rPr>
        <w:t>".</w:t>
      </w:r>
    </w:p>
    <w:p w14:paraId="11569E6F" w14:textId="77777777" w:rsidR="002C729F" w:rsidRPr="00442610" w:rsidRDefault="002C729F" w:rsidP="00AF0B1D">
      <w:pPr>
        <w:numPr>
          <w:ilvl w:val="3"/>
          <w:numId w:val="29"/>
        </w:numPr>
        <w:jc w:val="both"/>
        <w:rPr>
          <w:rFonts w:eastAsia="SimSun"/>
          <w:lang w:eastAsia="zh-CN"/>
        </w:rPr>
      </w:pPr>
      <w:r w:rsidRPr="002C729F">
        <w:rPr>
          <w:rFonts w:eastAsia="SimSun"/>
          <w:u w:val="single"/>
          <w:rtl/>
          <w:lang w:eastAsia="zh-CN"/>
        </w:rPr>
        <w:t>אור לארבעה עשר</w:t>
      </w:r>
      <w:r w:rsidRPr="002C729F">
        <w:rPr>
          <w:rFonts w:eastAsia="SimSun"/>
          <w:rtl/>
          <w:lang w:eastAsia="zh-CN"/>
        </w:rPr>
        <w:t xml:space="preserve"> (פרק כ"א סעי' </w:t>
      </w:r>
      <w:r w:rsidR="002C3BBD">
        <w:rPr>
          <w:rFonts w:eastAsia="SimSun" w:hint="cs"/>
          <w:rtl/>
          <w:lang w:eastAsia="zh-CN"/>
        </w:rPr>
        <w:t>ט"ו</w:t>
      </w:r>
      <w:r w:rsidRPr="002C729F">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C729F">
        <w:rPr>
          <w:rFonts w:eastAsia="SimSun"/>
          <w:rtl/>
          <w:lang w:eastAsia="zh-CN"/>
        </w:rPr>
        <w:t>בגדי שבת ובגדים מכובסים מותר לנער הבר מצוה ללובשם לכבוד הסעודה, וכן אביו ואמו, ואף לכבס מותר</w:t>
      </w:r>
      <w:r>
        <w:rPr>
          <w:rFonts w:eastAsia="SimSun" w:hint="cs"/>
          <w:rtl/>
          <w:lang w:eastAsia="zh-CN"/>
        </w:rPr>
        <w:t>".</w:t>
      </w:r>
    </w:p>
    <w:p w14:paraId="4308D3C7" w14:textId="77777777" w:rsidR="004313C0" w:rsidRPr="004313C0" w:rsidRDefault="004313C0" w:rsidP="004313C0">
      <w:pPr>
        <w:jc w:val="both"/>
        <w:rPr>
          <w:rFonts w:eastAsia="SimSun"/>
          <w:lang w:eastAsia="zh-CN"/>
        </w:rPr>
      </w:pPr>
    </w:p>
    <w:p w14:paraId="44B14FC3" w14:textId="77777777" w:rsidR="004313C0" w:rsidRPr="00EF0458" w:rsidRDefault="004313C0" w:rsidP="00AF0B1D">
      <w:pPr>
        <w:numPr>
          <w:ilvl w:val="1"/>
          <w:numId w:val="29"/>
        </w:numPr>
        <w:jc w:val="both"/>
        <w:rPr>
          <w:rFonts w:eastAsia="SimSun"/>
          <w:lang w:eastAsia="zh-CN"/>
        </w:rPr>
      </w:pPr>
      <w:r>
        <w:rPr>
          <w:rFonts w:eastAsia="SimSun" w:hint="cs"/>
          <w:b/>
          <w:bCs/>
          <w:rtl/>
          <w:lang w:eastAsia="zh-CN"/>
        </w:rPr>
        <w:t>ל</w:t>
      </w:r>
      <w:r w:rsidRPr="00EF0458">
        <w:rPr>
          <w:rFonts w:eastAsia="SimSun" w:hint="cs"/>
          <w:b/>
          <w:bCs/>
          <w:rtl/>
          <w:lang w:eastAsia="zh-CN"/>
        </w:rPr>
        <w:t>ב</w:t>
      </w:r>
      <w:r>
        <w:rPr>
          <w:rFonts w:eastAsia="SimSun" w:hint="cs"/>
          <w:b/>
          <w:bCs/>
          <w:rtl/>
          <w:lang w:eastAsia="zh-CN"/>
        </w:rPr>
        <w:t>י</w:t>
      </w:r>
      <w:r w:rsidRPr="00EF0458">
        <w:rPr>
          <w:rFonts w:eastAsia="SimSun" w:hint="cs"/>
          <w:b/>
          <w:bCs/>
          <w:rtl/>
          <w:lang w:eastAsia="zh-CN"/>
        </w:rPr>
        <w:t>ש</w:t>
      </w:r>
      <w:r>
        <w:rPr>
          <w:rFonts w:eastAsia="SimSun" w:hint="cs"/>
          <w:b/>
          <w:bCs/>
          <w:rtl/>
          <w:lang w:eastAsia="zh-CN"/>
        </w:rPr>
        <w:t>ת</w:t>
      </w:r>
      <w:r w:rsidRPr="00EF0458">
        <w:rPr>
          <w:rFonts w:eastAsia="SimSun" w:hint="cs"/>
          <w:b/>
          <w:bCs/>
          <w:rtl/>
          <w:lang w:eastAsia="zh-CN"/>
        </w:rPr>
        <w:t xml:space="preserve"> בגד חדש</w:t>
      </w:r>
      <w:r w:rsidRPr="00EF0458">
        <w:rPr>
          <w:rFonts w:eastAsia="SimSun" w:hint="cs"/>
          <w:rtl/>
          <w:lang w:eastAsia="zh-CN"/>
        </w:rPr>
        <w:t>.</w:t>
      </w:r>
    </w:p>
    <w:p w14:paraId="614DB6D7" w14:textId="77777777" w:rsidR="004313C0" w:rsidRPr="00EF0458" w:rsidRDefault="00903BC8" w:rsidP="00AF0B1D">
      <w:pPr>
        <w:numPr>
          <w:ilvl w:val="2"/>
          <w:numId w:val="29"/>
        </w:numPr>
        <w:jc w:val="both"/>
        <w:rPr>
          <w:rFonts w:eastAsia="SimSun"/>
          <w:lang w:eastAsia="zh-CN"/>
        </w:rPr>
      </w:pPr>
      <w:r>
        <w:rPr>
          <w:rFonts w:eastAsia="SimSun" w:hint="cs"/>
          <w:rtl/>
          <w:lang w:eastAsia="zh-CN"/>
        </w:rPr>
        <w:t>מראי מקומות</w:t>
      </w:r>
      <w:r w:rsidR="004313C0" w:rsidRPr="00EF0458">
        <w:rPr>
          <w:rFonts w:eastAsia="SimSun" w:hint="cs"/>
          <w:rtl/>
          <w:lang w:eastAsia="zh-CN"/>
        </w:rPr>
        <w:t xml:space="preserve"> </w:t>
      </w:r>
      <w:r w:rsidR="004313C0" w:rsidRPr="00EF0458">
        <w:rPr>
          <w:rFonts w:eastAsia="SimSun"/>
          <w:rtl/>
          <w:lang w:eastAsia="zh-CN"/>
        </w:rPr>
        <w:t>–</w:t>
      </w:r>
      <w:r w:rsidR="004313C0" w:rsidRPr="00EF0458">
        <w:rPr>
          <w:rFonts w:eastAsia="SimSun" w:hint="cs"/>
          <w:rtl/>
          <w:lang w:eastAsia="zh-CN"/>
        </w:rPr>
        <w:t xml:space="preserve"> </w:t>
      </w:r>
      <w:r w:rsidR="004313C0" w:rsidRPr="00EF0458">
        <w:rPr>
          <w:rFonts w:eastAsia="SimSun"/>
          <w:u w:val="single"/>
          <w:rtl/>
          <w:lang w:eastAsia="zh-CN"/>
        </w:rPr>
        <w:t>הגריש"א</w:t>
      </w:r>
      <w:r w:rsidR="004313C0" w:rsidRPr="00EF0458">
        <w:rPr>
          <w:rFonts w:eastAsia="SimSun"/>
          <w:rtl/>
          <w:lang w:eastAsia="zh-CN"/>
        </w:rPr>
        <w:t xml:space="preserve"> זצ"ל (פסקי הלכות, קרול, </w:t>
      </w:r>
      <w:r w:rsidR="004313C0" w:rsidRPr="00EF0458">
        <w:rPr>
          <w:rFonts w:eastAsia="SimSun"/>
          <w:b/>
          <w:i/>
          <w:rtl/>
          <w:lang w:eastAsia="zh-CN"/>
        </w:rPr>
        <w:t>או"ח אות ק</w:t>
      </w:r>
      <w:r w:rsidR="004313C0" w:rsidRPr="00EF0458">
        <w:rPr>
          <w:rFonts w:eastAsia="SimSun" w:hint="cs"/>
          <w:b/>
          <w:i/>
          <w:rtl/>
          <w:lang w:eastAsia="zh-CN"/>
        </w:rPr>
        <w:t>פ"א)</w:t>
      </w:r>
      <w:r w:rsidR="004313C0">
        <w:rPr>
          <w:rFonts w:eastAsia="SimSun" w:hint="cs"/>
          <w:b/>
          <w:i/>
          <w:rtl/>
          <w:lang w:eastAsia="zh-CN"/>
        </w:rPr>
        <w:t xml:space="preserve">, </w:t>
      </w:r>
      <w:r w:rsidR="004313C0"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sidR="004313C0">
        <w:rPr>
          <w:rFonts w:eastAsia="SimSun" w:hint="cs"/>
          <w:rtl/>
          <w:lang w:eastAsia="zh-CN"/>
        </w:rPr>
        <w:t xml:space="preserve"> </w:t>
      </w:r>
      <w:r w:rsidR="004313C0" w:rsidRPr="00EF0458">
        <w:rPr>
          <w:rFonts w:eastAsia="SimSun" w:hint="cs"/>
          <w:rtl/>
          <w:lang w:eastAsia="zh-CN"/>
        </w:rPr>
        <w:t>פרק</w:t>
      </w:r>
      <w:r w:rsidR="004313C0">
        <w:rPr>
          <w:rFonts w:eastAsia="SimSun" w:hint="cs"/>
          <w:rtl/>
          <w:lang w:eastAsia="zh-CN"/>
        </w:rPr>
        <w:t xml:space="preserve"> פ"ח סעי' א')</w:t>
      </w:r>
      <w:r w:rsidR="004313C0" w:rsidRPr="00EF0458">
        <w:rPr>
          <w:rFonts w:eastAsia="SimSun" w:hint="cs"/>
          <w:b/>
          <w:i/>
          <w:rtl/>
          <w:lang w:eastAsia="zh-CN"/>
        </w:rPr>
        <w:t>.</w:t>
      </w:r>
    </w:p>
    <w:p w14:paraId="7D6C4F7C" w14:textId="77777777" w:rsidR="004313C0" w:rsidRDefault="004313C0" w:rsidP="004313C0">
      <w:pPr>
        <w:jc w:val="both"/>
        <w:rPr>
          <w:rFonts w:eastAsia="SimSun"/>
          <w:rtl/>
          <w:lang w:eastAsia="zh-CN"/>
        </w:rPr>
      </w:pPr>
    </w:p>
    <w:p w14:paraId="3F325224" w14:textId="77777777" w:rsidR="004313C0" w:rsidRDefault="004313C0" w:rsidP="00AF0B1D">
      <w:pPr>
        <w:numPr>
          <w:ilvl w:val="1"/>
          <w:numId w:val="29"/>
        </w:numPr>
        <w:jc w:val="both"/>
        <w:rPr>
          <w:rFonts w:eastAsia="SimSun"/>
          <w:lang w:eastAsia="zh-CN"/>
        </w:rPr>
      </w:pPr>
      <w:r w:rsidRPr="00A270BA">
        <w:rPr>
          <w:rFonts w:eastAsia="SimSun" w:hint="cs"/>
          <w:b/>
          <w:bCs/>
          <w:rtl/>
          <w:lang w:eastAsia="zh-CN"/>
        </w:rPr>
        <w:t>בגדי שבת</w:t>
      </w:r>
      <w:r>
        <w:rPr>
          <w:rFonts w:eastAsia="SimSun" w:hint="cs"/>
          <w:rtl/>
          <w:lang w:eastAsia="zh-CN"/>
        </w:rPr>
        <w:t>.</w:t>
      </w:r>
    </w:p>
    <w:p w14:paraId="0885FFEE" w14:textId="77777777" w:rsidR="004313C0" w:rsidRDefault="004313C0" w:rsidP="00AF0B1D">
      <w:pPr>
        <w:numPr>
          <w:ilvl w:val="2"/>
          <w:numId w:val="29"/>
        </w:numPr>
        <w:jc w:val="both"/>
        <w:rPr>
          <w:rFonts w:eastAsia="SimSun"/>
          <w:lang w:eastAsia="zh-CN"/>
        </w:rPr>
      </w:pPr>
      <w:r>
        <w:rPr>
          <w:rFonts w:eastAsia="SimSun" w:hint="cs"/>
          <w:rtl/>
          <w:lang w:eastAsia="zh-CN"/>
        </w:rPr>
        <w:t xml:space="preserve">לסעודת מצוה יש להקל </w:t>
      </w:r>
      <w:r>
        <w:rPr>
          <w:rFonts w:eastAsia="SimSun"/>
          <w:rtl/>
          <w:lang w:eastAsia="zh-CN"/>
        </w:rPr>
        <w:t>–</w:t>
      </w:r>
      <w:r>
        <w:rPr>
          <w:rFonts w:eastAsia="SimSun" w:hint="cs"/>
          <w:rtl/>
          <w:lang w:eastAsia="zh-CN"/>
        </w:rPr>
        <w:t xml:space="preserve"> </w:t>
      </w:r>
      <w:r w:rsidRPr="00870453">
        <w:rPr>
          <w:rFonts w:eastAsia="SimSun" w:hint="cs"/>
          <w:u w:val="single"/>
          <w:rtl/>
          <w:lang w:eastAsia="zh-CN"/>
        </w:rPr>
        <w:t>הגריש"א</w:t>
      </w:r>
      <w:r>
        <w:rPr>
          <w:rFonts w:eastAsia="SimSun" w:hint="cs"/>
          <w:rtl/>
          <w:lang w:eastAsia="zh-CN"/>
        </w:rPr>
        <w:t xml:space="preserve"> זצ"ל (תורת המועדים על שונה הלכות ס"ק א' אות ג', "אם יש לו איזה סעודת מצוה [כמו בר מצוה] אפשר ללבוש בגדי שבת").</w:t>
      </w:r>
    </w:p>
    <w:p w14:paraId="17B80091" w14:textId="77777777" w:rsidR="004313C0" w:rsidRPr="004313C0" w:rsidRDefault="004313C0" w:rsidP="00AF0B1D">
      <w:pPr>
        <w:numPr>
          <w:ilvl w:val="2"/>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w:t>
      </w:r>
      <w:r>
        <w:rPr>
          <w:rFonts w:eastAsia="SimSun" w:hint="cs"/>
          <w:rtl/>
          <w:lang w:eastAsia="zh-CN"/>
        </w:rPr>
        <w:t>פ"ז</w:t>
      </w:r>
      <w:r>
        <w:rPr>
          <w:rFonts w:eastAsia="SimSun"/>
          <w:rtl/>
          <w:lang w:eastAsia="zh-CN"/>
        </w:rPr>
        <w:t xml:space="preserve"> סעי' </w:t>
      </w:r>
      <w:r>
        <w:rPr>
          <w:rFonts w:eastAsia="SimSun" w:hint="cs"/>
          <w:rtl/>
          <w:lang w:eastAsia="zh-CN"/>
        </w:rPr>
        <w:t>ו'</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313C0">
        <w:rPr>
          <w:rFonts w:eastAsia="SimSun"/>
          <w:rtl/>
          <w:lang w:eastAsia="zh-CN"/>
        </w:rPr>
        <w:t>מי שנוהג ללבוש לקידוש לבנה מלבושי שבת, רשאי לנהוג כן</w:t>
      </w:r>
      <w:r>
        <w:rPr>
          <w:rFonts w:eastAsia="SimSun" w:hint="cs"/>
          <w:rtl/>
          <w:lang w:eastAsia="zh-CN"/>
        </w:rPr>
        <w:t xml:space="preserve"> </w:t>
      </w:r>
      <w:r w:rsidRPr="004313C0">
        <w:rPr>
          <w:rFonts w:eastAsia="SimSun"/>
          <w:rtl/>
          <w:lang w:eastAsia="zh-CN"/>
        </w:rPr>
        <w:t>במוצאי ת</w:t>
      </w:r>
      <w:r w:rsidRPr="004313C0">
        <w:rPr>
          <w:rFonts w:eastAsia="SimSun" w:hint="cs"/>
          <w:rtl/>
          <w:lang w:eastAsia="zh-CN"/>
        </w:rPr>
        <w:t>"</w:t>
      </w:r>
      <w:r w:rsidRPr="004313C0">
        <w:rPr>
          <w:rFonts w:eastAsia="SimSun"/>
          <w:rtl/>
          <w:lang w:eastAsia="zh-CN"/>
        </w:rPr>
        <w:t>ב</w:t>
      </w:r>
      <w:r w:rsidRPr="004313C0">
        <w:rPr>
          <w:rFonts w:eastAsia="SimSun" w:hint="cs"/>
          <w:rtl/>
          <w:lang w:eastAsia="zh-CN"/>
        </w:rPr>
        <w:t>".</w:t>
      </w:r>
    </w:p>
    <w:p w14:paraId="08FA6982" w14:textId="77777777" w:rsidR="004313C0" w:rsidRDefault="004313C0" w:rsidP="004313C0">
      <w:pPr>
        <w:jc w:val="both"/>
        <w:rPr>
          <w:rFonts w:eastAsia="SimSun"/>
          <w:rtl/>
          <w:lang w:eastAsia="zh-CN"/>
        </w:rPr>
      </w:pPr>
    </w:p>
    <w:p w14:paraId="09AE67DD" w14:textId="77777777" w:rsidR="004313C0" w:rsidRDefault="004313C0" w:rsidP="00AF0B1D">
      <w:pPr>
        <w:numPr>
          <w:ilvl w:val="1"/>
          <w:numId w:val="29"/>
        </w:numPr>
        <w:jc w:val="both"/>
        <w:rPr>
          <w:rFonts w:eastAsia="SimSun"/>
          <w:lang w:eastAsia="zh-CN"/>
        </w:rPr>
      </w:pPr>
      <w:r w:rsidRPr="00D567F6">
        <w:rPr>
          <w:rFonts w:eastAsia="SimSun" w:hint="cs"/>
          <w:b/>
          <w:bCs/>
          <w:rtl/>
          <w:lang w:eastAsia="zh-CN"/>
        </w:rPr>
        <w:t>קנ</w:t>
      </w:r>
      <w:r>
        <w:rPr>
          <w:rFonts w:eastAsia="SimSun" w:hint="cs"/>
          <w:b/>
          <w:bCs/>
          <w:rtl/>
          <w:lang w:eastAsia="zh-CN"/>
        </w:rPr>
        <w:t>יי</w:t>
      </w:r>
      <w:r w:rsidRPr="00D567F6">
        <w:rPr>
          <w:rFonts w:eastAsia="SimSun" w:hint="cs"/>
          <w:b/>
          <w:bCs/>
          <w:rtl/>
          <w:lang w:eastAsia="zh-CN"/>
        </w:rPr>
        <w:t>ת בגדים</w:t>
      </w:r>
      <w:r>
        <w:rPr>
          <w:rFonts w:eastAsia="SimSun" w:hint="cs"/>
          <w:rtl/>
          <w:lang w:eastAsia="zh-CN"/>
        </w:rPr>
        <w:t>.</w:t>
      </w:r>
    </w:p>
    <w:p w14:paraId="02D32F47" w14:textId="77777777" w:rsidR="004313C0" w:rsidRDefault="004313C0" w:rsidP="00AF0B1D">
      <w:pPr>
        <w:numPr>
          <w:ilvl w:val="2"/>
          <w:numId w:val="29"/>
        </w:numPr>
        <w:jc w:val="both"/>
        <w:rPr>
          <w:rFonts w:eastAsia="SimSun"/>
          <w:lang w:eastAsia="zh-CN"/>
        </w:rPr>
      </w:pPr>
      <w:r>
        <w:rPr>
          <w:rFonts w:eastAsia="SimSun" w:hint="cs"/>
          <w:rtl/>
          <w:lang w:eastAsia="zh-CN"/>
        </w:rPr>
        <w:t xml:space="preserve">מחמיר </w:t>
      </w:r>
      <w:r>
        <w:rPr>
          <w:rFonts w:eastAsia="SimSun"/>
          <w:rtl/>
          <w:lang w:eastAsia="zh-CN"/>
        </w:rPr>
        <w:t>–</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p>
    <w:p w14:paraId="7AC96DC9" w14:textId="77777777" w:rsidR="004313C0" w:rsidRPr="004313C0" w:rsidRDefault="004313C0" w:rsidP="004313C0">
      <w:pPr>
        <w:jc w:val="both"/>
        <w:rPr>
          <w:rFonts w:eastAsia="SimSun"/>
          <w:lang w:eastAsia="zh-CN"/>
        </w:rPr>
      </w:pPr>
    </w:p>
    <w:p w14:paraId="1C85C4AA"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תיקון בגדים</w:t>
      </w:r>
      <w:r w:rsidRPr="00EF0458">
        <w:rPr>
          <w:rFonts w:eastAsia="SimSun" w:hint="cs"/>
          <w:rtl/>
          <w:lang w:eastAsia="zh-CN"/>
        </w:rPr>
        <w:t>.</w:t>
      </w:r>
    </w:p>
    <w:p w14:paraId="52D675EA" w14:textId="2644C618" w:rsidR="007528D7" w:rsidRPr="00EF0458" w:rsidRDefault="007528D7" w:rsidP="00AF0B1D">
      <w:pPr>
        <w:numPr>
          <w:ilvl w:val="2"/>
          <w:numId w:val="29"/>
        </w:numPr>
        <w:jc w:val="both"/>
        <w:rPr>
          <w:rFonts w:eastAsia="SimSun"/>
          <w:lang w:eastAsia="zh-CN"/>
        </w:rPr>
      </w:pPr>
      <w:r w:rsidRPr="00EF0458">
        <w:rPr>
          <w:rFonts w:eastAsia="SimSun" w:hint="cs"/>
          <w:rtl/>
          <w:lang w:eastAsia="zh-CN"/>
        </w:rPr>
        <w:t xml:space="preserve">מחמיר </w:t>
      </w:r>
      <w:r w:rsidRPr="00EF0458">
        <w:rPr>
          <w:rFonts w:eastAsia="SimSun"/>
          <w:rtl/>
          <w:lang w:eastAsia="zh-CN"/>
        </w:rPr>
        <w:t>–</w:t>
      </w:r>
      <w:r w:rsidRPr="00EF0458">
        <w:rPr>
          <w:rFonts w:eastAsia="SimSun" w:hint="cs"/>
          <w:rtl/>
          <w:lang w:eastAsia="zh-CN"/>
        </w:rPr>
        <w:t xml:space="preserve"> </w:t>
      </w:r>
      <w:r w:rsidRPr="00EF0458">
        <w:rPr>
          <w:rFonts w:eastAsia="SimSun" w:hint="cs"/>
          <w:u w:val="single"/>
          <w:rtl/>
          <w:lang w:eastAsia="zh-CN"/>
        </w:rPr>
        <w:t>מקור חיים</w:t>
      </w:r>
      <w:r w:rsidRPr="00EF0458">
        <w:rPr>
          <w:rFonts w:eastAsia="SimSun" w:hint="cs"/>
          <w:rtl/>
          <w:lang w:eastAsia="zh-CN"/>
        </w:rPr>
        <w:t xml:space="preserve"> (חו"י, ד"ה ויום, </w:t>
      </w:r>
      <w:r w:rsidR="00903BC8">
        <w:rPr>
          <w:rFonts w:eastAsia="SimSun" w:hint="cs"/>
          <w:rtl/>
          <w:lang w:eastAsia="zh-CN"/>
        </w:rPr>
        <w:t>לשונו מובא לעיל</w:t>
      </w:r>
      <w:r w:rsidRPr="00EF0458">
        <w:rPr>
          <w:rFonts w:eastAsia="SimSun" w:hint="cs"/>
          <w:rtl/>
          <w:lang w:eastAsia="zh-CN"/>
        </w:rPr>
        <w:t>)</w:t>
      </w:r>
      <w:r>
        <w:rPr>
          <w:rFonts w:eastAsia="SimSun" w:hint="cs"/>
          <w:rtl/>
          <w:lang w:eastAsia="zh-CN"/>
        </w:rPr>
        <w:t>,</w:t>
      </w:r>
      <w:r w:rsidR="00616C33">
        <w:rPr>
          <w:rFonts w:eastAsia="SimSun" w:hint="cs"/>
          <w:rtl/>
          <w:lang w:eastAsia="zh-CN"/>
        </w:rPr>
        <w:t xml:space="preserve"> עי' </w:t>
      </w:r>
      <w:r w:rsidR="00460A0A" w:rsidRPr="00D45D22">
        <w:rPr>
          <w:rFonts w:hint="cs"/>
          <w:u w:val="single"/>
          <w:rtl/>
        </w:rPr>
        <w:t>הגר"א נבנצל</w:t>
      </w:r>
      <w:r w:rsidR="00460A0A">
        <w:rPr>
          <w:rFonts w:hint="cs"/>
          <w:rtl/>
        </w:rPr>
        <w:t xml:space="preserve"> שליט"א (ירושלים במועדיה,</w:t>
      </w:r>
      <w:r w:rsidR="00460A0A" w:rsidRPr="00736AEC">
        <w:rPr>
          <w:rtl/>
        </w:rPr>
        <w:t xml:space="preserve"> </w:t>
      </w:r>
      <w:r w:rsidR="00736AEC" w:rsidRPr="00736AEC">
        <w:rPr>
          <w:rtl/>
        </w:rPr>
        <w:t>בין המצרים</w:t>
      </w:r>
      <w:r w:rsidR="00616C33">
        <w:rPr>
          <w:rtl/>
        </w:rPr>
        <w:t xml:space="preserve"> עמ' </w:t>
      </w:r>
      <w:r w:rsidR="00616C33">
        <w:rPr>
          <w:rFonts w:hint="cs"/>
          <w:rtl/>
        </w:rPr>
        <w:t>רל"ב</w:t>
      </w:r>
      <w:r w:rsidR="00616C33">
        <w:rPr>
          <w:rtl/>
        </w:rPr>
        <w:t xml:space="preserve"> אות </w:t>
      </w:r>
      <w:r w:rsidR="00616C33">
        <w:rPr>
          <w:rFonts w:hint="cs"/>
          <w:rtl/>
        </w:rPr>
        <w:t>רמ"ח),</w:t>
      </w:r>
      <w:r>
        <w:rPr>
          <w:rFonts w:eastAsia="SimSun" w:hint="cs"/>
          <w:rtl/>
          <w:lang w:eastAsia="zh-CN"/>
        </w:rPr>
        <w:t xml:space="preserve"> </w:t>
      </w:r>
      <w:r w:rsidRPr="00EF0458">
        <w:rPr>
          <w:rFonts w:eastAsia="SimSun" w:hint="cs"/>
          <w:u w:val="single"/>
          <w:rtl/>
          <w:lang w:eastAsia="zh-CN"/>
        </w:rPr>
        <w:t>נטעי גבריאל</w:t>
      </w:r>
      <w:r w:rsidR="00736AEC" w:rsidRPr="00736AEC">
        <w:rPr>
          <w:rFonts w:eastAsia="SimSun" w:hint="cs"/>
          <w:rtl/>
          <w:lang w:eastAsia="zh-CN"/>
        </w:rPr>
        <w:t xml:space="preserve"> (בין המצרים</w:t>
      </w:r>
      <w:r>
        <w:rPr>
          <w:rFonts w:eastAsia="SimSun" w:hint="cs"/>
          <w:rtl/>
          <w:lang w:eastAsia="zh-CN"/>
        </w:rPr>
        <w:t xml:space="preserve"> </w:t>
      </w:r>
      <w:r w:rsidRPr="00EF0458">
        <w:rPr>
          <w:rFonts w:eastAsia="SimSun" w:hint="cs"/>
          <w:rtl/>
          <w:lang w:eastAsia="zh-CN"/>
        </w:rPr>
        <w:t>פרק</w:t>
      </w:r>
      <w:r>
        <w:rPr>
          <w:rFonts w:eastAsia="SimSun" w:hint="cs"/>
          <w:rtl/>
          <w:lang w:eastAsia="zh-CN"/>
        </w:rPr>
        <w:t xml:space="preserve"> פ"ח סעי' א')</w:t>
      </w:r>
      <w:r w:rsidR="00FE45F1">
        <w:rPr>
          <w:rFonts w:eastAsia="SimSun" w:hint="cs"/>
          <w:rtl/>
          <w:lang w:eastAsia="zh-CN"/>
        </w:rPr>
        <w:t xml:space="preserve">, </w:t>
      </w:r>
      <w:r w:rsidR="00FE45F1" w:rsidRPr="00312D30">
        <w:rPr>
          <w:rFonts w:eastAsia="SimSun" w:hint="cs"/>
          <w:u w:val="single"/>
          <w:rtl/>
          <w:lang w:eastAsia="zh-CN"/>
        </w:rPr>
        <w:t>הלכות ומנהגי בין המצרים</w:t>
      </w:r>
      <w:r w:rsidR="00FE45F1" w:rsidRPr="00312D30">
        <w:rPr>
          <w:rFonts w:eastAsia="SimSun" w:hint="cs"/>
          <w:rtl/>
          <w:lang w:eastAsia="zh-CN"/>
        </w:rPr>
        <w:t xml:space="preserve"> (פרק י' סעי'</w:t>
      </w:r>
      <w:r w:rsidR="00FE45F1">
        <w:rPr>
          <w:rFonts w:eastAsia="SimSun" w:hint="cs"/>
          <w:rtl/>
          <w:lang w:eastAsia="zh-CN"/>
        </w:rPr>
        <w:t xml:space="preserve"> ה')</w:t>
      </w:r>
      <w:r w:rsidRPr="00EF0458">
        <w:rPr>
          <w:rFonts w:eastAsia="SimSun" w:hint="cs"/>
          <w:rtl/>
          <w:lang w:eastAsia="zh-CN"/>
        </w:rPr>
        <w:t>.</w:t>
      </w:r>
    </w:p>
    <w:p w14:paraId="087668C7" w14:textId="77777777" w:rsidR="007528D7" w:rsidRPr="003D189F" w:rsidRDefault="007528D7" w:rsidP="007528D7">
      <w:pPr>
        <w:jc w:val="both"/>
        <w:rPr>
          <w:rFonts w:eastAsia="SimSun"/>
          <w:rtl/>
          <w:lang w:eastAsia="zh-CN"/>
        </w:rPr>
      </w:pPr>
    </w:p>
    <w:p w14:paraId="419E5ACE"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תפירה</w:t>
      </w:r>
      <w:r w:rsidRPr="00EF0458">
        <w:rPr>
          <w:rFonts w:eastAsia="SimSun" w:hint="cs"/>
          <w:rtl/>
          <w:lang w:eastAsia="zh-CN"/>
        </w:rPr>
        <w:t>.</w:t>
      </w:r>
    </w:p>
    <w:p w14:paraId="6367B860" w14:textId="77777777" w:rsidR="00C94863" w:rsidRDefault="007528D7" w:rsidP="00AF0B1D">
      <w:pPr>
        <w:numPr>
          <w:ilvl w:val="2"/>
          <w:numId w:val="29"/>
        </w:numPr>
        <w:jc w:val="both"/>
        <w:rPr>
          <w:rFonts w:eastAsia="SimSun"/>
          <w:lang w:eastAsia="zh-CN"/>
        </w:rPr>
      </w:pPr>
      <w:r w:rsidRPr="00EF0458">
        <w:rPr>
          <w:rFonts w:eastAsia="SimSun" w:hint="cs"/>
          <w:rtl/>
          <w:lang w:eastAsia="zh-CN"/>
        </w:rPr>
        <w:t>מחמיר</w:t>
      </w:r>
      <w:r w:rsidR="00C94863">
        <w:rPr>
          <w:rFonts w:eastAsia="SimSun" w:hint="cs"/>
          <w:rtl/>
          <w:lang w:eastAsia="zh-CN"/>
        </w:rPr>
        <w:t>.</w:t>
      </w:r>
    </w:p>
    <w:p w14:paraId="730E79BC" w14:textId="1D1934B6" w:rsidR="007528D7" w:rsidRPr="00EF0458" w:rsidRDefault="007528D7" w:rsidP="00AF0B1D">
      <w:pPr>
        <w:numPr>
          <w:ilvl w:val="3"/>
          <w:numId w:val="29"/>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(אות ב').</w:t>
      </w:r>
    </w:p>
    <w:p w14:paraId="21CB13AA" w14:textId="77777777" w:rsidR="00C94863" w:rsidRDefault="007528D7" w:rsidP="00AF0B1D">
      <w:pPr>
        <w:numPr>
          <w:ilvl w:val="2"/>
          <w:numId w:val="29"/>
        </w:numPr>
        <w:jc w:val="both"/>
        <w:rPr>
          <w:rFonts w:eastAsia="SimSun"/>
          <w:lang w:eastAsia="zh-CN"/>
        </w:rPr>
      </w:pPr>
      <w:r w:rsidRPr="00EF0458">
        <w:rPr>
          <w:rFonts w:eastAsia="SimSun" w:hint="cs"/>
          <w:rtl/>
          <w:lang w:eastAsia="zh-CN"/>
        </w:rPr>
        <w:t>מיקל</w:t>
      </w:r>
      <w:r w:rsidR="00C94863">
        <w:rPr>
          <w:rFonts w:eastAsia="SimSun" w:hint="cs"/>
          <w:rtl/>
          <w:lang w:eastAsia="zh-CN"/>
        </w:rPr>
        <w:t>.</w:t>
      </w:r>
    </w:p>
    <w:p w14:paraId="0D610687" w14:textId="6D84B25D" w:rsidR="007528D7" w:rsidRDefault="007528D7" w:rsidP="00AF0B1D">
      <w:pPr>
        <w:numPr>
          <w:ilvl w:val="3"/>
          <w:numId w:val="29"/>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(שמעתתא דמשה, שמועות משה סעי' א'</w:t>
      </w:r>
      <w:r w:rsidR="00C94863">
        <w:rPr>
          <w:rFonts w:eastAsia="SimSun" w:hint="cs"/>
          <w:rtl/>
          <w:lang w:eastAsia="zh-CN"/>
        </w:rPr>
        <w:t xml:space="preserve">) </w:t>
      </w:r>
      <w:r w:rsidR="00C94863">
        <w:rPr>
          <w:rFonts w:eastAsia="SimSun"/>
          <w:rtl/>
          <w:lang w:eastAsia="zh-CN"/>
        </w:rPr>
        <w:t>–</w:t>
      </w:r>
      <w:r w:rsidRPr="00EF0458">
        <w:rPr>
          <w:rFonts w:eastAsia="SimSun" w:hint="cs"/>
          <w:rtl/>
          <w:lang w:eastAsia="zh-CN"/>
        </w:rPr>
        <w:t xml:space="preserve"> "תפירה מותרת במוצאי ת"ב".</w:t>
      </w:r>
    </w:p>
    <w:p w14:paraId="16BB999E" w14:textId="5849E3EF" w:rsidR="00C94863" w:rsidRPr="00C94863" w:rsidRDefault="00C94863" w:rsidP="00AF0B1D">
      <w:pPr>
        <w:numPr>
          <w:ilvl w:val="3"/>
          <w:numId w:val="29"/>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כ"ב </w:t>
      </w:r>
      <w:r>
        <w:rPr>
          <w:rFonts w:eastAsia="SimSun" w:hint="cs"/>
          <w:rtl/>
          <w:lang w:eastAsia="zh-CN"/>
        </w:rPr>
        <w:t>הע</w:t>
      </w:r>
      <w:r>
        <w:rPr>
          <w:rFonts w:eastAsia="SimSun"/>
          <w:rtl/>
          <w:lang w:eastAsia="zh-CN"/>
        </w:rPr>
        <w:t xml:space="preserve">' </w:t>
      </w:r>
      <w:r>
        <w:rPr>
          <w:rFonts w:eastAsia="SimSun" w:hint="cs"/>
          <w:rtl/>
          <w:lang w:eastAsia="zh-CN"/>
        </w:rPr>
        <w:t>ו</w:t>
      </w:r>
      <w:r>
        <w:rPr>
          <w:rFonts w:eastAsia="SimSun"/>
          <w:rtl/>
          <w:lang w:eastAsia="zh-CN"/>
        </w:rPr>
        <w:t>') – "</w:t>
      </w:r>
      <w:r w:rsidRPr="00C94863">
        <w:rPr>
          <w:rFonts w:eastAsia="SimSun"/>
          <w:rtl/>
          <w:lang w:eastAsia="zh-CN"/>
        </w:rPr>
        <w:t>דתפירת בגדים מותר</w:t>
      </w:r>
      <w:r>
        <w:rPr>
          <w:rFonts w:eastAsia="SimSun" w:hint="cs"/>
          <w:rtl/>
          <w:lang w:eastAsia="zh-CN"/>
        </w:rPr>
        <w:t xml:space="preserve"> ...</w:t>
      </w:r>
      <w:r w:rsidRPr="00C94863">
        <w:rPr>
          <w:rFonts w:eastAsia="SimSun"/>
          <w:rtl/>
          <w:lang w:eastAsia="zh-CN"/>
        </w:rPr>
        <w:t xml:space="preserve"> דסתם תפירה קיל ממשא ומתן של שמחה (א"ה: לכאו'</w:t>
      </w:r>
      <w:r>
        <w:rPr>
          <w:rFonts w:eastAsia="SimSun" w:hint="cs"/>
          <w:rtl/>
          <w:lang w:eastAsia="zh-CN"/>
        </w:rPr>
        <w:t xml:space="preserve"> </w:t>
      </w:r>
      <w:r w:rsidRPr="00C94863">
        <w:rPr>
          <w:rFonts w:eastAsia="SimSun"/>
          <w:rtl/>
          <w:lang w:eastAsia="zh-CN"/>
        </w:rPr>
        <w:t>הכוונה דמו"מ של שמחה אסור מדינא דגמ', אבל תפירה אינו אלא מנהגא כדאית' סי' תקנא סעי' ח), גם משום</w:t>
      </w:r>
      <w:r w:rsidRPr="00C94863">
        <w:rPr>
          <w:rFonts w:eastAsia="SimSun" w:hint="cs"/>
          <w:rtl/>
          <w:lang w:eastAsia="zh-CN"/>
        </w:rPr>
        <w:t xml:space="preserve"> </w:t>
      </w:r>
      <w:r w:rsidRPr="00C94863">
        <w:rPr>
          <w:rFonts w:eastAsia="SimSun"/>
          <w:rtl/>
          <w:lang w:eastAsia="zh-CN"/>
        </w:rPr>
        <w:t xml:space="preserve">שמחה לא נראה לאסור שאין בו שמחה כ"כ, שלכן יש להתיר במוצאי ט"ב, </w:t>
      </w:r>
      <w:r w:rsidRPr="00C94863">
        <w:rPr>
          <w:rFonts w:eastAsia="SimSun"/>
          <w:b/>
          <w:bCs/>
          <w:rtl/>
          <w:lang w:eastAsia="zh-CN"/>
        </w:rPr>
        <w:t>אבל אם גומרים</w:t>
      </w:r>
      <w:r w:rsidRPr="00C94863">
        <w:rPr>
          <w:rFonts w:eastAsia="SimSun" w:hint="cs"/>
          <w:b/>
          <w:bCs/>
          <w:rtl/>
          <w:lang w:eastAsia="zh-CN"/>
        </w:rPr>
        <w:t xml:space="preserve"> </w:t>
      </w:r>
      <w:r w:rsidRPr="00C94863">
        <w:rPr>
          <w:rFonts w:eastAsia="SimSun"/>
          <w:b/>
          <w:bCs/>
          <w:rtl/>
          <w:lang w:eastAsia="zh-CN"/>
        </w:rPr>
        <w:t>בגד</w:t>
      </w:r>
      <w:r w:rsidRPr="00C94863">
        <w:rPr>
          <w:rFonts w:eastAsia="SimSun"/>
          <w:rtl/>
          <w:lang w:eastAsia="zh-CN"/>
        </w:rPr>
        <w:t>, דבכה"ג אית בי' שמחה טפי, באמת יש להחמיר</w:t>
      </w:r>
      <w:r w:rsidRPr="00C94863">
        <w:rPr>
          <w:rFonts w:eastAsia="SimSun" w:hint="cs"/>
          <w:rtl/>
          <w:lang w:eastAsia="zh-CN"/>
        </w:rPr>
        <w:t>".</w:t>
      </w:r>
    </w:p>
    <w:p w14:paraId="5E442BCD" w14:textId="77777777" w:rsidR="007528D7" w:rsidRPr="00C94863" w:rsidRDefault="007528D7" w:rsidP="007528D7">
      <w:pPr>
        <w:jc w:val="both"/>
        <w:rPr>
          <w:rFonts w:eastAsia="SimSun"/>
          <w:lang w:eastAsia="zh-CN"/>
        </w:rPr>
      </w:pPr>
    </w:p>
    <w:p w14:paraId="7851519A" w14:textId="77777777" w:rsidR="007528D7" w:rsidRPr="00EF0458" w:rsidRDefault="007528D7" w:rsidP="00AF0B1D">
      <w:pPr>
        <w:numPr>
          <w:ilvl w:val="1"/>
          <w:numId w:val="29"/>
        </w:numPr>
        <w:jc w:val="both"/>
        <w:rPr>
          <w:rFonts w:eastAsia="SimSun"/>
          <w:rtl/>
          <w:lang w:eastAsia="zh-CN"/>
        </w:rPr>
      </w:pPr>
      <w:r w:rsidRPr="00EF0458">
        <w:rPr>
          <w:rFonts w:eastAsia="SimSun" w:hint="cs"/>
          <w:b/>
          <w:bCs/>
          <w:rtl/>
          <w:lang w:eastAsia="zh-CN"/>
        </w:rPr>
        <w:t>שהחיינו</w:t>
      </w:r>
      <w:r w:rsidRPr="00EF0458">
        <w:rPr>
          <w:rFonts w:eastAsia="SimSun" w:hint="cs"/>
          <w:rtl/>
          <w:lang w:eastAsia="zh-CN"/>
        </w:rPr>
        <w:t>.</w:t>
      </w:r>
    </w:p>
    <w:p w14:paraId="35129138" w14:textId="77777777" w:rsidR="00C213C4" w:rsidRDefault="007528D7" w:rsidP="00AF0B1D">
      <w:pPr>
        <w:numPr>
          <w:ilvl w:val="2"/>
          <w:numId w:val="29"/>
        </w:numPr>
        <w:jc w:val="both"/>
        <w:rPr>
          <w:rFonts w:eastAsia="SimSun"/>
          <w:lang w:eastAsia="zh-CN"/>
        </w:rPr>
      </w:pPr>
      <w:r w:rsidRPr="00EF0458">
        <w:rPr>
          <w:rFonts w:eastAsia="SimSun" w:hint="cs"/>
          <w:rtl/>
          <w:lang w:eastAsia="zh-CN"/>
        </w:rPr>
        <w:t>מחמיר</w:t>
      </w:r>
      <w:r w:rsidR="00C213C4">
        <w:rPr>
          <w:rFonts w:eastAsia="SimSun" w:hint="cs"/>
          <w:rtl/>
          <w:lang w:eastAsia="zh-CN"/>
        </w:rPr>
        <w:t>.</w:t>
      </w:r>
    </w:p>
    <w:p w14:paraId="3A976571" w14:textId="5ADED7D2" w:rsidR="00C213C4" w:rsidRPr="007A5D2A" w:rsidRDefault="007528D7" w:rsidP="00AF0B1D">
      <w:pPr>
        <w:numPr>
          <w:ilvl w:val="3"/>
          <w:numId w:val="29"/>
        </w:numPr>
        <w:jc w:val="both"/>
        <w:rPr>
          <w:rFonts w:eastAsia="SimSun"/>
          <w:lang w:eastAsia="zh-CN"/>
        </w:rPr>
      </w:pPr>
      <w:r w:rsidRPr="00EF0458">
        <w:rPr>
          <w:rFonts w:eastAsia="SimSun" w:hint="cs"/>
          <w:u w:val="single"/>
          <w:rtl/>
          <w:lang w:eastAsia="zh-CN"/>
        </w:rPr>
        <w:t>מחזיק ברכה</w:t>
      </w:r>
      <w:r w:rsidRPr="00EF0458">
        <w:rPr>
          <w:rFonts w:eastAsia="SimSun" w:hint="cs"/>
          <w:rtl/>
          <w:lang w:eastAsia="zh-CN"/>
        </w:rPr>
        <w:t xml:space="preserve"> (ס"ק ג')</w:t>
      </w:r>
      <w:r w:rsidR="007A5D2A">
        <w:rPr>
          <w:rFonts w:eastAsia="SimSun" w:hint="cs"/>
          <w:rtl/>
          <w:lang w:eastAsia="zh-CN"/>
        </w:rPr>
        <w:t xml:space="preserve"> </w:t>
      </w:r>
      <w:r w:rsidR="007A5D2A">
        <w:rPr>
          <w:rFonts w:eastAsia="SimSun"/>
          <w:rtl/>
          <w:lang w:eastAsia="zh-CN"/>
        </w:rPr>
        <w:t>–</w:t>
      </w:r>
      <w:r w:rsidR="007A5D2A">
        <w:rPr>
          <w:rFonts w:eastAsia="SimSun" w:hint="cs"/>
          <w:rtl/>
          <w:lang w:eastAsia="zh-CN"/>
        </w:rPr>
        <w:t xml:space="preserve"> "</w:t>
      </w:r>
      <w:r w:rsidR="007A5D2A" w:rsidRPr="007A5D2A">
        <w:rPr>
          <w:rFonts w:eastAsia="SimSun"/>
          <w:rtl/>
          <w:lang w:eastAsia="zh-CN"/>
        </w:rPr>
        <w:t>הנוהגים להחמיר שלא לומר שהחיינו מי"ז בתמוז נכון ליזהר שלא לומר שהחיינו גם בליל ויום עשירי יום המר שנשרף בו בית קדשנו ותפארתנו בעונותנו</w:t>
      </w:r>
      <w:r w:rsidR="007A5D2A" w:rsidRPr="007A5D2A">
        <w:rPr>
          <w:rFonts w:eastAsia="SimSun" w:hint="cs"/>
          <w:rtl/>
          <w:lang w:eastAsia="zh-CN"/>
        </w:rPr>
        <w:t>"</w:t>
      </w:r>
      <w:r w:rsidR="00C213C4" w:rsidRPr="007A5D2A">
        <w:rPr>
          <w:rFonts w:eastAsia="SimSun" w:hint="cs"/>
          <w:rtl/>
          <w:lang w:eastAsia="zh-CN"/>
        </w:rPr>
        <w:t>.</w:t>
      </w:r>
    </w:p>
    <w:p w14:paraId="447F9D23" w14:textId="0276A5CC" w:rsidR="00961254" w:rsidRPr="00961254" w:rsidRDefault="00961254" w:rsidP="00AF0B1D">
      <w:pPr>
        <w:numPr>
          <w:ilvl w:val="3"/>
          <w:numId w:val="29"/>
        </w:numPr>
        <w:jc w:val="both"/>
        <w:rPr>
          <w:rFonts w:eastAsia="SimSun"/>
          <w:lang w:eastAsia="zh-CN"/>
        </w:rPr>
      </w:pPr>
      <w:r w:rsidRPr="00961254">
        <w:rPr>
          <w:rFonts w:eastAsia="SimSun"/>
          <w:u w:val="single"/>
          <w:rtl/>
          <w:lang w:eastAsia="zh-CN"/>
        </w:rPr>
        <w:t>אשל אברהם</w:t>
      </w:r>
      <w:r w:rsidRPr="00961254">
        <w:rPr>
          <w:rFonts w:eastAsia="SimSun"/>
          <w:rtl/>
          <w:lang w:eastAsia="zh-CN"/>
        </w:rPr>
        <w:t xml:space="preserve"> (בוטשאטש</w:t>
      </w:r>
      <w:r w:rsidRPr="00961254">
        <w:rPr>
          <w:rFonts w:eastAsia="SimSun" w:hint="cs"/>
          <w:rtl/>
          <w:lang w:eastAsia="zh-CN"/>
        </w:rPr>
        <w:t xml:space="preserve">, על סעי' א') </w:t>
      </w:r>
      <w:r w:rsidRPr="00961254">
        <w:rPr>
          <w:rFonts w:eastAsia="SimSun"/>
          <w:rtl/>
          <w:lang w:eastAsia="zh-CN"/>
        </w:rPr>
        <w:t>–</w:t>
      </w:r>
      <w:r w:rsidRPr="00961254">
        <w:rPr>
          <w:rFonts w:eastAsia="SimSun" w:hint="cs"/>
          <w:rtl/>
          <w:lang w:eastAsia="zh-CN"/>
        </w:rPr>
        <w:t xml:space="preserve"> "</w:t>
      </w:r>
      <w:r w:rsidRPr="00961254">
        <w:rPr>
          <w:rFonts w:eastAsia="SimSun"/>
          <w:rtl/>
          <w:lang w:eastAsia="zh-CN"/>
        </w:rPr>
        <w:t>בליל עשירי. פעם אחת נסעתי עם בעל המחבר ספר הקדוש קדושת לוי נ"י. ובמוצאי תשעה באב נתנו לי לברך שהחיינו והוליכוני לרחוץ בבריכה בלילה קודם קדוש לבנה ולא עלה בלבי ספק להרהר אחר אנשים חשובים שהיו עמו. וכעת ראיתי בשו"ת מוהרש"ל עליו השלום סימן צ"ב ודבריו משמע שלא יתכן כן. מלבד הרחיצה שכתב גם המג"א עליו השלום למנוע, גם ברכת שהחיינו נכון למנוע להטעם שכתב שם בתשובה ללמוד מהימים שמראש חודש עד תשעה באב</w:t>
      </w:r>
      <w:r w:rsidRPr="00961254">
        <w:rPr>
          <w:rFonts w:eastAsia="SimSun" w:hint="cs"/>
          <w:rtl/>
          <w:lang w:eastAsia="zh-CN"/>
        </w:rPr>
        <w:t>".</w:t>
      </w:r>
    </w:p>
    <w:p w14:paraId="0058B0D8" w14:textId="3C7736D7" w:rsidR="00C213C4" w:rsidRDefault="007528D7" w:rsidP="00AF0B1D">
      <w:pPr>
        <w:numPr>
          <w:ilvl w:val="3"/>
          <w:numId w:val="29"/>
        </w:numPr>
        <w:jc w:val="both"/>
        <w:rPr>
          <w:rFonts w:eastAsia="SimSun"/>
          <w:lang w:eastAsia="zh-CN"/>
        </w:rPr>
      </w:pPr>
      <w:r w:rsidRPr="00EF0458">
        <w:rPr>
          <w:rFonts w:eastAsia="SimSun" w:hint="cs"/>
          <w:u w:val="single"/>
          <w:rtl/>
          <w:lang w:eastAsia="zh-CN"/>
        </w:rPr>
        <w:t>שע"ת</w:t>
      </w:r>
      <w:r w:rsidRPr="00EF0458">
        <w:rPr>
          <w:rFonts w:eastAsia="SimSun" w:hint="cs"/>
          <w:rtl/>
          <w:lang w:eastAsia="zh-CN"/>
        </w:rPr>
        <w:t xml:space="preserve"> (ס"ק ב'</w:t>
      </w:r>
      <w:r w:rsidR="00C213C4">
        <w:rPr>
          <w:rFonts w:eastAsia="SimSun" w:hint="cs"/>
          <w:rtl/>
          <w:lang w:eastAsia="zh-CN"/>
        </w:rPr>
        <w:t xml:space="preserve">) </w:t>
      </w:r>
      <w:r w:rsidR="00C213C4">
        <w:rPr>
          <w:rFonts w:eastAsia="SimSun"/>
          <w:rtl/>
          <w:lang w:eastAsia="zh-CN"/>
        </w:rPr>
        <w:t>–</w:t>
      </w:r>
      <w:r w:rsidRPr="00EF0458">
        <w:rPr>
          <w:rFonts w:eastAsia="SimSun" w:hint="cs"/>
          <w:rtl/>
          <w:lang w:eastAsia="zh-CN"/>
        </w:rPr>
        <w:t xml:space="preserve"> "</w:t>
      </w:r>
      <w:r w:rsidRPr="00EF0458">
        <w:rPr>
          <w:rFonts w:eastAsia="SimSun"/>
          <w:rtl/>
          <w:lang w:eastAsia="zh-CN"/>
        </w:rPr>
        <w:t>והנוהגין שלא לברך שהחיינו מי"ז בתמוז גם בליל ויום עשירי אסור</w:t>
      </w:r>
      <w:r w:rsidRPr="00EF0458">
        <w:rPr>
          <w:rFonts w:eastAsia="SimSun" w:hint="cs"/>
          <w:rtl/>
          <w:lang w:eastAsia="zh-CN"/>
        </w:rPr>
        <w:t>"</w:t>
      </w:r>
      <w:r w:rsidR="00C213C4">
        <w:rPr>
          <w:rFonts w:eastAsia="SimSun" w:hint="cs"/>
          <w:rtl/>
          <w:lang w:eastAsia="zh-CN"/>
        </w:rPr>
        <w:t>.</w:t>
      </w:r>
    </w:p>
    <w:p w14:paraId="6667F256" w14:textId="77777777" w:rsidR="00C213C4" w:rsidRDefault="007528D7" w:rsidP="00AF0B1D">
      <w:pPr>
        <w:numPr>
          <w:ilvl w:val="3"/>
          <w:numId w:val="29"/>
        </w:numPr>
        <w:jc w:val="both"/>
        <w:rPr>
          <w:rFonts w:eastAsia="SimSun"/>
          <w:lang w:eastAsia="zh-CN"/>
        </w:rPr>
      </w:pPr>
      <w:r w:rsidRPr="00EF0458">
        <w:rPr>
          <w:rFonts w:eastAsia="SimSun"/>
          <w:u w:val="single"/>
          <w:rtl/>
          <w:lang w:eastAsia="zh-CN"/>
        </w:rPr>
        <w:t>קיצור שו"ע</w:t>
      </w:r>
      <w:r w:rsidRPr="00EF0458">
        <w:rPr>
          <w:rFonts w:eastAsia="SimSun"/>
          <w:rtl/>
          <w:lang w:eastAsia="zh-CN"/>
        </w:rPr>
        <w:t xml:space="preserve"> (סי' קכ"ד סעי' כ'</w:t>
      </w:r>
      <w:r w:rsidRPr="00EF0458">
        <w:rPr>
          <w:rFonts w:eastAsia="SimSun" w:hint="cs"/>
          <w:rtl/>
          <w:lang w:eastAsia="zh-CN"/>
        </w:rPr>
        <w:t>)</w:t>
      </w:r>
      <w:r w:rsidR="00C213C4">
        <w:rPr>
          <w:rFonts w:eastAsia="SimSun" w:hint="cs"/>
          <w:rtl/>
          <w:lang w:eastAsia="zh-CN"/>
        </w:rPr>
        <w:t>.</w:t>
      </w:r>
    </w:p>
    <w:p w14:paraId="0CADE7D8" w14:textId="77777777" w:rsidR="00C213C4" w:rsidRDefault="007528D7" w:rsidP="00AF0B1D">
      <w:pPr>
        <w:numPr>
          <w:ilvl w:val="3"/>
          <w:numId w:val="29"/>
        </w:numPr>
        <w:jc w:val="both"/>
        <w:rPr>
          <w:rFonts w:eastAsia="SimSun"/>
          <w:lang w:eastAsia="zh-CN"/>
        </w:rPr>
      </w:pPr>
      <w:r w:rsidRPr="00EF0458">
        <w:rPr>
          <w:rFonts w:eastAsia="SimSun"/>
          <w:u w:val="single"/>
          <w:rtl/>
          <w:lang w:eastAsia="zh-CN"/>
        </w:rPr>
        <w:t>אור לציון</w:t>
      </w:r>
      <w:r w:rsidRPr="00EF0458">
        <w:rPr>
          <w:rFonts w:eastAsia="SimSun"/>
          <w:rtl/>
          <w:lang w:eastAsia="zh-CN"/>
        </w:rPr>
        <w:t xml:space="preserve"> (ח"ג פרק כ"ה</w:t>
      </w:r>
      <w:r w:rsidRPr="00EF0458">
        <w:rPr>
          <w:rFonts w:eastAsia="SimSun" w:hint="cs"/>
          <w:rtl/>
          <w:lang w:eastAsia="zh-CN"/>
        </w:rPr>
        <w:t xml:space="preserve"> סעי' ג', פרק כ"ט סוף הע' כ"ו)</w:t>
      </w:r>
      <w:r w:rsidR="00C213C4">
        <w:rPr>
          <w:rFonts w:eastAsia="SimSun" w:hint="cs"/>
          <w:rtl/>
          <w:lang w:eastAsia="zh-CN"/>
        </w:rPr>
        <w:t>.</w:t>
      </w:r>
    </w:p>
    <w:p w14:paraId="14F5E5D6" w14:textId="77777777" w:rsidR="00C213C4" w:rsidRDefault="007528D7" w:rsidP="00AF0B1D">
      <w:pPr>
        <w:numPr>
          <w:ilvl w:val="3"/>
          <w:numId w:val="29"/>
        </w:numPr>
        <w:jc w:val="both"/>
        <w:rPr>
          <w:rFonts w:eastAsia="SimSun"/>
          <w:lang w:eastAsia="zh-CN"/>
        </w:rPr>
      </w:pPr>
      <w:r w:rsidRPr="00EF0458">
        <w:rPr>
          <w:rFonts w:eastAsia="SimSun"/>
          <w:u w:val="single"/>
          <w:rtl/>
          <w:lang w:eastAsia="zh-CN"/>
        </w:rPr>
        <w:t>הגריש"א</w:t>
      </w:r>
      <w:r w:rsidRPr="00EF0458">
        <w:rPr>
          <w:rFonts w:eastAsia="SimSun"/>
          <w:rtl/>
          <w:lang w:eastAsia="zh-CN"/>
        </w:rPr>
        <w:t xml:space="preserve"> זצ"ל (פסקי הלכות קרול </w:t>
      </w:r>
      <w:r w:rsidRPr="00EF0458">
        <w:rPr>
          <w:rFonts w:eastAsia="SimSun"/>
          <w:b/>
          <w:i/>
          <w:rtl/>
          <w:lang w:eastAsia="zh-CN"/>
        </w:rPr>
        <w:t>או"ח אות ק</w:t>
      </w:r>
      <w:r w:rsidRPr="00EF0458">
        <w:rPr>
          <w:rFonts w:eastAsia="SimSun" w:hint="cs"/>
          <w:b/>
          <w:i/>
          <w:rtl/>
          <w:lang w:eastAsia="zh-CN"/>
        </w:rPr>
        <w:t xml:space="preserve">פ"א, </w:t>
      </w:r>
      <w:r w:rsidRPr="00EF0458">
        <w:rPr>
          <w:rFonts w:eastAsia="SimSun"/>
          <w:rtl/>
          <w:lang w:eastAsia="zh-CN"/>
        </w:rPr>
        <w:t xml:space="preserve">אשרי האיש או"ח ח"ג פרק ע"א </w:t>
      </w:r>
      <w:r>
        <w:rPr>
          <w:rFonts w:eastAsia="SimSun" w:hint="cs"/>
          <w:rtl/>
          <w:lang w:eastAsia="zh-CN"/>
        </w:rPr>
        <w:t>אות</w:t>
      </w:r>
      <w:r w:rsidRPr="00EF0458">
        <w:rPr>
          <w:rFonts w:eastAsia="SimSun" w:hint="cs"/>
          <w:rtl/>
          <w:lang w:eastAsia="zh-CN"/>
        </w:rPr>
        <w:t xml:space="preserve"> ל"ח,</w:t>
      </w:r>
      <w:r w:rsidR="00521F0F">
        <w:rPr>
          <w:rFonts w:eastAsia="SimSun" w:hint="cs"/>
          <w:b/>
          <w:i/>
          <w:rtl/>
          <w:lang w:eastAsia="zh-CN"/>
        </w:rPr>
        <w:t xml:space="preserve"> </w:t>
      </w:r>
      <w:r w:rsidR="00521F0F">
        <w:rPr>
          <w:rFonts w:eastAsia="SimSun"/>
          <w:b/>
          <w:i/>
          <w:rtl/>
          <w:lang w:eastAsia="zh-CN"/>
        </w:rPr>
        <w:t>גלאט חכ"א עמ' ק</w:t>
      </w:r>
      <w:r w:rsidR="00521F0F" w:rsidRPr="00521F0F">
        <w:rPr>
          <w:rFonts w:eastAsia="SimSun"/>
          <w:b/>
          <w:i/>
          <w:rtl/>
          <w:lang w:eastAsia="zh-CN"/>
        </w:rPr>
        <w:t>נ</w:t>
      </w:r>
      <w:r w:rsidR="00521F0F">
        <w:rPr>
          <w:rFonts w:eastAsia="SimSun" w:hint="cs"/>
          <w:b/>
          <w:i/>
          <w:rtl/>
          <w:lang w:eastAsia="zh-CN"/>
        </w:rPr>
        <w:t>"א</w:t>
      </w:r>
      <w:r w:rsidR="00C213C4">
        <w:rPr>
          <w:rFonts w:eastAsia="SimSun" w:hint="cs"/>
          <w:b/>
          <w:i/>
          <w:rtl/>
          <w:lang w:eastAsia="zh-CN"/>
        </w:rPr>
        <w:t xml:space="preserve">) </w:t>
      </w:r>
      <w:r w:rsidR="00C213C4">
        <w:rPr>
          <w:rFonts w:eastAsia="SimSun"/>
          <w:b/>
          <w:i/>
          <w:rtl/>
          <w:lang w:eastAsia="zh-CN"/>
        </w:rPr>
        <w:t>–</w:t>
      </w:r>
      <w:r w:rsidR="00C213C4">
        <w:rPr>
          <w:rFonts w:eastAsia="SimSun" w:hint="cs"/>
          <w:b/>
          <w:i/>
          <w:rtl/>
          <w:lang w:eastAsia="zh-CN"/>
        </w:rPr>
        <w:t xml:space="preserve"> </w:t>
      </w:r>
      <w:r w:rsidRPr="00EF0458">
        <w:rPr>
          <w:rFonts w:eastAsia="SimSun" w:hint="cs"/>
          <w:b/>
          <w:i/>
          <w:rtl/>
          <w:lang w:eastAsia="zh-CN"/>
        </w:rPr>
        <w:t>"</w:t>
      </w:r>
      <w:r w:rsidRPr="00EF0458">
        <w:rPr>
          <w:rFonts w:eastAsia="SimSun" w:hint="cs"/>
          <w:rtl/>
          <w:lang w:eastAsia="zh-CN"/>
        </w:rPr>
        <w:t>בסידור ישועות ישראל כתב שאסור לברך שהחיינו בבין המצרים עד חצות של י' באב"</w:t>
      </w:r>
      <w:r w:rsidR="00C213C4">
        <w:rPr>
          <w:rFonts w:eastAsia="SimSun" w:hint="cs"/>
          <w:rtl/>
          <w:lang w:eastAsia="zh-CN"/>
        </w:rPr>
        <w:t>.</w:t>
      </w:r>
    </w:p>
    <w:p w14:paraId="6B1DC5F0" w14:textId="77777777" w:rsidR="00C213C4" w:rsidRDefault="007528D7" w:rsidP="00AF0B1D">
      <w:pPr>
        <w:numPr>
          <w:ilvl w:val="3"/>
          <w:numId w:val="29"/>
        </w:numPr>
        <w:jc w:val="both"/>
        <w:rPr>
          <w:rFonts w:eastAsia="SimSun"/>
          <w:lang w:eastAsia="zh-CN"/>
        </w:rPr>
      </w:pPr>
      <w:r w:rsidRPr="00EF0458">
        <w:rPr>
          <w:rFonts w:eastAsia="SimSun"/>
          <w:u w:val="single"/>
          <w:rtl/>
          <w:lang w:eastAsia="zh-CN"/>
        </w:rPr>
        <w:t>הגר"ש איידר</w:t>
      </w:r>
      <w:r w:rsidRPr="00EF0458">
        <w:rPr>
          <w:rFonts w:eastAsia="SimSun"/>
          <w:rtl/>
          <w:lang w:eastAsia="zh-CN"/>
        </w:rPr>
        <w:t xml:space="preserve"> זצ"ל (עמ'</w:t>
      </w:r>
      <w:r>
        <w:rPr>
          <w:rFonts w:eastAsia="SimSun" w:hint="cs"/>
          <w:rtl/>
          <w:lang w:eastAsia="zh-CN"/>
        </w:rPr>
        <w:t xml:space="preserve"> </w:t>
      </w:r>
      <w:r w:rsidRPr="00EF0458">
        <w:rPr>
          <w:rFonts w:eastAsia="SimSun" w:hint="cs"/>
          <w:rtl/>
          <w:lang w:eastAsia="zh-CN"/>
        </w:rPr>
        <w:t>ל"ב)</w:t>
      </w:r>
      <w:r w:rsidR="00C213C4">
        <w:rPr>
          <w:rFonts w:eastAsia="SimSun" w:hint="cs"/>
          <w:rtl/>
          <w:lang w:eastAsia="zh-CN"/>
        </w:rPr>
        <w:t>.</w:t>
      </w:r>
    </w:p>
    <w:p w14:paraId="00C09D08" w14:textId="77777777" w:rsidR="00C213C4" w:rsidRDefault="007528D7" w:rsidP="00AF0B1D">
      <w:pPr>
        <w:numPr>
          <w:ilvl w:val="3"/>
          <w:numId w:val="29"/>
        </w:numPr>
        <w:jc w:val="both"/>
        <w:rPr>
          <w:rFonts w:eastAsia="SimSun"/>
          <w:lang w:eastAsia="zh-CN"/>
        </w:rPr>
      </w:pPr>
      <w:r w:rsidRPr="00EF0458">
        <w:rPr>
          <w:rFonts w:eastAsia="SimSun"/>
          <w:u w:val="single"/>
          <w:rtl/>
          <w:lang w:eastAsia="zh-CN"/>
        </w:rPr>
        <w:t>שבט הלוי</w:t>
      </w:r>
      <w:r w:rsidRPr="00EF0458">
        <w:rPr>
          <w:rFonts w:eastAsia="SimSun"/>
          <w:rtl/>
          <w:lang w:eastAsia="zh-CN"/>
        </w:rPr>
        <w:t xml:space="preserve"> (</w:t>
      </w:r>
      <w:r w:rsidR="00CD1952">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ח אות ד'</w:t>
      </w:r>
      <w:r>
        <w:rPr>
          <w:rFonts w:eastAsia="SimSun" w:hint="cs"/>
          <w:rtl/>
          <w:lang w:eastAsia="zh-CN"/>
        </w:rPr>
        <w:t xml:space="preserve">, </w:t>
      </w:r>
      <w:r>
        <w:rPr>
          <w:rFonts w:eastAsia="SimSun"/>
          <w:rtl/>
          <w:lang w:eastAsia="zh-CN"/>
        </w:rPr>
        <w:t xml:space="preserve">בין המצרים תשנ"ט עמ' </w:t>
      </w:r>
      <w:r>
        <w:rPr>
          <w:rFonts w:eastAsia="SimSun" w:hint="cs"/>
          <w:rtl/>
          <w:lang w:eastAsia="zh-CN"/>
        </w:rPr>
        <w:t>ל"ז</w:t>
      </w:r>
      <w:r>
        <w:rPr>
          <w:rFonts w:eastAsia="SimSun"/>
          <w:rtl/>
          <w:lang w:eastAsia="zh-CN"/>
        </w:rPr>
        <w:t xml:space="preserve"> אות</w:t>
      </w:r>
      <w:r>
        <w:rPr>
          <w:rFonts w:eastAsia="SimSun" w:hint="cs"/>
          <w:rtl/>
          <w:lang w:eastAsia="zh-CN"/>
        </w:rPr>
        <w:t xml:space="preserve"> ד'</w:t>
      </w:r>
      <w:r w:rsidRPr="00EF0458">
        <w:rPr>
          <w:rFonts w:eastAsia="SimSun" w:hint="cs"/>
          <w:rtl/>
          <w:lang w:eastAsia="zh-CN"/>
        </w:rPr>
        <w:t>)</w:t>
      </w:r>
      <w:r w:rsidR="00C213C4">
        <w:rPr>
          <w:rFonts w:eastAsia="SimSun" w:hint="cs"/>
          <w:rtl/>
          <w:lang w:eastAsia="zh-CN"/>
        </w:rPr>
        <w:t>.</w:t>
      </w:r>
    </w:p>
    <w:p w14:paraId="6BDF3496" w14:textId="77777777" w:rsidR="00C213C4" w:rsidRDefault="007528D7" w:rsidP="00AF0B1D">
      <w:pPr>
        <w:numPr>
          <w:ilvl w:val="3"/>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w:t>
      </w:r>
      <w:r>
        <w:rPr>
          <w:rFonts w:eastAsia="SimSun" w:hint="cs"/>
          <w:rtl/>
          <w:lang w:eastAsia="zh-CN"/>
        </w:rPr>
        <w:t xml:space="preserve"> י"ד, פרק פ"ט סעי' י"א</w:t>
      </w:r>
      <w:r w:rsidR="00C213C4">
        <w:rPr>
          <w:rFonts w:eastAsia="SimSun" w:hint="cs"/>
          <w:rtl/>
          <w:lang w:eastAsia="zh-CN"/>
        </w:rPr>
        <w:t xml:space="preserve">) </w:t>
      </w:r>
      <w:r w:rsidR="00C213C4">
        <w:rPr>
          <w:rFonts w:eastAsia="SimSun"/>
          <w:rtl/>
          <w:lang w:eastAsia="zh-CN"/>
        </w:rPr>
        <w:t>–</w:t>
      </w:r>
      <w:r>
        <w:rPr>
          <w:rFonts w:eastAsia="SimSun" w:hint="cs"/>
          <w:rtl/>
          <w:lang w:eastAsia="zh-CN"/>
        </w:rPr>
        <w:t xml:space="preserve"> "</w:t>
      </w:r>
      <w:r w:rsidRPr="00126D22">
        <w:rPr>
          <w:rFonts w:eastAsia="SimSun"/>
          <w:rtl/>
          <w:lang w:eastAsia="zh-CN"/>
        </w:rPr>
        <w:t xml:space="preserve">לכתחלה לא יברך שהחיינו </w:t>
      </w:r>
      <w:r w:rsidRPr="00FB6066">
        <w:rPr>
          <w:rFonts w:eastAsia="SimSun"/>
          <w:b/>
          <w:bCs/>
          <w:rtl/>
          <w:lang w:eastAsia="zh-CN"/>
        </w:rPr>
        <w:t>כל</w:t>
      </w:r>
      <w:r w:rsidRPr="00126D22">
        <w:rPr>
          <w:rFonts w:eastAsia="SimSun"/>
          <w:rtl/>
          <w:lang w:eastAsia="zh-CN"/>
        </w:rPr>
        <w:t xml:space="preserve"> יום עשירי</w:t>
      </w:r>
      <w:r>
        <w:rPr>
          <w:rFonts w:eastAsia="SimSun" w:hint="cs"/>
          <w:rtl/>
          <w:lang w:eastAsia="zh-CN"/>
        </w:rPr>
        <w:t>"</w:t>
      </w:r>
      <w:r w:rsidR="00C213C4">
        <w:rPr>
          <w:rFonts w:eastAsia="SimSun" w:hint="cs"/>
          <w:rtl/>
          <w:lang w:eastAsia="zh-CN"/>
        </w:rPr>
        <w:t>.</w:t>
      </w:r>
    </w:p>
    <w:p w14:paraId="058A1909" w14:textId="60952F7C" w:rsidR="00272E3A" w:rsidRPr="00272E3A" w:rsidRDefault="00272E3A" w:rsidP="00AF0B1D">
      <w:pPr>
        <w:numPr>
          <w:ilvl w:val="3"/>
          <w:numId w:val="29"/>
        </w:numPr>
        <w:jc w:val="both"/>
        <w:rPr>
          <w:color w:val="000000"/>
        </w:rPr>
      </w:pPr>
      <w:r>
        <w:rPr>
          <w:rFonts w:hint="cs"/>
          <w:color w:val="000000"/>
          <w:u w:val="single"/>
          <w:rtl/>
        </w:rPr>
        <w:t>בירור הלכה</w:t>
      </w:r>
      <w:r w:rsidRPr="00BC783D">
        <w:rPr>
          <w:rFonts w:hint="cs"/>
          <w:color w:val="000000"/>
          <w:rtl/>
        </w:rPr>
        <w:t xml:space="preserve"> (</w:t>
      </w:r>
      <w:r>
        <w:rPr>
          <w:rFonts w:hint="cs"/>
          <w:color w:val="000000"/>
          <w:rtl/>
        </w:rPr>
        <w:t>קמא,</w:t>
      </w:r>
      <w:r w:rsidRPr="00BC783D">
        <w:rPr>
          <w:rFonts w:hint="cs"/>
          <w:color w:val="000000"/>
          <w:rtl/>
        </w:rPr>
        <w:t xml:space="preserve"> </w:t>
      </w:r>
      <w:r>
        <w:rPr>
          <w:rFonts w:hint="cs"/>
          <w:color w:val="000000"/>
          <w:rtl/>
        </w:rPr>
        <w:t>ס"ק ד'</w:t>
      </w:r>
      <w:r w:rsidRPr="00BC783D">
        <w:rPr>
          <w:rFonts w:hint="cs"/>
          <w:color w:val="000000"/>
          <w:rtl/>
        </w:rPr>
        <w:t>)</w:t>
      </w:r>
      <w:r>
        <w:rPr>
          <w:rFonts w:hint="cs"/>
          <w:color w:val="000000"/>
          <w:rtl/>
        </w:rPr>
        <w:t xml:space="preserve"> </w:t>
      </w:r>
      <w:r>
        <w:rPr>
          <w:color w:val="000000"/>
          <w:rtl/>
        </w:rPr>
        <w:t>–</w:t>
      </w:r>
      <w:r>
        <w:rPr>
          <w:rFonts w:hint="cs"/>
          <w:color w:val="000000"/>
          <w:rtl/>
        </w:rPr>
        <w:t xml:space="preserve"> "</w:t>
      </w:r>
      <w:r w:rsidRPr="00272E3A">
        <w:rPr>
          <w:color w:val="000000"/>
          <w:rtl/>
        </w:rPr>
        <w:t>הנוהגים שלא לברך שהחיינו בין המצרים</w:t>
      </w:r>
      <w:r>
        <w:rPr>
          <w:rFonts w:hint="cs"/>
          <w:color w:val="000000"/>
          <w:rtl/>
        </w:rPr>
        <w:t xml:space="preserve"> </w:t>
      </w:r>
      <w:r w:rsidRPr="00272E3A">
        <w:rPr>
          <w:color w:val="000000"/>
          <w:rtl/>
        </w:rPr>
        <w:t>יש להם להחמיר שלא לברך גם ביום עשירי</w:t>
      </w:r>
      <w:r w:rsidRPr="00272E3A">
        <w:rPr>
          <w:rFonts w:hint="cs"/>
          <w:color w:val="000000"/>
          <w:rtl/>
        </w:rPr>
        <w:t xml:space="preserve"> </w:t>
      </w:r>
      <w:r w:rsidRPr="00272E3A">
        <w:rPr>
          <w:color w:val="000000"/>
          <w:rtl/>
        </w:rPr>
        <w:t>עד חצות היום</w:t>
      </w:r>
      <w:r w:rsidRPr="00272E3A">
        <w:rPr>
          <w:rFonts w:hint="cs"/>
          <w:color w:val="000000"/>
          <w:rtl/>
        </w:rPr>
        <w:t>".</w:t>
      </w:r>
    </w:p>
    <w:p w14:paraId="62B483FE" w14:textId="28D4C4AE" w:rsidR="007528D7" w:rsidRPr="00EF0458" w:rsidRDefault="007528D7" w:rsidP="00AF0B1D">
      <w:pPr>
        <w:numPr>
          <w:ilvl w:val="3"/>
          <w:numId w:val="29"/>
        </w:numPr>
        <w:jc w:val="both"/>
        <w:rPr>
          <w:rFonts w:eastAsia="SimSun"/>
          <w:lang w:eastAsia="zh-CN"/>
        </w:rPr>
      </w:pPr>
      <w:r>
        <w:rPr>
          <w:u w:val="single"/>
          <w:rtl/>
        </w:rPr>
        <w:t>תורת המועדים</w:t>
      </w:r>
      <w:r w:rsidR="00736AEC" w:rsidRPr="00736AEC">
        <w:rPr>
          <w:rtl/>
        </w:rPr>
        <w:t xml:space="preserve"> (בין המצרים</w:t>
      </w:r>
      <w:r>
        <w:rPr>
          <w:rtl/>
        </w:rPr>
        <w:t xml:space="preserve"> </w:t>
      </w:r>
      <w:r>
        <w:rPr>
          <w:rFonts w:hint="cs"/>
          <w:rtl/>
        </w:rPr>
        <w:t>סי'</w:t>
      </w:r>
      <w:r>
        <w:rPr>
          <w:rtl/>
        </w:rPr>
        <w:t xml:space="preserve"> י</w:t>
      </w:r>
      <w:r>
        <w:rPr>
          <w:rFonts w:hint="cs"/>
          <w:rtl/>
        </w:rPr>
        <w:t>"</w:t>
      </w:r>
      <w:r>
        <w:rPr>
          <w:rtl/>
        </w:rPr>
        <w:t xml:space="preserve">א </w:t>
      </w:r>
      <w:r>
        <w:rPr>
          <w:rFonts w:hint="cs"/>
          <w:rtl/>
        </w:rPr>
        <w:t>סעי'</w:t>
      </w:r>
      <w:r>
        <w:rPr>
          <w:rtl/>
        </w:rPr>
        <w:t xml:space="preserve"> ה</w:t>
      </w:r>
      <w:r>
        <w:rPr>
          <w:rFonts w:hint="cs"/>
          <w:rtl/>
        </w:rPr>
        <w:t>'</w:t>
      </w:r>
      <w:r w:rsidR="00C213C4">
        <w:rPr>
          <w:rFonts w:hint="cs"/>
          <w:rtl/>
        </w:rPr>
        <w:t xml:space="preserve">) </w:t>
      </w:r>
      <w:r w:rsidR="00C213C4">
        <w:rPr>
          <w:rtl/>
        </w:rPr>
        <w:t>–</w:t>
      </w:r>
      <w:r>
        <w:rPr>
          <w:rFonts w:hint="cs"/>
          <w:rtl/>
        </w:rPr>
        <w:t xml:space="preserve"> </w:t>
      </w:r>
      <w:r>
        <w:rPr>
          <w:rtl/>
        </w:rPr>
        <w:t xml:space="preserve">"נוהגים שלא לברך </w:t>
      </w:r>
      <w:r>
        <w:rPr>
          <w:rFonts w:hint="cs"/>
          <w:rtl/>
        </w:rPr>
        <w:t>'</w:t>
      </w:r>
      <w:r>
        <w:rPr>
          <w:rtl/>
        </w:rPr>
        <w:t>שהחיינו</w:t>
      </w:r>
      <w:r>
        <w:rPr>
          <w:rFonts w:hint="cs"/>
          <w:rtl/>
        </w:rPr>
        <w:t>'</w:t>
      </w:r>
      <w:r>
        <w:rPr>
          <w:rtl/>
        </w:rPr>
        <w:t xml:space="preserve"> על פרי חדש או על בגד חדש ביום עשירי באב. ויש אומרים שאין להחמיר בזה אלא עד </w:t>
      </w:r>
      <w:r>
        <w:rPr>
          <w:rFonts w:hint="cs"/>
          <w:rtl/>
        </w:rPr>
        <w:t xml:space="preserve">חצות </w:t>
      </w:r>
      <w:r>
        <w:rPr>
          <w:rtl/>
        </w:rPr>
        <w:t>יום עשירי באב</w:t>
      </w:r>
      <w:r>
        <w:rPr>
          <w:rFonts w:hint="cs"/>
          <w:rtl/>
        </w:rPr>
        <w:t>"</w:t>
      </w:r>
      <w:r w:rsidRPr="00EF0458">
        <w:rPr>
          <w:rFonts w:eastAsia="SimSun" w:hint="cs"/>
          <w:rtl/>
          <w:lang w:eastAsia="zh-CN"/>
        </w:rPr>
        <w:t>.</w:t>
      </w:r>
    </w:p>
    <w:p w14:paraId="33D90D88" w14:textId="77777777" w:rsidR="00C213C4" w:rsidRDefault="007528D7" w:rsidP="00AF0B1D">
      <w:pPr>
        <w:numPr>
          <w:ilvl w:val="2"/>
          <w:numId w:val="29"/>
        </w:numPr>
        <w:jc w:val="both"/>
        <w:rPr>
          <w:rFonts w:eastAsia="SimSun"/>
          <w:lang w:eastAsia="zh-CN"/>
        </w:rPr>
      </w:pPr>
      <w:r w:rsidRPr="00EF0458">
        <w:rPr>
          <w:rFonts w:eastAsia="SimSun" w:hint="cs"/>
          <w:rtl/>
          <w:lang w:eastAsia="zh-CN"/>
        </w:rPr>
        <w:t>מיקל</w:t>
      </w:r>
      <w:r w:rsidR="00C213C4">
        <w:rPr>
          <w:rFonts w:eastAsia="SimSun" w:hint="cs"/>
          <w:rtl/>
          <w:lang w:eastAsia="zh-CN"/>
        </w:rPr>
        <w:t>.</w:t>
      </w:r>
    </w:p>
    <w:p w14:paraId="07AA6ED3" w14:textId="3371BC7D" w:rsidR="00961254" w:rsidRPr="00961254" w:rsidRDefault="00961254" w:rsidP="00AF0B1D">
      <w:pPr>
        <w:numPr>
          <w:ilvl w:val="3"/>
          <w:numId w:val="29"/>
        </w:numPr>
        <w:jc w:val="both"/>
        <w:rPr>
          <w:rFonts w:eastAsia="SimSun"/>
          <w:lang w:eastAsia="zh-CN"/>
        </w:rPr>
      </w:pPr>
      <w:r w:rsidRPr="00961254">
        <w:rPr>
          <w:rFonts w:eastAsia="SimSun" w:hint="cs"/>
          <w:u w:val="single"/>
          <w:rtl/>
          <w:lang w:eastAsia="zh-CN"/>
        </w:rPr>
        <w:t>קדושת לוי</w:t>
      </w:r>
      <w:r>
        <w:rPr>
          <w:rFonts w:eastAsia="SimSun" w:hint="cs"/>
          <w:rtl/>
          <w:lang w:eastAsia="zh-CN"/>
        </w:rPr>
        <w:t xml:space="preserve"> (אשל אברהם, בוטשאטש) - לשונו מובא לעיל.</w:t>
      </w:r>
    </w:p>
    <w:p w14:paraId="1FC25A8B" w14:textId="74B52DAB" w:rsidR="00514B02" w:rsidRPr="00514B02" w:rsidRDefault="00514B02" w:rsidP="00AF0B1D">
      <w:pPr>
        <w:numPr>
          <w:ilvl w:val="3"/>
          <w:numId w:val="29"/>
        </w:numPr>
        <w:jc w:val="both"/>
        <w:rPr>
          <w:rFonts w:eastAsia="SimSun"/>
          <w:lang w:eastAsia="zh-CN"/>
        </w:rPr>
      </w:pPr>
      <w:r w:rsidRPr="000A662A">
        <w:rPr>
          <w:rFonts w:eastAsia="SimSun"/>
          <w:u w:val="single"/>
          <w:rtl/>
          <w:lang w:eastAsia="zh-CN"/>
        </w:rPr>
        <w:t>הליכות אבן ישראל</w:t>
      </w:r>
      <w:r w:rsidRPr="000A662A">
        <w:rPr>
          <w:rFonts w:eastAsia="SimSun"/>
          <w:rtl/>
          <w:lang w:eastAsia="zh-CN"/>
        </w:rPr>
        <w:t xml:space="preserve"> </w:t>
      </w:r>
      <w:r w:rsidRPr="000A662A">
        <w:rPr>
          <w:rFonts w:eastAsia="SimSun" w:hint="cs"/>
          <w:rtl/>
          <w:lang w:eastAsia="zh-CN"/>
        </w:rPr>
        <w:t>(</w:t>
      </w:r>
      <w:r w:rsidRPr="000A662A">
        <w:rPr>
          <w:rFonts w:eastAsia="SimSun"/>
          <w:rtl/>
          <w:lang w:eastAsia="zh-CN"/>
        </w:rPr>
        <w:t>מועדים ח"א עמ' ש</w:t>
      </w:r>
      <w:r>
        <w:rPr>
          <w:rFonts w:eastAsia="SimSun" w:hint="cs"/>
          <w:rtl/>
          <w:lang w:eastAsia="zh-CN"/>
        </w:rPr>
        <w:t>פ"א</w:t>
      </w:r>
      <w:r w:rsidRPr="000A662A">
        <w:rPr>
          <w:rFonts w:eastAsia="SimSun" w:hint="cs"/>
          <w:rtl/>
          <w:lang w:eastAsia="zh-CN"/>
        </w:rPr>
        <w:t xml:space="preserve"> </w:t>
      </w:r>
      <w:r>
        <w:rPr>
          <w:rFonts w:eastAsia="SimSun" w:hint="cs"/>
          <w:rtl/>
          <w:lang w:eastAsia="zh-CN"/>
        </w:rPr>
        <w:t>סעי' ד'</w:t>
      </w:r>
      <w:r w:rsidRPr="000A662A">
        <w:rPr>
          <w:rFonts w:eastAsia="SimSun" w:hint="cs"/>
          <w:rtl/>
          <w:lang w:eastAsia="zh-CN"/>
        </w:rPr>
        <w:t xml:space="preserve">) </w:t>
      </w:r>
      <w:r w:rsidRPr="000A662A">
        <w:rPr>
          <w:rFonts w:eastAsia="SimSun"/>
          <w:rtl/>
          <w:lang w:eastAsia="zh-CN"/>
        </w:rPr>
        <w:t>–</w:t>
      </w:r>
      <w:r w:rsidRPr="000A662A">
        <w:rPr>
          <w:rFonts w:eastAsia="SimSun" w:hint="cs"/>
          <w:rtl/>
          <w:lang w:eastAsia="zh-CN"/>
        </w:rPr>
        <w:t xml:space="preserve"> "</w:t>
      </w:r>
      <w:r>
        <w:rPr>
          <w:rFonts w:eastAsia="SimSun" w:hint="cs"/>
          <w:rtl/>
          <w:lang w:eastAsia="zh-CN"/>
        </w:rPr>
        <w:t>מותר לברך ביום י' אב גם קודם חצות".</w:t>
      </w:r>
    </w:p>
    <w:p w14:paraId="42389BA3" w14:textId="2C60FC78" w:rsidR="007528D7" w:rsidRPr="00EF0458" w:rsidRDefault="00736AEC" w:rsidP="00AF0B1D">
      <w:pPr>
        <w:numPr>
          <w:ilvl w:val="3"/>
          <w:numId w:val="29"/>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7528D7" w:rsidRPr="00EF0458">
        <w:rPr>
          <w:rFonts w:eastAsia="SimSun" w:hint="cs"/>
          <w:rtl/>
          <w:lang w:eastAsia="zh-CN"/>
        </w:rPr>
        <w:t xml:space="preserve"> פרק כ"ב סעי' ד')</w:t>
      </w:r>
      <w:r w:rsidR="00C213C4">
        <w:rPr>
          <w:rFonts w:eastAsia="SimSun" w:hint="cs"/>
          <w:rtl/>
          <w:lang w:eastAsia="zh-CN"/>
        </w:rPr>
        <w:t xml:space="preserve"> </w:t>
      </w:r>
      <w:r w:rsidR="00C213C4">
        <w:rPr>
          <w:rFonts w:eastAsia="SimSun"/>
          <w:rtl/>
          <w:lang w:eastAsia="zh-CN"/>
        </w:rPr>
        <w:t>–</w:t>
      </w:r>
      <w:r w:rsidR="00C213C4">
        <w:rPr>
          <w:rFonts w:eastAsia="SimSun" w:hint="cs"/>
          <w:rtl/>
          <w:lang w:eastAsia="zh-CN"/>
        </w:rPr>
        <w:t xml:space="preserve"> "</w:t>
      </w:r>
      <w:r w:rsidR="00C213C4" w:rsidRPr="00C213C4">
        <w:rPr>
          <w:rFonts w:eastAsia="SimSun"/>
          <w:rtl/>
          <w:lang w:eastAsia="zh-CN"/>
        </w:rPr>
        <w:t>נרא' דמותר לברך שהחיינו במוצאי תשעה באב</w:t>
      </w:r>
      <w:r w:rsidR="00C213C4">
        <w:rPr>
          <w:rFonts w:eastAsia="SimSun" w:hint="cs"/>
          <w:rtl/>
          <w:lang w:eastAsia="zh-CN"/>
        </w:rPr>
        <w:t>"</w:t>
      </w:r>
      <w:r w:rsidR="007528D7" w:rsidRPr="00EF0458">
        <w:rPr>
          <w:rFonts w:eastAsia="SimSun" w:hint="cs"/>
          <w:rtl/>
          <w:lang w:eastAsia="zh-CN"/>
        </w:rPr>
        <w:t>.</w:t>
      </w:r>
    </w:p>
    <w:p w14:paraId="10B7996E" w14:textId="77777777" w:rsidR="007528D7" w:rsidRDefault="00903BC8" w:rsidP="00AF0B1D">
      <w:pPr>
        <w:numPr>
          <w:ilvl w:val="2"/>
          <w:numId w:val="29"/>
        </w:numPr>
        <w:jc w:val="both"/>
        <w:rPr>
          <w:rFonts w:eastAsia="SimSun"/>
          <w:lang w:eastAsia="zh-CN"/>
        </w:rPr>
      </w:pPr>
      <w:r>
        <w:rPr>
          <w:rFonts w:eastAsia="SimSun" w:hint="cs"/>
          <w:rtl/>
          <w:lang w:eastAsia="zh-CN"/>
        </w:rPr>
        <w:t>מראי מקומות</w:t>
      </w:r>
      <w:r w:rsidR="007528D7" w:rsidRPr="00EF0458">
        <w:rPr>
          <w:rFonts w:eastAsia="SimSun" w:hint="cs"/>
          <w:rtl/>
          <w:lang w:eastAsia="zh-CN"/>
        </w:rPr>
        <w:t xml:space="preserve"> </w:t>
      </w:r>
      <w:r w:rsidR="007528D7" w:rsidRPr="00EF0458">
        <w:rPr>
          <w:rFonts w:eastAsia="SimSun"/>
          <w:rtl/>
          <w:lang w:eastAsia="zh-CN"/>
        </w:rPr>
        <w:t>–</w:t>
      </w:r>
      <w:r w:rsidR="007528D7">
        <w:rPr>
          <w:rFonts w:eastAsia="SimSun" w:hint="cs"/>
          <w:rtl/>
          <w:lang w:eastAsia="zh-CN"/>
        </w:rPr>
        <w:t xml:space="preserve"> </w:t>
      </w:r>
      <w:r w:rsidR="007528D7">
        <w:rPr>
          <w:u w:val="single"/>
          <w:rtl/>
        </w:rPr>
        <w:t>כה"ח</w:t>
      </w:r>
      <w:r w:rsidR="007528D7">
        <w:rPr>
          <w:rtl/>
        </w:rPr>
        <w:t xml:space="preserve"> (ס"ק </w:t>
      </w:r>
      <w:r w:rsidR="007528D7">
        <w:rPr>
          <w:rFonts w:hint="cs"/>
          <w:rtl/>
        </w:rPr>
        <w:t>ז</w:t>
      </w:r>
      <w:r w:rsidR="007528D7">
        <w:rPr>
          <w:rtl/>
        </w:rPr>
        <w:t>'),</w:t>
      </w:r>
      <w:r w:rsidR="007528D7" w:rsidRPr="00EF0458">
        <w:rPr>
          <w:rFonts w:eastAsia="SimSun" w:hint="cs"/>
          <w:rtl/>
          <w:lang w:eastAsia="zh-CN"/>
        </w:rPr>
        <w:t xml:space="preserve"> </w:t>
      </w:r>
      <w:r w:rsidR="007528D7" w:rsidRPr="00EF0458">
        <w:rPr>
          <w:rFonts w:eastAsia="SimSun" w:hint="cs"/>
          <w:u w:val="single"/>
          <w:rtl/>
          <w:lang w:eastAsia="zh-CN"/>
        </w:rPr>
        <w:t>פסקי תשובות</w:t>
      </w:r>
      <w:r w:rsidR="007528D7" w:rsidRPr="00EF0458">
        <w:rPr>
          <w:rFonts w:eastAsia="SimSun" w:hint="cs"/>
          <w:rtl/>
          <w:lang w:eastAsia="zh-CN"/>
        </w:rPr>
        <w:t xml:space="preserve"> (אות א')</w:t>
      </w:r>
      <w:r w:rsidR="00A3642D">
        <w:rPr>
          <w:rFonts w:eastAsia="SimSun" w:hint="cs"/>
          <w:rtl/>
          <w:lang w:eastAsia="zh-CN"/>
        </w:rPr>
        <w:t xml:space="preserve">, </w:t>
      </w:r>
      <w:r w:rsidR="00A3642D" w:rsidRPr="00554364">
        <w:rPr>
          <w:rStyle w:val="Heading1Char"/>
          <w:rFonts w:hint="cs"/>
          <w:b w:val="0"/>
          <w:sz w:val="24"/>
          <w:szCs w:val="24"/>
          <w:rtl/>
        </w:rPr>
        <w:t>שהחיינו</w:t>
      </w:r>
      <w:r w:rsidR="00A3642D">
        <w:rPr>
          <w:rStyle w:val="Heading1Char"/>
          <w:rFonts w:hint="cs"/>
          <w:b w:val="0"/>
          <w:sz w:val="24"/>
          <w:szCs w:val="24"/>
          <w:u w:val="none"/>
          <w:rtl/>
        </w:rPr>
        <w:t xml:space="preserve"> (פרק י"ח סעי' ח', סעי' י')</w:t>
      </w:r>
      <w:r w:rsidR="007528D7" w:rsidRPr="00EF0458">
        <w:rPr>
          <w:rFonts w:eastAsia="SimSun" w:hint="cs"/>
          <w:rtl/>
          <w:lang w:eastAsia="zh-CN"/>
        </w:rPr>
        <w:t>.</w:t>
      </w:r>
    </w:p>
    <w:p w14:paraId="6E85C2F0" w14:textId="77777777" w:rsidR="00EE6F57" w:rsidRPr="00EF0458" w:rsidRDefault="00EE6F57" w:rsidP="00AF0B1D">
      <w:pPr>
        <w:numPr>
          <w:ilvl w:val="3"/>
          <w:numId w:val="29"/>
        </w:numPr>
        <w:jc w:val="both"/>
        <w:rPr>
          <w:rFonts w:eastAsia="SimSun"/>
          <w:lang w:eastAsia="zh-CN"/>
        </w:rPr>
      </w:pPr>
      <w:r w:rsidRPr="00EE6F57">
        <w:rPr>
          <w:rFonts w:eastAsia="SimSun"/>
          <w:u w:val="single"/>
          <w:rtl/>
          <w:lang w:eastAsia="zh-CN"/>
        </w:rPr>
        <w:t>אור לארבעה עשר</w:t>
      </w:r>
      <w:r w:rsidRPr="00EE6F57">
        <w:rPr>
          <w:rFonts w:eastAsia="SimSun"/>
          <w:rtl/>
          <w:lang w:eastAsia="zh-CN"/>
        </w:rPr>
        <w:t xml:space="preserve"> (פרק כ"א סעי' כ</w:t>
      </w:r>
      <w:r>
        <w:rPr>
          <w:rFonts w:eastAsia="SimSun" w:hint="cs"/>
          <w:rtl/>
          <w:lang w:eastAsia="zh-CN"/>
        </w:rPr>
        <w:t>"ב</w:t>
      </w:r>
      <w:r w:rsidRPr="00EE6F57">
        <w:rPr>
          <w:rFonts w:eastAsia="SimSun"/>
          <w:rtl/>
          <w:lang w:eastAsia="zh-CN"/>
        </w:rPr>
        <w:t>) – "חל הבר מצוה בי"א אב והסעודת מצוה בזמנו, וברצונו ללבוש בגדים חדשים, עדיף שלא ילבשם מבעוד יום לומר עליהם שהחיינו, אלא ימתין לאחר שיחשיך".</w:t>
      </w:r>
    </w:p>
    <w:p w14:paraId="1C9450F3" w14:textId="77777777" w:rsidR="007528D7" w:rsidRPr="00EF0458" w:rsidRDefault="007528D7" w:rsidP="007528D7">
      <w:pPr>
        <w:jc w:val="both"/>
        <w:rPr>
          <w:rFonts w:eastAsia="SimSun"/>
          <w:lang w:eastAsia="zh-CN"/>
        </w:rPr>
      </w:pPr>
    </w:p>
    <w:p w14:paraId="00F23327" w14:textId="77777777" w:rsidR="004313C0" w:rsidRPr="00EF0458" w:rsidRDefault="004313C0" w:rsidP="00AF0B1D">
      <w:pPr>
        <w:numPr>
          <w:ilvl w:val="1"/>
          <w:numId w:val="29"/>
        </w:numPr>
        <w:jc w:val="both"/>
        <w:rPr>
          <w:rFonts w:eastAsia="SimSun"/>
          <w:lang w:eastAsia="zh-CN"/>
        </w:rPr>
      </w:pPr>
      <w:r w:rsidRPr="00EF0458">
        <w:rPr>
          <w:rFonts w:eastAsia="SimSun" w:hint="cs"/>
          <w:bCs/>
          <w:i/>
          <w:rtl/>
          <w:lang w:eastAsia="zh-CN"/>
        </w:rPr>
        <w:t>נטילת צפורניים</w:t>
      </w:r>
      <w:r w:rsidRPr="00EF0458">
        <w:rPr>
          <w:rFonts w:eastAsia="SimSun" w:hint="cs"/>
          <w:b/>
          <w:i/>
          <w:rtl/>
          <w:lang w:eastAsia="zh-CN"/>
        </w:rPr>
        <w:t>.</w:t>
      </w:r>
    </w:p>
    <w:p w14:paraId="66A10D79" w14:textId="77777777" w:rsidR="004313C0" w:rsidRPr="00EF0458" w:rsidRDefault="004313C0" w:rsidP="00AF0B1D">
      <w:pPr>
        <w:numPr>
          <w:ilvl w:val="2"/>
          <w:numId w:val="29"/>
        </w:numPr>
        <w:jc w:val="both"/>
        <w:rPr>
          <w:rFonts w:eastAsia="SimSun"/>
          <w:lang w:eastAsia="zh-CN"/>
        </w:rPr>
      </w:pPr>
      <w:r w:rsidRPr="00EF0458">
        <w:rPr>
          <w:rFonts w:eastAsia="SimSun" w:hint="cs"/>
          <w:rtl/>
          <w:lang w:eastAsia="zh-CN"/>
        </w:rPr>
        <w:t xml:space="preserve">מיקל </w:t>
      </w:r>
      <w:r w:rsidRPr="00EF0458">
        <w:rPr>
          <w:rFonts w:eastAsia="SimSun"/>
          <w:rtl/>
          <w:lang w:eastAsia="zh-CN"/>
        </w:rPr>
        <w:t>–</w:t>
      </w:r>
      <w:r w:rsidRPr="00EF0458">
        <w:rPr>
          <w:rFonts w:eastAsia="SimSun" w:hint="cs"/>
          <w:rtl/>
          <w:lang w:eastAsia="zh-CN"/>
        </w:rPr>
        <w:t xml:space="preserve"> </w:t>
      </w:r>
      <w:r w:rsidRPr="00EF0458">
        <w:rPr>
          <w:rFonts w:eastAsia="SimSun"/>
          <w:u w:val="single"/>
          <w:rtl/>
          <w:lang w:eastAsia="zh-CN"/>
        </w:rPr>
        <w:t>הגריש"א</w:t>
      </w:r>
      <w:r w:rsidRPr="00EF0458">
        <w:rPr>
          <w:rFonts w:eastAsia="SimSun"/>
          <w:rtl/>
          <w:lang w:eastAsia="zh-CN"/>
        </w:rPr>
        <w:t xml:space="preserve"> זצ"ל (אשרי האיש או"ח ח"ג פרק ע"א </w:t>
      </w:r>
      <w:r>
        <w:rPr>
          <w:rFonts w:eastAsia="SimSun" w:hint="cs"/>
          <w:rtl/>
          <w:lang w:eastAsia="zh-CN"/>
        </w:rPr>
        <w:t>אות</w:t>
      </w:r>
      <w:r w:rsidRPr="00EF0458">
        <w:rPr>
          <w:rFonts w:eastAsia="SimSun" w:hint="cs"/>
          <w:rtl/>
          <w:lang w:eastAsia="zh-CN"/>
        </w:rPr>
        <w:t xml:space="preserve"> ל"ח).</w:t>
      </w:r>
    </w:p>
    <w:p w14:paraId="4B8EBE8A" w14:textId="333979A2" w:rsidR="004313C0" w:rsidRDefault="004313C0" w:rsidP="00AF0B1D">
      <w:pPr>
        <w:numPr>
          <w:ilvl w:val="2"/>
          <w:numId w:val="29"/>
        </w:numPr>
        <w:jc w:val="both"/>
        <w:rPr>
          <w:rFonts w:eastAsia="SimSun"/>
          <w:lang w:eastAsia="zh-CN"/>
        </w:rPr>
      </w:pPr>
      <w:r w:rsidRPr="00EF0458">
        <w:rPr>
          <w:rFonts w:eastAsia="SimSun" w:hint="cs"/>
          <w:rtl/>
          <w:lang w:eastAsia="zh-CN"/>
        </w:rPr>
        <w:t xml:space="preserve">מחמיר </w:t>
      </w:r>
      <w:r w:rsidRPr="00EF0458">
        <w:rPr>
          <w:rFonts w:eastAsia="SimSun"/>
          <w:rtl/>
          <w:lang w:eastAsia="zh-CN"/>
        </w:rPr>
        <w:t>–</w:t>
      </w:r>
      <w:r w:rsidRPr="00EF0458">
        <w:rPr>
          <w:rFonts w:eastAsia="SimSun" w:hint="cs"/>
          <w:rtl/>
          <w:lang w:eastAsia="zh-CN"/>
        </w:rPr>
        <w:t xml:space="preserve">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Pr="00EF0458">
        <w:rPr>
          <w:rFonts w:eastAsia="SimSun" w:hint="cs"/>
          <w:rtl/>
          <w:lang w:eastAsia="zh-CN"/>
        </w:rPr>
        <w:t xml:space="preserve"> פרק כ"ב סעי' ג'</w:t>
      </w:r>
      <w:r w:rsidR="00C213C4">
        <w:rPr>
          <w:rFonts w:eastAsia="SimSun" w:hint="cs"/>
          <w:rtl/>
          <w:lang w:eastAsia="zh-CN"/>
        </w:rPr>
        <w:t>, "</w:t>
      </w:r>
      <w:r w:rsidR="00C213C4" w:rsidRPr="00C213C4">
        <w:rPr>
          <w:rFonts w:eastAsia="SimSun"/>
          <w:rtl/>
          <w:lang w:eastAsia="zh-CN"/>
        </w:rPr>
        <w:t>אין ליטול צפרניים במוצאי תשעה באב</w:t>
      </w:r>
      <w:r w:rsidR="00C213C4">
        <w:rPr>
          <w:rFonts w:eastAsia="SimSun" w:hint="cs"/>
          <w:rtl/>
          <w:lang w:eastAsia="zh-CN"/>
        </w:rPr>
        <w:t>"</w:t>
      </w:r>
      <w:r w:rsidRPr="00EF0458">
        <w:rPr>
          <w:rFonts w:eastAsia="SimSun" w:hint="cs"/>
          <w:rtl/>
          <w:lang w:eastAsia="zh-CN"/>
        </w:rPr>
        <w:t>)</w:t>
      </w:r>
      <w:r>
        <w:rPr>
          <w:rFonts w:eastAsia="SimSun" w:hint="cs"/>
          <w:rtl/>
          <w:lang w:eastAsia="zh-CN"/>
        </w:rPr>
        <w:t xml:space="preserve">, </w:t>
      </w:r>
      <w:r w:rsidRPr="00526891">
        <w:rPr>
          <w:rFonts w:eastAsia="SimSun" w:hint="cs"/>
          <w:u w:val="single"/>
          <w:rtl/>
          <w:lang w:eastAsia="zh-CN"/>
        </w:rPr>
        <w:t>הגרח"ק</w:t>
      </w:r>
      <w:r>
        <w:rPr>
          <w:rFonts w:eastAsia="SimSun" w:hint="cs"/>
          <w:rtl/>
          <w:lang w:eastAsia="zh-CN"/>
        </w:rPr>
        <w:t xml:space="preserve"> שליט"א (נחמת ישראל פרק מ' הע' ט')</w:t>
      </w:r>
      <w:r w:rsidRPr="00EF0458">
        <w:rPr>
          <w:rFonts w:eastAsia="SimSun" w:hint="cs"/>
          <w:rtl/>
          <w:lang w:eastAsia="zh-CN"/>
        </w:rPr>
        <w:t>.</w:t>
      </w:r>
    </w:p>
    <w:p w14:paraId="3E30826F" w14:textId="77777777" w:rsidR="004313C0" w:rsidRDefault="00903BC8" w:rsidP="00AF0B1D">
      <w:pPr>
        <w:numPr>
          <w:ilvl w:val="2"/>
          <w:numId w:val="29"/>
        </w:numPr>
        <w:jc w:val="both"/>
        <w:rPr>
          <w:rFonts w:eastAsia="SimSun"/>
          <w:lang w:eastAsia="zh-CN"/>
        </w:rPr>
      </w:pPr>
      <w:r>
        <w:rPr>
          <w:rFonts w:eastAsia="SimSun" w:hint="cs"/>
          <w:rtl/>
          <w:lang w:eastAsia="zh-CN"/>
        </w:rPr>
        <w:t>מראי מקומות</w:t>
      </w:r>
      <w:r w:rsidR="004313C0">
        <w:rPr>
          <w:rFonts w:eastAsia="SimSun" w:hint="cs"/>
          <w:rtl/>
          <w:lang w:eastAsia="zh-CN"/>
        </w:rPr>
        <w:t xml:space="preserve"> </w:t>
      </w:r>
      <w:r w:rsidR="004313C0">
        <w:rPr>
          <w:rFonts w:eastAsia="SimSun"/>
          <w:rtl/>
          <w:lang w:eastAsia="zh-CN"/>
        </w:rPr>
        <w:t>–</w:t>
      </w:r>
      <w:r w:rsidR="004313C0">
        <w:rPr>
          <w:rFonts w:eastAsia="SimSun" w:hint="cs"/>
          <w:rtl/>
          <w:lang w:eastAsia="zh-CN"/>
        </w:rPr>
        <w:t xml:space="preserve"> </w:t>
      </w:r>
      <w:r w:rsidR="004313C0" w:rsidRPr="00526891">
        <w:rPr>
          <w:rFonts w:eastAsia="SimSun" w:hint="cs"/>
          <w:u w:val="single"/>
          <w:rtl/>
          <w:lang w:eastAsia="zh-CN"/>
        </w:rPr>
        <w:t>רבבות אפרים</w:t>
      </w:r>
      <w:r w:rsidR="004313C0">
        <w:rPr>
          <w:rFonts w:eastAsia="SimSun" w:hint="cs"/>
          <w:rtl/>
          <w:lang w:eastAsia="zh-CN"/>
        </w:rPr>
        <w:t xml:space="preserve"> (ח"ה סי' שע"ז אות ב').</w:t>
      </w:r>
    </w:p>
    <w:p w14:paraId="6608AF0B" w14:textId="77777777" w:rsidR="004313C0" w:rsidRPr="004313C0" w:rsidRDefault="004313C0" w:rsidP="004313C0">
      <w:pPr>
        <w:jc w:val="both"/>
        <w:rPr>
          <w:rFonts w:eastAsia="SimSun"/>
          <w:lang w:eastAsia="zh-CN"/>
        </w:rPr>
      </w:pPr>
    </w:p>
    <w:p w14:paraId="76302736" w14:textId="77777777" w:rsidR="004313C0" w:rsidRPr="00EF0458" w:rsidRDefault="004313C0" w:rsidP="00AF0B1D">
      <w:pPr>
        <w:numPr>
          <w:ilvl w:val="1"/>
          <w:numId w:val="29"/>
        </w:numPr>
        <w:jc w:val="both"/>
        <w:rPr>
          <w:rFonts w:eastAsia="SimSun"/>
          <w:lang w:eastAsia="zh-CN"/>
        </w:rPr>
      </w:pPr>
      <w:r w:rsidRPr="00EF0458">
        <w:rPr>
          <w:rFonts w:eastAsia="SimSun" w:hint="cs"/>
          <w:b/>
          <w:bCs/>
          <w:rtl/>
          <w:lang w:eastAsia="zh-CN"/>
        </w:rPr>
        <w:t>נישואין</w:t>
      </w:r>
      <w:r w:rsidRPr="00EF0458">
        <w:rPr>
          <w:rFonts w:eastAsia="SimSun" w:hint="cs"/>
          <w:rtl/>
          <w:lang w:eastAsia="zh-CN"/>
        </w:rPr>
        <w:t>.</w:t>
      </w:r>
    </w:p>
    <w:p w14:paraId="305D4A3D" w14:textId="7B16B86C" w:rsidR="000C25DD" w:rsidRDefault="00903BC8" w:rsidP="00AF0B1D">
      <w:pPr>
        <w:numPr>
          <w:ilvl w:val="2"/>
          <w:numId w:val="29"/>
        </w:numPr>
        <w:jc w:val="both"/>
        <w:rPr>
          <w:rFonts w:eastAsia="SimSun"/>
          <w:lang w:eastAsia="zh-CN"/>
        </w:rPr>
      </w:pPr>
      <w:r>
        <w:rPr>
          <w:rFonts w:eastAsia="SimSun" w:hint="cs"/>
          <w:rtl/>
          <w:lang w:eastAsia="zh-CN"/>
        </w:rPr>
        <w:t>מראי מקומות</w:t>
      </w:r>
      <w:r w:rsidR="004313C0" w:rsidRPr="00EF0458">
        <w:rPr>
          <w:rFonts w:eastAsia="SimSun" w:hint="cs"/>
          <w:rtl/>
          <w:lang w:eastAsia="zh-CN"/>
        </w:rPr>
        <w:t xml:space="preserve"> </w:t>
      </w:r>
      <w:r w:rsidR="004313C0" w:rsidRPr="00EF0458">
        <w:rPr>
          <w:rFonts w:eastAsia="SimSun"/>
          <w:rtl/>
          <w:lang w:eastAsia="zh-CN"/>
        </w:rPr>
        <w:t>–</w:t>
      </w:r>
      <w:r w:rsidR="004313C0">
        <w:rPr>
          <w:rFonts w:eastAsia="SimSun" w:hint="cs"/>
          <w:rtl/>
          <w:lang w:eastAsia="zh-CN"/>
        </w:rPr>
        <w:t xml:space="preserve"> </w:t>
      </w:r>
      <w:r w:rsidR="004313C0">
        <w:rPr>
          <w:u w:val="single"/>
          <w:rtl/>
        </w:rPr>
        <w:t>חזון עובדיה</w:t>
      </w:r>
      <w:r w:rsidR="004313C0">
        <w:rPr>
          <w:rtl/>
        </w:rPr>
        <w:t xml:space="preserve"> (ארבע תעניות עמ' </w:t>
      </w:r>
      <w:r w:rsidR="004313C0">
        <w:rPr>
          <w:rFonts w:hint="cs"/>
          <w:rtl/>
        </w:rPr>
        <w:t>תי"ט, "ויש לו צורך ...")</w:t>
      </w:r>
      <w:r w:rsidR="004313C0">
        <w:rPr>
          <w:rFonts w:eastAsia="SimSun" w:hint="cs"/>
          <w:rtl/>
          <w:lang w:eastAsia="zh-CN"/>
        </w:rPr>
        <w:t>,</w:t>
      </w:r>
      <w:r w:rsidR="00A728E1">
        <w:rPr>
          <w:rFonts w:eastAsia="SimSun" w:hint="cs"/>
          <w:rtl/>
          <w:lang w:eastAsia="zh-CN"/>
        </w:rPr>
        <w:t xml:space="preserve"> </w:t>
      </w:r>
      <w:r w:rsidR="00A728E1" w:rsidRPr="00A728E1">
        <w:rPr>
          <w:rFonts w:eastAsia="SimSun"/>
          <w:u w:val="single"/>
          <w:rtl/>
          <w:lang w:eastAsia="zh-CN"/>
        </w:rPr>
        <w:t>נישואין כהלכתם</w:t>
      </w:r>
      <w:r w:rsidR="00A728E1" w:rsidRPr="005C3448">
        <w:rPr>
          <w:rFonts w:eastAsia="SimSun"/>
          <w:rtl/>
          <w:lang w:eastAsia="zh-CN"/>
        </w:rPr>
        <w:t xml:space="preserve"> </w:t>
      </w:r>
      <w:r w:rsidR="00A728E1">
        <w:rPr>
          <w:rFonts w:eastAsia="SimSun" w:hint="cs"/>
          <w:rtl/>
          <w:lang w:eastAsia="zh-CN"/>
        </w:rPr>
        <w:t>(</w:t>
      </w:r>
      <w:r w:rsidR="00A728E1" w:rsidRPr="005C3448">
        <w:rPr>
          <w:rFonts w:eastAsia="SimSun"/>
          <w:rtl/>
          <w:lang w:eastAsia="zh-CN"/>
        </w:rPr>
        <w:t>פ</w:t>
      </w:r>
      <w:r w:rsidR="00A728E1">
        <w:rPr>
          <w:rFonts w:eastAsia="SimSun" w:hint="cs"/>
          <w:rtl/>
          <w:lang w:eastAsia="zh-CN"/>
        </w:rPr>
        <w:t xml:space="preserve">רק </w:t>
      </w:r>
      <w:r w:rsidR="00A728E1" w:rsidRPr="005C3448">
        <w:rPr>
          <w:rFonts w:eastAsia="SimSun"/>
          <w:rtl/>
          <w:lang w:eastAsia="zh-CN"/>
        </w:rPr>
        <w:t>ה</w:t>
      </w:r>
      <w:r w:rsidR="00A728E1">
        <w:rPr>
          <w:rFonts w:eastAsia="SimSun" w:hint="cs"/>
          <w:rtl/>
          <w:lang w:eastAsia="zh-CN"/>
        </w:rPr>
        <w:t>'</w:t>
      </w:r>
      <w:r w:rsidR="00A728E1" w:rsidRPr="005C3448">
        <w:rPr>
          <w:rFonts w:eastAsia="SimSun"/>
          <w:rtl/>
          <w:lang w:eastAsia="zh-CN"/>
        </w:rPr>
        <w:t xml:space="preserve"> ס</w:t>
      </w:r>
      <w:r w:rsidR="00A728E1">
        <w:rPr>
          <w:rFonts w:eastAsia="SimSun" w:hint="cs"/>
          <w:rtl/>
          <w:lang w:eastAsia="zh-CN"/>
        </w:rPr>
        <w:t>י</w:t>
      </w:r>
      <w:r w:rsidR="00A728E1" w:rsidRPr="005C3448">
        <w:rPr>
          <w:rFonts w:eastAsia="SimSun"/>
          <w:rtl/>
          <w:lang w:eastAsia="zh-CN"/>
        </w:rPr>
        <w:t>' ל"ט</w:t>
      </w:r>
      <w:r w:rsidR="00A728E1">
        <w:rPr>
          <w:rFonts w:eastAsia="SimSun" w:hint="cs"/>
          <w:rtl/>
          <w:lang w:eastAsia="zh-CN"/>
        </w:rPr>
        <w:t xml:space="preserve">  ),</w:t>
      </w:r>
      <w:r w:rsidR="004313C0">
        <w:rPr>
          <w:rFonts w:eastAsia="SimSun" w:hint="cs"/>
          <w:rtl/>
          <w:lang w:eastAsia="zh-CN"/>
        </w:rPr>
        <w:t xml:space="preserve"> </w:t>
      </w:r>
      <w:r w:rsidR="004313C0">
        <w:rPr>
          <w:u w:val="single"/>
          <w:rtl/>
        </w:rPr>
        <w:t>תורת המועדים</w:t>
      </w:r>
      <w:r w:rsidR="00736AEC" w:rsidRPr="00736AEC">
        <w:rPr>
          <w:rtl/>
        </w:rPr>
        <w:t xml:space="preserve"> (בין המצרים</w:t>
      </w:r>
      <w:r w:rsidR="004313C0">
        <w:rPr>
          <w:rtl/>
        </w:rPr>
        <w:t xml:space="preserve"> סי' י"א סעי' </w:t>
      </w:r>
      <w:r w:rsidR="004313C0">
        <w:rPr>
          <w:rFonts w:hint="cs"/>
          <w:rtl/>
        </w:rPr>
        <w:t>ד</w:t>
      </w:r>
      <w:r w:rsidR="004313C0">
        <w:rPr>
          <w:rtl/>
        </w:rPr>
        <w:t>')</w:t>
      </w:r>
      <w:r w:rsidR="004313C0" w:rsidRPr="00EF0458">
        <w:rPr>
          <w:rFonts w:eastAsia="SimSun" w:hint="cs"/>
          <w:rtl/>
          <w:lang w:eastAsia="zh-CN"/>
        </w:rPr>
        <w:t>.</w:t>
      </w:r>
    </w:p>
    <w:p w14:paraId="345729F9" w14:textId="19230730" w:rsidR="00A728E1" w:rsidRPr="00A728E1" w:rsidRDefault="00A728E1" w:rsidP="00AF0B1D">
      <w:pPr>
        <w:numPr>
          <w:ilvl w:val="3"/>
          <w:numId w:val="29"/>
        </w:numPr>
        <w:jc w:val="both"/>
        <w:rPr>
          <w:rFonts w:eastAsia="SimSun"/>
          <w:lang w:eastAsia="zh-CN"/>
        </w:rPr>
      </w:pPr>
      <w:r w:rsidRPr="00A728E1">
        <w:rPr>
          <w:rFonts w:eastAsia="SimSun"/>
          <w:u w:val="single"/>
          <w:rtl/>
          <w:lang w:eastAsia="zh-CN"/>
        </w:rPr>
        <w:t>יד אפרים</w:t>
      </w:r>
      <w:r w:rsidRPr="005C3448">
        <w:rPr>
          <w:rFonts w:eastAsia="SimSun"/>
          <w:rtl/>
          <w:lang w:eastAsia="zh-CN"/>
        </w:rPr>
        <w:t xml:space="preserve"> </w:t>
      </w:r>
      <w:r>
        <w:rPr>
          <w:rFonts w:eastAsia="SimSun" w:hint="cs"/>
          <w:rtl/>
          <w:lang w:eastAsia="zh-CN"/>
        </w:rPr>
        <w:t>(</w:t>
      </w:r>
      <w:r w:rsidRPr="005C3448">
        <w:rPr>
          <w:rFonts w:eastAsia="SimSun"/>
          <w:rtl/>
          <w:lang w:eastAsia="zh-CN"/>
        </w:rPr>
        <w:t>ס</w:t>
      </w:r>
      <w:r>
        <w:rPr>
          <w:rFonts w:eastAsia="SimSun" w:hint="cs"/>
          <w:rtl/>
          <w:lang w:eastAsia="zh-CN"/>
        </w:rPr>
        <w:t>י</w:t>
      </w:r>
      <w:r w:rsidRPr="005C3448">
        <w:rPr>
          <w:rFonts w:eastAsia="SimSun"/>
          <w:rtl/>
          <w:lang w:eastAsia="zh-CN"/>
        </w:rPr>
        <w:t xml:space="preserve">' תקנ"ט </w:t>
      </w:r>
      <w:r>
        <w:rPr>
          <w:rFonts w:eastAsia="SimSun" w:hint="cs"/>
          <w:rtl/>
          <w:lang w:eastAsia="zh-CN"/>
        </w:rPr>
        <w:t xml:space="preserve">על הט"ז </w:t>
      </w:r>
      <w:r w:rsidRPr="005C3448">
        <w:rPr>
          <w:rFonts w:eastAsia="SimSun"/>
          <w:rtl/>
          <w:lang w:eastAsia="zh-CN"/>
        </w:rPr>
        <w:t>ס</w:t>
      </w:r>
      <w:r>
        <w:rPr>
          <w:rFonts w:eastAsia="SimSun" w:hint="cs"/>
          <w:rtl/>
          <w:lang w:eastAsia="zh-CN"/>
        </w:rPr>
        <w:t>"</w:t>
      </w:r>
      <w:r w:rsidRPr="005C3448">
        <w:rPr>
          <w:rFonts w:eastAsia="SimSun"/>
          <w:rtl/>
          <w:lang w:eastAsia="zh-CN"/>
        </w:rPr>
        <w:t>ק</w:t>
      </w:r>
      <w:r>
        <w:rPr>
          <w:rFonts w:eastAsia="SimSun" w:hint="cs"/>
          <w:rtl/>
          <w:lang w:eastAsia="zh-CN"/>
        </w:rPr>
        <w:t xml:space="preserve"> </w:t>
      </w:r>
      <w:r w:rsidRPr="005C3448">
        <w:rPr>
          <w:rFonts w:eastAsia="SimSun"/>
          <w:rtl/>
          <w:lang w:eastAsia="zh-CN"/>
        </w:rPr>
        <w:t>ז</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A728E1">
        <w:rPr>
          <w:rFonts w:eastAsia="SimSun"/>
          <w:rtl/>
          <w:lang w:eastAsia="zh-CN"/>
        </w:rPr>
        <w:t>ואפשר דסבירא ליה [לט"ז] דודאי אין לעשות חופה במוצאי תשעה באב, והך סעודת חתונה ר"ל הסעודה שבלילה לפני החופה, וכיון שרגילות הוא לעשות החופה ביום ששי [אה"ע סימן סד סעיף ג] והוה כאילו זמנה קבוע וחשבינן הסעודה שבלילה שלפניו על כרחך לסעודת מצוה, ולכן כתב שחל ביום חמישי, דביום אחר בנקל לדחות החופה (של) [על] יום י"א אם כן לא הוה זמנה קבוע לחשוב הסעודה שבלילה לסעודת מצוה, וצ"ע</w:t>
      </w:r>
      <w:r w:rsidRPr="00A728E1">
        <w:rPr>
          <w:rFonts w:eastAsia="SimSun" w:hint="cs"/>
          <w:rtl/>
          <w:lang w:eastAsia="zh-CN"/>
        </w:rPr>
        <w:t>".</w:t>
      </w:r>
    </w:p>
    <w:p w14:paraId="7D0F7D78" w14:textId="5D4ED11E" w:rsidR="000F2DC9" w:rsidRPr="000F2DC9" w:rsidRDefault="000F2DC9" w:rsidP="00AF0B1D">
      <w:pPr>
        <w:numPr>
          <w:ilvl w:val="3"/>
          <w:numId w:val="29"/>
        </w:numPr>
        <w:jc w:val="both"/>
        <w:rPr>
          <w:rFonts w:eastAsia="SimSun"/>
          <w:lang w:eastAsia="zh-CN"/>
        </w:rPr>
      </w:pPr>
      <w:r w:rsidRPr="00EF0458">
        <w:rPr>
          <w:rFonts w:eastAsia="SimSun"/>
          <w:u w:val="single"/>
          <w:rtl/>
          <w:lang w:eastAsia="zh-CN"/>
        </w:rPr>
        <w:t>רמ"ץ</w:t>
      </w:r>
      <w:r w:rsidRPr="00EF0458">
        <w:rPr>
          <w:rFonts w:eastAsia="SimSun"/>
          <w:rtl/>
          <w:lang w:eastAsia="zh-CN"/>
        </w:rPr>
        <w:t xml:space="preserve"> (</w:t>
      </w:r>
      <w:r>
        <w:rPr>
          <w:rFonts w:eastAsia="SimSun" w:hint="cs"/>
          <w:rtl/>
          <w:lang w:eastAsia="zh-CN"/>
        </w:rPr>
        <w:t xml:space="preserve">שו"ת </w:t>
      </w:r>
      <w:r w:rsidRPr="00EF0458">
        <w:rPr>
          <w:rFonts w:eastAsia="SimSun"/>
          <w:rtl/>
          <w:lang w:eastAsia="zh-CN"/>
        </w:rPr>
        <w:t xml:space="preserve">או"ח סי' </w:t>
      </w:r>
      <w:r w:rsidRPr="00EF0458">
        <w:rPr>
          <w:rFonts w:eastAsia="SimSun" w:hint="cs"/>
          <w:rtl/>
          <w:lang w:eastAsia="zh-CN"/>
        </w:rPr>
        <w:t>מ')</w:t>
      </w:r>
      <w:r>
        <w:rPr>
          <w:rFonts w:eastAsia="SimSun" w:hint="cs"/>
          <w:rtl/>
          <w:lang w:eastAsia="zh-CN"/>
        </w:rPr>
        <w:t xml:space="preserve"> </w:t>
      </w:r>
      <w:r>
        <w:rPr>
          <w:rFonts w:eastAsia="SimSun"/>
          <w:rtl/>
          <w:lang w:eastAsia="zh-CN"/>
        </w:rPr>
        <w:t>–</w:t>
      </w:r>
      <w:r>
        <w:rPr>
          <w:rFonts w:eastAsia="SimSun" w:hint="cs"/>
          <w:rtl/>
          <w:lang w:eastAsia="zh-CN"/>
        </w:rPr>
        <w:t xml:space="preserve"> "ל</w:t>
      </w:r>
      <w:r w:rsidRPr="000F2DC9">
        <w:rPr>
          <w:rFonts w:eastAsia="SimSun"/>
          <w:rtl/>
          <w:lang w:eastAsia="zh-CN"/>
        </w:rPr>
        <w:t>מי שלא קיים פו"ר</w:t>
      </w:r>
      <w:r>
        <w:rPr>
          <w:rFonts w:eastAsia="SimSun" w:hint="cs"/>
          <w:rtl/>
          <w:lang w:eastAsia="zh-CN"/>
        </w:rPr>
        <w:t>.</w:t>
      </w:r>
      <w:r w:rsidRPr="000F2DC9">
        <w:rPr>
          <w:rFonts w:eastAsia="SimSun"/>
          <w:rtl/>
          <w:lang w:eastAsia="zh-CN"/>
        </w:rPr>
        <w:t xml:space="preserve"> ונשתדך עם יתומה </w:t>
      </w:r>
      <w:r>
        <w:rPr>
          <w:rFonts w:eastAsia="SimSun" w:hint="cs"/>
          <w:rtl/>
          <w:lang w:eastAsia="zh-CN"/>
        </w:rPr>
        <w:t>...</w:t>
      </w:r>
      <w:r w:rsidRPr="000F2DC9">
        <w:rPr>
          <w:rFonts w:eastAsia="SimSun"/>
          <w:rtl/>
          <w:lang w:eastAsia="zh-CN"/>
        </w:rPr>
        <w:t xml:space="preserve"> </w:t>
      </w:r>
      <w:r>
        <w:rPr>
          <w:rFonts w:eastAsia="SimSun" w:hint="cs"/>
          <w:rtl/>
          <w:lang w:eastAsia="zh-CN"/>
        </w:rPr>
        <w:t>דשרי</w:t>
      </w:r>
      <w:r w:rsidRPr="000F2DC9">
        <w:rPr>
          <w:rFonts w:eastAsia="SimSun"/>
          <w:rtl/>
          <w:lang w:eastAsia="zh-CN"/>
        </w:rPr>
        <w:t xml:space="preserve"> לעשות הנישואין בלי ריקודין ומחולות וכלי זמר וסעודה </w:t>
      </w:r>
      <w:r>
        <w:rPr>
          <w:rFonts w:eastAsia="SimSun" w:hint="cs"/>
          <w:rtl/>
          <w:lang w:eastAsia="zh-CN"/>
        </w:rPr>
        <w:t>...</w:t>
      </w:r>
      <w:r w:rsidRPr="000F2DC9">
        <w:rPr>
          <w:rFonts w:eastAsia="SimSun"/>
          <w:rtl/>
          <w:lang w:eastAsia="zh-CN"/>
        </w:rPr>
        <w:t xml:space="preserve"> ומה</w:t>
      </w:r>
      <w:r>
        <w:rPr>
          <w:rFonts w:eastAsia="SimSun" w:hint="cs"/>
          <w:rtl/>
          <w:lang w:eastAsia="zh-CN"/>
        </w:rPr>
        <w:t>"</w:t>
      </w:r>
      <w:r w:rsidRPr="000F2DC9">
        <w:rPr>
          <w:rFonts w:eastAsia="SimSun"/>
          <w:rtl/>
          <w:lang w:eastAsia="zh-CN"/>
        </w:rPr>
        <w:t xml:space="preserve">ט </w:t>
      </w:r>
      <w:r>
        <w:rPr>
          <w:rFonts w:eastAsia="SimSun" w:hint="cs"/>
          <w:rtl/>
          <w:lang w:eastAsia="zh-CN"/>
        </w:rPr>
        <w:t>י</w:t>
      </w:r>
      <w:r w:rsidRPr="000F2DC9">
        <w:rPr>
          <w:rFonts w:eastAsia="SimSun"/>
          <w:rtl/>
          <w:lang w:eastAsia="zh-CN"/>
        </w:rPr>
        <w:t>"ל דמותר נישואין במוצאי ט"ב אפילו למי ש</w:t>
      </w:r>
      <w:r>
        <w:rPr>
          <w:rFonts w:eastAsia="SimSun" w:hint="cs"/>
          <w:rtl/>
          <w:lang w:eastAsia="zh-CN"/>
        </w:rPr>
        <w:t xml:space="preserve">לא </w:t>
      </w:r>
      <w:r w:rsidRPr="000F2DC9">
        <w:rPr>
          <w:rFonts w:eastAsia="SimSun"/>
          <w:rtl/>
          <w:lang w:eastAsia="zh-CN"/>
        </w:rPr>
        <w:t>קיים מצות פו"ר</w:t>
      </w:r>
      <w:r>
        <w:rPr>
          <w:rFonts w:eastAsia="SimSun" w:hint="cs"/>
          <w:rtl/>
          <w:lang w:eastAsia="zh-CN"/>
        </w:rPr>
        <w:t>. דבעת הזאת ל"ש לומר דלא מסמני לענין נישואין שלא נהגו לאסור בזה ודוק".</w:t>
      </w:r>
    </w:p>
    <w:p w14:paraId="329E0A47" w14:textId="31AE0C02" w:rsidR="000F2DC9" w:rsidRPr="000F2DC9" w:rsidRDefault="000F2DC9" w:rsidP="00AF0B1D">
      <w:pPr>
        <w:numPr>
          <w:ilvl w:val="3"/>
          <w:numId w:val="29"/>
        </w:numPr>
        <w:jc w:val="both"/>
        <w:rPr>
          <w:rFonts w:eastAsia="SimSun"/>
          <w:lang w:eastAsia="zh-CN"/>
        </w:rPr>
      </w:pPr>
      <w:r w:rsidRPr="000F2DC9">
        <w:rPr>
          <w:rFonts w:eastAsia="SimSun"/>
          <w:u w:val="single"/>
          <w:rtl/>
          <w:lang w:eastAsia="zh-CN"/>
        </w:rPr>
        <w:t>שד</w:t>
      </w:r>
      <w:r w:rsidRPr="000F2DC9">
        <w:rPr>
          <w:rFonts w:eastAsia="SimSun" w:hint="cs"/>
          <w:u w:val="single"/>
          <w:rtl/>
          <w:lang w:eastAsia="zh-CN"/>
        </w:rPr>
        <w:t>"</w:t>
      </w:r>
      <w:r w:rsidRPr="000F2DC9">
        <w:rPr>
          <w:rFonts w:eastAsia="SimSun"/>
          <w:u w:val="single"/>
          <w:rtl/>
          <w:lang w:eastAsia="zh-CN"/>
        </w:rPr>
        <w:t>ח</w:t>
      </w:r>
      <w:r w:rsidRPr="005C3448">
        <w:rPr>
          <w:rFonts w:eastAsia="SimSun"/>
          <w:rtl/>
          <w:lang w:eastAsia="zh-CN"/>
        </w:rPr>
        <w:t xml:space="preserve"> </w:t>
      </w:r>
      <w:r>
        <w:rPr>
          <w:rFonts w:eastAsia="SimSun" w:hint="cs"/>
          <w:rtl/>
          <w:lang w:eastAsia="zh-CN"/>
        </w:rPr>
        <w:t>(</w:t>
      </w:r>
      <w:r w:rsidRPr="005C3448">
        <w:rPr>
          <w:rFonts w:eastAsia="SimSun"/>
          <w:rtl/>
          <w:lang w:eastAsia="zh-CN"/>
        </w:rPr>
        <w:t>מערכת</w:t>
      </w:r>
      <w:r>
        <w:rPr>
          <w:rFonts w:eastAsia="SimSun" w:hint="cs"/>
          <w:rtl/>
          <w:lang w:eastAsia="zh-CN"/>
        </w:rPr>
        <w:t xml:space="preserve"> בין המצרים</w:t>
      </w:r>
      <w:r w:rsidRPr="005C3448">
        <w:rPr>
          <w:rFonts w:eastAsia="SimSun"/>
          <w:rtl/>
          <w:lang w:eastAsia="zh-CN"/>
        </w:rPr>
        <w:t xml:space="preserve"> כלל </w:t>
      </w:r>
      <w:r>
        <w:rPr>
          <w:rFonts w:eastAsia="SimSun" w:hint="cs"/>
          <w:rtl/>
          <w:lang w:eastAsia="zh-CN"/>
        </w:rPr>
        <w:t xml:space="preserve">כ"ד) </w:t>
      </w:r>
      <w:r>
        <w:rPr>
          <w:rFonts w:eastAsia="SimSun"/>
          <w:rtl/>
          <w:lang w:eastAsia="zh-CN"/>
        </w:rPr>
        <w:t>–</w:t>
      </w:r>
      <w:r>
        <w:rPr>
          <w:rFonts w:eastAsia="SimSun" w:hint="cs"/>
          <w:rtl/>
          <w:lang w:eastAsia="zh-CN"/>
        </w:rPr>
        <w:t xml:space="preserve"> "</w:t>
      </w:r>
      <w:r w:rsidRPr="000F2DC9">
        <w:rPr>
          <w:rFonts w:eastAsia="SimSun"/>
          <w:rtl/>
          <w:lang w:eastAsia="zh-CN"/>
        </w:rPr>
        <w:t xml:space="preserve">מי שלא קיים פו"ר ונשתדך עם יתומה </w:t>
      </w:r>
      <w:r>
        <w:rPr>
          <w:rFonts w:eastAsia="SimSun" w:hint="cs"/>
          <w:rtl/>
          <w:lang w:eastAsia="zh-CN"/>
        </w:rPr>
        <w:t>...</w:t>
      </w:r>
      <w:r w:rsidRPr="000F2DC9">
        <w:rPr>
          <w:rFonts w:eastAsia="SimSun"/>
          <w:rtl/>
          <w:lang w:eastAsia="zh-CN"/>
        </w:rPr>
        <w:t xml:space="preserve"> מותר לעשות הנישואין בלי ריקודין ומחולות וכלי זמר וסעודה דלא אסרו אלא עד אחר התענית</w:t>
      </w:r>
      <w:r>
        <w:rPr>
          <w:rFonts w:eastAsia="SimSun" w:hint="cs"/>
          <w:rtl/>
          <w:lang w:eastAsia="zh-CN"/>
        </w:rPr>
        <w:t>.</w:t>
      </w:r>
      <w:r w:rsidRPr="000F2DC9">
        <w:rPr>
          <w:rFonts w:eastAsia="SimSun"/>
          <w:rtl/>
          <w:lang w:eastAsia="zh-CN"/>
        </w:rPr>
        <w:t xml:space="preserve"> ולא נמצא מי שאוסר אחר תענית ואין לדמות זה למנהג כשר דשלא לאכול בשר בליל מוצאי ט"ב והבו דלא לוסיף וכו' וכל מה שנהגו קודם לכן הוא משום דלא מסמנא מלתא </w:t>
      </w:r>
      <w:r>
        <w:rPr>
          <w:rFonts w:eastAsia="SimSun" w:hint="cs"/>
          <w:rtl/>
          <w:lang w:eastAsia="zh-CN"/>
        </w:rPr>
        <w:t>שכבר נולד משיח ב"י.</w:t>
      </w:r>
      <w:r w:rsidRPr="000F2DC9">
        <w:rPr>
          <w:rFonts w:eastAsia="SimSun"/>
          <w:rtl/>
          <w:lang w:eastAsia="zh-CN"/>
        </w:rPr>
        <w:t xml:space="preserve"> ומה</w:t>
      </w:r>
      <w:r>
        <w:rPr>
          <w:rFonts w:eastAsia="SimSun" w:hint="cs"/>
          <w:rtl/>
          <w:lang w:eastAsia="zh-CN"/>
        </w:rPr>
        <w:t>"</w:t>
      </w:r>
      <w:r w:rsidRPr="000F2DC9">
        <w:rPr>
          <w:rFonts w:eastAsia="SimSun"/>
          <w:rtl/>
          <w:lang w:eastAsia="zh-CN"/>
        </w:rPr>
        <w:t xml:space="preserve">ט ר"ל דמותר נישואין במוצאי ט"ב אפילו למי שקיים מצות פו"ר </w:t>
      </w:r>
      <w:r>
        <w:rPr>
          <w:rFonts w:eastAsia="SimSun" w:hint="cs"/>
          <w:rtl/>
          <w:lang w:eastAsia="zh-CN"/>
        </w:rPr>
        <w:t>(אולי צ"ל אפילו למי שקיים מפו"ר) שו"ת רמ"ץ סי' מ'".</w:t>
      </w:r>
    </w:p>
    <w:p w14:paraId="05F5D750" w14:textId="051FDE41" w:rsidR="008B2C2D" w:rsidRDefault="008B2C2D" w:rsidP="00AF0B1D">
      <w:pPr>
        <w:numPr>
          <w:ilvl w:val="3"/>
          <w:numId w:val="29"/>
        </w:numPr>
        <w:jc w:val="both"/>
        <w:rPr>
          <w:rFonts w:eastAsia="SimSun"/>
          <w:lang w:eastAsia="zh-CN"/>
        </w:rPr>
      </w:pPr>
      <w:r w:rsidRPr="000C25DD">
        <w:rPr>
          <w:rFonts w:eastAsia="SimSun"/>
          <w:u w:val="single"/>
          <w:rtl/>
          <w:lang w:eastAsia="zh-CN"/>
        </w:rPr>
        <w:t>הגרח"ק</w:t>
      </w:r>
      <w:r w:rsidRPr="000C25DD">
        <w:rPr>
          <w:rFonts w:eastAsia="SimSun"/>
          <w:rtl/>
          <w:lang w:eastAsia="zh-CN"/>
        </w:rPr>
        <w:t xml:space="preserve"> שליט"א (מועדי הגר"ח ח"ב תשובה תי"ח) – "שאלה: בחור שלא קיים פו"ר אם יש להתיר נישואין במוצאי ת"ב. תשובה: ראוי להחמיר".</w:t>
      </w:r>
    </w:p>
    <w:p w14:paraId="3A0953A0" w14:textId="13D44E8A" w:rsidR="00A728E1" w:rsidRPr="00A728E1" w:rsidRDefault="00A728E1" w:rsidP="00AF0B1D">
      <w:pPr>
        <w:numPr>
          <w:ilvl w:val="3"/>
          <w:numId w:val="29"/>
        </w:numPr>
        <w:jc w:val="both"/>
        <w:rPr>
          <w:rFonts w:eastAsia="SimSun"/>
          <w:lang w:eastAsia="zh-CN"/>
        </w:rPr>
      </w:pPr>
      <w:r w:rsidRPr="00A728E1">
        <w:rPr>
          <w:rFonts w:eastAsia="SimSun"/>
          <w:u w:val="single"/>
          <w:rtl/>
          <w:lang w:eastAsia="zh-CN"/>
        </w:rPr>
        <w:t>האירוסין והנישואין</w:t>
      </w:r>
      <w:r w:rsidRPr="005C3448">
        <w:rPr>
          <w:rFonts w:eastAsia="SimSun"/>
          <w:rtl/>
          <w:lang w:eastAsia="zh-CN"/>
        </w:rPr>
        <w:t xml:space="preserve"> </w:t>
      </w:r>
      <w:r>
        <w:rPr>
          <w:rFonts w:eastAsia="SimSun" w:hint="cs"/>
          <w:rtl/>
          <w:lang w:eastAsia="zh-CN"/>
        </w:rPr>
        <w:t>(</w:t>
      </w:r>
      <w:r w:rsidRPr="005C3448">
        <w:rPr>
          <w:rFonts w:eastAsia="SimSun"/>
          <w:rtl/>
          <w:lang w:eastAsia="zh-CN"/>
        </w:rPr>
        <w:t>עמ' תמ"ח</w:t>
      </w:r>
      <w:r>
        <w:rPr>
          <w:rFonts w:eastAsia="SimSun" w:hint="cs"/>
          <w:rtl/>
          <w:lang w:eastAsia="zh-CN"/>
        </w:rPr>
        <w:t xml:space="preserve"> סעי' ל"ד) </w:t>
      </w:r>
      <w:r>
        <w:rPr>
          <w:rFonts w:eastAsia="SimSun"/>
          <w:rtl/>
          <w:lang w:eastAsia="zh-CN"/>
        </w:rPr>
        <w:t>–</w:t>
      </w:r>
      <w:r>
        <w:rPr>
          <w:rFonts w:eastAsia="SimSun" w:hint="cs"/>
          <w:rtl/>
          <w:lang w:eastAsia="zh-CN"/>
        </w:rPr>
        <w:t xml:space="preserve"> "</w:t>
      </w:r>
      <w:r w:rsidRPr="00A728E1">
        <w:rPr>
          <w:rFonts w:eastAsia="SimSun"/>
          <w:rtl/>
          <w:lang w:eastAsia="zh-CN"/>
        </w:rPr>
        <w:t>אין לעשות נישואין במוצאי תשעה באב, ויש מתירים בשעת הדחק</w:t>
      </w:r>
      <w:r>
        <w:rPr>
          <w:rFonts w:eastAsia="SimSun" w:hint="cs"/>
          <w:rtl/>
          <w:lang w:eastAsia="zh-CN"/>
        </w:rPr>
        <w:t>".</w:t>
      </w:r>
    </w:p>
    <w:p w14:paraId="721C12D0" w14:textId="48F0DD11" w:rsidR="00A728E1" w:rsidRPr="00A728E1" w:rsidRDefault="00A728E1" w:rsidP="00AF0B1D">
      <w:pPr>
        <w:numPr>
          <w:ilvl w:val="3"/>
          <w:numId w:val="29"/>
        </w:numPr>
        <w:jc w:val="both"/>
        <w:rPr>
          <w:rFonts w:eastAsia="SimSun"/>
          <w:lang w:eastAsia="zh-CN"/>
        </w:rPr>
      </w:pPr>
      <w:r w:rsidRPr="00A728E1">
        <w:rPr>
          <w:rFonts w:eastAsia="SimSun"/>
          <w:u w:val="single"/>
          <w:rtl/>
          <w:lang w:eastAsia="zh-CN"/>
        </w:rPr>
        <w:t>עטרת פז</w:t>
      </w:r>
      <w:r w:rsidRPr="005C3448">
        <w:rPr>
          <w:rFonts w:eastAsia="SimSun"/>
          <w:rtl/>
          <w:lang w:eastAsia="zh-CN"/>
        </w:rPr>
        <w:t xml:space="preserve"> </w:t>
      </w:r>
      <w:r>
        <w:rPr>
          <w:rFonts w:eastAsia="SimSun" w:hint="cs"/>
          <w:rtl/>
          <w:lang w:eastAsia="zh-CN"/>
        </w:rPr>
        <w:t>(</w:t>
      </w:r>
      <w:r w:rsidRPr="005C3448">
        <w:rPr>
          <w:rFonts w:eastAsia="SimSun"/>
          <w:rtl/>
          <w:lang w:eastAsia="zh-CN"/>
        </w:rPr>
        <w:t>בי</w:t>
      </w:r>
      <w:r>
        <w:rPr>
          <w:rFonts w:eastAsia="SimSun" w:hint="cs"/>
          <w:rtl/>
          <w:lang w:eastAsia="zh-CN"/>
        </w:rPr>
        <w:t>ן המצרים</w:t>
      </w:r>
      <w:r w:rsidRPr="005C3448">
        <w:rPr>
          <w:rFonts w:eastAsia="SimSun"/>
          <w:rtl/>
          <w:lang w:eastAsia="zh-CN"/>
        </w:rPr>
        <w:t xml:space="preserve"> עמ' נ"ג</w:t>
      </w:r>
      <w:r>
        <w:rPr>
          <w:rFonts w:eastAsia="SimSun" w:hint="cs"/>
          <w:rtl/>
          <w:lang w:eastAsia="zh-CN"/>
        </w:rPr>
        <w:t xml:space="preserve"> סעי' ה') </w:t>
      </w:r>
      <w:r>
        <w:rPr>
          <w:rFonts w:eastAsia="SimSun"/>
          <w:rtl/>
          <w:lang w:eastAsia="zh-CN"/>
        </w:rPr>
        <w:t>–</w:t>
      </w:r>
      <w:r>
        <w:rPr>
          <w:rFonts w:eastAsia="SimSun" w:hint="cs"/>
          <w:rtl/>
          <w:lang w:eastAsia="zh-CN"/>
        </w:rPr>
        <w:t xml:space="preserve"> "</w:t>
      </w:r>
      <w:r w:rsidRPr="00A728E1">
        <w:rPr>
          <w:rFonts w:eastAsia="SimSun"/>
          <w:rtl/>
          <w:lang w:eastAsia="zh-CN"/>
        </w:rPr>
        <w:t>בחור שלא קיים פריה ורביה, ויש לו צורך לישא אשה בליל מוצאי תשעה באב, מותר לערוך לו הנישואין, כיון שהם נישואין של מצוה</w:t>
      </w:r>
      <w:r>
        <w:rPr>
          <w:rFonts w:eastAsia="SimSun" w:hint="cs"/>
          <w:rtl/>
          <w:lang w:eastAsia="zh-CN"/>
        </w:rPr>
        <w:t>".</w:t>
      </w:r>
    </w:p>
    <w:p w14:paraId="7DD045FF" w14:textId="5B193BE8" w:rsidR="007A0C9E" w:rsidRDefault="007A0C9E" w:rsidP="00AF0B1D">
      <w:pPr>
        <w:numPr>
          <w:ilvl w:val="3"/>
          <w:numId w:val="29"/>
        </w:numPr>
        <w:jc w:val="both"/>
        <w:rPr>
          <w:rFonts w:eastAsia="SimSun"/>
          <w:lang w:eastAsia="zh-CN"/>
        </w:rPr>
      </w:pPr>
      <w:r w:rsidRPr="007A0C9E">
        <w:rPr>
          <w:rFonts w:eastAsia="SimSun"/>
          <w:u w:val="single"/>
          <w:rtl/>
          <w:lang w:eastAsia="zh-CN"/>
        </w:rPr>
        <w:t>שואלין ודורשין</w:t>
      </w:r>
      <w:r w:rsidRPr="005C3448">
        <w:rPr>
          <w:rFonts w:eastAsia="SimSun"/>
          <w:rtl/>
          <w:lang w:eastAsia="zh-CN"/>
        </w:rPr>
        <w:t xml:space="preserve"> </w:t>
      </w:r>
      <w:r>
        <w:rPr>
          <w:rFonts w:eastAsia="SimSun" w:hint="cs"/>
          <w:rtl/>
          <w:lang w:eastAsia="zh-CN"/>
        </w:rPr>
        <w:t>(</w:t>
      </w:r>
      <w:r w:rsidRPr="005C3448">
        <w:rPr>
          <w:rFonts w:eastAsia="SimSun"/>
          <w:rtl/>
          <w:lang w:eastAsia="zh-CN"/>
        </w:rPr>
        <w:t>ח"ד ס</w:t>
      </w:r>
      <w:r>
        <w:rPr>
          <w:rFonts w:eastAsia="SimSun" w:hint="cs"/>
          <w:rtl/>
          <w:lang w:eastAsia="zh-CN"/>
        </w:rPr>
        <w:t>י</w:t>
      </w:r>
      <w:r w:rsidRPr="005C3448">
        <w:rPr>
          <w:rFonts w:eastAsia="SimSun"/>
          <w:rtl/>
          <w:lang w:eastAsia="zh-CN"/>
        </w:rPr>
        <w:t>' מ"ב</w:t>
      </w:r>
      <w:r w:rsidR="00A728E1">
        <w:rPr>
          <w:rFonts w:eastAsia="SimSun" w:hint="cs"/>
          <w:rtl/>
          <w:lang w:eastAsia="zh-CN"/>
        </w:rPr>
        <w:t xml:space="preserve">, </w:t>
      </w:r>
      <w:r w:rsidR="00A728E1" w:rsidRPr="005C3448">
        <w:rPr>
          <w:rFonts w:eastAsia="SimSun"/>
          <w:rtl/>
          <w:lang w:eastAsia="zh-CN"/>
        </w:rPr>
        <w:t xml:space="preserve">אלה הם מועדי </w:t>
      </w:r>
      <w:r w:rsidR="00A728E1">
        <w:rPr>
          <w:rFonts w:eastAsia="SimSun" w:hint="cs"/>
          <w:rtl/>
          <w:lang w:eastAsia="zh-CN"/>
        </w:rPr>
        <w:t xml:space="preserve">ח"ד </w:t>
      </w:r>
      <w:r w:rsidR="00A728E1" w:rsidRPr="005C3448">
        <w:rPr>
          <w:rFonts w:eastAsia="SimSun"/>
          <w:rtl/>
          <w:lang w:eastAsia="zh-CN"/>
        </w:rPr>
        <w:t>ס</w:t>
      </w:r>
      <w:r w:rsidR="00A728E1">
        <w:rPr>
          <w:rFonts w:eastAsia="SimSun" w:hint="cs"/>
          <w:rtl/>
          <w:lang w:eastAsia="zh-CN"/>
        </w:rPr>
        <w:t>י</w:t>
      </w:r>
      <w:r w:rsidR="00A728E1" w:rsidRPr="005C3448">
        <w:rPr>
          <w:rFonts w:eastAsia="SimSun"/>
          <w:rtl/>
          <w:lang w:eastAsia="zh-CN"/>
        </w:rPr>
        <w:t>' ק"ס</w:t>
      </w:r>
      <w:r w:rsidR="00A728E1">
        <w:rPr>
          <w:rFonts w:eastAsia="SimSun" w:hint="cs"/>
          <w:rtl/>
          <w:lang w:eastAsia="zh-CN"/>
        </w:rPr>
        <w:t xml:space="preserve">, </w:t>
      </w:r>
      <w:r w:rsidR="00A728E1" w:rsidRPr="005C3448">
        <w:rPr>
          <w:rFonts w:eastAsia="SimSun"/>
          <w:rtl/>
          <w:lang w:eastAsia="zh-CN"/>
        </w:rPr>
        <w:t>דרכי ציון ס</w:t>
      </w:r>
      <w:r w:rsidR="00A728E1">
        <w:rPr>
          <w:rFonts w:eastAsia="SimSun" w:hint="cs"/>
          <w:rtl/>
          <w:lang w:eastAsia="zh-CN"/>
        </w:rPr>
        <w:t>י</w:t>
      </w:r>
      <w:r w:rsidR="00A728E1" w:rsidRPr="005C3448">
        <w:rPr>
          <w:rFonts w:eastAsia="SimSun"/>
          <w:rtl/>
          <w:lang w:eastAsia="zh-CN"/>
        </w:rPr>
        <w:t>' כ"ב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A0C9E">
        <w:rPr>
          <w:rFonts w:eastAsia="SimSun"/>
          <w:rtl/>
          <w:lang w:eastAsia="zh-CN"/>
        </w:rPr>
        <w:t>על כן נראה דבשעת הדחק כזה שכבר קבע מועד הנישואין ומקומו, וגם לא קיים מצות פו"ר, וגם חיים יחד, ובפרט שהוא ת"ב שנדחה, נראה פשוט דיש להתיר עריכת חו"ק. וראוי לכתחילה שיהיו הנישואין עכ"פ בצניעות</w:t>
      </w:r>
      <w:r>
        <w:rPr>
          <w:rFonts w:eastAsia="SimSun" w:hint="cs"/>
          <w:rtl/>
          <w:lang w:eastAsia="zh-CN"/>
        </w:rPr>
        <w:t>".</w:t>
      </w:r>
    </w:p>
    <w:p w14:paraId="4351C0AC" w14:textId="77777777" w:rsidR="004313C0" w:rsidRDefault="004313C0" w:rsidP="008B2C2D">
      <w:pPr>
        <w:jc w:val="both"/>
        <w:rPr>
          <w:rFonts w:eastAsia="SimSun"/>
          <w:rtl/>
          <w:lang w:eastAsia="zh-CN"/>
        </w:rPr>
      </w:pPr>
    </w:p>
    <w:p w14:paraId="3259718F" w14:textId="77777777" w:rsidR="004313C0" w:rsidRPr="00EF0458" w:rsidRDefault="004313C0" w:rsidP="00AF0B1D">
      <w:pPr>
        <w:numPr>
          <w:ilvl w:val="1"/>
          <w:numId w:val="29"/>
        </w:numPr>
        <w:jc w:val="both"/>
        <w:rPr>
          <w:rFonts w:eastAsia="SimSun"/>
          <w:rtl/>
          <w:lang w:eastAsia="zh-CN"/>
        </w:rPr>
      </w:pPr>
      <w:r w:rsidRPr="00EF0458">
        <w:rPr>
          <w:rFonts w:eastAsia="SimSun" w:hint="cs"/>
          <w:b/>
          <w:bCs/>
          <w:rtl/>
          <w:lang w:eastAsia="zh-CN"/>
        </w:rPr>
        <w:t>משא ומתן</w:t>
      </w:r>
      <w:r w:rsidRPr="00EF0458">
        <w:rPr>
          <w:rFonts w:eastAsia="SimSun" w:hint="cs"/>
          <w:rtl/>
          <w:lang w:eastAsia="zh-CN"/>
        </w:rPr>
        <w:t>.</w:t>
      </w:r>
    </w:p>
    <w:p w14:paraId="6E58B5A7" w14:textId="77777777" w:rsidR="00871FBE" w:rsidRPr="00871FBE" w:rsidRDefault="004313C0" w:rsidP="00AF0B1D">
      <w:pPr>
        <w:numPr>
          <w:ilvl w:val="2"/>
          <w:numId w:val="29"/>
        </w:numPr>
        <w:jc w:val="both"/>
        <w:rPr>
          <w:color w:val="000000"/>
        </w:rPr>
      </w:pPr>
      <w:r w:rsidRPr="00EF0458">
        <w:rPr>
          <w:rFonts w:eastAsia="SimSun" w:hint="cs"/>
          <w:rtl/>
          <w:lang w:eastAsia="zh-CN"/>
        </w:rPr>
        <w:t>מיקל</w:t>
      </w:r>
      <w:r w:rsidR="00871FBE">
        <w:rPr>
          <w:rFonts w:eastAsia="SimSun" w:hint="cs"/>
          <w:rtl/>
          <w:lang w:eastAsia="zh-CN"/>
        </w:rPr>
        <w:t>.</w:t>
      </w:r>
    </w:p>
    <w:p w14:paraId="2C664415" w14:textId="53BCFA26" w:rsidR="004313C0" w:rsidRDefault="004313C0" w:rsidP="00AF0B1D">
      <w:pPr>
        <w:numPr>
          <w:ilvl w:val="3"/>
          <w:numId w:val="29"/>
        </w:numPr>
        <w:jc w:val="both"/>
        <w:rPr>
          <w:color w:val="000000"/>
        </w:rPr>
      </w:pPr>
      <w:r w:rsidRPr="00EF0458">
        <w:rPr>
          <w:rFonts w:hint="cs"/>
          <w:color w:val="000000"/>
          <w:u w:val="single"/>
          <w:rtl/>
        </w:rPr>
        <w:t>חוט שני</w:t>
      </w:r>
      <w:r w:rsidRPr="00EF0458">
        <w:rPr>
          <w:rFonts w:hint="cs"/>
          <w:color w:val="000000"/>
          <w:rtl/>
        </w:rPr>
        <w:t xml:space="preserve"> (שבת ח"ב סוף עמ' שכ"ז</w:t>
      </w:r>
      <w:r w:rsidR="00871FBE">
        <w:rPr>
          <w:rFonts w:hint="cs"/>
          <w:color w:val="000000"/>
          <w:rtl/>
        </w:rPr>
        <w:t xml:space="preserve">) </w:t>
      </w:r>
      <w:r w:rsidR="00871FBE">
        <w:rPr>
          <w:color w:val="000000"/>
          <w:rtl/>
        </w:rPr>
        <w:t>–</w:t>
      </w:r>
      <w:r w:rsidRPr="00EF0458">
        <w:rPr>
          <w:rFonts w:hint="cs"/>
          <w:color w:val="000000"/>
          <w:rtl/>
        </w:rPr>
        <w:t xml:space="preserve"> "</w:t>
      </w:r>
      <w:r w:rsidRPr="00EF0458">
        <w:rPr>
          <w:color w:val="000000"/>
          <w:rtl/>
        </w:rPr>
        <w:t>ונראה דמשא ומתן מותר מיד לאחר ט</w:t>
      </w:r>
      <w:r w:rsidRPr="00EF0458">
        <w:rPr>
          <w:rFonts w:hint="cs"/>
          <w:color w:val="000000"/>
          <w:rtl/>
        </w:rPr>
        <w:t>'</w:t>
      </w:r>
      <w:r w:rsidRPr="00EF0458">
        <w:rPr>
          <w:color w:val="000000"/>
          <w:rtl/>
        </w:rPr>
        <w:t xml:space="preserve"> באב דתשעת הימים שיש למעט בהם</w:t>
      </w:r>
      <w:r w:rsidRPr="00EF0458">
        <w:rPr>
          <w:rFonts w:hint="cs"/>
          <w:color w:val="000000"/>
          <w:rtl/>
        </w:rPr>
        <w:t xml:space="preserve"> </w:t>
      </w:r>
      <w:r w:rsidRPr="00EF0458">
        <w:rPr>
          <w:color w:val="000000"/>
          <w:rtl/>
        </w:rPr>
        <w:t>במשא ומתן מסתיימים עם סיום הצום, רק דכיון דעדיין נשרף ביהמ</w:t>
      </w:r>
      <w:r w:rsidRPr="00EF0458">
        <w:rPr>
          <w:rFonts w:hint="cs"/>
          <w:color w:val="000000"/>
          <w:rtl/>
        </w:rPr>
        <w:t>"</w:t>
      </w:r>
      <w:r w:rsidRPr="00EF0458">
        <w:rPr>
          <w:color w:val="000000"/>
          <w:rtl/>
        </w:rPr>
        <w:t>ק</w:t>
      </w:r>
      <w:r w:rsidRPr="00EF0458">
        <w:rPr>
          <w:rFonts w:hint="cs"/>
          <w:color w:val="000000"/>
          <w:rtl/>
        </w:rPr>
        <w:t xml:space="preserve"> </w:t>
      </w:r>
      <w:r w:rsidRPr="00EF0458">
        <w:rPr>
          <w:color w:val="000000"/>
          <w:rtl/>
        </w:rPr>
        <w:t>החמירו לאסור בבשר ויין ולספר ולכבס</w:t>
      </w:r>
      <w:r w:rsidRPr="00EF0458">
        <w:rPr>
          <w:rFonts w:hint="cs"/>
          <w:color w:val="000000"/>
          <w:rtl/>
        </w:rPr>
        <w:t>".</w:t>
      </w:r>
    </w:p>
    <w:p w14:paraId="117BAFDA" w14:textId="7DF433EF" w:rsidR="00C213C4" w:rsidRDefault="00C213C4" w:rsidP="00AF0B1D">
      <w:pPr>
        <w:numPr>
          <w:ilvl w:val="2"/>
          <w:numId w:val="29"/>
        </w:numPr>
        <w:jc w:val="both"/>
        <w:rPr>
          <w:color w:val="000000"/>
        </w:rPr>
      </w:pPr>
      <w:r>
        <w:rPr>
          <w:rFonts w:hint="cs"/>
          <w:color w:val="000000"/>
          <w:rtl/>
        </w:rPr>
        <w:t>מחמיר.</w:t>
      </w:r>
    </w:p>
    <w:p w14:paraId="1C7957CE" w14:textId="698E3DF0" w:rsidR="00C213C4" w:rsidRPr="00C213C4" w:rsidRDefault="00C213C4" w:rsidP="00AF0B1D">
      <w:pPr>
        <w:numPr>
          <w:ilvl w:val="3"/>
          <w:numId w:val="29"/>
        </w:numPr>
        <w:jc w:val="both"/>
        <w:rPr>
          <w:color w:val="000000"/>
        </w:rPr>
      </w:pPr>
      <w:r>
        <w:rPr>
          <w:rFonts w:eastAsia="SimSun"/>
          <w:u w:val="single"/>
          <w:rtl/>
          <w:lang w:eastAsia="zh-CN"/>
        </w:rPr>
        <w:t>קובץ הלכות</w:t>
      </w:r>
      <w:r>
        <w:rPr>
          <w:rFonts w:eastAsia="SimSun"/>
          <w:rtl/>
          <w:lang w:eastAsia="zh-CN"/>
        </w:rPr>
        <w:t xml:space="preserve"> (בין המצרים פרק כ"ב סעי' </w:t>
      </w:r>
      <w:r>
        <w:rPr>
          <w:rFonts w:eastAsia="SimSun" w:hint="cs"/>
          <w:rtl/>
          <w:lang w:eastAsia="zh-CN"/>
        </w:rPr>
        <w:t>ו</w:t>
      </w:r>
      <w:r>
        <w:rPr>
          <w:rFonts w:eastAsia="SimSun"/>
          <w:rtl/>
          <w:lang w:eastAsia="zh-CN"/>
        </w:rPr>
        <w:t xml:space="preserve">') – </w:t>
      </w:r>
      <w:r>
        <w:rPr>
          <w:rFonts w:hint="cs"/>
          <w:color w:val="000000"/>
          <w:rtl/>
        </w:rPr>
        <w:t>"</w:t>
      </w:r>
      <w:r w:rsidRPr="00C213C4">
        <w:rPr>
          <w:color w:val="000000"/>
          <w:rtl/>
        </w:rPr>
        <w:t>משא ומתן של שמחה אסור לפני חצות בי' באב</w:t>
      </w:r>
      <w:r>
        <w:rPr>
          <w:rFonts w:hint="cs"/>
          <w:color w:val="000000"/>
          <w:rtl/>
        </w:rPr>
        <w:t>".</w:t>
      </w:r>
    </w:p>
    <w:p w14:paraId="6A4E97E4" w14:textId="50DEE172" w:rsidR="00A5707A" w:rsidRPr="00A5707A" w:rsidRDefault="00903BC8" w:rsidP="00AF0B1D">
      <w:pPr>
        <w:numPr>
          <w:ilvl w:val="2"/>
          <w:numId w:val="29"/>
        </w:numPr>
        <w:jc w:val="both"/>
        <w:rPr>
          <w:color w:val="000000"/>
        </w:rPr>
      </w:pPr>
      <w:r>
        <w:rPr>
          <w:rFonts w:eastAsia="SimSun" w:hint="cs"/>
          <w:rtl/>
          <w:lang w:eastAsia="zh-CN"/>
        </w:rPr>
        <w:t>מראי מקומות</w:t>
      </w:r>
      <w:r w:rsidR="00A5707A">
        <w:rPr>
          <w:rFonts w:eastAsia="SimSun" w:hint="cs"/>
          <w:rtl/>
          <w:lang w:eastAsia="zh-CN"/>
        </w:rPr>
        <w:t>.</w:t>
      </w:r>
    </w:p>
    <w:p w14:paraId="642603DB" w14:textId="77777777" w:rsidR="00A5707A" w:rsidRDefault="00A5707A" w:rsidP="00AF0B1D">
      <w:pPr>
        <w:numPr>
          <w:ilvl w:val="3"/>
          <w:numId w:val="29"/>
        </w:numPr>
        <w:jc w:val="both"/>
        <w:rPr>
          <w:color w:val="000000"/>
        </w:rPr>
      </w:pPr>
      <w:r w:rsidRPr="00A5707A">
        <w:rPr>
          <w:color w:val="000000"/>
          <w:u w:val="single"/>
          <w:rtl/>
        </w:rPr>
        <w:t>דברי יציב</w:t>
      </w:r>
      <w:r>
        <w:rPr>
          <w:color w:val="000000"/>
          <w:rtl/>
        </w:rPr>
        <w:t xml:space="preserve"> </w:t>
      </w:r>
      <w:r>
        <w:rPr>
          <w:rFonts w:hint="cs"/>
          <w:color w:val="000000"/>
          <w:rtl/>
        </w:rPr>
        <w:t>(</w:t>
      </w:r>
      <w:r>
        <w:rPr>
          <w:color w:val="000000"/>
          <w:rtl/>
        </w:rPr>
        <w:t>ליקוטים והשמטות סי</w:t>
      </w:r>
      <w:r>
        <w:rPr>
          <w:rFonts w:hint="cs"/>
          <w:color w:val="000000"/>
          <w:rtl/>
        </w:rPr>
        <w:t>'</w:t>
      </w:r>
      <w:r w:rsidRPr="00A5707A">
        <w:rPr>
          <w:color w:val="000000"/>
          <w:rtl/>
        </w:rPr>
        <w:t xml:space="preserve"> נ</w:t>
      </w:r>
      <w:r>
        <w:rPr>
          <w:rFonts w:hint="cs"/>
          <w:color w:val="000000"/>
          <w:rtl/>
        </w:rPr>
        <w:t>"</w:t>
      </w:r>
      <w:r w:rsidRPr="00A5707A">
        <w:rPr>
          <w:color w:val="000000"/>
          <w:rtl/>
        </w:rPr>
        <w:t>א</w:t>
      </w:r>
      <w:r>
        <w:rPr>
          <w:rFonts w:hint="cs"/>
          <w:color w:val="000000"/>
          <w:rtl/>
        </w:rPr>
        <w:t xml:space="preserve">) </w:t>
      </w:r>
      <w:r>
        <w:rPr>
          <w:color w:val="000000"/>
          <w:rtl/>
        </w:rPr>
        <w:t>–</w:t>
      </w:r>
      <w:r w:rsidRPr="00A5707A">
        <w:rPr>
          <w:color w:val="000000"/>
          <w:rtl/>
        </w:rPr>
        <w:t xml:space="preserve"> </w:t>
      </w:r>
      <w:r>
        <w:rPr>
          <w:rFonts w:hint="cs"/>
          <w:color w:val="000000"/>
          <w:rtl/>
        </w:rPr>
        <w:t>"</w:t>
      </w:r>
      <w:r w:rsidRPr="00A5707A">
        <w:rPr>
          <w:color w:val="000000"/>
          <w:rtl/>
        </w:rPr>
        <w:t xml:space="preserve">ולהנוהגים היתר בבשר ויין נראה פשוט דמותר לקנות כלים חדשים דקיל יותר, דאכילת בשר ושתיית יין מפורש לאיסור משא"כ בקניית כלים שלא מצאתי לאסור בזה. ומהרש"ל מדמה רק מרחץ וסיפור וכיבוס, אבל קניית כלים מאן דכר שמיה. ולזה </w:t>
      </w:r>
      <w:r w:rsidRPr="00A5707A">
        <w:rPr>
          <w:b/>
          <w:bCs/>
          <w:color w:val="000000"/>
          <w:rtl/>
        </w:rPr>
        <w:t>כשאינם כלי כסף וזהב</w:t>
      </w:r>
      <w:r w:rsidRPr="00A5707A">
        <w:rPr>
          <w:color w:val="000000"/>
          <w:rtl/>
        </w:rPr>
        <w:t xml:space="preserve"> למה נגבב חומרא על חומרא, ואדרבה למעוטי בחומרא עדיף משום שלא יתייאשו מן הגאולה. וגם ברחיצה יש מקום לחלק בין מים חמים לקרים או פושרים דאין זה בכלל מרחץ, ואפשר שגם מהרש"ל מודה בזה דמותר, ומכ"ש לקנות כלים חדשים</w:t>
      </w:r>
      <w:r w:rsidRPr="00A5707A">
        <w:rPr>
          <w:rFonts w:hint="cs"/>
          <w:color w:val="000000"/>
          <w:rtl/>
        </w:rPr>
        <w:t>".</w:t>
      </w:r>
    </w:p>
    <w:p w14:paraId="216ED655" w14:textId="77777777" w:rsidR="00187BCF" w:rsidRPr="00A5707A" w:rsidRDefault="00187BCF" w:rsidP="00AF0B1D">
      <w:pPr>
        <w:numPr>
          <w:ilvl w:val="3"/>
          <w:numId w:val="29"/>
        </w:numPr>
        <w:jc w:val="both"/>
        <w:rPr>
          <w:color w:val="000000"/>
          <w:rtl/>
        </w:rPr>
      </w:pPr>
      <w:r>
        <w:rPr>
          <w:rFonts w:eastAsia="SimSun"/>
          <w:u w:val="single"/>
          <w:rtl/>
          <w:lang w:eastAsia="zh-CN"/>
        </w:rPr>
        <w:t>הגרח"ק</w:t>
      </w:r>
      <w:r>
        <w:rPr>
          <w:rFonts w:eastAsia="SimSun"/>
          <w:rtl/>
          <w:lang w:eastAsia="zh-CN"/>
        </w:rPr>
        <w:t xml:space="preserve"> שליט"א (שאלת רב ח"ב פרק ל"ג אות </w:t>
      </w:r>
      <w:r>
        <w:rPr>
          <w:rFonts w:eastAsia="SimSun" w:hint="cs"/>
          <w:rtl/>
          <w:lang w:eastAsia="zh-CN"/>
        </w:rPr>
        <w:t>ס'</w:t>
      </w:r>
      <w:r>
        <w:rPr>
          <w:rFonts w:eastAsia="SimSun"/>
          <w:rtl/>
          <w:lang w:eastAsia="zh-CN"/>
        </w:rPr>
        <w:t>) – "</w:t>
      </w:r>
      <w:r w:rsidRPr="00187BCF">
        <w:rPr>
          <w:rFonts w:eastAsia="SimSun"/>
          <w:rtl/>
          <w:lang w:eastAsia="zh-CN"/>
        </w:rPr>
        <w:t>ממתי מותר לקנות כלים חדשים, מליל י' באב, או ביום י' מחצות. תשובה: מחצות"</w:t>
      </w:r>
      <w:r>
        <w:rPr>
          <w:rFonts w:eastAsia="SimSun" w:hint="cs"/>
          <w:rtl/>
          <w:lang w:eastAsia="zh-CN"/>
        </w:rPr>
        <w:t>.</w:t>
      </w:r>
    </w:p>
    <w:p w14:paraId="34213254" w14:textId="77777777" w:rsidR="004313C0" w:rsidRPr="004313C0" w:rsidRDefault="004313C0" w:rsidP="004313C0">
      <w:pPr>
        <w:jc w:val="both"/>
        <w:rPr>
          <w:rFonts w:eastAsia="SimSun"/>
          <w:lang w:eastAsia="zh-CN"/>
        </w:rPr>
      </w:pPr>
    </w:p>
    <w:p w14:paraId="789483DF" w14:textId="77777777" w:rsidR="00C33B56" w:rsidRDefault="00C33B56" w:rsidP="00AF0B1D">
      <w:pPr>
        <w:numPr>
          <w:ilvl w:val="1"/>
          <w:numId w:val="29"/>
        </w:numPr>
        <w:jc w:val="both"/>
        <w:rPr>
          <w:rFonts w:eastAsia="SimSun"/>
          <w:lang w:eastAsia="zh-CN"/>
        </w:rPr>
      </w:pPr>
      <w:r w:rsidRPr="00C33B56">
        <w:rPr>
          <w:rFonts w:eastAsia="SimSun" w:hint="cs"/>
          <w:b/>
          <w:bCs/>
          <w:rtl/>
          <w:lang w:eastAsia="zh-CN"/>
        </w:rPr>
        <w:t>בנין ונטיעה</w:t>
      </w:r>
      <w:r>
        <w:rPr>
          <w:rFonts w:eastAsia="SimSun" w:hint="cs"/>
          <w:rtl/>
          <w:lang w:eastAsia="zh-CN"/>
        </w:rPr>
        <w:t>.</w:t>
      </w:r>
    </w:p>
    <w:p w14:paraId="74940D86" w14:textId="77777777" w:rsidR="00C33B56" w:rsidRDefault="00C33B56" w:rsidP="00AF0B1D">
      <w:pPr>
        <w:numPr>
          <w:ilvl w:val="2"/>
          <w:numId w:val="29"/>
        </w:numPr>
        <w:jc w:val="both"/>
        <w:rPr>
          <w:rFonts w:eastAsia="SimSun"/>
          <w:lang w:eastAsia="zh-CN"/>
        </w:rPr>
      </w:pPr>
      <w:r>
        <w:rPr>
          <w:rFonts w:eastAsia="SimSun" w:hint="cs"/>
          <w:rtl/>
          <w:lang w:eastAsia="zh-CN"/>
        </w:rPr>
        <w:t>מראי מקומות.</w:t>
      </w:r>
    </w:p>
    <w:p w14:paraId="6ED7D645" w14:textId="77777777" w:rsidR="00C33B56" w:rsidRDefault="00C33B56" w:rsidP="00AF0B1D">
      <w:pPr>
        <w:numPr>
          <w:ilvl w:val="3"/>
          <w:numId w:val="29"/>
        </w:numPr>
        <w:jc w:val="both"/>
        <w:rPr>
          <w:rFonts w:eastAsia="SimSun"/>
          <w:lang w:eastAsia="zh-CN"/>
        </w:rPr>
      </w:pPr>
      <w:r>
        <w:rPr>
          <w:rFonts w:eastAsia="SimSun"/>
          <w:u w:val="single"/>
          <w:rtl/>
          <w:lang w:eastAsia="zh-CN"/>
        </w:rPr>
        <w:t>הגר"א נבנצל</w:t>
      </w:r>
      <w:r>
        <w:rPr>
          <w:rFonts w:eastAsia="SimSun"/>
          <w:rtl/>
          <w:lang w:eastAsia="zh-CN"/>
        </w:rPr>
        <w:t xml:space="preserve"> שליט"א (מה טובו גליון א' עמ' צ"</w:t>
      </w:r>
      <w:r>
        <w:rPr>
          <w:rFonts w:eastAsia="SimSun" w:hint="cs"/>
          <w:rtl/>
          <w:lang w:eastAsia="zh-CN"/>
        </w:rPr>
        <w:t>ב</w:t>
      </w:r>
      <w:r>
        <w:rPr>
          <w:rFonts w:eastAsia="SimSun"/>
          <w:rtl/>
          <w:lang w:eastAsia="zh-CN"/>
        </w:rPr>
        <w:t>) – "</w:t>
      </w:r>
      <w:r w:rsidRPr="00C33B56">
        <w:rPr>
          <w:rFonts w:eastAsia="SimSun"/>
          <w:rtl/>
          <w:lang w:eastAsia="zh-CN"/>
        </w:rPr>
        <w:t>שאלה: פועלים שבונים דירה האם מותר להם לבנות אפילו ביום י' אב בבוקר לפני חצות</w:t>
      </w:r>
      <w:r>
        <w:rPr>
          <w:rFonts w:eastAsia="SimSun" w:hint="cs"/>
          <w:rtl/>
          <w:lang w:eastAsia="zh-CN"/>
        </w:rPr>
        <w:t xml:space="preserve">. </w:t>
      </w:r>
      <w:r w:rsidRPr="00C33B56">
        <w:rPr>
          <w:rFonts w:eastAsia="SimSun"/>
          <w:rtl/>
          <w:lang w:eastAsia="zh-CN"/>
        </w:rPr>
        <w:t>תשובה: כן</w:t>
      </w:r>
      <w:r w:rsidRPr="00C33B56">
        <w:rPr>
          <w:rFonts w:eastAsia="SimSun" w:hint="cs"/>
          <w:rtl/>
          <w:lang w:eastAsia="zh-CN"/>
        </w:rPr>
        <w:t>".</w:t>
      </w:r>
    </w:p>
    <w:p w14:paraId="69441A5D" w14:textId="77777777" w:rsidR="00B13087" w:rsidRPr="00C33B56" w:rsidRDefault="00B13087" w:rsidP="00AF0B1D">
      <w:pPr>
        <w:numPr>
          <w:ilvl w:val="3"/>
          <w:numId w:val="29"/>
        </w:numPr>
        <w:jc w:val="both"/>
        <w:rPr>
          <w:rFonts w:eastAsia="SimSun"/>
          <w:lang w:eastAsia="zh-CN"/>
        </w:rPr>
      </w:pP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פ"</w:t>
      </w:r>
      <w:r>
        <w:rPr>
          <w:rFonts w:eastAsia="SimSun" w:hint="cs"/>
          <w:rtl/>
          <w:lang w:eastAsia="zh-CN"/>
        </w:rPr>
        <w:t xml:space="preserve">ט סעי' י"ב) </w:t>
      </w:r>
      <w:r>
        <w:rPr>
          <w:rFonts w:eastAsia="SimSun"/>
          <w:rtl/>
          <w:lang w:eastAsia="zh-CN"/>
        </w:rPr>
        <w:t>–</w:t>
      </w:r>
      <w:r>
        <w:rPr>
          <w:rFonts w:eastAsia="SimSun" w:hint="cs"/>
          <w:rtl/>
          <w:lang w:eastAsia="zh-CN"/>
        </w:rPr>
        <w:t xml:space="preserve"> "</w:t>
      </w:r>
      <w:r w:rsidRPr="00126D22">
        <w:rPr>
          <w:rFonts w:eastAsia="SimSun"/>
          <w:rtl/>
          <w:lang w:eastAsia="zh-CN"/>
        </w:rPr>
        <w:t>מותר לסייד ביתו בצבע ביום עשירי וכ</w:t>
      </w:r>
      <w:r>
        <w:rPr>
          <w:rFonts w:eastAsia="SimSun" w:hint="cs"/>
          <w:rtl/>
          <w:lang w:eastAsia="zh-CN"/>
        </w:rPr>
        <w:t>"</w:t>
      </w:r>
      <w:r w:rsidRPr="00126D22">
        <w:rPr>
          <w:rFonts w:eastAsia="SimSun"/>
          <w:rtl/>
          <w:lang w:eastAsia="zh-CN"/>
        </w:rPr>
        <w:t>ש ע</w:t>
      </w:r>
      <w:r>
        <w:rPr>
          <w:rFonts w:eastAsia="SimSun" w:hint="cs"/>
          <w:rtl/>
          <w:lang w:eastAsia="zh-CN"/>
        </w:rPr>
        <w:t>"</w:t>
      </w:r>
      <w:r w:rsidRPr="00126D22">
        <w:rPr>
          <w:rFonts w:eastAsia="SimSun"/>
          <w:rtl/>
          <w:lang w:eastAsia="zh-CN"/>
        </w:rPr>
        <w:t>י נכרי לצורך</w:t>
      </w:r>
      <w:r>
        <w:rPr>
          <w:rFonts w:eastAsia="SimSun" w:hint="cs"/>
          <w:rtl/>
          <w:lang w:eastAsia="zh-CN"/>
        </w:rPr>
        <w:t xml:space="preserve"> </w:t>
      </w:r>
      <w:r w:rsidRPr="00126D22">
        <w:rPr>
          <w:rFonts w:eastAsia="SimSun"/>
          <w:rtl/>
          <w:lang w:eastAsia="zh-CN"/>
        </w:rPr>
        <w:t>קצת</w:t>
      </w:r>
      <w:r w:rsidRPr="00126D22">
        <w:rPr>
          <w:rFonts w:eastAsia="SimSun" w:hint="cs"/>
          <w:rtl/>
          <w:lang w:eastAsia="zh-CN"/>
        </w:rPr>
        <w:t>".</w:t>
      </w:r>
    </w:p>
    <w:p w14:paraId="74B44104" w14:textId="77777777" w:rsidR="00C33B56" w:rsidRPr="00C33B56" w:rsidRDefault="00C33B56" w:rsidP="00C33B56">
      <w:pPr>
        <w:jc w:val="both"/>
        <w:rPr>
          <w:rFonts w:eastAsia="SimSun"/>
          <w:lang w:eastAsia="zh-CN"/>
        </w:rPr>
      </w:pPr>
    </w:p>
    <w:p w14:paraId="422F317C" w14:textId="77777777" w:rsidR="007528D7" w:rsidRPr="00EF0458" w:rsidRDefault="007528D7" w:rsidP="00AF0B1D">
      <w:pPr>
        <w:numPr>
          <w:ilvl w:val="1"/>
          <w:numId w:val="29"/>
        </w:numPr>
        <w:jc w:val="both"/>
        <w:rPr>
          <w:rFonts w:eastAsia="SimSun"/>
          <w:lang w:eastAsia="zh-CN"/>
        </w:rPr>
      </w:pPr>
      <w:r w:rsidRPr="00EF0458">
        <w:rPr>
          <w:rFonts w:eastAsia="SimSun" w:hint="cs"/>
          <w:b/>
          <w:bCs/>
          <w:rtl/>
          <w:lang w:eastAsia="zh-CN"/>
        </w:rPr>
        <w:t>תשמיש</w:t>
      </w:r>
      <w:r w:rsidR="004313C0" w:rsidRPr="004313C0">
        <w:rPr>
          <w:rFonts w:eastAsia="SimSun" w:hint="cs"/>
          <w:b/>
          <w:bCs/>
          <w:rtl/>
          <w:lang w:eastAsia="zh-CN"/>
        </w:rPr>
        <w:t xml:space="preserve"> המטה</w:t>
      </w:r>
      <w:r w:rsidRPr="00EF0458">
        <w:rPr>
          <w:rFonts w:eastAsia="SimSun" w:hint="cs"/>
          <w:rtl/>
          <w:lang w:eastAsia="zh-CN"/>
        </w:rPr>
        <w:t>.</w:t>
      </w:r>
    </w:p>
    <w:p w14:paraId="278A45C7" w14:textId="77777777" w:rsidR="007F1362" w:rsidRDefault="007528D7" w:rsidP="00AF0B1D">
      <w:pPr>
        <w:numPr>
          <w:ilvl w:val="2"/>
          <w:numId w:val="29"/>
        </w:numPr>
        <w:jc w:val="both"/>
        <w:rPr>
          <w:rFonts w:eastAsia="SimSun"/>
          <w:lang w:eastAsia="zh-CN"/>
        </w:rPr>
      </w:pPr>
      <w:r>
        <w:rPr>
          <w:rFonts w:eastAsia="SimSun" w:hint="cs"/>
          <w:rtl/>
          <w:lang w:eastAsia="zh-CN"/>
        </w:rPr>
        <w:t xml:space="preserve">נכון </w:t>
      </w:r>
      <w:r w:rsidRPr="00EF0458">
        <w:rPr>
          <w:rFonts w:eastAsia="SimSun" w:hint="cs"/>
          <w:rtl/>
          <w:lang w:eastAsia="zh-CN"/>
        </w:rPr>
        <w:t xml:space="preserve">להחמיר, אא"כ </w:t>
      </w:r>
      <w:r w:rsidRPr="00EF0458">
        <w:rPr>
          <w:rFonts w:eastAsia="SimSun" w:hint="cs"/>
          <w:b/>
          <w:i/>
          <w:rtl/>
          <w:lang w:eastAsia="zh-CN"/>
        </w:rPr>
        <w:t>בליל טבילה או יוצא לדרך או בא מן הדרך</w:t>
      </w:r>
      <w:r w:rsidR="007F1362">
        <w:rPr>
          <w:rFonts w:eastAsia="SimSun" w:hint="cs"/>
          <w:rtl/>
          <w:lang w:eastAsia="zh-CN"/>
        </w:rPr>
        <w:t>.</w:t>
      </w:r>
    </w:p>
    <w:p w14:paraId="0A8114AA" w14:textId="7C9DB61A" w:rsidR="00961254" w:rsidRPr="00961254" w:rsidRDefault="00961254" w:rsidP="00AF0B1D">
      <w:pPr>
        <w:numPr>
          <w:ilvl w:val="3"/>
          <w:numId w:val="29"/>
        </w:numPr>
        <w:jc w:val="both"/>
        <w:rPr>
          <w:rFonts w:eastAsia="SimSun"/>
          <w:lang w:eastAsia="zh-CN"/>
        </w:rPr>
      </w:pPr>
      <w:r w:rsidRPr="00961254">
        <w:rPr>
          <w:rFonts w:eastAsia="SimSun"/>
          <w:u w:val="single"/>
          <w:rtl/>
          <w:lang w:eastAsia="zh-CN"/>
        </w:rPr>
        <w:t>כנה</w:t>
      </w:r>
      <w:r w:rsidRPr="00961254">
        <w:rPr>
          <w:rFonts w:eastAsia="SimSun" w:hint="cs"/>
          <w:u w:val="single"/>
          <w:rtl/>
          <w:lang w:eastAsia="zh-CN"/>
        </w:rPr>
        <w:t>"</w:t>
      </w:r>
      <w:r w:rsidRPr="00961254">
        <w:rPr>
          <w:rFonts w:eastAsia="SimSun"/>
          <w:u w:val="single"/>
          <w:rtl/>
          <w:lang w:eastAsia="zh-CN"/>
        </w:rPr>
        <w:t>ג</w:t>
      </w:r>
      <w:r w:rsidRPr="007A5D2A">
        <w:rPr>
          <w:rFonts w:eastAsia="SimSun" w:hint="cs"/>
          <w:rtl/>
          <w:lang w:eastAsia="zh-CN"/>
        </w:rPr>
        <w:t xml:space="preserve"> (</w:t>
      </w:r>
      <w:r w:rsidRPr="007A5D2A">
        <w:rPr>
          <w:rFonts w:eastAsia="SimSun"/>
          <w:rtl/>
          <w:lang w:eastAsia="zh-CN"/>
        </w:rPr>
        <w:t>הג</w:t>
      </w:r>
      <w:r w:rsidRPr="007A5D2A">
        <w:rPr>
          <w:rFonts w:eastAsia="SimSun" w:hint="cs"/>
          <w:rtl/>
          <w:lang w:eastAsia="zh-CN"/>
        </w:rPr>
        <w:t>'</w:t>
      </w:r>
      <w:r w:rsidRPr="007A5D2A">
        <w:rPr>
          <w:rFonts w:eastAsia="SimSun"/>
          <w:rtl/>
          <w:lang w:eastAsia="zh-CN"/>
        </w:rPr>
        <w:t xml:space="preserve"> </w:t>
      </w:r>
      <w:r w:rsidRPr="007A5D2A">
        <w:rPr>
          <w:rFonts w:eastAsia="SimSun" w:hint="cs"/>
          <w:rtl/>
          <w:lang w:eastAsia="zh-CN"/>
        </w:rPr>
        <w:t>ה</w:t>
      </w:r>
      <w:r w:rsidRPr="007A5D2A">
        <w:rPr>
          <w:rFonts w:eastAsia="SimSun"/>
          <w:rtl/>
          <w:lang w:eastAsia="zh-CN"/>
        </w:rPr>
        <w:t xml:space="preserve">טור </w:t>
      </w:r>
      <w:r w:rsidRPr="007A5D2A">
        <w:rPr>
          <w:rFonts w:eastAsia="SimSun" w:hint="cs"/>
          <w:rtl/>
          <w:lang w:eastAsia="zh-CN"/>
        </w:rPr>
        <w:t xml:space="preserve">ס"ק א') </w:t>
      </w:r>
      <w:r w:rsidRPr="007A5D2A">
        <w:rPr>
          <w:rFonts w:eastAsia="SimSun"/>
          <w:rtl/>
          <w:lang w:eastAsia="zh-CN"/>
        </w:rPr>
        <w:t>–</w:t>
      </w:r>
      <w:r w:rsidRPr="007A5D2A">
        <w:rPr>
          <w:rFonts w:eastAsia="SimSun" w:hint="cs"/>
          <w:rtl/>
          <w:lang w:eastAsia="zh-CN"/>
        </w:rPr>
        <w:t xml:space="preserve"> "</w:t>
      </w:r>
      <w:r w:rsidRPr="00961254">
        <w:rPr>
          <w:rFonts w:eastAsia="SimSun"/>
          <w:rtl/>
          <w:lang w:eastAsia="zh-CN"/>
        </w:rPr>
        <w:t>ומיהו בתשמיש המטה אם אינו ליל טבילה או בא ויוצא לדרך, שומר נפשו ירחק ממנו</w:t>
      </w:r>
      <w:r w:rsidRPr="00961254">
        <w:rPr>
          <w:rFonts w:eastAsia="SimSun" w:hint="cs"/>
          <w:rtl/>
          <w:lang w:eastAsia="zh-CN"/>
        </w:rPr>
        <w:t>".</w:t>
      </w:r>
    </w:p>
    <w:p w14:paraId="7EA3B410" w14:textId="2682FF18" w:rsidR="007F1362" w:rsidRPr="007F1362" w:rsidRDefault="007528D7" w:rsidP="00AF0B1D">
      <w:pPr>
        <w:numPr>
          <w:ilvl w:val="3"/>
          <w:numId w:val="29"/>
        </w:numPr>
        <w:jc w:val="both"/>
        <w:rPr>
          <w:rFonts w:eastAsia="SimSun"/>
          <w:lang w:eastAsia="zh-CN"/>
        </w:rPr>
      </w:pPr>
      <w:r w:rsidRPr="00EF0458">
        <w:rPr>
          <w:rFonts w:eastAsia="SimSun" w:hint="cs"/>
          <w:b/>
          <w:i/>
          <w:u w:val="single"/>
          <w:rtl/>
          <w:lang w:eastAsia="zh-CN"/>
        </w:rPr>
        <w:t>מג"א</w:t>
      </w:r>
      <w:r w:rsidRPr="00EF0458">
        <w:rPr>
          <w:rFonts w:eastAsia="SimSun" w:hint="cs"/>
          <w:b/>
          <w:i/>
          <w:rtl/>
          <w:lang w:eastAsia="zh-CN"/>
        </w:rPr>
        <w:t xml:space="preserve"> (ס"ק ג'</w:t>
      </w:r>
      <w:r w:rsidR="007F1362">
        <w:rPr>
          <w:rFonts w:eastAsia="SimSun" w:hint="cs"/>
          <w:b/>
          <w:i/>
          <w:rtl/>
          <w:lang w:eastAsia="zh-CN"/>
        </w:rPr>
        <w:t xml:space="preserve">) </w:t>
      </w:r>
      <w:r w:rsidR="007F1362">
        <w:rPr>
          <w:rFonts w:eastAsia="SimSun"/>
          <w:b/>
          <w:i/>
          <w:rtl/>
          <w:lang w:eastAsia="zh-CN"/>
        </w:rPr>
        <w:t>–</w:t>
      </w:r>
      <w:r w:rsidRPr="00EF0458">
        <w:rPr>
          <w:rFonts w:eastAsia="SimSun" w:hint="cs"/>
          <w:b/>
          <w:i/>
          <w:rtl/>
          <w:lang w:eastAsia="zh-CN"/>
        </w:rPr>
        <w:t xml:space="preserve"> "וכ' בכ"ה טוב שלא לשמש ליל י'"</w:t>
      </w:r>
      <w:r w:rsidR="007F1362">
        <w:rPr>
          <w:rFonts w:eastAsia="SimSun" w:hint="cs"/>
          <w:b/>
          <w:i/>
          <w:rtl/>
          <w:lang w:eastAsia="zh-CN"/>
        </w:rPr>
        <w:t>.</w:t>
      </w:r>
    </w:p>
    <w:p w14:paraId="693FC2AB" w14:textId="77777777" w:rsidR="007F1362" w:rsidRPr="007F1362" w:rsidRDefault="007528D7" w:rsidP="00AF0B1D">
      <w:pPr>
        <w:numPr>
          <w:ilvl w:val="3"/>
          <w:numId w:val="29"/>
        </w:numPr>
        <w:jc w:val="both"/>
        <w:rPr>
          <w:rFonts w:eastAsia="SimSun"/>
          <w:lang w:eastAsia="zh-CN"/>
        </w:rPr>
      </w:pPr>
      <w:r w:rsidRPr="00EF0458">
        <w:rPr>
          <w:rFonts w:eastAsia="SimSun" w:hint="cs"/>
          <w:b/>
          <w:i/>
          <w:u w:val="single"/>
          <w:rtl/>
          <w:lang w:eastAsia="zh-CN"/>
        </w:rPr>
        <w:t>כנה"ג</w:t>
      </w:r>
      <w:r w:rsidRPr="00EF0458">
        <w:rPr>
          <w:rFonts w:eastAsia="SimSun" w:hint="cs"/>
          <w:b/>
          <w:i/>
          <w:rtl/>
          <w:lang w:eastAsia="zh-CN"/>
        </w:rPr>
        <w:t xml:space="preserve"> (סי' תקנ"ח)</w:t>
      </w:r>
      <w:r w:rsidR="007F1362">
        <w:rPr>
          <w:rFonts w:eastAsia="SimSun" w:hint="cs"/>
          <w:b/>
          <w:i/>
          <w:rtl/>
          <w:lang w:eastAsia="zh-CN"/>
        </w:rPr>
        <w:t>.</w:t>
      </w:r>
    </w:p>
    <w:p w14:paraId="4E1C19E0" w14:textId="4C416E47" w:rsidR="007F1362" w:rsidRPr="0074011C" w:rsidRDefault="007528D7" w:rsidP="00AF0B1D">
      <w:pPr>
        <w:numPr>
          <w:ilvl w:val="3"/>
          <w:numId w:val="29"/>
        </w:numPr>
        <w:jc w:val="both"/>
        <w:rPr>
          <w:rFonts w:eastAsia="SimSun"/>
          <w:lang w:eastAsia="zh-CN"/>
        </w:rPr>
      </w:pPr>
      <w:r w:rsidRPr="00EF0458">
        <w:rPr>
          <w:rFonts w:eastAsia="SimSun" w:hint="cs"/>
          <w:b/>
          <w:i/>
          <w:rtl/>
          <w:lang w:eastAsia="zh-CN"/>
        </w:rPr>
        <w:t xml:space="preserve">הו"ד </w:t>
      </w:r>
      <w:r w:rsidRPr="00EF0458">
        <w:rPr>
          <w:rFonts w:eastAsia="SimSun" w:hint="cs"/>
          <w:b/>
          <w:i/>
          <w:u w:val="single"/>
          <w:rtl/>
          <w:lang w:eastAsia="zh-CN"/>
        </w:rPr>
        <w:t>בא"ר</w:t>
      </w:r>
      <w:r w:rsidRPr="00EF0458">
        <w:rPr>
          <w:rFonts w:eastAsia="SimSun" w:hint="cs"/>
          <w:b/>
          <w:i/>
          <w:rtl/>
          <w:lang w:eastAsia="zh-CN"/>
        </w:rPr>
        <w:t xml:space="preserve"> (ס"ק ד'</w:t>
      </w:r>
      <w:r w:rsidR="007F1362">
        <w:rPr>
          <w:rFonts w:eastAsia="SimSun" w:hint="cs"/>
          <w:b/>
          <w:i/>
          <w:rtl/>
          <w:lang w:eastAsia="zh-CN"/>
        </w:rPr>
        <w:t xml:space="preserve">) </w:t>
      </w:r>
      <w:r w:rsidR="007F1362">
        <w:rPr>
          <w:rFonts w:eastAsia="SimSun"/>
          <w:b/>
          <w:i/>
          <w:rtl/>
          <w:lang w:eastAsia="zh-CN"/>
        </w:rPr>
        <w:t>–</w:t>
      </w:r>
      <w:r w:rsidRPr="00EF0458">
        <w:rPr>
          <w:rFonts w:eastAsia="SimSun" w:hint="cs"/>
          <w:b/>
          <w:i/>
          <w:rtl/>
          <w:lang w:eastAsia="zh-CN"/>
        </w:rPr>
        <w:t xml:space="preserve"> "כתב כנסת הגדולה טוב שלא לשמש בליל י' אם לא ליל טבילה או בא או יוצא לדרך, עד כאן"</w:t>
      </w:r>
      <w:r w:rsidR="007F1362">
        <w:rPr>
          <w:rFonts w:eastAsia="SimSun" w:hint="cs"/>
          <w:b/>
          <w:i/>
          <w:rtl/>
          <w:lang w:eastAsia="zh-CN"/>
        </w:rPr>
        <w:t>.</w:t>
      </w:r>
    </w:p>
    <w:p w14:paraId="05308744" w14:textId="69175865" w:rsidR="0074011C" w:rsidRPr="0074011C" w:rsidRDefault="0074011C" w:rsidP="00AF0B1D">
      <w:pPr>
        <w:numPr>
          <w:ilvl w:val="3"/>
          <w:numId w:val="29"/>
        </w:numPr>
        <w:jc w:val="both"/>
        <w:rPr>
          <w:rFonts w:eastAsia="SimSun"/>
          <w:lang w:eastAsia="zh-CN"/>
        </w:rPr>
      </w:pPr>
      <w:r w:rsidRPr="0074011C">
        <w:rPr>
          <w:rFonts w:eastAsia="SimSun" w:hint="cs"/>
          <w:u w:val="single"/>
          <w:rtl/>
          <w:lang w:eastAsia="zh-CN"/>
        </w:rPr>
        <w:t>באה"ט</w:t>
      </w:r>
      <w:r>
        <w:rPr>
          <w:rFonts w:eastAsia="SimSun" w:hint="cs"/>
          <w:rtl/>
          <w:lang w:eastAsia="zh-CN"/>
        </w:rPr>
        <w:t xml:space="preserve"> (ס"ק א') </w:t>
      </w:r>
      <w:r>
        <w:rPr>
          <w:rFonts w:eastAsia="SimSun"/>
          <w:rtl/>
          <w:lang w:eastAsia="zh-CN"/>
        </w:rPr>
        <w:t>–</w:t>
      </w:r>
      <w:r>
        <w:rPr>
          <w:rFonts w:eastAsia="SimSun" w:hint="cs"/>
          <w:rtl/>
          <w:lang w:eastAsia="zh-CN"/>
        </w:rPr>
        <w:t xml:space="preserve"> "</w:t>
      </w:r>
      <w:r w:rsidRPr="0074011C">
        <w:rPr>
          <w:rFonts w:eastAsia="SimSun"/>
          <w:rtl/>
          <w:lang w:eastAsia="zh-CN"/>
        </w:rPr>
        <w:t>וכנה"ג כתב טוב שלא לשמש מטתו ליל י'</w:t>
      </w:r>
      <w:r w:rsidRPr="0074011C">
        <w:rPr>
          <w:rFonts w:eastAsia="SimSun" w:hint="cs"/>
          <w:rtl/>
          <w:lang w:eastAsia="zh-CN"/>
        </w:rPr>
        <w:t>".</w:t>
      </w:r>
    </w:p>
    <w:p w14:paraId="588B4515" w14:textId="7CBA45DF" w:rsidR="005C3448" w:rsidRPr="00961254" w:rsidRDefault="005C3448" w:rsidP="00AF0B1D">
      <w:pPr>
        <w:numPr>
          <w:ilvl w:val="3"/>
          <w:numId w:val="29"/>
        </w:numPr>
        <w:jc w:val="both"/>
        <w:rPr>
          <w:rFonts w:eastAsia="SimSun"/>
          <w:lang w:eastAsia="zh-CN"/>
        </w:rPr>
      </w:pPr>
      <w:r w:rsidRPr="00961254">
        <w:rPr>
          <w:rFonts w:eastAsia="SimSun" w:hint="cs"/>
          <w:b/>
          <w:i/>
          <w:u w:val="single"/>
          <w:rtl/>
          <w:lang w:eastAsia="zh-CN"/>
        </w:rPr>
        <w:t>שע"ת</w:t>
      </w:r>
      <w:r w:rsidRPr="00961254">
        <w:rPr>
          <w:rFonts w:eastAsia="SimSun" w:hint="cs"/>
          <w:b/>
          <w:i/>
          <w:rtl/>
          <w:lang w:eastAsia="zh-CN"/>
        </w:rPr>
        <w:t xml:space="preserve"> (ס"ק </w:t>
      </w:r>
      <w:r w:rsidR="00961254" w:rsidRPr="00961254">
        <w:rPr>
          <w:rFonts w:eastAsia="SimSun" w:hint="cs"/>
          <w:b/>
          <w:i/>
          <w:rtl/>
          <w:lang w:eastAsia="zh-CN"/>
        </w:rPr>
        <w:t>א</w:t>
      </w:r>
      <w:r w:rsidRPr="00961254">
        <w:rPr>
          <w:rFonts w:eastAsia="SimSun" w:hint="cs"/>
          <w:b/>
          <w:i/>
          <w:rtl/>
          <w:lang w:eastAsia="zh-CN"/>
        </w:rPr>
        <w:t>')</w:t>
      </w:r>
      <w:r w:rsidR="00961254" w:rsidRPr="00961254">
        <w:rPr>
          <w:rFonts w:eastAsia="SimSun" w:hint="cs"/>
          <w:b/>
          <w:i/>
          <w:rtl/>
          <w:lang w:eastAsia="zh-CN"/>
        </w:rPr>
        <w:t xml:space="preserve"> </w:t>
      </w:r>
      <w:r w:rsidR="00961254" w:rsidRPr="00961254">
        <w:rPr>
          <w:rFonts w:eastAsia="SimSun"/>
          <w:b/>
          <w:i/>
          <w:rtl/>
          <w:lang w:eastAsia="zh-CN"/>
        </w:rPr>
        <w:t>–</w:t>
      </w:r>
      <w:r w:rsidR="00961254" w:rsidRPr="00961254">
        <w:rPr>
          <w:rFonts w:eastAsia="SimSun" w:hint="cs"/>
          <w:b/>
          <w:i/>
          <w:rtl/>
          <w:lang w:eastAsia="zh-CN"/>
        </w:rPr>
        <w:t xml:space="preserve"> "</w:t>
      </w:r>
      <w:r w:rsidR="00961254" w:rsidRPr="00961254">
        <w:rPr>
          <w:rFonts w:eastAsia="SimSun"/>
          <w:b/>
          <w:i/>
          <w:rtl/>
          <w:lang w:eastAsia="zh-CN"/>
        </w:rPr>
        <w:t>עבה"ט ומ"ש בשם הכנה"ג וע"ש בכנה"ג דמתיר בליל טבילה או יוצא לדרך או בא מהדרך ע"ש</w:t>
      </w:r>
      <w:r w:rsidR="00961254" w:rsidRPr="00961254">
        <w:rPr>
          <w:rFonts w:eastAsia="SimSun" w:hint="cs"/>
          <w:b/>
          <w:i/>
          <w:rtl/>
          <w:lang w:eastAsia="zh-CN"/>
        </w:rPr>
        <w:t>"</w:t>
      </w:r>
      <w:r w:rsidRPr="00961254">
        <w:rPr>
          <w:rFonts w:eastAsia="SimSun" w:hint="cs"/>
          <w:b/>
          <w:i/>
          <w:rtl/>
          <w:lang w:eastAsia="zh-CN"/>
        </w:rPr>
        <w:t>.</w:t>
      </w:r>
    </w:p>
    <w:p w14:paraId="2719749A" w14:textId="77777777" w:rsidR="007F1362" w:rsidRPr="007F1362" w:rsidRDefault="007F1362" w:rsidP="00AF0B1D">
      <w:pPr>
        <w:numPr>
          <w:ilvl w:val="3"/>
          <w:numId w:val="29"/>
        </w:numPr>
        <w:jc w:val="both"/>
        <w:rPr>
          <w:rFonts w:eastAsia="SimSun"/>
          <w:lang w:eastAsia="zh-CN"/>
        </w:rPr>
      </w:pPr>
      <w:r w:rsidRPr="007F1362">
        <w:rPr>
          <w:rFonts w:eastAsia="SimSun"/>
          <w:b/>
          <w:i/>
          <w:u w:val="single"/>
          <w:rtl/>
          <w:lang w:eastAsia="zh-CN"/>
        </w:rPr>
        <w:t>שלחן שלמה</w:t>
      </w:r>
      <w:r w:rsidRPr="007F1362">
        <w:rPr>
          <w:rFonts w:eastAsia="SimSun"/>
          <w:b/>
          <w:i/>
          <w:rtl/>
          <w:lang w:eastAsia="zh-CN"/>
        </w:rPr>
        <w:t xml:space="preserve"> (סעי' א'</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7F1362">
        <w:rPr>
          <w:rFonts w:eastAsia="SimSun"/>
          <w:b/>
          <w:i/>
          <w:rtl/>
          <w:lang w:eastAsia="zh-CN"/>
        </w:rPr>
        <w:t>וטוב שלא לשמש מטתו ג"כ בליל עשירי אם לא בליל טבילה</w:t>
      </w:r>
      <w:r>
        <w:rPr>
          <w:rFonts w:eastAsia="SimSun" w:hint="cs"/>
          <w:b/>
          <w:i/>
          <w:rtl/>
          <w:lang w:eastAsia="zh-CN"/>
        </w:rPr>
        <w:t>".</w:t>
      </w:r>
    </w:p>
    <w:p w14:paraId="169B03B3" w14:textId="77777777" w:rsidR="007F1362" w:rsidRPr="007F1362" w:rsidRDefault="007528D7" w:rsidP="00AF0B1D">
      <w:pPr>
        <w:numPr>
          <w:ilvl w:val="3"/>
          <w:numId w:val="29"/>
        </w:numPr>
        <w:jc w:val="both"/>
        <w:rPr>
          <w:rFonts w:eastAsia="SimSun"/>
          <w:lang w:eastAsia="zh-CN"/>
        </w:rPr>
      </w:pPr>
      <w:r w:rsidRPr="00EF0458">
        <w:rPr>
          <w:rFonts w:eastAsia="SimSun" w:hint="cs"/>
          <w:b/>
          <w:i/>
          <w:u w:val="single"/>
          <w:rtl/>
          <w:lang w:eastAsia="zh-CN"/>
        </w:rPr>
        <w:t>קיצור שו"ע</w:t>
      </w:r>
      <w:r w:rsidRPr="00EF0458">
        <w:rPr>
          <w:rFonts w:eastAsia="SimSun" w:hint="cs"/>
          <w:b/>
          <w:i/>
          <w:rtl/>
          <w:lang w:eastAsia="zh-CN"/>
        </w:rPr>
        <w:t xml:space="preserve"> (סי' קכ"ד סעי' כ"ב</w:t>
      </w:r>
      <w:r w:rsidR="007F1362">
        <w:rPr>
          <w:rFonts w:eastAsia="SimSun" w:hint="cs"/>
          <w:b/>
          <w:i/>
          <w:rtl/>
          <w:lang w:eastAsia="zh-CN"/>
        </w:rPr>
        <w:t xml:space="preserve">) </w:t>
      </w:r>
      <w:r w:rsidR="007F1362">
        <w:rPr>
          <w:rFonts w:eastAsia="SimSun"/>
          <w:b/>
          <w:i/>
          <w:rtl/>
          <w:lang w:eastAsia="zh-CN"/>
        </w:rPr>
        <w:t>–</w:t>
      </w:r>
      <w:r w:rsidRPr="00EF0458">
        <w:rPr>
          <w:rFonts w:eastAsia="SimSun" w:hint="cs"/>
          <w:b/>
          <w:i/>
          <w:rtl/>
          <w:lang w:eastAsia="zh-CN"/>
        </w:rPr>
        <w:t xml:space="preserve"> "נכון שלא לשמש מטתו ליל עשירי, אם לא כשהוא ליל טבילה או שהוא יוצא לדרך או בא מן הדרך"</w:t>
      </w:r>
      <w:r w:rsidR="007F1362">
        <w:rPr>
          <w:rFonts w:eastAsia="SimSun" w:hint="cs"/>
          <w:b/>
          <w:i/>
          <w:rtl/>
          <w:lang w:eastAsia="zh-CN"/>
        </w:rPr>
        <w:t>.</w:t>
      </w:r>
    </w:p>
    <w:p w14:paraId="53E9B601" w14:textId="77777777" w:rsidR="007F1362" w:rsidRPr="007F1362" w:rsidRDefault="007528D7" w:rsidP="00AF0B1D">
      <w:pPr>
        <w:numPr>
          <w:ilvl w:val="3"/>
          <w:numId w:val="29"/>
        </w:numPr>
        <w:jc w:val="both"/>
        <w:rPr>
          <w:rFonts w:eastAsia="SimSun"/>
          <w:lang w:eastAsia="zh-CN"/>
        </w:rPr>
      </w:pPr>
      <w:r w:rsidRPr="00EF0458">
        <w:rPr>
          <w:rFonts w:eastAsia="SimSun" w:hint="cs"/>
          <w:b/>
          <w:i/>
          <w:u w:val="single"/>
          <w:rtl/>
          <w:lang w:eastAsia="zh-CN"/>
        </w:rPr>
        <w:t>מ"ב</w:t>
      </w:r>
      <w:r w:rsidRPr="00EF0458">
        <w:rPr>
          <w:rFonts w:eastAsia="SimSun" w:hint="cs"/>
          <w:b/>
          <w:i/>
          <w:rtl/>
          <w:lang w:eastAsia="zh-CN"/>
        </w:rPr>
        <w:t xml:space="preserve"> (ס"ק ב'</w:t>
      </w:r>
      <w:r w:rsidR="007F1362">
        <w:rPr>
          <w:rFonts w:eastAsia="SimSun" w:hint="cs"/>
          <w:b/>
          <w:i/>
          <w:rtl/>
          <w:lang w:eastAsia="zh-CN"/>
        </w:rPr>
        <w:t xml:space="preserve">) </w:t>
      </w:r>
      <w:r w:rsidR="007F1362">
        <w:rPr>
          <w:rFonts w:eastAsia="SimSun"/>
          <w:b/>
          <w:i/>
          <w:rtl/>
          <w:lang w:eastAsia="zh-CN"/>
        </w:rPr>
        <w:t>–</w:t>
      </w:r>
      <w:r w:rsidRPr="00EF0458">
        <w:rPr>
          <w:rFonts w:eastAsia="SimSun" w:hint="cs"/>
          <w:b/>
          <w:i/>
          <w:rtl/>
          <w:lang w:eastAsia="zh-CN"/>
        </w:rPr>
        <w:t xml:space="preserve"> "כתב כה"ג דטוב שלא לשמש מטתו בליל יו"ד אם לא בליל טבילה או יוצא לדרך או בא מן הדרך"</w:t>
      </w:r>
      <w:r w:rsidR="007F1362">
        <w:rPr>
          <w:rFonts w:eastAsia="SimSun" w:hint="cs"/>
          <w:b/>
          <w:i/>
          <w:rtl/>
          <w:lang w:eastAsia="zh-CN"/>
        </w:rPr>
        <w:t>.</w:t>
      </w:r>
    </w:p>
    <w:p w14:paraId="47F8253F" w14:textId="77777777" w:rsidR="007F1362" w:rsidRPr="007F1362" w:rsidRDefault="007528D7" w:rsidP="00AF0B1D">
      <w:pPr>
        <w:numPr>
          <w:ilvl w:val="3"/>
          <w:numId w:val="29"/>
        </w:numPr>
        <w:jc w:val="both"/>
        <w:rPr>
          <w:rFonts w:eastAsia="SimSun"/>
          <w:lang w:eastAsia="zh-CN"/>
        </w:rPr>
      </w:pPr>
      <w:r>
        <w:rPr>
          <w:u w:val="single"/>
          <w:rtl/>
        </w:rPr>
        <w:t>כה"ח</w:t>
      </w:r>
      <w:r>
        <w:rPr>
          <w:rtl/>
        </w:rPr>
        <w:t xml:space="preserve"> (ס"ק </w:t>
      </w:r>
      <w:r>
        <w:rPr>
          <w:rFonts w:hint="cs"/>
          <w:rtl/>
        </w:rPr>
        <w:t>ז</w:t>
      </w:r>
      <w:r>
        <w:rPr>
          <w:rtl/>
        </w:rPr>
        <w:t>')</w:t>
      </w:r>
      <w:r w:rsidR="007F1362">
        <w:rPr>
          <w:rFonts w:hint="cs"/>
          <w:rtl/>
        </w:rPr>
        <w:t>.</w:t>
      </w:r>
    </w:p>
    <w:p w14:paraId="15B9B669" w14:textId="77777777" w:rsidR="007F1362" w:rsidRPr="007F1362" w:rsidRDefault="007528D7" w:rsidP="00AF0B1D">
      <w:pPr>
        <w:numPr>
          <w:ilvl w:val="3"/>
          <w:numId w:val="29"/>
        </w:numPr>
        <w:jc w:val="both"/>
        <w:rPr>
          <w:rFonts w:eastAsia="SimSun"/>
          <w:lang w:eastAsia="zh-CN"/>
        </w:rPr>
      </w:pPr>
      <w:r w:rsidRPr="00EF0458">
        <w:rPr>
          <w:rFonts w:eastAsia="SimSun" w:hint="cs"/>
          <w:b/>
          <w:i/>
          <w:u w:val="single"/>
          <w:rtl/>
          <w:lang w:eastAsia="zh-CN"/>
        </w:rPr>
        <w:t>דרכי טהרה</w:t>
      </w:r>
      <w:r w:rsidRPr="00EF0458">
        <w:rPr>
          <w:rFonts w:eastAsia="SimSun" w:hint="cs"/>
          <w:b/>
          <w:i/>
          <w:rtl/>
          <w:lang w:eastAsia="zh-CN"/>
        </w:rPr>
        <w:t xml:space="preserve"> (עמ' ר"ב)</w:t>
      </w:r>
      <w:r w:rsidR="007F1362">
        <w:rPr>
          <w:rFonts w:eastAsia="SimSun" w:hint="cs"/>
          <w:b/>
          <w:i/>
          <w:rtl/>
          <w:lang w:eastAsia="zh-CN"/>
        </w:rPr>
        <w:t>.</w:t>
      </w:r>
    </w:p>
    <w:p w14:paraId="1097896D" w14:textId="77777777" w:rsidR="007F1362" w:rsidRDefault="007528D7" w:rsidP="00AF0B1D">
      <w:pPr>
        <w:numPr>
          <w:ilvl w:val="3"/>
          <w:numId w:val="29"/>
        </w:numPr>
        <w:jc w:val="both"/>
        <w:rPr>
          <w:rFonts w:eastAsia="SimSun"/>
          <w:lang w:eastAsia="zh-CN"/>
        </w:rPr>
      </w:pPr>
      <w:r w:rsidRPr="00EF0458">
        <w:rPr>
          <w:rFonts w:eastAsia="SimSun"/>
          <w:u w:val="single"/>
          <w:rtl/>
          <w:lang w:eastAsia="zh-CN"/>
        </w:rPr>
        <w:t>שבט הלוי</w:t>
      </w:r>
      <w:r w:rsidRPr="00EF0458">
        <w:rPr>
          <w:rFonts w:eastAsia="SimSun"/>
          <w:rtl/>
          <w:lang w:eastAsia="zh-CN"/>
        </w:rPr>
        <w:t xml:space="preserve"> (</w:t>
      </w:r>
      <w:r w:rsidR="00CD1952">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ז סוף הע' ב'</w:t>
      </w:r>
      <w:r>
        <w:rPr>
          <w:rFonts w:eastAsia="SimSun" w:hint="cs"/>
          <w:rtl/>
          <w:lang w:eastAsia="zh-CN"/>
        </w:rPr>
        <w:t xml:space="preserve">, </w:t>
      </w:r>
      <w:r>
        <w:rPr>
          <w:rFonts w:eastAsia="SimSun"/>
          <w:rtl/>
          <w:lang w:eastAsia="zh-CN"/>
        </w:rPr>
        <w:t>בין המצרים תשנ"ט עמ' ל"</w:t>
      </w:r>
      <w:r>
        <w:rPr>
          <w:rFonts w:eastAsia="SimSun" w:hint="cs"/>
          <w:rtl/>
          <w:lang w:eastAsia="zh-CN"/>
        </w:rPr>
        <w:t>ז סוף הע' ב'</w:t>
      </w:r>
      <w:r w:rsidRPr="00EF0458">
        <w:rPr>
          <w:rFonts w:eastAsia="SimSun" w:hint="cs"/>
          <w:rtl/>
          <w:lang w:eastAsia="zh-CN"/>
        </w:rPr>
        <w:t>)</w:t>
      </w:r>
      <w:r w:rsidR="007F1362">
        <w:rPr>
          <w:rFonts w:eastAsia="SimSun" w:hint="cs"/>
          <w:rtl/>
          <w:lang w:eastAsia="zh-CN"/>
        </w:rPr>
        <w:t>.</w:t>
      </w:r>
    </w:p>
    <w:p w14:paraId="207FE5AE" w14:textId="77777777" w:rsidR="007F1362" w:rsidRDefault="007528D7" w:rsidP="00AF0B1D">
      <w:pPr>
        <w:numPr>
          <w:ilvl w:val="3"/>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w:t>
      </w:r>
      <w:r>
        <w:rPr>
          <w:rFonts w:eastAsia="SimSun" w:hint="cs"/>
          <w:rtl/>
          <w:lang w:eastAsia="zh-CN"/>
        </w:rPr>
        <w:t xml:space="preserve"> ט"ו)</w:t>
      </w:r>
      <w:r w:rsidR="007F1362">
        <w:rPr>
          <w:rFonts w:eastAsia="SimSun" w:hint="cs"/>
          <w:rtl/>
          <w:lang w:eastAsia="zh-CN"/>
        </w:rPr>
        <w:t>.</w:t>
      </w:r>
    </w:p>
    <w:p w14:paraId="659AF7D6" w14:textId="77777777" w:rsidR="007528D7" w:rsidRPr="00EF0458" w:rsidRDefault="007528D7" w:rsidP="00AF0B1D">
      <w:pPr>
        <w:numPr>
          <w:ilvl w:val="3"/>
          <w:numId w:val="29"/>
        </w:numPr>
        <w:jc w:val="both"/>
        <w:rPr>
          <w:rFonts w:eastAsia="SimSun"/>
          <w:lang w:eastAsia="zh-CN"/>
        </w:rPr>
      </w:pPr>
      <w:r w:rsidRPr="00EF0458">
        <w:rPr>
          <w:rFonts w:eastAsia="SimSun" w:hint="cs"/>
          <w:b/>
          <w:i/>
          <w:u w:val="single"/>
          <w:rtl/>
          <w:lang w:eastAsia="zh-CN"/>
        </w:rPr>
        <w:t>פס</w:t>
      </w:r>
      <w:r>
        <w:rPr>
          <w:rFonts w:eastAsia="SimSun" w:hint="cs"/>
          <w:b/>
          <w:i/>
          <w:u w:val="single"/>
          <w:rtl/>
          <w:lang w:eastAsia="zh-CN"/>
        </w:rPr>
        <w:t xml:space="preserve">קי </w:t>
      </w:r>
      <w:r w:rsidRPr="00EF0458">
        <w:rPr>
          <w:rFonts w:eastAsia="SimSun" w:hint="cs"/>
          <w:b/>
          <w:i/>
          <w:u w:val="single"/>
          <w:rtl/>
          <w:lang w:eastAsia="zh-CN"/>
        </w:rPr>
        <w:t>ת</w:t>
      </w:r>
      <w:r>
        <w:rPr>
          <w:rFonts w:eastAsia="SimSun" w:hint="cs"/>
          <w:b/>
          <w:i/>
          <w:u w:val="single"/>
          <w:rtl/>
          <w:lang w:eastAsia="zh-CN"/>
        </w:rPr>
        <w:t>שובות</w:t>
      </w:r>
      <w:r w:rsidRPr="00EF0458">
        <w:rPr>
          <w:rFonts w:eastAsia="SimSun" w:hint="cs"/>
          <w:b/>
          <w:i/>
          <w:rtl/>
          <w:lang w:eastAsia="zh-CN"/>
        </w:rPr>
        <w:t xml:space="preserve"> (</w:t>
      </w:r>
      <w:r w:rsidRPr="00EF0458">
        <w:rPr>
          <w:rFonts w:eastAsia="SimSun"/>
          <w:b/>
          <w:i/>
          <w:rtl/>
          <w:lang w:eastAsia="zh-CN"/>
        </w:rPr>
        <w:t>סי' ר"מ</w:t>
      </w:r>
      <w:r w:rsidRPr="00EF0458">
        <w:rPr>
          <w:rFonts w:eastAsia="SimSun" w:hint="cs"/>
          <w:b/>
          <w:i/>
          <w:rtl/>
          <w:lang w:eastAsia="zh-CN"/>
        </w:rPr>
        <w:t xml:space="preserve"> אות י' ד"ה ועוד).</w:t>
      </w:r>
    </w:p>
    <w:p w14:paraId="0522AC5B" w14:textId="77777777" w:rsidR="007528D7" w:rsidRDefault="007528D7" w:rsidP="007528D7">
      <w:pPr>
        <w:jc w:val="both"/>
        <w:rPr>
          <w:rFonts w:eastAsia="SimSun"/>
          <w:lang w:eastAsia="zh-CN"/>
        </w:rPr>
      </w:pPr>
    </w:p>
    <w:p w14:paraId="1E3AC9D8" w14:textId="77777777" w:rsidR="00B13087" w:rsidRDefault="00B13087" w:rsidP="00AF0B1D">
      <w:pPr>
        <w:numPr>
          <w:ilvl w:val="1"/>
          <w:numId w:val="29"/>
        </w:numPr>
        <w:jc w:val="both"/>
        <w:rPr>
          <w:rFonts w:eastAsia="SimSun"/>
          <w:lang w:eastAsia="zh-CN"/>
        </w:rPr>
      </w:pPr>
      <w:r w:rsidRPr="00295A43">
        <w:rPr>
          <w:rFonts w:eastAsia="SimSun" w:hint="cs"/>
          <w:b/>
          <w:bCs/>
          <w:rtl/>
          <w:lang w:eastAsia="zh-CN"/>
        </w:rPr>
        <w:t>סכנה</w:t>
      </w:r>
      <w:r>
        <w:rPr>
          <w:rFonts w:eastAsia="SimSun" w:hint="cs"/>
          <w:rtl/>
          <w:lang w:eastAsia="zh-CN"/>
        </w:rPr>
        <w:t>.</w:t>
      </w:r>
    </w:p>
    <w:p w14:paraId="505E3271" w14:textId="3B11D234" w:rsidR="00B13087" w:rsidRDefault="00295A43" w:rsidP="00AF0B1D">
      <w:pPr>
        <w:numPr>
          <w:ilvl w:val="2"/>
          <w:numId w:val="29"/>
        </w:numPr>
        <w:jc w:val="both"/>
        <w:rPr>
          <w:rFonts w:eastAsia="SimSun"/>
          <w:lang w:eastAsia="zh-CN"/>
        </w:rPr>
      </w:pPr>
      <w:bookmarkStart w:id="378" w:name="_Hlk46088867"/>
      <w:r>
        <w:rPr>
          <w:rFonts w:eastAsia="SimSun" w:hint="cs"/>
          <w:u w:val="single"/>
          <w:rtl/>
          <w:lang w:eastAsia="zh-CN"/>
        </w:rPr>
        <w:t>הגרח"ק</w:t>
      </w:r>
      <w:r>
        <w:rPr>
          <w:rFonts w:eastAsia="SimSun" w:hint="cs"/>
          <w:rtl/>
          <w:lang w:eastAsia="zh-CN"/>
        </w:rPr>
        <w:t xml:space="preserve"> שליט"א (תורת המועדים על שונה הלכות ס"ק ב') </w:t>
      </w:r>
      <w:r>
        <w:rPr>
          <w:rFonts w:eastAsia="SimSun"/>
          <w:rtl/>
          <w:lang w:eastAsia="zh-CN"/>
        </w:rPr>
        <w:t>–</w:t>
      </w:r>
      <w:r>
        <w:rPr>
          <w:rFonts w:eastAsia="SimSun" w:hint="cs"/>
          <w:rtl/>
          <w:lang w:eastAsia="zh-CN"/>
        </w:rPr>
        <w:t xml:space="preserve"> "</w:t>
      </w:r>
      <w:r w:rsidRPr="00295A43">
        <w:rPr>
          <w:rFonts w:eastAsia="SimSun"/>
          <w:rtl/>
          <w:lang w:eastAsia="zh-CN"/>
        </w:rPr>
        <w:t>ואמר לי מרן הגרח"ק שגם ביום אין לכבס ולהסתפר רק לכבוד שבת, אמנם ליסוע לים כיון שהוא לכבוד שבת שהרי הוא טובל בים מעיקר הדין מותר, אמנם כיון שהוא סכנה אין ראוי ללכת לפני חצות</w:t>
      </w:r>
      <w:r>
        <w:rPr>
          <w:rFonts w:eastAsia="SimSun" w:hint="cs"/>
          <w:rtl/>
          <w:lang w:eastAsia="zh-CN"/>
        </w:rPr>
        <w:t>"</w:t>
      </w:r>
      <w:r w:rsidR="00B13087">
        <w:rPr>
          <w:rFonts w:eastAsia="SimSun" w:hint="cs"/>
          <w:rtl/>
          <w:lang w:eastAsia="zh-CN"/>
        </w:rPr>
        <w:t>.</w:t>
      </w:r>
    </w:p>
    <w:bookmarkEnd w:id="378"/>
    <w:p w14:paraId="48C20420" w14:textId="77777777" w:rsidR="00B13087" w:rsidRDefault="00B13087" w:rsidP="00B13087">
      <w:pPr>
        <w:jc w:val="both"/>
        <w:rPr>
          <w:rFonts w:eastAsia="SimSun"/>
          <w:lang w:eastAsia="zh-CN"/>
        </w:rPr>
      </w:pPr>
    </w:p>
    <w:p w14:paraId="5B2D1838" w14:textId="1342F763" w:rsidR="00D97048" w:rsidRPr="00D97048" w:rsidRDefault="00D97048" w:rsidP="00AF0B1D">
      <w:pPr>
        <w:numPr>
          <w:ilvl w:val="1"/>
          <w:numId w:val="29"/>
        </w:numPr>
        <w:jc w:val="both"/>
        <w:rPr>
          <w:rFonts w:eastAsia="SimSun"/>
          <w:rtl/>
          <w:lang w:eastAsia="zh-CN"/>
        </w:rPr>
      </w:pPr>
      <w:r>
        <w:rPr>
          <w:rFonts w:eastAsia="SimSun" w:hint="cs"/>
          <w:b/>
          <w:bCs/>
          <w:rtl/>
          <w:lang w:eastAsia="zh-CN"/>
        </w:rPr>
        <w:t xml:space="preserve">שמחה: </w:t>
      </w:r>
      <w:r w:rsidRPr="00D97048">
        <w:rPr>
          <w:rFonts w:eastAsia="SimSun"/>
          <w:b/>
          <w:bCs/>
          <w:rtl/>
          <w:lang w:eastAsia="zh-CN"/>
        </w:rPr>
        <w:t>חלוקת פרסים ביום עשירי באב קודם חצות</w:t>
      </w:r>
      <w:r>
        <w:rPr>
          <w:rFonts w:eastAsia="SimSun" w:hint="cs"/>
          <w:rtl/>
          <w:lang w:eastAsia="zh-CN"/>
        </w:rPr>
        <w:t>.</w:t>
      </w:r>
    </w:p>
    <w:p w14:paraId="7F1251DC" w14:textId="543F2E42" w:rsidR="00D97048" w:rsidRDefault="00D97048" w:rsidP="00AF0B1D">
      <w:pPr>
        <w:numPr>
          <w:ilvl w:val="2"/>
          <w:numId w:val="29"/>
        </w:numPr>
        <w:jc w:val="both"/>
        <w:rPr>
          <w:rFonts w:eastAsia="SimSun"/>
          <w:lang w:eastAsia="zh-CN"/>
        </w:rPr>
      </w:pPr>
      <w:r>
        <w:rPr>
          <w:i/>
          <w:color w:val="000000"/>
          <w:u w:val="single"/>
          <w:rtl/>
        </w:rPr>
        <w:t>חשב האפוד</w:t>
      </w:r>
      <w:r>
        <w:rPr>
          <w:i/>
          <w:color w:val="000000"/>
          <w:rtl/>
        </w:rPr>
        <w:t xml:space="preserve"> (הליכות חנוך פרק א'</w:t>
      </w:r>
      <w:r>
        <w:rPr>
          <w:rFonts w:eastAsia="SimSun"/>
          <w:rtl/>
          <w:lang w:eastAsia="zh-CN"/>
        </w:rPr>
        <w:t xml:space="preserve"> אות קל"</w:t>
      </w:r>
      <w:r>
        <w:rPr>
          <w:rFonts w:eastAsia="SimSun" w:hint="cs"/>
          <w:rtl/>
          <w:lang w:eastAsia="zh-CN"/>
        </w:rPr>
        <w:t>ח</w:t>
      </w:r>
      <w:r>
        <w:rPr>
          <w:rFonts w:eastAsia="SimSun"/>
          <w:rtl/>
          <w:lang w:eastAsia="zh-CN"/>
        </w:rPr>
        <w:t xml:space="preserve">, עמ' ע"ג) – </w:t>
      </w:r>
      <w:r w:rsidRPr="00D97048">
        <w:rPr>
          <w:rFonts w:eastAsia="SimSun"/>
          <w:rtl/>
          <w:lang w:eastAsia="zh-CN"/>
        </w:rPr>
        <w:t>"נשאל הרב אם מותר לחלק פרסים בתלמוד תורה ביום עשירי באב לפני הצהריים, והשיב דאין בידו לאסור גם בין ראש חודש לט' באב, אבל מי שדעתו שיש בזה איזה איסור מטעם דבעינן למעט בשמחה, גם ביום עשירי לפני הצהריים יהי' אסור</w:t>
      </w:r>
      <w:r>
        <w:rPr>
          <w:rFonts w:eastAsia="SimSun" w:hint="cs"/>
          <w:rtl/>
          <w:lang w:eastAsia="zh-CN"/>
        </w:rPr>
        <w:t>".</w:t>
      </w:r>
    </w:p>
    <w:p w14:paraId="45407116" w14:textId="77777777" w:rsidR="00D97048" w:rsidRDefault="00D97048" w:rsidP="00D97048">
      <w:pPr>
        <w:jc w:val="both"/>
        <w:rPr>
          <w:rFonts w:eastAsia="SimSun"/>
          <w:lang w:eastAsia="zh-CN"/>
        </w:rPr>
      </w:pPr>
    </w:p>
    <w:p w14:paraId="562508C1" w14:textId="2617EE01" w:rsidR="007528D7" w:rsidRDefault="00903BC8" w:rsidP="00AF0B1D">
      <w:pPr>
        <w:numPr>
          <w:ilvl w:val="1"/>
          <w:numId w:val="29"/>
        </w:numPr>
        <w:jc w:val="both"/>
        <w:rPr>
          <w:rFonts w:eastAsia="SimSun"/>
          <w:lang w:eastAsia="zh-CN"/>
        </w:rPr>
      </w:pPr>
      <w:r>
        <w:rPr>
          <w:rFonts w:eastAsia="SimSun" w:hint="cs"/>
          <w:rtl/>
          <w:lang w:eastAsia="zh-CN"/>
        </w:rPr>
        <w:t>מראי מקומות</w:t>
      </w:r>
      <w:r w:rsidR="007528D7">
        <w:rPr>
          <w:rFonts w:eastAsia="SimSun" w:hint="cs"/>
          <w:rtl/>
          <w:lang w:eastAsia="zh-CN"/>
        </w:rPr>
        <w:t>.</w:t>
      </w:r>
    </w:p>
    <w:p w14:paraId="65CDB8BD" w14:textId="77777777" w:rsidR="00EE6F57" w:rsidRPr="00126D22" w:rsidRDefault="00EE6F57" w:rsidP="00AF0B1D">
      <w:pPr>
        <w:numPr>
          <w:ilvl w:val="2"/>
          <w:numId w:val="29"/>
        </w:numPr>
        <w:jc w:val="both"/>
        <w:rPr>
          <w:rFonts w:eastAsia="SimSun"/>
          <w:lang w:eastAsia="zh-CN"/>
        </w:rPr>
      </w:pPr>
      <w:r w:rsidRPr="00B13087">
        <w:rPr>
          <w:rFonts w:eastAsia="SimSun"/>
          <w:u w:val="single"/>
          <w:rtl/>
          <w:lang w:eastAsia="zh-CN"/>
        </w:rPr>
        <w:t>אור לארבעה עשר</w:t>
      </w:r>
      <w:r w:rsidRPr="00EE6F57">
        <w:rPr>
          <w:rFonts w:eastAsia="SimSun"/>
          <w:rtl/>
          <w:lang w:eastAsia="zh-CN"/>
        </w:rPr>
        <w:t xml:space="preserve"> (פרק כ"א סעי' כ</w:t>
      </w:r>
      <w:r>
        <w:rPr>
          <w:rFonts w:eastAsia="SimSun" w:hint="cs"/>
          <w:rtl/>
          <w:lang w:eastAsia="zh-CN"/>
        </w:rPr>
        <w:t>"א</w:t>
      </w:r>
      <w:r w:rsidRPr="00EE6F57">
        <w:rPr>
          <w:rFonts w:eastAsia="SimSun"/>
          <w:rtl/>
          <w:lang w:eastAsia="zh-CN"/>
        </w:rPr>
        <w:t xml:space="preserve">) – "חל </w:t>
      </w:r>
      <w:r w:rsidRPr="00EE6F57">
        <w:rPr>
          <w:rFonts w:eastAsia="SimSun"/>
          <w:b/>
          <w:bCs/>
          <w:rtl/>
          <w:lang w:eastAsia="zh-CN"/>
        </w:rPr>
        <w:t>הבר מצוה</w:t>
      </w:r>
      <w:r w:rsidRPr="00EE6F57">
        <w:rPr>
          <w:rFonts w:eastAsia="SimSun"/>
          <w:rtl/>
          <w:lang w:eastAsia="zh-CN"/>
        </w:rPr>
        <w:t xml:space="preserve"> בעשירי באב והוא יום ראשון להנחת תפילין, יכול ללבוש בגדי שבת [ובגדים המכובסים] לתפלת שחרית, ואחר כך יפשיטם עד חצות היום, ואם אין לו בגדי גדלות [כובע ומעיל עליון] שלא חידשם קודם בין המצרים, מותר בחדשים</w:t>
      </w:r>
      <w:r>
        <w:rPr>
          <w:rFonts w:eastAsia="SimSun" w:hint="cs"/>
          <w:rtl/>
          <w:lang w:eastAsia="zh-CN"/>
        </w:rPr>
        <w:t>".</w:t>
      </w:r>
    </w:p>
    <w:p w14:paraId="203528B1" w14:textId="77777777" w:rsidR="007528D7" w:rsidRPr="00EF0458" w:rsidRDefault="007528D7" w:rsidP="007528D7">
      <w:pPr>
        <w:jc w:val="both"/>
        <w:rPr>
          <w:rFonts w:eastAsia="SimSun"/>
          <w:lang w:eastAsia="zh-CN"/>
        </w:rPr>
      </w:pPr>
    </w:p>
    <w:p w14:paraId="3266D5B5" w14:textId="77777777" w:rsidR="007528D7" w:rsidRPr="00EF0458" w:rsidRDefault="007528D7" w:rsidP="00AF0B1D">
      <w:pPr>
        <w:numPr>
          <w:ilvl w:val="0"/>
          <w:numId w:val="29"/>
        </w:numPr>
        <w:jc w:val="both"/>
        <w:rPr>
          <w:rFonts w:eastAsia="SimSun"/>
          <w:lang w:eastAsia="zh-CN"/>
        </w:rPr>
      </w:pPr>
      <w:bookmarkStart w:id="379" w:name="_Toc77343998"/>
      <w:r w:rsidRPr="00565CB6">
        <w:rPr>
          <w:rStyle w:val="Heading1Char"/>
          <w:rFonts w:hint="cs"/>
          <w:rtl/>
        </w:rPr>
        <w:t>כשחל ת"ב ביום חמישי</w:t>
      </w:r>
      <w:bookmarkEnd w:id="379"/>
      <w:r w:rsidRPr="00EF0458">
        <w:rPr>
          <w:rFonts w:eastAsia="SimSun" w:hint="cs"/>
          <w:rtl/>
          <w:lang w:eastAsia="zh-CN"/>
        </w:rPr>
        <w:t>.</w:t>
      </w:r>
    </w:p>
    <w:p w14:paraId="395C8508" w14:textId="26981E2B" w:rsidR="007A27D5" w:rsidRPr="007A27D5" w:rsidRDefault="007A27D5" w:rsidP="007A27D5">
      <w:pPr>
        <w:jc w:val="both"/>
        <w:rPr>
          <w:rFonts w:eastAsia="SimSun"/>
          <w:lang w:eastAsia="zh-CN"/>
        </w:rPr>
      </w:pPr>
      <w:r w:rsidRPr="007A27D5">
        <w:rPr>
          <w:rFonts w:eastAsia="SimSun" w:hint="cs"/>
          <w:u w:val="single"/>
          <w:rtl/>
          <w:lang w:eastAsia="zh-CN"/>
        </w:rPr>
        <w:t>מג"א</w:t>
      </w:r>
      <w:r>
        <w:rPr>
          <w:rFonts w:eastAsia="SimSun" w:hint="cs"/>
          <w:rtl/>
          <w:lang w:eastAsia="zh-CN"/>
        </w:rPr>
        <w:t xml:space="preserve"> (</w:t>
      </w:r>
      <w:r w:rsidR="008B7748">
        <w:rPr>
          <w:rFonts w:eastAsia="SimSun" w:hint="cs"/>
          <w:rtl/>
          <w:lang w:eastAsia="zh-CN"/>
        </w:rPr>
        <w:t xml:space="preserve">סוף </w:t>
      </w:r>
      <w:r>
        <w:rPr>
          <w:rFonts w:eastAsia="SimSun" w:hint="cs"/>
          <w:rtl/>
          <w:lang w:eastAsia="zh-CN"/>
        </w:rPr>
        <w:t>ס"ק א')</w:t>
      </w:r>
      <w:r w:rsidR="001739F6">
        <w:rPr>
          <w:rFonts w:eastAsia="SimSun" w:hint="cs"/>
          <w:rtl/>
          <w:lang w:eastAsia="zh-CN"/>
        </w:rPr>
        <w:t>,</w:t>
      </w:r>
      <w:r w:rsidR="007A5D2A">
        <w:rPr>
          <w:rFonts w:eastAsia="SimSun" w:hint="cs"/>
          <w:rtl/>
          <w:lang w:eastAsia="zh-CN"/>
        </w:rPr>
        <w:t xml:space="preserve"> </w:t>
      </w:r>
      <w:r w:rsidR="007A5D2A">
        <w:rPr>
          <w:rFonts w:eastAsia="SimSun"/>
          <w:u w:val="single"/>
          <w:rtl/>
          <w:lang w:eastAsia="zh-CN"/>
        </w:rPr>
        <w:t>באה"ט</w:t>
      </w:r>
      <w:r w:rsidR="007A5D2A">
        <w:rPr>
          <w:rFonts w:eastAsia="SimSun"/>
          <w:rtl/>
          <w:lang w:eastAsia="zh-CN"/>
        </w:rPr>
        <w:t xml:space="preserve"> (ס"ק </w:t>
      </w:r>
      <w:r w:rsidR="007A5D2A">
        <w:rPr>
          <w:rFonts w:eastAsia="SimSun" w:hint="cs"/>
          <w:rtl/>
          <w:lang w:eastAsia="zh-CN"/>
        </w:rPr>
        <w:t>ב</w:t>
      </w:r>
      <w:r w:rsidR="007A5D2A">
        <w:rPr>
          <w:rFonts w:eastAsia="SimSun"/>
          <w:rtl/>
          <w:lang w:eastAsia="zh-CN"/>
        </w:rPr>
        <w:t>')</w:t>
      </w:r>
      <w:r w:rsidR="007A5D2A">
        <w:rPr>
          <w:rFonts w:eastAsia="SimSun" w:hint="cs"/>
          <w:rtl/>
          <w:lang w:eastAsia="zh-CN"/>
        </w:rPr>
        <w:t>,</w:t>
      </w:r>
      <w:r w:rsidR="001739F6">
        <w:rPr>
          <w:rFonts w:eastAsia="SimSun" w:hint="cs"/>
          <w:rtl/>
          <w:lang w:eastAsia="zh-CN"/>
        </w:rPr>
        <w:t xml:space="preserve"> </w:t>
      </w:r>
      <w:r w:rsidR="001739F6" w:rsidRPr="001739F6">
        <w:rPr>
          <w:rFonts w:eastAsia="SimSun" w:hint="cs"/>
          <w:u w:val="single"/>
          <w:rtl/>
          <w:lang w:eastAsia="zh-CN"/>
        </w:rPr>
        <w:t>מ"ב</w:t>
      </w:r>
      <w:r w:rsidR="001739F6">
        <w:rPr>
          <w:rFonts w:eastAsia="SimSun" w:hint="cs"/>
          <w:rtl/>
          <w:lang w:eastAsia="zh-CN"/>
        </w:rPr>
        <w:t xml:space="preserve"> (ס"ק ג')</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7A27D5">
        <w:rPr>
          <w:rFonts w:eastAsia="SimSun"/>
          <w:rtl/>
          <w:lang w:eastAsia="zh-CN"/>
        </w:rPr>
        <w:t xml:space="preserve">ופשוט דכשחל ביום ו' </w:t>
      </w:r>
      <w:r w:rsidRPr="007A27D5">
        <w:rPr>
          <w:rFonts w:eastAsia="SimSun"/>
          <w:b/>
          <w:bCs/>
          <w:rtl/>
          <w:lang w:eastAsia="zh-CN"/>
        </w:rPr>
        <w:t>הכל מותר לכבוד שבת</w:t>
      </w:r>
      <w:r>
        <w:rPr>
          <w:rFonts w:eastAsia="SimSun" w:hint="cs"/>
          <w:rtl/>
          <w:lang w:eastAsia="zh-CN"/>
        </w:rPr>
        <w:t>".</w:t>
      </w:r>
    </w:p>
    <w:p w14:paraId="49E82890" w14:textId="77777777" w:rsidR="007A27D5" w:rsidRPr="008B7748" w:rsidRDefault="007A27D5" w:rsidP="007A27D5">
      <w:pPr>
        <w:jc w:val="both"/>
        <w:rPr>
          <w:rFonts w:eastAsia="SimSun"/>
          <w:lang w:eastAsia="zh-CN"/>
        </w:rPr>
      </w:pPr>
    </w:p>
    <w:p w14:paraId="55C0FE79" w14:textId="31E425D5" w:rsidR="007A27D5" w:rsidRPr="007A27D5" w:rsidRDefault="001739F6" w:rsidP="00AF0B1D">
      <w:pPr>
        <w:numPr>
          <w:ilvl w:val="1"/>
          <w:numId w:val="29"/>
        </w:numPr>
        <w:jc w:val="both"/>
        <w:rPr>
          <w:rFonts w:eastAsia="SimSun"/>
          <w:lang w:eastAsia="zh-CN"/>
        </w:rPr>
      </w:pPr>
      <w:r>
        <w:rPr>
          <w:rFonts w:eastAsia="SimSun" w:hint="cs"/>
          <w:b/>
          <w:bCs/>
          <w:rtl/>
          <w:lang w:eastAsia="zh-CN"/>
        </w:rPr>
        <w:t xml:space="preserve">בשר ויין: </w:t>
      </w:r>
      <w:r w:rsidR="007A27D5" w:rsidRPr="007A27D5">
        <w:rPr>
          <w:rFonts w:eastAsia="SimSun" w:hint="cs"/>
          <w:b/>
          <w:bCs/>
          <w:rtl/>
          <w:lang w:eastAsia="zh-CN"/>
        </w:rPr>
        <w:t>האם הכל מותר או רק פעולות שהם לצורך שבת</w:t>
      </w:r>
      <w:r w:rsidR="007A27D5">
        <w:rPr>
          <w:rFonts w:eastAsia="SimSun" w:hint="cs"/>
          <w:rtl/>
          <w:lang w:eastAsia="zh-CN"/>
        </w:rPr>
        <w:t>.</w:t>
      </w:r>
    </w:p>
    <w:p w14:paraId="793CF8BB" w14:textId="73DC5861" w:rsidR="007A27D5" w:rsidRDefault="007A27D5" w:rsidP="00AF0B1D">
      <w:pPr>
        <w:numPr>
          <w:ilvl w:val="2"/>
          <w:numId w:val="29"/>
        </w:numPr>
        <w:jc w:val="both"/>
        <w:rPr>
          <w:rFonts w:eastAsia="SimSun"/>
          <w:lang w:eastAsia="zh-CN"/>
        </w:rPr>
      </w:pPr>
      <w:r>
        <w:rPr>
          <w:rFonts w:eastAsia="SimSun" w:hint="cs"/>
          <w:rtl/>
          <w:lang w:eastAsia="zh-CN"/>
        </w:rPr>
        <w:t>הכל מותר</w:t>
      </w:r>
      <w:r w:rsidR="001739F6">
        <w:rPr>
          <w:rFonts w:eastAsia="SimSun" w:hint="cs"/>
          <w:rtl/>
          <w:lang w:eastAsia="zh-CN"/>
        </w:rPr>
        <w:t>, אפי' בשר ויין</w:t>
      </w:r>
      <w:r>
        <w:rPr>
          <w:rFonts w:eastAsia="SimSun" w:hint="cs"/>
          <w:rtl/>
          <w:lang w:eastAsia="zh-CN"/>
        </w:rPr>
        <w:t>.</w:t>
      </w:r>
    </w:p>
    <w:p w14:paraId="2C1AB9B1" w14:textId="0A4D4BCC" w:rsidR="008B7748" w:rsidRDefault="007A27D5" w:rsidP="00AF0B1D">
      <w:pPr>
        <w:numPr>
          <w:ilvl w:val="3"/>
          <w:numId w:val="29"/>
        </w:numPr>
        <w:jc w:val="both"/>
        <w:rPr>
          <w:rFonts w:eastAsia="SimSun"/>
          <w:lang w:eastAsia="zh-CN"/>
        </w:rPr>
      </w:pPr>
      <w:r w:rsidRPr="008B7748">
        <w:rPr>
          <w:rFonts w:eastAsia="SimSun" w:hint="cs"/>
          <w:u w:val="single"/>
          <w:rtl/>
          <w:lang w:eastAsia="zh-CN"/>
        </w:rPr>
        <w:t>קדושת לוי</w:t>
      </w:r>
      <w:r>
        <w:rPr>
          <w:rFonts w:eastAsia="SimSun" w:hint="cs"/>
          <w:rtl/>
          <w:lang w:eastAsia="zh-CN"/>
        </w:rPr>
        <w:t xml:space="preserve"> </w:t>
      </w:r>
      <w:r w:rsidR="008B7748">
        <w:rPr>
          <w:rFonts w:eastAsia="SimSun" w:hint="cs"/>
          <w:rtl/>
          <w:lang w:eastAsia="zh-CN"/>
        </w:rPr>
        <w:t xml:space="preserve">הו"ד </w:t>
      </w:r>
      <w:r w:rsidR="001739F6" w:rsidRPr="001739F6">
        <w:rPr>
          <w:rFonts w:eastAsia="SimSun" w:hint="cs"/>
          <w:u w:val="single"/>
          <w:rtl/>
          <w:lang w:eastAsia="zh-CN"/>
        </w:rPr>
        <w:t>ב</w:t>
      </w:r>
      <w:r w:rsidR="008B7748" w:rsidRPr="001739F6">
        <w:rPr>
          <w:rFonts w:eastAsia="SimSun"/>
          <w:u w:val="single"/>
          <w:rtl/>
          <w:lang w:eastAsia="zh-CN"/>
        </w:rPr>
        <w:t>מור ואהלות</w:t>
      </w:r>
      <w:r w:rsidR="008B7748" w:rsidRPr="00CD6485">
        <w:rPr>
          <w:rFonts w:eastAsia="SimSun"/>
          <w:rtl/>
          <w:lang w:eastAsia="zh-CN"/>
        </w:rPr>
        <w:t xml:space="preserve"> (אהל ברכות והודאות סי</w:t>
      </w:r>
      <w:r w:rsidR="008B7748">
        <w:rPr>
          <w:rFonts w:eastAsia="SimSun" w:hint="cs"/>
          <w:rtl/>
          <w:lang w:eastAsia="zh-CN"/>
        </w:rPr>
        <w:t>'</w:t>
      </w:r>
      <w:r w:rsidR="008B7748" w:rsidRPr="00CD6485">
        <w:rPr>
          <w:rFonts w:eastAsia="SimSun"/>
          <w:rtl/>
          <w:lang w:eastAsia="zh-CN"/>
        </w:rPr>
        <w:t xml:space="preserve"> ל</w:t>
      </w:r>
      <w:r w:rsidR="008B7748">
        <w:rPr>
          <w:rFonts w:eastAsia="SimSun" w:hint="cs"/>
          <w:rtl/>
          <w:lang w:eastAsia="zh-CN"/>
        </w:rPr>
        <w:t>"</w:t>
      </w:r>
      <w:r w:rsidR="008B7748" w:rsidRPr="00CD6485">
        <w:rPr>
          <w:rFonts w:eastAsia="SimSun"/>
          <w:rtl/>
          <w:lang w:eastAsia="zh-CN"/>
        </w:rPr>
        <w:t>ט</w:t>
      </w:r>
      <w:r w:rsidR="008B7748">
        <w:rPr>
          <w:rFonts w:eastAsia="SimSun" w:hint="cs"/>
          <w:rtl/>
          <w:lang w:eastAsia="zh-CN"/>
        </w:rPr>
        <w:t xml:space="preserve"> ד"ה ועוד</w:t>
      </w:r>
      <w:r w:rsidR="008B7748" w:rsidRPr="00CD6485">
        <w:rPr>
          <w:rFonts w:eastAsia="SimSun"/>
          <w:rtl/>
          <w:lang w:eastAsia="zh-CN"/>
        </w:rPr>
        <w:t>, ל</w:t>
      </w:r>
      <w:r w:rsidR="008B7748">
        <w:rPr>
          <w:rFonts w:eastAsia="SimSun" w:hint="cs"/>
          <w:rtl/>
          <w:lang w:eastAsia="zh-CN"/>
        </w:rPr>
        <w:t>"</w:t>
      </w:r>
      <w:r w:rsidR="008B7748" w:rsidRPr="00CD6485">
        <w:rPr>
          <w:rFonts w:eastAsia="SimSun"/>
          <w:rtl/>
          <w:lang w:eastAsia="zh-CN"/>
        </w:rPr>
        <w:t>ז</w:t>
      </w:r>
      <w:r w:rsidR="008B7748">
        <w:rPr>
          <w:rFonts w:eastAsia="SimSun" w:hint="cs"/>
          <w:rtl/>
          <w:lang w:eastAsia="zh-CN"/>
        </w:rPr>
        <w:t>-</w:t>
      </w:r>
      <w:r w:rsidR="008B7748" w:rsidRPr="00CD6485">
        <w:rPr>
          <w:rFonts w:eastAsia="SimSun"/>
          <w:rtl/>
          <w:lang w:eastAsia="zh-CN"/>
        </w:rPr>
        <w:t>ג</w:t>
      </w:r>
      <w:r w:rsidR="008B7748">
        <w:rPr>
          <w:rFonts w:eastAsia="SimSun" w:hint="cs"/>
          <w:rtl/>
          <w:lang w:eastAsia="zh-CN"/>
        </w:rPr>
        <w:t xml:space="preserve">') </w:t>
      </w:r>
      <w:r w:rsidR="008B7748">
        <w:rPr>
          <w:rFonts w:eastAsia="SimSun"/>
          <w:rtl/>
          <w:lang w:eastAsia="zh-CN"/>
        </w:rPr>
        <w:t>–</w:t>
      </w:r>
      <w:r w:rsidR="008B7748">
        <w:rPr>
          <w:rFonts w:eastAsia="SimSun" w:hint="cs"/>
          <w:rtl/>
          <w:lang w:eastAsia="zh-CN"/>
        </w:rPr>
        <w:t xml:space="preserve"> "</w:t>
      </w:r>
      <w:r w:rsidR="008B7748" w:rsidRPr="008B7748">
        <w:rPr>
          <w:rFonts w:eastAsia="SimSun"/>
          <w:rtl/>
          <w:lang w:eastAsia="zh-CN"/>
        </w:rPr>
        <w:t>מ</w:t>
      </w:r>
      <w:r w:rsidR="008B7748">
        <w:rPr>
          <w:rFonts w:eastAsia="SimSun" w:hint="cs"/>
          <w:rtl/>
          <w:lang w:eastAsia="zh-CN"/>
        </w:rPr>
        <w:t>"</w:t>
      </w:r>
      <w:r w:rsidR="008B7748" w:rsidRPr="008B7748">
        <w:rPr>
          <w:rFonts w:eastAsia="SimSun"/>
          <w:rtl/>
          <w:lang w:eastAsia="zh-CN"/>
        </w:rPr>
        <w:t>ש במ</w:t>
      </w:r>
      <w:r w:rsidR="008B7748">
        <w:rPr>
          <w:rFonts w:eastAsia="SimSun" w:hint="cs"/>
          <w:rtl/>
          <w:lang w:eastAsia="zh-CN"/>
        </w:rPr>
        <w:t>ג"</w:t>
      </w:r>
      <w:r w:rsidR="008B7748" w:rsidRPr="008B7748">
        <w:rPr>
          <w:rFonts w:eastAsia="SimSun"/>
          <w:rtl/>
          <w:lang w:eastAsia="zh-CN"/>
        </w:rPr>
        <w:t>א תקנ</w:t>
      </w:r>
      <w:r w:rsidR="008B7748">
        <w:rPr>
          <w:rFonts w:eastAsia="SimSun" w:hint="cs"/>
          <w:rtl/>
          <w:lang w:eastAsia="zh-CN"/>
        </w:rPr>
        <w:t>"</w:t>
      </w:r>
      <w:r w:rsidR="008B7748" w:rsidRPr="008B7748">
        <w:rPr>
          <w:rFonts w:eastAsia="SimSun"/>
          <w:rtl/>
          <w:lang w:eastAsia="zh-CN"/>
        </w:rPr>
        <w:t>ח ססק</w:t>
      </w:r>
      <w:r w:rsidR="008B7748">
        <w:rPr>
          <w:rFonts w:eastAsia="SimSun" w:hint="cs"/>
          <w:rtl/>
          <w:lang w:eastAsia="zh-CN"/>
        </w:rPr>
        <w:t>"</w:t>
      </w:r>
      <w:r w:rsidR="008B7748" w:rsidRPr="008B7748">
        <w:rPr>
          <w:rFonts w:eastAsia="SimSun"/>
          <w:rtl/>
          <w:lang w:eastAsia="zh-CN"/>
        </w:rPr>
        <w:t>א דכשחל</w:t>
      </w:r>
      <w:r w:rsidR="008B7748">
        <w:rPr>
          <w:rFonts w:eastAsia="SimSun" w:hint="cs"/>
          <w:rtl/>
          <w:lang w:eastAsia="zh-CN"/>
        </w:rPr>
        <w:t xml:space="preserve"> י'</w:t>
      </w:r>
      <w:r w:rsidR="008B7748" w:rsidRPr="008B7748">
        <w:rPr>
          <w:rFonts w:eastAsia="SimSun"/>
          <w:rtl/>
          <w:lang w:eastAsia="zh-CN"/>
        </w:rPr>
        <w:t xml:space="preserve"> אב ב</w:t>
      </w:r>
      <w:r w:rsidR="008B7748">
        <w:rPr>
          <w:rFonts w:eastAsia="SimSun" w:hint="cs"/>
          <w:rtl/>
          <w:lang w:eastAsia="zh-CN"/>
        </w:rPr>
        <w:t>ע"</w:t>
      </w:r>
      <w:r w:rsidR="008B7748" w:rsidRPr="008B7748">
        <w:rPr>
          <w:rFonts w:eastAsia="SimSun"/>
          <w:rtl/>
          <w:lang w:eastAsia="zh-CN"/>
        </w:rPr>
        <w:t>ש הכל</w:t>
      </w:r>
      <w:r w:rsidR="008B7748" w:rsidRPr="008B7748">
        <w:rPr>
          <w:rFonts w:eastAsia="SimSun" w:hint="cs"/>
          <w:rtl/>
          <w:lang w:eastAsia="zh-CN"/>
        </w:rPr>
        <w:t xml:space="preserve"> </w:t>
      </w:r>
      <w:r w:rsidR="008B7748" w:rsidRPr="008B7748">
        <w:rPr>
          <w:rFonts w:eastAsia="SimSun"/>
          <w:rtl/>
          <w:lang w:eastAsia="zh-CN"/>
        </w:rPr>
        <w:t>מותר לכבוד שבת ובהלוחות מדפיסי</w:t>
      </w:r>
      <w:r w:rsidR="008B7748">
        <w:rPr>
          <w:rFonts w:eastAsia="SimSun" w:hint="cs"/>
          <w:rtl/>
          <w:lang w:eastAsia="zh-CN"/>
        </w:rPr>
        <w:t>ן</w:t>
      </w:r>
      <w:r w:rsidR="008B7748" w:rsidRPr="008B7748">
        <w:rPr>
          <w:rFonts w:eastAsia="SimSun"/>
          <w:rtl/>
          <w:lang w:eastAsia="zh-CN"/>
        </w:rPr>
        <w:t xml:space="preserve"> דאסור לאכול</w:t>
      </w:r>
      <w:r w:rsidR="008B7748" w:rsidRPr="008B7748">
        <w:rPr>
          <w:rFonts w:eastAsia="SimSun" w:hint="cs"/>
          <w:rtl/>
          <w:lang w:eastAsia="zh-CN"/>
        </w:rPr>
        <w:t xml:space="preserve"> </w:t>
      </w:r>
      <w:r w:rsidR="008B7748" w:rsidRPr="008B7748">
        <w:rPr>
          <w:rFonts w:eastAsia="SimSun"/>
          <w:rtl/>
          <w:lang w:eastAsia="zh-CN"/>
        </w:rPr>
        <w:t xml:space="preserve">בשר </w:t>
      </w:r>
      <w:r w:rsidR="008B7748">
        <w:rPr>
          <w:rFonts w:eastAsia="SimSun" w:hint="cs"/>
          <w:rtl/>
          <w:lang w:eastAsia="zh-CN"/>
        </w:rPr>
        <w:t>ע</w:t>
      </w:r>
      <w:r w:rsidR="008B7748" w:rsidRPr="008B7748">
        <w:rPr>
          <w:rFonts w:eastAsia="SimSun"/>
          <w:rtl/>
          <w:lang w:eastAsia="zh-CN"/>
        </w:rPr>
        <w:t>ד חצות, ויש בקבלה שהרב הצדיק המפורסם ר</w:t>
      </w:r>
      <w:r w:rsidR="008B7748">
        <w:rPr>
          <w:rFonts w:eastAsia="SimSun" w:hint="cs"/>
          <w:rtl/>
          <w:lang w:eastAsia="zh-CN"/>
        </w:rPr>
        <w:t>'</w:t>
      </w:r>
      <w:r w:rsidR="008B7748" w:rsidRPr="008B7748">
        <w:rPr>
          <w:rFonts w:eastAsia="SimSun"/>
          <w:rtl/>
          <w:lang w:eastAsia="zh-CN"/>
        </w:rPr>
        <w:t xml:space="preserve"> לוי יצחק</w:t>
      </w:r>
      <w:r w:rsidR="008B7748" w:rsidRPr="008B7748">
        <w:rPr>
          <w:rFonts w:eastAsia="SimSun" w:hint="cs"/>
          <w:rtl/>
          <w:lang w:eastAsia="zh-CN"/>
        </w:rPr>
        <w:t xml:space="preserve"> </w:t>
      </w:r>
      <w:r w:rsidR="008B7748">
        <w:rPr>
          <w:rFonts w:eastAsia="SimSun" w:hint="cs"/>
          <w:rtl/>
          <w:lang w:eastAsia="zh-CN"/>
        </w:rPr>
        <w:t>מ</w:t>
      </w:r>
      <w:r w:rsidR="008B7748" w:rsidRPr="008B7748">
        <w:rPr>
          <w:rFonts w:eastAsia="SimSun"/>
          <w:rtl/>
          <w:lang w:eastAsia="zh-CN"/>
        </w:rPr>
        <w:t>בארדיטשוב זצ</w:t>
      </w:r>
      <w:r w:rsidR="008B7748">
        <w:rPr>
          <w:rFonts w:eastAsia="SimSun" w:hint="cs"/>
          <w:rtl/>
          <w:lang w:eastAsia="zh-CN"/>
        </w:rPr>
        <w:t>"</w:t>
      </w:r>
      <w:r w:rsidR="008B7748" w:rsidRPr="008B7748">
        <w:rPr>
          <w:rFonts w:eastAsia="SimSun"/>
          <w:rtl/>
          <w:lang w:eastAsia="zh-CN"/>
        </w:rPr>
        <w:t>ל פי</w:t>
      </w:r>
      <w:r w:rsidR="008B7748">
        <w:rPr>
          <w:rFonts w:eastAsia="SimSun" w:hint="cs"/>
          <w:rtl/>
          <w:lang w:eastAsia="zh-CN"/>
        </w:rPr>
        <w:t>'</w:t>
      </w:r>
      <w:r w:rsidR="008B7748" w:rsidRPr="008B7748">
        <w:rPr>
          <w:rFonts w:eastAsia="SimSun"/>
          <w:rtl/>
          <w:lang w:eastAsia="zh-CN"/>
        </w:rPr>
        <w:t xml:space="preserve"> דברי המ</w:t>
      </w:r>
      <w:r w:rsidR="008B7748">
        <w:rPr>
          <w:rFonts w:eastAsia="SimSun" w:hint="cs"/>
          <w:rtl/>
          <w:lang w:eastAsia="zh-CN"/>
        </w:rPr>
        <w:t>ג"</w:t>
      </w:r>
      <w:r w:rsidR="008B7748" w:rsidRPr="008B7748">
        <w:rPr>
          <w:rFonts w:eastAsia="SimSun"/>
          <w:rtl/>
          <w:lang w:eastAsia="zh-CN"/>
        </w:rPr>
        <w:t xml:space="preserve">א דהכל </w:t>
      </w:r>
      <w:r w:rsidR="008B7748">
        <w:rPr>
          <w:rFonts w:eastAsia="SimSun" w:hint="cs"/>
          <w:rtl/>
          <w:lang w:eastAsia="zh-CN"/>
        </w:rPr>
        <w:t>מ</w:t>
      </w:r>
      <w:r w:rsidR="008B7748" w:rsidRPr="008B7748">
        <w:rPr>
          <w:rFonts w:eastAsia="SimSun"/>
          <w:rtl/>
          <w:lang w:eastAsia="zh-CN"/>
        </w:rPr>
        <w:t xml:space="preserve">ותר </w:t>
      </w:r>
      <w:r w:rsidR="008B7748">
        <w:rPr>
          <w:rFonts w:eastAsia="SimSun" w:hint="cs"/>
          <w:rtl/>
          <w:lang w:eastAsia="zh-CN"/>
        </w:rPr>
        <w:t>גם</w:t>
      </w:r>
      <w:r w:rsidR="008B7748" w:rsidRPr="008B7748">
        <w:rPr>
          <w:rFonts w:eastAsia="SimSun"/>
          <w:rtl/>
          <w:lang w:eastAsia="zh-CN"/>
        </w:rPr>
        <w:t xml:space="preserve"> בבשר</w:t>
      </w:r>
      <w:r w:rsidR="008B7748" w:rsidRPr="008B7748">
        <w:rPr>
          <w:rFonts w:eastAsia="SimSun" w:hint="cs"/>
          <w:rtl/>
          <w:lang w:eastAsia="zh-CN"/>
        </w:rPr>
        <w:t xml:space="preserve"> </w:t>
      </w:r>
      <w:r w:rsidR="008B7748" w:rsidRPr="008B7748">
        <w:rPr>
          <w:rFonts w:eastAsia="SimSun"/>
          <w:rtl/>
          <w:lang w:eastAsia="zh-CN"/>
        </w:rPr>
        <w:t>ולפע</w:t>
      </w:r>
      <w:r w:rsidR="008B7748">
        <w:rPr>
          <w:rFonts w:eastAsia="SimSun" w:hint="cs"/>
          <w:rtl/>
          <w:lang w:eastAsia="zh-CN"/>
        </w:rPr>
        <w:t>"</w:t>
      </w:r>
      <w:r w:rsidR="008B7748" w:rsidRPr="008B7748">
        <w:rPr>
          <w:rFonts w:eastAsia="SimSun"/>
          <w:rtl/>
          <w:lang w:eastAsia="zh-CN"/>
        </w:rPr>
        <w:t xml:space="preserve">ד </w:t>
      </w:r>
      <w:r w:rsidR="008B7748">
        <w:rPr>
          <w:rFonts w:eastAsia="SimSun" w:hint="cs"/>
          <w:rtl/>
          <w:lang w:eastAsia="zh-CN"/>
        </w:rPr>
        <w:t>י</w:t>
      </w:r>
      <w:r w:rsidR="008B7748" w:rsidRPr="008B7748">
        <w:rPr>
          <w:rFonts w:eastAsia="SimSun"/>
          <w:rtl/>
          <w:lang w:eastAsia="zh-CN"/>
        </w:rPr>
        <w:t>"ל ט</w:t>
      </w:r>
      <w:r w:rsidR="008B7748">
        <w:rPr>
          <w:rFonts w:eastAsia="SimSun" w:hint="cs"/>
          <w:rtl/>
          <w:lang w:eastAsia="zh-CN"/>
        </w:rPr>
        <w:t>ע</w:t>
      </w:r>
      <w:r w:rsidR="008B7748" w:rsidRPr="008B7748">
        <w:rPr>
          <w:rFonts w:eastAsia="SimSun"/>
          <w:rtl/>
          <w:lang w:eastAsia="zh-CN"/>
        </w:rPr>
        <w:t>מו ד</w:t>
      </w:r>
      <w:r w:rsidR="008B7748">
        <w:rPr>
          <w:rFonts w:eastAsia="SimSun" w:hint="cs"/>
          <w:rtl/>
          <w:lang w:eastAsia="zh-CN"/>
        </w:rPr>
        <w:t>ג</w:t>
      </w:r>
      <w:r w:rsidR="008B7748" w:rsidRPr="008B7748">
        <w:rPr>
          <w:rFonts w:eastAsia="SimSun"/>
          <w:rtl/>
          <w:lang w:eastAsia="zh-CN"/>
        </w:rPr>
        <w:t>ם זה לכבוד שבת כשיאכל ק</w:t>
      </w:r>
      <w:r w:rsidR="008B7748">
        <w:rPr>
          <w:rFonts w:eastAsia="SimSun" w:hint="cs"/>
          <w:rtl/>
          <w:lang w:eastAsia="zh-CN"/>
        </w:rPr>
        <w:t>ו</w:t>
      </w:r>
      <w:r w:rsidR="008B7748" w:rsidRPr="008B7748">
        <w:rPr>
          <w:rFonts w:eastAsia="SimSun"/>
          <w:rtl/>
          <w:lang w:eastAsia="zh-CN"/>
        </w:rPr>
        <w:t xml:space="preserve">דם חצות </w:t>
      </w:r>
      <w:r w:rsidR="008B7748">
        <w:rPr>
          <w:rFonts w:eastAsia="SimSun" w:hint="cs"/>
          <w:rtl/>
          <w:lang w:eastAsia="zh-CN"/>
        </w:rPr>
        <w:t>עי'</w:t>
      </w:r>
      <w:r w:rsidR="008B7748" w:rsidRPr="008B7748">
        <w:rPr>
          <w:rFonts w:eastAsia="SimSun" w:hint="cs"/>
          <w:rtl/>
          <w:lang w:eastAsia="zh-CN"/>
        </w:rPr>
        <w:t xml:space="preserve"> </w:t>
      </w:r>
      <w:r w:rsidR="008B7748" w:rsidRPr="008B7748">
        <w:rPr>
          <w:rFonts w:eastAsia="SimSun"/>
          <w:rtl/>
          <w:lang w:eastAsia="zh-CN"/>
        </w:rPr>
        <w:t>או</w:t>
      </w:r>
      <w:r w:rsidR="008B7748">
        <w:rPr>
          <w:rFonts w:eastAsia="SimSun" w:hint="cs"/>
          <w:rtl/>
          <w:lang w:eastAsia="zh-CN"/>
        </w:rPr>
        <w:t>"</w:t>
      </w:r>
      <w:r w:rsidR="008B7748" w:rsidRPr="008B7748">
        <w:rPr>
          <w:rFonts w:eastAsia="SimSun"/>
          <w:rtl/>
          <w:lang w:eastAsia="zh-CN"/>
        </w:rPr>
        <w:t>ח סי</w:t>
      </w:r>
      <w:r w:rsidR="008B7748">
        <w:rPr>
          <w:rFonts w:eastAsia="SimSun" w:hint="cs"/>
          <w:rtl/>
          <w:lang w:eastAsia="zh-CN"/>
        </w:rPr>
        <w:t>'</w:t>
      </w:r>
      <w:r w:rsidR="008B7748" w:rsidRPr="008B7748">
        <w:rPr>
          <w:rFonts w:eastAsia="SimSun"/>
          <w:rtl/>
          <w:lang w:eastAsia="zh-CN"/>
        </w:rPr>
        <w:t xml:space="preserve"> רמ</w:t>
      </w:r>
      <w:r w:rsidR="008B7748">
        <w:rPr>
          <w:rFonts w:eastAsia="SimSun" w:hint="cs"/>
          <w:rtl/>
          <w:lang w:eastAsia="zh-CN"/>
        </w:rPr>
        <w:t>"</w:t>
      </w:r>
      <w:r w:rsidR="008B7748" w:rsidRPr="008B7748">
        <w:rPr>
          <w:rFonts w:eastAsia="SimSun"/>
          <w:rtl/>
          <w:lang w:eastAsia="zh-CN"/>
        </w:rPr>
        <w:t>ט כד</w:t>
      </w:r>
      <w:r w:rsidR="008B7748">
        <w:rPr>
          <w:rFonts w:eastAsia="SimSun" w:hint="cs"/>
          <w:rtl/>
          <w:lang w:eastAsia="zh-CN"/>
        </w:rPr>
        <w:t>י</w:t>
      </w:r>
      <w:r w:rsidR="008B7748" w:rsidRPr="008B7748">
        <w:rPr>
          <w:rFonts w:eastAsia="SimSun"/>
          <w:rtl/>
          <w:lang w:eastAsia="zh-CN"/>
        </w:rPr>
        <w:t xml:space="preserve"> שיאכל ס</w:t>
      </w:r>
      <w:r w:rsidR="008B7748">
        <w:rPr>
          <w:rFonts w:eastAsia="SimSun" w:hint="cs"/>
          <w:rtl/>
          <w:lang w:eastAsia="zh-CN"/>
        </w:rPr>
        <w:t>ע</w:t>
      </w:r>
      <w:r w:rsidR="008B7748" w:rsidRPr="008B7748">
        <w:rPr>
          <w:rFonts w:eastAsia="SimSun"/>
          <w:rtl/>
          <w:lang w:eastAsia="zh-CN"/>
        </w:rPr>
        <w:t>ודת שבת לתיאבון, אך דלכל זה</w:t>
      </w:r>
      <w:r w:rsidR="008B7748" w:rsidRPr="008B7748">
        <w:rPr>
          <w:rFonts w:eastAsia="SimSun" w:hint="cs"/>
          <w:rtl/>
          <w:lang w:eastAsia="zh-CN"/>
        </w:rPr>
        <w:t xml:space="preserve"> </w:t>
      </w:r>
      <w:r w:rsidR="008B7748" w:rsidRPr="008B7748">
        <w:rPr>
          <w:rFonts w:eastAsia="SimSun"/>
          <w:rtl/>
          <w:lang w:eastAsia="zh-CN"/>
        </w:rPr>
        <w:t>קשה יאכל מידי אחרינא הכי כבוד שבת שיאכל בשר בע</w:t>
      </w:r>
      <w:r w:rsidR="008B7748">
        <w:rPr>
          <w:rFonts w:eastAsia="SimSun" w:hint="cs"/>
          <w:rtl/>
          <w:lang w:eastAsia="zh-CN"/>
        </w:rPr>
        <w:t>"</w:t>
      </w:r>
      <w:r w:rsidR="008B7748" w:rsidRPr="008B7748">
        <w:rPr>
          <w:rFonts w:eastAsia="SimSun"/>
          <w:rtl/>
          <w:lang w:eastAsia="zh-CN"/>
        </w:rPr>
        <w:t>ש. אך</w:t>
      </w:r>
      <w:r w:rsidR="008B7748" w:rsidRPr="008B7748">
        <w:rPr>
          <w:rFonts w:eastAsia="SimSun" w:hint="cs"/>
          <w:rtl/>
          <w:lang w:eastAsia="zh-CN"/>
        </w:rPr>
        <w:t xml:space="preserve"> </w:t>
      </w:r>
      <w:r w:rsidR="008B7748">
        <w:rPr>
          <w:rFonts w:eastAsia="SimSun" w:hint="cs"/>
          <w:rtl/>
          <w:lang w:eastAsia="zh-CN"/>
        </w:rPr>
        <w:t>י</w:t>
      </w:r>
      <w:r w:rsidR="008B7748" w:rsidRPr="008B7748">
        <w:rPr>
          <w:rFonts w:eastAsia="SimSun"/>
          <w:rtl/>
          <w:lang w:eastAsia="zh-CN"/>
        </w:rPr>
        <w:t>"ל דהנה כמדומה ש</w:t>
      </w:r>
      <w:r w:rsidR="008B7748">
        <w:rPr>
          <w:rFonts w:eastAsia="SimSun" w:hint="cs"/>
          <w:rtl/>
          <w:lang w:eastAsia="zh-CN"/>
        </w:rPr>
        <w:t>מ</w:t>
      </w:r>
      <w:r w:rsidR="008B7748" w:rsidRPr="008B7748">
        <w:rPr>
          <w:rFonts w:eastAsia="SimSun"/>
          <w:rtl/>
          <w:lang w:eastAsia="zh-CN"/>
        </w:rPr>
        <w:t>נה</w:t>
      </w:r>
      <w:r w:rsidR="008B7748">
        <w:rPr>
          <w:rFonts w:eastAsia="SimSun" w:hint="cs"/>
          <w:rtl/>
          <w:lang w:eastAsia="zh-CN"/>
        </w:rPr>
        <w:t>ג</w:t>
      </w:r>
      <w:r w:rsidR="008B7748" w:rsidRPr="008B7748">
        <w:rPr>
          <w:rFonts w:eastAsia="SimSun"/>
          <w:rtl/>
          <w:lang w:eastAsia="zh-CN"/>
        </w:rPr>
        <w:t xml:space="preserve"> ישראל לאכול בשר בכל</w:t>
      </w:r>
      <w:r w:rsidR="008B7748">
        <w:rPr>
          <w:rFonts w:eastAsia="SimSun" w:hint="cs"/>
          <w:rtl/>
          <w:lang w:eastAsia="zh-CN"/>
        </w:rPr>
        <w:t xml:space="preserve"> ע"</w:t>
      </w:r>
      <w:r w:rsidR="008B7748" w:rsidRPr="008B7748">
        <w:rPr>
          <w:rFonts w:eastAsia="SimSun"/>
          <w:rtl/>
          <w:lang w:eastAsia="zh-CN"/>
        </w:rPr>
        <w:t>ש ומלבד</w:t>
      </w:r>
      <w:r w:rsidR="008B7748" w:rsidRPr="008B7748">
        <w:rPr>
          <w:rFonts w:eastAsia="SimSun" w:hint="cs"/>
          <w:rtl/>
          <w:lang w:eastAsia="zh-CN"/>
        </w:rPr>
        <w:t xml:space="preserve"> </w:t>
      </w:r>
      <w:r w:rsidR="008B7748" w:rsidRPr="008B7748">
        <w:rPr>
          <w:rFonts w:eastAsia="SimSun"/>
          <w:rtl/>
          <w:lang w:eastAsia="zh-CN"/>
        </w:rPr>
        <w:t>ש</w:t>
      </w:r>
      <w:r w:rsidR="008B7748">
        <w:rPr>
          <w:rFonts w:eastAsia="SimSun" w:hint="cs"/>
          <w:rtl/>
          <w:lang w:eastAsia="zh-CN"/>
        </w:rPr>
        <w:t>י"</w:t>
      </w:r>
      <w:r w:rsidR="008B7748" w:rsidRPr="008B7748">
        <w:rPr>
          <w:rFonts w:eastAsia="SimSun"/>
          <w:rtl/>
          <w:lang w:eastAsia="zh-CN"/>
        </w:rPr>
        <w:t>ל לעשות היפוך מחוקות ה</w:t>
      </w:r>
      <w:r w:rsidR="008B7748">
        <w:rPr>
          <w:rFonts w:eastAsia="SimSun" w:hint="cs"/>
          <w:rtl/>
          <w:lang w:eastAsia="zh-CN"/>
        </w:rPr>
        <w:t>ע</w:t>
      </w:r>
      <w:r w:rsidR="008B7748" w:rsidRPr="008B7748">
        <w:rPr>
          <w:rFonts w:eastAsia="SimSun"/>
          <w:rtl/>
          <w:lang w:eastAsia="zh-CN"/>
        </w:rPr>
        <w:t>כו</w:t>
      </w:r>
      <w:r w:rsidR="008B7748">
        <w:rPr>
          <w:rFonts w:eastAsia="SimSun" w:hint="cs"/>
          <w:rtl/>
          <w:lang w:eastAsia="zh-CN"/>
        </w:rPr>
        <w:t>"ם</w:t>
      </w:r>
      <w:r w:rsidR="008B7748" w:rsidRPr="008B7748">
        <w:rPr>
          <w:rFonts w:eastAsia="SimSun"/>
          <w:rtl/>
          <w:lang w:eastAsia="zh-CN"/>
        </w:rPr>
        <w:t xml:space="preserve"> שאין אוכלים בשר ביום ו</w:t>
      </w:r>
      <w:r w:rsidR="008B7748">
        <w:rPr>
          <w:rFonts w:eastAsia="SimSun" w:hint="cs"/>
          <w:rtl/>
          <w:lang w:eastAsia="zh-CN"/>
        </w:rPr>
        <w:t>'</w:t>
      </w:r>
      <w:r w:rsidR="008B7748" w:rsidRPr="008B7748">
        <w:rPr>
          <w:rFonts w:eastAsia="SimSun" w:hint="cs"/>
          <w:rtl/>
          <w:lang w:eastAsia="zh-CN"/>
        </w:rPr>
        <w:t xml:space="preserve"> </w:t>
      </w:r>
      <w:r w:rsidR="008B7748">
        <w:rPr>
          <w:rFonts w:eastAsia="SimSun" w:hint="cs"/>
          <w:rtl/>
          <w:lang w:eastAsia="zh-CN"/>
        </w:rPr>
        <w:t>ע</w:t>
      </w:r>
      <w:r w:rsidR="008B7748" w:rsidRPr="008B7748">
        <w:rPr>
          <w:rFonts w:eastAsia="SimSun"/>
          <w:rtl/>
          <w:lang w:eastAsia="zh-CN"/>
        </w:rPr>
        <w:t>י</w:t>
      </w:r>
      <w:r w:rsidR="008B7748">
        <w:rPr>
          <w:rFonts w:eastAsia="SimSun" w:hint="cs"/>
          <w:rtl/>
          <w:lang w:eastAsia="zh-CN"/>
        </w:rPr>
        <w:t>'</w:t>
      </w:r>
      <w:r w:rsidR="008B7748" w:rsidRPr="008B7748">
        <w:rPr>
          <w:rFonts w:eastAsia="SimSun"/>
          <w:rtl/>
          <w:lang w:eastAsia="zh-CN"/>
        </w:rPr>
        <w:t xml:space="preserve"> מ</w:t>
      </w:r>
      <w:r w:rsidR="008B7748">
        <w:rPr>
          <w:rFonts w:eastAsia="SimSun" w:hint="cs"/>
          <w:rtl/>
          <w:lang w:eastAsia="zh-CN"/>
        </w:rPr>
        <w:t>ג"</w:t>
      </w:r>
      <w:r w:rsidR="008B7748" w:rsidRPr="008B7748">
        <w:rPr>
          <w:rFonts w:eastAsia="SimSun"/>
          <w:rtl/>
          <w:lang w:eastAsia="zh-CN"/>
        </w:rPr>
        <w:t>א ס</w:t>
      </w:r>
      <w:r w:rsidR="008B7748">
        <w:rPr>
          <w:rFonts w:eastAsia="SimSun" w:hint="cs"/>
          <w:rtl/>
          <w:lang w:eastAsia="zh-CN"/>
        </w:rPr>
        <w:t>י'</w:t>
      </w:r>
      <w:r w:rsidR="008B7748" w:rsidRPr="008B7748">
        <w:rPr>
          <w:rFonts w:eastAsia="SimSun"/>
          <w:rtl/>
          <w:lang w:eastAsia="zh-CN"/>
        </w:rPr>
        <w:t xml:space="preserve"> תקנ</w:t>
      </w:r>
      <w:r w:rsidR="008B7748">
        <w:rPr>
          <w:rFonts w:eastAsia="SimSun" w:hint="cs"/>
          <w:rtl/>
          <w:lang w:eastAsia="zh-CN"/>
        </w:rPr>
        <w:t>"</w:t>
      </w:r>
      <w:r w:rsidR="008B7748" w:rsidRPr="008B7748">
        <w:rPr>
          <w:rFonts w:eastAsia="SimSun"/>
          <w:rtl/>
          <w:lang w:eastAsia="zh-CN"/>
        </w:rPr>
        <w:t>א ס</w:t>
      </w:r>
      <w:r w:rsidR="008B7748">
        <w:rPr>
          <w:rFonts w:eastAsia="SimSun" w:hint="cs"/>
          <w:rtl/>
          <w:lang w:eastAsia="zh-CN"/>
        </w:rPr>
        <w:t>"</w:t>
      </w:r>
      <w:r w:rsidR="008B7748" w:rsidRPr="008B7748">
        <w:rPr>
          <w:rFonts w:eastAsia="SimSun"/>
          <w:rtl/>
          <w:lang w:eastAsia="zh-CN"/>
        </w:rPr>
        <w:t>ק כ</w:t>
      </w:r>
      <w:r w:rsidR="008B7748">
        <w:rPr>
          <w:rFonts w:eastAsia="SimSun" w:hint="cs"/>
          <w:rtl/>
          <w:lang w:eastAsia="zh-CN"/>
        </w:rPr>
        <w:t>"</w:t>
      </w:r>
      <w:r w:rsidR="008B7748" w:rsidRPr="008B7748">
        <w:rPr>
          <w:rFonts w:eastAsia="SimSun"/>
          <w:rtl/>
          <w:lang w:eastAsia="zh-CN"/>
        </w:rPr>
        <w:t xml:space="preserve">ח </w:t>
      </w:r>
      <w:r w:rsidR="008B7748">
        <w:rPr>
          <w:rFonts w:eastAsia="SimSun" w:hint="cs"/>
          <w:rtl/>
          <w:lang w:eastAsia="zh-CN"/>
        </w:rPr>
        <w:t>ע</w:t>
      </w:r>
      <w:r w:rsidR="008B7748" w:rsidRPr="008B7748">
        <w:rPr>
          <w:rFonts w:eastAsia="SimSun"/>
          <w:rtl/>
          <w:lang w:eastAsia="zh-CN"/>
        </w:rPr>
        <w:t xml:space="preserve">וד </w:t>
      </w:r>
      <w:r w:rsidR="008B7748">
        <w:rPr>
          <w:rFonts w:eastAsia="SimSun" w:hint="cs"/>
          <w:rtl/>
          <w:lang w:eastAsia="zh-CN"/>
        </w:rPr>
        <w:t>י"</w:t>
      </w:r>
      <w:r w:rsidR="008B7748" w:rsidRPr="008B7748">
        <w:rPr>
          <w:rFonts w:eastAsia="SimSun"/>
          <w:rtl/>
          <w:lang w:eastAsia="zh-CN"/>
        </w:rPr>
        <w:t xml:space="preserve">ל </w:t>
      </w:r>
      <w:r w:rsidR="008B7748">
        <w:rPr>
          <w:rFonts w:eastAsia="SimSun" w:hint="cs"/>
          <w:rtl/>
          <w:lang w:eastAsia="zh-CN"/>
        </w:rPr>
        <w:t>ע"</w:t>
      </w:r>
      <w:r w:rsidR="008B7748" w:rsidRPr="008B7748">
        <w:rPr>
          <w:rFonts w:eastAsia="SimSun"/>
          <w:rtl/>
          <w:lang w:eastAsia="zh-CN"/>
        </w:rPr>
        <w:t>פ מ</w:t>
      </w:r>
      <w:r w:rsidR="008B7748">
        <w:rPr>
          <w:rFonts w:eastAsia="SimSun" w:hint="cs"/>
          <w:rtl/>
          <w:lang w:eastAsia="zh-CN"/>
        </w:rPr>
        <w:t>"</w:t>
      </w:r>
      <w:r w:rsidR="008B7748" w:rsidRPr="008B7748">
        <w:rPr>
          <w:rFonts w:eastAsia="SimSun"/>
          <w:rtl/>
          <w:lang w:eastAsia="zh-CN"/>
        </w:rPr>
        <w:t>ד בחולין פ</w:t>
      </w:r>
      <w:r w:rsidR="008B7748">
        <w:rPr>
          <w:rFonts w:eastAsia="SimSun" w:hint="cs"/>
          <w:rtl/>
          <w:lang w:eastAsia="zh-CN"/>
        </w:rPr>
        <w:t>"ד</w:t>
      </w:r>
      <w:r w:rsidR="008B7748" w:rsidRPr="008B7748">
        <w:rPr>
          <w:rFonts w:eastAsia="SimSun" w:hint="cs"/>
          <w:rtl/>
          <w:lang w:eastAsia="zh-CN"/>
        </w:rPr>
        <w:t xml:space="preserve"> </w:t>
      </w:r>
      <w:r w:rsidR="008B7748" w:rsidRPr="008B7748">
        <w:rPr>
          <w:rFonts w:eastAsia="SimSun"/>
          <w:rtl/>
          <w:lang w:eastAsia="zh-CN"/>
        </w:rPr>
        <w:t>מי שיש לו מנה וכו</w:t>
      </w:r>
      <w:r w:rsidR="008B7748">
        <w:rPr>
          <w:rFonts w:eastAsia="SimSun" w:hint="cs"/>
          <w:rtl/>
          <w:lang w:eastAsia="zh-CN"/>
        </w:rPr>
        <w:t>'</w:t>
      </w:r>
      <w:r w:rsidR="008B7748" w:rsidRPr="008B7748">
        <w:rPr>
          <w:rFonts w:eastAsia="SimSun"/>
          <w:rtl/>
          <w:lang w:eastAsia="zh-CN"/>
        </w:rPr>
        <w:t xml:space="preserve"> ואינך אימת מ</w:t>
      </w:r>
      <w:r w:rsidR="008B7748">
        <w:rPr>
          <w:rFonts w:eastAsia="SimSun" w:hint="cs"/>
          <w:rtl/>
          <w:lang w:eastAsia="zh-CN"/>
        </w:rPr>
        <w:t>ע"</w:t>
      </w:r>
      <w:r w:rsidR="008B7748" w:rsidRPr="008B7748">
        <w:rPr>
          <w:rFonts w:eastAsia="SimSun"/>
          <w:rtl/>
          <w:lang w:eastAsia="zh-CN"/>
        </w:rPr>
        <w:t>ש ל</w:t>
      </w:r>
      <w:r w:rsidR="008B7748">
        <w:rPr>
          <w:rFonts w:eastAsia="SimSun" w:hint="cs"/>
          <w:rtl/>
          <w:lang w:eastAsia="zh-CN"/>
        </w:rPr>
        <w:t>ע"</w:t>
      </w:r>
      <w:r w:rsidR="008B7748" w:rsidRPr="008B7748">
        <w:rPr>
          <w:rFonts w:eastAsia="SimSun"/>
          <w:rtl/>
          <w:lang w:eastAsia="zh-CN"/>
        </w:rPr>
        <w:t>ש ואפשר לפי</w:t>
      </w:r>
      <w:r w:rsidR="008B7748">
        <w:rPr>
          <w:rFonts w:eastAsia="SimSun" w:hint="cs"/>
          <w:rtl/>
          <w:lang w:eastAsia="zh-CN"/>
        </w:rPr>
        <w:t>'</w:t>
      </w:r>
      <w:r w:rsidR="008B7748" w:rsidRPr="008B7748">
        <w:rPr>
          <w:rFonts w:eastAsia="SimSun" w:hint="cs"/>
          <w:rtl/>
          <w:lang w:eastAsia="zh-CN"/>
        </w:rPr>
        <w:t xml:space="preserve"> </w:t>
      </w:r>
      <w:r w:rsidR="008B7748" w:rsidRPr="008B7748">
        <w:rPr>
          <w:rFonts w:eastAsia="SimSun"/>
          <w:rtl/>
          <w:lang w:eastAsia="zh-CN"/>
        </w:rPr>
        <w:t>רש</w:t>
      </w:r>
      <w:r w:rsidR="008B7748">
        <w:rPr>
          <w:rFonts w:eastAsia="SimSun" w:hint="cs"/>
          <w:rtl/>
          <w:lang w:eastAsia="zh-CN"/>
        </w:rPr>
        <w:t>"</w:t>
      </w:r>
      <w:r w:rsidR="008B7748" w:rsidRPr="008B7748">
        <w:rPr>
          <w:rFonts w:eastAsia="SimSun"/>
          <w:rtl/>
          <w:lang w:eastAsia="zh-CN"/>
        </w:rPr>
        <w:t xml:space="preserve">י שם דקאי </w:t>
      </w:r>
      <w:r w:rsidR="008B7748">
        <w:rPr>
          <w:rFonts w:eastAsia="SimSun" w:hint="cs"/>
          <w:rtl/>
          <w:lang w:eastAsia="zh-CN"/>
        </w:rPr>
        <w:t>ע</w:t>
      </w:r>
      <w:r w:rsidR="008B7748" w:rsidRPr="008B7748">
        <w:rPr>
          <w:rFonts w:eastAsia="SimSun"/>
          <w:rtl/>
          <w:lang w:eastAsia="zh-CN"/>
        </w:rPr>
        <w:t>ל יום ו</w:t>
      </w:r>
      <w:r w:rsidR="008B7748">
        <w:rPr>
          <w:rFonts w:eastAsia="SimSun" w:hint="cs"/>
          <w:rtl/>
          <w:lang w:eastAsia="zh-CN"/>
        </w:rPr>
        <w:t>'</w:t>
      </w:r>
      <w:r w:rsidR="008B7748" w:rsidRPr="008B7748">
        <w:rPr>
          <w:rFonts w:eastAsia="SimSun"/>
          <w:rtl/>
          <w:lang w:eastAsia="zh-CN"/>
        </w:rPr>
        <w:t xml:space="preserve"> ו</w:t>
      </w:r>
      <w:r w:rsidR="008B7748">
        <w:rPr>
          <w:rFonts w:eastAsia="SimSun" w:hint="cs"/>
          <w:rtl/>
          <w:lang w:eastAsia="zh-CN"/>
        </w:rPr>
        <w:t>ט</w:t>
      </w:r>
      <w:r w:rsidR="008B7748" w:rsidRPr="008B7748">
        <w:rPr>
          <w:rFonts w:eastAsia="SimSun"/>
          <w:rtl/>
          <w:lang w:eastAsia="zh-CN"/>
        </w:rPr>
        <w:t>עמא כדי להרגילו במאכלים שלא</w:t>
      </w:r>
      <w:r w:rsidR="008B7748" w:rsidRPr="008B7748">
        <w:rPr>
          <w:rFonts w:eastAsia="SimSun" w:hint="cs"/>
          <w:rtl/>
          <w:lang w:eastAsia="zh-CN"/>
        </w:rPr>
        <w:t xml:space="preserve"> </w:t>
      </w:r>
      <w:r w:rsidR="008B7748" w:rsidRPr="008B7748">
        <w:rPr>
          <w:rFonts w:eastAsia="SimSun"/>
          <w:rtl/>
          <w:lang w:eastAsia="zh-CN"/>
        </w:rPr>
        <w:t xml:space="preserve">יהיה ניזוק משינוי וסת </w:t>
      </w:r>
      <w:r w:rsidR="008B7748">
        <w:rPr>
          <w:rFonts w:eastAsia="SimSun" w:hint="cs"/>
          <w:rtl/>
          <w:lang w:eastAsia="zh-CN"/>
        </w:rPr>
        <w:t>ע</w:t>
      </w:r>
      <w:r w:rsidR="008B7748" w:rsidRPr="008B7748">
        <w:rPr>
          <w:rFonts w:eastAsia="SimSun"/>
          <w:rtl/>
          <w:lang w:eastAsia="zh-CN"/>
        </w:rPr>
        <w:t>י</w:t>
      </w:r>
      <w:r w:rsidR="008B7748">
        <w:rPr>
          <w:rFonts w:eastAsia="SimSun" w:hint="cs"/>
          <w:rtl/>
          <w:lang w:eastAsia="zh-CN"/>
        </w:rPr>
        <w:t>'</w:t>
      </w:r>
      <w:r w:rsidR="008B7748" w:rsidRPr="008B7748">
        <w:rPr>
          <w:rFonts w:eastAsia="SimSun"/>
          <w:rtl/>
          <w:lang w:eastAsia="zh-CN"/>
        </w:rPr>
        <w:t xml:space="preserve"> ר</w:t>
      </w:r>
      <w:r w:rsidR="008B7748">
        <w:rPr>
          <w:rFonts w:eastAsia="SimSun" w:hint="cs"/>
          <w:rtl/>
          <w:lang w:eastAsia="zh-CN"/>
        </w:rPr>
        <w:t>מ</w:t>
      </w:r>
      <w:r w:rsidR="008B7748" w:rsidRPr="008B7748">
        <w:rPr>
          <w:rFonts w:eastAsia="SimSun"/>
          <w:rtl/>
          <w:lang w:eastAsia="zh-CN"/>
        </w:rPr>
        <w:t>ב</w:t>
      </w:r>
      <w:r w:rsidR="008B7748">
        <w:rPr>
          <w:rFonts w:eastAsia="SimSun" w:hint="cs"/>
          <w:rtl/>
          <w:lang w:eastAsia="zh-CN"/>
        </w:rPr>
        <w:t>"ם</w:t>
      </w:r>
      <w:r w:rsidR="008B7748" w:rsidRPr="008B7748">
        <w:rPr>
          <w:rFonts w:eastAsia="SimSun"/>
          <w:rtl/>
          <w:lang w:eastAsia="zh-CN"/>
        </w:rPr>
        <w:t xml:space="preserve"> ב</w:t>
      </w:r>
      <w:r w:rsidR="008B7748">
        <w:rPr>
          <w:rFonts w:eastAsia="SimSun" w:hint="cs"/>
          <w:rtl/>
          <w:lang w:eastAsia="zh-CN"/>
        </w:rPr>
        <w:t>"</w:t>
      </w:r>
      <w:r w:rsidR="008B7748" w:rsidRPr="008B7748">
        <w:rPr>
          <w:rFonts w:eastAsia="SimSun"/>
          <w:rtl/>
          <w:lang w:eastAsia="zh-CN"/>
        </w:rPr>
        <w:t>ב ק</w:t>
      </w:r>
      <w:r w:rsidR="008B7748">
        <w:rPr>
          <w:rFonts w:eastAsia="SimSun" w:hint="cs"/>
          <w:rtl/>
          <w:lang w:eastAsia="zh-CN"/>
        </w:rPr>
        <w:t>מ"</w:t>
      </w:r>
      <w:r w:rsidR="008B7748" w:rsidRPr="008B7748">
        <w:rPr>
          <w:rFonts w:eastAsia="SimSun"/>
          <w:rtl/>
          <w:lang w:eastAsia="zh-CN"/>
        </w:rPr>
        <w:t>ו, ו</w:t>
      </w:r>
      <w:r w:rsidR="008B7748">
        <w:rPr>
          <w:rFonts w:eastAsia="SimSun" w:hint="cs"/>
          <w:rtl/>
          <w:lang w:eastAsia="zh-CN"/>
        </w:rPr>
        <w:t>ע</w:t>
      </w:r>
      <w:r w:rsidR="008B7748" w:rsidRPr="008B7748">
        <w:rPr>
          <w:rFonts w:eastAsia="SimSun"/>
          <w:rtl/>
          <w:lang w:eastAsia="zh-CN"/>
        </w:rPr>
        <w:t>י</w:t>
      </w:r>
      <w:r w:rsidR="008B7748">
        <w:rPr>
          <w:rFonts w:eastAsia="SimSun" w:hint="cs"/>
          <w:rtl/>
          <w:lang w:eastAsia="zh-CN"/>
        </w:rPr>
        <w:t>'</w:t>
      </w:r>
      <w:r w:rsidR="008B7748" w:rsidRPr="008B7748">
        <w:rPr>
          <w:rFonts w:eastAsia="SimSun"/>
          <w:rtl/>
          <w:lang w:eastAsia="zh-CN"/>
        </w:rPr>
        <w:t xml:space="preserve"> מג</w:t>
      </w:r>
      <w:r w:rsidR="008B7748">
        <w:rPr>
          <w:rFonts w:eastAsia="SimSun" w:hint="cs"/>
          <w:rtl/>
          <w:lang w:eastAsia="zh-CN"/>
        </w:rPr>
        <w:t>"</w:t>
      </w:r>
      <w:r w:rsidR="008B7748" w:rsidRPr="008B7748">
        <w:rPr>
          <w:rFonts w:eastAsia="SimSun"/>
          <w:rtl/>
          <w:lang w:eastAsia="zh-CN"/>
        </w:rPr>
        <w:t>א סי</w:t>
      </w:r>
      <w:r w:rsidR="008B7748">
        <w:rPr>
          <w:rFonts w:eastAsia="SimSun" w:hint="cs"/>
          <w:rtl/>
          <w:lang w:eastAsia="zh-CN"/>
        </w:rPr>
        <w:t>'</w:t>
      </w:r>
      <w:r w:rsidR="008B7748" w:rsidRPr="008B7748">
        <w:rPr>
          <w:rFonts w:eastAsia="SimSun" w:hint="cs"/>
          <w:rtl/>
          <w:lang w:eastAsia="zh-CN"/>
        </w:rPr>
        <w:t xml:space="preserve"> </w:t>
      </w:r>
      <w:r w:rsidR="008B7748" w:rsidRPr="008B7748">
        <w:rPr>
          <w:rFonts w:eastAsia="SimSun"/>
          <w:rtl/>
          <w:lang w:eastAsia="zh-CN"/>
        </w:rPr>
        <w:t>ר</w:t>
      </w:r>
      <w:r w:rsidR="008B7748">
        <w:rPr>
          <w:rFonts w:eastAsia="SimSun" w:hint="cs"/>
          <w:rtl/>
          <w:lang w:eastAsia="zh-CN"/>
        </w:rPr>
        <w:t>"</w:t>
      </w:r>
      <w:r w:rsidR="008B7748" w:rsidRPr="008B7748">
        <w:rPr>
          <w:rFonts w:eastAsia="SimSun"/>
          <w:rtl/>
          <w:lang w:eastAsia="zh-CN"/>
        </w:rPr>
        <w:t>נ סק</w:t>
      </w:r>
      <w:r w:rsidR="008B7748">
        <w:rPr>
          <w:rFonts w:eastAsia="SimSun" w:hint="cs"/>
          <w:rtl/>
          <w:lang w:eastAsia="zh-CN"/>
        </w:rPr>
        <w:t>"</w:t>
      </w:r>
      <w:r w:rsidR="008B7748" w:rsidRPr="008B7748">
        <w:rPr>
          <w:rFonts w:eastAsia="SimSun"/>
          <w:rtl/>
          <w:lang w:eastAsia="zh-CN"/>
        </w:rPr>
        <w:t>א דצריך לט</w:t>
      </w:r>
      <w:r w:rsidR="008B7748">
        <w:rPr>
          <w:rFonts w:eastAsia="SimSun" w:hint="cs"/>
          <w:rtl/>
          <w:lang w:eastAsia="zh-CN"/>
        </w:rPr>
        <w:t>ע</w:t>
      </w:r>
      <w:r w:rsidR="008B7748" w:rsidRPr="008B7748">
        <w:rPr>
          <w:rFonts w:eastAsia="SimSun"/>
          <w:rtl/>
          <w:lang w:eastAsia="zh-CN"/>
        </w:rPr>
        <w:t>ו</w:t>
      </w:r>
      <w:r w:rsidR="008B7748">
        <w:rPr>
          <w:rFonts w:eastAsia="SimSun" w:hint="cs"/>
          <w:rtl/>
          <w:lang w:eastAsia="zh-CN"/>
        </w:rPr>
        <w:t>ם</w:t>
      </w:r>
      <w:r w:rsidR="008B7748" w:rsidRPr="008B7748">
        <w:rPr>
          <w:rFonts w:eastAsia="SimSun"/>
          <w:rtl/>
          <w:lang w:eastAsia="zh-CN"/>
        </w:rPr>
        <w:t xml:space="preserve"> מכל תבשיל בע</w:t>
      </w:r>
      <w:r w:rsidR="008B7748">
        <w:rPr>
          <w:rFonts w:eastAsia="SimSun" w:hint="cs"/>
          <w:rtl/>
          <w:lang w:eastAsia="zh-CN"/>
        </w:rPr>
        <w:t>"</w:t>
      </w:r>
      <w:r w:rsidR="008B7748" w:rsidRPr="008B7748">
        <w:rPr>
          <w:rFonts w:eastAsia="SimSun"/>
          <w:rtl/>
          <w:lang w:eastAsia="zh-CN"/>
        </w:rPr>
        <w:t>ש ואולי מה</w:t>
      </w:r>
      <w:r w:rsidR="008B7748">
        <w:rPr>
          <w:rFonts w:eastAsia="SimSun" w:hint="cs"/>
          <w:rtl/>
          <w:lang w:eastAsia="zh-CN"/>
        </w:rPr>
        <w:t>"ט</w:t>
      </w:r>
      <w:r w:rsidR="008B7748" w:rsidRPr="008B7748">
        <w:rPr>
          <w:rFonts w:eastAsia="SimSun"/>
          <w:rtl/>
          <w:lang w:eastAsia="zh-CN"/>
        </w:rPr>
        <w:t>, ו</w:t>
      </w:r>
      <w:r w:rsidR="008B7748">
        <w:rPr>
          <w:rFonts w:eastAsia="SimSun" w:hint="cs"/>
          <w:rtl/>
          <w:lang w:eastAsia="zh-CN"/>
        </w:rPr>
        <w:t>ע</w:t>
      </w:r>
      <w:r w:rsidR="008B7748" w:rsidRPr="008B7748">
        <w:rPr>
          <w:rFonts w:eastAsia="SimSun"/>
          <w:rtl/>
          <w:lang w:eastAsia="zh-CN"/>
        </w:rPr>
        <w:t>י</w:t>
      </w:r>
      <w:r w:rsidR="008B7748">
        <w:rPr>
          <w:rFonts w:eastAsia="SimSun" w:hint="cs"/>
          <w:rtl/>
          <w:lang w:eastAsia="zh-CN"/>
        </w:rPr>
        <w:t>'</w:t>
      </w:r>
      <w:r w:rsidR="008B7748" w:rsidRPr="008B7748">
        <w:rPr>
          <w:rFonts w:eastAsia="SimSun" w:hint="cs"/>
          <w:rtl/>
          <w:lang w:eastAsia="zh-CN"/>
        </w:rPr>
        <w:t xml:space="preserve"> </w:t>
      </w:r>
      <w:r w:rsidR="008B7748" w:rsidRPr="008B7748">
        <w:rPr>
          <w:rFonts w:eastAsia="SimSun"/>
          <w:rtl/>
          <w:lang w:eastAsia="zh-CN"/>
        </w:rPr>
        <w:t>ס</w:t>
      </w:r>
      <w:r w:rsidR="008B7748">
        <w:rPr>
          <w:rFonts w:eastAsia="SimSun" w:hint="cs"/>
          <w:rtl/>
          <w:lang w:eastAsia="zh-CN"/>
        </w:rPr>
        <w:t>'</w:t>
      </w:r>
      <w:r w:rsidR="008B7748" w:rsidRPr="008B7748">
        <w:rPr>
          <w:rFonts w:eastAsia="SimSun"/>
          <w:rtl/>
          <w:lang w:eastAsia="zh-CN"/>
        </w:rPr>
        <w:t xml:space="preserve"> בוצינא ד</w:t>
      </w:r>
      <w:r w:rsidR="008B7748">
        <w:rPr>
          <w:rFonts w:eastAsia="SimSun" w:hint="cs"/>
          <w:rtl/>
          <w:lang w:eastAsia="zh-CN"/>
        </w:rPr>
        <w:t>נ</w:t>
      </w:r>
      <w:r w:rsidR="008B7748" w:rsidRPr="008B7748">
        <w:rPr>
          <w:rFonts w:eastAsia="SimSun"/>
          <w:rtl/>
          <w:lang w:eastAsia="zh-CN"/>
        </w:rPr>
        <w:t>הורא שפי</w:t>
      </w:r>
      <w:r w:rsidR="008B7748">
        <w:rPr>
          <w:rFonts w:eastAsia="SimSun" w:hint="cs"/>
          <w:rtl/>
          <w:lang w:eastAsia="zh-CN"/>
        </w:rPr>
        <w:t>'</w:t>
      </w:r>
      <w:r w:rsidR="008B7748" w:rsidRPr="008B7748">
        <w:rPr>
          <w:rFonts w:eastAsia="SimSun"/>
          <w:rtl/>
          <w:lang w:eastAsia="zh-CN"/>
        </w:rPr>
        <w:t xml:space="preserve"> מ</w:t>
      </w:r>
      <w:r w:rsidR="008B7748">
        <w:rPr>
          <w:rFonts w:eastAsia="SimSun" w:hint="cs"/>
          <w:rtl/>
          <w:lang w:eastAsia="zh-CN"/>
        </w:rPr>
        <w:t>"</w:t>
      </w:r>
      <w:r w:rsidR="008B7748" w:rsidRPr="008B7748">
        <w:rPr>
          <w:rFonts w:eastAsia="SimSun"/>
          <w:rtl/>
          <w:lang w:eastAsia="zh-CN"/>
        </w:rPr>
        <w:t>ד אנן דשכיח לן בשרא בכל יומא</w:t>
      </w:r>
      <w:r w:rsidR="008B7748" w:rsidRPr="008B7748">
        <w:rPr>
          <w:rFonts w:eastAsia="SimSun" w:hint="cs"/>
          <w:rtl/>
          <w:lang w:eastAsia="zh-CN"/>
        </w:rPr>
        <w:t xml:space="preserve"> </w:t>
      </w:r>
      <w:r w:rsidR="008B7748">
        <w:rPr>
          <w:rFonts w:eastAsia="SimSun" w:hint="cs"/>
          <w:rtl/>
          <w:lang w:eastAsia="zh-CN"/>
        </w:rPr>
        <w:t>ב</w:t>
      </w:r>
      <w:r w:rsidR="008B7748" w:rsidRPr="008B7748">
        <w:rPr>
          <w:rFonts w:eastAsia="SimSun"/>
          <w:rtl/>
          <w:lang w:eastAsia="zh-CN"/>
        </w:rPr>
        <w:t>מה שני</w:t>
      </w:r>
      <w:r w:rsidR="008B7748">
        <w:rPr>
          <w:rFonts w:eastAsia="SimSun" w:hint="cs"/>
          <w:rtl/>
          <w:lang w:eastAsia="zh-CN"/>
        </w:rPr>
        <w:t>נ</w:t>
      </w:r>
      <w:r w:rsidR="008B7748" w:rsidRPr="008B7748">
        <w:rPr>
          <w:rFonts w:eastAsia="SimSun"/>
          <w:rtl/>
          <w:lang w:eastAsia="zh-CN"/>
        </w:rPr>
        <w:t>ן פי</w:t>
      </w:r>
      <w:r w:rsidR="008B7748">
        <w:rPr>
          <w:rFonts w:eastAsia="SimSun" w:hint="cs"/>
          <w:rtl/>
          <w:lang w:eastAsia="zh-CN"/>
        </w:rPr>
        <w:t>'</w:t>
      </w:r>
      <w:r w:rsidR="008B7748" w:rsidRPr="008B7748">
        <w:rPr>
          <w:rFonts w:eastAsia="SimSun"/>
          <w:rtl/>
          <w:lang w:eastAsia="zh-CN"/>
        </w:rPr>
        <w:t xml:space="preserve"> מה נת</w:t>
      </w:r>
      <w:r w:rsidR="008B7748">
        <w:rPr>
          <w:rFonts w:eastAsia="SimSun" w:hint="cs"/>
          <w:rtl/>
          <w:lang w:eastAsia="zh-CN"/>
        </w:rPr>
        <w:t>רץ</w:t>
      </w:r>
      <w:r w:rsidR="008B7748" w:rsidRPr="008B7748">
        <w:rPr>
          <w:rFonts w:eastAsia="SimSun"/>
          <w:rtl/>
          <w:lang w:eastAsia="zh-CN"/>
        </w:rPr>
        <w:t xml:space="preserve"> ליום הדין ומת</w:t>
      </w:r>
      <w:r w:rsidR="008B7748">
        <w:rPr>
          <w:rFonts w:eastAsia="SimSun" w:hint="cs"/>
          <w:rtl/>
          <w:lang w:eastAsia="zh-CN"/>
        </w:rPr>
        <w:t>רץ</w:t>
      </w:r>
      <w:r w:rsidR="008B7748" w:rsidRPr="008B7748">
        <w:rPr>
          <w:rFonts w:eastAsia="SimSun"/>
          <w:rtl/>
          <w:lang w:eastAsia="zh-CN"/>
        </w:rPr>
        <w:t xml:space="preserve"> </w:t>
      </w:r>
      <w:r w:rsidR="008B7748">
        <w:rPr>
          <w:rFonts w:eastAsia="SimSun" w:hint="cs"/>
          <w:rtl/>
          <w:lang w:eastAsia="zh-CN"/>
        </w:rPr>
        <w:t>ב</w:t>
      </w:r>
      <w:r w:rsidR="008B7748" w:rsidRPr="008B7748">
        <w:rPr>
          <w:rFonts w:eastAsia="SimSun"/>
          <w:rtl/>
          <w:lang w:eastAsia="zh-CN"/>
        </w:rPr>
        <w:t>שבתא כיון דבשבת</w:t>
      </w:r>
      <w:r w:rsidR="008B7748" w:rsidRPr="008B7748">
        <w:rPr>
          <w:rFonts w:eastAsia="SimSun" w:hint="cs"/>
          <w:rtl/>
          <w:lang w:eastAsia="zh-CN"/>
        </w:rPr>
        <w:t xml:space="preserve"> </w:t>
      </w:r>
      <w:r w:rsidR="008B7748" w:rsidRPr="008B7748">
        <w:rPr>
          <w:rFonts w:eastAsia="SimSun"/>
          <w:rtl/>
          <w:lang w:eastAsia="zh-CN"/>
        </w:rPr>
        <w:t>מחוי</w:t>
      </w:r>
      <w:r w:rsidR="008B7748">
        <w:rPr>
          <w:rFonts w:eastAsia="SimSun" w:hint="cs"/>
          <w:rtl/>
          <w:lang w:eastAsia="zh-CN"/>
        </w:rPr>
        <w:t>ב</w:t>
      </w:r>
      <w:r w:rsidR="008B7748" w:rsidRPr="008B7748">
        <w:rPr>
          <w:rFonts w:eastAsia="SimSun"/>
          <w:rtl/>
          <w:lang w:eastAsia="zh-CN"/>
        </w:rPr>
        <w:t xml:space="preserve"> לאכול </w:t>
      </w:r>
      <w:r w:rsidR="008B7748">
        <w:rPr>
          <w:rFonts w:eastAsia="SimSun" w:hint="cs"/>
          <w:rtl/>
          <w:lang w:eastAsia="zh-CN"/>
        </w:rPr>
        <w:t>ב</w:t>
      </w:r>
      <w:r w:rsidR="008B7748" w:rsidRPr="008B7748">
        <w:rPr>
          <w:rFonts w:eastAsia="SimSun"/>
          <w:rtl/>
          <w:lang w:eastAsia="zh-CN"/>
        </w:rPr>
        <w:t xml:space="preserve">שר </w:t>
      </w:r>
      <w:r w:rsidR="008B7748">
        <w:rPr>
          <w:rFonts w:eastAsia="SimSun" w:hint="cs"/>
          <w:rtl/>
          <w:lang w:eastAsia="zh-CN"/>
        </w:rPr>
        <w:t>ע"</w:t>
      </w:r>
      <w:r w:rsidR="008B7748" w:rsidRPr="008B7748">
        <w:rPr>
          <w:rFonts w:eastAsia="SimSun"/>
          <w:rtl/>
          <w:lang w:eastAsia="zh-CN"/>
        </w:rPr>
        <w:t xml:space="preserve">כ אוכלים </w:t>
      </w:r>
      <w:r w:rsidR="008B7748">
        <w:rPr>
          <w:rFonts w:eastAsia="SimSun" w:hint="cs"/>
          <w:rtl/>
          <w:lang w:eastAsia="zh-CN"/>
        </w:rPr>
        <w:t>גם</w:t>
      </w:r>
      <w:r w:rsidR="008B7748" w:rsidRPr="008B7748">
        <w:rPr>
          <w:rFonts w:eastAsia="SimSun"/>
          <w:rtl/>
          <w:lang w:eastAsia="zh-CN"/>
        </w:rPr>
        <w:t xml:space="preserve"> </w:t>
      </w:r>
      <w:r w:rsidR="008B7748">
        <w:rPr>
          <w:rFonts w:eastAsia="SimSun" w:hint="cs"/>
          <w:rtl/>
          <w:lang w:eastAsia="zh-CN"/>
        </w:rPr>
        <w:t>ב</w:t>
      </w:r>
      <w:r w:rsidR="008B7748" w:rsidRPr="008B7748">
        <w:rPr>
          <w:rFonts w:eastAsia="SimSun"/>
          <w:rtl/>
          <w:lang w:eastAsia="zh-CN"/>
        </w:rPr>
        <w:t>חול כדי שלא יהיה ניזוק</w:t>
      </w:r>
      <w:r w:rsidR="008B7748" w:rsidRPr="008B7748">
        <w:rPr>
          <w:rFonts w:eastAsia="SimSun" w:hint="cs"/>
          <w:rtl/>
          <w:lang w:eastAsia="zh-CN"/>
        </w:rPr>
        <w:t xml:space="preserve"> </w:t>
      </w:r>
      <w:r w:rsidR="008B7748">
        <w:rPr>
          <w:rFonts w:eastAsia="SimSun" w:hint="cs"/>
          <w:rtl/>
          <w:lang w:eastAsia="zh-CN"/>
        </w:rPr>
        <w:t>ב</w:t>
      </w:r>
      <w:r w:rsidR="008B7748" w:rsidRPr="008B7748">
        <w:rPr>
          <w:rFonts w:eastAsia="SimSun"/>
          <w:rtl/>
          <w:lang w:eastAsia="zh-CN"/>
        </w:rPr>
        <w:t>ש</w:t>
      </w:r>
      <w:r w:rsidR="008B7748">
        <w:rPr>
          <w:rFonts w:eastAsia="SimSun" w:hint="cs"/>
          <w:rtl/>
          <w:lang w:eastAsia="zh-CN"/>
        </w:rPr>
        <w:t>ב</w:t>
      </w:r>
      <w:r w:rsidR="008B7748" w:rsidRPr="008B7748">
        <w:rPr>
          <w:rFonts w:eastAsia="SimSun"/>
          <w:rtl/>
          <w:lang w:eastAsia="zh-CN"/>
        </w:rPr>
        <w:t>ת, ו</w:t>
      </w:r>
      <w:r w:rsidR="008B7748">
        <w:rPr>
          <w:rFonts w:eastAsia="SimSun" w:hint="cs"/>
          <w:rtl/>
          <w:lang w:eastAsia="zh-CN"/>
        </w:rPr>
        <w:t>י"</w:t>
      </w:r>
      <w:r w:rsidR="008B7748" w:rsidRPr="008B7748">
        <w:rPr>
          <w:rFonts w:eastAsia="SimSun"/>
          <w:rtl/>
          <w:lang w:eastAsia="zh-CN"/>
        </w:rPr>
        <w:t xml:space="preserve">ל </w:t>
      </w:r>
      <w:r w:rsidR="008B7748">
        <w:rPr>
          <w:rFonts w:eastAsia="SimSun" w:hint="cs"/>
          <w:rtl/>
          <w:lang w:eastAsia="zh-CN"/>
        </w:rPr>
        <w:t>ג"</w:t>
      </w:r>
      <w:r w:rsidR="008B7748" w:rsidRPr="008B7748">
        <w:rPr>
          <w:rFonts w:eastAsia="SimSun"/>
          <w:rtl/>
          <w:lang w:eastAsia="zh-CN"/>
        </w:rPr>
        <w:t xml:space="preserve">כ </w:t>
      </w:r>
      <w:r w:rsidR="008B7748">
        <w:rPr>
          <w:rFonts w:eastAsia="SimSun" w:hint="cs"/>
          <w:rtl/>
          <w:lang w:eastAsia="zh-CN"/>
        </w:rPr>
        <w:t>ב</w:t>
      </w:r>
      <w:r w:rsidR="008B7748" w:rsidRPr="008B7748">
        <w:rPr>
          <w:rFonts w:eastAsia="SimSun"/>
          <w:rtl/>
          <w:lang w:eastAsia="zh-CN"/>
        </w:rPr>
        <w:t>זה מ</w:t>
      </w:r>
      <w:r w:rsidR="008B7748">
        <w:rPr>
          <w:rFonts w:eastAsia="SimSun" w:hint="cs"/>
          <w:rtl/>
          <w:lang w:eastAsia="zh-CN"/>
        </w:rPr>
        <w:t>"</w:t>
      </w:r>
      <w:r w:rsidR="008B7748" w:rsidRPr="008B7748">
        <w:rPr>
          <w:rFonts w:eastAsia="SimSun"/>
          <w:rtl/>
          <w:lang w:eastAsia="zh-CN"/>
        </w:rPr>
        <w:t>ד דשמאי היה אוכל כל ימיו לכ</w:t>
      </w:r>
      <w:r w:rsidR="008B7748">
        <w:rPr>
          <w:rFonts w:eastAsia="SimSun" w:hint="cs"/>
          <w:rtl/>
          <w:lang w:eastAsia="zh-CN"/>
        </w:rPr>
        <w:t>ב</w:t>
      </w:r>
      <w:r w:rsidR="008B7748" w:rsidRPr="008B7748">
        <w:rPr>
          <w:rFonts w:eastAsia="SimSun"/>
          <w:rtl/>
          <w:lang w:eastAsia="zh-CN"/>
        </w:rPr>
        <w:t>וד</w:t>
      </w:r>
      <w:r w:rsidR="008B7748" w:rsidRPr="008B7748">
        <w:rPr>
          <w:rFonts w:eastAsia="SimSun" w:hint="cs"/>
          <w:rtl/>
          <w:lang w:eastAsia="zh-CN"/>
        </w:rPr>
        <w:t xml:space="preserve"> </w:t>
      </w:r>
      <w:r w:rsidR="008B7748" w:rsidRPr="008B7748">
        <w:rPr>
          <w:rFonts w:eastAsia="SimSun"/>
          <w:rtl/>
          <w:lang w:eastAsia="zh-CN"/>
        </w:rPr>
        <w:t>ש</w:t>
      </w:r>
      <w:r w:rsidR="008B7748">
        <w:rPr>
          <w:rFonts w:eastAsia="SimSun" w:hint="cs"/>
          <w:rtl/>
          <w:lang w:eastAsia="zh-CN"/>
        </w:rPr>
        <w:t>ב</w:t>
      </w:r>
      <w:r w:rsidR="008B7748" w:rsidRPr="008B7748">
        <w:rPr>
          <w:rFonts w:eastAsia="SimSun"/>
          <w:rtl/>
          <w:lang w:eastAsia="zh-CN"/>
        </w:rPr>
        <w:t>ת מה</w:t>
      </w:r>
      <w:r w:rsidR="008B7748">
        <w:rPr>
          <w:rFonts w:eastAsia="SimSun" w:hint="cs"/>
          <w:rtl/>
          <w:lang w:eastAsia="zh-CN"/>
        </w:rPr>
        <w:t>"</w:t>
      </w:r>
      <w:r w:rsidR="008B7748" w:rsidRPr="008B7748">
        <w:rPr>
          <w:rFonts w:eastAsia="SimSun"/>
          <w:rtl/>
          <w:lang w:eastAsia="zh-CN"/>
        </w:rPr>
        <w:t>ט ו</w:t>
      </w:r>
      <w:r w:rsidR="008B7748">
        <w:rPr>
          <w:rFonts w:eastAsia="SimSun" w:hint="cs"/>
          <w:rtl/>
          <w:lang w:eastAsia="zh-CN"/>
        </w:rPr>
        <w:t>עי</w:t>
      </w:r>
      <w:r w:rsidR="008B7748" w:rsidRPr="008B7748">
        <w:rPr>
          <w:rFonts w:eastAsia="SimSun"/>
          <w:rtl/>
          <w:lang w:eastAsia="zh-CN"/>
        </w:rPr>
        <w:t xml:space="preserve"> מ</w:t>
      </w:r>
      <w:r w:rsidR="008B7748">
        <w:rPr>
          <w:rFonts w:eastAsia="SimSun" w:hint="cs"/>
          <w:rtl/>
          <w:lang w:eastAsia="zh-CN"/>
        </w:rPr>
        <w:t>"</w:t>
      </w:r>
      <w:r w:rsidR="008B7748" w:rsidRPr="008B7748">
        <w:rPr>
          <w:rFonts w:eastAsia="SimSun"/>
          <w:rtl/>
          <w:lang w:eastAsia="zh-CN"/>
        </w:rPr>
        <w:t xml:space="preserve">ש </w:t>
      </w:r>
      <w:r w:rsidR="008B7748">
        <w:rPr>
          <w:rFonts w:eastAsia="SimSun" w:hint="cs"/>
          <w:rtl/>
          <w:lang w:eastAsia="zh-CN"/>
        </w:rPr>
        <w:t>ב</w:t>
      </w:r>
      <w:r w:rsidR="008B7748" w:rsidRPr="008B7748">
        <w:rPr>
          <w:rFonts w:eastAsia="SimSun"/>
          <w:rtl/>
          <w:lang w:eastAsia="zh-CN"/>
        </w:rPr>
        <w:t>אות כ</w:t>
      </w:r>
      <w:r w:rsidR="008B7748">
        <w:rPr>
          <w:rFonts w:eastAsia="SimSun" w:hint="cs"/>
          <w:rtl/>
          <w:lang w:eastAsia="zh-CN"/>
        </w:rPr>
        <w:t>"</w:t>
      </w:r>
      <w:r w:rsidR="008B7748" w:rsidRPr="008B7748">
        <w:rPr>
          <w:rFonts w:eastAsia="SimSun"/>
          <w:rtl/>
          <w:lang w:eastAsia="zh-CN"/>
        </w:rPr>
        <w:t>ו ו</w:t>
      </w:r>
      <w:r w:rsidR="008B7748">
        <w:rPr>
          <w:rFonts w:eastAsia="SimSun" w:hint="cs"/>
          <w:rtl/>
          <w:lang w:eastAsia="zh-CN"/>
        </w:rPr>
        <w:t>ע</w:t>
      </w:r>
      <w:r w:rsidR="008B7748" w:rsidRPr="008B7748">
        <w:rPr>
          <w:rFonts w:eastAsia="SimSun"/>
          <w:rtl/>
          <w:lang w:eastAsia="zh-CN"/>
        </w:rPr>
        <w:t>ל פסוק ו</w:t>
      </w:r>
      <w:r w:rsidR="008B7748">
        <w:rPr>
          <w:rFonts w:eastAsia="SimSun" w:hint="cs"/>
          <w:rtl/>
          <w:lang w:eastAsia="zh-CN"/>
        </w:rPr>
        <w:t>טב</w:t>
      </w:r>
      <w:r w:rsidR="008B7748" w:rsidRPr="008B7748">
        <w:rPr>
          <w:rFonts w:eastAsia="SimSun"/>
          <w:rtl/>
          <w:lang w:eastAsia="zh-CN"/>
        </w:rPr>
        <w:t>וח טבח ו</w:t>
      </w:r>
      <w:r w:rsidR="008B7748">
        <w:rPr>
          <w:rFonts w:eastAsia="SimSun" w:hint="cs"/>
          <w:rtl/>
          <w:lang w:eastAsia="zh-CN"/>
        </w:rPr>
        <w:t>ה</w:t>
      </w:r>
      <w:r w:rsidR="008B7748" w:rsidRPr="008B7748">
        <w:rPr>
          <w:rFonts w:eastAsia="SimSun"/>
          <w:rtl/>
          <w:lang w:eastAsia="zh-CN"/>
        </w:rPr>
        <w:t>כן</w:t>
      </w:r>
      <w:r w:rsidR="008B7748" w:rsidRPr="008B7748">
        <w:rPr>
          <w:rFonts w:eastAsia="SimSun" w:hint="cs"/>
          <w:rtl/>
          <w:lang w:eastAsia="zh-CN"/>
        </w:rPr>
        <w:t xml:space="preserve"> </w:t>
      </w:r>
      <w:r w:rsidR="008B7748" w:rsidRPr="008B7748">
        <w:rPr>
          <w:rFonts w:eastAsia="SimSun"/>
          <w:rtl/>
          <w:lang w:eastAsia="zh-CN"/>
        </w:rPr>
        <w:t>איתא דבע</w:t>
      </w:r>
      <w:r w:rsidR="008B7748">
        <w:rPr>
          <w:rFonts w:eastAsia="SimSun" w:hint="cs"/>
          <w:rtl/>
          <w:lang w:eastAsia="zh-CN"/>
        </w:rPr>
        <w:t>"</w:t>
      </w:r>
      <w:r w:rsidR="008B7748" w:rsidRPr="008B7748">
        <w:rPr>
          <w:rFonts w:eastAsia="SimSun"/>
          <w:rtl/>
          <w:lang w:eastAsia="zh-CN"/>
        </w:rPr>
        <w:t xml:space="preserve">ש </w:t>
      </w:r>
      <w:r w:rsidR="008B7748">
        <w:rPr>
          <w:rFonts w:eastAsia="SimSun" w:hint="cs"/>
          <w:rtl/>
          <w:lang w:eastAsia="zh-CN"/>
        </w:rPr>
        <w:t>ה</w:t>
      </w:r>
      <w:r w:rsidR="008B7748" w:rsidRPr="008B7748">
        <w:rPr>
          <w:rFonts w:eastAsia="SimSun"/>
          <w:rtl/>
          <w:lang w:eastAsia="zh-CN"/>
        </w:rPr>
        <w:t>יה כמו והכינו את אשר י</w:t>
      </w:r>
      <w:r w:rsidR="008B7748">
        <w:rPr>
          <w:rFonts w:eastAsia="SimSun" w:hint="cs"/>
          <w:rtl/>
          <w:lang w:eastAsia="zh-CN"/>
        </w:rPr>
        <w:t>בי</w:t>
      </w:r>
      <w:r w:rsidR="008B7748" w:rsidRPr="008B7748">
        <w:rPr>
          <w:rFonts w:eastAsia="SimSun"/>
          <w:rtl/>
          <w:lang w:eastAsia="zh-CN"/>
        </w:rPr>
        <w:t xml:space="preserve">או הרי דאכלו </w:t>
      </w:r>
      <w:r w:rsidR="008B7748">
        <w:rPr>
          <w:rFonts w:eastAsia="SimSun" w:hint="cs"/>
          <w:rtl/>
          <w:lang w:eastAsia="zh-CN"/>
        </w:rPr>
        <w:t>ב</w:t>
      </w:r>
      <w:r w:rsidR="008B7748" w:rsidRPr="008B7748">
        <w:rPr>
          <w:rFonts w:eastAsia="SimSun"/>
          <w:rtl/>
          <w:lang w:eastAsia="zh-CN"/>
        </w:rPr>
        <w:t>שר</w:t>
      </w:r>
      <w:r w:rsidR="008B7748" w:rsidRPr="008B7748">
        <w:rPr>
          <w:rFonts w:eastAsia="SimSun" w:hint="cs"/>
          <w:rtl/>
          <w:lang w:eastAsia="zh-CN"/>
        </w:rPr>
        <w:t xml:space="preserve"> </w:t>
      </w:r>
      <w:r w:rsidR="008B7748" w:rsidRPr="008B7748">
        <w:rPr>
          <w:rFonts w:eastAsia="SimSun"/>
          <w:rtl/>
          <w:lang w:eastAsia="zh-CN"/>
        </w:rPr>
        <w:t>וע</w:t>
      </w:r>
      <w:r w:rsidR="008B7748">
        <w:rPr>
          <w:rFonts w:eastAsia="SimSun" w:hint="cs"/>
          <w:rtl/>
          <w:lang w:eastAsia="zh-CN"/>
        </w:rPr>
        <w:t>י'</w:t>
      </w:r>
      <w:r w:rsidR="008B7748" w:rsidRPr="008B7748">
        <w:rPr>
          <w:rFonts w:eastAsia="SimSun"/>
          <w:rtl/>
          <w:lang w:eastAsia="zh-CN"/>
        </w:rPr>
        <w:t xml:space="preserve"> מ</w:t>
      </w:r>
      <w:r w:rsidR="008B7748">
        <w:rPr>
          <w:rFonts w:eastAsia="SimSun" w:hint="cs"/>
          <w:rtl/>
          <w:lang w:eastAsia="zh-CN"/>
        </w:rPr>
        <w:t>"</w:t>
      </w:r>
      <w:r w:rsidR="008B7748" w:rsidRPr="008B7748">
        <w:rPr>
          <w:rFonts w:eastAsia="SimSun"/>
          <w:rtl/>
          <w:lang w:eastAsia="zh-CN"/>
        </w:rPr>
        <w:t>ש באוהל ראשי בשמי</w:t>
      </w:r>
      <w:r w:rsidR="008B7748">
        <w:rPr>
          <w:rFonts w:eastAsia="SimSun" w:hint="cs"/>
          <w:rtl/>
          <w:lang w:eastAsia="zh-CN"/>
        </w:rPr>
        <w:t>ם</w:t>
      </w:r>
      <w:r w:rsidR="008B7748" w:rsidRPr="008B7748">
        <w:rPr>
          <w:rFonts w:eastAsia="SimSun"/>
          <w:rtl/>
          <w:lang w:eastAsia="zh-CN"/>
        </w:rPr>
        <w:t xml:space="preserve"> אות י</w:t>
      </w:r>
      <w:r w:rsidR="008B7748">
        <w:rPr>
          <w:rFonts w:eastAsia="SimSun" w:hint="cs"/>
          <w:rtl/>
          <w:lang w:eastAsia="zh-CN"/>
        </w:rPr>
        <w:t>'</w:t>
      </w:r>
      <w:r w:rsidR="008B7748" w:rsidRPr="008B7748">
        <w:rPr>
          <w:rFonts w:eastAsia="SimSun"/>
          <w:rtl/>
          <w:lang w:eastAsia="zh-CN"/>
        </w:rPr>
        <w:t xml:space="preserve"> וכיון שיש</w:t>
      </w:r>
      <w:r w:rsidR="008B7748">
        <w:rPr>
          <w:rFonts w:eastAsia="SimSun" w:hint="cs"/>
          <w:rtl/>
          <w:lang w:eastAsia="zh-CN"/>
        </w:rPr>
        <w:t xml:space="preserve"> </w:t>
      </w:r>
      <w:r w:rsidR="008B7748" w:rsidRPr="008B7748">
        <w:rPr>
          <w:rFonts w:eastAsia="SimSun"/>
          <w:rtl/>
          <w:lang w:eastAsia="zh-CN"/>
        </w:rPr>
        <w:t>מקור</w:t>
      </w:r>
      <w:r w:rsidR="008B7748">
        <w:rPr>
          <w:rFonts w:eastAsia="SimSun" w:hint="cs"/>
          <w:rtl/>
          <w:lang w:eastAsia="zh-CN"/>
        </w:rPr>
        <w:t xml:space="preserve"> </w:t>
      </w:r>
      <w:r w:rsidR="008B7748" w:rsidRPr="008B7748">
        <w:rPr>
          <w:rFonts w:eastAsia="SimSun"/>
          <w:rtl/>
          <w:lang w:eastAsia="zh-CN"/>
        </w:rPr>
        <w:t>לא</w:t>
      </w:r>
      <w:r w:rsidR="008B7748">
        <w:rPr>
          <w:rFonts w:eastAsia="SimSun" w:hint="cs"/>
          <w:rtl/>
          <w:lang w:eastAsia="zh-CN"/>
        </w:rPr>
        <w:t>כ</w:t>
      </w:r>
      <w:r w:rsidR="008B7748" w:rsidRPr="008B7748">
        <w:rPr>
          <w:rFonts w:eastAsia="SimSun"/>
          <w:rtl/>
          <w:lang w:eastAsia="zh-CN"/>
        </w:rPr>
        <w:t>ילת</w:t>
      </w:r>
      <w:r w:rsidR="008B7748" w:rsidRPr="008B7748">
        <w:rPr>
          <w:rFonts w:eastAsia="SimSun" w:hint="cs"/>
          <w:rtl/>
          <w:lang w:eastAsia="zh-CN"/>
        </w:rPr>
        <w:t xml:space="preserve"> </w:t>
      </w:r>
      <w:r w:rsidR="008B7748" w:rsidRPr="008B7748">
        <w:rPr>
          <w:rFonts w:eastAsia="SimSun"/>
          <w:rtl/>
          <w:lang w:eastAsia="zh-CN"/>
        </w:rPr>
        <w:t>בשר בע</w:t>
      </w:r>
      <w:r w:rsidR="008B7748">
        <w:rPr>
          <w:rFonts w:eastAsia="SimSun" w:hint="cs"/>
          <w:rtl/>
          <w:lang w:eastAsia="zh-CN"/>
        </w:rPr>
        <w:t>"</w:t>
      </w:r>
      <w:r w:rsidR="008B7748" w:rsidRPr="008B7748">
        <w:rPr>
          <w:rFonts w:eastAsia="SimSun"/>
          <w:rtl/>
          <w:lang w:eastAsia="zh-CN"/>
        </w:rPr>
        <w:t>ש א</w:t>
      </w:r>
      <w:r w:rsidR="001739F6">
        <w:rPr>
          <w:rFonts w:eastAsia="SimSun" w:hint="cs"/>
          <w:rtl/>
          <w:lang w:eastAsia="zh-CN"/>
        </w:rPr>
        <w:t>"</w:t>
      </w:r>
      <w:r w:rsidR="008B7748" w:rsidRPr="008B7748">
        <w:rPr>
          <w:rFonts w:eastAsia="SimSun"/>
          <w:rtl/>
          <w:lang w:eastAsia="zh-CN"/>
        </w:rPr>
        <w:t xml:space="preserve">כ מותר לאכול </w:t>
      </w:r>
      <w:r w:rsidR="001739F6">
        <w:rPr>
          <w:rFonts w:eastAsia="SimSun" w:hint="cs"/>
          <w:rtl/>
          <w:lang w:eastAsia="zh-CN"/>
        </w:rPr>
        <w:t>גם</w:t>
      </w:r>
      <w:r w:rsidR="008B7748" w:rsidRPr="008B7748">
        <w:rPr>
          <w:rFonts w:eastAsia="SimSun"/>
          <w:rtl/>
          <w:lang w:eastAsia="zh-CN"/>
        </w:rPr>
        <w:t xml:space="preserve"> בע</w:t>
      </w:r>
      <w:r w:rsidR="001739F6">
        <w:rPr>
          <w:rFonts w:eastAsia="SimSun" w:hint="cs"/>
          <w:rtl/>
          <w:lang w:eastAsia="zh-CN"/>
        </w:rPr>
        <w:t>"</w:t>
      </w:r>
      <w:r w:rsidR="008B7748" w:rsidRPr="008B7748">
        <w:rPr>
          <w:rFonts w:eastAsia="SimSun"/>
          <w:rtl/>
          <w:lang w:eastAsia="zh-CN"/>
        </w:rPr>
        <w:t>ש י</w:t>
      </w:r>
      <w:r w:rsidR="001739F6">
        <w:rPr>
          <w:rFonts w:eastAsia="SimSun" w:hint="cs"/>
          <w:rtl/>
          <w:lang w:eastAsia="zh-CN"/>
        </w:rPr>
        <w:t>'</w:t>
      </w:r>
      <w:r w:rsidR="008B7748" w:rsidRPr="008B7748">
        <w:rPr>
          <w:rFonts w:eastAsia="SimSun"/>
          <w:rtl/>
          <w:lang w:eastAsia="zh-CN"/>
        </w:rPr>
        <w:t xml:space="preserve"> אב קודם חצות</w:t>
      </w:r>
      <w:r w:rsidR="008B7748" w:rsidRPr="008B7748">
        <w:rPr>
          <w:rFonts w:eastAsia="SimSun" w:hint="cs"/>
          <w:rtl/>
          <w:lang w:eastAsia="zh-CN"/>
        </w:rPr>
        <w:t xml:space="preserve"> </w:t>
      </w:r>
      <w:r w:rsidR="008B7748" w:rsidRPr="008B7748">
        <w:rPr>
          <w:rFonts w:eastAsia="SimSun"/>
          <w:rtl/>
          <w:lang w:eastAsia="zh-CN"/>
        </w:rPr>
        <w:t>בשר, ובפרט ש</w:t>
      </w:r>
      <w:r w:rsidR="001739F6">
        <w:rPr>
          <w:rFonts w:eastAsia="SimSun" w:hint="cs"/>
          <w:rtl/>
          <w:lang w:eastAsia="zh-CN"/>
        </w:rPr>
        <w:t>י"</w:t>
      </w:r>
      <w:r w:rsidR="008B7748" w:rsidRPr="008B7748">
        <w:rPr>
          <w:rFonts w:eastAsia="SimSun"/>
          <w:rtl/>
          <w:lang w:eastAsia="zh-CN"/>
        </w:rPr>
        <w:t>ל דלא תהו</w:t>
      </w:r>
      <w:r w:rsidR="001739F6">
        <w:rPr>
          <w:rFonts w:eastAsia="SimSun" w:hint="cs"/>
          <w:rtl/>
          <w:lang w:eastAsia="zh-CN"/>
        </w:rPr>
        <w:t>י</w:t>
      </w:r>
      <w:r w:rsidR="008B7748" w:rsidRPr="008B7748">
        <w:rPr>
          <w:rFonts w:eastAsia="SimSun"/>
          <w:rtl/>
          <w:lang w:eastAsia="zh-CN"/>
        </w:rPr>
        <w:t xml:space="preserve"> תרתי דסתרי דרחיצה מותר ובבשר</w:t>
      </w:r>
      <w:r w:rsidR="001739F6">
        <w:rPr>
          <w:rFonts w:eastAsia="SimSun" w:hint="cs"/>
          <w:rtl/>
          <w:lang w:eastAsia="zh-CN"/>
        </w:rPr>
        <w:t xml:space="preserve"> </w:t>
      </w:r>
      <w:r w:rsidR="008B7748" w:rsidRPr="001739F6">
        <w:rPr>
          <w:rFonts w:eastAsia="SimSun"/>
          <w:rtl/>
          <w:lang w:eastAsia="zh-CN"/>
        </w:rPr>
        <w:t>אסור</w:t>
      </w:r>
      <w:r w:rsidR="001739F6">
        <w:rPr>
          <w:rFonts w:eastAsia="SimSun" w:hint="cs"/>
          <w:rtl/>
          <w:lang w:eastAsia="zh-CN"/>
        </w:rPr>
        <w:t>"</w:t>
      </w:r>
      <w:r w:rsidR="008B7748" w:rsidRPr="001739F6">
        <w:rPr>
          <w:rFonts w:eastAsia="SimSun" w:hint="cs"/>
          <w:rtl/>
          <w:lang w:eastAsia="zh-CN"/>
        </w:rPr>
        <w:t>.</w:t>
      </w:r>
    </w:p>
    <w:p w14:paraId="52619538" w14:textId="0184F3D0" w:rsidR="001739F6" w:rsidRPr="001739F6" w:rsidRDefault="001739F6" w:rsidP="00AF0B1D">
      <w:pPr>
        <w:numPr>
          <w:ilvl w:val="3"/>
          <w:numId w:val="29"/>
        </w:numPr>
        <w:jc w:val="both"/>
        <w:rPr>
          <w:rFonts w:eastAsia="SimSun"/>
          <w:lang w:eastAsia="zh-CN"/>
        </w:rPr>
      </w:pPr>
      <w:r w:rsidRPr="001739F6">
        <w:rPr>
          <w:rFonts w:eastAsia="SimSun" w:hint="cs"/>
          <w:u w:val="single"/>
          <w:rtl/>
          <w:lang w:eastAsia="zh-CN"/>
        </w:rPr>
        <w:t>ארחות חיים</w:t>
      </w:r>
      <w:r w:rsidRPr="001739F6">
        <w:rPr>
          <w:rFonts w:eastAsia="SimSun" w:hint="cs"/>
          <w:rtl/>
          <w:lang w:eastAsia="zh-CN"/>
        </w:rPr>
        <w:t xml:space="preserve"> (ס"ק א') </w:t>
      </w:r>
      <w:r w:rsidRPr="001739F6">
        <w:rPr>
          <w:rFonts w:eastAsia="SimSun"/>
          <w:rtl/>
          <w:lang w:eastAsia="zh-CN"/>
        </w:rPr>
        <w:t>–</w:t>
      </w:r>
      <w:r w:rsidRPr="001739F6">
        <w:rPr>
          <w:rFonts w:eastAsia="SimSun" w:hint="cs"/>
          <w:rtl/>
          <w:lang w:eastAsia="zh-CN"/>
        </w:rPr>
        <w:t xml:space="preserve"> "</w:t>
      </w:r>
      <w:r w:rsidRPr="001739F6">
        <w:rPr>
          <w:rFonts w:eastAsia="SimSun"/>
          <w:rtl/>
          <w:lang w:eastAsia="zh-CN"/>
        </w:rPr>
        <w:t>בשו"ת מור ואהלות ... ויש בקבלה שהה"צ המפורסם ר' לוי יצחק מבארדישטוב זצ"ל ...</w:t>
      </w:r>
      <w:r w:rsidRPr="001739F6">
        <w:rPr>
          <w:rFonts w:eastAsia="SimSun" w:hint="cs"/>
          <w:rtl/>
          <w:lang w:eastAsia="zh-CN"/>
        </w:rPr>
        <w:t>".</w:t>
      </w:r>
    </w:p>
    <w:p w14:paraId="304EDACE" w14:textId="77777777" w:rsidR="007A27D5" w:rsidRPr="00891160" w:rsidRDefault="007A27D5" w:rsidP="00AF0B1D">
      <w:pPr>
        <w:numPr>
          <w:ilvl w:val="2"/>
          <w:numId w:val="29"/>
        </w:numPr>
        <w:jc w:val="both"/>
        <w:rPr>
          <w:rFonts w:eastAsia="SimSun"/>
          <w:lang w:eastAsia="zh-CN"/>
        </w:rPr>
      </w:pPr>
      <w:r>
        <w:rPr>
          <w:rFonts w:eastAsia="SimSun" w:hint="cs"/>
          <w:rtl/>
          <w:lang w:eastAsia="zh-CN"/>
        </w:rPr>
        <w:t>מחמיר.</w:t>
      </w:r>
    </w:p>
    <w:p w14:paraId="35D91348" w14:textId="2C2B7171" w:rsidR="00C21B4B" w:rsidRPr="00C21B4B" w:rsidRDefault="00C21B4B" w:rsidP="00AF0B1D">
      <w:pPr>
        <w:numPr>
          <w:ilvl w:val="3"/>
          <w:numId w:val="29"/>
        </w:numPr>
        <w:jc w:val="both"/>
        <w:rPr>
          <w:rFonts w:eastAsia="SimSun"/>
          <w:lang w:eastAsia="zh-CN"/>
        </w:rPr>
      </w:pPr>
      <w:r w:rsidRPr="001739F6">
        <w:rPr>
          <w:rFonts w:eastAsia="SimSun" w:hint="cs"/>
          <w:u w:val="single"/>
          <w:rtl/>
          <w:lang w:eastAsia="zh-CN"/>
        </w:rPr>
        <w:t>יעב"ץ</w:t>
      </w:r>
      <w:r>
        <w:rPr>
          <w:rFonts w:eastAsia="SimSun" w:hint="cs"/>
          <w:rtl/>
          <w:lang w:eastAsia="zh-CN"/>
        </w:rPr>
        <w:t xml:space="preserve"> (סידור בית יעקב שער השלכת דלת ב' חלון ה' אות ו', ח"ב עמ' קצ"ד) - לשונו מובא לקמן.</w:t>
      </w:r>
    </w:p>
    <w:p w14:paraId="5C2CDFF5" w14:textId="3555C0FA" w:rsidR="007A27D5" w:rsidRDefault="007A27D5" w:rsidP="00AF0B1D">
      <w:pPr>
        <w:numPr>
          <w:ilvl w:val="3"/>
          <w:numId w:val="29"/>
        </w:numPr>
        <w:jc w:val="both"/>
        <w:rPr>
          <w:rFonts w:eastAsia="SimSun"/>
          <w:lang w:eastAsia="zh-CN"/>
        </w:rPr>
      </w:pPr>
      <w:r w:rsidRPr="00280613">
        <w:rPr>
          <w:rFonts w:eastAsia="SimSun" w:hint="cs"/>
          <w:u w:val="single"/>
          <w:rtl/>
          <w:lang w:eastAsia="zh-CN"/>
        </w:rPr>
        <w:t>ערה"ש</w:t>
      </w:r>
      <w:r>
        <w:rPr>
          <w:rFonts w:eastAsia="SimSun" w:hint="cs"/>
          <w:rtl/>
          <w:lang w:eastAsia="zh-CN"/>
        </w:rPr>
        <w:t xml:space="preserve"> (סוף סעי' ב') </w:t>
      </w:r>
      <w:r>
        <w:rPr>
          <w:rFonts w:eastAsia="SimSun"/>
          <w:rtl/>
          <w:lang w:eastAsia="zh-CN"/>
        </w:rPr>
        <w:t>–</w:t>
      </w:r>
      <w:r>
        <w:rPr>
          <w:rFonts w:eastAsia="SimSun" w:hint="cs"/>
          <w:rtl/>
          <w:lang w:eastAsia="zh-CN"/>
        </w:rPr>
        <w:t xml:space="preserve"> "</w:t>
      </w:r>
      <w:r w:rsidRPr="00280613">
        <w:rPr>
          <w:rFonts w:eastAsia="SimSun"/>
          <w:rtl/>
          <w:lang w:eastAsia="zh-CN"/>
        </w:rPr>
        <w:t xml:space="preserve">אבל לאכול בשר קודם חצות פשיטא שאסור </w:t>
      </w:r>
      <w:r w:rsidRPr="002D3558">
        <w:rPr>
          <w:rFonts w:eastAsia="SimSun"/>
          <w:b/>
          <w:bCs/>
          <w:rtl/>
          <w:lang w:eastAsia="zh-CN"/>
        </w:rPr>
        <w:t>דלא כיש טועים בזה</w:t>
      </w:r>
      <w:r w:rsidRPr="00280613">
        <w:rPr>
          <w:rFonts w:eastAsia="SimSun"/>
          <w:rtl/>
          <w:lang w:eastAsia="zh-CN"/>
        </w:rPr>
        <w:t xml:space="preserve"> [עמג"א סק"ג]</w:t>
      </w:r>
      <w:r w:rsidRPr="00280613">
        <w:rPr>
          <w:rFonts w:eastAsia="SimSun" w:hint="cs"/>
          <w:rtl/>
          <w:lang w:eastAsia="zh-CN"/>
        </w:rPr>
        <w:t>".</w:t>
      </w:r>
    </w:p>
    <w:p w14:paraId="4B99FAE4" w14:textId="6F6D73A1" w:rsidR="005607A4" w:rsidRDefault="005607A4" w:rsidP="00AF0B1D">
      <w:pPr>
        <w:numPr>
          <w:ilvl w:val="3"/>
          <w:numId w:val="29"/>
        </w:numPr>
        <w:jc w:val="both"/>
        <w:rPr>
          <w:rFonts w:eastAsia="SimSun"/>
          <w:lang w:eastAsia="zh-CN"/>
        </w:rPr>
      </w:pPr>
      <w:r>
        <w:rPr>
          <w:rFonts w:eastAsia="SimSun"/>
          <w:u w:val="single"/>
          <w:rtl/>
          <w:lang w:eastAsia="zh-CN"/>
        </w:rPr>
        <w:t>אמת ליעקב</w:t>
      </w:r>
      <w:r>
        <w:rPr>
          <w:rFonts w:eastAsia="SimSun"/>
          <w:rtl/>
          <w:lang w:eastAsia="zh-CN"/>
        </w:rPr>
        <w:t xml:space="preserve"> (הע' תקכ"ז)</w:t>
      </w:r>
      <w:r>
        <w:rPr>
          <w:rFonts w:eastAsia="SimSun" w:hint="cs"/>
          <w:rtl/>
          <w:lang w:eastAsia="zh-CN"/>
        </w:rPr>
        <w:t xml:space="preserve"> - לשונו מובא לקמן.</w:t>
      </w:r>
    </w:p>
    <w:p w14:paraId="4098B303" w14:textId="77777777" w:rsidR="007A27D5" w:rsidRPr="00CD6485" w:rsidRDefault="007A27D5" w:rsidP="00AF0B1D">
      <w:pPr>
        <w:numPr>
          <w:ilvl w:val="3"/>
          <w:numId w:val="29"/>
        </w:numPr>
        <w:jc w:val="both"/>
        <w:rPr>
          <w:rFonts w:eastAsia="SimSun"/>
          <w:lang w:eastAsia="zh-CN"/>
        </w:rPr>
      </w:pPr>
      <w:r w:rsidRPr="00D77CED">
        <w:rPr>
          <w:rFonts w:eastAsia="SimSun" w:hint="cs"/>
          <w:u w:val="single"/>
          <w:rtl/>
          <w:lang w:eastAsia="zh-CN"/>
        </w:rPr>
        <w:t>יחוה דעת</w:t>
      </w:r>
      <w:r>
        <w:rPr>
          <w:rFonts w:eastAsia="SimSun" w:hint="cs"/>
          <w:rtl/>
          <w:lang w:eastAsia="zh-CN"/>
        </w:rPr>
        <w:t xml:space="preserve"> (ח"ה סי' מ"א ד"ה ודע) </w:t>
      </w:r>
      <w:r>
        <w:rPr>
          <w:rFonts w:eastAsia="SimSun"/>
          <w:rtl/>
          <w:lang w:eastAsia="zh-CN"/>
        </w:rPr>
        <w:t>–</w:t>
      </w:r>
      <w:r>
        <w:rPr>
          <w:rFonts w:eastAsia="SimSun" w:hint="cs"/>
          <w:rtl/>
          <w:lang w:eastAsia="zh-CN"/>
        </w:rPr>
        <w:t xml:space="preserve"> "</w:t>
      </w:r>
      <w:r w:rsidRPr="00CD6485">
        <w:rPr>
          <w:rFonts w:eastAsia="SimSun"/>
          <w:rtl/>
          <w:lang w:eastAsia="zh-CN"/>
        </w:rPr>
        <w:t>ודע שמה שכתב הרה"ג רבי אליהו פוסק בספר מור ואהלות (אהל ברכות והודאות סימן לט, דף לז ע"ג) בשם הגאון רבי לוי יצחק מברדיטשוב, שפירש מה שכתב המגן אברהם, שכשחל עשירי באב בערב שבת הכל מותר, היינו גם אכילת בשר ויין, והאריך להסביר טעמו שיש מצוה לאכול בשר בערב שבת. ע"ש. במחכ"ת אין לסמוך על זה להלכה, והמנהג הכשר שלא לאכול בשר בעשירי באב נוהג גם כשחל בערב שבת, חוץ מטעימת התבשילים לשבת</w:t>
      </w:r>
      <w:r w:rsidRPr="00CD6485">
        <w:rPr>
          <w:rFonts w:eastAsia="SimSun" w:hint="cs"/>
          <w:rtl/>
          <w:lang w:eastAsia="zh-CN"/>
        </w:rPr>
        <w:t>".</w:t>
      </w:r>
    </w:p>
    <w:p w14:paraId="1093B5FD" w14:textId="60029EF7" w:rsidR="005607A4" w:rsidRPr="005607A4" w:rsidRDefault="005607A4" w:rsidP="00AF0B1D">
      <w:pPr>
        <w:numPr>
          <w:ilvl w:val="3"/>
          <w:numId w:val="29"/>
        </w:numPr>
        <w:jc w:val="both"/>
        <w:rPr>
          <w:rFonts w:eastAsia="SimSun"/>
          <w:lang w:eastAsia="zh-CN"/>
        </w:rPr>
      </w:pPr>
      <w:r>
        <w:rPr>
          <w:rFonts w:eastAsia="SimSun"/>
          <w:u w:val="single"/>
          <w:rtl/>
          <w:lang w:eastAsia="zh-CN"/>
        </w:rPr>
        <w:t>שבט הלוי</w:t>
      </w:r>
      <w:r>
        <w:rPr>
          <w:rFonts w:eastAsia="SimSun"/>
          <w:rtl/>
          <w:lang w:eastAsia="zh-CN"/>
        </w:rPr>
        <w:t xml:space="preserve"> (מבית לוי חי"ג עמ' מ"ח אות א', בין המצרים תשנ"ט עמ' ל"ז אות א') </w:t>
      </w:r>
      <w:r>
        <w:rPr>
          <w:rFonts w:eastAsia="SimSun" w:hint="cs"/>
          <w:rtl/>
          <w:lang w:eastAsia="zh-CN"/>
        </w:rPr>
        <w:t>-</w:t>
      </w:r>
      <w:r>
        <w:rPr>
          <w:rFonts w:eastAsia="SimSun"/>
          <w:rtl/>
          <w:lang w:eastAsia="zh-CN"/>
        </w:rPr>
        <w:t xml:space="preserve"> </w:t>
      </w:r>
      <w:r>
        <w:rPr>
          <w:rFonts w:eastAsia="SimSun" w:hint="cs"/>
          <w:rtl/>
          <w:lang w:eastAsia="zh-CN"/>
        </w:rPr>
        <w:t>לשונו מובא לקמן.</w:t>
      </w:r>
    </w:p>
    <w:p w14:paraId="3D186157" w14:textId="54F9DCAD" w:rsidR="007A27D5" w:rsidRDefault="007A27D5" w:rsidP="00AF0B1D">
      <w:pPr>
        <w:numPr>
          <w:ilvl w:val="3"/>
          <w:numId w:val="29"/>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כ"ב סעי' </w:t>
      </w:r>
      <w:r>
        <w:rPr>
          <w:rFonts w:eastAsia="SimSun" w:hint="cs"/>
          <w:rtl/>
          <w:lang w:eastAsia="zh-CN"/>
        </w:rPr>
        <w:t>י"ב</w:t>
      </w:r>
      <w:r>
        <w:rPr>
          <w:rFonts w:eastAsia="SimSun"/>
          <w:rtl/>
          <w:lang w:eastAsia="zh-CN"/>
        </w:rPr>
        <w:t>) – "</w:t>
      </w:r>
      <w:r w:rsidRPr="00891160">
        <w:rPr>
          <w:rFonts w:eastAsia="SimSun"/>
          <w:rtl/>
          <w:lang w:eastAsia="zh-CN"/>
        </w:rPr>
        <w:t>גם כשחל תשעה באב ביום ה' אסור בבשר ויין ותזמורת קודם חצות של י'</w:t>
      </w:r>
      <w:r>
        <w:rPr>
          <w:rFonts w:eastAsia="SimSun" w:hint="cs"/>
          <w:rtl/>
          <w:lang w:eastAsia="zh-CN"/>
        </w:rPr>
        <w:t xml:space="preserve"> </w:t>
      </w:r>
      <w:r w:rsidRPr="00891160">
        <w:rPr>
          <w:rFonts w:eastAsia="SimSun"/>
          <w:rtl/>
          <w:lang w:eastAsia="zh-CN"/>
        </w:rPr>
        <w:t>באב</w:t>
      </w:r>
      <w:r w:rsidRPr="00891160">
        <w:rPr>
          <w:rFonts w:eastAsia="SimSun" w:hint="cs"/>
          <w:rtl/>
          <w:lang w:eastAsia="zh-CN"/>
        </w:rPr>
        <w:t>".</w:t>
      </w:r>
    </w:p>
    <w:p w14:paraId="6B5B2BFB" w14:textId="77777777" w:rsidR="007A27D5" w:rsidRPr="00CD6485" w:rsidRDefault="007A27D5" w:rsidP="00AF0B1D">
      <w:pPr>
        <w:numPr>
          <w:ilvl w:val="3"/>
          <w:numId w:val="29"/>
        </w:numPr>
        <w:jc w:val="both"/>
        <w:rPr>
          <w:rFonts w:eastAsia="SimSun"/>
          <w:lang w:eastAsia="zh-CN"/>
        </w:rPr>
      </w:pPr>
      <w:r w:rsidRPr="00CD6485">
        <w:rPr>
          <w:rFonts w:hint="cs"/>
          <w:color w:val="000000"/>
          <w:u w:val="single"/>
          <w:rtl/>
        </w:rPr>
        <w:t>ילקוט יוסף</w:t>
      </w:r>
      <w:r w:rsidRPr="00CD6485">
        <w:rPr>
          <w:rFonts w:hint="cs"/>
          <w:color w:val="000000"/>
          <w:rtl/>
        </w:rPr>
        <w:t xml:space="preserve"> (</w:t>
      </w:r>
      <w:r w:rsidRPr="00CD6485">
        <w:rPr>
          <w:color w:val="000000"/>
          <w:rtl/>
        </w:rPr>
        <w:t>מועדים דברים האסורים בתשעה באב</w:t>
      </w:r>
      <w:r w:rsidRPr="00CD6485">
        <w:rPr>
          <w:rFonts w:hint="cs"/>
          <w:color w:val="000000"/>
          <w:rtl/>
        </w:rPr>
        <w:t xml:space="preserve"> סעי' </w:t>
      </w:r>
      <w:r>
        <w:rPr>
          <w:rFonts w:hint="cs"/>
          <w:color w:val="000000"/>
          <w:rtl/>
        </w:rPr>
        <w:t xml:space="preserve">ל', </w:t>
      </w:r>
      <w:r w:rsidRPr="00EF0458">
        <w:rPr>
          <w:rFonts w:eastAsia="SimSun"/>
          <w:rtl/>
          <w:lang w:eastAsia="zh-CN"/>
        </w:rPr>
        <w:t>קיצור שו"ע סי' תקנ"ה עוד ממנהגי יום ת"ב סעי'</w:t>
      </w:r>
      <w:r w:rsidRPr="0016143C">
        <w:rPr>
          <w:rFonts w:eastAsia="SimSun" w:hint="cs"/>
          <w:rtl/>
          <w:lang w:eastAsia="zh-CN"/>
        </w:rPr>
        <w:t xml:space="preserve"> </w:t>
      </w:r>
      <w:r>
        <w:rPr>
          <w:rFonts w:eastAsia="SimSun" w:hint="cs"/>
          <w:rtl/>
          <w:lang w:eastAsia="zh-CN"/>
        </w:rPr>
        <w:t>ד' [לשונו מובא לקמן]</w:t>
      </w:r>
      <w:r w:rsidRPr="00CD6485">
        <w:rPr>
          <w:rFonts w:hint="cs"/>
          <w:color w:val="000000"/>
          <w:rtl/>
        </w:rPr>
        <w:t xml:space="preserve">) </w:t>
      </w:r>
      <w:r w:rsidRPr="00CD6485">
        <w:rPr>
          <w:color w:val="000000"/>
          <w:rtl/>
        </w:rPr>
        <w:t>–</w:t>
      </w:r>
      <w:r w:rsidRPr="00CD6485">
        <w:rPr>
          <w:rFonts w:hint="cs"/>
          <w:color w:val="000000"/>
          <w:rtl/>
        </w:rPr>
        <w:t xml:space="preserve"> "</w:t>
      </w:r>
      <w:r w:rsidRPr="00CD6485">
        <w:rPr>
          <w:rFonts w:eastAsia="SimSun"/>
          <w:rtl/>
          <w:lang w:eastAsia="zh-CN"/>
        </w:rPr>
        <w:t>המנהג הכשר שבליל עשירי באב לא לאכול בשר ולא לשתות יין, וגם כשחל ביום שישי אין אוכלים בו בשר, אבל מותר לטעום מהתבשילים שיש בהם בשר, בערב שבת, לכבוד שבת</w:t>
      </w:r>
      <w:r w:rsidRPr="00CD6485">
        <w:rPr>
          <w:rFonts w:eastAsia="SimSun" w:hint="cs"/>
          <w:rtl/>
          <w:lang w:eastAsia="zh-CN"/>
        </w:rPr>
        <w:t>".</w:t>
      </w:r>
    </w:p>
    <w:p w14:paraId="23B3332C" w14:textId="55BB3782" w:rsidR="007A27D5" w:rsidRPr="002D3558" w:rsidRDefault="007A27D5" w:rsidP="00AF0B1D">
      <w:pPr>
        <w:numPr>
          <w:ilvl w:val="3"/>
          <w:numId w:val="29"/>
        </w:numPr>
        <w:jc w:val="both"/>
        <w:rPr>
          <w:rFonts w:eastAsia="SimSun"/>
          <w:lang w:eastAsia="zh-CN"/>
        </w:rPr>
      </w:pPr>
      <w:r w:rsidRPr="002D3558">
        <w:rPr>
          <w:rFonts w:eastAsia="SimSun"/>
          <w:u w:val="single"/>
          <w:rtl/>
          <w:lang w:eastAsia="zh-CN"/>
        </w:rPr>
        <w:t>פסקי תשובות</w:t>
      </w:r>
      <w:r w:rsidRPr="002D3558">
        <w:rPr>
          <w:rFonts w:eastAsia="SimSun"/>
          <w:rtl/>
          <w:lang w:eastAsia="zh-CN"/>
        </w:rPr>
        <w:t xml:space="preserve"> </w:t>
      </w:r>
      <w:r>
        <w:rPr>
          <w:rFonts w:eastAsia="SimSun" w:hint="cs"/>
          <w:rtl/>
          <w:lang w:eastAsia="zh-CN"/>
        </w:rPr>
        <w:t>(</w:t>
      </w:r>
      <w:r w:rsidRPr="002D3558">
        <w:rPr>
          <w:rFonts w:eastAsia="SimSun"/>
          <w:rtl/>
          <w:lang w:eastAsia="zh-CN"/>
        </w:rPr>
        <w:t>או</w:t>
      </w:r>
      <w:r w:rsidRPr="002D3558">
        <w:rPr>
          <w:rFonts w:eastAsia="SimSun" w:hint="cs"/>
          <w:rtl/>
          <w:lang w:eastAsia="zh-CN"/>
        </w:rPr>
        <w:t xml:space="preserve">ת ד', עי' הע' </w:t>
      </w:r>
      <w:r>
        <w:rPr>
          <w:rFonts w:eastAsia="SimSun" w:hint="cs"/>
          <w:rtl/>
          <w:lang w:eastAsia="zh-CN"/>
        </w:rPr>
        <w:t>כ'</w:t>
      </w:r>
      <w:r w:rsidRPr="002D3558">
        <w:rPr>
          <w:rFonts w:eastAsia="SimSun" w:hint="cs"/>
          <w:rtl/>
          <w:lang w:eastAsia="zh-CN"/>
        </w:rPr>
        <w:t xml:space="preserve">) </w:t>
      </w:r>
      <w:r w:rsidRPr="002D3558">
        <w:rPr>
          <w:rFonts w:eastAsia="SimSun"/>
          <w:rtl/>
          <w:lang w:eastAsia="zh-CN"/>
        </w:rPr>
        <w:t>–</w:t>
      </w:r>
      <w:r w:rsidRPr="002D3558">
        <w:rPr>
          <w:rFonts w:eastAsia="SimSun" w:hint="cs"/>
          <w:rtl/>
          <w:lang w:eastAsia="zh-CN"/>
        </w:rPr>
        <w:t xml:space="preserve"> "</w:t>
      </w:r>
      <w:r w:rsidRPr="002D3558">
        <w:rPr>
          <w:rFonts w:eastAsia="SimSun"/>
          <w:rtl/>
          <w:lang w:eastAsia="zh-CN"/>
        </w:rPr>
        <w:t>ואכילת בשר ושתיית יין אסורה עד חצות, כבכל שנה, דלא כאלו הטועים בזה</w:t>
      </w:r>
      <w:r>
        <w:rPr>
          <w:rFonts w:eastAsia="SimSun" w:hint="cs"/>
          <w:rtl/>
          <w:lang w:eastAsia="zh-CN"/>
        </w:rPr>
        <w:t>. [</w:t>
      </w:r>
      <w:r w:rsidRPr="002D3558">
        <w:rPr>
          <w:rFonts w:eastAsia="SimSun"/>
          <w:rtl/>
          <w:lang w:eastAsia="zh-CN"/>
        </w:rPr>
        <w:t>ערוה"ש סעי' ב', וכן נהוג עלמא, אכן שו"ר באורחות חיים סק"א מביא בשם שו"ת מור ואהלות סי' ל"ט שיש לו בקבלה מהרה"ק רלו"י מברדיטשוב זי"ע שפי' דברי המג"א שהכל מותר הכוונה גם בבשר ויין (והיינו משחרית דיום ו' דבמוצאי התענית אסור מחמת אבילות של יום), ולפי דבריו הכוונה דבשנה כזו לא גזרו חז"ל כלל דיני אבילות ביום ו', ועיין בשו"ת מחזה אליהו שם דג"כ מסיק כן מכח כמה ראיות, ולפי"ז מותר הכיבוס הרחיצה והחלפת בגדים אף שעדיין אין כוונתו בהם לכבוד שבת</w:t>
      </w:r>
      <w:r w:rsidRPr="002D3558">
        <w:rPr>
          <w:rFonts w:eastAsia="SimSun" w:hint="cs"/>
          <w:rtl/>
          <w:lang w:eastAsia="zh-CN"/>
        </w:rPr>
        <w:t>]".</w:t>
      </w:r>
    </w:p>
    <w:p w14:paraId="2CBEE38C" w14:textId="77777777" w:rsidR="007A27D5" w:rsidRPr="002D3558" w:rsidRDefault="007A27D5" w:rsidP="007A27D5">
      <w:pPr>
        <w:jc w:val="both"/>
        <w:rPr>
          <w:rFonts w:eastAsia="SimSun"/>
          <w:lang w:eastAsia="zh-CN"/>
        </w:rPr>
      </w:pPr>
    </w:p>
    <w:p w14:paraId="322C2D0E" w14:textId="77777777" w:rsidR="007A27D5" w:rsidRPr="006A600F" w:rsidRDefault="007A27D5" w:rsidP="00AF0B1D">
      <w:pPr>
        <w:numPr>
          <w:ilvl w:val="1"/>
          <w:numId w:val="29"/>
        </w:numPr>
        <w:jc w:val="both"/>
        <w:rPr>
          <w:rFonts w:eastAsia="SimSun"/>
          <w:lang w:eastAsia="zh-CN"/>
        </w:rPr>
      </w:pPr>
      <w:r>
        <w:rPr>
          <w:rFonts w:eastAsia="SimSun" w:hint="cs"/>
          <w:b/>
          <w:bCs/>
          <w:rtl/>
          <w:lang w:eastAsia="zh-CN"/>
        </w:rPr>
        <w:t>טעימת</w:t>
      </w:r>
      <w:r w:rsidRPr="006A600F">
        <w:rPr>
          <w:rFonts w:eastAsia="SimSun" w:hint="cs"/>
          <w:b/>
          <w:bCs/>
          <w:rtl/>
          <w:lang w:eastAsia="zh-CN"/>
        </w:rPr>
        <w:t xml:space="preserve"> בשר לכבוד שבת קודם חצות</w:t>
      </w:r>
      <w:r>
        <w:rPr>
          <w:rFonts w:eastAsia="SimSun" w:hint="cs"/>
          <w:rtl/>
          <w:lang w:eastAsia="zh-CN"/>
        </w:rPr>
        <w:t>.</w:t>
      </w:r>
    </w:p>
    <w:p w14:paraId="63C93897" w14:textId="77777777" w:rsidR="007A27D5" w:rsidRDefault="007A27D5" w:rsidP="00AF0B1D">
      <w:pPr>
        <w:numPr>
          <w:ilvl w:val="2"/>
          <w:numId w:val="29"/>
        </w:numPr>
        <w:jc w:val="both"/>
        <w:rPr>
          <w:rFonts w:eastAsia="SimSun"/>
          <w:lang w:eastAsia="zh-CN"/>
        </w:rPr>
      </w:pPr>
      <w:r w:rsidRPr="006A600F">
        <w:rPr>
          <w:rFonts w:eastAsia="SimSun"/>
          <w:u w:val="single"/>
          <w:rtl/>
          <w:lang w:eastAsia="zh-CN"/>
        </w:rPr>
        <w:t>ער</w:t>
      </w:r>
      <w:r w:rsidRPr="006A600F">
        <w:rPr>
          <w:rFonts w:eastAsia="SimSun" w:hint="cs"/>
          <w:u w:val="single"/>
          <w:rtl/>
          <w:lang w:eastAsia="zh-CN"/>
        </w:rPr>
        <w:t>ה"ש</w:t>
      </w:r>
      <w:r>
        <w:rPr>
          <w:rFonts w:eastAsia="SimSun" w:hint="cs"/>
          <w:rtl/>
          <w:lang w:eastAsia="zh-CN"/>
        </w:rPr>
        <w:t xml:space="preserve"> (סעי' ב') </w:t>
      </w:r>
      <w:r>
        <w:rPr>
          <w:rFonts w:eastAsia="SimSun"/>
          <w:rtl/>
          <w:lang w:eastAsia="zh-CN"/>
        </w:rPr>
        <w:t>–</w:t>
      </w:r>
      <w:r>
        <w:rPr>
          <w:rFonts w:eastAsia="SimSun" w:hint="cs"/>
          <w:rtl/>
          <w:lang w:eastAsia="zh-CN"/>
        </w:rPr>
        <w:t xml:space="preserve"> "</w:t>
      </w:r>
      <w:r w:rsidRPr="006A600F">
        <w:rPr>
          <w:rFonts w:eastAsia="SimSun"/>
          <w:rtl/>
          <w:lang w:eastAsia="zh-CN"/>
        </w:rPr>
        <w:t>ואם חל ט"ב ביום ה' למחרת בערב שבת הכל מותר מפני כבוד השבת [שם] אבל לאכול בשר קודם חצות פשיטא שאסור דלא כיש טועים בזה [עמג"א סק"ג]</w:t>
      </w:r>
      <w:r w:rsidRPr="006A600F">
        <w:rPr>
          <w:rFonts w:eastAsia="SimSun" w:hint="cs"/>
          <w:rtl/>
          <w:lang w:eastAsia="zh-CN"/>
        </w:rPr>
        <w:t>".</w:t>
      </w:r>
    </w:p>
    <w:p w14:paraId="398CF623" w14:textId="77777777" w:rsidR="007A27D5" w:rsidRPr="0016143C" w:rsidRDefault="007A27D5" w:rsidP="00AF0B1D">
      <w:pPr>
        <w:numPr>
          <w:ilvl w:val="2"/>
          <w:numId w:val="29"/>
        </w:numPr>
        <w:jc w:val="both"/>
        <w:rPr>
          <w:rFonts w:eastAsia="SimSun"/>
          <w:lang w:eastAsia="zh-CN"/>
        </w:rPr>
      </w:pPr>
      <w:r w:rsidRPr="00645828">
        <w:rPr>
          <w:rFonts w:eastAsia="SimSun" w:hint="cs"/>
          <w:u w:val="single"/>
          <w:rtl/>
          <w:lang w:eastAsia="zh-CN"/>
        </w:rPr>
        <w:t>חזון עובדיה</w:t>
      </w:r>
      <w:r>
        <w:rPr>
          <w:rFonts w:eastAsia="SimSun" w:hint="cs"/>
          <w:rtl/>
          <w:lang w:eastAsia="zh-CN"/>
        </w:rPr>
        <w:t xml:space="preserve"> (ארבע תעניות עמ' תי"ט ד"ה והנה, </w:t>
      </w:r>
      <w:r w:rsidRPr="00CD6485">
        <w:rPr>
          <w:rFonts w:eastAsia="SimSun" w:hint="cs"/>
          <w:rtl/>
          <w:lang w:eastAsia="zh-CN"/>
        </w:rPr>
        <w:t>יחוה דעת ח"ה סי' מ"א ד"ה ודע</w:t>
      </w:r>
      <w:r>
        <w:rPr>
          <w:rFonts w:eastAsia="SimSun" w:hint="cs"/>
          <w:rtl/>
          <w:lang w:eastAsia="zh-CN"/>
        </w:rPr>
        <w:t xml:space="preserve"> [לשונו מובא לעיל], עי' </w:t>
      </w:r>
      <w:r>
        <w:rPr>
          <w:rFonts w:eastAsia="SimSun"/>
          <w:rtl/>
          <w:lang w:eastAsia="zh-CN"/>
        </w:rPr>
        <w:t>מעין אומר ח"ג פרק ד' סי' כ"א)</w:t>
      </w:r>
      <w:r>
        <w:rPr>
          <w:rFonts w:eastAsia="SimSun" w:hint="cs"/>
          <w:rtl/>
          <w:lang w:eastAsia="zh-CN"/>
        </w:rPr>
        <w:t>.</w:t>
      </w:r>
    </w:p>
    <w:p w14:paraId="6FCB6B2A" w14:textId="77777777" w:rsidR="007A27D5" w:rsidRDefault="007A27D5" w:rsidP="00AF0B1D">
      <w:pPr>
        <w:numPr>
          <w:ilvl w:val="2"/>
          <w:numId w:val="29"/>
        </w:numPr>
        <w:jc w:val="both"/>
        <w:rPr>
          <w:rFonts w:eastAsia="SimSun"/>
          <w:lang w:eastAsia="zh-CN"/>
        </w:rPr>
      </w:pPr>
      <w:r>
        <w:rPr>
          <w:rFonts w:eastAsia="SimSun"/>
          <w:u w:val="single"/>
          <w:rtl/>
          <w:lang w:eastAsia="zh-CN"/>
        </w:rPr>
        <w:t>נטעי גבריאל</w:t>
      </w:r>
      <w:r w:rsidRPr="00736AEC">
        <w:rPr>
          <w:rFonts w:eastAsia="SimSun"/>
          <w:rtl/>
          <w:lang w:eastAsia="zh-CN"/>
        </w:rPr>
        <w:t xml:space="preserve"> (בין המצרים</w:t>
      </w:r>
      <w:r>
        <w:rPr>
          <w:rFonts w:eastAsia="SimSun"/>
          <w:rtl/>
          <w:lang w:eastAsia="zh-CN"/>
        </w:rPr>
        <w:t xml:space="preserve"> פרק פ"</w:t>
      </w:r>
      <w:r>
        <w:rPr>
          <w:rFonts w:eastAsia="SimSun" w:hint="cs"/>
          <w:rtl/>
          <w:lang w:eastAsia="zh-CN"/>
        </w:rPr>
        <w:t xml:space="preserve">ט סעי' ח') </w:t>
      </w:r>
      <w:r>
        <w:rPr>
          <w:rFonts w:eastAsia="SimSun"/>
          <w:rtl/>
          <w:lang w:eastAsia="zh-CN"/>
        </w:rPr>
        <w:t>–</w:t>
      </w:r>
      <w:r>
        <w:rPr>
          <w:rFonts w:eastAsia="SimSun" w:hint="cs"/>
          <w:rtl/>
          <w:lang w:eastAsia="zh-CN"/>
        </w:rPr>
        <w:t xml:space="preserve"> "</w:t>
      </w:r>
      <w:r w:rsidRPr="006A600F">
        <w:rPr>
          <w:rFonts w:eastAsia="SimSun"/>
          <w:rtl/>
          <w:lang w:eastAsia="zh-CN"/>
        </w:rPr>
        <w:t>ביום עשירי כשחל בע</w:t>
      </w:r>
      <w:r>
        <w:rPr>
          <w:rFonts w:eastAsia="SimSun" w:hint="cs"/>
          <w:rtl/>
          <w:lang w:eastAsia="zh-CN"/>
        </w:rPr>
        <w:t>"</w:t>
      </w:r>
      <w:r w:rsidRPr="006A600F">
        <w:rPr>
          <w:rFonts w:eastAsia="SimSun"/>
          <w:rtl/>
          <w:lang w:eastAsia="zh-CN"/>
        </w:rPr>
        <w:t>ש מותר לטעום בשר לכבוד שבת קודם</w:t>
      </w:r>
      <w:r>
        <w:rPr>
          <w:rFonts w:eastAsia="SimSun" w:hint="cs"/>
          <w:rtl/>
          <w:lang w:eastAsia="zh-CN"/>
        </w:rPr>
        <w:t xml:space="preserve"> </w:t>
      </w:r>
      <w:r w:rsidRPr="006A600F">
        <w:rPr>
          <w:rFonts w:eastAsia="SimSun"/>
          <w:rtl/>
          <w:lang w:eastAsia="zh-CN"/>
        </w:rPr>
        <w:t>חצות, וש מחמירין</w:t>
      </w:r>
      <w:r w:rsidRPr="006A600F">
        <w:rPr>
          <w:rFonts w:eastAsia="SimSun" w:hint="cs"/>
          <w:rtl/>
          <w:lang w:eastAsia="zh-CN"/>
        </w:rPr>
        <w:t>".</w:t>
      </w:r>
    </w:p>
    <w:p w14:paraId="69DB0AEA" w14:textId="77777777" w:rsidR="007A27D5" w:rsidRPr="001D288C" w:rsidRDefault="007A27D5" w:rsidP="00AF0B1D">
      <w:pPr>
        <w:numPr>
          <w:ilvl w:val="2"/>
          <w:numId w:val="29"/>
        </w:numPr>
        <w:jc w:val="both"/>
        <w:rPr>
          <w:rFonts w:eastAsia="SimSun"/>
          <w:lang w:eastAsia="zh-CN"/>
        </w:rPr>
      </w:pPr>
      <w:r w:rsidRPr="00CD6485">
        <w:rPr>
          <w:rFonts w:hint="cs"/>
          <w:color w:val="000000"/>
          <w:u w:val="single"/>
          <w:rtl/>
        </w:rPr>
        <w:t>ילקוט יוסף</w:t>
      </w:r>
      <w:r w:rsidRPr="00CD6485">
        <w:rPr>
          <w:rFonts w:hint="cs"/>
          <w:color w:val="000000"/>
          <w:rtl/>
        </w:rPr>
        <w:t xml:space="preserve"> (</w:t>
      </w:r>
      <w:r w:rsidRPr="00CD6485">
        <w:rPr>
          <w:color w:val="000000"/>
          <w:rtl/>
        </w:rPr>
        <w:t>מועדים דברים האסורים בתשעה באב</w:t>
      </w:r>
      <w:r w:rsidRPr="00CD6485">
        <w:rPr>
          <w:rFonts w:hint="cs"/>
          <w:color w:val="000000"/>
          <w:rtl/>
        </w:rPr>
        <w:t xml:space="preserve"> סעי' </w:t>
      </w:r>
      <w:r>
        <w:rPr>
          <w:rFonts w:hint="cs"/>
          <w:color w:val="000000"/>
          <w:rtl/>
        </w:rPr>
        <w:t xml:space="preserve">ל' [לשונו מובא לעיל], </w:t>
      </w:r>
      <w:r w:rsidRPr="00EF0458">
        <w:rPr>
          <w:rFonts w:eastAsia="SimSun"/>
          <w:rtl/>
          <w:lang w:eastAsia="zh-CN"/>
        </w:rPr>
        <w:t>קיצור שו"ע סי' תקנ"ה עוד ממנהגי יום ת"ב סעי'</w:t>
      </w:r>
      <w:r w:rsidRPr="0016143C">
        <w:rPr>
          <w:rFonts w:eastAsia="SimSun" w:hint="cs"/>
          <w:rtl/>
          <w:lang w:eastAsia="zh-CN"/>
        </w:rPr>
        <w:t xml:space="preserve"> </w:t>
      </w:r>
      <w:r>
        <w:rPr>
          <w:rFonts w:eastAsia="SimSun" w:hint="cs"/>
          <w:rtl/>
          <w:lang w:eastAsia="zh-CN"/>
        </w:rPr>
        <w:t>ד'</w:t>
      </w:r>
      <w:r w:rsidRPr="0016143C">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1D288C">
        <w:rPr>
          <w:rFonts w:eastAsia="SimSun"/>
          <w:rtl/>
          <w:lang w:eastAsia="zh-CN"/>
        </w:rPr>
        <w:t>המנהג הכשר שבליל עשירי באב אין אוכלים בשר ולא שותים יין, ונהגו כן גם כשחל ביום ששי. אבל מותר לטעום מהתבשילים שיש בהם בשר, בערב שבת, לכבוד שבת. [שם]</w:t>
      </w:r>
      <w:r w:rsidRPr="001D288C">
        <w:rPr>
          <w:rFonts w:eastAsia="SimSun" w:hint="cs"/>
          <w:rtl/>
          <w:lang w:eastAsia="zh-CN"/>
        </w:rPr>
        <w:t>".</w:t>
      </w:r>
    </w:p>
    <w:p w14:paraId="7152EE19" w14:textId="77777777" w:rsidR="007A27D5" w:rsidRPr="007A27D5" w:rsidRDefault="007A27D5" w:rsidP="007A27D5">
      <w:pPr>
        <w:jc w:val="both"/>
        <w:rPr>
          <w:rFonts w:eastAsia="SimSun"/>
          <w:lang w:eastAsia="zh-CN"/>
        </w:rPr>
      </w:pPr>
    </w:p>
    <w:p w14:paraId="2E215E91" w14:textId="117C86FA" w:rsidR="007528D7" w:rsidRPr="00EF0458" w:rsidRDefault="007528D7" w:rsidP="00AF0B1D">
      <w:pPr>
        <w:numPr>
          <w:ilvl w:val="1"/>
          <w:numId w:val="29"/>
        </w:numPr>
        <w:jc w:val="both"/>
        <w:rPr>
          <w:rFonts w:eastAsia="SimSun"/>
          <w:lang w:eastAsia="zh-CN"/>
        </w:rPr>
      </w:pPr>
      <w:r w:rsidRPr="00DD1C06">
        <w:rPr>
          <w:rFonts w:eastAsia="SimSun" w:hint="cs"/>
          <w:b/>
          <w:bCs/>
          <w:rtl/>
          <w:lang w:eastAsia="zh-CN"/>
        </w:rPr>
        <w:t>מותר בליל חמישי או ביום שישי בבוקר</w:t>
      </w:r>
      <w:r w:rsidRPr="00EF0458">
        <w:rPr>
          <w:rFonts w:eastAsia="SimSun" w:hint="cs"/>
          <w:rtl/>
          <w:lang w:eastAsia="zh-CN"/>
        </w:rPr>
        <w:t>.</w:t>
      </w:r>
    </w:p>
    <w:p w14:paraId="5135A409" w14:textId="77777777" w:rsidR="007528D7" w:rsidRPr="00EF0458" w:rsidRDefault="007528D7" w:rsidP="00AF0B1D">
      <w:pPr>
        <w:numPr>
          <w:ilvl w:val="2"/>
          <w:numId w:val="29"/>
        </w:numPr>
        <w:jc w:val="both"/>
        <w:rPr>
          <w:rFonts w:eastAsia="SimSun"/>
          <w:lang w:eastAsia="zh-CN"/>
        </w:rPr>
      </w:pPr>
      <w:r w:rsidRPr="00EF0458">
        <w:rPr>
          <w:rFonts w:eastAsia="SimSun" w:hint="cs"/>
          <w:rtl/>
          <w:lang w:eastAsia="zh-CN"/>
        </w:rPr>
        <w:t>רק ביום שישי בבוקר.</w:t>
      </w:r>
    </w:p>
    <w:p w14:paraId="18E8B09A" w14:textId="39841C02" w:rsidR="00985989" w:rsidRDefault="00985989" w:rsidP="00AF0B1D">
      <w:pPr>
        <w:numPr>
          <w:ilvl w:val="3"/>
          <w:numId w:val="29"/>
        </w:numPr>
        <w:jc w:val="both"/>
        <w:rPr>
          <w:rFonts w:eastAsia="SimSun"/>
          <w:lang w:eastAsia="zh-CN"/>
        </w:rPr>
      </w:pPr>
      <w:r>
        <w:rPr>
          <w:rFonts w:eastAsia="SimSun" w:hint="cs"/>
          <w:rtl/>
          <w:lang w:eastAsia="zh-CN"/>
        </w:rPr>
        <w:t xml:space="preserve">עי' </w:t>
      </w:r>
      <w:r w:rsidRPr="00985989">
        <w:rPr>
          <w:rFonts w:eastAsia="SimSun"/>
          <w:u w:val="single"/>
          <w:rtl/>
          <w:lang w:eastAsia="zh-CN"/>
        </w:rPr>
        <w:t>א</w:t>
      </w:r>
      <w:r w:rsidRPr="00985989">
        <w:rPr>
          <w:rFonts w:eastAsia="SimSun" w:hint="cs"/>
          <w:u w:val="single"/>
          <w:rtl/>
          <w:lang w:eastAsia="zh-CN"/>
        </w:rPr>
        <w:t>"</w:t>
      </w:r>
      <w:r w:rsidRPr="00985989">
        <w:rPr>
          <w:rFonts w:eastAsia="SimSun"/>
          <w:u w:val="single"/>
          <w:rtl/>
          <w:lang w:eastAsia="zh-CN"/>
        </w:rPr>
        <w:t>ר</w:t>
      </w:r>
      <w:r w:rsidRPr="00985989">
        <w:rPr>
          <w:rFonts w:eastAsia="SimSun"/>
          <w:rtl/>
          <w:lang w:eastAsia="zh-CN"/>
        </w:rPr>
        <w:t xml:space="preserve"> </w:t>
      </w:r>
      <w:r>
        <w:rPr>
          <w:rFonts w:eastAsia="SimSun" w:hint="cs"/>
          <w:rtl/>
          <w:lang w:eastAsia="zh-CN"/>
        </w:rPr>
        <w:t xml:space="preserve">(סוף </w:t>
      </w:r>
      <w:r w:rsidRPr="00985989">
        <w:rPr>
          <w:rFonts w:eastAsia="SimSun"/>
          <w:rtl/>
          <w:lang w:eastAsia="zh-CN"/>
        </w:rPr>
        <w:t>סי</w:t>
      </w:r>
      <w:r>
        <w:rPr>
          <w:rFonts w:eastAsia="SimSun" w:hint="cs"/>
          <w:rtl/>
          <w:lang w:eastAsia="zh-CN"/>
        </w:rPr>
        <w:t>'</w:t>
      </w:r>
      <w:r w:rsidRPr="00985989">
        <w:rPr>
          <w:rFonts w:eastAsia="SimSun"/>
          <w:rtl/>
          <w:lang w:eastAsia="zh-CN"/>
        </w:rPr>
        <w:t xml:space="preserve"> תקנ</w:t>
      </w:r>
      <w:r>
        <w:rPr>
          <w:rFonts w:eastAsia="SimSun" w:hint="cs"/>
          <w:rtl/>
          <w:lang w:eastAsia="zh-CN"/>
        </w:rPr>
        <w:t>"</w:t>
      </w:r>
      <w:r w:rsidRPr="00985989">
        <w:rPr>
          <w:rFonts w:eastAsia="SimSun"/>
          <w:rtl/>
          <w:lang w:eastAsia="zh-CN"/>
        </w:rPr>
        <w:t>ט</w:t>
      </w:r>
      <w:r>
        <w:rPr>
          <w:rFonts w:eastAsia="SimSun" w:hint="cs"/>
          <w:rtl/>
          <w:lang w:eastAsia="zh-CN"/>
        </w:rPr>
        <w:t xml:space="preserve">) </w:t>
      </w:r>
      <w:r>
        <w:rPr>
          <w:rFonts w:eastAsia="SimSun"/>
          <w:rtl/>
          <w:lang w:eastAsia="zh-CN"/>
        </w:rPr>
        <w:t>–</w:t>
      </w:r>
      <w:r>
        <w:rPr>
          <w:rFonts w:eastAsia="SimSun" w:hint="cs"/>
          <w:rtl/>
          <w:lang w:eastAsia="zh-CN"/>
        </w:rPr>
        <w:t xml:space="preserve"> "</w:t>
      </w:r>
      <w:r w:rsidR="009444D9" w:rsidRPr="009444D9">
        <w:rPr>
          <w:rFonts w:eastAsia="SimSun"/>
          <w:rtl/>
          <w:lang w:eastAsia="zh-CN"/>
        </w:rPr>
        <w:t>ונ"ל כשחל ט' באב ביום ה' מותר להסתפר בשחרית של ערב שבת, וראיה מסי' תקנ"א סעיף ט"ז מטור וב"ח [סי"ב]</w:t>
      </w:r>
      <w:r w:rsidRPr="009444D9">
        <w:rPr>
          <w:rFonts w:eastAsia="SimSun" w:hint="cs"/>
          <w:rtl/>
          <w:lang w:eastAsia="zh-CN"/>
        </w:rPr>
        <w:t>".</w:t>
      </w:r>
    </w:p>
    <w:p w14:paraId="1C335DBB" w14:textId="76FC4EB7" w:rsidR="005C0978" w:rsidRPr="009444D9" w:rsidRDefault="005C0978" w:rsidP="00AF0B1D">
      <w:pPr>
        <w:numPr>
          <w:ilvl w:val="4"/>
          <w:numId w:val="29"/>
        </w:numPr>
        <w:jc w:val="both"/>
        <w:rPr>
          <w:rFonts w:eastAsia="SimSun"/>
          <w:lang w:eastAsia="zh-CN"/>
        </w:rPr>
      </w:pPr>
      <w:r>
        <w:rPr>
          <w:rFonts w:eastAsia="SimSun" w:hint="cs"/>
          <w:rtl/>
          <w:lang w:eastAsia="zh-CN"/>
        </w:rPr>
        <w:t xml:space="preserve">אמנם עי' </w:t>
      </w:r>
      <w:r w:rsidRPr="005C0978">
        <w:rPr>
          <w:rFonts w:eastAsia="SimSun" w:hint="cs"/>
          <w:b/>
          <w:color w:val="000000"/>
          <w:u w:val="single"/>
          <w:rtl/>
          <w:lang w:eastAsia="zh-CN"/>
        </w:rPr>
        <w:t>ששכ"ה</w:t>
      </w:r>
      <w:r>
        <w:rPr>
          <w:rFonts w:eastAsia="SimSun" w:hint="cs"/>
          <w:b/>
          <w:color w:val="000000"/>
          <w:rtl/>
          <w:lang w:eastAsia="zh-CN"/>
        </w:rPr>
        <w:t xml:space="preserve"> (פרק מ"ב סעי' ה', הע' ט"ו), לשונו מובא לקמן.</w:t>
      </w:r>
    </w:p>
    <w:p w14:paraId="37EFE9CD" w14:textId="2C12709E" w:rsidR="00985989" w:rsidRPr="009444D9" w:rsidRDefault="00985989" w:rsidP="00AF0B1D">
      <w:pPr>
        <w:numPr>
          <w:ilvl w:val="3"/>
          <w:numId w:val="29"/>
        </w:numPr>
        <w:jc w:val="both"/>
        <w:rPr>
          <w:rFonts w:eastAsia="SimSun"/>
          <w:lang w:eastAsia="zh-CN"/>
        </w:rPr>
      </w:pPr>
      <w:r>
        <w:rPr>
          <w:rFonts w:eastAsia="SimSun" w:hint="cs"/>
          <w:rtl/>
          <w:lang w:eastAsia="zh-CN"/>
        </w:rPr>
        <w:t xml:space="preserve">הו"ד </w:t>
      </w:r>
      <w:r w:rsidRPr="00985989">
        <w:rPr>
          <w:rFonts w:eastAsia="SimSun" w:hint="cs"/>
          <w:u w:val="single"/>
          <w:rtl/>
          <w:lang w:eastAsia="zh-CN"/>
        </w:rPr>
        <w:t>בשע"ת</w:t>
      </w:r>
      <w:r>
        <w:rPr>
          <w:rFonts w:eastAsia="SimSun" w:hint="cs"/>
          <w:rtl/>
          <w:lang w:eastAsia="zh-CN"/>
        </w:rPr>
        <w:t xml:space="preserve"> (ס"ק ב') </w:t>
      </w:r>
      <w:r>
        <w:rPr>
          <w:rFonts w:eastAsia="SimSun"/>
          <w:rtl/>
          <w:lang w:eastAsia="zh-CN"/>
        </w:rPr>
        <w:t>–</w:t>
      </w:r>
      <w:r>
        <w:rPr>
          <w:rFonts w:eastAsia="SimSun" w:hint="cs"/>
          <w:rtl/>
          <w:lang w:eastAsia="zh-CN"/>
        </w:rPr>
        <w:t xml:space="preserve"> "</w:t>
      </w:r>
      <w:r w:rsidR="009444D9" w:rsidRPr="009444D9">
        <w:rPr>
          <w:rFonts w:eastAsia="SimSun"/>
          <w:rtl/>
          <w:lang w:eastAsia="zh-CN"/>
        </w:rPr>
        <w:t>ומ"ש בשם מג"א כשחל ביום ואו כו' ומותר להסתפר בשחרית ע"כ וכ"כ בא"ר ס"ס תקנ"ט וראיה מסי' תקנ"א סעיף ט"ז מטור וב"ח, וכ"כ בשאלות יעב"ץ חלק א' סי' ק"ו ע"ש</w:t>
      </w:r>
      <w:r w:rsidRPr="009444D9">
        <w:rPr>
          <w:rFonts w:eastAsia="SimSun" w:hint="cs"/>
          <w:rtl/>
          <w:lang w:eastAsia="zh-CN"/>
        </w:rPr>
        <w:t>".</w:t>
      </w:r>
    </w:p>
    <w:p w14:paraId="05107341" w14:textId="51A6A288" w:rsidR="00985989" w:rsidRDefault="005C0978" w:rsidP="00AF0B1D">
      <w:pPr>
        <w:numPr>
          <w:ilvl w:val="4"/>
          <w:numId w:val="29"/>
        </w:numPr>
        <w:jc w:val="both"/>
        <w:rPr>
          <w:rFonts w:eastAsia="SimSun"/>
          <w:lang w:eastAsia="zh-CN"/>
        </w:rPr>
      </w:pPr>
      <w:r>
        <w:rPr>
          <w:rFonts w:eastAsia="SimSun" w:hint="cs"/>
          <w:rtl/>
          <w:lang w:eastAsia="zh-CN"/>
        </w:rPr>
        <w:t xml:space="preserve">אמנם עי' </w:t>
      </w:r>
      <w:r w:rsidRPr="005C0978">
        <w:rPr>
          <w:rFonts w:eastAsia="SimSun" w:hint="cs"/>
          <w:b/>
          <w:color w:val="000000"/>
          <w:u w:val="single"/>
          <w:rtl/>
          <w:lang w:eastAsia="zh-CN"/>
        </w:rPr>
        <w:t>ששכ"ה</w:t>
      </w:r>
      <w:r>
        <w:rPr>
          <w:rFonts w:eastAsia="SimSun" w:hint="cs"/>
          <w:b/>
          <w:color w:val="000000"/>
          <w:rtl/>
          <w:lang w:eastAsia="zh-CN"/>
        </w:rPr>
        <w:t xml:space="preserve"> (פרק מ"ב סעי' ה', הע' ט"ו), לשונו מובא לקמן.</w:t>
      </w:r>
    </w:p>
    <w:p w14:paraId="06EAA6A0" w14:textId="31FAFEDF" w:rsidR="00961254" w:rsidRPr="00961254" w:rsidRDefault="00961254" w:rsidP="00AF0B1D">
      <w:pPr>
        <w:numPr>
          <w:ilvl w:val="3"/>
          <w:numId w:val="29"/>
        </w:numPr>
        <w:jc w:val="both"/>
        <w:rPr>
          <w:rFonts w:eastAsia="SimSun"/>
          <w:lang w:eastAsia="zh-CN"/>
        </w:rPr>
      </w:pPr>
      <w:r>
        <w:rPr>
          <w:rFonts w:eastAsia="SimSun" w:hint="cs"/>
          <w:rtl/>
          <w:lang w:eastAsia="zh-CN"/>
        </w:rPr>
        <w:t xml:space="preserve">עי' </w:t>
      </w:r>
      <w:r w:rsidRPr="00961254">
        <w:rPr>
          <w:rFonts w:eastAsia="SimSun"/>
          <w:u w:val="single"/>
          <w:rtl/>
          <w:lang w:eastAsia="zh-CN"/>
        </w:rPr>
        <w:t>אשל אברהם</w:t>
      </w:r>
      <w:r w:rsidRPr="00961254">
        <w:rPr>
          <w:rFonts w:eastAsia="SimSun"/>
          <w:rtl/>
          <w:lang w:eastAsia="zh-CN"/>
        </w:rPr>
        <w:t xml:space="preserve"> (בוטשאטש</w:t>
      </w:r>
      <w:r>
        <w:rPr>
          <w:rFonts w:eastAsia="SimSun" w:hint="cs"/>
          <w:rtl/>
          <w:lang w:eastAsia="zh-CN"/>
        </w:rPr>
        <w:t>,</w:t>
      </w:r>
      <w:r w:rsidRPr="00961254">
        <w:rPr>
          <w:rFonts w:eastAsia="SimSun"/>
          <w:rtl/>
          <w:lang w:eastAsia="zh-CN"/>
        </w:rPr>
        <w:t xml:space="preserve"> ס</w:t>
      </w:r>
      <w:r>
        <w:rPr>
          <w:rFonts w:eastAsia="SimSun" w:hint="cs"/>
          <w:rtl/>
          <w:lang w:eastAsia="zh-CN"/>
        </w:rPr>
        <w:t xml:space="preserve">וף סעי' א') </w:t>
      </w:r>
      <w:r>
        <w:rPr>
          <w:rFonts w:eastAsia="SimSun"/>
          <w:rtl/>
          <w:lang w:eastAsia="zh-CN"/>
        </w:rPr>
        <w:t>–</w:t>
      </w:r>
      <w:r>
        <w:rPr>
          <w:rFonts w:eastAsia="SimSun" w:hint="cs"/>
          <w:rtl/>
          <w:lang w:eastAsia="zh-CN"/>
        </w:rPr>
        <w:t xml:space="preserve"> "</w:t>
      </w:r>
      <w:r w:rsidRPr="00961254">
        <w:rPr>
          <w:rFonts w:eastAsia="SimSun"/>
          <w:rtl/>
          <w:lang w:eastAsia="zh-CN"/>
        </w:rPr>
        <w:t>אך בחל תשעה באב ביום חמישי כתב המג"א עליו השלום להקל, ובלילה אין מפורש להיתר</w:t>
      </w:r>
      <w:r w:rsidRPr="00961254">
        <w:rPr>
          <w:rFonts w:eastAsia="SimSun" w:hint="cs"/>
          <w:rtl/>
          <w:lang w:eastAsia="zh-CN"/>
        </w:rPr>
        <w:t>".</w:t>
      </w:r>
    </w:p>
    <w:p w14:paraId="11E2D26D" w14:textId="732350EF" w:rsidR="007528D7" w:rsidRDefault="001739F6" w:rsidP="00AF0B1D">
      <w:pPr>
        <w:numPr>
          <w:ilvl w:val="3"/>
          <w:numId w:val="29"/>
        </w:numPr>
        <w:jc w:val="both"/>
        <w:rPr>
          <w:rFonts w:eastAsia="SimSun"/>
          <w:lang w:eastAsia="zh-CN"/>
        </w:rPr>
      </w:pPr>
      <w:r w:rsidRPr="001739F6">
        <w:rPr>
          <w:rFonts w:eastAsia="SimSun" w:hint="cs"/>
          <w:rtl/>
          <w:lang w:eastAsia="zh-CN"/>
        </w:rPr>
        <w:t xml:space="preserve">עי' </w:t>
      </w:r>
      <w:r w:rsidR="007528D7" w:rsidRPr="00EF0458">
        <w:rPr>
          <w:rFonts w:eastAsia="SimSun"/>
          <w:u w:val="single"/>
          <w:rtl/>
          <w:lang w:eastAsia="zh-CN"/>
        </w:rPr>
        <w:t>קיצור שו"ע</w:t>
      </w:r>
      <w:r w:rsidR="007528D7" w:rsidRPr="00EF0458">
        <w:rPr>
          <w:rFonts w:eastAsia="SimSun"/>
          <w:rtl/>
          <w:lang w:eastAsia="zh-CN"/>
        </w:rPr>
        <w:t xml:space="preserve"> (סי' קכ"ד סעי' כ'</w:t>
      </w:r>
      <w:r w:rsidR="007528D7" w:rsidRPr="00EF0458">
        <w:rPr>
          <w:rFonts w:eastAsia="SimSun" w:hint="cs"/>
          <w:rtl/>
          <w:lang w:eastAsia="zh-CN"/>
        </w:rPr>
        <w:t xml:space="preserve">) </w:t>
      </w:r>
      <w:r w:rsidR="007528D7" w:rsidRPr="00EF0458">
        <w:rPr>
          <w:rFonts w:eastAsia="SimSun"/>
          <w:rtl/>
          <w:lang w:eastAsia="zh-CN"/>
        </w:rPr>
        <w:t>–</w:t>
      </w:r>
      <w:r w:rsidR="007528D7" w:rsidRPr="00EF0458">
        <w:rPr>
          <w:rFonts w:eastAsia="SimSun" w:hint="cs"/>
          <w:rtl/>
          <w:lang w:eastAsia="zh-CN"/>
        </w:rPr>
        <w:t xml:space="preserve"> "</w:t>
      </w:r>
      <w:r w:rsidR="007528D7" w:rsidRPr="00EF0458">
        <w:rPr>
          <w:rFonts w:eastAsia="SimSun"/>
          <w:rtl/>
          <w:lang w:eastAsia="zh-CN"/>
        </w:rPr>
        <w:t>אם יום העשירי חל בערב שבת מותר לרחוץ ולהסתפר ולכבס מיד בשחרית מפני כבוד השבת</w:t>
      </w:r>
      <w:r w:rsidR="007528D7" w:rsidRPr="00EF0458">
        <w:rPr>
          <w:rFonts w:eastAsia="SimSun" w:hint="cs"/>
          <w:rtl/>
          <w:lang w:eastAsia="zh-CN"/>
        </w:rPr>
        <w:t>".</w:t>
      </w:r>
    </w:p>
    <w:p w14:paraId="2CE4DABC" w14:textId="62A82627" w:rsidR="005C0978" w:rsidRPr="00EF0458" w:rsidRDefault="005C0978" w:rsidP="00AF0B1D">
      <w:pPr>
        <w:numPr>
          <w:ilvl w:val="4"/>
          <w:numId w:val="29"/>
        </w:numPr>
        <w:jc w:val="both"/>
        <w:rPr>
          <w:rFonts w:eastAsia="SimSun"/>
          <w:lang w:eastAsia="zh-CN"/>
        </w:rPr>
      </w:pPr>
      <w:r>
        <w:rPr>
          <w:rFonts w:eastAsia="SimSun" w:hint="cs"/>
          <w:rtl/>
          <w:lang w:eastAsia="zh-CN"/>
        </w:rPr>
        <w:t xml:space="preserve">אמנם עי' </w:t>
      </w:r>
      <w:r w:rsidRPr="005C0978">
        <w:rPr>
          <w:rFonts w:eastAsia="SimSun" w:hint="cs"/>
          <w:b/>
          <w:color w:val="000000"/>
          <w:u w:val="single"/>
          <w:rtl/>
          <w:lang w:eastAsia="zh-CN"/>
        </w:rPr>
        <w:t>ששכ"ה</w:t>
      </w:r>
      <w:r>
        <w:rPr>
          <w:rFonts w:eastAsia="SimSun" w:hint="cs"/>
          <w:b/>
          <w:color w:val="000000"/>
          <w:rtl/>
          <w:lang w:eastAsia="zh-CN"/>
        </w:rPr>
        <w:t xml:space="preserve"> (פרק מ"ב סעי' ה', הע' ט"ו), לשונו מובא לקמן.</w:t>
      </w:r>
    </w:p>
    <w:p w14:paraId="45AF5B51" w14:textId="77777777" w:rsidR="007528D7" w:rsidRPr="007B61EB" w:rsidRDefault="007528D7" w:rsidP="00AF0B1D">
      <w:pPr>
        <w:numPr>
          <w:ilvl w:val="3"/>
          <w:numId w:val="29"/>
        </w:numPr>
        <w:jc w:val="both"/>
        <w:rPr>
          <w:rFonts w:eastAsia="SimSun"/>
          <w:lang w:eastAsia="zh-CN"/>
        </w:rPr>
      </w:pPr>
      <w:r>
        <w:rPr>
          <w:u w:val="single"/>
          <w:rtl/>
        </w:rPr>
        <w:t>כה"ח</w:t>
      </w:r>
      <w:r>
        <w:rPr>
          <w:rtl/>
        </w:rPr>
        <w:t xml:space="preserve"> (ס"ק ו')</w:t>
      </w:r>
      <w:r>
        <w:rPr>
          <w:rFonts w:hint="cs"/>
          <w:rtl/>
        </w:rPr>
        <w:t>.</w:t>
      </w:r>
    </w:p>
    <w:p w14:paraId="734F0358" w14:textId="371BEBB2" w:rsidR="007528D7" w:rsidRDefault="007528D7" w:rsidP="00AF0B1D">
      <w:pPr>
        <w:numPr>
          <w:ilvl w:val="3"/>
          <w:numId w:val="29"/>
        </w:numPr>
        <w:jc w:val="both"/>
        <w:rPr>
          <w:rFonts w:eastAsia="SimSun"/>
          <w:lang w:eastAsia="zh-CN"/>
        </w:rPr>
      </w:pPr>
      <w:r w:rsidRPr="00EF0458">
        <w:rPr>
          <w:rFonts w:eastAsia="SimSun" w:hint="cs"/>
          <w:u w:val="single"/>
          <w:rtl/>
          <w:lang w:eastAsia="zh-CN"/>
        </w:rPr>
        <w:t>אג"מ</w:t>
      </w:r>
      <w:r w:rsidRPr="00EF0458">
        <w:rPr>
          <w:rFonts w:eastAsia="SimSun" w:hint="cs"/>
          <w:rtl/>
          <w:lang w:eastAsia="zh-CN"/>
        </w:rPr>
        <w:t xml:space="preserve"> (שמעתתא דמשה </w:t>
      </w:r>
      <w:r w:rsidR="007A27D5">
        <w:rPr>
          <w:rFonts w:eastAsia="SimSun" w:hint="cs"/>
          <w:rtl/>
          <w:lang w:eastAsia="zh-CN"/>
        </w:rPr>
        <w:t xml:space="preserve">ס"ק ב', </w:t>
      </w:r>
      <w:r w:rsidRPr="00EF0458">
        <w:rPr>
          <w:rFonts w:eastAsia="SimSun" w:hint="cs"/>
          <w:rtl/>
          <w:lang w:eastAsia="zh-CN"/>
        </w:rPr>
        <w:t>שמועות משה סעי' ב'</w:t>
      </w:r>
      <w:r w:rsidR="006D0B29">
        <w:rPr>
          <w:rFonts w:eastAsia="SimSun" w:hint="cs"/>
          <w:rtl/>
          <w:lang w:eastAsia="zh-CN"/>
        </w:rPr>
        <w:t>, עי' הגר"ש איידר עמ' ל"ב</w:t>
      </w:r>
      <w:r w:rsidRPr="00EF0458">
        <w:rPr>
          <w:rFonts w:eastAsia="SimSun" w:hint="cs"/>
          <w:rtl/>
          <w:lang w:eastAsia="zh-CN"/>
        </w:rPr>
        <w:t>)</w:t>
      </w:r>
      <w:r w:rsidR="00897204">
        <w:rPr>
          <w:rFonts w:eastAsia="SimSun" w:hint="cs"/>
          <w:rtl/>
          <w:lang w:eastAsia="zh-CN"/>
        </w:rPr>
        <w:t xml:space="preserve"> </w:t>
      </w:r>
      <w:r w:rsidR="00897204">
        <w:rPr>
          <w:rFonts w:eastAsia="SimSun"/>
          <w:rtl/>
          <w:lang w:eastAsia="zh-CN"/>
        </w:rPr>
        <w:t>–</w:t>
      </w:r>
      <w:r w:rsidR="00897204">
        <w:rPr>
          <w:rFonts w:eastAsia="SimSun" w:hint="cs"/>
          <w:rtl/>
          <w:lang w:eastAsia="zh-CN"/>
        </w:rPr>
        <w:t xml:space="preserve"> "</w:t>
      </w:r>
      <w:r w:rsidR="00985989">
        <w:rPr>
          <w:rFonts w:eastAsia="SimSun" w:hint="cs"/>
          <w:rtl/>
          <w:lang w:eastAsia="zh-CN"/>
        </w:rPr>
        <w:t>אבל לא בליל ששי</w:t>
      </w:r>
      <w:r w:rsidR="007A27D5">
        <w:rPr>
          <w:rFonts w:eastAsia="SimSun" w:hint="cs"/>
          <w:rtl/>
          <w:lang w:eastAsia="zh-CN"/>
        </w:rPr>
        <w:t>"</w:t>
      </w:r>
      <w:r w:rsidRPr="00EF0458">
        <w:rPr>
          <w:rFonts w:eastAsia="SimSun" w:hint="cs"/>
          <w:rtl/>
          <w:lang w:eastAsia="zh-CN"/>
        </w:rPr>
        <w:t>.</w:t>
      </w:r>
    </w:p>
    <w:p w14:paraId="39404DC4" w14:textId="77777777" w:rsidR="007528D7" w:rsidRPr="00EF0458" w:rsidRDefault="007528D7" w:rsidP="00AF0B1D">
      <w:pPr>
        <w:numPr>
          <w:ilvl w:val="3"/>
          <w:numId w:val="29"/>
        </w:numPr>
        <w:jc w:val="both"/>
        <w:rPr>
          <w:rFonts w:eastAsia="SimSun"/>
          <w:lang w:eastAsia="zh-CN"/>
        </w:rPr>
      </w:pPr>
      <w:r w:rsidRPr="00986AAA">
        <w:rPr>
          <w:rFonts w:eastAsia="SimSun" w:hint="cs"/>
          <w:rtl/>
          <w:lang w:eastAsia="zh-CN"/>
        </w:rPr>
        <w:t xml:space="preserve">עי' </w:t>
      </w:r>
      <w:r w:rsidRPr="00B01B10">
        <w:rPr>
          <w:rFonts w:eastAsia="SimSun" w:hint="cs"/>
          <w:u w:val="single"/>
          <w:rtl/>
          <w:lang w:eastAsia="zh-CN"/>
        </w:rPr>
        <w:t>באר משה</w:t>
      </w:r>
      <w:r>
        <w:rPr>
          <w:rFonts w:eastAsia="SimSun" w:hint="cs"/>
          <w:rtl/>
          <w:lang w:eastAsia="zh-CN"/>
        </w:rPr>
        <w:t xml:space="preserve"> (ח"ג סי' ע"ט) </w:t>
      </w:r>
      <w:r>
        <w:rPr>
          <w:rFonts w:eastAsia="SimSun"/>
          <w:rtl/>
          <w:lang w:eastAsia="zh-CN"/>
        </w:rPr>
        <w:t>–</w:t>
      </w:r>
      <w:r>
        <w:rPr>
          <w:rFonts w:eastAsia="SimSun" w:hint="cs"/>
          <w:rtl/>
          <w:lang w:eastAsia="zh-CN"/>
        </w:rPr>
        <w:t xml:space="preserve"> "בבונגאלו מפני טורח רב דע"ש התרתי הכביסה אבל לא כן התספורת רחיצה וגילוח רק מבוקרו של עשירי. ובבית שאינו מוגבל לאדם עניני הכביסה לא יכבוס בליל עשירי עד בקרו של עשירי. אבל בבונגאלו יש להקל כהנ"ל".</w:t>
      </w:r>
    </w:p>
    <w:p w14:paraId="72F42959" w14:textId="588102B3" w:rsidR="007528D7" w:rsidRPr="00EF0458" w:rsidRDefault="00ED020C" w:rsidP="00AF0B1D">
      <w:pPr>
        <w:numPr>
          <w:ilvl w:val="3"/>
          <w:numId w:val="29"/>
        </w:numPr>
        <w:jc w:val="both"/>
        <w:rPr>
          <w:rFonts w:eastAsia="SimSun"/>
          <w:lang w:eastAsia="zh-CN"/>
        </w:rPr>
      </w:pPr>
      <w:r>
        <w:rPr>
          <w:rFonts w:eastAsia="SimSun"/>
          <w:u w:val="single"/>
          <w:rtl/>
          <w:lang w:eastAsia="zh-CN"/>
        </w:rPr>
        <w:t>קנה ב</w:t>
      </w:r>
      <w:r w:rsidR="007528D7" w:rsidRPr="00EF0458">
        <w:rPr>
          <w:rFonts w:eastAsia="SimSun"/>
          <w:u w:val="single"/>
          <w:rtl/>
          <w:lang w:eastAsia="zh-CN"/>
        </w:rPr>
        <w:t>שם</w:t>
      </w:r>
      <w:r>
        <w:rPr>
          <w:rFonts w:eastAsia="SimSun"/>
          <w:rtl/>
          <w:lang w:eastAsia="zh-CN"/>
        </w:rPr>
        <w:t xml:space="preserve"> (</w:t>
      </w:r>
      <w:r w:rsidR="007528D7" w:rsidRPr="00EF0458">
        <w:rPr>
          <w:rFonts w:eastAsia="SimSun"/>
          <w:rtl/>
          <w:lang w:eastAsia="zh-CN"/>
        </w:rPr>
        <w:t xml:space="preserve">אור ישראל </w:t>
      </w:r>
      <w:r w:rsidR="0074133E">
        <w:rPr>
          <w:rFonts w:eastAsia="SimSun" w:hint="cs"/>
          <w:rtl/>
          <w:lang w:eastAsia="zh-CN"/>
        </w:rPr>
        <w:t xml:space="preserve">גליון </w:t>
      </w:r>
      <w:r w:rsidR="007528D7" w:rsidRPr="00EF0458">
        <w:rPr>
          <w:rFonts w:eastAsia="SimSun"/>
          <w:rtl/>
          <w:lang w:eastAsia="zh-CN"/>
        </w:rPr>
        <w:t>נ"ו עמ' ל"</w:t>
      </w:r>
      <w:r w:rsidR="007528D7" w:rsidRPr="00EF0458">
        <w:rPr>
          <w:rFonts w:eastAsia="SimSun" w:hint="cs"/>
          <w:rtl/>
          <w:lang w:eastAsia="zh-CN"/>
        </w:rPr>
        <w:t>ב</w:t>
      </w:r>
      <w:r w:rsidR="007528D7" w:rsidRPr="00EF0458">
        <w:rPr>
          <w:rFonts w:eastAsia="SimSun"/>
          <w:rtl/>
          <w:lang w:eastAsia="zh-CN"/>
        </w:rPr>
        <w:t xml:space="preserve"> אות</w:t>
      </w:r>
      <w:r w:rsidR="007528D7" w:rsidRPr="00EF0458">
        <w:rPr>
          <w:rFonts w:eastAsia="SimSun" w:hint="cs"/>
          <w:rtl/>
          <w:lang w:eastAsia="zh-CN"/>
        </w:rPr>
        <w:t xml:space="preserve"> מ"ה</w:t>
      </w:r>
      <w:r w:rsidR="0074133E">
        <w:rPr>
          <w:rFonts w:eastAsia="SimSun" w:hint="cs"/>
          <w:rtl/>
          <w:lang w:eastAsia="zh-CN"/>
        </w:rPr>
        <w:t xml:space="preserve">, </w:t>
      </w:r>
      <w:r w:rsidR="0074133E">
        <w:rPr>
          <w:rtl/>
        </w:rPr>
        <w:t>פסקי בושם פרק י"ז סעי'</w:t>
      </w:r>
      <w:r w:rsidR="0074133E">
        <w:rPr>
          <w:rFonts w:hint="cs"/>
          <w:rtl/>
        </w:rPr>
        <w:t xml:space="preserve"> מ"ו</w:t>
      </w:r>
      <w:r w:rsidR="007528D7" w:rsidRPr="00EF0458">
        <w:rPr>
          <w:rFonts w:eastAsia="SimSun" w:hint="cs"/>
          <w:rtl/>
          <w:lang w:eastAsia="zh-CN"/>
        </w:rPr>
        <w:t xml:space="preserve">) </w:t>
      </w:r>
      <w:r w:rsidR="007528D7" w:rsidRPr="00EF0458">
        <w:rPr>
          <w:rFonts w:eastAsia="SimSun"/>
          <w:rtl/>
          <w:lang w:eastAsia="zh-CN"/>
        </w:rPr>
        <w:t>–</w:t>
      </w:r>
      <w:r w:rsidR="007528D7" w:rsidRPr="00EF0458">
        <w:rPr>
          <w:rFonts w:eastAsia="SimSun" w:hint="cs"/>
          <w:rtl/>
          <w:lang w:eastAsia="zh-CN"/>
        </w:rPr>
        <w:t xml:space="preserve"> "מוציא ת"ב שחל ביום ו' מותר לכבס ולהסתפר וכו' רק בבוקר".</w:t>
      </w:r>
    </w:p>
    <w:p w14:paraId="3320E1E8" w14:textId="77777777" w:rsidR="00891160" w:rsidRDefault="00891160" w:rsidP="00AF0B1D">
      <w:pPr>
        <w:numPr>
          <w:ilvl w:val="3"/>
          <w:numId w:val="29"/>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Pr>
          <w:rFonts w:eastAsia="SimSun" w:hint="cs"/>
          <w:rtl/>
          <w:lang w:eastAsia="zh-CN"/>
        </w:rPr>
        <w:t xml:space="preserve"> פרק כ"ב סעי' ט') </w:t>
      </w:r>
      <w:r>
        <w:rPr>
          <w:rFonts w:eastAsia="SimSun"/>
          <w:rtl/>
          <w:lang w:eastAsia="zh-CN"/>
        </w:rPr>
        <w:t>–</w:t>
      </w:r>
      <w:r>
        <w:rPr>
          <w:rFonts w:eastAsia="SimSun" w:hint="cs"/>
          <w:rtl/>
          <w:lang w:eastAsia="zh-CN"/>
        </w:rPr>
        <w:t xml:space="preserve"> "</w:t>
      </w:r>
      <w:r w:rsidRPr="00891160">
        <w:rPr>
          <w:rFonts w:eastAsia="SimSun"/>
          <w:rtl/>
          <w:lang w:eastAsia="zh-CN"/>
        </w:rPr>
        <w:t>אין לרחוץ גופו במוצאי תשעה באב שחל ביום ה', ורק בבוקר ביום ו'</w:t>
      </w:r>
      <w:r>
        <w:rPr>
          <w:rFonts w:eastAsia="SimSun" w:hint="cs"/>
          <w:rtl/>
          <w:lang w:eastAsia="zh-CN"/>
        </w:rPr>
        <w:t xml:space="preserve"> </w:t>
      </w:r>
      <w:r w:rsidRPr="00891160">
        <w:rPr>
          <w:rFonts w:eastAsia="SimSun"/>
          <w:rtl/>
          <w:lang w:eastAsia="zh-CN"/>
        </w:rPr>
        <w:t>שרי</w:t>
      </w:r>
      <w:r>
        <w:rPr>
          <w:rFonts w:eastAsia="SimSun" w:hint="cs"/>
          <w:rtl/>
          <w:lang w:eastAsia="zh-CN"/>
        </w:rPr>
        <w:t>"</w:t>
      </w:r>
      <w:r w:rsidRPr="00891160">
        <w:rPr>
          <w:rFonts w:eastAsia="SimSun"/>
          <w:rtl/>
          <w:lang w:eastAsia="zh-CN"/>
        </w:rPr>
        <w:t>.</w:t>
      </w:r>
    </w:p>
    <w:p w14:paraId="6B700C56" w14:textId="5C41AA94" w:rsidR="007A27D5" w:rsidRPr="007A27D5" w:rsidRDefault="00C94863" w:rsidP="00C21B4B">
      <w:pPr>
        <w:ind w:left="567"/>
        <w:jc w:val="both"/>
        <w:rPr>
          <w:rFonts w:eastAsia="SimSun"/>
          <w:lang w:eastAsia="zh-CN"/>
        </w:rPr>
      </w:pPr>
      <w:r w:rsidRPr="00C94863">
        <w:rPr>
          <w:rFonts w:eastAsia="SimSun" w:hint="cs"/>
          <w:rtl/>
          <w:lang w:eastAsia="zh-CN"/>
        </w:rPr>
        <w:t xml:space="preserve">עי' </w:t>
      </w:r>
      <w:r w:rsidR="00736AEC" w:rsidRPr="00736AEC">
        <w:rPr>
          <w:rFonts w:eastAsia="SimSun" w:hint="cs"/>
          <w:u w:val="single"/>
          <w:rtl/>
          <w:lang w:eastAsia="zh-CN"/>
        </w:rPr>
        <w:t>קובץ הלכות</w:t>
      </w:r>
      <w:r w:rsidR="00736AEC" w:rsidRPr="00736AEC">
        <w:rPr>
          <w:rFonts w:eastAsia="SimSun" w:hint="cs"/>
          <w:rtl/>
          <w:lang w:eastAsia="zh-CN"/>
        </w:rPr>
        <w:t xml:space="preserve"> (בין המצרים</w:t>
      </w:r>
      <w:r w:rsidR="007528D7" w:rsidRPr="00EF0458">
        <w:rPr>
          <w:rFonts w:eastAsia="SimSun" w:hint="cs"/>
          <w:rtl/>
          <w:lang w:eastAsia="zh-CN"/>
        </w:rPr>
        <w:t xml:space="preserve"> פרק כ"ב סעי' </w:t>
      </w:r>
      <w:r>
        <w:rPr>
          <w:rFonts w:eastAsia="SimSun" w:hint="cs"/>
          <w:rtl/>
          <w:lang w:eastAsia="zh-CN"/>
        </w:rPr>
        <w:t>ז</w:t>
      </w:r>
      <w:r w:rsidR="007528D7" w:rsidRPr="00EF0458">
        <w:rPr>
          <w:rFonts w:eastAsia="SimSun" w:hint="cs"/>
          <w:rtl/>
          <w:lang w:eastAsia="zh-CN"/>
        </w:rPr>
        <w:t>')</w:t>
      </w:r>
      <w:r w:rsidR="00DC514E">
        <w:rPr>
          <w:rFonts w:eastAsia="SimSun" w:hint="cs"/>
          <w:rtl/>
          <w:lang w:eastAsia="zh-CN"/>
        </w:rPr>
        <w:t xml:space="preserve"> </w:t>
      </w:r>
      <w:r w:rsidR="00DC514E">
        <w:rPr>
          <w:rFonts w:eastAsia="SimSun"/>
          <w:rtl/>
          <w:lang w:eastAsia="zh-CN"/>
        </w:rPr>
        <w:t>–</w:t>
      </w:r>
      <w:r w:rsidR="00DC514E">
        <w:rPr>
          <w:rFonts w:eastAsia="SimSun" w:hint="cs"/>
          <w:rtl/>
          <w:lang w:eastAsia="zh-CN"/>
        </w:rPr>
        <w:t xml:space="preserve"> "</w:t>
      </w:r>
      <w:r w:rsidRPr="00C94863">
        <w:rPr>
          <w:rFonts w:eastAsia="SimSun"/>
          <w:rtl/>
          <w:lang w:eastAsia="zh-CN"/>
        </w:rPr>
        <w:t>תשעה באב שחל ביום ה', לכתחילה אין לכבס בגדיו במוצאי ט"ב אלא רק</w:t>
      </w:r>
      <w:r>
        <w:rPr>
          <w:rFonts w:eastAsia="SimSun" w:hint="cs"/>
          <w:rtl/>
          <w:lang w:eastAsia="zh-CN"/>
        </w:rPr>
        <w:t xml:space="preserve"> </w:t>
      </w:r>
      <w:r w:rsidRPr="00C94863">
        <w:rPr>
          <w:rFonts w:eastAsia="SimSun"/>
          <w:rtl/>
          <w:lang w:eastAsia="zh-CN"/>
        </w:rPr>
        <w:t>בבוקר של יום ו', ובשעת הדחק אפשר להקל</w:t>
      </w:r>
      <w:r w:rsidR="00DC514E" w:rsidRPr="00C94863">
        <w:rPr>
          <w:rFonts w:eastAsia="SimSun" w:hint="cs"/>
          <w:rtl/>
          <w:lang w:eastAsia="zh-CN"/>
        </w:rPr>
        <w:t>"</w:t>
      </w:r>
      <w:r w:rsidR="007528D7" w:rsidRPr="00C94863">
        <w:rPr>
          <w:rFonts w:eastAsia="SimSun" w:hint="cs"/>
          <w:rtl/>
          <w:lang w:eastAsia="zh-CN"/>
        </w:rPr>
        <w:t>.</w:t>
      </w:r>
    </w:p>
    <w:p w14:paraId="75CEFB57" w14:textId="28BC63D2" w:rsidR="007528D7" w:rsidRPr="00EF0458" w:rsidRDefault="007528D7" w:rsidP="00AF0B1D">
      <w:pPr>
        <w:numPr>
          <w:ilvl w:val="3"/>
          <w:numId w:val="29"/>
        </w:numPr>
        <w:jc w:val="both"/>
        <w:rPr>
          <w:rFonts w:eastAsia="SimSun"/>
          <w:lang w:eastAsia="zh-CN"/>
        </w:rPr>
      </w:pPr>
      <w:r w:rsidRPr="00EF0458">
        <w:rPr>
          <w:rFonts w:eastAsia="SimSun"/>
          <w:u w:val="single"/>
          <w:rtl/>
          <w:lang w:eastAsia="zh-CN"/>
        </w:rPr>
        <w:t>הגרח"ק</w:t>
      </w:r>
      <w:r w:rsidRPr="00EF0458">
        <w:rPr>
          <w:rFonts w:eastAsia="SimSun"/>
          <w:rtl/>
          <w:lang w:eastAsia="zh-CN"/>
        </w:rPr>
        <w:t xml:space="preserve"> שליט"א (דולה ומשקה</w:t>
      </w:r>
      <w:r w:rsidRPr="00EF0458">
        <w:rPr>
          <w:rFonts w:eastAsia="SimSun" w:hint="cs"/>
          <w:rtl/>
          <w:lang w:eastAsia="zh-CN"/>
        </w:rPr>
        <w:t xml:space="preserve"> סוף עמ' ר"ח</w:t>
      </w:r>
      <w:r w:rsidR="00110BD7">
        <w:rPr>
          <w:rFonts w:eastAsia="SimSun" w:hint="cs"/>
          <w:rtl/>
          <w:lang w:eastAsia="zh-CN"/>
        </w:rPr>
        <w:t>, דפו"ח עמ' רל"ט</w:t>
      </w:r>
      <w:r w:rsidRPr="00EF0458">
        <w:rPr>
          <w:rFonts w:eastAsia="SimSun" w:hint="cs"/>
          <w:rtl/>
          <w:lang w:eastAsia="zh-CN"/>
        </w:rPr>
        <w:t xml:space="preserve">) </w:t>
      </w:r>
      <w:r w:rsidRPr="00EF0458">
        <w:rPr>
          <w:rFonts w:eastAsia="SimSun"/>
          <w:rtl/>
          <w:lang w:eastAsia="zh-CN"/>
        </w:rPr>
        <w:t>–</w:t>
      </w:r>
      <w:r w:rsidRPr="00EF0458">
        <w:rPr>
          <w:rFonts w:eastAsia="SimSun" w:hint="cs"/>
          <w:rtl/>
          <w:lang w:eastAsia="zh-CN"/>
        </w:rPr>
        <w:t xml:space="preserve"> "</w:t>
      </w:r>
      <w:r w:rsidR="00110BD7" w:rsidRPr="00110BD7">
        <w:rPr>
          <w:rFonts w:eastAsia="SimSun"/>
          <w:rtl/>
          <w:lang w:eastAsia="zh-CN"/>
        </w:rPr>
        <w:t>שאלה: חל ט"ב ביום ה', האם מותר לכבס בליל ו' לכבוד שבת, כדי שלא לבטל תקנת עזרא בב"ק (פ"ב א'), ובשו"ע או"ח (סי' רמ"ב), שמכבסים בחמישי מפני כבוד השבת. תשובה:</w:t>
      </w:r>
      <w:r w:rsidR="00110BD7">
        <w:rPr>
          <w:rFonts w:eastAsia="SimSun" w:hint="cs"/>
          <w:rtl/>
          <w:lang w:eastAsia="zh-CN"/>
        </w:rPr>
        <w:t xml:space="preserve"> </w:t>
      </w:r>
      <w:r w:rsidRPr="00EF0458">
        <w:rPr>
          <w:rFonts w:eastAsia="SimSun" w:hint="cs"/>
          <w:rtl/>
          <w:lang w:eastAsia="zh-CN"/>
        </w:rPr>
        <w:t>אסור".</w:t>
      </w:r>
    </w:p>
    <w:p w14:paraId="208D360A" w14:textId="77777777" w:rsidR="007528D7" w:rsidRPr="00EF0458" w:rsidRDefault="007528D7" w:rsidP="00AF0B1D">
      <w:pPr>
        <w:numPr>
          <w:ilvl w:val="2"/>
          <w:numId w:val="29"/>
        </w:numPr>
        <w:jc w:val="both"/>
        <w:rPr>
          <w:rFonts w:eastAsia="SimSun"/>
          <w:lang w:eastAsia="zh-CN"/>
        </w:rPr>
      </w:pPr>
      <w:r w:rsidRPr="00EF0458">
        <w:rPr>
          <w:rFonts w:eastAsia="SimSun" w:hint="cs"/>
          <w:rtl/>
          <w:lang w:eastAsia="zh-CN"/>
        </w:rPr>
        <w:t>אפילו בליל חמישי.</w:t>
      </w:r>
    </w:p>
    <w:p w14:paraId="33D7A716" w14:textId="009F8DCC" w:rsidR="001739F6" w:rsidRPr="001739F6" w:rsidRDefault="00C21B4B" w:rsidP="00AF0B1D">
      <w:pPr>
        <w:numPr>
          <w:ilvl w:val="3"/>
          <w:numId w:val="29"/>
        </w:numPr>
        <w:jc w:val="both"/>
        <w:rPr>
          <w:rFonts w:eastAsia="SimSun"/>
          <w:lang w:eastAsia="zh-CN"/>
        </w:rPr>
      </w:pPr>
      <w:r w:rsidRPr="001739F6">
        <w:rPr>
          <w:rFonts w:eastAsia="SimSun" w:hint="cs"/>
          <w:u w:val="single"/>
          <w:rtl/>
          <w:lang w:eastAsia="zh-CN"/>
        </w:rPr>
        <w:t>יעב"ץ</w:t>
      </w:r>
      <w:r>
        <w:rPr>
          <w:rFonts w:eastAsia="SimSun" w:hint="cs"/>
          <w:rtl/>
          <w:lang w:eastAsia="zh-CN"/>
        </w:rPr>
        <w:t xml:space="preserve"> (סידור בית יעקב שער השלכת דלת ב' חלון ה' אות ו', ח"ב עמ' קצ"ד) </w:t>
      </w:r>
      <w:r>
        <w:rPr>
          <w:rFonts w:eastAsia="SimSun"/>
          <w:rtl/>
          <w:lang w:eastAsia="zh-CN"/>
        </w:rPr>
        <w:t>–</w:t>
      </w:r>
      <w:r>
        <w:rPr>
          <w:rFonts w:eastAsia="SimSun" w:hint="cs"/>
          <w:rtl/>
          <w:lang w:eastAsia="zh-CN"/>
        </w:rPr>
        <w:t xml:space="preserve"> "וכשחל עשירי בערב שבת. מותר לכבס ולספר ולרחוץ מיד".</w:t>
      </w:r>
    </w:p>
    <w:p w14:paraId="645ED3CE" w14:textId="02B6A4A9" w:rsidR="007528D7" w:rsidRPr="00EF0458" w:rsidRDefault="007528D7" w:rsidP="00AF0B1D">
      <w:pPr>
        <w:numPr>
          <w:ilvl w:val="3"/>
          <w:numId w:val="29"/>
        </w:numPr>
        <w:jc w:val="both"/>
        <w:rPr>
          <w:rFonts w:eastAsia="SimSun"/>
          <w:lang w:eastAsia="zh-CN"/>
        </w:rPr>
      </w:pPr>
      <w:r w:rsidRPr="00EF0458">
        <w:rPr>
          <w:rFonts w:eastAsia="SimSun" w:hint="cs"/>
          <w:u w:val="single"/>
          <w:rtl/>
          <w:lang w:eastAsia="zh-CN"/>
        </w:rPr>
        <w:t>אמת ליעקב</w:t>
      </w:r>
      <w:r w:rsidRPr="00EF0458">
        <w:rPr>
          <w:rFonts w:eastAsia="SimSun" w:hint="cs"/>
          <w:rtl/>
          <w:lang w:eastAsia="zh-CN"/>
        </w:rPr>
        <w:t xml:space="preserve"> (הע' תקכ"ז) </w:t>
      </w:r>
      <w:r w:rsidRPr="00EF0458">
        <w:rPr>
          <w:rFonts w:eastAsia="SimSun"/>
          <w:rtl/>
          <w:lang w:eastAsia="zh-CN"/>
        </w:rPr>
        <w:t>–</w:t>
      </w:r>
      <w:r w:rsidRPr="00EF0458">
        <w:rPr>
          <w:rFonts w:eastAsia="SimSun" w:hint="cs"/>
          <w:rtl/>
          <w:lang w:eastAsia="zh-CN"/>
        </w:rPr>
        <w:t xml:space="preserve"> "כשחל ת"ב ביום ה' מותר לכבס לכבוד שבת מיד בלילה וא"צ להמתין עד הבקר, דבאמת עצם הזמן לכביסה מתקנת עזרא הוא ביום ה', אלא דמשום דהו"ל ת"ב דאסור במלאכה א"א לכבס ביום ה', אכן מיד אחר ת"ב מותר לכבוד שבת אפילו בלא דחק, ורק אסור בבשר ויין משום אבילות של היום, אבל כביסה מותר מיד ואפילו ליחיד בביתו, והפוסקים לא הזכירו את זה כי לא נהגו לכבס בלילה. [ואף שלכבוד שבת אפשר גם לכבס ביום ו', מכל מקום אם תוכל לכבס בליל ה' ממילא יהיה לה יותר זמן להכין שאר צרכי שבת שאינם יכולים ליעשות עד יום ו']".</w:t>
      </w:r>
    </w:p>
    <w:p w14:paraId="3917939D" w14:textId="7694A34C" w:rsidR="00295A43" w:rsidRPr="005C0978" w:rsidRDefault="007528D7" w:rsidP="00AF0B1D">
      <w:pPr>
        <w:numPr>
          <w:ilvl w:val="3"/>
          <w:numId w:val="29"/>
        </w:numPr>
        <w:jc w:val="both"/>
        <w:rPr>
          <w:rFonts w:eastAsia="SimSun"/>
          <w:lang w:eastAsia="zh-CN"/>
        </w:rPr>
      </w:pPr>
      <w:r w:rsidRPr="00EF0458">
        <w:rPr>
          <w:rFonts w:eastAsia="SimSun"/>
          <w:u w:val="single"/>
          <w:rtl/>
          <w:lang w:eastAsia="zh-CN"/>
        </w:rPr>
        <w:t>הגרשז"א</w:t>
      </w:r>
      <w:r w:rsidRPr="00EF0458">
        <w:rPr>
          <w:rFonts w:eastAsia="SimSun"/>
          <w:rtl/>
          <w:lang w:eastAsia="zh-CN"/>
        </w:rPr>
        <w:t xml:space="preserve"> זצ"ל (ששכ"ה פרק מ"ב הע' </w:t>
      </w:r>
      <w:r w:rsidRPr="00EF0458">
        <w:rPr>
          <w:rFonts w:eastAsia="SimSun" w:hint="cs"/>
          <w:rtl/>
          <w:lang w:eastAsia="zh-CN"/>
        </w:rPr>
        <w:t>ט"ו</w:t>
      </w:r>
      <w:r w:rsidRPr="00EF0458">
        <w:rPr>
          <w:rFonts w:eastAsia="SimSun"/>
          <w:rtl/>
          <w:lang w:eastAsia="zh-CN"/>
        </w:rPr>
        <w:t xml:space="preserve">, שולחן שלמה </w:t>
      </w:r>
      <w:r w:rsidRPr="00EF0458">
        <w:rPr>
          <w:rFonts w:eastAsia="SimSun" w:hint="cs"/>
          <w:rtl/>
          <w:lang w:eastAsia="zh-CN"/>
        </w:rPr>
        <w:t xml:space="preserve">סי' רמ"ב </w:t>
      </w:r>
      <w:r w:rsidRPr="00EF0458">
        <w:rPr>
          <w:rFonts w:eastAsia="SimSun"/>
          <w:rtl/>
          <w:lang w:eastAsia="zh-CN"/>
        </w:rPr>
        <w:t>אות א'</w:t>
      </w:r>
      <w:r w:rsidRPr="00EF0458">
        <w:rPr>
          <w:rFonts w:eastAsia="SimSun" w:hint="cs"/>
          <w:rtl/>
          <w:lang w:eastAsia="zh-CN"/>
        </w:rPr>
        <w:t xml:space="preserve"> ד"ה ובתשעה</w:t>
      </w:r>
      <w:r w:rsidRPr="00EF0458">
        <w:rPr>
          <w:rFonts w:eastAsia="SimSun"/>
          <w:rtl/>
          <w:lang w:eastAsia="zh-CN"/>
        </w:rPr>
        <w:t>)</w:t>
      </w:r>
      <w:r w:rsidR="009444D9">
        <w:rPr>
          <w:rFonts w:eastAsia="SimSun" w:hint="cs"/>
          <w:rtl/>
          <w:lang w:eastAsia="zh-CN"/>
        </w:rPr>
        <w:t xml:space="preserve"> </w:t>
      </w:r>
      <w:r w:rsidR="009444D9">
        <w:rPr>
          <w:rFonts w:eastAsia="SimSun"/>
          <w:rtl/>
          <w:lang w:eastAsia="zh-CN"/>
        </w:rPr>
        <w:t>–</w:t>
      </w:r>
      <w:r w:rsidR="009444D9">
        <w:rPr>
          <w:rFonts w:eastAsia="SimSun" w:hint="cs"/>
          <w:rtl/>
          <w:lang w:eastAsia="zh-CN"/>
        </w:rPr>
        <w:t xml:space="preserve"> "</w:t>
      </w:r>
      <w:r w:rsidR="009444D9" w:rsidRPr="009444D9">
        <w:rPr>
          <w:rFonts w:eastAsia="SimSun"/>
          <w:rtl/>
          <w:lang w:eastAsia="zh-CN"/>
        </w:rPr>
        <w:t>דכיון שהטעם שאסור לכבס בשבוע שחל בו ט' באב הוא משום דנראה כמסיח דעתו מן האבילות, סי' תקנא במ"ב ס"ק כא, וכיון שהתירו לפני חצות היום, ומשום כבוד השבת, אפשר שלענין כיבוס דאינו נהנה מיד, אין כל הבדל בין בבוקר לפני חצות לבין בערב מיד אחרי הצום (ורק לענין אכילת בשר מצאנו הבדל בזה לענין ט' באב שנדחה, עיין סי' תקנח במ"ב ס"ק ה, וגם בתספורת אסור, מפני שמתיפה מיד וכאילו לובש מיד בגד מכובס). ויתר על כן מצאנו שיטת התו' בתענית ל א סוד"ה ותרוייהו, דהתירו בכה"ג אף בט' באב בעצמו</w:t>
      </w:r>
      <w:r w:rsidR="009444D9">
        <w:rPr>
          <w:rFonts w:eastAsia="SimSun" w:hint="cs"/>
          <w:rtl/>
          <w:lang w:eastAsia="zh-CN"/>
        </w:rPr>
        <w:t xml:space="preserve"> </w:t>
      </w:r>
      <w:r w:rsidR="009444D9" w:rsidRPr="009444D9">
        <w:rPr>
          <w:rFonts w:eastAsia="SimSun"/>
          <w:rtl/>
          <w:lang w:eastAsia="zh-CN"/>
        </w:rPr>
        <w:t>מחצות ואילך מפני כבוד השבת (עיין במ"א הנ"ל), ואף דלא נקטינן הכי, היינו לגבי ט' באב בעצמו, אבל לא לגבי מוצאי ט' באב, ומותר לכבס מיד, וכ"ה גם בסידור בית-יעקב ליעב"ץ, עמק הברכה סי' צב ושו"ת רבבות אפרים ח"ב סי' קנה (כד)"</w:t>
      </w:r>
      <w:r w:rsidRPr="005C0978">
        <w:rPr>
          <w:rFonts w:eastAsia="SimSun" w:hint="cs"/>
          <w:rtl/>
          <w:lang w:eastAsia="zh-CN"/>
        </w:rPr>
        <w:t>.</w:t>
      </w:r>
    </w:p>
    <w:p w14:paraId="36734BEC" w14:textId="45F73E23" w:rsidR="007528D7" w:rsidRDefault="007528D7" w:rsidP="00AF0B1D">
      <w:pPr>
        <w:numPr>
          <w:ilvl w:val="3"/>
          <w:numId w:val="29"/>
        </w:numPr>
        <w:jc w:val="both"/>
        <w:rPr>
          <w:rFonts w:eastAsia="SimSun"/>
          <w:lang w:eastAsia="zh-CN"/>
        </w:rPr>
      </w:pPr>
      <w:r w:rsidRPr="00EF0458">
        <w:rPr>
          <w:rFonts w:eastAsia="SimSun" w:hint="cs"/>
          <w:u w:val="single"/>
          <w:rtl/>
          <w:lang w:eastAsia="zh-CN"/>
        </w:rPr>
        <w:t>אז נדברו</w:t>
      </w:r>
      <w:r w:rsidRPr="00EF0458">
        <w:rPr>
          <w:rFonts w:eastAsia="SimSun" w:hint="cs"/>
          <w:rtl/>
          <w:lang w:eastAsia="zh-CN"/>
        </w:rPr>
        <w:t xml:space="preserve"> (ח"ח סי' מ' אות ב') </w:t>
      </w:r>
      <w:r w:rsidRPr="00EF0458">
        <w:rPr>
          <w:rFonts w:eastAsia="SimSun"/>
          <w:rtl/>
          <w:lang w:eastAsia="zh-CN"/>
        </w:rPr>
        <w:t>–</w:t>
      </w:r>
      <w:r w:rsidRPr="00EF0458">
        <w:rPr>
          <w:rFonts w:eastAsia="SimSun" w:hint="cs"/>
          <w:rtl/>
          <w:lang w:eastAsia="zh-CN"/>
        </w:rPr>
        <w:t xml:space="preserve"> "</w:t>
      </w:r>
      <w:r w:rsidRPr="00EF0458">
        <w:rPr>
          <w:rFonts w:eastAsia="SimSun"/>
          <w:rtl/>
          <w:lang w:eastAsia="zh-CN"/>
        </w:rPr>
        <w:t>מה שאומר שם שג</w:t>
      </w:r>
      <w:r w:rsidRPr="00EF0458">
        <w:rPr>
          <w:rFonts w:eastAsia="SimSun" w:hint="cs"/>
          <w:rtl/>
          <w:lang w:eastAsia="zh-CN"/>
        </w:rPr>
        <w:t>ם</w:t>
      </w:r>
      <w:r w:rsidRPr="00EF0458">
        <w:rPr>
          <w:rFonts w:eastAsia="SimSun"/>
          <w:rtl/>
          <w:lang w:eastAsia="zh-CN"/>
        </w:rPr>
        <w:t xml:space="preserve"> בליל</w:t>
      </w:r>
      <w:r w:rsidRPr="00EF0458">
        <w:rPr>
          <w:rFonts w:eastAsia="SimSun" w:hint="cs"/>
          <w:rtl/>
          <w:lang w:eastAsia="zh-CN"/>
        </w:rPr>
        <w:t xml:space="preserve"> </w:t>
      </w:r>
      <w:r w:rsidRPr="00EF0458">
        <w:rPr>
          <w:rFonts w:eastAsia="SimSun"/>
          <w:rtl/>
          <w:lang w:eastAsia="zh-CN"/>
        </w:rPr>
        <w:t>ו'</w:t>
      </w:r>
      <w:r w:rsidRPr="00EF0458">
        <w:rPr>
          <w:rFonts w:eastAsia="SimSun" w:hint="cs"/>
          <w:rtl/>
          <w:lang w:eastAsia="zh-CN"/>
        </w:rPr>
        <w:t xml:space="preserve"> </w:t>
      </w:r>
      <w:r w:rsidRPr="00EF0458">
        <w:rPr>
          <w:rFonts w:eastAsia="SimSun"/>
          <w:rtl/>
          <w:lang w:eastAsia="zh-CN"/>
        </w:rPr>
        <w:t>יהי' מותר מסתבר</w:t>
      </w:r>
      <w:r w:rsidRPr="00EF0458">
        <w:rPr>
          <w:rFonts w:eastAsia="SimSun" w:hint="cs"/>
          <w:rtl/>
          <w:lang w:eastAsia="zh-CN"/>
        </w:rPr>
        <w:t xml:space="preserve"> </w:t>
      </w:r>
      <w:r w:rsidRPr="00EF0458">
        <w:rPr>
          <w:rFonts w:eastAsia="SimSun"/>
          <w:rtl/>
          <w:lang w:eastAsia="zh-CN"/>
        </w:rPr>
        <w:t>מאד,</w:t>
      </w:r>
      <w:r w:rsidRPr="00EF0458">
        <w:rPr>
          <w:rFonts w:eastAsia="SimSun" w:hint="cs"/>
          <w:rtl/>
          <w:lang w:eastAsia="zh-CN"/>
        </w:rPr>
        <w:t xml:space="preserve"> </w:t>
      </w:r>
      <w:r w:rsidRPr="00EF0458">
        <w:rPr>
          <w:rFonts w:eastAsia="SimSun"/>
          <w:rtl/>
          <w:lang w:eastAsia="zh-CN"/>
        </w:rPr>
        <w:t>אף מה שאומרים בגלל שבזמנ</w:t>
      </w:r>
      <w:r w:rsidRPr="00EF0458">
        <w:rPr>
          <w:rFonts w:eastAsia="SimSun" w:hint="cs"/>
          <w:rtl/>
          <w:lang w:eastAsia="zh-CN"/>
        </w:rPr>
        <w:t>ם</w:t>
      </w:r>
      <w:r w:rsidRPr="00EF0458">
        <w:rPr>
          <w:rFonts w:eastAsia="SimSun"/>
          <w:rtl/>
          <w:lang w:eastAsia="zh-CN"/>
        </w:rPr>
        <w:t xml:space="preserve"> לא הי'</w:t>
      </w:r>
      <w:r w:rsidRPr="00EF0458">
        <w:rPr>
          <w:rFonts w:eastAsia="SimSun" w:hint="cs"/>
          <w:rtl/>
          <w:lang w:eastAsia="zh-CN"/>
        </w:rPr>
        <w:t xml:space="preserve"> </w:t>
      </w:r>
      <w:r w:rsidRPr="00EF0458">
        <w:rPr>
          <w:rFonts w:eastAsia="SimSun"/>
          <w:rtl/>
          <w:lang w:eastAsia="zh-CN"/>
        </w:rPr>
        <w:t>כובסים</w:t>
      </w:r>
      <w:r w:rsidRPr="00EF0458">
        <w:rPr>
          <w:rFonts w:eastAsia="SimSun" w:hint="cs"/>
          <w:rtl/>
          <w:lang w:eastAsia="zh-CN"/>
        </w:rPr>
        <w:t xml:space="preserve"> </w:t>
      </w:r>
      <w:r w:rsidRPr="00EF0458">
        <w:rPr>
          <w:rFonts w:eastAsia="SimSun"/>
          <w:rtl/>
          <w:lang w:eastAsia="zh-CN"/>
        </w:rPr>
        <w:t>בלילה</w:t>
      </w:r>
      <w:r w:rsidRPr="00EF0458">
        <w:rPr>
          <w:rFonts w:eastAsia="SimSun" w:hint="cs"/>
          <w:rtl/>
          <w:lang w:eastAsia="zh-CN"/>
        </w:rPr>
        <w:t xml:space="preserve"> </w:t>
      </w:r>
      <w:r w:rsidRPr="00EF0458">
        <w:rPr>
          <w:rFonts w:eastAsia="SimSun"/>
          <w:rtl/>
          <w:lang w:eastAsia="zh-CN"/>
        </w:rPr>
        <w:t>אינו מספיק</w:t>
      </w:r>
      <w:r w:rsidRPr="00EF0458">
        <w:rPr>
          <w:rFonts w:eastAsia="SimSun" w:hint="cs"/>
          <w:rtl/>
          <w:lang w:eastAsia="zh-CN"/>
        </w:rPr>
        <w:t xml:space="preserve"> </w:t>
      </w:r>
      <w:r w:rsidRPr="00EF0458">
        <w:rPr>
          <w:rFonts w:eastAsia="SimSun"/>
          <w:rtl/>
          <w:lang w:eastAsia="zh-CN"/>
        </w:rPr>
        <w:t>שהרי</w:t>
      </w:r>
      <w:r w:rsidRPr="00EF0458">
        <w:rPr>
          <w:rFonts w:eastAsia="SimSun" w:hint="cs"/>
          <w:rtl/>
          <w:lang w:eastAsia="zh-CN"/>
        </w:rPr>
        <w:t xml:space="preserve"> </w:t>
      </w:r>
      <w:r w:rsidRPr="00EF0458">
        <w:rPr>
          <w:rFonts w:eastAsia="SimSun"/>
          <w:rtl/>
          <w:lang w:eastAsia="zh-CN"/>
        </w:rPr>
        <w:t>גם תספורת</w:t>
      </w:r>
      <w:r w:rsidRPr="00EF0458">
        <w:rPr>
          <w:rFonts w:eastAsia="SimSun" w:hint="cs"/>
          <w:rtl/>
          <w:lang w:eastAsia="zh-CN"/>
        </w:rPr>
        <w:t xml:space="preserve"> </w:t>
      </w:r>
      <w:r w:rsidRPr="00EF0458">
        <w:rPr>
          <w:rFonts w:eastAsia="SimSun"/>
          <w:rtl/>
          <w:lang w:eastAsia="zh-CN"/>
        </w:rPr>
        <w:t>ורחיצה</w:t>
      </w:r>
      <w:r w:rsidRPr="00EF0458">
        <w:rPr>
          <w:rFonts w:eastAsia="SimSun" w:hint="cs"/>
          <w:rtl/>
          <w:lang w:eastAsia="zh-CN"/>
        </w:rPr>
        <w:t xml:space="preserve"> </w:t>
      </w:r>
      <w:r w:rsidRPr="00EF0458">
        <w:rPr>
          <w:rFonts w:eastAsia="SimSun"/>
          <w:rtl/>
          <w:lang w:eastAsia="zh-CN"/>
        </w:rPr>
        <w:t>מוזכר שמותר</w:t>
      </w:r>
      <w:r w:rsidRPr="00EF0458">
        <w:rPr>
          <w:rFonts w:eastAsia="SimSun" w:hint="cs"/>
          <w:rtl/>
          <w:lang w:eastAsia="zh-CN"/>
        </w:rPr>
        <w:t xml:space="preserve"> </w:t>
      </w:r>
      <w:r w:rsidRPr="00EF0458">
        <w:rPr>
          <w:rFonts w:eastAsia="SimSun"/>
          <w:rtl/>
          <w:lang w:eastAsia="zh-CN"/>
        </w:rPr>
        <w:t>ביום</w:t>
      </w:r>
      <w:r w:rsidRPr="00EF0458">
        <w:rPr>
          <w:rFonts w:eastAsia="SimSun" w:hint="cs"/>
          <w:rtl/>
          <w:lang w:eastAsia="zh-CN"/>
        </w:rPr>
        <w:t xml:space="preserve"> </w:t>
      </w:r>
      <w:r w:rsidRPr="00EF0458">
        <w:rPr>
          <w:rFonts w:eastAsia="SimSun"/>
          <w:rtl/>
          <w:lang w:eastAsia="zh-CN"/>
        </w:rPr>
        <w:t>ששי</w:t>
      </w:r>
      <w:r w:rsidRPr="00EF0458">
        <w:rPr>
          <w:rFonts w:eastAsia="SimSun" w:hint="cs"/>
          <w:rtl/>
          <w:lang w:eastAsia="zh-CN"/>
        </w:rPr>
        <w:t xml:space="preserve"> </w:t>
      </w:r>
      <w:r w:rsidRPr="00EF0458">
        <w:rPr>
          <w:rFonts w:eastAsia="SimSun"/>
          <w:rtl/>
          <w:lang w:eastAsia="zh-CN"/>
        </w:rPr>
        <w:t>בבוקר בכל זאת למעשה</w:t>
      </w:r>
      <w:r w:rsidRPr="00EF0458">
        <w:rPr>
          <w:rFonts w:eastAsia="SimSun" w:hint="cs"/>
          <w:rtl/>
          <w:lang w:eastAsia="zh-CN"/>
        </w:rPr>
        <w:t xml:space="preserve"> </w:t>
      </w:r>
      <w:r w:rsidRPr="00EF0458">
        <w:rPr>
          <w:rFonts w:eastAsia="SimSun"/>
          <w:rtl/>
          <w:lang w:eastAsia="zh-CN"/>
        </w:rPr>
        <w:t>בצירוף מה</w:t>
      </w:r>
      <w:r w:rsidRPr="00EF0458">
        <w:rPr>
          <w:rFonts w:eastAsia="SimSun" w:hint="cs"/>
          <w:rtl/>
          <w:lang w:eastAsia="zh-CN"/>
        </w:rPr>
        <w:t xml:space="preserve"> </w:t>
      </w:r>
      <w:r w:rsidRPr="00EF0458">
        <w:rPr>
          <w:rFonts w:eastAsia="SimSun"/>
          <w:rtl/>
          <w:lang w:eastAsia="zh-CN"/>
        </w:rPr>
        <w:t>שבה"ל</w:t>
      </w:r>
      <w:r w:rsidRPr="00EF0458">
        <w:rPr>
          <w:rFonts w:eastAsia="SimSun" w:hint="cs"/>
          <w:rtl/>
          <w:lang w:eastAsia="zh-CN"/>
        </w:rPr>
        <w:t xml:space="preserve"> </w:t>
      </w:r>
      <w:r w:rsidRPr="00EF0458">
        <w:rPr>
          <w:rFonts w:eastAsia="SimSun"/>
          <w:rtl/>
          <w:lang w:eastAsia="zh-CN"/>
        </w:rPr>
        <w:t>מביא בשם המא"מ להקל לגמרי</w:t>
      </w:r>
      <w:r w:rsidRPr="00EF0458">
        <w:rPr>
          <w:rFonts w:eastAsia="SimSun" w:hint="cs"/>
          <w:rtl/>
          <w:lang w:eastAsia="zh-CN"/>
        </w:rPr>
        <w:t xml:space="preserve"> </w:t>
      </w:r>
      <w:r w:rsidRPr="00EF0458">
        <w:rPr>
          <w:rFonts w:eastAsia="SimSun"/>
          <w:rtl/>
          <w:lang w:eastAsia="zh-CN"/>
        </w:rPr>
        <w:t>מי שיודע שביום</w:t>
      </w:r>
      <w:r w:rsidRPr="00EF0458">
        <w:rPr>
          <w:rFonts w:eastAsia="SimSun" w:hint="cs"/>
          <w:rtl/>
          <w:lang w:eastAsia="zh-CN"/>
        </w:rPr>
        <w:t xml:space="preserve"> </w:t>
      </w:r>
      <w:r w:rsidRPr="00EF0458">
        <w:rPr>
          <w:rFonts w:eastAsia="SimSun"/>
          <w:rtl/>
          <w:lang w:eastAsia="zh-CN"/>
        </w:rPr>
        <w:t>ששי לא</w:t>
      </w:r>
      <w:r w:rsidRPr="00EF0458">
        <w:rPr>
          <w:rFonts w:eastAsia="SimSun" w:hint="cs"/>
          <w:rtl/>
          <w:lang w:eastAsia="zh-CN"/>
        </w:rPr>
        <w:t xml:space="preserve"> </w:t>
      </w:r>
      <w:r w:rsidRPr="00EF0458">
        <w:rPr>
          <w:rFonts w:eastAsia="SimSun"/>
          <w:rtl/>
          <w:lang w:eastAsia="zh-CN"/>
        </w:rPr>
        <w:t>יהי' לו מספיק</w:t>
      </w:r>
      <w:r w:rsidRPr="00EF0458">
        <w:rPr>
          <w:rFonts w:eastAsia="SimSun" w:hint="cs"/>
          <w:rtl/>
          <w:lang w:eastAsia="zh-CN"/>
        </w:rPr>
        <w:t xml:space="preserve"> </w:t>
      </w:r>
      <w:r w:rsidRPr="00EF0458">
        <w:rPr>
          <w:rFonts w:eastAsia="SimSun"/>
          <w:rtl/>
          <w:lang w:eastAsia="zh-CN"/>
        </w:rPr>
        <w:t>זמן אפשר להקל</w:t>
      </w:r>
      <w:r w:rsidRPr="00EF0458">
        <w:rPr>
          <w:rFonts w:eastAsia="SimSun" w:hint="cs"/>
          <w:rtl/>
          <w:lang w:eastAsia="zh-CN"/>
        </w:rPr>
        <w:t xml:space="preserve"> </w:t>
      </w:r>
      <w:r w:rsidRPr="00EF0458">
        <w:rPr>
          <w:rFonts w:eastAsia="SimSun"/>
          <w:rtl/>
          <w:lang w:eastAsia="zh-CN"/>
        </w:rPr>
        <w:t>מבערב, ומסתמא דגם מה</w:t>
      </w:r>
      <w:r w:rsidRPr="00EF0458">
        <w:rPr>
          <w:rFonts w:eastAsia="SimSun" w:hint="cs"/>
          <w:rtl/>
          <w:lang w:eastAsia="zh-CN"/>
        </w:rPr>
        <w:t xml:space="preserve"> </w:t>
      </w:r>
      <w:r w:rsidRPr="00EF0458">
        <w:rPr>
          <w:rFonts w:eastAsia="SimSun"/>
          <w:rtl/>
          <w:lang w:eastAsia="zh-CN"/>
        </w:rPr>
        <w:t>שהזכירו שמותר</w:t>
      </w:r>
      <w:r w:rsidRPr="00EF0458">
        <w:rPr>
          <w:rFonts w:eastAsia="SimSun" w:hint="cs"/>
          <w:rtl/>
          <w:lang w:eastAsia="zh-CN"/>
        </w:rPr>
        <w:t xml:space="preserve"> </w:t>
      </w:r>
      <w:r w:rsidRPr="00EF0458">
        <w:rPr>
          <w:rFonts w:eastAsia="SimSun"/>
          <w:rtl/>
          <w:lang w:eastAsia="zh-CN"/>
        </w:rPr>
        <w:t>מבבוקר</w:t>
      </w:r>
      <w:r w:rsidRPr="00EF0458">
        <w:rPr>
          <w:rFonts w:eastAsia="SimSun" w:hint="cs"/>
          <w:rtl/>
          <w:lang w:eastAsia="zh-CN"/>
        </w:rPr>
        <w:t xml:space="preserve"> </w:t>
      </w:r>
      <w:r w:rsidRPr="00EF0458">
        <w:rPr>
          <w:rFonts w:eastAsia="SimSun"/>
          <w:rtl/>
          <w:lang w:eastAsia="zh-CN"/>
        </w:rPr>
        <w:t>הוא</w:t>
      </w:r>
      <w:r w:rsidRPr="00EF0458">
        <w:rPr>
          <w:rFonts w:eastAsia="SimSun" w:hint="cs"/>
          <w:rtl/>
          <w:lang w:eastAsia="zh-CN"/>
        </w:rPr>
        <w:t xml:space="preserve"> </w:t>
      </w:r>
      <w:r w:rsidRPr="00EF0458">
        <w:rPr>
          <w:rFonts w:eastAsia="SimSun"/>
          <w:rtl/>
          <w:lang w:eastAsia="zh-CN"/>
        </w:rPr>
        <w:t>על דרך ההוה בזמנם שכבוד שבת</w:t>
      </w:r>
      <w:r w:rsidRPr="00EF0458">
        <w:rPr>
          <w:rFonts w:eastAsia="SimSun" w:hint="cs"/>
          <w:rtl/>
          <w:lang w:eastAsia="zh-CN"/>
        </w:rPr>
        <w:t xml:space="preserve"> </w:t>
      </w:r>
      <w:r w:rsidRPr="00EF0458">
        <w:rPr>
          <w:rFonts w:eastAsia="SimSun"/>
          <w:rtl/>
          <w:lang w:eastAsia="zh-CN"/>
        </w:rPr>
        <w:t>אינו</w:t>
      </w:r>
      <w:r w:rsidRPr="00EF0458">
        <w:rPr>
          <w:rFonts w:eastAsia="SimSun" w:hint="cs"/>
          <w:rtl/>
          <w:lang w:eastAsia="zh-CN"/>
        </w:rPr>
        <w:t xml:space="preserve"> </w:t>
      </w:r>
      <w:r w:rsidRPr="00EF0458">
        <w:rPr>
          <w:rFonts w:eastAsia="SimSun"/>
          <w:rtl/>
          <w:lang w:eastAsia="zh-CN"/>
        </w:rPr>
        <w:t>דורש להקדים</w:t>
      </w:r>
      <w:r w:rsidRPr="00EF0458">
        <w:rPr>
          <w:rFonts w:eastAsia="SimSun" w:hint="cs"/>
          <w:rtl/>
          <w:lang w:eastAsia="zh-CN"/>
        </w:rPr>
        <w:t xml:space="preserve"> </w:t>
      </w:r>
      <w:r w:rsidRPr="00EF0458">
        <w:rPr>
          <w:rFonts w:eastAsia="SimSun"/>
          <w:rtl/>
          <w:lang w:eastAsia="zh-CN"/>
        </w:rPr>
        <w:t>יותר</w:t>
      </w:r>
      <w:r w:rsidRPr="00EF0458">
        <w:rPr>
          <w:rFonts w:eastAsia="SimSun" w:hint="cs"/>
          <w:rtl/>
          <w:lang w:eastAsia="zh-CN"/>
        </w:rPr>
        <w:t>".</w:t>
      </w:r>
    </w:p>
    <w:p w14:paraId="00347873" w14:textId="42F3E45F" w:rsidR="007528D7" w:rsidRPr="00EF0458" w:rsidRDefault="007528D7" w:rsidP="00AF0B1D">
      <w:pPr>
        <w:numPr>
          <w:ilvl w:val="3"/>
          <w:numId w:val="29"/>
        </w:numPr>
        <w:jc w:val="both"/>
        <w:rPr>
          <w:rFonts w:eastAsia="SimSun"/>
          <w:lang w:eastAsia="zh-CN"/>
        </w:rPr>
      </w:pPr>
      <w:r>
        <w:rPr>
          <w:rFonts w:eastAsia="SimSun" w:hint="cs"/>
          <w:u w:val="single"/>
          <w:rtl/>
          <w:lang w:eastAsia="zh-CN"/>
        </w:rPr>
        <w:t>אבן ישראל</w:t>
      </w:r>
      <w:r w:rsidRPr="00F50E2E">
        <w:rPr>
          <w:rFonts w:eastAsia="SimSun" w:hint="cs"/>
          <w:rtl/>
          <w:lang w:eastAsia="zh-CN"/>
        </w:rPr>
        <w:t xml:space="preserve"> (</w:t>
      </w:r>
      <w:r>
        <w:rPr>
          <w:rFonts w:eastAsia="SimSun" w:hint="cs"/>
          <w:rtl/>
          <w:lang w:eastAsia="zh-CN"/>
        </w:rPr>
        <w:t>ח"ז סי' כ"ז, על מ"ב סי' תקנ"ח אות א'</w:t>
      </w:r>
      <w:r w:rsidR="00726282">
        <w:rPr>
          <w:rFonts w:eastAsia="SimSun" w:hint="cs"/>
          <w:rtl/>
          <w:lang w:eastAsia="zh-CN"/>
        </w:rPr>
        <w:t xml:space="preserve">, </w:t>
      </w:r>
      <w:r w:rsidR="00726282" w:rsidRPr="00726282">
        <w:rPr>
          <w:rFonts w:eastAsia="SimSun"/>
          <w:rtl/>
          <w:lang w:eastAsia="zh-CN"/>
        </w:rPr>
        <w:t xml:space="preserve">הליכות אבן ישראל </w:t>
      </w:r>
      <w:r w:rsidR="00726282" w:rsidRPr="000A662A">
        <w:rPr>
          <w:rFonts w:eastAsia="SimSun"/>
          <w:rtl/>
          <w:lang w:eastAsia="zh-CN"/>
        </w:rPr>
        <w:t>מועדים ח"א עמ' ש</w:t>
      </w:r>
      <w:r w:rsidR="00726282">
        <w:rPr>
          <w:rFonts w:eastAsia="SimSun" w:hint="cs"/>
          <w:rtl/>
          <w:lang w:eastAsia="zh-CN"/>
        </w:rPr>
        <w:t>ע"ב</w:t>
      </w:r>
      <w:r w:rsidR="00726282" w:rsidRPr="000A662A">
        <w:rPr>
          <w:rFonts w:eastAsia="SimSun" w:hint="cs"/>
          <w:rtl/>
          <w:lang w:eastAsia="zh-CN"/>
        </w:rPr>
        <w:t xml:space="preserve"> </w:t>
      </w:r>
      <w:r w:rsidR="00726282">
        <w:rPr>
          <w:rFonts w:eastAsia="SimSun" w:hint="cs"/>
          <w:rtl/>
          <w:lang w:eastAsia="zh-CN"/>
        </w:rPr>
        <w:t>סעי' ג'</w:t>
      </w:r>
      <w:r>
        <w:rPr>
          <w:rFonts w:eastAsia="SimSun" w:hint="cs"/>
          <w:rtl/>
          <w:lang w:eastAsia="zh-CN"/>
        </w:rPr>
        <w:t xml:space="preserve">) </w:t>
      </w:r>
      <w:r>
        <w:rPr>
          <w:rFonts w:eastAsia="SimSun"/>
          <w:rtl/>
          <w:lang w:eastAsia="zh-CN"/>
        </w:rPr>
        <w:t>–</w:t>
      </w:r>
      <w:r>
        <w:rPr>
          <w:rFonts w:eastAsia="SimSun" w:hint="cs"/>
          <w:rtl/>
          <w:lang w:eastAsia="zh-CN"/>
        </w:rPr>
        <w:t xml:space="preserve"> "בליל עשירי בודאי מותר להסתפר לכבוד שבת, ואפילו למי שיש לו זמן לכבס ולהסתפר ביום השישי בבוקר, לאו שפיר עבדי כשיכולים להכין את זה מקודם בליל העשירי כדי שיהיו פנוים להכין צרכי שבת כמש"כ במ"ב, שם, </w:t>
      </w:r>
      <w:r w:rsidRPr="00187BCF">
        <w:rPr>
          <w:rFonts w:eastAsia="SimSun" w:hint="cs"/>
          <w:b/>
          <w:bCs/>
          <w:rtl/>
          <w:lang w:eastAsia="zh-CN"/>
        </w:rPr>
        <w:t>ואין להחמיר בזה כלל</w:t>
      </w:r>
      <w:r>
        <w:rPr>
          <w:rFonts w:eastAsia="SimSun" w:hint="cs"/>
          <w:rtl/>
          <w:lang w:eastAsia="zh-CN"/>
        </w:rPr>
        <w:t>".</w:t>
      </w:r>
    </w:p>
    <w:p w14:paraId="7585D692" w14:textId="3B4C2AD6" w:rsidR="009E0ECC" w:rsidRPr="009E0ECC" w:rsidRDefault="009E0ECC" w:rsidP="00AF0B1D">
      <w:pPr>
        <w:numPr>
          <w:ilvl w:val="3"/>
          <w:numId w:val="29"/>
        </w:numPr>
        <w:jc w:val="both"/>
        <w:rPr>
          <w:rFonts w:eastAsia="SimSun"/>
          <w:lang w:eastAsia="zh-CN"/>
        </w:rPr>
      </w:pPr>
      <w:r w:rsidRPr="00D77CED">
        <w:rPr>
          <w:rFonts w:eastAsia="SimSun" w:hint="cs"/>
          <w:u w:val="single"/>
          <w:rtl/>
          <w:lang w:eastAsia="zh-CN"/>
        </w:rPr>
        <w:t>יחוה דעת</w:t>
      </w:r>
      <w:r>
        <w:rPr>
          <w:rFonts w:eastAsia="SimSun" w:hint="cs"/>
          <w:rtl/>
          <w:lang w:eastAsia="zh-CN"/>
        </w:rPr>
        <w:t xml:space="preserve"> (ח"ה סי' מ"א) </w:t>
      </w:r>
      <w:r>
        <w:rPr>
          <w:rFonts w:eastAsia="SimSun"/>
          <w:rtl/>
          <w:lang w:eastAsia="zh-CN"/>
        </w:rPr>
        <w:t>–</w:t>
      </w:r>
      <w:r>
        <w:rPr>
          <w:rFonts w:eastAsia="SimSun" w:hint="cs"/>
          <w:rtl/>
          <w:lang w:eastAsia="zh-CN"/>
        </w:rPr>
        <w:t xml:space="preserve"> "</w:t>
      </w:r>
      <w:r w:rsidRPr="009E0ECC">
        <w:rPr>
          <w:rFonts w:eastAsia="SimSun"/>
          <w:rtl/>
          <w:lang w:eastAsia="zh-CN"/>
        </w:rPr>
        <w:t>מותר לספרדים ועדות המזרח להתרחץ ולכבס במוצאי תשעה באב, והאשכנזים נוהגים להחמיר בזה. ובשנה שחל מוצאי תשעה באב בליל ששי שהוא ערב שבת, מותר גם לאשכנזים להתרחץ ולהסתפר ולכבס לכבוד שבת</w:t>
      </w:r>
      <w:r w:rsidRPr="009E0ECC">
        <w:rPr>
          <w:rFonts w:eastAsia="SimSun" w:hint="cs"/>
          <w:rtl/>
          <w:lang w:eastAsia="zh-CN"/>
        </w:rPr>
        <w:t>".</w:t>
      </w:r>
    </w:p>
    <w:p w14:paraId="250B43EF" w14:textId="5E39E1CE" w:rsidR="009E0ECC" w:rsidRDefault="009E0ECC" w:rsidP="00AF0B1D">
      <w:pPr>
        <w:numPr>
          <w:ilvl w:val="3"/>
          <w:numId w:val="29"/>
        </w:numPr>
        <w:jc w:val="both"/>
        <w:rPr>
          <w:rFonts w:eastAsia="SimSun"/>
          <w:b/>
          <w:color w:val="000000"/>
          <w:lang w:eastAsia="zh-CN"/>
        </w:rPr>
      </w:pPr>
      <w:r w:rsidRPr="00EF0458">
        <w:rPr>
          <w:rFonts w:eastAsia="SimSun"/>
          <w:b/>
          <w:color w:val="000000"/>
          <w:u w:val="single"/>
          <w:rtl/>
          <w:lang w:eastAsia="zh-CN"/>
        </w:rPr>
        <w:t>רבבות אפרים</w:t>
      </w:r>
      <w:r w:rsidRPr="00EF0458">
        <w:rPr>
          <w:rFonts w:eastAsia="SimSun"/>
          <w:b/>
          <w:color w:val="000000"/>
          <w:rtl/>
          <w:lang w:eastAsia="zh-CN"/>
        </w:rPr>
        <w:t xml:space="preserve"> (</w:t>
      </w:r>
      <w:r>
        <w:rPr>
          <w:rFonts w:eastAsia="SimSun" w:hint="cs"/>
          <w:rtl/>
          <w:lang w:eastAsia="zh-CN"/>
        </w:rPr>
        <w:t>ח"ב סי' קנ"ה אות</w:t>
      </w:r>
      <w:r w:rsidRPr="00EF0458">
        <w:rPr>
          <w:rFonts w:eastAsia="SimSun"/>
          <w:b/>
          <w:color w:val="000000"/>
          <w:rtl/>
          <w:lang w:eastAsia="zh-CN"/>
        </w:rPr>
        <w:t xml:space="preserve"> </w:t>
      </w:r>
      <w:r>
        <w:rPr>
          <w:rFonts w:eastAsia="SimSun" w:hint="cs"/>
          <w:b/>
          <w:color w:val="000000"/>
          <w:rtl/>
          <w:lang w:eastAsia="zh-CN"/>
        </w:rPr>
        <w:t xml:space="preserve">ו', </w:t>
      </w:r>
      <w:r w:rsidRPr="00EF0458">
        <w:rPr>
          <w:rFonts w:eastAsia="SimSun"/>
          <w:b/>
          <w:color w:val="000000"/>
          <w:rtl/>
          <w:lang w:eastAsia="zh-CN"/>
        </w:rPr>
        <w:t>ח"ג סי' ש</w:t>
      </w:r>
      <w:r w:rsidRPr="00EF0458">
        <w:rPr>
          <w:rFonts w:eastAsia="SimSun" w:hint="cs"/>
          <w:b/>
          <w:color w:val="000000"/>
          <w:rtl/>
          <w:lang w:eastAsia="zh-CN"/>
        </w:rPr>
        <w:t>מ"ב)</w:t>
      </w:r>
      <w:r>
        <w:rPr>
          <w:rFonts w:eastAsia="SimSun" w:hint="cs"/>
          <w:b/>
          <w:color w:val="000000"/>
          <w:rtl/>
          <w:lang w:eastAsia="zh-CN"/>
        </w:rPr>
        <w:t xml:space="preserve"> </w:t>
      </w:r>
      <w:r>
        <w:rPr>
          <w:rFonts w:eastAsia="SimSun"/>
          <w:b/>
          <w:color w:val="000000"/>
          <w:rtl/>
          <w:lang w:eastAsia="zh-CN"/>
        </w:rPr>
        <w:t>–</w:t>
      </w:r>
      <w:r>
        <w:rPr>
          <w:rFonts w:eastAsia="SimSun" w:hint="cs"/>
          <w:b/>
          <w:color w:val="000000"/>
          <w:rtl/>
          <w:lang w:eastAsia="zh-CN"/>
        </w:rPr>
        <w:t xml:space="preserve"> "</w:t>
      </w:r>
      <w:r w:rsidRPr="007019E4">
        <w:rPr>
          <w:rFonts w:eastAsia="SimSun"/>
          <w:b/>
          <w:color w:val="000000"/>
          <w:rtl/>
          <w:lang w:eastAsia="zh-CN"/>
        </w:rPr>
        <w:t>דמותר בט"ב שחל</w:t>
      </w:r>
      <w:r>
        <w:rPr>
          <w:rFonts w:eastAsia="SimSun" w:hint="cs"/>
          <w:b/>
          <w:color w:val="000000"/>
          <w:rtl/>
          <w:lang w:eastAsia="zh-CN"/>
        </w:rPr>
        <w:t xml:space="preserve"> </w:t>
      </w:r>
      <w:r w:rsidRPr="007019E4">
        <w:rPr>
          <w:rFonts w:eastAsia="SimSun"/>
          <w:b/>
          <w:color w:val="000000"/>
          <w:rtl/>
          <w:lang w:eastAsia="zh-CN"/>
        </w:rPr>
        <w:t>להיות</w:t>
      </w:r>
      <w:r>
        <w:rPr>
          <w:rFonts w:eastAsia="SimSun" w:hint="cs"/>
          <w:b/>
          <w:color w:val="000000"/>
          <w:rtl/>
          <w:lang w:eastAsia="zh-CN"/>
        </w:rPr>
        <w:t xml:space="preserve"> </w:t>
      </w:r>
      <w:r w:rsidRPr="007019E4">
        <w:rPr>
          <w:rFonts w:eastAsia="SimSun"/>
          <w:b/>
          <w:color w:val="000000"/>
          <w:rtl/>
          <w:lang w:eastAsia="zh-CN"/>
        </w:rPr>
        <w:t>ביום ה' לכבס ולהגלח</w:t>
      </w:r>
      <w:r>
        <w:rPr>
          <w:rFonts w:eastAsia="SimSun" w:hint="cs"/>
          <w:b/>
          <w:color w:val="000000"/>
          <w:rtl/>
          <w:lang w:eastAsia="zh-CN"/>
        </w:rPr>
        <w:t xml:space="preserve"> </w:t>
      </w:r>
      <w:r w:rsidRPr="007019E4">
        <w:rPr>
          <w:rFonts w:eastAsia="SimSun"/>
          <w:b/>
          <w:color w:val="000000"/>
          <w:rtl/>
          <w:lang w:eastAsia="zh-CN"/>
        </w:rPr>
        <w:t>תי</w:t>
      </w:r>
      <w:r>
        <w:rPr>
          <w:rFonts w:eastAsia="SimSun" w:hint="cs"/>
          <w:b/>
          <w:color w:val="000000"/>
          <w:rtl/>
          <w:lang w:eastAsia="zh-CN"/>
        </w:rPr>
        <w:t>כ</w:t>
      </w:r>
      <w:r w:rsidRPr="007019E4">
        <w:rPr>
          <w:rFonts w:eastAsia="SimSun"/>
          <w:b/>
          <w:color w:val="000000"/>
          <w:rtl/>
          <w:lang w:eastAsia="zh-CN"/>
        </w:rPr>
        <w:t>ף</w:t>
      </w:r>
      <w:r>
        <w:rPr>
          <w:rFonts w:eastAsia="SimSun" w:hint="cs"/>
          <w:b/>
          <w:color w:val="000000"/>
          <w:rtl/>
          <w:lang w:eastAsia="zh-CN"/>
        </w:rPr>
        <w:t xml:space="preserve"> </w:t>
      </w:r>
      <w:r w:rsidRPr="007019E4">
        <w:rPr>
          <w:rFonts w:eastAsia="SimSun"/>
          <w:b/>
          <w:color w:val="000000"/>
          <w:rtl/>
          <w:lang w:eastAsia="zh-CN"/>
        </w:rPr>
        <w:t>בלילה</w:t>
      </w:r>
      <w:r w:rsidRPr="007019E4">
        <w:rPr>
          <w:rFonts w:eastAsia="SimSun" w:hint="cs"/>
          <w:b/>
          <w:color w:val="000000"/>
          <w:rtl/>
          <w:lang w:eastAsia="zh-CN"/>
        </w:rPr>
        <w:t>".</w:t>
      </w:r>
    </w:p>
    <w:p w14:paraId="059131A4" w14:textId="31429D51" w:rsidR="005C0978" w:rsidRPr="005C0978" w:rsidRDefault="005C0978" w:rsidP="00AF0B1D">
      <w:pPr>
        <w:numPr>
          <w:ilvl w:val="3"/>
          <w:numId w:val="29"/>
        </w:numPr>
        <w:jc w:val="both"/>
        <w:rPr>
          <w:rFonts w:eastAsia="SimSun"/>
          <w:b/>
          <w:color w:val="000000"/>
          <w:lang w:eastAsia="zh-CN"/>
        </w:rPr>
      </w:pPr>
      <w:r w:rsidRPr="005C0978">
        <w:rPr>
          <w:rFonts w:eastAsia="SimSun" w:hint="cs"/>
          <w:b/>
          <w:color w:val="000000"/>
          <w:u w:val="single"/>
          <w:rtl/>
          <w:lang w:eastAsia="zh-CN"/>
        </w:rPr>
        <w:t>ששכ"ה</w:t>
      </w:r>
      <w:r>
        <w:rPr>
          <w:rFonts w:eastAsia="SimSun" w:hint="cs"/>
          <w:b/>
          <w:color w:val="000000"/>
          <w:rtl/>
          <w:lang w:eastAsia="zh-CN"/>
        </w:rPr>
        <w:t xml:space="preserve"> (פרק מ"ב סעי' ה', הע' ט"ו) </w:t>
      </w:r>
      <w:r>
        <w:rPr>
          <w:rFonts w:eastAsia="SimSun"/>
          <w:b/>
          <w:color w:val="000000"/>
          <w:rtl/>
          <w:lang w:eastAsia="zh-CN"/>
        </w:rPr>
        <w:t>–</w:t>
      </w:r>
      <w:r>
        <w:rPr>
          <w:rFonts w:eastAsia="SimSun" w:hint="cs"/>
          <w:b/>
          <w:color w:val="000000"/>
          <w:rtl/>
          <w:lang w:eastAsia="zh-CN"/>
        </w:rPr>
        <w:t xml:space="preserve"> "</w:t>
      </w:r>
      <w:r w:rsidRPr="005C0978">
        <w:rPr>
          <w:rFonts w:eastAsia="SimSun"/>
          <w:rtl/>
          <w:lang w:eastAsia="zh-CN"/>
        </w:rPr>
        <w:t>תשעה-באב שחל להיות ביום חמישי בשבוע, לא יכבסו בו ביום, אלא יכבסו במוצאי ט' באב, כלומר אור ליום ששי, ואין צריכים להמתין עד למחרת היום, כלומר עד יום ששי בבוקר</w:t>
      </w:r>
      <w:r>
        <w:rPr>
          <w:rFonts w:eastAsia="SimSun" w:hint="cs"/>
          <w:rtl/>
          <w:lang w:eastAsia="zh-CN"/>
        </w:rPr>
        <w:t>.</w:t>
      </w:r>
      <w:r w:rsidRPr="005C0978">
        <w:rPr>
          <w:rFonts w:eastAsia="SimSun" w:hint="cs"/>
          <w:rtl/>
          <w:lang w:eastAsia="zh-CN"/>
        </w:rPr>
        <w:t xml:space="preserve"> </w:t>
      </w:r>
      <w:r>
        <w:rPr>
          <w:rFonts w:eastAsia="SimSun" w:hint="cs"/>
          <w:rtl/>
          <w:lang w:eastAsia="zh-CN"/>
        </w:rPr>
        <w:t>[</w:t>
      </w:r>
      <w:r w:rsidRPr="009444D9">
        <w:rPr>
          <w:rFonts w:eastAsia="SimSun"/>
          <w:rtl/>
          <w:lang w:eastAsia="zh-CN"/>
        </w:rPr>
        <w:t>ומה שמובא בשע"ת סי' תקנח ס"ק ב בשם הא"ר לענין תספורת דמותר בשחרית, ומשמע דה"ה לענין כיבוס, וכ"ה בקצשו"ע סי' קכד סע' כ, עיין בא"ר סוסי' תקנט ס"ק לא, שמביא ראיה לדבריו מהטור סי' תקנא, ע"ש בטור בשם ספר המצות, דכשחל ט' באב בשבת מותר לכבס ביום ה ו-ו לכבוד שכת, ע"ש, וצ"ל שלישנא שחרית הוא שיגרא דלישנא, דבזמנם היה כיבוס עסק גדול ולא עשאוהו בלילה (ובפרט בחו"ל שהצום נגמר מאוחר בלילה)</w:t>
      </w:r>
      <w:r>
        <w:rPr>
          <w:rFonts w:eastAsia="SimSun" w:hint="cs"/>
          <w:rtl/>
          <w:lang w:eastAsia="zh-CN"/>
        </w:rPr>
        <w:t>]</w:t>
      </w:r>
      <w:r w:rsidRPr="009444D9">
        <w:rPr>
          <w:rFonts w:eastAsia="SimSun"/>
          <w:rtl/>
          <w:lang w:eastAsia="zh-CN"/>
        </w:rPr>
        <w:t>"</w:t>
      </w:r>
      <w:r>
        <w:rPr>
          <w:rFonts w:eastAsia="SimSun" w:hint="cs"/>
          <w:rtl/>
          <w:lang w:eastAsia="zh-CN"/>
        </w:rPr>
        <w:t>.</w:t>
      </w:r>
    </w:p>
    <w:p w14:paraId="6D100A13" w14:textId="3F499977" w:rsidR="00C21B4B" w:rsidRPr="00C21B4B" w:rsidRDefault="00C21B4B" w:rsidP="00AF0B1D">
      <w:pPr>
        <w:numPr>
          <w:ilvl w:val="3"/>
          <w:numId w:val="29"/>
        </w:numPr>
        <w:jc w:val="both"/>
        <w:rPr>
          <w:rFonts w:eastAsia="SimSun"/>
          <w:b/>
          <w:color w:val="000000"/>
          <w:lang w:eastAsia="zh-CN"/>
        </w:rPr>
      </w:pPr>
      <w:r w:rsidRPr="007A27D5">
        <w:rPr>
          <w:rFonts w:eastAsia="SimSun" w:hint="cs"/>
          <w:u w:val="single"/>
          <w:rtl/>
          <w:lang w:eastAsia="zh-CN"/>
        </w:rPr>
        <w:t>הגר"ש איידר</w:t>
      </w:r>
      <w:r>
        <w:rPr>
          <w:rFonts w:eastAsia="SimSun" w:hint="cs"/>
          <w:rtl/>
          <w:lang w:eastAsia="zh-CN"/>
        </w:rPr>
        <w:t xml:space="preserve"> זצ"ל (עמ' ל"ב) </w:t>
      </w:r>
      <w:r w:rsidR="006D0B29">
        <w:rPr>
          <w:rFonts w:eastAsia="SimSun" w:hint="cs"/>
          <w:rtl/>
          <w:lang w:eastAsia="zh-CN"/>
        </w:rPr>
        <w:t>-</w:t>
      </w:r>
    </w:p>
    <w:p w14:paraId="6D988735" w14:textId="6EA29828" w:rsidR="00C21B4B" w:rsidRDefault="00C21B4B" w:rsidP="006D0B29">
      <w:pPr>
        <w:bidi w:val="0"/>
        <w:ind w:right="607"/>
        <w:jc w:val="both"/>
        <w:rPr>
          <w:rFonts w:eastAsia="SimSun"/>
          <w:b/>
          <w:color w:val="000000"/>
          <w:lang w:eastAsia="zh-CN"/>
        </w:rPr>
      </w:pPr>
      <w:bookmarkStart w:id="380" w:name="_Hlk47050372"/>
      <w:r>
        <w:rPr>
          <w:rFonts w:eastAsia="SimSun"/>
          <w:lang w:eastAsia="zh-CN"/>
        </w:rPr>
        <w:t>When Tisha B'Av falls on Thursday so that the tenth of Av is Erev Shabbos, haircuts and washing clothes are permissible Thursday night in honor of Shabbos. Bathing, however, should preferabl</w:t>
      </w:r>
      <w:r w:rsidR="006D0B29">
        <w:rPr>
          <w:rFonts w:eastAsia="SimSun"/>
          <w:lang w:eastAsia="zh-CN"/>
        </w:rPr>
        <w:t>y</w:t>
      </w:r>
      <w:r>
        <w:rPr>
          <w:rFonts w:eastAsia="SimSun"/>
          <w:lang w:eastAsia="zh-CN"/>
        </w:rPr>
        <w:t xml:space="preserve"> not be done </w:t>
      </w:r>
      <w:r w:rsidR="006D0B29">
        <w:rPr>
          <w:rFonts w:eastAsia="SimSun"/>
          <w:lang w:eastAsia="zh-CN"/>
        </w:rPr>
        <w:t>until Friday morning. However, if hot water would not be adequate for all to bathe on Friday, it is permissible Thursday night … Music and swimming are not permitted until Friday afternoon.</w:t>
      </w:r>
    </w:p>
    <w:bookmarkEnd w:id="380"/>
    <w:p w14:paraId="3C39FD9E" w14:textId="77777777" w:rsidR="009E0ECC" w:rsidRPr="00CF2055" w:rsidRDefault="009E0ECC" w:rsidP="00AF0B1D">
      <w:pPr>
        <w:numPr>
          <w:ilvl w:val="3"/>
          <w:numId w:val="29"/>
        </w:numPr>
        <w:jc w:val="both"/>
        <w:rPr>
          <w:rFonts w:eastAsia="SimSun"/>
          <w:b/>
          <w:color w:val="000000"/>
          <w:lang w:eastAsia="zh-CN"/>
        </w:rPr>
      </w:pPr>
      <w:r w:rsidRPr="00CF2055">
        <w:rPr>
          <w:rFonts w:hint="cs"/>
          <w:b/>
          <w:i/>
          <w:u w:val="single"/>
          <w:rtl/>
        </w:rPr>
        <w:t>הגר"א בלוט</w:t>
      </w:r>
      <w:r w:rsidRPr="00CF2055">
        <w:rPr>
          <w:rFonts w:hint="cs"/>
          <w:b/>
          <w:i/>
          <w:rtl/>
        </w:rPr>
        <w:t xml:space="preserve"> זצ"ל (לתורה והוראה ח"י עמ' ע"ג אות ב') – "</w:t>
      </w:r>
      <w:r w:rsidRPr="00CF2055">
        <w:rPr>
          <w:b/>
          <w:rtl/>
        </w:rPr>
        <w:t>ע"כ לדינא יש להתיר לכבס בליל ו כשחל תשעה באב ביום ה</w:t>
      </w:r>
      <w:r w:rsidRPr="00CF2055">
        <w:rPr>
          <w:rFonts w:hint="cs"/>
          <w:b/>
          <w:rtl/>
        </w:rPr>
        <w:t>'</w:t>
      </w:r>
      <w:r w:rsidRPr="00CF2055">
        <w:rPr>
          <w:b/>
          <w:rtl/>
        </w:rPr>
        <w:t xml:space="preserve"> לכבוד שבת אפילו לאותם הנוהגים חומרת איסור כיבוס בסתם ליל עשירי</w:t>
      </w:r>
      <w:r w:rsidRPr="00CF2055">
        <w:rPr>
          <w:rFonts w:hint="cs"/>
          <w:b/>
          <w:rtl/>
        </w:rPr>
        <w:t>".</w:t>
      </w:r>
    </w:p>
    <w:p w14:paraId="47894DEB" w14:textId="4CD72A7D" w:rsidR="00BC783D" w:rsidRPr="00BC783D" w:rsidRDefault="00BC783D" w:rsidP="00AF0B1D">
      <w:pPr>
        <w:numPr>
          <w:ilvl w:val="3"/>
          <w:numId w:val="29"/>
        </w:numPr>
        <w:jc w:val="both"/>
        <w:rPr>
          <w:rFonts w:eastAsia="SimSun"/>
          <w:lang w:eastAsia="zh-CN"/>
        </w:rPr>
      </w:pPr>
      <w:r w:rsidRPr="00272E3A">
        <w:rPr>
          <w:rFonts w:eastAsia="SimSun" w:hint="cs"/>
          <w:u w:val="single"/>
          <w:rtl/>
          <w:lang w:eastAsia="zh-CN"/>
        </w:rPr>
        <w:t>מחזה אליהו</w:t>
      </w:r>
      <w:r>
        <w:rPr>
          <w:rFonts w:eastAsia="SimSun" w:hint="cs"/>
          <w:rtl/>
          <w:lang w:eastAsia="zh-CN"/>
        </w:rPr>
        <w:t xml:space="preserve"> (ח"א סי' פ"ו)</w:t>
      </w:r>
      <w:r w:rsidR="00272E3A">
        <w:rPr>
          <w:rFonts w:eastAsia="SimSun" w:hint="cs"/>
          <w:rtl/>
          <w:lang w:eastAsia="zh-CN"/>
        </w:rPr>
        <w:t xml:space="preserve"> </w:t>
      </w:r>
      <w:r w:rsidR="00272E3A">
        <w:rPr>
          <w:rFonts w:eastAsia="SimSun"/>
          <w:rtl/>
          <w:lang w:eastAsia="zh-CN"/>
        </w:rPr>
        <w:t>–</w:t>
      </w:r>
      <w:r w:rsidR="00272E3A">
        <w:rPr>
          <w:rFonts w:eastAsia="SimSun" w:hint="cs"/>
          <w:rtl/>
          <w:lang w:eastAsia="zh-CN"/>
        </w:rPr>
        <w:t xml:space="preserve"> "</w:t>
      </w:r>
      <w:r w:rsidR="00272E3A" w:rsidRPr="00272E3A">
        <w:rPr>
          <w:rFonts w:eastAsia="SimSun"/>
          <w:rtl/>
          <w:lang w:eastAsia="zh-CN"/>
        </w:rPr>
        <w:t>ובזה סליקנא לדינא, שמוחר להתחיל כל צרכי שבת דהיינו 'כיבוס חספורת ורחיצה' מיד במוצאי ט"ב כשחל בערב שבת</w:t>
      </w:r>
      <w:r w:rsidR="00272E3A">
        <w:rPr>
          <w:rFonts w:eastAsia="SimSun" w:hint="cs"/>
          <w:rtl/>
          <w:lang w:eastAsia="zh-CN"/>
        </w:rPr>
        <w:t>"</w:t>
      </w:r>
      <w:r>
        <w:rPr>
          <w:rFonts w:eastAsia="SimSun" w:hint="cs"/>
          <w:rtl/>
          <w:lang w:eastAsia="zh-CN"/>
        </w:rPr>
        <w:t>.</w:t>
      </w:r>
    </w:p>
    <w:p w14:paraId="561D848F" w14:textId="1DEDD176" w:rsidR="007528D7" w:rsidRPr="00C25529" w:rsidRDefault="007528D7" w:rsidP="00AF0B1D">
      <w:pPr>
        <w:numPr>
          <w:ilvl w:val="3"/>
          <w:numId w:val="29"/>
        </w:numPr>
        <w:jc w:val="both"/>
        <w:rPr>
          <w:rFonts w:eastAsia="SimSun"/>
          <w:lang w:eastAsia="zh-CN"/>
        </w:rPr>
      </w:pPr>
      <w:r w:rsidRPr="00EF0458">
        <w:rPr>
          <w:rFonts w:eastAsia="SimSun"/>
          <w:u w:val="single"/>
          <w:rtl/>
          <w:lang w:eastAsia="zh-CN"/>
        </w:rPr>
        <w:t>אור יצחק</w:t>
      </w:r>
      <w:r w:rsidRPr="00EF0458">
        <w:rPr>
          <w:rFonts w:eastAsia="SimSun"/>
          <w:rtl/>
          <w:lang w:eastAsia="zh-CN"/>
        </w:rPr>
        <w:t xml:space="preserve"> (או"ח </w:t>
      </w:r>
      <w:r w:rsidRPr="00EF0458">
        <w:rPr>
          <w:rFonts w:eastAsia="SimSun" w:hint="cs"/>
          <w:rtl/>
          <w:lang w:eastAsia="zh-CN"/>
        </w:rPr>
        <w:t xml:space="preserve">סוף </w:t>
      </w:r>
      <w:r w:rsidRPr="00EF0458">
        <w:rPr>
          <w:rFonts w:eastAsia="SimSun"/>
          <w:rtl/>
          <w:lang w:eastAsia="zh-CN"/>
        </w:rPr>
        <w:t>סי' רכ</w:t>
      </w:r>
      <w:r w:rsidRPr="00EF0458">
        <w:rPr>
          <w:rFonts w:eastAsia="SimSun" w:hint="cs"/>
          <w:rtl/>
          <w:lang w:eastAsia="zh-CN"/>
        </w:rPr>
        <w:t xml:space="preserve">"א) </w:t>
      </w:r>
      <w:r w:rsidRPr="00EF0458">
        <w:rPr>
          <w:rFonts w:eastAsia="SimSun"/>
          <w:rtl/>
          <w:lang w:eastAsia="zh-CN"/>
        </w:rPr>
        <w:t>–</w:t>
      </w:r>
      <w:r w:rsidRPr="00EF0458">
        <w:rPr>
          <w:rFonts w:eastAsia="SimSun" w:hint="cs"/>
          <w:rtl/>
          <w:lang w:eastAsia="zh-CN"/>
        </w:rPr>
        <w:t xml:space="preserve"> "ול</w:t>
      </w:r>
      <w:r w:rsidRPr="00EF0458">
        <w:rPr>
          <w:rFonts w:eastAsia="SimSun"/>
          <w:rtl/>
          <w:lang w:eastAsia="zh-CN"/>
        </w:rPr>
        <w:t>מעשה אני מורה ובא להתיר רחיצה כבוס</w:t>
      </w:r>
      <w:r w:rsidRPr="00EF0458">
        <w:rPr>
          <w:rFonts w:eastAsia="SimSun" w:hint="cs"/>
          <w:rtl/>
          <w:lang w:eastAsia="zh-CN"/>
        </w:rPr>
        <w:t xml:space="preserve"> </w:t>
      </w:r>
      <w:r w:rsidRPr="00EF0458">
        <w:rPr>
          <w:rFonts w:eastAsia="SimSun"/>
          <w:rtl/>
          <w:lang w:eastAsia="zh-CN"/>
        </w:rPr>
        <w:t>ותספורת כבר בליל עשירי</w:t>
      </w:r>
      <w:r w:rsidRPr="00EF0458">
        <w:rPr>
          <w:rFonts w:eastAsia="SimSun" w:hint="cs"/>
          <w:rtl/>
          <w:lang w:eastAsia="zh-CN"/>
        </w:rPr>
        <w:t>".</w:t>
      </w:r>
    </w:p>
    <w:p w14:paraId="46B7A2C3" w14:textId="19E1C4D1" w:rsidR="007528D7" w:rsidRDefault="007528D7" w:rsidP="00AF0B1D">
      <w:pPr>
        <w:numPr>
          <w:ilvl w:val="3"/>
          <w:numId w:val="29"/>
        </w:numPr>
        <w:jc w:val="both"/>
        <w:rPr>
          <w:rFonts w:eastAsia="SimSun"/>
          <w:lang w:eastAsia="zh-CN"/>
        </w:rPr>
      </w:pPr>
      <w:r w:rsidRPr="00EF0458">
        <w:rPr>
          <w:rFonts w:eastAsia="SimSun"/>
          <w:u w:val="single"/>
          <w:rtl/>
          <w:lang w:eastAsia="zh-CN"/>
        </w:rPr>
        <w:t>פסקי תשובות</w:t>
      </w:r>
      <w:r w:rsidRPr="00EF0458">
        <w:rPr>
          <w:rFonts w:eastAsia="SimSun"/>
          <w:rtl/>
          <w:lang w:eastAsia="zh-CN"/>
        </w:rPr>
        <w:t xml:space="preserve"> (</w:t>
      </w:r>
      <w:r w:rsidR="00BC5CE6">
        <w:rPr>
          <w:rFonts w:eastAsia="SimSun" w:hint="cs"/>
          <w:rtl/>
          <w:lang w:eastAsia="zh-CN"/>
        </w:rPr>
        <w:t xml:space="preserve">אות ד', </w:t>
      </w:r>
      <w:r w:rsidRPr="00EF0458">
        <w:rPr>
          <w:rFonts w:eastAsia="SimSun" w:hint="cs"/>
          <w:rtl/>
          <w:lang w:eastAsia="zh-CN"/>
        </w:rPr>
        <w:t>הע' י"ז)</w:t>
      </w:r>
      <w:r w:rsidR="00BC5CE6">
        <w:rPr>
          <w:rFonts w:eastAsia="SimSun" w:hint="cs"/>
          <w:rtl/>
          <w:lang w:eastAsia="zh-CN"/>
        </w:rPr>
        <w:t xml:space="preserve"> </w:t>
      </w:r>
      <w:r w:rsidR="00BC5CE6">
        <w:rPr>
          <w:rFonts w:eastAsia="SimSun"/>
          <w:rtl/>
          <w:lang w:eastAsia="zh-CN"/>
        </w:rPr>
        <w:t>–</w:t>
      </w:r>
      <w:r w:rsidR="00BC5CE6">
        <w:rPr>
          <w:rFonts w:eastAsia="SimSun" w:hint="cs"/>
          <w:rtl/>
          <w:lang w:eastAsia="zh-CN"/>
        </w:rPr>
        <w:t xml:space="preserve"> "</w:t>
      </w:r>
      <w:r w:rsidR="00BC5CE6" w:rsidRPr="00BC5CE6">
        <w:rPr>
          <w:rFonts w:eastAsia="SimSun"/>
          <w:rtl/>
          <w:lang w:eastAsia="zh-CN"/>
        </w:rPr>
        <w:t>והסכימו האחרונים שכבר באור ליום שישי - מוצאי התענית מותרת הרחיצה וכיבוס ותספורת</w:t>
      </w:r>
      <w:r w:rsidR="00BC5CE6" w:rsidRPr="00BC5CE6">
        <w:rPr>
          <w:rFonts w:eastAsia="SimSun" w:hint="cs"/>
          <w:rtl/>
          <w:lang w:eastAsia="zh-CN"/>
        </w:rPr>
        <w:t>"</w:t>
      </w:r>
      <w:r w:rsidRPr="00BC5CE6">
        <w:rPr>
          <w:rFonts w:eastAsia="SimSun" w:hint="cs"/>
          <w:rtl/>
          <w:lang w:eastAsia="zh-CN"/>
        </w:rPr>
        <w:t>.</w:t>
      </w:r>
    </w:p>
    <w:p w14:paraId="054841A6" w14:textId="3E0A28E0" w:rsidR="00B5352F" w:rsidRPr="00BC5CE6" w:rsidRDefault="00B5352F" w:rsidP="00AF0B1D">
      <w:pPr>
        <w:numPr>
          <w:ilvl w:val="3"/>
          <w:numId w:val="29"/>
        </w:numPr>
        <w:jc w:val="both"/>
        <w:rPr>
          <w:rFonts w:eastAsia="SimSun"/>
          <w:lang w:eastAsia="zh-CN"/>
        </w:rPr>
      </w:pPr>
      <w:r>
        <w:rPr>
          <w:rFonts w:eastAsia="SimSun" w:hint="cs"/>
          <w:u w:val="single"/>
          <w:rtl/>
          <w:lang w:eastAsia="zh-CN"/>
        </w:rPr>
        <w:t>אבני דרך</w:t>
      </w:r>
      <w:r w:rsidRPr="00B5352F">
        <w:rPr>
          <w:rFonts w:eastAsia="SimSun" w:hint="cs"/>
          <w:rtl/>
          <w:lang w:eastAsia="zh-CN"/>
        </w:rPr>
        <w:t xml:space="preserve"> (ח"ד סי' ע').</w:t>
      </w:r>
    </w:p>
    <w:p w14:paraId="0DEBF779" w14:textId="77777777" w:rsidR="007528D7" w:rsidRDefault="007528D7" w:rsidP="00AF0B1D">
      <w:pPr>
        <w:numPr>
          <w:ilvl w:val="2"/>
          <w:numId w:val="29"/>
        </w:numPr>
        <w:jc w:val="both"/>
        <w:rPr>
          <w:rFonts w:eastAsia="SimSun"/>
          <w:lang w:eastAsia="zh-CN"/>
        </w:rPr>
      </w:pPr>
      <w:r>
        <w:rPr>
          <w:rFonts w:eastAsia="SimSun" w:hint="cs"/>
          <w:rtl/>
          <w:lang w:eastAsia="zh-CN"/>
        </w:rPr>
        <w:t>במקום הצורך יש להקל.</w:t>
      </w:r>
    </w:p>
    <w:p w14:paraId="30818E43" w14:textId="77777777" w:rsidR="007528D7" w:rsidRDefault="007528D7" w:rsidP="00AF0B1D">
      <w:pPr>
        <w:numPr>
          <w:ilvl w:val="3"/>
          <w:numId w:val="29"/>
        </w:numPr>
        <w:jc w:val="both"/>
        <w:rPr>
          <w:rFonts w:eastAsia="SimSun"/>
          <w:lang w:eastAsia="zh-CN"/>
        </w:rPr>
      </w:pPr>
      <w:r w:rsidRPr="00EF0458">
        <w:rPr>
          <w:rFonts w:eastAsia="SimSun"/>
          <w:u w:val="single"/>
          <w:rtl/>
          <w:lang w:eastAsia="zh-CN"/>
        </w:rPr>
        <w:t>הגריש"א</w:t>
      </w:r>
      <w:r w:rsidRPr="00EF0458">
        <w:rPr>
          <w:rFonts w:eastAsia="SimSun"/>
          <w:rtl/>
          <w:lang w:eastAsia="zh-CN"/>
        </w:rPr>
        <w:t xml:space="preserve"> זצ"ל (אשרי האיש או"ח ח"ג פרק ע"א </w:t>
      </w:r>
      <w:r>
        <w:rPr>
          <w:rFonts w:eastAsia="SimSun" w:hint="cs"/>
          <w:rtl/>
          <w:lang w:eastAsia="zh-CN"/>
        </w:rPr>
        <w:t>אות</w:t>
      </w:r>
      <w:r w:rsidRPr="00EF0458">
        <w:rPr>
          <w:rFonts w:eastAsia="SimSun" w:hint="cs"/>
          <w:rtl/>
          <w:lang w:eastAsia="zh-CN"/>
        </w:rPr>
        <w:t xml:space="preserve"> מ"א, </w:t>
      </w:r>
      <w:r w:rsidRPr="00EF0458">
        <w:rPr>
          <w:rFonts w:eastAsia="SimSun"/>
          <w:rtl/>
          <w:lang w:eastAsia="zh-CN"/>
        </w:rPr>
        <w:t xml:space="preserve">פסקי הלכות קרול </w:t>
      </w:r>
      <w:r w:rsidRPr="00EF0458">
        <w:rPr>
          <w:rFonts w:eastAsia="SimSun"/>
          <w:b/>
          <w:i/>
          <w:rtl/>
          <w:lang w:eastAsia="zh-CN"/>
        </w:rPr>
        <w:t>או"ח אות ק</w:t>
      </w:r>
      <w:r w:rsidRPr="00EF0458">
        <w:rPr>
          <w:rFonts w:eastAsia="SimSun" w:hint="cs"/>
          <w:b/>
          <w:i/>
          <w:rtl/>
          <w:lang w:eastAsia="zh-CN"/>
        </w:rPr>
        <w:t>"פ</w:t>
      </w:r>
      <w:r>
        <w:rPr>
          <w:rFonts w:eastAsia="SimSun" w:hint="cs"/>
          <w:b/>
          <w:i/>
          <w:rtl/>
          <w:lang w:eastAsia="zh-CN"/>
        </w:rPr>
        <w:t xml:space="preserve">) </w:t>
      </w:r>
      <w:r>
        <w:rPr>
          <w:rFonts w:eastAsia="SimSun"/>
          <w:b/>
          <w:i/>
          <w:rtl/>
          <w:lang w:eastAsia="zh-CN"/>
        </w:rPr>
        <w:t>–</w:t>
      </w:r>
      <w:r w:rsidRPr="00EF0458">
        <w:rPr>
          <w:rFonts w:eastAsia="SimSun" w:hint="cs"/>
          <w:b/>
          <w:i/>
          <w:rtl/>
          <w:lang w:eastAsia="zh-CN"/>
        </w:rPr>
        <w:t xml:space="preserve"> "ט' באב שחל ביום ה' מותר לכבס בלילה, אם קשה לו לכבס ביום ו'</w:t>
      </w:r>
      <w:r>
        <w:rPr>
          <w:rFonts w:eastAsia="SimSun" w:hint="cs"/>
          <w:b/>
          <w:i/>
          <w:rtl/>
          <w:lang w:eastAsia="zh-CN"/>
        </w:rPr>
        <w:t xml:space="preserve"> </w:t>
      </w:r>
      <w:r w:rsidRPr="00B01B10">
        <w:rPr>
          <w:rFonts w:eastAsia="SimSun"/>
          <w:b/>
          <w:i/>
          <w:rtl/>
          <w:lang w:eastAsia="zh-CN"/>
        </w:rPr>
        <w:t>בלילה לכבוד שבת</w:t>
      </w:r>
      <w:r w:rsidRPr="00EF0458">
        <w:rPr>
          <w:rFonts w:eastAsia="SimSun" w:hint="cs"/>
          <w:b/>
          <w:i/>
          <w:rtl/>
          <w:lang w:eastAsia="zh-CN"/>
        </w:rPr>
        <w:t>"</w:t>
      </w:r>
      <w:r>
        <w:rPr>
          <w:rFonts w:eastAsia="SimSun" w:hint="cs"/>
          <w:rtl/>
          <w:lang w:eastAsia="zh-CN"/>
        </w:rPr>
        <w:t>.</w:t>
      </w:r>
    </w:p>
    <w:p w14:paraId="753B67BE" w14:textId="04941C52" w:rsidR="007528D7" w:rsidRDefault="007528D7" w:rsidP="00AF0B1D">
      <w:pPr>
        <w:numPr>
          <w:ilvl w:val="3"/>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 </w:t>
      </w:r>
      <w:r>
        <w:rPr>
          <w:rFonts w:eastAsia="SimSun" w:hint="cs"/>
          <w:rtl/>
          <w:lang w:eastAsia="zh-CN"/>
        </w:rPr>
        <w:t>ב</w:t>
      </w:r>
      <w:r>
        <w:rPr>
          <w:rFonts w:eastAsia="SimSun"/>
          <w:rtl/>
          <w:lang w:eastAsia="zh-CN"/>
        </w:rPr>
        <w:t>'</w:t>
      </w:r>
      <w:r>
        <w:rPr>
          <w:rFonts w:eastAsia="SimSun" w:hint="cs"/>
          <w:rtl/>
          <w:lang w:eastAsia="zh-CN"/>
        </w:rPr>
        <w:t>, פרק פ"ט סעי' ג', סעי' ה', תשובה סי' כ'</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01B10">
        <w:rPr>
          <w:rFonts w:eastAsia="SimSun"/>
          <w:rtl/>
          <w:lang w:eastAsia="zh-CN"/>
        </w:rPr>
        <w:t>כשח</w:t>
      </w:r>
      <w:r>
        <w:rPr>
          <w:rFonts w:eastAsia="SimSun"/>
          <w:rtl/>
          <w:lang w:eastAsia="zh-CN"/>
        </w:rPr>
        <w:t>ל ת</w:t>
      </w:r>
      <w:r>
        <w:rPr>
          <w:rFonts w:eastAsia="SimSun" w:hint="cs"/>
          <w:rtl/>
          <w:lang w:eastAsia="zh-CN"/>
        </w:rPr>
        <w:t>"</w:t>
      </w:r>
      <w:r w:rsidRPr="00B01B10">
        <w:rPr>
          <w:rFonts w:eastAsia="SimSun"/>
          <w:rtl/>
          <w:lang w:eastAsia="zh-CN"/>
        </w:rPr>
        <w:t>ב ביום חמ</w:t>
      </w:r>
      <w:r>
        <w:rPr>
          <w:rFonts w:eastAsia="SimSun" w:hint="cs"/>
          <w:rtl/>
          <w:lang w:eastAsia="zh-CN"/>
        </w:rPr>
        <w:t>י</w:t>
      </w:r>
      <w:r w:rsidRPr="00B01B10">
        <w:rPr>
          <w:rFonts w:eastAsia="SimSun"/>
          <w:rtl/>
          <w:lang w:eastAsia="zh-CN"/>
        </w:rPr>
        <w:t xml:space="preserve">שי </w:t>
      </w:r>
      <w:r>
        <w:rPr>
          <w:rFonts w:eastAsia="SimSun" w:hint="cs"/>
          <w:rtl/>
          <w:lang w:eastAsia="zh-CN"/>
        </w:rPr>
        <w:t>י</w:t>
      </w:r>
      <w:r w:rsidRPr="00B01B10">
        <w:rPr>
          <w:rFonts w:eastAsia="SimSun"/>
          <w:rtl/>
          <w:lang w:eastAsia="zh-CN"/>
        </w:rPr>
        <w:t>ש להתיר לכבס בלילה לכבוד שבת</w:t>
      </w:r>
      <w:r>
        <w:rPr>
          <w:rFonts w:eastAsia="SimSun" w:hint="cs"/>
          <w:rtl/>
          <w:lang w:eastAsia="zh-CN"/>
        </w:rPr>
        <w:t xml:space="preserve"> </w:t>
      </w:r>
      <w:r>
        <w:rPr>
          <w:rFonts w:eastAsia="SimSun"/>
          <w:rtl/>
          <w:lang w:eastAsia="zh-CN"/>
        </w:rPr>
        <w:t>במקום צורך</w:t>
      </w:r>
      <w:r w:rsidRPr="00B01B10">
        <w:rPr>
          <w:rFonts w:eastAsia="SimSun"/>
          <w:rtl/>
          <w:lang w:eastAsia="zh-CN"/>
        </w:rPr>
        <w:t xml:space="preserve">, וכן כשאי אפשר להסתפר ביום </w:t>
      </w:r>
      <w:r>
        <w:rPr>
          <w:rFonts w:eastAsia="SimSun" w:hint="cs"/>
          <w:rtl/>
          <w:lang w:eastAsia="zh-CN"/>
        </w:rPr>
        <w:t>ו'</w:t>
      </w:r>
      <w:r w:rsidRPr="00B01B10">
        <w:rPr>
          <w:rFonts w:eastAsia="SimSun"/>
          <w:rtl/>
          <w:lang w:eastAsia="zh-CN"/>
        </w:rPr>
        <w:t xml:space="preserve"> מותר להסתפר</w:t>
      </w:r>
      <w:r w:rsidRPr="00B01B10">
        <w:rPr>
          <w:rFonts w:eastAsia="SimSun" w:hint="cs"/>
          <w:rtl/>
          <w:lang w:eastAsia="zh-CN"/>
        </w:rPr>
        <w:t>".</w:t>
      </w:r>
    </w:p>
    <w:p w14:paraId="410F3614" w14:textId="116FE796" w:rsidR="00CD6485" w:rsidRPr="00CD6485" w:rsidRDefault="00CD6485" w:rsidP="00AF0B1D">
      <w:pPr>
        <w:numPr>
          <w:ilvl w:val="3"/>
          <w:numId w:val="29"/>
        </w:numPr>
        <w:jc w:val="both"/>
        <w:rPr>
          <w:rFonts w:eastAsia="SimSun"/>
          <w:lang w:eastAsia="zh-CN"/>
        </w:rPr>
      </w:pPr>
      <w:r w:rsidRPr="00CD6485">
        <w:rPr>
          <w:rFonts w:hint="cs"/>
          <w:color w:val="000000"/>
          <w:u w:val="single"/>
          <w:rtl/>
        </w:rPr>
        <w:t>ילקוט יוסף</w:t>
      </w:r>
      <w:r w:rsidRPr="00CD6485">
        <w:rPr>
          <w:rFonts w:hint="cs"/>
          <w:color w:val="000000"/>
          <w:rtl/>
        </w:rPr>
        <w:t xml:space="preserve"> (</w:t>
      </w:r>
      <w:r w:rsidRPr="00CD6485">
        <w:rPr>
          <w:color w:val="000000"/>
          <w:rtl/>
        </w:rPr>
        <w:t>מועדים דברים האסורים בתשעה באב</w:t>
      </w:r>
      <w:r w:rsidRPr="00CD6485">
        <w:rPr>
          <w:rFonts w:hint="cs"/>
          <w:color w:val="000000"/>
          <w:rtl/>
        </w:rPr>
        <w:t xml:space="preserve"> סעי' כ"ט) </w:t>
      </w:r>
      <w:r w:rsidRPr="00CD6485">
        <w:rPr>
          <w:color w:val="000000"/>
          <w:rtl/>
        </w:rPr>
        <w:t>–</w:t>
      </w:r>
      <w:r w:rsidRPr="00CD6485">
        <w:rPr>
          <w:rFonts w:hint="cs"/>
          <w:color w:val="000000"/>
          <w:rtl/>
        </w:rPr>
        <w:t xml:space="preserve"> "</w:t>
      </w:r>
      <w:r w:rsidRPr="00CD6485">
        <w:rPr>
          <w:color w:val="000000"/>
          <w:rtl/>
        </w:rPr>
        <w:t>מותר לספרדים ועדות המזרח להתרחץ ולכבס במוצאי תשעה באב, ואין צריך להחמיר בזה עד למחרת, והאשכנזים נוהגים להחמיר בזה, ובשנה שחל עשירי באב ביום שישי שהוא ערב שבת, מותר גם לאשכנזים להתרחץ ולהסתפר לכבוד שבת, ובמקום צורך מותר לכבס להתרחץ ולהסתפר אף בליל ששי שהוא ליל עשירי באב, לכבוד שבת, אבל הדבר ברור שקודם הערב, אף מן המנחה ולמעלה ביום תשעה באב עצמו, אין להסתפר ולכבס כלל</w:t>
      </w:r>
      <w:r>
        <w:rPr>
          <w:rFonts w:hint="cs"/>
          <w:color w:val="000000"/>
          <w:rtl/>
        </w:rPr>
        <w:t>"</w:t>
      </w:r>
      <w:r w:rsidRPr="00CD6485">
        <w:rPr>
          <w:rFonts w:hint="cs"/>
          <w:color w:val="000000"/>
          <w:rtl/>
        </w:rPr>
        <w:t>.</w:t>
      </w:r>
    </w:p>
    <w:p w14:paraId="2AD62CA1" w14:textId="31CDECAB" w:rsidR="00C25529" w:rsidRDefault="00C25529" w:rsidP="00AF0B1D">
      <w:pPr>
        <w:numPr>
          <w:ilvl w:val="2"/>
          <w:numId w:val="29"/>
        </w:numPr>
        <w:jc w:val="both"/>
        <w:rPr>
          <w:rFonts w:eastAsia="SimSun"/>
          <w:lang w:eastAsia="zh-CN"/>
        </w:rPr>
      </w:pPr>
      <w:r w:rsidRPr="00BC783D">
        <w:rPr>
          <w:rFonts w:eastAsia="SimSun" w:hint="cs"/>
          <w:b/>
          <w:bCs/>
          <w:rtl/>
          <w:lang w:eastAsia="zh-CN"/>
        </w:rPr>
        <w:t>בכיבוס יש להקל</w:t>
      </w:r>
      <w:r>
        <w:rPr>
          <w:rFonts w:eastAsia="SimSun" w:hint="cs"/>
          <w:rtl/>
          <w:lang w:eastAsia="zh-CN"/>
        </w:rPr>
        <w:t>.</w:t>
      </w:r>
    </w:p>
    <w:p w14:paraId="5B881672" w14:textId="0ED1EF5B" w:rsidR="00BC783D" w:rsidRPr="00BC783D" w:rsidRDefault="00BC783D" w:rsidP="00AF0B1D">
      <w:pPr>
        <w:numPr>
          <w:ilvl w:val="3"/>
          <w:numId w:val="29"/>
        </w:numPr>
        <w:jc w:val="both"/>
        <w:rPr>
          <w:rFonts w:eastAsia="SimSun"/>
          <w:lang w:eastAsia="zh-CN"/>
        </w:rPr>
      </w:pPr>
      <w:r w:rsidRPr="0061691F">
        <w:rPr>
          <w:rFonts w:eastAsia="SimSun" w:hint="cs"/>
          <w:u w:val="single"/>
          <w:rtl/>
          <w:lang w:eastAsia="zh-CN"/>
        </w:rPr>
        <w:t>להורות נתן</w:t>
      </w:r>
      <w:r>
        <w:rPr>
          <w:rFonts w:eastAsia="SimSun" w:hint="cs"/>
          <w:rtl/>
          <w:lang w:eastAsia="zh-CN"/>
        </w:rPr>
        <w:t xml:space="preserve"> (ח"ב סי' ל"ח) </w:t>
      </w:r>
      <w:r>
        <w:rPr>
          <w:rFonts w:eastAsia="SimSun"/>
          <w:rtl/>
          <w:lang w:eastAsia="zh-CN"/>
        </w:rPr>
        <w:t>–</w:t>
      </w:r>
      <w:r>
        <w:rPr>
          <w:rFonts w:eastAsia="SimSun" w:hint="cs"/>
          <w:rtl/>
          <w:lang w:eastAsia="zh-CN"/>
        </w:rPr>
        <w:t xml:space="preserve"> "</w:t>
      </w:r>
      <w:r w:rsidRPr="0061691F">
        <w:rPr>
          <w:rFonts w:eastAsia="SimSun"/>
          <w:rtl/>
          <w:lang w:eastAsia="zh-CN"/>
        </w:rPr>
        <w:t>נראה דמותר לכבס גם בלילה כל שהוא לכבוד שבת</w:t>
      </w:r>
      <w:r w:rsidRPr="0061691F">
        <w:rPr>
          <w:rFonts w:eastAsia="SimSun" w:hint="cs"/>
          <w:rtl/>
          <w:lang w:eastAsia="zh-CN"/>
        </w:rPr>
        <w:t>".</w:t>
      </w:r>
    </w:p>
    <w:p w14:paraId="7CCEEBF0" w14:textId="3E869A38" w:rsidR="00D77CED" w:rsidRPr="009E0ECC" w:rsidRDefault="00BC783D" w:rsidP="00AF0B1D">
      <w:pPr>
        <w:numPr>
          <w:ilvl w:val="3"/>
          <w:numId w:val="29"/>
        </w:numPr>
        <w:jc w:val="both"/>
        <w:rPr>
          <w:rFonts w:eastAsia="SimSun"/>
          <w:lang w:eastAsia="zh-CN"/>
        </w:rPr>
      </w:pPr>
      <w:r w:rsidRPr="00EF0458">
        <w:rPr>
          <w:rFonts w:eastAsia="SimSun"/>
          <w:u w:val="single"/>
          <w:rtl/>
          <w:lang w:eastAsia="zh-CN"/>
        </w:rPr>
        <w:t>שבט הלוי</w:t>
      </w:r>
      <w:r w:rsidRPr="00EF0458">
        <w:rPr>
          <w:rFonts w:eastAsia="SimSun"/>
          <w:rtl/>
          <w:lang w:eastAsia="zh-CN"/>
        </w:rPr>
        <w:t xml:space="preserve"> (</w:t>
      </w:r>
      <w:r>
        <w:rPr>
          <w:rFonts w:eastAsia="SimSun"/>
          <w:rtl/>
          <w:lang w:eastAsia="zh-CN"/>
        </w:rPr>
        <w:t>מבית לוי</w:t>
      </w:r>
      <w:r w:rsidRPr="00EF0458">
        <w:rPr>
          <w:rFonts w:eastAsia="SimSun"/>
          <w:rtl/>
          <w:lang w:eastAsia="zh-CN"/>
        </w:rPr>
        <w:t xml:space="preserve"> חי"ג עמ' מ"</w:t>
      </w:r>
      <w:r w:rsidRPr="00EF0458">
        <w:rPr>
          <w:rFonts w:eastAsia="SimSun" w:hint="cs"/>
          <w:rtl/>
          <w:lang w:eastAsia="zh-CN"/>
        </w:rPr>
        <w:t>ח אות א'</w:t>
      </w:r>
      <w:r>
        <w:rPr>
          <w:rFonts w:eastAsia="SimSun" w:hint="cs"/>
          <w:rtl/>
          <w:lang w:eastAsia="zh-CN"/>
        </w:rPr>
        <w:t xml:space="preserve">, </w:t>
      </w:r>
      <w:r>
        <w:rPr>
          <w:rFonts w:eastAsia="SimSun"/>
          <w:rtl/>
          <w:lang w:eastAsia="zh-CN"/>
        </w:rPr>
        <w:t>בין המצרים תשנ"ט עמ' ל"ז אות</w:t>
      </w:r>
      <w:r>
        <w:rPr>
          <w:rFonts w:eastAsia="SimSun" w:hint="cs"/>
          <w:rtl/>
          <w:lang w:eastAsia="zh-CN"/>
        </w:rPr>
        <w:t xml:space="preserve"> א'</w:t>
      </w:r>
      <w:r w:rsidRPr="00EF0458">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4719E0">
        <w:rPr>
          <w:rFonts w:eastAsia="SimSun"/>
          <w:rtl/>
          <w:lang w:eastAsia="zh-CN"/>
        </w:rPr>
        <w:t>כשחל ת</w:t>
      </w:r>
      <w:r>
        <w:rPr>
          <w:rFonts w:eastAsia="SimSun" w:hint="cs"/>
          <w:rtl/>
          <w:lang w:eastAsia="zh-CN"/>
        </w:rPr>
        <w:t>"</w:t>
      </w:r>
      <w:r w:rsidRPr="004719E0">
        <w:rPr>
          <w:rFonts w:eastAsia="SimSun"/>
          <w:rtl/>
          <w:lang w:eastAsia="zh-CN"/>
        </w:rPr>
        <w:t>ב ביום חמישי מותר לכבס במוצאי הצום. ובתספורת אין להקל אלא</w:t>
      </w:r>
      <w:r>
        <w:rPr>
          <w:rFonts w:eastAsia="SimSun" w:hint="cs"/>
          <w:rtl/>
          <w:lang w:eastAsia="zh-CN"/>
        </w:rPr>
        <w:t xml:space="preserve"> </w:t>
      </w:r>
      <w:r w:rsidRPr="004719E0">
        <w:rPr>
          <w:rFonts w:eastAsia="SimSun"/>
          <w:rtl/>
          <w:lang w:eastAsia="zh-CN"/>
        </w:rPr>
        <w:t>ביום. וכן בבשר ויין אין להקל. ולגבי רחיצה יש להקל לרחוץ בצונן בלילה,</w:t>
      </w:r>
      <w:r w:rsidRPr="004719E0">
        <w:rPr>
          <w:rFonts w:eastAsia="SimSun" w:hint="cs"/>
          <w:rtl/>
          <w:lang w:eastAsia="zh-CN"/>
        </w:rPr>
        <w:t xml:space="preserve"> </w:t>
      </w:r>
      <w:r w:rsidRPr="004719E0">
        <w:rPr>
          <w:rFonts w:eastAsia="SimSun"/>
          <w:rtl/>
          <w:lang w:eastAsia="zh-CN"/>
        </w:rPr>
        <w:t>ואין להקל לכתחלה לרחוץ בחמין, אלא מהבוקר</w:t>
      </w:r>
      <w:r w:rsidRPr="004719E0">
        <w:rPr>
          <w:rFonts w:eastAsia="SimSun" w:hint="cs"/>
          <w:rtl/>
          <w:lang w:eastAsia="zh-CN"/>
        </w:rPr>
        <w:t>".</w:t>
      </w:r>
    </w:p>
    <w:p w14:paraId="570903C0" w14:textId="05B7F216" w:rsidR="00BC783D" w:rsidRDefault="00C25529" w:rsidP="00AF0B1D">
      <w:pPr>
        <w:numPr>
          <w:ilvl w:val="3"/>
          <w:numId w:val="29"/>
        </w:numPr>
        <w:jc w:val="both"/>
        <w:rPr>
          <w:rFonts w:eastAsia="SimSun"/>
          <w:lang w:eastAsia="zh-CN"/>
        </w:rPr>
      </w:pPr>
      <w:r w:rsidRPr="00EF0458">
        <w:rPr>
          <w:color w:val="000000"/>
          <w:u w:val="single"/>
          <w:rtl/>
        </w:rPr>
        <w:t>חוט שני</w:t>
      </w:r>
      <w:r w:rsidRPr="00EF0458">
        <w:rPr>
          <w:color w:val="000000"/>
          <w:rtl/>
        </w:rPr>
        <w:t xml:space="preserve"> (</w:t>
      </w:r>
      <w:r w:rsidR="00BC783D" w:rsidRPr="00EF0458">
        <w:rPr>
          <w:color w:val="000000"/>
          <w:rtl/>
        </w:rPr>
        <w:t xml:space="preserve">שבת ח"ב </w:t>
      </w:r>
      <w:r w:rsidR="00BC783D">
        <w:rPr>
          <w:rFonts w:hint="cs"/>
          <w:color w:val="000000"/>
          <w:rtl/>
        </w:rPr>
        <w:t xml:space="preserve">פרק ג' ס"ק א' אות ו' [עמ' נ"ג], ח"ב </w:t>
      </w:r>
      <w:r w:rsidR="00BC783D" w:rsidRPr="00EF0458">
        <w:rPr>
          <w:color w:val="000000"/>
          <w:rtl/>
        </w:rPr>
        <w:t>עמ' שכ"</w:t>
      </w:r>
      <w:r w:rsidR="00BC783D" w:rsidRPr="00EF0458">
        <w:rPr>
          <w:rFonts w:hint="cs"/>
          <w:color w:val="000000"/>
          <w:rtl/>
        </w:rPr>
        <w:t>ח</w:t>
      </w:r>
      <w:r w:rsidRPr="00EF0458">
        <w:rPr>
          <w:rFonts w:hint="cs"/>
          <w:color w:val="000000"/>
          <w:rtl/>
        </w:rPr>
        <w:t xml:space="preserve">) </w:t>
      </w:r>
      <w:r w:rsidRPr="00EF0458">
        <w:rPr>
          <w:color w:val="000000"/>
          <w:rtl/>
        </w:rPr>
        <w:t>–</w:t>
      </w:r>
      <w:r w:rsidRPr="00EF0458">
        <w:rPr>
          <w:rFonts w:hint="cs"/>
          <w:color w:val="000000"/>
          <w:rtl/>
        </w:rPr>
        <w:t xml:space="preserve"> "</w:t>
      </w:r>
      <w:r w:rsidR="00BC783D" w:rsidRPr="00BC783D">
        <w:rPr>
          <w:color w:val="000000"/>
          <w:rtl/>
        </w:rPr>
        <w:t>תשעה באב שחל להיות ביום חמישי נראה שמותר לכבס לכתחילה בליל שישי, ואפשר ללמוד מתקנת עזרא שלא לדחות הכיבוס ליוס ו', ואף בגדים שאין צריך להם לשבת מותר לכבסם אז דבכה"ג לא נהגו [מנהג ט' הימים] לאסור על הכיבוס. ומ"מ רחיצה ותספורת אסור בליל שישי, אבל ביום שישי מותר כל היום כיון שלא גזרו כה"ג. ומכיון שלא נהגו וכנ"ל לרחוץ ביום ו' כשחל ת"ב ביום חמישי, מותר גם לרחוץ בים או בבריכה ביום ו' כל היום</w:t>
      </w:r>
      <w:r w:rsidRPr="00EF0458">
        <w:rPr>
          <w:rFonts w:hint="cs"/>
          <w:color w:val="000000"/>
          <w:rtl/>
        </w:rPr>
        <w:t>".</w:t>
      </w:r>
    </w:p>
    <w:p w14:paraId="496133D8" w14:textId="3CFF67A0" w:rsidR="00D77CED" w:rsidRPr="00D77CED" w:rsidRDefault="00D77CED" w:rsidP="00AF0B1D">
      <w:pPr>
        <w:numPr>
          <w:ilvl w:val="3"/>
          <w:numId w:val="29"/>
        </w:numPr>
        <w:jc w:val="both"/>
        <w:rPr>
          <w:rFonts w:eastAsia="SimSun"/>
          <w:lang w:eastAsia="zh-CN"/>
        </w:rPr>
      </w:pPr>
      <w:r w:rsidRPr="00D77CED">
        <w:rPr>
          <w:rFonts w:eastAsia="SimSun" w:hint="cs"/>
          <w:u w:val="single"/>
          <w:rtl/>
          <w:lang w:eastAsia="zh-CN"/>
        </w:rPr>
        <w:t>חדושים ובאורים</w:t>
      </w:r>
      <w:r>
        <w:rPr>
          <w:rFonts w:eastAsia="SimSun" w:hint="cs"/>
          <w:rtl/>
          <w:lang w:eastAsia="zh-CN"/>
        </w:rPr>
        <w:t xml:space="preserve"> (תענית ד</w:t>
      </w:r>
      <w:r w:rsidR="00F25B6B">
        <w:rPr>
          <w:rFonts w:eastAsia="SimSun" w:hint="cs"/>
          <w:rtl/>
          <w:lang w:eastAsia="zh-CN"/>
        </w:rPr>
        <w:t>ף</w:t>
      </w:r>
      <w:r>
        <w:rPr>
          <w:rFonts w:eastAsia="SimSun" w:hint="cs"/>
          <w:rtl/>
          <w:lang w:eastAsia="zh-CN"/>
        </w:rPr>
        <w:t xml:space="preserve"> כט</w:t>
      </w:r>
      <w:r w:rsidR="00F25B6B">
        <w:rPr>
          <w:rFonts w:eastAsia="SimSun" w:hint="cs"/>
          <w:rtl/>
          <w:lang w:eastAsia="zh-CN"/>
        </w:rPr>
        <w:t>:</w:t>
      </w:r>
      <w:r>
        <w:rPr>
          <w:rFonts w:eastAsia="SimSun" w:hint="cs"/>
          <w:rtl/>
          <w:lang w:eastAsia="zh-CN"/>
        </w:rPr>
        <w:t xml:space="preserve"> </w:t>
      </w:r>
      <w:r w:rsidR="0061278A">
        <w:rPr>
          <w:rFonts w:eastAsia="SimSun" w:hint="cs"/>
          <w:rtl/>
          <w:lang w:eastAsia="zh-CN"/>
        </w:rPr>
        <w:t>ד"ה או"ח</w:t>
      </w:r>
      <w:r>
        <w:rPr>
          <w:rFonts w:eastAsia="SimSun" w:hint="cs"/>
          <w:rtl/>
          <w:lang w:eastAsia="zh-CN"/>
        </w:rPr>
        <w:t xml:space="preserve">) </w:t>
      </w:r>
      <w:r>
        <w:rPr>
          <w:rFonts w:eastAsia="SimSun"/>
          <w:rtl/>
          <w:lang w:eastAsia="zh-CN"/>
        </w:rPr>
        <w:t>–</w:t>
      </w:r>
      <w:r>
        <w:rPr>
          <w:rFonts w:eastAsia="SimSun" w:hint="cs"/>
          <w:rtl/>
          <w:lang w:eastAsia="zh-CN"/>
        </w:rPr>
        <w:t xml:space="preserve"> "</w:t>
      </w:r>
      <w:r w:rsidR="0061278A">
        <w:rPr>
          <w:rFonts w:eastAsia="SimSun" w:hint="cs"/>
          <w:rtl/>
          <w:lang w:eastAsia="zh-CN"/>
        </w:rPr>
        <w:t xml:space="preserve">בתספורת ... </w:t>
      </w:r>
      <w:r w:rsidRPr="00D77CED">
        <w:rPr>
          <w:rFonts w:eastAsia="SimSun"/>
          <w:rtl/>
          <w:lang w:eastAsia="zh-CN"/>
        </w:rPr>
        <w:t>ונראה דלענין כיבוס אפשר להקל במוצאי התענית מיד</w:t>
      </w:r>
      <w:r w:rsidR="0061278A">
        <w:rPr>
          <w:rFonts w:eastAsia="SimSun" w:hint="cs"/>
          <w:rtl/>
          <w:lang w:eastAsia="zh-CN"/>
        </w:rPr>
        <w:t>,</w:t>
      </w:r>
      <w:r w:rsidRPr="00D77CED">
        <w:rPr>
          <w:rFonts w:eastAsia="SimSun"/>
          <w:rtl/>
          <w:lang w:eastAsia="zh-CN"/>
        </w:rPr>
        <w:t xml:space="preserve"> דבזה ודאי לא שייך אבלות של יום</w:t>
      </w:r>
      <w:r w:rsidR="0061278A">
        <w:rPr>
          <w:rFonts w:eastAsia="SimSun" w:hint="cs"/>
          <w:rtl/>
          <w:lang w:eastAsia="zh-CN"/>
        </w:rPr>
        <w:t>,</w:t>
      </w:r>
      <w:r w:rsidRPr="00D77CED">
        <w:rPr>
          <w:rFonts w:eastAsia="SimSun"/>
          <w:rtl/>
          <w:lang w:eastAsia="zh-CN"/>
        </w:rPr>
        <w:t xml:space="preserve"> וגם יש בזה צורך לכבוד שבת"</w:t>
      </w:r>
      <w:r>
        <w:rPr>
          <w:rFonts w:eastAsia="SimSun" w:hint="cs"/>
          <w:rtl/>
          <w:lang w:eastAsia="zh-CN"/>
        </w:rPr>
        <w:t>.</w:t>
      </w:r>
    </w:p>
    <w:p w14:paraId="77929191" w14:textId="0018AC1A" w:rsidR="00D77CED" w:rsidRPr="00FE45F1" w:rsidRDefault="00BC783D" w:rsidP="00AF0B1D">
      <w:pPr>
        <w:numPr>
          <w:ilvl w:val="3"/>
          <w:numId w:val="29"/>
        </w:numPr>
        <w:jc w:val="both"/>
        <w:rPr>
          <w:rFonts w:eastAsia="SimSun"/>
          <w:lang w:eastAsia="zh-CN"/>
        </w:rPr>
      </w:pPr>
      <w:r w:rsidRPr="00272E3A">
        <w:rPr>
          <w:rFonts w:hint="cs"/>
          <w:color w:val="000000"/>
          <w:u w:val="single"/>
          <w:rtl/>
        </w:rPr>
        <w:t>בירור הלכה</w:t>
      </w:r>
      <w:r w:rsidRPr="00272E3A">
        <w:rPr>
          <w:rFonts w:hint="cs"/>
          <w:color w:val="000000"/>
          <w:rtl/>
        </w:rPr>
        <w:t xml:space="preserve"> (</w:t>
      </w:r>
      <w:r w:rsidR="00272E3A" w:rsidRPr="00272E3A">
        <w:rPr>
          <w:rFonts w:hint="cs"/>
          <w:color w:val="000000"/>
          <w:rtl/>
        </w:rPr>
        <w:t>קמא</w:t>
      </w:r>
      <w:r w:rsidRPr="00272E3A">
        <w:rPr>
          <w:rFonts w:hint="cs"/>
          <w:color w:val="000000"/>
          <w:rtl/>
        </w:rPr>
        <w:t xml:space="preserve"> ס"ק י'</w:t>
      </w:r>
      <w:r w:rsidR="00D77CED">
        <w:rPr>
          <w:rFonts w:hint="cs"/>
          <w:color w:val="000000"/>
          <w:rtl/>
        </w:rPr>
        <w:t xml:space="preserve">, </w:t>
      </w:r>
      <w:r w:rsidR="00B5352F">
        <w:rPr>
          <w:rFonts w:hint="cs"/>
          <w:color w:val="000000"/>
          <w:rtl/>
        </w:rPr>
        <w:t>ח"ד עמ' שע"ט</w:t>
      </w:r>
      <w:r w:rsidRPr="00272E3A">
        <w:rPr>
          <w:rFonts w:hint="cs"/>
          <w:color w:val="000000"/>
          <w:rtl/>
        </w:rPr>
        <w:t>)</w:t>
      </w:r>
      <w:r w:rsidR="00272E3A" w:rsidRPr="00272E3A">
        <w:rPr>
          <w:rFonts w:hint="cs"/>
          <w:color w:val="000000"/>
          <w:rtl/>
        </w:rPr>
        <w:t xml:space="preserve"> </w:t>
      </w:r>
      <w:r w:rsidR="00272E3A" w:rsidRPr="00272E3A">
        <w:rPr>
          <w:color w:val="000000"/>
          <w:rtl/>
        </w:rPr>
        <w:t>–</w:t>
      </w:r>
      <w:r w:rsidR="00272E3A" w:rsidRPr="00272E3A">
        <w:rPr>
          <w:rFonts w:hint="cs"/>
          <w:color w:val="000000"/>
          <w:rtl/>
        </w:rPr>
        <w:t xml:space="preserve"> "</w:t>
      </w:r>
      <w:r w:rsidR="00272E3A" w:rsidRPr="00272E3A">
        <w:rPr>
          <w:color w:val="000000"/>
          <w:rtl/>
        </w:rPr>
        <w:t>כשחל ט</w:t>
      </w:r>
      <w:r w:rsidR="00272E3A" w:rsidRPr="00272E3A">
        <w:rPr>
          <w:rFonts w:hint="cs"/>
          <w:color w:val="000000"/>
          <w:rtl/>
        </w:rPr>
        <w:t>'</w:t>
      </w:r>
      <w:r w:rsidR="00272E3A" w:rsidRPr="00272E3A">
        <w:rPr>
          <w:color w:val="000000"/>
          <w:rtl/>
        </w:rPr>
        <w:t xml:space="preserve"> באב ביום ה</w:t>
      </w:r>
      <w:r w:rsidR="00272E3A" w:rsidRPr="00272E3A">
        <w:rPr>
          <w:rFonts w:hint="cs"/>
          <w:color w:val="000000"/>
          <w:rtl/>
        </w:rPr>
        <w:t>'</w:t>
      </w:r>
      <w:r w:rsidR="00272E3A" w:rsidRPr="00272E3A">
        <w:rPr>
          <w:color w:val="000000"/>
          <w:rtl/>
        </w:rPr>
        <w:t xml:space="preserve"> שאז יום עשירי</w:t>
      </w:r>
      <w:r w:rsidR="00272E3A" w:rsidRPr="00272E3A">
        <w:rPr>
          <w:rFonts w:hint="cs"/>
          <w:color w:val="000000"/>
          <w:rtl/>
        </w:rPr>
        <w:t xml:space="preserve"> </w:t>
      </w:r>
      <w:r w:rsidR="00272E3A" w:rsidRPr="00272E3A">
        <w:rPr>
          <w:color w:val="000000"/>
          <w:rtl/>
        </w:rPr>
        <w:t>הוא ערב שבת מותר לכבס ולרחוץ ולספר לפני</w:t>
      </w:r>
      <w:r w:rsidR="00272E3A" w:rsidRPr="00272E3A">
        <w:rPr>
          <w:rFonts w:hint="cs"/>
          <w:color w:val="000000"/>
          <w:rtl/>
        </w:rPr>
        <w:t xml:space="preserve"> </w:t>
      </w:r>
      <w:r w:rsidR="00272E3A" w:rsidRPr="00272E3A">
        <w:rPr>
          <w:color w:val="000000"/>
          <w:rtl/>
        </w:rPr>
        <w:t>חצות, ויש לעיין אם גם בלילה התירו, ונראה</w:t>
      </w:r>
      <w:r w:rsidR="00272E3A" w:rsidRPr="00272E3A">
        <w:rPr>
          <w:rFonts w:hint="cs"/>
          <w:color w:val="000000"/>
          <w:rtl/>
        </w:rPr>
        <w:t xml:space="preserve"> </w:t>
      </w:r>
      <w:r w:rsidR="00272E3A" w:rsidRPr="00272E3A">
        <w:rPr>
          <w:color w:val="000000"/>
          <w:rtl/>
        </w:rPr>
        <w:t>להחמי</w:t>
      </w:r>
      <w:r w:rsidR="00272E3A" w:rsidRPr="00272E3A">
        <w:rPr>
          <w:rFonts w:hint="cs"/>
          <w:color w:val="000000"/>
          <w:rtl/>
        </w:rPr>
        <w:t>ר</w:t>
      </w:r>
      <w:r w:rsidR="00272E3A" w:rsidRPr="00272E3A">
        <w:rPr>
          <w:color w:val="000000"/>
          <w:rtl/>
        </w:rPr>
        <w:t xml:space="preserve"> לגבי תספורת שמצינו בו חומרא שנהגו</w:t>
      </w:r>
      <w:r w:rsidR="00272E3A" w:rsidRPr="00272E3A">
        <w:rPr>
          <w:rFonts w:hint="cs"/>
          <w:color w:val="000000"/>
          <w:rtl/>
        </w:rPr>
        <w:t xml:space="preserve"> </w:t>
      </w:r>
      <w:r w:rsidR="00272E3A" w:rsidRPr="00272E3A">
        <w:rPr>
          <w:color w:val="000000"/>
          <w:rtl/>
        </w:rPr>
        <w:t>בו איסור מי</w:t>
      </w:r>
      <w:r w:rsidR="00272E3A" w:rsidRPr="00272E3A">
        <w:rPr>
          <w:rFonts w:hint="cs"/>
          <w:color w:val="000000"/>
          <w:rtl/>
        </w:rPr>
        <w:t>"</w:t>
      </w:r>
      <w:r w:rsidR="00272E3A" w:rsidRPr="00272E3A">
        <w:rPr>
          <w:color w:val="000000"/>
          <w:rtl/>
        </w:rPr>
        <w:t>ז תמוז, ולגבי רחיצה צ</w:t>
      </w:r>
      <w:r w:rsidR="00272E3A" w:rsidRPr="00272E3A">
        <w:rPr>
          <w:rFonts w:hint="cs"/>
          <w:color w:val="000000"/>
          <w:rtl/>
        </w:rPr>
        <w:t>"</w:t>
      </w:r>
      <w:r w:rsidR="00272E3A" w:rsidRPr="00272E3A">
        <w:rPr>
          <w:color w:val="000000"/>
          <w:rtl/>
        </w:rPr>
        <w:t>ע, ולגבי</w:t>
      </w:r>
      <w:r w:rsidR="00272E3A" w:rsidRPr="00272E3A">
        <w:rPr>
          <w:rFonts w:hint="cs"/>
          <w:color w:val="000000"/>
          <w:rtl/>
        </w:rPr>
        <w:t xml:space="preserve"> </w:t>
      </w:r>
      <w:r w:rsidR="00272E3A" w:rsidRPr="00272E3A">
        <w:rPr>
          <w:color w:val="000000"/>
          <w:rtl/>
        </w:rPr>
        <w:t>כביסה נראה להתיר ביום חמישי בלילה לקיים</w:t>
      </w:r>
      <w:r w:rsidR="00272E3A">
        <w:rPr>
          <w:rFonts w:hint="cs"/>
          <w:color w:val="000000"/>
          <w:rtl/>
        </w:rPr>
        <w:t xml:space="preserve"> </w:t>
      </w:r>
      <w:r w:rsidR="00272E3A" w:rsidRPr="00272E3A">
        <w:rPr>
          <w:color w:val="000000"/>
          <w:rtl/>
        </w:rPr>
        <w:t>תקנת עזרא שמכבסים ביום חמישי לכבוד שבת</w:t>
      </w:r>
      <w:r w:rsidR="00272E3A" w:rsidRPr="00272E3A">
        <w:rPr>
          <w:rFonts w:hint="cs"/>
          <w:color w:val="000000"/>
          <w:rtl/>
        </w:rPr>
        <w:t>"</w:t>
      </w:r>
      <w:r w:rsidR="00D77CED" w:rsidRPr="00FE45F1">
        <w:rPr>
          <w:rFonts w:hint="cs"/>
          <w:color w:val="000000"/>
          <w:rtl/>
        </w:rPr>
        <w:t>.</w:t>
      </w:r>
    </w:p>
    <w:p w14:paraId="6163AFE3" w14:textId="0582D7CF" w:rsidR="007528D7" w:rsidRPr="00C25529" w:rsidRDefault="00903BC8" w:rsidP="00AF0B1D">
      <w:pPr>
        <w:numPr>
          <w:ilvl w:val="2"/>
          <w:numId w:val="29"/>
        </w:numPr>
        <w:jc w:val="both"/>
        <w:rPr>
          <w:rFonts w:eastAsia="SimSun"/>
          <w:lang w:eastAsia="zh-CN"/>
        </w:rPr>
      </w:pPr>
      <w:r>
        <w:rPr>
          <w:rFonts w:eastAsia="SimSun" w:hint="cs"/>
          <w:rtl/>
          <w:lang w:eastAsia="zh-CN"/>
        </w:rPr>
        <w:t>מראי מקומות</w:t>
      </w:r>
      <w:r w:rsidR="007528D7" w:rsidRPr="00EF0458">
        <w:rPr>
          <w:rFonts w:eastAsia="SimSun" w:hint="cs"/>
          <w:rtl/>
          <w:lang w:eastAsia="zh-CN"/>
        </w:rPr>
        <w:t xml:space="preserve"> </w:t>
      </w:r>
      <w:r w:rsidR="007528D7" w:rsidRPr="00EF0458">
        <w:rPr>
          <w:rFonts w:eastAsia="SimSun"/>
          <w:rtl/>
          <w:lang w:eastAsia="zh-CN"/>
        </w:rPr>
        <w:t>–</w:t>
      </w:r>
      <w:r w:rsidR="007528D7">
        <w:rPr>
          <w:rFonts w:eastAsia="SimSun" w:hint="cs"/>
          <w:rtl/>
          <w:lang w:eastAsia="zh-CN"/>
        </w:rPr>
        <w:t xml:space="preserve"> </w:t>
      </w:r>
      <w:r w:rsidR="007528D7">
        <w:rPr>
          <w:u w:val="single"/>
          <w:rtl/>
        </w:rPr>
        <w:t>תורת המועדים</w:t>
      </w:r>
      <w:r w:rsidR="00736AEC" w:rsidRPr="00736AEC">
        <w:rPr>
          <w:rtl/>
        </w:rPr>
        <w:t xml:space="preserve"> (בין המצרים</w:t>
      </w:r>
      <w:r w:rsidR="007528D7">
        <w:rPr>
          <w:rtl/>
        </w:rPr>
        <w:t xml:space="preserve"> סי' י"א סעי' </w:t>
      </w:r>
      <w:r w:rsidR="007528D7">
        <w:rPr>
          <w:rFonts w:hint="cs"/>
          <w:rtl/>
        </w:rPr>
        <w:t>ו</w:t>
      </w:r>
      <w:r w:rsidR="007528D7">
        <w:rPr>
          <w:rtl/>
        </w:rPr>
        <w:t>')</w:t>
      </w:r>
      <w:r w:rsidR="007528D7">
        <w:rPr>
          <w:rFonts w:eastAsia="SimSun" w:hint="cs"/>
          <w:rtl/>
          <w:lang w:eastAsia="zh-CN"/>
        </w:rPr>
        <w:t xml:space="preserve">, </w:t>
      </w:r>
      <w:r w:rsidR="007528D7" w:rsidRPr="00526891">
        <w:rPr>
          <w:rFonts w:eastAsia="SimSun" w:hint="cs"/>
          <w:u w:val="single"/>
          <w:rtl/>
          <w:lang w:eastAsia="zh-CN"/>
        </w:rPr>
        <w:t>נחמת ישראל</w:t>
      </w:r>
      <w:r w:rsidR="007528D7">
        <w:rPr>
          <w:rFonts w:eastAsia="SimSun" w:hint="cs"/>
          <w:rtl/>
          <w:lang w:eastAsia="zh-CN"/>
        </w:rPr>
        <w:t xml:space="preserve"> (פרק מ' הע' י"ט)</w:t>
      </w:r>
      <w:r w:rsidR="007528D7" w:rsidRPr="00EF0458">
        <w:rPr>
          <w:rFonts w:eastAsia="SimSun" w:hint="cs"/>
          <w:rtl/>
          <w:lang w:eastAsia="zh-CN"/>
        </w:rPr>
        <w:t>.</w:t>
      </w:r>
    </w:p>
    <w:p w14:paraId="29C075B4" w14:textId="5F277EBC" w:rsidR="00BC783D" w:rsidRPr="00280613" w:rsidRDefault="00BC783D" w:rsidP="00AF0B1D">
      <w:pPr>
        <w:numPr>
          <w:ilvl w:val="3"/>
          <w:numId w:val="29"/>
        </w:numPr>
        <w:jc w:val="both"/>
        <w:rPr>
          <w:rFonts w:eastAsia="SimSun"/>
          <w:lang w:eastAsia="zh-CN"/>
        </w:rPr>
      </w:pPr>
      <w:r w:rsidRPr="00BC783D">
        <w:rPr>
          <w:rFonts w:eastAsia="SimSun" w:hint="cs"/>
          <w:u w:val="single"/>
          <w:rtl/>
          <w:lang w:eastAsia="zh-CN"/>
        </w:rPr>
        <w:t>באר משה</w:t>
      </w:r>
      <w:r>
        <w:rPr>
          <w:rFonts w:eastAsia="SimSun" w:hint="cs"/>
          <w:rtl/>
          <w:lang w:eastAsia="zh-CN"/>
        </w:rPr>
        <w:t xml:space="preserve"> (ח"ג סי' ע"ט)</w:t>
      </w:r>
      <w:r w:rsidR="00280613">
        <w:rPr>
          <w:rFonts w:eastAsia="SimSun" w:hint="cs"/>
          <w:rtl/>
          <w:lang w:eastAsia="zh-CN"/>
        </w:rPr>
        <w:t xml:space="preserve"> </w:t>
      </w:r>
      <w:r w:rsidR="00280613">
        <w:rPr>
          <w:rFonts w:eastAsia="SimSun"/>
          <w:rtl/>
          <w:lang w:eastAsia="zh-CN"/>
        </w:rPr>
        <w:t>–</w:t>
      </w:r>
      <w:r w:rsidR="00280613">
        <w:rPr>
          <w:rFonts w:eastAsia="SimSun" w:hint="cs"/>
          <w:rtl/>
          <w:lang w:eastAsia="zh-CN"/>
        </w:rPr>
        <w:t xml:space="preserve"> "</w:t>
      </w:r>
      <w:r w:rsidR="00280613" w:rsidRPr="00280613">
        <w:rPr>
          <w:rFonts w:eastAsia="SimSun"/>
          <w:rtl/>
          <w:lang w:eastAsia="zh-CN"/>
        </w:rPr>
        <w:t>בבונגאלו מפני טורח רב דע"ש התרתי הכביסה אבל לא כן התספורת רחיצה וגילוח רק מבוקרו של עשירי. ובבית שאינו מוגבל לאדם עניני הכביסה לא יכבוס בליל עשירי עד בקרו של עשירי. אבל בבונגאלו יש להקל כהנ"ל</w:t>
      </w:r>
      <w:r w:rsidR="00280613" w:rsidRPr="00280613">
        <w:rPr>
          <w:rFonts w:eastAsia="SimSun" w:hint="cs"/>
          <w:rtl/>
          <w:lang w:eastAsia="zh-CN"/>
        </w:rPr>
        <w:t>"</w:t>
      </w:r>
      <w:r w:rsidRPr="00280613">
        <w:rPr>
          <w:rFonts w:eastAsia="SimSun" w:hint="cs"/>
          <w:rtl/>
          <w:lang w:eastAsia="zh-CN"/>
        </w:rPr>
        <w:t>.</w:t>
      </w:r>
    </w:p>
    <w:p w14:paraId="6712189F" w14:textId="77777777" w:rsidR="00BC5CE6" w:rsidRPr="00BC5CE6" w:rsidRDefault="00BC5CE6" w:rsidP="00AF0B1D">
      <w:pPr>
        <w:numPr>
          <w:ilvl w:val="3"/>
          <w:numId w:val="29"/>
        </w:numPr>
        <w:jc w:val="both"/>
        <w:rPr>
          <w:rFonts w:eastAsia="SimSun"/>
          <w:lang w:eastAsia="zh-CN"/>
        </w:rPr>
      </w:pPr>
      <w:r w:rsidRPr="00BC5CE6">
        <w:rPr>
          <w:rFonts w:eastAsia="SimSun"/>
          <w:u w:val="single"/>
          <w:rtl/>
          <w:lang w:eastAsia="zh-CN"/>
        </w:rPr>
        <w:t>הגריש"א</w:t>
      </w:r>
      <w:r w:rsidRPr="00BC5CE6">
        <w:rPr>
          <w:rFonts w:eastAsia="SimSun"/>
          <w:rtl/>
          <w:lang w:eastAsia="zh-CN"/>
        </w:rPr>
        <w:t xml:space="preserve"> זצ"ל (אשרי האיש או"ח ח"ג פרק ע"א אות ל"ו</w:t>
      </w:r>
      <w:r>
        <w:rPr>
          <w:rFonts w:eastAsia="SimSun" w:hint="cs"/>
          <w:rtl/>
          <w:lang w:eastAsia="zh-CN"/>
        </w:rPr>
        <w:t>, אות מ"א [לשונו מובא לקמן]</w:t>
      </w:r>
      <w:r w:rsidRPr="00BC5CE6">
        <w:rPr>
          <w:rFonts w:eastAsia="SimSun"/>
          <w:rtl/>
          <w:lang w:eastAsia="zh-CN"/>
        </w:rPr>
        <w:t>)</w:t>
      </w:r>
      <w:r w:rsidRPr="00BC5CE6">
        <w:rPr>
          <w:rFonts w:eastAsia="SimSun" w:hint="cs"/>
          <w:rtl/>
          <w:lang w:eastAsia="zh-CN"/>
        </w:rPr>
        <w:t xml:space="preserve"> </w:t>
      </w:r>
      <w:r w:rsidRPr="00BC5CE6">
        <w:rPr>
          <w:rFonts w:eastAsia="SimSun"/>
          <w:rtl/>
          <w:lang w:eastAsia="zh-CN"/>
        </w:rPr>
        <w:t>–</w:t>
      </w:r>
      <w:r w:rsidRPr="00BC5CE6">
        <w:rPr>
          <w:rFonts w:eastAsia="SimSun" w:hint="cs"/>
          <w:rtl/>
          <w:lang w:eastAsia="zh-CN"/>
        </w:rPr>
        <w:t xml:space="preserve"> "</w:t>
      </w:r>
      <w:r w:rsidRPr="00BC5CE6">
        <w:rPr>
          <w:rFonts w:eastAsia="SimSun"/>
          <w:rtl/>
          <w:lang w:eastAsia="zh-CN"/>
        </w:rPr>
        <w:t>תשעה באב שחל להיות ביו</w:t>
      </w:r>
      <w:r w:rsidRPr="00BC5CE6">
        <w:rPr>
          <w:rFonts w:eastAsia="SimSun" w:hint="cs"/>
          <w:rtl/>
          <w:lang w:eastAsia="zh-CN"/>
        </w:rPr>
        <w:t>ם</w:t>
      </w:r>
      <w:r w:rsidRPr="00BC5CE6">
        <w:rPr>
          <w:rFonts w:eastAsia="SimSun"/>
          <w:rtl/>
          <w:lang w:eastAsia="zh-CN"/>
        </w:rPr>
        <w:t xml:space="preserve"> ה', מותר למחרת יו</w:t>
      </w:r>
      <w:r w:rsidRPr="00BC5CE6">
        <w:rPr>
          <w:rFonts w:eastAsia="SimSun" w:hint="cs"/>
          <w:rtl/>
          <w:lang w:eastAsia="zh-CN"/>
        </w:rPr>
        <w:t>ם</w:t>
      </w:r>
      <w:r w:rsidRPr="00BC5CE6">
        <w:rPr>
          <w:rFonts w:eastAsia="SimSun"/>
          <w:rtl/>
          <w:lang w:eastAsia="zh-CN"/>
        </w:rPr>
        <w:t xml:space="preserve"> ו' להסתפר לכבוד שבת (סי'</w:t>
      </w:r>
      <w:r w:rsidRPr="00BC5CE6">
        <w:rPr>
          <w:rFonts w:eastAsia="SimSun" w:hint="cs"/>
          <w:rtl/>
          <w:lang w:eastAsia="zh-CN"/>
        </w:rPr>
        <w:t xml:space="preserve"> </w:t>
      </w:r>
      <w:r w:rsidRPr="00BC5CE6">
        <w:rPr>
          <w:rFonts w:eastAsia="SimSun"/>
          <w:rtl/>
          <w:lang w:eastAsia="zh-CN"/>
        </w:rPr>
        <w:t>תקנח ס"ק ג). ומותר אפי' קוד</w:t>
      </w:r>
      <w:r w:rsidRPr="00BC5CE6">
        <w:rPr>
          <w:rFonts w:eastAsia="SimSun" w:hint="cs"/>
          <w:rtl/>
          <w:lang w:eastAsia="zh-CN"/>
        </w:rPr>
        <w:t>ם</w:t>
      </w:r>
      <w:r w:rsidRPr="00BC5CE6">
        <w:rPr>
          <w:rFonts w:eastAsia="SimSun"/>
          <w:rtl/>
          <w:lang w:eastAsia="zh-CN"/>
        </w:rPr>
        <w:t xml:space="preserve"> חצות. ובשעת הדחק מותר ג</w:t>
      </w:r>
      <w:r w:rsidRPr="00BC5CE6">
        <w:rPr>
          <w:rFonts w:eastAsia="SimSun" w:hint="cs"/>
          <w:rtl/>
          <w:lang w:eastAsia="zh-CN"/>
        </w:rPr>
        <w:t>ם</w:t>
      </w:r>
      <w:r w:rsidRPr="00BC5CE6">
        <w:rPr>
          <w:rFonts w:eastAsia="SimSun"/>
          <w:rtl/>
          <w:lang w:eastAsia="zh-CN"/>
        </w:rPr>
        <w:t xml:space="preserve"> לכבס במוצאי התענית</w:t>
      </w:r>
      <w:r>
        <w:rPr>
          <w:rFonts w:eastAsia="SimSun" w:hint="cs"/>
          <w:rtl/>
          <w:lang w:eastAsia="zh-CN"/>
        </w:rPr>
        <w:t xml:space="preserve"> </w:t>
      </w:r>
      <w:r w:rsidRPr="00BC5CE6">
        <w:rPr>
          <w:rFonts w:eastAsia="SimSun"/>
          <w:rtl/>
          <w:lang w:eastAsia="zh-CN"/>
        </w:rPr>
        <w:t>כיו</w:t>
      </w:r>
      <w:r>
        <w:rPr>
          <w:rFonts w:eastAsia="SimSun" w:hint="cs"/>
          <w:rtl/>
          <w:lang w:eastAsia="zh-CN"/>
        </w:rPr>
        <w:t>ן</w:t>
      </w:r>
      <w:r w:rsidRPr="00BC5CE6">
        <w:rPr>
          <w:rFonts w:eastAsia="SimSun"/>
          <w:rtl/>
          <w:lang w:eastAsia="zh-CN"/>
        </w:rPr>
        <w:t xml:space="preserve"> שזמ</w:t>
      </w:r>
      <w:r>
        <w:rPr>
          <w:rFonts w:eastAsia="SimSun" w:hint="cs"/>
          <w:rtl/>
          <w:lang w:eastAsia="zh-CN"/>
        </w:rPr>
        <w:t>ן</w:t>
      </w:r>
      <w:r w:rsidRPr="00BC5CE6">
        <w:rPr>
          <w:rFonts w:eastAsia="SimSun"/>
          <w:rtl/>
          <w:lang w:eastAsia="zh-CN"/>
        </w:rPr>
        <w:t xml:space="preserve"> הכיבוס לכבוד שבת הוא ביו</w:t>
      </w:r>
      <w:r>
        <w:rPr>
          <w:rFonts w:eastAsia="SimSun" w:hint="cs"/>
          <w:rtl/>
          <w:lang w:eastAsia="zh-CN"/>
        </w:rPr>
        <w:t>ם</w:t>
      </w:r>
      <w:r w:rsidRPr="00BC5CE6">
        <w:rPr>
          <w:rFonts w:eastAsia="SimSun"/>
          <w:rtl/>
          <w:lang w:eastAsia="zh-CN"/>
        </w:rPr>
        <w:t xml:space="preserve"> חמישי וכמבואר בגמ</w:t>
      </w:r>
      <w:r w:rsidRPr="00BC5CE6">
        <w:rPr>
          <w:rFonts w:eastAsia="SimSun" w:hint="cs"/>
          <w:rtl/>
          <w:lang w:eastAsia="zh-CN"/>
        </w:rPr>
        <w:t>".</w:t>
      </w:r>
    </w:p>
    <w:p w14:paraId="38C9BA4E" w14:textId="15AD05B4" w:rsidR="00C25529" w:rsidRPr="004719E0" w:rsidRDefault="00C25529" w:rsidP="00AF0B1D">
      <w:pPr>
        <w:numPr>
          <w:ilvl w:val="3"/>
          <w:numId w:val="29"/>
        </w:numPr>
        <w:jc w:val="both"/>
        <w:rPr>
          <w:rFonts w:eastAsia="SimSun"/>
          <w:lang w:eastAsia="zh-CN"/>
        </w:rPr>
      </w:pPr>
      <w:r w:rsidRPr="00EF0458">
        <w:rPr>
          <w:rFonts w:eastAsia="SimSun"/>
          <w:u w:val="single"/>
          <w:rtl/>
          <w:lang w:eastAsia="zh-CN"/>
        </w:rPr>
        <w:t>ששכ"ה</w:t>
      </w:r>
      <w:r w:rsidRPr="00EF0458">
        <w:rPr>
          <w:rFonts w:eastAsia="SimSun"/>
          <w:rtl/>
          <w:lang w:eastAsia="zh-CN"/>
        </w:rPr>
        <w:t xml:space="preserve"> (פרק מ"ב סעי'</w:t>
      </w:r>
      <w:r w:rsidRPr="00EF0458">
        <w:rPr>
          <w:rFonts w:eastAsia="SimSun" w:hint="cs"/>
          <w:rtl/>
          <w:lang w:eastAsia="zh-CN"/>
        </w:rPr>
        <w:t xml:space="preserve"> ה')</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FD7DBA">
        <w:rPr>
          <w:rFonts w:eastAsia="SimSun"/>
          <w:rtl/>
          <w:lang w:eastAsia="zh-CN"/>
        </w:rPr>
        <w:t>תשעה-באב שחל להיות ביום חמישי בשבוע, אם אין לו כל פנאי להסתפר ביום ששי, מותר להסתפר ביום חמישי בערב אחרי הצום, ואינו צריך להמתין עד למחרת</w:t>
      </w:r>
      <w:r>
        <w:rPr>
          <w:rFonts w:eastAsia="SimSun" w:hint="cs"/>
          <w:rtl/>
          <w:lang w:eastAsia="zh-CN"/>
        </w:rPr>
        <w:t xml:space="preserve"> היום, כלומר עד יום ששי בבוקר"</w:t>
      </w:r>
      <w:r w:rsidRPr="00EF0458">
        <w:rPr>
          <w:rFonts w:eastAsia="SimSun" w:hint="cs"/>
          <w:rtl/>
          <w:lang w:eastAsia="zh-CN"/>
        </w:rPr>
        <w:t>.</w:t>
      </w:r>
    </w:p>
    <w:p w14:paraId="13EE42DD" w14:textId="5C174340" w:rsidR="00DC514E" w:rsidRDefault="00886EF0" w:rsidP="00AF0B1D">
      <w:pPr>
        <w:numPr>
          <w:ilvl w:val="3"/>
          <w:numId w:val="29"/>
        </w:numPr>
        <w:jc w:val="both"/>
        <w:rPr>
          <w:rFonts w:eastAsia="SimSun"/>
          <w:lang w:eastAsia="zh-CN"/>
        </w:rPr>
      </w:pPr>
      <w:r w:rsidRPr="00886EF0">
        <w:rPr>
          <w:rFonts w:eastAsia="SimSun"/>
          <w:u w:val="single"/>
          <w:rtl/>
          <w:lang w:eastAsia="zh-CN"/>
        </w:rPr>
        <w:t>הגר"א נבנצל</w:t>
      </w:r>
      <w:r w:rsidRPr="003743F1">
        <w:rPr>
          <w:rFonts w:eastAsia="SimSun"/>
          <w:rtl/>
          <w:lang w:eastAsia="zh-CN"/>
        </w:rPr>
        <w:t xml:space="preserve"> שליט"א (תשובות אביגדור הלוי או"ח עמ' שצ"</w:t>
      </w:r>
      <w:r>
        <w:rPr>
          <w:rFonts w:eastAsia="SimSun" w:hint="cs"/>
          <w:rtl/>
          <w:lang w:eastAsia="zh-CN"/>
        </w:rPr>
        <w:t>ח</w:t>
      </w:r>
      <w:r w:rsidRPr="003743F1">
        <w:rPr>
          <w:rFonts w:eastAsia="SimSun"/>
          <w:rtl/>
          <w:lang w:eastAsia="zh-CN"/>
        </w:rPr>
        <w:t xml:space="preserve"> אות </w:t>
      </w:r>
      <w:r>
        <w:rPr>
          <w:rFonts w:eastAsia="SimSun" w:hint="cs"/>
          <w:rtl/>
          <w:lang w:eastAsia="zh-CN"/>
        </w:rPr>
        <w:t>נ"ח</w:t>
      </w:r>
      <w:r w:rsidRPr="003743F1">
        <w:rPr>
          <w:rFonts w:eastAsia="SimSun"/>
          <w:rtl/>
          <w:lang w:eastAsia="zh-CN"/>
        </w:rPr>
        <w:t>) – "ההיתר בע"ש רק מן הבוקר, אלא כשאין זמן ביום שאז אפשר להקל גם במוצאי הצום</w:t>
      </w:r>
      <w:r>
        <w:rPr>
          <w:rFonts w:eastAsia="SimSun" w:hint="cs"/>
          <w:rtl/>
          <w:lang w:eastAsia="zh-CN"/>
        </w:rPr>
        <w:t xml:space="preserve"> ... </w:t>
      </w:r>
      <w:r w:rsidRPr="00886EF0">
        <w:rPr>
          <w:rFonts w:eastAsia="SimSun"/>
          <w:rtl/>
          <w:lang w:eastAsia="zh-CN"/>
        </w:rPr>
        <w:t>לרחוץ ולספר בבקר</w:t>
      </w:r>
      <w:r>
        <w:rPr>
          <w:rFonts w:eastAsia="SimSun" w:hint="cs"/>
          <w:rtl/>
          <w:lang w:eastAsia="zh-CN"/>
        </w:rPr>
        <w:t>,</w:t>
      </w:r>
      <w:r w:rsidRPr="00886EF0">
        <w:rPr>
          <w:rFonts w:eastAsia="SimSun"/>
          <w:rtl/>
          <w:lang w:eastAsia="zh-CN"/>
        </w:rPr>
        <w:t xml:space="preserve"> ולכבס מיד</w:t>
      </w:r>
      <w:r>
        <w:rPr>
          <w:rFonts w:eastAsia="SimSun" w:hint="cs"/>
          <w:rtl/>
          <w:lang w:eastAsia="zh-CN"/>
        </w:rPr>
        <w:t>".</w:t>
      </w:r>
    </w:p>
    <w:p w14:paraId="0F1C1F91" w14:textId="4DEDA9CD" w:rsidR="00BC5CE6" w:rsidRPr="00BC5CE6" w:rsidRDefault="00BC5CE6" w:rsidP="00AF0B1D">
      <w:pPr>
        <w:numPr>
          <w:ilvl w:val="3"/>
          <w:numId w:val="29"/>
        </w:numPr>
        <w:jc w:val="both"/>
        <w:rPr>
          <w:rFonts w:eastAsia="SimSun"/>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נ"ג אות י"</w:t>
      </w:r>
      <w:r>
        <w:rPr>
          <w:rFonts w:eastAsia="SimSun" w:hint="cs"/>
          <w:rtl/>
          <w:lang w:eastAsia="zh-CN"/>
        </w:rPr>
        <w:t>ח</w:t>
      </w:r>
      <w:r>
        <w:rPr>
          <w:rFonts w:eastAsia="SimSun"/>
          <w:rtl/>
          <w:lang w:eastAsia="zh-CN"/>
        </w:rPr>
        <w:t>) – "</w:t>
      </w:r>
      <w:r>
        <w:rPr>
          <w:rFonts w:eastAsia="SimSun" w:hint="cs"/>
          <w:rtl/>
          <w:lang w:eastAsia="zh-CN"/>
        </w:rPr>
        <w:t>כשחל ט"ב ביום ה' מתיר להתרחץ לכבוד שבת מיום ו' בבוקר ולא רק מאחרי חצות".</w:t>
      </w:r>
    </w:p>
    <w:p w14:paraId="037BD4AE" w14:textId="4D8F04F6" w:rsidR="00BC5CE6" w:rsidRDefault="00BC5CE6" w:rsidP="00AF0B1D">
      <w:pPr>
        <w:numPr>
          <w:ilvl w:val="3"/>
          <w:numId w:val="29"/>
        </w:numPr>
        <w:jc w:val="both"/>
        <w:rPr>
          <w:rFonts w:eastAsia="SimSun"/>
          <w:lang w:eastAsia="zh-CN"/>
        </w:rPr>
      </w:pPr>
      <w:r>
        <w:rPr>
          <w:rFonts w:hint="cs"/>
          <w:b/>
          <w:i/>
          <w:u w:val="single"/>
          <w:rtl/>
        </w:rPr>
        <w:t>תשובות והנהגות</w:t>
      </w:r>
      <w:r>
        <w:rPr>
          <w:rFonts w:hint="cs"/>
          <w:b/>
          <w:i/>
          <w:rtl/>
        </w:rPr>
        <w:t xml:space="preserve"> (ח"ה סי' ק</w:t>
      </w:r>
      <w:r>
        <w:rPr>
          <w:rFonts w:eastAsia="SimSun" w:hint="cs"/>
          <w:rtl/>
          <w:lang w:eastAsia="zh-CN"/>
        </w:rPr>
        <w:t>ע"א) – "</w:t>
      </w:r>
      <w:r w:rsidRPr="00D13BAC">
        <w:rPr>
          <w:rFonts w:eastAsia="SimSun"/>
          <w:rtl/>
          <w:lang w:eastAsia="zh-CN"/>
        </w:rPr>
        <w:t xml:space="preserve">בשנה שחל ת"ב ביום חמישי שמותר לכבס בעשירי מפני כבוד השבת, אם ההיתר מתחיל כבר ממוצאי הצום, או שרק בבוקר של ע"ש התירו לכבוד שבת, שאין צריך אז להחמיר עד חצות, ובא"ר (סי' תקנ"ט ס"ק ל"א) כתב דכשחל ביום ה' מותר להסתפר בשחרית של ע"ש, וכן בקיצור שו"ע (כלל קכ"ד ס"כ) כתב דאם יום העשירי חל בע"ש מותר לכבס מיד בשחרית לכבוד שבת, ומשמע דבמוצאי הצום לא שרינן אף לכבוד שבת, ובלוח ארץ ישראל מהגרי"מ טיקוצינסקי כתב ג"כ שההיתר רק בבוקר. אמנם בסידור יעב"ץ מבואר שמותר מיד, וכן בספר </w:t>
      </w:r>
      <w:r>
        <w:rPr>
          <w:rFonts w:eastAsia="SimSun" w:hint="cs"/>
          <w:rtl/>
          <w:lang w:eastAsia="zh-CN"/>
        </w:rPr>
        <w:t>'</w:t>
      </w:r>
      <w:r w:rsidRPr="00D13BAC">
        <w:rPr>
          <w:rFonts w:eastAsia="SimSun"/>
          <w:rtl/>
          <w:lang w:eastAsia="zh-CN"/>
        </w:rPr>
        <w:t>הלכות בין המצרים</w:t>
      </w:r>
      <w:r>
        <w:rPr>
          <w:rFonts w:eastAsia="SimSun" w:hint="cs"/>
          <w:rtl/>
          <w:lang w:eastAsia="zh-CN"/>
        </w:rPr>
        <w:t>'</w:t>
      </w:r>
      <w:r w:rsidRPr="00D13BAC">
        <w:rPr>
          <w:rFonts w:eastAsia="SimSun"/>
          <w:rtl/>
          <w:lang w:eastAsia="zh-CN"/>
        </w:rPr>
        <w:t xml:space="preserve"> (מהגרמ"מ קארפ שליט"א) מביא שלכבוד שבת מותר בליל ששי, ונראה דהטעם הוא שהרי תקנת עזרא היא לכבס ביום חמישי ואם ממתין נמצא שמיקל, ובתשובות </w:t>
      </w:r>
      <w:r w:rsidRPr="00D13BAC">
        <w:rPr>
          <w:rFonts w:eastAsia="SimSun" w:hint="cs"/>
          <w:rtl/>
          <w:lang w:eastAsia="zh-CN"/>
        </w:rPr>
        <w:t>'</w:t>
      </w:r>
      <w:r w:rsidRPr="00D13BAC">
        <w:rPr>
          <w:rFonts w:eastAsia="SimSun"/>
          <w:rtl/>
          <w:lang w:eastAsia="zh-CN"/>
        </w:rPr>
        <w:t>אבן ישראל</w:t>
      </w:r>
      <w:r w:rsidRPr="00D13BAC">
        <w:rPr>
          <w:rFonts w:eastAsia="SimSun" w:hint="cs"/>
          <w:rtl/>
          <w:lang w:eastAsia="zh-CN"/>
        </w:rPr>
        <w:t>'</w:t>
      </w:r>
      <w:r w:rsidRPr="00D13BAC">
        <w:rPr>
          <w:rFonts w:eastAsia="SimSun"/>
          <w:rtl/>
          <w:lang w:eastAsia="zh-CN"/>
        </w:rPr>
        <w:t xml:space="preserve"> (מהגאון הראב"ד דעיה"ק זצ"ל) פשיטא ליה שמותר ושאין מקום להחמיר. ולמעשה נראה לחלק בזה, שאם מכבס לכבוד שבת, מותר כיון שעיקר האיסור במוצאי ת"ב אינו אלא מנהג כשר לבד ואינו איסור מדינא, ומה עוד דיש חולקין דאף ממנהג כשר לא נאסר אלא בבשר ויין ולא בכיבוס (עיין בבה"ל סי' תקנ"ח ד"ה עד חצות היום), בזה יש להקל ואין צורך להחמיר, וגם אין צריך לצמצם בשיעורים ולכבס רק מה שצריך לשבת, אלא אם מכבס חולצה שצריך לשבת מותר כבר לכבס עמו חולצות נוספות באותה מכונה, אבל בגדים ממין אחר שאינם לצורך שבת כלל לא יכבס עמהם, שבלילה נדחה הדבר רק מפני כבוד שבת ואין להתיר לכבס דברים אחרים אלא מאותו מין שמכבס לצורך שבת. אמנם ביום ששי בבוקר, דקיל יותר ממוצאי ת"ב (וכדחזינן בת"ב שנדחה שמבו' בשו"ע (סי' תקנ"ח) שמותרין לאכול בשר ולשתות יין ביום שני אבל במוצאי ת"ב אסורין מפני אבילותו של יום), לכבוד שבת בודאי הותרה, ואם כן נראה שאם יש שם דבר הצריך כיבוס לצורך שבת מכבס עמו כל דבר ואפילו ממין אחר. ומיהו אם כל הבגדים שבמכונה הם לצורך חול לבד אין להתיר אלא בשעת הדחק כאשר נוסעים לדרך, ואז מותר בכל אופן ואין צריך להחמיר. הן אמת שאין לדברים אלו יסוד מעיקר הדין, אך כדאי הוא בית קדשינו להחמיר בו כשאפשר, ובאופן שהבאנו מכבד בזה את השבת וגם ממשיך להתאבל בעשירי וכדברי האחרונים שהחמירו</w:t>
      </w:r>
      <w:r w:rsidRPr="00D13BAC">
        <w:rPr>
          <w:rFonts w:eastAsia="SimSun" w:hint="cs"/>
          <w:rtl/>
          <w:lang w:eastAsia="zh-CN"/>
        </w:rPr>
        <w:t>"</w:t>
      </w:r>
      <w:r w:rsidRPr="00D13BAC">
        <w:rPr>
          <w:rFonts w:eastAsia="SimSun"/>
          <w:rtl/>
          <w:lang w:eastAsia="zh-CN"/>
        </w:rPr>
        <w:t>.</w:t>
      </w:r>
    </w:p>
    <w:p w14:paraId="02BE2EF5" w14:textId="4833AF52" w:rsidR="00FE45F1" w:rsidRPr="00BC5CE6" w:rsidRDefault="00FE45F1" w:rsidP="00AF0B1D">
      <w:pPr>
        <w:numPr>
          <w:ilvl w:val="3"/>
          <w:numId w:val="29"/>
        </w:numPr>
        <w:jc w:val="both"/>
        <w:rPr>
          <w:rFonts w:eastAsia="SimSun"/>
          <w:lang w:eastAsia="zh-CN"/>
        </w:rPr>
      </w:pPr>
      <w:r>
        <w:rPr>
          <w:rFonts w:hint="cs"/>
          <w:color w:val="000000"/>
          <w:u w:val="single"/>
          <w:rtl/>
        </w:rPr>
        <w:t>הליכות בת ישראל</w:t>
      </w:r>
      <w:r w:rsidRPr="00D77CED">
        <w:rPr>
          <w:rFonts w:hint="cs"/>
          <w:color w:val="000000"/>
          <w:rtl/>
        </w:rPr>
        <w:t xml:space="preserve"> (</w:t>
      </w:r>
      <w:r>
        <w:rPr>
          <w:rFonts w:hint="cs"/>
          <w:color w:val="000000"/>
          <w:rtl/>
        </w:rPr>
        <w:t xml:space="preserve">פרק כ"ה סעי' ל"ה, עמ' ש"מ) </w:t>
      </w:r>
      <w:r>
        <w:rPr>
          <w:color w:val="000000"/>
          <w:rtl/>
        </w:rPr>
        <w:t>–</w:t>
      </w:r>
      <w:r>
        <w:rPr>
          <w:rFonts w:hint="cs"/>
          <w:color w:val="000000"/>
          <w:rtl/>
        </w:rPr>
        <w:t xml:space="preserve"> "</w:t>
      </w:r>
      <w:r w:rsidRPr="00FE45F1">
        <w:rPr>
          <w:color w:val="000000"/>
          <w:rtl/>
        </w:rPr>
        <w:t>אמנם לענין כביסה לצורך רבים (כגון: מלון או מוסד) - יש המתיר כבר מן הלילה ויש המתיר זאת אף בבית פרטי"</w:t>
      </w:r>
      <w:r>
        <w:rPr>
          <w:rFonts w:hint="cs"/>
          <w:color w:val="000000"/>
          <w:rtl/>
        </w:rPr>
        <w:t>.</w:t>
      </w:r>
    </w:p>
    <w:p w14:paraId="3D9806E7" w14:textId="77777777" w:rsidR="007528D7" w:rsidRPr="00886EF0" w:rsidRDefault="007528D7" w:rsidP="007528D7">
      <w:pPr>
        <w:jc w:val="both"/>
        <w:rPr>
          <w:rFonts w:eastAsia="SimSun"/>
          <w:lang w:eastAsia="zh-CN"/>
        </w:rPr>
      </w:pPr>
    </w:p>
    <w:p w14:paraId="0C4DAD2E" w14:textId="77777777" w:rsidR="007528D7" w:rsidRPr="00EF0458" w:rsidRDefault="008C480D" w:rsidP="00AF0B1D">
      <w:pPr>
        <w:numPr>
          <w:ilvl w:val="1"/>
          <w:numId w:val="29"/>
        </w:numPr>
        <w:jc w:val="both"/>
        <w:rPr>
          <w:rFonts w:eastAsia="SimSun"/>
          <w:lang w:eastAsia="zh-CN"/>
        </w:rPr>
      </w:pPr>
      <w:r>
        <w:rPr>
          <w:rFonts w:eastAsia="SimSun" w:hint="cs"/>
          <w:b/>
          <w:bCs/>
          <w:rtl/>
          <w:lang w:eastAsia="zh-CN"/>
        </w:rPr>
        <w:t>ה</w:t>
      </w:r>
      <w:r w:rsidR="007528D7" w:rsidRPr="00EF0458">
        <w:rPr>
          <w:rFonts w:eastAsia="SimSun" w:hint="cs"/>
          <w:b/>
          <w:bCs/>
          <w:rtl/>
          <w:lang w:eastAsia="zh-CN"/>
        </w:rPr>
        <w:t>אם צריך דוקא לכבוד שבת</w:t>
      </w:r>
      <w:r w:rsidR="007528D7" w:rsidRPr="00EF0458">
        <w:rPr>
          <w:rFonts w:eastAsia="SimSun" w:hint="cs"/>
          <w:rtl/>
          <w:lang w:eastAsia="zh-CN"/>
        </w:rPr>
        <w:t>.</w:t>
      </w:r>
    </w:p>
    <w:p w14:paraId="1AF96859" w14:textId="77777777" w:rsidR="007528D7" w:rsidRDefault="007528D7" w:rsidP="00AF0B1D">
      <w:pPr>
        <w:numPr>
          <w:ilvl w:val="2"/>
          <w:numId w:val="29"/>
        </w:numPr>
        <w:jc w:val="both"/>
        <w:rPr>
          <w:rFonts w:eastAsia="SimSun"/>
          <w:lang w:eastAsia="zh-CN"/>
        </w:rPr>
      </w:pPr>
      <w:r w:rsidRPr="00EF0458">
        <w:rPr>
          <w:rFonts w:eastAsia="SimSun" w:hint="cs"/>
          <w:rtl/>
          <w:lang w:eastAsia="zh-CN"/>
        </w:rPr>
        <w:t>מיקל</w:t>
      </w:r>
      <w:r>
        <w:rPr>
          <w:rFonts w:eastAsia="SimSun" w:hint="cs"/>
          <w:rtl/>
          <w:lang w:eastAsia="zh-CN"/>
        </w:rPr>
        <w:t>.</w:t>
      </w:r>
    </w:p>
    <w:p w14:paraId="6D24DF5E" w14:textId="4E6F1147" w:rsidR="007528D7" w:rsidRPr="00A21AF4" w:rsidRDefault="00A21AF4" w:rsidP="00AF0B1D">
      <w:pPr>
        <w:numPr>
          <w:ilvl w:val="3"/>
          <w:numId w:val="29"/>
        </w:numPr>
        <w:jc w:val="both"/>
        <w:rPr>
          <w:rFonts w:eastAsia="SimSun"/>
          <w:b/>
          <w:color w:val="000000"/>
          <w:lang w:eastAsia="zh-CN"/>
        </w:rPr>
      </w:pPr>
      <w:r w:rsidRPr="00EF0458">
        <w:rPr>
          <w:rFonts w:eastAsia="SimSun" w:hint="cs"/>
          <w:u w:val="single"/>
          <w:rtl/>
          <w:lang w:eastAsia="zh-CN"/>
        </w:rPr>
        <w:t>אג"מ</w:t>
      </w:r>
      <w:r w:rsidRPr="00EF0458">
        <w:rPr>
          <w:rFonts w:eastAsia="SimSun" w:hint="cs"/>
          <w:rtl/>
          <w:lang w:eastAsia="zh-CN"/>
        </w:rPr>
        <w:t xml:space="preserve"> (</w:t>
      </w:r>
      <w:r>
        <w:rPr>
          <w:rFonts w:eastAsia="SimSun" w:hint="cs"/>
          <w:rtl/>
          <w:lang w:eastAsia="zh-CN"/>
        </w:rPr>
        <w:t xml:space="preserve">או"ח ח"ו סי' ל"ז אות א', קול התורה גליון נ"ד עמ' ח', </w:t>
      </w:r>
      <w:r w:rsidR="007528D7" w:rsidRPr="00EF0458">
        <w:rPr>
          <w:rFonts w:eastAsia="SimSun"/>
          <w:b/>
          <w:color w:val="000000"/>
          <w:rtl/>
          <w:lang w:eastAsia="zh-CN"/>
        </w:rPr>
        <w:t>שמעתתא דמשה</w:t>
      </w:r>
      <w:r w:rsidR="007528D7">
        <w:rPr>
          <w:rFonts w:eastAsia="SimSun" w:hint="cs"/>
          <w:b/>
          <w:color w:val="000000"/>
          <w:rtl/>
          <w:lang w:eastAsia="zh-CN"/>
        </w:rPr>
        <w:t xml:space="preserve"> ס"ק ב')</w:t>
      </w:r>
      <w:r>
        <w:rPr>
          <w:rFonts w:eastAsia="SimSun" w:hint="cs"/>
          <w:b/>
          <w:color w:val="000000"/>
          <w:rtl/>
          <w:lang w:eastAsia="zh-CN"/>
        </w:rPr>
        <w:t xml:space="preserve"> </w:t>
      </w:r>
      <w:r>
        <w:rPr>
          <w:rFonts w:eastAsia="SimSun"/>
          <w:b/>
          <w:color w:val="000000"/>
          <w:rtl/>
          <w:lang w:eastAsia="zh-CN"/>
        </w:rPr>
        <w:t>–</w:t>
      </w:r>
      <w:r>
        <w:rPr>
          <w:rFonts w:eastAsia="SimSun" w:hint="cs"/>
          <w:b/>
          <w:color w:val="000000"/>
          <w:rtl/>
          <w:lang w:eastAsia="zh-CN"/>
        </w:rPr>
        <w:t xml:space="preserve"> "</w:t>
      </w:r>
      <w:r w:rsidRPr="00A21AF4">
        <w:rPr>
          <w:rFonts w:eastAsia="SimSun"/>
          <w:b/>
          <w:color w:val="000000"/>
          <w:rtl/>
          <w:lang w:eastAsia="zh-CN"/>
        </w:rPr>
        <w:t>טעם היתר כיבוס קודם חצות בי' אב שחל בערב שבת אף למה שאינו צורך השבת ובדבר בגדים שאין צריכין לשבת שכתבת שבערב שבת נהגו היתר גם בהו לכבסן קודם חצות בעשירי באב, הנה לפי הטעם דההיתר הוא לכבוד שבת היה לן לאסור כיבוס דשאר בגדים קודם חצות אף בערב שבת, אבל אולי כיון שהאיסור הוא רק מנהג כשר בעלמא ולא מדינא, אפשר שלא נהגו כלל בערב שבת איסור לעניני מלאכה כתכבוסת ותספורת, שאין זה כבוד שבת שיהיו מותרין אחר חצות יותר מקודם חצות. ואף שיש טעם בדבר, מ"מ כיון שהאיסור אינו מדינא רק ממנהג לא רצו להנהיג כן, כיון שנראה קצת נגד כבוד שבת, עיין סימן רנ"א, דאחר חצות יש מעלה גדולה שלא לעשות מלאכה כלל, רק שלא אסרו באיסור. עכ"פ לא היה נראה נכון להנהיג איסור בערב שבת קודם חצות ולהתיר אחר חצות, ולכן כיון שלא שייך בערב שבת זה מצד מלאכה אחר חצות יותר משאר ערבי שבתות, ויכבסו אחר חצות דברים שאינם צריכים לשבת כבשאר ערב שבת, הרי ימצא שבהנהגה לאסור קודם חצות יהיו כגורמים שיעשו דוקא אחר חצות אלו שעושין מלאכה בכל ערב שבת אחר חצות. לכן לא הנהיגו לענין תספורת ותכבוסת איסור כלל בערב שבת מוצאי תשעה באב, והוא טעם נכון. אבל אלו נשים שאין עושין מלאכה אחר חצות בכל ערב שבת, טוב שלא יכבסו בערב שבת זה כלל דברים שאינם צריכים לשבת. אבל אין לאסור באיסור מנהג הכשר של קודם חצות גם להם, כי אין שייך איסור מצד מנהג רק ליחידים כשאי אפשר להנהיג לכולם אבל מעלה יש</w:t>
      </w:r>
      <w:r w:rsidRPr="00A21AF4">
        <w:rPr>
          <w:rFonts w:eastAsia="SimSun" w:hint="cs"/>
          <w:b/>
          <w:color w:val="000000"/>
          <w:rtl/>
          <w:lang w:eastAsia="zh-CN"/>
        </w:rPr>
        <w:t>"</w:t>
      </w:r>
      <w:r w:rsidR="007528D7" w:rsidRPr="00A21AF4">
        <w:rPr>
          <w:rFonts w:eastAsia="SimSun" w:hint="cs"/>
          <w:b/>
          <w:color w:val="000000"/>
          <w:rtl/>
          <w:lang w:eastAsia="zh-CN"/>
        </w:rPr>
        <w:t>.</w:t>
      </w:r>
    </w:p>
    <w:p w14:paraId="6EB543C2" w14:textId="665248A8" w:rsidR="00BC783D" w:rsidRPr="00BC783D" w:rsidRDefault="00BC783D" w:rsidP="00AF0B1D">
      <w:pPr>
        <w:numPr>
          <w:ilvl w:val="3"/>
          <w:numId w:val="29"/>
        </w:numPr>
        <w:jc w:val="both"/>
        <w:rPr>
          <w:rFonts w:eastAsia="SimSun"/>
          <w:lang w:eastAsia="zh-CN"/>
        </w:rPr>
      </w:pPr>
      <w:r w:rsidRPr="00272E3A">
        <w:rPr>
          <w:rFonts w:eastAsia="SimSun" w:hint="cs"/>
          <w:u w:val="single"/>
          <w:rtl/>
          <w:lang w:eastAsia="zh-CN"/>
        </w:rPr>
        <w:t>שרגא המאיר</w:t>
      </w:r>
      <w:r>
        <w:rPr>
          <w:rFonts w:eastAsia="SimSun" w:hint="cs"/>
          <w:rtl/>
          <w:lang w:eastAsia="zh-CN"/>
        </w:rPr>
        <w:t xml:space="preserve"> (ח"ו סי' מ"ה)</w:t>
      </w:r>
      <w:r w:rsidR="00280613">
        <w:rPr>
          <w:rFonts w:eastAsia="SimSun" w:hint="cs"/>
          <w:rtl/>
          <w:lang w:eastAsia="zh-CN"/>
        </w:rPr>
        <w:t xml:space="preserve"> </w:t>
      </w:r>
      <w:r w:rsidR="00280613">
        <w:rPr>
          <w:rFonts w:eastAsia="SimSun"/>
          <w:rtl/>
          <w:lang w:eastAsia="zh-CN"/>
        </w:rPr>
        <w:t>–</w:t>
      </w:r>
      <w:r w:rsidR="00280613">
        <w:rPr>
          <w:rFonts w:eastAsia="SimSun" w:hint="cs"/>
          <w:rtl/>
          <w:lang w:eastAsia="zh-CN"/>
        </w:rPr>
        <w:t xml:space="preserve"> "ברור שפשט המג"א ביום ו' הכל מותר לכבוד שבת ... אין כוונתו לכבוד ש"ק היינו רק הבגדים שנצרך לכבוד ש"ק ..."</w:t>
      </w:r>
      <w:r>
        <w:rPr>
          <w:rFonts w:eastAsia="SimSun" w:hint="cs"/>
          <w:rtl/>
          <w:lang w:eastAsia="zh-CN"/>
        </w:rPr>
        <w:t>.</w:t>
      </w:r>
    </w:p>
    <w:p w14:paraId="3A9A0C77" w14:textId="3C8161A9" w:rsidR="007528D7" w:rsidRDefault="00ED020C" w:rsidP="00AF0B1D">
      <w:pPr>
        <w:numPr>
          <w:ilvl w:val="3"/>
          <w:numId w:val="29"/>
        </w:numPr>
        <w:jc w:val="both"/>
        <w:rPr>
          <w:rFonts w:eastAsia="SimSun"/>
          <w:lang w:eastAsia="zh-CN"/>
        </w:rPr>
      </w:pPr>
      <w:r>
        <w:rPr>
          <w:rFonts w:eastAsia="SimSun"/>
          <w:u w:val="single"/>
          <w:rtl/>
          <w:lang w:eastAsia="zh-CN"/>
        </w:rPr>
        <w:t>קנה ב</w:t>
      </w:r>
      <w:r w:rsidR="007528D7" w:rsidRPr="00EF0458">
        <w:rPr>
          <w:rFonts w:eastAsia="SimSun"/>
          <w:u w:val="single"/>
          <w:rtl/>
          <w:lang w:eastAsia="zh-CN"/>
        </w:rPr>
        <w:t>שם</w:t>
      </w:r>
      <w:r>
        <w:rPr>
          <w:rFonts w:eastAsia="SimSun"/>
          <w:rtl/>
          <w:lang w:eastAsia="zh-CN"/>
        </w:rPr>
        <w:t xml:space="preserve"> (</w:t>
      </w:r>
      <w:r w:rsidR="007528D7" w:rsidRPr="00EF0458">
        <w:rPr>
          <w:rFonts w:eastAsia="SimSun"/>
          <w:rtl/>
          <w:lang w:eastAsia="zh-CN"/>
        </w:rPr>
        <w:t xml:space="preserve">אור ישראל </w:t>
      </w:r>
      <w:r w:rsidR="0074133E">
        <w:rPr>
          <w:rFonts w:eastAsia="SimSun" w:hint="cs"/>
          <w:rtl/>
          <w:lang w:eastAsia="zh-CN"/>
        </w:rPr>
        <w:t xml:space="preserve">גליון </w:t>
      </w:r>
      <w:r w:rsidR="007528D7" w:rsidRPr="00EF0458">
        <w:rPr>
          <w:rFonts w:eastAsia="SimSun"/>
          <w:rtl/>
          <w:lang w:eastAsia="zh-CN"/>
        </w:rPr>
        <w:t>נ"ו עמ' ל"</w:t>
      </w:r>
      <w:r w:rsidR="007528D7" w:rsidRPr="00EF0458">
        <w:rPr>
          <w:rFonts w:eastAsia="SimSun" w:hint="cs"/>
          <w:rtl/>
          <w:lang w:eastAsia="zh-CN"/>
        </w:rPr>
        <w:t>ג</w:t>
      </w:r>
      <w:r w:rsidR="007528D7" w:rsidRPr="00EF0458">
        <w:rPr>
          <w:rFonts w:eastAsia="SimSun"/>
          <w:rtl/>
          <w:lang w:eastAsia="zh-CN"/>
        </w:rPr>
        <w:t xml:space="preserve"> אות</w:t>
      </w:r>
      <w:r w:rsidR="007528D7" w:rsidRPr="00EF0458">
        <w:rPr>
          <w:rFonts w:eastAsia="SimSun" w:hint="cs"/>
          <w:rtl/>
          <w:lang w:eastAsia="zh-CN"/>
        </w:rPr>
        <w:t xml:space="preserve"> מ"ז</w:t>
      </w:r>
      <w:r w:rsidR="0074133E">
        <w:rPr>
          <w:rFonts w:eastAsia="SimSun" w:hint="cs"/>
          <w:rtl/>
          <w:lang w:eastAsia="zh-CN"/>
        </w:rPr>
        <w:t xml:space="preserve">, </w:t>
      </w:r>
      <w:r w:rsidR="0074133E">
        <w:rPr>
          <w:rtl/>
        </w:rPr>
        <w:t>פסקי בושם פרק י"ז סעי'</w:t>
      </w:r>
      <w:r w:rsidR="0074133E">
        <w:rPr>
          <w:rFonts w:hint="cs"/>
          <w:rtl/>
        </w:rPr>
        <w:t xml:space="preserve"> מ"ז</w:t>
      </w:r>
      <w:r w:rsidR="007528D7">
        <w:rPr>
          <w:rFonts w:eastAsia="SimSun" w:hint="cs"/>
          <w:rtl/>
          <w:lang w:eastAsia="zh-CN"/>
        </w:rPr>
        <w:t xml:space="preserve">) </w:t>
      </w:r>
      <w:r w:rsidR="007528D7">
        <w:rPr>
          <w:rFonts w:eastAsia="SimSun"/>
          <w:rtl/>
          <w:lang w:eastAsia="zh-CN"/>
        </w:rPr>
        <w:t>–</w:t>
      </w:r>
      <w:r w:rsidR="007528D7" w:rsidRPr="00EF0458">
        <w:rPr>
          <w:rFonts w:eastAsia="SimSun" w:hint="cs"/>
          <w:rtl/>
          <w:lang w:eastAsia="zh-CN"/>
        </w:rPr>
        <w:t xml:space="preserve"> "במוציא ת"ב שחל ביום ערש"ק שמותרין ברחיצה לכבוד שבת, מותר בכל היום גם במרחץ פעמיים, אפילו אם פעם הראשון אינו לכבד שבת"</w:t>
      </w:r>
      <w:r w:rsidR="007528D7">
        <w:rPr>
          <w:rFonts w:eastAsia="SimSun" w:hint="cs"/>
          <w:rtl/>
          <w:lang w:eastAsia="zh-CN"/>
        </w:rPr>
        <w:t>.</w:t>
      </w:r>
    </w:p>
    <w:p w14:paraId="42DCF9B0" w14:textId="055D049F" w:rsidR="007528D7" w:rsidRPr="00BC5CE6" w:rsidRDefault="007528D7" w:rsidP="00AF0B1D">
      <w:pPr>
        <w:numPr>
          <w:ilvl w:val="3"/>
          <w:numId w:val="29"/>
        </w:numPr>
        <w:jc w:val="both"/>
        <w:rPr>
          <w:rFonts w:eastAsia="SimSun"/>
          <w:lang w:eastAsia="zh-CN"/>
        </w:rPr>
      </w:pPr>
      <w:r w:rsidRPr="00BC5CE6">
        <w:rPr>
          <w:rFonts w:eastAsia="SimSun"/>
          <w:u w:val="single"/>
          <w:rtl/>
          <w:lang w:eastAsia="zh-CN"/>
        </w:rPr>
        <w:t>הגריש"א</w:t>
      </w:r>
      <w:r w:rsidRPr="00BC5CE6">
        <w:rPr>
          <w:rFonts w:eastAsia="SimSun"/>
          <w:rtl/>
          <w:lang w:eastAsia="zh-CN"/>
        </w:rPr>
        <w:t xml:space="preserve"> זצ"ל (אשרי האיש או"ח ח"ג פרק ע"א </w:t>
      </w:r>
      <w:r w:rsidRPr="00BC5CE6">
        <w:rPr>
          <w:rFonts w:eastAsia="SimSun" w:hint="cs"/>
          <w:rtl/>
          <w:lang w:eastAsia="zh-CN"/>
        </w:rPr>
        <w:t>אות מ"א)</w:t>
      </w:r>
      <w:r w:rsidR="00BC5CE6" w:rsidRPr="00BC5CE6">
        <w:rPr>
          <w:rFonts w:eastAsia="SimSun" w:hint="cs"/>
          <w:rtl/>
          <w:lang w:eastAsia="zh-CN"/>
        </w:rPr>
        <w:t xml:space="preserve"> </w:t>
      </w:r>
      <w:r w:rsidR="00BC5CE6" w:rsidRPr="00BC5CE6">
        <w:rPr>
          <w:rFonts w:eastAsia="SimSun"/>
          <w:rtl/>
          <w:lang w:eastAsia="zh-CN"/>
        </w:rPr>
        <w:t>–</w:t>
      </w:r>
      <w:r w:rsidR="00BC5CE6" w:rsidRPr="00BC5CE6">
        <w:rPr>
          <w:rFonts w:eastAsia="SimSun" w:hint="cs"/>
          <w:rtl/>
          <w:lang w:eastAsia="zh-CN"/>
        </w:rPr>
        <w:t xml:space="preserve"> "</w:t>
      </w:r>
      <w:r w:rsidR="00BC5CE6" w:rsidRPr="00BC5CE6">
        <w:rPr>
          <w:rFonts w:eastAsia="SimSun"/>
          <w:rtl/>
          <w:lang w:eastAsia="zh-CN"/>
        </w:rPr>
        <w:t>א</w:t>
      </w:r>
      <w:r w:rsidR="00BC5CE6">
        <w:rPr>
          <w:rFonts w:eastAsia="SimSun" w:hint="cs"/>
          <w:rtl/>
          <w:lang w:eastAsia="zh-CN"/>
        </w:rPr>
        <w:t>ם</w:t>
      </w:r>
      <w:r w:rsidR="00BC5CE6" w:rsidRPr="00BC5CE6">
        <w:rPr>
          <w:rFonts w:eastAsia="SimSun"/>
          <w:rtl/>
          <w:lang w:eastAsia="zh-CN"/>
        </w:rPr>
        <w:t xml:space="preserve"> חל תשעה באב ביו</w:t>
      </w:r>
      <w:r w:rsidR="00BC5CE6">
        <w:rPr>
          <w:rFonts w:eastAsia="SimSun" w:hint="cs"/>
          <w:rtl/>
          <w:lang w:eastAsia="zh-CN"/>
        </w:rPr>
        <w:t>ם</w:t>
      </w:r>
      <w:r w:rsidR="00BC5CE6" w:rsidRPr="00BC5CE6">
        <w:rPr>
          <w:rFonts w:eastAsia="SimSun"/>
          <w:rtl/>
          <w:lang w:eastAsia="zh-CN"/>
        </w:rPr>
        <w:t xml:space="preserve"> חמישי מותר לכבס ולהסתפר ולהתרח</w:t>
      </w:r>
      <w:r w:rsidR="00BC5CE6">
        <w:rPr>
          <w:rFonts w:eastAsia="SimSun" w:hint="cs"/>
          <w:rtl/>
          <w:lang w:eastAsia="zh-CN"/>
        </w:rPr>
        <w:t>ץ</w:t>
      </w:r>
      <w:r w:rsidR="00BC5CE6" w:rsidRPr="00BC5CE6">
        <w:rPr>
          <w:rFonts w:eastAsia="SimSun"/>
          <w:rtl/>
          <w:lang w:eastAsia="zh-CN"/>
        </w:rPr>
        <w:t xml:space="preserve"> ביו</w:t>
      </w:r>
      <w:r w:rsidR="00BC5CE6">
        <w:rPr>
          <w:rFonts w:eastAsia="SimSun" w:hint="cs"/>
          <w:rtl/>
          <w:lang w:eastAsia="zh-CN"/>
        </w:rPr>
        <w:t>ם</w:t>
      </w:r>
      <w:r w:rsidR="00BC5CE6" w:rsidRPr="00BC5CE6">
        <w:rPr>
          <w:rFonts w:eastAsia="SimSun"/>
          <w:rtl/>
          <w:lang w:eastAsia="zh-CN"/>
        </w:rPr>
        <w:t xml:space="preserve"> שישי</w:t>
      </w:r>
      <w:r w:rsidR="00BC5CE6">
        <w:rPr>
          <w:rFonts w:eastAsia="SimSun" w:hint="cs"/>
          <w:rtl/>
          <w:lang w:eastAsia="zh-CN"/>
        </w:rPr>
        <w:t xml:space="preserve"> </w:t>
      </w:r>
      <w:r w:rsidR="00BC5CE6" w:rsidRPr="00BC5CE6">
        <w:rPr>
          <w:rFonts w:eastAsia="SimSun"/>
          <w:rtl/>
          <w:lang w:eastAsia="zh-CN"/>
        </w:rPr>
        <w:t>מהבוקר, וג</w:t>
      </w:r>
      <w:r w:rsidR="00BC5CE6">
        <w:rPr>
          <w:rFonts w:eastAsia="SimSun" w:hint="cs"/>
          <w:rtl/>
          <w:lang w:eastAsia="zh-CN"/>
        </w:rPr>
        <w:t>ם</w:t>
      </w:r>
      <w:r w:rsidR="00BC5CE6" w:rsidRPr="00BC5CE6">
        <w:rPr>
          <w:rFonts w:eastAsia="SimSun"/>
          <w:rtl/>
          <w:lang w:eastAsia="zh-CN"/>
        </w:rPr>
        <w:t xml:space="preserve"> ללכת לי</w:t>
      </w:r>
      <w:r w:rsidR="00BC5CE6">
        <w:rPr>
          <w:rFonts w:eastAsia="SimSun" w:hint="cs"/>
          <w:rtl/>
          <w:lang w:eastAsia="zh-CN"/>
        </w:rPr>
        <w:t>ם</w:t>
      </w:r>
      <w:r w:rsidR="00BC5CE6" w:rsidRPr="00BC5CE6">
        <w:rPr>
          <w:rFonts w:eastAsia="SimSun"/>
          <w:rtl/>
          <w:lang w:eastAsia="zh-CN"/>
        </w:rPr>
        <w:t xml:space="preserve"> מותר. וכ</w:t>
      </w:r>
      <w:r w:rsidR="00BC5CE6">
        <w:rPr>
          <w:rFonts w:eastAsia="SimSun" w:hint="cs"/>
          <w:rtl/>
          <w:lang w:eastAsia="zh-CN"/>
        </w:rPr>
        <w:t>ן</w:t>
      </w:r>
      <w:r w:rsidR="00BC5CE6" w:rsidRPr="00BC5CE6">
        <w:rPr>
          <w:rFonts w:eastAsia="SimSun"/>
          <w:rtl/>
          <w:lang w:eastAsia="zh-CN"/>
        </w:rPr>
        <w:t xml:space="preserve"> מה שמותר לכבס זה לאו דוקא דברי</w:t>
      </w:r>
      <w:r w:rsidR="00BC5CE6">
        <w:rPr>
          <w:rFonts w:eastAsia="SimSun" w:hint="cs"/>
          <w:rtl/>
          <w:lang w:eastAsia="zh-CN"/>
        </w:rPr>
        <w:t>ם</w:t>
      </w:r>
      <w:r w:rsidR="00BC5CE6" w:rsidRPr="00BC5CE6">
        <w:rPr>
          <w:rFonts w:eastAsia="SimSun"/>
          <w:rtl/>
          <w:lang w:eastAsia="zh-CN"/>
        </w:rPr>
        <w:t xml:space="preserve"> הנצרכי</w:t>
      </w:r>
      <w:r w:rsidR="00BC5CE6" w:rsidRPr="00BC5CE6">
        <w:rPr>
          <w:rFonts w:eastAsia="SimSun" w:hint="cs"/>
          <w:rtl/>
          <w:lang w:eastAsia="zh-CN"/>
        </w:rPr>
        <w:t xml:space="preserve">ם </w:t>
      </w:r>
      <w:r w:rsidR="00BC5CE6" w:rsidRPr="00BC5CE6">
        <w:rPr>
          <w:rFonts w:eastAsia="SimSun"/>
          <w:rtl/>
          <w:lang w:eastAsia="zh-CN"/>
        </w:rPr>
        <w:t>לשבת אלא מותר הכל. ובשעת הדחק מותר לכבס ג</w:t>
      </w:r>
      <w:r w:rsidR="00BC5CE6">
        <w:rPr>
          <w:rFonts w:eastAsia="SimSun" w:hint="cs"/>
          <w:rtl/>
          <w:lang w:eastAsia="zh-CN"/>
        </w:rPr>
        <w:t>ם</w:t>
      </w:r>
      <w:r w:rsidR="00BC5CE6" w:rsidRPr="00BC5CE6">
        <w:rPr>
          <w:rFonts w:eastAsia="SimSun"/>
          <w:rtl/>
          <w:lang w:eastAsia="zh-CN"/>
        </w:rPr>
        <w:t xml:space="preserve"> במוצאי התענית, כיו</w:t>
      </w:r>
      <w:r w:rsidR="00BC5CE6">
        <w:rPr>
          <w:rFonts w:eastAsia="SimSun" w:hint="cs"/>
          <w:rtl/>
          <w:lang w:eastAsia="zh-CN"/>
        </w:rPr>
        <w:t>ן</w:t>
      </w:r>
      <w:r w:rsidR="00BC5CE6" w:rsidRPr="00BC5CE6">
        <w:rPr>
          <w:rFonts w:eastAsia="SimSun"/>
          <w:rtl/>
          <w:lang w:eastAsia="zh-CN"/>
        </w:rPr>
        <w:t xml:space="preserve"> שזמ</w:t>
      </w:r>
      <w:r w:rsidR="00BC5CE6" w:rsidRPr="00BC5CE6">
        <w:rPr>
          <w:rFonts w:eastAsia="SimSun" w:hint="cs"/>
          <w:rtl/>
          <w:lang w:eastAsia="zh-CN"/>
        </w:rPr>
        <w:t xml:space="preserve">ן </w:t>
      </w:r>
      <w:r w:rsidR="00BC5CE6" w:rsidRPr="00BC5CE6">
        <w:rPr>
          <w:rFonts w:eastAsia="SimSun"/>
          <w:rtl/>
          <w:lang w:eastAsia="zh-CN"/>
        </w:rPr>
        <w:t>הכיבוס לכבוד שבת הוא ביו</w:t>
      </w:r>
      <w:r w:rsidR="00BC5CE6">
        <w:rPr>
          <w:rFonts w:eastAsia="SimSun" w:hint="cs"/>
          <w:rtl/>
          <w:lang w:eastAsia="zh-CN"/>
        </w:rPr>
        <w:t>ם</w:t>
      </w:r>
      <w:r w:rsidR="00BC5CE6" w:rsidRPr="00BC5CE6">
        <w:rPr>
          <w:rFonts w:eastAsia="SimSun"/>
          <w:rtl/>
          <w:lang w:eastAsia="zh-CN"/>
        </w:rPr>
        <w:t xml:space="preserve"> חמישי כמבואר בגמרא</w:t>
      </w:r>
      <w:r w:rsidR="00BC5CE6" w:rsidRPr="00BC5CE6">
        <w:rPr>
          <w:rFonts w:eastAsia="SimSun" w:hint="cs"/>
          <w:rtl/>
          <w:lang w:eastAsia="zh-CN"/>
        </w:rPr>
        <w:t>"</w:t>
      </w:r>
      <w:r w:rsidRPr="00BC5CE6">
        <w:rPr>
          <w:rFonts w:eastAsia="SimSun" w:hint="cs"/>
          <w:rtl/>
          <w:lang w:eastAsia="zh-CN"/>
        </w:rPr>
        <w:t>.</w:t>
      </w:r>
    </w:p>
    <w:p w14:paraId="3263A137" w14:textId="77777777" w:rsidR="007528D7" w:rsidRDefault="007528D7" w:rsidP="00AF0B1D">
      <w:pPr>
        <w:numPr>
          <w:ilvl w:val="3"/>
          <w:numId w:val="29"/>
        </w:numPr>
        <w:jc w:val="both"/>
        <w:rPr>
          <w:rFonts w:eastAsia="SimSun"/>
          <w:lang w:eastAsia="zh-CN"/>
        </w:rPr>
      </w:pPr>
      <w:r w:rsidRPr="00EF0458">
        <w:rPr>
          <w:rFonts w:eastAsia="SimSun"/>
          <w:u w:val="single"/>
          <w:rtl/>
          <w:lang w:eastAsia="zh-CN"/>
        </w:rPr>
        <w:t>אור יצחק</w:t>
      </w:r>
      <w:r w:rsidRPr="00EF0458">
        <w:rPr>
          <w:rFonts w:eastAsia="SimSun"/>
          <w:rtl/>
          <w:lang w:eastAsia="zh-CN"/>
        </w:rPr>
        <w:t xml:space="preserve"> (או"ח ס</w:t>
      </w:r>
      <w:r w:rsidRPr="00EF0458">
        <w:rPr>
          <w:rFonts w:eastAsia="SimSun" w:hint="cs"/>
          <w:rtl/>
          <w:lang w:eastAsia="zh-CN"/>
        </w:rPr>
        <w:t>י' ר"כ</w:t>
      </w:r>
      <w:r>
        <w:rPr>
          <w:rFonts w:eastAsia="SimSun" w:hint="cs"/>
          <w:rtl/>
          <w:lang w:eastAsia="zh-CN"/>
        </w:rPr>
        <w:t xml:space="preserve">) </w:t>
      </w:r>
      <w:r>
        <w:rPr>
          <w:rFonts w:eastAsia="SimSun"/>
          <w:rtl/>
          <w:lang w:eastAsia="zh-CN"/>
        </w:rPr>
        <w:t>–</w:t>
      </w:r>
      <w:r w:rsidRPr="00EF0458">
        <w:rPr>
          <w:rFonts w:eastAsia="SimSun" w:hint="cs"/>
          <w:rtl/>
          <w:lang w:eastAsia="zh-CN"/>
        </w:rPr>
        <w:t xml:space="preserve"> "</w:t>
      </w:r>
      <w:r w:rsidRPr="00EF0458">
        <w:rPr>
          <w:rFonts w:eastAsia="SimSun"/>
          <w:rtl/>
          <w:lang w:eastAsia="zh-CN"/>
        </w:rPr>
        <w:t>ט"ב שחל ביום חמישי, מותר וצריך לכבס במוצאי ט"ב</w:t>
      </w:r>
      <w:r w:rsidRPr="00EF0458">
        <w:rPr>
          <w:rFonts w:eastAsia="SimSun" w:hint="cs"/>
          <w:rtl/>
          <w:lang w:eastAsia="zh-CN"/>
        </w:rPr>
        <w:t xml:space="preserve"> </w:t>
      </w:r>
      <w:r w:rsidRPr="00EF0458">
        <w:rPr>
          <w:rFonts w:eastAsia="SimSun"/>
          <w:rtl/>
          <w:lang w:eastAsia="zh-CN"/>
        </w:rPr>
        <w:t>שהוא ליל שישי, ולא מבעיא בגדים שצריך לצורך שבת,</w:t>
      </w:r>
      <w:r w:rsidRPr="00EF0458">
        <w:rPr>
          <w:rFonts w:eastAsia="SimSun" w:hint="cs"/>
          <w:rtl/>
          <w:lang w:eastAsia="zh-CN"/>
        </w:rPr>
        <w:t xml:space="preserve"> </w:t>
      </w:r>
      <w:r w:rsidRPr="00EF0458">
        <w:rPr>
          <w:rFonts w:eastAsia="SimSun"/>
          <w:rtl/>
          <w:lang w:eastAsia="zh-CN"/>
        </w:rPr>
        <w:t>אלא אפי' בגדים שאינם לצורך שבת מותר</w:t>
      </w:r>
      <w:r w:rsidRPr="00EF0458">
        <w:rPr>
          <w:rFonts w:eastAsia="SimSun" w:hint="cs"/>
          <w:rtl/>
          <w:lang w:eastAsia="zh-CN"/>
        </w:rPr>
        <w:t>"</w:t>
      </w:r>
      <w:r>
        <w:rPr>
          <w:rFonts w:eastAsia="SimSun" w:hint="cs"/>
          <w:rtl/>
          <w:lang w:eastAsia="zh-CN"/>
        </w:rPr>
        <w:t>.</w:t>
      </w:r>
    </w:p>
    <w:p w14:paraId="332C9160" w14:textId="77777777" w:rsidR="007528D7" w:rsidRDefault="007528D7" w:rsidP="00AF0B1D">
      <w:pPr>
        <w:numPr>
          <w:ilvl w:val="3"/>
          <w:numId w:val="29"/>
        </w:numPr>
        <w:jc w:val="both"/>
        <w:rPr>
          <w:rFonts w:eastAsia="SimSun"/>
          <w:lang w:eastAsia="zh-CN"/>
        </w:rPr>
      </w:pPr>
      <w:r w:rsidRPr="00EF0458">
        <w:rPr>
          <w:rFonts w:eastAsia="SimSun" w:hint="cs"/>
          <w:u w:val="single"/>
          <w:rtl/>
          <w:lang w:eastAsia="zh-CN"/>
        </w:rPr>
        <w:t>הגרח"ק</w:t>
      </w:r>
      <w:r w:rsidRPr="00EF0458">
        <w:rPr>
          <w:rFonts w:eastAsia="SimSun" w:hint="cs"/>
          <w:rtl/>
          <w:lang w:eastAsia="zh-CN"/>
        </w:rPr>
        <w:t xml:space="preserve"> שליט"א (שיח התורה סי' אלף רט"ו</w:t>
      </w:r>
      <w:r>
        <w:rPr>
          <w:rFonts w:eastAsia="SimSun" w:hint="cs"/>
          <w:rtl/>
          <w:lang w:eastAsia="zh-CN"/>
        </w:rPr>
        <w:t xml:space="preserve">) </w:t>
      </w:r>
      <w:r>
        <w:rPr>
          <w:rFonts w:eastAsia="SimSun"/>
          <w:rtl/>
          <w:lang w:eastAsia="zh-CN"/>
        </w:rPr>
        <w:t>–</w:t>
      </w:r>
      <w:r w:rsidRPr="00EF0458">
        <w:rPr>
          <w:rFonts w:eastAsia="SimSun" w:hint="cs"/>
          <w:rtl/>
          <w:lang w:eastAsia="zh-CN"/>
        </w:rPr>
        <w:t xml:space="preserve"> "בי' באב שחל ביום ו' שהתירו כיבוס ורחיצה לכבוד שבת כבר בבוקר, האם צריך להקפיד לכבס רק מה שצריך לשבת, או כיון שהתירו כבר לא אסרו בדברים אלו לאותו יום אף בגדי חול. תשובה: מסתבר דמותר הכל"</w:t>
      </w:r>
      <w:r>
        <w:rPr>
          <w:rFonts w:eastAsia="SimSun" w:hint="cs"/>
          <w:rtl/>
          <w:lang w:eastAsia="zh-CN"/>
        </w:rPr>
        <w:t>.</w:t>
      </w:r>
    </w:p>
    <w:p w14:paraId="4FD1D3E9" w14:textId="44943B83" w:rsidR="007528D7" w:rsidRPr="00B01B10" w:rsidRDefault="007528D7" w:rsidP="00AF0B1D">
      <w:pPr>
        <w:numPr>
          <w:ilvl w:val="3"/>
          <w:numId w:val="29"/>
        </w:numPr>
        <w:jc w:val="both"/>
        <w:rPr>
          <w:rFonts w:eastAsia="SimSun"/>
          <w:lang w:eastAsia="zh-CN"/>
        </w:rPr>
      </w:pPr>
      <w:r w:rsidRPr="00EF0458">
        <w:rPr>
          <w:color w:val="000000"/>
          <w:u w:val="single"/>
          <w:rtl/>
        </w:rPr>
        <w:t>חוט שני</w:t>
      </w:r>
      <w:r w:rsidRPr="00EF0458">
        <w:rPr>
          <w:color w:val="000000"/>
          <w:rtl/>
        </w:rPr>
        <w:t xml:space="preserve"> (שבת ח"ב </w:t>
      </w:r>
      <w:r w:rsidR="00BC783D">
        <w:rPr>
          <w:rFonts w:hint="cs"/>
          <w:color w:val="000000"/>
          <w:rtl/>
        </w:rPr>
        <w:t xml:space="preserve">פרק ג' ס"ק א' אות ו' [עמ' נ"ג], ח"ב </w:t>
      </w:r>
      <w:r w:rsidRPr="00EF0458">
        <w:rPr>
          <w:color w:val="000000"/>
          <w:rtl/>
        </w:rPr>
        <w:t>עמ' שכ"</w:t>
      </w:r>
      <w:r w:rsidRPr="00EF0458">
        <w:rPr>
          <w:rFonts w:hint="cs"/>
          <w:color w:val="000000"/>
          <w:rtl/>
        </w:rPr>
        <w:t>ח</w:t>
      </w:r>
      <w:r>
        <w:rPr>
          <w:rFonts w:eastAsia="SimSun" w:hint="cs"/>
          <w:rtl/>
          <w:lang w:eastAsia="zh-CN"/>
        </w:rPr>
        <w:t xml:space="preserve">) </w:t>
      </w:r>
      <w:r w:rsidR="00BC783D">
        <w:rPr>
          <w:rFonts w:eastAsia="SimSun" w:hint="cs"/>
          <w:rtl/>
          <w:lang w:eastAsia="zh-CN"/>
        </w:rPr>
        <w:t>-</w:t>
      </w:r>
      <w:r w:rsidRPr="00EF0458">
        <w:rPr>
          <w:rFonts w:hint="cs"/>
          <w:color w:val="000000"/>
          <w:rtl/>
        </w:rPr>
        <w:t xml:space="preserve"> </w:t>
      </w:r>
      <w:r w:rsidR="00BC783D">
        <w:rPr>
          <w:rFonts w:hint="cs"/>
          <w:color w:val="000000"/>
          <w:rtl/>
        </w:rPr>
        <w:t>לשונו מובא לעיל</w:t>
      </w:r>
      <w:r>
        <w:rPr>
          <w:rFonts w:hint="cs"/>
          <w:color w:val="000000"/>
          <w:rtl/>
        </w:rPr>
        <w:t>.</w:t>
      </w:r>
    </w:p>
    <w:p w14:paraId="3FBB68C9" w14:textId="6439B11C" w:rsidR="007528D7" w:rsidRPr="00EF0458" w:rsidRDefault="007528D7" w:rsidP="00AF0B1D">
      <w:pPr>
        <w:numPr>
          <w:ilvl w:val="3"/>
          <w:numId w:val="29"/>
        </w:numPr>
        <w:jc w:val="both"/>
        <w:rPr>
          <w:rFonts w:eastAsia="SimSun"/>
          <w:lang w:eastAsia="zh-CN"/>
        </w:rPr>
      </w:pPr>
      <w:r w:rsidRPr="00EF0458">
        <w:rPr>
          <w:rFonts w:eastAsia="SimSun"/>
          <w:u w:val="single"/>
          <w:rtl/>
          <w:lang w:eastAsia="zh-CN"/>
        </w:rPr>
        <w:t>הגר"ד פיינשטיין</w:t>
      </w:r>
      <w:r w:rsidRPr="00EF0458">
        <w:rPr>
          <w:rFonts w:eastAsia="SimSun"/>
          <w:rtl/>
          <w:lang w:eastAsia="zh-CN"/>
        </w:rPr>
        <w:t xml:space="preserve"> </w:t>
      </w:r>
      <w:r w:rsidR="003C24AA">
        <w:rPr>
          <w:rtl/>
        </w:rPr>
        <w:t>זצ"ל</w:t>
      </w:r>
      <w:r w:rsidRPr="00EF0458">
        <w:rPr>
          <w:rFonts w:eastAsia="SimSun"/>
          <w:rtl/>
          <w:lang w:eastAsia="zh-CN"/>
        </w:rPr>
        <w:t xml:space="preserve"> (קונ' יד דודי עמ' ק"</w:t>
      </w:r>
      <w:r w:rsidRPr="00EF0458">
        <w:rPr>
          <w:rFonts w:eastAsia="SimSun" w:hint="cs"/>
          <w:rtl/>
          <w:lang w:eastAsia="zh-CN"/>
        </w:rPr>
        <w:t>ו</w:t>
      </w:r>
      <w:r w:rsidRPr="00EF0458">
        <w:rPr>
          <w:rFonts w:eastAsia="SimSun"/>
          <w:rtl/>
          <w:lang w:eastAsia="zh-CN"/>
        </w:rPr>
        <w:t xml:space="preserve"> אות</w:t>
      </w:r>
      <w:r w:rsidRPr="00EF0458">
        <w:rPr>
          <w:rFonts w:eastAsia="SimSun" w:hint="cs"/>
          <w:rtl/>
          <w:lang w:eastAsia="zh-CN"/>
        </w:rPr>
        <w:t xml:space="preserve"> ו').</w:t>
      </w:r>
    </w:p>
    <w:p w14:paraId="13AFCA61" w14:textId="77777777" w:rsidR="007528D7" w:rsidRPr="00D567F6" w:rsidRDefault="007528D7" w:rsidP="00AF0B1D">
      <w:pPr>
        <w:numPr>
          <w:ilvl w:val="2"/>
          <w:numId w:val="29"/>
        </w:numPr>
        <w:jc w:val="both"/>
        <w:rPr>
          <w:rFonts w:eastAsia="SimSun"/>
          <w:b/>
          <w:color w:val="000000"/>
          <w:lang w:eastAsia="zh-CN"/>
        </w:rPr>
      </w:pPr>
      <w:r w:rsidRPr="00EF0458">
        <w:rPr>
          <w:rFonts w:eastAsia="SimSun" w:hint="cs"/>
          <w:rtl/>
          <w:lang w:eastAsia="zh-CN"/>
        </w:rPr>
        <w:t>מחמיר</w:t>
      </w:r>
      <w:r>
        <w:rPr>
          <w:rFonts w:eastAsia="SimSun" w:hint="cs"/>
          <w:rtl/>
          <w:lang w:eastAsia="zh-CN"/>
        </w:rPr>
        <w:t>.</w:t>
      </w:r>
    </w:p>
    <w:p w14:paraId="56D67FD1" w14:textId="77777777" w:rsidR="00891160" w:rsidRPr="00891160" w:rsidRDefault="00891160" w:rsidP="00AF0B1D">
      <w:pPr>
        <w:numPr>
          <w:ilvl w:val="3"/>
          <w:numId w:val="29"/>
        </w:numPr>
        <w:jc w:val="both"/>
        <w:rPr>
          <w:rFonts w:eastAsia="SimSun"/>
          <w:b/>
          <w:color w:val="000000"/>
          <w:lang w:eastAsia="zh-CN"/>
        </w:rPr>
      </w:pPr>
      <w:r w:rsidRPr="00EF0458">
        <w:rPr>
          <w:rFonts w:eastAsia="SimSun"/>
          <w:u w:val="single"/>
          <w:rtl/>
          <w:lang w:eastAsia="zh-CN"/>
        </w:rPr>
        <w:t>הגרשז"א</w:t>
      </w:r>
      <w:r w:rsidRPr="00EF0458">
        <w:rPr>
          <w:rFonts w:eastAsia="SimSun"/>
          <w:rtl/>
          <w:lang w:eastAsia="zh-CN"/>
        </w:rPr>
        <w:t xml:space="preserve"> זצ"ל (ששכ"ה פרק מ"ב הע' </w:t>
      </w:r>
      <w:r w:rsidRPr="00EF0458">
        <w:rPr>
          <w:rFonts w:eastAsia="SimSun" w:hint="cs"/>
          <w:rtl/>
          <w:lang w:eastAsia="zh-CN"/>
        </w:rPr>
        <w:t>ט"ז, מילואים</w:t>
      </w:r>
      <w:r w:rsidRPr="00EF0458">
        <w:rPr>
          <w:rFonts w:eastAsia="SimSun"/>
          <w:rtl/>
          <w:lang w:eastAsia="zh-CN"/>
        </w:rPr>
        <w:t xml:space="preserve">, שולחן שלמה </w:t>
      </w:r>
      <w:r w:rsidRPr="00EF0458">
        <w:rPr>
          <w:rFonts w:eastAsia="SimSun" w:hint="cs"/>
          <w:rtl/>
          <w:lang w:eastAsia="zh-CN"/>
        </w:rPr>
        <w:t xml:space="preserve">סי' רמ"ב סוף </w:t>
      </w:r>
      <w:r w:rsidRPr="00EF0458">
        <w:rPr>
          <w:rFonts w:eastAsia="SimSun"/>
          <w:rtl/>
          <w:lang w:eastAsia="zh-CN"/>
        </w:rPr>
        <w:t>אות א')</w:t>
      </w:r>
      <w:r w:rsidRPr="00EF0458">
        <w:rPr>
          <w:rFonts w:eastAsia="SimSun" w:hint="cs"/>
          <w:rtl/>
          <w:lang w:eastAsia="zh-CN"/>
        </w:rPr>
        <w:t xml:space="preserve"> </w:t>
      </w:r>
      <w:r w:rsidRPr="00EF0458">
        <w:rPr>
          <w:rFonts w:eastAsia="SimSun"/>
          <w:rtl/>
          <w:lang w:eastAsia="zh-CN"/>
        </w:rPr>
        <w:t>–</w:t>
      </w:r>
      <w:r w:rsidRPr="00EF0458">
        <w:rPr>
          <w:rFonts w:eastAsia="SimSun" w:hint="cs"/>
          <w:rtl/>
          <w:lang w:eastAsia="zh-CN"/>
        </w:rPr>
        <w:t xml:space="preserve"> "דמסתבר שרק לצורך שבת מותר לכבס, שהרי</w:t>
      </w:r>
      <w:r w:rsidRPr="00891160">
        <w:rPr>
          <w:rFonts w:eastAsia="SimSun" w:hint="cs"/>
          <w:rtl/>
          <w:lang w:eastAsia="zh-CN"/>
        </w:rPr>
        <w:t xml:space="preserve"> באותו זמן נוהגת קצת אבילות ואין להתעסק בכיבוס בגדים. ובמכונת כביסה אשר אין רגילים לכבס בה קצת, אפשר להוסי</w:t>
      </w:r>
      <w:r w:rsidRPr="00EF0458">
        <w:rPr>
          <w:rFonts w:eastAsia="SimSun" w:hint="cs"/>
          <w:rtl/>
          <w:lang w:eastAsia="zh-CN"/>
        </w:rPr>
        <w:t>ף גם כביסה שלא לצורך שבת"</w:t>
      </w:r>
      <w:r w:rsidRPr="00EF0458">
        <w:rPr>
          <w:rFonts w:eastAsia="SimSun"/>
          <w:rtl/>
          <w:lang w:eastAsia="zh-CN"/>
        </w:rPr>
        <w:t>.</w:t>
      </w:r>
    </w:p>
    <w:p w14:paraId="18DBDE21" w14:textId="376C7523" w:rsidR="00295A43" w:rsidRPr="00295A43" w:rsidRDefault="00295A43" w:rsidP="00AF0B1D">
      <w:pPr>
        <w:numPr>
          <w:ilvl w:val="3"/>
          <w:numId w:val="29"/>
        </w:numPr>
        <w:jc w:val="both"/>
        <w:rPr>
          <w:rFonts w:eastAsia="SimSun"/>
          <w:b/>
          <w:color w:val="000000"/>
          <w:lang w:eastAsia="zh-CN"/>
        </w:rPr>
      </w:pPr>
      <w:r w:rsidRPr="0061691F">
        <w:rPr>
          <w:rFonts w:eastAsia="SimSun" w:hint="cs"/>
          <w:u w:val="single"/>
          <w:rtl/>
          <w:lang w:eastAsia="zh-CN"/>
        </w:rPr>
        <w:t>להורות נתן</w:t>
      </w:r>
      <w:r>
        <w:rPr>
          <w:rFonts w:eastAsia="SimSun" w:hint="cs"/>
          <w:rtl/>
          <w:lang w:eastAsia="zh-CN"/>
        </w:rPr>
        <w:t xml:space="preserve"> (ח"ב סי' ל"ח) </w:t>
      </w:r>
      <w:r>
        <w:rPr>
          <w:rFonts w:eastAsia="SimSun"/>
          <w:rtl/>
          <w:lang w:eastAsia="zh-CN"/>
        </w:rPr>
        <w:t>–</w:t>
      </w:r>
      <w:r>
        <w:rPr>
          <w:rFonts w:eastAsia="SimSun" w:hint="cs"/>
          <w:rtl/>
          <w:lang w:eastAsia="zh-CN"/>
        </w:rPr>
        <w:t xml:space="preserve"> "</w:t>
      </w:r>
      <w:r w:rsidRPr="0061691F">
        <w:rPr>
          <w:rFonts w:eastAsia="SimSun"/>
          <w:rtl/>
          <w:lang w:eastAsia="zh-CN"/>
        </w:rPr>
        <w:t>נראה דמותר לכבס גם בלילה כל שהוא לכבוד שבת</w:t>
      </w:r>
      <w:r w:rsidRPr="0061691F">
        <w:rPr>
          <w:rFonts w:eastAsia="SimSun" w:hint="cs"/>
          <w:rtl/>
          <w:lang w:eastAsia="zh-CN"/>
        </w:rPr>
        <w:t>".</w:t>
      </w:r>
    </w:p>
    <w:p w14:paraId="59F3992B" w14:textId="5E6D0EC1" w:rsidR="007528D7" w:rsidRPr="00A270BA" w:rsidRDefault="007528D7" w:rsidP="00AF0B1D">
      <w:pPr>
        <w:numPr>
          <w:ilvl w:val="3"/>
          <w:numId w:val="29"/>
        </w:numPr>
        <w:jc w:val="both"/>
        <w:rPr>
          <w:rFonts w:eastAsia="SimSun"/>
          <w:b/>
          <w:color w:val="000000"/>
          <w:lang w:eastAsia="zh-CN"/>
        </w:rPr>
      </w:pPr>
      <w:r w:rsidRPr="00EF0458">
        <w:rPr>
          <w:rFonts w:eastAsia="SimSun" w:hint="cs"/>
          <w:u w:val="single"/>
          <w:rtl/>
          <w:lang w:eastAsia="zh-CN"/>
        </w:rPr>
        <w:t>אז נדברו</w:t>
      </w:r>
      <w:r w:rsidRPr="00EF0458">
        <w:rPr>
          <w:rFonts w:eastAsia="SimSun" w:hint="cs"/>
          <w:rtl/>
          <w:lang w:eastAsia="zh-CN"/>
        </w:rPr>
        <w:t xml:space="preserve"> (ח"ח סי' מ' אות ב'</w:t>
      </w:r>
      <w:r>
        <w:rPr>
          <w:rFonts w:eastAsia="SimSun" w:hint="cs"/>
          <w:rtl/>
          <w:lang w:eastAsia="zh-CN"/>
        </w:rPr>
        <w:t xml:space="preserve">) </w:t>
      </w:r>
      <w:r>
        <w:rPr>
          <w:rFonts w:eastAsia="SimSun"/>
          <w:rtl/>
          <w:lang w:eastAsia="zh-CN"/>
        </w:rPr>
        <w:t>–</w:t>
      </w:r>
      <w:r w:rsidRPr="00EF0458">
        <w:rPr>
          <w:rFonts w:eastAsia="SimSun" w:hint="cs"/>
          <w:rtl/>
          <w:lang w:eastAsia="zh-CN"/>
        </w:rPr>
        <w:t xml:space="preserve"> "</w:t>
      </w:r>
      <w:r w:rsidRPr="00EF0458">
        <w:rPr>
          <w:rFonts w:eastAsia="SimSun"/>
          <w:rtl/>
          <w:lang w:eastAsia="zh-CN"/>
        </w:rPr>
        <w:t>באם ט"ב ה</w:t>
      </w:r>
      <w:r w:rsidRPr="00EF0458">
        <w:rPr>
          <w:rFonts w:eastAsia="SimSun" w:hint="cs"/>
          <w:rtl/>
          <w:lang w:eastAsia="zh-CN"/>
        </w:rPr>
        <w:t xml:space="preserve">י' </w:t>
      </w:r>
      <w:r w:rsidRPr="00EF0458">
        <w:rPr>
          <w:rFonts w:eastAsia="SimSun"/>
          <w:rtl/>
          <w:lang w:eastAsia="zh-CN"/>
        </w:rPr>
        <w:t>ביום ה'</w:t>
      </w:r>
      <w:r w:rsidRPr="00EF0458">
        <w:rPr>
          <w:rFonts w:eastAsia="SimSun" w:hint="cs"/>
          <w:rtl/>
          <w:lang w:eastAsia="zh-CN"/>
        </w:rPr>
        <w:t xml:space="preserve"> </w:t>
      </w:r>
      <w:r w:rsidRPr="00EF0458">
        <w:rPr>
          <w:rFonts w:eastAsia="SimSun"/>
          <w:rtl/>
          <w:lang w:eastAsia="zh-CN"/>
        </w:rPr>
        <w:t>דהתירו</w:t>
      </w:r>
      <w:r w:rsidRPr="00EF0458">
        <w:rPr>
          <w:rFonts w:eastAsia="SimSun" w:hint="cs"/>
          <w:rtl/>
          <w:lang w:eastAsia="zh-CN"/>
        </w:rPr>
        <w:t xml:space="preserve"> </w:t>
      </w:r>
      <w:r w:rsidRPr="00EF0458">
        <w:rPr>
          <w:rFonts w:eastAsia="SimSun"/>
          <w:rtl/>
          <w:lang w:eastAsia="zh-CN"/>
        </w:rPr>
        <w:t xml:space="preserve">הפוסקים לכבס לכבוד שבת מסתבר </w:t>
      </w:r>
      <w:r w:rsidRPr="00EF0458">
        <w:rPr>
          <w:rFonts w:eastAsia="SimSun" w:hint="cs"/>
          <w:rtl/>
          <w:lang w:eastAsia="zh-CN"/>
        </w:rPr>
        <w:t>ד</w:t>
      </w:r>
      <w:r w:rsidRPr="00EF0458">
        <w:rPr>
          <w:rFonts w:eastAsia="SimSun"/>
          <w:rtl/>
          <w:lang w:eastAsia="zh-CN"/>
        </w:rPr>
        <w:t>רק מה שנוגע</w:t>
      </w:r>
      <w:r w:rsidRPr="00EF0458">
        <w:rPr>
          <w:rFonts w:eastAsia="SimSun" w:hint="cs"/>
          <w:rtl/>
          <w:lang w:eastAsia="zh-CN"/>
        </w:rPr>
        <w:t xml:space="preserve"> </w:t>
      </w:r>
      <w:r w:rsidRPr="00EF0458">
        <w:rPr>
          <w:rFonts w:eastAsia="SimSun"/>
          <w:rtl/>
          <w:lang w:eastAsia="zh-CN"/>
        </w:rPr>
        <w:t>לכבוד שבת מותר ולא</w:t>
      </w:r>
      <w:r w:rsidRPr="00EF0458">
        <w:rPr>
          <w:rFonts w:eastAsia="SimSun" w:hint="cs"/>
          <w:rtl/>
          <w:lang w:eastAsia="zh-CN"/>
        </w:rPr>
        <w:t xml:space="preserve"> </w:t>
      </w:r>
      <w:r w:rsidRPr="00EF0458">
        <w:rPr>
          <w:rFonts w:eastAsia="SimSun"/>
          <w:rtl/>
          <w:lang w:eastAsia="zh-CN"/>
        </w:rPr>
        <w:t>יותר</w:t>
      </w:r>
      <w:r w:rsidRPr="00EF0458">
        <w:rPr>
          <w:rFonts w:eastAsia="SimSun" w:hint="cs"/>
          <w:rtl/>
          <w:lang w:eastAsia="zh-CN"/>
        </w:rPr>
        <w:t xml:space="preserve"> </w:t>
      </w:r>
      <w:r w:rsidRPr="00585A43">
        <w:rPr>
          <w:rFonts w:eastAsia="SimSun"/>
          <w:rtl/>
          <w:lang w:eastAsia="zh-CN"/>
        </w:rPr>
        <w:t>אפי'</w:t>
      </w:r>
      <w:r w:rsidRPr="00585A43">
        <w:rPr>
          <w:rFonts w:eastAsia="SimSun" w:hint="cs"/>
          <w:rtl/>
          <w:lang w:eastAsia="zh-CN"/>
        </w:rPr>
        <w:t xml:space="preserve"> </w:t>
      </w:r>
      <w:r w:rsidRPr="00585A43">
        <w:rPr>
          <w:rFonts w:eastAsia="SimSun"/>
          <w:rtl/>
          <w:lang w:eastAsia="zh-CN"/>
        </w:rPr>
        <w:t>אם מכבס</w:t>
      </w:r>
      <w:r w:rsidRPr="00585A43">
        <w:rPr>
          <w:rFonts w:eastAsia="SimSun" w:hint="cs"/>
          <w:rtl/>
          <w:lang w:eastAsia="zh-CN"/>
        </w:rPr>
        <w:t xml:space="preserve"> </w:t>
      </w:r>
      <w:r w:rsidRPr="00585A43">
        <w:rPr>
          <w:rFonts w:eastAsia="SimSun"/>
          <w:rtl/>
          <w:lang w:eastAsia="zh-CN"/>
        </w:rPr>
        <w:t>ע"י מכונת</w:t>
      </w:r>
      <w:r w:rsidRPr="00585A43">
        <w:rPr>
          <w:rFonts w:eastAsia="SimSun" w:hint="cs"/>
          <w:rtl/>
          <w:lang w:eastAsia="zh-CN"/>
        </w:rPr>
        <w:t xml:space="preserve"> </w:t>
      </w:r>
      <w:r w:rsidRPr="00585A43">
        <w:rPr>
          <w:rFonts w:eastAsia="SimSun"/>
          <w:rtl/>
          <w:lang w:eastAsia="zh-CN"/>
        </w:rPr>
        <w:t>כביסה</w:t>
      </w:r>
      <w:r>
        <w:rPr>
          <w:rFonts w:eastAsia="SimSun" w:hint="cs"/>
          <w:rtl/>
          <w:lang w:eastAsia="zh-CN"/>
        </w:rPr>
        <w:t>".</w:t>
      </w:r>
    </w:p>
    <w:p w14:paraId="7147EDB8" w14:textId="77777777" w:rsidR="007528D7" w:rsidRPr="00D567F6" w:rsidRDefault="007528D7" w:rsidP="00AF0B1D">
      <w:pPr>
        <w:numPr>
          <w:ilvl w:val="3"/>
          <w:numId w:val="29"/>
        </w:numPr>
        <w:jc w:val="both"/>
        <w:rPr>
          <w:rFonts w:eastAsia="SimSun"/>
          <w:b/>
          <w:color w:val="000000"/>
          <w:lang w:eastAsia="zh-CN"/>
        </w:rPr>
      </w:pPr>
      <w:r>
        <w:rPr>
          <w:rFonts w:eastAsia="SimSun" w:hint="cs"/>
          <w:u w:val="single"/>
          <w:rtl/>
          <w:lang w:eastAsia="zh-CN"/>
        </w:rPr>
        <w:t>הגרח"ק</w:t>
      </w:r>
      <w:r>
        <w:rPr>
          <w:rFonts w:eastAsia="SimSun" w:hint="cs"/>
          <w:rtl/>
          <w:lang w:eastAsia="zh-CN"/>
        </w:rPr>
        <w:t xml:space="preserve"> שליט"א (תורת המועדים על שונה הלכות ס"ק ב') </w:t>
      </w:r>
      <w:r>
        <w:rPr>
          <w:rFonts w:eastAsia="SimSun"/>
          <w:rtl/>
          <w:lang w:eastAsia="zh-CN"/>
        </w:rPr>
        <w:t>–</w:t>
      </w:r>
      <w:r>
        <w:rPr>
          <w:rFonts w:eastAsia="SimSun" w:hint="cs"/>
          <w:rtl/>
          <w:lang w:eastAsia="zh-CN"/>
        </w:rPr>
        <w:t xml:space="preserve"> "שגם ביום אין לכבס ולהסתפר רק לכבוד שבת, אמנם ליסוע לים כיון שהוא לכבוד שבת שהרי הוא טובל בים מעיקר הדין מותר, אמנם כיון שהוא סכנה אין ראוי ללכת לפני חצות".</w:t>
      </w:r>
    </w:p>
    <w:p w14:paraId="6F77A9A5" w14:textId="77777777" w:rsidR="007528D7" w:rsidRDefault="007528D7" w:rsidP="00AF0B1D">
      <w:pPr>
        <w:numPr>
          <w:ilvl w:val="3"/>
          <w:numId w:val="29"/>
        </w:numPr>
        <w:jc w:val="both"/>
        <w:rPr>
          <w:rFonts w:eastAsia="SimSun"/>
          <w:b/>
          <w:color w:val="000000"/>
          <w:lang w:eastAsia="zh-CN"/>
        </w:rPr>
      </w:pPr>
      <w:r w:rsidRPr="00EF0458">
        <w:rPr>
          <w:rFonts w:eastAsia="SimSun"/>
          <w:b/>
          <w:color w:val="000000"/>
          <w:u w:val="single"/>
          <w:rtl/>
          <w:lang w:eastAsia="zh-CN"/>
        </w:rPr>
        <w:t>רבבות אפרים</w:t>
      </w:r>
      <w:r w:rsidRPr="00EF0458">
        <w:rPr>
          <w:rFonts w:eastAsia="SimSun"/>
          <w:b/>
          <w:color w:val="000000"/>
          <w:rtl/>
          <w:lang w:eastAsia="zh-CN"/>
        </w:rPr>
        <w:t xml:space="preserve"> (ח"ג סי' ש</w:t>
      </w:r>
      <w:r w:rsidRPr="00EF0458">
        <w:rPr>
          <w:rFonts w:eastAsia="SimSun" w:hint="cs"/>
          <w:b/>
          <w:color w:val="000000"/>
          <w:rtl/>
          <w:lang w:eastAsia="zh-CN"/>
        </w:rPr>
        <w:t>מ"ב</w:t>
      </w:r>
      <w:r>
        <w:rPr>
          <w:rFonts w:eastAsia="SimSun" w:hint="cs"/>
          <w:rtl/>
          <w:lang w:eastAsia="zh-CN"/>
        </w:rPr>
        <w:t xml:space="preserve">) </w:t>
      </w:r>
      <w:r>
        <w:rPr>
          <w:rFonts w:eastAsia="SimSun"/>
          <w:rtl/>
          <w:lang w:eastAsia="zh-CN"/>
        </w:rPr>
        <w:t>–</w:t>
      </w:r>
      <w:r w:rsidRPr="00EF0458">
        <w:rPr>
          <w:rFonts w:eastAsia="SimSun" w:hint="cs"/>
          <w:b/>
          <w:color w:val="000000"/>
          <w:rtl/>
          <w:lang w:eastAsia="zh-CN"/>
        </w:rPr>
        <w:t xml:space="preserve"> "</w:t>
      </w:r>
      <w:r w:rsidRPr="00EF0458">
        <w:rPr>
          <w:rFonts w:eastAsia="SimSun"/>
          <w:b/>
          <w:color w:val="000000"/>
          <w:rtl/>
          <w:lang w:eastAsia="zh-CN"/>
        </w:rPr>
        <w:t>רק מה</w:t>
      </w:r>
      <w:r w:rsidRPr="00EF0458">
        <w:rPr>
          <w:rFonts w:eastAsia="SimSun" w:hint="cs"/>
          <w:b/>
          <w:color w:val="000000"/>
          <w:rtl/>
          <w:lang w:eastAsia="zh-CN"/>
        </w:rPr>
        <w:t xml:space="preserve"> </w:t>
      </w:r>
      <w:r w:rsidRPr="00EF0458">
        <w:rPr>
          <w:rFonts w:eastAsia="SimSun"/>
          <w:b/>
          <w:color w:val="000000"/>
          <w:rtl/>
          <w:lang w:eastAsia="zh-CN"/>
        </w:rPr>
        <w:t>שצריך</w:t>
      </w:r>
      <w:r w:rsidRPr="00EF0458">
        <w:rPr>
          <w:rFonts w:eastAsia="SimSun" w:hint="cs"/>
          <w:b/>
          <w:color w:val="000000"/>
          <w:rtl/>
          <w:lang w:eastAsia="zh-CN"/>
        </w:rPr>
        <w:t xml:space="preserve"> </w:t>
      </w:r>
      <w:r w:rsidRPr="00EF0458">
        <w:rPr>
          <w:rFonts w:eastAsia="SimSun"/>
          <w:b/>
          <w:color w:val="000000"/>
          <w:rtl/>
          <w:lang w:eastAsia="zh-CN"/>
        </w:rPr>
        <w:t>לכבוד שבת,</w:t>
      </w:r>
      <w:r w:rsidRPr="00EF0458">
        <w:rPr>
          <w:rFonts w:eastAsia="SimSun" w:hint="cs"/>
          <w:b/>
          <w:color w:val="000000"/>
          <w:rtl/>
          <w:lang w:eastAsia="zh-CN"/>
        </w:rPr>
        <w:t xml:space="preserve"> </w:t>
      </w:r>
      <w:r w:rsidRPr="00EF0458">
        <w:rPr>
          <w:rFonts w:eastAsia="SimSun"/>
          <w:b/>
          <w:color w:val="000000"/>
          <w:rtl/>
          <w:lang w:eastAsia="zh-CN"/>
        </w:rPr>
        <w:t>אבל</w:t>
      </w:r>
      <w:r w:rsidRPr="00EF0458">
        <w:rPr>
          <w:rFonts w:eastAsia="SimSun" w:hint="cs"/>
          <w:b/>
          <w:color w:val="000000"/>
          <w:rtl/>
          <w:lang w:eastAsia="zh-CN"/>
        </w:rPr>
        <w:t xml:space="preserve"> </w:t>
      </w:r>
      <w:r w:rsidRPr="00EF0458">
        <w:rPr>
          <w:rFonts w:eastAsia="SimSun"/>
          <w:b/>
          <w:color w:val="000000"/>
          <w:rtl/>
          <w:lang w:eastAsia="zh-CN"/>
        </w:rPr>
        <w:t>ל</w:t>
      </w:r>
      <w:r w:rsidRPr="00EF0458">
        <w:rPr>
          <w:rFonts w:eastAsia="SimSun" w:hint="cs"/>
          <w:b/>
          <w:color w:val="000000"/>
          <w:rtl/>
          <w:lang w:eastAsia="zh-CN"/>
        </w:rPr>
        <w:t xml:space="preserve">א </w:t>
      </w:r>
      <w:r w:rsidRPr="00EF0458">
        <w:rPr>
          <w:rFonts w:eastAsia="SimSun"/>
          <w:b/>
          <w:color w:val="000000"/>
          <w:rtl/>
          <w:lang w:eastAsia="zh-CN"/>
        </w:rPr>
        <w:t>לכבס</w:t>
      </w:r>
      <w:r w:rsidRPr="00EF0458">
        <w:rPr>
          <w:rFonts w:eastAsia="SimSun" w:hint="cs"/>
          <w:b/>
          <w:color w:val="000000"/>
          <w:rtl/>
          <w:lang w:eastAsia="zh-CN"/>
        </w:rPr>
        <w:t xml:space="preserve"> </w:t>
      </w:r>
      <w:r w:rsidRPr="00EF0458">
        <w:rPr>
          <w:rFonts w:eastAsia="SimSun"/>
          <w:b/>
          <w:color w:val="000000"/>
          <w:rtl/>
          <w:lang w:eastAsia="zh-CN"/>
        </w:rPr>
        <w:t>עוד</w:t>
      </w:r>
      <w:r w:rsidRPr="00EF0458">
        <w:rPr>
          <w:rFonts w:eastAsia="SimSun" w:hint="cs"/>
          <w:b/>
          <w:color w:val="000000"/>
          <w:rtl/>
          <w:lang w:eastAsia="zh-CN"/>
        </w:rPr>
        <w:t xml:space="preserve"> </w:t>
      </w:r>
      <w:r w:rsidRPr="00EF0458">
        <w:rPr>
          <w:rFonts w:eastAsia="SimSun"/>
          <w:b/>
          <w:color w:val="000000"/>
          <w:rtl/>
          <w:lang w:eastAsia="zh-CN"/>
        </w:rPr>
        <w:t>ולהוסיף</w:t>
      </w:r>
      <w:r w:rsidRPr="00EF0458">
        <w:rPr>
          <w:rFonts w:eastAsia="SimSun" w:hint="cs"/>
          <w:b/>
          <w:color w:val="000000"/>
          <w:rtl/>
          <w:lang w:eastAsia="zh-CN"/>
        </w:rPr>
        <w:t xml:space="preserve"> מ</w:t>
      </w:r>
      <w:r w:rsidRPr="00EF0458">
        <w:rPr>
          <w:rFonts w:eastAsia="SimSun"/>
          <w:b/>
          <w:color w:val="000000"/>
          <w:rtl/>
          <w:lang w:eastAsia="zh-CN"/>
        </w:rPr>
        <w:t>ה</w:t>
      </w:r>
      <w:r w:rsidRPr="00EF0458">
        <w:rPr>
          <w:rFonts w:eastAsia="SimSun" w:hint="cs"/>
          <w:b/>
          <w:color w:val="000000"/>
          <w:rtl/>
          <w:lang w:eastAsia="zh-CN"/>
        </w:rPr>
        <w:t xml:space="preserve"> </w:t>
      </w:r>
      <w:r w:rsidRPr="00EF0458">
        <w:rPr>
          <w:rFonts w:eastAsia="SimSun"/>
          <w:b/>
          <w:color w:val="000000"/>
          <w:rtl/>
          <w:lang w:eastAsia="zh-CN"/>
        </w:rPr>
        <w:t>שצריך</w:t>
      </w:r>
      <w:r w:rsidRPr="00EF0458">
        <w:rPr>
          <w:rFonts w:eastAsia="SimSun" w:hint="cs"/>
          <w:b/>
          <w:color w:val="000000"/>
          <w:rtl/>
          <w:lang w:eastAsia="zh-CN"/>
        </w:rPr>
        <w:t xml:space="preserve"> </w:t>
      </w:r>
      <w:r w:rsidRPr="00EF0458">
        <w:rPr>
          <w:rFonts w:eastAsia="SimSun"/>
          <w:b/>
          <w:color w:val="000000"/>
          <w:rtl/>
          <w:lang w:eastAsia="zh-CN"/>
        </w:rPr>
        <w:t>ליום</w:t>
      </w:r>
      <w:r w:rsidRPr="00EF0458">
        <w:rPr>
          <w:rFonts w:eastAsia="SimSun" w:hint="cs"/>
          <w:b/>
          <w:color w:val="000000"/>
          <w:rtl/>
          <w:lang w:eastAsia="zh-CN"/>
        </w:rPr>
        <w:t xml:space="preserve"> </w:t>
      </w:r>
      <w:r w:rsidRPr="00EF0458">
        <w:rPr>
          <w:rFonts w:eastAsia="SimSun"/>
          <w:b/>
          <w:color w:val="000000"/>
          <w:rtl/>
          <w:lang w:eastAsia="zh-CN"/>
        </w:rPr>
        <w:t>א' או אם</w:t>
      </w:r>
      <w:r w:rsidRPr="00EF0458">
        <w:rPr>
          <w:rFonts w:eastAsia="SimSun" w:hint="cs"/>
          <w:b/>
          <w:color w:val="000000"/>
          <w:rtl/>
          <w:lang w:eastAsia="zh-CN"/>
        </w:rPr>
        <w:t xml:space="preserve"> </w:t>
      </w:r>
      <w:r w:rsidRPr="00EF0458">
        <w:rPr>
          <w:rFonts w:eastAsia="SimSun"/>
          <w:b/>
          <w:color w:val="000000"/>
          <w:rtl/>
          <w:lang w:eastAsia="zh-CN"/>
        </w:rPr>
        <w:t>יש</w:t>
      </w:r>
      <w:r w:rsidRPr="00EF0458">
        <w:rPr>
          <w:rFonts w:eastAsia="SimSun" w:hint="cs"/>
          <w:b/>
          <w:color w:val="000000"/>
          <w:rtl/>
          <w:lang w:eastAsia="zh-CN"/>
        </w:rPr>
        <w:t xml:space="preserve"> </w:t>
      </w:r>
      <w:r w:rsidRPr="00EF0458">
        <w:rPr>
          <w:rFonts w:eastAsia="SimSun"/>
          <w:b/>
          <w:color w:val="000000"/>
          <w:rtl/>
          <w:lang w:eastAsia="zh-CN"/>
        </w:rPr>
        <w:t>לו מספיק לשבת</w:t>
      </w:r>
      <w:r w:rsidRPr="00EF0458">
        <w:rPr>
          <w:rFonts w:eastAsia="SimSun" w:hint="cs"/>
          <w:b/>
          <w:color w:val="000000"/>
          <w:rtl/>
          <w:lang w:eastAsia="zh-CN"/>
        </w:rPr>
        <w:t xml:space="preserve"> </w:t>
      </w:r>
      <w:r w:rsidRPr="00EF0458">
        <w:rPr>
          <w:rFonts w:eastAsia="SimSun"/>
          <w:b/>
          <w:color w:val="000000"/>
          <w:rtl/>
          <w:lang w:eastAsia="zh-CN"/>
        </w:rPr>
        <w:t>א</w:t>
      </w:r>
      <w:r w:rsidRPr="00EF0458">
        <w:rPr>
          <w:rFonts w:eastAsia="SimSun" w:hint="cs"/>
          <w:b/>
          <w:color w:val="000000"/>
          <w:rtl/>
          <w:lang w:eastAsia="zh-CN"/>
        </w:rPr>
        <w:t xml:space="preserve">ז </w:t>
      </w:r>
      <w:r w:rsidRPr="00EF0458">
        <w:rPr>
          <w:rFonts w:eastAsia="SimSun"/>
          <w:b/>
          <w:color w:val="000000"/>
          <w:rtl/>
          <w:lang w:eastAsia="zh-CN"/>
        </w:rPr>
        <w:t>אין</w:t>
      </w:r>
      <w:r w:rsidRPr="00EF0458">
        <w:rPr>
          <w:rFonts w:eastAsia="SimSun" w:hint="cs"/>
          <w:b/>
          <w:color w:val="000000"/>
          <w:rtl/>
          <w:lang w:eastAsia="zh-CN"/>
        </w:rPr>
        <w:t xml:space="preserve"> </w:t>
      </w:r>
      <w:r w:rsidRPr="00EF0458">
        <w:rPr>
          <w:rFonts w:eastAsia="SimSun"/>
          <w:b/>
          <w:color w:val="000000"/>
          <w:rtl/>
          <w:lang w:eastAsia="zh-CN"/>
        </w:rPr>
        <w:t>לו</w:t>
      </w:r>
      <w:r w:rsidRPr="00EF0458">
        <w:rPr>
          <w:rFonts w:eastAsia="SimSun" w:hint="cs"/>
          <w:b/>
          <w:color w:val="000000"/>
          <w:rtl/>
          <w:lang w:eastAsia="zh-CN"/>
        </w:rPr>
        <w:t xml:space="preserve"> </w:t>
      </w:r>
      <w:r w:rsidRPr="00EF0458">
        <w:rPr>
          <w:rFonts w:eastAsia="SimSun"/>
          <w:b/>
          <w:color w:val="000000"/>
          <w:rtl/>
          <w:lang w:eastAsia="zh-CN"/>
        </w:rPr>
        <w:t>היתר</w:t>
      </w:r>
      <w:r w:rsidRPr="00EF0458">
        <w:rPr>
          <w:rFonts w:eastAsia="SimSun" w:hint="cs"/>
          <w:b/>
          <w:color w:val="000000"/>
          <w:rtl/>
          <w:lang w:eastAsia="zh-CN"/>
        </w:rPr>
        <w:t xml:space="preserve"> </w:t>
      </w:r>
      <w:r w:rsidRPr="00EF0458">
        <w:rPr>
          <w:rFonts w:eastAsia="SimSun"/>
          <w:b/>
          <w:color w:val="000000"/>
          <w:rtl/>
          <w:lang w:eastAsia="zh-CN"/>
        </w:rPr>
        <w:t>לכבס</w:t>
      </w:r>
      <w:r>
        <w:rPr>
          <w:rFonts w:eastAsia="SimSun" w:hint="cs"/>
          <w:b/>
          <w:color w:val="000000"/>
          <w:rtl/>
          <w:lang w:eastAsia="zh-CN"/>
        </w:rPr>
        <w:t>".</w:t>
      </w:r>
    </w:p>
    <w:p w14:paraId="641DA81B" w14:textId="3E955FBC" w:rsidR="0061278A" w:rsidRPr="0061278A" w:rsidRDefault="0061278A" w:rsidP="00AF0B1D">
      <w:pPr>
        <w:numPr>
          <w:ilvl w:val="3"/>
          <w:numId w:val="29"/>
        </w:numPr>
        <w:jc w:val="both"/>
        <w:rPr>
          <w:rFonts w:eastAsia="SimSun"/>
          <w:lang w:eastAsia="zh-CN"/>
        </w:rPr>
      </w:pPr>
      <w:r w:rsidRPr="0061278A">
        <w:rPr>
          <w:rFonts w:eastAsia="SimSun" w:hint="cs"/>
          <w:rtl/>
          <w:lang w:eastAsia="zh-CN"/>
        </w:rPr>
        <w:t xml:space="preserve">עי' </w:t>
      </w:r>
      <w:r>
        <w:rPr>
          <w:rFonts w:eastAsia="SimSun"/>
          <w:u w:val="single"/>
          <w:rtl/>
          <w:lang w:eastAsia="zh-CN"/>
        </w:rPr>
        <w:t>חדושים ובאורים</w:t>
      </w:r>
      <w:r>
        <w:rPr>
          <w:rFonts w:eastAsia="SimSun"/>
          <w:rtl/>
          <w:lang w:eastAsia="zh-CN"/>
        </w:rPr>
        <w:t xml:space="preserve"> (תענית פרק דף כט: </w:t>
      </w:r>
      <w:r>
        <w:rPr>
          <w:rFonts w:eastAsia="SimSun" w:hint="cs"/>
          <w:rtl/>
          <w:lang w:eastAsia="zh-CN"/>
        </w:rPr>
        <w:t>ד"ה או"ח</w:t>
      </w:r>
      <w:r>
        <w:rPr>
          <w:rFonts w:eastAsia="SimSun"/>
          <w:rtl/>
          <w:lang w:eastAsia="zh-CN"/>
        </w:rPr>
        <w:t>) – "</w:t>
      </w:r>
      <w:r>
        <w:rPr>
          <w:rFonts w:eastAsia="SimSun" w:hint="cs"/>
          <w:rtl/>
          <w:lang w:eastAsia="zh-CN"/>
        </w:rPr>
        <w:t>לא שרי אלא מה שהוא לכבד שבת ... מ"מ טוב להחמיר".</w:t>
      </w:r>
    </w:p>
    <w:p w14:paraId="5CB41E3E" w14:textId="3643DA62" w:rsidR="007528D7" w:rsidRDefault="00736AEC" w:rsidP="00AF0B1D">
      <w:pPr>
        <w:numPr>
          <w:ilvl w:val="3"/>
          <w:numId w:val="29"/>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7528D7">
        <w:rPr>
          <w:rFonts w:eastAsia="SimSun" w:hint="cs"/>
          <w:rtl/>
          <w:lang w:eastAsia="zh-CN"/>
        </w:rPr>
        <w:t xml:space="preserve"> פרק כ"ב סעי' </w:t>
      </w:r>
      <w:r w:rsidR="00C94863">
        <w:rPr>
          <w:rFonts w:eastAsia="SimSun" w:hint="cs"/>
          <w:rtl/>
          <w:lang w:eastAsia="zh-CN"/>
        </w:rPr>
        <w:t>ח</w:t>
      </w:r>
      <w:r w:rsidR="007528D7">
        <w:rPr>
          <w:rFonts w:eastAsia="SimSun" w:hint="cs"/>
          <w:rtl/>
          <w:lang w:eastAsia="zh-CN"/>
        </w:rPr>
        <w:t>')</w:t>
      </w:r>
      <w:r w:rsidR="00C94863">
        <w:rPr>
          <w:rFonts w:eastAsia="SimSun" w:hint="cs"/>
          <w:rtl/>
          <w:lang w:eastAsia="zh-CN"/>
        </w:rPr>
        <w:t xml:space="preserve"> </w:t>
      </w:r>
      <w:r w:rsidR="00C94863">
        <w:rPr>
          <w:rFonts w:eastAsia="SimSun"/>
          <w:rtl/>
          <w:lang w:eastAsia="zh-CN"/>
        </w:rPr>
        <w:t>–</w:t>
      </w:r>
      <w:r w:rsidR="00C94863">
        <w:rPr>
          <w:rFonts w:eastAsia="SimSun" w:hint="cs"/>
          <w:rtl/>
          <w:lang w:eastAsia="zh-CN"/>
        </w:rPr>
        <w:t xml:space="preserve"> "</w:t>
      </w:r>
      <w:r w:rsidR="00C94863" w:rsidRPr="00C94863">
        <w:rPr>
          <w:rFonts w:eastAsia="SimSun"/>
          <w:rtl/>
          <w:lang w:eastAsia="zh-CN"/>
        </w:rPr>
        <w:t>אסור לכבס בגדים קודם חצות של י' באב שלא לצורך השבת גם כשחל</w:t>
      </w:r>
      <w:r w:rsidR="00C94863">
        <w:rPr>
          <w:rFonts w:eastAsia="SimSun" w:hint="cs"/>
          <w:rtl/>
          <w:lang w:eastAsia="zh-CN"/>
        </w:rPr>
        <w:t xml:space="preserve"> </w:t>
      </w:r>
      <w:r w:rsidR="00C94863" w:rsidRPr="00C94863">
        <w:rPr>
          <w:rFonts w:eastAsia="SimSun"/>
          <w:rtl/>
          <w:lang w:eastAsia="zh-CN"/>
        </w:rPr>
        <w:t>תשעה באב ביום ה', אבל המכבס בגדים במכונת כביסה לצורך שבת, מותר</w:t>
      </w:r>
      <w:r w:rsidR="00C94863" w:rsidRPr="00C94863">
        <w:rPr>
          <w:rFonts w:eastAsia="SimSun" w:hint="cs"/>
          <w:rtl/>
          <w:lang w:eastAsia="zh-CN"/>
        </w:rPr>
        <w:t xml:space="preserve"> </w:t>
      </w:r>
      <w:r w:rsidR="00C94863" w:rsidRPr="00C94863">
        <w:rPr>
          <w:rFonts w:eastAsia="SimSun"/>
          <w:rtl/>
          <w:lang w:eastAsia="zh-CN"/>
        </w:rPr>
        <w:t>להוסיף לתוך המכונה בגדים אחרים שאינם לצורך השבת</w:t>
      </w:r>
      <w:r w:rsidR="00C94863" w:rsidRPr="00C94863">
        <w:rPr>
          <w:rFonts w:eastAsia="SimSun" w:hint="cs"/>
          <w:rtl/>
          <w:lang w:eastAsia="zh-CN"/>
        </w:rPr>
        <w:t>"</w:t>
      </w:r>
      <w:r w:rsidR="007528D7" w:rsidRPr="00C94863">
        <w:rPr>
          <w:rFonts w:eastAsia="SimSun" w:hint="cs"/>
          <w:rtl/>
          <w:lang w:eastAsia="zh-CN"/>
        </w:rPr>
        <w:t>.</w:t>
      </w:r>
    </w:p>
    <w:p w14:paraId="4A754A1F" w14:textId="3D6E5D4F" w:rsidR="00891160" w:rsidRPr="00891160" w:rsidRDefault="00891160" w:rsidP="00891160">
      <w:pPr>
        <w:ind w:left="567"/>
        <w:jc w:val="both"/>
        <w:rPr>
          <w:rFonts w:eastAsia="SimSun"/>
          <w:rtl/>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Pr>
          <w:rFonts w:eastAsia="SimSun" w:hint="cs"/>
          <w:rtl/>
          <w:lang w:eastAsia="zh-CN"/>
        </w:rPr>
        <w:t xml:space="preserve"> פרק כ"ב סעי' י') </w:t>
      </w:r>
      <w:r>
        <w:rPr>
          <w:rFonts w:eastAsia="SimSun"/>
          <w:rtl/>
          <w:lang w:eastAsia="zh-CN"/>
        </w:rPr>
        <w:t>–</w:t>
      </w:r>
      <w:r>
        <w:rPr>
          <w:rFonts w:eastAsia="SimSun" w:hint="cs"/>
          <w:rtl/>
          <w:lang w:eastAsia="zh-CN"/>
        </w:rPr>
        <w:t xml:space="preserve"> "</w:t>
      </w:r>
      <w:r w:rsidRPr="00891160">
        <w:rPr>
          <w:rFonts w:eastAsia="SimSun"/>
          <w:rtl/>
          <w:lang w:eastAsia="zh-CN"/>
        </w:rPr>
        <w:t>גם בבוקר לא שרינן אלא אם זהו לכבוד שבת, אבל אם בדעתו לרחוץ</w:t>
      </w:r>
      <w:r>
        <w:rPr>
          <w:rFonts w:eastAsia="SimSun" w:hint="cs"/>
          <w:rtl/>
          <w:lang w:eastAsia="zh-CN"/>
        </w:rPr>
        <w:t xml:space="preserve"> </w:t>
      </w:r>
      <w:r w:rsidRPr="00891160">
        <w:rPr>
          <w:rFonts w:eastAsia="SimSun"/>
          <w:rtl/>
          <w:lang w:eastAsia="zh-CN"/>
        </w:rPr>
        <w:t>אח"כ לכבוד שבת אין להתיר לרחוץ בבוקר סתם</w:t>
      </w:r>
      <w:r>
        <w:rPr>
          <w:rFonts w:eastAsia="SimSun" w:hint="cs"/>
          <w:rtl/>
          <w:lang w:eastAsia="zh-CN"/>
        </w:rPr>
        <w:t>"</w:t>
      </w:r>
      <w:r w:rsidRPr="00891160">
        <w:rPr>
          <w:rFonts w:eastAsia="SimSun"/>
          <w:rtl/>
          <w:lang w:eastAsia="zh-CN"/>
        </w:rPr>
        <w:t>.</w:t>
      </w:r>
    </w:p>
    <w:p w14:paraId="06492C94" w14:textId="009298CE" w:rsidR="00891160" w:rsidRPr="00C94863" w:rsidRDefault="00891160" w:rsidP="00891160">
      <w:pPr>
        <w:ind w:left="567"/>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כ"ב סעי' </w:t>
      </w:r>
      <w:r>
        <w:rPr>
          <w:rFonts w:eastAsia="SimSun" w:hint="cs"/>
          <w:rtl/>
          <w:lang w:eastAsia="zh-CN"/>
        </w:rPr>
        <w:t>י"א, הע' י'</w:t>
      </w:r>
      <w:r>
        <w:rPr>
          <w:rFonts w:eastAsia="SimSun"/>
          <w:rtl/>
          <w:lang w:eastAsia="zh-CN"/>
        </w:rPr>
        <w:t>) – "</w:t>
      </w:r>
      <w:r w:rsidRPr="00891160">
        <w:rPr>
          <w:rFonts w:eastAsia="SimSun"/>
          <w:rtl/>
          <w:lang w:eastAsia="zh-CN"/>
        </w:rPr>
        <w:t>וכן פשוט שאסור לשחות בבריכה לפני חצות בער"ש, דהא אינו לכבוד</w:t>
      </w:r>
      <w:r>
        <w:rPr>
          <w:rFonts w:eastAsia="SimSun" w:hint="cs"/>
          <w:rtl/>
          <w:lang w:eastAsia="zh-CN"/>
        </w:rPr>
        <w:t xml:space="preserve"> </w:t>
      </w:r>
      <w:r w:rsidRPr="00891160">
        <w:rPr>
          <w:rFonts w:eastAsia="SimSun"/>
          <w:rtl/>
          <w:lang w:eastAsia="zh-CN"/>
        </w:rPr>
        <w:t>שבת</w:t>
      </w:r>
      <w:r>
        <w:rPr>
          <w:rFonts w:eastAsia="SimSun" w:hint="cs"/>
          <w:rtl/>
          <w:lang w:eastAsia="zh-CN"/>
        </w:rPr>
        <w:t>. (</w:t>
      </w:r>
      <w:r w:rsidRPr="00891160">
        <w:rPr>
          <w:rFonts w:eastAsia="SimSun"/>
          <w:rtl/>
          <w:lang w:eastAsia="zh-CN"/>
        </w:rPr>
        <w:t>דפשיטא דכל ההיתר בזה הוא משום כבוד שבת, שלכן כל מה שאינו</w:t>
      </w:r>
      <w:r>
        <w:rPr>
          <w:rFonts w:eastAsia="SimSun" w:hint="cs"/>
          <w:rtl/>
          <w:lang w:eastAsia="zh-CN"/>
        </w:rPr>
        <w:t xml:space="preserve"> </w:t>
      </w:r>
      <w:r w:rsidRPr="00891160">
        <w:rPr>
          <w:rFonts w:eastAsia="SimSun"/>
          <w:rtl/>
          <w:lang w:eastAsia="zh-CN"/>
        </w:rPr>
        <w:t xml:space="preserve">לכבוד שבת אין היתר. והנה ז"ל המג"א (סי' תקנח סוף סק"א) </w:t>
      </w:r>
      <w:r>
        <w:rPr>
          <w:rFonts w:eastAsia="SimSun" w:hint="cs"/>
          <w:rtl/>
          <w:lang w:eastAsia="zh-CN"/>
        </w:rPr>
        <w:t>'</w:t>
      </w:r>
      <w:r w:rsidRPr="00891160">
        <w:rPr>
          <w:rFonts w:eastAsia="SimSun"/>
          <w:rtl/>
          <w:lang w:eastAsia="zh-CN"/>
        </w:rPr>
        <w:t>ופשוט דכשחל ביום ו' הכל מותר</w:t>
      </w:r>
      <w:r>
        <w:rPr>
          <w:rFonts w:eastAsia="SimSun" w:hint="cs"/>
          <w:rtl/>
          <w:lang w:eastAsia="zh-CN"/>
        </w:rPr>
        <w:t xml:space="preserve"> </w:t>
      </w:r>
      <w:r w:rsidRPr="00891160">
        <w:rPr>
          <w:rFonts w:eastAsia="SimSun"/>
          <w:rtl/>
          <w:lang w:eastAsia="zh-CN"/>
        </w:rPr>
        <w:t>לכבוד שבת</w:t>
      </w:r>
      <w:r>
        <w:rPr>
          <w:rFonts w:eastAsia="SimSun" w:hint="cs"/>
          <w:rtl/>
          <w:lang w:eastAsia="zh-CN"/>
        </w:rPr>
        <w:t>'</w:t>
      </w:r>
      <w:r w:rsidRPr="00891160">
        <w:rPr>
          <w:rFonts w:eastAsia="SimSun"/>
          <w:rtl/>
          <w:lang w:eastAsia="zh-CN"/>
        </w:rPr>
        <w:t xml:space="preserve"> ויש שרצו לפרש דבכה"ג שרינן הכל, אף מה שאינו לכבוד שבת, אך בערוה"ש</w:t>
      </w:r>
      <w:r>
        <w:rPr>
          <w:rFonts w:eastAsia="SimSun" w:hint="cs"/>
          <w:rtl/>
          <w:lang w:eastAsia="zh-CN"/>
        </w:rPr>
        <w:t xml:space="preserve"> </w:t>
      </w:r>
      <w:r w:rsidRPr="00891160">
        <w:rPr>
          <w:rFonts w:eastAsia="SimSun"/>
          <w:rtl/>
          <w:lang w:eastAsia="zh-CN"/>
        </w:rPr>
        <w:t xml:space="preserve">כתב שזה טעות וז"ל (סוף סעי' ב) </w:t>
      </w:r>
      <w:r>
        <w:rPr>
          <w:rFonts w:eastAsia="SimSun" w:hint="cs"/>
          <w:rtl/>
          <w:lang w:eastAsia="zh-CN"/>
        </w:rPr>
        <w:t>'</w:t>
      </w:r>
      <w:r w:rsidRPr="00891160">
        <w:rPr>
          <w:rFonts w:eastAsia="SimSun"/>
          <w:rtl/>
          <w:lang w:eastAsia="zh-CN"/>
        </w:rPr>
        <w:t>ואם חל ט' באב ביום ה' למחרת בערב שבת הכל מותר מפני</w:t>
      </w:r>
      <w:r>
        <w:rPr>
          <w:rFonts w:eastAsia="SimSun" w:hint="cs"/>
          <w:rtl/>
          <w:lang w:eastAsia="zh-CN"/>
        </w:rPr>
        <w:t xml:space="preserve"> </w:t>
      </w:r>
      <w:r w:rsidRPr="00891160">
        <w:rPr>
          <w:rFonts w:eastAsia="SimSun"/>
          <w:rtl/>
          <w:lang w:eastAsia="zh-CN"/>
        </w:rPr>
        <w:t>כבוד השבת, אבל לאכול בשר קודם חצות פשיטא שאסור, דלא כיש טועים בזה [ע' מג"א</w:t>
      </w:r>
      <w:r>
        <w:rPr>
          <w:rFonts w:eastAsia="SimSun" w:hint="cs"/>
          <w:rtl/>
          <w:lang w:eastAsia="zh-CN"/>
        </w:rPr>
        <w:t xml:space="preserve"> </w:t>
      </w:r>
      <w:r w:rsidRPr="00891160">
        <w:rPr>
          <w:rFonts w:eastAsia="SimSun"/>
          <w:rtl/>
          <w:lang w:eastAsia="zh-CN"/>
        </w:rPr>
        <w:t>סק"א]</w:t>
      </w:r>
      <w:r>
        <w:rPr>
          <w:rFonts w:eastAsia="SimSun" w:hint="cs"/>
          <w:rtl/>
          <w:lang w:eastAsia="zh-CN"/>
        </w:rPr>
        <w:t>')"</w:t>
      </w:r>
      <w:r w:rsidRPr="00891160">
        <w:rPr>
          <w:rFonts w:eastAsia="SimSun"/>
          <w:rtl/>
          <w:lang w:eastAsia="zh-CN"/>
        </w:rPr>
        <w:t>.</w:t>
      </w:r>
    </w:p>
    <w:p w14:paraId="04F921BE" w14:textId="77777777" w:rsidR="00886EF0" w:rsidRPr="00886EF0" w:rsidRDefault="00886EF0" w:rsidP="00AF0B1D">
      <w:pPr>
        <w:numPr>
          <w:ilvl w:val="3"/>
          <w:numId w:val="29"/>
        </w:numPr>
        <w:jc w:val="both"/>
        <w:rPr>
          <w:rFonts w:eastAsia="SimSun"/>
          <w:lang w:eastAsia="zh-CN"/>
        </w:rPr>
      </w:pPr>
      <w:r w:rsidRPr="00886EF0">
        <w:rPr>
          <w:rFonts w:eastAsia="SimSun"/>
          <w:u w:val="single"/>
          <w:rtl/>
          <w:lang w:eastAsia="zh-CN"/>
        </w:rPr>
        <w:t>הגר"א נבנצל</w:t>
      </w:r>
      <w:r w:rsidRPr="003743F1">
        <w:rPr>
          <w:rFonts w:eastAsia="SimSun"/>
          <w:rtl/>
          <w:lang w:eastAsia="zh-CN"/>
        </w:rPr>
        <w:t xml:space="preserve"> שליט"א (תשובות אביגדור הלוי או"ח עמ' שצ"</w:t>
      </w:r>
      <w:r>
        <w:rPr>
          <w:rFonts w:eastAsia="SimSun" w:hint="cs"/>
          <w:rtl/>
          <w:lang w:eastAsia="zh-CN"/>
        </w:rPr>
        <w:t>ט</w:t>
      </w:r>
      <w:r w:rsidRPr="003743F1">
        <w:rPr>
          <w:rFonts w:eastAsia="SimSun"/>
          <w:rtl/>
          <w:lang w:eastAsia="zh-CN"/>
        </w:rPr>
        <w:t xml:space="preserve"> </w:t>
      </w:r>
      <w:r>
        <w:rPr>
          <w:rFonts w:eastAsia="SimSun" w:hint="cs"/>
          <w:rtl/>
          <w:lang w:eastAsia="zh-CN"/>
        </w:rPr>
        <w:t xml:space="preserve">סוף </w:t>
      </w:r>
      <w:r w:rsidRPr="003743F1">
        <w:rPr>
          <w:rFonts w:eastAsia="SimSun"/>
          <w:rtl/>
          <w:lang w:eastAsia="zh-CN"/>
        </w:rPr>
        <w:t xml:space="preserve">אות </w:t>
      </w:r>
      <w:r>
        <w:rPr>
          <w:rFonts w:eastAsia="SimSun" w:hint="cs"/>
          <w:rtl/>
          <w:lang w:eastAsia="zh-CN"/>
        </w:rPr>
        <w:t>נ"ח</w:t>
      </w:r>
      <w:r w:rsidRPr="003743F1">
        <w:rPr>
          <w:rFonts w:eastAsia="SimSun"/>
          <w:rtl/>
          <w:lang w:eastAsia="zh-CN"/>
        </w:rPr>
        <w:t>) – "</w:t>
      </w:r>
      <w:r w:rsidRPr="00886EF0">
        <w:rPr>
          <w:rFonts w:eastAsia="SimSun"/>
          <w:rtl/>
          <w:lang w:eastAsia="zh-CN"/>
        </w:rPr>
        <w:t>האם מותר ללכת לבריכה או לים בעשרה באב שחל ביום ששי - לפני חצות. למה. תשובה: רק אם זו רחצתו לכבוד שבת</w:t>
      </w:r>
      <w:r>
        <w:rPr>
          <w:rFonts w:eastAsia="SimSun" w:hint="cs"/>
          <w:rtl/>
          <w:lang w:eastAsia="zh-CN"/>
        </w:rPr>
        <w:t>".</w:t>
      </w:r>
    </w:p>
    <w:p w14:paraId="1605A11F" w14:textId="21CB0A24" w:rsidR="00B66BF4" w:rsidRDefault="00B66BF4" w:rsidP="00AF0B1D">
      <w:pPr>
        <w:numPr>
          <w:ilvl w:val="3"/>
          <w:numId w:val="29"/>
        </w:numPr>
        <w:jc w:val="both"/>
        <w:rPr>
          <w:rFonts w:eastAsia="SimSun"/>
          <w:lang w:eastAsia="zh-CN"/>
        </w:rPr>
      </w:pPr>
      <w:r w:rsidRPr="00465D9C">
        <w:rPr>
          <w:rFonts w:eastAsia="SimSun"/>
          <w:u w:val="single"/>
          <w:rtl/>
          <w:lang w:eastAsia="zh-CN"/>
        </w:rPr>
        <w:t>שבט הקהתי</w:t>
      </w:r>
      <w:r w:rsidRPr="00465D9C">
        <w:rPr>
          <w:rFonts w:eastAsia="SimSun"/>
          <w:rtl/>
          <w:lang w:eastAsia="zh-CN"/>
        </w:rPr>
        <w:t xml:space="preserve"> </w:t>
      </w:r>
      <w:r>
        <w:rPr>
          <w:rFonts w:eastAsia="SimSun" w:hint="cs"/>
          <w:rtl/>
          <w:lang w:eastAsia="zh-CN"/>
        </w:rPr>
        <w:t>(</w:t>
      </w:r>
      <w:r w:rsidRPr="00465D9C">
        <w:rPr>
          <w:rFonts w:eastAsia="SimSun"/>
          <w:rtl/>
          <w:lang w:eastAsia="zh-CN"/>
        </w:rPr>
        <w:t>ח"ג סי' קפ"ב</w:t>
      </w:r>
      <w:r>
        <w:rPr>
          <w:rFonts w:eastAsia="SimSun" w:hint="cs"/>
          <w:rtl/>
          <w:lang w:eastAsia="zh-CN"/>
        </w:rPr>
        <w:t xml:space="preserve"> אות י') - לשונו מובא לקמן.</w:t>
      </w:r>
    </w:p>
    <w:p w14:paraId="0550CEB7" w14:textId="520E0CF6" w:rsidR="00897204" w:rsidRPr="00B66BF4" w:rsidRDefault="00897204" w:rsidP="00AF0B1D">
      <w:pPr>
        <w:numPr>
          <w:ilvl w:val="3"/>
          <w:numId w:val="29"/>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י' סעי'</w:t>
      </w:r>
      <w:r>
        <w:rPr>
          <w:rFonts w:eastAsia="SimSun" w:hint="cs"/>
          <w:rtl/>
          <w:lang w:eastAsia="zh-CN"/>
        </w:rPr>
        <w:t xml:space="preserve"> ה').</w:t>
      </w:r>
    </w:p>
    <w:p w14:paraId="798EE4FA" w14:textId="441FE0F3" w:rsidR="00C25529" w:rsidRPr="002D3558" w:rsidRDefault="007528D7" w:rsidP="00AF0B1D">
      <w:pPr>
        <w:numPr>
          <w:ilvl w:val="3"/>
          <w:numId w:val="29"/>
        </w:numPr>
        <w:jc w:val="both"/>
        <w:rPr>
          <w:rFonts w:eastAsia="SimSun"/>
          <w:lang w:eastAsia="zh-CN"/>
        </w:rPr>
      </w:pPr>
      <w:r w:rsidRPr="00EF0458">
        <w:rPr>
          <w:rFonts w:eastAsia="SimSun" w:hint="cs"/>
          <w:u w:val="single"/>
          <w:rtl/>
          <w:lang w:eastAsia="zh-CN"/>
        </w:rPr>
        <w:t>פסקי תשובות</w:t>
      </w:r>
      <w:r w:rsidRPr="00EF0458">
        <w:rPr>
          <w:rFonts w:eastAsia="SimSun" w:hint="cs"/>
          <w:rtl/>
          <w:lang w:eastAsia="zh-CN"/>
        </w:rPr>
        <w:t xml:space="preserve"> (אות ד')</w:t>
      </w:r>
      <w:r w:rsidR="00C25529">
        <w:rPr>
          <w:rFonts w:eastAsia="SimSun" w:hint="cs"/>
          <w:rtl/>
          <w:lang w:eastAsia="zh-CN"/>
        </w:rPr>
        <w:t xml:space="preserve"> </w:t>
      </w:r>
      <w:r w:rsidR="00C25529">
        <w:rPr>
          <w:rFonts w:eastAsia="SimSun"/>
          <w:rtl/>
          <w:lang w:eastAsia="zh-CN"/>
        </w:rPr>
        <w:t>–</w:t>
      </w:r>
      <w:r w:rsidR="00C25529">
        <w:rPr>
          <w:rFonts w:eastAsia="SimSun" w:hint="cs"/>
          <w:rtl/>
          <w:lang w:eastAsia="zh-CN"/>
        </w:rPr>
        <w:t xml:space="preserve"> "</w:t>
      </w:r>
      <w:r w:rsidR="002D3558" w:rsidRPr="002D3558">
        <w:rPr>
          <w:rFonts w:eastAsia="SimSun"/>
          <w:rtl/>
          <w:lang w:eastAsia="zh-CN"/>
        </w:rPr>
        <w:t>אמנם דווקא כשעושה לכבוד שבת, אבל אם בדעתו להתרחץ שוב למחרת אין היתר להתרחץ גם במוצאי התענית עד חצות יום המחרת, וכן אין היתר לכבס אלא בגדים לכבוד שבת אבל לא בגדים של ימות החול</w:t>
      </w:r>
      <w:r w:rsidR="00C25529" w:rsidRPr="002D3558">
        <w:rPr>
          <w:rFonts w:eastAsia="SimSun" w:hint="cs"/>
          <w:rtl/>
          <w:lang w:eastAsia="zh-CN"/>
        </w:rPr>
        <w:t>".</w:t>
      </w:r>
    </w:p>
    <w:p w14:paraId="2F7BBB37" w14:textId="38C9F6EF" w:rsidR="00C25529" w:rsidRPr="00C25529" w:rsidRDefault="00C25529" w:rsidP="00AF0B1D">
      <w:pPr>
        <w:numPr>
          <w:ilvl w:val="3"/>
          <w:numId w:val="29"/>
        </w:numPr>
        <w:jc w:val="both"/>
        <w:rPr>
          <w:rFonts w:eastAsia="SimSun"/>
          <w:b/>
          <w:color w:val="000000"/>
          <w:lang w:eastAsia="zh-CN"/>
        </w:rPr>
      </w:pPr>
      <w:r>
        <w:rPr>
          <w:rFonts w:eastAsia="SimSun" w:hint="cs"/>
          <w:u w:val="single"/>
          <w:rtl/>
          <w:lang w:eastAsia="zh-CN"/>
        </w:rPr>
        <w:t>קרא עלי מועד</w:t>
      </w:r>
      <w:r w:rsidRPr="00C25529">
        <w:rPr>
          <w:rFonts w:eastAsia="SimSun" w:hint="cs"/>
          <w:rtl/>
          <w:lang w:eastAsia="zh-CN"/>
        </w:rPr>
        <w:t xml:space="preserve"> (פרק ח' סעי' כ"ג) </w:t>
      </w:r>
      <w:r w:rsidRPr="00C25529">
        <w:rPr>
          <w:rFonts w:eastAsia="SimSun"/>
          <w:rtl/>
          <w:lang w:eastAsia="zh-CN"/>
        </w:rPr>
        <w:t>–</w:t>
      </w:r>
      <w:r w:rsidRPr="00C25529">
        <w:rPr>
          <w:rFonts w:eastAsia="SimSun" w:hint="cs"/>
          <w:rtl/>
          <w:lang w:eastAsia="zh-CN"/>
        </w:rPr>
        <w:t xml:space="preserve"> "</w:t>
      </w:r>
      <w:r w:rsidRPr="00C25529">
        <w:rPr>
          <w:rFonts w:eastAsia="SimSun"/>
          <w:rtl/>
          <w:lang w:eastAsia="zh-CN"/>
        </w:rPr>
        <w:t>מותר בכל זה לכבוד שבת</w:t>
      </w:r>
      <w:r>
        <w:rPr>
          <w:rFonts w:eastAsia="SimSun" w:hint="cs"/>
          <w:rtl/>
          <w:lang w:eastAsia="zh-CN"/>
        </w:rPr>
        <w:t>".</w:t>
      </w:r>
    </w:p>
    <w:p w14:paraId="5D6B22F5" w14:textId="5D4C41D2" w:rsidR="00585A43" w:rsidRDefault="00585A43" w:rsidP="00AF0B1D">
      <w:pPr>
        <w:numPr>
          <w:ilvl w:val="2"/>
          <w:numId w:val="29"/>
        </w:numPr>
        <w:jc w:val="both"/>
        <w:rPr>
          <w:rFonts w:eastAsia="SimSun"/>
          <w:lang w:eastAsia="zh-CN"/>
        </w:rPr>
      </w:pPr>
      <w:r w:rsidRPr="00585A43">
        <w:rPr>
          <w:rFonts w:eastAsia="SimSun"/>
          <w:b/>
          <w:bCs/>
          <w:rtl/>
          <w:lang w:eastAsia="zh-CN"/>
        </w:rPr>
        <w:t xml:space="preserve">המכבס בגדים במכונת כביסה לצורך שבת, </w:t>
      </w:r>
      <w:r>
        <w:rPr>
          <w:rFonts w:eastAsia="SimSun" w:hint="cs"/>
          <w:b/>
          <w:bCs/>
          <w:rtl/>
          <w:lang w:eastAsia="zh-CN"/>
        </w:rPr>
        <w:t xml:space="preserve">האם </w:t>
      </w:r>
      <w:r w:rsidRPr="00585A43">
        <w:rPr>
          <w:rFonts w:eastAsia="SimSun"/>
          <w:b/>
          <w:bCs/>
          <w:rtl/>
          <w:lang w:eastAsia="zh-CN"/>
        </w:rPr>
        <w:t>מותר</w:t>
      </w:r>
      <w:r w:rsidRPr="00585A43">
        <w:rPr>
          <w:rFonts w:eastAsia="SimSun" w:hint="cs"/>
          <w:b/>
          <w:bCs/>
          <w:rtl/>
          <w:lang w:eastAsia="zh-CN"/>
        </w:rPr>
        <w:t xml:space="preserve"> </w:t>
      </w:r>
      <w:r w:rsidRPr="00585A43">
        <w:rPr>
          <w:rFonts w:eastAsia="SimSun"/>
          <w:b/>
          <w:bCs/>
          <w:rtl/>
          <w:lang w:eastAsia="zh-CN"/>
        </w:rPr>
        <w:t>להוסיף לתוך המכונה בגדים אחרים שאינם לצורך השבת</w:t>
      </w:r>
      <w:r>
        <w:rPr>
          <w:rFonts w:eastAsia="SimSun" w:hint="cs"/>
          <w:rtl/>
          <w:lang w:eastAsia="zh-CN"/>
        </w:rPr>
        <w:t xml:space="preserve"> - למחמירים לעיל.</w:t>
      </w:r>
    </w:p>
    <w:p w14:paraId="5186053B" w14:textId="2800CAF9" w:rsidR="00585A43" w:rsidRDefault="00585A43" w:rsidP="00AF0B1D">
      <w:pPr>
        <w:numPr>
          <w:ilvl w:val="3"/>
          <w:numId w:val="29"/>
        </w:numPr>
        <w:jc w:val="both"/>
        <w:rPr>
          <w:rFonts w:eastAsia="SimSun"/>
          <w:lang w:eastAsia="zh-CN"/>
        </w:rPr>
      </w:pPr>
      <w:r w:rsidRPr="00585A43">
        <w:rPr>
          <w:rFonts w:eastAsia="SimSun" w:hint="cs"/>
          <w:rtl/>
          <w:lang w:eastAsia="zh-CN"/>
        </w:rPr>
        <w:t>מיקל.</w:t>
      </w:r>
    </w:p>
    <w:p w14:paraId="7F9B8A25" w14:textId="7E9D4835" w:rsidR="00891160" w:rsidRPr="00891160" w:rsidRDefault="00891160" w:rsidP="00AF0B1D">
      <w:pPr>
        <w:numPr>
          <w:ilvl w:val="4"/>
          <w:numId w:val="29"/>
        </w:numPr>
        <w:jc w:val="both"/>
        <w:rPr>
          <w:rFonts w:eastAsia="SimSun"/>
          <w:lang w:eastAsia="zh-CN"/>
        </w:rPr>
      </w:pPr>
      <w:r w:rsidRPr="00EF0458">
        <w:rPr>
          <w:rFonts w:eastAsia="SimSun"/>
          <w:u w:val="single"/>
          <w:rtl/>
          <w:lang w:eastAsia="zh-CN"/>
        </w:rPr>
        <w:t>הגרשז"א</w:t>
      </w:r>
      <w:r w:rsidRPr="00EF0458">
        <w:rPr>
          <w:rFonts w:eastAsia="SimSun"/>
          <w:rtl/>
          <w:lang w:eastAsia="zh-CN"/>
        </w:rPr>
        <w:t xml:space="preserve"> זצ"ל (</w:t>
      </w:r>
      <w:r w:rsidR="00B5352F" w:rsidRPr="00EF0458">
        <w:rPr>
          <w:rFonts w:eastAsia="SimSun"/>
          <w:rtl/>
          <w:lang w:eastAsia="zh-CN"/>
        </w:rPr>
        <w:t xml:space="preserve">ששכ"ה פרק מ"ב </w:t>
      </w:r>
      <w:r w:rsidR="00B5352F" w:rsidRPr="00EF0458">
        <w:rPr>
          <w:rFonts w:eastAsia="SimSun" w:hint="cs"/>
          <w:rtl/>
          <w:lang w:eastAsia="zh-CN"/>
        </w:rPr>
        <w:t>מילואים</w:t>
      </w:r>
      <w:r w:rsidR="00B5352F">
        <w:rPr>
          <w:rFonts w:eastAsia="SimSun" w:hint="cs"/>
          <w:rtl/>
          <w:lang w:eastAsia="zh-CN"/>
        </w:rPr>
        <w:t xml:space="preserve"> על </w:t>
      </w:r>
      <w:r w:rsidR="00B5352F" w:rsidRPr="00EF0458">
        <w:rPr>
          <w:rFonts w:eastAsia="SimSun"/>
          <w:rtl/>
          <w:lang w:eastAsia="zh-CN"/>
        </w:rPr>
        <w:t xml:space="preserve">הע' </w:t>
      </w:r>
      <w:r w:rsidR="00B5352F" w:rsidRPr="00EF0458">
        <w:rPr>
          <w:rFonts w:eastAsia="SimSun" w:hint="cs"/>
          <w:rtl/>
          <w:lang w:eastAsia="zh-CN"/>
        </w:rPr>
        <w:t xml:space="preserve">ט"ז, </w:t>
      </w:r>
      <w:r w:rsidR="00B5352F" w:rsidRPr="00EF0458">
        <w:rPr>
          <w:rFonts w:eastAsia="SimSun"/>
          <w:rtl/>
          <w:lang w:eastAsia="zh-CN"/>
        </w:rPr>
        <w:t xml:space="preserve">שולחן שלמה </w:t>
      </w:r>
      <w:r w:rsidR="00B5352F" w:rsidRPr="00EF0458">
        <w:rPr>
          <w:rFonts w:eastAsia="SimSun" w:hint="cs"/>
          <w:rtl/>
          <w:lang w:eastAsia="zh-CN"/>
        </w:rPr>
        <w:t xml:space="preserve">סי' רמ"ב סוף </w:t>
      </w:r>
      <w:r w:rsidR="00B5352F" w:rsidRPr="00EF0458">
        <w:rPr>
          <w:rFonts w:eastAsia="SimSun"/>
          <w:rtl/>
          <w:lang w:eastAsia="zh-CN"/>
        </w:rPr>
        <w:t>אות א'</w:t>
      </w:r>
      <w:r>
        <w:rPr>
          <w:rFonts w:eastAsia="SimSun" w:hint="cs"/>
          <w:rtl/>
          <w:lang w:eastAsia="zh-CN"/>
        </w:rPr>
        <w:t>) - לשונו מובא לעיל.</w:t>
      </w:r>
    </w:p>
    <w:p w14:paraId="41777E49" w14:textId="6DB3933D" w:rsidR="00585A43" w:rsidRDefault="00585A43" w:rsidP="00AF0B1D">
      <w:pPr>
        <w:numPr>
          <w:ilvl w:val="4"/>
          <w:numId w:val="29"/>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Pr>
          <w:rFonts w:eastAsia="SimSun" w:hint="cs"/>
          <w:rtl/>
          <w:lang w:eastAsia="zh-CN"/>
        </w:rPr>
        <w:t xml:space="preserve"> פרק כ"ב סעי' ח') - לשונו מובא לעיל.</w:t>
      </w:r>
    </w:p>
    <w:p w14:paraId="6CFEDE2A" w14:textId="74009E38" w:rsidR="00465D9C" w:rsidRPr="00465D9C" w:rsidRDefault="00465D9C" w:rsidP="00AF0B1D">
      <w:pPr>
        <w:numPr>
          <w:ilvl w:val="4"/>
          <w:numId w:val="29"/>
        </w:numPr>
        <w:jc w:val="both"/>
        <w:rPr>
          <w:rFonts w:eastAsia="SimSun"/>
          <w:lang w:eastAsia="zh-CN"/>
        </w:rPr>
      </w:pPr>
      <w:r w:rsidRPr="00465D9C">
        <w:rPr>
          <w:rFonts w:eastAsia="SimSun"/>
          <w:u w:val="single"/>
          <w:rtl/>
          <w:lang w:eastAsia="zh-CN"/>
        </w:rPr>
        <w:t>שבט הקהתי</w:t>
      </w:r>
      <w:r w:rsidRPr="00465D9C">
        <w:rPr>
          <w:rFonts w:eastAsia="SimSun"/>
          <w:rtl/>
          <w:lang w:eastAsia="zh-CN"/>
        </w:rPr>
        <w:t xml:space="preserve"> </w:t>
      </w:r>
      <w:r>
        <w:rPr>
          <w:rFonts w:eastAsia="SimSun" w:hint="cs"/>
          <w:rtl/>
          <w:lang w:eastAsia="zh-CN"/>
        </w:rPr>
        <w:t>(</w:t>
      </w:r>
      <w:r w:rsidRPr="00465D9C">
        <w:rPr>
          <w:rFonts w:eastAsia="SimSun"/>
          <w:rtl/>
          <w:lang w:eastAsia="zh-CN"/>
        </w:rPr>
        <w:t>ח"ג סי' קפ"ב</w:t>
      </w:r>
      <w:r w:rsidR="00B66BF4">
        <w:rPr>
          <w:rFonts w:eastAsia="SimSun" w:hint="cs"/>
          <w:rtl/>
          <w:lang w:eastAsia="zh-CN"/>
        </w:rPr>
        <w:t xml:space="preserve"> אות י'</w:t>
      </w:r>
      <w:r>
        <w:rPr>
          <w:rFonts w:eastAsia="SimSun" w:hint="cs"/>
          <w:rtl/>
          <w:lang w:eastAsia="zh-CN"/>
        </w:rPr>
        <w:t xml:space="preserve">) </w:t>
      </w:r>
      <w:r>
        <w:rPr>
          <w:rFonts w:eastAsia="SimSun"/>
          <w:rtl/>
          <w:lang w:eastAsia="zh-CN"/>
        </w:rPr>
        <w:t>–</w:t>
      </w:r>
      <w:r>
        <w:rPr>
          <w:rFonts w:eastAsia="SimSun" w:hint="cs"/>
          <w:rtl/>
          <w:lang w:eastAsia="zh-CN"/>
        </w:rPr>
        <w:t xml:space="preserve"> "</w:t>
      </w:r>
      <w:r w:rsidR="00B66BF4" w:rsidRPr="00B66BF4">
        <w:rPr>
          <w:rFonts w:eastAsia="SimSun"/>
          <w:rtl/>
          <w:lang w:eastAsia="zh-CN"/>
        </w:rPr>
        <w:t>בסי</w:t>
      </w:r>
      <w:r w:rsidR="00B66BF4">
        <w:rPr>
          <w:rFonts w:eastAsia="SimSun" w:hint="cs"/>
          <w:rtl/>
          <w:lang w:eastAsia="zh-CN"/>
        </w:rPr>
        <w:t>'</w:t>
      </w:r>
      <w:r w:rsidR="00B66BF4" w:rsidRPr="00B66BF4">
        <w:rPr>
          <w:rFonts w:eastAsia="SimSun"/>
          <w:rtl/>
          <w:lang w:eastAsia="zh-CN"/>
        </w:rPr>
        <w:t xml:space="preserve"> </w:t>
      </w:r>
      <w:r w:rsidR="00B66BF4">
        <w:rPr>
          <w:rFonts w:eastAsia="SimSun" w:hint="cs"/>
          <w:rtl/>
          <w:lang w:eastAsia="zh-CN"/>
        </w:rPr>
        <w:t>(</w:t>
      </w:r>
      <w:r w:rsidR="00B66BF4" w:rsidRPr="00B66BF4">
        <w:rPr>
          <w:rFonts w:eastAsia="SimSun"/>
          <w:rtl/>
          <w:lang w:eastAsia="zh-CN"/>
        </w:rPr>
        <w:t xml:space="preserve">תקנ"ח </w:t>
      </w:r>
      <w:r w:rsidR="00B66BF4">
        <w:rPr>
          <w:rFonts w:eastAsia="SimSun" w:hint="cs"/>
          <w:rtl/>
          <w:lang w:eastAsia="zh-CN"/>
        </w:rPr>
        <w:t>ב</w:t>
      </w:r>
      <w:r w:rsidR="00B66BF4" w:rsidRPr="00B66BF4">
        <w:rPr>
          <w:rFonts w:eastAsia="SimSun"/>
          <w:rtl/>
          <w:lang w:eastAsia="zh-CN"/>
        </w:rPr>
        <w:t>מג"א סק"א</w:t>
      </w:r>
      <w:r w:rsidR="00B66BF4">
        <w:rPr>
          <w:rFonts w:eastAsia="SimSun" w:hint="cs"/>
          <w:rtl/>
          <w:lang w:eastAsia="zh-CN"/>
        </w:rPr>
        <w:t>)</w:t>
      </w:r>
      <w:r w:rsidR="00B66BF4" w:rsidRPr="00B66BF4">
        <w:rPr>
          <w:rFonts w:eastAsia="SimSun"/>
          <w:rtl/>
          <w:lang w:eastAsia="zh-CN"/>
        </w:rPr>
        <w:t xml:space="preserve"> </w:t>
      </w:r>
      <w:r w:rsidR="00B66BF4">
        <w:rPr>
          <w:rFonts w:eastAsia="SimSun" w:hint="cs"/>
          <w:rtl/>
          <w:lang w:eastAsia="zh-CN"/>
        </w:rPr>
        <w:t>ב</w:t>
      </w:r>
      <w:r w:rsidR="00B66BF4" w:rsidRPr="00B66BF4">
        <w:rPr>
          <w:rFonts w:eastAsia="SimSun"/>
          <w:rtl/>
          <w:lang w:eastAsia="zh-CN"/>
        </w:rPr>
        <w:t>שם ת</w:t>
      </w:r>
      <w:r w:rsidR="00B66BF4">
        <w:rPr>
          <w:rFonts w:eastAsia="SimSun" w:hint="cs"/>
          <w:rtl/>
          <w:lang w:eastAsia="zh-CN"/>
        </w:rPr>
        <w:t>'</w:t>
      </w:r>
      <w:r w:rsidR="00B66BF4" w:rsidRPr="00B66BF4">
        <w:rPr>
          <w:rFonts w:eastAsia="SimSun"/>
          <w:rtl/>
          <w:lang w:eastAsia="zh-CN"/>
        </w:rPr>
        <w:t xml:space="preserve"> מהרש"ל </w:t>
      </w:r>
      <w:r w:rsidR="00B66BF4">
        <w:rPr>
          <w:rFonts w:eastAsia="SimSun" w:hint="cs"/>
          <w:rtl/>
          <w:lang w:eastAsia="zh-CN"/>
        </w:rPr>
        <w:t>ד</w:t>
      </w:r>
      <w:r w:rsidR="00B66BF4" w:rsidRPr="00B66BF4">
        <w:rPr>
          <w:rFonts w:eastAsia="SimSun"/>
          <w:rtl/>
          <w:lang w:eastAsia="zh-CN"/>
        </w:rPr>
        <w:t xml:space="preserve">אין לרחוץ </w:t>
      </w:r>
      <w:r w:rsidR="00B66BF4">
        <w:rPr>
          <w:rFonts w:eastAsia="SimSun" w:hint="cs"/>
          <w:rtl/>
          <w:lang w:eastAsia="zh-CN"/>
        </w:rPr>
        <w:t>ב</w:t>
      </w:r>
      <w:r w:rsidR="00B66BF4" w:rsidRPr="00B66BF4">
        <w:rPr>
          <w:rFonts w:eastAsia="SimSun"/>
          <w:rtl/>
          <w:lang w:eastAsia="zh-CN"/>
        </w:rPr>
        <w:t xml:space="preserve">י </w:t>
      </w:r>
      <w:r w:rsidR="00B66BF4">
        <w:rPr>
          <w:rFonts w:eastAsia="SimSun" w:hint="cs"/>
          <w:rtl/>
          <w:lang w:eastAsia="zh-CN"/>
        </w:rPr>
        <w:t>ב</w:t>
      </w:r>
      <w:r w:rsidR="00B66BF4" w:rsidRPr="00B66BF4">
        <w:rPr>
          <w:rFonts w:eastAsia="SimSun"/>
          <w:rtl/>
          <w:lang w:eastAsia="zh-CN"/>
        </w:rPr>
        <w:t>א</w:t>
      </w:r>
      <w:r w:rsidR="00B66BF4">
        <w:rPr>
          <w:rFonts w:eastAsia="SimSun" w:hint="cs"/>
          <w:rtl/>
          <w:lang w:eastAsia="zh-CN"/>
        </w:rPr>
        <w:t>ב</w:t>
      </w:r>
      <w:r w:rsidR="00B66BF4" w:rsidRPr="00B66BF4">
        <w:rPr>
          <w:rFonts w:eastAsia="SimSun"/>
          <w:rtl/>
          <w:lang w:eastAsia="zh-CN"/>
        </w:rPr>
        <w:t xml:space="preserve"> ואין לספר ולכבס ע</w:t>
      </w:r>
      <w:r w:rsidR="00B66BF4">
        <w:rPr>
          <w:rFonts w:eastAsia="SimSun" w:hint="cs"/>
          <w:rtl/>
          <w:lang w:eastAsia="zh-CN"/>
        </w:rPr>
        <w:t>ד</w:t>
      </w:r>
      <w:r w:rsidR="00B66BF4" w:rsidRPr="00B66BF4">
        <w:rPr>
          <w:rFonts w:eastAsia="SimSun"/>
          <w:rtl/>
          <w:lang w:eastAsia="zh-CN"/>
        </w:rPr>
        <w:t xml:space="preserve"> חצות</w:t>
      </w:r>
      <w:r w:rsidR="00B66BF4">
        <w:rPr>
          <w:rFonts w:eastAsia="SimSun" w:hint="cs"/>
          <w:rtl/>
          <w:lang w:eastAsia="zh-CN"/>
        </w:rPr>
        <w:t>.</w:t>
      </w:r>
      <w:r w:rsidR="00B66BF4" w:rsidRPr="00B66BF4">
        <w:rPr>
          <w:rFonts w:eastAsia="SimSun"/>
          <w:rtl/>
          <w:lang w:eastAsia="zh-CN"/>
        </w:rPr>
        <w:t xml:space="preserve"> ופשוט </w:t>
      </w:r>
      <w:r w:rsidR="00B66BF4">
        <w:rPr>
          <w:rFonts w:eastAsia="SimSun" w:hint="cs"/>
          <w:rtl/>
          <w:lang w:eastAsia="zh-CN"/>
        </w:rPr>
        <w:t>ד</w:t>
      </w:r>
      <w:r w:rsidR="00B66BF4" w:rsidRPr="00B66BF4">
        <w:rPr>
          <w:rFonts w:eastAsia="SimSun"/>
          <w:rtl/>
          <w:lang w:eastAsia="zh-CN"/>
        </w:rPr>
        <w:t xml:space="preserve">כשחל </w:t>
      </w:r>
      <w:r w:rsidR="00B66BF4">
        <w:rPr>
          <w:rFonts w:eastAsia="SimSun" w:hint="cs"/>
          <w:rtl/>
          <w:lang w:eastAsia="zh-CN"/>
        </w:rPr>
        <w:t>ב</w:t>
      </w:r>
      <w:r w:rsidR="00B66BF4" w:rsidRPr="00B66BF4">
        <w:rPr>
          <w:rFonts w:eastAsia="SimSun"/>
          <w:rtl/>
          <w:lang w:eastAsia="zh-CN"/>
        </w:rPr>
        <w:t>יו</w:t>
      </w:r>
      <w:r w:rsidR="00B66BF4">
        <w:rPr>
          <w:rFonts w:eastAsia="SimSun" w:hint="cs"/>
          <w:rtl/>
          <w:lang w:eastAsia="zh-CN"/>
        </w:rPr>
        <w:t>ם</w:t>
      </w:r>
      <w:r w:rsidR="00B66BF4" w:rsidRPr="00B66BF4">
        <w:rPr>
          <w:rFonts w:eastAsia="SimSun"/>
          <w:rtl/>
          <w:lang w:eastAsia="zh-CN"/>
        </w:rPr>
        <w:t xml:space="preserve"> ו</w:t>
      </w:r>
      <w:r w:rsidR="00B66BF4">
        <w:rPr>
          <w:rFonts w:eastAsia="SimSun" w:hint="cs"/>
          <w:rtl/>
          <w:lang w:eastAsia="zh-CN"/>
        </w:rPr>
        <w:t>'</w:t>
      </w:r>
      <w:r w:rsidR="00B66BF4" w:rsidRPr="00B66BF4">
        <w:rPr>
          <w:rFonts w:eastAsia="SimSun"/>
          <w:rtl/>
          <w:lang w:eastAsia="zh-CN"/>
        </w:rPr>
        <w:t xml:space="preserve"> הכל מותר לכבו</w:t>
      </w:r>
      <w:r w:rsidR="00B66BF4">
        <w:rPr>
          <w:rFonts w:eastAsia="SimSun" w:hint="cs"/>
          <w:rtl/>
          <w:lang w:eastAsia="zh-CN"/>
        </w:rPr>
        <w:t>ד</w:t>
      </w:r>
      <w:r w:rsidR="00B66BF4" w:rsidRPr="00B66BF4">
        <w:rPr>
          <w:rFonts w:eastAsia="SimSun"/>
          <w:rtl/>
          <w:lang w:eastAsia="zh-CN"/>
        </w:rPr>
        <w:t xml:space="preserve"> ש</w:t>
      </w:r>
      <w:r w:rsidR="00B66BF4">
        <w:rPr>
          <w:rFonts w:eastAsia="SimSun" w:hint="cs"/>
          <w:rtl/>
          <w:lang w:eastAsia="zh-CN"/>
        </w:rPr>
        <w:t>ב</w:t>
      </w:r>
      <w:r w:rsidR="00B66BF4" w:rsidRPr="00B66BF4">
        <w:rPr>
          <w:rFonts w:eastAsia="SimSun"/>
          <w:rtl/>
          <w:lang w:eastAsia="zh-CN"/>
        </w:rPr>
        <w:t>ת</w:t>
      </w:r>
      <w:r w:rsidR="00B66BF4">
        <w:rPr>
          <w:rFonts w:eastAsia="SimSun" w:hint="cs"/>
          <w:rtl/>
          <w:lang w:eastAsia="zh-CN"/>
        </w:rPr>
        <w:t>.</w:t>
      </w:r>
      <w:r w:rsidR="00B66BF4" w:rsidRPr="00B66BF4">
        <w:rPr>
          <w:rFonts w:eastAsia="SimSun"/>
          <w:rtl/>
          <w:lang w:eastAsia="zh-CN"/>
        </w:rPr>
        <w:t xml:space="preserve"> ומהלשון משמע </w:t>
      </w:r>
      <w:r w:rsidR="00B66BF4">
        <w:rPr>
          <w:rFonts w:eastAsia="SimSun" w:hint="cs"/>
          <w:rtl/>
          <w:lang w:eastAsia="zh-CN"/>
        </w:rPr>
        <w:t>ד</w:t>
      </w:r>
      <w:r w:rsidR="00B66BF4" w:rsidRPr="00B66BF4">
        <w:rPr>
          <w:rFonts w:eastAsia="SimSun"/>
          <w:rtl/>
          <w:lang w:eastAsia="zh-CN"/>
        </w:rPr>
        <w:t>רק לכבו</w:t>
      </w:r>
      <w:r w:rsidR="00B66BF4">
        <w:rPr>
          <w:rFonts w:eastAsia="SimSun" w:hint="cs"/>
          <w:rtl/>
          <w:lang w:eastAsia="zh-CN"/>
        </w:rPr>
        <w:t>ד</w:t>
      </w:r>
      <w:r w:rsidR="00B66BF4" w:rsidRPr="00B66BF4">
        <w:rPr>
          <w:rFonts w:eastAsia="SimSun"/>
          <w:rtl/>
          <w:lang w:eastAsia="zh-CN"/>
        </w:rPr>
        <w:t xml:space="preserve"> שבת מ</w:t>
      </w:r>
      <w:r w:rsidR="00B66BF4">
        <w:rPr>
          <w:rFonts w:eastAsia="SimSun" w:hint="cs"/>
          <w:rtl/>
          <w:lang w:eastAsia="zh-CN"/>
        </w:rPr>
        <w:t>ת</w:t>
      </w:r>
      <w:r w:rsidR="00B66BF4" w:rsidRPr="00B66BF4">
        <w:rPr>
          <w:rFonts w:eastAsia="SimSun"/>
          <w:rtl/>
          <w:lang w:eastAsia="zh-CN"/>
        </w:rPr>
        <w:t>ירין</w:t>
      </w:r>
      <w:r w:rsidR="00B66BF4">
        <w:rPr>
          <w:rFonts w:eastAsia="SimSun" w:hint="cs"/>
          <w:rtl/>
          <w:lang w:eastAsia="zh-CN"/>
        </w:rPr>
        <w:t>.</w:t>
      </w:r>
      <w:r w:rsidR="00B66BF4" w:rsidRPr="00B66BF4">
        <w:rPr>
          <w:rFonts w:eastAsia="SimSun"/>
          <w:rtl/>
          <w:lang w:eastAsia="zh-CN"/>
        </w:rPr>
        <w:t xml:space="preserve"> ולפי"ז הא</w:t>
      </w:r>
      <w:r w:rsidR="00B66BF4">
        <w:rPr>
          <w:rFonts w:eastAsia="SimSun" w:hint="cs"/>
          <w:rtl/>
          <w:lang w:eastAsia="zh-CN"/>
        </w:rPr>
        <w:t xml:space="preserve"> ד</w:t>
      </w:r>
      <w:r w:rsidR="00B66BF4" w:rsidRPr="00B66BF4">
        <w:rPr>
          <w:rFonts w:eastAsia="SimSun"/>
          <w:rtl/>
          <w:lang w:eastAsia="zh-CN"/>
        </w:rPr>
        <w:t>מותר לכבס הוא רק בג</w:t>
      </w:r>
      <w:r w:rsidR="00B66BF4">
        <w:rPr>
          <w:rFonts w:eastAsia="SimSun" w:hint="cs"/>
          <w:rtl/>
          <w:lang w:eastAsia="zh-CN"/>
        </w:rPr>
        <w:t>ד</w:t>
      </w:r>
      <w:r w:rsidR="00B66BF4" w:rsidRPr="00B66BF4">
        <w:rPr>
          <w:rFonts w:eastAsia="SimSun"/>
          <w:rtl/>
          <w:lang w:eastAsia="zh-CN"/>
        </w:rPr>
        <w:t>ים שהוא לצורך הש</w:t>
      </w:r>
      <w:r w:rsidR="00B66BF4">
        <w:rPr>
          <w:rFonts w:eastAsia="SimSun" w:hint="cs"/>
          <w:rtl/>
          <w:lang w:eastAsia="zh-CN"/>
        </w:rPr>
        <w:t>בת</w:t>
      </w:r>
      <w:r w:rsidR="00B66BF4" w:rsidRPr="00B66BF4">
        <w:rPr>
          <w:rFonts w:eastAsia="SimSun"/>
          <w:rtl/>
          <w:lang w:eastAsia="zh-CN"/>
        </w:rPr>
        <w:t xml:space="preserve"> משא"כ שאר בג</w:t>
      </w:r>
      <w:r w:rsidR="00B66BF4">
        <w:rPr>
          <w:rFonts w:eastAsia="SimSun" w:hint="cs"/>
          <w:rtl/>
          <w:lang w:eastAsia="zh-CN"/>
        </w:rPr>
        <w:t>ד</w:t>
      </w:r>
      <w:r w:rsidR="00B66BF4" w:rsidRPr="00B66BF4">
        <w:rPr>
          <w:rFonts w:eastAsia="SimSun"/>
          <w:rtl/>
          <w:lang w:eastAsia="zh-CN"/>
        </w:rPr>
        <w:t xml:space="preserve">ים ומ"מ נראה </w:t>
      </w:r>
      <w:r w:rsidR="00B66BF4">
        <w:rPr>
          <w:rFonts w:eastAsia="SimSun" w:hint="cs"/>
          <w:rtl/>
          <w:lang w:eastAsia="zh-CN"/>
        </w:rPr>
        <w:t>דב</w:t>
      </w:r>
      <w:r w:rsidR="00B66BF4" w:rsidRPr="00B66BF4">
        <w:rPr>
          <w:rFonts w:eastAsia="SimSun"/>
          <w:rtl/>
          <w:lang w:eastAsia="zh-CN"/>
        </w:rPr>
        <w:t xml:space="preserve">זמנינו </w:t>
      </w:r>
      <w:r w:rsidR="00B66BF4">
        <w:rPr>
          <w:rFonts w:eastAsia="SimSun" w:hint="cs"/>
          <w:rtl/>
          <w:lang w:eastAsia="zh-CN"/>
        </w:rPr>
        <w:t>ד</w:t>
      </w:r>
      <w:r w:rsidR="00B66BF4" w:rsidRPr="00B66BF4">
        <w:rPr>
          <w:rFonts w:eastAsia="SimSun"/>
          <w:rtl/>
          <w:lang w:eastAsia="zh-CN"/>
        </w:rPr>
        <w:t xml:space="preserve">מכבסים </w:t>
      </w:r>
      <w:r w:rsidR="00B66BF4">
        <w:rPr>
          <w:rFonts w:eastAsia="SimSun" w:hint="cs"/>
          <w:rtl/>
          <w:lang w:eastAsia="zh-CN"/>
        </w:rPr>
        <w:t>ב</w:t>
      </w:r>
      <w:r w:rsidR="00B66BF4" w:rsidRPr="00B66BF4">
        <w:rPr>
          <w:rFonts w:eastAsia="SimSun"/>
          <w:rtl/>
          <w:lang w:eastAsia="zh-CN"/>
        </w:rPr>
        <w:t>מכונת כביסה הרבה ביח</w:t>
      </w:r>
      <w:r w:rsidR="00B66BF4">
        <w:rPr>
          <w:rFonts w:eastAsia="SimSun" w:hint="cs"/>
          <w:rtl/>
          <w:lang w:eastAsia="zh-CN"/>
        </w:rPr>
        <w:t>ד</w:t>
      </w:r>
      <w:r w:rsidR="00B66BF4" w:rsidRPr="00B66BF4">
        <w:rPr>
          <w:rFonts w:eastAsia="SimSun"/>
          <w:rtl/>
          <w:lang w:eastAsia="zh-CN"/>
        </w:rPr>
        <w:t xml:space="preserve"> רשאי לכבס ג</w:t>
      </w:r>
      <w:r w:rsidR="00B66BF4">
        <w:rPr>
          <w:rFonts w:eastAsia="SimSun" w:hint="cs"/>
          <w:rtl/>
          <w:lang w:eastAsia="zh-CN"/>
        </w:rPr>
        <w:t>ם</w:t>
      </w:r>
      <w:r w:rsidR="00B66BF4" w:rsidRPr="00B66BF4">
        <w:rPr>
          <w:rFonts w:eastAsia="SimSun"/>
          <w:rtl/>
          <w:lang w:eastAsia="zh-CN"/>
        </w:rPr>
        <w:t xml:space="preserve"> </w:t>
      </w:r>
      <w:r w:rsidR="00B66BF4">
        <w:rPr>
          <w:rFonts w:eastAsia="SimSun" w:hint="cs"/>
          <w:rtl/>
          <w:lang w:eastAsia="zh-CN"/>
        </w:rPr>
        <w:t>ב</w:t>
      </w:r>
      <w:r w:rsidR="00B66BF4" w:rsidRPr="00B66BF4">
        <w:rPr>
          <w:rFonts w:eastAsia="SimSun"/>
          <w:rtl/>
          <w:lang w:eastAsia="zh-CN"/>
        </w:rPr>
        <w:t>ג</w:t>
      </w:r>
      <w:r w:rsidR="00B66BF4">
        <w:rPr>
          <w:rFonts w:eastAsia="SimSun" w:hint="cs"/>
          <w:rtl/>
          <w:lang w:eastAsia="zh-CN"/>
        </w:rPr>
        <w:t>ד</w:t>
      </w:r>
      <w:r w:rsidR="00B66BF4" w:rsidRPr="00B66BF4">
        <w:rPr>
          <w:rFonts w:eastAsia="SimSun"/>
          <w:rtl/>
          <w:lang w:eastAsia="zh-CN"/>
        </w:rPr>
        <w:t xml:space="preserve">ים </w:t>
      </w:r>
      <w:r w:rsidR="00B66BF4">
        <w:rPr>
          <w:rFonts w:eastAsia="SimSun" w:hint="cs"/>
          <w:rtl/>
          <w:lang w:eastAsia="zh-CN"/>
        </w:rPr>
        <w:t>ד</w:t>
      </w:r>
      <w:r w:rsidR="00B66BF4" w:rsidRPr="00B66BF4">
        <w:rPr>
          <w:rFonts w:eastAsia="SimSun"/>
          <w:rtl/>
          <w:lang w:eastAsia="zh-CN"/>
        </w:rPr>
        <w:t>אינו צריך לצורך שב</w:t>
      </w:r>
      <w:r w:rsidR="00B66BF4">
        <w:rPr>
          <w:rFonts w:eastAsia="SimSun" w:hint="cs"/>
          <w:rtl/>
          <w:lang w:eastAsia="zh-CN"/>
        </w:rPr>
        <w:t>ת</w:t>
      </w:r>
      <w:r w:rsidR="00B66BF4" w:rsidRPr="00B66BF4">
        <w:rPr>
          <w:rFonts w:eastAsia="SimSun"/>
          <w:rtl/>
          <w:lang w:eastAsia="zh-CN"/>
        </w:rPr>
        <w:t xml:space="preserve"> </w:t>
      </w:r>
      <w:r w:rsidR="00B66BF4">
        <w:rPr>
          <w:rFonts w:eastAsia="SimSun" w:hint="cs"/>
          <w:rtl/>
          <w:lang w:eastAsia="zh-CN"/>
        </w:rPr>
        <w:t>ד</w:t>
      </w:r>
      <w:r w:rsidR="00B66BF4" w:rsidRPr="00B66BF4">
        <w:rPr>
          <w:rFonts w:eastAsia="SimSun"/>
          <w:rtl/>
          <w:lang w:eastAsia="zh-CN"/>
        </w:rPr>
        <w:t>הא עושה מעשה אח</w:t>
      </w:r>
      <w:r w:rsidR="00B66BF4">
        <w:rPr>
          <w:rFonts w:eastAsia="SimSun" w:hint="cs"/>
          <w:rtl/>
          <w:lang w:eastAsia="zh-CN"/>
        </w:rPr>
        <w:t>ד</w:t>
      </w:r>
      <w:r w:rsidR="00B66BF4" w:rsidRPr="00B66BF4">
        <w:rPr>
          <w:rFonts w:eastAsia="SimSun"/>
          <w:rtl/>
          <w:lang w:eastAsia="zh-CN"/>
        </w:rPr>
        <w:t xml:space="preserve"> לכולהו ועו</w:t>
      </w:r>
      <w:r w:rsidR="00B66BF4">
        <w:rPr>
          <w:rFonts w:eastAsia="SimSun" w:hint="cs"/>
          <w:rtl/>
          <w:lang w:eastAsia="zh-CN"/>
        </w:rPr>
        <w:t>ד</w:t>
      </w:r>
      <w:r w:rsidR="00B66BF4" w:rsidRPr="00B66BF4">
        <w:rPr>
          <w:rFonts w:eastAsia="SimSun"/>
          <w:rtl/>
          <w:lang w:eastAsia="zh-CN"/>
        </w:rPr>
        <w:t xml:space="preserve"> </w:t>
      </w:r>
      <w:r w:rsidR="00B66BF4">
        <w:rPr>
          <w:rFonts w:eastAsia="SimSun" w:hint="cs"/>
          <w:rtl/>
          <w:lang w:eastAsia="zh-CN"/>
        </w:rPr>
        <w:t>ד</w:t>
      </w:r>
      <w:r w:rsidR="00B66BF4" w:rsidRPr="00B66BF4">
        <w:rPr>
          <w:rFonts w:eastAsia="SimSun"/>
          <w:rtl/>
          <w:lang w:eastAsia="zh-CN"/>
        </w:rPr>
        <w:t>א"א לכבוס במכונת כביסה מעט וצריך לכ</w:t>
      </w:r>
      <w:r w:rsidR="00B66BF4">
        <w:rPr>
          <w:rFonts w:eastAsia="SimSun" w:hint="cs"/>
          <w:rtl/>
          <w:lang w:eastAsia="zh-CN"/>
        </w:rPr>
        <w:t>ב</w:t>
      </w:r>
      <w:r w:rsidR="00B66BF4" w:rsidRPr="00B66BF4">
        <w:rPr>
          <w:rFonts w:eastAsia="SimSun"/>
          <w:rtl/>
          <w:lang w:eastAsia="zh-CN"/>
        </w:rPr>
        <w:t>וס הרבה ביח</w:t>
      </w:r>
      <w:r w:rsidR="00B66BF4">
        <w:rPr>
          <w:rFonts w:eastAsia="SimSun" w:hint="cs"/>
          <w:rtl/>
          <w:lang w:eastAsia="zh-CN"/>
        </w:rPr>
        <w:t>ד,</w:t>
      </w:r>
      <w:r w:rsidR="00B66BF4" w:rsidRPr="00B66BF4">
        <w:rPr>
          <w:rFonts w:eastAsia="SimSun"/>
          <w:rtl/>
          <w:lang w:eastAsia="zh-CN"/>
        </w:rPr>
        <w:t xml:space="preserve"> ובלא"ה עי</w:t>
      </w:r>
      <w:r w:rsidR="00B66BF4">
        <w:rPr>
          <w:rFonts w:eastAsia="SimSun" w:hint="cs"/>
          <w:rtl/>
          <w:lang w:eastAsia="zh-CN"/>
        </w:rPr>
        <w:t>'</w:t>
      </w:r>
      <w:r w:rsidR="00B66BF4" w:rsidRPr="00B66BF4">
        <w:rPr>
          <w:rFonts w:eastAsia="SimSun"/>
          <w:rtl/>
          <w:lang w:eastAsia="zh-CN"/>
        </w:rPr>
        <w:t xml:space="preserve"> </w:t>
      </w:r>
      <w:r w:rsidR="00B66BF4">
        <w:rPr>
          <w:rFonts w:eastAsia="SimSun" w:hint="cs"/>
          <w:rtl/>
          <w:lang w:eastAsia="zh-CN"/>
        </w:rPr>
        <w:t>בב</w:t>
      </w:r>
      <w:r w:rsidR="00B66BF4" w:rsidRPr="00B66BF4">
        <w:rPr>
          <w:rFonts w:eastAsia="SimSun"/>
          <w:rtl/>
          <w:lang w:eastAsia="zh-CN"/>
        </w:rPr>
        <w:t>א"ה ש</w:t>
      </w:r>
      <w:r w:rsidR="00B66BF4">
        <w:rPr>
          <w:rFonts w:eastAsia="SimSun" w:hint="cs"/>
          <w:rtl/>
          <w:lang w:eastAsia="zh-CN"/>
        </w:rPr>
        <w:t>ם</w:t>
      </w:r>
      <w:r w:rsidR="00B66BF4" w:rsidRPr="00B66BF4">
        <w:rPr>
          <w:rFonts w:eastAsia="SimSun"/>
          <w:rtl/>
          <w:lang w:eastAsia="zh-CN"/>
        </w:rPr>
        <w:t xml:space="preserve"> שה</w:t>
      </w:r>
      <w:r w:rsidR="00B66BF4">
        <w:rPr>
          <w:rFonts w:eastAsia="SimSun" w:hint="cs"/>
          <w:rtl/>
          <w:lang w:eastAsia="zh-CN"/>
        </w:rPr>
        <w:t>ב</w:t>
      </w:r>
      <w:r w:rsidR="00B66BF4" w:rsidRPr="00B66BF4">
        <w:rPr>
          <w:rFonts w:eastAsia="SimSun"/>
          <w:rtl/>
          <w:lang w:eastAsia="zh-CN"/>
        </w:rPr>
        <w:t>יא מהמאמר מר</w:t>
      </w:r>
      <w:r w:rsidR="00B66BF4">
        <w:rPr>
          <w:rFonts w:eastAsia="SimSun" w:hint="cs"/>
          <w:rtl/>
          <w:lang w:eastAsia="zh-CN"/>
        </w:rPr>
        <w:t>ד</w:t>
      </w:r>
      <w:r w:rsidR="00B66BF4" w:rsidRPr="00B66BF4">
        <w:rPr>
          <w:rFonts w:eastAsia="SimSun"/>
          <w:rtl/>
          <w:lang w:eastAsia="zh-CN"/>
        </w:rPr>
        <w:t>כי שכ</w:t>
      </w:r>
      <w:r w:rsidR="00B66BF4">
        <w:rPr>
          <w:rFonts w:eastAsia="SimSun" w:hint="cs"/>
          <w:rtl/>
          <w:lang w:eastAsia="zh-CN"/>
        </w:rPr>
        <w:t>'</w:t>
      </w:r>
      <w:r w:rsidR="00B66BF4" w:rsidRPr="00B66BF4">
        <w:rPr>
          <w:rFonts w:eastAsia="SimSun"/>
          <w:rtl/>
          <w:lang w:eastAsia="zh-CN"/>
        </w:rPr>
        <w:t xml:space="preserve"> </w:t>
      </w:r>
      <w:r w:rsidR="00B66BF4">
        <w:rPr>
          <w:rFonts w:eastAsia="SimSun" w:hint="cs"/>
          <w:rtl/>
          <w:lang w:eastAsia="zh-CN"/>
        </w:rPr>
        <w:t>ד</w:t>
      </w:r>
      <w:r w:rsidR="00B66BF4" w:rsidRPr="00B66BF4">
        <w:rPr>
          <w:rFonts w:eastAsia="SimSun"/>
          <w:rtl/>
          <w:lang w:eastAsia="zh-CN"/>
        </w:rPr>
        <w:t xml:space="preserve">מסתימת מרן והרמ"א משמע </w:t>
      </w:r>
      <w:r w:rsidR="00B66BF4">
        <w:rPr>
          <w:rFonts w:eastAsia="SimSun" w:hint="cs"/>
          <w:rtl/>
          <w:lang w:eastAsia="zh-CN"/>
        </w:rPr>
        <w:t>ד</w:t>
      </w:r>
      <w:r w:rsidR="00B66BF4" w:rsidRPr="00B66BF4">
        <w:rPr>
          <w:rFonts w:eastAsia="SimSun"/>
          <w:rtl/>
          <w:lang w:eastAsia="zh-CN"/>
        </w:rPr>
        <w:t xml:space="preserve">אף ממנהג כשר לא אסור </w:t>
      </w:r>
      <w:r w:rsidR="00B66BF4">
        <w:rPr>
          <w:rFonts w:eastAsia="SimSun" w:hint="cs"/>
          <w:rtl/>
          <w:lang w:eastAsia="zh-CN"/>
        </w:rPr>
        <w:t>ב</w:t>
      </w:r>
      <w:r w:rsidR="00B66BF4" w:rsidRPr="00B66BF4">
        <w:rPr>
          <w:rFonts w:eastAsia="SimSun"/>
          <w:rtl/>
          <w:lang w:eastAsia="zh-CN"/>
        </w:rPr>
        <w:t>יו</w:t>
      </w:r>
      <w:r w:rsidR="00B66BF4">
        <w:rPr>
          <w:rFonts w:eastAsia="SimSun" w:hint="cs"/>
          <w:rtl/>
          <w:lang w:eastAsia="zh-CN"/>
        </w:rPr>
        <w:t>ם</w:t>
      </w:r>
      <w:r w:rsidR="00B66BF4" w:rsidRPr="00B66BF4">
        <w:rPr>
          <w:rFonts w:eastAsia="SimSun"/>
          <w:rtl/>
          <w:lang w:eastAsia="zh-CN"/>
        </w:rPr>
        <w:t xml:space="preserve"> י</w:t>
      </w:r>
      <w:r w:rsidR="00B66BF4">
        <w:rPr>
          <w:rFonts w:eastAsia="SimSun" w:hint="cs"/>
          <w:rtl/>
          <w:lang w:eastAsia="zh-CN"/>
        </w:rPr>
        <w:t>'</w:t>
      </w:r>
      <w:r w:rsidR="00B66BF4" w:rsidRPr="00B66BF4">
        <w:rPr>
          <w:rFonts w:eastAsia="SimSun"/>
          <w:rtl/>
          <w:lang w:eastAsia="zh-CN"/>
        </w:rPr>
        <w:t xml:space="preserve"> אלא </w:t>
      </w:r>
      <w:r w:rsidR="00B66BF4">
        <w:rPr>
          <w:rFonts w:eastAsia="SimSun" w:hint="cs"/>
          <w:rtl/>
          <w:lang w:eastAsia="zh-CN"/>
        </w:rPr>
        <w:t>בב</w:t>
      </w:r>
      <w:r w:rsidR="00B66BF4" w:rsidRPr="00B66BF4">
        <w:rPr>
          <w:rFonts w:eastAsia="SimSun"/>
          <w:rtl/>
          <w:lang w:eastAsia="zh-CN"/>
        </w:rPr>
        <w:t>שר ויין ולא ברחיצה ותספורת</w:t>
      </w:r>
      <w:r w:rsidR="00B66BF4">
        <w:rPr>
          <w:rFonts w:eastAsia="SimSun" w:hint="cs"/>
          <w:rtl/>
          <w:lang w:eastAsia="zh-CN"/>
        </w:rPr>
        <w:t>,</w:t>
      </w:r>
      <w:r w:rsidR="00B66BF4" w:rsidRPr="00B66BF4">
        <w:rPr>
          <w:rFonts w:eastAsia="SimSun"/>
          <w:rtl/>
          <w:lang w:eastAsia="zh-CN"/>
        </w:rPr>
        <w:t xml:space="preserve"> ומ"מ סיי</w:t>
      </w:r>
      <w:r w:rsidR="00B66BF4">
        <w:rPr>
          <w:rFonts w:eastAsia="SimSun" w:hint="cs"/>
          <w:rtl/>
          <w:lang w:eastAsia="zh-CN"/>
        </w:rPr>
        <w:t>ם</w:t>
      </w:r>
      <w:r w:rsidR="00B66BF4" w:rsidRPr="00B66BF4">
        <w:rPr>
          <w:rFonts w:eastAsia="SimSun"/>
          <w:rtl/>
          <w:lang w:eastAsia="zh-CN"/>
        </w:rPr>
        <w:t xml:space="preserve"> ה</w:t>
      </w:r>
      <w:r w:rsidR="00B66BF4">
        <w:rPr>
          <w:rFonts w:eastAsia="SimSun" w:hint="cs"/>
          <w:rtl/>
          <w:lang w:eastAsia="zh-CN"/>
        </w:rPr>
        <w:t>ב</w:t>
      </w:r>
      <w:r w:rsidR="00B66BF4" w:rsidRPr="00B66BF4">
        <w:rPr>
          <w:rFonts w:eastAsia="SimSun"/>
          <w:rtl/>
          <w:lang w:eastAsia="zh-CN"/>
        </w:rPr>
        <w:t xml:space="preserve">א"ה </w:t>
      </w:r>
      <w:r w:rsidR="00B66BF4">
        <w:rPr>
          <w:rFonts w:eastAsia="SimSun" w:hint="cs"/>
          <w:rtl/>
          <w:lang w:eastAsia="zh-CN"/>
        </w:rPr>
        <w:t>ד</w:t>
      </w:r>
      <w:r w:rsidR="00B66BF4" w:rsidRPr="00B66BF4">
        <w:rPr>
          <w:rFonts w:eastAsia="SimSun"/>
          <w:rtl/>
          <w:lang w:eastAsia="zh-CN"/>
        </w:rPr>
        <w:t>קשה להקל נג</w:t>
      </w:r>
      <w:r w:rsidR="00B66BF4">
        <w:rPr>
          <w:rFonts w:eastAsia="SimSun" w:hint="cs"/>
          <w:rtl/>
          <w:lang w:eastAsia="zh-CN"/>
        </w:rPr>
        <w:t>ד</w:t>
      </w:r>
      <w:r w:rsidR="00B66BF4" w:rsidRPr="00B66BF4">
        <w:rPr>
          <w:rFonts w:eastAsia="SimSun"/>
          <w:rtl/>
          <w:lang w:eastAsia="zh-CN"/>
        </w:rPr>
        <w:t xml:space="preserve"> המהרש"ל </w:t>
      </w:r>
      <w:r w:rsidR="00B66BF4">
        <w:rPr>
          <w:rFonts w:eastAsia="SimSun" w:hint="cs"/>
          <w:rtl/>
          <w:lang w:eastAsia="zh-CN"/>
        </w:rPr>
        <w:t>ד</w:t>
      </w:r>
      <w:r w:rsidR="00B66BF4" w:rsidRPr="00B66BF4">
        <w:rPr>
          <w:rFonts w:eastAsia="SimSun"/>
          <w:rtl/>
          <w:lang w:eastAsia="zh-CN"/>
        </w:rPr>
        <w:t xml:space="preserve">כמה אחרונים העתיקו </w:t>
      </w:r>
      <w:r w:rsidR="00B66BF4">
        <w:rPr>
          <w:rFonts w:eastAsia="SimSun" w:hint="cs"/>
          <w:rtl/>
          <w:lang w:eastAsia="zh-CN"/>
        </w:rPr>
        <w:t>דב</w:t>
      </w:r>
      <w:r w:rsidR="00B66BF4" w:rsidRPr="00B66BF4">
        <w:rPr>
          <w:rFonts w:eastAsia="SimSun"/>
          <w:rtl/>
          <w:lang w:eastAsia="zh-CN"/>
        </w:rPr>
        <w:t>ריו עיי"ש א</w:t>
      </w:r>
      <w:r w:rsidR="00B66BF4">
        <w:rPr>
          <w:rFonts w:eastAsia="SimSun" w:hint="cs"/>
          <w:rtl/>
          <w:lang w:eastAsia="zh-CN"/>
        </w:rPr>
        <w:t>ב</w:t>
      </w:r>
      <w:r w:rsidR="00B66BF4" w:rsidRPr="00B66BF4">
        <w:rPr>
          <w:rFonts w:eastAsia="SimSun"/>
          <w:rtl/>
          <w:lang w:eastAsia="zh-CN"/>
        </w:rPr>
        <w:t xml:space="preserve">ל עכ"פ יש להקל לכבס </w:t>
      </w:r>
      <w:r w:rsidR="00B66BF4">
        <w:rPr>
          <w:rFonts w:eastAsia="SimSun" w:hint="cs"/>
          <w:rtl/>
          <w:lang w:eastAsia="zh-CN"/>
        </w:rPr>
        <w:t>ב</w:t>
      </w:r>
      <w:r w:rsidR="00B66BF4" w:rsidRPr="00B66BF4">
        <w:rPr>
          <w:rFonts w:eastAsia="SimSun"/>
          <w:rtl/>
          <w:lang w:eastAsia="zh-CN"/>
        </w:rPr>
        <w:t>מכונת כ</w:t>
      </w:r>
      <w:r w:rsidR="00B66BF4">
        <w:rPr>
          <w:rFonts w:eastAsia="SimSun" w:hint="cs"/>
          <w:rtl/>
          <w:lang w:eastAsia="zh-CN"/>
        </w:rPr>
        <w:t>ב</w:t>
      </w:r>
      <w:r w:rsidR="00B66BF4" w:rsidRPr="00B66BF4">
        <w:rPr>
          <w:rFonts w:eastAsia="SimSun"/>
          <w:rtl/>
          <w:lang w:eastAsia="zh-CN"/>
        </w:rPr>
        <w:t xml:space="preserve">יסה אף </w:t>
      </w:r>
      <w:r w:rsidR="00B66BF4">
        <w:rPr>
          <w:rFonts w:eastAsia="SimSun" w:hint="cs"/>
          <w:rtl/>
          <w:lang w:eastAsia="zh-CN"/>
        </w:rPr>
        <w:t>ב</w:t>
      </w:r>
      <w:r w:rsidR="00B66BF4" w:rsidRPr="00B66BF4">
        <w:rPr>
          <w:rFonts w:eastAsia="SimSun"/>
          <w:rtl/>
          <w:lang w:eastAsia="zh-CN"/>
        </w:rPr>
        <w:t>ג</w:t>
      </w:r>
      <w:r w:rsidR="00B66BF4">
        <w:rPr>
          <w:rFonts w:eastAsia="SimSun" w:hint="cs"/>
          <w:rtl/>
          <w:lang w:eastAsia="zh-CN"/>
        </w:rPr>
        <w:t>ד</w:t>
      </w:r>
      <w:r w:rsidR="00B66BF4" w:rsidRPr="00B66BF4">
        <w:rPr>
          <w:rFonts w:eastAsia="SimSun"/>
          <w:rtl/>
          <w:lang w:eastAsia="zh-CN"/>
        </w:rPr>
        <w:t>ים שהם לא לצורך הש</w:t>
      </w:r>
      <w:r w:rsidR="00B66BF4">
        <w:rPr>
          <w:rFonts w:eastAsia="SimSun" w:hint="cs"/>
          <w:rtl/>
          <w:lang w:eastAsia="zh-CN"/>
        </w:rPr>
        <w:t>בת</w:t>
      </w:r>
      <w:r w:rsidR="00B66BF4" w:rsidRPr="00B66BF4">
        <w:rPr>
          <w:rFonts w:eastAsia="SimSun"/>
          <w:rtl/>
          <w:lang w:eastAsia="zh-CN"/>
        </w:rPr>
        <w:t xml:space="preserve"> כנלענ"ל</w:t>
      </w:r>
      <w:r>
        <w:rPr>
          <w:rFonts w:eastAsia="SimSun" w:hint="cs"/>
          <w:rtl/>
          <w:lang w:eastAsia="zh-CN"/>
        </w:rPr>
        <w:t>".</w:t>
      </w:r>
    </w:p>
    <w:p w14:paraId="1D246DEB" w14:textId="55988AC5" w:rsidR="00465D9C" w:rsidRDefault="00465D9C" w:rsidP="00AF0B1D">
      <w:pPr>
        <w:numPr>
          <w:ilvl w:val="4"/>
          <w:numId w:val="29"/>
        </w:numPr>
        <w:jc w:val="both"/>
        <w:rPr>
          <w:rFonts w:eastAsia="SimSun"/>
          <w:lang w:eastAsia="zh-CN"/>
        </w:rPr>
      </w:pPr>
      <w:r w:rsidRPr="00465D9C">
        <w:rPr>
          <w:rFonts w:eastAsia="SimSun"/>
          <w:u w:val="single"/>
          <w:rtl/>
          <w:lang w:eastAsia="zh-CN"/>
        </w:rPr>
        <w:t>פסקי תשובות</w:t>
      </w:r>
      <w:r w:rsidRPr="00465D9C">
        <w:rPr>
          <w:rFonts w:eastAsia="SimSun"/>
          <w:rtl/>
          <w:lang w:eastAsia="zh-CN"/>
        </w:rPr>
        <w:t xml:space="preserve"> </w:t>
      </w:r>
      <w:r>
        <w:rPr>
          <w:rFonts w:eastAsia="SimSun" w:hint="cs"/>
          <w:rtl/>
          <w:lang w:eastAsia="zh-CN"/>
        </w:rPr>
        <w:t>(</w:t>
      </w:r>
      <w:r w:rsidRPr="00465D9C">
        <w:rPr>
          <w:rFonts w:eastAsia="SimSun"/>
          <w:rtl/>
          <w:lang w:eastAsia="zh-CN"/>
        </w:rPr>
        <w:t>הע</w:t>
      </w:r>
      <w:r w:rsidRPr="00465D9C">
        <w:rPr>
          <w:rFonts w:eastAsia="SimSun" w:hint="cs"/>
          <w:rtl/>
          <w:lang w:eastAsia="zh-CN"/>
        </w:rPr>
        <w:t xml:space="preserve">' י"ט) </w:t>
      </w:r>
      <w:r w:rsidRPr="00465D9C">
        <w:rPr>
          <w:rFonts w:eastAsia="SimSun"/>
          <w:rtl/>
          <w:lang w:eastAsia="zh-CN"/>
        </w:rPr>
        <w:t>–</w:t>
      </w:r>
      <w:r w:rsidRPr="00465D9C">
        <w:rPr>
          <w:rFonts w:eastAsia="SimSun" w:hint="cs"/>
          <w:rtl/>
          <w:lang w:eastAsia="zh-CN"/>
        </w:rPr>
        <w:t xml:space="preserve"> "</w:t>
      </w:r>
      <w:r w:rsidRPr="00465D9C">
        <w:rPr>
          <w:rFonts w:eastAsia="SimSun"/>
          <w:rtl/>
          <w:lang w:eastAsia="zh-CN"/>
        </w:rPr>
        <w:t>ובשו"ת שבט הקהתי ח"ג סי' קפ"ב דמ"מ יש להתיר להוסיף במכונת כביסה המכבסת בגדים לכבוד שבת גם בגדים לימות החול כיון דבביה"ל מביא חולקים על עצם האיסור דתספורת וכיבוס ואף דמסקנתו להחמיר, בזה יש להקל</w:t>
      </w:r>
      <w:r>
        <w:rPr>
          <w:rFonts w:eastAsia="SimSun" w:hint="cs"/>
          <w:rtl/>
          <w:lang w:eastAsia="zh-CN"/>
        </w:rPr>
        <w:t>".</w:t>
      </w:r>
    </w:p>
    <w:p w14:paraId="58108C32" w14:textId="0557F1BE" w:rsidR="00B5352F" w:rsidRPr="00465D9C" w:rsidRDefault="00B5352F" w:rsidP="00AF0B1D">
      <w:pPr>
        <w:numPr>
          <w:ilvl w:val="4"/>
          <w:numId w:val="29"/>
        </w:numPr>
        <w:jc w:val="both"/>
        <w:rPr>
          <w:rFonts w:eastAsia="SimSun"/>
          <w:lang w:eastAsia="zh-CN"/>
        </w:rPr>
      </w:pPr>
      <w:r w:rsidRPr="00B5352F">
        <w:rPr>
          <w:rFonts w:eastAsia="SimSun" w:hint="cs"/>
          <w:u w:val="single"/>
          <w:rtl/>
          <w:lang w:eastAsia="zh-CN"/>
        </w:rPr>
        <w:t>הר"י אשכנזי</w:t>
      </w:r>
      <w:r>
        <w:rPr>
          <w:rFonts w:eastAsia="SimSun" w:hint="cs"/>
          <w:rtl/>
          <w:lang w:eastAsia="zh-CN"/>
        </w:rPr>
        <w:t xml:space="preserve"> (בית אהרן וישראל גליון קמ"ד עמ' פ"ח).</w:t>
      </w:r>
    </w:p>
    <w:p w14:paraId="08861DEE" w14:textId="63AD4CDD" w:rsidR="00585A43" w:rsidRPr="00585A43" w:rsidRDefault="00585A43" w:rsidP="00AF0B1D">
      <w:pPr>
        <w:numPr>
          <w:ilvl w:val="3"/>
          <w:numId w:val="29"/>
        </w:numPr>
        <w:jc w:val="both"/>
        <w:rPr>
          <w:rFonts w:eastAsia="SimSun"/>
          <w:lang w:eastAsia="zh-CN"/>
        </w:rPr>
      </w:pPr>
      <w:r w:rsidRPr="00585A43">
        <w:rPr>
          <w:rFonts w:eastAsia="SimSun" w:hint="cs"/>
          <w:rtl/>
          <w:lang w:eastAsia="zh-CN"/>
        </w:rPr>
        <w:t>מחמיר.</w:t>
      </w:r>
    </w:p>
    <w:p w14:paraId="0A6A98EC" w14:textId="74B32EBA" w:rsidR="00585A43" w:rsidRDefault="00585A43" w:rsidP="00AF0B1D">
      <w:pPr>
        <w:numPr>
          <w:ilvl w:val="4"/>
          <w:numId w:val="29"/>
        </w:numPr>
        <w:jc w:val="both"/>
        <w:rPr>
          <w:rFonts w:eastAsia="SimSun"/>
          <w:lang w:eastAsia="zh-CN"/>
        </w:rPr>
      </w:pPr>
      <w:r w:rsidRPr="00EF0458">
        <w:rPr>
          <w:rFonts w:eastAsia="SimSun" w:hint="cs"/>
          <w:u w:val="single"/>
          <w:rtl/>
          <w:lang w:eastAsia="zh-CN"/>
        </w:rPr>
        <w:t>אז נדברו</w:t>
      </w:r>
      <w:r w:rsidRPr="00EF0458">
        <w:rPr>
          <w:rFonts w:eastAsia="SimSun" w:hint="cs"/>
          <w:rtl/>
          <w:lang w:eastAsia="zh-CN"/>
        </w:rPr>
        <w:t xml:space="preserve"> (ח"ח סי' מ' אות ב'</w:t>
      </w:r>
      <w:r>
        <w:rPr>
          <w:rFonts w:eastAsia="SimSun" w:hint="cs"/>
          <w:rtl/>
          <w:lang w:eastAsia="zh-CN"/>
        </w:rPr>
        <w:t>) - לשונו מובא לעיל.</w:t>
      </w:r>
    </w:p>
    <w:p w14:paraId="191489DD" w14:textId="119BFFA6" w:rsidR="00891160" w:rsidRPr="00585A43" w:rsidRDefault="00891160" w:rsidP="00AF0B1D">
      <w:pPr>
        <w:numPr>
          <w:ilvl w:val="4"/>
          <w:numId w:val="29"/>
        </w:numPr>
        <w:jc w:val="both"/>
        <w:rPr>
          <w:rFonts w:eastAsia="SimSun"/>
          <w:lang w:eastAsia="zh-CN"/>
        </w:rPr>
      </w:pPr>
      <w:r>
        <w:rPr>
          <w:rFonts w:eastAsia="SimSun"/>
          <w:u w:val="single"/>
          <w:rtl/>
          <w:lang w:eastAsia="zh-CN"/>
        </w:rPr>
        <w:t>נטעי גבריאל</w:t>
      </w:r>
      <w:r w:rsidRPr="00736AEC">
        <w:rPr>
          <w:rFonts w:eastAsia="SimSun"/>
          <w:rtl/>
          <w:lang w:eastAsia="zh-CN"/>
        </w:rPr>
        <w:t xml:space="preserve"> (</w:t>
      </w:r>
      <w:r w:rsidR="007A31C1" w:rsidRPr="00736AEC">
        <w:rPr>
          <w:rFonts w:eastAsia="SimSun"/>
          <w:rtl/>
          <w:lang w:eastAsia="zh-CN"/>
        </w:rPr>
        <w:t>בין המצרים</w:t>
      </w:r>
      <w:r w:rsidR="007A31C1">
        <w:rPr>
          <w:rFonts w:eastAsia="SimSun"/>
          <w:rtl/>
          <w:lang w:eastAsia="zh-CN"/>
        </w:rPr>
        <w:t xml:space="preserve"> פרק פ"ח סעי' </w:t>
      </w:r>
      <w:r w:rsidR="007A31C1">
        <w:rPr>
          <w:rFonts w:eastAsia="SimSun" w:hint="cs"/>
          <w:rtl/>
          <w:lang w:eastAsia="zh-CN"/>
        </w:rPr>
        <w:t>ג</w:t>
      </w:r>
      <w:r w:rsidR="007A31C1">
        <w:rPr>
          <w:rFonts w:eastAsia="SimSun"/>
          <w:rtl/>
          <w:lang w:eastAsia="zh-CN"/>
        </w:rPr>
        <w:t>'</w:t>
      </w:r>
      <w:r>
        <w:rPr>
          <w:rFonts w:eastAsia="SimSun" w:hint="cs"/>
          <w:rtl/>
          <w:lang w:eastAsia="zh-CN"/>
        </w:rPr>
        <w:t>)</w:t>
      </w:r>
      <w:r w:rsidR="007A31C1">
        <w:rPr>
          <w:rFonts w:eastAsia="SimSun" w:hint="cs"/>
          <w:rtl/>
          <w:lang w:eastAsia="zh-CN"/>
        </w:rPr>
        <w:t xml:space="preserve"> - לשונו מובא לקמן</w:t>
      </w:r>
      <w:r>
        <w:rPr>
          <w:rFonts w:eastAsia="SimSun" w:hint="cs"/>
          <w:rtl/>
          <w:lang w:eastAsia="zh-CN"/>
        </w:rPr>
        <w:t>.</w:t>
      </w:r>
    </w:p>
    <w:p w14:paraId="74083355" w14:textId="73DD756C" w:rsidR="00D77CED" w:rsidRPr="00C2160B" w:rsidRDefault="00903BC8" w:rsidP="00AF0B1D">
      <w:pPr>
        <w:numPr>
          <w:ilvl w:val="2"/>
          <w:numId w:val="29"/>
        </w:numPr>
        <w:jc w:val="both"/>
        <w:rPr>
          <w:rFonts w:eastAsia="SimSun"/>
          <w:lang w:eastAsia="zh-CN"/>
        </w:rPr>
      </w:pPr>
      <w:r>
        <w:rPr>
          <w:rFonts w:eastAsia="SimSun" w:hint="cs"/>
          <w:rtl/>
          <w:lang w:eastAsia="zh-CN"/>
        </w:rPr>
        <w:t>מראי מקומות</w:t>
      </w:r>
      <w:r w:rsidR="007528D7" w:rsidRPr="00EF0458">
        <w:rPr>
          <w:rFonts w:eastAsia="SimSun" w:hint="cs"/>
          <w:rtl/>
          <w:lang w:eastAsia="zh-CN"/>
        </w:rPr>
        <w:t xml:space="preserve"> </w:t>
      </w:r>
      <w:r w:rsidR="007528D7" w:rsidRPr="00EF0458">
        <w:rPr>
          <w:rFonts w:eastAsia="SimSun"/>
          <w:rtl/>
          <w:lang w:eastAsia="zh-CN"/>
        </w:rPr>
        <w:t>–</w:t>
      </w:r>
      <w:r w:rsidR="007528D7" w:rsidRPr="00EF0458">
        <w:rPr>
          <w:rFonts w:eastAsia="SimSun" w:hint="cs"/>
          <w:rtl/>
          <w:lang w:eastAsia="zh-CN"/>
        </w:rPr>
        <w:t xml:space="preserve"> </w:t>
      </w:r>
      <w:r w:rsidR="007528D7" w:rsidRPr="00EF0458">
        <w:rPr>
          <w:rFonts w:eastAsia="SimSun"/>
          <w:u w:val="single"/>
          <w:rtl/>
          <w:lang w:eastAsia="zh-CN"/>
        </w:rPr>
        <w:t>ששכ"ה</w:t>
      </w:r>
      <w:r w:rsidR="007528D7" w:rsidRPr="00EF0458">
        <w:rPr>
          <w:rFonts w:eastAsia="SimSun"/>
          <w:rtl/>
          <w:lang w:eastAsia="zh-CN"/>
        </w:rPr>
        <w:t xml:space="preserve"> </w:t>
      </w:r>
      <w:r w:rsidR="007528D7" w:rsidRPr="00EF0458">
        <w:rPr>
          <w:rFonts w:eastAsia="SimSun" w:hint="cs"/>
          <w:rtl/>
          <w:lang w:eastAsia="zh-CN"/>
        </w:rPr>
        <w:t>(</w:t>
      </w:r>
      <w:r w:rsidR="007528D7" w:rsidRPr="00EF0458">
        <w:rPr>
          <w:rFonts w:eastAsia="SimSun"/>
          <w:rtl/>
          <w:lang w:eastAsia="zh-CN"/>
        </w:rPr>
        <w:t xml:space="preserve">פרק מ"ב הע' </w:t>
      </w:r>
      <w:r w:rsidR="007528D7" w:rsidRPr="00EF0458">
        <w:rPr>
          <w:rFonts w:eastAsia="SimSun" w:hint="cs"/>
          <w:rtl/>
          <w:lang w:eastAsia="zh-CN"/>
        </w:rPr>
        <w:t>ט"ז, "וצ"ע")</w:t>
      </w:r>
      <w:r w:rsidR="00C25529">
        <w:rPr>
          <w:rFonts w:eastAsia="SimSun" w:hint="cs"/>
          <w:rtl/>
          <w:lang w:eastAsia="zh-CN"/>
        </w:rPr>
        <w:t>,</w:t>
      </w:r>
      <w:r w:rsidR="00BC5CE6">
        <w:rPr>
          <w:rFonts w:eastAsia="SimSun" w:hint="cs"/>
          <w:rtl/>
          <w:lang w:eastAsia="zh-CN"/>
        </w:rPr>
        <w:t xml:space="preserve"> </w:t>
      </w:r>
      <w:r w:rsidR="00BC5CE6">
        <w:rPr>
          <w:rFonts w:hint="cs"/>
          <w:b/>
          <w:i/>
          <w:u w:val="single"/>
          <w:rtl/>
        </w:rPr>
        <w:t>תשובות והנהגות</w:t>
      </w:r>
      <w:r w:rsidR="00BC5CE6">
        <w:rPr>
          <w:rFonts w:hint="cs"/>
          <w:b/>
          <w:i/>
          <w:rtl/>
        </w:rPr>
        <w:t xml:space="preserve"> (ח"ה סי' ק</w:t>
      </w:r>
      <w:r w:rsidR="00BC5CE6">
        <w:rPr>
          <w:rFonts w:eastAsia="SimSun" w:hint="cs"/>
          <w:rtl/>
          <w:lang w:eastAsia="zh-CN"/>
        </w:rPr>
        <w:t>ע"א, לשונו מובא לעיל),</w:t>
      </w:r>
      <w:r w:rsidR="00C25529">
        <w:rPr>
          <w:rFonts w:eastAsia="SimSun" w:hint="cs"/>
          <w:rtl/>
          <w:lang w:eastAsia="zh-CN"/>
        </w:rPr>
        <w:t xml:space="preserve"> </w:t>
      </w:r>
      <w:r w:rsidR="00C25529" w:rsidRPr="00312D30">
        <w:rPr>
          <w:rFonts w:eastAsia="SimSun" w:hint="cs"/>
          <w:u w:val="single"/>
          <w:rtl/>
          <w:lang w:eastAsia="zh-CN"/>
        </w:rPr>
        <w:t>ג' שבועות</w:t>
      </w:r>
      <w:r w:rsidR="00C25529" w:rsidRPr="00312D30">
        <w:rPr>
          <w:rFonts w:eastAsia="SimSun" w:hint="cs"/>
          <w:rtl/>
          <w:lang w:eastAsia="zh-CN"/>
        </w:rPr>
        <w:t xml:space="preserve"> (ארטסקרול, עמ'</w:t>
      </w:r>
      <w:r w:rsidR="00C25529">
        <w:rPr>
          <w:rFonts w:eastAsia="SimSun" w:hint="cs"/>
          <w:rtl/>
          <w:lang w:eastAsia="zh-CN"/>
        </w:rPr>
        <w:t xml:space="preserve"> קע"ו)</w:t>
      </w:r>
      <w:r w:rsidR="007528D7" w:rsidRPr="00EF0458">
        <w:rPr>
          <w:rFonts w:eastAsia="SimSun" w:hint="cs"/>
          <w:rtl/>
          <w:lang w:eastAsia="zh-CN"/>
        </w:rPr>
        <w:t>.</w:t>
      </w:r>
    </w:p>
    <w:p w14:paraId="28F7AAC1" w14:textId="517AEDF8" w:rsidR="007528D7" w:rsidRDefault="007528D7" w:rsidP="00AF0B1D">
      <w:pPr>
        <w:numPr>
          <w:ilvl w:val="3"/>
          <w:numId w:val="29"/>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פ"ח סעי' </w:t>
      </w:r>
      <w:r>
        <w:rPr>
          <w:rFonts w:eastAsia="SimSun" w:hint="cs"/>
          <w:rtl/>
          <w:lang w:eastAsia="zh-CN"/>
        </w:rPr>
        <w:t>ג</w:t>
      </w:r>
      <w:r>
        <w:rPr>
          <w:rFonts w:eastAsia="SimSun"/>
          <w:rtl/>
          <w:lang w:eastAsia="zh-CN"/>
        </w:rPr>
        <w:t>'</w:t>
      </w:r>
      <w:r>
        <w:rPr>
          <w:rFonts w:eastAsia="SimSun" w:hint="cs"/>
          <w:rtl/>
          <w:lang w:eastAsia="zh-CN"/>
        </w:rPr>
        <w:t>, פרק פ"ט סעי' ד'</w:t>
      </w:r>
      <w:r>
        <w:rPr>
          <w:rFonts w:eastAsia="SimSun"/>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6C07CC">
        <w:rPr>
          <w:rFonts w:eastAsia="SimSun"/>
          <w:rtl/>
          <w:lang w:eastAsia="zh-CN"/>
        </w:rPr>
        <w:t>כשמכב</w:t>
      </w:r>
      <w:r w:rsidR="00891160">
        <w:rPr>
          <w:rFonts w:eastAsia="SimSun" w:hint="cs"/>
          <w:rtl/>
          <w:lang w:eastAsia="zh-CN"/>
        </w:rPr>
        <w:t xml:space="preserve">ס </w:t>
      </w:r>
      <w:r w:rsidRPr="00C80F5F">
        <w:rPr>
          <w:rFonts w:eastAsia="SimSun"/>
          <w:b/>
          <w:bCs/>
          <w:rtl/>
          <w:lang w:eastAsia="zh-CN"/>
        </w:rPr>
        <w:t>בלילה</w:t>
      </w:r>
      <w:r>
        <w:rPr>
          <w:rFonts w:eastAsia="SimSun"/>
          <w:rtl/>
          <w:lang w:eastAsia="zh-CN"/>
        </w:rPr>
        <w:t xml:space="preserve"> יכבס רק מה שצריך לכבוד שבת</w:t>
      </w:r>
      <w:r w:rsidRPr="006C07CC">
        <w:rPr>
          <w:rFonts w:eastAsia="SimSun"/>
          <w:rtl/>
          <w:lang w:eastAsia="zh-CN"/>
        </w:rPr>
        <w:t>, גם</w:t>
      </w:r>
      <w:r>
        <w:rPr>
          <w:rFonts w:eastAsia="SimSun" w:hint="cs"/>
          <w:rtl/>
          <w:lang w:eastAsia="zh-CN"/>
        </w:rPr>
        <w:t xml:space="preserve"> </w:t>
      </w:r>
      <w:r w:rsidRPr="006C07CC">
        <w:rPr>
          <w:rFonts w:eastAsia="SimSun"/>
          <w:rtl/>
          <w:lang w:eastAsia="zh-CN"/>
        </w:rPr>
        <w:t>במכונת הכביסה (וואש מאשין) אין להוסיף בלילה שלא לצורך</w:t>
      </w:r>
      <w:r w:rsidRPr="006C07CC">
        <w:rPr>
          <w:rFonts w:eastAsia="SimSun" w:hint="cs"/>
          <w:rtl/>
          <w:lang w:eastAsia="zh-CN"/>
        </w:rPr>
        <w:t xml:space="preserve"> </w:t>
      </w:r>
      <w:r w:rsidRPr="006C07CC">
        <w:rPr>
          <w:rFonts w:eastAsia="SimSun"/>
          <w:rtl/>
          <w:lang w:eastAsia="zh-CN"/>
        </w:rPr>
        <w:t>השבת</w:t>
      </w:r>
      <w:r>
        <w:rPr>
          <w:rFonts w:eastAsia="SimSun" w:hint="cs"/>
          <w:rtl/>
          <w:lang w:eastAsia="zh-CN"/>
        </w:rPr>
        <w:t xml:space="preserve"> ... </w:t>
      </w:r>
      <w:r w:rsidRPr="00C80F5F">
        <w:rPr>
          <w:rFonts w:eastAsia="SimSun"/>
          <w:rtl/>
          <w:lang w:eastAsia="zh-CN"/>
        </w:rPr>
        <w:t>כשמכבס בשחרית עש</w:t>
      </w:r>
      <w:r>
        <w:rPr>
          <w:rFonts w:eastAsia="SimSun" w:hint="cs"/>
          <w:rtl/>
          <w:lang w:eastAsia="zh-CN"/>
        </w:rPr>
        <w:t>"</w:t>
      </w:r>
      <w:r w:rsidRPr="00C80F5F">
        <w:rPr>
          <w:rFonts w:eastAsia="SimSun"/>
          <w:rtl/>
          <w:lang w:eastAsia="zh-CN"/>
        </w:rPr>
        <w:t>ק, א</w:t>
      </w:r>
      <w:r>
        <w:rPr>
          <w:rFonts w:eastAsia="SimSun" w:hint="cs"/>
          <w:rtl/>
          <w:lang w:eastAsia="zh-CN"/>
        </w:rPr>
        <w:t>"</w:t>
      </w:r>
      <w:r w:rsidRPr="00C80F5F">
        <w:rPr>
          <w:rFonts w:eastAsia="SimSun"/>
          <w:rtl/>
          <w:lang w:eastAsia="zh-CN"/>
        </w:rPr>
        <w:t>צ לדקדק שיכב</w:t>
      </w:r>
      <w:r w:rsidR="007A31C1">
        <w:rPr>
          <w:rFonts w:eastAsia="SimSun" w:hint="cs"/>
          <w:rtl/>
          <w:lang w:eastAsia="zh-CN"/>
        </w:rPr>
        <w:t>ס</w:t>
      </w:r>
      <w:r w:rsidRPr="00C80F5F">
        <w:rPr>
          <w:rFonts w:eastAsia="SimSun"/>
          <w:rtl/>
          <w:lang w:eastAsia="zh-CN"/>
        </w:rPr>
        <w:t xml:space="preserve"> דוקא לצורך</w:t>
      </w:r>
      <w:r>
        <w:rPr>
          <w:rFonts w:eastAsia="SimSun" w:hint="cs"/>
          <w:rtl/>
          <w:lang w:eastAsia="zh-CN"/>
        </w:rPr>
        <w:t xml:space="preserve"> </w:t>
      </w:r>
      <w:r w:rsidRPr="00C80F5F">
        <w:rPr>
          <w:rFonts w:eastAsia="SimSun"/>
          <w:rtl/>
          <w:lang w:eastAsia="zh-CN"/>
        </w:rPr>
        <w:t>השבת, אלא מותר לבב</w:t>
      </w:r>
      <w:r w:rsidR="007A31C1">
        <w:rPr>
          <w:rFonts w:eastAsia="SimSun" w:hint="cs"/>
          <w:rtl/>
          <w:lang w:eastAsia="zh-CN"/>
        </w:rPr>
        <w:t>ס</w:t>
      </w:r>
      <w:r w:rsidRPr="00C80F5F">
        <w:rPr>
          <w:rFonts w:eastAsia="SimSun"/>
          <w:rtl/>
          <w:lang w:eastAsia="zh-CN"/>
        </w:rPr>
        <w:t xml:space="preserve"> כל הבגדים</w:t>
      </w:r>
      <w:r w:rsidRPr="00C80F5F">
        <w:rPr>
          <w:rFonts w:eastAsia="SimSun" w:hint="cs"/>
          <w:rtl/>
          <w:lang w:eastAsia="zh-CN"/>
        </w:rPr>
        <w:t>".</w:t>
      </w:r>
    </w:p>
    <w:p w14:paraId="405E63FD" w14:textId="5285FD84" w:rsidR="007528D7" w:rsidRPr="005D08E1" w:rsidRDefault="007528D7" w:rsidP="007F3CAC">
      <w:pPr>
        <w:ind w:left="567"/>
        <w:jc w:val="both"/>
        <w:rPr>
          <w:rFonts w:eastAsia="SimSun"/>
          <w:rtl/>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פ"</w:t>
      </w:r>
      <w:r>
        <w:rPr>
          <w:rFonts w:eastAsia="SimSun" w:hint="cs"/>
          <w:rtl/>
          <w:lang w:eastAsia="zh-CN"/>
        </w:rPr>
        <w:t>ט</w:t>
      </w:r>
      <w:r>
        <w:rPr>
          <w:rFonts w:eastAsia="SimSun"/>
          <w:rtl/>
          <w:lang w:eastAsia="zh-CN"/>
        </w:rPr>
        <w:t xml:space="preserve"> סעי'</w:t>
      </w:r>
      <w:r>
        <w:rPr>
          <w:rFonts w:eastAsia="SimSun" w:hint="cs"/>
          <w:rtl/>
          <w:lang w:eastAsia="zh-CN"/>
        </w:rPr>
        <w:t xml:space="preserve"> ו') </w:t>
      </w:r>
      <w:r>
        <w:rPr>
          <w:rFonts w:eastAsia="SimSun"/>
          <w:rtl/>
          <w:lang w:eastAsia="zh-CN"/>
        </w:rPr>
        <w:t>–</w:t>
      </w:r>
      <w:r w:rsidR="00891160">
        <w:rPr>
          <w:rFonts w:eastAsia="SimSun" w:hint="cs"/>
          <w:rtl/>
          <w:lang w:eastAsia="zh-CN"/>
        </w:rPr>
        <w:t xml:space="preserve"> </w:t>
      </w:r>
      <w:r>
        <w:rPr>
          <w:rFonts w:eastAsia="SimSun" w:hint="cs"/>
          <w:rtl/>
          <w:lang w:eastAsia="zh-CN"/>
        </w:rPr>
        <w:t>"</w:t>
      </w:r>
      <w:r w:rsidRPr="005D08E1">
        <w:rPr>
          <w:rFonts w:eastAsia="SimSun"/>
          <w:rtl/>
          <w:lang w:eastAsia="zh-CN"/>
        </w:rPr>
        <w:t>ו</w:t>
      </w:r>
      <w:r w:rsidR="00280613">
        <w:rPr>
          <w:rFonts w:eastAsia="SimSun" w:hint="cs"/>
          <w:rtl/>
          <w:lang w:eastAsia="zh-CN"/>
        </w:rPr>
        <w:t>י</w:t>
      </w:r>
      <w:r w:rsidRPr="005D08E1">
        <w:rPr>
          <w:rFonts w:eastAsia="SimSun"/>
          <w:rtl/>
          <w:lang w:eastAsia="zh-CN"/>
        </w:rPr>
        <w:t xml:space="preserve">ש להסתפק אי מותר לרחוץ עצמו בבוקר </w:t>
      </w:r>
      <w:r w:rsidRPr="005D08E1">
        <w:rPr>
          <w:rFonts w:eastAsia="SimSun"/>
          <w:b/>
          <w:bCs/>
          <w:rtl/>
          <w:lang w:eastAsia="zh-CN"/>
        </w:rPr>
        <w:t>אם יחזור לרחוץ</w:t>
      </w:r>
      <w:r w:rsidRPr="005D08E1">
        <w:rPr>
          <w:rFonts w:eastAsia="SimSun" w:hint="cs"/>
          <w:b/>
          <w:bCs/>
          <w:rtl/>
          <w:lang w:eastAsia="zh-CN"/>
        </w:rPr>
        <w:t xml:space="preserve"> </w:t>
      </w:r>
      <w:r w:rsidRPr="005D08E1">
        <w:rPr>
          <w:rFonts w:eastAsia="SimSun"/>
          <w:b/>
          <w:bCs/>
          <w:rtl/>
          <w:lang w:eastAsia="zh-CN"/>
        </w:rPr>
        <w:t>עצמו עוד הפעם</w:t>
      </w:r>
      <w:r w:rsidRPr="005D08E1">
        <w:rPr>
          <w:rFonts w:eastAsia="SimSun"/>
          <w:rtl/>
          <w:lang w:eastAsia="zh-CN"/>
        </w:rPr>
        <w:t xml:space="preserve"> אחר צהרים כרגיל בכל ע</w:t>
      </w:r>
      <w:r>
        <w:rPr>
          <w:rFonts w:eastAsia="SimSun" w:hint="cs"/>
          <w:rtl/>
          <w:lang w:eastAsia="zh-CN"/>
        </w:rPr>
        <w:t>"</w:t>
      </w:r>
      <w:r w:rsidRPr="005D08E1">
        <w:rPr>
          <w:rFonts w:eastAsia="SimSun"/>
          <w:rtl/>
          <w:lang w:eastAsia="zh-CN"/>
        </w:rPr>
        <w:t xml:space="preserve">ש, </w:t>
      </w:r>
      <w:r w:rsidR="00DD4E78">
        <w:rPr>
          <w:rFonts w:eastAsia="SimSun" w:hint="cs"/>
          <w:rtl/>
          <w:lang w:eastAsia="zh-CN"/>
        </w:rPr>
        <w:t>ד</w:t>
      </w:r>
      <w:r w:rsidRPr="005D08E1">
        <w:rPr>
          <w:rFonts w:eastAsia="SimSun"/>
          <w:rtl/>
          <w:lang w:eastAsia="zh-CN"/>
        </w:rPr>
        <w:t>מסתבר דאסור שזה</w:t>
      </w:r>
      <w:r w:rsidRPr="005D08E1">
        <w:rPr>
          <w:rFonts w:eastAsia="SimSun" w:hint="cs"/>
          <w:rtl/>
          <w:lang w:eastAsia="zh-CN"/>
        </w:rPr>
        <w:t xml:space="preserve"> </w:t>
      </w:r>
      <w:r w:rsidRPr="005D08E1">
        <w:rPr>
          <w:rFonts w:eastAsia="SimSun"/>
          <w:rtl/>
          <w:lang w:eastAsia="zh-CN"/>
        </w:rPr>
        <w:t>אינו לכבוד שבת, אבל מי שמסתפר בבוקר ורוצה אח</w:t>
      </w:r>
      <w:r>
        <w:rPr>
          <w:rFonts w:eastAsia="SimSun" w:hint="cs"/>
          <w:rtl/>
          <w:lang w:eastAsia="zh-CN"/>
        </w:rPr>
        <w:t>"כ</w:t>
      </w:r>
      <w:r w:rsidRPr="005D08E1">
        <w:rPr>
          <w:rFonts w:eastAsia="SimSun"/>
          <w:rtl/>
          <w:lang w:eastAsia="zh-CN"/>
        </w:rPr>
        <w:t xml:space="preserve"> לרחוץ עצמו</w:t>
      </w:r>
      <w:r w:rsidRPr="005D08E1">
        <w:rPr>
          <w:rFonts w:eastAsia="SimSun" w:hint="cs"/>
          <w:rtl/>
          <w:lang w:eastAsia="zh-CN"/>
        </w:rPr>
        <w:t xml:space="preserve"> </w:t>
      </w:r>
      <w:r w:rsidRPr="005D08E1">
        <w:rPr>
          <w:rFonts w:eastAsia="SimSun"/>
          <w:rtl/>
          <w:lang w:eastAsia="zh-CN"/>
        </w:rPr>
        <w:t xml:space="preserve">מותר </w:t>
      </w:r>
      <w:r>
        <w:rPr>
          <w:rFonts w:eastAsia="SimSun" w:hint="cs"/>
          <w:rtl/>
          <w:lang w:eastAsia="zh-CN"/>
        </w:rPr>
        <w:t>דז</w:t>
      </w:r>
      <w:r w:rsidRPr="005D08E1">
        <w:rPr>
          <w:rFonts w:eastAsia="SimSun"/>
          <w:rtl/>
          <w:lang w:eastAsia="zh-CN"/>
        </w:rPr>
        <w:t>ה נקרא כבוד שבת כיון שמסתפר לכבוד שבת. אכן מי</w:t>
      </w:r>
      <w:r w:rsidRPr="005D08E1">
        <w:rPr>
          <w:rFonts w:eastAsia="SimSun" w:hint="cs"/>
          <w:rtl/>
          <w:lang w:eastAsia="zh-CN"/>
        </w:rPr>
        <w:t xml:space="preserve"> </w:t>
      </w:r>
      <w:r w:rsidRPr="005D08E1">
        <w:rPr>
          <w:rFonts w:eastAsia="SimSun"/>
          <w:rtl/>
          <w:lang w:eastAsia="zh-CN"/>
        </w:rPr>
        <w:t>שהולך למקוה בע</w:t>
      </w:r>
      <w:r>
        <w:rPr>
          <w:rFonts w:eastAsia="SimSun" w:hint="cs"/>
          <w:rtl/>
          <w:lang w:eastAsia="zh-CN"/>
        </w:rPr>
        <w:t>"</w:t>
      </w:r>
      <w:r w:rsidRPr="005D08E1">
        <w:rPr>
          <w:rFonts w:eastAsia="SimSun"/>
          <w:rtl/>
          <w:lang w:eastAsia="zh-CN"/>
        </w:rPr>
        <w:t>ש שחרית ואינו הולך עוד הפעם אחר צהרים,</w:t>
      </w:r>
      <w:r w:rsidRPr="005D08E1">
        <w:rPr>
          <w:rFonts w:eastAsia="SimSun" w:hint="cs"/>
          <w:rtl/>
          <w:lang w:eastAsia="zh-CN"/>
        </w:rPr>
        <w:t xml:space="preserve"> </w:t>
      </w:r>
      <w:r w:rsidRPr="005D08E1">
        <w:rPr>
          <w:rFonts w:eastAsia="SimSun"/>
          <w:rtl/>
          <w:lang w:eastAsia="zh-CN"/>
        </w:rPr>
        <w:t>מחמת שהמקו</w:t>
      </w:r>
      <w:r>
        <w:rPr>
          <w:rFonts w:eastAsia="SimSun" w:hint="cs"/>
          <w:rtl/>
          <w:lang w:eastAsia="zh-CN"/>
        </w:rPr>
        <w:t>ה</w:t>
      </w:r>
      <w:r w:rsidRPr="005D08E1">
        <w:rPr>
          <w:rFonts w:eastAsia="SimSun"/>
          <w:rtl/>
          <w:lang w:eastAsia="zh-CN"/>
        </w:rPr>
        <w:t xml:space="preserve"> רחוקה וכדומה, מותר לו אז לרחוץ </w:t>
      </w:r>
      <w:r>
        <w:rPr>
          <w:rFonts w:eastAsia="SimSun" w:hint="cs"/>
          <w:rtl/>
          <w:lang w:eastAsia="zh-CN"/>
        </w:rPr>
        <w:t>ג"</w:t>
      </w:r>
      <w:r w:rsidRPr="005D08E1">
        <w:rPr>
          <w:rFonts w:eastAsia="SimSun"/>
          <w:rtl/>
          <w:lang w:eastAsia="zh-CN"/>
        </w:rPr>
        <w:t>כ דהוי לכבוד</w:t>
      </w:r>
      <w:r w:rsidRPr="005D08E1">
        <w:rPr>
          <w:rFonts w:eastAsia="SimSun" w:hint="cs"/>
          <w:rtl/>
          <w:lang w:eastAsia="zh-CN"/>
        </w:rPr>
        <w:t xml:space="preserve"> </w:t>
      </w:r>
      <w:r w:rsidRPr="005D08E1">
        <w:rPr>
          <w:rFonts w:eastAsia="SimSun"/>
          <w:rtl/>
          <w:lang w:eastAsia="zh-CN"/>
        </w:rPr>
        <w:t>שבת</w:t>
      </w:r>
      <w:r w:rsidRPr="005D08E1">
        <w:rPr>
          <w:rFonts w:eastAsia="SimSun" w:hint="cs"/>
          <w:rtl/>
          <w:lang w:eastAsia="zh-CN"/>
        </w:rPr>
        <w:t>".</w:t>
      </w:r>
    </w:p>
    <w:p w14:paraId="1971E3F0" w14:textId="77777777" w:rsidR="007528D7" w:rsidRPr="00EF0458" w:rsidRDefault="007528D7" w:rsidP="007528D7">
      <w:pPr>
        <w:jc w:val="both"/>
        <w:rPr>
          <w:rFonts w:eastAsia="SimSun"/>
          <w:lang w:eastAsia="zh-CN"/>
        </w:rPr>
      </w:pPr>
    </w:p>
    <w:p w14:paraId="085D0F02" w14:textId="5A3B5D34" w:rsidR="009444D9" w:rsidRPr="009444D9" w:rsidRDefault="00272E3A" w:rsidP="00AF0B1D">
      <w:pPr>
        <w:numPr>
          <w:ilvl w:val="1"/>
          <w:numId w:val="29"/>
        </w:numPr>
        <w:jc w:val="both"/>
        <w:rPr>
          <w:rFonts w:eastAsia="SimSun"/>
          <w:lang w:eastAsia="zh-CN"/>
        </w:rPr>
      </w:pPr>
      <w:r>
        <w:rPr>
          <w:rFonts w:eastAsia="SimSun" w:hint="cs"/>
          <w:b/>
          <w:bCs/>
          <w:rtl/>
          <w:lang w:eastAsia="zh-CN"/>
        </w:rPr>
        <w:t>לבי</w:t>
      </w:r>
      <w:r w:rsidRPr="00EF0458">
        <w:rPr>
          <w:rFonts w:eastAsia="SimSun" w:hint="cs"/>
          <w:b/>
          <w:bCs/>
          <w:rtl/>
          <w:lang w:eastAsia="zh-CN"/>
        </w:rPr>
        <w:t>ש</w:t>
      </w:r>
      <w:r>
        <w:rPr>
          <w:rFonts w:eastAsia="SimSun" w:hint="cs"/>
          <w:b/>
          <w:bCs/>
          <w:rtl/>
          <w:lang w:eastAsia="zh-CN"/>
        </w:rPr>
        <w:t xml:space="preserve">ת בגד </w:t>
      </w:r>
      <w:r w:rsidRPr="00EF0458">
        <w:rPr>
          <w:rFonts w:eastAsia="SimSun" w:hint="cs"/>
          <w:b/>
          <w:bCs/>
          <w:rtl/>
          <w:lang w:eastAsia="zh-CN"/>
        </w:rPr>
        <w:t>מכובס</w:t>
      </w:r>
      <w:r w:rsidR="00BC783D">
        <w:rPr>
          <w:rFonts w:eastAsia="SimSun" w:hint="cs"/>
          <w:rtl/>
          <w:lang w:eastAsia="zh-CN"/>
        </w:rPr>
        <w:t>.</w:t>
      </w:r>
    </w:p>
    <w:p w14:paraId="2715021E" w14:textId="562FC6BE" w:rsidR="002D3558" w:rsidRPr="002D3558" w:rsidRDefault="002D3558" w:rsidP="00AF0B1D">
      <w:pPr>
        <w:numPr>
          <w:ilvl w:val="2"/>
          <w:numId w:val="29"/>
        </w:numPr>
        <w:jc w:val="both"/>
        <w:rPr>
          <w:rFonts w:eastAsia="SimSun"/>
          <w:lang w:eastAsia="zh-CN"/>
        </w:rPr>
      </w:pPr>
      <w:r>
        <w:rPr>
          <w:rFonts w:eastAsia="SimSun" w:hint="cs"/>
          <w:rtl/>
          <w:lang w:eastAsia="zh-CN"/>
        </w:rPr>
        <w:t xml:space="preserve">מראי מקומות </w:t>
      </w:r>
      <w:r>
        <w:rPr>
          <w:rFonts w:eastAsia="SimSun"/>
          <w:rtl/>
          <w:lang w:eastAsia="zh-CN"/>
        </w:rPr>
        <w:t>–</w:t>
      </w:r>
      <w:r w:rsidR="009444D9">
        <w:rPr>
          <w:rFonts w:eastAsia="SimSun" w:hint="cs"/>
          <w:rtl/>
          <w:lang w:eastAsia="zh-CN"/>
        </w:rPr>
        <w:t xml:space="preserve"> </w:t>
      </w:r>
      <w:r w:rsidR="009444D9" w:rsidRPr="00EF0458">
        <w:rPr>
          <w:rFonts w:eastAsia="SimSun"/>
          <w:u w:val="single"/>
          <w:rtl/>
          <w:lang w:eastAsia="zh-CN"/>
        </w:rPr>
        <w:t>הגרשז"א</w:t>
      </w:r>
      <w:r w:rsidR="009444D9" w:rsidRPr="00EF0458">
        <w:rPr>
          <w:rFonts w:eastAsia="SimSun"/>
          <w:rtl/>
          <w:lang w:eastAsia="zh-CN"/>
        </w:rPr>
        <w:t xml:space="preserve"> זצ"ל (ששכ"ה פרק מ"ב הע' </w:t>
      </w:r>
      <w:r w:rsidR="009444D9" w:rsidRPr="00EF0458">
        <w:rPr>
          <w:rFonts w:eastAsia="SimSun" w:hint="cs"/>
          <w:rtl/>
          <w:lang w:eastAsia="zh-CN"/>
        </w:rPr>
        <w:t>ט"ו</w:t>
      </w:r>
      <w:r w:rsidR="009444D9" w:rsidRPr="00EF0458">
        <w:rPr>
          <w:rFonts w:eastAsia="SimSun"/>
          <w:rtl/>
          <w:lang w:eastAsia="zh-CN"/>
        </w:rPr>
        <w:t xml:space="preserve">, שולחן שלמה </w:t>
      </w:r>
      <w:r w:rsidR="009444D9" w:rsidRPr="00EF0458">
        <w:rPr>
          <w:rFonts w:eastAsia="SimSun" w:hint="cs"/>
          <w:rtl/>
          <w:lang w:eastAsia="zh-CN"/>
        </w:rPr>
        <w:t xml:space="preserve">סי' רמ"ב </w:t>
      </w:r>
      <w:r w:rsidR="009444D9" w:rsidRPr="00EF0458">
        <w:rPr>
          <w:rFonts w:eastAsia="SimSun"/>
          <w:rtl/>
          <w:lang w:eastAsia="zh-CN"/>
        </w:rPr>
        <w:t>אות א'</w:t>
      </w:r>
      <w:r w:rsidR="009444D9" w:rsidRPr="00EF0458">
        <w:rPr>
          <w:rFonts w:eastAsia="SimSun" w:hint="cs"/>
          <w:rtl/>
          <w:lang w:eastAsia="zh-CN"/>
        </w:rPr>
        <w:t xml:space="preserve"> ד"ה ובתשעה</w:t>
      </w:r>
      <w:r w:rsidR="009444D9">
        <w:rPr>
          <w:rFonts w:eastAsia="SimSun" w:hint="cs"/>
          <w:rtl/>
          <w:lang w:eastAsia="zh-CN"/>
        </w:rPr>
        <w:t>, לשונו מובא לעיל</w:t>
      </w:r>
      <w:r w:rsidR="009444D9" w:rsidRPr="00EF0458">
        <w:rPr>
          <w:rFonts w:eastAsia="SimSun"/>
          <w:rtl/>
          <w:lang w:eastAsia="zh-CN"/>
        </w:rPr>
        <w:t>)</w:t>
      </w:r>
      <w:r w:rsidR="009444D9">
        <w:rPr>
          <w:rFonts w:eastAsia="SimSun" w:hint="cs"/>
          <w:rtl/>
          <w:lang w:eastAsia="zh-CN"/>
        </w:rPr>
        <w:t>,</w:t>
      </w:r>
      <w:r>
        <w:rPr>
          <w:rFonts w:eastAsia="SimSun" w:hint="cs"/>
          <w:rtl/>
          <w:lang w:eastAsia="zh-CN"/>
        </w:rPr>
        <w:t xml:space="preserve"> </w:t>
      </w:r>
      <w:r w:rsidRPr="002D3558">
        <w:rPr>
          <w:rFonts w:eastAsia="SimSun"/>
          <w:u w:val="single"/>
          <w:rtl/>
          <w:lang w:eastAsia="zh-CN"/>
        </w:rPr>
        <w:t>פסקי תשובות</w:t>
      </w:r>
      <w:r w:rsidRPr="002D3558">
        <w:rPr>
          <w:rFonts w:eastAsia="SimSun"/>
          <w:rtl/>
          <w:lang w:eastAsia="zh-CN"/>
        </w:rPr>
        <w:t xml:space="preserve"> </w:t>
      </w:r>
      <w:r>
        <w:rPr>
          <w:rFonts w:eastAsia="SimSun" w:hint="cs"/>
          <w:rtl/>
          <w:lang w:eastAsia="zh-CN"/>
        </w:rPr>
        <w:t>(</w:t>
      </w:r>
      <w:r w:rsidRPr="002D3558">
        <w:rPr>
          <w:rFonts w:eastAsia="SimSun" w:hint="cs"/>
          <w:rtl/>
          <w:lang w:eastAsia="zh-CN"/>
        </w:rPr>
        <w:t xml:space="preserve">הע' </w:t>
      </w:r>
      <w:r>
        <w:rPr>
          <w:rFonts w:eastAsia="SimSun" w:hint="cs"/>
          <w:rtl/>
          <w:lang w:eastAsia="zh-CN"/>
        </w:rPr>
        <w:t>כ', לשונו מובא לקמן</w:t>
      </w:r>
      <w:r w:rsidRPr="002D3558">
        <w:rPr>
          <w:rFonts w:eastAsia="SimSun" w:hint="cs"/>
          <w:rtl/>
          <w:lang w:eastAsia="zh-CN"/>
        </w:rPr>
        <w:t>)</w:t>
      </w:r>
      <w:r>
        <w:rPr>
          <w:rFonts w:eastAsia="SimSun" w:hint="cs"/>
          <w:rtl/>
          <w:lang w:eastAsia="zh-CN"/>
        </w:rPr>
        <w:t>.</w:t>
      </w:r>
    </w:p>
    <w:p w14:paraId="56367306" w14:textId="3EF3B935" w:rsidR="00272E3A" w:rsidRDefault="00BC783D" w:rsidP="00AF0B1D">
      <w:pPr>
        <w:numPr>
          <w:ilvl w:val="3"/>
          <w:numId w:val="29"/>
        </w:numPr>
        <w:jc w:val="both"/>
        <w:rPr>
          <w:rFonts w:eastAsia="SimSun"/>
          <w:lang w:eastAsia="zh-CN"/>
        </w:rPr>
      </w:pPr>
      <w:r w:rsidRPr="00EF0458">
        <w:rPr>
          <w:color w:val="000000"/>
          <w:u w:val="single"/>
          <w:rtl/>
        </w:rPr>
        <w:t>חוט שני</w:t>
      </w:r>
      <w:r w:rsidRPr="00EF0458">
        <w:rPr>
          <w:color w:val="000000"/>
          <w:rtl/>
        </w:rPr>
        <w:t xml:space="preserve"> (</w:t>
      </w:r>
      <w:r>
        <w:rPr>
          <w:rFonts w:hint="cs"/>
          <w:color w:val="000000"/>
          <w:rtl/>
        </w:rPr>
        <w:t xml:space="preserve">קרא עלי מועד פרק ח' סוף </w:t>
      </w:r>
      <w:r w:rsidR="00272E3A">
        <w:rPr>
          <w:rFonts w:hint="cs"/>
          <w:color w:val="000000"/>
          <w:rtl/>
        </w:rPr>
        <w:t>הע' מ"ב</w:t>
      </w:r>
      <w:r>
        <w:rPr>
          <w:rFonts w:hint="cs"/>
          <w:color w:val="000000"/>
          <w:rtl/>
        </w:rPr>
        <w:t xml:space="preserve">) </w:t>
      </w:r>
      <w:r>
        <w:rPr>
          <w:color w:val="000000"/>
          <w:rtl/>
        </w:rPr>
        <w:t>–</w:t>
      </w:r>
      <w:r>
        <w:rPr>
          <w:rFonts w:hint="cs"/>
          <w:color w:val="000000"/>
          <w:rtl/>
        </w:rPr>
        <w:t xml:space="preserve"> "</w:t>
      </w:r>
      <w:r w:rsidRPr="00BC783D">
        <w:rPr>
          <w:color w:val="000000"/>
          <w:rtl/>
        </w:rPr>
        <w:t>ונסתפקתי אם מותר ללבוש בגדים מכובסים ערב שבת קודם חצות [וכן בלילה למתירים כיבוס]. ושאלתי להגר"נ קרליץ (שליט"א) [זצ"ל] והשיב דבלילה אסור אבל ביום אחרי הרחיצה מותר ללבוש מכובס לכבוד שבת, אבל ללבוש בגדי חול מכובסים מסתמא אסור עד חצות</w:t>
      </w:r>
      <w:r>
        <w:rPr>
          <w:rFonts w:hint="cs"/>
          <w:color w:val="000000"/>
          <w:rtl/>
        </w:rPr>
        <w:t>".</w:t>
      </w:r>
    </w:p>
    <w:p w14:paraId="38A4C185" w14:textId="23D4113E" w:rsidR="00272E3A" w:rsidRPr="00272E3A" w:rsidRDefault="00272E3A" w:rsidP="00AF0B1D">
      <w:pPr>
        <w:numPr>
          <w:ilvl w:val="3"/>
          <w:numId w:val="29"/>
        </w:numPr>
        <w:jc w:val="both"/>
        <w:rPr>
          <w:rFonts w:eastAsia="SimSun"/>
          <w:lang w:eastAsia="zh-CN"/>
        </w:rPr>
      </w:pPr>
      <w:r w:rsidRPr="00272E3A">
        <w:rPr>
          <w:rFonts w:eastAsia="SimSun"/>
          <w:u w:val="single"/>
          <w:rtl/>
          <w:lang w:eastAsia="zh-CN"/>
        </w:rPr>
        <w:t>נטעי גבריאל</w:t>
      </w:r>
      <w:r w:rsidRPr="00272E3A">
        <w:rPr>
          <w:rFonts w:eastAsia="SimSun"/>
          <w:rtl/>
          <w:lang w:eastAsia="zh-CN"/>
        </w:rPr>
        <w:t xml:space="preserve"> (בין המצרים פרק פ"</w:t>
      </w:r>
      <w:r w:rsidRPr="00272E3A">
        <w:rPr>
          <w:rFonts w:eastAsia="SimSun" w:hint="cs"/>
          <w:rtl/>
          <w:lang w:eastAsia="zh-CN"/>
        </w:rPr>
        <w:t>ט</w:t>
      </w:r>
      <w:r w:rsidRPr="00272E3A">
        <w:rPr>
          <w:rFonts w:eastAsia="SimSun"/>
          <w:rtl/>
          <w:lang w:eastAsia="zh-CN"/>
        </w:rPr>
        <w:t xml:space="preserve"> סעי'</w:t>
      </w:r>
      <w:r w:rsidRPr="00272E3A">
        <w:rPr>
          <w:rFonts w:eastAsia="SimSun" w:hint="cs"/>
          <w:rtl/>
          <w:lang w:eastAsia="zh-CN"/>
        </w:rPr>
        <w:t xml:space="preserve"> ז') </w:t>
      </w:r>
      <w:r w:rsidRPr="00272E3A">
        <w:rPr>
          <w:rFonts w:eastAsia="SimSun"/>
          <w:rtl/>
          <w:lang w:eastAsia="zh-CN"/>
        </w:rPr>
        <w:t>–</w:t>
      </w:r>
      <w:r w:rsidRPr="00272E3A">
        <w:rPr>
          <w:rFonts w:eastAsia="SimSun" w:hint="cs"/>
          <w:rtl/>
          <w:lang w:eastAsia="zh-CN"/>
        </w:rPr>
        <w:t xml:space="preserve"> "</w:t>
      </w:r>
      <w:r w:rsidRPr="00272E3A">
        <w:rPr>
          <w:rFonts w:eastAsia="SimSun"/>
          <w:rtl/>
          <w:lang w:eastAsia="zh-CN"/>
        </w:rPr>
        <w:t>כשחל ת</w:t>
      </w:r>
      <w:r w:rsidRPr="00272E3A">
        <w:rPr>
          <w:rFonts w:eastAsia="SimSun" w:hint="cs"/>
          <w:rtl/>
          <w:lang w:eastAsia="zh-CN"/>
        </w:rPr>
        <w:t>"</w:t>
      </w:r>
      <w:r w:rsidRPr="00272E3A">
        <w:rPr>
          <w:rFonts w:eastAsia="SimSun"/>
          <w:rtl/>
          <w:lang w:eastAsia="zh-CN"/>
        </w:rPr>
        <w:t>ב ביום ה</w:t>
      </w:r>
      <w:r w:rsidRPr="00272E3A">
        <w:rPr>
          <w:rFonts w:eastAsia="SimSun" w:hint="cs"/>
          <w:rtl/>
          <w:lang w:eastAsia="zh-CN"/>
        </w:rPr>
        <w:t>',</w:t>
      </w:r>
      <w:r w:rsidRPr="00272E3A">
        <w:rPr>
          <w:rFonts w:eastAsia="SimSun"/>
          <w:rtl/>
          <w:lang w:eastAsia="zh-CN"/>
        </w:rPr>
        <w:t xml:space="preserve"> אף דמותר לספר ולכבס וכדומה ביום ו</w:t>
      </w:r>
      <w:r w:rsidRPr="00272E3A">
        <w:rPr>
          <w:rFonts w:eastAsia="SimSun" w:hint="cs"/>
          <w:rtl/>
          <w:lang w:eastAsia="zh-CN"/>
        </w:rPr>
        <w:t xml:space="preserve">' </w:t>
      </w:r>
      <w:r w:rsidRPr="00272E3A">
        <w:rPr>
          <w:rFonts w:eastAsia="SimSun"/>
          <w:rtl/>
          <w:lang w:eastAsia="zh-CN"/>
        </w:rPr>
        <w:t>עש</w:t>
      </w:r>
      <w:r w:rsidRPr="00272E3A">
        <w:rPr>
          <w:rFonts w:eastAsia="SimSun" w:hint="cs"/>
          <w:rtl/>
          <w:lang w:eastAsia="zh-CN"/>
        </w:rPr>
        <w:t>"</w:t>
      </w:r>
      <w:r w:rsidRPr="00272E3A">
        <w:rPr>
          <w:rFonts w:eastAsia="SimSun"/>
          <w:rtl/>
          <w:lang w:eastAsia="zh-CN"/>
        </w:rPr>
        <w:t>ק מיד בשחרית מפני כבוד השבת, מ</w:t>
      </w:r>
      <w:r w:rsidRPr="00272E3A">
        <w:rPr>
          <w:rFonts w:eastAsia="SimSun" w:hint="cs"/>
          <w:rtl/>
          <w:lang w:eastAsia="zh-CN"/>
        </w:rPr>
        <w:t>"</w:t>
      </w:r>
      <w:r w:rsidRPr="00272E3A">
        <w:rPr>
          <w:rFonts w:eastAsia="SimSun"/>
          <w:rtl/>
          <w:lang w:eastAsia="zh-CN"/>
        </w:rPr>
        <w:t>מ אין רשאי ללבוש בגדים</w:t>
      </w:r>
      <w:r w:rsidRPr="00272E3A">
        <w:rPr>
          <w:rFonts w:eastAsia="SimSun" w:hint="cs"/>
          <w:rtl/>
          <w:lang w:eastAsia="zh-CN"/>
        </w:rPr>
        <w:t xml:space="preserve"> </w:t>
      </w:r>
      <w:r w:rsidRPr="00272E3A">
        <w:rPr>
          <w:rFonts w:eastAsia="SimSun"/>
          <w:rtl/>
          <w:lang w:eastAsia="zh-CN"/>
        </w:rPr>
        <w:t>המכובסים לכבוד השבת אלא במקום צורך</w:t>
      </w:r>
      <w:r w:rsidRPr="00272E3A">
        <w:rPr>
          <w:rFonts w:eastAsia="SimSun" w:hint="cs"/>
          <w:rtl/>
          <w:lang w:eastAsia="zh-CN"/>
        </w:rPr>
        <w:t>".</w:t>
      </w:r>
    </w:p>
    <w:p w14:paraId="09BC1EF8" w14:textId="58B96312" w:rsidR="00BC783D" w:rsidRDefault="00BC783D" w:rsidP="00BC783D">
      <w:pPr>
        <w:jc w:val="both"/>
        <w:rPr>
          <w:rFonts w:eastAsia="SimSun"/>
          <w:rtl/>
          <w:lang w:eastAsia="zh-CN"/>
        </w:rPr>
      </w:pPr>
    </w:p>
    <w:p w14:paraId="0ABE0C9D" w14:textId="636F05CD" w:rsidR="00897204" w:rsidRDefault="00897204" w:rsidP="00AF0B1D">
      <w:pPr>
        <w:numPr>
          <w:ilvl w:val="1"/>
          <w:numId w:val="29"/>
        </w:numPr>
        <w:jc w:val="both"/>
        <w:rPr>
          <w:rFonts w:eastAsia="SimSun"/>
          <w:lang w:eastAsia="zh-CN"/>
        </w:rPr>
      </w:pPr>
      <w:r w:rsidRPr="00897204">
        <w:rPr>
          <w:rFonts w:eastAsia="SimSun" w:hint="cs"/>
          <w:b/>
          <w:bCs/>
          <w:rtl/>
          <w:lang w:eastAsia="zh-CN"/>
        </w:rPr>
        <w:t>לתקן בגדים</w:t>
      </w:r>
      <w:r>
        <w:rPr>
          <w:rFonts w:eastAsia="SimSun" w:hint="cs"/>
          <w:rtl/>
          <w:lang w:eastAsia="zh-CN"/>
        </w:rPr>
        <w:t>.</w:t>
      </w:r>
    </w:p>
    <w:p w14:paraId="18F1E902" w14:textId="55AB447F" w:rsidR="00897204" w:rsidRDefault="00897204" w:rsidP="00AF0B1D">
      <w:pPr>
        <w:numPr>
          <w:ilvl w:val="2"/>
          <w:numId w:val="29"/>
        </w:numPr>
        <w:jc w:val="both"/>
        <w:rPr>
          <w:rFonts w:eastAsia="SimSun"/>
          <w:lang w:eastAsia="zh-CN"/>
        </w:rPr>
      </w:pPr>
      <w:r>
        <w:rPr>
          <w:rFonts w:eastAsia="SimSun" w:hint="cs"/>
          <w:rtl/>
          <w:lang w:eastAsia="zh-CN"/>
        </w:rPr>
        <w:t xml:space="preserve">לכבוד שבת יש להקל </w:t>
      </w:r>
      <w:r>
        <w:rPr>
          <w:rFonts w:eastAsia="SimSun"/>
          <w:rtl/>
          <w:lang w:eastAsia="zh-CN"/>
        </w:rPr>
        <w:t>–</w:t>
      </w:r>
      <w:r>
        <w:rPr>
          <w:rFonts w:eastAsia="SimSun" w:hint="cs"/>
          <w:rtl/>
          <w:lang w:eastAsia="zh-CN"/>
        </w:rPr>
        <w:t xml:space="preserve"> </w:t>
      </w:r>
      <w:r w:rsidRPr="00312D30">
        <w:rPr>
          <w:rFonts w:eastAsia="SimSun" w:hint="cs"/>
          <w:u w:val="single"/>
          <w:rtl/>
          <w:lang w:eastAsia="zh-CN"/>
        </w:rPr>
        <w:t>הלכות ומנהגי בין המצרים</w:t>
      </w:r>
      <w:r w:rsidRPr="00312D30">
        <w:rPr>
          <w:rFonts w:eastAsia="SimSun" w:hint="cs"/>
          <w:rtl/>
          <w:lang w:eastAsia="zh-CN"/>
        </w:rPr>
        <w:t xml:space="preserve"> (פרק י' סעי'</w:t>
      </w:r>
      <w:r>
        <w:rPr>
          <w:rFonts w:eastAsia="SimSun" w:hint="cs"/>
          <w:rtl/>
          <w:lang w:eastAsia="zh-CN"/>
        </w:rPr>
        <w:t xml:space="preserve"> ה').</w:t>
      </w:r>
    </w:p>
    <w:p w14:paraId="25AB6AB8" w14:textId="77777777" w:rsidR="007528D7" w:rsidRPr="006A600F" w:rsidRDefault="007528D7" w:rsidP="007528D7">
      <w:pPr>
        <w:jc w:val="both"/>
        <w:rPr>
          <w:rFonts w:eastAsia="SimSun"/>
          <w:lang w:eastAsia="zh-CN"/>
        </w:rPr>
      </w:pPr>
    </w:p>
    <w:p w14:paraId="3C29D98E" w14:textId="63C180F1" w:rsidR="007528D7" w:rsidRPr="00EF0458" w:rsidRDefault="007528D7" w:rsidP="00AF0B1D">
      <w:pPr>
        <w:numPr>
          <w:ilvl w:val="1"/>
          <w:numId w:val="29"/>
        </w:numPr>
        <w:jc w:val="both"/>
        <w:rPr>
          <w:rFonts w:eastAsia="SimSun"/>
          <w:lang w:eastAsia="zh-CN"/>
        </w:rPr>
      </w:pPr>
      <w:r w:rsidRPr="00DD1C06">
        <w:rPr>
          <w:rFonts w:eastAsia="SimSun" w:hint="cs"/>
          <w:b/>
          <w:bCs/>
          <w:rtl/>
          <w:lang w:eastAsia="zh-CN"/>
        </w:rPr>
        <w:t>לבשל לכבוד שבת ביום חמישי</w:t>
      </w:r>
      <w:r w:rsidR="007A27D5">
        <w:rPr>
          <w:rFonts w:eastAsia="SimSun" w:hint="cs"/>
          <w:b/>
          <w:bCs/>
          <w:rtl/>
          <w:lang w:eastAsia="zh-CN"/>
        </w:rPr>
        <w:t>, ביום תשעה באב עצמו</w:t>
      </w:r>
      <w:r w:rsidRPr="00EF0458">
        <w:rPr>
          <w:rFonts w:eastAsia="SimSun" w:hint="cs"/>
          <w:rtl/>
          <w:lang w:eastAsia="zh-CN"/>
        </w:rPr>
        <w:t>.</w:t>
      </w:r>
    </w:p>
    <w:p w14:paraId="6A32EA1F" w14:textId="2EEAD51B" w:rsidR="00726282" w:rsidRPr="00726282" w:rsidRDefault="00726282" w:rsidP="00AF0B1D">
      <w:pPr>
        <w:numPr>
          <w:ilvl w:val="2"/>
          <w:numId w:val="29"/>
        </w:numPr>
        <w:jc w:val="both"/>
        <w:rPr>
          <w:rFonts w:eastAsia="SimSun"/>
          <w:lang w:eastAsia="zh-CN"/>
        </w:rPr>
      </w:pPr>
      <w:r w:rsidRPr="000A662A">
        <w:rPr>
          <w:rFonts w:eastAsia="SimSun"/>
          <w:u w:val="single"/>
          <w:rtl/>
          <w:lang w:eastAsia="zh-CN"/>
        </w:rPr>
        <w:t>הליכות אבן ישראל</w:t>
      </w:r>
      <w:r w:rsidRPr="000A662A">
        <w:rPr>
          <w:rFonts w:eastAsia="SimSun"/>
          <w:rtl/>
          <w:lang w:eastAsia="zh-CN"/>
        </w:rPr>
        <w:t xml:space="preserve"> </w:t>
      </w:r>
      <w:r w:rsidRPr="000A662A">
        <w:rPr>
          <w:rFonts w:eastAsia="SimSun" w:hint="cs"/>
          <w:rtl/>
          <w:lang w:eastAsia="zh-CN"/>
        </w:rPr>
        <w:t>(</w:t>
      </w:r>
      <w:r w:rsidRPr="000A662A">
        <w:rPr>
          <w:rFonts w:eastAsia="SimSun"/>
          <w:rtl/>
          <w:lang w:eastAsia="zh-CN"/>
        </w:rPr>
        <w:t>מועדים ח"א עמ' ש</w:t>
      </w:r>
      <w:r>
        <w:rPr>
          <w:rFonts w:eastAsia="SimSun" w:hint="cs"/>
          <w:rtl/>
          <w:lang w:eastAsia="zh-CN"/>
        </w:rPr>
        <w:t>ע"ב</w:t>
      </w:r>
      <w:r w:rsidRPr="000A662A">
        <w:rPr>
          <w:rFonts w:eastAsia="SimSun" w:hint="cs"/>
          <w:rtl/>
          <w:lang w:eastAsia="zh-CN"/>
        </w:rPr>
        <w:t xml:space="preserve"> </w:t>
      </w:r>
      <w:r>
        <w:rPr>
          <w:rFonts w:eastAsia="SimSun" w:hint="cs"/>
          <w:rtl/>
          <w:lang w:eastAsia="zh-CN"/>
        </w:rPr>
        <w:t>סעי' ב'</w:t>
      </w:r>
      <w:r w:rsidRPr="000A662A">
        <w:rPr>
          <w:rFonts w:eastAsia="SimSun" w:hint="cs"/>
          <w:rtl/>
          <w:lang w:eastAsia="zh-CN"/>
        </w:rPr>
        <w:t xml:space="preserve">) </w:t>
      </w:r>
      <w:r w:rsidRPr="000A662A">
        <w:rPr>
          <w:rFonts w:eastAsia="SimSun"/>
          <w:rtl/>
          <w:lang w:eastAsia="zh-CN"/>
        </w:rPr>
        <w:t>–</w:t>
      </w:r>
      <w:r w:rsidRPr="000A662A">
        <w:rPr>
          <w:rFonts w:eastAsia="SimSun" w:hint="cs"/>
          <w:rtl/>
          <w:lang w:eastAsia="zh-CN"/>
        </w:rPr>
        <w:t xml:space="preserve"> "</w:t>
      </w:r>
      <w:r>
        <w:rPr>
          <w:rFonts w:eastAsia="SimSun" w:hint="cs"/>
          <w:rtl/>
          <w:lang w:eastAsia="zh-CN"/>
        </w:rPr>
        <w:t>אחר חצות היום מותר לבשל לכבוד שבת".</w:t>
      </w:r>
    </w:p>
    <w:p w14:paraId="6E6DD831" w14:textId="5BB5D82C" w:rsidR="00064B9A" w:rsidRDefault="00064B9A" w:rsidP="00AF0B1D">
      <w:pPr>
        <w:numPr>
          <w:ilvl w:val="2"/>
          <w:numId w:val="29"/>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נ"</w:t>
      </w:r>
      <w:r>
        <w:rPr>
          <w:rFonts w:eastAsia="SimSun" w:hint="cs"/>
          <w:rtl/>
          <w:lang w:eastAsia="zh-CN"/>
        </w:rPr>
        <w:t>ח</w:t>
      </w:r>
      <w:r>
        <w:rPr>
          <w:rFonts w:eastAsia="SimSun"/>
          <w:rtl/>
          <w:lang w:eastAsia="zh-CN"/>
        </w:rPr>
        <w:t>) – "</w:t>
      </w:r>
      <w:r w:rsidRPr="00256DA6">
        <w:rPr>
          <w:rFonts w:eastAsia="SimSun"/>
          <w:rtl/>
          <w:lang w:eastAsia="zh-CN"/>
        </w:rPr>
        <w:t>שאלה: תשעה באב שחל ביום חמישי, האם מותר ביום תשעה באב לבשל לצורך שבת כאשר יש לו הרבה אורחים בשבת מחמת שמחה משפחתית ולא יספיק להכין כל מה שצריך ביום שישי. תשובה: אם אין אפשרות, מותר"</w:t>
      </w:r>
      <w:r>
        <w:rPr>
          <w:rFonts w:eastAsia="SimSun" w:hint="cs"/>
          <w:rtl/>
          <w:lang w:eastAsia="zh-CN"/>
        </w:rPr>
        <w:t>.</w:t>
      </w:r>
    </w:p>
    <w:p w14:paraId="2C8BE5B8" w14:textId="77777777" w:rsidR="007528D7" w:rsidRPr="00EF0458" w:rsidRDefault="007528D7" w:rsidP="00AF0B1D">
      <w:pPr>
        <w:numPr>
          <w:ilvl w:val="2"/>
          <w:numId w:val="29"/>
        </w:numPr>
        <w:jc w:val="both"/>
        <w:rPr>
          <w:rFonts w:eastAsia="SimSun"/>
          <w:lang w:eastAsia="zh-CN"/>
        </w:rPr>
      </w:pPr>
      <w:r w:rsidRPr="00EF0458">
        <w:rPr>
          <w:rFonts w:eastAsia="SimSun"/>
          <w:color w:val="000000"/>
          <w:u w:val="single"/>
          <w:rtl/>
          <w:lang w:eastAsia="zh-CN"/>
        </w:rPr>
        <w:t>הגרח"ק</w:t>
      </w:r>
      <w:r w:rsidRPr="00EF0458">
        <w:rPr>
          <w:rFonts w:eastAsia="SimSun"/>
          <w:color w:val="000000"/>
          <w:rtl/>
          <w:lang w:eastAsia="zh-CN"/>
        </w:rPr>
        <w:t xml:space="preserve"> שליט"א (גם אני אודך בעניינים שונים ח"ג אות ק</w:t>
      </w:r>
      <w:r w:rsidRPr="00EF0458">
        <w:rPr>
          <w:rFonts w:eastAsia="SimSun" w:hint="cs"/>
          <w:color w:val="000000"/>
          <w:rtl/>
          <w:lang w:eastAsia="zh-CN"/>
        </w:rPr>
        <w:t xml:space="preserve">כ"ה) </w:t>
      </w:r>
      <w:r w:rsidRPr="00EF0458">
        <w:rPr>
          <w:rFonts w:eastAsia="SimSun"/>
          <w:color w:val="000000"/>
          <w:rtl/>
          <w:lang w:eastAsia="zh-CN"/>
        </w:rPr>
        <w:t>–</w:t>
      </w:r>
      <w:r w:rsidRPr="00EF0458">
        <w:rPr>
          <w:rFonts w:eastAsia="SimSun" w:hint="cs"/>
          <w:color w:val="000000"/>
          <w:rtl/>
          <w:lang w:eastAsia="zh-CN"/>
        </w:rPr>
        <w:t xml:space="preserve"> "</w:t>
      </w:r>
      <w:r w:rsidRPr="00EF0458">
        <w:rPr>
          <w:rFonts w:eastAsia="SimSun"/>
          <w:rtl/>
          <w:lang w:eastAsia="zh-CN"/>
        </w:rPr>
        <w:t>שאלה: תשעה באב שחל ביום חמישי, האם מותר לבשל ביום חמישי בבוקר</w:t>
      </w:r>
      <w:r w:rsidRPr="00EF0458">
        <w:rPr>
          <w:rFonts w:eastAsia="SimSun" w:hint="cs"/>
          <w:rtl/>
          <w:lang w:eastAsia="zh-CN"/>
        </w:rPr>
        <w:t xml:space="preserve"> </w:t>
      </w:r>
      <w:r w:rsidRPr="00EF0458">
        <w:rPr>
          <w:rFonts w:eastAsia="SimSun"/>
          <w:rtl/>
          <w:lang w:eastAsia="zh-CN"/>
        </w:rPr>
        <w:t>לצורך שבת, או לא</w:t>
      </w:r>
      <w:r w:rsidRPr="00EF0458">
        <w:rPr>
          <w:rFonts w:eastAsia="SimSun" w:hint="cs"/>
          <w:rtl/>
          <w:lang w:eastAsia="zh-CN"/>
        </w:rPr>
        <w:t xml:space="preserve">. </w:t>
      </w:r>
      <w:r w:rsidRPr="00EF0458">
        <w:rPr>
          <w:rFonts w:eastAsia="SimSun"/>
          <w:rtl/>
          <w:lang w:eastAsia="zh-CN"/>
        </w:rPr>
        <w:t>תשובה: כמדומה שרק אחר חצות</w:t>
      </w:r>
      <w:r w:rsidRPr="00EF0458">
        <w:rPr>
          <w:rFonts w:eastAsia="SimSun" w:hint="cs"/>
          <w:rtl/>
          <w:lang w:eastAsia="zh-CN"/>
        </w:rPr>
        <w:t>".</w:t>
      </w:r>
    </w:p>
    <w:p w14:paraId="0DF8821D" w14:textId="77777777" w:rsidR="007528D7" w:rsidRPr="00EF0458" w:rsidRDefault="007528D7" w:rsidP="007528D7">
      <w:pPr>
        <w:jc w:val="both"/>
        <w:rPr>
          <w:rFonts w:eastAsia="SimSun"/>
          <w:lang w:eastAsia="zh-CN"/>
        </w:rPr>
      </w:pPr>
    </w:p>
    <w:p w14:paraId="5561C52C" w14:textId="6BF270E7" w:rsidR="00891160" w:rsidRDefault="00891160" w:rsidP="00AF0B1D">
      <w:pPr>
        <w:numPr>
          <w:ilvl w:val="1"/>
          <w:numId w:val="29"/>
        </w:numPr>
        <w:jc w:val="both"/>
        <w:rPr>
          <w:rFonts w:eastAsia="SimSun"/>
          <w:lang w:eastAsia="zh-CN"/>
        </w:rPr>
      </w:pPr>
      <w:r w:rsidRPr="00891160">
        <w:rPr>
          <w:rFonts w:eastAsia="SimSun" w:hint="cs"/>
          <w:b/>
          <w:bCs/>
          <w:rtl/>
          <w:lang w:eastAsia="zh-CN"/>
        </w:rPr>
        <w:t>תזמורות</w:t>
      </w:r>
      <w:r>
        <w:rPr>
          <w:rFonts w:eastAsia="SimSun" w:hint="cs"/>
          <w:rtl/>
          <w:lang w:eastAsia="zh-CN"/>
        </w:rPr>
        <w:t>.</w:t>
      </w:r>
    </w:p>
    <w:p w14:paraId="4EE24667" w14:textId="252DE800" w:rsidR="00891160" w:rsidRDefault="00891160" w:rsidP="00AF0B1D">
      <w:pPr>
        <w:numPr>
          <w:ilvl w:val="2"/>
          <w:numId w:val="29"/>
        </w:numPr>
        <w:jc w:val="both"/>
        <w:rPr>
          <w:rFonts w:eastAsia="SimSun"/>
          <w:lang w:eastAsia="zh-CN"/>
        </w:rPr>
      </w:pPr>
      <w:r>
        <w:rPr>
          <w:rFonts w:eastAsia="SimSun" w:hint="cs"/>
          <w:rtl/>
          <w:lang w:eastAsia="zh-CN"/>
        </w:rPr>
        <w:t>מחמיר.</w:t>
      </w:r>
    </w:p>
    <w:p w14:paraId="0595FE5A" w14:textId="68BAAB85" w:rsidR="006D0B29" w:rsidRPr="006D0B29" w:rsidRDefault="006D0B29" w:rsidP="00AF0B1D">
      <w:pPr>
        <w:numPr>
          <w:ilvl w:val="3"/>
          <w:numId w:val="29"/>
        </w:numPr>
        <w:jc w:val="both"/>
        <w:rPr>
          <w:rFonts w:eastAsia="SimSun"/>
          <w:b/>
          <w:color w:val="000000"/>
          <w:lang w:eastAsia="zh-CN"/>
        </w:rPr>
      </w:pPr>
      <w:r w:rsidRPr="007A27D5">
        <w:rPr>
          <w:rFonts w:eastAsia="SimSun" w:hint="cs"/>
          <w:u w:val="single"/>
          <w:rtl/>
          <w:lang w:eastAsia="zh-CN"/>
        </w:rPr>
        <w:t>הגר"ש איידר</w:t>
      </w:r>
      <w:r>
        <w:rPr>
          <w:rFonts w:eastAsia="SimSun" w:hint="cs"/>
          <w:rtl/>
          <w:lang w:eastAsia="zh-CN"/>
        </w:rPr>
        <w:t xml:space="preserve"> זצ"ל (עמ' ל"ב) -</w:t>
      </w:r>
      <w:r>
        <w:rPr>
          <w:rFonts w:eastAsia="SimSun" w:hint="cs"/>
          <w:b/>
          <w:color w:val="000000"/>
          <w:rtl/>
          <w:lang w:eastAsia="zh-CN"/>
        </w:rPr>
        <w:t xml:space="preserve"> לשונו מובא לעיל.</w:t>
      </w:r>
    </w:p>
    <w:p w14:paraId="6D2A2057" w14:textId="4F839272" w:rsidR="00891160" w:rsidRDefault="00891160" w:rsidP="00AF0B1D">
      <w:pPr>
        <w:numPr>
          <w:ilvl w:val="3"/>
          <w:numId w:val="29"/>
        </w:numPr>
        <w:jc w:val="both"/>
        <w:rPr>
          <w:rFonts w:eastAsia="SimSun"/>
          <w:lang w:eastAsia="zh-CN"/>
        </w:rPr>
      </w:pPr>
      <w:r>
        <w:rPr>
          <w:rFonts w:eastAsia="SimSun"/>
          <w:u w:val="single"/>
          <w:rtl/>
          <w:lang w:eastAsia="zh-CN"/>
        </w:rPr>
        <w:t>קובץ הלכות</w:t>
      </w:r>
      <w:r>
        <w:rPr>
          <w:rFonts w:eastAsia="SimSun"/>
          <w:rtl/>
          <w:lang w:eastAsia="zh-CN"/>
        </w:rPr>
        <w:t xml:space="preserve"> (בין המצרים פרק כ"ב סעי' </w:t>
      </w:r>
      <w:r>
        <w:rPr>
          <w:rFonts w:eastAsia="SimSun" w:hint="cs"/>
          <w:rtl/>
          <w:lang w:eastAsia="zh-CN"/>
        </w:rPr>
        <w:t>י"ב</w:t>
      </w:r>
      <w:r>
        <w:rPr>
          <w:rFonts w:eastAsia="SimSun"/>
          <w:rtl/>
          <w:lang w:eastAsia="zh-CN"/>
        </w:rPr>
        <w:t xml:space="preserve">) </w:t>
      </w:r>
      <w:r w:rsidR="00C25529">
        <w:rPr>
          <w:rFonts w:eastAsia="SimSun" w:hint="cs"/>
          <w:rtl/>
          <w:lang w:eastAsia="zh-CN"/>
        </w:rPr>
        <w:t>-</w:t>
      </w:r>
      <w:r>
        <w:rPr>
          <w:rFonts w:eastAsia="SimSun" w:hint="cs"/>
          <w:rtl/>
          <w:lang w:eastAsia="zh-CN"/>
        </w:rPr>
        <w:t xml:space="preserve"> לשונו מובא לעיל.</w:t>
      </w:r>
    </w:p>
    <w:p w14:paraId="0AA47FFD" w14:textId="72E81C13" w:rsidR="00C25529" w:rsidRDefault="00C25529" w:rsidP="00AF0B1D">
      <w:pPr>
        <w:numPr>
          <w:ilvl w:val="3"/>
          <w:numId w:val="29"/>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w:t>
      </w:r>
      <w:r>
        <w:rPr>
          <w:rFonts w:eastAsia="SimSun" w:hint="cs"/>
          <w:rtl/>
          <w:lang w:eastAsia="zh-CN"/>
        </w:rPr>
        <w:t xml:space="preserve"> קע"ח).</w:t>
      </w:r>
    </w:p>
    <w:p w14:paraId="69444672" w14:textId="77777777" w:rsidR="000D212A" w:rsidRDefault="000D212A" w:rsidP="000D212A">
      <w:pPr>
        <w:jc w:val="both"/>
        <w:rPr>
          <w:rFonts w:eastAsia="SimSun"/>
          <w:lang w:eastAsia="zh-CN"/>
        </w:rPr>
      </w:pPr>
    </w:p>
    <w:p w14:paraId="7B4F65A4" w14:textId="77777777" w:rsidR="000D212A" w:rsidRDefault="000D212A" w:rsidP="00AF0B1D">
      <w:pPr>
        <w:numPr>
          <w:ilvl w:val="0"/>
          <w:numId w:val="29"/>
        </w:numPr>
        <w:jc w:val="both"/>
        <w:rPr>
          <w:rFonts w:eastAsia="SimSun"/>
          <w:lang w:eastAsia="zh-CN"/>
        </w:rPr>
      </w:pPr>
      <w:bookmarkStart w:id="381" w:name="_Toc77343999"/>
      <w:bookmarkStart w:id="382" w:name="_Hlk15858691"/>
      <w:r w:rsidRPr="000D212A">
        <w:rPr>
          <w:rStyle w:val="Heading1Char"/>
          <w:rtl/>
        </w:rPr>
        <w:t>כשחל ת</w:t>
      </w:r>
      <w:r w:rsidR="00071788">
        <w:rPr>
          <w:rStyle w:val="Heading1Char"/>
          <w:rFonts w:hint="cs"/>
          <w:rtl/>
        </w:rPr>
        <w:t xml:space="preserve">שעה </w:t>
      </w:r>
      <w:r w:rsidRPr="000D212A">
        <w:rPr>
          <w:rStyle w:val="Heading1Char"/>
          <w:rtl/>
        </w:rPr>
        <w:t>ב</w:t>
      </w:r>
      <w:r w:rsidR="00071788">
        <w:rPr>
          <w:rStyle w:val="Heading1Char"/>
          <w:rFonts w:hint="cs"/>
          <w:rtl/>
        </w:rPr>
        <w:t>אב</w:t>
      </w:r>
      <w:r w:rsidRPr="000D212A">
        <w:rPr>
          <w:rStyle w:val="Heading1Char"/>
          <w:rtl/>
        </w:rPr>
        <w:t xml:space="preserve"> בשבת, ונדחה ליום א'</w:t>
      </w:r>
      <w:r w:rsidR="00071788">
        <w:rPr>
          <w:rStyle w:val="Heading1Char"/>
          <w:rFonts w:hint="cs"/>
          <w:rtl/>
        </w:rPr>
        <w:t>:</w:t>
      </w:r>
      <w:r w:rsidR="00EF0780">
        <w:rPr>
          <w:rStyle w:val="Heading1Char"/>
          <w:rFonts w:hint="cs"/>
          <w:rtl/>
        </w:rPr>
        <w:t xml:space="preserve"> י"א ב</w:t>
      </w:r>
      <w:r w:rsidRPr="00A173F7">
        <w:rPr>
          <w:rStyle w:val="Heading1Char"/>
          <w:rFonts w:hint="cs"/>
          <w:rtl/>
        </w:rPr>
        <w:t>אב</w:t>
      </w:r>
      <w:bookmarkEnd w:id="381"/>
      <w:r w:rsidRPr="00312D30">
        <w:rPr>
          <w:rFonts w:eastAsia="SimSun" w:hint="cs"/>
          <w:rtl/>
          <w:lang w:eastAsia="zh-CN"/>
        </w:rPr>
        <w:t>.</w:t>
      </w:r>
    </w:p>
    <w:p w14:paraId="2FFB49CD"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ראשון</w:t>
      </w:r>
      <w:r w:rsidR="008655C0">
        <w:rPr>
          <w:rFonts w:eastAsia="SimSun" w:hint="cs"/>
          <w:b/>
          <w:bCs/>
          <w:rtl/>
          <w:lang w:eastAsia="zh-CN"/>
        </w:rPr>
        <w:t>:</w:t>
      </w:r>
      <w:r w:rsidRPr="00312D30">
        <w:rPr>
          <w:rFonts w:eastAsia="SimSun" w:hint="cs"/>
          <w:b/>
          <w:bCs/>
          <w:rtl/>
          <w:lang w:eastAsia="zh-CN"/>
        </w:rPr>
        <w:t xml:space="preserve"> הבדלה</w:t>
      </w:r>
      <w:r w:rsidRPr="00312D30">
        <w:rPr>
          <w:rFonts w:eastAsia="SimSun" w:hint="cs"/>
          <w:rtl/>
          <w:lang w:eastAsia="zh-CN"/>
        </w:rPr>
        <w:t>.</w:t>
      </w:r>
    </w:p>
    <w:p w14:paraId="564B15D0" w14:textId="77777777" w:rsidR="000D212A" w:rsidRPr="00312D30" w:rsidRDefault="000D212A" w:rsidP="00AF0B1D">
      <w:pPr>
        <w:numPr>
          <w:ilvl w:val="2"/>
          <w:numId w:val="29"/>
        </w:numPr>
        <w:jc w:val="both"/>
        <w:rPr>
          <w:rFonts w:eastAsia="SimSun"/>
          <w:lang w:eastAsia="zh-CN"/>
        </w:rPr>
      </w:pPr>
      <w:r w:rsidRPr="00312D30">
        <w:rPr>
          <w:rFonts w:eastAsia="SimSun" w:hint="cs"/>
          <w:rtl/>
          <w:lang w:eastAsia="zh-CN"/>
        </w:rPr>
        <w:t>בלי פסוקים.</w:t>
      </w:r>
    </w:p>
    <w:p w14:paraId="1990AC53" w14:textId="77777777" w:rsidR="000D212A" w:rsidRPr="00312D30" w:rsidRDefault="000D212A" w:rsidP="00AF0B1D">
      <w:pPr>
        <w:numPr>
          <w:ilvl w:val="2"/>
          <w:numId w:val="29"/>
        </w:numPr>
        <w:jc w:val="both"/>
        <w:rPr>
          <w:rFonts w:eastAsia="SimSun"/>
          <w:lang w:eastAsia="zh-CN"/>
        </w:rPr>
      </w:pPr>
      <w:r w:rsidRPr="00312D30">
        <w:rPr>
          <w:rFonts w:eastAsia="SimSun" w:hint="cs"/>
          <w:rtl/>
          <w:lang w:eastAsia="zh-CN"/>
        </w:rPr>
        <w:t>בלי נר.</w:t>
      </w:r>
    </w:p>
    <w:p w14:paraId="5E2FA4DF" w14:textId="77777777" w:rsidR="000D212A" w:rsidRPr="00312D30" w:rsidRDefault="000D212A" w:rsidP="00AF0B1D">
      <w:pPr>
        <w:numPr>
          <w:ilvl w:val="2"/>
          <w:numId w:val="29"/>
        </w:numPr>
        <w:jc w:val="both"/>
        <w:rPr>
          <w:rFonts w:eastAsia="SimSun"/>
          <w:lang w:eastAsia="zh-CN"/>
        </w:rPr>
      </w:pPr>
      <w:r w:rsidRPr="00312D30">
        <w:rPr>
          <w:rFonts w:eastAsia="SimSun" w:hint="cs"/>
          <w:rtl/>
          <w:lang w:eastAsia="zh-CN"/>
        </w:rPr>
        <w:t>בלי בשמים.</w:t>
      </w:r>
    </w:p>
    <w:p w14:paraId="64D4EC1B" w14:textId="77777777" w:rsidR="00B80018" w:rsidRPr="00B80018" w:rsidRDefault="00B80018" w:rsidP="00B80018">
      <w:pPr>
        <w:jc w:val="both"/>
        <w:rPr>
          <w:rFonts w:eastAsia="SimSun"/>
          <w:lang w:eastAsia="zh-CN"/>
        </w:rPr>
      </w:pPr>
    </w:p>
    <w:p w14:paraId="5772B3A1" w14:textId="77777777" w:rsidR="00B80018" w:rsidRPr="00B80018" w:rsidRDefault="00B80018" w:rsidP="00AF0B1D">
      <w:pPr>
        <w:numPr>
          <w:ilvl w:val="1"/>
          <w:numId w:val="29"/>
        </w:numPr>
        <w:jc w:val="both"/>
        <w:rPr>
          <w:rFonts w:eastAsia="SimSun"/>
          <w:lang w:eastAsia="zh-CN"/>
        </w:rPr>
      </w:pPr>
      <w:r w:rsidRPr="00B80018">
        <w:rPr>
          <w:rFonts w:eastAsia="SimSun" w:hint="cs"/>
          <w:b/>
          <w:bCs/>
          <w:rtl/>
          <w:lang w:eastAsia="zh-CN"/>
        </w:rPr>
        <w:t>הבדלה: יין או חמר מדינה</w:t>
      </w:r>
      <w:r>
        <w:rPr>
          <w:rFonts w:eastAsia="SimSun" w:hint="cs"/>
          <w:rtl/>
          <w:lang w:eastAsia="zh-CN"/>
        </w:rPr>
        <w:t>.</w:t>
      </w:r>
    </w:p>
    <w:p w14:paraId="66620FF0" w14:textId="77777777" w:rsidR="00B80018" w:rsidRDefault="00B80018" w:rsidP="00AF0B1D">
      <w:pPr>
        <w:numPr>
          <w:ilvl w:val="2"/>
          <w:numId w:val="29"/>
        </w:numPr>
        <w:jc w:val="both"/>
        <w:rPr>
          <w:rFonts w:eastAsia="SimSun"/>
          <w:lang w:eastAsia="zh-CN"/>
        </w:rPr>
      </w:pPr>
      <w:r>
        <w:rPr>
          <w:rFonts w:eastAsia="SimSun" w:hint="cs"/>
          <w:rtl/>
          <w:lang w:eastAsia="zh-CN"/>
        </w:rPr>
        <w:t xml:space="preserve">חמר מדינה, או תן </w:t>
      </w:r>
      <w:r w:rsidR="00E70EAD">
        <w:rPr>
          <w:rFonts w:eastAsia="SimSun" w:hint="cs"/>
          <w:rtl/>
          <w:lang w:eastAsia="zh-CN"/>
        </w:rPr>
        <w:t xml:space="preserve">היין </w:t>
      </w:r>
      <w:r>
        <w:rPr>
          <w:rFonts w:eastAsia="SimSun" w:hint="cs"/>
          <w:rtl/>
          <w:lang w:eastAsia="zh-CN"/>
        </w:rPr>
        <w:t>לקטן.</w:t>
      </w:r>
    </w:p>
    <w:p w14:paraId="5B0A4BF8" w14:textId="77777777" w:rsidR="00B80018" w:rsidRDefault="00B80018" w:rsidP="00AF0B1D">
      <w:pPr>
        <w:numPr>
          <w:ilvl w:val="3"/>
          <w:numId w:val="29"/>
        </w:numPr>
        <w:jc w:val="both"/>
        <w:rPr>
          <w:rFonts w:eastAsia="SimSun"/>
          <w:lang w:eastAsia="zh-CN"/>
        </w:rPr>
      </w:pPr>
      <w:r w:rsidRPr="00B80018">
        <w:rPr>
          <w:rFonts w:eastAsia="SimSun" w:hint="cs"/>
          <w:u w:val="single"/>
          <w:rtl/>
          <w:lang w:eastAsia="zh-CN"/>
        </w:rPr>
        <w:t>ערה"ש</w:t>
      </w:r>
      <w:r w:rsidRPr="00B80018">
        <w:rPr>
          <w:rFonts w:eastAsia="SimSun" w:hint="cs"/>
          <w:rtl/>
          <w:lang w:eastAsia="zh-CN"/>
        </w:rPr>
        <w:t xml:space="preserve"> (סי' תקנ"ו סעי' ב') – "</w:t>
      </w:r>
      <w:r w:rsidRPr="00B80018">
        <w:rPr>
          <w:rFonts w:eastAsia="SimSun"/>
          <w:rtl/>
          <w:lang w:eastAsia="zh-CN"/>
        </w:rPr>
        <w:t>וגם לא יבדיל על היין אלא על שאר משקה דיין אסור במוצאי תשעה באב אפילו בנדחה ליום ראשון כמ"ש בסי' תקנ"ח</w:t>
      </w:r>
      <w:r w:rsidRPr="00B80018">
        <w:rPr>
          <w:rFonts w:eastAsia="SimSun" w:hint="cs"/>
          <w:rtl/>
          <w:lang w:eastAsia="zh-CN"/>
        </w:rPr>
        <w:t>".</w:t>
      </w:r>
    </w:p>
    <w:p w14:paraId="35114482" w14:textId="77777777" w:rsidR="00B80018" w:rsidRPr="00B80018" w:rsidRDefault="00B80018" w:rsidP="00AF0B1D">
      <w:pPr>
        <w:numPr>
          <w:ilvl w:val="3"/>
          <w:numId w:val="29"/>
        </w:numPr>
        <w:jc w:val="both"/>
        <w:rPr>
          <w:rFonts w:eastAsia="SimSun"/>
          <w:lang w:eastAsia="zh-CN"/>
        </w:rPr>
      </w:pPr>
      <w:r w:rsidRPr="00B80018">
        <w:rPr>
          <w:rFonts w:eastAsia="SimSun"/>
          <w:u w:val="single"/>
          <w:rtl/>
          <w:lang w:eastAsia="zh-CN"/>
        </w:rPr>
        <w:t>דיני ת"ב שחל ביום א'</w:t>
      </w:r>
      <w:r w:rsidRPr="00B80018">
        <w:rPr>
          <w:rFonts w:eastAsia="SimSun"/>
          <w:rtl/>
          <w:lang w:eastAsia="zh-CN"/>
        </w:rPr>
        <w:t xml:space="preserve"> (סעי' ס"</w:t>
      </w:r>
      <w:r w:rsidRPr="00B80018">
        <w:rPr>
          <w:rFonts w:eastAsia="SimSun" w:hint="cs"/>
          <w:rtl/>
          <w:lang w:eastAsia="zh-CN"/>
        </w:rPr>
        <w:t>ו</w:t>
      </w:r>
      <w:r w:rsidRPr="00B80018">
        <w:rPr>
          <w:rFonts w:eastAsia="SimSun"/>
          <w:rtl/>
          <w:lang w:eastAsia="zh-CN"/>
        </w:rPr>
        <w:t>)</w:t>
      </w:r>
      <w:r w:rsidRPr="00B80018">
        <w:rPr>
          <w:rFonts w:eastAsia="SimSun" w:hint="cs"/>
          <w:rtl/>
          <w:lang w:eastAsia="zh-CN"/>
        </w:rPr>
        <w:t xml:space="preserve"> </w:t>
      </w:r>
      <w:r w:rsidRPr="00B80018">
        <w:rPr>
          <w:rFonts w:eastAsia="SimSun"/>
          <w:rtl/>
          <w:lang w:eastAsia="zh-CN"/>
        </w:rPr>
        <w:t>–</w:t>
      </w:r>
      <w:r w:rsidRPr="00B80018">
        <w:rPr>
          <w:rFonts w:eastAsia="SimSun" w:hint="cs"/>
          <w:rtl/>
          <w:lang w:eastAsia="zh-CN"/>
        </w:rPr>
        <w:t xml:space="preserve"> "</w:t>
      </w:r>
      <w:r w:rsidRPr="00B80018">
        <w:rPr>
          <w:rFonts w:eastAsia="SimSun"/>
          <w:rtl/>
          <w:lang w:eastAsia="zh-CN"/>
        </w:rPr>
        <w:t>את הכוס יש להטעים לקטן ואם אין קטן שותים בעצמם</w:t>
      </w:r>
      <w:r w:rsidRPr="00B80018">
        <w:rPr>
          <w:rFonts w:eastAsia="SimSun" w:hint="cs"/>
          <w:rtl/>
          <w:lang w:eastAsia="zh-CN"/>
        </w:rPr>
        <w:t>".</w:t>
      </w:r>
    </w:p>
    <w:p w14:paraId="727DF9C7" w14:textId="77777777" w:rsidR="00B80018" w:rsidRPr="00B80018" w:rsidRDefault="000D212A" w:rsidP="00AF0B1D">
      <w:pPr>
        <w:numPr>
          <w:ilvl w:val="2"/>
          <w:numId w:val="29"/>
        </w:numPr>
        <w:jc w:val="both"/>
        <w:rPr>
          <w:rFonts w:eastAsia="SimSun"/>
          <w:lang w:eastAsia="zh-CN"/>
        </w:rPr>
      </w:pPr>
      <w:r w:rsidRPr="00B80018">
        <w:rPr>
          <w:rFonts w:eastAsia="SimSun" w:hint="cs"/>
          <w:b/>
          <w:bCs/>
          <w:rtl/>
          <w:lang w:eastAsia="zh-CN"/>
        </w:rPr>
        <w:t>יין</w:t>
      </w:r>
      <w:r w:rsidR="00B80018" w:rsidRPr="00B80018">
        <w:rPr>
          <w:rFonts w:eastAsia="SimSun" w:hint="cs"/>
          <w:b/>
          <w:bCs/>
          <w:rtl/>
          <w:lang w:eastAsia="zh-CN"/>
        </w:rPr>
        <w:t>: ו</w:t>
      </w:r>
      <w:r w:rsidRPr="00B80018">
        <w:rPr>
          <w:rFonts w:eastAsia="SimSun" w:hint="cs"/>
          <w:b/>
          <w:bCs/>
          <w:rtl/>
          <w:lang w:eastAsia="zh-CN"/>
        </w:rPr>
        <w:t>הוא לשתות</w:t>
      </w:r>
      <w:r w:rsidR="00B80018" w:rsidRPr="00B80018">
        <w:rPr>
          <w:rFonts w:eastAsia="SimSun" w:hint="cs"/>
          <w:rtl/>
          <w:lang w:eastAsia="zh-CN"/>
        </w:rPr>
        <w:t>.</w:t>
      </w:r>
    </w:p>
    <w:p w14:paraId="65E43D3A" w14:textId="77777777" w:rsidR="00B80018" w:rsidRPr="00B80018" w:rsidRDefault="00EF5BBF" w:rsidP="00AF0B1D">
      <w:pPr>
        <w:numPr>
          <w:ilvl w:val="3"/>
          <w:numId w:val="29"/>
        </w:numPr>
        <w:jc w:val="both"/>
        <w:rPr>
          <w:rFonts w:eastAsia="SimSun"/>
          <w:lang w:eastAsia="zh-CN"/>
        </w:rPr>
      </w:pPr>
      <w:r w:rsidRPr="00B80018">
        <w:rPr>
          <w:rFonts w:eastAsia="SimSun" w:hint="cs"/>
          <w:u w:val="single"/>
          <w:rtl/>
          <w:lang w:eastAsia="zh-CN"/>
        </w:rPr>
        <w:t>דגול מרבבה</w:t>
      </w:r>
      <w:r w:rsidR="00B80018" w:rsidRPr="00B80018">
        <w:rPr>
          <w:rFonts w:eastAsia="SimSun" w:hint="cs"/>
          <w:rtl/>
          <w:lang w:eastAsia="zh-CN"/>
        </w:rPr>
        <w:t xml:space="preserve"> (סי' תקנ"ו על המחבר סעי' א'</w:t>
      </w:r>
      <w:r w:rsidRPr="00B80018">
        <w:rPr>
          <w:rFonts w:eastAsia="SimSun" w:hint="cs"/>
          <w:rtl/>
          <w:lang w:eastAsia="zh-CN"/>
        </w:rPr>
        <w:t>)</w:t>
      </w:r>
      <w:r w:rsidR="00B80018" w:rsidRPr="00B80018">
        <w:rPr>
          <w:rFonts w:eastAsia="SimSun" w:hint="cs"/>
          <w:rtl/>
          <w:lang w:eastAsia="zh-CN"/>
        </w:rPr>
        <w:t xml:space="preserve"> </w:t>
      </w:r>
      <w:r w:rsidR="00B80018" w:rsidRPr="00B80018">
        <w:rPr>
          <w:rFonts w:eastAsia="SimSun"/>
          <w:rtl/>
          <w:lang w:eastAsia="zh-CN"/>
        </w:rPr>
        <w:t>–</w:t>
      </w:r>
      <w:r w:rsidR="00B80018" w:rsidRPr="00B80018">
        <w:rPr>
          <w:rFonts w:eastAsia="SimSun" w:hint="cs"/>
          <w:rtl/>
          <w:lang w:eastAsia="zh-CN"/>
        </w:rPr>
        <w:t xml:space="preserve"> "</w:t>
      </w:r>
      <w:r w:rsidR="00B80018" w:rsidRPr="00B80018">
        <w:rPr>
          <w:rFonts w:eastAsia="SimSun"/>
          <w:rtl/>
          <w:lang w:eastAsia="zh-CN"/>
        </w:rPr>
        <w:t>מבדיל על הכוס וכו'. ובמהרי"ל [הלכות ט' באב עמוד רמח] כשהחשיך בירך בורא פרי הגפן והבדלה. אם כן משמע שמותר להבדיל על היין, ומשמע שמותר לשתות בעצמו ואין צריך ליתן לתינוק. ואף שבסימן תקנ"א סעיף י' כתב רמ"א שאם יש תינוק יתן לתינוק, מכל מקום לילה זו קילא כמו שכתב המג"א בריש סימן תקנ"ח</w:t>
      </w:r>
      <w:r w:rsidR="00B80018" w:rsidRPr="00B80018">
        <w:rPr>
          <w:rFonts w:eastAsia="SimSun" w:hint="cs"/>
          <w:rtl/>
          <w:lang w:eastAsia="zh-CN"/>
        </w:rPr>
        <w:t>".</w:t>
      </w:r>
    </w:p>
    <w:p w14:paraId="000DD6AE" w14:textId="77777777" w:rsidR="00B80018" w:rsidRDefault="00EF5BBF" w:rsidP="00AF0B1D">
      <w:pPr>
        <w:numPr>
          <w:ilvl w:val="3"/>
          <w:numId w:val="29"/>
        </w:numPr>
        <w:jc w:val="both"/>
        <w:rPr>
          <w:rFonts w:eastAsia="SimSun"/>
          <w:lang w:eastAsia="zh-CN"/>
        </w:rPr>
      </w:pPr>
      <w:r w:rsidRPr="00E34C32">
        <w:rPr>
          <w:rFonts w:eastAsia="SimSun" w:hint="cs"/>
          <w:u w:val="single"/>
          <w:rtl/>
          <w:lang w:eastAsia="zh-CN"/>
        </w:rPr>
        <w:t>אשל אברהם</w:t>
      </w:r>
      <w:r w:rsidR="00B80018">
        <w:rPr>
          <w:rFonts w:eastAsia="SimSun" w:hint="cs"/>
          <w:rtl/>
          <w:lang w:eastAsia="zh-CN"/>
        </w:rPr>
        <w:t xml:space="preserve"> (מהד"ת סי' תקנ"ו</w:t>
      </w:r>
      <w:r>
        <w:rPr>
          <w:rFonts w:eastAsia="SimSun" w:hint="cs"/>
          <w:rtl/>
          <w:lang w:eastAsia="zh-CN"/>
        </w:rPr>
        <w:t>)</w:t>
      </w:r>
      <w:r w:rsidR="00B80018">
        <w:rPr>
          <w:rFonts w:eastAsia="SimSun" w:hint="cs"/>
          <w:rtl/>
          <w:lang w:eastAsia="zh-CN"/>
        </w:rPr>
        <w:t xml:space="preserve"> </w:t>
      </w:r>
      <w:r w:rsidR="00B80018">
        <w:rPr>
          <w:rFonts w:eastAsia="SimSun"/>
          <w:rtl/>
          <w:lang w:eastAsia="zh-CN"/>
        </w:rPr>
        <w:t>–</w:t>
      </w:r>
      <w:r w:rsidR="00B80018">
        <w:rPr>
          <w:rFonts w:eastAsia="SimSun" w:hint="cs"/>
          <w:rtl/>
          <w:lang w:eastAsia="zh-CN"/>
        </w:rPr>
        <w:t xml:space="preserve"> "אודות</w:t>
      </w:r>
      <w:r w:rsidR="00B80018" w:rsidRPr="00B80018">
        <w:rPr>
          <w:rFonts w:eastAsia="SimSun"/>
          <w:rtl/>
          <w:lang w:eastAsia="zh-CN"/>
        </w:rPr>
        <w:t xml:space="preserve"> הבדלה על היין גם לפמ</w:t>
      </w:r>
      <w:r w:rsidR="00B80018">
        <w:rPr>
          <w:rFonts w:eastAsia="SimSun" w:hint="cs"/>
          <w:rtl/>
          <w:lang w:eastAsia="zh-CN"/>
        </w:rPr>
        <w:t>"ש</w:t>
      </w:r>
      <w:r w:rsidR="00B80018">
        <w:rPr>
          <w:rFonts w:eastAsia="SimSun"/>
          <w:rtl/>
          <w:lang w:eastAsia="zh-CN"/>
        </w:rPr>
        <w:t xml:space="preserve"> ב</w:t>
      </w:r>
      <w:r w:rsidR="00B80018">
        <w:rPr>
          <w:rFonts w:eastAsia="SimSun" w:hint="cs"/>
          <w:rtl/>
          <w:lang w:eastAsia="zh-CN"/>
        </w:rPr>
        <w:t>ס</w:t>
      </w:r>
      <w:r w:rsidR="00B80018" w:rsidRPr="00B80018">
        <w:rPr>
          <w:rFonts w:eastAsia="SimSun"/>
          <w:rtl/>
          <w:lang w:eastAsia="zh-CN"/>
        </w:rPr>
        <w:t>י' תקנ</w:t>
      </w:r>
      <w:r w:rsidR="00B80018">
        <w:rPr>
          <w:rFonts w:eastAsia="SimSun" w:hint="cs"/>
          <w:rtl/>
          <w:lang w:eastAsia="zh-CN"/>
        </w:rPr>
        <w:t>"א</w:t>
      </w:r>
      <w:r w:rsidR="00B80018" w:rsidRPr="00B80018">
        <w:rPr>
          <w:rFonts w:eastAsia="SimSun"/>
          <w:rtl/>
          <w:lang w:eastAsia="zh-CN"/>
        </w:rPr>
        <w:t xml:space="preserve"> לי</w:t>
      </w:r>
      <w:r w:rsidR="00B80018">
        <w:rPr>
          <w:rFonts w:eastAsia="SimSun" w:hint="cs"/>
          <w:rtl/>
          <w:lang w:eastAsia="zh-CN"/>
        </w:rPr>
        <w:t>ת</w:t>
      </w:r>
      <w:r w:rsidR="00B80018" w:rsidRPr="00B80018">
        <w:rPr>
          <w:rFonts w:eastAsia="SimSun"/>
          <w:rtl/>
          <w:lang w:eastAsia="zh-CN"/>
        </w:rPr>
        <w:t>ן לתינוק בשבוע שחל בו ט"ב</w:t>
      </w:r>
      <w:r w:rsidR="00B80018">
        <w:rPr>
          <w:rFonts w:eastAsia="SimSun" w:hint="cs"/>
          <w:rtl/>
          <w:lang w:eastAsia="zh-CN"/>
        </w:rPr>
        <w:t>.</w:t>
      </w:r>
      <w:r w:rsidR="00B80018" w:rsidRPr="00B80018">
        <w:rPr>
          <w:rFonts w:eastAsia="SimSun"/>
          <w:rtl/>
          <w:lang w:eastAsia="zh-CN"/>
        </w:rPr>
        <w:t xml:space="preserve"> מ"מ במוצאי ט"ב גם אם אינו נדחה</w:t>
      </w:r>
      <w:r w:rsidR="00B80018">
        <w:rPr>
          <w:rFonts w:eastAsia="SimSun" w:hint="cs"/>
          <w:rtl/>
          <w:lang w:eastAsia="zh-CN"/>
        </w:rPr>
        <w:t>.</w:t>
      </w:r>
      <w:r w:rsidR="00B80018" w:rsidRPr="00B80018">
        <w:rPr>
          <w:rFonts w:eastAsia="SimSun"/>
          <w:rtl/>
          <w:lang w:eastAsia="zh-CN"/>
        </w:rPr>
        <w:t xml:space="preserve"> נכון לשתות בעצמו</w:t>
      </w:r>
      <w:r w:rsidR="00B80018">
        <w:rPr>
          <w:rFonts w:eastAsia="SimSun" w:hint="cs"/>
          <w:rtl/>
          <w:lang w:eastAsia="zh-CN"/>
        </w:rPr>
        <w:t>.</w:t>
      </w:r>
      <w:r w:rsidR="00B80018" w:rsidRPr="00B80018">
        <w:rPr>
          <w:rFonts w:eastAsia="SimSun"/>
          <w:rtl/>
          <w:lang w:eastAsia="zh-CN"/>
        </w:rPr>
        <w:t xml:space="preserve"> גם שמה שאין שו</w:t>
      </w:r>
      <w:r w:rsidR="00B80018">
        <w:rPr>
          <w:rFonts w:eastAsia="SimSun" w:hint="cs"/>
          <w:rtl/>
          <w:lang w:eastAsia="zh-CN"/>
        </w:rPr>
        <w:t>ת</w:t>
      </w:r>
      <w:r w:rsidR="00B80018" w:rsidRPr="00B80018">
        <w:rPr>
          <w:rFonts w:eastAsia="SimSun"/>
          <w:rtl/>
          <w:lang w:eastAsia="zh-CN"/>
        </w:rPr>
        <w:t>ין יין במוצט"ב בליל י' מפורש ב</w:t>
      </w:r>
      <w:r w:rsidR="00B80018">
        <w:rPr>
          <w:rFonts w:eastAsia="SimSun" w:hint="cs"/>
          <w:rtl/>
          <w:lang w:eastAsia="zh-CN"/>
        </w:rPr>
        <w:t>ט</w:t>
      </w:r>
      <w:r w:rsidR="00B80018" w:rsidRPr="00B80018">
        <w:rPr>
          <w:rFonts w:eastAsia="SimSun"/>
          <w:rtl/>
          <w:lang w:eastAsia="zh-CN"/>
        </w:rPr>
        <w:t>ור</w:t>
      </w:r>
      <w:r w:rsidR="00B80018">
        <w:rPr>
          <w:rFonts w:eastAsia="SimSun" w:hint="cs"/>
          <w:rtl/>
          <w:lang w:eastAsia="zh-CN"/>
        </w:rPr>
        <w:t>.</w:t>
      </w:r>
      <w:r w:rsidR="00B80018" w:rsidRPr="00B80018">
        <w:rPr>
          <w:rFonts w:eastAsia="SimSun"/>
          <w:rtl/>
          <w:lang w:eastAsia="zh-CN"/>
        </w:rPr>
        <w:t xml:space="preserve"> עכ"ז קיל טובא מדררא דשבו</w:t>
      </w:r>
      <w:r w:rsidR="00B80018">
        <w:rPr>
          <w:rFonts w:eastAsia="SimSun" w:hint="cs"/>
          <w:rtl/>
          <w:lang w:eastAsia="zh-CN"/>
        </w:rPr>
        <w:t>ע</w:t>
      </w:r>
      <w:r w:rsidR="00B80018" w:rsidRPr="00B80018">
        <w:rPr>
          <w:rFonts w:eastAsia="SimSun"/>
          <w:rtl/>
          <w:lang w:eastAsia="zh-CN"/>
        </w:rPr>
        <w:t xml:space="preserve"> שחל בו ט"ב</w:t>
      </w:r>
      <w:r w:rsidR="00B80018">
        <w:rPr>
          <w:rFonts w:eastAsia="SimSun" w:hint="cs"/>
          <w:rtl/>
          <w:lang w:eastAsia="zh-CN"/>
        </w:rPr>
        <w:t>.</w:t>
      </w:r>
      <w:r w:rsidR="00B80018" w:rsidRPr="00B80018">
        <w:rPr>
          <w:rFonts w:eastAsia="SimSun"/>
          <w:rtl/>
          <w:lang w:eastAsia="zh-CN"/>
        </w:rPr>
        <w:t xml:space="preserve"> כי יש גורסים בירושלמי דלא למשתי חמרא עבב"י</w:t>
      </w:r>
      <w:r w:rsidR="00B80018">
        <w:rPr>
          <w:rFonts w:eastAsia="SimSun" w:hint="cs"/>
          <w:rtl/>
          <w:lang w:eastAsia="zh-CN"/>
        </w:rPr>
        <w:t>.</w:t>
      </w:r>
      <w:r w:rsidR="00B80018" w:rsidRPr="00B80018">
        <w:rPr>
          <w:rFonts w:eastAsia="SimSun"/>
          <w:rtl/>
          <w:lang w:eastAsia="zh-CN"/>
        </w:rPr>
        <w:t xml:space="preserve"> אך הנוהגים להבדיל </w:t>
      </w:r>
      <w:r w:rsidR="00B80018">
        <w:rPr>
          <w:rFonts w:eastAsia="SimSun" w:hint="cs"/>
          <w:rtl/>
          <w:lang w:eastAsia="zh-CN"/>
        </w:rPr>
        <w:t>ע</w:t>
      </w:r>
      <w:r w:rsidR="00B80018" w:rsidRPr="00B80018">
        <w:rPr>
          <w:rFonts w:eastAsia="SimSun"/>
          <w:rtl/>
          <w:lang w:eastAsia="zh-CN"/>
        </w:rPr>
        <w:t xml:space="preserve">ל יין צמוקים מבושל נראה דלכ"ע יש לשתות </w:t>
      </w:r>
      <w:r w:rsidR="00B80018">
        <w:rPr>
          <w:rFonts w:eastAsia="SimSun" w:hint="cs"/>
          <w:rtl/>
          <w:lang w:eastAsia="zh-CN"/>
        </w:rPr>
        <w:t>בע</w:t>
      </w:r>
      <w:r w:rsidR="00B80018" w:rsidRPr="00B80018">
        <w:rPr>
          <w:rFonts w:eastAsia="SimSun"/>
          <w:rtl/>
          <w:lang w:eastAsia="zh-CN"/>
        </w:rPr>
        <w:t>צמו ההבדלה</w:t>
      </w:r>
      <w:r w:rsidR="00B80018">
        <w:rPr>
          <w:rFonts w:eastAsia="SimSun" w:hint="cs"/>
          <w:rtl/>
          <w:lang w:eastAsia="zh-CN"/>
        </w:rPr>
        <w:t>.</w:t>
      </w:r>
      <w:r w:rsidR="00B80018" w:rsidRPr="00B80018">
        <w:rPr>
          <w:rFonts w:eastAsia="SimSun"/>
          <w:rtl/>
          <w:lang w:eastAsia="zh-CN"/>
        </w:rPr>
        <w:t xml:space="preserve"> כיון שאין זה לכ"ע בכלל חמרא שבירושלמי</w:t>
      </w:r>
      <w:r w:rsidR="00B80018">
        <w:rPr>
          <w:rFonts w:eastAsia="SimSun" w:hint="cs"/>
          <w:rtl/>
          <w:lang w:eastAsia="zh-CN"/>
        </w:rPr>
        <w:t>.</w:t>
      </w:r>
      <w:r w:rsidR="00B80018" w:rsidRPr="00B80018">
        <w:rPr>
          <w:rFonts w:eastAsia="SimSun"/>
          <w:rtl/>
          <w:lang w:eastAsia="zh-CN"/>
        </w:rPr>
        <w:t xml:space="preserve"> וכמו שהקילו בבשר עו</w:t>
      </w:r>
      <w:r w:rsidR="00B80018">
        <w:rPr>
          <w:rFonts w:eastAsia="SimSun" w:hint="cs"/>
          <w:rtl/>
          <w:lang w:eastAsia="zh-CN"/>
        </w:rPr>
        <w:t>ף</w:t>
      </w:r>
      <w:r w:rsidR="00B80018" w:rsidRPr="00B80018">
        <w:rPr>
          <w:rFonts w:eastAsia="SimSun"/>
          <w:rtl/>
          <w:lang w:eastAsia="zh-CN"/>
        </w:rPr>
        <w:t xml:space="preserve"> כי העיקר מצד דררא דשמחה</w:t>
      </w:r>
      <w:r w:rsidR="00B80018">
        <w:rPr>
          <w:rFonts w:eastAsia="SimSun" w:hint="cs"/>
          <w:rtl/>
          <w:lang w:eastAsia="zh-CN"/>
        </w:rPr>
        <w:t>.</w:t>
      </w:r>
      <w:r w:rsidR="00B80018" w:rsidRPr="00B80018">
        <w:rPr>
          <w:rFonts w:eastAsia="SimSun"/>
          <w:rtl/>
          <w:lang w:eastAsia="zh-CN"/>
        </w:rPr>
        <w:t xml:space="preserve"> וגם שנ</w:t>
      </w:r>
      <w:r w:rsidR="00B80018">
        <w:rPr>
          <w:rFonts w:eastAsia="SimSun" w:hint="cs"/>
          <w:rtl/>
          <w:lang w:eastAsia="zh-CN"/>
        </w:rPr>
        <w:t>ת</w:t>
      </w:r>
      <w:r w:rsidR="00B80018" w:rsidRPr="00B80018">
        <w:rPr>
          <w:rFonts w:eastAsia="SimSun"/>
          <w:rtl/>
          <w:lang w:eastAsia="zh-CN"/>
        </w:rPr>
        <w:t>פשט כבר המנהג שלא לחלק בבשר ויין כלל</w:t>
      </w:r>
      <w:r w:rsidR="00B80018">
        <w:rPr>
          <w:rFonts w:eastAsia="SimSun" w:hint="cs"/>
          <w:rtl/>
          <w:lang w:eastAsia="zh-CN"/>
        </w:rPr>
        <w:t>.</w:t>
      </w:r>
      <w:r w:rsidR="00B80018" w:rsidRPr="00B80018">
        <w:rPr>
          <w:rFonts w:eastAsia="SimSun"/>
          <w:rtl/>
          <w:lang w:eastAsia="zh-CN"/>
        </w:rPr>
        <w:t xml:space="preserve"> מ"מ כיון שאינו בכלל הירושלמי אין לגרוע כח מצוות הבדלה בזה שעיקר מצוותה לשתות בעצמו</w:t>
      </w:r>
      <w:r w:rsidR="00E70EAD">
        <w:rPr>
          <w:rFonts w:eastAsia="SimSun" w:hint="cs"/>
          <w:rtl/>
          <w:lang w:eastAsia="zh-CN"/>
        </w:rPr>
        <w:t>"</w:t>
      </w:r>
      <w:r w:rsidR="00B80018">
        <w:rPr>
          <w:rFonts w:eastAsia="SimSun" w:hint="cs"/>
          <w:rtl/>
          <w:lang w:eastAsia="zh-CN"/>
        </w:rPr>
        <w:t>.</w:t>
      </w:r>
    </w:p>
    <w:p w14:paraId="2DF18750" w14:textId="77777777" w:rsidR="00E70EAD" w:rsidRPr="00E70EAD" w:rsidRDefault="00E70EAD" w:rsidP="00AF0B1D">
      <w:pPr>
        <w:numPr>
          <w:ilvl w:val="4"/>
          <w:numId w:val="29"/>
        </w:numPr>
        <w:jc w:val="both"/>
        <w:rPr>
          <w:rFonts w:eastAsia="SimSun"/>
          <w:lang w:eastAsia="zh-CN"/>
        </w:rPr>
      </w:pPr>
      <w:r w:rsidRPr="00E70EAD">
        <w:rPr>
          <w:rFonts w:eastAsia="SimSun" w:hint="cs"/>
          <w:rtl/>
          <w:lang w:eastAsia="zh-CN"/>
        </w:rPr>
        <w:t>לכאורה ה"ה מיץ ענבים</w:t>
      </w:r>
      <w:r>
        <w:rPr>
          <w:rFonts w:eastAsia="SimSun" w:hint="cs"/>
          <w:rtl/>
          <w:lang w:eastAsia="zh-CN"/>
        </w:rPr>
        <w:t xml:space="preserve"> וכדו'</w:t>
      </w:r>
      <w:r w:rsidRPr="00E70EAD">
        <w:rPr>
          <w:rFonts w:eastAsia="SimSun" w:hint="cs"/>
          <w:rtl/>
          <w:lang w:eastAsia="zh-CN"/>
        </w:rPr>
        <w:t>.</w:t>
      </w:r>
    </w:p>
    <w:p w14:paraId="25E0C116" w14:textId="77777777" w:rsidR="00E70EAD" w:rsidRPr="00E70EAD" w:rsidRDefault="00E70EAD" w:rsidP="00AF0B1D">
      <w:pPr>
        <w:numPr>
          <w:ilvl w:val="3"/>
          <w:numId w:val="29"/>
        </w:numPr>
        <w:jc w:val="both"/>
        <w:rPr>
          <w:rFonts w:eastAsia="SimSun"/>
          <w:lang w:eastAsia="zh-CN"/>
        </w:rPr>
      </w:pPr>
      <w:r w:rsidRPr="00E34C32">
        <w:rPr>
          <w:rFonts w:eastAsia="SimSun" w:hint="cs"/>
          <w:u w:val="single"/>
          <w:rtl/>
          <w:lang w:eastAsia="zh-CN"/>
        </w:rPr>
        <w:t>כרם שלמה</w:t>
      </w:r>
      <w:r>
        <w:rPr>
          <w:rFonts w:eastAsia="SimSun" w:hint="cs"/>
          <w:rtl/>
          <w:lang w:eastAsia="zh-CN"/>
        </w:rPr>
        <w:t xml:space="preserve"> (סי' תקנ"ו) </w:t>
      </w:r>
      <w:r>
        <w:rPr>
          <w:rFonts w:eastAsia="SimSun"/>
          <w:rtl/>
          <w:lang w:eastAsia="zh-CN"/>
        </w:rPr>
        <w:t>–</w:t>
      </w:r>
      <w:r>
        <w:rPr>
          <w:rFonts w:eastAsia="SimSun" w:hint="cs"/>
          <w:rtl/>
          <w:lang w:eastAsia="zh-CN"/>
        </w:rPr>
        <w:t xml:space="preserve"> "דג</w:t>
      </w:r>
      <w:r w:rsidR="0013157A">
        <w:rPr>
          <w:rFonts w:eastAsia="SimSun" w:hint="cs"/>
          <w:rtl/>
          <w:lang w:eastAsia="zh-CN"/>
        </w:rPr>
        <w:t>ו</w:t>
      </w:r>
      <w:r>
        <w:rPr>
          <w:rFonts w:eastAsia="SimSun" w:hint="cs"/>
          <w:rtl/>
          <w:lang w:eastAsia="zh-CN"/>
        </w:rPr>
        <w:t>ל מרבבה".</w:t>
      </w:r>
    </w:p>
    <w:p w14:paraId="3A5C32DF" w14:textId="77777777" w:rsidR="00B80018" w:rsidRPr="00B80018" w:rsidRDefault="00EF5BBF" w:rsidP="00AF0B1D">
      <w:pPr>
        <w:numPr>
          <w:ilvl w:val="3"/>
          <w:numId w:val="29"/>
        </w:numPr>
        <w:jc w:val="both"/>
        <w:rPr>
          <w:rFonts w:eastAsia="SimSun"/>
          <w:lang w:eastAsia="zh-CN"/>
        </w:rPr>
      </w:pPr>
      <w:r w:rsidRPr="00B80018">
        <w:rPr>
          <w:rFonts w:eastAsia="SimSun" w:hint="cs"/>
          <w:u w:val="single"/>
          <w:rtl/>
          <w:lang w:eastAsia="zh-CN"/>
        </w:rPr>
        <w:t>מ"ב</w:t>
      </w:r>
      <w:r w:rsidRPr="00B80018">
        <w:rPr>
          <w:rFonts w:eastAsia="SimSun" w:hint="cs"/>
          <w:rtl/>
          <w:lang w:eastAsia="zh-CN"/>
        </w:rPr>
        <w:t xml:space="preserve"> (</w:t>
      </w:r>
      <w:r w:rsidR="00B80018" w:rsidRPr="00B80018">
        <w:rPr>
          <w:rFonts w:eastAsia="SimSun" w:hint="cs"/>
          <w:rtl/>
          <w:lang w:eastAsia="zh-CN"/>
        </w:rPr>
        <w:t>סי' תקנ"ו ס"ק ג', שעה"צ ס"ק ז'</w:t>
      </w:r>
      <w:r w:rsidRPr="00B80018">
        <w:rPr>
          <w:rFonts w:eastAsia="SimSun" w:hint="cs"/>
          <w:rtl/>
          <w:lang w:eastAsia="zh-CN"/>
        </w:rPr>
        <w:t>)</w:t>
      </w:r>
      <w:r w:rsidR="00B80018" w:rsidRPr="00B80018">
        <w:rPr>
          <w:rFonts w:eastAsia="SimSun" w:hint="cs"/>
          <w:rtl/>
          <w:lang w:eastAsia="zh-CN"/>
        </w:rPr>
        <w:t xml:space="preserve"> </w:t>
      </w:r>
      <w:r w:rsidR="00B80018" w:rsidRPr="00B80018">
        <w:rPr>
          <w:rFonts w:eastAsia="SimSun"/>
          <w:rtl/>
          <w:lang w:eastAsia="zh-CN"/>
        </w:rPr>
        <w:t>–</w:t>
      </w:r>
      <w:r w:rsidR="00B80018" w:rsidRPr="00B80018">
        <w:rPr>
          <w:rFonts w:eastAsia="SimSun" w:hint="cs"/>
          <w:rtl/>
          <w:lang w:eastAsia="zh-CN"/>
        </w:rPr>
        <w:t xml:space="preserve"> "</w:t>
      </w:r>
      <w:r w:rsidR="00B80018" w:rsidRPr="00B80018">
        <w:rPr>
          <w:rFonts w:eastAsia="SimSun"/>
          <w:rtl/>
          <w:lang w:eastAsia="zh-CN"/>
        </w:rPr>
        <w:t>איתא במהרי"ל כשהחשיך בירך בפ"ה והבדלה א"כ משמע שמותר להבדיל על היין ומשמע שמותר לשתות בעצמו וא"צ ליתן לתינוק [דגול מרבבה]</w:t>
      </w:r>
      <w:r w:rsidR="00B80018" w:rsidRPr="00B80018">
        <w:rPr>
          <w:rFonts w:eastAsia="SimSun" w:hint="cs"/>
          <w:rtl/>
          <w:lang w:eastAsia="zh-CN"/>
        </w:rPr>
        <w:t>. (</w:t>
      </w:r>
      <w:r w:rsidR="00B80018" w:rsidRPr="00B80018">
        <w:rPr>
          <w:rFonts w:eastAsia="SimSun"/>
          <w:rtl/>
          <w:lang w:eastAsia="zh-CN"/>
        </w:rPr>
        <w:t>ואף שבסימן תקנ"א סעיף י כתב רמ"א שאם יש תינוק יתן לתינוק, מכל מקום לילה זו קולא [דגול מרבבה]</w:t>
      </w:r>
      <w:r w:rsidR="00B80018" w:rsidRPr="00B80018">
        <w:rPr>
          <w:rFonts w:eastAsia="SimSun" w:hint="cs"/>
          <w:rtl/>
          <w:lang w:eastAsia="zh-CN"/>
        </w:rPr>
        <w:t>)".</w:t>
      </w:r>
    </w:p>
    <w:p w14:paraId="7E187298" w14:textId="77777777" w:rsidR="00B80018" w:rsidRDefault="00EF5BBF" w:rsidP="00AF0B1D">
      <w:pPr>
        <w:numPr>
          <w:ilvl w:val="3"/>
          <w:numId w:val="29"/>
        </w:numPr>
        <w:jc w:val="both"/>
        <w:rPr>
          <w:rFonts w:eastAsia="SimSun"/>
          <w:lang w:eastAsia="zh-CN"/>
        </w:rPr>
      </w:pPr>
      <w:r w:rsidRPr="00E34C32">
        <w:rPr>
          <w:rFonts w:eastAsia="SimSun" w:hint="cs"/>
          <w:u w:val="single"/>
          <w:rtl/>
          <w:lang w:eastAsia="zh-CN"/>
        </w:rPr>
        <w:t>תוספות חיים</w:t>
      </w:r>
      <w:r>
        <w:rPr>
          <w:rFonts w:eastAsia="SimSun" w:hint="cs"/>
          <w:rtl/>
          <w:lang w:eastAsia="zh-CN"/>
        </w:rPr>
        <w:t xml:space="preserve"> (על ח"א כלל קל"ו </w:t>
      </w:r>
      <w:r w:rsidR="001061C2">
        <w:rPr>
          <w:rFonts w:eastAsia="SimSun" w:hint="cs"/>
          <w:rtl/>
          <w:lang w:eastAsia="zh-CN"/>
        </w:rPr>
        <w:t>ס"ק י"א</w:t>
      </w:r>
      <w:r>
        <w:rPr>
          <w:rFonts w:eastAsia="SimSun" w:hint="cs"/>
          <w:rtl/>
          <w:lang w:eastAsia="zh-CN"/>
        </w:rPr>
        <w:t>)</w:t>
      </w:r>
      <w:r w:rsidR="001061C2">
        <w:rPr>
          <w:rFonts w:eastAsia="SimSun" w:hint="cs"/>
          <w:rtl/>
          <w:lang w:eastAsia="zh-CN"/>
        </w:rPr>
        <w:t xml:space="preserve"> </w:t>
      </w:r>
      <w:r w:rsidR="001061C2">
        <w:rPr>
          <w:rFonts w:eastAsia="SimSun"/>
          <w:rtl/>
          <w:lang w:eastAsia="zh-CN"/>
        </w:rPr>
        <w:t>–</w:t>
      </w:r>
      <w:r w:rsidR="001061C2">
        <w:rPr>
          <w:rFonts w:eastAsia="SimSun" w:hint="cs"/>
          <w:rtl/>
          <w:lang w:eastAsia="zh-CN"/>
        </w:rPr>
        <w:t xml:space="preserve"> "דגומ"ר"</w:t>
      </w:r>
      <w:r w:rsidR="00B80018">
        <w:rPr>
          <w:rFonts w:eastAsia="SimSun" w:hint="cs"/>
          <w:rtl/>
          <w:lang w:eastAsia="zh-CN"/>
        </w:rPr>
        <w:t>.</w:t>
      </w:r>
    </w:p>
    <w:p w14:paraId="0AF12C68" w14:textId="77777777" w:rsidR="009D7B8F" w:rsidRDefault="009D7B8F" w:rsidP="00AF0B1D">
      <w:pPr>
        <w:numPr>
          <w:ilvl w:val="3"/>
          <w:numId w:val="29"/>
        </w:numPr>
        <w:jc w:val="both"/>
        <w:rPr>
          <w:rFonts w:eastAsia="SimSun"/>
          <w:lang w:eastAsia="zh-CN"/>
        </w:rPr>
      </w:pPr>
      <w:r w:rsidRPr="009D7B8F">
        <w:rPr>
          <w:rFonts w:eastAsia="SimSun"/>
          <w:u w:val="single"/>
          <w:rtl/>
          <w:lang w:eastAsia="zh-CN"/>
        </w:rPr>
        <w:t>אג"מ</w:t>
      </w:r>
      <w:r w:rsidRPr="009D7B8F">
        <w:rPr>
          <w:rFonts w:eastAsia="SimSun"/>
          <w:rtl/>
          <w:lang w:eastAsia="zh-CN"/>
        </w:rPr>
        <w:t xml:space="preserve"> (מסורת משה ח"ב או"ח </w:t>
      </w:r>
      <w:r>
        <w:rPr>
          <w:rFonts w:eastAsia="SimSun" w:hint="cs"/>
          <w:rtl/>
          <w:lang w:eastAsia="zh-CN"/>
        </w:rPr>
        <w:t xml:space="preserve">סוף </w:t>
      </w:r>
      <w:r w:rsidRPr="009D7B8F">
        <w:rPr>
          <w:rFonts w:eastAsia="SimSun"/>
          <w:rtl/>
          <w:lang w:eastAsia="zh-CN"/>
        </w:rPr>
        <w:t>אות ר</w:t>
      </w:r>
      <w:r>
        <w:rPr>
          <w:rFonts w:eastAsia="SimSun" w:hint="cs"/>
          <w:rtl/>
          <w:lang w:eastAsia="zh-CN"/>
        </w:rPr>
        <w:t>ס"ה</w:t>
      </w:r>
      <w:r w:rsidRPr="009D7B8F">
        <w:rPr>
          <w:rFonts w:eastAsia="SimSun"/>
          <w:rtl/>
          <w:lang w:eastAsia="zh-CN"/>
        </w:rPr>
        <w:t>) – "</w:t>
      </w:r>
      <w:r w:rsidR="00657193">
        <w:rPr>
          <w:rFonts w:eastAsia="SimSun" w:hint="cs"/>
          <w:rtl/>
          <w:lang w:eastAsia="zh-CN"/>
        </w:rPr>
        <w:t>מותר לכו"ע להבדיל בעצמו</w:t>
      </w:r>
      <w:r>
        <w:rPr>
          <w:rFonts w:eastAsia="SimSun" w:hint="cs"/>
          <w:rtl/>
          <w:lang w:eastAsia="zh-CN"/>
        </w:rPr>
        <w:t>".</w:t>
      </w:r>
    </w:p>
    <w:p w14:paraId="61413692" w14:textId="77777777" w:rsidR="006D123E" w:rsidRDefault="006D123E" w:rsidP="00AF0B1D">
      <w:pPr>
        <w:numPr>
          <w:ilvl w:val="3"/>
          <w:numId w:val="29"/>
        </w:numPr>
        <w:jc w:val="both"/>
        <w:rPr>
          <w:rFonts w:eastAsia="SimSun"/>
          <w:lang w:eastAsia="zh-CN"/>
        </w:rPr>
      </w:pPr>
      <w:r w:rsidRPr="006D123E">
        <w:rPr>
          <w:rFonts w:eastAsia="SimSun" w:hint="cs"/>
          <w:u w:val="single"/>
          <w:rtl/>
          <w:lang w:eastAsia="zh-CN"/>
        </w:rPr>
        <w:t>עטרת יהושע</w:t>
      </w:r>
      <w:r w:rsidRPr="006D123E">
        <w:rPr>
          <w:rFonts w:eastAsia="SimSun" w:hint="cs"/>
          <w:rtl/>
          <w:lang w:eastAsia="zh-CN"/>
        </w:rPr>
        <w:t xml:space="preserve"> (</w:t>
      </w:r>
      <w:r>
        <w:rPr>
          <w:rFonts w:eastAsia="SimSun" w:hint="cs"/>
          <w:rtl/>
          <w:lang w:eastAsia="zh-CN"/>
        </w:rPr>
        <w:t>אות ר</w:t>
      </w:r>
      <w:r w:rsidRPr="006D123E">
        <w:rPr>
          <w:rFonts w:eastAsia="SimSun" w:hint="cs"/>
          <w:rtl/>
          <w:lang w:eastAsia="zh-CN"/>
        </w:rPr>
        <w:t>"</w:t>
      </w:r>
      <w:r>
        <w:rPr>
          <w:rFonts w:eastAsia="SimSun" w:hint="cs"/>
          <w:rtl/>
          <w:lang w:eastAsia="zh-CN"/>
        </w:rPr>
        <w:t>מ</w:t>
      </w:r>
      <w:r w:rsidRPr="006D123E">
        <w:rPr>
          <w:rFonts w:eastAsia="SimSun" w:hint="cs"/>
          <w:rtl/>
          <w:lang w:eastAsia="zh-CN"/>
        </w:rPr>
        <w:t>)</w:t>
      </w:r>
      <w:r>
        <w:rPr>
          <w:rFonts w:eastAsia="SimSun" w:hint="cs"/>
          <w:rtl/>
          <w:lang w:eastAsia="zh-CN"/>
        </w:rPr>
        <w:t>.</w:t>
      </w:r>
    </w:p>
    <w:p w14:paraId="1DD76000" w14:textId="77777777" w:rsidR="001667CE" w:rsidRDefault="001667CE" w:rsidP="00AF0B1D">
      <w:pPr>
        <w:numPr>
          <w:ilvl w:val="3"/>
          <w:numId w:val="29"/>
        </w:numPr>
        <w:jc w:val="both"/>
        <w:rPr>
          <w:rFonts w:eastAsia="SimSun"/>
          <w:lang w:eastAsia="zh-CN"/>
        </w:rPr>
      </w:pPr>
      <w:r w:rsidRPr="001667CE">
        <w:rPr>
          <w:rFonts w:eastAsia="SimSun"/>
          <w:u w:val="single"/>
          <w:rtl/>
          <w:lang w:eastAsia="zh-CN"/>
        </w:rPr>
        <w:t>אבן ישראל</w:t>
      </w:r>
      <w:r w:rsidRPr="001667CE">
        <w:rPr>
          <w:rFonts w:eastAsia="SimSun"/>
          <w:rtl/>
          <w:lang w:eastAsia="zh-CN"/>
        </w:rPr>
        <w:t xml:space="preserve"> (ח"ט סי' ס"ג על מ"ב סי' תקנ"ו ס"ק ג', על מ"ב סי' תקנ"ו אות ב') – "בהאי דינא איכא טעות בלוח הגרימ"ט בת"ב שחל בשבת, עיי"ש</w:t>
      </w:r>
      <w:r>
        <w:rPr>
          <w:rFonts w:eastAsia="SimSun" w:hint="cs"/>
          <w:rtl/>
          <w:lang w:eastAsia="zh-CN"/>
        </w:rPr>
        <w:t>".</w:t>
      </w:r>
    </w:p>
    <w:p w14:paraId="6A8A951F" w14:textId="77777777" w:rsidR="00B80018" w:rsidRDefault="00EF5BBF" w:rsidP="00AF0B1D">
      <w:pPr>
        <w:numPr>
          <w:ilvl w:val="3"/>
          <w:numId w:val="29"/>
        </w:numPr>
        <w:jc w:val="both"/>
        <w:rPr>
          <w:rFonts w:eastAsia="SimSun"/>
          <w:lang w:eastAsia="zh-CN"/>
        </w:rPr>
      </w:pPr>
      <w:r w:rsidRPr="00E34C32">
        <w:rPr>
          <w:rFonts w:eastAsia="SimSun" w:hint="cs"/>
          <w:u w:val="single"/>
          <w:rtl/>
          <w:lang w:eastAsia="zh-CN"/>
        </w:rPr>
        <w:t>שבט הלוי</w:t>
      </w:r>
      <w:r>
        <w:rPr>
          <w:rFonts w:eastAsia="SimSun" w:hint="cs"/>
          <w:rtl/>
          <w:lang w:eastAsia="zh-CN"/>
        </w:rPr>
        <w:t xml:space="preserve"> (ח"ו סי' ע' אות ט'</w:t>
      </w:r>
      <w:r w:rsidR="00B80018">
        <w:rPr>
          <w:rFonts w:eastAsia="SimSun" w:hint="cs"/>
          <w:rtl/>
          <w:lang w:eastAsia="zh-CN"/>
        </w:rPr>
        <w:t xml:space="preserve">, </w:t>
      </w:r>
      <w:r w:rsidR="00CD1952">
        <w:rPr>
          <w:rFonts w:eastAsia="SimSun"/>
          <w:rtl/>
          <w:lang w:eastAsia="zh-CN"/>
        </w:rPr>
        <w:t>מבית לוי</w:t>
      </w:r>
      <w:r w:rsidR="00B80018">
        <w:rPr>
          <w:rFonts w:eastAsia="SimSun"/>
          <w:rtl/>
          <w:lang w:eastAsia="zh-CN"/>
        </w:rPr>
        <w:t xml:space="preserve"> חי"ג עמ' נ"</w:t>
      </w:r>
      <w:r w:rsidR="00B80018">
        <w:rPr>
          <w:rFonts w:eastAsia="SimSun" w:hint="cs"/>
          <w:rtl/>
          <w:lang w:eastAsia="zh-CN"/>
        </w:rPr>
        <w:t>ו</w:t>
      </w:r>
      <w:r w:rsidR="00B80018">
        <w:rPr>
          <w:rFonts w:eastAsia="SimSun"/>
          <w:rtl/>
          <w:lang w:eastAsia="zh-CN"/>
        </w:rPr>
        <w:t xml:space="preserve"> אות </w:t>
      </w:r>
      <w:r w:rsidR="00B80018" w:rsidRPr="00B80018">
        <w:rPr>
          <w:rFonts w:eastAsia="SimSun"/>
          <w:rtl/>
          <w:lang w:eastAsia="zh-CN"/>
        </w:rPr>
        <w:t>ב</w:t>
      </w:r>
      <w:r w:rsidR="00B80018">
        <w:rPr>
          <w:rFonts w:eastAsia="SimSun" w:hint="cs"/>
          <w:rtl/>
          <w:lang w:eastAsia="zh-CN"/>
        </w:rPr>
        <w:t>'</w:t>
      </w:r>
      <w:r>
        <w:rPr>
          <w:rFonts w:eastAsia="SimSun" w:hint="cs"/>
          <w:rtl/>
          <w:lang w:eastAsia="zh-CN"/>
        </w:rPr>
        <w:t>)</w:t>
      </w:r>
      <w:r w:rsidR="00B80018">
        <w:rPr>
          <w:rFonts w:eastAsia="SimSun" w:hint="cs"/>
          <w:rtl/>
          <w:lang w:eastAsia="zh-CN"/>
        </w:rPr>
        <w:t xml:space="preserve"> </w:t>
      </w:r>
      <w:r w:rsidR="00B80018">
        <w:rPr>
          <w:rFonts w:eastAsia="SimSun"/>
          <w:rtl/>
          <w:lang w:eastAsia="zh-CN"/>
        </w:rPr>
        <w:t>–</w:t>
      </w:r>
      <w:r w:rsidR="00B80018">
        <w:rPr>
          <w:rFonts w:eastAsia="SimSun" w:hint="cs"/>
          <w:rtl/>
          <w:lang w:eastAsia="zh-CN"/>
        </w:rPr>
        <w:t xml:space="preserve"> "</w:t>
      </w:r>
      <w:r w:rsidR="00B80018" w:rsidRPr="00B80018">
        <w:rPr>
          <w:rFonts w:eastAsia="SimSun"/>
          <w:rtl/>
          <w:lang w:eastAsia="zh-CN"/>
        </w:rPr>
        <w:t>ולענין יין הבדלה בט"ב שנדחה לכו"ע איכא להקל שישתה בעצמו גם במאן דמחמיר כשחל ט"ב ביום ראשון עצמו</w:t>
      </w:r>
      <w:r w:rsidR="00B80018">
        <w:rPr>
          <w:rFonts w:eastAsia="SimSun" w:hint="cs"/>
          <w:rtl/>
          <w:lang w:eastAsia="zh-CN"/>
        </w:rPr>
        <w:t>".</w:t>
      </w:r>
    </w:p>
    <w:p w14:paraId="6187BE25" w14:textId="77777777" w:rsidR="00113A28" w:rsidRDefault="00113A28" w:rsidP="00AF0B1D">
      <w:pPr>
        <w:numPr>
          <w:ilvl w:val="3"/>
          <w:numId w:val="29"/>
        </w:numPr>
        <w:jc w:val="both"/>
        <w:rPr>
          <w:rFonts w:eastAsia="SimSun"/>
          <w:lang w:eastAsia="zh-CN"/>
        </w:rPr>
      </w:pPr>
      <w:r w:rsidRPr="00113A28">
        <w:rPr>
          <w:rFonts w:eastAsia="SimSun"/>
          <w:u w:val="single"/>
          <w:rtl/>
          <w:lang w:eastAsia="zh-CN"/>
        </w:rPr>
        <w:t>ששכ"ה</w:t>
      </w:r>
      <w:r w:rsidRPr="00113A28">
        <w:rPr>
          <w:rFonts w:eastAsia="SimSun"/>
          <w:rtl/>
          <w:lang w:eastAsia="zh-CN"/>
        </w:rPr>
        <w:t xml:space="preserve"> </w:t>
      </w:r>
      <w:r>
        <w:rPr>
          <w:rFonts w:eastAsia="SimSun" w:hint="cs"/>
          <w:rtl/>
          <w:lang w:eastAsia="zh-CN"/>
        </w:rPr>
        <w:t>(</w:t>
      </w:r>
      <w:r w:rsidRPr="00113A28">
        <w:rPr>
          <w:rFonts w:eastAsia="SimSun"/>
          <w:rtl/>
          <w:lang w:eastAsia="zh-CN"/>
        </w:rPr>
        <w:t xml:space="preserve">פרק ס"ב </w:t>
      </w:r>
      <w:r>
        <w:rPr>
          <w:rFonts w:eastAsia="SimSun" w:hint="cs"/>
          <w:rtl/>
          <w:lang w:eastAsia="zh-CN"/>
        </w:rPr>
        <w:t xml:space="preserve">סעי' מ"ד) </w:t>
      </w:r>
      <w:r>
        <w:rPr>
          <w:rFonts w:eastAsia="SimSun"/>
          <w:rtl/>
          <w:lang w:eastAsia="zh-CN"/>
        </w:rPr>
        <w:t>–</w:t>
      </w:r>
      <w:r>
        <w:rPr>
          <w:rFonts w:eastAsia="SimSun" w:hint="cs"/>
          <w:rtl/>
          <w:lang w:eastAsia="zh-CN"/>
        </w:rPr>
        <w:t xml:space="preserve"> "</w:t>
      </w:r>
      <w:r w:rsidRPr="00113A28">
        <w:rPr>
          <w:rFonts w:eastAsia="SimSun"/>
          <w:rtl/>
          <w:lang w:eastAsia="zh-CN"/>
        </w:rPr>
        <w:t>ומותר לו למבדיל לשתות את היין, ואינו צריך לתתו לשתות לקטן</w:t>
      </w:r>
      <w:r>
        <w:rPr>
          <w:rFonts w:eastAsia="SimSun" w:hint="cs"/>
          <w:rtl/>
          <w:lang w:eastAsia="zh-CN"/>
        </w:rPr>
        <w:t>".</w:t>
      </w:r>
    </w:p>
    <w:p w14:paraId="2F968342" w14:textId="77777777" w:rsidR="00B80018" w:rsidRPr="00B3183E" w:rsidRDefault="00EF5BBF" w:rsidP="00AF0B1D">
      <w:pPr>
        <w:numPr>
          <w:ilvl w:val="3"/>
          <w:numId w:val="29"/>
        </w:numPr>
        <w:jc w:val="both"/>
        <w:rPr>
          <w:rFonts w:eastAsia="SimSun"/>
          <w:lang w:eastAsia="zh-CN"/>
        </w:rPr>
      </w:pPr>
      <w:r w:rsidRPr="00E34C32">
        <w:rPr>
          <w:rFonts w:eastAsia="SimSun" w:hint="cs"/>
          <w:u w:val="single"/>
          <w:rtl/>
          <w:lang w:eastAsia="zh-CN"/>
        </w:rPr>
        <w:t>בירור הלכה</w:t>
      </w:r>
      <w:r w:rsidR="00E70EAD">
        <w:rPr>
          <w:rFonts w:eastAsia="SimSun" w:hint="cs"/>
          <w:rtl/>
          <w:lang w:eastAsia="zh-CN"/>
        </w:rPr>
        <w:t xml:space="preserve"> (</w:t>
      </w:r>
      <w:r>
        <w:rPr>
          <w:rFonts w:eastAsia="SimSun" w:hint="cs"/>
          <w:rtl/>
          <w:lang w:eastAsia="zh-CN"/>
        </w:rPr>
        <w:t>ק</w:t>
      </w:r>
      <w:r w:rsidR="00E70EAD">
        <w:rPr>
          <w:rFonts w:eastAsia="SimSun" w:hint="cs"/>
          <w:rtl/>
          <w:lang w:eastAsia="zh-CN"/>
        </w:rPr>
        <w:t>מא ח"ג</w:t>
      </w:r>
      <w:r>
        <w:rPr>
          <w:rFonts w:eastAsia="SimSun" w:hint="cs"/>
          <w:rtl/>
          <w:lang w:eastAsia="zh-CN"/>
        </w:rPr>
        <w:t xml:space="preserve"> סי' תקנ"ח</w:t>
      </w:r>
      <w:r w:rsidR="00E70EAD">
        <w:rPr>
          <w:rFonts w:eastAsia="SimSun" w:hint="cs"/>
          <w:rtl/>
          <w:lang w:eastAsia="zh-CN"/>
        </w:rPr>
        <w:t xml:space="preserve"> אות ח', </w:t>
      </w:r>
      <w:r w:rsidR="00B3183E">
        <w:rPr>
          <w:rFonts w:eastAsia="SimSun" w:hint="cs"/>
          <w:rtl/>
          <w:lang w:eastAsia="zh-CN"/>
        </w:rPr>
        <w:t xml:space="preserve">עמ' ש"א, </w:t>
      </w:r>
      <w:r w:rsidR="00E70EAD">
        <w:rPr>
          <w:rFonts w:eastAsia="SimSun" w:hint="cs"/>
          <w:rtl/>
          <w:lang w:eastAsia="zh-CN"/>
        </w:rPr>
        <w:t>עמ' ש"ב</w:t>
      </w:r>
      <w:r>
        <w:rPr>
          <w:rFonts w:eastAsia="SimSun" w:hint="cs"/>
          <w:rtl/>
          <w:lang w:eastAsia="zh-CN"/>
        </w:rPr>
        <w:t>)</w:t>
      </w:r>
      <w:r w:rsidR="00E70EAD">
        <w:rPr>
          <w:rFonts w:eastAsia="SimSun" w:hint="cs"/>
          <w:rtl/>
          <w:lang w:eastAsia="zh-CN"/>
        </w:rPr>
        <w:t xml:space="preserve"> </w:t>
      </w:r>
      <w:r w:rsidR="00E70EAD">
        <w:rPr>
          <w:rFonts w:eastAsia="SimSun"/>
          <w:rtl/>
          <w:lang w:eastAsia="zh-CN"/>
        </w:rPr>
        <w:t>–</w:t>
      </w:r>
      <w:r w:rsidR="00E70EAD">
        <w:rPr>
          <w:rFonts w:eastAsia="SimSun" w:hint="cs"/>
          <w:rtl/>
          <w:lang w:eastAsia="zh-CN"/>
        </w:rPr>
        <w:t xml:space="preserve"> "</w:t>
      </w:r>
      <w:r w:rsidR="00B3183E">
        <w:rPr>
          <w:rFonts w:eastAsia="SimSun"/>
          <w:rtl/>
          <w:lang w:eastAsia="zh-CN"/>
        </w:rPr>
        <w:t>ט</w:t>
      </w:r>
      <w:r w:rsidR="00B3183E">
        <w:rPr>
          <w:rFonts w:eastAsia="SimSun" w:hint="cs"/>
          <w:rtl/>
          <w:lang w:eastAsia="zh-CN"/>
        </w:rPr>
        <w:t>'</w:t>
      </w:r>
      <w:r w:rsidR="00B3183E">
        <w:rPr>
          <w:rFonts w:eastAsia="SimSun"/>
          <w:rtl/>
          <w:lang w:eastAsia="zh-CN"/>
        </w:rPr>
        <w:t xml:space="preserve"> באב שחל ביום ראשון שעושי</w:t>
      </w:r>
      <w:r w:rsidR="00B3183E" w:rsidRPr="00B3183E">
        <w:rPr>
          <w:rFonts w:eastAsia="SimSun"/>
          <w:rtl/>
          <w:lang w:eastAsia="zh-CN"/>
        </w:rPr>
        <w:t>ם</w:t>
      </w:r>
      <w:r w:rsidR="00B3183E">
        <w:rPr>
          <w:rFonts w:eastAsia="SimSun" w:hint="cs"/>
          <w:rtl/>
          <w:lang w:eastAsia="zh-CN"/>
        </w:rPr>
        <w:t xml:space="preserve"> </w:t>
      </w:r>
      <w:r w:rsidR="00B3183E" w:rsidRPr="00B3183E">
        <w:rPr>
          <w:rFonts w:eastAsia="SimSun"/>
          <w:rtl/>
          <w:lang w:eastAsia="zh-CN"/>
        </w:rPr>
        <w:t>הבדלה במוצאי התענית אפילו אם אין זה נדחה</w:t>
      </w:r>
      <w:r w:rsidR="00B3183E" w:rsidRPr="00B3183E">
        <w:rPr>
          <w:rFonts w:eastAsia="SimSun" w:hint="cs"/>
          <w:rtl/>
          <w:lang w:eastAsia="zh-CN"/>
        </w:rPr>
        <w:t xml:space="preserve"> </w:t>
      </w:r>
      <w:r w:rsidR="00B3183E" w:rsidRPr="00B3183E">
        <w:rPr>
          <w:rFonts w:eastAsia="SimSun"/>
          <w:rtl/>
          <w:lang w:eastAsia="zh-CN"/>
        </w:rPr>
        <w:t>אלא מוצאי התענית הוא ליל עשירי ויש תינוק</w:t>
      </w:r>
      <w:r w:rsidR="00B3183E" w:rsidRPr="00B3183E">
        <w:rPr>
          <w:rFonts w:eastAsia="SimSun" w:hint="cs"/>
          <w:rtl/>
          <w:lang w:eastAsia="zh-CN"/>
        </w:rPr>
        <w:t xml:space="preserve"> </w:t>
      </w:r>
      <w:r w:rsidR="00B3183E" w:rsidRPr="00B3183E">
        <w:rPr>
          <w:rFonts w:eastAsia="SimSun"/>
          <w:rtl/>
          <w:lang w:eastAsia="zh-CN"/>
        </w:rPr>
        <w:t>שיכול לשתות רשאי לשתות בעצמו יין ההבדלה</w:t>
      </w:r>
      <w:r w:rsidR="00B3183E" w:rsidRPr="00B3183E">
        <w:rPr>
          <w:rFonts w:eastAsia="SimSun" w:hint="cs"/>
          <w:rtl/>
          <w:lang w:eastAsia="zh-CN"/>
        </w:rPr>
        <w:t xml:space="preserve"> </w:t>
      </w:r>
      <w:r w:rsidR="00B3183E" w:rsidRPr="00B3183E">
        <w:rPr>
          <w:rFonts w:eastAsia="SimSun"/>
          <w:rtl/>
          <w:lang w:eastAsia="zh-CN"/>
        </w:rPr>
        <w:t>וא</w:t>
      </w:r>
      <w:r w:rsidR="00B3183E" w:rsidRPr="00B3183E">
        <w:rPr>
          <w:rFonts w:eastAsia="SimSun" w:hint="cs"/>
          <w:rtl/>
          <w:lang w:eastAsia="zh-CN"/>
        </w:rPr>
        <w:t>"</w:t>
      </w:r>
      <w:r w:rsidR="00B3183E" w:rsidRPr="00B3183E">
        <w:rPr>
          <w:rFonts w:eastAsia="SimSun"/>
          <w:rtl/>
          <w:lang w:eastAsia="zh-CN"/>
        </w:rPr>
        <w:t>צ ליתן לתינוק לשתות</w:t>
      </w:r>
      <w:r w:rsidR="00B3183E" w:rsidRPr="00B3183E">
        <w:rPr>
          <w:rFonts w:eastAsia="SimSun" w:hint="cs"/>
          <w:rtl/>
          <w:lang w:eastAsia="zh-CN"/>
        </w:rPr>
        <w:t xml:space="preserve"> ... </w:t>
      </w:r>
      <w:r w:rsidR="00E70EAD" w:rsidRPr="00B3183E">
        <w:rPr>
          <w:rFonts w:eastAsia="SimSun" w:hint="cs"/>
          <w:rtl/>
          <w:lang w:eastAsia="zh-CN"/>
        </w:rPr>
        <w:t xml:space="preserve">משנה ברורה ... </w:t>
      </w:r>
      <w:r w:rsidR="00E70EAD" w:rsidRPr="00B3183E">
        <w:rPr>
          <w:rFonts w:eastAsia="SimSun"/>
          <w:rtl/>
          <w:lang w:eastAsia="zh-CN"/>
        </w:rPr>
        <w:t>ובערוה</w:t>
      </w:r>
      <w:r w:rsidR="00E70EAD" w:rsidRPr="00B3183E">
        <w:rPr>
          <w:rFonts w:eastAsia="SimSun" w:hint="cs"/>
          <w:rtl/>
          <w:lang w:eastAsia="zh-CN"/>
        </w:rPr>
        <w:t>"</w:t>
      </w:r>
      <w:r w:rsidR="00E70EAD" w:rsidRPr="00B3183E">
        <w:rPr>
          <w:rFonts w:eastAsia="SimSun"/>
          <w:rtl/>
          <w:lang w:eastAsia="zh-CN"/>
        </w:rPr>
        <w:t>ש שם מחמיר בזה</w:t>
      </w:r>
      <w:r w:rsidR="00E70EAD" w:rsidRPr="00B3183E">
        <w:rPr>
          <w:rFonts w:eastAsia="SimSun" w:hint="cs"/>
          <w:rtl/>
          <w:lang w:eastAsia="zh-CN"/>
        </w:rPr>
        <w:t xml:space="preserve"> </w:t>
      </w:r>
      <w:r w:rsidR="00E70EAD" w:rsidRPr="00B3183E">
        <w:rPr>
          <w:rFonts w:eastAsia="SimSun"/>
          <w:rtl/>
          <w:lang w:eastAsia="zh-CN"/>
        </w:rPr>
        <w:t>מסברא דנפשיה אפילו בנדחה</w:t>
      </w:r>
      <w:r w:rsidR="00E70EAD" w:rsidRPr="00B3183E">
        <w:rPr>
          <w:rFonts w:eastAsia="SimSun" w:hint="cs"/>
          <w:rtl/>
          <w:lang w:eastAsia="zh-CN"/>
        </w:rPr>
        <w:t>"</w:t>
      </w:r>
      <w:r w:rsidR="00B80018" w:rsidRPr="00B3183E">
        <w:rPr>
          <w:rFonts w:eastAsia="SimSun" w:hint="cs"/>
          <w:rtl/>
          <w:lang w:eastAsia="zh-CN"/>
        </w:rPr>
        <w:t>.</w:t>
      </w:r>
    </w:p>
    <w:p w14:paraId="3C365172" w14:textId="77777777" w:rsidR="000D212A" w:rsidRDefault="00EF5BBF" w:rsidP="00AF0B1D">
      <w:pPr>
        <w:numPr>
          <w:ilvl w:val="3"/>
          <w:numId w:val="29"/>
        </w:numPr>
        <w:jc w:val="both"/>
        <w:rPr>
          <w:rFonts w:eastAsia="SimSun"/>
          <w:lang w:eastAsia="zh-CN"/>
        </w:rPr>
      </w:pPr>
      <w:r w:rsidRPr="00EF5BBF">
        <w:rPr>
          <w:rFonts w:eastAsia="SimSun"/>
          <w:u w:val="single"/>
          <w:rtl/>
          <w:lang w:eastAsia="zh-CN"/>
        </w:rPr>
        <w:t>ט' באב שחל בשבת</w:t>
      </w:r>
      <w:r w:rsidRPr="00EF5BBF">
        <w:rPr>
          <w:rFonts w:eastAsia="SimSun"/>
          <w:rtl/>
          <w:lang w:eastAsia="zh-CN"/>
        </w:rPr>
        <w:t xml:space="preserve"> (פרק ט' סעי'</w:t>
      </w:r>
      <w:r>
        <w:rPr>
          <w:rFonts w:eastAsia="SimSun" w:hint="cs"/>
          <w:rtl/>
          <w:lang w:eastAsia="zh-CN"/>
        </w:rPr>
        <w:t xml:space="preserve"> ח')</w:t>
      </w:r>
      <w:r w:rsidR="000D212A" w:rsidRPr="00312D30">
        <w:rPr>
          <w:rFonts w:eastAsia="SimSun" w:hint="cs"/>
          <w:rtl/>
          <w:lang w:eastAsia="zh-CN"/>
        </w:rPr>
        <w:t>.</w:t>
      </w:r>
    </w:p>
    <w:p w14:paraId="0ADF4D6C" w14:textId="77777777" w:rsidR="00B3183E" w:rsidRPr="00B3183E" w:rsidRDefault="00B3183E" w:rsidP="00AF0B1D">
      <w:pPr>
        <w:numPr>
          <w:ilvl w:val="2"/>
          <w:numId w:val="29"/>
        </w:numPr>
        <w:jc w:val="both"/>
        <w:rPr>
          <w:rFonts w:eastAsia="SimSun"/>
          <w:lang w:eastAsia="zh-CN"/>
        </w:rPr>
      </w:pPr>
      <w:r w:rsidRPr="00B3183E">
        <w:rPr>
          <w:rFonts w:eastAsia="SimSun" w:hint="cs"/>
          <w:b/>
          <w:bCs/>
          <w:rtl/>
          <w:lang w:eastAsia="zh-CN"/>
        </w:rPr>
        <w:t>כשחל ת"ב ביום ראשון</w:t>
      </w:r>
      <w:r>
        <w:rPr>
          <w:rFonts w:eastAsia="SimSun" w:hint="cs"/>
          <w:rtl/>
          <w:lang w:eastAsia="zh-CN"/>
        </w:rPr>
        <w:t xml:space="preserve">: לעשות הבדלה עם </w:t>
      </w:r>
      <w:r w:rsidRPr="00B3183E">
        <w:rPr>
          <w:rFonts w:eastAsia="SimSun" w:hint="cs"/>
          <w:rtl/>
          <w:lang w:eastAsia="zh-CN"/>
        </w:rPr>
        <w:t>חמר מדינה, או תן היין לקטן.</w:t>
      </w:r>
    </w:p>
    <w:p w14:paraId="33A9D4E5" w14:textId="77777777" w:rsidR="00B3183E" w:rsidRDefault="00B3183E" w:rsidP="00AF0B1D">
      <w:pPr>
        <w:numPr>
          <w:ilvl w:val="3"/>
          <w:numId w:val="29"/>
        </w:numPr>
        <w:jc w:val="both"/>
        <w:rPr>
          <w:rFonts w:eastAsia="SimSun"/>
          <w:lang w:eastAsia="zh-CN"/>
        </w:rPr>
      </w:pPr>
      <w:r w:rsidRPr="00E70EAD">
        <w:rPr>
          <w:rFonts w:eastAsia="SimSun"/>
          <w:u w:val="single"/>
          <w:rtl/>
          <w:lang w:eastAsia="zh-CN"/>
        </w:rPr>
        <w:t>א</w:t>
      </w:r>
      <w:r w:rsidRPr="00E70EAD">
        <w:rPr>
          <w:rFonts w:eastAsia="SimSun" w:hint="cs"/>
          <w:u w:val="single"/>
          <w:rtl/>
          <w:lang w:eastAsia="zh-CN"/>
        </w:rPr>
        <w:t>"</w:t>
      </w:r>
      <w:r w:rsidRPr="00E70EAD">
        <w:rPr>
          <w:rFonts w:eastAsia="SimSun"/>
          <w:u w:val="single"/>
          <w:rtl/>
          <w:lang w:eastAsia="zh-CN"/>
        </w:rPr>
        <w:t>ר</w:t>
      </w:r>
      <w:r w:rsidRPr="00E70EAD">
        <w:rPr>
          <w:rFonts w:eastAsia="SimSun"/>
          <w:rtl/>
          <w:lang w:eastAsia="zh-CN"/>
        </w:rPr>
        <w:t xml:space="preserve"> </w:t>
      </w:r>
      <w:r>
        <w:rPr>
          <w:rFonts w:eastAsia="SimSun" w:hint="cs"/>
          <w:rtl/>
          <w:lang w:eastAsia="zh-CN"/>
        </w:rPr>
        <w:t>(</w:t>
      </w:r>
      <w:r w:rsidRPr="00E70EAD">
        <w:rPr>
          <w:rFonts w:eastAsia="SimSun"/>
          <w:rtl/>
          <w:lang w:eastAsia="zh-CN"/>
        </w:rPr>
        <w:t>סי</w:t>
      </w:r>
      <w:r>
        <w:rPr>
          <w:rFonts w:eastAsia="SimSun" w:hint="cs"/>
          <w:rtl/>
          <w:lang w:eastAsia="zh-CN"/>
        </w:rPr>
        <w:t>'</w:t>
      </w:r>
      <w:r w:rsidRPr="00E70EAD">
        <w:rPr>
          <w:rFonts w:eastAsia="SimSun"/>
          <w:rtl/>
          <w:lang w:eastAsia="zh-CN"/>
        </w:rPr>
        <w:t xml:space="preserve"> תקנ</w:t>
      </w:r>
      <w:r>
        <w:rPr>
          <w:rFonts w:eastAsia="SimSun" w:hint="cs"/>
          <w:rtl/>
          <w:lang w:eastAsia="zh-CN"/>
        </w:rPr>
        <w:t>"</w:t>
      </w:r>
      <w:r w:rsidRPr="00E70EAD">
        <w:rPr>
          <w:rFonts w:eastAsia="SimSun"/>
          <w:rtl/>
          <w:lang w:eastAsia="zh-CN"/>
        </w:rPr>
        <w:t>ו</w:t>
      </w:r>
      <w:r>
        <w:rPr>
          <w:rFonts w:eastAsia="SimSun" w:hint="cs"/>
          <w:rtl/>
          <w:lang w:eastAsia="zh-CN"/>
        </w:rPr>
        <w:t xml:space="preserve"> ס"ק ד') </w:t>
      </w:r>
      <w:r>
        <w:rPr>
          <w:rFonts w:eastAsia="SimSun"/>
          <w:rtl/>
          <w:lang w:eastAsia="zh-CN"/>
        </w:rPr>
        <w:t>–</w:t>
      </w:r>
      <w:r>
        <w:rPr>
          <w:rFonts w:eastAsia="SimSun" w:hint="cs"/>
          <w:rtl/>
          <w:lang w:eastAsia="zh-CN"/>
        </w:rPr>
        <w:t xml:space="preserve"> "</w:t>
      </w:r>
      <w:r w:rsidRPr="00E70EAD">
        <w:rPr>
          <w:rFonts w:eastAsia="SimSun"/>
          <w:rtl/>
          <w:lang w:eastAsia="zh-CN"/>
        </w:rPr>
        <w:t>על הכוס וכו'. כשהחשיך בטרם הסעודה מבדיל על כוס יין (מהרי"ל אות טז). ונראה דיתן לתינוק, ואם אין תינוק ישתה בעצמו, ועיין סי' תקנ"א סעיף י' וסי' תקנ"ח (מג"א)</w:t>
      </w:r>
      <w:r w:rsidRPr="00E70EAD">
        <w:rPr>
          <w:rFonts w:eastAsia="SimSun" w:hint="cs"/>
          <w:rtl/>
          <w:lang w:eastAsia="zh-CN"/>
        </w:rPr>
        <w:t>".</w:t>
      </w:r>
    </w:p>
    <w:p w14:paraId="15591290" w14:textId="77777777" w:rsidR="00B3183E" w:rsidRDefault="00B3183E" w:rsidP="00AF0B1D">
      <w:pPr>
        <w:numPr>
          <w:ilvl w:val="3"/>
          <w:numId w:val="29"/>
        </w:numPr>
        <w:jc w:val="both"/>
        <w:rPr>
          <w:rFonts w:eastAsia="SimSun"/>
          <w:lang w:eastAsia="zh-CN"/>
        </w:rPr>
      </w:pPr>
      <w:r w:rsidRPr="00E70EAD">
        <w:rPr>
          <w:rFonts w:eastAsia="SimSun" w:hint="cs"/>
          <w:u w:val="single"/>
          <w:rtl/>
          <w:lang w:eastAsia="zh-CN"/>
        </w:rPr>
        <w:t>פמ"ג</w:t>
      </w:r>
      <w:r>
        <w:rPr>
          <w:rFonts w:eastAsia="SimSun" w:hint="cs"/>
          <w:rtl/>
          <w:lang w:eastAsia="zh-CN"/>
        </w:rPr>
        <w:t xml:space="preserve"> (סי' תקנ"ו א"א ס"ק ב') </w:t>
      </w:r>
      <w:r>
        <w:rPr>
          <w:rFonts w:eastAsia="SimSun"/>
          <w:rtl/>
          <w:lang w:eastAsia="zh-CN"/>
        </w:rPr>
        <w:t>–</w:t>
      </w:r>
      <w:r>
        <w:rPr>
          <w:rFonts w:eastAsia="SimSun" w:hint="cs"/>
          <w:rtl/>
          <w:lang w:eastAsia="zh-CN"/>
        </w:rPr>
        <w:t xml:space="preserve"> "</w:t>
      </w:r>
      <w:r w:rsidRPr="00E70EAD">
        <w:rPr>
          <w:rFonts w:eastAsia="SimSun"/>
          <w:rtl/>
          <w:lang w:eastAsia="zh-CN"/>
        </w:rPr>
        <w:t>עיין מג"א. בליל עשירי יבדיל על היין ויתן לתינוק ואי ליכא תינוק ישתה בעצמו, עיין סימן תקנ"א במג"א ל"ב וסימן תקנ"ח מנהג כשר שלא לשתות יין כו', ועיין אליה רבה</w:t>
      </w:r>
      <w:r w:rsidRPr="00E70EAD">
        <w:rPr>
          <w:rFonts w:eastAsia="SimSun" w:hint="cs"/>
          <w:rtl/>
          <w:lang w:eastAsia="zh-CN"/>
        </w:rPr>
        <w:t>".</w:t>
      </w:r>
    </w:p>
    <w:p w14:paraId="1529C8BA" w14:textId="77777777" w:rsidR="00B3183E" w:rsidRPr="00E70EAD" w:rsidRDefault="00B3183E" w:rsidP="00AF0B1D">
      <w:pPr>
        <w:numPr>
          <w:ilvl w:val="3"/>
          <w:numId w:val="29"/>
        </w:numPr>
        <w:jc w:val="both"/>
        <w:rPr>
          <w:rFonts w:eastAsia="SimSun"/>
          <w:lang w:eastAsia="zh-CN"/>
        </w:rPr>
      </w:pPr>
      <w:r w:rsidRPr="00B3183E">
        <w:rPr>
          <w:rFonts w:eastAsia="SimSun" w:hint="cs"/>
          <w:rtl/>
          <w:lang w:eastAsia="zh-CN"/>
        </w:rPr>
        <w:t xml:space="preserve">עי' </w:t>
      </w:r>
      <w:r>
        <w:rPr>
          <w:rFonts w:eastAsia="SimSun" w:hint="cs"/>
          <w:u w:val="single"/>
          <w:rtl/>
          <w:lang w:eastAsia="zh-CN"/>
        </w:rPr>
        <w:t>שלחן שלמה</w:t>
      </w:r>
      <w:r w:rsidRPr="00B3183E">
        <w:rPr>
          <w:rFonts w:eastAsia="SimSun" w:hint="cs"/>
          <w:rtl/>
          <w:lang w:eastAsia="zh-CN"/>
        </w:rPr>
        <w:t xml:space="preserve"> (סי' תקנ"א סעי' י"</w:t>
      </w:r>
      <w:r>
        <w:rPr>
          <w:rFonts w:eastAsia="SimSun" w:hint="cs"/>
          <w:rtl/>
          <w:lang w:eastAsia="zh-CN"/>
        </w:rPr>
        <w:t>ב</w:t>
      </w:r>
      <w:r w:rsidRPr="00B3183E">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3183E">
        <w:rPr>
          <w:rFonts w:eastAsia="SimSun"/>
          <w:rtl/>
          <w:lang w:eastAsia="zh-CN"/>
        </w:rPr>
        <w:t>המנהג שלא לאכול בשר ושלא לשתות יין מר"ח עד יום עשירי בחצי היום ... וכוס של הבדלה מותר לשתות אי ליכא תינוק שאינו יודע להתאבל לשתות</w:t>
      </w:r>
      <w:r>
        <w:rPr>
          <w:rFonts w:eastAsia="SimSun" w:hint="cs"/>
          <w:rtl/>
          <w:lang w:eastAsia="zh-CN"/>
        </w:rPr>
        <w:t>"</w:t>
      </w:r>
      <w:r w:rsidRPr="00B3183E">
        <w:rPr>
          <w:rFonts w:eastAsia="SimSun" w:hint="cs"/>
          <w:rtl/>
          <w:lang w:eastAsia="zh-CN"/>
        </w:rPr>
        <w:t>.</w:t>
      </w:r>
    </w:p>
    <w:p w14:paraId="7F0633B3" w14:textId="77777777" w:rsidR="00B3183E" w:rsidRDefault="00B3183E" w:rsidP="00AF0B1D">
      <w:pPr>
        <w:numPr>
          <w:ilvl w:val="3"/>
          <w:numId w:val="29"/>
        </w:numPr>
        <w:jc w:val="both"/>
        <w:rPr>
          <w:rFonts w:eastAsia="SimSun"/>
          <w:lang w:eastAsia="zh-CN"/>
        </w:rPr>
      </w:pPr>
      <w:r w:rsidRPr="00B3183E">
        <w:rPr>
          <w:rFonts w:eastAsia="SimSun" w:hint="cs"/>
          <w:b/>
          <w:bCs/>
          <w:rtl/>
          <w:lang w:eastAsia="zh-CN"/>
        </w:rPr>
        <w:t>אמנם</w:t>
      </w:r>
      <w:r>
        <w:rPr>
          <w:rFonts w:eastAsia="SimSun" w:hint="cs"/>
          <w:rtl/>
          <w:lang w:eastAsia="zh-CN"/>
        </w:rPr>
        <w:t>: עי' לעיל שכמה פוסקים חולקים - דגול מרבבה, מ"ב, ועוד.</w:t>
      </w:r>
    </w:p>
    <w:p w14:paraId="2BFA59B5" w14:textId="77777777" w:rsidR="00B80018" w:rsidRPr="00B80018" w:rsidRDefault="00903BC8" w:rsidP="00AF0B1D">
      <w:pPr>
        <w:numPr>
          <w:ilvl w:val="2"/>
          <w:numId w:val="29"/>
        </w:numPr>
        <w:jc w:val="both"/>
        <w:rPr>
          <w:rFonts w:eastAsia="SimSun"/>
          <w:lang w:eastAsia="zh-CN"/>
        </w:rPr>
      </w:pPr>
      <w:r>
        <w:rPr>
          <w:rFonts w:eastAsia="SimSun" w:hint="cs"/>
          <w:rtl/>
          <w:lang w:eastAsia="zh-CN"/>
        </w:rPr>
        <w:t>מראי מקומות</w:t>
      </w:r>
      <w:r w:rsidR="00BC79BE">
        <w:rPr>
          <w:rFonts w:eastAsia="SimSun" w:hint="cs"/>
          <w:rtl/>
          <w:lang w:eastAsia="zh-CN"/>
        </w:rPr>
        <w:t xml:space="preserve"> </w:t>
      </w:r>
      <w:r w:rsidR="00BC79BE">
        <w:rPr>
          <w:rFonts w:eastAsia="SimSun"/>
          <w:rtl/>
          <w:lang w:eastAsia="zh-CN"/>
        </w:rPr>
        <w:t>–</w:t>
      </w:r>
      <w:r w:rsidR="00BC79BE">
        <w:rPr>
          <w:rFonts w:eastAsia="SimSun" w:hint="cs"/>
          <w:rtl/>
          <w:lang w:eastAsia="zh-CN"/>
        </w:rPr>
        <w:t xml:space="preserve"> </w:t>
      </w:r>
      <w:r w:rsidR="00BC79BE">
        <w:rPr>
          <w:rFonts w:eastAsia="SimSun"/>
          <w:u w:val="single"/>
          <w:rtl/>
          <w:lang w:eastAsia="zh-CN"/>
        </w:rPr>
        <w:t>חינוך הבנים כהלכתו</w:t>
      </w:r>
      <w:r w:rsidR="00BC79BE">
        <w:rPr>
          <w:rFonts w:eastAsia="SimSun"/>
          <w:rtl/>
          <w:lang w:eastAsia="zh-CN"/>
        </w:rPr>
        <w:t xml:space="preserve"> (פרק פ"א סעי'</w:t>
      </w:r>
      <w:r w:rsidR="00BC79BE">
        <w:rPr>
          <w:rFonts w:eastAsia="SimSun" w:hint="cs"/>
          <w:rtl/>
          <w:lang w:eastAsia="zh-CN"/>
        </w:rPr>
        <w:t xml:space="preserve"> כ"ד)</w:t>
      </w:r>
      <w:r w:rsidR="00B80018">
        <w:rPr>
          <w:rFonts w:eastAsia="SimSun" w:hint="cs"/>
          <w:rtl/>
          <w:lang w:eastAsia="zh-CN"/>
        </w:rPr>
        <w:t>.</w:t>
      </w:r>
    </w:p>
    <w:p w14:paraId="3E503C03" w14:textId="77777777" w:rsidR="00E34C32" w:rsidRPr="00312D30" w:rsidRDefault="00E34C32" w:rsidP="00AF0B1D">
      <w:pPr>
        <w:numPr>
          <w:ilvl w:val="3"/>
          <w:numId w:val="29"/>
        </w:numPr>
        <w:jc w:val="both"/>
        <w:rPr>
          <w:rFonts w:eastAsia="SimSun"/>
          <w:lang w:eastAsia="zh-CN"/>
        </w:rPr>
      </w:pPr>
      <w:r w:rsidRPr="00E34C32">
        <w:rPr>
          <w:rFonts w:eastAsia="SimSun" w:hint="cs"/>
          <w:u w:val="single"/>
          <w:rtl/>
          <w:lang w:eastAsia="zh-CN"/>
        </w:rPr>
        <w:t>רבבות אפרים</w:t>
      </w:r>
      <w:r>
        <w:rPr>
          <w:rFonts w:eastAsia="SimSun" w:hint="cs"/>
          <w:rtl/>
          <w:lang w:eastAsia="zh-CN"/>
        </w:rPr>
        <w:t xml:space="preserve"> (ח"ג סי' שע"א ד"ה ובענין</w:t>
      </w:r>
      <w:r w:rsidRPr="00E34C32">
        <w:rPr>
          <w:rFonts w:eastAsia="SimSun" w:hint="cs"/>
          <w:rtl/>
          <w:lang w:eastAsia="zh-CN"/>
        </w:rPr>
        <w:t>)</w:t>
      </w:r>
      <w:r>
        <w:rPr>
          <w:rFonts w:eastAsia="SimSun" w:hint="cs"/>
          <w:rtl/>
          <w:lang w:eastAsia="zh-CN"/>
        </w:rPr>
        <w:t xml:space="preserve"> </w:t>
      </w:r>
      <w:r>
        <w:rPr>
          <w:rFonts w:eastAsia="SimSun"/>
          <w:rtl/>
          <w:lang w:eastAsia="zh-CN"/>
        </w:rPr>
        <w:t>–</w:t>
      </w:r>
      <w:r>
        <w:rPr>
          <w:rFonts w:eastAsia="SimSun" w:hint="cs"/>
          <w:rtl/>
          <w:lang w:eastAsia="zh-CN"/>
        </w:rPr>
        <w:t xml:space="preserve"> "המ"ב ... הערוך השולחן ... ועיין בזה".</w:t>
      </w:r>
    </w:p>
    <w:p w14:paraId="271B0EF7" w14:textId="77777777" w:rsidR="000D212A" w:rsidRPr="00312D30" w:rsidRDefault="000D212A" w:rsidP="000D212A">
      <w:pPr>
        <w:jc w:val="both"/>
        <w:rPr>
          <w:rFonts w:eastAsia="SimSun"/>
          <w:lang w:eastAsia="zh-CN"/>
        </w:rPr>
      </w:pPr>
    </w:p>
    <w:p w14:paraId="5419E555"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בשר ויין</w:t>
      </w:r>
      <w:r w:rsidRPr="00312D30">
        <w:rPr>
          <w:rFonts w:eastAsia="SimSun" w:hint="cs"/>
          <w:rtl/>
          <w:lang w:eastAsia="zh-CN"/>
        </w:rPr>
        <w:t>.</w:t>
      </w:r>
    </w:p>
    <w:p w14:paraId="007FD249" w14:textId="77777777" w:rsidR="00623BC9" w:rsidRDefault="000D212A" w:rsidP="00AF0B1D">
      <w:pPr>
        <w:numPr>
          <w:ilvl w:val="2"/>
          <w:numId w:val="29"/>
        </w:numPr>
        <w:jc w:val="both"/>
        <w:rPr>
          <w:rFonts w:eastAsia="SimSun"/>
          <w:lang w:eastAsia="zh-CN"/>
        </w:rPr>
      </w:pPr>
      <w:r w:rsidRPr="00312D30">
        <w:rPr>
          <w:rFonts w:eastAsia="SimSun" w:hint="cs"/>
          <w:rtl/>
          <w:lang w:eastAsia="zh-CN"/>
        </w:rPr>
        <w:t>מחמיר, עד היום</w:t>
      </w:r>
      <w:r w:rsidR="00D50F21">
        <w:rPr>
          <w:rFonts w:eastAsia="SimSun" w:hint="cs"/>
          <w:rtl/>
          <w:lang w:eastAsia="zh-CN"/>
        </w:rPr>
        <w:t>: חוץ מסעודת מצוה</w:t>
      </w:r>
      <w:r w:rsidR="00623BC9">
        <w:rPr>
          <w:rFonts w:eastAsia="SimSun" w:hint="cs"/>
          <w:rtl/>
          <w:lang w:eastAsia="zh-CN"/>
        </w:rPr>
        <w:t>.</w:t>
      </w:r>
    </w:p>
    <w:p w14:paraId="42B2FD48"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רמ"א</w:t>
      </w:r>
      <w:r w:rsidRPr="00312D30">
        <w:rPr>
          <w:rFonts w:eastAsia="SimSun" w:hint="cs"/>
          <w:rtl/>
          <w:lang w:eastAsia="zh-CN"/>
        </w:rPr>
        <w:t xml:space="preserve"> (סעי' א'</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"אם חל תשעה באב בשבת ונדחה ליום א', מותר לאכול בשר ויין יום ב', אבל בלילה אסור מפני אבילות של יום (מהרי"ל)"</w:t>
      </w:r>
      <w:r w:rsidR="00623BC9">
        <w:rPr>
          <w:rFonts w:eastAsia="SimSun" w:hint="cs"/>
          <w:rtl/>
          <w:lang w:eastAsia="zh-CN"/>
        </w:rPr>
        <w:t>.</w:t>
      </w:r>
    </w:p>
    <w:p w14:paraId="67AB86ED" w14:textId="77777777" w:rsidR="00623BC9" w:rsidRDefault="000D212A" w:rsidP="00AF0B1D">
      <w:pPr>
        <w:numPr>
          <w:ilvl w:val="3"/>
          <w:numId w:val="29"/>
        </w:numPr>
        <w:jc w:val="both"/>
        <w:rPr>
          <w:rFonts w:eastAsia="SimSun"/>
          <w:lang w:eastAsia="zh-CN"/>
        </w:rPr>
      </w:pPr>
      <w:r w:rsidRPr="00312D30">
        <w:rPr>
          <w:rFonts w:eastAsia="SimSun" w:hint="cs"/>
          <w:rtl/>
          <w:lang w:eastAsia="zh-CN"/>
        </w:rPr>
        <w:t xml:space="preserve">שו"ת </w:t>
      </w:r>
      <w:r w:rsidRPr="00312D30">
        <w:rPr>
          <w:rFonts w:eastAsia="SimSun" w:hint="cs"/>
          <w:u w:val="single"/>
          <w:rtl/>
          <w:lang w:eastAsia="zh-CN"/>
        </w:rPr>
        <w:t>מהרש"ל</w:t>
      </w:r>
      <w:r w:rsidRPr="00312D30">
        <w:rPr>
          <w:rFonts w:eastAsia="SimSun" w:hint="cs"/>
          <w:rtl/>
          <w:lang w:eastAsia="zh-CN"/>
        </w:rPr>
        <w:t xml:space="preserve"> (סי' צ"ב</w:t>
      </w:r>
      <w:r w:rsidR="00D3442A">
        <w:rPr>
          <w:rFonts w:eastAsia="SimSun" w:hint="cs"/>
          <w:rtl/>
          <w:lang w:eastAsia="zh-CN"/>
        </w:rPr>
        <w:t>, עי' יש"ש חולין סוף פרק ה'</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"ומ"מ נראה היכא שחל ט' באב בשבת ונדחה דשרי אחר התענית הכל שהרי כבר עבר אף העשירי וכן מצאתי להדיא שאפילו במוצאי התענית שרי מיד לאכול בשר ולשתות יין אלא שהקארו כתב שנ"ל לאסור למי שכבר נהג שלא לאכול בשר במוצאי ט"ב דאין זו משום חומרא דר"י דבו נשרף ההיכל דאפילו מי שאוכל בשר ביום העשירי נמנע במוצאי ט"ב משום חומרא דתענית ואיבולו של יום ושייך לבין המצרים ע"כ וכתב מילתא בלא טעמא ומ"מ נראו דבריו לפי שמצאתי בספר חסידים שכתבו שעיקר תענית מעליית' היינו שלא לאכול בשר ולא לשתות יין לא בכניסת התענית ולא במוצאי תענית א"כ כ"ש בתענית זה שכבר היה ראוי להפסיק מבע"י שראוי למנוע מבשר ויין בלילה שלאחר תענית"</w:t>
      </w:r>
      <w:r w:rsidR="00623BC9">
        <w:rPr>
          <w:rFonts w:eastAsia="SimSun" w:hint="cs"/>
          <w:rtl/>
          <w:lang w:eastAsia="zh-CN"/>
        </w:rPr>
        <w:t>.</w:t>
      </w:r>
    </w:p>
    <w:p w14:paraId="3A641A40" w14:textId="77777777" w:rsidR="002B540C" w:rsidRPr="002B540C" w:rsidRDefault="002B540C" w:rsidP="00AF0B1D">
      <w:pPr>
        <w:numPr>
          <w:ilvl w:val="3"/>
          <w:numId w:val="29"/>
        </w:numPr>
        <w:jc w:val="both"/>
        <w:rPr>
          <w:rFonts w:eastAsia="SimSun"/>
          <w:lang w:eastAsia="zh-CN"/>
        </w:rPr>
      </w:pPr>
      <w:r w:rsidRPr="002B540C">
        <w:rPr>
          <w:rFonts w:eastAsia="SimSun" w:hint="cs"/>
          <w:u w:val="single"/>
          <w:rtl/>
          <w:lang w:eastAsia="zh-CN"/>
        </w:rPr>
        <w:t>א"ר</w:t>
      </w:r>
      <w:r w:rsidRPr="002B540C">
        <w:rPr>
          <w:rFonts w:eastAsia="SimSun" w:hint="cs"/>
          <w:rtl/>
          <w:lang w:eastAsia="zh-CN"/>
        </w:rPr>
        <w:t xml:space="preserve"> (ס"ק ד') </w:t>
      </w:r>
      <w:r w:rsidRPr="002B540C">
        <w:rPr>
          <w:rFonts w:eastAsia="SimSun"/>
          <w:rtl/>
          <w:lang w:eastAsia="zh-CN"/>
        </w:rPr>
        <w:t>–</w:t>
      </w:r>
      <w:r w:rsidRPr="002B540C">
        <w:rPr>
          <w:rFonts w:eastAsia="SimSun" w:hint="cs"/>
          <w:rtl/>
          <w:lang w:eastAsia="zh-CN"/>
        </w:rPr>
        <w:t xml:space="preserve"> "</w:t>
      </w:r>
      <w:r w:rsidRPr="002B540C">
        <w:rPr>
          <w:rFonts w:eastAsia="SimSun"/>
          <w:rtl/>
          <w:lang w:eastAsia="zh-CN"/>
        </w:rPr>
        <w:t>בליל מוצאי וכו'. דכמה מיני תשובה אשכחן דאין לאכול במוצאי תענית בשר ויין (מהרי"ל בשו"ת סי' קל"ג [קכה]). ובתשו' רש"ל ס"ס צ"ב אשתמיטתיה תשובה זו, מיהו כתב בשם ב"ח שעיקר תענית מעלייתא שלא לאכול בשר ויין בכניסת התענית ויציאה</w:t>
      </w:r>
      <w:r w:rsidRPr="002B540C">
        <w:rPr>
          <w:rFonts w:eastAsia="SimSun" w:hint="cs"/>
          <w:rtl/>
          <w:lang w:eastAsia="zh-CN"/>
        </w:rPr>
        <w:t>".</w:t>
      </w:r>
    </w:p>
    <w:p w14:paraId="2D4FCF29" w14:textId="77777777" w:rsidR="00B3183E" w:rsidRPr="00B3183E" w:rsidRDefault="00B3183E" w:rsidP="00AF0B1D">
      <w:pPr>
        <w:numPr>
          <w:ilvl w:val="3"/>
          <w:numId w:val="29"/>
        </w:numPr>
        <w:jc w:val="both"/>
        <w:rPr>
          <w:rFonts w:eastAsia="SimSun"/>
          <w:lang w:eastAsia="zh-CN"/>
        </w:rPr>
      </w:pPr>
      <w:r w:rsidRPr="00B3183E">
        <w:rPr>
          <w:rFonts w:eastAsia="SimSun" w:hint="cs"/>
          <w:u w:val="single"/>
          <w:rtl/>
          <w:lang w:eastAsia="zh-CN"/>
        </w:rPr>
        <w:t>שלחן שלמה</w:t>
      </w:r>
      <w:r>
        <w:rPr>
          <w:rFonts w:eastAsia="SimSun" w:hint="cs"/>
          <w:rtl/>
          <w:lang w:eastAsia="zh-CN"/>
        </w:rPr>
        <w:t xml:space="preserve"> (סעי' ב')</w:t>
      </w:r>
      <w:r w:rsidR="007F1362">
        <w:rPr>
          <w:rFonts w:eastAsia="SimSun" w:hint="cs"/>
          <w:rtl/>
          <w:lang w:eastAsia="zh-CN"/>
        </w:rPr>
        <w:t xml:space="preserve"> </w:t>
      </w:r>
      <w:r w:rsidR="007F1362">
        <w:rPr>
          <w:rFonts w:eastAsia="SimSun"/>
          <w:rtl/>
          <w:lang w:eastAsia="zh-CN"/>
        </w:rPr>
        <w:t>–</w:t>
      </w:r>
      <w:r w:rsidR="007F1362">
        <w:rPr>
          <w:rFonts w:eastAsia="SimSun" w:hint="cs"/>
          <w:rtl/>
          <w:lang w:eastAsia="zh-CN"/>
        </w:rPr>
        <w:t xml:space="preserve"> "</w:t>
      </w:r>
      <w:r w:rsidR="007F1362" w:rsidRPr="007F1362">
        <w:rPr>
          <w:rFonts w:eastAsia="SimSun"/>
          <w:rtl/>
          <w:lang w:eastAsia="zh-CN"/>
        </w:rPr>
        <w:t>אם חל ט"ב בשבת ונדחה ליום א' מותר לאכול בשר ולשתות יין יום עשירי אבל בלילה אסור משום אבילות של יום דכמה מיני תענית של תשובה מצינו שאין אוכלין בשר בלילה שלאחריו</w:t>
      </w:r>
      <w:r w:rsidR="007F1362">
        <w:rPr>
          <w:rFonts w:eastAsia="SimSun" w:hint="cs"/>
          <w:rtl/>
          <w:lang w:eastAsia="zh-CN"/>
        </w:rPr>
        <w:t>"</w:t>
      </w:r>
      <w:r>
        <w:rPr>
          <w:rFonts w:eastAsia="SimSun" w:hint="cs"/>
          <w:rtl/>
          <w:lang w:eastAsia="zh-CN"/>
        </w:rPr>
        <w:t>.</w:t>
      </w:r>
    </w:p>
    <w:p w14:paraId="69CB1D6D" w14:textId="77777777" w:rsidR="00623BC9" w:rsidRDefault="00623BC9" w:rsidP="00AF0B1D">
      <w:pPr>
        <w:numPr>
          <w:ilvl w:val="3"/>
          <w:numId w:val="29"/>
        </w:numPr>
        <w:jc w:val="both"/>
        <w:rPr>
          <w:rFonts w:eastAsia="SimSun"/>
          <w:lang w:eastAsia="zh-CN"/>
        </w:rPr>
      </w:pPr>
      <w:r w:rsidRPr="00312D30">
        <w:rPr>
          <w:rFonts w:eastAsia="SimSun" w:hint="cs"/>
          <w:u w:val="single"/>
          <w:rtl/>
          <w:lang w:eastAsia="zh-CN"/>
        </w:rPr>
        <w:t>ח"א</w:t>
      </w:r>
      <w:r w:rsidRPr="00312D30">
        <w:rPr>
          <w:rFonts w:eastAsia="SimSun" w:hint="cs"/>
          <w:rtl/>
          <w:lang w:eastAsia="zh-CN"/>
        </w:rPr>
        <w:t xml:space="preserve"> (כלל קל"ו סעי' ח')</w:t>
      </w:r>
      <w:r>
        <w:rPr>
          <w:rFonts w:eastAsia="SimSun" w:hint="cs"/>
          <w:rtl/>
          <w:lang w:eastAsia="zh-CN"/>
        </w:rPr>
        <w:t>.</w:t>
      </w:r>
    </w:p>
    <w:p w14:paraId="3034CE04"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קיצור שו"ע</w:t>
      </w:r>
      <w:r w:rsidRPr="00312D30">
        <w:rPr>
          <w:rFonts w:eastAsia="SimSun" w:hint="cs"/>
          <w:rtl/>
          <w:lang w:eastAsia="zh-CN"/>
        </w:rPr>
        <w:t xml:space="preserve"> (סי' קכ"ה סעי' ז'</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"תשעה באב שחל בשבת ונדחה ליום ראשון, בלילה שלאחר התענית אסורין בבשר וביין כמו בשאר תשעה באב מפני אבילות היום אבל למחר מותרין מיד בכל"</w:t>
      </w:r>
      <w:r w:rsidR="00623BC9">
        <w:rPr>
          <w:rFonts w:eastAsia="SimSun" w:hint="cs"/>
          <w:rtl/>
          <w:lang w:eastAsia="zh-CN"/>
        </w:rPr>
        <w:t>.</w:t>
      </w:r>
    </w:p>
    <w:p w14:paraId="74D04D1C" w14:textId="77777777" w:rsidR="000D212A" w:rsidRPr="00312D30" w:rsidRDefault="00623BC9" w:rsidP="00AF0B1D">
      <w:pPr>
        <w:numPr>
          <w:ilvl w:val="3"/>
          <w:numId w:val="29"/>
        </w:numPr>
        <w:jc w:val="both"/>
        <w:rPr>
          <w:rFonts w:eastAsia="SimSun"/>
          <w:lang w:eastAsia="zh-CN"/>
        </w:rPr>
      </w:pPr>
      <w:r w:rsidRPr="00EF0780">
        <w:rPr>
          <w:rFonts w:eastAsia="SimSun" w:hint="cs"/>
          <w:b/>
          <w:bCs/>
          <w:rtl/>
          <w:lang w:eastAsia="zh-CN"/>
        </w:rPr>
        <w:t>וכן שאר פוסקים</w:t>
      </w:r>
      <w:r w:rsidRPr="00623BC9">
        <w:rPr>
          <w:rFonts w:eastAsia="SimSun" w:hint="cs"/>
          <w:rtl/>
          <w:lang w:eastAsia="zh-CN"/>
        </w:rPr>
        <w:t xml:space="preserve"> </w:t>
      </w:r>
      <w:r w:rsidRPr="00623BC9">
        <w:rPr>
          <w:rFonts w:eastAsia="SimSun"/>
          <w:rtl/>
          <w:lang w:eastAsia="zh-CN"/>
        </w:rPr>
        <w:t>–</w:t>
      </w:r>
      <w:r w:rsidR="000D212A" w:rsidRPr="00312D30">
        <w:rPr>
          <w:rFonts w:eastAsia="SimSun" w:hint="cs"/>
          <w:rtl/>
          <w:lang w:eastAsia="zh-CN"/>
        </w:rPr>
        <w:t xml:space="preserve"> </w:t>
      </w:r>
      <w:r w:rsidR="000D212A" w:rsidRPr="00312D30">
        <w:rPr>
          <w:rFonts w:eastAsia="SimSun" w:hint="cs"/>
          <w:u w:val="single"/>
          <w:rtl/>
          <w:lang w:eastAsia="zh-CN"/>
        </w:rPr>
        <w:t>ערה"ש</w:t>
      </w:r>
      <w:r w:rsidR="000D212A" w:rsidRPr="00312D30">
        <w:rPr>
          <w:rFonts w:eastAsia="SimSun" w:hint="cs"/>
          <w:rtl/>
          <w:lang w:eastAsia="zh-CN"/>
        </w:rPr>
        <w:t xml:space="preserve"> (סעי' ב'), </w:t>
      </w:r>
      <w:r w:rsidR="000D212A" w:rsidRPr="00312D30">
        <w:rPr>
          <w:rFonts w:eastAsia="SimSun" w:hint="cs"/>
          <w:u w:val="single"/>
          <w:rtl/>
          <w:lang w:eastAsia="zh-CN"/>
        </w:rPr>
        <w:t>הגרשז"א</w:t>
      </w:r>
      <w:r w:rsidR="000D212A" w:rsidRPr="00312D30">
        <w:rPr>
          <w:rFonts w:eastAsia="SimSun" w:hint="cs"/>
          <w:rtl/>
          <w:lang w:eastAsia="zh-CN"/>
        </w:rPr>
        <w:t xml:space="preserve"> זצ"ל (הליכות שלמה בין המצרים פרק ט"ו ס"ק כ"ח), </w:t>
      </w:r>
      <w:r w:rsidR="000D212A" w:rsidRPr="00312D30">
        <w:rPr>
          <w:rFonts w:eastAsia="SimSun" w:hint="cs"/>
          <w:u w:val="single"/>
          <w:rtl/>
          <w:lang w:eastAsia="zh-CN"/>
        </w:rPr>
        <w:t>הגר"ש איידר</w:t>
      </w:r>
      <w:r w:rsidR="000D212A" w:rsidRPr="00312D30">
        <w:rPr>
          <w:rFonts w:eastAsia="SimSun" w:hint="cs"/>
          <w:rtl/>
          <w:lang w:eastAsia="zh-CN"/>
        </w:rPr>
        <w:t xml:space="preserve"> זצ"ל (עמ' ל"ב אות ג'), </w:t>
      </w:r>
      <w:r w:rsidR="000D212A" w:rsidRPr="00312D30">
        <w:rPr>
          <w:rFonts w:eastAsia="SimSun" w:hint="cs"/>
          <w:u w:val="single"/>
          <w:rtl/>
          <w:lang w:eastAsia="zh-CN"/>
        </w:rPr>
        <w:t>שבט הלוי</w:t>
      </w:r>
      <w:r w:rsidR="000D212A" w:rsidRPr="00312D30">
        <w:rPr>
          <w:rFonts w:eastAsia="SimSun" w:hint="cs"/>
          <w:rtl/>
          <w:lang w:eastAsia="zh-CN"/>
        </w:rPr>
        <w:t xml:space="preserve"> (ח"ו סי' ע' אות ט', </w:t>
      </w:r>
      <w:r w:rsidR="00903BC8">
        <w:rPr>
          <w:rFonts w:eastAsia="SimSun" w:hint="cs"/>
          <w:rtl/>
          <w:lang w:eastAsia="zh-CN"/>
        </w:rPr>
        <w:t>לשונו מובא לקמן</w:t>
      </w:r>
      <w:r w:rsidR="000D212A" w:rsidRPr="00312D30">
        <w:rPr>
          <w:rFonts w:eastAsia="SimSun" w:hint="cs"/>
          <w:rtl/>
          <w:lang w:eastAsia="zh-CN"/>
        </w:rPr>
        <w:t xml:space="preserve">), </w:t>
      </w:r>
      <w:r w:rsidR="000D212A" w:rsidRPr="00312D30">
        <w:rPr>
          <w:rFonts w:eastAsia="SimSun" w:hint="cs"/>
          <w:u w:val="single"/>
          <w:rtl/>
          <w:lang w:eastAsia="zh-CN"/>
        </w:rPr>
        <w:t>ששכ"ה</w:t>
      </w:r>
      <w:r w:rsidR="000D212A" w:rsidRPr="00312D30">
        <w:rPr>
          <w:rFonts w:eastAsia="SimSun" w:hint="cs"/>
          <w:rtl/>
          <w:lang w:eastAsia="zh-CN"/>
        </w:rPr>
        <w:t xml:space="preserve"> (פרק ס"ב סעי' מ"ט),</w:t>
      </w:r>
      <w:r w:rsidR="00EF5BBF">
        <w:rPr>
          <w:rFonts w:eastAsia="SimSun" w:hint="cs"/>
          <w:rtl/>
          <w:lang w:eastAsia="zh-CN"/>
        </w:rPr>
        <w:t xml:space="preserve"> </w:t>
      </w:r>
      <w:r w:rsidR="00D50F21" w:rsidRPr="00D50F21">
        <w:rPr>
          <w:rFonts w:eastAsia="SimSun"/>
          <w:u w:val="single"/>
          <w:rtl/>
          <w:lang w:eastAsia="zh-CN"/>
        </w:rPr>
        <w:t>דיני ת"ב שחל ביום א'</w:t>
      </w:r>
      <w:r w:rsidR="00D50F21" w:rsidRPr="00D50F21">
        <w:rPr>
          <w:rFonts w:eastAsia="SimSun"/>
          <w:rtl/>
          <w:lang w:eastAsia="zh-CN"/>
        </w:rPr>
        <w:t xml:space="preserve"> (סעי' </w:t>
      </w:r>
      <w:r w:rsidR="00D50F21">
        <w:rPr>
          <w:rFonts w:eastAsia="SimSun" w:hint="cs"/>
          <w:rtl/>
          <w:lang w:eastAsia="zh-CN"/>
        </w:rPr>
        <w:t>ע"ד</w:t>
      </w:r>
      <w:r w:rsidR="00D50F21" w:rsidRPr="00D50F21">
        <w:rPr>
          <w:rFonts w:eastAsia="SimSun"/>
          <w:rtl/>
          <w:lang w:eastAsia="zh-CN"/>
        </w:rPr>
        <w:t>)</w:t>
      </w:r>
      <w:r w:rsidR="00D50F21">
        <w:rPr>
          <w:rFonts w:eastAsia="SimSun" w:hint="cs"/>
          <w:rtl/>
          <w:lang w:eastAsia="zh-CN"/>
        </w:rPr>
        <w:t>,</w:t>
      </w:r>
      <w:r w:rsidR="000D212A" w:rsidRPr="00312D30">
        <w:rPr>
          <w:rFonts w:eastAsia="SimSun" w:hint="cs"/>
          <w:rtl/>
          <w:lang w:eastAsia="zh-CN"/>
        </w:rPr>
        <w:t xml:space="preserve"> </w:t>
      </w:r>
      <w:r w:rsidR="000D212A"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000D212A" w:rsidRPr="00312D30">
        <w:rPr>
          <w:rFonts w:eastAsia="SimSun" w:hint="cs"/>
          <w:rtl/>
          <w:lang w:eastAsia="zh-CN"/>
        </w:rPr>
        <w:t xml:space="preserve"> פרק צ"ו סעי' ט"ו), עי' </w:t>
      </w:r>
      <w:r w:rsidR="000D212A" w:rsidRPr="00312D30">
        <w:rPr>
          <w:rFonts w:eastAsia="SimSun" w:hint="cs"/>
          <w:u w:val="single"/>
          <w:rtl/>
          <w:lang w:eastAsia="zh-CN"/>
        </w:rPr>
        <w:t>בירור הלכה</w:t>
      </w:r>
      <w:r w:rsidR="000D212A" w:rsidRPr="00312D30">
        <w:rPr>
          <w:rFonts w:eastAsia="SimSun" w:hint="cs"/>
          <w:rtl/>
          <w:lang w:eastAsia="zh-CN"/>
        </w:rPr>
        <w:t xml:space="preserve"> (קמא ח"ג עמ' ש"א אות ו', "וטוב להחמיר"), </w:t>
      </w:r>
      <w:r w:rsidR="000D212A" w:rsidRPr="00312D30">
        <w:rPr>
          <w:rFonts w:eastAsia="SimSun" w:hint="cs"/>
          <w:u w:val="single"/>
          <w:rtl/>
          <w:lang w:eastAsia="zh-CN"/>
        </w:rPr>
        <w:t>הלכות ומנהגי בין המצרים</w:t>
      </w:r>
      <w:r w:rsidR="000D212A" w:rsidRPr="00312D30">
        <w:rPr>
          <w:rFonts w:eastAsia="SimSun" w:hint="cs"/>
          <w:rtl/>
          <w:lang w:eastAsia="zh-CN"/>
        </w:rPr>
        <w:t xml:space="preserve"> (פרק י' סעי' ז'), </w:t>
      </w:r>
      <w:r w:rsidR="000D212A" w:rsidRPr="00312D30">
        <w:rPr>
          <w:rFonts w:eastAsia="SimSun" w:hint="cs"/>
          <w:u w:val="single"/>
          <w:rtl/>
          <w:lang w:eastAsia="zh-CN"/>
        </w:rPr>
        <w:t>קרא עלי מועד</w:t>
      </w:r>
      <w:r w:rsidR="000D212A" w:rsidRPr="00312D30">
        <w:rPr>
          <w:rFonts w:eastAsia="SimSun" w:hint="cs"/>
          <w:rtl/>
          <w:lang w:eastAsia="zh-CN"/>
        </w:rPr>
        <w:t xml:space="preserve"> (פרק י' סעי' ז'), </w:t>
      </w:r>
      <w:r w:rsidR="000D212A" w:rsidRPr="00312D30">
        <w:rPr>
          <w:rFonts w:eastAsia="SimSun" w:hint="cs"/>
          <w:u w:val="single"/>
          <w:rtl/>
          <w:lang w:eastAsia="zh-CN"/>
        </w:rPr>
        <w:t>ג' שבועות</w:t>
      </w:r>
      <w:r w:rsidR="000D212A" w:rsidRPr="00312D30">
        <w:rPr>
          <w:rFonts w:eastAsia="SimSun" w:hint="cs"/>
          <w:rtl/>
          <w:lang w:eastAsia="zh-CN"/>
        </w:rPr>
        <w:t xml:space="preserve"> (ארטסקרול, עמ' קס"ד), </w:t>
      </w:r>
      <w:r w:rsidR="000D212A" w:rsidRPr="00312D30">
        <w:rPr>
          <w:rFonts w:eastAsia="SimSun" w:hint="cs"/>
          <w:u w:val="single"/>
          <w:rtl/>
          <w:lang w:eastAsia="zh-CN"/>
        </w:rPr>
        <w:t>נחמת ישראל</w:t>
      </w:r>
      <w:r w:rsidR="000D212A" w:rsidRPr="00312D30">
        <w:rPr>
          <w:rFonts w:eastAsia="SimSun" w:hint="cs"/>
          <w:rtl/>
          <w:lang w:eastAsia="zh-CN"/>
        </w:rPr>
        <w:t xml:space="preserve"> (פרק מ' סעי' ט').</w:t>
      </w:r>
    </w:p>
    <w:p w14:paraId="762B2D52" w14:textId="77777777" w:rsidR="00623BC9" w:rsidRDefault="00623BC9" w:rsidP="00AF0B1D">
      <w:pPr>
        <w:numPr>
          <w:ilvl w:val="2"/>
          <w:numId w:val="29"/>
        </w:numPr>
        <w:jc w:val="both"/>
        <w:rPr>
          <w:rFonts w:eastAsia="SimSun"/>
          <w:lang w:eastAsia="zh-CN"/>
        </w:rPr>
      </w:pPr>
      <w:r w:rsidRPr="00312D30">
        <w:rPr>
          <w:rFonts w:eastAsia="SimSun" w:hint="cs"/>
          <w:rtl/>
          <w:lang w:eastAsia="zh-CN"/>
        </w:rPr>
        <w:t>מיקל</w:t>
      </w:r>
      <w:r>
        <w:rPr>
          <w:rFonts w:eastAsia="SimSun" w:hint="cs"/>
          <w:rtl/>
          <w:lang w:eastAsia="zh-CN"/>
        </w:rPr>
        <w:t>.</w:t>
      </w:r>
    </w:p>
    <w:p w14:paraId="71769042" w14:textId="77777777" w:rsidR="00623BC9" w:rsidRDefault="00623BC9" w:rsidP="00AF0B1D">
      <w:pPr>
        <w:numPr>
          <w:ilvl w:val="3"/>
          <w:numId w:val="29"/>
        </w:numPr>
        <w:jc w:val="both"/>
        <w:rPr>
          <w:rFonts w:eastAsia="SimSun"/>
          <w:lang w:eastAsia="zh-CN"/>
        </w:rPr>
      </w:pPr>
      <w:r w:rsidRPr="00312D30">
        <w:rPr>
          <w:rFonts w:eastAsia="SimSun" w:hint="cs"/>
          <w:u w:val="single"/>
          <w:rtl/>
          <w:lang w:eastAsia="zh-CN"/>
        </w:rPr>
        <w:t>ברכי יוסף</w:t>
      </w:r>
      <w:r w:rsidRPr="00312D30">
        <w:rPr>
          <w:rFonts w:eastAsia="SimSun" w:hint="cs"/>
          <w:rtl/>
          <w:lang w:eastAsia="zh-CN"/>
        </w:rPr>
        <w:t xml:space="preserve"> (ס"ק ב'</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"מהר"ש ויטאל כתב בספר הכוונות (דף פט ע"ג) דהרב אביו </w:t>
      </w:r>
      <w:r w:rsidRPr="0003723F">
        <w:rPr>
          <w:rFonts w:eastAsia="SimSun" w:hint="cs"/>
          <w:u w:val="single"/>
          <w:rtl/>
          <w:lang w:eastAsia="zh-CN"/>
        </w:rPr>
        <w:t>מהרח"ו</w:t>
      </w:r>
      <w:r w:rsidRPr="00312D30">
        <w:rPr>
          <w:rFonts w:eastAsia="SimSun" w:hint="cs"/>
          <w:rtl/>
          <w:lang w:eastAsia="zh-CN"/>
        </w:rPr>
        <w:t xml:space="preserve"> זצ"ל {היה} אוכל בליל שני אם ט' באב דחוי. וכן ראיתי להרב </w:t>
      </w:r>
      <w:r w:rsidRPr="00EF0780">
        <w:rPr>
          <w:rFonts w:eastAsia="SimSun" w:hint="cs"/>
          <w:u w:val="single"/>
          <w:rtl/>
          <w:lang w:eastAsia="zh-CN"/>
        </w:rPr>
        <w:t>פר"ח</w:t>
      </w:r>
      <w:r w:rsidRPr="00312D30">
        <w:rPr>
          <w:rFonts w:eastAsia="SimSun" w:hint="cs"/>
          <w:rtl/>
          <w:lang w:eastAsia="zh-CN"/>
        </w:rPr>
        <w:t xml:space="preserve"> בליקוטים שכתב דא</w:t>
      </w:r>
      <w:r>
        <w:rPr>
          <w:rFonts w:eastAsia="SimSun" w:hint="cs"/>
          <w:rtl/>
          <w:lang w:eastAsia="zh-CN"/>
        </w:rPr>
        <w:t>ין טעם לאסור בלילה שאחר התענית"</w:t>
      </w:r>
      <w:r w:rsidRPr="00312D30">
        <w:rPr>
          <w:rFonts w:eastAsia="SimSun" w:hint="cs"/>
          <w:rtl/>
          <w:lang w:eastAsia="zh-CN"/>
        </w:rPr>
        <w:t>.</w:t>
      </w:r>
    </w:p>
    <w:p w14:paraId="6C891C59" w14:textId="77777777" w:rsidR="0003723F" w:rsidRDefault="0003723F" w:rsidP="00AF0B1D">
      <w:pPr>
        <w:numPr>
          <w:ilvl w:val="3"/>
          <w:numId w:val="29"/>
        </w:numPr>
        <w:jc w:val="both"/>
        <w:rPr>
          <w:rFonts w:eastAsia="SimSun"/>
          <w:lang w:eastAsia="zh-CN"/>
        </w:rPr>
      </w:pPr>
      <w:r>
        <w:rPr>
          <w:rFonts w:eastAsia="SimSun" w:hint="cs"/>
          <w:u w:val="single"/>
          <w:rtl/>
          <w:lang w:eastAsia="zh-CN"/>
        </w:rPr>
        <w:t>יפה ללב</w:t>
      </w:r>
      <w:r w:rsidRPr="0003723F">
        <w:rPr>
          <w:rFonts w:eastAsia="SimSun" w:hint="cs"/>
          <w:rtl/>
          <w:lang w:eastAsia="zh-CN"/>
        </w:rPr>
        <w:t xml:space="preserve"> (ח"ו סי' תקנ"ח) </w:t>
      </w:r>
      <w:r w:rsidRPr="0003723F">
        <w:rPr>
          <w:rFonts w:eastAsia="SimSun"/>
          <w:rtl/>
          <w:lang w:eastAsia="zh-CN"/>
        </w:rPr>
        <w:t>–</w:t>
      </w:r>
      <w:r w:rsidRPr="0003723F">
        <w:rPr>
          <w:rFonts w:eastAsia="SimSun" w:hint="cs"/>
          <w:rtl/>
          <w:lang w:eastAsia="zh-CN"/>
        </w:rPr>
        <w:t xml:space="preserve"> "</w:t>
      </w:r>
      <w:r w:rsidRPr="0003723F">
        <w:rPr>
          <w:rFonts w:eastAsia="SimSun"/>
          <w:rtl/>
          <w:lang w:eastAsia="zh-CN"/>
        </w:rPr>
        <w:t xml:space="preserve">בהג"ה אבל בלילה אסור מפני אבילות של יום. אבל </w:t>
      </w:r>
      <w:r w:rsidRPr="0003723F">
        <w:rPr>
          <w:rFonts w:eastAsia="SimSun"/>
          <w:u w:val="single"/>
          <w:rtl/>
          <w:lang w:eastAsia="zh-CN"/>
        </w:rPr>
        <w:t>בשל"ה</w:t>
      </w:r>
      <w:r w:rsidRPr="0003723F">
        <w:rPr>
          <w:rFonts w:eastAsia="SimSun"/>
          <w:rtl/>
          <w:lang w:eastAsia="zh-CN"/>
        </w:rPr>
        <w:t xml:space="preserve"> כתב דאין להחמיר כלל רק ליל י"א אוכלין בשר כמ"ש בס' קשל"ה דק"ב ע"ג ותימה על הרב מג"א והבאה"ט שהשמיטוהו. וכ"ש שהחיינו שאין הטעם משום אבלות דהא לא מצינו שאבל אסור לברך שהחיינו רק משום דהזמן חוא זמן פורענות כמ"ש המג"א לעיל בסי' תקנ"א ס"ק מ"ב ובליל י"א ליכא האי טעמא ועברכ"י או"ב"</w:t>
      </w:r>
      <w:r>
        <w:rPr>
          <w:rFonts w:eastAsia="SimSun" w:hint="cs"/>
          <w:rtl/>
          <w:lang w:eastAsia="zh-CN"/>
        </w:rPr>
        <w:t>.</w:t>
      </w:r>
    </w:p>
    <w:p w14:paraId="63118395" w14:textId="77777777" w:rsidR="002B540C" w:rsidRPr="002B540C" w:rsidRDefault="002B540C" w:rsidP="00AF0B1D">
      <w:pPr>
        <w:numPr>
          <w:ilvl w:val="3"/>
          <w:numId w:val="29"/>
        </w:numPr>
        <w:jc w:val="both"/>
        <w:rPr>
          <w:rFonts w:eastAsia="SimSun"/>
          <w:lang w:eastAsia="zh-CN"/>
        </w:rPr>
      </w:pPr>
      <w:r w:rsidRPr="002B540C">
        <w:rPr>
          <w:rFonts w:eastAsia="SimSun" w:hint="cs"/>
          <w:u w:val="single"/>
          <w:rtl/>
          <w:lang w:eastAsia="zh-CN"/>
        </w:rPr>
        <w:t>כה"ח</w:t>
      </w:r>
      <w:r>
        <w:rPr>
          <w:rFonts w:eastAsia="SimSun" w:hint="cs"/>
          <w:rtl/>
          <w:lang w:eastAsia="zh-CN"/>
        </w:rPr>
        <w:t xml:space="preserve"> (ס"ק י"ט סי' תקנ"א ס"ק ק"ל) </w:t>
      </w:r>
      <w:r>
        <w:rPr>
          <w:rFonts w:eastAsia="SimSun"/>
          <w:rtl/>
          <w:lang w:eastAsia="zh-CN"/>
        </w:rPr>
        <w:t>–</w:t>
      </w:r>
      <w:r>
        <w:rPr>
          <w:rFonts w:eastAsia="SimSun" w:hint="cs"/>
          <w:rtl/>
          <w:lang w:eastAsia="zh-CN"/>
        </w:rPr>
        <w:t xml:space="preserve"> "</w:t>
      </w:r>
      <w:r w:rsidRPr="002B540C">
        <w:rPr>
          <w:rFonts w:eastAsia="SimSun"/>
          <w:rtl/>
          <w:lang w:eastAsia="zh-CN"/>
        </w:rPr>
        <w:t xml:space="preserve">בהג"ה. אבל בלילה אסור וכו'. מהר"ש ויטל כתב בשער הכוו' (דף פ"ט ע"ג) דהרב אביו מהרח"ו ז"ל אוכל בליל שני בשר אם ט"ב דחוי. וכן הפר"ח בליקוטים כתב דאין טעם לאסור בלילה שלאחר התענית. ברכ"י או' ב' </w:t>
      </w:r>
      <w:r w:rsidRPr="00D3442A">
        <w:rPr>
          <w:rFonts w:eastAsia="SimSun"/>
          <w:u w:val="single"/>
          <w:rtl/>
          <w:lang w:eastAsia="zh-CN"/>
        </w:rPr>
        <w:t>זכ"ל</w:t>
      </w:r>
      <w:r w:rsidRPr="002B540C">
        <w:rPr>
          <w:rFonts w:eastAsia="SimSun"/>
          <w:rtl/>
          <w:lang w:eastAsia="zh-CN"/>
        </w:rPr>
        <w:t xml:space="preserve"> או' ט'"</w:t>
      </w:r>
      <w:r w:rsidRPr="002B540C">
        <w:rPr>
          <w:rFonts w:eastAsia="SimSun" w:hint="cs"/>
          <w:rtl/>
          <w:lang w:eastAsia="zh-CN"/>
        </w:rPr>
        <w:t>.</w:t>
      </w:r>
    </w:p>
    <w:p w14:paraId="31F1D1B5" w14:textId="77777777" w:rsidR="002B540C" w:rsidRPr="00EB2BE7" w:rsidRDefault="002B540C" w:rsidP="00AF0B1D">
      <w:pPr>
        <w:numPr>
          <w:ilvl w:val="3"/>
          <w:numId w:val="29"/>
        </w:numPr>
        <w:jc w:val="both"/>
        <w:rPr>
          <w:rFonts w:eastAsia="SimSun"/>
          <w:lang w:eastAsia="zh-CN"/>
        </w:rPr>
      </w:pPr>
      <w:r>
        <w:rPr>
          <w:rFonts w:eastAsia="SimSun" w:hint="cs"/>
          <w:u w:val="single"/>
          <w:rtl/>
          <w:lang w:eastAsia="zh-CN"/>
        </w:rPr>
        <w:t>ברית כהונה</w:t>
      </w:r>
      <w:r w:rsidRPr="003D2C27">
        <w:rPr>
          <w:rFonts w:eastAsia="SimSun" w:hint="cs"/>
          <w:rtl/>
          <w:lang w:eastAsia="zh-CN"/>
        </w:rPr>
        <w:t xml:space="preserve"> </w:t>
      </w:r>
      <w:r w:rsidRPr="002B540C">
        <w:rPr>
          <w:rFonts w:eastAsia="SimSun" w:hint="cs"/>
          <w:rtl/>
          <w:lang w:eastAsia="zh-CN"/>
        </w:rPr>
        <w:t xml:space="preserve">(או"ח מערכת </w:t>
      </w:r>
      <w:r>
        <w:rPr>
          <w:rFonts w:eastAsia="SimSun" w:hint="cs"/>
          <w:rtl/>
          <w:lang w:eastAsia="zh-CN"/>
        </w:rPr>
        <w:t xml:space="preserve">ת' אות נ"א) </w:t>
      </w:r>
      <w:r>
        <w:rPr>
          <w:rFonts w:eastAsia="SimSun"/>
          <w:rtl/>
          <w:lang w:eastAsia="zh-CN"/>
        </w:rPr>
        <w:t>–</w:t>
      </w:r>
      <w:r>
        <w:rPr>
          <w:rFonts w:eastAsia="SimSun" w:hint="cs"/>
          <w:rtl/>
          <w:lang w:eastAsia="zh-CN"/>
        </w:rPr>
        <w:t xml:space="preserve"> "</w:t>
      </w:r>
      <w:r w:rsidR="00EB2BE7" w:rsidRPr="00EB2BE7">
        <w:rPr>
          <w:rFonts w:eastAsia="SimSun"/>
          <w:rtl/>
          <w:lang w:eastAsia="zh-CN"/>
        </w:rPr>
        <w:t>תשעה באב בליל עשירי וביום עשירי, כתב מרן ז"ל בסימן תקנ"ח דמנהג כשר שלא לאכול בשר ושלא לשתות יין בליל עשירי ויום עשירי ע"ש. ואם חל תשעה באב בשבת ונדחה ליום ראשון נראה מלשונו דבליל שני ויום שני שפיר דמי לאכול בשר, דהא לפי הטעם שכתב מרן ל"ש זה בדחוי. ועוד דאי איתא הי"ל למרן ז"ל להשמיענו זאת. ואע"ג שכתב מור"ם ז"ל דביום שני מותר ובליל שני אסור משום אבילותו של יום ע"ש. נראה מדברי מרן ז"ל שלא נתן טעם זה בליל עשירי דאסור משום אבילותו של יום, דלא ס"ל כן. ועי' בד"מ בשם מהרי"ל שלא כתב רק דיש נמנעים וגו' ע"ש. וכן נראה מסברא דהלילה תמיד הולך אחר היום שאחריו וא"כ ליל שני אין לו שייכות עם יום ראשון וכ"כ הכה"ח ז"ל אות י"ט ... ע</w:t>
      </w:r>
      <w:r w:rsidR="00EB2BE7" w:rsidRPr="00EB2BE7">
        <w:rPr>
          <w:rFonts w:eastAsia="SimSun" w:hint="cs"/>
          <w:rtl/>
          <w:lang w:eastAsia="zh-CN"/>
        </w:rPr>
        <w:t>"ש</w:t>
      </w:r>
      <w:r w:rsidRPr="00EB2BE7">
        <w:rPr>
          <w:rFonts w:eastAsia="SimSun" w:hint="cs"/>
          <w:rtl/>
          <w:lang w:eastAsia="zh-CN"/>
        </w:rPr>
        <w:t>.</w:t>
      </w:r>
      <w:r w:rsidR="00EB2BE7">
        <w:rPr>
          <w:rFonts w:eastAsia="SimSun" w:hint="cs"/>
          <w:rtl/>
          <w:lang w:eastAsia="zh-CN"/>
        </w:rPr>
        <w:t xml:space="preserve"> </w:t>
      </w:r>
      <w:r w:rsidR="00EB2BE7" w:rsidRPr="00EB2BE7">
        <w:rPr>
          <w:rFonts w:eastAsia="SimSun"/>
          <w:rtl/>
          <w:lang w:eastAsia="zh-CN"/>
        </w:rPr>
        <w:t>ועי' להרב הנז' סימן תקנ"א אות ק"ל דנראה דכן היה נוהג מוז"ל ע"ש ואולי היינו הך. וכאשר נשאלתי על זה השבתי להתיר דכיון דמרן ז"ל כתב שהוא מנהג כשר אין לך בו אלא חידושו. ותו דהוי פלוגתא במנהג והו"ל ספק במנהג ומוקמינן ליה אדינא ואע"ג דקי"ל בעלמא לסמוך על מור"ם במקום שלא גילה מרן דעתו, הכא שאני דנראה דעת מרן דלא כמור"ם וכאמור. ועוד דל"ש זה רק בפלוגתא דדינא ולא בספק מנהג. וכאמור"</w:t>
      </w:r>
      <w:r w:rsidR="00EB2BE7">
        <w:rPr>
          <w:rFonts w:eastAsia="SimSun" w:hint="cs"/>
          <w:rtl/>
          <w:lang w:eastAsia="zh-CN"/>
        </w:rPr>
        <w:t>.</w:t>
      </w:r>
    </w:p>
    <w:p w14:paraId="2506D9C8" w14:textId="77777777" w:rsidR="002B540C" w:rsidRDefault="002B540C" w:rsidP="00AF0B1D">
      <w:pPr>
        <w:numPr>
          <w:ilvl w:val="3"/>
          <w:numId w:val="29"/>
        </w:numPr>
        <w:jc w:val="both"/>
        <w:rPr>
          <w:rFonts w:eastAsia="SimSun"/>
          <w:lang w:eastAsia="zh-CN"/>
        </w:rPr>
      </w:pPr>
      <w:r w:rsidRPr="002B540C">
        <w:rPr>
          <w:rFonts w:eastAsia="SimSun"/>
          <w:u w:val="single"/>
          <w:rtl/>
          <w:lang w:eastAsia="zh-CN"/>
        </w:rPr>
        <w:t>אור לציון</w:t>
      </w:r>
      <w:r w:rsidRPr="002B540C">
        <w:rPr>
          <w:rFonts w:eastAsia="SimSun"/>
          <w:rtl/>
          <w:lang w:eastAsia="zh-CN"/>
        </w:rPr>
        <w:t xml:space="preserve"> (</w:t>
      </w:r>
      <w:r w:rsidR="00EB4DF3">
        <w:rPr>
          <w:rFonts w:eastAsia="SimSun"/>
          <w:rtl/>
          <w:lang w:eastAsia="zh-CN"/>
        </w:rPr>
        <w:t>ח"ג פרק כ"ט אות</w:t>
      </w:r>
      <w:r w:rsidRPr="002B540C">
        <w:rPr>
          <w:rFonts w:eastAsia="SimSun"/>
          <w:rtl/>
          <w:lang w:eastAsia="zh-CN"/>
        </w:rPr>
        <w:t xml:space="preserve"> </w:t>
      </w:r>
      <w:r w:rsidRPr="002B540C">
        <w:rPr>
          <w:rFonts w:eastAsia="SimSun" w:hint="cs"/>
          <w:rtl/>
          <w:lang w:eastAsia="zh-CN"/>
        </w:rPr>
        <w:t xml:space="preserve">כ"ו, הע' כ"ו ד"ה </w:t>
      </w:r>
      <w:r>
        <w:rPr>
          <w:rFonts w:eastAsia="SimSun" w:hint="cs"/>
          <w:rtl/>
          <w:lang w:eastAsia="zh-CN"/>
        </w:rPr>
        <w:t>ואולם</w:t>
      </w:r>
      <w:r w:rsidRPr="002B540C">
        <w:rPr>
          <w:rFonts w:eastAsia="SimSun" w:hint="cs"/>
          <w:rtl/>
          <w:lang w:eastAsia="zh-CN"/>
        </w:rPr>
        <w:t xml:space="preserve">) </w:t>
      </w:r>
      <w:r w:rsidRPr="002B540C">
        <w:rPr>
          <w:rFonts w:eastAsia="SimSun"/>
          <w:rtl/>
          <w:lang w:eastAsia="zh-CN"/>
        </w:rPr>
        <w:t>–</w:t>
      </w:r>
      <w:r w:rsidRPr="002B540C">
        <w:rPr>
          <w:rFonts w:eastAsia="SimSun" w:hint="cs"/>
          <w:rtl/>
          <w:lang w:eastAsia="zh-CN"/>
        </w:rPr>
        <w:t xml:space="preserve"> "</w:t>
      </w:r>
      <w:r w:rsidRPr="002B540C">
        <w:rPr>
          <w:rFonts w:eastAsia="SimSun"/>
          <w:rtl/>
          <w:lang w:eastAsia="zh-CN"/>
        </w:rPr>
        <w:t>וכשתשעה באב חל בשבת ונדחה ליום ראשון, מותר לאכול בשר במוצאי התענית</w:t>
      </w:r>
      <w:r w:rsidRPr="002B540C">
        <w:rPr>
          <w:rFonts w:eastAsia="SimSun" w:hint="cs"/>
          <w:rtl/>
          <w:lang w:eastAsia="zh-CN"/>
        </w:rPr>
        <w:t>. [</w:t>
      </w:r>
      <w:r w:rsidRPr="002B540C">
        <w:rPr>
          <w:rFonts w:eastAsia="SimSun"/>
          <w:rtl/>
          <w:lang w:eastAsia="zh-CN"/>
        </w:rPr>
        <w:t>ואולם כשחל תשעה באב בשבת ונדחה ליום ראשון, אף שהרמ"א שם כתב שמותר בבשר ויין ביום שני, אבל בלילה אסור מפני אבילות של יום. וראה גם בב"י שם בשם מהרי"ל. וכן כתבו במג"א שם ס"ק ג' ועוד אחרונים, מכל מקום משמעות דברי מרן שרק ביום עשירי שבו נשרף ההיכל יש להמנע מבשר ויין. וכן החיד"א בברכ"י שם כתב בשם מהר"ש ויטאל בשער הכוונות שראה למורו ז"ל שהיה אוכל במוצאי ת"ב דחוי, ושכן כתב הפר"ח בליקוטים שם, שאף בלילה מותר. וכן כתב במועד לכל חי שם. וראה גם בכה"ח בסימן תקנ"א אות ק"ל. וכן עיקר</w:t>
      </w:r>
      <w:r w:rsidRPr="002B540C">
        <w:rPr>
          <w:rFonts w:eastAsia="SimSun" w:hint="cs"/>
          <w:rtl/>
          <w:lang w:eastAsia="zh-CN"/>
        </w:rPr>
        <w:t>]".</w:t>
      </w:r>
    </w:p>
    <w:p w14:paraId="12DD9D02" w14:textId="77777777" w:rsidR="003D2C27" w:rsidRPr="002B540C" w:rsidRDefault="003D2C27" w:rsidP="00AF0B1D">
      <w:pPr>
        <w:numPr>
          <w:ilvl w:val="3"/>
          <w:numId w:val="29"/>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ט"ו</w:t>
      </w:r>
      <w:r>
        <w:rPr>
          <w:rFonts w:eastAsia="SimSun"/>
          <w:rtl/>
          <w:lang w:eastAsia="zh-CN"/>
        </w:rPr>
        <w:t>) – "</w:t>
      </w:r>
      <w:r w:rsidRPr="003D2C27">
        <w:rPr>
          <w:rFonts w:eastAsia="SimSun"/>
          <w:rtl/>
          <w:lang w:eastAsia="zh-CN"/>
        </w:rPr>
        <w:t>שאלה: מה נוהגים להלכה במוצאי תשעה באב דחוי בעניין אכילת בשר אחר התענית שזה ליל י"א באב. תשובה: רמ"א כתב שאסור, ואין המנהג כן [ברכ"י ומהרח"ו]"</w:t>
      </w:r>
      <w:r>
        <w:rPr>
          <w:rFonts w:eastAsia="SimSun" w:hint="cs"/>
          <w:rtl/>
          <w:lang w:eastAsia="zh-CN"/>
        </w:rPr>
        <w:t>.</w:t>
      </w:r>
    </w:p>
    <w:p w14:paraId="5ADD16EA" w14:textId="77777777" w:rsidR="00623BC9" w:rsidRDefault="000D212A" w:rsidP="00AF0B1D">
      <w:pPr>
        <w:numPr>
          <w:ilvl w:val="2"/>
          <w:numId w:val="29"/>
        </w:numPr>
        <w:jc w:val="both"/>
        <w:rPr>
          <w:rFonts w:eastAsia="SimSun"/>
          <w:lang w:eastAsia="zh-CN"/>
        </w:rPr>
      </w:pPr>
      <w:r w:rsidRPr="00312D30">
        <w:rPr>
          <w:rFonts w:eastAsia="SimSun" w:hint="cs"/>
          <w:b/>
          <w:bCs/>
          <w:rtl/>
          <w:lang w:eastAsia="zh-CN"/>
        </w:rPr>
        <w:t>בסעודת מצוה</w:t>
      </w:r>
      <w:r w:rsidR="00623BC9">
        <w:rPr>
          <w:rFonts w:eastAsia="SimSun" w:hint="cs"/>
          <w:rtl/>
          <w:lang w:eastAsia="zh-CN"/>
        </w:rPr>
        <w:t>.</w:t>
      </w:r>
    </w:p>
    <w:p w14:paraId="6EC4E9E5" w14:textId="77777777" w:rsidR="000D212A" w:rsidRPr="00312D30" w:rsidRDefault="000D212A" w:rsidP="00AF0B1D">
      <w:pPr>
        <w:numPr>
          <w:ilvl w:val="3"/>
          <w:numId w:val="29"/>
        </w:numPr>
        <w:jc w:val="both"/>
        <w:rPr>
          <w:rFonts w:eastAsia="SimSun"/>
          <w:lang w:eastAsia="zh-CN"/>
        </w:rPr>
      </w:pPr>
      <w:r w:rsidRPr="00312D30">
        <w:rPr>
          <w:rFonts w:eastAsia="SimSun" w:hint="cs"/>
          <w:rtl/>
          <w:lang w:eastAsia="zh-CN"/>
        </w:rPr>
        <w:t>מותר בשר ויין במוצאי ת"ב בכל השנים.</w:t>
      </w:r>
    </w:p>
    <w:p w14:paraId="134DDCB2" w14:textId="77777777" w:rsidR="000D212A" w:rsidRDefault="000D212A" w:rsidP="00AF0B1D">
      <w:pPr>
        <w:numPr>
          <w:ilvl w:val="3"/>
          <w:numId w:val="29"/>
        </w:numPr>
        <w:jc w:val="both"/>
        <w:rPr>
          <w:rFonts w:eastAsia="SimSun"/>
          <w:lang w:eastAsia="zh-CN"/>
        </w:rPr>
      </w:pPr>
      <w:r w:rsidRPr="00312D30">
        <w:rPr>
          <w:rFonts w:eastAsia="SimSun" w:hint="cs"/>
          <w:b/>
          <w:bCs/>
          <w:rtl/>
          <w:lang w:eastAsia="zh-CN"/>
        </w:rPr>
        <w:t>יש לעי'</w:t>
      </w:r>
      <w:r w:rsidR="00623BC9">
        <w:rPr>
          <w:rFonts w:eastAsia="SimSun" w:hint="cs"/>
          <w:rtl/>
          <w:lang w:eastAsia="zh-CN"/>
        </w:rPr>
        <w:t>:</w:t>
      </w:r>
      <w:r w:rsidRPr="00312D30">
        <w:rPr>
          <w:rFonts w:eastAsia="SimSun" w:hint="cs"/>
          <w:rtl/>
          <w:lang w:eastAsia="zh-CN"/>
        </w:rPr>
        <w:t xml:space="preserve"> למה הפוסקים לא מביא שי"א שלא לאכול בשר ותשתה יין </w:t>
      </w:r>
      <w:r w:rsidRPr="00312D30">
        <w:rPr>
          <w:rFonts w:eastAsia="SimSun" w:hint="cs"/>
          <w:b/>
          <w:bCs/>
          <w:u w:val="single"/>
          <w:rtl/>
          <w:lang w:eastAsia="zh-CN"/>
        </w:rPr>
        <w:t>כל</w:t>
      </w:r>
      <w:r w:rsidRPr="00312D30">
        <w:rPr>
          <w:rFonts w:eastAsia="SimSun" w:hint="cs"/>
          <w:rtl/>
          <w:lang w:eastAsia="zh-CN"/>
        </w:rPr>
        <w:t xml:space="preserve"> יום ב', מצד החורבן - כדאי' </w:t>
      </w:r>
      <w:r w:rsidRPr="00312D30">
        <w:rPr>
          <w:rFonts w:eastAsia="SimSun" w:hint="cs"/>
          <w:u w:val="single"/>
          <w:rtl/>
          <w:lang w:eastAsia="zh-CN"/>
        </w:rPr>
        <w:t>במ"ב</w:t>
      </w:r>
      <w:r w:rsidRPr="00312D30">
        <w:rPr>
          <w:rFonts w:eastAsia="SimSun" w:hint="cs"/>
          <w:rtl/>
          <w:lang w:eastAsia="zh-CN"/>
        </w:rPr>
        <w:t xml:space="preserve"> (סי' תק"פ ס"ק ט"ז), בשם </w:t>
      </w:r>
      <w:r w:rsidRPr="00312D30">
        <w:rPr>
          <w:rFonts w:eastAsia="SimSun" w:hint="cs"/>
          <w:u w:val="single"/>
          <w:rtl/>
          <w:lang w:eastAsia="zh-CN"/>
        </w:rPr>
        <w:t>המג"א</w:t>
      </w:r>
      <w:r w:rsidRPr="00312D30">
        <w:rPr>
          <w:rFonts w:eastAsia="SimSun" w:hint="cs"/>
          <w:rtl/>
          <w:lang w:eastAsia="zh-CN"/>
        </w:rPr>
        <w:t xml:space="preserve"> (שם ס"ק ט')</w:t>
      </w:r>
      <w:r w:rsidR="008D0FA7">
        <w:rPr>
          <w:rFonts w:eastAsia="SimSun" w:hint="cs"/>
          <w:rtl/>
          <w:lang w:eastAsia="zh-CN"/>
        </w:rPr>
        <w:t xml:space="preserve">, </w:t>
      </w:r>
      <w:r w:rsidR="008D0FA7" w:rsidRPr="008D0FA7">
        <w:rPr>
          <w:rFonts w:eastAsia="SimSun" w:hint="cs"/>
          <w:u w:val="single"/>
          <w:rtl/>
          <w:lang w:eastAsia="zh-CN"/>
        </w:rPr>
        <w:t>ו</w:t>
      </w:r>
      <w:r w:rsidR="00321DEF">
        <w:rPr>
          <w:rFonts w:eastAsia="SimSun" w:hint="cs"/>
          <w:u w:val="single"/>
          <w:rtl/>
          <w:lang w:eastAsia="zh-CN"/>
        </w:rPr>
        <w:t>באה"ט</w:t>
      </w:r>
      <w:r w:rsidR="008D0FA7">
        <w:rPr>
          <w:rFonts w:eastAsia="SimSun" w:hint="cs"/>
          <w:rtl/>
          <w:lang w:eastAsia="zh-CN"/>
        </w:rPr>
        <w:t xml:space="preserve"> (שם ס"ק י')</w:t>
      </w:r>
      <w:r w:rsidRPr="00312D30">
        <w:rPr>
          <w:rFonts w:eastAsia="SimSun" w:hint="cs"/>
          <w:rtl/>
          <w:lang w:eastAsia="zh-CN"/>
        </w:rPr>
        <w:t>.</w:t>
      </w:r>
    </w:p>
    <w:p w14:paraId="2D185EB9" w14:textId="77777777" w:rsidR="0003723F" w:rsidRDefault="00903BC8" w:rsidP="00AF0B1D">
      <w:pPr>
        <w:numPr>
          <w:ilvl w:val="2"/>
          <w:numId w:val="29"/>
        </w:numPr>
        <w:jc w:val="both"/>
        <w:rPr>
          <w:rFonts w:eastAsia="SimSun"/>
          <w:lang w:eastAsia="zh-CN"/>
        </w:rPr>
      </w:pPr>
      <w:r>
        <w:rPr>
          <w:rFonts w:eastAsia="SimSun" w:hint="cs"/>
          <w:rtl/>
          <w:lang w:eastAsia="zh-CN"/>
        </w:rPr>
        <w:t>מראי מקומות</w:t>
      </w:r>
      <w:r w:rsidR="0003723F" w:rsidRPr="0003723F">
        <w:rPr>
          <w:rFonts w:eastAsia="SimSun" w:hint="cs"/>
          <w:rtl/>
          <w:lang w:eastAsia="zh-CN"/>
        </w:rPr>
        <w:t xml:space="preserve"> </w:t>
      </w:r>
      <w:r w:rsidR="0003723F" w:rsidRPr="0003723F">
        <w:rPr>
          <w:rFonts w:eastAsia="SimSun"/>
          <w:rtl/>
          <w:lang w:eastAsia="zh-CN"/>
        </w:rPr>
        <w:t>–</w:t>
      </w:r>
      <w:r w:rsidR="0003723F" w:rsidRPr="0003723F">
        <w:rPr>
          <w:rFonts w:eastAsia="SimSun" w:hint="cs"/>
          <w:rtl/>
          <w:lang w:eastAsia="zh-CN"/>
        </w:rPr>
        <w:t xml:space="preserve"> </w:t>
      </w:r>
      <w:r w:rsidR="0003723F" w:rsidRPr="0003723F">
        <w:rPr>
          <w:rFonts w:eastAsia="SimSun" w:hint="cs"/>
          <w:u w:val="single"/>
          <w:rtl/>
          <w:lang w:eastAsia="zh-CN"/>
        </w:rPr>
        <w:t>דע"ת</w:t>
      </w:r>
      <w:r w:rsidR="0003723F">
        <w:rPr>
          <w:rFonts w:eastAsia="SimSun" w:hint="cs"/>
          <w:rtl/>
          <w:lang w:eastAsia="zh-CN"/>
        </w:rPr>
        <w:t xml:space="preserve"> (ד"ה אבל)</w:t>
      </w:r>
      <w:r w:rsidR="00EF5BBF">
        <w:rPr>
          <w:rFonts w:eastAsia="SimSun" w:hint="cs"/>
          <w:rtl/>
          <w:lang w:eastAsia="zh-CN"/>
        </w:rPr>
        <w:t xml:space="preserve">, </w:t>
      </w:r>
      <w:r w:rsidR="00EF5BBF" w:rsidRPr="00EF5BBF">
        <w:rPr>
          <w:rFonts w:eastAsia="SimSun"/>
          <w:u w:val="single"/>
          <w:rtl/>
          <w:lang w:eastAsia="zh-CN"/>
        </w:rPr>
        <w:t>ט' באב שחל בשבת</w:t>
      </w:r>
      <w:r w:rsidR="00EF5BBF" w:rsidRPr="00EF5BBF">
        <w:rPr>
          <w:rFonts w:eastAsia="SimSun"/>
          <w:rtl/>
          <w:lang w:eastAsia="zh-CN"/>
        </w:rPr>
        <w:t xml:space="preserve"> (פרק ט' סעי'</w:t>
      </w:r>
      <w:r w:rsidR="00EF5BBF" w:rsidRPr="00EF5BBF">
        <w:rPr>
          <w:rFonts w:eastAsia="SimSun" w:hint="cs"/>
          <w:rtl/>
          <w:lang w:eastAsia="zh-CN"/>
        </w:rPr>
        <w:t xml:space="preserve"> י"ג)</w:t>
      </w:r>
      <w:r w:rsidR="0003723F">
        <w:rPr>
          <w:rFonts w:eastAsia="SimSun" w:hint="cs"/>
          <w:rtl/>
          <w:lang w:eastAsia="zh-CN"/>
        </w:rPr>
        <w:t>.</w:t>
      </w:r>
    </w:p>
    <w:p w14:paraId="1AF6B2AE" w14:textId="77777777" w:rsidR="000D212A" w:rsidRPr="00EF5BBF" w:rsidRDefault="000D212A" w:rsidP="000D212A">
      <w:pPr>
        <w:jc w:val="both"/>
        <w:rPr>
          <w:rFonts w:eastAsia="SimSun"/>
          <w:lang w:eastAsia="zh-CN"/>
        </w:rPr>
      </w:pPr>
    </w:p>
    <w:p w14:paraId="05317E07"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להסתפר</w:t>
      </w:r>
      <w:r w:rsidRPr="00312D30">
        <w:rPr>
          <w:rFonts w:eastAsia="SimSun" w:hint="cs"/>
          <w:rtl/>
          <w:lang w:eastAsia="zh-CN"/>
        </w:rPr>
        <w:t>.</w:t>
      </w:r>
    </w:p>
    <w:p w14:paraId="56BC8A97" w14:textId="77777777" w:rsidR="00623BC9" w:rsidRDefault="000D212A" w:rsidP="00AF0B1D">
      <w:pPr>
        <w:numPr>
          <w:ilvl w:val="2"/>
          <w:numId w:val="29"/>
        </w:numPr>
        <w:jc w:val="both"/>
        <w:rPr>
          <w:rFonts w:eastAsia="SimSun"/>
          <w:lang w:eastAsia="zh-CN"/>
        </w:rPr>
      </w:pPr>
      <w:r w:rsidRPr="00312D30">
        <w:rPr>
          <w:rFonts w:eastAsia="SimSun" w:hint="cs"/>
          <w:rtl/>
          <w:lang w:eastAsia="zh-CN"/>
        </w:rPr>
        <w:t>מיקל</w:t>
      </w:r>
      <w:r w:rsidR="00623BC9">
        <w:rPr>
          <w:rFonts w:eastAsia="SimSun" w:hint="cs"/>
          <w:rtl/>
          <w:lang w:eastAsia="zh-CN"/>
        </w:rPr>
        <w:t>.</w:t>
      </w:r>
    </w:p>
    <w:p w14:paraId="1A1D979A"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מחזיק ברכה</w:t>
      </w:r>
      <w:r w:rsidR="00623BC9">
        <w:rPr>
          <w:rFonts w:eastAsia="SimSun" w:hint="cs"/>
          <w:rtl/>
          <w:lang w:eastAsia="zh-CN"/>
        </w:rPr>
        <w:t xml:space="preserve"> (</w:t>
      </w:r>
      <w:r w:rsidRPr="00312D30">
        <w:rPr>
          <w:rFonts w:eastAsia="SimSun" w:hint="cs"/>
          <w:rtl/>
          <w:lang w:eastAsia="zh-CN"/>
        </w:rPr>
        <w:t>ס"ק ה')</w:t>
      </w:r>
      <w:r w:rsidR="00623BC9">
        <w:rPr>
          <w:rFonts w:eastAsia="SimSun" w:hint="cs"/>
          <w:rtl/>
          <w:lang w:eastAsia="zh-CN"/>
        </w:rPr>
        <w:t>.</w:t>
      </w:r>
    </w:p>
    <w:p w14:paraId="7C4DB320"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שע"ת</w:t>
      </w:r>
      <w:r w:rsidRPr="00312D30">
        <w:rPr>
          <w:rFonts w:eastAsia="SimSun" w:hint="cs"/>
          <w:rtl/>
          <w:lang w:eastAsia="zh-CN"/>
        </w:rPr>
        <w:t xml:space="preserve"> (ס"ק ד'</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"עבה"ט וכתב מח"ב בשם זרע אמת שלהסתפר מותר בליל ט"ב שנדחה ואף אם נהגו שלא להסתפר הוא מנהג בטעות וא"צ התרה ואף מי שירצה להחמיר בזה גם כן מ"מ אין להחמיר למוהל שצריך לילך לעיר אחרת למול למחר מותר להסתפר בליל עשירי של ט"ב דחייב לכבוד המילה כדי שבהגיע לעיר אחרת יהי' פנוי לקיים מצות מילה מיד ע"ש"</w:t>
      </w:r>
      <w:r w:rsidR="00623BC9">
        <w:rPr>
          <w:rFonts w:eastAsia="SimSun" w:hint="cs"/>
          <w:rtl/>
          <w:lang w:eastAsia="zh-CN"/>
        </w:rPr>
        <w:t>.</w:t>
      </w:r>
    </w:p>
    <w:p w14:paraId="4BDDDE11"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מ"ב</w:t>
      </w:r>
      <w:r w:rsidRPr="00312D30">
        <w:rPr>
          <w:rFonts w:eastAsia="SimSun" w:hint="cs"/>
          <w:rtl/>
          <w:lang w:eastAsia="zh-CN"/>
        </w:rPr>
        <w:t xml:space="preserve"> (ס"ק ד'</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"אבל בתספורת מותר לכו"ע"</w:t>
      </w:r>
      <w:r w:rsidR="00623BC9">
        <w:rPr>
          <w:rFonts w:eastAsia="SimSun" w:hint="cs"/>
          <w:rtl/>
          <w:lang w:eastAsia="zh-CN"/>
        </w:rPr>
        <w:t>.</w:t>
      </w:r>
    </w:p>
    <w:p w14:paraId="199D0D5E"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סעי' י"ז)</w:t>
      </w:r>
      <w:r w:rsidR="00623BC9">
        <w:rPr>
          <w:rFonts w:eastAsia="SimSun" w:hint="cs"/>
          <w:rtl/>
          <w:lang w:eastAsia="zh-CN"/>
        </w:rPr>
        <w:t>.</w:t>
      </w:r>
    </w:p>
    <w:p w14:paraId="391684CC"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הגר"ש איידר</w:t>
      </w:r>
      <w:r w:rsidRPr="00312D30">
        <w:rPr>
          <w:rFonts w:eastAsia="SimSun" w:hint="cs"/>
          <w:rtl/>
          <w:lang w:eastAsia="zh-CN"/>
        </w:rPr>
        <w:t xml:space="preserve"> זצ"ל (עמ' ל"ב אות ג')</w:t>
      </w:r>
      <w:r w:rsidR="00623BC9">
        <w:rPr>
          <w:rFonts w:eastAsia="SimSun" w:hint="cs"/>
          <w:rtl/>
          <w:lang w:eastAsia="zh-CN"/>
        </w:rPr>
        <w:t>.</w:t>
      </w:r>
    </w:p>
    <w:p w14:paraId="2FF1620C"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(ח"ו סי' ע' אות ט', </w:t>
      </w:r>
      <w:r w:rsidR="00CD1952">
        <w:rPr>
          <w:rFonts w:eastAsia="SimSun" w:hint="cs"/>
          <w:rtl/>
          <w:lang w:eastAsia="zh-CN"/>
        </w:rPr>
        <w:t>מבית לוי</w:t>
      </w:r>
      <w:r w:rsidRPr="00312D30">
        <w:rPr>
          <w:rFonts w:eastAsia="SimSun" w:hint="cs"/>
          <w:rtl/>
          <w:lang w:eastAsia="zh-CN"/>
        </w:rPr>
        <w:t xml:space="preserve"> חי"ג עמ' נ"ו אות ד'</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"ט"ב שנדחה - אין איסור ביום י"א אב עד חצות - ורק מוצאי ט"ב נוהגים אסור באכילת בשר ויין מפני אבלות של יום - מיהו ברחיצה ותספורת מו</w:t>
      </w:r>
      <w:r w:rsidR="00B80018">
        <w:rPr>
          <w:rFonts w:eastAsia="SimSun" w:hint="cs"/>
          <w:rtl/>
          <w:lang w:eastAsia="zh-CN"/>
        </w:rPr>
        <w:t>תר כמבואר בפוסקים סוס"י תקנ"ח</w:t>
      </w:r>
      <w:r w:rsidRPr="00312D30">
        <w:rPr>
          <w:rFonts w:eastAsia="SimSun" w:hint="cs"/>
          <w:rtl/>
          <w:lang w:eastAsia="zh-CN"/>
        </w:rPr>
        <w:t>"</w:t>
      </w:r>
      <w:r w:rsidR="00623BC9">
        <w:rPr>
          <w:rFonts w:eastAsia="SimSun" w:hint="cs"/>
          <w:rtl/>
          <w:lang w:eastAsia="zh-CN"/>
        </w:rPr>
        <w:t>.</w:t>
      </w:r>
    </w:p>
    <w:p w14:paraId="5A4B3B54"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ששכ"ה</w:t>
      </w:r>
      <w:r w:rsidRPr="00312D30">
        <w:rPr>
          <w:rFonts w:eastAsia="SimSun" w:hint="cs"/>
          <w:rtl/>
          <w:lang w:eastAsia="zh-CN"/>
        </w:rPr>
        <w:t xml:space="preserve"> (פרק ס"ב סעי' מ"ט)</w:t>
      </w:r>
      <w:r w:rsidR="00623BC9">
        <w:rPr>
          <w:rFonts w:eastAsia="SimSun" w:hint="cs"/>
          <w:rtl/>
          <w:lang w:eastAsia="zh-CN"/>
        </w:rPr>
        <w:t>.</w:t>
      </w:r>
    </w:p>
    <w:p w14:paraId="132FDE9C" w14:textId="77777777" w:rsidR="00D50F21" w:rsidRDefault="00D50F21" w:rsidP="00AF0B1D">
      <w:pPr>
        <w:numPr>
          <w:ilvl w:val="3"/>
          <w:numId w:val="29"/>
        </w:numPr>
        <w:jc w:val="both"/>
        <w:rPr>
          <w:rFonts w:eastAsia="SimSun"/>
          <w:lang w:eastAsia="zh-CN"/>
        </w:rPr>
      </w:pPr>
      <w:r w:rsidRPr="00D50F21">
        <w:rPr>
          <w:rFonts w:eastAsia="SimSun"/>
          <w:u w:val="single"/>
          <w:rtl/>
          <w:lang w:eastAsia="zh-CN"/>
        </w:rPr>
        <w:t>דיני ת"ב שחל ביום א'</w:t>
      </w:r>
      <w:r w:rsidRPr="00D50F21">
        <w:rPr>
          <w:rFonts w:eastAsia="SimSun"/>
          <w:rtl/>
          <w:lang w:eastAsia="zh-CN"/>
        </w:rPr>
        <w:t xml:space="preserve"> (סעי' </w:t>
      </w:r>
      <w:r w:rsidRPr="00D50F21">
        <w:rPr>
          <w:rFonts w:eastAsia="SimSun" w:hint="cs"/>
          <w:rtl/>
          <w:lang w:eastAsia="zh-CN"/>
        </w:rPr>
        <w:t>ע"ד</w:t>
      </w:r>
      <w:r>
        <w:rPr>
          <w:rFonts w:eastAsia="SimSun" w:hint="cs"/>
          <w:rtl/>
          <w:lang w:eastAsia="zh-CN"/>
        </w:rPr>
        <w:t>, הע' ק"נ</w:t>
      </w:r>
      <w:r w:rsidRPr="00D50F21">
        <w:rPr>
          <w:rFonts w:eastAsia="SimSun"/>
          <w:rtl/>
          <w:lang w:eastAsia="zh-CN"/>
        </w:rPr>
        <w:t>)</w:t>
      </w:r>
      <w:r>
        <w:rPr>
          <w:rFonts w:eastAsia="SimSun" w:hint="cs"/>
          <w:rtl/>
          <w:lang w:eastAsia="zh-CN"/>
        </w:rPr>
        <w:t>.</w:t>
      </w:r>
    </w:p>
    <w:p w14:paraId="2E7BB906"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צ"ו סעי' ט"ו)</w:t>
      </w:r>
      <w:r w:rsidR="00623BC9">
        <w:rPr>
          <w:rFonts w:eastAsia="SimSun" w:hint="cs"/>
          <w:rtl/>
          <w:lang w:eastAsia="zh-CN"/>
        </w:rPr>
        <w:t>.</w:t>
      </w:r>
    </w:p>
    <w:p w14:paraId="5B75F76A"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בירור הלכה</w:t>
      </w:r>
      <w:r w:rsidRPr="00312D30">
        <w:rPr>
          <w:rFonts w:eastAsia="SimSun" w:hint="cs"/>
          <w:rtl/>
          <w:lang w:eastAsia="zh-CN"/>
        </w:rPr>
        <w:t xml:space="preserve"> (קמא ח"ג עמ' ש"א אות ז')</w:t>
      </w:r>
      <w:r w:rsidR="00623BC9">
        <w:rPr>
          <w:rFonts w:eastAsia="SimSun" w:hint="cs"/>
          <w:rtl/>
          <w:lang w:eastAsia="zh-CN"/>
        </w:rPr>
        <w:t>.</w:t>
      </w:r>
    </w:p>
    <w:p w14:paraId="57A18E59"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י' סעי' ז')</w:t>
      </w:r>
      <w:r w:rsidR="00623BC9">
        <w:rPr>
          <w:rFonts w:eastAsia="SimSun" w:hint="cs"/>
          <w:rtl/>
          <w:lang w:eastAsia="zh-CN"/>
        </w:rPr>
        <w:t>.</w:t>
      </w:r>
    </w:p>
    <w:p w14:paraId="6BDEDB4C"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סוף עמ' קס"ג)</w:t>
      </w:r>
      <w:r w:rsidR="00623BC9">
        <w:rPr>
          <w:rFonts w:eastAsia="SimSun" w:hint="cs"/>
          <w:rtl/>
          <w:lang w:eastAsia="zh-CN"/>
        </w:rPr>
        <w:t>.</w:t>
      </w:r>
    </w:p>
    <w:p w14:paraId="5F8FF32F" w14:textId="77777777" w:rsidR="000D212A" w:rsidRDefault="000D212A" w:rsidP="00AF0B1D">
      <w:pPr>
        <w:numPr>
          <w:ilvl w:val="3"/>
          <w:numId w:val="29"/>
        </w:numPr>
        <w:jc w:val="both"/>
        <w:rPr>
          <w:rFonts w:eastAsia="SimSun"/>
          <w:lang w:eastAsia="zh-CN"/>
        </w:rPr>
      </w:pPr>
      <w:r w:rsidRPr="00312D30">
        <w:rPr>
          <w:rFonts w:eastAsia="SimSun" w:hint="cs"/>
          <w:u w:val="single"/>
          <w:rtl/>
          <w:lang w:eastAsia="zh-CN"/>
        </w:rPr>
        <w:t>נחמת ישראל</w:t>
      </w:r>
      <w:r w:rsidRPr="00312D30">
        <w:rPr>
          <w:rFonts w:eastAsia="SimSun" w:hint="cs"/>
          <w:rtl/>
          <w:lang w:eastAsia="zh-CN"/>
        </w:rPr>
        <w:t xml:space="preserve"> (פרק מ' סעי' ט').</w:t>
      </w:r>
    </w:p>
    <w:p w14:paraId="30714697" w14:textId="77777777" w:rsidR="00EF5BBF" w:rsidRPr="00EF5BBF" w:rsidRDefault="00903BC8" w:rsidP="00AF0B1D">
      <w:pPr>
        <w:numPr>
          <w:ilvl w:val="2"/>
          <w:numId w:val="29"/>
        </w:numPr>
        <w:jc w:val="both"/>
        <w:rPr>
          <w:rFonts w:eastAsia="SimSun"/>
          <w:lang w:eastAsia="zh-CN"/>
        </w:rPr>
      </w:pPr>
      <w:r>
        <w:rPr>
          <w:rFonts w:eastAsia="SimSun" w:hint="cs"/>
          <w:rtl/>
          <w:lang w:eastAsia="zh-CN"/>
        </w:rPr>
        <w:t>מראי מקומות</w:t>
      </w:r>
      <w:r w:rsidR="00EF5BBF" w:rsidRPr="00EF5BBF">
        <w:rPr>
          <w:rFonts w:eastAsia="SimSun" w:hint="cs"/>
          <w:rtl/>
          <w:lang w:eastAsia="zh-CN"/>
        </w:rPr>
        <w:t xml:space="preserve"> </w:t>
      </w:r>
      <w:r w:rsidR="00EF5BBF" w:rsidRPr="00EF5BBF">
        <w:rPr>
          <w:rFonts w:eastAsia="SimSun"/>
          <w:rtl/>
          <w:lang w:eastAsia="zh-CN"/>
        </w:rPr>
        <w:t>–</w:t>
      </w:r>
      <w:r w:rsidR="00EF5BBF" w:rsidRPr="00EF5BBF">
        <w:rPr>
          <w:rFonts w:eastAsia="SimSun" w:hint="cs"/>
          <w:rtl/>
          <w:lang w:eastAsia="zh-CN"/>
        </w:rPr>
        <w:t xml:space="preserve"> </w:t>
      </w:r>
      <w:r w:rsidR="00EF5BBF" w:rsidRPr="00EF5BBF">
        <w:rPr>
          <w:rFonts w:eastAsia="SimSun"/>
          <w:u w:val="single"/>
          <w:rtl/>
          <w:lang w:eastAsia="zh-CN"/>
        </w:rPr>
        <w:t>ט' באב שחל בשבת</w:t>
      </w:r>
      <w:r w:rsidR="00EF5BBF" w:rsidRPr="00EF5BBF">
        <w:rPr>
          <w:rFonts w:eastAsia="SimSun"/>
          <w:rtl/>
          <w:lang w:eastAsia="zh-CN"/>
        </w:rPr>
        <w:t xml:space="preserve"> (פרק ט' סעי'</w:t>
      </w:r>
      <w:r w:rsidR="00EF5BBF" w:rsidRPr="00EF5BBF">
        <w:rPr>
          <w:rFonts w:eastAsia="SimSun" w:hint="cs"/>
          <w:rtl/>
          <w:lang w:eastAsia="zh-CN"/>
        </w:rPr>
        <w:t xml:space="preserve"> י"ג</w:t>
      </w:r>
      <w:r w:rsidR="00EF5BBF">
        <w:rPr>
          <w:rFonts w:eastAsia="SimSun" w:hint="cs"/>
          <w:rtl/>
          <w:lang w:eastAsia="zh-CN"/>
        </w:rPr>
        <w:t>, "ויש שאסור"</w:t>
      </w:r>
      <w:r w:rsidR="00EF5BBF" w:rsidRPr="00EF5BBF">
        <w:rPr>
          <w:rFonts w:eastAsia="SimSun" w:hint="cs"/>
          <w:rtl/>
          <w:lang w:eastAsia="zh-CN"/>
        </w:rPr>
        <w:t>)</w:t>
      </w:r>
      <w:r w:rsidR="00EF5BBF">
        <w:rPr>
          <w:rFonts w:eastAsia="SimSun" w:hint="cs"/>
          <w:rtl/>
          <w:lang w:eastAsia="zh-CN"/>
        </w:rPr>
        <w:t>.</w:t>
      </w:r>
    </w:p>
    <w:p w14:paraId="04ADD3A5" w14:textId="77777777" w:rsidR="000D212A" w:rsidRPr="00EF5BBF" w:rsidRDefault="000D212A" w:rsidP="000D212A">
      <w:pPr>
        <w:jc w:val="both"/>
        <w:rPr>
          <w:rFonts w:eastAsia="SimSun"/>
          <w:lang w:eastAsia="zh-CN"/>
        </w:rPr>
      </w:pPr>
    </w:p>
    <w:p w14:paraId="1B9D0AAE"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להתרחץ</w:t>
      </w:r>
      <w:r w:rsidRPr="00312D30">
        <w:rPr>
          <w:rFonts w:eastAsia="SimSun" w:hint="cs"/>
          <w:rtl/>
          <w:lang w:eastAsia="zh-CN"/>
        </w:rPr>
        <w:t>.</w:t>
      </w:r>
    </w:p>
    <w:p w14:paraId="72AF6F5A" w14:textId="77777777" w:rsidR="000D212A" w:rsidRPr="00312D30" w:rsidRDefault="000D212A" w:rsidP="00AF0B1D">
      <w:pPr>
        <w:numPr>
          <w:ilvl w:val="2"/>
          <w:numId w:val="29"/>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סעי' י"ז), </w:t>
      </w:r>
      <w:r w:rsidRPr="00312D30">
        <w:rPr>
          <w:rFonts w:eastAsia="SimSun" w:hint="cs"/>
          <w:u w:val="single"/>
          <w:rtl/>
          <w:lang w:eastAsia="zh-CN"/>
        </w:rPr>
        <w:t>הגר"ש איידר</w:t>
      </w:r>
      <w:r w:rsidRPr="00312D30">
        <w:rPr>
          <w:rFonts w:eastAsia="SimSun" w:hint="cs"/>
          <w:rtl/>
          <w:lang w:eastAsia="zh-CN"/>
        </w:rPr>
        <w:t xml:space="preserve"> זצ"ל (עמ' ל"ב אות ג'), </w:t>
      </w:r>
      <w:r w:rsidRPr="00312D30">
        <w:rPr>
          <w:rFonts w:eastAsia="SimSun" w:hint="cs"/>
          <w:u w:val="single"/>
          <w:rtl/>
          <w:lang w:eastAsia="zh-CN"/>
        </w:rPr>
        <w:t>שבט הלוי</w:t>
      </w:r>
      <w:r w:rsidRPr="00312D30">
        <w:rPr>
          <w:rFonts w:eastAsia="SimSun" w:hint="cs"/>
          <w:rtl/>
          <w:lang w:eastAsia="zh-CN"/>
        </w:rPr>
        <w:t xml:space="preserve"> (ח"ו סי' ע' אות ט', </w:t>
      </w:r>
      <w:r w:rsidR="00CD1952">
        <w:rPr>
          <w:rFonts w:eastAsia="SimSun" w:hint="cs"/>
          <w:rtl/>
          <w:lang w:eastAsia="zh-CN"/>
        </w:rPr>
        <w:t>מבית לוי</w:t>
      </w:r>
      <w:r w:rsidRPr="00312D30">
        <w:rPr>
          <w:rFonts w:eastAsia="SimSun" w:hint="cs"/>
          <w:rtl/>
          <w:lang w:eastAsia="zh-CN"/>
        </w:rPr>
        <w:t xml:space="preserve"> חי"ג עמ' נ"ו אות ד', </w:t>
      </w:r>
      <w:r w:rsidR="00903BC8">
        <w:rPr>
          <w:rFonts w:eastAsia="SimSun" w:hint="cs"/>
          <w:rtl/>
          <w:lang w:eastAsia="zh-CN"/>
        </w:rPr>
        <w:t>לשונו מובא לעיל</w:t>
      </w:r>
      <w:r w:rsidRPr="00312D30">
        <w:rPr>
          <w:rFonts w:eastAsia="SimSun" w:hint="cs"/>
          <w:rtl/>
          <w:lang w:eastAsia="zh-CN"/>
        </w:rPr>
        <w:t xml:space="preserve">), </w:t>
      </w:r>
      <w:r w:rsidRPr="00312D30">
        <w:rPr>
          <w:rFonts w:eastAsia="SimSun" w:hint="cs"/>
          <w:u w:val="single"/>
          <w:rtl/>
          <w:lang w:eastAsia="zh-CN"/>
        </w:rPr>
        <w:t>ששכ"ה</w:t>
      </w:r>
      <w:r w:rsidRPr="00312D30">
        <w:rPr>
          <w:rFonts w:eastAsia="SimSun" w:hint="cs"/>
          <w:rtl/>
          <w:lang w:eastAsia="zh-CN"/>
        </w:rPr>
        <w:t xml:space="preserve"> (פרק ס"ב סעי' מ"ט, "להתרחץ בחמין"), </w:t>
      </w: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צ"ו סעי' ט"ו), </w:t>
      </w:r>
      <w:r w:rsidRPr="00312D30">
        <w:rPr>
          <w:rFonts w:eastAsia="SimSun" w:hint="cs"/>
          <w:u w:val="single"/>
          <w:rtl/>
          <w:lang w:eastAsia="zh-CN"/>
        </w:rPr>
        <w:t>בירור הלכה</w:t>
      </w:r>
      <w:r w:rsidRPr="00312D30">
        <w:rPr>
          <w:rFonts w:eastAsia="SimSun" w:hint="cs"/>
          <w:rtl/>
          <w:lang w:eastAsia="zh-CN"/>
        </w:rPr>
        <w:t xml:space="preserve"> (קמא ח"ג עמ' ש"א אות ז'), </w:t>
      </w:r>
      <w:r w:rsidRPr="00312D30">
        <w:rPr>
          <w:rFonts w:eastAsia="SimSun" w:hint="cs"/>
          <w:u w:val="single"/>
          <w:rtl/>
          <w:lang w:eastAsia="zh-CN"/>
        </w:rPr>
        <w:t>פסקי תשובות</w:t>
      </w:r>
      <w:r w:rsidRPr="00312D30">
        <w:rPr>
          <w:rFonts w:eastAsia="SimSun" w:hint="cs"/>
          <w:rtl/>
          <w:lang w:eastAsia="zh-CN"/>
        </w:rPr>
        <w:t xml:space="preserve"> (אות ג'), </w:t>
      </w:r>
      <w:r w:rsidRPr="00312D30">
        <w:rPr>
          <w:rFonts w:eastAsia="SimSun" w:hint="cs"/>
          <w:u w:val="single"/>
          <w:rtl/>
          <w:lang w:eastAsia="zh-CN"/>
        </w:rPr>
        <w:t>הלכות ומנהגי בין המצרים</w:t>
      </w:r>
      <w:r w:rsidRPr="00312D30">
        <w:rPr>
          <w:rFonts w:eastAsia="SimSun" w:hint="cs"/>
          <w:rtl/>
          <w:lang w:eastAsia="zh-CN"/>
        </w:rPr>
        <w:t xml:space="preserve"> (פרק י' סעי' ז'), </w:t>
      </w:r>
      <w:r w:rsidRPr="00312D30">
        <w:rPr>
          <w:rFonts w:eastAsia="SimSun" w:hint="cs"/>
          <w:u w:val="single"/>
          <w:rtl/>
          <w:lang w:eastAsia="zh-CN"/>
        </w:rPr>
        <w:t>ג' שבועות</w:t>
      </w:r>
      <w:r w:rsidRPr="00312D30">
        <w:rPr>
          <w:rFonts w:eastAsia="SimSun" w:hint="cs"/>
          <w:rtl/>
          <w:lang w:eastAsia="zh-CN"/>
        </w:rPr>
        <w:t xml:space="preserve"> (ארטסקרול, עמ' קס"ד).</w:t>
      </w:r>
    </w:p>
    <w:p w14:paraId="4F4FCE19" w14:textId="77777777" w:rsidR="000D212A" w:rsidRPr="00312D30" w:rsidRDefault="000D212A" w:rsidP="000D212A">
      <w:pPr>
        <w:jc w:val="both"/>
        <w:rPr>
          <w:rFonts w:eastAsia="SimSun"/>
          <w:lang w:eastAsia="zh-CN"/>
        </w:rPr>
      </w:pPr>
    </w:p>
    <w:p w14:paraId="43A27F68"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לכבס</w:t>
      </w:r>
      <w:r w:rsidRPr="00312D30">
        <w:rPr>
          <w:rFonts w:eastAsia="SimSun" w:hint="cs"/>
          <w:rtl/>
          <w:lang w:eastAsia="zh-CN"/>
        </w:rPr>
        <w:t>.</w:t>
      </w:r>
    </w:p>
    <w:p w14:paraId="4BFE88F4" w14:textId="77777777" w:rsidR="000D212A" w:rsidRDefault="000D212A" w:rsidP="00AF0B1D">
      <w:pPr>
        <w:numPr>
          <w:ilvl w:val="2"/>
          <w:numId w:val="29"/>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הגרשז"א</w:t>
      </w:r>
      <w:r w:rsidRPr="00312D30">
        <w:rPr>
          <w:rFonts w:eastAsia="SimSun" w:hint="cs"/>
          <w:rtl/>
          <w:lang w:eastAsia="zh-CN"/>
        </w:rPr>
        <w:t xml:space="preserve"> זצ"ל (הליכות שלמה בין המצרים פרק ט"ו סעי' י"ז), </w:t>
      </w:r>
      <w:r w:rsidRPr="00312D30">
        <w:rPr>
          <w:rFonts w:eastAsia="SimSun" w:hint="cs"/>
          <w:u w:val="single"/>
          <w:rtl/>
          <w:lang w:eastAsia="zh-CN"/>
        </w:rPr>
        <w:t>הגר"ש איידר</w:t>
      </w:r>
      <w:r w:rsidRPr="00312D30">
        <w:rPr>
          <w:rFonts w:eastAsia="SimSun" w:hint="cs"/>
          <w:rtl/>
          <w:lang w:eastAsia="zh-CN"/>
        </w:rPr>
        <w:t xml:space="preserve"> זצ"ל (עמ' ל"ב אות ג'),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נ"ו אות ד'), </w:t>
      </w:r>
      <w:r w:rsidRPr="00312D30">
        <w:rPr>
          <w:rFonts w:eastAsia="SimSun" w:hint="cs"/>
          <w:u w:val="single"/>
          <w:rtl/>
          <w:lang w:eastAsia="zh-CN"/>
        </w:rPr>
        <w:t>ששכ"ה</w:t>
      </w:r>
      <w:r w:rsidRPr="00312D30">
        <w:rPr>
          <w:rFonts w:eastAsia="SimSun" w:hint="cs"/>
          <w:rtl/>
          <w:lang w:eastAsia="zh-CN"/>
        </w:rPr>
        <w:t xml:space="preserve"> (פרק ס"ב סעי' מ"ט), </w:t>
      </w: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צ"ו סעי' ט"ו), </w:t>
      </w:r>
      <w:r w:rsidRPr="00312D30">
        <w:rPr>
          <w:rFonts w:eastAsia="SimSun" w:hint="cs"/>
          <w:u w:val="single"/>
          <w:rtl/>
          <w:lang w:eastAsia="zh-CN"/>
        </w:rPr>
        <w:t>בירור הלכה</w:t>
      </w:r>
      <w:r w:rsidRPr="00312D30">
        <w:rPr>
          <w:rFonts w:eastAsia="SimSun" w:hint="cs"/>
          <w:rtl/>
          <w:lang w:eastAsia="zh-CN"/>
        </w:rPr>
        <w:t xml:space="preserve"> (קמא ח"ג עמ' ש"א אות ז'), </w:t>
      </w:r>
      <w:r w:rsidRPr="00312D30">
        <w:rPr>
          <w:rFonts w:eastAsia="SimSun" w:hint="cs"/>
          <w:u w:val="single"/>
          <w:rtl/>
          <w:lang w:eastAsia="zh-CN"/>
        </w:rPr>
        <w:t>פסקי תשובות</w:t>
      </w:r>
      <w:r w:rsidRPr="00312D30">
        <w:rPr>
          <w:rFonts w:eastAsia="SimSun" w:hint="cs"/>
          <w:rtl/>
          <w:lang w:eastAsia="zh-CN"/>
        </w:rPr>
        <w:t xml:space="preserve"> (אות ג'), </w:t>
      </w:r>
      <w:r w:rsidRPr="00312D30">
        <w:rPr>
          <w:rFonts w:eastAsia="SimSun" w:hint="cs"/>
          <w:u w:val="single"/>
          <w:rtl/>
          <w:lang w:eastAsia="zh-CN"/>
        </w:rPr>
        <w:t>הלכות ומנהגי בין המצרים</w:t>
      </w:r>
      <w:r w:rsidRPr="00312D30">
        <w:rPr>
          <w:rFonts w:eastAsia="SimSun" w:hint="cs"/>
          <w:rtl/>
          <w:lang w:eastAsia="zh-CN"/>
        </w:rPr>
        <w:t xml:space="preserve"> (פרק י' סעי' ז'), </w:t>
      </w:r>
      <w:r w:rsidRPr="00312D30">
        <w:rPr>
          <w:rFonts w:eastAsia="SimSun" w:hint="cs"/>
          <w:u w:val="single"/>
          <w:rtl/>
          <w:lang w:eastAsia="zh-CN"/>
        </w:rPr>
        <w:t>ג' שבועות</w:t>
      </w:r>
      <w:r w:rsidRPr="00312D30">
        <w:rPr>
          <w:rFonts w:eastAsia="SimSun" w:hint="cs"/>
          <w:rtl/>
          <w:lang w:eastAsia="zh-CN"/>
        </w:rPr>
        <w:t xml:space="preserve"> (ארטסקרול, סוף עמ' קס"ג).</w:t>
      </w:r>
    </w:p>
    <w:p w14:paraId="7ED8E01D" w14:textId="77777777" w:rsidR="00EF5BBF" w:rsidRPr="00312D30" w:rsidRDefault="00903BC8" w:rsidP="00AF0B1D">
      <w:pPr>
        <w:numPr>
          <w:ilvl w:val="2"/>
          <w:numId w:val="29"/>
        </w:numPr>
        <w:jc w:val="both"/>
        <w:rPr>
          <w:rFonts w:eastAsia="SimSun"/>
          <w:lang w:eastAsia="zh-CN"/>
        </w:rPr>
      </w:pPr>
      <w:r>
        <w:rPr>
          <w:rFonts w:eastAsia="SimSun" w:hint="cs"/>
          <w:rtl/>
          <w:lang w:eastAsia="zh-CN"/>
        </w:rPr>
        <w:t>מראי מקומות</w:t>
      </w:r>
      <w:r w:rsidR="00EF5BBF" w:rsidRPr="00EF5BBF">
        <w:rPr>
          <w:rFonts w:eastAsia="SimSun" w:hint="cs"/>
          <w:rtl/>
          <w:lang w:eastAsia="zh-CN"/>
        </w:rPr>
        <w:t xml:space="preserve"> – </w:t>
      </w:r>
      <w:r w:rsidR="00EF5BBF" w:rsidRPr="00EF5BBF">
        <w:rPr>
          <w:rFonts w:eastAsia="SimSun"/>
          <w:u w:val="single"/>
          <w:rtl/>
          <w:lang w:eastAsia="zh-CN"/>
        </w:rPr>
        <w:t>ט' באב שחל בשבת</w:t>
      </w:r>
      <w:r w:rsidR="00EF5BBF" w:rsidRPr="00EF5BBF">
        <w:rPr>
          <w:rFonts w:eastAsia="SimSun"/>
          <w:rtl/>
          <w:lang w:eastAsia="zh-CN"/>
        </w:rPr>
        <w:t xml:space="preserve"> (פרק ט' סעי'</w:t>
      </w:r>
      <w:r w:rsidR="00EF5BBF" w:rsidRPr="00EF5BBF">
        <w:rPr>
          <w:rFonts w:eastAsia="SimSun" w:hint="cs"/>
          <w:rtl/>
          <w:lang w:eastAsia="zh-CN"/>
        </w:rPr>
        <w:t xml:space="preserve"> י"ג</w:t>
      </w:r>
      <w:r w:rsidR="00EF5BBF">
        <w:rPr>
          <w:rFonts w:eastAsia="SimSun" w:hint="cs"/>
          <w:rtl/>
          <w:lang w:eastAsia="zh-CN"/>
        </w:rPr>
        <w:t>, "ויש שאסור"</w:t>
      </w:r>
      <w:r w:rsidR="00EF5BBF" w:rsidRPr="00EF5BBF">
        <w:rPr>
          <w:rFonts w:eastAsia="SimSun" w:hint="cs"/>
          <w:rtl/>
          <w:lang w:eastAsia="zh-CN"/>
        </w:rPr>
        <w:t>).</w:t>
      </w:r>
    </w:p>
    <w:p w14:paraId="611AB2D1" w14:textId="77777777" w:rsidR="000D212A" w:rsidRPr="00312D30" w:rsidRDefault="000D212A" w:rsidP="000D212A">
      <w:pPr>
        <w:jc w:val="both"/>
        <w:rPr>
          <w:rFonts w:eastAsia="SimSun"/>
          <w:lang w:eastAsia="zh-CN"/>
        </w:rPr>
      </w:pPr>
    </w:p>
    <w:p w14:paraId="584AE68C"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לבישת בגדים מכובסים</w:t>
      </w:r>
      <w:r w:rsidRPr="00312D30">
        <w:rPr>
          <w:rFonts w:eastAsia="SimSun" w:hint="cs"/>
          <w:rtl/>
          <w:lang w:eastAsia="zh-CN"/>
        </w:rPr>
        <w:t>.</w:t>
      </w:r>
    </w:p>
    <w:p w14:paraId="4C7B74E8" w14:textId="77777777" w:rsidR="000D212A" w:rsidRPr="00312D30" w:rsidRDefault="000D212A" w:rsidP="00AF0B1D">
      <w:pPr>
        <w:numPr>
          <w:ilvl w:val="2"/>
          <w:numId w:val="29"/>
        </w:numPr>
        <w:jc w:val="both"/>
        <w:rPr>
          <w:rFonts w:eastAsia="SimSun"/>
          <w:lang w:eastAsia="zh-CN"/>
        </w:rPr>
      </w:pPr>
      <w:r w:rsidRPr="00312D30">
        <w:rPr>
          <w:rFonts w:eastAsia="SimSun" w:hint="cs"/>
          <w:rtl/>
          <w:lang w:eastAsia="zh-CN"/>
        </w:rPr>
        <w:t xml:space="preserve">מיקל – </w:t>
      </w: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נ"ו אות ד'), </w:t>
      </w:r>
      <w:r w:rsidRPr="00312D30">
        <w:rPr>
          <w:rFonts w:eastAsia="SimSun" w:hint="cs"/>
          <w:u w:val="single"/>
          <w:rtl/>
          <w:lang w:eastAsia="zh-CN"/>
        </w:rPr>
        <w:t>פסקי תשובות</w:t>
      </w:r>
      <w:r w:rsidRPr="00312D30">
        <w:rPr>
          <w:rFonts w:eastAsia="SimSun" w:hint="cs"/>
          <w:rtl/>
          <w:lang w:eastAsia="zh-CN"/>
        </w:rPr>
        <w:t xml:space="preserve"> (אות ג').</w:t>
      </w:r>
    </w:p>
    <w:p w14:paraId="3740BF46" w14:textId="77777777" w:rsidR="000D212A" w:rsidRPr="00604167" w:rsidRDefault="000D212A" w:rsidP="000D212A">
      <w:pPr>
        <w:jc w:val="both"/>
        <w:rPr>
          <w:rFonts w:eastAsia="SimSun"/>
          <w:lang w:eastAsia="zh-CN"/>
        </w:rPr>
      </w:pPr>
    </w:p>
    <w:p w14:paraId="49F6B5D9"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כלי שיר</w:t>
      </w:r>
      <w:r w:rsidRPr="00312D30">
        <w:rPr>
          <w:rFonts w:eastAsia="SimSun" w:hint="cs"/>
          <w:rtl/>
          <w:lang w:eastAsia="zh-CN"/>
        </w:rPr>
        <w:t>.</w:t>
      </w:r>
    </w:p>
    <w:p w14:paraId="18AB225F" w14:textId="77777777" w:rsidR="00623BC9" w:rsidRDefault="000D212A" w:rsidP="00AF0B1D">
      <w:pPr>
        <w:numPr>
          <w:ilvl w:val="2"/>
          <w:numId w:val="29"/>
        </w:numPr>
        <w:jc w:val="both"/>
        <w:rPr>
          <w:rFonts w:eastAsia="SimSun"/>
          <w:lang w:eastAsia="zh-CN"/>
        </w:rPr>
      </w:pPr>
      <w:r w:rsidRPr="00312D30">
        <w:rPr>
          <w:rFonts w:eastAsia="SimSun" w:hint="cs"/>
          <w:rtl/>
          <w:lang w:eastAsia="zh-CN"/>
        </w:rPr>
        <w:t>מחמיר</w:t>
      </w:r>
      <w:r w:rsidR="00623BC9">
        <w:rPr>
          <w:rFonts w:eastAsia="SimSun" w:hint="cs"/>
          <w:rtl/>
          <w:lang w:eastAsia="zh-CN"/>
        </w:rPr>
        <w:t>.</w:t>
      </w:r>
    </w:p>
    <w:p w14:paraId="7852567F"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הגריש"א</w:t>
      </w:r>
      <w:r w:rsidRPr="00312D30">
        <w:rPr>
          <w:rFonts w:eastAsia="SimSun" w:hint="cs"/>
          <w:rtl/>
          <w:lang w:eastAsia="zh-CN"/>
        </w:rPr>
        <w:t xml:space="preserve"> זצ"ל (הלכות ומנהגי בין המצרים פרק י' הע' ט')</w:t>
      </w:r>
      <w:r w:rsidR="00623BC9">
        <w:rPr>
          <w:rFonts w:eastAsia="SimSun" w:hint="cs"/>
          <w:rtl/>
          <w:lang w:eastAsia="zh-CN"/>
        </w:rPr>
        <w:t>.</w:t>
      </w:r>
    </w:p>
    <w:p w14:paraId="09CD4AFD"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הגר"ש איידר</w:t>
      </w:r>
      <w:r w:rsidRPr="00312D30">
        <w:rPr>
          <w:rFonts w:eastAsia="SimSun" w:hint="cs"/>
          <w:rtl/>
          <w:lang w:eastAsia="zh-CN"/>
        </w:rPr>
        <w:t xml:space="preserve"> זצ"ל (עמ' ל"ב אות ג'</w:t>
      </w:r>
      <w:r w:rsidR="00623BC9">
        <w:rPr>
          <w:rFonts w:eastAsia="SimSun" w:hint="cs"/>
          <w:rtl/>
          <w:lang w:eastAsia="zh-CN"/>
        </w:rPr>
        <w:t xml:space="preserve">) </w:t>
      </w:r>
      <w:r w:rsidR="00623BC9">
        <w:rPr>
          <w:rFonts w:eastAsia="SimSun"/>
          <w:rtl/>
          <w:lang w:eastAsia="zh-CN"/>
        </w:rPr>
        <w:t>–</w:t>
      </w:r>
      <w:r w:rsidRPr="00312D30">
        <w:rPr>
          <w:rFonts w:eastAsia="SimSun" w:hint="cs"/>
          <w:rtl/>
          <w:lang w:eastAsia="zh-CN"/>
        </w:rPr>
        <w:t xml:space="preserve"> "כך נראה"</w:t>
      </w:r>
      <w:r w:rsidR="00623BC9">
        <w:rPr>
          <w:rFonts w:eastAsia="SimSun" w:hint="cs"/>
          <w:rtl/>
          <w:lang w:eastAsia="zh-CN"/>
        </w:rPr>
        <w:t>.</w:t>
      </w:r>
    </w:p>
    <w:p w14:paraId="23C28156" w14:textId="77777777" w:rsidR="00B27849" w:rsidRDefault="00B27849" w:rsidP="00AF0B1D">
      <w:pPr>
        <w:numPr>
          <w:ilvl w:val="3"/>
          <w:numId w:val="29"/>
        </w:numPr>
        <w:jc w:val="both"/>
        <w:rPr>
          <w:rFonts w:eastAsia="SimSun"/>
          <w:lang w:eastAsia="zh-CN"/>
        </w:rPr>
      </w:pPr>
      <w:r>
        <w:rPr>
          <w:rFonts w:eastAsia="SimSun" w:hint="cs"/>
          <w:u w:val="single"/>
          <w:rtl/>
          <w:lang w:eastAsia="zh-CN"/>
        </w:rPr>
        <w:t>תשובות והנהגות</w:t>
      </w:r>
      <w:r>
        <w:rPr>
          <w:rFonts w:eastAsia="SimSun"/>
          <w:rtl/>
          <w:lang w:eastAsia="zh-CN"/>
        </w:rPr>
        <w:t xml:space="preserve"> (סוכת חיים, ת"ב שחל להיות בשבת אות </w:t>
      </w:r>
      <w:r>
        <w:rPr>
          <w:rFonts w:eastAsia="SimSun" w:hint="cs"/>
          <w:rtl/>
          <w:lang w:eastAsia="zh-CN"/>
        </w:rPr>
        <w:t>ח</w:t>
      </w:r>
      <w:r>
        <w:rPr>
          <w:rFonts w:eastAsia="SimSun"/>
          <w:rtl/>
          <w:lang w:eastAsia="zh-CN"/>
        </w:rPr>
        <w:t>') – "</w:t>
      </w:r>
      <w:r>
        <w:rPr>
          <w:rFonts w:eastAsia="SimSun" w:hint="cs"/>
          <w:rtl/>
          <w:lang w:eastAsia="zh-CN"/>
        </w:rPr>
        <w:t>מוצאי תשעה באב נדחה האם מותר לשמוע כלי שיר. והשיב דאין לשמוע, רק אם הוא לצורך מצוה</w:t>
      </w:r>
      <w:r>
        <w:rPr>
          <w:rFonts w:eastAsia="SimSun"/>
          <w:rtl/>
          <w:lang w:eastAsia="zh-CN"/>
        </w:rPr>
        <w:t>"</w:t>
      </w:r>
      <w:r>
        <w:rPr>
          <w:rFonts w:eastAsia="SimSun" w:hint="cs"/>
          <w:rtl/>
          <w:lang w:eastAsia="zh-CN"/>
        </w:rPr>
        <w:t>.</w:t>
      </w:r>
    </w:p>
    <w:p w14:paraId="77E88745" w14:textId="77777777" w:rsidR="004469F5" w:rsidRPr="00DA7552" w:rsidRDefault="00DA7552" w:rsidP="00AF0B1D">
      <w:pPr>
        <w:numPr>
          <w:ilvl w:val="3"/>
          <w:numId w:val="29"/>
        </w:numPr>
        <w:jc w:val="both"/>
        <w:rPr>
          <w:rFonts w:eastAsia="SimSun"/>
          <w:lang w:eastAsia="zh-CN"/>
        </w:rPr>
      </w:pPr>
      <w:r w:rsidRPr="00DA7552">
        <w:rPr>
          <w:rFonts w:eastAsia="SimSun"/>
          <w:u w:val="single"/>
          <w:rtl/>
          <w:lang w:eastAsia="zh-CN"/>
        </w:rPr>
        <w:t>שבט הקהתי</w:t>
      </w:r>
      <w:r>
        <w:rPr>
          <w:rFonts w:eastAsia="SimSun"/>
          <w:rtl/>
          <w:lang w:eastAsia="zh-CN"/>
        </w:rPr>
        <w:t xml:space="preserve"> </w:t>
      </w:r>
      <w:r>
        <w:rPr>
          <w:rFonts w:eastAsia="SimSun" w:hint="cs"/>
          <w:rtl/>
          <w:lang w:eastAsia="zh-CN"/>
        </w:rPr>
        <w:t>(</w:t>
      </w:r>
      <w:r>
        <w:rPr>
          <w:rFonts w:eastAsia="SimSun"/>
          <w:rtl/>
          <w:lang w:eastAsia="zh-CN"/>
        </w:rPr>
        <w:t>ח"ד סי' קנ"ג</w:t>
      </w:r>
      <w:r>
        <w:rPr>
          <w:rFonts w:eastAsia="SimSun" w:hint="cs"/>
          <w:rtl/>
          <w:lang w:eastAsia="zh-CN"/>
        </w:rPr>
        <w:t xml:space="preserve">) </w:t>
      </w:r>
      <w:r>
        <w:rPr>
          <w:rFonts w:eastAsia="SimSun"/>
          <w:rtl/>
          <w:lang w:eastAsia="zh-CN"/>
        </w:rPr>
        <w:t>–</w:t>
      </w:r>
      <w:r w:rsidRPr="004469F5">
        <w:rPr>
          <w:rFonts w:eastAsia="SimSun"/>
          <w:rtl/>
          <w:lang w:eastAsia="zh-CN"/>
        </w:rPr>
        <w:t xml:space="preserve"> </w:t>
      </w:r>
      <w:r>
        <w:rPr>
          <w:rFonts w:eastAsia="SimSun" w:hint="cs"/>
          <w:rtl/>
          <w:lang w:eastAsia="zh-CN"/>
        </w:rPr>
        <w:t>"</w:t>
      </w:r>
      <w:r w:rsidR="004469F5" w:rsidRPr="004469F5">
        <w:rPr>
          <w:rFonts w:eastAsia="SimSun"/>
          <w:rtl/>
          <w:lang w:eastAsia="zh-CN"/>
        </w:rPr>
        <w:t>ה</w:t>
      </w:r>
      <w:r w:rsidR="007B0FAB">
        <w:rPr>
          <w:rFonts w:eastAsia="SimSun" w:hint="cs"/>
          <w:rtl/>
          <w:lang w:eastAsia="zh-CN"/>
        </w:rPr>
        <w:t>"</w:t>
      </w:r>
      <w:r w:rsidR="004469F5" w:rsidRPr="004469F5">
        <w:rPr>
          <w:rFonts w:eastAsia="SimSun"/>
          <w:rtl/>
          <w:lang w:eastAsia="zh-CN"/>
        </w:rPr>
        <w:t xml:space="preserve">ה לשמוע כלי שיר אסור דהוי שמחה ובפרט </w:t>
      </w:r>
      <w:r w:rsidR="004469F5" w:rsidRPr="00DA7552">
        <w:rPr>
          <w:rFonts w:eastAsia="SimSun"/>
          <w:rtl/>
          <w:lang w:eastAsia="zh-CN"/>
        </w:rPr>
        <w:t>דבזמן הזה כ</w:t>
      </w:r>
      <w:r w:rsidR="007B0FAB">
        <w:rPr>
          <w:rFonts w:eastAsia="SimSun" w:hint="cs"/>
          <w:rtl/>
          <w:lang w:eastAsia="zh-CN"/>
        </w:rPr>
        <w:t>'</w:t>
      </w:r>
      <w:r w:rsidR="004469F5" w:rsidRPr="00DA7552">
        <w:rPr>
          <w:rFonts w:eastAsia="SimSun"/>
          <w:rtl/>
          <w:lang w:eastAsia="zh-CN"/>
        </w:rPr>
        <w:t xml:space="preserve"> המחבר בסי</w:t>
      </w:r>
      <w:r w:rsidR="007B0FAB">
        <w:rPr>
          <w:rFonts w:eastAsia="SimSun" w:hint="cs"/>
          <w:rtl/>
          <w:lang w:eastAsia="zh-CN"/>
        </w:rPr>
        <w:t>'</w:t>
      </w:r>
      <w:r w:rsidR="004469F5" w:rsidRPr="00DA7552">
        <w:rPr>
          <w:rFonts w:eastAsia="SimSun"/>
          <w:rtl/>
          <w:lang w:eastAsia="zh-CN"/>
        </w:rPr>
        <w:t xml:space="preserve"> תק</w:t>
      </w:r>
      <w:r w:rsidR="007B0FAB">
        <w:rPr>
          <w:rFonts w:eastAsia="SimSun" w:hint="cs"/>
          <w:rtl/>
          <w:lang w:eastAsia="zh-CN"/>
        </w:rPr>
        <w:t>"</w:t>
      </w:r>
      <w:r w:rsidR="004469F5" w:rsidRPr="00DA7552">
        <w:rPr>
          <w:rFonts w:eastAsia="SimSun"/>
          <w:rtl/>
          <w:lang w:eastAsia="zh-CN"/>
        </w:rPr>
        <w:t>ס דגזרו לשמוע כלי שיר ועיי"ש ברמ"א די</w:t>
      </w:r>
      <w:r w:rsidR="007B0FAB">
        <w:rPr>
          <w:rFonts w:eastAsia="SimSun" w:hint="cs"/>
          <w:rtl/>
          <w:lang w:eastAsia="zh-CN"/>
        </w:rPr>
        <w:t>"</w:t>
      </w:r>
      <w:r w:rsidR="004469F5" w:rsidRPr="00DA7552">
        <w:rPr>
          <w:rFonts w:eastAsia="SimSun"/>
          <w:rtl/>
          <w:lang w:eastAsia="zh-CN"/>
        </w:rPr>
        <w:t>א דוקא מי שרגיל ועי</w:t>
      </w:r>
      <w:r w:rsidR="007B0FAB">
        <w:rPr>
          <w:rFonts w:eastAsia="SimSun" w:hint="cs"/>
          <w:rtl/>
          <w:lang w:eastAsia="zh-CN"/>
        </w:rPr>
        <w:t>'</w:t>
      </w:r>
      <w:r w:rsidR="004469F5" w:rsidRPr="00DA7552">
        <w:rPr>
          <w:rFonts w:eastAsia="SimSun"/>
          <w:rtl/>
          <w:lang w:eastAsia="zh-CN"/>
        </w:rPr>
        <w:t xml:space="preserve"> בת' מהרש"ג טעם דיש להקל לשמוע כלי שיר אם כונתו לתענוג אל</w:t>
      </w:r>
      <w:r w:rsidR="007B0FAB">
        <w:rPr>
          <w:rFonts w:eastAsia="SimSun" w:hint="cs"/>
          <w:rtl/>
          <w:lang w:eastAsia="zh-CN"/>
        </w:rPr>
        <w:t>א</w:t>
      </w:r>
      <w:r w:rsidR="004469F5" w:rsidRPr="00DA7552">
        <w:rPr>
          <w:rFonts w:eastAsia="SimSun"/>
          <w:rtl/>
          <w:lang w:eastAsia="zh-CN"/>
        </w:rPr>
        <w:t xml:space="preserve"> להשקיט העצבים</w:t>
      </w:r>
      <w:r w:rsidR="007B0FAB">
        <w:rPr>
          <w:rFonts w:eastAsia="SimSun" w:hint="cs"/>
          <w:rtl/>
          <w:lang w:eastAsia="zh-CN"/>
        </w:rPr>
        <w:t>,</w:t>
      </w:r>
      <w:r w:rsidR="004469F5" w:rsidRPr="00DA7552">
        <w:rPr>
          <w:rFonts w:eastAsia="SimSun"/>
          <w:rtl/>
          <w:lang w:eastAsia="zh-CN"/>
        </w:rPr>
        <w:t xml:space="preserve"> אבל במוצאי ת"ב בליל י</w:t>
      </w:r>
      <w:r w:rsidR="007B0FAB">
        <w:rPr>
          <w:rFonts w:eastAsia="SimSun" w:hint="cs"/>
          <w:rtl/>
          <w:lang w:eastAsia="zh-CN"/>
        </w:rPr>
        <w:t>"</w:t>
      </w:r>
      <w:r w:rsidR="004469F5" w:rsidRPr="00DA7552">
        <w:rPr>
          <w:rFonts w:eastAsia="SimSun"/>
          <w:rtl/>
          <w:lang w:eastAsia="zh-CN"/>
        </w:rPr>
        <w:t>א ודאי מסתבר דאין לשמוע</w:t>
      </w:r>
      <w:r w:rsidRPr="00DA7552">
        <w:rPr>
          <w:rFonts w:eastAsia="SimSun" w:hint="cs"/>
          <w:rtl/>
          <w:lang w:eastAsia="zh-CN"/>
        </w:rPr>
        <w:t>".</w:t>
      </w:r>
    </w:p>
    <w:p w14:paraId="2E9A69C3"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הלכות ומנהגי בין המצרים</w:t>
      </w:r>
      <w:r w:rsidRPr="00312D30">
        <w:rPr>
          <w:rFonts w:eastAsia="SimSun" w:hint="cs"/>
          <w:rtl/>
          <w:lang w:eastAsia="zh-CN"/>
        </w:rPr>
        <w:t xml:space="preserve"> (פרק י' סעי' ז')</w:t>
      </w:r>
      <w:r w:rsidR="00623BC9">
        <w:rPr>
          <w:rFonts w:eastAsia="SimSun" w:hint="cs"/>
          <w:rtl/>
          <w:lang w:eastAsia="zh-CN"/>
        </w:rPr>
        <w:t>.</w:t>
      </w:r>
    </w:p>
    <w:p w14:paraId="74D835E1" w14:textId="77777777" w:rsidR="00623BC9" w:rsidRPr="00623BC9" w:rsidRDefault="00623BC9" w:rsidP="00AF0B1D">
      <w:pPr>
        <w:numPr>
          <w:ilvl w:val="3"/>
          <w:numId w:val="29"/>
        </w:numPr>
        <w:jc w:val="both"/>
        <w:rPr>
          <w:rFonts w:eastAsia="SimSun"/>
          <w:lang w:eastAsia="zh-CN"/>
        </w:rPr>
      </w:pPr>
      <w:r w:rsidRPr="00F613EF">
        <w:rPr>
          <w:rFonts w:eastAsia="SimSun" w:hint="cs"/>
          <w:u w:val="single"/>
          <w:rtl/>
          <w:lang w:eastAsia="zh-CN"/>
        </w:rPr>
        <w:t>שושנת ישראל</w:t>
      </w:r>
      <w:r>
        <w:rPr>
          <w:rFonts w:eastAsia="SimSun" w:hint="cs"/>
          <w:rtl/>
          <w:lang w:eastAsia="zh-CN"/>
        </w:rPr>
        <w:t xml:space="preserve"> (</w:t>
      </w:r>
      <w:r w:rsidR="00CE05AF">
        <w:rPr>
          <w:rFonts w:eastAsia="SimSun" w:hint="cs"/>
          <w:rtl/>
          <w:lang w:eastAsia="zh-CN"/>
        </w:rPr>
        <w:t>פרק ט"ו סעי' י"ב, עמ' ק"ח</w:t>
      </w:r>
      <w:r>
        <w:rPr>
          <w:rFonts w:eastAsia="SimSun" w:hint="cs"/>
          <w:rtl/>
          <w:lang w:eastAsia="zh-CN"/>
        </w:rPr>
        <w:t>)</w:t>
      </w:r>
      <w:r w:rsidR="00CE05AF">
        <w:rPr>
          <w:rFonts w:eastAsia="SimSun" w:hint="cs"/>
          <w:rtl/>
          <w:lang w:eastAsia="zh-CN"/>
        </w:rPr>
        <w:t xml:space="preserve"> </w:t>
      </w:r>
      <w:r w:rsidR="00CE05AF">
        <w:rPr>
          <w:rFonts w:eastAsia="SimSun"/>
          <w:rtl/>
          <w:lang w:eastAsia="zh-CN"/>
        </w:rPr>
        <w:t>–</w:t>
      </w:r>
      <w:r w:rsidR="00CE05AF">
        <w:rPr>
          <w:rFonts w:eastAsia="SimSun" w:hint="cs"/>
          <w:rtl/>
          <w:lang w:eastAsia="zh-CN"/>
        </w:rPr>
        <w:t xml:space="preserve"> "</w:t>
      </w:r>
      <w:r w:rsidR="00CE05AF" w:rsidRPr="00CE05AF">
        <w:rPr>
          <w:rFonts w:eastAsia="SimSun"/>
          <w:rtl/>
          <w:lang w:eastAsia="zh-CN"/>
        </w:rPr>
        <w:t>ליל י"א באב אסור בבשר ויין ותזמורת עד הבוקר מפני אבילותו של יום</w:t>
      </w:r>
      <w:r w:rsidR="00CE05AF">
        <w:rPr>
          <w:rFonts w:eastAsia="SimSun" w:hint="cs"/>
          <w:rtl/>
          <w:lang w:eastAsia="zh-CN"/>
        </w:rPr>
        <w:t>"</w:t>
      </w:r>
      <w:r>
        <w:rPr>
          <w:rFonts w:eastAsia="SimSun" w:hint="cs"/>
          <w:rtl/>
          <w:lang w:eastAsia="zh-CN"/>
        </w:rPr>
        <w:t>.</w:t>
      </w:r>
    </w:p>
    <w:p w14:paraId="2597E2FD" w14:textId="77777777" w:rsidR="000D212A" w:rsidRPr="00312D30" w:rsidRDefault="000D212A" w:rsidP="00AF0B1D">
      <w:pPr>
        <w:numPr>
          <w:ilvl w:val="3"/>
          <w:numId w:val="29"/>
        </w:numPr>
        <w:jc w:val="both"/>
        <w:rPr>
          <w:rFonts w:eastAsia="SimSun"/>
          <w:lang w:eastAsia="zh-CN"/>
        </w:rPr>
      </w:pPr>
      <w:r w:rsidRPr="00312D30">
        <w:rPr>
          <w:rFonts w:eastAsia="SimSun" w:hint="cs"/>
          <w:u w:val="single"/>
          <w:rtl/>
          <w:lang w:eastAsia="zh-CN"/>
        </w:rPr>
        <w:t>ג' שבועות</w:t>
      </w:r>
      <w:r w:rsidRPr="00312D30">
        <w:rPr>
          <w:rFonts w:eastAsia="SimSun" w:hint="cs"/>
          <w:rtl/>
          <w:lang w:eastAsia="zh-CN"/>
        </w:rPr>
        <w:t xml:space="preserve"> (ארטסקרול, עמ' קס"ד).</w:t>
      </w:r>
    </w:p>
    <w:p w14:paraId="4EEBCD44" w14:textId="77777777" w:rsidR="00623BC9" w:rsidRDefault="000D212A" w:rsidP="00AF0B1D">
      <w:pPr>
        <w:numPr>
          <w:ilvl w:val="2"/>
          <w:numId w:val="29"/>
        </w:numPr>
        <w:jc w:val="both"/>
        <w:rPr>
          <w:rFonts w:eastAsia="SimSun"/>
          <w:lang w:eastAsia="zh-CN"/>
        </w:rPr>
      </w:pPr>
      <w:r w:rsidRPr="00312D30">
        <w:rPr>
          <w:rFonts w:eastAsia="SimSun" w:hint="cs"/>
          <w:rtl/>
          <w:lang w:eastAsia="zh-CN"/>
        </w:rPr>
        <w:t>מיקל</w:t>
      </w:r>
      <w:r w:rsidR="00623BC9">
        <w:rPr>
          <w:rFonts w:eastAsia="SimSun" w:hint="cs"/>
          <w:rtl/>
          <w:lang w:eastAsia="zh-CN"/>
        </w:rPr>
        <w:t>.</w:t>
      </w:r>
    </w:p>
    <w:p w14:paraId="472E7CE0"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נ"ו אות ד')</w:t>
      </w:r>
      <w:r w:rsidR="00623BC9">
        <w:rPr>
          <w:rFonts w:eastAsia="SimSun" w:hint="cs"/>
          <w:rtl/>
          <w:lang w:eastAsia="zh-CN"/>
        </w:rPr>
        <w:t>.</w:t>
      </w:r>
    </w:p>
    <w:p w14:paraId="5D7968AD" w14:textId="77777777" w:rsidR="00D50F21" w:rsidRPr="00D50F21" w:rsidRDefault="00D50F21" w:rsidP="00AF0B1D">
      <w:pPr>
        <w:numPr>
          <w:ilvl w:val="3"/>
          <w:numId w:val="29"/>
        </w:numPr>
        <w:jc w:val="both"/>
        <w:rPr>
          <w:rFonts w:eastAsia="SimSun"/>
          <w:lang w:eastAsia="zh-CN"/>
        </w:rPr>
      </w:pPr>
      <w:r w:rsidRPr="00D50F21">
        <w:rPr>
          <w:rFonts w:eastAsia="SimSun"/>
          <w:u w:val="single"/>
          <w:rtl/>
          <w:lang w:eastAsia="zh-CN"/>
        </w:rPr>
        <w:t>דיני ת"ב שחל ביום א'</w:t>
      </w:r>
      <w:r w:rsidRPr="00D50F21">
        <w:rPr>
          <w:rFonts w:eastAsia="SimSun"/>
          <w:rtl/>
          <w:lang w:eastAsia="zh-CN"/>
        </w:rPr>
        <w:t xml:space="preserve"> (סעי' </w:t>
      </w:r>
      <w:r w:rsidRPr="00D50F21">
        <w:rPr>
          <w:rFonts w:eastAsia="SimSun" w:hint="cs"/>
          <w:rtl/>
          <w:lang w:eastAsia="zh-CN"/>
        </w:rPr>
        <w:t>ע"ד, הע' ק"נ</w:t>
      </w:r>
      <w:r w:rsidRPr="00D50F21">
        <w:rPr>
          <w:rFonts w:eastAsia="SimSun"/>
          <w:rtl/>
          <w:lang w:eastAsia="zh-CN"/>
        </w:rPr>
        <w:t>)</w:t>
      </w:r>
      <w:r>
        <w:rPr>
          <w:rFonts w:eastAsia="SimSun" w:hint="cs"/>
          <w:rtl/>
          <w:lang w:eastAsia="zh-CN"/>
        </w:rPr>
        <w:t>.</w:t>
      </w:r>
    </w:p>
    <w:p w14:paraId="15B1A3BF" w14:textId="77777777" w:rsidR="00623BC9" w:rsidRDefault="000D212A" w:rsidP="00AF0B1D">
      <w:pPr>
        <w:numPr>
          <w:ilvl w:val="3"/>
          <w:numId w:val="29"/>
        </w:numPr>
        <w:jc w:val="both"/>
        <w:rPr>
          <w:rFonts w:eastAsia="SimSun"/>
          <w:lang w:eastAsia="zh-CN"/>
        </w:rPr>
      </w:pP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צ"ו סעי' ט"ו)</w:t>
      </w:r>
      <w:r w:rsidR="00623BC9">
        <w:rPr>
          <w:rFonts w:eastAsia="SimSun" w:hint="cs"/>
          <w:rtl/>
          <w:lang w:eastAsia="zh-CN"/>
        </w:rPr>
        <w:t>.</w:t>
      </w:r>
    </w:p>
    <w:p w14:paraId="5AE38344" w14:textId="77777777" w:rsidR="00623BC9" w:rsidRPr="00F613EF" w:rsidRDefault="000D212A" w:rsidP="00AF0B1D">
      <w:pPr>
        <w:numPr>
          <w:ilvl w:val="3"/>
          <w:numId w:val="29"/>
        </w:numPr>
        <w:jc w:val="both"/>
        <w:rPr>
          <w:rFonts w:eastAsia="SimSun"/>
          <w:lang w:eastAsia="zh-CN"/>
        </w:rPr>
      </w:pPr>
      <w:r w:rsidRPr="00F613EF">
        <w:rPr>
          <w:rFonts w:eastAsia="SimSun" w:hint="cs"/>
          <w:u w:val="single"/>
          <w:rtl/>
          <w:lang w:eastAsia="zh-CN"/>
        </w:rPr>
        <w:t>פסקי תשובות</w:t>
      </w:r>
      <w:r w:rsidRPr="00F613EF">
        <w:rPr>
          <w:rFonts w:eastAsia="SimSun" w:hint="cs"/>
          <w:rtl/>
          <w:lang w:eastAsia="zh-CN"/>
        </w:rPr>
        <w:t xml:space="preserve"> (אות ג'</w:t>
      </w:r>
      <w:r w:rsidR="00F613EF" w:rsidRPr="00F613EF">
        <w:rPr>
          <w:rFonts w:eastAsia="SimSun" w:hint="cs"/>
          <w:rtl/>
          <w:lang w:eastAsia="zh-CN"/>
        </w:rPr>
        <w:t>, עי' הע' י"ג</w:t>
      </w:r>
      <w:r w:rsidRPr="00F613EF">
        <w:rPr>
          <w:rFonts w:eastAsia="SimSun" w:hint="cs"/>
          <w:rtl/>
          <w:lang w:eastAsia="zh-CN"/>
        </w:rPr>
        <w:t>)</w:t>
      </w:r>
      <w:r w:rsidR="00623BC9" w:rsidRPr="00F613EF">
        <w:rPr>
          <w:rFonts w:eastAsia="SimSun" w:hint="cs"/>
          <w:rtl/>
          <w:lang w:eastAsia="zh-CN"/>
        </w:rPr>
        <w:t xml:space="preserve"> </w:t>
      </w:r>
      <w:r w:rsidR="00623BC9" w:rsidRPr="00F613EF">
        <w:rPr>
          <w:rFonts w:eastAsia="SimSun"/>
          <w:rtl/>
          <w:lang w:eastAsia="zh-CN"/>
        </w:rPr>
        <w:t>–</w:t>
      </w:r>
      <w:r w:rsidR="00623BC9" w:rsidRPr="00F613EF">
        <w:rPr>
          <w:rFonts w:eastAsia="SimSun" w:hint="cs"/>
          <w:rtl/>
          <w:lang w:eastAsia="zh-CN"/>
        </w:rPr>
        <w:t xml:space="preserve"> "</w:t>
      </w:r>
      <w:r w:rsidR="00F613EF" w:rsidRPr="00F613EF">
        <w:rPr>
          <w:rFonts w:eastAsia="SimSun"/>
          <w:rtl/>
          <w:lang w:eastAsia="zh-CN"/>
        </w:rPr>
        <w:t>וכן מותר לכבס ולהלביש בגדים מכובסים, רחיצה, וברכת שהחיינו, נגינה ושמיעת נגינה מכלי זמר</w:t>
      </w:r>
      <w:r w:rsidR="00F613EF" w:rsidRPr="00F613EF">
        <w:rPr>
          <w:rFonts w:eastAsia="SimSun" w:hint="cs"/>
          <w:rtl/>
          <w:lang w:eastAsia="zh-CN"/>
        </w:rPr>
        <w:t>. [</w:t>
      </w:r>
      <w:r w:rsidR="00F613EF" w:rsidRPr="00F613EF">
        <w:rPr>
          <w:rFonts w:eastAsia="SimSun"/>
          <w:rtl/>
          <w:lang w:eastAsia="zh-CN"/>
        </w:rPr>
        <w:t>שעה"צ סק"ד בשם הפמ"ג, ובלוח א"י להגרימ"ט כתב שיש להחמיר בלילה זה כמו בימי בין המצרים, אבל אין לזה מקור בשום מקום אחר, ו</w:t>
      </w:r>
      <w:r w:rsidR="00DA7552">
        <w:rPr>
          <w:rFonts w:eastAsia="SimSun"/>
          <w:rtl/>
          <w:lang w:eastAsia="zh-CN"/>
        </w:rPr>
        <w:t>ע"ע שו"ת שבט הקהתי ח"ד סי' קנ"ג</w:t>
      </w:r>
      <w:r w:rsidR="00F613EF">
        <w:rPr>
          <w:rFonts w:eastAsia="SimSun" w:hint="cs"/>
          <w:rtl/>
          <w:lang w:eastAsia="zh-CN"/>
        </w:rPr>
        <w:t xml:space="preserve"> </w:t>
      </w:r>
      <w:r w:rsidR="00F613EF" w:rsidRPr="00F613EF">
        <w:rPr>
          <w:rFonts w:eastAsia="SimSun"/>
          <w:rtl/>
          <w:lang w:eastAsia="zh-CN"/>
        </w:rPr>
        <w:t>דמשמיעת נגינה נכון להימנע בלילה זו אף כי מדינא ליכא איסור, עיין שם</w:t>
      </w:r>
      <w:r w:rsidR="00F613EF" w:rsidRPr="00F613EF">
        <w:rPr>
          <w:rFonts w:eastAsia="SimSun" w:hint="cs"/>
          <w:rtl/>
          <w:lang w:eastAsia="zh-CN"/>
        </w:rPr>
        <w:t>]</w:t>
      </w:r>
      <w:r w:rsidR="00623BC9" w:rsidRPr="00F613EF">
        <w:rPr>
          <w:rFonts w:eastAsia="SimSun" w:hint="cs"/>
          <w:rtl/>
          <w:lang w:eastAsia="zh-CN"/>
        </w:rPr>
        <w:t>".</w:t>
      </w:r>
    </w:p>
    <w:p w14:paraId="652FC056" w14:textId="77777777" w:rsidR="000D212A" w:rsidRPr="00312D30" w:rsidRDefault="000D212A" w:rsidP="00AF0B1D">
      <w:pPr>
        <w:numPr>
          <w:ilvl w:val="3"/>
          <w:numId w:val="29"/>
        </w:numPr>
        <w:jc w:val="both"/>
        <w:rPr>
          <w:rFonts w:eastAsia="SimSun"/>
          <w:lang w:eastAsia="zh-CN"/>
        </w:rPr>
      </w:pPr>
      <w:r w:rsidRPr="00312D30">
        <w:rPr>
          <w:rFonts w:eastAsia="SimSun" w:hint="cs"/>
          <w:u w:val="single"/>
          <w:rtl/>
          <w:lang w:eastAsia="zh-CN"/>
        </w:rPr>
        <w:t>הגר"י רובין</w:t>
      </w:r>
      <w:r w:rsidRPr="00312D30">
        <w:rPr>
          <w:rFonts w:eastAsia="SimSun" w:hint="cs"/>
          <w:rtl/>
          <w:lang w:eastAsia="zh-CN"/>
        </w:rPr>
        <w:t xml:space="preserve"> שליט"א (שמעתי).</w:t>
      </w:r>
    </w:p>
    <w:p w14:paraId="73F28E03" w14:textId="77777777" w:rsidR="000D212A" w:rsidRDefault="00903BC8" w:rsidP="00AF0B1D">
      <w:pPr>
        <w:numPr>
          <w:ilvl w:val="2"/>
          <w:numId w:val="29"/>
        </w:numPr>
        <w:jc w:val="both"/>
        <w:rPr>
          <w:rFonts w:eastAsia="SimSun"/>
          <w:lang w:eastAsia="zh-CN"/>
        </w:rPr>
      </w:pPr>
      <w:r>
        <w:rPr>
          <w:rFonts w:eastAsia="SimSun" w:hint="cs"/>
          <w:rtl/>
          <w:lang w:eastAsia="zh-CN"/>
        </w:rPr>
        <w:t>מראי מקומות</w:t>
      </w:r>
      <w:r w:rsidR="000D212A" w:rsidRPr="00312D30">
        <w:rPr>
          <w:rFonts w:eastAsia="SimSun" w:hint="cs"/>
          <w:rtl/>
          <w:lang w:eastAsia="zh-CN"/>
        </w:rPr>
        <w:t xml:space="preserve"> – </w:t>
      </w:r>
      <w:r w:rsidR="000D212A" w:rsidRPr="00312D30">
        <w:rPr>
          <w:rFonts w:eastAsia="SimSun" w:hint="cs"/>
          <w:u w:val="single"/>
          <w:rtl/>
          <w:lang w:eastAsia="zh-CN"/>
        </w:rPr>
        <w:t>שעה"צ</w:t>
      </w:r>
      <w:r w:rsidR="000D212A" w:rsidRPr="00312D30">
        <w:rPr>
          <w:rFonts w:eastAsia="SimSun" w:hint="cs"/>
          <w:rtl/>
          <w:lang w:eastAsia="zh-CN"/>
        </w:rPr>
        <w:t xml:space="preserve"> (ס"ק ד')</w:t>
      </w:r>
      <w:r w:rsidR="00EF5BBF">
        <w:rPr>
          <w:rFonts w:eastAsia="SimSun" w:hint="cs"/>
          <w:rtl/>
          <w:lang w:eastAsia="zh-CN"/>
        </w:rPr>
        <w:t xml:space="preserve">, </w:t>
      </w:r>
      <w:r w:rsidR="00EF5BBF" w:rsidRPr="00EF5BBF">
        <w:rPr>
          <w:rFonts w:eastAsia="SimSun"/>
          <w:u w:val="single"/>
          <w:rtl/>
          <w:lang w:eastAsia="zh-CN"/>
        </w:rPr>
        <w:t>ט' באב שחל בשבת</w:t>
      </w:r>
      <w:r w:rsidR="00EF5BBF" w:rsidRPr="00EF5BBF">
        <w:rPr>
          <w:rFonts w:eastAsia="SimSun"/>
          <w:rtl/>
          <w:lang w:eastAsia="zh-CN"/>
        </w:rPr>
        <w:t xml:space="preserve"> (פרק ט' סעי'</w:t>
      </w:r>
      <w:r w:rsidR="00EF5BBF" w:rsidRPr="00EF5BBF">
        <w:rPr>
          <w:rFonts w:eastAsia="SimSun" w:hint="cs"/>
          <w:rtl/>
          <w:lang w:eastAsia="zh-CN"/>
        </w:rPr>
        <w:t xml:space="preserve"> י"ג</w:t>
      </w:r>
      <w:r w:rsidR="00EF5BBF">
        <w:rPr>
          <w:rFonts w:eastAsia="SimSun" w:hint="cs"/>
          <w:rtl/>
          <w:lang w:eastAsia="zh-CN"/>
        </w:rPr>
        <w:t>, "ויש שאסור"</w:t>
      </w:r>
      <w:r w:rsidR="00EF5BBF" w:rsidRPr="00EF5BBF">
        <w:rPr>
          <w:rFonts w:eastAsia="SimSun" w:hint="cs"/>
          <w:rtl/>
          <w:lang w:eastAsia="zh-CN"/>
        </w:rPr>
        <w:t>)</w:t>
      </w:r>
      <w:r w:rsidR="000D212A" w:rsidRPr="00312D30">
        <w:rPr>
          <w:rFonts w:eastAsia="SimSun" w:hint="cs"/>
          <w:rtl/>
          <w:lang w:eastAsia="zh-CN"/>
        </w:rPr>
        <w:t>.</w:t>
      </w:r>
    </w:p>
    <w:p w14:paraId="3B3F0313" w14:textId="77777777" w:rsidR="00C717C8" w:rsidRDefault="00C717C8" w:rsidP="00AF0B1D">
      <w:pPr>
        <w:numPr>
          <w:ilvl w:val="3"/>
          <w:numId w:val="29"/>
        </w:numPr>
        <w:jc w:val="both"/>
        <w:rPr>
          <w:rFonts w:eastAsia="SimSun"/>
          <w:lang w:eastAsia="zh-CN"/>
        </w:rPr>
      </w:pPr>
      <w:r w:rsidRPr="00312D30">
        <w:rPr>
          <w:rFonts w:eastAsia="SimSun" w:hint="cs"/>
          <w:u w:val="single"/>
          <w:rtl/>
          <w:lang w:eastAsia="zh-CN"/>
        </w:rPr>
        <w:t>מג"א</w:t>
      </w:r>
      <w:r w:rsidRPr="00312D30">
        <w:rPr>
          <w:rFonts w:eastAsia="SimSun" w:hint="cs"/>
          <w:rtl/>
          <w:lang w:eastAsia="zh-CN"/>
        </w:rPr>
        <w:t xml:space="preserve"> (ס"ק א'</w:t>
      </w:r>
      <w:r>
        <w:rPr>
          <w:rFonts w:eastAsia="SimSun" w:hint="cs"/>
          <w:rtl/>
          <w:lang w:eastAsia="zh-CN"/>
        </w:rPr>
        <w:t>)</w:t>
      </w:r>
      <w:r w:rsidR="00E04D04">
        <w:rPr>
          <w:rFonts w:eastAsia="SimSun" w:hint="cs"/>
          <w:rtl/>
          <w:lang w:eastAsia="zh-CN"/>
        </w:rPr>
        <w:t xml:space="preserve">, </w:t>
      </w:r>
      <w:r w:rsidR="00E04D04" w:rsidRPr="00C925BF">
        <w:rPr>
          <w:rFonts w:eastAsia="SimSun" w:hint="cs"/>
          <w:u w:val="single"/>
          <w:rtl/>
          <w:lang w:eastAsia="zh-CN"/>
        </w:rPr>
        <w:t>מ"ב</w:t>
      </w:r>
      <w:r w:rsidR="00E04D04">
        <w:rPr>
          <w:rFonts w:eastAsia="SimSun" w:hint="cs"/>
          <w:rtl/>
          <w:lang w:eastAsia="zh-CN"/>
        </w:rPr>
        <w:t xml:space="preserve"> (ס"ק </w:t>
      </w:r>
      <w:r w:rsidR="00C925BF">
        <w:rPr>
          <w:rFonts w:eastAsia="SimSun" w:hint="cs"/>
          <w:rtl/>
          <w:lang w:eastAsia="zh-CN"/>
        </w:rPr>
        <w:t>ב')</w:t>
      </w:r>
      <w:r>
        <w:rPr>
          <w:rFonts w:eastAsia="SimSun" w:hint="cs"/>
          <w:rtl/>
          <w:lang w:eastAsia="zh-CN"/>
        </w:rPr>
        <w:t xml:space="preserve"> </w:t>
      </w:r>
      <w:r>
        <w:rPr>
          <w:rFonts w:eastAsia="SimSun"/>
          <w:rtl/>
          <w:lang w:eastAsia="zh-CN"/>
        </w:rPr>
        <w:t>–</w:t>
      </w:r>
      <w:r w:rsidRPr="00312D30">
        <w:rPr>
          <w:rFonts w:eastAsia="SimSun" w:hint="cs"/>
          <w:rtl/>
          <w:lang w:eastAsia="zh-CN"/>
        </w:rPr>
        <w:t xml:space="preserve"> "ומכ"ש שלא יהיה שם</w:t>
      </w:r>
      <w:r>
        <w:rPr>
          <w:rFonts w:eastAsia="SimSun" w:hint="cs"/>
          <w:rtl/>
          <w:lang w:eastAsia="zh-CN"/>
        </w:rPr>
        <w:t xml:space="preserve"> כלי שיר עד אחר חצות יום עשירי".</w:t>
      </w:r>
    </w:p>
    <w:p w14:paraId="7B65BEA6" w14:textId="77777777" w:rsidR="00EE6F57" w:rsidRPr="00EE6F57" w:rsidRDefault="00EE6F57" w:rsidP="00AF0B1D">
      <w:pPr>
        <w:numPr>
          <w:ilvl w:val="3"/>
          <w:numId w:val="29"/>
        </w:numPr>
        <w:jc w:val="both"/>
        <w:rPr>
          <w:rFonts w:eastAsia="SimSun"/>
          <w:lang w:eastAsia="zh-CN"/>
        </w:rPr>
      </w:pPr>
      <w:r w:rsidRPr="00EE6F57">
        <w:rPr>
          <w:rFonts w:eastAsia="SimSun"/>
          <w:u w:val="single"/>
          <w:rtl/>
          <w:lang w:eastAsia="zh-CN"/>
        </w:rPr>
        <w:t>אור לארבעה עשר</w:t>
      </w:r>
      <w:r w:rsidRPr="00EE6F57">
        <w:rPr>
          <w:rFonts w:eastAsia="SimSun"/>
          <w:rtl/>
          <w:lang w:eastAsia="zh-CN"/>
        </w:rPr>
        <w:t xml:space="preserve"> (פרק</w:t>
      </w:r>
      <w:r>
        <w:rPr>
          <w:rFonts w:eastAsia="SimSun" w:hint="cs"/>
          <w:rtl/>
          <w:lang w:eastAsia="zh-CN"/>
        </w:rPr>
        <w:t xml:space="preserve"> כ"א סעי' כ') </w:t>
      </w:r>
      <w:r>
        <w:rPr>
          <w:rFonts w:eastAsia="SimSun"/>
          <w:rtl/>
          <w:lang w:eastAsia="zh-CN"/>
        </w:rPr>
        <w:t>–</w:t>
      </w:r>
      <w:r>
        <w:rPr>
          <w:rFonts w:eastAsia="SimSun" w:hint="cs"/>
          <w:rtl/>
          <w:lang w:eastAsia="zh-CN"/>
        </w:rPr>
        <w:t xml:space="preserve"> "</w:t>
      </w:r>
      <w:r w:rsidRPr="00EE6F57">
        <w:rPr>
          <w:rFonts w:eastAsia="SimSun"/>
          <w:rtl/>
          <w:lang w:eastAsia="zh-CN"/>
        </w:rPr>
        <w:t>כשעושין הסעודת מצוה במוצאי תשעה באב נדחה, מותר בתספורת וברחיצה לכבוד הסעודה ובבשר ויין לכל המסובים, ומותר בכלי שיר, ומותר לו ללבוש בגדים חדשים ולברך עליהם שהחיינו, וכל שכן בגדי שבת ובנדים המכובסים, וכן לאביו ואמו מותר בבגדי שבת ובגדים המכובסים</w:t>
      </w:r>
      <w:r>
        <w:rPr>
          <w:rFonts w:eastAsia="SimSun" w:hint="cs"/>
          <w:rtl/>
          <w:lang w:eastAsia="zh-CN"/>
        </w:rPr>
        <w:t>".</w:t>
      </w:r>
    </w:p>
    <w:p w14:paraId="094FE2D7" w14:textId="77777777" w:rsidR="000D212A" w:rsidRPr="00312D30" w:rsidRDefault="000D212A" w:rsidP="000D212A">
      <w:pPr>
        <w:jc w:val="both"/>
        <w:rPr>
          <w:rFonts w:eastAsia="SimSun"/>
          <w:lang w:eastAsia="zh-CN"/>
        </w:rPr>
      </w:pPr>
    </w:p>
    <w:p w14:paraId="58BE0162"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תשמיש המטה</w:t>
      </w:r>
      <w:r w:rsidRPr="00312D30">
        <w:rPr>
          <w:rFonts w:eastAsia="SimSun" w:hint="cs"/>
          <w:rtl/>
          <w:lang w:eastAsia="zh-CN"/>
        </w:rPr>
        <w:t>.</w:t>
      </w:r>
    </w:p>
    <w:p w14:paraId="0C47FE0C" w14:textId="77777777" w:rsidR="00EF21C6" w:rsidRDefault="000D212A" w:rsidP="00AF0B1D">
      <w:pPr>
        <w:numPr>
          <w:ilvl w:val="2"/>
          <w:numId w:val="29"/>
        </w:numPr>
        <w:jc w:val="both"/>
        <w:rPr>
          <w:rFonts w:eastAsia="SimSun"/>
          <w:lang w:eastAsia="zh-CN"/>
        </w:rPr>
      </w:pPr>
      <w:r w:rsidRPr="00312D30">
        <w:rPr>
          <w:rFonts w:eastAsia="SimSun" w:hint="cs"/>
          <w:rtl/>
          <w:lang w:eastAsia="zh-CN"/>
        </w:rPr>
        <w:t>מיקל</w:t>
      </w:r>
      <w:r w:rsidR="00EF21C6">
        <w:rPr>
          <w:rFonts w:eastAsia="SimSun" w:hint="cs"/>
          <w:rtl/>
          <w:lang w:eastAsia="zh-CN"/>
        </w:rPr>
        <w:t>.</w:t>
      </w:r>
    </w:p>
    <w:p w14:paraId="40E9C5FC" w14:textId="77777777" w:rsidR="00EF21C6" w:rsidRDefault="000D212A" w:rsidP="00AF0B1D">
      <w:pPr>
        <w:numPr>
          <w:ilvl w:val="3"/>
          <w:numId w:val="29"/>
        </w:numPr>
        <w:jc w:val="both"/>
        <w:rPr>
          <w:rFonts w:eastAsia="SimSun"/>
          <w:lang w:eastAsia="zh-CN"/>
        </w:rPr>
      </w:pPr>
      <w:r w:rsidRPr="00312D30">
        <w:rPr>
          <w:rFonts w:eastAsia="SimSun" w:hint="cs"/>
          <w:u w:val="single"/>
          <w:rtl/>
          <w:lang w:eastAsia="zh-CN"/>
        </w:rPr>
        <w:t>שבט הלוי</w:t>
      </w:r>
      <w:r w:rsidRPr="00312D30">
        <w:rPr>
          <w:rFonts w:eastAsia="SimSun" w:hint="cs"/>
          <w:rtl/>
          <w:lang w:eastAsia="zh-CN"/>
        </w:rPr>
        <w:t xml:space="preserve"> (</w:t>
      </w:r>
      <w:r w:rsidR="00CD1952">
        <w:rPr>
          <w:rFonts w:eastAsia="SimSun" w:hint="cs"/>
          <w:rtl/>
          <w:lang w:eastAsia="zh-CN"/>
        </w:rPr>
        <w:t>מבית לוי</w:t>
      </w:r>
      <w:r w:rsidRPr="00312D30">
        <w:rPr>
          <w:rFonts w:eastAsia="SimSun" w:hint="cs"/>
          <w:rtl/>
          <w:lang w:eastAsia="zh-CN"/>
        </w:rPr>
        <w:t xml:space="preserve"> חי"ג עמ' נ"ו הע' ה')</w:t>
      </w:r>
      <w:r w:rsidR="00EF21C6">
        <w:rPr>
          <w:rFonts w:eastAsia="SimSun" w:hint="cs"/>
          <w:rtl/>
          <w:lang w:eastAsia="zh-CN"/>
        </w:rPr>
        <w:t>.</w:t>
      </w:r>
    </w:p>
    <w:p w14:paraId="635D3427" w14:textId="77777777" w:rsidR="000D212A" w:rsidRPr="00312D30" w:rsidRDefault="00736AEC" w:rsidP="00AF0B1D">
      <w:pPr>
        <w:numPr>
          <w:ilvl w:val="3"/>
          <w:numId w:val="29"/>
        </w:numPr>
        <w:jc w:val="both"/>
        <w:rPr>
          <w:rFonts w:eastAsia="SimSun"/>
          <w:lang w:eastAsia="zh-CN"/>
        </w:rPr>
      </w:pPr>
      <w:r w:rsidRPr="00736AEC">
        <w:rPr>
          <w:rFonts w:eastAsia="SimSun" w:hint="cs"/>
          <w:u w:val="single"/>
          <w:rtl/>
          <w:lang w:eastAsia="zh-CN"/>
        </w:rPr>
        <w:t>קובץ הלכות</w:t>
      </w:r>
      <w:r w:rsidRPr="00736AEC">
        <w:rPr>
          <w:rFonts w:eastAsia="SimSun" w:hint="cs"/>
          <w:rtl/>
          <w:lang w:eastAsia="zh-CN"/>
        </w:rPr>
        <w:t xml:space="preserve"> (בין המצרים</w:t>
      </w:r>
      <w:r w:rsidR="000D212A" w:rsidRPr="00312D30">
        <w:rPr>
          <w:rFonts w:eastAsia="SimSun" w:hint="cs"/>
          <w:rtl/>
          <w:lang w:eastAsia="zh-CN"/>
        </w:rPr>
        <w:t xml:space="preserve"> פרק כ"א סעי' י"</w:t>
      </w:r>
      <w:r w:rsidR="00C403DB">
        <w:rPr>
          <w:rFonts w:eastAsia="SimSun" w:hint="cs"/>
          <w:rtl/>
          <w:lang w:eastAsia="zh-CN"/>
        </w:rPr>
        <w:t>ח</w:t>
      </w:r>
      <w:r w:rsidR="000D212A" w:rsidRPr="00312D30">
        <w:rPr>
          <w:rFonts w:eastAsia="SimSun" w:hint="cs"/>
          <w:rtl/>
          <w:lang w:eastAsia="zh-CN"/>
        </w:rPr>
        <w:t>)</w:t>
      </w:r>
      <w:r w:rsidR="00C403DB">
        <w:rPr>
          <w:rFonts w:eastAsia="SimSun" w:hint="cs"/>
          <w:rtl/>
          <w:lang w:eastAsia="zh-CN"/>
        </w:rPr>
        <w:t xml:space="preserve"> </w:t>
      </w:r>
      <w:r w:rsidR="00C403DB">
        <w:rPr>
          <w:rFonts w:eastAsia="SimSun"/>
          <w:rtl/>
          <w:lang w:eastAsia="zh-CN"/>
        </w:rPr>
        <w:t>–</w:t>
      </w:r>
      <w:r w:rsidR="00C403DB">
        <w:rPr>
          <w:rFonts w:eastAsia="SimSun" w:hint="cs"/>
          <w:rtl/>
          <w:lang w:eastAsia="zh-CN"/>
        </w:rPr>
        <w:t xml:space="preserve"> "</w:t>
      </w:r>
      <w:r w:rsidR="00C403DB" w:rsidRPr="00C403DB">
        <w:rPr>
          <w:rFonts w:eastAsia="SimSun"/>
          <w:rtl/>
          <w:lang w:eastAsia="zh-CN"/>
        </w:rPr>
        <w:t>אין צריך לפרוש מאשתו מוצאי תשעה באב שנדחה</w:t>
      </w:r>
      <w:r w:rsidR="00C403DB">
        <w:rPr>
          <w:rFonts w:eastAsia="SimSun" w:hint="cs"/>
          <w:rtl/>
          <w:lang w:eastAsia="zh-CN"/>
        </w:rPr>
        <w:t>"</w:t>
      </w:r>
      <w:r w:rsidR="000D212A" w:rsidRPr="00312D30">
        <w:rPr>
          <w:rFonts w:eastAsia="SimSun" w:hint="cs"/>
          <w:rtl/>
          <w:lang w:eastAsia="zh-CN"/>
        </w:rPr>
        <w:t>.</w:t>
      </w:r>
    </w:p>
    <w:p w14:paraId="09A6B3AF" w14:textId="77777777" w:rsidR="00EF21C6" w:rsidRDefault="00EF21C6" w:rsidP="00AF0B1D">
      <w:pPr>
        <w:numPr>
          <w:ilvl w:val="2"/>
          <w:numId w:val="29"/>
        </w:numPr>
        <w:jc w:val="both"/>
        <w:rPr>
          <w:rFonts w:eastAsia="SimSun"/>
          <w:lang w:eastAsia="zh-CN"/>
        </w:rPr>
      </w:pPr>
      <w:r>
        <w:rPr>
          <w:rFonts w:eastAsia="SimSun" w:hint="cs"/>
          <w:rtl/>
          <w:lang w:eastAsia="zh-CN"/>
        </w:rPr>
        <w:t>ראוי למנוע.</w:t>
      </w:r>
    </w:p>
    <w:p w14:paraId="5B47E92F" w14:textId="77777777" w:rsidR="00EF21C6" w:rsidRPr="00EF21C6" w:rsidRDefault="00EF21C6" w:rsidP="00AF0B1D">
      <w:pPr>
        <w:numPr>
          <w:ilvl w:val="3"/>
          <w:numId w:val="29"/>
        </w:numPr>
        <w:jc w:val="both"/>
        <w:rPr>
          <w:rFonts w:eastAsia="SimSun"/>
          <w:lang w:eastAsia="zh-CN"/>
        </w:rPr>
      </w:pPr>
      <w:r>
        <w:rPr>
          <w:rFonts w:hint="cs"/>
          <w:b/>
          <w:i/>
          <w:u w:val="single"/>
          <w:rtl/>
        </w:rPr>
        <w:t>ש</w:t>
      </w:r>
      <w:r>
        <w:rPr>
          <w:b/>
          <w:i/>
          <w:u w:val="single"/>
          <w:rtl/>
        </w:rPr>
        <w:t>כנה"ג</w:t>
      </w:r>
      <w:r>
        <w:rPr>
          <w:b/>
          <w:i/>
          <w:rtl/>
        </w:rPr>
        <w:t xml:space="preserve"> (</w:t>
      </w:r>
      <w:r>
        <w:rPr>
          <w:rFonts w:hint="cs"/>
          <w:b/>
          <w:i/>
          <w:rtl/>
        </w:rPr>
        <w:t xml:space="preserve">סי' ר"מ </w:t>
      </w:r>
      <w:r>
        <w:rPr>
          <w:b/>
          <w:i/>
          <w:rtl/>
        </w:rPr>
        <w:t>הג' הטור ס"ק</w:t>
      </w:r>
      <w:r>
        <w:rPr>
          <w:rFonts w:eastAsia="SimSun" w:hint="cs"/>
          <w:rtl/>
          <w:lang w:eastAsia="zh-CN"/>
        </w:rPr>
        <w:t xml:space="preserve"> א') </w:t>
      </w:r>
      <w:r>
        <w:rPr>
          <w:rFonts w:eastAsia="SimSun"/>
          <w:rtl/>
          <w:lang w:eastAsia="zh-CN"/>
        </w:rPr>
        <w:t>–</w:t>
      </w:r>
      <w:r>
        <w:rPr>
          <w:rFonts w:eastAsia="SimSun" w:hint="cs"/>
          <w:rtl/>
          <w:lang w:eastAsia="zh-CN"/>
        </w:rPr>
        <w:t xml:space="preserve"> "</w:t>
      </w:r>
      <w:r w:rsidRPr="00EF21C6">
        <w:rPr>
          <w:rFonts w:eastAsia="SimSun"/>
          <w:rtl/>
          <w:lang w:eastAsia="zh-CN"/>
        </w:rPr>
        <w:t>ומשנכנס אב עד ליל י"א באב, דמשנכנס אב ממעטין בשמחה, ובליל עשירי, משום דאמר ר"י אי הוינא התם הוה קבענא ליה בעשירי. ואף אם נדחה תשעה באב עד יום עשירי, ראוי למנוע בליל י"א משום איבולו של יום, כמו שכתב מהר"י וייל ז"ל לענין בשר ויין</w:t>
      </w:r>
      <w:r w:rsidRPr="00EF21C6">
        <w:rPr>
          <w:rFonts w:eastAsia="SimSun" w:hint="cs"/>
          <w:rtl/>
          <w:lang w:eastAsia="zh-CN"/>
        </w:rPr>
        <w:t>".</w:t>
      </w:r>
    </w:p>
    <w:p w14:paraId="70C99B25" w14:textId="77777777" w:rsidR="00EB2BE7" w:rsidRDefault="00903BC8" w:rsidP="00AF0B1D">
      <w:pPr>
        <w:numPr>
          <w:ilvl w:val="2"/>
          <w:numId w:val="29"/>
        </w:numPr>
        <w:jc w:val="both"/>
        <w:rPr>
          <w:rFonts w:eastAsia="SimSun"/>
          <w:lang w:eastAsia="zh-CN"/>
        </w:rPr>
      </w:pPr>
      <w:r>
        <w:rPr>
          <w:rFonts w:eastAsia="SimSun" w:hint="cs"/>
          <w:rtl/>
          <w:lang w:eastAsia="zh-CN"/>
        </w:rPr>
        <w:t>מראי מקומות</w:t>
      </w:r>
      <w:r w:rsidR="00EB2BE7">
        <w:rPr>
          <w:rFonts w:eastAsia="SimSun" w:hint="cs"/>
          <w:rtl/>
          <w:lang w:eastAsia="zh-CN"/>
        </w:rPr>
        <w:t>.</w:t>
      </w:r>
    </w:p>
    <w:p w14:paraId="0151C9F0" w14:textId="77777777" w:rsidR="000D212A" w:rsidRPr="007B0FAB" w:rsidRDefault="000D212A" w:rsidP="00AF0B1D">
      <w:pPr>
        <w:numPr>
          <w:ilvl w:val="3"/>
          <w:numId w:val="29"/>
        </w:numPr>
        <w:jc w:val="both"/>
        <w:rPr>
          <w:rFonts w:eastAsia="SimSun"/>
          <w:lang w:eastAsia="zh-CN"/>
        </w:rPr>
      </w:pPr>
      <w:r w:rsidRPr="007B0FAB">
        <w:rPr>
          <w:rFonts w:eastAsia="SimSun" w:hint="cs"/>
          <w:u w:val="single"/>
          <w:rtl/>
          <w:lang w:eastAsia="zh-CN"/>
        </w:rPr>
        <w:t>פסקי תשובות</w:t>
      </w:r>
      <w:r w:rsidRPr="007B0FAB">
        <w:rPr>
          <w:rFonts w:eastAsia="SimSun" w:hint="cs"/>
          <w:rtl/>
          <w:lang w:eastAsia="zh-CN"/>
        </w:rPr>
        <w:t xml:space="preserve"> (אות ג', הע' ט"ו)</w:t>
      </w:r>
      <w:r w:rsidR="007B0FAB" w:rsidRPr="007B0FAB">
        <w:rPr>
          <w:rFonts w:eastAsia="SimSun" w:hint="cs"/>
          <w:rtl/>
          <w:lang w:eastAsia="zh-CN"/>
        </w:rPr>
        <w:t xml:space="preserve"> </w:t>
      </w:r>
      <w:r w:rsidR="007B0FAB" w:rsidRPr="007B0FAB">
        <w:rPr>
          <w:rFonts w:eastAsia="SimSun"/>
          <w:rtl/>
          <w:lang w:eastAsia="zh-CN"/>
        </w:rPr>
        <w:t>–</w:t>
      </w:r>
      <w:r w:rsidR="007B0FAB" w:rsidRPr="007B0FAB">
        <w:rPr>
          <w:rFonts w:eastAsia="SimSun" w:hint="cs"/>
          <w:rtl/>
          <w:lang w:eastAsia="zh-CN"/>
        </w:rPr>
        <w:t xml:space="preserve"> "</w:t>
      </w:r>
      <w:r w:rsidR="007B0FAB" w:rsidRPr="007B0FAB">
        <w:rPr>
          <w:rFonts w:eastAsia="SimSun"/>
          <w:rtl/>
          <w:lang w:eastAsia="zh-CN"/>
        </w:rPr>
        <w:t>ויש מי שאומר שנכון להחמיר להימנע מתה"מ בליל מוצט"ב שנדחה</w:t>
      </w:r>
      <w:r w:rsidR="007B0FAB">
        <w:rPr>
          <w:rFonts w:eastAsia="SimSun" w:hint="cs"/>
          <w:rtl/>
          <w:lang w:eastAsia="zh-CN"/>
        </w:rPr>
        <w:t>. [</w:t>
      </w:r>
      <w:r w:rsidR="007B0FAB" w:rsidRPr="007B0FAB">
        <w:rPr>
          <w:rFonts w:eastAsia="SimSun"/>
          <w:rtl/>
          <w:lang w:eastAsia="zh-CN"/>
        </w:rPr>
        <w:t xml:space="preserve">בס' בירור הלכה סי' זה מביא משכנה"ג בהגהות הטור לסי' ר"מ וז"ל </w:t>
      </w:r>
      <w:r w:rsidR="007B0FAB" w:rsidRPr="007B0FAB">
        <w:rPr>
          <w:rFonts w:eastAsia="SimSun" w:hint="cs"/>
          <w:rtl/>
          <w:lang w:eastAsia="zh-CN"/>
        </w:rPr>
        <w:t>'</w:t>
      </w:r>
      <w:r w:rsidR="007B0FAB" w:rsidRPr="007B0FAB">
        <w:rPr>
          <w:rFonts w:eastAsia="SimSun"/>
          <w:rtl/>
          <w:lang w:eastAsia="zh-CN"/>
        </w:rPr>
        <w:t>ואף אם נדחה ט' באב עד יום עשירי ראוי למנוע בליל י"א משום איבולו של יום כמ"ש לענין בשר ויין</w:t>
      </w:r>
      <w:r w:rsidR="007B0FAB" w:rsidRPr="007B0FAB">
        <w:rPr>
          <w:rFonts w:eastAsia="SimSun" w:hint="cs"/>
          <w:rtl/>
          <w:lang w:eastAsia="zh-CN"/>
        </w:rPr>
        <w:t>'</w:t>
      </w:r>
      <w:r w:rsidR="007B0FAB" w:rsidRPr="007B0FAB">
        <w:rPr>
          <w:rFonts w:eastAsia="SimSun"/>
          <w:rtl/>
          <w:lang w:eastAsia="zh-CN"/>
        </w:rPr>
        <w:t xml:space="preserve">, </w:t>
      </w:r>
      <w:r w:rsidR="007B0FAB" w:rsidRPr="007B0FAB">
        <w:rPr>
          <w:rFonts w:eastAsia="SimSun"/>
          <w:u w:val="single"/>
          <w:rtl/>
          <w:lang w:eastAsia="zh-CN"/>
        </w:rPr>
        <w:t>ובכה"ח</w:t>
      </w:r>
      <w:r w:rsidR="007B0FAB" w:rsidRPr="007B0FAB">
        <w:rPr>
          <w:rFonts w:eastAsia="SimSun"/>
          <w:rtl/>
          <w:lang w:eastAsia="zh-CN"/>
        </w:rPr>
        <w:t xml:space="preserve"> סק"ז בשם </w:t>
      </w:r>
      <w:r w:rsidR="007B0FAB" w:rsidRPr="007B0FAB">
        <w:rPr>
          <w:rFonts w:eastAsia="SimSun"/>
          <w:u w:val="single"/>
          <w:rtl/>
          <w:lang w:eastAsia="zh-CN"/>
        </w:rPr>
        <w:t>תוס' חיים</w:t>
      </w:r>
      <w:r w:rsidR="007B0FAB" w:rsidRPr="007B0FAB">
        <w:rPr>
          <w:rFonts w:eastAsia="SimSun"/>
          <w:rtl/>
          <w:lang w:eastAsia="zh-CN"/>
        </w:rPr>
        <w:t xml:space="preserve"> על החיי"א </w:t>
      </w:r>
      <w:r w:rsidR="007B0FAB" w:rsidRPr="007B0FAB">
        <w:rPr>
          <w:rFonts w:eastAsia="SimSun" w:hint="cs"/>
          <w:rtl/>
          <w:lang w:eastAsia="zh-CN"/>
        </w:rPr>
        <w:t>'</w:t>
      </w:r>
      <w:r w:rsidR="007B0FAB" w:rsidRPr="007B0FAB">
        <w:rPr>
          <w:rFonts w:eastAsia="SimSun"/>
          <w:rtl/>
          <w:lang w:eastAsia="zh-CN"/>
        </w:rPr>
        <w:t>ולפי דעת חכמי הרופאים אין לשמש במוצאי תענית לפי שנחלש מחמת התענית ורק בל"ט שהוא מצוה אז שומר פתאים ה'</w:t>
      </w:r>
      <w:r w:rsidR="007B0FAB" w:rsidRPr="007B0FAB">
        <w:rPr>
          <w:rFonts w:eastAsia="SimSun" w:hint="cs"/>
          <w:rtl/>
          <w:lang w:eastAsia="zh-CN"/>
        </w:rPr>
        <w:t>'</w:t>
      </w:r>
      <w:r w:rsidR="007B0FAB" w:rsidRPr="007B0FAB">
        <w:rPr>
          <w:rFonts w:eastAsia="SimSun"/>
          <w:rtl/>
          <w:lang w:eastAsia="zh-CN"/>
        </w:rPr>
        <w:t xml:space="preserve"> וכן ביוצא או בא מן הדרך או מי שיצרו תוקפו עיין שם. ובמוצט"ב שלא נדחה כבר כתב במ"ב (סק"ב) בשם כנה"ג להימנע מכך</w:t>
      </w:r>
      <w:r w:rsidR="007B0FAB" w:rsidRPr="007B0FAB">
        <w:rPr>
          <w:rFonts w:eastAsia="SimSun" w:hint="cs"/>
          <w:rtl/>
          <w:lang w:eastAsia="zh-CN"/>
        </w:rPr>
        <w:t>]"</w:t>
      </w:r>
      <w:r w:rsidRPr="007B0FAB">
        <w:rPr>
          <w:rFonts w:eastAsia="SimSun" w:hint="cs"/>
          <w:rtl/>
          <w:lang w:eastAsia="zh-CN"/>
        </w:rPr>
        <w:t>.</w:t>
      </w:r>
    </w:p>
    <w:p w14:paraId="39BCBA74" w14:textId="77777777" w:rsidR="000D212A" w:rsidRPr="007B0FAB" w:rsidRDefault="000D212A" w:rsidP="000D212A">
      <w:pPr>
        <w:jc w:val="both"/>
        <w:rPr>
          <w:rFonts w:eastAsia="SimSun"/>
          <w:lang w:eastAsia="zh-CN"/>
        </w:rPr>
      </w:pPr>
    </w:p>
    <w:p w14:paraId="1849CBD0" w14:textId="77777777" w:rsidR="000D212A" w:rsidRPr="00312D30" w:rsidRDefault="000D212A" w:rsidP="00AF0B1D">
      <w:pPr>
        <w:numPr>
          <w:ilvl w:val="1"/>
          <w:numId w:val="29"/>
        </w:numPr>
        <w:jc w:val="both"/>
        <w:rPr>
          <w:rFonts w:eastAsia="SimSun"/>
          <w:lang w:eastAsia="zh-CN"/>
        </w:rPr>
      </w:pPr>
      <w:r w:rsidRPr="00312D30">
        <w:rPr>
          <w:rFonts w:eastAsia="SimSun" w:hint="cs"/>
          <w:b/>
          <w:bCs/>
          <w:rtl/>
          <w:lang w:eastAsia="zh-CN"/>
        </w:rPr>
        <w:t>שהחיינו</w:t>
      </w:r>
      <w:r w:rsidRPr="00312D30">
        <w:rPr>
          <w:rFonts w:eastAsia="SimSun" w:hint="cs"/>
          <w:rtl/>
          <w:lang w:eastAsia="zh-CN"/>
        </w:rPr>
        <w:t>.</w:t>
      </w:r>
    </w:p>
    <w:p w14:paraId="621C9711" w14:textId="77777777" w:rsidR="000D212A" w:rsidRDefault="000D212A" w:rsidP="00AF0B1D">
      <w:pPr>
        <w:numPr>
          <w:ilvl w:val="2"/>
          <w:numId w:val="29"/>
        </w:numPr>
        <w:jc w:val="both"/>
        <w:rPr>
          <w:rFonts w:eastAsia="SimSun"/>
          <w:lang w:eastAsia="zh-CN"/>
        </w:rPr>
      </w:pPr>
      <w:r w:rsidRPr="00312D30">
        <w:rPr>
          <w:rFonts w:eastAsia="SimSun" w:hint="cs"/>
          <w:rtl/>
          <w:lang w:eastAsia="zh-CN"/>
        </w:rPr>
        <w:t>מיקל –</w:t>
      </w:r>
      <w:r w:rsidR="0003723F">
        <w:rPr>
          <w:rFonts w:eastAsia="SimSun" w:hint="cs"/>
          <w:rtl/>
          <w:lang w:eastAsia="zh-CN"/>
        </w:rPr>
        <w:t xml:space="preserve"> </w:t>
      </w:r>
      <w:r w:rsidR="0003723F">
        <w:rPr>
          <w:rFonts w:eastAsia="SimSun" w:hint="cs"/>
          <w:u w:val="single"/>
          <w:rtl/>
          <w:lang w:eastAsia="zh-CN"/>
        </w:rPr>
        <w:t>יפה ללב</w:t>
      </w:r>
      <w:r w:rsidR="0003723F" w:rsidRPr="0003723F">
        <w:rPr>
          <w:rFonts w:eastAsia="SimSun" w:hint="cs"/>
          <w:rtl/>
          <w:lang w:eastAsia="zh-CN"/>
        </w:rPr>
        <w:t xml:space="preserve"> (ח"ו סי' תקנ"ח</w:t>
      </w:r>
      <w:r w:rsidR="0003723F">
        <w:rPr>
          <w:rFonts w:eastAsia="SimSun" w:hint="cs"/>
          <w:rtl/>
          <w:lang w:eastAsia="zh-CN"/>
        </w:rPr>
        <w:t xml:space="preserve">, </w:t>
      </w:r>
      <w:r w:rsidR="00903BC8">
        <w:rPr>
          <w:rFonts w:eastAsia="SimSun" w:hint="cs"/>
          <w:rtl/>
          <w:lang w:eastAsia="zh-CN"/>
        </w:rPr>
        <w:t>לשונו מובא לעיל</w:t>
      </w:r>
      <w:r w:rsidR="0003723F" w:rsidRPr="0003723F">
        <w:rPr>
          <w:rFonts w:eastAsia="SimSun" w:hint="cs"/>
          <w:rtl/>
          <w:lang w:eastAsia="zh-CN"/>
        </w:rPr>
        <w:t>)</w:t>
      </w:r>
      <w:r w:rsidR="0003723F">
        <w:rPr>
          <w:rFonts w:eastAsia="SimSun" w:hint="cs"/>
          <w:rtl/>
          <w:lang w:eastAsia="zh-CN"/>
        </w:rPr>
        <w:t>,</w:t>
      </w:r>
      <w:r w:rsidRPr="00312D30">
        <w:rPr>
          <w:rFonts w:eastAsia="SimSun" w:hint="cs"/>
          <w:rtl/>
          <w:lang w:eastAsia="zh-CN"/>
        </w:rPr>
        <w:t xml:space="preserve"> </w:t>
      </w:r>
      <w:r w:rsidRPr="00312D30">
        <w:rPr>
          <w:rFonts w:eastAsia="SimSun" w:hint="cs"/>
          <w:u w:val="single"/>
          <w:rtl/>
          <w:lang w:eastAsia="zh-CN"/>
        </w:rPr>
        <w:t>ארחות חיים</w:t>
      </w:r>
      <w:r w:rsidRPr="00312D30">
        <w:rPr>
          <w:rFonts w:eastAsia="SimSun" w:hint="cs"/>
          <w:rtl/>
          <w:lang w:eastAsia="zh-CN"/>
        </w:rPr>
        <w:t xml:space="preserve"> (ס"ק ג'), </w:t>
      </w:r>
      <w:r w:rsidRPr="00312D30">
        <w:rPr>
          <w:rFonts w:eastAsia="SimSun" w:hint="cs"/>
          <w:u w:val="single"/>
          <w:rtl/>
          <w:lang w:eastAsia="zh-CN"/>
        </w:rPr>
        <w:t>מהרש"ם</w:t>
      </w:r>
      <w:r w:rsidRPr="00312D30">
        <w:rPr>
          <w:rFonts w:eastAsia="SimSun" w:hint="cs"/>
          <w:rtl/>
          <w:lang w:eastAsia="zh-CN"/>
        </w:rPr>
        <w:t xml:space="preserve"> (ח"ד סוף סי' קמ"ח,</w:t>
      </w:r>
      <w:r w:rsidR="00EF0780">
        <w:rPr>
          <w:rFonts w:eastAsia="SimSun" w:hint="cs"/>
          <w:rtl/>
          <w:lang w:eastAsia="zh-CN"/>
        </w:rPr>
        <w:t xml:space="preserve"> דעת תורה ד"ה אבל,</w:t>
      </w:r>
      <w:r w:rsidRPr="00312D30">
        <w:rPr>
          <w:rFonts w:eastAsia="SimSun" w:hint="cs"/>
          <w:rtl/>
          <w:lang w:eastAsia="zh-CN"/>
        </w:rPr>
        <w:t xml:space="preserve"> "ובד"ש במוצאי ט"ב שנדחה מותר לברך שהחיינו כמ"ש בהגהותי לאו"ח ובס' אש"א מהגה"צ מב</w:t>
      </w:r>
      <w:r w:rsidR="00EF0780">
        <w:rPr>
          <w:rFonts w:eastAsia="SimSun" w:hint="cs"/>
          <w:rtl/>
          <w:lang w:eastAsia="zh-CN"/>
        </w:rPr>
        <w:t>ו</w:t>
      </w:r>
      <w:r w:rsidRPr="00312D30">
        <w:rPr>
          <w:rFonts w:eastAsia="SimSun" w:hint="cs"/>
          <w:rtl/>
          <w:lang w:eastAsia="zh-CN"/>
        </w:rPr>
        <w:t xml:space="preserve">טשאטש הביא שראה כן בעיניו מהגה"צ אבד"ק בארדיטשוב שבירך"), </w:t>
      </w:r>
      <w:r w:rsidRPr="00312D30">
        <w:rPr>
          <w:rFonts w:eastAsia="SimSun" w:hint="cs"/>
          <w:u w:val="single"/>
          <w:rtl/>
          <w:lang w:eastAsia="zh-CN"/>
        </w:rPr>
        <w:t>שבט הלוי</w:t>
      </w:r>
      <w:r w:rsidRPr="00312D30">
        <w:rPr>
          <w:rFonts w:eastAsia="SimSun" w:hint="cs"/>
          <w:rtl/>
          <w:lang w:eastAsia="zh-CN"/>
        </w:rPr>
        <w:t xml:space="preserve"> (ח"ו סי' ע' אות י', </w:t>
      </w:r>
      <w:r w:rsidR="00CD1952">
        <w:rPr>
          <w:rFonts w:eastAsia="SimSun" w:hint="cs"/>
          <w:rtl/>
          <w:lang w:eastAsia="zh-CN"/>
        </w:rPr>
        <w:t>מבית לוי</w:t>
      </w:r>
      <w:r w:rsidRPr="00312D30">
        <w:rPr>
          <w:rFonts w:eastAsia="SimSun" w:hint="cs"/>
          <w:rtl/>
          <w:lang w:eastAsia="zh-CN"/>
        </w:rPr>
        <w:t xml:space="preserve"> חי"ג עמ' נ"ו אות ד', "ולענין ברכת שהחיינו במוצאי ט"ב שנדחה - פסק הגאון מהרש"ם ח"ד סו"ס קמ"ח להלכה שמותר יע"ש"), </w:t>
      </w:r>
      <w:r w:rsidRPr="00312D30">
        <w:rPr>
          <w:rFonts w:eastAsia="SimSun" w:hint="cs"/>
          <w:u w:val="single"/>
          <w:rtl/>
          <w:lang w:eastAsia="zh-CN"/>
        </w:rPr>
        <w:t>ששכ"ה</w:t>
      </w:r>
      <w:r w:rsidRPr="00312D30">
        <w:rPr>
          <w:rFonts w:eastAsia="SimSun" w:hint="cs"/>
          <w:rtl/>
          <w:lang w:eastAsia="zh-CN"/>
        </w:rPr>
        <w:t xml:space="preserve"> (פרק ס"ב סעי' מ"ט)</w:t>
      </w:r>
      <w:r w:rsidR="00D50F21">
        <w:rPr>
          <w:rFonts w:eastAsia="SimSun" w:hint="cs"/>
          <w:rtl/>
          <w:lang w:eastAsia="zh-CN"/>
        </w:rPr>
        <w:t xml:space="preserve">, </w:t>
      </w:r>
      <w:r w:rsidR="00D50F21" w:rsidRPr="00D50F21">
        <w:rPr>
          <w:rFonts w:eastAsia="SimSun"/>
          <w:u w:val="single"/>
          <w:rtl/>
          <w:lang w:eastAsia="zh-CN"/>
        </w:rPr>
        <w:t>דיני ת"ב שחל ביום א'</w:t>
      </w:r>
      <w:r w:rsidR="00D50F21" w:rsidRPr="00D50F21">
        <w:rPr>
          <w:rFonts w:eastAsia="SimSun"/>
          <w:rtl/>
          <w:lang w:eastAsia="zh-CN"/>
        </w:rPr>
        <w:t xml:space="preserve"> (סעי' </w:t>
      </w:r>
      <w:r w:rsidR="00D50F21" w:rsidRPr="00D50F21">
        <w:rPr>
          <w:rFonts w:eastAsia="SimSun" w:hint="cs"/>
          <w:rtl/>
          <w:lang w:eastAsia="zh-CN"/>
        </w:rPr>
        <w:t>ע"ד</w:t>
      </w:r>
      <w:r w:rsidR="00D50F21" w:rsidRPr="00D50F21">
        <w:rPr>
          <w:rFonts w:eastAsia="SimSun"/>
          <w:rtl/>
          <w:lang w:eastAsia="zh-CN"/>
        </w:rPr>
        <w:t>)</w:t>
      </w:r>
      <w:r w:rsidRPr="00312D30">
        <w:rPr>
          <w:rFonts w:eastAsia="SimSun" w:hint="cs"/>
          <w:rtl/>
          <w:lang w:eastAsia="zh-CN"/>
        </w:rPr>
        <w:t xml:space="preserve">, </w:t>
      </w:r>
      <w:r w:rsidRPr="00312D30">
        <w:rPr>
          <w:rFonts w:eastAsia="SimSun" w:hint="cs"/>
          <w:u w:val="single"/>
          <w:rtl/>
          <w:lang w:eastAsia="zh-CN"/>
        </w:rPr>
        <w:t>נטעי גבריאל</w:t>
      </w:r>
      <w:r w:rsidR="00736AEC" w:rsidRPr="00736AEC">
        <w:rPr>
          <w:rFonts w:eastAsia="SimSun" w:hint="cs"/>
          <w:rtl/>
          <w:lang w:eastAsia="zh-CN"/>
        </w:rPr>
        <w:t xml:space="preserve"> (בין המצרים</w:t>
      </w:r>
      <w:r w:rsidRPr="00312D30">
        <w:rPr>
          <w:rFonts w:eastAsia="SimSun" w:hint="cs"/>
          <w:rtl/>
          <w:lang w:eastAsia="zh-CN"/>
        </w:rPr>
        <w:t xml:space="preserve"> פרק צ"ו סעי' ט"ו), </w:t>
      </w:r>
      <w:r w:rsidRPr="00312D30">
        <w:rPr>
          <w:rFonts w:eastAsia="SimSun" w:hint="cs"/>
          <w:u w:val="single"/>
          <w:rtl/>
          <w:lang w:eastAsia="zh-CN"/>
        </w:rPr>
        <w:t>בירור הלכה</w:t>
      </w:r>
      <w:r w:rsidRPr="00312D30">
        <w:rPr>
          <w:rFonts w:eastAsia="SimSun" w:hint="cs"/>
          <w:rtl/>
          <w:lang w:eastAsia="zh-CN"/>
        </w:rPr>
        <w:t xml:space="preserve"> (קמא ח"ג עמ' ש"א אות ז'), </w:t>
      </w:r>
      <w:r w:rsidRPr="00312D30">
        <w:rPr>
          <w:rFonts w:eastAsia="SimSun" w:hint="cs"/>
          <w:u w:val="single"/>
          <w:rtl/>
          <w:lang w:eastAsia="zh-CN"/>
        </w:rPr>
        <w:t>פסקי תשובות</w:t>
      </w:r>
      <w:r w:rsidRPr="00312D30">
        <w:rPr>
          <w:rFonts w:eastAsia="SimSun" w:hint="cs"/>
          <w:rtl/>
          <w:lang w:eastAsia="zh-CN"/>
        </w:rPr>
        <w:t xml:space="preserve"> (אות ג'), </w:t>
      </w:r>
      <w:r w:rsidRPr="00312D30">
        <w:rPr>
          <w:rFonts w:eastAsia="SimSun" w:hint="cs"/>
          <w:u w:val="single"/>
          <w:rtl/>
          <w:lang w:eastAsia="zh-CN"/>
        </w:rPr>
        <w:t>ג' שבועות</w:t>
      </w:r>
      <w:r w:rsidRPr="00312D30">
        <w:rPr>
          <w:rFonts w:eastAsia="SimSun" w:hint="cs"/>
          <w:rtl/>
          <w:lang w:eastAsia="zh-CN"/>
        </w:rPr>
        <w:t xml:space="preserve"> (ארטסקרול, עמ' קס"ד), </w:t>
      </w:r>
      <w:r w:rsidRPr="00312D30">
        <w:rPr>
          <w:rFonts w:eastAsia="SimSun" w:hint="cs"/>
          <w:u w:val="single"/>
          <w:rtl/>
          <w:lang w:eastAsia="zh-CN"/>
        </w:rPr>
        <w:t>נחמת ישראל</w:t>
      </w:r>
      <w:r w:rsidRPr="00312D30">
        <w:rPr>
          <w:rFonts w:eastAsia="SimSun" w:hint="cs"/>
          <w:rtl/>
          <w:lang w:eastAsia="zh-CN"/>
        </w:rPr>
        <w:t xml:space="preserve"> (פרק מ' הע' כ"ה)</w:t>
      </w:r>
      <w:r w:rsidR="00A3642D">
        <w:rPr>
          <w:rFonts w:eastAsia="SimSun" w:hint="cs"/>
          <w:rtl/>
          <w:lang w:eastAsia="zh-CN"/>
        </w:rPr>
        <w:t xml:space="preserve">, </w:t>
      </w:r>
      <w:r w:rsidR="00A3642D" w:rsidRPr="00554364">
        <w:rPr>
          <w:rStyle w:val="Heading1Char"/>
          <w:rFonts w:hint="cs"/>
          <w:b w:val="0"/>
          <w:sz w:val="24"/>
          <w:szCs w:val="24"/>
          <w:rtl/>
        </w:rPr>
        <w:t>שהחיינו</w:t>
      </w:r>
      <w:r w:rsidR="00A3642D">
        <w:rPr>
          <w:rStyle w:val="Heading1Char"/>
          <w:rFonts w:hint="cs"/>
          <w:b w:val="0"/>
          <w:sz w:val="24"/>
          <w:szCs w:val="24"/>
          <w:u w:val="none"/>
          <w:rtl/>
        </w:rPr>
        <w:t xml:space="preserve"> (פרק י"ח סעי' ט')</w:t>
      </w:r>
      <w:r w:rsidRPr="00312D30">
        <w:rPr>
          <w:rFonts w:eastAsia="SimSun" w:hint="cs"/>
          <w:rtl/>
          <w:lang w:eastAsia="zh-CN"/>
        </w:rPr>
        <w:t>.</w:t>
      </w:r>
    </w:p>
    <w:p w14:paraId="7DDC6354" w14:textId="77777777" w:rsidR="00EF5BBF" w:rsidRPr="00312D30" w:rsidRDefault="00903BC8" w:rsidP="00AF0B1D">
      <w:pPr>
        <w:numPr>
          <w:ilvl w:val="2"/>
          <w:numId w:val="29"/>
        </w:numPr>
        <w:jc w:val="both"/>
        <w:rPr>
          <w:rFonts w:eastAsia="SimSun"/>
          <w:rtl/>
          <w:lang w:eastAsia="zh-CN"/>
        </w:rPr>
      </w:pPr>
      <w:r>
        <w:rPr>
          <w:rFonts w:eastAsia="SimSun" w:hint="cs"/>
          <w:rtl/>
          <w:lang w:eastAsia="zh-CN"/>
        </w:rPr>
        <w:t>מראי מקומות</w:t>
      </w:r>
      <w:r w:rsidR="00EF5BBF" w:rsidRPr="00EF5BBF">
        <w:rPr>
          <w:rFonts w:eastAsia="SimSun" w:hint="cs"/>
          <w:rtl/>
          <w:lang w:eastAsia="zh-CN"/>
        </w:rPr>
        <w:t xml:space="preserve"> – </w:t>
      </w:r>
      <w:r w:rsidR="00EF5BBF" w:rsidRPr="00EF5BBF">
        <w:rPr>
          <w:rFonts w:eastAsia="SimSun"/>
          <w:u w:val="single"/>
          <w:rtl/>
          <w:lang w:eastAsia="zh-CN"/>
        </w:rPr>
        <w:t>ט' באב שחל בשבת</w:t>
      </w:r>
      <w:r w:rsidR="00EF5BBF" w:rsidRPr="00EF5BBF">
        <w:rPr>
          <w:rFonts w:eastAsia="SimSun"/>
          <w:rtl/>
          <w:lang w:eastAsia="zh-CN"/>
        </w:rPr>
        <w:t xml:space="preserve"> (פרק ט' סעי'</w:t>
      </w:r>
      <w:r w:rsidR="00EF5BBF" w:rsidRPr="00EF5BBF">
        <w:rPr>
          <w:rFonts w:eastAsia="SimSun" w:hint="cs"/>
          <w:rtl/>
          <w:lang w:eastAsia="zh-CN"/>
        </w:rPr>
        <w:t xml:space="preserve"> י"ג</w:t>
      </w:r>
      <w:r w:rsidR="00EF5BBF">
        <w:rPr>
          <w:rFonts w:eastAsia="SimSun" w:hint="cs"/>
          <w:rtl/>
          <w:lang w:eastAsia="zh-CN"/>
        </w:rPr>
        <w:t>, "ויש שאסור"</w:t>
      </w:r>
      <w:r w:rsidR="00EF5BBF" w:rsidRPr="00EF5BBF">
        <w:rPr>
          <w:rFonts w:eastAsia="SimSun" w:hint="cs"/>
          <w:rtl/>
          <w:lang w:eastAsia="zh-CN"/>
        </w:rPr>
        <w:t>).</w:t>
      </w:r>
    </w:p>
    <w:p w14:paraId="0ADB8CE6" w14:textId="77777777" w:rsidR="000D212A" w:rsidRPr="00312D30" w:rsidRDefault="000D212A" w:rsidP="000D212A">
      <w:pPr>
        <w:jc w:val="both"/>
        <w:rPr>
          <w:rFonts w:eastAsia="SimSun"/>
          <w:lang w:eastAsia="zh-CN"/>
        </w:rPr>
      </w:pPr>
    </w:p>
    <w:p w14:paraId="23B8FEF1" w14:textId="77777777" w:rsidR="000D212A" w:rsidRPr="00312D30" w:rsidRDefault="000D212A" w:rsidP="00AF0B1D">
      <w:pPr>
        <w:numPr>
          <w:ilvl w:val="1"/>
          <w:numId w:val="29"/>
        </w:numPr>
        <w:jc w:val="both"/>
        <w:rPr>
          <w:rFonts w:eastAsia="SimSun"/>
          <w:lang w:eastAsia="zh-CN"/>
        </w:rPr>
      </w:pPr>
      <w:r w:rsidRPr="009C011F">
        <w:rPr>
          <w:rFonts w:eastAsia="SimSun" w:hint="cs"/>
          <w:b/>
          <w:bCs/>
          <w:rtl/>
          <w:lang w:eastAsia="zh-CN"/>
        </w:rPr>
        <w:t>מלוה מלכה</w:t>
      </w:r>
      <w:r w:rsidR="00071788" w:rsidRPr="009C011F">
        <w:rPr>
          <w:rFonts w:eastAsia="SimSun" w:hint="cs"/>
          <w:b/>
          <w:bCs/>
          <w:rtl/>
          <w:lang w:eastAsia="zh-CN"/>
        </w:rPr>
        <w:t xml:space="preserve">: </w:t>
      </w:r>
      <w:r w:rsidRPr="009C011F">
        <w:rPr>
          <w:rFonts w:eastAsia="SimSun" w:hint="cs"/>
          <w:b/>
          <w:bCs/>
          <w:rtl/>
          <w:lang w:eastAsia="zh-CN"/>
        </w:rPr>
        <w:t>ליל ת"ב דחל במוצ"ש אם יש לעשות סעודת מלוה מלכה במוצאי הצום</w:t>
      </w:r>
      <w:r w:rsidRPr="00312D30">
        <w:rPr>
          <w:rFonts w:eastAsia="SimSun" w:hint="cs"/>
          <w:rtl/>
          <w:lang w:eastAsia="zh-CN"/>
        </w:rPr>
        <w:t>.</w:t>
      </w:r>
    </w:p>
    <w:p w14:paraId="0B191D8D" w14:textId="77777777" w:rsidR="003F6DB1" w:rsidRDefault="003F6DB1" w:rsidP="00AF0B1D">
      <w:pPr>
        <w:numPr>
          <w:ilvl w:val="3"/>
          <w:numId w:val="29"/>
        </w:numPr>
        <w:jc w:val="both"/>
      </w:pPr>
      <w:r>
        <w:rPr>
          <w:rFonts w:hint="cs"/>
          <w:rtl/>
        </w:rPr>
        <w:t>כן.</w:t>
      </w:r>
    </w:p>
    <w:p w14:paraId="5D8F4DF6" w14:textId="77777777" w:rsidR="003F6DB1" w:rsidRDefault="003F6DB1" w:rsidP="00AF0B1D">
      <w:pPr>
        <w:numPr>
          <w:ilvl w:val="4"/>
          <w:numId w:val="29"/>
        </w:numPr>
        <w:jc w:val="both"/>
      </w:pPr>
      <w:r w:rsidRPr="003F6DB1">
        <w:rPr>
          <w:u w:val="single"/>
          <w:rtl/>
        </w:rPr>
        <w:t>רזא דעובדא</w:t>
      </w:r>
      <w:r w:rsidRPr="003F6DB1">
        <w:rPr>
          <w:rtl/>
        </w:rPr>
        <w:t xml:space="preserve"> </w:t>
      </w:r>
      <w:r>
        <w:rPr>
          <w:rFonts w:hint="cs"/>
          <w:rtl/>
        </w:rPr>
        <w:t>(</w:t>
      </w:r>
      <w:r w:rsidRPr="003F6DB1">
        <w:rPr>
          <w:rtl/>
        </w:rPr>
        <w:t xml:space="preserve">דף קמ"ח </w:t>
      </w:r>
      <w:r>
        <w:rPr>
          <w:rFonts w:hint="cs"/>
          <w:rtl/>
        </w:rPr>
        <w:t xml:space="preserve">ד"ה כשחל) </w:t>
      </w:r>
      <w:r>
        <w:rPr>
          <w:rtl/>
        </w:rPr>
        <w:t>–</w:t>
      </w:r>
      <w:r>
        <w:rPr>
          <w:rFonts w:hint="cs"/>
          <w:rtl/>
        </w:rPr>
        <w:t xml:space="preserve"> "</w:t>
      </w:r>
      <w:r w:rsidRPr="003F6DB1">
        <w:rPr>
          <w:rtl/>
        </w:rPr>
        <w:t>כשחל ט"ב בשב"ק ... ואחר התענית (יום א' בערב) הלך לטבול, ולבש בגדי שב"ק, והבדיל על כוס יין מלא, ויצא לקדש הלבנה, ואח"כ נטל ידיו לסעודת מלוה מלכה, ואמר גם הזמירות שאומרים במוצשב"ק</w:t>
      </w:r>
      <w:r>
        <w:rPr>
          <w:rFonts w:hint="cs"/>
          <w:rtl/>
        </w:rPr>
        <w:t>".</w:t>
      </w:r>
    </w:p>
    <w:p w14:paraId="5DAEC8DB" w14:textId="77777777" w:rsidR="00EC51A1" w:rsidRDefault="00EC51A1" w:rsidP="00AF0B1D">
      <w:pPr>
        <w:numPr>
          <w:ilvl w:val="3"/>
          <w:numId w:val="29"/>
        </w:numPr>
        <w:jc w:val="both"/>
      </w:pPr>
      <w:r w:rsidRPr="00197A8D">
        <w:rPr>
          <w:rFonts w:hint="cs"/>
          <w:rtl/>
        </w:rPr>
        <w:t>לא.</w:t>
      </w:r>
    </w:p>
    <w:p w14:paraId="155C6861" w14:textId="77777777" w:rsidR="00EC51A1" w:rsidRDefault="00EC51A1" w:rsidP="00AF0B1D">
      <w:pPr>
        <w:numPr>
          <w:ilvl w:val="4"/>
          <w:numId w:val="29"/>
        </w:numPr>
        <w:jc w:val="both"/>
      </w:pPr>
      <w:r w:rsidRPr="00197A8D">
        <w:rPr>
          <w:u w:val="single"/>
          <w:rtl/>
        </w:rPr>
        <w:t>הגראי"ל שטיינמן</w:t>
      </w:r>
      <w:r>
        <w:rPr>
          <w:rFonts w:hint="cs"/>
          <w:rtl/>
        </w:rPr>
        <w:t xml:space="preserve"> שליט"א </w:t>
      </w:r>
      <w:r>
        <w:rPr>
          <w:rtl/>
          <w:lang w:bidi="ar-SA"/>
        </w:rPr>
        <w:t>(</w:t>
      </w:r>
      <w:r>
        <w:rPr>
          <w:rtl/>
        </w:rPr>
        <w:t>אליבא דהלכתא חס"ב עמ' קל"</w:t>
      </w:r>
      <w:r>
        <w:rPr>
          <w:rFonts w:hint="cs"/>
          <w:rtl/>
        </w:rPr>
        <w:t>ח</w:t>
      </w:r>
      <w:r>
        <w:rPr>
          <w:rtl/>
        </w:rPr>
        <w:t xml:space="preserve"> טור </w:t>
      </w:r>
      <w:r>
        <w:rPr>
          <w:rFonts w:hint="cs"/>
          <w:rtl/>
        </w:rPr>
        <w:t>א</w:t>
      </w:r>
      <w:r>
        <w:rPr>
          <w:rtl/>
        </w:rPr>
        <w:t>') – "</w:t>
      </w:r>
      <w:r>
        <w:rPr>
          <w:rFonts w:hint="cs"/>
          <w:rtl/>
        </w:rPr>
        <w:t>דאי"צ".</w:t>
      </w:r>
    </w:p>
    <w:p w14:paraId="151D1D85" w14:textId="77777777" w:rsidR="00EC51A1" w:rsidRDefault="00EC51A1" w:rsidP="00AF0B1D">
      <w:pPr>
        <w:numPr>
          <w:ilvl w:val="4"/>
          <w:numId w:val="29"/>
        </w:numPr>
        <w:jc w:val="both"/>
      </w:pPr>
      <w:r>
        <w:rPr>
          <w:u w:val="single"/>
          <w:rtl/>
        </w:rPr>
        <w:t>הגרח</w:t>
      </w:r>
      <w:r>
        <w:rPr>
          <w:u w:val="single"/>
          <w:rtl/>
          <w:lang w:bidi="ar-SA"/>
        </w:rPr>
        <w:t>"</w:t>
      </w:r>
      <w:r>
        <w:rPr>
          <w:u w:val="single"/>
          <w:rtl/>
        </w:rPr>
        <w:t>ק</w:t>
      </w:r>
      <w:r>
        <w:rPr>
          <w:rtl/>
        </w:rPr>
        <w:t xml:space="preserve"> שליט</w:t>
      </w:r>
      <w:r>
        <w:rPr>
          <w:rtl/>
          <w:lang w:bidi="ar-SA"/>
        </w:rPr>
        <w:t>"</w:t>
      </w:r>
      <w:r>
        <w:rPr>
          <w:rtl/>
        </w:rPr>
        <w:t xml:space="preserve">א </w:t>
      </w:r>
      <w:r>
        <w:rPr>
          <w:rtl/>
          <w:lang w:bidi="ar-SA"/>
        </w:rPr>
        <w:t>(</w:t>
      </w:r>
      <w:r>
        <w:rPr>
          <w:rtl/>
        </w:rPr>
        <w:t>אליבא דהלכתא חס"ב עמ' קל"</w:t>
      </w:r>
      <w:r>
        <w:rPr>
          <w:rFonts w:hint="cs"/>
          <w:rtl/>
        </w:rPr>
        <w:t>ח</w:t>
      </w:r>
      <w:r>
        <w:rPr>
          <w:rtl/>
        </w:rPr>
        <w:t xml:space="preserve"> טור </w:t>
      </w:r>
      <w:r>
        <w:rPr>
          <w:rFonts w:hint="cs"/>
          <w:rtl/>
        </w:rPr>
        <w:t>א</w:t>
      </w:r>
      <w:r>
        <w:rPr>
          <w:rtl/>
        </w:rPr>
        <w:t>') – "הנה בהאי שתא חל ט' באב בשבת, ונדחה הצום</w:t>
      </w:r>
      <w:r>
        <w:rPr>
          <w:rFonts w:hint="cs"/>
          <w:rtl/>
        </w:rPr>
        <w:t xml:space="preserve"> </w:t>
      </w:r>
      <w:r>
        <w:rPr>
          <w:rtl/>
        </w:rPr>
        <w:t>למחרתו, כך שלא היה באפשרי לקיים סעודת מלוה</w:t>
      </w:r>
      <w:r>
        <w:rPr>
          <w:rFonts w:hint="cs"/>
          <w:rtl/>
        </w:rPr>
        <w:t xml:space="preserve"> </w:t>
      </w:r>
      <w:r>
        <w:rPr>
          <w:rtl/>
        </w:rPr>
        <w:t>מלכה במוצ"ש, ויש לעיין אם יש להשלים לסעודת</w:t>
      </w:r>
      <w:r>
        <w:rPr>
          <w:rFonts w:hint="cs"/>
          <w:rtl/>
        </w:rPr>
        <w:t xml:space="preserve"> </w:t>
      </w:r>
      <w:r>
        <w:rPr>
          <w:rtl/>
        </w:rPr>
        <w:t>מלוה מלכה במוצאי הצום, ושאלתי זה מקמי' מו"ר</w:t>
      </w:r>
      <w:r>
        <w:rPr>
          <w:rFonts w:hint="cs"/>
          <w:rtl/>
        </w:rPr>
        <w:t xml:space="preserve"> </w:t>
      </w:r>
      <w:r>
        <w:rPr>
          <w:rtl/>
        </w:rPr>
        <w:t xml:space="preserve">מרן הגר"ח קניבסקי שליט"א, והשיבני: </w:t>
      </w:r>
      <w:r>
        <w:rPr>
          <w:rFonts w:hint="cs"/>
          <w:rtl/>
        </w:rPr>
        <w:t>'</w:t>
      </w:r>
      <w:r>
        <w:rPr>
          <w:rtl/>
        </w:rPr>
        <w:t>אחרי</w:t>
      </w:r>
      <w:r>
        <w:rPr>
          <w:rFonts w:hint="cs"/>
          <w:rtl/>
        </w:rPr>
        <w:t xml:space="preserve"> </w:t>
      </w:r>
      <w:r>
        <w:rPr>
          <w:rtl/>
        </w:rPr>
        <w:t xml:space="preserve">תשעה באב אין </w:t>
      </w:r>
      <w:r>
        <w:rPr>
          <w:rFonts w:hint="cs"/>
          <w:rtl/>
        </w:rPr>
        <w:t>(</w:t>
      </w:r>
      <w:r>
        <w:rPr>
          <w:rtl/>
        </w:rPr>
        <w:t>דין</w:t>
      </w:r>
      <w:r>
        <w:rPr>
          <w:rFonts w:hint="cs"/>
          <w:rtl/>
        </w:rPr>
        <w:t>)</w:t>
      </w:r>
      <w:r>
        <w:rPr>
          <w:rtl/>
        </w:rPr>
        <w:t xml:space="preserve"> מלוה מלכה</w:t>
      </w:r>
      <w:r>
        <w:rPr>
          <w:rFonts w:hint="cs"/>
          <w:rtl/>
        </w:rPr>
        <w:t>'".</w:t>
      </w:r>
    </w:p>
    <w:p w14:paraId="19022759" w14:textId="77777777" w:rsidR="00D50F21" w:rsidRDefault="00D50F21" w:rsidP="00AF0B1D">
      <w:pPr>
        <w:numPr>
          <w:ilvl w:val="4"/>
          <w:numId w:val="29"/>
        </w:numPr>
        <w:jc w:val="both"/>
      </w:pPr>
      <w:r w:rsidRPr="00D50F21">
        <w:rPr>
          <w:u w:val="single"/>
          <w:rtl/>
        </w:rPr>
        <w:t>דיני ת"ב שחל ביום א'</w:t>
      </w:r>
      <w:r w:rsidRPr="00D50F21">
        <w:rPr>
          <w:rtl/>
        </w:rPr>
        <w:t xml:space="preserve"> (סעי' </w:t>
      </w:r>
      <w:r>
        <w:rPr>
          <w:rFonts w:hint="cs"/>
          <w:rtl/>
        </w:rPr>
        <w:t>ע</w:t>
      </w:r>
      <w:r w:rsidRPr="00D50F21">
        <w:rPr>
          <w:rtl/>
        </w:rPr>
        <w:t>"</w:t>
      </w:r>
      <w:r>
        <w:rPr>
          <w:rFonts w:hint="cs"/>
          <w:rtl/>
        </w:rPr>
        <w:t>א, הע' קמ"ו</w:t>
      </w:r>
      <w:r w:rsidRPr="00D50F21">
        <w:rPr>
          <w:rtl/>
        </w:rPr>
        <w:t>)</w:t>
      </w:r>
      <w:r>
        <w:rPr>
          <w:rFonts w:hint="cs"/>
          <w:rtl/>
        </w:rPr>
        <w:t xml:space="preserve"> </w:t>
      </w:r>
      <w:r>
        <w:rPr>
          <w:rtl/>
        </w:rPr>
        <w:t>–</w:t>
      </w:r>
      <w:r>
        <w:rPr>
          <w:rFonts w:hint="cs"/>
          <w:rtl/>
        </w:rPr>
        <w:t xml:space="preserve"> "</w:t>
      </w:r>
      <w:r w:rsidRPr="00D50F21">
        <w:rPr>
          <w:rtl/>
        </w:rPr>
        <w:t>אין שום ענין לאכול במוצאי תשעה באב לתשלום סעודת מלוה מלכה</w:t>
      </w:r>
      <w:r>
        <w:rPr>
          <w:rFonts w:hint="cs"/>
          <w:rtl/>
        </w:rPr>
        <w:t>. [</w:t>
      </w:r>
      <w:r w:rsidRPr="00D50F21">
        <w:rPr>
          <w:rtl/>
        </w:rPr>
        <w:t xml:space="preserve">כי לא שמענו השלמה למלוה מלכה. </w:t>
      </w:r>
      <w:r w:rsidRPr="00D50F21">
        <w:rPr>
          <w:b/>
          <w:bCs/>
          <w:rtl/>
        </w:rPr>
        <w:t>ודלא</w:t>
      </w:r>
      <w:r w:rsidRPr="00D50F21">
        <w:rPr>
          <w:rtl/>
        </w:rPr>
        <w:t xml:space="preserve"> כספר רזא דעובדא דף קמ"ח</w:t>
      </w:r>
      <w:r>
        <w:rPr>
          <w:rFonts w:hint="cs"/>
          <w:rtl/>
        </w:rPr>
        <w:t>]".</w:t>
      </w:r>
    </w:p>
    <w:p w14:paraId="02AC455F" w14:textId="77777777" w:rsidR="00EC51A1" w:rsidRDefault="00903BC8" w:rsidP="00AF0B1D">
      <w:pPr>
        <w:numPr>
          <w:ilvl w:val="3"/>
          <w:numId w:val="29"/>
        </w:numPr>
        <w:jc w:val="both"/>
      </w:pPr>
      <w:r>
        <w:rPr>
          <w:rFonts w:hint="cs"/>
          <w:rtl/>
        </w:rPr>
        <w:t>מראי מקומות</w:t>
      </w:r>
      <w:r w:rsidR="00EC51A1">
        <w:rPr>
          <w:rFonts w:hint="cs"/>
          <w:rtl/>
        </w:rPr>
        <w:t xml:space="preserve"> </w:t>
      </w:r>
      <w:r w:rsidR="00EC51A1">
        <w:rPr>
          <w:rtl/>
        </w:rPr>
        <w:t>–</w:t>
      </w:r>
      <w:r w:rsidR="007F559C">
        <w:rPr>
          <w:rFonts w:hint="cs"/>
          <w:rtl/>
        </w:rPr>
        <w:t xml:space="preserve"> </w:t>
      </w:r>
      <w:r w:rsidR="007F559C" w:rsidRPr="007F559C">
        <w:rPr>
          <w:rFonts w:hint="cs"/>
          <w:u w:val="single"/>
          <w:rtl/>
        </w:rPr>
        <w:t>מעדני איש</w:t>
      </w:r>
      <w:r w:rsidR="007F559C" w:rsidRPr="007F559C">
        <w:rPr>
          <w:rFonts w:hint="cs"/>
          <w:rtl/>
        </w:rPr>
        <w:t xml:space="preserve"> (ששון, סי' ב' סעי' י"א</w:t>
      </w:r>
      <w:r w:rsidR="007F559C">
        <w:rPr>
          <w:rFonts w:hint="cs"/>
          <w:rtl/>
        </w:rPr>
        <w:t xml:space="preserve"> הע' ג'</w:t>
      </w:r>
      <w:r w:rsidR="007F559C" w:rsidRPr="007F559C">
        <w:rPr>
          <w:rFonts w:hint="cs"/>
          <w:rtl/>
        </w:rPr>
        <w:t xml:space="preserve"> [עמ' ר</w:t>
      </w:r>
      <w:r w:rsidR="009F2CCD">
        <w:rPr>
          <w:rFonts w:hint="cs"/>
          <w:rtl/>
        </w:rPr>
        <w:t>"נ</w:t>
      </w:r>
      <w:r w:rsidR="007F559C" w:rsidRPr="007F559C">
        <w:rPr>
          <w:rFonts w:hint="cs"/>
          <w:rtl/>
        </w:rPr>
        <w:t>])</w:t>
      </w:r>
      <w:r w:rsidR="007F559C">
        <w:rPr>
          <w:rFonts w:hint="cs"/>
          <w:rtl/>
        </w:rPr>
        <w:t>,</w:t>
      </w:r>
      <w:r w:rsidR="00EC51A1">
        <w:rPr>
          <w:rFonts w:hint="cs"/>
          <w:rtl/>
        </w:rPr>
        <w:t xml:space="preserve"> </w:t>
      </w:r>
      <w:r w:rsidR="00EC51A1">
        <w:rPr>
          <w:u w:val="single"/>
          <w:rtl/>
        </w:rPr>
        <w:t>ענפי משה</w:t>
      </w:r>
      <w:r w:rsidR="00EC51A1">
        <w:rPr>
          <w:rtl/>
        </w:rPr>
        <w:t xml:space="preserve"> (אליבא דהלכתא חס"ב עמ' קל"ח טור א')</w:t>
      </w:r>
      <w:r w:rsidR="00EC51A1">
        <w:rPr>
          <w:rFonts w:hint="cs"/>
          <w:rtl/>
        </w:rPr>
        <w:t>.</w:t>
      </w:r>
    </w:p>
    <w:p w14:paraId="25EDFE4B" w14:textId="77777777" w:rsidR="00EC51A1" w:rsidRDefault="00EC51A1" w:rsidP="00AF0B1D">
      <w:pPr>
        <w:numPr>
          <w:ilvl w:val="4"/>
          <w:numId w:val="29"/>
        </w:numPr>
        <w:jc w:val="both"/>
      </w:pPr>
      <w:r>
        <w:rPr>
          <w:u w:val="single"/>
          <w:rtl/>
        </w:rPr>
        <w:t>תשובות והנהגות</w:t>
      </w:r>
      <w:r>
        <w:rPr>
          <w:rtl/>
        </w:rPr>
        <w:t xml:space="preserve"> (ח"ה סי' קס"ח אות</w:t>
      </w:r>
      <w:r>
        <w:rPr>
          <w:rFonts w:hint="cs"/>
          <w:rtl/>
        </w:rPr>
        <w:t xml:space="preserve"> ח') </w:t>
      </w:r>
      <w:r>
        <w:rPr>
          <w:rtl/>
        </w:rPr>
        <w:t>–</w:t>
      </w:r>
      <w:r>
        <w:rPr>
          <w:rFonts w:hint="cs"/>
          <w:rtl/>
        </w:rPr>
        <w:t xml:space="preserve"> "</w:t>
      </w:r>
      <w:r>
        <w:rPr>
          <w:rtl/>
        </w:rPr>
        <w:t>כשחל ת"ב במוצאי שבת אולי יש לאכול סעודת מלוה מלכה כשמבדיל במוצאי ת"ב, שבזה נגמר שבת, אבל לא מצאתי בפוסקים ד"ז, ומשמע שמתבטלת מצוה זו כשחל ת"ב במוצ"ש וצ"ב</w:t>
      </w:r>
      <w:r>
        <w:rPr>
          <w:rFonts w:hint="cs"/>
          <w:rtl/>
        </w:rPr>
        <w:t>".</w:t>
      </w:r>
    </w:p>
    <w:p w14:paraId="3641403E" w14:textId="77777777" w:rsidR="003F6DB1" w:rsidRPr="003F6DB1" w:rsidRDefault="003F6DB1" w:rsidP="00AF0B1D">
      <w:pPr>
        <w:numPr>
          <w:ilvl w:val="4"/>
          <w:numId w:val="29"/>
        </w:numPr>
        <w:jc w:val="both"/>
      </w:pPr>
      <w:r w:rsidRPr="003F6DB1">
        <w:rPr>
          <w:rFonts w:hint="cs"/>
          <w:u w:val="single"/>
          <w:rtl/>
        </w:rPr>
        <w:t>ילקוט יוסף</w:t>
      </w:r>
      <w:r w:rsidRPr="003F6DB1">
        <w:rPr>
          <w:rFonts w:hint="cs"/>
          <w:rtl/>
        </w:rPr>
        <w:t xml:space="preserve"> </w:t>
      </w:r>
      <w:r>
        <w:rPr>
          <w:rFonts w:hint="cs"/>
          <w:rtl/>
        </w:rPr>
        <w:t>(</w:t>
      </w:r>
      <w:r w:rsidRPr="003F6DB1">
        <w:rPr>
          <w:rFonts w:hint="cs"/>
          <w:rtl/>
        </w:rPr>
        <w:t>מהדורת תשע"ג</w:t>
      </w:r>
      <w:r>
        <w:rPr>
          <w:rFonts w:hint="cs"/>
          <w:rtl/>
        </w:rPr>
        <w:t>,</w:t>
      </w:r>
      <w:r w:rsidRPr="003F6DB1">
        <w:rPr>
          <w:rFonts w:hint="cs"/>
          <w:rtl/>
        </w:rPr>
        <w:t xml:space="preserve"> שבת ח"א-ד' </w:t>
      </w:r>
      <w:r>
        <w:rPr>
          <w:rFonts w:hint="cs"/>
          <w:rtl/>
        </w:rPr>
        <w:t xml:space="preserve">ריש </w:t>
      </w:r>
      <w:r w:rsidRPr="003F6DB1">
        <w:rPr>
          <w:rFonts w:hint="cs"/>
          <w:rtl/>
        </w:rPr>
        <w:t>עמ' תתקמ"א</w:t>
      </w:r>
      <w:r>
        <w:rPr>
          <w:rFonts w:hint="cs"/>
          <w:rtl/>
        </w:rPr>
        <w:t xml:space="preserve">) </w:t>
      </w:r>
      <w:r>
        <w:rPr>
          <w:rtl/>
        </w:rPr>
        <w:t>–</w:t>
      </w:r>
      <w:r>
        <w:rPr>
          <w:rFonts w:hint="cs"/>
          <w:rtl/>
        </w:rPr>
        <w:t xml:space="preserve"> "שיש להסתפק".</w:t>
      </w:r>
    </w:p>
    <w:p w14:paraId="004A4F76" w14:textId="77777777" w:rsidR="001E052B" w:rsidRDefault="001E052B" w:rsidP="00AF0B1D">
      <w:pPr>
        <w:numPr>
          <w:ilvl w:val="4"/>
          <w:numId w:val="29"/>
        </w:numPr>
        <w:jc w:val="both"/>
      </w:pPr>
      <w:r w:rsidRPr="001E052B">
        <w:rPr>
          <w:rFonts w:hint="cs"/>
          <w:u w:val="single"/>
          <w:rtl/>
        </w:rPr>
        <w:t>פסקי תשובות</w:t>
      </w:r>
      <w:r w:rsidRPr="001E052B">
        <w:rPr>
          <w:rFonts w:hint="cs"/>
          <w:rtl/>
        </w:rPr>
        <w:t xml:space="preserve"> (</w:t>
      </w:r>
      <w:r>
        <w:rPr>
          <w:rFonts w:hint="cs"/>
          <w:rtl/>
        </w:rPr>
        <w:t>סי' תקנ"ו אות</w:t>
      </w:r>
      <w:r w:rsidRPr="001E052B">
        <w:rPr>
          <w:rFonts w:hint="cs"/>
          <w:rtl/>
        </w:rPr>
        <w:t xml:space="preserve"> </w:t>
      </w:r>
      <w:r>
        <w:rPr>
          <w:rFonts w:hint="cs"/>
          <w:rtl/>
        </w:rPr>
        <w:t>ב'</w:t>
      </w:r>
      <w:r w:rsidRPr="001E052B">
        <w:rPr>
          <w:rFonts w:hint="cs"/>
          <w:rtl/>
        </w:rPr>
        <w:t>)</w:t>
      </w:r>
      <w:r>
        <w:rPr>
          <w:rFonts w:hint="cs"/>
          <w:rtl/>
        </w:rPr>
        <w:t xml:space="preserve"> </w:t>
      </w:r>
      <w:r>
        <w:rPr>
          <w:rtl/>
        </w:rPr>
        <w:t>–</w:t>
      </w:r>
      <w:r>
        <w:rPr>
          <w:rFonts w:hint="cs"/>
          <w:rtl/>
        </w:rPr>
        <w:t xml:space="preserve"> "</w:t>
      </w:r>
      <w:r>
        <w:rPr>
          <w:rtl/>
        </w:rPr>
        <w:t>ויש שהשלימו אח"כ את סעודת מלוה מלכה בזמירותיה</w:t>
      </w:r>
      <w:r>
        <w:rPr>
          <w:rFonts w:hint="cs"/>
          <w:rtl/>
        </w:rPr>
        <w:t>".</w:t>
      </w:r>
    </w:p>
    <w:p w14:paraId="3DD7198A" w14:textId="77777777" w:rsidR="000D212A" w:rsidRPr="00EC51A1" w:rsidRDefault="000D212A" w:rsidP="00EC51A1">
      <w:pPr>
        <w:jc w:val="both"/>
        <w:rPr>
          <w:rFonts w:eastAsia="SimSun"/>
          <w:lang w:eastAsia="zh-CN"/>
        </w:rPr>
      </w:pPr>
    </w:p>
    <w:p w14:paraId="324C63E2" w14:textId="1FCC5126" w:rsidR="007A0C9E" w:rsidRDefault="007A0C9E" w:rsidP="00AF0B1D">
      <w:pPr>
        <w:numPr>
          <w:ilvl w:val="1"/>
          <w:numId w:val="29"/>
        </w:numPr>
        <w:jc w:val="both"/>
        <w:rPr>
          <w:rFonts w:eastAsia="SimSun"/>
          <w:lang w:eastAsia="zh-CN"/>
        </w:rPr>
      </w:pPr>
      <w:r w:rsidRPr="00EF0458">
        <w:rPr>
          <w:rFonts w:eastAsia="SimSun" w:hint="cs"/>
          <w:b/>
          <w:bCs/>
          <w:rtl/>
          <w:lang w:eastAsia="zh-CN"/>
        </w:rPr>
        <w:t>נישואין</w:t>
      </w:r>
      <w:r w:rsidRPr="00EF0458">
        <w:rPr>
          <w:rFonts w:eastAsia="SimSun" w:hint="cs"/>
          <w:rtl/>
          <w:lang w:eastAsia="zh-CN"/>
        </w:rPr>
        <w:t>.</w:t>
      </w:r>
    </w:p>
    <w:p w14:paraId="7C51DF9D" w14:textId="0767FAB4" w:rsidR="007A0C9E" w:rsidRDefault="007A0C9E" w:rsidP="00AF0B1D">
      <w:pPr>
        <w:numPr>
          <w:ilvl w:val="2"/>
          <w:numId w:val="29"/>
        </w:numPr>
        <w:jc w:val="both"/>
        <w:rPr>
          <w:rFonts w:eastAsia="SimSun"/>
          <w:lang w:eastAsia="zh-CN"/>
        </w:rPr>
      </w:pPr>
      <w:r w:rsidRPr="000F2DC9">
        <w:rPr>
          <w:rFonts w:eastAsia="SimSun"/>
          <w:u w:val="single"/>
          <w:rtl/>
          <w:lang w:eastAsia="zh-CN"/>
        </w:rPr>
        <w:t>ט' באב שחל בשבת</w:t>
      </w:r>
      <w:r w:rsidRPr="007A0C9E">
        <w:rPr>
          <w:rFonts w:eastAsia="SimSun"/>
          <w:rtl/>
          <w:lang w:eastAsia="zh-CN"/>
        </w:rPr>
        <w:t xml:space="preserve"> </w:t>
      </w:r>
      <w:r>
        <w:rPr>
          <w:rFonts w:eastAsia="SimSun" w:hint="cs"/>
          <w:rtl/>
          <w:lang w:eastAsia="zh-CN"/>
        </w:rPr>
        <w:t>(</w:t>
      </w:r>
      <w:r w:rsidR="0061278A">
        <w:rPr>
          <w:rFonts w:eastAsia="SimSun" w:hint="cs"/>
          <w:rtl/>
          <w:lang w:eastAsia="zh-CN"/>
        </w:rPr>
        <w:t>פרק י' סעי' י"ד, הע' מ"ב</w:t>
      </w:r>
      <w:r>
        <w:rPr>
          <w:rFonts w:eastAsia="SimSun" w:hint="cs"/>
          <w:rtl/>
          <w:lang w:eastAsia="zh-CN"/>
        </w:rPr>
        <w:t xml:space="preserve"> </w:t>
      </w:r>
      <w:r w:rsidR="0061278A">
        <w:rPr>
          <w:rFonts w:eastAsia="SimSun" w:hint="cs"/>
          <w:rtl/>
          <w:lang w:eastAsia="zh-CN"/>
        </w:rPr>
        <w:t>[</w:t>
      </w:r>
      <w:r w:rsidRPr="007A0C9E">
        <w:rPr>
          <w:rFonts w:eastAsia="SimSun"/>
          <w:rtl/>
          <w:lang w:eastAsia="zh-CN"/>
        </w:rPr>
        <w:t>עמ' קנ</w:t>
      </w:r>
      <w:r>
        <w:rPr>
          <w:rFonts w:eastAsia="SimSun" w:hint="cs"/>
          <w:rtl/>
          <w:lang w:eastAsia="zh-CN"/>
        </w:rPr>
        <w:t>"</w:t>
      </w:r>
      <w:r w:rsidRPr="007A0C9E">
        <w:rPr>
          <w:rFonts w:eastAsia="SimSun"/>
          <w:rtl/>
          <w:lang w:eastAsia="zh-CN"/>
        </w:rPr>
        <w:t>ו</w:t>
      </w:r>
      <w:r w:rsidR="0061278A">
        <w:rPr>
          <w:rFonts w:eastAsia="SimSun" w:hint="cs"/>
          <w:rtl/>
          <w:lang w:eastAsia="zh-CN"/>
        </w:rPr>
        <w:t>]</w:t>
      </w:r>
      <w:r>
        <w:rPr>
          <w:rFonts w:eastAsia="SimSun" w:hint="cs"/>
          <w:rtl/>
          <w:lang w:eastAsia="zh-CN"/>
        </w:rPr>
        <w:t xml:space="preserve">) </w:t>
      </w:r>
      <w:r w:rsidR="0061278A">
        <w:rPr>
          <w:rFonts w:eastAsia="SimSun"/>
          <w:rtl/>
          <w:lang w:eastAsia="zh-CN"/>
        </w:rPr>
        <w:t>–</w:t>
      </w:r>
      <w:r w:rsidRPr="007A0C9E">
        <w:rPr>
          <w:rFonts w:eastAsia="SimSun"/>
          <w:rtl/>
          <w:lang w:eastAsia="zh-CN"/>
        </w:rPr>
        <w:t xml:space="preserve"> </w:t>
      </w:r>
      <w:r w:rsidR="0061278A">
        <w:rPr>
          <w:rFonts w:eastAsia="SimSun" w:hint="cs"/>
          <w:rtl/>
          <w:lang w:eastAsia="zh-CN"/>
        </w:rPr>
        <w:t>"</w:t>
      </w:r>
      <w:r w:rsidRPr="007A0C9E">
        <w:rPr>
          <w:rFonts w:eastAsia="SimSun"/>
          <w:rtl/>
          <w:lang w:eastAsia="zh-CN"/>
        </w:rPr>
        <w:t>א</w:t>
      </w:r>
      <w:r w:rsidR="0061278A">
        <w:rPr>
          <w:rFonts w:eastAsia="SimSun" w:hint="cs"/>
          <w:rtl/>
          <w:lang w:eastAsia="zh-CN"/>
        </w:rPr>
        <w:t>ף על פי</w:t>
      </w:r>
      <w:r w:rsidRPr="007A0C9E">
        <w:rPr>
          <w:rFonts w:eastAsia="SimSun"/>
          <w:rtl/>
          <w:lang w:eastAsia="zh-CN"/>
        </w:rPr>
        <w:t xml:space="preserve"> שאין לערוך נישואין במוצאי תשעה באב אלא לצורך גדול</w:t>
      </w:r>
      <w:r w:rsidR="0061278A">
        <w:rPr>
          <w:rFonts w:eastAsia="SimSun" w:hint="cs"/>
          <w:rtl/>
          <w:lang w:eastAsia="zh-CN"/>
        </w:rPr>
        <w:t>,</w:t>
      </w:r>
      <w:r w:rsidRPr="007A0C9E">
        <w:rPr>
          <w:rFonts w:eastAsia="SimSun"/>
          <w:rtl/>
          <w:lang w:eastAsia="zh-CN"/>
        </w:rPr>
        <w:t xml:space="preserve"> בשנה זו </w:t>
      </w:r>
      <w:r w:rsidR="0061278A">
        <w:rPr>
          <w:rFonts w:eastAsia="SimSun" w:hint="cs"/>
          <w:rtl/>
          <w:lang w:eastAsia="zh-CN"/>
        </w:rPr>
        <w:t>(</w:t>
      </w:r>
      <w:r w:rsidRPr="007A0C9E">
        <w:rPr>
          <w:rFonts w:eastAsia="SimSun"/>
          <w:rtl/>
          <w:lang w:eastAsia="zh-CN"/>
        </w:rPr>
        <w:t>ת"ב שנדחה</w:t>
      </w:r>
      <w:r w:rsidR="0061278A">
        <w:rPr>
          <w:rFonts w:eastAsia="SimSun" w:hint="cs"/>
          <w:rtl/>
          <w:lang w:eastAsia="zh-CN"/>
        </w:rPr>
        <w:t>)</w:t>
      </w:r>
      <w:r w:rsidRPr="007A0C9E">
        <w:rPr>
          <w:rFonts w:eastAsia="SimSun"/>
          <w:rtl/>
          <w:lang w:eastAsia="zh-CN"/>
        </w:rPr>
        <w:t xml:space="preserve"> מותר לינשא במוצאי התענית גם במקום צורך קצת</w:t>
      </w:r>
      <w:r w:rsidR="0061278A">
        <w:rPr>
          <w:rFonts w:eastAsia="SimSun" w:hint="cs"/>
          <w:rtl/>
          <w:lang w:eastAsia="zh-CN"/>
        </w:rPr>
        <w:t>.</w:t>
      </w:r>
      <w:r w:rsidRPr="007A0C9E">
        <w:rPr>
          <w:rFonts w:eastAsia="SimSun"/>
          <w:rtl/>
          <w:lang w:eastAsia="zh-CN"/>
        </w:rPr>
        <w:t xml:space="preserve"> </w:t>
      </w:r>
      <w:r w:rsidR="0061278A">
        <w:rPr>
          <w:rFonts w:eastAsia="SimSun" w:hint="cs"/>
          <w:rtl/>
          <w:lang w:eastAsia="zh-CN"/>
        </w:rPr>
        <w:t xml:space="preserve">[שו"ת רמ"ץ, חאו"ח סימן מ (הובא בשד"ח ... </w:t>
      </w:r>
      <w:r w:rsidRPr="007A0C9E">
        <w:rPr>
          <w:rFonts w:eastAsia="SimSun"/>
          <w:rtl/>
          <w:lang w:eastAsia="zh-CN"/>
        </w:rPr>
        <w:t>הגהות מהרש"ם לספר אר"ח</w:t>
      </w:r>
      <w:r w:rsidR="0061278A">
        <w:rPr>
          <w:rFonts w:eastAsia="SimSun" w:hint="cs"/>
          <w:rtl/>
          <w:lang w:eastAsia="zh-CN"/>
        </w:rPr>
        <w:t>,</w:t>
      </w:r>
      <w:r w:rsidRPr="007A0C9E">
        <w:rPr>
          <w:rFonts w:eastAsia="SimSun"/>
          <w:rtl/>
          <w:lang w:eastAsia="zh-CN"/>
        </w:rPr>
        <w:t xml:space="preserve"> סימן תקנח ס</w:t>
      </w:r>
      <w:r w:rsidR="0061278A">
        <w:rPr>
          <w:rFonts w:eastAsia="SimSun" w:hint="cs"/>
          <w:rtl/>
          <w:lang w:eastAsia="zh-CN"/>
        </w:rPr>
        <w:t>"</w:t>
      </w:r>
      <w:r w:rsidRPr="007A0C9E">
        <w:rPr>
          <w:rFonts w:eastAsia="SimSun"/>
          <w:rtl/>
          <w:lang w:eastAsia="zh-CN"/>
        </w:rPr>
        <w:t>ק</w:t>
      </w:r>
      <w:r w:rsidR="0061278A">
        <w:rPr>
          <w:rFonts w:eastAsia="SimSun" w:hint="cs"/>
          <w:rtl/>
          <w:lang w:eastAsia="zh-CN"/>
        </w:rPr>
        <w:t xml:space="preserve"> </w:t>
      </w:r>
      <w:r w:rsidRPr="007A0C9E">
        <w:rPr>
          <w:rFonts w:eastAsia="SimSun"/>
          <w:rtl/>
          <w:lang w:eastAsia="zh-CN"/>
        </w:rPr>
        <w:t>ג</w:t>
      </w:r>
      <w:r w:rsidR="0061278A">
        <w:rPr>
          <w:rFonts w:eastAsia="SimSun" w:hint="cs"/>
          <w:rtl/>
          <w:lang w:eastAsia="zh-CN"/>
        </w:rPr>
        <w:t>,</w:t>
      </w:r>
      <w:r w:rsidRPr="007A0C9E">
        <w:rPr>
          <w:rFonts w:eastAsia="SimSun"/>
          <w:rtl/>
          <w:lang w:eastAsia="zh-CN"/>
        </w:rPr>
        <w:t xml:space="preserve"> ובספרו דע</w:t>
      </w:r>
      <w:r w:rsidR="0061278A">
        <w:rPr>
          <w:rFonts w:eastAsia="SimSun" w:hint="cs"/>
          <w:rtl/>
          <w:lang w:eastAsia="zh-CN"/>
        </w:rPr>
        <w:t>"</w:t>
      </w:r>
      <w:r w:rsidRPr="007A0C9E">
        <w:rPr>
          <w:rFonts w:eastAsia="SimSun"/>
          <w:rtl/>
          <w:lang w:eastAsia="zh-CN"/>
        </w:rPr>
        <w:t>ת שם</w:t>
      </w:r>
      <w:r w:rsidR="0061278A">
        <w:rPr>
          <w:rFonts w:eastAsia="SimSun" w:hint="cs"/>
          <w:rtl/>
          <w:lang w:eastAsia="zh-CN"/>
        </w:rPr>
        <w:t>,</w:t>
      </w:r>
      <w:r w:rsidRPr="007A0C9E">
        <w:rPr>
          <w:rFonts w:eastAsia="SimSun"/>
          <w:rtl/>
          <w:lang w:eastAsia="zh-CN"/>
        </w:rPr>
        <w:t xml:space="preserve"> סעיף א'</w:t>
      </w:r>
      <w:r w:rsidR="0061278A">
        <w:rPr>
          <w:rFonts w:eastAsia="SimSun" w:hint="cs"/>
          <w:rtl/>
          <w:lang w:eastAsia="zh-CN"/>
        </w:rPr>
        <w:t>)]"</w:t>
      </w:r>
      <w:r>
        <w:rPr>
          <w:rFonts w:eastAsia="SimSun" w:hint="cs"/>
          <w:rtl/>
          <w:lang w:eastAsia="zh-CN"/>
        </w:rPr>
        <w:t>.</w:t>
      </w:r>
    </w:p>
    <w:p w14:paraId="01CCFCFA" w14:textId="77777777" w:rsidR="007A0C9E" w:rsidRPr="007A0C9E" w:rsidRDefault="007A0C9E" w:rsidP="007A0C9E">
      <w:pPr>
        <w:jc w:val="both"/>
        <w:rPr>
          <w:rFonts w:eastAsia="SimSun"/>
          <w:lang w:eastAsia="zh-CN"/>
        </w:rPr>
      </w:pPr>
    </w:p>
    <w:p w14:paraId="7FFB9B65" w14:textId="63CC5E59" w:rsidR="000D212A" w:rsidRDefault="000D212A" w:rsidP="00AF0B1D">
      <w:pPr>
        <w:numPr>
          <w:ilvl w:val="1"/>
          <w:numId w:val="29"/>
        </w:numPr>
        <w:jc w:val="both"/>
        <w:rPr>
          <w:rFonts w:eastAsia="SimSun"/>
          <w:lang w:eastAsia="zh-CN"/>
        </w:rPr>
      </w:pPr>
      <w:r w:rsidRPr="002E5316">
        <w:rPr>
          <w:rFonts w:eastAsia="SimSun" w:hint="cs"/>
          <w:b/>
          <w:bCs/>
          <w:rtl/>
          <w:lang w:eastAsia="zh-CN"/>
        </w:rPr>
        <w:t>ליל טבילה</w:t>
      </w:r>
      <w:r w:rsidR="00071788" w:rsidRPr="002E5316">
        <w:rPr>
          <w:rFonts w:eastAsia="SimSun" w:hint="cs"/>
          <w:b/>
          <w:bCs/>
          <w:rtl/>
          <w:lang w:eastAsia="zh-CN"/>
        </w:rPr>
        <w:t>:</w:t>
      </w:r>
      <w:r w:rsidRPr="002E5316">
        <w:rPr>
          <w:rFonts w:eastAsia="SimSun" w:hint="cs"/>
          <w:b/>
          <w:bCs/>
          <w:rtl/>
          <w:lang w:eastAsia="zh-CN"/>
        </w:rPr>
        <w:t xml:space="preserve"> זמן חפיפה</w:t>
      </w:r>
      <w:r w:rsidRPr="00312D30">
        <w:rPr>
          <w:rFonts w:eastAsia="SimSun" w:hint="cs"/>
          <w:rtl/>
          <w:lang w:eastAsia="zh-CN"/>
        </w:rPr>
        <w:t>.</w:t>
      </w:r>
    </w:p>
    <w:p w14:paraId="72857F3A" w14:textId="77777777" w:rsidR="000D212A" w:rsidRDefault="00903BC8" w:rsidP="00AF0B1D">
      <w:pPr>
        <w:numPr>
          <w:ilvl w:val="2"/>
          <w:numId w:val="29"/>
        </w:numPr>
        <w:jc w:val="both"/>
        <w:rPr>
          <w:rFonts w:eastAsia="SimSun"/>
          <w:lang w:eastAsia="zh-CN"/>
        </w:rPr>
      </w:pPr>
      <w:r>
        <w:rPr>
          <w:rFonts w:eastAsia="SimSun"/>
          <w:rtl/>
          <w:lang w:eastAsia="zh-CN"/>
        </w:rPr>
        <w:t>מראי מקומות</w:t>
      </w:r>
      <w:r w:rsidR="000D212A" w:rsidRPr="00312D30">
        <w:rPr>
          <w:rFonts w:eastAsia="SimSun"/>
          <w:rtl/>
          <w:lang w:eastAsia="zh-CN"/>
        </w:rPr>
        <w:t xml:space="preserve"> – </w:t>
      </w:r>
      <w:r w:rsidR="000D212A" w:rsidRPr="00312D30">
        <w:rPr>
          <w:rFonts w:eastAsia="SimSun"/>
          <w:u w:val="single"/>
          <w:rtl/>
          <w:lang w:eastAsia="zh-CN"/>
        </w:rPr>
        <w:t>פתחי הלכה</w:t>
      </w:r>
      <w:r w:rsidR="000D212A" w:rsidRPr="00312D30">
        <w:rPr>
          <w:rFonts w:eastAsia="SimSun"/>
          <w:rtl/>
          <w:lang w:eastAsia="zh-CN"/>
        </w:rPr>
        <w:t xml:space="preserve"> (ארטסקרול על נדה, ח"ב עמ' שע"ד).</w:t>
      </w:r>
    </w:p>
    <w:p w14:paraId="066ED8EC" w14:textId="77777777" w:rsidR="003D2C27" w:rsidRDefault="003D2C27" w:rsidP="00AF0B1D">
      <w:pPr>
        <w:numPr>
          <w:ilvl w:val="3"/>
          <w:numId w:val="29"/>
        </w:numPr>
        <w:jc w:val="both"/>
        <w:rPr>
          <w:rFonts w:eastAsia="SimSun"/>
          <w:lang w:eastAsia="zh-CN"/>
        </w:rPr>
      </w:pPr>
      <w:r>
        <w:rPr>
          <w:rFonts w:eastAsia="SimSun"/>
          <w:u w:val="single"/>
          <w:rtl/>
          <w:lang w:eastAsia="zh-CN"/>
        </w:rPr>
        <w:t>יביע אומר</w:t>
      </w:r>
      <w:r>
        <w:rPr>
          <w:rFonts w:eastAsia="SimSun"/>
          <w:rtl/>
          <w:lang w:eastAsia="zh-CN"/>
        </w:rPr>
        <w:t xml:space="preserve"> (מעין אומר ח"ג פרק ד' סי' י"</w:t>
      </w:r>
      <w:r>
        <w:rPr>
          <w:rFonts w:eastAsia="SimSun" w:hint="cs"/>
          <w:rtl/>
          <w:lang w:eastAsia="zh-CN"/>
        </w:rPr>
        <w:t>ד</w:t>
      </w:r>
      <w:r>
        <w:rPr>
          <w:rFonts w:eastAsia="SimSun"/>
          <w:rtl/>
          <w:lang w:eastAsia="zh-CN"/>
        </w:rPr>
        <w:t xml:space="preserve">) – </w:t>
      </w:r>
      <w:r>
        <w:rPr>
          <w:rFonts w:eastAsia="SimSun" w:hint="cs"/>
          <w:rtl/>
          <w:lang w:eastAsia="zh-CN"/>
        </w:rPr>
        <w:t>"</w:t>
      </w:r>
      <w:r w:rsidRPr="003D2C27">
        <w:rPr>
          <w:rFonts w:eastAsia="SimSun"/>
          <w:rtl/>
          <w:lang w:eastAsia="zh-CN"/>
        </w:rPr>
        <w:t xml:space="preserve">שאלה: אישה שנמצאת בהליכים של חזרה בתשובה, וליל טבילתה חל במוצאי שבת שהוא ליל תשעה באב. לטבול למחרת היום גם אינה יכולה, מכיוון שנוסעת לחו"ל למשך שבועיים. והמצב שבעלה לא יחכה לה במידה ולא תטבול, וגם היא אינה חזקה דייה שתדחה את נסיעתה. מה עושים. תשובה: שתטבול בבין </w:t>
      </w:r>
      <w:r w:rsidR="009658A0">
        <w:rPr>
          <w:rFonts w:eastAsia="SimSun" w:hint="cs"/>
          <w:rtl/>
          <w:lang w:eastAsia="zh-CN"/>
        </w:rPr>
        <w:t>ה</w:t>
      </w:r>
      <w:r w:rsidRPr="003D2C27">
        <w:rPr>
          <w:rFonts w:eastAsia="SimSun"/>
          <w:rtl/>
          <w:lang w:eastAsia="zh-CN"/>
        </w:rPr>
        <w:t>שמשות של מוצאי שבת</w:t>
      </w:r>
      <w:r>
        <w:rPr>
          <w:rFonts w:eastAsia="SimSun" w:hint="cs"/>
          <w:rtl/>
          <w:lang w:eastAsia="zh-CN"/>
        </w:rPr>
        <w:t xml:space="preserve">. </w:t>
      </w:r>
      <w:r w:rsidRPr="003D2C27">
        <w:rPr>
          <w:rFonts w:eastAsia="SimSun"/>
          <w:rtl/>
          <w:lang w:eastAsia="zh-CN"/>
        </w:rPr>
        <w:t>ואמרו שאין להם מקווה בישוב שהיא גרה, וצריכים ליסע לישוב אחר. וענה מו"ר נר"ו: שת</w:t>
      </w:r>
      <w:r w:rsidR="009658A0">
        <w:rPr>
          <w:rFonts w:eastAsia="SimSun" w:hint="cs"/>
          <w:rtl/>
          <w:lang w:eastAsia="zh-CN"/>
        </w:rPr>
        <w:t>ט</w:t>
      </w:r>
      <w:r w:rsidRPr="003D2C27">
        <w:rPr>
          <w:rFonts w:eastAsia="SimSun"/>
          <w:rtl/>
          <w:lang w:eastAsia="zh-CN"/>
        </w:rPr>
        <w:t>בול בלילה, שעדיף ש</w:t>
      </w:r>
      <w:r>
        <w:rPr>
          <w:rFonts w:eastAsia="SimSun"/>
          <w:rtl/>
          <w:lang w:eastAsia="zh-CN"/>
        </w:rPr>
        <w:t>תעשה איסור דרבנן, מאיסור כריתות</w:t>
      </w:r>
      <w:r>
        <w:rPr>
          <w:rFonts w:eastAsia="SimSun" w:hint="cs"/>
          <w:rtl/>
          <w:lang w:eastAsia="zh-CN"/>
        </w:rPr>
        <w:t>".</w:t>
      </w:r>
    </w:p>
    <w:p w14:paraId="65848B28" w14:textId="77777777" w:rsidR="008F4EB6" w:rsidRDefault="003D564E" w:rsidP="00AF0B1D">
      <w:pPr>
        <w:numPr>
          <w:ilvl w:val="3"/>
          <w:numId w:val="29"/>
        </w:numPr>
        <w:jc w:val="both"/>
        <w:rPr>
          <w:rFonts w:eastAsia="SimSun"/>
          <w:lang w:eastAsia="zh-CN"/>
        </w:rPr>
      </w:pPr>
      <w:r w:rsidRPr="003D564E">
        <w:rPr>
          <w:rFonts w:eastAsia="SimSun"/>
          <w:u w:val="single"/>
          <w:rtl/>
          <w:lang w:eastAsia="zh-CN"/>
        </w:rPr>
        <w:t>הגר"י ברקוביץ</w:t>
      </w:r>
      <w:r w:rsidRPr="003D564E">
        <w:rPr>
          <w:rFonts w:eastAsia="SimSun"/>
          <w:rtl/>
          <w:lang w:eastAsia="zh-CN"/>
        </w:rPr>
        <w:t xml:space="preserve"> שליט"א (</w:t>
      </w:r>
      <w:r w:rsidR="00E75DC9">
        <w:rPr>
          <w:rFonts w:eastAsia="SimSun"/>
          <w:rtl/>
          <w:lang w:eastAsia="zh-CN"/>
        </w:rPr>
        <w:t>מכתב במייל</w:t>
      </w:r>
      <w:r w:rsidRPr="003D564E">
        <w:rPr>
          <w:rFonts w:eastAsia="SimSun"/>
          <w:rtl/>
          <w:lang w:eastAsia="zh-CN"/>
        </w:rPr>
        <w:t>)</w:t>
      </w:r>
      <w:r>
        <w:rPr>
          <w:rFonts w:eastAsia="SimSun" w:hint="cs"/>
          <w:rtl/>
          <w:lang w:eastAsia="zh-CN"/>
        </w:rPr>
        <w:t xml:space="preserve"> </w:t>
      </w:r>
      <w:r w:rsidR="008F4EB6">
        <w:rPr>
          <w:rFonts w:eastAsia="SimSun" w:hint="cs"/>
          <w:rtl/>
          <w:lang w:eastAsia="zh-CN"/>
        </w:rPr>
        <w:t>-</w:t>
      </w:r>
    </w:p>
    <w:p w14:paraId="28DB6AEE" w14:textId="77777777" w:rsidR="00D51890" w:rsidRDefault="003D564E" w:rsidP="008F4EB6">
      <w:pPr>
        <w:bidi w:val="0"/>
        <w:ind w:right="607"/>
        <w:jc w:val="both"/>
        <w:rPr>
          <w:rFonts w:eastAsia="SimSun"/>
          <w:lang w:eastAsia="zh-CN"/>
        </w:rPr>
      </w:pPr>
      <w:r w:rsidRPr="003D564E">
        <w:rPr>
          <w:rFonts w:eastAsia="SimSun"/>
          <w:lang w:eastAsia="zh-CN"/>
        </w:rPr>
        <w:t>Question: What are the halachos for going to the mikvah on Motzei Tisha B'av when its a nidche? Primarily, when do you do the chafifa?</w:t>
      </w:r>
    </w:p>
    <w:p w14:paraId="04A1E76F" w14:textId="77777777" w:rsidR="003D564E" w:rsidRPr="003D564E" w:rsidRDefault="003D564E" w:rsidP="00D51890">
      <w:pPr>
        <w:bidi w:val="0"/>
        <w:ind w:right="607"/>
        <w:jc w:val="both"/>
        <w:rPr>
          <w:rFonts w:eastAsia="SimSun"/>
          <w:lang w:eastAsia="zh-CN"/>
        </w:rPr>
      </w:pPr>
      <w:r w:rsidRPr="003D564E">
        <w:rPr>
          <w:rFonts w:eastAsia="SimSun"/>
          <w:lang w:eastAsia="zh-CN"/>
        </w:rPr>
        <w:t>Answer: It is a machlokes. Therefore, if she will be fasting, then it would be best to do the chafifa on Erev Shabbos. If she will not be fasting, then it is better</w:t>
      </w:r>
      <w:r>
        <w:rPr>
          <w:rFonts w:eastAsia="SimSun"/>
          <w:lang w:eastAsia="zh-CN"/>
        </w:rPr>
        <w:t xml:space="preserve"> to do the chafifa Sunday night</w:t>
      </w:r>
      <w:r w:rsidR="008F4EB6">
        <w:rPr>
          <w:rFonts w:eastAsia="SimSun"/>
          <w:lang w:eastAsia="zh-CN"/>
        </w:rPr>
        <w:t>.</w:t>
      </w:r>
    </w:p>
    <w:p w14:paraId="52383EED" w14:textId="77777777" w:rsidR="0017272B" w:rsidRDefault="0017272B" w:rsidP="0017272B">
      <w:pPr>
        <w:jc w:val="center"/>
        <w:rPr>
          <w:rFonts w:eastAsia="SimSun"/>
          <w:rtl/>
          <w:lang w:eastAsia="zh-CN"/>
        </w:rPr>
        <w:sectPr w:rsidR="0017272B" w:rsidSect="007528D7">
          <w:headerReference w:type="default" r:id="rId71"/>
          <w:footnotePr>
            <w:numRestart w:val="eachSect"/>
          </w:footnotePr>
          <w:type w:val="continuous"/>
          <w:pgSz w:w="11907" w:h="16839" w:code="9"/>
          <w:pgMar w:top="360" w:right="657" w:bottom="540" w:left="720" w:header="360" w:footer="90" w:gutter="0"/>
          <w:cols w:space="720"/>
          <w:bidi/>
          <w:rtlGutter/>
          <w:docGrid w:linePitch="360"/>
        </w:sectPr>
      </w:pPr>
    </w:p>
    <w:p w14:paraId="52D2ED60" w14:textId="77777777" w:rsidR="00E00048" w:rsidRPr="00E00048" w:rsidRDefault="0017272B" w:rsidP="0017272B">
      <w:pPr>
        <w:jc w:val="center"/>
        <w:rPr>
          <w:rFonts w:eastAsia="SimSun"/>
          <w:b/>
          <w:bCs/>
          <w:rtl/>
          <w:lang w:eastAsia="zh-CN"/>
        </w:rPr>
      </w:pPr>
      <w:r>
        <w:rPr>
          <w:rFonts w:eastAsia="SimSun"/>
          <w:rtl/>
          <w:lang w:eastAsia="zh-CN"/>
        </w:rPr>
        <w:br w:type="page"/>
      </w:r>
      <w:bookmarkEnd w:id="382"/>
      <w:r w:rsidR="00E00048" w:rsidRPr="00E00048">
        <w:rPr>
          <w:rFonts w:eastAsia="SimSun" w:hint="cs"/>
          <w:b/>
          <w:bCs/>
          <w:sz w:val="32"/>
          <w:szCs w:val="32"/>
          <w:rtl/>
          <w:lang w:eastAsia="zh-CN"/>
        </w:rPr>
        <w:t>מנהגי תשעה באב</w:t>
      </w:r>
    </w:p>
    <w:p w14:paraId="00E96F92" w14:textId="77777777" w:rsidR="00E00048" w:rsidRPr="00E00048" w:rsidRDefault="00E00048" w:rsidP="00920F43">
      <w:pPr>
        <w:pStyle w:val="Heading1"/>
        <w:rPr>
          <w:rtl/>
        </w:rPr>
      </w:pPr>
      <w:bookmarkStart w:id="383" w:name="_Toc458291408"/>
      <w:bookmarkStart w:id="384" w:name="_Toc459494707"/>
      <w:bookmarkStart w:id="385" w:name="_Toc489555060"/>
      <w:bookmarkStart w:id="386" w:name="_Toc520066628"/>
      <w:bookmarkStart w:id="387" w:name="_Toc532490139"/>
      <w:bookmarkStart w:id="388" w:name="_Toc48052464"/>
      <w:bookmarkStart w:id="389" w:name="_Toc77344000"/>
      <w:r w:rsidRPr="00E00048">
        <w:rPr>
          <w:rFonts w:hint="cs"/>
          <w:rtl/>
        </w:rPr>
        <w:t>סימן תקנ"ט</w:t>
      </w:r>
      <w:bookmarkEnd w:id="383"/>
      <w:bookmarkEnd w:id="384"/>
      <w:bookmarkEnd w:id="385"/>
      <w:bookmarkEnd w:id="386"/>
      <w:bookmarkEnd w:id="387"/>
      <w:bookmarkEnd w:id="388"/>
      <w:bookmarkEnd w:id="389"/>
    </w:p>
    <w:p w14:paraId="1669D28A" w14:textId="77777777" w:rsidR="00E00048" w:rsidRDefault="00E00048" w:rsidP="00E00048">
      <w:pPr>
        <w:jc w:val="both"/>
        <w:rPr>
          <w:rFonts w:eastAsia="SimSun"/>
          <w:rtl/>
          <w:lang w:eastAsia="zh-CN"/>
        </w:rPr>
      </w:pPr>
    </w:p>
    <w:p w14:paraId="74BEA8D6" w14:textId="77777777" w:rsidR="00540568" w:rsidRDefault="00540568" w:rsidP="00AF0B1D">
      <w:pPr>
        <w:numPr>
          <w:ilvl w:val="0"/>
          <w:numId w:val="27"/>
        </w:numPr>
        <w:jc w:val="both"/>
        <w:rPr>
          <w:rtl/>
        </w:rPr>
        <w:sectPr w:rsidR="00540568" w:rsidSect="007528D7">
          <w:headerReference w:type="default" r:id="rId72"/>
          <w:footnotePr>
            <w:numRestart w:val="eachSect"/>
          </w:footnotePr>
          <w:type w:val="continuous"/>
          <w:pgSz w:w="11907" w:h="16839" w:code="9"/>
          <w:pgMar w:top="360" w:right="657" w:bottom="540" w:left="720" w:header="360" w:footer="90" w:gutter="0"/>
          <w:cols w:space="720"/>
          <w:bidi/>
          <w:rtlGutter/>
          <w:docGrid w:linePitch="360"/>
        </w:sectPr>
      </w:pPr>
    </w:p>
    <w:p w14:paraId="516001A1" w14:textId="77777777" w:rsidR="00540568" w:rsidRDefault="00540568" w:rsidP="00AF0B1D">
      <w:pPr>
        <w:numPr>
          <w:ilvl w:val="0"/>
          <w:numId w:val="27"/>
        </w:numPr>
        <w:jc w:val="both"/>
      </w:pPr>
      <w:r w:rsidRPr="00540568">
        <w:rPr>
          <w:rFonts w:hint="cs"/>
          <w:rtl/>
        </w:rPr>
        <w:t xml:space="preserve">קריאת איכה - </w:t>
      </w:r>
      <w:r w:rsidRPr="00540568">
        <w:rPr>
          <w:rFonts w:hint="cs"/>
          <w:u w:val="single"/>
          <w:rtl/>
        </w:rPr>
        <w:t>סעיף ב'</w:t>
      </w:r>
      <w:r w:rsidRPr="00540568">
        <w:rPr>
          <w:rFonts w:hint="cs"/>
          <w:rtl/>
        </w:rPr>
        <w:t>.</w:t>
      </w:r>
    </w:p>
    <w:p w14:paraId="6B2B64AA" w14:textId="77777777" w:rsidR="00540568" w:rsidRPr="00540568" w:rsidRDefault="00540568" w:rsidP="00AF0B1D">
      <w:pPr>
        <w:numPr>
          <w:ilvl w:val="0"/>
          <w:numId w:val="27"/>
        </w:numPr>
        <w:jc w:val="both"/>
        <w:rPr>
          <w:rtl/>
        </w:rPr>
      </w:pPr>
      <w:r w:rsidRPr="00540568">
        <w:rPr>
          <w:rFonts w:hint="cs"/>
          <w:b/>
          <w:rtl/>
        </w:rPr>
        <w:t>יושב על הקרקע</w:t>
      </w:r>
      <w:r w:rsidRPr="00540568">
        <w:rPr>
          <w:rtl/>
        </w:rPr>
        <w:t xml:space="preserve"> - </w:t>
      </w:r>
      <w:r w:rsidRPr="00540568">
        <w:rPr>
          <w:u w:val="single"/>
          <w:rtl/>
        </w:rPr>
        <w:t>סעיף ג'</w:t>
      </w:r>
      <w:r w:rsidRPr="00540568">
        <w:rPr>
          <w:rtl/>
        </w:rPr>
        <w:t>.</w:t>
      </w:r>
    </w:p>
    <w:p w14:paraId="7AC1AC2A" w14:textId="77777777" w:rsidR="00540568" w:rsidRDefault="00540568" w:rsidP="00540568">
      <w:pPr>
        <w:jc w:val="both"/>
        <w:rPr>
          <w:rFonts w:eastAsia="SimSun"/>
          <w:rtl/>
          <w:lang w:eastAsia="zh-CN"/>
        </w:rPr>
        <w:sectPr w:rsidR="00540568" w:rsidSect="00540568">
          <w:footnotePr>
            <w:numRestart w:val="eachSect"/>
          </w:footnotePr>
          <w:type w:val="continuous"/>
          <w:pgSz w:w="11907" w:h="16839" w:code="9"/>
          <w:pgMar w:top="360" w:right="657" w:bottom="540" w:left="720" w:header="360" w:footer="90" w:gutter="0"/>
          <w:cols w:num="3" w:space="706"/>
          <w:bidi/>
          <w:rtlGutter/>
          <w:docGrid w:linePitch="360"/>
        </w:sectPr>
      </w:pPr>
    </w:p>
    <w:p w14:paraId="72F6C25D" w14:textId="77777777" w:rsidR="00540568" w:rsidRDefault="00540568" w:rsidP="00540568">
      <w:pPr>
        <w:jc w:val="both"/>
        <w:rPr>
          <w:rFonts w:eastAsia="SimSun"/>
          <w:rtl/>
          <w:lang w:eastAsia="zh-CN"/>
        </w:rPr>
      </w:pPr>
    </w:p>
    <w:p w14:paraId="7F8B5468" w14:textId="77777777" w:rsidR="000663C6" w:rsidRDefault="00027A29" w:rsidP="00AF0B1D">
      <w:pPr>
        <w:numPr>
          <w:ilvl w:val="0"/>
          <w:numId w:val="23"/>
        </w:numPr>
        <w:jc w:val="both"/>
        <w:rPr>
          <w:rStyle w:val="Heading1Char"/>
          <w:b w:val="0"/>
          <w:sz w:val="24"/>
          <w:szCs w:val="24"/>
          <w:u w:val="none"/>
        </w:rPr>
      </w:pPr>
      <w:bookmarkStart w:id="390" w:name="_Toc77344001"/>
      <w:r w:rsidRPr="00027A29">
        <w:rPr>
          <w:rStyle w:val="Heading1Char"/>
          <w:rFonts w:hint="cs"/>
          <w:b w:val="0"/>
          <w:sz w:val="28"/>
          <w:rtl/>
        </w:rPr>
        <w:t xml:space="preserve">קריאת </w:t>
      </w:r>
      <w:r w:rsidR="000663C6" w:rsidRPr="00027A29">
        <w:rPr>
          <w:rStyle w:val="Heading1Char"/>
          <w:rFonts w:hint="cs"/>
          <w:b w:val="0"/>
          <w:sz w:val="28"/>
          <w:rtl/>
        </w:rPr>
        <w:t>איכ</w:t>
      </w:r>
      <w:r w:rsidRPr="00027A29">
        <w:rPr>
          <w:rStyle w:val="Heading1Char"/>
          <w:rFonts w:hint="cs"/>
          <w:b w:val="0"/>
          <w:sz w:val="28"/>
          <w:rtl/>
        </w:rPr>
        <w:t>ה</w:t>
      </w:r>
      <w:bookmarkEnd w:id="390"/>
      <w:r w:rsidRPr="008D228E">
        <w:rPr>
          <w:rFonts w:eastAsia="SimSun" w:hint="cs"/>
          <w:rtl/>
        </w:rPr>
        <w:t xml:space="preserve"> - סעיף ב'.</w:t>
      </w:r>
    </w:p>
    <w:p w14:paraId="1F3205E8" w14:textId="77777777" w:rsidR="00027A29" w:rsidRPr="00027A29" w:rsidRDefault="00027A29" w:rsidP="00AF0B1D">
      <w:pPr>
        <w:numPr>
          <w:ilvl w:val="1"/>
          <w:numId w:val="23"/>
        </w:numPr>
        <w:jc w:val="both"/>
        <w:rPr>
          <w:rFonts w:eastAsia="SimSun"/>
          <w:lang w:eastAsia="zh-CN"/>
        </w:rPr>
      </w:pPr>
      <w:r>
        <w:rPr>
          <w:rFonts w:eastAsia="SimSun" w:hint="cs"/>
          <w:b/>
          <w:bCs/>
          <w:rtl/>
          <w:lang w:eastAsia="zh-CN"/>
        </w:rPr>
        <w:t>נשים</w:t>
      </w:r>
      <w:r w:rsidRPr="00027A29">
        <w:rPr>
          <w:rFonts w:eastAsia="SimSun" w:hint="cs"/>
          <w:rtl/>
          <w:lang w:eastAsia="zh-CN"/>
        </w:rPr>
        <w:t>.</w:t>
      </w:r>
    </w:p>
    <w:p w14:paraId="5D194CF4" w14:textId="77777777" w:rsidR="00027A29" w:rsidRPr="00027A29" w:rsidRDefault="00027A29" w:rsidP="00AF0B1D">
      <w:pPr>
        <w:numPr>
          <w:ilvl w:val="2"/>
          <w:numId w:val="23"/>
        </w:numPr>
        <w:jc w:val="both"/>
        <w:rPr>
          <w:rFonts w:eastAsia="SimSun"/>
          <w:lang w:eastAsia="zh-CN"/>
        </w:rPr>
      </w:pPr>
      <w:r>
        <w:rPr>
          <w:rFonts w:eastAsia="SimSun" w:hint="cs"/>
          <w:rtl/>
          <w:lang w:eastAsia="zh-CN"/>
        </w:rPr>
        <w:t>כמו כל קריאת התורה.</w:t>
      </w:r>
    </w:p>
    <w:p w14:paraId="2EAA04E8" w14:textId="77777777" w:rsidR="00027A29" w:rsidRDefault="00027A29" w:rsidP="00AF0B1D">
      <w:pPr>
        <w:numPr>
          <w:ilvl w:val="3"/>
          <w:numId w:val="23"/>
        </w:numPr>
        <w:jc w:val="both"/>
        <w:rPr>
          <w:rFonts w:eastAsia="SimSun"/>
          <w:lang w:eastAsia="zh-CN"/>
        </w:rPr>
      </w:pPr>
      <w:r w:rsidRPr="00027A29">
        <w:rPr>
          <w:rFonts w:eastAsia="SimSun"/>
          <w:b/>
          <w:i/>
          <w:u w:val="single"/>
          <w:rtl/>
          <w:lang w:eastAsia="zh-CN"/>
        </w:rPr>
        <w:t>הגרח"ק</w:t>
      </w:r>
      <w:r w:rsidRPr="00027A29">
        <w:rPr>
          <w:rFonts w:eastAsia="SimSun"/>
          <w:b/>
          <w:i/>
          <w:rtl/>
          <w:lang w:eastAsia="zh-CN"/>
        </w:rPr>
        <w:t xml:space="preserve"> שליט"א (</w:t>
      </w:r>
      <w:r w:rsidR="00A7725B">
        <w:rPr>
          <w:rFonts w:eastAsia="SimSun"/>
          <w:b/>
          <w:i/>
          <w:rtl/>
          <w:lang w:eastAsia="zh-CN"/>
        </w:rPr>
        <w:t>מועדי הגר"ח ח"א תשובה</w:t>
      </w:r>
      <w:r w:rsidRPr="00027A29">
        <w:rPr>
          <w:rFonts w:eastAsia="SimSun"/>
          <w:b/>
          <w:i/>
          <w:rtl/>
          <w:lang w:eastAsia="zh-CN"/>
        </w:rPr>
        <w:t xml:space="preserve"> ש</w:t>
      </w:r>
      <w:r w:rsidRPr="00027A29">
        <w:rPr>
          <w:rFonts w:eastAsia="SimSun" w:hint="cs"/>
          <w:b/>
          <w:i/>
          <w:rtl/>
          <w:lang w:eastAsia="zh-CN"/>
        </w:rPr>
        <w:t>נ</w:t>
      </w:r>
      <w:r w:rsidRPr="00027A29">
        <w:rPr>
          <w:rFonts w:eastAsia="SimSun"/>
          <w:b/>
          <w:i/>
          <w:rtl/>
          <w:lang w:eastAsia="zh-CN"/>
        </w:rPr>
        <w:t>"</w:t>
      </w:r>
      <w:r w:rsidRPr="00027A29">
        <w:rPr>
          <w:rFonts w:eastAsia="SimSun" w:hint="cs"/>
          <w:b/>
          <w:i/>
          <w:rtl/>
          <w:lang w:eastAsia="zh-CN"/>
        </w:rPr>
        <w:t>ז</w:t>
      </w:r>
      <w:r w:rsidRPr="00027A29">
        <w:rPr>
          <w:rFonts w:eastAsia="SimSun"/>
          <w:b/>
          <w:i/>
          <w:rtl/>
          <w:lang w:eastAsia="zh-CN"/>
        </w:rPr>
        <w:t>)</w:t>
      </w:r>
      <w:r w:rsidRPr="00027A29">
        <w:rPr>
          <w:rFonts w:eastAsia="SimSun" w:hint="cs"/>
          <w:b/>
          <w:i/>
          <w:rtl/>
          <w:lang w:eastAsia="zh-CN"/>
        </w:rPr>
        <w:t xml:space="preserve"> </w:t>
      </w:r>
      <w:r w:rsidRPr="00027A29">
        <w:rPr>
          <w:rFonts w:eastAsia="SimSun"/>
          <w:b/>
          <w:i/>
          <w:rtl/>
          <w:lang w:eastAsia="zh-CN"/>
        </w:rPr>
        <w:t>–</w:t>
      </w:r>
      <w:r w:rsidRPr="00027A29">
        <w:rPr>
          <w:rFonts w:eastAsia="SimSun" w:hint="cs"/>
          <w:b/>
          <w:i/>
          <w:rtl/>
          <w:lang w:eastAsia="zh-CN"/>
        </w:rPr>
        <w:t xml:space="preserve"> "</w:t>
      </w:r>
      <w:r w:rsidRPr="00027A29">
        <w:rPr>
          <w:rFonts w:eastAsia="SimSun"/>
          <w:rtl/>
          <w:lang w:eastAsia="zh-CN"/>
        </w:rPr>
        <w:t>שאלה: אשה אם צריכה לשמוע מגילת איכה או לומר לעצמה. תשובה: ככל קה"ת".</w:t>
      </w:r>
    </w:p>
    <w:p w14:paraId="4B8B1112" w14:textId="77777777" w:rsidR="00027A29" w:rsidRPr="00027A29" w:rsidRDefault="00027A29" w:rsidP="00027A29">
      <w:pPr>
        <w:ind w:left="567"/>
        <w:jc w:val="both"/>
        <w:rPr>
          <w:rFonts w:eastAsia="SimSun"/>
          <w:lang w:eastAsia="zh-CN"/>
        </w:rPr>
      </w:pPr>
      <w:r w:rsidRPr="00027A29">
        <w:rPr>
          <w:rFonts w:eastAsia="SimSun"/>
          <w:b/>
          <w:i/>
          <w:u w:val="single"/>
          <w:rtl/>
          <w:lang w:eastAsia="zh-CN"/>
        </w:rPr>
        <w:t>הגרח"ק</w:t>
      </w:r>
      <w:r w:rsidRPr="00027A29">
        <w:rPr>
          <w:rFonts w:eastAsia="SimSun"/>
          <w:b/>
          <w:i/>
          <w:rtl/>
          <w:lang w:eastAsia="zh-CN"/>
        </w:rPr>
        <w:t xml:space="preserve"> שליט"א (</w:t>
      </w:r>
      <w:r w:rsidRPr="00027A29">
        <w:rPr>
          <w:rFonts w:eastAsia="SimSun"/>
          <w:rtl/>
          <w:lang w:eastAsia="zh-CN"/>
        </w:rPr>
        <w:t>תורת המועדים ס</w:t>
      </w:r>
      <w:r w:rsidRPr="00027A29">
        <w:rPr>
          <w:rFonts w:eastAsia="SimSun" w:hint="cs"/>
          <w:rtl/>
          <w:lang w:eastAsia="zh-CN"/>
        </w:rPr>
        <w:t>"</w:t>
      </w:r>
      <w:r w:rsidRPr="00027A29">
        <w:rPr>
          <w:rFonts w:eastAsia="SimSun"/>
          <w:rtl/>
          <w:lang w:eastAsia="zh-CN"/>
        </w:rPr>
        <w:t>ק</w:t>
      </w:r>
      <w:r w:rsidRPr="00027A29">
        <w:rPr>
          <w:rFonts w:eastAsia="SimSun" w:hint="cs"/>
          <w:rtl/>
          <w:lang w:eastAsia="zh-CN"/>
        </w:rPr>
        <w:t xml:space="preserve"> </w:t>
      </w:r>
      <w:r w:rsidRPr="00027A29">
        <w:rPr>
          <w:rFonts w:eastAsia="SimSun"/>
          <w:rtl/>
          <w:lang w:eastAsia="zh-CN"/>
        </w:rPr>
        <w:t>ט</w:t>
      </w:r>
      <w:r w:rsidRPr="00027A29">
        <w:rPr>
          <w:rFonts w:eastAsia="SimSun" w:hint="cs"/>
          <w:rtl/>
          <w:lang w:eastAsia="zh-CN"/>
        </w:rPr>
        <w:t xml:space="preserve">') </w:t>
      </w:r>
      <w:r w:rsidRPr="00027A29">
        <w:rPr>
          <w:rFonts w:eastAsia="SimSun"/>
          <w:rtl/>
          <w:lang w:eastAsia="zh-CN"/>
        </w:rPr>
        <w:t>–</w:t>
      </w:r>
      <w:r w:rsidRPr="00027A29">
        <w:rPr>
          <w:rFonts w:eastAsia="SimSun" w:hint="cs"/>
          <w:rtl/>
          <w:lang w:eastAsia="zh-CN"/>
        </w:rPr>
        <w:t xml:space="preserve"> "</w:t>
      </w:r>
      <w:r w:rsidRPr="00027A29">
        <w:rPr>
          <w:rFonts w:eastAsia="SimSun"/>
          <w:rtl/>
          <w:lang w:eastAsia="zh-CN"/>
        </w:rPr>
        <w:t>כתוב במסכת סופרים ... אמר לי מרן הגרח"ק שהיו צריכות הנשים לשמוע דווקא מתוך מגילה כשירה כאנשים, אלא שלפי מש"כ המג"א סי' רפ"ב סק"ו שאע"פ שלפי המסכת סופרים צריכות הנשים לשמוע קריה"ת מ"מ לא נהגו לשמוע א"כ ה"ה בקריאת איכה אינן צריכות לשמוע ממגילה כשירה</w:t>
      </w:r>
      <w:r w:rsidRPr="00027A29">
        <w:rPr>
          <w:rFonts w:eastAsia="SimSun" w:hint="cs"/>
          <w:rtl/>
          <w:lang w:eastAsia="zh-CN"/>
        </w:rPr>
        <w:t>".</w:t>
      </w:r>
    </w:p>
    <w:p w14:paraId="311AC2BF" w14:textId="77777777" w:rsidR="00027A29" w:rsidRPr="00027A29" w:rsidRDefault="00903BC8" w:rsidP="00AF0B1D">
      <w:pPr>
        <w:numPr>
          <w:ilvl w:val="2"/>
          <w:numId w:val="23"/>
        </w:numPr>
        <w:jc w:val="both"/>
        <w:rPr>
          <w:rFonts w:eastAsia="SimSun"/>
          <w:lang w:eastAsia="zh-CN"/>
        </w:rPr>
      </w:pPr>
      <w:r>
        <w:rPr>
          <w:rFonts w:eastAsia="SimSun" w:hint="cs"/>
          <w:rtl/>
          <w:lang w:eastAsia="zh-CN"/>
        </w:rPr>
        <w:t>מראי מקומות</w:t>
      </w:r>
      <w:r w:rsidR="00027A29">
        <w:rPr>
          <w:rFonts w:eastAsia="SimSun" w:hint="cs"/>
          <w:rtl/>
          <w:lang w:eastAsia="zh-CN"/>
        </w:rPr>
        <w:t xml:space="preserve"> </w:t>
      </w:r>
      <w:r w:rsidR="00027A29">
        <w:rPr>
          <w:rFonts w:eastAsia="SimSun"/>
          <w:rtl/>
          <w:lang w:eastAsia="zh-CN"/>
        </w:rPr>
        <w:t>–</w:t>
      </w:r>
      <w:r w:rsidR="00027A29">
        <w:rPr>
          <w:rFonts w:eastAsia="SimSun" w:hint="cs"/>
          <w:rtl/>
          <w:lang w:eastAsia="zh-CN"/>
        </w:rPr>
        <w:t xml:space="preserve"> </w:t>
      </w:r>
      <w:r w:rsidR="00027A29" w:rsidRPr="00027A29">
        <w:rPr>
          <w:rFonts w:eastAsia="SimSun"/>
          <w:u w:val="single"/>
          <w:rtl/>
          <w:lang w:eastAsia="zh-CN"/>
        </w:rPr>
        <w:t>ר</w:t>
      </w:r>
      <w:r w:rsidR="00027A29" w:rsidRPr="00027A29">
        <w:rPr>
          <w:rFonts w:eastAsia="SimSun" w:hint="cs"/>
          <w:u w:val="single"/>
          <w:rtl/>
          <w:lang w:eastAsia="zh-CN"/>
        </w:rPr>
        <w:t>בב</w:t>
      </w:r>
      <w:r w:rsidR="00027A29" w:rsidRPr="00027A29">
        <w:rPr>
          <w:rFonts w:eastAsia="SimSun"/>
          <w:u w:val="single"/>
          <w:rtl/>
          <w:lang w:eastAsia="zh-CN"/>
        </w:rPr>
        <w:t>ות אפרים</w:t>
      </w:r>
      <w:r w:rsidR="00027A29" w:rsidRPr="00027A29">
        <w:rPr>
          <w:rFonts w:eastAsia="SimSun"/>
          <w:rtl/>
          <w:lang w:eastAsia="zh-CN"/>
        </w:rPr>
        <w:t xml:space="preserve"> </w:t>
      </w:r>
      <w:r w:rsidR="00027A29" w:rsidRPr="00027A29">
        <w:rPr>
          <w:rFonts w:eastAsia="SimSun" w:hint="cs"/>
          <w:rtl/>
          <w:lang w:eastAsia="zh-CN"/>
        </w:rPr>
        <w:t>(</w:t>
      </w:r>
      <w:r w:rsidR="00027A29" w:rsidRPr="00027A29">
        <w:rPr>
          <w:rFonts w:eastAsia="SimSun"/>
          <w:rtl/>
          <w:lang w:eastAsia="zh-CN"/>
        </w:rPr>
        <w:t>ח"ח ס</w:t>
      </w:r>
      <w:r w:rsidR="00027A29" w:rsidRPr="00027A29">
        <w:rPr>
          <w:rFonts w:eastAsia="SimSun" w:hint="cs"/>
          <w:rtl/>
          <w:lang w:eastAsia="zh-CN"/>
        </w:rPr>
        <w:t>י</w:t>
      </w:r>
      <w:r w:rsidR="00027A29" w:rsidRPr="00027A29">
        <w:rPr>
          <w:rFonts w:eastAsia="SimSun"/>
          <w:rtl/>
          <w:lang w:eastAsia="zh-CN"/>
        </w:rPr>
        <w:t>' תר"ה</w:t>
      </w:r>
      <w:r w:rsidR="00027A29" w:rsidRPr="00027A29">
        <w:rPr>
          <w:rFonts w:eastAsia="SimSun" w:hint="cs"/>
          <w:rtl/>
          <w:lang w:eastAsia="zh-CN"/>
        </w:rPr>
        <w:t xml:space="preserve"> ד"ה נשאלתי)</w:t>
      </w:r>
      <w:r w:rsidR="00027A29">
        <w:rPr>
          <w:rFonts w:eastAsia="SimSun" w:hint="cs"/>
          <w:rtl/>
          <w:lang w:eastAsia="zh-CN"/>
        </w:rPr>
        <w:t xml:space="preserve">, </w:t>
      </w:r>
      <w:r w:rsidR="00027A29" w:rsidRPr="00027A29">
        <w:rPr>
          <w:rFonts w:eastAsia="SimSun" w:hint="cs"/>
          <w:u w:val="single"/>
          <w:rtl/>
          <w:lang w:eastAsia="zh-CN"/>
        </w:rPr>
        <w:t>פסקי תשובות</w:t>
      </w:r>
      <w:r w:rsidR="00027A29">
        <w:rPr>
          <w:rFonts w:eastAsia="SimSun" w:hint="cs"/>
          <w:rtl/>
          <w:lang w:eastAsia="zh-CN"/>
        </w:rPr>
        <w:t xml:space="preserve"> (אות ב').</w:t>
      </w:r>
    </w:p>
    <w:p w14:paraId="6AADDFBE" w14:textId="77777777" w:rsidR="00027A29" w:rsidRDefault="00027A29" w:rsidP="00AF0B1D">
      <w:pPr>
        <w:numPr>
          <w:ilvl w:val="3"/>
          <w:numId w:val="23"/>
        </w:numPr>
        <w:jc w:val="both"/>
        <w:rPr>
          <w:rFonts w:eastAsia="SimSun"/>
          <w:lang w:eastAsia="zh-CN"/>
        </w:rPr>
      </w:pPr>
      <w:r w:rsidRPr="00027A29">
        <w:rPr>
          <w:rFonts w:eastAsia="SimSun"/>
          <w:u w:val="single"/>
          <w:rtl/>
          <w:lang w:eastAsia="zh-CN"/>
        </w:rPr>
        <w:t>תשו</w:t>
      </w:r>
      <w:r w:rsidRPr="00027A29">
        <w:rPr>
          <w:rFonts w:eastAsia="SimSun" w:hint="cs"/>
          <w:u w:val="single"/>
          <w:rtl/>
          <w:lang w:eastAsia="zh-CN"/>
        </w:rPr>
        <w:t>ב</w:t>
      </w:r>
      <w:r w:rsidRPr="00027A29">
        <w:rPr>
          <w:rFonts w:eastAsia="SimSun"/>
          <w:u w:val="single"/>
          <w:rtl/>
          <w:lang w:eastAsia="zh-CN"/>
        </w:rPr>
        <w:t>ות והנהגות</w:t>
      </w:r>
      <w:r w:rsidRPr="00027A29">
        <w:rPr>
          <w:rFonts w:eastAsia="SimSun"/>
          <w:rtl/>
          <w:lang w:eastAsia="zh-CN"/>
        </w:rPr>
        <w:t xml:space="preserve"> </w:t>
      </w:r>
      <w:r w:rsidRPr="00027A29">
        <w:rPr>
          <w:rFonts w:eastAsia="SimSun" w:hint="cs"/>
          <w:rtl/>
          <w:lang w:eastAsia="zh-CN"/>
        </w:rPr>
        <w:t>(</w:t>
      </w:r>
      <w:r w:rsidRPr="00027A29">
        <w:rPr>
          <w:rFonts w:eastAsia="SimSun"/>
          <w:rtl/>
          <w:lang w:eastAsia="zh-CN"/>
        </w:rPr>
        <w:t>ח"ב ס</w:t>
      </w:r>
      <w:r w:rsidRPr="00027A29">
        <w:rPr>
          <w:rFonts w:eastAsia="SimSun" w:hint="cs"/>
          <w:rtl/>
          <w:lang w:eastAsia="zh-CN"/>
        </w:rPr>
        <w:t>י</w:t>
      </w:r>
      <w:r w:rsidRPr="00027A29">
        <w:rPr>
          <w:rFonts w:eastAsia="SimSun"/>
          <w:rtl/>
          <w:lang w:eastAsia="zh-CN"/>
        </w:rPr>
        <w:t>' ר"נ</w:t>
      </w:r>
      <w:r w:rsidRPr="00027A29">
        <w:rPr>
          <w:rFonts w:eastAsia="SimSun" w:hint="cs"/>
          <w:rtl/>
          <w:lang w:eastAsia="zh-CN"/>
        </w:rPr>
        <w:t xml:space="preserve">) </w:t>
      </w:r>
      <w:r w:rsidRPr="00027A29">
        <w:rPr>
          <w:rFonts w:eastAsia="SimSun"/>
          <w:rtl/>
          <w:lang w:eastAsia="zh-CN"/>
        </w:rPr>
        <w:t>–</w:t>
      </w:r>
      <w:r w:rsidRPr="00027A29">
        <w:rPr>
          <w:rFonts w:eastAsia="SimSun" w:hint="cs"/>
          <w:rtl/>
          <w:lang w:eastAsia="zh-CN"/>
        </w:rPr>
        <w:t xml:space="preserve"> "</w:t>
      </w:r>
      <w:r w:rsidRPr="00027A29">
        <w:rPr>
          <w:rFonts w:eastAsia="SimSun"/>
          <w:rtl/>
          <w:lang w:eastAsia="zh-CN"/>
        </w:rPr>
        <w:t>במסכתא סופרים פרק י"ח מפורש שמתרגמים מגילת איכה כדי שיבינו בו שאר העם והנשים והתינוקות שהנשים חייבות לשמוע קריאת ספר איכה כאנשים, והטעם נלע"ד שקריאת איכה שייך לעצם האבילות, ודרך אבלות הוא בקריאת איכה שכך תיקנו חז"ל, ומאחר שנשים חייבות להתאבל שנוגע להן כאנשים, ולכן חייבות גם כן לצום, הוא הדין שצריכים להתאבל באמירת איכה. ומיהו מנהגינו כהשיטות שאין נשים חייבות בחיובי ציבור, ששייך רק לאנשים שציבור היינו גברי וכמבואר בזבחים (עו א), ולא חייבו נשים להשתתף לשמוע איכה בציבור דוקא, וכמש"כ החיד"א עמ"ס סופרים דהכוונה חייבות היינו מנהג טוב ע"ש דר"ל דכיון שנהגו לתרגם בביהכנ"ס כדי שיבינו, לכן הולכות לבית הכנסת. ומעתה נראה שנשים שמבינות פרשת איכה ראוי להן לשבת על הארץ ולהתאבל, שחייבת באבילות והיינו עם פרשת איכה, ואם לא מבינה ראוי לתרגם לה עכ"פ עיקר הדברים, שאם לא מבינה חסר בהנהגת אבילות ופטורה, מאמירה בעלמא. ומיהו כשם שבתפלה אם טרודה פטורה להתפלל, מסתברא שכאן גם כן לא חייבו בטרודה, ומיהו נשים דידן רובם ככולם יודעות לשון הקודש כאנשים, ואם לא באות לבית הכנסת, כדאי שיאמרו בבית בלשון קינה, ומקיימות בזה מצות אבלות בת"ב כמצותה, וראוי לעוררם לקיים מצות היום ולהתאבל באמירת איכה. ולפי זה למעשה ראוי לכל אשה אם אינה יכולה ללכת לבית הכנסת בליל ת"ב, שתשב על הארץ ותאמר איכה בביתה כקינה, ומקיימת בזה מצות אבלות בת"ב, ויש היום תרגום לאיכה בכל השפות שתוכל להסתכל שמה בשעת הקריאה, ורק אם טרודה כ"כ בגידול בניה שאין באפשרותה לכוון דעתה בקריאה פטורה</w:t>
      </w:r>
      <w:r w:rsidRPr="00027A29">
        <w:rPr>
          <w:rFonts w:eastAsia="SimSun" w:hint="cs"/>
          <w:rtl/>
          <w:lang w:eastAsia="zh-CN"/>
        </w:rPr>
        <w:t>".</w:t>
      </w:r>
    </w:p>
    <w:p w14:paraId="2B6D6B5E" w14:textId="77777777" w:rsidR="002131AD" w:rsidRPr="00027A29" w:rsidRDefault="002131AD" w:rsidP="00AF0B1D">
      <w:pPr>
        <w:numPr>
          <w:ilvl w:val="3"/>
          <w:numId w:val="23"/>
        </w:numPr>
        <w:jc w:val="both"/>
        <w:rPr>
          <w:rFonts w:eastAsia="SimSun"/>
          <w:lang w:eastAsia="zh-CN"/>
        </w:rPr>
      </w:pPr>
      <w:r w:rsidRPr="002131AD">
        <w:rPr>
          <w:rFonts w:eastAsia="SimSun" w:hint="cs"/>
          <w:u w:val="single"/>
          <w:rtl/>
          <w:lang w:eastAsia="zh-CN"/>
        </w:rPr>
        <w:t>הליכות ביתה</w:t>
      </w:r>
      <w:r w:rsidRPr="002131AD">
        <w:rPr>
          <w:rFonts w:eastAsia="SimSun" w:hint="cs"/>
          <w:rtl/>
          <w:lang w:eastAsia="zh-CN"/>
        </w:rPr>
        <w:t xml:space="preserve"> (סי' כ"ה סעי' י"ט)</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2131AD">
        <w:rPr>
          <w:rFonts w:eastAsia="SimSun"/>
          <w:rtl/>
          <w:lang w:eastAsia="zh-CN"/>
        </w:rPr>
        <w:t>אשה חייבת לשמוע מגילת איכה, אבל לא נהגו כן</w:t>
      </w:r>
      <w:r>
        <w:rPr>
          <w:rFonts w:eastAsia="SimSun" w:hint="cs"/>
          <w:rtl/>
          <w:lang w:eastAsia="zh-CN"/>
        </w:rPr>
        <w:t>".</w:t>
      </w:r>
    </w:p>
    <w:p w14:paraId="1FBCCBD8" w14:textId="77777777" w:rsidR="00027A29" w:rsidRPr="00027A29" w:rsidRDefault="00027A29" w:rsidP="00027A29">
      <w:pPr>
        <w:jc w:val="both"/>
        <w:rPr>
          <w:rFonts w:eastAsia="SimSun"/>
          <w:lang w:eastAsia="zh-CN"/>
        </w:rPr>
      </w:pPr>
    </w:p>
    <w:p w14:paraId="28E4D704" w14:textId="77777777" w:rsidR="00422589" w:rsidRDefault="00422589" w:rsidP="00AF0B1D">
      <w:pPr>
        <w:numPr>
          <w:ilvl w:val="1"/>
          <w:numId w:val="23"/>
        </w:numPr>
        <w:jc w:val="both"/>
        <w:rPr>
          <w:rFonts w:eastAsia="SimSun"/>
          <w:lang w:eastAsia="zh-CN"/>
        </w:rPr>
      </w:pPr>
      <w:r w:rsidRPr="00422589">
        <w:rPr>
          <w:rFonts w:eastAsia="SimSun" w:hint="cs"/>
          <w:b/>
          <w:bCs/>
          <w:rtl/>
          <w:lang w:eastAsia="zh-CN"/>
        </w:rPr>
        <w:t>קטנים: שיש בו דעת להתאבל</w:t>
      </w:r>
      <w:r>
        <w:rPr>
          <w:rFonts w:eastAsia="SimSun" w:hint="cs"/>
          <w:rtl/>
          <w:lang w:eastAsia="zh-CN"/>
        </w:rPr>
        <w:t>.</w:t>
      </w:r>
    </w:p>
    <w:p w14:paraId="6E197B1C" w14:textId="77777777" w:rsidR="00422589" w:rsidRDefault="00422589" w:rsidP="00AF0B1D">
      <w:pPr>
        <w:numPr>
          <w:ilvl w:val="2"/>
          <w:numId w:val="23"/>
        </w:numPr>
        <w:jc w:val="both"/>
        <w:rPr>
          <w:rFonts w:eastAsia="SimSun"/>
          <w:lang w:eastAsia="zh-CN"/>
        </w:rPr>
      </w:pPr>
      <w:r w:rsidRPr="00422589">
        <w:rPr>
          <w:rFonts w:eastAsia="SimSun" w:hint="cs"/>
          <w:rtl/>
          <w:lang w:eastAsia="zh-CN"/>
        </w:rPr>
        <w:t xml:space="preserve">מחנכים </w:t>
      </w:r>
      <w:r w:rsidRPr="00422589">
        <w:rPr>
          <w:rFonts w:eastAsia="SimSun"/>
          <w:rtl/>
          <w:lang w:eastAsia="zh-CN"/>
        </w:rPr>
        <w:t>–</w:t>
      </w:r>
      <w:r w:rsidRPr="00422589">
        <w:rPr>
          <w:rFonts w:eastAsia="SimSun" w:hint="cs"/>
          <w:rtl/>
          <w:lang w:eastAsia="zh-CN"/>
        </w:rPr>
        <w:t xml:space="preserve"> </w:t>
      </w:r>
      <w:r>
        <w:rPr>
          <w:rFonts w:eastAsia="SimSun"/>
          <w:u w:val="single"/>
          <w:rtl/>
          <w:lang w:eastAsia="zh-CN"/>
        </w:rPr>
        <w:t>חינוך הבנים כהלכתו</w:t>
      </w:r>
      <w:r>
        <w:rPr>
          <w:rFonts w:eastAsia="SimSun"/>
          <w:rtl/>
          <w:lang w:eastAsia="zh-CN"/>
        </w:rPr>
        <w:t xml:space="preserve"> (פרק פ"</w:t>
      </w:r>
      <w:r>
        <w:rPr>
          <w:rFonts w:eastAsia="SimSun" w:hint="cs"/>
          <w:rtl/>
          <w:lang w:eastAsia="zh-CN"/>
        </w:rPr>
        <w:t>ד</w:t>
      </w:r>
      <w:r>
        <w:rPr>
          <w:rFonts w:eastAsia="SimSun"/>
          <w:rtl/>
          <w:lang w:eastAsia="zh-CN"/>
        </w:rPr>
        <w:t xml:space="preserve"> סעי'</w:t>
      </w:r>
      <w:r>
        <w:rPr>
          <w:rFonts w:eastAsia="SimSun" w:hint="cs"/>
          <w:rtl/>
          <w:lang w:eastAsia="zh-CN"/>
        </w:rPr>
        <w:t xml:space="preserve"> ז').</w:t>
      </w:r>
    </w:p>
    <w:p w14:paraId="6294C606" w14:textId="77777777" w:rsidR="00422589" w:rsidRPr="00422589" w:rsidRDefault="00422589" w:rsidP="00422589">
      <w:pPr>
        <w:jc w:val="both"/>
        <w:rPr>
          <w:rFonts w:eastAsia="SimSun"/>
          <w:lang w:eastAsia="zh-CN"/>
        </w:rPr>
      </w:pPr>
    </w:p>
    <w:p w14:paraId="007DC0E8" w14:textId="77777777" w:rsidR="007E450F" w:rsidRDefault="007E450F" w:rsidP="00AF0B1D">
      <w:pPr>
        <w:numPr>
          <w:ilvl w:val="1"/>
          <w:numId w:val="23"/>
        </w:numPr>
        <w:jc w:val="both"/>
        <w:rPr>
          <w:rFonts w:eastAsia="SimSun"/>
          <w:lang w:eastAsia="zh-CN"/>
        </w:rPr>
      </w:pPr>
      <w:r w:rsidRPr="007E450F">
        <w:rPr>
          <w:rFonts w:eastAsia="SimSun" w:hint="cs"/>
          <w:b/>
          <w:bCs/>
          <w:rtl/>
          <w:lang w:eastAsia="zh-CN"/>
        </w:rPr>
        <w:t>שהחיינו</w:t>
      </w:r>
      <w:r>
        <w:rPr>
          <w:rFonts w:eastAsia="SimSun" w:hint="cs"/>
          <w:rtl/>
          <w:lang w:eastAsia="zh-CN"/>
        </w:rPr>
        <w:t>.</w:t>
      </w:r>
    </w:p>
    <w:p w14:paraId="735E26E5" w14:textId="77777777" w:rsidR="007E450F" w:rsidRDefault="007E450F" w:rsidP="00AF0B1D">
      <w:pPr>
        <w:numPr>
          <w:ilvl w:val="2"/>
          <w:numId w:val="23"/>
        </w:numPr>
        <w:jc w:val="both"/>
        <w:rPr>
          <w:rFonts w:eastAsia="SimSun"/>
          <w:lang w:eastAsia="zh-CN"/>
        </w:rPr>
      </w:pPr>
      <w:r>
        <w:rPr>
          <w:rFonts w:eastAsia="SimSun" w:hint="cs"/>
          <w:rtl/>
          <w:lang w:eastAsia="zh-CN"/>
        </w:rPr>
        <w:t>אין מברכין.</w:t>
      </w:r>
    </w:p>
    <w:p w14:paraId="7E071C3F" w14:textId="77777777" w:rsidR="007E450F" w:rsidRPr="007E450F" w:rsidRDefault="007E450F" w:rsidP="00AF0B1D">
      <w:pPr>
        <w:numPr>
          <w:ilvl w:val="3"/>
          <w:numId w:val="23"/>
        </w:numPr>
        <w:jc w:val="both"/>
        <w:rPr>
          <w:rFonts w:eastAsia="SimSun"/>
          <w:lang w:eastAsia="zh-CN"/>
        </w:rPr>
      </w:pPr>
      <w:r w:rsidRPr="007E450F">
        <w:rPr>
          <w:rFonts w:eastAsia="SimSun" w:hint="cs"/>
          <w:u w:val="single"/>
          <w:rtl/>
          <w:lang w:eastAsia="zh-CN"/>
        </w:rPr>
        <w:t>הגרח"ק</w:t>
      </w:r>
      <w:r>
        <w:rPr>
          <w:rFonts w:eastAsia="SimSun" w:hint="cs"/>
          <w:rtl/>
          <w:lang w:eastAsia="zh-CN"/>
        </w:rPr>
        <w:t xml:space="preserve"> שליט"א (נחל איתן סי' ה' סעי' ב' אות ח', עמ' ע"ו) </w:t>
      </w:r>
      <w:r>
        <w:rPr>
          <w:rFonts w:eastAsia="SimSun"/>
          <w:rtl/>
          <w:lang w:eastAsia="zh-CN"/>
        </w:rPr>
        <w:t>–</w:t>
      </w:r>
      <w:r>
        <w:rPr>
          <w:rFonts w:eastAsia="SimSun" w:hint="cs"/>
          <w:rtl/>
          <w:lang w:eastAsia="zh-CN"/>
        </w:rPr>
        <w:t xml:space="preserve"> "</w:t>
      </w:r>
      <w:r w:rsidRPr="007E450F">
        <w:rPr>
          <w:rFonts w:eastAsia="SimSun"/>
          <w:rtl/>
          <w:lang w:eastAsia="zh-CN"/>
        </w:rPr>
        <w:t>ונראה דכאן בע"ע דאתיא על פורענות ל"ש לברך שהחיינו ואפי' להחולקים שם על טעם הנאת הגוף כמו שאין מברכין שהחיינו על מגילת איכה אף שמברכין על שאר המגילות משום שהוא על פורענות</w:t>
      </w:r>
      <w:r>
        <w:rPr>
          <w:rFonts w:eastAsia="SimSun" w:hint="cs"/>
          <w:rtl/>
          <w:lang w:eastAsia="zh-CN"/>
        </w:rPr>
        <w:t>".</w:t>
      </w:r>
    </w:p>
    <w:p w14:paraId="71D38868" w14:textId="77777777" w:rsidR="007E450F" w:rsidRDefault="007E450F" w:rsidP="00AF0B1D">
      <w:pPr>
        <w:numPr>
          <w:ilvl w:val="3"/>
          <w:numId w:val="23"/>
        </w:numPr>
        <w:jc w:val="both"/>
        <w:rPr>
          <w:rFonts w:eastAsia="SimSun"/>
          <w:lang w:eastAsia="zh-CN"/>
        </w:rPr>
      </w:pPr>
      <w:r>
        <w:rPr>
          <w:rFonts w:eastAsia="SimSun"/>
          <w:u w:val="single"/>
          <w:rtl/>
          <w:lang w:eastAsia="zh-CN"/>
        </w:rPr>
        <w:t>שהחיינו</w:t>
      </w:r>
      <w:r>
        <w:rPr>
          <w:rFonts w:eastAsia="SimSun"/>
          <w:rtl/>
          <w:lang w:eastAsia="zh-CN"/>
        </w:rPr>
        <w:t xml:space="preserve"> (פרק י"ח סעי' </w:t>
      </w:r>
      <w:r>
        <w:rPr>
          <w:rFonts w:eastAsia="SimSun" w:hint="cs"/>
          <w:rtl/>
          <w:lang w:eastAsia="zh-CN"/>
        </w:rPr>
        <w:t xml:space="preserve">מ"ה) </w:t>
      </w:r>
      <w:r>
        <w:rPr>
          <w:rFonts w:eastAsia="SimSun"/>
          <w:rtl/>
          <w:lang w:eastAsia="zh-CN"/>
        </w:rPr>
        <w:t>–</w:t>
      </w:r>
      <w:r>
        <w:rPr>
          <w:rFonts w:eastAsia="SimSun" w:hint="cs"/>
          <w:rtl/>
          <w:lang w:eastAsia="zh-CN"/>
        </w:rPr>
        <w:t xml:space="preserve"> "</w:t>
      </w:r>
      <w:r w:rsidRPr="007E450F">
        <w:rPr>
          <w:rFonts w:eastAsia="SimSun"/>
          <w:rtl/>
          <w:lang w:eastAsia="zh-CN"/>
        </w:rPr>
        <w:t>למנהג בני אשכנז שקוראים מגילת איכה מתוך הקלף ומברכים עליה ברכת המגילה, מכל מקום אין מברכין שהחיינו על קריאת מגילת איכה משום שהיא על פורענות</w:t>
      </w:r>
      <w:r>
        <w:rPr>
          <w:rFonts w:eastAsia="SimSun" w:hint="cs"/>
          <w:rtl/>
          <w:lang w:eastAsia="zh-CN"/>
        </w:rPr>
        <w:t>".</w:t>
      </w:r>
    </w:p>
    <w:p w14:paraId="5B24F0CB" w14:textId="77777777" w:rsidR="007E450F" w:rsidRPr="007E450F" w:rsidRDefault="007E450F" w:rsidP="007E450F">
      <w:pPr>
        <w:jc w:val="both"/>
        <w:rPr>
          <w:rFonts w:eastAsia="SimSun"/>
          <w:lang w:eastAsia="zh-CN"/>
        </w:rPr>
      </w:pPr>
    </w:p>
    <w:p w14:paraId="3336950E" w14:textId="77777777" w:rsidR="00871FA9" w:rsidRDefault="00871FA9" w:rsidP="00AF0B1D">
      <w:pPr>
        <w:numPr>
          <w:ilvl w:val="1"/>
          <w:numId w:val="23"/>
        </w:numPr>
        <w:jc w:val="both"/>
        <w:rPr>
          <w:rFonts w:eastAsia="SimSun"/>
          <w:lang w:eastAsia="zh-CN"/>
        </w:rPr>
      </w:pPr>
      <w:r w:rsidRPr="00871FA9">
        <w:rPr>
          <w:rFonts w:eastAsia="SimSun"/>
          <w:b/>
          <w:bCs/>
          <w:rtl/>
          <w:lang w:eastAsia="zh-CN"/>
        </w:rPr>
        <w:t>עמידה בברכת קריאת מגילת איכה</w:t>
      </w:r>
      <w:r>
        <w:rPr>
          <w:rFonts w:eastAsia="SimSun" w:hint="cs"/>
          <w:rtl/>
          <w:lang w:eastAsia="zh-CN"/>
        </w:rPr>
        <w:t>.</w:t>
      </w:r>
    </w:p>
    <w:p w14:paraId="500116D9" w14:textId="77777777" w:rsidR="00871FA9" w:rsidRPr="00871FA9" w:rsidRDefault="00871FA9" w:rsidP="00AF0B1D">
      <w:pPr>
        <w:numPr>
          <w:ilvl w:val="2"/>
          <w:numId w:val="23"/>
        </w:numPr>
        <w:jc w:val="both"/>
        <w:rPr>
          <w:rFonts w:eastAsia="SimSun"/>
          <w:lang w:eastAsia="zh-CN"/>
        </w:rPr>
      </w:pPr>
      <w:r>
        <w:rPr>
          <w:rFonts w:eastAsia="SimSun" w:hint="cs"/>
          <w:rtl/>
          <w:lang w:eastAsia="zh-CN"/>
        </w:rPr>
        <w:t>לעמוד.</w:t>
      </w:r>
    </w:p>
    <w:p w14:paraId="54D657BA" w14:textId="77777777" w:rsidR="00886EF0" w:rsidRPr="00871FA9" w:rsidRDefault="00871FA9" w:rsidP="00AF0B1D">
      <w:pPr>
        <w:numPr>
          <w:ilvl w:val="3"/>
          <w:numId w:val="23"/>
        </w:numPr>
        <w:jc w:val="both"/>
        <w:rPr>
          <w:rFonts w:eastAsia="SimSun"/>
          <w:lang w:eastAsia="zh-CN"/>
        </w:rPr>
      </w:pPr>
      <w:r>
        <w:rPr>
          <w:rFonts w:eastAsia="SimSun" w:hint="cs"/>
          <w:u w:val="single"/>
          <w:rtl/>
          <w:lang w:eastAsia="zh-CN"/>
        </w:rPr>
        <w:t>הגר"א נבנצל</w:t>
      </w:r>
      <w:r>
        <w:rPr>
          <w:rFonts w:eastAsia="SimSun" w:hint="cs"/>
          <w:rtl/>
          <w:lang w:eastAsia="zh-CN"/>
        </w:rPr>
        <w:t xml:space="preserve"> שליט"א (תשובות אביגדור הלוי או"ח עמ' שצ"ט אות ס') – "</w:t>
      </w:r>
      <w:r w:rsidRPr="00871FA9">
        <w:rPr>
          <w:rFonts w:eastAsia="SimSun"/>
          <w:rtl/>
          <w:lang w:eastAsia="zh-CN"/>
        </w:rPr>
        <w:t>איך יש לנהוג בזמן אמירת ברכת 'על קריאת מגילה' לפני קריאת איכה - האם יש לעמוד או לשבת. תשובה: לעמוד</w:t>
      </w:r>
      <w:r>
        <w:rPr>
          <w:rFonts w:eastAsia="SimSun" w:hint="cs"/>
          <w:rtl/>
          <w:lang w:eastAsia="zh-CN"/>
        </w:rPr>
        <w:t>"</w:t>
      </w:r>
      <w:r w:rsidRPr="00871FA9">
        <w:rPr>
          <w:rFonts w:eastAsia="SimSun" w:hint="cs"/>
          <w:rtl/>
          <w:lang w:eastAsia="zh-CN"/>
        </w:rPr>
        <w:t>.</w:t>
      </w:r>
    </w:p>
    <w:p w14:paraId="3DF04CB1" w14:textId="77777777" w:rsidR="00871FA9" w:rsidRPr="00886EF0" w:rsidRDefault="00871FA9" w:rsidP="00871FA9">
      <w:pPr>
        <w:jc w:val="both"/>
        <w:rPr>
          <w:rFonts w:eastAsia="SimSun"/>
          <w:lang w:eastAsia="zh-CN"/>
        </w:rPr>
      </w:pPr>
    </w:p>
    <w:p w14:paraId="46BAFF23" w14:textId="77777777" w:rsidR="00027A29" w:rsidRPr="00027A29" w:rsidRDefault="00027A29" w:rsidP="00AF0B1D">
      <w:pPr>
        <w:numPr>
          <w:ilvl w:val="1"/>
          <w:numId w:val="23"/>
        </w:numPr>
        <w:jc w:val="both"/>
        <w:rPr>
          <w:rFonts w:eastAsia="SimSun"/>
          <w:rtl/>
          <w:lang w:eastAsia="zh-CN"/>
        </w:rPr>
      </w:pPr>
      <w:r w:rsidRPr="00027A29">
        <w:rPr>
          <w:rFonts w:eastAsia="SimSun"/>
          <w:b/>
          <w:bCs/>
          <w:rtl/>
          <w:lang w:eastAsia="zh-CN"/>
        </w:rPr>
        <w:t>איכה קודם ברכת התורה</w:t>
      </w:r>
      <w:r w:rsidRPr="00027A29">
        <w:rPr>
          <w:rFonts w:eastAsia="SimSun" w:hint="cs"/>
          <w:rtl/>
          <w:lang w:eastAsia="zh-CN"/>
        </w:rPr>
        <w:t>.</w:t>
      </w:r>
    </w:p>
    <w:p w14:paraId="0EDABD95" w14:textId="4E5DC534" w:rsidR="00027A29" w:rsidRDefault="00027A29" w:rsidP="00AF0B1D">
      <w:pPr>
        <w:numPr>
          <w:ilvl w:val="2"/>
          <w:numId w:val="23"/>
        </w:numPr>
        <w:jc w:val="both"/>
        <w:rPr>
          <w:rFonts w:eastAsia="SimSun"/>
          <w:lang w:eastAsia="zh-CN"/>
        </w:rPr>
      </w:pPr>
      <w:r w:rsidRPr="00027A29">
        <w:rPr>
          <w:rFonts w:eastAsia="SimSun"/>
          <w:b/>
          <w:i/>
          <w:u w:val="single"/>
          <w:rtl/>
          <w:lang w:eastAsia="zh-CN"/>
        </w:rPr>
        <w:t>הגרח"ק</w:t>
      </w:r>
      <w:r w:rsidRPr="00027A29">
        <w:rPr>
          <w:rFonts w:eastAsia="SimSun"/>
          <w:b/>
          <w:i/>
          <w:rtl/>
          <w:lang w:eastAsia="zh-CN"/>
        </w:rPr>
        <w:t xml:space="preserve"> שליט"א (</w:t>
      </w:r>
      <w:r w:rsidR="00A7725B">
        <w:rPr>
          <w:rFonts w:eastAsia="SimSun"/>
          <w:b/>
          <w:i/>
          <w:rtl/>
          <w:lang w:eastAsia="zh-CN"/>
        </w:rPr>
        <w:t>מועדי הגר"ח ח"א תשובה</w:t>
      </w:r>
      <w:r w:rsidRPr="00027A29">
        <w:rPr>
          <w:rFonts w:eastAsia="SimSun"/>
          <w:b/>
          <w:i/>
          <w:rtl/>
          <w:lang w:eastAsia="zh-CN"/>
        </w:rPr>
        <w:t xml:space="preserve"> ש</w:t>
      </w:r>
      <w:r w:rsidRPr="00027A29">
        <w:rPr>
          <w:rFonts w:eastAsia="SimSun" w:hint="cs"/>
          <w:b/>
          <w:i/>
          <w:rtl/>
          <w:lang w:eastAsia="zh-CN"/>
        </w:rPr>
        <w:t>נ</w:t>
      </w:r>
      <w:r w:rsidRPr="00027A29">
        <w:rPr>
          <w:rFonts w:eastAsia="SimSun"/>
          <w:b/>
          <w:i/>
          <w:rtl/>
          <w:lang w:eastAsia="zh-CN"/>
        </w:rPr>
        <w:t>"</w:t>
      </w:r>
      <w:r w:rsidRPr="00027A29">
        <w:rPr>
          <w:rFonts w:eastAsia="SimSun" w:hint="cs"/>
          <w:b/>
          <w:i/>
          <w:rtl/>
          <w:lang w:eastAsia="zh-CN"/>
        </w:rPr>
        <w:t>ח</w:t>
      </w:r>
      <w:r w:rsidRPr="00027A29">
        <w:rPr>
          <w:rFonts w:eastAsia="SimSun"/>
          <w:b/>
          <w:i/>
          <w:rtl/>
          <w:lang w:eastAsia="zh-CN"/>
        </w:rPr>
        <w:t>)</w:t>
      </w:r>
      <w:r w:rsidRPr="00027A29">
        <w:rPr>
          <w:rFonts w:eastAsia="SimSun" w:hint="cs"/>
          <w:b/>
          <w:i/>
          <w:rtl/>
          <w:lang w:eastAsia="zh-CN"/>
        </w:rPr>
        <w:t xml:space="preserve"> </w:t>
      </w:r>
      <w:r w:rsidRPr="00027A29">
        <w:rPr>
          <w:rFonts w:eastAsia="SimSun"/>
          <w:b/>
          <w:i/>
          <w:rtl/>
          <w:lang w:eastAsia="zh-CN"/>
        </w:rPr>
        <w:t>–</w:t>
      </w:r>
      <w:r w:rsidRPr="00027A29">
        <w:rPr>
          <w:rFonts w:eastAsia="SimSun" w:hint="cs"/>
          <w:b/>
          <w:i/>
          <w:rtl/>
          <w:lang w:eastAsia="zh-CN"/>
        </w:rPr>
        <w:t xml:space="preserve"> "</w:t>
      </w:r>
      <w:r w:rsidRPr="00027A29">
        <w:rPr>
          <w:rFonts w:eastAsia="SimSun"/>
          <w:rtl/>
          <w:lang w:eastAsia="zh-CN"/>
        </w:rPr>
        <w:t>שאלה: אם מותר לשמוע מגילת איכה קודם ברכה"ת. תשובה: לא"</w:t>
      </w:r>
      <w:r w:rsidRPr="00027A29">
        <w:rPr>
          <w:rFonts w:eastAsia="SimSun" w:hint="cs"/>
          <w:rtl/>
          <w:lang w:eastAsia="zh-CN"/>
        </w:rPr>
        <w:t>.</w:t>
      </w:r>
    </w:p>
    <w:p w14:paraId="7E634D41" w14:textId="77777777" w:rsidR="00215502" w:rsidRDefault="00215502" w:rsidP="00215502">
      <w:pPr>
        <w:jc w:val="both"/>
        <w:rPr>
          <w:rFonts w:eastAsia="SimSun"/>
          <w:lang w:eastAsia="zh-CN"/>
        </w:rPr>
      </w:pPr>
    </w:p>
    <w:p w14:paraId="15AAA3E2" w14:textId="7FEC3B00" w:rsidR="00215502" w:rsidRDefault="00215502" w:rsidP="00AF0B1D">
      <w:pPr>
        <w:numPr>
          <w:ilvl w:val="1"/>
          <w:numId w:val="23"/>
        </w:numPr>
        <w:jc w:val="both"/>
        <w:rPr>
          <w:rFonts w:eastAsia="SimSun"/>
          <w:lang w:eastAsia="zh-CN"/>
        </w:rPr>
      </w:pPr>
      <w:r w:rsidRPr="00215502">
        <w:rPr>
          <w:rFonts w:eastAsia="SimSun"/>
          <w:b/>
          <w:bCs/>
          <w:rtl/>
          <w:lang w:eastAsia="zh-CN"/>
        </w:rPr>
        <w:t>ניח"ל גבי מגילת איכה</w:t>
      </w:r>
      <w:r w:rsidRPr="00215502">
        <w:rPr>
          <w:rFonts w:eastAsia="SimSun"/>
          <w:rtl/>
          <w:lang w:eastAsia="zh-CN"/>
        </w:rPr>
        <w:t>.</w:t>
      </w:r>
    </w:p>
    <w:p w14:paraId="24A07054" w14:textId="740622ED" w:rsidR="00215502" w:rsidRDefault="00215502" w:rsidP="00AF0B1D">
      <w:pPr>
        <w:numPr>
          <w:ilvl w:val="2"/>
          <w:numId w:val="23"/>
        </w:numPr>
        <w:jc w:val="both"/>
        <w:rPr>
          <w:rFonts w:eastAsia="SimSun"/>
          <w:lang w:eastAsia="zh-CN"/>
        </w:rPr>
      </w:pPr>
      <w:r w:rsidRPr="00215502">
        <w:rPr>
          <w:rFonts w:eastAsia="SimSun"/>
          <w:u w:val="single"/>
          <w:rtl/>
          <w:lang w:eastAsia="zh-CN"/>
        </w:rPr>
        <w:t>הגרח"ק</w:t>
      </w:r>
      <w:r w:rsidRPr="00215502">
        <w:rPr>
          <w:rFonts w:eastAsia="SimSun"/>
          <w:rtl/>
          <w:lang w:eastAsia="zh-CN"/>
        </w:rPr>
        <w:t xml:space="preserve"> שליט"א (מועדי הגר"ח ח"ב תשובה ת"כ) – "שאלה: אם יכול ליקח מגילת איכה שלא ברשות חבירו משום ניח"ל לאיניש למיעבד מצוה בממוניה. תשובה: לפני הענין".</w:t>
      </w:r>
    </w:p>
    <w:p w14:paraId="7E144696" w14:textId="77777777" w:rsidR="00393646" w:rsidRPr="00393646" w:rsidRDefault="00393646" w:rsidP="00AF0B1D">
      <w:pPr>
        <w:numPr>
          <w:ilvl w:val="2"/>
          <w:numId w:val="23"/>
        </w:numPr>
        <w:jc w:val="both"/>
        <w:rPr>
          <w:rStyle w:val="Heading1Char"/>
          <w:b w:val="0"/>
          <w:sz w:val="24"/>
          <w:szCs w:val="24"/>
          <w:u w:val="none"/>
        </w:rPr>
      </w:pPr>
      <w:r w:rsidRPr="00393646">
        <w:rPr>
          <w:rFonts w:hint="cs"/>
          <w:rtl/>
        </w:rPr>
        <w:t>עי' ערך "</w:t>
      </w:r>
      <w:r w:rsidRPr="00393646">
        <w:rPr>
          <w:rtl/>
        </w:rPr>
        <w:t>להשתמש בחפץ של חבירו בלי ידעתו</w:t>
      </w:r>
      <w:r>
        <w:rPr>
          <w:rFonts w:hint="cs"/>
          <w:rtl/>
        </w:rPr>
        <w:t>", לשיטות ומראי מקומות.</w:t>
      </w:r>
    </w:p>
    <w:p w14:paraId="6AE4EDF0" w14:textId="77777777" w:rsidR="000C25DD" w:rsidRPr="000C25DD" w:rsidRDefault="000C25DD" w:rsidP="000C25DD">
      <w:pPr>
        <w:jc w:val="both"/>
        <w:rPr>
          <w:rStyle w:val="Heading1Char"/>
          <w:b w:val="0"/>
          <w:sz w:val="24"/>
          <w:szCs w:val="24"/>
          <w:u w:val="none"/>
        </w:rPr>
      </w:pPr>
    </w:p>
    <w:p w14:paraId="6B88FD5B" w14:textId="77777777" w:rsidR="00E00048" w:rsidRPr="00312D30" w:rsidRDefault="00E00048" w:rsidP="00AF0B1D">
      <w:pPr>
        <w:numPr>
          <w:ilvl w:val="0"/>
          <w:numId w:val="23"/>
        </w:numPr>
        <w:jc w:val="both"/>
        <w:rPr>
          <w:rFonts w:eastAsia="SimSun"/>
          <w:lang w:eastAsia="zh-CN"/>
        </w:rPr>
      </w:pPr>
      <w:bookmarkStart w:id="391" w:name="_Toc77344002"/>
      <w:r w:rsidRPr="0065148D">
        <w:rPr>
          <w:rStyle w:val="Heading1Char"/>
          <w:rFonts w:hint="cs"/>
          <w:rtl/>
        </w:rPr>
        <w:t>י</w:t>
      </w:r>
      <w:r>
        <w:rPr>
          <w:rStyle w:val="Heading1Char"/>
          <w:rFonts w:hint="cs"/>
          <w:rtl/>
        </w:rPr>
        <w:t>ו</w:t>
      </w:r>
      <w:r w:rsidRPr="0065148D">
        <w:rPr>
          <w:rStyle w:val="Heading1Char"/>
          <w:rFonts w:hint="cs"/>
          <w:rtl/>
        </w:rPr>
        <w:t>שב</w:t>
      </w:r>
      <w:r>
        <w:rPr>
          <w:rStyle w:val="Heading1Char"/>
          <w:rFonts w:hint="cs"/>
          <w:rtl/>
        </w:rPr>
        <w:t xml:space="preserve"> על הקרקע</w:t>
      </w:r>
      <w:bookmarkEnd w:id="391"/>
      <w:r w:rsidRPr="00312D30">
        <w:rPr>
          <w:rFonts w:eastAsia="SimSun"/>
          <w:rtl/>
          <w:lang w:eastAsia="zh-CN"/>
        </w:rPr>
        <w:t xml:space="preserve"> - סעיף </w:t>
      </w:r>
      <w:r w:rsidRPr="00312D30">
        <w:rPr>
          <w:rFonts w:eastAsia="SimSun" w:hint="cs"/>
          <w:rtl/>
          <w:lang w:eastAsia="zh-CN"/>
        </w:rPr>
        <w:t>ג'</w:t>
      </w:r>
      <w:r w:rsidRPr="00312D30">
        <w:rPr>
          <w:rFonts w:eastAsia="SimSun"/>
          <w:rtl/>
          <w:lang w:eastAsia="zh-CN"/>
        </w:rPr>
        <w:t>.</w:t>
      </w:r>
    </w:p>
    <w:p w14:paraId="016C7EEE" w14:textId="77777777" w:rsidR="00E00048" w:rsidRPr="00312D30" w:rsidRDefault="00E00048" w:rsidP="00AF0B1D">
      <w:pPr>
        <w:numPr>
          <w:ilvl w:val="1"/>
          <w:numId w:val="23"/>
        </w:numPr>
        <w:jc w:val="both"/>
        <w:rPr>
          <w:rFonts w:eastAsia="SimSun"/>
          <w:lang w:eastAsia="zh-CN"/>
        </w:rPr>
      </w:pPr>
      <w:r w:rsidRPr="00E00048">
        <w:rPr>
          <w:rFonts w:eastAsia="SimSun" w:hint="cs"/>
          <w:b/>
          <w:bCs/>
          <w:rtl/>
          <w:lang w:eastAsia="zh-CN"/>
        </w:rPr>
        <w:t>הגדר</w:t>
      </w:r>
      <w:r w:rsidRPr="00312D30">
        <w:rPr>
          <w:rFonts w:eastAsia="SimSun" w:hint="cs"/>
          <w:rtl/>
          <w:lang w:eastAsia="zh-CN"/>
        </w:rPr>
        <w:t>.</w:t>
      </w:r>
    </w:p>
    <w:p w14:paraId="3A4E0F1B" w14:textId="77777777" w:rsidR="00E00048" w:rsidRDefault="00903BC8" w:rsidP="00AF0B1D">
      <w:pPr>
        <w:numPr>
          <w:ilvl w:val="2"/>
          <w:numId w:val="23"/>
        </w:numPr>
        <w:jc w:val="both"/>
        <w:rPr>
          <w:rFonts w:eastAsia="SimSun"/>
          <w:lang w:eastAsia="zh-CN"/>
        </w:rPr>
      </w:pPr>
      <w:r>
        <w:rPr>
          <w:rFonts w:eastAsia="SimSun" w:hint="cs"/>
          <w:rtl/>
          <w:lang w:eastAsia="zh-CN"/>
        </w:rPr>
        <w:t>מראי מקומות</w:t>
      </w:r>
      <w:r w:rsidR="00E00048" w:rsidRPr="00312D30">
        <w:rPr>
          <w:rFonts w:eastAsia="SimSun" w:hint="cs"/>
          <w:rtl/>
          <w:lang w:eastAsia="zh-CN"/>
        </w:rPr>
        <w:t xml:space="preserve"> </w:t>
      </w:r>
      <w:r w:rsidR="00E00048" w:rsidRPr="00312D30">
        <w:rPr>
          <w:rFonts w:eastAsia="SimSun"/>
          <w:rtl/>
          <w:lang w:eastAsia="zh-CN"/>
        </w:rPr>
        <w:t>–</w:t>
      </w:r>
      <w:r w:rsidR="00E00048" w:rsidRPr="00312D30">
        <w:rPr>
          <w:rFonts w:eastAsia="SimSun" w:hint="cs"/>
          <w:rtl/>
          <w:lang w:eastAsia="zh-CN"/>
        </w:rPr>
        <w:t xml:space="preserve"> </w:t>
      </w:r>
      <w:r w:rsidR="00E00048" w:rsidRPr="00312D30">
        <w:rPr>
          <w:rFonts w:eastAsia="SimSun" w:hint="cs"/>
          <w:u w:val="single"/>
          <w:rtl/>
          <w:lang w:eastAsia="zh-CN"/>
        </w:rPr>
        <w:t>מ"ב</w:t>
      </w:r>
      <w:r w:rsidR="00E00048" w:rsidRPr="00312D30">
        <w:rPr>
          <w:rFonts w:eastAsia="SimSun" w:hint="cs"/>
          <w:rtl/>
          <w:lang w:eastAsia="zh-CN"/>
        </w:rPr>
        <w:t xml:space="preserve"> (ס"ק י"א), </w:t>
      </w:r>
      <w:r w:rsidR="00E00048" w:rsidRPr="00312D30">
        <w:rPr>
          <w:rFonts w:eastAsia="SimSun"/>
          <w:u w:val="single"/>
          <w:rtl/>
          <w:lang w:eastAsia="zh-CN"/>
        </w:rPr>
        <w:t>הגריש"א</w:t>
      </w:r>
      <w:r w:rsidR="00E00048" w:rsidRPr="00312D30">
        <w:rPr>
          <w:rFonts w:eastAsia="SimSun"/>
          <w:rtl/>
          <w:lang w:eastAsia="zh-CN"/>
        </w:rPr>
        <w:t xml:space="preserve"> זצ"ל (אשרי האיש או"ח ח"ג פרק ע</w:t>
      </w:r>
      <w:r w:rsidR="00E00048" w:rsidRPr="00312D30">
        <w:rPr>
          <w:rFonts w:eastAsia="SimSun" w:hint="cs"/>
          <w:rtl/>
          <w:lang w:eastAsia="zh-CN"/>
        </w:rPr>
        <w:t>"א</w:t>
      </w:r>
      <w:r w:rsidR="00E00048" w:rsidRPr="00312D30">
        <w:rPr>
          <w:rFonts w:eastAsia="SimSun"/>
          <w:rtl/>
          <w:lang w:eastAsia="zh-CN"/>
        </w:rPr>
        <w:t xml:space="preserve"> סעי'</w:t>
      </w:r>
      <w:r w:rsidR="00E00048" w:rsidRPr="00312D30">
        <w:rPr>
          <w:rFonts w:eastAsia="SimSun" w:hint="cs"/>
          <w:rtl/>
          <w:lang w:eastAsia="zh-CN"/>
        </w:rPr>
        <w:t xml:space="preserve"> ט"ו), </w:t>
      </w:r>
      <w:r w:rsidR="00E00048" w:rsidRPr="00312D30">
        <w:rPr>
          <w:rFonts w:eastAsia="SimSun"/>
          <w:u w:val="single"/>
          <w:rtl/>
          <w:lang w:eastAsia="zh-CN"/>
        </w:rPr>
        <w:t>שבט הלוי</w:t>
      </w:r>
      <w:r w:rsidR="00E00048" w:rsidRPr="00312D30">
        <w:rPr>
          <w:rFonts w:eastAsia="SimSun"/>
          <w:rtl/>
          <w:lang w:eastAsia="zh-CN"/>
        </w:rPr>
        <w:t xml:space="preserve"> (</w:t>
      </w:r>
      <w:r w:rsidR="00CD1952">
        <w:rPr>
          <w:rFonts w:eastAsia="SimSun"/>
          <w:rtl/>
          <w:lang w:eastAsia="zh-CN"/>
        </w:rPr>
        <w:t>מבית לוי</w:t>
      </w:r>
      <w:r w:rsidR="00E00048" w:rsidRPr="00312D30">
        <w:rPr>
          <w:rFonts w:eastAsia="SimSun"/>
          <w:rtl/>
          <w:lang w:eastAsia="zh-CN"/>
        </w:rPr>
        <w:t xml:space="preserve"> חי"ג עמ' מ"</w:t>
      </w:r>
      <w:r w:rsidR="00E00048" w:rsidRPr="00312D30">
        <w:rPr>
          <w:rFonts w:eastAsia="SimSun" w:hint="cs"/>
          <w:rtl/>
          <w:lang w:eastAsia="zh-CN"/>
        </w:rPr>
        <w:t>ג אות כ"ב)</w:t>
      </w:r>
      <w:r w:rsidR="0020224D">
        <w:rPr>
          <w:rFonts w:eastAsia="SimSun" w:hint="cs"/>
          <w:rtl/>
          <w:lang w:eastAsia="zh-CN"/>
        </w:rPr>
        <w:t xml:space="preserve">, </w:t>
      </w:r>
      <w:r w:rsidR="0020224D">
        <w:rPr>
          <w:u w:val="single"/>
          <w:rtl/>
        </w:rPr>
        <w:t>ישראל במעמדם</w:t>
      </w:r>
      <w:r w:rsidR="0020224D">
        <w:rPr>
          <w:rtl/>
        </w:rPr>
        <w:t xml:space="preserve"> (פרק </w:t>
      </w:r>
      <w:r w:rsidR="0020224D">
        <w:rPr>
          <w:rFonts w:hint="cs"/>
          <w:rtl/>
        </w:rPr>
        <w:t>ל"ד</w:t>
      </w:r>
      <w:r w:rsidR="0020224D">
        <w:rPr>
          <w:rtl/>
        </w:rPr>
        <w:t xml:space="preserve"> סעי' </w:t>
      </w:r>
      <w:r w:rsidR="0020224D">
        <w:rPr>
          <w:rFonts w:hint="cs"/>
          <w:rtl/>
        </w:rPr>
        <w:t>ג')</w:t>
      </w:r>
      <w:r w:rsidR="00E00048" w:rsidRPr="00312D30">
        <w:rPr>
          <w:rFonts w:eastAsia="SimSun" w:hint="cs"/>
          <w:rtl/>
          <w:lang w:eastAsia="zh-CN"/>
        </w:rPr>
        <w:t>.</w:t>
      </w:r>
    </w:p>
    <w:p w14:paraId="5FA663D0" w14:textId="77777777" w:rsidR="00AC12D0" w:rsidRPr="00AC12D0" w:rsidRDefault="00AC12D0" w:rsidP="00AF0B1D">
      <w:pPr>
        <w:numPr>
          <w:ilvl w:val="3"/>
          <w:numId w:val="23"/>
        </w:numPr>
        <w:jc w:val="both"/>
      </w:pPr>
      <w:r w:rsidRPr="00AC12D0">
        <w:rPr>
          <w:u w:val="single"/>
          <w:rtl/>
        </w:rPr>
        <w:t>הגריש"א</w:t>
      </w:r>
      <w:r w:rsidRPr="00AC12D0">
        <w:rPr>
          <w:rtl/>
        </w:rPr>
        <w:t xml:space="preserve"> זצ"ל (גלאט חכ"א עמ' קמ"ז)</w:t>
      </w:r>
      <w:r>
        <w:rPr>
          <w:rFonts w:hint="cs"/>
          <w:rtl/>
        </w:rPr>
        <w:t xml:space="preserve"> </w:t>
      </w:r>
      <w:r>
        <w:rPr>
          <w:rtl/>
        </w:rPr>
        <w:t>–</w:t>
      </w:r>
      <w:r>
        <w:rPr>
          <w:rFonts w:hint="cs"/>
          <w:rtl/>
        </w:rPr>
        <w:t xml:space="preserve"> "</w:t>
      </w:r>
      <w:r w:rsidRPr="00AC12D0">
        <w:rPr>
          <w:rtl/>
        </w:rPr>
        <w:t>כסא נמוך - היינו פחות מגובה שלשה טפחים"</w:t>
      </w:r>
      <w:r>
        <w:rPr>
          <w:rFonts w:hint="cs"/>
          <w:rtl/>
        </w:rPr>
        <w:t>.</w:t>
      </w:r>
    </w:p>
    <w:p w14:paraId="0D50022D" w14:textId="77777777" w:rsidR="00626699" w:rsidRPr="00626699" w:rsidRDefault="00626699" w:rsidP="00AF0B1D">
      <w:pPr>
        <w:numPr>
          <w:ilvl w:val="3"/>
          <w:numId w:val="23"/>
        </w:numPr>
        <w:jc w:val="both"/>
      </w:pPr>
      <w:r w:rsidRPr="00626699">
        <w:rPr>
          <w:u w:val="single"/>
          <w:rtl/>
        </w:rPr>
        <w:t>שבט הלוי</w:t>
      </w:r>
      <w:r w:rsidRPr="00626699">
        <w:rPr>
          <w:rtl/>
        </w:rPr>
        <w:t xml:space="preserve"> (ח"י סי' פ"ג)</w:t>
      </w:r>
      <w:r>
        <w:rPr>
          <w:rFonts w:hint="cs"/>
          <w:rtl/>
        </w:rPr>
        <w:t xml:space="preserve"> </w:t>
      </w:r>
      <w:r>
        <w:rPr>
          <w:rtl/>
        </w:rPr>
        <w:t>–</w:t>
      </w:r>
      <w:r>
        <w:rPr>
          <w:rFonts w:hint="cs"/>
          <w:rtl/>
        </w:rPr>
        <w:t xml:space="preserve"> "</w:t>
      </w:r>
      <w:r>
        <w:rPr>
          <w:rtl/>
        </w:rPr>
        <w:t>החיוב לשבת במקום נמוך, האם זה מתחיל מבין השמשות או רק מצאת הכוכבים [בשו"ע סי' תקנ"ג, מבואר רק לענין החמש ענויים, משא"כ ישיבה בקרקע הוא רק מנהג, ומש"ה לאחר חצות מפסיקין, או שמא אין לחלק]. תשובה</w:t>
      </w:r>
      <w:r>
        <w:rPr>
          <w:rFonts w:hint="cs"/>
          <w:rtl/>
        </w:rPr>
        <w:t xml:space="preserve">: </w:t>
      </w:r>
      <w:r>
        <w:rPr>
          <w:rtl/>
        </w:rPr>
        <w:t>מצד שהוא רק מנהג כמבואר בסי' תקנ"ט ועש"ה בב"ח ודאי אינו בכלל אמרם ז"ל תשעה באב ספיקו ביה"ש אסור וכמש"כ כבודו, מכ"מ יש לראות איך הי' מנהג שלהם אם נהגו גם בביה"ש ומסברא אין להחמיר</w:t>
      </w:r>
      <w:r>
        <w:rPr>
          <w:rFonts w:hint="cs"/>
          <w:rtl/>
        </w:rPr>
        <w:t>"</w:t>
      </w:r>
      <w:r>
        <w:rPr>
          <w:rtl/>
        </w:rPr>
        <w:t>.</w:t>
      </w:r>
    </w:p>
    <w:p w14:paraId="51702322" w14:textId="77777777" w:rsidR="00645828" w:rsidRPr="00645828" w:rsidRDefault="00645828" w:rsidP="00AF0B1D">
      <w:pPr>
        <w:numPr>
          <w:ilvl w:val="3"/>
          <w:numId w:val="23"/>
        </w:numPr>
        <w:jc w:val="both"/>
      </w:pPr>
      <w:r>
        <w:rPr>
          <w:rFonts w:eastAsia="SimSun"/>
          <w:u w:val="single"/>
          <w:rtl/>
          <w:lang w:eastAsia="zh-CN"/>
        </w:rPr>
        <w:t>יביע אומר</w:t>
      </w:r>
      <w:r>
        <w:rPr>
          <w:rFonts w:eastAsia="SimSun"/>
          <w:rtl/>
          <w:lang w:eastAsia="zh-CN"/>
        </w:rPr>
        <w:t xml:space="preserve"> (מעין אומר ח"ג פרק ד' סי' </w:t>
      </w:r>
      <w:r>
        <w:rPr>
          <w:rFonts w:eastAsia="SimSun" w:hint="cs"/>
          <w:rtl/>
          <w:lang w:eastAsia="zh-CN"/>
        </w:rPr>
        <w:t>ל"ד</w:t>
      </w:r>
      <w:r>
        <w:rPr>
          <w:rFonts w:eastAsia="SimSun"/>
          <w:rtl/>
          <w:lang w:eastAsia="zh-CN"/>
        </w:rPr>
        <w:t>) – "</w:t>
      </w:r>
      <w:r w:rsidRPr="00645828">
        <w:rPr>
          <w:rFonts w:eastAsia="SimSun"/>
          <w:rtl/>
          <w:lang w:eastAsia="zh-CN"/>
        </w:rPr>
        <w:t>שאלה: תשעה באב שיושבים על הארץ האם זה רק בשעה שנמצאים בבית הכנסת</w:t>
      </w:r>
      <w:r w:rsidRPr="00645828">
        <w:rPr>
          <w:rtl/>
        </w:rPr>
        <w:t xml:space="preserve"> </w:t>
      </w:r>
      <w:r w:rsidRPr="00645828">
        <w:rPr>
          <w:rFonts w:eastAsia="SimSun"/>
          <w:rtl/>
          <w:lang w:eastAsia="zh-CN"/>
        </w:rPr>
        <w:t>ואומרים הקינות, כמו שמשמע מפשט מרן, או גם כשאדם נמצא בביתו. תשובה: גם בבית ישבו על הארץ</w:t>
      </w:r>
      <w:r>
        <w:rPr>
          <w:rFonts w:eastAsia="SimSun" w:hint="cs"/>
          <w:rtl/>
          <w:lang w:eastAsia="zh-CN"/>
        </w:rPr>
        <w:t>".</w:t>
      </w:r>
    </w:p>
    <w:p w14:paraId="56009E53" w14:textId="77777777" w:rsidR="0079668E" w:rsidRDefault="0079668E" w:rsidP="00AF0B1D">
      <w:pPr>
        <w:numPr>
          <w:ilvl w:val="3"/>
          <w:numId w:val="23"/>
        </w:numPr>
        <w:jc w:val="both"/>
      </w:pPr>
      <w:r>
        <w:rPr>
          <w:u w:val="single"/>
          <w:rtl/>
        </w:rPr>
        <w:t>הגרח"ק</w:t>
      </w:r>
      <w:r>
        <w:rPr>
          <w:rtl/>
        </w:rPr>
        <w:t xml:space="preserve"> שליט"א (מישרים אהבוך עמ' שי</w:t>
      </w:r>
      <w:r>
        <w:rPr>
          <w:rFonts w:hint="cs"/>
          <w:rtl/>
        </w:rPr>
        <w:t>"ב</w:t>
      </w:r>
      <w:r>
        <w:rPr>
          <w:rtl/>
        </w:rPr>
        <w:t xml:space="preserve"> אות כ</w:t>
      </w:r>
      <w:r>
        <w:rPr>
          <w:rFonts w:hint="cs"/>
          <w:rtl/>
        </w:rPr>
        <w:t>"ה</w:t>
      </w:r>
      <w:r>
        <w:rPr>
          <w:rtl/>
        </w:rPr>
        <w:t>) – "שאלה:</w:t>
      </w:r>
      <w:r>
        <w:rPr>
          <w:rFonts w:hint="cs"/>
          <w:rtl/>
        </w:rPr>
        <w:t xml:space="preserve"> </w:t>
      </w:r>
      <w:r>
        <w:rPr>
          <w:rtl/>
        </w:rPr>
        <w:t>בשו</w:t>
      </w:r>
      <w:r>
        <w:rPr>
          <w:rFonts w:hint="cs"/>
          <w:rtl/>
        </w:rPr>
        <w:t>"</w:t>
      </w:r>
      <w:r>
        <w:rPr>
          <w:rtl/>
        </w:rPr>
        <w:t>ע תקנט סע</w:t>
      </w:r>
      <w:r>
        <w:rPr>
          <w:rFonts w:hint="cs"/>
          <w:rtl/>
        </w:rPr>
        <w:t>'</w:t>
      </w:r>
      <w:r>
        <w:rPr>
          <w:rtl/>
        </w:rPr>
        <w:t xml:space="preserve"> ג כתב, יושבים בבית הכנסת לארץ. ע</w:t>
      </w:r>
      <w:r>
        <w:rPr>
          <w:rFonts w:hint="cs"/>
          <w:rtl/>
        </w:rPr>
        <w:t>"</w:t>
      </w:r>
      <w:r>
        <w:rPr>
          <w:rtl/>
        </w:rPr>
        <w:t>כ. שמעתי</w:t>
      </w:r>
      <w:r>
        <w:rPr>
          <w:rFonts w:hint="cs"/>
          <w:rtl/>
        </w:rPr>
        <w:t xml:space="preserve"> </w:t>
      </w:r>
      <w:r>
        <w:rPr>
          <w:rtl/>
        </w:rPr>
        <w:t>שרצו להוכיח מהכא דאין ענין זה של ישיבה על גבי הארץ בט</w:t>
      </w:r>
      <w:r>
        <w:rPr>
          <w:rFonts w:hint="cs"/>
          <w:rtl/>
        </w:rPr>
        <w:t xml:space="preserve">' </w:t>
      </w:r>
      <w:r>
        <w:rPr>
          <w:rtl/>
        </w:rPr>
        <w:t>באב אלא בבית הכנסת, וכלישנא דהשו</w:t>
      </w:r>
      <w:r>
        <w:rPr>
          <w:rFonts w:hint="cs"/>
          <w:rtl/>
        </w:rPr>
        <w:t>"</w:t>
      </w:r>
      <w:r>
        <w:rPr>
          <w:rtl/>
        </w:rPr>
        <w:t>ע, אבל בבית שרי לישב</w:t>
      </w:r>
      <w:r>
        <w:rPr>
          <w:rFonts w:hint="cs"/>
          <w:rtl/>
        </w:rPr>
        <w:t xml:space="preserve"> </w:t>
      </w:r>
      <w:r>
        <w:rPr>
          <w:rtl/>
        </w:rPr>
        <w:t>על גבי כסאות. מה דעת מרן שליט</w:t>
      </w:r>
      <w:r>
        <w:rPr>
          <w:rFonts w:hint="cs"/>
          <w:rtl/>
        </w:rPr>
        <w:t>"</w:t>
      </w:r>
      <w:r>
        <w:rPr>
          <w:rtl/>
        </w:rPr>
        <w:t>א.</w:t>
      </w:r>
      <w:r>
        <w:rPr>
          <w:rFonts w:hint="cs"/>
          <w:rtl/>
        </w:rPr>
        <w:t xml:space="preserve"> </w:t>
      </w:r>
      <w:r>
        <w:rPr>
          <w:rtl/>
        </w:rPr>
        <w:t>תשובה:</w:t>
      </w:r>
      <w:r>
        <w:rPr>
          <w:rFonts w:hint="cs"/>
          <w:rtl/>
        </w:rPr>
        <w:t xml:space="preserve"> </w:t>
      </w:r>
      <w:r>
        <w:rPr>
          <w:rtl/>
        </w:rPr>
        <w:t>אינו נכון</w:t>
      </w:r>
      <w:r>
        <w:rPr>
          <w:rFonts w:hint="cs"/>
          <w:rtl/>
        </w:rPr>
        <w:t>"</w:t>
      </w:r>
      <w:r>
        <w:rPr>
          <w:rtl/>
        </w:rPr>
        <w:t>.</w:t>
      </w:r>
    </w:p>
    <w:p w14:paraId="70C6C139" w14:textId="2E26F790" w:rsidR="00F10FA7" w:rsidRPr="00F10FA7" w:rsidRDefault="00F10FA7" w:rsidP="00F10FA7">
      <w:pPr>
        <w:ind w:left="567"/>
        <w:jc w:val="both"/>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w:t>
      </w:r>
      <w:r>
        <w:rPr>
          <w:rFonts w:eastAsia="SimSun" w:hint="cs"/>
          <w:rtl/>
          <w:lang w:eastAsia="zh-CN"/>
        </w:rPr>
        <w:t>ג</w:t>
      </w:r>
      <w:r>
        <w:rPr>
          <w:rFonts w:eastAsia="SimSun"/>
          <w:rtl/>
          <w:lang w:eastAsia="zh-CN"/>
        </w:rPr>
        <w:t xml:space="preserve"> אות </w:t>
      </w:r>
      <w:r>
        <w:rPr>
          <w:rFonts w:eastAsia="SimSun" w:hint="cs"/>
          <w:rtl/>
          <w:lang w:eastAsia="zh-CN"/>
        </w:rPr>
        <w:t>ה'</w:t>
      </w:r>
      <w:r>
        <w:rPr>
          <w:rFonts w:eastAsia="SimSun"/>
          <w:rtl/>
          <w:lang w:eastAsia="zh-CN"/>
        </w:rPr>
        <w:t>) – "</w:t>
      </w:r>
      <w:r>
        <w:rPr>
          <w:rFonts w:eastAsia="SimSun" w:hint="cs"/>
          <w:rtl/>
          <w:lang w:eastAsia="zh-CN"/>
        </w:rPr>
        <w:t>מהשקיעה ואילך יושב על כסא נמוך, ואמר לי שאין צריך כסא שיהי' בדווקא פחות מג"ט והעיקר נמוך מהרגיל</w:t>
      </w:r>
      <w:r w:rsidR="009E611A">
        <w:rPr>
          <w:rFonts w:eastAsia="SimSun" w:hint="cs"/>
          <w:rtl/>
          <w:lang w:eastAsia="zh-CN"/>
        </w:rPr>
        <w:t xml:space="preserve">. [עי' שו"ע תקנ"ט ג', ומש"כ שא"צ כסא פחות מג"ט, כן אמר בשם </w:t>
      </w:r>
      <w:r w:rsidR="009E611A" w:rsidRPr="009E611A">
        <w:rPr>
          <w:rFonts w:eastAsia="SimSun" w:hint="cs"/>
          <w:u w:val="single"/>
          <w:rtl/>
          <w:lang w:eastAsia="zh-CN"/>
        </w:rPr>
        <w:t>החזו"א</w:t>
      </w:r>
      <w:r w:rsidR="009E611A">
        <w:rPr>
          <w:rFonts w:eastAsia="SimSun" w:hint="cs"/>
          <w:rtl/>
          <w:lang w:eastAsia="zh-CN"/>
        </w:rPr>
        <w:t>]</w:t>
      </w:r>
      <w:r>
        <w:rPr>
          <w:rFonts w:eastAsia="SimSun" w:hint="cs"/>
          <w:rtl/>
          <w:lang w:eastAsia="zh-CN"/>
        </w:rPr>
        <w:t>".</w:t>
      </w:r>
    </w:p>
    <w:p w14:paraId="13EF9734" w14:textId="77777777" w:rsidR="00861B4C" w:rsidRPr="0079668E" w:rsidRDefault="00861B4C" w:rsidP="00F10FA7">
      <w:pPr>
        <w:ind w:left="567"/>
        <w:jc w:val="both"/>
      </w:pPr>
      <w:r>
        <w:rPr>
          <w:u w:val="single"/>
          <w:rtl/>
        </w:rPr>
        <w:t>הגרח"ק</w:t>
      </w:r>
      <w:r>
        <w:rPr>
          <w:rtl/>
        </w:rPr>
        <w:t xml:space="preserve"> שליט"א (</w:t>
      </w:r>
      <w:r>
        <w:rPr>
          <w:rFonts w:hint="cs"/>
          <w:rtl/>
        </w:rPr>
        <w:t xml:space="preserve">פסקי ההלכות עמ' רע"ו שאלה ל"ח) </w:t>
      </w:r>
      <w:r>
        <w:rPr>
          <w:rtl/>
        </w:rPr>
        <w:t>–</w:t>
      </w:r>
      <w:r>
        <w:rPr>
          <w:rFonts w:hint="cs"/>
          <w:rtl/>
        </w:rPr>
        <w:t xml:space="preserve"> "</w:t>
      </w:r>
      <w:r w:rsidRPr="00861B4C">
        <w:rPr>
          <w:rtl/>
        </w:rPr>
        <w:t>שאלה: שו"ע סעי' ג' ליל ת"ב ויומו יושבים בבית הכנסת לארץ. האם כסא נמוך הכוונה פחות מג' טפחים.</w:t>
      </w:r>
      <w:r>
        <w:rPr>
          <w:rFonts w:hint="cs"/>
          <w:rtl/>
        </w:rPr>
        <w:t xml:space="preserve"> </w:t>
      </w:r>
      <w:r w:rsidRPr="00861B4C">
        <w:rPr>
          <w:rtl/>
        </w:rPr>
        <w:t>תשובה: לא מוזכר בפוסקים שיעור ג</w:t>
      </w:r>
      <w:r w:rsidR="00F10FA7">
        <w:rPr>
          <w:rFonts w:hint="cs"/>
          <w:rtl/>
        </w:rPr>
        <w:t>'</w:t>
      </w:r>
      <w:r w:rsidRPr="00861B4C">
        <w:rPr>
          <w:rtl/>
        </w:rPr>
        <w:t xml:space="preserve"> מפחים אלא נמוך</w:t>
      </w:r>
      <w:r>
        <w:rPr>
          <w:rFonts w:hint="cs"/>
          <w:rtl/>
        </w:rPr>
        <w:t>".</w:t>
      </w:r>
    </w:p>
    <w:p w14:paraId="69886427" w14:textId="77777777" w:rsidR="00E00048" w:rsidRPr="00F10FA7" w:rsidRDefault="00E00048" w:rsidP="00E00048">
      <w:pPr>
        <w:jc w:val="both"/>
        <w:rPr>
          <w:rFonts w:eastAsia="SimSun"/>
          <w:rtl/>
          <w:lang w:eastAsia="zh-CN"/>
        </w:rPr>
      </w:pPr>
    </w:p>
    <w:p w14:paraId="30772A33" w14:textId="77777777" w:rsidR="005D2705" w:rsidRPr="005D2705" w:rsidRDefault="00E00048" w:rsidP="00AF0B1D">
      <w:pPr>
        <w:numPr>
          <w:ilvl w:val="1"/>
          <w:numId w:val="23"/>
        </w:numPr>
        <w:jc w:val="both"/>
        <w:rPr>
          <w:color w:val="000000"/>
        </w:rPr>
      </w:pPr>
      <w:r w:rsidRPr="00861B4C">
        <w:rPr>
          <w:rFonts w:hint="cs"/>
          <w:b/>
          <w:bCs/>
          <w:color w:val="000000"/>
          <w:rtl/>
        </w:rPr>
        <w:t>לשבת על כסא באוטובוס</w:t>
      </w:r>
      <w:r w:rsidRPr="00312D30">
        <w:rPr>
          <w:rFonts w:hint="cs"/>
          <w:color w:val="000000"/>
          <w:rtl/>
        </w:rPr>
        <w:t>.</w:t>
      </w:r>
    </w:p>
    <w:p w14:paraId="669AADEF" w14:textId="77777777" w:rsidR="00E00048" w:rsidRPr="00312D30" w:rsidRDefault="00E00048" w:rsidP="00AF0B1D">
      <w:pPr>
        <w:numPr>
          <w:ilvl w:val="2"/>
          <w:numId w:val="23"/>
        </w:numPr>
        <w:jc w:val="both"/>
        <w:rPr>
          <w:color w:val="000000"/>
        </w:rPr>
      </w:pPr>
      <w:r w:rsidRPr="00312D30">
        <w:rPr>
          <w:rFonts w:hint="cs"/>
          <w:color w:val="000000"/>
          <w:u w:val="single"/>
          <w:rtl/>
        </w:rPr>
        <w:t>הגרשז"א</w:t>
      </w:r>
      <w:r w:rsidRPr="00312D30">
        <w:rPr>
          <w:rFonts w:hint="cs"/>
          <w:color w:val="000000"/>
          <w:rtl/>
        </w:rPr>
        <w:t xml:space="preserve"> זצ</w:t>
      </w:r>
      <w:r w:rsidRPr="00312D30">
        <w:rPr>
          <w:color w:val="000000"/>
          <w:rtl/>
        </w:rPr>
        <w:t>"</w:t>
      </w:r>
      <w:r w:rsidRPr="00312D30">
        <w:rPr>
          <w:rFonts w:hint="cs"/>
          <w:color w:val="000000"/>
          <w:rtl/>
        </w:rPr>
        <w:t xml:space="preserve">ל (ועלהו לא יבול ח"א עמ' ר"ג אות של"ד) </w:t>
      </w:r>
      <w:r w:rsidRPr="00312D30">
        <w:rPr>
          <w:color w:val="000000"/>
          <w:rtl/>
        </w:rPr>
        <w:t>–</w:t>
      </w:r>
      <w:r w:rsidRPr="00312D30">
        <w:rPr>
          <w:rFonts w:hint="cs"/>
          <w:color w:val="000000"/>
          <w:rtl/>
        </w:rPr>
        <w:t xml:space="preserve"> "מותר לשבת על כסא".</w:t>
      </w:r>
    </w:p>
    <w:p w14:paraId="570F87A2" w14:textId="77777777" w:rsidR="00E00048" w:rsidRPr="00312D30" w:rsidRDefault="00E00048" w:rsidP="00E00048">
      <w:pPr>
        <w:ind w:left="397"/>
        <w:jc w:val="both"/>
        <w:rPr>
          <w:color w:val="000000"/>
        </w:rPr>
      </w:pPr>
      <w:r w:rsidRPr="00312D30">
        <w:rPr>
          <w:rFonts w:hint="cs"/>
          <w:color w:val="000000"/>
          <w:u w:val="single"/>
          <w:rtl/>
        </w:rPr>
        <w:t>הגרשז"א</w:t>
      </w:r>
      <w:r w:rsidRPr="00312D30">
        <w:rPr>
          <w:rFonts w:hint="cs"/>
          <w:b/>
          <w:color w:val="000000"/>
          <w:rtl/>
        </w:rPr>
        <w:t xml:space="preserve"> זצ</w:t>
      </w:r>
      <w:r w:rsidRPr="00312D30">
        <w:rPr>
          <w:b/>
          <w:color w:val="000000"/>
          <w:rtl/>
        </w:rPr>
        <w:t>"</w:t>
      </w:r>
      <w:r w:rsidRPr="00312D30">
        <w:rPr>
          <w:rFonts w:hint="cs"/>
          <w:b/>
          <w:color w:val="000000"/>
          <w:rtl/>
        </w:rPr>
        <w:t>ל (</w:t>
      </w:r>
      <w:r w:rsidRPr="00312D30">
        <w:rPr>
          <w:rFonts w:hint="cs"/>
          <w:color w:val="000000"/>
          <w:rtl/>
        </w:rPr>
        <w:t xml:space="preserve">הליכות שלמה בין המצרים פרק ט"ו סעי' ו', ס"ק ז') </w:t>
      </w:r>
      <w:r w:rsidRPr="00312D30">
        <w:rPr>
          <w:color w:val="000000"/>
          <w:rtl/>
        </w:rPr>
        <w:t>–</w:t>
      </w:r>
      <w:r w:rsidRPr="00312D30">
        <w:rPr>
          <w:rFonts w:hint="cs"/>
          <w:color w:val="000000"/>
          <w:rtl/>
        </w:rPr>
        <w:t xml:space="preserve"> "בנסיעה באוטובוס, אם אין המקום דחוק וכדומה ויש אפשרות לעמוד, ראוי לדקדק בכך [אבל א"צ להמנע מנסיעה כאשר אין אפשרות לעמוד]".</w:t>
      </w:r>
    </w:p>
    <w:p w14:paraId="09D33B94" w14:textId="77777777" w:rsidR="00E419A0" w:rsidRDefault="00E419A0" w:rsidP="00AF0B1D">
      <w:pPr>
        <w:numPr>
          <w:ilvl w:val="3"/>
          <w:numId w:val="23"/>
        </w:numPr>
        <w:jc w:val="both"/>
        <w:rPr>
          <w:color w:val="000000"/>
        </w:rPr>
      </w:pPr>
      <w:r w:rsidRPr="00E419A0">
        <w:rPr>
          <w:color w:val="000000"/>
          <w:u w:val="single"/>
          <w:rtl/>
        </w:rPr>
        <w:t>הגר"י טרגר</w:t>
      </w:r>
      <w:r w:rsidRPr="00E419A0">
        <w:rPr>
          <w:color w:val="000000"/>
          <w:rtl/>
        </w:rPr>
        <w:t xml:space="preserve"> שליט"א (בעל הל</w:t>
      </w:r>
      <w:r>
        <w:rPr>
          <w:rFonts w:hint="cs"/>
          <w:color w:val="000000"/>
          <w:rtl/>
        </w:rPr>
        <w:t>י</w:t>
      </w:r>
      <w:r w:rsidRPr="00E419A0">
        <w:rPr>
          <w:color w:val="000000"/>
          <w:rtl/>
        </w:rPr>
        <w:t xml:space="preserve">כות שלמה, </w:t>
      </w:r>
      <w:r w:rsidR="00E75DC9">
        <w:rPr>
          <w:color w:val="000000"/>
          <w:rtl/>
        </w:rPr>
        <w:t>מכתב במייל</w:t>
      </w:r>
      <w:r w:rsidRPr="00E419A0">
        <w:rPr>
          <w:color w:val="000000"/>
          <w:rtl/>
        </w:rPr>
        <w:t>) – "כמובן שהניסוח בהליכות שלמה מדוייק אם אין ברירה כי המקום דחוק מותר</w:t>
      </w:r>
      <w:r>
        <w:rPr>
          <w:rFonts w:hint="cs"/>
          <w:color w:val="000000"/>
          <w:rtl/>
        </w:rPr>
        <w:t>".</w:t>
      </w:r>
    </w:p>
    <w:p w14:paraId="07A15B8F" w14:textId="77777777" w:rsidR="0064210D" w:rsidRPr="0064210D" w:rsidRDefault="0064210D" w:rsidP="00AF0B1D">
      <w:pPr>
        <w:numPr>
          <w:ilvl w:val="2"/>
          <w:numId w:val="23"/>
        </w:numPr>
        <w:jc w:val="both"/>
        <w:rPr>
          <w:color w:val="000000"/>
        </w:rPr>
      </w:pPr>
      <w:r w:rsidRPr="0064210D">
        <w:rPr>
          <w:color w:val="000000"/>
          <w:rtl/>
        </w:rPr>
        <w:t xml:space="preserve">הליכות </w:t>
      </w:r>
      <w:r w:rsidRPr="0064210D">
        <w:rPr>
          <w:color w:val="000000"/>
          <w:u w:val="single"/>
          <w:rtl/>
        </w:rPr>
        <w:t>אבן ישראל</w:t>
      </w:r>
      <w:r w:rsidRPr="0064210D">
        <w:rPr>
          <w:color w:val="000000"/>
          <w:rtl/>
        </w:rPr>
        <w:t xml:space="preserve"> (</w:t>
      </w:r>
      <w:r w:rsidR="00E61AE9" w:rsidRPr="00E61AE9">
        <w:rPr>
          <w:rFonts w:hint="cs"/>
          <w:color w:val="000000"/>
          <w:rtl/>
        </w:rPr>
        <w:t>מועדים ח"א</w:t>
      </w:r>
      <w:r w:rsidR="00E61AE9" w:rsidRPr="00E61AE9">
        <w:rPr>
          <w:color w:val="000000"/>
          <w:rtl/>
        </w:rPr>
        <w:t xml:space="preserve"> </w:t>
      </w:r>
      <w:r w:rsidRPr="0064210D">
        <w:rPr>
          <w:color w:val="000000"/>
          <w:rtl/>
        </w:rPr>
        <w:t>עמ' ש</w:t>
      </w:r>
      <w:r>
        <w:rPr>
          <w:rFonts w:hint="cs"/>
          <w:color w:val="000000"/>
          <w:rtl/>
        </w:rPr>
        <w:t>ס"ג</w:t>
      </w:r>
      <w:r w:rsidRPr="0064210D">
        <w:rPr>
          <w:color w:val="000000"/>
          <w:rtl/>
        </w:rPr>
        <w:t xml:space="preserve"> אות </w:t>
      </w:r>
      <w:r>
        <w:rPr>
          <w:rFonts w:hint="cs"/>
          <w:color w:val="000000"/>
          <w:rtl/>
        </w:rPr>
        <w:t>ז'</w:t>
      </w:r>
      <w:r w:rsidRPr="0064210D">
        <w:rPr>
          <w:color w:val="000000"/>
          <w:rtl/>
        </w:rPr>
        <w:t>)</w:t>
      </w:r>
      <w:r>
        <w:rPr>
          <w:rFonts w:hint="cs"/>
          <w:color w:val="000000"/>
          <w:rtl/>
        </w:rPr>
        <w:t xml:space="preserve"> </w:t>
      </w:r>
      <w:r>
        <w:rPr>
          <w:color w:val="000000"/>
          <w:rtl/>
        </w:rPr>
        <w:t>–</w:t>
      </w:r>
      <w:r>
        <w:rPr>
          <w:rFonts w:hint="cs"/>
          <w:color w:val="000000"/>
          <w:rtl/>
        </w:rPr>
        <w:t xml:space="preserve"> "שאלו את רבינו, הנוסע בתשעה באב באוטובוס אם מותר לו לשבת. וענה שעדיף לעמוד"</w:t>
      </w:r>
      <w:r w:rsidRPr="0064210D">
        <w:rPr>
          <w:color w:val="000000"/>
          <w:rtl/>
        </w:rPr>
        <w:t>.</w:t>
      </w:r>
    </w:p>
    <w:p w14:paraId="544238AB" w14:textId="77777777" w:rsidR="00E00048" w:rsidRPr="00312D30" w:rsidRDefault="00E00048" w:rsidP="00AF0B1D">
      <w:pPr>
        <w:numPr>
          <w:ilvl w:val="2"/>
          <w:numId w:val="23"/>
        </w:numPr>
        <w:jc w:val="both"/>
        <w:rPr>
          <w:color w:val="000000"/>
        </w:rPr>
      </w:pPr>
      <w:r w:rsidRPr="00312D30">
        <w:rPr>
          <w:rFonts w:hint="cs"/>
          <w:color w:val="000000"/>
          <w:u w:val="single"/>
          <w:rtl/>
        </w:rPr>
        <w:t>אז נדברו</w:t>
      </w:r>
      <w:r w:rsidRPr="00312D30">
        <w:rPr>
          <w:rFonts w:hint="cs"/>
          <w:color w:val="000000"/>
          <w:rtl/>
        </w:rPr>
        <w:t xml:space="preserve"> (רבבות אפרים ח"א סי' שפ"ב) </w:t>
      </w:r>
      <w:r w:rsidRPr="00312D30">
        <w:rPr>
          <w:color w:val="000000"/>
          <w:rtl/>
        </w:rPr>
        <w:t>–</w:t>
      </w:r>
      <w:r w:rsidRPr="00312D30">
        <w:rPr>
          <w:rFonts w:hint="cs"/>
          <w:color w:val="000000"/>
          <w:rtl/>
        </w:rPr>
        <w:t xml:space="preserve"> "הנוסע </w:t>
      </w:r>
      <w:r w:rsidRPr="00312D30">
        <w:rPr>
          <w:color w:val="000000"/>
          <w:rtl/>
        </w:rPr>
        <w:t>בט"ב</w:t>
      </w:r>
      <w:r w:rsidRPr="00312D30">
        <w:rPr>
          <w:rFonts w:hint="cs"/>
          <w:color w:val="000000"/>
          <w:rtl/>
        </w:rPr>
        <w:t xml:space="preserve"> נו</w:t>
      </w:r>
      <w:r w:rsidRPr="00312D30">
        <w:rPr>
          <w:color w:val="000000"/>
          <w:rtl/>
        </w:rPr>
        <w:t>הגין</w:t>
      </w:r>
      <w:r w:rsidRPr="00312D30">
        <w:rPr>
          <w:rFonts w:hint="cs"/>
          <w:color w:val="000000"/>
          <w:rtl/>
        </w:rPr>
        <w:t xml:space="preserve"> </w:t>
      </w:r>
      <w:r w:rsidRPr="00312D30">
        <w:rPr>
          <w:color w:val="000000"/>
          <w:rtl/>
        </w:rPr>
        <w:t>לשבת</w:t>
      </w:r>
      <w:r w:rsidRPr="00312D30">
        <w:rPr>
          <w:rFonts w:hint="cs"/>
          <w:color w:val="000000"/>
          <w:rtl/>
        </w:rPr>
        <w:t xml:space="preserve"> </w:t>
      </w:r>
      <w:r w:rsidRPr="00312D30">
        <w:rPr>
          <w:color w:val="000000"/>
          <w:rtl/>
        </w:rPr>
        <w:t>כיון</w:t>
      </w:r>
      <w:r w:rsidRPr="00312D30">
        <w:rPr>
          <w:rFonts w:hint="cs"/>
          <w:color w:val="000000"/>
          <w:rtl/>
        </w:rPr>
        <w:t xml:space="preserve"> </w:t>
      </w:r>
      <w:r w:rsidRPr="00312D30">
        <w:rPr>
          <w:color w:val="000000"/>
          <w:rtl/>
        </w:rPr>
        <w:t>שאי</w:t>
      </w:r>
      <w:r w:rsidRPr="00312D30">
        <w:rPr>
          <w:rFonts w:hint="cs"/>
          <w:color w:val="000000"/>
          <w:rtl/>
        </w:rPr>
        <w:t xml:space="preserve">נו </w:t>
      </w:r>
      <w:r w:rsidRPr="00312D30">
        <w:rPr>
          <w:color w:val="000000"/>
          <w:rtl/>
        </w:rPr>
        <w:t>אלא</w:t>
      </w:r>
      <w:r w:rsidRPr="00312D30">
        <w:rPr>
          <w:rFonts w:hint="cs"/>
          <w:color w:val="000000"/>
          <w:rtl/>
        </w:rPr>
        <w:t xml:space="preserve"> </w:t>
      </w:r>
      <w:r w:rsidRPr="00312D30">
        <w:rPr>
          <w:color w:val="000000"/>
          <w:rtl/>
        </w:rPr>
        <w:t>מנהג</w:t>
      </w:r>
      <w:r w:rsidRPr="00312D30">
        <w:rPr>
          <w:rFonts w:hint="cs"/>
          <w:color w:val="000000"/>
          <w:rtl/>
        </w:rPr>
        <w:t xml:space="preserve"> </w:t>
      </w:r>
      <w:r w:rsidRPr="00312D30">
        <w:rPr>
          <w:color w:val="000000"/>
          <w:rtl/>
        </w:rPr>
        <w:t>במקום דלא אפשר א</w:t>
      </w:r>
      <w:r w:rsidRPr="00312D30">
        <w:rPr>
          <w:rFonts w:hint="cs"/>
          <w:color w:val="000000"/>
          <w:rtl/>
        </w:rPr>
        <w:t>ין</w:t>
      </w:r>
      <w:r w:rsidRPr="00312D30">
        <w:rPr>
          <w:color w:val="000000"/>
          <w:rtl/>
        </w:rPr>
        <w:t xml:space="preserve"> מנהג וג"כ הסברא שכתב </w:t>
      </w:r>
      <w:r w:rsidRPr="00312D30">
        <w:rPr>
          <w:rFonts w:hint="cs"/>
          <w:color w:val="000000"/>
          <w:rtl/>
        </w:rPr>
        <w:t>א</w:t>
      </w:r>
      <w:r w:rsidRPr="00312D30">
        <w:rPr>
          <w:color w:val="000000"/>
          <w:rtl/>
        </w:rPr>
        <w:t>פש</w:t>
      </w:r>
      <w:r w:rsidRPr="00312D30">
        <w:rPr>
          <w:rFonts w:hint="cs"/>
          <w:color w:val="000000"/>
          <w:rtl/>
        </w:rPr>
        <w:t xml:space="preserve">ר </w:t>
      </w:r>
      <w:r w:rsidRPr="00312D30">
        <w:rPr>
          <w:color w:val="000000"/>
          <w:rtl/>
        </w:rPr>
        <w:t>לצ</w:t>
      </w:r>
      <w:r w:rsidRPr="00312D30">
        <w:rPr>
          <w:rFonts w:hint="cs"/>
          <w:color w:val="000000"/>
          <w:rtl/>
        </w:rPr>
        <w:t>ר</w:t>
      </w:r>
      <w:r w:rsidRPr="00312D30">
        <w:rPr>
          <w:color w:val="000000"/>
          <w:rtl/>
        </w:rPr>
        <w:t>ף</w:t>
      </w:r>
      <w:r w:rsidRPr="00312D30">
        <w:rPr>
          <w:rFonts w:hint="cs"/>
          <w:color w:val="000000"/>
          <w:rtl/>
        </w:rPr>
        <w:t xml:space="preserve"> </w:t>
      </w:r>
      <w:r w:rsidRPr="00312D30">
        <w:rPr>
          <w:color w:val="000000"/>
          <w:rtl/>
        </w:rPr>
        <w:t>דהוי</w:t>
      </w:r>
      <w:r w:rsidRPr="00312D30">
        <w:rPr>
          <w:rFonts w:hint="cs"/>
          <w:color w:val="000000"/>
          <w:rtl/>
        </w:rPr>
        <w:t xml:space="preserve"> כנו</w:t>
      </w:r>
      <w:r w:rsidRPr="00312D30">
        <w:rPr>
          <w:color w:val="000000"/>
          <w:rtl/>
        </w:rPr>
        <w:t>סע</w:t>
      </w:r>
      <w:r w:rsidRPr="00312D30">
        <w:rPr>
          <w:rFonts w:hint="cs"/>
          <w:color w:val="000000"/>
          <w:rtl/>
        </w:rPr>
        <w:t>".</w:t>
      </w:r>
    </w:p>
    <w:p w14:paraId="0B84C90C" w14:textId="77777777" w:rsidR="00E00048" w:rsidRDefault="00E00048" w:rsidP="00AF0B1D">
      <w:pPr>
        <w:numPr>
          <w:ilvl w:val="2"/>
          <w:numId w:val="23"/>
        </w:numPr>
        <w:jc w:val="both"/>
        <w:rPr>
          <w:color w:val="000000"/>
        </w:rPr>
      </w:pPr>
      <w:r w:rsidRPr="00312D30">
        <w:rPr>
          <w:rFonts w:eastAsia="SimSun"/>
          <w:u w:val="single"/>
          <w:rtl/>
          <w:lang w:eastAsia="zh-CN"/>
        </w:rPr>
        <w:t>הגריש"א</w:t>
      </w:r>
      <w:r w:rsidRPr="00312D30">
        <w:rPr>
          <w:rFonts w:eastAsia="SimSun"/>
          <w:rtl/>
          <w:lang w:eastAsia="zh-CN"/>
        </w:rPr>
        <w:t xml:space="preserve"> זצ"ל (אשרי האיש או"ח ח"ג פרק ע"א </w:t>
      </w:r>
      <w:r w:rsidR="005D2705">
        <w:rPr>
          <w:rFonts w:eastAsia="SimSun" w:hint="cs"/>
          <w:rtl/>
          <w:lang w:eastAsia="zh-CN"/>
        </w:rPr>
        <w:t>אות</w:t>
      </w:r>
      <w:r w:rsidRPr="00312D30">
        <w:rPr>
          <w:rFonts w:eastAsia="SimSun" w:hint="cs"/>
          <w:rtl/>
          <w:lang w:eastAsia="zh-CN"/>
        </w:rPr>
        <w:t xml:space="preserve"> ט"ז) </w:t>
      </w:r>
      <w:r w:rsidRPr="00312D30">
        <w:rPr>
          <w:rFonts w:eastAsia="SimSun"/>
          <w:rtl/>
          <w:lang w:eastAsia="zh-CN"/>
        </w:rPr>
        <w:t>–</w:t>
      </w:r>
      <w:r w:rsidRPr="00312D30">
        <w:rPr>
          <w:rFonts w:eastAsia="SimSun" w:hint="cs"/>
          <w:rtl/>
          <w:lang w:eastAsia="zh-CN"/>
        </w:rPr>
        <w:t xml:space="preserve"> "הנוסע במכונית יכול לשבת על כסא גבוה, אפילו באוטובוס שאפשר לעמוד, מכל מקום כיון שזה טירחא לעמוד מותר לשבת. וגם בגלל שאין זה דרך תענוג ונוחיות. וכ"ש בטיסה במטוס שהישיבה במטוס היא מטעמי בטיחות".</w:t>
      </w:r>
    </w:p>
    <w:p w14:paraId="00218B6F" w14:textId="77777777" w:rsidR="00AC12D0" w:rsidRPr="00312D30" w:rsidRDefault="00AC12D0" w:rsidP="00AC12D0">
      <w:pPr>
        <w:ind w:left="397"/>
        <w:jc w:val="both"/>
        <w:rPr>
          <w:color w:val="000000"/>
        </w:rPr>
      </w:pPr>
      <w:r w:rsidRPr="00AC12D0">
        <w:rPr>
          <w:b/>
          <w:i/>
          <w:color w:val="000000"/>
          <w:u w:val="single"/>
          <w:rtl/>
        </w:rPr>
        <w:t>הגריש"א</w:t>
      </w:r>
      <w:r w:rsidRPr="00AC12D0">
        <w:rPr>
          <w:b/>
          <w:i/>
          <w:color w:val="000000"/>
          <w:rtl/>
        </w:rPr>
        <w:t xml:space="preserve"> זצ"ל (גלאט חכ"א </w:t>
      </w:r>
      <w:r>
        <w:rPr>
          <w:rFonts w:hint="cs"/>
          <w:b/>
          <w:i/>
          <w:color w:val="000000"/>
          <w:rtl/>
        </w:rPr>
        <w:t xml:space="preserve">סוף </w:t>
      </w:r>
      <w:r w:rsidRPr="00AC12D0">
        <w:rPr>
          <w:b/>
          <w:i/>
          <w:color w:val="000000"/>
          <w:rtl/>
        </w:rPr>
        <w:t>עמ' קמ"ט) – "</w:t>
      </w:r>
      <w:r w:rsidRPr="00AC12D0">
        <w:rPr>
          <w:color w:val="000000"/>
          <w:rtl/>
        </w:rPr>
        <w:t>הנוסע במכונית רשאי לשבת, ואם באוטובוס הוא נוסע, עדיף לו לעמוד אם אפשר לו</w:t>
      </w:r>
      <w:r>
        <w:rPr>
          <w:rFonts w:hint="cs"/>
          <w:color w:val="000000"/>
          <w:rtl/>
        </w:rPr>
        <w:t>".</w:t>
      </w:r>
    </w:p>
    <w:p w14:paraId="21EECC09" w14:textId="77777777" w:rsidR="00E00048" w:rsidRPr="00312D30" w:rsidRDefault="00E00048" w:rsidP="00E00048">
      <w:pPr>
        <w:ind w:left="397"/>
        <w:jc w:val="both"/>
        <w:rPr>
          <w:color w:val="000000"/>
        </w:rPr>
      </w:pPr>
      <w:r w:rsidRPr="00312D30">
        <w:rPr>
          <w:rFonts w:hint="cs"/>
          <w:color w:val="000000"/>
          <w:u w:val="single"/>
          <w:rtl/>
        </w:rPr>
        <w:t>הגריש</w:t>
      </w:r>
      <w:r w:rsidRPr="00312D30">
        <w:rPr>
          <w:color w:val="000000"/>
          <w:u w:val="single"/>
          <w:rtl/>
        </w:rPr>
        <w:t>"</w:t>
      </w:r>
      <w:r w:rsidRPr="00312D30">
        <w:rPr>
          <w:rFonts w:hint="cs"/>
          <w:color w:val="000000"/>
          <w:u w:val="single"/>
          <w:rtl/>
        </w:rPr>
        <w:t>א</w:t>
      </w:r>
      <w:r w:rsidRPr="00312D30">
        <w:rPr>
          <w:rFonts w:hint="cs"/>
          <w:color w:val="000000"/>
          <w:rtl/>
        </w:rPr>
        <w:t xml:space="preserve"> זצ</w:t>
      </w:r>
      <w:r w:rsidRPr="00312D30">
        <w:rPr>
          <w:color w:val="000000"/>
          <w:rtl/>
        </w:rPr>
        <w:t>"</w:t>
      </w:r>
      <w:r w:rsidRPr="00312D30">
        <w:rPr>
          <w:rFonts w:hint="cs"/>
          <w:color w:val="000000"/>
          <w:rtl/>
        </w:rPr>
        <w:t xml:space="preserve">ל (תורת היולדת פרק מ"ח הע' י"ז) </w:t>
      </w:r>
      <w:r w:rsidRPr="00312D30">
        <w:rPr>
          <w:color w:val="000000"/>
          <w:rtl/>
        </w:rPr>
        <w:t>–</w:t>
      </w:r>
      <w:r w:rsidRPr="00312D30">
        <w:rPr>
          <w:rFonts w:hint="cs"/>
          <w:color w:val="000000"/>
          <w:rtl/>
        </w:rPr>
        <w:t xml:space="preserve"> "</w:t>
      </w:r>
      <w:r w:rsidRPr="00312D30">
        <w:rPr>
          <w:color w:val="000000"/>
          <w:rtl/>
        </w:rPr>
        <w:t>וכן הנוסע באוטובוס, שמענו מהגרי</w:t>
      </w:r>
      <w:r w:rsidRPr="00312D30">
        <w:rPr>
          <w:rFonts w:hint="cs"/>
          <w:color w:val="000000"/>
          <w:rtl/>
        </w:rPr>
        <w:t>"</w:t>
      </w:r>
      <w:r w:rsidRPr="00312D30">
        <w:rPr>
          <w:color w:val="000000"/>
          <w:rtl/>
        </w:rPr>
        <w:t xml:space="preserve">ש אלישיב </w:t>
      </w:r>
      <w:r w:rsidR="003036D9">
        <w:rPr>
          <w:rFonts w:hint="cs"/>
          <w:color w:val="000000"/>
          <w:rtl/>
        </w:rPr>
        <w:t>(</w:t>
      </w:r>
      <w:r w:rsidRPr="00312D30">
        <w:rPr>
          <w:color w:val="000000"/>
          <w:rtl/>
        </w:rPr>
        <w:t>שלי</w:t>
      </w:r>
      <w:r w:rsidRPr="00312D30">
        <w:rPr>
          <w:rFonts w:hint="cs"/>
          <w:color w:val="000000"/>
          <w:rtl/>
        </w:rPr>
        <w:t>ט"</w:t>
      </w:r>
      <w:r w:rsidRPr="00312D30">
        <w:rPr>
          <w:color w:val="000000"/>
          <w:rtl/>
        </w:rPr>
        <w:t>א</w:t>
      </w:r>
      <w:r w:rsidR="003036D9">
        <w:rPr>
          <w:rFonts w:hint="cs"/>
          <w:color w:val="000000"/>
          <w:rtl/>
        </w:rPr>
        <w:t>)</w:t>
      </w:r>
      <w:r w:rsidRPr="00312D30">
        <w:rPr>
          <w:color w:val="000000"/>
          <w:rtl/>
        </w:rPr>
        <w:t xml:space="preserve"> </w:t>
      </w:r>
      <w:r w:rsidR="003036D9">
        <w:rPr>
          <w:rFonts w:hint="cs"/>
          <w:color w:val="000000"/>
          <w:rtl/>
        </w:rPr>
        <w:t xml:space="preserve">[זצ"ל] </w:t>
      </w:r>
      <w:r w:rsidRPr="00312D30">
        <w:rPr>
          <w:color w:val="000000"/>
          <w:rtl/>
        </w:rPr>
        <w:t>דמותר לו לשבת על כסא, ואינו</w:t>
      </w:r>
      <w:r w:rsidRPr="00312D30">
        <w:rPr>
          <w:rFonts w:hint="cs"/>
          <w:color w:val="000000"/>
          <w:rtl/>
        </w:rPr>
        <w:t xml:space="preserve"> </w:t>
      </w:r>
      <w:r w:rsidRPr="00312D30">
        <w:rPr>
          <w:color w:val="000000"/>
          <w:rtl/>
        </w:rPr>
        <w:t>חייב לשבת על הארץ</w:t>
      </w:r>
      <w:r w:rsidRPr="00312D30">
        <w:rPr>
          <w:rFonts w:hint="cs"/>
          <w:color w:val="000000"/>
          <w:rtl/>
        </w:rPr>
        <w:t xml:space="preserve"> כיון שאין זה דרך תענוג ונוחיות, וכה"ג לא תקנו שיצטרך לישב על הארץ".</w:t>
      </w:r>
    </w:p>
    <w:p w14:paraId="61163D47" w14:textId="77777777" w:rsidR="00E00048" w:rsidRDefault="00E00048" w:rsidP="00AF0B1D">
      <w:pPr>
        <w:numPr>
          <w:ilvl w:val="2"/>
          <w:numId w:val="23"/>
        </w:numPr>
        <w:jc w:val="both"/>
        <w:rPr>
          <w:color w:val="000000"/>
        </w:rPr>
      </w:pPr>
      <w:r w:rsidRPr="00312D30">
        <w:rPr>
          <w:rFonts w:hint="cs"/>
          <w:color w:val="000000"/>
          <w:u w:val="single"/>
          <w:rtl/>
        </w:rPr>
        <w:t>הגרחפ"ש</w:t>
      </w:r>
      <w:r w:rsidRPr="00312D30">
        <w:rPr>
          <w:rFonts w:hint="cs"/>
          <w:color w:val="000000"/>
          <w:rtl/>
        </w:rPr>
        <w:t xml:space="preserve"> זצ</w:t>
      </w:r>
      <w:r w:rsidRPr="00312D30">
        <w:rPr>
          <w:color w:val="000000"/>
          <w:rtl/>
        </w:rPr>
        <w:t>"</w:t>
      </w:r>
      <w:r w:rsidRPr="00312D30">
        <w:rPr>
          <w:rFonts w:hint="cs"/>
          <w:color w:val="000000"/>
          <w:rtl/>
        </w:rPr>
        <w:t xml:space="preserve">ל (רבבות אפרים ח"א סי' שפ"ב) </w:t>
      </w:r>
      <w:r w:rsidRPr="00312D30">
        <w:rPr>
          <w:color w:val="000000"/>
          <w:rtl/>
        </w:rPr>
        <w:t>–</w:t>
      </w:r>
      <w:r w:rsidRPr="00312D30">
        <w:rPr>
          <w:rFonts w:hint="cs"/>
          <w:color w:val="000000"/>
          <w:rtl/>
        </w:rPr>
        <w:t xml:space="preserve"> "</w:t>
      </w:r>
      <w:r w:rsidRPr="00312D30">
        <w:rPr>
          <w:rFonts w:eastAsia="SimSun" w:hint="cs"/>
          <w:rtl/>
          <w:lang w:eastAsia="zh-CN"/>
        </w:rPr>
        <w:t>בע</w:t>
      </w:r>
      <w:r w:rsidRPr="00312D30">
        <w:rPr>
          <w:color w:val="000000"/>
          <w:rtl/>
        </w:rPr>
        <w:t>נין</w:t>
      </w:r>
      <w:r w:rsidRPr="00312D30">
        <w:rPr>
          <w:rFonts w:hint="cs"/>
          <w:color w:val="000000"/>
          <w:rtl/>
        </w:rPr>
        <w:t xml:space="preserve"> </w:t>
      </w:r>
      <w:r w:rsidRPr="00312D30">
        <w:rPr>
          <w:color w:val="000000"/>
          <w:rtl/>
        </w:rPr>
        <w:t>ישיבה בנסיעה</w:t>
      </w:r>
      <w:r w:rsidRPr="00312D30">
        <w:rPr>
          <w:rFonts w:hint="cs"/>
          <w:color w:val="000000"/>
          <w:rtl/>
        </w:rPr>
        <w:t xml:space="preserve"> ב</w:t>
      </w:r>
      <w:r w:rsidRPr="00312D30">
        <w:rPr>
          <w:color w:val="000000"/>
          <w:rtl/>
        </w:rPr>
        <w:t>מכונית בט"ב</w:t>
      </w:r>
      <w:r w:rsidRPr="00312D30">
        <w:rPr>
          <w:rFonts w:hint="cs"/>
          <w:color w:val="000000"/>
          <w:rtl/>
        </w:rPr>
        <w:t xml:space="preserve"> </w:t>
      </w:r>
      <w:r w:rsidRPr="00312D30">
        <w:rPr>
          <w:color w:val="000000"/>
          <w:rtl/>
        </w:rPr>
        <w:t>פשוט</w:t>
      </w:r>
      <w:r w:rsidRPr="00312D30">
        <w:rPr>
          <w:rFonts w:hint="cs"/>
          <w:color w:val="000000"/>
          <w:rtl/>
        </w:rPr>
        <w:t xml:space="preserve"> ד</w:t>
      </w:r>
      <w:r w:rsidRPr="00312D30">
        <w:rPr>
          <w:color w:val="000000"/>
          <w:rtl/>
        </w:rPr>
        <w:t>מות</w:t>
      </w:r>
      <w:r w:rsidRPr="00312D30">
        <w:rPr>
          <w:rFonts w:hint="cs"/>
          <w:color w:val="000000"/>
          <w:rtl/>
        </w:rPr>
        <w:t>ר"</w:t>
      </w:r>
      <w:r w:rsidRPr="00312D30">
        <w:rPr>
          <w:color w:val="000000"/>
          <w:rtl/>
        </w:rPr>
        <w:t>.</w:t>
      </w:r>
    </w:p>
    <w:p w14:paraId="2D39A403" w14:textId="77777777" w:rsidR="00E00048" w:rsidRPr="00312D30" w:rsidRDefault="00E00048" w:rsidP="00AF0B1D">
      <w:pPr>
        <w:numPr>
          <w:ilvl w:val="2"/>
          <w:numId w:val="23"/>
        </w:numPr>
        <w:jc w:val="both"/>
        <w:rPr>
          <w:color w:val="000000"/>
        </w:rPr>
      </w:pPr>
      <w:r>
        <w:rPr>
          <w:rFonts w:eastAsia="SimSun"/>
          <w:u w:val="single"/>
          <w:rtl/>
          <w:lang w:eastAsia="zh-CN"/>
        </w:rPr>
        <w:t>שבט הלוי</w:t>
      </w:r>
      <w:r>
        <w:rPr>
          <w:rFonts w:eastAsia="SimSun"/>
          <w:rtl/>
          <w:lang w:eastAsia="zh-CN"/>
        </w:rPr>
        <w:t xml:space="preserve"> (</w:t>
      </w:r>
      <w:r w:rsidR="00CD1952">
        <w:rPr>
          <w:rFonts w:eastAsia="SimSun"/>
          <w:rtl/>
          <w:lang w:eastAsia="zh-CN"/>
        </w:rPr>
        <w:t>מבית לוי</w:t>
      </w:r>
      <w:r>
        <w:rPr>
          <w:rFonts w:eastAsia="SimSun"/>
          <w:rtl/>
          <w:lang w:eastAsia="zh-CN"/>
        </w:rPr>
        <w:t xml:space="preserve"> בין המצרים תשנ"ט עמ' כ"</w:t>
      </w:r>
      <w:r>
        <w:rPr>
          <w:rFonts w:eastAsia="SimSun" w:hint="cs"/>
          <w:rtl/>
          <w:lang w:eastAsia="zh-CN"/>
        </w:rPr>
        <w:t>ט</w:t>
      </w:r>
      <w:r>
        <w:rPr>
          <w:rFonts w:eastAsia="SimSun"/>
          <w:rtl/>
          <w:lang w:eastAsia="zh-CN"/>
        </w:rPr>
        <w:t xml:space="preserve"> אות</w:t>
      </w:r>
      <w:r>
        <w:rPr>
          <w:rFonts w:eastAsia="SimSun" w:hint="cs"/>
          <w:rtl/>
          <w:lang w:eastAsia="zh-CN"/>
        </w:rPr>
        <w:t xml:space="preserve"> כ"ב) </w:t>
      </w:r>
      <w:r>
        <w:rPr>
          <w:rFonts w:eastAsia="SimSun"/>
          <w:rtl/>
          <w:lang w:eastAsia="zh-CN"/>
        </w:rPr>
        <w:t>–</w:t>
      </w:r>
      <w:r>
        <w:rPr>
          <w:rFonts w:eastAsia="SimSun" w:hint="cs"/>
          <w:rtl/>
          <w:lang w:eastAsia="zh-CN"/>
        </w:rPr>
        <w:t xml:space="preserve"> "כשנוסעים במכונית מקילים לישב ע"ג הכסא".</w:t>
      </w:r>
    </w:p>
    <w:p w14:paraId="1755CB0D" w14:textId="151D9BD8" w:rsidR="005D2705" w:rsidRDefault="00E00048" w:rsidP="00AF0B1D">
      <w:pPr>
        <w:numPr>
          <w:ilvl w:val="2"/>
          <w:numId w:val="23"/>
        </w:numPr>
        <w:jc w:val="both"/>
        <w:rPr>
          <w:color w:val="000000"/>
        </w:rPr>
      </w:pPr>
      <w:r w:rsidRPr="00312D30">
        <w:rPr>
          <w:rFonts w:eastAsia="SimSun" w:hint="cs"/>
          <w:u w:val="single"/>
          <w:rtl/>
          <w:lang w:eastAsia="zh-CN"/>
        </w:rPr>
        <w:t>הגרח"ק</w:t>
      </w:r>
      <w:r w:rsidRPr="00312D30">
        <w:rPr>
          <w:rFonts w:eastAsia="SimSun" w:hint="cs"/>
          <w:rtl/>
          <w:lang w:eastAsia="zh-CN"/>
        </w:rPr>
        <w:t xml:space="preserve"> שליט"א</w:t>
      </w:r>
      <w:r w:rsidRPr="00312D30">
        <w:rPr>
          <w:rFonts w:hint="cs"/>
          <w:color w:val="000000"/>
          <w:rtl/>
        </w:rPr>
        <w:t xml:space="preserve"> (</w:t>
      </w:r>
      <w:r w:rsidRPr="00312D30">
        <w:rPr>
          <w:rFonts w:eastAsia="SimSun" w:hint="cs"/>
          <w:rtl/>
          <w:lang w:eastAsia="zh-CN"/>
        </w:rPr>
        <w:t>אסיפת יצחק</w:t>
      </w:r>
      <w:r w:rsidRPr="00312D30">
        <w:rPr>
          <w:rFonts w:hint="cs"/>
          <w:color w:val="000000"/>
          <w:rtl/>
        </w:rPr>
        <w:t xml:space="preserve"> י"ז תמוז תשס"ז) </w:t>
      </w:r>
      <w:r w:rsidRPr="00312D30">
        <w:rPr>
          <w:color w:val="000000"/>
          <w:rtl/>
        </w:rPr>
        <w:t>–</w:t>
      </w:r>
      <w:r w:rsidRPr="00312D30">
        <w:rPr>
          <w:rFonts w:hint="cs"/>
          <w:color w:val="000000"/>
          <w:rtl/>
        </w:rPr>
        <w:t xml:space="preserve"> </w:t>
      </w:r>
      <w:r w:rsidR="0063617C">
        <w:rPr>
          <w:rFonts w:hint="cs"/>
          <w:color w:val="000000"/>
          <w:rtl/>
        </w:rPr>
        <w:t>"</w:t>
      </w:r>
      <w:r w:rsidRPr="00312D30">
        <w:rPr>
          <w:rFonts w:hint="cs"/>
          <w:color w:val="000000"/>
          <w:rtl/>
        </w:rPr>
        <w:t>שאלה: האם מותר לשבת על כסא באוטובוס ביום תשעה באב. תשובה: המנהג להקל".</w:t>
      </w:r>
    </w:p>
    <w:p w14:paraId="515B81E5" w14:textId="77777777" w:rsidR="005D2705" w:rsidRDefault="00E00048" w:rsidP="005D2705">
      <w:pPr>
        <w:ind w:left="397"/>
        <w:jc w:val="both"/>
        <w:rPr>
          <w:color w:val="000000"/>
          <w:rtl/>
        </w:rPr>
      </w:pPr>
      <w:r w:rsidRPr="005D2705">
        <w:rPr>
          <w:rFonts w:eastAsia="SimSun" w:hint="cs"/>
          <w:u w:val="single"/>
          <w:rtl/>
          <w:lang w:eastAsia="zh-CN"/>
        </w:rPr>
        <w:t>הגרח"ק</w:t>
      </w:r>
      <w:r w:rsidRPr="005D2705">
        <w:rPr>
          <w:rFonts w:eastAsia="SimSun" w:hint="cs"/>
          <w:rtl/>
          <w:lang w:eastAsia="zh-CN"/>
        </w:rPr>
        <w:t xml:space="preserve"> שליט"א</w:t>
      </w:r>
      <w:r w:rsidRPr="005D2705">
        <w:rPr>
          <w:rFonts w:hint="cs"/>
          <w:color w:val="000000"/>
          <w:rtl/>
        </w:rPr>
        <w:t xml:space="preserve"> (נזר החיים עמ' ר"ח אות קל"ו) </w:t>
      </w:r>
      <w:r w:rsidRPr="005D2705">
        <w:rPr>
          <w:color w:val="000000"/>
          <w:rtl/>
        </w:rPr>
        <w:t>–</w:t>
      </w:r>
      <w:r w:rsidRPr="005D2705">
        <w:rPr>
          <w:rFonts w:hint="cs"/>
          <w:color w:val="000000"/>
          <w:rtl/>
        </w:rPr>
        <w:t xml:space="preserve"> "במקום צורך מקילים".</w:t>
      </w:r>
    </w:p>
    <w:p w14:paraId="3E9315AB" w14:textId="77777777" w:rsidR="005D2705" w:rsidRDefault="00E00048" w:rsidP="005D2705">
      <w:pPr>
        <w:ind w:left="397"/>
        <w:jc w:val="both"/>
        <w:rPr>
          <w:color w:val="000000"/>
          <w:rtl/>
        </w:rPr>
      </w:pPr>
      <w:r w:rsidRPr="00312D30">
        <w:rPr>
          <w:rFonts w:eastAsia="SimSun" w:hint="cs"/>
          <w:u w:val="single"/>
          <w:rtl/>
          <w:lang w:eastAsia="zh-CN"/>
        </w:rPr>
        <w:t>הגרח"ק</w:t>
      </w:r>
      <w:r w:rsidRPr="00312D30">
        <w:rPr>
          <w:rFonts w:eastAsia="SimSun" w:hint="cs"/>
          <w:rtl/>
          <w:lang w:eastAsia="zh-CN"/>
        </w:rPr>
        <w:t xml:space="preserve"> שליט"א</w:t>
      </w:r>
      <w:r w:rsidRPr="00312D30">
        <w:rPr>
          <w:rFonts w:hint="cs"/>
          <w:color w:val="000000"/>
          <w:rtl/>
        </w:rPr>
        <w:t xml:space="preserve"> (רבבות אפרים ח"א סי' שפ"ב) </w:t>
      </w:r>
      <w:r w:rsidRPr="00312D30">
        <w:rPr>
          <w:color w:val="000000"/>
          <w:rtl/>
        </w:rPr>
        <w:t>–</w:t>
      </w:r>
      <w:r w:rsidRPr="00312D30">
        <w:rPr>
          <w:rFonts w:hint="cs"/>
          <w:color w:val="000000"/>
          <w:rtl/>
        </w:rPr>
        <w:t xml:space="preserve"> "ר</w:t>
      </w:r>
      <w:r w:rsidRPr="00312D30">
        <w:rPr>
          <w:color w:val="000000"/>
          <w:rtl/>
        </w:rPr>
        <w:t>איתי למ</w:t>
      </w:r>
      <w:r w:rsidRPr="00312D30">
        <w:rPr>
          <w:rFonts w:hint="cs"/>
          <w:color w:val="000000"/>
          <w:rtl/>
        </w:rPr>
        <w:t>ר</w:t>
      </w:r>
      <w:r w:rsidRPr="00312D30">
        <w:rPr>
          <w:color w:val="000000"/>
          <w:rtl/>
        </w:rPr>
        <w:t>ן</w:t>
      </w:r>
      <w:r w:rsidRPr="00312D30">
        <w:rPr>
          <w:rFonts w:hint="cs"/>
          <w:color w:val="000000"/>
          <w:rtl/>
        </w:rPr>
        <w:t xml:space="preserve"> </w:t>
      </w:r>
      <w:r w:rsidRPr="00312D30">
        <w:rPr>
          <w:color w:val="000000"/>
          <w:rtl/>
        </w:rPr>
        <w:t>החזו"א</w:t>
      </w:r>
      <w:r w:rsidRPr="00312D30">
        <w:rPr>
          <w:rFonts w:hint="cs"/>
          <w:color w:val="000000"/>
          <w:rtl/>
        </w:rPr>
        <w:t xml:space="preserve"> ז</w:t>
      </w:r>
      <w:r w:rsidRPr="00312D30">
        <w:rPr>
          <w:color w:val="000000"/>
          <w:rtl/>
        </w:rPr>
        <w:t>צ"ל</w:t>
      </w:r>
      <w:r w:rsidRPr="00312D30">
        <w:rPr>
          <w:rFonts w:hint="cs"/>
          <w:color w:val="000000"/>
          <w:rtl/>
        </w:rPr>
        <w:t xml:space="preserve"> </w:t>
      </w:r>
      <w:r w:rsidRPr="00312D30">
        <w:rPr>
          <w:color w:val="000000"/>
          <w:rtl/>
        </w:rPr>
        <w:t>שישב</w:t>
      </w:r>
      <w:r w:rsidRPr="00312D30">
        <w:rPr>
          <w:rFonts w:hint="cs"/>
          <w:color w:val="000000"/>
          <w:rtl/>
        </w:rPr>
        <w:t xml:space="preserve"> </w:t>
      </w:r>
      <w:r w:rsidRPr="00312D30">
        <w:rPr>
          <w:color w:val="000000"/>
          <w:rtl/>
        </w:rPr>
        <w:t>בטקסי</w:t>
      </w:r>
      <w:r w:rsidRPr="00312D30">
        <w:rPr>
          <w:rFonts w:hint="cs"/>
          <w:color w:val="000000"/>
          <w:rtl/>
        </w:rPr>
        <w:t xml:space="preserve"> </w:t>
      </w:r>
      <w:r w:rsidRPr="00312D30">
        <w:rPr>
          <w:color w:val="000000"/>
          <w:rtl/>
        </w:rPr>
        <w:t>ונסע</w:t>
      </w:r>
      <w:r w:rsidRPr="00312D30">
        <w:rPr>
          <w:rFonts w:hint="cs"/>
          <w:color w:val="000000"/>
          <w:rtl/>
        </w:rPr>
        <w:t xml:space="preserve"> </w:t>
      </w:r>
      <w:r w:rsidRPr="00312D30">
        <w:rPr>
          <w:color w:val="000000"/>
          <w:rtl/>
        </w:rPr>
        <w:t>לבית</w:t>
      </w:r>
      <w:r w:rsidRPr="00312D30">
        <w:rPr>
          <w:rFonts w:hint="cs"/>
          <w:color w:val="000000"/>
          <w:rtl/>
        </w:rPr>
        <w:t xml:space="preserve"> </w:t>
      </w:r>
      <w:r w:rsidRPr="00312D30">
        <w:rPr>
          <w:color w:val="000000"/>
          <w:rtl/>
        </w:rPr>
        <w:t>הקברות</w:t>
      </w:r>
      <w:r w:rsidRPr="00312D30">
        <w:rPr>
          <w:rFonts w:hint="cs"/>
          <w:color w:val="000000"/>
          <w:rtl/>
        </w:rPr>
        <w:t>".</w:t>
      </w:r>
    </w:p>
    <w:p w14:paraId="2BB3150B" w14:textId="77777777" w:rsidR="005D2705" w:rsidRDefault="005D2705" w:rsidP="0064210D">
      <w:pPr>
        <w:ind w:left="397"/>
        <w:jc w:val="both"/>
        <w:rPr>
          <w:color w:val="000000"/>
          <w:rtl/>
        </w:rPr>
      </w:pPr>
      <w:r w:rsidRPr="005D2705">
        <w:rPr>
          <w:b/>
          <w:i/>
          <w:color w:val="000000"/>
          <w:u w:val="single"/>
          <w:rtl/>
        </w:rPr>
        <w:t>הגרח"ק</w:t>
      </w:r>
      <w:r w:rsidRPr="005D2705">
        <w:rPr>
          <w:b/>
          <w:i/>
          <w:color w:val="000000"/>
          <w:rtl/>
        </w:rPr>
        <w:t xml:space="preserve"> שליט"א (</w:t>
      </w:r>
      <w:r w:rsidR="00A7725B">
        <w:rPr>
          <w:b/>
          <w:i/>
          <w:color w:val="000000"/>
          <w:rtl/>
        </w:rPr>
        <w:t>מועדי הגר"ח ח"א תשובה</w:t>
      </w:r>
      <w:r w:rsidRPr="005D2705">
        <w:rPr>
          <w:b/>
          <w:i/>
          <w:color w:val="000000"/>
          <w:rtl/>
        </w:rPr>
        <w:t xml:space="preserve"> ש</w:t>
      </w:r>
      <w:r>
        <w:rPr>
          <w:rFonts w:hint="cs"/>
          <w:b/>
          <w:i/>
          <w:color w:val="000000"/>
          <w:rtl/>
        </w:rPr>
        <w:t>נ</w:t>
      </w:r>
      <w:r w:rsidRPr="005D2705">
        <w:rPr>
          <w:b/>
          <w:i/>
          <w:color w:val="000000"/>
          <w:rtl/>
        </w:rPr>
        <w:t>"ה)</w:t>
      </w:r>
      <w:r>
        <w:rPr>
          <w:rFonts w:hint="cs"/>
          <w:b/>
          <w:i/>
          <w:color w:val="000000"/>
          <w:rtl/>
        </w:rPr>
        <w:t xml:space="preserve"> </w:t>
      </w:r>
      <w:r>
        <w:rPr>
          <w:b/>
          <w:i/>
          <w:color w:val="000000"/>
          <w:rtl/>
        </w:rPr>
        <w:t>–</w:t>
      </w:r>
      <w:r>
        <w:rPr>
          <w:rFonts w:hint="cs"/>
          <w:b/>
          <w:i/>
          <w:color w:val="000000"/>
          <w:rtl/>
        </w:rPr>
        <w:t xml:space="preserve"> "</w:t>
      </w:r>
      <w:r w:rsidRPr="005D2705">
        <w:rPr>
          <w:color w:val="000000"/>
          <w:rtl/>
        </w:rPr>
        <w:t>שאלה: כשנוסע באוטובוס בתשעה באב אם יכול לישב או יעמוד. תשובה: מקילין".</w:t>
      </w:r>
    </w:p>
    <w:p w14:paraId="103B0B42" w14:textId="77777777" w:rsidR="0051001D" w:rsidRPr="00312D30" w:rsidRDefault="0051001D" w:rsidP="0064210D">
      <w:pPr>
        <w:ind w:left="397"/>
        <w:jc w:val="both"/>
        <w:rPr>
          <w:color w:val="000000"/>
        </w:rPr>
      </w:pPr>
      <w:r>
        <w:rPr>
          <w:u w:val="single"/>
          <w:rtl/>
        </w:rPr>
        <w:t>הגרח"ק</w:t>
      </w:r>
      <w:r>
        <w:rPr>
          <w:rtl/>
        </w:rPr>
        <w:t xml:space="preserve"> שליט"א (פסקי ההלכות עמ' רע"</w:t>
      </w:r>
      <w:r>
        <w:rPr>
          <w:rFonts w:hint="cs"/>
          <w:rtl/>
        </w:rPr>
        <w:t>ז</w:t>
      </w:r>
      <w:r>
        <w:rPr>
          <w:rtl/>
        </w:rPr>
        <w:t xml:space="preserve"> שאלה ל"</w:t>
      </w:r>
      <w:r>
        <w:rPr>
          <w:rFonts w:hint="cs"/>
          <w:rtl/>
        </w:rPr>
        <w:t>ט</w:t>
      </w:r>
      <w:r>
        <w:rPr>
          <w:rtl/>
        </w:rPr>
        <w:t>) – "</w:t>
      </w:r>
      <w:r w:rsidRPr="0051001D">
        <w:rPr>
          <w:color w:val="000000"/>
          <w:rtl/>
        </w:rPr>
        <w:t>שאלה: כשנוסעים באוטובוס האם מותר לשבת כי הכסאות אינם נמוכים. תשובה: מותר</w:t>
      </w:r>
      <w:r>
        <w:rPr>
          <w:rFonts w:hint="cs"/>
          <w:color w:val="000000"/>
          <w:rtl/>
        </w:rPr>
        <w:t>".</w:t>
      </w:r>
    </w:p>
    <w:p w14:paraId="442BA8A9" w14:textId="77777777" w:rsidR="00E00048" w:rsidRPr="00312D30" w:rsidRDefault="00E00048" w:rsidP="00AF0B1D">
      <w:pPr>
        <w:numPr>
          <w:ilvl w:val="2"/>
          <w:numId w:val="23"/>
        </w:numPr>
        <w:jc w:val="both"/>
        <w:rPr>
          <w:color w:val="000000"/>
        </w:rPr>
      </w:pPr>
      <w:r w:rsidRPr="00312D30">
        <w:rPr>
          <w:rFonts w:hint="cs"/>
          <w:color w:val="000000"/>
          <w:u w:val="single"/>
          <w:rtl/>
        </w:rPr>
        <w:t>חוט שני</w:t>
      </w:r>
      <w:r w:rsidRPr="00312D30">
        <w:rPr>
          <w:rFonts w:hint="cs"/>
          <w:color w:val="000000"/>
          <w:rtl/>
        </w:rPr>
        <w:t xml:space="preserve"> (שבת ח"ב עמ' שכ"ז) </w:t>
      </w:r>
      <w:r w:rsidRPr="00312D30">
        <w:rPr>
          <w:color w:val="000000"/>
          <w:rtl/>
        </w:rPr>
        <w:t>–</w:t>
      </w:r>
      <w:r w:rsidRPr="00312D30">
        <w:rPr>
          <w:rFonts w:hint="cs"/>
          <w:color w:val="000000"/>
          <w:rtl/>
        </w:rPr>
        <w:t xml:space="preserve"> "הנוסעים בת"ב עד חצות היום במכונית, במונית או באוטובוס, מותר להם לשבת בכסאות אף שהם גבוהים יותר מג' טפחים".</w:t>
      </w:r>
    </w:p>
    <w:p w14:paraId="59F23263" w14:textId="77777777" w:rsidR="00E00048" w:rsidRDefault="00E00048" w:rsidP="00AF0B1D">
      <w:pPr>
        <w:numPr>
          <w:ilvl w:val="2"/>
          <w:numId w:val="23"/>
        </w:numPr>
        <w:jc w:val="both"/>
        <w:rPr>
          <w:color w:val="000000"/>
        </w:rPr>
      </w:pPr>
      <w:r w:rsidRPr="00312D30">
        <w:rPr>
          <w:rFonts w:hint="cs"/>
          <w:b/>
          <w:color w:val="000000"/>
          <w:u w:val="single"/>
          <w:rtl/>
        </w:rPr>
        <w:t>מקדש ישראל</w:t>
      </w:r>
      <w:r w:rsidR="00736AEC" w:rsidRPr="00736AEC">
        <w:rPr>
          <w:rFonts w:hint="cs"/>
          <w:color w:val="000000"/>
          <w:rtl/>
        </w:rPr>
        <w:t xml:space="preserve"> (בין המצרים</w:t>
      </w:r>
      <w:r w:rsidRPr="00312D30">
        <w:rPr>
          <w:rFonts w:hint="cs"/>
          <w:color w:val="000000"/>
          <w:rtl/>
        </w:rPr>
        <w:t xml:space="preserve"> סי' רס"ט) </w:t>
      </w:r>
      <w:r w:rsidRPr="00312D30">
        <w:rPr>
          <w:color w:val="000000"/>
          <w:rtl/>
        </w:rPr>
        <w:t>–</w:t>
      </w:r>
      <w:r w:rsidRPr="00312D30">
        <w:rPr>
          <w:rFonts w:hint="cs"/>
          <w:color w:val="000000"/>
          <w:rtl/>
        </w:rPr>
        <w:t xml:space="preserve"> "רשאי לישב (אם יש צורך קצת בהנסיעה)".</w:t>
      </w:r>
    </w:p>
    <w:p w14:paraId="3B83D562" w14:textId="77777777" w:rsidR="003036D9" w:rsidRDefault="003036D9" w:rsidP="00AF0B1D">
      <w:pPr>
        <w:numPr>
          <w:ilvl w:val="2"/>
          <w:numId w:val="23"/>
        </w:numPr>
        <w:jc w:val="both"/>
        <w:rPr>
          <w:color w:val="000000"/>
        </w:rPr>
      </w:pPr>
      <w:r>
        <w:rPr>
          <w:rFonts w:hint="cs"/>
          <w:u w:val="single"/>
          <w:rtl/>
        </w:rPr>
        <w:t>פסקי תשובות</w:t>
      </w:r>
      <w:r>
        <w:rPr>
          <w:rFonts w:hint="cs"/>
          <w:rtl/>
        </w:rPr>
        <w:t xml:space="preserve"> (סוף אות</w:t>
      </w:r>
      <w:r>
        <w:rPr>
          <w:rFonts w:hint="cs"/>
          <w:color w:val="000000"/>
          <w:rtl/>
        </w:rPr>
        <w:t xml:space="preserve"> ד) </w:t>
      </w:r>
      <w:r>
        <w:rPr>
          <w:color w:val="000000"/>
          <w:rtl/>
        </w:rPr>
        <w:t>–</w:t>
      </w:r>
      <w:r>
        <w:rPr>
          <w:rFonts w:hint="cs"/>
          <w:color w:val="000000"/>
          <w:rtl/>
        </w:rPr>
        <w:t xml:space="preserve"> "וכן הנוסעים ברכב או באוטובוס רשאים לישב שג"כ אין כוונתם להתענוג ולנוחיות גרידא אלא מטעם בטיחות הנסיעה".</w:t>
      </w:r>
    </w:p>
    <w:p w14:paraId="4B9DED23" w14:textId="77777777" w:rsidR="0020224D" w:rsidRDefault="0020224D" w:rsidP="00AF0B1D">
      <w:pPr>
        <w:numPr>
          <w:ilvl w:val="2"/>
          <w:numId w:val="23"/>
        </w:numPr>
        <w:jc w:val="both"/>
        <w:rPr>
          <w:color w:val="000000"/>
        </w:rPr>
      </w:pPr>
      <w:r>
        <w:rPr>
          <w:u w:val="single"/>
          <w:rtl/>
        </w:rPr>
        <w:t>ישראל במעמדם</w:t>
      </w:r>
      <w:r>
        <w:rPr>
          <w:rtl/>
        </w:rPr>
        <w:t xml:space="preserve"> (פרק </w:t>
      </w:r>
      <w:r>
        <w:rPr>
          <w:rFonts w:hint="cs"/>
          <w:rtl/>
        </w:rPr>
        <w:t>ל"ד</w:t>
      </w:r>
      <w:r>
        <w:rPr>
          <w:rtl/>
        </w:rPr>
        <w:t xml:space="preserve"> </w:t>
      </w:r>
      <w:r>
        <w:rPr>
          <w:rFonts w:hint="cs"/>
          <w:rtl/>
        </w:rPr>
        <w:t xml:space="preserve">סעי' ט', </w:t>
      </w:r>
      <w:r>
        <w:rPr>
          <w:rtl/>
        </w:rPr>
        <w:t>סעי' י</w:t>
      </w:r>
      <w:r>
        <w:rPr>
          <w:rFonts w:hint="cs"/>
          <w:rtl/>
        </w:rPr>
        <w:t>').</w:t>
      </w:r>
    </w:p>
    <w:p w14:paraId="049F3E12" w14:textId="77777777" w:rsidR="0017272B" w:rsidRDefault="0017272B" w:rsidP="0017272B">
      <w:pPr>
        <w:jc w:val="both"/>
        <w:rPr>
          <w:color w:val="000000"/>
        </w:rPr>
      </w:pPr>
    </w:p>
    <w:p w14:paraId="6C1CF0A8" w14:textId="77777777" w:rsidR="0017272B" w:rsidRDefault="0017272B" w:rsidP="00AF0B1D">
      <w:pPr>
        <w:numPr>
          <w:ilvl w:val="1"/>
          <w:numId w:val="23"/>
        </w:numPr>
        <w:jc w:val="both"/>
        <w:rPr>
          <w:rFonts w:eastAsia="SimSun"/>
          <w:lang w:eastAsia="zh-CN"/>
        </w:rPr>
      </w:pPr>
      <w:r w:rsidRPr="00E00048">
        <w:rPr>
          <w:rFonts w:eastAsia="SimSun" w:hint="cs"/>
          <w:b/>
          <w:bCs/>
          <w:rtl/>
          <w:lang w:eastAsia="zh-CN"/>
        </w:rPr>
        <w:t>לקום לפני זקן או ת"ח</w:t>
      </w:r>
      <w:r w:rsidRPr="00A173F7">
        <w:rPr>
          <w:rFonts w:eastAsia="SimSun" w:hint="cs"/>
          <w:rtl/>
          <w:lang w:eastAsia="zh-CN"/>
        </w:rPr>
        <w:t>.</w:t>
      </w:r>
    </w:p>
    <w:p w14:paraId="2D495F1C" w14:textId="77777777" w:rsidR="003036D9" w:rsidRDefault="0017272B" w:rsidP="00AF0B1D">
      <w:pPr>
        <w:numPr>
          <w:ilvl w:val="2"/>
          <w:numId w:val="23"/>
        </w:numPr>
        <w:jc w:val="both"/>
        <w:rPr>
          <w:rFonts w:eastAsia="SimSun"/>
          <w:lang w:eastAsia="zh-CN"/>
        </w:rPr>
      </w:pPr>
      <w:r>
        <w:rPr>
          <w:rFonts w:eastAsia="SimSun" w:hint="cs"/>
          <w:rtl/>
          <w:lang w:eastAsia="zh-CN"/>
        </w:rPr>
        <w:t>לא צריך</w:t>
      </w:r>
      <w:r w:rsidR="003036D9">
        <w:rPr>
          <w:rFonts w:eastAsia="SimSun" w:hint="cs"/>
          <w:rtl/>
          <w:lang w:eastAsia="zh-CN"/>
        </w:rPr>
        <w:t xml:space="preserve"> לקום.</w:t>
      </w:r>
    </w:p>
    <w:p w14:paraId="72D2753C" w14:textId="77777777" w:rsidR="003036D9" w:rsidRPr="00177BC2" w:rsidRDefault="003036D9" w:rsidP="00AF0B1D">
      <w:pPr>
        <w:numPr>
          <w:ilvl w:val="3"/>
          <w:numId w:val="23"/>
        </w:numPr>
        <w:jc w:val="both"/>
      </w:pPr>
      <w:r w:rsidRPr="003036D9">
        <w:rPr>
          <w:u w:val="single"/>
          <w:rtl/>
        </w:rPr>
        <w:t>שבות יעקב</w:t>
      </w:r>
      <w:r>
        <w:rPr>
          <w:rtl/>
        </w:rPr>
        <w:t xml:space="preserve"> (ח</w:t>
      </w:r>
      <w:r>
        <w:rPr>
          <w:rFonts w:hint="cs"/>
          <w:rtl/>
        </w:rPr>
        <w:t>"</w:t>
      </w:r>
      <w:r>
        <w:rPr>
          <w:rtl/>
        </w:rPr>
        <w:t>א סי</w:t>
      </w:r>
      <w:r>
        <w:rPr>
          <w:rFonts w:hint="cs"/>
          <w:rtl/>
        </w:rPr>
        <w:t>'</w:t>
      </w:r>
      <w:r>
        <w:rPr>
          <w:rtl/>
        </w:rPr>
        <w:t xml:space="preserve"> כ</w:t>
      </w:r>
      <w:r>
        <w:rPr>
          <w:rFonts w:hint="cs"/>
          <w:rtl/>
        </w:rPr>
        <w:t>"</w:t>
      </w:r>
      <w:r>
        <w:rPr>
          <w:rtl/>
        </w:rPr>
        <w:t>ו)</w:t>
      </w:r>
      <w:r w:rsidR="00177BC2">
        <w:rPr>
          <w:rFonts w:hint="cs"/>
          <w:rtl/>
        </w:rPr>
        <w:t xml:space="preserve"> </w:t>
      </w:r>
      <w:r w:rsidR="00177BC2">
        <w:rPr>
          <w:rtl/>
        </w:rPr>
        <w:t>–</w:t>
      </w:r>
      <w:r w:rsidR="00177BC2">
        <w:rPr>
          <w:rFonts w:hint="cs"/>
          <w:rtl/>
        </w:rPr>
        <w:t xml:space="preserve"> "</w:t>
      </w:r>
      <w:r w:rsidR="00177BC2">
        <w:rPr>
          <w:rtl/>
        </w:rPr>
        <w:t>וא"כ גם בט"ב שנוהגין לישב על הארץ להתאבל על חורבן בית המקדש ג"כ אין זה קימה שיש בו הידור ואינו מחויב לעמוד מפניו אכן אם רוצה לעמוד מפניו ודאי אין בו איסור כמבואר</w:t>
      </w:r>
      <w:r w:rsidR="00177BC2">
        <w:rPr>
          <w:rFonts w:hint="cs"/>
          <w:rtl/>
        </w:rPr>
        <w:t>"</w:t>
      </w:r>
      <w:r>
        <w:rPr>
          <w:rFonts w:hint="cs"/>
          <w:rtl/>
        </w:rPr>
        <w:t>.</w:t>
      </w:r>
    </w:p>
    <w:p w14:paraId="0EE86441" w14:textId="77777777" w:rsidR="003036D9" w:rsidRDefault="0017272B" w:rsidP="00AF0B1D">
      <w:pPr>
        <w:numPr>
          <w:ilvl w:val="3"/>
          <w:numId w:val="23"/>
        </w:numPr>
        <w:jc w:val="both"/>
        <w:rPr>
          <w:rFonts w:eastAsia="SimSun"/>
          <w:lang w:eastAsia="zh-CN"/>
        </w:rPr>
      </w:pPr>
      <w:r w:rsidRPr="007D44BD">
        <w:rPr>
          <w:rFonts w:eastAsia="SimSun" w:hint="cs"/>
          <w:u w:val="single"/>
          <w:rtl/>
          <w:lang w:eastAsia="zh-CN"/>
        </w:rPr>
        <w:t>רע"א</w:t>
      </w:r>
      <w:r>
        <w:rPr>
          <w:rFonts w:eastAsia="SimSun" w:hint="cs"/>
          <w:rtl/>
          <w:lang w:eastAsia="zh-CN"/>
        </w:rPr>
        <w:t xml:space="preserve"> (</w:t>
      </w:r>
      <w:r w:rsidR="009E638C">
        <w:rPr>
          <w:rFonts w:eastAsia="SimSun" w:hint="cs"/>
          <w:rtl/>
          <w:lang w:eastAsia="zh-CN"/>
        </w:rPr>
        <w:t>על סעי' ג'</w:t>
      </w:r>
      <w:r w:rsidR="000034A6">
        <w:rPr>
          <w:rFonts w:eastAsia="SimSun" w:hint="cs"/>
          <w:rtl/>
          <w:lang w:eastAsia="zh-CN"/>
        </w:rPr>
        <w:t>, יו"ד סי' שע"ו על רמ"א סעי' א'</w:t>
      </w:r>
      <w:r>
        <w:rPr>
          <w:rFonts w:eastAsia="SimSun" w:hint="cs"/>
          <w:rtl/>
          <w:lang w:eastAsia="zh-CN"/>
        </w:rPr>
        <w:t>)</w:t>
      </w:r>
      <w:r w:rsidR="009E638C">
        <w:rPr>
          <w:rFonts w:eastAsia="SimSun" w:hint="cs"/>
          <w:rtl/>
          <w:lang w:eastAsia="zh-CN"/>
        </w:rPr>
        <w:t xml:space="preserve"> </w:t>
      </w:r>
      <w:r w:rsidR="009E638C">
        <w:rPr>
          <w:rFonts w:eastAsia="SimSun"/>
          <w:rtl/>
          <w:lang w:eastAsia="zh-CN"/>
        </w:rPr>
        <w:t>–</w:t>
      </w:r>
      <w:r w:rsidR="009E638C">
        <w:rPr>
          <w:rFonts w:eastAsia="SimSun" w:hint="cs"/>
          <w:rtl/>
          <w:lang w:eastAsia="zh-CN"/>
        </w:rPr>
        <w:t xml:space="preserve"> "ע' שבו"י סי' כ"ו כ' דא"צ לקום מפני זקן וחכם"</w:t>
      </w:r>
      <w:r w:rsidR="003036D9">
        <w:rPr>
          <w:rFonts w:eastAsia="SimSun" w:hint="cs"/>
          <w:rtl/>
          <w:lang w:eastAsia="zh-CN"/>
        </w:rPr>
        <w:t>.</w:t>
      </w:r>
    </w:p>
    <w:p w14:paraId="045AC2FF" w14:textId="77777777" w:rsidR="0023380F" w:rsidRDefault="0023380F" w:rsidP="00AF0B1D">
      <w:pPr>
        <w:numPr>
          <w:ilvl w:val="3"/>
          <w:numId w:val="23"/>
        </w:numPr>
        <w:jc w:val="both"/>
        <w:rPr>
          <w:rFonts w:eastAsia="SimSun"/>
          <w:lang w:eastAsia="zh-CN"/>
        </w:rPr>
      </w:pPr>
      <w:r>
        <w:rPr>
          <w:rFonts w:eastAsia="SimSun"/>
          <w:u w:val="single"/>
          <w:rtl/>
          <w:lang w:eastAsia="zh-CN"/>
        </w:rPr>
        <w:t>הגריש"א</w:t>
      </w:r>
      <w:r>
        <w:rPr>
          <w:rFonts w:eastAsia="SimSun"/>
          <w:rtl/>
          <w:lang w:eastAsia="zh-CN"/>
        </w:rPr>
        <w:t xml:space="preserve"> זצ"ל (</w:t>
      </w:r>
      <w:r w:rsidRPr="0023380F">
        <w:rPr>
          <w:rFonts w:eastAsia="SimSun" w:hint="cs"/>
          <w:rtl/>
          <w:lang w:eastAsia="zh-CN"/>
        </w:rPr>
        <w:t>מבקשי תורה</w:t>
      </w:r>
      <w:r>
        <w:rPr>
          <w:rFonts w:eastAsia="SimSun" w:hint="cs"/>
          <w:rtl/>
          <w:lang w:eastAsia="zh-CN"/>
        </w:rPr>
        <w:t xml:space="preserve"> סי' רס"ב אות כ"ג).</w:t>
      </w:r>
    </w:p>
    <w:p w14:paraId="28F758A6" w14:textId="77777777" w:rsidR="00186D59" w:rsidRDefault="00186D59" w:rsidP="00AF0B1D">
      <w:pPr>
        <w:numPr>
          <w:ilvl w:val="3"/>
          <w:numId w:val="23"/>
        </w:numPr>
        <w:jc w:val="both"/>
        <w:rPr>
          <w:rFonts w:eastAsia="SimSun"/>
          <w:lang w:eastAsia="zh-CN"/>
        </w:rPr>
      </w:pPr>
      <w:r w:rsidRPr="00186D59">
        <w:rPr>
          <w:rFonts w:eastAsia="SimSun"/>
          <w:u w:val="single"/>
          <w:rtl/>
          <w:lang w:eastAsia="zh-CN"/>
        </w:rPr>
        <w:t>ר</w:t>
      </w:r>
      <w:r w:rsidRPr="00186D59">
        <w:rPr>
          <w:rFonts w:eastAsia="SimSun" w:hint="cs"/>
          <w:u w:val="single"/>
          <w:rtl/>
          <w:lang w:eastAsia="zh-CN"/>
        </w:rPr>
        <w:t>בב</w:t>
      </w:r>
      <w:r w:rsidRPr="00186D59">
        <w:rPr>
          <w:rFonts w:eastAsia="SimSun"/>
          <w:u w:val="single"/>
          <w:rtl/>
          <w:lang w:eastAsia="zh-CN"/>
        </w:rPr>
        <w:t>ות אפרים</w:t>
      </w:r>
      <w:r w:rsidRPr="00186D59">
        <w:rPr>
          <w:rFonts w:eastAsia="SimSun"/>
          <w:rtl/>
          <w:lang w:eastAsia="zh-CN"/>
        </w:rPr>
        <w:t xml:space="preserve"> </w:t>
      </w:r>
      <w:r>
        <w:rPr>
          <w:rFonts w:eastAsia="SimSun" w:hint="cs"/>
          <w:rtl/>
          <w:lang w:eastAsia="zh-CN"/>
        </w:rPr>
        <w:t>(</w:t>
      </w:r>
      <w:r w:rsidRPr="00186D59">
        <w:rPr>
          <w:rFonts w:eastAsia="SimSun"/>
          <w:rtl/>
          <w:lang w:eastAsia="zh-CN"/>
        </w:rPr>
        <w:t>ח"ג ס</w:t>
      </w:r>
      <w:r>
        <w:rPr>
          <w:rFonts w:eastAsia="SimSun" w:hint="cs"/>
          <w:rtl/>
          <w:lang w:eastAsia="zh-CN"/>
        </w:rPr>
        <w:t>י</w:t>
      </w:r>
      <w:r w:rsidRPr="00186D59">
        <w:rPr>
          <w:rFonts w:eastAsia="SimSun"/>
          <w:rtl/>
          <w:lang w:eastAsia="zh-CN"/>
        </w:rPr>
        <w:t>' שמ"ד</w:t>
      </w:r>
      <w:r>
        <w:rPr>
          <w:rFonts w:eastAsia="SimSun" w:hint="cs"/>
          <w:rtl/>
          <w:lang w:eastAsia="zh-CN"/>
        </w:rPr>
        <w:t>).</w:t>
      </w:r>
    </w:p>
    <w:p w14:paraId="3410B1FF" w14:textId="77777777" w:rsidR="00186D59" w:rsidRDefault="00903BC8" w:rsidP="00AF0B1D">
      <w:pPr>
        <w:numPr>
          <w:ilvl w:val="4"/>
          <w:numId w:val="23"/>
        </w:numPr>
        <w:jc w:val="both"/>
        <w:rPr>
          <w:rFonts w:eastAsia="SimSun"/>
          <w:lang w:eastAsia="zh-CN"/>
        </w:rPr>
      </w:pPr>
      <w:r>
        <w:rPr>
          <w:rFonts w:eastAsia="SimSun" w:hint="cs"/>
          <w:rtl/>
          <w:lang w:eastAsia="zh-CN"/>
        </w:rPr>
        <w:t>מראי מקומות</w:t>
      </w:r>
      <w:r w:rsidR="00186D59" w:rsidRPr="00186D59">
        <w:rPr>
          <w:rFonts w:eastAsia="SimSun" w:hint="cs"/>
          <w:rtl/>
          <w:lang w:eastAsia="zh-CN"/>
        </w:rPr>
        <w:t xml:space="preserve"> </w:t>
      </w:r>
      <w:r w:rsidR="00186D59" w:rsidRPr="00186D59">
        <w:rPr>
          <w:rFonts w:eastAsia="SimSun"/>
          <w:rtl/>
          <w:lang w:eastAsia="zh-CN"/>
        </w:rPr>
        <w:t>–</w:t>
      </w:r>
      <w:r w:rsidR="00186D59" w:rsidRPr="00186D59">
        <w:rPr>
          <w:rFonts w:eastAsia="SimSun" w:hint="cs"/>
          <w:rtl/>
          <w:lang w:eastAsia="zh-CN"/>
        </w:rPr>
        <w:t xml:space="preserve"> </w:t>
      </w:r>
      <w:r w:rsidR="00186D59" w:rsidRPr="00186D59">
        <w:rPr>
          <w:rFonts w:eastAsia="SimSun"/>
          <w:u w:val="single"/>
          <w:rtl/>
          <w:lang w:eastAsia="zh-CN"/>
        </w:rPr>
        <w:t>אז נדברו</w:t>
      </w:r>
      <w:r w:rsidR="00186D59" w:rsidRPr="00186D59">
        <w:rPr>
          <w:rFonts w:eastAsia="SimSun"/>
          <w:rtl/>
          <w:lang w:eastAsia="zh-CN"/>
        </w:rPr>
        <w:t xml:space="preserve"> </w:t>
      </w:r>
      <w:r w:rsidR="00186D59" w:rsidRPr="00186D59">
        <w:rPr>
          <w:rFonts w:eastAsia="SimSun" w:hint="cs"/>
          <w:rtl/>
          <w:lang w:eastAsia="zh-CN"/>
        </w:rPr>
        <w:t>(</w:t>
      </w:r>
      <w:r w:rsidR="00186D59" w:rsidRPr="00186D59">
        <w:rPr>
          <w:rFonts w:eastAsia="SimSun"/>
          <w:rtl/>
          <w:lang w:eastAsia="zh-CN"/>
        </w:rPr>
        <w:t>חי"א ס</w:t>
      </w:r>
      <w:r w:rsidR="00186D59" w:rsidRPr="00186D59">
        <w:rPr>
          <w:rFonts w:eastAsia="SimSun" w:hint="cs"/>
          <w:rtl/>
          <w:lang w:eastAsia="zh-CN"/>
        </w:rPr>
        <w:t>י</w:t>
      </w:r>
      <w:r w:rsidR="00186D59" w:rsidRPr="00186D59">
        <w:rPr>
          <w:rFonts w:eastAsia="SimSun"/>
          <w:rtl/>
          <w:lang w:eastAsia="zh-CN"/>
        </w:rPr>
        <w:t>' מ"ח</w:t>
      </w:r>
      <w:r w:rsidR="00186D59" w:rsidRPr="00186D59">
        <w:rPr>
          <w:rFonts w:eastAsia="SimSun" w:hint="cs"/>
          <w:rtl/>
          <w:lang w:eastAsia="zh-CN"/>
        </w:rPr>
        <w:t xml:space="preserve"> על סי' שד"מ)</w:t>
      </w:r>
    </w:p>
    <w:p w14:paraId="7F89475E" w14:textId="77777777" w:rsidR="003036D9" w:rsidRDefault="0017272B" w:rsidP="00AF0B1D">
      <w:pPr>
        <w:numPr>
          <w:ilvl w:val="2"/>
          <w:numId w:val="23"/>
        </w:numPr>
        <w:jc w:val="both"/>
        <w:rPr>
          <w:rFonts w:eastAsia="SimSun"/>
          <w:lang w:eastAsia="zh-CN"/>
        </w:rPr>
      </w:pPr>
      <w:r>
        <w:rPr>
          <w:rFonts w:eastAsia="SimSun" w:hint="cs"/>
          <w:rtl/>
          <w:lang w:eastAsia="zh-CN"/>
        </w:rPr>
        <w:t>צריך</w:t>
      </w:r>
      <w:r w:rsidR="003036D9">
        <w:rPr>
          <w:rFonts w:eastAsia="SimSun" w:hint="cs"/>
          <w:rtl/>
          <w:lang w:eastAsia="zh-CN"/>
        </w:rPr>
        <w:t xml:space="preserve"> לקום.</w:t>
      </w:r>
    </w:p>
    <w:p w14:paraId="5083E925" w14:textId="77777777" w:rsidR="003036D9" w:rsidRDefault="003036D9" w:rsidP="00AF0B1D">
      <w:pPr>
        <w:numPr>
          <w:ilvl w:val="3"/>
          <w:numId w:val="23"/>
        </w:numPr>
        <w:jc w:val="both"/>
        <w:rPr>
          <w:rFonts w:eastAsia="SimSun"/>
          <w:lang w:eastAsia="zh-CN"/>
        </w:rPr>
      </w:pPr>
      <w:r w:rsidRPr="003036D9">
        <w:rPr>
          <w:rFonts w:eastAsia="SimSun"/>
          <w:u w:val="single"/>
          <w:rtl/>
          <w:lang w:eastAsia="zh-CN"/>
        </w:rPr>
        <w:t>יביע אומר</w:t>
      </w:r>
      <w:r>
        <w:rPr>
          <w:rFonts w:eastAsia="SimSun"/>
          <w:rtl/>
          <w:lang w:eastAsia="zh-CN"/>
        </w:rPr>
        <w:t xml:space="preserve"> </w:t>
      </w:r>
      <w:r>
        <w:rPr>
          <w:rFonts w:eastAsia="SimSun" w:hint="cs"/>
          <w:rtl/>
          <w:lang w:eastAsia="zh-CN"/>
        </w:rPr>
        <w:t>(</w:t>
      </w:r>
      <w:r>
        <w:rPr>
          <w:rFonts w:eastAsia="SimSun"/>
          <w:rtl/>
          <w:lang w:eastAsia="zh-CN"/>
        </w:rPr>
        <w:t>ח</w:t>
      </w:r>
      <w:r>
        <w:rPr>
          <w:rFonts w:eastAsia="SimSun" w:hint="cs"/>
          <w:rtl/>
          <w:lang w:eastAsia="zh-CN"/>
        </w:rPr>
        <w:t>"</w:t>
      </w:r>
      <w:r>
        <w:rPr>
          <w:rFonts w:eastAsia="SimSun"/>
          <w:rtl/>
          <w:lang w:eastAsia="zh-CN"/>
        </w:rPr>
        <w:t>ג יו</w:t>
      </w:r>
      <w:r>
        <w:rPr>
          <w:rFonts w:eastAsia="SimSun" w:hint="cs"/>
          <w:rtl/>
          <w:lang w:eastAsia="zh-CN"/>
        </w:rPr>
        <w:t>"</w:t>
      </w:r>
      <w:r>
        <w:rPr>
          <w:rFonts w:eastAsia="SimSun"/>
          <w:rtl/>
          <w:lang w:eastAsia="zh-CN"/>
        </w:rPr>
        <w:t>ד</w:t>
      </w:r>
      <w:r w:rsidRPr="003036D9">
        <w:rPr>
          <w:rFonts w:eastAsia="SimSun"/>
          <w:rtl/>
          <w:lang w:eastAsia="zh-CN"/>
        </w:rPr>
        <w:t xml:space="preserve"> סי</w:t>
      </w:r>
      <w:r>
        <w:rPr>
          <w:rFonts w:eastAsia="SimSun" w:hint="cs"/>
          <w:rtl/>
          <w:lang w:eastAsia="zh-CN"/>
        </w:rPr>
        <w:t>'</w:t>
      </w:r>
      <w:r w:rsidRPr="003036D9">
        <w:rPr>
          <w:rFonts w:eastAsia="SimSun"/>
          <w:rtl/>
          <w:lang w:eastAsia="zh-CN"/>
        </w:rPr>
        <w:t xml:space="preserve"> כ</w:t>
      </w:r>
      <w:r>
        <w:rPr>
          <w:rFonts w:eastAsia="SimSun" w:hint="cs"/>
          <w:rtl/>
          <w:lang w:eastAsia="zh-CN"/>
        </w:rPr>
        <w:t>"</w:t>
      </w:r>
      <w:r w:rsidRPr="003036D9">
        <w:rPr>
          <w:rFonts w:eastAsia="SimSun"/>
          <w:rtl/>
          <w:lang w:eastAsia="zh-CN"/>
        </w:rPr>
        <w:t>ז</w:t>
      </w:r>
      <w:r>
        <w:rPr>
          <w:rFonts w:eastAsia="SimSun" w:hint="cs"/>
          <w:rtl/>
          <w:lang w:eastAsia="zh-CN"/>
        </w:rPr>
        <w:t xml:space="preserve"> אות ג') </w:t>
      </w:r>
      <w:r>
        <w:rPr>
          <w:rFonts w:eastAsia="SimSun"/>
          <w:rtl/>
          <w:lang w:eastAsia="zh-CN"/>
        </w:rPr>
        <w:t>–</w:t>
      </w:r>
      <w:r w:rsidRPr="003036D9">
        <w:rPr>
          <w:rFonts w:eastAsia="SimSun"/>
          <w:rtl/>
          <w:lang w:eastAsia="zh-CN"/>
        </w:rPr>
        <w:t xml:space="preserve"> </w:t>
      </w:r>
      <w:r>
        <w:rPr>
          <w:rFonts w:eastAsia="SimSun" w:hint="cs"/>
          <w:rtl/>
          <w:lang w:eastAsia="zh-CN"/>
        </w:rPr>
        <w:t>"</w:t>
      </w:r>
      <w:r w:rsidRPr="003036D9">
        <w:rPr>
          <w:rFonts w:eastAsia="SimSun"/>
          <w:rtl/>
          <w:lang w:eastAsia="zh-CN"/>
        </w:rPr>
        <w:t>שחייבים לקום מפני זקן או ת"ח בתשעה באב, ואף על פי שיושבים על הארץ כאבלים</w:t>
      </w:r>
      <w:r w:rsidRPr="003036D9">
        <w:rPr>
          <w:rFonts w:eastAsia="SimSun" w:hint="cs"/>
          <w:rtl/>
          <w:lang w:eastAsia="zh-CN"/>
        </w:rPr>
        <w:t>".</w:t>
      </w:r>
    </w:p>
    <w:p w14:paraId="6F93FDFD" w14:textId="77777777" w:rsidR="003036D9" w:rsidRPr="003036D9" w:rsidRDefault="003036D9" w:rsidP="003036D9">
      <w:pPr>
        <w:ind w:left="567"/>
        <w:jc w:val="both"/>
      </w:pPr>
      <w:r w:rsidRPr="003036D9">
        <w:rPr>
          <w:rFonts w:eastAsia="SimSun"/>
          <w:u w:val="single"/>
          <w:rtl/>
          <w:lang w:eastAsia="zh-CN"/>
        </w:rPr>
        <w:t>יביע אומר</w:t>
      </w:r>
      <w:r>
        <w:rPr>
          <w:rFonts w:eastAsia="SimSun"/>
          <w:rtl/>
          <w:lang w:eastAsia="zh-CN"/>
        </w:rPr>
        <w:t xml:space="preserve"> </w:t>
      </w:r>
      <w:r>
        <w:rPr>
          <w:rFonts w:eastAsia="SimSun" w:hint="cs"/>
          <w:rtl/>
          <w:lang w:eastAsia="zh-CN"/>
        </w:rPr>
        <w:t>(</w:t>
      </w:r>
      <w:r>
        <w:rPr>
          <w:rtl/>
        </w:rPr>
        <w:t>נשמת אברהם סי' תקנ"</w:t>
      </w:r>
      <w:r>
        <w:rPr>
          <w:rFonts w:hint="cs"/>
          <w:rtl/>
        </w:rPr>
        <w:t>ט</w:t>
      </w:r>
      <w:r>
        <w:rPr>
          <w:rtl/>
        </w:rPr>
        <w:t xml:space="preserve"> </w:t>
      </w:r>
      <w:r>
        <w:rPr>
          <w:rFonts w:hint="cs"/>
          <w:rtl/>
        </w:rPr>
        <w:t xml:space="preserve">סוף </w:t>
      </w:r>
      <w:r>
        <w:rPr>
          <w:rtl/>
        </w:rPr>
        <w:t xml:space="preserve">ס"ק </w:t>
      </w:r>
      <w:r>
        <w:rPr>
          <w:rFonts w:hint="cs"/>
          <w:rtl/>
        </w:rPr>
        <w:t>א</w:t>
      </w:r>
      <w:r>
        <w:rPr>
          <w:rtl/>
        </w:rPr>
        <w:t>'</w:t>
      </w:r>
      <w:r>
        <w:rPr>
          <w:rFonts w:hint="cs"/>
          <w:rtl/>
        </w:rPr>
        <w:t xml:space="preserve">) </w:t>
      </w:r>
      <w:r>
        <w:rPr>
          <w:rtl/>
        </w:rPr>
        <w:t>–</w:t>
      </w:r>
      <w:r>
        <w:rPr>
          <w:rFonts w:hint="cs"/>
          <w:rtl/>
        </w:rPr>
        <w:t xml:space="preserve"> "</w:t>
      </w:r>
      <w:r>
        <w:rPr>
          <w:rtl/>
        </w:rPr>
        <w:t>בענין חיוב</w:t>
      </w:r>
      <w:r>
        <w:rPr>
          <w:rFonts w:hint="cs"/>
          <w:rtl/>
        </w:rPr>
        <w:t xml:space="preserve"> </w:t>
      </w:r>
      <w:r>
        <w:rPr>
          <w:rtl/>
        </w:rPr>
        <w:t>קימה בתשעה באב מפני זקן או תלמיד</w:t>
      </w:r>
      <w:r>
        <w:rPr>
          <w:rFonts w:hint="cs"/>
          <w:rtl/>
        </w:rPr>
        <w:t xml:space="preserve"> </w:t>
      </w:r>
      <w:r>
        <w:rPr>
          <w:rtl/>
        </w:rPr>
        <w:t>חכם, שהשבות יעקב (חלק א סימן כו)</w:t>
      </w:r>
      <w:r>
        <w:rPr>
          <w:rFonts w:hint="cs"/>
          <w:rtl/>
        </w:rPr>
        <w:t xml:space="preserve"> </w:t>
      </w:r>
      <w:r>
        <w:rPr>
          <w:rtl/>
        </w:rPr>
        <w:t>פוטר, משום שא</w:t>
      </w:r>
      <w:r>
        <w:rPr>
          <w:rFonts w:hint="cs"/>
          <w:rtl/>
        </w:rPr>
        <w:t>ין</w:t>
      </w:r>
      <w:r>
        <w:rPr>
          <w:rtl/>
        </w:rPr>
        <w:t xml:space="preserve"> זו קימה שיש בה</w:t>
      </w:r>
      <w:r>
        <w:rPr>
          <w:rFonts w:hint="cs"/>
          <w:rtl/>
        </w:rPr>
        <w:t xml:space="preserve"> </w:t>
      </w:r>
      <w:r>
        <w:rPr>
          <w:rtl/>
        </w:rPr>
        <w:t>הידור, כיון שיושבים על הא</w:t>
      </w:r>
      <w:r>
        <w:rPr>
          <w:rFonts w:hint="cs"/>
          <w:rtl/>
        </w:rPr>
        <w:t>רץ</w:t>
      </w:r>
      <w:r>
        <w:rPr>
          <w:rtl/>
        </w:rPr>
        <w:t xml:space="preserve"> ומתאבלים</w:t>
      </w:r>
      <w:r>
        <w:rPr>
          <w:rFonts w:hint="cs"/>
          <w:rtl/>
        </w:rPr>
        <w:t xml:space="preserve"> </w:t>
      </w:r>
      <w:r>
        <w:rPr>
          <w:rtl/>
        </w:rPr>
        <w:t>על החורבן וכו</w:t>
      </w:r>
      <w:r>
        <w:rPr>
          <w:rFonts w:hint="cs"/>
          <w:rtl/>
        </w:rPr>
        <w:t>'</w:t>
      </w:r>
      <w:r>
        <w:rPr>
          <w:rtl/>
        </w:rPr>
        <w:t>. אולם בשו</w:t>
      </w:r>
      <w:r>
        <w:rPr>
          <w:rFonts w:hint="cs"/>
          <w:rtl/>
        </w:rPr>
        <w:t>"</w:t>
      </w:r>
      <w:r>
        <w:rPr>
          <w:rtl/>
        </w:rPr>
        <w:t>ת יביע אומר</w:t>
      </w:r>
      <w:r>
        <w:rPr>
          <w:rFonts w:hint="cs"/>
          <w:rtl/>
        </w:rPr>
        <w:t xml:space="preserve"> </w:t>
      </w:r>
      <w:r>
        <w:rPr>
          <w:rtl/>
        </w:rPr>
        <w:t>חלק ג (חלק יורה דעה סימן כו אות ג)</w:t>
      </w:r>
      <w:r>
        <w:rPr>
          <w:rFonts w:hint="cs"/>
          <w:rtl/>
        </w:rPr>
        <w:t xml:space="preserve"> </w:t>
      </w:r>
      <w:r>
        <w:rPr>
          <w:rtl/>
        </w:rPr>
        <w:t>הבאנו דברי הגאון מהר</w:t>
      </w:r>
      <w:r>
        <w:rPr>
          <w:rFonts w:hint="cs"/>
          <w:rtl/>
        </w:rPr>
        <w:t>"</w:t>
      </w:r>
      <w:r>
        <w:rPr>
          <w:rtl/>
        </w:rPr>
        <w:t>י עייאש בשו</w:t>
      </w:r>
      <w:r>
        <w:rPr>
          <w:rFonts w:hint="cs"/>
          <w:rtl/>
        </w:rPr>
        <w:t>"</w:t>
      </w:r>
      <w:r>
        <w:rPr>
          <w:rtl/>
        </w:rPr>
        <w:t>ת</w:t>
      </w:r>
      <w:r>
        <w:rPr>
          <w:rFonts w:hint="cs"/>
          <w:rtl/>
        </w:rPr>
        <w:t xml:space="preserve"> </w:t>
      </w:r>
      <w:r w:rsidRPr="003036D9">
        <w:rPr>
          <w:u w:val="single"/>
          <w:rtl/>
        </w:rPr>
        <w:t>בית יהודה</w:t>
      </w:r>
      <w:r>
        <w:rPr>
          <w:rtl/>
        </w:rPr>
        <w:t xml:space="preserve"> חלק ב (סימן פו) שדחה דברי</w:t>
      </w:r>
      <w:r>
        <w:rPr>
          <w:rFonts w:hint="cs"/>
          <w:rtl/>
        </w:rPr>
        <w:t xml:space="preserve"> </w:t>
      </w:r>
      <w:r>
        <w:rPr>
          <w:rtl/>
        </w:rPr>
        <w:t>השבות יעקב, והסכים לדברי הלבוש</w:t>
      </w:r>
      <w:r>
        <w:rPr>
          <w:rFonts w:hint="cs"/>
          <w:rtl/>
        </w:rPr>
        <w:t xml:space="preserve"> </w:t>
      </w:r>
      <w:r>
        <w:rPr>
          <w:rtl/>
        </w:rPr>
        <w:t>שמחייב לקום בט</w:t>
      </w:r>
      <w:r>
        <w:rPr>
          <w:rFonts w:hint="cs"/>
          <w:rtl/>
        </w:rPr>
        <w:t>'</w:t>
      </w:r>
      <w:r>
        <w:rPr>
          <w:rtl/>
        </w:rPr>
        <w:t xml:space="preserve"> באב. וכן פשט</w:t>
      </w:r>
      <w:r>
        <w:rPr>
          <w:rFonts w:hint="cs"/>
          <w:rtl/>
        </w:rPr>
        <w:t xml:space="preserve"> </w:t>
      </w:r>
      <w:r>
        <w:rPr>
          <w:rtl/>
        </w:rPr>
        <w:t>המנהג, וכמו שהעיד מרן החיד</w:t>
      </w:r>
      <w:r>
        <w:rPr>
          <w:rFonts w:hint="cs"/>
          <w:rtl/>
        </w:rPr>
        <w:t>"</w:t>
      </w:r>
      <w:r>
        <w:rPr>
          <w:rtl/>
        </w:rPr>
        <w:t>א</w:t>
      </w:r>
      <w:r>
        <w:rPr>
          <w:rFonts w:hint="cs"/>
          <w:rtl/>
        </w:rPr>
        <w:t xml:space="preserve"> </w:t>
      </w:r>
      <w:r>
        <w:rPr>
          <w:rtl/>
        </w:rPr>
        <w:t>במחזיק ברכה (סימן תקנד סק</w:t>
      </w:r>
      <w:r>
        <w:rPr>
          <w:rFonts w:hint="cs"/>
          <w:rtl/>
        </w:rPr>
        <w:t>"</w:t>
      </w:r>
      <w:r>
        <w:rPr>
          <w:rtl/>
        </w:rPr>
        <w:t>ו),</w:t>
      </w:r>
      <w:r>
        <w:rPr>
          <w:rFonts w:hint="cs"/>
          <w:rtl/>
        </w:rPr>
        <w:t xml:space="preserve"> </w:t>
      </w:r>
      <w:r>
        <w:rPr>
          <w:rtl/>
        </w:rPr>
        <w:t>ובשיורי ברכה יורה דעה (סימן שעו).</w:t>
      </w:r>
      <w:r>
        <w:rPr>
          <w:rFonts w:hint="cs"/>
          <w:rtl/>
        </w:rPr>
        <w:t xml:space="preserve"> </w:t>
      </w:r>
      <w:r>
        <w:rPr>
          <w:rtl/>
        </w:rPr>
        <w:t>וכן עיקר</w:t>
      </w:r>
      <w:r>
        <w:rPr>
          <w:rFonts w:hint="cs"/>
          <w:rtl/>
        </w:rPr>
        <w:t>".</w:t>
      </w:r>
    </w:p>
    <w:p w14:paraId="1B83D30A" w14:textId="77777777" w:rsidR="005D2705" w:rsidRPr="005D2705" w:rsidRDefault="005D2705" w:rsidP="00AF0B1D">
      <w:pPr>
        <w:numPr>
          <w:ilvl w:val="3"/>
          <w:numId w:val="23"/>
        </w:numPr>
        <w:jc w:val="both"/>
        <w:rPr>
          <w:rFonts w:eastAsia="SimSun"/>
          <w:rtl/>
          <w:lang w:eastAsia="zh-CN"/>
        </w:rPr>
      </w:pPr>
      <w:r w:rsidRPr="005D2705">
        <w:rPr>
          <w:rFonts w:eastAsia="SimSun"/>
          <w:b/>
          <w:i/>
          <w:u w:val="single"/>
          <w:rtl/>
          <w:lang w:eastAsia="zh-CN"/>
        </w:rPr>
        <w:t>הגרח"ק</w:t>
      </w:r>
      <w:r w:rsidRPr="005D2705">
        <w:rPr>
          <w:rFonts w:eastAsia="SimSun"/>
          <w:b/>
          <w:i/>
          <w:rtl/>
          <w:lang w:eastAsia="zh-CN"/>
        </w:rPr>
        <w:t xml:space="preserve"> שליט"א (</w:t>
      </w:r>
      <w:r w:rsidR="00A7725B">
        <w:rPr>
          <w:rFonts w:eastAsia="SimSun"/>
          <w:b/>
          <w:i/>
          <w:rtl/>
          <w:lang w:eastAsia="zh-CN"/>
        </w:rPr>
        <w:t>מועדי הגר"ח ח"א תשובה</w:t>
      </w:r>
      <w:r w:rsidRPr="005D2705">
        <w:rPr>
          <w:rFonts w:eastAsia="SimSun"/>
          <w:b/>
          <w:i/>
          <w:rtl/>
          <w:lang w:eastAsia="zh-CN"/>
        </w:rPr>
        <w:t xml:space="preserve"> ש</w:t>
      </w:r>
      <w:r>
        <w:rPr>
          <w:rFonts w:eastAsia="SimSun" w:hint="cs"/>
          <w:b/>
          <w:i/>
          <w:rtl/>
          <w:lang w:eastAsia="zh-CN"/>
        </w:rPr>
        <w:t>נ</w:t>
      </w:r>
      <w:r w:rsidRPr="005D2705">
        <w:rPr>
          <w:rFonts w:eastAsia="SimSun"/>
          <w:b/>
          <w:i/>
          <w:rtl/>
          <w:lang w:eastAsia="zh-CN"/>
        </w:rPr>
        <w:t>"</w:t>
      </w:r>
      <w:r>
        <w:rPr>
          <w:rFonts w:eastAsia="SimSun" w:hint="cs"/>
          <w:b/>
          <w:i/>
          <w:rtl/>
          <w:lang w:eastAsia="zh-CN"/>
        </w:rPr>
        <w:t>ו</w:t>
      </w:r>
      <w:r w:rsidRPr="005D2705">
        <w:rPr>
          <w:rFonts w:eastAsia="SimSun"/>
          <w:b/>
          <w:i/>
          <w:rtl/>
          <w:lang w:eastAsia="zh-CN"/>
        </w:rPr>
        <w:t>)</w:t>
      </w:r>
      <w:r>
        <w:rPr>
          <w:rFonts w:eastAsia="SimSun" w:hint="cs"/>
          <w:b/>
          <w:i/>
          <w:rtl/>
          <w:lang w:eastAsia="zh-CN"/>
        </w:rPr>
        <w:t xml:space="preserve"> </w:t>
      </w:r>
      <w:r>
        <w:rPr>
          <w:rFonts w:eastAsia="SimSun"/>
          <w:b/>
          <w:i/>
          <w:rtl/>
          <w:lang w:eastAsia="zh-CN"/>
        </w:rPr>
        <w:t>–</w:t>
      </w:r>
      <w:r>
        <w:rPr>
          <w:rFonts w:eastAsia="SimSun" w:hint="cs"/>
          <w:b/>
          <w:i/>
          <w:rtl/>
          <w:lang w:eastAsia="zh-CN"/>
        </w:rPr>
        <w:t xml:space="preserve"> "</w:t>
      </w:r>
      <w:r w:rsidRPr="005D2705">
        <w:rPr>
          <w:rFonts w:eastAsia="SimSun"/>
          <w:rtl/>
          <w:lang w:eastAsia="zh-CN"/>
        </w:rPr>
        <w:t>שאלה: בת"ב שיושבין באבילות ונכנס ת"ח אם צריך לעמוד בפניו. תשובה: כן".</w:t>
      </w:r>
    </w:p>
    <w:p w14:paraId="2B43F17D" w14:textId="77777777" w:rsidR="0017272B" w:rsidRDefault="0017272B" w:rsidP="00AF0B1D">
      <w:pPr>
        <w:numPr>
          <w:ilvl w:val="3"/>
          <w:numId w:val="23"/>
        </w:numPr>
        <w:jc w:val="both"/>
        <w:rPr>
          <w:rFonts w:eastAsia="SimSun"/>
          <w:lang w:eastAsia="zh-CN"/>
        </w:rPr>
      </w:pPr>
      <w:r>
        <w:rPr>
          <w:rFonts w:eastAsia="SimSun"/>
          <w:u w:val="single"/>
          <w:rtl/>
          <w:lang w:eastAsia="zh-CN"/>
        </w:rPr>
        <w:t>נטעי גבריאל</w:t>
      </w:r>
      <w:r w:rsidR="00736AEC" w:rsidRPr="00736AEC">
        <w:rPr>
          <w:rFonts w:eastAsia="SimSun"/>
          <w:rtl/>
          <w:lang w:eastAsia="zh-CN"/>
        </w:rPr>
        <w:t xml:space="preserve"> (בין המצרים</w:t>
      </w:r>
      <w:r>
        <w:rPr>
          <w:rFonts w:eastAsia="SimSun"/>
          <w:rtl/>
          <w:lang w:eastAsia="zh-CN"/>
        </w:rPr>
        <w:t xml:space="preserve"> פרק ע"</w:t>
      </w:r>
      <w:r>
        <w:rPr>
          <w:rFonts w:eastAsia="SimSun" w:hint="cs"/>
          <w:rtl/>
          <w:lang w:eastAsia="zh-CN"/>
        </w:rPr>
        <w:t>ו</w:t>
      </w:r>
      <w:r>
        <w:rPr>
          <w:rFonts w:eastAsia="SimSun"/>
          <w:rtl/>
          <w:lang w:eastAsia="zh-CN"/>
        </w:rPr>
        <w:t xml:space="preserve"> סעי'</w:t>
      </w:r>
      <w:r>
        <w:rPr>
          <w:rFonts w:eastAsia="SimSun" w:hint="cs"/>
          <w:rtl/>
          <w:lang w:eastAsia="zh-CN"/>
        </w:rPr>
        <w:t xml:space="preserve"> ט"ז</w:t>
      </w:r>
      <w:r w:rsidR="003036D9">
        <w:rPr>
          <w:rFonts w:eastAsia="SimSun" w:hint="cs"/>
          <w:rtl/>
          <w:lang w:eastAsia="zh-CN"/>
        </w:rPr>
        <w:t xml:space="preserve">) </w:t>
      </w:r>
      <w:r w:rsidR="003036D9">
        <w:rPr>
          <w:rFonts w:eastAsia="SimSun"/>
          <w:rtl/>
          <w:lang w:eastAsia="zh-CN"/>
        </w:rPr>
        <w:t>–</w:t>
      </w:r>
      <w:r>
        <w:rPr>
          <w:rFonts w:eastAsia="SimSun" w:hint="cs"/>
          <w:rtl/>
          <w:lang w:eastAsia="zh-CN"/>
        </w:rPr>
        <w:t xml:space="preserve"> "</w:t>
      </w:r>
      <w:r w:rsidRPr="007D44BD">
        <w:rPr>
          <w:rFonts w:eastAsia="SimSun"/>
          <w:rtl/>
          <w:lang w:eastAsia="zh-CN"/>
        </w:rPr>
        <w:t>יש לקום בפני זק</w:t>
      </w:r>
      <w:r>
        <w:rPr>
          <w:rFonts w:eastAsia="SimSun" w:hint="cs"/>
          <w:rtl/>
          <w:lang w:eastAsia="zh-CN"/>
        </w:rPr>
        <w:t>ן</w:t>
      </w:r>
      <w:r w:rsidRPr="007D44BD">
        <w:rPr>
          <w:rFonts w:eastAsia="SimSun"/>
          <w:rtl/>
          <w:lang w:eastAsia="zh-CN"/>
        </w:rPr>
        <w:t xml:space="preserve"> או ת</w:t>
      </w:r>
      <w:r>
        <w:rPr>
          <w:rFonts w:eastAsia="SimSun" w:hint="cs"/>
          <w:rtl/>
          <w:lang w:eastAsia="zh-CN"/>
        </w:rPr>
        <w:t>"</w:t>
      </w:r>
      <w:r w:rsidRPr="007D44BD">
        <w:rPr>
          <w:rFonts w:eastAsia="SimSun"/>
          <w:rtl/>
          <w:lang w:eastAsia="zh-CN"/>
        </w:rPr>
        <w:t>ח גם בט</w:t>
      </w:r>
      <w:r>
        <w:rPr>
          <w:rFonts w:eastAsia="SimSun" w:hint="cs"/>
          <w:rtl/>
          <w:lang w:eastAsia="zh-CN"/>
        </w:rPr>
        <w:t>'</w:t>
      </w:r>
      <w:r w:rsidRPr="007D44BD">
        <w:rPr>
          <w:rFonts w:eastAsia="SimSun"/>
          <w:rtl/>
          <w:lang w:eastAsia="zh-CN"/>
        </w:rPr>
        <w:t xml:space="preserve"> באב</w:t>
      </w:r>
      <w:r w:rsidR="003036D9">
        <w:rPr>
          <w:rFonts w:eastAsia="SimSun" w:hint="cs"/>
          <w:rtl/>
          <w:lang w:eastAsia="zh-CN"/>
        </w:rPr>
        <w:t>"</w:t>
      </w:r>
      <w:r>
        <w:rPr>
          <w:rFonts w:eastAsia="SimSun" w:hint="cs"/>
          <w:rtl/>
          <w:lang w:eastAsia="zh-CN"/>
        </w:rPr>
        <w:t>.</w:t>
      </w:r>
    </w:p>
    <w:p w14:paraId="68940D7E" w14:textId="77777777" w:rsidR="00510298" w:rsidRPr="00510298" w:rsidRDefault="00510298" w:rsidP="00AF0B1D">
      <w:pPr>
        <w:numPr>
          <w:ilvl w:val="3"/>
          <w:numId w:val="23"/>
        </w:numPr>
        <w:jc w:val="both"/>
      </w:pPr>
      <w:r>
        <w:rPr>
          <w:rFonts w:hint="cs"/>
          <w:u w:val="single"/>
          <w:rtl/>
        </w:rPr>
        <w:t>ילקוט יוסף</w:t>
      </w:r>
      <w:r>
        <w:rPr>
          <w:rFonts w:hint="cs"/>
          <w:rtl/>
        </w:rPr>
        <w:t xml:space="preserve"> (קיצור שו"ע סי' תקנ"ט סעי' ד') </w:t>
      </w:r>
      <w:r>
        <w:rPr>
          <w:rtl/>
        </w:rPr>
        <w:t>–</w:t>
      </w:r>
      <w:r>
        <w:rPr>
          <w:rFonts w:hint="cs"/>
          <w:rtl/>
        </w:rPr>
        <w:t xml:space="preserve"> "</w:t>
      </w:r>
      <w:r>
        <w:rPr>
          <w:rtl/>
        </w:rPr>
        <w:t>מצוה לקום מפני תלמיד חכם או זקן גם בתשעה באב, אף על פי שהכל אבלים ויושבים על גבי קרקע. [שו"ת יביע אומר חלק ג' חלק יורה דעה סימן כז סק"ג]</w:t>
      </w:r>
      <w:r>
        <w:rPr>
          <w:rFonts w:hint="cs"/>
          <w:rtl/>
        </w:rPr>
        <w:t>".</w:t>
      </w:r>
    </w:p>
    <w:p w14:paraId="12D686C0" w14:textId="77777777" w:rsidR="0017272B" w:rsidRDefault="00903BC8" w:rsidP="00AF0B1D">
      <w:pPr>
        <w:numPr>
          <w:ilvl w:val="2"/>
          <w:numId w:val="23"/>
        </w:numPr>
        <w:jc w:val="both"/>
        <w:rPr>
          <w:rFonts w:eastAsia="SimSun"/>
          <w:lang w:eastAsia="zh-CN"/>
        </w:rPr>
      </w:pPr>
      <w:r>
        <w:rPr>
          <w:rFonts w:eastAsia="SimSun" w:hint="cs"/>
          <w:rtl/>
          <w:lang w:eastAsia="zh-CN"/>
        </w:rPr>
        <w:t>מראי מקומות</w:t>
      </w:r>
      <w:r w:rsidR="00186D59">
        <w:rPr>
          <w:rFonts w:eastAsia="SimSun" w:hint="cs"/>
          <w:rtl/>
          <w:lang w:eastAsia="zh-CN"/>
        </w:rPr>
        <w:t xml:space="preserve"> </w:t>
      </w:r>
      <w:r w:rsidR="00186D59">
        <w:rPr>
          <w:rFonts w:eastAsia="SimSun"/>
          <w:rtl/>
          <w:lang w:eastAsia="zh-CN"/>
        </w:rPr>
        <w:t>–</w:t>
      </w:r>
      <w:r w:rsidR="00186D59">
        <w:rPr>
          <w:rFonts w:eastAsia="SimSun" w:hint="cs"/>
          <w:rtl/>
          <w:lang w:eastAsia="zh-CN"/>
        </w:rPr>
        <w:t xml:space="preserve"> </w:t>
      </w:r>
      <w:r w:rsidR="00186D59" w:rsidRPr="00186D59">
        <w:rPr>
          <w:rFonts w:eastAsia="SimSun"/>
          <w:u w:val="single"/>
          <w:rtl/>
          <w:lang w:eastAsia="zh-CN"/>
        </w:rPr>
        <w:t>משנת יוסף</w:t>
      </w:r>
      <w:r w:rsidR="00186D59" w:rsidRPr="00186D59">
        <w:rPr>
          <w:rFonts w:eastAsia="SimSun"/>
          <w:rtl/>
          <w:lang w:eastAsia="zh-CN"/>
        </w:rPr>
        <w:t xml:space="preserve"> </w:t>
      </w:r>
      <w:r w:rsidR="00186D59" w:rsidRPr="00186D59">
        <w:rPr>
          <w:rFonts w:eastAsia="SimSun" w:hint="cs"/>
          <w:rtl/>
          <w:lang w:eastAsia="zh-CN"/>
        </w:rPr>
        <w:t>(</w:t>
      </w:r>
      <w:r w:rsidR="00186D59" w:rsidRPr="00186D59">
        <w:rPr>
          <w:rFonts w:eastAsia="SimSun"/>
          <w:rtl/>
          <w:lang w:eastAsia="zh-CN"/>
        </w:rPr>
        <w:t>חי"א ס</w:t>
      </w:r>
      <w:r w:rsidR="00186D59" w:rsidRPr="00186D59">
        <w:rPr>
          <w:rFonts w:eastAsia="SimSun" w:hint="cs"/>
          <w:rtl/>
          <w:lang w:eastAsia="zh-CN"/>
        </w:rPr>
        <w:t>י</w:t>
      </w:r>
      <w:r w:rsidR="00186D59" w:rsidRPr="00186D59">
        <w:rPr>
          <w:rFonts w:eastAsia="SimSun"/>
          <w:rtl/>
          <w:lang w:eastAsia="zh-CN"/>
        </w:rPr>
        <w:t>' צ"ה</w:t>
      </w:r>
      <w:r w:rsidR="00186D59" w:rsidRPr="00186D59">
        <w:rPr>
          <w:rFonts w:eastAsia="SimSun" w:hint="cs"/>
          <w:rtl/>
          <w:lang w:eastAsia="zh-CN"/>
        </w:rPr>
        <w:t>)</w:t>
      </w:r>
      <w:r w:rsidR="0017272B">
        <w:rPr>
          <w:rFonts w:eastAsia="SimSun" w:hint="cs"/>
          <w:rtl/>
          <w:lang w:eastAsia="zh-CN"/>
        </w:rPr>
        <w:t>.</w:t>
      </w:r>
    </w:p>
    <w:p w14:paraId="4AFC1D69" w14:textId="77777777" w:rsidR="0017272B" w:rsidRDefault="0017272B" w:rsidP="00AF0B1D">
      <w:pPr>
        <w:numPr>
          <w:ilvl w:val="3"/>
          <w:numId w:val="23"/>
        </w:numPr>
        <w:jc w:val="both"/>
        <w:rPr>
          <w:rFonts w:eastAsia="SimSun"/>
          <w:lang w:eastAsia="zh-CN"/>
        </w:rPr>
      </w:pPr>
      <w:r w:rsidRPr="007D44BD">
        <w:rPr>
          <w:rFonts w:eastAsia="SimSun"/>
          <w:u w:val="single"/>
          <w:rtl/>
          <w:lang w:eastAsia="zh-CN"/>
        </w:rPr>
        <w:t>ברכי יוסף</w:t>
      </w:r>
      <w:r>
        <w:rPr>
          <w:rFonts w:eastAsia="SimSun"/>
          <w:rtl/>
          <w:lang w:eastAsia="zh-CN"/>
        </w:rPr>
        <w:t xml:space="preserve"> </w:t>
      </w:r>
      <w:r>
        <w:rPr>
          <w:rFonts w:eastAsia="SimSun" w:hint="cs"/>
          <w:rtl/>
          <w:lang w:eastAsia="zh-CN"/>
        </w:rPr>
        <w:t xml:space="preserve">(ס"ק ו') </w:t>
      </w:r>
      <w:r>
        <w:rPr>
          <w:rFonts w:eastAsia="SimSun"/>
          <w:rtl/>
          <w:lang w:eastAsia="zh-CN"/>
        </w:rPr>
        <w:t>–</w:t>
      </w:r>
      <w:r>
        <w:rPr>
          <w:rFonts w:eastAsia="SimSun" w:hint="cs"/>
          <w:rtl/>
          <w:lang w:eastAsia="zh-CN"/>
        </w:rPr>
        <w:t xml:space="preserve"> "</w:t>
      </w:r>
      <w:r w:rsidRPr="007D44BD">
        <w:rPr>
          <w:rFonts w:eastAsia="SimSun"/>
          <w:rtl/>
          <w:lang w:eastAsia="zh-CN"/>
        </w:rPr>
        <w:t>ההולך להקביל פני רבו וכו'. בספר שבות יעקב ח"א סי' כ"ו צידד דאינו חייב לעמוד מפני רבו ביום ט' באב. והרב בית יהודה ח"ב סי' פ"ו הקשה על דבריו ומסיק דחייב</w:t>
      </w:r>
      <w:r w:rsidRPr="007D44BD">
        <w:rPr>
          <w:rFonts w:eastAsia="SimSun" w:hint="cs"/>
          <w:rtl/>
          <w:lang w:eastAsia="zh-CN"/>
        </w:rPr>
        <w:t>".</w:t>
      </w:r>
    </w:p>
    <w:p w14:paraId="45011EAF" w14:textId="77777777" w:rsidR="0017272B" w:rsidRDefault="0017272B" w:rsidP="00AF0B1D">
      <w:pPr>
        <w:numPr>
          <w:ilvl w:val="3"/>
          <w:numId w:val="23"/>
        </w:numPr>
        <w:jc w:val="both"/>
        <w:rPr>
          <w:rFonts w:eastAsia="SimSun"/>
          <w:lang w:eastAsia="zh-CN"/>
        </w:rPr>
      </w:pPr>
      <w:r w:rsidRPr="0017272B">
        <w:rPr>
          <w:rFonts w:eastAsia="SimSun"/>
          <w:u w:val="single"/>
          <w:rtl/>
          <w:lang w:eastAsia="zh-CN"/>
        </w:rPr>
        <w:t>ש</w:t>
      </w:r>
      <w:r w:rsidRPr="0017272B">
        <w:rPr>
          <w:rFonts w:eastAsia="SimSun" w:hint="cs"/>
          <w:u w:val="single"/>
          <w:rtl/>
          <w:lang w:eastAsia="zh-CN"/>
        </w:rPr>
        <w:t>ע"</w:t>
      </w:r>
      <w:r w:rsidRPr="0017272B">
        <w:rPr>
          <w:rFonts w:eastAsia="SimSun"/>
          <w:u w:val="single"/>
          <w:rtl/>
          <w:lang w:eastAsia="zh-CN"/>
        </w:rPr>
        <w:t>ת</w:t>
      </w:r>
      <w:r w:rsidRPr="0017272B">
        <w:rPr>
          <w:rFonts w:eastAsia="SimSun"/>
          <w:rtl/>
          <w:lang w:eastAsia="zh-CN"/>
        </w:rPr>
        <w:t xml:space="preserve"> </w:t>
      </w:r>
      <w:r w:rsidRPr="0017272B">
        <w:rPr>
          <w:rFonts w:eastAsia="SimSun" w:hint="cs"/>
          <w:rtl/>
          <w:lang w:eastAsia="zh-CN"/>
        </w:rPr>
        <w:t xml:space="preserve">(ס"ק ח') </w:t>
      </w:r>
      <w:r w:rsidRPr="0017272B">
        <w:rPr>
          <w:rFonts w:eastAsia="SimSun"/>
          <w:rtl/>
          <w:lang w:eastAsia="zh-CN"/>
        </w:rPr>
        <w:t>–</w:t>
      </w:r>
      <w:r w:rsidRPr="0017272B">
        <w:rPr>
          <w:rFonts w:eastAsia="SimSun" w:hint="cs"/>
          <w:rtl/>
          <w:lang w:eastAsia="zh-CN"/>
        </w:rPr>
        <w:t xml:space="preserve"> "</w:t>
      </w:r>
      <w:r w:rsidRPr="0017272B">
        <w:rPr>
          <w:rFonts w:eastAsia="SimSun"/>
          <w:rtl/>
          <w:lang w:eastAsia="zh-CN"/>
        </w:rPr>
        <w:t>ועיין בשבו"י ח"א העל' שאינו חייב לעמוד לפני רבו בט"ב, ובר"י כתב בשם ב"י ח"ב שמקשה על דבריו ומסיק דחייב ע"ש ובמח"ב כתב שמנהג פשוט בא"י ובח"ל דבט"ב קמים בפני רבם ות"ח כבשאר ימים אלא שאין ראיה מהמנהג שיהיו בתורת חיוב ע"ש</w:t>
      </w:r>
      <w:r w:rsidRPr="0017272B">
        <w:rPr>
          <w:rFonts w:eastAsia="SimSun" w:hint="cs"/>
          <w:rtl/>
          <w:lang w:eastAsia="zh-CN"/>
        </w:rPr>
        <w:t>".</w:t>
      </w:r>
    </w:p>
    <w:p w14:paraId="5702FBBC" w14:textId="77777777" w:rsidR="00C34E6D" w:rsidRPr="00C34E6D" w:rsidRDefault="00C34E6D" w:rsidP="00AF0B1D">
      <w:pPr>
        <w:numPr>
          <w:ilvl w:val="3"/>
          <w:numId w:val="23"/>
        </w:numPr>
        <w:jc w:val="both"/>
        <w:rPr>
          <w:rFonts w:eastAsia="SimSun"/>
          <w:lang w:eastAsia="zh-CN"/>
        </w:rPr>
      </w:pPr>
      <w:r w:rsidRPr="00C34E6D">
        <w:rPr>
          <w:rFonts w:eastAsia="SimSun"/>
          <w:u w:val="single"/>
          <w:rtl/>
          <w:lang w:eastAsia="zh-CN"/>
        </w:rPr>
        <w:t>פתחי תשובה</w:t>
      </w:r>
      <w:r>
        <w:rPr>
          <w:rFonts w:eastAsia="SimSun"/>
          <w:rtl/>
          <w:lang w:eastAsia="zh-CN"/>
        </w:rPr>
        <w:t xml:space="preserve"> </w:t>
      </w:r>
      <w:r>
        <w:rPr>
          <w:rFonts w:eastAsia="SimSun" w:hint="cs"/>
          <w:rtl/>
          <w:lang w:eastAsia="zh-CN"/>
        </w:rPr>
        <w:t>(</w:t>
      </w:r>
      <w:r>
        <w:rPr>
          <w:rFonts w:eastAsia="SimSun"/>
          <w:rtl/>
          <w:lang w:eastAsia="zh-CN"/>
        </w:rPr>
        <w:t>יו</w:t>
      </w:r>
      <w:r>
        <w:rPr>
          <w:rFonts w:eastAsia="SimSun" w:hint="cs"/>
          <w:rtl/>
          <w:lang w:eastAsia="zh-CN"/>
        </w:rPr>
        <w:t>"</w:t>
      </w:r>
      <w:r>
        <w:rPr>
          <w:rFonts w:eastAsia="SimSun"/>
          <w:rtl/>
          <w:lang w:eastAsia="zh-CN"/>
        </w:rPr>
        <w:t>ד</w:t>
      </w:r>
      <w:r w:rsidRPr="00C34E6D">
        <w:rPr>
          <w:rFonts w:eastAsia="SimSun"/>
          <w:rtl/>
          <w:lang w:eastAsia="zh-CN"/>
        </w:rPr>
        <w:t xml:space="preserve"> סי</w:t>
      </w:r>
      <w:r>
        <w:rPr>
          <w:rFonts w:eastAsia="SimSun" w:hint="cs"/>
          <w:rtl/>
          <w:lang w:eastAsia="zh-CN"/>
        </w:rPr>
        <w:t>'</w:t>
      </w:r>
      <w:r w:rsidRPr="00C34E6D">
        <w:rPr>
          <w:rFonts w:eastAsia="SimSun"/>
          <w:rtl/>
          <w:lang w:eastAsia="zh-CN"/>
        </w:rPr>
        <w:t xml:space="preserve"> רמ</w:t>
      </w:r>
      <w:r>
        <w:rPr>
          <w:rFonts w:eastAsia="SimSun" w:hint="cs"/>
          <w:rtl/>
          <w:lang w:eastAsia="zh-CN"/>
        </w:rPr>
        <w:t>"</w:t>
      </w:r>
      <w:r w:rsidRPr="00C34E6D">
        <w:rPr>
          <w:rFonts w:eastAsia="SimSun"/>
          <w:rtl/>
          <w:lang w:eastAsia="zh-CN"/>
        </w:rPr>
        <w:t xml:space="preserve">ב </w:t>
      </w:r>
      <w:r>
        <w:rPr>
          <w:rFonts w:eastAsia="SimSun" w:hint="cs"/>
          <w:rtl/>
          <w:lang w:eastAsia="zh-CN"/>
        </w:rPr>
        <w:t xml:space="preserve">ס"ק י"ב) </w:t>
      </w:r>
      <w:r>
        <w:rPr>
          <w:rFonts w:eastAsia="SimSun"/>
          <w:rtl/>
          <w:lang w:eastAsia="zh-CN"/>
        </w:rPr>
        <w:t>–</w:t>
      </w:r>
      <w:r>
        <w:rPr>
          <w:rFonts w:eastAsia="SimSun" w:hint="cs"/>
          <w:rtl/>
          <w:lang w:eastAsia="zh-CN"/>
        </w:rPr>
        <w:t xml:space="preserve"> "</w:t>
      </w:r>
      <w:r w:rsidRPr="00C34E6D">
        <w:rPr>
          <w:rFonts w:eastAsia="SimSun"/>
          <w:rtl/>
          <w:lang w:eastAsia="zh-CN"/>
        </w:rPr>
        <w:t>עיין בתשובת שבו"י ח"א שהעלה דאינו חייב לעמוד לפני רבו בט"ב ועיין בש"ת בא"ח סימן תקנ"ד שהבר"י כתב בשם ב"י ח"ב שמקשה על דבריו ומסיק דחייב ע"ש ובמח"ב כתב שמנהג פשוט בא"י ובח"ל דבט"ב קמים בפני רבנים ות"ח כבשאר ימים אלא שאין ראיה מהמנהג שיהיה בתורת חיוב ע"ש</w:t>
      </w:r>
      <w:r w:rsidRPr="00C34E6D">
        <w:rPr>
          <w:rFonts w:eastAsia="SimSun" w:hint="cs"/>
          <w:rtl/>
          <w:lang w:eastAsia="zh-CN"/>
        </w:rPr>
        <w:t>".</w:t>
      </w:r>
    </w:p>
    <w:p w14:paraId="2880452C" w14:textId="77777777" w:rsidR="007528D7" w:rsidRPr="00D413BE" w:rsidRDefault="007528D7" w:rsidP="00312D30">
      <w:pPr>
        <w:jc w:val="both"/>
        <w:rPr>
          <w:rFonts w:eastAsia="SimSun"/>
          <w:rtl/>
          <w:lang w:eastAsia="zh-CN"/>
        </w:rPr>
        <w:sectPr w:rsidR="007528D7" w:rsidRPr="00D413BE" w:rsidSect="007528D7">
          <w:headerReference w:type="default" r:id="rId73"/>
          <w:footnotePr>
            <w:numRestart w:val="eachSect"/>
          </w:footnotePr>
          <w:type w:val="continuous"/>
          <w:pgSz w:w="11907" w:h="16839" w:code="9"/>
          <w:pgMar w:top="360" w:right="657" w:bottom="540" w:left="720" w:header="360" w:footer="90" w:gutter="0"/>
          <w:cols w:space="720"/>
          <w:bidi/>
          <w:rtlGutter/>
          <w:docGrid w:linePitch="360"/>
        </w:sectPr>
      </w:pPr>
    </w:p>
    <w:p w14:paraId="5BEA75B6" w14:textId="77777777" w:rsidR="002C5EC1" w:rsidRDefault="002C5EC1" w:rsidP="00312D30">
      <w:pPr>
        <w:jc w:val="both"/>
        <w:rPr>
          <w:rFonts w:eastAsia="SimSun"/>
          <w:rtl/>
          <w:lang w:eastAsia="zh-CN"/>
        </w:rPr>
        <w:sectPr w:rsidR="002C5EC1" w:rsidSect="007528D7">
          <w:headerReference w:type="default" r:id="rId74"/>
          <w:footnotePr>
            <w:numRestart w:val="eachSect"/>
          </w:footnotePr>
          <w:type w:val="continuous"/>
          <w:pgSz w:w="11907" w:h="16839" w:code="9"/>
          <w:pgMar w:top="360" w:right="657" w:bottom="540" w:left="720" w:header="360" w:footer="90" w:gutter="0"/>
          <w:cols w:space="720"/>
          <w:bidi/>
          <w:rtlGutter/>
          <w:docGrid w:linePitch="360"/>
        </w:sectPr>
      </w:pPr>
    </w:p>
    <w:p w14:paraId="4CB2A0F5" w14:textId="77777777" w:rsidR="000D212A" w:rsidRDefault="000D212A" w:rsidP="000D212A">
      <w:pPr>
        <w:jc w:val="center"/>
        <w:rPr>
          <w:b/>
          <w:bCs/>
          <w:sz w:val="32"/>
          <w:szCs w:val="32"/>
        </w:rPr>
      </w:pPr>
      <w:r>
        <w:rPr>
          <w:rFonts w:hint="cs"/>
          <w:b/>
          <w:bCs/>
          <w:sz w:val="32"/>
          <w:szCs w:val="32"/>
          <w:rtl/>
        </w:rPr>
        <w:t>זכר לחורבן</w:t>
      </w:r>
    </w:p>
    <w:p w14:paraId="7BD5A8AC" w14:textId="77777777" w:rsidR="000D212A" w:rsidRDefault="000D212A" w:rsidP="00920F43">
      <w:pPr>
        <w:pStyle w:val="Heading1"/>
        <w:rPr>
          <w:rtl/>
        </w:rPr>
      </w:pPr>
      <w:bookmarkStart w:id="392" w:name="_Toc458291411"/>
      <w:bookmarkStart w:id="393" w:name="_Toc459494710"/>
      <w:bookmarkStart w:id="394" w:name="_Toc489555063"/>
      <w:bookmarkStart w:id="395" w:name="_Toc520066631"/>
      <w:bookmarkStart w:id="396" w:name="_Toc532490142"/>
      <w:bookmarkStart w:id="397" w:name="_Toc48052467"/>
      <w:bookmarkStart w:id="398" w:name="_Toc77344003"/>
      <w:r>
        <w:rPr>
          <w:rtl/>
        </w:rPr>
        <w:t>סימן תק"ס</w:t>
      </w:r>
      <w:bookmarkEnd w:id="392"/>
      <w:bookmarkEnd w:id="393"/>
      <w:bookmarkEnd w:id="394"/>
      <w:bookmarkEnd w:id="395"/>
      <w:bookmarkEnd w:id="396"/>
      <w:bookmarkEnd w:id="397"/>
      <w:bookmarkEnd w:id="398"/>
    </w:p>
    <w:p w14:paraId="4EB4CE3D" w14:textId="77777777" w:rsidR="000D212A" w:rsidRDefault="000D212A" w:rsidP="000D212A">
      <w:pPr>
        <w:jc w:val="both"/>
        <w:rPr>
          <w:rFonts w:eastAsia="SimSun"/>
          <w:rtl/>
          <w:lang w:eastAsia="zh-CN"/>
        </w:rPr>
      </w:pPr>
    </w:p>
    <w:p w14:paraId="0958C877" w14:textId="77777777" w:rsidR="007B716D" w:rsidRDefault="007B716D" w:rsidP="00DD41A8">
      <w:pPr>
        <w:jc w:val="both"/>
        <w:rPr>
          <w:rtl/>
        </w:rPr>
        <w:sectPr w:rsidR="007B716D" w:rsidSect="002C5EC1">
          <w:footnotePr>
            <w:numRestart w:val="eachSect"/>
          </w:footnotePr>
          <w:pgSz w:w="11907" w:h="16839" w:code="9"/>
          <w:pgMar w:top="360" w:right="657" w:bottom="540" w:left="720" w:header="360" w:footer="90" w:gutter="0"/>
          <w:cols w:space="720"/>
          <w:bidi/>
          <w:rtlGutter/>
          <w:docGrid w:linePitch="360"/>
        </w:sectPr>
      </w:pPr>
    </w:p>
    <w:p w14:paraId="2E0F2997" w14:textId="77777777" w:rsidR="000D212A" w:rsidRDefault="000D212A" w:rsidP="00AF0B1D">
      <w:pPr>
        <w:numPr>
          <w:ilvl w:val="0"/>
          <w:numId w:val="17"/>
        </w:numPr>
        <w:jc w:val="both"/>
      </w:pPr>
      <w:r>
        <w:rPr>
          <w:rFonts w:hint="cs"/>
          <w:rtl/>
        </w:rPr>
        <w:t xml:space="preserve">משייר אמה על אמה - </w:t>
      </w:r>
      <w:r w:rsidRPr="001B537E">
        <w:rPr>
          <w:rFonts w:hint="cs"/>
          <w:u w:val="single"/>
          <w:rtl/>
        </w:rPr>
        <w:t>סעיף א'</w:t>
      </w:r>
      <w:r>
        <w:rPr>
          <w:rFonts w:hint="cs"/>
          <w:rtl/>
        </w:rPr>
        <w:t>.</w:t>
      </w:r>
    </w:p>
    <w:p w14:paraId="16BB4DB7" w14:textId="77777777" w:rsidR="000D212A" w:rsidRDefault="000D212A" w:rsidP="00AF0B1D">
      <w:pPr>
        <w:numPr>
          <w:ilvl w:val="0"/>
          <w:numId w:val="17"/>
        </w:numPr>
        <w:jc w:val="both"/>
        <w:rPr>
          <w:rtl/>
        </w:rPr>
      </w:pPr>
      <w:r>
        <w:rPr>
          <w:rFonts w:hint="cs"/>
          <w:rtl/>
        </w:rPr>
        <w:t>סעודה</w:t>
      </w:r>
      <w:r w:rsidR="00540568">
        <w:rPr>
          <w:rFonts w:hint="cs"/>
          <w:rtl/>
        </w:rPr>
        <w:t>:</w:t>
      </w:r>
      <w:r>
        <w:rPr>
          <w:rFonts w:hint="cs"/>
          <w:rtl/>
        </w:rPr>
        <w:t xml:space="preserve"> </w:t>
      </w:r>
      <w:r>
        <w:rPr>
          <w:rFonts w:hint="cs"/>
          <w:color w:val="000000"/>
          <w:rtl/>
        </w:rPr>
        <w:t>משייר דבר מועט</w:t>
      </w:r>
      <w:r>
        <w:rPr>
          <w:rFonts w:hint="cs"/>
          <w:rtl/>
        </w:rPr>
        <w:t xml:space="preserve"> - </w:t>
      </w:r>
      <w:r w:rsidRPr="001B537E">
        <w:rPr>
          <w:rFonts w:hint="cs"/>
          <w:u w:val="single"/>
          <w:rtl/>
        </w:rPr>
        <w:t>סעיף ב'</w:t>
      </w:r>
      <w:r>
        <w:rPr>
          <w:rFonts w:hint="cs"/>
          <w:rtl/>
        </w:rPr>
        <w:t>.</w:t>
      </w:r>
    </w:p>
    <w:p w14:paraId="2AA12060" w14:textId="77777777" w:rsidR="000D212A" w:rsidRDefault="000D212A" w:rsidP="00AF0B1D">
      <w:pPr>
        <w:numPr>
          <w:ilvl w:val="0"/>
          <w:numId w:val="17"/>
        </w:numPr>
        <w:jc w:val="both"/>
        <w:rPr>
          <w:rtl/>
        </w:rPr>
      </w:pPr>
      <w:r>
        <w:rPr>
          <w:rFonts w:hint="cs"/>
          <w:rtl/>
        </w:rPr>
        <w:t>משיירה ממיני התכשיט.</w:t>
      </w:r>
    </w:p>
    <w:p w14:paraId="0263D3E0" w14:textId="77777777" w:rsidR="000D212A" w:rsidRDefault="0084381B" w:rsidP="00AF0B1D">
      <w:pPr>
        <w:numPr>
          <w:ilvl w:val="0"/>
          <w:numId w:val="17"/>
        </w:numPr>
        <w:jc w:val="both"/>
        <w:rPr>
          <w:rtl/>
        </w:rPr>
      </w:pPr>
      <w:r>
        <w:rPr>
          <w:rFonts w:hint="cs"/>
          <w:rtl/>
        </w:rPr>
        <w:t xml:space="preserve">לתת </w:t>
      </w:r>
      <w:r w:rsidR="000D212A">
        <w:rPr>
          <w:rFonts w:hint="cs"/>
          <w:rtl/>
        </w:rPr>
        <w:t>אפר בראש חתנים.</w:t>
      </w:r>
    </w:p>
    <w:p w14:paraId="4AC3F96A" w14:textId="77777777" w:rsidR="000D212A" w:rsidRDefault="000D212A" w:rsidP="00AF0B1D">
      <w:pPr>
        <w:numPr>
          <w:ilvl w:val="0"/>
          <w:numId w:val="17"/>
        </w:numPr>
        <w:jc w:val="both"/>
        <w:rPr>
          <w:rtl/>
        </w:rPr>
      </w:pPr>
      <w:r>
        <w:rPr>
          <w:rFonts w:hint="cs"/>
          <w:rtl/>
        </w:rPr>
        <w:t xml:space="preserve">שלא לנגן - </w:t>
      </w:r>
      <w:r w:rsidRPr="001B537E">
        <w:rPr>
          <w:rFonts w:hint="cs"/>
          <w:u w:val="single"/>
          <w:rtl/>
        </w:rPr>
        <w:t>סעיף ג'</w:t>
      </w:r>
      <w:r>
        <w:rPr>
          <w:rFonts w:hint="cs"/>
          <w:rtl/>
        </w:rPr>
        <w:t>.</w:t>
      </w:r>
    </w:p>
    <w:p w14:paraId="5B442476" w14:textId="77777777" w:rsidR="000D212A" w:rsidRDefault="000245D8" w:rsidP="000245D8">
      <w:pPr>
        <w:ind w:left="176"/>
        <w:jc w:val="both"/>
        <w:rPr>
          <w:rtl/>
        </w:rPr>
      </w:pPr>
      <w:r w:rsidRPr="000245D8">
        <w:rPr>
          <w:rFonts w:hint="cs"/>
          <w:rtl/>
        </w:rPr>
        <w:t xml:space="preserve">שיטה א': </w:t>
      </w:r>
      <w:r w:rsidR="000D212A">
        <w:rPr>
          <w:rFonts w:hint="cs"/>
          <w:rtl/>
        </w:rPr>
        <w:t>א</w:t>
      </w:r>
      <w:r>
        <w:rPr>
          <w:rFonts w:hint="cs"/>
          <w:rtl/>
        </w:rPr>
        <w:t>סור ברגילות ובבית משתה</w:t>
      </w:r>
      <w:r w:rsidR="000D212A">
        <w:rPr>
          <w:rFonts w:hint="cs"/>
          <w:rtl/>
        </w:rPr>
        <w:t>.</w:t>
      </w:r>
    </w:p>
    <w:p w14:paraId="6037A240" w14:textId="77777777" w:rsidR="000D212A" w:rsidRDefault="000245D8" w:rsidP="000245D8">
      <w:pPr>
        <w:ind w:left="176"/>
        <w:jc w:val="both"/>
      </w:pPr>
      <w:r w:rsidRPr="000245D8">
        <w:rPr>
          <w:rFonts w:hint="cs"/>
          <w:rtl/>
        </w:rPr>
        <w:t xml:space="preserve">שיטה </w:t>
      </w:r>
      <w:r>
        <w:rPr>
          <w:rFonts w:hint="cs"/>
          <w:rtl/>
        </w:rPr>
        <w:t>ב</w:t>
      </w:r>
      <w:r w:rsidRPr="000245D8">
        <w:rPr>
          <w:rFonts w:hint="cs"/>
          <w:rtl/>
        </w:rPr>
        <w:t xml:space="preserve">': </w:t>
      </w:r>
      <w:r w:rsidR="000D212A">
        <w:rPr>
          <w:rFonts w:hint="cs"/>
          <w:rtl/>
        </w:rPr>
        <w:t xml:space="preserve">כלי אסור, </w:t>
      </w:r>
      <w:r>
        <w:rPr>
          <w:rFonts w:hint="cs"/>
          <w:rtl/>
        </w:rPr>
        <w:t>ובפה אסור רק ביין</w:t>
      </w:r>
      <w:r w:rsidR="000D212A">
        <w:rPr>
          <w:rFonts w:hint="cs"/>
          <w:rtl/>
        </w:rPr>
        <w:t>.</w:t>
      </w:r>
    </w:p>
    <w:p w14:paraId="515853DB" w14:textId="77777777" w:rsidR="000D212A" w:rsidRDefault="000245D8" w:rsidP="000245D8">
      <w:pPr>
        <w:ind w:left="176"/>
        <w:jc w:val="both"/>
      </w:pPr>
      <w:r w:rsidRPr="000245D8">
        <w:rPr>
          <w:rFonts w:hint="cs"/>
          <w:rtl/>
        </w:rPr>
        <w:t xml:space="preserve">שיטה </w:t>
      </w:r>
      <w:r>
        <w:rPr>
          <w:rFonts w:hint="cs"/>
          <w:rtl/>
        </w:rPr>
        <w:t>ג</w:t>
      </w:r>
      <w:r w:rsidRPr="000245D8">
        <w:rPr>
          <w:rFonts w:hint="cs"/>
          <w:rtl/>
        </w:rPr>
        <w:t xml:space="preserve">': </w:t>
      </w:r>
      <w:r w:rsidR="000D212A">
        <w:rPr>
          <w:rFonts w:hint="cs"/>
          <w:rtl/>
        </w:rPr>
        <w:t>א</w:t>
      </w:r>
      <w:r>
        <w:rPr>
          <w:rFonts w:hint="cs"/>
          <w:rtl/>
        </w:rPr>
        <w:t>סור אפילו פה, בכל מקום</w:t>
      </w:r>
      <w:r w:rsidR="000D212A">
        <w:rPr>
          <w:rFonts w:hint="cs"/>
          <w:rtl/>
        </w:rPr>
        <w:t>.</w:t>
      </w:r>
    </w:p>
    <w:p w14:paraId="4495D3E5" w14:textId="77777777" w:rsidR="000D212A" w:rsidRDefault="000D212A" w:rsidP="00AF0B1D">
      <w:pPr>
        <w:numPr>
          <w:ilvl w:val="0"/>
          <w:numId w:val="17"/>
        </w:numPr>
        <w:jc w:val="both"/>
      </w:pPr>
      <w:r>
        <w:rPr>
          <w:rFonts w:hint="cs"/>
          <w:rtl/>
        </w:rPr>
        <w:t xml:space="preserve">עטרות חתנים וכלות - </w:t>
      </w:r>
      <w:r w:rsidRPr="001B537E">
        <w:rPr>
          <w:rFonts w:hint="cs"/>
          <w:u w:val="single"/>
          <w:rtl/>
        </w:rPr>
        <w:t>סעיף ד'</w:t>
      </w:r>
      <w:r>
        <w:rPr>
          <w:rFonts w:hint="cs"/>
          <w:rtl/>
        </w:rPr>
        <w:t>.</w:t>
      </w:r>
    </w:p>
    <w:p w14:paraId="42EEE224" w14:textId="77777777" w:rsidR="000D212A" w:rsidRDefault="000D212A" w:rsidP="00AF0B1D">
      <w:pPr>
        <w:numPr>
          <w:ilvl w:val="0"/>
          <w:numId w:val="17"/>
        </w:numPr>
        <w:jc w:val="both"/>
        <w:rPr>
          <w:rtl/>
        </w:rPr>
      </w:pPr>
      <w:r>
        <w:rPr>
          <w:rFonts w:hint="cs"/>
          <w:rtl/>
        </w:rPr>
        <w:t xml:space="preserve">אסור שימלא שחוק פיו - </w:t>
      </w:r>
      <w:r w:rsidRPr="001B537E">
        <w:rPr>
          <w:rFonts w:hint="cs"/>
          <w:u w:val="single"/>
          <w:rtl/>
        </w:rPr>
        <w:t>סעיף ה'</w:t>
      </w:r>
      <w:r>
        <w:rPr>
          <w:rFonts w:hint="cs"/>
          <w:rtl/>
        </w:rPr>
        <w:t>.</w:t>
      </w:r>
    </w:p>
    <w:p w14:paraId="616652C5" w14:textId="77777777" w:rsidR="000D212A" w:rsidRDefault="000D212A" w:rsidP="00AF0B1D">
      <w:pPr>
        <w:numPr>
          <w:ilvl w:val="0"/>
          <w:numId w:val="17"/>
        </w:numPr>
        <w:jc w:val="both"/>
        <w:rPr>
          <w:rtl/>
        </w:rPr>
      </w:pPr>
      <w:r>
        <w:rPr>
          <w:rFonts w:hint="cs"/>
          <w:rtl/>
        </w:rPr>
        <w:t>תענית ביום ב', ביום ה'.</w:t>
      </w:r>
    </w:p>
    <w:p w14:paraId="2D824BA6" w14:textId="77777777" w:rsidR="000D212A" w:rsidRDefault="000D212A" w:rsidP="00AF0B1D">
      <w:pPr>
        <w:numPr>
          <w:ilvl w:val="0"/>
          <w:numId w:val="17"/>
        </w:numPr>
        <w:jc w:val="both"/>
      </w:pPr>
      <w:r>
        <w:rPr>
          <w:rFonts w:hint="cs"/>
          <w:rtl/>
        </w:rPr>
        <w:t>תיקון חצות.</w:t>
      </w:r>
    </w:p>
    <w:p w14:paraId="7A9CF159" w14:textId="77777777" w:rsidR="007E70EA" w:rsidRDefault="007E70EA" w:rsidP="00AF0B1D">
      <w:pPr>
        <w:numPr>
          <w:ilvl w:val="0"/>
          <w:numId w:val="17"/>
        </w:numPr>
        <w:jc w:val="both"/>
      </w:pPr>
      <w:r w:rsidRPr="007E70EA">
        <w:rPr>
          <w:rFonts w:hint="cs"/>
          <w:b/>
          <w:rtl/>
        </w:rPr>
        <w:t>אמירת "על נהרות בבל"</w:t>
      </w:r>
      <w:r w:rsidRPr="007E70EA">
        <w:rPr>
          <w:rFonts w:hint="cs"/>
          <w:rtl/>
        </w:rPr>
        <w:t>.</w:t>
      </w:r>
    </w:p>
    <w:p w14:paraId="71E3DF8F" w14:textId="77777777" w:rsidR="000D212A" w:rsidRDefault="000D212A" w:rsidP="00AF0B1D">
      <w:pPr>
        <w:numPr>
          <w:ilvl w:val="0"/>
          <w:numId w:val="17"/>
        </w:numPr>
        <w:jc w:val="both"/>
      </w:pPr>
      <w:r>
        <w:rPr>
          <w:rtl/>
        </w:rPr>
        <w:t>אם אשכח</w:t>
      </w:r>
      <w:r w:rsidR="00540568">
        <w:rPr>
          <w:rFonts w:hint="cs"/>
          <w:rtl/>
        </w:rPr>
        <w:t>ך ירושלים</w:t>
      </w:r>
      <w:r>
        <w:rPr>
          <w:rtl/>
        </w:rPr>
        <w:t xml:space="preserve"> וכו'.</w:t>
      </w:r>
    </w:p>
    <w:p w14:paraId="4E047772" w14:textId="77777777" w:rsidR="007E70EA" w:rsidRDefault="007E70EA" w:rsidP="00AF0B1D">
      <w:pPr>
        <w:numPr>
          <w:ilvl w:val="0"/>
          <w:numId w:val="17"/>
        </w:numPr>
        <w:jc w:val="both"/>
      </w:pPr>
      <w:r w:rsidRPr="007E70EA">
        <w:rPr>
          <w:rFonts w:hint="cs"/>
          <w:rtl/>
        </w:rPr>
        <w:t>מנהג ירושלים: כלי זמר אצל חתונות.</w:t>
      </w:r>
    </w:p>
    <w:p w14:paraId="1C672C0E" w14:textId="77777777" w:rsidR="00E864CA" w:rsidRPr="007E70EA" w:rsidRDefault="00E864CA" w:rsidP="00AF0B1D">
      <w:pPr>
        <w:numPr>
          <w:ilvl w:val="0"/>
          <w:numId w:val="17"/>
        </w:numPr>
        <w:jc w:val="both"/>
      </w:pPr>
      <w:r w:rsidRPr="00E864CA">
        <w:rPr>
          <w:rFonts w:eastAsia="SimSun"/>
          <w:rtl/>
          <w:lang w:eastAsia="zh-CN"/>
        </w:rPr>
        <w:t>זמנ</w:t>
      </w:r>
      <w:r w:rsidRPr="00E864CA">
        <w:rPr>
          <w:rFonts w:eastAsia="SimSun" w:hint="cs"/>
          <w:rtl/>
          <w:lang w:eastAsia="zh-CN"/>
        </w:rPr>
        <w:t>ים שונים</w:t>
      </w:r>
      <w:r w:rsidR="00F73B23">
        <w:rPr>
          <w:rFonts w:eastAsia="SimSun" w:hint="cs"/>
          <w:rtl/>
          <w:lang w:eastAsia="zh-CN"/>
        </w:rPr>
        <w:t xml:space="preserve">: </w:t>
      </w:r>
      <w:r w:rsidR="00F73B23" w:rsidRPr="00F73B23">
        <w:rPr>
          <w:rFonts w:eastAsia="SimSun"/>
          <w:rtl/>
          <w:lang w:eastAsia="zh-CN"/>
        </w:rPr>
        <w:t>כלי זמר בירושלים</w:t>
      </w:r>
      <w:r w:rsidRPr="00E864CA">
        <w:rPr>
          <w:rFonts w:eastAsia="SimSun" w:hint="cs"/>
          <w:rtl/>
          <w:lang w:eastAsia="zh-CN"/>
        </w:rPr>
        <w:t>.</w:t>
      </w:r>
      <w:r w:rsidRPr="00E864CA">
        <w:t xml:space="preserve"> </w:t>
      </w:r>
    </w:p>
    <w:p w14:paraId="3D11CE2F" w14:textId="77777777" w:rsidR="007B716D" w:rsidRDefault="007B716D" w:rsidP="000D212A">
      <w:pPr>
        <w:jc w:val="both"/>
        <w:rPr>
          <w:rtl/>
        </w:rPr>
        <w:sectPr w:rsidR="007B716D" w:rsidSect="0082090B">
          <w:footnotePr>
            <w:numRestart w:val="eachSect"/>
          </w:footnotePr>
          <w:type w:val="continuous"/>
          <w:pgSz w:w="11907" w:h="16839" w:code="9"/>
          <w:pgMar w:top="360" w:right="850" w:bottom="540" w:left="360" w:header="360" w:footer="90" w:gutter="0"/>
          <w:cols w:num="3" w:space="133"/>
          <w:bidi/>
          <w:rtlGutter/>
          <w:docGrid w:linePitch="360"/>
        </w:sectPr>
      </w:pPr>
    </w:p>
    <w:p w14:paraId="6F1FA448" w14:textId="77777777" w:rsidR="000D212A" w:rsidRDefault="000D212A" w:rsidP="000D212A">
      <w:pPr>
        <w:jc w:val="both"/>
        <w:rPr>
          <w:rtl/>
        </w:rPr>
      </w:pPr>
    </w:p>
    <w:p w14:paraId="0E931BD0" w14:textId="1E2D0C4A" w:rsidR="00F56B67" w:rsidRPr="00F56B67" w:rsidRDefault="000D212A" w:rsidP="00A07740">
      <w:pPr>
        <w:ind w:left="90" w:hanging="90"/>
        <w:jc w:val="both"/>
      </w:pPr>
      <w:r>
        <w:rPr>
          <w:rFonts w:hint="cs"/>
          <w:b/>
          <w:bCs/>
          <w:rtl/>
        </w:rPr>
        <w:t>דור המלקטים</w:t>
      </w:r>
      <w:r>
        <w:rPr>
          <w:rFonts w:hint="cs"/>
          <w:rtl/>
        </w:rPr>
        <w:t xml:space="preserve"> -</w:t>
      </w:r>
      <w:r w:rsidR="00914653">
        <w:rPr>
          <w:rFonts w:hint="cs"/>
          <w:rtl/>
        </w:rPr>
        <w:t xml:space="preserve"> </w:t>
      </w:r>
      <w:r w:rsidR="00914653" w:rsidRPr="001E76EB">
        <w:rPr>
          <w:rFonts w:hint="cs"/>
          <w:u w:val="single"/>
          <w:rtl/>
        </w:rPr>
        <w:t>אבלות החורבן</w:t>
      </w:r>
      <w:r w:rsidR="00914653" w:rsidRPr="001E76EB">
        <w:rPr>
          <w:rFonts w:hint="cs"/>
          <w:rtl/>
        </w:rPr>
        <w:t xml:space="preserve"> (שוורץ</w:t>
      </w:r>
      <w:r w:rsidR="00914653">
        <w:rPr>
          <w:rFonts w:hint="cs"/>
          <w:rtl/>
        </w:rPr>
        <w:t>, פרק ב'</w:t>
      </w:r>
      <w:r w:rsidR="00914653" w:rsidRPr="001E76EB">
        <w:rPr>
          <w:rFonts w:hint="cs"/>
          <w:rtl/>
        </w:rPr>
        <w:t>)</w:t>
      </w:r>
      <w:r w:rsidR="00914653">
        <w:rPr>
          <w:rFonts w:hint="cs"/>
          <w:rtl/>
        </w:rPr>
        <w:t>,</w:t>
      </w:r>
      <w:r>
        <w:rPr>
          <w:rFonts w:hint="cs"/>
          <w:rtl/>
        </w:rPr>
        <w:t xml:space="preserve"> </w:t>
      </w:r>
      <w:r>
        <w:rPr>
          <w:rFonts w:hint="cs"/>
          <w:u w:val="single"/>
          <w:rtl/>
        </w:rPr>
        <w:t>אור לציון</w:t>
      </w:r>
      <w:r>
        <w:rPr>
          <w:rFonts w:hint="cs"/>
          <w:rtl/>
        </w:rPr>
        <w:t xml:space="preserve"> (ח"ג פרק ל'), </w:t>
      </w:r>
      <w:r>
        <w:rPr>
          <w:rFonts w:hint="cs"/>
          <w:u w:val="single"/>
          <w:rtl/>
        </w:rPr>
        <w:t>אנציקלופדיה תלמודית</w:t>
      </w:r>
      <w:r>
        <w:rPr>
          <w:rFonts w:hint="cs"/>
          <w:rtl/>
        </w:rPr>
        <w:t xml:space="preserve"> (כרך י"ב ערך זכר לחורבן, טור רכ"ו - טור רל"ו), </w:t>
      </w:r>
      <w:r>
        <w:rPr>
          <w:rFonts w:hint="cs"/>
          <w:u w:val="single"/>
          <w:rtl/>
        </w:rPr>
        <w:t>הגריש"א</w:t>
      </w:r>
      <w:r>
        <w:rPr>
          <w:rFonts w:hint="cs"/>
          <w:rtl/>
        </w:rPr>
        <w:t xml:space="preserve"> זצ"ל (אשרי האיש</w:t>
      </w:r>
      <w:r w:rsidR="00CD6124">
        <w:rPr>
          <w:rFonts w:hint="cs"/>
          <w:rtl/>
        </w:rPr>
        <w:t xml:space="preserve"> או"ח</w:t>
      </w:r>
      <w:r>
        <w:rPr>
          <w:rFonts w:hint="cs"/>
          <w:rtl/>
        </w:rPr>
        <w:t xml:space="preserve"> ח"ג פרק ע"ג), </w:t>
      </w:r>
      <w:r>
        <w:rPr>
          <w:rFonts w:hint="cs"/>
          <w:u w:val="single"/>
          <w:rtl/>
        </w:rPr>
        <w:t>נטעי גבריאל</w:t>
      </w:r>
      <w:r w:rsidR="00736AEC" w:rsidRPr="00736AEC">
        <w:rPr>
          <w:rFonts w:hint="cs"/>
          <w:rtl/>
        </w:rPr>
        <w:t xml:space="preserve"> (בין המצרים</w:t>
      </w:r>
      <w:r>
        <w:rPr>
          <w:rFonts w:hint="cs"/>
          <w:rtl/>
        </w:rPr>
        <w:t xml:space="preserve"> פרק צ"ט, פרק ק"א - ק"ג),</w:t>
      </w:r>
      <w:r w:rsidR="004703AA">
        <w:rPr>
          <w:rFonts w:hint="cs"/>
          <w:rtl/>
        </w:rPr>
        <w:t xml:space="preserve"> </w:t>
      </w:r>
      <w:r w:rsidR="004703AA">
        <w:rPr>
          <w:rFonts w:hint="cs"/>
          <w:u w:val="single"/>
          <w:rtl/>
        </w:rPr>
        <w:t>על פי התורה</w:t>
      </w:r>
      <w:r w:rsidR="004703AA">
        <w:rPr>
          <w:rFonts w:hint="cs"/>
          <w:rtl/>
        </w:rPr>
        <w:t xml:space="preserve"> (בראשית פרק ל"ב, אדלר),</w:t>
      </w:r>
      <w:r w:rsidR="00DD5FD1">
        <w:rPr>
          <w:rFonts w:hint="cs"/>
          <w:rtl/>
        </w:rPr>
        <w:t xml:space="preserve"> </w:t>
      </w:r>
      <w:r w:rsidR="00DD5FD1" w:rsidRPr="00DD5FD1">
        <w:rPr>
          <w:rFonts w:hint="cs"/>
          <w:u w:val="single"/>
          <w:rtl/>
        </w:rPr>
        <w:t>פנינת המקדש</w:t>
      </w:r>
      <w:r w:rsidR="00DD5FD1">
        <w:rPr>
          <w:rFonts w:hint="cs"/>
          <w:rtl/>
        </w:rPr>
        <w:t xml:space="preserve"> (ווינקלער),</w:t>
      </w:r>
      <w:r w:rsidR="003D2007">
        <w:rPr>
          <w:rFonts w:hint="cs"/>
          <w:rtl/>
        </w:rPr>
        <w:t xml:space="preserve"> </w:t>
      </w:r>
      <w:r w:rsidR="003D2007" w:rsidRPr="003D2007">
        <w:rPr>
          <w:rFonts w:hint="cs"/>
          <w:u w:val="single"/>
          <w:rtl/>
        </w:rPr>
        <w:t>שערי נחמה</w:t>
      </w:r>
      <w:r w:rsidR="003D2007">
        <w:rPr>
          <w:rFonts w:hint="cs"/>
          <w:rtl/>
        </w:rPr>
        <w:t xml:space="preserve"> (</w:t>
      </w:r>
      <w:r w:rsidR="00914653">
        <w:rPr>
          <w:rFonts w:hint="cs"/>
          <w:rtl/>
        </w:rPr>
        <w:t xml:space="preserve">טשזנר, </w:t>
      </w:r>
      <w:r w:rsidR="003D2007">
        <w:rPr>
          <w:rFonts w:hint="cs"/>
          <w:rtl/>
        </w:rPr>
        <w:t>שער ה'),</w:t>
      </w:r>
      <w:r>
        <w:rPr>
          <w:rFonts w:hint="cs"/>
          <w:rtl/>
        </w:rPr>
        <w:t xml:space="preserve"> </w:t>
      </w:r>
      <w:r>
        <w:rPr>
          <w:u w:val="single"/>
        </w:rPr>
        <w:t xml:space="preserve">Halachically </w:t>
      </w:r>
      <w:r w:rsidR="001356A7">
        <w:rPr>
          <w:u w:val="single"/>
        </w:rPr>
        <w:t>S</w:t>
      </w:r>
      <w:r>
        <w:rPr>
          <w:u w:val="single"/>
        </w:rPr>
        <w:t>peaking</w:t>
      </w:r>
      <w:r>
        <w:rPr>
          <w:rFonts w:hint="cs"/>
          <w:rtl/>
        </w:rPr>
        <w:t xml:space="preserve"> (ח"ג מספר כ"ד).</w:t>
      </w:r>
    </w:p>
    <w:p w14:paraId="7242259E" w14:textId="77777777" w:rsidR="00393646" w:rsidRDefault="00393646" w:rsidP="00393646">
      <w:pPr>
        <w:jc w:val="both"/>
        <w:rPr>
          <w:rtl/>
        </w:rPr>
      </w:pPr>
    </w:p>
    <w:p w14:paraId="6EAA14EF" w14:textId="77777777" w:rsidR="000D212A" w:rsidRDefault="000D212A" w:rsidP="00AF0B1D">
      <w:pPr>
        <w:numPr>
          <w:ilvl w:val="0"/>
          <w:numId w:val="18"/>
        </w:numPr>
        <w:jc w:val="both"/>
        <w:rPr>
          <w:rtl/>
        </w:rPr>
      </w:pPr>
      <w:bookmarkStart w:id="399" w:name="_Toc77344004"/>
      <w:r w:rsidRPr="007B716D">
        <w:rPr>
          <w:rStyle w:val="Heading1Char"/>
          <w:rFonts w:hint="cs"/>
          <w:rtl/>
        </w:rPr>
        <w:t>משייר אמה על אמה</w:t>
      </w:r>
      <w:bookmarkEnd w:id="399"/>
      <w:r>
        <w:rPr>
          <w:rFonts w:hint="cs"/>
          <w:rtl/>
        </w:rPr>
        <w:t xml:space="preserve"> - סעיף א'.</w:t>
      </w:r>
    </w:p>
    <w:p w14:paraId="0DF1FC74" w14:textId="77777777" w:rsidR="000D212A" w:rsidRDefault="000D212A" w:rsidP="00AF0B1D">
      <w:pPr>
        <w:numPr>
          <w:ilvl w:val="1"/>
          <w:numId w:val="18"/>
        </w:numPr>
        <w:jc w:val="both"/>
      </w:pPr>
      <w:r>
        <w:rPr>
          <w:rFonts w:hint="cs"/>
          <w:b/>
          <w:bCs/>
          <w:rtl/>
        </w:rPr>
        <w:t>מקור</w:t>
      </w:r>
      <w:r>
        <w:rPr>
          <w:rFonts w:hint="cs"/>
          <w:rtl/>
        </w:rPr>
        <w:t>.</w:t>
      </w:r>
    </w:p>
    <w:p w14:paraId="176EA9B6" w14:textId="77777777" w:rsidR="000D212A" w:rsidRDefault="000D212A" w:rsidP="00AF0B1D">
      <w:pPr>
        <w:numPr>
          <w:ilvl w:val="2"/>
          <w:numId w:val="18"/>
        </w:numPr>
        <w:jc w:val="both"/>
      </w:pPr>
      <w:r w:rsidRPr="009F653A">
        <w:rPr>
          <w:rFonts w:hint="cs"/>
          <w:u w:val="single"/>
          <w:rtl/>
        </w:rPr>
        <w:t>ב"ב</w:t>
      </w:r>
      <w:r>
        <w:rPr>
          <w:rFonts w:hint="cs"/>
          <w:rtl/>
        </w:rPr>
        <w:t xml:space="preserve"> (דף ס:) – "</w:t>
      </w:r>
      <w:r w:rsidR="009F653A">
        <w:rPr>
          <w:rtl/>
        </w:rPr>
        <w:t>כך אמרו חכמים: סד אדם את ביתו בסיד, ומשייר בו דבר מועט. וכמה</w:t>
      </w:r>
      <w:r w:rsidR="009F653A">
        <w:rPr>
          <w:rFonts w:hint="cs"/>
          <w:rtl/>
        </w:rPr>
        <w:t>.</w:t>
      </w:r>
      <w:r w:rsidR="009F653A">
        <w:rPr>
          <w:rtl/>
        </w:rPr>
        <w:t xml:space="preserve"> אמר רב יוסף: אמה על אמה. אמר רב חסדא: כנגד הפתח</w:t>
      </w:r>
      <w:r w:rsidRPr="009F653A">
        <w:rPr>
          <w:rFonts w:hint="cs"/>
          <w:color w:val="000000"/>
          <w:rtl/>
        </w:rPr>
        <w:t>".</w:t>
      </w:r>
    </w:p>
    <w:p w14:paraId="0B716E1B" w14:textId="77777777" w:rsidR="000D212A" w:rsidRDefault="000D212A" w:rsidP="00AF0B1D">
      <w:pPr>
        <w:numPr>
          <w:ilvl w:val="2"/>
          <w:numId w:val="18"/>
        </w:numPr>
        <w:jc w:val="both"/>
      </w:pPr>
      <w:r>
        <w:rPr>
          <w:rFonts w:hint="cs"/>
          <w:u w:val="single"/>
          <w:rtl/>
        </w:rPr>
        <w:t>מחבר</w:t>
      </w:r>
      <w:r>
        <w:rPr>
          <w:rFonts w:hint="cs"/>
          <w:rtl/>
        </w:rPr>
        <w:t xml:space="preserve"> (סעי' א') – "</w:t>
      </w:r>
      <w:r>
        <w:rPr>
          <w:rFonts w:hint="cs"/>
          <w:color w:val="000000"/>
          <w:rtl/>
        </w:rPr>
        <w:t>משחרב בית המקדש, תקנו חכמים שהיו באותו הדור שאין בונים לעולם בנין מסוייד ומכוייר כבנין המלכים, אלא טח ביתו בטיט וסד בסיד ומשייר מקום אמה על אמה כנגד הפתח בלא סיד".</w:t>
      </w:r>
    </w:p>
    <w:p w14:paraId="1999C41F" w14:textId="77777777" w:rsidR="000D212A" w:rsidRDefault="000D212A" w:rsidP="000D212A">
      <w:pPr>
        <w:jc w:val="both"/>
        <w:rPr>
          <w:rtl/>
        </w:rPr>
      </w:pPr>
    </w:p>
    <w:p w14:paraId="3B05A996" w14:textId="77777777" w:rsidR="00E15DC8" w:rsidRDefault="00E15DC8" w:rsidP="00AF0B1D">
      <w:pPr>
        <w:numPr>
          <w:ilvl w:val="1"/>
          <w:numId w:val="18"/>
        </w:numPr>
        <w:jc w:val="both"/>
        <w:rPr>
          <w:rtl/>
        </w:rPr>
      </w:pPr>
      <w:r>
        <w:rPr>
          <w:rFonts w:hint="cs"/>
          <w:b/>
          <w:bCs/>
          <w:rtl/>
        </w:rPr>
        <w:t>רק חדר שהוא ד' על ד'</w:t>
      </w:r>
      <w:r>
        <w:rPr>
          <w:rtl/>
        </w:rPr>
        <w:t>.</w:t>
      </w:r>
    </w:p>
    <w:p w14:paraId="6347AE8A" w14:textId="77777777" w:rsidR="00E15DC8" w:rsidRPr="00E15DC8" w:rsidRDefault="00E15DC8" w:rsidP="00AF0B1D">
      <w:pPr>
        <w:numPr>
          <w:ilvl w:val="2"/>
          <w:numId w:val="18"/>
        </w:numPr>
        <w:jc w:val="both"/>
      </w:pPr>
      <w:r w:rsidRPr="00E15DC8">
        <w:rPr>
          <w:rFonts w:hint="cs"/>
          <w:rtl/>
        </w:rPr>
        <w:t xml:space="preserve">עי' </w:t>
      </w:r>
      <w:r w:rsidRPr="00E15DC8">
        <w:rPr>
          <w:rFonts w:hint="cs"/>
          <w:u w:val="single"/>
          <w:rtl/>
        </w:rPr>
        <w:t>חזו"א</w:t>
      </w:r>
      <w:r w:rsidRPr="00E15DC8">
        <w:rPr>
          <w:rFonts w:hint="cs"/>
          <w:rtl/>
        </w:rPr>
        <w:t xml:space="preserve"> (דרך שיחה ח"א עמ' תר"ט</w:t>
      </w:r>
      <w:r>
        <w:rPr>
          <w:rFonts w:hint="cs"/>
          <w:rtl/>
        </w:rPr>
        <w:t xml:space="preserve">, </w:t>
      </w:r>
      <w:r w:rsidRPr="00E15DC8">
        <w:rPr>
          <w:rtl/>
        </w:rPr>
        <w:t>ארחות רבנו ח"ב עמ' קמ"ו אות א'</w:t>
      </w:r>
      <w:r w:rsidRPr="00E15DC8">
        <w:rPr>
          <w:rFonts w:hint="cs"/>
          <w:rtl/>
        </w:rPr>
        <w:t xml:space="preserve"> [</w:t>
      </w:r>
      <w:r w:rsidR="00903BC8">
        <w:rPr>
          <w:rFonts w:hint="cs"/>
          <w:rtl/>
        </w:rPr>
        <w:t>לשונו מובא לקמן</w:t>
      </w:r>
      <w:r w:rsidRPr="00E15DC8">
        <w:rPr>
          <w:rFonts w:hint="cs"/>
          <w:rtl/>
        </w:rPr>
        <w:t xml:space="preserve">], אות </w:t>
      </w:r>
      <w:r>
        <w:rPr>
          <w:rFonts w:hint="cs"/>
          <w:rtl/>
        </w:rPr>
        <w:t>ג</w:t>
      </w:r>
      <w:r w:rsidRPr="00E15DC8">
        <w:rPr>
          <w:rFonts w:hint="cs"/>
          <w:rtl/>
        </w:rPr>
        <w:t>'</w:t>
      </w:r>
      <w:r>
        <w:rPr>
          <w:rFonts w:hint="cs"/>
          <w:rtl/>
        </w:rPr>
        <w:t xml:space="preserve"> [</w:t>
      </w:r>
      <w:r w:rsidR="00903BC8">
        <w:rPr>
          <w:rFonts w:hint="cs"/>
          <w:rtl/>
        </w:rPr>
        <w:t>לשונו מובא לקמן</w:t>
      </w:r>
      <w:r>
        <w:rPr>
          <w:rFonts w:hint="cs"/>
          <w:rtl/>
        </w:rPr>
        <w:t xml:space="preserve">], </w:t>
      </w:r>
      <w:r w:rsidRPr="00E15DC8">
        <w:rPr>
          <w:rFonts w:hint="cs"/>
          <w:b/>
          <w:i/>
          <w:rtl/>
        </w:rPr>
        <w:t>תורת המועדים ס"ק א'</w:t>
      </w:r>
      <w:r>
        <w:rPr>
          <w:rFonts w:hint="cs"/>
          <w:b/>
          <w:i/>
          <w:rtl/>
        </w:rPr>
        <w:t xml:space="preserve"> [</w:t>
      </w:r>
      <w:r w:rsidR="00903BC8">
        <w:rPr>
          <w:rFonts w:hint="cs"/>
          <w:b/>
          <w:i/>
          <w:rtl/>
        </w:rPr>
        <w:t>לשונו מובא לקמן</w:t>
      </w:r>
      <w:r>
        <w:rPr>
          <w:rFonts w:hint="cs"/>
          <w:b/>
          <w:i/>
          <w:rtl/>
        </w:rPr>
        <w:t>]</w:t>
      </w:r>
      <w:r w:rsidRPr="00E15DC8">
        <w:rPr>
          <w:rFonts w:hint="cs"/>
          <w:rtl/>
        </w:rPr>
        <w:t xml:space="preserve">) </w:t>
      </w:r>
      <w:r w:rsidRPr="00E15DC8">
        <w:rPr>
          <w:rtl/>
        </w:rPr>
        <w:t>–</w:t>
      </w:r>
      <w:r w:rsidRPr="00E15DC8">
        <w:rPr>
          <w:rFonts w:hint="cs"/>
          <w:rtl/>
        </w:rPr>
        <w:t xml:space="preserve"> "החזו"א אמר לי שחייב בכל חדר וחדר, וחדר שאין בו ד' על ד' אפשר שפטור".</w:t>
      </w:r>
    </w:p>
    <w:p w14:paraId="4FFFD62C" w14:textId="1C5C3414" w:rsidR="00E15DC8" w:rsidRDefault="00E15DC8" w:rsidP="00AF0B1D">
      <w:pPr>
        <w:numPr>
          <w:ilvl w:val="2"/>
          <w:numId w:val="18"/>
        </w:numPr>
        <w:jc w:val="both"/>
      </w:pPr>
      <w:r w:rsidRPr="00E15DC8">
        <w:rPr>
          <w:rFonts w:hint="cs"/>
          <w:u w:val="single"/>
          <w:rtl/>
        </w:rPr>
        <w:t>קהלות יעקב</w:t>
      </w:r>
      <w:r w:rsidRPr="00E15DC8">
        <w:rPr>
          <w:rFonts w:hint="cs"/>
          <w:rtl/>
        </w:rPr>
        <w:t xml:space="preserve"> </w:t>
      </w:r>
      <w:r w:rsidRPr="00E15DC8">
        <w:rPr>
          <w:rtl/>
        </w:rPr>
        <w:t xml:space="preserve">(ארחות רבנו ח"ב עמ' קמ"ו אות </w:t>
      </w:r>
      <w:r w:rsidRPr="00E15DC8">
        <w:rPr>
          <w:rFonts w:hint="cs"/>
          <w:rtl/>
        </w:rPr>
        <w:t>ד</w:t>
      </w:r>
      <w:r w:rsidRPr="00E15DC8">
        <w:rPr>
          <w:rtl/>
        </w:rPr>
        <w:t>')</w:t>
      </w:r>
      <w:r>
        <w:rPr>
          <w:rFonts w:hint="cs"/>
          <w:rtl/>
        </w:rPr>
        <w:t xml:space="preserve"> - </w:t>
      </w:r>
      <w:r w:rsidR="00903BC8">
        <w:rPr>
          <w:rFonts w:hint="cs"/>
          <w:rtl/>
        </w:rPr>
        <w:t>לשונו מובא לקמן</w:t>
      </w:r>
      <w:r>
        <w:rPr>
          <w:rFonts w:hint="cs"/>
          <w:rtl/>
        </w:rPr>
        <w:t>.</w:t>
      </w:r>
    </w:p>
    <w:p w14:paraId="24C8415C" w14:textId="5D938690" w:rsidR="00E15DC8" w:rsidRDefault="00E15DC8" w:rsidP="00AF0B1D">
      <w:pPr>
        <w:numPr>
          <w:ilvl w:val="2"/>
          <w:numId w:val="18"/>
        </w:numPr>
        <w:jc w:val="both"/>
      </w:pPr>
      <w:r w:rsidRPr="00B035B3">
        <w:rPr>
          <w:b/>
          <w:i/>
          <w:u w:val="single"/>
          <w:rtl/>
        </w:rPr>
        <w:t>הגרח"ק</w:t>
      </w:r>
      <w:r w:rsidRPr="00B035B3">
        <w:rPr>
          <w:b/>
          <w:i/>
          <w:rtl/>
        </w:rPr>
        <w:t xml:space="preserve"> שליט"א (</w:t>
      </w:r>
      <w:r w:rsidR="00A7725B">
        <w:rPr>
          <w:b/>
          <w:i/>
          <w:rtl/>
        </w:rPr>
        <w:t>מועדי הגר"ח ח"א תשובה</w:t>
      </w:r>
      <w:r w:rsidRPr="00B035B3">
        <w:rPr>
          <w:b/>
          <w:i/>
          <w:rtl/>
        </w:rPr>
        <w:t xml:space="preserve"> שס"</w:t>
      </w:r>
      <w:r>
        <w:rPr>
          <w:rFonts w:hint="cs"/>
          <w:b/>
          <w:i/>
          <w:rtl/>
        </w:rPr>
        <w:t>ד</w:t>
      </w:r>
      <w:r w:rsidR="0051001D">
        <w:rPr>
          <w:rFonts w:hint="cs"/>
          <w:b/>
          <w:i/>
          <w:rtl/>
        </w:rPr>
        <w:t xml:space="preserve">, </w:t>
      </w:r>
      <w:r w:rsidR="0051001D">
        <w:rPr>
          <w:rtl/>
        </w:rPr>
        <w:t xml:space="preserve">פסקי ההלכות עמ' רע"ז שאלה </w:t>
      </w:r>
      <w:r w:rsidR="0051001D">
        <w:rPr>
          <w:rFonts w:hint="cs"/>
          <w:rtl/>
        </w:rPr>
        <w:t>מ' [לשונו מובא לקמן]</w:t>
      </w:r>
      <w:r w:rsidR="00924078">
        <w:rPr>
          <w:rFonts w:hint="cs"/>
          <w:b/>
          <w:i/>
          <w:rtl/>
        </w:rPr>
        <w:t xml:space="preserve">, </w:t>
      </w:r>
      <w:r w:rsidR="00B025FB">
        <w:rPr>
          <w:rFonts w:eastAsia="SimSun"/>
          <w:rtl/>
          <w:lang w:eastAsia="zh-CN"/>
        </w:rPr>
        <w:t>אלא ד' אמות של הלכה פרק</w:t>
      </w:r>
      <w:r w:rsidR="00924078">
        <w:rPr>
          <w:rFonts w:eastAsia="SimSun"/>
          <w:rtl/>
          <w:lang w:eastAsia="zh-CN"/>
        </w:rPr>
        <w:t xml:space="preserve"> נ"</w:t>
      </w:r>
      <w:r w:rsidR="00924078">
        <w:rPr>
          <w:rFonts w:eastAsia="SimSun" w:hint="cs"/>
          <w:rtl/>
          <w:lang w:eastAsia="zh-CN"/>
        </w:rPr>
        <w:t>ד</w:t>
      </w:r>
      <w:r w:rsidR="00924078">
        <w:rPr>
          <w:rFonts w:eastAsia="SimSun"/>
          <w:rtl/>
          <w:lang w:eastAsia="zh-CN"/>
        </w:rPr>
        <w:t xml:space="preserve"> אות </w:t>
      </w:r>
      <w:r w:rsidR="00924078">
        <w:rPr>
          <w:rFonts w:eastAsia="SimSun" w:hint="cs"/>
          <w:rtl/>
          <w:lang w:eastAsia="zh-CN"/>
        </w:rPr>
        <w:t>ב'</w:t>
      </w:r>
      <w:r w:rsidRPr="00B035B3">
        <w:rPr>
          <w:b/>
          <w:i/>
          <w:rtl/>
        </w:rPr>
        <w:t>) – "</w:t>
      </w:r>
      <w:r>
        <w:rPr>
          <w:rtl/>
        </w:rPr>
        <w:t>שאלה: אם צריך להניח אמה על אמה בפרוזדור ומחסן סגור. תשובה: דווקא חדר ד' על ד'</w:t>
      </w:r>
      <w:r>
        <w:rPr>
          <w:rFonts w:hint="cs"/>
          <w:rtl/>
        </w:rPr>
        <w:t>"</w:t>
      </w:r>
      <w:r>
        <w:rPr>
          <w:rtl/>
        </w:rPr>
        <w:t>.</w:t>
      </w:r>
    </w:p>
    <w:p w14:paraId="31802510" w14:textId="6A496993" w:rsidR="00E15DC8" w:rsidRDefault="00E15DC8" w:rsidP="00AF0B1D">
      <w:pPr>
        <w:numPr>
          <w:ilvl w:val="2"/>
          <w:numId w:val="18"/>
        </w:numPr>
        <w:jc w:val="both"/>
        <w:rPr>
          <w:rtl/>
        </w:rPr>
      </w:pPr>
      <w:r>
        <w:rPr>
          <w:rFonts w:hint="cs"/>
          <w:b/>
          <w:i/>
          <w:u w:val="single"/>
          <w:rtl/>
        </w:rPr>
        <w:t>תורת המועדים</w:t>
      </w:r>
      <w:r w:rsidRPr="00E15DC8">
        <w:rPr>
          <w:rFonts w:hint="cs"/>
          <w:b/>
          <w:i/>
          <w:rtl/>
        </w:rPr>
        <w:t xml:space="preserve"> (</w:t>
      </w:r>
      <w:r w:rsidR="007A3A24">
        <w:rPr>
          <w:rFonts w:hint="cs"/>
          <w:b/>
          <w:i/>
          <w:rtl/>
        </w:rPr>
        <w:t xml:space="preserve">על שונה הלכות </w:t>
      </w:r>
      <w:r w:rsidRPr="00E15DC8">
        <w:rPr>
          <w:rFonts w:hint="cs"/>
          <w:b/>
          <w:i/>
          <w:rtl/>
        </w:rPr>
        <w:t xml:space="preserve">ס"ק א') </w:t>
      </w:r>
      <w:r w:rsidRPr="00E15DC8">
        <w:rPr>
          <w:b/>
          <w:i/>
          <w:rtl/>
        </w:rPr>
        <w:t>–</w:t>
      </w:r>
      <w:r w:rsidRPr="00E15DC8">
        <w:rPr>
          <w:rFonts w:hint="cs"/>
          <w:b/>
          <w:i/>
          <w:rtl/>
        </w:rPr>
        <w:t xml:space="preserve"> "</w:t>
      </w:r>
      <w:r w:rsidRPr="00E15DC8">
        <w:rPr>
          <w:b/>
          <w:i/>
          <w:rtl/>
        </w:rPr>
        <w:t xml:space="preserve">ודווקא בית שיש בו ד' על ד' שחייב במזוזה, צריך להניח בו אמה על אמה [כן מבואר </w:t>
      </w:r>
      <w:r w:rsidRPr="00E15DC8">
        <w:rPr>
          <w:b/>
          <w:i/>
          <w:u w:val="single"/>
          <w:rtl/>
        </w:rPr>
        <w:t>ביעב"ץ</w:t>
      </w:r>
      <w:r w:rsidRPr="00E15DC8">
        <w:rPr>
          <w:b/>
          <w:i/>
          <w:rtl/>
        </w:rPr>
        <w:t xml:space="preserve"> סי' קס"ט וכן פסק מרן החזו"א [ומה שעשה מרן החזו"א במטבח שלו אע"א למרות שלא היה לו שם ד' על ד', אמר לי מרן </w:t>
      </w:r>
      <w:r w:rsidRPr="00A923F6">
        <w:rPr>
          <w:b/>
          <w:i/>
          <w:u w:val="single"/>
          <w:rtl/>
        </w:rPr>
        <w:t>הגרח"ק</w:t>
      </w:r>
      <w:r w:rsidRPr="00E15DC8">
        <w:rPr>
          <w:b/>
          <w:i/>
          <w:rtl/>
        </w:rPr>
        <w:t xml:space="preserve"> שהוא משום שהיה לו שולחנות המחוברים לקיר שמיעטו מהשיעור של דע"ד והיה לו ספק אם השולחנות ממעטין מהשיעור]"</w:t>
      </w:r>
      <w:r>
        <w:rPr>
          <w:rFonts w:hint="cs"/>
          <w:b/>
          <w:i/>
          <w:rtl/>
        </w:rPr>
        <w:t>.</w:t>
      </w:r>
    </w:p>
    <w:p w14:paraId="0426A935" w14:textId="25F19824" w:rsidR="00FC4CE8" w:rsidRPr="00FC4CE8" w:rsidRDefault="00FC4CE8" w:rsidP="00AF0B1D">
      <w:pPr>
        <w:numPr>
          <w:ilvl w:val="2"/>
          <w:numId w:val="18"/>
        </w:numPr>
        <w:jc w:val="both"/>
      </w:pPr>
      <w:r>
        <w:rPr>
          <w:rFonts w:hint="cs"/>
          <w:rtl/>
        </w:rPr>
        <w:t xml:space="preserve">מראי מקומות </w:t>
      </w:r>
      <w:r>
        <w:rPr>
          <w:rtl/>
        </w:rPr>
        <w:t>–</w:t>
      </w:r>
      <w:r>
        <w:rPr>
          <w:rFonts w:hint="cs"/>
          <w:rtl/>
        </w:rPr>
        <w:t xml:space="preserve"> </w:t>
      </w:r>
      <w:r w:rsidRPr="003D16AC">
        <w:rPr>
          <w:rFonts w:hint="cs"/>
          <w:u w:val="single"/>
          <w:rtl/>
        </w:rPr>
        <w:t>חוט שני</w:t>
      </w:r>
      <w:r>
        <w:rPr>
          <w:rFonts w:hint="cs"/>
          <w:rtl/>
        </w:rPr>
        <w:t xml:space="preserve"> (אבילות על המקדש ס"ק ב').</w:t>
      </w:r>
    </w:p>
    <w:p w14:paraId="1C1AAAF6" w14:textId="4F1F705E" w:rsidR="00E15DC8" w:rsidRDefault="00E15DC8" w:rsidP="00AF0B1D">
      <w:pPr>
        <w:numPr>
          <w:ilvl w:val="2"/>
          <w:numId w:val="18"/>
        </w:numPr>
        <w:jc w:val="both"/>
      </w:pPr>
      <w:r w:rsidRPr="007C2C7D">
        <w:rPr>
          <w:rFonts w:eastAsia="SimSun"/>
          <w:rtl/>
          <w:lang w:eastAsia="zh-CN"/>
        </w:rPr>
        <w:t>וכ"ה בספר שערי ד</w:t>
      </w:r>
      <w:r>
        <w:rPr>
          <w:rFonts w:eastAsia="SimSun"/>
          <w:rtl/>
          <w:lang w:eastAsia="zh-CN"/>
        </w:rPr>
        <w:t>ן עמ' נ"ב</w:t>
      </w:r>
      <w:r>
        <w:rPr>
          <w:rFonts w:eastAsia="SimSun" w:hint="cs"/>
          <w:rtl/>
          <w:lang w:eastAsia="zh-CN"/>
        </w:rPr>
        <w:t>.</w:t>
      </w:r>
      <w:r w:rsidRPr="007C2C7D">
        <w:rPr>
          <w:rFonts w:eastAsia="SimSun"/>
          <w:rtl/>
          <w:lang w:eastAsia="zh-CN"/>
        </w:rPr>
        <w:t xml:space="preserve"> וע"ע </w:t>
      </w:r>
      <w:r>
        <w:rPr>
          <w:rFonts w:eastAsia="SimSun" w:hint="cs"/>
          <w:rtl/>
          <w:lang w:eastAsia="zh-CN"/>
        </w:rPr>
        <w:t>שם</w:t>
      </w:r>
      <w:r w:rsidRPr="007C2C7D">
        <w:rPr>
          <w:rFonts w:eastAsia="SimSun"/>
          <w:rtl/>
          <w:lang w:eastAsia="zh-CN"/>
        </w:rPr>
        <w:t xml:space="preserve"> ששאל את מרן שליט"א לגבי אמה על אמה כשאני שוכר דירה האם אני צריך להשאיר שם אמה על אמה ומרן שליט"א כתב כן אבל צריך רשות מהמשכיר ואם הוא לא מסכים ומרן שליט"א כתב אם לא מסכים החיוב לא עליך החיוב עליו מי שמתחיל להשאיר אמה על אמה למעלה מהדלת האם להמשיך בתקרה או צריך שיהא בקיר עצמו ומרן שליט"א כתב מסתמא שיהא בקיר אפילו אם יש חלק הקיר אי אפשר להמשיך בתקרה ומרן שליט"א כתב אמה על אמה בקיר לא בתקרה מה שכתב בשו"ע סי' תק"ם סעי' א' שצריך להשאיר אמה על אמה בבית האם גם מועיל כדי לרבעה או צריך אמה על אמה ומרן שליט"א כתב לא אמה על אמה האם אפשר לשייר לבתחילה אמה על אמה מול המקום שיושב הבעל הבית ולא מול הפתח ומרן שליט"א כתב מול הפתח צריך לכתחילה רק אם אי אפשר עושים במקום אחר</w:t>
      </w:r>
      <w:r w:rsidR="00023C98">
        <w:rPr>
          <w:rFonts w:eastAsia="SimSun" w:hint="cs"/>
          <w:rtl/>
          <w:lang w:eastAsia="zh-CN"/>
        </w:rPr>
        <w:t>.</w:t>
      </w:r>
      <w:r w:rsidR="00023C98">
        <w:rPr>
          <w:rFonts w:eastAsia="SimSun"/>
          <w:rtl/>
          <w:lang w:eastAsia="zh-CN"/>
        </w:rPr>
        <w:t xml:space="preserve"> </w:t>
      </w:r>
      <w:r w:rsidRPr="007C2C7D">
        <w:rPr>
          <w:rFonts w:eastAsia="SimSun"/>
          <w:rtl/>
          <w:lang w:eastAsia="zh-CN"/>
        </w:rPr>
        <w:t>עי במ"ב סי' תק"ס ס"ק ג'</w:t>
      </w:r>
      <w:r w:rsidRPr="007C2C7D">
        <w:rPr>
          <w:rFonts w:eastAsia="SimSun" w:hint="cs"/>
          <w:rtl/>
          <w:lang w:eastAsia="zh-CN"/>
        </w:rPr>
        <w:t xml:space="preserve">  .</w:t>
      </w:r>
    </w:p>
    <w:p w14:paraId="461D522B" w14:textId="77777777" w:rsidR="00E15DC8" w:rsidRPr="00E15DC8" w:rsidRDefault="00E15DC8" w:rsidP="000D212A">
      <w:pPr>
        <w:jc w:val="both"/>
      </w:pPr>
    </w:p>
    <w:p w14:paraId="6DE61B4D" w14:textId="77777777" w:rsidR="000D212A" w:rsidRDefault="000D212A" w:rsidP="00AF0B1D">
      <w:pPr>
        <w:numPr>
          <w:ilvl w:val="1"/>
          <w:numId w:val="18"/>
        </w:numPr>
        <w:jc w:val="both"/>
      </w:pPr>
      <w:r>
        <w:rPr>
          <w:rFonts w:hint="cs"/>
          <w:b/>
          <w:bCs/>
          <w:rtl/>
        </w:rPr>
        <w:t>בית או חדר</w:t>
      </w:r>
      <w:r>
        <w:rPr>
          <w:rFonts w:hint="cs"/>
          <w:rtl/>
        </w:rPr>
        <w:t>.</w:t>
      </w:r>
    </w:p>
    <w:p w14:paraId="2FB25774" w14:textId="77777777" w:rsidR="004C023C" w:rsidRDefault="00130D78" w:rsidP="00AF0B1D">
      <w:pPr>
        <w:numPr>
          <w:ilvl w:val="2"/>
          <w:numId w:val="18"/>
        </w:numPr>
        <w:jc w:val="both"/>
      </w:pPr>
      <w:r>
        <w:rPr>
          <w:rFonts w:hint="cs"/>
          <w:rtl/>
        </w:rPr>
        <w:t xml:space="preserve">כל </w:t>
      </w:r>
      <w:r w:rsidR="000D212A">
        <w:rPr>
          <w:rFonts w:hint="cs"/>
          <w:rtl/>
        </w:rPr>
        <w:t>חדר</w:t>
      </w:r>
      <w:r>
        <w:rPr>
          <w:rFonts w:hint="cs"/>
          <w:rtl/>
        </w:rPr>
        <w:t xml:space="preserve"> וחדר</w:t>
      </w:r>
      <w:r w:rsidR="004C023C">
        <w:rPr>
          <w:rFonts w:hint="cs"/>
          <w:rtl/>
        </w:rPr>
        <w:t>.</w:t>
      </w:r>
    </w:p>
    <w:p w14:paraId="67D1C7FE" w14:textId="77777777" w:rsidR="004C023C" w:rsidRDefault="000D212A" w:rsidP="00AF0B1D">
      <w:pPr>
        <w:numPr>
          <w:ilvl w:val="3"/>
          <w:numId w:val="18"/>
        </w:numPr>
        <w:jc w:val="both"/>
      </w:pPr>
      <w:r>
        <w:rPr>
          <w:rFonts w:hint="cs"/>
          <w:rtl/>
        </w:rPr>
        <w:t xml:space="preserve">עי' </w:t>
      </w:r>
      <w:r>
        <w:rPr>
          <w:rFonts w:hint="cs"/>
          <w:u w:val="single"/>
          <w:rtl/>
        </w:rPr>
        <w:t>א"ר</w:t>
      </w:r>
      <w:r>
        <w:rPr>
          <w:rFonts w:hint="cs"/>
          <w:rtl/>
        </w:rPr>
        <w:t xml:space="preserve"> (ס"ק א'</w:t>
      </w:r>
      <w:r w:rsidR="004C023C">
        <w:rPr>
          <w:rFonts w:hint="cs"/>
          <w:rtl/>
        </w:rPr>
        <w:t xml:space="preserve">) </w:t>
      </w:r>
      <w:r w:rsidR="004C023C">
        <w:rPr>
          <w:rtl/>
        </w:rPr>
        <w:t>–</w:t>
      </w:r>
      <w:r>
        <w:rPr>
          <w:rFonts w:hint="cs"/>
          <w:rtl/>
        </w:rPr>
        <w:t xml:space="preserve"> "עיין מ"ש בריש סימן א' [סק"ד] דבית נקרא חדר, ואפשר דהוא הדין הכא לכל חדר וחדר צריך להניח"</w:t>
      </w:r>
      <w:r w:rsidR="004C023C">
        <w:rPr>
          <w:rFonts w:hint="cs"/>
          <w:rtl/>
        </w:rPr>
        <w:t>.</w:t>
      </w:r>
    </w:p>
    <w:p w14:paraId="75F246B8" w14:textId="77777777" w:rsidR="00B03252" w:rsidRDefault="00EB7F1C" w:rsidP="00AF0B1D">
      <w:pPr>
        <w:numPr>
          <w:ilvl w:val="3"/>
          <w:numId w:val="18"/>
        </w:numPr>
        <w:jc w:val="both"/>
      </w:pPr>
      <w:r>
        <w:rPr>
          <w:rFonts w:hint="cs"/>
          <w:u w:val="single"/>
          <w:rtl/>
        </w:rPr>
        <w:t>פמ"ג</w:t>
      </w:r>
      <w:r>
        <w:rPr>
          <w:rFonts w:hint="cs"/>
          <w:rtl/>
        </w:rPr>
        <w:t xml:space="preserve"> (מש"ז ס"ק א') </w:t>
      </w:r>
      <w:r>
        <w:rPr>
          <w:rtl/>
        </w:rPr>
        <w:t>–</w:t>
      </w:r>
      <w:r>
        <w:rPr>
          <w:rFonts w:hint="cs"/>
          <w:rtl/>
        </w:rPr>
        <w:t xml:space="preserve"> "</w:t>
      </w:r>
      <w:r w:rsidR="00B03252">
        <w:rPr>
          <w:rtl/>
        </w:rPr>
        <w:t>עיין אליה רבה אות א' יש לומר דבכל חדר וחדר צריך להניח אמה על אמה</w:t>
      </w:r>
      <w:r w:rsidR="00B03252">
        <w:rPr>
          <w:rFonts w:hint="cs"/>
          <w:rtl/>
        </w:rPr>
        <w:t>".</w:t>
      </w:r>
    </w:p>
    <w:p w14:paraId="6A8FECD0" w14:textId="77777777" w:rsidR="00B03252" w:rsidRDefault="00EB7F1C" w:rsidP="00B03252">
      <w:pPr>
        <w:ind w:left="567"/>
        <w:jc w:val="both"/>
      </w:pPr>
      <w:r w:rsidRPr="00EB7F1C">
        <w:rPr>
          <w:rFonts w:hint="cs"/>
          <w:rtl/>
        </w:rPr>
        <w:t xml:space="preserve">עי' </w:t>
      </w:r>
      <w:r w:rsidR="00B03252">
        <w:rPr>
          <w:rFonts w:hint="cs"/>
          <w:u w:val="single"/>
          <w:rtl/>
        </w:rPr>
        <w:t>פמ"ג</w:t>
      </w:r>
      <w:r w:rsidR="00B03252">
        <w:rPr>
          <w:rFonts w:hint="cs"/>
          <w:rtl/>
        </w:rPr>
        <w:t xml:space="preserve"> (א"א ס"ק ד') </w:t>
      </w:r>
      <w:r w:rsidR="00B03252">
        <w:rPr>
          <w:rtl/>
        </w:rPr>
        <w:t>–</w:t>
      </w:r>
      <w:r w:rsidR="00B03252">
        <w:rPr>
          <w:rFonts w:hint="cs"/>
          <w:rtl/>
        </w:rPr>
        <w:t xml:space="preserve"> "אי דוקא בכל חדר בעינן שיור, ועיין אליה רבה".</w:t>
      </w:r>
    </w:p>
    <w:p w14:paraId="2E7CDE07" w14:textId="77777777" w:rsidR="00EB7F1C" w:rsidRPr="00EB7F1C" w:rsidRDefault="00EB7F1C" w:rsidP="00AF0B1D">
      <w:pPr>
        <w:numPr>
          <w:ilvl w:val="3"/>
          <w:numId w:val="18"/>
        </w:numPr>
        <w:jc w:val="both"/>
      </w:pPr>
      <w:r w:rsidRPr="00EB7F1C">
        <w:rPr>
          <w:u w:val="single"/>
          <w:rtl/>
        </w:rPr>
        <w:t>בגדי ישע</w:t>
      </w:r>
      <w:r>
        <w:rPr>
          <w:rtl/>
        </w:rPr>
        <w:t xml:space="preserve"> </w:t>
      </w:r>
      <w:r>
        <w:rPr>
          <w:rFonts w:hint="cs"/>
          <w:rtl/>
        </w:rPr>
        <w:t xml:space="preserve">(על סעי' א') </w:t>
      </w:r>
      <w:r>
        <w:rPr>
          <w:rtl/>
        </w:rPr>
        <w:t>–</w:t>
      </w:r>
      <w:r>
        <w:rPr>
          <w:rFonts w:hint="cs"/>
          <w:rtl/>
        </w:rPr>
        <w:t xml:space="preserve"> "</w:t>
      </w:r>
      <w:r>
        <w:rPr>
          <w:rtl/>
        </w:rPr>
        <w:t>כתוב הא"ר פירוש שצריך לשייר בכל חדר וחדר אמה כנגד הפתח כדי שיראוהו תמיד כשיוצא ונכנס ונזכר החורבן ויתאונן עליו</w:t>
      </w:r>
      <w:r>
        <w:rPr>
          <w:rFonts w:hint="cs"/>
          <w:rtl/>
        </w:rPr>
        <w:t>".</w:t>
      </w:r>
    </w:p>
    <w:p w14:paraId="075E6CB1" w14:textId="77777777" w:rsidR="009F0FEE" w:rsidRDefault="009F0FEE" w:rsidP="00AF0B1D">
      <w:pPr>
        <w:numPr>
          <w:ilvl w:val="3"/>
          <w:numId w:val="18"/>
        </w:numPr>
        <w:jc w:val="both"/>
        <w:rPr>
          <w:rtl/>
        </w:rPr>
      </w:pPr>
      <w:r w:rsidRPr="00E15DC8">
        <w:rPr>
          <w:rFonts w:hint="cs"/>
          <w:u w:val="single"/>
          <w:rtl/>
        </w:rPr>
        <w:t>חזו"א</w:t>
      </w:r>
      <w:r>
        <w:rPr>
          <w:rFonts w:hint="cs"/>
          <w:rtl/>
        </w:rPr>
        <w:t xml:space="preserve"> (</w:t>
      </w:r>
      <w:r w:rsidR="00E15DC8" w:rsidRPr="00E15DC8">
        <w:rPr>
          <w:rFonts w:hint="cs"/>
          <w:rtl/>
        </w:rPr>
        <w:t>דרך שיחה ח"א עמ' תר"ט</w:t>
      </w:r>
      <w:r w:rsidR="00E15DC8" w:rsidRPr="00E15DC8">
        <w:rPr>
          <w:rtl/>
        </w:rPr>
        <w:t xml:space="preserve"> </w:t>
      </w:r>
      <w:r w:rsidR="00E15DC8">
        <w:rPr>
          <w:rFonts w:hint="cs"/>
          <w:rtl/>
        </w:rPr>
        <w:t>[</w:t>
      </w:r>
      <w:r w:rsidR="00903BC8">
        <w:rPr>
          <w:rFonts w:hint="cs"/>
          <w:rtl/>
        </w:rPr>
        <w:t>לשונו מובא לעיל</w:t>
      </w:r>
      <w:r w:rsidR="00E15DC8">
        <w:rPr>
          <w:rFonts w:hint="cs"/>
          <w:rtl/>
        </w:rPr>
        <w:t xml:space="preserve">], </w:t>
      </w:r>
      <w:r>
        <w:rPr>
          <w:rtl/>
        </w:rPr>
        <w:t>ארחות רבנו ח"ב עמ' קמ"ו אות א'</w:t>
      </w:r>
      <w:r>
        <w:rPr>
          <w:rFonts w:hint="cs"/>
          <w:rtl/>
        </w:rPr>
        <w:t xml:space="preserve"> [</w:t>
      </w:r>
      <w:r w:rsidR="00903BC8">
        <w:rPr>
          <w:rFonts w:hint="cs"/>
          <w:rtl/>
        </w:rPr>
        <w:t>לשונו מובא לקמן</w:t>
      </w:r>
      <w:r>
        <w:rPr>
          <w:rFonts w:hint="cs"/>
          <w:rtl/>
        </w:rPr>
        <w:t xml:space="preserve">], אות ב') </w:t>
      </w:r>
      <w:r>
        <w:rPr>
          <w:rtl/>
        </w:rPr>
        <w:t>–</w:t>
      </w:r>
      <w:r>
        <w:rPr>
          <w:rFonts w:hint="cs"/>
          <w:rtl/>
        </w:rPr>
        <w:t xml:space="preserve"> "</w:t>
      </w:r>
      <w:r w:rsidRPr="009F0FEE">
        <w:rPr>
          <w:rtl/>
        </w:rPr>
        <w:t>מרן החזו"א זצוק"ל השאיר בכל חדר אמה על אמה בלי סיד זכר לחורבן, בקיר כנגד הפתח שנכנסים בו ואף במטבחו שלא הי' גודלו דע"ד אמות השאיר אמה על אמה זכר לחורבן ואמר מרן להגרה"ק שליט"א שמסתבר שמעיקר הדין הדר שאין גודלו דע"ד אמות פטור מ"מ צוה להשאיר אצלו במטבח אמה על אמה</w:t>
      </w:r>
      <w:r>
        <w:rPr>
          <w:rFonts w:hint="cs"/>
          <w:rtl/>
        </w:rPr>
        <w:t>".</w:t>
      </w:r>
    </w:p>
    <w:p w14:paraId="4C7C73FA" w14:textId="77777777" w:rsidR="0082655E" w:rsidRDefault="0082655E" w:rsidP="0082655E">
      <w:pPr>
        <w:ind w:left="567"/>
        <w:jc w:val="both"/>
      </w:pPr>
      <w:r>
        <w:rPr>
          <w:rFonts w:hint="cs"/>
          <w:u w:val="single"/>
          <w:rtl/>
        </w:rPr>
        <w:t>חזו"א</w:t>
      </w:r>
      <w:r>
        <w:rPr>
          <w:rFonts w:hint="cs"/>
          <w:rtl/>
        </w:rPr>
        <w:t xml:space="preserve"> (</w:t>
      </w:r>
      <w:r>
        <w:rPr>
          <w:rtl/>
        </w:rPr>
        <w:t xml:space="preserve">ארחות רבנו ח"ב עמ' קמ"ו </w:t>
      </w:r>
      <w:r>
        <w:rPr>
          <w:rFonts w:hint="cs"/>
          <w:rtl/>
        </w:rPr>
        <w:t xml:space="preserve">אות ג') </w:t>
      </w:r>
      <w:r>
        <w:rPr>
          <w:rtl/>
        </w:rPr>
        <w:t>–</w:t>
      </w:r>
      <w:r>
        <w:rPr>
          <w:rFonts w:hint="cs"/>
          <w:rtl/>
        </w:rPr>
        <w:t xml:space="preserve"> "</w:t>
      </w:r>
      <w:r>
        <w:rPr>
          <w:rtl/>
        </w:rPr>
        <w:t xml:space="preserve">שאל הגרח"ק שליט"א את מרן החזו"א זצוק"ל אם צריך להשאיר במטבח אמה על אמה לא מסויד זכר לחורבן, וענה מרן אם אין במטבח דע"ד אמות פטור, וכן אמר שמסתבר שפרוזדור של בית דהיינו הול פטור מאמה על אמה מאחר שלא משתמשים בו בתשמישי </w:t>
      </w:r>
      <w:r>
        <w:rPr>
          <w:rFonts w:hint="cs"/>
          <w:rtl/>
        </w:rPr>
        <w:t>ח</w:t>
      </w:r>
      <w:r>
        <w:rPr>
          <w:rtl/>
        </w:rPr>
        <w:t>דר</w:t>
      </w:r>
      <w:r>
        <w:rPr>
          <w:rFonts w:hint="cs"/>
          <w:rtl/>
        </w:rPr>
        <w:t>".</w:t>
      </w:r>
    </w:p>
    <w:p w14:paraId="5D7A2811" w14:textId="77777777" w:rsidR="004C023C" w:rsidRDefault="009F0FEE" w:rsidP="00AF0B1D">
      <w:pPr>
        <w:numPr>
          <w:ilvl w:val="3"/>
          <w:numId w:val="18"/>
        </w:numPr>
        <w:jc w:val="both"/>
      </w:pPr>
      <w:r w:rsidRPr="009F0FEE">
        <w:rPr>
          <w:rFonts w:hint="cs"/>
          <w:u w:val="single"/>
          <w:rtl/>
        </w:rPr>
        <w:t>קהלות יעקב</w:t>
      </w:r>
      <w:r>
        <w:rPr>
          <w:rFonts w:hint="cs"/>
          <w:rtl/>
        </w:rPr>
        <w:t xml:space="preserve"> (</w:t>
      </w:r>
      <w:r>
        <w:rPr>
          <w:rtl/>
        </w:rPr>
        <w:t xml:space="preserve">ארחות רבנו </w:t>
      </w:r>
      <w:r w:rsidR="004C023C">
        <w:rPr>
          <w:rtl/>
        </w:rPr>
        <w:t xml:space="preserve">ח"ב עמ' קמ"ו אות א') </w:t>
      </w:r>
      <w:r>
        <w:rPr>
          <w:rtl/>
        </w:rPr>
        <w:t>–</w:t>
      </w:r>
      <w:r>
        <w:rPr>
          <w:rFonts w:hint="cs"/>
          <w:rtl/>
        </w:rPr>
        <w:t xml:space="preserve"> "</w:t>
      </w:r>
      <w:r w:rsidRPr="009F0FEE">
        <w:rPr>
          <w:rtl/>
        </w:rPr>
        <w:t>הורה מרן ההזו"א זצוק"ל שצריך להשאיר אמה על אמה בלי סיד כנגד הפתח בכל חדר ו</w:t>
      </w:r>
      <w:r w:rsidR="00E15DC8">
        <w:rPr>
          <w:rFonts w:hint="cs"/>
          <w:rtl/>
        </w:rPr>
        <w:t>ח</w:t>
      </w:r>
      <w:r w:rsidRPr="009F0FEE">
        <w:rPr>
          <w:rtl/>
        </w:rPr>
        <w:t>דר שבדירה וכן הורה מו"ר (שליט"א) זצוק"ל, (עי' שע"ת ר"ס תק"ס)"</w:t>
      </w:r>
      <w:r w:rsidR="004C023C">
        <w:rPr>
          <w:rFonts w:hint="cs"/>
          <w:rtl/>
        </w:rPr>
        <w:t>.</w:t>
      </w:r>
    </w:p>
    <w:p w14:paraId="326003BF" w14:textId="77777777" w:rsidR="0082655E" w:rsidRDefault="0082655E" w:rsidP="0082655E">
      <w:pPr>
        <w:ind w:left="567"/>
        <w:jc w:val="both"/>
      </w:pPr>
      <w:r w:rsidRPr="009F0FEE">
        <w:rPr>
          <w:rFonts w:hint="cs"/>
          <w:u w:val="single"/>
          <w:rtl/>
        </w:rPr>
        <w:t>קהלות יעקב</w:t>
      </w:r>
      <w:r>
        <w:rPr>
          <w:rFonts w:hint="cs"/>
          <w:rtl/>
        </w:rPr>
        <w:t xml:space="preserve"> </w:t>
      </w:r>
      <w:r>
        <w:rPr>
          <w:rtl/>
        </w:rPr>
        <w:t xml:space="preserve">(ארחות רבנו ח"ב עמ' קמ"ו אות </w:t>
      </w:r>
      <w:r>
        <w:rPr>
          <w:rFonts w:hint="cs"/>
          <w:rtl/>
        </w:rPr>
        <w:t>ד</w:t>
      </w:r>
      <w:r>
        <w:rPr>
          <w:rtl/>
        </w:rPr>
        <w:t>') – "מו"ר (שליט"א) זצוק"ל השאיר אמה על אמה לא מסויד כנגד הפתח בכל חדר אף במטבח ובפרוזדור (הול שדרכו עברו לחדרים) שהיו קטנים מאד שכל אחד הי' קטן מאד ופחות אף מכדי לרבע מדע"ד אף באמות הקטנים שמו"ר לא חש להם (זה בדירה ברשב"ם י')".</w:t>
      </w:r>
    </w:p>
    <w:p w14:paraId="287C7B9F" w14:textId="77777777" w:rsidR="00130D78" w:rsidRDefault="00130D78" w:rsidP="00AF0B1D">
      <w:pPr>
        <w:numPr>
          <w:ilvl w:val="3"/>
          <w:numId w:val="18"/>
        </w:numPr>
        <w:jc w:val="both"/>
        <w:rPr>
          <w:rFonts w:eastAsia="SimSun"/>
          <w:lang w:eastAsia="zh-CN"/>
        </w:rPr>
      </w:pPr>
      <w:r w:rsidRPr="00A92B2F">
        <w:rPr>
          <w:rFonts w:eastAsia="SimSun"/>
          <w:u w:val="single"/>
          <w:rtl/>
          <w:lang w:eastAsia="zh-CN"/>
        </w:rPr>
        <w:t>הגרח"ק</w:t>
      </w:r>
      <w:r w:rsidRPr="00A92B2F">
        <w:rPr>
          <w:rFonts w:eastAsia="SimSun"/>
          <w:rtl/>
          <w:lang w:eastAsia="zh-CN"/>
        </w:rPr>
        <w:t xml:space="preserve"> שליט"א (עלי שי"ח עמ' ק"</w:t>
      </w:r>
      <w:r w:rsidRPr="00A92B2F">
        <w:rPr>
          <w:rFonts w:eastAsia="SimSun" w:hint="cs"/>
          <w:rtl/>
          <w:lang w:eastAsia="zh-CN"/>
        </w:rPr>
        <w:t>ע</w:t>
      </w:r>
      <w:r w:rsidRPr="00A92B2F">
        <w:rPr>
          <w:rFonts w:eastAsia="SimSun"/>
          <w:rtl/>
          <w:lang w:eastAsia="zh-CN"/>
        </w:rPr>
        <w:t xml:space="preserve"> אות </w:t>
      </w:r>
      <w:r>
        <w:rPr>
          <w:rFonts w:eastAsia="SimSun" w:hint="cs"/>
          <w:rtl/>
          <w:lang w:eastAsia="zh-CN"/>
        </w:rPr>
        <w:t>א</w:t>
      </w:r>
      <w:r w:rsidRPr="00A92B2F">
        <w:rPr>
          <w:rFonts w:eastAsia="SimSun"/>
          <w:rtl/>
          <w:lang w:eastAsia="zh-CN"/>
        </w:rPr>
        <w:t>') – "</w:t>
      </w:r>
      <w:r w:rsidRPr="009E1732">
        <w:rPr>
          <w:rFonts w:eastAsia="SimSun"/>
          <w:rtl/>
          <w:lang w:eastAsia="zh-CN"/>
        </w:rPr>
        <w:t>שאלה</w:t>
      </w:r>
      <w:r>
        <w:rPr>
          <w:rFonts w:eastAsia="SimSun" w:hint="cs"/>
          <w:rtl/>
          <w:lang w:eastAsia="zh-CN"/>
        </w:rPr>
        <w:t>:</w:t>
      </w:r>
      <w:r w:rsidRPr="009E1732">
        <w:rPr>
          <w:rFonts w:eastAsia="SimSun"/>
          <w:rtl/>
          <w:lang w:eastAsia="zh-CN"/>
        </w:rPr>
        <w:t xml:space="preserve"> האם חייב לעשות אמה על אמה בכל החדרים בבית. תשובה: כן".</w:t>
      </w:r>
    </w:p>
    <w:p w14:paraId="4A9F564E" w14:textId="77777777" w:rsidR="00D413BE" w:rsidRDefault="00E47B0B" w:rsidP="00E47B0B">
      <w:pPr>
        <w:ind w:left="567"/>
        <w:jc w:val="both"/>
        <w:rPr>
          <w:rFonts w:eastAsia="SimSun"/>
          <w:rtl/>
          <w:lang w:eastAsia="zh-CN"/>
        </w:rPr>
      </w:pPr>
      <w:r w:rsidRPr="00E47B0B">
        <w:rPr>
          <w:rFonts w:eastAsia="SimSun"/>
          <w:b/>
          <w:i/>
          <w:u w:val="single"/>
          <w:rtl/>
          <w:lang w:eastAsia="zh-CN"/>
        </w:rPr>
        <w:t>הגרח"ק</w:t>
      </w:r>
      <w:r w:rsidRPr="00E47B0B">
        <w:rPr>
          <w:rFonts w:eastAsia="SimSun"/>
          <w:b/>
          <w:i/>
          <w:rtl/>
          <w:lang w:eastAsia="zh-CN"/>
        </w:rPr>
        <w:t xml:space="preserve"> שליט"א (</w:t>
      </w:r>
      <w:r w:rsidR="00A7725B">
        <w:rPr>
          <w:rFonts w:eastAsia="SimSun"/>
          <w:b/>
          <w:i/>
          <w:rtl/>
          <w:lang w:eastAsia="zh-CN"/>
        </w:rPr>
        <w:t>מועדי הגר"ח ח"א תשובה</w:t>
      </w:r>
      <w:r w:rsidRPr="00E47B0B">
        <w:rPr>
          <w:rFonts w:eastAsia="SimSun"/>
          <w:b/>
          <w:i/>
          <w:rtl/>
          <w:lang w:eastAsia="zh-CN"/>
        </w:rPr>
        <w:t xml:space="preserve"> ש</w:t>
      </w:r>
      <w:r w:rsidRPr="00E47B0B">
        <w:rPr>
          <w:rFonts w:eastAsia="SimSun" w:hint="cs"/>
          <w:b/>
          <w:i/>
          <w:rtl/>
          <w:lang w:eastAsia="zh-CN"/>
        </w:rPr>
        <w:t>נ</w:t>
      </w:r>
      <w:r w:rsidRPr="00E47B0B">
        <w:rPr>
          <w:rFonts w:eastAsia="SimSun"/>
          <w:b/>
          <w:i/>
          <w:rtl/>
          <w:lang w:eastAsia="zh-CN"/>
        </w:rPr>
        <w:t>"</w:t>
      </w:r>
      <w:r w:rsidRPr="00E47B0B">
        <w:rPr>
          <w:rFonts w:eastAsia="SimSun" w:hint="cs"/>
          <w:b/>
          <w:i/>
          <w:rtl/>
          <w:lang w:eastAsia="zh-CN"/>
        </w:rPr>
        <w:t>ט</w:t>
      </w:r>
      <w:r w:rsidRPr="00E47B0B">
        <w:rPr>
          <w:rFonts w:eastAsia="SimSun"/>
          <w:b/>
          <w:i/>
          <w:rtl/>
          <w:lang w:eastAsia="zh-CN"/>
        </w:rPr>
        <w:t>)</w:t>
      </w:r>
      <w:r w:rsidRPr="00E47B0B">
        <w:rPr>
          <w:rFonts w:eastAsia="SimSun"/>
          <w:rtl/>
          <w:lang w:eastAsia="zh-CN"/>
        </w:rPr>
        <w:t xml:space="preserve"> –</w:t>
      </w:r>
      <w:r w:rsidRPr="00E47B0B">
        <w:rPr>
          <w:rFonts w:eastAsia="SimSun" w:hint="cs"/>
          <w:rtl/>
          <w:lang w:eastAsia="zh-CN"/>
        </w:rPr>
        <w:t xml:space="preserve"> "</w:t>
      </w:r>
      <w:r w:rsidR="00D413BE" w:rsidRPr="00D413BE">
        <w:rPr>
          <w:rFonts w:eastAsia="SimSun"/>
          <w:rtl/>
          <w:lang w:eastAsia="zh-CN"/>
        </w:rPr>
        <w:t>שאלה: אם צריך להניח אמה על אמה זכר לחורבן בכל חדר וחדר, או סגי בכניסה. תשובה: החזו"א ס"ל בכל חדר".</w:t>
      </w:r>
    </w:p>
    <w:p w14:paraId="5DBEDC7B" w14:textId="77777777" w:rsidR="0051001D" w:rsidRDefault="0051001D" w:rsidP="00E47B0B">
      <w:pPr>
        <w:ind w:left="567"/>
        <w:jc w:val="both"/>
        <w:rPr>
          <w:rFonts w:eastAsia="SimSun"/>
          <w:rtl/>
          <w:lang w:eastAsia="zh-CN"/>
        </w:rPr>
      </w:pPr>
      <w:r>
        <w:rPr>
          <w:u w:val="single"/>
          <w:rtl/>
        </w:rPr>
        <w:t>הגרח"ק</w:t>
      </w:r>
      <w:r>
        <w:rPr>
          <w:rtl/>
        </w:rPr>
        <w:t xml:space="preserve"> שליט"א (פסקי ההלכות עמ' רע"ז שאלה </w:t>
      </w:r>
      <w:r>
        <w:rPr>
          <w:rFonts w:hint="cs"/>
          <w:rtl/>
        </w:rPr>
        <w:t>מ'</w:t>
      </w:r>
      <w:r>
        <w:rPr>
          <w:rtl/>
        </w:rPr>
        <w:t>) – "</w:t>
      </w:r>
      <w:r w:rsidRPr="0051001D">
        <w:rPr>
          <w:rFonts w:eastAsia="SimSun"/>
          <w:rtl/>
          <w:lang w:eastAsia="zh-CN"/>
        </w:rPr>
        <w:t>שאלה: השע"ת בסי' תק"ס הביא מחלוקת הפוסקים אם הדין שצריך לשייר אמה על אמה זה בכל חדר וחדר או רק בפתח הבית וכתב שהמנהג להקל רק בפתח הבית. איך סבר מרן החזו"א בדין זה. תשובה: החזו"א סבר שזה חיוב לעשות בכל חדר אבל החיוב רק בחדר שיש בו ד' על ד' וגם בשירותים ואמבטיה צריך לעשות אבל בדרך כלל אין בהם שיעור ד' על ד' אבל אם יש שיעור כזה צריך לעשות</w:t>
      </w:r>
      <w:r>
        <w:rPr>
          <w:rFonts w:eastAsia="SimSun" w:hint="cs"/>
          <w:rtl/>
          <w:lang w:eastAsia="zh-CN"/>
        </w:rPr>
        <w:t>".</w:t>
      </w:r>
    </w:p>
    <w:p w14:paraId="7E1D34F8" w14:textId="70518E56" w:rsidR="00924078" w:rsidRPr="00D413BE" w:rsidRDefault="00924078" w:rsidP="00E47B0B">
      <w:pPr>
        <w:ind w:left="567"/>
        <w:jc w:val="both"/>
        <w:rPr>
          <w:rFonts w:eastAsia="SimSun"/>
          <w:rtl/>
          <w:lang w:eastAsia="zh-CN"/>
        </w:rPr>
      </w:pPr>
      <w:r>
        <w:rPr>
          <w:b/>
          <w:i/>
          <w:u w:val="single"/>
          <w:rtl/>
        </w:rPr>
        <w:t>הגרח"ק</w:t>
      </w:r>
      <w:r>
        <w:rPr>
          <w:b/>
          <w:i/>
          <w:rtl/>
        </w:rPr>
        <w:t xml:space="preserve"> שליט"א (</w:t>
      </w:r>
      <w:r w:rsidR="00B025FB">
        <w:rPr>
          <w:rFonts w:eastAsia="SimSun"/>
          <w:rtl/>
          <w:lang w:eastAsia="zh-CN"/>
        </w:rPr>
        <w:t>אלא ד' אמות של הלכה פרק</w:t>
      </w:r>
      <w:r>
        <w:rPr>
          <w:rFonts w:eastAsia="SimSun"/>
          <w:rtl/>
          <w:lang w:eastAsia="zh-CN"/>
        </w:rPr>
        <w:t xml:space="preserve"> נ"</w:t>
      </w:r>
      <w:r>
        <w:rPr>
          <w:rFonts w:eastAsia="SimSun" w:hint="cs"/>
          <w:rtl/>
          <w:lang w:eastAsia="zh-CN"/>
        </w:rPr>
        <w:t>ד</w:t>
      </w:r>
      <w:r>
        <w:rPr>
          <w:rFonts w:eastAsia="SimSun"/>
          <w:rtl/>
          <w:lang w:eastAsia="zh-CN"/>
        </w:rPr>
        <w:t xml:space="preserve"> אות </w:t>
      </w:r>
      <w:r>
        <w:rPr>
          <w:rFonts w:eastAsia="SimSun" w:hint="cs"/>
          <w:rtl/>
          <w:lang w:eastAsia="zh-CN"/>
        </w:rPr>
        <w:t>ב'</w:t>
      </w:r>
      <w:r>
        <w:rPr>
          <w:rFonts w:eastAsia="SimSun"/>
          <w:rtl/>
          <w:lang w:eastAsia="zh-CN"/>
        </w:rPr>
        <w:t>) – "</w:t>
      </w:r>
      <w:r>
        <w:rPr>
          <w:rFonts w:eastAsia="SimSun" w:hint="cs"/>
          <w:rtl/>
          <w:lang w:eastAsia="zh-CN"/>
        </w:rPr>
        <w:t>ומקפיד שיהי' בכל חדר".</w:t>
      </w:r>
    </w:p>
    <w:p w14:paraId="41860993" w14:textId="77777777" w:rsidR="004C023C" w:rsidRDefault="00130D78" w:rsidP="00AF0B1D">
      <w:pPr>
        <w:numPr>
          <w:ilvl w:val="2"/>
          <w:numId w:val="18"/>
        </w:numPr>
        <w:jc w:val="both"/>
      </w:pPr>
      <w:r>
        <w:rPr>
          <w:rFonts w:hint="cs"/>
          <w:rtl/>
        </w:rPr>
        <w:t>רק מול הכניסה ל</w:t>
      </w:r>
      <w:r w:rsidR="000D212A">
        <w:rPr>
          <w:rFonts w:hint="cs"/>
          <w:rtl/>
        </w:rPr>
        <w:t>בית</w:t>
      </w:r>
      <w:r w:rsidR="004C023C">
        <w:rPr>
          <w:rFonts w:hint="cs"/>
          <w:rtl/>
        </w:rPr>
        <w:t>.</w:t>
      </w:r>
    </w:p>
    <w:p w14:paraId="4E2A336E" w14:textId="77777777" w:rsidR="004C023C" w:rsidRDefault="000D212A" w:rsidP="00AF0B1D">
      <w:pPr>
        <w:numPr>
          <w:ilvl w:val="3"/>
          <w:numId w:val="18"/>
        </w:numPr>
        <w:jc w:val="both"/>
      </w:pPr>
      <w:r>
        <w:rPr>
          <w:rFonts w:hint="cs"/>
          <w:u w:val="single"/>
          <w:rtl/>
        </w:rPr>
        <w:t>שאילת יעב"ץ</w:t>
      </w:r>
      <w:r>
        <w:rPr>
          <w:rFonts w:hint="cs"/>
          <w:rtl/>
        </w:rPr>
        <w:t xml:space="preserve"> (</w:t>
      </w:r>
      <w:r w:rsidR="009F0FEE">
        <w:rPr>
          <w:rFonts w:hint="cs"/>
          <w:rtl/>
        </w:rPr>
        <w:t xml:space="preserve">ח"א </w:t>
      </w:r>
      <w:r>
        <w:rPr>
          <w:rFonts w:hint="cs"/>
          <w:rtl/>
        </w:rPr>
        <w:t>סי' קס"ט</w:t>
      </w:r>
      <w:r w:rsidR="004C023C">
        <w:rPr>
          <w:rFonts w:hint="cs"/>
          <w:rtl/>
        </w:rPr>
        <w:t xml:space="preserve">) </w:t>
      </w:r>
      <w:r w:rsidR="004C023C">
        <w:rPr>
          <w:rtl/>
        </w:rPr>
        <w:t>–</w:t>
      </w:r>
      <w:r>
        <w:rPr>
          <w:rFonts w:hint="cs"/>
          <w:rtl/>
        </w:rPr>
        <w:t xml:space="preserve"> "באמה על אמה פעם אחת סגי לכל חדרי הבית. אע"פ שי"ל חדרים רבים לא שנא ולא פלוג, וה"נ קיי"ל בעלמא"</w:t>
      </w:r>
      <w:r w:rsidR="004C023C">
        <w:rPr>
          <w:rFonts w:hint="cs"/>
          <w:rtl/>
        </w:rPr>
        <w:t>.</w:t>
      </w:r>
    </w:p>
    <w:p w14:paraId="4403D36F" w14:textId="77777777" w:rsidR="004C023C" w:rsidRDefault="000D212A" w:rsidP="00AF0B1D">
      <w:pPr>
        <w:numPr>
          <w:ilvl w:val="3"/>
          <w:numId w:val="18"/>
        </w:numPr>
        <w:jc w:val="both"/>
      </w:pPr>
      <w:r>
        <w:rPr>
          <w:rFonts w:hint="cs"/>
          <w:u w:val="single"/>
          <w:rtl/>
        </w:rPr>
        <w:t>ברכי יוסף</w:t>
      </w:r>
      <w:r>
        <w:rPr>
          <w:rFonts w:hint="cs"/>
          <w:rtl/>
        </w:rPr>
        <w:t xml:space="preserve"> (ס"ק ג'</w:t>
      </w:r>
      <w:r w:rsidR="004C023C">
        <w:rPr>
          <w:rFonts w:hint="cs"/>
          <w:rtl/>
        </w:rPr>
        <w:t xml:space="preserve">) </w:t>
      </w:r>
      <w:r w:rsidR="004C023C">
        <w:rPr>
          <w:rtl/>
        </w:rPr>
        <w:t>–</w:t>
      </w:r>
      <w:r>
        <w:rPr>
          <w:rFonts w:hint="cs"/>
          <w:rtl/>
        </w:rPr>
        <w:t xml:space="preserve"> "אמה על אמה וכו'. בפעם אחת אמה על אמה סגי לכל לחדרי הבית, אף שהם רבים, דיו לשייר</w:t>
      </w:r>
      <w:r w:rsidR="004C023C">
        <w:rPr>
          <w:rFonts w:hint="cs"/>
          <w:rtl/>
        </w:rPr>
        <w:t xml:space="preserve"> אמה על אמה כנגד הפתח הראשון".</w:t>
      </w:r>
    </w:p>
    <w:p w14:paraId="61D3264F" w14:textId="77777777" w:rsidR="007A26E4" w:rsidRPr="007A26E4" w:rsidRDefault="007A26E4" w:rsidP="00AF0B1D">
      <w:pPr>
        <w:numPr>
          <w:ilvl w:val="3"/>
          <w:numId w:val="18"/>
        </w:numPr>
        <w:jc w:val="both"/>
      </w:pPr>
      <w:r w:rsidRPr="007A26E4">
        <w:rPr>
          <w:rtl/>
        </w:rPr>
        <w:t xml:space="preserve">הליכות </w:t>
      </w:r>
      <w:r w:rsidRPr="007A26E4">
        <w:rPr>
          <w:u w:val="single"/>
          <w:rtl/>
        </w:rPr>
        <w:t>א</w:t>
      </w:r>
      <w:r w:rsidRPr="007A26E4">
        <w:rPr>
          <w:rFonts w:hint="cs"/>
          <w:u w:val="single"/>
          <w:rtl/>
        </w:rPr>
        <w:t>ב</w:t>
      </w:r>
      <w:r w:rsidRPr="007A26E4">
        <w:rPr>
          <w:u w:val="single"/>
          <w:rtl/>
        </w:rPr>
        <w:t>ן ישראל</w:t>
      </w:r>
      <w:r w:rsidRPr="007A26E4">
        <w:rPr>
          <w:rtl/>
        </w:rPr>
        <w:t xml:space="preserve"> </w:t>
      </w:r>
      <w:r>
        <w:rPr>
          <w:rFonts w:hint="cs"/>
          <w:rtl/>
        </w:rPr>
        <w:t>(</w:t>
      </w:r>
      <w:r w:rsidR="00E61AE9" w:rsidRPr="00E61AE9">
        <w:rPr>
          <w:rFonts w:hint="cs"/>
          <w:rtl/>
        </w:rPr>
        <w:t>מועדים ח"א</w:t>
      </w:r>
      <w:r w:rsidR="00E61AE9" w:rsidRPr="00E61AE9">
        <w:rPr>
          <w:rtl/>
        </w:rPr>
        <w:t xml:space="preserve"> </w:t>
      </w:r>
      <w:r w:rsidRPr="007A26E4">
        <w:rPr>
          <w:rtl/>
        </w:rPr>
        <w:t>עמ' שפ"ה</w:t>
      </w:r>
      <w:r>
        <w:rPr>
          <w:rFonts w:hint="cs"/>
          <w:rtl/>
        </w:rPr>
        <w:t xml:space="preserve"> </w:t>
      </w:r>
      <w:r w:rsidR="0064210D">
        <w:rPr>
          <w:rFonts w:hint="cs"/>
          <w:rtl/>
        </w:rPr>
        <w:t>אות ה'</w:t>
      </w:r>
      <w:r>
        <w:rPr>
          <w:rFonts w:hint="cs"/>
          <w:rtl/>
        </w:rPr>
        <w:t>)</w:t>
      </w:r>
      <w:r w:rsidR="0064210D">
        <w:rPr>
          <w:rFonts w:hint="cs"/>
          <w:rtl/>
        </w:rPr>
        <w:t xml:space="preserve"> </w:t>
      </w:r>
      <w:r w:rsidR="0064210D">
        <w:rPr>
          <w:rtl/>
        </w:rPr>
        <w:t>–</w:t>
      </w:r>
      <w:r w:rsidR="0064210D">
        <w:rPr>
          <w:rFonts w:hint="cs"/>
          <w:rtl/>
        </w:rPr>
        <w:t xml:space="preserve"> "רבינו לא עשה זכר לחורבן בכל חדר וחדר"</w:t>
      </w:r>
      <w:r>
        <w:rPr>
          <w:rFonts w:hint="cs"/>
          <w:rtl/>
        </w:rPr>
        <w:t>.</w:t>
      </w:r>
    </w:p>
    <w:p w14:paraId="7C718E7F" w14:textId="77777777" w:rsidR="004C023C" w:rsidRDefault="000D212A" w:rsidP="00AF0B1D">
      <w:pPr>
        <w:numPr>
          <w:ilvl w:val="3"/>
          <w:numId w:val="18"/>
        </w:numPr>
        <w:jc w:val="both"/>
      </w:pPr>
      <w:r>
        <w:rPr>
          <w:rFonts w:hint="cs"/>
          <w:u w:val="single"/>
          <w:rtl/>
        </w:rPr>
        <w:t>אור לציון</w:t>
      </w:r>
      <w:r>
        <w:rPr>
          <w:rFonts w:hint="cs"/>
          <w:rtl/>
        </w:rPr>
        <w:t xml:space="preserve"> (ח"ג פרק ל' סעי' א'</w:t>
      </w:r>
      <w:r w:rsidR="004C023C">
        <w:rPr>
          <w:rFonts w:hint="cs"/>
          <w:rtl/>
        </w:rPr>
        <w:t xml:space="preserve">) </w:t>
      </w:r>
      <w:r w:rsidR="004C023C">
        <w:rPr>
          <w:rtl/>
        </w:rPr>
        <w:t>–</w:t>
      </w:r>
      <w:r>
        <w:rPr>
          <w:rFonts w:hint="cs"/>
          <w:rtl/>
        </w:rPr>
        <w:t xml:space="preserve"> "ואין צריך לשייר בכל חדר וחדר, אלא די מול הכניסה לבית"</w:t>
      </w:r>
      <w:r w:rsidR="004C023C">
        <w:rPr>
          <w:rFonts w:hint="cs"/>
          <w:rtl/>
        </w:rPr>
        <w:t>.</w:t>
      </w:r>
    </w:p>
    <w:p w14:paraId="2B748A43" w14:textId="77777777" w:rsidR="000D212A" w:rsidRDefault="000D212A"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צ"ט סעי' י"ח).</w:t>
      </w:r>
    </w:p>
    <w:p w14:paraId="30E8E403" w14:textId="77777777" w:rsidR="00992086" w:rsidRPr="00992086" w:rsidRDefault="00992086" w:rsidP="00AF0B1D">
      <w:pPr>
        <w:numPr>
          <w:ilvl w:val="3"/>
          <w:numId w:val="18"/>
        </w:numPr>
        <w:jc w:val="both"/>
      </w:pPr>
      <w:r w:rsidRPr="00992086">
        <w:rPr>
          <w:rFonts w:hint="cs"/>
          <w:rtl/>
        </w:rPr>
        <w:t xml:space="preserve">עי' </w:t>
      </w:r>
      <w:r w:rsidRPr="00FC4CE8">
        <w:rPr>
          <w:u w:val="single"/>
          <w:rtl/>
        </w:rPr>
        <w:t>פסקי תשובות</w:t>
      </w:r>
      <w:r>
        <w:rPr>
          <w:rtl/>
        </w:rPr>
        <w:t xml:space="preserve"> </w:t>
      </w:r>
      <w:r>
        <w:rPr>
          <w:rFonts w:hint="cs"/>
          <w:rtl/>
        </w:rPr>
        <w:t xml:space="preserve">(אות ז') </w:t>
      </w:r>
      <w:r>
        <w:rPr>
          <w:rtl/>
        </w:rPr>
        <w:t>–</w:t>
      </w:r>
      <w:r>
        <w:rPr>
          <w:rFonts w:hint="cs"/>
          <w:rtl/>
        </w:rPr>
        <w:t xml:space="preserve"> "</w:t>
      </w:r>
      <w:r>
        <w:rPr>
          <w:rtl/>
        </w:rPr>
        <w:t>וכך הוא המנהג הלכה למעשה לשייר אמה על אמה ללא סיד כנגד הפתח הראשי של הדירה בלבד, אם כי יחידים היו נוהגים להחמיר להניח זכר לחורבן אמה על אמה בלי סיד בכל חדר וחדר, ויש שהחמירו גם בפרוזדור וגם בחדר שגודלו פחות מארבע על ארבע אמות</w:t>
      </w:r>
      <w:r>
        <w:rPr>
          <w:rFonts w:hint="cs"/>
          <w:rtl/>
        </w:rPr>
        <w:t>".</w:t>
      </w:r>
    </w:p>
    <w:p w14:paraId="71801F5A" w14:textId="19DEF9B7" w:rsidR="000D212A" w:rsidRDefault="00903BC8" w:rsidP="00AF0B1D">
      <w:pPr>
        <w:numPr>
          <w:ilvl w:val="2"/>
          <w:numId w:val="18"/>
        </w:numPr>
        <w:jc w:val="both"/>
      </w:pPr>
      <w:r>
        <w:rPr>
          <w:rFonts w:hint="cs"/>
          <w:rtl/>
        </w:rPr>
        <w:t>מראי מקומות</w:t>
      </w:r>
      <w:r w:rsidR="000D212A">
        <w:rPr>
          <w:rFonts w:hint="cs"/>
          <w:rtl/>
        </w:rPr>
        <w:t xml:space="preserve"> –</w:t>
      </w:r>
      <w:r w:rsidR="004C023C">
        <w:rPr>
          <w:rFonts w:hint="cs"/>
          <w:rtl/>
        </w:rPr>
        <w:t xml:space="preserve"> </w:t>
      </w:r>
      <w:r w:rsidR="004C023C" w:rsidRPr="00DB0671">
        <w:rPr>
          <w:rFonts w:hint="cs"/>
          <w:u w:val="single"/>
          <w:rtl/>
        </w:rPr>
        <w:t>שדי חמד</w:t>
      </w:r>
      <w:r w:rsidR="004C023C">
        <w:rPr>
          <w:rFonts w:hint="cs"/>
          <w:rtl/>
        </w:rPr>
        <w:t xml:space="preserve"> (</w:t>
      </w:r>
      <w:r w:rsidR="00DB0671">
        <w:rPr>
          <w:rFonts w:hint="cs"/>
          <w:rtl/>
        </w:rPr>
        <w:t>אסיפת דינים מערכת ז'</w:t>
      </w:r>
      <w:r w:rsidR="004C023C">
        <w:rPr>
          <w:rFonts w:hint="cs"/>
          <w:rtl/>
        </w:rPr>
        <w:t xml:space="preserve"> </w:t>
      </w:r>
      <w:r w:rsidR="00DB0671">
        <w:rPr>
          <w:rFonts w:hint="cs"/>
          <w:rtl/>
        </w:rPr>
        <w:t>סוף אות י"ב</w:t>
      </w:r>
      <w:r w:rsidR="004C023C">
        <w:rPr>
          <w:rFonts w:hint="cs"/>
          <w:rtl/>
        </w:rPr>
        <w:t>),</w:t>
      </w:r>
      <w:r w:rsidR="00DB0671">
        <w:rPr>
          <w:rFonts w:hint="cs"/>
          <w:rtl/>
        </w:rPr>
        <w:t xml:space="preserve"> </w:t>
      </w:r>
      <w:r w:rsidR="009F0FEE" w:rsidRPr="009F0FEE">
        <w:rPr>
          <w:u w:val="single"/>
          <w:rtl/>
        </w:rPr>
        <w:t>כה"ח</w:t>
      </w:r>
      <w:r w:rsidR="009F0FEE">
        <w:rPr>
          <w:rtl/>
        </w:rPr>
        <w:t xml:space="preserve"> (ס"ק ה</w:t>
      </w:r>
      <w:r w:rsidR="009F0FEE">
        <w:rPr>
          <w:rFonts w:hint="cs"/>
          <w:rtl/>
        </w:rPr>
        <w:t>'</w:t>
      </w:r>
      <w:r w:rsidR="009F0FEE">
        <w:rPr>
          <w:rtl/>
        </w:rPr>
        <w:t>)</w:t>
      </w:r>
      <w:r w:rsidR="009F0FEE">
        <w:rPr>
          <w:rFonts w:hint="cs"/>
          <w:rtl/>
        </w:rPr>
        <w:t>,</w:t>
      </w:r>
      <w:r w:rsidR="000D212A">
        <w:rPr>
          <w:rFonts w:hint="cs"/>
          <w:rtl/>
        </w:rPr>
        <w:t xml:space="preserve"> ס' </w:t>
      </w:r>
      <w:r w:rsidR="000D212A">
        <w:rPr>
          <w:rFonts w:hint="cs"/>
          <w:u w:val="single"/>
          <w:rtl/>
        </w:rPr>
        <w:t>הבית</w:t>
      </w:r>
      <w:r w:rsidR="000D212A">
        <w:rPr>
          <w:rFonts w:hint="cs"/>
          <w:rtl/>
        </w:rPr>
        <w:t xml:space="preserve"> (סי' י"ט סעי' ג')</w:t>
      </w:r>
      <w:r w:rsidR="000B4903">
        <w:rPr>
          <w:rFonts w:hint="cs"/>
          <w:rtl/>
        </w:rPr>
        <w:t xml:space="preserve">, </w:t>
      </w:r>
      <w:r w:rsidR="000B4903">
        <w:rPr>
          <w:rtl/>
        </w:rPr>
        <w:t xml:space="preserve">תשובות </w:t>
      </w:r>
      <w:r w:rsidR="000B4903">
        <w:rPr>
          <w:u w:val="single"/>
          <w:rtl/>
        </w:rPr>
        <w:t>הגר"מ גבאי</w:t>
      </w:r>
      <w:r w:rsidR="000B4903">
        <w:rPr>
          <w:rtl/>
        </w:rPr>
        <w:t xml:space="preserve"> (גם אני אודך ח"ו סי' </w:t>
      </w:r>
      <w:r w:rsidR="000B4903">
        <w:rPr>
          <w:rFonts w:hint="cs"/>
          <w:rtl/>
        </w:rPr>
        <w:t>ו</w:t>
      </w:r>
      <w:r w:rsidR="000B4903">
        <w:rPr>
          <w:rtl/>
        </w:rPr>
        <w:t xml:space="preserve">' אות </w:t>
      </w:r>
      <w:r w:rsidR="000B4903">
        <w:rPr>
          <w:rFonts w:hint="cs"/>
          <w:rtl/>
        </w:rPr>
        <w:t>א</w:t>
      </w:r>
      <w:r w:rsidR="000B4903">
        <w:rPr>
          <w:rtl/>
        </w:rPr>
        <w:t>')</w:t>
      </w:r>
      <w:r w:rsidR="000D212A">
        <w:rPr>
          <w:rFonts w:hint="cs"/>
          <w:rtl/>
        </w:rPr>
        <w:t>.</w:t>
      </w:r>
    </w:p>
    <w:p w14:paraId="5B3FBED9" w14:textId="4F5AF59D" w:rsidR="00EB7F1C" w:rsidRDefault="00EB7F1C" w:rsidP="00AF0B1D">
      <w:pPr>
        <w:numPr>
          <w:ilvl w:val="3"/>
          <w:numId w:val="18"/>
        </w:numPr>
        <w:jc w:val="both"/>
      </w:pPr>
      <w:r w:rsidRPr="00EB7F1C">
        <w:rPr>
          <w:rFonts w:hint="cs"/>
          <w:u w:val="single"/>
          <w:rtl/>
        </w:rPr>
        <w:t>שע"ת</w:t>
      </w:r>
      <w:r>
        <w:rPr>
          <w:rFonts w:hint="cs"/>
          <w:rtl/>
        </w:rPr>
        <w:t xml:space="preserve"> (ס"ק א') </w:t>
      </w:r>
      <w:r>
        <w:rPr>
          <w:rtl/>
        </w:rPr>
        <w:t>–</w:t>
      </w:r>
      <w:r>
        <w:rPr>
          <w:rFonts w:hint="cs"/>
          <w:rtl/>
        </w:rPr>
        <w:t xml:space="preserve"> "</w:t>
      </w:r>
      <w:r>
        <w:rPr>
          <w:rtl/>
        </w:rPr>
        <w:t>ועיין בא"ר שכתב דלפי מ"ש בסי' א' בשם לקוטי מהרי"ל דבית נקרא חדר אפשר דהכא צריך להניח לכל חדר וחדר ע"ש אך בשאילת יעב"ץ סי' קס"ט כ' באמה על אמה פ"א סגי לכל חדרי הבית אף על פי שיש לו חדרים רבים וסמך לדבר מחזיק בנכסי הגר ע"ש</w:t>
      </w:r>
      <w:r>
        <w:rPr>
          <w:rFonts w:hint="cs"/>
          <w:rtl/>
        </w:rPr>
        <w:t xml:space="preserve"> ...".</w:t>
      </w:r>
    </w:p>
    <w:p w14:paraId="6F8D6984" w14:textId="02A3C881" w:rsidR="00AD5A2A" w:rsidRDefault="00AD5A2A" w:rsidP="00AF0B1D">
      <w:pPr>
        <w:pStyle w:val="ListParagraph"/>
        <w:numPr>
          <w:ilvl w:val="3"/>
          <w:numId w:val="18"/>
        </w:numPr>
        <w:jc w:val="both"/>
      </w:pPr>
      <w:r w:rsidRPr="00AD5A2A">
        <w:rPr>
          <w:b/>
          <w:i/>
          <w:u w:val="single"/>
          <w:rtl/>
        </w:rPr>
        <w:t>הגרח"ק</w:t>
      </w:r>
      <w:r w:rsidRPr="00AD5A2A">
        <w:rPr>
          <w:b/>
          <w:i/>
          <w:rtl/>
        </w:rPr>
        <w:t xml:space="preserve"> שליט"א (</w:t>
      </w:r>
      <w:r w:rsidR="00B025FB">
        <w:rPr>
          <w:rFonts w:hint="cs"/>
          <w:b/>
          <w:i/>
          <w:rtl/>
        </w:rPr>
        <w:t>אלא ד</w:t>
      </w:r>
      <w:r w:rsidR="00B025FB">
        <w:rPr>
          <w:b/>
          <w:i/>
          <w:rtl/>
        </w:rPr>
        <w:t>'</w:t>
      </w:r>
      <w:r w:rsidR="00B025FB">
        <w:rPr>
          <w:rFonts w:hint="cs"/>
          <w:b/>
          <w:i/>
          <w:rtl/>
        </w:rPr>
        <w:t xml:space="preserve"> אמות של הלכה פרק</w:t>
      </w:r>
      <w:r w:rsidRPr="00AD5A2A">
        <w:rPr>
          <w:rFonts w:hint="cs"/>
          <w:b/>
          <w:i/>
          <w:rtl/>
        </w:rPr>
        <w:t xml:space="preserve"> נ"ד אות ג') </w:t>
      </w:r>
      <w:r w:rsidRPr="00AD5A2A">
        <w:rPr>
          <w:b/>
          <w:i/>
          <w:rtl/>
        </w:rPr>
        <w:t>–</w:t>
      </w:r>
      <w:r w:rsidRPr="00AD5A2A">
        <w:rPr>
          <w:rFonts w:hint="cs"/>
          <w:b/>
          <w:i/>
          <w:rtl/>
        </w:rPr>
        <w:t xml:space="preserve"> "</w:t>
      </w:r>
      <w:r w:rsidRPr="00AD5A2A">
        <w:rPr>
          <w:rFonts w:hint="cs"/>
          <w:bCs/>
          <w:i/>
          <w:rtl/>
        </w:rPr>
        <w:t>ובמרפסת</w:t>
      </w:r>
      <w:r w:rsidRPr="00AD5A2A">
        <w:rPr>
          <w:rFonts w:hint="cs"/>
          <w:b/>
          <w:i/>
          <w:rtl/>
        </w:rPr>
        <w:t xml:space="preserve"> אף שהיא מקורה לא השאיר אמה על אמה".</w:t>
      </w:r>
    </w:p>
    <w:p w14:paraId="604FBFFF" w14:textId="380598F0" w:rsidR="00FC4CE8" w:rsidRDefault="00FC4CE8" w:rsidP="00FC4CE8">
      <w:pPr>
        <w:numPr>
          <w:ilvl w:val="3"/>
          <w:numId w:val="18"/>
        </w:numPr>
        <w:jc w:val="both"/>
      </w:pPr>
      <w:r w:rsidRPr="003D16AC">
        <w:rPr>
          <w:rFonts w:hint="cs"/>
          <w:u w:val="single"/>
          <w:rtl/>
        </w:rPr>
        <w:t>הגר"א נבנצל</w:t>
      </w:r>
      <w:r>
        <w:rPr>
          <w:rFonts w:hint="cs"/>
          <w:rtl/>
        </w:rPr>
        <w:t xml:space="preserve"> שליט"א (ירושלים במועדיה בין המצרים עמ' רל"ד אות רנ"ו) – "</w:t>
      </w:r>
      <w:r w:rsidRPr="00FC4CE8">
        <w:rPr>
          <w:rtl/>
        </w:rPr>
        <w:t>גם בבית פרטי ישנו הידור להניח בכל חדר אמה על אמה. אמנם אין חיוב להניח בכל חדר</w:t>
      </w:r>
      <w:r>
        <w:rPr>
          <w:rFonts w:hint="cs"/>
          <w:rtl/>
        </w:rPr>
        <w:t>".</w:t>
      </w:r>
    </w:p>
    <w:p w14:paraId="37896E1D" w14:textId="77777777" w:rsidR="000D212A" w:rsidRDefault="000D212A" w:rsidP="000D212A">
      <w:pPr>
        <w:jc w:val="both"/>
        <w:rPr>
          <w:rtl/>
        </w:rPr>
      </w:pPr>
    </w:p>
    <w:p w14:paraId="2E521BDD" w14:textId="77777777" w:rsidR="00B035B3" w:rsidRDefault="00B035B3" w:rsidP="00AF0B1D">
      <w:pPr>
        <w:numPr>
          <w:ilvl w:val="1"/>
          <w:numId w:val="18"/>
        </w:numPr>
        <w:jc w:val="both"/>
        <w:rPr>
          <w:rtl/>
        </w:rPr>
      </w:pPr>
      <w:r w:rsidRPr="0084381B">
        <w:rPr>
          <w:rFonts w:hint="cs"/>
          <w:b/>
          <w:bCs/>
          <w:rtl/>
        </w:rPr>
        <w:t>בית הכנסת, בית המדרש</w:t>
      </w:r>
      <w:r>
        <w:rPr>
          <w:rFonts w:hint="cs"/>
          <w:rtl/>
        </w:rPr>
        <w:t>.</w:t>
      </w:r>
    </w:p>
    <w:p w14:paraId="1F03B226" w14:textId="77777777" w:rsidR="00B035B3" w:rsidRDefault="00B035B3" w:rsidP="00AF0B1D">
      <w:pPr>
        <w:numPr>
          <w:ilvl w:val="2"/>
          <w:numId w:val="18"/>
        </w:numPr>
        <w:jc w:val="both"/>
      </w:pPr>
      <w:r>
        <w:rPr>
          <w:rFonts w:hint="cs"/>
          <w:rtl/>
        </w:rPr>
        <w:t>מיקל.</w:t>
      </w:r>
    </w:p>
    <w:p w14:paraId="6BD60C81" w14:textId="77777777" w:rsidR="00B035B3" w:rsidRDefault="00B035B3" w:rsidP="00AF0B1D">
      <w:pPr>
        <w:numPr>
          <w:ilvl w:val="3"/>
          <w:numId w:val="18"/>
        </w:numPr>
        <w:jc w:val="both"/>
      </w:pPr>
      <w:r>
        <w:rPr>
          <w:rFonts w:hint="cs"/>
          <w:u w:val="single"/>
          <w:rtl/>
        </w:rPr>
        <w:t>מג"א</w:t>
      </w:r>
      <w:r>
        <w:rPr>
          <w:rFonts w:hint="cs"/>
          <w:rtl/>
        </w:rPr>
        <w:t xml:space="preserve"> (ס"ק ב') </w:t>
      </w:r>
      <w:r>
        <w:rPr>
          <w:rtl/>
        </w:rPr>
        <w:t>–</w:t>
      </w:r>
      <w:r>
        <w:rPr>
          <w:rFonts w:hint="cs"/>
          <w:rtl/>
        </w:rPr>
        <w:t xml:space="preserve"> "משמע דבה"כ שרי בכל ענין וכן המנהג".</w:t>
      </w:r>
    </w:p>
    <w:p w14:paraId="0DAAB39E" w14:textId="77777777" w:rsidR="00B035B3" w:rsidRDefault="00B035B3" w:rsidP="00AF0B1D">
      <w:pPr>
        <w:numPr>
          <w:ilvl w:val="3"/>
          <w:numId w:val="18"/>
        </w:numPr>
        <w:jc w:val="both"/>
      </w:pPr>
      <w:r>
        <w:rPr>
          <w:rFonts w:hint="cs"/>
          <w:u w:val="single"/>
          <w:rtl/>
        </w:rPr>
        <w:t>פמ"ג</w:t>
      </w:r>
      <w:r>
        <w:rPr>
          <w:rFonts w:hint="cs"/>
          <w:rtl/>
        </w:rPr>
        <w:t xml:space="preserve"> (א"א ס"ק ב') </w:t>
      </w:r>
      <w:r>
        <w:rPr>
          <w:rtl/>
        </w:rPr>
        <w:t>–</w:t>
      </w:r>
      <w:r>
        <w:rPr>
          <w:rFonts w:hint="cs"/>
          <w:rtl/>
        </w:rPr>
        <w:t xml:space="preserve"> "ביתו דוקא הא בית הכנסת (ה"ה בית המדרש) שרי בכל ענין".</w:t>
      </w:r>
    </w:p>
    <w:p w14:paraId="68B96686" w14:textId="77777777" w:rsidR="00B035B3" w:rsidRDefault="00B035B3" w:rsidP="00AF0B1D">
      <w:pPr>
        <w:numPr>
          <w:ilvl w:val="3"/>
          <w:numId w:val="18"/>
        </w:numPr>
        <w:jc w:val="both"/>
      </w:pPr>
      <w:r>
        <w:rPr>
          <w:rFonts w:hint="cs"/>
          <w:u w:val="single"/>
          <w:rtl/>
        </w:rPr>
        <w:t>ארחות חיים</w:t>
      </w:r>
      <w:r>
        <w:rPr>
          <w:rFonts w:hint="cs"/>
          <w:rtl/>
        </w:rPr>
        <w:t xml:space="preserve"> (ס"ק א').</w:t>
      </w:r>
    </w:p>
    <w:p w14:paraId="2B9F1060" w14:textId="77777777" w:rsidR="00B035B3" w:rsidRDefault="00B035B3" w:rsidP="00AF0B1D">
      <w:pPr>
        <w:numPr>
          <w:ilvl w:val="3"/>
          <w:numId w:val="18"/>
        </w:numPr>
        <w:jc w:val="both"/>
      </w:pPr>
      <w:r>
        <w:rPr>
          <w:rFonts w:hint="cs"/>
          <w:u w:val="single"/>
          <w:rtl/>
        </w:rPr>
        <w:t>בה"ל</w:t>
      </w:r>
      <w:r>
        <w:rPr>
          <w:rFonts w:hint="cs"/>
          <w:rtl/>
        </w:rPr>
        <w:t xml:space="preserve"> (</w:t>
      </w:r>
      <w:r w:rsidR="003A6C67">
        <w:rPr>
          <w:rFonts w:hint="cs"/>
          <w:rtl/>
        </w:rPr>
        <w:t xml:space="preserve">סעי' א' </w:t>
      </w:r>
      <w:r>
        <w:rPr>
          <w:rFonts w:hint="cs"/>
          <w:rtl/>
        </w:rPr>
        <w:t xml:space="preserve">ד"ה שאין) </w:t>
      </w:r>
      <w:r>
        <w:rPr>
          <w:rtl/>
        </w:rPr>
        <w:t>–</w:t>
      </w:r>
      <w:r>
        <w:rPr>
          <w:rFonts w:hint="cs"/>
          <w:rtl/>
        </w:rPr>
        <w:t xml:space="preserve"> "וביהכ"נ וביה"מ שרי בכל ענין אף בסיד לחוד ובלא שיור אמה על אמה [מ"א ופמ"ג]".</w:t>
      </w:r>
    </w:p>
    <w:p w14:paraId="104409B8" w14:textId="77777777" w:rsidR="00B035B3" w:rsidRPr="00130D78" w:rsidRDefault="00B035B3" w:rsidP="00AF0B1D">
      <w:pPr>
        <w:numPr>
          <w:ilvl w:val="3"/>
          <w:numId w:val="18"/>
        </w:numPr>
        <w:jc w:val="both"/>
        <w:rPr>
          <w:rtl/>
        </w:rPr>
      </w:pPr>
      <w:r w:rsidRPr="004C023C">
        <w:rPr>
          <w:u w:val="single"/>
          <w:rtl/>
        </w:rPr>
        <w:t>מנחת אלעזר</w:t>
      </w:r>
      <w:r>
        <w:rPr>
          <w:rtl/>
        </w:rPr>
        <w:t xml:space="preserve"> (ח"ג סי' ס"ו אות ג')</w:t>
      </w:r>
      <w:r>
        <w:rPr>
          <w:rFonts w:hint="cs"/>
          <w:rtl/>
        </w:rPr>
        <w:t xml:space="preserve"> </w:t>
      </w:r>
      <w:r>
        <w:rPr>
          <w:rtl/>
        </w:rPr>
        <w:t>–</w:t>
      </w:r>
      <w:r>
        <w:rPr>
          <w:rFonts w:hint="cs"/>
          <w:rtl/>
        </w:rPr>
        <w:t xml:space="preserve"> "נראה דלא תיקנו חכז"ל רק על בנין ביתו של חול ולא על בנין ביהמ"ד של מצוה".</w:t>
      </w:r>
    </w:p>
    <w:p w14:paraId="1D359F54" w14:textId="33D78EA1" w:rsidR="00B035B3" w:rsidRDefault="00B035B3" w:rsidP="00AF0B1D">
      <w:pPr>
        <w:numPr>
          <w:ilvl w:val="3"/>
          <w:numId w:val="18"/>
        </w:numPr>
        <w:jc w:val="both"/>
        <w:rPr>
          <w:rFonts w:eastAsia="SimSun"/>
          <w:lang w:eastAsia="zh-CN"/>
        </w:rPr>
      </w:pPr>
      <w:r w:rsidRPr="009E1732">
        <w:rPr>
          <w:rFonts w:eastAsia="SimSun"/>
          <w:u w:val="single"/>
          <w:rtl/>
          <w:lang w:eastAsia="zh-CN"/>
        </w:rPr>
        <w:t>הגרח"ק</w:t>
      </w:r>
      <w:r w:rsidRPr="009E1732">
        <w:rPr>
          <w:rFonts w:eastAsia="SimSun"/>
          <w:rtl/>
          <w:lang w:eastAsia="zh-CN"/>
        </w:rPr>
        <w:t xml:space="preserve"> שליט"א (עלי שי"ח עמ' ק</w:t>
      </w:r>
      <w:r w:rsidRPr="009E1732">
        <w:rPr>
          <w:rFonts w:eastAsia="SimSun" w:hint="cs"/>
          <w:rtl/>
          <w:lang w:eastAsia="zh-CN"/>
        </w:rPr>
        <w:t>ע</w:t>
      </w:r>
      <w:r>
        <w:rPr>
          <w:rFonts w:eastAsia="SimSun" w:hint="cs"/>
          <w:rtl/>
          <w:lang w:eastAsia="zh-CN"/>
        </w:rPr>
        <w:t>"א</w:t>
      </w:r>
      <w:r w:rsidRPr="009E1732">
        <w:rPr>
          <w:rFonts w:eastAsia="SimSun"/>
          <w:rtl/>
          <w:lang w:eastAsia="zh-CN"/>
        </w:rPr>
        <w:t xml:space="preserve"> אות </w:t>
      </w:r>
      <w:r>
        <w:rPr>
          <w:rFonts w:eastAsia="SimSun" w:hint="cs"/>
          <w:rtl/>
          <w:lang w:eastAsia="zh-CN"/>
        </w:rPr>
        <w:t>ב</w:t>
      </w:r>
      <w:r w:rsidRPr="009E1732">
        <w:rPr>
          <w:rFonts w:eastAsia="SimSun"/>
          <w:rtl/>
          <w:lang w:eastAsia="zh-CN"/>
        </w:rPr>
        <w:t>') – "שאלה: האם בית הכנסת או בית המדרש חייבין לעשות זכר חורבן. תשובה: לא"</w:t>
      </w:r>
      <w:r>
        <w:rPr>
          <w:rFonts w:eastAsia="SimSun" w:hint="cs"/>
          <w:rtl/>
          <w:lang w:eastAsia="zh-CN"/>
        </w:rPr>
        <w:t>.</w:t>
      </w:r>
    </w:p>
    <w:p w14:paraId="176027DA" w14:textId="03B89B4B" w:rsidR="00D82DDB" w:rsidRDefault="00D82DDB" w:rsidP="00D82DDB">
      <w:pPr>
        <w:ind w:left="567"/>
        <w:jc w:val="both"/>
        <w:rPr>
          <w:rtl/>
        </w:rPr>
      </w:pPr>
      <w:r>
        <w:rPr>
          <w:u w:val="single"/>
          <w:rtl/>
        </w:rPr>
        <w:t>הגרח"ק</w:t>
      </w:r>
      <w:r>
        <w:rPr>
          <w:rtl/>
        </w:rPr>
        <w:t xml:space="preserve"> שליט"א (אילבא דהלכתא גליון ק"ז עמ' ע"</w:t>
      </w:r>
      <w:r>
        <w:rPr>
          <w:rFonts w:hint="cs"/>
          <w:rtl/>
        </w:rPr>
        <w:t>ח טור א'</w:t>
      </w:r>
      <w:r>
        <w:rPr>
          <w:rtl/>
        </w:rPr>
        <w:t>)</w:t>
      </w:r>
      <w:r>
        <w:rPr>
          <w:rFonts w:hint="cs"/>
          <w:rtl/>
        </w:rPr>
        <w:t xml:space="preserve"> </w:t>
      </w:r>
      <w:r>
        <w:rPr>
          <w:rtl/>
        </w:rPr>
        <w:t>–</w:t>
      </w:r>
      <w:r>
        <w:rPr>
          <w:rFonts w:hint="cs"/>
          <w:rtl/>
        </w:rPr>
        <w:t xml:space="preserve"> "</w:t>
      </w:r>
      <w:r>
        <w:rPr>
          <w:rtl/>
        </w:rPr>
        <w:t>שאלה: האם צריך ליתן אמה על אמה בבית הכנסת זכר לחורבן.</w:t>
      </w:r>
      <w:r>
        <w:rPr>
          <w:rFonts w:hint="cs"/>
          <w:rtl/>
        </w:rPr>
        <w:t xml:space="preserve"> </w:t>
      </w:r>
      <w:r>
        <w:rPr>
          <w:rtl/>
        </w:rPr>
        <w:t>תשובה: לא נהוג</w:t>
      </w:r>
      <w:r>
        <w:rPr>
          <w:rFonts w:hint="cs"/>
          <w:rtl/>
        </w:rPr>
        <w:t>"</w:t>
      </w:r>
      <w:r>
        <w:rPr>
          <w:rtl/>
        </w:rPr>
        <w:t>.</w:t>
      </w:r>
    </w:p>
    <w:p w14:paraId="2D2E17EF" w14:textId="5E298693" w:rsidR="00B035B3" w:rsidRDefault="00B035B3"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צ"ט סעי' י"ט).</w:t>
      </w:r>
    </w:p>
    <w:p w14:paraId="7A1C8E1D" w14:textId="56DB3118" w:rsidR="00FC4CE8" w:rsidRDefault="00FC4CE8" w:rsidP="00AF0B1D">
      <w:pPr>
        <w:numPr>
          <w:ilvl w:val="3"/>
          <w:numId w:val="18"/>
        </w:numPr>
        <w:jc w:val="both"/>
      </w:pPr>
      <w:r w:rsidRPr="00B025FB">
        <w:rPr>
          <w:rFonts w:hint="cs"/>
          <w:u w:val="single"/>
          <w:rtl/>
        </w:rPr>
        <w:t>אבני דרך</w:t>
      </w:r>
      <w:r>
        <w:rPr>
          <w:rFonts w:hint="cs"/>
          <w:rtl/>
        </w:rPr>
        <w:t xml:space="preserve"> (ח"ד סי' ע"ח אות א') </w:t>
      </w:r>
      <w:r>
        <w:rPr>
          <w:rtl/>
        </w:rPr>
        <w:t>–</w:t>
      </w:r>
      <w:r>
        <w:rPr>
          <w:rFonts w:hint="cs"/>
          <w:rtl/>
        </w:rPr>
        <w:t xml:space="preserve"> "אנו מקילין".</w:t>
      </w:r>
    </w:p>
    <w:p w14:paraId="5C58EB10" w14:textId="77777777" w:rsidR="00B035B3" w:rsidRDefault="00B035B3" w:rsidP="00AF0B1D">
      <w:pPr>
        <w:numPr>
          <w:ilvl w:val="2"/>
          <w:numId w:val="18"/>
        </w:numPr>
        <w:jc w:val="both"/>
      </w:pPr>
      <w:r>
        <w:rPr>
          <w:rFonts w:hint="cs"/>
          <w:rtl/>
        </w:rPr>
        <w:t>מחמיר.</w:t>
      </w:r>
    </w:p>
    <w:p w14:paraId="5A3EAA57" w14:textId="77777777" w:rsidR="00B035B3" w:rsidRDefault="00B035B3" w:rsidP="00AF0B1D">
      <w:pPr>
        <w:numPr>
          <w:ilvl w:val="3"/>
          <w:numId w:val="18"/>
        </w:numPr>
        <w:jc w:val="both"/>
      </w:pPr>
      <w:r w:rsidRPr="00A90265">
        <w:rPr>
          <w:rFonts w:hint="cs"/>
          <w:u w:val="single"/>
          <w:rtl/>
        </w:rPr>
        <w:t>יוסף אומץ</w:t>
      </w:r>
      <w:r>
        <w:rPr>
          <w:rFonts w:hint="cs"/>
          <w:rtl/>
        </w:rPr>
        <w:t xml:space="preserve"> (אות תתצ"ב) </w:t>
      </w:r>
      <w:r>
        <w:rPr>
          <w:rtl/>
        </w:rPr>
        <w:t>–</w:t>
      </w:r>
      <w:r>
        <w:rPr>
          <w:rFonts w:hint="cs"/>
          <w:rtl/>
        </w:rPr>
        <w:t xml:space="preserve"> "</w:t>
      </w:r>
      <w:r>
        <w:rPr>
          <w:rtl/>
        </w:rPr>
        <w:t>וה</w:t>
      </w:r>
      <w:r>
        <w:rPr>
          <w:rFonts w:hint="cs"/>
          <w:rtl/>
        </w:rPr>
        <w:t>מ</w:t>
      </w:r>
      <w:r>
        <w:rPr>
          <w:rtl/>
        </w:rPr>
        <w:t>קו</w:t>
      </w:r>
      <w:r>
        <w:rPr>
          <w:rFonts w:hint="cs"/>
          <w:rtl/>
        </w:rPr>
        <w:t>ם</w:t>
      </w:r>
      <w:r>
        <w:rPr>
          <w:rtl/>
        </w:rPr>
        <w:t xml:space="preserve"> ההוא ראוי ל</w:t>
      </w:r>
      <w:r>
        <w:rPr>
          <w:rFonts w:hint="cs"/>
          <w:rtl/>
        </w:rPr>
        <w:t>ה</w:t>
      </w:r>
      <w:r>
        <w:rPr>
          <w:rtl/>
        </w:rPr>
        <w:t>יות נ</w:t>
      </w:r>
      <w:r>
        <w:rPr>
          <w:rFonts w:hint="cs"/>
          <w:rtl/>
        </w:rPr>
        <w:t>ג</w:t>
      </w:r>
      <w:r>
        <w:rPr>
          <w:rtl/>
        </w:rPr>
        <w:t>ד</w:t>
      </w:r>
      <w:r>
        <w:rPr>
          <w:rFonts w:hint="cs"/>
          <w:rtl/>
        </w:rPr>
        <w:t xml:space="preserve"> </w:t>
      </w:r>
      <w:r>
        <w:rPr>
          <w:rtl/>
        </w:rPr>
        <w:t>הפתח וכן הוא בבי</w:t>
      </w:r>
      <w:r>
        <w:rPr>
          <w:rFonts w:hint="cs"/>
          <w:rtl/>
        </w:rPr>
        <w:t>ת</w:t>
      </w:r>
      <w:r>
        <w:rPr>
          <w:rtl/>
        </w:rPr>
        <w:t xml:space="preserve"> הכנ</w:t>
      </w:r>
      <w:r>
        <w:rPr>
          <w:rFonts w:hint="cs"/>
          <w:rtl/>
        </w:rPr>
        <w:t>סת</w:t>
      </w:r>
      <w:r>
        <w:rPr>
          <w:rtl/>
        </w:rPr>
        <w:t xml:space="preserve"> הישן פה </w:t>
      </w:r>
      <w:r>
        <w:rPr>
          <w:rFonts w:hint="cs"/>
          <w:rtl/>
        </w:rPr>
        <w:t>מכוון</w:t>
      </w:r>
      <w:r>
        <w:rPr>
          <w:rtl/>
        </w:rPr>
        <w:t xml:space="preserve"> נ</w:t>
      </w:r>
      <w:r>
        <w:rPr>
          <w:rFonts w:hint="cs"/>
          <w:rtl/>
        </w:rPr>
        <w:t>גד</w:t>
      </w:r>
      <w:r>
        <w:rPr>
          <w:rtl/>
        </w:rPr>
        <w:t xml:space="preserve"> הפ</w:t>
      </w:r>
      <w:r>
        <w:rPr>
          <w:rFonts w:hint="cs"/>
          <w:rtl/>
        </w:rPr>
        <w:t>ת</w:t>
      </w:r>
      <w:r>
        <w:rPr>
          <w:rtl/>
        </w:rPr>
        <w:t xml:space="preserve">ח </w:t>
      </w:r>
      <w:r>
        <w:rPr>
          <w:rFonts w:hint="cs"/>
          <w:rtl/>
        </w:rPr>
        <w:t>ממ</w:t>
      </w:r>
      <w:r>
        <w:rPr>
          <w:rtl/>
        </w:rPr>
        <w:t>ש וה</w:t>
      </w:r>
      <w:r>
        <w:rPr>
          <w:rFonts w:hint="cs"/>
          <w:rtl/>
        </w:rPr>
        <w:t>ו</w:t>
      </w:r>
      <w:r>
        <w:rPr>
          <w:rtl/>
        </w:rPr>
        <w:t>א ל</w:t>
      </w:r>
      <w:r>
        <w:rPr>
          <w:rFonts w:hint="cs"/>
          <w:rtl/>
        </w:rPr>
        <w:t>מ</w:t>
      </w:r>
      <w:r>
        <w:rPr>
          <w:rtl/>
        </w:rPr>
        <w:t xml:space="preserve">עלה </w:t>
      </w:r>
      <w:r>
        <w:rPr>
          <w:rFonts w:hint="cs"/>
          <w:rtl/>
        </w:rPr>
        <w:t>מ</w:t>
      </w:r>
      <w:r>
        <w:rPr>
          <w:rtl/>
        </w:rPr>
        <w:t>פ</w:t>
      </w:r>
      <w:r>
        <w:rPr>
          <w:rFonts w:hint="cs"/>
          <w:rtl/>
        </w:rPr>
        <w:t>ת</w:t>
      </w:r>
      <w:r>
        <w:rPr>
          <w:rtl/>
        </w:rPr>
        <w:t>ח</w:t>
      </w:r>
      <w:r>
        <w:rPr>
          <w:rFonts w:hint="cs"/>
          <w:rtl/>
        </w:rPr>
        <w:t xml:space="preserve"> </w:t>
      </w:r>
      <w:r>
        <w:rPr>
          <w:rtl/>
        </w:rPr>
        <w:t xml:space="preserve">שיוצא </w:t>
      </w:r>
      <w:r>
        <w:rPr>
          <w:rFonts w:hint="cs"/>
          <w:rtl/>
        </w:rPr>
        <w:t>מ</w:t>
      </w:r>
      <w:r>
        <w:rPr>
          <w:rtl/>
        </w:rPr>
        <w:t>בי</w:t>
      </w:r>
      <w:r>
        <w:rPr>
          <w:rFonts w:hint="cs"/>
          <w:rtl/>
        </w:rPr>
        <w:t>ת</w:t>
      </w:r>
      <w:r>
        <w:rPr>
          <w:rtl/>
        </w:rPr>
        <w:t xml:space="preserve"> חכנ</w:t>
      </w:r>
      <w:r>
        <w:rPr>
          <w:rFonts w:hint="cs"/>
          <w:rtl/>
        </w:rPr>
        <w:t>סת</w:t>
      </w:r>
      <w:r>
        <w:rPr>
          <w:rtl/>
        </w:rPr>
        <w:t xml:space="preserve"> של הנשים ל</w:t>
      </w:r>
      <w:r>
        <w:rPr>
          <w:rFonts w:hint="cs"/>
          <w:rtl/>
        </w:rPr>
        <w:t>בית</w:t>
      </w:r>
      <w:r>
        <w:rPr>
          <w:rtl/>
        </w:rPr>
        <w:t xml:space="preserve"> הכנס</w:t>
      </w:r>
      <w:r>
        <w:rPr>
          <w:rFonts w:hint="cs"/>
          <w:rtl/>
        </w:rPr>
        <w:t>ת</w:t>
      </w:r>
      <w:r>
        <w:rPr>
          <w:rtl/>
        </w:rPr>
        <w:t xml:space="preserve"> האנשים להביא דר</w:t>
      </w:r>
      <w:r>
        <w:rPr>
          <w:rFonts w:hint="cs"/>
          <w:rtl/>
        </w:rPr>
        <w:t>ך</w:t>
      </w:r>
      <w:r>
        <w:rPr>
          <w:rtl/>
        </w:rPr>
        <w:t xml:space="preserve"> שם</w:t>
      </w:r>
      <w:r>
        <w:rPr>
          <w:rFonts w:hint="cs"/>
          <w:rtl/>
        </w:rPr>
        <w:t xml:space="preserve"> </w:t>
      </w:r>
      <w:r>
        <w:rPr>
          <w:rtl/>
        </w:rPr>
        <w:t>הולד ל</w:t>
      </w:r>
      <w:r>
        <w:rPr>
          <w:rFonts w:hint="cs"/>
          <w:rtl/>
        </w:rPr>
        <w:t>מ</w:t>
      </w:r>
      <w:r>
        <w:rPr>
          <w:rtl/>
        </w:rPr>
        <w:t>ילה שיש ש</w:t>
      </w:r>
      <w:r>
        <w:rPr>
          <w:rFonts w:hint="cs"/>
          <w:rtl/>
        </w:rPr>
        <w:t>ם</w:t>
      </w:r>
      <w:r>
        <w:rPr>
          <w:rtl/>
        </w:rPr>
        <w:t xml:space="preserve"> א</w:t>
      </w:r>
      <w:r>
        <w:rPr>
          <w:rFonts w:hint="cs"/>
          <w:rtl/>
        </w:rPr>
        <w:t>מ</w:t>
      </w:r>
      <w:r>
        <w:rPr>
          <w:rtl/>
        </w:rPr>
        <w:t>ה על א</w:t>
      </w:r>
      <w:r>
        <w:rPr>
          <w:rFonts w:hint="cs"/>
          <w:rtl/>
        </w:rPr>
        <w:t>מ</w:t>
      </w:r>
      <w:r>
        <w:rPr>
          <w:rtl/>
        </w:rPr>
        <w:t xml:space="preserve">ה </w:t>
      </w:r>
      <w:r>
        <w:rPr>
          <w:rFonts w:hint="cs"/>
          <w:rtl/>
        </w:rPr>
        <w:t>ו</w:t>
      </w:r>
      <w:r>
        <w:rPr>
          <w:rtl/>
        </w:rPr>
        <w:t>יותר חו</w:t>
      </w:r>
      <w:r>
        <w:rPr>
          <w:rFonts w:hint="cs"/>
          <w:rtl/>
        </w:rPr>
        <w:t>מת</w:t>
      </w:r>
      <w:r>
        <w:rPr>
          <w:rtl/>
        </w:rPr>
        <w:t xml:space="preserve"> אבני</w:t>
      </w:r>
      <w:r>
        <w:rPr>
          <w:rFonts w:hint="cs"/>
          <w:rtl/>
        </w:rPr>
        <w:t>ם</w:t>
      </w:r>
      <w:r>
        <w:rPr>
          <w:rtl/>
        </w:rPr>
        <w:t xml:space="preserve"> שאינה </w:t>
      </w:r>
      <w:r>
        <w:rPr>
          <w:rFonts w:hint="cs"/>
          <w:rtl/>
        </w:rPr>
        <w:t>ט</w:t>
      </w:r>
      <w:r>
        <w:rPr>
          <w:rtl/>
        </w:rPr>
        <w:t>וח</w:t>
      </w:r>
      <w:r>
        <w:rPr>
          <w:rFonts w:hint="cs"/>
          <w:rtl/>
        </w:rPr>
        <w:t>ה</w:t>
      </w:r>
      <w:r>
        <w:rPr>
          <w:rtl/>
        </w:rPr>
        <w:t xml:space="preserve"> בסיד</w:t>
      </w:r>
      <w:r>
        <w:rPr>
          <w:rFonts w:hint="cs"/>
          <w:rtl/>
        </w:rPr>
        <w:t xml:space="preserve"> כ</w:t>
      </w:r>
      <w:r>
        <w:rPr>
          <w:rtl/>
        </w:rPr>
        <w:t xml:space="preserve">לל על </w:t>
      </w:r>
      <w:r>
        <w:rPr>
          <w:rFonts w:hint="cs"/>
          <w:rtl/>
        </w:rPr>
        <w:t>גבה".</w:t>
      </w:r>
    </w:p>
    <w:p w14:paraId="3119AA2B" w14:textId="4B0C2CE8" w:rsidR="00B035B3" w:rsidRDefault="00903BC8" w:rsidP="00AF0B1D">
      <w:pPr>
        <w:numPr>
          <w:ilvl w:val="2"/>
          <w:numId w:val="18"/>
        </w:numPr>
        <w:jc w:val="both"/>
      </w:pPr>
      <w:r>
        <w:rPr>
          <w:rFonts w:hint="cs"/>
          <w:rtl/>
        </w:rPr>
        <w:t>מראי מקומות</w:t>
      </w:r>
      <w:r w:rsidR="00B035B3">
        <w:rPr>
          <w:rFonts w:hint="cs"/>
          <w:rtl/>
        </w:rPr>
        <w:t xml:space="preserve"> – </w:t>
      </w:r>
      <w:r w:rsidR="00B035B3" w:rsidRPr="004C023C">
        <w:rPr>
          <w:rFonts w:hint="cs"/>
          <w:u w:val="single"/>
          <w:rtl/>
        </w:rPr>
        <w:t>חזון עובדיה</w:t>
      </w:r>
      <w:r w:rsidR="00B035B3">
        <w:rPr>
          <w:rFonts w:hint="cs"/>
          <w:rtl/>
        </w:rPr>
        <w:t xml:space="preserve"> (ארבע תעניות עמ' ת"ל ד"ה והנה), ס' </w:t>
      </w:r>
      <w:r w:rsidR="00B035B3">
        <w:rPr>
          <w:rFonts w:hint="cs"/>
          <w:u w:val="single"/>
          <w:rtl/>
        </w:rPr>
        <w:t>הבית</w:t>
      </w:r>
      <w:r w:rsidR="00B035B3">
        <w:rPr>
          <w:rFonts w:hint="cs"/>
          <w:rtl/>
        </w:rPr>
        <w:t xml:space="preserve"> (סי' י"ט הע' כ"ז)</w:t>
      </w:r>
      <w:r w:rsidR="000B4903">
        <w:rPr>
          <w:rFonts w:hint="cs"/>
          <w:rtl/>
        </w:rPr>
        <w:t xml:space="preserve">, </w:t>
      </w:r>
      <w:r w:rsidR="000B4903">
        <w:rPr>
          <w:rtl/>
        </w:rPr>
        <w:t xml:space="preserve">תשובות </w:t>
      </w:r>
      <w:r w:rsidR="000B4903">
        <w:rPr>
          <w:u w:val="single"/>
          <w:rtl/>
        </w:rPr>
        <w:t>הגר"מ גבאי</w:t>
      </w:r>
      <w:r w:rsidR="000B4903">
        <w:rPr>
          <w:rtl/>
        </w:rPr>
        <w:t xml:space="preserve"> (גם אני אודך ח"ו סי' </w:t>
      </w:r>
      <w:r w:rsidR="000B4903">
        <w:rPr>
          <w:rFonts w:hint="cs"/>
          <w:rtl/>
        </w:rPr>
        <w:t>ו</w:t>
      </w:r>
      <w:r w:rsidR="000B4903">
        <w:rPr>
          <w:rtl/>
        </w:rPr>
        <w:t xml:space="preserve">' אות </w:t>
      </w:r>
      <w:r w:rsidR="000B4903">
        <w:rPr>
          <w:rFonts w:hint="cs"/>
          <w:rtl/>
        </w:rPr>
        <w:t>ג', עמ' נ'</w:t>
      </w:r>
      <w:r w:rsidR="000B4903">
        <w:rPr>
          <w:rtl/>
        </w:rPr>
        <w:t>)</w:t>
      </w:r>
      <w:r w:rsidR="00B035B3">
        <w:rPr>
          <w:rFonts w:hint="cs"/>
          <w:rtl/>
        </w:rPr>
        <w:t>.</w:t>
      </w:r>
    </w:p>
    <w:p w14:paraId="2D238F55" w14:textId="0F074753" w:rsidR="003D7281" w:rsidRDefault="003D7281" w:rsidP="00AF0B1D">
      <w:pPr>
        <w:numPr>
          <w:ilvl w:val="3"/>
          <w:numId w:val="18"/>
        </w:numPr>
        <w:jc w:val="both"/>
      </w:pPr>
      <w:r w:rsidRPr="003D16AC">
        <w:rPr>
          <w:rFonts w:hint="cs"/>
          <w:u w:val="single"/>
          <w:rtl/>
        </w:rPr>
        <w:t>חוט שני</w:t>
      </w:r>
      <w:r>
        <w:rPr>
          <w:rFonts w:hint="cs"/>
          <w:rtl/>
        </w:rPr>
        <w:t xml:space="preserve"> (אבילות על המקדש ס"ק א' אות ז', עמ' שס"ט) </w:t>
      </w:r>
      <w:r>
        <w:rPr>
          <w:rtl/>
        </w:rPr>
        <w:t>–</w:t>
      </w:r>
      <w:r>
        <w:rPr>
          <w:rFonts w:hint="cs"/>
          <w:rtl/>
        </w:rPr>
        <w:t xml:space="preserve"> "</w:t>
      </w:r>
      <w:r w:rsidRPr="003D7281">
        <w:rPr>
          <w:rtl/>
        </w:rPr>
        <w:t>בביה"ל [ד"ה שאין] כתב, דאין צריך לשייר אמה על אמה בבית הכנסת, עיי"ש. ומסתברא דה"ה בתלמודי תורה, ישיבות, בתי</w:t>
      </w:r>
      <w:r>
        <w:rPr>
          <w:rFonts w:hint="cs"/>
          <w:rtl/>
        </w:rPr>
        <w:t xml:space="preserve"> </w:t>
      </w:r>
      <w:r w:rsidRPr="003D7281">
        <w:rPr>
          <w:rtl/>
        </w:rPr>
        <w:t>ספר פטורים מלשייר אמה מהאי טעמא</w:t>
      </w:r>
      <w:r>
        <w:rPr>
          <w:rFonts w:hint="cs"/>
          <w:rtl/>
        </w:rPr>
        <w:t>".</w:t>
      </w:r>
    </w:p>
    <w:p w14:paraId="2547F6B9" w14:textId="2A3213AC" w:rsidR="00FC4CE8" w:rsidRDefault="00FC4CE8" w:rsidP="00FC4CE8">
      <w:pPr>
        <w:pStyle w:val="ListParagraph"/>
        <w:numPr>
          <w:ilvl w:val="3"/>
          <w:numId w:val="18"/>
        </w:numPr>
        <w:jc w:val="both"/>
      </w:pPr>
      <w:r>
        <w:rPr>
          <w:rtl/>
        </w:rPr>
        <w:t>ובס' ערוך השלחן סי' תק"ס ס"ה. אולם</w:t>
      </w:r>
      <w:r>
        <w:rPr>
          <w:rFonts w:hint="cs"/>
          <w:rtl/>
        </w:rPr>
        <w:t xml:space="preserve"> </w:t>
      </w:r>
      <w:r>
        <w:rPr>
          <w:rtl/>
        </w:rPr>
        <w:t>בשו"ת מהר"ם מרוטנבורג סי' של"ג שגם בביהכנ"ס צריך. ועמש"כ</w:t>
      </w:r>
      <w:r>
        <w:rPr>
          <w:rFonts w:hint="cs"/>
          <w:rtl/>
        </w:rPr>
        <w:t xml:space="preserve"> </w:t>
      </w:r>
      <w:r>
        <w:rPr>
          <w:rtl/>
        </w:rPr>
        <w:t>בשו"ת משנה הלכות חי"א סי' תס"ג ובשו"ת עולת יצחק ח"ג סי'</w:t>
      </w:r>
      <w:r>
        <w:rPr>
          <w:rFonts w:hint="cs"/>
          <w:rtl/>
        </w:rPr>
        <w:t xml:space="preserve"> </w:t>
      </w:r>
      <w:r>
        <w:rPr>
          <w:rtl/>
        </w:rPr>
        <w:t>ק"ס ובשו"ת נהרות איתן ח"א סי' נ"ג</w:t>
      </w:r>
      <w:r>
        <w:rPr>
          <w:rFonts w:hint="cs"/>
          <w:rtl/>
        </w:rPr>
        <w:t xml:space="preserve"> </w:t>
      </w:r>
      <w:r>
        <w:rPr>
          <w:rtl/>
        </w:rPr>
        <w:t>ובשו"ת חמדת צבי ח"ב סי' כ"א אות י' ובס' ישועת דניאל ביהמ"צ</w:t>
      </w:r>
      <w:r>
        <w:rPr>
          <w:rFonts w:hint="cs"/>
          <w:rtl/>
        </w:rPr>
        <w:t xml:space="preserve"> </w:t>
      </w:r>
      <w:r>
        <w:rPr>
          <w:rtl/>
        </w:rPr>
        <w:t>סי' תק"ס הערה 2 ובס' פנינת המקדש פ"א סעי' מ"ו ובשו"ת באר</w:t>
      </w:r>
      <w:r>
        <w:rPr>
          <w:rFonts w:hint="cs"/>
          <w:rtl/>
        </w:rPr>
        <w:t xml:space="preserve"> </w:t>
      </w:r>
      <w:r>
        <w:rPr>
          <w:rtl/>
        </w:rPr>
        <w:t>אברהם ח"א סי' מ"ג או"ד ובשו"ת דברי פנחס ח"א סי' מ"א אות ט"ו</w:t>
      </w:r>
      <w:r>
        <w:rPr>
          <w:rFonts w:hint="cs"/>
          <w:rtl/>
        </w:rPr>
        <w:t xml:space="preserve"> </w:t>
      </w:r>
      <w:r>
        <w:rPr>
          <w:rtl/>
        </w:rPr>
        <w:t>ובס' עדות ביעקב להגרי"ח סופר ח"ב סי' ע"ג ובס' הבית סי' י"ט ס"ק</w:t>
      </w:r>
      <w:r>
        <w:rPr>
          <w:rFonts w:hint="cs"/>
          <w:rtl/>
        </w:rPr>
        <w:t xml:space="preserve"> </w:t>
      </w:r>
      <w:r>
        <w:rPr>
          <w:rtl/>
        </w:rPr>
        <w:t>כ"ז ובס' בניית בית כנסת כהלכה סי' ס"ב ובשו"ת דברי בניהו חכ"ז</w:t>
      </w:r>
      <w:r>
        <w:rPr>
          <w:rFonts w:hint="cs"/>
          <w:rtl/>
        </w:rPr>
        <w:t xml:space="preserve"> </w:t>
      </w:r>
      <w:r>
        <w:rPr>
          <w:rtl/>
        </w:rPr>
        <w:t>סי' ל"ט ובס' ענפי משה ת"ב סי' מ"ז</w:t>
      </w:r>
      <w:r>
        <w:rPr>
          <w:rFonts w:hint="cs"/>
          <w:rtl/>
        </w:rPr>
        <w:t xml:space="preserve">.  </w:t>
      </w:r>
      <w:r>
        <w:rPr>
          <w:rtl/>
        </w:rPr>
        <w:t>.</w:t>
      </w:r>
    </w:p>
    <w:p w14:paraId="40A1EFF0" w14:textId="77777777" w:rsidR="00B035B3" w:rsidRPr="00B035B3" w:rsidRDefault="00B035B3" w:rsidP="000D212A">
      <w:pPr>
        <w:jc w:val="both"/>
      </w:pPr>
    </w:p>
    <w:p w14:paraId="1F7EAC7F" w14:textId="77777777" w:rsidR="00B035B3" w:rsidRDefault="00B035B3" w:rsidP="00AF0B1D">
      <w:pPr>
        <w:numPr>
          <w:ilvl w:val="1"/>
          <w:numId w:val="18"/>
        </w:numPr>
        <w:jc w:val="both"/>
      </w:pPr>
      <w:r w:rsidRPr="00B035B3">
        <w:rPr>
          <w:rFonts w:hint="cs"/>
          <w:b/>
          <w:bCs/>
          <w:rtl/>
        </w:rPr>
        <w:t>פנימיה בישיבה</w:t>
      </w:r>
      <w:r>
        <w:rPr>
          <w:rFonts w:hint="cs"/>
          <w:rtl/>
        </w:rPr>
        <w:t>.</w:t>
      </w:r>
    </w:p>
    <w:p w14:paraId="59AC439A" w14:textId="77777777" w:rsidR="00E47B0B" w:rsidRPr="00E47B0B" w:rsidRDefault="00E47B0B" w:rsidP="00AF0B1D">
      <w:pPr>
        <w:numPr>
          <w:ilvl w:val="2"/>
          <w:numId w:val="18"/>
        </w:numPr>
        <w:jc w:val="both"/>
      </w:pPr>
      <w:r w:rsidRPr="00E47B0B">
        <w:rPr>
          <w:u w:val="single"/>
          <w:rtl/>
        </w:rPr>
        <w:t>משנה הלכות</w:t>
      </w:r>
      <w:r w:rsidRPr="00E47B0B">
        <w:rPr>
          <w:rtl/>
        </w:rPr>
        <w:t xml:space="preserve"> </w:t>
      </w:r>
      <w:r>
        <w:rPr>
          <w:rFonts w:hint="cs"/>
          <w:rtl/>
        </w:rPr>
        <w:t>(</w:t>
      </w:r>
      <w:r w:rsidRPr="00E47B0B">
        <w:rPr>
          <w:rtl/>
        </w:rPr>
        <w:t>חי"א ס</w:t>
      </w:r>
      <w:r>
        <w:rPr>
          <w:rFonts w:hint="cs"/>
          <w:rtl/>
        </w:rPr>
        <w:t>י</w:t>
      </w:r>
      <w:r w:rsidRPr="00E47B0B">
        <w:rPr>
          <w:rtl/>
        </w:rPr>
        <w:t>' תס"ג</w:t>
      </w:r>
      <w:r>
        <w:rPr>
          <w:rFonts w:hint="cs"/>
          <w:rtl/>
        </w:rPr>
        <w:t xml:space="preserve">) </w:t>
      </w:r>
      <w:r>
        <w:rPr>
          <w:rtl/>
        </w:rPr>
        <w:t>–</w:t>
      </w:r>
      <w:r>
        <w:rPr>
          <w:rFonts w:hint="cs"/>
          <w:rtl/>
        </w:rPr>
        <w:t xml:space="preserve"> "</w:t>
      </w:r>
      <w:r>
        <w:rPr>
          <w:rtl/>
        </w:rPr>
        <w:t>וגם בישיבות ופנימי' [דארמיטאר"י] לכאורה לפי מה שמבואר בשו"ת מהר"ם מרוטנבורג (מפתחות לסי' ש"א) שכתב הסד אפילו ביהכ"נ בסיד צריך להניח אמה על אמה עכ"ל, וא"כ כ"ש הפנימי' שצריכין להשאר אמה על אמה ולא ראיתי נוהגין גם בזה. אלא שבזה י"ל דהבחורים הישנים בפנימי' אין להם זכות בחדר אלא לישן והם כאורחים אצל ההנהלה, א"כ על ההנהלה עכ"פ להניח בפתח הכניסה אמה על אמה</w:t>
      </w:r>
      <w:r>
        <w:rPr>
          <w:rFonts w:hint="cs"/>
          <w:rtl/>
        </w:rPr>
        <w:t>".</w:t>
      </w:r>
    </w:p>
    <w:p w14:paraId="40AA3F04" w14:textId="77777777" w:rsidR="00B035B3" w:rsidRPr="00B035B3" w:rsidRDefault="00B035B3" w:rsidP="00AF0B1D">
      <w:pPr>
        <w:numPr>
          <w:ilvl w:val="2"/>
          <w:numId w:val="18"/>
        </w:numPr>
        <w:jc w:val="both"/>
      </w:pPr>
      <w:r w:rsidRPr="00B035B3">
        <w:rPr>
          <w:rFonts w:hint="cs"/>
          <w:u w:val="single"/>
          <w:rtl/>
        </w:rPr>
        <w:t>הגריש"א</w:t>
      </w:r>
      <w:r w:rsidRPr="00B035B3">
        <w:rPr>
          <w:rFonts w:hint="cs"/>
          <w:rtl/>
        </w:rPr>
        <w:t xml:space="preserve"> זצ"ל (אשרי האיש או"ח ח"ג פרק </w:t>
      </w:r>
      <w:r w:rsidR="00DD147F">
        <w:rPr>
          <w:rFonts w:hint="cs"/>
          <w:rtl/>
        </w:rPr>
        <w:t>ע"ג</w:t>
      </w:r>
      <w:r w:rsidRPr="00B035B3">
        <w:rPr>
          <w:rFonts w:hint="cs"/>
          <w:rtl/>
        </w:rPr>
        <w:t xml:space="preserve"> </w:t>
      </w:r>
      <w:r w:rsidR="00DD147F">
        <w:rPr>
          <w:rFonts w:hint="cs"/>
          <w:rtl/>
        </w:rPr>
        <w:t>אות</w:t>
      </w:r>
      <w:r w:rsidRPr="00B035B3">
        <w:rPr>
          <w:rFonts w:hint="cs"/>
          <w:rtl/>
        </w:rPr>
        <w:t xml:space="preserve"> ה') – "</w:t>
      </w:r>
      <w:r w:rsidRPr="00B035B3">
        <w:rPr>
          <w:rFonts w:hint="cs"/>
          <w:b/>
          <w:bCs/>
          <w:rtl/>
        </w:rPr>
        <w:t>פנימיה של ישיבה</w:t>
      </w:r>
      <w:r w:rsidRPr="00B035B3">
        <w:rPr>
          <w:rFonts w:hint="cs"/>
          <w:rtl/>
        </w:rPr>
        <w:t xml:space="preserve"> הרי היא כבנין של מצוה שאין צריך לשייר בה אמה על אמה. אך </w:t>
      </w:r>
      <w:r w:rsidRPr="00B035B3">
        <w:rPr>
          <w:rFonts w:hint="cs"/>
          <w:b/>
          <w:bCs/>
          <w:rtl/>
        </w:rPr>
        <w:t>בנין של סמינר וביה"ס לבנות</w:t>
      </w:r>
      <w:r w:rsidRPr="00B035B3">
        <w:rPr>
          <w:rFonts w:hint="cs"/>
          <w:rtl/>
        </w:rPr>
        <w:t>, רצוי לשייר אמה על אמה בחדר האוכל וכדו'".</w:t>
      </w:r>
    </w:p>
    <w:p w14:paraId="1D4E3B0E" w14:textId="5629CAFA" w:rsidR="003D16AC" w:rsidRPr="003D16AC" w:rsidRDefault="003D16AC" w:rsidP="00AF0B1D">
      <w:pPr>
        <w:numPr>
          <w:ilvl w:val="2"/>
          <w:numId w:val="18"/>
        </w:numPr>
        <w:jc w:val="both"/>
      </w:pPr>
      <w:r w:rsidRPr="003D16AC">
        <w:rPr>
          <w:rFonts w:hint="cs"/>
          <w:u w:val="single"/>
          <w:rtl/>
        </w:rPr>
        <w:t>הגר"א נבנצל</w:t>
      </w:r>
      <w:r>
        <w:rPr>
          <w:rFonts w:hint="cs"/>
          <w:rtl/>
        </w:rPr>
        <w:t xml:space="preserve"> שליט"א (ירושלים במועדיה בי</w:t>
      </w:r>
      <w:r w:rsidR="00FC4CE8">
        <w:rPr>
          <w:rFonts w:hint="cs"/>
          <w:rtl/>
        </w:rPr>
        <w:t xml:space="preserve">ן </w:t>
      </w:r>
      <w:r>
        <w:rPr>
          <w:rFonts w:hint="cs"/>
          <w:rtl/>
        </w:rPr>
        <w:t>המצ</w:t>
      </w:r>
      <w:r w:rsidR="00FC4CE8">
        <w:rPr>
          <w:rFonts w:hint="cs"/>
          <w:rtl/>
        </w:rPr>
        <w:t>רים</w:t>
      </w:r>
      <w:r>
        <w:rPr>
          <w:rFonts w:hint="cs"/>
          <w:rtl/>
        </w:rPr>
        <w:t xml:space="preserve"> עמ' רל"ד אות רנ"ד) – "</w:t>
      </w:r>
      <w:r w:rsidRPr="003D16AC">
        <w:rPr>
          <w:rtl/>
        </w:rPr>
        <w:t>האם צריך לשייר אמה על אמה בפנימיה של ישיבה. א"כ, האם בכניסה לבנין, או בכל חדר. תשובה: מעיקר הדין נראה שצריך. גם בבית פרטי ישנו הידור להניח בכל חדר אמה על אמה. אמנם אין חיוב להניח בכל חדר</w:t>
      </w:r>
      <w:r>
        <w:rPr>
          <w:rFonts w:hint="cs"/>
          <w:rtl/>
        </w:rPr>
        <w:t>".</w:t>
      </w:r>
    </w:p>
    <w:p w14:paraId="5E404EA6" w14:textId="61A54B7F" w:rsidR="00B035B3" w:rsidRPr="00B035B3" w:rsidRDefault="00B035B3" w:rsidP="00AF0B1D">
      <w:pPr>
        <w:numPr>
          <w:ilvl w:val="2"/>
          <w:numId w:val="18"/>
        </w:numPr>
        <w:jc w:val="both"/>
      </w:pPr>
      <w:r w:rsidRPr="00B035B3">
        <w:rPr>
          <w:rFonts w:hint="cs"/>
          <w:u w:val="single"/>
          <w:rtl/>
        </w:rPr>
        <w:t>הגרח"ק</w:t>
      </w:r>
      <w:r w:rsidRPr="00B035B3">
        <w:rPr>
          <w:rFonts w:hint="cs"/>
          <w:rtl/>
        </w:rPr>
        <w:t xml:space="preserve"> שליט"א (דרך שיחה ח"א עמ' תר"ט) – "ופ"א כשנכנסנו לדור בישיבה ב'בית יוסף' לקח אבא לבינה, ועשה בבל חדר וחדר. בביהכנ"ס וביהמד"ר כתב ה'ביאור הלכה' שא"צ. ולענין חדרי השינה של בחורים בפנימיה. השאלה מי חייב. שהרי אינו שלהם. ופ"א נתן לי אדם דירה לכמה שנים. ואמר לי החזו"א שבלא רשות כיון שאין הדירה שלך אי אפשר לעשות. ובישיבה </w:t>
      </w:r>
      <w:r w:rsidRPr="00B035B3">
        <w:rPr>
          <w:rFonts w:hint="cs"/>
          <w:b/>
          <w:bCs/>
          <w:rtl/>
        </w:rPr>
        <w:t>צריך לדעת אם הבחורים צריכים לעשות או האפוטרופוס</w:t>
      </w:r>
      <w:r w:rsidRPr="00B035B3">
        <w:rPr>
          <w:rFonts w:hint="cs"/>
          <w:rtl/>
        </w:rPr>
        <w:t>, אבל כיון שמתחלפים הבחורים בחדרים איני יודע בכלל אם צריך בישיבה".</w:t>
      </w:r>
    </w:p>
    <w:p w14:paraId="64161A1B" w14:textId="77777777" w:rsidR="00B035B3" w:rsidRDefault="00B035B3" w:rsidP="003B65A6">
      <w:pPr>
        <w:ind w:left="397"/>
        <w:jc w:val="both"/>
        <w:rPr>
          <w:rtl/>
        </w:rPr>
      </w:pPr>
      <w:r w:rsidRPr="00B035B3">
        <w:rPr>
          <w:b/>
          <w:i/>
          <w:u w:val="single"/>
          <w:rtl/>
        </w:rPr>
        <w:t>הגרח"ק</w:t>
      </w:r>
      <w:r w:rsidRPr="00B035B3">
        <w:rPr>
          <w:b/>
          <w:i/>
          <w:rtl/>
        </w:rPr>
        <w:t xml:space="preserve"> שליט"א (</w:t>
      </w:r>
      <w:r w:rsidR="00A7725B">
        <w:rPr>
          <w:b/>
          <w:i/>
          <w:rtl/>
        </w:rPr>
        <w:t>מועדי הגר"ח ח"א תשובה</w:t>
      </w:r>
      <w:r w:rsidRPr="00B035B3">
        <w:rPr>
          <w:b/>
          <w:i/>
          <w:rtl/>
        </w:rPr>
        <w:t xml:space="preserve"> שס"</w:t>
      </w:r>
      <w:r>
        <w:rPr>
          <w:rFonts w:hint="cs"/>
          <w:b/>
          <w:i/>
          <w:rtl/>
        </w:rPr>
        <w:t>ג</w:t>
      </w:r>
      <w:r w:rsidRPr="00B035B3">
        <w:rPr>
          <w:b/>
          <w:i/>
          <w:rtl/>
        </w:rPr>
        <w:t>) – "</w:t>
      </w:r>
      <w:r>
        <w:rPr>
          <w:rFonts w:hint="cs"/>
          <w:rtl/>
        </w:rPr>
        <w:t>אם צריך להניח אמה על אמה בחדרו בישיבה. תשובה: הישיבה צריכה".</w:t>
      </w:r>
    </w:p>
    <w:p w14:paraId="44428E62" w14:textId="57D8E68E" w:rsidR="00B035B3" w:rsidRPr="00B035B3" w:rsidRDefault="003B65A6" w:rsidP="00D82DDB">
      <w:pPr>
        <w:ind w:left="397"/>
        <w:jc w:val="both"/>
      </w:pPr>
      <w:r w:rsidRPr="003B65A6">
        <w:rPr>
          <w:b/>
          <w:i/>
          <w:u w:val="single"/>
          <w:rtl/>
        </w:rPr>
        <w:t>הגרח"ק</w:t>
      </w:r>
      <w:r w:rsidRPr="003B65A6">
        <w:rPr>
          <w:b/>
          <w:i/>
          <w:rtl/>
        </w:rPr>
        <w:t xml:space="preserve"> שליט"א (</w:t>
      </w:r>
      <w:r w:rsidR="00E15DC8" w:rsidRPr="00E15DC8">
        <w:rPr>
          <w:b/>
          <w:i/>
          <w:rtl/>
        </w:rPr>
        <w:t xml:space="preserve">תורת המועדים </w:t>
      </w:r>
      <w:r w:rsidR="007A3A24">
        <w:rPr>
          <w:rFonts w:hint="cs"/>
          <w:b/>
          <w:i/>
          <w:rtl/>
        </w:rPr>
        <w:t xml:space="preserve">על שונה הלכות </w:t>
      </w:r>
      <w:r w:rsidR="00E15DC8" w:rsidRPr="00E15DC8">
        <w:rPr>
          <w:b/>
          <w:i/>
          <w:rtl/>
        </w:rPr>
        <w:t>ס</w:t>
      </w:r>
      <w:r w:rsidR="00E15DC8">
        <w:rPr>
          <w:rFonts w:hint="cs"/>
          <w:b/>
          <w:i/>
          <w:rtl/>
        </w:rPr>
        <w:t xml:space="preserve">"ק ב') </w:t>
      </w:r>
      <w:r w:rsidR="00E15DC8">
        <w:rPr>
          <w:b/>
          <w:i/>
          <w:rtl/>
        </w:rPr>
        <w:t>–</w:t>
      </w:r>
      <w:r w:rsidR="00E15DC8">
        <w:rPr>
          <w:rFonts w:hint="cs"/>
          <w:b/>
          <w:i/>
          <w:rtl/>
        </w:rPr>
        <w:t xml:space="preserve"> "</w:t>
      </w:r>
      <w:r w:rsidR="00E15DC8" w:rsidRPr="00E15DC8">
        <w:rPr>
          <w:b/>
          <w:i/>
          <w:rtl/>
        </w:rPr>
        <w:t>אמנם פנימיה של ישיבה שבחורים ישנים שם צריך לעשות אע"א שהר"ז כבית פרטי שהשאילו לו לזמן וכן אולמי שמחות אע"פ שהוא מקום ציבורי מ"מ כיון שהוא שייך לאדם פרטי צריך לעשות שם אע"א</w:t>
      </w:r>
      <w:r w:rsidR="00E15DC8">
        <w:rPr>
          <w:rFonts w:hint="cs"/>
          <w:b/>
          <w:i/>
          <w:rtl/>
        </w:rPr>
        <w:t>"</w:t>
      </w:r>
      <w:r w:rsidR="00E15DC8" w:rsidRPr="00E15DC8">
        <w:rPr>
          <w:b/>
          <w:i/>
          <w:rtl/>
        </w:rPr>
        <w:t>.</w:t>
      </w:r>
    </w:p>
    <w:p w14:paraId="5AE68067" w14:textId="6E10E373" w:rsidR="00D82DDB" w:rsidRDefault="00D82DDB" w:rsidP="00D82DDB">
      <w:pPr>
        <w:numPr>
          <w:ilvl w:val="2"/>
          <w:numId w:val="18"/>
        </w:numPr>
        <w:jc w:val="both"/>
      </w:pPr>
      <w:r>
        <w:rPr>
          <w:rFonts w:hint="cs"/>
          <w:rtl/>
        </w:rPr>
        <w:t>אבילות החורבן פרק ב'  .</w:t>
      </w:r>
    </w:p>
    <w:p w14:paraId="18F29755" w14:textId="02DABB9D" w:rsidR="00D82DDB" w:rsidRPr="00D82DDB" w:rsidRDefault="00D82DDB" w:rsidP="00D82DDB">
      <w:pPr>
        <w:numPr>
          <w:ilvl w:val="2"/>
          <w:numId w:val="18"/>
        </w:numPr>
        <w:jc w:val="both"/>
      </w:pPr>
      <w:r w:rsidRPr="00B025FB">
        <w:rPr>
          <w:rFonts w:hint="cs"/>
          <w:u w:val="single"/>
          <w:rtl/>
        </w:rPr>
        <w:t>אבני דרך</w:t>
      </w:r>
      <w:r>
        <w:rPr>
          <w:rFonts w:hint="cs"/>
          <w:rtl/>
        </w:rPr>
        <w:t xml:space="preserve"> (חי"ז סי' ק"ח  ).</w:t>
      </w:r>
    </w:p>
    <w:p w14:paraId="3B6A06F2" w14:textId="77777777" w:rsidR="00D82DDB" w:rsidRPr="00D82DDB" w:rsidRDefault="00D82DDB" w:rsidP="00D82DDB">
      <w:pPr>
        <w:jc w:val="both"/>
      </w:pPr>
    </w:p>
    <w:p w14:paraId="485D1F4A" w14:textId="3711A815" w:rsidR="000D212A" w:rsidRDefault="000D212A" w:rsidP="00AF0B1D">
      <w:pPr>
        <w:numPr>
          <w:ilvl w:val="1"/>
          <w:numId w:val="18"/>
        </w:numPr>
        <w:jc w:val="both"/>
        <w:rPr>
          <w:rtl/>
        </w:rPr>
      </w:pPr>
      <w:r>
        <w:rPr>
          <w:rFonts w:hint="cs"/>
          <w:b/>
          <w:bCs/>
          <w:rtl/>
        </w:rPr>
        <w:t>חנות</w:t>
      </w:r>
      <w:r>
        <w:rPr>
          <w:rFonts w:hint="cs"/>
          <w:rtl/>
        </w:rPr>
        <w:t>.</w:t>
      </w:r>
    </w:p>
    <w:p w14:paraId="378643FB" w14:textId="77777777" w:rsidR="003A6C67" w:rsidRDefault="000D212A" w:rsidP="00AF0B1D">
      <w:pPr>
        <w:numPr>
          <w:ilvl w:val="2"/>
          <w:numId w:val="18"/>
        </w:numPr>
        <w:jc w:val="both"/>
      </w:pPr>
      <w:r>
        <w:rPr>
          <w:rFonts w:hint="cs"/>
          <w:rtl/>
        </w:rPr>
        <w:t>מיקל</w:t>
      </w:r>
      <w:r w:rsidR="003A6C67">
        <w:rPr>
          <w:rFonts w:hint="cs"/>
          <w:rtl/>
        </w:rPr>
        <w:t>.</w:t>
      </w:r>
    </w:p>
    <w:p w14:paraId="34EAD5D1" w14:textId="4AD8EB14" w:rsidR="000D212A" w:rsidRDefault="000D212A" w:rsidP="00AF0B1D">
      <w:pPr>
        <w:numPr>
          <w:ilvl w:val="3"/>
          <w:numId w:val="18"/>
        </w:numPr>
        <w:jc w:val="both"/>
      </w:pPr>
      <w:r>
        <w:rPr>
          <w:rFonts w:hint="cs"/>
          <w:u w:val="single"/>
          <w:rtl/>
        </w:rPr>
        <w:t>הגריש"א</w:t>
      </w:r>
      <w:r>
        <w:rPr>
          <w:rFonts w:hint="cs"/>
          <w:rtl/>
        </w:rPr>
        <w:t xml:space="preserve"> זצ"ל (אשרי האיש </w:t>
      </w:r>
      <w:r w:rsidR="002340C6">
        <w:rPr>
          <w:rFonts w:hint="cs"/>
          <w:rtl/>
        </w:rPr>
        <w:t xml:space="preserve">או"ח </w:t>
      </w:r>
      <w:r>
        <w:rPr>
          <w:rFonts w:hint="cs"/>
          <w:rtl/>
        </w:rPr>
        <w:t xml:space="preserve">ח"ג פרק </w:t>
      </w:r>
      <w:r w:rsidR="00DD147F">
        <w:rPr>
          <w:rFonts w:hint="cs"/>
          <w:rtl/>
        </w:rPr>
        <w:t>ע"ג</w:t>
      </w:r>
      <w:r>
        <w:rPr>
          <w:rFonts w:hint="cs"/>
          <w:rtl/>
        </w:rPr>
        <w:t xml:space="preserve"> </w:t>
      </w:r>
      <w:r w:rsidR="00DD147F">
        <w:rPr>
          <w:rFonts w:hint="cs"/>
          <w:rtl/>
        </w:rPr>
        <w:t>אות</w:t>
      </w:r>
      <w:r>
        <w:rPr>
          <w:rFonts w:hint="cs"/>
          <w:rtl/>
        </w:rPr>
        <w:t xml:space="preserve"> ה'</w:t>
      </w:r>
      <w:r w:rsidR="003A6C67">
        <w:rPr>
          <w:rFonts w:hint="cs"/>
          <w:rtl/>
        </w:rPr>
        <w:t xml:space="preserve">) </w:t>
      </w:r>
      <w:r w:rsidR="003A6C67">
        <w:rPr>
          <w:rtl/>
        </w:rPr>
        <w:t>–</w:t>
      </w:r>
      <w:r>
        <w:rPr>
          <w:rFonts w:hint="cs"/>
          <w:rtl/>
        </w:rPr>
        <w:t xml:space="preserve"> "ובחנות וכן מחסן של בית, אף שהוא נפרד מדירת מגוריו,</w:t>
      </w:r>
      <w:r w:rsidR="003A6C67">
        <w:rPr>
          <w:rFonts w:hint="cs"/>
          <w:rtl/>
        </w:rPr>
        <w:t xml:space="preserve"> אין צריך לשייר בהם אמה על אמה"</w:t>
      </w:r>
      <w:r>
        <w:rPr>
          <w:rFonts w:hint="cs"/>
          <w:rtl/>
        </w:rPr>
        <w:t>.</w:t>
      </w:r>
    </w:p>
    <w:p w14:paraId="7EBF3B66" w14:textId="40E1485F" w:rsidR="003D16AC" w:rsidRDefault="003D16AC" w:rsidP="00AF0B1D">
      <w:pPr>
        <w:numPr>
          <w:ilvl w:val="3"/>
          <w:numId w:val="18"/>
        </w:numPr>
        <w:jc w:val="both"/>
      </w:pPr>
      <w:r w:rsidRPr="003D16AC">
        <w:rPr>
          <w:rFonts w:hint="cs"/>
          <w:u w:val="single"/>
          <w:rtl/>
        </w:rPr>
        <w:t>הגר"א נבנצל</w:t>
      </w:r>
      <w:r>
        <w:rPr>
          <w:rFonts w:hint="cs"/>
          <w:rtl/>
        </w:rPr>
        <w:t xml:space="preserve"> שליט"א (ירושלים במועדיה ביהמ"צ עמ' רל"ה אות רנ"ז) </w:t>
      </w:r>
      <w:r>
        <w:rPr>
          <w:rtl/>
        </w:rPr>
        <w:t>–</w:t>
      </w:r>
      <w:r>
        <w:rPr>
          <w:rFonts w:hint="cs"/>
          <w:rtl/>
        </w:rPr>
        <w:t xml:space="preserve"> "</w:t>
      </w:r>
      <w:r w:rsidRPr="003D16AC">
        <w:rPr>
          <w:rtl/>
        </w:rPr>
        <w:t>האם משרד או חנות חייבים בשיור [אמה על אמה]. תשובה: נראה שמעיקר הדין אינם חייבים, אמנם אם נמצא שם רוב היום יהיה בזה משום הידור אם יניח אמה על אמה</w:t>
      </w:r>
      <w:r>
        <w:rPr>
          <w:rFonts w:hint="cs"/>
          <w:rtl/>
        </w:rPr>
        <w:t>".</w:t>
      </w:r>
    </w:p>
    <w:p w14:paraId="30198067" w14:textId="77777777" w:rsidR="003A6C67" w:rsidRDefault="000D212A" w:rsidP="00AF0B1D">
      <w:pPr>
        <w:numPr>
          <w:ilvl w:val="2"/>
          <w:numId w:val="18"/>
        </w:numPr>
        <w:jc w:val="both"/>
      </w:pPr>
      <w:r>
        <w:rPr>
          <w:rFonts w:hint="cs"/>
          <w:rtl/>
        </w:rPr>
        <w:t>מחמיר</w:t>
      </w:r>
      <w:r w:rsidR="003A6C67">
        <w:rPr>
          <w:rFonts w:hint="cs"/>
          <w:rtl/>
        </w:rPr>
        <w:t>.</w:t>
      </w:r>
    </w:p>
    <w:p w14:paraId="5D5FC236" w14:textId="77777777" w:rsidR="000D212A" w:rsidRDefault="000D212A"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צ"ט סעי' כ"ד</w:t>
      </w:r>
      <w:r w:rsidR="003A6C67">
        <w:rPr>
          <w:rFonts w:hint="cs"/>
          <w:rtl/>
        </w:rPr>
        <w:t xml:space="preserve">) </w:t>
      </w:r>
      <w:r w:rsidR="003A6C67">
        <w:rPr>
          <w:rtl/>
        </w:rPr>
        <w:t>–</w:t>
      </w:r>
      <w:r>
        <w:rPr>
          <w:rFonts w:hint="cs"/>
          <w:rtl/>
        </w:rPr>
        <w:t xml:space="preserve"> "בבית הא</w:t>
      </w:r>
      <w:r w:rsidR="003A6C67">
        <w:rPr>
          <w:rFonts w:hint="cs"/>
          <w:rtl/>
        </w:rPr>
        <w:t>וצר וכן בחנות ומשרד צריך לשייר"</w:t>
      </w:r>
      <w:r>
        <w:rPr>
          <w:rFonts w:hint="cs"/>
          <w:rtl/>
        </w:rPr>
        <w:t>.</w:t>
      </w:r>
    </w:p>
    <w:p w14:paraId="3DAA86CE" w14:textId="77777777" w:rsidR="000D212A" w:rsidRPr="003A6C67" w:rsidRDefault="000D212A" w:rsidP="000D212A">
      <w:pPr>
        <w:jc w:val="both"/>
      </w:pPr>
    </w:p>
    <w:p w14:paraId="520269F9" w14:textId="77777777" w:rsidR="0051001D" w:rsidRDefault="0051001D" w:rsidP="00AF0B1D">
      <w:pPr>
        <w:numPr>
          <w:ilvl w:val="1"/>
          <w:numId w:val="18"/>
        </w:numPr>
        <w:jc w:val="both"/>
      </w:pPr>
      <w:r w:rsidRPr="0051001D">
        <w:rPr>
          <w:rFonts w:hint="cs"/>
          <w:b/>
          <w:bCs/>
          <w:rtl/>
        </w:rPr>
        <w:t>מחסן</w:t>
      </w:r>
      <w:r>
        <w:rPr>
          <w:rFonts w:hint="cs"/>
          <w:rtl/>
        </w:rPr>
        <w:t>.</w:t>
      </w:r>
    </w:p>
    <w:p w14:paraId="41A846D4" w14:textId="77777777" w:rsidR="0051001D" w:rsidRDefault="0051001D" w:rsidP="00AF0B1D">
      <w:pPr>
        <w:numPr>
          <w:ilvl w:val="2"/>
          <w:numId w:val="18"/>
        </w:numPr>
        <w:jc w:val="both"/>
      </w:pPr>
      <w:r>
        <w:rPr>
          <w:rFonts w:hint="cs"/>
          <w:rtl/>
        </w:rPr>
        <w:t>מיקל.</w:t>
      </w:r>
    </w:p>
    <w:p w14:paraId="6FB216E4" w14:textId="17DEE69A" w:rsidR="0051001D" w:rsidRDefault="0051001D" w:rsidP="00AF0B1D">
      <w:pPr>
        <w:numPr>
          <w:ilvl w:val="3"/>
          <w:numId w:val="18"/>
        </w:numPr>
        <w:jc w:val="both"/>
      </w:pPr>
      <w:r>
        <w:rPr>
          <w:rFonts w:hint="cs"/>
          <w:u w:val="single"/>
          <w:rtl/>
        </w:rPr>
        <w:t>הגריש"א</w:t>
      </w:r>
      <w:r>
        <w:rPr>
          <w:rFonts w:hint="cs"/>
          <w:rtl/>
        </w:rPr>
        <w:t xml:space="preserve"> זצ"ל (אשרי האיש או"ח ח"ג פרק ע"ג אות ה') – "ובחנות וכן מחסן של בית, אף שהוא נפרד מדירת מגוריו, אין צריך לשייר בהם אמה על אמה".</w:t>
      </w:r>
    </w:p>
    <w:p w14:paraId="5D4150ED" w14:textId="5ADC2734" w:rsidR="003D16AC" w:rsidRDefault="003D16AC" w:rsidP="00AF0B1D">
      <w:pPr>
        <w:numPr>
          <w:ilvl w:val="3"/>
          <w:numId w:val="18"/>
        </w:numPr>
        <w:jc w:val="both"/>
      </w:pPr>
      <w:r>
        <w:rPr>
          <w:u w:val="single"/>
          <w:rtl/>
        </w:rPr>
        <w:t>הגר"א נבנצל</w:t>
      </w:r>
      <w:r>
        <w:rPr>
          <w:rtl/>
        </w:rPr>
        <w:t xml:space="preserve"> שליט"א (ירושלים במועדיה ביהמ"צ עמ' רל"ד אות רנ"</w:t>
      </w:r>
      <w:r>
        <w:rPr>
          <w:rFonts w:hint="cs"/>
          <w:rtl/>
        </w:rPr>
        <w:t>ז</w:t>
      </w:r>
      <w:r>
        <w:rPr>
          <w:rtl/>
        </w:rPr>
        <w:t>)</w:t>
      </w:r>
      <w:r>
        <w:rPr>
          <w:rFonts w:hint="cs"/>
          <w:rtl/>
        </w:rPr>
        <w:t xml:space="preserve"> </w:t>
      </w:r>
      <w:r>
        <w:rPr>
          <w:rtl/>
        </w:rPr>
        <w:t>–</w:t>
      </w:r>
      <w:r>
        <w:rPr>
          <w:rFonts w:hint="cs"/>
          <w:rtl/>
        </w:rPr>
        <w:t xml:space="preserve"> "</w:t>
      </w:r>
      <w:r w:rsidRPr="003D16AC">
        <w:rPr>
          <w:rtl/>
        </w:rPr>
        <w:t>האם מחסן חייב בשיור אמה על אמה. תשובה: נראה שלא, אין זה מקום</w:t>
      </w:r>
      <w:r>
        <w:rPr>
          <w:rFonts w:hint="cs"/>
          <w:rtl/>
        </w:rPr>
        <w:t>".</w:t>
      </w:r>
    </w:p>
    <w:p w14:paraId="1E252DE7" w14:textId="77777777" w:rsidR="0051001D" w:rsidRDefault="0051001D" w:rsidP="00AF0B1D">
      <w:pPr>
        <w:numPr>
          <w:ilvl w:val="2"/>
          <w:numId w:val="18"/>
        </w:numPr>
        <w:jc w:val="both"/>
      </w:pPr>
      <w:r>
        <w:rPr>
          <w:rFonts w:hint="cs"/>
          <w:rtl/>
        </w:rPr>
        <w:t>מחמיר.</w:t>
      </w:r>
    </w:p>
    <w:p w14:paraId="135EC12D" w14:textId="77777777" w:rsidR="0051001D" w:rsidRDefault="0051001D" w:rsidP="00AF0B1D">
      <w:pPr>
        <w:numPr>
          <w:ilvl w:val="3"/>
          <w:numId w:val="18"/>
        </w:numPr>
        <w:jc w:val="both"/>
      </w:pPr>
      <w:r>
        <w:rPr>
          <w:u w:val="single"/>
          <w:rtl/>
        </w:rPr>
        <w:t>הגרח"ק</w:t>
      </w:r>
      <w:r>
        <w:rPr>
          <w:rtl/>
        </w:rPr>
        <w:t xml:space="preserve"> שליט"א (פסקי ההלכות עמ' רע"ז שאלה </w:t>
      </w:r>
      <w:r>
        <w:rPr>
          <w:rFonts w:hint="cs"/>
          <w:rtl/>
        </w:rPr>
        <w:t xml:space="preserve">מ"א, עי' </w:t>
      </w:r>
      <w:r>
        <w:rPr>
          <w:b/>
          <w:i/>
          <w:rtl/>
        </w:rPr>
        <w:t>מועדי הגר"ח ח"א תשובה שס"ד</w:t>
      </w:r>
      <w:r>
        <w:rPr>
          <w:rFonts w:hint="cs"/>
          <w:b/>
          <w:i/>
          <w:rtl/>
        </w:rPr>
        <w:t xml:space="preserve"> [לשונו מובא לעיל]</w:t>
      </w:r>
      <w:r>
        <w:rPr>
          <w:rtl/>
        </w:rPr>
        <w:t>) – "</w:t>
      </w:r>
      <w:r w:rsidRPr="0051001D">
        <w:rPr>
          <w:rtl/>
        </w:rPr>
        <w:t>שאלה: במחסן האם גם כן יש חיוב לשייר אמה על אמה. תשובה: יש חיוב</w:t>
      </w:r>
      <w:r>
        <w:rPr>
          <w:rFonts w:hint="cs"/>
          <w:rtl/>
        </w:rPr>
        <w:t>".</w:t>
      </w:r>
    </w:p>
    <w:p w14:paraId="35258F0D" w14:textId="77777777" w:rsidR="0051001D" w:rsidRPr="0051001D" w:rsidRDefault="0051001D" w:rsidP="0051001D">
      <w:pPr>
        <w:jc w:val="both"/>
      </w:pPr>
    </w:p>
    <w:p w14:paraId="7CEDA5EF" w14:textId="77777777" w:rsidR="000D212A" w:rsidRDefault="000D212A" w:rsidP="00AF0B1D">
      <w:pPr>
        <w:numPr>
          <w:ilvl w:val="1"/>
          <w:numId w:val="18"/>
        </w:numPr>
        <w:jc w:val="both"/>
      </w:pPr>
      <w:r>
        <w:rPr>
          <w:rFonts w:hint="cs"/>
          <w:b/>
          <w:bCs/>
          <w:rtl/>
        </w:rPr>
        <w:t>קונה בית</w:t>
      </w:r>
      <w:r>
        <w:rPr>
          <w:rFonts w:hint="cs"/>
          <w:rtl/>
        </w:rPr>
        <w:t>.</w:t>
      </w:r>
    </w:p>
    <w:p w14:paraId="4403B537" w14:textId="77777777" w:rsidR="000D212A" w:rsidRDefault="000D212A" w:rsidP="00AF0B1D">
      <w:pPr>
        <w:numPr>
          <w:ilvl w:val="2"/>
          <w:numId w:val="18"/>
        </w:numPr>
        <w:jc w:val="both"/>
      </w:pPr>
      <w:r>
        <w:rPr>
          <w:rFonts w:hint="cs"/>
          <w:rtl/>
        </w:rPr>
        <w:t>מגוי.</w:t>
      </w:r>
    </w:p>
    <w:p w14:paraId="5D4BCE54" w14:textId="41920E7A" w:rsidR="000D212A" w:rsidRPr="00F86791" w:rsidRDefault="000D212A" w:rsidP="00AF0B1D">
      <w:pPr>
        <w:numPr>
          <w:ilvl w:val="3"/>
          <w:numId w:val="18"/>
        </w:numPr>
        <w:jc w:val="both"/>
      </w:pPr>
      <w:r>
        <w:rPr>
          <w:rFonts w:hint="cs"/>
          <w:rtl/>
        </w:rPr>
        <w:t xml:space="preserve">מיקל – </w:t>
      </w:r>
      <w:r>
        <w:rPr>
          <w:rFonts w:hint="cs"/>
          <w:u w:val="single"/>
          <w:rtl/>
        </w:rPr>
        <w:t>מחבר</w:t>
      </w:r>
      <w:r>
        <w:rPr>
          <w:rFonts w:hint="cs"/>
          <w:rtl/>
        </w:rPr>
        <w:t xml:space="preserve"> (סעי' א', "</w:t>
      </w:r>
      <w:r>
        <w:rPr>
          <w:rFonts w:hint="cs"/>
          <w:color w:val="000000"/>
          <w:rtl/>
        </w:rPr>
        <w:t>והלוקח חצר מסויידת ומכויירת</w:t>
      </w:r>
      <w:r>
        <w:rPr>
          <w:rFonts w:hint="cs"/>
          <w:color w:val="000000"/>
          <w:sz w:val="18"/>
          <w:szCs w:val="18"/>
          <w:rtl/>
        </w:rPr>
        <w:t xml:space="preserve"> (פירוש מצויירת)</w:t>
      </w:r>
      <w:r>
        <w:rPr>
          <w:rFonts w:hint="cs"/>
          <w:color w:val="000000"/>
          <w:rtl/>
        </w:rPr>
        <w:t>, הרי זו בחזקתה ואין מחייבים אותו לקלוף בכותלים"),</w:t>
      </w:r>
      <w:r w:rsidR="00EB7F1C">
        <w:rPr>
          <w:rFonts w:hint="cs"/>
          <w:color w:val="000000"/>
          <w:rtl/>
        </w:rPr>
        <w:t xml:space="preserve"> </w:t>
      </w:r>
      <w:r w:rsidR="00EB7F1C" w:rsidRPr="00F86791">
        <w:rPr>
          <w:rFonts w:hint="cs"/>
          <w:color w:val="000000"/>
          <w:u w:val="single"/>
          <w:rtl/>
        </w:rPr>
        <w:t>מ</w:t>
      </w:r>
      <w:r w:rsidR="00EB7F1C">
        <w:rPr>
          <w:rFonts w:hint="cs"/>
          <w:color w:val="000000"/>
          <w:u w:val="single"/>
          <w:rtl/>
        </w:rPr>
        <w:t>ג"א</w:t>
      </w:r>
      <w:r w:rsidR="00EB7F1C">
        <w:rPr>
          <w:rFonts w:hint="cs"/>
          <w:color w:val="000000"/>
          <w:rtl/>
        </w:rPr>
        <w:t xml:space="preserve"> (ס"ק ד'),</w:t>
      </w:r>
      <w:r w:rsidR="00F86791">
        <w:rPr>
          <w:rFonts w:hint="cs"/>
          <w:color w:val="000000"/>
          <w:rtl/>
        </w:rPr>
        <w:t xml:space="preserve"> </w:t>
      </w:r>
      <w:r w:rsidR="00F86791" w:rsidRPr="00F86791">
        <w:rPr>
          <w:rFonts w:hint="cs"/>
          <w:color w:val="000000"/>
          <w:u w:val="single"/>
          <w:rtl/>
        </w:rPr>
        <w:t>מ"ב</w:t>
      </w:r>
      <w:r w:rsidR="00F86791">
        <w:rPr>
          <w:rFonts w:hint="cs"/>
          <w:color w:val="000000"/>
          <w:rtl/>
        </w:rPr>
        <w:t xml:space="preserve"> (ס"ק ד'),</w:t>
      </w:r>
      <w:r w:rsidR="003D7281">
        <w:rPr>
          <w:rFonts w:hint="cs"/>
          <w:color w:val="000000"/>
          <w:rtl/>
        </w:rPr>
        <w:t xml:space="preserve"> </w:t>
      </w:r>
      <w:r w:rsidR="003D7281" w:rsidRPr="003D16AC">
        <w:rPr>
          <w:rFonts w:hint="cs"/>
          <w:u w:val="single"/>
          <w:rtl/>
        </w:rPr>
        <w:t>חוט שני</w:t>
      </w:r>
      <w:r w:rsidR="003D7281">
        <w:rPr>
          <w:rFonts w:hint="cs"/>
          <w:rtl/>
        </w:rPr>
        <w:t xml:space="preserve"> (אבילות על המקדש סוף ס"ק ג', עמ' ש"ע),</w:t>
      </w:r>
      <w:r>
        <w:rPr>
          <w:rFonts w:hint="cs"/>
          <w:color w:val="000000"/>
          <w:rtl/>
        </w:rPr>
        <w:t xml:space="preserve"> </w:t>
      </w:r>
      <w:r>
        <w:rPr>
          <w:rFonts w:hint="cs"/>
          <w:color w:val="000000"/>
          <w:u w:val="single"/>
          <w:rtl/>
        </w:rPr>
        <w:t>פוסקים</w:t>
      </w:r>
      <w:r>
        <w:rPr>
          <w:rFonts w:hint="cs"/>
          <w:color w:val="000000"/>
          <w:rtl/>
        </w:rPr>
        <w:t>.</w:t>
      </w:r>
    </w:p>
    <w:p w14:paraId="40375411" w14:textId="77777777" w:rsidR="00F86791" w:rsidRDefault="00F86791" w:rsidP="00AF0B1D">
      <w:pPr>
        <w:numPr>
          <w:ilvl w:val="3"/>
          <w:numId w:val="18"/>
        </w:numPr>
        <w:jc w:val="both"/>
      </w:pPr>
      <w:r>
        <w:rPr>
          <w:rFonts w:hint="cs"/>
          <w:color w:val="000000"/>
          <w:rtl/>
        </w:rPr>
        <w:t xml:space="preserve">מחמיר </w:t>
      </w:r>
      <w:r>
        <w:rPr>
          <w:color w:val="000000"/>
          <w:rtl/>
        </w:rPr>
        <w:t>–</w:t>
      </w:r>
      <w:r>
        <w:rPr>
          <w:rFonts w:hint="cs"/>
          <w:color w:val="000000"/>
          <w:rtl/>
        </w:rPr>
        <w:t xml:space="preserve"> עי' </w:t>
      </w:r>
      <w:r w:rsidRPr="00F86791">
        <w:rPr>
          <w:rFonts w:hint="cs"/>
          <w:color w:val="000000"/>
          <w:u w:val="single"/>
          <w:rtl/>
        </w:rPr>
        <w:t>ט"ז</w:t>
      </w:r>
      <w:r>
        <w:rPr>
          <w:rFonts w:hint="cs"/>
          <w:color w:val="000000"/>
          <w:rtl/>
        </w:rPr>
        <w:t xml:space="preserve"> (סוף ס"ק א').</w:t>
      </w:r>
    </w:p>
    <w:p w14:paraId="25A0EB11" w14:textId="77777777" w:rsidR="000D212A" w:rsidRDefault="000D212A" w:rsidP="00AF0B1D">
      <w:pPr>
        <w:numPr>
          <w:ilvl w:val="2"/>
          <w:numId w:val="18"/>
        </w:numPr>
        <w:jc w:val="both"/>
      </w:pPr>
      <w:r>
        <w:rPr>
          <w:rFonts w:hint="cs"/>
          <w:rtl/>
        </w:rPr>
        <w:t>מישראל.</w:t>
      </w:r>
    </w:p>
    <w:p w14:paraId="2966AB51" w14:textId="0ECD5042" w:rsidR="000D212A" w:rsidRDefault="000D212A" w:rsidP="00AF0B1D">
      <w:pPr>
        <w:numPr>
          <w:ilvl w:val="3"/>
          <w:numId w:val="18"/>
        </w:numPr>
        <w:jc w:val="both"/>
      </w:pPr>
      <w:r>
        <w:rPr>
          <w:rFonts w:hint="cs"/>
          <w:rtl/>
        </w:rPr>
        <w:t xml:space="preserve">באיסור, מחמיר – </w:t>
      </w:r>
      <w:r>
        <w:rPr>
          <w:rFonts w:hint="cs"/>
          <w:u w:val="single"/>
          <w:rtl/>
        </w:rPr>
        <w:t>מג"א</w:t>
      </w:r>
      <w:r>
        <w:rPr>
          <w:rFonts w:hint="cs"/>
          <w:rtl/>
        </w:rPr>
        <w:t xml:space="preserve"> (ס"ק ד', "אם יודע שנעשה באיסור חייב לקלפו"), </w:t>
      </w:r>
      <w:r>
        <w:rPr>
          <w:rFonts w:hint="cs"/>
          <w:u w:val="single"/>
          <w:rtl/>
        </w:rPr>
        <w:t>א"ר</w:t>
      </w:r>
      <w:r>
        <w:rPr>
          <w:rFonts w:hint="cs"/>
          <w:rtl/>
        </w:rPr>
        <w:t xml:space="preserve"> (ס"ק ב', ס"ק ג'), </w:t>
      </w:r>
      <w:r>
        <w:rPr>
          <w:rFonts w:hint="cs"/>
          <w:u w:val="single"/>
          <w:rtl/>
        </w:rPr>
        <w:t>מ"ב</w:t>
      </w:r>
      <w:r>
        <w:rPr>
          <w:rFonts w:hint="cs"/>
          <w:rtl/>
        </w:rPr>
        <w:t xml:space="preserve"> (ס"ק ד', "ואם ידוע שנעשה ביד ישראל באיסור חייב לקלוף אמה על אמה"),</w:t>
      </w:r>
      <w:r w:rsidR="004C023C">
        <w:rPr>
          <w:rFonts w:hint="cs"/>
          <w:rtl/>
        </w:rPr>
        <w:t xml:space="preserve"> </w:t>
      </w:r>
      <w:r w:rsidR="004C023C" w:rsidRPr="004C023C">
        <w:rPr>
          <w:rFonts w:hint="cs"/>
          <w:u w:val="single"/>
          <w:rtl/>
        </w:rPr>
        <w:t>כה"ח</w:t>
      </w:r>
      <w:r w:rsidR="00DB0671">
        <w:rPr>
          <w:rFonts w:hint="cs"/>
          <w:rtl/>
        </w:rPr>
        <w:t xml:space="preserve"> (ס"ק י"ב</w:t>
      </w:r>
      <w:r w:rsidR="004C023C">
        <w:rPr>
          <w:rFonts w:hint="cs"/>
          <w:rtl/>
        </w:rPr>
        <w:t>),</w:t>
      </w:r>
      <w:r w:rsidR="003D7281">
        <w:rPr>
          <w:rFonts w:hint="cs"/>
          <w:rtl/>
        </w:rPr>
        <w:t xml:space="preserve"> </w:t>
      </w:r>
      <w:r w:rsidR="003D7281" w:rsidRPr="003D16AC">
        <w:rPr>
          <w:rFonts w:hint="cs"/>
          <w:u w:val="single"/>
          <w:rtl/>
        </w:rPr>
        <w:t>חוט שני</w:t>
      </w:r>
      <w:r w:rsidR="003D7281">
        <w:rPr>
          <w:rFonts w:hint="cs"/>
          <w:rtl/>
        </w:rPr>
        <w:t xml:space="preserve"> (אבילות על המקדש סוף ס"ק ג', עמ' ש"ע),</w:t>
      </w:r>
      <w:r>
        <w:rPr>
          <w:rFonts w:hint="cs"/>
          <w:rtl/>
        </w:rPr>
        <w:t xml:space="preserve"> ס' </w:t>
      </w:r>
      <w:r>
        <w:rPr>
          <w:rFonts w:hint="cs"/>
          <w:u w:val="single"/>
          <w:rtl/>
        </w:rPr>
        <w:t>הבית</w:t>
      </w:r>
      <w:r>
        <w:rPr>
          <w:rFonts w:hint="cs"/>
          <w:rtl/>
        </w:rPr>
        <w:t xml:space="preserve"> (סי' י"ט סעי' ט"ו).</w:t>
      </w:r>
    </w:p>
    <w:p w14:paraId="62C7087B" w14:textId="77777777" w:rsidR="000D212A" w:rsidRDefault="000D212A" w:rsidP="00AF0B1D">
      <w:pPr>
        <w:numPr>
          <w:ilvl w:val="3"/>
          <w:numId w:val="18"/>
        </w:numPr>
        <w:jc w:val="both"/>
      </w:pPr>
      <w:r>
        <w:rPr>
          <w:rFonts w:hint="cs"/>
          <w:rtl/>
        </w:rPr>
        <w:t xml:space="preserve">בהיתר, מותר [כגון יהודי שבונה ע"מ למכור, אפילו ליהודי] – </w:t>
      </w:r>
      <w:r>
        <w:rPr>
          <w:rFonts w:hint="cs"/>
          <w:u w:val="single"/>
          <w:rtl/>
        </w:rPr>
        <w:t>אג"מ</w:t>
      </w:r>
      <w:r>
        <w:rPr>
          <w:rFonts w:hint="cs"/>
          <w:rtl/>
        </w:rPr>
        <w:t xml:space="preserve"> (או"ח ח"ג סי' פ"ו, </w:t>
      </w:r>
      <w:r w:rsidR="00903BC8">
        <w:rPr>
          <w:rFonts w:hint="cs"/>
          <w:rtl/>
        </w:rPr>
        <w:t>לשונו מובא לקמן</w:t>
      </w:r>
      <w:r>
        <w:rPr>
          <w:rFonts w:hint="cs"/>
          <w:rtl/>
        </w:rPr>
        <w:t>).</w:t>
      </w:r>
    </w:p>
    <w:p w14:paraId="089D5085" w14:textId="77777777" w:rsidR="000D212A" w:rsidRDefault="000D212A" w:rsidP="000D212A">
      <w:pPr>
        <w:jc w:val="both"/>
      </w:pPr>
    </w:p>
    <w:p w14:paraId="1626BF22" w14:textId="77777777" w:rsidR="000D212A" w:rsidRDefault="000D212A" w:rsidP="00AF0B1D">
      <w:pPr>
        <w:numPr>
          <w:ilvl w:val="1"/>
          <w:numId w:val="18"/>
        </w:numPr>
        <w:jc w:val="both"/>
        <w:rPr>
          <w:rtl/>
        </w:rPr>
      </w:pPr>
      <w:r>
        <w:rPr>
          <w:rFonts w:hint="cs"/>
          <w:b/>
          <w:bCs/>
          <w:rtl/>
        </w:rPr>
        <w:t>הבונה בית ע"מ למוכרו</w:t>
      </w:r>
      <w:r>
        <w:rPr>
          <w:rFonts w:hint="cs"/>
          <w:rtl/>
        </w:rPr>
        <w:t>.</w:t>
      </w:r>
    </w:p>
    <w:p w14:paraId="677F3365" w14:textId="77777777" w:rsidR="003A6C67" w:rsidRDefault="000D212A" w:rsidP="00AF0B1D">
      <w:pPr>
        <w:numPr>
          <w:ilvl w:val="2"/>
          <w:numId w:val="18"/>
        </w:numPr>
        <w:jc w:val="both"/>
      </w:pPr>
      <w:r>
        <w:rPr>
          <w:rFonts w:hint="cs"/>
          <w:rtl/>
        </w:rPr>
        <w:t>מיקל, חובת הדר</w:t>
      </w:r>
      <w:r w:rsidR="003A6C67">
        <w:rPr>
          <w:rFonts w:hint="cs"/>
          <w:rtl/>
        </w:rPr>
        <w:t>.</w:t>
      </w:r>
    </w:p>
    <w:p w14:paraId="15E3A4CD" w14:textId="77777777" w:rsidR="003A6C67" w:rsidRDefault="000D212A" w:rsidP="00AF0B1D">
      <w:pPr>
        <w:numPr>
          <w:ilvl w:val="3"/>
          <w:numId w:val="18"/>
        </w:numPr>
        <w:jc w:val="both"/>
      </w:pPr>
      <w:r>
        <w:rPr>
          <w:rFonts w:hint="cs"/>
          <w:u w:val="single"/>
          <w:rtl/>
        </w:rPr>
        <w:t>אג"מ</w:t>
      </w:r>
      <w:r>
        <w:rPr>
          <w:rFonts w:hint="cs"/>
          <w:rtl/>
        </w:rPr>
        <w:t xml:space="preserve"> (או"ח ח"ג סי' פ"ו</w:t>
      </w:r>
      <w:r w:rsidR="003A6C67">
        <w:rPr>
          <w:rFonts w:hint="cs"/>
          <w:rtl/>
        </w:rPr>
        <w:t xml:space="preserve">) </w:t>
      </w:r>
      <w:r w:rsidR="003A6C67">
        <w:rPr>
          <w:rtl/>
        </w:rPr>
        <w:t>–</w:t>
      </w:r>
      <w:r>
        <w:rPr>
          <w:rFonts w:hint="cs"/>
          <w:rtl/>
        </w:rPr>
        <w:t xml:space="preserve"> "שהבונה בית למוכרו למי שיזדמן לו שאפשר שיהיה נכרי אינו מחוייב להשאיר האמה, וממילא </w:t>
      </w:r>
      <w:r>
        <w:rPr>
          <w:rFonts w:hint="cs"/>
          <w:b/>
          <w:bCs/>
          <w:rtl/>
        </w:rPr>
        <w:t>אף שקנאו אח"כ ישראל</w:t>
      </w:r>
      <w:r>
        <w:rPr>
          <w:rFonts w:hint="cs"/>
          <w:rtl/>
        </w:rPr>
        <w:t xml:space="preserve"> אינו צריך לקלוף דהוא כמו בלוקח בית מנכרי שא"צ לקלוף כדאיתא במג"א סק"ד כיון דאף שהיה הבונה ישראל לא היה צריך להשאיר, הוא דבר נכון ... ואף מה שמשמע מדברי כתר"ה שאף כשאין נכרים שם שודאי יקנה רק ישראל נמי היה מותר שכן הביא מספר מגדל השן, נמי הוא דבר המסתבר ... טעם גדול דכיון דבלשון האיסור בתרי ברייתות נאמר ביתו, לא יסוד אדם את ביתו בסיד בברייתא הב' וסד אדם את ביתו ומשייר בו דבר מועט בברייתא הג', שלשון ביתו משמע </w:t>
      </w:r>
      <w:r>
        <w:rPr>
          <w:rFonts w:hint="cs"/>
          <w:b/>
          <w:bCs/>
          <w:rtl/>
        </w:rPr>
        <w:t>ביתו שדר בו</w:t>
      </w:r>
      <w:r>
        <w:rPr>
          <w:rFonts w:hint="cs"/>
          <w:rtl/>
        </w:rPr>
        <w:t xml:space="preserve"> ... וכיון שלשון ביתו נאמר בהאיסור הוא דוקא בית הדר בו אסרו. וגם הקלו בזה יותר שלא אסרו אף הדר בו אם לא בנאו בעצמו אלא לקח בית בנוי כמו שלא אסרו על הלוקח מעכו"ם, וממילא נמצא שהבונה למכור אף לישראל פטור מלהשאיר האמה בין המוכר הבונה בין הלוקח הדר בו ובין השוכר כדכתב כתר"ה "</w:t>
      </w:r>
      <w:r w:rsidR="003A6C67">
        <w:rPr>
          <w:rFonts w:hint="cs"/>
          <w:rtl/>
        </w:rPr>
        <w:t>.</w:t>
      </w:r>
    </w:p>
    <w:p w14:paraId="593610A8" w14:textId="77777777" w:rsidR="000D212A" w:rsidRDefault="000D212A" w:rsidP="00AF0B1D">
      <w:pPr>
        <w:numPr>
          <w:ilvl w:val="3"/>
          <w:numId w:val="18"/>
        </w:numPr>
        <w:jc w:val="both"/>
      </w:pPr>
      <w:r>
        <w:rPr>
          <w:rFonts w:hint="cs"/>
          <w:u w:val="single"/>
          <w:rtl/>
        </w:rPr>
        <w:t>דבר יהושע</w:t>
      </w:r>
      <w:r>
        <w:rPr>
          <w:rFonts w:hint="cs"/>
          <w:rtl/>
        </w:rPr>
        <w:t xml:space="preserve"> (ח"ב סי' ע"ג </w:t>
      </w:r>
      <w:r w:rsidR="00DF5E52">
        <w:rPr>
          <w:rFonts w:hint="cs"/>
          <w:rtl/>
        </w:rPr>
        <w:t>אות</w:t>
      </w:r>
      <w:r>
        <w:rPr>
          <w:rFonts w:hint="cs"/>
          <w:rtl/>
        </w:rPr>
        <w:t xml:space="preserve"> </w:t>
      </w:r>
      <w:r w:rsidR="00DF5E52">
        <w:rPr>
          <w:rFonts w:hint="cs"/>
          <w:rtl/>
        </w:rPr>
        <w:t>א'</w:t>
      </w:r>
      <w:r>
        <w:rPr>
          <w:rFonts w:hint="cs"/>
          <w:rtl/>
        </w:rPr>
        <w:t>).</w:t>
      </w:r>
    </w:p>
    <w:p w14:paraId="0A29E21D" w14:textId="77777777" w:rsidR="003A6C67" w:rsidRDefault="000D212A" w:rsidP="00AF0B1D">
      <w:pPr>
        <w:numPr>
          <w:ilvl w:val="2"/>
          <w:numId w:val="18"/>
        </w:numPr>
        <w:jc w:val="both"/>
      </w:pPr>
      <w:r>
        <w:rPr>
          <w:rFonts w:hint="cs"/>
          <w:rtl/>
        </w:rPr>
        <w:t>מחמיר, דהאיסור על הבנין</w:t>
      </w:r>
      <w:r w:rsidR="003A6C67">
        <w:rPr>
          <w:rFonts w:hint="cs"/>
          <w:rtl/>
        </w:rPr>
        <w:t>.</w:t>
      </w:r>
    </w:p>
    <w:p w14:paraId="03D4274A" w14:textId="77777777" w:rsidR="000D212A" w:rsidRDefault="000D212A" w:rsidP="00AF0B1D">
      <w:pPr>
        <w:numPr>
          <w:ilvl w:val="3"/>
          <w:numId w:val="18"/>
        </w:numPr>
        <w:jc w:val="both"/>
      </w:pPr>
      <w:r>
        <w:rPr>
          <w:rFonts w:hint="cs"/>
          <w:u w:val="single"/>
          <w:rtl/>
        </w:rPr>
        <w:t>משנה הלכות</w:t>
      </w:r>
      <w:r>
        <w:rPr>
          <w:rFonts w:hint="cs"/>
          <w:rtl/>
        </w:rPr>
        <w:t xml:space="preserve"> (ח"ה סי' ע"א</w:t>
      </w:r>
      <w:r w:rsidR="003A6C67">
        <w:rPr>
          <w:rFonts w:hint="cs"/>
          <w:rtl/>
        </w:rPr>
        <w:t xml:space="preserve">) </w:t>
      </w:r>
      <w:r w:rsidR="003A6C67">
        <w:rPr>
          <w:rtl/>
        </w:rPr>
        <w:t>–</w:t>
      </w:r>
      <w:r>
        <w:rPr>
          <w:rFonts w:hint="cs"/>
          <w:rtl/>
        </w:rPr>
        <w:t xml:space="preserve"> "מה דפשיטא ליה כיון דעושה ע"מ למכור בין לישראל בין לעכו"ם א"כ לעכו"ם פשיטא ליה דמקרי עושה בהיתר לדידי לא ברירא לי כיון שביררנו לעיל דהאיסור על הבנין וכיון דהבונה ישראל אפילו ימכור לעכו"ם נמי נעשה באיסור מקרי לכאור</w:t>
      </w:r>
      <w:r w:rsidR="003A6C67">
        <w:rPr>
          <w:rFonts w:hint="cs"/>
          <w:rtl/>
        </w:rPr>
        <w:t>ה"</w:t>
      </w:r>
      <w:r>
        <w:rPr>
          <w:rFonts w:hint="cs"/>
          <w:rtl/>
        </w:rPr>
        <w:t>.</w:t>
      </w:r>
    </w:p>
    <w:p w14:paraId="7CF3F08F"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נטעי גבריאל</w:t>
      </w:r>
      <w:r w:rsidR="00736AEC" w:rsidRPr="00736AEC">
        <w:rPr>
          <w:rFonts w:hint="cs"/>
          <w:rtl/>
        </w:rPr>
        <w:t xml:space="preserve"> (בין המצרים</w:t>
      </w:r>
      <w:r w:rsidR="000D212A">
        <w:rPr>
          <w:rFonts w:hint="cs"/>
          <w:rtl/>
        </w:rPr>
        <w:t xml:space="preserve"> פרק צ"ט סעי' כ"ו), ס' </w:t>
      </w:r>
      <w:r w:rsidR="000D212A">
        <w:rPr>
          <w:rFonts w:hint="cs"/>
          <w:u w:val="single"/>
          <w:rtl/>
        </w:rPr>
        <w:t>הבית</w:t>
      </w:r>
      <w:r w:rsidR="000D212A">
        <w:rPr>
          <w:rFonts w:hint="cs"/>
          <w:rtl/>
        </w:rPr>
        <w:t xml:space="preserve"> (סי' י"ט סעי' י"ח).</w:t>
      </w:r>
    </w:p>
    <w:p w14:paraId="3560A45F" w14:textId="77777777" w:rsidR="000D212A" w:rsidRDefault="000D212A" w:rsidP="000D212A">
      <w:pPr>
        <w:jc w:val="both"/>
      </w:pPr>
    </w:p>
    <w:p w14:paraId="578EA541" w14:textId="77777777" w:rsidR="000D212A" w:rsidRDefault="000D212A" w:rsidP="00AF0B1D">
      <w:pPr>
        <w:numPr>
          <w:ilvl w:val="1"/>
          <w:numId w:val="18"/>
        </w:numPr>
        <w:jc w:val="both"/>
      </w:pPr>
      <w:r>
        <w:rPr>
          <w:rFonts w:hint="cs"/>
          <w:b/>
          <w:bCs/>
          <w:rtl/>
        </w:rPr>
        <w:t>שכירות</w:t>
      </w:r>
      <w:r>
        <w:rPr>
          <w:rFonts w:hint="cs"/>
          <w:rtl/>
        </w:rPr>
        <w:t>.</w:t>
      </w:r>
    </w:p>
    <w:p w14:paraId="1666992A" w14:textId="77777777" w:rsidR="00780EE8" w:rsidRDefault="000D212A" w:rsidP="00AF0B1D">
      <w:pPr>
        <w:numPr>
          <w:ilvl w:val="2"/>
          <w:numId w:val="18"/>
        </w:numPr>
        <w:jc w:val="both"/>
      </w:pPr>
      <w:r>
        <w:rPr>
          <w:rFonts w:hint="cs"/>
          <w:rtl/>
        </w:rPr>
        <w:t>מיקל, בין השוכר והמשכיר</w:t>
      </w:r>
      <w:r w:rsidR="00780EE8">
        <w:rPr>
          <w:rFonts w:hint="cs"/>
          <w:rtl/>
        </w:rPr>
        <w:t>.</w:t>
      </w:r>
    </w:p>
    <w:p w14:paraId="790E9EF8" w14:textId="0E05C81E" w:rsidR="00780EE8" w:rsidRDefault="000D212A" w:rsidP="00AF0B1D">
      <w:pPr>
        <w:numPr>
          <w:ilvl w:val="3"/>
          <w:numId w:val="18"/>
        </w:numPr>
        <w:jc w:val="both"/>
      </w:pPr>
      <w:r>
        <w:rPr>
          <w:rFonts w:hint="cs"/>
          <w:u w:val="single"/>
          <w:rtl/>
        </w:rPr>
        <w:t>מגדל השן</w:t>
      </w:r>
      <w:r>
        <w:rPr>
          <w:rFonts w:hint="cs"/>
          <w:rtl/>
        </w:rPr>
        <w:t xml:space="preserve"> (סי' ס"א</w:t>
      </w:r>
      <w:r w:rsidR="00780EE8">
        <w:rPr>
          <w:rFonts w:hint="cs"/>
          <w:rtl/>
        </w:rPr>
        <w:t xml:space="preserve">) </w:t>
      </w:r>
      <w:r w:rsidR="00780EE8">
        <w:rPr>
          <w:rtl/>
        </w:rPr>
        <w:t>–</w:t>
      </w:r>
      <w:r>
        <w:rPr>
          <w:rFonts w:hint="cs"/>
          <w:rtl/>
        </w:rPr>
        <w:t xml:space="preserve"> "ואפשר ג''כ דשניהם לא עבדי איסורא דהמשכיר רשאי לעשות לכתחלה בנין נאה כיון שאינו עושה לצורך עצמו רק לצורך ריו</w:t>
      </w:r>
      <w:r w:rsidR="00CC2CD3">
        <w:rPr>
          <w:rFonts w:hint="cs"/>
          <w:rtl/>
        </w:rPr>
        <w:t>ח</w:t>
      </w:r>
      <w:r>
        <w:rPr>
          <w:rFonts w:hint="cs"/>
          <w:rtl/>
        </w:rPr>
        <w:t xml:space="preserve"> ממון והוא ענין משא ומ</w:t>
      </w:r>
      <w:r w:rsidR="00CC2CD3">
        <w:rPr>
          <w:rFonts w:hint="cs"/>
          <w:rtl/>
        </w:rPr>
        <w:t>ת</w:t>
      </w:r>
      <w:r>
        <w:rPr>
          <w:rFonts w:hint="cs"/>
          <w:rtl/>
        </w:rPr>
        <w:t>ן שרשאי ליפות כדי שיקפצו עליו קונים וממילא השוכר רשאי לישב בו ובפרט אם המשכיר אינו ברור לו שידור בו ישראל ויוכל להיות שישכרהו איזה נכרי שזה ודאי נקרא עושה בהיתר ובפרט במקום שיש הרבה יהודי' שלא ידירו בו כשיהי' בו זכר לחורבן בזה נראה שהמשכיר נקרא עושה בהיתר משום ריוח ממון וממילא שרי ואם כי יש לדחות מ"מ נראה לי שזה נכון"</w:t>
      </w:r>
      <w:r w:rsidR="00780EE8">
        <w:rPr>
          <w:rFonts w:hint="cs"/>
          <w:rtl/>
        </w:rPr>
        <w:t>.</w:t>
      </w:r>
    </w:p>
    <w:p w14:paraId="40F59192" w14:textId="77777777" w:rsidR="000D212A" w:rsidRDefault="000D212A" w:rsidP="00AF0B1D">
      <w:pPr>
        <w:numPr>
          <w:ilvl w:val="3"/>
          <w:numId w:val="18"/>
        </w:numPr>
        <w:jc w:val="both"/>
      </w:pPr>
      <w:r>
        <w:rPr>
          <w:rFonts w:hint="cs"/>
          <w:u w:val="single"/>
          <w:rtl/>
        </w:rPr>
        <w:t>אג"מ</w:t>
      </w:r>
      <w:r>
        <w:rPr>
          <w:rFonts w:hint="cs"/>
          <w:rtl/>
        </w:rPr>
        <w:t xml:space="preserve"> (או"ח ח"ג סי' פ"ו</w:t>
      </w:r>
      <w:r w:rsidR="00780EE8">
        <w:rPr>
          <w:rFonts w:hint="cs"/>
          <w:rtl/>
        </w:rPr>
        <w:t xml:space="preserve">) </w:t>
      </w:r>
      <w:r w:rsidR="00780EE8">
        <w:rPr>
          <w:rtl/>
        </w:rPr>
        <w:t>–</w:t>
      </w:r>
      <w:r>
        <w:rPr>
          <w:rFonts w:hint="cs"/>
          <w:rtl/>
        </w:rPr>
        <w:t xml:space="preserve"> "והשוכר מסתבר לע"ד דאף בשכר בית שבנאו המשכיר לדור בו בעצמו שנעשה באיסור נמי אין לחייבו כדהביא כתר"ה מספר מגדל השן, דהא אינו בית</w:t>
      </w:r>
      <w:r w:rsidR="00780EE8">
        <w:rPr>
          <w:rFonts w:hint="cs"/>
          <w:rtl/>
        </w:rPr>
        <w:t>ו"</w:t>
      </w:r>
      <w:r>
        <w:rPr>
          <w:rFonts w:hint="cs"/>
          <w:rtl/>
        </w:rPr>
        <w:t>.</w:t>
      </w:r>
    </w:p>
    <w:p w14:paraId="27DE6316" w14:textId="77777777" w:rsidR="007C2C7D" w:rsidRDefault="007C2C7D" w:rsidP="00AF0B1D">
      <w:pPr>
        <w:numPr>
          <w:ilvl w:val="3"/>
          <w:numId w:val="18"/>
        </w:numPr>
        <w:jc w:val="both"/>
      </w:pPr>
      <w:r w:rsidRPr="007C2C7D">
        <w:rPr>
          <w:u w:val="single"/>
          <w:rtl/>
        </w:rPr>
        <w:t xml:space="preserve">קנין תורה </w:t>
      </w:r>
      <w:r w:rsidRPr="007C2C7D">
        <w:rPr>
          <w:rFonts w:hint="cs"/>
          <w:u w:val="single"/>
          <w:rtl/>
        </w:rPr>
        <w:t>בהלכה</w:t>
      </w:r>
      <w:r w:rsidRPr="007C2C7D">
        <w:rPr>
          <w:rFonts w:hint="cs"/>
          <w:rtl/>
        </w:rPr>
        <w:t xml:space="preserve"> </w:t>
      </w:r>
      <w:r>
        <w:rPr>
          <w:rFonts w:hint="cs"/>
          <w:rtl/>
        </w:rPr>
        <w:t>(</w:t>
      </w:r>
      <w:r w:rsidRPr="007C2C7D">
        <w:rPr>
          <w:rtl/>
        </w:rPr>
        <w:t>ח"א ס</w:t>
      </w:r>
      <w:r w:rsidRPr="007C2C7D">
        <w:rPr>
          <w:rFonts w:hint="cs"/>
          <w:rtl/>
        </w:rPr>
        <w:t>י</w:t>
      </w:r>
      <w:r w:rsidRPr="007C2C7D">
        <w:rPr>
          <w:rtl/>
        </w:rPr>
        <w:t>' קי"ז</w:t>
      </w:r>
      <w:r>
        <w:rPr>
          <w:rFonts w:hint="cs"/>
          <w:rtl/>
        </w:rPr>
        <w:t xml:space="preserve">) </w:t>
      </w:r>
      <w:r>
        <w:rPr>
          <w:rtl/>
        </w:rPr>
        <w:t>–</w:t>
      </w:r>
      <w:r>
        <w:rPr>
          <w:rFonts w:hint="cs"/>
          <w:rtl/>
        </w:rPr>
        <w:t xml:space="preserve"> "</w:t>
      </w:r>
      <w:r w:rsidRPr="007C2C7D">
        <w:rPr>
          <w:rtl/>
        </w:rPr>
        <w:t>ולא אכחיד כי קשה עלי להוגות דעה בדבר שבעצמי אינני נזהר ... ואם כי לא זכיתי עוד לבית משלי אך הלא הפרמ"ג בתק"ס שם כותב דגם הדר בשכירות בבית עכו"ם אם מסייד או תולה קובריצין בהכתלים צריך לשייר אע"א ומובא בשע"ת, אך כי לא ראיתי כן אצל אבותי ורבותי נ"ע"</w:t>
      </w:r>
      <w:r>
        <w:rPr>
          <w:rFonts w:hint="cs"/>
          <w:rtl/>
        </w:rPr>
        <w:t>.</w:t>
      </w:r>
    </w:p>
    <w:p w14:paraId="198BFCB1" w14:textId="77777777" w:rsidR="00780EE8" w:rsidRDefault="000D212A" w:rsidP="00AF0B1D">
      <w:pPr>
        <w:numPr>
          <w:ilvl w:val="2"/>
          <w:numId w:val="18"/>
        </w:numPr>
        <w:jc w:val="both"/>
      </w:pPr>
      <w:r>
        <w:rPr>
          <w:rFonts w:hint="cs"/>
          <w:rtl/>
        </w:rPr>
        <w:t>חיוב על השוכר, חובר הדר</w:t>
      </w:r>
      <w:r w:rsidR="00780EE8">
        <w:rPr>
          <w:rFonts w:hint="cs"/>
          <w:rtl/>
        </w:rPr>
        <w:t>.</w:t>
      </w:r>
    </w:p>
    <w:p w14:paraId="2A69C088" w14:textId="77777777" w:rsidR="00780EE8" w:rsidRDefault="000D212A" w:rsidP="00AF0B1D">
      <w:pPr>
        <w:numPr>
          <w:ilvl w:val="3"/>
          <w:numId w:val="18"/>
        </w:numPr>
        <w:jc w:val="both"/>
      </w:pPr>
      <w:r>
        <w:rPr>
          <w:rFonts w:hint="cs"/>
          <w:u w:val="single"/>
          <w:rtl/>
        </w:rPr>
        <w:t>דבר יהושע</w:t>
      </w:r>
      <w:r>
        <w:rPr>
          <w:rFonts w:hint="cs"/>
          <w:rtl/>
        </w:rPr>
        <w:t xml:space="preserve"> (ח"ב סי' ע"ג </w:t>
      </w:r>
      <w:r w:rsidR="003318DF">
        <w:rPr>
          <w:rFonts w:hint="cs"/>
          <w:rtl/>
        </w:rPr>
        <w:t>אות</w:t>
      </w:r>
      <w:r>
        <w:rPr>
          <w:rFonts w:hint="cs"/>
          <w:rtl/>
        </w:rPr>
        <w:t xml:space="preserve"> </w:t>
      </w:r>
      <w:r w:rsidR="003318DF">
        <w:rPr>
          <w:rFonts w:hint="cs"/>
          <w:rtl/>
        </w:rPr>
        <w:t>ב'</w:t>
      </w:r>
      <w:r>
        <w:rPr>
          <w:rFonts w:hint="cs"/>
          <w:rtl/>
        </w:rPr>
        <w:t>)</w:t>
      </w:r>
      <w:r w:rsidR="00780EE8">
        <w:rPr>
          <w:rFonts w:hint="cs"/>
          <w:rtl/>
        </w:rPr>
        <w:t>.</w:t>
      </w:r>
    </w:p>
    <w:p w14:paraId="360BFE05" w14:textId="21949CEA" w:rsidR="000D212A" w:rsidRDefault="000D212A" w:rsidP="00AF0B1D">
      <w:pPr>
        <w:numPr>
          <w:ilvl w:val="3"/>
          <w:numId w:val="18"/>
        </w:numPr>
        <w:jc w:val="both"/>
      </w:pPr>
      <w:r>
        <w:rPr>
          <w:rFonts w:hint="cs"/>
          <w:u w:val="single"/>
          <w:rtl/>
        </w:rPr>
        <w:t>אבן ישראל</w:t>
      </w:r>
      <w:r w:rsidR="00DF5E52">
        <w:rPr>
          <w:rFonts w:hint="cs"/>
          <w:rtl/>
        </w:rPr>
        <w:t xml:space="preserve"> (ס' הבית סי' י"ט הע' כ"ד).</w:t>
      </w:r>
    </w:p>
    <w:p w14:paraId="5D54852A" w14:textId="6121B41C" w:rsidR="00D91AD9" w:rsidRDefault="00D91AD9" w:rsidP="00AF0B1D">
      <w:pPr>
        <w:numPr>
          <w:ilvl w:val="3"/>
          <w:numId w:val="18"/>
        </w:numPr>
        <w:jc w:val="both"/>
      </w:pPr>
      <w:r>
        <w:rPr>
          <w:u w:val="single"/>
          <w:rtl/>
        </w:rPr>
        <w:t>פסקי בושם</w:t>
      </w:r>
      <w:r>
        <w:rPr>
          <w:rtl/>
        </w:rPr>
        <w:t xml:space="preserve"> (פרק י"ז סעי' </w:t>
      </w:r>
      <w:r>
        <w:rPr>
          <w:rFonts w:hint="cs"/>
          <w:rtl/>
        </w:rPr>
        <w:t>מ"</w:t>
      </w:r>
      <w:r>
        <w:rPr>
          <w:rtl/>
        </w:rPr>
        <w:t>ט)</w:t>
      </w:r>
      <w:r>
        <w:rPr>
          <w:rFonts w:hint="cs"/>
          <w:rtl/>
        </w:rPr>
        <w:t xml:space="preserve"> </w:t>
      </w:r>
      <w:r>
        <w:rPr>
          <w:rtl/>
        </w:rPr>
        <w:t>–</w:t>
      </w:r>
      <w:r>
        <w:rPr>
          <w:rFonts w:hint="cs"/>
          <w:rtl/>
        </w:rPr>
        <w:t xml:space="preserve"> "היה מורה, שגם המסייד בית מושכר, עליו לשייר אמה על אמה זכר לחורבן".</w:t>
      </w:r>
    </w:p>
    <w:p w14:paraId="429BFCCC" w14:textId="58B74B06" w:rsidR="003D16AC" w:rsidRDefault="003D16AC" w:rsidP="00AF0B1D">
      <w:pPr>
        <w:numPr>
          <w:ilvl w:val="3"/>
          <w:numId w:val="18"/>
        </w:numPr>
        <w:jc w:val="both"/>
      </w:pPr>
      <w:r w:rsidRPr="003D16AC">
        <w:rPr>
          <w:rFonts w:hint="cs"/>
          <w:rtl/>
        </w:rPr>
        <w:t xml:space="preserve">עי' </w:t>
      </w:r>
      <w:r w:rsidRPr="003D16AC">
        <w:rPr>
          <w:rFonts w:hint="cs"/>
          <w:u w:val="single"/>
          <w:rtl/>
        </w:rPr>
        <w:t>הגר"א נבנצל</w:t>
      </w:r>
      <w:r>
        <w:rPr>
          <w:rFonts w:hint="cs"/>
          <w:rtl/>
        </w:rPr>
        <w:t xml:space="preserve"> שליט"א (ירושלים במועדיה ביהמ"צ עמ' רל"ה אות ר"ס) </w:t>
      </w:r>
      <w:r>
        <w:rPr>
          <w:rtl/>
        </w:rPr>
        <w:t>–</w:t>
      </w:r>
      <w:r>
        <w:rPr>
          <w:rFonts w:hint="cs"/>
          <w:rtl/>
        </w:rPr>
        <w:t xml:space="preserve"> "</w:t>
      </w:r>
      <w:r w:rsidRPr="003D16AC">
        <w:rPr>
          <w:rtl/>
        </w:rPr>
        <w:t>האם השוכר דירה חייב להניח אמה על אמה ללא סיוד. תשובה: גם שוכר חייב בהנחת אמה על אמה, אך צריך רשות מבעה"ב על כך. גם בקראוון מסוייד יש להשאיר אמה על אמה. יש הידור לעשות כך בכל חדר, אך רוב ישראל לא נהגו כך. גם בחו"ל יש לשייר אמה על אמה ללא סיוד</w:t>
      </w:r>
      <w:r>
        <w:rPr>
          <w:rFonts w:hint="cs"/>
          <w:rtl/>
        </w:rPr>
        <w:t>".</w:t>
      </w:r>
    </w:p>
    <w:p w14:paraId="0AC5FDC0" w14:textId="15A75311" w:rsidR="003D16AC" w:rsidRDefault="003D16AC" w:rsidP="00FC4CE8">
      <w:pPr>
        <w:ind w:left="567"/>
        <w:jc w:val="both"/>
      </w:pPr>
      <w:r>
        <w:rPr>
          <w:rFonts w:hint="cs"/>
          <w:rtl/>
        </w:rPr>
        <w:t xml:space="preserve">עי' </w:t>
      </w:r>
      <w:r w:rsidRPr="003D16AC">
        <w:rPr>
          <w:rFonts w:hint="cs"/>
          <w:u w:val="single"/>
          <w:rtl/>
        </w:rPr>
        <w:t>הגר"א נבנצל</w:t>
      </w:r>
      <w:r>
        <w:rPr>
          <w:rFonts w:hint="cs"/>
          <w:rtl/>
        </w:rPr>
        <w:t xml:space="preserve"> שליט"א (ירושלים במועדיה ביהמ"צ עמ' רל"ה אות רס"א) </w:t>
      </w:r>
      <w:r>
        <w:rPr>
          <w:rtl/>
        </w:rPr>
        <w:t>–</w:t>
      </w:r>
      <w:r>
        <w:rPr>
          <w:rFonts w:hint="cs"/>
          <w:rtl/>
        </w:rPr>
        <w:t xml:space="preserve"> "</w:t>
      </w:r>
      <w:r w:rsidRPr="003D16AC">
        <w:rPr>
          <w:rtl/>
        </w:rPr>
        <w:t>האם השוכר מגוי צריך לקלף אמה על אמה. תשובה: כשמסייד את הבית צריך לשייר אמה על אמה גם אם שכר מגוי</w:t>
      </w:r>
      <w:r>
        <w:rPr>
          <w:rFonts w:hint="cs"/>
          <w:rtl/>
        </w:rPr>
        <w:t>".</w:t>
      </w:r>
    </w:p>
    <w:p w14:paraId="051CCCC7" w14:textId="77777777" w:rsidR="00464269" w:rsidRDefault="00464269" w:rsidP="00AF0B1D">
      <w:pPr>
        <w:numPr>
          <w:ilvl w:val="2"/>
          <w:numId w:val="18"/>
        </w:numPr>
        <w:jc w:val="both"/>
      </w:pPr>
      <w:r>
        <w:rPr>
          <w:rFonts w:hint="cs"/>
          <w:rtl/>
        </w:rPr>
        <w:t>חייב על בעל הדירה.</w:t>
      </w:r>
    </w:p>
    <w:p w14:paraId="3CE8A24B" w14:textId="489CA356" w:rsidR="00464269" w:rsidRDefault="00464269" w:rsidP="00AF0B1D">
      <w:pPr>
        <w:numPr>
          <w:ilvl w:val="3"/>
          <w:numId w:val="18"/>
        </w:numPr>
        <w:jc w:val="both"/>
      </w:pPr>
      <w:r>
        <w:rPr>
          <w:u w:val="single"/>
          <w:rtl/>
        </w:rPr>
        <w:t>הגרח"ק</w:t>
      </w:r>
      <w:r>
        <w:rPr>
          <w:rtl/>
        </w:rPr>
        <w:t xml:space="preserve"> שליט"א (פסקי ההלכות עמ' רע"ז שאלה </w:t>
      </w:r>
      <w:r>
        <w:rPr>
          <w:rFonts w:hint="cs"/>
          <w:rtl/>
        </w:rPr>
        <w:t>מ"ב</w:t>
      </w:r>
      <w:r>
        <w:rPr>
          <w:rtl/>
        </w:rPr>
        <w:t>) – "</w:t>
      </w:r>
      <w:r w:rsidRPr="00464269">
        <w:rPr>
          <w:rtl/>
        </w:rPr>
        <w:t>שאלה: השוכר בית מיהודי האם על השוכר יש חיוב לקלף אמה על אמה או רק על המשכיר. תשובה: רק על בעל הדירה יש חיוב"</w:t>
      </w:r>
      <w:r>
        <w:rPr>
          <w:rFonts w:hint="cs"/>
          <w:rtl/>
        </w:rPr>
        <w:t>.</w:t>
      </w:r>
    </w:p>
    <w:p w14:paraId="43A6F355" w14:textId="77777777" w:rsidR="00464269" w:rsidRDefault="00464269" w:rsidP="00464269">
      <w:pPr>
        <w:ind w:left="567"/>
        <w:jc w:val="both"/>
      </w:pPr>
      <w:r w:rsidRPr="00BF1FD1">
        <w:rPr>
          <w:b/>
          <w:i/>
          <w:u w:val="single"/>
          <w:rtl/>
        </w:rPr>
        <w:t>הגרח"ק</w:t>
      </w:r>
      <w:r>
        <w:rPr>
          <w:b/>
          <w:i/>
          <w:rtl/>
        </w:rPr>
        <w:t xml:space="preserve"> שליט"א (מועדי הגר"ח ח"א תשובה ש</w:t>
      </w:r>
      <w:r w:rsidRPr="00BF1FD1">
        <w:rPr>
          <w:b/>
          <w:i/>
          <w:rtl/>
        </w:rPr>
        <w:t>"</w:t>
      </w:r>
      <w:r>
        <w:rPr>
          <w:rFonts w:hint="cs"/>
          <w:b/>
          <w:i/>
          <w:rtl/>
        </w:rPr>
        <w:t>ס</w:t>
      </w:r>
      <w:r w:rsidRPr="00BF1FD1">
        <w:rPr>
          <w:b/>
          <w:i/>
          <w:rtl/>
        </w:rPr>
        <w:t>)</w:t>
      </w:r>
      <w:r>
        <w:rPr>
          <w:rFonts w:hint="cs"/>
          <w:b/>
          <w:i/>
          <w:rtl/>
        </w:rPr>
        <w:t xml:space="preserve"> </w:t>
      </w:r>
      <w:r>
        <w:rPr>
          <w:b/>
          <w:i/>
          <w:rtl/>
        </w:rPr>
        <w:t>–</w:t>
      </w:r>
      <w:r>
        <w:rPr>
          <w:rFonts w:hint="cs"/>
          <w:b/>
          <w:i/>
          <w:rtl/>
        </w:rPr>
        <w:t xml:space="preserve"> "</w:t>
      </w:r>
      <w:r>
        <w:rPr>
          <w:rtl/>
        </w:rPr>
        <w:t>שאלה: אם השוכר דירה צריך להניח אמה על אמה כיון שאין הבית שלו. תשובה: הבעה"ב חייב".</w:t>
      </w:r>
    </w:p>
    <w:p w14:paraId="76D1E6C8" w14:textId="77777777" w:rsidR="00780EE8" w:rsidRDefault="000D212A" w:rsidP="00AF0B1D">
      <w:pPr>
        <w:numPr>
          <w:ilvl w:val="2"/>
          <w:numId w:val="18"/>
        </w:numPr>
        <w:jc w:val="both"/>
      </w:pPr>
      <w:r>
        <w:rPr>
          <w:rFonts w:hint="cs"/>
          <w:rtl/>
        </w:rPr>
        <w:t>המשכיר, ואם לאו השוכר</w:t>
      </w:r>
      <w:r w:rsidR="00780EE8">
        <w:rPr>
          <w:rFonts w:hint="cs"/>
          <w:rtl/>
        </w:rPr>
        <w:t>.</w:t>
      </w:r>
    </w:p>
    <w:p w14:paraId="6D8F7DDD" w14:textId="77777777" w:rsidR="00780EE8" w:rsidRDefault="000D212A" w:rsidP="00AF0B1D">
      <w:pPr>
        <w:numPr>
          <w:ilvl w:val="3"/>
          <w:numId w:val="18"/>
        </w:numPr>
        <w:jc w:val="both"/>
      </w:pPr>
      <w:r>
        <w:rPr>
          <w:rFonts w:hint="cs"/>
          <w:u w:val="single"/>
          <w:rtl/>
        </w:rPr>
        <w:t>משנה הלכות</w:t>
      </w:r>
      <w:r>
        <w:rPr>
          <w:rFonts w:hint="cs"/>
          <w:rtl/>
        </w:rPr>
        <w:t xml:space="preserve"> (ח"ה סי' ע"א, </w:t>
      </w:r>
      <w:r>
        <w:rPr>
          <w:rFonts w:hint="cs"/>
          <w:b/>
          <w:bCs/>
          <w:rtl/>
        </w:rPr>
        <w:t>אמנם</w:t>
      </w:r>
      <w:r>
        <w:rPr>
          <w:rFonts w:hint="cs"/>
          <w:rtl/>
        </w:rPr>
        <w:t xml:space="preserve"> עי' חי"א סי' תס"א</w:t>
      </w:r>
      <w:r w:rsidR="00780EE8">
        <w:rPr>
          <w:rFonts w:hint="cs"/>
          <w:rtl/>
        </w:rPr>
        <w:t xml:space="preserve">) </w:t>
      </w:r>
      <w:r w:rsidR="00780EE8">
        <w:rPr>
          <w:rtl/>
        </w:rPr>
        <w:t>–</w:t>
      </w:r>
      <w:r>
        <w:rPr>
          <w:rFonts w:hint="cs"/>
          <w:rtl/>
        </w:rPr>
        <w:t xml:space="preserve"> "גם במשכיר בית נראה פשוט דחייב לעשות זכר ... והכא השוכר מחויב שהרי הבית שלו הוא לשכירות שהוא כמכר וכיון שנעשה באיסור מחויב לקלוף ולעשות זכר לחורבן ועכ"פ מחויב או המשכיר או השוכר מחויבים לעשות זכר זה שהרי הבית בחזקת איסור היא עומדת. וכל זה נראה מסברא"</w:t>
      </w:r>
      <w:r w:rsidR="00780EE8">
        <w:rPr>
          <w:rFonts w:hint="cs"/>
          <w:rtl/>
        </w:rPr>
        <w:t>.</w:t>
      </w:r>
    </w:p>
    <w:p w14:paraId="34DC8730" w14:textId="77777777" w:rsidR="000D212A" w:rsidRDefault="000D212A" w:rsidP="00AF0B1D">
      <w:pPr>
        <w:numPr>
          <w:ilvl w:val="3"/>
          <w:numId w:val="18"/>
        </w:numPr>
        <w:jc w:val="both"/>
      </w:pPr>
      <w:r>
        <w:rPr>
          <w:rFonts w:hint="cs"/>
          <w:u w:val="single"/>
          <w:rtl/>
        </w:rPr>
        <w:t>הגריש"א</w:t>
      </w:r>
      <w:r>
        <w:rPr>
          <w:rFonts w:hint="cs"/>
          <w:rtl/>
        </w:rPr>
        <w:t xml:space="preserve"> זצ"ל (אבני ישפה ח"א סי' קט"ז ענף ב', אשרי האיש </w:t>
      </w:r>
      <w:r w:rsidR="002340C6">
        <w:rPr>
          <w:rFonts w:hint="cs"/>
          <w:rtl/>
        </w:rPr>
        <w:t xml:space="preserve">או"ח </w:t>
      </w:r>
      <w:r>
        <w:rPr>
          <w:rFonts w:hint="cs"/>
          <w:rtl/>
        </w:rPr>
        <w:t xml:space="preserve">ח"ג פרק ע"ג </w:t>
      </w:r>
      <w:r w:rsidR="00780EE8">
        <w:rPr>
          <w:rFonts w:hint="cs"/>
          <w:rtl/>
        </w:rPr>
        <w:t>אות</w:t>
      </w:r>
      <w:r>
        <w:rPr>
          <w:rFonts w:hint="cs"/>
          <w:rtl/>
        </w:rPr>
        <w:t xml:space="preserve"> א'</w:t>
      </w:r>
      <w:r w:rsidR="00780EE8">
        <w:rPr>
          <w:rFonts w:hint="cs"/>
          <w:rtl/>
        </w:rPr>
        <w:t xml:space="preserve">) </w:t>
      </w:r>
      <w:r w:rsidR="00780EE8">
        <w:rPr>
          <w:rtl/>
        </w:rPr>
        <w:t>–</w:t>
      </w:r>
      <w:r>
        <w:rPr>
          <w:rFonts w:hint="cs"/>
          <w:rtl/>
        </w:rPr>
        <w:t xml:space="preserve"> "שהשוכר בית מיהודי שלא השאיר אמה על אמה, חייב השוכר לקלף, אך אם המשכיר מקפיד שלא יקלף, או שמחייבו בגין כך לצבוע את הבית כשיצא הימנו, כיון דאיהו לא עביד איסורא לא מטרחינן ליה לקלף ולהגיע להפסד מרובה. ובזמנינו יש עוד צד להקל, דאיסור הסיוד אינו חמור כל כך, כי עיקר איסור הסיוד הוא בצבע לבן ולא בשאר צבעים. א</w:t>
      </w:r>
      <w:r w:rsidR="00780EE8">
        <w:rPr>
          <w:rFonts w:hint="cs"/>
          <w:rtl/>
        </w:rPr>
        <w:t>בל עיקר הדין הוא שגם שוכר חייב"</w:t>
      </w:r>
      <w:r>
        <w:rPr>
          <w:rFonts w:hint="cs"/>
          <w:rtl/>
        </w:rPr>
        <w:t>.</w:t>
      </w:r>
    </w:p>
    <w:p w14:paraId="0B3B18AE" w14:textId="50B91308"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ארחות חיים</w:t>
      </w:r>
      <w:r w:rsidR="000D212A">
        <w:rPr>
          <w:rFonts w:hint="cs"/>
          <w:rtl/>
        </w:rPr>
        <w:t xml:space="preserve"> (ס"ק ב'), </w:t>
      </w:r>
      <w:r w:rsidR="000D212A">
        <w:rPr>
          <w:rFonts w:hint="cs"/>
          <w:u w:val="single"/>
          <w:rtl/>
        </w:rPr>
        <w:t>נטעי גבריאל</w:t>
      </w:r>
      <w:r w:rsidR="00736AEC" w:rsidRPr="00736AEC">
        <w:rPr>
          <w:rFonts w:hint="cs"/>
          <w:rtl/>
        </w:rPr>
        <w:t xml:space="preserve"> (בין המצרים</w:t>
      </w:r>
      <w:r w:rsidR="000D212A">
        <w:rPr>
          <w:rFonts w:hint="cs"/>
          <w:rtl/>
        </w:rPr>
        <w:t xml:space="preserve"> פרק צ"ט סעי' כ"ה),</w:t>
      </w:r>
      <w:r w:rsidR="00B84819">
        <w:rPr>
          <w:rFonts w:hint="cs"/>
          <w:rtl/>
        </w:rPr>
        <w:t xml:space="preserve"> </w:t>
      </w:r>
      <w:r w:rsidR="00B84819" w:rsidRPr="00B84819">
        <w:rPr>
          <w:u w:val="single"/>
          <w:rtl/>
        </w:rPr>
        <w:t>בירור הלכה</w:t>
      </w:r>
      <w:r w:rsidR="00B84819" w:rsidRPr="00B84819">
        <w:rPr>
          <w:rtl/>
        </w:rPr>
        <w:t xml:space="preserve"> </w:t>
      </w:r>
      <w:r w:rsidR="00B84819" w:rsidRPr="00B84819">
        <w:rPr>
          <w:rFonts w:hint="cs"/>
          <w:rtl/>
        </w:rPr>
        <w:t>(</w:t>
      </w:r>
      <w:r w:rsidR="00B84819" w:rsidRPr="00B84819">
        <w:rPr>
          <w:rtl/>
        </w:rPr>
        <w:t>ח"ג ס' תק"ס</w:t>
      </w:r>
      <w:r w:rsidR="00B84819" w:rsidRPr="00B84819">
        <w:rPr>
          <w:rFonts w:hint="cs"/>
          <w:rtl/>
        </w:rPr>
        <w:t>, עמ' רל"</w:t>
      </w:r>
      <w:r w:rsidR="00B84819">
        <w:rPr>
          <w:rFonts w:hint="cs"/>
          <w:rtl/>
        </w:rPr>
        <w:t>ח</w:t>
      </w:r>
      <w:r w:rsidR="00B84819" w:rsidRPr="00B84819">
        <w:rPr>
          <w:rFonts w:hint="cs"/>
          <w:rtl/>
        </w:rPr>
        <w:t>)</w:t>
      </w:r>
      <w:r w:rsidR="00B84819">
        <w:rPr>
          <w:rFonts w:hint="cs"/>
          <w:rtl/>
        </w:rPr>
        <w:t>,</w:t>
      </w:r>
      <w:r w:rsidR="000D212A">
        <w:rPr>
          <w:rFonts w:hint="cs"/>
          <w:rtl/>
        </w:rPr>
        <w:t xml:space="preserve"> ס' </w:t>
      </w:r>
      <w:r w:rsidR="000D212A">
        <w:rPr>
          <w:rFonts w:hint="cs"/>
          <w:u w:val="single"/>
          <w:rtl/>
        </w:rPr>
        <w:t>הבית</w:t>
      </w:r>
      <w:r w:rsidR="000D212A">
        <w:rPr>
          <w:rFonts w:hint="cs"/>
          <w:rtl/>
        </w:rPr>
        <w:t xml:space="preserve"> (סי' י"ט סעי' י"ז, אנגלית סי' י"ב)</w:t>
      </w:r>
      <w:r w:rsidR="000B4903">
        <w:rPr>
          <w:rFonts w:hint="cs"/>
          <w:rtl/>
        </w:rPr>
        <w:t xml:space="preserve">, </w:t>
      </w:r>
      <w:r w:rsidR="000B4903">
        <w:rPr>
          <w:rtl/>
        </w:rPr>
        <w:t xml:space="preserve">תשובות </w:t>
      </w:r>
      <w:r w:rsidR="000B4903">
        <w:rPr>
          <w:u w:val="single"/>
          <w:rtl/>
        </w:rPr>
        <w:t>הגר"מ גבאי</w:t>
      </w:r>
      <w:r w:rsidR="000B4903">
        <w:rPr>
          <w:rtl/>
        </w:rPr>
        <w:t xml:space="preserve"> (גם אני אודך ח"ו סי' </w:t>
      </w:r>
      <w:r w:rsidR="000B4903">
        <w:rPr>
          <w:rFonts w:hint="cs"/>
          <w:rtl/>
        </w:rPr>
        <w:t>ו</w:t>
      </w:r>
      <w:r w:rsidR="000B4903">
        <w:rPr>
          <w:rtl/>
        </w:rPr>
        <w:t xml:space="preserve">' אות </w:t>
      </w:r>
      <w:r w:rsidR="000B4903">
        <w:rPr>
          <w:rFonts w:hint="cs"/>
          <w:rtl/>
        </w:rPr>
        <w:t>ב', עמ' מ"ח</w:t>
      </w:r>
      <w:r w:rsidR="000B4903">
        <w:rPr>
          <w:rtl/>
        </w:rPr>
        <w:t>)</w:t>
      </w:r>
      <w:r w:rsidR="000D212A">
        <w:rPr>
          <w:rFonts w:hint="cs"/>
          <w:rtl/>
        </w:rPr>
        <w:t>.</w:t>
      </w:r>
    </w:p>
    <w:p w14:paraId="752E6F53" w14:textId="77777777" w:rsidR="00BF1FD1" w:rsidRDefault="000D212A" w:rsidP="00AF0B1D">
      <w:pPr>
        <w:numPr>
          <w:ilvl w:val="3"/>
          <w:numId w:val="18"/>
        </w:numPr>
        <w:jc w:val="both"/>
      </w:pPr>
      <w:r>
        <w:rPr>
          <w:rFonts w:hint="cs"/>
          <w:u w:val="single"/>
          <w:rtl/>
        </w:rPr>
        <w:t>חזו"א</w:t>
      </w:r>
      <w:r>
        <w:rPr>
          <w:rFonts w:hint="cs"/>
          <w:rtl/>
        </w:rPr>
        <w:t xml:space="preserve"> (דינים והנהגות פרק י"ט אות י"ד) – "דגם בדירה שכורה צריך להשאיר זכר לחורבן".</w:t>
      </w:r>
    </w:p>
    <w:p w14:paraId="1171B220" w14:textId="77777777" w:rsidR="00464269" w:rsidRDefault="0082655E" w:rsidP="00E864CA">
      <w:pPr>
        <w:ind w:left="567"/>
        <w:jc w:val="both"/>
        <w:rPr>
          <w:rtl/>
        </w:rPr>
      </w:pPr>
      <w:r w:rsidRPr="00BF1FD1">
        <w:rPr>
          <w:u w:val="single"/>
          <w:rtl/>
        </w:rPr>
        <w:t>חזו"א</w:t>
      </w:r>
      <w:r>
        <w:rPr>
          <w:rtl/>
        </w:rPr>
        <w:t xml:space="preserve"> (ארחות רבנו ח"ב עמ' קמ"</w:t>
      </w:r>
      <w:r>
        <w:rPr>
          <w:rFonts w:hint="cs"/>
          <w:rtl/>
        </w:rPr>
        <w:t>ח</w:t>
      </w:r>
      <w:r>
        <w:rPr>
          <w:rtl/>
        </w:rPr>
        <w:t xml:space="preserve"> אות </w:t>
      </w:r>
      <w:r>
        <w:rPr>
          <w:rFonts w:hint="cs"/>
          <w:rtl/>
        </w:rPr>
        <w:t>י"א</w:t>
      </w:r>
      <w:r>
        <w:rPr>
          <w:rtl/>
        </w:rPr>
        <w:t>) – "</w:t>
      </w:r>
      <w:r w:rsidRPr="0082655E">
        <w:rPr>
          <w:rtl/>
        </w:rPr>
        <w:t>ספר לי הגרח"ק שליט"א ששאל את מרן החזו"א זצוק"ל אם מחוייב בדירה שכורה לגרד אע"א זכר לחורבן וענה לו מרן שבלי רשות מבעה"ב אסור לגרד, ואם בעה"ב אינו נמצא כאן לשאלו פטור, (העובדא הוי שבעה"ב הוי בחו"ל ולא אמר מרן להגרח"ק לכתוב לבעה"ב בחו"ל לבקש רשות)"</w:t>
      </w:r>
      <w:r>
        <w:rPr>
          <w:rFonts w:hint="cs"/>
          <w:rtl/>
        </w:rPr>
        <w:t>.</w:t>
      </w:r>
    </w:p>
    <w:p w14:paraId="51CB298D" w14:textId="77777777" w:rsidR="000D212A" w:rsidRDefault="000D212A" w:rsidP="000D212A">
      <w:pPr>
        <w:jc w:val="both"/>
      </w:pPr>
    </w:p>
    <w:p w14:paraId="7A05DB57" w14:textId="77777777" w:rsidR="003721BB" w:rsidRDefault="003721BB" w:rsidP="00AF0B1D">
      <w:pPr>
        <w:numPr>
          <w:ilvl w:val="1"/>
          <w:numId w:val="18"/>
        </w:numPr>
        <w:jc w:val="both"/>
      </w:pPr>
      <w:r w:rsidRPr="003721BB">
        <w:rPr>
          <w:b/>
          <w:bCs/>
          <w:rtl/>
        </w:rPr>
        <w:t>האם השוכר יכול לעשות אמה על אמה בבית המשכיר בלא רשותו</w:t>
      </w:r>
      <w:r>
        <w:rPr>
          <w:rFonts w:hint="cs"/>
          <w:rtl/>
        </w:rPr>
        <w:t>.</w:t>
      </w:r>
    </w:p>
    <w:p w14:paraId="4DBC7FA2" w14:textId="3C330743" w:rsidR="003721BB" w:rsidRDefault="00903BC8" w:rsidP="00AF0B1D">
      <w:pPr>
        <w:numPr>
          <w:ilvl w:val="2"/>
          <w:numId w:val="18"/>
        </w:numPr>
        <w:jc w:val="both"/>
      </w:pPr>
      <w:r>
        <w:rPr>
          <w:rFonts w:hint="cs"/>
          <w:rtl/>
        </w:rPr>
        <w:t>מראי מקומות</w:t>
      </w:r>
      <w:r w:rsidR="003721BB" w:rsidRPr="003721BB">
        <w:rPr>
          <w:rFonts w:hint="cs"/>
          <w:rtl/>
        </w:rPr>
        <w:t xml:space="preserve"> </w:t>
      </w:r>
      <w:r w:rsidR="003721BB" w:rsidRPr="003721BB">
        <w:rPr>
          <w:rtl/>
        </w:rPr>
        <w:t>–</w:t>
      </w:r>
      <w:r w:rsidR="003721BB" w:rsidRPr="003721BB">
        <w:rPr>
          <w:rFonts w:hint="cs"/>
          <w:rtl/>
        </w:rPr>
        <w:t xml:space="preserve"> </w:t>
      </w:r>
      <w:r w:rsidR="003721BB" w:rsidRPr="003721BB">
        <w:rPr>
          <w:u w:val="single"/>
          <w:rtl/>
        </w:rPr>
        <w:t>וישמע משה</w:t>
      </w:r>
      <w:r w:rsidR="003721BB">
        <w:rPr>
          <w:rtl/>
        </w:rPr>
        <w:t xml:space="preserve"> (פר' דברים תשע"ו עמ' ב')</w:t>
      </w:r>
      <w:r w:rsidR="003721BB">
        <w:rPr>
          <w:rFonts w:hint="cs"/>
          <w:rtl/>
        </w:rPr>
        <w:t>.</w:t>
      </w:r>
    </w:p>
    <w:p w14:paraId="0CAA7A32" w14:textId="0A4E2358" w:rsidR="00E73E5E" w:rsidRDefault="00E73E5E" w:rsidP="00AF0B1D">
      <w:pPr>
        <w:numPr>
          <w:ilvl w:val="3"/>
          <w:numId w:val="18"/>
        </w:numPr>
        <w:jc w:val="both"/>
      </w:pPr>
      <w:r>
        <w:rPr>
          <w:u w:val="single"/>
          <w:rtl/>
        </w:rPr>
        <w:t>הגרח"ק</w:t>
      </w:r>
      <w:r>
        <w:rPr>
          <w:rtl/>
        </w:rPr>
        <w:t xml:space="preserve"> שליט"א (</w:t>
      </w:r>
      <w:r>
        <w:rPr>
          <w:b/>
          <w:i/>
          <w:rtl/>
        </w:rPr>
        <w:t>שערי ציון ח"א עמ' ק</w:t>
      </w:r>
      <w:r>
        <w:rPr>
          <w:rFonts w:hint="cs"/>
          <w:b/>
          <w:i/>
          <w:rtl/>
        </w:rPr>
        <w:t>מ"ט</w:t>
      </w:r>
      <w:r>
        <w:rPr>
          <w:b/>
          <w:i/>
          <w:rtl/>
        </w:rPr>
        <w:t xml:space="preserve"> אות </w:t>
      </w:r>
      <w:r>
        <w:rPr>
          <w:rFonts w:hint="cs"/>
          <w:b/>
          <w:i/>
          <w:rtl/>
        </w:rPr>
        <w:t>א'</w:t>
      </w:r>
      <w:r>
        <w:rPr>
          <w:rtl/>
        </w:rPr>
        <w:t>) – "</w:t>
      </w:r>
      <w:r>
        <w:rPr>
          <w:rFonts w:hint="cs"/>
          <w:rtl/>
        </w:rPr>
        <w:t>לא יקלוף בלי רשות בעה"ב".</w:t>
      </w:r>
    </w:p>
    <w:p w14:paraId="53793A66" w14:textId="77777777" w:rsidR="003721BB" w:rsidRPr="003721BB" w:rsidRDefault="003721BB" w:rsidP="003721BB">
      <w:pPr>
        <w:jc w:val="both"/>
      </w:pPr>
    </w:p>
    <w:p w14:paraId="6CC23F02" w14:textId="77777777" w:rsidR="000D212A" w:rsidRDefault="000D212A" w:rsidP="00AF0B1D">
      <w:pPr>
        <w:numPr>
          <w:ilvl w:val="1"/>
          <w:numId w:val="18"/>
        </w:numPr>
        <w:jc w:val="both"/>
        <w:rPr>
          <w:rtl/>
        </w:rPr>
      </w:pPr>
      <w:r>
        <w:rPr>
          <w:rFonts w:hint="cs"/>
          <w:b/>
          <w:bCs/>
          <w:rtl/>
        </w:rPr>
        <w:t>דר בבית עכו"ם ומסייד</w:t>
      </w:r>
      <w:r>
        <w:rPr>
          <w:rFonts w:hint="cs"/>
          <w:rtl/>
        </w:rPr>
        <w:t>.</w:t>
      </w:r>
    </w:p>
    <w:p w14:paraId="72F81567" w14:textId="77777777" w:rsidR="000D212A" w:rsidRDefault="000D212A" w:rsidP="00AF0B1D">
      <w:pPr>
        <w:numPr>
          <w:ilvl w:val="2"/>
          <w:numId w:val="18"/>
        </w:numPr>
        <w:jc w:val="both"/>
      </w:pPr>
      <w:r>
        <w:rPr>
          <w:rFonts w:hint="cs"/>
          <w:rtl/>
        </w:rPr>
        <w:t xml:space="preserve">צריך לשייר אמה על אמה – </w:t>
      </w:r>
      <w:r>
        <w:rPr>
          <w:rFonts w:hint="cs"/>
          <w:u w:val="single"/>
          <w:rtl/>
        </w:rPr>
        <w:t>פמ"ג</w:t>
      </w:r>
      <w:r>
        <w:rPr>
          <w:rFonts w:hint="cs"/>
          <w:rtl/>
        </w:rPr>
        <w:t xml:space="preserve"> (א"א ס"ק ד', "והדר בשכירות בבית עכו"ם אי סד בכל שנה לעצמו או בגדי רקמה י"ל צריך לשייר"), </w:t>
      </w:r>
      <w:r>
        <w:rPr>
          <w:rFonts w:hint="cs"/>
          <w:u w:val="single"/>
          <w:rtl/>
        </w:rPr>
        <w:t>מגדל השן</w:t>
      </w:r>
      <w:r>
        <w:rPr>
          <w:rFonts w:hint="cs"/>
          <w:rtl/>
        </w:rPr>
        <w:t xml:space="preserve"> (סי' ס"א)</w:t>
      </w:r>
      <w:r w:rsidR="000754CA">
        <w:rPr>
          <w:rFonts w:hint="cs"/>
          <w:rtl/>
        </w:rPr>
        <w:t xml:space="preserve">, </w:t>
      </w:r>
      <w:r w:rsidR="000754CA" w:rsidRPr="000754CA">
        <w:rPr>
          <w:rFonts w:hint="cs"/>
          <w:u w:val="single"/>
          <w:rtl/>
        </w:rPr>
        <w:t>ס' הבית</w:t>
      </w:r>
      <w:r w:rsidR="000754CA">
        <w:rPr>
          <w:rFonts w:hint="cs"/>
          <w:rtl/>
        </w:rPr>
        <w:t xml:space="preserve"> (סי' י"ט הע' כ')</w:t>
      </w:r>
      <w:r>
        <w:rPr>
          <w:rFonts w:hint="cs"/>
          <w:rtl/>
        </w:rPr>
        <w:t>.</w:t>
      </w:r>
    </w:p>
    <w:p w14:paraId="3259FCFD" w14:textId="77777777" w:rsidR="000D212A" w:rsidRDefault="000D212A" w:rsidP="000D212A">
      <w:pPr>
        <w:jc w:val="both"/>
      </w:pPr>
    </w:p>
    <w:p w14:paraId="414B5764" w14:textId="77777777" w:rsidR="000D212A" w:rsidRDefault="000D212A" w:rsidP="00AF0B1D">
      <w:pPr>
        <w:numPr>
          <w:ilvl w:val="1"/>
          <w:numId w:val="18"/>
        </w:numPr>
        <w:jc w:val="both"/>
      </w:pPr>
      <w:r>
        <w:rPr>
          <w:rFonts w:hint="cs"/>
          <w:b/>
          <w:bCs/>
          <w:rtl/>
        </w:rPr>
        <w:t>המנהג</w:t>
      </w:r>
      <w:r>
        <w:rPr>
          <w:rFonts w:hint="cs"/>
          <w:rtl/>
        </w:rPr>
        <w:t>.</w:t>
      </w:r>
    </w:p>
    <w:p w14:paraId="02647D3C" w14:textId="77777777" w:rsidR="000D212A" w:rsidRDefault="000D212A" w:rsidP="00AF0B1D">
      <w:pPr>
        <w:numPr>
          <w:ilvl w:val="2"/>
          <w:numId w:val="18"/>
        </w:numPr>
        <w:jc w:val="both"/>
      </w:pPr>
      <w:r>
        <w:rPr>
          <w:rFonts w:hint="cs"/>
          <w:rtl/>
        </w:rPr>
        <w:t>צ"ע על מה נוהגין היתר.</w:t>
      </w:r>
    </w:p>
    <w:p w14:paraId="64251B78" w14:textId="77777777" w:rsidR="000D212A" w:rsidRDefault="000D212A" w:rsidP="00AF0B1D">
      <w:pPr>
        <w:numPr>
          <w:ilvl w:val="3"/>
          <w:numId w:val="18"/>
        </w:numPr>
        <w:jc w:val="both"/>
      </w:pPr>
      <w:r>
        <w:rPr>
          <w:rFonts w:hint="cs"/>
          <w:u w:val="single"/>
          <w:rtl/>
        </w:rPr>
        <w:t>שע"ת</w:t>
      </w:r>
      <w:r>
        <w:rPr>
          <w:rFonts w:hint="cs"/>
          <w:rtl/>
        </w:rPr>
        <w:t xml:space="preserve"> (סוף ס"ק א') – "אך בדורות אלו יצאו להקל והקילו וחזרו והקילו עד </w:t>
      </w:r>
      <w:r>
        <w:rPr>
          <w:rFonts w:hint="cs"/>
          <w:b/>
          <w:bCs/>
          <w:rtl/>
        </w:rPr>
        <w:t>שכמעט נשכח מלב</w:t>
      </w:r>
      <w:r>
        <w:rPr>
          <w:rFonts w:hint="cs"/>
          <w:rtl/>
        </w:rPr>
        <w:t xml:space="preserve"> ואין על מה להשען וכן כמה דינים כיוצא בעו"ה יצאו מה שיצאו ועיין לעיל סי' תקנ"ד סעיף י"ז בהג"ה וצ"ע".</w:t>
      </w:r>
    </w:p>
    <w:p w14:paraId="7E9BBF08" w14:textId="77777777" w:rsidR="000D212A" w:rsidRDefault="000D212A" w:rsidP="00AF0B1D">
      <w:pPr>
        <w:numPr>
          <w:ilvl w:val="3"/>
          <w:numId w:val="18"/>
        </w:numPr>
        <w:jc w:val="both"/>
      </w:pPr>
      <w:r>
        <w:rPr>
          <w:rFonts w:hint="cs"/>
          <w:u w:val="single"/>
          <w:rtl/>
        </w:rPr>
        <w:t>נשמת אדם</w:t>
      </w:r>
      <w:r>
        <w:rPr>
          <w:rFonts w:hint="cs"/>
          <w:rtl/>
        </w:rPr>
        <w:t xml:space="preserve"> (כלל קל"ז) – "ואפשר דבזמן הזה דלא נהגו בזה ס"ל דתרתי הלכתא נינהו, דס"ל דאם עירב בו חול לא מקרי שוב סיד, דאף ברייתא ג' לא קאמר אלא סד בסיד, משמע דוקא בסיד לבד אבל כמשערב בו חול לא מקרי סיד ולכן מותר. ועכ"פ תמוה שהרי מלבנין הבתים בסיד לבד, ואפשר דדוקא במיני סיד הנקרא </w:t>
      </w:r>
      <w:r w:rsidR="004C023C">
        <w:rPr>
          <w:rFonts w:hint="cs"/>
          <w:rtl/>
        </w:rPr>
        <w:t>'</w:t>
      </w:r>
      <w:r>
        <w:rPr>
          <w:rFonts w:hint="cs"/>
          <w:rtl/>
        </w:rPr>
        <w:t>גיפס</w:t>
      </w:r>
      <w:r w:rsidR="004C023C">
        <w:rPr>
          <w:rFonts w:hint="cs"/>
          <w:rtl/>
        </w:rPr>
        <w:t>'</w:t>
      </w:r>
      <w:r>
        <w:rPr>
          <w:rFonts w:hint="cs"/>
          <w:rtl/>
        </w:rPr>
        <w:t xml:space="preserve"> זהו אסור שהוא לבן ביותר משא"כ סיד שלנו, אך כל זה דוחק וצ"ע על מה נוהגין היתר".</w:t>
      </w:r>
    </w:p>
    <w:p w14:paraId="37FC9117" w14:textId="77777777" w:rsidR="000D212A" w:rsidRDefault="000D212A" w:rsidP="00AF0B1D">
      <w:pPr>
        <w:numPr>
          <w:ilvl w:val="3"/>
          <w:numId w:val="18"/>
        </w:numPr>
        <w:jc w:val="both"/>
      </w:pPr>
      <w:r>
        <w:rPr>
          <w:rFonts w:hint="cs"/>
          <w:u w:val="single"/>
          <w:rtl/>
        </w:rPr>
        <w:t>קיצור שו"ע</w:t>
      </w:r>
      <w:r>
        <w:rPr>
          <w:rFonts w:hint="cs"/>
          <w:rtl/>
        </w:rPr>
        <w:t xml:space="preserve"> (סי' קכ"ו סעי' א') – "</w:t>
      </w:r>
      <w:r>
        <w:rPr>
          <w:rFonts w:hint="cs"/>
          <w:color w:val="000000"/>
          <w:rtl/>
        </w:rPr>
        <w:t>ומה שלא נהגו כן עתה לא ידענו טעם ברור</w:t>
      </w:r>
      <w:r>
        <w:rPr>
          <w:rFonts w:hint="cs"/>
          <w:rtl/>
        </w:rPr>
        <w:t>".</w:t>
      </w:r>
    </w:p>
    <w:p w14:paraId="6F56EA82" w14:textId="77777777" w:rsidR="000D212A" w:rsidRDefault="000D212A" w:rsidP="00AF0B1D">
      <w:pPr>
        <w:numPr>
          <w:ilvl w:val="3"/>
          <w:numId w:val="18"/>
        </w:numPr>
        <w:jc w:val="both"/>
      </w:pPr>
      <w:r>
        <w:rPr>
          <w:rFonts w:hint="cs"/>
          <w:u w:val="single"/>
          <w:rtl/>
        </w:rPr>
        <w:t>מ"ב</w:t>
      </w:r>
      <w:r>
        <w:rPr>
          <w:rFonts w:hint="cs"/>
          <w:rtl/>
        </w:rPr>
        <w:t xml:space="preserve"> (ס"ק ב') – "</w:t>
      </w:r>
      <w:r>
        <w:rPr>
          <w:rFonts w:hint="cs"/>
          <w:color w:val="000000"/>
          <w:rtl/>
        </w:rPr>
        <w:t>והנה בזמנינו לא נהגו לשייר ואפשר משום דסומכין על היש מקילין ועכ"פ תמוה שהרי מלבנין הבתים בסיד לבד ואפשר דדוקא במיני סיד הנקרא גופ"ש שהוא לבן ביותר אסור משא"כ סיד שלנו אך כל זה דוחק וצ"ע על מה נוהגין היתר"</w:t>
      </w:r>
      <w:r>
        <w:rPr>
          <w:rFonts w:hint="cs"/>
          <w:rtl/>
        </w:rPr>
        <w:t>.</w:t>
      </w:r>
    </w:p>
    <w:p w14:paraId="746F5E2E" w14:textId="77777777" w:rsidR="004C023C" w:rsidRDefault="004C023C" w:rsidP="00AF0B1D">
      <w:pPr>
        <w:numPr>
          <w:ilvl w:val="3"/>
          <w:numId w:val="18"/>
        </w:numPr>
        <w:jc w:val="both"/>
      </w:pPr>
      <w:r>
        <w:rPr>
          <w:rFonts w:hint="cs"/>
          <w:u w:val="single"/>
          <w:rtl/>
        </w:rPr>
        <w:t>כה"ח</w:t>
      </w:r>
      <w:r w:rsidR="00DB0671">
        <w:rPr>
          <w:rFonts w:hint="cs"/>
          <w:rtl/>
        </w:rPr>
        <w:t xml:space="preserve"> (ס"ק י"א</w:t>
      </w:r>
      <w:r w:rsidRPr="004C023C">
        <w:rPr>
          <w:rFonts w:hint="cs"/>
          <w:rtl/>
        </w:rPr>
        <w:t>)</w:t>
      </w:r>
      <w:r w:rsidR="00DB0671">
        <w:rPr>
          <w:rFonts w:hint="cs"/>
          <w:rtl/>
        </w:rPr>
        <w:t xml:space="preserve"> </w:t>
      </w:r>
      <w:r w:rsidR="00DB0671">
        <w:rPr>
          <w:rtl/>
        </w:rPr>
        <w:t>–</w:t>
      </w:r>
      <w:r w:rsidR="00DB0671">
        <w:rPr>
          <w:rFonts w:hint="cs"/>
          <w:rtl/>
        </w:rPr>
        <w:t xml:space="preserve"> "השע"ת ..."</w:t>
      </w:r>
      <w:r w:rsidRPr="004C023C">
        <w:rPr>
          <w:rFonts w:hint="cs"/>
          <w:rtl/>
        </w:rPr>
        <w:t>.</w:t>
      </w:r>
    </w:p>
    <w:p w14:paraId="6F7D0CB5" w14:textId="77777777" w:rsidR="004C023C" w:rsidRPr="004C023C" w:rsidRDefault="004C023C" w:rsidP="00AF0B1D">
      <w:pPr>
        <w:numPr>
          <w:ilvl w:val="3"/>
          <w:numId w:val="18"/>
        </w:numPr>
        <w:jc w:val="both"/>
      </w:pPr>
      <w:r w:rsidRPr="00DB0671">
        <w:rPr>
          <w:rFonts w:hint="cs"/>
          <w:u w:val="single"/>
          <w:rtl/>
        </w:rPr>
        <w:t>רבבות אפרים</w:t>
      </w:r>
      <w:r w:rsidR="00DB0671">
        <w:rPr>
          <w:rFonts w:hint="cs"/>
          <w:rtl/>
        </w:rPr>
        <w:t xml:space="preserve"> (ח"ד סי' קל"ו</w:t>
      </w:r>
      <w:r>
        <w:rPr>
          <w:rFonts w:hint="cs"/>
          <w:rtl/>
        </w:rPr>
        <w:t>)</w:t>
      </w:r>
      <w:r w:rsidR="00DB0671">
        <w:rPr>
          <w:rFonts w:hint="cs"/>
          <w:rtl/>
        </w:rPr>
        <w:t xml:space="preserve"> </w:t>
      </w:r>
      <w:r w:rsidR="00DB0671">
        <w:rPr>
          <w:rtl/>
        </w:rPr>
        <w:t>–</w:t>
      </w:r>
      <w:r w:rsidR="00DB0671">
        <w:rPr>
          <w:rFonts w:hint="cs"/>
          <w:rtl/>
        </w:rPr>
        <w:t xml:space="preserve"> "ח</w:t>
      </w:r>
      <w:r w:rsidR="00DB0671">
        <w:rPr>
          <w:rtl/>
        </w:rPr>
        <w:t xml:space="preserve">קרתי </w:t>
      </w:r>
      <w:r w:rsidR="00DB0671">
        <w:rPr>
          <w:rFonts w:hint="cs"/>
          <w:rtl/>
        </w:rPr>
        <w:t>כ</w:t>
      </w:r>
      <w:r w:rsidR="00DB0671">
        <w:rPr>
          <w:rtl/>
        </w:rPr>
        <w:t>מה פעמים מד</w:t>
      </w:r>
      <w:r w:rsidR="00DB0671">
        <w:rPr>
          <w:rFonts w:hint="cs"/>
          <w:rtl/>
        </w:rPr>
        <w:t>וע</w:t>
      </w:r>
      <w:r w:rsidR="00DB0671">
        <w:rPr>
          <w:rtl/>
        </w:rPr>
        <w:t xml:space="preserve"> היום לא מקפידים</w:t>
      </w:r>
      <w:r w:rsidR="00DB0671">
        <w:rPr>
          <w:rFonts w:hint="cs"/>
          <w:rtl/>
        </w:rPr>
        <w:t xml:space="preserve"> </w:t>
      </w:r>
      <w:r w:rsidR="00DB0671">
        <w:rPr>
          <w:rtl/>
        </w:rPr>
        <w:t>להשאיר אמה על אמה מבלי לס</w:t>
      </w:r>
      <w:r w:rsidR="00DB0671">
        <w:rPr>
          <w:rFonts w:hint="cs"/>
          <w:rtl/>
        </w:rPr>
        <w:t>יי</w:t>
      </w:r>
      <w:r w:rsidR="00DB0671">
        <w:rPr>
          <w:rtl/>
        </w:rPr>
        <w:t>ד</w:t>
      </w:r>
      <w:r w:rsidR="00DB0671">
        <w:rPr>
          <w:rFonts w:hint="cs"/>
          <w:rtl/>
        </w:rPr>
        <w:t xml:space="preserve"> ..."</w:t>
      </w:r>
      <w:r>
        <w:rPr>
          <w:rFonts w:hint="cs"/>
          <w:rtl/>
        </w:rPr>
        <w:t>.</w:t>
      </w:r>
    </w:p>
    <w:p w14:paraId="2B5D81A7" w14:textId="77777777" w:rsidR="000D212A" w:rsidRDefault="000D212A"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צ"ט סעי' ב') – "האידנא העולם מקילין שאין משיירין אמה על אמה, וכתבו האחרונים שאינו נכון, והרבה כתבו לישב מנהג העולם שאינם מקפידין ע"ז".</w:t>
      </w:r>
    </w:p>
    <w:p w14:paraId="3D43ADEC" w14:textId="77777777" w:rsidR="000D212A" w:rsidRDefault="00903BC8" w:rsidP="00AF0B1D">
      <w:pPr>
        <w:numPr>
          <w:ilvl w:val="3"/>
          <w:numId w:val="18"/>
        </w:numPr>
        <w:jc w:val="both"/>
      </w:pPr>
      <w:r>
        <w:rPr>
          <w:rFonts w:hint="cs"/>
          <w:rtl/>
        </w:rPr>
        <w:t>מראי מקומות</w:t>
      </w:r>
      <w:r w:rsidR="00B84819" w:rsidRPr="00B84819">
        <w:rPr>
          <w:rFonts w:hint="cs"/>
          <w:rtl/>
        </w:rPr>
        <w:t xml:space="preserve"> </w:t>
      </w:r>
      <w:r w:rsidR="00B84819" w:rsidRPr="00B84819">
        <w:rPr>
          <w:rtl/>
        </w:rPr>
        <w:t>–</w:t>
      </w:r>
      <w:r w:rsidR="00B84819" w:rsidRPr="00B84819">
        <w:rPr>
          <w:rFonts w:hint="cs"/>
          <w:rtl/>
        </w:rPr>
        <w:t xml:space="preserve"> </w:t>
      </w:r>
      <w:r w:rsidR="00B84819" w:rsidRPr="00B84819">
        <w:rPr>
          <w:u w:val="single"/>
          <w:rtl/>
        </w:rPr>
        <w:t>בירור הלכה</w:t>
      </w:r>
      <w:r w:rsidR="00B84819" w:rsidRPr="00B84819">
        <w:rPr>
          <w:rtl/>
        </w:rPr>
        <w:t xml:space="preserve"> </w:t>
      </w:r>
      <w:r w:rsidR="00B84819" w:rsidRPr="00B84819">
        <w:rPr>
          <w:rFonts w:hint="cs"/>
          <w:rtl/>
        </w:rPr>
        <w:t>(</w:t>
      </w:r>
      <w:r w:rsidR="00B84819" w:rsidRPr="00B84819">
        <w:rPr>
          <w:rtl/>
        </w:rPr>
        <w:t>ח"ג ס' תק"ס</w:t>
      </w:r>
      <w:r w:rsidR="00B84819">
        <w:rPr>
          <w:rFonts w:hint="cs"/>
          <w:rtl/>
        </w:rPr>
        <w:t>, עמ' רל"ז</w:t>
      </w:r>
      <w:r w:rsidR="00B84819" w:rsidRPr="00B84819">
        <w:rPr>
          <w:rFonts w:hint="cs"/>
          <w:rtl/>
        </w:rPr>
        <w:t>)</w:t>
      </w:r>
      <w:r w:rsidR="00B84819">
        <w:rPr>
          <w:rFonts w:hint="cs"/>
          <w:rtl/>
        </w:rPr>
        <w:t xml:space="preserve">, </w:t>
      </w:r>
      <w:r w:rsidR="000D212A">
        <w:rPr>
          <w:rFonts w:hint="cs"/>
          <w:rtl/>
        </w:rPr>
        <w:t xml:space="preserve">ס' </w:t>
      </w:r>
      <w:r w:rsidR="000D212A" w:rsidRPr="00B84819">
        <w:rPr>
          <w:rFonts w:hint="cs"/>
          <w:u w:val="single"/>
          <w:rtl/>
        </w:rPr>
        <w:t>הבית</w:t>
      </w:r>
      <w:r w:rsidR="000D212A">
        <w:rPr>
          <w:rFonts w:hint="cs"/>
          <w:rtl/>
        </w:rPr>
        <w:t xml:space="preserve"> (סי' י"ט הע' ח').</w:t>
      </w:r>
    </w:p>
    <w:p w14:paraId="687410CC" w14:textId="77777777" w:rsidR="000D212A" w:rsidRDefault="000D212A" w:rsidP="000D212A">
      <w:pPr>
        <w:jc w:val="both"/>
      </w:pPr>
    </w:p>
    <w:p w14:paraId="47B548B0" w14:textId="77777777" w:rsidR="000D212A" w:rsidRDefault="0082655E" w:rsidP="00AF0B1D">
      <w:pPr>
        <w:numPr>
          <w:ilvl w:val="1"/>
          <w:numId w:val="18"/>
        </w:numPr>
        <w:jc w:val="both"/>
      </w:pPr>
      <w:r>
        <w:rPr>
          <w:rFonts w:hint="cs"/>
          <w:b/>
          <w:bCs/>
          <w:rtl/>
        </w:rPr>
        <w:t xml:space="preserve">כשאי </w:t>
      </w:r>
      <w:r w:rsidR="000D212A">
        <w:rPr>
          <w:rFonts w:hint="cs"/>
          <w:b/>
          <w:bCs/>
          <w:rtl/>
        </w:rPr>
        <w:t>א</w:t>
      </w:r>
      <w:r>
        <w:rPr>
          <w:rFonts w:hint="cs"/>
          <w:b/>
          <w:bCs/>
          <w:rtl/>
        </w:rPr>
        <w:t>פשר</w:t>
      </w:r>
      <w:r w:rsidR="000D212A">
        <w:rPr>
          <w:rFonts w:hint="cs"/>
          <w:b/>
          <w:bCs/>
          <w:rtl/>
        </w:rPr>
        <w:t xml:space="preserve"> כנגד הפתח</w:t>
      </w:r>
      <w:r w:rsidR="000D212A">
        <w:rPr>
          <w:rFonts w:hint="cs"/>
          <w:rtl/>
        </w:rPr>
        <w:t>.</w:t>
      </w:r>
    </w:p>
    <w:p w14:paraId="10B254F8" w14:textId="77777777" w:rsidR="0082655E" w:rsidRDefault="000D212A" w:rsidP="00AF0B1D">
      <w:pPr>
        <w:numPr>
          <w:ilvl w:val="2"/>
          <w:numId w:val="18"/>
        </w:numPr>
        <w:jc w:val="both"/>
      </w:pPr>
      <w:r>
        <w:rPr>
          <w:rFonts w:hint="cs"/>
          <w:rtl/>
        </w:rPr>
        <w:t>בצד הפתח או מעל הפתח</w:t>
      </w:r>
      <w:r w:rsidR="0082655E">
        <w:rPr>
          <w:rFonts w:hint="cs"/>
          <w:rtl/>
        </w:rPr>
        <w:t>.</w:t>
      </w:r>
    </w:p>
    <w:p w14:paraId="24725715" w14:textId="77777777" w:rsidR="0082655E" w:rsidRPr="0082655E" w:rsidRDefault="0082655E" w:rsidP="00AF0B1D">
      <w:pPr>
        <w:numPr>
          <w:ilvl w:val="3"/>
          <w:numId w:val="18"/>
        </w:numPr>
        <w:jc w:val="both"/>
      </w:pPr>
      <w:r w:rsidRPr="009F0FEE">
        <w:rPr>
          <w:rFonts w:hint="cs"/>
          <w:u w:val="single"/>
          <w:rtl/>
        </w:rPr>
        <w:t>קהלות יעקב</w:t>
      </w:r>
      <w:r>
        <w:rPr>
          <w:rFonts w:hint="cs"/>
          <w:rtl/>
        </w:rPr>
        <w:t xml:space="preserve"> </w:t>
      </w:r>
      <w:r>
        <w:rPr>
          <w:rtl/>
        </w:rPr>
        <w:t>(ארחות רבנו ח"ב עמ' קמ"</w:t>
      </w:r>
      <w:r>
        <w:rPr>
          <w:rFonts w:hint="cs"/>
          <w:rtl/>
        </w:rPr>
        <w:t>ז</w:t>
      </w:r>
      <w:r>
        <w:rPr>
          <w:rtl/>
        </w:rPr>
        <w:t xml:space="preserve"> אות </w:t>
      </w:r>
      <w:r>
        <w:rPr>
          <w:rFonts w:hint="cs"/>
          <w:rtl/>
        </w:rPr>
        <w:t>ז</w:t>
      </w:r>
      <w:r>
        <w:rPr>
          <w:rtl/>
        </w:rPr>
        <w:t>') – "פסק לי מו"ר (שליט"א) זצוק"ל לענין סלון שהקיר ממול הפתח הוא כולו וטרינה מזכוכית ואי אפשר לעשות בו אמה על אמה שיעשו את האע"א מעל הפתח מבפנים כדי שיתראה תמיד לפני הבעה"ב היושב בפנים נוכח פתח הבית כדעת פוסקים אחרים המובא במ"ב (סי' תק"ס ס"ק ג')"</w:t>
      </w:r>
      <w:r>
        <w:rPr>
          <w:rFonts w:hint="cs"/>
          <w:rtl/>
        </w:rPr>
        <w:t>.</w:t>
      </w:r>
    </w:p>
    <w:p w14:paraId="518381D1" w14:textId="77777777" w:rsidR="0082655E" w:rsidRDefault="000D212A" w:rsidP="00AF0B1D">
      <w:pPr>
        <w:numPr>
          <w:ilvl w:val="3"/>
          <w:numId w:val="18"/>
        </w:numPr>
        <w:jc w:val="both"/>
      </w:pPr>
      <w:r>
        <w:rPr>
          <w:rFonts w:hint="cs"/>
          <w:u w:val="single"/>
          <w:rtl/>
        </w:rPr>
        <w:t>אור לציון</w:t>
      </w:r>
      <w:r>
        <w:rPr>
          <w:rFonts w:hint="cs"/>
          <w:rtl/>
        </w:rPr>
        <w:t xml:space="preserve"> (ח"ג פרק ל' הע' א' ד"ה ויש</w:t>
      </w:r>
      <w:r w:rsidR="0082655E">
        <w:rPr>
          <w:rFonts w:hint="cs"/>
          <w:rtl/>
        </w:rPr>
        <w:t xml:space="preserve">) </w:t>
      </w:r>
      <w:r w:rsidR="0082655E">
        <w:rPr>
          <w:rtl/>
        </w:rPr>
        <w:t>–</w:t>
      </w:r>
      <w:r>
        <w:rPr>
          <w:rFonts w:hint="cs"/>
          <w:rtl/>
        </w:rPr>
        <w:t xml:space="preserve"> "ומכל מקום כשאי אפשר כנגד הפתח ישייר בצד הפתח"</w:t>
      </w:r>
      <w:r w:rsidR="0082655E">
        <w:rPr>
          <w:rFonts w:hint="cs"/>
          <w:rtl/>
        </w:rPr>
        <w:t>.</w:t>
      </w:r>
    </w:p>
    <w:p w14:paraId="3D1809D0" w14:textId="77777777" w:rsidR="0082655E" w:rsidRDefault="000D212A" w:rsidP="00AF0B1D">
      <w:pPr>
        <w:numPr>
          <w:ilvl w:val="3"/>
          <w:numId w:val="18"/>
        </w:numPr>
        <w:jc w:val="both"/>
      </w:pPr>
      <w:r>
        <w:rPr>
          <w:rFonts w:hint="cs"/>
          <w:u w:val="single"/>
          <w:rtl/>
        </w:rPr>
        <w:t>הגריש"א</w:t>
      </w:r>
      <w:r>
        <w:rPr>
          <w:rFonts w:hint="cs"/>
          <w:rtl/>
        </w:rPr>
        <w:t xml:space="preserve"> זצ"ל (אשרי האיש</w:t>
      </w:r>
      <w:r w:rsidR="002340C6">
        <w:rPr>
          <w:rFonts w:hint="cs"/>
          <w:rtl/>
        </w:rPr>
        <w:t xml:space="preserve"> או"ח</w:t>
      </w:r>
      <w:r>
        <w:rPr>
          <w:rFonts w:hint="cs"/>
          <w:rtl/>
        </w:rPr>
        <w:t xml:space="preserve"> ח"ג פרק </w:t>
      </w:r>
      <w:r w:rsidR="00DD147F">
        <w:rPr>
          <w:rFonts w:hint="cs"/>
          <w:rtl/>
        </w:rPr>
        <w:t>ע"ג</w:t>
      </w:r>
      <w:r>
        <w:rPr>
          <w:rFonts w:hint="cs"/>
          <w:rtl/>
        </w:rPr>
        <w:t xml:space="preserve"> </w:t>
      </w:r>
      <w:r w:rsidR="0082655E">
        <w:rPr>
          <w:rFonts w:hint="cs"/>
          <w:rtl/>
        </w:rPr>
        <w:t>אות</w:t>
      </w:r>
      <w:r>
        <w:rPr>
          <w:rFonts w:hint="cs"/>
          <w:rtl/>
        </w:rPr>
        <w:t xml:space="preserve"> ד'</w:t>
      </w:r>
      <w:r w:rsidR="0082655E">
        <w:rPr>
          <w:rFonts w:hint="cs"/>
          <w:rtl/>
        </w:rPr>
        <w:t xml:space="preserve">) </w:t>
      </w:r>
      <w:r w:rsidR="0082655E">
        <w:rPr>
          <w:rtl/>
        </w:rPr>
        <w:t>–</w:t>
      </w:r>
      <w:r>
        <w:rPr>
          <w:rFonts w:hint="cs"/>
          <w:rtl/>
        </w:rPr>
        <w:t xml:space="preserve"> "יעשה לצדדין או מעל הפתח"</w:t>
      </w:r>
      <w:r w:rsidR="0082655E">
        <w:rPr>
          <w:rFonts w:hint="cs"/>
          <w:rtl/>
        </w:rPr>
        <w:t>.</w:t>
      </w:r>
    </w:p>
    <w:p w14:paraId="0C18B6BD" w14:textId="7E5C3B92" w:rsidR="00AD5A2A" w:rsidRPr="00AD5A2A" w:rsidRDefault="00AD5A2A" w:rsidP="00AF0B1D">
      <w:pPr>
        <w:pStyle w:val="ListParagraph"/>
        <w:numPr>
          <w:ilvl w:val="3"/>
          <w:numId w:val="18"/>
        </w:numPr>
        <w:jc w:val="both"/>
      </w:pPr>
      <w:r w:rsidRPr="00AD5A2A">
        <w:rPr>
          <w:b/>
          <w:i/>
          <w:u w:val="single"/>
          <w:rtl/>
        </w:rPr>
        <w:t>הגרח"ק</w:t>
      </w:r>
      <w:r w:rsidRPr="00AD5A2A">
        <w:rPr>
          <w:b/>
          <w:i/>
          <w:rtl/>
        </w:rPr>
        <w:t xml:space="preserve"> שליט"א (</w:t>
      </w:r>
      <w:r w:rsidR="00B025FB">
        <w:rPr>
          <w:rFonts w:hint="cs"/>
          <w:b/>
          <w:i/>
          <w:rtl/>
        </w:rPr>
        <w:t>אלא ד</w:t>
      </w:r>
      <w:r w:rsidR="00B025FB">
        <w:rPr>
          <w:b/>
          <w:i/>
          <w:rtl/>
        </w:rPr>
        <w:t>'</w:t>
      </w:r>
      <w:r w:rsidR="00B025FB">
        <w:rPr>
          <w:rFonts w:hint="cs"/>
          <w:b/>
          <w:i/>
          <w:rtl/>
        </w:rPr>
        <w:t xml:space="preserve"> אמות של הלכה פרק</w:t>
      </w:r>
      <w:r w:rsidRPr="00AD5A2A">
        <w:rPr>
          <w:rFonts w:hint="cs"/>
          <w:b/>
          <w:i/>
          <w:rtl/>
        </w:rPr>
        <w:t xml:space="preserve"> נ"ד אות </w:t>
      </w:r>
      <w:r>
        <w:rPr>
          <w:rFonts w:hint="cs"/>
          <w:b/>
          <w:i/>
          <w:rtl/>
        </w:rPr>
        <w:t>א</w:t>
      </w:r>
      <w:r w:rsidRPr="00AD5A2A">
        <w:rPr>
          <w:rFonts w:hint="cs"/>
          <w:b/>
          <w:i/>
          <w:rtl/>
        </w:rPr>
        <w:t xml:space="preserve">') </w:t>
      </w:r>
      <w:r w:rsidRPr="00AD5A2A">
        <w:rPr>
          <w:b/>
          <w:i/>
          <w:rtl/>
        </w:rPr>
        <w:t>–</w:t>
      </w:r>
      <w:r w:rsidRPr="00AD5A2A">
        <w:rPr>
          <w:rFonts w:hint="cs"/>
          <w:b/>
          <w:i/>
          <w:rtl/>
        </w:rPr>
        <w:t xml:space="preserve"> "</w:t>
      </w:r>
      <w:r>
        <w:rPr>
          <w:rFonts w:hint="cs"/>
          <w:b/>
          <w:i/>
          <w:rtl/>
        </w:rPr>
        <w:t xml:space="preserve">לא מקפיד שהאמה על אמה שמשייר (בלא סיד) יהיה כנגד הפתח, רק באחד מצידי החדר ... אמנם אמר לי שלכתחילה יהיה מול הפתח, </w:t>
      </w:r>
      <w:r w:rsidRPr="00AD5A2A">
        <w:rPr>
          <w:rFonts w:hint="cs"/>
          <w:bCs/>
          <w:i/>
          <w:rtl/>
        </w:rPr>
        <w:t>ואם אי אפשר שיעשה מעל הפתח</w:t>
      </w:r>
      <w:r>
        <w:rPr>
          <w:rFonts w:hint="cs"/>
          <w:b/>
          <w:i/>
          <w:rtl/>
        </w:rPr>
        <w:t>, וגם גם זה אי אפשר, שיעשה באחד הקירות"</w:t>
      </w:r>
      <w:r w:rsidRPr="00AD5A2A">
        <w:rPr>
          <w:rFonts w:hint="cs"/>
          <w:b/>
          <w:i/>
          <w:rtl/>
        </w:rPr>
        <w:t>.</w:t>
      </w:r>
    </w:p>
    <w:p w14:paraId="5E3D5710" w14:textId="400E9FE4" w:rsidR="000D212A" w:rsidRDefault="000D212A"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צ"ט סעי' י"ג).</w:t>
      </w:r>
    </w:p>
    <w:p w14:paraId="7241ED3B" w14:textId="77777777" w:rsidR="000D212A" w:rsidRDefault="00903BC8" w:rsidP="00AF0B1D">
      <w:pPr>
        <w:numPr>
          <w:ilvl w:val="2"/>
          <w:numId w:val="18"/>
        </w:numPr>
        <w:jc w:val="both"/>
      </w:pPr>
      <w:r>
        <w:rPr>
          <w:rFonts w:hint="cs"/>
          <w:rtl/>
        </w:rPr>
        <w:t>מראי מקומות</w:t>
      </w:r>
      <w:r w:rsidR="000D212A">
        <w:rPr>
          <w:rFonts w:hint="cs"/>
          <w:rtl/>
        </w:rPr>
        <w:t xml:space="preserve"> – ס' </w:t>
      </w:r>
      <w:r w:rsidR="000D212A">
        <w:rPr>
          <w:rFonts w:hint="cs"/>
          <w:u w:val="single"/>
          <w:rtl/>
        </w:rPr>
        <w:t>הבית</w:t>
      </w:r>
      <w:r w:rsidR="000D212A">
        <w:rPr>
          <w:rFonts w:hint="cs"/>
          <w:rtl/>
        </w:rPr>
        <w:t xml:space="preserve"> (סי' י"ט סעי' ט').</w:t>
      </w:r>
    </w:p>
    <w:p w14:paraId="6636EA44" w14:textId="161209CE" w:rsidR="00781264" w:rsidRDefault="00781264" w:rsidP="00AF0B1D">
      <w:pPr>
        <w:numPr>
          <w:ilvl w:val="3"/>
          <w:numId w:val="18"/>
        </w:numPr>
        <w:jc w:val="both"/>
      </w:pPr>
      <w:r w:rsidRPr="00006722">
        <w:rPr>
          <w:b/>
          <w:i/>
          <w:u w:val="single"/>
          <w:rtl/>
        </w:rPr>
        <w:t>הגרח"ק</w:t>
      </w:r>
      <w:r w:rsidRPr="00006722">
        <w:rPr>
          <w:b/>
          <w:i/>
          <w:rtl/>
        </w:rPr>
        <w:t xml:space="preserve"> שליט"א (אשיחה עמ' שס"ז</w:t>
      </w:r>
      <w:r w:rsidRPr="00006722">
        <w:rPr>
          <w:rFonts w:hint="cs"/>
          <w:rtl/>
        </w:rPr>
        <w:t>) –</w:t>
      </w:r>
      <w:r w:rsidRPr="00006722">
        <w:rPr>
          <w:rtl/>
        </w:rPr>
        <w:t xml:space="preserve"> </w:t>
      </w:r>
      <w:r w:rsidRPr="00006722">
        <w:rPr>
          <w:rFonts w:hint="cs"/>
          <w:rtl/>
        </w:rPr>
        <w:t>"</w:t>
      </w:r>
      <w:r w:rsidRPr="00006722">
        <w:rPr>
          <w:rtl/>
        </w:rPr>
        <w:t>במנהג לשייר אמה ללא צבע מול פתח הבית כאשר אין אפשרות מול פתח הבית האם אפשר בתקרת הבית</w:t>
      </w:r>
      <w:r>
        <w:rPr>
          <w:rFonts w:hint="cs"/>
          <w:rtl/>
        </w:rPr>
        <w:t>.</w:t>
      </w:r>
      <w:r w:rsidRPr="00006722">
        <w:rPr>
          <w:rtl/>
        </w:rPr>
        <w:t xml:space="preserve"> תשובה</w:t>
      </w:r>
      <w:r>
        <w:rPr>
          <w:rFonts w:hint="cs"/>
          <w:rtl/>
        </w:rPr>
        <w:t>:</w:t>
      </w:r>
      <w:r w:rsidRPr="00006722">
        <w:rPr>
          <w:rtl/>
        </w:rPr>
        <w:t xml:space="preserve"> לא</w:t>
      </w:r>
      <w:r>
        <w:rPr>
          <w:rFonts w:hint="cs"/>
          <w:rtl/>
        </w:rPr>
        <w:t>,</w:t>
      </w:r>
      <w:r w:rsidRPr="00006722">
        <w:rPr>
          <w:rtl/>
        </w:rPr>
        <w:t xml:space="preserve"> רק בצד אחר</w:t>
      </w:r>
      <w:r>
        <w:rPr>
          <w:rFonts w:hint="cs"/>
          <w:rtl/>
        </w:rPr>
        <w:t>".</w:t>
      </w:r>
    </w:p>
    <w:p w14:paraId="63C61A07" w14:textId="77777777" w:rsidR="000D212A" w:rsidRDefault="000D212A" w:rsidP="000D212A">
      <w:pPr>
        <w:jc w:val="both"/>
      </w:pPr>
    </w:p>
    <w:p w14:paraId="41E16AE4" w14:textId="77777777" w:rsidR="000D212A" w:rsidRDefault="000D212A" w:rsidP="00AF0B1D">
      <w:pPr>
        <w:numPr>
          <w:ilvl w:val="1"/>
          <w:numId w:val="18"/>
        </w:numPr>
        <w:jc w:val="both"/>
      </w:pPr>
      <w:r>
        <w:rPr>
          <w:rFonts w:hint="cs"/>
          <w:b/>
          <w:bCs/>
          <w:rtl/>
        </w:rPr>
        <w:t>צבע אחר</w:t>
      </w:r>
      <w:r>
        <w:rPr>
          <w:rFonts w:hint="cs"/>
          <w:rtl/>
        </w:rPr>
        <w:t>.</w:t>
      </w:r>
    </w:p>
    <w:p w14:paraId="58B4FA03" w14:textId="630A8BC6" w:rsidR="00216A55" w:rsidRPr="00216A55" w:rsidRDefault="00216A55" w:rsidP="00AF0B1D">
      <w:pPr>
        <w:numPr>
          <w:ilvl w:val="2"/>
          <w:numId w:val="18"/>
        </w:numPr>
        <w:jc w:val="both"/>
      </w:pPr>
      <w:r>
        <w:rPr>
          <w:rFonts w:hint="cs"/>
          <w:rtl/>
        </w:rPr>
        <w:t>מחמיר.</w:t>
      </w:r>
    </w:p>
    <w:p w14:paraId="7FCE7954" w14:textId="006FB665" w:rsidR="00460203" w:rsidRPr="00460203" w:rsidRDefault="00460203" w:rsidP="00AF0B1D">
      <w:pPr>
        <w:numPr>
          <w:ilvl w:val="3"/>
          <w:numId w:val="18"/>
        </w:numPr>
        <w:jc w:val="both"/>
      </w:pPr>
      <w:r w:rsidRPr="00460203">
        <w:rPr>
          <w:u w:val="single"/>
          <w:rtl/>
        </w:rPr>
        <w:t>לבוש</w:t>
      </w:r>
      <w:r>
        <w:rPr>
          <w:rtl/>
        </w:rPr>
        <w:t xml:space="preserve"> </w:t>
      </w:r>
      <w:r>
        <w:rPr>
          <w:rFonts w:hint="cs"/>
          <w:rtl/>
        </w:rPr>
        <w:t xml:space="preserve">(סעי' א') </w:t>
      </w:r>
      <w:r>
        <w:rPr>
          <w:rtl/>
        </w:rPr>
        <w:t>–</w:t>
      </w:r>
      <w:r>
        <w:rPr>
          <w:rFonts w:hint="cs"/>
          <w:rtl/>
        </w:rPr>
        <w:t xml:space="preserve"> "</w:t>
      </w:r>
      <w:r>
        <w:rPr>
          <w:rtl/>
        </w:rPr>
        <w:t>ונ"ל מה שנוהגים עכשיו הבונים בתים ומסיידים אותו שמסיידין ומכיירין אותו כולו, ואחר כך משחירין אמה על אמה בשיחור כנגד הפתח, דלא יפה הם עושין, כי אדרבה השיחור זה אינו מגנה את הבנין, אבל מייפהו ומשמח הלב כשאר ציורים הנאים, וחז"ל אמרו משייר בו אמה על אמה, כלומר שמניחו כך מקולקל ובלי מתוקן כדי לגנות הבנין ולשבר לבו, שמתוך כך יזכור החורבן ובשברון לב ולא שייפהו ויזכור מתוך שמחת לב, נ"ל</w:t>
      </w:r>
      <w:r>
        <w:rPr>
          <w:rFonts w:hint="cs"/>
          <w:rtl/>
        </w:rPr>
        <w:t>".</w:t>
      </w:r>
    </w:p>
    <w:p w14:paraId="2F1176D0" w14:textId="77777777" w:rsidR="00460203" w:rsidRDefault="00460203" w:rsidP="00AF0B1D">
      <w:pPr>
        <w:numPr>
          <w:ilvl w:val="3"/>
          <w:numId w:val="18"/>
        </w:numPr>
        <w:jc w:val="both"/>
      </w:pPr>
      <w:r w:rsidRPr="00460203">
        <w:rPr>
          <w:u w:val="single"/>
          <w:rtl/>
        </w:rPr>
        <w:t>עטרת צבי</w:t>
      </w:r>
      <w:r>
        <w:rPr>
          <w:rtl/>
        </w:rPr>
        <w:t xml:space="preserve"> </w:t>
      </w:r>
      <w:r>
        <w:rPr>
          <w:rFonts w:hint="cs"/>
          <w:rtl/>
        </w:rPr>
        <w:t xml:space="preserve">(ס"ק ב') </w:t>
      </w:r>
      <w:r>
        <w:rPr>
          <w:rtl/>
        </w:rPr>
        <w:t>–</w:t>
      </w:r>
      <w:r>
        <w:rPr>
          <w:rFonts w:hint="cs"/>
          <w:rtl/>
        </w:rPr>
        <w:t xml:space="preserve"> "</w:t>
      </w:r>
      <w:r>
        <w:rPr>
          <w:rtl/>
        </w:rPr>
        <w:t xml:space="preserve">וכתב בעל הלבוש וז"ל ונ"ל </w:t>
      </w:r>
      <w:r>
        <w:rPr>
          <w:rFonts w:hint="cs"/>
          <w:rtl/>
        </w:rPr>
        <w:t>...</w:t>
      </w:r>
      <w:r>
        <w:rPr>
          <w:rtl/>
        </w:rPr>
        <w:t xml:space="preserve"> ונכון הוא</w:t>
      </w:r>
      <w:r>
        <w:rPr>
          <w:rFonts w:hint="cs"/>
          <w:rtl/>
        </w:rPr>
        <w:t>".</w:t>
      </w:r>
    </w:p>
    <w:p w14:paraId="4C07E799" w14:textId="77777777" w:rsidR="00460203" w:rsidRPr="00460203" w:rsidRDefault="00460203" w:rsidP="00AF0B1D">
      <w:pPr>
        <w:numPr>
          <w:ilvl w:val="3"/>
          <w:numId w:val="18"/>
        </w:numPr>
        <w:jc w:val="both"/>
      </w:pPr>
      <w:r w:rsidRPr="00460203">
        <w:rPr>
          <w:u w:val="single"/>
          <w:rtl/>
        </w:rPr>
        <w:t>עטרת זקנים</w:t>
      </w:r>
      <w:r>
        <w:rPr>
          <w:rtl/>
        </w:rPr>
        <w:t xml:space="preserve"> </w:t>
      </w:r>
      <w:r>
        <w:rPr>
          <w:rFonts w:hint="cs"/>
          <w:rtl/>
        </w:rPr>
        <w:t xml:space="preserve">(ס"ק א') </w:t>
      </w:r>
      <w:r>
        <w:rPr>
          <w:rtl/>
        </w:rPr>
        <w:t>–</w:t>
      </w:r>
      <w:r>
        <w:rPr>
          <w:rFonts w:hint="cs"/>
          <w:rtl/>
        </w:rPr>
        <w:t xml:space="preserve"> "</w:t>
      </w:r>
      <w:r>
        <w:rPr>
          <w:rtl/>
        </w:rPr>
        <w:t>ומשייר מקום אמה כו'. ומה שנוהגין עכשיו שבונין בתים ומסיידין אותן ואחר כך משחירים אמה על אמה בשיחור כנגד הפתח, לא יפה הם עושים, כי אדרבה השיחור מיפה הבנין, על כן צריך להניח אמה על אמה מקולקל כדי לגנות הבנין ולשבור לבו ומתוך כך יזכור החורבן בשברון לב (מהרמ"י לבוש סעיף א)</w:t>
      </w:r>
      <w:r>
        <w:rPr>
          <w:rFonts w:hint="cs"/>
          <w:rtl/>
        </w:rPr>
        <w:t>".</w:t>
      </w:r>
    </w:p>
    <w:p w14:paraId="664CB0D8" w14:textId="57A58B69" w:rsidR="00DB0671" w:rsidRDefault="004C023C" w:rsidP="00AF0B1D">
      <w:pPr>
        <w:numPr>
          <w:ilvl w:val="3"/>
          <w:numId w:val="18"/>
        </w:numPr>
        <w:jc w:val="both"/>
      </w:pPr>
      <w:r>
        <w:rPr>
          <w:rFonts w:hint="cs"/>
          <w:u w:val="single"/>
          <w:rtl/>
        </w:rPr>
        <w:t>מג"א</w:t>
      </w:r>
      <w:r>
        <w:rPr>
          <w:rFonts w:hint="cs"/>
          <w:rtl/>
        </w:rPr>
        <w:t xml:space="preserve"> (ס"ק </w:t>
      </w:r>
      <w:r w:rsidRPr="004C023C">
        <w:rPr>
          <w:rFonts w:hint="cs"/>
          <w:rtl/>
        </w:rPr>
        <w:t>ג</w:t>
      </w:r>
      <w:r w:rsidR="00DB0671">
        <w:rPr>
          <w:rFonts w:hint="cs"/>
          <w:rtl/>
        </w:rPr>
        <w:t>'</w:t>
      </w:r>
      <w:r w:rsidRPr="004C023C">
        <w:rPr>
          <w:rFonts w:hint="cs"/>
          <w:rtl/>
        </w:rPr>
        <w:t>)</w:t>
      </w:r>
      <w:r w:rsidR="00DB0671">
        <w:rPr>
          <w:rFonts w:hint="cs"/>
          <w:rtl/>
        </w:rPr>
        <w:t xml:space="preserve"> </w:t>
      </w:r>
      <w:r w:rsidR="00DB0671">
        <w:rPr>
          <w:rtl/>
        </w:rPr>
        <w:t>–</w:t>
      </w:r>
      <w:r w:rsidR="00DB0671">
        <w:rPr>
          <w:rFonts w:hint="cs"/>
          <w:rtl/>
        </w:rPr>
        <w:t xml:space="preserve"> "</w:t>
      </w:r>
      <w:r w:rsidR="00DB0671">
        <w:rPr>
          <w:rtl/>
        </w:rPr>
        <w:t>בלא סיד</w:t>
      </w:r>
      <w:r w:rsidR="00DB0671">
        <w:rPr>
          <w:rFonts w:hint="cs"/>
          <w:rtl/>
        </w:rPr>
        <w:t>.</w:t>
      </w:r>
      <w:r w:rsidR="00DB0671">
        <w:rPr>
          <w:rtl/>
        </w:rPr>
        <w:t xml:space="preserve"> ודלא כאותן העושין האמ' שחור דזהו ג"כ ציור [לבו' של"ה]</w:t>
      </w:r>
      <w:r w:rsidR="00DB0671">
        <w:rPr>
          <w:rFonts w:hint="cs"/>
          <w:rtl/>
        </w:rPr>
        <w:t>".</w:t>
      </w:r>
    </w:p>
    <w:p w14:paraId="04E22C4A" w14:textId="47B27C66" w:rsidR="00013937" w:rsidRDefault="00013937" w:rsidP="00AF0B1D">
      <w:pPr>
        <w:numPr>
          <w:ilvl w:val="3"/>
          <w:numId w:val="18"/>
        </w:numPr>
        <w:jc w:val="both"/>
      </w:pPr>
      <w:r w:rsidRPr="00013937">
        <w:rPr>
          <w:u w:val="single"/>
          <w:rtl/>
        </w:rPr>
        <w:t>באה</w:t>
      </w:r>
      <w:r w:rsidRPr="00013937">
        <w:rPr>
          <w:rFonts w:hint="cs"/>
          <w:u w:val="single"/>
          <w:rtl/>
        </w:rPr>
        <w:t>"ט</w:t>
      </w:r>
      <w:r>
        <w:rPr>
          <w:rtl/>
        </w:rPr>
        <w:t xml:space="preserve"> </w:t>
      </w:r>
      <w:r>
        <w:rPr>
          <w:rFonts w:hint="cs"/>
          <w:rtl/>
        </w:rPr>
        <w:t xml:space="preserve">(ס"ק ב') </w:t>
      </w:r>
      <w:r>
        <w:rPr>
          <w:rtl/>
        </w:rPr>
        <w:t>–</w:t>
      </w:r>
      <w:r>
        <w:rPr>
          <w:rFonts w:hint="cs"/>
          <w:rtl/>
        </w:rPr>
        <w:t xml:space="preserve"> "</w:t>
      </w:r>
      <w:r>
        <w:rPr>
          <w:rtl/>
        </w:rPr>
        <w:t>בלא סיד. דלא כאותן העושין האמה שחור דזהו ג"כ ציור לבוש ושל"ה</w:t>
      </w:r>
      <w:r>
        <w:rPr>
          <w:rFonts w:hint="cs"/>
          <w:rtl/>
        </w:rPr>
        <w:t>".</w:t>
      </w:r>
    </w:p>
    <w:p w14:paraId="27294DA0" w14:textId="77777777" w:rsidR="00A90265" w:rsidRPr="00A90265" w:rsidRDefault="00A90265" w:rsidP="00AF0B1D">
      <w:pPr>
        <w:numPr>
          <w:ilvl w:val="3"/>
          <w:numId w:val="18"/>
        </w:numPr>
        <w:jc w:val="both"/>
      </w:pPr>
      <w:r w:rsidRPr="00A90265">
        <w:rPr>
          <w:rFonts w:hint="cs"/>
          <w:u w:val="single"/>
          <w:rtl/>
        </w:rPr>
        <w:t>יוסף אומץ</w:t>
      </w:r>
      <w:r>
        <w:rPr>
          <w:rFonts w:hint="cs"/>
          <w:rtl/>
        </w:rPr>
        <w:t xml:space="preserve"> (אות תתצ"ב) </w:t>
      </w:r>
      <w:r>
        <w:rPr>
          <w:rtl/>
        </w:rPr>
        <w:t>–</w:t>
      </w:r>
      <w:r>
        <w:rPr>
          <w:rFonts w:hint="cs"/>
          <w:rtl/>
        </w:rPr>
        <w:t xml:space="preserve"> "</w:t>
      </w:r>
      <w:r>
        <w:rPr>
          <w:rtl/>
        </w:rPr>
        <w:t>אכ</w:t>
      </w:r>
      <w:r>
        <w:rPr>
          <w:rFonts w:hint="cs"/>
          <w:rtl/>
        </w:rPr>
        <w:t>ת</w:t>
      </w:r>
      <w:r>
        <w:rPr>
          <w:rtl/>
        </w:rPr>
        <w:t>וב טעו</w:t>
      </w:r>
      <w:r>
        <w:rPr>
          <w:rFonts w:hint="cs"/>
          <w:rtl/>
        </w:rPr>
        <w:t>ת</w:t>
      </w:r>
      <w:r>
        <w:rPr>
          <w:rtl/>
        </w:rPr>
        <w:t xml:space="preserve"> העול</w:t>
      </w:r>
      <w:r>
        <w:rPr>
          <w:rFonts w:hint="cs"/>
          <w:rtl/>
        </w:rPr>
        <w:t>ם</w:t>
      </w:r>
      <w:r>
        <w:rPr>
          <w:rtl/>
        </w:rPr>
        <w:t xml:space="preserve"> לעשו</w:t>
      </w:r>
      <w:r>
        <w:rPr>
          <w:rFonts w:hint="cs"/>
          <w:rtl/>
        </w:rPr>
        <w:t>ת</w:t>
      </w:r>
      <w:r>
        <w:rPr>
          <w:rtl/>
        </w:rPr>
        <w:t xml:space="preserve"> בבנ</w:t>
      </w:r>
      <w:r>
        <w:rPr>
          <w:rFonts w:hint="cs"/>
          <w:rtl/>
        </w:rPr>
        <w:t>ין</w:t>
      </w:r>
      <w:r>
        <w:rPr>
          <w:rtl/>
        </w:rPr>
        <w:t xml:space="preserve"> ז</w:t>
      </w:r>
      <w:r>
        <w:rPr>
          <w:rFonts w:hint="cs"/>
          <w:rtl/>
        </w:rPr>
        <w:t>כ</w:t>
      </w:r>
      <w:r>
        <w:rPr>
          <w:rtl/>
        </w:rPr>
        <w:t xml:space="preserve">ר לחורבן שרובא </w:t>
      </w:r>
      <w:r>
        <w:rPr>
          <w:rFonts w:hint="cs"/>
          <w:rtl/>
        </w:rPr>
        <w:t>ד</w:t>
      </w:r>
      <w:r>
        <w:rPr>
          <w:rtl/>
        </w:rPr>
        <w:t>אינשי אינם</w:t>
      </w:r>
      <w:r>
        <w:rPr>
          <w:rFonts w:hint="cs"/>
          <w:rtl/>
        </w:rPr>
        <w:t xml:space="preserve"> </w:t>
      </w:r>
      <w:r>
        <w:rPr>
          <w:rtl/>
        </w:rPr>
        <w:t>עושי</w:t>
      </w:r>
      <w:r>
        <w:rPr>
          <w:rFonts w:hint="cs"/>
          <w:rtl/>
        </w:rPr>
        <w:t>ם</w:t>
      </w:r>
      <w:r>
        <w:rPr>
          <w:rtl/>
        </w:rPr>
        <w:t xml:space="preserve"> שו</w:t>
      </w:r>
      <w:r>
        <w:rPr>
          <w:rFonts w:hint="cs"/>
          <w:rtl/>
        </w:rPr>
        <w:t>ם</w:t>
      </w:r>
      <w:r>
        <w:rPr>
          <w:rtl/>
        </w:rPr>
        <w:t xml:space="preserve"> </w:t>
      </w:r>
      <w:r>
        <w:rPr>
          <w:rFonts w:hint="cs"/>
          <w:rtl/>
        </w:rPr>
        <w:t>ז</w:t>
      </w:r>
      <w:r>
        <w:rPr>
          <w:rtl/>
        </w:rPr>
        <w:t>כ</w:t>
      </w:r>
      <w:r>
        <w:rPr>
          <w:rFonts w:hint="cs"/>
          <w:rtl/>
        </w:rPr>
        <w:t>רו</w:t>
      </w:r>
      <w:r>
        <w:rPr>
          <w:rtl/>
        </w:rPr>
        <w:t xml:space="preserve">ן רק </w:t>
      </w:r>
      <w:r>
        <w:rPr>
          <w:rFonts w:hint="cs"/>
          <w:rtl/>
        </w:rPr>
        <w:t>מ</w:t>
      </w:r>
      <w:r>
        <w:rPr>
          <w:rtl/>
        </w:rPr>
        <w:t>ה שכ</w:t>
      </w:r>
      <w:r>
        <w:rPr>
          <w:rFonts w:hint="cs"/>
          <w:rtl/>
        </w:rPr>
        <w:t>ת</w:t>
      </w:r>
      <w:r>
        <w:rPr>
          <w:rtl/>
        </w:rPr>
        <w:t>בו כן בצבע שחור וקצ</w:t>
      </w:r>
      <w:r>
        <w:rPr>
          <w:rFonts w:hint="cs"/>
          <w:rtl/>
        </w:rPr>
        <w:t>ת</w:t>
      </w:r>
      <w:r>
        <w:rPr>
          <w:rtl/>
        </w:rPr>
        <w:t xml:space="preserve"> </w:t>
      </w:r>
      <w:r>
        <w:rPr>
          <w:rFonts w:hint="cs"/>
          <w:rtl/>
        </w:rPr>
        <w:t>מ</w:t>
      </w:r>
      <w:r>
        <w:rPr>
          <w:rtl/>
        </w:rPr>
        <w:t>ה</w:t>
      </w:r>
      <w:r>
        <w:rPr>
          <w:rFonts w:hint="cs"/>
          <w:rtl/>
        </w:rPr>
        <w:t>ד</w:t>
      </w:r>
      <w:r>
        <w:rPr>
          <w:rtl/>
        </w:rPr>
        <w:t>רין בעיניהם נוה</w:t>
      </w:r>
      <w:r>
        <w:rPr>
          <w:rFonts w:hint="cs"/>
          <w:rtl/>
        </w:rPr>
        <w:t>ג</w:t>
      </w:r>
      <w:r>
        <w:rPr>
          <w:rtl/>
        </w:rPr>
        <w:t>ין</w:t>
      </w:r>
      <w:r>
        <w:rPr>
          <w:rFonts w:hint="cs"/>
          <w:rtl/>
        </w:rPr>
        <w:t xml:space="preserve"> </w:t>
      </w:r>
      <w:r>
        <w:rPr>
          <w:rtl/>
        </w:rPr>
        <w:t>לעשו</w:t>
      </w:r>
      <w:r>
        <w:rPr>
          <w:rFonts w:hint="cs"/>
          <w:rtl/>
        </w:rPr>
        <w:t>ת</w:t>
      </w:r>
      <w:r>
        <w:rPr>
          <w:rtl/>
        </w:rPr>
        <w:t xml:space="preserve"> צבע שחור כ</w:t>
      </w:r>
      <w:r>
        <w:rPr>
          <w:rFonts w:hint="cs"/>
          <w:rtl/>
        </w:rPr>
        <w:t>מ</w:t>
      </w:r>
      <w:r>
        <w:rPr>
          <w:rtl/>
        </w:rPr>
        <w:t xml:space="preserve">לא רוחב טפח או טפחיים, ועיקר החיוב הוא להניח </w:t>
      </w:r>
      <w:r>
        <w:rPr>
          <w:rFonts w:hint="cs"/>
          <w:rtl/>
        </w:rPr>
        <w:t>מ</w:t>
      </w:r>
      <w:r>
        <w:rPr>
          <w:rtl/>
        </w:rPr>
        <w:t>קו</w:t>
      </w:r>
      <w:r>
        <w:rPr>
          <w:rFonts w:hint="cs"/>
          <w:rtl/>
        </w:rPr>
        <w:t xml:space="preserve">ם </w:t>
      </w:r>
      <w:r>
        <w:rPr>
          <w:rtl/>
        </w:rPr>
        <w:t>פנ</w:t>
      </w:r>
      <w:r>
        <w:rPr>
          <w:rFonts w:hint="cs"/>
          <w:rtl/>
        </w:rPr>
        <w:t>וי</w:t>
      </w:r>
      <w:r>
        <w:rPr>
          <w:rtl/>
        </w:rPr>
        <w:t xml:space="preserve"> כשיעור א</w:t>
      </w:r>
      <w:r>
        <w:rPr>
          <w:rFonts w:hint="cs"/>
          <w:rtl/>
        </w:rPr>
        <w:t>מ</w:t>
      </w:r>
      <w:r>
        <w:rPr>
          <w:rtl/>
        </w:rPr>
        <w:t>ה על א</w:t>
      </w:r>
      <w:r>
        <w:rPr>
          <w:rFonts w:hint="cs"/>
          <w:rtl/>
        </w:rPr>
        <w:t>מ</w:t>
      </w:r>
      <w:r>
        <w:rPr>
          <w:rtl/>
        </w:rPr>
        <w:t xml:space="preserve">ה </w:t>
      </w:r>
      <w:r>
        <w:rPr>
          <w:rFonts w:hint="cs"/>
          <w:rtl/>
        </w:rPr>
        <w:t>ב</w:t>
      </w:r>
      <w:r>
        <w:rPr>
          <w:rtl/>
        </w:rPr>
        <w:t xml:space="preserve">לי צבע כלל </w:t>
      </w:r>
      <w:r>
        <w:rPr>
          <w:rFonts w:hint="cs"/>
          <w:rtl/>
        </w:rPr>
        <w:t>ד</w:t>
      </w:r>
      <w:r>
        <w:rPr>
          <w:rtl/>
        </w:rPr>
        <w:t>האי צבע שחור ר</w:t>
      </w:r>
      <w:r>
        <w:rPr>
          <w:rFonts w:hint="cs"/>
          <w:rtl/>
        </w:rPr>
        <w:t>ג</w:t>
      </w:r>
      <w:r>
        <w:rPr>
          <w:rtl/>
        </w:rPr>
        <w:t>ילי</w:t>
      </w:r>
      <w:r>
        <w:rPr>
          <w:rFonts w:hint="cs"/>
          <w:rtl/>
        </w:rPr>
        <w:t>ם</w:t>
      </w:r>
      <w:r>
        <w:rPr>
          <w:rtl/>
        </w:rPr>
        <w:t xml:space="preserve"> לעשו</w:t>
      </w:r>
      <w:r>
        <w:rPr>
          <w:rFonts w:hint="cs"/>
          <w:rtl/>
        </w:rPr>
        <w:t>ת ג</w:t>
      </w:r>
      <w:r>
        <w:rPr>
          <w:rtl/>
        </w:rPr>
        <w:t>ם כן לנ</w:t>
      </w:r>
      <w:r>
        <w:rPr>
          <w:rFonts w:hint="cs"/>
          <w:rtl/>
        </w:rPr>
        <w:t>וי</w:t>
      </w:r>
      <w:r>
        <w:rPr>
          <w:rtl/>
        </w:rPr>
        <w:t xml:space="preserve"> ואין בו </w:t>
      </w:r>
      <w:r>
        <w:rPr>
          <w:rFonts w:hint="cs"/>
          <w:rtl/>
        </w:rPr>
        <w:t>מ</w:t>
      </w:r>
      <w:r>
        <w:rPr>
          <w:rtl/>
        </w:rPr>
        <w:t>שום זכר לחורבן כלל</w:t>
      </w:r>
      <w:r>
        <w:rPr>
          <w:rFonts w:hint="cs"/>
          <w:rtl/>
        </w:rPr>
        <w:t>".</w:t>
      </w:r>
    </w:p>
    <w:p w14:paraId="7693AFF7" w14:textId="0AD3C515" w:rsidR="00DB0671" w:rsidRDefault="004C023C" w:rsidP="00AF0B1D">
      <w:pPr>
        <w:numPr>
          <w:ilvl w:val="3"/>
          <w:numId w:val="18"/>
        </w:numPr>
        <w:jc w:val="both"/>
      </w:pPr>
      <w:r w:rsidRPr="00DB0671">
        <w:rPr>
          <w:rFonts w:hint="cs"/>
          <w:u w:val="single"/>
          <w:rtl/>
        </w:rPr>
        <w:t>ח"א</w:t>
      </w:r>
      <w:r w:rsidRPr="004C023C">
        <w:rPr>
          <w:rFonts w:hint="cs"/>
          <w:rtl/>
        </w:rPr>
        <w:t xml:space="preserve"> (כלל קל"ז אות א'</w:t>
      </w:r>
      <w:r w:rsidR="00DB0671">
        <w:rPr>
          <w:rFonts w:hint="cs"/>
          <w:rtl/>
        </w:rPr>
        <w:t>, נשמ"א ס"ק א'</w:t>
      </w:r>
      <w:r w:rsidRPr="004C023C">
        <w:rPr>
          <w:rFonts w:hint="cs"/>
          <w:rtl/>
        </w:rPr>
        <w:t>)</w:t>
      </w:r>
      <w:r w:rsidR="00DB0671">
        <w:rPr>
          <w:rFonts w:hint="cs"/>
          <w:rtl/>
        </w:rPr>
        <w:t xml:space="preserve"> </w:t>
      </w:r>
      <w:r w:rsidR="00DB0671">
        <w:rPr>
          <w:rtl/>
        </w:rPr>
        <w:t>–</w:t>
      </w:r>
      <w:r w:rsidR="00DB0671">
        <w:rPr>
          <w:rFonts w:hint="cs"/>
          <w:rtl/>
        </w:rPr>
        <w:t xml:space="preserve"> "</w:t>
      </w:r>
      <w:r w:rsidR="00DB0671">
        <w:rPr>
          <w:rtl/>
        </w:rPr>
        <w:t>אבל מה שמציירין כל החדר ומשחירין אמה אחת, לא מהני, דגם זה הוא ציור. ואף שכותבין זכר לחורבן, לא מהני</w:t>
      </w:r>
      <w:r w:rsidR="00DB0671">
        <w:rPr>
          <w:rFonts w:hint="cs"/>
          <w:rtl/>
        </w:rPr>
        <w:t>".</w:t>
      </w:r>
    </w:p>
    <w:p w14:paraId="793C6D19" w14:textId="4A1A0F27" w:rsidR="00216A55" w:rsidRDefault="00216A55" w:rsidP="00AF0B1D">
      <w:pPr>
        <w:numPr>
          <w:ilvl w:val="3"/>
          <w:numId w:val="18"/>
        </w:numPr>
        <w:jc w:val="both"/>
      </w:pPr>
      <w:r w:rsidRPr="00216A55">
        <w:rPr>
          <w:u w:val="single"/>
          <w:rtl/>
        </w:rPr>
        <w:t>נימוקי או"ח</w:t>
      </w:r>
      <w:r>
        <w:rPr>
          <w:rFonts w:hint="cs"/>
          <w:rtl/>
        </w:rPr>
        <w:t xml:space="preserve"> (ס"ק א') </w:t>
      </w:r>
      <w:r>
        <w:rPr>
          <w:rtl/>
        </w:rPr>
        <w:t>–</w:t>
      </w:r>
      <w:r>
        <w:rPr>
          <w:rFonts w:hint="cs"/>
          <w:rtl/>
        </w:rPr>
        <w:t xml:space="preserve"> "מגן אברהם ...".</w:t>
      </w:r>
    </w:p>
    <w:p w14:paraId="64C42814" w14:textId="1748E4AD" w:rsidR="00216A55" w:rsidRDefault="00216A55" w:rsidP="00AF0B1D">
      <w:pPr>
        <w:numPr>
          <w:ilvl w:val="3"/>
          <w:numId w:val="18"/>
        </w:numPr>
        <w:jc w:val="both"/>
      </w:pPr>
      <w:r>
        <w:rPr>
          <w:rFonts w:hint="cs"/>
          <w:u w:val="single"/>
          <w:rtl/>
        </w:rPr>
        <w:t>חזון עובדיה</w:t>
      </w:r>
      <w:r w:rsidRPr="004C023C">
        <w:rPr>
          <w:rFonts w:hint="cs"/>
          <w:rtl/>
        </w:rPr>
        <w:t xml:space="preserve"> (</w:t>
      </w:r>
      <w:r>
        <w:rPr>
          <w:rFonts w:hint="cs"/>
          <w:rtl/>
        </w:rPr>
        <w:t>ארבע תעניות</w:t>
      </w:r>
      <w:r w:rsidRPr="004C023C">
        <w:rPr>
          <w:rFonts w:hint="cs"/>
          <w:rtl/>
        </w:rPr>
        <w:t xml:space="preserve"> עמ' תכ"ט) </w:t>
      </w:r>
      <w:r w:rsidRPr="004C023C">
        <w:rPr>
          <w:rtl/>
        </w:rPr>
        <w:t>–</w:t>
      </w:r>
      <w:r w:rsidRPr="004C023C">
        <w:rPr>
          <w:rFonts w:hint="cs"/>
          <w:rtl/>
        </w:rPr>
        <w:t xml:space="preserve"> "והנוהגים לצבוע בצב</w:t>
      </w:r>
      <w:r>
        <w:rPr>
          <w:rFonts w:hint="cs"/>
          <w:rtl/>
        </w:rPr>
        <w:t>ע שחור את האמה, לא יפה הם עושים".</w:t>
      </w:r>
    </w:p>
    <w:p w14:paraId="0F87CE75" w14:textId="41F6CFE7" w:rsidR="00216A55" w:rsidRPr="00216A55" w:rsidRDefault="00216A55" w:rsidP="00AF0B1D">
      <w:pPr>
        <w:numPr>
          <w:ilvl w:val="2"/>
          <w:numId w:val="18"/>
        </w:numPr>
        <w:jc w:val="both"/>
      </w:pPr>
      <w:r>
        <w:rPr>
          <w:rFonts w:hint="cs"/>
          <w:rtl/>
        </w:rPr>
        <w:t xml:space="preserve">מראי מקומות – </w:t>
      </w:r>
      <w:r w:rsidRPr="004C023C">
        <w:rPr>
          <w:rFonts w:hint="cs"/>
          <w:u w:val="single"/>
          <w:rtl/>
        </w:rPr>
        <w:t>אג"מ</w:t>
      </w:r>
      <w:r>
        <w:rPr>
          <w:rFonts w:hint="cs"/>
          <w:rtl/>
        </w:rPr>
        <w:t xml:space="preserve"> (או"ח ח"ג סי' פ"ו), ס' </w:t>
      </w:r>
      <w:r>
        <w:rPr>
          <w:rFonts w:hint="cs"/>
          <w:u w:val="single"/>
          <w:rtl/>
        </w:rPr>
        <w:t>הבית</w:t>
      </w:r>
      <w:r>
        <w:rPr>
          <w:rFonts w:hint="cs"/>
          <w:rtl/>
        </w:rPr>
        <w:t xml:space="preserve"> (סי' י"ט סעי' י"א), </w:t>
      </w:r>
      <w:r w:rsidRPr="00216A55">
        <w:rPr>
          <w:rFonts w:hint="cs"/>
          <w:u w:val="single"/>
          <w:rtl/>
        </w:rPr>
        <w:t>חשב האפוד</w:t>
      </w:r>
      <w:r>
        <w:rPr>
          <w:rFonts w:hint="cs"/>
          <w:rtl/>
        </w:rPr>
        <w:t xml:space="preserve"> (ביטון, סי' פ'  )</w:t>
      </w:r>
      <w:r>
        <w:rPr>
          <w:rtl/>
        </w:rPr>
        <w:t>.</w:t>
      </w:r>
    </w:p>
    <w:p w14:paraId="1DBF676A" w14:textId="77777777" w:rsidR="00216A55" w:rsidRPr="00013937" w:rsidRDefault="00216A55" w:rsidP="00AF0B1D">
      <w:pPr>
        <w:numPr>
          <w:ilvl w:val="3"/>
          <w:numId w:val="18"/>
        </w:numPr>
        <w:jc w:val="both"/>
      </w:pPr>
      <w:r w:rsidRPr="00013937">
        <w:rPr>
          <w:u w:val="single"/>
          <w:rtl/>
        </w:rPr>
        <w:t>א</w:t>
      </w:r>
      <w:r w:rsidRPr="00013937">
        <w:rPr>
          <w:rFonts w:hint="cs"/>
          <w:u w:val="single"/>
          <w:rtl/>
        </w:rPr>
        <w:t>"</w:t>
      </w:r>
      <w:r w:rsidRPr="00013937">
        <w:rPr>
          <w:u w:val="single"/>
          <w:rtl/>
        </w:rPr>
        <w:t>ר</w:t>
      </w:r>
      <w:r>
        <w:rPr>
          <w:rtl/>
        </w:rPr>
        <w:t xml:space="preserve"> </w:t>
      </w:r>
      <w:r>
        <w:rPr>
          <w:rFonts w:hint="cs"/>
          <w:rtl/>
        </w:rPr>
        <w:t>(</w:t>
      </w:r>
      <w:r>
        <w:rPr>
          <w:rtl/>
        </w:rPr>
        <w:t>ס</w:t>
      </w:r>
      <w:r>
        <w:rPr>
          <w:rFonts w:hint="cs"/>
          <w:rtl/>
        </w:rPr>
        <w:t xml:space="preserve">"ק ד') </w:t>
      </w:r>
      <w:r>
        <w:rPr>
          <w:rtl/>
        </w:rPr>
        <w:t>–</w:t>
      </w:r>
      <w:r>
        <w:rPr>
          <w:rFonts w:hint="cs"/>
          <w:rtl/>
        </w:rPr>
        <w:t xml:space="preserve"> "</w:t>
      </w:r>
      <w:r>
        <w:rPr>
          <w:rtl/>
        </w:rPr>
        <w:t>ונ"ל. בשל"ה [תענית, נר מצוה, ד"ה לעולם] קרא תגר על זה, ואני מצאתי באגודה סוף תענית [סי' כב] זה לשונו, יניח בלא ציור סיד או מראה שחור רק בלא תיקון כלל</w:t>
      </w:r>
      <w:r>
        <w:rPr>
          <w:rFonts w:hint="cs"/>
          <w:rtl/>
        </w:rPr>
        <w:t>".</w:t>
      </w:r>
    </w:p>
    <w:p w14:paraId="1AD28374" w14:textId="26A127FD" w:rsidR="00DB0671" w:rsidRDefault="004C023C" w:rsidP="00AF0B1D">
      <w:pPr>
        <w:numPr>
          <w:ilvl w:val="3"/>
          <w:numId w:val="18"/>
        </w:numPr>
        <w:jc w:val="both"/>
      </w:pPr>
      <w:r w:rsidRPr="00CB06F8">
        <w:rPr>
          <w:rFonts w:hint="cs"/>
          <w:u w:val="single"/>
          <w:rtl/>
        </w:rPr>
        <w:t>ערה"ש</w:t>
      </w:r>
      <w:r w:rsidRPr="004C023C">
        <w:rPr>
          <w:rFonts w:hint="cs"/>
          <w:rtl/>
        </w:rPr>
        <w:t xml:space="preserve"> (ס</w:t>
      </w:r>
      <w:r>
        <w:rPr>
          <w:rFonts w:hint="cs"/>
          <w:rtl/>
        </w:rPr>
        <w:t>עי'</w:t>
      </w:r>
      <w:r w:rsidRPr="004C023C">
        <w:rPr>
          <w:rFonts w:hint="cs"/>
          <w:rtl/>
        </w:rPr>
        <w:t xml:space="preserve"> ה</w:t>
      </w:r>
      <w:r w:rsidR="00CB06F8">
        <w:rPr>
          <w:rFonts w:hint="cs"/>
          <w:rtl/>
        </w:rPr>
        <w:t>'</w:t>
      </w:r>
      <w:r w:rsidRPr="004C023C">
        <w:rPr>
          <w:rFonts w:hint="cs"/>
          <w:rtl/>
        </w:rPr>
        <w:t>)</w:t>
      </w:r>
      <w:r w:rsidR="00CB06F8">
        <w:rPr>
          <w:rFonts w:hint="cs"/>
          <w:rtl/>
        </w:rPr>
        <w:t xml:space="preserve"> </w:t>
      </w:r>
      <w:r w:rsidR="00CB06F8">
        <w:rPr>
          <w:rtl/>
        </w:rPr>
        <w:t>–</w:t>
      </w:r>
      <w:r w:rsidR="00CB06F8">
        <w:rPr>
          <w:rFonts w:hint="cs"/>
          <w:rtl/>
        </w:rPr>
        <w:t xml:space="preserve"> "</w:t>
      </w:r>
      <w:r w:rsidR="00CB06F8">
        <w:rPr>
          <w:rtl/>
        </w:rPr>
        <w:t>וגדולי האחרונים כתבו דלא מהני מה שמשחירין אמה על אמה אלא דווקא להניח ריק מסיד [שם סק"ג] ואצלינו משחירין וכיון דרגילין שזהו ההיכר לחורבן מה לנו אם כה ואם כה</w:t>
      </w:r>
      <w:r w:rsidR="00CB06F8">
        <w:rPr>
          <w:rFonts w:hint="cs"/>
          <w:rtl/>
        </w:rPr>
        <w:t>"</w:t>
      </w:r>
      <w:r w:rsidR="00DB0671">
        <w:rPr>
          <w:rFonts w:hint="cs"/>
          <w:rtl/>
        </w:rPr>
        <w:t>.</w:t>
      </w:r>
    </w:p>
    <w:p w14:paraId="1909C233" w14:textId="77777777" w:rsidR="000D212A" w:rsidRDefault="000D212A" w:rsidP="00AF0B1D">
      <w:pPr>
        <w:numPr>
          <w:ilvl w:val="3"/>
          <w:numId w:val="18"/>
        </w:numPr>
        <w:jc w:val="both"/>
      </w:pPr>
      <w:r w:rsidRPr="00DB0671">
        <w:rPr>
          <w:rFonts w:hint="cs"/>
          <w:u w:val="single"/>
          <w:rtl/>
        </w:rPr>
        <w:t>מ"ב</w:t>
      </w:r>
      <w:r>
        <w:rPr>
          <w:rFonts w:hint="cs"/>
          <w:rtl/>
        </w:rPr>
        <w:t xml:space="preserve"> (ס"ק ג'</w:t>
      </w:r>
      <w:r w:rsidR="00DB0671">
        <w:rPr>
          <w:rFonts w:hint="cs"/>
          <w:rtl/>
        </w:rPr>
        <w:t>, שעה"צ ס"ק ח'</w:t>
      </w:r>
      <w:r>
        <w:rPr>
          <w:rFonts w:hint="cs"/>
          <w:rtl/>
        </w:rPr>
        <w:t>) – "ואותו השיור יהיה בלא סיד ודלא כאותן העושין אמה שחור דזהו ג"כ ציור [לבוש] ויש מקומות שעושין שחור וכותבין ע"ז זכר לחורבן</w:t>
      </w:r>
      <w:r w:rsidR="00DB0671">
        <w:rPr>
          <w:rFonts w:hint="cs"/>
          <w:rtl/>
        </w:rPr>
        <w:t>. [</w:t>
      </w:r>
      <w:r w:rsidR="00DB0671">
        <w:rPr>
          <w:rtl/>
        </w:rPr>
        <w:t>אף דחיי אדם מחמיר גם בזה, מכל מקום נראה דאין למחות ביד המקילין, אחרי שהאליה רבה הביא בשם האגודה סמך להמקילין שעושין שחור המקום ההוא</w:t>
      </w:r>
      <w:r w:rsidR="00DB0671">
        <w:rPr>
          <w:rFonts w:hint="cs"/>
          <w:rtl/>
        </w:rPr>
        <w:t>]</w:t>
      </w:r>
      <w:r>
        <w:rPr>
          <w:rFonts w:hint="cs"/>
          <w:rtl/>
        </w:rPr>
        <w:t>".</w:t>
      </w:r>
    </w:p>
    <w:p w14:paraId="266BD5D4" w14:textId="77777777" w:rsidR="000D212A" w:rsidRDefault="000D212A" w:rsidP="00AF0B1D">
      <w:pPr>
        <w:numPr>
          <w:ilvl w:val="3"/>
          <w:numId w:val="18"/>
        </w:numPr>
        <w:jc w:val="both"/>
      </w:pPr>
      <w:r>
        <w:rPr>
          <w:rFonts w:hint="cs"/>
          <w:u w:val="single"/>
          <w:rtl/>
        </w:rPr>
        <w:t>אור לציון</w:t>
      </w:r>
      <w:r>
        <w:rPr>
          <w:rFonts w:hint="cs"/>
          <w:rtl/>
        </w:rPr>
        <w:t xml:space="preserve"> (ח"ג פרק ל' סעי' א') – "ובמקום שיש </w:t>
      </w:r>
      <w:r>
        <w:rPr>
          <w:rFonts w:hint="cs"/>
          <w:b/>
          <w:bCs/>
          <w:rtl/>
        </w:rPr>
        <w:t>לחוש להפרת שלום</w:t>
      </w:r>
      <w:r>
        <w:rPr>
          <w:rFonts w:hint="cs"/>
          <w:rtl/>
        </w:rPr>
        <w:t xml:space="preserve"> בית בשיור אמה על אמה בלא סיד, יסייד לפחות בצבע שונה".</w:t>
      </w:r>
    </w:p>
    <w:p w14:paraId="71A3226C" w14:textId="678E42CC" w:rsidR="00013937" w:rsidRPr="00013937" w:rsidRDefault="00013937" w:rsidP="00AF0B1D">
      <w:pPr>
        <w:numPr>
          <w:ilvl w:val="3"/>
          <w:numId w:val="18"/>
        </w:numPr>
        <w:jc w:val="both"/>
      </w:pPr>
      <w:r w:rsidRPr="00013937">
        <w:rPr>
          <w:u w:val="single"/>
          <w:rtl/>
        </w:rPr>
        <w:t>משנה הלכות</w:t>
      </w:r>
      <w:r>
        <w:rPr>
          <w:rtl/>
        </w:rPr>
        <w:t xml:space="preserve"> </w:t>
      </w:r>
      <w:r>
        <w:rPr>
          <w:rFonts w:hint="cs"/>
          <w:rtl/>
        </w:rPr>
        <w:t>(</w:t>
      </w:r>
      <w:r>
        <w:rPr>
          <w:rtl/>
        </w:rPr>
        <w:t>ח"ה</w:t>
      </w:r>
      <w:r>
        <w:rPr>
          <w:rFonts w:hint="cs"/>
          <w:rtl/>
        </w:rPr>
        <w:t xml:space="preserve"> סוף</w:t>
      </w:r>
      <w:r>
        <w:rPr>
          <w:rtl/>
        </w:rPr>
        <w:t xml:space="preserve"> ס</w:t>
      </w:r>
      <w:r>
        <w:rPr>
          <w:rFonts w:hint="cs"/>
          <w:rtl/>
        </w:rPr>
        <w:t>י</w:t>
      </w:r>
      <w:r>
        <w:rPr>
          <w:rtl/>
        </w:rPr>
        <w:t>' ע"א</w:t>
      </w:r>
      <w:r>
        <w:rPr>
          <w:rFonts w:hint="cs"/>
          <w:rtl/>
        </w:rPr>
        <w:t xml:space="preserve">) </w:t>
      </w:r>
      <w:r>
        <w:rPr>
          <w:rtl/>
        </w:rPr>
        <w:t>–</w:t>
      </w:r>
      <w:r>
        <w:rPr>
          <w:rFonts w:hint="cs"/>
          <w:rtl/>
        </w:rPr>
        <w:t xml:space="preserve"> "</w:t>
      </w:r>
      <w:r>
        <w:rPr>
          <w:rtl/>
        </w:rPr>
        <w:t>ומ"ש על מה סמכו הרבה שנהגו לצבוע בצבע שחור על גבי סיד לבן, הנה אף שהשל"ה והלבוש הביאם המג"א פקפקו על זה אמנם הא"ר הביא מדברי האגודה סוף תענית שכתב יניח בלא ציור סיד או מראה שחור ע"כ וכ"פ הא"ר וא"כ יש לו רגלים למנהג ישראל הנוהגין כאגודה ובפרט כי זה רק לחומרא כי באמת רוב בתינו נבנו מחול ותבן מעורבין בו ולפ"ד הפוסקים הנ"ל פטורים לגמרי כן נלפענ"ד לישב מנהג אחינו בני ישראל. ודאי כל מי שיראת ה' נוגע יכול להחמיר על עצמו ולעשות אע"א ולצאת לכל הדעות וכל המתאבל על חרבנו זוכה ורואה בבנינו</w:t>
      </w:r>
      <w:r>
        <w:rPr>
          <w:rFonts w:hint="cs"/>
          <w:rtl/>
        </w:rPr>
        <w:t>".</w:t>
      </w:r>
    </w:p>
    <w:p w14:paraId="464D4515" w14:textId="77777777" w:rsidR="00393646" w:rsidRDefault="00393646" w:rsidP="00AF0B1D">
      <w:pPr>
        <w:numPr>
          <w:ilvl w:val="3"/>
          <w:numId w:val="18"/>
        </w:numPr>
        <w:jc w:val="both"/>
      </w:pPr>
      <w:r w:rsidRPr="00393646">
        <w:rPr>
          <w:u w:val="single"/>
          <w:rtl/>
        </w:rPr>
        <w:t>הגרח"ק</w:t>
      </w:r>
      <w:r>
        <w:rPr>
          <w:rtl/>
        </w:rPr>
        <w:t xml:space="preserve"> שליט"א (מועדי הגר"ח ח"ב תשובה תכ"א) – "שאלה: בדין אמה על אמה אם יכול גם לצבוע בצבע שחור, במקום לקלף זכר לחורבן. תשובה: יתכן וטוב להחמיר".</w:t>
      </w:r>
    </w:p>
    <w:p w14:paraId="0773702A" w14:textId="77777777" w:rsidR="000D212A" w:rsidRPr="00216A55" w:rsidRDefault="000D212A" w:rsidP="000D212A">
      <w:pPr>
        <w:jc w:val="both"/>
      </w:pPr>
    </w:p>
    <w:p w14:paraId="72A2A238" w14:textId="77777777" w:rsidR="000D212A" w:rsidRDefault="000D212A" w:rsidP="00AF0B1D">
      <w:pPr>
        <w:numPr>
          <w:ilvl w:val="1"/>
          <w:numId w:val="18"/>
        </w:numPr>
        <w:jc w:val="both"/>
      </w:pPr>
      <w:r>
        <w:rPr>
          <w:rFonts w:hint="cs"/>
          <w:b/>
          <w:bCs/>
          <w:rtl/>
        </w:rPr>
        <w:t>ציור של הכותל המערבי</w:t>
      </w:r>
      <w:r>
        <w:rPr>
          <w:rFonts w:hint="cs"/>
          <w:rtl/>
        </w:rPr>
        <w:t>.</w:t>
      </w:r>
    </w:p>
    <w:p w14:paraId="64362990" w14:textId="7EEE6143" w:rsidR="00780EE8" w:rsidRDefault="00DD41A8" w:rsidP="00AF0B1D">
      <w:pPr>
        <w:numPr>
          <w:ilvl w:val="2"/>
          <w:numId w:val="18"/>
        </w:numPr>
        <w:jc w:val="both"/>
      </w:pPr>
      <w:r>
        <w:rPr>
          <w:rFonts w:hint="cs"/>
          <w:rtl/>
        </w:rPr>
        <w:t>מחמיר</w:t>
      </w:r>
      <w:r w:rsidR="00780EE8">
        <w:rPr>
          <w:rFonts w:hint="cs"/>
          <w:rtl/>
        </w:rPr>
        <w:t>.</w:t>
      </w:r>
    </w:p>
    <w:p w14:paraId="23264C07" w14:textId="7B68D992" w:rsidR="00216A55" w:rsidRPr="00216A55" w:rsidRDefault="00216A55" w:rsidP="00AF0B1D">
      <w:pPr>
        <w:numPr>
          <w:ilvl w:val="3"/>
          <w:numId w:val="18"/>
        </w:numPr>
        <w:jc w:val="both"/>
      </w:pPr>
      <w:r w:rsidRPr="00216A55">
        <w:rPr>
          <w:u w:val="single"/>
          <w:rtl/>
        </w:rPr>
        <w:t>נימוקי או"ח</w:t>
      </w:r>
      <w:r>
        <w:rPr>
          <w:rFonts w:hint="cs"/>
          <w:rtl/>
        </w:rPr>
        <w:t xml:space="preserve"> (ס"ק א') </w:t>
      </w:r>
      <w:r>
        <w:rPr>
          <w:rtl/>
        </w:rPr>
        <w:t>–</w:t>
      </w:r>
      <w:r>
        <w:rPr>
          <w:rFonts w:hint="cs"/>
          <w:rtl/>
        </w:rPr>
        <w:t xml:space="preserve"> "</w:t>
      </w:r>
      <w:r w:rsidRPr="00216A55">
        <w:rPr>
          <w:rtl/>
        </w:rPr>
        <w:t>ומכל שכן העושין בימינו שם צורת הכותל המערבי דזהו אדרבה עוד ציור נוי עוד לבית. וכן לא יצא כלל במה שצובעים שם באותיות יפות 'זכר לחורבן', אלא צריך להיות שם האמה על אמה בלי צבע כלל</w:t>
      </w:r>
      <w:r>
        <w:rPr>
          <w:rFonts w:hint="cs"/>
          <w:rtl/>
        </w:rPr>
        <w:t>".</w:t>
      </w:r>
    </w:p>
    <w:p w14:paraId="0CE576D2" w14:textId="766A09CC" w:rsidR="00780EE8" w:rsidRDefault="000D212A" w:rsidP="00AF0B1D">
      <w:pPr>
        <w:numPr>
          <w:ilvl w:val="3"/>
          <w:numId w:val="18"/>
        </w:numPr>
        <w:jc w:val="both"/>
      </w:pPr>
      <w:r>
        <w:rPr>
          <w:rFonts w:hint="cs"/>
          <w:u w:val="single"/>
          <w:rtl/>
        </w:rPr>
        <w:t>הגרח"ק</w:t>
      </w:r>
      <w:r>
        <w:rPr>
          <w:rFonts w:hint="cs"/>
          <w:rtl/>
        </w:rPr>
        <w:t xml:space="preserve"> שליט"א (נזר החיים עמ' רל"ג אות ר"י</w:t>
      </w:r>
      <w:r w:rsidR="00780EE8">
        <w:rPr>
          <w:rFonts w:hint="cs"/>
          <w:rtl/>
        </w:rPr>
        <w:t xml:space="preserve">) </w:t>
      </w:r>
      <w:r w:rsidR="00780EE8">
        <w:rPr>
          <w:rtl/>
        </w:rPr>
        <w:t>–</w:t>
      </w:r>
      <w:r>
        <w:rPr>
          <w:rFonts w:hint="cs"/>
          <w:rtl/>
        </w:rPr>
        <w:t xml:space="preserve"> "דמות הכותל המערבי ... אסור לעשות כן, אלא מקום זה צריך להיות ריק מכל דבר"</w:t>
      </w:r>
      <w:r w:rsidR="00780EE8">
        <w:rPr>
          <w:rFonts w:hint="cs"/>
          <w:rtl/>
        </w:rPr>
        <w:t>.</w:t>
      </w:r>
    </w:p>
    <w:p w14:paraId="2EACA0C2" w14:textId="6836B516" w:rsidR="009E4C11" w:rsidRDefault="009E4C11" w:rsidP="009E4C11">
      <w:pPr>
        <w:ind w:left="567"/>
        <w:jc w:val="both"/>
        <w:rPr>
          <w:rtl/>
        </w:rPr>
      </w:pPr>
      <w:r>
        <w:rPr>
          <w:u w:val="single"/>
          <w:rtl/>
        </w:rPr>
        <w:t>הגרח"ק</w:t>
      </w:r>
      <w:r>
        <w:rPr>
          <w:rtl/>
        </w:rPr>
        <w:t xml:space="preserve"> שליט"א (אילבא דהלכתא גליון ק"ז עמ' ע"</w:t>
      </w:r>
      <w:r>
        <w:rPr>
          <w:rFonts w:hint="cs"/>
          <w:rtl/>
        </w:rPr>
        <w:t>ח טור א'</w:t>
      </w:r>
      <w:r>
        <w:rPr>
          <w:rtl/>
        </w:rPr>
        <w:t>)</w:t>
      </w:r>
      <w:r>
        <w:rPr>
          <w:rFonts w:hint="cs"/>
          <w:rtl/>
        </w:rPr>
        <w:t xml:space="preserve"> </w:t>
      </w:r>
      <w:r>
        <w:rPr>
          <w:rtl/>
        </w:rPr>
        <w:t>–</w:t>
      </w:r>
      <w:r>
        <w:rPr>
          <w:rFonts w:hint="cs"/>
          <w:rtl/>
        </w:rPr>
        <w:t xml:space="preserve"> "</w:t>
      </w:r>
      <w:r>
        <w:rPr>
          <w:rtl/>
        </w:rPr>
        <w:t>שאלה: יש המקילין במקום להניח אמה על אמה, לעשות ציור הכותל</w:t>
      </w:r>
      <w:r>
        <w:rPr>
          <w:rFonts w:hint="cs"/>
          <w:rtl/>
        </w:rPr>
        <w:t xml:space="preserve"> </w:t>
      </w:r>
      <w:r>
        <w:rPr>
          <w:rtl/>
        </w:rPr>
        <w:t>המערבי שיהא זכר לחורבן, האם מהני.</w:t>
      </w:r>
      <w:r>
        <w:rPr>
          <w:rFonts w:hint="cs"/>
          <w:rtl/>
        </w:rPr>
        <w:t xml:space="preserve"> </w:t>
      </w:r>
      <w:r>
        <w:rPr>
          <w:rtl/>
        </w:rPr>
        <w:t>תשובה: לא מהני</w:t>
      </w:r>
      <w:r>
        <w:rPr>
          <w:rFonts w:hint="cs"/>
          <w:rtl/>
        </w:rPr>
        <w:t>"</w:t>
      </w:r>
      <w:r>
        <w:rPr>
          <w:rtl/>
        </w:rPr>
        <w:t>.</w:t>
      </w:r>
    </w:p>
    <w:p w14:paraId="5A0C1348" w14:textId="77777777" w:rsidR="00780EE8" w:rsidRDefault="004C023C" w:rsidP="00AF0B1D">
      <w:pPr>
        <w:numPr>
          <w:ilvl w:val="3"/>
          <w:numId w:val="18"/>
        </w:numPr>
        <w:jc w:val="both"/>
      </w:pPr>
      <w:r w:rsidRPr="004C023C">
        <w:rPr>
          <w:rFonts w:hint="cs"/>
          <w:u w:val="single"/>
          <w:rtl/>
        </w:rPr>
        <w:t>אבני ישפה</w:t>
      </w:r>
      <w:r>
        <w:rPr>
          <w:rFonts w:hint="cs"/>
          <w:rtl/>
        </w:rPr>
        <w:t xml:space="preserve"> (ח"א סי</w:t>
      </w:r>
      <w:r w:rsidR="00780EE8">
        <w:rPr>
          <w:rFonts w:hint="cs"/>
          <w:rtl/>
        </w:rPr>
        <w:t>'</w:t>
      </w:r>
      <w:r>
        <w:rPr>
          <w:rFonts w:hint="cs"/>
          <w:rtl/>
        </w:rPr>
        <w:t xml:space="preserve"> קט"ז </w:t>
      </w:r>
      <w:r w:rsidR="00780EE8">
        <w:rPr>
          <w:rFonts w:hint="cs"/>
          <w:rtl/>
        </w:rPr>
        <w:t>ענף א'</w:t>
      </w:r>
      <w:r>
        <w:rPr>
          <w:rFonts w:hint="cs"/>
          <w:rtl/>
        </w:rPr>
        <w:t>)</w:t>
      </w:r>
      <w:r w:rsidR="00780EE8">
        <w:rPr>
          <w:rFonts w:hint="cs"/>
          <w:rtl/>
        </w:rPr>
        <w:t xml:space="preserve"> </w:t>
      </w:r>
      <w:r w:rsidR="00780EE8">
        <w:rPr>
          <w:rtl/>
        </w:rPr>
        <w:t>–</w:t>
      </w:r>
      <w:r w:rsidR="00780EE8">
        <w:rPr>
          <w:rFonts w:hint="cs"/>
          <w:rtl/>
        </w:rPr>
        <w:t xml:space="preserve"> "</w:t>
      </w:r>
      <w:r w:rsidR="00780EE8" w:rsidRPr="00780EE8">
        <w:rPr>
          <w:rtl/>
        </w:rPr>
        <w:t>אם מועילה תמונה של הכותל המערבי במקום אמה על אמה לזכר החורבן</w:t>
      </w:r>
      <w:r w:rsidR="00780EE8">
        <w:rPr>
          <w:rFonts w:hint="cs"/>
          <w:rtl/>
        </w:rPr>
        <w:t xml:space="preserve"> ... </w:t>
      </w:r>
      <w:r w:rsidR="00780EE8" w:rsidRPr="00780EE8">
        <w:rPr>
          <w:rtl/>
        </w:rPr>
        <w:t>נראה מה שתולים תמונה במקום לשייר אמה על אמה כו"ע מודים שאסור</w:t>
      </w:r>
      <w:r w:rsidR="00780EE8">
        <w:rPr>
          <w:rFonts w:hint="cs"/>
          <w:rtl/>
        </w:rPr>
        <w:t>".</w:t>
      </w:r>
    </w:p>
    <w:p w14:paraId="1C4C8574" w14:textId="77777777" w:rsidR="00780EE8" w:rsidRDefault="000D212A" w:rsidP="00AF0B1D">
      <w:pPr>
        <w:numPr>
          <w:ilvl w:val="3"/>
          <w:numId w:val="18"/>
        </w:numPr>
        <w:jc w:val="both"/>
      </w:pPr>
      <w:r>
        <w:rPr>
          <w:rFonts w:hint="cs"/>
          <w:rtl/>
        </w:rPr>
        <w:t xml:space="preserve">ס' </w:t>
      </w:r>
      <w:r>
        <w:rPr>
          <w:rFonts w:hint="cs"/>
          <w:u w:val="single"/>
          <w:rtl/>
        </w:rPr>
        <w:t>הבית</w:t>
      </w:r>
      <w:r>
        <w:rPr>
          <w:rFonts w:hint="cs"/>
          <w:rtl/>
        </w:rPr>
        <w:t xml:space="preserve"> (סי' י"ט סעי' י"ב</w:t>
      </w:r>
      <w:r w:rsidR="00780EE8">
        <w:rPr>
          <w:rFonts w:hint="cs"/>
          <w:rtl/>
        </w:rPr>
        <w:t xml:space="preserve">) </w:t>
      </w:r>
      <w:r w:rsidR="00780EE8">
        <w:rPr>
          <w:rtl/>
        </w:rPr>
        <w:t>–</w:t>
      </w:r>
      <w:r>
        <w:rPr>
          <w:rFonts w:hint="cs"/>
          <w:rtl/>
        </w:rPr>
        <w:t xml:space="preserve"> "</w:t>
      </w:r>
      <w:r w:rsidR="00CB06F8">
        <w:rPr>
          <w:rFonts w:hint="cs"/>
          <w:rtl/>
        </w:rPr>
        <w:t xml:space="preserve">העושה על קיר ביתו ציור של הכותל המערבי, בודאי </w:t>
      </w:r>
      <w:r>
        <w:rPr>
          <w:rFonts w:hint="cs"/>
          <w:rtl/>
        </w:rPr>
        <w:t>לא קיים בזה תקנת חז"ל"</w:t>
      </w:r>
      <w:r w:rsidR="00780EE8">
        <w:rPr>
          <w:rFonts w:hint="cs"/>
          <w:rtl/>
        </w:rPr>
        <w:t>.</w:t>
      </w:r>
    </w:p>
    <w:p w14:paraId="3EA873E1" w14:textId="2EAE475A" w:rsidR="00894F96" w:rsidRPr="00894F96" w:rsidRDefault="00903BC8" w:rsidP="00AF0B1D">
      <w:pPr>
        <w:numPr>
          <w:ilvl w:val="2"/>
          <w:numId w:val="18"/>
        </w:numPr>
        <w:jc w:val="both"/>
      </w:pPr>
      <w:r>
        <w:rPr>
          <w:rFonts w:hint="cs"/>
          <w:rtl/>
        </w:rPr>
        <w:t>מראי מקומות</w:t>
      </w:r>
      <w:r w:rsidR="00E41307">
        <w:rPr>
          <w:rFonts w:hint="cs"/>
          <w:rtl/>
        </w:rPr>
        <w:t xml:space="preserve"> </w:t>
      </w:r>
      <w:r w:rsidR="00E41307">
        <w:rPr>
          <w:rtl/>
        </w:rPr>
        <w:t>–</w:t>
      </w:r>
      <w:r w:rsidR="00E41307">
        <w:rPr>
          <w:rFonts w:hint="cs"/>
          <w:rtl/>
        </w:rPr>
        <w:t xml:space="preserve"> </w:t>
      </w:r>
      <w:r w:rsidR="00E41307" w:rsidRPr="00E41307">
        <w:rPr>
          <w:u w:val="single"/>
          <w:rtl/>
        </w:rPr>
        <w:t>יד חנוך</w:t>
      </w:r>
      <w:r w:rsidR="00E41307">
        <w:rPr>
          <w:rtl/>
        </w:rPr>
        <w:t xml:space="preserve"> </w:t>
      </w:r>
      <w:r w:rsidR="00E41307">
        <w:rPr>
          <w:rFonts w:hint="cs"/>
          <w:rtl/>
        </w:rPr>
        <w:t xml:space="preserve">(סוף </w:t>
      </w:r>
      <w:r w:rsidR="00E41307">
        <w:rPr>
          <w:rtl/>
        </w:rPr>
        <w:t>ס</w:t>
      </w:r>
      <w:r w:rsidR="00E41307">
        <w:rPr>
          <w:rFonts w:hint="cs"/>
          <w:rtl/>
        </w:rPr>
        <w:t>י</w:t>
      </w:r>
      <w:r w:rsidR="00E41307">
        <w:rPr>
          <w:rtl/>
        </w:rPr>
        <w:t>' י"ח</w:t>
      </w:r>
      <w:r w:rsidR="00E41307">
        <w:rPr>
          <w:rFonts w:hint="cs"/>
          <w:rtl/>
        </w:rPr>
        <w:t>)</w:t>
      </w:r>
      <w:r w:rsidR="003F3028">
        <w:rPr>
          <w:rFonts w:hint="cs"/>
          <w:rtl/>
        </w:rPr>
        <w:t>,</w:t>
      </w:r>
      <w:r w:rsidR="00D91AEB">
        <w:rPr>
          <w:rFonts w:hint="cs"/>
          <w:rtl/>
        </w:rPr>
        <w:t xml:space="preserve"> </w:t>
      </w:r>
      <w:r w:rsidR="00D91AEB" w:rsidRPr="00B025FB">
        <w:rPr>
          <w:rFonts w:hint="cs"/>
          <w:u w:val="single"/>
          <w:rtl/>
        </w:rPr>
        <w:t>אבני דרך</w:t>
      </w:r>
      <w:r w:rsidR="00D91AEB">
        <w:rPr>
          <w:rFonts w:hint="cs"/>
          <w:rtl/>
        </w:rPr>
        <w:t xml:space="preserve"> (ח"ד סי' ע"ח אות ב'),</w:t>
      </w:r>
      <w:r w:rsidR="003F3028">
        <w:rPr>
          <w:rFonts w:hint="cs"/>
          <w:rtl/>
        </w:rPr>
        <w:t xml:space="preserve"> </w:t>
      </w:r>
      <w:r w:rsidR="003F3028">
        <w:rPr>
          <w:rtl/>
        </w:rPr>
        <w:t xml:space="preserve">תשובות </w:t>
      </w:r>
      <w:r w:rsidR="003F3028">
        <w:rPr>
          <w:u w:val="single"/>
          <w:rtl/>
        </w:rPr>
        <w:t>הגר"מ גבאי</w:t>
      </w:r>
      <w:r w:rsidR="003F3028">
        <w:rPr>
          <w:rtl/>
        </w:rPr>
        <w:t xml:space="preserve"> (גם אני אודך ח"ו סי' ו' אות </w:t>
      </w:r>
      <w:r w:rsidR="003F3028">
        <w:rPr>
          <w:rFonts w:hint="cs"/>
          <w:rtl/>
        </w:rPr>
        <w:t>ה'</w:t>
      </w:r>
      <w:r w:rsidR="003F3028">
        <w:rPr>
          <w:rtl/>
        </w:rPr>
        <w:t xml:space="preserve">, עמ' </w:t>
      </w:r>
      <w:r w:rsidR="003F3028">
        <w:rPr>
          <w:rFonts w:hint="cs"/>
          <w:rtl/>
        </w:rPr>
        <w:t>נ"ו</w:t>
      </w:r>
      <w:r w:rsidR="003F3028">
        <w:rPr>
          <w:rtl/>
        </w:rPr>
        <w:t>)</w:t>
      </w:r>
      <w:r w:rsidR="00894F96">
        <w:rPr>
          <w:rFonts w:hint="cs"/>
          <w:rtl/>
        </w:rPr>
        <w:t>.</w:t>
      </w:r>
    </w:p>
    <w:p w14:paraId="5F798C00" w14:textId="01669D08" w:rsidR="00E41307" w:rsidRPr="00E41307" w:rsidRDefault="00E41307" w:rsidP="00AF0B1D">
      <w:pPr>
        <w:numPr>
          <w:ilvl w:val="3"/>
          <w:numId w:val="18"/>
        </w:numPr>
        <w:jc w:val="both"/>
      </w:pPr>
      <w:r w:rsidRPr="00E41307">
        <w:rPr>
          <w:u w:val="single"/>
          <w:rtl/>
        </w:rPr>
        <w:t>אבני לוי</w:t>
      </w:r>
      <w:r>
        <w:rPr>
          <w:rtl/>
        </w:rPr>
        <w:t xml:space="preserve"> </w:t>
      </w:r>
      <w:r>
        <w:rPr>
          <w:rFonts w:hint="cs"/>
          <w:rtl/>
        </w:rPr>
        <w:t>(</w:t>
      </w:r>
      <w:r>
        <w:rPr>
          <w:rtl/>
        </w:rPr>
        <w:t>ח"א ס</w:t>
      </w:r>
      <w:r>
        <w:rPr>
          <w:rFonts w:hint="cs"/>
          <w:rtl/>
        </w:rPr>
        <w:t>י</w:t>
      </w:r>
      <w:r>
        <w:rPr>
          <w:rtl/>
        </w:rPr>
        <w:t>' ל"ב</w:t>
      </w:r>
      <w:r>
        <w:rPr>
          <w:rFonts w:hint="cs"/>
          <w:rtl/>
        </w:rPr>
        <w:t xml:space="preserve">) </w:t>
      </w:r>
      <w:r>
        <w:rPr>
          <w:rtl/>
        </w:rPr>
        <w:t>–</w:t>
      </w:r>
      <w:r>
        <w:rPr>
          <w:rFonts w:hint="cs"/>
          <w:rtl/>
        </w:rPr>
        <w:t xml:space="preserve"> "</w:t>
      </w:r>
      <w:r w:rsidRPr="00E41307">
        <w:rPr>
          <w:rtl/>
        </w:rPr>
        <w:t>וה"ה לגבי המציירים תמונה של הכותל המערבי או שתולים תמונה של הכותל, שבדיעבד נראה שיוצאים י"ח</w:t>
      </w:r>
      <w:r>
        <w:rPr>
          <w:rFonts w:hint="cs"/>
          <w:rtl/>
        </w:rPr>
        <w:t>".</w:t>
      </w:r>
    </w:p>
    <w:p w14:paraId="5F72562E" w14:textId="1A93A137" w:rsidR="000D212A" w:rsidRDefault="004C023C" w:rsidP="00AF0B1D">
      <w:pPr>
        <w:numPr>
          <w:ilvl w:val="3"/>
          <w:numId w:val="18"/>
        </w:numPr>
        <w:jc w:val="both"/>
      </w:pPr>
      <w:r w:rsidRPr="00894F96">
        <w:rPr>
          <w:rFonts w:hint="cs"/>
          <w:u w:val="single"/>
          <w:rtl/>
        </w:rPr>
        <w:t>פסקי תשובות</w:t>
      </w:r>
      <w:r w:rsidR="00894F96">
        <w:rPr>
          <w:rFonts w:hint="cs"/>
          <w:rtl/>
        </w:rPr>
        <w:t xml:space="preserve"> (אות ד'</w:t>
      </w:r>
      <w:r>
        <w:rPr>
          <w:rFonts w:hint="cs"/>
          <w:rtl/>
        </w:rPr>
        <w:t>)</w:t>
      </w:r>
      <w:r w:rsidR="00894F96">
        <w:rPr>
          <w:rFonts w:hint="cs"/>
          <w:rtl/>
        </w:rPr>
        <w:t xml:space="preserve"> </w:t>
      </w:r>
      <w:r w:rsidR="00894F96">
        <w:rPr>
          <w:rtl/>
        </w:rPr>
        <w:t>–</w:t>
      </w:r>
      <w:r w:rsidR="00894F96">
        <w:rPr>
          <w:rFonts w:hint="cs"/>
          <w:rtl/>
        </w:rPr>
        <w:t xml:space="preserve"> "</w:t>
      </w:r>
      <w:r w:rsidR="00894F96">
        <w:rPr>
          <w:rtl/>
        </w:rPr>
        <w:t>ומצינו עוד מנהגים שונים איך שהיו עושין ה'זכר לחורבן' כגון שהיו כותבים ע"ג הקיר נגד הפתח את המילה 'ירושלים' או שהיו מציירים או תולין תבנית הכותל המערבי או בית המקדש וכיו"ב שאר ענינים המזכירים חורבן ירושלים, אמנם לכתחילה אין לנהוג אלא כפי פשיטות דברי הגמ' והפוסקים לשייר אמה על אמה בלא סיד וללא שום ציור, צבע, תמונה, או כיתוב כל שהוא באותו אמה על אמה, ואפילו אם הציור אינו מכסה את כל המקום שיועד לזכר לחורבן</w:t>
      </w:r>
      <w:r w:rsidR="00894F96">
        <w:rPr>
          <w:rFonts w:hint="cs"/>
          <w:rtl/>
        </w:rPr>
        <w:t>"</w:t>
      </w:r>
      <w:r w:rsidR="000D212A">
        <w:rPr>
          <w:rFonts w:hint="cs"/>
          <w:rtl/>
        </w:rPr>
        <w:t>.</w:t>
      </w:r>
    </w:p>
    <w:p w14:paraId="2C9C6804" w14:textId="40E12652" w:rsidR="00D91AEB" w:rsidRDefault="00D91AEB" w:rsidP="00D91AEB">
      <w:pPr>
        <w:pStyle w:val="ListParagraph"/>
        <w:numPr>
          <w:ilvl w:val="3"/>
          <w:numId w:val="18"/>
        </w:numPr>
        <w:jc w:val="both"/>
      </w:pPr>
      <w:r>
        <w:rPr>
          <w:rtl/>
        </w:rPr>
        <w:t>והיפה ללב ח"ב סי' תק"ס סק"א,</w:t>
      </w:r>
      <w:r>
        <w:rPr>
          <w:rFonts w:hint="cs"/>
          <w:rtl/>
        </w:rPr>
        <w:t xml:space="preserve"> </w:t>
      </w:r>
      <w:r>
        <w:rPr>
          <w:rtl/>
        </w:rPr>
        <w:t>דלא סגי לכתוב זכר לחורבן, ומש"כ בזה בשו"ת קנין תורה ח"א סי' קי"ז ובשו"ת חשב האפוד</w:t>
      </w:r>
      <w:r>
        <w:rPr>
          <w:rFonts w:hint="cs"/>
          <w:rtl/>
        </w:rPr>
        <w:t xml:space="preserve"> </w:t>
      </w:r>
      <w:r>
        <w:rPr>
          <w:rtl/>
        </w:rPr>
        <w:t>]ביטון[ ח"א סי' פ' ובשו"ת שובה ישראל ח"א סו"ס ע"א ובשו"ת דברי פנחס ח"א סי' מ"א אות י"א</w:t>
      </w:r>
      <w:r>
        <w:rPr>
          <w:rFonts w:hint="cs"/>
          <w:rtl/>
        </w:rPr>
        <w:t xml:space="preserve"> </w:t>
      </w:r>
      <w:r>
        <w:rPr>
          <w:rtl/>
        </w:rPr>
        <w:t>ובס' אבלות החורבן פ"ב ובס' פנינת</w:t>
      </w:r>
      <w:r>
        <w:rPr>
          <w:rFonts w:hint="cs"/>
          <w:rtl/>
        </w:rPr>
        <w:t xml:space="preserve"> </w:t>
      </w:r>
      <w:r>
        <w:rPr>
          <w:rtl/>
        </w:rPr>
        <w:t>המקדש פ"א סי' ס"ג ובס' הליכות חיים מועדים וזמנים עמ' רמ"ז</w:t>
      </w:r>
      <w:r>
        <w:rPr>
          <w:rFonts w:hint="cs"/>
          <w:rtl/>
        </w:rPr>
        <w:t xml:space="preserve"> </w:t>
      </w:r>
      <w:r>
        <w:rPr>
          <w:rtl/>
        </w:rPr>
        <w:t>ובס' בשובי לירושלים עמ' קפ"א</w:t>
      </w:r>
      <w:r>
        <w:rPr>
          <w:rFonts w:hint="cs"/>
          <w:rtl/>
        </w:rPr>
        <w:t xml:space="preserve">.  </w:t>
      </w:r>
      <w:r>
        <w:rPr>
          <w:rtl/>
        </w:rPr>
        <w:t>.</w:t>
      </w:r>
    </w:p>
    <w:p w14:paraId="4060FB94" w14:textId="77777777" w:rsidR="000D212A" w:rsidRDefault="000D212A" w:rsidP="000D212A">
      <w:pPr>
        <w:jc w:val="both"/>
      </w:pPr>
    </w:p>
    <w:p w14:paraId="63A02093" w14:textId="77777777" w:rsidR="000D212A" w:rsidRDefault="000D212A" w:rsidP="00AF0B1D">
      <w:pPr>
        <w:numPr>
          <w:ilvl w:val="1"/>
          <w:numId w:val="18"/>
        </w:numPr>
        <w:jc w:val="both"/>
      </w:pPr>
      <w:r>
        <w:rPr>
          <w:rFonts w:hint="cs"/>
          <w:b/>
          <w:bCs/>
          <w:rtl/>
        </w:rPr>
        <w:t>שתולין נייר טפחים</w:t>
      </w:r>
      <w:r>
        <w:rPr>
          <w:rFonts w:hint="cs"/>
          <w:rtl/>
        </w:rPr>
        <w:t xml:space="preserve"> (</w:t>
      </w:r>
      <w:r>
        <w:t>wallpaper</w:t>
      </w:r>
      <w:r>
        <w:rPr>
          <w:rFonts w:hint="cs"/>
          <w:rtl/>
        </w:rPr>
        <w:t>).</w:t>
      </w:r>
    </w:p>
    <w:p w14:paraId="110E9001" w14:textId="77777777" w:rsidR="00780EE8" w:rsidRDefault="000D212A" w:rsidP="00AF0B1D">
      <w:pPr>
        <w:numPr>
          <w:ilvl w:val="2"/>
          <w:numId w:val="18"/>
        </w:numPr>
        <w:jc w:val="both"/>
      </w:pPr>
      <w:r>
        <w:rPr>
          <w:rFonts w:hint="cs"/>
          <w:rtl/>
        </w:rPr>
        <w:t>מחמיר</w:t>
      </w:r>
      <w:r w:rsidR="00780EE8">
        <w:rPr>
          <w:rFonts w:hint="cs"/>
          <w:rtl/>
        </w:rPr>
        <w:t>.</w:t>
      </w:r>
    </w:p>
    <w:p w14:paraId="76B73FB7" w14:textId="77777777" w:rsidR="00780EE8" w:rsidRDefault="000D212A" w:rsidP="00AF0B1D">
      <w:pPr>
        <w:numPr>
          <w:ilvl w:val="3"/>
          <w:numId w:val="18"/>
        </w:numPr>
        <w:jc w:val="both"/>
      </w:pPr>
      <w:r>
        <w:rPr>
          <w:rFonts w:hint="cs"/>
          <w:u w:val="single"/>
          <w:rtl/>
        </w:rPr>
        <w:t>מג"א</w:t>
      </w:r>
      <w:r>
        <w:rPr>
          <w:rFonts w:hint="cs"/>
          <w:rtl/>
        </w:rPr>
        <w:t xml:space="preserve"> (ס"ק ג'</w:t>
      </w:r>
      <w:r w:rsidR="00780EE8">
        <w:rPr>
          <w:rFonts w:hint="cs"/>
          <w:rtl/>
        </w:rPr>
        <w:t xml:space="preserve">) </w:t>
      </w:r>
      <w:r w:rsidR="00780EE8">
        <w:rPr>
          <w:rtl/>
        </w:rPr>
        <w:t>–</w:t>
      </w:r>
      <w:r>
        <w:rPr>
          <w:rFonts w:hint="cs"/>
          <w:rtl/>
        </w:rPr>
        <w:t xml:space="preserve"> "ואותם התולין בגדי רקמה סביב הכתלים ישיירו ג"כ אמה (של"ה)"</w:t>
      </w:r>
      <w:r w:rsidR="00780EE8">
        <w:rPr>
          <w:rFonts w:hint="cs"/>
          <w:rtl/>
        </w:rPr>
        <w:t>.</w:t>
      </w:r>
    </w:p>
    <w:p w14:paraId="6F144903" w14:textId="77777777" w:rsidR="00780EE8" w:rsidRDefault="004C023C" w:rsidP="00AF0B1D">
      <w:pPr>
        <w:numPr>
          <w:ilvl w:val="3"/>
          <w:numId w:val="18"/>
        </w:numPr>
        <w:jc w:val="both"/>
      </w:pPr>
      <w:r w:rsidRPr="00780EE8">
        <w:rPr>
          <w:rFonts w:hint="cs"/>
          <w:u w:val="single"/>
          <w:rtl/>
        </w:rPr>
        <w:t>ערה"ש</w:t>
      </w:r>
      <w:r w:rsidR="00780EE8">
        <w:rPr>
          <w:rFonts w:hint="cs"/>
          <w:rtl/>
        </w:rPr>
        <w:t xml:space="preserve"> (סעי' ה'</w:t>
      </w:r>
      <w:r>
        <w:rPr>
          <w:rFonts w:hint="cs"/>
          <w:rtl/>
        </w:rPr>
        <w:t>)</w:t>
      </w:r>
      <w:r w:rsidR="00780EE8">
        <w:rPr>
          <w:rFonts w:hint="cs"/>
          <w:rtl/>
        </w:rPr>
        <w:t xml:space="preserve"> </w:t>
      </w:r>
      <w:r w:rsidR="00780EE8">
        <w:rPr>
          <w:rtl/>
        </w:rPr>
        <w:t>–</w:t>
      </w:r>
      <w:r w:rsidR="00780EE8">
        <w:rPr>
          <w:rFonts w:hint="cs"/>
          <w:rtl/>
        </w:rPr>
        <w:t xml:space="preserve"> "</w:t>
      </w:r>
      <w:r w:rsidR="00780EE8">
        <w:rPr>
          <w:rtl/>
        </w:rPr>
        <w:t>ואותן התולין בגדי רקמה סביבות הכתלים ישיירו ג"כ אמה [שם] וכן המדבקים על הכתלים נייר יפה שקורין אבאייע"ס ג"כ ישיירו אמה או להשחיר המקום</w:t>
      </w:r>
      <w:r w:rsidR="00780EE8">
        <w:rPr>
          <w:rFonts w:hint="cs"/>
          <w:rtl/>
        </w:rPr>
        <w:t>".</w:t>
      </w:r>
    </w:p>
    <w:p w14:paraId="7841E9E7" w14:textId="77777777" w:rsidR="00780EE8" w:rsidRDefault="000D212A" w:rsidP="00AF0B1D">
      <w:pPr>
        <w:numPr>
          <w:ilvl w:val="3"/>
          <w:numId w:val="18"/>
        </w:numPr>
        <w:jc w:val="both"/>
      </w:pPr>
      <w:r>
        <w:rPr>
          <w:rFonts w:hint="cs"/>
          <w:u w:val="single"/>
          <w:rtl/>
        </w:rPr>
        <w:t>מ"ב</w:t>
      </w:r>
      <w:r>
        <w:rPr>
          <w:rFonts w:hint="cs"/>
          <w:rtl/>
        </w:rPr>
        <w:t xml:space="preserve"> (ס"ק ג'</w:t>
      </w:r>
      <w:r w:rsidR="00780EE8">
        <w:rPr>
          <w:rFonts w:hint="cs"/>
          <w:rtl/>
        </w:rPr>
        <w:t xml:space="preserve">) </w:t>
      </w:r>
      <w:r w:rsidR="00780EE8">
        <w:rPr>
          <w:rtl/>
        </w:rPr>
        <w:t>–</w:t>
      </w:r>
      <w:r>
        <w:rPr>
          <w:rFonts w:hint="cs"/>
          <w:rtl/>
        </w:rPr>
        <w:t xml:space="preserve"> "ואותן התולין בגדי רקמה סביב כל הכתלים ישיירו ג"כ אמה על אמה"</w:t>
      </w:r>
      <w:r w:rsidR="00780EE8">
        <w:rPr>
          <w:rFonts w:hint="cs"/>
          <w:rtl/>
        </w:rPr>
        <w:t>.</w:t>
      </w:r>
    </w:p>
    <w:p w14:paraId="13B73FD4" w14:textId="77777777" w:rsidR="00780EE8" w:rsidRDefault="004C023C" w:rsidP="00AF0B1D">
      <w:pPr>
        <w:numPr>
          <w:ilvl w:val="3"/>
          <w:numId w:val="18"/>
        </w:numPr>
        <w:jc w:val="both"/>
      </w:pPr>
      <w:r w:rsidRPr="004C023C">
        <w:rPr>
          <w:rFonts w:hint="cs"/>
          <w:u w:val="single"/>
          <w:rtl/>
        </w:rPr>
        <w:t>אבני ישפה</w:t>
      </w:r>
      <w:r>
        <w:rPr>
          <w:rFonts w:hint="cs"/>
          <w:rtl/>
        </w:rPr>
        <w:t xml:space="preserve"> (ח"א סי' קט"ז </w:t>
      </w:r>
      <w:r w:rsidR="00780EE8">
        <w:rPr>
          <w:rFonts w:hint="cs"/>
          <w:rtl/>
        </w:rPr>
        <w:t>ענף ג'</w:t>
      </w:r>
      <w:r>
        <w:rPr>
          <w:rFonts w:hint="cs"/>
          <w:rtl/>
        </w:rPr>
        <w:t>)</w:t>
      </w:r>
      <w:r w:rsidR="00780EE8">
        <w:rPr>
          <w:rFonts w:hint="cs"/>
          <w:rtl/>
        </w:rPr>
        <w:t xml:space="preserve"> </w:t>
      </w:r>
      <w:r w:rsidR="00780EE8">
        <w:rPr>
          <w:rtl/>
        </w:rPr>
        <w:t>–</w:t>
      </w:r>
      <w:r w:rsidR="00780EE8">
        <w:rPr>
          <w:rFonts w:hint="cs"/>
          <w:rtl/>
        </w:rPr>
        <w:t xml:space="preserve"> "</w:t>
      </w:r>
      <w:r w:rsidR="00780EE8" w:rsidRPr="00780EE8">
        <w:rPr>
          <w:rtl/>
        </w:rPr>
        <w:t>ונראה לי שצריך בטפטים להניח אמה על אמה מול הפתח דהוי כציור או סיד. וכ"כ המ"א ס"ק ג' דגם התולה בגדי רקמה סביב הכתלים ישייר אמה על אמה, וא"כ הטפטים לא גרע מבגדי רקמה. ודוקא אם כל המקום שכנגד הפתח מכוסה בטפטים, אבל אם חלק ממנו מכוסה בטפטים וחלק ממנו מכוסה בסיד, הרי יוכל להניח את האמה על אמה במקום הסיד, ולא יצטרך דוקא להניח במקום טפטים</w:t>
      </w:r>
      <w:r w:rsidR="00780EE8">
        <w:rPr>
          <w:rFonts w:hint="cs"/>
          <w:rtl/>
        </w:rPr>
        <w:t>".</w:t>
      </w:r>
    </w:p>
    <w:p w14:paraId="781853B2" w14:textId="78F398C8" w:rsidR="000D212A" w:rsidRDefault="004C023C" w:rsidP="00AF0B1D">
      <w:pPr>
        <w:numPr>
          <w:ilvl w:val="3"/>
          <w:numId w:val="18"/>
        </w:numPr>
        <w:jc w:val="both"/>
      </w:pPr>
      <w:r w:rsidRPr="004C023C">
        <w:rPr>
          <w:rFonts w:hint="cs"/>
          <w:u w:val="single"/>
          <w:rtl/>
        </w:rPr>
        <w:t>חזון עובדיה</w:t>
      </w:r>
      <w:r w:rsidR="00DE0F75">
        <w:rPr>
          <w:rFonts w:hint="cs"/>
          <w:rtl/>
        </w:rPr>
        <w:t xml:space="preserve"> (ארבע תעניות עמ' ת"ל</w:t>
      </w:r>
      <w:r>
        <w:rPr>
          <w:rFonts w:hint="cs"/>
          <w:rtl/>
        </w:rPr>
        <w:t xml:space="preserve"> ד"ה נראה</w:t>
      </w:r>
      <w:r w:rsidR="00780EE8">
        <w:rPr>
          <w:rFonts w:hint="cs"/>
          <w:rtl/>
        </w:rPr>
        <w:t xml:space="preserve">) </w:t>
      </w:r>
      <w:r w:rsidR="00780EE8">
        <w:rPr>
          <w:rtl/>
        </w:rPr>
        <w:t>–</w:t>
      </w:r>
      <w:r>
        <w:rPr>
          <w:rFonts w:hint="cs"/>
          <w:rtl/>
        </w:rPr>
        <w:t xml:space="preserve"> "נראה שאם מכסה הבית טפטים המצויירים, צריך לשייר אמה על אמה. וכ"כ בתוספת חיים על ח"א (כלל קלז אות א). ודלא כמש"כ האדר"ת בעובר אורח (שבסו"ס </w:t>
      </w:r>
      <w:r w:rsidR="00780EE8">
        <w:rPr>
          <w:rFonts w:hint="cs"/>
          <w:rtl/>
        </w:rPr>
        <w:t>ארחות חיים, סי' תק"ס) להקל בזה"</w:t>
      </w:r>
      <w:r>
        <w:rPr>
          <w:rFonts w:hint="cs"/>
          <w:rtl/>
        </w:rPr>
        <w:t>.</w:t>
      </w:r>
    </w:p>
    <w:p w14:paraId="34393A9A" w14:textId="28009B66" w:rsidR="003D16AC" w:rsidRDefault="003D16AC" w:rsidP="00AF0B1D">
      <w:pPr>
        <w:numPr>
          <w:ilvl w:val="3"/>
          <w:numId w:val="18"/>
        </w:numPr>
        <w:jc w:val="both"/>
      </w:pPr>
      <w:r w:rsidRPr="003D16AC">
        <w:rPr>
          <w:rFonts w:hint="cs"/>
          <w:u w:val="single"/>
          <w:rtl/>
        </w:rPr>
        <w:t>חוט שני</w:t>
      </w:r>
      <w:r>
        <w:rPr>
          <w:rFonts w:hint="cs"/>
          <w:rtl/>
        </w:rPr>
        <w:t xml:space="preserve"> (אבילות על המקדש ס"ק א' אות ג', עמ' ש"ע).</w:t>
      </w:r>
    </w:p>
    <w:p w14:paraId="584FCFE5"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נטעי גבריאל</w:t>
      </w:r>
      <w:r w:rsidR="00736AEC" w:rsidRPr="00736AEC">
        <w:rPr>
          <w:rFonts w:hint="cs"/>
          <w:rtl/>
        </w:rPr>
        <w:t xml:space="preserve"> (בין המצרים</w:t>
      </w:r>
      <w:r w:rsidR="000D212A">
        <w:rPr>
          <w:rFonts w:hint="cs"/>
          <w:rtl/>
        </w:rPr>
        <w:t xml:space="preserve"> פרק צ"ט סעי' ח').</w:t>
      </w:r>
    </w:p>
    <w:p w14:paraId="08E76454" w14:textId="77777777" w:rsidR="000D212A" w:rsidRDefault="000D212A" w:rsidP="000D212A">
      <w:pPr>
        <w:jc w:val="both"/>
      </w:pPr>
    </w:p>
    <w:p w14:paraId="30009FB7" w14:textId="77777777" w:rsidR="00B035B3" w:rsidRDefault="00B035B3" w:rsidP="00AF0B1D">
      <w:pPr>
        <w:numPr>
          <w:ilvl w:val="1"/>
          <w:numId w:val="18"/>
        </w:numPr>
        <w:jc w:val="both"/>
        <w:rPr>
          <w:rtl/>
        </w:rPr>
      </w:pPr>
      <w:r w:rsidRPr="00B035B3">
        <w:rPr>
          <w:b/>
          <w:bCs/>
          <w:rtl/>
        </w:rPr>
        <w:t>ארו</w:t>
      </w:r>
      <w:r w:rsidRPr="00B035B3">
        <w:rPr>
          <w:rFonts w:hint="cs"/>
          <w:b/>
          <w:bCs/>
          <w:rtl/>
        </w:rPr>
        <w:t>ן</w:t>
      </w:r>
      <w:r w:rsidRPr="00B035B3">
        <w:rPr>
          <w:b/>
          <w:bCs/>
          <w:rtl/>
        </w:rPr>
        <w:t xml:space="preserve"> שמכסה</w:t>
      </w:r>
      <w:r>
        <w:rPr>
          <w:rFonts w:hint="cs"/>
          <w:rtl/>
        </w:rPr>
        <w:t>.</w:t>
      </w:r>
    </w:p>
    <w:p w14:paraId="77EDEFC5" w14:textId="77777777" w:rsidR="003D7281" w:rsidRDefault="003D7281" w:rsidP="00AF0B1D">
      <w:pPr>
        <w:numPr>
          <w:ilvl w:val="2"/>
          <w:numId w:val="18"/>
        </w:numPr>
        <w:jc w:val="both"/>
      </w:pPr>
      <w:r>
        <w:rPr>
          <w:rFonts w:hint="cs"/>
          <w:rtl/>
        </w:rPr>
        <w:t xml:space="preserve">לכתחילה </w:t>
      </w:r>
      <w:r w:rsidRPr="003D7281">
        <w:rPr>
          <w:rtl/>
        </w:rPr>
        <w:t>אין לעשות שם הזכר לחורבן</w:t>
      </w:r>
      <w:r>
        <w:rPr>
          <w:rFonts w:hint="cs"/>
          <w:rtl/>
        </w:rPr>
        <w:t>.</w:t>
      </w:r>
    </w:p>
    <w:p w14:paraId="7E144DFA" w14:textId="77777777" w:rsidR="003D7281" w:rsidRDefault="003D7281" w:rsidP="00AF0B1D">
      <w:pPr>
        <w:numPr>
          <w:ilvl w:val="3"/>
          <w:numId w:val="18"/>
        </w:numPr>
        <w:jc w:val="both"/>
      </w:pPr>
      <w:r w:rsidRPr="00DD147F">
        <w:rPr>
          <w:u w:val="single"/>
          <w:rtl/>
        </w:rPr>
        <w:t>הגריש"א</w:t>
      </w:r>
      <w:r w:rsidRPr="00DD147F">
        <w:rPr>
          <w:rtl/>
        </w:rPr>
        <w:t xml:space="preserve"> זצ"ל (אשרי האיש או"ח ח"ג פרק ע</w:t>
      </w:r>
      <w:r>
        <w:rPr>
          <w:rFonts w:hint="cs"/>
          <w:rtl/>
        </w:rPr>
        <w:t>"ג</w:t>
      </w:r>
      <w:r w:rsidRPr="00DD147F">
        <w:rPr>
          <w:rtl/>
        </w:rPr>
        <w:t xml:space="preserve"> אות </w:t>
      </w:r>
      <w:r>
        <w:rPr>
          <w:rFonts w:hint="cs"/>
          <w:rtl/>
        </w:rPr>
        <w:t>ב'</w:t>
      </w:r>
      <w:r w:rsidRPr="00DD147F">
        <w:rPr>
          <w:rtl/>
        </w:rPr>
        <w:t>) – "</w:t>
      </w:r>
      <w:r>
        <w:rPr>
          <w:rFonts w:hint="cs"/>
          <w:rtl/>
        </w:rPr>
        <w:t>לכתחילה אין לעשות את האמה על אמה במקום שיהי' מוסתר על ידי רהיטי בית, וילונות וכו'".</w:t>
      </w:r>
    </w:p>
    <w:p w14:paraId="28AC600F" w14:textId="221C4BD8" w:rsidR="003D7281" w:rsidRDefault="003D7281" w:rsidP="00AF0B1D">
      <w:pPr>
        <w:numPr>
          <w:ilvl w:val="3"/>
          <w:numId w:val="18"/>
        </w:numPr>
        <w:jc w:val="both"/>
      </w:pPr>
      <w:r w:rsidRPr="003D16AC">
        <w:rPr>
          <w:rFonts w:hint="cs"/>
          <w:u w:val="single"/>
          <w:rtl/>
        </w:rPr>
        <w:t>חוט שני</w:t>
      </w:r>
      <w:r>
        <w:rPr>
          <w:rFonts w:hint="cs"/>
          <w:rtl/>
        </w:rPr>
        <w:t xml:space="preserve"> (אבילות על המקדש ס"ק ג' אות א', עמ' ש"ע) </w:t>
      </w:r>
      <w:r>
        <w:rPr>
          <w:rtl/>
        </w:rPr>
        <w:t>–</w:t>
      </w:r>
      <w:r>
        <w:rPr>
          <w:rFonts w:hint="cs"/>
          <w:rtl/>
        </w:rPr>
        <w:t xml:space="preserve"> "</w:t>
      </w:r>
      <w:r w:rsidRPr="003D7281">
        <w:rPr>
          <w:rtl/>
        </w:rPr>
        <w:t>להניח ארון קבוע במקום האמה על אמה שהשאיר, נראה שאין איסור בזה, כיון ששייר כדינו ועכשיו אינו מתכוין להסתירה, ואין צריך לקלוף במקוס אחר, דדוקא היכא שעבר איסור שלא שייר אז צריך לקלוף</w:t>
      </w:r>
      <w:r>
        <w:rPr>
          <w:rFonts w:hint="cs"/>
          <w:rtl/>
        </w:rPr>
        <w:t>".</w:t>
      </w:r>
    </w:p>
    <w:p w14:paraId="22FC07F9" w14:textId="32966F37" w:rsidR="00B035B3" w:rsidRPr="00B035B3" w:rsidRDefault="003D7281" w:rsidP="00AF0B1D">
      <w:pPr>
        <w:numPr>
          <w:ilvl w:val="2"/>
          <w:numId w:val="18"/>
        </w:numPr>
        <w:jc w:val="both"/>
      </w:pPr>
      <w:r>
        <w:rPr>
          <w:rFonts w:hint="cs"/>
          <w:rtl/>
        </w:rPr>
        <w:t>אפשר להסתיר את האמה</w:t>
      </w:r>
      <w:r w:rsidR="00B035B3">
        <w:rPr>
          <w:rFonts w:hint="cs"/>
          <w:rtl/>
        </w:rPr>
        <w:t>.</w:t>
      </w:r>
    </w:p>
    <w:p w14:paraId="39CAA2CA" w14:textId="77777777" w:rsidR="00E47B0B" w:rsidRPr="00E47B0B" w:rsidRDefault="00E47B0B" w:rsidP="00AF0B1D">
      <w:pPr>
        <w:numPr>
          <w:ilvl w:val="3"/>
          <w:numId w:val="18"/>
        </w:numPr>
        <w:jc w:val="both"/>
      </w:pPr>
      <w:r w:rsidRPr="00E47B0B">
        <w:rPr>
          <w:rFonts w:hint="cs"/>
          <w:u w:val="single"/>
          <w:rtl/>
        </w:rPr>
        <w:t>קה</w:t>
      </w:r>
      <w:r w:rsidRPr="00E47B0B">
        <w:rPr>
          <w:u w:val="single"/>
          <w:rtl/>
        </w:rPr>
        <w:t>לות יעקב</w:t>
      </w:r>
      <w:r>
        <w:rPr>
          <w:rtl/>
        </w:rPr>
        <w:t xml:space="preserve"> </w:t>
      </w:r>
      <w:r>
        <w:rPr>
          <w:rFonts w:hint="cs"/>
          <w:rtl/>
        </w:rPr>
        <w:t>(</w:t>
      </w:r>
      <w:r>
        <w:rPr>
          <w:rtl/>
        </w:rPr>
        <w:t>א</w:t>
      </w:r>
      <w:r w:rsidRPr="00E47B0B">
        <w:rPr>
          <w:rtl/>
        </w:rPr>
        <w:t>רחות רבינו ח"ב עמ' קמ"ז</w:t>
      </w:r>
      <w:r>
        <w:rPr>
          <w:rFonts w:hint="cs"/>
          <w:rtl/>
        </w:rPr>
        <w:t xml:space="preserve"> אות ח') </w:t>
      </w:r>
      <w:r>
        <w:rPr>
          <w:rtl/>
        </w:rPr>
        <w:t>–</w:t>
      </w:r>
      <w:r>
        <w:rPr>
          <w:rFonts w:hint="cs"/>
          <w:rtl/>
        </w:rPr>
        <w:t xml:space="preserve"> "</w:t>
      </w:r>
      <w:r w:rsidRPr="00E47B0B">
        <w:rPr>
          <w:rtl/>
        </w:rPr>
        <w:t>אמר לי מו"ר (שליט"א) זצוק"ל שמסתבר שאפשר לשים ארון (לא מחובר) או ארון ספרים בקיר שבו האמה על אמה אעפ"י שמסתיר את האמה משום שהדין שהחדר צריך שיהי' לו אע"א ולא איכפת לן שמטלטלים יסתירו אותה</w:t>
      </w:r>
      <w:r>
        <w:rPr>
          <w:rFonts w:hint="cs"/>
          <w:rtl/>
        </w:rPr>
        <w:t>".</w:t>
      </w:r>
    </w:p>
    <w:p w14:paraId="30A7B1BD" w14:textId="4EB2A9A3" w:rsidR="003D7281" w:rsidRPr="003D7281" w:rsidRDefault="003D7281" w:rsidP="00AF0B1D">
      <w:pPr>
        <w:numPr>
          <w:ilvl w:val="3"/>
          <w:numId w:val="18"/>
        </w:numPr>
        <w:jc w:val="both"/>
      </w:pPr>
      <w:r w:rsidRPr="003D16AC">
        <w:rPr>
          <w:rFonts w:hint="cs"/>
          <w:u w:val="single"/>
          <w:rtl/>
        </w:rPr>
        <w:t>חוט שני</w:t>
      </w:r>
      <w:r>
        <w:rPr>
          <w:rFonts w:hint="cs"/>
          <w:rtl/>
        </w:rPr>
        <w:t xml:space="preserve"> (אבילות על המקדש ס"ק ג' אות ב', עמ' ש"ע) </w:t>
      </w:r>
      <w:r>
        <w:rPr>
          <w:rtl/>
        </w:rPr>
        <w:t>–</w:t>
      </w:r>
      <w:r>
        <w:rPr>
          <w:rFonts w:hint="cs"/>
          <w:rtl/>
        </w:rPr>
        <w:t xml:space="preserve"> "</w:t>
      </w:r>
      <w:r w:rsidRPr="003D7281">
        <w:rPr>
          <w:rtl/>
        </w:rPr>
        <w:t>להניח ארון קבוע במקום האמה על אמה שהשאיר, נראה שאין איסור בזה, כיון ששייר כדינו ועכשיו אינו מתכוין להסתירה, ואין צריך לקלוף במקוס אחר, דדוקא היכא שעבר איסור שלא שייר אז צריך לקלוף</w:t>
      </w:r>
      <w:r>
        <w:rPr>
          <w:rFonts w:hint="cs"/>
          <w:rtl/>
        </w:rPr>
        <w:t>".</w:t>
      </w:r>
    </w:p>
    <w:p w14:paraId="2DD3F63A" w14:textId="075706AC" w:rsidR="00B035B3" w:rsidRDefault="00B035B3" w:rsidP="00AF0B1D">
      <w:pPr>
        <w:numPr>
          <w:ilvl w:val="3"/>
          <w:numId w:val="18"/>
        </w:numPr>
        <w:jc w:val="both"/>
      </w:pPr>
      <w:r w:rsidRPr="00B035B3">
        <w:rPr>
          <w:b/>
          <w:i/>
          <w:u w:val="single"/>
          <w:rtl/>
        </w:rPr>
        <w:t>הגרח"ק</w:t>
      </w:r>
      <w:r w:rsidRPr="00B035B3">
        <w:rPr>
          <w:b/>
          <w:i/>
          <w:rtl/>
        </w:rPr>
        <w:t xml:space="preserve"> שליט"א (</w:t>
      </w:r>
      <w:r w:rsidR="00A7725B">
        <w:rPr>
          <w:b/>
          <w:i/>
          <w:rtl/>
        </w:rPr>
        <w:t>מועדי הגר"ח ח"א תשובה</w:t>
      </w:r>
      <w:r w:rsidRPr="00B035B3">
        <w:rPr>
          <w:b/>
          <w:i/>
          <w:rtl/>
        </w:rPr>
        <w:t xml:space="preserve"> ש</w:t>
      </w:r>
      <w:r>
        <w:rPr>
          <w:rFonts w:hint="cs"/>
          <w:b/>
          <w:i/>
          <w:rtl/>
        </w:rPr>
        <w:t>ס</w:t>
      </w:r>
      <w:r w:rsidRPr="00B035B3">
        <w:rPr>
          <w:b/>
          <w:i/>
          <w:rtl/>
        </w:rPr>
        <w:t>"</w:t>
      </w:r>
      <w:r>
        <w:rPr>
          <w:rFonts w:hint="cs"/>
          <w:b/>
          <w:i/>
          <w:rtl/>
        </w:rPr>
        <w:t>א</w:t>
      </w:r>
      <w:r w:rsidR="006E6EC8">
        <w:rPr>
          <w:rFonts w:hint="cs"/>
          <w:b/>
          <w:i/>
          <w:rtl/>
        </w:rPr>
        <w:t xml:space="preserve">, עי' </w:t>
      </w:r>
      <w:r w:rsidR="006E6EC8">
        <w:rPr>
          <w:b/>
          <w:i/>
          <w:rtl/>
        </w:rPr>
        <w:t>שערי ציון ח"א עמ' ק</w:t>
      </w:r>
      <w:r w:rsidR="006E6EC8">
        <w:rPr>
          <w:rFonts w:hint="cs"/>
          <w:b/>
          <w:i/>
          <w:rtl/>
        </w:rPr>
        <w:t>מ"ט</w:t>
      </w:r>
      <w:r w:rsidR="006E6EC8">
        <w:rPr>
          <w:b/>
          <w:i/>
          <w:rtl/>
        </w:rPr>
        <w:t xml:space="preserve"> אות </w:t>
      </w:r>
      <w:r w:rsidR="006E6EC8">
        <w:rPr>
          <w:rFonts w:hint="cs"/>
          <w:b/>
          <w:i/>
          <w:rtl/>
        </w:rPr>
        <w:t>ב'</w:t>
      </w:r>
      <w:r w:rsidRPr="00B035B3">
        <w:rPr>
          <w:b/>
          <w:i/>
          <w:rtl/>
        </w:rPr>
        <w:t>)</w:t>
      </w:r>
      <w:r>
        <w:rPr>
          <w:rFonts w:hint="cs"/>
          <w:b/>
          <w:i/>
          <w:rtl/>
        </w:rPr>
        <w:t xml:space="preserve"> </w:t>
      </w:r>
      <w:r>
        <w:rPr>
          <w:b/>
          <w:i/>
          <w:rtl/>
        </w:rPr>
        <w:t>–</w:t>
      </w:r>
      <w:r>
        <w:rPr>
          <w:rFonts w:hint="cs"/>
          <w:b/>
          <w:i/>
          <w:rtl/>
        </w:rPr>
        <w:t xml:space="preserve"> "</w:t>
      </w:r>
      <w:r>
        <w:rPr>
          <w:rtl/>
        </w:rPr>
        <w:t>שאלה: אם יש ארון המכסה אמה על אמה אם צריך לעשות במקום אחר. תשובה: המנהג להקל".</w:t>
      </w:r>
    </w:p>
    <w:p w14:paraId="3799D68E" w14:textId="4543FEA7" w:rsidR="00B035B3" w:rsidRDefault="00B035B3" w:rsidP="00B035B3">
      <w:pPr>
        <w:ind w:left="567"/>
        <w:jc w:val="both"/>
        <w:rPr>
          <w:rtl/>
        </w:rPr>
      </w:pPr>
      <w:r w:rsidRPr="00B035B3">
        <w:rPr>
          <w:b/>
          <w:i/>
          <w:u w:val="single"/>
          <w:rtl/>
        </w:rPr>
        <w:t>הגרח"ק</w:t>
      </w:r>
      <w:r w:rsidRPr="00B035B3">
        <w:rPr>
          <w:b/>
          <w:i/>
          <w:rtl/>
        </w:rPr>
        <w:t xml:space="preserve"> שליט"א (</w:t>
      </w:r>
      <w:r w:rsidR="00A7725B">
        <w:rPr>
          <w:b/>
          <w:i/>
          <w:rtl/>
        </w:rPr>
        <w:t>מועדי הגר"ח ח"א תשובה</w:t>
      </w:r>
      <w:r w:rsidRPr="00B035B3">
        <w:rPr>
          <w:b/>
          <w:i/>
          <w:rtl/>
        </w:rPr>
        <w:t xml:space="preserve"> ש</w:t>
      </w:r>
      <w:r w:rsidRPr="00B035B3">
        <w:rPr>
          <w:rFonts w:hint="cs"/>
          <w:b/>
          <w:i/>
          <w:rtl/>
        </w:rPr>
        <w:t>ס</w:t>
      </w:r>
      <w:r w:rsidRPr="00B035B3">
        <w:rPr>
          <w:b/>
          <w:i/>
          <w:rtl/>
        </w:rPr>
        <w:t>"</w:t>
      </w:r>
      <w:r w:rsidRPr="00B035B3">
        <w:rPr>
          <w:rFonts w:hint="cs"/>
          <w:b/>
          <w:i/>
          <w:rtl/>
        </w:rPr>
        <w:t>ב</w:t>
      </w:r>
      <w:r w:rsidRPr="00B035B3">
        <w:rPr>
          <w:b/>
          <w:i/>
          <w:rtl/>
        </w:rPr>
        <w:t>)</w:t>
      </w:r>
      <w:r w:rsidRPr="00B035B3">
        <w:rPr>
          <w:rFonts w:hint="cs"/>
          <w:b/>
          <w:i/>
          <w:rtl/>
        </w:rPr>
        <w:t xml:space="preserve"> – "</w:t>
      </w:r>
      <w:r>
        <w:rPr>
          <w:rtl/>
        </w:rPr>
        <w:t>שאלה: כתב לי מרן שיש להקל כשארון מכסה אמה על אמה, וצ"ע לטעם הלבוש ס' תק"ס דטעם להניח אמה שעי"ז יזכור החורבן כשמכוסה לא יזכור. תשובה: כיון שיכול להזיזו סגי</w:t>
      </w:r>
      <w:r w:rsidR="006E6EC8">
        <w:rPr>
          <w:rFonts w:hint="cs"/>
          <w:rtl/>
        </w:rPr>
        <w:t>".</w:t>
      </w:r>
    </w:p>
    <w:p w14:paraId="5C8D3976" w14:textId="77468A83" w:rsidR="003F3028" w:rsidRDefault="003F3028" w:rsidP="00B035B3">
      <w:pPr>
        <w:ind w:left="567"/>
        <w:jc w:val="both"/>
        <w:rPr>
          <w:rtl/>
        </w:rPr>
      </w:pPr>
      <w:r w:rsidRPr="00B035B3">
        <w:rPr>
          <w:b/>
          <w:i/>
          <w:u w:val="single"/>
          <w:rtl/>
        </w:rPr>
        <w:t>הגרח"ק</w:t>
      </w:r>
      <w:r w:rsidRPr="00B035B3">
        <w:rPr>
          <w:b/>
          <w:i/>
          <w:rtl/>
        </w:rPr>
        <w:t xml:space="preserve"> שליט"א (</w:t>
      </w:r>
      <w:r w:rsidR="00B025FB">
        <w:rPr>
          <w:rFonts w:hint="cs"/>
          <w:b/>
          <w:i/>
          <w:rtl/>
        </w:rPr>
        <w:t>אלא ד</w:t>
      </w:r>
      <w:r w:rsidR="00B025FB">
        <w:rPr>
          <w:b/>
          <w:i/>
          <w:rtl/>
        </w:rPr>
        <w:t>'</w:t>
      </w:r>
      <w:r w:rsidR="00B025FB">
        <w:rPr>
          <w:rFonts w:hint="cs"/>
          <w:b/>
          <w:i/>
          <w:rtl/>
        </w:rPr>
        <w:t xml:space="preserve"> אמות של הלכה פרק</w:t>
      </w:r>
      <w:r>
        <w:rPr>
          <w:rFonts w:hint="cs"/>
          <w:b/>
          <w:i/>
          <w:rtl/>
        </w:rPr>
        <w:t xml:space="preserve"> </w:t>
      </w:r>
      <w:r w:rsidR="00AD5A2A">
        <w:rPr>
          <w:rFonts w:hint="cs"/>
          <w:b/>
          <w:i/>
          <w:rtl/>
        </w:rPr>
        <w:t>נ</w:t>
      </w:r>
      <w:r>
        <w:rPr>
          <w:rFonts w:hint="cs"/>
          <w:b/>
          <w:i/>
          <w:rtl/>
        </w:rPr>
        <w:t xml:space="preserve">"ד </w:t>
      </w:r>
      <w:r w:rsidR="00AD5A2A">
        <w:rPr>
          <w:rFonts w:hint="cs"/>
          <w:b/>
          <w:i/>
          <w:rtl/>
        </w:rPr>
        <w:t>אות</w:t>
      </w:r>
      <w:r>
        <w:rPr>
          <w:rFonts w:hint="cs"/>
          <w:b/>
          <w:i/>
          <w:rtl/>
        </w:rPr>
        <w:t xml:space="preserve"> ג')</w:t>
      </w:r>
      <w:r w:rsidR="00AD5A2A">
        <w:rPr>
          <w:rFonts w:hint="cs"/>
          <w:b/>
          <w:i/>
          <w:rtl/>
        </w:rPr>
        <w:t xml:space="preserve"> </w:t>
      </w:r>
      <w:r w:rsidR="00AD5A2A">
        <w:rPr>
          <w:b/>
          <w:i/>
          <w:rtl/>
        </w:rPr>
        <w:t>–</w:t>
      </w:r>
      <w:r w:rsidR="00AD5A2A">
        <w:rPr>
          <w:rFonts w:hint="cs"/>
          <w:b/>
          <w:i/>
          <w:rtl/>
        </w:rPr>
        <w:t xml:space="preserve"> "אינו מקפיד אם חלק מהאמה מכוסה ע"י ארון וכדו'"</w:t>
      </w:r>
      <w:r>
        <w:rPr>
          <w:rFonts w:hint="cs"/>
          <w:b/>
          <w:i/>
          <w:rtl/>
        </w:rPr>
        <w:t>.</w:t>
      </w:r>
    </w:p>
    <w:p w14:paraId="6814199A" w14:textId="7DC71A57" w:rsidR="00E47B0B" w:rsidRDefault="00E47B0B" w:rsidP="00AF0B1D">
      <w:pPr>
        <w:numPr>
          <w:ilvl w:val="2"/>
          <w:numId w:val="18"/>
        </w:numPr>
        <w:jc w:val="both"/>
      </w:pPr>
      <w:r>
        <w:rPr>
          <w:rFonts w:hint="cs"/>
          <w:rtl/>
        </w:rPr>
        <w:t>מחמיר.</w:t>
      </w:r>
    </w:p>
    <w:p w14:paraId="4B8ACD46" w14:textId="16BF7A4E" w:rsidR="003F3028" w:rsidRDefault="003F3028" w:rsidP="00AF0B1D">
      <w:pPr>
        <w:numPr>
          <w:ilvl w:val="3"/>
          <w:numId w:val="18"/>
        </w:numPr>
        <w:jc w:val="both"/>
      </w:pPr>
      <w:r w:rsidRPr="003D16AC">
        <w:rPr>
          <w:rFonts w:hint="cs"/>
          <w:u w:val="single"/>
          <w:rtl/>
        </w:rPr>
        <w:t>הגר"א נבנצל</w:t>
      </w:r>
      <w:r>
        <w:rPr>
          <w:rFonts w:hint="cs"/>
          <w:rtl/>
        </w:rPr>
        <w:t xml:space="preserve"> שליט"א (ירושלים במועדיה ביהמ"צ עמ' רל"ד </w:t>
      </w:r>
      <w:r w:rsidR="003D16AC">
        <w:rPr>
          <w:rFonts w:hint="cs"/>
          <w:rtl/>
        </w:rPr>
        <w:t>אות רנ"ד</w:t>
      </w:r>
      <w:r>
        <w:rPr>
          <w:rFonts w:hint="cs"/>
          <w:rtl/>
        </w:rPr>
        <w:t>)</w:t>
      </w:r>
      <w:r w:rsidR="003D16AC">
        <w:rPr>
          <w:rFonts w:hint="cs"/>
          <w:rtl/>
        </w:rPr>
        <w:t xml:space="preserve"> </w:t>
      </w:r>
      <w:r w:rsidR="003D16AC">
        <w:rPr>
          <w:rtl/>
        </w:rPr>
        <w:t>–</w:t>
      </w:r>
      <w:r w:rsidR="003D16AC">
        <w:rPr>
          <w:rFonts w:hint="cs"/>
          <w:rtl/>
        </w:rPr>
        <w:t xml:space="preserve"> "</w:t>
      </w:r>
      <w:r w:rsidR="003D16AC" w:rsidRPr="003D16AC">
        <w:rPr>
          <w:rtl/>
        </w:rPr>
        <w:t>האם מותר לתלות ציור [כמו הכותל, בית המקדש] בתוך האמה על אמה או לכתוב זכר לחורבן. תשובה: אין לעשות כן. יכול להניח דברים אלו ליד מקום האמה על אמה</w:t>
      </w:r>
      <w:r w:rsidR="003D16AC">
        <w:rPr>
          <w:rFonts w:hint="cs"/>
          <w:rtl/>
        </w:rPr>
        <w:t>"</w:t>
      </w:r>
      <w:r>
        <w:rPr>
          <w:rFonts w:hint="cs"/>
          <w:rtl/>
        </w:rPr>
        <w:t>.</w:t>
      </w:r>
    </w:p>
    <w:p w14:paraId="500FD401" w14:textId="1FFEA6F0" w:rsidR="003F3028" w:rsidRPr="00E47B0B" w:rsidRDefault="000B4903" w:rsidP="00AF0B1D">
      <w:pPr>
        <w:numPr>
          <w:ilvl w:val="2"/>
          <w:numId w:val="18"/>
        </w:numPr>
        <w:jc w:val="both"/>
      </w:pPr>
      <w:r>
        <w:rPr>
          <w:rFonts w:hint="cs"/>
          <w:rtl/>
        </w:rPr>
        <w:t xml:space="preserve">מראי מקומות </w:t>
      </w:r>
      <w:r>
        <w:rPr>
          <w:rtl/>
        </w:rPr>
        <w:t>–</w:t>
      </w:r>
      <w:r>
        <w:rPr>
          <w:rFonts w:hint="cs"/>
          <w:rtl/>
        </w:rPr>
        <w:t xml:space="preserve"> </w:t>
      </w:r>
      <w:r>
        <w:rPr>
          <w:rtl/>
        </w:rPr>
        <w:t xml:space="preserve">תשובות </w:t>
      </w:r>
      <w:r>
        <w:rPr>
          <w:u w:val="single"/>
          <w:rtl/>
        </w:rPr>
        <w:t>הגר"מ גבאי</w:t>
      </w:r>
      <w:r>
        <w:rPr>
          <w:rtl/>
        </w:rPr>
        <w:t xml:space="preserve"> (גם אני אודך ח"ו סי' </w:t>
      </w:r>
      <w:r>
        <w:rPr>
          <w:rFonts w:hint="cs"/>
          <w:rtl/>
        </w:rPr>
        <w:t>ו</w:t>
      </w:r>
      <w:r>
        <w:rPr>
          <w:rtl/>
        </w:rPr>
        <w:t xml:space="preserve">' אות </w:t>
      </w:r>
      <w:r>
        <w:rPr>
          <w:rFonts w:hint="cs"/>
          <w:rtl/>
        </w:rPr>
        <w:t>א</w:t>
      </w:r>
      <w:r>
        <w:rPr>
          <w:rtl/>
        </w:rPr>
        <w:t>'</w:t>
      </w:r>
      <w:r>
        <w:rPr>
          <w:rFonts w:hint="cs"/>
          <w:rtl/>
        </w:rPr>
        <w:t xml:space="preserve"> ד"ה ובהכי, עמ' מ"ו</w:t>
      </w:r>
      <w:r>
        <w:rPr>
          <w:rtl/>
        </w:rPr>
        <w:t>)</w:t>
      </w:r>
      <w:r>
        <w:rPr>
          <w:rFonts w:hint="cs"/>
          <w:rtl/>
        </w:rPr>
        <w:t>.</w:t>
      </w:r>
    </w:p>
    <w:p w14:paraId="66270E79" w14:textId="77777777" w:rsidR="00B035B3" w:rsidRPr="00B035B3" w:rsidRDefault="00B035B3" w:rsidP="00B035B3">
      <w:pPr>
        <w:jc w:val="both"/>
      </w:pPr>
    </w:p>
    <w:p w14:paraId="03631685" w14:textId="77777777" w:rsidR="000D212A" w:rsidRDefault="000D212A" w:rsidP="00AF0B1D">
      <w:pPr>
        <w:numPr>
          <w:ilvl w:val="1"/>
          <w:numId w:val="18"/>
        </w:numPr>
        <w:jc w:val="both"/>
      </w:pPr>
      <w:r>
        <w:rPr>
          <w:rFonts w:hint="cs"/>
          <w:b/>
          <w:bCs/>
          <w:rtl/>
        </w:rPr>
        <w:t>מנהג ירושלים</w:t>
      </w:r>
      <w:r>
        <w:rPr>
          <w:rFonts w:hint="cs"/>
          <w:rtl/>
        </w:rPr>
        <w:t>.</w:t>
      </w:r>
    </w:p>
    <w:p w14:paraId="0B63A8A3" w14:textId="77777777" w:rsidR="00545D9B" w:rsidRPr="00545D9B" w:rsidRDefault="00545D9B" w:rsidP="00AF0B1D">
      <w:pPr>
        <w:numPr>
          <w:ilvl w:val="2"/>
          <w:numId w:val="18"/>
        </w:numPr>
        <w:jc w:val="both"/>
      </w:pPr>
      <w:r>
        <w:rPr>
          <w:rFonts w:hint="cs"/>
          <w:rtl/>
        </w:rPr>
        <w:t>מיקל.</w:t>
      </w:r>
    </w:p>
    <w:p w14:paraId="09493129" w14:textId="77777777" w:rsidR="000D212A" w:rsidRDefault="000D212A"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צ"ט סעי' ג') – "בעיה"ק ירושלים ת"ו אין המנהג לעשות זכר לחורבן כיון שרואים החורבן בעינים".</w:t>
      </w:r>
    </w:p>
    <w:p w14:paraId="57EFB15C" w14:textId="32775B34"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ס' הבית</w:t>
      </w:r>
      <w:r w:rsidR="000D212A">
        <w:rPr>
          <w:rFonts w:hint="cs"/>
          <w:rtl/>
        </w:rPr>
        <w:t xml:space="preserve"> (סי' י"ט הע' א', מילואים)</w:t>
      </w:r>
      <w:r w:rsidR="003F3028">
        <w:rPr>
          <w:rFonts w:hint="cs"/>
          <w:rtl/>
        </w:rPr>
        <w:t xml:space="preserve">, </w:t>
      </w:r>
      <w:r w:rsidR="003F3028">
        <w:rPr>
          <w:rtl/>
        </w:rPr>
        <w:t xml:space="preserve">תשובות </w:t>
      </w:r>
      <w:r w:rsidR="003F3028">
        <w:rPr>
          <w:u w:val="single"/>
          <w:rtl/>
        </w:rPr>
        <w:t>הגר"מ גבאי</w:t>
      </w:r>
      <w:r w:rsidR="003F3028">
        <w:rPr>
          <w:rtl/>
        </w:rPr>
        <w:t xml:space="preserve"> (גם אני אודך ח"ו סי' ו' אות </w:t>
      </w:r>
      <w:r w:rsidR="003F3028">
        <w:rPr>
          <w:rFonts w:hint="cs"/>
          <w:rtl/>
        </w:rPr>
        <w:t>ד'</w:t>
      </w:r>
      <w:r w:rsidR="003F3028">
        <w:rPr>
          <w:rtl/>
        </w:rPr>
        <w:t xml:space="preserve">, עמ' </w:t>
      </w:r>
      <w:r w:rsidR="003F3028">
        <w:rPr>
          <w:rFonts w:hint="cs"/>
          <w:rtl/>
        </w:rPr>
        <w:t>נ"ג</w:t>
      </w:r>
      <w:r w:rsidR="003F3028">
        <w:rPr>
          <w:rtl/>
        </w:rPr>
        <w:t>)</w:t>
      </w:r>
      <w:r w:rsidR="000D212A">
        <w:rPr>
          <w:rFonts w:hint="cs"/>
          <w:rtl/>
        </w:rPr>
        <w:t>.</w:t>
      </w:r>
    </w:p>
    <w:p w14:paraId="2173EA7E" w14:textId="77777777" w:rsidR="0082655E" w:rsidRDefault="0082655E" w:rsidP="00AF0B1D">
      <w:pPr>
        <w:numPr>
          <w:ilvl w:val="3"/>
          <w:numId w:val="18"/>
        </w:numPr>
        <w:jc w:val="both"/>
      </w:pPr>
      <w:r w:rsidRPr="0082655E">
        <w:rPr>
          <w:rFonts w:hint="cs"/>
          <w:u w:val="single"/>
          <w:rtl/>
        </w:rPr>
        <w:t>פסקי תשובות</w:t>
      </w:r>
      <w:r w:rsidRPr="00545D9B">
        <w:rPr>
          <w:rFonts w:hint="cs"/>
          <w:rtl/>
        </w:rPr>
        <w:t xml:space="preserve"> (</w:t>
      </w:r>
      <w:r>
        <w:rPr>
          <w:rFonts w:hint="cs"/>
          <w:rtl/>
        </w:rPr>
        <w:t xml:space="preserve">אות א', </w:t>
      </w:r>
      <w:r w:rsidRPr="00545D9B">
        <w:rPr>
          <w:rFonts w:hint="cs"/>
          <w:rtl/>
        </w:rPr>
        <w:t>הע</w:t>
      </w:r>
      <w:r>
        <w:rPr>
          <w:rFonts w:hint="cs"/>
          <w:rtl/>
        </w:rPr>
        <w:t>'</w:t>
      </w:r>
      <w:r w:rsidRPr="00545D9B">
        <w:rPr>
          <w:rFonts w:hint="cs"/>
          <w:rtl/>
        </w:rPr>
        <w:t xml:space="preserve"> ג',</w:t>
      </w:r>
      <w:r>
        <w:rPr>
          <w:rFonts w:hint="cs"/>
          <w:rtl/>
        </w:rPr>
        <w:t xml:space="preserve"> הע' ד', הע'</w:t>
      </w:r>
      <w:r w:rsidRPr="00545D9B">
        <w:rPr>
          <w:rFonts w:hint="cs"/>
          <w:rtl/>
        </w:rPr>
        <w:t xml:space="preserve"> ה')</w:t>
      </w:r>
      <w:r>
        <w:rPr>
          <w:rFonts w:hint="cs"/>
          <w:rtl/>
        </w:rPr>
        <w:t xml:space="preserve"> </w:t>
      </w:r>
      <w:r>
        <w:rPr>
          <w:rtl/>
        </w:rPr>
        <w:t>–</w:t>
      </w:r>
      <w:r>
        <w:rPr>
          <w:rFonts w:hint="cs"/>
          <w:rtl/>
        </w:rPr>
        <w:t xml:space="preserve"> "</w:t>
      </w:r>
      <w:r>
        <w:rPr>
          <w:rtl/>
        </w:rPr>
        <w:t>ודע, כי אין חילוק בין ארץ ישראל לחו"ל לענין 'זכר לחורבן'</w:t>
      </w:r>
      <w:r>
        <w:rPr>
          <w:rFonts w:hint="cs"/>
          <w:rtl/>
        </w:rPr>
        <w:t>. [</w:t>
      </w:r>
      <w:r>
        <w:rPr>
          <w:rtl/>
        </w:rPr>
        <w:t xml:space="preserve">בחידושי אגדות מהרש"א ב"ב דף ס' ע"ב בין דבריו שם כותב </w:t>
      </w:r>
      <w:r>
        <w:rPr>
          <w:rFonts w:hint="cs"/>
          <w:rtl/>
        </w:rPr>
        <w:t>'</w:t>
      </w:r>
      <w:r>
        <w:rPr>
          <w:rtl/>
        </w:rPr>
        <w:t>גם מטעם זה ישייר אותה אמה כאילו אין לו קנין בחו"ל ואין דעתו להיות תושב רק דרך גירות</w:t>
      </w:r>
      <w:r>
        <w:rPr>
          <w:rFonts w:hint="cs"/>
          <w:rtl/>
        </w:rPr>
        <w:t>'</w:t>
      </w:r>
      <w:r>
        <w:rPr>
          <w:rtl/>
        </w:rPr>
        <w:t xml:space="preserve">. משמע שענין זכר לחורבן בזה הוא דווקא בחו"ל, ובספר הבית שם הערה א' מביא שכ"ה בהדיא במדרש תלפיות ערך בנין </w:t>
      </w:r>
      <w:r>
        <w:rPr>
          <w:rFonts w:hint="cs"/>
          <w:rtl/>
        </w:rPr>
        <w:t>'</w:t>
      </w:r>
      <w:r>
        <w:rPr>
          <w:rtl/>
        </w:rPr>
        <w:t>כשבונה בחוץ לארץ ישייר אמה על אמה</w:t>
      </w:r>
      <w:r>
        <w:rPr>
          <w:rFonts w:hint="cs"/>
          <w:rtl/>
        </w:rPr>
        <w:t>'</w:t>
      </w:r>
      <w:r>
        <w:rPr>
          <w:rtl/>
        </w:rPr>
        <w:t xml:space="preserve">, אמנם שאר פוסקים אינן מחלקים כלל, וע"ע שו"ת </w:t>
      </w:r>
      <w:r w:rsidRPr="00CB06F8">
        <w:rPr>
          <w:u w:val="single"/>
          <w:rtl/>
        </w:rPr>
        <w:t>אז נדברו</w:t>
      </w:r>
      <w:r>
        <w:rPr>
          <w:rtl/>
        </w:rPr>
        <w:t xml:space="preserve"> ח"ז סי' </w:t>
      </w:r>
      <w:r w:rsidR="00CB06F8">
        <w:rPr>
          <w:rFonts w:hint="cs"/>
          <w:rtl/>
        </w:rPr>
        <w:t>ס</w:t>
      </w:r>
      <w:r>
        <w:rPr>
          <w:rtl/>
        </w:rPr>
        <w:t>"ג דפשוט דאין כלל לחלק בין א"י לחו"ל</w:t>
      </w:r>
      <w:r>
        <w:rPr>
          <w:rFonts w:hint="cs"/>
          <w:rtl/>
        </w:rPr>
        <w:t>].</w:t>
      </w:r>
      <w:r>
        <w:rPr>
          <w:rtl/>
        </w:rPr>
        <w:t xml:space="preserve"> </w:t>
      </w:r>
      <w:r w:rsidRPr="0082655E">
        <w:rPr>
          <w:b/>
          <w:bCs/>
          <w:rtl/>
        </w:rPr>
        <w:t>וגם</w:t>
      </w:r>
      <w:r>
        <w:rPr>
          <w:rtl/>
        </w:rPr>
        <w:t xml:space="preserve"> בירושת"ו נוהגים להשאיר אמה על אמה בלתי מסויד</w:t>
      </w:r>
      <w:r>
        <w:rPr>
          <w:rFonts w:hint="cs"/>
          <w:rtl/>
        </w:rPr>
        <w:t>. [</w:t>
      </w:r>
      <w:r>
        <w:rPr>
          <w:rtl/>
        </w:rPr>
        <w:t xml:space="preserve">ס' </w:t>
      </w:r>
      <w:r w:rsidRPr="00CB06F8">
        <w:rPr>
          <w:u w:val="single"/>
          <w:rtl/>
        </w:rPr>
        <w:t>ארץ ישראל</w:t>
      </w:r>
      <w:r>
        <w:rPr>
          <w:rtl/>
        </w:rPr>
        <w:t xml:space="preserve"> להגרי"מ טיקוצינסקי זצ"ל סי' כ"ג סעי' ד' שזקני הישוב נוהגים הדין דהשארת מקום אמה על אמה כמובא בשו"ע (והגאון הנ"ל היה בן ביתם ומקורבם של הרבה מגאוני ירושלים וביניהם </w:t>
      </w:r>
      <w:r w:rsidRPr="00CB06F8">
        <w:rPr>
          <w:u w:val="single"/>
          <w:rtl/>
        </w:rPr>
        <w:t>הגר"ש סלנט</w:t>
      </w:r>
      <w:r>
        <w:rPr>
          <w:rtl/>
        </w:rPr>
        <w:t xml:space="preserve"> זצ"ל ואילו היה מנהג שלא לשייר זכר לחורבן בירושת"ו בודאי היה מציינו בספרו הנ"ל שבו מביא כל מנהגי ירושלים וא"י)</w:t>
      </w:r>
      <w:r>
        <w:rPr>
          <w:rFonts w:hint="cs"/>
          <w:rtl/>
        </w:rPr>
        <w:t>].</w:t>
      </w:r>
      <w:r>
        <w:rPr>
          <w:rtl/>
        </w:rPr>
        <w:t xml:space="preserve"> </w:t>
      </w:r>
      <w:r w:rsidRPr="0082655E">
        <w:rPr>
          <w:b/>
          <w:bCs/>
          <w:rtl/>
        </w:rPr>
        <w:t>ויש</w:t>
      </w:r>
      <w:r>
        <w:rPr>
          <w:rtl/>
        </w:rPr>
        <w:t xml:space="preserve"> המביאים בשם הגאון רע"י שלעזינגר זצ"ל (בעל לב העברי) שבעיה"ק ירושלים ת"ו אין חיוב לעשות זכר לחורבן כיון שרואים החורבן בעינים</w:t>
      </w:r>
      <w:r>
        <w:rPr>
          <w:rFonts w:hint="cs"/>
          <w:rtl/>
        </w:rPr>
        <w:t>. [</w:t>
      </w:r>
      <w:r>
        <w:rPr>
          <w:rtl/>
        </w:rPr>
        <w:t>ס' הבית בסוה"ס במילואים עמ' תפ"ד בשם הגר"מ הלברשטאם שליט"א, וצ"ע אם כוונת בעל לב העברי היתה בזמניהם שדרו סמוך ונראה למקום בית מקדשנו החרב בעווה"ר, אבל בשכונות החדשות אפשר דגם לדידיה איכא חיובא</w:t>
      </w:r>
      <w:r>
        <w:rPr>
          <w:rFonts w:hint="cs"/>
          <w:rtl/>
        </w:rPr>
        <w:t>]".</w:t>
      </w:r>
    </w:p>
    <w:p w14:paraId="76F7B5F7" w14:textId="77777777" w:rsidR="000D212A" w:rsidRDefault="000D212A" w:rsidP="000D212A">
      <w:pPr>
        <w:jc w:val="both"/>
      </w:pPr>
    </w:p>
    <w:p w14:paraId="180CCEE7" w14:textId="77777777" w:rsidR="008C61BA" w:rsidRDefault="008C61BA" w:rsidP="00AF0B1D">
      <w:pPr>
        <w:numPr>
          <w:ilvl w:val="1"/>
          <w:numId w:val="18"/>
        </w:numPr>
        <w:jc w:val="both"/>
      </w:pPr>
      <w:r w:rsidRPr="008C61BA">
        <w:rPr>
          <w:rFonts w:hint="cs"/>
          <w:b/>
          <w:bCs/>
          <w:rtl/>
        </w:rPr>
        <w:t xml:space="preserve">תשעה באב: </w:t>
      </w:r>
      <w:r w:rsidRPr="008C61BA">
        <w:rPr>
          <w:b/>
          <w:bCs/>
          <w:rtl/>
        </w:rPr>
        <w:t>האם מותר לקלף את הסיד של האמה על אמה בתשעה באב</w:t>
      </w:r>
      <w:r>
        <w:rPr>
          <w:rFonts w:hint="cs"/>
          <w:rtl/>
        </w:rPr>
        <w:t>.</w:t>
      </w:r>
    </w:p>
    <w:p w14:paraId="3E6A254C" w14:textId="77777777" w:rsidR="008C61BA" w:rsidRDefault="008C61BA" w:rsidP="00AF0B1D">
      <w:pPr>
        <w:numPr>
          <w:ilvl w:val="2"/>
          <w:numId w:val="18"/>
        </w:numPr>
        <w:jc w:val="both"/>
        <w:rPr>
          <w:rtl/>
        </w:rPr>
      </w:pPr>
      <w:r w:rsidRPr="008C61BA">
        <w:rPr>
          <w:rFonts w:hint="cs"/>
          <w:u w:val="single"/>
          <w:rtl/>
        </w:rPr>
        <w:t>וישמע משה</w:t>
      </w:r>
      <w:r w:rsidRPr="008C61BA">
        <w:rPr>
          <w:rFonts w:hint="cs"/>
          <w:rtl/>
        </w:rPr>
        <w:t xml:space="preserve"> (פר' ואתחנן תשע"ט</w:t>
      </w:r>
      <w:r>
        <w:rPr>
          <w:rFonts w:hint="cs"/>
          <w:rtl/>
        </w:rPr>
        <w:t xml:space="preserve"> עמ' א'</w:t>
      </w:r>
      <w:r w:rsidRPr="008C61BA">
        <w:rPr>
          <w:rFonts w:hint="cs"/>
          <w:rtl/>
        </w:rPr>
        <w:t xml:space="preserve">) </w:t>
      </w:r>
      <w:r w:rsidRPr="008C61BA">
        <w:rPr>
          <w:rtl/>
        </w:rPr>
        <w:t>–</w:t>
      </w:r>
      <w:r w:rsidRPr="008C61BA">
        <w:rPr>
          <w:rFonts w:hint="cs"/>
          <w:rtl/>
        </w:rPr>
        <w:t xml:space="preserve"> "</w:t>
      </w:r>
      <w:r>
        <w:rPr>
          <w:rtl/>
        </w:rPr>
        <w:t xml:space="preserve">הגאונים הגדולים </w:t>
      </w:r>
      <w:r w:rsidRPr="008C61BA">
        <w:rPr>
          <w:u w:val="single"/>
          <w:rtl/>
        </w:rPr>
        <w:t>רבי חיים קניבסקי</w:t>
      </w:r>
      <w:r>
        <w:rPr>
          <w:rtl/>
        </w:rPr>
        <w:t xml:space="preserve"> </w:t>
      </w:r>
      <w:r w:rsidRPr="008C61BA">
        <w:rPr>
          <w:u w:val="single"/>
          <w:rtl/>
        </w:rPr>
        <w:t>ורבי ברוך דב</w:t>
      </w:r>
      <w:r w:rsidRPr="008C61BA">
        <w:rPr>
          <w:rFonts w:hint="cs"/>
          <w:u w:val="single"/>
          <w:rtl/>
        </w:rPr>
        <w:t xml:space="preserve"> </w:t>
      </w:r>
      <w:r w:rsidRPr="008C61BA">
        <w:rPr>
          <w:u w:val="single"/>
          <w:rtl/>
        </w:rPr>
        <w:t>פוברסקי</w:t>
      </w:r>
      <w:r>
        <w:rPr>
          <w:rtl/>
        </w:rPr>
        <w:t xml:space="preserve"> שליט</w:t>
      </w:r>
      <w:r>
        <w:rPr>
          <w:rFonts w:hint="cs"/>
          <w:rtl/>
        </w:rPr>
        <w:t>"</w:t>
      </w:r>
      <w:r>
        <w:rPr>
          <w:rtl/>
        </w:rPr>
        <w:t>א השיבו שאין לקלוף את הסיד בתשעה באב ככל</w:t>
      </w:r>
      <w:r>
        <w:rPr>
          <w:rFonts w:hint="cs"/>
          <w:rtl/>
        </w:rPr>
        <w:t xml:space="preserve"> </w:t>
      </w:r>
      <w:r>
        <w:rPr>
          <w:rtl/>
        </w:rPr>
        <w:t xml:space="preserve">מלאכה אחרת שאין לעסוק בה בתשעה באב. ואילו הגאונים </w:t>
      </w:r>
      <w:r w:rsidRPr="008C61BA">
        <w:rPr>
          <w:u w:val="single"/>
          <w:rtl/>
        </w:rPr>
        <w:t>רבי שמואל אליעזר שטרן</w:t>
      </w:r>
      <w:r>
        <w:rPr>
          <w:rtl/>
        </w:rPr>
        <w:t xml:space="preserve">, </w:t>
      </w:r>
      <w:r w:rsidRPr="008C61BA">
        <w:rPr>
          <w:u w:val="single"/>
          <w:rtl/>
        </w:rPr>
        <w:t>רבי יעקב מאיר שטרן</w:t>
      </w:r>
      <w:r>
        <w:rPr>
          <w:rtl/>
        </w:rPr>
        <w:t xml:space="preserve">, </w:t>
      </w:r>
      <w:r w:rsidRPr="008C61BA">
        <w:rPr>
          <w:u w:val="single"/>
          <w:rtl/>
        </w:rPr>
        <w:t>רבי</w:t>
      </w:r>
      <w:r w:rsidRPr="008C61BA">
        <w:rPr>
          <w:rFonts w:hint="cs"/>
          <w:u w:val="single"/>
          <w:rtl/>
        </w:rPr>
        <w:t xml:space="preserve"> </w:t>
      </w:r>
      <w:r w:rsidRPr="008C61BA">
        <w:rPr>
          <w:u w:val="single"/>
          <w:rtl/>
        </w:rPr>
        <w:t>נחום גוטנטג</w:t>
      </w:r>
      <w:r>
        <w:rPr>
          <w:rtl/>
        </w:rPr>
        <w:t xml:space="preserve">, </w:t>
      </w:r>
      <w:r w:rsidRPr="008C61BA">
        <w:rPr>
          <w:u w:val="single"/>
          <w:rtl/>
        </w:rPr>
        <w:t>רבי נפתלי נוסבוים</w:t>
      </w:r>
      <w:r>
        <w:rPr>
          <w:rtl/>
        </w:rPr>
        <w:t xml:space="preserve"> שליט</w:t>
      </w:r>
      <w:r>
        <w:rPr>
          <w:rFonts w:hint="cs"/>
          <w:rtl/>
        </w:rPr>
        <w:t>"</w:t>
      </w:r>
      <w:r>
        <w:rPr>
          <w:rtl/>
        </w:rPr>
        <w:t>א השיבו שמותר לעסוק בזה</w:t>
      </w:r>
      <w:r>
        <w:rPr>
          <w:rFonts w:hint="cs"/>
          <w:rtl/>
        </w:rPr>
        <w:t xml:space="preserve"> </w:t>
      </w:r>
      <w:r>
        <w:rPr>
          <w:rtl/>
        </w:rPr>
        <w:t>בתשעה באב, דמכיון שכל האיסור לעשות מלאכה הוא כדי שלא יסיח</w:t>
      </w:r>
      <w:r>
        <w:rPr>
          <w:rFonts w:hint="cs"/>
          <w:rtl/>
        </w:rPr>
        <w:t xml:space="preserve"> </w:t>
      </w:r>
      <w:r>
        <w:rPr>
          <w:rtl/>
        </w:rPr>
        <w:t>דעתו מן האבלות, ומלאכה זו אין בה היסח הדעת, ואדרבה כל עשייתה</w:t>
      </w:r>
      <w:r>
        <w:rPr>
          <w:rFonts w:hint="cs"/>
          <w:rtl/>
        </w:rPr>
        <w:t xml:space="preserve"> </w:t>
      </w:r>
      <w:r>
        <w:rPr>
          <w:rtl/>
        </w:rPr>
        <w:t xml:space="preserve">היא מחמת האבלות, אין חשש איסור לעסוק בה בתשעה באב. והגאון </w:t>
      </w:r>
      <w:r w:rsidRPr="008C61BA">
        <w:rPr>
          <w:u w:val="single"/>
          <w:rtl/>
        </w:rPr>
        <w:t>רבי שמאי גרוס</w:t>
      </w:r>
      <w:r>
        <w:rPr>
          <w:rtl/>
        </w:rPr>
        <w:t xml:space="preserve"> שליט</w:t>
      </w:r>
      <w:r>
        <w:rPr>
          <w:rFonts w:hint="cs"/>
          <w:rtl/>
        </w:rPr>
        <w:t>"</w:t>
      </w:r>
      <w:r>
        <w:rPr>
          <w:rtl/>
        </w:rPr>
        <w:t>א אמר שאע</w:t>
      </w:r>
      <w:r>
        <w:rPr>
          <w:rFonts w:hint="cs"/>
          <w:rtl/>
        </w:rPr>
        <w:t>"</w:t>
      </w:r>
      <w:r>
        <w:rPr>
          <w:rtl/>
        </w:rPr>
        <w:t>פ שמן הדין אין לאסור</w:t>
      </w:r>
      <w:r>
        <w:rPr>
          <w:rFonts w:hint="cs"/>
          <w:rtl/>
        </w:rPr>
        <w:t xml:space="preserve"> </w:t>
      </w:r>
      <w:r>
        <w:rPr>
          <w:rtl/>
        </w:rPr>
        <w:t>מלאכה זו לפי שאין בה היסח הדעת מן האבלות, מכל מקום ראוי</w:t>
      </w:r>
      <w:r>
        <w:rPr>
          <w:rFonts w:hint="cs"/>
          <w:rtl/>
        </w:rPr>
        <w:t xml:space="preserve"> </w:t>
      </w:r>
      <w:r>
        <w:rPr>
          <w:rtl/>
        </w:rPr>
        <w:t>שלא יעסוק בה לפני חצות היום. ואם הוא נחוץ לצאת מביתו ולא יוכל</w:t>
      </w:r>
      <w:r>
        <w:rPr>
          <w:rFonts w:hint="cs"/>
          <w:rtl/>
        </w:rPr>
        <w:t xml:space="preserve"> </w:t>
      </w:r>
      <w:r>
        <w:rPr>
          <w:rtl/>
        </w:rPr>
        <w:t>לעשות זאת לאחר חצות יכול לעשות זאת לפני חצות ע</w:t>
      </w:r>
      <w:r>
        <w:rPr>
          <w:rFonts w:hint="cs"/>
          <w:rtl/>
        </w:rPr>
        <w:t>"</w:t>
      </w:r>
      <w:r>
        <w:rPr>
          <w:rtl/>
        </w:rPr>
        <w:t>י גוי</w:t>
      </w:r>
      <w:r>
        <w:rPr>
          <w:rFonts w:hint="cs"/>
          <w:rtl/>
        </w:rPr>
        <w:t>".</w:t>
      </w:r>
    </w:p>
    <w:p w14:paraId="0925A2FD" w14:textId="77777777" w:rsidR="008C61BA" w:rsidRPr="008C61BA" w:rsidRDefault="008C61BA" w:rsidP="008C61BA">
      <w:pPr>
        <w:jc w:val="both"/>
      </w:pPr>
    </w:p>
    <w:p w14:paraId="03EA773D" w14:textId="72AE919A" w:rsidR="000D212A" w:rsidRDefault="00903BC8" w:rsidP="00AF0B1D">
      <w:pPr>
        <w:numPr>
          <w:ilvl w:val="1"/>
          <w:numId w:val="18"/>
        </w:numPr>
        <w:jc w:val="both"/>
      </w:pPr>
      <w:r>
        <w:rPr>
          <w:rFonts w:hint="cs"/>
          <w:rtl/>
        </w:rPr>
        <w:t>מראי מקומות</w:t>
      </w:r>
      <w:r w:rsidR="000D212A">
        <w:rPr>
          <w:rFonts w:hint="cs"/>
          <w:rtl/>
        </w:rPr>
        <w:t xml:space="preserve"> – ס' </w:t>
      </w:r>
      <w:r w:rsidR="000D212A">
        <w:rPr>
          <w:rFonts w:hint="cs"/>
          <w:u w:val="single"/>
          <w:rtl/>
        </w:rPr>
        <w:t>הבית</w:t>
      </w:r>
      <w:r w:rsidR="000D212A">
        <w:rPr>
          <w:rFonts w:hint="cs"/>
          <w:rtl/>
        </w:rPr>
        <w:t xml:space="preserve"> (סי' י"ט, אנגלית סי' י"ב)</w:t>
      </w:r>
      <w:r w:rsidR="004703AA">
        <w:rPr>
          <w:rFonts w:hint="cs"/>
          <w:rtl/>
        </w:rPr>
        <w:t xml:space="preserve">, </w:t>
      </w:r>
      <w:r w:rsidR="004703AA">
        <w:rPr>
          <w:rFonts w:hint="cs"/>
          <w:u w:val="single"/>
          <w:rtl/>
        </w:rPr>
        <w:t>על פי התורה</w:t>
      </w:r>
      <w:r w:rsidR="004703AA">
        <w:rPr>
          <w:rFonts w:hint="cs"/>
          <w:rtl/>
        </w:rPr>
        <w:t xml:space="preserve"> (בראשית פרק ל"ג)</w:t>
      </w:r>
      <w:r w:rsidR="00243027">
        <w:rPr>
          <w:rFonts w:hint="cs"/>
          <w:rtl/>
        </w:rPr>
        <w:t xml:space="preserve">, </w:t>
      </w:r>
      <w:r w:rsidR="00243027" w:rsidRPr="00243027">
        <w:rPr>
          <w:rFonts w:hint="cs"/>
          <w:u w:val="single"/>
          <w:rtl/>
        </w:rPr>
        <w:t>נחמת ישראל</w:t>
      </w:r>
      <w:r w:rsidR="00243027">
        <w:rPr>
          <w:rFonts w:hint="cs"/>
          <w:rtl/>
        </w:rPr>
        <w:t xml:space="preserve"> (פרק מ"א)</w:t>
      </w:r>
      <w:r w:rsidR="004032FE">
        <w:rPr>
          <w:rFonts w:hint="cs"/>
          <w:rtl/>
        </w:rPr>
        <w:t xml:space="preserve">, </w:t>
      </w:r>
      <w:r w:rsidR="004032FE">
        <w:rPr>
          <w:u w:val="single"/>
          <w:rtl/>
        </w:rPr>
        <w:t>פנינת המקדש</w:t>
      </w:r>
      <w:r w:rsidR="004032FE">
        <w:rPr>
          <w:rtl/>
        </w:rPr>
        <w:t xml:space="preserve"> (פרק </w:t>
      </w:r>
      <w:r w:rsidR="004032FE">
        <w:rPr>
          <w:rFonts w:hint="cs"/>
          <w:rtl/>
        </w:rPr>
        <w:t>א</w:t>
      </w:r>
      <w:r w:rsidR="004032FE">
        <w:rPr>
          <w:rtl/>
        </w:rPr>
        <w:t>'</w:t>
      </w:r>
      <w:r w:rsidR="004032FE">
        <w:rPr>
          <w:rFonts w:hint="cs"/>
          <w:rtl/>
        </w:rPr>
        <w:t>)</w:t>
      </w:r>
      <w:r w:rsidR="000D212A">
        <w:rPr>
          <w:rFonts w:hint="cs"/>
          <w:rtl/>
        </w:rPr>
        <w:t>.</w:t>
      </w:r>
    </w:p>
    <w:p w14:paraId="3E0B8C34" w14:textId="4747E4A1" w:rsidR="003D7281" w:rsidRPr="003D7281" w:rsidRDefault="003D7281" w:rsidP="00AF0B1D">
      <w:pPr>
        <w:numPr>
          <w:ilvl w:val="2"/>
          <w:numId w:val="18"/>
        </w:numPr>
        <w:jc w:val="both"/>
      </w:pPr>
      <w:r>
        <w:rPr>
          <w:u w:val="single"/>
          <w:rtl/>
        </w:rPr>
        <w:t>חוט שני</w:t>
      </w:r>
      <w:r>
        <w:rPr>
          <w:rtl/>
        </w:rPr>
        <w:t xml:space="preserve"> (אבילות על המקדש ס"ק א' אות </w:t>
      </w:r>
      <w:r>
        <w:rPr>
          <w:rFonts w:hint="cs"/>
          <w:rtl/>
        </w:rPr>
        <w:t>ח</w:t>
      </w:r>
      <w:r>
        <w:rPr>
          <w:rtl/>
        </w:rPr>
        <w:t>', עמ' ש"ע)</w:t>
      </w:r>
      <w:r>
        <w:rPr>
          <w:rFonts w:hint="cs"/>
          <w:rtl/>
        </w:rPr>
        <w:t xml:space="preserve"> </w:t>
      </w:r>
      <w:r>
        <w:rPr>
          <w:rtl/>
        </w:rPr>
        <w:t>–</w:t>
      </w:r>
      <w:r>
        <w:rPr>
          <w:rFonts w:hint="cs"/>
          <w:rtl/>
        </w:rPr>
        <w:t xml:space="preserve"> "</w:t>
      </w:r>
      <w:r w:rsidRPr="003D7281">
        <w:rPr>
          <w:rtl/>
        </w:rPr>
        <w:t>אולמות שמחה, ובתי מלון וכיוצ"ב נראה דהם פטורים מכך, דהחיוב הוא דוקא בית דירה</w:t>
      </w:r>
      <w:r>
        <w:rPr>
          <w:rFonts w:hint="cs"/>
          <w:rtl/>
        </w:rPr>
        <w:t>"</w:t>
      </w:r>
      <w:r>
        <w:rPr>
          <w:rtl/>
        </w:rPr>
        <w:t>.</w:t>
      </w:r>
    </w:p>
    <w:p w14:paraId="2E14A859" w14:textId="4F565519" w:rsidR="00E73E5E" w:rsidRDefault="00E73E5E" w:rsidP="00AF0B1D">
      <w:pPr>
        <w:numPr>
          <w:ilvl w:val="2"/>
          <w:numId w:val="18"/>
        </w:numPr>
        <w:jc w:val="both"/>
      </w:pPr>
      <w:r>
        <w:rPr>
          <w:u w:val="single"/>
          <w:rtl/>
        </w:rPr>
        <w:t>הגרח"ק</w:t>
      </w:r>
      <w:r>
        <w:rPr>
          <w:rtl/>
        </w:rPr>
        <w:t xml:space="preserve"> שליט"א (</w:t>
      </w:r>
      <w:r>
        <w:rPr>
          <w:b/>
          <w:i/>
          <w:rtl/>
        </w:rPr>
        <w:t>שערי ציון ח"א עמ' ק</w:t>
      </w:r>
      <w:r>
        <w:rPr>
          <w:rFonts w:hint="cs"/>
          <w:b/>
          <w:i/>
          <w:rtl/>
        </w:rPr>
        <w:t>מ"ט</w:t>
      </w:r>
      <w:r>
        <w:rPr>
          <w:b/>
          <w:i/>
          <w:rtl/>
        </w:rPr>
        <w:t xml:space="preserve"> אות </w:t>
      </w:r>
      <w:r>
        <w:rPr>
          <w:rFonts w:hint="cs"/>
          <w:b/>
          <w:i/>
          <w:rtl/>
        </w:rPr>
        <w:t>ג'</w:t>
      </w:r>
      <w:r>
        <w:rPr>
          <w:rtl/>
        </w:rPr>
        <w:t>) – "</w:t>
      </w:r>
      <w:r>
        <w:rPr>
          <w:rFonts w:hint="cs"/>
          <w:rtl/>
        </w:rPr>
        <w:t>מוטב צורה מרובעת".</w:t>
      </w:r>
    </w:p>
    <w:p w14:paraId="54ED22E5" w14:textId="77777777" w:rsidR="00540568" w:rsidRDefault="00540568" w:rsidP="000D212A">
      <w:pPr>
        <w:ind w:left="224" w:hanging="240"/>
        <w:jc w:val="both"/>
        <w:rPr>
          <w:rtl/>
        </w:rPr>
        <w:sectPr w:rsidR="00540568" w:rsidSect="007B716D">
          <w:headerReference w:type="default" r:id="rId75"/>
          <w:footnotePr>
            <w:numRestart w:val="eachSect"/>
          </w:footnotePr>
          <w:type w:val="continuous"/>
          <w:pgSz w:w="11907" w:h="16839" w:code="9"/>
          <w:pgMar w:top="360" w:right="657" w:bottom="540" w:left="720" w:header="360" w:footer="90" w:gutter="0"/>
          <w:cols w:space="720"/>
          <w:bidi/>
          <w:rtlGutter/>
          <w:docGrid w:linePitch="360"/>
        </w:sectPr>
      </w:pPr>
    </w:p>
    <w:p w14:paraId="28608CD3" w14:textId="77777777" w:rsidR="000D212A" w:rsidRDefault="000D212A" w:rsidP="000D212A">
      <w:pPr>
        <w:ind w:left="224" w:hanging="240"/>
        <w:jc w:val="both"/>
      </w:pPr>
    </w:p>
    <w:p w14:paraId="1B074821" w14:textId="77777777" w:rsidR="000D212A" w:rsidRDefault="000D212A" w:rsidP="00AF0B1D">
      <w:pPr>
        <w:numPr>
          <w:ilvl w:val="0"/>
          <w:numId w:val="18"/>
        </w:numPr>
        <w:jc w:val="both"/>
        <w:rPr>
          <w:rtl/>
        </w:rPr>
      </w:pPr>
      <w:bookmarkStart w:id="400" w:name="_Toc77344005"/>
      <w:r w:rsidRPr="007B716D">
        <w:rPr>
          <w:rStyle w:val="Heading1Char"/>
          <w:rFonts w:hint="cs"/>
          <w:rtl/>
        </w:rPr>
        <w:t>סעודה</w:t>
      </w:r>
      <w:r w:rsidR="00540568">
        <w:rPr>
          <w:rStyle w:val="Heading1Char"/>
          <w:rFonts w:hint="cs"/>
          <w:rtl/>
        </w:rPr>
        <w:t>:</w:t>
      </w:r>
      <w:r w:rsidRPr="007B716D">
        <w:rPr>
          <w:rStyle w:val="Heading1Char"/>
          <w:rFonts w:hint="cs"/>
          <w:rtl/>
        </w:rPr>
        <w:t xml:space="preserve"> משייר דבר מועט</w:t>
      </w:r>
      <w:bookmarkEnd w:id="400"/>
      <w:r>
        <w:rPr>
          <w:rFonts w:hint="cs"/>
          <w:rtl/>
        </w:rPr>
        <w:t xml:space="preserve"> - סעיף ב'.</w:t>
      </w:r>
    </w:p>
    <w:p w14:paraId="0166ECCA" w14:textId="77777777" w:rsidR="000D212A" w:rsidRDefault="000D212A" w:rsidP="00AF0B1D">
      <w:pPr>
        <w:numPr>
          <w:ilvl w:val="1"/>
          <w:numId w:val="18"/>
        </w:numPr>
        <w:jc w:val="both"/>
      </w:pPr>
      <w:r>
        <w:rPr>
          <w:rFonts w:hint="cs"/>
          <w:b/>
          <w:bCs/>
          <w:rtl/>
        </w:rPr>
        <w:t>מקור</w:t>
      </w:r>
      <w:r>
        <w:rPr>
          <w:rFonts w:hint="cs"/>
          <w:rtl/>
        </w:rPr>
        <w:t>.</w:t>
      </w:r>
    </w:p>
    <w:p w14:paraId="6496A9D8" w14:textId="77777777" w:rsidR="000D212A" w:rsidRDefault="000D212A" w:rsidP="00AF0B1D">
      <w:pPr>
        <w:numPr>
          <w:ilvl w:val="2"/>
          <w:numId w:val="18"/>
        </w:numPr>
        <w:jc w:val="both"/>
      </w:pPr>
      <w:r>
        <w:rPr>
          <w:rFonts w:hint="cs"/>
          <w:u w:val="single"/>
          <w:rtl/>
        </w:rPr>
        <w:t>ב"ב</w:t>
      </w:r>
      <w:r>
        <w:rPr>
          <w:rFonts w:hint="cs"/>
          <w:rtl/>
        </w:rPr>
        <w:t xml:space="preserve"> (דף ס:) – "</w:t>
      </w:r>
      <w:r>
        <w:rPr>
          <w:rFonts w:hint="cs"/>
          <w:color w:val="000000"/>
          <w:rtl/>
        </w:rPr>
        <w:t>עושה אדם כל צרכי סעודה, ומשייר דבר מועט. מאי היא. אמר רב פפא: כסא דהרסנא"</w:t>
      </w:r>
      <w:r>
        <w:rPr>
          <w:rFonts w:hint="cs"/>
          <w:rtl/>
        </w:rPr>
        <w:t>.</w:t>
      </w:r>
    </w:p>
    <w:p w14:paraId="02FEA09C" w14:textId="77777777" w:rsidR="000D212A" w:rsidRDefault="000D212A" w:rsidP="00AF0B1D">
      <w:pPr>
        <w:numPr>
          <w:ilvl w:val="2"/>
          <w:numId w:val="18"/>
        </w:numPr>
        <w:jc w:val="both"/>
      </w:pPr>
      <w:r>
        <w:rPr>
          <w:rFonts w:hint="cs"/>
          <w:u w:val="single"/>
          <w:rtl/>
        </w:rPr>
        <w:t>מחבר</w:t>
      </w:r>
      <w:r>
        <w:rPr>
          <w:rFonts w:hint="cs"/>
          <w:rtl/>
        </w:rPr>
        <w:t xml:space="preserve"> (סעי' ב') – "</w:t>
      </w:r>
      <w:r>
        <w:rPr>
          <w:rFonts w:hint="cs"/>
          <w:color w:val="000000"/>
          <w:rtl/>
        </w:rPr>
        <w:t>התקינו שהעורך שלחן לעשות סעודה לאורחים, מחסר ממנו מעט ומניח מקום פנוי בלא קערה מן הקערות הראויות לתת שם"</w:t>
      </w:r>
      <w:r>
        <w:rPr>
          <w:rFonts w:hint="cs"/>
          <w:rtl/>
        </w:rPr>
        <w:t>.</w:t>
      </w:r>
    </w:p>
    <w:p w14:paraId="7D643724" w14:textId="77777777" w:rsidR="000D212A" w:rsidRDefault="000D212A" w:rsidP="000D212A">
      <w:pPr>
        <w:jc w:val="both"/>
        <w:rPr>
          <w:rtl/>
        </w:rPr>
      </w:pPr>
    </w:p>
    <w:p w14:paraId="08A4624F" w14:textId="77777777" w:rsidR="000D212A" w:rsidRDefault="000D212A" w:rsidP="00AF0B1D">
      <w:pPr>
        <w:numPr>
          <w:ilvl w:val="1"/>
          <w:numId w:val="18"/>
        </w:numPr>
        <w:jc w:val="both"/>
        <w:rPr>
          <w:rtl/>
        </w:rPr>
      </w:pPr>
      <w:r w:rsidRPr="00AD5A2A">
        <w:rPr>
          <w:rFonts w:hint="cs"/>
          <w:b/>
          <w:bCs/>
          <w:rtl/>
        </w:rPr>
        <w:t>סעודת מצוה</w:t>
      </w:r>
      <w:r w:rsidR="00660C1B" w:rsidRPr="00AD5A2A">
        <w:rPr>
          <w:rFonts w:hint="cs"/>
          <w:b/>
          <w:bCs/>
          <w:rtl/>
        </w:rPr>
        <w:t>: כגון מילה וחתונה</w:t>
      </w:r>
      <w:r>
        <w:rPr>
          <w:rFonts w:hint="cs"/>
          <w:rtl/>
        </w:rPr>
        <w:t>.</w:t>
      </w:r>
    </w:p>
    <w:p w14:paraId="255C2F6B" w14:textId="77777777" w:rsidR="00660C1B" w:rsidRDefault="000D212A" w:rsidP="00AF0B1D">
      <w:pPr>
        <w:numPr>
          <w:ilvl w:val="2"/>
          <w:numId w:val="18"/>
        </w:numPr>
        <w:jc w:val="both"/>
      </w:pPr>
      <w:r>
        <w:rPr>
          <w:rFonts w:hint="cs"/>
          <w:rtl/>
        </w:rPr>
        <w:t>מחמיר</w:t>
      </w:r>
      <w:r w:rsidR="00660C1B">
        <w:rPr>
          <w:rFonts w:hint="cs"/>
          <w:rtl/>
        </w:rPr>
        <w:t>.</w:t>
      </w:r>
    </w:p>
    <w:p w14:paraId="5C93D09F" w14:textId="77777777" w:rsidR="00660C1B" w:rsidRDefault="000D212A" w:rsidP="00AF0B1D">
      <w:pPr>
        <w:numPr>
          <w:ilvl w:val="3"/>
          <w:numId w:val="18"/>
        </w:numPr>
        <w:jc w:val="both"/>
      </w:pPr>
      <w:r>
        <w:rPr>
          <w:rFonts w:hint="cs"/>
          <w:u w:val="single"/>
          <w:rtl/>
        </w:rPr>
        <w:t>ט"ז</w:t>
      </w:r>
      <w:r>
        <w:rPr>
          <w:rFonts w:hint="cs"/>
          <w:rtl/>
        </w:rPr>
        <w:t xml:space="preserve"> (ס"ק ב'</w:t>
      </w:r>
      <w:r w:rsidR="00660C1B">
        <w:rPr>
          <w:rFonts w:hint="cs"/>
          <w:rtl/>
        </w:rPr>
        <w:t xml:space="preserve">) </w:t>
      </w:r>
      <w:r w:rsidR="00660C1B">
        <w:rPr>
          <w:rtl/>
        </w:rPr>
        <w:t>–</w:t>
      </w:r>
      <w:r>
        <w:rPr>
          <w:rFonts w:hint="cs"/>
          <w:rtl/>
        </w:rPr>
        <w:t xml:space="preserve"> "ונראה דהרמב"ם רבותא קמ"ל דאפי' סעודת מצוה שייך דין זה וא"כ ה"ה בכל סעודת מצוה כגון מילה וחתונה יש לנהוג כן"</w:t>
      </w:r>
      <w:r w:rsidR="00660C1B">
        <w:rPr>
          <w:rFonts w:hint="cs"/>
          <w:rtl/>
        </w:rPr>
        <w:t>.</w:t>
      </w:r>
    </w:p>
    <w:p w14:paraId="2DB738CF" w14:textId="77777777" w:rsidR="00660C1B" w:rsidRDefault="000D212A" w:rsidP="00AF0B1D">
      <w:pPr>
        <w:numPr>
          <w:ilvl w:val="3"/>
          <w:numId w:val="18"/>
        </w:numPr>
        <w:jc w:val="both"/>
      </w:pPr>
      <w:r w:rsidRPr="00792891">
        <w:rPr>
          <w:rFonts w:hint="cs"/>
          <w:u w:val="single"/>
          <w:rtl/>
        </w:rPr>
        <w:t>א"ר</w:t>
      </w:r>
      <w:r>
        <w:rPr>
          <w:rFonts w:hint="cs"/>
          <w:rtl/>
        </w:rPr>
        <w:t xml:space="preserve"> (ס"ק ה'</w:t>
      </w:r>
      <w:r w:rsidR="00660C1B" w:rsidRPr="00660C1B">
        <w:rPr>
          <w:rFonts w:hint="cs"/>
          <w:rtl/>
        </w:rPr>
        <w:t>) –</w:t>
      </w:r>
      <w:r>
        <w:rPr>
          <w:rFonts w:hint="cs"/>
          <w:rtl/>
        </w:rPr>
        <w:t xml:space="preserve"> "</w:t>
      </w:r>
      <w:r w:rsidR="00792891">
        <w:rPr>
          <w:rtl/>
        </w:rPr>
        <w:t>אפילו במילה וחתונה יש לנהוג כן (ט"ז סק"ב)</w:t>
      </w:r>
      <w:r>
        <w:rPr>
          <w:rFonts w:hint="cs"/>
          <w:rtl/>
        </w:rPr>
        <w:t>"</w:t>
      </w:r>
      <w:r w:rsidR="00660C1B">
        <w:rPr>
          <w:rFonts w:hint="cs"/>
          <w:rtl/>
        </w:rPr>
        <w:t>.</w:t>
      </w:r>
    </w:p>
    <w:p w14:paraId="690B16E4" w14:textId="77777777" w:rsidR="00660C1B" w:rsidRDefault="000D212A" w:rsidP="00AF0B1D">
      <w:pPr>
        <w:numPr>
          <w:ilvl w:val="3"/>
          <w:numId w:val="18"/>
        </w:numPr>
        <w:jc w:val="both"/>
      </w:pPr>
      <w:r>
        <w:rPr>
          <w:rFonts w:hint="cs"/>
          <w:u w:val="single"/>
          <w:rtl/>
        </w:rPr>
        <w:t>מור וקציעה</w:t>
      </w:r>
      <w:r>
        <w:rPr>
          <w:rFonts w:hint="cs"/>
          <w:rtl/>
        </w:rPr>
        <w:t xml:space="preserve"> (ד"ה שהעורך</w:t>
      </w:r>
      <w:r w:rsidR="00660C1B" w:rsidRPr="00660C1B">
        <w:rPr>
          <w:rFonts w:hint="cs"/>
          <w:rtl/>
        </w:rPr>
        <w:t>) –</w:t>
      </w:r>
      <w:r>
        <w:rPr>
          <w:rFonts w:hint="cs"/>
          <w:rtl/>
        </w:rPr>
        <w:t xml:space="preserve"> "ט"ז ... והדין עמו"</w:t>
      </w:r>
      <w:r w:rsidR="00660C1B">
        <w:rPr>
          <w:rFonts w:hint="cs"/>
          <w:rtl/>
        </w:rPr>
        <w:t>.</w:t>
      </w:r>
    </w:p>
    <w:p w14:paraId="697A23C9" w14:textId="77777777" w:rsidR="00660C1B" w:rsidRDefault="00660C1B" w:rsidP="00AF0B1D">
      <w:pPr>
        <w:numPr>
          <w:ilvl w:val="3"/>
          <w:numId w:val="18"/>
        </w:numPr>
        <w:jc w:val="both"/>
      </w:pPr>
      <w:r w:rsidRPr="00792891">
        <w:rPr>
          <w:rFonts w:hint="cs"/>
          <w:u w:val="single"/>
          <w:rtl/>
        </w:rPr>
        <w:t>פמ"ג</w:t>
      </w:r>
      <w:r>
        <w:rPr>
          <w:rFonts w:hint="cs"/>
          <w:rtl/>
        </w:rPr>
        <w:t xml:space="preserve"> (מש"ז ס"</w:t>
      </w:r>
      <w:r w:rsidR="00792891">
        <w:rPr>
          <w:rFonts w:hint="cs"/>
          <w:rtl/>
        </w:rPr>
        <w:t>ק ב'</w:t>
      </w:r>
      <w:r w:rsidRPr="00660C1B">
        <w:rPr>
          <w:rFonts w:hint="cs"/>
          <w:rtl/>
        </w:rPr>
        <w:t>) –</w:t>
      </w:r>
      <w:r w:rsidR="00792891">
        <w:rPr>
          <w:rFonts w:hint="cs"/>
          <w:rtl/>
        </w:rPr>
        <w:t xml:space="preserve"> "</w:t>
      </w:r>
      <w:r w:rsidR="00792891">
        <w:rPr>
          <w:rtl/>
        </w:rPr>
        <w:t>עיין ט"ז. אף בסעודת מצוה ראוי לעשות כן לחסר מין מאכל אחד</w:t>
      </w:r>
      <w:r w:rsidR="00792891">
        <w:rPr>
          <w:rFonts w:hint="cs"/>
          <w:rtl/>
        </w:rPr>
        <w:t>".</w:t>
      </w:r>
    </w:p>
    <w:p w14:paraId="0DBBB2A2" w14:textId="77777777" w:rsidR="00660C1B" w:rsidRDefault="00ED407C" w:rsidP="00AF0B1D">
      <w:pPr>
        <w:numPr>
          <w:ilvl w:val="3"/>
          <w:numId w:val="18"/>
        </w:numPr>
        <w:jc w:val="both"/>
      </w:pPr>
      <w:r>
        <w:rPr>
          <w:u w:val="single"/>
          <w:rtl/>
        </w:rPr>
        <w:t>חופת חתנים</w:t>
      </w:r>
      <w:r>
        <w:rPr>
          <w:rtl/>
        </w:rPr>
        <w:t xml:space="preserve"> (סי' </w:t>
      </w:r>
      <w:r>
        <w:rPr>
          <w:rFonts w:hint="cs"/>
          <w:rtl/>
        </w:rPr>
        <w:t>ו</w:t>
      </w:r>
      <w:r>
        <w:rPr>
          <w:rtl/>
        </w:rPr>
        <w:t>'</w:t>
      </w:r>
      <w:r>
        <w:rPr>
          <w:rFonts w:hint="cs"/>
          <w:rtl/>
        </w:rPr>
        <w:t xml:space="preserve"> סעי' ג')</w:t>
      </w:r>
      <w:r w:rsidR="00660C1B">
        <w:rPr>
          <w:rFonts w:hint="cs"/>
          <w:rtl/>
        </w:rPr>
        <w:t>.</w:t>
      </w:r>
    </w:p>
    <w:p w14:paraId="74C0B7CE" w14:textId="77777777" w:rsidR="00660C1B" w:rsidRDefault="00660C1B" w:rsidP="00AF0B1D">
      <w:pPr>
        <w:numPr>
          <w:ilvl w:val="3"/>
          <w:numId w:val="18"/>
        </w:numPr>
        <w:jc w:val="both"/>
      </w:pPr>
      <w:r w:rsidRPr="00660C1B">
        <w:rPr>
          <w:rFonts w:hint="cs"/>
          <w:u w:val="single"/>
          <w:rtl/>
        </w:rPr>
        <w:t>יד אהרן</w:t>
      </w:r>
      <w:r>
        <w:rPr>
          <w:rFonts w:hint="cs"/>
          <w:rtl/>
        </w:rPr>
        <w:t xml:space="preserve"> (הג' הטור </w:t>
      </w:r>
      <w:r w:rsidR="00792891">
        <w:rPr>
          <w:rFonts w:hint="cs"/>
          <w:rtl/>
        </w:rPr>
        <w:t>ד"ה שם</w:t>
      </w:r>
      <w:r>
        <w:rPr>
          <w:rFonts w:hint="cs"/>
          <w:rtl/>
        </w:rPr>
        <w:t>)</w:t>
      </w:r>
      <w:r w:rsidR="00792891">
        <w:rPr>
          <w:rFonts w:hint="cs"/>
          <w:rtl/>
        </w:rPr>
        <w:t xml:space="preserve"> </w:t>
      </w:r>
      <w:r w:rsidR="00792891">
        <w:rPr>
          <w:rtl/>
        </w:rPr>
        <w:t>–</w:t>
      </w:r>
      <w:r w:rsidR="00792891">
        <w:rPr>
          <w:rFonts w:hint="cs"/>
          <w:rtl/>
        </w:rPr>
        <w:t xml:space="preserve"> "ט"ז"</w:t>
      </w:r>
      <w:r>
        <w:rPr>
          <w:rFonts w:hint="cs"/>
          <w:rtl/>
        </w:rPr>
        <w:t>.</w:t>
      </w:r>
    </w:p>
    <w:p w14:paraId="20585A91" w14:textId="77777777" w:rsidR="00660C1B" w:rsidRPr="00660C1B" w:rsidRDefault="00660C1B" w:rsidP="00AF0B1D">
      <w:pPr>
        <w:numPr>
          <w:ilvl w:val="3"/>
          <w:numId w:val="18"/>
        </w:numPr>
        <w:jc w:val="both"/>
      </w:pPr>
      <w:r w:rsidRPr="00B02D8C">
        <w:rPr>
          <w:rFonts w:hint="cs"/>
          <w:u w:val="single"/>
          <w:rtl/>
        </w:rPr>
        <w:t>קיצור שו"ע</w:t>
      </w:r>
      <w:r>
        <w:rPr>
          <w:rFonts w:hint="cs"/>
          <w:rtl/>
        </w:rPr>
        <w:t xml:space="preserve"> (סי' קכ"ו סעי' ב')</w:t>
      </w:r>
      <w:r w:rsidR="00792891">
        <w:rPr>
          <w:rFonts w:hint="cs"/>
          <w:rtl/>
        </w:rPr>
        <w:t xml:space="preserve"> </w:t>
      </w:r>
      <w:r w:rsidR="00792891">
        <w:rPr>
          <w:rtl/>
        </w:rPr>
        <w:t>–</w:t>
      </w:r>
      <w:r w:rsidR="00792891">
        <w:rPr>
          <w:rFonts w:hint="cs"/>
          <w:rtl/>
        </w:rPr>
        <w:t xml:space="preserve"> "</w:t>
      </w:r>
      <w:r w:rsidR="00792891">
        <w:rPr>
          <w:rtl/>
        </w:rPr>
        <w:t>וכן תקנו שהעורך שלחן לעשות סעודה לאורחים אפילו סעודת מצוה לא יתן כל התבשילין הראויין לסעודה</w:t>
      </w:r>
      <w:r w:rsidR="00792891">
        <w:rPr>
          <w:rFonts w:hint="cs"/>
          <w:rtl/>
        </w:rPr>
        <w:t>"</w:t>
      </w:r>
      <w:r>
        <w:rPr>
          <w:rFonts w:hint="cs"/>
          <w:rtl/>
        </w:rPr>
        <w:t>.</w:t>
      </w:r>
    </w:p>
    <w:p w14:paraId="7897228C" w14:textId="77777777" w:rsidR="00660C1B" w:rsidRDefault="000D212A" w:rsidP="00AF0B1D">
      <w:pPr>
        <w:numPr>
          <w:ilvl w:val="3"/>
          <w:numId w:val="18"/>
        </w:numPr>
        <w:jc w:val="both"/>
      </w:pPr>
      <w:r>
        <w:rPr>
          <w:rFonts w:hint="cs"/>
          <w:u w:val="single"/>
          <w:rtl/>
        </w:rPr>
        <w:t>מ"ב</w:t>
      </w:r>
      <w:r>
        <w:rPr>
          <w:rFonts w:hint="cs"/>
          <w:rtl/>
        </w:rPr>
        <w:t xml:space="preserve"> (ס"ק ה'</w:t>
      </w:r>
      <w:r w:rsidR="00660C1B" w:rsidRPr="00660C1B">
        <w:rPr>
          <w:rFonts w:hint="cs"/>
          <w:rtl/>
        </w:rPr>
        <w:t>) –</w:t>
      </w:r>
      <w:r>
        <w:rPr>
          <w:rFonts w:hint="cs"/>
          <w:rtl/>
        </w:rPr>
        <w:t xml:space="preserve"> "אפילו סעודת מצוה כמילה וחתונה וכ"ש שאר סעודות"</w:t>
      </w:r>
      <w:r w:rsidR="00660C1B">
        <w:rPr>
          <w:rFonts w:hint="cs"/>
          <w:rtl/>
        </w:rPr>
        <w:t>.</w:t>
      </w:r>
    </w:p>
    <w:p w14:paraId="591545B3" w14:textId="77777777" w:rsidR="000D212A" w:rsidRDefault="00660C1B" w:rsidP="00AF0B1D">
      <w:pPr>
        <w:numPr>
          <w:ilvl w:val="3"/>
          <w:numId w:val="18"/>
        </w:numPr>
        <w:jc w:val="both"/>
      </w:pPr>
      <w:r w:rsidRPr="00660C1B">
        <w:rPr>
          <w:rFonts w:hint="cs"/>
          <w:u w:val="single"/>
          <w:rtl/>
        </w:rPr>
        <w:t>כה"ח</w:t>
      </w:r>
      <w:r>
        <w:rPr>
          <w:rFonts w:hint="cs"/>
          <w:rtl/>
        </w:rPr>
        <w:t xml:space="preserve"> (ס"ק ט"ז</w:t>
      </w:r>
      <w:r w:rsidR="00792891">
        <w:rPr>
          <w:rFonts w:hint="cs"/>
          <w:rtl/>
        </w:rPr>
        <w:t xml:space="preserve">, </w:t>
      </w:r>
      <w:r w:rsidR="00792891" w:rsidRPr="00792891">
        <w:rPr>
          <w:rFonts w:hint="cs"/>
          <w:rtl/>
        </w:rPr>
        <w:t>סי' רמ"ב סוף ס"ק ט'</w:t>
      </w:r>
      <w:r w:rsidR="00792891">
        <w:rPr>
          <w:rFonts w:hint="cs"/>
          <w:rtl/>
        </w:rPr>
        <w:t xml:space="preserve"> [</w:t>
      </w:r>
      <w:r w:rsidR="00903BC8">
        <w:rPr>
          <w:rFonts w:hint="cs"/>
          <w:rtl/>
        </w:rPr>
        <w:t>לשונו מובא לקמן</w:t>
      </w:r>
      <w:r w:rsidR="00792891">
        <w:rPr>
          <w:rFonts w:hint="cs"/>
          <w:rtl/>
        </w:rPr>
        <w:t>]</w:t>
      </w:r>
      <w:r>
        <w:rPr>
          <w:rFonts w:hint="cs"/>
          <w:rtl/>
        </w:rPr>
        <w:t>)</w:t>
      </w:r>
      <w:r w:rsidR="00792891">
        <w:rPr>
          <w:rFonts w:hint="cs"/>
          <w:rtl/>
        </w:rPr>
        <w:t xml:space="preserve"> </w:t>
      </w:r>
      <w:r w:rsidR="00792891">
        <w:rPr>
          <w:rtl/>
        </w:rPr>
        <w:t>–</w:t>
      </w:r>
      <w:r w:rsidR="00792891">
        <w:rPr>
          <w:rFonts w:hint="cs"/>
          <w:rtl/>
        </w:rPr>
        <w:t xml:space="preserve"> "ט"ז ..."</w:t>
      </w:r>
      <w:r w:rsidR="000D212A">
        <w:rPr>
          <w:rFonts w:hint="cs"/>
          <w:rtl/>
        </w:rPr>
        <w:t>.</w:t>
      </w:r>
    </w:p>
    <w:p w14:paraId="201FD326" w14:textId="77777777" w:rsidR="00660C1B" w:rsidRDefault="00903BC8" w:rsidP="00AF0B1D">
      <w:pPr>
        <w:numPr>
          <w:ilvl w:val="2"/>
          <w:numId w:val="18"/>
        </w:numPr>
        <w:jc w:val="both"/>
      </w:pPr>
      <w:r>
        <w:rPr>
          <w:rFonts w:hint="cs"/>
          <w:rtl/>
        </w:rPr>
        <w:t>מראי מקומות</w:t>
      </w:r>
      <w:r w:rsidR="00660C1B" w:rsidRPr="00660C1B">
        <w:rPr>
          <w:rFonts w:hint="cs"/>
          <w:rtl/>
        </w:rPr>
        <w:t>.</w:t>
      </w:r>
    </w:p>
    <w:p w14:paraId="7FF41A97" w14:textId="77777777" w:rsidR="00660C1B" w:rsidRPr="00660C1B" w:rsidRDefault="00660C1B" w:rsidP="00AF0B1D">
      <w:pPr>
        <w:numPr>
          <w:ilvl w:val="3"/>
          <w:numId w:val="18"/>
        </w:numPr>
        <w:jc w:val="both"/>
      </w:pPr>
      <w:r w:rsidRPr="00660C1B">
        <w:rPr>
          <w:rFonts w:hint="cs"/>
          <w:u w:val="single"/>
          <w:rtl/>
        </w:rPr>
        <w:t>אבלות החורבן</w:t>
      </w:r>
      <w:r w:rsidRPr="00660C1B">
        <w:rPr>
          <w:rFonts w:hint="cs"/>
          <w:rtl/>
        </w:rPr>
        <w:t xml:space="preserve"> (פרק ב' הע' י"ט) – "שסעודת מצוה היא שמחת חתן וכלה ... ולא שאר סעודת מצוה, [וכן ראוי לנהוג]. אבל מנהג העולם להקל בכל דבר מצוה כמו מילה ופדיון הבן וסיום מסכתא (כה"ח סי' תק"ס ס"ק ל"ד). ונראה שהוא הדין בבר מצוה כשהנער דורש, או כשמלאו לו באותו יום י"ג שנה ויום אחד".</w:t>
      </w:r>
    </w:p>
    <w:p w14:paraId="52ACFF20" w14:textId="77777777" w:rsidR="002B5064" w:rsidRDefault="00660C1B" w:rsidP="00AF0B1D">
      <w:pPr>
        <w:numPr>
          <w:ilvl w:val="3"/>
          <w:numId w:val="18"/>
        </w:numPr>
        <w:jc w:val="both"/>
      </w:pPr>
      <w:r w:rsidRPr="00660C1B">
        <w:rPr>
          <w:rFonts w:hint="cs"/>
          <w:rtl/>
        </w:rPr>
        <w:t xml:space="preserve">סיפור </w:t>
      </w:r>
      <w:r w:rsidRPr="00660C1B">
        <w:rPr>
          <w:rFonts w:hint="cs"/>
          <w:u w:val="single"/>
          <w:rtl/>
        </w:rPr>
        <w:t>הכל לאדון</w:t>
      </w:r>
      <w:r w:rsidRPr="00660C1B">
        <w:rPr>
          <w:rFonts w:hint="cs"/>
          <w:rtl/>
        </w:rPr>
        <w:t xml:space="preserve"> (אנגלית, עמ' ר"י) </w:t>
      </w:r>
      <w:r w:rsidR="002B5064">
        <w:rPr>
          <w:rFonts w:hint="cs"/>
          <w:rtl/>
        </w:rPr>
        <w:t>-</w:t>
      </w:r>
    </w:p>
    <w:p w14:paraId="51C45A99" w14:textId="77777777" w:rsidR="00660C1B" w:rsidRPr="00660C1B" w:rsidRDefault="00660C1B" w:rsidP="002B5064">
      <w:pPr>
        <w:bidi w:val="0"/>
        <w:ind w:right="465"/>
        <w:jc w:val="both"/>
      </w:pPr>
      <w:r w:rsidRPr="00660C1B">
        <w:t>At each table, there was a printed card which read 'In remembrance of the destruction of our Holy Temple, the pudding and special dessert will not be served'. Papa paid for the full meal, including these delicacies</w:t>
      </w:r>
      <w:r w:rsidR="002B5064">
        <w:t>.</w:t>
      </w:r>
    </w:p>
    <w:p w14:paraId="74D46F9A" w14:textId="77777777" w:rsidR="00660C1B" w:rsidRDefault="00660C1B" w:rsidP="00660C1B">
      <w:pPr>
        <w:jc w:val="both"/>
      </w:pPr>
    </w:p>
    <w:p w14:paraId="14CA66DA" w14:textId="77777777" w:rsidR="00660C1B" w:rsidRDefault="00660C1B" w:rsidP="00AF0B1D">
      <w:pPr>
        <w:numPr>
          <w:ilvl w:val="1"/>
          <w:numId w:val="18"/>
        </w:numPr>
        <w:jc w:val="both"/>
      </w:pPr>
      <w:r>
        <w:rPr>
          <w:rFonts w:hint="cs"/>
          <w:b/>
          <w:bCs/>
          <w:rtl/>
        </w:rPr>
        <w:t xml:space="preserve">סעודת </w:t>
      </w:r>
      <w:r w:rsidR="000D212A" w:rsidRPr="00660C1B">
        <w:rPr>
          <w:rFonts w:hint="cs"/>
          <w:b/>
          <w:bCs/>
          <w:rtl/>
        </w:rPr>
        <w:t>שבת ויו"ט</w:t>
      </w:r>
      <w:r>
        <w:rPr>
          <w:rFonts w:hint="cs"/>
          <w:rtl/>
        </w:rPr>
        <w:t>.</w:t>
      </w:r>
    </w:p>
    <w:p w14:paraId="33D86F12" w14:textId="77777777" w:rsidR="00660C1B" w:rsidRDefault="00660C1B" w:rsidP="00AF0B1D">
      <w:pPr>
        <w:numPr>
          <w:ilvl w:val="2"/>
          <w:numId w:val="18"/>
        </w:numPr>
        <w:jc w:val="both"/>
      </w:pPr>
      <w:r w:rsidRPr="00660C1B">
        <w:rPr>
          <w:rFonts w:hint="cs"/>
          <w:rtl/>
        </w:rPr>
        <w:t>לא יחסר שום דבר</w:t>
      </w:r>
      <w:r>
        <w:rPr>
          <w:rFonts w:hint="cs"/>
          <w:rtl/>
        </w:rPr>
        <w:t>.</w:t>
      </w:r>
    </w:p>
    <w:p w14:paraId="1129D005" w14:textId="77777777" w:rsidR="00660C1B" w:rsidRDefault="000D212A" w:rsidP="00AF0B1D">
      <w:pPr>
        <w:numPr>
          <w:ilvl w:val="3"/>
          <w:numId w:val="18"/>
        </w:numPr>
        <w:jc w:val="both"/>
      </w:pPr>
      <w:r>
        <w:rPr>
          <w:rFonts w:hint="cs"/>
          <w:u w:val="single"/>
          <w:rtl/>
        </w:rPr>
        <w:t>מור וקציעה</w:t>
      </w:r>
      <w:r>
        <w:rPr>
          <w:rFonts w:hint="cs"/>
          <w:rtl/>
        </w:rPr>
        <w:t xml:space="preserve"> (ד"ה שהעורך</w:t>
      </w:r>
      <w:r w:rsidR="00660C1B" w:rsidRPr="00660C1B">
        <w:rPr>
          <w:rFonts w:hint="cs"/>
          <w:rtl/>
        </w:rPr>
        <w:t>) –</w:t>
      </w:r>
      <w:r>
        <w:rPr>
          <w:rFonts w:hint="cs"/>
          <w:rtl/>
        </w:rPr>
        <w:t xml:space="preserve"> "בסעודת שויו"ט, נ"ל לא מבעיא דשרי ... אלא </w:t>
      </w:r>
      <w:r w:rsidRPr="00660C1B">
        <w:rPr>
          <w:rFonts w:hint="cs"/>
          <w:b/>
          <w:bCs/>
          <w:rtl/>
        </w:rPr>
        <w:t>איסורא נמי איכא</w:t>
      </w:r>
      <w:r>
        <w:rPr>
          <w:rFonts w:hint="cs"/>
          <w:rtl/>
        </w:rPr>
        <w:t>"</w:t>
      </w:r>
      <w:r w:rsidR="00660C1B">
        <w:rPr>
          <w:rFonts w:hint="cs"/>
          <w:rtl/>
        </w:rPr>
        <w:t>.</w:t>
      </w:r>
    </w:p>
    <w:p w14:paraId="0C1E186D" w14:textId="77777777" w:rsidR="00660C1B" w:rsidRDefault="000D212A" w:rsidP="00AF0B1D">
      <w:pPr>
        <w:numPr>
          <w:ilvl w:val="3"/>
          <w:numId w:val="18"/>
        </w:numPr>
        <w:jc w:val="both"/>
      </w:pPr>
      <w:r>
        <w:rPr>
          <w:rFonts w:hint="cs"/>
          <w:u w:val="single"/>
          <w:rtl/>
        </w:rPr>
        <w:t>ברכי יוסף</w:t>
      </w:r>
      <w:r>
        <w:rPr>
          <w:rFonts w:hint="cs"/>
          <w:rtl/>
        </w:rPr>
        <w:t xml:space="preserve"> (ס"ק ד'</w:t>
      </w:r>
      <w:r w:rsidR="00660C1B" w:rsidRPr="00660C1B">
        <w:rPr>
          <w:rFonts w:hint="cs"/>
          <w:rtl/>
        </w:rPr>
        <w:t>) –</w:t>
      </w:r>
      <w:r>
        <w:rPr>
          <w:rFonts w:hint="cs"/>
          <w:rtl/>
        </w:rPr>
        <w:t xml:space="preserve"> "יש מי שכתב דבשבת אין לעשות שום הכר זכר לחרבן ולמקדש, לא בשלחן ולא בתכשיטי נשים"</w:t>
      </w:r>
      <w:r w:rsidR="00660C1B">
        <w:rPr>
          <w:rFonts w:hint="cs"/>
          <w:rtl/>
        </w:rPr>
        <w:t>.</w:t>
      </w:r>
    </w:p>
    <w:p w14:paraId="799BC172" w14:textId="77777777" w:rsidR="00660C1B" w:rsidRDefault="00ED407C" w:rsidP="00AF0B1D">
      <w:pPr>
        <w:numPr>
          <w:ilvl w:val="3"/>
          <w:numId w:val="18"/>
        </w:numPr>
        <w:jc w:val="both"/>
      </w:pPr>
      <w:r>
        <w:rPr>
          <w:u w:val="single"/>
          <w:rtl/>
        </w:rPr>
        <w:t>חופת חתנים</w:t>
      </w:r>
      <w:r>
        <w:rPr>
          <w:rtl/>
        </w:rPr>
        <w:t xml:space="preserve"> (סי' </w:t>
      </w:r>
      <w:r>
        <w:rPr>
          <w:rFonts w:hint="cs"/>
          <w:rtl/>
        </w:rPr>
        <w:t>ו</w:t>
      </w:r>
      <w:r>
        <w:rPr>
          <w:rtl/>
        </w:rPr>
        <w:t>'</w:t>
      </w:r>
      <w:r>
        <w:rPr>
          <w:rFonts w:hint="cs"/>
          <w:rtl/>
        </w:rPr>
        <w:t xml:space="preserve"> סעי' ג')</w:t>
      </w:r>
      <w:r w:rsidR="00660C1B">
        <w:rPr>
          <w:rFonts w:hint="cs"/>
          <w:rtl/>
        </w:rPr>
        <w:t>.</w:t>
      </w:r>
    </w:p>
    <w:p w14:paraId="675926ED" w14:textId="77777777" w:rsidR="00660C1B" w:rsidRDefault="000D212A" w:rsidP="00AF0B1D">
      <w:pPr>
        <w:numPr>
          <w:ilvl w:val="3"/>
          <w:numId w:val="18"/>
        </w:numPr>
        <w:jc w:val="both"/>
      </w:pPr>
      <w:r>
        <w:rPr>
          <w:rFonts w:hint="cs"/>
          <w:u w:val="single"/>
          <w:rtl/>
        </w:rPr>
        <w:t>נזר ישראל</w:t>
      </w:r>
      <w:r>
        <w:rPr>
          <w:rFonts w:hint="cs"/>
          <w:rtl/>
        </w:rPr>
        <w:t xml:space="preserve"> (סי' ל"ד סעי' ט"ז</w:t>
      </w:r>
      <w:r w:rsidR="00660C1B" w:rsidRPr="00660C1B">
        <w:rPr>
          <w:rFonts w:hint="cs"/>
          <w:rtl/>
        </w:rPr>
        <w:t>) –</w:t>
      </w:r>
      <w:r>
        <w:rPr>
          <w:rFonts w:hint="cs"/>
          <w:rtl/>
        </w:rPr>
        <w:t xml:space="preserve"> "אב</w:t>
      </w:r>
      <w:r w:rsidR="00660C1B">
        <w:rPr>
          <w:rFonts w:hint="cs"/>
          <w:rtl/>
        </w:rPr>
        <w:t>ל בסעודות שבת ויו"ט מותר ואיסור</w:t>
      </w:r>
      <w:r>
        <w:rPr>
          <w:rFonts w:hint="cs"/>
          <w:rtl/>
        </w:rPr>
        <w:t>א</w:t>
      </w:r>
      <w:r w:rsidR="00660C1B">
        <w:rPr>
          <w:rFonts w:hint="cs"/>
          <w:rtl/>
        </w:rPr>
        <w:t xml:space="preserve"> </w:t>
      </w:r>
      <w:r>
        <w:rPr>
          <w:rFonts w:hint="cs"/>
          <w:rtl/>
        </w:rPr>
        <w:t>נמי איכא אם מקומו ניכר שפנוי משום כך (רי"א)"</w:t>
      </w:r>
      <w:r w:rsidR="00660C1B">
        <w:rPr>
          <w:rFonts w:hint="cs"/>
          <w:rtl/>
        </w:rPr>
        <w:t>.</w:t>
      </w:r>
    </w:p>
    <w:p w14:paraId="62373D51" w14:textId="77777777" w:rsidR="00660C1B" w:rsidRDefault="000D212A" w:rsidP="00AF0B1D">
      <w:pPr>
        <w:numPr>
          <w:ilvl w:val="3"/>
          <w:numId w:val="18"/>
        </w:numPr>
        <w:jc w:val="both"/>
      </w:pPr>
      <w:r>
        <w:rPr>
          <w:rFonts w:hint="cs"/>
          <w:u w:val="single"/>
          <w:rtl/>
        </w:rPr>
        <w:t>מ"ב</w:t>
      </w:r>
      <w:r>
        <w:rPr>
          <w:rFonts w:hint="cs"/>
          <w:rtl/>
        </w:rPr>
        <w:t xml:space="preserve"> (ס"ק ה'</w:t>
      </w:r>
      <w:r w:rsidR="00660C1B" w:rsidRPr="00660C1B">
        <w:rPr>
          <w:rFonts w:hint="cs"/>
          <w:rtl/>
        </w:rPr>
        <w:t>) –</w:t>
      </w:r>
      <w:r>
        <w:rPr>
          <w:rFonts w:hint="cs"/>
          <w:rtl/>
        </w:rPr>
        <w:t xml:space="preserve"> "ועיין במור וקציעה דבסעודת שבת ויו"ט לא יחסר שום דבר"</w:t>
      </w:r>
      <w:r w:rsidR="00660C1B">
        <w:rPr>
          <w:rFonts w:hint="cs"/>
          <w:rtl/>
        </w:rPr>
        <w:t>.</w:t>
      </w:r>
    </w:p>
    <w:p w14:paraId="7C3849DA" w14:textId="77777777" w:rsidR="000D212A" w:rsidRPr="00660C1B" w:rsidRDefault="000D212A" w:rsidP="00AF0B1D">
      <w:pPr>
        <w:numPr>
          <w:ilvl w:val="3"/>
          <w:numId w:val="18"/>
        </w:numPr>
        <w:jc w:val="both"/>
      </w:pPr>
      <w:r>
        <w:rPr>
          <w:rFonts w:hint="cs"/>
          <w:u w:val="single"/>
          <w:rtl/>
        </w:rPr>
        <w:t>כה"ח</w:t>
      </w:r>
      <w:r>
        <w:rPr>
          <w:rFonts w:hint="cs"/>
          <w:rtl/>
        </w:rPr>
        <w:t xml:space="preserve"> (</w:t>
      </w:r>
      <w:r w:rsidR="00660C1B">
        <w:rPr>
          <w:rFonts w:hint="cs"/>
          <w:rtl/>
        </w:rPr>
        <w:t xml:space="preserve">ס"ק </w:t>
      </w:r>
      <w:r w:rsidR="00792891">
        <w:rPr>
          <w:rFonts w:hint="cs"/>
          <w:rtl/>
        </w:rPr>
        <w:t>ט"ז</w:t>
      </w:r>
      <w:r w:rsidR="00660C1B">
        <w:rPr>
          <w:rFonts w:hint="cs"/>
          <w:rtl/>
        </w:rPr>
        <w:t xml:space="preserve">, </w:t>
      </w:r>
      <w:r>
        <w:rPr>
          <w:rFonts w:hint="cs"/>
          <w:rtl/>
        </w:rPr>
        <w:t>סי' רמ"ב סוף ס"ק ט'</w:t>
      </w:r>
      <w:r w:rsidR="00660C1B" w:rsidRPr="00660C1B">
        <w:rPr>
          <w:rFonts w:hint="cs"/>
          <w:rtl/>
        </w:rPr>
        <w:t>) –</w:t>
      </w:r>
      <w:r>
        <w:rPr>
          <w:rFonts w:hint="cs"/>
          <w:rtl/>
        </w:rPr>
        <w:t xml:space="preserve"> "אע"ג דבכל סעודה אפילו סעודת מצוה צריך לחסר מן מאכל אחד הראוי להיות, או להניח מקום פנוי בשולחן בלי קערה מן הקערות הראויות לתת שם לזכור החרבן, כמבואר בש"ע סי' תק"ס בסעודת שבת ויו"ט </w:t>
      </w:r>
      <w:r w:rsidRPr="00660C1B">
        <w:rPr>
          <w:rFonts w:hint="cs"/>
          <w:rtl/>
        </w:rPr>
        <w:t>מותר, ואיסורא נמי איכא</w:t>
      </w:r>
      <w:r w:rsidR="00660C1B" w:rsidRPr="00660C1B">
        <w:rPr>
          <w:rFonts w:hint="cs"/>
          <w:rtl/>
        </w:rPr>
        <w:t xml:space="preserve"> אם מקומו ניכר שפנוי משום כך"</w:t>
      </w:r>
      <w:r w:rsidRPr="00660C1B">
        <w:rPr>
          <w:rFonts w:hint="cs"/>
          <w:rtl/>
        </w:rPr>
        <w:t>.</w:t>
      </w:r>
    </w:p>
    <w:p w14:paraId="167632F3" w14:textId="77777777" w:rsidR="00660C1B" w:rsidRPr="00660C1B" w:rsidRDefault="00903BC8" w:rsidP="00AF0B1D">
      <w:pPr>
        <w:numPr>
          <w:ilvl w:val="2"/>
          <w:numId w:val="18"/>
        </w:numPr>
        <w:jc w:val="both"/>
      </w:pPr>
      <w:r>
        <w:rPr>
          <w:rFonts w:hint="cs"/>
          <w:rtl/>
        </w:rPr>
        <w:t>מראי מקומות</w:t>
      </w:r>
      <w:r w:rsidR="00660C1B" w:rsidRPr="00660C1B">
        <w:rPr>
          <w:rFonts w:hint="cs"/>
          <w:rtl/>
        </w:rPr>
        <w:t xml:space="preserve"> – </w:t>
      </w:r>
      <w:r w:rsidR="00660C1B" w:rsidRPr="00660C1B">
        <w:rPr>
          <w:rFonts w:hint="cs"/>
          <w:u w:val="single"/>
          <w:rtl/>
        </w:rPr>
        <w:t>ברכי יוסף</w:t>
      </w:r>
      <w:r w:rsidR="00660C1B" w:rsidRPr="00660C1B">
        <w:rPr>
          <w:rFonts w:hint="cs"/>
          <w:rtl/>
        </w:rPr>
        <w:t xml:space="preserve"> (ס"</w:t>
      </w:r>
      <w:r w:rsidR="00660C1B">
        <w:rPr>
          <w:rFonts w:hint="cs"/>
          <w:rtl/>
        </w:rPr>
        <w:t>ק ה'</w:t>
      </w:r>
      <w:r w:rsidR="00792891">
        <w:rPr>
          <w:rFonts w:hint="cs"/>
          <w:rtl/>
        </w:rPr>
        <w:t>,</w:t>
      </w:r>
      <w:r w:rsidR="00660C1B">
        <w:rPr>
          <w:rFonts w:hint="cs"/>
          <w:rtl/>
        </w:rPr>
        <w:t xml:space="preserve"> </w:t>
      </w:r>
      <w:r w:rsidR="00792891">
        <w:rPr>
          <w:rFonts w:hint="cs"/>
          <w:rtl/>
        </w:rPr>
        <w:t>"יש מי שכתב"</w:t>
      </w:r>
      <w:r w:rsidR="00660C1B" w:rsidRPr="00660C1B">
        <w:rPr>
          <w:rFonts w:hint="cs"/>
          <w:rtl/>
        </w:rPr>
        <w:t>).</w:t>
      </w:r>
    </w:p>
    <w:p w14:paraId="4F8D4667" w14:textId="77777777" w:rsidR="00660C1B" w:rsidRDefault="00660C1B" w:rsidP="00AF0B1D">
      <w:pPr>
        <w:numPr>
          <w:ilvl w:val="2"/>
          <w:numId w:val="18"/>
        </w:numPr>
        <w:jc w:val="both"/>
      </w:pPr>
      <w:r w:rsidRPr="00660C1B">
        <w:rPr>
          <w:rFonts w:hint="cs"/>
          <w:b/>
          <w:bCs/>
          <w:rtl/>
        </w:rPr>
        <w:t>סעודת מלוה מלכה</w:t>
      </w:r>
      <w:r>
        <w:rPr>
          <w:rFonts w:hint="cs"/>
          <w:rtl/>
        </w:rPr>
        <w:t>.</w:t>
      </w:r>
    </w:p>
    <w:p w14:paraId="79D2CB1C" w14:textId="77777777" w:rsidR="00660C1B" w:rsidRDefault="00660C1B" w:rsidP="00AF0B1D">
      <w:pPr>
        <w:numPr>
          <w:ilvl w:val="3"/>
          <w:numId w:val="18"/>
        </w:numPr>
        <w:jc w:val="both"/>
      </w:pPr>
      <w:r w:rsidRPr="00660C1B">
        <w:rPr>
          <w:u w:val="single"/>
          <w:rtl/>
        </w:rPr>
        <w:t>מעדני איש</w:t>
      </w:r>
      <w:r w:rsidRPr="00660C1B">
        <w:rPr>
          <w:rtl/>
        </w:rPr>
        <w:t xml:space="preserve"> (סי' ז' סעי' מ"א)</w:t>
      </w:r>
      <w:r>
        <w:rPr>
          <w:rFonts w:hint="cs"/>
          <w:rtl/>
        </w:rPr>
        <w:t xml:space="preserve"> </w:t>
      </w:r>
      <w:r>
        <w:rPr>
          <w:rtl/>
        </w:rPr>
        <w:t>–</w:t>
      </w:r>
      <w:r>
        <w:rPr>
          <w:rFonts w:hint="cs"/>
          <w:rtl/>
        </w:rPr>
        <w:t xml:space="preserve"> "</w:t>
      </w:r>
      <w:r w:rsidR="00792891" w:rsidRPr="00792891">
        <w:rPr>
          <w:rtl/>
        </w:rPr>
        <w:t>הנוהגים להניח מקום פנוי בשלחן זכר לחורבן, נראה ש</w:t>
      </w:r>
      <w:r w:rsidR="00792891">
        <w:rPr>
          <w:rtl/>
        </w:rPr>
        <w:t>אין לעשות כן בסעודת 'מלוה מלכה'</w:t>
      </w:r>
      <w:r>
        <w:rPr>
          <w:rFonts w:hint="cs"/>
          <w:rtl/>
        </w:rPr>
        <w:t>".</w:t>
      </w:r>
    </w:p>
    <w:p w14:paraId="26C6EE61" w14:textId="77777777" w:rsidR="00660C1B" w:rsidRDefault="00660C1B" w:rsidP="00660C1B">
      <w:pPr>
        <w:jc w:val="both"/>
      </w:pPr>
    </w:p>
    <w:p w14:paraId="38B3C6CC" w14:textId="77777777" w:rsidR="00660C1B" w:rsidRDefault="00660C1B" w:rsidP="00AF0B1D">
      <w:pPr>
        <w:numPr>
          <w:ilvl w:val="1"/>
          <w:numId w:val="18"/>
        </w:numPr>
        <w:jc w:val="both"/>
      </w:pPr>
      <w:r w:rsidRPr="00660C1B">
        <w:rPr>
          <w:rFonts w:hint="cs"/>
          <w:b/>
          <w:bCs/>
          <w:rtl/>
        </w:rPr>
        <w:t xml:space="preserve">סעודת </w:t>
      </w:r>
      <w:r w:rsidR="000D212A" w:rsidRPr="00660C1B">
        <w:rPr>
          <w:rFonts w:hint="cs"/>
          <w:b/>
          <w:bCs/>
          <w:rtl/>
        </w:rPr>
        <w:t>פורים</w:t>
      </w:r>
      <w:r>
        <w:rPr>
          <w:rFonts w:hint="cs"/>
          <w:rtl/>
        </w:rPr>
        <w:t>.</w:t>
      </w:r>
    </w:p>
    <w:p w14:paraId="63DE457E" w14:textId="77777777" w:rsidR="00B02D8C" w:rsidRPr="00B02D8C" w:rsidRDefault="00B02D8C" w:rsidP="00AF0B1D">
      <w:pPr>
        <w:numPr>
          <w:ilvl w:val="2"/>
          <w:numId w:val="18"/>
        </w:numPr>
        <w:jc w:val="both"/>
      </w:pPr>
      <w:r>
        <w:rPr>
          <w:rFonts w:hint="cs"/>
          <w:rtl/>
        </w:rPr>
        <w:t xml:space="preserve">אין </w:t>
      </w:r>
      <w:r w:rsidRPr="00B02D8C">
        <w:rPr>
          <w:rFonts w:hint="cs"/>
          <w:rtl/>
        </w:rPr>
        <w:t>להשאיר מקום פנוי</w:t>
      </w:r>
      <w:r>
        <w:rPr>
          <w:rFonts w:hint="cs"/>
          <w:rtl/>
        </w:rPr>
        <w:t>: כמו שבת ויו"ט.</w:t>
      </w:r>
    </w:p>
    <w:p w14:paraId="611CD441" w14:textId="77777777" w:rsidR="00660C1B" w:rsidRPr="00660C1B" w:rsidRDefault="00660C1B" w:rsidP="00AF0B1D">
      <w:pPr>
        <w:numPr>
          <w:ilvl w:val="3"/>
          <w:numId w:val="18"/>
        </w:numPr>
        <w:jc w:val="both"/>
      </w:pPr>
      <w:r w:rsidRPr="00792891">
        <w:rPr>
          <w:rFonts w:hint="cs"/>
          <w:u w:val="single"/>
          <w:rtl/>
        </w:rPr>
        <w:t>תורת חיים</w:t>
      </w:r>
      <w:r>
        <w:rPr>
          <w:rFonts w:hint="cs"/>
          <w:rtl/>
        </w:rPr>
        <w:t xml:space="preserve"> (סי' תק"פ ס"</w:t>
      </w:r>
      <w:r w:rsidR="00B02D8C">
        <w:rPr>
          <w:rFonts w:hint="cs"/>
          <w:rtl/>
        </w:rPr>
        <w:t>ק ג'</w:t>
      </w:r>
      <w:r>
        <w:rPr>
          <w:rFonts w:hint="cs"/>
          <w:rtl/>
        </w:rPr>
        <w:t>)</w:t>
      </w:r>
      <w:r w:rsidR="00B02D8C">
        <w:rPr>
          <w:rFonts w:hint="cs"/>
          <w:rtl/>
        </w:rPr>
        <w:t xml:space="preserve"> </w:t>
      </w:r>
      <w:r w:rsidR="00B02D8C">
        <w:rPr>
          <w:rtl/>
        </w:rPr>
        <w:t>–</w:t>
      </w:r>
      <w:r w:rsidR="00B02D8C">
        <w:rPr>
          <w:rFonts w:hint="cs"/>
          <w:rtl/>
        </w:rPr>
        <w:t xml:space="preserve"> "</w:t>
      </w:r>
      <w:r w:rsidR="00B02D8C" w:rsidRPr="00B02D8C">
        <w:rPr>
          <w:rtl/>
        </w:rPr>
        <w:t xml:space="preserve">ונראה דה"ה בסעודת פורי' הוה כמו סעודת שבת ויו"ט, </w:t>
      </w:r>
      <w:r w:rsidR="00B02D8C" w:rsidRPr="00B02D8C">
        <w:rPr>
          <w:b/>
          <w:bCs/>
          <w:rtl/>
        </w:rPr>
        <w:t>וכן נמי סעודת ר"ח</w:t>
      </w:r>
      <w:r w:rsidR="00B02D8C" w:rsidRPr="00B02D8C">
        <w:rPr>
          <w:rtl/>
        </w:rPr>
        <w:t xml:space="preserve"> מי שנוהג בה תמיד יען שהוא י"וט</w:t>
      </w:r>
      <w:r w:rsidR="00B02D8C">
        <w:rPr>
          <w:rFonts w:hint="cs"/>
          <w:rtl/>
        </w:rPr>
        <w:t>"</w:t>
      </w:r>
      <w:r>
        <w:rPr>
          <w:rFonts w:hint="cs"/>
          <w:rtl/>
        </w:rPr>
        <w:t>.</w:t>
      </w:r>
    </w:p>
    <w:p w14:paraId="2A07A784" w14:textId="77777777" w:rsidR="00660C1B" w:rsidRDefault="000D212A" w:rsidP="00AF0B1D">
      <w:pPr>
        <w:numPr>
          <w:ilvl w:val="3"/>
          <w:numId w:val="18"/>
        </w:numPr>
        <w:jc w:val="both"/>
      </w:pPr>
      <w:r>
        <w:rPr>
          <w:rFonts w:hint="cs"/>
          <w:u w:val="single"/>
          <w:rtl/>
        </w:rPr>
        <w:t>חזון עובדיה</w:t>
      </w:r>
      <w:r>
        <w:rPr>
          <w:rFonts w:hint="cs"/>
          <w:rtl/>
        </w:rPr>
        <w:t xml:space="preserve"> (פורים עמ' קפ"א סעי' ב'</w:t>
      </w:r>
      <w:r w:rsidR="00660C1B">
        <w:rPr>
          <w:rFonts w:hint="cs"/>
          <w:rtl/>
        </w:rPr>
        <w:t xml:space="preserve">) </w:t>
      </w:r>
      <w:r w:rsidR="00660C1B">
        <w:rPr>
          <w:rtl/>
        </w:rPr>
        <w:t>–</w:t>
      </w:r>
      <w:r>
        <w:rPr>
          <w:rFonts w:hint="cs"/>
          <w:rtl/>
        </w:rPr>
        <w:t xml:space="preserve"> "וכשיערוך השלחן לסעודת פורים אין צריך להשאיר מקום פנוי בשלחן זכר לחורבן בהמ''ק"</w:t>
      </w:r>
      <w:r w:rsidR="00660C1B">
        <w:rPr>
          <w:rFonts w:hint="cs"/>
          <w:rtl/>
        </w:rPr>
        <w:t>.</w:t>
      </w:r>
    </w:p>
    <w:p w14:paraId="02B24DFF" w14:textId="77777777" w:rsidR="000D212A" w:rsidRDefault="000D212A" w:rsidP="00AF0B1D">
      <w:pPr>
        <w:numPr>
          <w:ilvl w:val="3"/>
          <w:numId w:val="18"/>
        </w:numPr>
        <w:jc w:val="both"/>
      </w:pPr>
      <w:r>
        <w:rPr>
          <w:rFonts w:hint="cs"/>
          <w:u w:val="single"/>
          <w:rtl/>
        </w:rPr>
        <w:t>ילקוט יוסף</w:t>
      </w:r>
      <w:r>
        <w:rPr>
          <w:rFonts w:hint="cs"/>
          <w:rtl/>
        </w:rPr>
        <w:t xml:space="preserve"> (קיצור שו"ע סי' תרצ"ה סעי' ג'</w:t>
      </w:r>
      <w:r w:rsidR="00660C1B" w:rsidRPr="00660C1B">
        <w:rPr>
          <w:rFonts w:hint="cs"/>
          <w:rtl/>
        </w:rPr>
        <w:t>) –</w:t>
      </w:r>
      <w:r>
        <w:rPr>
          <w:rFonts w:hint="cs"/>
          <w:rtl/>
        </w:rPr>
        <w:t xml:space="preserve"> "כשיערוך השלחן לסעודת פורים אין צריך להשאיר מקום פנוי בשלחן זכר לחורבן בהמ''ק. </w:t>
      </w:r>
      <w:r>
        <w:rPr>
          <w:rFonts w:hint="cs"/>
          <w:sz w:val="20"/>
          <w:szCs w:val="20"/>
          <w:rtl/>
        </w:rPr>
        <w:t>[כ''כ במור וקציעה (ס''ס תרצה), שאע''פ שהעורך שלחן לסעודה מחסר ממנו מעט, לזכור חורבן ירושלים, וכמ''ש בש''ע (סי' תקס ס''א), מ''מ בפורים א''צ להזהר לעשות זכר לאבילות ירושלים, כיון דקי''ל חייב איניש לבסומי בפוריא עד דלא ידע בין ארור המן לברך מרדכי. וכ''כ ביוסף לקח, הובא בענף יוסף על העין יעקב (סי' כו) וכן משמע במאירי מגילה ז:]</w:t>
      </w:r>
      <w:r w:rsidR="00660C1B">
        <w:rPr>
          <w:rFonts w:hint="cs"/>
          <w:rtl/>
        </w:rPr>
        <w:t>"</w:t>
      </w:r>
      <w:r>
        <w:rPr>
          <w:rFonts w:hint="cs"/>
          <w:rtl/>
        </w:rPr>
        <w:t>.</w:t>
      </w:r>
    </w:p>
    <w:p w14:paraId="0D66D75A" w14:textId="77777777" w:rsidR="000D212A" w:rsidRDefault="000D212A" w:rsidP="000D212A">
      <w:pPr>
        <w:jc w:val="both"/>
        <w:rPr>
          <w:rtl/>
        </w:rPr>
      </w:pPr>
    </w:p>
    <w:p w14:paraId="3D605584" w14:textId="77777777" w:rsidR="000D212A" w:rsidRDefault="00B02D8C" w:rsidP="00AF0B1D">
      <w:pPr>
        <w:numPr>
          <w:ilvl w:val="1"/>
          <w:numId w:val="18"/>
        </w:numPr>
        <w:jc w:val="both"/>
      </w:pPr>
      <w:r>
        <w:rPr>
          <w:rFonts w:hint="cs"/>
          <w:b/>
          <w:bCs/>
          <w:rtl/>
        </w:rPr>
        <w:t>ה</w:t>
      </w:r>
      <w:r w:rsidR="000D212A">
        <w:rPr>
          <w:rFonts w:hint="cs"/>
          <w:b/>
          <w:bCs/>
          <w:rtl/>
        </w:rPr>
        <w:t xml:space="preserve">אם </w:t>
      </w:r>
      <w:r w:rsidR="000D212A">
        <w:rPr>
          <w:rFonts w:hint="cs"/>
          <w:b/>
          <w:bCs/>
          <w:color w:val="000000"/>
          <w:rtl/>
        </w:rPr>
        <w:t>צריך למניח מקום פנוי</w:t>
      </w:r>
      <w:r w:rsidR="000D212A">
        <w:rPr>
          <w:rFonts w:hint="cs"/>
          <w:color w:val="000000"/>
          <w:rtl/>
        </w:rPr>
        <w:t>.</w:t>
      </w:r>
    </w:p>
    <w:p w14:paraId="33BD6DD0" w14:textId="77777777" w:rsidR="000D212A" w:rsidRDefault="00545D9B" w:rsidP="00AF0B1D">
      <w:pPr>
        <w:numPr>
          <w:ilvl w:val="2"/>
          <w:numId w:val="18"/>
        </w:numPr>
        <w:jc w:val="both"/>
      </w:pPr>
      <w:r>
        <w:rPr>
          <w:rFonts w:hint="cs"/>
          <w:rtl/>
        </w:rPr>
        <w:t>כן, ל</w:t>
      </w:r>
      <w:r w:rsidR="000D212A">
        <w:rPr>
          <w:rFonts w:hint="cs"/>
          <w:rtl/>
        </w:rPr>
        <w:t xml:space="preserve">היות ניכר – </w:t>
      </w:r>
      <w:r w:rsidR="000D212A">
        <w:rPr>
          <w:rFonts w:hint="cs"/>
          <w:u w:val="single"/>
          <w:rtl/>
        </w:rPr>
        <w:t>מחבר</w:t>
      </w:r>
      <w:r w:rsidR="000D212A">
        <w:rPr>
          <w:rFonts w:hint="cs"/>
          <w:rtl/>
        </w:rPr>
        <w:t xml:space="preserve"> (סעי' ב', </w:t>
      </w:r>
      <w:r w:rsidR="00903BC8">
        <w:rPr>
          <w:rFonts w:hint="cs"/>
          <w:rtl/>
        </w:rPr>
        <w:t>לשונו מובא לעיל</w:t>
      </w:r>
      <w:r w:rsidR="000D212A">
        <w:rPr>
          <w:rFonts w:hint="cs"/>
          <w:rtl/>
        </w:rPr>
        <w:t>).</w:t>
      </w:r>
    </w:p>
    <w:p w14:paraId="052A9BA2" w14:textId="77777777" w:rsidR="00B02D8C" w:rsidRDefault="00903BC8" w:rsidP="00AF0B1D">
      <w:pPr>
        <w:numPr>
          <w:ilvl w:val="2"/>
          <w:numId w:val="18"/>
        </w:numPr>
        <w:jc w:val="both"/>
      </w:pPr>
      <w:r>
        <w:rPr>
          <w:rFonts w:hint="cs"/>
          <w:rtl/>
        </w:rPr>
        <w:t>מראי מקומות</w:t>
      </w:r>
      <w:r w:rsidR="00B02D8C">
        <w:rPr>
          <w:rFonts w:hint="cs"/>
          <w:rtl/>
        </w:rPr>
        <w:t>.</w:t>
      </w:r>
    </w:p>
    <w:p w14:paraId="4EA14BE0" w14:textId="77777777" w:rsidR="00B02D8C" w:rsidRDefault="000D212A" w:rsidP="00AF0B1D">
      <w:pPr>
        <w:numPr>
          <w:ilvl w:val="3"/>
          <w:numId w:val="18"/>
        </w:numPr>
        <w:jc w:val="both"/>
      </w:pPr>
      <w:r>
        <w:rPr>
          <w:rFonts w:hint="cs"/>
          <w:u w:val="single"/>
          <w:rtl/>
        </w:rPr>
        <w:t>א"ר</w:t>
      </w:r>
      <w:r>
        <w:rPr>
          <w:rFonts w:hint="cs"/>
          <w:rtl/>
        </w:rPr>
        <w:t xml:space="preserve"> (ס"ק ה'</w:t>
      </w:r>
      <w:r w:rsidR="00B02D8C">
        <w:rPr>
          <w:rFonts w:hint="cs"/>
          <w:rtl/>
        </w:rPr>
        <w:t xml:space="preserve">) </w:t>
      </w:r>
      <w:r w:rsidR="00B02D8C">
        <w:rPr>
          <w:rtl/>
        </w:rPr>
        <w:t>–</w:t>
      </w:r>
      <w:r>
        <w:rPr>
          <w:rFonts w:hint="cs"/>
          <w:rtl/>
        </w:rPr>
        <w:t xml:space="preserve"> "ומניח מקום פנוי בלא קערה וכו' (ש"ע), והלבוש שהשמיטו אפשר דס"ל להקל כמשמעות הטור דבמחסר מעט סגי"</w:t>
      </w:r>
      <w:r w:rsidR="00B02D8C">
        <w:rPr>
          <w:rFonts w:hint="cs"/>
          <w:rtl/>
        </w:rPr>
        <w:t>.</w:t>
      </w:r>
    </w:p>
    <w:p w14:paraId="1CE8A8CB" w14:textId="77777777" w:rsidR="000D212A" w:rsidRDefault="000D212A" w:rsidP="00AF0B1D">
      <w:pPr>
        <w:numPr>
          <w:ilvl w:val="3"/>
          <w:numId w:val="18"/>
        </w:numPr>
        <w:jc w:val="both"/>
      </w:pPr>
      <w:r>
        <w:rPr>
          <w:rFonts w:hint="cs"/>
          <w:u w:val="single"/>
          <w:rtl/>
        </w:rPr>
        <w:t>מ"ב</w:t>
      </w:r>
      <w:r>
        <w:rPr>
          <w:rFonts w:hint="cs"/>
          <w:rtl/>
        </w:rPr>
        <w:t xml:space="preserve"> (ס"ק ז'</w:t>
      </w:r>
      <w:r w:rsidR="00B02D8C">
        <w:rPr>
          <w:rFonts w:hint="cs"/>
          <w:rtl/>
        </w:rPr>
        <w:t xml:space="preserve">) </w:t>
      </w:r>
      <w:r w:rsidR="00B02D8C">
        <w:rPr>
          <w:rtl/>
        </w:rPr>
        <w:t>–</w:t>
      </w:r>
      <w:r>
        <w:rPr>
          <w:rFonts w:hint="cs"/>
          <w:rtl/>
        </w:rPr>
        <w:t xml:space="preserve"> "ומניח מקום פנוי. דאל"ה לא יהיה ניכר החסרון אבל כשיניח פנוי ירגישו שהיה ראוי עוד תבשיל אלא שנחסר והנה הלבוש השמיט תנאי ז</w:t>
      </w:r>
      <w:r w:rsidR="00B02D8C">
        <w:rPr>
          <w:rFonts w:hint="cs"/>
          <w:rtl/>
        </w:rPr>
        <w:t>ה אפשר דס"ל דמחסר מעט לבדה סגי"</w:t>
      </w:r>
      <w:r>
        <w:rPr>
          <w:rFonts w:hint="cs"/>
          <w:rtl/>
        </w:rPr>
        <w:t>.</w:t>
      </w:r>
    </w:p>
    <w:p w14:paraId="24A0341D" w14:textId="77777777" w:rsidR="000D212A" w:rsidRDefault="000D212A" w:rsidP="000D212A">
      <w:pPr>
        <w:jc w:val="both"/>
      </w:pPr>
    </w:p>
    <w:p w14:paraId="30FBF123" w14:textId="77777777" w:rsidR="000D212A" w:rsidRDefault="000D212A" w:rsidP="00AF0B1D">
      <w:pPr>
        <w:numPr>
          <w:ilvl w:val="1"/>
          <w:numId w:val="18"/>
        </w:numPr>
        <w:jc w:val="both"/>
      </w:pPr>
      <w:r>
        <w:rPr>
          <w:rFonts w:hint="cs"/>
          <w:b/>
          <w:bCs/>
          <w:rtl/>
        </w:rPr>
        <w:t>המנהג</w:t>
      </w:r>
      <w:r>
        <w:rPr>
          <w:rFonts w:hint="cs"/>
          <w:rtl/>
        </w:rPr>
        <w:t>.</w:t>
      </w:r>
    </w:p>
    <w:p w14:paraId="4C5E92D2" w14:textId="7BD74F98" w:rsidR="000D212A" w:rsidRDefault="000D212A" w:rsidP="00AF0B1D">
      <w:pPr>
        <w:numPr>
          <w:ilvl w:val="2"/>
          <w:numId w:val="18"/>
        </w:numPr>
        <w:jc w:val="both"/>
      </w:pPr>
      <w:r>
        <w:rPr>
          <w:rFonts w:hint="cs"/>
          <w:rtl/>
        </w:rPr>
        <w:t xml:space="preserve">אין נוהגים בזמן הזה – </w:t>
      </w:r>
      <w:r>
        <w:rPr>
          <w:rFonts w:hint="cs"/>
          <w:u w:val="single"/>
          <w:rtl/>
        </w:rPr>
        <w:t>שלחן גבוה</w:t>
      </w:r>
      <w:r>
        <w:rPr>
          <w:rFonts w:hint="cs"/>
          <w:rtl/>
        </w:rPr>
        <w:t xml:space="preserve"> (ס"ק ה', "עושה אדם כל צורכי סעודה ומשייר דבר מועט ... עושה אשה כל תכשיטיה ומשיירת דבר מועט ... אפר מקלה שבראש חתנים ... ועכשיו לא נהגו לעשות שום גם אחד מאלו אלא לשבר את הכוס בשעת חופה"),</w:t>
      </w:r>
      <w:r w:rsidR="00AD5A2A">
        <w:rPr>
          <w:rFonts w:hint="cs"/>
          <w:rtl/>
        </w:rPr>
        <w:t xml:space="preserve"> </w:t>
      </w:r>
      <w:r w:rsidR="00AD5A2A" w:rsidRPr="00AD5A2A">
        <w:rPr>
          <w:b/>
          <w:i/>
          <w:u w:val="single"/>
          <w:rtl/>
        </w:rPr>
        <w:t>הגרח"ק</w:t>
      </w:r>
      <w:r w:rsidR="00AD5A2A" w:rsidRPr="00AD5A2A">
        <w:rPr>
          <w:b/>
          <w:i/>
          <w:rtl/>
        </w:rPr>
        <w:t xml:space="preserve"> שליט"א (</w:t>
      </w:r>
      <w:r w:rsidR="00B025FB">
        <w:rPr>
          <w:rFonts w:hint="cs"/>
          <w:b/>
          <w:i/>
          <w:rtl/>
        </w:rPr>
        <w:t>אלא ד</w:t>
      </w:r>
      <w:r w:rsidR="00B025FB">
        <w:rPr>
          <w:b/>
          <w:i/>
          <w:rtl/>
        </w:rPr>
        <w:t>'</w:t>
      </w:r>
      <w:r w:rsidR="00B025FB">
        <w:rPr>
          <w:rFonts w:hint="cs"/>
          <w:b/>
          <w:i/>
          <w:rtl/>
        </w:rPr>
        <w:t xml:space="preserve"> אמות של הלכה פרק</w:t>
      </w:r>
      <w:r w:rsidR="00AD5A2A" w:rsidRPr="00AD5A2A">
        <w:rPr>
          <w:rFonts w:hint="cs"/>
          <w:b/>
          <w:i/>
          <w:rtl/>
        </w:rPr>
        <w:t xml:space="preserve"> נ"ד אות </w:t>
      </w:r>
      <w:r w:rsidR="00AD5A2A">
        <w:rPr>
          <w:rFonts w:hint="cs"/>
          <w:b/>
          <w:i/>
          <w:rtl/>
        </w:rPr>
        <w:t>ד</w:t>
      </w:r>
      <w:r w:rsidR="00AD5A2A" w:rsidRPr="00AD5A2A">
        <w:rPr>
          <w:rFonts w:hint="cs"/>
          <w:b/>
          <w:i/>
          <w:rtl/>
        </w:rPr>
        <w:t>'</w:t>
      </w:r>
      <w:r w:rsidR="00AD5A2A">
        <w:rPr>
          <w:rFonts w:hint="cs"/>
          <w:b/>
          <w:i/>
          <w:rtl/>
        </w:rPr>
        <w:t>, "כיום אין נוהגין לחסר מאכל בסעודה והטעם לכאורה כי בלא"ה אין אנו מביאים כל מיני האוכל שיש"</w:t>
      </w:r>
      <w:r w:rsidR="00AD5A2A" w:rsidRPr="00AD5A2A">
        <w:rPr>
          <w:rFonts w:hint="cs"/>
          <w:b/>
          <w:i/>
          <w:rtl/>
        </w:rPr>
        <w:t>)</w:t>
      </w:r>
      <w:r w:rsidR="00AD5A2A">
        <w:rPr>
          <w:rFonts w:hint="cs"/>
          <w:b/>
          <w:i/>
          <w:rtl/>
        </w:rPr>
        <w:t>,</w:t>
      </w:r>
      <w:r>
        <w:rPr>
          <w:rFonts w:hint="cs"/>
          <w:rtl/>
        </w:rPr>
        <w:t xml:space="preserve"> </w:t>
      </w:r>
      <w:r w:rsidRPr="00AD5A2A">
        <w:rPr>
          <w:rFonts w:hint="cs"/>
          <w:u w:val="single"/>
          <w:rtl/>
        </w:rPr>
        <w:t>נטעי גבריאל</w:t>
      </w:r>
      <w:r w:rsidR="00736AEC" w:rsidRPr="00736AEC">
        <w:rPr>
          <w:rFonts w:hint="cs"/>
          <w:rtl/>
        </w:rPr>
        <w:t xml:space="preserve"> (בין המצרים</w:t>
      </w:r>
      <w:r>
        <w:rPr>
          <w:rFonts w:hint="cs"/>
          <w:rtl/>
        </w:rPr>
        <w:t xml:space="preserve"> פרק ק"ג סעי' ג', "ובזה"ז אין נוהגין כלל בכל בזה").</w:t>
      </w:r>
    </w:p>
    <w:p w14:paraId="63336A96" w14:textId="77777777" w:rsidR="000D212A" w:rsidRDefault="000D212A" w:rsidP="00AF0B1D">
      <w:pPr>
        <w:numPr>
          <w:ilvl w:val="3"/>
          <w:numId w:val="18"/>
        </w:numPr>
        <w:jc w:val="both"/>
      </w:pPr>
      <w:r w:rsidRPr="00660C1B">
        <w:rPr>
          <w:rFonts w:hint="cs"/>
          <w:b/>
          <w:bCs/>
          <w:rtl/>
        </w:rPr>
        <w:t>צ"ע על מה נוהגין היתר</w:t>
      </w:r>
      <w:r>
        <w:rPr>
          <w:rFonts w:hint="cs"/>
          <w:rtl/>
        </w:rPr>
        <w:t xml:space="preserve"> – </w:t>
      </w:r>
      <w:r>
        <w:rPr>
          <w:rFonts w:hint="cs"/>
          <w:u w:val="single"/>
          <w:rtl/>
        </w:rPr>
        <w:t>מקור חיים</w:t>
      </w:r>
      <w:r>
        <w:rPr>
          <w:rFonts w:hint="cs"/>
          <w:rtl/>
        </w:rPr>
        <w:t xml:space="preserve"> (חו"י, סעי' ב', "אין משגיחין לע"ע בזה מפני דבלה"נ הסעודה חסרה כמה מעדנים, ויש להחמיר"), </w:t>
      </w:r>
      <w:r>
        <w:rPr>
          <w:rFonts w:hint="cs"/>
          <w:u w:val="single"/>
          <w:rtl/>
        </w:rPr>
        <w:t>ח"א</w:t>
      </w:r>
      <w:r>
        <w:rPr>
          <w:rFonts w:hint="cs"/>
          <w:rtl/>
        </w:rPr>
        <w:t xml:space="preserve"> (כלל קל"ז סעי' ב', </w:t>
      </w:r>
      <w:r>
        <w:rPr>
          <w:rFonts w:hint="cs"/>
          <w:color w:val="000000"/>
          <w:rtl/>
        </w:rPr>
        <w:t>"וצריך עיון שכל זה אין נוהגין כלל"</w:t>
      </w:r>
      <w:r>
        <w:rPr>
          <w:rFonts w:hint="cs"/>
          <w:rtl/>
        </w:rPr>
        <w:t>),</w:t>
      </w:r>
      <w:r w:rsidR="0041345E">
        <w:rPr>
          <w:rFonts w:hint="cs"/>
          <w:rtl/>
        </w:rPr>
        <w:t xml:space="preserve"> </w:t>
      </w:r>
      <w:r w:rsidR="00545D9B" w:rsidRPr="00545D9B">
        <w:rPr>
          <w:rFonts w:hint="cs"/>
          <w:u w:val="single"/>
          <w:rtl/>
        </w:rPr>
        <w:t>יפה ללב</w:t>
      </w:r>
      <w:r w:rsidR="00545D9B">
        <w:rPr>
          <w:rFonts w:hint="cs"/>
          <w:rtl/>
        </w:rPr>
        <w:t xml:space="preserve"> (ח"ב </w:t>
      </w:r>
      <w:r w:rsidR="0041345E">
        <w:rPr>
          <w:rFonts w:hint="cs"/>
          <w:rtl/>
        </w:rPr>
        <w:t xml:space="preserve">סי' תק"ס </w:t>
      </w:r>
      <w:r w:rsidR="00545D9B">
        <w:rPr>
          <w:rFonts w:hint="cs"/>
          <w:rtl/>
        </w:rPr>
        <w:t>ס</w:t>
      </w:r>
      <w:r w:rsidR="0041345E">
        <w:rPr>
          <w:rFonts w:hint="cs"/>
          <w:rtl/>
        </w:rPr>
        <w:t>"</w:t>
      </w:r>
      <w:r w:rsidR="00545D9B">
        <w:rPr>
          <w:rFonts w:hint="cs"/>
          <w:rtl/>
        </w:rPr>
        <w:t>ק</w:t>
      </w:r>
      <w:r w:rsidR="0041345E">
        <w:rPr>
          <w:rFonts w:hint="cs"/>
          <w:rtl/>
        </w:rPr>
        <w:t xml:space="preserve"> ב'</w:t>
      </w:r>
      <w:r w:rsidR="00545D9B">
        <w:rPr>
          <w:rFonts w:hint="cs"/>
          <w:rtl/>
        </w:rPr>
        <w:t>),</w:t>
      </w:r>
      <w:r>
        <w:rPr>
          <w:rFonts w:hint="cs"/>
          <w:rtl/>
        </w:rPr>
        <w:t xml:space="preserve"> </w:t>
      </w:r>
      <w:r>
        <w:rPr>
          <w:rFonts w:hint="cs"/>
          <w:u w:val="single"/>
          <w:rtl/>
        </w:rPr>
        <w:t>בה"ל</w:t>
      </w:r>
      <w:r>
        <w:rPr>
          <w:rFonts w:hint="cs"/>
          <w:rtl/>
        </w:rPr>
        <w:t xml:space="preserve"> (ד"ה וכן, "</w:t>
      </w:r>
      <w:r>
        <w:rPr>
          <w:rFonts w:hint="cs"/>
          <w:color w:val="000000"/>
          <w:rtl/>
        </w:rPr>
        <w:t>וצ"ע שכל זה אין נוהגין כלל"</w:t>
      </w:r>
      <w:r>
        <w:rPr>
          <w:rFonts w:hint="cs"/>
          <w:rtl/>
        </w:rPr>
        <w:t xml:space="preserve">), </w:t>
      </w:r>
      <w:r>
        <w:rPr>
          <w:rFonts w:hint="cs"/>
          <w:u w:val="single"/>
          <w:rtl/>
        </w:rPr>
        <w:t>כה"ח</w:t>
      </w:r>
      <w:r>
        <w:rPr>
          <w:rFonts w:hint="cs"/>
          <w:rtl/>
        </w:rPr>
        <w:t xml:space="preserve"> (ס"ק י"ח), </w:t>
      </w:r>
      <w:r>
        <w:rPr>
          <w:rFonts w:hint="cs"/>
          <w:u w:val="single"/>
          <w:rtl/>
        </w:rPr>
        <w:t>דבר יהושע</w:t>
      </w:r>
      <w:r>
        <w:rPr>
          <w:rFonts w:hint="cs"/>
          <w:rtl/>
        </w:rPr>
        <w:t xml:space="preserve"> (ח"ב סי' ע"ג אות ו', "ומעולם לא שמענו שמי מהגדולים נזהר בזה ולא ראיתי מי שהוא מלמד זכות ע"ז"), </w:t>
      </w:r>
      <w:r>
        <w:rPr>
          <w:rFonts w:hint="cs"/>
          <w:u w:val="single"/>
          <w:rtl/>
        </w:rPr>
        <w:t>פסקי תשובות</w:t>
      </w:r>
      <w:r>
        <w:rPr>
          <w:rFonts w:hint="cs"/>
          <w:rtl/>
        </w:rPr>
        <w:t xml:space="preserve"> (אות ח').</w:t>
      </w:r>
    </w:p>
    <w:p w14:paraId="47C50970" w14:textId="77777777" w:rsidR="00DA56EC" w:rsidRDefault="000D212A" w:rsidP="00DA56EC">
      <w:pPr>
        <w:numPr>
          <w:ilvl w:val="2"/>
          <w:numId w:val="18"/>
        </w:numPr>
        <w:jc w:val="both"/>
      </w:pPr>
      <w:r>
        <w:rPr>
          <w:rFonts w:hint="cs"/>
          <w:u w:val="single"/>
          <w:rtl/>
        </w:rPr>
        <w:t>שבט הלוי</w:t>
      </w:r>
      <w:r>
        <w:rPr>
          <w:rFonts w:hint="cs"/>
          <w:rtl/>
        </w:rPr>
        <w:t xml:space="preserve"> (ח"י סי' פ"ה) – "ראיתי השאלות המחוכמות בענין עושה אדם כל צרכי סעודה ומשייר דבר מועט ב"ב ס' ע"ב ושו"ע או"ח סי' תק"ס, ופרטי השאלות, האם נוהג דין זה גם בסעודה בימות החול, והאם נוהג ד"ז כשבניו מיסבין עמו או רק כשיש אורחים, ועוד יסודות בהלכה זו. ואומר באופן כללי, הנה מה שמקובל מאז כי </w:t>
      </w:r>
      <w:r>
        <w:rPr>
          <w:rFonts w:hint="cs"/>
          <w:b/>
          <w:bCs/>
          <w:rtl/>
        </w:rPr>
        <w:t>עיקר המדובר בסעודות גדולות סעודת שמחה או סעודת מצוה גדולה שדרך העולם להרבות במינים של מאכלים כל מה דאפשר</w:t>
      </w:r>
      <w:r>
        <w:rPr>
          <w:rFonts w:hint="cs"/>
          <w:rtl/>
        </w:rPr>
        <w:t xml:space="preserve">, וע"ז ארז"ל בבא בתרא שם, עושה אדם כל צרכי סעודה, והיינו סעודה גדולה או שמחה שעושים כל צרכי סעודה האפשר ובכל זאת משייר דבר מועט. </w:t>
      </w:r>
      <w:r>
        <w:rPr>
          <w:rFonts w:hint="cs"/>
          <w:b/>
          <w:bCs/>
          <w:rtl/>
        </w:rPr>
        <w:t>אבל סעודת חול</w:t>
      </w:r>
      <w:r>
        <w:rPr>
          <w:rFonts w:hint="cs"/>
          <w:rtl/>
        </w:rPr>
        <w:t xml:space="preserve"> דהיינו לפי הגדרת חז"ל ושו"ע סעודה קטנה רגילה או אפילו סעודת שבת ויו"ט רגילה, לא שמענו, וע"כ נקט הרמב"ם סעודה לאורחים דהוא סעודה לרבים, לכבוד ולשמחה. ודבר פשוט דבנים הסמוכים על שולחן אביהם אינם בכלל זה, ואפילו את"ל דאולי גם כזה הי' בכלל, לא נהגו כן, ומש"כ הרמב"ם בסו"ד, אם אשכחך ירושלים, אם לא אזכרכי אם לא אעלה את ירושלים על ראש שמחתי נלענ"ד קאי גם על תחלת ההלכה בדין עושה אדם צרכי סעודה. וע"כ נלענ"ד, דאין להמציא עוד חומרות כגון מה שנסתפקתם בענין מקומות הרבה על שולחן גדול, ויסוד ההלכה בזה לעשות היכר ניכר שאינו שוכח כי ערבה כל שמחה, או בחסרון תבשיל, או בחסרון קערה במקומה הרגיל, זה הנלענ"ד לע"ע לפי קוצר זמני ועוד חזון למועד".</w:t>
      </w:r>
    </w:p>
    <w:p w14:paraId="35B7DDA0" w14:textId="77777777" w:rsidR="00D91AEB" w:rsidRDefault="00DA56EC" w:rsidP="00D91AEB">
      <w:pPr>
        <w:numPr>
          <w:ilvl w:val="2"/>
          <w:numId w:val="18"/>
        </w:numPr>
        <w:jc w:val="both"/>
      </w:pPr>
      <w:r w:rsidRPr="00DA56EC">
        <w:rPr>
          <w:u w:val="single"/>
          <w:rtl/>
        </w:rPr>
        <w:t>הגרח"ק</w:t>
      </w:r>
      <w:r>
        <w:rPr>
          <w:rtl/>
        </w:rPr>
        <w:t xml:space="preserve"> שליט"א (אילבא דהלכתא גליון ק"ז עמ' ע"</w:t>
      </w:r>
      <w:r>
        <w:rPr>
          <w:rFonts w:hint="cs"/>
          <w:rtl/>
        </w:rPr>
        <w:t>ח טור א'</w:t>
      </w:r>
      <w:r>
        <w:rPr>
          <w:rtl/>
        </w:rPr>
        <w:t>)</w:t>
      </w:r>
      <w:r>
        <w:rPr>
          <w:rFonts w:hint="cs"/>
          <w:rtl/>
        </w:rPr>
        <w:t xml:space="preserve"> </w:t>
      </w:r>
      <w:r>
        <w:rPr>
          <w:rtl/>
        </w:rPr>
        <w:t>–</w:t>
      </w:r>
      <w:r>
        <w:rPr>
          <w:rFonts w:hint="cs"/>
          <w:rtl/>
        </w:rPr>
        <w:t xml:space="preserve"> "</w:t>
      </w:r>
      <w:r>
        <w:rPr>
          <w:rtl/>
        </w:rPr>
        <w:t>שאלה: מ"ט אין מקפידין בזה"ז לשייר תבשיל אחד שלא יעשה אותו,</w:t>
      </w:r>
      <w:r>
        <w:rPr>
          <w:rFonts w:hint="cs"/>
          <w:rtl/>
        </w:rPr>
        <w:t xml:space="preserve"> </w:t>
      </w:r>
      <w:r>
        <w:rPr>
          <w:rtl/>
        </w:rPr>
        <w:t>כמבו' בב"ב ס' ע"ב, וכ"פ השו"ע או"ח סי' תק"ס ס"ב.</w:t>
      </w:r>
      <w:r>
        <w:rPr>
          <w:rFonts w:hint="cs"/>
          <w:rtl/>
        </w:rPr>
        <w:t xml:space="preserve"> </w:t>
      </w:r>
      <w:r>
        <w:rPr>
          <w:rtl/>
        </w:rPr>
        <w:t>תשובה: בל"ה אין מבשלים הכל</w:t>
      </w:r>
      <w:r>
        <w:rPr>
          <w:rFonts w:hint="cs"/>
          <w:rtl/>
        </w:rPr>
        <w:t>"</w:t>
      </w:r>
      <w:r>
        <w:rPr>
          <w:rtl/>
        </w:rPr>
        <w:t>.</w:t>
      </w:r>
    </w:p>
    <w:p w14:paraId="6B80BA18" w14:textId="06D549A0" w:rsidR="00D91AEB" w:rsidRDefault="00D91AEB" w:rsidP="00D91AEB">
      <w:pPr>
        <w:numPr>
          <w:ilvl w:val="2"/>
          <w:numId w:val="18"/>
        </w:numPr>
        <w:jc w:val="both"/>
      </w:pPr>
      <w:r w:rsidRPr="00D91AEB">
        <w:rPr>
          <w:u w:val="single"/>
          <w:rtl/>
        </w:rPr>
        <w:t>הגר"א נבנצאל</w:t>
      </w:r>
      <w:r>
        <w:rPr>
          <w:rtl/>
        </w:rPr>
        <w:t xml:space="preserve"> </w:t>
      </w:r>
      <w:r>
        <w:rPr>
          <w:rFonts w:hint="cs"/>
          <w:rtl/>
        </w:rPr>
        <w:t>שליט"א (</w:t>
      </w:r>
      <w:r>
        <w:rPr>
          <w:rtl/>
        </w:rPr>
        <w:t>אילבא דהלכתא גליון ק"ז עמ' ע"</w:t>
      </w:r>
      <w:r>
        <w:rPr>
          <w:rFonts w:hint="cs"/>
          <w:rtl/>
        </w:rPr>
        <w:t xml:space="preserve">ח טור א') </w:t>
      </w:r>
      <w:r>
        <w:rPr>
          <w:rtl/>
        </w:rPr>
        <w:t>–</w:t>
      </w:r>
      <w:r>
        <w:rPr>
          <w:rFonts w:hint="cs"/>
          <w:rtl/>
        </w:rPr>
        <w:t xml:space="preserve"> "</w:t>
      </w:r>
      <w:r>
        <w:rPr>
          <w:rtl/>
        </w:rPr>
        <w:t>דאין נוהגין כן כי אין</w:t>
      </w:r>
      <w:r>
        <w:rPr>
          <w:rFonts w:hint="cs"/>
          <w:rtl/>
        </w:rPr>
        <w:t xml:space="preserve"> </w:t>
      </w:r>
      <w:r>
        <w:rPr>
          <w:rtl/>
        </w:rPr>
        <w:t>שמים כל האוכל בבת אחת</w:t>
      </w:r>
      <w:r>
        <w:rPr>
          <w:rFonts w:hint="cs"/>
          <w:rtl/>
        </w:rPr>
        <w:t>".</w:t>
      </w:r>
    </w:p>
    <w:p w14:paraId="28E114AF" w14:textId="17D43349" w:rsidR="0001516E" w:rsidRDefault="00DA56EC" w:rsidP="00D91AEB">
      <w:pPr>
        <w:numPr>
          <w:ilvl w:val="2"/>
          <w:numId w:val="18"/>
        </w:numPr>
        <w:jc w:val="both"/>
        <w:rPr>
          <w:rtl/>
        </w:rPr>
      </w:pPr>
      <w:r>
        <w:rPr>
          <w:rtl/>
        </w:rPr>
        <w:t>ובס' אלא ד' אמות של הלכה פכ"ד ס"ד שבזה"ז אין משיירין תבשיל,</w:t>
      </w:r>
      <w:r>
        <w:rPr>
          <w:rFonts w:hint="cs"/>
          <w:rtl/>
        </w:rPr>
        <w:t xml:space="preserve"> </w:t>
      </w:r>
      <w:r>
        <w:rPr>
          <w:rtl/>
        </w:rPr>
        <w:t>שאין מבשלין כל התבשילין. ומש"כ לתרץ בכף החיים סי' תק"ס</w:t>
      </w:r>
      <w:r>
        <w:rPr>
          <w:rFonts w:hint="cs"/>
          <w:rtl/>
        </w:rPr>
        <w:t xml:space="preserve"> </w:t>
      </w:r>
      <w:r>
        <w:rPr>
          <w:rtl/>
        </w:rPr>
        <w:t>ס"ק י"ח ובערוך השלחן או"ח סי' תק"ס ס"ו ובס' פנינת המקדש</w:t>
      </w:r>
      <w:r>
        <w:rPr>
          <w:rFonts w:hint="cs"/>
          <w:rtl/>
        </w:rPr>
        <w:t xml:space="preserve"> </w:t>
      </w:r>
      <w:r>
        <w:rPr>
          <w:rtl/>
        </w:rPr>
        <w:t>פ"ב ס"י עי"ש. וע"ע בס' אם אשכחך עמ' צ"ד ובס'</w:t>
      </w:r>
      <w:r>
        <w:rPr>
          <w:rFonts w:hint="cs"/>
          <w:rtl/>
        </w:rPr>
        <w:t xml:space="preserve"> </w:t>
      </w:r>
      <w:r>
        <w:rPr>
          <w:rtl/>
        </w:rPr>
        <w:t>שערי נחמה להגר"י טשזנר שער ה' פ"ה.</w:t>
      </w:r>
      <w:r>
        <w:rPr>
          <w:rFonts w:hint="cs"/>
          <w:rtl/>
        </w:rPr>
        <w:t xml:space="preserve">  .</w:t>
      </w:r>
    </w:p>
    <w:p w14:paraId="2D095F2E" w14:textId="77777777" w:rsidR="00DA56EC" w:rsidRDefault="00DA56EC" w:rsidP="0001516E">
      <w:pPr>
        <w:jc w:val="both"/>
      </w:pPr>
    </w:p>
    <w:p w14:paraId="5DE34761" w14:textId="77777777" w:rsidR="0001516E" w:rsidRDefault="00903BC8" w:rsidP="00AF0B1D">
      <w:pPr>
        <w:numPr>
          <w:ilvl w:val="1"/>
          <w:numId w:val="18"/>
        </w:numPr>
        <w:jc w:val="both"/>
      </w:pPr>
      <w:r>
        <w:rPr>
          <w:rFonts w:hint="cs"/>
          <w:rtl/>
        </w:rPr>
        <w:t>מראי מקומות</w:t>
      </w:r>
      <w:r w:rsidR="0001516E">
        <w:rPr>
          <w:rFonts w:hint="cs"/>
          <w:rtl/>
        </w:rPr>
        <w:t xml:space="preserve"> </w:t>
      </w:r>
      <w:r w:rsidR="0001516E">
        <w:rPr>
          <w:rtl/>
        </w:rPr>
        <w:t>–</w:t>
      </w:r>
      <w:r w:rsidR="0001516E">
        <w:rPr>
          <w:rFonts w:hint="cs"/>
          <w:rtl/>
        </w:rPr>
        <w:t xml:space="preserve"> </w:t>
      </w:r>
      <w:r w:rsidR="0001516E">
        <w:rPr>
          <w:u w:val="single"/>
          <w:rtl/>
        </w:rPr>
        <w:t>פנינת המקדש</w:t>
      </w:r>
      <w:r w:rsidR="0001516E">
        <w:rPr>
          <w:rtl/>
        </w:rPr>
        <w:t xml:space="preserve"> (פרק </w:t>
      </w:r>
      <w:r w:rsidR="0001516E">
        <w:rPr>
          <w:rFonts w:hint="cs"/>
          <w:rtl/>
        </w:rPr>
        <w:t>ב</w:t>
      </w:r>
      <w:r w:rsidR="0001516E">
        <w:rPr>
          <w:rtl/>
        </w:rPr>
        <w:t>'</w:t>
      </w:r>
      <w:r w:rsidR="0001516E">
        <w:rPr>
          <w:rFonts w:hint="cs"/>
          <w:rtl/>
        </w:rPr>
        <w:t>).</w:t>
      </w:r>
    </w:p>
    <w:p w14:paraId="73362ADA" w14:textId="77777777" w:rsidR="000D212A" w:rsidRDefault="000D212A" w:rsidP="000D212A">
      <w:pPr>
        <w:jc w:val="both"/>
      </w:pPr>
    </w:p>
    <w:p w14:paraId="0016EC81" w14:textId="77777777" w:rsidR="000D212A" w:rsidRDefault="000D212A" w:rsidP="00AF0B1D">
      <w:pPr>
        <w:numPr>
          <w:ilvl w:val="0"/>
          <w:numId w:val="18"/>
        </w:numPr>
        <w:jc w:val="both"/>
        <w:rPr>
          <w:rtl/>
        </w:rPr>
      </w:pPr>
      <w:bookmarkStart w:id="401" w:name="_Toc77344006"/>
      <w:r w:rsidRPr="007B716D">
        <w:rPr>
          <w:rStyle w:val="Heading1Char"/>
          <w:rFonts w:hint="cs"/>
          <w:rtl/>
        </w:rPr>
        <w:t>משיירה ממיני התכשיט</w:t>
      </w:r>
      <w:bookmarkEnd w:id="401"/>
      <w:r>
        <w:rPr>
          <w:rFonts w:hint="cs"/>
          <w:rtl/>
        </w:rPr>
        <w:t>.</w:t>
      </w:r>
    </w:p>
    <w:p w14:paraId="0A7BB55B" w14:textId="77777777" w:rsidR="000D212A" w:rsidRDefault="000D212A" w:rsidP="00AF0B1D">
      <w:pPr>
        <w:numPr>
          <w:ilvl w:val="1"/>
          <w:numId w:val="18"/>
        </w:numPr>
        <w:jc w:val="both"/>
      </w:pPr>
      <w:r>
        <w:rPr>
          <w:rFonts w:hint="cs"/>
          <w:b/>
          <w:bCs/>
          <w:rtl/>
        </w:rPr>
        <w:t>מקור</w:t>
      </w:r>
      <w:r>
        <w:rPr>
          <w:rFonts w:hint="cs"/>
          <w:rtl/>
        </w:rPr>
        <w:t>.</w:t>
      </w:r>
    </w:p>
    <w:p w14:paraId="46E92925" w14:textId="77777777" w:rsidR="000D212A" w:rsidRDefault="000D212A" w:rsidP="00AF0B1D">
      <w:pPr>
        <w:numPr>
          <w:ilvl w:val="2"/>
          <w:numId w:val="18"/>
        </w:numPr>
        <w:jc w:val="both"/>
      </w:pPr>
      <w:r>
        <w:rPr>
          <w:rFonts w:hint="cs"/>
          <w:u w:val="single"/>
          <w:rtl/>
        </w:rPr>
        <w:t>ב"ב</w:t>
      </w:r>
      <w:r>
        <w:rPr>
          <w:rFonts w:hint="cs"/>
          <w:rtl/>
        </w:rPr>
        <w:t xml:space="preserve"> (דף ס:) – "</w:t>
      </w:r>
      <w:r>
        <w:rPr>
          <w:rFonts w:hint="cs"/>
          <w:color w:val="000000"/>
          <w:rtl/>
        </w:rPr>
        <w:t>עושה אשה כל תכשיטיה, ומשיירת דבר מועט. מאי היא. אמר רב: בת צדעא".</w:t>
      </w:r>
    </w:p>
    <w:p w14:paraId="79DC43B4" w14:textId="77777777" w:rsidR="000D212A" w:rsidRDefault="000D212A" w:rsidP="00AF0B1D">
      <w:pPr>
        <w:numPr>
          <w:ilvl w:val="2"/>
          <w:numId w:val="18"/>
        </w:numPr>
        <w:jc w:val="both"/>
      </w:pPr>
      <w:r>
        <w:rPr>
          <w:rFonts w:hint="cs"/>
          <w:u w:val="single"/>
          <w:rtl/>
        </w:rPr>
        <w:t>מחבר</w:t>
      </w:r>
      <w:r>
        <w:rPr>
          <w:rFonts w:hint="cs"/>
          <w:rtl/>
        </w:rPr>
        <w:t xml:space="preserve"> (סעי' ב') – "</w:t>
      </w:r>
      <w:r>
        <w:rPr>
          <w:rFonts w:hint="cs"/>
          <w:color w:val="000000"/>
          <w:rtl/>
        </w:rPr>
        <w:t>וכשהאשה עושה תכשיטי הכסף והזהב, משיירה מין ממיני התכשיט שנוהגת בהם, כדי שלא יהיה תכשיט שלם"</w:t>
      </w:r>
      <w:r>
        <w:rPr>
          <w:rFonts w:hint="cs"/>
          <w:rtl/>
        </w:rPr>
        <w:t>.</w:t>
      </w:r>
    </w:p>
    <w:p w14:paraId="121E4129" w14:textId="77777777" w:rsidR="000D212A" w:rsidRDefault="000D212A" w:rsidP="000D212A">
      <w:pPr>
        <w:jc w:val="both"/>
        <w:rPr>
          <w:rtl/>
        </w:rPr>
      </w:pPr>
    </w:p>
    <w:p w14:paraId="2DB6839C" w14:textId="77777777" w:rsidR="000D212A" w:rsidRDefault="000D212A" w:rsidP="00AF0B1D">
      <w:pPr>
        <w:numPr>
          <w:ilvl w:val="1"/>
          <w:numId w:val="18"/>
        </w:numPr>
        <w:jc w:val="both"/>
        <w:rPr>
          <w:rtl/>
        </w:rPr>
      </w:pPr>
      <w:r>
        <w:rPr>
          <w:rFonts w:hint="cs"/>
          <w:b/>
          <w:bCs/>
          <w:rtl/>
        </w:rPr>
        <w:t>שבת</w:t>
      </w:r>
      <w:r w:rsidR="00ED407C" w:rsidRPr="00ED407C">
        <w:rPr>
          <w:rFonts w:hint="cs"/>
          <w:b/>
          <w:bCs/>
          <w:rtl/>
        </w:rPr>
        <w:t xml:space="preserve"> ויו"ט</w:t>
      </w:r>
      <w:r>
        <w:rPr>
          <w:rFonts w:hint="cs"/>
          <w:rtl/>
        </w:rPr>
        <w:t>.</w:t>
      </w:r>
    </w:p>
    <w:p w14:paraId="4DE3B69C" w14:textId="77777777" w:rsidR="000D212A" w:rsidRDefault="000D212A" w:rsidP="00AF0B1D">
      <w:pPr>
        <w:numPr>
          <w:ilvl w:val="2"/>
          <w:numId w:val="18"/>
        </w:numPr>
        <w:jc w:val="both"/>
      </w:pPr>
      <w:r>
        <w:rPr>
          <w:rFonts w:hint="cs"/>
          <w:rtl/>
        </w:rPr>
        <w:t>מחמיר</w:t>
      </w:r>
      <w:r w:rsidR="00ED407C">
        <w:rPr>
          <w:rFonts w:hint="cs"/>
          <w:rtl/>
        </w:rPr>
        <w:t>, צריך לשייר גם בשבת ויום טוב</w:t>
      </w:r>
      <w:r>
        <w:rPr>
          <w:rFonts w:hint="cs"/>
          <w:rtl/>
        </w:rPr>
        <w:t xml:space="preserve"> – </w:t>
      </w:r>
      <w:r>
        <w:rPr>
          <w:rFonts w:hint="cs"/>
          <w:u w:val="single"/>
          <w:rtl/>
        </w:rPr>
        <w:t>מור וקציעה</w:t>
      </w:r>
      <w:r>
        <w:rPr>
          <w:rFonts w:hint="cs"/>
          <w:rtl/>
        </w:rPr>
        <w:t xml:space="preserve"> (ד"ה שהעורך, "בתכשיטי אשה לא מיבעיא דממותר לה לשייר גם בשוי"ט, אלא שראוי להחמיר בה ודאי, דלא מינכר השיור כולי האי"),</w:t>
      </w:r>
      <w:r w:rsidR="00ED407C">
        <w:rPr>
          <w:rFonts w:hint="cs"/>
          <w:rtl/>
        </w:rPr>
        <w:t xml:space="preserve"> </w:t>
      </w:r>
      <w:r>
        <w:rPr>
          <w:rFonts w:hint="cs"/>
          <w:u w:val="single"/>
          <w:rtl/>
        </w:rPr>
        <w:t>שעה"צ</w:t>
      </w:r>
      <w:r>
        <w:rPr>
          <w:rFonts w:hint="cs"/>
          <w:rtl/>
        </w:rPr>
        <w:t xml:space="preserve"> (ס"ק י"ג, "אבל בתכשיטי נשים צריך לשייר גם בשבת ויום טוב דלא מינכר השיור כולי האי").</w:t>
      </w:r>
    </w:p>
    <w:p w14:paraId="33E16EB1" w14:textId="77777777" w:rsidR="000D212A" w:rsidRDefault="000D212A" w:rsidP="00AF0B1D">
      <w:pPr>
        <w:numPr>
          <w:ilvl w:val="2"/>
          <w:numId w:val="18"/>
        </w:numPr>
        <w:jc w:val="both"/>
      </w:pPr>
      <w:r>
        <w:rPr>
          <w:rFonts w:hint="cs"/>
          <w:rtl/>
        </w:rPr>
        <w:t xml:space="preserve">מיקל – </w:t>
      </w:r>
      <w:r>
        <w:rPr>
          <w:rFonts w:hint="cs"/>
          <w:u w:val="single"/>
          <w:rtl/>
        </w:rPr>
        <w:t>ברכי יוסף</w:t>
      </w:r>
      <w:r>
        <w:rPr>
          <w:rFonts w:hint="cs"/>
          <w:rtl/>
        </w:rPr>
        <w:t xml:space="preserve"> (ס"ק ד', "יש מי שכתב דבשבת אין לעשות שום הכר זכר לחרבן ולמקדש, לא בשלחן ולא בתכשיטי נשים")</w:t>
      </w:r>
      <w:r w:rsidR="001F0C5E">
        <w:rPr>
          <w:rFonts w:hint="cs"/>
          <w:rtl/>
        </w:rPr>
        <w:t xml:space="preserve">, </w:t>
      </w:r>
      <w:r w:rsidR="001F0C5E">
        <w:rPr>
          <w:u w:val="single"/>
          <w:rtl/>
        </w:rPr>
        <w:t>חופת חתנים</w:t>
      </w:r>
      <w:r w:rsidR="001F0C5E">
        <w:rPr>
          <w:rtl/>
        </w:rPr>
        <w:t xml:space="preserve"> (סי' </w:t>
      </w:r>
      <w:r w:rsidR="001F0C5E">
        <w:rPr>
          <w:rFonts w:hint="cs"/>
          <w:rtl/>
        </w:rPr>
        <w:t>ו</w:t>
      </w:r>
      <w:r w:rsidR="001F0C5E">
        <w:rPr>
          <w:rtl/>
        </w:rPr>
        <w:t>'</w:t>
      </w:r>
      <w:r w:rsidR="001F0C5E">
        <w:rPr>
          <w:rFonts w:hint="cs"/>
          <w:rtl/>
        </w:rPr>
        <w:t xml:space="preserve"> סעי' ג')</w:t>
      </w:r>
      <w:r>
        <w:rPr>
          <w:rFonts w:hint="cs"/>
          <w:rtl/>
        </w:rPr>
        <w:t>.</w:t>
      </w:r>
    </w:p>
    <w:p w14:paraId="6A6044FB"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כה"ח</w:t>
      </w:r>
      <w:r w:rsidR="000D212A">
        <w:rPr>
          <w:rFonts w:hint="cs"/>
          <w:rtl/>
        </w:rPr>
        <w:t xml:space="preserve"> (ס"ק ט"ז).</w:t>
      </w:r>
    </w:p>
    <w:p w14:paraId="0A43325F" w14:textId="77777777" w:rsidR="000D212A" w:rsidRDefault="000D212A" w:rsidP="000D212A">
      <w:pPr>
        <w:jc w:val="both"/>
        <w:rPr>
          <w:rtl/>
        </w:rPr>
      </w:pPr>
    </w:p>
    <w:p w14:paraId="4EF00A2D" w14:textId="77777777" w:rsidR="000D212A" w:rsidRDefault="000D212A" w:rsidP="00AF0B1D">
      <w:pPr>
        <w:numPr>
          <w:ilvl w:val="1"/>
          <w:numId w:val="18"/>
        </w:numPr>
        <w:jc w:val="both"/>
      </w:pPr>
      <w:r>
        <w:rPr>
          <w:rFonts w:hint="cs"/>
          <w:b/>
          <w:bCs/>
          <w:rtl/>
        </w:rPr>
        <w:t>מנהג</w:t>
      </w:r>
      <w:r>
        <w:rPr>
          <w:rFonts w:hint="cs"/>
          <w:rtl/>
        </w:rPr>
        <w:t>.</w:t>
      </w:r>
    </w:p>
    <w:p w14:paraId="69C34BDE" w14:textId="77777777" w:rsidR="000D212A" w:rsidRDefault="000D212A" w:rsidP="00AF0B1D">
      <w:pPr>
        <w:numPr>
          <w:ilvl w:val="2"/>
          <w:numId w:val="18"/>
        </w:numPr>
        <w:jc w:val="both"/>
      </w:pPr>
      <w:r>
        <w:rPr>
          <w:rFonts w:hint="cs"/>
          <w:rtl/>
        </w:rPr>
        <w:t xml:space="preserve">אין נוהגים בזמן הזה – </w:t>
      </w:r>
      <w:r>
        <w:rPr>
          <w:rFonts w:hint="cs"/>
          <w:u w:val="single"/>
          <w:rtl/>
        </w:rPr>
        <w:t>שלחן גבוה</w:t>
      </w:r>
      <w:r>
        <w:rPr>
          <w:rFonts w:hint="cs"/>
          <w:rtl/>
        </w:rPr>
        <w:t xml:space="preserve"> (ס"ק ה', "עושה אשה כל תכשיטיה ומשיירת דבר מועט ... ועכשיו לא נהגו לעשות שום גם אחד מאלו אלא לשבר את הכוס בשעת חופה").</w:t>
      </w:r>
    </w:p>
    <w:p w14:paraId="04427698" w14:textId="77777777" w:rsidR="000D212A" w:rsidRDefault="000D212A" w:rsidP="00AF0B1D">
      <w:pPr>
        <w:numPr>
          <w:ilvl w:val="3"/>
          <w:numId w:val="18"/>
        </w:numPr>
        <w:jc w:val="both"/>
      </w:pPr>
      <w:r>
        <w:rPr>
          <w:rFonts w:hint="cs"/>
          <w:rtl/>
        </w:rPr>
        <w:t xml:space="preserve">צ"ע על מה נוהגין היתר – </w:t>
      </w:r>
      <w:r>
        <w:rPr>
          <w:rFonts w:hint="cs"/>
          <w:u w:val="single"/>
          <w:rtl/>
        </w:rPr>
        <w:t>ח"א</w:t>
      </w:r>
      <w:r>
        <w:rPr>
          <w:rFonts w:hint="cs"/>
          <w:rtl/>
        </w:rPr>
        <w:t xml:space="preserve"> (כלל קל"ז סעי' ב', </w:t>
      </w:r>
      <w:r>
        <w:rPr>
          <w:rFonts w:hint="cs"/>
          <w:color w:val="000000"/>
          <w:rtl/>
        </w:rPr>
        <w:t>"וצריך עיון שכל זה אין נוהגין כלל"</w:t>
      </w:r>
      <w:r>
        <w:rPr>
          <w:rFonts w:hint="cs"/>
          <w:rtl/>
        </w:rPr>
        <w:t xml:space="preserve">), </w:t>
      </w:r>
      <w:r>
        <w:rPr>
          <w:rFonts w:hint="cs"/>
          <w:u w:val="single"/>
          <w:rtl/>
        </w:rPr>
        <w:t>בה"ל</w:t>
      </w:r>
      <w:r>
        <w:rPr>
          <w:rFonts w:hint="cs"/>
          <w:rtl/>
        </w:rPr>
        <w:t xml:space="preserve"> (ד"ה וכן, "</w:t>
      </w:r>
      <w:r>
        <w:rPr>
          <w:rFonts w:hint="cs"/>
          <w:color w:val="000000"/>
          <w:rtl/>
        </w:rPr>
        <w:t>וצ"ע שכל זה אין נוהגין כלל"</w:t>
      </w:r>
      <w:r>
        <w:rPr>
          <w:rFonts w:hint="cs"/>
          <w:rtl/>
        </w:rPr>
        <w:t>).</w:t>
      </w:r>
    </w:p>
    <w:p w14:paraId="04CC4AC3" w14:textId="77777777" w:rsidR="0001516E" w:rsidRDefault="0001516E" w:rsidP="0001516E">
      <w:pPr>
        <w:jc w:val="both"/>
      </w:pPr>
    </w:p>
    <w:p w14:paraId="2C5CCE64" w14:textId="77777777" w:rsidR="0001516E" w:rsidRDefault="00903BC8" w:rsidP="00AF0B1D">
      <w:pPr>
        <w:numPr>
          <w:ilvl w:val="1"/>
          <w:numId w:val="18"/>
        </w:numPr>
        <w:jc w:val="both"/>
      </w:pPr>
      <w:r>
        <w:rPr>
          <w:rFonts w:hint="cs"/>
          <w:rtl/>
        </w:rPr>
        <w:t>מראי מקומות</w:t>
      </w:r>
      <w:r w:rsidR="0001516E">
        <w:rPr>
          <w:rFonts w:hint="cs"/>
          <w:rtl/>
        </w:rPr>
        <w:t xml:space="preserve"> </w:t>
      </w:r>
      <w:r w:rsidR="0001516E">
        <w:rPr>
          <w:rtl/>
        </w:rPr>
        <w:t>–</w:t>
      </w:r>
      <w:r w:rsidR="0001516E">
        <w:rPr>
          <w:rFonts w:hint="cs"/>
          <w:rtl/>
        </w:rPr>
        <w:t xml:space="preserve"> </w:t>
      </w:r>
      <w:r w:rsidR="0001516E">
        <w:rPr>
          <w:u w:val="single"/>
          <w:rtl/>
        </w:rPr>
        <w:t>פנינת המקדש</w:t>
      </w:r>
      <w:r w:rsidR="0001516E">
        <w:rPr>
          <w:rtl/>
        </w:rPr>
        <w:t xml:space="preserve"> (פרק </w:t>
      </w:r>
      <w:r w:rsidR="0001516E">
        <w:rPr>
          <w:rFonts w:hint="cs"/>
          <w:rtl/>
        </w:rPr>
        <w:t>ג</w:t>
      </w:r>
      <w:r w:rsidR="0001516E">
        <w:rPr>
          <w:rtl/>
        </w:rPr>
        <w:t>'</w:t>
      </w:r>
      <w:r w:rsidR="0001516E">
        <w:rPr>
          <w:rFonts w:hint="cs"/>
          <w:rtl/>
        </w:rPr>
        <w:t>).</w:t>
      </w:r>
    </w:p>
    <w:p w14:paraId="7F66AAF7" w14:textId="77777777" w:rsidR="000D212A" w:rsidRDefault="000D212A" w:rsidP="000D212A">
      <w:pPr>
        <w:jc w:val="both"/>
        <w:rPr>
          <w:rtl/>
        </w:rPr>
      </w:pPr>
    </w:p>
    <w:p w14:paraId="20B9C15D" w14:textId="77777777" w:rsidR="000D212A" w:rsidRDefault="0084381B" w:rsidP="00AF0B1D">
      <w:pPr>
        <w:numPr>
          <w:ilvl w:val="0"/>
          <w:numId w:val="18"/>
        </w:numPr>
        <w:jc w:val="both"/>
        <w:rPr>
          <w:rtl/>
        </w:rPr>
      </w:pPr>
      <w:bookmarkStart w:id="402" w:name="_Toc77344007"/>
      <w:bookmarkStart w:id="403" w:name="_Hlk534487735"/>
      <w:r>
        <w:rPr>
          <w:rStyle w:val="Heading1Char"/>
          <w:rFonts w:hint="cs"/>
          <w:rtl/>
        </w:rPr>
        <w:t xml:space="preserve">לתת </w:t>
      </w:r>
      <w:r w:rsidR="000D212A" w:rsidRPr="007B716D">
        <w:rPr>
          <w:rStyle w:val="Heading1Char"/>
          <w:rFonts w:hint="cs"/>
          <w:rtl/>
        </w:rPr>
        <w:t>אפר בראש חתנים</w:t>
      </w:r>
      <w:bookmarkEnd w:id="402"/>
      <w:r w:rsidR="000D212A">
        <w:rPr>
          <w:rFonts w:hint="cs"/>
          <w:rtl/>
        </w:rPr>
        <w:t>.</w:t>
      </w:r>
    </w:p>
    <w:p w14:paraId="113BDB8A" w14:textId="77777777" w:rsidR="000D212A" w:rsidRDefault="000D212A" w:rsidP="00AF0B1D">
      <w:pPr>
        <w:numPr>
          <w:ilvl w:val="1"/>
          <w:numId w:val="18"/>
        </w:numPr>
        <w:jc w:val="both"/>
      </w:pPr>
      <w:r>
        <w:rPr>
          <w:rFonts w:hint="cs"/>
          <w:b/>
          <w:bCs/>
          <w:rtl/>
        </w:rPr>
        <w:t>מקור</w:t>
      </w:r>
      <w:r>
        <w:rPr>
          <w:rFonts w:hint="cs"/>
          <w:rtl/>
        </w:rPr>
        <w:t>.</w:t>
      </w:r>
    </w:p>
    <w:p w14:paraId="4061ECF0" w14:textId="77777777" w:rsidR="000D212A" w:rsidRDefault="000D212A" w:rsidP="00AF0B1D">
      <w:pPr>
        <w:numPr>
          <w:ilvl w:val="2"/>
          <w:numId w:val="18"/>
        </w:numPr>
        <w:jc w:val="both"/>
      </w:pPr>
      <w:r>
        <w:rPr>
          <w:rFonts w:hint="cs"/>
          <w:u w:val="single"/>
          <w:rtl/>
        </w:rPr>
        <w:t>ב"ב</w:t>
      </w:r>
      <w:r>
        <w:rPr>
          <w:rFonts w:hint="cs"/>
          <w:rtl/>
        </w:rPr>
        <w:t xml:space="preserve"> (דף ס:) – "</w:t>
      </w:r>
      <w:r>
        <w:rPr>
          <w:rFonts w:hint="cs"/>
          <w:color w:val="000000"/>
          <w:rtl/>
        </w:rPr>
        <w:t>שנאמר: (תהלים פרק קל"ז) אם אשכחך ירושלים תשכח ימיני תדבק לשוני לחכי וגו'. מאי על ראש שמחתי. אמר רב יצחק: זה אפר מקלה שבראש חתנים"</w:t>
      </w:r>
      <w:r>
        <w:rPr>
          <w:rFonts w:hint="cs"/>
          <w:rtl/>
        </w:rPr>
        <w:t>.</w:t>
      </w:r>
    </w:p>
    <w:p w14:paraId="07CB88AF" w14:textId="77777777" w:rsidR="000D212A" w:rsidRDefault="000D212A" w:rsidP="00AF0B1D">
      <w:pPr>
        <w:numPr>
          <w:ilvl w:val="2"/>
          <w:numId w:val="18"/>
        </w:numPr>
        <w:jc w:val="both"/>
      </w:pPr>
      <w:r>
        <w:rPr>
          <w:rFonts w:hint="cs"/>
          <w:u w:val="single"/>
          <w:rtl/>
        </w:rPr>
        <w:t>מחבר</w:t>
      </w:r>
      <w:r>
        <w:rPr>
          <w:rFonts w:hint="cs"/>
          <w:rtl/>
        </w:rPr>
        <w:t xml:space="preserve"> (סעי' ב'</w:t>
      </w:r>
      <w:r w:rsidR="0084381B">
        <w:rPr>
          <w:rFonts w:hint="cs"/>
          <w:rtl/>
        </w:rPr>
        <w:t>, אה"ע סי' ס"ה סעי' ג'</w:t>
      </w:r>
      <w:r>
        <w:rPr>
          <w:rFonts w:hint="cs"/>
          <w:rtl/>
        </w:rPr>
        <w:t>) – "</w:t>
      </w:r>
      <w:r>
        <w:rPr>
          <w:rFonts w:hint="cs"/>
          <w:color w:val="000000"/>
          <w:rtl/>
        </w:rPr>
        <w:t>וכשהחתן נושא אשה, לוקח אפר מקלה ונותן בראשו במקום הנחת תפילין"</w:t>
      </w:r>
      <w:r>
        <w:rPr>
          <w:rFonts w:hint="cs"/>
          <w:rtl/>
        </w:rPr>
        <w:t>.</w:t>
      </w:r>
    </w:p>
    <w:p w14:paraId="26475EB8" w14:textId="77777777" w:rsidR="000D212A" w:rsidRPr="0084381B" w:rsidRDefault="000D212A" w:rsidP="000D212A">
      <w:pPr>
        <w:jc w:val="both"/>
      </w:pPr>
    </w:p>
    <w:p w14:paraId="1B0974B7" w14:textId="77777777" w:rsidR="00D22F4F" w:rsidRDefault="000D212A" w:rsidP="00AF0B1D">
      <w:pPr>
        <w:numPr>
          <w:ilvl w:val="1"/>
          <w:numId w:val="18"/>
        </w:numPr>
        <w:jc w:val="both"/>
      </w:pPr>
      <w:r w:rsidRPr="0084381B">
        <w:rPr>
          <w:rFonts w:hint="cs"/>
          <w:b/>
          <w:bCs/>
          <w:rtl/>
        </w:rPr>
        <w:t>מנהג לשבר כוס, ושער מנהגים וטעמים</w:t>
      </w:r>
      <w:r w:rsidR="00D22F4F">
        <w:rPr>
          <w:rFonts w:hint="cs"/>
          <w:rtl/>
        </w:rPr>
        <w:t>.</w:t>
      </w:r>
    </w:p>
    <w:p w14:paraId="54CF48FA" w14:textId="77777777" w:rsidR="00D22F4F" w:rsidRDefault="000D212A" w:rsidP="00AF0B1D">
      <w:pPr>
        <w:numPr>
          <w:ilvl w:val="2"/>
          <w:numId w:val="18"/>
        </w:numPr>
        <w:jc w:val="both"/>
      </w:pPr>
      <w:r>
        <w:rPr>
          <w:rFonts w:hint="cs"/>
          <w:u w:val="single"/>
          <w:rtl/>
        </w:rPr>
        <w:t>תוס</w:t>
      </w:r>
      <w:r>
        <w:rPr>
          <w:rFonts w:hint="cs"/>
          <w:rtl/>
        </w:rPr>
        <w:t>' (ברכות ריש דף לא.</w:t>
      </w:r>
      <w:r w:rsidR="00D22F4F">
        <w:rPr>
          <w:rFonts w:hint="cs"/>
          <w:rtl/>
        </w:rPr>
        <w:t xml:space="preserve">) </w:t>
      </w:r>
      <w:r w:rsidR="00D22F4F">
        <w:rPr>
          <w:rtl/>
        </w:rPr>
        <w:t>–</w:t>
      </w:r>
      <w:r>
        <w:rPr>
          <w:rFonts w:hint="cs"/>
          <w:rtl/>
        </w:rPr>
        <w:t xml:space="preserve"> "אייתי כסא דזוגיתא חיורתא. מכאן נהגו לשבר זכוכית בנשואין"</w:t>
      </w:r>
      <w:r w:rsidR="00D22F4F">
        <w:rPr>
          <w:rFonts w:hint="cs"/>
          <w:rtl/>
        </w:rPr>
        <w:t>.</w:t>
      </w:r>
    </w:p>
    <w:p w14:paraId="2F2F7703" w14:textId="77777777" w:rsidR="00D22F4F" w:rsidRDefault="000D212A" w:rsidP="00AF0B1D">
      <w:pPr>
        <w:numPr>
          <w:ilvl w:val="2"/>
          <w:numId w:val="18"/>
        </w:numPr>
        <w:jc w:val="both"/>
      </w:pPr>
      <w:r>
        <w:rPr>
          <w:rFonts w:hint="cs"/>
          <w:u w:val="single"/>
          <w:rtl/>
        </w:rPr>
        <w:t>רמ"א</w:t>
      </w:r>
      <w:r>
        <w:rPr>
          <w:rFonts w:hint="cs"/>
          <w:rtl/>
        </w:rPr>
        <w:t xml:space="preserve"> (סעי' ב'</w:t>
      </w:r>
      <w:r w:rsidR="0084381B">
        <w:rPr>
          <w:rFonts w:hint="cs"/>
          <w:rtl/>
        </w:rPr>
        <w:t>, אה"ע סי' ס"ה סעי' ג'</w:t>
      </w:r>
      <w:r w:rsidR="00D22F4F">
        <w:rPr>
          <w:rFonts w:hint="cs"/>
          <w:rtl/>
        </w:rPr>
        <w:t xml:space="preserve">) </w:t>
      </w:r>
      <w:r w:rsidR="00D22F4F">
        <w:rPr>
          <w:rtl/>
        </w:rPr>
        <w:t>–</w:t>
      </w:r>
      <w:r>
        <w:rPr>
          <w:rFonts w:hint="cs"/>
          <w:rtl/>
        </w:rPr>
        <w:t xml:space="preserve"> "ויש מקומות שנהגו לשבר כוס בשעת חופה, או לשום מפה שחורה או שאר דברי אבילות בראש החתן"</w:t>
      </w:r>
      <w:r w:rsidR="00D22F4F">
        <w:rPr>
          <w:rFonts w:hint="cs"/>
          <w:rtl/>
        </w:rPr>
        <w:t>.</w:t>
      </w:r>
    </w:p>
    <w:p w14:paraId="4AF57FE9" w14:textId="77777777" w:rsidR="008E29A6" w:rsidRDefault="000D212A" w:rsidP="00AF0B1D">
      <w:pPr>
        <w:numPr>
          <w:ilvl w:val="2"/>
          <w:numId w:val="18"/>
        </w:numPr>
        <w:jc w:val="both"/>
      </w:pPr>
      <w:r>
        <w:rPr>
          <w:rFonts w:hint="cs"/>
          <w:u w:val="single"/>
          <w:rtl/>
        </w:rPr>
        <w:t>שלחן גבוה</w:t>
      </w:r>
      <w:r>
        <w:rPr>
          <w:rFonts w:hint="cs"/>
          <w:rtl/>
        </w:rPr>
        <w:t xml:space="preserve"> (ס"ק ה'</w:t>
      </w:r>
      <w:r w:rsidR="008E29A6">
        <w:rPr>
          <w:rFonts w:hint="cs"/>
          <w:rtl/>
        </w:rPr>
        <w:t xml:space="preserve">) </w:t>
      </w:r>
      <w:r w:rsidR="008E29A6">
        <w:rPr>
          <w:rtl/>
        </w:rPr>
        <w:t>–</w:t>
      </w:r>
      <w:r>
        <w:rPr>
          <w:rFonts w:hint="cs"/>
          <w:rtl/>
        </w:rPr>
        <w:t xml:space="preserve"> "אלא לשבר את הכוס בשעת חופה"</w:t>
      </w:r>
      <w:r w:rsidR="008E29A6">
        <w:rPr>
          <w:rFonts w:hint="cs"/>
          <w:rtl/>
        </w:rPr>
        <w:t>.</w:t>
      </w:r>
    </w:p>
    <w:p w14:paraId="4738F4F8" w14:textId="77777777" w:rsidR="008E29A6" w:rsidRDefault="000D212A" w:rsidP="00AF0B1D">
      <w:pPr>
        <w:numPr>
          <w:ilvl w:val="2"/>
          <w:numId w:val="18"/>
        </w:numPr>
        <w:jc w:val="both"/>
      </w:pPr>
      <w:r>
        <w:rPr>
          <w:rFonts w:hint="cs"/>
          <w:u w:val="single"/>
          <w:rtl/>
        </w:rPr>
        <w:t>מ"ב</w:t>
      </w:r>
      <w:r>
        <w:rPr>
          <w:rFonts w:hint="cs"/>
          <w:rtl/>
        </w:rPr>
        <w:t xml:space="preserve"> (ס"ק ט'</w:t>
      </w:r>
      <w:r w:rsidR="008E29A6">
        <w:rPr>
          <w:rFonts w:hint="cs"/>
          <w:rtl/>
        </w:rPr>
        <w:t xml:space="preserve">) </w:t>
      </w:r>
      <w:r w:rsidR="008E29A6">
        <w:rPr>
          <w:rtl/>
        </w:rPr>
        <w:t>–</w:t>
      </w:r>
      <w:r>
        <w:rPr>
          <w:rFonts w:hint="cs"/>
          <w:rtl/>
        </w:rPr>
        <w:t xml:space="preserve"> "לשבר כוס בשעת חופה. וזו היא ג"כ הטעם של שבירת כלי בשעת כתיבת התנאים. ויראה לשבור תחת החופה כוס שלם ואין בו משום בל תשחית כיון שעושין כן לרמז מוסר למען יתנו לב"</w:t>
      </w:r>
      <w:r w:rsidR="008E29A6">
        <w:rPr>
          <w:rFonts w:hint="cs"/>
          <w:rtl/>
        </w:rPr>
        <w:t>.</w:t>
      </w:r>
    </w:p>
    <w:p w14:paraId="6F1ABA70" w14:textId="77777777" w:rsidR="008E29A6" w:rsidRDefault="000D212A" w:rsidP="00AF0B1D">
      <w:pPr>
        <w:numPr>
          <w:ilvl w:val="2"/>
          <w:numId w:val="18"/>
        </w:numPr>
        <w:jc w:val="both"/>
      </w:pPr>
      <w:r>
        <w:rPr>
          <w:rFonts w:hint="cs"/>
          <w:u w:val="single"/>
          <w:rtl/>
        </w:rPr>
        <w:t>אור לציון</w:t>
      </w:r>
      <w:r>
        <w:rPr>
          <w:rFonts w:hint="cs"/>
          <w:rtl/>
        </w:rPr>
        <w:t xml:space="preserve"> (ח"ג פרק ל' סעי' ב'</w:t>
      </w:r>
      <w:r w:rsidR="008E29A6">
        <w:rPr>
          <w:rFonts w:hint="cs"/>
          <w:rtl/>
        </w:rPr>
        <w:t xml:space="preserve">) - </w:t>
      </w:r>
      <w:r w:rsidR="00903BC8">
        <w:rPr>
          <w:rFonts w:hint="cs"/>
          <w:rtl/>
        </w:rPr>
        <w:t>לשונו מובא לקמן</w:t>
      </w:r>
      <w:r w:rsidR="008E29A6">
        <w:rPr>
          <w:rFonts w:hint="cs"/>
          <w:rtl/>
        </w:rPr>
        <w:t>.</w:t>
      </w:r>
    </w:p>
    <w:p w14:paraId="6F6F4D8D" w14:textId="77777777" w:rsidR="008E29A6" w:rsidRDefault="008E29A6" w:rsidP="00AF0B1D">
      <w:pPr>
        <w:numPr>
          <w:ilvl w:val="2"/>
          <w:numId w:val="18"/>
        </w:numPr>
        <w:jc w:val="both"/>
      </w:pPr>
      <w:r>
        <w:rPr>
          <w:rFonts w:hint="cs"/>
          <w:u w:val="single"/>
          <w:rtl/>
        </w:rPr>
        <w:t>כה"ח</w:t>
      </w:r>
      <w:r w:rsidRPr="00062DE5">
        <w:rPr>
          <w:rFonts w:hint="cs"/>
          <w:rtl/>
        </w:rPr>
        <w:t xml:space="preserve"> (ס</w:t>
      </w:r>
      <w:r>
        <w:rPr>
          <w:rFonts w:hint="cs"/>
          <w:rtl/>
        </w:rPr>
        <w:t>"ק</w:t>
      </w:r>
      <w:r w:rsidRPr="00062DE5">
        <w:rPr>
          <w:rFonts w:hint="cs"/>
          <w:rtl/>
        </w:rPr>
        <w:t xml:space="preserve"> כ</w:t>
      </w:r>
      <w:r>
        <w:rPr>
          <w:rFonts w:hint="cs"/>
          <w:rtl/>
        </w:rPr>
        <w:t>"</w:t>
      </w:r>
      <w:r w:rsidRPr="00062DE5">
        <w:rPr>
          <w:rFonts w:hint="cs"/>
          <w:rtl/>
        </w:rPr>
        <w:t xml:space="preserve">ב) </w:t>
      </w:r>
      <w:r>
        <w:rPr>
          <w:rtl/>
        </w:rPr>
        <w:t>–</w:t>
      </w:r>
      <w:r w:rsidRPr="00062DE5">
        <w:rPr>
          <w:rFonts w:hint="cs"/>
          <w:rtl/>
        </w:rPr>
        <w:t xml:space="preserve"> "ויש מקומות שנהגו לשבר כוס וכו' ונראה שזהו הטעם שמשברין הקדרה בכתיבת התנאים. מי"ט. א"ר או' ז' והטעם כתב המש"ז שם כדי להבהיל ושלא יהא השמחה במלואה ולזכור החרבן</w:t>
      </w:r>
      <w:r>
        <w:rPr>
          <w:rFonts w:hint="cs"/>
          <w:rtl/>
        </w:rPr>
        <w:t xml:space="preserve"> וראוי ליקח קדרה שבורה יעו"ש".</w:t>
      </w:r>
    </w:p>
    <w:p w14:paraId="1BFF0599" w14:textId="77777777" w:rsidR="00ED07D2" w:rsidRDefault="008E29A6" w:rsidP="00AF0B1D">
      <w:pPr>
        <w:numPr>
          <w:ilvl w:val="2"/>
          <w:numId w:val="18"/>
        </w:numPr>
        <w:jc w:val="both"/>
      </w:pPr>
      <w:r w:rsidRPr="00062DE5">
        <w:rPr>
          <w:rFonts w:hint="cs"/>
          <w:u w:val="single"/>
          <w:rtl/>
        </w:rPr>
        <w:t>כתר שם טוב</w:t>
      </w:r>
      <w:r w:rsidR="00B6373D">
        <w:rPr>
          <w:rFonts w:hint="cs"/>
          <w:rtl/>
        </w:rPr>
        <w:t xml:space="preserve"> (ח"א</w:t>
      </w:r>
      <w:r w:rsidRPr="00062DE5">
        <w:rPr>
          <w:rFonts w:hint="cs"/>
          <w:rtl/>
        </w:rPr>
        <w:t xml:space="preserve"> עמ' תרט</w:t>
      </w:r>
      <w:r w:rsidR="00BF1610">
        <w:rPr>
          <w:rFonts w:hint="cs"/>
          <w:rtl/>
        </w:rPr>
        <w:t>"</w:t>
      </w:r>
      <w:r w:rsidRPr="00062DE5">
        <w:rPr>
          <w:rFonts w:hint="cs"/>
          <w:rtl/>
        </w:rPr>
        <w:t>ז</w:t>
      </w:r>
      <w:r w:rsidR="00ED07D2">
        <w:rPr>
          <w:rFonts w:hint="cs"/>
          <w:rtl/>
        </w:rPr>
        <w:t>, הע' שי"ט</w:t>
      </w:r>
      <w:r w:rsidRPr="00062DE5">
        <w:rPr>
          <w:rFonts w:hint="cs"/>
          <w:rtl/>
        </w:rPr>
        <w:t xml:space="preserve">) </w:t>
      </w:r>
      <w:r w:rsidR="00BF1610">
        <w:rPr>
          <w:rtl/>
        </w:rPr>
        <w:t>–</w:t>
      </w:r>
      <w:r w:rsidRPr="00062DE5">
        <w:rPr>
          <w:rFonts w:hint="cs"/>
          <w:rtl/>
        </w:rPr>
        <w:t xml:space="preserve"> "למה החתן שובר כוס אחר גמר הברכות, והאשכנזים נוהגים כן גם בשדוכין ל</w:t>
      </w:r>
      <w:r w:rsidR="00B6373D">
        <w:rPr>
          <w:rFonts w:hint="cs"/>
          <w:rtl/>
        </w:rPr>
        <w:t>שבר קדרת חרס, אשר לא כן הספרדים</w:t>
      </w:r>
      <w:r w:rsidR="00ED07D2">
        <w:rPr>
          <w:rFonts w:hint="cs"/>
          <w:rtl/>
        </w:rPr>
        <w:t>. [טעם ...]</w:t>
      </w:r>
      <w:r w:rsidRPr="00062DE5">
        <w:rPr>
          <w:rFonts w:hint="cs"/>
          <w:rtl/>
        </w:rPr>
        <w:t>"</w:t>
      </w:r>
      <w:r w:rsidR="00B6373D">
        <w:rPr>
          <w:rFonts w:hint="cs"/>
          <w:rtl/>
        </w:rPr>
        <w:t>.</w:t>
      </w:r>
    </w:p>
    <w:p w14:paraId="21867D4D" w14:textId="77777777" w:rsidR="008E29A6" w:rsidRDefault="008E29A6" w:rsidP="00AF0B1D">
      <w:pPr>
        <w:numPr>
          <w:ilvl w:val="2"/>
          <w:numId w:val="18"/>
        </w:numPr>
        <w:jc w:val="both"/>
      </w:pPr>
      <w:r w:rsidRPr="00062DE5">
        <w:rPr>
          <w:u w:val="single"/>
          <w:rtl/>
        </w:rPr>
        <w:t>דרכי טהרה</w:t>
      </w:r>
      <w:r w:rsidRPr="00062DE5">
        <w:rPr>
          <w:rtl/>
        </w:rPr>
        <w:t xml:space="preserve"> </w:t>
      </w:r>
      <w:r>
        <w:rPr>
          <w:rFonts w:hint="cs"/>
          <w:rtl/>
        </w:rPr>
        <w:t>(</w:t>
      </w:r>
      <w:r w:rsidRPr="00062DE5">
        <w:rPr>
          <w:rtl/>
        </w:rPr>
        <w:t>פרק כ</w:t>
      </w:r>
      <w:r>
        <w:rPr>
          <w:rFonts w:hint="cs"/>
          <w:rtl/>
        </w:rPr>
        <w:t>"</w:t>
      </w:r>
      <w:r w:rsidRPr="00062DE5">
        <w:rPr>
          <w:rtl/>
        </w:rPr>
        <w:t>ז אות ח</w:t>
      </w:r>
      <w:r w:rsidR="00286E28">
        <w:rPr>
          <w:rFonts w:hint="cs"/>
          <w:rtl/>
        </w:rPr>
        <w:t>'</w:t>
      </w:r>
      <w:r w:rsidRPr="00062DE5">
        <w:rPr>
          <w:rtl/>
        </w:rPr>
        <w:t xml:space="preserve">) </w:t>
      </w:r>
      <w:r>
        <w:rPr>
          <w:rtl/>
        </w:rPr>
        <w:t>–</w:t>
      </w:r>
      <w:r w:rsidRPr="00062DE5">
        <w:rPr>
          <w:rtl/>
        </w:rPr>
        <w:t xml:space="preserve"> "וזה שנהגו האשכנזים לקחת ולשבור צלחת בזמן השי</w:t>
      </w:r>
      <w:r>
        <w:rPr>
          <w:rtl/>
        </w:rPr>
        <w:t>דוכים זה חלק מהתקנה לזכור ביום</w:t>
      </w:r>
      <w:r w:rsidR="00286E28">
        <w:rPr>
          <w:rFonts w:hint="cs"/>
          <w:rtl/>
        </w:rPr>
        <w:t xml:space="preserve"> השמחה</w:t>
      </w:r>
      <w:r>
        <w:rPr>
          <w:rFonts w:hint="cs"/>
          <w:rtl/>
        </w:rPr>
        <w:t>".</w:t>
      </w:r>
    </w:p>
    <w:p w14:paraId="3F81A7B9" w14:textId="77777777" w:rsidR="00062DE5" w:rsidRDefault="00903BC8" w:rsidP="00AF0B1D">
      <w:pPr>
        <w:numPr>
          <w:ilvl w:val="2"/>
          <w:numId w:val="18"/>
        </w:numPr>
        <w:jc w:val="both"/>
      </w:pPr>
      <w:r>
        <w:rPr>
          <w:rFonts w:hint="cs"/>
          <w:rtl/>
        </w:rPr>
        <w:t>מראי מקומות</w:t>
      </w:r>
      <w:r w:rsidR="008E29A6">
        <w:rPr>
          <w:rFonts w:hint="cs"/>
          <w:rtl/>
        </w:rPr>
        <w:t xml:space="preserve"> </w:t>
      </w:r>
      <w:r w:rsidR="008E29A6">
        <w:rPr>
          <w:rtl/>
        </w:rPr>
        <w:t>–</w:t>
      </w:r>
      <w:r w:rsidR="000D212A">
        <w:rPr>
          <w:rFonts w:hint="cs"/>
          <w:rtl/>
        </w:rPr>
        <w:t xml:space="preserve"> </w:t>
      </w:r>
      <w:r w:rsidR="000D212A">
        <w:rPr>
          <w:rFonts w:hint="cs"/>
          <w:u w:val="single"/>
          <w:rtl/>
        </w:rPr>
        <w:t>יביע אומר</w:t>
      </w:r>
      <w:r w:rsidR="000D212A">
        <w:rPr>
          <w:rFonts w:hint="cs"/>
          <w:rtl/>
        </w:rPr>
        <w:t xml:space="preserve"> (ח"ד אה"ע סי' ט' אות ב'), </w:t>
      </w:r>
      <w:r w:rsidR="000D212A">
        <w:rPr>
          <w:rFonts w:hint="cs"/>
          <w:u w:val="single"/>
          <w:rtl/>
        </w:rPr>
        <w:t>פסקי תשובות</w:t>
      </w:r>
      <w:r w:rsidR="000D212A">
        <w:rPr>
          <w:rFonts w:hint="cs"/>
          <w:rtl/>
        </w:rPr>
        <w:t xml:space="preserve"> (אות ט').</w:t>
      </w:r>
    </w:p>
    <w:p w14:paraId="6C0C3940" w14:textId="77777777" w:rsidR="00B30569" w:rsidRDefault="00B30569" w:rsidP="00AF0B1D">
      <w:pPr>
        <w:numPr>
          <w:ilvl w:val="3"/>
          <w:numId w:val="18"/>
        </w:numPr>
        <w:jc w:val="both"/>
      </w:pPr>
      <w:r>
        <w:rPr>
          <w:rFonts w:eastAsia="SimSun"/>
          <w:u w:val="single"/>
          <w:rtl/>
          <w:lang w:eastAsia="zh-CN"/>
        </w:rPr>
        <w:t>הגר"א נבנצל</w:t>
      </w:r>
      <w:r>
        <w:rPr>
          <w:rFonts w:eastAsia="SimSun"/>
          <w:rtl/>
          <w:lang w:eastAsia="zh-CN"/>
        </w:rPr>
        <w:t xml:space="preserve"> שליט"א (תשובות אביגדור הלוי או"ח עמ' </w:t>
      </w:r>
      <w:r>
        <w:rPr>
          <w:rFonts w:eastAsia="SimSun" w:hint="cs"/>
          <w:rtl/>
          <w:lang w:eastAsia="zh-CN"/>
        </w:rPr>
        <w:t>ת'</w:t>
      </w:r>
      <w:r>
        <w:rPr>
          <w:rFonts w:eastAsia="SimSun"/>
          <w:rtl/>
          <w:lang w:eastAsia="zh-CN"/>
        </w:rPr>
        <w:t xml:space="preserve"> אות ס</w:t>
      </w:r>
      <w:r>
        <w:rPr>
          <w:rFonts w:eastAsia="SimSun" w:hint="cs"/>
          <w:rtl/>
          <w:lang w:eastAsia="zh-CN"/>
        </w:rPr>
        <w:t>"ה</w:t>
      </w:r>
      <w:r>
        <w:rPr>
          <w:rFonts w:eastAsia="SimSun"/>
          <w:rtl/>
          <w:lang w:eastAsia="zh-CN"/>
        </w:rPr>
        <w:t>) – "</w:t>
      </w:r>
      <w:r w:rsidRPr="00B30569">
        <w:rPr>
          <w:rFonts w:eastAsia="SimSun"/>
          <w:rtl/>
          <w:lang w:eastAsia="zh-CN"/>
        </w:rPr>
        <w:t xml:space="preserve">מה שיש נוהגים לאסוף את שברי הכוס שחתן שובר (בזמן חתונתו) </w:t>
      </w:r>
      <w:r w:rsidRPr="00B30569">
        <w:rPr>
          <w:rFonts w:eastAsia="SimSun"/>
          <w:b/>
          <w:bCs/>
          <w:rtl/>
          <w:lang w:eastAsia="zh-CN"/>
        </w:rPr>
        <w:t>ולעשות מהם תמונה או יצירה אומנותית</w:t>
      </w:r>
      <w:r w:rsidRPr="00B30569">
        <w:rPr>
          <w:rFonts w:eastAsia="SimSun"/>
          <w:rtl/>
          <w:lang w:eastAsia="zh-CN"/>
        </w:rPr>
        <w:t xml:space="preserve"> - האם ראוי לנהוג כך. למה. תשובה: סבורני שלא. זה צריך להיות הפסד מצער ולא ריוח</w:t>
      </w:r>
      <w:r>
        <w:rPr>
          <w:rFonts w:eastAsia="SimSun" w:hint="cs"/>
          <w:rtl/>
          <w:lang w:eastAsia="zh-CN"/>
        </w:rPr>
        <w:t>".</w:t>
      </w:r>
    </w:p>
    <w:p w14:paraId="2BFD2C4F" w14:textId="77777777" w:rsidR="000D212A" w:rsidRDefault="000D212A" w:rsidP="00BF1610">
      <w:pPr>
        <w:jc w:val="both"/>
        <w:rPr>
          <w:rtl/>
        </w:rPr>
      </w:pPr>
    </w:p>
    <w:p w14:paraId="2A99A772" w14:textId="77777777" w:rsidR="000D212A" w:rsidRDefault="000D212A" w:rsidP="00AF0B1D">
      <w:pPr>
        <w:numPr>
          <w:ilvl w:val="1"/>
          <w:numId w:val="18"/>
        </w:numPr>
        <w:jc w:val="both"/>
      </w:pPr>
      <w:r w:rsidRPr="0084381B">
        <w:rPr>
          <w:rFonts w:hint="cs"/>
          <w:b/>
          <w:bCs/>
          <w:rtl/>
        </w:rPr>
        <w:t xml:space="preserve">חתן אומר </w:t>
      </w:r>
      <w:r w:rsidR="0084381B" w:rsidRPr="0084381B">
        <w:rPr>
          <w:rFonts w:hint="cs"/>
          <w:b/>
          <w:bCs/>
          <w:rtl/>
        </w:rPr>
        <w:t>"</w:t>
      </w:r>
      <w:r w:rsidRPr="0084381B">
        <w:rPr>
          <w:rFonts w:hint="cs"/>
          <w:b/>
          <w:bCs/>
          <w:rtl/>
        </w:rPr>
        <w:t>אם אשכחך</w:t>
      </w:r>
      <w:r w:rsidR="0084381B" w:rsidRPr="0084381B">
        <w:rPr>
          <w:rFonts w:hint="cs"/>
          <w:b/>
          <w:bCs/>
          <w:rtl/>
        </w:rPr>
        <w:t>"</w:t>
      </w:r>
      <w:r>
        <w:rPr>
          <w:rFonts w:hint="cs"/>
          <w:rtl/>
        </w:rPr>
        <w:t xml:space="preserve"> – </w:t>
      </w:r>
      <w:r>
        <w:rPr>
          <w:rFonts w:hint="cs"/>
          <w:u w:val="single"/>
          <w:rtl/>
        </w:rPr>
        <w:t>ט"ז</w:t>
      </w:r>
      <w:r>
        <w:rPr>
          <w:rFonts w:hint="cs"/>
          <w:rtl/>
        </w:rPr>
        <w:t xml:space="preserve"> (ס"ק ד', "וראיתי בקצת קהלות שהשמש אומ' הפסוק הזה והחתן אומר אחריו מלה במלה ונכון הוא"), </w:t>
      </w:r>
      <w:r w:rsidR="00321DEF">
        <w:rPr>
          <w:rFonts w:eastAsia="SimSun" w:hint="cs"/>
          <w:u w:val="single"/>
          <w:rtl/>
          <w:lang w:eastAsia="zh-CN"/>
        </w:rPr>
        <w:t>באה"ט</w:t>
      </w:r>
      <w:r>
        <w:rPr>
          <w:rFonts w:hint="cs"/>
          <w:rtl/>
        </w:rPr>
        <w:t xml:space="preserve"> (ס"ק ה').</w:t>
      </w:r>
    </w:p>
    <w:p w14:paraId="63B98499" w14:textId="77777777" w:rsidR="000D212A" w:rsidRPr="00BF1610" w:rsidRDefault="000D212A" w:rsidP="00BF1610">
      <w:pPr>
        <w:jc w:val="both"/>
        <w:rPr>
          <w:rtl/>
        </w:rPr>
      </w:pPr>
    </w:p>
    <w:p w14:paraId="5F20C6A9" w14:textId="77777777" w:rsidR="000D212A" w:rsidRDefault="000D212A" w:rsidP="00AF0B1D">
      <w:pPr>
        <w:numPr>
          <w:ilvl w:val="1"/>
          <w:numId w:val="18"/>
        </w:numPr>
        <w:jc w:val="both"/>
      </w:pPr>
      <w:r>
        <w:rPr>
          <w:rFonts w:hint="cs"/>
          <w:b/>
          <w:bCs/>
          <w:rtl/>
        </w:rPr>
        <w:t>השמחה מיד אחר שבירת הכוס</w:t>
      </w:r>
      <w:r>
        <w:rPr>
          <w:rFonts w:hint="cs"/>
          <w:rtl/>
        </w:rPr>
        <w:t xml:space="preserve"> – </w:t>
      </w:r>
      <w:r>
        <w:rPr>
          <w:rFonts w:hint="cs"/>
          <w:u w:val="single"/>
          <w:rtl/>
        </w:rPr>
        <w:t>שד"ח</w:t>
      </w:r>
      <w:r>
        <w:rPr>
          <w:rFonts w:hint="cs"/>
          <w:rtl/>
        </w:rPr>
        <w:t xml:space="preserve"> (אסיפת דינים מערכת ז' אות י"ב), </w:t>
      </w:r>
      <w:r>
        <w:rPr>
          <w:rFonts w:hint="cs"/>
          <w:u w:val="single"/>
          <w:rtl/>
        </w:rPr>
        <w:t>יביע אומר</w:t>
      </w:r>
      <w:r w:rsidR="004F7649">
        <w:rPr>
          <w:rFonts w:hint="cs"/>
          <w:rtl/>
        </w:rPr>
        <w:t xml:space="preserve"> (ח"ד אה"ע סי' ט' אות ג'</w:t>
      </w:r>
      <w:r w:rsidR="00545D9B">
        <w:rPr>
          <w:rFonts w:hint="cs"/>
          <w:rtl/>
        </w:rPr>
        <w:t xml:space="preserve">, </w:t>
      </w:r>
      <w:r w:rsidR="00545D9B" w:rsidRPr="00545D9B">
        <w:rPr>
          <w:rFonts w:hint="cs"/>
          <w:rtl/>
        </w:rPr>
        <w:t>חזון עובדיה</w:t>
      </w:r>
      <w:r w:rsidR="00545D9B">
        <w:rPr>
          <w:rFonts w:hint="cs"/>
          <w:rtl/>
        </w:rPr>
        <w:t xml:space="preserve"> </w:t>
      </w:r>
      <w:r w:rsidR="00DE0F75">
        <w:rPr>
          <w:rFonts w:hint="cs"/>
          <w:rtl/>
        </w:rPr>
        <w:t>ארבע תעניות עמ' תל"ב ד"ה והן</w:t>
      </w:r>
      <w:r w:rsidR="004F7649">
        <w:rPr>
          <w:rFonts w:hint="cs"/>
          <w:rtl/>
        </w:rPr>
        <w:t>)</w:t>
      </w:r>
      <w:r>
        <w:rPr>
          <w:rFonts w:hint="cs"/>
          <w:rtl/>
        </w:rPr>
        <w:t>.</w:t>
      </w:r>
    </w:p>
    <w:p w14:paraId="07721C83" w14:textId="77777777" w:rsidR="00A25DAC" w:rsidRDefault="00A25DAC" w:rsidP="00AF0B1D">
      <w:pPr>
        <w:numPr>
          <w:ilvl w:val="2"/>
          <w:numId w:val="18"/>
        </w:numPr>
        <w:jc w:val="both"/>
      </w:pPr>
      <w:r w:rsidRPr="00836E98">
        <w:rPr>
          <w:rFonts w:hint="cs"/>
          <w:u w:val="single"/>
          <w:rtl/>
        </w:rPr>
        <w:t>דרכי טהרה</w:t>
      </w:r>
      <w:r>
        <w:rPr>
          <w:rFonts w:hint="cs"/>
          <w:rtl/>
        </w:rPr>
        <w:t xml:space="preserve"> </w:t>
      </w:r>
      <w:r w:rsidR="00836E98">
        <w:rPr>
          <w:rFonts w:hint="cs"/>
          <w:rtl/>
        </w:rPr>
        <w:t>(</w:t>
      </w:r>
      <w:r w:rsidR="00286E28">
        <w:rPr>
          <w:rFonts w:hint="cs"/>
          <w:rtl/>
        </w:rPr>
        <w:t>פרק כ"ז אות ח'</w:t>
      </w:r>
      <w:r>
        <w:rPr>
          <w:rFonts w:hint="cs"/>
          <w:rtl/>
        </w:rPr>
        <w:t xml:space="preserve">) </w:t>
      </w:r>
      <w:r>
        <w:rPr>
          <w:rtl/>
        </w:rPr>
        <w:t>–</w:t>
      </w:r>
      <w:r>
        <w:rPr>
          <w:rFonts w:hint="cs"/>
          <w:rtl/>
        </w:rPr>
        <w:t xml:space="preserve"> "עכשיו תקנו כך לשבור אותו ברגלים וכולם צועקים </w:t>
      </w:r>
      <w:r w:rsidR="00286E28">
        <w:rPr>
          <w:rFonts w:hint="cs"/>
          <w:rtl/>
        </w:rPr>
        <w:t>'</w:t>
      </w:r>
      <w:r>
        <w:rPr>
          <w:rFonts w:hint="cs"/>
          <w:rtl/>
        </w:rPr>
        <w:t>מזל טוב</w:t>
      </w:r>
      <w:r w:rsidR="00286E28">
        <w:rPr>
          <w:rFonts w:hint="cs"/>
          <w:rtl/>
        </w:rPr>
        <w:t>'</w:t>
      </w:r>
      <w:r>
        <w:rPr>
          <w:rFonts w:hint="cs"/>
          <w:rtl/>
        </w:rPr>
        <w:t xml:space="preserve">. על מה </w:t>
      </w:r>
      <w:r w:rsidR="00286E28">
        <w:rPr>
          <w:rFonts w:hint="cs"/>
          <w:rtl/>
        </w:rPr>
        <w:t>'</w:t>
      </w:r>
      <w:r>
        <w:rPr>
          <w:rFonts w:hint="cs"/>
          <w:rtl/>
        </w:rPr>
        <w:t>מזל טוב</w:t>
      </w:r>
      <w:r w:rsidR="00286E28">
        <w:rPr>
          <w:rFonts w:hint="cs"/>
          <w:rtl/>
        </w:rPr>
        <w:t>'.</w:t>
      </w:r>
      <w:r>
        <w:rPr>
          <w:rFonts w:hint="cs"/>
          <w:rtl/>
        </w:rPr>
        <w:t xml:space="preserve"> על חורבן בית המקדש</w:t>
      </w:r>
      <w:r w:rsidR="00286E28">
        <w:rPr>
          <w:rFonts w:hint="cs"/>
          <w:rtl/>
        </w:rPr>
        <w:t>.</w:t>
      </w:r>
      <w:r>
        <w:rPr>
          <w:rFonts w:hint="cs"/>
          <w:rtl/>
        </w:rPr>
        <w:t xml:space="preserve"> לשבור צריך בשברון לב. יש אנשים שלאחר שבירת הכוס צועקים </w:t>
      </w:r>
      <w:r w:rsidR="00AD1172">
        <w:rPr>
          <w:rFonts w:hint="cs"/>
          <w:rtl/>
        </w:rPr>
        <w:t>'</w:t>
      </w:r>
      <w:r>
        <w:rPr>
          <w:rFonts w:hint="cs"/>
          <w:rtl/>
        </w:rPr>
        <w:t>מזל טוב</w:t>
      </w:r>
      <w:r w:rsidR="00AD1172">
        <w:rPr>
          <w:rFonts w:hint="cs"/>
          <w:rtl/>
        </w:rPr>
        <w:t>'</w:t>
      </w:r>
      <w:r>
        <w:rPr>
          <w:rFonts w:hint="cs"/>
          <w:rtl/>
        </w:rPr>
        <w:t xml:space="preserve"> או משבחים את החתן באמירות שונות, ואינם מעלים על דעתם כי שבירת הכוס היא זכר לחורבן ובאה כדי למעט את השמחה. לכן אין לומר </w:t>
      </w:r>
      <w:r w:rsidR="00AD1172">
        <w:rPr>
          <w:rFonts w:hint="cs"/>
          <w:rtl/>
        </w:rPr>
        <w:t>'</w:t>
      </w:r>
      <w:r>
        <w:rPr>
          <w:rFonts w:hint="cs"/>
          <w:rtl/>
        </w:rPr>
        <w:t>ישר כח</w:t>
      </w:r>
      <w:r w:rsidR="00AD1172">
        <w:rPr>
          <w:rFonts w:hint="cs"/>
          <w:rtl/>
        </w:rPr>
        <w:t>'</w:t>
      </w:r>
      <w:r>
        <w:rPr>
          <w:rFonts w:hint="cs"/>
          <w:rtl/>
        </w:rPr>
        <w:t xml:space="preserve"> וכדו'".</w:t>
      </w:r>
    </w:p>
    <w:p w14:paraId="3FBC7C45" w14:textId="77777777" w:rsidR="00A25DAC" w:rsidRDefault="00A25DAC" w:rsidP="00AF0B1D">
      <w:pPr>
        <w:numPr>
          <w:ilvl w:val="2"/>
          <w:numId w:val="18"/>
        </w:numPr>
        <w:jc w:val="both"/>
      </w:pPr>
      <w:r>
        <w:rPr>
          <w:rFonts w:hint="cs"/>
          <w:u w:val="single"/>
          <w:rtl/>
        </w:rPr>
        <w:t>תשובות והנהגות</w:t>
      </w:r>
      <w:r>
        <w:rPr>
          <w:rFonts w:hint="cs"/>
          <w:rtl/>
        </w:rPr>
        <w:t xml:space="preserve"> (ח"ד סי' רפ"ו אות ג') </w:t>
      </w:r>
      <w:r>
        <w:rPr>
          <w:rtl/>
        </w:rPr>
        <w:t>–</w:t>
      </w:r>
      <w:r>
        <w:rPr>
          <w:rFonts w:hint="cs"/>
          <w:rtl/>
        </w:rPr>
        <w:t xml:space="preserve"> "ולא ניחא להו לחכמים במה שצועקים 'מזל טוב' כאלו זהו לאות מזל, בשעה שעיקרו להצטער על החורבן. ועי' שד"ח שמיישב המנהג שהמזל-טוב הוא על הקידושין, אלא שממתינים עד שישבר הכוס".</w:t>
      </w:r>
    </w:p>
    <w:p w14:paraId="3CF84320" w14:textId="77777777" w:rsidR="009070F5" w:rsidRDefault="00A25DAC" w:rsidP="00AF0B1D">
      <w:pPr>
        <w:numPr>
          <w:ilvl w:val="2"/>
          <w:numId w:val="18"/>
        </w:numPr>
        <w:jc w:val="both"/>
      </w:pPr>
      <w:r w:rsidRPr="00C86892">
        <w:rPr>
          <w:u w:val="single"/>
          <w:rtl/>
        </w:rPr>
        <w:t>ילקוט יוסף</w:t>
      </w:r>
      <w:r>
        <w:rPr>
          <w:rtl/>
        </w:rPr>
        <w:t xml:space="preserve"> </w:t>
      </w:r>
      <w:r>
        <w:rPr>
          <w:rFonts w:hint="cs"/>
          <w:rtl/>
        </w:rPr>
        <w:t>(</w:t>
      </w:r>
      <w:r w:rsidR="009070F5">
        <w:rPr>
          <w:rFonts w:hint="cs"/>
          <w:rtl/>
        </w:rPr>
        <w:t xml:space="preserve">שובע שמחות א' פרק י"א סעי' ב', </w:t>
      </w:r>
      <w:r w:rsidR="00415252">
        <w:rPr>
          <w:rFonts w:hint="cs"/>
          <w:rtl/>
        </w:rPr>
        <w:t>קיצור שו"ע אה"ע פרק י"א סעי' ב'</w:t>
      </w:r>
      <w:r>
        <w:rPr>
          <w:rFonts w:hint="cs"/>
          <w:rtl/>
        </w:rPr>
        <w:t xml:space="preserve">) </w:t>
      </w:r>
      <w:r>
        <w:rPr>
          <w:rtl/>
        </w:rPr>
        <w:t>–</w:t>
      </w:r>
      <w:r w:rsidR="00E150FB">
        <w:rPr>
          <w:rFonts w:hint="cs"/>
          <w:rtl/>
        </w:rPr>
        <w:t xml:space="preserve"> "</w:t>
      </w:r>
      <w:r w:rsidR="009070F5">
        <w:rPr>
          <w:rtl/>
        </w:rPr>
        <w:t xml:space="preserve">מנהג שבירת הכוס בגמר השבע ברכות שתחת החופה, נועד לשם עגמת נפש על חרבן בית מקדשינו, ולהעלות את ירושלים על ראש שמחתינו. ולכן אין להכריז </w:t>
      </w:r>
      <w:r w:rsidR="00E150FB">
        <w:rPr>
          <w:rFonts w:hint="cs"/>
          <w:rtl/>
        </w:rPr>
        <w:t>'</w:t>
      </w:r>
      <w:r w:rsidR="009070F5">
        <w:rPr>
          <w:rtl/>
        </w:rPr>
        <w:t>מזל טוב</w:t>
      </w:r>
      <w:r w:rsidR="00E150FB">
        <w:rPr>
          <w:rFonts w:hint="cs"/>
          <w:rtl/>
        </w:rPr>
        <w:t>'</w:t>
      </w:r>
      <w:r w:rsidR="009070F5">
        <w:rPr>
          <w:rtl/>
        </w:rPr>
        <w:t xml:space="preserve"> מיד בעת שבירת הכוס, אבל ימתינו איזה רגעים אחר שבירת הכוס, ורק כאשר סיימו את מעמד החופה, אומרים לחתן ולכלה </w:t>
      </w:r>
      <w:r w:rsidR="00E150FB">
        <w:rPr>
          <w:rFonts w:hint="cs"/>
          <w:rtl/>
        </w:rPr>
        <w:t>'</w:t>
      </w:r>
      <w:r w:rsidR="009070F5">
        <w:rPr>
          <w:rtl/>
        </w:rPr>
        <w:t>מזל טוב</w:t>
      </w:r>
      <w:r w:rsidR="00E150FB">
        <w:rPr>
          <w:rFonts w:hint="cs"/>
          <w:rtl/>
        </w:rPr>
        <w:t>'</w:t>
      </w:r>
      <w:r w:rsidR="009070F5">
        <w:rPr>
          <w:rtl/>
        </w:rPr>
        <w:t>, באופן שלא ייראה שאמירת מזל טוב קשורה לשבירת הכוס</w:t>
      </w:r>
      <w:r w:rsidR="00E150FB">
        <w:rPr>
          <w:rFonts w:hint="cs"/>
          <w:rtl/>
        </w:rPr>
        <w:t>".</w:t>
      </w:r>
    </w:p>
    <w:p w14:paraId="1B33F739" w14:textId="77777777" w:rsidR="000D212A" w:rsidRDefault="000D212A" w:rsidP="000D212A">
      <w:pPr>
        <w:jc w:val="both"/>
        <w:rPr>
          <w:rtl/>
        </w:rPr>
      </w:pPr>
    </w:p>
    <w:p w14:paraId="339FFBF5" w14:textId="77777777" w:rsidR="000D212A" w:rsidRDefault="000D212A" w:rsidP="00AF0B1D">
      <w:pPr>
        <w:numPr>
          <w:ilvl w:val="1"/>
          <w:numId w:val="18"/>
        </w:numPr>
        <w:jc w:val="both"/>
        <w:rPr>
          <w:rtl/>
        </w:rPr>
      </w:pPr>
      <w:r>
        <w:rPr>
          <w:rFonts w:hint="cs"/>
          <w:b/>
          <w:bCs/>
          <w:rtl/>
        </w:rPr>
        <w:t>מנהג</w:t>
      </w:r>
      <w:r>
        <w:rPr>
          <w:rFonts w:hint="cs"/>
          <w:rtl/>
        </w:rPr>
        <w:t>.</w:t>
      </w:r>
    </w:p>
    <w:p w14:paraId="1B91ACF7" w14:textId="77777777" w:rsidR="000D212A" w:rsidRDefault="000D212A" w:rsidP="00AF0B1D">
      <w:pPr>
        <w:numPr>
          <w:ilvl w:val="2"/>
          <w:numId w:val="18"/>
        </w:numPr>
        <w:jc w:val="both"/>
      </w:pPr>
      <w:r>
        <w:rPr>
          <w:rFonts w:hint="cs"/>
          <w:rtl/>
        </w:rPr>
        <w:t xml:space="preserve">אין נוהגים בזמן הזה – </w:t>
      </w:r>
      <w:r>
        <w:rPr>
          <w:rFonts w:hint="cs"/>
          <w:u w:val="single"/>
          <w:rtl/>
        </w:rPr>
        <w:t>שלחן גבוה</w:t>
      </w:r>
      <w:r>
        <w:rPr>
          <w:rFonts w:hint="cs"/>
          <w:rtl/>
        </w:rPr>
        <w:t xml:space="preserve"> (ס"ק ה', "אפר מקלה שבראש חתנים ... ועכשיו לא נהגו לעשות שום גם אחד מאלו אלא לשבר את הכוס בשעת חופה").</w:t>
      </w:r>
    </w:p>
    <w:p w14:paraId="3EA533BB" w14:textId="77777777" w:rsidR="001638A3" w:rsidRDefault="000D212A" w:rsidP="00AF0B1D">
      <w:pPr>
        <w:numPr>
          <w:ilvl w:val="3"/>
          <w:numId w:val="18"/>
        </w:numPr>
        <w:jc w:val="both"/>
      </w:pPr>
      <w:r>
        <w:rPr>
          <w:rFonts w:hint="cs"/>
          <w:rtl/>
        </w:rPr>
        <w:t xml:space="preserve">צ"ע על מה נוהגין היתר – </w:t>
      </w:r>
      <w:r>
        <w:rPr>
          <w:rFonts w:hint="cs"/>
          <w:u w:val="single"/>
          <w:rtl/>
        </w:rPr>
        <w:t>ח"א</w:t>
      </w:r>
      <w:r>
        <w:rPr>
          <w:rFonts w:hint="cs"/>
          <w:rtl/>
        </w:rPr>
        <w:t xml:space="preserve"> (כלל קל"ז סעי' ב', </w:t>
      </w:r>
      <w:r>
        <w:rPr>
          <w:rFonts w:hint="cs"/>
          <w:color w:val="000000"/>
          <w:rtl/>
        </w:rPr>
        <w:t>"וצריך עיון שכל זה אין נוהגין כלל"</w:t>
      </w:r>
      <w:r>
        <w:rPr>
          <w:rFonts w:hint="cs"/>
          <w:rtl/>
        </w:rPr>
        <w:t xml:space="preserve">), </w:t>
      </w:r>
      <w:r>
        <w:rPr>
          <w:rFonts w:hint="cs"/>
          <w:u w:val="single"/>
          <w:rtl/>
        </w:rPr>
        <w:t>בה"ל</w:t>
      </w:r>
      <w:r>
        <w:rPr>
          <w:rFonts w:hint="cs"/>
          <w:rtl/>
        </w:rPr>
        <w:t xml:space="preserve"> (ד"ה וכן, "</w:t>
      </w:r>
      <w:r>
        <w:rPr>
          <w:rFonts w:hint="cs"/>
          <w:color w:val="000000"/>
          <w:rtl/>
        </w:rPr>
        <w:t>וצ"ע שכל זה אין נוהגין כלל"</w:t>
      </w:r>
      <w:r>
        <w:rPr>
          <w:rFonts w:hint="cs"/>
          <w:rtl/>
        </w:rPr>
        <w:t xml:space="preserve">), </w:t>
      </w:r>
      <w:r>
        <w:rPr>
          <w:rFonts w:hint="cs"/>
          <w:u w:val="single"/>
          <w:rtl/>
        </w:rPr>
        <w:t>פסקי תשובות</w:t>
      </w:r>
      <w:r>
        <w:rPr>
          <w:rFonts w:hint="cs"/>
          <w:rtl/>
        </w:rPr>
        <w:t xml:space="preserve"> (סוף אות ח').</w:t>
      </w:r>
    </w:p>
    <w:p w14:paraId="62BE6905" w14:textId="77777777" w:rsidR="001638A3" w:rsidRPr="001638A3" w:rsidRDefault="001638A3" w:rsidP="00AF0B1D">
      <w:pPr>
        <w:numPr>
          <w:ilvl w:val="3"/>
          <w:numId w:val="18"/>
        </w:numPr>
        <w:jc w:val="both"/>
      </w:pPr>
      <w:r w:rsidRPr="001638A3">
        <w:rPr>
          <w:u w:val="single"/>
          <w:rtl/>
        </w:rPr>
        <w:t>אור לציון</w:t>
      </w:r>
      <w:r w:rsidRPr="001638A3">
        <w:rPr>
          <w:rtl/>
        </w:rPr>
        <w:t xml:space="preserve"> </w:t>
      </w:r>
      <w:r w:rsidRPr="001638A3">
        <w:rPr>
          <w:rFonts w:hint="cs"/>
          <w:rtl/>
        </w:rPr>
        <w:t>(</w:t>
      </w:r>
      <w:r w:rsidRPr="001638A3">
        <w:rPr>
          <w:rtl/>
        </w:rPr>
        <w:t>ח</w:t>
      </w:r>
      <w:r w:rsidRPr="001638A3">
        <w:rPr>
          <w:rFonts w:hint="cs"/>
          <w:rtl/>
        </w:rPr>
        <w:t>"</w:t>
      </w:r>
      <w:r w:rsidRPr="001638A3">
        <w:rPr>
          <w:rtl/>
        </w:rPr>
        <w:t>ג פרק ל</w:t>
      </w:r>
      <w:r w:rsidRPr="001638A3">
        <w:rPr>
          <w:rFonts w:hint="cs"/>
          <w:rtl/>
        </w:rPr>
        <w:t>'</w:t>
      </w:r>
      <w:r w:rsidRPr="001638A3">
        <w:rPr>
          <w:rtl/>
        </w:rPr>
        <w:t xml:space="preserve"> </w:t>
      </w:r>
      <w:r w:rsidRPr="001638A3">
        <w:rPr>
          <w:rFonts w:hint="cs"/>
          <w:rtl/>
        </w:rPr>
        <w:t xml:space="preserve">הע' ב') </w:t>
      </w:r>
      <w:r w:rsidRPr="001638A3">
        <w:rPr>
          <w:rtl/>
        </w:rPr>
        <w:t>–</w:t>
      </w:r>
      <w:r w:rsidRPr="001638A3">
        <w:rPr>
          <w:rFonts w:hint="cs"/>
          <w:rtl/>
        </w:rPr>
        <w:t xml:space="preserve"> "</w:t>
      </w:r>
      <w:r w:rsidRPr="001638A3">
        <w:rPr>
          <w:rtl/>
        </w:rPr>
        <w:t>והנה בשלחן גבוה שם אות ה' כתב, דעכשיו לא נהגו לעשות לחתן שום דבר מהנזכר כאן, מלבד ששוברים כוס בשעת החופה אחר ברכת קידושין ושבע ברכות. והביא סמך לדבר זה מדברי הגמ' בברכות דף ל"א ע"א, אייתי כסא דמוקרא בת ארבע מאה זוזי ותבר קמייהו ואעציבו. וכתבו התוס' שם, מכאן נהגו לשבור זכוכית בנישואין, ע"ש. משמע מדברי השלחן גבוה שהבין ששבירת הכוס באה במקום אפר מקלה, ועל ידי שבירת הכוס נפטר מתקנת חכמים לעשות זכר לחרבן בשעת החופה. והדבר תמוה. כיצד יפטור את תקנת חכמים המוזכרת בתלמוד ליתן אפר מקלה תחת החופה על ידי דבר שלא מוזכר בתלמוד שהוא תקנת חכמים זכר לחרבן. וגם הרמ"א בדרכי משה שם אות ב' כתב שבעירו נהגו בשניהם, אפר מקל על ראש החתן, וגם החתן שובר הכוס שמברכים עליו ברכת אירוסין, ע"ש. וראה גם בספר מועד לכל חי להגאון רבי חיים פלאג'י סימן י' אות צ"ו, והזהיר שם ליתן אפר בחתן, ע"ש. ועל כן למעשה אין להמנע מליתן אפר מקלה על ראש החתן. ויקחו נייר וישרפוהו מעט, ויתנו מהאפר על ראש החתן במקום הנחת תפילין. ודי ברגע אחד כדי לקיים תקנת חכמים, ואח"כ יכולים להסירו. ואם גם שוברים כוס תחת החופה כמנהג מה טוב</w:t>
      </w:r>
      <w:r w:rsidRPr="001638A3">
        <w:rPr>
          <w:rFonts w:hint="cs"/>
          <w:rtl/>
        </w:rPr>
        <w:t>".</w:t>
      </w:r>
    </w:p>
    <w:p w14:paraId="3DCFC7B9" w14:textId="77777777" w:rsidR="00211EC4" w:rsidRPr="00020801" w:rsidRDefault="00211EC4" w:rsidP="00AF0B1D">
      <w:pPr>
        <w:pStyle w:val="FootnoteText"/>
        <w:numPr>
          <w:ilvl w:val="3"/>
          <w:numId w:val="18"/>
        </w:numPr>
        <w:spacing w:before="0"/>
        <w:rPr>
          <w:rFonts w:cs="Times New Roman"/>
          <w:sz w:val="24"/>
          <w:szCs w:val="24"/>
        </w:rPr>
      </w:pPr>
      <w:r w:rsidRPr="00020801">
        <w:rPr>
          <w:rFonts w:cs="Times New Roman"/>
          <w:sz w:val="24"/>
          <w:szCs w:val="24"/>
          <w:u w:val="single"/>
          <w:rtl/>
        </w:rPr>
        <w:t>דרכי טהרה</w:t>
      </w:r>
      <w:r w:rsidRPr="00020801">
        <w:rPr>
          <w:rFonts w:cs="Times New Roman"/>
          <w:sz w:val="24"/>
          <w:szCs w:val="24"/>
          <w:rtl/>
        </w:rPr>
        <w:t xml:space="preserve"> </w:t>
      </w:r>
      <w:r w:rsidRPr="00020801">
        <w:rPr>
          <w:rFonts w:cs="Times New Roman" w:hint="cs"/>
          <w:sz w:val="24"/>
          <w:szCs w:val="24"/>
          <w:rtl/>
        </w:rPr>
        <w:t>(</w:t>
      </w:r>
      <w:r w:rsidR="00AD1172">
        <w:rPr>
          <w:rFonts w:cs="Times New Roman" w:hint="cs"/>
          <w:sz w:val="24"/>
          <w:szCs w:val="24"/>
          <w:rtl/>
        </w:rPr>
        <w:t>פרק כ"ז</w:t>
      </w:r>
      <w:r w:rsidRPr="00020801">
        <w:rPr>
          <w:rFonts w:cs="Times New Roman"/>
          <w:sz w:val="24"/>
          <w:szCs w:val="24"/>
          <w:rtl/>
        </w:rPr>
        <w:t xml:space="preserve"> אות </w:t>
      </w:r>
      <w:r w:rsidR="00B36326">
        <w:rPr>
          <w:rFonts w:cs="Times New Roman" w:hint="cs"/>
          <w:sz w:val="24"/>
          <w:szCs w:val="24"/>
          <w:rtl/>
        </w:rPr>
        <w:t>ו</w:t>
      </w:r>
      <w:r w:rsidRPr="00020801">
        <w:rPr>
          <w:rFonts w:cs="Times New Roman"/>
          <w:sz w:val="24"/>
          <w:szCs w:val="24"/>
          <w:rtl/>
        </w:rPr>
        <w:t>'</w:t>
      </w:r>
      <w:r w:rsidR="007C6BDF">
        <w:rPr>
          <w:rFonts w:cs="Times New Roman" w:hint="cs"/>
          <w:sz w:val="24"/>
          <w:szCs w:val="24"/>
          <w:rtl/>
        </w:rPr>
        <w:t>, סוף אות ח'</w:t>
      </w:r>
      <w:r w:rsidRPr="00020801">
        <w:rPr>
          <w:rFonts w:cs="Times New Roman"/>
          <w:sz w:val="24"/>
          <w:szCs w:val="24"/>
          <w:rtl/>
        </w:rPr>
        <w:t xml:space="preserve">) – "חז"ל תקנו שחתן ביום חופתו שמים אפר מקלה בראש החתנים: </w:t>
      </w:r>
      <w:r w:rsidR="001638A3">
        <w:rPr>
          <w:rFonts w:cs="Times New Roman" w:hint="cs"/>
          <w:sz w:val="24"/>
          <w:szCs w:val="24"/>
          <w:rtl/>
        </w:rPr>
        <w:t>'</w:t>
      </w:r>
      <w:r w:rsidR="00B36326">
        <w:rPr>
          <w:rFonts w:cs="Times New Roman"/>
          <w:sz w:val="24"/>
          <w:szCs w:val="24"/>
          <w:rtl/>
        </w:rPr>
        <w:t>אמר ליה רב פפא לאביי: היכ</w:t>
      </w:r>
      <w:r w:rsidRPr="00020801">
        <w:rPr>
          <w:rFonts w:cs="Times New Roman"/>
          <w:sz w:val="24"/>
          <w:szCs w:val="24"/>
          <w:rtl/>
        </w:rPr>
        <w:t>א מנח ליה</w:t>
      </w:r>
      <w:r w:rsidR="00B36326">
        <w:rPr>
          <w:rFonts w:cs="Times New Roman" w:hint="cs"/>
          <w:sz w:val="24"/>
          <w:szCs w:val="24"/>
          <w:rtl/>
        </w:rPr>
        <w:t>.</w:t>
      </w:r>
      <w:r w:rsidRPr="00020801">
        <w:rPr>
          <w:rFonts w:cs="Times New Roman"/>
          <w:sz w:val="24"/>
          <w:szCs w:val="24"/>
          <w:rtl/>
        </w:rPr>
        <w:t xml:space="preserve"> במקום תפילין, שנאמר </w:t>
      </w:r>
      <w:r w:rsidR="001638A3">
        <w:rPr>
          <w:rFonts w:cs="Times New Roman" w:hint="cs"/>
          <w:sz w:val="24"/>
          <w:szCs w:val="24"/>
          <w:rtl/>
        </w:rPr>
        <w:t>'</w:t>
      </w:r>
      <w:r w:rsidRPr="00020801">
        <w:rPr>
          <w:rFonts w:cs="Times New Roman"/>
          <w:sz w:val="24"/>
          <w:szCs w:val="24"/>
          <w:rtl/>
        </w:rPr>
        <w:t>ואשום לאבלי ציון לתת להם פאר תחת אפר</w:t>
      </w:r>
      <w:r w:rsidR="001638A3">
        <w:rPr>
          <w:rFonts w:cs="Times New Roman" w:hint="cs"/>
          <w:sz w:val="24"/>
          <w:szCs w:val="24"/>
          <w:rtl/>
        </w:rPr>
        <w:t>'</w:t>
      </w:r>
      <w:r w:rsidRPr="00020801">
        <w:rPr>
          <w:rFonts w:cs="Times New Roman"/>
          <w:sz w:val="24"/>
          <w:szCs w:val="24"/>
          <w:rtl/>
        </w:rPr>
        <w:t>. וכל המתאבל על ירושלים זוכה ורואה בנחמתה</w:t>
      </w:r>
      <w:r w:rsidR="001638A3">
        <w:rPr>
          <w:rFonts w:cs="Times New Roman" w:hint="cs"/>
          <w:sz w:val="24"/>
          <w:szCs w:val="24"/>
          <w:rtl/>
        </w:rPr>
        <w:t>'</w:t>
      </w:r>
      <w:r w:rsidRPr="00020801">
        <w:rPr>
          <w:rFonts w:cs="Times New Roman"/>
          <w:sz w:val="24"/>
          <w:szCs w:val="24"/>
          <w:rtl/>
        </w:rPr>
        <w:t xml:space="preserve">. ומבאר הרשב"ם: </w:t>
      </w:r>
      <w:r w:rsidR="001638A3">
        <w:rPr>
          <w:rFonts w:cs="Times New Roman" w:hint="cs"/>
          <w:sz w:val="24"/>
          <w:szCs w:val="24"/>
          <w:rtl/>
        </w:rPr>
        <w:t>'</w:t>
      </w:r>
      <w:r w:rsidRPr="00020801">
        <w:rPr>
          <w:rFonts w:cs="Times New Roman"/>
          <w:sz w:val="24"/>
          <w:szCs w:val="24"/>
          <w:rtl/>
        </w:rPr>
        <w:t xml:space="preserve">שהיו נוהגים לתת אפר שרוף שבכירה, כיון שבזה מזכירים את אפר פרה אדומה, שבטלה עבודת המקדש מאז החורבן. </w:t>
      </w:r>
      <w:r w:rsidR="00BF435E">
        <w:rPr>
          <w:rFonts w:cs="Times New Roman" w:hint="cs"/>
          <w:sz w:val="24"/>
          <w:szCs w:val="24"/>
          <w:rtl/>
        </w:rPr>
        <w:t>'</w:t>
      </w:r>
      <w:r w:rsidRPr="00020801">
        <w:rPr>
          <w:rFonts w:cs="Times New Roman"/>
          <w:sz w:val="24"/>
          <w:szCs w:val="24"/>
          <w:rtl/>
        </w:rPr>
        <w:t>וכשהחתן נושא אשה לוקח אפר מקלה ונותן בראשו במקום הנחת התפילין</w:t>
      </w:r>
      <w:r w:rsidR="00BF435E">
        <w:rPr>
          <w:rFonts w:cs="Times New Roman" w:hint="cs"/>
          <w:sz w:val="24"/>
          <w:szCs w:val="24"/>
          <w:rtl/>
        </w:rPr>
        <w:t>'</w:t>
      </w:r>
      <w:r w:rsidRPr="00020801">
        <w:rPr>
          <w:rFonts w:cs="Times New Roman"/>
          <w:sz w:val="24"/>
          <w:szCs w:val="24"/>
          <w:rtl/>
        </w:rPr>
        <w:t xml:space="preserve">. בא הרמ"א והוסיף לנו: </w:t>
      </w:r>
      <w:r w:rsidR="00BF435E">
        <w:rPr>
          <w:rFonts w:cs="Times New Roman" w:hint="cs"/>
          <w:sz w:val="24"/>
          <w:szCs w:val="24"/>
          <w:rtl/>
        </w:rPr>
        <w:t>'</w:t>
      </w:r>
      <w:r w:rsidRPr="00020801">
        <w:rPr>
          <w:rFonts w:cs="Times New Roman"/>
          <w:sz w:val="24"/>
          <w:szCs w:val="24"/>
          <w:rtl/>
        </w:rPr>
        <w:t>יש מקומות שנהגו לשבר כוס בשעת חופה או לשים מפה שחורה או שאר דברי אבלות בראש החתן</w:t>
      </w:r>
      <w:r w:rsidR="00BF435E">
        <w:rPr>
          <w:rFonts w:cs="Times New Roman" w:hint="cs"/>
          <w:sz w:val="24"/>
          <w:szCs w:val="24"/>
          <w:rtl/>
        </w:rPr>
        <w:t>'</w:t>
      </w:r>
      <w:r w:rsidRPr="00020801">
        <w:rPr>
          <w:rFonts w:cs="Times New Roman"/>
          <w:sz w:val="24"/>
          <w:szCs w:val="24"/>
          <w:rtl/>
        </w:rPr>
        <w:t xml:space="preserve">. וכותב השו"ע: </w:t>
      </w:r>
      <w:r w:rsidR="00BF435E">
        <w:rPr>
          <w:rFonts w:cs="Times New Roman" w:hint="cs"/>
          <w:sz w:val="24"/>
          <w:szCs w:val="24"/>
          <w:rtl/>
        </w:rPr>
        <w:t>'</w:t>
      </w:r>
      <w:r w:rsidRPr="00020801">
        <w:rPr>
          <w:rFonts w:cs="Times New Roman"/>
          <w:sz w:val="24"/>
          <w:szCs w:val="24"/>
          <w:rtl/>
        </w:rPr>
        <w:t>וכל אלה הדברים</w:t>
      </w:r>
      <w:r w:rsidR="00B36326">
        <w:rPr>
          <w:rFonts w:cs="Times New Roman" w:hint="cs"/>
          <w:sz w:val="24"/>
          <w:szCs w:val="24"/>
          <w:rtl/>
        </w:rPr>
        <w:t xml:space="preserve"> </w:t>
      </w:r>
      <w:r w:rsidRPr="00020801">
        <w:rPr>
          <w:rFonts w:cs="Times New Roman"/>
          <w:sz w:val="24"/>
          <w:szCs w:val="24"/>
          <w:rtl/>
        </w:rPr>
        <w:t xml:space="preserve">לזכור את ירושלים שנאמר </w:t>
      </w:r>
      <w:r w:rsidR="00B36326">
        <w:rPr>
          <w:rFonts w:cs="Times New Roman" w:hint="cs"/>
          <w:sz w:val="24"/>
          <w:szCs w:val="24"/>
          <w:rtl/>
        </w:rPr>
        <w:t>'</w:t>
      </w:r>
      <w:r w:rsidRPr="00020801">
        <w:rPr>
          <w:rFonts w:cs="Times New Roman"/>
          <w:sz w:val="24"/>
          <w:szCs w:val="24"/>
          <w:rtl/>
        </w:rPr>
        <w:t>אם אשכחך ירושלים תשכח ימיני אם לא אעלה את ירושלים על ראש שמחתי</w:t>
      </w:r>
      <w:r w:rsidR="00BF435E">
        <w:rPr>
          <w:rFonts w:cs="Times New Roman" w:hint="cs"/>
          <w:sz w:val="24"/>
          <w:szCs w:val="24"/>
          <w:rtl/>
        </w:rPr>
        <w:t>'</w:t>
      </w:r>
      <w:r w:rsidRPr="00020801">
        <w:rPr>
          <w:rFonts w:cs="Times New Roman"/>
          <w:sz w:val="24"/>
          <w:szCs w:val="24"/>
          <w:rtl/>
        </w:rPr>
        <w:t>. שחתן צריך לשים לו אפר. אפר אין היום. פעם לכל אחד היה אפר. היום אין אפר. ואעפ"כ יש עוד מקפידים בזה ומכינים במיוחד אפר (אשריהם של התימנים). בכמה עדות נהגו כן, והמדקדקים הול</w:t>
      </w:r>
      <w:r w:rsidR="00B36326">
        <w:rPr>
          <w:rFonts w:cs="Times New Roman" w:hint="cs"/>
          <w:sz w:val="24"/>
          <w:szCs w:val="24"/>
          <w:rtl/>
        </w:rPr>
        <w:t>כ</w:t>
      </w:r>
      <w:r w:rsidRPr="00020801">
        <w:rPr>
          <w:rFonts w:cs="Times New Roman"/>
          <w:sz w:val="24"/>
          <w:szCs w:val="24"/>
          <w:rtl/>
        </w:rPr>
        <w:t>ים לעיר העתיקה לקחת אפר מ</w:t>
      </w:r>
      <w:r w:rsidR="00B36326">
        <w:rPr>
          <w:rFonts w:cs="Times New Roman" w:hint="cs"/>
          <w:sz w:val="24"/>
          <w:szCs w:val="24"/>
          <w:rtl/>
        </w:rPr>
        <w:t>ה</w:t>
      </w:r>
      <w:r w:rsidRPr="00020801">
        <w:rPr>
          <w:rFonts w:cs="Times New Roman"/>
          <w:sz w:val="24"/>
          <w:szCs w:val="24"/>
          <w:rtl/>
        </w:rPr>
        <w:t>בית השרוף, אבל רוב העדות לא נהגו לעשות כן, אלא נוהגים לשבור כוס בשעת החופה</w:t>
      </w:r>
      <w:r w:rsidR="00B36326">
        <w:rPr>
          <w:rFonts w:cs="Times New Roman" w:hint="cs"/>
          <w:sz w:val="24"/>
          <w:szCs w:val="24"/>
          <w:rtl/>
        </w:rPr>
        <w:t xml:space="preserve"> </w:t>
      </w:r>
      <w:r w:rsidRPr="00020801">
        <w:rPr>
          <w:rFonts w:cs="Times New Roman"/>
          <w:sz w:val="24"/>
          <w:szCs w:val="24"/>
          <w:rtl/>
        </w:rPr>
        <w:t>... ואם אפשר לעשות שניהם, היינו אפר מקלה וכן שבירת הכוס, תע"ב</w:t>
      </w:r>
      <w:r w:rsidR="0018637C" w:rsidRPr="00020801">
        <w:rPr>
          <w:rFonts w:cs="Times New Roman" w:hint="cs"/>
          <w:sz w:val="24"/>
          <w:szCs w:val="24"/>
          <w:rtl/>
        </w:rPr>
        <w:t>".</w:t>
      </w:r>
    </w:p>
    <w:p w14:paraId="672DD50D" w14:textId="77777777" w:rsidR="00211EC4" w:rsidRPr="00020801" w:rsidRDefault="00211EC4" w:rsidP="00AF0B1D">
      <w:pPr>
        <w:pStyle w:val="FootnoteText"/>
        <w:numPr>
          <w:ilvl w:val="3"/>
          <w:numId w:val="18"/>
        </w:numPr>
        <w:spacing w:before="0"/>
        <w:rPr>
          <w:rFonts w:cs="Times New Roman"/>
          <w:sz w:val="24"/>
          <w:szCs w:val="24"/>
        </w:rPr>
      </w:pPr>
      <w:r w:rsidRPr="00020801">
        <w:rPr>
          <w:rFonts w:cs="Times New Roman"/>
          <w:sz w:val="24"/>
          <w:szCs w:val="24"/>
          <w:u w:val="single"/>
          <w:rtl/>
        </w:rPr>
        <w:t>חזון עובדיה</w:t>
      </w:r>
      <w:r w:rsidRPr="00020801">
        <w:rPr>
          <w:rFonts w:cs="Times New Roman"/>
          <w:sz w:val="24"/>
          <w:szCs w:val="24"/>
          <w:rtl/>
        </w:rPr>
        <w:t xml:space="preserve"> (</w:t>
      </w:r>
      <w:r w:rsidR="00B1199D">
        <w:rPr>
          <w:rFonts w:cs="Times New Roman"/>
          <w:sz w:val="24"/>
          <w:szCs w:val="24"/>
          <w:rtl/>
        </w:rPr>
        <w:t>ארבע תעניות</w:t>
      </w:r>
      <w:r w:rsidRPr="00020801">
        <w:rPr>
          <w:rFonts w:cs="Times New Roman"/>
          <w:sz w:val="24"/>
          <w:szCs w:val="24"/>
          <w:rtl/>
        </w:rPr>
        <w:t xml:space="preserve"> עמ' תל</w:t>
      </w:r>
      <w:r w:rsidR="0018637C" w:rsidRPr="00020801">
        <w:rPr>
          <w:rFonts w:cs="Times New Roman" w:hint="cs"/>
          <w:sz w:val="24"/>
          <w:szCs w:val="24"/>
          <w:rtl/>
        </w:rPr>
        <w:t>"</w:t>
      </w:r>
      <w:r w:rsidRPr="00020801">
        <w:rPr>
          <w:rFonts w:cs="Times New Roman"/>
          <w:sz w:val="24"/>
          <w:szCs w:val="24"/>
          <w:rtl/>
        </w:rPr>
        <w:t>ב</w:t>
      </w:r>
      <w:r w:rsidR="0018637C" w:rsidRPr="00020801">
        <w:rPr>
          <w:rFonts w:cs="Times New Roman" w:hint="cs"/>
          <w:sz w:val="24"/>
          <w:szCs w:val="24"/>
          <w:rtl/>
        </w:rPr>
        <w:t xml:space="preserve"> </w:t>
      </w:r>
      <w:r w:rsidR="00E159EA">
        <w:rPr>
          <w:rFonts w:cs="Times New Roman" w:hint="cs"/>
          <w:sz w:val="24"/>
          <w:szCs w:val="24"/>
          <w:rtl/>
        </w:rPr>
        <w:t>ד"ה ועינא</w:t>
      </w:r>
      <w:r w:rsidRPr="00020801">
        <w:rPr>
          <w:rFonts w:cs="Times New Roman"/>
          <w:sz w:val="24"/>
          <w:szCs w:val="24"/>
          <w:rtl/>
        </w:rPr>
        <w:t xml:space="preserve">) </w:t>
      </w:r>
      <w:r w:rsidR="0018637C" w:rsidRPr="00020801">
        <w:rPr>
          <w:rFonts w:cs="Times New Roman"/>
          <w:sz w:val="24"/>
          <w:szCs w:val="24"/>
          <w:rtl/>
        </w:rPr>
        <w:t>–</w:t>
      </w:r>
      <w:r w:rsidRPr="00020801">
        <w:rPr>
          <w:rFonts w:cs="Times New Roman"/>
          <w:sz w:val="24"/>
          <w:szCs w:val="24"/>
          <w:rtl/>
        </w:rPr>
        <w:t xml:space="preserve"> "וראיתי בספר נדמ"ח בשם אור לציון ח"ג (עמוד רעז)</w:t>
      </w:r>
      <w:r w:rsidR="009A3179">
        <w:rPr>
          <w:rFonts w:cs="Times New Roman" w:hint="cs"/>
          <w:sz w:val="24"/>
          <w:szCs w:val="24"/>
          <w:rtl/>
        </w:rPr>
        <w:t xml:space="preserve"> שתמה על השלחן גבוה, שמשמע מדבריו ששבירת הכוס באה במקום נתינת אפר מקלה, ותימה שאיך יפטור דבר זה תקנת חכמים </w:t>
      </w:r>
      <w:r w:rsidRPr="00020801">
        <w:rPr>
          <w:rFonts w:cs="Times New Roman"/>
          <w:sz w:val="24"/>
          <w:szCs w:val="24"/>
          <w:rtl/>
        </w:rPr>
        <w:t>... ובאמת דלק"מ, כי נראה דאשתמטיתיה לשון הכל בו</w:t>
      </w:r>
      <w:r w:rsidR="00E159EA">
        <w:rPr>
          <w:rFonts w:cs="Times New Roman"/>
          <w:sz w:val="24"/>
          <w:szCs w:val="24"/>
          <w:rtl/>
        </w:rPr>
        <w:t xml:space="preserve"> והא</w:t>
      </w:r>
      <w:r w:rsidRPr="00020801">
        <w:rPr>
          <w:rFonts w:cs="Times New Roman"/>
          <w:sz w:val="24"/>
          <w:szCs w:val="24"/>
          <w:rtl/>
        </w:rPr>
        <w:t xml:space="preserve">רחות חיים, שהביאו </w:t>
      </w:r>
      <w:r w:rsidR="00E159EA">
        <w:rPr>
          <w:rFonts w:cs="Times New Roman" w:hint="cs"/>
          <w:sz w:val="24"/>
          <w:szCs w:val="24"/>
          <w:rtl/>
        </w:rPr>
        <w:t xml:space="preserve">מרן </w:t>
      </w:r>
      <w:r w:rsidRPr="00020801">
        <w:rPr>
          <w:rFonts w:cs="Times New Roman"/>
          <w:sz w:val="24"/>
          <w:szCs w:val="24"/>
          <w:rtl/>
        </w:rPr>
        <w:t>הבית יוסף, שאינם נוהגים לתת אפר בראש חתנים, לפי שאין העם מוחזקים בהנחת תפילין, ונהגו לעשות זכר אח</w:t>
      </w:r>
      <w:r w:rsidR="00E159EA">
        <w:rPr>
          <w:rFonts w:cs="Times New Roman" w:hint="cs"/>
          <w:sz w:val="24"/>
          <w:szCs w:val="24"/>
          <w:rtl/>
        </w:rPr>
        <w:t>ר</w:t>
      </w:r>
      <w:r w:rsidRPr="00020801">
        <w:rPr>
          <w:rFonts w:cs="Times New Roman"/>
          <w:sz w:val="24"/>
          <w:szCs w:val="24"/>
          <w:rtl/>
        </w:rPr>
        <w:t xml:space="preserve"> במקומו וכו'. ולכן פשט המנהג לשבר </w:t>
      </w:r>
      <w:r w:rsidR="00E159EA">
        <w:rPr>
          <w:rFonts w:cs="Times New Roman" w:hint="cs"/>
          <w:sz w:val="24"/>
          <w:szCs w:val="24"/>
          <w:rtl/>
        </w:rPr>
        <w:t>ה</w:t>
      </w:r>
      <w:r w:rsidRPr="00020801">
        <w:rPr>
          <w:rFonts w:cs="Times New Roman"/>
          <w:sz w:val="24"/>
          <w:szCs w:val="24"/>
          <w:rtl/>
        </w:rPr>
        <w:t>כוס אחר שבע ברכות. ע"כ. וזה מבואר כדברי השולחן גבוה והמעשה רוקח. ואפשר שכוונת הכל בו שאין מוחזקים להניח תפלין כשרים כראוי כדת וכדין. ועינינו הרואות שלא נהגו אצלינו בהנחת אפר, אלא בשבירת כוס של זכוכית. וכמ"ש גם הרב נהר מצרים אה"ע (דף קפד ע"א)</w:t>
      </w:r>
      <w:r w:rsidR="009D440E">
        <w:rPr>
          <w:rFonts w:cs="Times New Roman"/>
          <w:sz w:val="24"/>
          <w:szCs w:val="24"/>
          <w:rtl/>
        </w:rPr>
        <w:t>, ושאר אחרונים מגאוני ספרד. ע"ש</w:t>
      </w:r>
      <w:r w:rsidRPr="00020801">
        <w:rPr>
          <w:rFonts w:cs="Times New Roman"/>
          <w:sz w:val="24"/>
          <w:szCs w:val="24"/>
          <w:rtl/>
        </w:rPr>
        <w:t>"</w:t>
      </w:r>
      <w:r w:rsidR="009D440E">
        <w:rPr>
          <w:rFonts w:cs="Times New Roman" w:hint="cs"/>
          <w:sz w:val="24"/>
          <w:szCs w:val="24"/>
          <w:rtl/>
        </w:rPr>
        <w:t>.</w:t>
      </w:r>
    </w:p>
    <w:p w14:paraId="6453538C" w14:textId="77777777" w:rsidR="00211EC4" w:rsidRPr="00020801" w:rsidRDefault="00211EC4" w:rsidP="00AF0B1D">
      <w:pPr>
        <w:pStyle w:val="FootnoteText"/>
        <w:numPr>
          <w:ilvl w:val="3"/>
          <w:numId w:val="18"/>
        </w:numPr>
        <w:spacing w:before="0"/>
        <w:rPr>
          <w:rFonts w:cs="Times New Roman"/>
          <w:sz w:val="24"/>
          <w:szCs w:val="24"/>
        </w:rPr>
      </w:pPr>
      <w:r w:rsidRPr="00020801">
        <w:rPr>
          <w:rFonts w:cs="Times New Roman"/>
          <w:sz w:val="24"/>
          <w:szCs w:val="24"/>
          <w:u w:val="single"/>
          <w:rtl/>
        </w:rPr>
        <w:t>ילקוט יוסף</w:t>
      </w:r>
      <w:r w:rsidRPr="00020801">
        <w:rPr>
          <w:rFonts w:cs="Times New Roman"/>
          <w:sz w:val="24"/>
          <w:szCs w:val="24"/>
          <w:rtl/>
        </w:rPr>
        <w:t xml:space="preserve"> (</w:t>
      </w:r>
      <w:r w:rsidR="00E150FB" w:rsidRPr="00E150FB">
        <w:rPr>
          <w:rFonts w:cs="Times New Roman"/>
          <w:sz w:val="24"/>
          <w:szCs w:val="24"/>
          <w:rtl/>
        </w:rPr>
        <w:t xml:space="preserve">שובע שמחות א' פרק </w:t>
      </w:r>
      <w:r w:rsidR="00E150FB">
        <w:rPr>
          <w:rFonts w:cs="Times New Roman" w:hint="cs"/>
          <w:sz w:val="24"/>
          <w:szCs w:val="24"/>
          <w:rtl/>
        </w:rPr>
        <w:t>ו'</w:t>
      </w:r>
      <w:r w:rsidR="00E150FB" w:rsidRPr="00E150FB">
        <w:rPr>
          <w:rFonts w:cs="Times New Roman"/>
          <w:sz w:val="24"/>
          <w:szCs w:val="24"/>
          <w:rtl/>
        </w:rPr>
        <w:t xml:space="preserve"> סעי' </w:t>
      </w:r>
      <w:r w:rsidR="00E150FB">
        <w:rPr>
          <w:rFonts w:cs="Times New Roman" w:hint="cs"/>
          <w:sz w:val="24"/>
          <w:szCs w:val="24"/>
          <w:rtl/>
        </w:rPr>
        <w:t>ו</w:t>
      </w:r>
      <w:r w:rsidR="00E150FB" w:rsidRPr="00E150FB">
        <w:rPr>
          <w:rFonts w:cs="Times New Roman"/>
          <w:sz w:val="24"/>
          <w:szCs w:val="24"/>
          <w:rtl/>
        </w:rPr>
        <w:t xml:space="preserve">', קיצור שו"ע אה"ע פרק </w:t>
      </w:r>
      <w:r w:rsidR="00E150FB">
        <w:rPr>
          <w:rFonts w:cs="Times New Roman" w:hint="cs"/>
          <w:sz w:val="24"/>
          <w:szCs w:val="24"/>
          <w:rtl/>
        </w:rPr>
        <w:t>ו'</w:t>
      </w:r>
      <w:r w:rsidR="00E150FB" w:rsidRPr="00E150FB">
        <w:rPr>
          <w:rFonts w:cs="Times New Roman"/>
          <w:sz w:val="24"/>
          <w:szCs w:val="24"/>
          <w:rtl/>
        </w:rPr>
        <w:t xml:space="preserve"> סעי' </w:t>
      </w:r>
      <w:r w:rsidR="00E150FB">
        <w:rPr>
          <w:rFonts w:cs="Times New Roman" w:hint="cs"/>
          <w:sz w:val="24"/>
          <w:szCs w:val="24"/>
          <w:rtl/>
        </w:rPr>
        <w:t>ו</w:t>
      </w:r>
      <w:r w:rsidR="00E150FB" w:rsidRPr="00E150FB">
        <w:rPr>
          <w:rFonts w:cs="Times New Roman"/>
          <w:sz w:val="24"/>
          <w:szCs w:val="24"/>
          <w:rtl/>
        </w:rPr>
        <w:t>'</w:t>
      </w:r>
      <w:r w:rsidRPr="00020801">
        <w:rPr>
          <w:rFonts w:cs="Times New Roman"/>
          <w:sz w:val="24"/>
          <w:szCs w:val="24"/>
          <w:rtl/>
        </w:rPr>
        <w:t xml:space="preserve">) </w:t>
      </w:r>
      <w:r w:rsidR="0018637C" w:rsidRPr="00020801">
        <w:rPr>
          <w:rFonts w:cs="Times New Roman"/>
          <w:sz w:val="24"/>
          <w:szCs w:val="24"/>
          <w:rtl/>
        </w:rPr>
        <w:t>–</w:t>
      </w:r>
      <w:r w:rsidRPr="00020801">
        <w:rPr>
          <w:rFonts w:cs="Times New Roman"/>
          <w:sz w:val="24"/>
          <w:szCs w:val="24"/>
          <w:rtl/>
        </w:rPr>
        <w:t xml:space="preserve"> "יש שנהגו להניח אפר בראש החתנים קודם</w:t>
      </w:r>
      <w:r w:rsidR="0018637C" w:rsidRPr="00020801">
        <w:rPr>
          <w:rFonts w:cs="Times New Roman"/>
          <w:sz w:val="24"/>
          <w:szCs w:val="24"/>
          <w:rtl/>
        </w:rPr>
        <w:t xml:space="preserve"> החופה. אך הספרדים לא נהגו בזה</w:t>
      </w:r>
      <w:r w:rsidR="0018637C" w:rsidRPr="00020801">
        <w:rPr>
          <w:rFonts w:cs="Times New Roman" w:hint="cs"/>
          <w:sz w:val="24"/>
          <w:szCs w:val="24"/>
          <w:rtl/>
        </w:rPr>
        <w:t>".</w:t>
      </w:r>
    </w:p>
    <w:p w14:paraId="6BB91D6A" w14:textId="77777777" w:rsidR="00CE4BFA" w:rsidRDefault="00CE4BFA" w:rsidP="00CE4BFA">
      <w:pPr>
        <w:jc w:val="both"/>
      </w:pPr>
    </w:p>
    <w:p w14:paraId="37AA5981" w14:textId="77777777" w:rsidR="002D7DDC" w:rsidRDefault="00CE4BFA" w:rsidP="00AF0B1D">
      <w:pPr>
        <w:numPr>
          <w:ilvl w:val="1"/>
          <w:numId w:val="18"/>
        </w:numPr>
        <w:jc w:val="both"/>
      </w:pPr>
      <w:r w:rsidRPr="00CE4BFA">
        <w:rPr>
          <w:rFonts w:hint="cs"/>
          <w:b/>
          <w:bCs/>
          <w:rtl/>
        </w:rPr>
        <w:t>לכמה זמן</w:t>
      </w:r>
      <w:r>
        <w:rPr>
          <w:rFonts w:hint="cs"/>
          <w:rtl/>
        </w:rPr>
        <w:t>.</w:t>
      </w:r>
    </w:p>
    <w:p w14:paraId="1D387638" w14:textId="77777777" w:rsidR="000D212A" w:rsidRDefault="000D212A" w:rsidP="00AF0B1D">
      <w:pPr>
        <w:numPr>
          <w:ilvl w:val="2"/>
          <w:numId w:val="18"/>
        </w:numPr>
        <w:jc w:val="both"/>
      </w:pPr>
      <w:r>
        <w:rPr>
          <w:rFonts w:hint="cs"/>
          <w:u w:val="single"/>
          <w:rtl/>
        </w:rPr>
        <w:t>אור לציון</w:t>
      </w:r>
      <w:r>
        <w:rPr>
          <w:rFonts w:hint="cs"/>
          <w:rtl/>
        </w:rPr>
        <w:t xml:space="preserve"> (ח"ג פרק ל' סעי' ב'</w:t>
      </w:r>
      <w:r w:rsidR="00CE4BFA">
        <w:rPr>
          <w:rFonts w:hint="cs"/>
          <w:rtl/>
        </w:rPr>
        <w:t xml:space="preserve">) </w:t>
      </w:r>
      <w:r w:rsidR="00CE4BFA">
        <w:rPr>
          <w:rtl/>
        </w:rPr>
        <w:t>–</w:t>
      </w:r>
      <w:r>
        <w:rPr>
          <w:rFonts w:hint="cs"/>
          <w:rtl/>
        </w:rPr>
        <w:t xml:space="preserve"> "מלבד שבירת הכוס תחת החופה זכר לחרבן, יש גם כן ליתן אפר על ראש החתן בשעת החופה כמקום הנחת תפילין. </w:t>
      </w:r>
      <w:r>
        <w:rPr>
          <w:rFonts w:hint="cs"/>
          <w:b/>
          <w:bCs/>
          <w:rtl/>
        </w:rPr>
        <w:t>ודי בשהיית האפר על הראש רגע אחד</w:t>
      </w:r>
      <w:r w:rsidR="00CE4BFA">
        <w:rPr>
          <w:rFonts w:hint="cs"/>
          <w:rtl/>
        </w:rPr>
        <w:t>, ולאחר מכן אפשר להסירו"</w:t>
      </w:r>
      <w:r w:rsidR="00FF5419">
        <w:rPr>
          <w:rFonts w:hint="cs"/>
          <w:rtl/>
        </w:rPr>
        <w:t>.</w:t>
      </w:r>
    </w:p>
    <w:p w14:paraId="1A1BF958" w14:textId="77777777" w:rsidR="00FF5419" w:rsidRDefault="00FF5419" w:rsidP="00AF0B1D">
      <w:pPr>
        <w:numPr>
          <w:ilvl w:val="2"/>
          <w:numId w:val="18"/>
        </w:numPr>
        <w:jc w:val="both"/>
      </w:pPr>
      <w:r>
        <w:rPr>
          <w:u w:val="single"/>
          <w:rtl/>
        </w:rPr>
        <w:t>הגרח"ק</w:t>
      </w:r>
      <w:r>
        <w:rPr>
          <w:rtl/>
        </w:rPr>
        <w:t xml:space="preserve"> שליט"א (ישמח לב, אירוסין ונישואין עמ' ש</w:t>
      </w:r>
      <w:r>
        <w:rPr>
          <w:rFonts w:eastAsia="SimSun"/>
          <w:sz w:val="28"/>
          <w:rtl/>
          <w:lang w:eastAsia="zh-CN"/>
        </w:rPr>
        <w:t>ס</w:t>
      </w:r>
      <w:r>
        <w:rPr>
          <w:sz w:val="22"/>
          <w:szCs w:val="22"/>
          <w:rtl/>
        </w:rPr>
        <w:t>"</w:t>
      </w:r>
      <w:r>
        <w:rPr>
          <w:rFonts w:hint="cs"/>
          <w:sz w:val="22"/>
          <w:szCs w:val="22"/>
          <w:rtl/>
        </w:rPr>
        <w:t>ו</w:t>
      </w:r>
      <w:r>
        <w:rPr>
          <w:sz w:val="22"/>
          <w:szCs w:val="22"/>
          <w:rtl/>
        </w:rPr>
        <w:t xml:space="preserve"> </w:t>
      </w:r>
      <w:r>
        <w:rPr>
          <w:rtl/>
        </w:rPr>
        <w:t>אות</w:t>
      </w:r>
      <w:r>
        <w:rPr>
          <w:rFonts w:hint="cs"/>
          <w:rtl/>
        </w:rPr>
        <w:t xml:space="preserve"> ל"ח) </w:t>
      </w:r>
      <w:r>
        <w:rPr>
          <w:rtl/>
        </w:rPr>
        <w:t>–</w:t>
      </w:r>
      <w:r>
        <w:rPr>
          <w:rFonts w:hint="cs"/>
          <w:rtl/>
        </w:rPr>
        <w:t xml:space="preserve"> "</w:t>
      </w:r>
      <w:r>
        <w:rPr>
          <w:rtl/>
        </w:rPr>
        <w:t>שאלה:</w:t>
      </w:r>
      <w:r w:rsidR="002D7DDC">
        <w:rPr>
          <w:rFonts w:hint="cs"/>
          <w:rtl/>
        </w:rPr>
        <w:t xml:space="preserve"> </w:t>
      </w:r>
      <w:r w:rsidR="002D7DDC">
        <w:rPr>
          <w:rtl/>
        </w:rPr>
        <w:t>כשנותנים האפר ב</w:t>
      </w:r>
      <w:r w:rsidR="002D7DDC">
        <w:rPr>
          <w:rFonts w:hint="cs"/>
          <w:rtl/>
        </w:rPr>
        <w:t>ר</w:t>
      </w:r>
      <w:r w:rsidR="002D7DDC">
        <w:rPr>
          <w:rtl/>
        </w:rPr>
        <w:t>אש</w:t>
      </w:r>
      <w:r w:rsidR="002D7DDC">
        <w:rPr>
          <w:rFonts w:hint="cs"/>
          <w:rtl/>
        </w:rPr>
        <w:t xml:space="preserve"> </w:t>
      </w:r>
      <w:r w:rsidR="002D7DDC">
        <w:rPr>
          <w:rtl/>
        </w:rPr>
        <w:t>החת</w:t>
      </w:r>
      <w:r>
        <w:rPr>
          <w:rtl/>
        </w:rPr>
        <w:t>ן קודם ה</w:t>
      </w:r>
      <w:r w:rsidR="002D7DDC">
        <w:rPr>
          <w:rtl/>
        </w:rPr>
        <w:t>חופה האם מ</w:t>
      </w:r>
      <w:r w:rsidR="002D7DDC">
        <w:rPr>
          <w:rFonts w:hint="cs"/>
          <w:rtl/>
        </w:rPr>
        <w:t>ס</w:t>
      </w:r>
      <w:r w:rsidR="002D7DDC">
        <w:rPr>
          <w:rtl/>
        </w:rPr>
        <w:t>לקין את</w:t>
      </w:r>
      <w:r w:rsidR="002D7DDC">
        <w:rPr>
          <w:rFonts w:hint="cs"/>
          <w:rtl/>
        </w:rPr>
        <w:t xml:space="preserve"> </w:t>
      </w:r>
      <w:r w:rsidR="002D7DDC">
        <w:rPr>
          <w:rtl/>
        </w:rPr>
        <w:t>האפ</w:t>
      </w:r>
      <w:r>
        <w:rPr>
          <w:rtl/>
        </w:rPr>
        <w:t xml:space="preserve">ר מיד, </w:t>
      </w:r>
      <w:r w:rsidR="002D7DDC">
        <w:rPr>
          <w:rtl/>
        </w:rPr>
        <w:t>או שמשא</w:t>
      </w:r>
      <w:r>
        <w:rPr>
          <w:rtl/>
        </w:rPr>
        <w:t>ירים האפר עד אחר</w:t>
      </w:r>
      <w:r>
        <w:rPr>
          <w:rFonts w:hint="cs"/>
          <w:rtl/>
        </w:rPr>
        <w:t xml:space="preserve"> </w:t>
      </w:r>
      <w:r>
        <w:rPr>
          <w:rtl/>
        </w:rPr>
        <w:t>החופה.</w:t>
      </w:r>
      <w:r>
        <w:rPr>
          <w:rFonts w:hint="cs"/>
          <w:rtl/>
        </w:rPr>
        <w:t xml:space="preserve"> </w:t>
      </w:r>
      <w:r>
        <w:rPr>
          <w:rtl/>
        </w:rPr>
        <w:t>תשובה:</w:t>
      </w:r>
      <w:r>
        <w:rPr>
          <w:rFonts w:hint="cs"/>
          <w:rtl/>
        </w:rPr>
        <w:t xml:space="preserve"> </w:t>
      </w:r>
      <w:r w:rsidRPr="00CE4BFA">
        <w:rPr>
          <w:b/>
          <w:bCs/>
          <w:rtl/>
        </w:rPr>
        <w:t>עד אחר החופה</w:t>
      </w:r>
      <w:r>
        <w:rPr>
          <w:rFonts w:hint="cs"/>
          <w:rtl/>
        </w:rPr>
        <w:t>"</w:t>
      </w:r>
      <w:r>
        <w:rPr>
          <w:rtl/>
        </w:rPr>
        <w:t>.</w:t>
      </w:r>
    </w:p>
    <w:p w14:paraId="3E3964E2" w14:textId="77777777" w:rsidR="0001516E" w:rsidRDefault="0001516E" w:rsidP="0001516E">
      <w:pPr>
        <w:jc w:val="both"/>
      </w:pPr>
    </w:p>
    <w:p w14:paraId="3AE0099E" w14:textId="3D412143" w:rsidR="0001516E" w:rsidRDefault="00903BC8" w:rsidP="00AF0B1D">
      <w:pPr>
        <w:numPr>
          <w:ilvl w:val="1"/>
          <w:numId w:val="18"/>
        </w:numPr>
        <w:jc w:val="both"/>
      </w:pPr>
      <w:r>
        <w:rPr>
          <w:rFonts w:hint="cs"/>
          <w:rtl/>
        </w:rPr>
        <w:t>מראי מקומות</w:t>
      </w:r>
      <w:r w:rsidR="0001516E">
        <w:rPr>
          <w:rFonts w:hint="cs"/>
          <w:rtl/>
        </w:rPr>
        <w:t xml:space="preserve"> </w:t>
      </w:r>
      <w:r w:rsidR="0001516E">
        <w:rPr>
          <w:rtl/>
        </w:rPr>
        <w:t>–</w:t>
      </w:r>
      <w:r w:rsidR="0001516E">
        <w:rPr>
          <w:rFonts w:hint="cs"/>
          <w:rtl/>
        </w:rPr>
        <w:t xml:space="preserve"> </w:t>
      </w:r>
      <w:r w:rsidR="0001516E">
        <w:rPr>
          <w:u w:val="single"/>
          <w:rtl/>
        </w:rPr>
        <w:t>פנינת המקדש</w:t>
      </w:r>
      <w:r w:rsidR="0001516E">
        <w:rPr>
          <w:rtl/>
        </w:rPr>
        <w:t xml:space="preserve"> (פרק </w:t>
      </w:r>
      <w:r w:rsidR="00D3003E">
        <w:rPr>
          <w:rFonts w:hint="cs"/>
          <w:rtl/>
        </w:rPr>
        <w:t>ד</w:t>
      </w:r>
      <w:r w:rsidR="0001516E">
        <w:rPr>
          <w:rtl/>
        </w:rPr>
        <w:t>'</w:t>
      </w:r>
      <w:r w:rsidR="0001516E">
        <w:rPr>
          <w:rFonts w:hint="cs"/>
          <w:rtl/>
        </w:rPr>
        <w:t>).</w:t>
      </w:r>
      <w:bookmarkEnd w:id="403"/>
    </w:p>
    <w:p w14:paraId="3FDDD23B" w14:textId="77777777" w:rsidR="00540568" w:rsidRDefault="00540568" w:rsidP="000D212A">
      <w:pPr>
        <w:jc w:val="both"/>
        <w:rPr>
          <w:rtl/>
        </w:rPr>
        <w:sectPr w:rsidR="00540568" w:rsidSect="007B716D">
          <w:headerReference w:type="default" r:id="rId76"/>
          <w:footnotePr>
            <w:numRestart w:val="eachSect"/>
          </w:footnotePr>
          <w:type w:val="continuous"/>
          <w:pgSz w:w="11907" w:h="16839" w:code="9"/>
          <w:pgMar w:top="360" w:right="657" w:bottom="540" w:left="720" w:header="360" w:footer="90" w:gutter="0"/>
          <w:cols w:space="720"/>
          <w:bidi/>
          <w:rtlGutter/>
          <w:docGrid w:linePitch="360"/>
        </w:sectPr>
      </w:pPr>
    </w:p>
    <w:p w14:paraId="3BD7077D" w14:textId="77777777" w:rsidR="000D212A" w:rsidRDefault="000D212A" w:rsidP="000D212A">
      <w:pPr>
        <w:jc w:val="both"/>
        <w:rPr>
          <w:rtl/>
        </w:rPr>
      </w:pPr>
    </w:p>
    <w:p w14:paraId="43470906" w14:textId="77777777" w:rsidR="000D212A" w:rsidRDefault="000D212A" w:rsidP="00AF0B1D">
      <w:pPr>
        <w:numPr>
          <w:ilvl w:val="0"/>
          <w:numId w:val="18"/>
        </w:numPr>
        <w:jc w:val="both"/>
        <w:rPr>
          <w:rtl/>
        </w:rPr>
      </w:pPr>
      <w:bookmarkStart w:id="404" w:name="_Toc77344008"/>
      <w:r w:rsidRPr="007B716D">
        <w:rPr>
          <w:rStyle w:val="Heading1Char"/>
          <w:rFonts w:hint="cs"/>
          <w:rtl/>
        </w:rPr>
        <w:t>שלא לנגן</w:t>
      </w:r>
      <w:bookmarkEnd w:id="404"/>
      <w:r>
        <w:rPr>
          <w:rFonts w:hint="cs"/>
          <w:rtl/>
        </w:rPr>
        <w:t xml:space="preserve"> - סעיף ג'.</w:t>
      </w:r>
    </w:p>
    <w:p w14:paraId="1731F104" w14:textId="77777777" w:rsidR="00317556" w:rsidRPr="00317556" w:rsidRDefault="00317556" w:rsidP="00317556">
      <w:pPr>
        <w:jc w:val="both"/>
      </w:pPr>
      <w:r w:rsidRPr="00317556">
        <w:rPr>
          <w:rFonts w:hint="cs"/>
          <w:b/>
          <w:bCs/>
          <w:rtl/>
        </w:rPr>
        <w:t>דור המלקטים</w:t>
      </w:r>
      <w:r w:rsidRPr="00317556">
        <w:rPr>
          <w:rFonts w:hint="cs"/>
          <w:rtl/>
        </w:rPr>
        <w:t xml:space="preserve"> </w:t>
      </w:r>
      <w:r>
        <w:rPr>
          <w:rFonts w:hint="cs"/>
          <w:rtl/>
        </w:rPr>
        <w:t>-</w:t>
      </w:r>
      <w:r w:rsidRPr="00317556">
        <w:rPr>
          <w:rFonts w:hint="cs"/>
          <w:rtl/>
        </w:rPr>
        <w:t xml:space="preserve"> </w:t>
      </w:r>
      <w:r w:rsidRPr="00317556">
        <w:rPr>
          <w:rFonts w:hint="cs"/>
          <w:u w:val="single"/>
          <w:rtl/>
        </w:rPr>
        <w:t>איך נשיר</w:t>
      </w:r>
      <w:r>
        <w:rPr>
          <w:rFonts w:hint="cs"/>
          <w:rtl/>
        </w:rPr>
        <w:t xml:space="preserve"> (פרק ב').</w:t>
      </w:r>
    </w:p>
    <w:p w14:paraId="71F7E504" w14:textId="77777777" w:rsidR="00317556" w:rsidRPr="00317556" w:rsidRDefault="00317556" w:rsidP="00317556">
      <w:pPr>
        <w:jc w:val="both"/>
      </w:pPr>
    </w:p>
    <w:p w14:paraId="4E19BDFE" w14:textId="77777777" w:rsidR="000D212A" w:rsidRDefault="000D212A" w:rsidP="00AF0B1D">
      <w:pPr>
        <w:numPr>
          <w:ilvl w:val="1"/>
          <w:numId w:val="18"/>
        </w:numPr>
        <w:jc w:val="both"/>
      </w:pPr>
      <w:r>
        <w:rPr>
          <w:rFonts w:hint="cs"/>
          <w:b/>
          <w:bCs/>
          <w:rtl/>
        </w:rPr>
        <w:t>מקור</w:t>
      </w:r>
      <w:r>
        <w:rPr>
          <w:rFonts w:hint="cs"/>
          <w:rtl/>
        </w:rPr>
        <w:t>.</w:t>
      </w:r>
    </w:p>
    <w:p w14:paraId="4C9A96B5" w14:textId="77777777" w:rsidR="000D212A" w:rsidRDefault="000D212A" w:rsidP="00AF0B1D">
      <w:pPr>
        <w:numPr>
          <w:ilvl w:val="2"/>
          <w:numId w:val="18"/>
        </w:numPr>
        <w:jc w:val="both"/>
      </w:pPr>
      <w:r>
        <w:rPr>
          <w:rFonts w:hint="cs"/>
          <w:u w:val="single"/>
          <w:rtl/>
        </w:rPr>
        <w:t>משנה</w:t>
      </w:r>
      <w:r>
        <w:rPr>
          <w:rFonts w:hint="cs"/>
          <w:rtl/>
        </w:rPr>
        <w:t xml:space="preserve"> (סוטה דף מח.) – "משבטלה סנהדרין, בטל השיר מבית המשתאות, שנאמר: בשיר לא ישתו יין וגו'".</w:t>
      </w:r>
    </w:p>
    <w:p w14:paraId="61948AFF" w14:textId="3FC137C5" w:rsidR="000D212A" w:rsidRDefault="000D212A" w:rsidP="00AF0B1D">
      <w:pPr>
        <w:numPr>
          <w:ilvl w:val="2"/>
          <w:numId w:val="18"/>
        </w:numPr>
        <w:jc w:val="both"/>
      </w:pPr>
      <w:r>
        <w:rPr>
          <w:rFonts w:hint="cs"/>
          <w:u w:val="single"/>
          <w:rtl/>
        </w:rPr>
        <w:t>גמרא</w:t>
      </w:r>
      <w:r>
        <w:rPr>
          <w:rFonts w:hint="cs"/>
          <w:rtl/>
        </w:rPr>
        <w:t xml:space="preserve"> (גיטין דף ז.) – "שלחו ליה למר עוקבא: </w:t>
      </w:r>
      <w:r w:rsidRPr="002C04B0">
        <w:rPr>
          <w:rFonts w:hint="cs"/>
          <w:b/>
          <w:bCs/>
          <w:rtl/>
        </w:rPr>
        <w:t>זמרא מנא לן דאסיר</w:t>
      </w:r>
      <w:r>
        <w:rPr>
          <w:rFonts w:hint="cs"/>
          <w:rtl/>
        </w:rPr>
        <w:t>, שרטט וכתב להו: אל תשמח ישראל אל גיל בעמים. ולישלח להו מהכא: בשיר לא ישתו יין ימר שכר לשותיו. אי מההוא, ה"א ה"מ זמרא דמנא, אבל דפומא שרי, קמ"ל".</w:t>
      </w:r>
    </w:p>
    <w:p w14:paraId="3FF60AEF" w14:textId="77777777" w:rsidR="009E4C11" w:rsidRPr="009E4C11" w:rsidRDefault="009E4C11" w:rsidP="009E4C11">
      <w:pPr>
        <w:jc w:val="both"/>
      </w:pPr>
    </w:p>
    <w:p w14:paraId="72854A11" w14:textId="5D0E4611" w:rsidR="009E4C11" w:rsidRDefault="009E4C11" w:rsidP="009E4C11">
      <w:pPr>
        <w:numPr>
          <w:ilvl w:val="1"/>
          <w:numId w:val="18"/>
        </w:numPr>
        <w:jc w:val="both"/>
      </w:pPr>
      <w:r w:rsidRPr="009E4C11">
        <w:rPr>
          <w:rFonts w:hint="cs"/>
          <w:b/>
          <w:bCs/>
          <w:rtl/>
        </w:rPr>
        <w:t>אשה</w:t>
      </w:r>
      <w:r w:rsidRPr="009E4C11">
        <w:rPr>
          <w:rFonts w:hint="cs"/>
          <w:rtl/>
        </w:rPr>
        <w:t>.</w:t>
      </w:r>
    </w:p>
    <w:p w14:paraId="07A2F2D0" w14:textId="66ABBCA5" w:rsidR="009E4C11" w:rsidRDefault="009E4C11" w:rsidP="009E4C11">
      <w:pPr>
        <w:numPr>
          <w:ilvl w:val="2"/>
          <w:numId w:val="18"/>
        </w:numPr>
        <w:jc w:val="both"/>
      </w:pPr>
      <w:r w:rsidRPr="009E4C11">
        <w:rPr>
          <w:rFonts w:hint="cs"/>
          <w:rtl/>
        </w:rPr>
        <w:t>מחמיר, אין לחלק.</w:t>
      </w:r>
    </w:p>
    <w:p w14:paraId="6727D62A" w14:textId="33C5C429" w:rsidR="009E4C11" w:rsidRDefault="009E4C11" w:rsidP="005A458F">
      <w:pPr>
        <w:numPr>
          <w:ilvl w:val="3"/>
          <w:numId w:val="18"/>
        </w:numPr>
        <w:jc w:val="both"/>
        <w:rPr>
          <w:rtl/>
        </w:rPr>
      </w:pPr>
      <w:r w:rsidRPr="009E4C11">
        <w:rPr>
          <w:u w:val="single"/>
          <w:rtl/>
        </w:rPr>
        <w:t>הגרח"ק</w:t>
      </w:r>
      <w:r>
        <w:rPr>
          <w:rtl/>
        </w:rPr>
        <w:t xml:space="preserve"> שליט"א (אילבא דהלכתא גליון ק"ז עמ' ע"</w:t>
      </w:r>
      <w:r>
        <w:rPr>
          <w:rFonts w:hint="cs"/>
          <w:rtl/>
        </w:rPr>
        <w:t>ח טור א'</w:t>
      </w:r>
      <w:r>
        <w:rPr>
          <w:rtl/>
        </w:rPr>
        <w:t>)</w:t>
      </w:r>
      <w:r>
        <w:rPr>
          <w:rFonts w:hint="cs"/>
          <w:rtl/>
        </w:rPr>
        <w:t xml:space="preserve"> </w:t>
      </w:r>
      <w:r>
        <w:rPr>
          <w:rtl/>
        </w:rPr>
        <w:t>–</w:t>
      </w:r>
      <w:r>
        <w:rPr>
          <w:rFonts w:hint="cs"/>
          <w:rtl/>
        </w:rPr>
        <w:t xml:space="preserve"> "</w:t>
      </w:r>
      <w:r>
        <w:rPr>
          <w:rtl/>
        </w:rPr>
        <w:t>שאלה: בהא דמבו' בשו"ע סי' תק"ס דאין לשמוע מוזיקה כל השנה,</w:t>
      </w:r>
      <w:r>
        <w:rPr>
          <w:rFonts w:hint="cs"/>
          <w:rtl/>
        </w:rPr>
        <w:t xml:space="preserve"> </w:t>
      </w:r>
      <w:r>
        <w:rPr>
          <w:rtl/>
        </w:rPr>
        <w:t>האם לאשה יש להקל.</w:t>
      </w:r>
      <w:r>
        <w:rPr>
          <w:rFonts w:hint="cs"/>
          <w:rtl/>
        </w:rPr>
        <w:t xml:space="preserve"> </w:t>
      </w:r>
      <w:r>
        <w:rPr>
          <w:rtl/>
        </w:rPr>
        <w:t>תשובה: אין חילוק בין איש לאשה</w:t>
      </w:r>
      <w:r>
        <w:rPr>
          <w:rFonts w:hint="cs"/>
          <w:rtl/>
        </w:rPr>
        <w:t>"</w:t>
      </w:r>
      <w:r>
        <w:rPr>
          <w:rtl/>
        </w:rPr>
        <w:t>.</w:t>
      </w:r>
    </w:p>
    <w:p w14:paraId="235FCEC5" w14:textId="554E1239" w:rsidR="009E4C11" w:rsidRDefault="009E4C11" w:rsidP="009E4C11">
      <w:pPr>
        <w:numPr>
          <w:ilvl w:val="2"/>
          <w:numId w:val="18"/>
        </w:numPr>
        <w:jc w:val="both"/>
      </w:pPr>
      <w:r>
        <w:rPr>
          <w:rFonts w:hint="cs"/>
          <w:rtl/>
        </w:rPr>
        <w:t>מראי מקומות.</w:t>
      </w:r>
    </w:p>
    <w:p w14:paraId="6570E82C" w14:textId="49EA2FD5" w:rsidR="009E4C11" w:rsidRPr="009E4C11" w:rsidRDefault="009E4C11" w:rsidP="009E4C11">
      <w:pPr>
        <w:numPr>
          <w:ilvl w:val="3"/>
          <w:numId w:val="18"/>
        </w:numPr>
        <w:jc w:val="both"/>
      </w:pPr>
      <w:r>
        <w:rPr>
          <w:rtl/>
        </w:rPr>
        <w:t>ועמש"כ טעמים להקל לאשה בס' צפנת פענח פ"ה מתעניות הי"ד</w:t>
      </w:r>
      <w:r>
        <w:rPr>
          <w:rFonts w:hint="cs"/>
          <w:rtl/>
        </w:rPr>
        <w:t xml:space="preserve"> </w:t>
      </w:r>
      <w:r>
        <w:rPr>
          <w:rtl/>
        </w:rPr>
        <w:t>ובשו"ת אור לציון פ"ל ס"ג ובשו"ת דברי יציב או"ח ח"ב סי' רמ"ו</w:t>
      </w:r>
      <w:r>
        <w:rPr>
          <w:rFonts w:hint="cs"/>
          <w:rtl/>
        </w:rPr>
        <w:t xml:space="preserve"> </w:t>
      </w:r>
      <w:r>
        <w:rPr>
          <w:rtl/>
        </w:rPr>
        <w:t>ובתשובות והנהגות ח"א סי' של"ג ובס' איך נשיר להרה"ג רבי מרדכי</w:t>
      </w:r>
      <w:r>
        <w:rPr>
          <w:rFonts w:hint="cs"/>
          <w:rtl/>
        </w:rPr>
        <w:t xml:space="preserve"> </w:t>
      </w:r>
      <w:r>
        <w:rPr>
          <w:rtl/>
        </w:rPr>
        <w:t>קוט פ"ו ס"ז ובס' פנינת המקדש פ"ה סעי' ס"ז.</w:t>
      </w:r>
      <w:r>
        <w:rPr>
          <w:rFonts w:hint="cs"/>
          <w:rtl/>
        </w:rPr>
        <w:t xml:space="preserve">  </w:t>
      </w:r>
      <w:r>
        <w:rPr>
          <w:rtl/>
        </w:rPr>
        <w:t>.</w:t>
      </w:r>
    </w:p>
    <w:p w14:paraId="1AA55266" w14:textId="77777777" w:rsidR="000D212A" w:rsidRDefault="000D212A" w:rsidP="000D212A">
      <w:pPr>
        <w:jc w:val="both"/>
        <w:rPr>
          <w:rtl/>
        </w:rPr>
      </w:pPr>
    </w:p>
    <w:p w14:paraId="5356CCE6" w14:textId="77777777" w:rsidR="000D212A" w:rsidRDefault="000245D8" w:rsidP="000D212A">
      <w:pPr>
        <w:ind w:left="142"/>
        <w:jc w:val="both"/>
        <w:rPr>
          <w:rtl/>
        </w:rPr>
      </w:pPr>
      <w:r>
        <w:rPr>
          <w:rFonts w:hint="cs"/>
          <w:sz w:val="28"/>
          <w:szCs w:val="28"/>
          <w:u w:val="single"/>
          <w:rtl/>
        </w:rPr>
        <w:t xml:space="preserve">שיטה א': </w:t>
      </w:r>
      <w:r w:rsidR="000D212A">
        <w:rPr>
          <w:rFonts w:hint="cs"/>
          <w:sz w:val="28"/>
          <w:szCs w:val="28"/>
          <w:u w:val="single"/>
          <w:rtl/>
        </w:rPr>
        <w:t>אסור רק ברגילות או בבית משתה בפה</w:t>
      </w:r>
      <w:r w:rsidR="000D212A">
        <w:rPr>
          <w:rFonts w:hint="cs"/>
          <w:rtl/>
        </w:rPr>
        <w:t>.</w:t>
      </w:r>
    </w:p>
    <w:p w14:paraId="43FF7616" w14:textId="77777777" w:rsidR="000D212A" w:rsidRDefault="000D212A" w:rsidP="00AF0B1D">
      <w:pPr>
        <w:numPr>
          <w:ilvl w:val="1"/>
          <w:numId w:val="18"/>
        </w:numPr>
        <w:jc w:val="both"/>
      </w:pPr>
      <w:r>
        <w:rPr>
          <w:rFonts w:hint="cs"/>
          <w:b/>
          <w:bCs/>
          <w:rtl/>
        </w:rPr>
        <w:t>פוסקים</w:t>
      </w:r>
      <w:r>
        <w:rPr>
          <w:rFonts w:hint="cs"/>
          <w:rtl/>
        </w:rPr>
        <w:t>.</w:t>
      </w:r>
    </w:p>
    <w:p w14:paraId="3A61FE5D" w14:textId="77777777" w:rsidR="000D212A" w:rsidRDefault="000D212A" w:rsidP="00AF0B1D">
      <w:pPr>
        <w:numPr>
          <w:ilvl w:val="2"/>
          <w:numId w:val="18"/>
        </w:numPr>
        <w:jc w:val="both"/>
      </w:pPr>
      <w:r>
        <w:rPr>
          <w:rFonts w:hint="cs"/>
          <w:u w:val="single"/>
          <w:rtl/>
        </w:rPr>
        <w:t>רמ"א</w:t>
      </w:r>
      <w:r>
        <w:rPr>
          <w:rFonts w:hint="cs"/>
          <w:rtl/>
        </w:rPr>
        <w:t xml:space="preserve"> (סעי' ג') – "ויש אומרים דוקא מי שרגיל בהם, כגון המלכים שעומדים ושוכבים בכלי שיר או בבית המשתה".</w:t>
      </w:r>
    </w:p>
    <w:p w14:paraId="5C67FD7D" w14:textId="77777777" w:rsidR="00317556" w:rsidRPr="00317556" w:rsidRDefault="00317556" w:rsidP="00AF0B1D">
      <w:pPr>
        <w:numPr>
          <w:ilvl w:val="3"/>
          <w:numId w:val="18"/>
        </w:numPr>
        <w:jc w:val="both"/>
      </w:pPr>
      <w:r w:rsidRPr="00317556">
        <w:rPr>
          <w:rFonts w:hint="cs"/>
          <w:rtl/>
        </w:rPr>
        <w:t xml:space="preserve">אמנם עי' </w:t>
      </w:r>
      <w:r w:rsidRPr="00317556">
        <w:rPr>
          <w:rFonts w:hint="cs"/>
          <w:u w:val="single"/>
          <w:rtl/>
        </w:rPr>
        <w:t>איך נשיר</w:t>
      </w:r>
      <w:r>
        <w:rPr>
          <w:rFonts w:hint="cs"/>
          <w:rtl/>
        </w:rPr>
        <w:t xml:space="preserve"> (פרק ב' סעי' ה', הע' כ"א).</w:t>
      </w:r>
    </w:p>
    <w:p w14:paraId="1C749E19" w14:textId="77777777" w:rsidR="000D212A" w:rsidRDefault="000D212A" w:rsidP="00AF0B1D">
      <w:pPr>
        <w:numPr>
          <w:ilvl w:val="2"/>
          <w:numId w:val="18"/>
        </w:numPr>
        <w:jc w:val="both"/>
        <w:rPr>
          <w:rtl/>
        </w:rPr>
      </w:pPr>
      <w:r>
        <w:rPr>
          <w:rFonts w:hint="cs"/>
          <w:u w:val="single"/>
          <w:rtl/>
        </w:rPr>
        <w:t>ציץ אליעזר</w:t>
      </w:r>
      <w:r>
        <w:rPr>
          <w:rFonts w:hint="cs"/>
          <w:rtl/>
        </w:rPr>
        <w:t xml:space="preserve"> (חט"ו סי' ל"ג) – "אין לפקפק ולהרהר כלל על מה שבנ"י יוצאים בזה ביד רמ"א".</w:t>
      </w:r>
    </w:p>
    <w:p w14:paraId="40E1D7F5" w14:textId="77777777" w:rsidR="000D212A" w:rsidRDefault="000D212A" w:rsidP="00AF0B1D">
      <w:pPr>
        <w:numPr>
          <w:ilvl w:val="2"/>
          <w:numId w:val="18"/>
        </w:numPr>
        <w:jc w:val="both"/>
      </w:pPr>
      <w:r>
        <w:rPr>
          <w:rFonts w:hint="cs"/>
          <w:u w:val="single"/>
          <w:rtl/>
        </w:rPr>
        <w:t>הגריש"א</w:t>
      </w:r>
      <w:r>
        <w:rPr>
          <w:rFonts w:hint="cs"/>
          <w:rtl/>
        </w:rPr>
        <w:t xml:space="preserve"> זצ"ל (הערות במסכת סוטה סוף דף מח.) – "ולענין הלכה נראה דודאי יש מקום להחמיר בכלי שיר גם שלא בשעת משתה, דהרי דעת הרמב"ם היא כן, ומ"מ לדינא נקטינן כרמ"א דלא גזרו אלא בכלי שיר בשעת משתה".</w:t>
      </w:r>
    </w:p>
    <w:p w14:paraId="3326B8A8" w14:textId="77777777" w:rsidR="000D212A" w:rsidRDefault="000D212A" w:rsidP="0070681F">
      <w:pPr>
        <w:ind w:left="397"/>
        <w:jc w:val="both"/>
      </w:pPr>
      <w:r>
        <w:rPr>
          <w:rFonts w:hint="cs"/>
          <w:u w:val="single"/>
          <w:rtl/>
        </w:rPr>
        <w:t>הגריש"א</w:t>
      </w:r>
      <w:r>
        <w:rPr>
          <w:rFonts w:hint="cs"/>
          <w:rtl/>
        </w:rPr>
        <w:t xml:space="preserve"> זצ"ל (הערות במסכת גיטין דף ז.,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ו') – "ומנהג העולם להקל, אך ליר"ש נכון לחשוש לדעת הב"ח".</w:t>
      </w:r>
    </w:p>
    <w:p w14:paraId="6F86D906" w14:textId="77777777" w:rsidR="000D212A" w:rsidRDefault="000D212A" w:rsidP="000D212A">
      <w:pPr>
        <w:ind w:left="397"/>
        <w:jc w:val="both"/>
        <w:rPr>
          <w:rtl/>
        </w:rPr>
      </w:pPr>
      <w:r>
        <w:rPr>
          <w:rFonts w:hint="cs"/>
          <w:u w:val="single"/>
          <w:rtl/>
        </w:rPr>
        <w:t>הגריש"א</w:t>
      </w:r>
      <w:r>
        <w:rPr>
          <w:rFonts w:hint="cs"/>
          <w:rtl/>
        </w:rPr>
        <w:t xml:space="preserve"> זצ"ל (קובץ מבית אהרן וישראל חס"ד ריש עמ' קט"ז, עמ' קי"ח ד"ה ודעת) – "דבטייפרקודער יש לנו היום יותר שכלולים ויכול להיות שזה הוי חמור טפי מכלי שיר, אך דעתו נוטה להקל משום שכתב הרמ"א, דדוקא מי שרגיל בהם כגון המלכים דהיו קמים ושוכבים בכלי שיר אבל מי שאין רגיל מותר, וכן יש לנו שיטת הגאונים דמתירים במקום דחוי שבח להקב"ה אבל בהוללות אסור ... דאפשר לסמוך על הרמ"א בזה [אך דעתו שבעל נפש יש לו להתמיר]".</w:t>
      </w:r>
    </w:p>
    <w:p w14:paraId="2340ACC6" w14:textId="77777777" w:rsidR="000D212A" w:rsidRDefault="000D212A" w:rsidP="000D212A">
      <w:pPr>
        <w:ind w:left="397"/>
        <w:jc w:val="both"/>
        <w:rPr>
          <w:rtl/>
        </w:rPr>
      </w:pPr>
      <w:r>
        <w:rPr>
          <w:rFonts w:hint="cs"/>
          <w:u w:val="single"/>
          <w:rtl/>
        </w:rPr>
        <w:t>הגריש"א</w:t>
      </w:r>
      <w:r>
        <w:rPr>
          <w:rFonts w:hint="cs"/>
          <w:rtl/>
        </w:rPr>
        <w:t xml:space="preserve"> זצ"ל (קונ' וספרתם לכם עמ' ז') – "וכן שמעתי מהגרי"ש אלישיב (שליט"א) [זצ"ל] להקל עפ"י הרמ"א".</w:t>
      </w:r>
    </w:p>
    <w:p w14:paraId="0330E97F" w14:textId="77777777" w:rsidR="000D212A" w:rsidRDefault="000D212A" w:rsidP="000D212A">
      <w:pPr>
        <w:jc w:val="both"/>
        <w:rPr>
          <w:rtl/>
        </w:rPr>
      </w:pPr>
    </w:p>
    <w:p w14:paraId="067A5E25" w14:textId="77777777" w:rsidR="000D212A" w:rsidRDefault="000D212A" w:rsidP="00AF0B1D">
      <w:pPr>
        <w:numPr>
          <w:ilvl w:val="1"/>
          <w:numId w:val="18"/>
        </w:numPr>
        <w:jc w:val="both"/>
      </w:pPr>
      <w:r>
        <w:rPr>
          <w:rFonts w:hint="cs"/>
          <w:b/>
          <w:bCs/>
          <w:rtl/>
        </w:rPr>
        <w:t>בתוך סעודה</w:t>
      </w:r>
      <w:r>
        <w:rPr>
          <w:rFonts w:hint="cs"/>
          <w:rtl/>
        </w:rPr>
        <w:t>.</w:t>
      </w:r>
    </w:p>
    <w:p w14:paraId="1F7A5CFB" w14:textId="77777777" w:rsidR="000D212A" w:rsidRDefault="000D212A" w:rsidP="00AF0B1D">
      <w:pPr>
        <w:numPr>
          <w:ilvl w:val="2"/>
          <w:numId w:val="18"/>
        </w:numPr>
        <w:jc w:val="both"/>
      </w:pPr>
      <w:r>
        <w:rPr>
          <w:rFonts w:hint="cs"/>
          <w:rtl/>
        </w:rPr>
        <w:t xml:space="preserve">אם רגיל, אסור – </w:t>
      </w:r>
      <w:r>
        <w:rPr>
          <w:rFonts w:hint="cs"/>
          <w:u w:val="single"/>
          <w:rtl/>
        </w:rPr>
        <w:t>אז נדברו</w:t>
      </w:r>
      <w:r>
        <w:rPr>
          <w:rFonts w:hint="cs"/>
          <w:rtl/>
        </w:rPr>
        <w:t xml:space="preserve"> (ח"ח סי' נ"ח אות ה', </w:t>
      </w:r>
      <w:r w:rsidR="00903BC8">
        <w:rPr>
          <w:rFonts w:hint="cs"/>
          <w:rtl/>
        </w:rPr>
        <w:t>לשונו מובא לקמן</w:t>
      </w:r>
      <w:r>
        <w:rPr>
          <w:rFonts w:hint="cs"/>
          <w:rtl/>
        </w:rPr>
        <w:t xml:space="preserve">), </w:t>
      </w:r>
      <w:r>
        <w:rPr>
          <w:rFonts w:hint="cs"/>
          <w:u w:val="single"/>
          <w:rtl/>
        </w:rPr>
        <w:t>שבט הלוי</w:t>
      </w:r>
      <w:r>
        <w:rPr>
          <w:rFonts w:hint="cs"/>
          <w:rtl/>
        </w:rPr>
        <w:t xml:space="preserve"> (ח"ו סי' ס"ט ד"ה והנה להלכה, </w:t>
      </w:r>
      <w:r w:rsidR="00903BC8">
        <w:rPr>
          <w:rFonts w:hint="cs"/>
          <w:rtl/>
        </w:rPr>
        <w:t>לשונו מובא לקמן</w:t>
      </w:r>
      <w:r>
        <w:rPr>
          <w:rFonts w:hint="cs"/>
          <w:rtl/>
        </w:rPr>
        <w:t>).</w:t>
      </w:r>
    </w:p>
    <w:p w14:paraId="344DC1BF" w14:textId="77777777" w:rsidR="000D212A" w:rsidRDefault="000D212A" w:rsidP="00AF0B1D">
      <w:pPr>
        <w:numPr>
          <w:ilvl w:val="2"/>
          <w:numId w:val="18"/>
        </w:numPr>
        <w:jc w:val="both"/>
      </w:pPr>
      <w:r>
        <w:rPr>
          <w:rFonts w:hint="cs"/>
          <w:rtl/>
        </w:rPr>
        <w:t xml:space="preserve">ביין, אסור – </w:t>
      </w:r>
      <w:r>
        <w:rPr>
          <w:rFonts w:hint="cs"/>
          <w:u w:val="single"/>
          <w:rtl/>
        </w:rPr>
        <w:t>מ"ב</w:t>
      </w:r>
      <w:r>
        <w:rPr>
          <w:rFonts w:hint="cs"/>
          <w:rtl/>
        </w:rPr>
        <w:t xml:space="preserve"> (ס"ק י"ב, "יש למחות באותן שיושבין לאכול סעודתן ובחוץ עומדים ומנגנים ובכל יום עושין כן דזהו ודאי איסור גמור". שעה"צ ס"ק כ"ג, "רוצה לומר, על היין. אמנם לפי מה שכתב במסכת גטין בהגהות רמ"א שבמרדכי בשם מ"י דדוקא במשתה בלא אכילה הוא דאסור שכן דרך עכו"מ, אבל במשתה של אכילה מותר, אפשר דאין למחות בם אף על גב דרגילי בזה").</w:t>
      </w:r>
    </w:p>
    <w:p w14:paraId="260E8C4D" w14:textId="77777777" w:rsidR="000D212A" w:rsidRDefault="000D212A" w:rsidP="000D212A">
      <w:pPr>
        <w:jc w:val="both"/>
      </w:pPr>
    </w:p>
    <w:p w14:paraId="172921E1" w14:textId="77777777" w:rsidR="000D212A" w:rsidRDefault="000D212A" w:rsidP="00AF0B1D">
      <w:pPr>
        <w:numPr>
          <w:ilvl w:val="1"/>
          <w:numId w:val="18"/>
        </w:numPr>
        <w:jc w:val="both"/>
      </w:pPr>
      <w:r>
        <w:rPr>
          <w:rFonts w:hint="cs"/>
          <w:b/>
          <w:bCs/>
          <w:rtl/>
        </w:rPr>
        <w:t>להתעורר במוזיקה</w:t>
      </w:r>
      <w:r>
        <w:rPr>
          <w:rFonts w:hint="cs"/>
          <w:rtl/>
        </w:rPr>
        <w:t>.</w:t>
      </w:r>
    </w:p>
    <w:p w14:paraId="200583E7" w14:textId="77777777" w:rsidR="000D212A" w:rsidRDefault="000D212A" w:rsidP="00AF0B1D">
      <w:pPr>
        <w:numPr>
          <w:ilvl w:val="2"/>
          <w:numId w:val="18"/>
        </w:numPr>
        <w:jc w:val="both"/>
        <w:rPr>
          <w:rtl/>
        </w:rPr>
      </w:pPr>
      <w:r>
        <w:rPr>
          <w:rFonts w:hint="cs"/>
          <w:rtl/>
        </w:rPr>
        <w:t>מחמיר.</w:t>
      </w:r>
    </w:p>
    <w:p w14:paraId="0EA1F7DF" w14:textId="77777777" w:rsidR="000D212A" w:rsidRDefault="000D212A" w:rsidP="00AF0B1D">
      <w:pPr>
        <w:numPr>
          <w:ilvl w:val="3"/>
          <w:numId w:val="18"/>
        </w:numPr>
        <w:jc w:val="both"/>
      </w:pPr>
      <w:r>
        <w:rPr>
          <w:rFonts w:hint="cs"/>
          <w:u w:val="single"/>
          <w:rtl/>
        </w:rPr>
        <w:t>הגרשז"א</w:t>
      </w:r>
      <w:r>
        <w:rPr>
          <w:rFonts w:hint="cs"/>
          <w:rtl/>
        </w:rPr>
        <w:t xml:space="preserve"> זצ"ל (מבקשי תורה סי' קס"ו אות ב', הליכות שלמה תפילה פרק י"ג סעי' י"ח) – "אין להשתמש בשעון המעורר ע"י נגינה - וכל שכן בקלטות - כדי להקיץ מן השינה".</w:t>
      </w:r>
    </w:p>
    <w:p w14:paraId="76AED1A8" w14:textId="77777777" w:rsidR="000D212A" w:rsidRDefault="000D212A" w:rsidP="00AF0B1D">
      <w:pPr>
        <w:numPr>
          <w:ilvl w:val="3"/>
          <w:numId w:val="18"/>
        </w:numPr>
        <w:jc w:val="both"/>
      </w:pPr>
      <w:r>
        <w:rPr>
          <w:rFonts w:hint="cs"/>
          <w:rtl/>
        </w:rPr>
        <w:t xml:space="preserve">עי' </w:t>
      </w:r>
      <w:r>
        <w:rPr>
          <w:rFonts w:hint="cs"/>
          <w:u w:val="single"/>
          <w:rtl/>
        </w:rPr>
        <w:t>הגרח"ק</w:t>
      </w:r>
      <w:r>
        <w:rPr>
          <w:rFonts w:hint="cs"/>
          <w:rtl/>
        </w:rPr>
        <w:t xml:space="preserve"> שליט"א (נזר החיים עמ' קמ"ג אות א') – "טוב ליזהר".</w:t>
      </w:r>
    </w:p>
    <w:p w14:paraId="2BADFF99" w14:textId="77777777" w:rsidR="00F26EA6" w:rsidRDefault="00460A0A" w:rsidP="00AF0B1D">
      <w:pPr>
        <w:numPr>
          <w:ilvl w:val="3"/>
          <w:numId w:val="18"/>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F26EA6">
        <w:rPr>
          <w:rtl/>
        </w:rPr>
        <w:t xml:space="preserve"> עמ' רמ</w:t>
      </w:r>
      <w:r w:rsidR="00F26EA6">
        <w:rPr>
          <w:rFonts w:hint="cs"/>
          <w:rtl/>
        </w:rPr>
        <w:t>"ב</w:t>
      </w:r>
      <w:r w:rsidR="00F26EA6">
        <w:rPr>
          <w:rtl/>
        </w:rPr>
        <w:t xml:space="preserve"> אות </w:t>
      </w:r>
      <w:r w:rsidR="00F26EA6">
        <w:rPr>
          <w:rFonts w:hint="cs"/>
          <w:rtl/>
        </w:rPr>
        <w:t xml:space="preserve">ר"פ) </w:t>
      </w:r>
      <w:r w:rsidR="00F26EA6">
        <w:rPr>
          <w:rtl/>
        </w:rPr>
        <w:t>–</w:t>
      </w:r>
      <w:r w:rsidR="00F26EA6">
        <w:rPr>
          <w:rFonts w:hint="cs"/>
          <w:rtl/>
        </w:rPr>
        <w:t xml:space="preserve"> "נראה שאסור".</w:t>
      </w:r>
    </w:p>
    <w:p w14:paraId="07D42FB7" w14:textId="72EC7A99" w:rsidR="0067134A" w:rsidRDefault="0067134A" w:rsidP="00AF0B1D">
      <w:pPr>
        <w:numPr>
          <w:ilvl w:val="3"/>
          <w:numId w:val="18"/>
        </w:numPr>
        <w:jc w:val="both"/>
      </w:pPr>
      <w:r>
        <w:rPr>
          <w:u w:val="single"/>
          <w:rtl/>
        </w:rPr>
        <w:t>שערי תורת הבית</w:t>
      </w:r>
      <w:r>
        <w:rPr>
          <w:rtl/>
        </w:rPr>
        <w:t xml:space="preserve"> (עמ' רע"ג אות </w:t>
      </w:r>
      <w:r>
        <w:rPr>
          <w:rFonts w:hint="cs"/>
          <w:rtl/>
        </w:rPr>
        <w:t>ה</w:t>
      </w:r>
      <w:r>
        <w:rPr>
          <w:rtl/>
        </w:rPr>
        <w:t>') – "</w:t>
      </w:r>
      <w:r>
        <w:rPr>
          <w:rFonts w:hint="cs"/>
          <w:rtl/>
        </w:rPr>
        <w:t>הליכות שלמה".</w:t>
      </w:r>
    </w:p>
    <w:p w14:paraId="4D335F7B" w14:textId="6A6A3731" w:rsidR="000D212A" w:rsidRDefault="000D212A" w:rsidP="00AF0B1D">
      <w:pPr>
        <w:numPr>
          <w:ilvl w:val="2"/>
          <w:numId w:val="18"/>
        </w:numPr>
        <w:jc w:val="both"/>
        <w:rPr>
          <w:rtl/>
        </w:rPr>
      </w:pPr>
      <w:r>
        <w:rPr>
          <w:rFonts w:hint="cs"/>
          <w:rtl/>
        </w:rPr>
        <w:t>מיקל אם מיד כשמתעורר הוא מפסיק את השירה.</w:t>
      </w:r>
    </w:p>
    <w:p w14:paraId="46E2D5CA" w14:textId="77777777" w:rsidR="000D212A" w:rsidRDefault="000D212A" w:rsidP="00AF0B1D">
      <w:pPr>
        <w:numPr>
          <w:ilvl w:val="3"/>
          <w:numId w:val="18"/>
        </w:numPr>
        <w:jc w:val="both"/>
      </w:pPr>
      <w:r>
        <w:rPr>
          <w:rFonts w:hint="cs"/>
          <w:u w:val="single"/>
          <w:rtl/>
        </w:rPr>
        <w:t>הגריש"א</w:t>
      </w:r>
      <w:r>
        <w:rPr>
          <w:rFonts w:hint="cs"/>
          <w:rtl/>
        </w:rPr>
        <w:t xml:space="preserve"> זצ"ל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ז') – "ובזמנינו שהמציאו שעון מעורר המזמר מנגינות, אם משתמש בזה שימוש רגיל של שעון מעורר, דהיינו שמיד כשמתעורר הוא מפסיק את השירה, ואינו מוסיף לעצמו תענוג סתם, מותר בכהאי גוונא, אך להמשיך ולהתענג בשמיעת הנגינה אסור".</w:t>
      </w:r>
    </w:p>
    <w:p w14:paraId="073073A3" w14:textId="77777777" w:rsidR="000D212A" w:rsidRDefault="000D212A" w:rsidP="00AF0B1D">
      <w:pPr>
        <w:numPr>
          <w:ilvl w:val="3"/>
          <w:numId w:val="18"/>
        </w:numPr>
        <w:jc w:val="both"/>
      </w:pPr>
      <w:r>
        <w:rPr>
          <w:rFonts w:hint="cs"/>
          <w:u w:val="single"/>
          <w:rtl/>
        </w:rPr>
        <w:t>באר שרים</w:t>
      </w:r>
      <w:r>
        <w:rPr>
          <w:rFonts w:hint="cs"/>
          <w:rtl/>
        </w:rPr>
        <w:t xml:space="preserve"> (ח"ג סי' ס"ב) – "שממעורר ע"י כלי זמרא ומיד סוגרו לאחר שממעורר אין להרהר אחריו, מלבד באם משאיר הכלי זמר פתוח גם לאחר שהמעורר כדי לשמוע בודאי יש לאסור בכה"ג".</w:t>
      </w:r>
    </w:p>
    <w:p w14:paraId="68D0F21A"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שבט הלוי</w:t>
      </w:r>
      <w:r w:rsidR="000D212A">
        <w:rPr>
          <w:rFonts w:hint="cs"/>
          <w:rtl/>
        </w:rPr>
        <w:t xml:space="preserve"> (ח"ו סי' ס"ט ד"ה והנה להלכה, </w:t>
      </w:r>
      <w:r>
        <w:rPr>
          <w:rFonts w:hint="cs"/>
          <w:rtl/>
        </w:rPr>
        <w:t>לשונו מובא לקמן</w:t>
      </w:r>
      <w:r w:rsidR="000D212A">
        <w:rPr>
          <w:rFonts w:hint="cs"/>
          <w:rtl/>
        </w:rPr>
        <w:t>).</w:t>
      </w:r>
    </w:p>
    <w:p w14:paraId="32E4D0FF" w14:textId="77777777" w:rsidR="000D212A" w:rsidRDefault="000D212A" w:rsidP="00AF0B1D">
      <w:pPr>
        <w:numPr>
          <w:ilvl w:val="3"/>
          <w:numId w:val="18"/>
        </w:numPr>
        <w:jc w:val="both"/>
      </w:pPr>
      <w:r>
        <w:rPr>
          <w:rFonts w:hint="cs"/>
          <w:u w:val="single"/>
          <w:rtl/>
        </w:rPr>
        <w:t>הגרח"ק</w:t>
      </w:r>
      <w:r>
        <w:rPr>
          <w:rFonts w:hint="cs"/>
          <w:rtl/>
        </w:rPr>
        <w:t xml:space="preserve"> שליט"א (שלהי דקייטא סי' צ' אות ח') – "עיין רמ"א או"ח תק"ס באופני איסור שמיעת כלי שיר. והסתפקתי האם </w:t>
      </w:r>
      <w:r>
        <w:rPr>
          <w:rFonts w:hint="cs"/>
          <w:b/>
          <w:bCs/>
          <w:rtl/>
        </w:rPr>
        <w:t>במחנות קיץ</w:t>
      </w:r>
      <w:r>
        <w:rPr>
          <w:rFonts w:hint="cs"/>
          <w:rtl/>
        </w:rPr>
        <w:t xml:space="preserve"> וכדו' שמעוררים בבוקר את החניכים ע"י מנגינות הנשמעות במערכת כריזה, ועושים כן משום שרעש המנגינות מעורר טובא ולא משום המנגינות והשירה, וא"כ אפשר ואין בזה איסור שמיעת כלי שיר כדרך בני מלכים. וכ' הגר"ח שאכן ואולי אפשר כדברינו".</w:t>
      </w:r>
    </w:p>
    <w:p w14:paraId="0F32A2A7" w14:textId="77777777" w:rsidR="000D212A" w:rsidRDefault="000D212A" w:rsidP="00AF0B1D">
      <w:pPr>
        <w:numPr>
          <w:ilvl w:val="3"/>
          <w:numId w:val="18"/>
        </w:numPr>
        <w:jc w:val="both"/>
      </w:pPr>
      <w:r>
        <w:rPr>
          <w:rFonts w:hint="cs"/>
          <w:u w:val="single"/>
          <w:rtl/>
        </w:rPr>
        <w:t>חשוקי חמד</w:t>
      </w:r>
      <w:r>
        <w:rPr>
          <w:rFonts w:hint="cs"/>
          <w:rtl/>
        </w:rPr>
        <w:t xml:space="preserve"> (גיטין דף ז.) – "האם מותר להקיץ את התלמידים ע"י מנגינות. שאלה. ישיבה שיש בה מערכת כריזה. והנהלת הישיבה רוצה לנצל את המערכת כדי להעיר בו את התלמידים לתפילת שחרית. האם מותר להכניס קלטת עם שירים לתוך המערכת כדי להעירם, או לא</w:t>
      </w:r>
      <w:r w:rsidR="002C04B0">
        <w:rPr>
          <w:rFonts w:hint="cs"/>
          <w:rtl/>
        </w:rPr>
        <w:t>.</w:t>
      </w:r>
      <w:r>
        <w:rPr>
          <w:rFonts w:hint="cs"/>
          <w:rtl/>
        </w:rPr>
        <w:t xml:space="preserve"> תשובה. הנה דוד המלך ע"ה היה מעיר את עצמו בכינור, כמבואר במסכת ברכות (דף ג ע"ב) "כנור היה תלוי מעל מטתו של דוד וכיון שהגיע חצות לילה באה רוח צפונית ונושבת בו ומנגן מאליו מיד היה עומד ועוסק בתורה", כמו שכתוב "עורה כבודי עורה הנבל וכנור אעירה שחר". הרי שלהקיץ בכינור כדי לקום לעבודת ה' בשמחה, הוא דבר טוב ורצוי, אלא שכיום לאחר החורבן שאני. דאמרינן בגיטין דף ז ע"א זמרא מנא לך דאסור, דכתיב 'אל תשמח ישראל אל גיל בעמים'. וכתבו התוס' (ד"ה זמרא) דבפרק בתרא דסוטה תנן משבטלה סנהדרין בטל שיר בבית המשתאות שנאמר 'בשיר לא ישתו יין', וראוי להחמיר בכיוצא, דההוא בירושלמי דהוה קאים ודמיך בזמרא, ושלחו ליה אל תשמח ישראל אל גיל בעמים. והנה כתב הטור (סימן תקס) שיש בזה ג' דעות בראשונים, א. דעת רש"י שאסור כל מיני שיר בין בכלי בין בפה ודוקא בבית המשתה, ב. שיטת התוס' דאפי' בלא משתה נמי ודוקא למי שרגיל בכך. ג. דעת הרמב"ם דבכלי אסור לשמוע בכל ענין, ובפה דוקא על היין, אבל בתשובה כתב הרמב"ם דאפילו בפה אסור אף בלא משתה. ובשו"ע (סימן תקס ס"ג) כתב וכן גזרו שלא לנגן בכלי שיר וכל מיני זמר וכל משמיעי קול של שיר לשמח בהם. וכתב הרמ"א ויש אומרים דוקא מי שרגיל בהם, כגון המלכים שעומדים ושוכבים בכלי שיר או בבית המשתה. הרי שהרמ"א התיר למי שאינו רגיל בהם. אולם כתב המשנ"ב (ס"ק יג) שהב"ח פסק דאפילו בלא יין ג"כ אסור, דאמרינן בגמרא דוקא זמרא של מושכי הספינות או מושכי הבקרים שרי שאינו אלא לזרזם במלאכתם, אבל דגרדאי אסור שהוא לשחוק בעלמא. נמצא פסקן של דברים שאין נפקא מינה בין לקום בשיר, לבין שירה בשאר הזמנים, אלא שהתם הריש גלותא היה רגיל בזה אסור, ואם אינו עושה אלא לזרז מותר, והוסיף בשער הציון (ס"ק כה) שמותר לאשה לזמר כדי לישן התינוק דמדברי השו"ע משמע דאינו אסור בפה אלא על היין, הלכך אין לדקדק כל כך. ולכן נראה שכיון שאינו עושה זאת לתענוג, ואין התלמידים מתענגים בניגונים אלו, והניגון הוא אך ורק למטרת יקיצה והוא לדקות מספר בלבד, אולי מותר. וביחוד שכך נהגו אבותינו מדורי דורות להקיץ את העם לסליחות בנגינות עריבות. אמנם אין ראיה מוכחת כי היה בפה. אך בהליכות שלמה מובא בשם הגרש"ז זצ"ל (פי"ג הי"ח) דאין להשתמש בשעון מעורר ע"י נגינה, וכל שכן בקלטות כדי להקיץ מן השינה. לכן אין בכוחנו להתיר, אמנם יש לחלק שדברי רבנו הגרש"ז אמורים רק באופן שהתלמיד מכין לעצמו מנגינה עם קלטת, ויוכל להאריך את זמן הניגון כחפצו וכרצונו, אבל כאשר היקיצה היא ע"י ראש הישיבה שליט"א, אולי מותר. ולכן נראה שהטוב ביותר שראש הישיבה יקליט עצמו או אחר, ויעורר את הבחורים לקום מוקדם, כדרך שהיו נוהגים אבותינו מדורי דורות לעשות, ובמקום לקום לסליחות יאמר לעבודת הבורא, ובזה אין איסור לכו"ע. ושאלתי שאלה זו את מורינו בעל </w:t>
      </w:r>
      <w:r>
        <w:rPr>
          <w:rFonts w:hint="cs"/>
          <w:u w:val="single"/>
          <w:rtl/>
        </w:rPr>
        <w:t>שבט הלוי</w:t>
      </w:r>
      <w:r>
        <w:rPr>
          <w:rFonts w:hint="cs"/>
          <w:rtl/>
        </w:rPr>
        <w:t xml:space="preserve"> שליט"א והשיב לי: שנוסף על החששות של הירושלמי והלכה הנזכרת יש לחשוש, שישמיעו ניגונים של מקימי בקר שאינם לרוח הישיבה, ויש בזה נקודת פגם ברורה, אבל להקים אותם בניגון הנוטה לנגינת חזן תפילה ירא אלקים, כמו שהשמש מעיר בסליחות, וכעין 'לומדי תורת ה' קומו לעבודת ה' של תורה ותפילה', או 'קומו רוני בבוקר שפכי כמים לבך נוכח פני ה'', זה יעשה רושם בלבם, אם יבא מפה תלמיד חכם ועובד ה'".</w:t>
      </w:r>
    </w:p>
    <w:p w14:paraId="2496963E" w14:textId="77777777" w:rsidR="000D212A" w:rsidRDefault="000D212A" w:rsidP="000D212A">
      <w:pPr>
        <w:jc w:val="both"/>
      </w:pPr>
    </w:p>
    <w:p w14:paraId="400E9D7E" w14:textId="77777777" w:rsidR="000D212A" w:rsidRDefault="000D212A" w:rsidP="00AF0B1D">
      <w:pPr>
        <w:numPr>
          <w:ilvl w:val="1"/>
          <w:numId w:val="18"/>
        </w:numPr>
        <w:jc w:val="both"/>
      </w:pPr>
      <w:r>
        <w:rPr>
          <w:rFonts w:hint="cs"/>
          <w:b/>
          <w:bCs/>
          <w:rtl/>
        </w:rPr>
        <w:t>הגדר של רגיל</w:t>
      </w:r>
      <w:r>
        <w:rPr>
          <w:rFonts w:hint="cs"/>
          <w:rtl/>
        </w:rPr>
        <w:t>.</w:t>
      </w:r>
    </w:p>
    <w:p w14:paraId="0BBCC3DE" w14:textId="77777777" w:rsidR="009D7B8F" w:rsidRPr="009D7B8F" w:rsidRDefault="009D7B8F" w:rsidP="00AF0B1D">
      <w:pPr>
        <w:numPr>
          <w:ilvl w:val="2"/>
          <w:numId w:val="18"/>
        </w:numPr>
        <w:jc w:val="both"/>
      </w:pPr>
      <w:r w:rsidRPr="009D7B8F">
        <w:rPr>
          <w:rFonts w:eastAsia="SimSun"/>
          <w:u w:val="single"/>
          <w:rtl/>
          <w:lang w:eastAsia="zh-CN"/>
        </w:rPr>
        <w:t>אג"מ</w:t>
      </w:r>
      <w:r w:rsidRPr="009D7B8F">
        <w:rPr>
          <w:rFonts w:eastAsia="SimSun"/>
          <w:rtl/>
          <w:lang w:eastAsia="zh-CN"/>
        </w:rPr>
        <w:t xml:space="preserve"> (מסורת משה ח"ב או"ח אות ר</w:t>
      </w:r>
      <w:r>
        <w:rPr>
          <w:rFonts w:eastAsia="SimSun" w:hint="cs"/>
          <w:rtl/>
          <w:lang w:eastAsia="zh-CN"/>
        </w:rPr>
        <w:t>ס</w:t>
      </w:r>
      <w:r w:rsidRPr="009D7B8F">
        <w:rPr>
          <w:rFonts w:eastAsia="SimSun"/>
          <w:rtl/>
          <w:lang w:eastAsia="zh-CN"/>
        </w:rPr>
        <w:t>"</w:t>
      </w:r>
      <w:r>
        <w:rPr>
          <w:rFonts w:eastAsia="SimSun" w:hint="cs"/>
          <w:rtl/>
          <w:lang w:eastAsia="zh-CN"/>
        </w:rPr>
        <w:t>ח</w:t>
      </w:r>
      <w:r w:rsidRPr="009D7B8F">
        <w:rPr>
          <w:rFonts w:eastAsia="SimSun"/>
          <w:rtl/>
          <w:lang w:eastAsia="zh-CN"/>
        </w:rPr>
        <w:t>) – "</w:t>
      </w:r>
      <w:r w:rsidR="00657193">
        <w:rPr>
          <w:rFonts w:hint="cs"/>
          <w:rtl/>
        </w:rPr>
        <w:t>ושאלתי רבינו איך יש להחשיב מי שמנגן כלי שיר לא בזמן מוגבל, לעת מיוחד, רק שבשעה שרוצה לקבל הנאה, מנגן. האם נחשב זה כנגינה שרגילה בו, ואסור לכו"ע, או לא.</w:t>
      </w:r>
      <w:r>
        <w:rPr>
          <w:rFonts w:hint="cs"/>
          <w:rtl/>
        </w:rPr>
        <w:t xml:space="preserve"> </w:t>
      </w:r>
      <w:r w:rsidR="00657193">
        <w:rPr>
          <w:rFonts w:hint="cs"/>
          <w:rtl/>
        </w:rPr>
        <w:t>ולמעשה נגינה כזה מאוד שכיח. והשיב רבינו שכן יש להחשיבו כנגינה רגילה</w:t>
      </w:r>
      <w:r>
        <w:rPr>
          <w:rFonts w:hint="cs"/>
          <w:rtl/>
        </w:rPr>
        <w:t>".</w:t>
      </w:r>
    </w:p>
    <w:p w14:paraId="63B2CE00" w14:textId="77777777" w:rsidR="000D212A" w:rsidRDefault="000D212A" w:rsidP="00AF0B1D">
      <w:pPr>
        <w:numPr>
          <w:ilvl w:val="2"/>
          <w:numId w:val="18"/>
        </w:numPr>
        <w:jc w:val="both"/>
      </w:pPr>
      <w:r>
        <w:rPr>
          <w:rFonts w:hint="cs"/>
          <w:u w:val="single"/>
          <w:rtl/>
        </w:rPr>
        <w:t>דברי יציב</w:t>
      </w:r>
      <w:r w:rsidR="00177BC2">
        <w:rPr>
          <w:rFonts w:hint="cs"/>
          <w:rtl/>
        </w:rPr>
        <w:t xml:space="preserve"> (או"ח סי' רמ"ו אות ג'</w:t>
      </w:r>
      <w:r>
        <w:rPr>
          <w:rFonts w:hint="cs"/>
          <w:rtl/>
        </w:rPr>
        <w:t>)</w:t>
      </w:r>
      <w:r w:rsidR="00177BC2">
        <w:rPr>
          <w:rFonts w:hint="cs"/>
          <w:rtl/>
        </w:rPr>
        <w:t xml:space="preserve"> </w:t>
      </w:r>
      <w:r w:rsidR="00177BC2">
        <w:rPr>
          <w:rtl/>
        </w:rPr>
        <w:t>–</w:t>
      </w:r>
      <w:r w:rsidR="00177BC2">
        <w:rPr>
          <w:rFonts w:hint="cs"/>
          <w:rtl/>
        </w:rPr>
        <w:t xml:space="preserve"> "</w:t>
      </w:r>
      <w:r w:rsidR="00177BC2">
        <w:rPr>
          <w:rtl/>
        </w:rPr>
        <w:t>וכיון שרגיל בכל יום אסור</w:t>
      </w:r>
      <w:r w:rsidR="00177BC2">
        <w:rPr>
          <w:rFonts w:hint="cs"/>
          <w:rtl/>
        </w:rPr>
        <w:t>"</w:t>
      </w:r>
      <w:r>
        <w:rPr>
          <w:rFonts w:hint="cs"/>
          <w:rtl/>
        </w:rPr>
        <w:t>.</w:t>
      </w:r>
    </w:p>
    <w:p w14:paraId="5D95B23C" w14:textId="77777777" w:rsidR="000D212A" w:rsidRDefault="000D212A" w:rsidP="00AF0B1D">
      <w:pPr>
        <w:numPr>
          <w:ilvl w:val="2"/>
          <w:numId w:val="18"/>
        </w:numPr>
        <w:jc w:val="both"/>
      </w:pPr>
      <w:r>
        <w:rPr>
          <w:rFonts w:hint="cs"/>
          <w:u w:val="single"/>
          <w:rtl/>
        </w:rPr>
        <w:t>אבן ישראל</w:t>
      </w:r>
      <w:r>
        <w:rPr>
          <w:rFonts w:hint="cs"/>
          <w:rtl/>
        </w:rPr>
        <w:t xml:space="preserve"> (קובץ מבית אהרן וישראל חס"ד עמ' קט"ז ד"ה ודעת, עמ' קי"ח ד"ה ודעת</w:t>
      </w:r>
      <w:r w:rsidR="006D2C4E">
        <w:rPr>
          <w:rFonts w:hint="cs"/>
          <w:rtl/>
        </w:rPr>
        <w:t xml:space="preserve">, </w:t>
      </w:r>
      <w:r w:rsidR="00CC634A">
        <w:rPr>
          <w:rtl/>
        </w:rPr>
        <w:t xml:space="preserve">הליכות </w:t>
      </w:r>
      <w:r w:rsidR="00CC634A" w:rsidRPr="00CC634A">
        <w:rPr>
          <w:rtl/>
        </w:rPr>
        <w:t>אבן ישראל</w:t>
      </w:r>
      <w:r w:rsidR="00CC634A">
        <w:rPr>
          <w:rtl/>
        </w:rPr>
        <w:t xml:space="preserve"> </w:t>
      </w:r>
      <w:r w:rsidR="00E61AE9" w:rsidRPr="00E61AE9">
        <w:rPr>
          <w:rFonts w:hint="cs"/>
          <w:rtl/>
        </w:rPr>
        <w:t>מועדים ח"א</w:t>
      </w:r>
      <w:r w:rsidR="00E61AE9" w:rsidRPr="00E61AE9">
        <w:rPr>
          <w:rtl/>
        </w:rPr>
        <w:t xml:space="preserve"> </w:t>
      </w:r>
      <w:r w:rsidR="00CC634A">
        <w:rPr>
          <w:rtl/>
        </w:rPr>
        <w:t>עמ' ש</w:t>
      </w:r>
      <w:r w:rsidR="00CC634A">
        <w:rPr>
          <w:rFonts w:hint="cs"/>
          <w:rtl/>
        </w:rPr>
        <w:t>פ"ח</w:t>
      </w:r>
      <w:r w:rsidR="00EE7EDC">
        <w:rPr>
          <w:rtl/>
        </w:rPr>
        <w:t xml:space="preserve"> </w:t>
      </w:r>
      <w:r w:rsidR="00EE7EDC">
        <w:rPr>
          <w:rFonts w:hint="cs"/>
          <w:rtl/>
        </w:rPr>
        <w:t>אות ג'</w:t>
      </w:r>
      <w:r>
        <w:rPr>
          <w:rFonts w:hint="cs"/>
          <w:rtl/>
        </w:rPr>
        <w:t xml:space="preserve">) – "דאסור לשמוע בטייפרקורדער רק לעיתים קרובות (דהיינו בר"ח) וכן ביאר בדברי הרמ"א שכתב דדוקא מי שרגיל בהם שאסור ורק לעיתים קרובות </w:t>
      </w:r>
      <w:r>
        <w:rPr>
          <w:rFonts w:hint="cs"/>
          <w:b/>
          <w:bCs/>
          <w:rtl/>
        </w:rPr>
        <w:t>דהיינו כגון מר"ח לר"ח</w:t>
      </w:r>
      <w:r>
        <w:rPr>
          <w:rFonts w:hint="cs"/>
          <w:rtl/>
        </w:rPr>
        <w:t>, וראיה לזה מדברי המהרש"ל הנ"ל שכתב ביש"ש דלא שרי אלא דרך עראי וכו' ... וגם מחת"ס הנ"ל דכתב דרק בבהכנ"ס אסור לנגן בעוגב אבל בביתו של אדם שרי לנגן בעוגב, נתכוין לומד בעיתים קרובות אבל קבוע אפשר דהחת"ס אוסר".</w:t>
      </w:r>
    </w:p>
    <w:p w14:paraId="52E398A3" w14:textId="77777777" w:rsidR="000D212A" w:rsidRDefault="000D212A" w:rsidP="00AF0B1D">
      <w:pPr>
        <w:numPr>
          <w:ilvl w:val="2"/>
          <w:numId w:val="18"/>
        </w:numPr>
        <w:jc w:val="both"/>
      </w:pPr>
      <w:r>
        <w:rPr>
          <w:rFonts w:hint="cs"/>
          <w:u w:val="single"/>
          <w:rtl/>
        </w:rPr>
        <w:t>אז נדברו</w:t>
      </w:r>
      <w:r>
        <w:rPr>
          <w:rFonts w:hint="cs"/>
          <w:rtl/>
        </w:rPr>
        <w:t xml:space="preserve"> (ח"ח סי' נ"ח אות ה') – "ומה ששואל דהשומע אותם בכל סעודה אם זה בכלל מה שכתוב ברמ"א שם דאינו אסור אלא ברגיל בהם, נכונים הדברים דמסתבר דהוי כרגיל בהם. אבל </w:t>
      </w:r>
      <w:r>
        <w:rPr>
          <w:rFonts w:hint="cs"/>
          <w:b/>
          <w:bCs/>
          <w:rtl/>
        </w:rPr>
        <w:t>לענין למחות באחרים יש לצרף</w:t>
      </w:r>
      <w:r>
        <w:rPr>
          <w:rFonts w:hint="cs"/>
          <w:rtl/>
        </w:rPr>
        <w:t xml:space="preserve"> מש"כ השה"צ ס"ק כ"ג דדוקא על היין מיהא משמע שם דהכל לפי המנהג".</w:t>
      </w:r>
    </w:p>
    <w:p w14:paraId="00639430" w14:textId="77777777" w:rsidR="000D212A" w:rsidRDefault="000D212A" w:rsidP="00AF0B1D">
      <w:pPr>
        <w:numPr>
          <w:ilvl w:val="2"/>
          <w:numId w:val="18"/>
        </w:numPr>
        <w:jc w:val="both"/>
      </w:pPr>
      <w:r>
        <w:rPr>
          <w:rFonts w:hint="cs"/>
          <w:u w:val="single"/>
          <w:rtl/>
        </w:rPr>
        <w:t>שבט הלוי</w:t>
      </w:r>
      <w:r>
        <w:rPr>
          <w:rFonts w:hint="cs"/>
          <w:rtl/>
        </w:rPr>
        <w:t xml:space="preserve"> (ח"ו סי' ס"ט ד"ה והנה להלכה) – "ודבר פשוט דהא דידן שנתרבו כ"כ הכלי שיר </w:t>
      </w:r>
      <w:r>
        <w:rPr>
          <w:rFonts w:hint="cs"/>
          <w:b/>
          <w:bCs/>
          <w:rtl/>
        </w:rPr>
        <w:t>הלב יודע שזה נקרא רגיל בהם</w:t>
      </w:r>
      <w:r>
        <w:rPr>
          <w:rFonts w:hint="cs"/>
          <w:rtl/>
        </w:rPr>
        <w:t xml:space="preserve"> כידוע ממנהג המחזיקים כלים אלה, ומכ"ש הפותחים הרדיו בבוקר בעת קימה בתכנית זמר הבוקר וכיו"ב בערב ובעת סעודה דאיסור גמור הוא ע"פ הלכה".</w:t>
      </w:r>
    </w:p>
    <w:p w14:paraId="0738A94B" w14:textId="77777777" w:rsidR="000D212A" w:rsidRDefault="000D212A" w:rsidP="000D212A">
      <w:pPr>
        <w:ind w:left="397"/>
        <w:jc w:val="both"/>
      </w:pPr>
      <w:r>
        <w:rPr>
          <w:rFonts w:hint="cs"/>
          <w:u w:val="single"/>
          <w:rtl/>
        </w:rPr>
        <w:t>שבט הלוי</w:t>
      </w:r>
      <w:r>
        <w:rPr>
          <w:rFonts w:hint="cs"/>
          <w:rtl/>
        </w:rPr>
        <w:t xml:space="preserve"> (שלהי דקייטא סי' פ"ט אות י"ט) – "הגדרת דברי הרמ"א או"ח תק"ס שאין לשמוע ברגילות כלי שיר, נראה ד'רגילות' </w:t>
      </w:r>
      <w:r>
        <w:rPr>
          <w:rFonts w:hint="cs"/>
          <w:b/>
          <w:bCs/>
          <w:rtl/>
        </w:rPr>
        <w:t>היינו אחת לשלשה ימים</w:t>
      </w:r>
      <w:r>
        <w:rPr>
          <w:rFonts w:hint="cs"/>
          <w:rtl/>
        </w:rPr>
        <w:t>".</w:t>
      </w:r>
    </w:p>
    <w:p w14:paraId="23C34A09" w14:textId="77777777" w:rsidR="000D212A" w:rsidRDefault="000D212A" w:rsidP="00AF0B1D">
      <w:pPr>
        <w:numPr>
          <w:ilvl w:val="2"/>
          <w:numId w:val="18"/>
        </w:numPr>
        <w:jc w:val="both"/>
      </w:pPr>
      <w:r>
        <w:rPr>
          <w:rFonts w:hint="cs"/>
          <w:u w:val="single"/>
          <w:rtl/>
        </w:rPr>
        <w:t>הגרח"ק</w:t>
      </w:r>
      <w:r>
        <w:rPr>
          <w:rFonts w:hint="cs"/>
          <w:rtl/>
        </w:rPr>
        <w:t xml:space="preserve"> שליט"א (שלהי דקייטא סי' צ' אות י') – "בהגדרת דברי הרמ"א (או"ח תק"ס) שאין לשמוע ברגילות כלי שיר כתב הגר"ח: כל קביעות תמיד נקרא רגיל".</w:t>
      </w:r>
    </w:p>
    <w:p w14:paraId="15FC0E6F" w14:textId="77777777" w:rsidR="00CC634A" w:rsidRDefault="00903BC8" w:rsidP="00AF0B1D">
      <w:pPr>
        <w:numPr>
          <w:ilvl w:val="2"/>
          <w:numId w:val="18"/>
        </w:numPr>
        <w:jc w:val="both"/>
      </w:pPr>
      <w:r>
        <w:rPr>
          <w:rtl/>
        </w:rPr>
        <w:t>מראי מקומות</w:t>
      </w:r>
      <w:r w:rsidR="00CC634A">
        <w:rPr>
          <w:rtl/>
        </w:rPr>
        <w:t xml:space="preserve"> – </w:t>
      </w:r>
      <w:r w:rsidR="00CC634A">
        <w:rPr>
          <w:u w:val="single"/>
          <w:rtl/>
        </w:rPr>
        <w:t>פנינת המקדש</w:t>
      </w:r>
      <w:r w:rsidR="00CC634A">
        <w:rPr>
          <w:rtl/>
        </w:rPr>
        <w:t xml:space="preserve"> (פרק ב'</w:t>
      </w:r>
      <w:r w:rsidR="00CC634A">
        <w:rPr>
          <w:rFonts w:hint="cs"/>
          <w:rtl/>
        </w:rPr>
        <w:t xml:space="preserve"> סעי' ט"ו</w:t>
      </w:r>
      <w:r w:rsidR="00CC634A">
        <w:rPr>
          <w:rtl/>
        </w:rPr>
        <w:t>)</w:t>
      </w:r>
      <w:r w:rsidR="00317556">
        <w:rPr>
          <w:rFonts w:hint="cs"/>
          <w:rtl/>
        </w:rPr>
        <w:t xml:space="preserve">, </w:t>
      </w:r>
      <w:r w:rsidR="00317556" w:rsidRPr="00317556">
        <w:rPr>
          <w:rFonts w:hint="cs"/>
          <w:u w:val="single"/>
          <w:rtl/>
        </w:rPr>
        <w:t>איך נשיר</w:t>
      </w:r>
      <w:r w:rsidR="00317556">
        <w:rPr>
          <w:rFonts w:hint="cs"/>
          <w:rtl/>
        </w:rPr>
        <w:t xml:space="preserve"> (פרק ב' סעי' ז')</w:t>
      </w:r>
      <w:r w:rsidR="00CC634A">
        <w:rPr>
          <w:rtl/>
        </w:rPr>
        <w:t>.</w:t>
      </w:r>
    </w:p>
    <w:p w14:paraId="01C27462" w14:textId="77777777" w:rsidR="000D212A" w:rsidRDefault="000D212A" w:rsidP="000D212A">
      <w:pPr>
        <w:jc w:val="both"/>
      </w:pPr>
    </w:p>
    <w:p w14:paraId="1BF78A57" w14:textId="77777777" w:rsidR="000D212A" w:rsidRDefault="00903BC8" w:rsidP="00AF0B1D">
      <w:pPr>
        <w:numPr>
          <w:ilvl w:val="1"/>
          <w:numId w:val="18"/>
        </w:numPr>
        <w:jc w:val="both"/>
      </w:pPr>
      <w:r>
        <w:rPr>
          <w:rFonts w:hint="cs"/>
          <w:rtl/>
        </w:rPr>
        <w:t>מראי מקומות</w:t>
      </w:r>
      <w:r w:rsidR="000D212A">
        <w:rPr>
          <w:rFonts w:hint="cs"/>
          <w:rtl/>
        </w:rPr>
        <w:t>.</w:t>
      </w:r>
    </w:p>
    <w:p w14:paraId="0282E651" w14:textId="77777777" w:rsidR="000D212A" w:rsidRDefault="000D212A" w:rsidP="00AF0B1D">
      <w:pPr>
        <w:numPr>
          <w:ilvl w:val="2"/>
          <w:numId w:val="18"/>
        </w:numPr>
        <w:jc w:val="both"/>
      </w:pPr>
      <w:r>
        <w:rPr>
          <w:rFonts w:hint="cs"/>
          <w:u w:val="single"/>
          <w:rtl/>
        </w:rPr>
        <w:t>הגריש"א</w:t>
      </w:r>
      <w:r>
        <w:rPr>
          <w:rFonts w:hint="cs"/>
          <w:rtl/>
        </w:rPr>
        <w:t xml:space="preserve"> זצ"ל (הערות במסכת סוטה סוף דף מח.) – "ומשתה אין הכוונה דוקא משתה היין, אלא כל יחדיו הוה כמשתה ואסור בו כלי שיר".</w:t>
      </w:r>
    </w:p>
    <w:p w14:paraId="72CA74D2" w14:textId="77777777" w:rsidR="000D212A" w:rsidRDefault="000D212A" w:rsidP="000D212A">
      <w:pPr>
        <w:jc w:val="both"/>
        <w:rPr>
          <w:rtl/>
        </w:rPr>
      </w:pPr>
    </w:p>
    <w:p w14:paraId="5BF0981C" w14:textId="77777777" w:rsidR="000D212A" w:rsidRDefault="000245D8" w:rsidP="000245D8">
      <w:pPr>
        <w:ind w:left="142"/>
        <w:jc w:val="both"/>
        <w:rPr>
          <w:rtl/>
        </w:rPr>
      </w:pPr>
      <w:r w:rsidRPr="000245D8">
        <w:rPr>
          <w:rFonts w:hint="cs"/>
          <w:sz w:val="28"/>
          <w:szCs w:val="28"/>
          <w:u w:val="single"/>
          <w:rtl/>
        </w:rPr>
        <w:t xml:space="preserve">שיטה </w:t>
      </w:r>
      <w:r>
        <w:rPr>
          <w:rFonts w:hint="cs"/>
          <w:sz w:val="28"/>
          <w:szCs w:val="28"/>
          <w:u w:val="single"/>
          <w:rtl/>
        </w:rPr>
        <w:t>ב</w:t>
      </w:r>
      <w:r w:rsidRPr="000245D8">
        <w:rPr>
          <w:rFonts w:hint="cs"/>
          <w:sz w:val="28"/>
          <w:szCs w:val="28"/>
          <w:u w:val="single"/>
          <w:rtl/>
        </w:rPr>
        <w:t>':</w:t>
      </w:r>
      <w:r>
        <w:rPr>
          <w:rFonts w:hint="cs"/>
          <w:sz w:val="28"/>
          <w:szCs w:val="28"/>
          <w:u w:val="single"/>
          <w:rtl/>
        </w:rPr>
        <w:t xml:space="preserve"> </w:t>
      </w:r>
      <w:r w:rsidR="000D212A">
        <w:rPr>
          <w:rFonts w:hint="cs"/>
          <w:sz w:val="28"/>
          <w:szCs w:val="28"/>
          <w:u w:val="single"/>
          <w:rtl/>
        </w:rPr>
        <w:t>כלי אסור, ובפה אסור רק ביין</w:t>
      </w:r>
      <w:r w:rsidR="000D212A">
        <w:rPr>
          <w:rFonts w:hint="cs"/>
          <w:rtl/>
        </w:rPr>
        <w:t>.</w:t>
      </w:r>
    </w:p>
    <w:p w14:paraId="38084E0D" w14:textId="77777777" w:rsidR="000D212A" w:rsidRDefault="000D212A" w:rsidP="00AF0B1D">
      <w:pPr>
        <w:numPr>
          <w:ilvl w:val="1"/>
          <w:numId w:val="18"/>
        </w:numPr>
        <w:jc w:val="both"/>
        <w:rPr>
          <w:rtl/>
        </w:rPr>
      </w:pPr>
      <w:r>
        <w:rPr>
          <w:rFonts w:hint="cs"/>
          <w:b/>
          <w:bCs/>
          <w:rtl/>
        </w:rPr>
        <w:t>פוסקים</w:t>
      </w:r>
      <w:r>
        <w:rPr>
          <w:rFonts w:hint="cs"/>
          <w:rtl/>
        </w:rPr>
        <w:t>.</w:t>
      </w:r>
    </w:p>
    <w:p w14:paraId="31A7276F" w14:textId="77777777" w:rsidR="000D212A" w:rsidRDefault="000D212A" w:rsidP="00AF0B1D">
      <w:pPr>
        <w:numPr>
          <w:ilvl w:val="2"/>
          <w:numId w:val="18"/>
        </w:numPr>
        <w:jc w:val="both"/>
      </w:pPr>
      <w:r>
        <w:rPr>
          <w:rFonts w:hint="cs"/>
          <w:u w:val="single"/>
          <w:rtl/>
        </w:rPr>
        <w:t>רמב"ם</w:t>
      </w:r>
      <w:r>
        <w:rPr>
          <w:rFonts w:hint="cs"/>
          <w:rtl/>
        </w:rPr>
        <w:t xml:space="preserve"> (תענית פרק ה' הל' י"ד) – "וכן גזרו שלא לנגן בכלי שיר וכל מיני זמר וכל משמיעי קול של שיר אסור לשמוח בהן ואסור לשמען מפני החורבן, ואפילו שירה בפה על היין אסורה שנאמר בשיר לא ישתו יין".</w:t>
      </w:r>
    </w:p>
    <w:p w14:paraId="74A09793" w14:textId="77777777" w:rsidR="000D212A" w:rsidRDefault="000D212A" w:rsidP="00AF0B1D">
      <w:pPr>
        <w:numPr>
          <w:ilvl w:val="2"/>
          <w:numId w:val="18"/>
        </w:numPr>
        <w:jc w:val="both"/>
        <w:rPr>
          <w:rtl/>
        </w:rPr>
      </w:pPr>
      <w:r>
        <w:rPr>
          <w:rFonts w:hint="cs"/>
          <w:u w:val="single"/>
          <w:rtl/>
        </w:rPr>
        <w:t>מחבר</w:t>
      </w:r>
      <w:r>
        <w:rPr>
          <w:rFonts w:hint="cs"/>
          <w:rtl/>
        </w:rPr>
        <w:t xml:space="preserve"> (סעי' ג') – "גזרו שלא לנגן בכלי שיר וכל מיני זמר וכל משמיעי קול של שיר לשמח בהם ... ואסור לשומעם מפני החורבן; ואפילו שיר בפה על היין, אסורה שנאמר: בשיר לא ישתו יין".</w:t>
      </w:r>
    </w:p>
    <w:p w14:paraId="4FE3E2D4" w14:textId="77777777" w:rsidR="000D212A" w:rsidRDefault="000D212A" w:rsidP="00AF0B1D">
      <w:pPr>
        <w:numPr>
          <w:ilvl w:val="2"/>
          <w:numId w:val="18"/>
        </w:numPr>
        <w:jc w:val="both"/>
        <w:rPr>
          <w:rtl/>
        </w:rPr>
      </w:pPr>
      <w:r>
        <w:rPr>
          <w:rFonts w:hint="cs"/>
          <w:rtl/>
        </w:rPr>
        <w:t xml:space="preserve">עי' </w:t>
      </w:r>
      <w:r>
        <w:rPr>
          <w:rFonts w:hint="cs"/>
          <w:u w:val="single"/>
          <w:rtl/>
        </w:rPr>
        <w:t>אג"מ</w:t>
      </w:r>
      <w:r>
        <w:rPr>
          <w:rFonts w:hint="cs"/>
          <w:rtl/>
        </w:rPr>
        <w:t xml:space="preserve"> (או"ח ח"א סי' קס"ו, ח"ב סי' ל', עי' ח"ג סי' פ"ז) – "היוצא מזה דבפומא אין לאסור שלא בבית משתה ולמי שאינו רגיל משום דכמעט כל הראשונים מתירין רק הרמב"ם בתשובתו נגד עצמו בהלכותיו ... אבל </w:t>
      </w:r>
      <w:r>
        <w:rPr>
          <w:rFonts w:hint="cs"/>
          <w:b/>
          <w:bCs/>
          <w:rtl/>
        </w:rPr>
        <w:t>ודאי מהראוי לבעל נפש להחמיר</w:t>
      </w:r>
      <w:r>
        <w:rPr>
          <w:rFonts w:hint="cs"/>
          <w:rtl/>
        </w:rPr>
        <w:t xml:space="preserve"> כהרמב"ם בתשובתו והב"ח פסק כותיה אף שראייתו אינה כלום מ"מ ראוי להחמיר. ובזמרא דמנא אסור בכל מקום שכן סובר הרמב"ם והמחבר".</w:t>
      </w:r>
    </w:p>
    <w:p w14:paraId="7481C5BD" w14:textId="77777777" w:rsidR="000D212A" w:rsidRDefault="000D212A" w:rsidP="00AF0B1D">
      <w:pPr>
        <w:numPr>
          <w:ilvl w:val="2"/>
          <w:numId w:val="18"/>
        </w:numPr>
        <w:jc w:val="both"/>
        <w:rPr>
          <w:rtl/>
        </w:rPr>
      </w:pPr>
      <w:r>
        <w:rPr>
          <w:rFonts w:hint="cs"/>
          <w:rtl/>
        </w:rPr>
        <w:t xml:space="preserve">עי' </w:t>
      </w:r>
      <w:r>
        <w:rPr>
          <w:rFonts w:hint="cs"/>
          <w:u w:val="single"/>
          <w:rtl/>
        </w:rPr>
        <w:t>הגרשז"א</w:t>
      </w:r>
      <w:r>
        <w:rPr>
          <w:rFonts w:hint="cs"/>
          <w:rtl/>
        </w:rPr>
        <w:t xml:space="preserve"> זצ"ל (הליכות שלמה תפילה פרק י"ג הע' ע"א) – "שלבני תורה המדקדקים במצוות </w:t>
      </w:r>
      <w:r>
        <w:rPr>
          <w:rFonts w:hint="cs"/>
          <w:b/>
          <w:bCs/>
          <w:rtl/>
        </w:rPr>
        <w:t>ראוי לחוש</w:t>
      </w:r>
      <w:r>
        <w:rPr>
          <w:rFonts w:hint="cs"/>
          <w:rtl/>
        </w:rPr>
        <w:t xml:space="preserve"> בזה אפילו קלטות-שירים, שלא להפעילם, אם לא בשמחה של מצוה".</w:t>
      </w:r>
    </w:p>
    <w:p w14:paraId="318BE4FD" w14:textId="77777777" w:rsidR="000D212A" w:rsidRDefault="000D212A" w:rsidP="00AF0B1D">
      <w:pPr>
        <w:numPr>
          <w:ilvl w:val="2"/>
          <w:numId w:val="18"/>
        </w:numPr>
        <w:jc w:val="both"/>
      </w:pPr>
      <w:r>
        <w:rPr>
          <w:rFonts w:hint="cs"/>
          <w:rtl/>
        </w:rPr>
        <w:t xml:space="preserve">עי' </w:t>
      </w:r>
      <w:r>
        <w:rPr>
          <w:rFonts w:hint="cs"/>
          <w:u w:val="single"/>
          <w:rtl/>
        </w:rPr>
        <w:t>אור לציון</w:t>
      </w:r>
      <w:r>
        <w:rPr>
          <w:rFonts w:hint="cs"/>
          <w:rtl/>
        </w:rPr>
        <w:t xml:space="preserve"> (ח"ג פרק כ"ה סעי' ב', פרק ל' סעי' ג', הע' ג') – "המנהג להקל ולשמוע נגינות מכלי שיר במשך השנה. אולם לכתחילה יש להמנע מלשמוע נגינות מכלי שיר, ואף עיירי קודש, ואף מרשם קול (טייפ), במשך כל השנה ... וכל זה בנגינות מכלי שיר, אבל שירה בפה מותרת ... [נראה שאף בפורים ואף בחול המועד אין לשמוע בימים אלו נגינות מכלי שיר והיה מן הראוי שלא לשמוע אף בימים אלו אלא למי שסובל מעצבות]".</w:t>
      </w:r>
    </w:p>
    <w:p w14:paraId="6D51E2E6" w14:textId="37B64438" w:rsidR="00D91AD9" w:rsidRPr="00D91AD9" w:rsidRDefault="00D91AD9" w:rsidP="00AF0B1D">
      <w:pPr>
        <w:numPr>
          <w:ilvl w:val="2"/>
          <w:numId w:val="18"/>
        </w:numPr>
        <w:jc w:val="both"/>
      </w:pPr>
      <w:r w:rsidRPr="00D91AD9">
        <w:rPr>
          <w:u w:val="single"/>
          <w:rtl/>
        </w:rPr>
        <w:t>פסקי בושם</w:t>
      </w:r>
      <w:r>
        <w:rPr>
          <w:rtl/>
        </w:rPr>
        <w:t xml:space="preserve"> (פרק י"ז סעי' </w:t>
      </w:r>
      <w:r>
        <w:rPr>
          <w:rFonts w:hint="cs"/>
          <w:rtl/>
        </w:rPr>
        <w:t>נ', הע' נ"ה</w:t>
      </w:r>
      <w:r>
        <w:rPr>
          <w:rtl/>
        </w:rPr>
        <w:t>)</w:t>
      </w:r>
      <w:r>
        <w:rPr>
          <w:rFonts w:hint="cs"/>
          <w:rtl/>
        </w:rPr>
        <w:t xml:space="preserve"> </w:t>
      </w:r>
      <w:r>
        <w:rPr>
          <w:rtl/>
        </w:rPr>
        <w:t>–</w:t>
      </w:r>
      <w:r>
        <w:rPr>
          <w:rFonts w:hint="cs"/>
          <w:rtl/>
        </w:rPr>
        <w:t xml:space="preserve"> "</w:t>
      </w:r>
      <w:r>
        <w:rPr>
          <w:rtl/>
        </w:rPr>
        <w:t>שעל פי הלכה אין להתיר לנגן בתזמורת בסיומים</w:t>
      </w:r>
      <w:r>
        <w:rPr>
          <w:rFonts w:hint="cs"/>
          <w:rtl/>
        </w:rPr>
        <w:t xml:space="preserve"> </w:t>
      </w:r>
      <w:r w:rsidRPr="00D91AD9">
        <w:rPr>
          <w:b/>
          <w:bCs/>
          <w:rtl/>
        </w:rPr>
        <w:t>ובאסיפות שמחה</w:t>
      </w:r>
      <w:r>
        <w:rPr>
          <w:rtl/>
        </w:rPr>
        <w:t xml:space="preserve"> וכדו', ולא התירו אלא בסעודת נישואין, אלא שבירושלם החמירו שלא לשמוע לעולם ואפילו</w:t>
      </w:r>
      <w:r>
        <w:rPr>
          <w:rFonts w:hint="cs"/>
          <w:rtl/>
        </w:rPr>
        <w:t xml:space="preserve"> </w:t>
      </w:r>
      <w:r>
        <w:rPr>
          <w:rtl/>
        </w:rPr>
        <w:t>בסעודת נישואין</w:t>
      </w:r>
      <w:r>
        <w:rPr>
          <w:rFonts w:hint="cs"/>
          <w:rtl/>
        </w:rPr>
        <w:t>".</w:t>
      </w:r>
    </w:p>
    <w:p w14:paraId="5EDC852A" w14:textId="6F92C9BA" w:rsidR="000D212A" w:rsidRDefault="000D212A" w:rsidP="00AF0B1D">
      <w:pPr>
        <w:numPr>
          <w:ilvl w:val="2"/>
          <w:numId w:val="18"/>
        </w:numPr>
        <w:jc w:val="both"/>
      </w:pPr>
      <w:r>
        <w:rPr>
          <w:rFonts w:hint="cs"/>
          <w:u w:val="single"/>
          <w:rtl/>
        </w:rPr>
        <w:t>שבט הלוי</w:t>
      </w:r>
      <w:r>
        <w:rPr>
          <w:rFonts w:hint="cs"/>
          <w:rtl/>
        </w:rPr>
        <w:t xml:space="preserve"> (שואלין ודורשין ח"ד סי' מ"ה).</w:t>
      </w:r>
    </w:p>
    <w:p w14:paraId="4CED927F" w14:textId="77777777" w:rsidR="000D212A" w:rsidRDefault="000D212A" w:rsidP="000D212A">
      <w:pPr>
        <w:jc w:val="both"/>
        <w:rPr>
          <w:rtl/>
        </w:rPr>
      </w:pPr>
    </w:p>
    <w:p w14:paraId="5119DDBD" w14:textId="77777777" w:rsidR="000D212A" w:rsidRDefault="000D212A" w:rsidP="00AF0B1D">
      <w:pPr>
        <w:numPr>
          <w:ilvl w:val="1"/>
          <w:numId w:val="18"/>
        </w:numPr>
        <w:jc w:val="both"/>
      </w:pPr>
      <w:r>
        <w:rPr>
          <w:rFonts w:hint="cs"/>
          <w:b/>
          <w:bCs/>
          <w:rtl/>
        </w:rPr>
        <w:t>אם שיר בפה על כלי (קלטת), הוי דין כמו כלי או פה</w:t>
      </w:r>
      <w:r>
        <w:rPr>
          <w:rFonts w:hint="cs"/>
          <w:rtl/>
        </w:rPr>
        <w:t>.</w:t>
      </w:r>
    </w:p>
    <w:p w14:paraId="685C8010" w14:textId="77777777" w:rsidR="000D212A" w:rsidRDefault="000D212A" w:rsidP="00AF0B1D">
      <w:pPr>
        <w:numPr>
          <w:ilvl w:val="2"/>
          <w:numId w:val="18"/>
        </w:numPr>
        <w:jc w:val="both"/>
        <w:rPr>
          <w:rtl/>
        </w:rPr>
      </w:pPr>
      <w:r>
        <w:rPr>
          <w:rFonts w:hint="cs"/>
          <w:rtl/>
        </w:rPr>
        <w:t>מחמיר, כמו כלי.</w:t>
      </w:r>
    </w:p>
    <w:p w14:paraId="3FA9CEF0" w14:textId="77777777" w:rsidR="000D212A" w:rsidRDefault="000D212A" w:rsidP="00AF0B1D">
      <w:pPr>
        <w:numPr>
          <w:ilvl w:val="3"/>
          <w:numId w:val="18"/>
        </w:numPr>
        <w:jc w:val="both"/>
      </w:pPr>
      <w:r>
        <w:rPr>
          <w:rFonts w:hint="cs"/>
          <w:u w:val="single"/>
          <w:rtl/>
        </w:rPr>
        <w:t>פאת שדך</w:t>
      </w:r>
      <w:r>
        <w:rPr>
          <w:rFonts w:hint="cs"/>
          <w:rtl/>
        </w:rPr>
        <w:t xml:space="preserve"> (ח"א סוף סי' צ"ט) – "ודבר פשוט הוא לענ"ד שגם הכלי הנקרא טייפ-רעקארד אפילו אם אינו משמיע אלא שיר בע"פ של בני אדם הנקלט בתוכו, מ"מ אף הוא בכלל גזירת חכמים ואסור, שהרי יש בו משום גיל כעמים".</w:t>
      </w:r>
    </w:p>
    <w:p w14:paraId="7074A0F4" w14:textId="77777777" w:rsidR="000D212A" w:rsidRDefault="000D212A" w:rsidP="00AF0B1D">
      <w:pPr>
        <w:numPr>
          <w:ilvl w:val="3"/>
          <w:numId w:val="18"/>
        </w:numPr>
        <w:jc w:val="both"/>
      </w:pPr>
      <w:r>
        <w:rPr>
          <w:rFonts w:hint="cs"/>
          <w:u w:val="single"/>
          <w:rtl/>
        </w:rPr>
        <w:t>דברי יציב</w:t>
      </w:r>
      <w:r>
        <w:rPr>
          <w:rFonts w:hint="cs"/>
          <w:rtl/>
        </w:rPr>
        <w:t xml:space="preserve"> (או"ח סי' רמ"ו) – "ונסתפקתי בהך גראמאפון אם דינו כשיר בפה שהוא משמיע רק דברי החזנים שזמרו בו בע"פ, או כיון שהוא ע"י כלי דינו ככנור ושאר מיני כלי זמר שהוא בכלל גזירה של בשיר, שלהגמרא גיטין ז' ע"א קאי אזמרא דמנא עיין שם ... שאולי הוא כלי זמר אשר להרמב"ם והמחבר אסור תמיד, ואפי' שזה בפה הרי להתשובה שברמב"ם וב"ח ושל"ה, והמג"א נמי נראה שחשש לה, והחיי אדם פסק כן, ג"כ אסור. ובפרט שאם הוא בבית הרי רגיל בו טובא, ולפמ"ש להפמ"ג אסור אליבא דכו"ע. ומכ"ש בזה הזמן דהחורבן ניכר רח"ל מה שלא היה מזמן חורבן בית מקדשינו, ולהוציא מלבן של צדוקים יש להחמיר ביתר שאת בכל ענינים ודו"ק".</w:t>
      </w:r>
    </w:p>
    <w:p w14:paraId="454FB3B1" w14:textId="77777777" w:rsidR="000D212A" w:rsidRDefault="000D212A" w:rsidP="00AF0B1D">
      <w:pPr>
        <w:numPr>
          <w:ilvl w:val="3"/>
          <w:numId w:val="18"/>
        </w:numPr>
        <w:jc w:val="both"/>
      </w:pPr>
      <w:r>
        <w:rPr>
          <w:rFonts w:hint="cs"/>
          <w:u w:val="single"/>
          <w:rtl/>
        </w:rPr>
        <w:t>אז נדברו</w:t>
      </w:r>
      <w:r>
        <w:rPr>
          <w:rFonts w:hint="cs"/>
          <w:rtl/>
        </w:rPr>
        <w:t xml:space="preserve"> (ח"ח סי' נ"ח אות ג') – "אין הכרח דהקלטות של שירה בפה דדינו כפה ולא ככלי די"ל דכיון שאין גזה"כ של כלי דוקא אלא העיקר משום שמחה יתירה דאסור מפני חורבן בית אלקינו (ולא משום ביטול כלי שיר שהרי נקטינן דעיקר שירה בפה) א"כ אין הבדל בכלי אם הכלי עצמה משמיע קול או שנקלט בכלי מהפה. ועיין מה שכתבתי בבית ברוך כלל י' ס"ק ל"ב אודות מקלט רדיו מסתימת הדברים נראה דהוי כשירה בפה, אבל העיקר נ"ל דהוי ככלי. וברדיו יש גם שירה בכלי ממש".</w:t>
      </w:r>
    </w:p>
    <w:p w14:paraId="6B65F5B7" w14:textId="0B0FFF46" w:rsidR="00D91AD9" w:rsidRPr="00D91AD9" w:rsidRDefault="00D91AD9" w:rsidP="00AF0B1D">
      <w:pPr>
        <w:numPr>
          <w:ilvl w:val="3"/>
          <w:numId w:val="18"/>
        </w:numPr>
        <w:jc w:val="both"/>
      </w:pPr>
      <w:r w:rsidRPr="00D91AD9">
        <w:rPr>
          <w:u w:val="single"/>
          <w:rtl/>
        </w:rPr>
        <w:t>פסקי בושם</w:t>
      </w:r>
      <w:r>
        <w:rPr>
          <w:rtl/>
        </w:rPr>
        <w:t xml:space="preserve"> (פרק י"ז </w:t>
      </w:r>
      <w:r>
        <w:rPr>
          <w:rFonts w:hint="cs"/>
          <w:rtl/>
        </w:rPr>
        <w:t xml:space="preserve">סעי' נ"א, הע' נ"ו) </w:t>
      </w:r>
      <w:r>
        <w:rPr>
          <w:rtl/>
        </w:rPr>
        <w:t>–</w:t>
      </w:r>
      <w:r>
        <w:rPr>
          <w:rFonts w:hint="cs"/>
          <w:rtl/>
        </w:rPr>
        <w:t xml:space="preserve"> "</w:t>
      </w:r>
      <w:r>
        <w:rPr>
          <w:rtl/>
        </w:rPr>
        <w:t>כן היה רבינו רגיל להורות, ובביתו לא הרשה לקנות טייפ, והיה אומר שגם זה נכלל באיסור שמיעת קול שירה, כי לא הותר אלא שירה בפה, אך לא קול שירה הבוקעת מכלי, ואמר שזה מדוייק ומבואר בלשון</w:t>
      </w:r>
      <w:r>
        <w:rPr>
          <w:rFonts w:hint="cs"/>
          <w:rtl/>
        </w:rPr>
        <w:t xml:space="preserve"> </w:t>
      </w:r>
      <w:r>
        <w:rPr>
          <w:rtl/>
        </w:rPr>
        <w:t>המחבר שכתב שגזרו שלא לנגן בכלי שיר וכל מיני זמר וכל משמיעי קול של שיר לשמח בהם, דלכאורה צ"ע</w:t>
      </w:r>
      <w:r>
        <w:rPr>
          <w:rFonts w:hint="cs"/>
          <w:rtl/>
        </w:rPr>
        <w:t xml:space="preserve"> </w:t>
      </w:r>
      <w:r>
        <w:rPr>
          <w:rtl/>
        </w:rPr>
        <w:t>דמאחר שכבר כתב איסור בכלי שיר וכל מיני זמר, מה כוונתו במה שהוסיף וכל משמיעי קול שיר, אלא ודאי</w:t>
      </w:r>
      <w:r>
        <w:rPr>
          <w:rFonts w:hint="cs"/>
          <w:rtl/>
        </w:rPr>
        <w:t xml:space="preserve"> </w:t>
      </w:r>
      <w:r>
        <w:rPr>
          <w:rtl/>
        </w:rPr>
        <w:t>שכוונת הדברים אף לטייפ וכיוצא בו, שבעצמותו אינו כלי שיר ולא כלי זמר, דאפילו הכי הוא בכלל האיסור</w:t>
      </w:r>
      <w:r>
        <w:rPr>
          <w:rFonts w:hint="cs"/>
          <w:rtl/>
        </w:rPr>
        <w:t xml:space="preserve"> </w:t>
      </w:r>
      <w:r>
        <w:rPr>
          <w:rtl/>
        </w:rPr>
        <w:t>כי חכמים אסרו כל קול שיר הנוצר על ידי כלי ולא התירו אלא בפה.</w:t>
      </w:r>
      <w:r>
        <w:rPr>
          <w:rFonts w:hint="cs"/>
          <w:rtl/>
        </w:rPr>
        <w:t xml:space="preserve"> </w:t>
      </w:r>
      <w:r>
        <w:rPr>
          <w:rtl/>
        </w:rPr>
        <w:t>וכשנשאל רבינו, דהלוא בזמן רבינו המחבר לא היה טייפ ומה שייך לומר שהמחבר נתכוין לזה, היה משיב</w:t>
      </w:r>
      <w:r>
        <w:rPr>
          <w:rFonts w:hint="cs"/>
          <w:rtl/>
        </w:rPr>
        <w:t xml:space="preserve"> </w:t>
      </w:r>
      <w:r>
        <w:rPr>
          <w:rtl/>
        </w:rPr>
        <w:t>על פי מה שכבר העיד לנו בספר התומים בקיצור תקפו כהן (סוף סימן קכ"ג קכ"ד) על המחבר והרמ"א,</w:t>
      </w:r>
      <w:r>
        <w:rPr>
          <w:rFonts w:hint="cs"/>
          <w:rtl/>
        </w:rPr>
        <w:t xml:space="preserve"> </w:t>
      </w:r>
      <w:r>
        <w:rPr>
          <w:rtl/>
        </w:rPr>
        <w:t>וז"ל, ולדעתי אין ספק כי הכל בכתב מיד ד' השכיל על ידם, כי קושיות רבות שהקשו עליהם אחרונים ותירצו</w:t>
      </w:r>
      <w:r>
        <w:rPr>
          <w:rFonts w:hint="cs"/>
          <w:rtl/>
        </w:rPr>
        <w:t xml:space="preserve"> </w:t>
      </w:r>
      <w:r>
        <w:rPr>
          <w:rtl/>
        </w:rPr>
        <w:t>בדרך חריף ועמוק, וכמו כן כללו במתק וקוצר לשונם דינים הרבה ולאין ספק שלא כוונו להכל, כי איך היה</w:t>
      </w:r>
      <w:r>
        <w:rPr>
          <w:rFonts w:hint="cs"/>
          <w:rtl/>
        </w:rPr>
        <w:t xml:space="preserve"> </w:t>
      </w:r>
      <w:r>
        <w:rPr>
          <w:rtl/>
        </w:rPr>
        <w:t>אפשר לרב המלאכה מלאכת שמים שהיה עליהם ומי הוא הגבר שיעשה חיבור על כל התורה לקוח מכל דברי</w:t>
      </w:r>
      <w:r>
        <w:rPr>
          <w:rFonts w:hint="cs"/>
          <w:rtl/>
        </w:rPr>
        <w:t xml:space="preserve"> </w:t>
      </w:r>
      <w:r>
        <w:rPr>
          <w:rtl/>
        </w:rPr>
        <w:t>הראשונים ואחרונים ולא יכבד עליהם המלאכה מלאכת שמים, רק רוח ד' ניססה בקרבם להיות מכוון להלכה</w:t>
      </w:r>
      <w:r>
        <w:rPr>
          <w:rFonts w:hint="cs"/>
          <w:rtl/>
        </w:rPr>
        <w:t xml:space="preserve"> </w:t>
      </w:r>
      <w:r>
        <w:rPr>
          <w:rtl/>
        </w:rPr>
        <w:t>בלי כוונת הכותב וחפץ ד' בידם הצליח, עכ"ל. והיינו שדברי השו"ע נכתבו ברוח ד' אשר ניססה בקרבו,</w:t>
      </w:r>
      <w:r>
        <w:rPr>
          <w:rFonts w:hint="cs"/>
          <w:rtl/>
        </w:rPr>
        <w:t xml:space="preserve"> </w:t>
      </w:r>
      <w:r>
        <w:rPr>
          <w:rtl/>
        </w:rPr>
        <w:t>ולפעמים יכתוב תיבה שאין לה משמעות, והאמת הוא שזה בא להורות הלכה בשאלה שתתעורר לאחר כמה</w:t>
      </w:r>
      <w:r>
        <w:rPr>
          <w:rFonts w:hint="cs"/>
          <w:rtl/>
        </w:rPr>
        <w:t xml:space="preserve"> </w:t>
      </w:r>
      <w:r>
        <w:rPr>
          <w:rtl/>
        </w:rPr>
        <w:t>דורות, - מפי בנו הגאון רבי משה שליט"א.</w:t>
      </w:r>
      <w:r>
        <w:rPr>
          <w:rFonts w:hint="cs"/>
          <w:rtl/>
        </w:rPr>
        <w:t xml:space="preserve"> </w:t>
      </w:r>
      <w:r>
        <w:rPr>
          <w:rtl/>
        </w:rPr>
        <w:t>והעיד נכדו הרב שמעון דב בר"א ברנדסדורפר שליט"א, שבילדותו הדליק פעם טייפ שהשמיע קול תזמורת,</w:t>
      </w:r>
      <w:r>
        <w:rPr>
          <w:rFonts w:hint="cs"/>
          <w:rtl/>
        </w:rPr>
        <w:t xml:space="preserve"> </w:t>
      </w:r>
      <w:r>
        <w:rPr>
          <w:rtl/>
        </w:rPr>
        <w:t>ורבינו אמר לו לכבות את הטייפ</w:t>
      </w:r>
      <w:r>
        <w:rPr>
          <w:rFonts w:hint="cs"/>
          <w:rtl/>
        </w:rPr>
        <w:t>"</w:t>
      </w:r>
      <w:r>
        <w:rPr>
          <w:rtl/>
        </w:rPr>
        <w:t>.</w:t>
      </w:r>
    </w:p>
    <w:p w14:paraId="1DAD5B4E" w14:textId="6663F614" w:rsidR="000D212A" w:rsidRDefault="000D212A" w:rsidP="00AF0B1D">
      <w:pPr>
        <w:numPr>
          <w:ilvl w:val="3"/>
          <w:numId w:val="18"/>
        </w:numPr>
        <w:jc w:val="both"/>
      </w:pPr>
      <w:r>
        <w:rPr>
          <w:rFonts w:hint="cs"/>
          <w:u w:val="single"/>
          <w:rtl/>
        </w:rPr>
        <w:t>שבט הלוי</w:t>
      </w:r>
      <w:r>
        <w:rPr>
          <w:rFonts w:hint="cs"/>
          <w:rtl/>
        </w:rPr>
        <w:t xml:space="preserve"> (ח"ב סי' נ"ז, ח"ו סי' ס"ט, ח"ח סי' קכ"ז אות ב') – "כבר בארתי בשבט הלוי ח"ב סי' נ"ז דטיעפ הוא כלי שיר גמור, וא"כ לא מבעיא בבין המצרים דאסור עפ"י המבואר או"ח סי' תקנ"א, אלא אפילו כל השנה הוה בכלל כלי שיר כאשר הוכחתי מדברי הרמב"ם שם, ע"פ המבואר או"ח סי' תק"ס, ולדעתי אפילו אם הטיעפ נעשה משירה בפה נהפך לכלי שיר".</w:t>
      </w:r>
    </w:p>
    <w:p w14:paraId="4C8E2CD4" w14:textId="1A1D799D" w:rsidR="00BD7FEA" w:rsidRPr="00BD7FEA" w:rsidRDefault="00BD7FEA" w:rsidP="00AF0B1D">
      <w:pPr>
        <w:numPr>
          <w:ilvl w:val="3"/>
          <w:numId w:val="18"/>
        </w:numPr>
        <w:jc w:val="both"/>
      </w:pPr>
      <w:r>
        <w:rPr>
          <w:u w:val="single"/>
          <w:rtl/>
        </w:rPr>
        <w:t>חוט שני</w:t>
      </w:r>
      <w:r>
        <w:rPr>
          <w:rtl/>
        </w:rPr>
        <w:t xml:space="preserve"> (אבילות על המקדש ס"ק </w:t>
      </w:r>
      <w:r>
        <w:rPr>
          <w:rFonts w:hint="cs"/>
          <w:rtl/>
        </w:rPr>
        <w:t>ה</w:t>
      </w:r>
      <w:r>
        <w:rPr>
          <w:rtl/>
        </w:rPr>
        <w:t>'</w:t>
      </w:r>
      <w:r>
        <w:rPr>
          <w:rFonts w:hint="cs"/>
          <w:rtl/>
        </w:rPr>
        <w:t xml:space="preserve"> אות ג'-ד'</w:t>
      </w:r>
      <w:r>
        <w:rPr>
          <w:rtl/>
        </w:rPr>
        <w:t>, עמ' שע</w:t>
      </w:r>
      <w:r>
        <w:rPr>
          <w:rFonts w:hint="cs"/>
          <w:rtl/>
        </w:rPr>
        <w:t>"ב</w:t>
      </w:r>
      <w:r>
        <w:rPr>
          <w:rtl/>
        </w:rPr>
        <w:t>)</w:t>
      </w:r>
      <w:r>
        <w:rPr>
          <w:rFonts w:hint="cs"/>
          <w:rtl/>
        </w:rPr>
        <w:t xml:space="preserve"> </w:t>
      </w:r>
      <w:r>
        <w:rPr>
          <w:rtl/>
        </w:rPr>
        <w:t>–</w:t>
      </w:r>
      <w:r>
        <w:rPr>
          <w:rFonts w:hint="cs"/>
          <w:rtl/>
        </w:rPr>
        <w:t xml:space="preserve"> "</w:t>
      </w:r>
      <w:r w:rsidRPr="00BD7FEA">
        <w:rPr>
          <w:rtl/>
        </w:rPr>
        <w:t>לשמוע תקליטים מוקלטים בטייפ, דינם כשמיעת כלי זמר. שירים בטייפ, הוי כשירה בכלי וכנ"ל, אפילו אם מוקלט שם שירה בפה</w:t>
      </w:r>
      <w:r>
        <w:rPr>
          <w:rFonts w:hint="cs"/>
          <w:rtl/>
        </w:rPr>
        <w:t>".</w:t>
      </w:r>
    </w:p>
    <w:p w14:paraId="7FCC62B9" w14:textId="0C239816" w:rsidR="00DC613E" w:rsidRDefault="00DC613E" w:rsidP="00AF0B1D">
      <w:pPr>
        <w:numPr>
          <w:ilvl w:val="3"/>
          <w:numId w:val="18"/>
        </w:numPr>
        <w:jc w:val="both"/>
      </w:pPr>
      <w:r w:rsidRPr="00DC613E">
        <w:rPr>
          <w:u w:val="single"/>
          <w:rtl/>
        </w:rPr>
        <w:t>שערי תורת הבית</w:t>
      </w:r>
      <w:r>
        <w:rPr>
          <w:rtl/>
        </w:rPr>
        <w:t xml:space="preserve"> </w:t>
      </w:r>
      <w:r>
        <w:rPr>
          <w:rFonts w:hint="cs"/>
          <w:rtl/>
        </w:rPr>
        <w:t>(</w:t>
      </w:r>
      <w:r>
        <w:rPr>
          <w:rtl/>
        </w:rPr>
        <w:t>עמ' רע"ג</w:t>
      </w:r>
      <w:r>
        <w:rPr>
          <w:rFonts w:hint="cs"/>
          <w:rtl/>
        </w:rPr>
        <w:t xml:space="preserve"> אות ד') </w:t>
      </w:r>
      <w:r>
        <w:rPr>
          <w:rtl/>
        </w:rPr>
        <w:t>–</w:t>
      </w:r>
      <w:r>
        <w:rPr>
          <w:rFonts w:hint="cs"/>
          <w:rtl/>
        </w:rPr>
        <w:t xml:space="preserve"> "שבה"ל".</w:t>
      </w:r>
    </w:p>
    <w:p w14:paraId="1E947630" w14:textId="78EB8EA6" w:rsidR="000D212A" w:rsidRDefault="000D212A" w:rsidP="00AF0B1D">
      <w:pPr>
        <w:numPr>
          <w:ilvl w:val="2"/>
          <w:numId w:val="18"/>
        </w:numPr>
        <w:jc w:val="both"/>
        <w:rPr>
          <w:rtl/>
        </w:rPr>
      </w:pPr>
      <w:r>
        <w:rPr>
          <w:rFonts w:hint="cs"/>
          <w:rtl/>
        </w:rPr>
        <w:t>מיקל.</w:t>
      </w:r>
    </w:p>
    <w:p w14:paraId="4086C16A" w14:textId="77777777" w:rsidR="000D212A" w:rsidRDefault="000D212A" w:rsidP="00AF0B1D">
      <w:pPr>
        <w:numPr>
          <w:ilvl w:val="3"/>
          <w:numId w:val="18"/>
        </w:numPr>
        <w:jc w:val="both"/>
      </w:pPr>
      <w:r>
        <w:rPr>
          <w:rFonts w:hint="cs"/>
          <w:u w:val="single"/>
          <w:rtl/>
        </w:rPr>
        <w:t>אג"מ</w:t>
      </w:r>
      <w:r>
        <w:rPr>
          <w:rFonts w:hint="cs"/>
          <w:rtl/>
        </w:rPr>
        <w:t xml:space="preserve"> (או"ח ח"א סוף סי' קס"ו) – "וע"י הרדיא אם נשמע זמרא דפומא מותר ואם בכלי זמר אסור".</w:t>
      </w:r>
    </w:p>
    <w:p w14:paraId="0CB6DF45" w14:textId="77777777" w:rsidR="000D212A" w:rsidRDefault="000D212A" w:rsidP="00AF0B1D">
      <w:pPr>
        <w:numPr>
          <w:ilvl w:val="3"/>
          <w:numId w:val="18"/>
        </w:numPr>
        <w:jc w:val="both"/>
      </w:pPr>
      <w:r>
        <w:rPr>
          <w:rFonts w:hint="cs"/>
          <w:u w:val="single"/>
          <w:rtl/>
        </w:rPr>
        <w:t>שערים מצויינים בהלכה</w:t>
      </w:r>
      <w:r>
        <w:rPr>
          <w:rFonts w:hint="cs"/>
          <w:rtl/>
        </w:rPr>
        <w:t xml:space="preserve"> (סי' קכ"ב קונ"א ס"ק ב').</w:t>
      </w:r>
    </w:p>
    <w:p w14:paraId="5EA012C9" w14:textId="77777777" w:rsidR="000D212A" w:rsidRDefault="000D212A" w:rsidP="00AF0B1D">
      <w:pPr>
        <w:numPr>
          <w:ilvl w:val="2"/>
          <w:numId w:val="18"/>
        </w:numPr>
        <w:jc w:val="both"/>
        <w:rPr>
          <w:rtl/>
        </w:rPr>
      </w:pPr>
      <w:r>
        <w:rPr>
          <w:rFonts w:hint="cs"/>
          <w:rtl/>
        </w:rPr>
        <w:t>מיקל כל השנה משא"כ ג' שבועות או ספירה.</w:t>
      </w:r>
    </w:p>
    <w:p w14:paraId="3DFD961E" w14:textId="77777777" w:rsidR="000D212A" w:rsidRDefault="000D212A" w:rsidP="00AF0B1D">
      <w:pPr>
        <w:numPr>
          <w:ilvl w:val="3"/>
          <w:numId w:val="18"/>
        </w:numPr>
        <w:jc w:val="both"/>
      </w:pPr>
      <w:r>
        <w:rPr>
          <w:rFonts w:hint="cs"/>
          <w:u w:val="single"/>
          <w:rtl/>
        </w:rPr>
        <w:t>ציץ אליעזר</w:t>
      </w:r>
      <w:r>
        <w:rPr>
          <w:rFonts w:hint="cs"/>
          <w:rtl/>
        </w:rPr>
        <w:t xml:space="preserve"> (חט"ו סי' ל"ג אות ב') – "אם השירה והזימרה ששומעים מהם המה שירה וזימרה דפומא, זאת אומרת, מה שאנשים השמיעו את תוכם משירת וזימרת פיהם, אזי דינם כשירה וזימרא דפומא דמותר, ואם השירה והזימרה היא מכלי - שירה שניגנו והקליטו אל תוכם אזי דינם אז כזמר - בכלי ... ולדעתי מכיון שבבין המצרים אסור גם בריקודין ומחולות (עיין משנ"ב סי' תקנ"א ס"ק ט"ז). א"כ אסור אפי' אם השירה והזימרה היא ממה שהקליטו משירה וזימרה דפה, וה"ה גם בימי ספה"ע, וכך נוהגין".</w:t>
      </w:r>
    </w:p>
    <w:p w14:paraId="4474C25B" w14:textId="77777777" w:rsidR="000D212A" w:rsidRDefault="000D212A" w:rsidP="00AF0B1D">
      <w:pPr>
        <w:numPr>
          <w:ilvl w:val="2"/>
          <w:numId w:val="18"/>
        </w:numPr>
        <w:jc w:val="both"/>
        <w:rPr>
          <w:rtl/>
        </w:rPr>
      </w:pPr>
      <w:r>
        <w:rPr>
          <w:rFonts w:hint="cs"/>
          <w:rtl/>
        </w:rPr>
        <w:t xml:space="preserve">דעת </w:t>
      </w:r>
      <w:r>
        <w:rPr>
          <w:rFonts w:hint="cs"/>
          <w:u w:val="single"/>
          <w:rtl/>
        </w:rPr>
        <w:t>הגריש"א</w:t>
      </w:r>
      <w:r>
        <w:rPr>
          <w:rFonts w:hint="cs"/>
          <w:rtl/>
        </w:rPr>
        <w:t xml:space="preserve"> זצ"ל.</w:t>
      </w:r>
    </w:p>
    <w:p w14:paraId="4E510582" w14:textId="77777777" w:rsidR="000D212A" w:rsidRDefault="000D212A" w:rsidP="00AF0B1D">
      <w:pPr>
        <w:numPr>
          <w:ilvl w:val="3"/>
          <w:numId w:val="18"/>
        </w:numPr>
        <w:jc w:val="both"/>
      </w:pPr>
      <w:r>
        <w:rPr>
          <w:rFonts w:hint="cs"/>
          <w:u w:val="single"/>
          <w:rtl/>
        </w:rPr>
        <w:t>הגריש"א</w:t>
      </w:r>
      <w:r>
        <w:rPr>
          <w:rFonts w:hint="cs"/>
          <w:rtl/>
        </w:rPr>
        <w:t xml:space="preserve"> זצ"ל (הערות במסכת סוטה סוף דף מח.) – "וע"י הרדיא אם נשמע זמרא בפומא מותר ואם בכלי זמר אסור".</w:t>
      </w:r>
    </w:p>
    <w:p w14:paraId="154D2E03" w14:textId="77777777" w:rsidR="000D212A" w:rsidRDefault="000D212A" w:rsidP="00AF0B1D">
      <w:pPr>
        <w:numPr>
          <w:ilvl w:val="3"/>
          <w:numId w:val="18"/>
        </w:numPr>
        <w:jc w:val="both"/>
      </w:pPr>
      <w:r>
        <w:rPr>
          <w:rFonts w:hint="cs"/>
          <w:u w:val="single"/>
          <w:rtl/>
        </w:rPr>
        <w:t>הגריש"א</w:t>
      </w:r>
      <w:r>
        <w:rPr>
          <w:rFonts w:hint="cs"/>
          <w:rtl/>
        </w:rPr>
        <w:t xml:space="preserve"> זצ"ל (הערות במסכת גיטין דף ז., אשרי האיש</w:t>
      </w:r>
      <w:r w:rsidR="002340C6">
        <w:rPr>
          <w:rFonts w:hint="cs"/>
          <w:rtl/>
        </w:rPr>
        <w:t xml:space="preserve"> או"ח</w:t>
      </w:r>
      <w:r>
        <w:rPr>
          <w:rFonts w:hint="cs"/>
          <w:rtl/>
        </w:rPr>
        <w:t xml:space="preserve"> ח"ג פרק ע"א סוף סעי' ו') – "ולענין מכשיר הנקרא 'טייפ' נראה דאפילו כששומעין בו שירה של 'פה' נדון כמו 'כלי' ואסור במשתה".</w:t>
      </w:r>
    </w:p>
    <w:p w14:paraId="4CEADE23" w14:textId="77777777" w:rsidR="000D212A" w:rsidRDefault="000D212A" w:rsidP="00AF0B1D">
      <w:pPr>
        <w:numPr>
          <w:ilvl w:val="3"/>
          <w:numId w:val="18"/>
        </w:numPr>
        <w:jc w:val="both"/>
      </w:pPr>
      <w:r>
        <w:rPr>
          <w:rFonts w:hint="cs"/>
          <w:u w:val="single"/>
          <w:rtl/>
        </w:rPr>
        <w:t>הגריש"א</w:t>
      </w:r>
      <w:r>
        <w:rPr>
          <w:rFonts w:hint="cs"/>
          <w:rtl/>
        </w:rPr>
        <w:t xml:space="preserve"> זצ"ל (קובץ מבית אהרן וישראל חס"ד עמ' קי"ז ד"ה ובספר) – "שאינו נכון דמ"ש מפיו ממש שמזמר".</w:t>
      </w:r>
    </w:p>
    <w:p w14:paraId="6958D5A1"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הגרשז"א</w:t>
      </w:r>
      <w:r w:rsidR="000D212A">
        <w:rPr>
          <w:rFonts w:hint="cs"/>
          <w:rtl/>
        </w:rPr>
        <w:t xml:space="preserve"> זצ"ל (הליכות שלמה בין המצרים פרק י"ד דבר הלכה ה'), קובץ </w:t>
      </w:r>
      <w:r w:rsidR="000D212A">
        <w:rPr>
          <w:rFonts w:hint="cs"/>
          <w:u w:val="single"/>
          <w:rtl/>
        </w:rPr>
        <w:t>זרע יעקב</w:t>
      </w:r>
      <w:r w:rsidR="000D212A">
        <w:rPr>
          <w:rFonts w:hint="cs"/>
          <w:rtl/>
        </w:rPr>
        <w:t xml:space="preserve"> (עמ' קנ"ב אות כ"ז), </w:t>
      </w:r>
      <w:r w:rsidR="000D212A">
        <w:rPr>
          <w:rFonts w:hint="cs"/>
          <w:u w:val="single"/>
          <w:rtl/>
        </w:rPr>
        <w:t>מקדש ישראל</w:t>
      </w:r>
      <w:r w:rsidR="00736AEC" w:rsidRPr="00736AEC">
        <w:rPr>
          <w:rFonts w:hint="cs"/>
          <w:rtl/>
        </w:rPr>
        <w:t xml:space="preserve"> (בין המצרים</w:t>
      </w:r>
      <w:r w:rsidR="000D212A">
        <w:rPr>
          <w:rFonts w:hint="cs"/>
          <w:rtl/>
        </w:rPr>
        <w:t>, סי' נ"ב).</w:t>
      </w:r>
    </w:p>
    <w:p w14:paraId="1008776E" w14:textId="77777777" w:rsidR="000D212A" w:rsidRDefault="000D212A" w:rsidP="000D212A">
      <w:pPr>
        <w:jc w:val="both"/>
        <w:rPr>
          <w:rtl/>
        </w:rPr>
      </w:pPr>
    </w:p>
    <w:p w14:paraId="2FDA66B1" w14:textId="77777777" w:rsidR="000D212A" w:rsidRDefault="000D212A" w:rsidP="00AF0B1D">
      <w:pPr>
        <w:numPr>
          <w:ilvl w:val="1"/>
          <w:numId w:val="18"/>
        </w:numPr>
        <w:jc w:val="both"/>
      </w:pPr>
      <w:r>
        <w:rPr>
          <w:rFonts w:hint="cs"/>
          <w:b/>
          <w:bCs/>
          <w:rtl/>
        </w:rPr>
        <w:t>ששמע רדיו למסחר ובתוך נכנס שירים</w:t>
      </w:r>
      <w:r>
        <w:rPr>
          <w:rFonts w:hint="cs"/>
          <w:rtl/>
        </w:rPr>
        <w:t>.</w:t>
      </w:r>
    </w:p>
    <w:p w14:paraId="68A262D3" w14:textId="77777777" w:rsidR="000D212A" w:rsidRDefault="00903BC8" w:rsidP="00AF0B1D">
      <w:pPr>
        <w:numPr>
          <w:ilvl w:val="2"/>
          <w:numId w:val="18"/>
        </w:numPr>
        <w:jc w:val="both"/>
        <w:rPr>
          <w:rtl/>
        </w:rPr>
      </w:pPr>
      <w:r>
        <w:rPr>
          <w:rFonts w:hint="cs"/>
          <w:rtl/>
        </w:rPr>
        <w:t>מראי מקומות</w:t>
      </w:r>
      <w:r w:rsidR="000D212A">
        <w:rPr>
          <w:rFonts w:hint="cs"/>
          <w:rtl/>
        </w:rPr>
        <w:t xml:space="preserve"> – </w:t>
      </w:r>
      <w:r w:rsidR="000D212A">
        <w:rPr>
          <w:rFonts w:hint="cs"/>
          <w:u w:val="single"/>
          <w:rtl/>
        </w:rPr>
        <w:t>שערים מצויינים בהלכה</w:t>
      </w:r>
      <w:r w:rsidR="000D212A">
        <w:rPr>
          <w:rFonts w:hint="cs"/>
          <w:rtl/>
        </w:rPr>
        <w:t xml:space="preserve"> (סי' קכ"ו ס"ק ד'), </w:t>
      </w:r>
      <w:r w:rsidR="000D212A">
        <w:rPr>
          <w:rFonts w:hint="cs"/>
          <w:u w:val="single"/>
          <w:rtl/>
        </w:rPr>
        <w:t>שבט הלוי</w:t>
      </w:r>
      <w:r w:rsidR="000D212A">
        <w:rPr>
          <w:rFonts w:hint="cs"/>
          <w:rtl/>
        </w:rPr>
        <w:t xml:space="preserve"> (ח"ו סי' ס"ט, "וראיתי בספר שערים מצוינים בהלכה המסונף לס' קצשו"ע סי' קכ"ו - ד' שכ' דהראדיו ששומעין חדשות ודברי מסחר, ובין דבר לדבר משמיע גם שירים על כלי שיר וא"א לצמצם י"ל דאזלינן בתר רוב תשמישו, והעיקר והרוב נעשה למסחר וכו' ודומה למש"כ השו"ע או"ח סי' תנ"א ס"ו דאזלינן בתר רוב תשמישו וכו' ע"כ. ודברים תמוהים כ' דאין הכלי קובע אלא השמיעה קובעת דאסור לשמוע כמש"כ הרמב"ם ומה לי אם הכלי אין רובו לכך, ומה דאי אפשר למצמם זה יתכן דאז אינו מכוון לאיסור הנ"ל, ומה דהביא מאו"ח סי' תנ"א מהכשר כלים דאזלינן בתר רוב תשמישו, על ראי' זו לא צריך להשיב כלל").</w:t>
      </w:r>
    </w:p>
    <w:p w14:paraId="38B62047" w14:textId="77777777" w:rsidR="000D212A" w:rsidRDefault="000D212A" w:rsidP="000D212A">
      <w:pPr>
        <w:jc w:val="both"/>
      </w:pPr>
    </w:p>
    <w:p w14:paraId="3E0125A6" w14:textId="77777777" w:rsidR="000D212A" w:rsidRDefault="00903BC8" w:rsidP="00AF0B1D">
      <w:pPr>
        <w:numPr>
          <w:ilvl w:val="1"/>
          <w:numId w:val="18"/>
        </w:numPr>
        <w:jc w:val="both"/>
      </w:pPr>
      <w:r>
        <w:rPr>
          <w:rFonts w:hint="cs"/>
          <w:rtl/>
        </w:rPr>
        <w:t>מראי מקומות</w:t>
      </w:r>
      <w:r w:rsidR="000D212A">
        <w:rPr>
          <w:rFonts w:hint="cs"/>
          <w:rtl/>
        </w:rPr>
        <w:t>.</w:t>
      </w:r>
    </w:p>
    <w:p w14:paraId="4D0E33AF" w14:textId="77777777" w:rsidR="000D212A" w:rsidRDefault="000D212A" w:rsidP="00AF0B1D">
      <w:pPr>
        <w:numPr>
          <w:ilvl w:val="2"/>
          <w:numId w:val="18"/>
        </w:numPr>
        <w:jc w:val="both"/>
      </w:pPr>
      <w:r>
        <w:rPr>
          <w:rFonts w:hint="cs"/>
          <w:u w:val="single"/>
          <w:rtl/>
        </w:rPr>
        <w:t>הגריש"א</w:t>
      </w:r>
      <w:r>
        <w:rPr>
          <w:rFonts w:hint="cs"/>
          <w:rtl/>
        </w:rPr>
        <w:t xml:space="preserve"> זצ"ל (הערות במסכת סוטה סוף דף מח.) – "ונראה פשוט דכלי שיר לא בעי דוקא שרואה ושומע את הכלי שיר עצמו, דה"נ בטייפקדאר המשמיע שירה מקסטה הוה דינם שוה".</w:t>
      </w:r>
    </w:p>
    <w:p w14:paraId="34E1AD5F" w14:textId="77777777" w:rsidR="000D212A" w:rsidRDefault="000D212A" w:rsidP="000D212A">
      <w:pPr>
        <w:jc w:val="both"/>
        <w:rPr>
          <w:rtl/>
        </w:rPr>
      </w:pPr>
    </w:p>
    <w:p w14:paraId="50C4E576" w14:textId="77777777" w:rsidR="000D212A" w:rsidRDefault="000245D8" w:rsidP="000245D8">
      <w:pPr>
        <w:ind w:left="142"/>
        <w:jc w:val="both"/>
      </w:pPr>
      <w:r w:rsidRPr="000245D8">
        <w:rPr>
          <w:rFonts w:hint="cs"/>
          <w:sz w:val="28"/>
          <w:szCs w:val="28"/>
          <w:u w:val="single"/>
          <w:rtl/>
        </w:rPr>
        <w:t xml:space="preserve">שיטה </w:t>
      </w:r>
      <w:r>
        <w:rPr>
          <w:rFonts w:hint="cs"/>
          <w:sz w:val="28"/>
          <w:szCs w:val="28"/>
          <w:u w:val="single"/>
          <w:rtl/>
        </w:rPr>
        <w:t>ג</w:t>
      </w:r>
      <w:r w:rsidRPr="000245D8">
        <w:rPr>
          <w:rFonts w:hint="cs"/>
          <w:sz w:val="28"/>
          <w:szCs w:val="28"/>
          <w:u w:val="single"/>
          <w:rtl/>
        </w:rPr>
        <w:t>':</w:t>
      </w:r>
      <w:r>
        <w:rPr>
          <w:rFonts w:hint="cs"/>
          <w:sz w:val="28"/>
          <w:szCs w:val="28"/>
          <w:u w:val="single"/>
          <w:rtl/>
        </w:rPr>
        <w:t xml:space="preserve"> </w:t>
      </w:r>
      <w:r w:rsidR="000D212A">
        <w:rPr>
          <w:rFonts w:hint="cs"/>
          <w:sz w:val="28"/>
          <w:szCs w:val="28"/>
          <w:u w:val="single"/>
          <w:rtl/>
        </w:rPr>
        <w:t>אסור בין בכלי או פה, ובין ביין או לא</w:t>
      </w:r>
      <w:r w:rsidR="000D212A">
        <w:rPr>
          <w:rFonts w:hint="cs"/>
          <w:rtl/>
        </w:rPr>
        <w:t>.</w:t>
      </w:r>
    </w:p>
    <w:p w14:paraId="2CA3B271" w14:textId="77777777" w:rsidR="000D212A" w:rsidRDefault="000D212A" w:rsidP="00AF0B1D">
      <w:pPr>
        <w:numPr>
          <w:ilvl w:val="1"/>
          <w:numId w:val="18"/>
        </w:numPr>
        <w:jc w:val="both"/>
        <w:rPr>
          <w:rtl/>
        </w:rPr>
      </w:pPr>
      <w:r>
        <w:rPr>
          <w:rFonts w:hint="cs"/>
          <w:b/>
          <w:bCs/>
          <w:rtl/>
        </w:rPr>
        <w:t>פוסקים</w:t>
      </w:r>
      <w:r>
        <w:rPr>
          <w:rFonts w:hint="cs"/>
          <w:rtl/>
        </w:rPr>
        <w:t>.</w:t>
      </w:r>
    </w:p>
    <w:p w14:paraId="1F0152F9" w14:textId="77777777" w:rsidR="000D212A" w:rsidRDefault="000D212A" w:rsidP="00AF0B1D">
      <w:pPr>
        <w:numPr>
          <w:ilvl w:val="2"/>
          <w:numId w:val="18"/>
        </w:numPr>
        <w:jc w:val="both"/>
      </w:pPr>
      <w:r>
        <w:rPr>
          <w:rFonts w:hint="cs"/>
          <w:rtl/>
        </w:rPr>
        <w:t xml:space="preserve">שו"ת </w:t>
      </w:r>
      <w:r>
        <w:rPr>
          <w:rFonts w:hint="cs"/>
          <w:u w:val="single"/>
          <w:rtl/>
        </w:rPr>
        <w:t>הרמב"ם</w:t>
      </w:r>
      <w:r>
        <w:rPr>
          <w:rFonts w:hint="cs"/>
          <w:rtl/>
        </w:rPr>
        <w:t xml:space="preserve"> (הו"ד בפוסקים, עי' סי' רכ"ד</w:t>
      </w:r>
      <w:r w:rsidR="00545D9B">
        <w:rPr>
          <w:rFonts w:hint="cs"/>
          <w:rtl/>
        </w:rPr>
        <w:t xml:space="preserve">, </w:t>
      </w:r>
      <w:r w:rsidR="005A1454">
        <w:rPr>
          <w:rFonts w:hint="cs"/>
          <w:rtl/>
        </w:rPr>
        <w:t>שמעתי שהוא ב</w:t>
      </w:r>
      <w:r w:rsidR="00545D9B">
        <w:rPr>
          <w:rFonts w:hint="cs"/>
          <w:rtl/>
        </w:rPr>
        <w:t>הוצאת פריימן סי</w:t>
      </w:r>
      <w:r w:rsidR="005A1454">
        <w:rPr>
          <w:rFonts w:hint="cs"/>
          <w:rtl/>
        </w:rPr>
        <w:t>' ש"ע</w:t>
      </w:r>
      <w:r>
        <w:rPr>
          <w:rFonts w:hint="cs"/>
          <w:rtl/>
        </w:rPr>
        <w:t>).</w:t>
      </w:r>
    </w:p>
    <w:p w14:paraId="10D8DD99" w14:textId="77777777" w:rsidR="000D212A" w:rsidRDefault="000D212A" w:rsidP="00AF0B1D">
      <w:pPr>
        <w:numPr>
          <w:ilvl w:val="2"/>
          <w:numId w:val="18"/>
        </w:numPr>
        <w:jc w:val="both"/>
        <w:rPr>
          <w:rtl/>
        </w:rPr>
      </w:pPr>
      <w:r>
        <w:rPr>
          <w:rFonts w:hint="cs"/>
          <w:u w:val="single"/>
          <w:rtl/>
        </w:rPr>
        <w:t>מהר"ל</w:t>
      </w:r>
      <w:r>
        <w:rPr>
          <w:rFonts w:hint="cs"/>
          <w:rtl/>
        </w:rPr>
        <w:t xml:space="preserve"> (נצח ישראל פרק כ"ג ד"ה ובפרק) – "אמר רב הונא דנגדי ודבקרי שרי, פירש רש"י ז"ל (שם) ספינות שמושכין בחבל, שאינם אלא לכוון אותם למלאכה. ודבקרי - שמזמרין בשעת שחורשין, ואינו אלא לכוון השוורים לתלמיהם, שהולכים לקול השיר, שערב להם. ודגרדי אסור - שאינו אלא לשחוק, עד כאן. הרי מוכח דבין על היין ובין שלא על היין - אסור".</w:t>
      </w:r>
    </w:p>
    <w:p w14:paraId="6AB9E077" w14:textId="77777777" w:rsidR="000D212A" w:rsidRDefault="000D212A" w:rsidP="00AF0B1D">
      <w:pPr>
        <w:numPr>
          <w:ilvl w:val="3"/>
          <w:numId w:val="18"/>
        </w:numPr>
        <w:jc w:val="both"/>
        <w:rPr>
          <w:rtl/>
        </w:rPr>
      </w:pPr>
      <w:r>
        <w:rPr>
          <w:rFonts w:hint="cs"/>
          <w:rtl/>
        </w:rPr>
        <w:t xml:space="preserve">י"ל הראיה מזמרא דגרדאי, שרגיל בכך – </w:t>
      </w:r>
      <w:r>
        <w:rPr>
          <w:rFonts w:hint="cs"/>
          <w:u w:val="single"/>
          <w:rtl/>
        </w:rPr>
        <w:t>דברי יציב</w:t>
      </w:r>
      <w:r>
        <w:rPr>
          <w:rFonts w:hint="cs"/>
          <w:rtl/>
        </w:rPr>
        <w:t xml:space="preserve"> (או"ח סי' רמ"ו אות ג', "הראיה שהביאו הב"ח והשלה"ק והמג"א הנ"ל, לאסור שלא על היין מהדא דסוף סוטה שם דר"ה אמר זימרא דנגדי ודבקרי שרי דגרדאי אסור עיי"ש, דשאני הכא דהוה בכל יום ורגילי טובא בכל עת בכה"ג לכו"ע אסור, והמתירין שלא על היין רק באקראי שלא בשכבן ובקומן ודו"ק"), </w:t>
      </w:r>
      <w:r>
        <w:rPr>
          <w:rFonts w:hint="cs"/>
          <w:u w:val="single"/>
          <w:rtl/>
        </w:rPr>
        <w:t>אג"מ</w:t>
      </w:r>
      <w:r>
        <w:rPr>
          <w:rFonts w:hint="cs"/>
          <w:rtl/>
        </w:rPr>
        <w:t xml:space="preserve"> (או"ח ח"א סי' קס"ו, "ולא קשה מזמרא דגרדאי שאסור שהקשה מזה הב"ח, דהוא משום דכיון שלעולם מזמרין בעת מלאכתן לשחוק הוא כרגיל בכך בשעת שכיבה וקימה שאסור דמ"ש באיזה זמן הוא הרגילות").</w:t>
      </w:r>
    </w:p>
    <w:p w14:paraId="77E523AC" w14:textId="77777777" w:rsidR="000D212A" w:rsidRDefault="000D212A" w:rsidP="00AF0B1D">
      <w:pPr>
        <w:numPr>
          <w:ilvl w:val="2"/>
          <w:numId w:val="18"/>
        </w:numPr>
        <w:jc w:val="both"/>
        <w:rPr>
          <w:rtl/>
        </w:rPr>
      </w:pPr>
      <w:r>
        <w:rPr>
          <w:rFonts w:hint="cs"/>
          <w:u w:val="single"/>
          <w:rtl/>
        </w:rPr>
        <w:t>ב"ח</w:t>
      </w:r>
      <w:r>
        <w:rPr>
          <w:rFonts w:hint="cs"/>
          <w:rtl/>
        </w:rPr>
        <w:t xml:space="preserve"> (ס"ק ז') – "ולענין הלכה יראה עיקר כדברי הרמב"ם בתשובת שאלה דכל שאינה של שירות ותשבחות אסור אפילו בלא משתה ואפילו בפה".</w:t>
      </w:r>
    </w:p>
    <w:p w14:paraId="2C9673A6" w14:textId="77777777" w:rsidR="000D212A" w:rsidRDefault="000D212A" w:rsidP="00AF0B1D">
      <w:pPr>
        <w:numPr>
          <w:ilvl w:val="2"/>
          <w:numId w:val="18"/>
        </w:numPr>
        <w:jc w:val="both"/>
        <w:rPr>
          <w:rtl/>
        </w:rPr>
      </w:pPr>
      <w:r>
        <w:rPr>
          <w:rFonts w:hint="cs"/>
          <w:u w:val="single"/>
          <w:rtl/>
        </w:rPr>
        <w:t>של"ה</w:t>
      </w:r>
      <w:r>
        <w:rPr>
          <w:rFonts w:hint="cs"/>
          <w:rtl/>
        </w:rPr>
        <w:t xml:space="preserve"> (תענית אות י"ד).</w:t>
      </w:r>
    </w:p>
    <w:p w14:paraId="22DF6C04" w14:textId="77777777" w:rsidR="000D212A" w:rsidRDefault="000D212A" w:rsidP="00AF0B1D">
      <w:pPr>
        <w:numPr>
          <w:ilvl w:val="2"/>
          <w:numId w:val="18"/>
        </w:numPr>
        <w:jc w:val="both"/>
        <w:rPr>
          <w:rtl/>
        </w:rPr>
      </w:pPr>
      <w:r>
        <w:rPr>
          <w:rFonts w:hint="cs"/>
          <w:u w:val="single"/>
          <w:rtl/>
        </w:rPr>
        <w:t>מג"א</w:t>
      </w:r>
      <w:r>
        <w:rPr>
          <w:rFonts w:hint="cs"/>
          <w:rtl/>
        </w:rPr>
        <w:t xml:space="preserve"> (ס"ק ט') – "וכ' הטור שבתשו' ביאר הרמב"ם שאפי' בלא יין אסור וצ"ע למה סתם פה בש"ע וב"ח פסק דאפי' בפה ואפי' מי שאינו רגיל אסור וכ"מ בגמרא דאמרינן זמרי דנגדי (פי' מושכי הספינות) ודבקרי (פי' מושכי הבקרים) שרי שאינו אלא לזרזם במלאכת' דגרדאי אסור שהוא שחוק בעלמא עכ"ל וא"כ הנשים המשוררים בשעת מלאכתן שלא כדין הם עושין".</w:t>
      </w:r>
    </w:p>
    <w:p w14:paraId="703F9E95" w14:textId="77777777" w:rsidR="000D212A" w:rsidRDefault="000D212A" w:rsidP="00AF0B1D">
      <w:pPr>
        <w:numPr>
          <w:ilvl w:val="2"/>
          <w:numId w:val="18"/>
        </w:numPr>
        <w:jc w:val="both"/>
        <w:rPr>
          <w:rtl/>
        </w:rPr>
      </w:pPr>
      <w:r>
        <w:rPr>
          <w:rFonts w:hint="cs"/>
          <w:u w:val="single"/>
          <w:rtl/>
        </w:rPr>
        <w:t>א"ר</w:t>
      </w:r>
      <w:r>
        <w:rPr>
          <w:rFonts w:hint="cs"/>
          <w:rtl/>
        </w:rPr>
        <w:t xml:space="preserve"> (ס"ק י') – "הב"ח [ס"ז] והשל"ה [שם ד"ה ועוד יש] הסכימו לסברא ראשונה דכל שאין שירות ותשבחות או לשמוח חתן וכלה אף בפה אסור אפילו בשבתות וימים טובים".</w:t>
      </w:r>
    </w:p>
    <w:p w14:paraId="53B39EC2" w14:textId="77777777" w:rsidR="000D212A" w:rsidRDefault="000D212A" w:rsidP="00AF0B1D">
      <w:pPr>
        <w:numPr>
          <w:ilvl w:val="2"/>
          <w:numId w:val="18"/>
        </w:numPr>
        <w:jc w:val="both"/>
        <w:rPr>
          <w:rtl/>
        </w:rPr>
      </w:pPr>
      <w:r>
        <w:rPr>
          <w:rFonts w:hint="cs"/>
          <w:rtl/>
        </w:rPr>
        <w:t xml:space="preserve">עי' </w:t>
      </w:r>
      <w:r>
        <w:rPr>
          <w:rFonts w:hint="cs"/>
          <w:u w:val="single"/>
          <w:rtl/>
        </w:rPr>
        <w:t>מור וקציעה</w:t>
      </w:r>
      <w:r>
        <w:rPr>
          <w:rFonts w:hint="cs"/>
          <w:rtl/>
        </w:rPr>
        <w:t xml:space="preserve"> (ד"ה ע"ב, ע"ש בדפוס מכון ירושלים הע' א').</w:t>
      </w:r>
    </w:p>
    <w:p w14:paraId="2CDE5038" w14:textId="77777777" w:rsidR="000D212A" w:rsidRDefault="00321DEF" w:rsidP="00AF0B1D">
      <w:pPr>
        <w:numPr>
          <w:ilvl w:val="2"/>
          <w:numId w:val="18"/>
        </w:numPr>
        <w:jc w:val="both"/>
        <w:rPr>
          <w:rtl/>
        </w:rPr>
      </w:pPr>
      <w:r>
        <w:rPr>
          <w:rFonts w:eastAsia="SimSun" w:hint="cs"/>
          <w:u w:val="single"/>
          <w:rtl/>
          <w:lang w:eastAsia="zh-CN"/>
        </w:rPr>
        <w:t>באה"ט</w:t>
      </w:r>
      <w:r w:rsidR="000D212A">
        <w:rPr>
          <w:rFonts w:hint="cs"/>
          <w:rtl/>
        </w:rPr>
        <w:t xml:space="preserve"> (ס"ק ו').</w:t>
      </w:r>
    </w:p>
    <w:p w14:paraId="67B842B7" w14:textId="77777777" w:rsidR="000D212A" w:rsidRDefault="000D212A" w:rsidP="00AF0B1D">
      <w:pPr>
        <w:numPr>
          <w:ilvl w:val="2"/>
          <w:numId w:val="18"/>
        </w:numPr>
        <w:jc w:val="both"/>
        <w:rPr>
          <w:rtl/>
        </w:rPr>
      </w:pPr>
      <w:r>
        <w:rPr>
          <w:rFonts w:hint="cs"/>
          <w:u w:val="single"/>
          <w:rtl/>
        </w:rPr>
        <w:t>ח"א</w:t>
      </w:r>
      <w:r>
        <w:rPr>
          <w:rFonts w:hint="cs"/>
          <w:rtl/>
        </w:rPr>
        <w:t xml:space="preserve"> (כלל קל"ז סעי' ג') – "וכן גזרו שלא לשמוע שום כלי שיר, ואפילו שיר בפה".</w:t>
      </w:r>
    </w:p>
    <w:p w14:paraId="22E46689" w14:textId="77777777" w:rsidR="000D212A" w:rsidRDefault="000D212A" w:rsidP="00AF0B1D">
      <w:pPr>
        <w:numPr>
          <w:ilvl w:val="2"/>
          <w:numId w:val="18"/>
        </w:numPr>
        <w:jc w:val="both"/>
        <w:rPr>
          <w:rtl/>
        </w:rPr>
      </w:pPr>
      <w:r>
        <w:rPr>
          <w:rFonts w:hint="cs"/>
          <w:u w:val="single"/>
          <w:rtl/>
        </w:rPr>
        <w:t>מהר"ם שיק</w:t>
      </w:r>
      <w:r>
        <w:rPr>
          <w:rFonts w:hint="cs"/>
          <w:rtl/>
        </w:rPr>
        <w:t xml:space="preserve"> (יו"ד סי' שס"ח ד"ה ועדיין).</w:t>
      </w:r>
    </w:p>
    <w:p w14:paraId="2F3E5982" w14:textId="77777777" w:rsidR="000D212A" w:rsidRDefault="000D212A" w:rsidP="00AF0B1D">
      <w:pPr>
        <w:numPr>
          <w:ilvl w:val="2"/>
          <w:numId w:val="18"/>
        </w:numPr>
        <w:jc w:val="both"/>
        <w:rPr>
          <w:rtl/>
        </w:rPr>
      </w:pPr>
      <w:r>
        <w:rPr>
          <w:rFonts w:hint="cs"/>
          <w:u w:val="single"/>
          <w:rtl/>
        </w:rPr>
        <w:t>קיצור שו"ע</w:t>
      </w:r>
      <w:r>
        <w:rPr>
          <w:rFonts w:hint="cs"/>
          <w:rtl/>
        </w:rPr>
        <w:t xml:space="preserve"> (סי' קכ"ו סעי' ג') – "וכן גזרו שלא לשמוע שום כלי שיר ואפילו שיר בפה".</w:t>
      </w:r>
    </w:p>
    <w:p w14:paraId="05FC8B80" w14:textId="77777777" w:rsidR="000D212A" w:rsidRDefault="000D212A" w:rsidP="00AF0B1D">
      <w:pPr>
        <w:numPr>
          <w:ilvl w:val="2"/>
          <w:numId w:val="18"/>
        </w:numPr>
        <w:jc w:val="both"/>
        <w:rPr>
          <w:rtl/>
        </w:rPr>
      </w:pPr>
      <w:r>
        <w:rPr>
          <w:rFonts w:hint="cs"/>
          <w:rtl/>
        </w:rPr>
        <w:t xml:space="preserve">עי' </w:t>
      </w:r>
      <w:r>
        <w:rPr>
          <w:rFonts w:hint="cs"/>
          <w:u w:val="single"/>
          <w:rtl/>
        </w:rPr>
        <w:t>מאמר מרדכי</w:t>
      </w:r>
      <w:r>
        <w:rPr>
          <w:rFonts w:hint="cs"/>
          <w:rtl/>
        </w:rPr>
        <w:t xml:space="preserve"> (ס"ק ב').</w:t>
      </w:r>
    </w:p>
    <w:p w14:paraId="4480549D" w14:textId="77777777" w:rsidR="000D212A" w:rsidRDefault="000D212A" w:rsidP="00AF0B1D">
      <w:pPr>
        <w:numPr>
          <w:ilvl w:val="2"/>
          <w:numId w:val="18"/>
        </w:numPr>
        <w:jc w:val="both"/>
      </w:pPr>
      <w:r>
        <w:rPr>
          <w:rFonts w:hint="cs"/>
          <w:u w:val="single"/>
          <w:rtl/>
        </w:rPr>
        <w:t>מ"ב</w:t>
      </w:r>
      <w:r>
        <w:rPr>
          <w:rFonts w:hint="cs"/>
          <w:rtl/>
        </w:rPr>
        <w:t xml:space="preserve"> (ס"ק י"ג) – "וב"ח פסק דאפילו בלא יין ג"כ אסור דאמרינן בגמרא דוקא זמרא של מושכי הספינות או מושכי הבקרים שרי שאינו אלא לזרזם במלאכתם אבל דגרדאי אסור שהוא לשחוק בעלמא וע"כ נשים המזמרות בפה בעת מלאכתן יש למחות להן ואם אינן שומעות מוטב שיהיו שוגגין".</w:t>
      </w:r>
    </w:p>
    <w:p w14:paraId="0A3ADDD6" w14:textId="77777777" w:rsidR="000D212A" w:rsidRDefault="000D212A" w:rsidP="00AF0B1D">
      <w:pPr>
        <w:numPr>
          <w:ilvl w:val="2"/>
          <w:numId w:val="18"/>
        </w:numPr>
        <w:jc w:val="both"/>
        <w:rPr>
          <w:rtl/>
        </w:rPr>
      </w:pPr>
      <w:r>
        <w:rPr>
          <w:rFonts w:hint="cs"/>
          <w:u w:val="single"/>
          <w:rtl/>
        </w:rPr>
        <w:t>כה"ח</w:t>
      </w:r>
      <w:r>
        <w:rPr>
          <w:rFonts w:hint="cs"/>
          <w:rtl/>
        </w:rPr>
        <w:t xml:space="preserve"> (ס"ק כ"ו).</w:t>
      </w:r>
    </w:p>
    <w:p w14:paraId="0F5D0335" w14:textId="77777777" w:rsidR="000D212A" w:rsidRDefault="000D212A" w:rsidP="00AF0B1D">
      <w:pPr>
        <w:numPr>
          <w:ilvl w:val="2"/>
          <w:numId w:val="18"/>
        </w:numPr>
        <w:jc w:val="both"/>
      </w:pPr>
      <w:r>
        <w:rPr>
          <w:rFonts w:hint="cs"/>
          <w:u w:val="single"/>
          <w:rtl/>
        </w:rPr>
        <w:t>אז נדברו</w:t>
      </w:r>
      <w:r>
        <w:rPr>
          <w:rFonts w:hint="cs"/>
          <w:rtl/>
        </w:rPr>
        <w:t xml:space="preserve"> (ח"ח סי' נ"ח אות א', חי"א סי' מ"ח על סימן של"ד, רבבות אפרים ח"ד סי' קע"ז על סימן של"ד).</w:t>
      </w:r>
    </w:p>
    <w:p w14:paraId="7E50BF06" w14:textId="77777777" w:rsidR="000D212A" w:rsidRDefault="000D212A" w:rsidP="000D212A">
      <w:pPr>
        <w:jc w:val="both"/>
        <w:rPr>
          <w:rtl/>
        </w:rPr>
      </w:pPr>
    </w:p>
    <w:p w14:paraId="7ABD40E9" w14:textId="77777777" w:rsidR="00393646" w:rsidRPr="00393646" w:rsidRDefault="000D212A" w:rsidP="00AF0B1D">
      <w:pPr>
        <w:numPr>
          <w:ilvl w:val="1"/>
          <w:numId w:val="18"/>
        </w:numPr>
        <w:jc w:val="both"/>
      </w:pPr>
      <w:r w:rsidRPr="0082090B">
        <w:rPr>
          <w:rFonts w:hint="cs"/>
          <w:b/>
          <w:bCs/>
          <w:rtl/>
        </w:rPr>
        <w:t>צורך רפואה ועצבות</w:t>
      </w:r>
      <w:r w:rsidR="00393646" w:rsidRPr="0067134A">
        <w:rPr>
          <w:rFonts w:hint="cs"/>
          <w:rtl/>
        </w:rPr>
        <w:t>.</w:t>
      </w:r>
    </w:p>
    <w:p w14:paraId="49703509" w14:textId="77777777" w:rsidR="000D212A" w:rsidRPr="00393646" w:rsidRDefault="0082090B" w:rsidP="00AF0B1D">
      <w:pPr>
        <w:numPr>
          <w:ilvl w:val="2"/>
          <w:numId w:val="18"/>
        </w:numPr>
        <w:jc w:val="both"/>
      </w:pPr>
      <w:r w:rsidRPr="00393646">
        <w:rPr>
          <w:rFonts w:hint="cs"/>
          <w:rtl/>
        </w:rPr>
        <w:t xml:space="preserve"> יש להקל</w:t>
      </w:r>
      <w:r w:rsidR="000D212A" w:rsidRPr="00393646">
        <w:rPr>
          <w:rFonts w:hint="cs"/>
          <w:rtl/>
        </w:rPr>
        <w:t>.</w:t>
      </w:r>
    </w:p>
    <w:p w14:paraId="70AF86FD" w14:textId="77777777" w:rsidR="000D212A" w:rsidRDefault="000D212A" w:rsidP="00AF0B1D">
      <w:pPr>
        <w:numPr>
          <w:ilvl w:val="3"/>
          <w:numId w:val="18"/>
        </w:numPr>
        <w:jc w:val="both"/>
      </w:pPr>
      <w:r>
        <w:rPr>
          <w:rFonts w:hint="cs"/>
          <w:u w:val="single"/>
          <w:rtl/>
        </w:rPr>
        <w:t>מהרש"ג</w:t>
      </w:r>
      <w:r>
        <w:rPr>
          <w:rFonts w:hint="cs"/>
          <w:rtl/>
        </w:rPr>
        <w:t xml:space="preserve"> (ח"ב סי' קכ"ה) – "מי שהוא עלול בטבעו לבוא לידי עצבות ח"ו בוודאי אין עליו חטא אם שומע קול פאנאגראף להפיג צערו ... שזה הוא נשתנה לפי האדם והמקום והזמן וא"א בי' לומר שום כלל דאין אדם יודע מטמונותיו של חבירו".</w:t>
      </w:r>
    </w:p>
    <w:p w14:paraId="18DA8742" w14:textId="77777777" w:rsidR="000D212A" w:rsidRDefault="000D212A" w:rsidP="00AF0B1D">
      <w:pPr>
        <w:numPr>
          <w:ilvl w:val="3"/>
          <w:numId w:val="18"/>
        </w:numPr>
        <w:jc w:val="both"/>
      </w:pPr>
      <w:r>
        <w:rPr>
          <w:rFonts w:hint="cs"/>
          <w:rtl/>
        </w:rPr>
        <w:t xml:space="preserve">עי' </w:t>
      </w:r>
      <w:r>
        <w:rPr>
          <w:rFonts w:hint="cs"/>
          <w:u w:val="single"/>
          <w:rtl/>
        </w:rPr>
        <w:t>חלקת יעקב</w:t>
      </w:r>
      <w:r>
        <w:rPr>
          <w:rFonts w:hint="cs"/>
          <w:rtl/>
        </w:rPr>
        <w:t xml:space="preserve"> (או"ח סי' ס"ד, ח"א סי' ס"ב).</w:t>
      </w:r>
    </w:p>
    <w:p w14:paraId="12839F75" w14:textId="77777777" w:rsidR="000D212A" w:rsidRDefault="000D212A" w:rsidP="00AF0B1D">
      <w:pPr>
        <w:numPr>
          <w:ilvl w:val="3"/>
          <w:numId w:val="18"/>
        </w:numPr>
        <w:jc w:val="both"/>
      </w:pPr>
      <w:r>
        <w:rPr>
          <w:rFonts w:hint="cs"/>
          <w:u w:val="single"/>
          <w:rtl/>
        </w:rPr>
        <w:t>הגרשז"א</w:t>
      </w:r>
      <w:r>
        <w:rPr>
          <w:rFonts w:hint="cs"/>
          <w:rtl/>
        </w:rPr>
        <w:t xml:space="preserve"> זצ"ל (עליהו לא יבול ח"א עמ' קצ"ח) – "שאשתי הנמצאת לבד בבית ואיננה שומעת מוזיקה להנאתה, אלא רוצה יותר שיישמע קול נוסף בבית כי זה מיקל עליה - פשוט שבמקרה כזה מותר לה לשמוע מוזיקה, ולא צריך להחמיר בזה".</w:t>
      </w:r>
    </w:p>
    <w:p w14:paraId="5E8912FC" w14:textId="77777777" w:rsidR="000D212A" w:rsidRDefault="00545D9B" w:rsidP="00AF0B1D">
      <w:pPr>
        <w:numPr>
          <w:ilvl w:val="3"/>
          <w:numId w:val="18"/>
        </w:numPr>
        <w:jc w:val="both"/>
      </w:pPr>
      <w:r>
        <w:rPr>
          <w:rFonts w:hint="cs"/>
          <w:u w:val="single"/>
          <w:rtl/>
        </w:rPr>
        <w:t xml:space="preserve">להורות </w:t>
      </w:r>
      <w:r w:rsidR="000D212A">
        <w:rPr>
          <w:rFonts w:hint="cs"/>
          <w:u w:val="single"/>
          <w:rtl/>
        </w:rPr>
        <w:t>נתן</w:t>
      </w:r>
      <w:r w:rsidR="000D212A">
        <w:rPr>
          <w:rFonts w:hint="cs"/>
          <w:rtl/>
        </w:rPr>
        <w:t xml:space="preserve"> (ח"ד סי' מ"ו סוף אות ו').</w:t>
      </w:r>
    </w:p>
    <w:p w14:paraId="4BAA3253" w14:textId="77777777" w:rsidR="000D212A" w:rsidRDefault="000D212A" w:rsidP="00AF0B1D">
      <w:pPr>
        <w:numPr>
          <w:ilvl w:val="3"/>
          <w:numId w:val="18"/>
        </w:numPr>
        <w:jc w:val="both"/>
      </w:pPr>
      <w:r>
        <w:rPr>
          <w:rFonts w:hint="cs"/>
          <w:u w:val="single"/>
          <w:rtl/>
        </w:rPr>
        <w:t>דברי יציב</w:t>
      </w:r>
      <w:r>
        <w:rPr>
          <w:rFonts w:hint="cs"/>
          <w:rtl/>
        </w:rPr>
        <w:t xml:space="preserve"> (או"ח סי' רמ"ו אות ד') – "אך אם הוא לרפואה, בטח דלא חמיר מרחיצה בט"ב שלא החמירו בו ... הגם שיש לחלק דהכא הרפואה התענוג, אבל מ"מ יש לומר דאפילו בכמה שבותי שבת הקילו בחלה כל גופו".</w:t>
      </w:r>
    </w:p>
    <w:p w14:paraId="5B597FC1" w14:textId="77777777" w:rsidR="000D212A" w:rsidRDefault="000D212A" w:rsidP="00AF0B1D">
      <w:pPr>
        <w:numPr>
          <w:ilvl w:val="3"/>
          <w:numId w:val="18"/>
        </w:numPr>
        <w:jc w:val="both"/>
      </w:pPr>
      <w:r>
        <w:rPr>
          <w:rFonts w:hint="cs"/>
          <w:u w:val="single"/>
          <w:rtl/>
        </w:rPr>
        <w:t>שערים מצויינים בהלכה</w:t>
      </w:r>
      <w:r>
        <w:rPr>
          <w:rFonts w:hint="cs"/>
          <w:rtl/>
        </w:rPr>
        <w:t xml:space="preserve"> (סי' קכ"ו קונ"א ס"ק ד').</w:t>
      </w:r>
    </w:p>
    <w:p w14:paraId="1386F4A5" w14:textId="77777777" w:rsidR="000D212A" w:rsidRDefault="000D212A" w:rsidP="00AF0B1D">
      <w:pPr>
        <w:numPr>
          <w:ilvl w:val="3"/>
          <w:numId w:val="18"/>
        </w:numPr>
        <w:jc w:val="both"/>
      </w:pPr>
      <w:r>
        <w:rPr>
          <w:rFonts w:hint="cs"/>
          <w:rtl/>
        </w:rPr>
        <w:t xml:space="preserve">עי' </w:t>
      </w:r>
      <w:r>
        <w:rPr>
          <w:rFonts w:hint="cs"/>
          <w:u w:val="single"/>
          <w:rtl/>
        </w:rPr>
        <w:t>אז נדברו</w:t>
      </w:r>
      <w:r>
        <w:rPr>
          <w:rFonts w:hint="cs"/>
          <w:rtl/>
        </w:rPr>
        <w:t xml:space="preserve"> (ח"ח סי' נ"ח אות ב') – "ומה ששואל אם מותר לשיר שלא יפול בעצבות, הנה </w:t>
      </w:r>
      <w:r>
        <w:rPr>
          <w:rFonts w:hint="cs"/>
          <w:b/>
          <w:bCs/>
          <w:rtl/>
        </w:rPr>
        <w:t>לחזור על פסוקי בטחון זה בודאי שבכוחם לגרש העצבות</w:t>
      </w:r>
      <w:r>
        <w:rPr>
          <w:rFonts w:hint="cs"/>
          <w:rtl/>
        </w:rPr>
        <w:t>. ומה שנוגע לדינא מסתבר דמותר דהלא העצבות היא אם כל חטאת. אבל זה יכול לגרום לשבור תקנת חז"ל וצריכים לדעת טוב המציאות לכן יש להתיישב עם מורה הוראה מקומית".</w:t>
      </w:r>
    </w:p>
    <w:p w14:paraId="3B641623" w14:textId="77777777" w:rsidR="000D212A" w:rsidRDefault="000D212A" w:rsidP="00AF0B1D">
      <w:pPr>
        <w:numPr>
          <w:ilvl w:val="3"/>
          <w:numId w:val="18"/>
        </w:numPr>
        <w:jc w:val="both"/>
      </w:pPr>
      <w:r>
        <w:rPr>
          <w:rFonts w:hint="cs"/>
          <w:u w:val="single"/>
          <w:rtl/>
        </w:rPr>
        <w:t>אור לציון</w:t>
      </w:r>
      <w:r>
        <w:rPr>
          <w:rFonts w:hint="cs"/>
          <w:rtl/>
        </w:rPr>
        <w:t xml:space="preserve"> (ח"ג פרק ל' סעי' ג') – "מלבד מי שחולה או מי שסובל מעצבות או מחוסר מנוחת הנפש. וכן יש להקל לילדים. וכן לבנות גדולות שקשה להן בלא לשמוע נגינות".</w:t>
      </w:r>
    </w:p>
    <w:p w14:paraId="09B21F66" w14:textId="77777777" w:rsidR="00393646" w:rsidRDefault="00393646" w:rsidP="00AF0B1D">
      <w:pPr>
        <w:numPr>
          <w:ilvl w:val="3"/>
          <w:numId w:val="18"/>
        </w:numPr>
        <w:jc w:val="both"/>
      </w:pPr>
      <w:r>
        <w:rPr>
          <w:rFonts w:hint="cs"/>
          <w:u w:val="single"/>
          <w:rtl/>
        </w:rPr>
        <w:t>משנה הלכות</w:t>
      </w:r>
      <w:r>
        <w:rPr>
          <w:rFonts w:hint="cs"/>
          <w:rtl/>
        </w:rPr>
        <w:t xml:space="preserve"> (ח"ו סי' ק"ו) – "הנה פשוט דחז"ל לא גזרו רק זמרה לשם תענוג ושחוק המביאה לידי קלות ראש אבל לשם רפואה לא גזרו חז"ל".</w:t>
      </w:r>
    </w:p>
    <w:p w14:paraId="116B4800" w14:textId="77777777" w:rsidR="00393646" w:rsidRDefault="000D212A" w:rsidP="00AF0B1D">
      <w:pPr>
        <w:numPr>
          <w:ilvl w:val="3"/>
          <w:numId w:val="18"/>
        </w:numPr>
        <w:jc w:val="both"/>
      </w:pPr>
      <w:r>
        <w:rPr>
          <w:rFonts w:hint="cs"/>
          <w:u w:val="single"/>
          <w:rtl/>
        </w:rPr>
        <w:t>שבט הלוי</w:t>
      </w:r>
      <w:r>
        <w:rPr>
          <w:rFonts w:hint="cs"/>
          <w:rtl/>
        </w:rPr>
        <w:t xml:space="preserve"> (ח"ו סי' ס"ט ד"ה ולמעשה) – "למי ששומע לפקח עצבונו שי"ל שבגדר מצוה הוא, כאשר כבר כ' הגאון מהרש"ג ח"ב סי' קנ"ה".</w:t>
      </w:r>
    </w:p>
    <w:p w14:paraId="5BB5E777" w14:textId="77777777" w:rsidR="000D212A" w:rsidRDefault="000D212A" w:rsidP="00393646">
      <w:pPr>
        <w:ind w:left="567"/>
        <w:jc w:val="both"/>
      </w:pPr>
      <w:r w:rsidRPr="00393646">
        <w:rPr>
          <w:rFonts w:hint="cs"/>
          <w:u w:val="single"/>
          <w:rtl/>
        </w:rPr>
        <w:t>שבט הלוי</w:t>
      </w:r>
      <w:r>
        <w:rPr>
          <w:rFonts w:hint="cs"/>
          <w:rtl/>
        </w:rPr>
        <w:t xml:space="preserve"> (ח"ח סוף סי' קכ"ז) – "אלא שכהיום מקילים אפילו מדקדקים בזה, ויש ללמד עליהם זכות, ופעמים הרבה עושים לפקח עצבותי' ושרי, ובפרט בנשים שכיח זה".</w:t>
      </w:r>
    </w:p>
    <w:p w14:paraId="650D875A" w14:textId="3327D68D" w:rsidR="00BD7FEA" w:rsidRPr="00BD7FEA" w:rsidRDefault="00BD7FEA" w:rsidP="00AF0B1D">
      <w:pPr>
        <w:numPr>
          <w:ilvl w:val="3"/>
          <w:numId w:val="18"/>
        </w:numPr>
        <w:jc w:val="both"/>
      </w:pPr>
      <w:r>
        <w:rPr>
          <w:u w:val="single"/>
          <w:rtl/>
        </w:rPr>
        <w:t>חוט שני</w:t>
      </w:r>
      <w:r>
        <w:rPr>
          <w:rtl/>
        </w:rPr>
        <w:t xml:space="preserve"> (אבילות על המקדש ס"ק ה' אות </w:t>
      </w:r>
      <w:r>
        <w:rPr>
          <w:rFonts w:hint="cs"/>
          <w:rtl/>
        </w:rPr>
        <w:t>א</w:t>
      </w:r>
      <w:r>
        <w:rPr>
          <w:rtl/>
        </w:rPr>
        <w:t>', עמ' שע"ב)</w:t>
      </w:r>
      <w:r>
        <w:rPr>
          <w:rFonts w:hint="cs"/>
          <w:rtl/>
        </w:rPr>
        <w:t xml:space="preserve"> </w:t>
      </w:r>
      <w:r>
        <w:rPr>
          <w:rtl/>
        </w:rPr>
        <w:t>–</w:t>
      </w:r>
      <w:r>
        <w:rPr>
          <w:rFonts w:hint="cs"/>
          <w:rtl/>
        </w:rPr>
        <w:t xml:space="preserve"> "</w:t>
      </w:r>
      <w:r w:rsidRPr="00BD7FEA">
        <w:rPr>
          <w:rtl/>
        </w:rPr>
        <w:t>אמנס הסובלים מעצבון רוח, יש להם להקל כדעה המובאת ברמ"א, וכל כיוצא בזה, והכל לפי הענין</w:t>
      </w:r>
      <w:r>
        <w:rPr>
          <w:rFonts w:hint="cs"/>
          <w:rtl/>
        </w:rPr>
        <w:t>".</w:t>
      </w:r>
    </w:p>
    <w:p w14:paraId="6C7D944C" w14:textId="77CF416A" w:rsidR="000D212A" w:rsidRDefault="000D212A" w:rsidP="00AF0B1D">
      <w:pPr>
        <w:numPr>
          <w:ilvl w:val="3"/>
          <w:numId w:val="18"/>
        </w:numPr>
        <w:jc w:val="both"/>
      </w:pPr>
      <w:r>
        <w:rPr>
          <w:rFonts w:hint="cs"/>
          <w:u w:val="single"/>
          <w:rtl/>
        </w:rPr>
        <w:t>נטעי גבריאל</w:t>
      </w:r>
      <w:r w:rsidR="00736AEC" w:rsidRPr="00736AEC">
        <w:rPr>
          <w:rFonts w:hint="cs"/>
          <w:rtl/>
        </w:rPr>
        <w:t xml:space="preserve"> (בין המצרים</w:t>
      </w:r>
      <w:r>
        <w:rPr>
          <w:rFonts w:hint="cs"/>
          <w:rtl/>
        </w:rPr>
        <w:t xml:space="preserve"> פרק ט"ו סעי' ט').</w:t>
      </w:r>
    </w:p>
    <w:p w14:paraId="28AF202C" w14:textId="77777777" w:rsidR="000D212A" w:rsidRDefault="000D212A" w:rsidP="00AF0B1D">
      <w:pPr>
        <w:numPr>
          <w:ilvl w:val="3"/>
          <w:numId w:val="18"/>
        </w:numPr>
        <w:jc w:val="both"/>
      </w:pPr>
      <w:r w:rsidRPr="000051A5">
        <w:rPr>
          <w:rFonts w:hint="cs"/>
          <w:u w:val="single"/>
          <w:rtl/>
        </w:rPr>
        <w:t>פסקי תשובות</w:t>
      </w:r>
      <w:r>
        <w:rPr>
          <w:rFonts w:hint="cs"/>
          <w:rtl/>
        </w:rPr>
        <w:t xml:space="preserve"> (</w:t>
      </w:r>
      <w:r w:rsidR="000051A5">
        <w:rPr>
          <w:rFonts w:hint="cs"/>
          <w:rtl/>
        </w:rPr>
        <w:t xml:space="preserve">אות י"א, </w:t>
      </w:r>
      <w:r>
        <w:rPr>
          <w:rFonts w:hint="cs"/>
          <w:rtl/>
        </w:rPr>
        <w:t>הע' נ"ח)</w:t>
      </w:r>
      <w:r w:rsidR="000051A5">
        <w:rPr>
          <w:rFonts w:hint="cs"/>
          <w:rtl/>
        </w:rPr>
        <w:t xml:space="preserve"> </w:t>
      </w:r>
      <w:r w:rsidR="000051A5">
        <w:rPr>
          <w:rtl/>
        </w:rPr>
        <w:t>–</w:t>
      </w:r>
      <w:r w:rsidR="000051A5">
        <w:rPr>
          <w:rFonts w:hint="cs"/>
          <w:rtl/>
        </w:rPr>
        <w:t xml:space="preserve"> "</w:t>
      </w:r>
      <w:r w:rsidR="000051A5">
        <w:rPr>
          <w:rtl/>
        </w:rPr>
        <w:t>וכבר כתבו גדולי הפוסקים ללמד זכות על זה עקב חולשת הדורות והעצבים הרופפים, ושמיעת הניגונים מחזק הנפש, ובפרט לאנשים שטבעם נוטה לעצבות ומרה שחורה שהרי היא להם בגדר רפואה ממש, ואיסור חז"ל הוא כשהכוונה לשם תענוג גרידא ולא לשם רפואה</w:t>
      </w:r>
      <w:r w:rsidR="000051A5">
        <w:rPr>
          <w:rFonts w:hint="cs"/>
          <w:rtl/>
        </w:rPr>
        <w:t>"</w:t>
      </w:r>
      <w:r>
        <w:rPr>
          <w:rFonts w:hint="cs"/>
          <w:rtl/>
        </w:rPr>
        <w:t>.</w:t>
      </w:r>
    </w:p>
    <w:p w14:paraId="6171F580" w14:textId="77777777" w:rsidR="0082090B" w:rsidRDefault="0082090B" w:rsidP="00AF0B1D">
      <w:pPr>
        <w:numPr>
          <w:ilvl w:val="3"/>
          <w:numId w:val="18"/>
        </w:numPr>
        <w:jc w:val="both"/>
      </w:pPr>
      <w:r>
        <w:rPr>
          <w:u w:val="single"/>
          <w:rtl/>
        </w:rPr>
        <w:t>הגר"י ברקוביץ</w:t>
      </w:r>
      <w:r>
        <w:rPr>
          <w:rtl/>
        </w:rPr>
        <w:t xml:space="preserve"> שליט"א (מכתב במייל) </w:t>
      </w:r>
      <w:r w:rsidR="001B077F">
        <w:rPr>
          <w:rFonts w:hint="cs"/>
          <w:rtl/>
        </w:rPr>
        <w:t>-</w:t>
      </w:r>
      <w:r>
        <w:rPr>
          <w:rFonts w:hint="cs"/>
          <w:rtl/>
        </w:rPr>
        <w:t xml:space="preserve"> </w:t>
      </w:r>
    </w:p>
    <w:p w14:paraId="6BE40E35" w14:textId="77777777" w:rsidR="0082090B" w:rsidRPr="0082090B" w:rsidRDefault="0082090B" w:rsidP="00393646">
      <w:pPr>
        <w:bidi w:val="0"/>
        <w:ind w:right="607"/>
        <w:jc w:val="both"/>
        <w:rPr>
          <w:rFonts w:eastAsia="SimSun"/>
          <w:lang w:eastAsia="zh-CN"/>
        </w:rPr>
      </w:pPr>
      <w:r w:rsidRPr="0082090B">
        <w:rPr>
          <w:rFonts w:eastAsia="SimSun"/>
          <w:lang w:eastAsia="zh-CN"/>
        </w:rPr>
        <w:t>What does rebbe hold with regards to listening to music, playing music, kumtzis, concerts...(with regards to the zecher lchurban not 3 weeks)?</w:t>
      </w:r>
    </w:p>
    <w:p w14:paraId="2701F7DF" w14:textId="77777777" w:rsidR="0082090B" w:rsidRDefault="0082090B" w:rsidP="00393646">
      <w:pPr>
        <w:bidi w:val="0"/>
        <w:ind w:right="607"/>
        <w:jc w:val="both"/>
      </w:pPr>
      <w:r w:rsidRPr="0082090B">
        <w:rPr>
          <w:rFonts w:eastAsia="SimSun"/>
          <w:lang w:eastAsia="zh-CN"/>
        </w:rPr>
        <w:t>R' Y. Berkovits wrote: Besides for live music during a meal with wine that isn’t a seudas mitzvah, we are mekil when it's either to help with ruchniyos or to prevent us from being depressed (which is usually the case).</w:t>
      </w:r>
    </w:p>
    <w:p w14:paraId="118F0027" w14:textId="77777777" w:rsidR="001B077F" w:rsidRDefault="001B077F" w:rsidP="00AF0B1D">
      <w:pPr>
        <w:numPr>
          <w:ilvl w:val="3"/>
          <w:numId w:val="18"/>
        </w:numPr>
        <w:jc w:val="both"/>
      </w:pPr>
      <w:r w:rsidRPr="001B077F">
        <w:rPr>
          <w:rFonts w:hint="cs"/>
          <w:b/>
          <w:bCs/>
          <w:rtl/>
        </w:rPr>
        <w:t>הטעמים להקל</w:t>
      </w:r>
      <w:r>
        <w:rPr>
          <w:rFonts w:hint="cs"/>
          <w:rtl/>
        </w:rPr>
        <w:t>.</w:t>
      </w:r>
    </w:p>
    <w:p w14:paraId="36059F5A" w14:textId="77777777" w:rsidR="000D212A" w:rsidRDefault="000D212A" w:rsidP="00AF0B1D">
      <w:pPr>
        <w:numPr>
          <w:ilvl w:val="4"/>
          <w:numId w:val="18"/>
        </w:numPr>
        <w:jc w:val="both"/>
      </w:pPr>
      <w:r>
        <w:rPr>
          <w:rFonts w:hint="cs"/>
          <w:rtl/>
        </w:rPr>
        <w:t>י"א דנכלל בגדרי מצוה.</w:t>
      </w:r>
    </w:p>
    <w:p w14:paraId="10BF089B" w14:textId="77777777" w:rsidR="000D212A" w:rsidRDefault="000D212A" w:rsidP="00AF0B1D">
      <w:pPr>
        <w:numPr>
          <w:ilvl w:val="4"/>
          <w:numId w:val="18"/>
        </w:numPr>
        <w:jc w:val="both"/>
      </w:pPr>
      <w:r>
        <w:rPr>
          <w:rFonts w:hint="cs"/>
          <w:rtl/>
        </w:rPr>
        <w:t>י"א משום רפואה לא גזרו.</w:t>
      </w:r>
    </w:p>
    <w:p w14:paraId="0BB9CBAC" w14:textId="77777777" w:rsidR="00393646" w:rsidRDefault="00393646" w:rsidP="00AF0B1D">
      <w:pPr>
        <w:numPr>
          <w:ilvl w:val="2"/>
          <w:numId w:val="18"/>
        </w:numPr>
        <w:jc w:val="both"/>
      </w:pPr>
      <w:r>
        <w:rPr>
          <w:rFonts w:hint="cs"/>
          <w:rtl/>
        </w:rPr>
        <w:t>מחמיר.</w:t>
      </w:r>
    </w:p>
    <w:p w14:paraId="0E4644A2" w14:textId="18382FE0" w:rsidR="00DA56EC" w:rsidRDefault="00393646" w:rsidP="00DA56EC">
      <w:pPr>
        <w:numPr>
          <w:ilvl w:val="3"/>
          <w:numId w:val="18"/>
        </w:numPr>
        <w:jc w:val="both"/>
      </w:pPr>
      <w:r w:rsidRPr="00393646">
        <w:rPr>
          <w:u w:val="single"/>
          <w:rtl/>
        </w:rPr>
        <w:t>הגרח"ק</w:t>
      </w:r>
      <w:r>
        <w:rPr>
          <w:rtl/>
        </w:rPr>
        <w:t xml:space="preserve"> שליט"א (מועדי הגר"ח ח"ב תשובה תכ"ב) – "שאלה: בשו"ע ס' תק"ס ס"ג אין לנגן בכלי שיר ומיני זמר ומשמיעי קול שיר לשמח בהם זכר לחורבן, מי ששומע לשפר מצב הרוח אם יש מקום לקולא זו. תשובה: לא מצינו היתר כזה".</w:t>
      </w:r>
    </w:p>
    <w:p w14:paraId="0467F574" w14:textId="1E47A42F" w:rsidR="00393646" w:rsidRDefault="00393646" w:rsidP="00AF0B1D">
      <w:pPr>
        <w:numPr>
          <w:ilvl w:val="2"/>
          <w:numId w:val="18"/>
        </w:numPr>
        <w:jc w:val="both"/>
      </w:pPr>
      <w:r>
        <w:rPr>
          <w:rFonts w:hint="cs"/>
          <w:rtl/>
        </w:rPr>
        <w:t>מראי מקומות</w:t>
      </w:r>
      <w:r w:rsidR="00DA56EC">
        <w:rPr>
          <w:rFonts w:hint="cs"/>
          <w:rtl/>
        </w:rPr>
        <w:t xml:space="preserve"> </w:t>
      </w:r>
      <w:r w:rsidR="00DA56EC">
        <w:rPr>
          <w:rtl/>
        </w:rPr>
        <w:t>–</w:t>
      </w:r>
      <w:r w:rsidR="00DA56EC">
        <w:rPr>
          <w:rFonts w:hint="cs"/>
          <w:rtl/>
        </w:rPr>
        <w:t xml:space="preserve"> </w:t>
      </w:r>
      <w:r w:rsidR="00DA56EC" w:rsidRPr="00DA56EC">
        <w:rPr>
          <w:u w:val="single"/>
          <w:rtl/>
        </w:rPr>
        <w:t>איך נשיר</w:t>
      </w:r>
      <w:r w:rsidR="00DA56EC">
        <w:rPr>
          <w:rtl/>
        </w:rPr>
        <w:t xml:space="preserve"> </w:t>
      </w:r>
      <w:r w:rsidR="00DA56EC">
        <w:rPr>
          <w:rFonts w:hint="cs"/>
          <w:rtl/>
        </w:rPr>
        <w:t>(</w:t>
      </w:r>
      <w:r w:rsidR="00DA56EC">
        <w:rPr>
          <w:rtl/>
        </w:rPr>
        <w:t>פ</w:t>
      </w:r>
      <w:r w:rsidR="00DA56EC">
        <w:rPr>
          <w:rFonts w:hint="cs"/>
          <w:rtl/>
        </w:rPr>
        <w:t xml:space="preserve">רק </w:t>
      </w:r>
      <w:r w:rsidR="00DA56EC">
        <w:rPr>
          <w:rtl/>
        </w:rPr>
        <w:t>ו</w:t>
      </w:r>
      <w:r w:rsidR="00DA56EC">
        <w:rPr>
          <w:rFonts w:hint="cs"/>
          <w:rtl/>
        </w:rPr>
        <w:t>'</w:t>
      </w:r>
      <w:r w:rsidR="00DA56EC">
        <w:rPr>
          <w:rtl/>
        </w:rPr>
        <w:t xml:space="preserve"> ס"ה</w:t>
      </w:r>
      <w:r w:rsidR="00DA56EC">
        <w:rPr>
          <w:rFonts w:hint="cs"/>
          <w:rtl/>
        </w:rPr>
        <w:t xml:space="preserve">  )</w:t>
      </w:r>
      <w:r>
        <w:rPr>
          <w:rFonts w:hint="cs"/>
          <w:rtl/>
        </w:rPr>
        <w:t>.</w:t>
      </w:r>
    </w:p>
    <w:p w14:paraId="7BDDA470" w14:textId="23327AD0" w:rsidR="0067134A" w:rsidRDefault="0067134A" w:rsidP="00AF0B1D">
      <w:pPr>
        <w:numPr>
          <w:ilvl w:val="3"/>
          <w:numId w:val="18"/>
        </w:numPr>
        <w:jc w:val="both"/>
      </w:pPr>
      <w:r w:rsidRPr="00DC613E">
        <w:rPr>
          <w:u w:val="single"/>
          <w:rtl/>
        </w:rPr>
        <w:t>שערי תורת הבית</w:t>
      </w:r>
      <w:r>
        <w:rPr>
          <w:rtl/>
        </w:rPr>
        <w:t xml:space="preserve"> </w:t>
      </w:r>
      <w:r>
        <w:rPr>
          <w:rFonts w:hint="cs"/>
          <w:rtl/>
        </w:rPr>
        <w:t>(</w:t>
      </w:r>
      <w:r>
        <w:rPr>
          <w:rtl/>
        </w:rPr>
        <w:t>עמ' רע"ג</w:t>
      </w:r>
      <w:r>
        <w:rPr>
          <w:rFonts w:hint="cs"/>
          <w:rtl/>
        </w:rPr>
        <w:t xml:space="preserve"> אות ה') </w:t>
      </w:r>
      <w:r>
        <w:rPr>
          <w:rtl/>
        </w:rPr>
        <w:t>–</w:t>
      </w:r>
      <w:r>
        <w:rPr>
          <w:rFonts w:hint="cs"/>
          <w:rtl/>
        </w:rPr>
        <w:t xml:space="preserve"> "</w:t>
      </w:r>
      <w:r w:rsidRPr="0067134A">
        <w:rPr>
          <w:rtl/>
        </w:rPr>
        <w:t>אכן אף שמעיקר הדין הי' ראוי להחמיר בזה, מ"מ מרוב אורך הגלות והצרות שבו, אנשים מקבלים דכאון ועצבות, וקשה להחמיר עליהם כ"כ. ואף שבודאי ראוי והגון לא לשמוע כלי שיר שלא בסעודת מצוה, מ"מ העולם מקילים, וסומכים על דברי הרמ"א המתיר באופן ארעי"</w:t>
      </w:r>
      <w:r>
        <w:rPr>
          <w:rFonts w:hint="cs"/>
          <w:rtl/>
        </w:rPr>
        <w:t>.</w:t>
      </w:r>
    </w:p>
    <w:p w14:paraId="2340254E" w14:textId="629E3528" w:rsidR="00393646" w:rsidRDefault="00393646" w:rsidP="00AF0B1D">
      <w:pPr>
        <w:numPr>
          <w:ilvl w:val="3"/>
          <w:numId w:val="18"/>
        </w:numPr>
        <w:jc w:val="both"/>
        <w:rPr>
          <w:rtl/>
        </w:rPr>
      </w:pPr>
      <w:r>
        <w:rPr>
          <w:rtl/>
        </w:rPr>
        <w:t>ובס' יראי השם יכבד עמ' קצ"ב</w:t>
      </w:r>
      <w:r>
        <w:rPr>
          <w:rFonts w:hint="cs"/>
          <w:rtl/>
        </w:rPr>
        <w:t xml:space="preserve">.  </w:t>
      </w:r>
      <w:r>
        <w:rPr>
          <w:rtl/>
        </w:rPr>
        <w:t>.</w:t>
      </w:r>
    </w:p>
    <w:p w14:paraId="65B11C09" w14:textId="77777777" w:rsidR="00DA56EC" w:rsidRDefault="00DA56EC" w:rsidP="00393646">
      <w:pPr>
        <w:jc w:val="both"/>
        <w:rPr>
          <w:rtl/>
        </w:rPr>
      </w:pPr>
    </w:p>
    <w:p w14:paraId="37A40780" w14:textId="77777777" w:rsidR="000D212A" w:rsidRDefault="000D212A" w:rsidP="00AF0B1D">
      <w:pPr>
        <w:numPr>
          <w:ilvl w:val="1"/>
          <w:numId w:val="18"/>
        </w:numPr>
        <w:jc w:val="both"/>
      </w:pPr>
      <w:r>
        <w:rPr>
          <w:rFonts w:hint="cs"/>
          <w:b/>
          <w:bCs/>
          <w:rtl/>
        </w:rPr>
        <w:t>דברי תשבחות על יין</w:t>
      </w:r>
      <w:r>
        <w:rPr>
          <w:rFonts w:hint="cs"/>
          <w:rtl/>
        </w:rPr>
        <w:t>.</w:t>
      </w:r>
    </w:p>
    <w:p w14:paraId="2AC08481" w14:textId="77777777" w:rsidR="000D212A" w:rsidRDefault="000D212A" w:rsidP="00AF0B1D">
      <w:pPr>
        <w:numPr>
          <w:ilvl w:val="2"/>
          <w:numId w:val="18"/>
        </w:numPr>
        <w:jc w:val="both"/>
      </w:pPr>
      <w:r>
        <w:rPr>
          <w:rFonts w:hint="cs"/>
          <w:rtl/>
        </w:rPr>
        <w:t xml:space="preserve">מיקל – </w:t>
      </w:r>
      <w:r>
        <w:rPr>
          <w:rFonts w:hint="cs"/>
          <w:u w:val="single"/>
          <w:rtl/>
        </w:rPr>
        <w:t>גאונים</w:t>
      </w:r>
      <w:r>
        <w:rPr>
          <w:rFonts w:hint="cs"/>
          <w:rtl/>
        </w:rPr>
        <w:t xml:space="preserve">, </w:t>
      </w:r>
      <w:r>
        <w:rPr>
          <w:rFonts w:hint="cs"/>
          <w:u w:val="single"/>
          <w:rtl/>
        </w:rPr>
        <w:t>ראשונים</w:t>
      </w:r>
      <w:r>
        <w:rPr>
          <w:rFonts w:hint="cs"/>
          <w:rtl/>
        </w:rPr>
        <w:t xml:space="preserve">, </w:t>
      </w:r>
      <w:r>
        <w:rPr>
          <w:rFonts w:hint="cs"/>
          <w:u w:val="single"/>
          <w:rtl/>
        </w:rPr>
        <w:t>רי"ף</w:t>
      </w:r>
      <w:r>
        <w:rPr>
          <w:rFonts w:hint="cs"/>
          <w:rtl/>
        </w:rPr>
        <w:t xml:space="preserve">, </w:t>
      </w:r>
      <w:r>
        <w:rPr>
          <w:rFonts w:hint="cs"/>
          <w:u w:val="single"/>
          <w:rtl/>
        </w:rPr>
        <w:t>רמב"ם</w:t>
      </w:r>
      <w:r>
        <w:rPr>
          <w:rFonts w:hint="cs"/>
          <w:rtl/>
        </w:rPr>
        <w:t xml:space="preserve"> (תענית פרק ה' הל' י"ד, "וכבר נהגו כל ישראל לומר דברי תושבחות או שיר של הודאות לאל וכיוצא בהן על היין"), </w:t>
      </w:r>
      <w:r>
        <w:rPr>
          <w:rFonts w:hint="cs"/>
          <w:u w:val="single"/>
          <w:rtl/>
        </w:rPr>
        <w:t>רא"ש</w:t>
      </w:r>
      <w:r>
        <w:rPr>
          <w:rFonts w:hint="cs"/>
          <w:rtl/>
        </w:rPr>
        <w:t xml:space="preserve">, </w:t>
      </w:r>
      <w:r>
        <w:rPr>
          <w:rFonts w:hint="cs"/>
          <w:u w:val="single"/>
          <w:rtl/>
        </w:rPr>
        <w:t>טור</w:t>
      </w:r>
      <w:r>
        <w:rPr>
          <w:rFonts w:hint="cs"/>
          <w:rtl/>
        </w:rPr>
        <w:t xml:space="preserve"> (סעי' ג', "מותר לומר שירות ותשבחות על היין בבית המשתה"), </w:t>
      </w:r>
      <w:r>
        <w:rPr>
          <w:rFonts w:hint="cs"/>
          <w:u w:val="single"/>
          <w:rtl/>
        </w:rPr>
        <w:t>מחבר</w:t>
      </w:r>
      <w:r>
        <w:rPr>
          <w:rFonts w:hint="cs"/>
          <w:rtl/>
        </w:rPr>
        <w:t xml:space="preserve"> (סעי' ג', "וכבר נהגו כל ישראל לומר דברי תשבחות או שיר של הודאות וזכרון חסדי הקדוש ברוך הוא, על היין"), </w:t>
      </w:r>
      <w:r>
        <w:rPr>
          <w:rFonts w:hint="cs"/>
          <w:u w:val="single"/>
          <w:rtl/>
        </w:rPr>
        <w:t>מהר"ל</w:t>
      </w:r>
      <w:r>
        <w:rPr>
          <w:rFonts w:hint="cs"/>
          <w:rtl/>
        </w:rPr>
        <w:t xml:space="preserve"> (נצח ישראל פרק כ"ג ד"ה אף, "שהגאונים פסקו דלתת שיר ושבח להקב"ה מותר, מפני שאין שיר של בשר ודם שיר שלם, ולכך הוא מותר"), שאר </w:t>
      </w:r>
      <w:r>
        <w:rPr>
          <w:rFonts w:hint="cs"/>
          <w:u w:val="single"/>
          <w:rtl/>
        </w:rPr>
        <w:t>פוסקים</w:t>
      </w:r>
      <w:r>
        <w:rPr>
          <w:rFonts w:hint="cs"/>
          <w:rtl/>
        </w:rPr>
        <w:t xml:space="preserve"> (ל"מ בח"א), </w:t>
      </w:r>
      <w:r>
        <w:rPr>
          <w:rFonts w:hint="cs"/>
          <w:u w:val="single"/>
          <w:rtl/>
        </w:rPr>
        <w:t>אז נדברו</w:t>
      </w:r>
      <w:r>
        <w:rPr>
          <w:rFonts w:hint="cs"/>
          <w:rtl/>
        </w:rPr>
        <w:t xml:space="preserve"> (ח"ח סי' נ"ח אות ב', "אם שירי געגועים לה' מותר כגון אליך וכו'. הדבר פשוט שזה בכלל דברי שירות ותשבחות המבואר בש"ע או"ח סימן תק"ס דמותר ואין זה צריך לפנים"), </w:t>
      </w:r>
      <w:r>
        <w:rPr>
          <w:rFonts w:hint="cs"/>
          <w:u w:val="single"/>
          <w:rtl/>
        </w:rPr>
        <w:t>הגריש"א</w:t>
      </w:r>
      <w:r>
        <w:rPr>
          <w:rFonts w:hint="cs"/>
          <w:rtl/>
        </w:rPr>
        <w:t xml:space="preserve"> זצ"ל (אשרי האיש </w:t>
      </w:r>
      <w:r w:rsidR="002340C6">
        <w:rPr>
          <w:rFonts w:hint="cs"/>
          <w:rtl/>
        </w:rPr>
        <w:t xml:space="preserve">או"ח </w:t>
      </w:r>
      <w:r>
        <w:rPr>
          <w:rFonts w:hint="cs"/>
          <w:rtl/>
        </w:rPr>
        <w:t xml:space="preserve">ח"ג פרק ס"ח סעי' י"א, פרק ע"ג </w:t>
      </w:r>
      <w:r w:rsidR="0070681F">
        <w:rPr>
          <w:rFonts w:hint="cs"/>
          <w:rtl/>
        </w:rPr>
        <w:t>אות</w:t>
      </w:r>
      <w:r>
        <w:rPr>
          <w:rFonts w:hint="cs"/>
          <w:rtl/>
        </w:rPr>
        <w:t xml:space="preserve"> ו')</w:t>
      </w:r>
      <w:r w:rsidR="008E3CF2">
        <w:rPr>
          <w:rFonts w:hint="cs"/>
          <w:rtl/>
        </w:rPr>
        <w:t xml:space="preserve">, </w:t>
      </w:r>
      <w:r w:rsidR="008E3CF2" w:rsidRPr="008E3CF2">
        <w:rPr>
          <w:rFonts w:hint="cs"/>
          <w:u w:val="single"/>
          <w:rtl/>
        </w:rPr>
        <w:t>יחוה דעת</w:t>
      </w:r>
      <w:r w:rsidR="008E3CF2">
        <w:rPr>
          <w:rFonts w:hint="cs"/>
          <w:rtl/>
        </w:rPr>
        <w:t xml:space="preserve"> (ח"א סי' מ"ה בהג"ה)</w:t>
      </w:r>
      <w:r>
        <w:rPr>
          <w:rFonts w:hint="cs"/>
          <w:rtl/>
        </w:rPr>
        <w:t>.</w:t>
      </w:r>
    </w:p>
    <w:p w14:paraId="36A81BE2" w14:textId="77777777" w:rsidR="000D212A" w:rsidRDefault="000D212A" w:rsidP="00AF0B1D">
      <w:pPr>
        <w:numPr>
          <w:ilvl w:val="3"/>
          <w:numId w:val="18"/>
        </w:numPr>
        <w:jc w:val="both"/>
      </w:pPr>
      <w:r>
        <w:rPr>
          <w:rFonts w:hint="cs"/>
          <w:rtl/>
        </w:rPr>
        <w:t xml:space="preserve">ה"ה בכלי – </w:t>
      </w:r>
      <w:r>
        <w:rPr>
          <w:rFonts w:hint="cs"/>
          <w:u w:val="single"/>
          <w:rtl/>
        </w:rPr>
        <w:t>הגריש"א</w:t>
      </w:r>
      <w:r>
        <w:rPr>
          <w:rFonts w:hint="cs"/>
          <w:rtl/>
        </w:rPr>
        <w:t xml:space="preserve"> זצ"ל (קובץ מבית אהרן וישראל חס"ד ריש עמ' קט"ז, </w:t>
      </w:r>
      <w:r w:rsidR="00903BC8">
        <w:rPr>
          <w:rFonts w:hint="cs"/>
          <w:rtl/>
        </w:rPr>
        <w:t>לשונו מובא לעיל</w:t>
      </w:r>
      <w:r>
        <w:rPr>
          <w:rFonts w:hint="cs"/>
          <w:rtl/>
        </w:rPr>
        <w:t>).</w:t>
      </w:r>
    </w:p>
    <w:p w14:paraId="6A4290D4" w14:textId="77777777" w:rsidR="000D212A" w:rsidRDefault="000D212A" w:rsidP="00AF0B1D">
      <w:pPr>
        <w:numPr>
          <w:ilvl w:val="3"/>
          <w:numId w:val="18"/>
        </w:numPr>
        <w:jc w:val="both"/>
      </w:pPr>
      <w:r>
        <w:rPr>
          <w:rFonts w:hint="cs"/>
          <w:rtl/>
        </w:rPr>
        <w:t xml:space="preserve">רק בפה – </w:t>
      </w:r>
      <w:r>
        <w:rPr>
          <w:rFonts w:hint="cs"/>
          <w:u w:val="single"/>
          <w:rtl/>
        </w:rPr>
        <w:t>אבן ישראל</w:t>
      </w:r>
      <w:r>
        <w:rPr>
          <w:rFonts w:hint="cs"/>
          <w:rtl/>
        </w:rPr>
        <w:t xml:space="preserve"> (קובץ מבית אהרן וישראל חס"ד עמ' קט"ז ד"ה ודעת, "וכן מה שכתבו הגאונים דאם יש שבה להקב"ה מותר לא דברו על כלי שיר אלא בפה, ולא נתכונו כלל להגמ' בגיטין או בסוטה אלא על הגמ' סנהדרין דף ק"א ע"א ששם אומרת הגמ' דאסור לשיר פסוקים משום עשאוני בניך ככינור, ועל זה נתכונו לומר דאם יש שבח להקב"ה דמותר לזמר פסוקים. ולכן אין ראיה להתיר כ</w:t>
      </w:r>
      <w:r w:rsidR="008E3CF2">
        <w:rPr>
          <w:rFonts w:hint="cs"/>
          <w:rtl/>
        </w:rPr>
        <w:t xml:space="preserve">לי שיר מהגאונים במקום דיש שבח"), </w:t>
      </w:r>
      <w:r w:rsidRPr="008E3CF2">
        <w:rPr>
          <w:rFonts w:hint="cs"/>
          <w:u w:val="single"/>
          <w:rtl/>
        </w:rPr>
        <w:t>יחוה דעת</w:t>
      </w:r>
      <w:r>
        <w:rPr>
          <w:rFonts w:hint="cs"/>
          <w:rtl/>
        </w:rPr>
        <w:t xml:space="preserve"> (ח"א סי' מ"ה</w:t>
      </w:r>
      <w:r w:rsidR="008E3CF2">
        <w:rPr>
          <w:rFonts w:hint="cs"/>
          <w:rtl/>
        </w:rPr>
        <w:t xml:space="preserve"> בהג"ה</w:t>
      </w:r>
      <w:r>
        <w:rPr>
          <w:rFonts w:hint="cs"/>
          <w:rtl/>
        </w:rPr>
        <w:t>).</w:t>
      </w:r>
    </w:p>
    <w:p w14:paraId="16BB0C28" w14:textId="77777777" w:rsidR="000D212A" w:rsidRPr="00DE0F75" w:rsidRDefault="000D212A" w:rsidP="000D212A">
      <w:pPr>
        <w:jc w:val="both"/>
        <w:rPr>
          <w:rtl/>
        </w:rPr>
      </w:pPr>
    </w:p>
    <w:p w14:paraId="20CE06AB" w14:textId="77777777" w:rsidR="000D212A" w:rsidRDefault="000D212A" w:rsidP="00AF0B1D">
      <w:pPr>
        <w:numPr>
          <w:ilvl w:val="1"/>
          <w:numId w:val="18"/>
        </w:numPr>
        <w:jc w:val="both"/>
      </w:pPr>
      <w:r>
        <w:rPr>
          <w:rFonts w:hint="cs"/>
          <w:b/>
          <w:bCs/>
          <w:rtl/>
        </w:rPr>
        <w:t>צורך מצוה</w:t>
      </w:r>
      <w:r>
        <w:rPr>
          <w:rFonts w:hint="cs"/>
          <w:rtl/>
        </w:rPr>
        <w:t>.</w:t>
      </w:r>
    </w:p>
    <w:p w14:paraId="1AE28113" w14:textId="77777777" w:rsidR="000D212A" w:rsidRDefault="000D212A" w:rsidP="00AF0B1D">
      <w:pPr>
        <w:numPr>
          <w:ilvl w:val="2"/>
          <w:numId w:val="18"/>
        </w:numPr>
        <w:jc w:val="both"/>
      </w:pPr>
      <w:r>
        <w:rPr>
          <w:rFonts w:hint="cs"/>
          <w:rtl/>
        </w:rPr>
        <w:t xml:space="preserve">הכל שרי – </w:t>
      </w:r>
      <w:r>
        <w:rPr>
          <w:rFonts w:hint="cs"/>
          <w:u w:val="single"/>
          <w:rtl/>
        </w:rPr>
        <w:t>רמ"א</w:t>
      </w:r>
      <w:r>
        <w:rPr>
          <w:rFonts w:hint="cs"/>
          <w:rtl/>
        </w:rPr>
        <w:t xml:space="preserve"> (סעי' ג', "לצורך מצוה, כגון, בבית חתן וכלה, הכל שרי"), </w:t>
      </w:r>
      <w:r>
        <w:rPr>
          <w:rFonts w:hint="cs"/>
          <w:u w:val="single"/>
          <w:rtl/>
        </w:rPr>
        <w:t>פרישה</w:t>
      </w:r>
      <w:r>
        <w:rPr>
          <w:rFonts w:hint="cs"/>
          <w:rtl/>
        </w:rPr>
        <w:t xml:space="preserve"> (ד"ה דבכלי), </w:t>
      </w:r>
      <w:r>
        <w:rPr>
          <w:rFonts w:hint="cs"/>
          <w:u w:val="single"/>
          <w:rtl/>
        </w:rPr>
        <w:t>ח"א</w:t>
      </w:r>
      <w:r>
        <w:rPr>
          <w:rFonts w:hint="cs"/>
          <w:rtl/>
        </w:rPr>
        <w:t xml:space="preserve"> (כלל קל"ז סעי' ג', "אבל לשמחת חתן וכלה, הכל שרי"), עי' </w:t>
      </w:r>
      <w:r>
        <w:rPr>
          <w:rFonts w:hint="cs"/>
          <w:u w:val="single"/>
          <w:rtl/>
        </w:rPr>
        <w:t>אוצר מפרשי התלמוד</w:t>
      </w:r>
      <w:r>
        <w:rPr>
          <w:rFonts w:hint="cs"/>
          <w:rtl/>
        </w:rPr>
        <w:t xml:space="preserve"> (גיטין עמ' רפ"א), </w:t>
      </w:r>
      <w:r>
        <w:rPr>
          <w:rFonts w:hint="cs"/>
          <w:u w:val="single"/>
          <w:rtl/>
        </w:rPr>
        <w:t>אג"מ</w:t>
      </w:r>
      <w:r>
        <w:rPr>
          <w:rFonts w:hint="cs"/>
          <w:rtl/>
        </w:rPr>
        <w:t xml:space="preserve"> (או"ח ח"א סוף סי' קס"ו, "ואם הוא לדבר מצוה משמע מתוס' ומרמ"א שמותר אף שאינו לשמחת חתן וכלה דהא נקטו כגון בבית חתן וכלה הכל שרי משמע דחתן וכלה שנקטו הוא רק לציור </w:t>
      </w:r>
      <w:r>
        <w:rPr>
          <w:rFonts w:hint="cs"/>
          <w:b/>
          <w:bCs/>
          <w:rtl/>
        </w:rPr>
        <w:t>וה"ה לכל</w:t>
      </w:r>
      <w:r>
        <w:rPr>
          <w:rFonts w:hint="cs"/>
          <w:rtl/>
        </w:rPr>
        <w:t xml:space="preserve"> דבר מצוה"), </w:t>
      </w:r>
      <w:r>
        <w:rPr>
          <w:rFonts w:hint="cs"/>
          <w:u w:val="single"/>
          <w:rtl/>
        </w:rPr>
        <w:t>אור לציון</w:t>
      </w:r>
      <w:r>
        <w:rPr>
          <w:rFonts w:hint="cs"/>
          <w:rtl/>
        </w:rPr>
        <w:t xml:space="preserve"> (ח"ג פרק ל' סעי' ג'), </w:t>
      </w:r>
      <w:r>
        <w:rPr>
          <w:rFonts w:hint="cs"/>
          <w:u w:val="single"/>
          <w:rtl/>
        </w:rPr>
        <w:t>יחוה דעת</w:t>
      </w:r>
      <w:r>
        <w:rPr>
          <w:rFonts w:hint="cs"/>
          <w:rtl/>
        </w:rPr>
        <w:t xml:space="preserve"> (ח"א סי' מ"ה, "ונראה עוד שהוא הדין לכל שמחת מצוה כגון ברית מילה או פדיון הבן או סיום מסכתא ... מותר לכתחילה, ומצוה נמי איכא. וכן בחול המועד שיש מצוה לשמוח ברגל, וכן בפורים שהוא יום משתה ושמחה, מותר לנגן בכלי שיר").</w:t>
      </w:r>
    </w:p>
    <w:p w14:paraId="7E7E7D28" w14:textId="77777777" w:rsidR="000D212A" w:rsidRDefault="000D212A" w:rsidP="00AF0B1D">
      <w:pPr>
        <w:numPr>
          <w:ilvl w:val="3"/>
          <w:numId w:val="18"/>
        </w:numPr>
        <w:jc w:val="both"/>
        <w:rPr>
          <w:rtl/>
        </w:rPr>
      </w:pPr>
      <w:r>
        <w:rPr>
          <w:rFonts w:hint="cs"/>
          <w:rtl/>
        </w:rPr>
        <w:t xml:space="preserve">נכלל לעורר הלבבות, ניגון בלימוד, דביקות – </w:t>
      </w:r>
      <w:r>
        <w:rPr>
          <w:rFonts w:hint="cs"/>
          <w:u w:val="single"/>
          <w:rtl/>
        </w:rPr>
        <w:t>שבט הלוי</w:t>
      </w:r>
      <w:r>
        <w:rPr>
          <w:rFonts w:hint="cs"/>
          <w:rtl/>
        </w:rPr>
        <w:t xml:space="preserve"> (ח"ו סי' ס"ט ד"ה ולמעשה, "אלו השומעים הכלי שיר שמשמיעים זמר קודש וזמר מצוה לעורר הלבבות, ומכ"ש בעת סעודת חתונה מותר"), </w:t>
      </w:r>
      <w:r>
        <w:rPr>
          <w:rFonts w:hint="cs"/>
          <w:u w:val="single"/>
          <w:rtl/>
        </w:rPr>
        <w:t>משנה הלכות</w:t>
      </w:r>
      <w:r>
        <w:rPr>
          <w:rFonts w:hint="cs"/>
          <w:rtl/>
        </w:rPr>
        <w:t xml:space="preserve"> (ח"ו סי' ק"ז, "לשם לימוד ולהתעוררות אדרבה יותר טוב ללמוד בנגינה ואין בזה שום חשש איסור"), </w:t>
      </w:r>
      <w:r>
        <w:rPr>
          <w:rFonts w:hint="cs"/>
          <w:u w:val="single"/>
          <w:rtl/>
        </w:rPr>
        <w:t>פסקי תשובות</w:t>
      </w:r>
      <w:r>
        <w:rPr>
          <w:rFonts w:hint="cs"/>
          <w:rtl/>
        </w:rPr>
        <w:t xml:space="preserve"> (הע' נ"ט, הע' ס"א).</w:t>
      </w:r>
    </w:p>
    <w:p w14:paraId="55945DC4" w14:textId="77777777" w:rsidR="000D212A" w:rsidRDefault="000D212A" w:rsidP="00AF0B1D">
      <w:pPr>
        <w:numPr>
          <w:ilvl w:val="3"/>
          <w:numId w:val="18"/>
        </w:numPr>
        <w:jc w:val="both"/>
      </w:pPr>
      <w:r>
        <w:rPr>
          <w:rFonts w:hint="cs"/>
          <w:rtl/>
        </w:rPr>
        <w:t xml:space="preserve">שעושין דינר לישיבה – </w:t>
      </w:r>
      <w:r>
        <w:rPr>
          <w:rFonts w:hint="cs"/>
          <w:u w:val="single"/>
          <w:rtl/>
        </w:rPr>
        <w:t>אג"מ</w:t>
      </w:r>
      <w:r>
        <w:rPr>
          <w:rFonts w:hint="cs"/>
          <w:rtl/>
        </w:rPr>
        <w:t xml:space="preserve"> (או"ח ח"א סוף סי' קס"ו, </w:t>
      </w:r>
      <w:r w:rsidR="005B3054">
        <w:rPr>
          <w:rFonts w:hint="cs"/>
          <w:rtl/>
        </w:rPr>
        <w:t>מסורת משה ח</w:t>
      </w:r>
      <w:r w:rsidR="005B3054">
        <w:rPr>
          <w:rtl/>
        </w:rPr>
        <w:t>"</w:t>
      </w:r>
      <w:r w:rsidR="005B3054">
        <w:rPr>
          <w:rFonts w:hint="cs"/>
          <w:rtl/>
        </w:rPr>
        <w:t>א</w:t>
      </w:r>
      <w:r>
        <w:rPr>
          <w:rFonts w:hint="cs"/>
          <w:rtl/>
        </w:rPr>
        <w:t xml:space="preserve"> או"ח אות שכ"ז, "אבל הבענקעטס שעושין לצורך צדקה מסופקני אם הוא בכלל היתר דבר מצוה מאחר שהסעודה והשמחה אינה מצוה בעצם רק שהוא לאסוף עי"ז הרבה אנשים שיתנדבו אבל אפשר יש להחשיב שהוא לדבר מצוה כיון שהוא לכבוד מקיימי מצות צדקה ולכן טוב להחמיר אם אפשר ואין למחות באלו המקילין"), </w:t>
      </w:r>
      <w:r>
        <w:rPr>
          <w:rFonts w:hint="cs"/>
          <w:u w:val="single"/>
          <w:rtl/>
        </w:rPr>
        <w:t>הגריש"א</w:t>
      </w:r>
      <w:r>
        <w:rPr>
          <w:rFonts w:hint="cs"/>
          <w:rtl/>
        </w:rPr>
        <w:t xml:space="preserve"> זצ"ל (הערות במסכת סוטה סוף דף מח.).</w:t>
      </w:r>
    </w:p>
    <w:p w14:paraId="37DE1A52" w14:textId="77777777" w:rsidR="000D212A" w:rsidRDefault="000D212A" w:rsidP="000D212A">
      <w:pPr>
        <w:jc w:val="both"/>
      </w:pPr>
    </w:p>
    <w:p w14:paraId="5EA487C4" w14:textId="77777777" w:rsidR="000D212A" w:rsidRDefault="000D212A" w:rsidP="00AF0B1D">
      <w:pPr>
        <w:numPr>
          <w:ilvl w:val="1"/>
          <w:numId w:val="18"/>
        </w:numPr>
        <w:jc w:val="both"/>
        <w:rPr>
          <w:rtl/>
        </w:rPr>
      </w:pPr>
      <w:r>
        <w:rPr>
          <w:rFonts w:hint="cs"/>
          <w:b/>
          <w:bCs/>
          <w:rtl/>
        </w:rPr>
        <w:t>ניגונים שלא גורם שמחה</w:t>
      </w:r>
      <w:r>
        <w:rPr>
          <w:rFonts w:hint="cs"/>
          <w:rtl/>
        </w:rPr>
        <w:t xml:space="preserve"> [קלסקיל] – לשון </w:t>
      </w:r>
      <w:r>
        <w:rPr>
          <w:rFonts w:hint="cs"/>
          <w:u w:val="single"/>
          <w:rtl/>
        </w:rPr>
        <w:t>הקיצור שו"ע</w:t>
      </w:r>
      <w:r>
        <w:rPr>
          <w:rFonts w:hint="cs"/>
          <w:rtl/>
        </w:rPr>
        <w:t xml:space="preserve"> (סי' קכ"ו סעי' ג', "גזרו שלא לשמוע שום כלי שיר"), לשון </w:t>
      </w:r>
      <w:r>
        <w:rPr>
          <w:rFonts w:hint="cs"/>
          <w:u w:val="single"/>
          <w:rtl/>
        </w:rPr>
        <w:t>הח"א</w:t>
      </w:r>
      <w:r>
        <w:rPr>
          <w:rFonts w:hint="cs"/>
          <w:rtl/>
        </w:rPr>
        <w:t xml:space="preserve"> (כלל קל"ז סעי' ג', "גזרו שלא לשמוע שום כלי שיר"), </w:t>
      </w:r>
      <w:r>
        <w:rPr>
          <w:rFonts w:hint="cs"/>
          <w:b/>
          <w:bCs/>
          <w:rtl/>
        </w:rPr>
        <w:t>אמנם</w:t>
      </w:r>
      <w:r>
        <w:rPr>
          <w:rFonts w:hint="cs"/>
          <w:rtl/>
        </w:rPr>
        <w:t xml:space="preserve"> לשון </w:t>
      </w:r>
      <w:r>
        <w:rPr>
          <w:rFonts w:hint="cs"/>
          <w:u w:val="single"/>
          <w:rtl/>
        </w:rPr>
        <w:t>המחבר</w:t>
      </w:r>
      <w:r>
        <w:rPr>
          <w:rFonts w:hint="cs"/>
          <w:rtl/>
        </w:rPr>
        <w:t xml:space="preserve"> (סעי' ג'), עי' היטב לשון </w:t>
      </w:r>
      <w:r>
        <w:rPr>
          <w:rFonts w:hint="cs"/>
          <w:u w:val="single"/>
          <w:rtl/>
        </w:rPr>
        <w:t>הרמב"ם</w:t>
      </w:r>
      <w:r>
        <w:rPr>
          <w:rFonts w:hint="cs"/>
          <w:rtl/>
        </w:rPr>
        <w:t xml:space="preserve"> (תענית פרק ה' הל' י"ד).</w:t>
      </w:r>
    </w:p>
    <w:p w14:paraId="68F94B15" w14:textId="77777777" w:rsidR="000D212A" w:rsidRDefault="000D212A" w:rsidP="000D212A">
      <w:pPr>
        <w:jc w:val="both"/>
        <w:rPr>
          <w:rtl/>
        </w:rPr>
      </w:pPr>
    </w:p>
    <w:p w14:paraId="3EC25F83" w14:textId="77777777" w:rsidR="000D212A" w:rsidRDefault="000D212A" w:rsidP="00AF0B1D">
      <w:pPr>
        <w:numPr>
          <w:ilvl w:val="1"/>
          <w:numId w:val="18"/>
        </w:numPr>
        <w:jc w:val="both"/>
        <w:rPr>
          <w:rtl/>
        </w:rPr>
      </w:pPr>
      <w:r w:rsidRPr="0067134A">
        <w:rPr>
          <w:rFonts w:hint="cs"/>
          <w:b/>
          <w:bCs/>
          <w:rtl/>
        </w:rPr>
        <w:t>שמלמדים בנותיהם לנגן באקורדיון, קלארינט וכדומה אם מותר</w:t>
      </w:r>
      <w:r>
        <w:rPr>
          <w:rFonts w:hint="cs"/>
          <w:rtl/>
        </w:rPr>
        <w:t>.</w:t>
      </w:r>
    </w:p>
    <w:p w14:paraId="41D6FA3C" w14:textId="77777777" w:rsidR="000D212A" w:rsidRDefault="00903BC8" w:rsidP="00AF0B1D">
      <w:pPr>
        <w:numPr>
          <w:ilvl w:val="2"/>
          <w:numId w:val="18"/>
        </w:numPr>
        <w:jc w:val="both"/>
        <w:rPr>
          <w:rtl/>
        </w:rPr>
      </w:pPr>
      <w:r>
        <w:rPr>
          <w:rFonts w:hint="cs"/>
          <w:rtl/>
        </w:rPr>
        <w:t>מראי מקומות</w:t>
      </w:r>
      <w:r w:rsidR="000D212A">
        <w:rPr>
          <w:rFonts w:hint="cs"/>
          <w:rtl/>
        </w:rPr>
        <w:t xml:space="preserve"> – </w:t>
      </w:r>
      <w:r w:rsidR="000D212A">
        <w:rPr>
          <w:rFonts w:hint="cs"/>
          <w:u w:val="single"/>
          <w:rtl/>
        </w:rPr>
        <w:t>שבה"ל</w:t>
      </w:r>
      <w:r w:rsidR="000D212A">
        <w:rPr>
          <w:rFonts w:hint="cs"/>
          <w:rtl/>
        </w:rPr>
        <w:t xml:space="preserve"> (ח"ו סי' ס"ט ד"ה ולמעשה, "ופשיטא דאין זה נותן היתר ללמוד כלי שיר ולהחזיק סתם ע"מ לשורר סתם, וגורם חמור מזה שהולכים ללמוד במקומות אסורים, ובאים שם לידי איסור תערובת אנשים ונשים, וגם צריכים לשורר בפה ולהכשיל בקול באשה ערוה"), </w:t>
      </w:r>
      <w:r w:rsidR="000D212A">
        <w:rPr>
          <w:rFonts w:hint="cs"/>
          <w:u w:val="single"/>
          <w:rtl/>
        </w:rPr>
        <w:t>תשובות והנהגות</w:t>
      </w:r>
      <w:r w:rsidR="000D212A">
        <w:rPr>
          <w:rFonts w:hint="cs"/>
          <w:rtl/>
        </w:rPr>
        <w:t xml:space="preserve"> (ח"א סי' של"ג, "לא אוכל לומר בזה דבר ברור, רק אם הלימוד הוא לצורך אומנות מותר ואם לאו צריך שאלת חכם שיורה לפי מצב המשפחה ובת גופא אם האיסור נדחה").</w:t>
      </w:r>
    </w:p>
    <w:p w14:paraId="6F4A9ADF" w14:textId="77777777" w:rsidR="000D212A" w:rsidRDefault="000D212A" w:rsidP="000D212A">
      <w:pPr>
        <w:jc w:val="both"/>
      </w:pPr>
    </w:p>
    <w:p w14:paraId="1C245D5E" w14:textId="77777777" w:rsidR="000D212A" w:rsidRDefault="000D212A" w:rsidP="00AF0B1D">
      <w:pPr>
        <w:numPr>
          <w:ilvl w:val="1"/>
          <w:numId w:val="18"/>
        </w:numPr>
        <w:jc w:val="both"/>
      </w:pPr>
      <w:r>
        <w:rPr>
          <w:rFonts w:hint="cs"/>
          <w:b/>
          <w:bCs/>
          <w:rtl/>
        </w:rPr>
        <w:t>שבת</w:t>
      </w:r>
      <w:r>
        <w:rPr>
          <w:rFonts w:hint="cs"/>
          <w:rtl/>
        </w:rPr>
        <w:t>.</w:t>
      </w:r>
    </w:p>
    <w:p w14:paraId="3A1E9878" w14:textId="77777777" w:rsidR="000D212A" w:rsidRDefault="000D212A" w:rsidP="00AF0B1D">
      <w:pPr>
        <w:numPr>
          <w:ilvl w:val="2"/>
          <w:numId w:val="18"/>
        </w:numPr>
        <w:jc w:val="both"/>
      </w:pPr>
      <w:r>
        <w:rPr>
          <w:rFonts w:hint="cs"/>
          <w:rtl/>
        </w:rPr>
        <w:t xml:space="preserve">רק שירים שנתקנו על הסעודה – </w:t>
      </w:r>
      <w:r>
        <w:rPr>
          <w:rFonts w:hint="cs"/>
          <w:u w:val="single"/>
          <w:rtl/>
        </w:rPr>
        <w:t>מג"א</w:t>
      </w:r>
      <w:r>
        <w:rPr>
          <w:rFonts w:hint="cs"/>
          <w:rtl/>
        </w:rPr>
        <w:t xml:space="preserve"> (ס"ק י', "ונ"ל דלא שרי אלא אותם השירים שנתקנו על הסעוד' כגון בשבת אבל פיוטים אחרים אסור"), </w:t>
      </w:r>
      <w:r>
        <w:rPr>
          <w:rFonts w:hint="cs"/>
          <w:u w:val="single"/>
          <w:rtl/>
        </w:rPr>
        <w:t>קיצור שו"ע</w:t>
      </w:r>
      <w:r>
        <w:rPr>
          <w:rFonts w:hint="cs"/>
          <w:rtl/>
        </w:rPr>
        <w:t xml:space="preserve"> (סי' קכ"ו סעי' ג', "ואין לשורר בסעודות אלא הזמירות שנתקנו כמו בשבת אבל פיוטים אחרים אסור לשורר"), </w:t>
      </w:r>
      <w:r>
        <w:rPr>
          <w:rFonts w:hint="cs"/>
          <w:u w:val="single"/>
          <w:rtl/>
        </w:rPr>
        <w:t>מ"ב</w:t>
      </w:r>
      <w:r>
        <w:rPr>
          <w:rFonts w:hint="cs"/>
          <w:rtl/>
        </w:rPr>
        <w:t xml:space="preserve"> (ס"ק י"ד, "מסיק המ"א דלא שרי בשבת לזמר אלא אותן שירים שנתקנו על הסעודה אבל פיוטים אחרים אסור"), </w:t>
      </w:r>
      <w:r>
        <w:rPr>
          <w:rFonts w:hint="cs"/>
          <w:u w:val="single"/>
          <w:rtl/>
        </w:rPr>
        <w:t>אז נדברו</w:t>
      </w:r>
      <w:r>
        <w:rPr>
          <w:rFonts w:hint="cs"/>
          <w:rtl/>
        </w:rPr>
        <w:t xml:space="preserve"> (חי"א סי' כ"ט אות ה', "אין לנו רק דברי מרן ז"ל במ"ב").</w:t>
      </w:r>
    </w:p>
    <w:p w14:paraId="42CC0BB6" w14:textId="77777777" w:rsidR="00545D9B" w:rsidRDefault="00545D9B" w:rsidP="00AF0B1D">
      <w:pPr>
        <w:numPr>
          <w:ilvl w:val="3"/>
          <w:numId w:val="18"/>
        </w:numPr>
        <w:jc w:val="both"/>
      </w:pPr>
      <w:r w:rsidRPr="00545D9B">
        <w:rPr>
          <w:rFonts w:hint="cs"/>
          <w:u w:val="single"/>
          <w:rtl/>
        </w:rPr>
        <w:t>אשל אברהם</w:t>
      </w:r>
      <w:r w:rsidR="00C26218">
        <w:rPr>
          <w:rFonts w:hint="cs"/>
          <w:rtl/>
        </w:rPr>
        <w:t xml:space="preserve"> (בוטשאטש, מהדו"ת על מג"א ס"ק ט') </w:t>
      </w:r>
      <w:r w:rsidR="00C26218">
        <w:rPr>
          <w:rtl/>
        </w:rPr>
        <w:t>–</w:t>
      </w:r>
      <w:r w:rsidR="00C26218">
        <w:rPr>
          <w:rFonts w:hint="cs"/>
          <w:rtl/>
        </w:rPr>
        <w:t xml:space="preserve"> "המג"א ... אין זה </w:t>
      </w:r>
      <w:r w:rsidR="00C26218" w:rsidRPr="00C26218">
        <w:rPr>
          <w:rFonts w:hint="cs"/>
          <w:b/>
          <w:bCs/>
          <w:rtl/>
        </w:rPr>
        <w:t>רק</w:t>
      </w:r>
      <w:r w:rsidRPr="00C26218">
        <w:rPr>
          <w:rFonts w:hint="cs"/>
          <w:b/>
          <w:bCs/>
          <w:rtl/>
        </w:rPr>
        <w:t xml:space="preserve"> </w:t>
      </w:r>
      <w:r w:rsidR="00C26218" w:rsidRPr="00C26218">
        <w:rPr>
          <w:rFonts w:hint="cs"/>
          <w:b/>
          <w:bCs/>
          <w:rtl/>
        </w:rPr>
        <w:t>מדת חסידות</w:t>
      </w:r>
      <w:r w:rsidR="00C26218">
        <w:rPr>
          <w:rFonts w:hint="cs"/>
          <w:rtl/>
        </w:rPr>
        <w:t>. ומשורת ההלכה כל שאומר שבחי השי"ת נכון לומר השירים גם בתוך הסעודה ..."</w:t>
      </w:r>
      <w:r>
        <w:rPr>
          <w:rFonts w:hint="cs"/>
          <w:rtl/>
        </w:rPr>
        <w:t>.</w:t>
      </w:r>
    </w:p>
    <w:p w14:paraId="28EA0FF9" w14:textId="77777777" w:rsidR="000D212A" w:rsidRDefault="000D212A" w:rsidP="000D212A">
      <w:pPr>
        <w:jc w:val="both"/>
      </w:pPr>
    </w:p>
    <w:p w14:paraId="75DFF551" w14:textId="57F420F9" w:rsidR="0002604C" w:rsidRDefault="0002604C" w:rsidP="00AF0B1D">
      <w:pPr>
        <w:numPr>
          <w:ilvl w:val="1"/>
          <w:numId w:val="18"/>
        </w:numPr>
        <w:jc w:val="both"/>
      </w:pPr>
      <w:r w:rsidRPr="0002604C">
        <w:rPr>
          <w:rFonts w:hint="cs"/>
          <w:b/>
          <w:bCs/>
          <w:rtl/>
        </w:rPr>
        <w:t>פורים</w:t>
      </w:r>
      <w:r>
        <w:rPr>
          <w:rFonts w:hint="cs"/>
          <w:rtl/>
        </w:rPr>
        <w:t>.</w:t>
      </w:r>
    </w:p>
    <w:p w14:paraId="53B8D24D" w14:textId="77777777" w:rsidR="0002604C" w:rsidRDefault="0002604C" w:rsidP="00AF0B1D">
      <w:pPr>
        <w:numPr>
          <w:ilvl w:val="2"/>
          <w:numId w:val="18"/>
        </w:numPr>
        <w:jc w:val="both"/>
      </w:pPr>
      <w:r>
        <w:rPr>
          <w:rFonts w:hint="cs"/>
          <w:rtl/>
        </w:rPr>
        <w:t>מחמיר.</w:t>
      </w:r>
    </w:p>
    <w:p w14:paraId="7468A5CB" w14:textId="77777777" w:rsidR="0002604C" w:rsidRDefault="0002604C" w:rsidP="00AF0B1D">
      <w:pPr>
        <w:numPr>
          <w:ilvl w:val="3"/>
          <w:numId w:val="18"/>
        </w:numPr>
        <w:jc w:val="both"/>
      </w:pPr>
      <w:r>
        <w:rPr>
          <w:rFonts w:hint="cs"/>
          <w:u w:val="single"/>
          <w:rtl/>
        </w:rPr>
        <w:t>אור לציון</w:t>
      </w:r>
      <w:r>
        <w:rPr>
          <w:rFonts w:hint="cs"/>
          <w:rtl/>
        </w:rPr>
        <w:t xml:space="preserve"> (ח"ג פרק ל' הע' ג') – "נראה שאף בפורים ואף בחול המועד אין לשמוע בימים אלו נגינות מכלי שיר והיה מן הראוי שלא לשמוע אף בימים אלו אלא למי שסובל מעצבות".</w:t>
      </w:r>
    </w:p>
    <w:p w14:paraId="6DAD4412" w14:textId="77777777" w:rsidR="0002604C" w:rsidRDefault="0002604C" w:rsidP="00AF0B1D">
      <w:pPr>
        <w:numPr>
          <w:ilvl w:val="2"/>
          <w:numId w:val="18"/>
        </w:numPr>
        <w:jc w:val="both"/>
      </w:pPr>
      <w:r>
        <w:rPr>
          <w:rFonts w:hint="cs"/>
          <w:rtl/>
        </w:rPr>
        <w:t>מיקל.</w:t>
      </w:r>
    </w:p>
    <w:p w14:paraId="2B1952F6" w14:textId="77777777" w:rsidR="0002604C" w:rsidRDefault="0002604C" w:rsidP="00AF0B1D">
      <w:pPr>
        <w:numPr>
          <w:ilvl w:val="3"/>
          <w:numId w:val="18"/>
        </w:numPr>
        <w:jc w:val="both"/>
      </w:pPr>
      <w:r>
        <w:rPr>
          <w:rFonts w:hint="cs"/>
          <w:u w:val="single"/>
          <w:rtl/>
        </w:rPr>
        <w:t>יחוה דעת</w:t>
      </w:r>
      <w:r>
        <w:rPr>
          <w:rFonts w:hint="cs"/>
          <w:rtl/>
        </w:rPr>
        <w:t xml:space="preserve"> (ח"א סי' מ"ה) – "ונראה עוד שהוא הדין לכל שמחת מצוה כגון ברית מילה או פדיון הבן או סיום מסכתא ... מותר לכתחילה, ומצוה נמי איכא. וכן בחול המועד שיש מצוה לשמוח ברגל, וכן בפורים שהוא יום משתה ושמחה, מותר לנגן בכלי שיר".</w:t>
      </w:r>
    </w:p>
    <w:p w14:paraId="4BA1D2B0" w14:textId="77777777" w:rsidR="0002604C" w:rsidRDefault="0002604C" w:rsidP="0002604C">
      <w:pPr>
        <w:jc w:val="both"/>
      </w:pPr>
    </w:p>
    <w:p w14:paraId="3673888B" w14:textId="4EFA5D73" w:rsidR="000D212A" w:rsidRDefault="00903BC8" w:rsidP="00AF0B1D">
      <w:pPr>
        <w:numPr>
          <w:ilvl w:val="1"/>
          <w:numId w:val="18"/>
        </w:numPr>
        <w:jc w:val="both"/>
      </w:pPr>
      <w:r>
        <w:rPr>
          <w:rFonts w:hint="cs"/>
          <w:rtl/>
        </w:rPr>
        <w:t>מראי מקומות</w:t>
      </w:r>
      <w:r w:rsidR="000D212A">
        <w:rPr>
          <w:rFonts w:hint="cs"/>
          <w:rtl/>
        </w:rPr>
        <w:t xml:space="preserve"> – </w:t>
      </w:r>
      <w:r w:rsidR="000D212A">
        <w:rPr>
          <w:rFonts w:hint="cs"/>
          <w:u w:val="single"/>
          <w:rtl/>
        </w:rPr>
        <w:t>עי</w:t>
      </w:r>
      <w:r w:rsidR="000D212A">
        <w:rPr>
          <w:rFonts w:hint="cs"/>
          <w:rtl/>
        </w:rPr>
        <w:t xml:space="preserve">' </w:t>
      </w:r>
      <w:r w:rsidR="000D212A">
        <w:rPr>
          <w:rFonts w:hint="cs"/>
          <w:u w:val="single"/>
          <w:rtl/>
        </w:rPr>
        <w:t>שואלין ודורשין</w:t>
      </w:r>
      <w:r w:rsidR="000D212A">
        <w:rPr>
          <w:rFonts w:hint="cs"/>
          <w:rtl/>
        </w:rPr>
        <w:t xml:space="preserve"> (ח"ד סי' מ"ה, לבעל שבט הלוי), </w:t>
      </w:r>
      <w:r w:rsidR="000D212A">
        <w:rPr>
          <w:rFonts w:hint="cs"/>
          <w:u w:val="single"/>
          <w:rtl/>
        </w:rPr>
        <w:t>מעדני אשר</w:t>
      </w:r>
      <w:r w:rsidR="000D212A">
        <w:rPr>
          <w:rFonts w:hint="cs"/>
          <w:rtl/>
        </w:rPr>
        <w:t xml:space="preserve"> (פר' דברים תש"ע)</w:t>
      </w:r>
      <w:r w:rsidR="00D3003E">
        <w:rPr>
          <w:rFonts w:hint="cs"/>
          <w:rtl/>
        </w:rPr>
        <w:t xml:space="preserve">, </w:t>
      </w:r>
      <w:r w:rsidR="00D3003E">
        <w:rPr>
          <w:u w:val="single"/>
          <w:rtl/>
        </w:rPr>
        <w:t>פנינת המקדש</w:t>
      </w:r>
      <w:r w:rsidR="00D3003E">
        <w:rPr>
          <w:rtl/>
        </w:rPr>
        <w:t xml:space="preserve"> (פרק </w:t>
      </w:r>
      <w:r w:rsidR="00D3003E">
        <w:rPr>
          <w:rFonts w:hint="cs"/>
          <w:rtl/>
        </w:rPr>
        <w:t>ה</w:t>
      </w:r>
      <w:r w:rsidR="00D3003E">
        <w:rPr>
          <w:rtl/>
        </w:rPr>
        <w:t>'</w:t>
      </w:r>
      <w:r w:rsidR="00D3003E">
        <w:rPr>
          <w:rFonts w:hint="cs"/>
          <w:rtl/>
        </w:rPr>
        <w:t>)</w:t>
      </w:r>
      <w:r w:rsidR="00F945C3">
        <w:rPr>
          <w:rFonts w:hint="cs"/>
          <w:rtl/>
        </w:rPr>
        <w:t xml:space="preserve">, </w:t>
      </w:r>
      <w:r w:rsidR="00F945C3" w:rsidRPr="00F945C3">
        <w:rPr>
          <w:rFonts w:eastAsia="SimSun" w:hint="cs"/>
          <w:u w:val="single"/>
          <w:rtl/>
          <w:lang w:eastAsia="zh-CN"/>
        </w:rPr>
        <w:t>רץ כצבי</w:t>
      </w:r>
      <w:r w:rsidR="00F945C3">
        <w:rPr>
          <w:rFonts w:eastAsia="SimSun" w:hint="cs"/>
          <w:rtl/>
          <w:lang w:eastAsia="zh-CN"/>
        </w:rPr>
        <w:t xml:space="preserve"> (במעגלי השנה ח"ב סי' ט"ו)</w:t>
      </w:r>
      <w:r w:rsidR="000D212A">
        <w:rPr>
          <w:rFonts w:hint="cs"/>
          <w:rtl/>
        </w:rPr>
        <w:t>.</w:t>
      </w:r>
    </w:p>
    <w:p w14:paraId="094A021C" w14:textId="77777777" w:rsidR="00540568" w:rsidRDefault="00540568" w:rsidP="000D212A">
      <w:pPr>
        <w:jc w:val="both"/>
        <w:rPr>
          <w:rtl/>
        </w:rPr>
        <w:sectPr w:rsidR="00540568" w:rsidSect="007B716D">
          <w:headerReference w:type="default" r:id="rId77"/>
          <w:footnotePr>
            <w:numRestart w:val="eachSect"/>
          </w:footnotePr>
          <w:type w:val="continuous"/>
          <w:pgSz w:w="11907" w:h="16839" w:code="9"/>
          <w:pgMar w:top="360" w:right="657" w:bottom="540" w:left="720" w:header="360" w:footer="90" w:gutter="0"/>
          <w:cols w:space="720"/>
          <w:bidi/>
          <w:rtlGutter/>
          <w:docGrid w:linePitch="360"/>
        </w:sectPr>
      </w:pPr>
    </w:p>
    <w:p w14:paraId="773F95D4" w14:textId="77777777" w:rsidR="000D212A" w:rsidRDefault="000D212A" w:rsidP="000D212A">
      <w:pPr>
        <w:jc w:val="both"/>
      </w:pPr>
    </w:p>
    <w:p w14:paraId="5D63E5EB" w14:textId="77777777" w:rsidR="000D212A" w:rsidRDefault="000D212A" w:rsidP="00AF0B1D">
      <w:pPr>
        <w:numPr>
          <w:ilvl w:val="0"/>
          <w:numId w:val="18"/>
        </w:numPr>
        <w:jc w:val="both"/>
        <w:rPr>
          <w:rtl/>
        </w:rPr>
      </w:pPr>
      <w:bookmarkStart w:id="405" w:name="_Toc77344009"/>
      <w:r w:rsidRPr="007B716D">
        <w:rPr>
          <w:rStyle w:val="Heading1Char"/>
          <w:rFonts w:hint="cs"/>
          <w:rtl/>
        </w:rPr>
        <w:t>עטרות חתנים וכלות</w:t>
      </w:r>
      <w:bookmarkEnd w:id="405"/>
      <w:r>
        <w:rPr>
          <w:rFonts w:hint="cs"/>
          <w:rtl/>
        </w:rPr>
        <w:t xml:space="preserve"> - סעיף ד'.</w:t>
      </w:r>
    </w:p>
    <w:p w14:paraId="5C78449B" w14:textId="77777777" w:rsidR="000D212A" w:rsidRDefault="000D212A" w:rsidP="00AF0B1D">
      <w:pPr>
        <w:numPr>
          <w:ilvl w:val="1"/>
          <w:numId w:val="18"/>
        </w:numPr>
        <w:jc w:val="both"/>
      </w:pPr>
      <w:r>
        <w:rPr>
          <w:rFonts w:hint="cs"/>
          <w:b/>
          <w:bCs/>
          <w:rtl/>
        </w:rPr>
        <w:t>מקור</w:t>
      </w:r>
      <w:r>
        <w:rPr>
          <w:rFonts w:hint="cs"/>
          <w:rtl/>
        </w:rPr>
        <w:t>.</w:t>
      </w:r>
    </w:p>
    <w:p w14:paraId="0CECDF27" w14:textId="77777777" w:rsidR="000D212A" w:rsidRDefault="000D212A" w:rsidP="00AF0B1D">
      <w:pPr>
        <w:numPr>
          <w:ilvl w:val="2"/>
          <w:numId w:val="18"/>
        </w:numPr>
        <w:jc w:val="both"/>
      </w:pPr>
      <w:r>
        <w:rPr>
          <w:rFonts w:hint="cs"/>
          <w:u w:val="single"/>
          <w:rtl/>
        </w:rPr>
        <w:t>משנה</w:t>
      </w:r>
      <w:r>
        <w:rPr>
          <w:rFonts w:hint="cs"/>
          <w:rtl/>
        </w:rPr>
        <w:t xml:space="preserve"> (סוטה דף מט.) – "בפולמוס של אספסיינוס, גזרו על עטרות חתנים ועל האירוס. בפולמוס של טיטוס, גזרו על עטרות כלות".</w:t>
      </w:r>
    </w:p>
    <w:p w14:paraId="7639A3C5" w14:textId="77777777" w:rsidR="000D212A" w:rsidRDefault="000D212A" w:rsidP="00AF0B1D">
      <w:pPr>
        <w:numPr>
          <w:ilvl w:val="2"/>
          <w:numId w:val="18"/>
        </w:numPr>
        <w:jc w:val="both"/>
      </w:pPr>
      <w:r>
        <w:rPr>
          <w:rFonts w:hint="cs"/>
          <w:u w:val="single"/>
          <w:rtl/>
        </w:rPr>
        <w:t>מחבר</w:t>
      </w:r>
      <w:r>
        <w:rPr>
          <w:rFonts w:hint="cs"/>
          <w:rtl/>
        </w:rPr>
        <w:t xml:space="preserve"> (סעי' ד') – "</w:t>
      </w:r>
      <w:r>
        <w:rPr>
          <w:rFonts w:hint="cs"/>
          <w:color w:val="000000"/>
          <w:rtl/>
        </w:rPr>
        <w:t>גזרו על עטרות חתנים, שלא להניח כלל, ושלא יניח החתן בראשו שום כליל, שנאמר: הסר המצנפת והרם העטרה (יחזקאל כא, לא); וכן גזרו על עטרות הכלה, אם היא של כסף, אבל של גדיל מותר לכלה; ודוקא לחתן וכלה, אבל בשאר כל אנשים ונשים לא גזרו"</w:t>
      </w:r>
      <w:r>
        <w:rPr>
          <w:rFonts w:hint="cs"/>
          <w:rtl/>
        </w:rPr>
        <w:t>.</w:t>
      </w:r>
    </w:p>
    <w:p w14:paraId="1C4CBD25" w14:textId="77777777" w:rsidR="000D212A" w:rsidRDefault="000D212A" w:rsidP="000D212A">
      <w:pPr>
        <w:jc w:val="both"/>
        <w:rPr>
          <w:rtl/>
        </w:rPr>
      </w:pPr>
    </w:p>
    <w:p w14:paraId="47010297" w14:textId="77777777" w:rsidR="000D212A" w:rsidRDefault="000D212A" w:rsidP="00AF0B1D">
      <w:pPr>
        <w:numPr>
          <w:ilvl w:val="1"/>
          <w:numId w:val="18"/>
        </w:numPr>
        <w:jc w:val="both"/>
      </w:pPr>
      <w:r>
        <w:rPr>
          <w:rFonts w:hint="cs"/>
          <w:b/>
          <w:bCs/>
          <w:rtl/>
        </w:rPr>
        <w:t>מנהג</w:t>
      </w:r>
      <w:r>
        <w:rPr>
          <w:rFonts w:hint="cs"/>
          <w:rtl/>
        </w:rPr>
        <w:t>.</w:t>
      </w:r>
    </w:p>
    <w:p w14:paraId="0CCD4602" w14:textId="77777777" w:rsidR="000D212A" w:rsidRDefault="000D212A" w:rsidP="00AF0B1D">
      <w:pPr>
        <w:numPr>
          <w:ilvl w:val="2"/>
          <w:numId w:val="18"/>
        </w:numPr>
        <w:jc w:val="both"/>
      </w:pPr>
      <w:r>
        <w:rPr>
          <w:rFonts w:hint="cs"/>
          <w:u w:val="single"/>
          <w:rtl/>
        </w:rPr>
        <w:t>ערה"ש</w:t>
      </w:r>
      <w:r>
        <w:rPr>
          <w:rFonts w:hint="cs"/>
          <w:rtl/>
        </w:rPr>
        <w:t xml:space="preserve"> (סעי' ח') – "ואנחנו לא ידענו כלל מה המה העטרות האלה כי אינם נוהגים בנו".</w:t>
      </w:r>
    </w:p>
    <w:p w14:paraId="3A036476" w14:textId="77777777" w:rsidR="00540568" w:rsidRDefault="00540568" w:rsidP="000D212A">
      <w:pPr>
        <w:jc w:val="both"/>
        <w:rPr>
          <w:rtl/>
        </w:rPr>
        <w:sectPr w:rsidR="00540568" w:rsidSect="007B716D">
          <w:footnotePr>
            <w:numRestart w:val="eachSect"/>
          </w:footnotePr>
          <w:type w:val="continuous"/>
          <w:pgSz w:w="11907" w:h="16839" w:code="9"/>
          <w:pgMar w:top="360" w:right="657" w:bottom="540" w:left="720" w:header="360" w:footer="90" w:gutter="0"/>
          <w:cols w:space="720"/>
          <w:bidi/>
          <w:rtlGutter/>
          <w:docGrid w:linePitch="360"/>
        </w:sectPr>
      </w:pPr>
    </w:p>
    <w:p w14:paraId="2F31E360" w14:textId="77777777" w:rsidR="000D212A" w:rsidRDefault="000D212A" w:rsidP="000D212A">
      <w:pPr>
        <w:jc w:val="both"/>
        <w:rPr>
          <w:rtl/>
        </w:rPr>
      </w:pPr>
    </w:p>
    <w:p w14:paraId="27ECB1EB" w14:textId="77777777" w:rsidR="000D212A" w:rsidRDefault="000D212A" w:rsidP="00AF0B1D">
      <w:pPr>
        <w:numPr>
          <w:ilvl w:val="0"/>
          <w:numId w:val="18"/>
        </w:numPr>
        <w:jc w:val="both"/>
        <w:rPr>
          <w:rtl/>
        </w:rPr>
      </w:pPr>
      <w:bookmarkStart w:id="406" w:name="_Toc77344010"/>
      <w:r w:rsidRPr="007B716D">
        <w:rPr>
          <w:rStyle w:val="Heading1Char"/>
          <w:rFonts w:hint="cs"/>
          <w:rtl/>
        </w:rPr>
        <w:t>אסור שימלא שחוק פיו</w:t>
      </w:r>
      <w:bookmarkEnd w:id="406"/>
      <w:r>
        <w:rPr>
          <w:rFonts w:hint="cs"/>
          <w:rtl/>
        </w:rPr>
        <w:t xml:space="preserve"> - סעיף ה'.</w:t>
      </w:r>
    </w:p>
    <w:p w14:paraId="3E724842" w14:textId="77777777" w:rsidR="000D212A" w:rsidRDefault="000D212A" w:rsidP="00AF0B1D">
      <w:pPr>
        <w:numPr>
          <w:ilvl w:val="1"/>
          <w:numId w:val="18"/>
        </w:numPr>
        <w:jc w:val="both"/>
      </w:pPr>
      <w:r>
        <w:rPr>
          <w:rFonts w:hint="cs"/>
          <w:b/>
          <w:bCs/>
          <w:rtl/>
        </w:rPr>
        <w:t>מקור</w:t>
      </w:r>
      <w:r>
        <w:rPr>
          <w:rFonts w:hint="cs"/>
          <w:rtl/>
        </w:rPr>
        <w:t>.</w:t>
      </w:r>
    </w:p>
    <w:p w14:paraId="414AD52F" w14:textId="77777777" w:rsidR="000D212A" w:rsidRDefault="000D212A" w:rsidP="00AF0B1D">
      <w:pPr>
        <w:numPr>
          <w:ilvl w:val="2"/>
          <w:numId w:val="18"/>
        </w:numPr>
        <w:jc w:val="both"/>
      </w:pPr>
      <w:r>
        <w:rPr>
          <w:rFonts w:hint="cs"/>
          <w:u w:val="single"/>
          <w:rtl/>
        </w:rPr>
        <w:t>ברכות</w:t>
      </w:r>
      <w:r>
        <w:rPr>
          <w:rFonts w:hint="cs"/>
          <w:rtl/>
        </w:rPr>
        <w:t xml:space="preserve"> (דף לא.) – "</w:t>
      </w:r>
      <w:r>
        <w:rPr>
          <w:rFonts w:hint="cs"/>
          <w:color w:val="000000"/>
          <w:rtl/>
        </w:rPr>
        <w:t>אמר רבי יוחנן משום רבי שמעון בן יוחאי</w:t>
      </w:r>
      <w:r>
        <w:rPr>
          <w:rFonts w:hint="cs"/>
          <w:rtl/>
        </w:rPr>
        <w:t>: אסור לאדם שימלא שחוק פיו בעולם הזה, שנאמר: (תהלים פרק קכ"ו) אז ימלא שחוק פינו ולשוננו רנה. אימתי, בזמן שיאמר</w:t>
      </w:r>
      <w:r>
        <w:rPr>
          <w:rFonts w:hint="cs"/>
          <w:color w:val="000000"/>
          <w:rtl/>
        </w:rPr>
        <w:t>ו בגוים הגדיל ה' לעשות עם אלה. אמרו עליו על ריש לקיש, שמימיו לא מלא שחוק פיו בעולם הזה מכי שמעה מרבי יוחנן רביה".</w:t>
      </w:r>
    </w:p>
    <w:p w14:paraId="6EE1314E" w14:textId="77777777" w:rsidR="000D212A" w:rsidRDefault="000D212A" w:rsidP="00AF0B1D">
      <w:pPr>
        <w:numPr>
          <w:ilvl w:val="2"/>
          <w:numId w:val="18"/>
        </w:numPr>
        <w:jc w:val="both"/>
      </w:pPr>
      <w:r>
        <w:rPr>
          <w:rFonts w:hint="cs"/>
          <w:u w:val="single"/>
          <w:rtl/>
        </w:rPr>
        <w:t>מחבר</w:t>
      </w:r>
      <w:r>
        <w:rPr>
          <w:rFonts w:hint="cs"/>
          <w:rtl/>
        </w:rPr>
        <w:t xml:space="preserve"> (סעי' ה') – "</w:t>
      </w:r>
      <w:r>
        <w:rPr>
          <w:rFonts w:hint="cs"/>
          <w:color w:val="000000"/>
          <w:rtl/>
        </w:rPr>
        <w:t>אסור לאדם שימלא פיו שחוק בעולם הזה"</w:t>
      </w:r>
      <w:r>
        <w:rPr>
          <w:rFonts w:hint="cs"/>
          <w:rtl/>
        </w:rPr>
        <w:t>.</w:t>
      </w:r>
    </w:p>
    <w:p w14:paraId="502D773E" w14:textId="77777777" w:rsidR="000D212A" w:rsidRDefault="000D212A" w:rsidP="000D212A">
      <w:pPr>
        <w:jc w:val="both"/>
        <w:rPr>
          <w:rtl/>
        </w:rPr>
      </w:pPr>
    </w:p>
    <w:p w14:paraId="7B4473BD" w14:textId="77777777" w:rsidR="000D212A" w:rsidRDefault="000D212A" w:rsidP="00AF0B1D">
      <w:pPr>
        <w:numPr>
          <w:ilvl w:val="1"/>
          <w:numId w:val="18"/>
        </w:numPr>
        <w:jc w:val="both"/>
      </w:pPr>
      <w:r>
        <w:rPr>
          <w:rFonts w:hint="cs"/>
          <w:b/>
          <w:bCs/>
          <w:rtl/>
        </w:rPr>
        <w:t>זמן שאיסור</w:t>
      </w:r>
      <w:r>
        <w:rPr>
          <w:rFonts w:hint="cs"/>
          <w:rtl/>
        </w:rPr>
        <w:t>.</w:t>
      </w:r>
    </w:p>
    <w:p w14:paraId="0C192149" w14:textId="77777777" w:rsidR="000D212A" w:rsidRDefault="000D212A" w:rsidP="00AF0B1D">
      <w:pPr>
        <w:numPr>
          <w:ilvl w:val="2"/>
          <w:numId w:val="18"/>
        </w:numPr>
        <w:jc w:val="both"/>
      </w:pPr>
      <w:r>
        <w:rPr>
          <w:rFonts w:hint="cs"/>
          <w:rtl/>
        </w:rPr>
        <w:t xml:space="preserve">כל הזמן [אפילו בזמן בית המקדש] – </w:t>
      </w:r>
      <w:r>
        <w:rPr>
          <w:rFonts w:hint="cs"/>
          <w:u w:val="single"/>
          <w:rtl/>
        </w:rPr>
        <w:t>ר' יונה</w:t>
      </w:r>
      <w:r>
        <w:rPr>
          <w:rFonts w:hint="cs"/>
          <w:rtl/>
        </w:rPr>
        <w:t xml:space="preserve"> (ברכות דף לא.), </w:t>
      </w:r>
      <w:r>
        <w:rPr>
          <w:rFonts w:hint="cs"/>
          <w:u w:val="single"/>
          <w:rtl/>
        </w:rPr>
        <w:t>מהר"ל</w:t>
      </w:r>
      <w:r>
        <w:rPr>
          <w:rFonts w:hint="cs"/>
          <w:rtl/>
        </w:rPr>
        <w:t xml:space="preserve"> (נצח ישראל פרק כ"ג, עמ' ת"צ), </w:t>
      </w:r>
      <w:r>
        <w:rPr>
          <w:rFonts w:hint="cs"/>
          <w:u w:val="single"/>
          <w:rtl/>
        </w:rPr>
        <w:t>מקור חיים</w:t>
      </w:r>
      <w:r>
        <w:rPr>
          <w:rFonts w:hint="cs"/>
          <w:rtl/>
        </w:rPr>
        <w:t xml:space="preserve"> (סעי' ה', "בעה"ז - פי' אפילו בזמן הבה"מ והגאולה, ר"י, וראיה לדבריו"), </w:t>
      </w:r>
      <w:r>
        <w:rPr>
          <w:rFonts w:hint="cs"/>
          <w:u w:val="single"/>
          <w:rtl/>
        </w:rPr>
        <w:t>ערה"ש</w:t>
      </w:r>
      <w:r>
        <w:rPr>
          <w:rFonts w:hint="cs"/>
          <w:rtl/>
        </w:rPr>
        <w:t xml:space="preserve"> (סעי' ח', "ואסור לאדם שימלא פיו שחוק בעוה"ז כי שחוק וקלות ראש מרגילין לערוה וזהו אפילו בזמן המקדש אסור").</w:t>
      </w:r>
    </w:p>
    <w:p w14:paraId="3B1E984E" w14:textId="77777777" w:rsidR="000D212A" w:rsidRDefault="000D212A" w:rsidP="00AF0B1D">
      <w:pPr>
        <w:numPr>
          <w:ilvl w:val="2"/>
          <w:numId w:val="18"/>
        </w:numPr>
        <w:jc w:val="both"/>
      </w:pPr>
      <w:r>
        <w:rPr>
          <w:rFonts w:hint="cs"/>
          <w:rtl/>
        </w:rPr>
        <w:t xml:space="preserve">רק זכר לחורבן – </w:t>
      </w:r>
      <w:r>
        <w:rPr>
          <w:rFonts w:hint="cs"/>
          <w:u w:val="single"/>
          <w:rtl/>
        </w:rPr>
        <w:t>רמב"ן</w:t>
      </w:r>
      <w:r>
        <w:rPr>
          <w:rFonts w:hint="cs"/>
          <w:rtl/>
        </w:rPr>
        <w:t xml:space="preserve"> (תורת האדם שער האבל, "אסור לאדם שימלא שחוק פיו בעולם הזה, כלומר בזמן גלות"), נראה </w:t>
      </w:r>
      <w:r>
        <w:rPr>
          <w:rFonts w:hint="cs"/>
          <w:u w:val="single"/>
          <w:rtl/>
        </w:rPr>
        <w:t>הטור</w:t>
      </w:r>
      <w:r>
        <w:rPr>
          <w:rFonts w:hint="cs"/>
          <w:rtl/>
        </w:rPr>
        <w:t xml:space="preserve">, וכן </w:t>
      </w:r>
      <w:r>
        <w:rPr>
          <w:rFonts w:hint="cs"/>
          <w:u w:val="single"/>
          <w:rtl/>
        </w:rPr>
        <w:t>השו"ע</w:t>
      </w:r>
      <w:r>
        <w:rPr>
          <w:rFonts w:hint="cs"/>
          <w:rtl/>
        </w:rPr>
        <w:t xml:space="preserve">, </w:t>
      </w:r>
      <w:r>
        <w:rPr>
          <w:rFonts w:hint="cs"/>
          <w:u w:val="single"/>
          <w:rtl/>
        </w:rPr>
        <w:t>שאילתא</w:t>
      </w:r>
      <w:r>
        <w:rPr>
          <w:rFonts w:hint="cs"/>
          <w:rtl/>
        </w:rPr>
        <w:t xml:space="preserve"> (סוף סי' קנ"ח, ע"ש בעמ"ש ס"ק ה'), </w:t>
      </w:r>
      <w:r>
        <w:rPr>
          <w:rFonts w:hint="cs"/>
          <w:u w:val="single"/>
          <w:rtl/>
        </w:rPr>
        <w:t>יש"ש</w:t>
      </w:r>
      <w:r>
        <w:rPr>
          <w:rFonts w:hint="cs"/>
          <w:rtl/>
        </w:rPr>
        <w:t xml:space="preserve"> (ב"ק פרק ח' סי' נ"ו),</w:t>
      </w:r>
      <w:r w:rsidR="00A90265">
        <w:rPr>
          <w:rFonts w:hint="cs"/>
          <w:rtl/>
        </w:rPr>
        <w:t xml:space="preserve"> </w:t>
      </w:r>
      <w:r w:rsidR="00A90265">
        <w:rPr>
          <w:u w:val="single"/>
          <w:rtl/>
        </w:rPr>
        <w:t>יוסף אומץ</w:t>
      </w:r>
      <w:r w:rsidR="00A90265">
        <w:rPr>
          <w:rtl/>
        </w:rPr>
        <w:t xml:space="preserve"> (אות תתצ"</w:t>
      </w:r>
      <w:r w:rsidR="00A90265">
        <w:rPr>
          <w:rFonts w:hint="cs"/>
          <w:rtl/>
        </w:rPr>
        <w:t>א, לשנו לקמן</w:t>
      </w:r>
      <w:r w:rsidR="00A90265">
        <w:rPr>
          <w:rtl/>
        </w:rPr>
        <w:t>)</w:t>
      </w:r>
      <w:r w:rsidR="00A90265">
        <w:rPr>
          <w:rFonts w:hint="cs"/>
          <w:rtl/>
        </w:rPr>
        <w:t>,</w:t>
      </w:r>
      <w:r>
        <w:rPr>
          <w:rFonts w:hint="cs"/>
          <w:rtl/>
        </w:rPr>
        <w:t xml:space="preserve"> עי' </w:t>
      </w:r>
      <w:r>
        <w:rPr>
          <w:rFonts w:hint="cs"/>
          <w:u w:val="single"/>
          <w:rtl/>
        </w:rPr>
        <w:t>יביע אומר</w:t>
      </w:r>
      <w:r>
        <w:rPr>
          <w:rFonts w:hint="cs"/>
          <w:rtl/>
        </w:rPr>
        <w:t xml:space="preserve"> (ח"ד אה"ע סי' ט' אות א').</w:t>
      </w:r>
    </w:p>
    <w:p w14:paraId="1FC5B750"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א"ר</w:t>
      </w:r>
      <w:r w:rsidR="000D212A">
        <w:rPr>
          <w:rFonts w:hint="cs"/>
          <w:rtl/>
        </w:rPr>
        <w:t xml:space="preserve"> (ס"ק ט')</w:t>
      </w:r>
      <w:r w:rsidR="00CB06F8">
        <w:rPr>
          <w:rFonts w:hint="cs"/>
          <w:rtl/>
        </w:rPr>
        <w:t xml:space="preserve">, </w:t>
      </w:r>
      <w:r w:rsidR="00CB06F8">
        <w:rPr>
          <w:rFonts w:hint="cs"/>
          <w:u w:val="single"/>
          <w:rtl/>
        </w:rPr>
        <w:t>כה"ח</w:t>
      </w:r>
      <w:r w:rsidR="00CB06F8" w:rsidRPr="00545D9B">
        <w:rPr>
          <w:rFonts w:hint="cs"/>
          <w:rtl/>
        </w:rPr>
        <w:t xml:space="preserve"> (</w:t>
      </w:r>
      <w:r w:rsidR="00CB06F8">
        <w:rPr>
          <w:rFonts w:hint="cs"/>
          <w:rtl/>
        </w:rPr>
        <w:t>ס"ק ל"ט</w:t>
      </w:r>
      <w:r w:rsidR="00CB06F8" w:rsidRPr="00545D9B">
        <w:rPr>
          <w:rFonts w:hint="cs"/>
          <w:rtl/>
        </w:rPr>
        <w:t>)</w:t>
      </w:r>
      <w:r w:rsidR="000D212A">
        <w:rPr>
          <w:rFonts w:hint="cs"/>
          <w:rtl/>
        </w:rPr>
        <w:t>.</w:t>
      </w:r>
    </w:p>
    <w:p w14:paraId="7F163CC5" w14:textId="77777777" w:rsidR="00545D9B" w:rsidRDefault="000D212A" w:rsidP="00AF0B1D">
      <w:pPr>
        <w:numPr>
          <w:ilvl w:val="3"/>
          <w:numId w:val="18"/>
        </w:numPr>
        <w:jc w:val="both"/>
      </w:pPr>
      <w:r>
        <w:rPr>
          <w:rFonts w:hint="cs"/>
          <w:u w:val="single"/>
          <w:rtl/>
        </w:rPr>
        <w:t>ט"ז</w:t>
      </w:r>
      <w:r>
        <w:rPr>
          <w:rFonts w:hint="cs"/>
          <w:rtl/>
        </w:rPr>
        <w:t xml:space="preserve"> (ס"ק ז') – "כ"כ בשם רבינו יונה דמשמע גם שלא בזמן הגלות דלא כנוסח הטור שכתב בגלות הזה ונלע"ד שיש חילוק בזה דלענין שמחה שאינו של מצוה ודאי אסור אפי' שלא בזמן הגלות למלא פיו שחוק אבל בשמחה של מצוה היה היתר בזמן שב"ה קיים כגון שמחת בית השואב' ושמחת דוד שהיה מכרכר בכל עוז ובזמן הגלות ערב' כל שמחה ואפי' בשמחה של מצוה כגון בחתונה או פורים מ"</w:t>
      </w:r>
      <w:r w:rsidR="00CB06F8">
        <w:rPr>
          <w:rFonts w:hint="cs"/>
          <w:rtl/>
        </w:rPr>
        <w:t>מ לא ימלא פיו שחוק כנלע"ד נכון"</w:t>
      </w:r>
      <w:r w:rsidR="00545D9B">
        <w:rPr>
          <w:rFonts w:hint="cs"/>
          <w:rtl/>
        </w:rPr>
        <w:t>.</w:t>
      </w:r>
    </w:p>
    <w:p w14:paraId="13264110" w14:textId="77777777" w:rsidR="000D212A" w:rsidRDefault="000D212A" w:rsidP="000D212A">
      <w:pPr>
        <w:ind w:left="170"/>
        <w:jc w:val="both"/>
        <w:rPr>
          <w:rtl/>
        </w:rPr>
      </w:pPr>
    </w:p>
    <w:p w14:paraId="3D9AC114" w14:textId="77777777" w:rsidR="00EC32FF" w:rsidRDefault="000D212A" w:rsidP="00AF0B1D">
      <w:pPr>
        <w:numPr>
          <w:ilvl w:val="1"/>
          <w:numId w:val="18"/>
        </w:numPr>
        <w:jc w:val="both"/>
      </w:pPr>
      <w:r>
        <w:rPr>
          <w:rFonts w:hint="cs"/>
          <w:b/>
          <w:bCs/>
          <w:rtl/>
        </w:rPr>
        <w:t>שמחה של מצוה</w:t>
      </w:r>
      <w:r w:rsidR="00EC32FF">
        <w:rPr>
          <w:rFonts w:hint="cs"/>
          <w:rtl/>
        </w:rPr>
        <w:t>.</w:t>
      </w:r>
    </w:p>
    <w:p w14:paraId="562F7504" w14:textId="77777777" w:rsidR="00705AF0" w:rsidRDefault="00EC32FF" w:rsidP="00AF0B1D">
      <w:pPr>
        <w:numPr>
          <w:ilvl w:val="2"/>
          <w:numId w:val="18"/>
        </w:numPr>
        <w:jc w:val="both"/>
      </w:pPr>
      <w:r w:rsidRPr="00EC32FF">
        <w:rPr>
          <w:rFonts w:hint="cs"/>
          <w:rtl/>
        </w:rPr>
        <w:t>מחמיר</w:t>
      </w:r>
      <w:r w:rsidR="00705AF0">
        <w:rPr>
          <w:rFonts w:hint="cs"/>
          <w:rtl/>
        </w:rPr>
        <w:t>.</w:t>
      </w:r>
    </w:p>
    <w:p w14:paraId="1DC9C30E" w14:textId="77777777" w:rsidR="00705AF0" w:rsidRDefault="000D212A" w:rsidP="00AF0B1D">
      <w:pPr>
        <w:numPr>
          <w:ilvl w:val="3"/>
          <w:numId w:val="18"/>
        </w:numPr>
        <w:jc w:val="both"/>
      </w:pPr>
      <w:r>
        <w:rPr>
          <w:rFonts w:hint="cs"/>
          <w:u w:val="single"/>
          <w:rtl/>
        </w:rPr>
        <w:t>ט"ז</w:t>
      </w:r>
      <w:r>
        <w:rPr>
          <w:rFonts w:hint="cs"/>
          <w:rtl/>
        </w:rPr>
        <w:t xml:space="preserve"> (ס"ק ז'</w:t>
      </w:r>
      <w:r w:rsidR="00705AF0">
        <w:rPr>
          <w:rFonts w:hint="cs"/>
          <w:rtl/>
        </w:rPr>
        <w:t>) -</w:t>
      </w:r>
      <w:r>
        <w:rPr>
          <w:rFonts w:hint="cs"/>
          <w:rtl/>
        </w:rPr>
        <w:t xml:space="preserve"> </w:t>
      </w:r>
      <w:r w:rsidR="00903BC8">
        <w:rPr>
          <w:rFonts w:hint="cs"/>
          <w:rtl/>
        </w:rPr>
        <w:t>לשונו מובא לעיל</w:t>
      </w:r>
      <w:r w:rsidR="00705AF0">
        <w:rPr>
          <w:rFonts w:hint="cs"/>
          <w:rtl/>
        </w:rPr>
        <w:t>.</w:t>
      </w:r>
    </w:p>
    <w:p w14:paraId="3C292091" w14:textId="77777777" w:rsidR="00705AF0" w:rsidRDefault="000D212A" w:rsidP="00AF0B1D">
      <w:pPr>
        <w:numPr>
          <w:ilvl w:val="3"/>
          <w:numId w:val="18"/>
        </w:numPr>
        <w:jc w:val="both"/>
      </w:pPr>
      <w:r>
        <w:rPr>
          <w:rFonts w:hint="cs"/>
          <w:u w:val="single"/>
          <w:rtl/>
        </w:rPr>
        <w:t>ח"א</w:t>
      </w:r>
      <w:r>
        <w:rPr>
          <w:rFonts w:hint="cs"/>
          <w:rtl/>
        </w:rPr>
        <w:t xml:space="preserve"> (כלל קל"ז סעי' ה'</w:t>
      </w:r>
      <w:r w:rsidR="00705AF0">
        <w:rPr>
          <w:rFonts w:hint="cs"/>
          <w:rtl/>
        </w:rPr>
        <w:t xml:space="preserve">) </w:t>
      </w:r>
      <w:r w:rsidR="00705AF0">
        <w:rPr>
          <w:rtl/>
        </w:rPr>
        <w:t>–</w:t>
      </w:r>
      <w:r>
        <w:rPr>
          <w:rFonts w:hint="cs"/>
          <w:rtl/>
        </w:rPr>
        <w:t xml:space="preserve"> "אסור לאדם שימלא שחוק פיו בעולם הזה, ואפילו בשמחה של מצוה כגון בחתונה ופורים"</w:t>
      </w:r>
      <w:r w:rsidR="00705AF0">
        <w:rPr>
          <w:rFonts w:hint="cs"/>
          <w:rtl/>
        </w:rPr>
        <w:t>.</w:t>
      </w:r>
    </w:p>
    <w:p w14:paraId="5F937EA1" w14:textId="77777777" w:rsidR="00705AF0" w:rsidRDefault="000D212A" w:rsidP="00AF0B1D">
      <w:pPr>
        <w:numPr>
          <w:ilvl w:val="3"/>
          <w:numId w:val="18"/>
        </w:numPr>
        <w:jc w:val="both"/>
      </w:pPr>
      <w:r>
        <w:rPr>
          <w:rFonts w:hint="cs"/>
          <w:u w:val="single"/>
          <w:rtl/>
        </w:rPr>
        <w:t>קיצור שו"ע</w:t>
      </w:r>
      <w:r>
        <w:rPr>
          <w:rFonts w:hint="cs"/>
          <w:rtl/>
        </w:rPr>
        <w:t xml:space="preserve"> (סי' קכ"ו סעי' ד'</w:t>
      </w:r>
      <w:r w:rsidR="00705AF0">
        <w:rPr>
          <w:rFonts w:hint="cs"/>
          <w:rtl/>
        </w:rPr>
        <w:t xml:space="preserve">) </w:t>
      </w:r>
      <w:r w:rsidR="00705AF0">
        <w:rPr>
          <w:rtl/>
        </w:rPr>
        <w:t>–</w:t>
      </w:r>
      <w:r>
        <w:rPr>
          <w:rFonts w:hint="cs"/>
          <w:rtl/>
        </w:rPr>
        <w:t xml:space="preserve"> "ואסור לאדם שימלא</w:t>
      </w:r>
      <w:r>
        <w:rPr>
          <w:rFonts w:hint="cs"/>
          <w:color w:val="000000"/>
          <w:rtl/>
        </w:rPr>
        <w:t xml:space="preserve"> שחוק פיו בעולם הזה אפילו בשמחה של מצוה"</w:t>
      </w:r>
      <w:r w:rsidR="00705AF0">
        <w:rPr>
          <w:rFonts w:hint="cs"/>
          <w:rtl/>
        </w:rPr>
        <w:t>.</w:t>
      </w:r>
    </w:p>
    <w:p w14:paraId="7407604D" w14:textId="77777777" w:rsidR="00705AF0" w:rsidRDefault="000D212A" w:rsidP="00AF0B1D">
      <w:pPr>
        <w:numPr>
          <w:ilvl w:val="3"/>
          <w:numId w:val="18"/>
        </w:numPr>
        <w:jc w:val="both"/>
      </w:pPr>
      <w:r>
        <w:rPr>
          <w:rFonts w:hint="cs"/>
          <w:u w:val="single"/>
          <w:rtl/>
        </w:rPr>
        <w:t>מ"ב</w:t>
      </w:r>
      <w:r>
        <w:rPr>
          <w:rFonts w:hint="cs"/>
          <w:rtl/>
        </w:rPr>
        <w:t xml:space="preserve"> (ס"ק כ'</w:t>
      </w:r>
      <w:r w:rsidR="00705AF0">
        <w:rPr>
          <w:rFonts w:hint="cs"/>
          <w:rtl/>
        </w:rPr>
        <w:t xml:space="preserve">) </w:t>
      </w:r>
      <w:r w:rsidR="00705AF0">
        <w:rPr>
          <w:rtl/>
        </w:rPr>
        <w:t>–</w:t>
      </w:r>
      <w:r>
        <w:rPr>
          <w:rFonts w:hint="cs"/>
          <w:rtl/>
        </w:rPr>
        <w:t xml:space="preserve"> "ועיין בט"ז ופרישה דאפילו בשמחה של מצוה כגון בחתונה ופורים לא ימלא פיו שחוק"</w:t>
      </w:r>
      <w:r w:rsidR="00705AF0">
        <w:rPr>
          <w:rFonts w:hint="cs"/>
          <w:rtl/>
        </w:rPr>
        <w:t>.</w:t>
      </w:r>
    </w:p>
    <w:p w14:paraId="74EDF3EE" w14:textId="718B3DE4" w:rsidR="000D212A" w:rsidRDefault="000D212A" w:rsidP="00AF0B1D">
      <w:pPr>
        <w:numPr>
          <w:ilvl w:val="3"/>
          <w:numId w:val="18"/>
        </w:numPr>
        <w:jc w:val="both"/>
      </w:pPr>
      <w:r>
        <w:rPr>
          <w:rFonts w:hint="cs"/>
          <w:rtl/>
        </w:rPr>
        <w:t xml:space="preserve">עי' </w:t>
      </w:r>
      <w:r>
        <w:rPr>
          <w:rFonts w:hint="cs"/>
          <w:u w:val="single"/>
          <w:rtl/>
        </w:rPr>
        <w:t>שד"ח</w:t>
      </w:r>
      <w:r>
        <w:rPr>
          <w:rFonts w:hint="cs"/>
          <w:rtl/>
        </w:rPr>
        <w:t xml:space="preserve"> (מערכת א' כללים שכ"ו, ופאת השדה אות קנ"ה).</w:t>
      </w:r>
    </w:p>
    <w:p w14:paraId="16B74862" w14:textId="33F915A9" w:rsidR="0069350A" w:rsidRDefault="00215502" w:rsidP="00AF0B1D">
      <w:pPr>
        <w:numPr>
          <w:ilvl w:val="3"/>
          <w:numId w:val="18"/>
        </w:numPr>
        <w:jc w:val="both"/>
      </w:pPr>
      <w:r w:rsidRPr="00215502">
        <w:rPr>
          <w:u w:val="single"/>
          <w:rtl/>
        </w:rPr>
        <w:t>שו"ע המקוצר</w:t>
      </w:r>
      <w:r w:rsidRPr="00215502">
        <w:rPr>
          <w:rtl/>
        </w:rPr>
        <w:t xml:space="preserve"> (ח"ג סי' ק"ז סעי' ו').</w:t>
      </w:r>
    </w:p>
    <w:p w14:paraId="67B3DF3B" w14:textId="2FE2C762" w:rsidR="00E363F9" w:rsidRPr="00E363F9" w:rsidRDefault="00E363F9" w:rsidP="00AF0B1D">
      <w:pPr>
        <w:numPr>
          <w:ilvl w:val="4"/>
          <w:numId w:val="18"/>
        </w:numPr>
        <w:jc w:val="both"/>
        <w:rPr>
          <w:b/>
          <w:i/>
        </w:rPr>
      </w:pPr>
      <w:r w:rsidRPr="00E363F9">
        <w:rPr>
          <w:rFonts w:eastAsia="SimSun" w:hint="cs"/>
          <w:b/>
          <w:i/>
          <w:rtl/>
          <w:lang w:eastAsia="zh-CN"/>
        </w:rPr>
        <w:t xml:space="preserve">אפילו פורים – </w:t>
      </w:r>
      <w:r w:rsidRPr="00E363F9">
        <w:rPr>
          <w:rFonts w:eastAsia="SimSun" w:hint="cs"/>
          <w:b/>
          <w:i/>
          <w:u w:val="single"/>
          <w:rtl/>
          <w:lang w:eastAsia="zh-CN"/>
        </w:rPr>
        <w:t>ט"ז</w:t>
      </w:r>
      <w:r w:rsidRPr="00E363F9">
        <w:rPr>
          <w:rFonts w:eastAsia="SimSun" w:hint="cs"/>
          <w:b/>
          <w:i/>
          <w:rtl/>
          <w:lang w:eastAsia="zh-CN"/>
        </w:rPr>
        <w:t xml:space="preserve"> (סי' תק"ס ס"ק ז'</w:t>
      </w:r>
      <w:r>
        <w:rPr>
          <w:rFonts w:eastAsia="SimSun" w:hint="cs"/>
          <w:b/>
          <w:i/>
          <w:rtl/>
          <w:lang w:eastAsia="zh-CN"/>
        </w:rPr>
        <w:t xml:space="preserve">, </w:t>
      </w:r>
      <w:r w:rsidR="00903BC8">
        <w:rPr>
          <w:rFonts w:eastAsia="SimSun" w:hint="cs"/>
          <w:b/>
          <w:i/>
          <w:rtl/>
          <w:lang w:eastAsia="zh-CN"/>
        </w:rPr>
        <w:t>לשונו מובא לעיל</w:t>
      </w:r>
      <w:r w:rsidRPr="00E363F9">
        <w:rPr>
          <w:rFonts w:eastAsia="SimSun" w:hint="cs"/>
          <w:b/>
          <w:i/>
          <w:rtl/>
          <w:lang w:eastAsia="zh-CN"/>
        </w:rPr>
        <w:t xml:space="preserve">), </w:t>
      </w:r>
      <w:r w:rsidRPr="00E363F9">
        <w:rPr>
          <w:rFonts w:eastAsia="SimSun"/>
          <w:b/>
          <w:i/>
          <w:u w:val="single"/>
          <w:rtl/>
          <w:lang w:eastAsia="zh-CN"/>
        </w:rPr>
        <w:t>ח"א</w:t>
      </w:r>
      <w:r w:rsidRPr="00E363F9">
        <w:rPr>
          <w:rFonts w:eastAsia="SimSun"/>
          <w:b/>
          <w:i/>
          <w:rtl/>
          <w:lang w:eastAsia="zh-CN"/>
        </w:rPr>
        <w:t xml:space="preserve"> (כלל קל"ז סעי' ה', </w:t>
      </w:r>
      <w:r w:rsidR="00903BC8">
        <w:rPr>
          <w:rFonts w:eastAsia="SimSun" w:hint="cs"/>
          <w:b/>
          <w:i/>
          <w:rtl/>
          <w:lang w:eastAsia="zh-CN"/>
        </w:rPr>
        <w:t>לשונו מובא לעיל</w:t>
      </w:r>
      <w:r w:rsidRPr="00E363F9">
        <w:rPr>
          <w:rFonts w:eastAsia="SimSun"/>
          <w:b/>
          <w:i/>
          <w:rtl/>
          <w:lang w:eastAsia="zh-CN"/>
        </w:rPr>
        <w:t>),</w:t>
      </w:r>
      <w:r w:rsidRPr="00E363F9">
        <w:rPr>
          <w:rFonts w:eastAsia="SimSun" w:hint="cs"/>
          <w:b/>
          <w:i/>
          <w:rtl/>
          <w:lang w:eastAsia="zh-CN"/>
        </w:rPr>
        <w:t xml:space="preserve"> </w:t>
      </w:r>
      <w:r w:rsidRPr="00E363F9">
        <w:rPr>
          <w:rFonts w:eastAsia="SimSun" w:hint="cs"/>
          <w:b/>
          <w:i/>
          <w:u w:val="single"/>
          <w:rtl/>
          <w:lang w:eastAsia="zh-CN"/>
        </w:rPr>
        <w:t>מ"ב</w:t>
      </w:r>
      <w:r w:rsidRPr="00E363F9">
        <w:rPr>
          <w:rFonts w:eastAsia="SimSun" w:hint="cs"/>
          <w:b/>
          <w:i/>
          <w:rtl/>
          <w:lang w:eastAsia="zh-CN"/>
        </w:rPr>
        <w:t xml:space="preserve"> (סי' תק"ס ס"ק כ', </w:t>
      </w:r>
      <w:r w:rsidR="00903BC8">
        <w:rPr>
          <w:rFonts w:eastAsia="SimSun" w:hint="cs"/>
          <w:b/>
          <w:i/>
          <w:rtl/>
          <w:lang w:eastAsia="zh-CN"/>
        </w:rPr>
        <w:t>לשונו מובא לעיל</w:t>
      </w:r>
      <w:r w:rsidRPr="00E363F9">
        <w:rPr>
          <w:rFonts w:eastAsia="SimSun" w:hint="cs"/>
          <w:b/>
          <w:i/>
          <w:rtl/>
          <w:lang w:eastAsia="zh-CN"/>
        </w:rPr>
        <w:t>)</w:t>
      </w:r>
      <w:r w:rsidR="0069350A">
        <w:rPr>
          <w:rFonts w:eastAsia="SimSun" w:hint="cs"/>
          <w:b/>
          <w:i/>
          <w:rtl/>
          <w:lang w:eastAsia="zh-CN"/>
        </w:rPr>
        <w:t xml:space="preserve">, </w:t>
      </w:r>
      <w:r w:rsidR="0069350A" w:rsidRPr="0069350A">
        <w:rPr>
          <w:rStyle w:val="Heading1Char"/>
          <w:b w:val="0"/>
          <w:sz w:val="24"/>
          <w:szCs w:val="24"/>
          <w:rtl/>
        </w:rPr>
        <w:t>שו"ע המקוצר</w:t>
      </w:r>
      <w:r w:rsidR="0069350A" w:rsidRPr="00393646">
        <w:rPr>
          <w:rStyle w:val="Heading1Char"/>
          <w:b w:val="0"/>
          <w:sz w:val="24"/>
          <w:szCs w:val="24"/>
          <w:u w:val="none"/>
          <w:rtl/>
        </w:rPr>
        <w:t xml:space="preserve"> </w:t>
      </w:r>
      <w:r w:rsidR="0069350A">
        <w:rPr>
          <w:rStyle w:val="Heading1Char"/>
          <w:rFonts w:hint="cs"/>
          <w:b w:val="0"/>
          <w:sz w:val="24"/>
          <w:szCs w:val="24"/>
          <w:u w:val="none"/>
          <w:rtl/>
        </w:rPr>
        <w:t xml:space="preserve">(ח"ג </w:t>
      </w:r>
      <w:r w:rsidR="0069350A" w:rsidRPr="00393646">
        <w:rPr>
          <w:rStyle w:val="Heading1Char"/>
          <w:b w:val="0"/>
          <w:sz w:val="24"/>
          <w:szCs w:val="24"/>
          <w:u w:val="none"/>
          <w:rtl/>
        </w:rPr>
        <w:t>ס</w:t>
      </w:r>
      <w:r w:rsidR="0069350A">
        <w:rPr>
          <w:rStyle w:val="Heading1Char"/>
          <w:rFonts w:hint="cs"/>
          <w:b w:val="0"/>
          <w:sz w:val="24"/>
          <w:szCs w:val="24"/>
          <w:u w:val="none"/>
          <w:rtl/>
        </w:rPr>
        <w:t>י</w:t>
      </w:r>
      <w:r w:rsidR="0069350A" w:rsidRPr="00393646">
        <w:rPr>
          <w:rStyle w:val="Heading1Char"/>
          <w:b w:val="0"/>
          <w:sz w:val="24"/>
          <w:szCs w:val="24"/>
          <w:u w:val="none"/>
          <w:rtl/>
        </w:rPr>
        <w:t>' ק"ז</w:t>
      </w:r>
      <w:r w:rsidR="0069350A">
        <w:rPr>
          <w:rStyle w:val="Heading1Char"/>
          <w:rFonts w:hint="cs"/>
          <w:b w:val="0"/>
          <w:sz w:val="24"/>
          <w:szCs w:val="24"/>
          <w:u w:val="none"/>
          <w:rtl/>
        </w:rPr>
        <w:t xml:space="preserve"> סעי' ו')</w:t>
      </w:r>
      <w:r w:rsidRPr="00E363F9">
        <w:rPr>
          <w:rFonts w:eastAsia="SimSun" w:hint="cs"/>
          <w:b/>
          <w:i/>
          <w:rtl/>
          <w:lang w:eastAsia="zh-CN"/>
        </w:rPr>
        <w:t>.</w:t>
      </w:r>
    </w:p>
    <w:p w14:paraId="7A87B851" w14:textId="77777777" w:rsidR="00E363F9" w:rsidRPr="00E363F9" w:rsidRDefault="00903BC8" w:rsidP="00AF0B1D">
      <w:pPr>
        <w:numPr>
          <w:ilvl w:val="4"/>
          <w:numId w:val="18"/>
        </w:numPr>
        <w:jc w:val="both"/>
        <w:rPr>
          <w:b/>
          <w:i/>
        </w:rPr>
      </w:pPr>
      <w:r>
        <w:rPr>
          <w:rFonts w:eastAsia="SimSun" w:hint="cs"/>
          <w:b/>
          <w:i/>
          <w:rtl/>
          <w:lang w:eastAsia="zh-CN"/>
        </w:rPr>
        <w:t>מראי מקומות</w:t>
      </w:r>
      <w:r w:rsidR="00E363F9" w:rsidRPr="00E363F9">
        <w:rPr>
          <w:rFonts w:eastAsia="SimSun" w:hint="cs"/>
          <w:b/>
          <w:i/>
          <w:rtl/>
          <w:lang w:eastAsia="zh-CN"/>
        </w:rPr>
        <w:t xml:space="preserve"> – </w:t>
      </w:r>
      <w:r w:rsidR="00E363F9" w:rsidRPr="00E363F9">
        <w:rPr>
          <w:rFonts w:eastAsia="SimSun" w:hint="cs"/>
          <w:b/>
          <w:i/>
          <w:u w:val="single"/>
          <w:rtl/>
          <w:lang w:eastAsia="zh-CN"/>
        </w:rPr>
        <w:t>פרדס אליעזר</w:t>
      </w:r>
      <w:r w:rsidR="00E363F9" w:rsidRPr="00E363F9">
        <w:rPr>
          <w:rFonts w:eastAsia="SimSun" w:hint="cs"/>
          <w:b/>
          <w:i/>
          <w:rtl/>
          <w:lang w:eastAsia="zh-CN"/>
        </w:rPr>
        <w:t xml:space="preserve"> (ט"ו בשבט-פורים, עמ' של"ז - שמ"ה).</w:t>
      </w:r>
    </w:p>
    <w:p w14:paraId="0C11658D" w14:textId="6FC739CD" w:rsidR="00705AF0" w:rsidRDefault="00705AF0" w:rsidP="00AF0B1D">
      <w:pPr>
        <w:numPr>
          <w:ilvl w:val="2"/>
          <w:numId w:val="18"/>
        </w:numPr>
        <w:jc w:val="both"/>
      </w:pPr>
      <w:r>
        <w:rPr>
          <w:rFonts w:hint="cs"/>
          <w:rtl/>
        </w:rPr>
        <w:t>מיקל.</w:t>
      </w:r>
    </w:p>
    <w:p w14:paraId="49017252" w14:textId="55E8E8CA" w:rsidR="00705AF0" w:rsidRDefault="00705AF0" w:rsidP="00AF0B1D">
      <w:pPr>
        <w:numPr>
          <w:ilvl w:val="3"/>
          <w:numId w:val="18"/>
        </w:numPr>
        <w:jc w:val="both"/>
      </w:pPr>
      <w:r w:rsidRPr="00705AF0">
        <w:rPr>
          <w:u w:val="single"/>
          <w:rtl/>
        </w:rPr>
        <w:t>בני בנים</w:t>
      </w:r>
      <w:r w:rsidRPr="00705AF0">
        <w:rPr>
          <w:rtl/>
        </w:rPr>
        <w:t xml:space="preserve"> (ח"א סי' ט"ז)</w:t>
      </w:r>
      <w:r>
        <w:rPr>
          <w:rFonts w:hint="cs"/>
          <w:rtl/>
        </w:rPr>
        <w:t xml:space="preserve"> </w:t>
      </w:r>
      <w:r>
        <w:rPr>
          <w:rtl/>
        </w:rPr>
        <w:t>–</w:t>
      </w:r>
      <w:r>
        <w:rPr>
          <w:rFonts w:hint="cs"/>
          <w:rtl/>
        </w:rPr>
        <w:t xml:space="preserve"> "</w:t>
      </w:r>
      <w:r w:rsidRPr="00705AF0">
        <w:rPr>
          <w:rtl/>
        </w:rPr>
        <w:t>ולע</w:t>
      </w:r>
      <w:r>
        <w:rPr>
          <w:rFonts w:hint="cs"/>
          <w:rtl/>
        </w:rPr>
        <w:t>"</w:t>
      </w:r>
      <w:r w:rsidRPr="00705AF0">
        <w:rPr>
          <w:rtl/>
        </w:rPr>
        <w:t>ד שלא כט</w:t>
      </w:r>
      <w:r>
        <w:rPr>
          <w:rFonts w:hint="cs"/>
          <w:rtl/>
        </w:rPr>
        <w:t>"</w:t>
      </w:r>
      <w:r w:rsidRPr="00705AF0">
        <w:rPr>
          <w:rtl/>
        </w:rPr>
        <w:t>ז מה</w:t>
      </w:r>
      <w:r>
        <w:rPr>
          <w:rFonts w:hint="cs"/>
          <w:rtl/>
        </w:rPr>
        <w:t>'</w:t>
      </w:r>
      <w:r w:rsidRPr="00705AF0">
        <w:rPr>
          <w:rtl/>
        </w:rPr>
        <w:t xml:space="preserve"> טעמים</w:t>
      </w:r>
      <w:r>
        <w:rPr>
          <w:rFonts w:hint="cs"/>
          <w:rtl/>
        </w:rPr>
        <w:t xml:space="preserve"> ... </w:t>
      </w:r>
      <w:r>
        <w:rPr>
          <w:rtl/>
        </w:rPr>
        <w:t>לדעת רוב הראשונים שאין איסור</w:t>
      </w:r>
      <w:r>
        <w:rPr>
          <w:rFonts w:hint="cs"/>
          <w:rtl/>
        </w:rPr>
        <w:t xml:space="preserve"> </w:t>
      </w:r>
      <w:r>
        <w:rPr>
          <w:rtl/>
        </w:rPr>
        <w:t>מלוי שחוק פיו בעולם הז</w:t>
      </w:r>
      <w:r>
        <w:rPr>
          <w:rFonts w:hint="cs"/>
          <w:rtl/>
        </w:rPr>
        <w:t>ה</w:t>
      </w:r>
      <w:r>
        <w:rPr>
          <w:rtl/>
        </w:rPr>
        <w:t xml:space="preserve"> שיי</w:t>
      </w:r>
      <w:r>
        <w:rPr>
          <w:rFonts w:hint="cs"/>
          <w:rtl/>
        </w:rPr>
        <w:t>ך</w:t>
      </w:r>
      <w:r>
        <w:rPr>
          <w:rtl/>
        </w:rPr>
        <w:t xml:space="preserve"> בשמחה</w:t>
      </w:r>
      <w:r>
        <w:rPr>
          <w:rFonts w:hint="cs"/>
          <w:rtl/>
        </w:rPr>
        <w:t xml:space="preserve"> </w:t>
      </w:r>
      <w:r>
        <w:rPr>
          <w:rtl/>
        </w:rPr>
        <w:t>של מצו</w:t>
      </w:r>
      <w:r>
        <w:rPr>
          <w:rFonts w:hint="cs"/>
          <w:rtl/>
        </w:rPr>
        <w:t>ה ...".</w:t>
      </w:r>
    </w:p>
    <w:p w14:paraId="43B6EC1E" w14:textId="61A82E9F"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שבות יעקב</w:t>
      </w:r>
      <w:r w:rsidR="000D212A">
        <w:rPr>
          <w:rFonts w:hint="cs"/>
          <w:rtl/>
        </w:rPr>
        <w:t xml:space="preserve"> (ח"א סי' קפ"ב), </w:t>
      </w:r>
      <w:r w:rsidR="000D212A">
        <w:rPr>
          <w:rFonts w:hint="cs"/>
          <w:u w:val="single"/>
          <w:rtl/>
        </w:rPr>
        <w:t>א"ר</w:t>
      </w:r>
      <w:r w:rsidR="000D212A">
        <w:rPr>
          <w:rFonts w:hint="cs"/>
          <w:rtl/>
        </w:rPr>
        <w:t xml:space="preserve"> (ס"ק ט', "וצ"ע").</w:t>
      </w:r>
    </w:p>
    <w:p w14:paraId="5B8D1BEE" w14:textId="77777777" w:rsidR="000D212A" w:rsidRDefault="000D212A" w:rsidP="000D212A">
      <w:pPr>
        <w:jc w:val="both"/>
      </w:pPr>
    </w:p>
    <w:p w14:paraId="4F755BEB" w14:textId="77777777" w:rsidR="000D212A" w:rsidRDefault="00CC01CA" w:rsidP="00AF0B1D">
      <w:pPr>
        <w:numPr>
          <w:ilvl w:val="1"/>
          <w:numId w:val="18"/>
        </w:numPr>
        <w:jc w:val="both"/>
        <w:rPr>
          <w:b/>
          <w:bCs/>
        </w:rPr>
      </w:pPr>
      <w:bookmarkStart w:id="407" w:name="_Hlk11929446"/>
      <w:r>
        <w:rPr>
          <w:rFonts w:hint="cs"/>
          <w:b/>
          <w:bCs/>
          <w:rtl/>
        </w:rPr>
        <w:t>קשה:</w:t>
      </w:r>
      <w:r w:rsidR="000D212A">
        <w:rPr>
          <w:rFonts w:hint="cs"/>
          <w:b/>
          <w:bCs/>
          <w:rtl/>
        </w:rPr>
        <w:t xml:space="preserve"> ברכות </w:t>
      </w:r>
      <w:r w:rsidR="000D212A">
        <w:rPr>
          <w:rFonts w:hint="cs"/>
          <w:rtl/>
        </w:rPr>
        <w:t>(דף לא.)</w:t>
      </w:r>
      <w:r w:rsidR="000D212A">
        <w:rPr>
          <w:rFonts w:hint="cs"/>
          <w:b/>
          <w:bCs/>
          <w:rtl/>
        </w:rPr>
        <w:t xml:space="preserve"> – </w:t>
      </w:r>
      <w:r w:rsidR="000D212A">
        <w:rPr>
          <w:rFonts w:hint="cs"/>
          <w:rtl/>
        </w:rPr>
        <w:t>"אמרו עליו על ריש לקיש, שמימיו לא מלא שחוק פיו בעולם הזה מכי שמעה מרבי יוחנן רביה".</w:t>
      </w:r>
    </w:p>
    <w:p w14:paraId="645413C5" w14:textId="60442D84" w:rsidR="00CC01CA" w:rsidRDefault="000D212A" w:rsidP="00AF0B1D">
      <w:pPr>
        <w:numPr>
          <w:ilvl w:val="2"/>
          <w:numId w:val="18"/>
        </w:numPr>
        <w:jc w:val="both"/>
      </w:pPr>
      <w:r>
        <w:rPr>
          <w:rFonts w:hint="cs"/>
          <w:rtl/>
        </w:rPr>
        <w:t>אסור לאו דוקא</w:t>
      </w:r>
      <w:r w:rsidR="001A19A5">
        <w:rPr>
          <w:rFonts w:hint="cs"/>
          <w:rtl/>
        </w:rPr>
        <w:t>, רק מדת חסידות</w:t>
      </w:r>
      <w:r w:rsidR="00CC01CA">
        <w:rPr>
          <w:rFonts w:hint="cs"/>
          <w:rtl/>
        </w:rPr>
        <w:t>.</w:t>
      </w:r>
    </w:p>
    <w:p w14:paraId="08875EC3" w14:textId="77777777" w:rsidR="00CC01CA" w:rsidRPr="00B2114B" w:rsidRDefault="00CC01CA" w:rsidP="00AF0B1D">
      <w:pPr>
        <w:numPr>
          <w:ilvl w:val="3"/>
          <w:numId w:val="18"/>
        </w:numPr>
        <w:jc w:val="both"/>
        <w:rPr>
          <w:rFonts w:eastAsia="SimSun"/>
          <w:lang w:eastAsia="zh-CN"/>
        </w:rPr>
      </w:pPr>
      <w:r w:rsidRPr="00B2114B">
        <w:rPr>
          <w:rFonts w:eastAsia="SimSun"/>
          <w:u w:val="single"/>
          <w:rtl/>
          <w:lang w:eastAsia="zh-CN"/>
        </w:rPr>
        <w:t>מקור חיים</w:t>
      </w:r>
      <w:r w:rsidRPr="00B2114B">
        <w:rPr>
          <w:rFonts w:eastAsia="SimSun"/>
          <w:rtl/>
          <w:lang w:eastAsia="zh-CN"/>
        </w:rPr>
        <w:t xml:space="preserve"> (</w:t>
      </w:r>
      <w:r>
        <w:rPr>
          <w:rFonts w:eastAsia="SimSun" w:hint="cs"/>
          <w:rtl/>
          <w:lang w:eastAsia="zh-CN"/>
        </w:rPr>
        <w:t xml:space="preserve">חו"י, </w:t>
      </w:r>
      <w:r w:rsidRPr="00B2114B">
        <w:rPr>
          <w:rFonts w:eastAsia="SimSun"/>
          <w:rtl/>
          <w:lang w:eastAsia="zh-CN"/>
        </w:rPr>
        <w:t>סי' ב' ס</w:t>
      </w:r>
      <w:r>
        <w:rPr>
          <w:rFonts w:eastAsia="SimSun"/>
          <w:rtl/>
          <w:lang w:eastAsia="zh-CN"/>
        </w:rPr>
        <w:t>"</w:t>
      </w:r>
      <w:r w:rsidRPr="00B2114B">
        <w:rPr>
          <w:rFonts w:eastAsia="SimSun"/>
          <w:rtl/>
          <w:lang w:eastAsia="zh-CN"/>
        </w:rPr>
        <w:t>ק ו')</w:t>
      </w:r>
      <w:r>
        <w:rPr>
          <w:rFonts w:eastAsia="SimSun" w:hint="cs"/>
          <w:rtl/>
          <w:lang w:eastAsia="zh-CN"/>
        </w:rPr>
        <w:t xml:space="preserve"> </w:t>
      </w:r>
      <w:r>
        <w:rPr>
          <w:rFonts w:eastAsia="SimSun"/>
          <w:rtl/>
          <w:lang w:eastAsia="zh-CN"/>
        </w:rPr>
        <w:t>–</w:t>
      </w:r>
      <w:r>
        <w:rPr>
          <w:rFonts w:eastAsia="SimSun" w:hint="cs"/>
          <w:rtl/>
          <w:lang w:eastAsia="zh-CN"/>
        </w:rPr>
        <w:t xml:space="preserve"> "אסור לילך בקומה זקופה ... לאו דוקא ... משמע דוק אלת"ח וגנאי הוא דאיכא איסורא ליכא, אלא ע"כ לישנא דאיסור בעלמא נקט כענין מי שאין בו דעה אסור לרחם עליו, ועמ"ש ס"ד סט"ז. לע"ד גם מ"ש אסור לאדם שימלא פיו שחוק וכו', אסור לאדם שיאכל לפי שיתן מאכל לבהמתו כולהו מדת חסידות נינהו ומ"מ חשו להו רז"ל"</w:t>
      </w:r>
      <w:r w:rsidRPr="00B2114B">
        <w:rPr>
          <w:rFonts w:eastAsia="SimSun"/>
          <w:rtl/>
          <w:lang w:eastAsia="zh-CN"/>
        </w:rPr>
        <w:t>.</w:t>
      </w:r>
    </w:p>
    <w:p w14:paraId="4C4B0B6C" w14:textId="77777777" w:rsidR="00CC01CA" w:rsidRDefault="000D212A" w:rsidP="00AF0B1D">
      <w:pPr>
        <w:numPr>
          <w:ilvl w:val="3"/>
          <w:numId w:val="18"/>
        </w:numPr>
        <w:jc w:val="both"/>
      </w:pPr>
      <w:r>
        <w:rPr>
          <w:rFonts w:hint="cs"/>
          <w:u w:val="single"/>
          <w:rtl/>
        </w:rPr>
        <w:t>בית אוצר</w:t>
      </w:r>
      <w:r>
        <w:rPr>
          <w:rFonts w:hint="cs"/>
          <w:rtl/>
        </w:rPr>
        <w:t xml:space="preserve"> (מערכת א' כלל קפ"ט)</w:t>
      </w:r>
      <w:r w:rsidR="00CC01CA">
        <w:rPr>
          <w:rFonts w:hint="cs"/>
          <w:rtl/>
        </w:rPr>
        <w:t>.</w:t>
      </w:r>
    </w:p>
    <w:p w14:paraId="76020AFE" w14:textId="77777777" w:rsidR="00CC01CA" w:rsidRDefault="000D212A" w:rsidP="00AF0B1D">
      <w:pPr>
        <w:numPr>
          <w:ilvl w:val="3"/>
          <w:numId w:val="18"/>
        </w:numPr>
        <w:jc w:val="both"/>
      </w:pPr>
      <w:r>
        <w:rPr>
          <w:rFonts w:hint="cs"/>
          <w:u w:val="single"/>
          <w:rtl/>
        </w:rPr>
        <w:t>פרדס יוסף</w:t>
      </w:r>
      <w:r>
        <w:rPr>
          <w:rFonts w:hint="cs"/>
          <w:rtl/>
        </w:rPr>
        <w:t xml:space="preserve"> (פר' מקץ עמ' תשנ"ה ד"ה ומצאתי)</w:t>
      </w:r>
      <w:r w:rsidR="00CC01CA">
        <w:rPr>
          <w:rFonts w:hint="cs"/>
          <w:rtl/>
        </w:rPr>
        <w:t>.</w:t>
      </w:r>
    </w:p>
    <w:p w14:paraId="476CAD88" w14:textId="262B7E07" w:rsidR="00CC01CA" w:rsidRDefault="00EA2870" w:rsidP="00AF0B1D">
      <w:pPr>
        <w:numPr>
          <w:ilvl w:val="3"/>
          <w:numId w:val="18"/>
        </w:numPr>
        <w:jc w:val="both"/>
      </w:pPr>
      <w:r w:rsidRPr="00CB06F8">
        <w:rPr>
          <w:u w:val="single"/>
          <w:rtl/>
        </w:rPr>
        <w:t>יביע אומר</w:t>
      </w:r>
      <w:r>
        <w:rPr>
          <w:rtl/>
        </w:rPr>
        <w:t xml:space="preserve"> </w:t>
      </w:r>
      <w:r>
        <w:rPr>
          <w:rFonts w:hint="cs"/>
          <w:rtl/>
        </w:rPr>
        <w:t>(</w:t>
      </w:r>
      <w:r>
        <w:rPr>
          <w:rtl/>
        </w:rPr>
        <w:t>ח</w:t>
      </w:r>
      <w:r>
        <w:rPr>
          <w:rFonts w:hint="cs"/>
          <w:rtl/>
        </w:rPr>
        <w:t>"</w:t>
      </w:r>
      <w:r>
        <w:rPr>
          <w:rtl/>
        </w:rPr>
        <w:t xml:space="preserve">ט </w:t>
      </w:r>
      <w:r>
        <w:rPr>
          <w:rFonts w:hint="cs"/>
          <w:rtl/>
        </w:rPr>
        <w:t>או"ח</w:t>
      </w:r>
      <w:r>
        <w:rPr>
          <w:rtl/>
        </w:rPr>
        <w:t xml:space="preserve"> סי</w:t>
      </w:r>
      <w:r>
        <w:rPr>
          <w:rFonts w:hint="cs"/>
          <w:rtl/>
        </w:rPr>
        <w:t>'</w:t>
      </w:r>
      <w:r>
        <w:rPr>
          <w:rtl/>
        </w:rPr>
        <w:t xml:space="preserve"> א</w:t>
      </w:r>
      <w:r>
        <w:rPr>
          <w:rFonts w:hint="cs"/>
          <w:rtl/>
        </w:rPr>
        <w:t>'</w:t>
      </w:r>
      <w:r>
        <w:rPr>
          <w:rtl/>
        </w:rPr>
        <w:t xml:space="preserve"> </w:t>
      </w:r>
      <w:r>
        <w:rPr>
          <w:rFonts w:hint="cs"/>
          <w:rtl/>
        </w:rPr>
        <w:t>אות ג'</w:t>
      </w:r>
      <w:r w:rsidR="00CC01CA">
        <w:rPr>
          <w:rFonts w:hint="cs"/>
          <w:rtl/>
        </w:rPr>
        <w:t xml:space="preserve">) </w:t>
      </w:r>
      <w:r w:rsidR="00CC01CA">
        <w:rPr>
          <w:rtl/>
        </w:rPr>
        <w:t>–</w:t>
      </w:r>
      <w:r>
        <w:rPr>
          <w:rFonts w:hint="cs"/>
          <w:rtl/>
        </w:rPr>
        <w:t xml:space="preserve"> "</w:t>
      </w:r>
      <w:r>
        <w:rPr>
          <w:rtl/>
        </w:rPr>
        <w:t>וכן מצינו בברכות (לא א) אמר ריו"ח אסור למלאת שחוק פיו בעוה"ז וכו', אמרו עליו על ריש לקיש שמימיו לא מילא שחוק פיו, מכי שמעה מריו"ח רביה ומוכח שאינו אלא ממדת חסידות. וכ"כ בספר בן יהוידע שם</w:t>
      </w:r>
      <w:r>
        <w:rPr>
          <w:rFonts w:hint="cs"/>
          <w:rtl/>
        </w:rPr>
        <w:t>"</w:t>
      </w:r>
      <w:r w:rsidR="00CC01CA">
        <w:rPr>
          <w:rFonts w:hint="cs"/>
          <w:rtl/>
        </w:rPr>
        <w:t>.</w:t>
      </w:r>
    </w:p>
    <w:p w14:paraId="4E6F2F9A" w14:textId="0D758C12" w:rsidR="001A19A5" w:rsidRDefault="00215502" w:rsidP="00AF0B1D">
      <w:pPr>
        <w:numPr>
          <w:ilvl w:val="3"/>
          <w:numId w:val="18"/>
        </w:numPr>
        <w:jc w:val="both"/>
      </w:pPr>
      <w:r w:rsidRPr="00215502">
        <w:rPr>
          <w:u w:val="single"/>
          <w:rtl/>
        </w:rPr>
        <w:t>דברות אליהו</w:t>
      </w:r>
      <w:r w:rsidRPr="00215502">
        <w:rPr>
          <w:rtl/>
        </w:rPr>
        <w:t xml:space="preserve"> (ח"ח סי' ח') – "המורם מכל האמור: דין זה דאסור למלאות פיו שחוק בעולם הזה הוא ממדת חסידות, ורק למעט ולא להפסיק לגמרי. וכל זה במילי דעלמא, אבל בשמחת התורה בודאי דשרי שמחה מלאה וכמבואר בזוהר הקדוש".</w:t>
      </w:r>
    </w:p>
    <w:p w14:paraId="2F4A0C9B" w14:textId="77777777" w:rsidR="00545D9B" w:rsidRDefault="000D212A" w:rsidP="00AF0B1D">
      <w:pPr>
        <w:numPr>
          <w:ilvl w:val="4"/>
          <w:numId w:val="18"/>
        </w:numPr>
        <w:jc w:val="both"/>
      </w:pPr>
      <w:r>
        <w:rPr>
          <w:rFonts w:hint="cs"/>
          <w:rtl/>
        </w:rPr>
        <w:t>[</w:t>
      </w:r>
      <w:r>
        <w:rPr>
          <w:rFonts w:hint="cs"/>
          <w:u w:val="single"/>
          <w:rtl/>
        </w:rPr>
        <w:t>עי</w:t>
      </w:r>
      <w:r>
        <w:rPr>
          <w:rFonts w:hint="cs"/>
          <w:rtl/>
        </w:rPr>
        <w:t xml:space="preserve">' </w:t>
      </w:r>
      <w:r>
        <w:rPr>
          <w:rFonts w:hint="cs"/>
          <w:u w:val="single"/>
          <w:rtl/>
        </w:rPr>
        <w:t>בית אהרן</w:t>
      </w:r>
      <w:r>
        <w:rPr>
          <w:rFonts w:hint="cs"/>
          <w:rtl/>
        </w:rPr>
        <w:t xml:space="preserve"> (ח"ג עמ' תנ"ז עד תפ"ג), </w:t>
      </w:r>
      <w:r>
        <w:rPr>
          <w:rFonts w:hint="cs"/>
          <w:u w:val="single"/>
          <w:rtl/>
        </w:rPr>
        <w:t>מחזיק ברכה</w:t>
      </w:r>
      <w:r>
        <w:rPr>
          <w:rFonts w:hint="cs"/>
          <w:rtl/>
        </w:rPr>
        <w:t xml:space="preserve"> (סי' רצ"א ס"ק א')].</w:t>
      </w:r>
    </w:p>
    <w:p w14:paraId="46D253C0" w14:textId="77777777" w:rsidR="00CC01CA" w:rsidRDefault="000D212A" w:rsidP="00AF0B1D">
      <w:pPr>
        <w:numPr>
          <w:ilvl w:val="2"/>
          <w:numId w:val="18"/>
        </w:numPr>
        <w:jc w:val="both"/>
      </w:pPr>
      <w:r>
        <w:rPr>
          <w:rFonts w:hint="cs"/>
          <w:rtl/>
        </w:rPr>
        <w:t>עובר על דברי חכמים</w:t>
      </w:r>
      <w:r w:rsidR="00CC01CA">
        <w:rPr>
          <w:rFonts w:hint="cs"/>
          <w:rtl/>
        </w:rPr>
        <w:t>.</w:t>
      </w:r>
    </w:p>
    <w:p w14:paraId="0DE3C47F" w14:textId="77777777" w:rsidR="00CC01CA" w:rsidRDefault="000D212A" w:rsidP="00AF0B1D">
      <w:pPr>
        <w:numPr>
          <w:ilvl w:val="3"/>
          <w:numId w:val="18"/>
        </w:numPr>
        <w:jc w:val="both"/>
      </w:pPr>
      <w:r>
        <w:rPr>
          <w:rFonts w:hint="cs"/>
          <w:u w:val="single"/>
          <w:rtl/>
        </w:rPr>
        <w:t>פמ"ג</w:t>
      </w:r>
      <w:r>
        <w:rPr>
          <w:rFonts w:hint="cs"/>
          <w:rtl/>
        </w:rPr>
        <w:t xml:space="preserve"> (פתיחה כוללת ח"ד אות כ"ו)</w:t>
      </w:r>
      <w:r w:rsidR="00CC01CA">
        <w:rPr>
          <w:rFonts w:hint="cs"/>
          <w:rtl/>
        </w:rPr>
        <w:t>.</w:t>
      </w:r>
    </w:p>
    <w:p w14:paraId="75F5E425" w14:textId="77777777" w:rsidR="000D212A" w:rsidRDefault="000D212A" w:rsidP="00AF0B1D">
      <w:pPr>
        <w:numPr>
          <w:ilvl w:val="3"/>
          <w:numId w:val="18"/>
        </w:numPr>
        <w:jc w:val="both"/>
      </w:pPr>
      <w:r>
        <w:rPr>
          <w:rFonts w:hint="cs"/>
          <w:u w:val="single"/>
          <w:rtl/>
        </w:rPr>
        <w:t>ברכי יוסף</w:t>
      </w:r>
      <w:r>
        <w:rPr>
          <w:rFonts w:hint="cs"/>
          <w:rtl/>
        </w:rPr>
        <w:t xml:space="preserve"> (ס"ק ז'</w:t>
      </w:r>
      <w:r w:rsidR="00CC01CA">
        <w:rPr>
          <w:rFonts w:hint="cs"/>
          <w:rtl/>
        </w:rPr>
        <w:t xml:space="preserve">) </w:t>
      </w:r>
      <w:r w:rsidR="00CC01CA">
        <w:rPr>
          <w:rtl/>
        </w:rPr>
        <w:t>–</w:t>
      </w:r>
      <w:r>
        <w:rPr>
          <w:rFonts w:hint="cs"/>
          <w:rtl/>
        </w:rPr>
        <w:t xml:space="preserve"> "אסור לאדם שימלא פיו שחוק וכו'. איסור זה וכיוצא, לישן ביום, ולשמש בשני רעבון, אין עליו מלקות ולא נידוי, אלא קורין אותו עובר על תקנת חכמים. תשובת הגאונים, הביאה רבינו ירוחם נתיב י"ו ח"ג ומרן בבדק הבית י"ד סי' קנ"ז</w:t>
      </w:r>
      <w:r w:rsidR="00CC01CA">
        <w:rPr>
          <w:rFonts w:hint="cs"/>
          <w:rtl/>
        </w:rPr>
        <w:t>. ועיין בריח שדה בשו"ת סי' י"ב"</w:t>
      </w:r>
      <w:r>
        <w:rPr>
          <w:rFonts w:hint="cs"/>
          <w:rtl/>
        </w:rPr>
        <w:t>.</w:t>
      </w:r>
    </w:p>
    <w:p w14:paraId="753E5F7E" w14:textId="77777777" w:rsidR="00CC01CA" w:rsidRDefault="000D212A" w:rsidP="00AF0B1D">
      <w:pPr>
        <w:numPr>
          <w:ilvl w:val="2"/>
          <w:numId w:val="18"/>
        </w:numPr>
        <w:jc w:val="both"/>
      </w:pPr>
      <w:r>
        <w:rPr>
          <w:rFonts w:hint="cs"/>
          <w:rtl/>
        </w:rPr>
        <w:t>מתיר בשביל מצוה</w:t>
      </w:r>
      <w:r w:rsidR="00CC01CA">
        <w:rPr>
          <w:rFonts w:hint="cs"/>
          <w:rtl/>
        </w:rPr>
        <w:t>.</w:t>
      </w:r>
    </w:p>
    <w:p w14:paraId="74E24EF2" w14:textId="77777777" w:rsidR="00CC01CA" w:rsidRDefault="000D212A" w:rsidP="00AF0B1D">
      <w:pPr>
        <w:numPr>
          <w:ilvl w:val="3"/>
          <w:numId w:val="18"/>
        </w:numPr>
        <w:jc w:val="both"/>
      </w:pPr>
      <w:r>
        <w:rPr>
          <w:rFonts w:hint="cs"/>
          <w:u w:val="single"/>
          <w:rtl/>
        </w:rPr>
        <w:t>ערוך לנר</w:t>
      </w:r>
      <w:r>
        <w:rPr>
          <w:rFonts w:hint="cs"/>
          <w:rtl/>
        </w:rPr>
        <w:t xml:space="preserve"> (נדה דף כג. ד"ה ברש"י</w:t>
      </w:r>
      <w:r w:rsidR="00CC01CA">
        <w:rPr>
          <w:rFonts w:hint="cs"/>
          <w:rtl/>
        </w:rPr>
        <w:t xml:space="preserve">) </w:t>
      </w:r>
      <w:r w:rsidR="00CC01CA">
        <w:rPr>
          <w:rtl/>
        </w:rPr>
        <w:t>–</w:t>
      </w:r>
      <w:r>
        <w:rPr>
          <w:rFonts w:hint="cs"/>
          <w:rtl/>
        </w:rPr>
        <w:t xml:space="preserve"> "</w:t>
      </w:r>
      <w:r>
        <w:rPr>
          <w:rFonts w:hint="cs"/>
          <w:color w:val="000000"/>
          <w:rtl/>
        </w:rPr>
        <w:t>דשחוק לדברי תורה שרי מדכתיב עבדו את ד' בשמחה וזהו שכתב רש"י ור"ז מחמיר טפי פי' שלא רצה לשחוק ג"כ על ד"ת ולזה לא חש ר' ירמי' ורצה להביאו לידי שחוק"</w:t>
      </w:r>
      <w:r w:rsidR="00CC01CA">
        <w:rPr>
          <w:rFonts w:hint="cs"/>
          <w:rtl/>
        </w:rPr>
        <w:t>.</w:t>
      </w:r>
    </w:p>
    <w:p w14:paraId="28FB8297" w14:textId="77777777" w:rsidR="00CC01CA" w:rsidRDefault="000D212A" w:rsidP="00AF0B1D">
      <w:pPr>
        <w:numPr>
          <w:ilvl w:val="3"/>
          <w:numId w:val="18"/>
        </w:numPr>
        <w:jc w:val="both"/>
      </w:pPr>
      <w:r>
        <w:rPr>
          <w:rFonts w:hint="cs"/>
          <w:u w:val="single"/>
          <w:rtl/>
        </w:rPr>
        <w:t>בית אהרן</w:t>
      </w:r>
      <w:r>
        <w:rPr>
          <w:rFonts w:hint="cs"/>
          <w:rtl/>
        </w:rPr>
        <w:t xml:space="preserve"> (ח"ג עמ' תנ"ט אות ח')</w:t>
      </w:r>
      <w:r w:rsidR="00CC01CA">
        <w:rPr>
          <w:rFonts w:hint="cs"/>
          <w:rtl/>
        </w:rPr>
        <w:t>.</w:t>
      </w:r>
    </w:p>
    <w:p w14:paraId="53CDAB41" w14:textId="77777777" w:rsidR="000D212A" w:rsidRDefault="000D212A" w:rsidP="00AF0B1D">
      <w:pPr>
        <w:numPr>
          <w:ilvl w:val="3"/>
          <w:numId w:val="18"/>
        </w:numPr>
        <w:jc w:val="both"/>
        <w:rPr>
          <w:rtl/>
        </w:rPr>
      </w:pPr>
      <w:r>
        <w:rPr>
          <w:rFonts w:hint="cs"/>
          <w:u w:val="single"/>
          <w:rtl/>
        </w:rPr>
        <w:t>שיטה מקובצת</w:t>
      </w:r>
      <w:r w:rsidR="00CC01CA">
        <w:rPr>
          <w:rFonts w:hint="cs"/>
          <w:rtl/>
        </w:rPr>
        <w:t xml:space="preserve"> החדש (על ברכות לא., בשם ש"ש)</w:t>
      </w:r>
      <w:r>
        <w:rPr>
          <w:rFonts w:hint="cs"/>
          <w:rtl/>
        </w:rPr>
        <w:t>.</w:t>
      </w:r>
    </w:p>
    <w:p w14:paraId="142FB2A2" w14:textId="77777777" w:rsidR="000D212A" w:rsidRDefault="000D212A" w:rsidP="00AF0B1D">
      <w:pPr>
        <w:numPr>
          <w:ilvl w:val="4"/>
          <w:numId w:val="18"/>
        </w:numPr>
        <w:jc w:val="both"/>
      </w:pPr>
      <w:r>
        <w:rPr>
          <w:rFonts w:hint="cs"/>
          <w:rtl/>
        </w:rPr>
        <w:t xml:space="preserve">חולק – </w:t>
      </w:r>
      <w:r>
        <w:rPr>
          <w:rFonts w:hint="cs"/>
          <w:u w:val="single"/>
          <w:rtl/>
        </w:rPr>
        <w:t>פוסקים</w:t>
      </w:r>
      <w:r w:rsidR="00CC01CA">
        <w:rPr>
          <w:rFonts w:hint="cs"/>
          <w:rtl/>
        </w:rPr>
        <w:t xml:space="preserve"> (</w:t>
      </w:r>
      <w:r w:rsidR="00CC01CA" w:rsidRPr="00CC01CA">
        <w:rPr>
          <w:rFonts w:hint="cs"/>
          <w:rtl/>
        </w:rPr>
        <w:t>עי' לעיל אות ג'</w:t>
      </w:r>
      <w:r>
        <w:rPr>
          <w:rFonts w:hint="cs"/>
          <w:rtl/>
        </w:rPr>
        <w:t>).</w:t>
      </w:r>
    </w:p>
    <w:p w14:paraId="04E4B869" w14:textId="77777777" w:rsidR="00CC01CA" w:rsidRDefault="000D212A" w:rsidP="00AF0B1D">
      <w:pPr>
        <w:numPr>
          <w:ilvl w:val="2"/>
          <w:numId w:val="18"/>
        </w:numPr>
        <w:jc w:val="both"/>
      </w:pPr>
      <w:r>
        <w:rPr>
          <w:rFonts w:hint="cs"/>
          <w:rtl/>
        </w:rPr>
        <w:t>כשעוסק בהש</w:t>
      </w:r>
      <w:r>
        <w:rPr>
          <w:rFonts w:hint="cs"/>
          <w:color w:val="000000"/>
          <w:rtl/>
        </w:rPr>
        <w:t>חוק זמן מרובה עם אחרים</w:t>
      </w:r>
      <w:r w:rsidR="00CC01CA">
        <w:rPr>
          <w:rFonts w:hint="cs"/>
          <w:rtl/>
        </w:rPr>
        <w:t>.</w:t>
      </w:r>
    </w:p>
    <w:p w14:paraId="55835987" w14:textId="77777777" w:rsidR="00CC01CA" w:rsidRDefault="000D212A" w:rsidP="00AF0B1D">
      <w:pPr>
        <w:numPr>
          <w:ilvl w:val="3"/>
          <w:numId w:val="18"/>
        </w:numPr>
        <w:jc w:val="both"/>
      </w:pPr>
      <w:r>
        <w:rPr>
          <w:rFonts w:hint="cs"/>
          <w:u w:val="single"/>
          <w:rtl/>
        </w:rPr>
        <w:t>ערה"ש</w:t>
      </w:r>
      <w:r>
        <w:rPr>
          <w:rFonts w:hint="cs"/>
          <w:rtl/>
        </w:rPr>
        <w:t xml:space="preserve"> (סעי' ח'</w:t>
      </w:r>
      <w:r w:rsidR="00CC01CA">
        <w:rPr>
          <w:rFonts w:hint="cs"/>
          <w:rtl/>
        </w:rPr>
        <w:t xml:space="preserve">) </w:t>
      </w:r>
      <w:r w:rsidR="00CC01CA">
        <w:rPr>
          <w:rtl/>
        </w:rPr>
        <w:t>–</w:t>
      </w:r>
      <w:r>
        <w:rPr>
          <w:rFonts w:hint="cs"/>
          <w:rtl/>
        </w:rPr>
        <w:t xml:space="preserve"> "ואסור לאדם שימלא פיו שחוק בעוה"ז כי שחוק וקלות ראש מרגילין לערוה וזהו אפילו בזמן המקדש אסור וזהו כשעוסק בהש</w:t>
      </w:r>
      <w:r>
        <w:rPr>
          <w:rFonts w:hint="cs"/>
          <w:color w:val="000000"/>
          <w:rtl/>
        </w:rPr>
        <w:t>חוק זמן מרובה עם אחרים אבל שחוק בעלמא לית לן בה"</w:t>
      </w:r>
      <w:r w:rsidR="00CC01CA">
        <w:rPr>
          <w:rFonts w:hint="cs"/>
          <w:rtl/>
        </w:rPr>
        <w:t>.</w:t>
      </w:r>
    </w:p>
    <w:p w14:paraId="2B0E7187" w14:textId="77777777" w:rsidR="000D212A" w:rsidRDefault="000D212A" w:rsidP="00AF0B1D">
      <w:pPr>
        <w:numPr>
          <w:ilvl w:val="3"/>
          <w:numId w:val="18"/>
        </w:numPr>
        <w:jc w:val="both"/>
      </w:pPr>
      <w:r w:rsidRPr="00CC01CA">
        <w:rPr>
          <w:rFonts w:hint="cs"/>
          <w:u w:val="single"/>
          <w:rtl/>
        </w:rPr>
        <w:t>פסקי תשובות</w:t>
      </w:r>
      <w:r>
        <w:rPr>
          <w:rFonts w:hint="cs"/>
          <w:rtl/>
        </w:rPr>
        <w:t xml:space="preserve"> (סוף הסימן)</w:t>
      </w:r>
      <w:r w:rsidR="00CC01CA">
        <w:rPr>
          <w:rFonts w:hint="cs"/>
          <w:rtl/>
        </w:rPr>
        <w:t xml:space="preserve"> </w:t>
      </w:r>
      <w:r w:rsidR="00CC01CA">
        <w:rPr>
          <w:rtl/>
        </w:rPr>
        <w:t>–</w:t>
      </w:r>
      <w:r w:rsidR="00CC01CA">
        <w:rPr>
          <w:rFonts w:hint="cs"/>
          <w:rtl/>
        </w:rPr>
        <w:t xml:space="preserve"> "</w:t>
      </w:r>
      <w:r w:rsidR="00CC01CA">
        <w:rPr>
          <w:rtl/>
        </w:rPr>
        <w:t>ומבואר בפוסקים שהאיסור הוא כשעוסק בשחוק בזמן מרובה עם אחרים, אבל שחוק בעלמא לית לן בה</w:t>
      </w:r>
      <w:r w:rsidR="00CC01CA">
        <w:rPr>
          <w:rFonts w:hint="cs"/>
          <w:rtl/>
        </w:rPr>
        <w:t>"</w:t>
      </w:r>
      <w:r>
        <w:rPr>
          <w:rFonts w:hint="cs"/>
          <w:rtl/>
        </w:rPr>
        <w:t>.</w:t>
      </w:r>
    </w:p>
    <w:p w14:paraId="64260795" w14:textId="77777777" w:rsidR="00CC01CA" w:rsidRDefault="000D212A" w:rsidP="00AF0B1D">
      <w:pPr>
        <w:numPr>
          <w:ilvl w:val="2"/>
          <w:numId w:val="18"/>
        </w:numPr>
        <w:jc w:val="both"/>
      </w:pPr>
      <w:r>
        <w:rPr>
          <w:rFonts w:hint="cs"/>
          <w:rtl/>
        </w:rPr>
        <w:t>עולם אינם נזהרים</w:t>
      </w:r>
      <w:r w:rsidR="00CC01CA">
        <w:rPr>
          <w:rFonts w:hint="cs"/>
          <w:rtl/>
        </w:rPr>
        <w:t>.</w:t>
      </w:r>
    </w:p>
    <w:p w14:paraId="21FDBA2B" w14:textId="77777777" w:rsidR="00CC01CA" w:rsidRDefault="000D212A" w:rsidP="00AF0B1D">
      <w:pPr>
        <w:numPr>
          <w:ilvl w:val="3"/>
          <w:numId w:val="18"/>
        </w:numPr>
        <w:jc w:val="both"/>
      </w:pPr>
      <w:r>
        <w:rPr>
          <w:rFonts w:hint="cs"/>
          <w:u w:val="single"/>
          <w:rtl/>
        </w:rPr>
        <w:t>שד"ח</w:t>
      </w:r>
      <w:r>
        <w:rPr>
          <w:rFonts w:hint="cs"/>
          <w:rtl/>
        </w:rPr>
        <w:t xml:space="preserve"> (מערכת הא' פאת השדה אות קנ"ה)</w:t>
      </w:r>
      <w:r w:rsidR="00CC01CA">
        <w:rPr>
          <w:rFonts w:hint="cs"/>
          <w:rtl/>
        </w:rPr>
        <w:t>.</w:t>
      </w:r>
    </w:p>
    <w:p w14:paraId="1DDBD1B3" w14:textId="77777777" w:rsidR="000D212A" w:rsidRDefault="00CC01CA" w:rsidP="00AF0B1D">
      <w:pPr>
        <w:numPr>
          <w:ilvl w:val="3"/>
          <w:numId w:val="18"/>
        </w:numPr>
        <w:jc w:val="both"/>
      </w:pPr>
      <w:r w:rsidRPr="00CC01CA">
        <w:rPr>
          <w:rFonts w:hint="cs"/>
          <w:rtl/>
        </w:rPr>
        <w:t xml:space="preserve">עי' </w:t>
      </w:r>
      <w:r w:rsidR="000D212A">
        <w:rPr>
          <w:rFonts w:hint="cs"/>
          <w:u w:val="single"/>
          <w:rtl/>
        </w:rPr>
        <w:t>שלמת חיים</w:t>
      </w:r>
      <w:r w:rsidR="000D212A">
        <w:rPr>
          <w:rFonts w:hint="cs"/>
          <w:rtl/>
        </w:rPr>
        <w:t xml:space="preserve"> (סי' תתפ"ד</w:t>
      </w:r>
      <w:r>
        <w:rPr>
          <w:rFonts w:hint="cs"/>
          <w:rtl/>
        </w:rPr>
        <w:t xml:space="preserve">, דפו"ח </w:t>
      </w:r>
      <w:r w:rsidRPr="00CC01CA">
        <w:rPr>
          <w:rtl/>
        </w:rPr>
        <w:t>עניינים שונים סי</w:t>
      </w:r>
      <w:r>
        <w:rPr>
          <w:rFonts w:hint="cs"/>
          <w:rtl/>
        </w:rPr>
        <w:t>'</w:t>
      </w:r>
      <w:r w:rsidRPr="00CC01CA">
        <w:rPr>
          <w:rtl/>
        </w:rPr>
        <w:t xml:space="preserve"> צ</w:t>
      </w:r>
      <w:r>
        <w:rPr>
          <w:rFonts w:hint="cs"/>
          <w:rtl/>
        </w:rPr>
        <w:t>"</w:t>
      </w:r>
      <w:r w:rsidRPr="00CC01CA">
        <w:rPr>
          <w:rtl/>
        </w:rPr>
        <w:t>ו</w:t>
      </w:r>
      <w:r w:rsidR="000D212A">
        <w:rPr>
          <w:rFonts w:hint="cs"/>
          <w:rtl/>
        </w:rPr>
        <w:t>)</w:t>
      </w:r>
      <w:r>
        <w:rPr>
          <w:rFonts w:hint="cs"/>
          <w:rtl/>
        </w:rPr>
        <w:t xml:space="preserve"> </w:t>
      </w:r>
      <w:r>
        <w:rPr>
          <w:rtl/>
        </w:rPr>
        <w:t>–</w:t>
      </w:r>
      <w:r>
        <w:rPr>
          <w:rFonts w:hint="cs"/>
          <w:rtl/>
        </w:rPr>
        <w:t xml:space="preserve"> "</w:t>
      </w:r>
      <w:r>
        <w:rPr>
          <w:rtl/>
        </w:rPr>
        <w:t xml:space="preserve">בשדי חמד הביא דהא דאסור לאדם שימלא פיו שחוק (ברכות ע"א ע"א) הוא רק מידת חסידות אף על פי דאמרו בלשון איסור, והביא ראיה מהא דאיתא ברכות (שם): אמרו עליו על ריש לקיש שמימיו לא מילא פיו שחוק בעוה"ז מכי שמעה מר' יוחנן רביה, ואי הוה אסור מדינא א"כ מאי רבותיה דריש לקיש, ע"כ. ולפ"ז אולי גם מה דאיתא ביו"ד (סי' רמ"ט ס"ד בהגה): ואסור להחזיר את העני ריקם שנאמר (תהלים ע"ד כ"א) </w:t>
      </w:r>
      <w:r>
        <w:rPr>
          <w:rFonts w:hint="cs"/>
          <w:rtl/>
        </w:rPr>
        <w:t>'</w:t>
      </w:r>
      <w:r>
        <w:rPr>
          <w:rtl/>
        </w:rPr>
        <w:t>אל ישוב דך נכלם</w:t>
      </w:r>
      <w:r>
        <w:rPr>
          <w:rFonts w:hint="cs"/>
          <w:rtl/>
        </w:rPr>
        <w:t>'</w:t>
      </w:r>
      <w:r>
        <w:rPr>
          <w:rtl/>
        </w:rPr>
        <w:t xml:space="preserve">, הוא ג"כ רק מידת חסידות אף דכתב הרמ"א בלשון איסור, דהרבה אנשים אינם נזהרים בזה. תשובה: בענין שחוק שכתב מכבוד הרה"ג זצ"ל שאינו אלא מדת חסידות הגם שנאמר בו אסור, הראיה מריש לקיש יש לדחות שבדבר שאין נזהרים בו רובא דאינשי הוי רבותא גדולה, </w:t>
      </w:r>
      <w:r w:rsidRPr="00CC01CA">
        <w:rPr>
          <w:b/>
          <w:bCs/>
          <w:rtl/>
        </w:rPr>
        <w:t>אבל לדון מזה על מקום אחר שנאמר אסור ג"כ כזה הוא דבר תימה, דאטו כולם בחדא מתתא מחתינהו</w:t>
      </w:r>
      <w:r>
        <w:rPr>
          <w:rtl/>
        </w:rPr>
        <w:t xml:space="preserve">, וכאן לא יליף לה כי אם מדכתיב (תהלים קכ"ו ב') </w:t>
      </w:r>
      <w:r>
        <w:rPr>
          <w:rFonts w:hint="cs"/>
          <w:rtl/>
        </w:rPr>
        <w:t>'</w:t>
      </w:r>
      <w:r>
        <w:rPr>
          <w:rtl/>
        </w:rPr>
        <w:t>אז ימלא</w:t>
      </w:r>
      <w:r>
        <w:rPr>
          <w:rFonts w:hint="cs"/>
          <w:rtl/>
        </w:rPr>
        <w:t>'</w:t>
      </w:r>
      <w:r>
        <w:rPr>
          <w:rtl/>
        </w:rPr>
        <w:t xml:space="preserve"> וכו', אבל כאן כתיב </w:t>
      </w:r>
      <w:r>
        <w:rPr>
          <w:rFonts w:hint="cs"/>
          <w:rtl/>
        </w:rPr>
        <w:t>'</w:t>
      </w:r>
      <w:r>
        <w:rPr>
          <w:rtl/>
        </w:rPr>
        <w:t>אל ישוב</w:t>
      </w:r>
      <w:r>
        <w:rPr>
          <w:rFonts w:hint="cs"/>
          <w:rtl/>
        </w:rPr>
        <w:t>'</w:t>
      </w:r>
      <w:r>
        <w:rPr>
          <w:rtl/>
        </w:rPr>
        <w:t xml:space="preserve"> וכו' ולאו נאמר בדבר, ואם אמרו על דברים בטלים שעבר בלאו </w:t>
      </w:r>
      <w:r>
        <w:rPr>
          <w:rFonts w:hint="cs"/>
          <w:rtl/>
        </w:rPr>
        <w:t>'</w:t>
      </w:r>
      <w:r>
        <w:rPr>
          <w:rtl/>
        </w:rPr>
        <w:t>כל הדברים יגעים</w:t>
      </w:r>
      <w:r>
        <w:rPr>
          <w:rFonts w:hint="cs"/>
          <w:rtl/>
        </w:rPr>
        <w:t>'</w:t>
      </w:r>
      <w:r>
        <w:rPr>
          <w:rtl/>
        </w:rPr>
        <w:t xml:space="preserve"> (קהלת א' ח') וכו', ומליצנות צריך להתרחק הרבה דהרי הוא מד' כתות שאינם מקבלים פני שכינה. ובכל זאת צריך לשקול הכל בפלס, הלא כתיב (שם ג' ב' - ח') כ"ח עתים, השי"ת ינחנו בדרך אמת וצדק שלא ניכשל בשום דבר, וכתיב (שם ג' י"א) </w:t>
      </w:r>
      <w:r>
        <w:rPr>
          <w:rFonts w:hint="cs"/>
          <w:rtl/>
        </w:rPr>
        <w:t>'</w:t>
      </w:r>
      <w:r>
        <w:rPr>
          <w:rtl/>
        </w:rPr>
        <w:t>הכל עשה יפה בעתו</w:t>
      </w:r>
      <w:r>
        <w:rPr>
          <w:rFonts w:hint="cs"/>
          <w:rtl/>
        </w:rPr>
        <w:t>'"</w:t>
      </w:r>
      <w:r w:rsidR="000D212A">
        <w:rPr>
          <w:rFonts w:hint="cs"/>
          <w:rtl/>
        </w:rPr>
        <w:t>.</w:t>
      </w:r>
    </w:p>
    <w:p w14:paraId="15087DD9" w14:textId="77777777" w:rsidR="00CC01CA" w:rsidRDefault="00903BC8" w:rsidP="00AF0B1D">
      <w:pPr>
        <w:numPr>
          <w:ilvl w:val="2"/>
          <w:numId w:val="18"/>
        </w:numPr>
        <w:jc w:val="both"/>
      </w:pPr>
      <w:r>
        <w:rPr>
          <w:rFonts w:hint="cs"/>
          <w:rtl/>
        </w:rPr>
        <w:t>מראי מקומות</w:t>
      </w:r>
      <w:r w:rsidR="00CC01CA">
        <w:rPr>
          <w:rFonts w:hint="cs"/>
          <w:rtl/>
        </w:rPr>
        <w:t>.</w:t>
      </w:r>
    </w:p>
    <w:p w14:paraId="01D09BB1" w14:textId="77777777" w:rsidR="00CC01CA" w:rsidRDefault="005C0940" w:rsidP="00AF0B1D">
      <w:pPr>
        <w:numPr>
          <w:ilvl w:val="3"/>
          <w:numId w:val="18"/>
        </w:numPr>
        <w:jc w:val="both"/>
      </w:pPr>
      <w:r w:rsidRPr="005C0940">
        <w:rPr>
          <w:rFonts w:hint="cs"/>
          <w:u w:val="single"/>
          <w:rtl/>
        </w:rPr>
        <w:t>שלמת חיים</w:t>
      </w:r>
      <w:r>
        <w:rPr>
          <w:rFonts w:hint="cs"/>
          <w:rtl/>
        </w:rPr>
        <w:t xml:space="preserve"> (</w:t>
      </w:r>
      <w:r w:rsidRPr="005C0940">
        <w:rPr>
          <w:rFonts w:hint="cs"/>
          <w:rtl/>
        </w:rPr>
        <w:t xml:space="preserve">דפו"ח </w:t>
      </w:r>
      <w:r w:rsidRPr="005C0940">
        <w:rPr>
          <w:rtl/>
        </w:rPr>
        <w:t>עניינים שונים סי</w:t>
      </w:r>
      <w:r w:rsidRPr="005C0940">
        <w:rPr>
          <w:rFonts w:hint="cs"/>
          <w:rtl/>
        </w:rPr>
        <w:t>'</w:t>
      </w:r>
      <w:r w:rsidRPr="005C0940">
        <w:rPr>
          <w:rtl/>
        </w:rPr>
        <w:t xml:space="preserve"> צ</w:t>
      </w:r>
      <w:r w:rsidRPr="005C0940">
        <w:rPr>
          <w:rFonts w:hint="cs"/>
          <w:rtl/>
        </w:rPr>
        <w:t>"</w:t>
      </w:r>
      <w:r>
        <w:rPr>
          <w:rFonts w:hint="cs"/>
          <w:rtl/>
        </w:rPr>
        <w:t>ז</w:t>
      </w:r>
      <w:r w:rsidRPr="005C0940">
        <w:rPr>
          <w:rFonts w:hint="cs"/>
          <w:rtl/>
        </w:rPr>
        <w:t>) – "</w:t>
      </w:r>
      <w:r w:rsidR="00CC01CA">
        <w:rPr>
          <w:rtl/>
        </w:rPr>
        <w:t xml:space="preserve">מש"כ בשדי חמד (הנ"ל) אודות שאסור לאדם למלאות פיו שחוק בעוה"ז דהוי רק מצד חסידות, ובכמה מקומות נמצא בש"ס לשון אסור ואינו אלא מדת חסידות וכו', ע"כ. ויש לשים לב לפ"ז מה שהרעישו חז"ל (סוטה מ"ב ע"א) בדבר כת ליצנים שאינה מקבלת פני שכינה וכו'. והנה כנראה בשערי תשובה לרבינו יונה (שער ג' סי' קע"ד - קע"ה) דגדר ליצנות הוי שמתלוצץ מאחרים והעבירה הוא שמבזם. ואולי צ"ל דמילוי פיו שחוק וליצנות הם שני דברים נפרדים - דהראשון אינו שוחק משום אדם והוי רק חסידות, גם כתב שם דרובא דעלמא אין נזהרים, אבל גדר ליצנות היינו שמתלוצץ מבני אדם וממעשיהם והוי כמו לשה"ר שחמור מאד. גם ממה דהובא בסוף הלכות תשעה באב בשו"ע (או"ח סי' תק"ס סעיף ג') אודות להתיר מילוי שחוק בשמחת חתונה, משמע ג"כ דאין לזה שייכות לעוון ליצנות וכנ"ל. ובפרק קמא דברכות (ט' ע"ב): דלא פסק חוכא מפומיה, משמע דלדבר מצוה שפיר דמי. ובנדרים (נ' ע"ב, נ"א ע"א) בענין בר קפרא דעבד להביא גיחוך לרבינו הקדוש בשמחת חתן וכלה. ובסוף כתובות (קי"א ע"ב): המלבין שיניו לחבירו - על הפסוק (בראשית מ"ט י"ב) </w:t>
      </w:r>
      <w:r>
        <w:rPr>
          <w:rFonts w:hint="cs"/>
          <w:rtl/>
        </w:rPr>
        <w:t>'</w:t>
      </w:r>
      <w:r w:rsidR="00CC01CA">
        <w:rPr>
          <w:rtl/>
        </w:rPr>
        <w:t>ולבן שינים מחלב</w:t>
      </w:r>
      <w:r>
        <w:rPr>
          <w:rFonts w:hint="cs"/>
          <w:rtl/>
        </w:rPr>
        <w:t>'</w:t>
      </w:r>
      <w:r w:rsidR="00CC01CA">
        <w:rPr>
          <w:rtl/>
        </w:rPr>
        <w:t>. תשובה: מה ענין ליצנות לשחוק, וכבר הפליגו בענין הליצנות מהפסוקים בעבודה זרה (י"ח ע"ב)</w:t>
      </w:r>
      <w:r>
        <w:rPr>
          <w:rFonts w:hint="cs"/>
          <w:rtl/>
        </w:rPr>
        <w:t>"</w:t>
      </w:r>
      <w:r w:rsidR="00CC01CA">
        <w:rPr>
          <w:rtl/>
        </w:rPr>
        <w:t>.</w:t>
      </w:r>
    </w:p>
    <w:p w14:paraId="3AF18F12" w14:textId="77777777" w:rsidR="00CC01CA" w:rsidRDefault="005C0940" w:rsidP="005C0940">
      <w:pPr>
        <w:ind w:left="567"/>
        <w:jc w:val="both"/>
        <w:rPr>
          <w:rtl/>
        </w:rPr>
      </w:pPr>
      <w:r w:rsidRPr="005C0940">
        <w:rPr>
          <w:u w:val="single"/>
          <w:rtl/>
        </w:rPr>
        <w:t>שלמת חיים</w:t>
      </w:r>
      <w:r>
        <w:rPr>
          <w:rtl/>
        </w:rPr>
        <w:t xml:space="preserve"> (</w:t>
      </w:r>
      <w:r w:rsidRPr="005C0940">
        <w:rPr>
          <w:rtl/>
        </w:rPr>
        <w:t>דפו"ח עניינים שונים סי' צ"</w:t>
      </w:r>
      <w:r>
        <w:rPr>
          <w:rFonts w:hint="cs"/>
          <w:rtl/>
        </w:rPr>
        <w:t>ח</w:t>
      </w:r>
      <w:r w:rsidRPr="005C0940">
        <w:rPr>
          <w:rtl/>
        </w:rPr>
        <w:t>) – "</w:t>
      </w:r>
      <w:r w:rsidR="00CC01CA">
        <w:rPr>
          <w:rtl/>
        </w:rPr>
        <w:t xml:space="preserve">בטור (יו"ד קנ"ז), בבדק הבית בסוף הסימן, לענין האיסור למלא שחוק פיו דקורין אותו עובר על תקנת חכמים, ע"כ. וזה סותר למש"כ בשדה חמד (הנ"ל) דזה רק מצד חסידות, הגם דאמרו </w:t>
      </w:r>
      <w:r>
        <w:rPr>
          <w:rFonts w:hint="cs"/>
          <w:rtl/>
        </w:rPr>
        <w:t>'</w:t>
      </w:r>
      <w:r w:rsidR="00CC01CA">
        <w:rPr>
          <w:rtl/>
        </w:rPr>
        <w:t>אסור</w:t>
      </w:r>
      <w:r>
        <w:rPr>
          <w:rFonts w:hint="cs"/>
          <w:rtl/>
        </w:rPr>
        <w:t>'</w:t>
      </w:r>
      <w:r w:rsidR="00CC01CA">
        <w:rPr>
          <w:rtl/>
        </w:rPr>
        <w:t xml:space="preserve"> מצינו בכמה מקומות דאסור קאי אמדת חסידות, ע"כ. וכאן משמע דשרי למיקרי ליה עבריינא דהיינו דבדבר שאסור מדינא, וכמו שאמרו בשבת (מ' ע"א) מאן דעבר אדרבנן שרי למיקרי ליה עבריינא. תשובה: גם כוונת הבדק הבית אינו למקרי ליה עבריין רק עובר על תקנת חכמים, כי דקדק דאלו אסורים אין בהם לא מלקות וכו' אלא שקורין אותו עובר על תקנת חכמים</w:t>
      </w:r>
      <w:r w:rsidR="00CC01CA">
        <w:rPr>
          <w:rFonts w:hint="cs"/>
          <w:rtl/>
        </w:rPr>
        <w:t>"</w:t>
      </w:r>
      <w:r w:rsidR="00CC01CA">
        <w:rPr>
          <w:rtl/>
        </w:rPr>
        <w:t>.</w:t>
      </w:r>
    </w:p>
    <w:p w14:paraId="600A811A" w14:textId="77777777" w:rsidR="000D212A" w:rsidRDefault="000D212A" w:rsidP="000D212A">
      <w:pPr>
        <w:jc w:val="both"/>
      </w:pPr>
    </w:p>
    <w:p w14:paraId="0E07B1F1" w14:textId="77777777" w:rsidR="000D212A" w:rsidRDefault="000D212A" w:rsidP="00AF0B1D">
      <w:pPr>
        <w:numPr>
          <w:ilvl w:val="1"/>
          <w:numId w:val="18"/>
        </w:numPr>
        <w:jc w:val="both"/>
      </w:pPr>
      <w:r>
        <w:rPr>
          <w:rFonts w:hint="cs"/>
          <w:b/>
          <w:bCs/>
          <w:rtl/>
        </w:rPr>
        <w:t>אסור, לאו דוקא</w:t>
      </w:r>
      <w:r w:rsidR="00393646">
        <w:rPr>
          <w:rFonts w:hint="cs"/>
          <w:b/>
          <w:bCs/>
          <w:rtl/>
        </w:rPr>
        <w:t xml:space="preserve"> - מקורות</w:t>
      </w:r>
      <w:r>
        <w:rPr>
          <w:rFonts w:hint="cs"/>
          <w:rtl/>
        </w:rPr>
        <w:t>.</w:t>
      </w:r>
    </w:p>
    <w:p w14:paraId="584228D1" w14:textId="77777777" w:rsidR="000D212A" w:rsidRDefault="000D212A" w:rsidP="00AF0B1D">
      <w:pPr>
        <w:numPr>
          <w:ilvl w:val="2"/>
          <w:numId w:val="18"/>
        </w:numPr>
        <w:jc w:val="both"/>
      </w:pPr>
      <w:r>
        <w:rPr>
          <w:rFonts w:hint="cs"/>
          <w:rtl/>
        </w:rPr>
        <w:t xml:space="preserve">אסור לשמש בשעת רעבון – </w:t>
      </w:r>
      <w:r>
        <w:rPr>
          <w:rFonts w:hint="cs"/>
          <w:u w:val="single"/>
          <w:rtl/>
        </w:rPr>
        <w:t>תוס</w:t>
      </w:r>
      <w:r>
        <w:rPr>
          <w:rFonts w:hint="cs"/>
          <w:rtl/>
        </w:rPr>
        <w:t>' (תענית דף יא.),</w:t>
      </w:r>
      <w:r w:rsidR="009D7790">
        <w:rPr>
          <w:rFonts w:hint="cs"/>
          <w:rtl/>
        </w:rPr>
        <w:t xml:space="preserve"> הו"ד</w:t>
      </w:r>
      <w:r>
        <w:rPr>
          <w:rFonts w:hint="cs"/>
          <w:rtl/>
        </w:rPr>
        <w:t xml:space="preserve"> </w:t>
      </w:r>
      <w:r w:rsidR="009D7790">
        <w:rPr>
          <w:rFonts w:hint="cs"/>
          <w:u w:val="single"/>
          <w:rtl/>
        </w:rPr>
        <w:t>ב</w:t>
      </w:r>
      <w:r w:rsidR="00EA2870">
        <w:rPr>
          <w:u w:val="single"/>
          <w:rtl/>
        </w:rPr>
        <w:t>תורה לשמה</w:t>
      </w:r>
      <w:r w:rsidR="00EA2870">
        <w:rPr>
          <w:rtl/>
        </w:rPr>
        <w:t xml:space="preserve"> (סי</w:t>
      </w:r>
      <w:r w:rsidR="00EA2870">
        <w:rPr>
          <w:rFonts w:hint="cs"/>
          <w:rtl/>
        </w:rPr>
        <w:t>'</w:t>
      </w:r>
      <w:r w:rsidR="00EA2870">
        <w:rPr>
          <w:rtl/>
        </w:rPr>
        <w:t xml:space="preserve"> שפ"ג, </w:t>
      </w:r>
      <w:r w:rsidR="00903BC8">
        <w:rPr>
          <w:rFonts w:hint="cs"/>
          <w:rtl/>
        </w:rPr>
        <w:t>לשונו מובא לקמן</w:t>
      </w:r>
      <w:r w:rsidR="00EA2870">
        <w:rPr>
          <w:rFonts w:hint="cs"/>
          <w:rtl/>
        </w:rPr>
        <w:t>)</w:t>
      </w:r>
      <w:r>
        <w:rPr>
          <w:rFonts w:hint="cs"/>
          <w:rtl/>
        </w:rPr>
        <w:t>.</w:t>
      </w:r>
    </w:p>
    <w:p w14:paraId="7D24B197" w14:textId="77777777" w:rsidR="009D7790" w:rsidRDefault="009D7790" w:rsidP="00AF0B1D">
      <w:pPr>
        <w:numPr>
          <w:ilvl w:val="3"/>
          <w:numId w:val="18"/>
        </w:numPr>
        <w:jc w:val="both"/>
      </w:pPr>
      <w:r w:rsidRPr="009D7790">
        <w:rPr>
          <w:rFonts w:hint="cs"/>
          <w:rtl/>
        </w:rPr>
        <w:t xml:space="preserve">עי' סי' </w:t>
      </w:r>
      <w:r>
        <w:rPr>
          <w:rFonts w:hint="cs"/>
          <w:rtl/>
        </w:rPr>
        <w:t>ר</w:t>
      </w:r>
      <w:r w:rsidRPr="009D7790">
        <w:rPr>
          <w:rFonts w:hint="cs"/>
          <w:rtl/>
        </w:rPr>
        <w:t>"</w:t>
      </w:r>
      <w:r>
        <w:rPr>
          <w:rFonts w:hint="cs"/>
          <w:rtl/>
        </w:rPr>
        <w:t>מ סעי' י"ב</w:t>
      </w:r>
      <w:r w:rsidRPr="009D7790">
        <w:rPr>
          <w:rFonts w:hint="cs"/>
          <w:rtl/>
        </w:rPr>
        <w:t>, לשיטות ו</w:t>
      </w:r>
      <w:r w:rsidR="00903BC8">
        <w:rPr>
          <w:rFonts w:hint="cs"/>
          <w:rtl/>
        </w:rPr>
        <w:t>מראי מקומות</w:t>
      </w:r>
      <w:r w:rsidRPr="009D7790">
        <w:rPr>
          <w:rFonts w:hint="cs"/>
          <w:rtl/>
        </w:rPr>
        <w:t>.</w:t>
      </w:r>
    </w:p>
    <w:p w14:paraId="03BDDBA1" w14:textId="77777777" w:rsidR="000D212A" w:rsidRDefault="000D212A" w:rsidP="00AF0B1D">
      <w:pPr>
        <w:numPr>
          <w:ilvl w:val="2"/>
          <w:numId w:val="18"/>
        </w:numPr>
        <w:jc w:val="both"/>
      </w:pPr>
      <w:r>
        <w:rPr>
          <w:rFonts w:hint="cs"/>
          <w:rtl/>
        </w:rPr>
        <w:t xml:space="preserve">אסור להסתכל פני רשע – </w:t>
      </w:r>
      <w:r>
        <w:rPr>
          <w:rFonts w:hint="cs"/>
          <w:u w:val="single"/>
          <w:rtl/>
        </w:rPr>
        <w:t>ת"ת</w:t>
      </w:r>
      <w:r>
        <w:rPr>
          <w:rFonts w:hint="cs"/>
          <w:rtl/>
        </w:rPr>
        <w:t xml:space="preserve"> (ויקרא פרק י"ט אות קכ"ג, בראשית פרק כ"ז אות ב'),</w:t>
      </w:r>
      <w:r w:rsidR="009D7790">
        <w:rPr>
          <w:rFonts w:hint="cs"/>
          <w:rtl/>
        </w:rPr>
        <w:t xml:space="preserve"> </w:t>
      </w:r>
      <w:r w:rsidR="009D7790" w:rsidRPr="009D7790">
        <w:rPr>
          <w:b/>
          <w:i/>
          <w:u w:val="single"/>
          <w:rtl/>
        </w:rPr>
        <w:t>להורות נתן</w:t>
      </w:r>
      <w:r w:rsidR="009D7790" w:rsidRPr="009D7790">
        <w:rPr>
          <w:b/>
          <w:i/>
          <w:rtl/>
        </w:rPr>
        <w:t xml:space="preserve"> </w:t>
      </w:r>
      <w:r w:rsidR="009D7790" w:rsidRPr="009D7790">
        <w:rPr>
          <w:rFonts w:hint="cs"/>
          <w:b/>
          <w:i/>
          <w:rtl/>
        </w:rPr>
        <w:t>(</w:t>
      </w:r>
      <w:r w:rsidR="009D7790" w:rsidRPr="009D7790">
        <w:rPr>
          <w:b/>
          <w:i/>
          <w:rtl/>
        </w:rPr>
        <w:t>חי</w:t>
      </w:r>
      <w:r w:rsidR="009D7790" w:rsidRPr="009D7790">
        <w:rPr>
          <w:rFonts w:hint="cs"/>
          <w:b/>
          <w:i/>
          <w:rtl/>
        </w:rPr>
        <w:t>"</w:t>
      </w:r>
      <w:r w:rsidR="009D7790" w:rsidRPr="009D7790">
        <w:rPr>
          <w:b/>
          <w:i/>
          <w:rtl/>
        </w:rPr>
        <w:t>ד סי</w:t>
      </w:r>
      <w:r w:rsidR="009D7790" w:rsidRPr="009D7790">
        <w:rPr>
          <w:rFonts w:hint="cs"/>
          <w:b/>
          <w:i/>
          <w:rtl/>
        </w:rPr>
        <w:t>'</w:t>
      </w:r>
      <w:r w:rsidR="009D7790" w:rsidRPr="009D7790">
        <w:rPr>
          <w:b/>
          <w:i/>
          <w:rtl/>
        </w:rPr>
        <w:t xml:space="preserve"> קכ</w:t>
      </w:r>
      <w:r w:rsidR="009D7790" w:rsidRPr="009D7790">
        <w:rPr>
          <w:rFonts w:hint="cs"/>
          <w:b/>
          <w:i/>
          <w:rtl/>
        </w:rPr>
        <w:t>"</w:t>
      </w:r>
      <w:r w:rsidR="009D7790" w:rsidRPr="009D7790">
        <w:rPr>
          <w:b/>
          <w:i/>
          <w:rtl/>
        </w:rPr>
        <w:t>ד</w:t>
      </w:r>
      <w:r w:rsidR="009D7790" w:rsidRPr="009D7790">
        <w:rPr>
          <w:rFonts w:hint="cs"/>
          <w:b/>
          <w:i/>
          <w:rtl/>
        </w:rPr>
        <w:t xml:space="preserve"> אות א'</w:t>
      </w:r>
      <w:r w:rsidR="009D7790">
        <w:rPr>
          <w:rFonts w:hint="cs"/>
          <w:b/>
          <w:i/>
          <w:rtl/>
        </w:rPr>
        <w:t>),</w:t>
      </w:r>
      <w:r>
        <w:rPr>
          <w:rFonts w:hint="cs"/>
          <w:rtl/>
        </w:rPr>
        <w:t xml:space="preserve"> </w:t>
      </w:r>
      <w:r>
        <w:rPr>
          <w:rFonts w:hint="cs"/>
          <w:u w:val="single"/>
          <w:rtl/>
        </w:rPr>
        <w:t>פרדס יוסף</w:t>
      </w:r>
      <w:r>
        <w:rPr>
          <w:rFonts w:hint="cs"/>
          <w:rtl/>
        </w:rPr>
        <w:t>.</w:t>
      </w:r>
    </w:p>
    <w:p w14:paraId="259F6703" w14:textId="77777777" w:rsidR="009D7790" w:rsidRDefault="009D7790" w:rsidP="00AF0B1D">
      <w:pPr>
        <w:numPr>
          <w:ilvl w:val="3"/>
          <w:numId w:val="18"/>
        </w:numPr>
        <w:jc w:val="both"/>
      </w:pPr>
      <w:r>
        <w:rPr>
          <w:rFonts w:hint="cs"/>
          <w:rtl/>
        </w:rPr>
        <w:t>עי' סוף סי' רכ"ה, לשיטות ו</w:t>
      </w:r>
      <w:r w:rsidR="00903BC8">
        <w:rPr>
          <w:rFonts w:hint="cs"/>
          <w:rtl/>
        </w:rPr>
        <w:t>מראי מקומות</w:t>
      </w:r>
      <w:r>
        <w:rPr>
          <w:rFonts w:hint="cs"/>
          <w:rtl/>
        </w:rPr>
        <w:t>.</w:t>
      </w:r>
    </w:p>
    <w:p w14:paraId="6F3FA86B" w14:textId="77777777" w:rsidR="000D212A" w:rsidRDefault="000D212A" w:rsidP="00AF0B1D">
      <w:pPr>
        <w:numPr>
          <w:ilvl w:val="2"/>
          <w:numId w:val="18"/>
        </w:numPr>
        <w:jc w:val="both"/>
      </w:pPr>
      <w:r>
        <w:rPr>
          <w:rFonts w:hint="cs"/>
          <w:rtl/>
        </w:rPr>
        <w:t xml:space="preserve">אסור להסתכל בגדי צבעונים – </w:t>
      </w:r>
      <w:r>
        <w:rPr>
          <w:rFonts w:hint="cs"/>
          <w:u w:val="single"/>
          <w:rtl/>
        </w:rPr>
        <w:t>ת"ת</w:t>
      </w:r>
      <w:r>
        <w:rPr>
          <w:rFonts w:hint="cs"/>
          <w:rtl/>
        </w:rPr>
        <w:t xml:space="preserve"> (ויקרא פרק י"ט אות קכ"ג), </w:t>
      </w:r>
      <w:r>
        <w:rPr>
          <w:rFonts w:hint="cs"/>
          <w:u w:val="single"/>
          <w:rtl/>
        </w:rPr>
        <w:t>פרדס יוסף</w:t>
      </w:r>
      <w:r>
        <w:rPr>
          <w:rFonts w:hint="cs"/>
          <w:rtl/>
        </w:rPr>
        <w:t>.</w:t>
      </w:r>
    </w:p>
    <w:p w14:paraId="782CF1E6" w14:textId="77777777" w:rsidR="000D212A" w:rsidRDefault="000D212A" w:rsidP="00AF0B1D">
      <w:pPr>
        <w:numPr>
          <w:ilvl w:val="2"/>
          <w:numId w:val="18"/>
        </w:numPr>
        <w:jc w:val="both"/>
      </w:pPr>
      <w:r>
        <w:rPr>
          <w:rFonts w:hint="cs"/>
          <w:rtl/>
        </w:rPr>
        <w:t xml:space="preserve">אסור לעשות שותפות בגוי – </w:t>
      </w:r>
      <w:r>
        <w:rPr>
          <w:rFonts w:hint="cs"/>
          <w:u w:val="single"/>
          <w:rtl/>
        </w:rPr>
        <w:t>תוס</w:t>
      </w:r>
      <w:r>
        <w:rPr>
          <w:rFonts w:hint="cs"/>
          <w:rtl/>
        </w:rPr>
        <w:t xml:space="preserve">' (בכורות דף ב:), </w:t>
      </w:r>
      <w:r>
        <w:rPr>
          <w:rFonts w:hint="cs"/>
          <w:u w:val="single"/>
          <w:rtl/>
        </w:rPr>
        <w:t>ר"ן</w:t>
      </w:r>
      <w:r>
        <w:rPr>
          <w:rFonts w:hint="cs"/>
          <w:rtl/>
        </w:rPr>
        <w:t xml:space="preserve"> (סוף פ"ק דע"ז), </w:t>
      </w:r>
      <w:r>
        <w:rPr>
          <w:rFonts w:hint="cs"/>
          <w:u w:val="single"/>
          <w:rtl/>
        </w:rPr>
        <w:t>ריטב"א</w:t>
      </w:r>
      <w:r>
        <w:rPr>
          <w:rFonts w:hint="cs"/>
          <w:rtl/>
        </w:rPr>
        <w:t xml:space="preserve"> (מגילה דף כח. ד"ה תיתי),</w:t>
      </w:r>
      <w:r w:rsidR="00CB06F8">
        <w:rPr>
          <w:rFonts w:hint="cs"/>
          <w:rtl/>
        </w:rPr>
        <w:t xml:space="preserve"> </w:t>
      </w:r>
      <w:r w:rsidR="00CB06F8">
        <w:rPr>
          <w:u w:val="single"/>
          <w:rtl/>
        </w:rPr>
        <w:t>תורה לשמה</w:t>
      </w:r>
      <w:r w:rsidR="00CB06F8">
        <w:rPr>
          <w:rtl/>
        </w:rPr>
        <w:t xml:space="preserve"> (סי</w:t>
      </w:r>
      <w:r w:rsidR="00CB06F8">
        <w:rPr>
          <w:rFonts w:hint="cs"/>
          <w:rtl/>
        </w:rPr>
        <w:t>'</w:t>
      </w:r>
      <w:r w:rsidR="00CB06F8">
        <w:rPr>
          <w:rtl/>
        </w:rPr>
        <w:t xml:space="preserve"> שפ"ג, "</w:t>
      </w:r>
      <w:r w:rsidR="00EA2870">
        <w:rPr>
          <w:rtl/>
        </w:rPr>
        <w:t>דבר שכתוב בו לשון איסור בתלמוד והוא אינו אסור באמת לא מן התורה ולא מדברי סופרים אלא רק הוא ממידת חסידות והוא כהא דאמרו בגמרא דאסור לעשות שותפות עם הגוי ובאמת ליכא בהא איסורא לא מדאורייתא ולא מדרבנן ולא מתסר אלא ממדת חסידות וכמ"ש הר"ן ז"ל סוף פ"ק דע"ז בשם הרמב"ן ז"ל וכ"כ הרב נימוקי יוסף ז"ל בסנהדרין סוף פרק ארבע וכן עוד מצינו מ"ש ג"כ בגמרא דאסור לאדם שילוה מעותיו בלא עדים וכן אמרו שאסור להלות את הגוי ברבית וכל אלו הם ממדת חסידות ועי' להתוספות ז"ל בתענית דף י"א במ"ש אסור לשמש בשני רעבון ע"ש</w:t>
      </w:r>
      <w:r w:rsidR="00CB06F8">
        <w:rPr>
          <w:rtl/>
        </w:rPr>
        <w:t>")</w:t>
      </w:r>
      <w:r w:rsidR="00CB06F8">
        <w:rPr>
          <w:rFonts w:hint="cs"/>
          <w:rtl/>
        </w:rPr>
        <w:t>,</w:t>
      </w:r>
      <w:r>
        <w:rPr>
          <w:rFonts w:hint="cs"/>
          <w:rtl/>
        </w:rPr>
        <w:t xml:space="preserve"> </w:t>
      </w:r>
      <w:r w:rsidRPr="00EA2870">
        <w:rPr>
          <w:rFonts w:hint="cs"/>
          <w:u w:val="single"/>
          <w:rtl/>
        </w:rPr>
        <w:t>ת"ת</w:t>
      </w:r>
      <w:r>
        <w:rPr>
          <w:rFonts w:hint="cs"/>
          <w:rtl/>
        </w:rPr>
        <w:t xml:space="preserve"> (ויקרא פרק י"ט אות קכ"ג).</w:t>
      </w:r>
    </w:p>
    <w:p w14:paraId="6F490D72" w14:textId="77777777" w:rsidR="000D212A" w:rsidRDefault="000D212A" w:rsidP="00AF0B1D">
      <w:pPr>
        <w:numPr>
          <w:ilvl w:val="2"/>
          <w:numId w:val="18"/>
        </w:numPr>
        <w:jc w:val="both"/>
      </w:pPr>
      <w:r>
        <w:rPr>
          <w:rFonts w:hint="cs"/>
          <w:rtl/>
        </w:rPr>
        <w:t xml:space="preserve">אסור לילך בקומה זקופה – </w:t>
      </w:r>
      <w:r>
        <w:rPr>
          <w:rFonts w:hint="cs"/>
          <w:u w:val="single"/>
          <w:rtl/>
        </w:rPr>
        <w:t>מקור חיים</w:t>
      </w:r>
      <w:r>
        <w:rPr>
          <w:rFonts w:hint="cs"/>
          <w:rtl/>
        </w:rPr>
        <w:t xml:space="preserve"> (</w:t>
      </w:r>
      <w:r w:rsidR="00CC01CA">
        <w:rPr>
          <w:rFonts w:hint="cs"/>
          <w:rtl/>
        </w:rPr>
        <w:t xml:space="preserve">חו"י, </w:t>
      </w:r>
      <w:r>
        <w:rPr>
          <w:rFonts w:hint="cs"/>
          <w:rtl/>
        </w:rPr>
        <w:t>סי' ב' ס"ק ו'</w:t>
      </w:r>
      <w:r w:rsidR="00CC01CA">
        <w:rPr>
          <w:rFonts w:hint="cs"/>
          <w:rtl/>
        </w:rPr>
        <w:t xml:space="preserve">, </w:t>
      </w:r>
      <w:r w:rsidR="00903BC8">
        <w:rPr>
          <w:rFonts w:hint="cs"/>
          <w:rtl/>
        </w:rPr>
        <w:t>לשונו מובא לעיל</w:t>
      </w:r>
      <w:r>
        <w:rPr>
          <w:rFonts w:hint="cs"/>
          <w:rtl/>
        </w:rPr>
        <w:t>).</w:t>
      </w:r>
    </w:p>
    <w:p w14:paraId="6095C938" w14:textId="77777777" w:rsidR="000D212A" w:rsidRDefault="000D212A" w:rsidP="00AF0B1D">
      <w:pPr>
        <w:numPr>
          <w:ilvl w:val="2"/>
          <w:numId w:val="18"/>
        </w:numPr>
        <w:jc w:val="both"/>
      </w:pPr>
      <w:r>
        <w:rPr>
          <w:rFonts w:hint="cs"/>
          <w:rtl/>
        </w:rPr>
        <w:t xml:space="preserve">שאין בו דעה אסור לרחם עליו – </w:t>
      </w:r>
      <w:r>
        <w:rPr>
          <w:rFonts w:hint="cs"/>
          <w:u w:val="single"/>
          <w:rtl/>
        </w:rPr>
        <w:t>מקור חיים</w:t>
      </w:r>
      <w:r>
        <w:rPr>
          <w:rFonts w:hint="cs"/>
          <w:rtl/>
        </w:rPr>
        <w:t xml:space="preserve"> (</w:t>
      </w:r>
      <w:r w:rsidR="00CC01CA">
        <w:rPr>
          <w:rFonts w:hint="cs"/>
          <w:rtl/>
        </w:rPr>
        <w:t xml:space="preserve">חו"י, </w:t>
      </w:r>
      <w:r>
        <w:rPr>
          <w:rFonts w:hint="cs"/>
          <w:rtl/>
        </w:rPr>
        <w:t>סי' ב' ס"ק ו'</w:t>
      </w:r>
      <w:r w:rsidR="00CC01CA">
        <w:rPr>
          <w:rFonts w:hint="cs"/>
          <w:rtl/>
        </w:rPr>
        <w:t xml:space="preserve">, </w:t>
      </w:r>
      <w:r w:rsidR="00903BC8">
        <w:rPr>
          <w:rFonts w:hint="cs"/>
          <w:rtl/>
        </w:rPr>
        <w:t>לשונו מובא לעיל</w:t>
      </w:r>
      <w:r>
        <w:rPr>
          <w:rFonts w:hint="cs"/>
          <w:rtl/>
        </w:rPr>
        <w:t>).</w:t>
      </w:r>
    </w:p>
    <w:p w14:paraId="6D555E74" w14:textId="77777777" w:rsidR="000D212A" w:rsidRDefault="000D212A" w:rsidP="00AF0B1D">
      <w:pPr>
        <w:numPr>
          <w:ilvl w:val="2"/>
          <w:numId w:val="18"/>
        </w:numPr>
        <w:jc w:val="both"/>
      </w:pPr>
      <w:r>
        <w:rPr>
          <w:rFonts w:hint="cs"/>
          <w:rtl/>
        </w:rPr>
        <w:t xml:space="preserve">אסור לאדם שיאכל לפני שיתן מאכל לבהמה – </w:t>
      </w:r>
      <w:r>
        <w:rPr>
          <w:rFonts w:hint="cs"/>
          <w:u w:val="single"/>
          <w:rtl/>
        </w:rPr>
        <w:t>מקור חיים</w:t>
      </w:r>
      <w:r>
        <w:rPr>
          <w:rFonts w:hint="cs"/>
          <w:rtl/>
        </w:rPr>
        <w:t xml:space="preserve"> (</w:t>
      </w:r>
      <w:r w:rsidR="00CC01CA">
        <w:rPr>
          <w:rFonts w:hint="cs"/>
          <w:rtl/>
        </w:rPr>
        <w:t xml:space="preserve">חו"י, </w:t>
      </w:r>
      <w:r>
        <w:rPr>
          <w:rFonts w:hint="cs"/>
          <w:rtl/>
        </w:rPr>
        <w:t>סי' ב' ס"ק ו'</w:t>
      </w:r>
      <w:r w:rsidR="00CC01CA">
        <w:rPr>
          <w:rFonts w:hint="cs"/>
          <w:rtl/>
        </w:rPr>
        <w:t xml:space="preserve">, </w:t>
      </w:r>
      <w:r w:rsidR="00903BC8">
        <w:rPr>
          <w:rFonts w:hint="cs"/>
          <w:rtl/>
        </w:rPr>
        <w:t>לשונו מובא לעיל</w:t>
      </w:r>
      <w:r>
        <w:rPr>
          <w:rFonts w:hint="cs"/>
          <w:rtl/>
        </w:rPr>
        <w:t>).</w:t>
      </w:r>
    </w:p>
    <w:p w14:paraId="7F1584AB" w14:textId="77777777" w:rsidR="009D7790" w:rsidRDefault="009D7790" w:rsidP="00AF0B1D">
      <w:pPr>
        <w:numPr>
          <w:ilvl w:val="3"/>
          <w:numId w:val="18"/>
        </w:numPr>
        <w:jc w:val="both"/>
      </w:pPr>
      <w:r>
        <w:rPr>
          <w:rFonts w:hint="cs"/>
          <w:rtl/>
        </w:rPr>
        <w:t>עי'</w:t>
      </w:r>
      <w:r w:rsidRPr="009D7790">
        <w:rPr>
          <w:rFonts w:hint="cs"/>
          <w:rtl/>
        </w:rPr>
        <w:t xml:space="preserve"> סי' </w:t>
      </w:r>
      <w:r>
        <w:rPr>
          <w:rFonts w:hint="cs"/>
          <w:rtl/>
        </w:rPr>
        <w:t>קס"ז סעי' ו'</w:t>
      </w:r>
      <w:r w:rsidRPr="009D7790">
        <w:rPr>
          <w:rFonts w:hint="cs"/>
          <w:rtl/>
        </w:rPr>
        <w:t>, לשיטות ו</w:t>
      </w:r>
      <w:r w:rsidR="00903BC8">
        <w:rPr>
          <w:rFonts w:hint="cs"/>
          <w:rtl/>
        </w:rPr>
        <w:t>מראי מקומות</w:t>
      </w:r>
      <w:r w:rsidRPr="009D7790">
        <w:rPr>
          <w:rFonts w:hint="cs"/>
          <w:rtl/>
        </w:rPr>
        <w:t>.</w:t>
      </w:r>
    </w:p>
    <w:p w14:paraId="778F9020" w14:textId="77777777" w:rsidR="000D212A" w:rsidRDefault="000D212A" w:rsidP="00AF0B1D">
      <w:pPr>
        <w:numPr>
          <w:ilvl w:val="2"/>
          <w:numId w:val="18"/>
        </w:numPr>
        <w:jc w:val="both"/>
      </w:pPr>
      <w:r>
        <w:rPr>
          <w:rFonts w:hint="cs"/>
          <w:rtl/>
        </w:rPr>
        <w:t xml:space="preserve">אסור לישן ביום – </w:t>
      </w:r>
      <w:r>
        <w:rPr>
          <w:rFonts w:hint="cs"/>
          <w:u w:val="single"/>
          <w:rtl/>
        </w:rPr>
        <w:t>עולת התמיד</w:t>
      </w:r>
      <w:r>
        <w:rPr>
          <w:rFonts w:hint="cs"/>
          <w:rtl/>
        </w:rPr>
        <w:t xml:space="preserve"> (סי' ד' סעי' י"א).</w:t>
      </w:r>
    </w:p>
    <w:p w14:paraId="59990D24" w14:textId="77777777" w:rsidR="000D212A" w:rsidRDefault="000D212A" w:rsidP="00AF0B1D">
      <w:pPr>
        <w:numPr>
          <w:ilvl w:val="2"/>
          <w:numId w:val="18"/>
        </w:numPr>
        <w:jc w:val="both"/>
      </w:pPr>
      <w:r>
        <w:rPr>
          <w:rFonts w:hint="cs"/>
          <w:rtl/>
        </w:rPr>
        <w:t xml:space="preserve">אסור לקדש בתו קטנה – </w:t>
      </w:r>
      <w:r>
        <w:rPr>
          <w:rFonts w:hint="cs"/>
          <w:u w:val="single"/>
          <w:rtl/>
        </w:rPr>
        <w:t>רמב"ם</w:t>
      </w:r>
      <w:r>
        <w:rPr>
          <w:rFonts w:hint="cs"/>
          <w:rtl/>
        </w:rPr>
        <w:t xml:space="preserve">, </w:t>
      </w:r>
      <w:r>
        <w:rPr>
          <w:rFonts w:hint="cs"/>
          <w:u w:val="single"/>
          <w:rtl/>
        </w:rPr>
        <w:t>ת"ת</w:t>
      </w:r>
      <w:r>
        <w:rPr>
          <w:rFonts w:hint="cs"/>
          <w:rtl/>
        </w:rPr>
        <w:t xml:space="preserve"> (ויקרא פרק י"ט אות קכ"ג).</w:t>
      </w:r>
    </w:p>
    <w:p w14:paraId="5F99FF1C" w14:textId="77777777" w:rsidR="000D212A" w:rsidRDefault="000D212A" w:rsidP="00AF0B1D">
      <w:pPr>
        <w:numPr>
          <w:ilvl w:val="2"/>
          <w:numId w:val="18"/>
        </w:numPr>
        <w:jc w:val="both"/>
      </w:pPr>
      <w:r>
        <w:rPr>
          <w:rFonts w:hint="cs"/>
          <w:rtl/>
        </w:rPr>
        <w:t xml:space="preserve">אסור להלוות גוים בריבית – </w:t>
      </w:r>
      <w:r>
        <w:rPr>
          <w:rFonts w:hint="cs"/>
          <w:u w:val="single"/>
          <w:rtl/>
        </w:rPr>
        <w:t>ריטב"א</w:t>
      </w:r>
      <w:r>
        <w:rPr>
          <w:rFonts w:hint="cs"/>
          <w:rtl/>
        </w:rPr>
        <w:t xml:space="preserve"> (מגילה דף כח. ד"ה תיתי)</w:t>
      </w:r>
      <w:r w:rsidR="00EA2870">
        <w:rPr>
          <w:rFonts w:hint="cs"/>
          <w:rtl/>
        </w:rPr>
        <w:t xml:space="preserve">, </w:t>
      </w:r>
      <w:r w:rsidR="00EA2870">
        <w:rPr>
          <w:u w:val="single"/>
          <w:rtl/>
        </w:rPr>
        <w:t>תורה לשמה</w:t>
      </w:r>
      <w:r w:rsidR="00EA2870">
        <w:rPr>
          <w:rtl/>
        </w:rPr>
        <w:t xml:space="preserve"> (סי</w:t>
      </w:r>
      <w:r w:rsidR="00EA2870">
        <w:rPr>
          <w:rFonts w:hint="cs"/>
          <w:rtl/>
        </w:rPr>
        <w:t>'</w:t>
      </w:r>
      <w:r w:rsidR="00EA2870">
        <w:rPr>
          <w:rtl/>
        </w:rPr>
        <w:t xml:space="preserve"> שפ"ג, </w:t>
      </w:r>
      <w:r w:rsidR="00903BC8">
        <w:rPr>
          <w:rFonts w:hint="cs"/>
          <w:rtl/>
        </w:rPr>
        <w:t>לשונו מובא לעיל</w:t>
      </w:r>
      <w:r w:rsidR="00EA2870">
        <w:rPr>
          <w:rFonts w:hint="cs"/>
          <w:rtl/>
        </w:rPr>
        <w:t>)</w:t>
      </w:r>
      <w:r>
        <w:rPr>
          <w:rFonts w:hint="cs"/>
          <w:rtl/>
        </w:rPr>
        <w:t>.</w:t>
      </w:r>
    </w:p>
    <w:p w14:paraId="31DCB7A1" w14:textId="77777777" w:rsidR="000D212A" w:rsidRDefault="000D212A" w:rsidP="00AF0B1D">
      <w:pPr>
        <w:numPr>
          <w:ilvl w:val="2"/>
          <w:numId w:val="18"/>
        </w:numPr>
        <w:jc w:val="both"/>
      </w:pPr>
      <w:r>
        <w:rPr>
          <w:rFonts w:hint="cs"/>
          <w:rtl/>
        </w:rPr>
        <w:t xml:space="preserve">אסור שילוה מעותיו בלי עדים – </w:t>
      </w:r>
      <w:r>
        <w:rPr>
          <w:rFonts w:hint="cs"/>
          <w:u w:val="single"/>
          <w:rtl/>
        </w:rPr>
        <w:t>ריטב"א</w:t>
      </w:r>
      <w:r>
        <w:rPr>
          <w:rFonts w:hint="cs"/>
          <w:rtl/>
        </w:rPr>
        <w:t xml:space="preserve"> (מגילה דף כח. ד"ה תיתי)</w:t>
      </w:r>
      <w:r w:rsidR="00EA2870">
        <w:rPr>
          <w:rFonts w:hint="cs"/>
          <w:rtl/>
        </w:rPr>
        <w:t xml:space="preserve">, </w:t>
      </w:r>
      <w:r w:rsidR="00EA2870">
        <w:rPr>
          <w:u w:val="single"/>
          <w:rtl/>
        </w:rPr>
        <w:t>תורה לשמה</w:t>
      </w:r>
      <w:r w:rsidR="00EA2870">
        <w:rPr>
          <w:rtl/>
        </w:rPr>
        <w:t xml:space="preserve"> (סי</w:t>
      </w:r>
      <w:r w:rsidR="00EA2870">
        <w:rPr>
          <w:rFonts w:hint="cs"/>
          <w:rtl/>
        </w:rPr>
        <w:t>'</w:t>
      </w:r>
      <w:r w:rsidR="00EA2870">
        <w:rPr>
          <w:rtl/>
        </w:rPr>
        <w:t xml:space="preserve"> שפ"ג, </w:t>
      </w:r>
      <w:r w:rsidR="00903BC8">
        <w:rPr>
          <w:rFonts w:hint="cs"/>
          <w:rtl/>
        </w:rPr>
        <w:t>לשונו מובא לעיל</w:t>
      </w:r>
      <w:r w:rsidR="00EA2870">
        <w:rPr>
          <w:rFonts w:hint="cs"/>
          <w:rtl/>
        </w:rPr>
        <w:t>)</w:t>
      </w:r>
      <w:r>
        <w:rPr>
          <w:rFonts w:hint="cs"/>
          <w:rtl/>
        </w:rPr>
        <w:t>.</w:t>
      </w:r>
    </w:p>
    <w:p w14:paraId="7B7D68E3" w14:textId="77777777" w:rsidR="000D212A" w:rsidRDefault="000D212A" w:rsidP="00AF0B1D">
      <w:pPr>
        <w:numPr>
          <w:ilvl w:val="2"/>
          <w:numId w:val="18"/>
        </w:numPr>
        <w:jc w:val="both"/>
      </w:pPr>
      <w:r>
        <w:rPr>
          <w:rFonts w:hint="cs"/>
          <w:rtl/>
        </w:rPr>
        <w:t xml:space="preserve">אסור לשחרר עבדו – </w:t>
      </w:r>
      <w:r>
        <w:rPr>
          <w:rFonts w:hint="cs"/>
          <w:u w:val="single"/>
          <w:rtl/>
        </w:rPr>
        <w:t>ריטב"א</w:t>
      </w:r>
      <w:r>
        <w:rPr>
          <w:rFonts w:hint="cs"/>
          <w:rtl/>
        </w:rPr>
        <w:t xml:space="preserve"> (מגילה דף כח. ד"ה תיתי).</w:t>
      </w:r>
    </w:p>
    <w:p w14:paraId="152DBEA9"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שלמת חיים</w:t>
      </w:r>
      <w:r w:rsidR="000D212A">
        <w:rPr>
          <w:rFonts w:hint="cs"/>
          <w:rtl/>
        </w:rPr>
        <w:t xml:space="preserve"> (סי' תתפ"ד), </w:t>
      </w:r>
      <w:r w:rsidR="000D212A">
        <w:rPr>
          <w:rFonts w:hint="cs"/>
          <w:u w:val="single"/>
          <w:rtl/>
        </w:rPr>
        <w:t>בית אהרן</w:t>
      </w:r>
      <w:r w:rsidR="000D212A">
        <w:rPr>
          <w:rFonts w:hint="cs"/>
          <w:rtl/>
        </w:rPr>
        <w:t xml:space="preserve"> (ח"ג עמ' תנ"ז עד תפ"ג)</w:t>
      </w:r>
      <w:r w:rsidR="00A90265">
        <w:rPr>
          <w:rFonts w:hint="cs"/>
          <w:rtl/>
        </w:rPr>
        <w:t>.</w:t>
      </w:r>
    </w:p>
    <w:p w14:paraId="16F805FB" w14:textId="77777777" w:rsidR="00A90265" w:rsidRDefault="00A90265" w:rsidP="00A90265">
      <w:pPr>
        <w:jc w:val="both"/>
      </w:pPr>
    </w:p>
    <w:bookmarkEnd w:id="407"/>
    <w:p w14:paraId="440A2495" w14:textId="77777777" w:rsidR="00A90265" w:rsidRDefault="00903BC8" w:rsidP="00AF0B1D">
      <w:pPr>
        <w:numPr>
          <w:ilvl w:val="1"/>
          <w:numId w:val="18"/>
        </w:numPr>
        <w:jc w:val="both"/>
      </w:pPr>
      <w:r>
        <w:rPr>
          <w:rFonts w:hint="cs"/>
          <w:rtl/>
        </w:rPr>
        <w:t>מראי מקומות</w:t>
      </w:r>
      <w:r w:rsidR="00BB1CBE">
        <w:rPr>
          <w:rFonts w:hint="cs"/>
          <w:rtl/>
        </w:rPr>
        <w:t xml:space="preserve"> </w:t>
      </w:r>
      <w:r w:rsidR="00BB1CBE">
        <w:rPr>
          <w:rtl/>
        </w:rPr>
        <w:t>–</w:t>
      </w:r>
      <w:r w:rsidR="00BB1CBE">
        <w:rPr>
          <w:rFonts w:hint="cs"/>
          <w:rtl/>
        </w:rPr>
        <w:t xml:space="preserve"> </w:t>
      </w:r>
      <w:r w:rsidR="00BB1CBE" w:rsidRPr="00BB1CBE">
        <w:rPr>
          <w:u w:val="single"/>
          <w:rtl/>
        </w:rPr>
        <w:t>איך נשיר</w:t>
      </w:r>
      <w:r w:rsidR="00BB1CBE" w:rsidRPr="00BB1CBE">
        <w:rPr>
          <w:rtl/>
        </w:rPr>
        <w:t xml:space="preserve"> (מילואים סי'</w:t>
      </w:r>
      <w:r w:rsidR="00BB1CBE">
        <w:rPr>
          <w:rFonts w:hint="cs"/>
          <w:rtl/>
        </w:rPr>
        <w:t xml:space="preserve"> ו')</w:t>
      </w:r>
      <w:r w:rsidR="00A90265">
        <w:rPr>
          <w:rFonts w:hint="cs"/>
          <w:rtl/>
        </w:rPr>
        <w:t>.</w:t>
      </w:r>
    </w:p>
    <w:p w14:paraId="542A3D06" w14:textId="231EFB6C" w:rsidR="00A90265" w:rsidRDefault="00A90265" w:rsidP="00AF0B1D">
      <w:pPr>
        <w:numPr>
          <w:ilvl w:val="2"/>
          <w:numId w:val="18"/>
        </w:numPr>
        <w:jc w:val="both"/>
      </w:pPr>
      <w:r>
        <w:rPr>
          <w:u w:val="single"/>
          <w:rtl/>
        </w:rPr>
        <w:t>יוסף אומץ</w:t>
      </w:r>
      <w:r>
        <w:rPr>
          <w:rtl/>
        </w:rPr>
        <w:t xml:space="preserve"> (אות תתצ"</w:t>
      </w:r>
      <w:r>
        <w:rPr>
          <w:rFonts w:hint="cs"/>
          <w:rtl/>
        </w:rPr>
        <w:t>א</w:t>
      </w:r>
      <w:r>
        <w:rPr>
          <w:rtl/>
        </w:rPr>
        <w:t>) – "שלא ל</w:t>
      </w:r>
      <w:r>
        <w:rPr>
          <w:rFonts w:hint="cs"/>
          <w:rtl/>
        </w:rPr>
        <w:t>מ</w:t>
      </w:r>
      <w:r>
        <w:rPr>
          <w:rtl/>
        </w:rPr>
        <w:t xml:space="preserve">לא פיו שחוק </w:t>
      </w:r>
      <w:r>
        <w:rPr>
          <w:rFonts w:hint="cs"/>
          <w:rtl/>
        </w:rPr>
        <w:t>מ</w:t>
      </w:r>
      <w:r>
        <w:rPr>
          <w:rtl/>
        </w:rPr>
        <w:t>ח</w:t>
      </w:r>
      <w:r>
        <w:rPr>
          <w:rFonts w:hint="cs"/>
          <w:rtl/>
        </w:rPr>
        <w:t>מת</w:t>
      </w:r>
      <w:r>
        <w:rPr>
          <w:rtl/>
        </w:rPr>
        <w:t xml:space="preserve"> החורבן, ונראה </w:t>
      </w:r>
      <w:r>
        <w:rPr>
          <w:rFonts w:hint="cs"/>
          <w:rtl/>
        </w:rPr>
        <w:t>ד</w:t>
      </w:r>
      <w:r>
        <w:rPr>
          <w:rtl/>
        </w:rPr>
        <w:t>לישנא ד</w:t>
      </w:r>
      <w:r>
        <w:rPr>
          <w:rFonts w:hint="cs"/>
          <w:rtl/>
        </w:rPr>
        <w:t>מ</w:t>
      </w:r>
      <w:r>
        <w:rPr>
          <w:rtl/>
        </w:rPr>
        <w:t>ילוי היינו</w:t>
      </w:r>
      <w:r>
        <w:rPr>
          <w:rFonts w:hint="cs"/>
          <w:rtl/>
        </w:rPr>
        <w:t xml:space="preserve"> בה</w:t>
      </w:r>
      <w:r>
        <w:rPr>
          <w:rtl/>
        </w:rPr>
        <w:t>ר</w:t>
      </w:r>
      <w:r>
        <w:rPr>
          <w:rFonts w:hint="cs"/>
          <w:rtl/>
        </w:rPr>
        <w:t>מת</w:t>
      </w:r>
      <w:r>
        <w:rPr>
          <w:rtl/>
        </w:rPr>
        <w:t xml:space="preserve"> קול. וטוב לענש עצ</w:t>
      </w:r>
      <w:r>
        <w:rPr>
          <w:rFonts w:hint="cs"/>
          <w:rtl/>
        </w:rPr>
        <w:t>מ</w:t>
      </w:r>
      <w:r>
        <w:rPr>
          <w:rtl/>
        </w:rPr>
        <w:t xml:space="preserve">ו </w:t>
      </w:r>
      <w:r>
        <w:rPr>
          <w:rFonts w:hint="cs"/>
          <w:rtl/>
        </w:rPr>
        <w:t>ב</w:t>
      </w:r>
      <w:r>
        <w:rPr>
          <w:rtl/>
        </w:rPr>
        <w:t>קנ</w:t>
      </w:r>
      <w:r>
        <w:rPr>
          <w:rFonts w:hint="cs"/>
          <w:rtl/>
        </w:rPr>
        <w:t>ס</w:t>
      </w:r>
      <w:r>
        <w:rPr>
          <w:rtl/>
        </w:rPr>
        <w:t xml:space="preserve"> על </w:t>
      </w:r>
      <w:r>
        <w:rPr>
          <w:rFonts w:hint="cs"/>
          <w:rtl/>
        </w:rPr>
        <w:t>ז</w:t>
      </w:r>
      <w:r>
        <w:rPr>
          <w:rtl/>
        </w:rPr>
        <w:t>ה ע</w:t>
      </w:r>
      <w:r>
        <w:rPr>
          <w:rFonts w:hint="cs"/>
          <w:rtl/>
        </w:rPr>
        <w:t>ד</w:t>
      </w:r>
      <w:r>
        <w:rPr>
          <w:rtl/>
        </w:rPr>
        <w:t xml:space="preserve"> שיהיה לו ההר</w:t>
      </w:r>
      <w:r>
        <w:rPr>
          <w:rFonts w:hint="cs"/>
          <w:rtl/>
        </w:rPr>
        <w:t>ג</w:t>
      </w:r>
      <w:r>
        <w:rPr>
          <w:rtl/>
        </w:rPr>
        <w:t xml:space="preserve">ל </w:t>
      </w:r>
      <w:r>
        <w:rPr>
          <w:rFonts w:hint="cs"/>
          <w:rtl/>
        </w:rPr>
        <w:t>ט</w:t>
      </w:r>
      <w:r>
        <w:rPr>
          <w:rtl/>
        </w:rPr>
        <w:t>כע שני.</w:t>
      </w:r>
      <w:r>
        <w:rPr>
          <w:rFonts w:hint="cs"/>
          <w:rtl/>
        </w:rPr>
        <w:t xml:space="preserve"> </w:t>
      </w:r>
      <w:r>
        <w:rPr>
          <w:rtl/>
        </w:rPr>
        <w:t>ו</w:t>
      </w:r>
      <w:r>
        <w:rPr>
          <w:rFonts w:hint="cs"/>
          <w:rtl/>
        </w:rPr>
        <w:t>מ</w:t>
      </w:r>
      <w:r>
        <w:rPr>
          <w:rtl/>
        </w:rPr>
        <w:t>לבד אכילו</w:t>
      </w:r>
      <w:r>
        <w:rPr>
          <w:rFonts w:hint="cs"/>
          <w:rtl/>
        </w:rPr>
        <w:t>ת</w:t>
      </w:r>
      <w:r>
        <w:rPr>
          <w:rtl/>
        </w:rPr>
        <w:t xml:space="preserve"> החורבן דרש </w:t>
      </w:r>
      <w:r>
        <w:rPr>
          <w:rFonts w:hint="cs"/>
          <w:rtl/>
        </w:rPr>
        <w:t>מ</w:t>
      </w:r>
      <w:r>
        <w:rPr>
          <w:rtl/>
        </w:rPr>
        <w:t>הר</w:t>
      </w:r>
      <w:r>
        <w:rPr>
          <w:rFonts w:hint="cs"/>
          <w:rtl/>
        </w:rPr>
        <w:t>"</w:t>
      </w:r>
      <w:r>
        <w:rPr>
          <w:rtl/>
        </w:rPr>
        <w:t xml:space="preserve">י </w:t>
      </w:r>
      <w:r>
        <w:rPr>
          <w:rFonts w:hint="cs"/>
          <w:rtl/>
        </w:rPr>
        <w:t>סג"</w:t>
      </w:r>
      <w:r>
        <w:rPr>
          <w:rtl/>
        </w:rPr>
        <w:t>ל שהענ</w:t>
      </w:r>
      <w:r>
        <w:rPr>
          <w:rFonts w:hint="cs"/>
          <w:rtl/>
        </w:rPr>
        <w:t>ין</w:t>
      </w:r>
      <w:r>
        <w:rPr>
          <w:rtl/>
        </w:rPr>
        <w:t xml:space="preserve"> הלא</w:t>
      </w:r>
      <w:r>
        <w:rPr>
          <w:rFonts w:hint="cs"/>
          <w:rtl/>
        </w:rPr>
        <w:t>כ</w:t>
      </w:r>
      <w:r>
        <w:rPr>
          <w:rtl/>
        </w:rPr>
        <w:t>ין הוא בכלל איסור</w:t>
      </w:r>
      <w:r>
        <w:rPr>
          <w:rFonts w:hint="cs"/>
          <w:rtl/>
        </w:rPr>
        <w:t xml:space="preserve"> </w:t>
      </w:r>
      <w:r>
        <w:rPr>
          <w:rtl/>
        </w:rPr>
        <w:t>ליצנו</w:t>
      </w:r>
      <w:r>
        <w:rPr>
          <w:rFonts w:hint="cs"/>
          <w:rtl/>
        </w:rPr>
        <w:t>ת</w:t>
      </w:r>
      <w:r>
        <w:rPr>
          <w:rtl/>
        </w:rPr>
        <w:t xml:space="preserve"> שא</w:t>
      </w:r>
      <w:r>
        <w:rPr>
          <w:rFonts w:hint="cs"/>
          <w:rtl/>
        </w:rPr>
        <w:t>ין</w:t>
      </w:r>
      <w:r>
        <w:rPr>
          <w:rtl/>
        </w:rPr>
        <w:t xml:space="preserve"> </w:t>
      </w:r>
      <w:r>
        <w:rPr>
          <w:rFonts w:hint="cs"/>
          <w:rtl/>
        </w:rPr>
        <w:t>מ</w:t>
      </w:r>
      <w:r>
        <w:rPr>
          <w:rtl/>
        </w:rPr>
        <w:t>קבלין פני שכינה</w:t>
      </w:r>
      <w:r>
        <w:rPr>
          <w:rFonts w:hint="cs"/>
          <w:rtl/>
        </w:rPr>
        <w:t>"</w:t>
      </w:r>
      <w:r>
        <w:rPr>
          <w:rtl/>
        </w:rPr>
        <w:t>.</w:t>
      </w:r>
    </w:p>
    <w:p w14:paraId="76A01D65" w14:textId="6AE3623F" w:rsidR="009C49AD" w:rsidRDefault="009C49AD" w:rsidP="00AF0B1D">
      <w:pPr>
        <w:numPr>
          <w:ilvl w:val="2"/>
          <w:numId w:val="18"/>
        </w:numPr>
        <w:jc w:val="both"/>
      </w:pPr>
      <w:r w:rsidRPr="009C49AD">
        <w:rPr>
          <w:u w:val="single"/>
          <w:rtl/>
        </w:rPr>
        <w:t>הגר"א וסרמן</w:t>
      </w:r>
      <w:r w:rsidRPr="009C49AD">
        <w:rPr>
          <w:rtl/>
        </w:rPr>
        <w:t xml:space="preserve"> זצ"ל (אור אלחנן עמ' רס"ה) – "אומר תלמידו רבי חיים יצחק חייקין: 'מעולם לא ראינו על פניו לא שחוק ולא חיוך. במשך שלוש שנים ומחצה שלמדתי בברנוביץ' רק פעם אחת ראינוהו מחייך ונשאר המאורע חרות בלבו של כל אחד מהתלמידים: הרבי חייך. ומעשה שהיה כך היה. יום אחד כשהשלים את השיעור בגמרא ופתח ללמוד קטע פלוני מספר 'חפץ חיים', כמנהגו בקביעות, הזכיר בתוך דבריו מה שמובא בירושלמי משם רבי שמעון בר יוחאי שאמר: אילו הייתי עומד בהר סיני כשניתנה תורה לישראל, הייתי מבקש מלפני הקב"ה לברוא לבן אדם שני פיות, פה אחד ללמוד בו תורה ופה אחד לשאר צרכיו. לבסוף חזר בו: ומה כשיש לו רק פה אחד אין העולם יכול לעמוד בו, אילו היה לו פה נוסף - על אחת כמה וכמה. והנה כשהגיע לקל-וחומר זה, אילו נברא בשניים איך היה העולם מחזיק מעמד, באותו רגע התרחש המאורע הבלתי-רגיל: רבי אלחנן חייך. חייך ולא יסף. ונשתמר המעשה בזכרוננו לימים רבים - - -'. רצינותו היתה לשם דבר. אזהרת חז"ל שלא ימלא אדם פיו שחוק בעולם הזה לא הוסחה מדעתו אף לשעה קלה. כאשר השתתף בשמחת הנשואין של תלמידו רבי מנחם מנדל קפלן, עם בת-הזקונים של מיודעו המשגיח רבי הירש גוטמן, קם באמצע המשתה אחד מבעלי-תריסין דמיר רבי שמואל וילנסקי ('כרקובר') להרבות השמחה בכל מיני להטוטים מצחיקים, והפליא לעשות, עד שאפילו אדם רציני כרבי אלחנן לא יכול היה לכבוש צחוקו: והכל ראו אותו פעם ראשונה שוחק בפה מלא, עד שהפציר בתחנונים מרבי שמואל, כי יחדל מלהטוטיו ולא יגרום לו שישחקו. באחד הימים השיא רבי שבתי יגל, ראש ישיבת סלונים, את בנו ורבי אלחנן נסע במיוחד כדי להשתתף אישית בשמחה. אולם בתוך הקהל הרב בלט ברצינותו. הכל מרקדים, מזמרים, ורק הוא מחריש. מישהו התענין: מדוע הרבי אינו שרו. ורבי אלחנן: די לי בשתיקה כהודאה. וכך מספר תלמידו רבי ישעיה ווסרמן: 'הדוחק היה רב בעת השיעור... פעם אחת כשנכנס דחף תלמיד אחד את חברו בכדי לכבוש לעצמו יותר מקום. נתחייך רבינו ושאל 'במאי קמיפלגי'. וזה היה החיוך היחידי שראיתי ממנו במשך כל התקופה שלמדתי אצלו...'. 'אפילו חצי חיוך שלו היה שקול ומעוין לפי ההלכה' אומר תלמיד. הרי מעשה: כשביקר רבי אלחנן באמריקה נזדמן יום אחד למסיבת רבנים ונכבדים. לצידו ישב אדם פלוני שדיבר בקולניות רבה, וכשהפליט לפתע בדיחה מסויימת, התפרץ בצחוק קולני. רוב הקרואים שמסביב הגיבו בביטול על התנהגותו של האיש ועל דיבוריו. רבי אלחנן נהג בהתאפקות. בזויות פיו נתלה אותו רגע חצי חיוך מנומס, כעין 'ריוח שפתיים' - בנוסחתו של בעל 'חובות הלבבות' - ותו לא. ניתן היה להרגיש שהוא מחייך במדה ובמשורה, לא פחות ולא יותר מכפי שראוי עכשיו לחייך, מפני ש'גדול כבוד הבריות', מבלי לעבור על אזהרת חז"ל שלא ימלא אדם פיו שחוק. באותו מעמד נוכח רבי שלמה היימאן ('פאריטשער'), ריש מתיבתא 'תורה ודעת' בברוקלין, שלימד בעבר בישיבת רבי אלחנן. ניגש אליו תלמיד ושאל: 'רבי אלחנן מגיב אחרת משאר בני אדם, האין זאת'. השיבו רבי שלמה: 'בודאי. אפילו מקרה פעוט כזה משקף גדולתו של רבי אלחנן, אפילו חיוכו ממחיש מדוע גדול הוא מכל העם משכמו ומעלה. כי רבי אלחנן כולו תורה. התורה מתגלמת בו. אם חז"ל קובעים שבעולם הזה אין האדם רשאי למלא פיו שחוק, כליותיו נעשות לו מעצמן שתי רבנים להורגת לו המדה, כך וכך הוא השיעור שמותר לחייך ולא עוד - פשיטא שבמקרה כזה שלפנינו רבי אלחנן כהרף עין שוקל בפלס שכלו מהי מדת החיוך שהוא רשאי...'.</w:t>
      </w:r>
    </w:p>
    <w:p w14:paraId="303CEA32" w14:textId="41994C46" w:rsidR="009C49AD" w:rsidRDefault="009C49AD" w:rsidP="00AF0B1D">
      <w:pPr>
        <w:numPr>
          <w:ilvl w:val="2"/>
          <w:numId w:val="18"/>
        </w:numPr>
        <w:jc w:val="both"/>
      </w:pPr>
      <w:r w:rsidRPr="009C49AD">
        <w:rPr>
          <w:u w:val="single"/>
          <w:rtl/>
        </w:rPr>
        <w:t>הגר"ד בהר"ן</w:t>
      </w:r>
      <w:r w:rsidRPr="009C49AD">
        <w:rPr>
          <w:rtl/>
        </w:rPr>
        <w:t xml:space="preserve"> זצ"ל (ארח דוד אות רמ"ז) – "הקפיד שלא למלא את פיו בשחוק, וכמבואר בשו"ע (סי' תק"ס סעי' ה') 'שאסור לאדם שימלא פיו שחוק בעולם הזה'".</w:t>
      </w:r>
    </w:p>
    <w:p w14:paraId="1E1E1737" w14:textId="285C858C" w:rsidR="0069350A" w:rsidRPr="0069350A" w:rsidRDefault="0069350A" w:rsidP="00AF0B1D">
      <w:pPr>
        <w:numPr>
          <w:ilvl w:val="2"/>
          <w:numId w:val="18"/>
        </w:numPr>
        <w:jc w:val="both"/>
      </w:pPr>
      <w:r w:rsidRPr="0069350A">
        <w:rPr>
          <w:u w:val="single"/>
          <w:rtl/>
        </w:rPr>
        <w:t>שו"ע המקוצר</w:t>
      </w:r>
      <w:r w:rsidRPr="0069350A">
        <w:rPr>
          <w:rtl/>
        </w:rPr>
        <w:t xml:space="preserve"> (ח"ג סי' ק"ז </w:t>
      </w:r>
      <w:r>
        <w:rPr>
          <w:rFonts w:hint="cs"/>
          <w:rtl/>
        </w:rPr>
        <w:t xml:space="preserve">הע' י"ד) </w:t>
      </w:r>
      <w:r>
        <w:rPr>
          <w:rtl/>
        </w:rPr>
        <w:t>–</w:t>
      </w:r>
      <w:r>
        <w:rPr>
          <w:rFonts w:hint="cs"/>
          <w:rtl/>
        </w:rPr>
        <w:t xml:space="preserve"> "</w:t>
      </w:r>
      <w:r w:rsidRPr="0069350A">
        <w:rPr>
          <w:rtl/>
        </w:rPr>
        <w:t>ושמעתי אומרים שמילוי פיו שחוק היינו בהוצאת קולות גדולים מגרונו כדרך ריקים ופוחזים. ולענ"ד לא נהירא, אלא הוא כפשוטו או כמעט כפשוטו, וכדמוכח נמי מסגנונות הפוסקים בדין זה, עיין עליהם. וכבר כתב החיד"א בעין זוכר מערכת האל"ף אות קי"ז, שהוא מהאיסורים הקלים ונראים הדברים שהן חומרות, ועין רואה שכמעט רובא דעלמא לא זהירי בהו</w:t>
      </w:r>
      <w:r>
        <w:rPr>
          <w:rFonts w:hint="cs"/>
          <w:rtl/>
        </w:rPr>
        <w:t>".</w:t>
      </w:r>
    </w:p>
    <w:p w14:paraId="7373E14C" w14:textId="3110016E" w:rsidR="00781264" w:rsidRDefault="0067067F" w:rsidP="00AF0B1D">
      <w:pPr>
        <w:numPr>
          <w:ilvl w:val="2"/>
          <w:numId w:val="18"/>
        </w:numPr>
        <w:jc w:val="both"/>
      </w:pPr>
      <w:r w:rsidRPr="0067067F">
        <w:rPr>
          <w:b/>
          <w:i/>
          <w:u w:val="single"/>
          <w:rtl/>
        </w:rPr>
        <w:t>הגרח"ק</w:t>
      </w:r>
      <w:r w:rsidRPr="0067067F">
        <w:rPr>
          <w:b/>
          <w:i/>
          <w:rtl/>
        </w:rPr>
        <w:t xml:space="preserve"> שליט"א (אשיחה עמ' שס"ח</w:t>
      </w:r>
      <w:r w:rsidR="00871FBE">
        <w:rPr>
          <w:rFonts w:hint="cs"/>
          <w:b/>
          <w:i/>
          <w:rtl/>
        </w:rPr>
        <w:t xml:space="preserve">, </w:t>
      </w:r>
      <w:r w:rsidR="00871FBE">
        <w:rPr>
          <w:rStyle w:val="Heading1Char"/>
          <w:rFonts w:hint="cs"/>
          <w:b w:val="0"/>
          <w:sz w:val="24"/>
          <w:szCs w:val="24"/>
          <w:u w:val="none"/>
          <w:rtl/>
        </w:rPr>
        <w:t>אש התורה עמ' רח"צ</w:t>
      </w:r>
      <w:r w:rsidR="00625F08">
        <w:rPr>
          <w:rStyle w:val="Heading1Char"/>
          <w:rFonts w:hint="cs"/>
          <w:b w:val="0"/>
          <w:sz w:val="24"/>
          <w:szCs w:val="24"/>
          <w:u w:val="none"/>
          <w:rtl/>
        </w:rPr>
        <w:t xml:space="preserve"> אות ט"ז</w:t>
      </w:r>
      <w:r w:rsidRPr="0067067F">
        <w:rPr>
          <w:rtl/>
        </w:rPr>
        <w:t>) – "</w:t>
      </w:r>
      <w:r w:rsidR="00781264" w:rsidRPr="00781264">
        <w:rPr>
          <w:rtl/>
        </w:rPr>
        <w:t>האם מותר ל</w:t>
      </w:r>
      <w:r>
        <w:rPr>
          <w:rFonts w:hint="cs"/>
          <w:rtl/>
        </w:rPr>
        <w:t>ו</w:t>
      </w:r>
      <w:r w:rsidR="00781264" w:rsidRPr="00781264">
        <w:rPr>
          <w:rtl/>
        </w:rPr>
        <w:t>מר לתלמידים מילתא דבדיחותא הרי זה גורם לשחוק</w:t>
      </w:r>
      <w:r>
        <w:rPr>
          <w:rFonts w:hint="cs"/>
          <w:rtl/>
        </w:rPr>
        <w:t>,</w:t>
      </w:r>
      <w:r w:rsidR="00781264" w:rsidRPr="00781264">
        <w:rPr>
          <w:rtl/>
        </w:rPr>
        <w:t xml:space="preserve"> ואסור לאדם למלאות פיו שחוק בעולם הזה ורק לעתיד לבוא יהי' מותר</w:t>
      </w:r>
      <w:r>
        <w:rPr>
          <w:rFonts w:hint="cs"/>
          <w:rtl/>
        </w:rPr>
        <w:t>,</w:t>
      </w:r>
      <w:r w:rsidR="00781264" w:rsidRPr="00781264">
        <w:rPr>
          <w:rtl/>
        </w:rPr>
        <w:t xml:space="preserve"> אז ימלא שחוק פינו</w:t>
      </w:r>
      <w:r>
        <w:rPr>
          <w:rFonts w:hint="cs"/>
          <w:rtl/>
        </w:rPr>
        <w:t>.</w:t>
      </w:r>
      <w:r w:rsidR="00781264" w:rsidRPr="00781264">
        <w:rPr>
          <w:rtl/>
        </w:rPr>
        <w:t xml:space="preserve"> תשובה</w:t>
      </w:r>
      <w:r>
        <w:rPr>
          <w:rFonts w:hint="cs"/>
          <w:rtl/>
        </w:rPr>
        <w:t>:</w:t>
      </w:r>
      <w:r w:rsidR="00781264" w:rsidRPr="00781264">
        <w:rPr>
          <w:rtl/>
        </w:rPr>
        <w:t xml:space="preserve"> למלאות פיו שחוק יש להזהר</w:t>
      </w:r>
      <w:r>
        <w:rPr>
          <w:rFonts w:hint="cs"/>
          <w:rtl/>
        </w:rPr>
        <w:t>".</w:t>
      </w:r>
    </w:p>
    <w:p w14:paraId="4E13B74C" w14:textId="524C22BB" w:rsidR="009C49AD" w:rsidRDefault="009C49AD" w:rsidP="00AF0B1D">
      <w:pPr>
        <w:numPr>
          <w:ilvl w:val="2"/>
          <w:numId w:val="18"/>
        </w:numPr>
        <w:jc w:val="both"/>
      </w:pPr>
      <w:r w:rsidRPr="009C49AD">
        <w:rPr>
          <w:u w:val="single"/>
          <w:rtl/>
        </w:rPr>
        <w:t>הגרח"ק</w:t>
      </w:r>
      <w:r w:rsidRPr="009C49AD">
        <w:rPr>
          <w:rtl/>
        </w:rPr>
        <w:t xml:space="preserve"> שליט"א (מועדי הגר"ח ח"ב תשובה תכ"ג) – "שאלה: בשו"ע ס' תק"ס אסור למלא שחוק בעוה"ז, וצ"ע מ"ט אין מקפידין ע"ז בזה"ז ואף ת"ח. תשובה: מי אומר שאין מקפידין".</w:t>
      </w:r>
    </w:p>
    <w:p w14:paraId="24459823" w14:textId="453ACC20" w:rsidR="000D212A" w:rsidRDefault="009C49AD" w:rsidP="00AF0B1D">
      <w:pPr>
        <w:numPr>
          <w:ilvl w:val="3"/>
          <w:numId w:val="18"/>
        </w:numPr>
        <w:jc w:val="both"/>
        <w:rPr>
          <w:rStyle w:val="Heading1Char"/>
          <w:rFonts w:eastAsia="Times New Roman"/>
          <w:b w:val="0"/>
          <w:sz w:val="24"/>
          <w:szCs w:val="24"/>
          <w:u w:val="none"/>
          <w:lang w:eastAsia="en-US"/>
        </w:rPr>
      </w:pPr>
      <w:r w:rsidRPr="009C49AD">
        <w:rPr>
          <w:u w:val="single"/>
          <w:rtl/>
        </w:rPr>
        <w:t>יראי השם יכבד</w:t>
      </w:r>
      <w:r w:rsidRPr="009C49AD">
        <w:rPr>
          <w:rtl/>
        </w:rPr>
        <w:t xml:space="preserve"> </w:t>
      </w:r>
      <w:r>
        <w:rPr>
          <w:rFonts w:hint="cs"/>
          <w:rtl/>
        </w:rPr>
        <w:t>(</w:t>
      </w:r>
      <w:r w:rsidRPr="009C49AD">
        <w:rPr>
          <w:rtl/>
        </w:rPr>
        <w:t>עמ' קצ"א השיב ע"ז מרן, ר"ל נזהר, וכמבו' בברכות ל"א</w:t>
      </w:r>
      <w:r>
        <w:rPr>
          <w:rFonts w:hint="cs"/>
          <w:rtl/>
        </w:rPr>
        <w:t>)</w:t>
      </w:r>
      <w:r w:rsidRPr="009C49AD">
        <w:rPr>
          <w:rtl/>
        </w:rPr>
        <w:t xml:space="preserve">. </w:t>
      </w:r>
      <w:r w:rsidRPr="009C49AD">
        <w:rPr>
          <w:u w:val="single"/>
          <w:rtl/>
        </w:rPr>
        <w:t>מעיין החיים</w:t>
      </w:r>
      <w:r w:rsidRPr="009C49AD">
        <w:rPr>
          <w:rtl/>
        </w:rPr>
        <w:t xml:space="preserve"> (ח"ס סי' כ"ח).  .</w:t>
      </w:r>
    </w:p>
    <w:p w14:paraId="7BB5AFB4" w14:textId="379C5362" w:rsidR="003F1052" w:rsidRPr="004E34BA" w:rsidRDefault="003F1052" w:rsidP="00353ACA">
      <w:pPr>
        <w:numPr>
          <w:ilvl w:val="3"/>
          <w:numId w:val="18"/>
        </w:numPr>
        <w:jc w:val="both"/>
        <w:rPr>
          <w:rStyle w:val="Heading1Char"/>
          <w:rFonts w:eastAsia="Times New Roman"/>
          <w:b w:val="0"/>
          <w:sz w:val="24"/>
          <w:szCs w:val="24"/>
          <w:u w:val="none"/>
          <w:lang w:eastAsia="en-US"/>
        </w:rPr>
      </w:pPr>
      <w:r w:rsidRPr="004E34BA">
        <w:rPr>
          <w:rStyle w:val="Heading1Char"/>
          <w:rFonts w:eastAsia="Times New Roman"/>
          <w:b w:val="0"/>
          <w:sz w:val="24"/>
          <w:szCs w:val="24"/>
          <w:u w:val="none"/>
          <w:rtl/>
          <w:lang w:eastAsia="en-US"/>
        </w:rPr>
        <w:t>ומש"כ בקונ' תודיעני אורח חיים פ"ז,</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ובס' ענפי משה תשעה באב סי' מ"ט ובס' מורא מקדש בנדמ"ח עמ'</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ס"ה אם הוי איסור, ועי' בס' אהל יהושע למהרי"ל דיסקין סי' שצ"ה</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שלא ראו אותו צוחק עי"ש. ומש"כ בס' לב צדיק ח"א עמ' פ' ובשו"ת</w:t>
      </w:r>
      <w:r w:rsid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גבורת אליהו או"ח סי' קנ"ד, ובשו"ת תפארת יעקב להג"ר יעקב</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מוצפי זצ"ל סי' ר"ט שגדר מילוי שחוק עד שעיניו דומעות ע"י שחוק</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ע"ש, ומש"כ בס' שערי יוסף ארחות הישיבה עמ' ר"א לענין למלא</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שחוק בפורים יעו"ש, ובשו"ת משנת יוסף חי"ד סי' שפ"א ולמוח"ז</w:t>
      </w:r>
      <w:r w:rsidR="004E34BA" w:rsidRPr="004E34BA">
        <w:rPr>
          <w:rStyle w:val="Heading1Char"/>
          <w:rFonts w:eastAsia="Times New Roman" w:hint="cs"/>
          <w:b w:val="0"/>
          <w:sz w:val="24"/>
          <w:szCs w:val="24"/>
          <w:u w:val="none"/>
          <w:rtl/>
          <w:lang w:eastAsia="en-US"/>
        </w:rPr>
        <w:t xml:space="preserve"> </w:t>
      </w:r>
      <w:r w:rsidRPr="004E34BA">
        <w:rPr>
          <w:rStyle w:val="Heading1Char"/>
          <w:rFonts w:eastAsia="Times New Roman"/>
          <w:b w:val="0"/>
          <w:sz w:val="24"/>
          <w:szCs w:val="24"/>
          <w:u w:val="none"/>
          <w:rtl/>
          <w:lang w:eastAsia="en-US"/>
        </w:rPr>
        <w:t>זצ"ל בשו"ת דברי שלום ח"ד או"ח סי' פ"ו.</w:t>
      </w:r>
      <w:r w:rsidR="004E34BA">
        <w:rPr>
          <w:rStyle w:val="Heading1Char"/>
          <w:rFonts w:eastAsia="Times New Roman" w:hint="cs"/>
          <w:b w:val="0"/>
          <w:sz w:val="24"/>
          <w:szCs w:val="24"/>
          <w:u w:val="none"/>
          <w:rtl/>
          <w:lang w:eastAsia="en-US"/>
        </w:rPr>
        <w:t xml:space="preserve">  .</w:t>
      </w:r>
    </w:p>
    <w:p w14:paraId="1CEA4BB0" w14:textId="77777777" w:rsidR="00393646" w:rsidRPr="001A19A5" w:rsidRDefault="00393646" w:rsidP="00393646">
      <w:pPr>
        <w:jc w:val="both"/>
      </w:pPr>
    </w:p>
    <w:p w14:paraId="636651AA" w14:textId="77777777" w:rsidR="000D212A" w:rsidRDefault="000D212A" w:rsidP="00AF0B1D">
      <w:pPr>
        <w:numPr>
          <w:ilvl w:val="0"/>
          <w:numId w:val="18"/>
        </w:numPr>
        <w:jc w:val="both"/>
      </w:pPr>
      <w:bookmarkStart w:id="408" w:name="_Toc77344011"/>
      <w:r w:rsidRPr="007B716D">
        <w:rPr>
          <w:rStyle w:val="Heading1Char"/>
          <w:rFonts w:hint="cs"/>
          <w:rtl/>
        </w:rPr>
        <w:t>תענית ביום ב', ביום ה'</w:t>
      </w:r>
      <w:bookmarkEnd w:id="408"/>
      <w:r>
        <w:rPr>
          <w:rFonts w:hint="cs"/>
          <w:rtl/>
        </w:rPr>
        <w:t>.</w:t>
      </w:r>
    </w:p>
    <w:p w14:paraId="6757BF79" w14:textId="77777777" w:rsidR="000D212A" w:rsidRDefault="000D212A" w:rsidP="00AF0B1D">
      <w:pPr>
        <w:numPr>
          <w:ilvl w:val="1"/>
          <w:numId w:val="18"/>
        </w:numPr>
        <w:jc w:val="both"/>
      </w:pPr>
      <w:r>
        <w:rPr>
          <w:rFonts w:hint="cs"/>
          <w:b/>
          <w:bCs/>
          <w:rtl/>
        </w:rPr>
        <w:t>מקור</w:t>
      </w:r>
      <w:r>
        <w:rPr>
          <w:rFonts w:hint="cs"/>
          <w:rtl/>
        </w:rPr>
        <w:t>.</w:t>
      </w:r>
    </w:p>
    <w:p w14:paraId="2C596132" w14:textId="77777777" w:rsidR="000D212A" w:rsidRDefault="000D212A" w:rsidP="00AF0B1D">
      <w:pPr>
        <w:numPr>
          <w:ilvl w:val="2"/>
          <w:numId w:val="18"/>
        </w:numPr>
        <w:jc w:val="both"/>
      </w:pPr>
      <w:r>
        <w:rPr>
          <w:rFonts w:hint="cs"/>
          <w:u w:val="single"/>
          <w:rtl/>
        </w:rPr>
        <w:t>מחבר</w:t>
      </w:r>
      <w:r>
        <w:rPr>
          <w:rFonts w:hint="cs"/>
          <w:rtl/>
        </w:rPr>
        <w:t xml:space="preserve"> (סי' תק"פ סעי' ג') – "יש מי שאומר שגזרו שיהיו מתענין בכל שני וחמישי על חורבן הבית, ועל התורה שנשרפה, ועל חלול השם; ולעתיד לבוא יהפכם ה' לששון ולשמחה".</w:t>
      </w:r>
    </w:p>
    <w:p w14:paraId="7BF285A4" w14:textId="77777777" w:rsidR="000D212A" w:rsidRDefault="000D212A" w:rsidP="00AF0B1D">
      <w:pPr>
        <w:numPr>
          <w:ilvl w:val="3"/>
          <w:numId w:val="18"/>
        </w:numPr>
        <w:jc w:val="both"/>
      </w:pPr>
      <w:r>
        <w:rPr>
          <w:rFonts w:hint="cs"/>
          <w:u w:val="single"/>
          <w:rtl/>
        </w:rPr>
        <w:t>מ"ב</w:t>
      </w:r>
      <w:r>
        <w:rPr>
          <w:rFonts w:hint="cs"/>
          <w:rtl/>
        </w:rPr>
        <w:t xml:space="preserve"> (סי' תקנ"א ס"ק צ') – "ות"ח אין כדאי שינהג בחומרא זו שממעט במלאכת שמים שא"א שלא יתמעט מלימודו איזה שעות מפני התענית וצריך לשקול במאזני צדק בענינים אלו [שע"ת ע"ש]".</w:t>
      </w:r>
    </w:p>
    <w:p w14:paraId="21FDD38D" w14:textId="77777777" w:rsidR="000D212A" w:rsidRDefault="008D0FA7" w:rsidP="00AF0B1D">
      <w:pPr>
        <w:numPr>
          <w:ilvl w:val="2"/>
          <w:numId w:val="18"/>
        </w:numPr>
        <w:jc w:val="both"/>
      </w:pPr>
      <w:r w:rsidRPr="008D0FA7">
        <w:rPr>
          <w:rFonts w:hint="cs"/>
          <w:u w:val="single"/>
          <w:rtl/>
        </w:rPr>
        <w:t>מג"א</w:t>
      </w:r>
      <w:r w:rsidRPr="008D0FA7">
        <w:rPr>
          <w:rFonts w:hint="cs"/>
          <w:rtl/>
        </w:rPr>
        <w:t xml:space="preserve"> (סי' תק"פ ס"ק ט'), </w:t>
      </w:r>
      <w:r w:rsidR="00321DEF">
        <w:rPr>
          <w:rFonts w:eastAsia="SimSun" w:hint="cs"/>
          <w:u w:val="single"/>
          <w:rtl/>
          <w:lang w:eastAsia="zh-CN"/>
        </w:rPr>
        <w:t>באה"ט</w:t>
      </w:r>
      <w:r w:rsidRPr="008D0FA7">
        <w:rPr>
          <w:rFonts w:hint="cs"/>
          <w:rtl/>
        </w:rPr>
        <w:t xml:space="preserve"> (סי' תק"פ ס"ק י')</w:t>
      </w:r>
      <w:r>
        <w:rPr>
          <w:rFonts w:hint="cs"/>
          <w:rtl/>
        </w:rPr>
        <w:t>,</w:t>
      </w:r>
      <w:r w:rsidR="00B14E92" w:rsidRPr="00B14E92">
        <w:rPr>
          <w:rFonts w:hint="cs"/>
          <w:rtl/>
        </w:rPr>
        <w:t xml:space="preserve"> </w:t>
      </w:r>
      <w:r w:rsidR="000D212A" w:rsidRPr="008D0FA7">
        <w:rPr>
          <w:rFonts w:hint="cs"/>
          <w:u w:val="single"/>
          <w:rtl/>
        </w:rPr>
        <w:t>מ"ב</w:t>
      </w:r>
      <w:r w:rsidR="000D212A">
        <w:rPr>
          <w:rFonts w:hint="cs"/>
          <w:rtl/>
        </w:rPr>
        <w:t xml:space="preserve"> (סי' תק"פ ס"ק ט"ז) – "</w:t>
      </w:r>
      <w:r w:rsidR="000D212A" w:rsidRPr="008D0FA7">
        <w:rPr>
          <w:rFonts w:hint="cs"/>
          <w:b/>
          <w:bCs/>
          <w:rtl/>
        </w:rPr>
        <w:t>ויש מתענים מבשר</w:t>
      </w:r>
      <w:r w:rsidR="000D212A">
        <w:rPr>
          <w:rFonts w:hint="cs"/>
          <w:rtl/>
        </w:rPr>
        <w:t xml:space="preserve"> ויין בהם וגם בלילה שלפניהם".</w:t>
      </w:r>
    </w:p>
    <w:p w14:paraId="21A97C26" w14:textId="77777777" w:rsidR="00545D9B" w:rsidRDefault="00545D9B" w:rsidP="00AF0B1D">
      <w:pPr>
        <w:numPr>
          <w:ilvl w:val="2"/>
          <w:numId w:val="18"/>
        </w:numPr>
        <w:jc w:val="both"/>
      </w:pPr>
      <w:r w:rsidRPr="00EA2870">
        <w:rPr>
          <w:rFonts w:hint="cs"/>
          <w:u w:val="single"/>
          <w:rtl/>
        </w:rPr>
        <w:t>כה"ח</w:t>
      </w:r>
      <w:r>
        <w:rPr>
          <w:rFonts w:hint="cs"/>
          <w:rtl/>
        </w:rPr>
        <w:t xml:space="preserve"> (</w:t>
      </w:r>
      <w:r w:rsidR="00EA2870">
        <w:rPr>
          <w:rFonts w:hint="cs"/>
          <w:rtl/>
        </w:rPr>
        <w:t>סי' תק"פ ס"ק כ"ז</w:t>
      </w:r>
      <w:r>
        <w:rPr>
          <w:rFonts w:hint="cs"/>
          <w:rtl/>
        </w:rPr>
        <w:t>)</w:t>
      </w:r>
      <w:r w:rsidR="00EA2870">
        <w:rPr>
          <w:rFonts w:hint="cs"/>
          <w:rtl/>
        </w:rPr>
        <w:t xml:space="preserve"> </w:t>
      </w:r>
      <w:r w:rsidR="00EA2870">
        <w:rPr>
          <w:rtl/>
        </w:rPr>
        <w:t>–</w:t>
      </w:r>
      <w:r w:rsidR="00EA2870">
        <w:rPr>
          <w:rFonts w:hint="cs"/>
          <w:rtl/>
        </w:rPr>
        <w:t xml:space="preserve"> "מנהג הראשונים שלא היו יכולין להתענות לא היו אוכלין רק פת במלח והיו אומרים שזה עולה בתענית. סי' אור הישר סי' ח' אות ד', יפ"ל ח"ב אות י"א"</w:t>
      </w:r>
      <w:r>
        <w:rPr>
          <w:rFonts w:hint="cs"/>
          <w:rtl/>
        </w:rPr>
        <w:t>.</w:t>
      </w:r>
    </w:p>
    <w:p w14:paraId="7E0C92EB" w14:textId="77777777" w:rsidR="000D212A" w:rsidRDefault="000D212A" w:rsidP="000D212A">
      <w:pPr>
        <w:jc w:val="both"/>
      </w:pPr>
    </w:p>
    <w:p w14:paraId="436D4EC3" w14:textId="77777777" w:rsidR="000D212A" w:rsidRDefault="000D212A" w:rsidP="00AF0B1D">
      <w:pPr>
        <w:numPr>
          <w:ilvl w:val="0"/>
          <w:numId w:val="18"/>
        </w:numPr>
        <w:jc w:val="both"/>
      </w:pPr>
      <w:bookmarkStart w:id="409" w:name="_Toc77344012"/>
      <w:r w:rsidRPr="007B716D">
        <w:rPr>
          <w:rStyle w:val="Heading1Char"/>
          <w:rFonts w:hint="cs"/>
          <w:rtl/>
        </w:rPr>
        <w:t>תיקון חצות</w:t>
      </w:r>
      <w:bookmarkEnd w:id="409"/>
      <w:r>
        <w:rPr>
          <w:rFonts w:hint="cs"/>
          <w:rtl/>
        </w:rPr>
        <w:t>.</w:t>
      </w:r>
    </w:p>
    <w:p w14:paraId="53735F63" w14:textId="77777777" w:rsidR="000D212A" w:rsidRDefault="000D212A" w:rsidP="00AF0B1D">
      <w:pPr>
        <w:numPr>
          <w:ilvl w:val="1"/>
          <w:numId w:val="18"/>
        </w:numPr>
        <w:jc w:val="both"/>
      </w:pPr>
      <w:r>
        <w:rPr>
          <w:rFonts w:hint="cs"/>
          <w:u w:val="single"/>
          <w:rtl/>
        </w:rPr>
        <w:t>מחבר</w:t>
      </w:r>
      <w:r>
        <w:rPr>
          <w:rFonts w:hint="cs"/>
          <w:rtl/>
        </w:rPr>
        <w:t xml:space="preserve"> (סי' א' סעי' ג') – "ראוי לכל ירא שמים שיהא מיצר ודואג על חורבן בית המקדש".</w:t>
      </w:r>
    </w:p>
    <w:p w14:paraId="0C1F3CEC" w14:textId="77777777" w:rsidR="000D212A" w:rsidRDefault="000D212A" w:rsidP="00AF0B1D">
      <w:pPr>
        <w:numPr>
          <w:ilvl w:val="2"/>
          <w:numId w:val="18"/>
        </w:numPr>
        <w:jc w:val="both"/>
      </w:pPr>
      <w:r>
        <w:rPr>
          <w:rFonts w:hint="cs"/>
          <w:u w:val="single"/>
          <w:rtl/>
        </w:rPr>
        <w:t>הגרח"ק</w:t>
      </w:r>
      <w:r>
        <w:rPr>
          <w:rFonts w:hint="cs"/>
          <w:rtl/>
        </w:rPr>
        <w:t xml:space="preserve"> שליט"א (דעת נוטה, ריש הספר תשובה א' - תשובה ה') – "קימת חצות אינו חיוב ...".</w:t>
      </w:r>
    </w:p>
    <w:p w14:paraId="2570E90D" w14:textId="77777777" w:rsidR="000D212A" w:rsidRDefault="00903BC8" w:rsidP="00AF0B1D">
      <w:pPr>
        <w:numPr>
          <w:ilvl w:val="2"/>
          <w:numId w:val="18"/>
        </w:numPr>
        <w:jc w:val="both"/>
      </w:pPr>
      <w:r>
        <w:rPr>
          <w:rFonts w:hint="cs"/>
          <w:rtl/>
        </w:rPr>
        <w:t>מראי מקומות</w:t>
      </w:r>
      <w:r w:rsidR="000D212A">
        <w:rPr>
          <w:rFonts w:hint="cs"/>
          <w:rtl/>
        </w:rPr>
        <w:t xml:space="preserve"> – </w:t>
      </w:r>
      <w:r w:rsidR="000D212A">
        <w:rPr>
          <w:rFonts w:hint="cs"/>
          <w:u w:val="single"/>
          <w:rtl/>
        </w:rPr>
        <w:t>הגרח"ק</w:t>
      </w:r>
      <w:r w:rsidR="000D212A">
        <w:rPr>
          <w:rFonts w:hint="cs"/>
          <w:rtl/>
        </w:rPr>
        <w:t xml:space="preserve"> שליט"א (דעת נוטה, ריש הספר תשובה </w:t>
      </w:r>
      <w:r w:rsidR="008F7E5F">
        <w:rPr>
          <w:rFonts w:hint="cs"/>
          <w:rtl/>
        </w:rPr>
        <w:t>א</w:t>
      </w:r>
      <w:r w:rsidR="000D212A">
        <w:rPr>
          <w:rFonts w:hint="cs"/>
          <w:rtl/>
        </w:rPr>
        <w:t>' - תשובה י"ז).</w:t>
      </w:r>
    </w:p>
    <w:p w14:paraId="77A95DDA" w14:textId="77777777" w:rsidR="00540568" w:rsidRDefault="00540568" w:rsidP="000D212A">
      <w:pPr>
        <w:jc w:val="both"/>
        <w:rPr>
          <w:rtl/>
        </w:rPr>
        <w:sectPr w:rsidR="00540568" w:rsidSect="007B716D">
          <w:headerReference w:type="default" r:id="rId78"/>
          <w:footnotePr>
            <w:numRestart w:val="eachSect"/>
          </w:footnotePr>
          <w:type w:val="continuous"/>
          <w:pgSz w:w="11907" w:h="16839" w:code="9"/>
          <w:pgMar w:top="360" w:right="657" w:bottom="540" w:left="720" w:header="360" w:footer="90" w:gutter="0"/>
          <w:cols w:space="720"/>
          <w:bidi/>
          <w:rtlGutter/>
          <w:docGrid w:linePitch="360"/>
        </w:sectPr>
      </w:pPr>
    </w:p>
    <w:p w14:paraId="378274FF" w14:textId="77777777" w:rsidR="000D212A" w:rsidRDefault="000D212A" w:rsidP="000D212A">
      <w:pPr>
        <w:jc w:val="both"/>
      </w:pPr>
    </w:p>
    <w:p w14:paraId="22CF3DC5" w14:textId="77777777" w:rsidR="003A0BE0" w:rsidRDefault="00D7034D" w:rsidP="00AF0B1D">
      <w:pPr>
        <w:numPr>
          <w:ilvl w:val="0"/>
          <w:numId w:val="18"/>
        </w:numPr>
        <w:jc w:val="both"/>
      </w:pPr>
      <w:bookmarkStart w:id="410" w:name="_Toc77344013"/>
      <w:r w:rsidRPr="00E84612">
        <w:rPr>
          <w:rStyle w:val="Heading1Char"/>
          <w:rFonts w:hint="cs"/>
          <w:rtl/>
        </w:rPr>
        <w:t>אמירת "</w:t>
      </w:r>
      <w:r w:rsidR="000D212A" w:rsidRPr="00E84612">
        <w:rPr>
          <w:rStyle w:val="Heading1Char"/>
          <w:rFonts w:hint="cs"/>
          <w:rtl/>
        </w:rPr>
        <w:t>על נהרות בבל</w:t>
      </w:r>
      <w:r w:rsidRPr="00E84612">
        <w:rPr>
          <w:rStyle w:val="Heading1Char"/>
          <w:rFonts w:hint="cs"/>
          <w:rtl/>
        </w:rPr>
        <w:t>"</w:t>
      </w:r>
      <w:bookmarkEnd w:id="410"/>
      <w:r w:rsidR="0014610E">
        <w:rPr>
          <w:rFonts w:hint="cs"/>
          <w:rtl/>
        </w:rPr>
        <w:t xml:space="preserve"> - תהלים (פרק קל"ז)</w:t>
      </w:r>
      <w:r w:rsidR="003A0BE0">
        <w:rPr>
          <w:rFonts w:hint="cs"/>
          <w:rtl/>
        </w:rPr>
        <w:t>.</w:t>
      </w:r>
    </w:p>
    <w:p w14:paraId="03816DF6" w14:textId="77777777" w:rsidR="009022F8" w:rsidRPr="009022F8" w:rsidRDefault="009022F8" w:rsidP="00AF0B1D">
      <w:pPr>
        <w:numPr>
          <w:ilvl w:val="1"/>
          <w:numId w:val="18"/>
        </w:numPr>
        <w:jc w:val="both"/>
      </w:pPr>
      <w:r w:rsidRPr="009022F8">
        <w:rPr>
          <w:rFonts w:hint="cs"/>
          <w:b/>
          <w:bCs/>
          <w:rtl/>
        </w:rPr>
        <w:t>מקור</w:t>
      </w:r>
      <w:r>
        <w:rPr>
          <w:rFonts w:hint="cs"/>
          <w:rtl/>
        </w:rPr>
        <w:t>.</w:t>
      </w:r>
    </w:p>
    <w:p w14:paraId="17641D1C" w14:textId="77777777" w:rsidR="003A0BE0" w:rsidRDefault="00B90E95" w:rsidP="00AF0B1D">
      <w:pPr>
        <w:numPr>
          <w:ilvl w:val="2"/>
          <w:numId w:val="18"/>
        </w:numPr>
        <w:jc w:val="both"/>
      </w:pPr>
      <w:r w:rsidRPr="003A0BE0">
        <w:rPr>
          <w:u w:val="single"/>
          <w:rtl/>
        </w:rPr>
        <w:t>של"ה</w:t>
      </w:r>
      <w:r>
        <w:rPr>
          <w:rtl/>
        </w:rPr>
        <w:t xml:space="preserve"> </w:t>
      </w:r>
      <w:r w:rsidR="003A0BE0">
        <w:rPr>
          <w:rFonts w:hint="cs"/>
          <w:rtl/>
        </w:rPr>
        <w:t>(</w:t>
      </w:r>
      <w:r w:rsidR="003A0BE0">
        <w:rPr>
          <w:rtl/>
        </w:rPr>
        <w:t>שער האותיות אות הקו"ף</w:t>
      </w:r>
      <w:r>
        <w:rPr>
          <w:rtl/>
        </w:rPr>
        <w:t xml:space="preserve"> קדושת האכילה</w:t>
      </w:r>
      <w:r w:rsidR="003A0BE0">
        <w:rPr>
          <w:rFonts w:hint="cs"/>
          <w:rtl/>
        </w:rPr>
        <w:t xml:space="preserve"> אות ק"ע) </w:t>
      </w:r>
      <w:r w:rsidR="003A0BE0">
        <w:rPr>
          <w:rtl/>
        </w:rPr>
        <w:t>–</w:t>
      </w:r>
      <w:r>
        <w:rPr>
          <w:rtl/>
        </w:rPr>
        <w:t xml:space="preserve"> </w:t>
      </w:r>
      <w:r w:rsidR="003A0BE0">
        <w:rPr>
          <w:rFonts w:hint="cs"/>
          <w:rtl/>
        </w:rPr>
        <w:t>"</w:t>
      </w:r>
      <w:r>
        <w:rPr>
          <w:rtl/>
        </w:rPr>
        <w:t>בזהר פרשת תרומה (ח"ב דף קנ"ז ע"ב), מאן דאתעדן על פתוריה ומתענג באינון מיכלין, אית ליה לאדכרא ולדאגא על קדושה דארעא קדישא, ועל היכלא דמלכא דקא אתחריב. ובגין ההוא עציבא דאיהו קא אתעציב על פתוריה, בההוא חדוה ומשתיא דתמן, קודשא בריך הוא חשיב עליה כאילו בנה ביתיה, ובנא כל אינון חרבי דבי מקדשא, זכאה חולקיה, (עכ"ד הזהר). על כן נוהגין לומר מזמור 'על נהרות בבל' כו' (תהלים קלז) קודם ברכת המזון, ובפרט כי השלחן במקום המזבח, אבל בעונותינו הרבים לא יש המזבח בעצמו, יזכור, אוי לבנים שגלו מעל שלחן אביהם (ברכות ג א), וגלות שלח"ן מכח לנח"ש שגרמה (כדלעיל אות קטנה קנד), כמו שכתבו בזהר איכה (זהר חדש דף צ"א ע"ב), 'ואיבה אשית' וגו' (בראשית ג, טו), ראשי תיבות 'א'יכה י'שבה ב'דד ה'עיר' (איכה א, א). ובשבת ובימים טובים אומרים מזמור 'בשוב ה' את שיבת ציון' וגו' (תהלים קכו)</w:t>
      </w:r>
      <w:r>
        <w:rPr>
          <w:rFonts w:hint="cs"/>
          <w:rtl/>
        </w:rPr>
        <w:t>"</w:t>
      </w:r>
      <w:r w:rsidR="003A0BE0">
        <w:rPr>
          <w:rFonts w:hint="cs"/>
          <w:rtl/>
        </w:rPr>
        <w:t>.</w:t>
      </w:r>
    </w:p>
    <w:p w14:paraId="76BD6B1F" w14:textId="77777777" w:rsidR="003A0BE0" w:rsidRDefault="000D212A" w:rsidP="00AF0B1D">
      <w:pPr>
        <w:numPr>
          <w:ilvl w:val="2"/>
          <w:numId w:val="18"/>
        </w:numPr>
        <w:jc w:val="both"/>
      </w:pPr>
      <w:r w:rsidRPr="00B90E95">
        <w:rPr>
          <w:rFonts w:hint="cs"/>
          <w:u w:val="single"/>
          <w:rtl/>
        </w:rPr>
        <w:t>מג"א</w:t>
      </w:r>
      <w:r>
        <w:rPr>
          <w:rFonts w:hint="cs"/>
          <w:rtl/>
        </w:rPr>
        <w:t xml:space="preserve"> (סי' א' ס"ק ה'</w:t>
      </w:r>
      <w:r w:rsidR="003A0BE0">
        <w:rPr>
          <w:rFonts w:hint="cs"/>
          <w:rtl/>
        </w:rPr>
        <w:t xml:space="preserve">) </w:t>
      </w:r>
      <w:r w:rsidR="003A0BE0">
        <w:rPr>
          <w:rtl/>
        </w:rPr>
        <w:t>–</w:t>
      </w:r>
      <w:r w:rsidR="00863051">
        <w:rPr>
          <w:rFonts w:hint="cs"/>
          <w:rtl/>
        </w:rPr>
        <w:t xml:space="preserve"> "</w:t>
      </w:r>
      <w:r w:rsidR="00863051">
        <w:rPr>
          <w:rtl/>
        </w:rPr>
        <w:t>כתב של"ה שבכל סעודה יאמר על נהרות בבל ובשבת יאמר מזמור בשוב ה' את שיבת ציון וגומר ואחר כוונת הלב הן הן הדברים</w:t>
      </w:r>
      <w:r>
        <w:rPr>
          <w:rFonts w:hint="cs"/>
          <w:rtl/>
        </w:rPr>
        <w:t>"</w:t>
      </w:r>
      <w:r w:rsidR="003A0BE0">
        <w:rPr>
          <w:rFonts w:hint="cs"/>
          <w:rtl/>
        </w:rPr>
        <w:t>.</w:t>
      </w:r>
    </w:p>
    <w:p w14:paraId="5BC38E0E" w14:textId="77777777" w:rsidR="00381184" w:rsidRPr="00381184" w:rsidRDefault="00381184" w:rsidP="00AF0B1D">
      <w:pPr>
        <w:numPr>
          <w:ilvl w:val="2"/>
          <w:numId w:val="18"/>
        </w:numPr>
        <w:jc w:val="both"/>
      </w:pPr>
      <w:r w:rsidRPr="00381184">
        <w:rPr>
          <w:u w:val="single"/>
          <w:rtl/>
        </w:rPr>
        <w:t>א</w:t>
      </w:r>
      <w:r w:rsidRPr="00381184">
        <w:rPr>
          <w:rFonts w:hint="cs"/>
          <w:u w:val="single"/>
          <w:rtl/>
        </w:rPr>
        <w:t>"</w:t>
      </w:r>
      <w:r w:rsidRPr="00381184">
        <w:rPr>
          <w:u w:val="single"/>
          <w:rtl/>
        </w:rPr>
        <w:t>ר</w:t>
      </w:r>
      <w:r>
        <w:rPr>
          <w:rtl/>
        </w:rPr>
        <w:t xml:space="preserve"> </w:t>
      </w:r>
      <w:r>
        <w:rPr>
          <w:rFonts w:hint="cs"/>
          <w:rtl/>
        </w:rPr>
        <w:t>(</w:t>
      </w:r>
      <w:r>
        <w:rPr>
          <w:rtl/>
        </w:rPr>
        <w:t>סי</w:t>
      </w:r>
      <w:r>
        <w:rPr>
          <w:rFonts w:hint="cs"/>
          <w:rtl/>
        </w:rPr>
        <w:t>'</w:t>
      </w:r>
      <w:r>
        <w:rPr>
          <w:rtl/>
        </w:rPr>
        <w:t xml:space="preserve"> קפ</w:t>
      </w:r>
      <w:r>
        <w:rPr>
          <w:rFonts w:hint="cs"/>
          <w:rtl/>
        </w:rPr>
        <w:t>"</w:t>
      </w:r>
      <w:r>
        <w:rPr>
          <w:rtl/>
        </w:rPr>
        <w:t xml:space="preserve">א </w:t>
      </w:r>
      <w:r>
        <w:rPr>
          <w:rFonts w:hint="cs"/>
          <w:rtl/>
        </w:rPr>
        <w:t xml:space="preserve">סעי' ט') </w:t>
      </w:r>
      <w:r>
        <w:rPr>
          <w:rtl/>
        </w:rPr>
        <w:t>–</w:t>
      </w:r>
      <w:r>
        <w:rPr>
          <w:rFonts w:hint="cs"/>
          <w:rtl/>
        </w:rPr>
        <w:t xml:space="preserve"> "</w:t>
      </w:r>
      <w:r>
        <w:rPr>
          <w:rtl/>
        </w:rPr>
        <w:t>כתב של"ה דף פ"ג [שם ד"ה בזוהר] נוהגין לומר מזמור על נהרות בבל וכו' [תהלים קלז] קודם ברכת המזון להזכיר חורבן בית המקדש, ובשבת ויו"ט אומרים מזמור בשוב ה' את שיבת ציון וגו' [שם קכו] ע"כ. ונראה טעמא משום דבשבת אין לזכור החרבן כמו שכתבתי סוף סימן [ק"פ]</w:t>
      </w:r>
      <w:r>
        <w:rPr>
          <w:rFonts w:hint="cs"/>
          <w:rtl/>
        </w:rPr>
        <w:t>".</w:t>
      </w:r>
    </w:p>
    <w:p w14:paraId="782D8A6C" w14:textId="77777777" w:rsidR="00613B57" w:rsidRDefault="00613B57" w:rsidP="00AF0B1D">
      <w:pPr>
        <w:numPr>
          <w:ilvl w:val="2"/>
          <w:numId w:val="18"/>
        </w:numPr>
        <w:jc w:val="both"/>
      </w:pPr>
      <w:r w:rsidRPr="00613B57">
        <w:rPr>
          <w:u w:val="single"/>
          <w:rtl/>
        </w:rPr>
        <w:t>קיצור שו</w:t>
      </w:r>
      <w:r w:rsidRPr="00613B57">
        <w:rPr>
          <w:rFonts w:hint="cs"/>
          <w:u w:val="single"/>
          <w:rtl/>
        </w:rPr>
        <w:t>"</w:t>
      </w:r>
      <w:r w:rsidRPr="00613B57">
        <w:rPr>
          <w:u w:val="single"/>
          <w:rtl/>
        </w:rPr>
        <w:t>ע</w:t>
      </w:r>
      <w:r>
        <w:rPr>
          <w:rtl/>
        </w:rPr>
        <w:t xml:space="preserve"> </w:t>
      </w:r>
      <w:r>
        <w:rPr>
          <w:rFonts w:hint="cs"/>
          <w:rtl/>
        </w:rPr>
        <w:t>(</w:t>
      </w:r>
      <w:r>
        <w:rPr>
          <w:rtl/>
        </w:rPr>
        <w:t>סי</w:t>
      </w:r>
      <w:r>
        <w:rPr>
          <w:rFonts w:hint="cs"/>
          <w:rtl/>
        </w:rPr>
        <w:t>'</w:t>
      </w:r>
      <w:r>
        <w:rPr>
          <w:rtl/>
        </w:rPr>
        <w:t xml:space="preserve"> מ</w:t>
      </w:r>
      <w:r>
        <w:rPr>
          <w:rFonts w:hint="cs"/>
          <w:rtl/>
        </w:rPr>
        <w:t>"</w:t>
      </w:r>
      <w:r>
        <w:rPr>
          <w:rtl/>
        </w:rPr>
        <w:t xml:space="preserve">ב </w:t>
      </w:r>
      <w:r>
        <w:rPr>
          <w:rFonts w:hint="cs"/>
          <w:rtl/>
        </w:rPr>
        <w:t xml:space="preserve">סעי' ה') </w:t>
      </w:r>
      <w:r>
        <w:rPr>
          <w:rtl/>
        </w:rPr>
        <w:t>–</w:t>
      </w:r>
      <w:r>
        <w:rPr>
          <w:rFonts w:hint="cs"/>
          <w:rtl/>
        </w:rPr>
        <w:t xml:space="preserve"> "</w:t>
      </w:r>
      <w:r>
        <w:rPr>
          <w:rtl/>
        </w:rPr>
        <w:t>ולאחר גמר הסעודה נוהגין לומר בחול, על נהרות בבל וגו', ובשבת ויום טוב וכל הימים שאין אומרים בהם תחנון, אומרים שיר המעלות בשוב ה' וגו'</w:t>
      </w:r>
      <w:r>
        <w:rPr>
          <w:rFonts w:hint="cs"/>
          <w:rtl/>
        </w:rPr>
        <w:t>".</w:t>
      </w:r>
    </w:p>
    <w:p w14:paraId="06243B30" w14:textId="77777777" w:rsidR="00A13FAB" w:rsidRDefault="000D212A" w:rsidP="00AF0B1D">
      <w:pPr>
        <w:numPr>
          <w:ilvl w:val="2"/>
          <w:numId w:val="18"/>
        </w:numPr>
        <w:jc w:val="both"/>
      </w:pPr>
      <w:r w:rsidRPr="00A13FAB">
        <w:rPr>
          <w:rFonts w:hint="cs"/>
          <w:u w:val="single"/>
          <w:rtl/>
        </w:rPr>
        <w:t>מ"ב</w:t>
      </w:r>
      <w:r w:rsidRPr="00146AF6">
        <w:rPr>
          <w:rFonts w:hint="cs"/>
          <w:rtl/>
        </w:rPr>
        <w:t xml:space="preserve"> (סי' א' ס"ק י"א</w:t>
      </w:r>
      <w:r w:rsidR="003A0BE0" w:rsidRPr="00146AF6">
        <w:rPr>
          <w:rFonts w:hint="cs"/>
          <w:rtl/>
        </w:rPr>
        <w:t xml:space="preserve">) </w:t>
      </w:r>
      <w:r w:rsidR="003A0BE0" w:rsidRPr="00146AF6">
        <w:rPr>
          <w:rtl/>
        </w:rPr>
        <w:t>–</w:t>
      </w:r>
      <w:r w:rsidRPr="00146AF6">
        <w:rPr>
          <w:rFonts w:hint="cs"/>
          <w:rtl/>
        </w:rPr>
        <w:t xml:space="preserve"> "</w:t>
      </w:r>
      <w:r w:rsidR="00C476F7" w:rsidRPr="00146AF6">
        <w:rPr>
          <w:rtl/>
        </w:rPr>
        <w:t>כתב של"ה שבכל סעודה יאמר על נהרות בבל ובשבת וכן בימים שאין אומרים בהם תחנון יאמר שיר המעלות בשוב ד' וגו'. והעיקר שידע מה קאמר ואחר כונת הלב הן הדברים</w:t>
      </w:r>
      <w:r w:rsidR="003A0BE0" w:rsidRPr="00146AF6">
        <w:rPr>
          <w:rFonts w:hint="cs"/>
          <w:rtl/>
        </w:rPr>
        <w:t>"</w:t>
      </w:r>
      <w:r w:rsidRPr="00146AF6">
        <w:rPr>
          <w:rFonts w:hint="cs"/>
          <w:rtl/>
        </w:rPr>
        <w:t>.</w:t>
      </w:r>
    </w:p>
    <w:p w14:paraId="36FF4DEB" w14:textId="77777777" w:rsidR="00C476F7" w:rsidRDefault="00C476F7" w:rsidP="00AF0B1D">
      <w:pPr>
        <w:numPr>
          <w:ilvl w:val="2"/>
          <w:numId w:val="18"/>
        </w:numPr>
        <w:jc w:val="both"/>
      </w:pPr>
      <w:r w:rsidRPr="00A13FAB">
        <w:rPr>
          <w:u w:val="single"/>
          <w:rtl/>
        </w:rPr>
        <w:t>ערה</w:t>
      </w:r>
      <w:r w:rsidRPr="00A13FAB">
        <w:rPr>
          <w:rFonts w:hint="cs"/>
          <w:u w:val="single"/>
          <w:rtl/>
        </w:rPr>
        <w:t>"</w:t>
      </w:r>
      <w:r w:rsidRPr="00A13FAB">
        <w:rPr>
          <w:u w:val="single"/>
          <w:rtl/>
        </w:rPr>
        <w:t>ש</w:t>
      </w:r>
      <w:r>
        <w:rPr>
          <w:rtl/>
        </w:rPr>
        <w:t xml:space="preserve"> </w:t>
      </w:r>
      <w:r>
        <w:rPr>
          <w:rFonts w:hint="cs"/>
          <w:rtl/>
        </w:rPr>
        <w:t>(</w:t>
      </w:r>
      <w:r>
        <w:rPr>
          <w:rtl/>
        </w:rPr>
        <w:t>סי</w:t>
      </w:r>
      <w:r>
        <w:rPr>
          <w:rFonts w:hint="cs"/>
          <w:rtl/>
        </w:rPr>
        <w:t>'</w:t>
      </w:r>
      <w:r>
        <w:rPr>
          <w:rtl/>
        </w:rPr>
        <w:t xml:space="preserve"> א</w:t>
      </w:r>
      <w:r>
        <w:rPr>
          <w:rFonts w:hint="cs"/>
          <w:rtl/>
        </w:rPr>
        <w:t>'</w:t>
      </w:r>
      <w:r>
        <w:rPr>
          <w:rtl/>
        </w:rPr>
        <w:t xml:space="preserve"> </w:t>
      </w:r>
      <w:r>
        <w:rPr>
          <w:rFonts w:hint="cs"/>
          <w:rtl/>
        </w:rPr>
        <w:t>סוף סעי' כ"א</w:t>
      </w:r>
      <w:r w:rsidR="00F2587F">
        <w:rPr>
          <w:rFonts w:hint="cs"/>
          <w:rtl/>
        </w:rPr>
        <w:t>, סי' קפ"א סעי' ט'</w:t>
      </w:r>
      <w:r>
        <w:rPr>
          <w:rFonts w:hint="cs"/>
          <w:rtl/>
        </w:rPr>
        <w:t xml:space="preserve">) </w:t>
      </w:r>
      <w:r>
        <w:rPr>
          <w:rtl/>
        </w:rPr>
        <w:t>–</w:t>
      </w:r>
      <w:r>
        <w:rPr>
          <w:rFonts w:hint="cs"/>
          <w:rtl/>
        </w:rPr>
        <w:t xml:space="preserve"> "</w:t>
      </w:r>
      <w:r>
        <w:rPr>
          <w:rtl/>
        </w:rPr>
        <w:t>וקודם ברהמ"ז נוהגין לומר על נהרות בבל ובשבת ויו"ט ור"ח שיר המעלות</w:t>
      </w:r>
      <w:r>
        <w:rPr>
          <w:rFonts w:hint="cs"/>
          <w:rtl/>
        </w:rPr>
        <w:t>".</w:t>
      </w:r>
    </w:p>
    <w:p w14:paraId="7B5D1406" w14:textId="77777777" w:rsidR="00870281" w:rsidRDefault="00870281" w:rsidP="00A13FAB">
      <w:pPr>
        <w:ind w:left="397"/>
        <w:jc w:val="both"/>
      </w:pPr>
      <w:r w:rsidRPr="00C476F7">
        <w:rPr>
          <w:u w:val="single"/>
          <w:rtl/>
        </w:rPr>
        <w:t>ערה</w:t>
      </w:r>
      <w:r w:rsidRPr="00C476F7">
        <w:rPr>
          <w:rFonts w:hint="cs"/>
          <w:u w:val="single"/>
          <w:rtl/>
        </w:rPr>
        <w:t>"</w:t>
      </w:r>
      <w:r w:rsidRPr="00C476F7">
        <w:rPr>
          <w:u w:val="single"/>
          <w:rtl/>
        </w:rPr>
        <w:t>ש</w:t>
      </w:r>
      <w:r>
        <w:rPr>
          <w:rtl/>
        </w:rPr>
        <w:t xml:space="preserve"> </w:t>
      </w:r>
      <w:r>
        <w:rPr>
          <w:rFonts w:hint="cs"/>
          <w:rtl/>
        </w:rPr>
        <w:t>(</w:t>
      </w:r>
      <w:r>
        <w:rPr>
          <w:rtl/>
        </w:rPr>
        <w:t>סי</w:t>
      </w:r>
      <w:r>
        <w:rPr>
          <w:rFonts w:hint="cs"/>
          <w:rtl/>
        </w:rPr>
        <w:t>'</w:t>
      </w:r>
      <w:r>
        <w:rPr>
          <w:rtl/>
        </w:rPr>
        <w:t xml:space="preserve"> ק</w:t>
      </w:r>
      <w:r>
        <w:rPr>
          <w:rFonts w:hint="cs"/>
          <w:rtl/>
        </w:rPr>
        <w:t>"</w:t>
      </w:r>
      <w:r>
        <w:rPr>
          <w:rtl/>
        </w:rPr>
        <w:t>ע</w:t>
      </w:r>
      <w:r>
        <w:rPr>
          <w:rFonts w:hint="cs"/>
          <w:rtl/>
        </w:rPr>
        <w:t xml:space="preserve"> סעי' א') </w:t>
      </w:r>
      <w:r>
        <w:rPr>
          <w:rtl/>
        </w:rPr>
        <w:t>–</w:t>
      </w:r>
      <w:r>
        <w:rPr>
          <w:rFonts w:hint="cs"/>
          <w:rtl/>
        </w:rPr>
        <w:t xml:space="preserve"> "</w:t>
      </w:r>
      <w:r>
        <w:rPr>
          <w:rtl/>
        </w:rPr>
        <w:t>ואצלינו יוצאים במה שאומרים על נהרות בבל קודם ברהמ"ז ובשבת ויו"ט ור"ח אומרים שיר המעלות בשוב וגו' אמנם מי שיכול לקיים ללמוד ד"ת ממש מה טוב</w:t>
      </w:r>
      <w:r>
        <w:rPr>
          <w:rFonts w:hint="cs"/>
          <w:rtl/>
        </w:rPr>
        <w:t>".</w:t>
      </w:r>
    </w:p>
    <w:p w14:paraId="3CD61A59" w14:textId="34B6AD29" w:rsidR="000D212A" w:rsidRDefault="000D212A" w:rsidP="00AF0B1D">
      <w:pPr>
        <w:numPr>
          <w:ilvl w:val="2"/>
          <w:numId w:val="18"/>
        </w:numPr>
        <w:jc w:val="both"/>
      </w:pPr>
      <w:r>
        <w:rPr>
          <w:rFonts w:hint="cs"/>
          <w:u w:val="single"/>
          <w:rtl/>
        </w:rPr>
        <w:t>באר משה</w:t>
      </w:r>
      <w:r>
        <w:rPr>
          <w:rFonts w:hint="cs"/>
          <w:rtl/>
        </w:rPr>
        <w:t xml:space="preserve"> (ח"ח סי' ס"א) – "וכאן אני אומר ומודיע ברבים בהיותי בחור צעיר לימים תמיד אמרתי על נהרות בבל לפני ברהמ"ז בימים שאומרים תחנון וחבירי שחקו ממני ... וממילא חדלתי מלומר וכה עברו שנים אחר שנים ואח"כ לפני שנים אחדים ע"י מעשה התחלתי לומר עוה"פ על נהרות בבל, קודם ברהמ"ז מידי יום יום. ואני אומר ואודיע ברבים שמאז התחלתי להרגיש התעוררות גדול בכל רמ"ח איברי ושס"ה גידי, והגם שנראה כגאות ויוהרא ... יודע שלא לגאות ויוהרא כתבתי, ואני בזה את נפשי הצלתי, אלא כדי לתקן את אשר השחתי והפסדי עד עתה ... ואולי אחרים ילמדו ויתחילו לומר וזה יהי' שכרי מכל עמלי וה' יודע, ובטוח אני שאלפי תודות יחזיקו לי אלו שעד עתה לא אמרו על נהרות בבל (על) ועתה התחילו לומר על נהרות בבל, בגלל אלו הדברים שכתבתי לש"ש".</w:t>
      </w:r>
    </w:p>
    <w:p w14:paraId="7CBD9F05" w14:textId="77777777" w:rsidR="009022F8" w:rsidRPr="009022F8" w:rsidRDefault="009022F8" w:rsidP="009022F8">
      <w:pPr>
        <w:jc w:val="both"/>
      </w:pPr>
    </w:p>
    <w:p w14:paraId="118A8917" w14:textId="77777777" w:rsidR="009022F8" w:rsidRDefault="00146AF6" w:rsidP="00AF0B1D">
      <w:pPr>
        <w:numPr>
          <w:ilvl w:val="1"/>
          <w:numId w:val="18"/>
        </w:numPr>
        <w:jc w:val="both"/>
      </w:pPr>
      <w:r w:rsidRPr="00020B39">
        <w:rPr>
          <w:rFonts w:hint="cs"/>
          <w:b/>
          <w:bCs/>
          <w:rtl/>
        </w:rPr>
        <w:t xml:space="preserve">בימים </w:t>
      </w:r>
      <w:r w:rsidRPr="00020B39">
        <w:rPr>
          <w:b/>
          <w:bCs/>
          <w:rtl/>
        </w:rPr>
        <w:t>שאין אומרים תחנון</w:t>
      </w:r>
      <w:r w:rsidR="009022F8">
        <w:rPr>
          <w:rFonts w:hint="cs"/>
          <w:rtl/>
        </w:rPr>
        <w:t>.</w:t>
      </w:r>
    </w:p>
    <w:p w14:paraId="0AB9FE04" w14:textId="77777777" w:rsidR="00146AF6" w:rsidRDefault="00146AF6" w:rsidP="00AF0B1D">
      <w:pPr>
        <w:numPr>
          <w:ilvl w:val="2"/>
          <w:numId w:val="18"/>
        </w:numPr>
        <w:jc w:val="both"/>
      </w:pPr>
      <w:r>
        <w:rPr>
          <w:rtl/>
        </w:rPr>
        <w:t>יש לומר שיר המעלות</w:t>
      </w:r>
      <w:r>
        <w:rPr>
          <w:rFonts w:hint="cs"/>
          <w:rtl/>
        </w:rPr>
        <w:t xml:space="preserve"> </w:t>
      </w:r>
      <w:r>
        <w:rPr>
          <w:rtl/>
        </w:rPr>
        <w:t>–</w:t>
      </w:r>
      <w:r>
        <w:rPr>
          <w:rFonts w:hint="cs"/>
          <w:rtl/>
        </w:rPr>
        <w:t xml:space="preserve"> </w:t>
      </w:r>
      <w:r w:rsidRPr="00146AF6">
        <w:rPr>
          <w:rFonts w:hint="cs"/>
          <w:u w:val="single"/>
          <w:rtl/>
        </w:rPr>
        <w:t>פמ"ג</w:t>
      </w:r>
      <w:r>
        <w:rPr>
          <w:rFonts w:hint="cs"/>
          <w:rtl/>
        </w:rPr>
        <w:t xml:space="preserve"> (סי' א' א"א ס"ק ה', "</w:t>
      </w:r>
      <w:r>
        <w:rPr>
          <w:rtl/>
        </w:rPr>
        <w:t>והוא הדין בימים שאין אומרים תחנון יש לומר שיר המעלות</w:t>
      </w:r>
      <w:r>
        <w:rPr>
          <w:rFonts w:hint="cs"/>
          <w:rtl/>
        </w:rPr>
        <w:t>"),</w:t>
      </w:r>
      <w:r w:rsidR="00613B57">
        <w:rPr>
          <w:rFonts w:hint="cs"/>
          <w:rtl/>
        </w:rPr>
        <w:t xml:space="preserve"> </w:t>
      </w:r>
      <w:r w:rsidR="00613B57" w:rsidRPr="00613B57">
        <w:rPr>
          <w:u w:val="single"/>
          <w:rtl/>
        </w:rPr>
        <w:t>קיצור שו</w:t>
      </w:r>
      <w:r w:rsidR="00613B57" w:rsidRPr="00613B57">
        <w:rPr>
          <w:rFonts w:hint="cs"/>
          <w:u w:val="single"/>
          <w:rtl/>
        </w:rPr>
        <w:t>"</w:t>
      </w:r>
      <w:r w:rsidR="00613B57" w:rsidRPr="00613B57">
        <w:rPr>
          <w:u w:val="single"/>
          <w:rtl/>
        </w:rPr>
        <w:t>ע</w:t>
      </w:r>
      <w:r w:rsidR="00613B57">
        <w:rPr>
          <w:rtl/>
        </w:rPr>
        <w:t xml:space="preserve"> </w:t>
      </w:r>
      <w:r w:rsidR="00613B57">
        <w:rPr>
          <w:rFonts w:hint="cs"/>
          <w:rtl/>
        </w:rPr>
        <w:t>(</w:t>
      </w:r>
      <w:r w:rsidR="00613B57">
        <w:rPr>
          <w:rtl/>
        </w:rPr>
        <w:t>סי</w:t>
      </w:r>
      <w:r w:rsidR="00613B57">
        <w:rPr>
          <w:rFonts w:hint="cs"/>
          <w:rtl/>
        </w:rPr>
        <w:t>'</w:t>
      </w:r>
      <w:r w:rsidR="00613B57">
        <w:rPr>
          <w:rtl/>
        </w:rPr>
        <w:t xml:space="preserve"> מ</w:t>
      </w:r>
      <w:r w:rsidR="00613B57">
        <w:rPr>
          <w:rFonts w:hint="cs"/>
          <w:rtl/>
        </w:rPr>
        <w:t>"</w:t>
      </w:r>
      <w:r w:rsidR="00613B57">
        <w:rPr>
          <w:rtl/>
        </w:rPr>
        <w:t xml:space="preserve">ב </w:t>
      </w:r>
      <w:r w:rsidR="00613B57">
        <w:rPr>
          <w:rFonts w:hint="cs"/>
          <w:rtl/>
        </w:rPr>
        <w:t xml:space="preserve">סעי' ה', </w:t>
      </w:r>
      <w:r w:rsidR="00903BC8">
        <w:rPr>
          <w:rFonts w:hint="cs"/>
          <w:rtl/>
        </w:rPr>
        <w:t>לשונו מובא לעיל</w:t>
      </w:r>
      <w:r w:rsidR="00613B57">
        <w:rPr>
          <w:rFonts w:hint="cs"/>
          <w:rtl/>
        </w:rPr>
        <w:t>),</w:t>
      </w:r>
      <w:r>
        <w:rPr>
          <w:rFonts w:hint="cs"/>
          <w:rtl/>
        </w:rPr>
        <w:t xml:space="preserve"> </w:t>
      </w:r>
      <w:r w:rsidRPr="00146AF6">
        <w:rPr>
          <w:rFonts w:hint="cs"/>
          <w:u w:val="single"/>
          <w:rtl/>
        </w:rPr>
        <w:t>מ"ב</w:t>
      </w:r>
      <w:r>
        <w:rPr>
          <w:rFonts w:hint="cs"/>
          <w:rtl/>
        </w:rPr>
        <w:t xml:space="preserve"> (סי' א' ס"ק י"א, </w:t>
      </w:r>
      <w:r w:rsidR="00903BC8">
        <w:rPr>
          <w:rFonts w:hint="cs"/>
          <w:rtl/>
        </w:rPr>
        <w:t>לשונו מובא לעיל</w:t>
      </w:r>
      <w:r>
        <w:rPr>
          <w:rFonts w:hint="cs"/>
          <w:rtl/>
        </w:rPr>
        <w:t>)</w:t>
      </w:r>
      <w:r w:rsidR="009022F8">
        <w:rPr>
          <w:rFonts w:hint="cs"/>
          <w:rtl/>
        </w:rPr>
        <w:t xml:space="preserve">, </w:t>
      </w:r>
      <w:r w:rsidR="009022F8" w:rsidRPr="009022F8">
        <w:rPr>
          <w:rFonts w:hint="cs"/>
          <w:u w:val="single"/>
          <w:rtl/>
        </w:rPr>
        <w:t>פוסקים</w:t>
      </w:r>
      <w:r>
        <w:rPr>
          <w:rFonts w:hint="cs"/>
          <w:rtl/>
        </w:rPr>
        <w:t>.</w:t>
      </w:r>
    </w:p>
    <w:p w14:paraId="1C529DF2" w14:textId="77777777" w:rsidR="001D0BFD" w:rsidRPr="001D0BFD" w:rsidRDefault="001D0BFD" w:rsidP="001D0BFD">
      <w:pPr>
        <w:jc w:val="both"/>
      </w:pPr>
    </w:p>
    <w:p w14:paraId="28821320" w14:textId="77777777" w:rsidR="001D0BFD" w:rsidRPr="001D0BFD" w:rsidRDefault="001D0BFD" w:rsidP="00AF0B1D">
      <w:pPr>
        <w:numPr>
          <w:ilvl w:val="1"/>
          <w:numId w:val="18"/>
        </w:numPr>
        <w:jc w:val="both"/>
      </w:pPr>
      <w:r w:rsidRPr="001D0BFD">
        <w:rPr>
          <w:rFonts w:hint="cs"/>
          <w:b/>
          <w:bCs/>
          <w:rtl/>
        </w:rPr>
        <w:t>ערב שבת אחר חצות</w:t>
      </w:r>
      <w:r>
        <w:rPr>
          <w:rFonts w:hint="cs"/>
          <w:rtl/>
        </w:rPr>
        <w:t>.</w:t>
      </w:r>
    </w:p>
    <w:p w14:paraId="21246DAC" w14:textId="77777777" w:rsidR="001D0BFD" w:rsidRPr="001D0BFD" w:rsidRDefault="001D0BFD" w:rsidP="00AF0B1D">
      <w:pPr>
        <w:numPr>
          <w:ilvl w:val="2"/>
          <w:numId w:val="18"/>
        </w:numPr>
        <w:jc w:val="both"/>
      </w:pPr>
      <w:r>
        <w:rPr>
          <w:rtl/>
        </w:rPr>
        <w:t>אין לומר על נהרות בבל</w:t>
      </w:r>
      <w:r>
        <w:rPr>
          <w:rFonts w:hint="cs"/>
          <w:rtl/>
        </w:rPr>
        <w:t>, אלא שיר המ</w:t>
      </w:r>
      <w:r w:rsidR="00AA7826">
        <w:rPr>
          <w:rFonts w:hint="cs"/>
          <w:rtl/>
        </w:rPr>
        <w:t>ע</w:t>
      </w:r>
      <w:r>
        <w:rPr>
          <w:rFonts w:hint="cs"/>
          <w:rtl/>
        </w:rPr>
        <w:t>לות.</w:t>
      </w:r>
    </w:p>
    <w:p w14:paraId="0D90180F" w14:textId="77777777" w:rsidR="00381184" w:rsidRDefault="00381184" w:rsidP="00AF0B1D">
      <w:pPr>
        <w:numPr>
          <w:ilvl w:val="3"/>
          <w:numId w:val="18"/>
        </w:numPr>
        <w:jc w:val="both"/>
      </w:pPr>
      <w:r w:rsidRPr="00381184">
        <w:rPr>
          <w:u w:val="single"/>
          <w:rtl/>
        </w:rPr>
        <w:t>פמ</w:t>
      </w:r>
      <w:r w:rsidRPr="00381184">
        <w:rPr>
          <w:rFonts w:hint="cs"/>
          <w:u w:val="single"/>
          <w:rtl/>
        </w:rPr>
        <w:t>"</w:t>
      </w:r>
      <w:r w:rsidRPr="00381184">
        <w:rPr>
          <w:u w:val="single"/>
          <w:rtl/>
        </w:rPr>
        <w:t>ג</w:t>
      </w:r>
      <w:r>
        <w:rPr>
          <w:rtl/>
        </w:rPr>
        <w:t xml:space="preserve"> </w:t>
      </w:r>
      <w:r>
        <w:rPr>
          <w:rFonts w:hint="cs"/>
          <w:rtl/>
        </w:rPr>
        <w:t>(</w:t>
      </w:r>
      <w:r>
        <w:rPr>
          <w:rtl/>
        </w:rPr>
        <w:t>סי</w:t>
      </w:r>
      <w:r>
        <w:rPr>
          <w:rFonts w:hint="cs"/>
          <w:rtl/>
        </w:rPr>
        <w:t>'</w:t>
      </w:r>
      <w:r>
        <w:rPr>
          <w:rtl/>
        </w:rPr>
        <w:t xml:space="preserve"> רס</w:t>
      </w:r>
      <w:r>
        <w:rPr>
          <w:rFonts w:hint="cs"/>
          <w:rtl/>
        </w:rPr>
        <w:t>"</w:t>
      </w:r>
      <w:r>
        <w:rPr>
          <w:rtl/>
        </w:rPr>
        <w:t xml:space="preserve">ז </w:t>
      </w:r>
      <w:r>
        <w:rPr>
          <w:rFonts w:hint="cs"/>
          <w:rtl/>
        </w:rPr>
        <w:t xml:space="preserve">מש"ז ס"ק א') </w:t>
      </w:r>
      <w:r>
        <w:rPr>
          <w:rtl/>
        </w:rPr>
        <w:t>–</w:t>
      </w:r>
      <w:r>
        <w:rPr>
          <w:rFonts w:hint="cs"/>
          <w:rtl/>
        </w:rPr>
        <w:t xml:space="preserve"> "</w:t>
      </w:r>
      <w:r>
        <w:rPr>
          <w:rtl/>
        </w:rPr>
        <w:t>והוא הדין מי שאוכל פת אחר חצות אין לומר על נהרות בבל [תהילים קלז], כי אם שיר המעלות [שם קכו]</w:t>
      </w:r>
      <w:r>
        <w:rPr>
          <w:rFonts w:hint="cs"/>
          <w:rtl/>
        </w:rPr>
        <w:t>".</w:t>
      </w:r>
    </w:p>
    <w:p w14:paraId="6BF7B03E" w14:textId="77777777" w:rsidR="00E84612" w:rsidRDefault="00E84612" w:rsidP="00AF0B1D">
      <w:pPr>
        <w:numPr>
          <w:ilvl w:val="3"/>
          <w:numId w:val="18"/>
        </w:numPr>
        <w:jc w:val="both"/>
      </w:pPr>
      <w:r w:rsidRPr="00E84612">
        <w:rPr>
          <w:u w:val="single"/>
          <w:rtl/>
        </w:rPr>
        <w:t>מ</w:t>
      </w:r>
      <w:r>
        <w:rPr>
          <w:rFonts w:hint="cs"/>
          <w:u w:val="single"/>
          <w:rtl/>
        </w:rPr>
        <w:t>"</w:t>
      </w:r>
      <w:r w:rsidRPr="00E84612">
        <w:rPr>
          <w:u w:val="single"/>
          <w:rtl/>
        </w:rPr>
        <w:t>ב</w:t>
      </w:r>
      <w:r>
        <w:rPr>
          <w:rtl/>
        </w:rPr>
        <w:t xml:space="preserve"> </w:t>
      </w:r>
      <w:r>
        <w:rPr>
          <w:rFonts w:hint="cs"/>
          <w:rtl/>
        </w:rPr>
        <w:t>(</w:t>
      </w:r>
      <w:r>
        <w:rPr>
          <w:rtl/>
        </w:rPr>
        <w:t>סי</w:t>
      </w:r>
      <w:r>
        <w:rPr>
          <w:rFonts w:hint="cs"/>
          <w:rtl/>
        </w:rPr>
        <w:t>'</w:t>
      </w:r>
      <w:r>
        <w:rPr>
          <w:rtl/>
        </w:rPr>
        <w:t xml:space="preserve"> רס</w:t>
      </w:r>
      <w:r>
        <w:rPr>
          <w:rFonts w:hint="cs"/>
          <w:rtl/>
        </w:rPr>
        <w:t>"</w:t>
      </w:r>
      <w:r>
        <w:rPr>
          <w:rtl/>
        </w:rPr>
        <w:t xml:space="preserve">ז </w:t>
      </w:r>
      <w:r>
        <w:rPr>
          <w:rFonts w:hint="cs"/>
          <w:rtl/>
        </w:rPr>
        <w:t xml:space="preserve">ס"ק א') </w:t>
      </w:r>
      <w:r>
        <w:rPr>
          <w:rtl/>
        </w:rPr>
        <w:t>–</w:t>
      </w:r>
      <w:r>
        <w:rPr>
          <w:rFonts w:hint="cs"/>
          <w:rtl/>
        </w:rPr>
        <w:t xml:space="preserve"> "</w:t>
      </w:r>
      <w:r>
        <w:rPr>
          <w:rtl/>
        </w:rPr>
        <w:t>וכן מי שאוכל פת אחר חצות ג"כ אין לומר על נהרות בבל כ"א שיר המעלות</w:t>
      </w:r>
      <w:r>
        <w:rPr>
          <w:rFonts w:hint="cs"/>
          <w:rtl/>
        </w:rPr>
        <w:t>".</w:t>
      </w:r>
    </w:p>
    <w:p w14:paraId="18312E97" w14:textId="77777777" w:rsidR="00B46CE2" w:rsidRPr="00381184" w:rsidRDefault="00B46CE2" w:rsidP="00AF0B1D">
      <w:pPr>
        <w:numPr>
          <w:ilvl w:val="3"/>
          <w:numId w:val="18"/>
        </w:numPr>
        <w:jc w:val="both"/>
      </w:pPr>
      <w:r>
        <w:rPr>
          <w:rFonts w:hint="cs"/>
          <w:u w:val="single"/>
          <w:rtl/>
        </w:rPr>
        <w:t>כה"ח</w:t>
      </w:r>
      <w:r w:rsidRPr="00B46CE2">
        <w:rPr>
          <w:rtl/>
        </w:rPr>
        <w:t xml:space="preserve"> </w:t>
      </w:r>
      <w:r w:rsidRPr="00B46CE2">
        <w:rPr>
          <w:rFonts w:hint="cs"/>
          <w:rtl/>
        </w:rPr>
        <w:t>(</w:t>
      </w:r>
      <w:r w:rsidRPr="00B46CE2">
        <w:rPr>
          <w:rtl/>
        </w:rPr>
        <w:t>סי</w:t>
      </w:r>
      <w:r w:rsidRPr="00B46CE2">
        <w:rPr>
          <w:rFonts w:hint="cs"/>
          <w:rtl/>
        </w:rPr>
        <w:t>'</w:t>
      </w:r>
      <w:r w:rsidRPr="00B46CE2">
        <w:rPr>
          <w:rtl/>
        </w:rPr>
        <w:t xml:space="preserve"> רס</w:t>
      </w:r>
      <w:r w:rsidRPr="00B46CE2">
        <w:rPr>
          <w:rFonts w:hint="cs"/>
          <w:rtl/>
        </w:rPr>
        <w:t>"</w:t>
      </w:r>
      <w:r w:rsidRPr="00B46CE2">
        <w:rPr>
          <w:rtl/>
        </w:rPr>
        <w:t xml:space="preserve">ז </w:t>
      </w:r>
      <w:r w:rsidRPr="00B46CE2">
        <w:rPr>
          <w:rFonts w:hint="cs"/>
          <w:rtl/>
        </w:rPr>
        <w:t xml:space="preserve">ס"ק </w:t>
      </w:r>
      <w:r>
        <w:rPr>
          <w:rFonts w:hint="cs"/>
          <w:rtl/>
        </w:rPr>
        <w:t>ב</w:t>
      </w:r>
      <w:r w:rsidRPr="00B46CE2">
        <w:rPr>
          <w:rFonts w:hint="cs"/>
          <w:rtl/>
        </w:rPr>
        <w:t>')</w:t>
      </w:r>
      <w:r>
        <w:rPr>
          <w:rFonts w:hint="cs"/>
          <w:rtl/>
        </w:rPr>
        <w:t xml:space="preserve">, </w:t>
      </w:r>
      <w:r w:rsidRPr="00B46CE2">
        <w:rPr>
          <w:rFonts w:hint="cs"/>
          <w:u w:val="single"/>
          <w:rtl/>
        </w:rPr>
        <w:t>פסקי תשובות</w:t>
      </w:r>
      <w:r>
        <w:rPr>
          <w:rFonts w:hint="cs"/>
          <w:rtl/>
        </w:rPr>
        <w:t xml:space="preserve"> (שם אות א')</w:t>
      </w:r>
      <w:r w:rsidRPr="00B46CE2">
        <w:rPr>
          <w:rFonts w:hint="cs"/>
          <w:rtl/>
        </w:rPr>
        <w:t xml:space="preserve"> </w:t>
      </w:r>
      <w:r w:rsidRPr="00B46CE2">
        <w:rPr>
          <w:rtl/>
        </w:rPr>
        <w:t>–</w:t>
      </w:r>
      <w:r w:rsidRPr="00B46CE2">
        <w:rPr>
          <w:rFonts w:hint="cs"/>
          <w:rtl/>
        </w:rPr>
        <w:t xml:space="preserve"> "</w:t>
      </w:r>
      <w:r w:rsidR="00AA7826" w:rsidRPr="00AA7826">
        <w:rPr>
          <w:rtl/>
        </w:rPr>
        <w:t>משום דתוספת קדושת שבת מתחיל להתגלות בע"ש תיכף אחר שעה חמישית מן היום כמ"ש בשער הכוו' דף ס"ב ע"א יעו"ש. וע"כ האוכל פת ביום ו' משעה חמישית ולמעלה אין לומר על נהרות בבל כ"א שיר המעלות בשוב וכו'</w:t>
      </w:r>
      <w:r w:rsidR="00AA7826">
        <w:rPr>
          <w:rFonts w:hint="cs"/>
          <w:rtl/>
        </w:rPr>
        <w:t>".</w:t>
      </w:r>
    </w:p>
    <w:p w14:paraId="31D51845" w14:textId="77777777" w:rsidR="001D0BFD" w:rsidRDefault="001D0BFD" w:rsidP="001D0BFD">
      <w:pPr>
        <w:jc w:val="both"/>
        <w:rPr>
          <w:rtl/>
        </w:rPr>
      </w:pPr>
    </w:p>
    <w:p w14:paraId="5710D87F" w14:textId="77777777" w:rsidR="005F553F" w:rsidRPr="005F553F" w:rsidRDefault="005F553F" w:rsidP="00AF0B1D">
      <w:pPr>
        <w:numPr>
          <w:ilvl w:val="1"/>
          <w:numId w:val="18"/>
        </w:numPr>
        <w:jc w:val="both"/>
      </w:pPr>
      <w:r w:rsidRPr="005F553F">
        <w:rPr>
          <w:rFonts w:hint="cs"/>
          <w:b/>
          <w:bCs/>
          <w:rtl/>
        </w:rPr>
        <w:t>מוצאי שבת, מלוה מלכה</w:t>
      </w:r>
      <w:r>
        <w:rPr>
          <w:rFonts w:hint="cs"/>
          <w:rtl/>
        </w:rPr>
        <w:t>.</w:t>
      </w:r>
    </w:p>
    <w:p w14:paraId="3C4E5A47" w14:textId="77777777" w:rsidR="0096335B" w:rsidRPr="0096335B" w:rsidRDefault="0096335B" w:rsidP="00AF0B1D">
      <w:pPr>
        <w:numPr>
          <w:ilvl w:val="2"/>
          <w:numId w:val="18"/>
        </w:numPr>
        <w:jc w:val="both"/>
      </w:pPr>
      <w:r w:rsidRPr="0096335B">
        <w:rPr>
          <w:rFonts w:hint="cs"/>
          <w:u w:val="single"/>
          <w:rtl/>
        </w:rPr>
        <w:t>קהלות יעקב</w:t>
      </w:r>
      <w:r w:rsidRPr="0096335B">
        <w:rPr>
          <w:rFonts w:hint="cs"/>
          <w:rtl/>
        </w:rPr>
        <w:t xml:space="preserve"> (ארחות רבנו ח"א עמ' קל"ג אות קל"ג, דפו"ח ח"א עמ' רמ"ט אות מ"ח) </w:t>
      </w:r>
      <w:r w:rsidRPr="0096335B">
        <w:rPr>
          <w:rtl/>
        </w:rPr>
        <w:t>–</w:t>
      </w:r>
      <w:r w:rsidRPr="0096335B">
        <w:rPr>
          <w:rFonts w:hint="cs"/>
          <w:rtl/>
        </w:rPr>
        <w:t xml:space="preserve"> "</w:t>
      </w:r>
      <w:r w:rsidRPr="0096335B">
        <w:rPr>
          <w:rtl/>
        </w:rPr>
        <w:t xml:space="preserve">הרבה פעמים הייתי אצל מו"ר (שליט"א) זצוק"ל בסעודת מלוה מלכה, פרס מפה, ומקפיד לכתחילה לבצוע על חלה שלמה (אופן הבציעה כבר כתבנו לעיל במקומו) לא הי' מלח על שולחנו ולא טבל הפרוסה במלח, לא הדליק נרות, אכל דגים וקומפוט ושתה כוס תה חם ואמר מזמור לדוד </w:t>
      </w:r>
      <w:r w:rsidRPr="0096335B">
        <w:rPr>
          <w:b/>
          <w:bCs/>
          <w:rtl/>
        </w:rPr>
        <w:t>ולא אמר שיר המעלות ולא על נהרות בבל</w:t>
      </w:r>
      <w:r w:rsidRPr="0096335B">
        <w:rPr>
          <w:rtl/>
        </w:rPr>
        <w:t>, וברך ברהמ"ז במגבעת של חול ואח"כ הורידו מהשלחן"</w:t>
      </w:r>
      <w:r w:rsidRPr="0096335B">
        <w:rPr>
          <w:rFonts w:hint="cs"/>
          <w:rtl/>
        </w:rPr>
        <w:t>.</w:t>
      </w:r>
    </w:p>
    <w:p w14:paraId="24EA1CFA" w14:textId="77777777" w:rsidR="005F553F" w:rsidRDefault="005F553F" w:rsidP="00AF0B1D">
      <w:pPr>
        <w:numPr>
          <w:ilvl w:val="2"/>
          <w:numId w:val="18"/>
        </w:numPr>
        <w:jc w:val="both"/>
      </w:pPr>
      <w:r w:rsidRPr="009662E9">
        <w:rPr>
          <w:rFonts w:hint="cs"/>
          <w:u w:val="single"/>
          <w:rtl/>
        </w:rPr>
        <w:t>הגרח"ק</w:t>
      </w:r>
      <w:r>
        <w:rPr>
          <w:rFonts w:hint="cs"/>
          <w:rtl/>
        </w:rPr>
        <w:t xml:space="preserve"> שליט"א (שאלת רב ח"ב פרק כ"ז אות י"ט) </w:t>
      </w:r>
      <w:r>
        <w:rPr>
          <w:rtl/>
        </w:rPr>
        <w:t>–</w:t>
      </w:r>
      <w:r>
        <w:rPr>
          <w:rFonts w:hint="cs"/>
          <w:rtl/>
        </w:rPr>
        <w:t xml:space="preserve"> "</w:t>
      </w:r>
      <w:r w:rsidRPr="0096335B">
        <w:rPr>
          <w:rFonts w:hint="cs"/>
          <w:rtl/>
        </w:rPr>
        <w:t>במוצש"ק</w:t>
      </w:r>
      <w:r>
        <w:rPr>
          <w:rFonts w:hint="cs"/>
          <w:rtl/>
        </w:rPr>
        <w:t xml:space="preserve"> קודם ברכת המזון האם יאמר 'שיר המעלות' או על 'נהרות בבל'. תשובה: על נהרות".</w:t>
      </w:r>
    </w:p>
    <w:p w14:paraId="44666BBA" w14:textId="77777777" w:rsidR="00D83E4E" w:rsidRDefault="00D83E4E" w:rsidP="005F553F">
      <w:pPr>
        <w:ind w:left="397"/>
        <w:jc w:val="both"/>
        <w:rPr>
          <w:u w:val="single"/>
          <w:rtl/>
        </w:rPr>
      </w:pPr>
      <w:r>
        <w:rPr>
          <w:b/>
          <w:i/>
          <w:u w:val="single"/>
          <w:rtl/>
        </w:rPr>
        <w:t>הגרח"ק</w:t>
      </w:r>
      <w:r>
        <w:rPr>
          <w:b/>
          <w:i/>
          <w:rtl/>
        </w:rPr>
        <w:t xml:space="preserve"> שליט"א (עלי שי"ח עמ' ק"י אות </w:t>
      </w:r>
      <w:r>
        <w:rPr>
          <w:rFonts w:hint="cs"/>
          <w:b/>
          <w:i/>
          <w:rtl/>
        </w:rPr>
        <w:t>ג</w:t>
      </w:r>
      <w:r>
        <w:rPr>
          <w:b/>
          <w:i/>
          <w:rtl/>
        </w:rPr>
        <w:t xml:space="preserve">') – </w:t>
      </w:r>
      <w:r>
        <w:rPr>
          <w:rFonts w:hint="cs"/>
          <w:b/>
          <w:i/>
          <w:rtl/>
        </w:rPr>
        <w:t>"</w:t>
      </w:r>
      <w:r>
        <w:rPr>
          <w:rtl/>
        </w:rPr>
        <w:t>שאלה: איזה פרק תהלים אומרים במוצ"ש לפני ברכת המזון, 'שיר המעלות' או 'על נהרות בבל'. תשובה: כמדומה שיש בזה מנהגים".</w:t>
      </w:r>
    </w:p>
    <w:p w14:paraId="283F8E4C" w14:textId="3203C21E" w:rsidR="005F553F" w:rsidRDefault="005F553F" w:rsidP="005F553F">
      <w:pPr>
        <w:ind w:left="397"/>
        <w:jc w:val="both"/>
        <w:rPr>
          <w:rtl/>
        </w:rPr>
      </w:pPr>
      <w:r>
        <w:rPr>
          <w:u w:val="single"/>
          <w:rtl/>
        </w:rPr>
        <w:t>הגרח"ק</w:t>
      </w:r>
      <w:r>
        <w:rPr>
          <w:rtl/>
        </w:rPr>
        <w:t xml:space="preserve"> שליט"א (דעת נוטה ח"א, ריש הספר תשובה כ"</w:t>
      </w:r>
      <w:r>
        <w:rPr>
          <w:rFonts w:hint="cs"/>
          <w:rtl/>
        </w:rPr>
        <w:t>ד, הע' כ"ג</w:t>
      </w:r>
      <w:r>
        <w:rPr>
          <w:rtl/>
        </w:rPr>
        <w:t>) – "</w:t>
      </w:r>
      <w:r w:rsidRPr="00873BB0">
        <w:rPr>
          <w:rtl/>
        </w:rPr>
        <w:t>שאלה: נסתפקתי מה או</w:t>
      </w:r>
      <w:r w:rsidRPr="0096335B">
        <w:rPr>
          <w:rtl/>
        </w:rPr>
        <w:t xml:space="preserve">מרים בסעודת מלוה מלכה </w:t>
      </w:r>
      <w:r w:rsidRPr="00873BB0">
        <w:rPr>
          <w:rtl/>
        </w:rPr>
        <w:t xml:space="preserve">במוצאי שבת שיר המעלות או על נהרות בבל [והאם יש בזה נ"מ אם אוכל לפני חצות או לאחר חצות]. תשובה: מנהגים חלוקים. </w:t>
      </w:r>
      <w:r>
        <w:rPr>
          <w:rFonts w:hint="cs"/>
          <w:rtl/>
        </w:rPr>
        <w:t>[</w:t>
      </w:r>
      <w:r w:rsidRPr="004C1B68">
        <w:rPr>
          <w:rtl/>
        </w:rPr>
        <w:t xml:space="preserve">ולמעשה אמר רבינו שליט"א דהוא נוהג </w:t>
      </w:r>
      <w:r w:rsidRPr="0096335B">
        <w:rPr>
          <w:b/>
          <w:bCs/>
          <w:rtl/>
        </w:rPr>
        <w:t>כשהוא אוכל מיד לאחר ההבדלה לומר שיר המעלות</w:t>
      </w:r>
      <w:r w:rsidRPr="004C1B68">
        <w:rPr>
          <w:rtl/>
        </w:rPr>
        <w:t xml:space="preserve"> דזה עדיין נחשב כמו שבת </w:t>
      </w:r>
      <w:r>
        <w:rPr>
          <w:rFonts w:hint="cs"/>
          <w:rtl/>
        </w:rPr>
        <w:t>(</w:t>
      </w:r>
      <w:r w:rsidRPr="004C1B68">
        <w:rPr>
          <w:rtl/>
        </w:rPr>
        <w:t xml:space="preserve">וכן לענין מגדול בברהמ"ז עיין </w:t>
      </w:r>
      <w:r>
        <w:rPr>
          <w:rFonts w:hint="cs"/>
          <w:rtl/>
        </w:rPr>
        <w:t>כ</w:t>
      </w:r>
      <w:r w:rsidRPr="004C1B68">
        <w:rPr>
          <w:rtl/>
        </w:rPr>
        <w:t>ה"ח סי' ש' ס"ק י"ד</w:t>
      </w:r>
      <w:r>
        <w:rPr>
          <w:rFonts w:hint="cs"/>
          <w:rtl/>
        </w:rPr>
        <w:t>)</w:t>
      </w:r>
      <w:r w:rsidRPr="004C1B68">
        <w:rPr>
          <w:rtl/>
        </w:rPr>
        <w:t xml:space="preserve"> אבל אם אירע לו שנתעכב באכילתו עד לאחר שעה אומר כמו בימות החול </w:t>
      </w:r>
      <w:r>
        <w:rPr>
          <w:rFonts w:hint="cs"/>
          <w:rtl/>
        </w:rPr>
        <w:t>(</w:t>
      </w:r>
      <w:r w:rsidRPr="004C1B68">
        <w:rPr>
          <w:rtl/>
        </w:rPr>
        <w:t>מזמור לדוד</w:t>
      </w:r>
      <w:r>
        <w:rPr>
          <w:rFonts w:hint="cs"/>
          <w:rtl/>
        </w:rPr>
        <w:t>)</w:t>
      </w:r>
      <w:r w:rsidRPr="004C1B68">
        <w:rPr>
          <w:rtl/>
        </w:rPr>
        <w:t xml:space="preserve"> וכמדומה לו שכן נהג אביו מרן בעל </w:t>
      </w:r>
      <w:r w:rsidRPr="004C1B68">
        <w:rPr>
          <w:u w:val="single"/>
          <w:rtl/>
        </w:rPr>
        <w:t>הקה"י</w:t>
      </w:r>
      <w:r w:rsidRPr="004C1B68">
        <w:rPr>
          <w:rtl/>
        </w:rPr>
        <w:t xml:space="preserve"> זיע"א לומר מזמור לדוד והוסיף רבינו דאלו הנוהגים לומר שיר המעלות בכל גווני</w:t>
      </w:r>
      <w:r>
        <w:rPr>
          <w:rFonts w:hint="cs"/>
          <w:rtl/>
        </w:rPr>
        <w:t>,</w:t>
      </w:r>
      <w:r w:rsidRPr="004C1B68">
        <w:rPr>
          <w:rtl/>
        </w:rPr>
        <w:t xml:space="preserve"> יש מקום לנהוג כן גם כשאוכלים אחר חצות דמכיון שהם סוברים שאפשר עדיין לצאת יד"ח סעודת מלוה מלכה ע"כ </w:t>
      </w:r>
      <w:r w:rsidR="00907A9C">
        <w:rPr>
          <w:rFonts w:hint="cs"/>
          <w:rtl/>
        </w:rPr>
        <w:t>ד</w:t>
      </w:r>
      <w:r w:rsidRPr="004C1B68">
        <w:rPr>
          <w:rtl/>
        </w:rPr>
        <w:t>ס"ל דנמשך עדיין קדושת שבת במקצת אף</w:t>
      </w:r>
      <w:r>
        <w:rPr>
          <w:rFonts w:hint="cs"/>
          <w:rtl/>
        </w:rPr>
        <w:t xml:space="preserve"> </w:t>
      </w:r>
      <w:r>
        <w:rPr>
          <w:rtl/>
        </w:rPr>
        <w:t>שהוא לאחר חצות וא"כ שפיר י"ל עדיין שיר המעלות</w:t>
      </w:r>
      <w:r>
        <w:rPr>
          <w:rFonts w:hint="cs"/>
          <w:rtl/>
        </w:rPr>
        <w:t>]</w:t>
      </w:r>
      <w:r>
        <w:rPr>
          <w:rtl/>
        </w:rPr>
        <w:t>".</w:t>
      </w:r>
    </w:p>
    <w:p w14:paraId="2942B747" w14:textId="77777777" w:rsidR="005F553F" w:rsidRPr="001D0BFD" w:rsidRDefault="005F553F" w:rsidP="001D0BFD">
      <w:pPr>
        <w:jc w:val="both"/>
      </w:pPr>
    </w:p>
    <w:p w14:paraId="7F7DE512" w14:textId="77777777" w:rsidR="001D0BFD" w:rsidRPr="001D0BFD" w:rsidRDefault="001D0BFD" w:rsidP="00AF0B1D">
      <w:pPr>
        <w:numPr>
          <w:ilvl w:val="1"/>
          <w:numId w:val="18"/>
        </w:numPr>
        <w:jc w:val="both"/>
      </w:pPr>
      <w:r w:rsidRPr="001D0BFD">
        <w:rPr>
          <w:rFonts w:hint="cs"/>
          <w:b/>
          <w:bCs/>
          <w:rtl/>
        </w:rPr>
        <w:t>ערב ראש חודש אחר מנחה</w:t>
      </w:r>
      <w:r>
        <w:rPr>
          <w:rFonts w:hint="cs"/>
          <w:rtl/>
        </w:rPr>
        <w:t>.</w:t>
      </w:r>
    </w:p>
    <w:p w14:paraId="1BC9F248" w14:textId="77777777" w:rsidR="001D0BFD" w:rsidRPr="001D0BFD" w:rsidRDefault="005F553F" w:rsidP="00AF0B1D">
      <w:pPr>
        <w:numPr>
          <w:ilvl w:val="2"/>
          <w:numId w:val="18"/>
        </w:numPr>
        <w:jc w:val="both"/>
      </w:pPr>
      <w:r>
        <w:rPr>
          <w:rtl/>
        </w:rPr>
        <w:t>אין לומר על נהרות בבל</w:t>
      </w:r>
      <w:r>
        <w:rPr>
          <w:rFonts w:hint="cs"/>
          <w:rtl/>
        </w:rPr>
        <w:t>, אלא שיר המלות.</w:t>
      </w:r>
    </w:p>
    <w:p w14:paraId="2D6068AF" w14:textId="77777777" w:rsidR="00AA4C10" w:rsidRPr="00AA4C10" w:rsidRDefault="00870281" w:rsidP="00AF0B1D">
      <w:pPr>
        <w:numPr>
          <w:ilvl w:val="3"/>
          <w:numId w:val="18"/>
        </w:numPr>
        <w:jc w:val="both"/>
      </w:pPr>
      <w:r w:rsidRPr="00381184">
        <w:rPr>
          <w:u w:val="single"/>
          <w:rtl/>
        </w:rPr>
        <w:t>פמ</w:t>
      </w:r>
      <w:r w:rsidRPr="00381184">
        <w:rPr>
          <w:rFonts w:hint="cs"/>
          <w:u w:val="single"/>
          <w:rtl/>
        </w:rPr>
        <w:t>"</w:t>
      </w:r>
      <w:r w:rsidRPr="00381184">
        <w:rPr>
          <w:u w:val="single"/>
          <w:rtl/>
        </w:rPr>
        <w:t>ג</w:t>
      </w:r>
      <w:r>
        <w:rPr>
          <w:rtl/>
        </w:rPr>
        <w:t xml:space="preserve"> </w:t>
      </w:r>
      <w:r>
        <w:rPr>
          <w:rFonts w:hint="cs"/>
          <w:rtl/>
        </w:rPr>
        <w:t>(</w:t>
      </w:r>
      <w:r>
        <w:rPr>
          <w:rtl/>
        </w:rPr>
        <w:t>סי</w:t>
      </w:r>
      <w:r>
        <w:rPr>
          <w:rFonts w:hint="cs"/>
          <w:rtl/>
        </w:rPr>
        <w:t>'</w:t>
      </w:r>
      <w:r>
        <w:rPr>
          <w:rtl/>
        </w:rPr>
        <w:t xml:space="preserve"> ר</w:t>
      </w:r>
      <w:r>
        <w:rPr>
          <w:rFonts w:hint="cs"/>
          <w:rtl/>
        </w:rPr>
        <w:t>צ"ב</w:t>
      </w:r>
      <w:r>
        <w:rPr>
          <w:rtl/>
        </w:rPr>
        <w:t xml:space="preserve"> </w:t>
      </w:r>
      <w:r>
        <w:rPr>
          <w:rFonts w:hint="cs"/>
          <w:rtl/>
        </w:rPr>
        <w:t xml:space="preserve">א"א ס"ק ד') </w:t>
      </w:r>
      <w:r>
        <w:rPr>
          <w:rtl/>
        </w:rPr>
        <w:t>–</w:t>
      </w:r>
      <w:r>
        <w:rPr>
          <w:rFonts w:hint="cs"/>
          <w:rtl/>
        </w:rPr>
        <w:t xml:space="preserve"> "</w:t>
      </w:r>
      <w:r w:rsidR="00AA4C10">
        <w:rPr>
          <w:rtl/>
        </w:rPr>
        <w:t>ויראה הוא הדין מי שאוכל בערב ראש חדש וכדומה אחר מנחה אין אומר על נהרות בבל [תהלים קלז], כי אם שיר המעלות [שם קכו]</w:t>
      </w:r>
      <w:r w:rsidR="00AA4C10">
        <w:rPr>
          <w:rFonts w:hint="cs"/>
          <w:rtl/>
        </w:rPr>
        <w:t>".</w:t>
      </w:r>
    </w:p>
    <w:p w14:paraId="669CC1B6" w14:textId="77777777" w:rsidR="00020B39" w:rsidRDefault="00020B39" w:rsidP="00AF0B1D">
      <w:pPr>
        <w:numPr>
          <w:ilvl w:val="3"/>
          <w:numId w:val="18"/>
        </w:numPr>
        <w:jc w:val="both"/>
      </w:pPr>
      <w:r w:rsidRPr="00863051">
        <w:rPr>
          <w:rFonts w:hint="cs"/>
          <w:u w:val="single"/>
          <w:rtl/>
        </w:rPr>
        <w:t>רע"א</w:t>
      </w:r>
      <w:r>
        <w:rPr>
          <w:rFonts w:hint="cs"/>
          <w:rtl/>
        </w:rPr>
        <w:t xml:space="preserve"> (סי' א' על מג"א ס"ק ה') </w:t>
      </w:r>
      <w:r>
        <w:rPr>
          <w:rtl/>
        </w:rPr>
        <w:t>–</w:t>
      </w:r>
      <w:r>
        <w:rPr>
          <w:rFonts w:hint="cs"/>
          <w:rtl/>
        </w:rPr>
        <w:t xml:space="preserve"> "</w:t>
      </w:r>
      <w:r>
        <w:rPr>
          <w:rtl/>
        </w:rPr>
        <w:t xml:space="preserve">על נהרות בבל. אכל </w:t>
      </w:r>
      <w:r w:rsidRPr="00DE773F">
        <w:rPr>
          <w:b/>
          <w:bCs/>
          <w:rtl/>
        </w:rPr>
        <w:t>ער"ח אחר מנחה</w:t>
      </w:r>
      <w:r>
        <w:rPr>
          <w:rtl/>
        </w:rPr>
        <w:t xml:space="preserve"> יאמר בשוב ד'. אשל אברהם לקמן סי' ר</w:t>
      </w:r>
      <w:r w:rsidR="00AA4C10">
        <w:rPr>
          <w:rFonts w:hint="cs"/>
          <w:rtl/>
        </w:rPr>
        <w:t>צ</w:t>
      </w:r>
      <w:r>
        <w:rPr>
          <w:rtl/>
        </w:rPr>
        <w:t>"ב ס"ד</w:t>
      </w:r>
      <w:r>
        <w:rPr>
          <w:rFonts w:hint="cs"/>
          <w:rtl/>
        </w:rPr>
        <w:t>".</w:t>
      </w:r>
    </w:p>
    <w:p w14:paraId="26C04F8A" w14:textId="77777777" w:rsidR="005F553F" w:rsidRPr="005F553F" w:rsidRDefault="005F553F" w:rsidP="005F553F">
      <w:pPr>
        <w:jc w:val="both"/>
      </w:pPr>
    </w:p>
    <w:p w14:paraId="3AB8349B" w14:textId="77777777" w:rsidR="005F553F" w:rsidRPr="005F553F" w:rsidRDefault="005F553F" w:rsidP="00AF0B1D">
      <w:pPr>
        <w:numPr>
          <w:ilvl w:val="1"/>
          <w:numId w:val="18"/>
        </w:numPr>
        <w:jc w:val="both"/>
      </w:pPr>
      <w:r w:rsidRPr="00F73B23">
        <w:rPr>
          <w:rFonts w:hint="cs"/>
          <w:b/>
          <w:bCs/>
          <w:rtl/>
        </w:rPr>
        <w:t>חודש ניסן, חודש תשרי</w:t>
      </w:r>
      <w:r>
        <w:rPr>
          <w:rFonts w:hint="cs"/>
          <w:rtl/>
        </w:rPr>
        <w:t>.</w:t>
      </w:r>
    </w:p>
    <w:p w14:paraId="47C6DF1F" w14:textId="77777777" w:rsidR="009662E9" w:rsidRDefault="00FE483E" w:rsidP="00AF0B1D">
      <w:pPr>
        <w:numPr>
          <w:ilvl w:val="2"/>
          <w:numId w:val="18"/>
        </w:numPr>
        <w:jc w:val="both"/>
      </w:pPr>
      <w:r>
        <w:rPr>
          <w:rFonts w:hint="cs"/>
          <w:u w:val="single"/>
          <w:rtl/>
        </w:rPr>
        <w:t>הגרח"ק</w:t>
      </w:r>
      <w:r>
        <w:rPr>
          <w:rFonts w:hint="cs"/>
          <w:rtl/>
        </w:rPr>
        <w:t xml:space="preserve"> שליט"א (דעת נוטה ח"א, ריש הספר תשובה כ'</w:t>
      </w:r>
      <w:r w:rsidR="00BC52BE">
        <w:rPr>
          <w:rFonts w:hint="cs"/>
          <w:rtl/>
        </w:rPr>
        <w:t xml:space="preserve">, הע' </w:t>
      </w:r>
      <w:r w:rsidR="00873BB0">
        <w:rPr>
          <w:rFonts w:hint="cs"/>
          <w:rtl/>
        </w:rPr>
        <w:t>י"ט</w:t>
      </w:r>
      <w:r>
        <w:rPr>
          <w:rFonts w:hint="cs"/>
          <w:rtl/>
        </w:rPr>
        <w:t xml:space="preserve">) </w:t>
      </w:r>
      <w:r>
        <w:rPr>
          <w:rtl/>
        </w:rPr>
        <w:t>–</w:t>
      </w:r>
      <w:r>
        <w:rPr>
          <w:rFonts w:hint="cs"/>
          <w:rtl/>
        </w:rPr>
        <w:t xml:space="preserve"> "</w:t>
      </w:r>
      <w:r w:rsidRPr="00FE483E">
        <w:rPr>
          <w:rtl/>
        </w:rPr>
        <w:t xml:space="preserve">שאלה: כתב המ"ב בסי' א' ס"ק י"א דבימים שאין אומרים תחנון י"ל בסעודה שיר המעלות וכו' האם לפי"ז </w:t>
      </w:r>
      <w:r w:rsidRPr="00DE773F">
        <w:rPr>
          <w:b/>
          <w:bCs/>
          <w:rtl/>
        </w:rPr>
        <w:t>בכל חודש ניסן, ובחודש תשרי</w:t>
      </w:r>
      <w:r w:rsidRPr="00FE483E">
        <w:rPr>
          <w:rtl/>
        </w:rPr>
        <w:t xml:space="preserve"> בימים שאין אומרים תחנון יש לומר שיר המעלות. תשובה: יתכן</w:t>
      </w:r>
      <w:r>
        <w:rPr>
          <w:rFonts w:hint="cs"/>
          <w:rtl/>
        </w:rPr>
        <w:t>. [</w:t>
      </w:r>
      <w:r w:rsidRPr="00FE483E">
        <w:rPr>
          <w:rtl/>
        </w:rPr>
        <w:t xml:space="preserve">שמעתי מרבינו שליט"א דמה שלא השיב כן בפשיטות משום שיתכן שאין התחנון גורם אלא מה שיום זה יו"ט הוא (במקצת מיהא וכמש"נ לקמן הערה </w:t>
      </w:r>
      <w:r>
        <w:rPr>
          <w:rFonts w:hint="cs"/>
          <w:rtl/>
        </w:rPr>
        <w:t xml:space="preserve">כ"ד </w:t>
      </w:r>
      <w:r w:rsidRPr="00FE483E">
        <w:rPr>
          <w:rtl/>
        </w:rPr>
        <w:t>בשם היוסף אומץ) משא"כ בחודש תשרי וניסן שהטעם שאין אומרים בהם תחנון משום שיצא רוב החודש בקדושה וכמ"ש המ"ב בסי' תכ"ט סק"ז (לענין חודש ניסן) עיי"ש ע"כ שמעתי ולפי"ז הי' נראה דמ"מ בימים שבין יוה"כ לסוכות ודאי די"ל שיר המעלות דהא הטעם שאין אומרים בימים אלו תחנון היינו משום שהוו קצת יו"ט וכמ"ש בבי' הגר"א סי' תרכ"ד סעי' ה' ד"ה</w:t>
      </w:r>
      <w:r>
        <w:rPr>
          <w:rFonts w:hint="cs"/>
          <w:rtl/>
        </w:rPr>
        <w:t xml:space="preserve"> </w:t>
      </w:r>
      <w:r>
        <w:rPr>
          <w:rtl/>
        </w:rPr>
        <w:t>א"א תחינות, והסכים לזה רבינו שליט"א והוסיף דלמעשה גם בכל חודש ניסן נהגו [כמדומה] לומר שיר המעלות עכ"ד</w:t>
      </w:r>
      <w:r>
        <w:rPr>
          <w:rFonts w:hint="cs"/>
          <w:rtl/>
        </w:rPr>
        <w:t>]".</w:t>
      </w:r>
    </w:p>
    <w:p w14:paraId="336A86AC" w14:textId="77777777" w:rsidR="005F553F" w:rsidRPr="005F553F" w:rsidRDefault="005F553F" w:rsidP="005F553F">
      <w:pPr>
        <w:jc w:val="both"/>
      </w:pPr>
    </w:p>
    <w:p w14:paraId="18BD493B" w14:textId="77777777" w:rsidR="005F553F" w:rsidRPr="005F553F" w:rsidRDefault="005F553F" w:rsidP="00AF0B1D">
      <w:pPr>
        <w:numPr>
          <w:ilvl w:val="1"/>
          <w:numId w:val="18"/>
        </w:numPr>
        <w:jc w:val="both"/>
      </w:pPr>
      <w:r w:rsidRPr="005F553F">
        <w:rPr>
          <w:rFonts w:hint="cs"/>
          <w:b/>
          <w:bCs/>
          <w:rtl/>
        </w:rPr>
        <w:t>ליל ערב יוה"כ</w:t>
      </w:r>
      <w:r>
        <w:rPr>
          <w:rFonts w:hint="cs"/>
          <w:rtl/>
        </w:rPr>
        <w:t>.</w:t>
      </w:r>
    </w:p>
    <w:p w14:paraId="30AF209F" w14:textId="77777777" w:rsidR="009662E9" w:rsidRDefault="00CC3382" w:rsidP="00AF0B1D">
      <w:pPr>
        <w:numPr>
          <w:ilvl w:val="2"/>
          <w:numId w:val="18"/>
        </w:numPr>
        <w:jc w:val="both"/>
      </w:pPr>
      <w:r w:rsidRPr="009662E9">
        <w:rPr>
          <w:u w:val="single"/>
          <w:rtl/>
        </w:rPr>
        <w:t>הגרח"ק</w:t>
      </w:r>
      <w:r>
        <w:rPr>
          <w:rtl/>
        </w:rPr>
        <w:t xml:space="preserve"> שליט"א (דעת נוטה ח"א, ריש הספר תשובה</w:t>
      </w:r>
      <w:r>
        <w:rPr>
          <w:rFonts w:hint="cs"/>
          <w:rtl/>
        </w:rPr>
        <w:t xml:space="preserve"> כ"א) </w:t>
      </w:r>
      <w:r>
        <w:rPr>
          <w:rtl/>
        </w:rPr>
        <w:t>–</w:t>
      </w:r>
      <w:r>
        <w:rPr>
          <w:rFonts w:hint="cs"/>
          <w:rtl/>
        </w:rPr>
        <w:t xml:space="preserve"> "</w:t>
      </w:r>
      <w:r>
        <w:rPr>
          <w:rtl/>
        </w:rPr>
        <w:t xml:space="preserve">שאלה: הנה לפי"ד המ"ב הנ"ל [בשאלה הקודמת] </w:t>
      </w:r>
      <w:r w:rsidRPr="009662E9">
        <w:rPr>
          <w:b/>
          <w:bCs/>
          <w:rtl/>
        </w:rPr>
        <w:t>בעיוה"כ</w:t>
      </w:r>
      <w:r>
        <w:rPr>
          <w:rtl/>
        </w:rPr>
        <w:t xml:space="preserve"> אומרים שיר המעלות ונסתפקתי מה דינו של ליל עיוה"כ האם הוא נחשב ליום שאין אומרים בו תחנון או לא. תשובה: מחלוקת רש"י כתובות ה' א' ובנדרים ס"ג ב' [רק המפרש בנדרים אינו רש"י]"</w:t>
      </w:r>
      <w:r>
        <w:rPr>
          <w:rFonts w:hint="cs"/>
          <w:rtl/>
        </w:rPr>
        <w:t>.</w:t>
      </w:r>
    </w:p>
    <w:p w14:paraId="4983327A" w14:textId="77777777" w:rsidR="00D83E4E" w:rsidRPr="00D83E4E" w:rsidRDefault="00D83E4E" w:rsidP="00D83E4E">
      <w:pPr>
        <w:tabs>
          <w:tab w:val="right" w:pos="7920"/>
        </w:tabs>
        <w:jc w:val="both"/>
      </w:pPr>
    </w:p>
    <w:p w14:paraId="49344D6F" w14:textId="77777777" w:rsidR="005F553F" w:rsidRPr="005F553F" w:rsidRDefault="005F553F" w:rsidP="00AF0B1D">
      <w:pPr>
        <w:numPr>
          <w:ilvl w:val="1"/>
          <w:numId w:val="18"/>
        </w:numPr>
        <w:tabs>
          <w:tab w:val="right" w:pos="7920"/>
        </w:tabs>
        <w:jc w:val="both"/>
      </w:pPr>
      <w:r w:rsidRPr="005F553F">
        <w:rPr>
          <w:rFonts w:hint="cs"/>
          <w:b/>
          <w:bCs/>
          <w:rtl/>
        </w:rPr>
        <w:t>סעודת סיום, חתונה, שבע ברכות</w:t>
      </w:r>
      <w:r>
        <w:rPr>
          <w:rFonts w:hint="cs"/>
          <w:rtl/>
        </w:rPr>
        <w:t>.</w:t>
      </w:r>
    </w:p>
    <w:p w14:paraId="768B705D" w14:textId="77777777" w:rsidR="00197759" w:rsidRPr="00197759" w:rsidRDefault="00197759" w:rsidP="00AF0B1D">
      <w:pPr>
        <w:numPr>
          <w:ilvl w:val="2"/>
          <w:numId w:val="18"/>
        </w:numPr>
        <w:tabs>
          <w:tab w:val="right" w:pos="7920"/>
        </w:tabs>
        <w:jc w:val="both"/>
      </w:pPr>
      <w:r>
        <w:rPr>
          <w:u w:val="single"/>
          <w:rtl/>
        </w:rPr>
        <w:t>הגרח"ק</w:t>
      </w:r>
      <w:r>
        <w:rPr>
          <w:rtl/>
        </w:rPr>
        <w:t xml:space="preserve"> שליט"א (דעת נוטה ח"א, ריש הספר תשובה כ"</w:t>
      </w:r>
      <w:r>
        <w:rPr>
          <w:rFonts w:hint="cs"/>
          <w:rtl/>
        </w:rPr>
        <w:t xml:space="preserve">ה, הע' כ"ד) </w:t>
      </w:r>
      <w:r>
        <w:rPr>
          <w:rtl/>
        </w:rPr>
        <w:t>–</w:t>
      </w:r>
      <w:r>
        <w:rPr>
          <w:rFonts w:hint="cs"/>
          <w:rtl/>
        </w:rPr>
        <w:t xml:space="preserve"> "</w:t>
      </w:r>
      <w:r w:rsidRPr="00DE773F">
        <w:rPr>
          <w:b/>
          <w:bCs/>
          <w:rtl/>
        </w:rPr>
        <w:t>בסעודת סיום</w:t>
      </w:r>
      <w:r w:rsidRPr="00197759">
        <w:rPr>
          <w:rtl/>
        </w:rPr>
        <w:t xml:space="preserve"> מסכת האם אומרים שיר המעלות או על נהרות בבל. תשובה: על נהרות</w:t>
      </w:r>
      <w:r>
        <w:rPr>
          <w:rFonts w:hint="cs"/>
          <w:rtl/>
        </w:rPr>
        <w:t>. [</w:t>
      </w:r>
      <w:r>
        <w:rPr>
          <w:rtl/>
        </w:rPr>
        <w:t xml:space="preserve">ואמר רבינו שליט"א שלענין </w:t>
      </w:r>
      <w:r w:rsidRPr="00DE773F">
        <w:rPr>
          <w:b/>
          <w:bCs/>
          <w:rtl/>
        </w:rPr>
        <w:t>חתונה</w:t>
      </w:r>
      <w:r>
        <w:rPr>
          <w:rtl/>
        </w:rPr>
        <w:t xml:space="preserve"> </w:t>
      </w:r>
      <w:r>
        <w:rPr>
          <w:rFonts w:hint="cs"/>
          <w:rtl/>
        </w:rPr>
        <w:t>(</w:t>
      </w:r>
      <w:r>
        <w:rPr>
          <w:rtl/>
        </w:rPr>
        <w:t>וה"ה לסעודת שבע ברכות</w:t>
      </w:r>
      <w:r>
        <w:rPr>
          <w:rFonts w:hint="cs"/>
          <w:rtl/>
        </w:rPr>
        <w:t>)</w:t>
      </w:r>
      <w:r>
        <w:rPr>
          <w:rtl/>
        </w:rPr>
        <w:t xml:space="preserve"> יש מקום לומר שלגבי החתן מיהא זהו מעין יו"ט דהא אסור הוא במלאכה עכ"ד</w:t>
      </w:r>
      <w:r>
        <w:rPr>
          <w:rFonts w:hint="cs"/>
          <w:rtl/>
        </w:rPr>
        <w:t>]".</w:t>
      </w:r>
    </w:p>
    <w:p w14:paraId="5E62A634" w14:textId="77777777" w:rsidR="005F553F" w:rsidRPr="005F553F" w:rsidRDefault="005F553F" w:rsidP="005F553F">
      <w:pPr>
        <w:tabs>
          <w:tab w:val="right" w:pos="7920"/>
        </w:tabs>
        <w:jc w:val="both"/>
        <w:rPr>
          <w:rFonts w:eastAsia="SimSun"/>
          <w:b/>
          <w:lang w:eastAsia="zh-CN"/>
        </w:rPr>
      </w:pPr>
    </w:p>
    <w:p w14:paraId="098F1400" w14:textId="77777777" w:rsidR="00D83E4E" w:rsidRDefault="00D83E4E" w:rsidP="00AF0B1D">
      <w:pPr>
        <w:numPr>
          <w:ilvl w:val="1"/>
          <w:numId w:val="18"/>
        </w:numPr>
        <w:tabs>
          <w:tab w:val="right" w:pos="7920"/>
        </w:tabs>
        <w:jc w:val="both"/>
        <w:rPr>
          <w:rFonts w:eastAsia="SimSun"/>
          <w:b/>
          <w:lang w:eastAsia="zh-CN"/>
        </w:rPr>
      </w:pPr>
      <w:r w:rsidRPr="00D83E4E">
        <w:rPr>
          <w:rFonts w:eastAsia="SimSun" w:hint="cs"/>
          <w:bCs/>
          <w:rtl/>
          <w:lang w:eastAsia="zh-CN"/>
        </w:rPr>
        <w:t>סעודת בר מצוה</w:t>
      </w:r>
      <w:r>
        <w:rPr>
          <w:rFonts w:eastAsia="SimSun" w:hint="cs"/>
          <w:b/>
          <w:rtl/>
          <w:lang w:eastAsia="zh-CN"/>
        </w:rPr>
        <w:t>.</w:t>
      </w:r>
    </w:p>
    <w:p w14:paraId="50FF082F" w14:textId="77777777" w:rsidR="00D83E4E" w:rsidRPr="00D83E4E" w:rsidRDefault="00D83E4E" w:rsidP="00AF0B1D">
      <w:pPr>
        <w:numPr>
          <w:ilvl w:val="2"/>
          <w:numId w:val="18"/>
        </w:numPr>
        <w:tabs>
          <w:tab w:val="right" w:pos="7920"/>
        </w:tabs>
        <w:jc w:val="both"/>
        <w:rPr>
          <w:rFonts w:eastAsia="SimSun"/>
          <w:b/>
          <w:lang w:eastAsia="zh-CN"/>
        </w:rPr>
      </w:pPr>
      <w:r>
        <w:rPr>
          <w:rFonts w:eastAsia="SimSun" w:hint="cs"/>
          <w:b/>
          <w:rtl/>
          <w:lang w:eastAsia="zh-CN"/>
        </w:rPr>
        <w:t>על נהרות.</w:t>
      </w:r>
    </w:p>
    <w:p w14:paraId="62E9D827" w14:textId="77777777" w:rsidR="00D83E4E" w:rsidRDefault="00D83E4E" w:rsidP="00AF0B1D">
      <w:pPr>
        <w:numPr>
          <w:ilvl w:val="3"/>
          <w:numId w:val="18"/>
        </w:numPr>
        <w:tabs>
          <w:tab w:val="right" w:pos="7920"/>
        </w:tabs>
        <w:jc w:val="both"/>
        <w:rPr>
          <w:rFonts w:eastAsia="SimSun"/>
          <w:b/>
          <w:lang w:eastAsia="zh-CN"/>
        </w:rPr>
      </w:pPr>
      <w:r w:rsidRPr="00D83E4E">
        <w:rPr>
          <w:b/>
          <w:i/>
          <w:u w:val="single"/>
          <w:rtl/>
        </w:rPr>
        <w:t>הגרח"ק</w:t>
      </w:r>
      <w:r w:rsidRPr="00D83E4E">
        <w:rPr>
          <w:b/>
          <w:i/>
          <w:rtl/>
        </w:rPr>
        <w:t xml:space="preserve"> שליט"א (עלי שי"ח עמ' ק"י אות </w:t>
      </w:r>
      <w:r w:rsidRPr="00D83E4E">
        <w:rPr>
          <w:rFonts w:hint="cs"/>
          <w:b/>
          <w:i/>
          <w:rtl/>
        </w:rPr>
        <w:t>ה</w:t>
      </w:r>
      <w:r w:rsidRPr="00D83E4E">
        <w:rPr>
          <w:b/>
          <w:i/>
          <w:rtl/>
        </w:rPr>
        <w:t xml:space="preserve">') – </w:t>
      </w:r>
      <w:r w:rsidRPr="00D83E4E">
        <w:rPr>
          <w:rFonts w:hint="cs"/>
          <w:b/>
          <w:i/>
          <w:rtl/>
        </w:rPr>
        <w:t>"</w:t>
      </w:r>
      <w:r>
        <w:rPr>
          <w:rtl/>
        </w:rPr>
        <w:t>שאלה: איזה פרק תהלים יש לומר לפני בהמ"ז בסעודת בר מצוה - 'שיר המעלות' או 'על נהרות בבל'. תשובה: 'על נהרות'</w:t>
      </w:r>
      <w:r>
        <w:rPr>
          <w:rFonts w:hint="cs"/>
          <w:rtl/>
        </w:rPr>
        <w:t>"</w:t>
      </w:r>
      <w:r>
        <w:rPr>
          <w:rtl/>
        </w:rPr>
        <w:t>.</w:t>
      </w:r>
    </w:p>
    <w:p w14:paraId="40162B48" w14:textId="77777777" w:rsidR="00D83E4E" w:rsidRPr="00D83E4E" w:rsidRDefault="00D83E4E" w:rsidP="00D83E4E">
      <w:pPr>
        <w:tabs>
          <w:tab w:val="right" w:pos="7920"/>
        </w:tabs>
        <w:jc w:val="both"/>
        <w:rPr>
          <w:rFonts w:eastAsia="SimSun"/>
          <w:b/>
          <w:lang w:eastAsia="zh-CN"/>
        </w:rPr>
      </w:pPr>
    </w:p>
    <w:p w14:paraId="2D873E34" w14:textId="77777777" w:rsidR="005F553F" w:rsidRPr="005F553F" w:rsidRDefault="00020B39" w:rsidP="00AF0B1D">
      <w:pPr>
        <w:numPr>
          <w:ilvl w:val="1"/>
          <w:numId w:val="18"/>
        </w:numPr>
        <w:tabs>
          <w:tab w:val="right" w:pos="7920"/>
        </w:tabs>
        <w:jc w:val="both"/>
        <w:rPr>
          <w:rFonts w:eastAsia="SimSun"/>
          <w:b/>
          <w:lang w:eastAsia="zh-CN"/>
        </w:rPr>
      </w:pPr>
      <w:r w:rsidRPr="00F73B23">
        <w:rPr>
          <w:rFonts w:hint="cs"/>
          <w:b/>
          <w:bCs/>
          <w:rtl/>
        </w:rPr>
        <w:t>בסעודה מפסקת שבערב תשעה באב, האם יש לומר על נהרות בבל</w:t>
      </w:r>
      <w:r w:rsidR="005F553F">
        <w:rPr>
          <w:rFonts w:eastAsia="SimSun" w:hint="cs"/>
          <w:rtl/>
          <w:lang w:eastAsia="zh-CN"/>
        </w:rPr>
        <w:t>.</w:t>
      </w:r>
    </w:p>
    <w:p w14:paraId="386A0A96" w14:textId="77777777" w:rsidR="00020B39" w:rsidRPr="00143AA7" w:rsidRDefault="00020B39" w:rsidP="00AF0B1D">
      <w:pPr>
        <w:numPr>
          <w:ilvl w:val="2"/>
          <w:numId w:val="18"/>
        </w:numPr>
        <w:tabs>
          <w:tab w:val="right" w:pos="7920"/>
        </w:tabs>
        <w:jc w:val="both"/>
        <w:rPr>
          <w:rFonts w:eastAsia="SimSun"/>
          <w:b/>
          <w:lang w:eastAsia="zh-CN"/>
        </w:rPr>
      </w:pPr>
      <w:r>
        <w:rPr>
          <w:rFonts w:eastAsia="SimSun" w:hint="cs"/>
          <w:rtl/>
          <w:lang w:eastAsia="zh-CN"/>
        </w:rPr>
        <w:t>עי' סי' תקנ"ב, לשיטות ו</w:t>
      </w:r>
      <w:r w:rsidR="00903BC8">
        <w:rPr>
          <w:rFonts w:eastAsia="SimSun" w:hint="cs"/>
          <w:rtl/>
          <w:lang w:eastAsia="zh-CN"/>
        </w:rPr>
        <w:t>מראי מקומות</w:t>
      </w:r>
      <w:r>
        <w:rPr>
          <w:rFonts w:eastAsia="SimSun" w:hint="cs"/>
          <w:rtl/>
          <w:lang w:eastAsia="zh-CN"/>
        </w:rPr>
        <w:t>.</w:t>
      </w:r>
    </w:p>
    <w:p w14:paraId="5724F116" w14:textId="77777777" w:rsidR="005F553F" w:rsidRPr="005F553F" w:rsidRDefault="005F553F" w:rsidP="005F553F">
      <w:pPr>
        <w:jc w:val="both"/>
        <w:rPr>
          <w:rFonts w:eastAsia="SimSun"/>
          <w:b/>
          <w:lang w:eastAsia="zh-CN"/>
        </w:rPr>
      </w:pPr>
    </w:p>
    <w:p w14:paraId="3F41B59B" w14:textId="77777777" w:rsidR="005F553F" w:rsidRPr="00D83E4E" w:rsidRDefault="00D83E4E" w:rsidP="00AF0B1D">
      <w:pPr>
        <w:numPr>
          <w:ilvl w:val="1"/>
          <w:numId w:val="18"/>
        </w:numPr>
        <w:jc w:val="both"/>
        <w:rPr>
          <w:rFonts w:eastAsia="SimSun"/>
          <w:lang w:eastAsia="zh-CN"/>
        </w:rPr>
      </w:pPr>
      <w:r w:rsidRPr="00F73B23">
        <w:rPr>
          <w:rFonts w:eastAsia="SimSun" w:hint="cs"/>
          <w:b/>
          <w:bCs/>
          <w:rtl/>
          <w:lang w:eastAsia="zh-CN"/>
        </w:rPr>
        <w:t xml:space="preserve">תשעה באב: </w:t>
      </w:r>
      <w:r w:rsidR="00020B39" w:rsidRPr="00F73B23">
        <w:rPr>
          <w:rFonts w:eastAsia="SimSun" w:hint="cs"/>
          <w:b/>
          <w:bCs/>
          <w:rtl/>
          <w:lang w:eastAsia="zh-CN"/>
        </w:rPr>
        <w:t>מי שהוצרך לאכול בט' באב האם יאמר בסעודה על נהרות בבל</w:t>
      </w:r>
      <w:r w:rsidR="005F553F" w:rsidRPr="00D83E4E">
        <w:rPr>
          <w:rFonts w:eastAsia="SimSun" w:hint="cs"/>
          <w:rtl/>
          <w:lang w:eastAsia="zh-CN"/>
        </w:rPr>
        <w:t>.</w:t>
      </w:r>
    </w:p>
    <w:p w14:paraId="56E0C244" w14:textId="77777777" w:rsidR="00020B39" w:rsidRPr="00D83E4E" w:rsidRDefault="00020B39" w:rsidP="00AF0B1D">
      <w:pPr>
        <w:numPr>
          <w:ilvl w:val="2"/>
          <w:numId w:val="18"/>
        </w:numPr>
        <w:jc w:val="both"/>
        <w:rPr>
          <w:rFonts w:eastAsia="SimSun"/>
          <w:b/>
          <w:lang w:eastAsia="zh-CN"/>
        </w:rPr>
      </w:pPr>
      <w:r>
        <w:rPr>
          <w:rFonts w:eastAsia="SimSun" w:hint="cs"/>
          <w:rtl/>
          <w:lang w:eastAsia="zh-CN"/>
        </w:rPr>
        <w:t>עי' סי' תקנ"ד סעי' ד', לשיטות ו</w:t>
      </w:r>
      <w:r w:rsidR="00903BC8">
        <w:rPr>
          <w:rFonts w:eastAsia="SimSun" w:hint="cs"/>
          <w:rtl/>
          <w:lang w:eastAsia="zh-CN"/>
        </w:rPr>
        <w:t>מראי מקומות</w:t>
      </w:r>
      <w:r>
        <w:rPr>
          <w:rFonts w:eastAsia="SimSun" w:hint="cs"/>
          <w:rtl/>
          <w:lang w:eastAsia="zh-CN"/>
        </w:rPr>
        <w:t>.</w:t>
      </w:r>
    </w:p>
    <w:p w14:paraId="07898512" w14:textId="77777777" w:rsidR="00D83E4E" w:rsidRPr="00D83E4E" w:rsidRDefault="00D83E4E" w:rsidP="00D83E4E">
      <w:pPr>
        <w:jc w:val="both"/>
        <w:rPr>
          <w:rFonts w:eastAsia="SimSun"/>
          <w:b/>
          <w:lang w:eastAsia="zh-CN"/>
        </w:rPr>
      </w:pPr>
    </w:p>
    <w:p w14:paraId="41C2B943" w14:textId="77777777" w:rsidR="00D83E4E" w:rsidRDefault="00D83E4E" w:rsidP="00AF0B1D">
      <w:pPr>
        <w:numPr>
          <w:ilvl w:val="1"/>
          <w:numId w:val="18"/>
        </w:numPr>
        <w:jc w:val="both"/>
        <w:rPr>
          <w:rFonts w:eastAsia="SimSun"/>
          <w:b/>
          <w:lang w:eastAsia="zh-CN"/>
        </w:rPr>
      </w:pPr>
      <w:r w:rsidRPr="00F73B23">
        <w:rPr>
          <w:rFonts w:eastAsia="SimSun" w:hint="cs"/>
          <w:b/>
          <w:bCs/>
          <w:rtl/>
          <w:lang w:eastAsia="zh-CN"/>
        </w:rPr>
        <w:t>יום הכיפורים: מי שהוצרך לאכול ביו"כ האם יאמר בסעודה על נהרות בבל</w:t>
      </w:r>
      <w:r w:rsidRPr="00D83E4E">
        <w:rPr>
          <w:rFonts w:eastAsia="SimSun" w:hint="cs"/>
          <w:rtl/>
          <w:lang w:eastAsia="zh-CN"/>
        </w:rPr>
        <w:t>.</w:t>
      </w:r>
    </w:p>
    <w:p w14:paraId="664A223E" w14:textId="77777777" w:rsidR="00D83E4E" w:rsidRPr="00D83E4E" w:rsidRDefault="00D83E4E" w:rsidP="00AF0B1D">
      <w:pPr>
        <w:numPr>
          <w:ilvl w:val="2"/>
          <w:numId w:val="18"/>
        </w:numPr>
        <w:jc w:val="both"/>
        <w:rPr>
          <w:rFonts w:eastAsia="SimSun"/>
          <w:b/>
          <w:lang w:eastAsia="zh-CN"/>
        </w:rPr>
      </w:pPr>
      <w:r>
        <w:rPr>
          <w:rFonts w:eastAsia="SimSun" w:hint="cs"/>
          <w:b/>
          <w:rtl/>
          <w:lang w:eastAsia="zh-CN"/>
        </w:rPr>
        <w:t>שיר המעלות.</w:t>
      </w:r>
    </w:p>
    <w:p w14:paraId="45109BBC" w14:textId="77777777" w:rsidR="00D83E4E" w:rsidRPr="00D83E4E" w:rsidRDefault="00D83E4E" w:rsidP="00AF0B1D">
      <w:pPr>
        <w:numPr>
          <w:ilvl w:val="3"/>
          <w:numId w:val="18"/>
        </w:numPr>
        <w:jc w:val="both"/>
        <w:rPr>
          <w:rFonts w:eastAsia="SimSun"/>
          <w:b/>
          <w:rtl/>
          <w:lang w:eastAsia="zh-CN"/>
        </w:rPr>
      </w:pPr>
      <w:r w:rsidRPr="00D83E4E">
        <w:rPr>
          <w:b/>
          <w:i/>
          <w:u w:val="single"/>
          <w:rtl/>
        </w:rPr>
        <w:t>הגרח"ק</w:t>
      </w:r>
      <w:r w:rsidRPr="00D83E4E">
        <w:rPr>
          <w:b/>
          <w:i/>
          <w:rtl/>
        </w:rPr>
        <w:t xml:space="preserve"> שליט"א (עלי שי"ח עמ' ק"י אות </w:t>
      </w:r>
      <w:r w:rsidRPr="00D83E4E">
        <w:rPr>
          <w:rFonts w:hint="cs"/>
          <w:b/>
          <w:i/>
          <w:rtl/>
        </w:rPr>
        <w:t>ה</w:t>
      </w:r>
      <w:r w:rsidRPr="00D83E4E">
        <w:rPr>
          <w:b/>
          <w:i/>
          <w:rtl/>
        </w:rPr>
        <w:t xml:space="preserve">') – </w:t>
      </w:r>
      <w:r w:rsidRPr="00D83E4E">
        <w:rPr>
          <w:rFonts w:hint="cs"/>
          <w:b/>
          <w:i/>
          <w:rtl/>
        </w:rPr>
        <w:t>"</w:t>
      </w:r>
      <w:r>
        <w:rPr>
          <w:rtl/>
        </w:rPr>
        <w:t xml:space="preserve">שאלה: קטן שאוכל ביום הכיפורים, איזה פרק תהלים יאמר לפני ברכת המזון 'שיר המעלות' או 'על נהרות בבל'. תשובה: שיר המעלות". </w:t>
      </w:r>
    </w:p>
    <w:p w14:paraId="293354C3" w14:textId="77777777" w:rsidR="00D83E4E" w:rsidRPr="005F553F" w:rsidRDefault="00D83E4E" w:rsidP="009022F8">
      <w:pPr>
        <w:jc w:val="both"/>
      </w:pPr>
    </w:p>
    <w:p w14:paraId="31479209" w14:textId="77777777" w:rsidR="000D212A" w:rsidRDefault="00903BC8" w:rsidP="00AF0B1D">
      <w:pPr>
        <w:numPr>
          <w:ilvl w:val="1"/>
          <w:numId w:val="18"/>
        </w:numPr>
        <w:jc w:val="both"/>
      </w:pPr>
      <w:r>
        <w:rPr>
          <w:rFonts w:hint="cs"/>
          <w:rtl/>
        </w:rPr>
        <w:t>מראי מקומות</w:t>
      </w:r>
      <w:r w:rsidR="000D212A">
        <w:rPr>
          <w:rFonts w:hint="cs"/>
          <w:rtl/>
        </w:rPr>
        <w:t xml:space="preserve"> – </w:t>
      </w:r>
      <w:r w:rsidR="000D212A">
        <w:rPr>
          <w:rFonts w:hint="cs"/>
          <w:u w:val="single"/>
          <w:rtl/>
        </w:rPr>
        <w:t>הגרח"ק</w:t>
      </w:r>
      <w:r w:rsidR="000D212A">
        <w:rPr>
          <w:rFonts w:hint="cs"/>
          <w:rtl/>
        </w:rPr>
        <w:t xml:space="preserve"> שליט"א (דעת נוטה</w:t>
      </w:r>
      <w:r w:rsidR="00D7034D">
        <w:rPr>
          <w:rFonts w:hint="cs"/>
          <w:rtl/>
        </w:rPr>
        <w:t xml:space="preserve"> ח"א</w:t>
      </w:r>
      <w:r w:rsidR="000D212A">
        <w:rPr>
          <w:rFonts w:hint="cs"/>
          <w:rtl/>
        </w:rPr>
        <w:t>, ריש הספר תשובה י"ח).</w:t>
      </w:r>
    </w:p>
    <w:p w14:paraId="21BA2AE7" w14:textId="77777777" w:rsidR="001105FF" w:rsidRDefault="001105FF" w:rsidP="00AF0B1D">
      <w:pPr>
        <w:numPr>
          <w:ilvl w:val="2"/>
          <w:numId w:val="18"/>
        </w:numPr>
        <w:jc w:val="both"/>
      </w:pPr>
      <w:r w:rsidRPr="001105FF">
        <w:rPr>
          <w:u w:val="single"/>
          <w:rtl/>
        </w:rPr>
        <w:t>סדר היום</w:t>
      </w:r>
      <w:r>
        <w:rPr>
          <w:rtl/>
        </w:rPr>
        <w:t xml:space="preserve"> </w:t>
      </w:r>
      <w:r>
        <w:rPr>
          <w:rFonts w:hint="cs"/>
          <w:rtl/>
        </w:rPr>
        <w:t>(</w:t>
      </w:r>
      <w:r>
        <w:rPr>
          <w:rtl/>
        </w:rPr>
        <w:t>זכר החורבן וחיוב הלמוד בשעת אכילה וסדר בהמ"ז</w:t>
      </w:r>
      <w:r>
        <w:rPr>
          <w:rFonts w:hint="cs"/>
          <w:rtl/>
        </w:rPr>
        <w:t xml:space="preserve">) </w:t>
      </w:r>
      <w:r>
        <w:rPr>
          <w:rtl/>
        </w:rPr>
        <w:t xml:space="preserve">– </w:t>
      </w:r>
      <w:r>
        <w:rPr>
          <w:rFonts w:hint="cs"/>
          <w:rtl/>
        </w:rPr>
        <w:t>"</w:t>
      </w:r>
      <w:r>
        <w:rPr>
          <w:rtl/>
        </w:rPr>
        <w:t xml:space="preserve">וצריך לזכור </w:t>
      </w:r>
      <w:r w:rsidRPr="001105FF">
        <w:rPr>
          <w:b/>
          <w:bCs/>
          <w:rtl/>
        </w:rPr>
        <w:t>בתוך</w:t>
      </w:r>
      <w:r>
        <w:rPr>
          <w:rtl/>
        </w:rPr>
        <w:t xml:space="preserve"> סעודתו חורבן ירושלים והמקדש ויאנח על ככה ויאמר מזמור על נהרות בבל ואף על פי שאין ראיה לדבר דרשינן סמוכים דכתיב נותן לחם לכל בשר וגומר וסמוך ליה על נהרות בבל וביגון ואנחה יאמר (אם אשכחך ירושלים וגומר) ויעלה על לבו השממה והחורבן שנחרב בית קדשנו ותפארתנו בעונותינו ונארך גלותנו כמה וכמה הרפקתי ופרקי דעדו עלן ואין איש שם על לב והשם הגדול והקדוש ית' וית' כביכול מחולל על ידינו ועל כן ודאי ראוי לכל בר דעת להתאונן ולעורר בכי ואנקה בכל יום ובכל לילה לעתים מזומנים על כל הרעה הזאת הבאה עלינו ולחלות פניו ית' ישיב שבותנו ויצמח קרן משיחנו במהרה בימינו אכי"ר</w:t>
      </w:r>
      <w:r>
        <w:rPr>
          <w:rFonts w:hint="cs"/>
          <w:rtl/>
        </w:rPr>
        <w:t>".</w:t>
      </w:r>
    </w:p>
    <w:p w14:paraId="7E0CAC44" w14:textId="77777777" w:rsidR="00BE6E75" w:rsidRPr="00BE6E75" w:rsidRDefault="00BE6E75" w:rsidP="00AF0B1D">
      <w:pPr>
        <w:numPr>
          <w:ilvl w:val="2"/>
          <w:numId w:val="18"/>
        </w:numPr>
        <w:jc w:val="both"/>
      </w:pPr>
      <w:r w:rsidRPr="00BE6E75">
        <w:rPr>
          <w:rFonts w:hint="cs"/>
          <w:u w:val="single"/>
          <w:rtl/>
        </w:rPr>
        <w:t>הגרשז"א</w:t>
      </w:r>
      <w:r>
        <w:rPr>
          <w:rFonts w:hint="cs"/>
          <w:rtl/>
        </w:rPr>
        <w:t xml:space="preserve"> זצ"ל (אליבא דהלכתא חל"א עמ' כ"ט טור א', עם חל"ב עמ' כ"ג טור ג'</w:t>
      </w:r>
      <w:r w:rsidR="00564739">
        <w:rPr>
          <w:rFonts w:hint="cs"/>
          <w:rtl/>
        </w:rPr>
        <w:t xml:space="preserve">, </w:t>
      </w:r>
      <w:r w:rsidR="00564739" w:rsidRPr="00BE6E75">
        <w:rPr>
          <w:rtl/>
        </w:rPr>
        <w:t>דולה ומשקה</w:t>
      </w:r>
      <w:r w:rsidR="00564739">
        <w:rPr>
          <w:rFonts w:hint="cs"/>
          <w:rtl/>
        </w:rPr>
        <w:t xml:space="preserve"> עמ' קי"ב הע' שי"ח</w:t>
      </w:r>
      <w:r>
        <w:rPr>
          <w:rFonts w:hint="cs"/>
          <w:rtl/>
        </w:rPr>
        <w:t xml:space="preserve">) </w:t>
      </w:r>
      <w:r>
        <w:rPr>
          <w:rtl/>
        </w:rPr>
        <w:t>–</w:t>
      </w:r>
      <w:r>
        <w:rPr>
          <w:rFonts w:hint="cs"/>
          <w:rtl/>
        </w:rPr>
        <w:t xml:space="preserve"> "נהג </w:t>
      </w:r>
      <w:r w:rsidRPr="00BE6E75">
        <w:rPr>
          <w:rFonts w:hint="cs"/>
          <w:b/>
          <w:bCs/>
          <w:rtl/>
        </w:rPr>
        <w:t>שלא</w:t>
      </w:r>
      <w:r>
        <w:rPr>
          <w:rFonts w:hint="cs"/>
          <w:rtl/>
        </w:rPr>
        <w:t xml:space="preserve"> </w:t>
      </w:r>
      <w:r w:rsidRPr="00BE6E75">
        <w:rPr>
          <w:rtl/>
        </w:rPr>
        <w:t>אמר על נהרות בבל</w:t>
      </w:r>
      <w:r>
        <w:rPr>
          <w:rFonts w:hint="cs"/>
          <w:rtl/>
        </w:rPr>
        <w:t xml:space="preserve">". </w:t>
      </w:r>
    </w:p>
    <w:p w14:paraId="4739B06D" w14:textId="77777777" w:rsidR="00D7034D" w:rsidRPr="00D7034D" w:rsidRDefault="00D7034D" w:rsidP="00AF0B1D">
      <w:pPr>
        <w:numPr>
          <w:ilvl w:val="2"/>
          <w:numId w:val="18"/>
        </w:numPr>
        <w:jc w:val="both"/>
      </w:pPr>
      <w:r>
        <w:rPr>
          <w:rFonts w:hint="cs"/>
          <w:u w:val="single"/>
          <w:rtl/>
        </w:rPr>
        <w:t>הגרח"ק</w:t>
      </w:r>
      <w:r>
        <w:rPr>
          <w:rFonts w:hint="cs"/>
          <w:rtl/>
        </w:rPr>
        <w:t xml:space="preserve"> שליט"א (דעת נוטה ח"א, ריש הספר תשובה י"ט, הע' י"ח) </w:t>
      </w:r>
      <w:r>
        <w:rPr>
          <w:rtl/>
        </w:rPr>
        <w:t>–</w:t>
      </w:r>
      <w:r>
        <w:rPr>
          <w:rFonts w:hint="cs"/>
          <w:rtl/>
        </w:rPr>
        <w:t xml:space="preserve"> "</w:t>
      </w:r>
      <w:r w:rsidRPr="00D7034D">
        <w:rPr>
          <w:rtl/>
        </w:rPr>
        <w:t>שאלה: האם למעשה יש להקפיד לומר בכל סעודה מזמור על נהרות בבל. תשובה: או על נהרות בבל או מזמור לדוד</w:t>
      </w:r>
      <w:r>
        <w:rPr>
          <w:rFonts w:hint="cs"/>
          <w:rtl/>
        </w:rPr>
        <w:t>. [</w:t>
      </w:r>
      <w:r>
        <w:rPr>
          <w:rtl/>
        </w:rPr>
        <w:t>שבמ"ב סי' ק"ע סק"א משמע שאין קפידא לומר דוקא מזמור זה אלא עיקר הענין הוא לומר ד"ת על השולחן דעיי"ש שכתב שמצוה ללמוד תורה על השולחן וע"כ טוב לומר אחר ברכת המוציא מזמור לדוד וכו' וע"כ דלא מיירי במי שאומר גם על נהרות בבל דא"כ כבר לומד על השולחן ומה זה שכתב דטוב שיאמר לצורך אמירת ד"ת על השולחן מזמור לדוד הלא את שניהם ודאי שלא צריכים לומר אלא ע"כ שגם על נהרות בבל עיקר אמירתו הוא</w:t>
      </w:r>
      <w:r w:rsidR="00C64323">
        <w:rPr>
          <w:rFonts w:hint="cs"/>
          <w:rtl/>
        </w:rPr>
        <w:t xml:space="preserve"> </w:t>
      </w:r>
      <w:r w:rsidR="00C64323" w:rsidRPr="00C64323">
        <w:rPr>
          <w:rtl/>
        </w:rPr>
        <w:t xml:space="preserve">משום שמצוה ללמוד על השולחן [ועיין גם בשעה"צ סי' קס"ז ס"ק כ"ה] רק שכתב השל"ה שיש ענין לקיים דין זה בעל נהרות בבל כדי להזכיר בסעודה את החורבן אבל מי שאומר מזמור לדוד אי"צ לומר גם על נהרות בבל [וה"ה להיפך] וכן נהג אבי [מרן בעל </w:t>
      </w:r>
      <w:r w:rsidR="00C64323" w:rsidRPr="00C64323">
        <w:rPr>
          <w:u w:val="single"/>
          <w:rtl/>
        </w:rPr>
        <w:t>הקה"י</w:t>
      </w:r>
      <w:r w:rsidR="00C64323" w:rsidRPr="00C64323">
        <w:rPr>
          <w:rtl/>
        </w:rPr>
        <w:t>] זיע"א לומר תמיד בימות החול מזמור לדוד ולא על נהרות בבל</w:t>
      </w:r>
      <w:r w:rsidR="00C64323">
        <w:rPr>
          <w:rFonts w:hint="cs"/>
          <w:rtl/>
        </w:rPr>
        <w:t>]</w:t>
      </w:r>
      <w:r>
        <w:rPr>
          <w:rFonts w:hint="cs"/>
          <w:rtl/>
        </w:rPr>
        <w:t>".</w:t>
      </w:r>
    </w:p>
    <w:p w14:paraId="0B322C07" w14:textId="77777777" w:rsidR="00BE6E75" w:rsidRPr="00BE6E75" w:rsidRDefault="00BE6E75" w:rsidP="00564739">
      <w:pPr>
        <w:ind w:left="397"/>
        <w:jc w:val="both"/>
        <w:rPr>
          <w:rtl/>
        </w:rPr>
      </w:pPr>
      <w:r>
        <w:rPr>
          <w:u w:val="single"/>
          <w:rtl/>
        </w:rPr>
        <w:t>הגרח"ק</w:t>
      </w:r>
      <w:r>
        <w:rPr>
          <w:rtl/>
        </w:rPr>
        <w:t xml:space="preserve"> שליט"א</w:t>
      </w:r>
      <w:r w:rsidRPr="00BE6E75">
        <w:rPr>
          <w:rtl/>
        </w:rPr>
        <w:t xml:space="preserve"> (דולה ומשקה</w:t>
      </w:r>
      <w:r w:rsidR="00564739">
        <w:rPr>
          <w:rFonts w:hint="cs"/>
          <w:rtl/>
        </w:rPr>
        <w:t xml:space="preserve"> עמ' קי"ב</w:t>
      </w:r>
      <w:r>
        <w:rPr>
          <w:rFonts w:hint="cs"/>
          <w:rtl/>
        </w:rPr>
        <w:t xml:space="preserve">) </w:t>
      </w:r>
      <w:r>
        <w:rPr>
          <w:rtl/>
        </w:rPr>
        <w:t>–</w:t>
      </w:r>
      <w:r>
        <w:rPr>
          <w:rFonts w:hint="cs"/>
          <w:rtl/>
        </w:rPr>
        <w:t xml:space="preserve"> "</w:t>
      </w:r>
      <w:r w:rsidRPr="00BE6E75">
        <w:rPr>
          <w:rtl/>
        </w:rPr>
        <w:t xml:space="preserve">שאלה: האם צריך לומר לפני ברכת המזון </w:t>
      </w:r>
      <w:r w:rsidR="00564739">
        <w:rPr>
          <w:rFonts w:hint="cs"/>
          <w:rtl/>
        </w:rPr>
        <w:t>'</w:t>
      </w:r>
      <w:r w:rsidRPr="00BE6E75">
        <w:rPr>
          <w:rtl/>
        </w:rPr>
        <w:t>על נהרות בבל</w:t>
      </w:r>
      <w:r w:rsidR="00564739">
        <w:rPr>
          <w:rFonts w:hint="cs"/>
          <w:rtl/>
        </w:rPr>
        <w:t>'.</w:t>
      </w:r>
      <w:r w:rsidRPr="00BE6E75">
        <w:rPr>
          <w:rtl/>
        </w:rPr>
        <w:t>.</w:t>
      </w:r>
      <w:r>
        <w:rPr>
          <w:rFonts w:hint="cs"/>
          <w:rtl/>
        </w:rPr>
        <w:t xml:space="preserve"> </w:t>
      </w:r>
      <w:r>
        <w:rPr>
          <w:rtl/>
        </w:rPr>
        <w:t>תשובה: טוב לומר</w:t>
      </w:r>
      <w:r>
        <w:rPr>
          <w:rFonts w:hint="cs"/>
          <w:rtl/>
        </w:rPr>
        <w:t>".</w:t>
      </w:r>
    </w:p>
    <w:p w14:paraId="1ECFC7A3" w14:textId="77777777" w:rsidR="001105FF" w:rsidRPr="001105FF" w:rsidRDefault="001105FF" w:rsidP="001105FF">
      <w:pPr>
        <w:ind w:left="397"/>
        <w:jc w:val="both"/>
      </w:pPr>
      <w:r>
        <w:rPr>
          <w:u w:val="single"/>
          <w:rtl/>
        </w:rPr>
        <w:t>הגרח"ק</w:t>
      </w:r>
      <w:r>
        <w:rPr>
          <w:rtl/>
        </w:rPr>
        <w:t xml:space="preserve"> שליט"א (הליכות חיים ח"א אות ר"</w:t>
      </w:r>
      <w:r>
        <w:rPr>
          <w:rFonts w:hint="cs"/>
          <w:rtl/>
        </w:rPr>
        <w:t>ב</w:t>
      </w:r>
      <w:r>
        <w:rPr>
          <w:rtl/>
        </w:rPr>
        <w:t>, עמ' ע"ב) – "הביא המ"ב בסי' א' ס"ק י"א מהשל"ה לומר על נהרות בבל וגו' בברהמ"ז בימי השבוע, אכן כמדומני שאין העולם נוהגים לאומרה, איך יש לנהוג בזה. תשובה: רבים נוהגין כן</w:t>
      </w:r>
      <w:r>
        <w:rPr>
          <w:rFonts w:hint="cs"/>
          <w:rtl/>
        </w:rPr>
        <w:t>".</w:t>
      </w:r>
    </w:p>
    <w:p w14:paraId="242A6972" w14:textId="77777777" w:rsidR="00376EB4" w:rsidRDefault="00460A0A" w:rsidP="00AF0B1D">
      <w:pPr>
        <w:numPr>
          <w:ilvl w:val="2"/>
          <w:numId w:val="18"/>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D7034D">
        <w:rPr>
          <w:rtl/>
        </w:rPr>
        <w:t xml:space="preserve"> עמ' ר</w:t>
      </w:r>
      <w:r w:rsidR="00D7034D">
        <w:rPr>
          <w:rFonts w:hint="cs"/>
          <w:rtl/>
        </w:rPr>
        <w:t>ל"ו</w:t>
      </w:r>
      <w:r w:rsidR="00D7034D">
        <w:rPr>
          <w:rtl/>
        </w:rPr>
        <w:t xml:space="preserve"> אות </w:t>
      </w:r>
      <w:r w:rsidR="00D7034D">
        <w:rPr>
          <w:rFonts w:hint="cs"/>
          <w:rtl/>
        </w:rPr>
        <w:t xml:space="preserve">רס"ג) </w:t>
      </w:r>
      <w:r w:rsidR="00D7034D">
        <w:rPr>
          <w:rtl/>
        </w:rPr>
        <w:t>–</w:t>
      </w:r>
      <w:r w:rsidR="00D7034D">
        <w:rPr>
          <w:rFonts w:hint="cs"/>
          <w:rtl/>
        </w:rPr>
        <w:t xml:space="preserve"> "</w:t>
      </w:r>
      <w:r w:rsidR="00D7034D" w:rsidRPr="00EB055A">
        <w:rPr>
          <w:b/>
          <w:bCs/>
          <w:rtl/>
        </w:rPr>
        <w:t>האם חייבים</w:t>
      </w:r>
      <w:r w:rsidR="00D7034D">
        <w:rPr>
          <w:rtl/>
        </w:rPr>
        <w:t xml:space="preserve"> לומר 'על נהרות בבל' לפני ברהמ"ז ביום שאין אומרים 'שיר המעלות'. תשובה: עיקר המנהג הוא, כדי לומר דברי תורה על השולחן, ולזכור את ירושלים. אם אמרו דברי תורה בסעודה, יש מקום להקל ולא לומר, [ובנין ירושלים מזכירים בבהמ"ז]".</w:t>
      </w:r>
    </w:p>
    <w:p w14:paraId="0A1BFADB" w14:textId="77777777" w:rsidR="00EB055A" w:rsidRPr="00EB055A" w:rsidRDefault="00EB055A" w:rsidP="00AF0B1D">
      <w:pPr>
        <w:numPr>
          <w:ilvl w:val="2"/>
          <w:numId w:val="18"/>
        </w:numPr>
        <w:jc w:val="both"/>
      </w:pPr>
      <w:r w:rsidRPr="00EB055A">
        <w:rPr>
          <w:rFonts w:hint="cs"/>
          <w:rtl/>
        </w:rPr>
        <w:t>אמירת על נהרות בבל אחר מים אחרונים</w:t>
      </w:r>
      <w:r>
        <w:rPr>
          <w:rFonts w:hint="cs"/>
          <w:rtl/>
        </w:rPr>
        <w:t xml:space="preserve"> </w:t>
      </w:r>
      <w:r>
        <w:rPr>
          <w:rFonts w:eastAsia="SimSun" w:hint="cs"/>
          <w:rtl/>
          <w:lang w:eastAsia="zh-CN"/>
        </w:rPr>
        <w:t>- עי' סי' קפ"א, לשיטות ו</w:t>
      </w:r>
      <w:r w:rsidR="00903BC8">
        <w:rPr>
          <w:rFonts w:eastAsia="SimSun" w:hint="cs"/>
          <w:rtl/>
          <w:lang w:eastAsia="zh-CN"/>
        </w:rPr>
        <w:t>מראי מקומות</w:t>
      </w:r>
      <w:r>
        <w:rPr>
          <w:rFonts w:eastAsia="SimSun" w:hint="cs"/>
          <w:rtl/>
          <w:lang w:eastAsia="zh-CN"/>
        </w:rPr>
        <w:t>.</w:t>
      </w:r>
    </w:p>
    <w:p w14:paraId="6E735F20" w14:textId="77777777" w:rsidR="00540568" w:rsidRDefault="00540568" w:rsidP="000D212A">
      <w:pPr>
        <w:jc w:val="both"/>
        <w:rPr>
          <w:rtl/>
        </w:rPr>
        <w:sectPr w:rsidR="00540568" w:rsidSect="007B716D">
          <w:headerReference w:type="default" r:id="rId79"/>
          <w:footnotePr>
            <w:numRestart w:val="eachSect"/>
          </w:footnotePr>
          <w:type w:val="continuous"/>
          <w:pgSz w:w="11907" w:h="16839" w:code="9"/>
          <w:pgMar w:top="360" w:right="657" w:bottom="540" w:left="720" w:header="360" w:footer="90" w:gutter="0"/>
          <w:cols w:space="720"/>
          <w:bidi/>
          <w:rtlGutter/>
          <w:docGrid w:linePitch="360"/>
        </w:sectPr>
      </w:pPr>
    </w:p>
    <w:p w14:paraId="5B1537F9" w14:textId="77777777" w:rsidR="000D212A" w:rsidRDefault="000D212A" w:rsidP="000D212A">
      <w:pPr>
        <w:jc w:val="both"/>
      </w:pPr>
    </w:p>
    <w:p w14:paraId="58113448" w14:textId="77777777" w:rsidR="000D212A" w:rsidRDefault="000D212A" w:rsidP="00AF0B1D">
      <w:pPr>
        <w:numPr>
          <w:ilvl w:val="0"/>
          <w:numId w:val="18"/>
        </w:numPr>
        <w:jc w:val="both"/>
      </w:pPr>
      <w:bookmarkStart w:id="411" w:name="_Toc77344014"/>
      <w:r w:rsidRPr="007B716D">
        <w:rPr>
          <w:rStyle w:val="Heading1Char"/>
          <w:rFonts w:hint="cs"/>
          <w:rtl/>
        </w:rPr>
        <w:t>אִם אֶשְׁכָּחֵךְ יְרוּשָׁלָיִם תִּשְׁכַּח יְמִינִי</w:t>
      </w:r>
      <w:bookmarkEnd w:id="411"/>
      <w:r w:rsidR="00F372D1">
        <w:rPr>
          <w:rFonts w:hint="cs"/>
          <w:rtl/>
        </w:rPr>
        <w:t xml:space="preserve"> -</w:t>
      </w:r>
      <w:r>
        <w:rPr>
          <w:rFonts w:hint="cs"/>
          <w:rtl/>
        </w:rPr>
        <w:t xml:space="preserve"> </w:t>
      </w:r>
      <w:r>
        <w:rPr>
          <w:rFonts w:hint="cs"/>
          <w:u w:val="single"/>
          <w:rtl/>
        </w:rPr>
        <w:t>תהלים</w:t>
      </w:r>
      <w:r>
        <w:rPr>
          <w:rFonts w:hint="cs"/>
          <w:rtl/>
        </w:rPr>
        <w:t xml:space="preserve"> (פרק קל"ז פסוק ה').</w:t>
      </w:r>
    </w:p>
    <w:p w14:paraId="270F8C6B" w14:textId="77777777" w:rsidR="000D212A" w:rsidRDefault="000D212A" w:rsidP="00AF0B1D">
      <w:pPr>
        <w:numPr>
          <w:ilvl w:val="1"/>
          <w:numId w:val="18"/>
        </w:numPr>
        <w:jc w:val="both"/>
      </w:pPr>
      <w:r>
        <w:rPr>
          <w:rFonts w:hint="cs"/>
          <w:b/>
          <w:bCs/>
          <w:rtl/>
        </w:rPr>
        <w:t>עשר זכירות</w:t>
      </w:r>
      <w:r>
        <w:rPr>
          <w:rFonts w:hint="cs"/>
          <w:rtl/>
        </w:rPr>
        <w:t xml:space="preserve"> – סידור </w:t>
      </w:r>
      <w:r>
        <w:rPr>
          <w:rFonts w:hint="cs"/>
          <w:u w:val="single"/>
          <w:rtl/>
        </w:rPr>
        <w:t>יעב"ץ</w:t>
      </w:r>
      <w:r>
        <w:rPr>
          <w:rFonts w:hint="cs"/>
          <w:rtl/>
        </w:rPr>
        <w:t xml:space="preserve"> (עמ' שנ"ו), </w:t>
      </w:r>
      <w:r>
        <w:rPr>
          <w:rFonts w:hint="cs"/>
          <w:u w:val="single"/>
          <w:rtl/>
        </w:rPr>
        <w:t>חיד"א</w:t>
      </w:r>
      <w:r>
        <w:rPr>
          <w:rFonts w:hint="cs"/>
          <w:rtl/>
        </w:rPr>
        <w:t>.</w:t>
      </w:r>
    </w:p>
    <w:p w14:paraId="1A8AABAE" w14:textId="77777777" w:rsidR="000D212A" w:rsidRDefault="000D212A" w:rsidP="000D212A">
      <w:pPr>
        <w:jc w:val="both"/>
        <w:rPr>
          <w:rtl/>
        </w:rPr>
      </w:pPr>
    </w:p>
    <w:p w14:paraId="54E8FEA3" w14:textId="77777777" w:rsidR="000D212A" w:rsidRDefault="000D212A" w:rsidP="00AF0B1D">
      <w:pPr>
        <w:numPr>
          <w:ilvl w:val="1"/>
          <w:numId w:val="18"/>
        </w:numPr>
        <w:jc w:val="both"/>
      </w:pPr>
      <w:r>
        <w:rPr>
          <w:rFonts w:hint="cs"/>
          <w:b/>
          <w:bCs/>
          <w:rtl/>
        </w:rPr>
        <w:t>והא קללה</w:t>
      </w:r>
      <w:r>
        <w:rPr>
          <w:rFonts w:hint="cs"/>
          <w:rtl/>
        </w:rPr>
        <w:t xml:space="preserve"> – </w:t>
      </w:r>
      <w:r>
        <w:rPr>
          <w:rFonts w:hint="cs"/>
          <w:u w:val="single"/>
          <w:rtl/>
        </w:rPr>
        <w:t>לרעך כמוך</w:t>
      </w:r>
      <w:r>
        <w:rPr>
          <w:rFonts w:hint="cs"/>
          <w:rtl/>
        </w:rPr>
        <w:t xml:space="preserve"> (ח"א עמ' רי"ב, עמ' רל"ג, עמ' שמ"ח).</w:t>
      </w:r>
    </w:p>
    <w:p w14:paraId="097D978C" w14:textId="77777777" w:rsidR="000D212A" w:rsidRDefault="000D212A" w:rsidP="000D212A">
      <w:pPr>
        <w:jc w:val="both"/>
        <w:rPr>
          <w:rtl/>
        </w:rPr>
      </w:pPr>
    </w:p>
    <w:p w14:paraId="322B91A7" w14:textId="77777777" w:rsidR="000D212A" w:rsidRDefault="000D212A" w:rsidP="00AF0B1D">
      <w:pPr>
        <w:numPr>
          <w:ilvl w:val="1"/>
          <w:numId w:val="18"/>
        </w:numPr>
        <w:jc w:val="both"/>
      </w:pPr>
      <w:r>
        <w:rPr>
          <w:rFonts w:hint="cs"/>
          <w:b/>
          <w:bCs/>
          <w:rtl/>
        </w:rPr>
        <w:t>דין בפה</w:t>
      </w:r>
      <w:r>
        <w:rPr>
          <w:rFonts w:hint="cs"/>
          <w:rtl/>
        </w:rPr>
        <w:t>.</w:t>
      </w:r>
    </w:p>
    <w:p w14:paraId="4C7F8B8F" w14:textId="77777777" w:rsidR="000D212A" w:rsidRDefault="000D212A" w:rsidP="00AF0B1D">
      <w:pPr>
        <w:numPr>
          <w:ilvl w:val="2"/>
          <w:numId w:val="18"/>
        </w:numPr>
        <w:jc w:val="both"/>
        <w:rPr>
          <w:rtl/>
        </w:rPr>
      </w:pPr>
      <w:r>
        <w:rPr>
          <w:rFonts w:hint="cs"/>
          <w:u w:val="single"/>
          <w:rtl/>
        </w:rPr>
        <w:t>המקנה</w:t>
      </w:r>
      <w:r>
        <w:rPr>
          <w:rFonts w:hint="cs"/>
          <w:rtl/>
        </w:rPr>
        <w:t xml:space="preserve"> (פנים יפות דברים פרק ל' ריש פסוק א') – "והיה כי יבואו עליך וגו'. יש לפרש מ"ש והשבות אל לבבך לפי מ"ש בסוף הפרשה וישליכם אל ארץ אחרת כיום הזה, כי גלות ישראל היה יותר מכל שאר הגולים דרך השלכה בקצף גדול כדכתיב [איכה ב, א] השליך משמים ארץ תפארת ישראל, אך באורך זמן הגלות דור אחר דור נשכח מעלות גדולתם מלפנים, והוא מה שאמר [תהלים קלז, ה] אם אשכחך ירושלים, וכבר כתבנו דהיינו דאמר כיום הזה שיהיה דומה בכל יום כאילו היום הושלכו, וכבר כתבנו במקום אחר שצריך זכירה בלב ובפה, כמ"ש [מגילה יח א] זכור בפה לא תשכח בלב, וזהו אם אשכחך ולא אזכרך, ואף שתיקנו חז"ל התעוררות בכל התפילות ששמם בית מקדשינו וגלה יקרנו, אינו אצל רוב העולם אלא הזכירה בפה ולא במרירות הלב".</w:t>
      </w:r>
    </w:p>
    <w:p w14:paraId="5419C943" w14:textId="77777777" w:rsidR="000D212A" w:rsidRDefault="000D212A" w:rsidP="000D212A">
      <w:pPr>
        <w:ind w:left="397"/>
        <w:jc w:val="both"/>
      </w:pPr>
      <w:r>
        <w:rPr>
          <w:rFonts w:hint="cs"/>
          <w:u w:val="single"/>
          <w:rtl/>
        </w:rPr>
        <w:t>המקנה</w:t>
      </w:r>
      <w:r>
        <w:rPr>
          <w:rFonts w:hint="cs"/>
          <w:rtl/>
        </w:rPr>
        <w:t xml:space="preserve"> (אה"ע קונ"א סי' ס"ה סעי' ג') – "כדמשמע מקרא שצריך לזכור במחשב' ובדיבור ובמעשה דכתיב אם אשכחך ירושלים תשכח ימיני תדבק לשוני לחכי אם לא אזכרכי אם לא אעלה וגו' וכדאמרינן בר"פ ב' דמגילה זכור בפה וכו' כשהיא אומר לא תשכח הרי שכחת הלב אמור וכן הכא אם אשכחך היינו שכחת הלב אם לא אזכרכי היינו זכרון בפה ואם לא אעלה היינו זכרון במעשה".</w:t>
      </w:r>
    </w:p>
    <w:p w14:paraId="7C4AE0C9" w14:textId="77777777" w:rsidR="003C6E44" w:rsidRDefault="000D212A" w:rsidP="00AF0B1D">
      <w:pPr>
        <w:numPr>
          <w:ilvl w:val="2"/>
          <w:numId w:val="18"/>
        </w:numPr>
        <w:jc w:val="both"/>
      </w:pPr>
      <w:r>
        <w:rPr>
          <w:rFonts w:hint="cs"/>
          <w:rtl/>
        </w:rPr>
        <w:t xml:space="preserve">הו"ד </w:t>
      </w:r>
      <w:r>
        <w:rPr>
          <w:rFonts w:hint="cs"/>
          <w:u w:val="single"/>
          <w:rtl/>
        </w:rPr>
        <w:t>באוצר הפוסקים</w:t>
      </w:r>
      <w:r>
        <w:rPr>
          <w:rFonts w:hint="cs"/>
          <w:rtl/>
        </w:rPr>
        <w:t xml:space="preserve"> (שם עמ' פ"ב אות י"א), עי' </w:t>
      </w:r>
      <w:r>
        <w:rPr>
          <w:rFonts w:hint="cs"/>
          <w:u w:val="single"/>
          <w:rtl/>
        </w:rPr>
        <w:t>משאת שבת</w:t>
      </w:r>
      <w:r>
        <w:rPr>
          <w:rFonts w:hint="cs"/>
          <w:rtl/>
        </w:rPr>
        <w:t xml:space="preserve"> (עמ' תקכ"ג אות י"ז).</w:t>
      </w:r>
    </w:p>
    <w:p w14:paraId="5F9E69DE" w14:textId="77777777" w:rsidR="003C6E44" w:rsidRPr="001834DE" w:rsidRDefault="003C6E44" w:rsidP="003C6E44">
      <w:pPr>
        <w:jc w:val="both"/>
      </w:pPr>
    </w:p>
    <w:p w14:paraId="5B504463" w14:textId="77777777" w:rsidR="003C6E44" w:rsidRDefault="00903BC8" w:rsidP="00AF0B1D">
      <w:pPr>
        <w:numPr>
          <w:ilvl w:val="1"/>
          <w:numId w:val="18"/>
        </w:numPr>
        <w:jc w:val="both"/>
      </w:pPr>
      <w:r>
        <w:rPr>
          <w:rFonts w:hint="cs"/>
          <w:rtl/>
        </w:rPr>
        <w:t>מראי מקומות</w:t>
      </w:r>
      <w:r w:rsidR="003C6E44">
        <w:rPr>
          <w:rFonts w:hint="cs"/>
          <w:rtl/>
        </w:rPr>
        <w:t>.</w:t>
      </w:r>
    </w:p>
    <w:p w14:paraId="315C6288" w14:textId="77777777" w:rsidR="003B4B95" w:rsidRDefault="000D212A" w:rsidP="00AF0B1D">
      <w:pPr>
        <w:numPr>
          <w:ilvl w:val="2"/>
          <w:numId w:val="18"/>
        </w:numPr>
        <w:jc w:val="both"/>
      </w:pPr>
      <w:r w:rsidRPr="003C6E44">
        <w:rPr>
          <w:u w:val="single"/>
          <w:rtl/>
        </w:rPr>
        <w:t>של"ה</w:t>
      </w:r>
      <w:r>
        <w:rPr>
          <w:rtl/>
        </w:rPr>
        <w:t xml:space="preserve"> (תענית פרק נר מצוה אות ל"ו) – "האדם יקריב את עצמו במעשה כיצד, הוא סימן אבילות על ירושלים, שמראה בכל פעולותיו ובזה בונה ירושלים. על דרך שישו אתה משוש כל המתאבלים עליה (ישעיה סו, י). כי האבילות מזכך וסותר את החורבן, וזה הסותר הוא על מנת לבנות, כי </w:t>
      </w:r>
      <w:r w:rsidRPr="003C6E44">
        <w:rPr>
          <w:b/>
          <w:bCs/>
          <w:rtl/>
        </w:rPr>
        <w:t>בהאבילות מתעורר הזכרת ירושלים לטובה</w:t>
      </w:r>
      <w:r>
        <w:rPr>
          <w:rtl/>
        </w:rPr>
        <w:t xml:space="preserve">. ורמז לדבר, תיכף בחורבן ירושלים נולד משיח, כמוזכר במדרש רבה דאיכה. </w:t>
      </w:r>
      <w:r w:rsidRPr="003C6E44">
        <w:rPr>
          <w:b/>
          <w:bCs/>
          <w:rtl/>
        </w:rPr>
        <w:t>על כן אין להתאבל בשבת</w:t>
      </w:r>
      <w:r>
        <w:rPr>
          <w:rtl/>
        </w:rPr>
        <w:t>, כי בנין בית המקדש אינו דוחה את השבת".</w:t>
      </w:r>
    </w:p>
    <w:p w14:paraId="403CC9B5" w14:textId="77777777" w:rsidR="00540568" w:rsidRDefault="00540568" w:rsidP="003B4B95">
      <w:pPr>
        <w:jc w:val="both"/>
        <w:rPr>
          <w:rtl/>
        </w:rPr>
        <w:sectPr w:rsidR="00540568" w:rsidSect="007B716D">
          <w:headerReference w:type="default" r:id="rId80"/>
          <w:footnotePr>
            <w:numRestart w:val="eachSect"/>
          </w:footnotePr>
          <w:type w:val="continuous"/>
          <w:pgSz w:w="11907" w:h="16839" w:code="9"/>
          <w:pgMar w:top="360" w:right="657" w:bottom="540" w:left="720" w:header="360" w:footer="90" w:gutter="0"/>
          <w:cols w:space="720"/>
          <w:bidi/>
          <w:rtlGutter/>
          <w:docGrid w:linePitch="360"/>
        </w:sectPr>
      </w:pPr>
    </w:p>
    <w:p w14:paraId="7712F779" w14:textId="77777777" w:rsidR="003B4B95" w:rsidRPr="003B4B95" w:rsidRDefault="003B4B95" w:rsidP="003B4B95">
      <w:pPr>
        <w:jc w:val="both"/>
      </w:pPr>
    </w:p>
    <w:p w14:paraId="2DACCB2E" w14:textId="77777777" w:rsidR="003B4B95" w:rsidRPr="003B4B95" w:rsidRDefault="003B4B95" w:rsidP="00AF0B1D">
      <w:pPr>
        <w:numPr>
          <w:ilvl w:val="0"/>
          <w:numId w:val="18"/>
        </w:numPr>
        <w:jc w:val="both"/>
        <w:rPr>
          <w:rFonts w:eastAsia="SimSun"/>
          <w:sz w:val="32"/>
          <w:szCs w:val="28"/>
          <w:u w:val="single"/>
          <w:lang w:eastAsia="zh-CN"/>
        </w:rPr>
      </w:pPr>
      <w:bookmarkStart w:id="412" w:name="_Toc77344015"/>
      <w:r>
        <w:rPr>
          <w:rStyle w:val="Heading1Char"/>
          <w:rFonts w:hint="cs"/>
          <w:b w:val="0"/>
          <w:sz w:val="28"/>
          <w:rtl/>
        </w:rPr>
        <w:t>מנהג ירושלים: כלי זמר אצל חתונות</w:t>
      </w:r>
      <w:bookmarkEnd w:id="412"/>
      <w:r w:rsidRPr="00651B49">
        <w:rPr>
          <w:rFonts w:eastAsia="SimSun" w:hint="cs"/>
          <w:rtl/>
        </w:rPr>
        <w:t>.</w:t>
      </w:r>
    </w:p>
    <w:p w14:paraId="58FB5EAE" w14:textId="77777777" w:rsidR="00BC5D73" w:rsidRPr="00BC5D73" w:rsidRDefault="00BC5D73" w:rsidP="00AF0B1D">
      <w:pPr>
        <w:numPr>
          <w:ilvl w:val="1"/>
          <w:numId w:val="18"/>
        </w:numPr>
        <w:jc w:val="both"/>
      </w:pPr>
      <w:r w:rsidRPr="00BC5D73">
        <w:rPr>
          <w:b/>
          <w:bCs/>
          <w:rtl/>
        </w:rPr>
        <w:t>מקור למנהגו</w:t>
      </w:r>
      <w:r w:rsidRPr="00BC5D73">
        <w:rPr>
          <w:rtl/>
        </w:rPr>
        <w:t>.</w:t>
      </w:r>
    </w:p>
    <w:p w14:paraId="3E6C112D" w14:textId="77777777" w:rsidR="00771700" w:rsidRPr="00771700" w:rsidRDefault="00771700" w:rsidP="00AF0B1D">
      <w:pPr>
        <w:numPr>
          <w:ilvl w:val="2"/>
          <w:numId w:val="18"/>
        </w:numPr>
        <w:jc w:val="both"/>
        <w:rPr>
          <w:rFonts w:eastAsia="SimSun"/>
          <w:lang w:eastAsia="zh-CN"/>
        </w:rPr>
      </w:pPr>
      <w:r w:rsidRPr="00BC5D73">
        <w:rPr>
          <w:rFonts w:eastAsia="SimSun"/>
          <w:u w:val="single"/>
          <w:rtl/>
          <w:lang w:eastAsia="zh-CN"/>
        </w:rPr>
        <w:t>מהר"ל דיסקין</w:t>
      </w:r>
      <w:r w:rsidRPr="00BC5D73">
        <w:rPr>
          <w:rFonts w:eastAsia="SimSun"/>
          <w:rtl/>
          <w:lang w:eastAsia="zh-CN"/>
        </w:rPr>
        <w:t xml:space="preserve"> (</w:t>
      </w:r>
      <w:r>
        <w:rPr>
          <w:rFonts w:eastAsia="SimSun" w:hint="cs"/>
          <w:rtl/>
          <w:lang w:eastAsia="zh-CN"/>
        </w:rPr>
        <w:t>ציר נאמן סוף מאמר שערי תפלה, הו"ד ב</w:t>
      </w:r>
      <w:r w:rsidRPr="00BC5D73">
        <w:rPr>
          <w:rFonts w:eastAsia="SimSun"/>
          <w:rtl/>
          <w:lang w:eastAsia="zh-CN"/>
        </w:rPr>
        <w:t xml:space="preserve">אל גיל </w:t>
      </w:r>
      <w:r>
        <w:rPr>
          <w:rFonts w:eastAsia="SimSun" w:hint="cs"/>
          <w:rtl/>
          <w:lang w:eastAsia="zh-CN"/>
        </w:rPr>
        <w:t>כ</w:t>
      </w:r>
      <w:r w:rsidRPr="00BC5D73">
        <w:rPr>
          <w:rFonts w:eastAsia="SimSun"/>
          <w:rtl/>
          <w:lang w:eastAsia="zh-CN"/>
        </w:rPr>
        <w:t>עמים עמ' ל"ב)</w:t>
      </w:r>
      <w:r>
        <w:rPr>
          <w:rFonts w:eastAsia="SimSun" w:hint="cs"/>
          <w:rtl/>
          <w:lang w:eastAsia="zh-CN"/>
        </w:rPr>
        <w:t xml:space="preserve"> </w:t>
      </w:r>
      <w:r>
        <w:rPr>
          <w:rFonts w:eastAsia="SimSun"/>
          <w:rtl/>
          <w:lang w:eastAsia="zh-CN"/>
        </w:rPr>
        <w:t>–</w:t>
      </w:r>
      <w:r>
        <w:rPr>
          <w:rFonts w:eastAsia="SimSun" w:hint="cs"/>
          <w:rtl/>
          <w:lang w:eastAsia="zh-CN"/>
        </w:rPr>
        <w:t xml:space="preserve"> "</w:t>
      </w:r>
      <w:r w:rsidRPr="00BA392E">
        <w:rPr>
          <w:rFonts w:eastAsia="SimSun"/>
          <w:rtl/>
          <w:lang w:eastAsia="zh-CN"/>
        </w:rPr>
        <w:t>התחייבתי א"ע להודיע ברבים סברת אדמו"ר מאור הגולה</w:t>
      </w:r>
      <w:r w:rsidRPr="00BA392E">
        <w:rPr>
          <w:rFonts w:eastAsia="SimSun" w:hint="cs"/>
          <w:rtl/>
          <w:lang w:eastAsia="zh-CN"/>
        </w:rPr>
        <w:t xml:space="preserve"> </w:t>
      </w:r>
      <w:r w:rsidRPr="00BA392E">
        <w:rPr>
          <w:rFonts w:eastAsia="SimSun"/>
          <w:rtl/>
          <w:lang w:eastAsia="zh-CN"/>
        </w:rPr>
        <w:t xml:space="preserve">מוהרי"ל זצ"ל בענין אסור לנצוח בנגינות על כלי זמר בחתונת יושבי ירושלים ת"ו </w:t>
      </w:r>
      <w:r w:rsidRPr="00BA392E">
        <w:rPr>
          <w:rFonts w:eastAsia="SimSun" w:hint="cs"/>
          <w:rtl/>
          <w:lang w:eastAsia="zh-CN"/>
        </w:rPr>
        <w:t>[</w:t>
      </w:r>
      <w:r w:rsidRPr="00BA392E">
        <w:rPr>
          <w:rFonts w:eastAsia="SimSun"/>
          <w:rtl/>
          <w:lang w:eastAsia="zh-CN"/>
        </w:rPr>
        <w:t xml:space="preserve">כאשר המנוח </w:t>
      </w:r>
      <w:r w:rsidRPr="00BA392E">
        <w:rPr>
          <w:rFonts w:eastAsia="SimSun" w:hint="cs"/>
          <w:rtl/>
          <w:lang w:eastAsia="zh-CN"/>
        </w:rPr>
        <w:t xml:space="preserve">החסיד הג' ר' פנחס ז"ל </w:t>
      </w:r>
      <w:r w:rsidRPr="00BA392E">
        <w:rPr>
          <w:rFonts w:eastAsia="SimSun"/>
          <w:rtl/>
          <w:lang w:eastAsia="zh-CN"/>
        </w:rPr>
        <w:t>הכניס את בעלי כלי זמרים לתוך ביתו לחתונת בתו חורגתו אז אמר הסברא לאמר להמנו</w:t>
      </w:r>
      <w:r w:rsidRPr="00BA392E">
        <w:rPr>
          <w:rFonts w:eastAsia="SimSun" w:hint="cs"/>
          <w:rtl/>
          <w:lang w:eastAsia="zh-CN"/>
        </w:rPr>
        <w:t>ח</w:t>
      </w:r>
      <w:r w:rsidRPr="00BA392E">
        <w:rPr>
          <w:rFonts w:eastAsia="SimSun"/>
          <w:rtl/>
          <w:lang w:eastAsia="zh-CN"/>
        </w:rPr>
        <w:t xml:space="preserve"> הנ"ל את האיסור</w:t>
      </w:r>
      <w:r w:rsidRPr="00BA392E">
        <w:rPr>
          <w:rFonts w:eastAsia="SimSun" w:hint="cs"/>
          <w:rtl/>
          <w:lang w:eastAsia="zh-CN"/>
        </w:rPr>
        <w:t>]</w:t>
      </w:r>
      <w:r w:rsidRPr="00BA392E">
        <w:rPr>
          <w:rFonts w:eastAsia="SimSun"/>
          <w:rtl/>
          <w:lang w:eastAsia="zh-CN"/>
        </w:rPr>
        <w:t xml:space="preserve"> והסברא היא בגמרא </w:t>
      </w:r>
      <w:r w:rsidRPr="00BA392E">
        <w:rPr>
          <w:rFonts w:eastAsia="SimSun" w:hint="cs"/>
          <w:rtl/>
          <w:lang w:eastAsia="zh-CN"/>
        </w:rPr>
        <w:t>(</w:t>
      </w:r>
      <w:r w:rsidRPr="00BA392E">
        <w:rPr>
          <w:rFonts w:eastAsia="SimSun"/>
          <w:rtl/>
          <w:lang w:eastAsia="zh-CN"/>
        </w:rPr>
        <w:t>שבת ק"י</w:t>
      </w:r>
      <w:r w:rsidRPr="00BA392E">
        <w:rPr>
          <w:rFonts w:eastAsia="SimSun" w:hint="cs"/>
          <w:rtl/>
          <w:lang w:eastAsia="zh-CN"/>
        </w:rPr>
        <w:t>)</w:t>
      </w:r>
      <w:r w:rsidRPr="00BA392E">
        <w:rPr>
          <w:rFonts w:eastAsia="SimSun"/>
          <w:rtl/>
          <w:lang w:eastAsia="zh-CN"/>
        </w:rPr>
        <w:t xml:space="preserve"> וז"ל הגמרא הה</w:t>
      </w:r>
      <w:r w:rsidRPr="00BA392E">
        <w:rPr>
          <w:rFonts w:eastAsia="SimSun" w:hint="cs"/>
          <w:rtl/>
          <w:lang w:eastAsia="zh-CN"/>
        </w:rPr>
        <w:t>ו</w:t>
      </w:r>
      <w:r w:rsidRPr="00BA392E">
        <w:rPr>
          <w:rFonts w:eastAsia="SimSun"/>
          <w:rtl/>
          <w:lang w:eastAsia="zh-CN"/>
        </w:rPr>
        <w:t>א בר קשא</w:t>
      </w:r>
      <w:r w:rsidRPr="00BA392E">
        <w:rPr>
          <w:rFonts w:eastAsia="SimSun" w:hint="cs"/>
          <w:rtl/>
          <w:lang w:eastAsia="zh-CN"/>
        </w:rPr>
        <w:t xml:space="preserve"> </w:t>
      </w:r>
      <w:r w:rsidRPr="00BA392E">
        <w:rPr>
          <w:rFonts w:eastAsia="SimSun"/>
          <w:rtl/>
          <w:lang w:eastAsia="zh-CN"/>
        </w:rPr>
        <w:t xml:space="preserve">דפומבדיתא דטרקיה </w:t>
      </w:r>
      <w:r w:rsidRPr="00BA392E">
        <w:rPr>
          <w:rFonts w:eastAsia="SimSun" w:hint="cs"/>
          <w:rtl/>
          <w:lang w:eastAsia="zh-CN"/>
        </w:rPr>
        <w:t>ח</w:t>
      </w:r>
      <w:r w:rsidRPr="00BA392E">
        <w:rPr>
          <w:rFonts w:eastAsia="SimSun"/>
          <w:rtl/>
          <w:lang w:eastAsia="zh-CN"/>
        </w:rPr>
        <w:t xml:space="preserve">יויא כו' אמרי ליה אין רבי דכי נח נפשי' דרב גזר רב יצחק בר </w:t>
      </w:r>
      <w:r w:rsidRPr="00BA392E">
        <w:rPr>
          <w:rFonts w:eastAsia="SimSun" w:hint="cs"/>
          <w:rtl/>
          <w:lang w:eastAsia="zh-CN"/>
        </w:rPr>
        <w:t>כ</w:t>
      </w:r>
      <w:r w:rsidRPr="00BA392E">
        <w:rPr>
          <w:rFonts w:eastAsia="SimSun"/>
          <w:rtl/>
          <w:lang w:eastAsia="zh-CN"/>
        </w:rPr>
        <w:t>יסנא דליכא דלימטי' אסא וג</w:t>
      </w:r>
      <w:r w:rsidRPr="00BA392E">
        <w:rPr>
          <w:rFonts w:eastAsia="SimSun" w:hint="cs"/>
          <w:rtl/>
          <w:lang w:eastAsia="zh-CN"/>
        </w:rPr>
        <w:t>ד</w:t>
      </w:r>
      <w:r w:rsidRPr="00BA392E">
        <w:rPr>
          <w:rFonts w:eastAsia="SimSun"/>
          <w:rtl/>
          <w:lang w:eastAsia="zh-CN"/>
        </w:rPr>
        <w:t>מי לבי הלולא בטבלא ואזל אי</w:t>
      </w:r>
      <w:r w:rsidRPr="00BA392E">
        <w:rPr>
          <w:rFonts w:eastAsia="SimSun" w:hint="cs"/>
          <w:rtl/>
          <w:lang w:eastAsia="zh-CN"/>
        </w:rPr>
        <w:t>ה</w:t>
      </w:r>
      <w:r w:rsidRPr="00BA392E">
        <w:rPr>
          <w:rFonts w:eastAsia="SimSun"/>
          <w:rtl/>
          <w:lang w:eastAsia="zh-CN"/>
        </w:rPr>
        <w:t>ו אמ</w:t>
      </w:r>
      <w:r w:rsidRPr="00BA392E">
        <w:rPr>
          <w:rFonts w:eastAsia="SimSun" w:hint="cs"/>
          <w:rtl/>
          <w:lang w:eastAsia="zh-CN"/>
        </w:rPr>
        <w:t>ט</w:t>
      </w:r>
      <w:r w:rsidRPr="00BA392E">
        <w:rPr>
          <w:rFonts w:eastAsia="SimSun"/>
          <w:rtl/>
          <w:lang w:eastAsia="zh-CN"/>
        </w:rPr>
        <w:t>י אסא וגדמי לבי הלולא בטבלא כו' ופ</w:t>
      </w:r>
      <w:r w:rsidRPr="00BA392E">
        <w:rPr>
          <w:rFonts w:eastAsia="SimSun" w:hint="cs"/>
          <w:rtl/>
          <w:lang w:eastAsia="zh-CN"/>
        </w:rPr>
        <w:t>י</w:t>
      </w:r>
      <w:r w:rsidRPr="00BA392E">
        <w:rPr>
          <w:rFonts w:eastAsia="SimSun"/>
          <w:rtl/>
          <w:lang w:eastAsia="zh-CN"/>
        </w:rPr>
        <w:t>רש"י ז"ל שם שיהי</w:t>
      </w:r>
      <w:r w:rsidRPr="00BA392E">
        <w:rPr>
          <w:rFonts w:eastAsia="SimSun" w:hint="cs"/>
          <w:rtl/>
          <w:lang w:eastAsia="zh-CN"/>
        </w:rPr>
        <w:t>'</w:t>
      </w:r>
      <w:r w:rsidRPr="00BA392E">
        <w:rPr>
          <w:rFonts w:eastAsia="SimSun"/>
          <w:rtl/>
          <w:lang w:eastAsia="zh-CN"/>
        </w:rPr>
        <w:t xml:space="preserve"> ממעטים </w:t>
      </w:r>
      <w:r w:rsidRPr="00BA392E">
        <w:rPr>
          <w:rFonts w:eastAsia="SimSun" w:hint="cs"/>
          <w:rtl/>
          <w:lang w:eastAsia="zh-CN"/>
        </w:rPr>
        <w:t>מ</w:t>
      </w:r>
      <w:r w:rsidRPr="00BA392E">
        <w:rPr>
          <w:rFonts w:eastAsia="SimSun"/>
          <w:rtl/>
          <w:lang w:eastAsia="zh-CN"/>
        </w:rPr>
        <w:t>שמחה אותה שנה כו' ע"ש</w:t>
      </w:r>
      <w:r w:rsidRPr="00BA392E">
        <w:rPr>
          <w:rFonts w:eastAsia="SimSun" w:hint="cs"/>
          <w:rtl/>
          <w:lang w:eastAsia="zh-CN"/>
        </w:rPr>
        <w:t>.</w:t>
      </w:r>
      <w:r w:rsidRPr="00BA392E">
        <w:rPr>
          <w:rFonts w:eastAsia="SimSun"/>
          <w:rtl/>
          <w:lang w:eastAsia="zh-CN"/>
        </w:rPr>
        <w:t xml:space="preserve"> וחרבן של בית אלקינו אשר לפני עיני יושבי י</w:t>
      </w:r>
      <w:r w:rsidRPr="00BA392E">
        <w:rPr>
          <w:rFonts w:eastAsia="SimSun" w:hint="cs"/>
          <w:rtl/>
          <w:lang w:eastAsia="zh-CN"/>
        </w:rPr>
        <w:t>ר</w:t>
      </w:r>
      <w:r w:rsidRPr="00BA392E">
        <w:rPr>
          <w:rFonts w:eastAsia="SimSun"/>
          <w:rtl/>
          <w:lang w:eastAsia="zh-CN"/>
        </w:rPr>
        <w:t xml:space="preserve">ושלים תמיד הוא </w:t>
      </w:r>
      <w:r w:rsidRPr="00BA392E">
        <w:rPr>
          <w:rFonts w:eastAsia="SimSun"/>
          <w:b/>
          <w:bCs/>
          <w:rtl/>
          <w:lang w:eastAsia="zh-CN"/>
        </w:rPr>
        <w:t>כמי שמתו מוטל לפניו</w:t>
      </w:r>
      <w:r w:rsidRPr="00BA392E">
        <w:rPr>
          <w:rFonts w:eastAsia="SimSun" w:hint="cs"/>
          <w:rtl/>
          <w:lang w:eastAsia="zh-CN"/>
        </w:rPr>
        <w:t>.</w:t>
      </w:r>
      <w:r w:rsidRPr="00BA392E">
        <w:rPr>
          <w:rFonts w:eastAsia="SimSun"/>
          <w:rtl/>
          <w:lang w:eastAsia="zh-CN"/>
        </w:rPr>
        <w:t xml:space="preserve"> ואמרתי להמנו</w:t>
      </w:r>
      <w:r w:rsidRPr="00BA392E">
        <w:rPr>
          <w:rFonts w:eastAsia="SimSun" w:hint="cs"/>
          <w:rtl/>
          <w:lang w:eastAsia="zh-CN"/>
        </w:rPr>
        <w:t>ח</w:t>
      </w:r>
      <w:r w:rsidRPr="00BA392E">
        <w:rPr>
          <w:rFonts w:eastAsia="SimSun"/>
          <w:rtl/>
          <w:lang w:eastAsia="zh-CN"/>
        </w:rPr>
        <w:t xml:space="preserve"> הנ"ל ע"י </w:t>
      </w:r>
      <w:r w:rsidRPr="00BA392E">
        <w:rPr>
          <w:rFonts w:eastAsia="SimSun" w:hint="cs"/>
          <w:rtl/>
          <w:lang w:eastAsia="zh-CN"/>
        </w:rPr>
        <w:t>הרב</w:t>
      </w:r>
      <w:r w:rsidRPr="00BA392E">
        <w:rPr>
          <w:rFonts w:eastAsia="SimSun"/>
          <w:rtl/>
          <w:lang w:eastAsia="zh-CN"/>
        </w:rPr>
        <w:t xml:space="preserve"> </w:t>
      </w:r>
      <w:r w:rsidRPr="00BA392E">
        <w:rPr>
          <w:rFonts w:eastAsia="SimSun" w:hint="cs"/>
          <w:rtl/>
          <w:lang w:eastAsia="zh-CN"/>
        </w:rPr>
        <w:t>'</w:t>
      </w:r>
      <w:r w:rsidRPr="00BA392E">
        <w:rPr>
          <w:rFonts w:eastAsia="SimSun"/>
          <w:rtl/>
          <w:lang w:eastAsia="zh-CN"/>
        </w:rPr>
        <w:t>מפיעטערקאו</w:t>
      </w:r>
      <w:r w:rsidRPr="00BA392E">
        <w:rPr>
          <w:rFonts w:eastAsia="SimSun" w:hint="cs"/>
          <w:rtl/>
          <w:lang w:eastAsia="zh-CN"/>
        </w:rPr>
        <w:t>ו'</w:t>
      </w:r>
      <w:r w:rsidRPr="00BA392E">
        <w:rPr>
          <w:rFonts w:eastAsia="SimSun"/>
          <w:rtl/>
          <w:lang w:eastAsia="zh-CN"/>
        </w:rPr>
        <w:t xml:space="preserve"> ז"ל ותו</w:t>
      </w:r>
      <w:r w:rsidRPr="00BA392E">
        <w:rPr>
          <w:rFonts w:eastAsia="SimSun" w:hint="cs"/>
          <w:rtl/>
          <w:lang w:eastAsia="zh-CN"/>
        </w:rPr>
        <w:t>מ"י</w:t>
      </w:r>
      <w:r w:rsidRPr="00BA392E">
        <w:rPr>
          <w:rFonts w:eastAsia="SimSun"/>
          <w:rtl/>
          <w:lang w:eastAsia="zh-CN"/>
        </w:rPr>
        <w:t xml:space="preserve"> פסקו מלנגן בכלים </w:t>
      </w:r>
      <w:r w:rsidRPr="00BA392E">
        <w:rPr>
          <w:rFonts w:eastAsia="SimSun" w:hint="cs"/>
          <w:rtl/>
          <w:lang w:eastAsia="zh-CN"/>
        </w:rPr>
        <w:t>וש</w:t>
      </w:r>
      <w:r w:rsidRPr="00BA392E">
        <w:rPr>
          <w:rFonts w:eastAsia="SimSun"/>
          <w:rtl/>
          <w:lang w:eastAsia="zh-CN"/>
        </w:rPr>
        <w:t xml:space="preserve">רו </w:t>
      </w:r>
      <w:r w:rsidRPr="00BA392E">
        <w:rPr>
          <w:rFonts w:eastAsia="SimSun" w:hint="cs"/>
          <w:rtl/>
          <w:lang w:eastAsia="zh-CN"/>
        </w:rPr>
        <w:t xml:space="preserve">בשיר </w:t>
      </w:r>
      <w:r w:rsidRPr="00BA392E">
        <w:rPr>
          <w:rFonts w:eastAsia="SimSun"/>
          <w:rtl/>
          <w:lang w:eastAsia="zh-CN"/>
        </w:rPr>
        <w:t>כ</w:t>
      </w:r>
      <w:r w:rsidRPr="00BA392E">
        <w:rPr>
          <w:rFonts w:eastAsia="SimSun" w:hint="cs"/>
          <w:rtl/>
          <w:lang w:eastAsia="zh-CN"/>
        </w:rPr>
        <w:t>מנ</w:t>
      </w:r>
      <w:r w:rsidRPr="00BA392E">
        <w:rPr>
          <w:rFonts w:eastAsia="SimSun"/>
          <w:rtl/>
          <w:lang w:eastAsia="zh-CN"/>
        </w:rPr>
        <w:t>הגי ירושלים ת"ו</w:t>
      </w:r>
      <w:r w:rsidRPr="00BA392E">
        <w:rPr>
          <w:rFonts w:eastAsia="SimSun" w:hint="cs"/>
          <w:rtl/>
          <w:lang w:eastAsia="zh-CN"/>
        </w:rPr>
        <w:t>".</w:t>
      </w:r>
    </w:p>
    <w:p w14:paraId="52DBCEA0" w14:textId="77777777" w:rsidR="00BC5D73" w:rsidRPr="00BC5D73" w:rsidRDefault="00BC5D73" w:rsidP="00AF0B1D">
      <w:pPr>
        <w:numPr>
          <w:ilvl w:val="2"/>
          <w:numId w:val="18"/>
        </w:numPr>
        <w:jc w:val="both"/>
      </w:pPr>
      <w:r w:rsidRPr="00BC5D73">
        <w:rPr>
          <w:u w:val="single"/>
          <w:rtl/>
        </w:rPr>
        <w:t>שלמת חיים</w:t>
      </w:r>
      <w:r w:rsidRPr="00BC5D73">
        <w:rPr>
          <w:rtl/>
        </w:rPr>
        <w:t xml:space="preserve"> (סי' תצ"ה, א"נ סי' תתפ"ט) – "נסת' אם יש למחות בפעיה"ק ירושת"ו בשמחת חו"ב שמגנין בכלי זמר והנה לאשר נמצאו הרבה רבנים הבאים מחו"ל וקשה עליהם התקנה משום קול באשה, אבל אינו ידוע כלל דעת הגדולים שתקנו זאת אם הי' בגדר הוראת שעה וכדומה. תשובה: הגאון בעל אמרי בינה ז"ל כפי ששמעתי עשה האיסור וא' שלא חשש וזלזל בו נענש קשה ר"ל".</w:t>
      </w:r>
    </w:p>
    <w:p w14:paraId="5592C3D0" w14:textId="77777777" w:rsidR="00BC5D73" w:rsidRPr="00BC5D73" w:rsidRDefault="00BC5D73" w:rsidP="00BC5D73">
      <w:pPr>
        <w:ind w:left="397"/>
        <w:jc w:val="both"/>
      </w:pPr>
      <w:r w:rsidRPr="00BC5D73">
        <w:rPr>
          <w:u w:val="single"/>
          <w:rtl/>
        </w:rPr>
        <w:t>שלמת חיים</w:t>
      </w:r>
      <w:r w:rsidRPr="00BC5D73">
        <w:rPr>
          <w:rtl/>
        </w:rPr>
        <w:t xml:space="preserve"> (סי' תצ"ו, א"נ סי' תת"צ) – "נסתפקתי בענין למחות בכלי זמר בשמחת חו"כ, אם י"ל דדוקא בימיו ז"ל שייך למחות אבל אח"כ שאני ומשום דעיקר הדבר מוקשה להרבה משום קול באשה (מאחר דאין כלי זמר הוצרכו הנשים לזמר אצל הכלה) בפרט דבבאה"ט או"ח סי' של"ח סק"ג הביא ממהרי"ל דצוה ליסע בעיר אחרת משום הכל"ז שהי' גזירה מצד המלכות. גם מהא דלענין הבתי ספר כתבו בפירוש בחרם דחל עד ביאת גו"צ משמע דכל זמן שלא התנו בפירוש שייך בעיקרו רק בימיו של המרא דאתרא ולא אח"כ. וצ"ע אם עכ"פ איכא בזה משום דברים המותרים ואחרים נהגו איסור ואולי לענין למחות לא שייך זה. תשובה: כבר כתבתי שהגאון בעל אמרי בינה גזר ע"ז ושמעתי ממרנא הגאון דבריסק זצללה"ה שאמר בוודאי בירושלם ראוי עכ"פ, והביא מהא דשבת קי [א] כי נח וכו' יע"ש והרי החורבן בה"מ לעינינו".</w:t>
      </w:r>
    </w:p>
    <w:p w14:paraId="7A6EEDC8" w14:textId="77777777" w:rsidR="00B86AFE" w:rsidRDefault="009D794A" w:rsidP="00AF0B1D">
      <w:pPr>
        <w:numPr>
          <w:ilvl w:val="2"/>
          <w:numId w:val="18"/>
        </w:numPr>
        <w:jc w:val="both"/>
      </w:pPr>
      <w:r w:rsidRPr="009D794A">
        <w:rPr>
          <w:u w:val="single"/>
          <w:rtl/>
        </w:rPr>
        <w:t>תשובות והנהגות</w:t>
      </w:r>
      <w:r w:rsidRPr="009D794A">
        <w:rPr>
          <w:rtl/>
        </w:rPr>
        <w:t xml:space="preserve"> (ח"ה</w:t>
      </w:r>
      <w:r>
        <w:rPr>
          <w:rtl/>
        </w:rPr>
        <w:t xml:space="preserve"> סי</w:t>
      </w:r>
      <w:r>
        <w:rPr>
          <w:rFonts w:hint="cs"/>
          <w:rtl/>
        </w:rPr>
        <w:t>'</w:t>
      </w:r>
      <w:r w:rsidRPr="009D794A">
        <w:rPr>
          <w:rtl/>
        </w:rPr>
        <w:t xml:space="preserve"> רכ</w:t>
      </w:r>
      <w:r>
        <w:rPr>
          <w:rFonts w:hint="cs"/>
          <w:rtl/>
        </w:rPr>
        <w:t>"</w:t>
      </w:r>
      <w:r w:rsidRPr="009D794A">
        <w:rPr>
          <w:rtl/>
        </w:rPr>
        <w:t>א</w:t>
      </w:r>
      <w:r w:rsidR="00CC24C5">
        <w:rPr>
          <w:rFonts w:hint="cs"/>
          <w:rtl/>
        </w:rPr>
        <w:t xml:space="preserve">, </w:t>
      </w:r>
      <w:r w:rsidR="00CC24C5" w:rsidRPr="00986E8B">
        <w:rPr>
          <w:rFonts w:eastAsia="SimSun"/>
          <w:rtl/>
          <w:lang w:eastAsia="zh-CN"/>
        </w:rPr>
        <w:t xml:space="preserve">ח"ו </w:t>
      </w:r>
      <w:r w:rsidR="00CC24C5">
        <w:rPr>
          <w:rFonts w:eastAsia="SimSun" w:hint="cs"/>
          <w:rtl/>
          <w:lang w:eastAsia="zh-CN"/>
        </w:rPr>
        <w:t xml:space="preserve">סוף </w:t>
      </w:r>
      <w:r w:rsidR="00CC24C5" w:rsidRPr="00986E8B">
        <w:rPr>
          <w:rFonts w:eastAsia="SimSun"/>
          <w:rtl/>
          <w:lang w:eastAsia="zh-CN"/>
        </w:rPr>
        <w:t>סי' קכ"ז</w:t>
      </w:r>
      <w:r w:rsidRPr="009D794A">
        <w:rPr>
          <w:rtl/>
        </w:rPr>
        <w:t xml:space="preserve">) </w:t>
      </w:r>
      <w:r>
        <w:rPr>
          <w:rtl/>
        </w:rPr>
        <w:t>–</w:t>
      </w:r>
      <w:r w:rsidRPr="009D794A">
        <w:rPr>
          <w:rtl/>
        </w:rPr>
        <w:t xml:space="preserve"> "</w:t>
      </w:r>
      <w:r w:rsidR="00B86AFE">
        <w:rPr>
          <w:rtl/>
        </w:rPr>
        <w:t xml:space="preserve">בירושלם עיה"ק אסרו לנגן בכלי זמר בחתונה (והתירו רק בכלי אחד בתוף), ושורש הדבר שבירושלם הסמוכה למקום החורבן </w:t>
      </w:r>
      <w:r w:rsidR="00B86AFE" w:rsidRPr="00B86AFE">
        <w:rPr>
          <w:b/>
          <w:bCs/>
          <w:rtl/>
        </w:rPr>
        <w:t>הוי בגדר מתו מוטל לפניו</w:t>
      </w:r>
      <w:r w:rsidR="00B86AFE">
        <w:rPr>
          <w:rtl/>
        </w:rPr>
        <w:t xml:space="preserve"> וכאוננין ואין לשמוח שמחה יתירה בכלי זמר, ואף שהשירה בנגינה בחתונה מצוה רבה, וכפי שכתב במהרי"ל שיש לצאת לעיר אחרת כשאי אפשר לזמר במקומו בכלי שיר, מ"מ לא התירו בעיר קדשינו שחרבה ואסרו אפושי שמחה, ואנו בירושלם כאונן שמתו מוטל לפניו שבודאי אין מקום לאפושי שמחה</w:t>
      </w:r>
      <w:r w:rsidR="00B86AFE">
        <w:rPr>
          <w:rFonts w:hint="cs"/>
          <w:rtl/>
        </w:rPr>
        <w:t>".</w:t>
      </w:r>
    </w:p>
    <w:p w14:paraId="0CA50F17" w14:textId="77777777" w:rsidR="00D07ECC" w:rsidRDefault="00D07ECC" w:rsidP="00AF0B1D">
      <w:pPr>
        <w:numPr>
          <w:ilvl w:val="2"/>
          <w:numId w:val="18"/>
        </w:numPr>
        <w:jc w:val="both"/>
      </w:pPr>
      <w:r w:rsidRPr="00D07ECC">
        <w:rPr>
          <w:rFonts w:eastAsia="SimSun"/>
          <w:u w:val="single"/>
          <w:rtl/>
          <w:lang w:eastAsia="zh-CN"/>
        </w:rPr>
        <w:t>בית חתנים</w:t>
      </w:r>
      <w:r>
        <w:rPr>
          <w:rFonts w:eastAsia="SimSun"/>
          <w:rtl/>
          <w:lang w:eastAsia="zh-CN"/>
        </w:rPr>
        <w:t xml:space="preserve"> (פרק כ"ד</w:t>
      </w:r>
      <w:r>
        <w:rPr>
          <w:rFonts w:eastAsia="SimSun" w:hint="cs"/>
          <w:rtl/>
          <w:lang w:eastAsia="zh-CN"/>
        </w:rPr>
        <w:t xml:space="preserve"> הע' י"ב) </w:t>
      </w:r>
      <w:r>
        <w:rPr>
          <w:rFonts w:eastAsia="SimSun"/>
          <w:rtl/>
          <w:lang w:eastAsia="zh-CN"/>
        </w:rPr>
        <w:t>–</w:t>
      </w:r>
      <w:r>
        <w:rPr>
          <w:rFonts w:eastAsia="SimSun" w:hint="cs"/>
          <w:rtl/>
          <w:lang w:eastAsia="zh-CN"/>
        </w:rPr>
        <w:t xml:space="preserve"> "</w:t>
      </w:r>
      <w:r w:rsidRPr="00BC5D73">
        <w:rPr>
          <w:b/>
          <w:bCs/>
          <w:rtl/>
        </w:rPr>
        <w:t xml:space="preserve">בעקבות מגיפת </w:t>
      </w:r>
      <w:r>
        <w:rPr>
          <w:rFonts w:hint="cs"/>
          <w:b/>
          <w:bCs/>
          <w:rtl/>
        </w:rPr>
        <w:t>ה</w:t>
      </w:r>
      <w:r w:rsidRPr="00BC5D73">
        <w:rPr>
          <w:b/>
          <w:bCs/>
          <w:rtl/>
        </w:rPr>
        <w:t>חולירע</w:t>
      </w:r>
      <w:r w:rsidRPr="00BC5D73">
        <w:rPr>
          <w:rtl/>
        </w:rPr>
        <w:t xml:space="preserve"> הנוראה שפרצה בשנת תרכ"ה בירושלים עיה"ק</w:t>
      </w:r>
      <w:r>
        <w:rPr>
          <w:rFonts w:hint="cs"/>
          <w:rtl/>
        </w:rPr>
        <w:t>,</w:t>
      </w:r>
      <w:r w:rsidRPr="00BC5D73">
        <w:rPr>
          <w:rtl/>
        </w:rPr>
        <w:t xml:space="preserve"> והפילה חללים רבים וביניהם כמה גאוני עולם</w:t>
      </w:r>
      <w:r w:rsidR="00582C42">
        <w:rPr>
          <w:rFonts w:hint="cs"/>
          <w:rtl/>
        </w:rPr>
        <w:t>,</w:t>
      </w:r>
      <w:r w:rsidRPr="00BC5D73">
        <w:rPr>
          <w:rtl/>
        </w:rPr>
        <w:t xml:space="preserve"> התכנסו רבני ירושלים וגזרו באיסור חמור ולטותא דרבנן</w:t>
      </w:r>
      <w:r w:rsidR="00582C42">
        <w:rPr>
          <w:rFonts w:hint="cs"/>
          <w:rtl/>
        </w:rPr>
        <w:t>,</w:t>
      </w:r>
      <w:r w:rsidRPr="00BC5D73">
        <w:rPr>
          <w:rtl/>
        </w:rPr>
        <w:t xml:space="preserve"> לבלתי יהין איש או אשה</w:t>
      </w:r>
      <w:r w:rsidR="00582C42">
        <w:rPr>
          <w:rFonts w:hint="cs"/>
          <w:rtl/>
        </w:rPr>
        <w:t>,</w:t>
      </w:r>
      <w:r w:rsidRPr="00BC5D73">
        <w:rPr>
          <w:rtl/>
        </w:rPr>
        <w:t xml:space="preserve"> לשורר בכלי זמר בנישואין</w:t>
      </w:r>
      <w:r w:rsidR="00582C42">
        <w:rPr>
          <w:rFonts w:hint="cs"/>
          <w:rtl/>
        </w:rPr>
        <w:t>,</w:t>
      </w:r>
      <w:r w:rsidRPr="00BC5D73">
        <w:rPr>
          <w:rtl/>
        </w:rPr>
        <w:t xml:space="preserve"> וזאת מאחר ובשאלת חלום שעשה אחד מגדולי הדור</w:t>
      </w:r>
      <w:r w:rsidR="00582C42">
        <w:rPr>
          <w:rFonts w:hint="cs"/>
          <w:rtl/>
        </w:rPr>
        <w:t>,</w:t>
      </w:r>
      <w:r w:rsidRPr="00BC5D73">
        <w:rPr>
          <w:rtl/>
        </w:rPr>
        <w:t xml:space="preserve"> נתברר שהמגיפה פרצה </w:t>
      </w:r>
      <w:r w:rsidRPr="00BC5D73">
        <w:rPr>
          <w:b/>
          <w:bCs/>
          <w:rtl/>
        </w:rPr>
        <w:t>משום שלא הקפידו אנשי ירושלים על כבודו של הכותל המערבי</w:t>
      </w:r>
      <w:r w:rsidR="00582C42">
        <w:rPr>
          <w:rFonts w:hint="cs"/>
          <w:rtl/>
        </w:rPr>
        <w:t>,</w:t>
      </w:r>
      <w:r w:rsidR="00582C42">
        <w:rPr>
          <w:rtl/>
        </w:rPr>
        <w:t xml:space="preserve"> שריד בית מקדש</w:t>
      </w:r>
      <w:r w:rsidRPr="00BC5D73">
        <w:rPr>
          <w:rtl/>
        </w:rPr>
        <w:t xml:space="preserve">נו ותפארתינו, ואכן תוך כמה ימים פסקה המגיפה בעה"י. להסכמה זו נצטרפו עוד כמה וכמה מגאוני עולם, וביניהם ר' יעקב אטלינגר בעל </w:t>
      </w:r>
      <w:r w:rsidR="00582C42">
        <w:rPr>
          <w:rFonts w:hint="cs"/>
          <w:rtl/>
        </w:rPr>
        <w:t>'ה</w:t>
      </w:r>
      <w:r w:rsidRPr="00BC5D73">
        <w:rPr>
          <w:rtl/>
        </w:rPr>
        <w:t>ערוך לנר</w:t>
      </w:r>
      <w:r w:rsidR="00582C42">
        <w:rPr>
          <w:rFonts w:hint="cs"/>
          <w:rtl/>
        </w:rPr>
        <w:t>'</w:t>
      </w:r>
      <w:r w:rsidRPr="00BC5D73">
        <w:rPr>
          <w:rtl/>
        </w:rPr>
        <w:t>, ר' חיים מברי</w:t>
      </w:r>
      <w:r w:rsidR="00582C42">
        <w:rPr>
          <w:rtl/>
        </w:rPr>
        <w:t xml:space="preserve">סק, ר' </w:t>
      </w:r>
      <w:r w:rsidRPr="00BC5D73">
        <w:rPr>
          <w:rtl/>
        </w:rPr>
        <w:t>חיים זוננפלד, ר' אברהם מצ'כנוב, ר</w:t>
      </w:r>
      <w:r w:rsidR="00582C42">
        <w:rPr>
          <w:rFonts w:hint="cs"/>
          <w:rtl/>
        </w:rPr>
        <w:t>'</w:t>
      </w:r>
      <w:r w:rsidRPr="00BC5D73">
        <w:rPr>
          <w:rtl/>
        </w:rPr>
        <w:t xml:space="preserve"> שמעון סופר, ר</w:t>
      </w:r>
      <w:r w:rsidR="00582C42">
        <w:rPr>
          <w:rFonts w:hint="cs"/>
          <w:rtl/>
        </w:rPr>
        <w:t>'</w:t>
      </w:r>
      <w:r w:rsidRPr="00BC5D73">
        <w:rPr>
          <w:rtl/>
        </w:rPr>
        <w:t xml:space="preserve"> יצחק אלחנן מקובנא, ועוד</w:t>
      </w:r>
      <w:r w:rsidR="00582C42">
        <w:rPr>
          <w:rFonts w:hint="cs"/>
          <w:rtl/>
        </w:rPr>
        <w:t>".</w:t>
      </w:r>
    </w:p>
    <w:p w14:paraId="33409B88" w14:textId="77777777" w:rsidR="00582C42" w:rsidRDefault="00582C42" w:rsidP="00AF0B1D">
      <w:pPr>
        <w:numPr>
          <w:ilvl w:val="2"/>
          <w:numId w:val="18"/>
        </w:numPr>
        <w:jc w:val="both"/>
      </w:pPr>
      <w:r w:rsidRPr="00BC5D73">
        <w:rPr>
          <w:u w:val="single"/>
          <w:rtl/>
        </w:rPr>
        <w:t>הר"ט פריינד</w:t>
      </w:r>
      <w:r w:rsidRPr="00BC5D73">
        <w:rPr>
          <w:rtl/>
        </w:rPr>
        <w:t xml:space="preserve"> (קוב</w:t>
      </w:r>
      <w:r>
        <w:rPr>
          <w:rFonts w:hint="cs"/>
          <w:rtl/>
        </w:rPr>
        <w:t>ץ</w:t>
      </w:r>
      <w:r w:rsidRPr="00BC5D73">
        <w:rPr>
          <w:rtl/>
        </w:rPr>
        <w:t xml:space="preserve"> בית אהרן וישראל </w:t>
      </w:r>
      <w:r w:rsidR="0066090B">
        <w:rPr>
          <w:rFonts w:hint="cs"/>
          <w:rtl/>
        </w:rPr>
        <w:t xml:space="preserve">גליון </w:t>
      </w:r>
      <w:r w:rsidRPr="00BC5D73">
        <w:rPr>
          <w:rtl/>
        </w:rPr>
        <w:t xml:space="preserve">ס"ה עמ' ק"ה הע' ל"ג) – "שמעתי מזקני וחכמי ירושלים שליט"א [הגרי"ש אלישיב והגה"ח ר"א בריזל והגרי"ד גוטפארב ועוד] דעיקר הטעם הוא </w:t>
      </w:r>
      <w:r w:rsidRPr="00BC5D73">
        <w:rPr>
          <w:b/>
          <w:bCs/>
          <w:rtl/>
        </w:rPr>
        <w:t>משום גדרי צניעות</w:t>
      </w:r>
      <w:r w:rsidRPr="00BC5D73">
        <w:rPr>
          <w:rtl/>
        </w:rPr>
        <w:t>. וטעם דבירושלים החורבן לעינינו הוסיף המהרי"ל דיסקין וכדלה</w:t>
      </w:r>
      <w:r w:rsidR="001D48AF">
        <w:rPr>
          <w:rtl/>
        </w:rPr>
        <w:t>לן. ובספר בית חתנים</w:t>
      </w:r>
      <w:r w:rsidRPr="001D48AF">
        <w:rPr>
          <w:rtl/>
        </w:rPr>
        <w:t xml:space="preserve"> </w:t>
      </w:r>
      <w:r w:rsidR="001D48AF" w:rsidRPr="001D48AF">
        <w:rPr>
          <w:rFonts w:hint="cs"/>
          <w:rtl/>
        </w:rPr>
        <w:t>...</w:t>
      </w:r>
      <w:r w:rsidRPr="00BC5D73">
        <w:rPr>
          <w:rtl/>
        </w:rPr>
        <w:t xml:space="preserve"> אך מדומה שאין לכל זה שום מקור [ואף תיאור המציאות שאספו איסור מכל גדולי עולם לא נראה כלל] וכן שמעתי מהזקנים הנ"ל </w:t>
      </w:r>
      <w:r w:rsidRPr="001D48AF">
        <w:rPr>
          <w:b/>
          <w:bCs/>
          <w:rtl/>
        </w:rPr>
        <w:t>דאין שום שייכות המגיפה להגזירה</w:t>
      </w:r>
      <w:r w:rsidRPr="00BC5D73">
        <w:rPr>
          <w:rtl/>
        </w:rPr>
        <w:t xml:space="preserve"> ובאמת דבמגיפה נסתלקו כמה גדולים ר' נתום משאדיק ור' יוסף וונדל סלאנט, ר' משה יהודה לייב מקוטנא, ר</w:t>
      </w:r>
      <w:r w:rsidR="001D48AF">
        <w:rPr>
          <w:rFonts w:hint="cs"/>
          <w:rtl/>
        </w:rPr>
        <w:t>'</w:t>
      </w:r>
      <w:r w:rsidRPr="00BC5D73">
        <w:rPr>
          <w:rtl/>
        </w:rPr>
        <w:t xml:space="preserve"> אליהו ריבלין, ר</w:t>
      </w:r>
      <w:r w:rsidR="001D48AF">
        <w:rPr>
          <w:rFonts w:hint="cs"/>
          <w:rtl/>
        </w:rPr>
        <w:t>'</w:t>
      </w:r>
      <w:r w:rsidRPr="00BC5D73">
        <w:rPr>
          <w:rtl/>
        </w:rPr>
        <w:t xml:space="preserve"> יוסף שווארץ, ועוד. [כדכתב ר' אריה לייב פרומקין בספרו תולדות חכמי ישראל] אבל אין לזה קשר להגזירה ויסודה מהטעמים הנ"ל".</w:t>
      </w:r>
    </w:p>
    <w:p w14:paraId="509B7065" w14:textId="77777777" w:rsidR="001C36CC" w:rsidRDefault="008A6F6D" w:rsidP="00AF0B1D">
      <w:pPr>
        <w:numPr>
          <w:ilvl w:val="2"/>
          <w:numId w:val="18"/>
        </w:numPr>
        <w:jc w:val="both"/>
        <w:rPr>
          <w:rtl/>
        </w:rPr>
      </w:pPr>
      <w:r w:rsidRPr="00444ACB">
        <w:rPr>
          <w:rFonts w:eastAsia="SimSun" w:hint="cs"/>
          <w:u w:val="single"/>
          <w:rtl/>
          <w:lang w:eastAsia="zh-CN"/>
        </w:rPr>
        <w:t>חשב האפוד</w:t>
      </w:r>
      <w:r>
        <w:rPr>
          <w:rFonts w:eastAsia="SimSun" w:hint="cs"/>
          <w:rtl/>
          <w:lang w:eastAsia="zh-CN"/>
        </w:rPr>
        <w:t xml:space="preserve"> (הליכות חנוך פרק א' אות קמ"א) </w:t>
      </w:r>
      <w:r>
        <w:rPr>
          <w:rFonts w:eastAsia="SimSun"/>
          <w:rtl/>
          <w:lang w:eastAsia="zh-CN"/>
        </w:rPr>
        <w:t>–</w:t>
      </w:r>
      <w:r>
        <w:rPr>
          <w:rFonts w:eastAsia="SimSun" w:hint="cs"/>
          <w:rtl/>
          <w:lang w:eastAsia="zh-CN"/>
        </w:rPr>
        <w:t xml:space="preserve"> "</w:t>
      </w:r>
      <w:r>
        <w:rPr>
          <w:rFonts w:hint="cs"/>
          <w:rtl/>
        </w:rPr>
        <w:t>אמר הרב כי הגם שמפורסם הטעם שאין משתמשין בכלי זמר בירושלים לחתונות הוא מטעם זכר לחורבן (עיין שו"ת שלמת חיים סימן תצ"ה), אבל השתלשלות הדברים שהחליטו חכמי ירושלים לתקן תקנה זו היתה מחמת מעשה שהי', ומקור הדבר והשתלש</w:t>
      </w:r>
      <w:r w:rsidR="003F2BC6">
        <w:rPr>
          <w:rFonts w:hint="cs"/>
          <w:rtl/>
        </w:rPr>
        <w:t>לות</w:t>
      </w:r>
      <w:r>
        <w:rPr>
          <w:rFonts w:hint="cs"/>
          <w:rtl/>
        </w:rPr>
        <w:t xml:space="preserve">ו </w:t>
      </w:r>
      <w:r w:rsidR="003F2BC6">
        <w:rPr>
          <w:rFonts w:hint="cs"/>
          <w:rtl/>
        </w:rPr>
        <w:t xml:space="preserve">הי' כך, כי בזמן בית דינו של הגאון מהרי"ל דיסקין זצ"ל הי' פעם חתונה בחוצות ירושלים עם כלי זמר, והיו שם ערביים שעמדו מן הצד, וטבע הערביים הוא שכששומעים </w:t>
      </w:r>
      <w:r w:rsidR="00621C04">
        <w:rPr>
          <w:rFonts w:hint="cs"/>
          <w:rtl/>
        </w:rPr>
        <w:t>כלי זמר הם ממש משתגעים, ואירע ל"ע מקרה לא טוב ה"י, ותקנו אז שלא לזמר בכלי זמר רק בשמחת בית השואבה שהוא בבית המדרש וכדומה".</w:t>
      </w:r>
    </w:p>
    <w:p w14:paraId="7633B12C" w14:textId="77777777" w:rsidR="00BC5D73" w:rsidRPr="00BC5D73" w:rsidRDefault="00BC5D73" w:rsidP="00BC5D73">
      <w:pPr>
        <w:jc w:val="both"/>
      </w:pPr>
    </w:p>
    <w:p w14:paraId="3820E710" w14:textId="77777777" w:rsidR="00BC5D73" w:rsidRPr="00BC5D73" w:rsidRDefault="00BC5D73" w:rsidP="00AF0B1D">
      <w:pPr>
        <w:numPr>
          <w:ilvl w:val="1"/>
          <w:numId w:val="18"/>
        </w:numPr>
        <w:jc w:val="both"/>
        <w:rPr>
          <w:rFonts w:eastAsia="SimSun"/>
          <w:lang w:eastAsia="zh-CN"/>
        </w:rPr>
      </w:pPr>
      <w:r w:rsidRPr="00BC5D73">
        <w:rPr>
          <w:b/>
          <w:bCs/>
          <w:rtl/>
        </w:rPr>
        <w:t>בני ספרד</w:t>
      </w:r>
      <w:r w:rsidRPr="00BC5D73">
        <w:rPr>
          <w:rtl/>
        </w:rPr>
        <w:t>.</w:t>
      </w:r>
    </w:p>
    <w:p w14:paraId="614D10E0" w14:textId="77777777" w:rsidR="00BC5D73" w:rsidRPr="00BC5D73" w:rsidRDefault="00BC5D73" w:rsidP="00AF0B1D">
      <w:pPr>
        <w:numPr>
          <w:ilvl w:val="2"/>
          <w:numId w:val="18"/>
        </w:numPr>
        <w:jc w:val="both"/>
        <w:rPr>
          <w:rFonts w:eastAsia="SimSun"/>
          <w:lang w:eastAsia="zh-CN"/>
        </w:rPr>
      </w:pPr>
      <w:r w:rsidRPr="00BC5D73">
        <w:rPr>
          <w:rtl/>
        </w:rPr>
        <w:t>מ</w:t>
      </w:r>
      <w:r w:rsidRPr="00BC5D73">
        <w:rPr>
          <w:rFonts w:eastAsia="SimSun"/>
          <w:rtl/>
          <w:lang w:eastAsia="zh-CN"/>
        </w:rPr>
        <w:t>יקל.</w:t>
      </w:r>
    </w:p>
    <w:p w14:paraId="648D46D3" w14:textId="77777777" w:rsidR="00BC5D73" w:rsidRPr="00BC5D73" w:rsidRDefault="00BC5D73" w:rsidP="00AF0B1D">
      <w:pPr>
        <w:numPr>
          <w:ilvl w:val="3"/>
          <w:numId w:val="18"/>
        </w:numPr>
        <w:jc w:val="both"/>
        <w:rPr>
          <w:rFonts w:eastAsia="SimSun"/>
          <w:lang w:eastAsia="zh-CN"/>
        </w:rPr>
      </w:pPr>
      <w:r w:rsidRPr="00BC5D73">
        <w:rPr>
          <w:rFonts w:eastAsia="SimSun"/>
          <w:u w:val="single"/>
          <w:rtl/>
          <w:lang w:eastAsia="zh-CN"/>
        </w:rPr>
        <w:t>הגרשז"א</w:t>
      </w:r>
      <w:r w:rsidRPr="00BC5D73">
        <w:rPr>
          <w:rFonts w:eastAsia="SimSun"/>
          <w:rtl/>
          <w:lang w:eastAsia="zh-CN"/>
        </w:rPr>
        <w:t xml:space="preserve"> זצ"ל (קוב</w:t>
      </w:r>
      <w:r w:rsidR="002750E6">
        <w:rPr>
          <w:rFonts w:eastAsia="SimSun" w:hint="cs"/>
          <w:rtl/>
          <w:lang w:eastAsia="zh-CN"/>
        </w:rPr>
        <w:t>ץ</w:t>
      </w:r>
      <w:r w:rsidRPr="00BC5D73">
        <w:rPr>
          <w:rFonts w:eastAsia="SimSun"/>
          <w:rtl/>
          <w:lang w:eastAsia="zh-CN"/>
        </w:rPr>
        <w:t xml:space="preserve"> בית אהרן וישראל ח</w:t>
      </w:r>
      <w:r w:rsidR="007B578F">
        <w:rPr>
          <w:rFonts w:eastAsia="SimSun" w:hint="cs"/>
          <w:rtl/>
          <w:lang w:eastAsia="zh-CN"/>
        </w:rPr>
        <w:t xml:space="preserve">וברת </w:t>
      </w:r>
      <w:r w:rsidRPr="00BC5D73">
        <w:rPr>
          <w:rFonts w:eastAsia="SimSun"/>
          <w:rtl/>
          <w:lang w:eastAsia="zh-CN"/>
        </w:rPr>
        <w:t>ס"ה עמ' ק"ח ד"ה וכן).</w:t>
      </w:r>
    </w:p>
    <w:p w14:paraId="1AE30A9C" w14:textId="77777777" w:rsidR="00BC5D73" w:rsidRPr="00BC5D73" w:rsidRDefault="00BC5D73" w:rsidP="00AF0B1D">
      <w:pPr>
        <w:numPr>
          <w:ilvl w:val="3"/>
          <w:numId w:val="18"/>
        </w:numPr>
        <w:jc w:val="both"/>
        <w:rPr>
          <w:rFonts w:eastAsia="SimSun"/>
          <w:lang w:eastAsia="zh-CN"/>
        </w:rPr>
      </w:pPr>
      <w:r w:rsidRPr="00BC5D73">
        <w:rPr>
          <w:rFonts w:eastAsia="SimSun"/>
          <w:u w:val="single"/>
          <w:rtl/>
          <w:lang w:eastAsia="zh-CN"/>
        </w:rPr>
        <w:t>אור לציון</w:t>
      </w:r>
      <w:r w:rsidRPr="00BC5D73">
        <w:rPr>
          <w:rFonts w:eastAsia="SimSun"/>
          <w:rtl/>
          <w:lang w:eastAsia="zh-CN"/>
        </w:rPr>
        <w:t xml:space="preserve"> (ח"ג פרק ל' סוף אות ג', סוף הע' ג') – "והנה בעיה"ק ירושלים ת"ו היתה מקובלת תקנה לפני יותר ממאה שנה באיסור חמור מגדולי ירושלים ועוד גדולים שלא לנגן בחתונות בכלי שיר אלא בתוף בלבד, ואומרים שהיא בעקבות מגיפה שפרצה בירושלים. (וראה במנהגי ארץ ישראל עמ' של"ז). אולם נראה שבני ספרד אין צריכים לחוש לזה כלל, שלא קיבלו כן אלא בני אשכנז, אבל לא בני ספרד, ורשאים הם לנגן בכלי שיר בשמחת נישואין בכל מקום בעיה"ק ירושלים ת"ו".</w:t>
      </w:r>
    </w:p>
    <w:p w14:paraId="131AC31D" w14:textId="77777777" w:rsidR="00BC5D73" w:rsidRPr="00BC5D73" w:rsidRDefault="00BC5D73" w:rsidP="00AF0B1D">
      <w:pPr>
        <w:numPr>
          <w:ilvl w:val="3"/>
          <w:numId w:val="18"/>
        </w:numPr>
        <w:jc w:val="both"/>
        <w:rPr>
          <w:rFonts w:eastAsia="SimSun"/>
          <w:lang w:eastAsia="zh-CN"/>
        </w:rPr>
      </w:pPr>
      <w:r w:rsidRPr="00BC5D73">
        <w:rPr>
          <w:rFonts w:eastAsia="SimSun"/>
          <w:u w:val="single"/>
          <w:rtl/>
          <w:lang w:eastAsia="zh-CN"/>
        </w:rPr>
        <w:t>הגריש"א</w:t>
      </w:r>
      <w:r w:rsidR="002750E6">
        <w:rPr>
          <w:rFonts w:eastAsia="SimSun"/>
          <w:rtl/>
          <w:lang w:eastAsia="zh-CN"/>
        </w:rPr>
        <w:t xml:space="preserve"> זצ"ל (קוב</w:t>
      </w:r>
      <w:r w:rsidR="002750E6">
        <w:rPr>
          <w:rFonts w:eastAsia="SimSun" w:hint="cs"/>
          <w:rtl/>
          <w:lang w:eastAsia="zh-CN"/>
        </w:rPr>
        <w:t>ץ</w:t>
      </w:r>
      <w:r w:rsidRPr="00BC5D73">
        <w:rPr>
          <w:rFonts w:eastAsia="SimSun"/>
          <w:rtl/>
          <w:lang w:eastAsia="zh-CN"/>
        </w:rPr>
        <w:t xml:space="preserve"> בית אהרן וישראל חס"ה עמ' ק"ח ד"ה וכן, אשרי האיש או"ח ח"ג פרק ע"ג </w:t>
      </w:r>
      <w:r w:rsidR="0070681F">
        <w:rPr>
          <w:rFonts w:hint="cs"/>
          <w:rtl/>
        </w:rPr>
        <w:t>אות</w:t>
      </w:r>
      <w:r w:rsidRPr="00BC5D73">
        <w:rPr>
          <w:rFonts w:eastAsia="SimSun"/>
          <w:rtl/>
          <w:lang w:eastAsia="zh-CN"/>
        </w:rPr>
        <w:t xml:space="preserve"> ט') – "דכ"ז הוא לבני אשכנז אבל בני ספרד לא קבלו עליהם האיסור ויכולים להקל בשופי לדעתו".</w:t>
      </w:r>
    </w:p>
    <w:p w14:paraId="04BBEB1B" w14:textId="77777777" w:rsidR="00BC5D73" w:rsidRPr="00BC5D73" w:rsidRDefault="00BC5D73" w:rsidP="00BC5D73">
      <w:pPr>
        <w:ind w:left="567"/>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(לקנות חכמה, נישואין ושבע ברכות עמ' י"ג) – "הספרדים לא קיבלו איסור זה. </w:t>
      </w:r>
      <w:r w:rsidRPr="00BC5D73">
        <w:rPr>
          <w:rFonts w:eastAsia="SimSun"/>
          <w:b/>
          <w:bCs/>
          <w:rtl/>
          <w:lang w:eastAsia="zh-CN"/>
        </w:rPr>
        <w:t>וכן יש קהלות</w:t>
      </w:r>
      <w:r w:rsidRPr="00BC5D73">
        <w:rPr>
          <w:rFonts w:eastAsia="SimSun"/>
          <w:rtl/>
          <w:lang w:eastAsia="zh-CN"/>
        </w:rPr>
        <w:t xml:space="preserve"> אשכנזים שלא נוהגים באיסור זה. והולכים בזה לפי מנהג החתן".</w:t>
      </w:r>
    </w:p>
    <w:p w14:paraId="38372DCC" w14:textId="77777777" w:rsidR="00BC5D73" w:rsidRDefault="00BC5D73" w:rsidP="00AF0B1D">
      <w:pPr>
        <w:numPr>
          <w:ilvl w:val="3"/>
          <w:numId w:val="18"/>
        </w:numPr>
        <w:jc w:val="both"/>
        <w:rPr>
          <w:rFonts w:eastAsia="SimSun"/>
          <w:lang w:eastAsia="zh-CN"/>
        </w:rPr>
      </w:pPr>
      <w:r w:rsidRPr="00BC5D73">
        <w:rPr>
          <w:rFonts w:eastAsia="SimSun"/>
          <w:u w:val="single"/>
          <w:rtl/>
          <w:lang w:eastAsia="zh-CN"/>
        </w:rPr>
        <w:t>הגרחפ"ש</w:t>
      </w:r>
      <w:r w:rsidRPr="00BC5D73">
        <w:rPr>
          <w:rFonts w:eastAsia="SimSun"/>
          <w:rtl/>
          <w:lang w:eastAsia="zh-CN"/>
        </w:rPr>
        <w:t xml:space="preserve"> זצ"ל (ישמח לב, אירוסין ונישואין עמ' שמ"ג אות ד') – "שאלה: האם לבני ספרד שלא נהגו בתקנה זו מותר לכתחילה לנגן בכלי שיר. תשובה: פשוט שמותר לכתחילה".</w:t>
      </w:r>
    </w:p>
    <w:p w14:paraId="37E4AD6C" w14:textId="77777777" w:rsidR="00425F73" w:rsidRPr="00C4746D" w:rsidRDefault="00460A0A" w:rsidP="00AF0B1D">
      <w:pPr>
        <w:numPr>
          <w:ilvl w:val="3"/>
          <w:numId w:val="18"/>
        </w:numPr>
        <w:jc w:val="both"/>
      </w:pPr>
      <w:r w:rsidRPr="00D45D22">
        <w:rPr>
          <w:rFonts w:hint="cs"/>
          <w:u w:val="single"/>
          <w:rtl/>
        </w:rPr>
        <w:t>הגר"א נבנצל</w:t>
      </w:r>
      <w:r>
        <w:rPr>
          <w:rFonts w:hint="cs"/>
          <w:rtl/>
        </w:rPr>
        <w:t xml:space="preserve"> שליט"א (ירושלים במועדיה,</w:t>
      </w:r>
      <w:r w:rsidR="001C46AC">
        <w:rPr>
          <w:rFonts w:hint="cs"/>
          <w:rtl/>
        </w:rPr>
        <w:t xml:space="preserve"> </w:t>
      </w:r>
      <w:r w:rsidR="00736AEC" w:rsidRPr="00736AEC">
        <w:rPr>
          <w:rFonts w:hint="cs"/>
          <w:rtl/>
        </w:rPr>
        <w:t>בין המצרים</w:t>
      </w:r>
      <w:r w:rsidR="00425F73">
        <w:rPr>
          <w:rFonts w:hint="cs"/>
          <w:rtl/>
        </w:rPr>
        <w:t xml:space="preserve"> עמ' רל"</w:t>
      </w:r>
      <w:r w:rsidR="00C4746D">
        <w:rPr>
          <w:rFonts w:hint="cs"/>
          <w:rtl/>
        </w:rPr>
        <w:t xml:space="preserve">ח סוף אות רע"א) </w:t>
      </w:r>
      <w:r w:rsidR="00C4746D">
        <w:rPr>
          <w:rtl/>
        </w:rPr>
        <w:t>–</w:t>
      </w:r>
      <w:r w:rsidR="00C4746D">
        <w:rPr>
          <w:rFonts w:hint="cs"/>
          <w:rtl/>
        </w:rPr>
        <w:t xml:space="preserve"> "</w:t>
      </w:r>
      <w:r w:rsidR="00C4746D">
        <w:rPr>
          <w:rtl/>
        </w:rPr>
        <w:t>וקהילות הספרדים נהגו גם בירושלים לשמח חתן וכלה על ידי תזמורת</w:t>
      </w:r>
      <w:r w:rsidR="00C4746D">
        <w:rPr>
          <w:rFonts w:hint="cs"/>
          <w:rtl/>
        </w:rPr>
        <w:t>".</w:t>
      </w:r>
    </w:p>
    <w:p w14:paraId="5ADDD88E" w14:textId="77777777" w:rsidR="00B51D4D" w:rsidRPr="00B51D4D" w:rsidRDefault="00B51D4D" w:rsidP="00AF0B1D">
      <w:pPr>
        <w:pStyle w:val="FootnoteText"/>
        <w:numPr>
          <w:ilvl w:val="3"/>
          <w:numId w:val="18"/>
        </w:numPr>
        <w:spacing w:before="40" w:after="40"/>
        <w:rPr>
          <w:rFonts w:cs="Times New Roman"/>
          <w:sz w:val="24"/>
          <w:szCs w:val="24"/>
        </w:rPr>
      </w:pPr>
      <w:r w:rsidRPr="00B51D4D">
        <w:rPr>
          <w:rFonts w:cs="Times New Roman"/>
          <w:color w:val="000000"/>
          <w:sz w:val="24"/>
          <w:szCs w:val="24"/>
          <w:u w:val="single"/>
          <w:rtl/>
        </w:rPr>
        <w:t>ילקוט יוסף</w:t>
      </w:r>
      <w:r w:rsidRPr="00B51D4D">
        <w:rPr>
          <w:rFonts w:cs="Times New Roman"/>
          <w:color w:val="000000"/>
          <w:sz w:val="24"/>
          <w:szCs w:val="24"/>
          <w:rtl/>
        </w:rPr>
        <w:t xml:space="preserve"> (</w:t>
      </w:r>
      <w:r w:rsidR="00EC74E4" w:rsidRPr="00EC74E4">
        <w:rPr>
          <w:rFonts w:cs="Times New Roman"/>
          <w:color w:val="000000"/>
          <w:sz w:val="24"/>
          <w:szCs w:val="24"/>
          <w:rtl/>
        </w:rPr>
        <w:t>שובע שמחות א' פרק י"</w:t>
      </w:r>
      <w:r w:rsidR="00EC74E4">
        <w:rPr>
          <w:rFonts w:cs="Times New Roman" w:hint="cs"/>
          <w:color w:val="000000"/>
          <w:sz w:val="24"/>
          <w:szCs w:val="24"/>
          <w:rtl/>
        </w:rPr>
        <w:t>ד</w:t>
      </w:r>
      <w:r w:rsidR="00EC74E4" w:rsidRPr="00EC74E4">
        <w:rPr>
          <w:rFonts w:cs="Times New Roman"/>
          <w:color w:val="000000"/>
          <w:sz w:val="24"/>
          <w:szCs w:val="24"/>
          <w:rtl/>
        </w:rPr>
        <w:t xml:space="preserve"> סעי' ב', קיצור שו"ע אה"ע פרק י"</w:t>
      </w:r>
      <w:r w:rsidR="00EC74E4">
        <w:rPr>
          <w:rFonts w:cs="Times New Roman" w:hint="cs"/>
          <w:color w:val="000000"/>
          <w:sz w:val="24"/>
          <w:szCs w:val="24"/>
          <w:rtl/>
        </w:rPr>
        <w:t>ד</w:t>
      </w:r>
      <w:r w:rsidR="00EC74E4" w:rsidRPr="00EC74E4">
        <w:rPr>
          <w:rFonts w:cs="Times New Roman"/>
          <w:color w:val="000000"/>
          <w:sz w:val="24"/>
          <w:szCs w:val="24"/>
          <w:rtl/>
        </w:rPr>
        <w:t xml:space="preserve"> סעי' ב'</w:t>
      </w:r>
      <w:r w:rsidRPr="00B51D4D">
        <w:rPr>
          <w:rFonts w:cs="Times New Roman"/>
          <w:color w:val="000000"/>
          <w:sz w:val="24"/>
          <w:szCs w:val="24"/>
          <w:rtl/>
        </w:rPr>
        <w:t xml:space="preserve">) </w:t>
      </w:r>
      <w:r w:rsidR="00C71E2A">
        <w:rPr>
          <w:rFonts w:cs="Times New Roman"/>
          <w:color w:val="000000"/>
          <w:sz w:val="24"/>
          <w:szCs w:val="24"/>
          <w:rtl/>
        </w:rPr>
        <w:t>–</w:t>
      </w:r>
      <w:r w:rsidRPr="00B51D4D">
        <w:rPr>
          <w:rFonts w:cs="Times New Roman"/>
          <w:color w:val="000000"/>
          <w:sz w:val="24"/>
          <w:szCs w:val="24"/>
          <w:rtl/>
        </w:rPr>
        <w:t xml:space="preserve"> "יש שנהגו בירושלים שלא להביא אלא כלי שיר אחד. מפני חורבן העיר. ואין מנהגינו כן, וכן פשט המנהג כיום להביא תזמורת עם כלי שיר אף בירושלים</w:t>
      </w:r>
      <w:r w:rsidR="00C71E2A">
        <w:rPr>
          <w:rFonts w:cs="Times New Roman" w:hint="cs"/>
          <w:color w:val="000000"/>
          <w:sz w:val="24"/>
          <w:szCs w:val="24"/>
          <w:rtl/>
        </w:rPr>
        <w:t>".</w:t>
      </w:r>
    </w:p>
    <w:p w14:paraId="0BC9B501" w14:textId="77777777" w:rsidR="002F3DC6" w:rsidRPr="002F3DC6" w:rsidRDefault="00BC5D73" w:rsidP="00AF0B1D">
      <w:pPr>
        <w:numPr>
          <w:ilvl w:val="3"/>
          <w:numId w:val="18"/>
        </w:numPr>
        <w:jc w:val="both"/>
        <w:rPr>
          <w:rFonts w:eastAsia="SimSun"/>
          <w:lang w:eastAsia="zh-CN"/>
        </w:rPr>
      </w:pPr>
      <w:r w:rsidRPr="00BC5D73">
        <w:rPr>
          <w:rFonts w:eastAsia="SimSun"/>
          <w:u w:val="single"/>
          <w:rtl/>
          <w:lang w:eastAsia="zh-CN"/>
        </w:rPr>
        <w:t>בית חתנים</w:t>
      </w:r>
      <w:r w:rsidRPr="00BC5D73">
        <w:rPr>
          <w:rFonts w:eastAsia="SimSun"/>
          <w:rtl/>
          <w:lang w:eastAsia="zh-CN"/>
        </w:rPr>
        <w:t xml:space="preserve"> (פרק </w:t>
      </w:r>
      <w:r w:rsidR="002F3DC6">
        <w:rPr>
          <w:rFonts w:eastAsia="SimSun" w:hint="cs"/>
          <w:rtl/>
          <w:lang w:eastAsia="zh-CN"/>
        </w:rPr>
        <w:t>כ"ד</w:t>
      </w:r>
      <w:r w:rsidRPr="00BC5D73">
        <w:rPr>
          <w:rFonts w:eastAsia="SimSun"/>
          <w:rtl/>
          <w:lang w:eastAsia="zh-CN"/>
        </w:rPr>
        <w:t xml:space="preserve"> סעי' </w:t>
      </w:r>
      <w:r w:rsidR="002F3DC6">
        <w:rPr>
          <w:rFonts w:eastAsia="SimSun" w:hint="cs"/>
          <w:rtl/>
          <w:lang w:eastAsia="zh-CN"/>
        </w:rPr>
        <w:t>ו</w:t>
      </w:r>
      <w:r w:rsidRPr="00BC5D73">
        <w:rPr>
          <w:rFonts w:eastAsia="SimSun"/>
          <w:rtl/>
          <w:lang w:eastAsia="zh-CN"/>
        </w:rPr>
        <w:t>')</w:t>
      </w:r>
      <w:r w:rsidR="002F3DC6">
        <w:rPr>
          <w:rFonts w:eastAsia="SimSun" w:hint="cs"/>
          <w:rtl/>
          <w:lang w:eastAsia="zh-CN"/>
        </w:rPr>
        <w:t xml:space="preserve"> </w:t>
      </w:r>
      <w:r w:rsidR="002F3DC6">
        <w:rPr>
          <w:rFonts w:eastAsia="SimSun"/>
          <w:rtl/>
          <w:lang w:eastAsia="zh-CN"/>
        </w:rPr>
        <w:t>–</w:t>
      </w:r>
      <w:r w:rsidR="002F3DC6">
        <w:rPr>
          <w:rFonts w:eastAsia="SimSun" w:hint="cs"/>
          <w:rtl/>
          <w:lang w:eastAsia="zh-CN"/>
        </w:rPr>
        <w:t xml:space="preserve"> "בירושלים </w:t>
      </w:r>
      <w:r w:rsidR="002F3DC6" w:rsidRPr="002F3DC6">
        <w:rPr>
          <w:rFonts w:eastAsia="SimSun"/>
          <w:rtl/>
          <w:lang w:eastAsia="zh-CN"/>
        </w:rPr>
        <w:t>ת"ו</w:t>
      </w:r>
      <w:r w:rsidR="002F3DC6">
        <w:rPr>
          <w:rFonts w:eastAsia="SimSun" w:hint="cs"/>
          <w:rtl/>
          <w:lang w:eastAsia="zh-CN"/>
        </w:rPr>
        <w:t>,</w:t>
      </w:r>
      <w:r w:rsidR="002F3DC6" w:rsidRPr="002F3DC6">
        <w:rPr>
          <w:rFonts w:eastAsia="SimSun"/>
          <w:rtl/>
          <w:lang w:eastAsia="zh-CN"/>
        </w:rPr>
        <w:t xml:space="preserve"> מנהג הספרדים להביא תזמורת עם כמה כלי ומר כדי לשמח החתן והכלה</w:t>
      </w:r>
      <w:r w:rsidR="002F3DC6" w:rsidRPr="002F3DC6">
        <w:rPr>
          <w:rFonts w:eastAsia="SimSun" w:hint="cs"/>
          <w:rtl/>
          <w:lang w:eastAsia="zh-CN"/>
        </w:rPr>
        <w:t>".</w:t>
      </w:r>
    </w:p>
    <w:p w14:paraId="54318CAD" w14:textId="77777777" w:rsidR="00BC5D73" w:rsidRDefault="00BC5D73" w:rsidP="00AF0B1D">
      <w:pPr>
        <w:numPr>
          <w:ilvl w:val="3"/>
          <w:numId w:val="18"/>
        </w:numPr>
        <w:jc w:val="both"/>
        <w:rPr>
          <w:rFonts w:eastAsia="SimSun"/>
          <w:lang w:eastAsia="zh-CN"/>
        </w:rPr>
      </w:pPr>
      <w:r w:rsidRPr="00BC5D73">
        <w:rPr>
          <w:rFonts w:eastAsia="SimSun"/>
          <w:rtl/>
          <w:lang w:eastAsia="zh-CN"/>
        </w:rPr>
        <w:t xml:space="preserve">הו"ד </w:t>
      </w:r>
      <w:r w:rsidRPr="00BC5D73">
        <w:rPr>
          <w:rFonts w:eastAsia="SimSun"/>
          <w:u w:val="single"/>
          <w:rtl/>
          <w:lang w:eastAsia="zh-CN"/>
        </w:rPr>
        <w:t>בהנשואין כהלכתם</w:t>
      </w:r>
      <w:r w:rsidR="00E837EF">
        <w:rPr>
          <w:rFonts w:eastAsia="SimSun"/>
          <w:rtl/>
          <w:lang w:eastAsia="zh-CN"/>
        </w:rPr>
        <w:t xml:space="preserve"> (פרק י"ג הע' ע"</w:t>
      </w:r>
      <w:r w:rsidR="00E837EF">
        <w:rPr>
          <w:rFonts w:eastAsia="SimSun" w:hint="cs"/>
          <w:rtl/>
          <w:lang w:eastAsia="zh-CN"/>
        </w:rPr>
        <w:t>ו</w:t>
      </w:r>
      <w:r w:rsidRPr="00BC5D73">
        <w:rPr>
          <w:rFonts w:eastAsia="SimSun"/>
          <w:rtl/>
          <w:lang w:eastAsia="zh-CN"/>
        </w:rPr>
        <w:t>)</w:t>
      </w:r>
      <w:r w:rsidR="00026BC9">
        <w:rPr>
          <w:rFonts w:eastAsia="SimSun" w:hint="cs"/>
          <w:rtl/>
          <w:lang w:eastAsia="zh-CN"/>
        </w:rPr>
        <w:t xml:space="preserve"> </w:t>
      </w:r>
      <w:r w:rsidR="00026BC9">
        <w:rPr>
          <w:rFonts w:eastAsia="SimSun"/>
          <w:rtl/>
          <w:lang w:eastAsia="zh-CN"/>
        </w:rPr>
        <w:t>–</w:t>
      </w:r>
      <w:r w:rsidR="00026BC9">
        <w:rPr>
          <w:rFonts w:eastAsia="SimSun" w:hint="cs"/>
          <w:rtl/>
          <w:lang w:eastAsia="zh-CN"/>
        </w:rPr>
        <w:t xml:space="preserve"> "</w:t>
      </w:r>
      <w:r w:rsidR="00026BC9" w:rsidRPr="00026BC9">
        <w:rPr>
          <w:color w:val="000000"/>
          <w:rtl/>
        </w:rPr>
        <w:t xml:space="preserve">אולם אצל בני </w:t>
      </w:r>
      <w:r w:rsidR="00E837EF">
        <w:rPr>
          <w:rFonts w:hint="cs"/>
          <w:color w:val="000000"/>
          <w:rtl/>
        </w:rPr>
        <w:t xml:space="preserve">קהלות </w:t>
      </w:r>
      <w:r w:rsidR="00026BC9" w:rsidRPr="00026BC9">
        <w:rPr>
          <w:color w:val="000000"/>
          <w:rtl/>
        </w:rPr>
        <w:t>ספרד לא נ</w:t>
      </w:r>
      <w:r w:rsidR="00026BC9">
        <w:rPr>
          <w:color w:val="000000"/>
          <w:rtl/>
        </w:rPr>
        <w:t>תקבל</w:t>
      </w:r>
      <w:r w:rsidR="00E837EF">
        <w:rPr>
          <w:rFonts w:hint="cs"/>
          <w:color w:val="000000"/>
          <w:rtl/>
        </w:rPr>
        <w:t>ה</w:t>
      </w:r>
      <w:r w:rsidR="00026BC9">
        <w:rPr>
          <w:color w:val="000000"/>
          <w:rtl/>
        </w:rPr>
        <w:t xml:space="preserve"> תקנה זו [בדורות האחרונים]</w:t>
      </w:r>
      <w:r w:rsidR="00026BC9">
        <w:rPr>
          <w:rFonts w:hint="cs"/>
          <w:color w:val="000000"/>
          <w:rtl/>
        </w:rPr>
        <w:t>"</w:t>
      </w:r>
      <w:r w:rsidRPr="00BC5D73">
        <w:rPr>
          <w:rFonts w:eastAsia="SimSun"/>
          <w:rtl/>
          <w:lang w:eastAsia="zh-CN"/>
        </w:rPr>
        <w:t>.</w:t>
      </w:r>
    </w:p>
    <w:p w14:paraId="0BEEB439" w14:textId="77777777" w:rsidR="001A68F3" w:rsidRDefault="001A68F3" w:rsidP="00AF0B1D">
      <w:pPr>
        <w:numPr>
          <w:ilvl w:val="3"/>
          <w:numId w:val="18"/>
        </w:numPr>
        <w:ind w:hanging="58"/>
        <w:contextualSpacing/>
        <w:jc w:val="both"/>
        <w:rPr>
          <w:rFonts w:eastAsia="SimSun"/>
          <w:lang w:eastAsia="zh-CN"/>
        </w:rPr>
      </w:pPr>
      <w:r>
        <w:rPr>
          <w:u w:val="single"/>
          <w:rtl/>
        </w:rPr>
        <w:t>פנינת המקדש</w:t>
      </w:r>
      <w:r>
        <w:rPr>
          <w:rtl/>
        </w:rPr>
        <w:t xml:space="preserve"> (</w:t>
      </w:r>
      <w:r>
        <w:rPr>
          <w:rFonts w:eastAsia="SimSun" w:hint="cs"/>
          <w:rtl/>
          <w:lang w:eastAsia="zh-CN"/>
        </w:rPr>
        <w:t>פרק ו' סעי' ד', סעי' י').</w:t>
      </w:r>
    </w:p>
    <w:p w14:paraId="5F84AD58" w14:textId="77777777" w:rsidR="00317556" w:rsidRPr="00BC5D73" w:rsidRDefault="00317556" w:rsidP="00AF0B1D">
      <w:pPr>
        <w:numPr>
          <w:ilvl w:val="3"/>
          <w:numId w:val="18"/>
        </w:numPr>
        <w:ind w:hanging="58"/>
        <w:contextualSpacing/>
        <w:jc w:val="both"/>
        <w:rPr>
          <w:rFonts w:eastAsia="SimSun"/>
          <w:lang w:eastAsia="zh-CN"/>
        </w:rPr>
      </w:pPr>
      <w:r w:rsidRPr="00317556">
        <w:rPr>
          <w:rFonts w:hint="cs"/>
          <w:u w:val="single"/>
          <w:rtl/>
        </w:rPr>
        <w:t>איך נשיר</w:t>
      </w:r>
      <w:r>
        <w:rPr>
          <w:rFonts w:hint="cs"/>
          <w:rtl/>
        </w:rPr>
        <w:t xml:space="preserve"> (פרק ג' סעי' ד') </w:t>
      </w:r>
      <w:r>
        <w:rPr>
          <w:rtl/>
        </w:rPr>
        <w:t>–</w:t>
      </w:r>
      <w:r>
        <w:rPr>
          <w:rFonts w:hint="cs"/>
          <w:rtl/>
        </w:rPr>
        <w:t xml:space="preserve"> "</w:t>
      </w:r>
      <w:r w:rsidRPr="00317556">
        <w:rPr>
          <w:rtl/>
        </w:rPr>
        <w:t>בני עדות המזרח לא קיבלו עליהם תקנה זו</w:t>
      </w:r>
      <w:r>
        <w:rPr>
          <w:rFonts w:hint="cs"/>
          <w:rtl/>
        </w:rPr>
        <w:t>".</w:t>
      </w:r>
    </w:p>
    <w:p w14:paraId="7FFB0379" w14:textId="77777777" w:rsidR="00BA0041" w:rsidRDefault="00903BC8" w:rsidP="00AF0B1D">
      <w:pPr>
        <w:pStyle w:val="FootnoteText"/>
        <w:numPr>
          <w:ilvl w:val="2"/>
          <w:numId w:val="18"/>
        </w:numPr>
        <w:spacing w:before="40" w:after="40"/>
        <w:ind w:hanging="58"/>
        <w:contextualSpacing/>
        <w:rPr>
          <w:rFonts w:cs="Times New Roman"/>
          <w:sz w:val="24"/>
          <w:szCs w:val="24"/>
        </w:rPr>
      </w:pPr>
      <w:r>
        <w:rPr>
          <w:rFonts w:cs="Times New Roman" w:hint="cs"/>
          <w:sz w:val="24"/>
          <w:szCs w:val="24"/>
          <w:rtl/>
        </w:rPr>
        <w:t>מראי מקומות</w:t>
      </w:r>
      <w:r w:rsidR="00B51D4D" w:rsidRPr="00020801">
        <w:rPr>
          <w:rFonts w:cs="Times New Roman" w:hint="cs"/>
          <w:sz w:val="24"/>
          <w:szCs w:val="24"/>
          <w:rtl/>
        </w:rPr>
        <w:t>.</w:t>
      </w:r>
    </w:p>
    <w:p w14:paraId="5BC1387C" w14:textId="77777777" w:rsidR="002165B1" w:rsidRPr="00BA0041" w:rsidRDefault="002165B1" w:rsidP="00AF0B1D">
      <w:pPr>
        <w:pStyle w:val="FootnoteText"/>
        <w:numPr>
          <w:ilvl w:val="3"/>
          <w:numId w:val="18"/>
        </w:numPr>
        <w:spacing w:before="40" w:after="40"/>
        <w:ind w:hanging="58"/>
        <w:contextualSpacing/>
        <w:rPr>
          <w:rFonts w:cs="Times New Roman"/>
          <w:sz w:val="24"/>
          <w:szCs w:val="24"/>
        </w:rPr>
      </w:pPr>
      <w:r w:rsidRPr="00BA0041">
        <w:rPr>
          <w:rFonts w:cs="Times New Roman"/>
          <w:color w:val="000000"/>
          <w:sz w:val="24"/>
          <w:szCs w:val="24"/>
          <w:u w:val="single"/>
          <w:rtl/>
        </w:rPr>
        <w:t>דרכי טהרה</w:t>
      </w:r>
      <w:r w:rsidRPr="00BA0041">
        <w:rPr>
          <w:rFonts w:cs="Times New Roman"/>
          <w:color w:val="000000"/>
          <w:sz w:val="24"/>
          <w:szCs w:val="24"/>
          <w:rtl/>
        </w:rPr>
        <w:t xml:space="preserve"> </w:t>
      </w:r>
      <w:r w:rsidRPr="00BA0041">
        <w:rPr>
          <w:rFonts w:cs="Times New Roman" w:hint="cs"/>
          <w:color w:val="000000"/>
          <w:sz w:val="24"/>
          <w:szCs w:val="24"/>
          <w:rtl/>
        </w:rPr>
        <w:t>(</w:t>
      </w:r>
      <w:r w:rsidR="007C6BDF">
        <w:rPr>
          <w:rFonts w:cs="Times New Roman" w:hint="cs"/>
          <w:color w:val="000000"/>
          <w:sz w:val="24"/>
          <w:szCs w:val="24"/>
          <w:rtl/>
        </w:rPr>
        <w:t>פרק כ"ז אות ט'</w:t>
      </w:r>
      <w:r w:rsidRPr="00BA0041">
        <w:rPr>
          <w:rFonts w:cs="Times New Roman"/>
          <w:color w:val="000000"/>
          <w:sz w:val="24"/>
          <w:szCs w:val="24"/>
          <w:rtl/>
        </w:rPr>
        <w:t xml:space="preserve">) </w:t>
      </w:r>
      <w:r w:rsidR="00B316A3" w:rsidRPr="00BA0041">
        <w:rPr>
          <w:rFonts w:cs="Times New Roman"/>
          <w:color w:val="000000"/>
          <w:sz w:val="24"/>
          <w:szCs w:val="24"/>
          <w:rtl/>
        </w:rPr>
        <w:t>–</w:t>
      </w:r>
      <w:r w:rsidRPr="00BA0041">
        <w:rPr>
          <w:rFonts w:cs="Times New Roman"/>
          <w:color w:val="000000"/>
          <w:sz w:val="24"/>
          <w:szCs w:val="24"/>
          <w:rtl/>
        </w:rPr>
        <w:t xml:space="preserve"> "בירושלים העתיקה היו נזהרים שלא לנגן בהרבה כלי נגינה, ולקחו רק תוף בלבד. אבל כיום מקילים בזה ובפרט לשמחת חתן וכלה. ועיין לכנה"ג (אה"ע סי' ס"ה) שנהגו אם האבל הוא תוך י"ב חודש </w:t>
      </w:r>
      <w:r w:rsidR="0011660D">
        <w:rPr>
          <w:rFonts w:cs="Times New Roman" w:hint="cs"/>
          <w:color w:val="000000"/>
          <w:sz w:val="24"/>
          <w:szCs w:val="24"/>
          <w:rtl/>
        </w:rPr>
        <w:t>'</w:t>
      </w:r>
      <w:r w:rsidRPr="00BA0041">
        <w:rPr>
          <w:rFonts w:cs="Times New Roman"/>
          <w:color w:val="000000"/>
          <w:sz w:val="24"/>
          <w:szCs w:val="24"/>
          <w:rtl/>
        </w:rPr>
        <w:t>שלא מביאים מנגנים לחופה</w:t>
      </w:r>
      <w:r w:rsidR="0011660D">
        <w:rPr>
          <w:rFonts w:cs="Times New Roman" w:hint="cs"/>
          <w:color w:val="000000"/>
          <w:sz w:val="24"/>
          <w:szCs w:val="24"/>
          <w:rtl/>
        </w:rPr>
        <w:t>'</w:t>
      </w:r>
      <w:r w:rsidRPr="00BA0041">
        <w:rPr>
          <w:rFonts w:cs="Times New Roman"/>
          <w:color w:val="000000"/>
          <w:sz w:val="24"/>
          <w:szCs w:val="24"/>
          <w:rtl/>
        </w:rPr>
        <w:t xml:space="preserve">, והוא הקפיד על זה והוסיף: ועל זה סמכתי בחופה בני ה"י שמתה אמו תמ"ה ונשא אשה תוך שנתה והבאתי מנגנים. אחר זמן </w:t>
      </w:r>
      <w:r w:rsidR="0011660D">
        <w:rPr>
          <w:rFonts w:cs="Times New Roman" w:hint="cs"/>
          <w:color w:val="000000"/>
          <w:sz w:val="24"/>
          <w:szCs w:val="24"/>
          <w:rtl/>
        </w:rPr>
        <w:t xml:space="preserve">רב </w:t>
      </w:r>
      <w:r w:rsidRPr="00BA0041">
        <w:rPr>
          <w:rFonts w:cs="Times New Roman"/>
          <w:color w:val="000000"/>
          <w:sz w:val="24"/>
          <w:szCs w:val="24"/>
          <w:rtl/>
        </w:rPr>
        <w:t xml:space="preserve">מצאתי בדרשות מהרי"ל ז"ל הלכות עירובי חצרות הובא שם אגב גררא שפעם אחת מתה מושלת המדינה, ולכבודה ציוה המושל שלא לנגן בכל המדינה אותה השנה בשום כלי שיר, ואירע להיות נישואין בישוב אחד תחת ממשלתו תוך אותה שנה ושאל את מהרי"ל אם יעשו נישואין בלי כלי זמר, והורה להם שלא יעשו וכו'. </w:t>
      </w:r>
      <w:r w:rsidR="0011660D">
        <w:rPr>
          <w:rFonts w:cs="Times New Roman" w:hint="cs"/>
          <w:color w:val="000000"/>
          <w:sz w:val="24"/>
          <w:szCs w:val="24"/>
          <w:rtl/>
        </w:rPr>
        <w:t>'</w:t>
      </w:r>
      <w:r w:rsidRPr="00BA0041">
        <w:rPr>
          <w:rFonts w:cs="Times New Roman"/>
          <w:color w:val="000000"/>
          <w:sz w:val="24"/>
          <w:szCs w:val="24"/>
          <w:rtl/>
        </w:rPr>
        <w:t>והלכו מרחק של</w:t>
      </w:r>
      <w:r w:rsidR="0011660D">
        <w:rPr>
          <w:rFonts w:cs="Times New Roman" w:hint="cs"/>
          <w:color w:val="000000"/>
          <w:sz w:val="24"/>
          <w:szCs w:val="24"/>
          <w:rtl/>
        </w:rPr>
        <w:t>ו</w:t>
      </w:r>
      <w:r w:rsidRPr="00BA0041">
        <w:rPr>
          <w:rFonts w:cs="Times New Roman"/>
          <w:color w:val="000000"/>
          <w:sz w:val="24"/>
          <w:szCs w:val="24"/>
          <w:rtl/>
        </w:rPr>
        <w:t>ש פרסאות ועשו שם הנישואין בכלי זמר</w:t>
      </w:r>
      <w:r w:rsidR="0011660D">
        <w:rPr>
          <w:rFonts w:cs="Times New Roman" w:hint="cs"/>
          <w:color w:val="000000"/>
          <w:sz w:val="24"/>
          <w:szCs w:val="24"/>
          <w:rtl/>
        </w:rPr>
        <w:t>'</w:t>
      </w:r>
      <w:r w:rsidRPr="00BA0041">
        <w:rPr>
          <w:rFonts w:cs="Times New Roman"/>
          <w:color w:val="000000"/>
          <w:sz w:val="24"/>
          <w:szCs w:val="24"/>
          <w:rtl/>
        </w:rPr>
        <w:t>,</w:t>
      </w:r>
      <w:r w:rsidR="00B316A3" w:rsidRPr="00BA0041">
        <w:rPr>
          <w:rFonts w:cs="Times New Roman"/>
          <w:color w:val="000000"/>
          <w:sz w:val="24"/>
          <w:szCs w:val="24"/>
          <w:rtl/>
        </w:rPr>
        <w:t xml:space="preserve"> עי"ש. (קול צופיך, עקב תשס"ב)"</w:t>
      </w:r>
      <w:r w:rsidR="00B316A3" w:rsidRPr="00BA0041">
        <w:rPr>
          <w:rFonts w:cs="Times New Roman" w:hint="cs"/>
          <w:color w:val="000000"/>
          <w:sz w:val="24"/>
          <w:szCs w:val="24"/>
          <w:rtl/>
        </w:rPr>
        <w:t>.</w:t>
      </w:r>
    </w:p>
    <w:p w14:paraId="1EA0CCE2" w14:textId="77777777" w:rsidR="002165B1" w:rsidRPr="00020801" w:rsidRDefault="002165B1" w:rsidP="00AF0B1D">
      <w:pPr>
        <w:pStyle w:val="FootnoteText"/>
        <w:numPr>
          <w:ilvl w:val="3"/>
          <w:numId w:val="18"/>
        </w:numPr>
        <w:spacing w:before="40" w:after="40"/>
        <w:ind w:left="562" w:hanging="58"/>
        <w:contextualSpacing/>
        <w:rPr>
          <w:rFonts w:cs="Times New Roman"/>
          <w:color w:val="000000"/>
          <w:sz w:val="24"/>
          <w:szCs w:val="24"/>
          <w:u w:val="single"/>
        </w:rPr>
      </w:pPr>
      <w:r w:rsidRPr="00020801">
        <w:rPr>
          <w:rFonts w:cs="Times New Roman"/>
          <w:sz w:val="24"/>
          <w:szCs w:val="24"/>
          <w:u w:val="single"/>
          <w:rtl/>
        </w:rPr>
        <w:t>יחוה דעת</w:t>
      </w:r>
      <w:r w:rsidRPr="00020801">
        <w:rPr>
          <w:rFonts w:cs="Times New Roman"/>
          <w:sz w:val="24"/>
          <w:szCs w:val="24"/>
          <w:rtl/>
        </w:rPr>
        <w:t xml:space="preserve"> (ח"א סי</w:t>
      </w:r>
      <w:r w:rsidR="00B51D4D" w:rsidRPr="00020801">
        <w:rPr>
          <w:rFonts w:cs="Times New Roman" w:hint="cs"/>
          <w:sz w:val="24"/>
          <w:szCs w:val="24"/>
          <w:rtl/>
        </w:rPr>
        <w:t>'</w:t>
      </w:r>
      <w:r w:rsidRPr="00020801">
        <w:rPr>
          <w:rFonts w:cs="Times New Roman"/>
          <w:sz w:val="24"/>
          <w:szCs w:val="24"/>
          <w:rtl/>
        </w:rPr>
        <w:t xml:space="preserve"> מ</w:t>
      </w:r>
      <w:r w:rsidR="00B51D4D" w:rsidRPr="00020801">
        <w:rPr>
          <w:rFonts w:cs="Times New Roman" w:hint="cs"/>
          <w:sz w:val="24"/>
          <w:szCs w:val="24"/>
          <w:rtl/>
        </w:rPr>
        <w:t>"</w:t>
      </w:r>
      <w:r w:rsidRPr="00020801">
        <w:rPr>
          <w:rFonts w:cs="Times New Roman"/>
          <w:sz w:val="24"/>
          <w:szCs w:val="24"/>
          <w:rtl/>
        </w:rPr>
        <w:t>ה</w:t>
      </w:r>
      <w:r w:rsidR="00B316A3">
        <w:rPr>
          <w:rFonts w:cs="Times New Roman" w:hint="cs"/>
          <w:sz w:val="24"/>
          <w:szCs w:val="24"/>
          <w:rtl/>
        </w:rPr>
        <w:t>, יביע אומר ח"ה יו"ד סוף סי' ל"א</w:t>
      </w:r>
      <w:r w:rsidRPr="00020801">
        <w:rPr>
          <w:rFonts w:cs="Times New Roman"/>
          <w:sz w:val="24"/>
          <w:szCs w:val="24"/>
          <w:rtl/>
        </w:rPr>
        <w:t xml:space="preserve">) </w:t>
      </w:r>
      <w:r w:rsidR="00B51D4D" w:rsidRPr="00020801">
        <w:rPr>
          <w:rFonts w:cs="Times New Roman"/>
          <w:sz w:val="24"/>
          <w:szCs w:val="24"/>
          <w:rtl/>
        </w:rPr>
        <w:t>–</w:t>
      </w:r>
      <w:r w:rsidRPr="00020801">
        <w:rPr>
          <w:rFonts w:cs="Times New Roman"/>
          <w:sz w:val="24"/>
          <w:szCs w:val="24"/>
          <w:rtl/>
        </w:rPr>
        <w:t xml:space="preserve"> "ונראה שלכל הדעות בסעודת חתן וכלה שהיא סעודת מצוה, ומצוה לשמח חתן וכלה, (כמבואר בברכות ו ע"ב), מותר לכתחילה לומר פיוטים שירים ותשבחות להשי"ת בכלי נגינה. וכבר כתב הראבי"ה חלק ג' (סימן תשצ"ו), והובא בטור או"ח (סימן של"ח), שמותר לומר לעכו"ם לנגן בכלי שיר בשבת בשמחת חתן וכלה, שאין שמחת חתן וכלה בלא כלי שיר, וכן כתב בדרשות מהרי"ל (בהלכות עירובי חצרות), שפעם אחת גזר המושל שלא לנגן בכלי שיר בכל העיר במשך שנה אחת, לאות אבל על אשתו שמתה, ושאלו למהרי"ל האם יעשו נישואין בלי כלי שיר, והורה שאין לעשות נישואין בלי כלי שיר, שעיקר שמחת חתן וכלה בכלי שיר, לכן ילכו למקום אחר לעשות הנישואין עם מנגנים בכלי שיר ע"כ. והכנסת הגדולה באבן העזר (סימן ס"ה הגהות הטור אות א') למד מדברי מהרי"ל הנ"ל להתיר להביא כלי שיר בנישואי בנו, אף שהיה אבל בתוך י"ב חודש על פטירת אמו ע"ש. וכן מבואר בפירוש בתוספות (גיטין ז ע"א), ובתוספות הרא"ש ובחידושי הר"ן (גיטין שם), שבחופה לצורך שמחת חתן וכלה מותר. וכ"כ הסמ"ג (בהל' ט"ב דף קכ"ג ע"ב), והגהות מיימוני (פרק ה' מהל' תעניות), והגהות מרדכי (ריש גיטין). וכן פסק הרמ"א בהגה</w:t>
      </w:r>
      <w:r w:rsidR="00B316A3">
        <w:rPr>
          <w:rFonts w:cs="Times New Roman" w:hint="cs"/>
          <w:sz w:val="24"/>
          <w:szCs w:val="24"/>
          <w:rtl/>
        </w:rPr>
        <w:t xml:space="preserve"> </w:t>
      </w:r>
      <w:r w:rsidRPr="00020801">
        <w:rPr>
          <w:rFonts w:cs="Times New Roman"/>
          <w:sz w:val="24"/>
          <w:szCs w:val="24"/>
          <w:rtl/>
        </w:rPr>
        <w:t>..."</w:t>
      </w:r>
      <w:r w:rsidR="00B316A3">
        <w:rPr>
          <w:rFonts w:cs="Times New Roman" w:hint="cs"/>
          <w:sz w:val="24"/>
          <w:szCs w:val="24"/>
          <w:rtl/>
        </w:rPr>
        <w:t>.</w:t>
      </w:r>
    </w:p>
    <w:p w14:paraId="19E0B9CB" w14:textId="77777777" w:rsidR="00BC5D73" w:rsidRPr="002165B1" w:rsidRDefault="00BC5D73" w:rsidP="00BC5D73">
      <w:pPr>
        <w:jc w:val="both"/>
        <w:rPr>
          <w:rFonts w:eastAsia="SimSun"/>
          <w:lang w:eastAsia="zh-CN"/>
        </w:rPr>
      </w:pPr>
    </w:p>
    <w:p w14:paraId="5D44635B" w14:textId="77777777" w:rsidR="00BC5D73" w:rsidRPr="00BC5D73" w:rsidRDefault="00BC5D73" w:rsidP="00AF0B1D">
      <w:pPr>
        <w:numPr>
          <w:ilvl w:val="1"/>
          <w:numId w:val="18"/>
        </w:numPr>
        <w:jc w:val="both"/>
        <w:rPr>
          <w:rFonts w:eastAsia="SimSun"/>
          <w:lang w:eastAsia="zh-CN"/>
        </w:rPr>
      </w:pPr>
      <w:r w:rsidRPr="00BC5D73">
        <w:rPr>
          <w:rFonts w:eastAsia="SimSun"/>
          <w:b/>
          <w:bCs/>
          <w:rtl/>
          <w:lang w:eastAsia="zh-CN"/>
        </w:rPr>
        <w:t>בני עיר אחרת שבאים לעשות חתונה בירושלים</w:t>
      </w:r>
      <w:r w:rsidRPr="00BC5D73">
        <w:rPr>
          <w:rFonts w:eastAsia="SimSun"/>
          <w:rtl/>
          <w:lang w:eastAsia="zh-CN"/>
        </w:rPr>
        <w:t>.</w:t>
      </w:r>
    </w:p>
    <w:p w14:paraId="23A48642" w14:textId="77777777" w:rsidR="0066090B" w:rsidRPr="0066090B" w:rsidRDefault="0066090B" w:rsidP="00AF0B1D">
      <w:pPr>
        <w:numPr>
          <w:ilvl w:val="2"/>
          <w:numId w:val="18"/>
        </w:numPr>
        <w:jc w:val="both"/>
        <w:rPr>
          <w:rFonts w:eastAsia="SimSun"/>
          <w:lang w:eastAsia="zh-CN"/>
        </w:rPr>
      </w:pPr>
      <w:r>
        <w:rPr>
          <w:rFonts w:eastAsia="SimSun" w:hint="cs"/>
          <w:rtl/>
          <w:lang w:eastAsia="zh-CN"/>
        </w:rPr>
        <w:t>יש מקום להקל.</w:t>
      </w:r>
    </w:p>
    <w:p w14:paraId="79BF508A" w14:textId="77777777" w:rsidR="00BC5D73" w:rsidRPr="0066090B" w:rsidRDefault="00BC5D73" w:rsidP="00AF0B1D">
      <w:pPr>
        <w:numPr>
          <w:ilvl w:val="3"/>
          <w:numId w:val="18"/>
        </w:numPr>
        <w:jc w:val="both"/>
        <w:rPr>
          <w:rFonts w:eastAsia="SimSun"/>
          <w:lang w:eastAsia="zh-CN"/>
        </w:rPr>
      </w:pPr>
      <w:r w:rsidRPr="00BC5D73">
        <w:rPr>
          <w:rFonts w:eastAsia="SimSun"/>
          <w:u w:val="single"/>
          <w:rtl/>
          <w:lang w:eastAsia="zh-CN"/>
        </w:rPr>
        <w:t>הגרשז"א</w:t>
      </w:r>
      <w:r w:rsidRPr="00BC5D73">
        <w:rPr>
          <w:rFonts w:eastAsia="SimSun"/>
          <w:rtl/>
          <w:lang w:eastAsia="zh-CN"/>
        </w:rPr>
        <w:t xml:space="preserve"> זצ"ל (</w:t>
      </w:r>
      <w:r w:rsidRPr="00BC5D73">
        <w:rPr>
          <w:rtl/>
        </w:rPr>
        <w:t>ועלהו לא יבול ח"א עמ' ר"ה אות של"ז) – "סיפר לי ר' יחזקאל מילווארם שהוא שאל את הרב כיצד לנהוג בענין תזמורת בחתונה שלו שהתקיימה בירושלים בשכונת הר נוף, ושאמא שלו שבאה מאמריקה מאוד תצטער אם לא תהיה תזמורת. ענה לו הרב שהוא בן חו"ל, ואין הוא צריך לקבל בענין זה את מנהג ירושלים. ר' ברוך [אויערבאך] שהיה נוכח שאל את אביו: לכאורה זהו מנהג המקום ואסור לשנות ממנו. וענה לו הרב: זה אמנם 'מנהג ירושלים', אבל זה לא נחשב כ'מנהג המקום'. לבסוף אמר הרב שאם אפשר אז טוב לכתחילה לערוך את החתונה עם כלי נגינה אחד".</w:t>
      </w:r>
    </w:p>
    <w:p w14:paraId="3B81B1AC" w14:textId="77777777" w:rsidR="0066090B" w:rsidRPr="00BC5D73" w:rsidRDefault="0066090B" w:rsidP="00AF0B1D">
      <w:pPr>
        <w:numPr>
          <w:ilvl w:val="3"/>
          <w:numId w:val="18"/>
        </w:numPr>
        <w:jc w:val="both"/>
        <w:rPr>
          <w:rFonts w:eastAsia="SimSun"/>
          <w:lang w:eastAsia="zh-CN"/>
        </w:rPr>
      </w:pPr>
      <w:r w:rsidRPr="0066090B">
        <w:rPr>
          <w:rFonts w:eastAsia="SimSun" w:hint="cs"/>
          <w:rtl/>
          <w:lang w:eastAsia="zh-CN"/>
        </w:rPr>
        <w:t xml:space="preserve">עי' </w:t>
      </w:r>
      <w:r w:rsidRPr="00BC5D73">
        <w:rPr>
          <w:rFonts w:eastAsia="SimSun"/>
          <w:u w:val="single"/>
          <w:rtl/>
          <w:lang w:eastAsia="zh-CN"/>
        </w:rPr>
        <w:t>הגרחפ"ש</w:t>
      </w:r>
      <w:r w:rsidRPr="00BC5D73">
        <w:rPr>
          <w:rFonts w:eastAsia="SimSun"/>
          <w:rtl/>
          <w:lang w:eastAsia="zh-CN"/>
        </w:rPr>
        <w:t xml:space="preserve"> זצ"ל (ישמח לב, אירוסין ונישואין עמ' שמ"ב אות ג'</w:t>
      </w:r>
      <w:r>
        <w:rPr>
          <w:rFonts w:eastAsia="SimSun" w:hint="cs"/>
          <w:rtl/>
          <w:lang w:eastAsia="zh-CN"/>
        </w:rPr>
        <w:t xml:space="preserve">) </w:t>
      </w:r>
      <w:r>
        <w:rPr>
          <w:rFonts w:eastAsia="SimSun"/>
          <w:rtl/>
          <w:lang w:eastAsia="zh-CN"/>
        </w:rPr>
        <w:t>–</w:t>
      </w:r>
      <w:r w:rsidRPr="00BC5D73">
        <w:rPr>
          <w:rFonts w:eastAsia="SimSun"/>
          <w:rtl/>
          <w:lang w:eastAsia="zh-CN"/>
        </w:rPr>
        <w:t xml:space="preserve"> "האם התקנה שלא לנגן בירושלים בכלי שיר, היא דווקא לבני ירושלים, או אף לבני עיר אחרת שבאים לעשות החתונה בירושלים. תשובה: עיקר תקנה זו הוא שייך רק לציבור של 'עדה החרדית' שקיבלו על עצמם התקנה, אבל כהיום שבאו לירושלים הרבה קהילות ויש הרבה מנהגים בירושלים אין חייבים כל הציבור שבירושלים בתקנה זו מעיקר הדין, אמנם אעפ"כ יש הרבה שנוהגים בתקנה זו, ואף שבאמת </w:t>
      </w:r>
      <w:r w:rsidRPr="00BC5D73">
        <w:rPr>
          <w:rFonts w:eastAsia="SimSun"/>
          <w:b/>
          <w:bCs/>
          <w:rtl/>
          <w:lang w:eastAsia="zh-CN"/>
        </w:rPr>
        <w:t>אינו אסו</w:t>
      </w:r>
      <w:r>
        <w:rPr>
          <w:rFonts w:eastAsia="SimSun" w:hint="cs"/>
          <w:b/>
          <w:bCs/>
          <w:rtl/>
          <w:lang w:eastAsia="zh-CN"/>
        </w:rPr>
        <w:t>ר</w:t>
      </w:r>
      <w:r w:rsidRPr="00BC5D73">
        <w:rPr>
          <w:rFonts w:eastAsia="SimSun"/>
          <w:b/>
          <w:bCs/>
          <w:rtl/>
          <w:lang w:eastAsia="zh-CN"/>
        </w:rPr>
        <w:t xml:space="preserve"> מעיקר הדין</w:t>
      </w:r>
      <w:r w:rsidRPr="00BC5D73">
        <w:rPr>
          <w:rFonts w:eastAsia="SimSun"/>
          <w:rtl/>
          <w:lang w:eastAsia="zh-CN"/>
        </w:rPr>
        <w:t>".</w:t>
      </w:r>
    </w:p>
    <w:p w14:paraId="7989F0EB" w14:textId="77777777" w:rsidR="0066090B" w:rsidRDefault="0066090B" w:rsidP="00AF0B1D">
      <w:pPr>
        <w:numPr>
          <w:ilvl w:val="2"/>
          <w:numId w:val="18"/>
        </w:numPr>
        <w:jc w:val="both"/>
        <w:rPr>
          <w:rFonts w:eastAsia="SimSun"/>
          <w:lang w:eastAsia="zh-CN"/>
        </w:rPr>
      </w:pPr>
      <w:r>
        <w:rPr>
          <w:rFonts w:eastAsia="SimSun" w:hint="cs"/>
          <w:rtl/>
          <w:lang w:eastAsia="zh-CN"/>
        </w:rPr>
        <w:t>מחמיר.</w:t>
      </w:r>
    </w:p>
    <w:p w14:paraId="3BEC549E" w14:textId="77777777" w:rsidR="00EE7EDC" w:rsidRDefault="00EE7EDC" w:rsidP="00AF0B1D">
      <w:pPr>
        <w:numPr>
          <w:ilvl w:val="3"/>
          <w:numId w:val="18"/>
        </w:numPr>
        <w:jc w:val="both"/>
        <w:rPr>
          <w:rFonts w:eastAsia="SimSun"/>
          <w:lang w:eastAsia="zh-CN"/>
        </w:rPr>
      </w:pPr>
      <w:r>
        <w:rPr>
          <w:rFonts w:eastAsia="SimSun"/>
          <w:rtl/>
          <w:lang w:eastAsia="zh-CN"/>
        </w:rPr>
        <w:t xml:space="preserve">הליכות </w:t>
      </w:r>
      <w:r>
        <w:rPr>
          <w:rFonts w:eastAsia="SimSun"/>
          <w:u w:val="single"/>
          <w:rtl/>
          <w:lang w:eastAsia="zh-CN"/>
        </w:rPr>
        <w:t>אבן ישראל</w:t>
      </w:r>
      <w:r>
        <w:rPr>
          <w:rFonts w:eastAsia="SimSun"/>
          <w:rtl/>
          <w:lang w:eastAsia="zh-CN"/>
        </w:rPr>
        <w:t xml:space="preserve"> (</w:t>
      </w:r>
      <w:r w:rsidR="00E61AE9" w:rsidRPr="00E61AE9">
        <w:rPr>
          <w:rFonts w:eastAsia="SimSun" w:hint="cs"/>
          <w:rtl/>
          <w:lang w:eastAsia="zh-CN"/>
        </w:rPr>
        <w:t>מועדים ח"א</w:t>
      </w:r>
      <w:r w:rsidR="00E61AE9" w:rsidRPr="00E61AE9">
        <w:rPr>
          <w:rFonts w:eastAsia="SimSun"/>
          <w:rtl/>
          <w:lang w:eastAsia="zh-CN"/>
        </w:rPr>
        <w:t xml:space="preserve"> </w:t>
      </w:r>
      <w:r>
        <w:rPr>
          <w:rFonts w:eastAsia="SimSun"/>
          <w:rtl/>
          <w:lang w:eastAsia="zh-CN"/>
        </w:rPr>
        <w:t xml:space="preserve">עמ' ש"צ </w:t>
      </w:r>
      <w:r>
        <w:rPr>
          <w:rFonts w:eastAsia="SimSun" w:hint="cs"/>
          <w:rtl/>
          <w:lang w:eastAsia="zh-CN"/>
        </w:rPr>
        <w:t xml:space="preserve">אות ט') </w:t>
      </w:r>
      <w:r>
        <w:rPr>
          <w:rFonts w:eastAsia="SimSun"/>
          <w:rtl/>
          <w:lang w:eastAsia="zh-CN"/>
        </w:rPr>
        <w:t>–</w:t>
      </w:r>
      <w:r>
        <w:rPr>
          <w:rFonts w:eastAsia="SimSun" w:hint="cs"/>
          <w:rtl/>
          <w:lang w:eastAsia="zh-CN"/>
        </w:rPr>
        <w:t xml:space="preserve"> "בני חו"ל שעשו נשואין בירושלים, שאלו את רבינו אם צריכים להקפיד שלא יהיה הרבה כלי תזמורת. והורה רבינו שצריכים לנהוג כחומרי המקום".</w:t>
      </w:r>
    </w:p>
    <w:p w14:paraId="747704F1" w14:textId="77777777" w:rsidR="00452370" w:rsidRPr="00AA607D" w:rsidRDefault="0066090B" w:rsidP="00AF0B1D">
      <w:pPr>
        <w:numPr>
          <w:ilvl w:val="3"/>
          <w:numId w:val="18"/>
        </w:numPr>
        <w:jc w:val="both"/>
        <w:rPr>
          <w:rFonts w:eastAsia="SimSun"/>
          <w:lang w:eastAsia="zh-CN"/>
        </w:rPr>
      </w:pPr>
      <w:r w:rsidRPr="00D45D22">
        <w:rPr>
          <w:rFonts w:hint="cs"/>
          <w:u w:val="single"/>
          <w:rtl/>
        </w:rPr>
        <w:t>הגר"א נבנצל</w:t>
      </w:r>
      <w:r>
        <w:rPr>
          <w:rFonts w:hint="cs"/>
          <w:rtl/>
        </w:rPr>
        <w:t xml:space="preserve"> שליט"א (ירושלים במועדיה</w:t>
      </w:r>
      <w:r w:rsidRPr="00BC59C1">
        <w:rPr>
          <w:rFonts w:hint="cs"/>
          <w:rtl/>
        </w:rPr>
        <w:t xml:space="preserve">, </w:t>
      </w:r>
      <w:r w:rsidRPr="00736AEC">
        <w:rPr>
          <w:rtl/>
        </w:rPr>
        <w:t>בין המצרים</w:t>
      </w:r>
      <w:r>
        <w:rPr>
          <w:rtl/>
        </w:rPr>
        <w:t xml:space="preserve"> עמ' ר</w:t>
      </w:r>
      <w:r>
        <w:rPr>
          <w:rFonts w:hint="cs"/>
          <w:rtl/>
        </w:rPr>
        <w:t xml:space="preserve">"מ אות ב', אות ד') </w:t>
      </w:r>
      <w:r>
        <w:rPr>
          <w:rtl/>
        </w:rPr>
        <w:t>–</w:t>
      </w:r>
      <w:r>
        <w:rPr>
          <w:rFonts w:hint="cs"/>
          <w:rtl/>
        </w:rPr>
        <w:t xml:space="preserve"> "</w:t>
      </w:r>
      <w:r w:rsidRPr="00452370">
        <w:rPr>
          <w:rtl/>
        </w:rPr>
        <w:t>כל העדה האשכנזית בירושלים מחוייבת בזה. גם אם הוא אורח מחוייב בזה</w:t>
      </w:r>
      <w:r>
        <w:rPr>
          <w:rFonts w:hint="cs"/>
          <w:rtl/>
        </w:rPr>
        <w:t>".</w:t>
      </w:r>
    </w:p>
    <w:p w14:paraId="15057FB3" w14:textId="77777777" w:rsidR="00AA607D" w:rsidRPr="00AA607D" w:rsidRDefault="00AA607D" w:rsidP="00AF0B1D">
      <w:pPr>
        <w:numPr>
          <w:ilvl w:val="3"/>
          <w:numId w:val="18"/>
        </w:numPr>
        <w:jc w:val="both"/>
      </w:pPr>
      <w:r>
        <w:rPr>
          <w:u w:val="single"/>
          <w:rtl/>
        </w:rPr>
        <w:t>איך נשיר</w:t>
      </w:r>
      <w:r>
        <w:rPr>
          <w:rtl/>
        </w:rPr>
        <w:t xml:space="preserve"> (פרק ג' סעי' ה') – "אנשים מקהילות שונות שבאו לגור בירושלים לאחר התקנה, וכן אורחים שעורכים חתונה בירושלים, יש להם להחמיר ולנהוג כתקנה זו</w:t>
      </w:r>
      <w:r>
        <w:rPr>
          <w:rFonts w:hint="cs"/>
          <w:rtl/>
        </w:rPr>
        <w:t>".</w:t>
      </w:r>
    </w:p>
    <w:p w14:paraId="0F00AA1B" w14:textId="77777777" w:rsidR="00D466E1" w:rsidRPr="00D466E1" w:rsidRDefault="00903BC8" w:rsidP="00AF0B1D">
      <w:pPr>
        <w:numPr>
          <w:ilvl w:val="2"/>
          <w:numId w:val="18"/>
        </w:numPr>
        <w:jc w:val="both"/>
        <w:rPr>
          <w:rFonts w:eastAsia="SimSun"/>
          <w:lang w:eastAsia="zh-CN"/>
        </w:rPr>
      </w:pPr>
      <w:r>
        <w:rPr>
          <w:rFonts w:hint="cs"/>
          <w:rtl/>
        </w:rPr>
        <w:t>מראי מקומות</w:t>
      </w:r>
      <w:r w:rsidR="00D466E1" w:rsidRPr="00D466E1">
        <w:rPr>
          <w:rFonts w:hint="cs"/>
          <w:rtl/>
        </w:rPr>
        <w:t xml:space="preserve"> </w:t>
      </w:r>
      <w:r w:rsidR="00D466E1" w:rsidRPr="00D466E1">
        <w:rPr>
          <w:rtl/>
        </w:rPr>
        <w:t>–</w:t>
      </w:r>
      <w:r w:rsidR="00D466E1" w:rsidRPr="00D466E1">
        <w:rPr>
          <w:rFonts w:hint="cs"/>
          <w:rtl/>
        </w:rPr>
        <w:t xml:space="preserve"> </w:t>
      </w:r>
      <w:r w:rsidR="00D466E1">
        <w:rPr>
          <w:u w:val="single"/>
          <w:rtl/>
        </w:rPr>
        <w:t>פנינת המקדש</w:t>
      </w:r>
      <w:r w:rsidR="00D466E1">
        <w:rPr>
          <w:rtl/>
        </w:rPr>
        <w:t xml:space="preserve"> (</w:t>
      </w:r>
      <w:r w:rsidR="00D466E1">
        <w:rPr>
          <w:rFonts w:eastAsia="SimSun" w:hint="cs"/>
          <w:rtl/>
          <w:lang w:eastAsia="zh-CN"/>
        </w:rPr>
        <w:t>פרק ו' סעי' י"ב).</w:t>
      </w:r>
    </w:p>
    <w:p w14:paraId="278A8A81" w14:textId="77777777" w:rsidR="00BC5D73" w:rsidRPr="00BC5D73" w:rsidRDefault="00BC5D73" w:rsidP="00BC5D73">
      <w:pPr>
        <w:jc w:val="both"/>
        <w:rPr>
          <w:rFonts w:eastAsia="SimSun"/>
          <w:lang w:eastAsia="zh-CN"/>
        </w:rPr>
      </w:pPr>
    </w:p>
    <w:p w14:paraId="08F02F4A" w14:textId="77777777" w:rsidR="00BC5D73" w:rsidRPr="00BC5D73" w:rsidRDefault="00BC5D73" w:rsidP="00AF0B1D">
      <w:pPr>
        <w:numPr>
          <w:ilvl w:val="1"/>
          <w:numId w:val="18"/>
        </w:numPr>
        <w:jc w:val="both"/>
        <w:rPr>
          <w:rFonts w:eastAsia="SimSun"/>
          <w:lang w:eastAsia="zh-CN"/>
        </w:rPr>
      </w:pPr>
      <w:r w:rsidRPr="00BC5D73">
        <w:rPr>
          <w:rFonts w:eastAsia="SimSun"/>
          <w:b/>
          <w:bCs/>
          <w:rtl/>
          <w:lang w:eastAsia="zh-CN"/>
        </w:rPr>
        <w:t>המנגן</w:t>
      </w:r>
      <w:r w:rsidRPr="00BC5D73">
        <w:rPr>
          <w:rFonts w:eastAsia="SimSun"/>
          <w:rtl/>
          <w:lang w:eastAsia="zh-CN"/>
        </w:rPr>
        <w:t>.</w:t>
      </w:r>
    </w:p>
    <w:p w14:paraId="0152D4BF" w14:textId="77777777" w:rsidR="00BC5D73" w:rsidRPr="00BC5D73" w:rsidRDefault="00BC5D73" w:rsidP="00AF0B1D">
      <w:pPr>
        <w:numPr>
          <w:ilvl w:val="2"/>
          <w:numId w:val="18"/>
        </w:numPr>
        <w:jc w:val="both"/>
        <w:rPr>
          <w:rFonts w:eastAsia="SimSun"/>
          <w:lang w:eastAsia="zh-CN"/>
        </w:rPr>
      </w:pPr>
      <w:r w:rsidRPr="00BC5D73">
        <w:rPr>
          <w:rFonts w:eastAsia="SimSun"/>
          <w:rtl/>
          <w:lang w:eastAsia="zh-CN"/>
        </w:rPr>
        <w:t>מיקל.</w:t>
      </w:r>
    </w:p>
    <w:p w14:paraId="61B852F7" w14:textId="77777777" w:rsidR="00BC5D73" w:rsidRDefault="00BC5D73" w:rsidP="00AF0B1D">
      <w:pPr>
        <w:numPr>
          <w:ilvl w:val="3"/>
          <w:numId w:val="18"/>
        </w:numPr>
        <w:jc w:val="both"/>
      </w:pPr>
      <w:r w:rsidRPr="00BC5D73">
        <w:rPr>
          <w:u w:val="single"/>
          <w:rtl/>
        </w:rPr>
        <w:t>הגרחפ"ש</w:t>
      </w:r>
      <w:r w:rsidRPr="00BC5D73">
        <w:rPr>
          <w:rtl/>
        </w:rPr>
        <w:t xml:space="preserve"> זצ"ל (ישמח לב, אירוסין ונישואין עמ' שמ"</w:t>
      </w:r>
      <w:r w:rsidRPr="00BC5D73">
        <w:rPr>
          <w:rFonts w:eastAsia="SimSun"/>
          <w:rtl/>
          <w:lang w:eastAsia="zh-CN"/>
        </w:rPr>
        <w:t>ג</w:t>
      </w:r>
      <w:r w:rsidRPr="00BC5D73">
        <w:rPr>
          <w:rtl/>
        </w:rPr>
        <w:t xml:space="preserve"> אות ה') – "שאלה: אדם ששייך לציבור שקיבלו על עצמם התקנה, (כנון מהעדה החרדית) האם מותר לו לגגן בחתונה של בני ספרד שלא קיבלו התקנה, (אף שהוא עצמו מנגן ונהנה). תשובה: יש להתיר".</w:t>
      </w:r>
    </w:p>
    <w:p w14:paraId="7753B4AE" w14:textId="77777777" w:rsidR="00317556" w:rsidRPr="00BC5D73" w:rsidRDefault="00317556" w:rsidP="00AF0B1D">
      <w:pPr>
        <w:numPr>
          <w:ilvl w:val="3"/>
          <w:numId w:val="18"/>
        </w:numPr>
        <w:jc w:val="both"/>
      </w:pPr>
      <w:r w:rsidRPr="00317556">
        <w:rPr>
          <w:rFonts w:hint="cs"/>
          <w:u w:val="single"/>
          <w:rtl/>
        </w:rPr>
        <w:t>איך נשיר</w:t>
      </w:r>
      <w:r>
        <w:rPr>
          <w:rFonts w:hint="cs"/>
          <w:rtl/>
        </w:rPr>
        <w:t xml:space="preserve"> (פרק ג' סעי' ה') </w:t>
      </w:r>
      <w:r>
        <w:rPr>
          <w:rtl/>
        </w:rPr>
        <w:t>–</w:t>
      </w:r>
      <w:r>
        <w:rPr>
          <w:rFonts w:hint="cs"/>
          <w:rtl/>
        </w:rPr>
        <w:t xml:space="preserve"> "</w:t>
      </w:r>
      <w:r>
        <w:rPr>
          <w:rtl/>
        </w:rPr>
        <w:t>בני אשכנז מותרים להשתתף בחתונות של בני עדות המזרח בירושלים אף שיש שם</w:t>
      </w:r>
      <w:r>
        <w:rPr>
          <w:rFonts w:hint="cs"/>
          <w:rtl/>
        </w:rPr>
        <w:t xml:space="preserve"> </w:t>
      </w:r>
      <w:r>
        <w:rPr>
          <w:rtl/>
        </w:rPr>
        <w:t>כלי שיר, ואף מותרים לנגן עבורם בכלי שיר</w:t>
      </w:r>
      <w:r>
        <w:rPr>
          <w:rFonts w:hint="cs"/>
          <w:rtl/>
        </w:rPr>
        <w:t>".</w:t>
      </w:r>
    </w:p>
    <w:p w14:paraId="6147728B" w14:textId="77777777" w:rsidR="00BC5D73" w:rsidRPr="00BC5D73" w:rsidRDefault="00BC5D73" w:rsidP="00BC5D73">
      <w:pPr>
        <w:jc w:val="both"/>
        <w:rPr>
          <w:rFonts w:eastAsia="SimSun"/>
          <w:lang w:eastAsia="zh-CN"/>
        </w:rPr>
      </w:pPr>
    </w:p>
    <w:p w14:paraId="0D0217BD" w14:textId="77777777" w:rsidR="00BC5D73" w:rsidRPr="00BC5D73" w:rsidRDefault="00BC5D73" w:rsidP="00AF0B1D">
      <w:pPr>
        <w:numPr>
          <w:ilvl w:val="1"/>
          <w:numId w:val="18"/>
        </w:numPr>
        <w:jc w:val="both"/>
        <w:rPr>
          <w:rFonts w:eastAsia="SimSun"/>
          <w:lang w:eastAsia="zh-CN"/>
        </w:rPr>
      </w:pPr>
      <w:r w:rsidRPr="001834DE">
        <w:rPr>
          <w:rFonts w:eastAsia="SimSun"/>
          <w:b/>
          <w:bCs/>
          <w:rtl/>
          <w:lang w:eastAsia="zh-CN"/>
        </w:rPr>
        <w:t>ירושלים חדשה: בית וגן, הר נוף, וכדו'</w:t>
      </w:r>
      <w:r w:rsidRPr="00BC5D73">
        <w:rPr>
          <w:rFonts w:eastAsia="SimSun"/>
          <w:rtl/>
          <w:lang w:eastAsia="zh-CN"/>
        </w:rPr>
        <w:t>.</w:t>
      </w:r>
    </w:p>
    <w:p w14:paraId="24556DF3" w14:textId="77777777" w:rsidR="00BC5D73" w:rsidRPr="00BC5D73" w:rsidRDefault="00BC5D73" w:rsidP="00AF0B1D">
      <w:pPr>
        <w:numPr>
          <w:ilvl w:val="2"/>
          <w:numId w:val="18"/>
        </w:numPr>
        <w:jc w:val="both"/>
        <w:rPr>
          <w:rFonts w:eastAsia="SimSun"/>
          <w:lang w:eastAsia="zh-CN"/>
        </w:rPr>
      </w:pPr>
      <w:r w:rsidRPr="00BC5D73">
        <w:rPr>
          <w:rFonts w:eastAsia="SimSun"/>
          <w:rtl/>
          <w:lang w:eastAsia="zh-CN"/>
        </w:rPr>
        <w:t>מחמיר.</w:t>
      </w:r>
    </w:p>
    <w:p w14:paraId="7C67D745" w14:textId="77777777" w:rsidR="00AB432E" w:rsidRPr="009F5C38" w:rsidRDefault="00AB432E" w:rsidP="00AF0B1D">
      <w:pPr>
        <w:numPr>
          <w:ilvl w:val="3"/>
          <w:numId w:val="18"/>
        </w:numPr>
        <w:jc w:val="both"/>
        <w:rPr>
          <w:rFonts w:eastAsia="SimSun"/>
          <w:lang w:eastAsia="zh-CN"/>
        </w:rPr>
      </w:pPr>
      <w:r w:rsidRPr="00AB432E">
        <w:rPr>
          <w:rFonts w:eastAsia="SimSun"/>
          <w:u w:val="single"/>
          <w:rtl/>
          <w:lang w:eastAsia="zh-CN"/>
        </w:rPr>
        <w:t>תורת חסד</w:t>
      </w:r>
      <w:r>
        <w:rPr>
          <w:rFonts w:eastAsia="SimSun"/>
          <w:rtl/>
          <w:lang w:eastAsia="zh-CN"/>
        </w:rPr>
        <w:t xml:space="preserve"> </w:t>
      </w:r>
      <w:r>
        <w:rPr>
          <w:rFonts w:eastAsia="SimSun" w:hint="cs"/>
          <w:rtl/>
          <w:lang w:eastAsia="zh-CN"/>
        </w:rPr>
        <w:t>(</w:t>
      </w:r>
      <w:r>
        <w:rPr>
          <w:rFonts w:eastAsia="SimSun"/>
          <w:rtl/>
          <w:lang w:eastAsia="zh-CN"/>
        </w:rPr>
        <w:t>אל גיל כעמים עמ' ל"</w:t>
      </w:r>
      <w:r>
        <w:rPr>
          <w:rFonts w:eastAsia="SimSun" w:hint="cs"/>
          <w:rtl/>
          <w:lang w:eastAsia="zh-CN"/>
        </w:rPr>
        <w:t xml:space="preserve">א בהג"ה) </w:t>
      </w:r>
      <w:r>
        <w:rPr>
          <w:rFonts w:eastAsia="SimSun"/>
          <w:rtl/>
          <w:lang w:eastAsia="zh-CN"/>
        </w:rPr>
        <w:t>–</w:t>
      </w:r>
      <w:r>
        <w:rPr>
          <w:rFonts w:eastAsia="SimSun" w:hint="cs"/>
          <w:rtl/>
          <w:lang w:eastAsia="zh-CN"/>
        </w:rPr>
        <w:t xml:space="preserve"> "</w:t>
      </w:r>
      <w:r w:rsidRPr="009F5C38">
        <w:rPr>
          <w:rFonts w:eastAsia="SimSun"/>
          <w:rtl/>
          <w:lang w:eastAsia="zh-CN"/>
        </w:rPr>
        <w:t xml:space="preserve">והעיד אחד מזקני ת"ח שבירושלים שהיה מעשה בגדול אחד מחו"ל שהשיא </w:t>
      </w:r>
      <w:r>
        <w:rPr>
          <w:rFonts w:eastAsia="SimSun" w:hint="cs"/>
          <w:rtl/>
          <w:lang w:eastAsia="zh-CN"/>
        </w:rPr>
        <w:t>א</w:t>
      </w:r>
      <w:r w:rsidRPr="009F5C38">
        <w:rPr>
          <w:rFonts w:eastAsia="SimSun"/>
          <w:rtl/>
          <w:lang w:eastAsia="zh-CN"/>
        </w:rPr>
        <w:t>ת בנו בירושלים ומקום החתונה היה בשכונת הבוכרים</w:t>
      </w:r>
      <w:r>
        <w:rPr>
          <w:rFonts w:eastAsia="SimSun" w:hint="cs"/>
          <w:rtl/>
          <w:lang w:eastAsia="zh-CN"/>
        </w:rPr>
        <w:t>,</w:t>
      </w:r>
      <w:r w:rsidRPr="009F5C38">
        <w:rPr>
          <w:rFonts w:eastAsia="SimSun"/>
          <w:rtl/>
          <w:lang w:eastAsia="zh-CN"/>
        </w:rPr>
        <w:t xml:space="preserve"> ורצה להביא כלי זמר </w:t>
      </w:r>
      <w:r>
        <w:rPr>
          <w:rFonts w:eastAsia="SimSun"/>
          <w:rtl/>
          <w:lang w:eastAsia="zh-CN"/>
        </w:rPr>
        <w:t>משום שדימה בדעתו שהאיסור היה רק</w:t>
      </w:r>
      <w:r w:rsidRPr="009F5C38">
        <w:rPr>
          <w:rFonts w:eastAsia="SimSun"/>
          <w:rtl/>
          <w:lang w:eastAsia="zh-CN"/>
        </w:rPr>
        <w:t xml:space="preserve"> על ירושלים שבתוך החומות</w:t>
      </w:r>
      <w:r>
        <w:rPr>
          <w:rFonts w:eastAsia="SimSun" w:hint="cs"/>
          <w:rtl/>
          <w:lang w:eastAsia="zh-CN"/>
        </w:rPr>
        <w:t>.</w:t>
      </w:r>
      <w:r w:rsidRPr="009F5C38">
        <w:rPr>
          <w:rFonts w:eastAsia="SimSun"/>
          <w:rtl/>
          <w:lang w:eastAsia="zh-CN"/>
        </w:rPr>
        <w:t xml:space="preserve"> כששמע זאת הגאון הגדול רבי ישראל זאב מי</w:t>
      </w:r>
      <w:r>
        <w:rPr>
          <w:rFonts w:eastAsia="SimSun" w:hint="cs"/>
          <w:rtl/>
          <w:lang w:eastAsia="zh-CN"/>
        </w:rPr>
        <w:t>נ</w:t>
      </w:r>
      <w:r w:rsidRPr="009F5C38">
        <w:rPr>
          <w:rFonts w:eastAsia="SimSun"/>
          <w:rtl/>
          <w:lang w:eastAsia="zh-CN"/>
        </w:rPr>
        <w:t>צברג זצ"ל בעמח"ס שו"ת שארית ישראל</w:t>
      </w:r>
      <w:r>
        <w:rPr>
          <w:rFonts w:eastAsia="SimSun" w:hint="cs"/>
          <w:rtl/>
          <w:lang w:eastAsia="zh-CN"/>
        </w:rPr>
        <w:t>,</w:t>
      </w:r>
      <w:r w:rsidRPr="009F5C38">
        <w:rPr>
          <w:rFonts w:eastAsia="SimSun"/>
          <w:rtl/>
          <w:lang w:eastAsia="zh-CN"/>
        </w:rPr>
        <w:t xml:space="preserve"> הלך אליו בעצמו ואמר לו</w:t>
      </w:r>
      <w:r>
        <w:rPr>
          <w:rFonts w:eastAsia="SimSun" w:hint="cs"/>
          <w:rtl/>
          <w:lang w:eastAsia="zh-CN"/>
        </w:rPr>
        <w:t>:</w:t>
      </w:r>
      <w:r w:rsidRPr="009F5C38">
        <w:rPr>
          <w:rFonts w:eastAsia="SimSun"/>
          <w:rtl/>
          <w:lang w:eastAsia="zh-CN"/>
        </w:rPr>
        <w:t xml:space="preserve"> שהגאון האמתי בעל </w:t>
      </w:r>
      <w:r>
        <w:rPr>
          <w:rFonts w:eastAsia="SimSun" w:hint="cs"/>
          <w:rtl/>
          <w:lang w:eastAsia="zh-CN"/>
        </w:rPr>
        <w:t>'</w:t>
      </w:r>
      <w:r w:rsidRPr="009F5C38">
        <w:rPr>
          <w:rFonts w:eastAsia="SimSun"/>
          <w:rtl/>
          <w:lang w:eastAsia="zh-CN"/>
        </w:rPr>
        <w:t>תורת חסד</w:t>
      </w:r>
      <w:r>
        <w:rPr>
          <w:rFonts w:eastAsia="SimSun" w:hint="cs"/>
          <w:rtl/>
          <w:lang w:eastAsia="zh-CN"/>
        </w:rPr>
        <w:t>'</w:t>
      </w:r>
      <w:r w:rsidRPr="009F5C38">
        <w:rPr>
          <w:rFonts w:eastAsia="SimSun"/>
          <w:rtl/>
          <w:lang w:eastAsia="zh-CN"/>
        </w:rPr>
        <w:t xml:space="preserve"> פסק שהאיסור חל גם על ירושלי</w:t>
      </w:r>
      <w:r>
        <w:rPr>
          <w:rFonts w:eastAsia="SimSun" w:hint="cs"/>
          <w:rtl/>
          <w:lang w:eastAsia="zh-CN"/>
        </w:rPr>
        <w:t>ם</w:t>
      </w:r>
      <w:r w:rsidRPr="009F5C38">
        <w:rPr>
          <w:rFonts w:eastAsia="SimSun"/>
          <w:rtl/>
          <w:lang w:eastAsia="zh-CN"/>
        </w:rPr>
        <w:t xml:space="preserve"> החדשה שמחוץ לחומות</w:t>
      </w:r>
      <w:r>
        <w:rPr>
          <w:rFonts w:eastAsia="SimSun" w:hint="cs"/>
          <w:rtl/>
          <w:lang w:eastAsia="zh-CN"/>
        </w:rPr>
        <w:t>,</w:t>
      </w:r>
      <w:r w:rsidRPr="009F5C38">
        <w:rPr>
          <w:rFonts w:eastAsia="SimSun"/>
          <w:rtl/>
          <w:lang w:eastAsia="zh-CN"/>
        </w:rPr>
        <w:t xml:space="preserve"> והג</w:t>
      </w:r>
      <w:r>
        <w:rPr>
          <w:rFonts w:eastAsia="SimSun" w:hint="cs"/>
          <w:rtl/>
          <w:lang w:eastAsia="zh-CN"/>
        </w:rPr>
        <w:t>ד</w:t>
      </w:r>
      <w:r w:rsidRPr="009F5C38">
        <w:rPr>
          <w:rFonts w:eastAsia="SimSun"/>
          <w:rtl/>
          <w:lang w:eastAsia="zh-CN"/>
        </w:rPr>
        <w:t>ו</w:t>
      </w:r>
      <w:r>
        <w:rPr>
          <w:rFonts w:eastAsia="SimSun" w:hint="cs"/>
          <w:rtl/>
          <w:lang w:eastAsia="zh-CN"/>
        </w:rPr>
        <w:t>ל</w:t>
      </w:r>
      <w:r w:rsidRPr="009F5C38">
        <w:rPr>
          <w:rFonts w:eastAsia="SimSun"/>
          <w:rtl/>
          <w:lang w:eastAsia="zh-CN"/>
        </w:rPr>
        <w:t xml:space="preserve"> הנ"ל סבר וקבל ושרו בחתונה</w:t>
      </w:r>
      <w:r>
        <w:rPr>
          <w:rFonts w:eastAsia="SimSun" w:hint="cs"/>
          <w:rtl/>
          <w:lang w:eastAsia="zh-CN"/>
        </w:rPr>
        <w:t>,</w:t>
      </w:r>
      <w:r w:rsidRPr="009F5C38">
        <w:rPr>
          <w:rFonts w:eastAsia="SimSun"/>
          <w:rtl/>
          <w:lang w:eastAsia="zh-CN"/>
        </w:rPr>
        <w:t xml:space="preserve"> ב</w:t>
      </w:r>
      <w:r>
        <w:rPr>
          <w:rFonts w:eastAsia="SimSun" w:hint="cs"/>
          <w:rtl/>
          <w:lang w:eastAsia="zh-CN"/>
        </w:rPr>
        <w:t>ל</w:t>
      </w:r>
      <w:r w:rsidRPr="009F5C38">
        <w:rPr>
          <w:rFonts w:eastAsia="SimSun"/>
          <w:rtl/>
          <w:lang w:eastAsia="zh-CN"/>
        </w:rPr>
        <w:t>י כלי זמר</w:t>
      </w:r>
      <w:r>
        <w:rPr>
          <w:rFonts w:eastAsia="SimSun" w:hint="cs"/>
          <w:rtl/>
          <w:lang w:eastAsia="zh-CN"/>
        </w:rPr>
        <w:t>,</w:t>
      </w:r>
      <w:r w:rsidRPr="009F5C38">
        <w:rPr>
          <w:rFonts w:eastAsia="SimSun"/>
          <w:rtl/>
          <w:lang w:eastAsia="zh-CN"/>
        </w:rPr>
        <w:t xml:space="preserve"> כמנהג ירושלים</w:t>
      </w:r>
      <w:r w:rsidRPr="009F5C38">
        <w:rPr>
          <w:rFonts w:eastAsia="SimSun" w:hint="cs"/>
          <w:rtl/>
          <w:lang w:eastAsia="zh-CN"/>
        </w:rPr>
        <w:t>".</w:t>
      </w:r>
    </w:p>
    <w:p w14:paraId="36BA63A9" w14:textId="77777777" w:rsidR="00BF5635" w:rsidRDefault="00BF5635" w:rsidP="00AF0B1D">
      <w:pPr>
        <w:numPr>
          <w:ilvl w:val="3"/>
          <w:numId w:val="18"/>
        </w:numPr>
        <w:jc w:val="both"/>
        <w:rPr>
          <w:rFonts w:eastAsia="SimSun"/>
          <w:lang w:eastAsia="zh-CN"/>
        </w:rPr>
      </w:pPr>
      <w:r w:rsidRPr="00BF5635">
        <w:rPr>
          <w:rFonts w:eastAsia="SimSun" w:hint="cs"/>
          <w:rtl/>
          <w:lang w:eastAsia="zh-CN"/>
        </w:rPr>
        <w:t xml:space="preserve">עי' </w:t>
      </w:r>
      <w:r w:rsidRPr="00444ACB">
        <w:rPr>
          <w:rFonts w:eastAsia="SimSun" w:hint="cs"/>
          <w:u w:val="single"/>
          <w:rtl/>
          <w:lang w:eastAsia="zh-CN"/>
        </w:rPr>
        <w:t>חשב האפוד</w:t>
      </w:r>
      <w:r>
        <w:rPr>
          <w:rFonts w:eastAsia="SimSun" w:hint="cs"/>
          <w:rtl/>
          <w:lang w:eastAsia="zh-CN"/>
        </w:rPr>
        <w:t xml:space="preserve"> (הליכות חנוך פרק א' אות קמ"א) </w:t>
      </w:r>
      <w:r>
        <w:rPr>
          <w:rFonts w:eastAsia="SimSun"/>
          <w:rtl/>
          <w:lang w:eastAsia="zh-CN"/>
        </w:rPr>
        <w:t>–</w:t>
      </w:r>
      <w:r>
        <w:rPr>
          <w:rFonts w:eastAsia="SimSun" w:hint="cs"/>
          <w:rtl/>
          <w:lang w:eastAsia="zh-CN"/>
        </w:rPr>
        <w:t xml:space="preserve"> "וכל התקנה היתה רק בעיר העתיקה, אבל בירושלים החדשה מעולם לא גזרו, אולם כיון שכבר התרגלו מירושלים העתיקה נשאר התקנה גם על ירושלים החדשה, וכנראה דמחמת מעשה זו החליטו כי במקום החורבן כדאי הוא בית אלקינו לתקן תקנה זו".</w:t>
      </w:r>
    </w:p>
    <w:p w14:paraId="278E0BF5" w14:textId="77777777" w:rsidR="00BC5D73" w:rsidRDefault="00BC5D73" w:rsidP="00AF0B1D">
      <w:pPr>
        <w:numPr>
          <w:ilvl w:val="3"/>
          <w:numId w:val="18"/>
        </w:numPr>
        <w:jc w:val="both"/>
      </w:pPr>
      <w:r w:rsidRPr="00BC5D73">
        <w:rPr>
          <w:rFonts w:eastAsia="SimSun"/>
          <w:u w:val="single"/>
          <w:rtl/>
          <w:lang w:eastAsia="zh-CN"/>
        </w:rPr>
        <w:t>הגרשז"א</w:t>
      </w:r>
      <w:r w:rsidRPr="00BC5D73">
        <w:rPr>
          <w:rFonts w:eastAsia="SimSun"/>
          <w:rtl/>
          <w:lang w:eastAsia="zh-CN"/>
        </w:rPr>
        <w:t xml:space="preserve"> זצ"ל (</w:t>
      </w:r>
      <w:r w:rsidRPr="00BC5D73">
        <w:rPr>
          <w:rtl/>
        </w:rPr>
        <w:t>ועלהו לא יבול ח"א עמ' ר"ד אות של"ו, עמ' ר"ה אות של"ז) – "ואין חילוק בזה בין בתוך העיר-העתיקה לבין מחוץ לחומת העיר העתיקה".</w:t>
      </w:r>
    </w:p>
    <w:p w14:paraId="0F6D8D60" w14:textId="77777777" w:rsidR="00B62634" w:rsidRDefault="00B62634" w:rsidP="00AF0B1D">
      <w:pPr>
        <w:numPr>
          <w:ilvl w:val="4"/>
          <w:numId w:val="18"/>
        </w:numPr>
        <w:jc w:val="both"/>
      </w:pPr>
      <w:r w:rsidRPr="00B62634">
        <w:rPr>
          <w:rFonts w:eastAsia="SimSun" w:hint="cs"/>
          <w:rtl/>
          <w:lang w:eastAsia="zh-CN"/>
        </w:rPr>
        <w:t xml:space="preserve">עי' </w:t>
      </w:r>
      <w:r w:rsidRPr="00BC5D73">
        <w:rPr>
          <w:rFonts w:eastAsia="SimSun"/>
          <w:u w:val="single"/>
          <w:rtl/>
          <w:lang w:eastAsia="zh-CN"/>
        </w:rPr>
        <w:t>הגרשז"א</w:t>
      </w:r>
      <w:r w:rsidRPr="00BC5D73">
        <w:rPr>
          <w:rFonts w:eastAsia="SimSun"/>
          <w:rtl/>
          <w:lang w:eastAsia="zh-CN"/>
        </w:rPr>
        <w:t xml:space="preserve"> זצ"ל (</w:t>
      </w:r>
      <w:r>
        <w:rPr>
          <w:rFonts w:hint="cs"/>
          <w:rtl/>
        </w:rPr>
        <w:t>ירושלים במועדיה, בין המצרים עמ' רל"ט אות ער"ב</w:t>
      </w:r>
      <w:r w:rsidRPr="00BC5D73">
        <w:rPr>
          <w:rtl/>
        </w:rPr>
        <w:t>)</w:t>
      </w:r>
      <w:r>
        <w:rPr>
          <w:rFonts w:hint="cs"/>
          <w:rtl/>
        </w:rPr>
        <w:t xml:space="preserve"> </w:t>
      </w:r>
      <w:r>
        <w:rPr>
          <w:rtl/>
        </w:rPr>
        <w:t>–</w:t>
      </w:r>
      <w:r>
        <w:rPr>
          <w:rFonts w:hint="cs"/>
          <w:rtl/>
        </w:rPr>
        <w:t xml:space="preserve"> "</w:t>
      </w:r>
      <w:r w:rsidRPr="00B62634">
        <w:rPr>
          <w:rtl/>
        </w:rPr>
        <w:t>אדמו"ר זללה"ה אמר שיש לנהוג בתקנה זו גם בירושלים החדשה</w:t>
      </w:r>
      <w:r>
        <w:rPr>
          <w:rFonts w:hint="cs"/>
          <w:rtl/>
        </w:rPr>
        <w:t>.</w:t>
      </w:r>
      <w:r w:rsidRPr="00B62634">
        <w:rPr>
          <w:rtl/>
        </w:rPr>
        <w:t xml:space="preserve"> עם זאת הוסיף </w:t>
      </w:r>
      <w:r w:rsidRPr="00B62634">
        <w:rPr>
          <w:b/>
          <w:bCs/>
          <w:rtl/>
        </w:rPr>
        <w:t>שעיקר</w:t>
      </w:r>
      <w:r w:rsidRPr="00B62634">
        <w:rPr>
          <w:rtl/>
        </w:rPr>
        <w:t xml:space="preserve"> חומר התקנה מן הדין</w:t>
      </w:r>
      <w:r>
        <w:rPr>
          <w:rFonts w:hint="cs"/>
          <w:rtl/>
        </w:rPr>
        <w:t>,</w:t>
      </w:r>
      <w:r w:rsidRPr="00B62634">
        <w:rPr>
          <w:rtl/>
        </w:rPr>
        <w:t xml:space="preserve"> בתוקף חרם</w:t>
      </w:r>
      <w:r>
        <w:rPr>
          <w:rFonts w:hint="cs"/>
          <w:rtl/>
        </w:rPr>
        <w:t>,</w:t>
      </w:r>
      <w:r w:rsidRPr="00B62634">
        <w:rPr>
          <w:rtl/>
        </w:rPr>
        <w:t xml:space="preserve"> זה דווקא בירושלים הישנה</w:t>
      </w:r>
      <w:r>
        <w:rPr>
          <w:rFonts w:hint="cs"/>
          <w:rtl/>
        </w:rPr>
        <w:t>.</w:t>
      </w:r>
      <w:r w:rsidRPr="00B62634">
        <w:rPr>
          <w:rtl/>
        </w:rPr>
        <w:t xml:space="preserve"> אגב</w:t>
      </w:r>
      <w:r>
        <w:rPr>
          <w:rFonts w:hint="cs"/>
          <w:rtl/>
        </w:rPr>
        <w:t>,</w:t>
      </w:r>
      <w:r w:rsidRPr="00B62634">
        <w:rPr>
          <w:rtl/>
        </w:rPr>
        <w:t xml:space="preserve"> נראה שאין הדבר תלוי בקדושת ירושלים</w:t>
      </w:r>
      <w:r>
        <w:rPr>
          <w:rFonts w:hint="cs"/>
          <w:rtl/>
        </w:rPr>
        <w:t>,</w:t>
      </w:r>
      <w:r w:rsidRPr="00B62634">
        <w:rPr>
          <w:rtl/>
        </w:rPr>
        <w:t xml:space="preserve"> אלא החרם נתקבל וחל על אותם מקומות יישוב שהיו בירושלים בתקופה שבה נתקנה תקנה זו"</w:t>
      </w:r>
      <w:r>
        <w:rPr>
          <w:rFonts w:hint="cs"/>
          <w:rtl/>
        </w:rPr>
        <w:t>.</w:t>
      </w:r>
    </w:p>
    <w:p w14:paraId="78D54768" w14:textId="77777777" w:rsidR="00E419A0" w:rsidRPr="00B62634" w:rsidRDefault="00E419A0" w:rsidP="00AF0B1D">
      <w:pPr>
        <w:numPr>
          <w:ilvl w:val="4"/>
          <w:numId w:val="18"/>
        </w:numPr>
        <w:jc w:val="both"/>
      </w:pPr>
      <w:r w:rsidRPr="00E419A0">
        <w:rPr>
          <w:u w:val="single"/>
          <w:rtl/>
        </w:rPr>
        <w:t>הגר"י טרגר</w:t>
      </w:r>
      <w:r w:rsidRPr="00E419A0">
        <w:rPr>
          <w:rtl/>
        </w:rPr>
        <w:t xml:space="preserve"> שליט"א (בעל הליכות שלמה, </w:t>
      </w:r>
      <w:r w:rsidR="00E75DC9">
        <w:rPr>
          <w:rtl/>
        </w:rPr>
        <w:t>מכתב במייל</w:t>
      </w:r>
      <w:r w:rsidRPr="00E419A0">
        <w:rPr>
          <w:rtl/>
        </w:rPr>
        <w:t>) – "למעשה אסר בכל העיר ואין סתירא בדברי הגא"נ</w:t>
      </w:r>
      <w:r>
        <w:rPr>
          <w:rFonts w:hint="cs"/>
          <w:rtl/>
        </w:rPr>
        <w:t>".</w:t>
      </w:r>
    </w:p>
    <w:p w14:paraId="29214F14" w14:textId="77777777" w:rsidR="00395785" w:rsidRPr="00395785" w:rsidRDefault="00395785" w:rsidP="00AF0B1D">
      <w:pPr>
        <w:numPr>
          <w:ilvl w:val="3"/>
          <w:numId w:val="18"/>
        </w:numPr>
        <w:jc w:val="both"/>
      </w:pPr>
      <w:r>
        <w:rPr>
          <w:rFonts w:eastAsia="SimSun" w:hint="cs"/>
          <w:rtl/>
          <w:lang w:eastAsia="zh-CN"/>
        </w:rPr>
        <w:t xml:space="preserve">הליכות </w:t>
      </w:r>
      <w:r w:rsidRPr="00395785">
        <w:rPr>
          <w:rFonts w:eastAsia="SimSun" w:hint="cs"/>
          <w:u w:val="single"/>
          <w:rtl/>
          <w:lang w:eastAsia="zh-CN"/>
        </w:rPr>
        <w:t>אבן ישראל</w:t>
      </w:r>
      <w:r>
        <w:rPr>
          <w:rFonts w:eastAsia="SimSun" w:hint="cs"/>
          <w:rtl/>
          <w:lang w:eastAsia="zh-CN"/>
        </w:rPr>
        <w:t xml:space="preserve"> (</w:t>
      </w:r>
      <w:r w:rsidR="00E61AE9" w:rsidRPr="00E61AE9">
        <w:rPr>
          <w:rFonts w:eastAsia="SimSun" w:hint="cs"/>
          <w:rtl/>
          <w:lang w:eastAsia="zh-CN"/>
        </w:rPr>
        <w:t xml:space="preserve">מועדים ח"א </w:t>
      </w:r>
      <w:r>
        <w:rPr>
          <w:rFonts w:eastAsia="SimSun" w:hint="cs"/>
          <w:rtl/>
          <w:lang w:eastAsia="zh-CN"/>
        </w:rPr>
        <w:t>עמ' שפ"ט</w:t>
      </w:r>
      <w:r w:rsidR="00F234FB">
        <w:rPr>
          <w:rFonts w:eastAsia="SimSun" w:hint="cs"/>
          <w:rtl/>
          <w:lang w:eastAsia="zh-CN"/>
        </w:rPr>
        <w:t xml:space="preserve"> הע' י"א</w:t>
      </w:r>
      <w:r>
        <w:rPr>
          <w:rFonts w:eastAsia="SimSun" w:hint="cs"/>
          <w:rtl/>
          <w:lang w:eastAsia="zh-CN"/>
        </w:rPr>
        <w:t>)</w:t>
      </w:r>
      <w:r w:rsidR="00F234FB">
        <w:rPr>
          <w:rFonts w:eastAsia="SimSun" w:hint="cs"/>
          <w:rtl/>
          <w:lang w:eastAsia="zh-CN"/>
        </w:rPr>
        <w:t xml:space="preserve"> </w:t>
      </w:r>
      <w:r w:rsidR="00F234FB">
        <w:rPr>
          <w:rFonts w:eastAsia="SimSun"/>
          <w:rtl/>
          <w:lang w:eastAsia="zh-CN"/>
        </w:rPr>
        <w:t>–</w:t>
      </w:r>
      <w:r w:rsidR="00F234FB">
        <w:rPr>
          <w:rFonts w:eastAsia="SimSun" w:hint="cs"/>
          <w:rtl/>
          <w:lang w:eastAsia="zh-CN"/>
        </w:rPr>
        <w:t xml:space="preserve"> "בשכונת גבעת שאול בירושלים ..."</w:t>
      </w:r>
      <w:r>
        <w:rPr>
          <w:rFonts w:eastAsia="SimSun" w:hint="cs"/>
          <w:rtl/>
          <w:lang w:eastAsia="zh-CN"/>
        </w:rPr>
        <w:t>.</w:t>
      </w:r>
    </w:p>
    <w:p w14:paraId="7DE37420" w14:textId="77777777" w:rsidR="00BC5D73" w:rsidRPr="00BC5D73" w:rsidRDefault="00BC5D73" w:rsidP="00AF0B1D">
      <w:pPr>
        <w:numPr>
          <w:ilvl w:val="3"/>
          <w:numId w:val="18"/>
        </w:numPr>
        <w:jc w:val="both"/>
      </w:pPr>
      <w:r w:rsidRPr="00BC5D73">
        <w:rPr>
          <w:u w:val="single"/>
          <w:rtl/>
        </w:rPr>
        <w:t>נטעי גבריאל</w:t>
      </w:r>
      <w:r w:rsidRPr="00BC5D73">
        <w:rPr>
          <w:rtl/>
        </w:rPr>
        <w:t xml:space="preserve"> (נישואין פרק מ"א הע' י"ד) – "גם בירושלים החדשה (חוץ לעיר העתיקה) נתקבל המנהג להחמיר".</w:t>
      </w:r>
    </w:p>
    <w:p w14:paraId="19EAE2DE" w14:textId="77777777" w:rsidR="00BC5D73" w:rsidRDefault="00BC5D73" w:rsidP="00AF0B1D">
      <w:pPr>
        <w:numPr>
          <w:ilvl w:val="3"/>
          <w:numId w:val="18"/>
        </w:numPr>
        <w:jc w:val="both"/>
        <w:rPr>
          <w:rFonts w:eastAsia="SimSun"/>
          <w:lang w:eastAsia="zh-CN"/>
        </w:rPr>
      </w:pPr>
      <w:r w:rsidRPr="00BC5D73">
        <w:rPr>
          <w:u w:val="single"/>
          <w:rtl/>
        </w:rPr>
        <w:t>שערי נחמה</w:t>
      </w:r>
      <w:r w:rsidRPr="00BC5D73">
        <w:rPr>
          <w:rtl/>
        </w:rPr>
        <w:t xml:space="preserve"> (שער ה' פרק ג' אות י"ח) – "תוקף המנהג הוא גם בירושלם החדשה, אמנם במושב אורה [הסמוך לירושלם] שקובע מקום לעצמו ואינו כחלק מהעיר ירושלם, אפשר להקל להשתמש בכלי שיר לשמחת חתן וכלה, ללא הגבלה (בשם הגרי"ש אלישיב (שליט"א) [זצ"ל])".</w:t>
      </w:r>
    </w:p>
    <w:p w14:paraId="630E2035" w14:textId="77777777" w:rsidR="00D466E1" w:rsidRDefault="00D466E1" w:rsidP="00AF0B1D">
      <w:pPr>
        <w:numPr>
          <w:ilvl w:val="3"/>
          <w:numId w:val="18"/>
        </w:numPr>
        <w:jc w:val="both"/>
        <w:rPr>
          <w:rFonts w:eastAsia="SimSun"/>
          <w:lang w:eastAsia="zh-CN"/>
        </w:rPr>
      </w:pPr>
      <w:r>
        <w:rPr>
          <w:u w:val="single"/>
          <w:rtl/>
        </w:rPr>
        <w:t>פנינת המקדש</w:t>
      </w:r>
      <w:r>
        <w:rPr>
          <w:rtl/>
        </w:rPr>
        <w:t xml:space="preserve"> (</w:t>
      </w:r>
      <w:r>
        <w:rPr>
          <w:rFonts w:eastAsia="SimSun" w:hint="cs"/>
          <w:rtl/>
          <w:lang w:eastAsia="zh-CN"/>
        </w:rPr>
        <w:t>פרק ו' סעי' י"ג).</w:t>
      </w:r>
    </w:p>
    <w:p w14:paraId="2FF68EFC" w14:textId="77777777" w:rsidR="00AA607D" w:rsidRPr="00AA607D" w:rsidRDefault="00AA607D" w:rsidP="00AF0B1D">
      <w:pPr>
        <w:numPr>
          <w:ilvl w:val="3"/>
          <w:numId w:val="18"/>
        </w:numPr>
        <w:jc w:val="both"/>
        <w:rPr>
          <w:rFonts w:eastAsia="SimSun"/>
          <w:lang w:eastAsia="zh-CN"/>
        </w:rPr>
      </w:pPr>
      <w:r>
        <w:rPr>
          <w:u w:val="single"/>
          <w:rtl/>
        </w:rPr>
        <w:t>איך נשיר</w:t>
      </w:r>
      <w:r>
        <w:rPr>
          <w:rtl/>
        </w:rPr>
        <w:t xml:space="preserve"> (פרק ג' סעי' </w:t>
      </w:r>
      <w:r>
        <w:rPr>
          <w:rFonts w:hint="cs"/>
          <w:rtl/>
        </w:rPr>
        <w:t>ח</w:t>
      </w:r>
      <w:r>
        <w:rPr>
          <w:rtl/>
        </w:rPr>
        <w:t>') – "</w:t>
      </w:r>
      <w:r w:rsidRPr="00AA607D">
        <w:rPr>
          <w:rFonts w:eastAsia="SimSun"/>
          <w:rtl/>
          <w:lang w:eastAsia="zh-CN"/>
        </w:rPr>
        <w:t>תקנה זו נוהגת אף בירושלים החדשה, ואף מחוץ לירושלים עד תחום שבת ומושבים הסמוכים לירושלים, אם נקראים בפי האנשים כחלק מירושלים, נוהגת התקנה גם בהם</w:t>
      </w:r>
      <w:r w:rsidRPr="00AA607D">
        <w:rPr>
          <w:rFonts w:eastAsia="SimSun" w:hint="cs"/>
          <w:rtl/>
          <w:lang w:eastAsia="zh-CN"/>
        </w:rPr>
        <w:t>".</w:t>
      </w:r>
    </w:p>
    <w:p w14:paraId="20D82B72" w14:textId="77777777" w:rsidR="00BC5D73" w:rsidRPr="00BC5D73" w:rsidRDefault="00BC5D73" w:rsidP="00AF0B1D">
      <w:pPr>
        <w:numPr>
          <w:ilvl w:val="2"/>
          <w:numId w:val="18"/>
        </w:numPr>
        <w:jc w:val="both"/>
        <w:rPr>
          <w:rFonts w:eastAsia="SimSun"/>
          <w:lang w:eastAsia="zh-CN"/>
        </w:rPr>
      </w:pPr>
      <w:r w:rsidRPr="00BC5D73">
        <w:rPr>
          <w:rFonts w:eastAsia="SimSun"/>
          <w:rtl/>
          <w:lang w:eastAsia="zh-CN"/>
        </w:rPr>
        <w:t xml:space="preserve">דעת </w:t>
      </w:r>
      <w:r w:rsidRPr="00BC5D73">
        <w:rPr>
          <w:rFonts w:eastAsia="SimSun"/>
          <w:u w:val="single"/>
          <w:rtl/>
          <w:lang w:eastAsia="zh-CN"/>
        </w:rPr>
        <w:t>הגריש"א</w:t>
      </w:r>
      <w:r w:rsidRPr="00BC5D73">
        <w:rPr>
          <w:rFonts w:eastAsia="SimSun"/>
          <w:rtl/>
          <w:lang w:eastAsia="zh-CN"/>
        </w:rPr>
        <w:t xml:space="preserve"> זצ"ל.</w:t>
      </w:r>
    </w:p>
    <w:p w14:paraId="20077C59" w14:textId="77777777" w:rsidR="00D45D22" w:rsidRDefault="00BC5D73" w:rsidP="00AF0B1D">
      <w:pPr>
        <w:numPr>
          <w:ilvl w:val="3"/>
          <w:numId w:val="18"/>
        </w:numPr>
        <w:jc w:val="both"/>
        <w:rPr>
          <w:rFonts w:eastAsia="SimSun"/>
          <w:lang w:eastAsia="zh-CN"/>
        </w:rPr>
      </w:pPr>
      <w:r w:rsidRPr="00BC5D73">
        <w:rPr>
          <w:rFonts w:eastAsia="SimSun"/>
          <w:rtl/>
          <w:lang w:eastAsia="zh-CN"/>
        </w:rPr>
        <w:t>מחמיר</w:t>
      </w:r>
      <w:r w:rsidR="00D45D22">
        <w:rPr>
          <w:rFonts w:eastAsia="SimSun" w:hint="cs"/>
          <w:rtl/>
          <w:lang w:eastAsia="zh-CN"/>
        </w:rPr>
        <w:t>.</w:t>
      </w:r>
    </w:p>
    <w:p w14:paraId="5A3A2431" w14:textId="77777777" w:rsidR="00D45D22" w:rsidRDefault="00BC5D73" w:rsidP="00AF0B1D">
      <w:pPr>
        <w:numPr>
          <w:ilvl w:val="4"/>
          <w:numId w:val="18"/>
        </w:numPr>
        <w:jc w:val="both"/>
        <w:rPr>
          <w:rFonts w:eastAsia="SimSun"/>
          <w:lang w:eastAsia="zh-CN"/>
        </w:rPr>
      </w:pPr>
      <w:r w:rsidRPr="00BC5D73">
        <w:rPr>
          <w:rFonts w:eastAsia="SimSun"/>
          <w:u w:val="single"/>
          <w:rtl/>
          <w:lang w:eastAsia="zh-CN"/>
        </w:rPr>
        <w:t>הגריש"א</w:t>
      </w:r>
      <w:r w:rsidR="00D45D22">
        <w:rPr>
          <w:rFonts w:eastAsia="SimSun"/>
          <w:rtl/>
          <w:lang w:eastAsia="zh-CN"/>
        </w:rPr>
        <w:t xml:space="preserve"> זצ"ל (</w:t>
      </w:r>
      <w:r w:rsidRPr="00BC5D73">
        <w:rPr>
          <w:rFonts w:eastAsia="SimSun"/>
          <w:rtl/>
          <w:lang w:eastAsia="zh-CN"/>
        </w:rPr>
        <w:t xml:space="preserve">בית אהרן וישראל חס"ה עמ' ק"ח, אשרי האיש או"ח ח"ג פרק ע"ג </w:t>
      </w:r>
      <w:r w:rsidR="0070681F">
        <w:rPr>
          <w:rFonts w:hint="cs"/>
          <w:rtl/>
        </w:rPr>
        <w:t>אות</w:t>
      </w:r>
      <w:r w:rsidRPr="00BC5D73">
        <w:rPr>
          <w:rFonts w:eastAsia="SimSun"/>
          <w:rtl/>
          <w:lang w:eastAsia="zh-CN"/>
        </w:rPr>
        <w:t xml:space="preserve"> ט'</w:t>
      </w:r>
      <w:r w:rsidR="00D45D22">
        <w:rPr>
          <w:rFonts w:eastAsia="SimSun" w:hint="cs"/>
          <w:rtl/>
          <w:lang w:eastAsia="zh-CN"/>
        </w:rPr>
        <w:t xml:space="preserve">) </w:t>
      </w:r>
      <w:r w:rsidR="00D45D22">
        <w:rPr>
          <w:rFonts w:eastAsia="SimSun"/>
          <w:rtl/>
          <w:lang w:eastAsia="zh-CN"/>
        </w:rPr>
        <w:t>–</w:t>
      </w:r>
      <w:r w:rsidRPr="00BC5D73">
        <w:rPr>
          <w:rFonts w:eastAsia="SimSun"/>
          <w:rtl/>
          <w:lang w:eastAsia="zh-CN"/>
        </w:rPr>
        <w:t xml:space="preserve"> "דהמנהג הוא גם על ירושלים החדשה"</w:t>
      </w:r>
      <w:r w:rsidR="00D45D22">
        <w:rPr>
          <w:rFonts w:eastAsia="SimSun" w:hint="cs"/>
          <w:rtl/>
          <w:lang w:eastAsia="zh-CN"/>
        </w:rPr>
        <w:t>.</w:t>
      </w:r>
    </w:p>
    <w:p w14:paraId="038B5F0B" w14:textId="77777777" w:rsidR="00D45D22" w:rsidRPr="00D45D22" w:rsidRDefault="00BC5D73" w:rsidP="00AF0B1D">
      <w:pPr>
        <w:numPr>
          <w:ilvl w:val="4"/>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ישמח לב אירוסין ונישואין עמ' ש</w:t>
      </w:r>
      <w:r w:rsidRPr="00BC5D73">
        <w:rPr>
          <w:rFonts w:eastAsia="SimSun"/>
          <w:rtl/>
          <w:lang w:eastAsia="zh-CN"/>
        </w:rPr>
        <w:t>ל"ט</w:t>
      </w:r>
      <w:r w:rsidRPr="00BC5D73">
        <w:rPr>
          <w:rtl/>
        </w:rPr>
        <w:t xml:space="preserve"> אות י"ב, ישמח לב שבע ברכות עמ' ת"א אות ע"ח</w:t>
      </w:r>
      <w:r w:rsidR="00D45D22">
        <w:rPr>
          <w:rFonts w:eastAsia="SimSun" w:hint="cs"/>
          <w:rtl/>
          <w:lang w:eastAsia="zh-CN"/>
        </w:rPr>
        <w:t xml:space="preserve">) </w:t>
      </w:r>
      <w:r w:rsidR="00D45D22">
        <w:rPr>
          <w:rFonts w:eastAsia="SimSun"/>
          <w:rtl/>
          <w:lang w:eastAsia="zh-CN"/>
        </w:rPr>
        <w:t>–</w:t>
      </w:r>
      <w:r w:rsidRPr="00BC5D73">
        <w:rPr>
          <w:rtl/>
        </w:rPr>
        <w:t xml:space="preserve"> "שאלה: מה שנוהגים בירושלים שלא לנגן בחתונות אלא לתופף בתופים בלבד, האם מנהג זה נוהג בכל השכונות בירושלים. תשובה: איסור זה נוהג בכל השכונות השייכות לירושלים, ואפילו הרחוקות"</w:t>
      </w:r>
      <w:r w:rsidR="00D45D22">
        <w:rPr>
          <w:rFonts w:hint="cs"/>
          <w:rtl/>
        </w:rPr>
        <w:t>.</w:t>
      </w:r>
    </w:p>
    <w:p w14:paraId="14C9EA69" w14:textId="77777777" w:rsidR="00D45D22" w:rsidRPr="00D45D22" w:rsidRDefault="00BC5D73" w:rsidP="00AF0B1D">
      <w:pPr>
        <w:numPr>
          <w:ilvl w:val="4"/>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לקנות חכמה נישואין ושבע ברכות עמ' י"ג</w:t>
      </w:r>
      <w:r w:rsidR="00D45D22">
        <w:rPr>
          <w:rFonts w:eastAsia="SimSun" w:hint="cs"/>
          <w:rtl/>
          <w:lang w:eastAsia="zh-CN"/>
        </w:rPr>
        <w:t xml:space="preserve">) </w:t>
      </w:r>
      <w:r w:rsidR="00D45D22">
        <w:rPr>
          <w:rFonts w:eastAsia="SimSun"/>
          <w:rtl/>
          <w:lang w:eastAsia="zh-CN"/>
        </w:rPr>
        <w:t>–</w:t>
      </w:r>
      <w:r w:rsidRPr="00BC5D73">
        <w:rPr>
          <w:rtl/>
        </w:rPr>
        <w:t xml:space="preserve"> "ואיסור זה נוהג בכל השכונות שבירושלים אפילו שכונת רמות ובית וגן"</w:t>
      </w:r>
      <w:r w:rsidR="00D45D22">
        <w:rPr>
          <w:rFonts w:hint="cs"/>
          <w:rtl/>
        </w:rPr>
        <w:t>.</w:t>
      </w:r>
    </w:p>
    <w:p w14:paraId="21328794" w14:textId="77777777" w:rsidR="00D45D22" w:rsidRDefault="0053237C" w:rsidP="00AF0B1D">
      <w:pPr>
        <w:numPr>
          <w:ilvl w:val="4"/>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w:t>
      </w:r>
      <w:r>
        <w:rPr>
          <w:rFonts w:eastAsia="SimSun" w:hint="cs"/>
          <w:rtl/>
          <w:lang w:eastAsia="zh-CN"/>
        </w:rPr>
        <w:t xml:space="preserve"> (</w:t>
      </w:r>
      <w:r>
        <w:rPr>
          <w:rFonts w:eastAsia="SimSun"/>
          <w:rtl/>
          <w:lang w:eastAsia="zh-CN"/>
        </w:rPr>
        <w:t>שבות יצחק ח"ז עמ' צ"ב</w:t>
      </w:r>
      <w:r>
        <w:rPr>
          <w:rFonts w:eastAsia="SimSun" w:hint="cs"/>
          <w:rtl/>
          <w:lang w:eastAsia="zh-CN"/>
        </w:rPr>
        <w:t>,</w:t>
      </w:r>
      <w:r w:rsidR="00476C51">
        <w:rPr>
          <w:rFonts w:eastAsia="SimSun" w:hint="cs"/>
          <w:rtl/>
          <w:lang w:eastAsia="zh-CN"/>
        </w:rPr>
        <w:t xml:space="preserve"> </w:t>
      </w:r>
      <w:r w:rsidR="00476C51" w:rsidRPr="00476C51">
        <w:rPr>
          <w:rFonts w:eastAsia="SimSun"/>
          <w:rtl/>
          <w:lang w:eastAsia="zh-CN"/>
        </w:rPr>
        <w:t>הנשואין כהלכתם</w:t>
      </w:r>
      <w:r w:rsidR="00476C51">
        <w:rPr>
          <w:rFonts w:eastAsia="SimSun"/>
          <w:rtl/>
          <w:lang w:eastAsia="zh-CN"/>
        </w:rPr>
        <w:t xml:space="preserve"> פרק י"ג הע' ע"</w:t>
      </w:r>
      <w:r w:rsidR="00476C51">
        <w:rPr>
          <w:rFonts w:eastAsia="SimSun" w:hint="cs"/>
          <w:rtl/>
          <w:lang w:eastAsia="zh-CN"/>
        </w:rPr>
        <w:t>ו</w:t>
      </w:r>
      <w:r w:rsidR="00D45D22">
        <w:rPr>
          <w:rFonts w:eastAsia="SimSun" w:hint="cs"/>
          <w:rtl/>
          <w:lang w:eastAsia="zh-CN"/>
        </w:rPr>
        <w:t xml:space="preserve">) </w:t>
      </w:r>
      <w:r w:rsidR="00D45D22">
        <w:rPr>
          <w:rFonts w:eastAsia="SimSun"/>
          <w:rtl/>
          <w:lang w:eastAsia="zh-CN"/>
        </w:rPr>
        <w:t>–</w:t>
      </w:r>
      <w:r>
        <w:rPr>
          <w:rFonts w:eastAsia="SimSun" w:hint="cs"/>
          <w:rtl/>
          <w:lang w:eastAsia="zh-CN"/>
        </w:rPr>
        <w:t xml:space="preserve"> "</w:t>
      </w:r>
      <w:r w:rsidRPr="0053237C">
        <w:rPr>
          <w:rFonts w:eastAsia="SimSun"/>
          <w:rtl/>
          <w:lang w:eastAsia="zh-CN"/>
        </w:rPr>
        <w:t>דה"ה ל</w:t>
      </w:r>
      <w:r>
        <w:rPr>
          <w:rFonts w:eastAsia="SimSun"/>
          <w:rtl/>
          <w:lang w:eastAsia="zh-CN"/>
        </w:rPr>
        <w:t>ענין התקנה שהתקינו</w:t>
      </w:r>
      <w:r>
        <w:rPr>
          <w:rFonts w:eastAsia="SimSun" w:hint="cs"/>
          <w:rtl/>
          <w:lang w:eastAsia="zh-CN"/>
        </w:rPr>
        <w:t xml:space="preserve"> </w:t>
      </w:r>
      <w:r w:rsidRPr="0053237C">
        <w:rPr>
          <w:rFonts w:eastAsia="SimSun"/>
          <w:rtl/>
          <w:lang w:eastAsia="zh-CN"/>
        </w:rPr>
        <w:t>בירושלים שלא להשמיע כלי זמר בשמח</w:t>
      </w:r>
      <w:r>
        <w:rPr>
          <w:rFonts w:eastAsia="SimSun" w:hint="cs"/>
          <w:rtl/>
          <w:lang w:eastAsia="zh-CN"/>
        </w:rPr>
        <w:t>ת</w:t>
      </w:r>
      <w:r w:rsidRPr="0053237C">
        <w:rPr>
          <w:rFonts w:eastAsia="SimSun"/>
          <w:rtl/>
          <w:lang w:eastAsia="zh-CN"/>
        </w:rPr>
        <w:t xml:space="preserve"> נישואי</w:t>
      </w:r>
      <w:r>
        <w:rPr>
          <w:rFonts w:eastAsia="SimSun" w:hint="cs"/>
          <w:rtl/>
          <w:lang w:eastAsia="zh-CN"/>
        </w:rPr>
        <w:t>ן,</w:t>
      </w:r>
      <w:r w:rsidRPr="0053237C">
        <w:rPr>
          <w:rFonts w:eastAsia="SimSun"/>
          <w:rtl/>
          <w:lang w:eastAsia="zh-CN"/>
        </w:rPr>
        <w:t xml:space="preserve"> וכן לענין החרם שעשו על לימוד שפות זרות</w:t>
      </w:r>
      <w:r>
        <w:rPr>
          <w:rFonts w:eastAsia="SimSun" w:hint="cs"/>
          <w:rtl/>
          <w:lang w:eastAsia="zh-CN"/>
        </w:rPr>
        <w:t>,</w:t>
      </w:r>
      <w:r w:rsidRPr="0053237C">
        <w:rPr>
          <w:rFonts w:eastAsia="SimSun"/>
          <w:rtl/>
          <w:lang w:eastAsia="zh-CN"/>
        </w:rPr>
        <w:t xml:space="preserve"> בכל אלו האיסור עד תחום שבת</w:t>
      </w:r>
      <w:r w:rsidRPr="0053237C">
        <w:rPr>
          <w:rFonts w:eastAsia="SimSun" w:hint="cs"/>
          <w:rtl/>
          <w:lang w:eastAsia="zh-CN"/>
        </w:rPr>
        <w:t>"</w:t>
      </w:r>
      <w:r w:rsidR="00D45D22">
        <w:rPr>
          <w:rFonts w:eastAsia="SimSun" w:hint="cs"/>
          <w:rtl/>
          <w:lang w:eastAsia="zh-CN"/>
        </w:rPr>
        <w:t>.</w:t>
      </w:r>
    </w:p>
    <w:p w14:paraId="2A87EC8B" w14:textId="77777777" w:rsidR="00BC5D73" w:rsidRDefault="00BC5D73" w:rsidP="00AF0B1D">
      <w:pPr>
        <w:numPr>
          <w:ilvl w:val="4"/>
          <w:numId w:val="18"/>
        </w:numPr>
        <w:jc w:val="both"/>
        <w:rPr>
          <w:rFonts w:eastAsia="SimSun"/>
          <w:lang w:eastAsia="zh-CN"/>
        </w:rPr>
      </w:pPr>
      <w:r w:rsidRPr="0053237C">
        <w:rPr>
          <w:rFonts w:eastAsia="SimSun"/>
          <w:u w:val="single"/>
          <w:rtl/>
          <w:lang w:eastAsia="zh-CN"/>
        </w:rPr>
        <w:t>הגריש"א</w:t>
      </w:r>
      <w:r w:rsidRPr="0053237C">
        <w:rPr>
          <w:rFonts w:eastAsia="SimSun"/>
          <w:rtl/>
          <w:lang w:eastAsia="zh-CN"/>
        </w:rPr>
        <w:t xml:space="preserve"> זצ"ל (השרף מבריסק עמ' ש"ע, ישא יוסף</w:t>
      </w:r>
      <w:r w:rsidR="0082753A">
        <w:rPr>
          <w:rFonts w:eastAsia="SimSun" w:hint="cs"/>
          <w:rtl/>
          <w:lang w:eastAsia="zh-CN"/>
        </w:rPr>
        <w:t xml:space="preserve"> או"ח</w:t>
      </w:r>
      <w:r w:rsidRPr="0053237C">
        <w:rPr>
          <w:rFonts w:eastAsia="SimSun"/>
          <w:rtl/>
          <w:lang w:eastAsia="zh-CN"/>
        </w:rPr>
        <w:t xml:space="preserve"> ח"א סי' ק"כ, סי' קכ"א, בקול מביאים תודה </w:t>
      </w:r>
      <w:r w:rsidR="0053237C" w:rsidRPr="0053237C">
        <w:rPr>
          <w:rFonts w:eastAsia="SimSun"/>
          <w:rtl/>
          <w:lang w:eastAsia="zh-CN"/>
        </w:rPr>
        <w:t>עמ' מ"ה</w:t>
      </w:r>
      <w:r w:rsidRPr="0053237C">
        <w:rPr>
          <w:rFonts w:eastAsia="SimSun"/>
          <w:rtl/>
          <w:lang w:eastAsia="zh-CN"/>
        </w:rPr>
        <w:t>).</w:t>
      </w:r>
    </w:p>
    <w:p w14:paraId="3B8A57AE" w14:textId="77777777" w:rsidR="00D45D22" w:rsidRPr="00D45D22" w:rsidRDefault="00BC5D73" w:rsidP="00AF0B1D">
      <w:pPr>
        <w:numPr>
          <w:ilvl w:val="3"/>
          <w:numId w:val="18"/>
        </w:numPr>
        <w:jc w:val="both"/>
      </w:pPr>
      <w:r w:rsidRPr="00BC5D73">
        <w:rPr>
          <w:rFonts w:eastAsia="SimSun"/>
          <w:rtl/>
          <w:lang w:eastAsia="zh-CN"/>
        </w:rPr>
        <w:t>מיקל</w:t>
      </w:r>
      <w:r w:rsidR="00D45D22">
        <w:rPr>
          <w:rFonts w:eastAsia="SimSun" w:hint="cs"/>
          <w:rtl/>
          <w:lang w:eastAsia="zh-CN"/>
        </w:rPr>
        <w:t>.</w:t>
      </w:r>
    </w:p>
    <w:p w14:paraId="4552771E" w14:textId="77777777" w:rsidR="00395785" w:rsidRDefault="00BC5D73" w:rsidP="00AF0B1D">
      <w:pPr>
        <w:numPr>
          <w:ilvl w:val="4"/>
          <w:numId w:val="18"/>
        </w:numPr>
        <w:jc w:val="both"/>
      </w:pPr>
      <w:r w:rsidRPr="00BC5D73">
        <w:rPr>
          <w:rFonts w:eastAsia="SimSun"/>
          <w:u w:val="single"/>
          <w:rtl/>
          <w:lang w:eastAsia="zh-CN"/>
        </w:rPr>
        <w:t>הגריש"א</w:t>
      </w:r>
      <w:r w:rsidRPr="00BC5D73">
        <w:rPr>
          <w:rFonts w:eastAsia="SimSun"/>
          <w:rtl/>
          <w:lang w:eastAsia="zh-CN"/>
        </w:rPr>
        <w:t xml:space="preserve"> זצ"ל (</w:t>
      </w:r>
      <w:r w:rsidRPr="00BC5D73">
        <w:rPr>
          <w:rtl/>
        </w:rPr>
        <w:t>בית חתנים פרק</w:t>
      </w:r>
      <w:r w:rsidR="00C930A3">
        <w:rPr>
          <w:rFonts w:hint="cs"/>
          <w:rtl/>
        </w:rPr>
        <w:t xml:space="preserve"> כ"ד הע' </w:t>
      </w:r>
      <w:r w:rsidRPr="00BC5D73">
        <w:rPr>
          <w:rtl/>
        </w:rPr>
        <w:t>י"</w:t>
      </w:r>
      <w:r w:rsidR="00C930A3">
        <w:rPr>
          <w:rFonts w:hint="cs"/>
          <w:rtl/>
        </w:rPr>
        <w:t>ב</w:t>
      </w:r>
      <w:r w:rsidRPr="00BC5D73">
        <w:rPr>
          <w:rtl/>
        </w:rPr>
        <w:t>, הו"ד בהנשואין כהלכתם פרק י"ג הע' ע"ז</w:t>
      </w:r>
      <w:r w:rsidR="00D45D22">
        <w:rPr>
          <w:rFonts w:eastAsia="SimSun" w:hint="cs"/>
          <w:rtl/>
          <w:lang w:eastAsia="zh-CN"/>
        </w:rPr>
        <w:t xml:space="preserve">) </w:t>
      </w:r>
      <w:r w:rsidR="00D45D22">
        <w:rPr>
          <w:rFonts w:eastAsia="SimSun"/>
          <w:rtl/>
          <w:lang w:eastAsia="zh-CN"/>
        </w:rPr>
        <w:t>–</w:t>
      </w:r>
      <w:r w:rsidR="00C930A3">
        <w:rPr>
          <w:rFonts w:hint="cs"/>
          <w:rtl/>
        </w:rPr>
        <w:t xml:space="preserve"> "</w:t>
      </w:r>
      <w:r w:rsidR="0042031B">
        <w:rPr>
          <w:rtl/>
        </w:rPr>
        <w:t>והשיב לי שכל הגזרה</w:t>
      </w:r>
      <w:r w:rsidR="00BC572C">
        <w:rPr>
          <w:rFonts w:hint="cs"/>
          <w:rtl/>
        </w:rPr>
        <w:t xml:space="preserve"> </w:t>
      </w:r>
      <w:r w:rsidR="00BC572C">
        <w:rPr>
          <w:rtl/>
        </w:rPr>
        <w:t>היתה רק על העיר העתיקה אבל בעיר החדשה יש להקל והמחמיר תע"ב</w:t>
      </w:r>
      <w:r w:rsidR="00BC572C">
        <w:rPr>
          <w:rFonts w:hint="cs"/>
          <w:rtl/>
        </w:rPr>
        <w:t>"</w:t>
      </w:r>
      <w:r w:rsidR="00395785" w:rsidRPr="00CB02A5">
        <w:rPr>
          <w:rFonts w:eastAsia="SimSun" w:hint="cs"/>
          <w:rtl/>
          <w:lang w:eastAsia="zh-CN"/>
        </w:rPr>
        <w:t>.</w:t>
      </w:r>
    </w:p>
    <w:p w14:paraId="07B089A0" w14:textId="77777777" w:rsidR="008D6275" w:rsidRDefault="008D6275" w:rsidP="00AF0B1D">
      <w:pPr>
        <w:numPr>
          <w:ilvl w:val="2"/>
          <w:numId w:val="18"/>
        </w:numPr>
        <w:jc w:val="both"/>
      </w:pPr>
      <w:r w:rsidRPr="008D6275">
        <w:rPr>
          <w:rFonts w:eastAsia="SimSun" w:hint="cs"/>
          <w:rtl/>
          <w:lang w:eastAsia="zh-CN"/>
        </w:rPr>
        <w:t>מראי מקומות.</w:t>
      </w:r>
    </w:p>
    <w:p w14:paraId="1A9C7CCB" w14:textId="77777777" w:rsidR="008D6275" w:rsidRDefault="008D6275" w:rsidP="00AF0B1D">
      <w:pPr>
        <w:numPr>
          <w:ilvl w:val="3"/>
          <w:numId w:val="18"/>
        </w:numPr>
        <w:jc w:val="both"/>
      </w:pPr>
      <w:r w:rsidRPr="008D6275">
        <w:rPr>
          <w:rFonts w:hint="cs"/>
          <w:u w:val="single"/>
          <w:rtl/>
        </w:rPr>
        <w:t>הגרח"ק</w:t>
      </w:r>
      <w:r>
        <w:rPr>
          <w:rFonts w:hint="cs"/>
          <w:rtl/>
        </w:rPr>
        <w:t xml:space="preserve"> שליט"א (נזר החיים עמ' ר"י) </w:t>
      </w:r>
      <w:r>
        <w:rPr>
          <w:rtl/>
        </w:rPr>
        <w:t>–</w:t>
      </w:r>
      <w:r>
        <w:rPr>
          <w:rFonts w:hint="cs"/>
          <w:rtl/>
        </w:rPr>
        <w:t xml:space="preserve"> "האם צריך גם היום להקפיד על מנהג ירושלים בענין תזמורת בחתונה. תשובה: אם נזהרים צריך ליזהר, אך י"א שזה רק בירושלים שבין החומות".</w:t>
      </w:r>
    </w:p>
    <w:p w14:paraId="006C3E08" w14:textId="77777777" w:rsidR="00E864CA" w:rsidRDefault="00E864CA" w:rsidP="00E864CA">
      <w:pPr>
        <w:ind w:left="567"/>
        <w:jc w:val="both"/>
        <w:rPr>
          <w:rtl/>
        </w:rPr>
      </w:pPr>
      <w:r>
        <w:rPr>
          <w:u w:val="single"/>
          <w:rtl/>
        </w:rPr>
        <w:t>הגרח"ק</w:t>
      </w:r>
      <w:r>
        <w:rPr>
          <w:rtl/>
        </w:rPr>
        <w:t xml:space="preserve"> שליט"א (פסקי ההלכות עמ' רע"</w:t>
      </w:r>
      <w:r>
        <w:rPr>
          <w:rFonts w:hint="cs"/>
          <w:rtl/>
        </w:rPr>
        <w:t>ח</w:t>
      </w:r>
      <w:r>
        <w:rPr>
          <w:rtl/>
        </w:rPr>
        <w:t xml:space="preserve"> שאלה </w:t>
      </w:r>
      <w:r>
        <w:rPr>
          <w:rFonts w:hint="cs"/>
          <w:rtl/>
        </w:rPr>
        <w:t>מ"ג</w:t>
      </w:r>
      <w:r>
        <w:rPr>
          <w:rtl/>
        </w:rPr>
        <w:t>) – "שאלה: האם התקנה שתיקנו בירושלים שלא לנגן בכלי שיר זה גם בשכונות החדשות שלא היו בזמן התקנה. תשובה: זה תלוי ברבני ירושלים איך הם תיקנו</w:t>
      </w:r>
      <w:r>
        <w:rPr>
          <w:rFonts w:hint="cs"/>
          <w:rtl/>
        </w:rPr>
        <w:t>".</w:t>
      </w:r>
    </w:p>
    <w:p w14:paraId="53947AEB" w14:textId="77777777" w:rsidR="00BC5D73" w:rsidRPr="00BC5D73" w:rsidRDefault="00BC5D73" w:rsidP="00BC5D73">
      <w:pPr>
        <w:jc w:val="both"/>
        <w:rPr>
          <w:rFonts w:eastAsia="SimSun"/>
          <w:lang w:eastAsia="zh-CN"/>
        </w:rPr>
      </w:pPr>
    </w:p>
    <w:p w14:paraId="023C6430" w14:textId="77777777" w:rsidR="00BC5D73" w:rsidRPr="00BC5D73" w:rsidRDefault="00BC5D73" w:rsidP="00AF0B1D">
      <w:pPr>
        <w:numPr>
          <w:ilvl w:val="1"/>
          <w:numId w:val="18"/>
        </w:numPr>
        <w:jc w:val="both"/>
        <w:rPr>
          <w:rFonts w:eastAsia="SimSun"/>
          <w:lang w:eastAsia="zh-CN"/>
        </w:rPr>
      </w:pPr>
      <w:r w:rsidRPr="00BC5D73">
        <w:rPr>
          <w:rFonts w:eastAsia="SimSun"/>
          <w:b/>
          <w:bCs/>
          <w:rtl/>
          <w:lang w:eastAsia="zh-CN"/>
        </w:rPr>
        <w:t>לנגן בכלי אחד</w:t>
      </w:r>
      <w:r w:rsidRPr="00BC5D73">
        <w:rPr>
          <w:rFonts w:eastAsia="SimSun"/>
          <w:rtl/>
          <w:lang w:eastAsia="zh-CN"/>
        </w:rPr>
        <w:t>.</w:t>
      </w:r>
    </w:p>
    <w:p w14:paraId="61DC4A12" w14:textId="77777777" w:rsidR="00D45D22" w:rsidRDefault="00BC5D73" w:rsidP="00AF0B1D">
      <w:pPr>
        <w:numPr>
          <w:ilvl w:val="2"/>
          <w:numId w:val="18"/>
        </w:numPr>
        <w:jc w:val="both"/>
        <w:rPr>
          <w:rFonts w:eastAsia="SimSun"/>
          <w:lang w:eastAsia="zh-CN"/>
        </w:rPr>
      </w:pPr>
      <w:r w:rsidRPr="00BC5D73">
        <w:rPr>
          <w:rFonts w:eastAsia="SimSun"/>
          <w:rtl/>
          <w:lang w:eastAsia="zh-CN"/>
        </w:rPr>
        <w:t>מיקל</w:t>
      </w:r>
      <w:r w:rsidR="00D45D22">
        <w:rPr>
          <w:rFonts w:eastAsia="SimSun" w:hint="cs"/>
          <w:rtl/>
          <w:lang w:eastAsia="zh-CN"/>
        </w:rPr>
        <w:t>.</w:t>
      </w:r>
    </w:p>
    <w:p w14:paraId="5B127D11" w14:textId="77777777" w:rsidR="00D45D22" w:rsidRPr="00D45D22" w:rsidRDefault="00BC5D73" w:rsidP="00AF0B1D">
      <w:pPr>
        <w:numPr>
          <w:ilvl w:val="3"/>
          <w:numId w:val="18"/>
        </w:numPr>
        <w:jc w:val="both"/>
        <w:rPr>
          <w:rFonts w:eastAsia="SimSun"/>
          <w:lang w:eastAsia="zh-CN"/>
        </w:rPr>
      </w:pPr>
      <w:r w:rsidRPr="00BC5D73">
        <w:rPr>
          <w:u w:val="single"/>
          <w:rtl/>
        </w:rPr>
        <w:t>הגרשז"א</w:t>
      </w:r>
      <w:r w:rsidRPr="00BC5D73">
        <w:rPr>
          <w:rtl/>
        </w:rPr>
        <w:t xml:space="preserve"> זצ"ל (מבקשי תורה חכ"ו סי' שט"ו אות מ"ט</w:t>
      </w:r>
      <w:r w:rsidR="00F02ED5">
        <w:rPr>
          <w:rFonts w:hint="cs"/>
          <w:rtl/>
        </w:rPr>
        <w:t xml:space="preserve">, </w:t>
      </w:r>
      <w:r w:rsidR="0082753A">
        <w:rPr>
          <w:rFonts w:hint="cs"/>
          <w:rtl/>
        </w:rPr>
        <w:t xml:space="preserve">אמנם עי' </w:t>
      </w:r>
      <w:r w:rsidR="00F02ED5">
        <w:rPr>
          <w:rFonts w:hint="cs"/>
          <w:rtl/>
        </w:rPr>
        <w:t xml:space="preserve">בנתיבות ההלכה </w:t>
      </w:r>
      <w:r w:rsidR="00F02ED5">
        <w:rPr>
          <w:rFonts w:eastAsia="SimSun" w:hint="cs"/>
          <w:rtl/>
          <w:lang w:eastAsia="zh-CN"/>
        </w:rPr>
        <w:t>חמ"ד עמ' תמ"ה</w:t>
      </w:r>
      <w:r w:rsidR="00D45D22">
        <w:rPr>
          <w:rFonts w:eastAsia="SimSun" w:hint="cs"/>
          <w:rtl/>
          <w:lang w:eastAsia="zh-CN"/>
        </w:rPr>
        <w:t xml:space="preserve">) </w:t>
      </w:r>
      <w:r w:rsidR="00D45D22">
        <w:rPr>
          <w:rFonts w:eastAsia="SimSun"/>
          <w:rtl/>
          <w:lang w:eastAsia="zh-CN"/>
        </w:rPr>
        <w:t>–</w:t>
      </w:r>
      <w:r w:rsidRPr="00BC5D73">
        <w:rPr>
          <w:rtl/>
        </w:rPr>
        <w:t xml:space="preserve"> "הורה שלא לשנות המנהג בירושלם שלא לנגן בכלי זמר בנשואין אלא בכלי אחד, כגון תוף וכדו'. ואע"פ שמצוה לנגן בכלי זמר לכבוד חתן וכלה, וגדולה מזו מצינו שדעת כמה פוסקים להתיר להביאם בשבת מחוץ לתחום ע"י עכו"ם (עיין שו"ע או"ח סי' של"ח), מ"מ אין לשנות המנהג"</w:t>
      </w:r>
      <w:r w:rsidR="00D45D22">
        <w:rPr>
          <w:rFonts w:hint="cs"/>
          <w:rtl/>
        </w:rPr>
        <w:t>.</w:t>
      </w:r>
    </w:p>
    <w:p w14:paraId="6F54CE90" w14:textId="77777777" w:rsidR="00D45D22" w:rsidRPr="00D45D22" w:rsidRDefault="00BC5D73" w:rsidP="00AF0B1D">
      <w:pPr>
        <w:numPr>
          <w:ilvl w:val="3"/>
          <w:numId w:val="18"/>
        </w:numPr>
        <w:jc w:val="both"/>
        <w:rPr>
          <w:rFonts w:eastAsia="SimSun"/>
          <w:lang w:eastAsia="zh-CN"/>
        </w:rPr>
      </w:pPr>
      <w:r w:rsidRPr="00BC5D73">
        <w:rPr>
          <w:u w:val="single"/>
          <w:rtl/>
        </w:rPr>
        <w:t>הגרחפ"ש</w:t>
      </w:r>
      <w:r w:rsidRPr="00BC5D73">
        <w:rPr>
          <w:rtl/>
        </w:rPr>
        <w:t xml:space="preserve"> זצ"ל (ישמח לב, אירוסין ונישואין עמ' שמ"</w:t>
      </w:r>
      <w:r w:rsidRPr="00BC5D73">
        <w:rPr>
          <w:rFonts w:eastAsia="SimSun"/>
          <w:rtl/>
          <w:lang w:eastAsia="zh-CN"/>
        </w:rPr>
        <w:t>ג</w:t>
      </w:r>
      <w:r w:rsidR="00D45D22">
        <w:rPr>
          <w:rtl/>
        </w:rPr>
        <w:t xml:space="preserve"> אות ו'</w:t>
      </w:r>
      <w:r w:rsidR="00D45D22">
        <w:rPr>
          <w:rFonts w:hint="cs"/>
          <w:rtl/>
        </w:rPr>
        <w:t>) -</w:t>
      </w:r>
      <w:r w:rsidRPr="00BC5D73">
        <w:rPr>
          <w:rtl/>
        </w:rPr>
        <w:t xml:space="preserve"> </w:t>
      </w:r>
      <w:r w:rsidR="00903BC8">
        <w:rPr>
          <w:rtl/>
        </w:rPr>
        <w:t>לשונו מובא לקמן</w:t>
      </w:r>
      <w:r w:rsidR="00D45D22">
        <w:rPr>
          <w:rFonts w:hint="cs"/>
          <w:rtl/>
        </w:rPr>
        <w:t>.</w:t>
      </w:r>
    </w:p>
    <w:p w14:paraId="23855EE7" w14:textId="77777777" w:rsidR="00BC5D73" w:rsidRPr="00BC5D73" w:rsidRDefault="00BC5D73" w:rsidP="00AF0B1D">
      <w:pPr>
        <w:numPr>
          <w:ilvl w:val="3"/>
          <w:numId w:val="18"/>
        </w:numPr>
        <w:jc w:val="both"/>
        <w:rPr>
          <w:rFonts w:eastAsia="SimSun"/>
          <w:lang w:eastAsia="zh-CN"/>
        </w:rPr>
      </w:pPr>
      <w:r w:rsidRPr="00BC5D73">
        <w:rPr>
          <w:u w:val="single"/>
          <w:rtl/>
        </w:rPr>
        <w:t>פסקי תשובות</w:t>
      </w:r>
      <w:r w:rsidRPr="00BC5D73">
        <w:rPr>
          <w:rtl/>
        </w:rPr>
        <w:t xml:space="preserve"> (אות י"ג</w:t>
      </w:r>
      <w:r w:rsidR="00D45D22">
        <w:rPr>
          <w:rFonts w:hint="cs"/>
          <w:rtl/>
        </w:rPr>
        <w:t>) -</w:t>
      </w:r>
      <w:r w:rsidR="00D45D22">
        <w:rPr>
          <w:rtl/>
        </w:rPr>
        <w:t xml:space="preserve"> </w:t>
      </w:r>
      <w:r w:rsidR="00903BC8">
        <w:rPr>
          <w:rtl/>
        </w:rPr>
        <w:t>לשונו מובא לעיל</w:t>
      </w:r>
      <w:r w:rsidRPr="00BC5D73">
        <w:rPr>
          <w:rtl/>
        </w:rPr>
        <w:t>.</w:t>
      </w:r>
    </w:p>
    <w:p w14:paraId="4E968FAB" w14:textId="77777777" w:rsidR="00D45D22" w:rsidRDefault="00BC5D73" w:rsidP="00AF0B1D">
      <w:pPr>
        <w:numPr>
          <w:ilvl w:val="2"/>
          <w:numId w:val="18"/>
        </w:numPr>
        <w:jc w:val="both"/>
        <w:rPr>
          <w:rFonts w:eastAsia="SimSun"/>
          <w:lang w:eastAsia="zh-CN"/>
        </w:rPr>
      </w:pPr>
      <w:r w:rsidRPr="00BC5D73">
        <w:rPr>
          <w:rFonts w:eastAsia="SimSun"/>
          <w:rtl/>
          <w:lang w:eastAsia="zh-CN"/>
        </w:rPr>
        <w:t>מחמיר</w:t>
      </w:r>
      <w:r w:rsidR="00D45D22">
        <w:rPr>
          <w:rFonts w:eastAsia="SimSun" w:hint="cs"/>
          <w:rtl/>
          <w:lang w:eastAsia="zh-CN"/>
        </w:rPr>
        <w:t>.</w:t>
      </w:r>
    </w:p>
    <w:p w14:paraId="01128577" w14:textId="77777777" w:rsidR="00BC5D73" w:rsidRDefault="00BC5D73" w:rsidP="00AF0B1D">
      <w:pPr>
        <w:numPr>
          <w:ilvl w:val="3"/>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ישמח לב שבע ברכות עמ' ת' אות ע"ד [</w:t>
      </w:r>
      <w:r w:rsidR="00903BC8">
        <w:rPr>
          <w:rtl/>
        </w:rPr>
        <w:t>לשונו מובא לעיל</w:t>
      </w:r>
      <w:r w:rsidRPr="00BC5D73">
        <w:rPr>
          <w:rtl/>
        </w:rPr>
        <w:t xml:space="preserve">], </w:t>
      </w:r>
      <w:r w:rsidRPr="00BC5D73">
        <w:rPr>
          <w:rFonts w:eastAsia="SimSun"/>
          <w:rtl/>
          <w:lang w:eastAsia="zh-CN"/>
        </w:rPr>
        <w:t>לקנות חכמה נישואין ושבע ברכות עמ' י"ג [</w:t>
      </w:r>
      <w:r w:rsidR="00903BC8">
        <w:rPr>
          <w:rFonts w:eastAsia="SimSun"/>
          <w:rtl/>
          <w:lang w:eastAsia="zh-CN"/>
        </w:rPr>
        <w:t>לשונו מובא לקמן</w:t>
      </w:r>
      <w:r w:rsidRPr="00BC5D73">
        <w:rPr>
          <w:rFonts w:eastAsia="SimSun"/>
          <w:rtl/>
          <w:lang w:eastAsia="zh-CN"/>
        </w:rPr>
        <w:t>],</w:t>
      </w:r>
      <w:r w:rsidRPr="00BC5D73">
        <w:rPr>
          <w:rtl/>
        </w:rPr>
        <w:t xml:space="preserve"> </w:t>
      </w:r>
      <w:r w:rsidRPr="00BC5D73">
        <w:rPr>
          <w:rFonts w:eastAsia="SimSun"/>
          <w:rtl/>
          <w:lang w:eastAsia="zh-CN"/>
        </w:rPr>
        <w:t xml:space="preserve">אשרי האיש או"ח ח"ג פרק ע"ג </w:t>
      </w:r>
      <w:r w:rsidR="0070681F">
        <w:rPr>
          <w:rFonts w:hint="cs"/>
          <w:rtl/>
        </w:rPr>
        <w:t>אות</w:t>
      </w:r>
      <w:r w:rsidRPr="00BC5D73">
        <w:rPr>
          <w:rFonts w:eastAsia="SimSun"/>
          <w:rtl/>
          <w:lang w:eastAsia="zh-CN"/>
        </w:rPr>
        <w:t xml:space="preserve"> ח' [</w:t>
      </w:r>
      <w:r w:rsidR="00903BC8">
        <w:rPr>
          <w:rtl/>
        </w:rPr>
        <w:t>לשונו מובא לקמן</w:t>
      </w:r>
      <w:r w:rsidRPr="00BC5D73">
        <w:rPr>
          <w:rtl/>
        </w:rPr>
        <w:t>]</w:t>
      </w:r>
      <w:r w:rsidR="006C227D">
        <w:rPr>
          <w:rFonts w:hint="cs"/>
          <w:rtl/>
        </w:rPr>
        <w:t xml:space="preserve">, </w:t>
      </w:r>
      <w:r w:rsidR="006C227D">
        <w:rPr>
          <w:rFonts w:eastAsia="SimSun"/>
          <w:rtl/>
          <w:lang w:eastAsia="zh-CN"/>
        </w:rPr>
        <w:t>שבות יצחק ח"ז עמ' צ"ב</w:t>
      </w:r>
      <w:r w:rsidR="006C227D">
        <w:rPr>
          <w:rFonts w:eastAsia="SimSun" w:hint="cs"/>
          <w:rtl/>
          <w:lang w:eastAsia="zh-CN"/>
        </w:rPr>
        <w:t xml:space="preserve"> הע' ד'</w:t>
      </w:r>
      <w:r w:rsidRPr="00BC5D73">
        <w:rPr>
          <w:rtl/>
        </w:rPr>
        <w:t>).</w:t>
      </w:r>
    </w:p>
    <w:p w14:paraId="3E96E0C0" w14:textId="77777777" w:rsidR="00AA607D" w:rsidRPr="00BC5D73" w:rsidRDefault="00AA607D" w:rsidP="00AF0B1D">
      <w:pPr>
        <w:numPr>
          <w:ilvl w:val="3"/>
          <w:numId w:val="18"/>
        </w:numPr>
        <w:jc w:val="both"/>
        <w:rPr>
          <w:rFonts w:eastAsia="SimSun"/>
          <w:lang w:eastAsia="zh-CN"/>
        </w:rPr>
      </w:pPr>
      <w:r>
        <w:rPr>
          <w:u w:val="single"/>
          <w:rtl/>
        </w:rPr>
        <w:t>איך נשיר</w:t>
      </w:r>
      <w:r>
        <w:rPr>
          <w:rtl/>
        </w:rPr>
        <w:t xml:space="preserve"> (פרק ג' סעי' </w:t>
      </w:r>
      <w:r>
        <w:rPr>
          <w:rFonts w:hint="cs"/>
          <w:rtl/>
        </w:rPr>
        <w:t>ט</w:t>
      </w:r>
      <w:r>
        <w:rPr>
          <w:rtl/>
        </w:rPr>
        <w:t>') – "</w:t>
      </w:r>
      <w:r w:rsidRPr="00AA607D">
        <w:rPr>
          <w:rFonts w:eastAsia="SimSun"/>
          <w:rtl/>
          <w:lang w:eastAsia="zh-CN"/>
        </w:rPr>
        <w:t>נקטי' עיקר, שאף כלי נגינה אחד בכלל התקנה</w:t>
      </w:r>
      <w:r>
        <w:rPr>
          <w:rFonts w:eastAsia="SimSun" w:hint="cs"/>
          <w:rtl/>
          <w:lang w:eastAsia="zh-CN"/>
        </w:rPr>
        <w:t>".</w:t>
      </w:r>
    </w:p>
    <w:p w14:paraId="3D38FA45" w14:textId="77777777" w:rsidR="00BC5D73" w:rsidRPr="00D45D22" w:rsidRDefault="00BC5D73" w:rsidP="00BC5D73">
      <w:pPr>
        <w:jc w:val="both"/>
        <w:rPr>
          <w:rFonts w:eastAsia="SimSun"/>
          <w:rtl/>
          <w:lang w:eastAsia="zh-CN"/>
        </w:rPr>
      </w:pPr>
    </w:p>
    <w:p w14:paraId="4DE60A2C" w14:textId="77777777" w:rsidR="00BC5D73" w:rsidRPr="00BC5D73" w:rsidRDefault="00BC5D73" w:rsidP="00AF0B1D">
      <w:pPr>
        <w:numPr>
          <w:ilvl w:val="1"/>
          <w:numId w:val="18"/>
        </w:numPr>
        <w:jc w:val="both"/>
        <w:rPr>
          <w:rFonts w:eastAsia="SimSun"/>
          <w:lang w:eastAsia="zh-CN"/>
        </w:rPr>
      </w:pPr>
      <w:r w:rsidRPr="00BC5D73">
        <w:rPr>
          <w:rFonts w:eastAsia="SimSun"/>
          <w:b/>
          <w:bCs/>
          <w:rtl/>
          <w:lang w:eastAsia="zh-CN"/>
        </w:rPr>
        <w:t>לנגן באורגן</w:t>
      </w:r>
      <w:r w:rsidRPr="00BC5D73">
        <w:rPr>
          <w:rFonts w:eastAsia="SimSun"/>
          <w:rtl/>
          <w:lang w:eastAsia="zh-CN"/>
        </w:rPr>
        <w:t>.</w:t>
      </w:r>
    </w:p>
    <w:p w14:paraId="0D212369" w14:textId="77777777" w:rsidR="00BC5D73" w:rsidRPr="00BC5D73" w:rsidRDefault="00BC5D73" w:rsidP="00AF0B1D">
      <w:pPr>
        <w:numPr>
          <w:ilvl w:val="2"/>
          <w:numId w:val="18"/>
        </w:numPr>
        <w:jc w:val="both"/>
      </w:pPr>
      <w:r w:rsidRPr="00BC5D73">
        <w:rPr>
          <w:rtl/>
        </w:rPr>
        <w:t>מחמיר.</w:t>
      </w:r>
    </w:p>
    <w:p w14:paraId="4B583C6D" w14:textId="77777777" w:rsidR="00BC5D73" w:rsidRPr="00BC5D73" w:rsidRDefault="00BC5D73" w:rsidP="00AF0B1D">
      <w:pPr>
        <w:numPr>
          <w:ilvl w:val="3"/>
          <w:numId w:val="18"/>
        </w:numPr>
        <w:jc w:val="both"/>
      </w:pPr>
      <w:r w:rsidRPr="00BC5D73">
        <w:rPr>
          <w:rFonts w:eastAsia="SimSun"/>
          <w:u w:val="single"/>
          <w:rtl/>
          <w:lang w:eastAsia="zh-CN"/>
        </w:rPr>
        <w:t>הגרשז"א</w:t>
      </w:r>
      <w:r w:rsidRPr="00BC5D73">
        <w:rPr>
          <w:rFonts w:eastAsia="SimSun"/>
          <w:rtl/>
          <w:lang w:eastAsia="zh-CN"/>
        </w:rPr>
        <w:t xml:space="preserve"> זצ"ל (קונ' וספרתם לכם סעי' א'</w:t>
      </w:r>
      <w:r w:rsidRPr="00BC5D73">
        <w:rPr>
          <w:rtl/>
        </w:rPr>
        <w:t xml:space="preserve"> [</w:t>
      </w:r>
      <w:r w:rsidR="00903BC8">
        <w:rPr>
          <w:rtl/>
        </w:rPr>
        <w:t>לשונו מובא לקמן</w:t>
      </w:r>
      <w:r w:rsidRPr="00BC5D73">
        <w:rPr>
          <w:rtl/>
        </w:rPr>
        <w:t xml:space="preserve">], מבקשי תורה חכ"ו סי' שט"ו סוף אות מ"ט, </w:t>
      </w:r>
      <w:r w:rsidRPr="00BC5D73">
        <w:rPr>
          <w:rFonts w:hint="cs"/>
          <w:rtl/>
        </w:rPr>
        <w:t xml:space="preserve">בשם </w:t>
      </w:r>
      <w:r w:rsidRPr="00BC5D73">
        <w:rPr>
          <w:rtl/>
        </w:rPr>
        <w:t>שלמי שמחה עמ' של"א) – "ולא הסכים להקל בכלי שיש בו כמה מיני זמר כ'אורגן' וכדו'".</w:t>
      </w:r>
    </w:p>
    <w:p w14:paraId="1312EDCE" w14:textId="77777777" w:rsidR="00BC5D73" w:rsidRPr="00BC5D73" w:rsidRDefault="00BC5D73" w:rsidP="00BC5D73">
      <w:pPr>
        <w:ind w:left="567"/>
        <w:jc w:val="both"/>
      </w:pPr>
      <w:r w:rsidRPr="00BC5D73">
        <w:rPr>
          <w:rFonts w:eastAsia="SimSun"/>
          <w:rtl/>
          <w:lang w:eastAsia="zh-CN"/>
        </w:rPr>
        <w:t xml:space="preserve">עי' </w:t>
      </w:r>
      <w:r w:rsidRPr="00BC5D73">
        <w:rPr>
          <w:rFonts w:eastAsia="SimSun"/>
          <w:u w:val="single"/>
          <w:rtl/>
          <w:lang w:eastAsia="zh-CN"/>
        </w:rPr>
        <w:t>הגרשז"א</w:t>
      </w:r>
      <w:r w:rsidRPr="00BC5D73">
        <w:rPr>
          <w:rFonts w:eastAsia="SimSun"/>
          <w:rtl/>
          <w:lang w:eastAsia="zh-CN"/>
        </w:rPr>
        <w:t xml:space="preserve"> זצ"ל (</w:t>
      </w:r>
      <w:r w:rsidRPr="00BC5D73">
        <w:rPr>
          <w:rtl/>
        </w:rPr>
        <w:t xml:space="preserve">ועלהו לא יבול ח"א עמ' ר"ד סוף אות של"ו) – "בכ"ג אלול תשנ"א שמעתי את גדול האחים ממשפחת נדב שואל את הרב על חתונה של אחד מבני הישיבה (קול תורה) שתתקיים שם בישיבה </w:t>
      </w:r>
      <w:r w:rsidRPr="00BC5D73">
        <w:rPr>
          <w:rFonts w:hint="cs"/>
          <w:rtl/>
        </w:rPr>
        <w:t>-</w:t>
      </w:r>
      <w:r w:rsidRPr="00BC5D73">
        <w:rPr>
          <w:rtl/>
        </w:rPr>
        <w:t xml:space="preserve"> האם יכולים להוסיף אורגן מלבד תופים, והרב נמנע מלענות להם ברורות, אך היה נשמע מדבריו שאמר להם שאפשר להוסיף אורגן, ושיעשו איך שהם רוצים. ושאל: האם זה לא יגרום קפידות על החתן. וענו לו: אם הראש ישיבה מתיר אז לא תהיינה קפידות [הם ספרו לרב שמשפחות החתן והכלה עלו מחו"ל (מאמריקה) - וכנראה שרצו להדגיש בזה לצד לקולא]".</w:t>
      </w:r>
    </w:p>
    <w:p w14:paraId="5839A0E5" w14:textId="77777777" w:rsidR="00E419A0" w:rsidRPr="00E419A0" w:rsidRDefault="00E419A0" w:rsidP="00AF0B1D">
      <w:pPr>
        <w:numPr>
          <w:ilvl w:val="4"/>
          <w:numId w:val="18"/>
        </w:numPr>
        <w:jc w:val="both"/>
      </w:pPr>
      <w:r w:rsidRPr="00E419A0">
        <w:rPr>
          <w:u w:val="single"/>
          <w:rtl/>
        </w:rPr>
        <w:t>הגר"י טרגר</w:t>
      </w:r>
      <w:r w:rsidRPr="00E419A0">
        <w:rPr>
          <w:rtl/>
        </w:rPr>
        <w:t xml:space="preserve"> שליט"א (בעל הליכות שלמה, </w:t>
      </w:r>
      <w:r w:rsidR="00E75DC9">
        <w:rPr>
          <w:rtl/>
        </w:rPr>
        <w:t>מכתב במייל</w:t>
      </w:r>
      <w:r w:rsidRPr="00E419A0">
        <w:rPr>
          <w:rtl/>
        </w:rPr>
        <w:t>) – "</w:t>
      </w:r>
      <w:r w:rsidR="008946B0" w:rsidRPr="008946B0">
        <w:rPr>
          <w:rtl/>
        </w:rPr>
        <w:t xml:space="preserve">אין שום תוקף להבנת הכותב </w:t>
      </w:r>
      <w:r w:rsidR="008946B0" w:rsidRPr="008946B0">
        <w:rPr>
          <w:b/>
          <w:bCs/>
          <w:rtl/>
        </w:rPr>
        <w:t>מה היה נשמע מדבריו</w:t>
      </w:r>
      <w:r w:rsidR="008946B0" w:rsidRPr="008946B0">
        <w:rPr>
          <w:rtl/>
        </w:rPr>
        <w:t xml:space="preserve"> בשעה שהוראתו הברורה היתה לאיסור בלי יוצא מהכלל וכדבר ברור, אתה בוודאי גם מבין את זה הוא לא נתן היתר</w:t>
      </w:r>
      <w:r w:rsidR="008946B0">
        <w:rPr>
          <w:rFonts w:hint="cs"/>
          <w:rtl/>
        </w:rPr>
        <w:t>".</w:t>
      </w:r>
    </w:p>
    <w:p w14:paraId="35DE5FB6" w14:textId="77777777" w:rsidR="00EE7EDC" w:rsidRPr="00EE7EDC" w:rsidRDefault="00EE7EDC" w:rsidP="00AF0B1D">
      <w:pPr>
        <w:numPr>
          <w:ilvl w:val="3"/>
          <w:numId w:val="18"/>
        </w:numPr>
        <w:jc w:val="both"/>
      </w:pPr>
      <w:r>
        <w:rPr>
          <w:rFonts w:eastAsia="SimSun"/>
          <w:rtl/>
          <w:lang w:eastAsia="zh-CN"/>
        </w:rPr>
        <w:t xml:space="preserve">הליכות </w:t>
      </w:r>
      <w:r>
        <w:rPr>
          <w:rFonts w:eastAsia="SimSun"/>
          <w:u w:val="single"/>
          <w:rtl/>
          <w:lang w:eastAsia="zh-CN"/>
        </w:rPr>
        <w:t>אבן ישראל</w:t>
      </w:r>
      <w:r>
        <w:rPr>
          <w:rFonts w:eastAsia="SimSun"/>
          <w:rtl/>
          <w:lang w:eastAsia="zh-CN"/>
        </w:rPr>
        <w:t xml:space="preserve"> (</w:t>
      </w:r>
      <w:r w:rsidR="00E61AE9" w:rsidRPr="00E61AE9">
        <w:rPr>
          <w:rFonts w:eastAsia="SimSun" w:hint="cs"/>
          <w:rtl/>
          <w:lang w:eastAsia="zh-CN"/>
        </w:rPr>
        <w:t>מועדים ח"א</w:t>
      </w:r>
      <w:r w:rsidR="00E61AE9" w:rsidRPr="00E61AE9">
        <w:rPr>
          <w:rFonts w:eastAsia="SimSun"/>
          <w:rtl/>
          <w:lang w:eastAsia="zh-CN"/>
        </w:rPr>
        <w:t xml:space="preserve"> </w:t>
      </w:r>
      <w:r>
        <w:rPr>
          <w:rFonts w:eastAsia="SimSun"/>
          <w:rtl/>
          <w:lang w:eastAsia="zh-CN"/>
        </w:rPr>
        <w:t xml:space="preserve">עמ' ש"צ </w:t>
      </w:r>
      <w:r>
        <w:rPr>
          <w:rFonts w:eastAsia="SimSun" w:hint="cs"/>
          <w:rtl/>
          <w:lang w:eastAsia="zh-CN"/>
        </w:rPr>
        <w:t xml:space="preserve">אות ח') </w:t>
      </w:r>
      <w:r>
        <w:rPr>
          <w:rFonts w:eastAsia="SimSun"/>
          <w:rtl/>
          <w:lang w:eastAsia="zh-CN"/>
        </w:rPr>
        <w:t>–</w:t>
      </w:r>
      <w:r>
        <w:rPr>
          <w:rFonts w:eastAsia="SimSun" w:hint="cs"/>
          <w:rtl/>
          <w:lang w:eastAsia="zh-CN"/>
        </w:rPr>
        <w:t xml:space="preserve"> "'אורגן' הוי כשני כלי שיר ואסור לנגן עמו בחתונות בירושלים".</w:t>
      </w:r>
    </w:p>
    <w:p w14:paraId="2F0A9FE3" w14:textId="77777777" w:rsidR="00BC5D73" w:rsidRPr="00BC5D73" w:rsidRDefault="00BC5D73" w:rsidP="00AF0B1D">
      <w:pPr>
        <w:numPr>
          <w:ilvl w:val="3"/>
          <w:numId w:val="18"/>
        </w:numPr>
        <w:jc w:val="both"/>
      </w:pPr>
      <w:r w:rsidRPr="00BC5D73">
        <w:rPr>
          <w:rFonts w:eastAsia="SimSun"/>
          <w:u w:val="single"/>
          <w:rtl/>
          <w:lang w:eastAsia="zh-CN"/>
        </w:rPr>
        <w:t>הגריש"א</w:t>
      </w:r>
      <w:r w:rsidRPr="00BC5D73">
        <w:rPr>
          <w:rFonts w:eastAsia="SimSun"/>
          <w:rtl/>
          <w:lang w:eastAsia="zh-CN"/>
        </w:rPr>
        <w:t xml:space="preserve"> זצ"ל (</w:t>
      </w:r>
      <w:r w:rsidRPr="00BC5D73">
        <w:rPr>
          <w:rtl/>
        </w:rPr>
        <w:t>ישמח לב שבע ברכות עמ' ת' אות ע"ד, לקנות חכמה נישואין ושבע ברכות עמ' י"ג [</w:t>
      </w:r>
      <w:r w:rsidR="00903BC8">
        <w:rPr>
          <w:rtl/>
        </w:rPr>
        <w:t>לשונו מובא לקמן</w:t>
      </w:r>
      <w:r w:rsidRPr="00BC5D73">
        <w:rPr>
          <w:rtl/>
        </w:rPr>
        <w:t xml:space="preserve">], </w:t>
      </w:r>
      <w:r w:rsidRPr="00BC5D73">
        <w:rPr>
          <w:rFonts w:eastAsia="SimSun"/>
          <w:rtl/>
          <w:lang w:eastAsia="zh-CN"/>
        </w:rPr>
        <w:t xml:space="preserve">אשרי האיש או"ח ח"ג פרק ע"ג </w:t>
      </w:r>
      <w:r w:rsidR="0070681F">
        <w:rPr>
          <w:rFonts w:hint="cs"/>
          <w:rtl/>
        </w:rPr>
        <w:t>אות</w:t>
      </w:r>
      <w:r w:rsidRPr="00BC5D73">
        <w:rPr>
          <w:rFonts w:eastAsia="SimSun"/>
          <w:rtl/>
          <w:lang w:eastAsia="zh-CN"/>
        </w:rPr>
        <w:t xml:space="preserve"> ח'</w:t>
      </w:r>
      <w:r w:rsidR="00F35841">
        <w:rPr>
          <w:rFonts w:hint="cs"/>
          <w:rtl/>
        </w:rPr>
        <w:t xml:space="preserve">, </w:t>
      </w:r>
      <w:r w:rsidR="00F35841">
        <w:rPr>
          <w:rFonts w:eastAsia="SimSun"/>
          <w:rtl/>
          <w:lang w:eastAsia="zh-CN"/>
        </w:rPr>
        <w:t xml:space="preserve">ישא יוסף או"ח ח"א </w:t>
      </w:r>
      <w:r w:rsidR="00F35841">
        <w:rPr>
          <w:rFonts w:eastAsia="SimSun" w:hint="cs"/>
          <w:rtl/>
          <w:lang w:eastAsia="zh-CN"/>
        </w:rPr>
        <w:t xml:space="preserve">סוף </w:t>
      </w:r>
      <w:r w:rsidR="00F35841">
        <w:rPr>
          <w:rFonts w:eastAsia="SimSun"/>
          <w:rtl/>
          <w:lang w:eastAsia="zh-CN"/>
        </w:rPr>
        <w:t>סי' קכ"ב</w:t>
      </w:r>
      <w:r w:rsidR="00F35841">
        <w:rPr>
          <w:rFonts w:eastAsia="SimSun" w:hint="cs"/>
          <w:rtl/>
          <w:lang w:eastAsia="zh-CN"/>
        </w:rPr>
        <w:t xml:space="preserve"> [לשונו מובא לקמן</w:t>
      </w:r>
      <w:r w:rsidR="00F35841">
        <w:rPr>
          <w:rFonts w:hint="cs"/>
          <w:rtl/>
        </w:rPr>
        <w:t>]</w:t>
      </w:r>
      <w:r w:rsidRPr="00BC5D73">
        <w:rPr>
          <w:rtl/>
        </w:rPr>
        <w:t>) – "האם מותר לנגן בחתונה באורגן, מאחר וזהו כלי אחד. תשובה: אסור. מכיון שמותר לנגן אפילו בעשר כלים, אבל איזה כלים, תוף בלבד".</w:t>
      </w:r>
    </w:p>
    <w:p w14:paraId="45A487FA" w14:textId="77777777" w:rsidR="00BC5D73" w:rsidRPr="00BC5D73" w:rsidRDefault="00BC5D73" w:rsidP="00AF0B1D">
      <w:pPr>
        <w:numPr>
          <w:ilvl w:val="3"/>
          <w:numId w:val="18"/>
        </w:numPr>
        <w:jc w:val="both"/>
      </w:pPr>
      <w:r w:rsidRPr="00BC5D73">
        <w:rPr>
          <w:u w:val="single"/>
          <w:rtl/>
        </w:rPr>
        <w:t>שערי נחמה</w:t>
      </w:r>
      <w:r w:rsidRPr="00BC5D73">
        <w:rPr>
          <w:rtl/>
        </w:rPr>
        <w:t xml:space="preserve"> (שער ה' פרק ג' אות י"ח) – "אורגן שיכול להשמיע כמה וכמה כלי שיר גם נאסר".</w:t>
      </w:r>
    </w:p>
    <w:p w14:paraId="54016AB8" w14:textId="77777777" w:rsidR="00BC5D73" w:rsidRPr="00BC5D73" w:rsidRDefault="00BC5D73" w:rsidP="00AF0B1D">
      <w:pPr>
        <w:numPr>
          <w:ilvl w:val="2"/>
          <w:numId w:val="18"/>
        </w:numPr>
        <w:jc w:val="both"/>
      </w:pPr>
      <w:r w:rsidRPr="00BC5D73">
        <w:rPr>
          <w:rtl/>
        </w:rPr>
        <w:t>מיקל.</w:t>
      </w:r>
    </w:p>
    <w:p w14:paraId="5567FA12" w14:textId="77777777" w:rsidR="00BC5D73" w:rsidRPr="00BC5D73" w:rsidRDefault="00BC5D73" w:rsidP="00AF0B1D">
      <w:pPr>
        <w:numPr>
          <w:ilvl w:val="3"/>
          <w:numId w:val="18"/>
        </w:numPr>
        <w:jc w:val="both"/>
        <w:rPr>
          <w:rFonts w:eastAsia="SimSun"/>
          <w:lang w:eastAsia="zh-CN"/>
        </w:rPr>
      </w:pPr>
      <w:r w:rsidRPr="00BC5D73">
        <w:rPr>
          <w:u w:val="single"/>
          <w:rtl/>
        </w:rPr>
        <w:t>הגרחפ"ש</w:t>
      </w:r>
      <w:r w:rsidRPr="00BC5D73">
        <w:rPr>
          <w:rtl/>
        </w:rPr>
        <w:t xml:space="preserve"> זצ"ל (ישמח לב, אירוסין ונישואין עמ' שמ"</w:t>
      </w:r>
      <w:r w:rsidRPr="00BC5D73">
        <w:rPr>
          <w:rFonts w:eastAsia="SimSun"/>
          <w:rtl/>
          <w:lang w:eastAsia="zh-CN"/>
        </w:rPr>
        <w:t>ג</w:t>
      </w:r>
      <w:r w:rsidRPr="00BC5D73">
        <w:rPr>
          <w:rtl/>
        </w:rPr>
        <w:t xml:space="preserve"> אות</w:t>
      </w:r>
      <w:r w:rsidRPr="00BC5D73">
        <w:rPr>
          <w:rFonts w:eastAsia="SimSun"/>
          <w:rtl/>
          <w:lang w:eastAsia="zh-CN"/>
        </w:rPr>
        <w:t xml:space="preserve"> ו') – "שאלה: כלי הנקרא 'אורגן' שנשמעים בו קולות של כמה כלים, האם נקרא כלי נגינה אחד או שנחשב לשני כלים. תשובה: מותר בחתונות בירושלים לנגן באורגן ונקרא כלי אחד".</w:t>
      </w:r>
    </w:p>
    <w:p w14:paraId="10F16D97" w14:textId="77777777" w:rsidR="00BC5D73" w:rsidRPr="00BC5D73" w:rsidRDefault="00BC5D73" w:rsidP="00BC5D73">
      <w:pPr>
        <w:jc w:val="both"/>
        <w:rPr>
          <w:rFonts w:eastAsia="SimSun"/>
          <w:lang w:eastAsia="zh-CN"/>
        </w:rPr>
      </w:pPr>
    </w:p>
    <w:p w14:paraId="190606A9" w14:textId="77777777" w:rsidR="00BC5D73" w:rsidRPr="00BC5D73" w:rsidRDefault="00BC5D73" w:rsidP="00AF0B1D">
      <w:pPr>
        <w:numPr>
          <w:ilvl w:val="1"/>
          <w:numId w:val="18"/>
        </w:numPr>
        <w:jc w:val="both"/>
        <w:rPr>
          <w:rFonts w:eastAsia="SimSun"/>
          <w:lang w:eastAsia="zh-CN"/>
        </w:rPr>
      </w:pPr>
      <w:r w:rsidRPr="00BC5D73">
        <w:rPr>
          <w:rFonts w:eastAsia="SimSun"/>
          <w:b/>
          <w:bCs/>
          <w:rtl/>
          <w:lang w:eastAsia="zh-CN"/>
        </w:rPr>
        <w:t>השירה בתופים</w:t>
      </w:r>
      <w:r w:rsidRPr="00BC5D73">
        <w:rPr>
          <w:rFonts w:eastAsia="SimSun"/>
          <w:rtl/>
          <w:lang w:eastAsia="zh-CN"/>
        </w:rPr>
        <w:t xml:space="preserve"> (</w:t>
      </w:r>
      <w:r w:rsidRPr="00BC5D73">
        <w:rPr>
          <w:rFonts w:eastAsia="SimSun"/>
          <w:lang w:eastAsia="zh-CN"/>
        </w:rPr>
        <w:t>drums</w:t>
      </w:r>
      <w:r w:rsidRPr="00BC5D73">
        <w:rPr>
          <w:rFonts w:eastAsia="SimSun"/>
          <w:rtl/>
          <w:lang w:eastAsia="zh-CN"/>
        </w:rPr>
        <w:t>).</w:t>
      </w:r>
    </w:p>
    <w:p w14:paraId="173A3BD7" w14:textId="77777777" w:rsidR="00BC5D73" w:rsidRPr="00BC5D73" w:rsidRDefault="00903BC8" w:rsidP="00AF0B1D">
      <w:pPr>
        <w:numPr>
          <w:ilvl w:val="2"/>
          <w:numId w:val="18"/>
        </w:numPr>
        <w:jc w:val="both"/>
        <w:rPr>
          <w:rFonts w:eastAsia="SimSun"/>
          <w:lang w:eastAsia="zh-CN"/>
        </w:rPr>
      </w:pPr>
      <w:r>
        <w:rPr>
          <w:rFonts w:eastAsia="SimSun"/>
          <w:rtl/>
          <w:lang w:eastAsia="zh-CN"/>
        </w:rPr>
        <w:t>מראי מקומות</w:t>
      </w:r>
      <w:r w:rsidR="00BC5D73" w:rsidRPr="00BC5D73">
        <w:rPr>
          <w:rFonts w:eastAsia="SimSun"/>
          <w:rtl/>
          <w:lang w:eastAsia="zh-CN"/>
        </w:rPr>
        <w:t xml:space="preserve"> – </w:t>
      </w:r>
      <w:r w:rsidR="00BC5D73" w:rsidRPr="00BC5D73">
        <w:rPr>
          <w:rFonts w:eastAsia="SimSun"/>
          <w:u w:val="single"/>
          <w:rtl/>
          <w:lang w:eastAsia="zh-CN"/>
        </w:rPr>
        <w:t>אות חיים ושלום</w:t>
      </w:r>
      <w:r w:rsidR="00BC5D73" w:rsidRPr="00BC5D73">
        <w:rPr>
          <w:rFonts w:eastAsia="SimSun"/>
          <w:rtl/>
          <w:lang w:eastAsia="zh-CN"/>
        </w:rPr>
        <w:t xml:space="preserve"> (סי' רס"ה אות שלום ס"ק כ"ט [עמ' שע"ב], </w:t>
      </w:r>
      <w:r>
        <w:rPr>
          <w:rFonts w:eastAsia="SimSun"/>
          <w:rtl/>
          <w:lang w:eastAsia="zh-CN"/>
        </w:rPr>
        <w:t>לשונו מובא לעיל</w:t>
      </w:r>
      <w:r w:rsidR="00BC5D73" w:rsidRPr="00BC5D73">
        <w:rPr>
          <w:rFonts w:eastAsia="SimSun"/>
          <w:rtl/>
          <w:lang w:eastAsia="zh-CN"/>
        </w:rPr>
        <w:t xml:space="preserve">), </w:t>
      </w:r>
      <w:r w:rsidR="00BC5D73" w:rsidRPr="00BC5D73">
        <w:rPr>
          <w:u w:val="single"/>
          <w:rtl/>
        </w:rPr>
        <w:t>הר"ט פריינד</w:t>
      </w:r>
      <w:r w:rsidR="00BC5D73" w:rsidRPr="00BC5D73">
        <w:rPr>
          <w:rtl/>
        </w:rPr>
        <w:t xml:space="preserve"> </w:t>
      </w:r>
      <w:r w:rsidR="002750E6">
        <w:rPr>
          <w:rFonts w:eastAsia="SimSun"/>
          <w:rtl/>
          <w:lang w:eastAsia="zh-CN"/>
        </w:rPr>
        <w:t>(קוב</w:t>
      </w:r>
      <w:r w:rsidR="002750E6">
        <w:rPr>
          <w:rFonts w:eastAsia="SimSun" w:hint="cs"/>
          <w:rtl/>
          <w:lang w:eastAsia="zh-CN"/>
        </w:rPr>
        <w:t>ץ</w:t>
      </w:r>
      <w:r w:rsidR="00BC5D73" w:rsidRPr="00BC5D73">
        <w:rPr>
          <w:rFonts w:eastAsia="SimSun"/>
          <w:rtl/>
          <w:lang w:eastAsia="zh-CN"/>
        </w:rPr>
        <w:t xml:space="preserve"> בית אהרן וישראל חס"ה עמ' ק"ז).</w:t>
      </w:r>
    </w:p>
    <w:p w14:paraId="301674A8" w14:textId="77777777" w:rsidR="00BC5D73" w:rsidRPr="00BC5D73" w:rsidRDefault="00BC5D73" w:rsidP="00AF0B1D">
      <w:pPr>
        <w:numPr>
          <w:ilvl w:val="3"/>
          <w:numId w:val="18"/>
        </w:numPr>
        <w:jc w:val="both"/>
      </w:pPr>
      <w:r w:rsidRPr="00BC5D73">
        <w:rPr>
          <w:rFonts w:eastAsia="SimSun"/>
          <w:u w:val="single"/>
          <w:rtl/>
          <w:lang w:eastAsia="zh-CN"/>
        </w:rPr>
        <w:t>הגריש"א</w:t>
      </w:r>
      <w:r w:rsidRPr="00BC5D73">
        <w:rPr>
          <w:rFonts w:eastAsia="SimSun"/>
          <w:rtl/>
          <w:lang w:eastAsia="zh-CN"/>
        </w:rPr>
        <w:t xml:space="preserve"> זצ"ל (</w:t>
      </w:r>
      <w:r w:rsidR="006C227D">
        <w:rPr>
          <w:rFonts w:eastAsia="SimSun"/>
          <w:rtl/>
          <w:lang w:eastAsia="zh-CN"/>
        </w:rPr>
        <w:t>שבות יצחק ח"ז עמ' צ"ב</w:t>
      </w:r>
      <w:r w:rsidR="006C227D">
        <w:rPr>
          <w:rFonts w:eastAsia="SimSun" w:hint="cs"/>
          <w:rtl/>
          <w:lang w:eastAsia="zh-CN"/>
        </w:rPr>
        <w:t xml:space="preserve"> הע' ד', </w:t>
      </w:r>
      <w:r w:rsidRPr="00BC5D73">
        <w:rPr>
          <w:rFonts w:eastAsia="SimSun"/>
          <w:rtl/>
          <w:lang w:eastAsia="zh-CN"/>
        </w:rPr>
        <w:t xml:space="preserve">אשרי האיש או"ח ח"ג פרק ע"ג </w:t>
      </w:r>
      <w:r w:rsidR="0070681F">
        <w:rPr>
          <w:rFonts w:hint="cs"/>
          <w:rtl/>
        </w:rPr>
        <w:t>אות</w:t>
      </w:r>
      <w:r w:rsidRPr="00BC5D73">
        <w:rPr>
          <w:rFonts w:eastAsia="SimSun"/>
          <w:rtl/>
          <w:lang w:eastAsia="zh-CN"/>
        </w:rPr>
        <w:t xml:space="preserve"> ח') – "מה שמקילים בתופים בחתונות בירושלים, אין זה אלא בגלל שאינו נחשב לכלי נגינה</w:t>
      </w:r>
      <w:r w:rsidR="006C227D">
        <w:rPr>
          <w:rFonts w:eastAsia="SimSun" w:hint="cs"/>
          <w:rtl/>
          <w:lang w:eastAsia="zh-CN"/>
        </w:rPr>
        <w:t xml:space="preserve"> </w:t>
      </w:r>
      <w:r w:rsidRPr="00BC5D73">
        <w:rPr>
          <w:rFonts w:eastAsia="SimSun"/>
          <w:rtl/>
          <w:lang w:eastAsia="zh-CN"/>
        </w:rPr>
        <w:t>כלל ועיקר, שהרי א"א להבחין מהתופים בניגון כל שהוא, ואינו אלא מלוה את הכלי נגינה האחרים, ואינו נכון לומר שהתקנה בירושלים בשנת תרכ"ה היתה רק על ריבוי כלי זמר אבל בכלי אחד מותר, אלא התקנה היתה שלא יהיה שום כלי זמר. ואפשר ללמוד גדרי כלי שיר משלהי סוטה, דגזרו על האירוס, שהוא כלשון רש"י שם 'דפנותיו עגולות כעין נפה וקושרין בדפנותיו חוטין של ברזל ושוטחין על פיו עור כשהוא לח ומותח והוא מתייבש שם מאליו וכשמכין עליו במקל דק הוא מוציא קול צלצול', וודאי שבכלי תוף דידן יש יותר מכלי זה".</w:t>
      </w:r>
    </w:p>
    <w:p w14:paraId="68862ACB" w14:textId="77777777" w:rsidR="00BC5D73" w:rsidRPr="00BC5D73" w:rsidRDefault="00BC5D73" w:rsidP="00BC5D73">
      <w:pPr>
        <w:ind w:left="567"/>
        <w:jc w:val="both"/>
        <w:rPr>
          <w:rFonts w:eastAsia="SimSun"/>
          <w:rtl/>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ישמח לב שבע ברכות עמ' ת"א אות ע"</w:t>
      </w:r>
      <w:r w:rsidRPr="00BC5D73">
        <w:rPr>
          <w:rFonts w:eastAsia="SimSun"/>
          <w:rtl/>
          <w:lang w:eastAsia="zh-CN"/>
        </w:rPr>
        <w:t>ז) – "התברר שיש טייפ שמשפר קול התוף. [טייפ סטריאו שנשמע מכמה כיוונים, וע"י זה משפר את קולות התוף]. תשובה: אם זה קול של תוף מותר, אע"פ שמשפר את הקול".</w:t>
      </w:r>
    </w:p>
    <w:p w14:paraId="7E249ECF" w14:textId="77777777" w:rsidR="00FB20A3" w:rsidRPr="007556A4" w:rsidRDefault="00BC59C1" w:rsidP="00AF0B1D">
      <w:pPr>
        <w:numPr>
          <w:ilvl w:val="3"/>
          <w:numId w:val="18"/>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FB20A3">
        <w:rPr>
          <w:rtl/>
        </w:rPr>
        <w:t xml:space="preserve"> עמ' ר"</w:t>
      </w:r>
      <w:r w:rsidR="00FB20A3">
        <w:rPr>
          <w:rFonts w:hint="cs"/>
          <w:rtl/>
        </w:rPr>
        <w:t xml:space="preserve">מ אות </w:t>
      </w:r>
      <w:r w:rsidR="007556A4">
        <w:rPr>
          <w:rFonts w:hint="cs"/>
          <w:rtl/>
        </w:rPr>
        <w:t xml:space="preserve">א') </w:t>
      </w:r>
      <w:r w:rsidR="007556A4">
        <w:rPr>
          <w:rtl/>
        </w:rPr>
        <w:t>–</w:t>
      </w:r>
      <w:r w:rsidR="007556A4">
        <w:rPr>
          <w:rFonts w:hint="cs"/>
          <w:rtl/>
        </w:rPr>
        <w:t xml:space="preserve"> "</w:t>
      </w:r>
      <w:r w:rsidR="007556A4">
        <w:rPr>
          <w:rtl/>
        </w:rPr>
        <w:t>התקנה היתה שישתמשו דווקא בתופים. יש שביארו בטעם הדבר כדי שלא ישמעו את הנשים מזמרות. וכמו שמצינו שפירשו כן במה שמרים לקחה תופים, כדי שלא ישמעו את קול הנשים. היתירו דווקא תופים, כי קול התופים מונע את שמיעת קול הנשים"</w:t>
      </w:r>
      <w:r w:rsidR="007556A4">
        <w:rPr>
          <w:rFonts w:hint="cs"/>
          <w:rtl/>
        </w:rPr>
        <w:t>.</w:t>
      </w:r>
    </w:p>
    <w:p w14:paraId="5DED6F12" w14:textId="77777777" w:rsidR="00BC5D73" w:rsidRPr="00BC5D73" w:rsidRDefault="00BC5D73" w:rsidP="00AF0B1D">
      <w:pPr>
        <w:numPr>
          <w:ilvl w:val="2"/>
          <w:numId w:val="18"/>
        </w:numPr>
        <w:jc w:val="both"/>
        <w:rPr>
          <w:rFonts w:eastAsia="SimSun"/>
          <w:lang w:eastAsia="zh-CN"/>
        </w:rPr>
      </w:pPr>
      <w:r w:rsidRPr="00BC5D73">
        <w:rPr>
          <w:rFonts w:eastAsia="SimSun"/>
          <w:b/>
          <w:bCs/>
          <w:rtl/>
          <w:lang w:eastAsia="zh-CN"/>
        </w:rPr>
        <w:t>מספר התופים</w:t>
      </w:r>
      <w:r w:rsidRPr="00BC5D73">
        <w:rPr>
          <w:rFonts w:eastAsia="SimSun"/>
          <w:rtl/>
          <w:lang w:eastAsia="zh-CN"/>
        </w:rPr>
        <w:t>.</w:t>
      </w:r>
    </w:p>
    <w:p w14:paraId="78CAF9C0" w14:textId="77777777" w:rsidR="00D45D22" w:rsidRDefault="00BC5D73" w:rsidP="00AF0B1D">
      <w:pPr>
        <w:numPr>
          <w:ilvl w:val="3"/>
          <w:numId w:val="18"/>
        </w:numPr>
        <w:jc w:val="both"/>
        <w:rPr>
          <w:rFonts w:eastAsia="SimSun"/>
          <w:lang w:eastAsia="zh-CN"/>
        </w:rPr>
      </w:pPr>
      <w:r w:rsidRPr="00BC5D73">
        <w:rPr>
          <w:rFonts w:eastAsia="SimSun"/>
          <w:rtl/>
          <w:lang w:eastAsia="zh-CN"/>
        </w:rPr>
        <w:t>מיקל, אין גבול</w:t>
      </w:r>
      <w:r w:rsidR="00D45D22">
        <w:rPr>
          <w:rFonts w:eastAsia="SimSun" w:hint="cs"/>
          <w:rtl/>
          <w:lang w:eastAsia="zh-CN"/>
        </w:rPr>
        <w:t>.</w:t>
      </w:r>
    </w:p>
    <w:p w14:paraId="1DDC3064" w14:textId="77777777" w:rsidR="00D45D22" w:rsidRDefault="00BC5D73" w:rsidP="00AF0B1D">
      <w:pPr>
        <w:numPr>
          <w:ilvl w:val="4"/>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(לקנות חכמה נישואין ושבע ברכות עמ' י"ג,</w:t>
      </w:r>
      <w:r w:rsidR="006C227D">
        <w:rPr>
          <w:rFonts w:eastAsia="SimSun" w:hint="cs"/>
          <w:rtl/>
          <w:lang w:eastAsia="zh-CN"/>
        </w:rPr>
        <w:t xml:space="preserve"> </w:t>
      </w:r>
      <w:r w:rsidR="006C227D">
        <w:rPr>
          <w:rFonts w:eastAsia="SimSun"/>
          <w:rtl/>
          <w:lang w:eastAsia="zh-CN"/>
        </w:rPr>
        <w:t>שבות יצחק ח"ז עמ' צ"ב</w:t>
      </w:r>
      <w:r w:rsidR="006C227D">
        <w:rPr>
          <w:rFonts w:eastAsia="SimSun" w:hint="cs"/>
          <w:rtl/>
          <w:lang w:eastAsia="zh-CN"/>
        </w:rPr>
        <w:t xml:space="preserve"> הע' ד'</w:t>
      </w:r>
      <w:r w:rsidR="00D45D22">
        <w:rPr>
          <w:rFonts w:eastAsia="SimSun" w:hint="cs"/>
          <w:rtl/>
          <w:lang w:eastAsia="zh-CN"/>
        </w:rPr>
        <w:t xml:space="preserve">) </w:t>
      </w:r>
      <w:r w:rsidR="00D45D22">
        <w:rPr>
          <w:rFonts w:eastAsia="SimSun"/>
          <w:rtl/>
          <w:lang w:eastAsia="zh-CN"/>
        </w:rPr>
        <w:t>–</w:t>
      </w:r>
      <w:r w:rsidRPr="00BC5D73">
        <w:rPr>
          <w:rFonts w:eastAsia="SimSun"/>
          <w:rtl/>
          <w:lang w:eastAsia="zh-CN"/>
        </w:rPr>
        <w:t xml:space="preserve"> "אבל בירושלים נוהגים האשכנזים שלא לנגן בכלי שיר, אבל מותר שירה בפה ומתופף בתופים בלבד. ואין להתיר אף כלי זמר אחד חוץ מתופים, שבהם מותר אפילו הרבה תופים"</w:t>
      </w:r>
      <w:r w:rsidR="00D45D22">
        <w:rPr>
          <w:rFonts w:eastAsia="SimSun" w:hint="cs"/>
          <w:rtl/>
          <w:lang w:eastAsia="zh-CN"/>
        </w:rPr>
        <w:t>.</w:t>
      </w:r>
    </w:p>
    <w:p w14:paraId="233926B3" w14:textId="77777777" w:rsidR="00F02ED5" w:rsidRDefault="00F02ED5" w:rsidP="00F02ED5">
      <w:pPr>
        <w:ind w:left="737"/>
        <w:jc w:val="both"/>
        <w:rPr>
          <w:rFonts w:eastAsia="SimSun"/>
          <w:lang w:eastAsia="zh-CN"/>
        </w:rPr>
      </w:pPr>
      <w:r>
        <w:rPr>
          <w:rFonts w:eastAsia="SimSun"/>
          <w:u w:val="single"/>
          <w:rtl/>
          <w:lang w:eastAsia="zh-CN"/>
        </w:rPr>
        <w:t>הגריש"א</w:t>
      </w:r>
      <w:r>
        <w:rPr>
          <w:rFonts w:eastAsia="SimSun"/>
          <w:rtl/>
          <w:lang w:eastAsia="zh-CN"/>
        </w:rPr>
        <w:t xml:space="preserve"> זצ"ל (ישא יוסף ח"א </w:t>
      </w:r>
      <w:r w:rsidR="00F35841">
        <w:rPr>
          <w:rFonts w:eastAsia="SimSun" w:hint="cs"/>
          <w:rtl/>
          <w:lang w:eastAsia="zh-CN"/>
        </w:rPr>
        <w:t xml:space="preserve">סוף </w:t>
      </w:r>
      <w:r>
        <w:rPr>
          <w:rFonts w:eastAsia="SimSun"/>
          <w:rtl/>
          <w:lang w:eastAsia="zh-CN"/>
        </w:rPr>
        <w:t>סי' ק</w:t>
      </w:r>
      <w:r>
        <w:rPr>
          <w:rFonts w:eastAsia="SimSun" w:hint="cs"/>
          <w:rtl/>
          <w:lang w:eastAsia="zh-CN"/>
        </w:rPr>
        <w:t>כ</w:t>
      </w:r>
      <w:r w:rsidR="00F35841">
        <w:rPr>
          <w:rFonts w:eastAsia="SimSun" w:hint="cs"/>
          <w:rtl/>
          <w:lang w:eastAsia="zh-CN"/>
        </w:rPr>
        <w:t>"ב</w:t>
      </w:r>
      <w:r>
        <w:rPr>
          <w:rFonts w:eastAsia="SimSun" w:hint="cs"/>
          <w:rtl/>
          <w:lang w:eastAsia="zh-CN"/>
        </w:rPr>
        <w:t>)</w:t>
      </w:r>
      <w:r w:rsidR="00F35841">
        <w:rPr>
          <w:rFonts w:eastAsia="SimSun" w:hint="cs"/>
          <w:rtl/>
          <w:lang w:eastAsia="zh-CN"/>
        </w:rPr>
        <w:t xml:space="preserve"> </w:t>
      </w:r>
      <w:r w:rsidR="00F35841">
        <w:rPr>
          <w:rFonts w:eastAsia="SimSun"/>
          <w:rtl/>
          <w:lang w:eastAsia="zh-CN"/>
        </w:rPr>
        <w:t>–</w:t>
      </w:r>
      <w:r w:rsidR="00F35841">
        <w:rPr>
          <w:rFonts w:eastAsia="SimSun" w:hint="cs"/>
          <w:rtl/>
          <w:lang w:eastAsia="zh-CN"/>
        </w:rPr>
        <w:t xml:space="preserve"> "</w:t>
      </w:r>
      <w:r w:rsidR="00F35841" w:rsidRPr="00F35841">
        <w:rPr>
          <w:rFonts w:eastAsia="SimSun"/>
          <w:rtl/>
          <w:lang w:eastAsia="zh-CN"/>
        </w:rPr>
        <w:t>שהתירו רק תופים, ואף כמה תופים מותר, אולם באורגן או בטייפ המשמיעים מנגינת כלי זמר אין להקל להשתמש בחתונה</w:t>
      </w:r>
      <w:r w:rsidR="00F35841">
        <w:rPr>
          <w:rFonts w:eastAsia="SimSun" w:hint="cs"/>
          <w:rtl/>
          <w:lang w:eastAsia="zh-CN"/>
        </w:rPr>
        <w:t>"</w:t>
      </w:r>
      <w:r>
        <w:rPr>
          <w:rFonts w:eastAsia="SimSun" w:hint="cs"/>
          <w:rtl/>
          <w:lang w:eastAsia="zh-CN"/>
        </w:rPr>
        <w:t>.</w:t>
      </w:r>
    </w:p>
    <w:p w14:paraId="628E679C" w14:textId="77777777" w:rsidR="00BC5D73" w:rsidRDefault="00BC5D73" w:rsidP="00AF0B1D">
      <w:pPr>
        <w:numPr>
          <w:ilvl w:val="4"/>
          <w:numId w:val="18"/>
        </w:numPr>
        <w:jc w:val="both"/>
        <w:rPr>
          <w:rFonts w:eastAsia="SimSun"/>
          <w:lang w:eastAsia="zh-CN"/>
        </w:rPr>
      </w:pPr>
      <w:r w:rsidRPr="00BC5D73">
        <w:rPr>
          <w:u w:val="single"/>
          <w:rtl/>
        </w:rPr>
        <w:t>שערי נחמה</w:t>
      </w:r>
      <w:r w:rsidRPr="00BC5D73">
        <w:rPr>
          <w:rtl/>
        </w:rPr>
        <w:t xml:space="preserve"> (שער ה' פרק ג' אות י"ח</w:t>
      </w:r>
      <w:r w:rsidR="00D45D22">
        <w:rPr>
          <w:rFonts w:eastAsia="SimSun" w:hint="cs"/>
          <w:rtl/>
          <w:lang w:eastAsia="zh-CN"/>
        </w:rPr>
        <w:t xml:space="preserve">) </w:t>
      </w:r>
      <w:r w:rsidR="00D45D22">
        <w:rPr>
          <w:rFonts w:eastAsia="SimSun"/>
          <w:rtl/>
          <w:lang w:eastAsia="zh-CN"/>
        </w:rPr>
        <w:t>–</w:t>
      </w:r>
      <w:r w:rsidRPr="00BC5D73">
        <w:rPr>
          <w:rtl/>
        </w:rPr>
        <w:t xml:space="preserve"> "בירושלם גזרו גדולי הדורות (מחכמי אשכנז) שלא לנגן בשמחת חתן וכלה בכלי שיר והתירו רק בתופים</w:t>
      </w:r>
      <w:r w:rsidR="00D45D22">
        <w:rPr>
          <w:rtl/>
        </w:rPr>
        <w:t>. אבל אין הגבלה על מספר התופים"</w:t>
      </w:r>
      <w:r w:rsidRPr="00BC5D73">
        <w:rPr>
          <w:rFonts w:eastAsia="SimSun"/>
          <w:rtl/>
          <w:lang w:eastAsia="zh-CN"/>
        </w:rPr>
        <w:t>.</w:t>
      </w:r>
    </w:p>
    <w:p w14:paraId="0C29A98F" w14:textId="77777777" w:rsidR="00AA607D" w:rsidRPr="00BC5D73" w:rsidRDefault="00AA607D" w:rsidP="00AF0B1D">
      <w:pPr>
        <w:numPr>
          <w:ilvl w:val="4"/>
          <w:numId w:val="18"/>
        </w:numPr>
        <w:jc w:val="both"/>
        <w:rPr>
          <w:rFonts w:eastAsia="SimSun"/>
          <w:lang w:eastAsia="zh-CN"/>
        </w:rPr>
      </w:pPr>
      <w:r>
        <w:rPr>
          <w:u w:val="single"/>
          <w:rtl/>
        </w:rPr>
        <w:t>איך נשיר</w:t>
      </w:r>
      <w:r>
        <w:rPr>
          <w:rtl/>
        </w:rPr>
        <w:t xml:space="preserve"> (פרק ג' סעי' </w:t>
      </w:r>
      <w:r>
        <w:rPr>
          <w:rFonts w:hint="cs"/>
          <w:rtl/>
        </w:rPr>
        <w:t>י</w:t>
      </w:r>
      <w:r>
        <w:rPr>
          <w:rtl/>
        </w:rPr>
        <w:t>') – "</w:t>
      </w:r>
      <w:r w:rsidRPr="00AA607D">
        <w:rPr>
          <w:rFonts w:eastAsia="SimSun"/>
          <w:rtl/>
          <w:lang w:eastAsia="zh-CN"/>
        </w:rPr>
        <w:t>תופים, אינם נכללים בכלל התקנה, ומותר לתופף אף בכמה תופים</w:t>
      </w:r>
      <w:r>
        <w:rPr>
          <w:rFonts w:eastAsia="SimSun" w:hint="cs"/>
          <w:rtl/>
          <w:lang w:eastAsia="zh-CN"/>
        </w:rPr>
        <w:t>".</w:t>
      </w:r>
    </w:p>
    <w:p w14:paraId="355A9D47" w14:textId="77777777" w:rsidR="00BC5D73" w:rsidRPr="00BC5D73" w:rsidRDefault="00BC5D73" w:rsidP="00AF0B1D">
      <w:pPr>
        <w:numPr>
          <w:ilvl w:val="2"/>
          <w:numId w:val="18"/>
        </w:numPr>
        <w:jc w:val="both"/>
        <w:rPr>
          <w:rFonts w:eastAsia="SimSun"/>
          <w:lang w:eastAsia="zh-CN"/>
        </w:rPr>
      </w:pPr>
      <w:r w:rsidRPr="00BC5D73">
        <w:rPr>
          <w:rFonts w:eastAsia="SimSun"/>
          <w:b/>
          <w:bCs/>
          <w:rtl/>
          <w:lang w:eastAsia="zh-CN"/>
        </w:rPr>
        <w:t>טייפ של תופים</w:t>
      </w:r>
      <w:r w:rsidRPr="00BC5D73">
        <w:rPr>
          <w:rFonts w:eastAsia="SimSun"/>
          <w:rtl/>
          <w:lang w:eastAsia="zh-CN"/>
        </w:rPr>
        <w:t>.</w:t>
      </w:r>
    </w:p>
    <w:p w14:paraId="70508DD3" w14:textId="77777777" w:rsidR="00D45D22" w:rsidRDefault="00BC5D73" w:rsidP="00AF0B1D">
      <w:pPr>
        <w:numPr>
          <w:ilvl w:val="3"/>
          <w:numId w:val="18"/>
        </w:numPr>
        <w:jc w:val="both"/>
        <w:rPr>
          <w:rFonts w:eastAsia="SimSun"/>
          <w:lang w:eastAsia="zh-CN"/>
        </w:rPr>
      </w:pPr>
      <w:r w:rsidRPr="00BC5D73">
        <w:rPr>
          <w:rFonts w:eastAsia="SimSun"/>
          <w:rtl/>
          <w:lang w:eastAsia="zh-CN"/>
        </w:rPr>
        <w:t>מיקל</w:t>
      </w:r>
      <w:r w:rsidR="00D45D22">
        <w:rPr>
          <w:rFonts w:eastAsia="SimSun" w:hint="cs"/>
          <w:rtl/>
          <w:lang w:eastAsia="zh-CN"/>
        </w:rPr>
        <w:t>.</w:t>
      </w:r>
    </w:p>
    <w:p w14:paraId="5D5DBA1B" w14:textId="77777777" w:rsidR="00BC5D73" w:rsidRPr="00BC5D73" w:rsidRDefault="00BC5D73" w:rsidP="00AF0B1D">
      <w:pPr>
        <w:numPr>
          <w:ilvl w:val="4"/>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ישמח לב שבע ברכות עמ' ת"א אות ע"</w:t>
      </w:r>
      <w:r w:rsidRPr="00BC5D73">
        <w:rPr>
          <w:rFonts w:eastAsia="SimSun"/>
          <w:rtl/>
          <w:lang w:eastAsia="zh-CN"/>
        </w:rPr>
        <w:t>ו</w:t>
      </w:r>
      <w:r w:rsidR="00B32B87">
        <w:rPr>
          <w:rFonts w:eastAsia="SimSun" w:hint="cs"/>
          <w:rtl/>
          <w:lang w:eastAsia="zh-CN"/>
        </w:rPr>
        <w:t>, אות ע"ז [לשונו מובא לעיל]</w:t>
      </w:r>
      <w:r w:rsidR="00D45D22">
        <w:rPr>
          <w:rFonts w:eastAsia="SimSun" w:hint="cs"/>
          <w:rtl/>
          <w:lang w:eastAsia="zh-CN"/>
        </w:rPr>
        <w:t xml:space="preserve">) </w:t>
      </w:r>
      <w:r w:rsidR="00D45D22">
        <w:rPr>
          <w:rFonts w:eastAsia="SimSun"/>
          <w:rtl/>
          <w:lang w:eastAsia="zh-CN"/>
        </w:rPr>
        <w:t>–</w:t>
      </w:r>
      <w:r w:rsidRPr="00BC5D73">
        <w:rPr>
          <w:rFonts w:eastAsia="SimSun"/>
          <w:rtl/>
          <w:lang w:eastAsia="zh-CN"/>
        </w:rPr>
        <w:t xml:space="preserve"> "האם מותר להשמיע בחתונה טייפ של תופים. תשובה: תוף הוא לא כלי שיר".</w:t>
      </w:r>
    </w:p>
    <w:p w14:paraId="6FB991B8" w14:textId="77777777" w:rsidR="00D45D22" w:rsidRDefault="00BC5D73" w:rsidP="00AF0B1D">
      <w:pPr>
        <w:numPr>
          <w:ilvl w:val="3"/>
          <w:numId w:val="18"/>
        </w:numPr>
        <w:jc w:val="both"/>
        <w:rPr>
          <w:rFonts w:eastAsia="SimSun"/>
          <w:lang w:eastAsia="zh-CN"/>
        </w:rPr>
      </w:pPr>
      <w:r w:rsidRPr="00BC5D73">
        <w:rPr>
          <w:rFonts w:eastAsia="SimSun"/>
          <w:rtl/>
          <w:lang w:eastAsia="zh-CN"/>
        </w:rPr>
        <w:t>מחמיר</w:t>
      </w:r>
      <w:r w:rsidR="00D45D22">
        <w:rPr>
          <w:rFonts w:eastAsia="SimSun" w:hint="cs"/>
          <w:rtl/>
          <w:lang w:eastAsia="zh-CN"/>
        </w:rPr>
        <w:t>.</w:t>
      </w:r>
    </w:p>
    <w:p w14:paraId="3D183FF9" w14:textId="77777777" w:rsidR="00BC5D73" w:rsidRDefault="00BC5D73" w:rsidP="00AF0B1D">
      <w:pPr>
        <w:numPr>
          <w:ilvl w:val="4"/>
          <w:numId w:val="18"/>
        </w:numPr>
        <w:jc w:val="both"/>
        <w:rPr>
          <w:rFonts w:eastAsia="SimSun"/>
          <w:lang w:eastAsia="zh-CN"/>
        </w:rPr>
      </w:pPr>
      <w:r w:rsidRPr="00BC5D73">
        <w:rPr>
          <w:u w:val="single"/>
          <w:rtl/>
        </w:rPr>
        <w:t>שערי נחמה</w:t>
      </w:r>
      <w:r w:rsidRPr="00BC5D73">
        <w:rPr>
          <w:rtl/>
        </w:rPr>
        <w:t xml:space="preserve"> (שער ה' פרק ג' אות י"ח</w:t>
      </w:r>
      <w:r w:rsidR="00D45D22">
        <w:rPr>
          <w:rFonts w:eastAsia="SimSun" w:hint="cs"/>
          <w:rtl/>
          <w:lang w:eastAsia="zh-CN"/>
        </w:rPr>
        <w:t xml:space="preserve">) </w:t>
      </w:r>
      <w:r w:rsidR="00D45D22">
        <w:rPr>
          <w:rFonts w:eastAsia="SimSun"/>
          <w:rtl/>
          <w:lang w:eastAsia="zh-CN"/>
        </w:rPr>
        <w:t>–</w:t>
      </w:r>
      <w:r w:rsidRPr="00BC5D73">
        <w:rPr>
          <w:rtl/>
        </w:rPr>
        <w:t xml:space="preserve"> "</w:t>
      </w:r>
      <w:r w:rsidR="00D45D22">
        <w:rPr>
          <w:rFonts w:eastAsia="SimSun"/>
          <w:rtl/>
          <w:lang w:eastAsia="zh-CN"/>
        </w:rPr>
        <w:t>וכן הקלטה של תופים בכלל האיסור"</w:t>
      </w:r>
      <w:r w:rsidRPr="00BC5D73">
        <w:rPr>
          <w:rFonts w:eastAsia="SimSun"/>
          <w:rtl/>
          <w:lang w:eastAsia="zh-CN"/>
        </w:rPr>
        <w:t>.</w:t>
      </w:r>
    </w:p>
    <w:p w14:paraId="665AFE4F" w14:textId="77777777" w:rsidR="00FA4E01" w:rsidRDefault="00FA4E01" w:rsidP="00AF0B1D">
      <w:pPr>
        <w:numPr>
          <w:ilvl w:val="2"/>
          <w:numId w:val="18"/>
        </w:numPr>
        <w:jc w:val="both"/>
        <w:rPr>
          <w:rFonts w:eastAsia="SimSun"/>
          <w:lang w:eastAsia="zh-CN"/>
        </w:rPr>
      </w:pPr>
      <w:r w:rsidRPr="00FA4E01">
        <w:rPr>
          <w:rFonts w:hint="cs"/>
          <w:rtl/>
        </w:rPr>
        <w:t>מראי מקומות.</w:t>
      </w:r>
    </w:p>
    <w:p w14:paraId="4BDB0825" w14:textId="77777777" w:rsidR="00FA4E01" w:rsidRPr="00FA4E01" w:rsidRDefault="00FA4E01" w:rsidP="00AF0B1D">
      <w:pPr>
        <w:numPr>
          <w:ilvl w:val="3"/>
          <w:numId w:val="18"/>
        </w:numPr>
        <w:jc w:val="both"/>
        <w:rPr>
          <w:rFonts w:eastAsia="SimSun"/>
          <w:lang w:eastAsia="zh-CN"/>
        </w:rPr>
      </w:pPr>
      <w:r w:rsidRPr="00B30569">
        <w:rPr>
          <w:u w:val="single"/>
          <w:rtl/>
        </w:rPr>
        <w:t>הגר"א נבנצל</w:t>
      </w:r>
      <w:r w:rsidRPr="00B30569">
        <w:rPr>
          <w:rtl/>
        </w:rPr>
        <w:t xml:space="preserve"> שליט"א (תשובות אביגדור הלוי או"ח עמ' ת"א אות ס"</w:t>
      </w:r>
      <w:r>
        <w:rPr>
          <w:rFonts w:hint="cs"/>
          <w:rtl/>
        </w:rPr>
        <w:t>ז</w:t>
      </w:r>
      <w:r w:rsidRPr="00B30569">
        <w:rPr>
          <w:rtl/>
        </w:rPr>
        <w:t xml:space="preserve">) </w:t>
      </w:r>
      <w:r>
        <w:rPr>
          <w:rtl/>
        </w:rPr>
        <w:t>–</w:t>
      </w:r>
      <w:r>
        <w:rPr>
          <w:rFonts w:hint="cs"/>
          <w:rtl/>
        </w:rPr>
        <w:t xml:space="preserve"> "</w:t>
      </w:r>
      <w:r w:rsidRPr="00FA4E01">
        <w:rPr>
          <w:rtl/>
        </w:rPr>
        <w:t>חתונה הנערכת בירושלים - מדוע מותר שישתתף בה דווקא תוף ולא כל כלי זמר אחר, ובלבד שיהיה אחד. תשובה: מטרת התוף שלא ישמעו את קול הנשים, כפי שלקחה מרים מטעם זה תוף בידה</w:t>
      </w:r>
      <w:r>
        <w:rPr>
          <w:rFonts w:hint="cs"/>
          <w:rtl/>
        </w:rPr>
        <w:t>".</w:t>
      </w:r>
    </w:p>
    <w:p w14:paraId="2CD45F6A" w14:textId="77777777" w:rsidR="00BC5D73" w:rsidRPr="00BC5D73" w:rsidRDefault="00BC5D73" w:rsidP="00BC5D73">
      <w:pPr>
        <w:jc w:val="both"/>
        <w:rPr>
          <w:rFonts w:eastAsia="SimSun"/>
          <w:lang w:eastAsia="zh-CN"/>
        </w:rPr>
      </w:pPr>
    </w:p>
    <w:p w14:paraId="6A5D3587" w14:textId="77777777" w:rsidR="00BC5D73" w:rsidRPr="00BC5D73" w:rsidRDefault="00BC5D73" w:rsidP="00AF0B1D">
      <w:pPr>
        <w:numPr>
          <w:ilvl w:val="1"/>
          <w:numId w:val="18"/>
        </w:numPr>
        <w:jc w:val="both"/>
        <w:rPr>
          <w:rFonts w:eastAsia="SimSun"/>
          <w:rtl/>
          <w:lang w:eastAsia="zh-CN"/>
        </w:rPr>
      </w:pPr>
      <w:r w:rsidRPr="001834DE">
        <w:rPr>
          <w:rFonts w:eastAsia="SimSun"/>
          <w:b/>
          <w:bCs/>
          <w:rtl/>
          <w:lang w:eastAsia="zh-CN"/>
        </w:rPr>
        <w:t>האם נאמר שדין טייפרקורד כזמר בכלי: הנוהגין איסור בכלי זמר בירושלים בחתונות</w:t>
      </w:r>
      <w:r w:rsidRPr="00BC5D73">
        <w:rPr>
          <w:rFonts w:eastAsia="SimSun"/>
          <w:rtl/>
          <w:lang w:eastAsia="zh-CN"/>
        </w:rPr>
        <w:t>.</w:t>
      </w:r>
    </w:p>
    <w:p w14:paraId="14DB7BF3" w14:textId="77777777" w:rsidR="00BC5D73" w:rsidRPr="00BC5D73" w:rsidRDefault="00BC5D73" w:rsidP="00AF0B1D">
      <w:pPr>
        <w:numPr>
          <w:ilvl w:val="2"/>
          <w:numId w:val="18"/>
        </w:numPr>
        <w:jc w:val="both"/>
        <w:rPr>
          <w:rFonts w:eastAsia="SimSun"/>
          <w:lang w:eastAsia="zh-CN"/>
        </w:rPr>
      </w:pPr>
      <w:r w:rsidRPr="00BC5D73">
        <w:rPr>
          <w:rFonts w:eastAsia="SimSun"/>
          <w:rtl/>
          <w:lang w:eastAsia="zh-CN"/>
        </w:rPr>
        <w:t>מיקל.</w:t>
      </w:r>
    </w:p>
    <w:p w14:paraId="432ECF13" w14:textId="77777777" w:rsidR="00BC5D73" w:rsidRPr="00BC5D73" w:rsidRDefault="00BC5D73" w:rsidP="00AF0B1D">
      <w:pPr>
        <w:numPr>
          <w:ilvl w:val="3"/>
          <w:numId w:val="18"/>
        </w:numPr>
        <w:jc w:val="both"/>
      </w:pPr>
      <w:r w:rsidRPr="00BC5D73">
        <w:rPr>
          <w:u w:val="single"/>
          <w:rtl/>
        </w:rPr>
        <w:t>הגרחפ"ש</w:t>
      </w:r>
      <w:r w:rsidRPr="00BC5D73">
        <w:rPr>
          <w:rtl/>
        </w:rPr>
        <w:t xml:space="preserve"> זצ"ל (ישמח לב, אירוסין ונישואין עמ' שמ"</w:t>
      </w:r>
      <w:r w:rsidRPr="00BC5D73">
        <w:rPr>
          <w:rFonts w:eastAsia="SimSun"/>
          <w:rtl/>
          <w:lang w:eastAsia="zh-CN"/>
        </w:rPr>
        <w:t>ג</w:t>
      </w:r>
      <w:r w:rsidRPr="00BC5D73">
        <w:rPr>
          <w:rtl/>
        </w:rPr>
        <w:t xml:space="preserve"> אות ז') – "שאלה: האם גם מותר להשמיע [בחתונות שבירושלים] שירה וזמרה ממכשיר הקלטה (טייפ-רשמקול), ואף שנשמעים בו קולות של כמה כלים. תשובה: יש להקל גם בזה".</w:t>
      </w:r>
    </w:p>
    <w:p w14:paraId="75CAF5C6" w14:textId="77777777" w:rsidR="00BC5D73" w:rsidRPr="00BC5D73" w:rsidRDefault="00BC5D73" w:rsidP="00AF0B1D">
      <w:pPr>
        <w:numPr>
          <w:ilvl w:val="2"/>
          <w:numId w:val="18"/>
        </w:numPr>
        <w:jc w:val="both"/>
        <w:rPr>
          <w:rFonts w:eastAsia="SimSun"/>
          <w:lang w:eastAsia="zh-CN"/>
        </w:rPr>
      </w:pPr>
      <w:r w:rsidRPr="00BC5D73">
        <w:rPr>
          <w:rFonts w:eastAsia="SimSun"/>
          <w:rtl/>
          <w:lang w:eastAsia="zh-CN"/>
        </w:rPr>
        <w:t>מחמיר, אא"כ הוא שירה בפה.</w:t>
      </w:r>
    </w:p>
    <w:p w14:paraId="0643A006" w14:textId="77777777" w:rsidR="00BC5D73" w:rsidRPr="00BC5D73" w:rsidRDefault="00BC5D73" w:rsidP="00AF0B1D">
      <w:pPr>
        <w:numPr>
          <w:ilvl w:val="3"/>
          <w:numId w:val="18"/>
        </w:numPr>
        <w:jc w:val="both"/>
        <w:rPr>
          <w:rFonts w:eastAsia="SimSun"/>
          <w:lang w:eastAsia="zh-CN"/>
        </w:rPr>
      </w:pPr>
      <w:r w:rsidRPr="00BC5D73">
        <w:rPr>
          <w:rFonts w:eastAsia="SimSun"/>
          <w:rtl/>
          <w:lang w:eastAsia="zh-CN"/>
        </w:rPr>
        <w:t xml:space="preserve">עי' </w:t>
      </w:r>
      <w:r w:rsidRPr="00BC5D73">
        <w:rPr>
          <w:rFonts w:eastAsia="SimSun"/>
          <w:u w:val="single"/>
          <w:rtl/>
          <w:lang w:eastAsia="zh-CN"/>
        </w:rPr>
        <w:t>שלמת חיים</w:t>
      </w:r>
      <w:r w:rsidRPr="00BC5D73">
        <w:rPr>
          <w:rFonts w:eastAsia="SimSun"/>
          <w:rtl/>
          <w:lang w:eastAsia="zh-CN"/>
        </w:rPr>
        <w:t xml:space="preserve"> (סי' תצ"ד, א"נ סי' תתפ"ח) – "בענין תקנת עית"ק שלא לנגן בכלי שיר בשמחת חתונה אם מותר בתיבה המזמרת שקורין גראמעפא"ן דאולי זה הוי כמו שיר בפה דהרי מזמרת רק מה שקלטה דבורים של אדם, אולם זה הוי רק עפ"י רוב אבל לפעמים גם קולטת ניגונים של כלי שיר. תשובה: וודאי גם זה בכלל".</w:t>
      </w:r>
    </w:p>
    <w:p w14:paraId="6B5EB9A7" w14:textId="77777777" w:rsidR="00BC5D73" w:rsidRPr="00BC5D73" w:rsidRDefault="00BC5D73" w:rsidP="00AF0B1D">
      <w:pPr>
        <w:numPr>
          <w:ilvl w:val="3"/>
          <w:numId w:val="18"/>
        </w:numPr>
        <w:jc w:val="both"/>
        <w:rPr>
          <w:rFonts w:eastAsia="SimSun"/>
          <w:lang w:eastAsia="zh-CN"/>
        </w:rPr>
      </w:pPr>
      <w:r w:rsidRPr="00BC5D73">
        <w:rPr>
          <w:rFonts w:eastAsia="SimSun"/>
          <w:u w:val="single"/>
          <w:rtl/>
          <w:lang w:eastAsia="zh-CN"/>
        </w:rPr>
        <w:t>הגרשז"א</w:t>
      </w:r>
      <w:r w:rsidRPr="00BC5D73">
        <w:rPr>
          <w:rFonts w:eastAsia="SimSun"/>
          <w:rtl/>
          <w:lang w:eastAsia="zh-CN"/>
        </w:rPr>
        <w:t xml:space="preserve"> זצ"ל (קוב</w:t>
      </w:r>
      <w:r w:rsidR="002750E6">
        <w:rPr>
          <w:rFonts w:eastAsia="SimSun" w:hint="cs"/>
          <w:rtl/>
          <w:lang w:eastAsia="zh-CN"/>
        </w:rPr>
        <w:t>ץ</w:t>
      </w:r>
      <w:r w:rsidRPr="00BC5D73">
        <w:rPr>
          <w:rFonts w:eastAsia="SimSun"/>
          <w:rtl/>
          <w:lang w:eastAsia="zh-CN"/>
        </w:rPr>
        <w:t xml:space="preserve"> בית אהרן וישראל </w:t>
      </w:r>
      <w:r w:rsidR="0066090B">
        <w:rPr>
          <w:rFonts w:eastAsia="SimSun" w:hint="cs"/>
          <w:rtl/>
          <w:lang w:eastAsia="zh-CN"/>
        </w:rPr>
        <w:t xml:space="preserve">גליון </w:t>
      </w:r>
      <w:r w:rsidRPr="00BC5D73">
        <w:rPr>
          <w:rFonts w:eastAsia="SimSun"/>
          <w:rtl/>
          <w:lang w:eastAsia="zh-CN"/>
        </w:rPr>
        <w:t>ס"ה עמ' ק"ח ד"ה אם, קונ' וספרתם לכם סעי' א') – "שמעתי מהגר"ע אויערבאך שליט"א שכן דעת אביו הגרש"ז זצ"ל שגם בחתונות אסור טייפ, כיון שכלול בו כל הכלים והוא בבלל הגזירה וק"ו אורגן".</w:t>
      </w:r>
    </w:p>
    <w:p w14:paraId="2C0533B4" w14:textId="77777777" w:rsidR="00BC5D73" w:rsidRPr="00BC5D73" w:rsidRDefault="00BC5D73" w:rsidP="00AF0B1D">
      <w:pPr>
        <w:numPr>
          <w:ilvl w:val="3"/>
          <w:numId w:val="18"/>
        </w:numPr>
        <w:jc w:val="both"/>
        <w:rPr>
          <w:rFonts w:eastAsia="SimSun"/>
          <w:lang w:eastAsia="zh-CN"/>
        </w:rPr>
      </w:pPr>
      <w:r w:rsidRPr="00BC5D73">
        <w:rPr>
          <w:rFonts w:eastAsia="SimSun"/>
          <w:u w:val="single"/>
          <w:rtl/>
          <w:lang w:eastAsia="zh-CN"/>
        </w:rPr>
        <w:t>ציץ אליעזר</w:t>
      </w:r>
      <w:r w:rsidRPr="00BC5D73">
        <w:rPr>
          <w:rFonts w:eastAsia="SimSun"/>
          <w:rtl/>
          <w:lang w:eastAsia="zh-CN"/>
        </w:rPr>
        <w:t xml:space="preserve"> (חט"ו סי' ל"ג אות ג'), הו"ד בהנשואין כהלכתם (פרק י"ג הע' ע"ז) – "ומה שמוסיף כבו' לשאול, דאם נאמר שדין טייפרקורד כזמר בכלי, האם הוא ממש כדין זמר בכלי שיר כמו כינור והדומה או דרגה בין זה לשיר בפה, ונפק"מ להנוהגים איסור בכלי זמר בירושלים בחתונות כידוע, דאם הוא ממש ככלי זמר אזי אסור, ואם הוא פחות מזה אזי יהיה מותר, ע"כ. הנה כבר חויתי דעתי לעיל שזה תלוי מאין מקור השירים והניגונים שהוקלטו בטייפ, אם משירה וזימרה בפה מותר, ואם זה נובע ממה שהקליטו מכלי - שיר אזי דינו כהשמעה מכלי - זמר. אמנם ראיתי בספר שלמת חיים ח"ד סי' כ"א אות ג' שמחבר הספר שאל את הגרי"ח זאננפעלד ז"ל אם מנהג ירושלים חל גם על כלי הגראמיפון, והשיב בקצרה ובזה"ל: ודאי גם זה בכלל, אבל השאלה שם נחלקה לשנים הן על שירה בפה שקלטה והן על מה שקלטה ניגונים של כלי שירה כדיעו"ש, ולא ברור איפוא אם מה שענה דגם זה בכלל המכוון על כל גוונא, או דילמא רק כשמשמיעה ניגונים שקלטה מכלי שיר, וגם אם נאמר שגם הכלי - גראמפאן בכלל יש עדיין לומר שחלות התקנה לא חלה גם על הטייפ, מכיון שזה לא היה עדיין בזמנם של הגאונים מקאליש ומבריסק ז"ל שתוקנה אז (כפי שנזכר בספר שלמת חיים ח"א סי' ע"ז), ואין להוסיף על הגזירה, ובדומה לזה ראיתי שכותב לומר בספר שו"ת חלקת יעקב ח"א סי' ס"ב על כלי הרדיו בנוגע לאיסור זימרה בכלי שלא במקום מצוה עיין שם, ושם היתה הגזירה בזמן חז"ל, ומכש"כ שיש להתיר השמעת ההקלטות מנגינות בע"פ [ואפילו בפטיפון] בחתונות, שאין כל הוכחה ואסמכתא ברורה שגם על זה התקינו בירושלים גאוני הדור שבדור הקודם [והטייפ עוד לא היה], ואשר בכלל רובא דעלמא נוהגים בזה היתר".</w:t>
      </w:r>
    </w:p>
    <w:p w14:paraId="5E9D59EE" w14:textId="77777777" w:rsidR="00BC5D73" w:rsidRPr="00BC5D73" w:rsidRDefault="00BC5D73" w:rsidP="00AF0B1D">
      <w:pPr>
        <w:numPr>
          <w:ilvl w:val="3"/>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 xml:space="preserve">ישמח לב שבע ברכות עמ' ת"א אות ע"ה, </w:t>
      </w:r>
      <w:r w:rsidRPr="00BC5D73">
        <w:rPr>
          <w:rFonts w:eastAsia="SimSun"/>
          <w:rtl/>
          <w:lang w:eastAsia="zh-CN"/>
        </w:rPr>
        <w:t>קונ' וספרתם לכם סעי' א'</w:t>
      </w:r>
      <w:r w:rsidRPr="00BC5D73">
        <w:rPr>
          <w:rtl/>
        </w:rPr>
        <w:t>,</w:t>
      </w:r>
      <w:r w:rsidR="0042031B">
        <w:rPr>
          <w:rFonts w:hint="cs"/>
          <w:rtl/>
        </w:rPr>
        <w:t xml:space="preserve"> </w:t>
      </w:r>
      <w:r w:rsidR="0042031B">
        <w:rPr>
          <w:rFonts w:eastAsia="SimSun"/>
          <w:rtl/>
          <w:lang w:eastAsia="zh-CN"/>
        </w:rPr>
        <w:t>שבות יצחק ח"ז עמ' צ"ב</w:t>
      </w:r>
      <w:r w:rsidR="0042031B">
        <w:rPr>
          <w:rFonts w:eastAsia="SimSun" w:hint="cs"/>
          <w:rtl/>
          <w:lang w:eastAsia="zh-CN"/>
        </w:rPr>
        <w:t xml:space="preserve"> הע' ד',</w:t>
      </w:r>
      <w:r w:rsidRPr="00BC5D73">
        <w:rPr>
          <w:rtl/>
        </w:rPr>
        <w:t xml:space="preserve"> אשרי האיש או"ח ח"ג פרק ע"ג </w:t>
      </w:r>
      <w:r w:rsidR="0070681F">
        <w:rPr>
          <w:rFonts w:hint="cs"/>
          <w:rtl/>
        </w:rPr>
        <w:t>אות</w:t>
      </w:r>
      <w:r w:rsidRPr="00BC5D73">
        <w:rPr>
          <w:rtl/>
        </w:rPr>
        <w:t xml:space="preserve"> ח') – "האם מותר להשמיע קלטת מוזיקה בשמחת נישואין. תשובה: אסור ...".</w:t>
      </w:r>
    </w:p>
    <w:p w14:paraId="558FDB9F" w14:textId="77777777" w:rsidR="00BC5D73" w:rsidRPr="00BC5D73" w:rsidRDefault="00BC5D73" w:rsidP="00BC5D73">
      <w:pPr>
        <w:ind w:left="567"/>
        <w:jc w:val="both"/>
        <w:rPr>
          <w:rFonts w:eastAsia="SimSun"/>
          <w:rtl/>
          <w:lang w:eastAsia="zh-CN"/>
        </w:rPr>
      </w:pPr>
      <w:r w:rsidRPr="00BC5D73">
        <w:rPr>
          <w:rFonts w:eastAsia="SimSun"/>
          <w:u w:val="single"/>
          <w:rtl/>
          <w:lang w:eastAsia="zh-CN"/>
        </w:rPr>
        <w:t>הגריש"א</w:t>
      </w:r>
      <w:r w:rsidRPr="00BC5D73">
        <w:rPr>
          <w:rFonts w:eastAsia="SimSun"/>
          <w:rtl/>
          <w:lang w:eastAsia="zh-CN"/>
        </w:rPr>
        <w:t xml:space="preserve"> זצ"ל (לקנות חכמה, נישואין ושבע ברכות עמ' י"ג) – "ואפילו להשמיע תזמורת בטייפ ג"כ אסור. אבל מותר לפתוח טייפ להשמיע שירה בפה". </w:t>
      </w:r>
    </w:p>
    <w:p w14:paraId="0AE94CA4" w14:textId="77777777" w:rsidR="00BC5D73" w:rsidRPr="00BC5D73" w:rsidRDefault="00BC5D73" w:rsidP="00BC5D73">
      <w:pPr>
        <w:ind w:left="567"/>
        <w:jc w:val="both"/>
        <w:rPr>
          <w:rFonts w:eastAsia="SimSun"/>
          <w:lang w:eastAsia="zh-CN"/>
        </w:rPr>
      </w:pPr>
      <w:r w:rsidRPr="00BC5D73">
        <w:rPr>
          <w:rFonts w:eastAsia="SimSun"/>
          <w:rtl/>
          <w:lang w:eastAsia="zh-CN"/>
        </w:rPr>
        <w:t xml:space="preserve">עי' </w:t>
      </w:r>
      <w:r w:rsidRPr="00BC5D73">
        <w:rPr>
          <w:rFonts w:eastAsia="SimSun"/>
          <w:u w:val="single"/>
          <w:rtl/>
          <w:lang w:eastAsia="zh-CN"/>
        </w:rPr>
        <w:t>הגריש"א</w:t>
      </w:r>
      <w:r w:rsidRPr="00BC5D73">
        <w:rPr>
          <w:rFonts w:eastAsia="SimSun"/>
          <w:rtl/>
          <w:lang w:eastAsia="zh-CN"/>
        </w:rPr>
        <w:t xml:space="preserve"> זצ"ל (תורת המועדים על שונה הלכות ס"ק י"ד ד"ה וכל) – "קסטה של שירים בפה ללא תזמורת אפשר להתיר בדוחק".</w:t>
      </w:r>
    </w:p>
    <w:p w14:paraId="332DD5F1" w14:textId="77777777" w:rsidR="007556A4" w:rsidRPr="007556A4" w:rsidRDefault="00BC59C1" w:rsidP="00AF0B1D">
      <w:pPr>
        <w:numPr>
          <w:ilvl w:val="3"/>
          <w:numId w:val="18"/>
        </w:numPr>
        <w:jc w:val="both"/>
        <w:rPr>
          <w:rFonts w:eastAsia="SimSun"/>
          <w:lang w:eastAsia="zh-CN"/>
        </w:rPr>
      </w:pPr>
      <w:r w:rsidRPr="00D45D22">
        <w:rPr>
          <w:rFonts w:hint="cs"/>
          <w:u w:val="single"/>
          <w:rtl/>
        </w:rPr>
        <w:t>הגר"א נבנצל</w:t>
      </w:r>
      <w:r>
        <w:rPr>
          <w:rFonts w:hint="cs"/>
          <w:rtl/>
        </w:rPr>
        <w:t xml:space="preserve"> שליט"א (ירושלים במועדיה, </w:t>
      </w:r>
      <w:r w:rsidR="00736AEC" w:rsidRPr="00736AEC">
        <w:rPr>
          <w:rtl/>
        </w:rPr>
        <w:t>בין המצרים</w:t>
      </w:r>
      <w:r w:rsidR="007556A4">
        <w:rPr>
          <w:rtl/>
        </w:rPr>
        <w:t xml:space="preserve"> עמ' ר"מ אות </w:t>
      </w:r>
      <w:r w:rsidR="007556A4">
        <w:rPr>
          <w:rFonts w:hint="cs"/>
          <w:rtl/>
        </w:rPr>
        <w:t>ג</w:t>
      </w:r>
      <w:r w:rsidR="007556A4">
        <w:rPr>
          <w:rtl/>
        </w:rPr>
        <w:t>')</w:t>
      </w:r>
      <w:r w:rsidR="007556A4">
        <w:rPr>
          <w:rFonts w:hint="cs"/>
          <w:rtl/>
        </w:rPr>
        <w:t>.</w:t>
      </w:r>
    </w:p>
    <w:p w14:paraId="00755865" w14:textId="77777777" w:rsidR="00BC5D73" w:rsidRPr="00BC5D73" w:rsidRDefault="00BC5D73" w:rsidP="00AF0B1D">
      <w:pPr>
        <w:numPr>
          <w:ilvl w:val="3"/>
          <w:numId w:val="18"/>
        </w:numPr>
        <w:jc w:val="both"/>
        <w:rPr>
          <w:rFonts w:eastAsia="SimSun"/>
          <w:lang w:eastAsia="zh-CN"/>
        </w:rPr>
      </w:pPr>
      <w:r w:rsidRPr="00BC5D73">
        <w:rPr>
          <w:u w:val="single"/>
          <w:rtl/>
        </w:rPr>
        <w:t>נטעי גבריאל</w:t>
      </w:r>
      <w:r w:rsidRPr="00BC5D73">
        <w:rPr>
          <w:rtl/>
        </w:rPr>
        <w:t xml:space="preserve"> (נישואין פרק מ"א הע' י"ד, פרק פ"ג הע' י"ד) – "גם בירושלים החדשה (חוץ לעיר העתיקה) נתקבל המנהג להחמיר אפי' בהקלטת כלי שיר ע"י טייפריקורדער".</w:t>
      </w:r>
    </w:p>
    <w:p w14:paraId="30CCC600" w14:textId="77777777" w:rsidR="00BC5D73" w:rsidRDefault="00903BC8" w:rsidP="00AF0B1D">
      <w:pPr>
        <w:numPr>
          <w:ilvl w:val="2"/>
          <w:numId w:val="18"/>
        </w:numPr>
        <w:jc w:val="both"/>
        <w:rPr>
          <w:rFonts w:eastAsia="SimSun"/>
          <w:lang w:eastAsia="zh-CN"/>
        </w:rPr>
      </w:pPr>
      <w:r>
        <w:rPr>
          <w:rFonts w:eastAsia="SimSun"/>
          <w:rtl/>
          <w:lang w:eastAsia="zh-CN"/>
        </w:rPr>
        <w:t>מראי מקומות</w:t>
      </w:r>
      <w:r w:rsidR="00BC5D73" w:rsidRPr="00BC5D73">
        <w:rPr>
          <w:rFonts w:eastAsia="SimSun"/>
          <w:rtl/>
          <w:lang w:eastAsia="zh-CN"/>
        </w:rPr>
        <w:t xml:space="preserve"> – </w:t>
      </w:r>
      <w:r w:rsidR="00BC5D73" w:rsidRPr="00BC5D73">
        <w:rPr>
          <w:rFonts w:eastAsia="SimSun"/>
          <w:u w:val="single"/>
          <w:rtl/>
          <w:lang w:eastAsia="zh-CN"/>
        </w:rPr>
        <w:t>פסקי תשובות</w:t>
      </w:r>
      <w:r w:rsidR="00BC5D73" w:rsidRPr="00BC5D73">
        <w:rPr>
          <w:rFonts w:eastAsia="SimSun"/>
          <w:rtl/>
          <w:lang w:eastAsia="zh-CN"/>
        </w:rPr>
        <w:t xml:space="preserve"> (אות י"ג, הע' ס"ז, </w:t>
      </w:r>
      <w:r>
        <w:rPr>
          <w:rFonts w:eastAsia="SimSun"/>
          <w:rtl/>
          <w:lang w:eastAsia="zh-CN"/>
        </w:rPr>
        <w:t>לשונו מובא לעיל</w:t>
      </w:r>
      <w:r w:rsidR="00BC5D73" w:rsidRPr="00BC5D73">
        <w:rPr>
          <w:rFonts w:eastAsia="SimSun"/>
          <w:rtl/>
          <w:lang w:eastAsia="zh-CN"/>
        </w:rPr>
        <w:t>).</w:t>
      </w:r>
    </w:p>
    <w:p w14:paraId="3AD4C764" w14:textId="77777777" w:rsidR="00EE7EDC" w:rsidRPr="00BC5D73" w:rsidRDefault="00EE7EDC" w:rsidP="00AF0B1D">
      <w:pPr>
        <w:numPr>
          <w:ilvl w:val="3"/>
          <w:numId w:val="18"/>
        </w:numPr>
        <w:jc w:val="both"/>
        <w:rPr>
          <w:rFonts w:eastAsia="SimSun"/>
          <w:lang w:eastAsia="zh-CN"/>
        </w:rPr>
      </w:pPr>
      <w:r>
        <w:rPr>
          <w:rFonts w:eastAsia="SimSun"/>
          <w:rtl/>
          <w:lang w:eastAsia="zh-CN"/>
        </w:rPr>
        <w:t xml:space="preserve">הליכות </w:t>
      </w:r>
      <w:r>
        <w:rPr>
          <w:rFonts w:eastAsia="SimSun"/>
          <w:u w:val="single"/>
          <w:rtl/>
          <w:lang w:eastAsia="zh-CN"/>
        </w:rPr>
        <w:t>אבן ישראל</w:t>
      </w:r>
      <w:r>
        <w:rPr>
          <w:rFonts w:eastAsia="SimSun"/>
          <w:rtl/>
          <w:lang w:eastAsia="zh-CN"/>
        </w:rPr>
        <w:t xml:space="preserve"> (</w:t>
      </w:r>
      <w:r w:rsidR="00E61AE9" w:rsidRPr="00E61AE9">
        <w:rPr>
          <w:rFonts w:eastAsia="SimSun" w:hint="cs"/>
          <w:rtl/>
          <w:lang w:eastAsia="zh-CN"/>
        </w:rPr>
        <w:t>מועדים ח"א</w:t>
      </w:r>
      <w:r w:rsidR="00E61AE9" w:rsidRPr="00E61AE9">
        <w:rPr>
          <w:rFonts w:eastAsia="SimSun"/>
          <w:rtl/>
          <w:lang w:eastAsia="zh-CN"/>
        </w:rPr>
        <w:t xml:space="preserve"> </w:t>
      </w:r>
      <w:r>
        <w:rPr>
          <w:rFonts w:eastAsia="SimSun"/>
          <w:rtl/>
          <w:lang w:eastAsia="zh-CN"/>
        </w:rPr>
        <w:t>עמ' ש"צ הע' י"ג</w:t>
      </w:r>
      <w:r>
        <w:rPr>
          <w:rFonts w:eastAsia="SimSun" w:hint="cs"/>
          <w:rtl/>
          <w:lang w:eastAsia="zh-CN"/>
        </w:rPr>
        <w:t xml:space="preserve">) </w:t>
      </w:r>
      <w:r>
        <w:rPr>
          <w:rFonts w:eastAsia="SimSun"/>
          <w:rtl/>
          <w:lang w:eastAsia="zh-CN"/>
        </w:rPr>
        <w:t>–</w:t>
      </w:r>
      <w:r>
        <w:rPr>
          <w:rFonts w:eastAsia="SimSun" w:hint="cs"/>
          <w:rtl/>
          <w:lang w:eastAsia="zh-CN"/>
        </w:rPr>
        <w:t xml:space="preserve"> "ואם מותר לנגן בחתונה ע"י קלטת, אמר רבינו דיש להסתפק אם הוי כלי אחד או כמה כלים".</w:t>
      </w:r>
    </w:p>
    <w:p w14:paraId="0FF2210F" w14:textId="77777777" w:rsidR="00BC5D73" w:rsidRPr="00E61AE9" w:rsidRDefault="00BC5D73" w:rsidP="00BC5D73">
      <w:pPr>
        <w:jc w:val="both"/>
        <w:rPr>
          <w:rFonts w:eastAsia="SimSun"/>
          <w:lang w:eastAsia="zh-CN"/>
        </w:rPr>
      </w:pPr>
    </w:p>
    <w:p w14:paraId="56EAF073" w14:textId="77777777" w:rsidR="00E864CA" w:rsidRPr="00E864CA" w:rsidRDefault="00F234FB" w:rsidP="00AF0B1D">
      <w:pPr>
        <w:numPr>
          <w:ilvl w:val="1"/>
          <w:numId w:val="18"/>
        </w:numPr>
        <w:jc w:val="both"/>
        <w:rPr>
          <w:rFonts w:eastAsia="SimSun"/>
          <w:lang w:eastAsia="zh-CN"/>
        </w:rPr>
      </w:pPr>
      <w:r w:rsidRPr="00F234FB">
        <w:rPr>
          <w:rFonts w:eastAsia="SimSun" w:hint="cs"/>
          <w:b/>
          <w:bCs/>
          <w:rtl/>
          <w:lang w:eastAsia="zh-CN"/>
        </w:rPr>
        <w:t>ללכת לחתונה בירושלים שיש שם ב' כלי שיר</w:t>
      </w:r>
      <w:r w:rsidR="00E864CA" w:rsidRPr="00E864CA">
        <w:rPr>
          <w:rFonts w:eastAsia="SimSun" w:hint="cs"/>
          <w:rtl/>
          <w:lang w:eastAsia="zh-CN"/>
        </w:rPr>
        <w:t>.</w:t>
      </w:r>
    </w:p>
    <w:p w14:paraId="0E1747DE" w14:textId="77777777" w:rsidR="00E864CA" w:rsidRDefault="00E864CA" w:rsidP="00AF0B1D">
      <w:pPr>
        <w:numPr>
          <w:ilvl w:val="2"/>
          <w:numId w:val="18"/>
        </w:numPr>
        <w:jc w:val="both"/>
        <w:rPr>
          <w:rFonts w:eastAsia="SimSun"/>
          <w:lang w:eastAsia="zh-CN"/>
        </w:rPr>
      </w:pPr>
      <w:r w:rsidRPr="00E864CA">
        <w:rPr>
          <w:rFonts w:eastAsia="SimSun" w:hint="cs"/>
          <w:rtl/>
          <w:lang w:eastAsia="zh-CN"/>
        </w:rPr>
        <w:t>כשיש בהם כלי שיעור ב</w:t>
      </w:r>
      <w:r>
        <w:rPr>
          <w:rFonts w:eastAsia="SimSun" w:hint="cs"/>
          <w:rtl/>
          <w:lang w:eastAsia="zh-CN"/>
        </w:rPr>
        <w:t>היתר [כגון בני ספרד, וכדו']</w:t>
      </w:r>
      <w:r w:rsidRPr="00E864CA">
        <w:rPr>
          <w:rFonts w:eastAsia="SimSun" w:hint="cs"/>
          <w:rtl/>
          <w:lang w:eastAsia="zh-CN"/>
        </w:rPr>
        <w:t>.</w:t>
      </w:r>
    </w:p>
    <w:p w14:paraId="2E2CCC31" w14:textId="77777777" w:rsidR="00E864CA" w:rsidRDefault="00E864CA" w:rsidP="00AF0B1D">
      <w:pPr>
        <w:numPr>
          <w:ilvl w:val="3"/>
          <w:numId w:val="18"/>
        </w:numPr>
        <w:jc w:val="both"/>
        <w:rPr>
          <w:rFonts w:eastAsia="SimSun"/>
          <w:lang w:eastAsia="zh-CN"/>
        </w:rPr>
      </w:pPr>
      <w:r>
        <w:rPr>
          <w:rFonts w:eastAsia="SimSun" w:hint="cs"/>
          <w:rtl/>
          <w:lang w:eastAsia="zh-CN"/>
        </w:rPr>
        <w:t>מיקל.</w:t>
      </w:r>
    </w:p>
    <w:p w14:paraId="07A244A7" w14:textId="77777777" w:rsidR="00E864CA" w:rsidRDefault="00E864CA" w:rsidP="00AF0B1D">
      <w:pPr>
        <w:numPr>
          <w:ilvl w:val="4"/>
          <w:numId w:val="18"/>
        </w:numPr>
        <w:jc w:val="both"/>
      </w:pPr>
      <w:r>
        <w:rPr>
          <w:u w:val="single"/>
          <w:rtl/>
        </w:rPr>
        <w:t>הגרח"ק</w:t>
      </w:r>
      <w:r>
        <w:rPr>
          <w:rtl/>
        </w:rPr>
        <w:t xml:space="preserve"> שליט"א (פסקי ההלכות עמ' רע"</w:t>
      </w:r>
      <w:r>
        <w:rPr>
          <w:rFonts w:hint="cs"/>
          <w:rtl/>
        </w:rPr>
        <w:t>ח</w:t>
      </w:r>
      <w:r>
        <w:rPr>
          <w:rtl/>
        </w:rPr>
        <w:t xml:space="preserve"> שאלה </w:t>
      </w:r>
      <w:r>
        <w:rPr>
          <w:rFonts w:hint="cs"/>
          <w:rtl/>
        </w:rPr>
        <w:t>מ"ד</w:t>
      </w:r>
      <w:r>
        <w:rPr>
          <w:rtl/>
        </w:rPr>
        <w:t>) – "שאלה: מקובל שבני ספרד לא קיבלו עליהם את התקנה. אשכנזי שהוזמן לחתונה של חבירו ספרדי ויש שם תזמורת האם מותר לו להיות שם. תשובה: מותר לו"</w:t>
      </w:r>
      <w:r>
        <w:rPr>
          <w:rFonts w:hint="cs"/>
          <w:rtl/>
        </w:rPr>
        <w:t>.</w:t>
      </w:r>
    </w:p>
    <w:p w14:paraId="77306DC4" w14:textId="77777777" w:rsidR="00F73B23" w:rsidRPr="00F73B23" w:rsidRDefault="00F73B23" w:rsidP="00AF0B1D">
      <w:pPr>
        <w:numPr>
          <w:ilvl w:val="4"/>
          <w:numId w:val="18"/>
        </w:numPr>
        <w:jc w:val="both"/>
      </w:pPr>
      <w:r w:rsidRPr="00F73B23">
        <w:rPr>
          <w:rFonts w:hint="cs"/>
          <w:u w:val="single"/>
          <w:rtl/>
        </w:rPr>
        <w:t>הגרמ"ש קליין</w:t>
      </w:r>
      <w:r>
        <w:rPr>
          <w:rFonts w:hint="cs"/>
          <w:rtl/>
        </w:rPr>
        <w:t xml:space="preserve"> שליט"א (</w:t>
      </w:r>
      <w:r w:rsidRPr="00F73B23">
        <w:rPr>
          <w:rFonts w:hint="cs"/>
          <w:rtl/>
        </w:rPr>
        <w:t xml:space="preserve">פנינת המקדש </w:t>
      </w:r>
      <w:r>
        <w:rPr>
          <w:rFonts w:hint="cs"/>
          <w:rtl/>
        </w:rPr>
        <w:t>פרק ו' הע' ח').</w:t>
      </w:r>
    </w:p>
    <w:p w14:paraId="17EFF3C3" w14:textId="77777777" w:rsidR="00F73B23" w:rsidRPr="00F73B23" w:rsidRDefault="00F73B23" w:rsidP="00AF0B1D">
      <w:pPr>
        <w:numPr>
          <w:ilvl w:val="4"/>
          <w:numId w:val="18"/>
        </w:numPr>
        <w:jc w:val="both"/>
      </w:pPr>
      <w:r w:rsidRPr="00F73B23">
        <w:rPr>
          <w:rFonts w:hint="cs"/>
          <w:u w:val="single"/>
          <w:rtl/>
        </w:rPr>
        <w:t xml:space="preserve">פנינת המקדש </w:t>
      </w:r>
      <w:r>
        <w:rPr>
          <w:rFonts w:hint="cs"/>
          <w:rtl/>
        </w:rPr>
        <w:t>(פרק ו' סעי' ד').</w:t>
      </w:r>
    </w:p>
    <w:p w14:paraId="6B67478B" w14:textId="77777777" w:rsidR="00F73B23" w:rsidRPr="00E864CA" w:rsidRDefault="00F73B23" w:rsidP="00AF0B1D">
      <w:pPr>
        <w:numPr>
          <w:ilvl w:val="4"/>
          <w:numId w:val="18"/>
        </w:numPr>
        <w:jc w:val="both"/>
      </w:pPr>
      <w:r w:rsidRPr="00317556">
        <w:rPr>
          <w:rFonts w:hint="cs"/>
          <w:u w:val="single"/>
          <w:rtl/>
        </w:rPr>
        <w:t>איך נשיר</w:t>
      </w:r>
      <w:r>
        <w:rPr>
          <w:rFonts w:hint="cs"/>
          <w:rtl/>
        </w:rPr>
        <w:t xml:space="preserve"> (פרק ג' סעי' ה') </w:t>
      </w:r>
      <w:r>
        <w:rPr>
          <w:rtl/>
        </w:rPr>
        <w:t>–</w:t>
      </w:r>
      <w:r>
        <w:rPr>
          <w:rFonts w:hint="cs"/>
          <w:rtl/>
        </w:rPr>
        <w:t xml:space="preserve"> "</w:t>
      </w:r>
      <w:r>
        <w:rPr>
          <w:rtl/>
        </w:rPr>
        <w:t>בני אשכנז מותרים להשתתף בחתונות של בני עדות המזרח בירושלים אף שיש שם</w:t>
      </w:r>
      <w:r>
        <w:rPr>
          <w:rFonts w:hint="cs"/>
          <w:rtl/>
        </w:rPr>
        <w:t xml:space="preserve"> </w:t>
      </w:r>
      <w:r>
        <w:rPr>
          <w:rtl/>
        </w:rPr>
        <w:t>כלי שיר, ואף מותרים לנגן עבורם בכלי שיר</w:t>
      </w:r>
      <w:r>
        <w:rPr>
          <w:rFonts w:hint="cs"/>
          <w:rtl/>
        </w:rPr>
        <w:t>".</w:t>
      </w:r>
    </w:p>
    <w:p w14:paraId="7430992D" w14:textId="77777777" w:rsidR="00EE7EDC" w:rsidRPr="00E864CA" w:rsidRDefault="00E864CA" w:rsidP="00AF0B1D">
      <w:pPr>
        <w:numPr>
          <w:ilvl w:val="2"/>
          <w:numId w:val="18"/>
        </w:numPr>
        <w:jc w:val="both"/>
        <w:rPr>
          <w:rFonts w:eastAsia="SimSun"/>
          <w:lang w:eastAsia="zh-CN"/>
        </w:rPr>
      </w:pPr>
      <w:r w:rsidRPr="00E864CA">
        <w:rPr>
          <w:rFonts w:eastAsia="SimSun" w:hint="cs"/>
          <w:b/>
          <w:bCs/>
          <w:rtl/>
          <w:lang w:eastAsia="zh-CN"/>
        </w:rPr>
        <w:t>כשיש בהם כלי שיעור באיסור</w:t>
      </w:r>
      <w:r w:rsidR="00F234FB" w:rsidRPr="00E864CA">
        <w:rPr>
          <w:rFonts w:eastAsia="SimSun" w:hint="cs"/>
          <w:rtl/>
          <w:lang w:eastAsia="zh-CN"/>
        </w:rPr>
        <w:t>.</w:t>
      </w:r>
    </w:p>
    <w:p w14:paraId="077152F4" w14:textId="77777777" w:rsidR="00EE7EDC" w:rsidRDefault="00EE7EDC" w:rsidP="00AF0B1D">
      <w:pPr>
        <w:numPr>
          <w:ilvl w:val="3"/>
          <w:numId w:val="18"/>
        </w:numPr>
        <w:jc w:val="both"/>
        <w:rPr>
          <w:rFonts w:eastAsia="SimSun"/>
          <w:lang w:eastAsia="zh-CN"/>
        </w:rPr>
      </w:pPr>
      <w:r>
        <w:rPr>
          <w:rFonts w:eastAsia="SimSun" w:hint="cs"/>
          <w:rtl/>
          <w:lang w:eastAsia="zh-CN"/>
        </w:rPr>
        <w:t>מחמיר.</w:t>
      </w:r>
    </w:p>
    <w:p w14:paraId="21881B02" w14:textId="77777777" w:rsidR="00EE7EDC" w:rsidRDefault="00EE7EDC" w:rsidP="00AF0B1D">
      <w:pPr>
        <w:numPr>
          <w:ilvl w:val="4"/>
          <w:numId w:val="18"/>
        </w:numPr>
        <w:jc w:val="both"/>
        <w:rPr>
          <w:rFonts w:eastAsia="SimSun"/>
          <w:lang w:eastAsia="zh-CN"/>
        </w:rPr>
      </w:pPr>
      <w:r>
        <w:rPr>
          <w:rFonts w:eastAsia="SimSun"/>
          <w:rtl/>
          <w:lang w:eastAsia="zh-CN"/>
        </w:rPr>
        <w:t xml:space="preserve">הליכות </w:t>
      </w:r>
      <w:r>
        <w:rPr>
          <w:rFonts w:eastAsia="SimSun"/>
          <w:u w:val="single"/>
          <w:rtl/>
          <w:lang w:eastAsia="zh-CN"/>
        </w:rPr>
        <w:t>אבן ישראל</w:t>
      </w:r>
      <w:r>
        <w:rPr>
          <w:rFonts w:eastAsia="SimSun"/>
          <w:rtl/>
          <w:lang w:eastAsia="zh-CN"/>
        </w:rPr>
        <w:t xml:space="preserve"> (</w:t>
      </w:r>
      <w:r w:rsidR="00E61AE9" w:rsidRPr="00E61AE9">
        <w:rPr>
          <w:rFonts w:eastAsia="SimSun" w:hint="cs"/>
          <w:rtl/>
          <w:lang w:eastAsia="zh-CN"/>
        </w:rPr>
        <w:t>מועדים ח"א</w:t>
      </w:r>
      <w:r w:rsidR="00E61AE9" w:rsidRPr="00E61AE9">
        <w:rPr>
          <w:rFonts w:eastAsia="SimSun"/>
          <w:rtl/>
          <w:lang w:eastAsia="zh-CN"/>
        </w:rPr>
        <w:t xml:space="preserve"> </w:t>
      </w:r>
      <w:r>
        <w:rPr>
          <w:rFonts w:eastAsia="SimSun"/>
          <w:rtl/>
          <w:lang w:eastAsia="zh-CN"/>
        </w:rPr>
        <w:t xml:space="preserve">עמ' ש"צ </w:t>
      </w:r>
      <w:r>
        <w:rPr>
          <w:rFonts w:eastAsia="SimSun" w:hint="cs"/>
          <w:rtl/>
          <w:lang w:eastAsia="zh-CN"/>
        </w:rPr>
        <w:t xml:space="preserve">אות י') </w:t>
      </w:r>
      <w:r>
        <w:rPr>
          <w:rFonts w:eastAsia="SimSun"/>
          <w:rtl/>
          <w:lang w:eastAsia="zh-CN"/>
        </w:rPr>
        <w:t>–</w:t>
      </w:r>
      <w:r>
        <w:rPr>
          <w:rFonts w:eastAsia="SimSun" w:hint="cs"/>
          <w:rtl/>
          <w:lang w:eastAsia="zh-CN"/>
        </w:rPr>
        <w:t xml:space="preserve"> </w:t>
      </w:r>
      <w:r w:rsidR="00E864CA">
        <w:rPr>
          <w:rFonts w:eastAsia="SimSun" w:hint="cs"/>
          <w:rtl/>
          <w:lang w:eastAsia="zh-CN"/>
        </w:rPr>
        <w:t>"</w:t>
      </w:r>
      <w:r>
        <w:rPr>
          <w:rFonts w:eastAsia="SimSun" w:hint="cs"/>
          <w:rtl/>
          <w:lang w:eastAsia="zh-CN"/>
        </w:rPr>
        <w:t>נשאל רבינו אם מותר ללכת לחתונה בירושלים שיש שם ב' כלי שיר. והורה רבינו שאסור ללכת".</w:t>
      </w:r>
    </w:p>
    <w:p w14:paraId="7D80D053" w14:textId="77777777" w:rsidR="00E864CA" w:rsidRDefault="00E864CA" w:rsidP="00AF0B1D">
      <w:pPr>
        <w:numPr>
          <w:ilvl w:val="4"/>
          <w:numId w:val="18"/>
        </w:numPr>
        <w:jc w:val="both"/>
        <w:rPr>
          <w:rFonts w:eastAsia="SimSun"/>
          <w:lang w:eastAsia="zh-CN"/>
        </w:rPr>
      </w:pPr>
      <w:r w:rsidRPr="00317556">
        <w:rPr>
          <w:rFonts w:hint="cs"/>
          <w:u w:val="single"/>
          <w:rtl/>
        </w:rPr>
        <w:t>איך נשיר</w:t>
      </w:r>
      <w:r>
        <w:rPr>
          <w:rFonts w:hint="cs"/>
          <w:rtl/>
        </w:rPr>
        <w:t xml:space="preserve"> (פרק ג' סעי' ה') </w:t>
      </w:r>
      <w:r>
        <w:rPr>
          <w:rtl/>
        </w:rPr>
        <w:t>–</w:t>
      </w:r>
      <w:r>
        <w:rPr>
          <w:rFonts w:hint="cs"/>
          <w:rtl/>
        </w:rPr>
        <w:t xml:space="preserve"> "</w:t>
      </w:r>
      <w:r>
        <w:rPr>
          <w:rtl/>
        </w:rPr>
        <w:t>אך אין להשתתף בחתונות בירושלים שיש בהם כלי שיר באיסור</w:t>
      </w:r>
      <w:r>
        <w:rPr>
          <w:rFonts w:hint="cs"/>
          <w:rtl/>
        </w:rPr>
        <w:t>".</w:t>
      </w:r>
    </w:p>
    <w:p w14:paraId="51C4ED9F" w14:textId="77777777" w:rsidR="00E864CA" w:rsidRDefault="00E864CA" w:rsidP="00AF0B1D">
      <w:pPr>
        <w:numPr>
          <w:ilvl w:val="3"/>
          <w:numId w:val="18"/>
        </w:numPr>
        <w:jc w:val="both"/>
        <w:rPr>
          <w:rFonts w:eastAsia="SimSun"/>
          <w:lang w:eastAsia="zh-CN"/>
        </w:rPr>
      </w:pPr>
      <w:r>
        <w:rPr>
          <w:rFonts w:eastAsia="SimSun" w:hint="cs"/>
          <w:rtl/>
          <w:lang w:eastAsia="zh-CN"/>
        </w:rPr>
        <w:t>מראי מקומות</w:t>
      </w:r>
      <w:r w:rsidR="00F73B23">
        <w:rPr>
          <w:rFonts w:eastAsia="SimSun" w:hint="cs"/>
          <w:rtl/>
          <w:lang w:eastAsia="zh-CN"/>
        </w:rPr>
        <w:t xml:space="preserve"> </w:t>
      </w:r>
      <w:r w:rsidR="00F73B23">
        <w:rPr>
          <w:rFonts w:eastAsia="SimSun"/>
          <w:rtl/>
          <w:lang w:eastAsia="zh-CN"/>
        </w:rPr>
        <w:t>–</w:t>
      </w:r>
      <w:r w:rsidR="00F73B23">
        <w:rPr>
          <w:rFonts w:eastAsia="SimSun" w:hint="cs"/>
          <w:rtl/>
          <w:lang w:eastAsia="zh-CN"/>
        </w:rPr>
        <w:t xml:space="preserve"> </w:t>
      </w:r>
      <w:r w:rsidR="00F73B23" w:rsidRPr="00F73B23">
        <w:rPr>
          <w:rFonts w:hint="cs"/>
          <w:u w:val="single"/>
          <w:rtl/>
        </w:rPr>
        <w:t xml:space="preserve">פנינת המקדש </w:t>
      </w:r>
      <w:r w:rsidR="00F73B23">
        <w:rPr>
          <w:rFonts w:hint="cs"/>
          <w:rtl/>
        </w:rPr>
        <w:t>(פרק ו' סעי' ד')</w:t>
      </w:r>
      <w:r>
        <w:rPr>
          <w:rFonts w:eastAsia="SimSun" w:hint="cs"/>
          <w:rtl/>
          <w:lang w:eastAsia="zh-CN"/>
        </w:rPr>
        <w:t>.</w:t>
      </w:r>
    </w:p>
    <w:p w14:paraId="0ADCD524" w14:textId="77777777" w:rsidR="00AA607D" w:rsidRPr="00E864CA" w:rsidRDefault="00E864CA" w:rsidP="00AF0B1D">
      <w:pPr>
        <w:numPr>
          <w:ilvl w:val="4"/>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לקנות חכמה נישואין ושבע ברכות עמ' י"ג</w:t>
      </w:r>
      <w:r w:rsidRPr="00BC5D73">
        <w:rPr>
          <w:rFonts w:eastAsia="SimSun"/>
          <w:rtl/>
          <w:lang w:eastAsia="zh-CN"/>
        </w:rPr>
        <w:t xml:space="preserve">, אשרי האיש או"ח ח"ג פרק ע"ג </w:t>
      </w:r>
      <w:r>
        <w:rPr>
          <w:rFonts w:hint="cs"/>
          <w:rtl/>
        </w:rPr>
        <w:t>אות</w:t>
      </w:r>
      <w:r w:rsidRPr="00BC5D73">
        <w:rPr>
          <w:rFonts w:eastAsia="SimSun"/>
          <w:rtl/>
          <w:lang w:eastAsia="zh-CN"/>
        </w:rPr>
        <w:t xml:space="preserve"> י') – "ומי שהוזמן לחתונה שיש בה תזמורת שלא כדין ישאל לחכם האם מותר לו להשתתף בחתונה".</w:t>
      </w:r>
    </w:p>
    <w:p w14:paraId="54E97A87" w14:textId="77777777" w:rsidR="00EE7EDC" w:rsidRDefault="00EE7EDC" w:rsidP="00EE7EDC">
      <w:pPr>
        <w:jc w:val="both"/>
        <w:rPr>
          <w:rFonts w:eastAsia="SimSun"/>
          <w:lang w:eastAsia="zh-CN"/>
        </w:rPr>
      </w:pPr>
    </w:p>
    <w:p w14:paraId="1C0E6C94" w14:textId="77777777" w:rsidR="00F234FB" w:rsidRPr="00E864CA" w:rsidRDefault="00903BC8" w:rsidP="00AF0B1D">
      <w:pPr>
        <w:numPr>
          <w:ilvl w:val="1"/>
          <w:numId w:val="18"/>
        </w:numPr>
        <w:jc w:val="both"/>
        <w:rPr>
          <w:rFonts w:eastAsia="SimSun"/>
          <w:lang w:eastAsia="zh-CN"/>
        </w:rPr>
      </w:pPr>
      <w:r>
        <w:rPr>
          <w:rFonts w:eastAsia="SimSun"/>
          <w:rtl/>
          <w:lang w:eastAsia="zh-CN"/>
        </w:rPr>
        <w:t>מראי מקומות</w:t>
      </w:r>
      <w:r w:rsidR="00921E8E">
        <w:rPr>
          <w:rFonts w:eastAsia="SimSun"/>
          <w:rtl/>
          <w:lang w:eastAsia="zh-CN"/>
        </w:rPr>
        <w:t xml:space="preserve"> –</w:t>
      </w:r>
      <w:r w:rsidR="00BC5D73" w:rsidRPr="00BC5D73">
        <w:rPr>
          <w:rFonts w:eastAsia="SimSun"/>
          <w:rtl/>
          <w:lang w:eastAsia="zh-CN"/>
        </w:rPr>
        <w:t xml:space="preserve"> </w:t>
      </w:r>
      <w:r w:rsidR="00BC5D73" w:rsidRPr="00BC5D73">
        <w:rPr>
          <w:u w:val="single"/>
          <w:rtl/>
        </w:rPr>
        <w:t>הר"ט פריינד</w:t>
      </w:r>
      <w:r w:rsidR="00BC5D73" w:rsidRPr="00BC5D73">
        <w:rPr>
          <w:rtl/>
        </w:rPr>
        <w:t xml:space="preserve"> </w:t>
      </w:r>
      <w:r w:rsidR="00BC5D73" w:rsidRPr="00BC5D73">
        <w:rPr>
          <w:rFonts w:eastAsia="SimSun"/>
          <w:rtl/>
          <w:lang w:eastAsia="zh-CN"/>
        </w:rPr>
        <w:t>(קוב</w:t>
      </w:r>
      <w:r w:rsidR="002750E6">
        <w:rPr>
          <w:rFonts w:eastAsia="SimSun" w:hint="cs"/>
          <w:rtl/>
          <w:lang w:eastAsia="zh-CN"/>
        </w:rPr>
        <w:t>ץ</w:t>
      </w:r>
      <w:r w:rsidR="00BC5D73" w:rsidRPr="00BC5D73">
        <w:rPr>
          <w:rFonts w:eastAsia="SimSun"/>
          <w:rtl/>
          <w:lang w:eastAsia="zh-CN"/>
        </w:rPr>
        <w:t xml:space="preserve"> בית אהרן וישראל חס"ה עמ' ק"ה - עמ' ק"ט),</w:t>
      </w:r>
      <w:r w:rsidR="00230B4E">
        <w:rPr>
          <w:rFonts w:eastAsia="SimSun" w:hint="cs"/>
          <w:rtl/>
          <w:lang w:eastAsia="zh-CN"/>
        </w:rPr>
        <w:t xml:space="preserve"> </w:t>
      </w:r>
      <w:r w:rsidR="00BC5D73" w:rsidRPr="00BC5D73">
        <w:rPr>
          <w:rFonts w:eastAsia="SimSun"/>
          <w:u w:val="single"/>
          <w:lang w:eastAsia="zh-CN"/>
        </w:rPr>
        <w:t>RJJ</w:t>
      </w:r>
      <w:r w:rsidR="00BC5D73" w:rsidRPr="00BC5D73">
        <w:rPr>
          <w:rFonts w:eastAsia="SimSun"/>
          <w:rtl/>
          <w:lang w:eastAsia="zh-CN"/>
        </w:rPr>
        <w:t xml:space="preserve"> (חי"ד עמ' כ"ב), </w:t>
      </w:r>
      <w:r w:rsidR="00BC5D73" w:rsidRPr="00BC5D73">
        <w:rPr>
          <w:u w:val="single"/>
        </w:rPr>
        <w:t xml:space="preserve">Halachically </w:t>
      </w:r>
      <w:r w:rsidR="001356A7">
        <w:rPr>
          <w:u w:val="single"/>
        </w:rPr>
        <w:t>S</w:t>
      </w:r>
      <w:r w:rsidR="00BC5D73" w:rsidRPr="00BC5D73">
        <w:rPr>
          <w:u w:val="single"/>
        </w:rPr>
        <w:t>peaking</w:t>
      </w:r>
      <w:r w:rsidR="00BC5D73" w:rsidRPr="00BC5D73">
        <w:rPr>
          <w:rtl/>
        </w:rPr>
        <w:t xml:space="preserve"> </w:t>
      </w:r>
      <w:r w:rsidR="00BC5D73" w:rsidRPr="00F234FB">
        <w:rPr>
          <w:rtl/>
        </w:rPr>
        <w:t>(ח"ג מספר כ"ד עמ' י', דפו"ח)</w:t>
      </w:r>
      <w:r w:rsidR="00BC5D73" w:rsidRPr="00F234FB">
        <w:rPr>
          <w:rFonts w:eastAsia="SimSun"/>
          <w:rtl/>
          <w:lang w:eastAsia="zh-CN"/>
        </w:rPr>
        <w:t>.</w:t>
      </w:r>
    </w:p>
    <w:p w14:paraId="706833F1" w14:textId="77777777" w:rsidR="00230B4E" w:rsidRPr="00230B4E" w:rsidRDefault="00230B4E" w:rsidP="00AF0B1D">
      <w:pPr>
        <w:pStyle w:val="FootnoteText"/>
        <w:numPr>
          <w:ilvl w:val="2"/>
          <w:numId w:val="18"/>
        </w:numPr>
        <w:spacing w:before="40" w:after="40"/>
        <w:rPr>
          <w:rFonts w:cs="Times New Roman"/>
          <w:sz w:val="22"/>
          <w:szCs w:val="22"/>
        </w:rPr>
      </w:pPr>
      <w:r w:rsidRPr="002227D2">
        <w:rPr>
          <w:rFonts w:cs="Times New Roman" w:hint="cs"/>
          <w:color w:val="000000"/>
          <w:sz w:val="24"/>
          <w:szCs w:val="24"/>
          <w:u w:val="single"/>
          <w:rtl/>
        </w:rPr>
        <w:t>פסקי תשובות</w:t>
      </w:r>
      <w:r w:rsidRPr="002227D2">
        <w:rPr>
          <w:rFonts w:cs="Times New Roman" w:hint="cs"/>
          <w:color w:val="000000"/>
          <w:sz w:val="24"/>
          <w:szCs w:val="24"/>
          <w:rtl/>
        </w:rPr>
        <w:t xml:space="preserve"> (</w:t>
      </w:r>
      <w:r w:rsidR="002227D2">
        <w:rPr>
          <w:rFonts w:cs="Times New Roman" w:hint="cs"/>
          <w:color w:val="000000"/>
          <w:sz w:val="24"/>
          <w:szCs w:val="24"/>
          <w:rtl/>
        </w:rPr>
        <w:t>אות</w:t>
      </w:r>
      <w:r w:rsidRPr="002227D2">
        <w:rPr>
          <w:rFonts w:cs="Times New Roman" w:hint="cs"/>
          <w:color w:val="000000"/>
          <w:sz w:val="24"/>
          <w:szCs w:val="24"/>
          <w:rtl/>
        </w:rPr>
        <w:t xml:space="preserve"> י</w:t>
      </w:r>
      <w:r w:rsidR="002227D2">
        <w:rPr>
          <w:rFonts w:cs="Times New Roman" w:hint="cs"/>
          <w:color w:val="000000"/>
          <w:sz w:val="24"/>
          <w:szCs w:val="24"/>
          <w:rtl/>
        </w:rPr>
        <w:t>"</w:t>
      </w:r>
      <w:r w:rsidRPr="002227D2">
        <w:rPr>
          <w:rFonts w:cs="Times New Roman" w:hint="cs"/>
          <w:color w:val="000000"/>
          <w:sz w:val="24"/>
          <w:szCs w:val="24"/>
          <w:rtl/>
        </w:rPr>
        <w:t xml:space="preserve">ג) </w:t>
      </w:r>
      <w:r w:rsidR="002227D2">
        <w:rPr>
          <w:rFonts w:cs="Times New Roman"/>
          <w:color w:val="000000"/>
          <w:sz w:val="24"/>
          <w:szCs w:val="24"/>
          <w:rtl/>
        </w:rPr>
        <w:t>–</w:t>
      </w:r>
      <w:r w:rsidRPr="002227D2">
        <w:rPr>
          <w:rFonts w:cs="Times New Roman" w:hint="cs"/>
          <w:color w:val="000000"/>
          <w:sz w:val="24"/>
          <w:szCs w:val="24"/>
          <w:rtl/>
        </w:rPr>
        <w:t xml:space="preserve"> "</w:t>
      </w:r>
      <w:r w:rsidR="00EF62F0">
        <w:rPr>
          <w:rFonts w:cs="Times New Roman" w:hint="cs"/>
          <w:color w:val="000000"/>
          <w:sz w:val="24"/>
          <w:szCs w:val="24"/>
          <w:rtl/>
        </w:rPr>
        <w:t>ו</w:t>
      </w:r>
      <w:r w:rsidRPr="002227D2">
        <w:rPr>
          <w:rFonts w:cs="Times New Roman" w:hint="cs"/>
          <w:color w:val="000000"/>
          <w:sz w:val="24"/>
          <w:szCs w:val="24"/>
          <w:rtl/>
        </w:rPr>
        <w:t>גדולי הדור בירושלים ת</w:t>
      </w:r>
      <w:r w:rsidR="00EF62F0">
        <w:rPr>
          <w:rFonts w:cs="Times New Roman" w:hint="cs"/>
          <w:color w:val="000000"/>
          <w:sz w:val="24"/>
          <w:szCs w:val="24"/>
          <w:rtl/>
        </w:rPr>
        <w:t>ו</w:t>
      </w:r>
      <w:r w:rsidRPr="002227D2">
        <w:rPr>
          <w:rFonts w:cs="Times New Roman" w:hint="cs"/>
          <w:color w:val="000000"/>
          <w:sz w:val="24"/>
          <w:szCs w:val="24"/>
          <w:rtl/>
        </w:rPr>
        <w:t xml:space="preserve">בב"א בשנת תרכ"ה עקב מגיפה נוראה שהפילה חללים רבים גזרו שלא לנגן בריבוי כלי זמר </w:t>
      </w:r>
      <w:r w:rsidR="00271694">
        <w:rPr>
          <w:rFonts w:cs="Times New Roman" w:hint="cs"/>
          <w:color w:val="000000"/>
          <w:sz w:val="24"/>
          <w:szCs w:val="24"/>
          <w:rtl/>
        </w:rPr>
        <w:t>...</w:t>
      </w:r>
      <w:r w:rsidR="002227D2">
        <w:rPr>
          <w:rFonts w:cs="Times New Roman" w:hint="cs"/>
          <w:color w:val="000000"/>
          <w:sz w:val="24"/>
          <w:szCs w:val="24"/>
          <w:rtl/>
        </w:rPr>
        <w:t>".</w:t>
      </w:r>
    </w:p>
    <w:p w14:paraId="689D9E02" w14:textId="77777777" w:rsidR="001A2BB6" w:rsidRDefault="00230B4E" w:rsidP="00AF0B1D">
      <w:pPr>
        <w:pStyle w:val="FootnoteText"/>
        <w:numPr>
          <w:ilvl w:val="2"/>
          <w:numId w:val="18"/>
        </w:numPr>
        <w:spacing w:before="40" w:after="40"/>
        <w:rPr>
          <w:rFonts w:eastAsia="SimSun" w:cs="Times New Roman"/>
          <w:color w:val="000000"/>
          <w:sz w:val="24"/>
          <w:szCs w:val="24"/>
          <w:lang w:eastAsia="zh-CN"/>
        </w:rPr>
      </w:pPr>
      <w:r w:rsidRPr="00020801">
        <w:rPr>
          <w:rFonts w:cs="Times New Roman"/>
          <w:color w:val="000000"/>
          <w:sz w:val="24"/>
          <w:szCs w:val="24"/>
          <w:u w:val="single"/>
          <w:rtl/>
        </w:rPr>
        <w:t>אנציקלופדיה תלמודית</w:t>
      </w:r>
      <w:r w:rsidRPr="00020801">
        <w:rPr>
          <w:rFonts w:cs="Times New Roman"/>
          <w:color w:val="000000"/>
          <w:sz w:val="24"/>
          <w:szCs w:val="24"/>
          <w:rtl/>
        </w:rPr>
        <w:t xml:space="preserve"> (הערות כרך י</w:t>
      </w:r>
      <w:r w:rsidR="005146B4">
        <w:rPr>
          <w:rFonts w:cs="Times New Roman" w:hint="cs"/>
          <w:color w:val="000000"/>
          <w:sz w:val="24"/>
          <w:szCs w:val="24"/>
          <w:rtl/>
        </w:rPr>
        <w:t>"</w:t>
      </w:r>
      <w:r w:rsidRPr="00020801">
        <w:rPr>
          <w:rFonts w:cs="Times New Roman"/>
          <w:color w:val="000000"/>
          <w:sz w:val="24"/>
          <w:szCs w:val="24"/>
          <w:rtl/>
        </w:rPr>
        <w:t>ח, [חתן וכלה] טור שכ</w:t>
      </w:r>
      <w:r w:rsidR="005146B4">
        <w:rPr>
          <w:rFonts w:cs="Times New Roman" w:hint="cs"/>
          <w:color w:val="000000"/>
          <w:sz w:val="24"/>
          <w:szCs w:val="24"/>
          <w:rtl/>
        </w:rPr>
        <w:t>"</w:t>
      </w:r>
      <w:r w:rsidRPr="00020801">
        <w:rPr>
          <w:rFonts w:cs="Times New Roman"/>
          <w:color w:val="000000"/>
          <w:sz w:val="24"/>
          <w:szCs w:val="24"/>
          <w:rtl/>
        </w:rPr>
        <w:t>ט הע</w:t>
      </w:r>
      <w:r w:rsidR="005146B4">
        <w:rPr>
          <w:rFonts w:cs="Times New Roman" w:hint="cs"/>
          <w:color w:val="000000"/>
          <w:sz w:val="24"/>
          <w:szCs w:val="24"/>
          <w:rtl/>
        </w:rPr>
        <w:t>'</w:t>
      </w:r>
      <w:r w:rsidRPr="00020801">
        <w:rPr>
          <w:rFonts w:cs="Times New Roman"/>
          <w:color w:val="000000"/>
          <w:sz w:val="24"/>
          <w:szCs w:val="24"/>
          <w:rtl/>
        </w:rPr>
        <w:t xml:space="preserve"> </w:t>
      </w:r>
      <w:r w:rsidR="00D332A0">
        <w:rPr>
          <w:rFonts w:cs="Times New Roman" w:hint="cs"/>
          <w:color w:val="000000"/>
          <w:sz w:val="24"/>
          <w:szCs w:val="24"/>
          <w:rtl/>
        </w:rPr>
        <w:t>קפ"א</w:t>
      </w:r>
      <w:r w:rsidR="00693C39" w:rsidRPr="00020801">
        <w:rPr>
          <w:rFonts w:cs="Times New Roman" w:hint="cs"/>
          <w:color w:val="000000"/>
          <w:sz w:val="24"/>
          <w:szCs w:val="24"/>
          <w:rtl/>
        </w:rPr>
        <w:t xml:space="preserve">) </w:t>
      </w:r>
      <w:r w:rsidR="00693C39" w:rsidRPr="00020801">
        <w:rPr>
          <w:rFonts w:cs="Times New Roman"/>
          <w:color w:val="000000"/>
          <w:sz w:val="24"/>
          <w:szCs w:val="24"/>
          <w:rtl/>
        </w:rPr>
        <w:t>–</w:t>
      </w:r>
      <w:r w:rsidR="00693C39" w:rsidRPr="00020801">
        <w:rPr>
          <w:rFonts w:cs="Times New Roman" w:hint="cs"/>
          <w:color w:val="000000"/>
          <w:sz w:val="24"/>
          <w:szCs w:val="24"/>
          <w:rtl/>
        </w:rPr>
        <w:t xml:space="preserve"> </w:t>
      </w:r>
      <w:r w:rsidRPr="00020801">
        <w:rPr>
          <w:rFonts w:cs="Times New Roman"/>
          <w:color w:val="000000"/>
          <w:sz w:val="24"/>
          <w:szCs w:val="24"/>
          <w:rtl/>
        </w:rPr>
        <w:t>"</w:t>
      </w:r>
      <w:r w:rsidR="001A2BB6" w:rsidRPr="00D332A0">
        <w:rPr>
          <w:rFonts w:eastAsia="SimSun" w:cs="Times New Roman"/>
          <w:color w:val="000000"/>
          <w:sz w:val="24"/>
          <w:szCs w:val="24"/>
          <w:rtl/>
          <w:lang w:eastAsia="zh-CN"/>
        </w:rPr>
        <w:t>בירושלים יש תקנה קדומה משנת תרכ"ה שלא לנגן בכלי זמר בחתונה, ועי' ס' שלמת חיים ח"א סי' עז בשם מהרי"ל דיסקין ע"פ שבת קי א שכשנסתלק רב גזרו למעט בשמחת חתן וכלה, ובירושלים רואים תמיד חורבן ביהמ"ק לפניהם</w:t>
      </w:r>
      <w:r w:rsidR="00D332A0" w:rsidRPr="00D332A0">
        <w:rPr>
          <w:rFonts w:eastAsia="SimSun" w:cs="Times New Roman" w:hint="cs"/>
          <w:color w:val="000000"/>
          <w:sz w:val="24"/>
          <w:szCs w:val="24"/>
          <w:rtl/>
          <w:lang w:eastAsia="zh-CN"/>
        </w:rPr>
        <w:t>".</w:t>
      </w:r>
    </w:p>
    <w:p w14:paraId="01C39D81" w14:textId="77777777" w:rsidR="00E864CA" w:rsidRDefault="00E864CA" w:rsidP="00E864CA">
      <w:pPr>
        <w:pStyle w:val="FootnoteText"/>
        <w:spacing w:before="40" w:after="40"/>
        <w:rPr>
          <w:rFonts w:eastAsia="SimSun" w:cs="Times New Roman"/>
          <w:color w:val="000000"/>
          <w:sz w:val="24"/>
          <w:szCs w:val="24"/>
          <w:lang w:eastAsia="zh-CN"/>
        </w:rPr>
      </w:pPr>
    </w:p>
    <w:p w14:paraId="487E0B1F" w14:textId="77777777" w:rsidR="00E864CA" w:rsidRPr="00BC5D73" w:rsidRDefault="00E864CA" w:rsidP="00AF0B1D">
      <w:pPr>
        <w:numPr>
          <w:ilvl w:val="0"/>
          <w:numId w:val="18"/>
        </w:numPr>
        <w:jc w:val="both"/>
        <w:rPr>
          <w:rFonts w:eastAsia="SimSun"/>
          <w:lang w:eastAsia="zh-CN"/>
        </w:rPr>
      </w:pPr>
      <w:bookmarkStart w:id="413" w:name="_Toc77344016"/>
      <w:r w:rsidRPr="00E637D8">
        <w:rPr>
          <w:rStyle w:val="Heading1Char"/>
          <w:rtl/>
        </w:rPr>
        <w:t>זמנים</w:t>
      </w:r>
      <w:r w:rsidRPr="00E637D8">
        <w:rPr>
          <w:rStyle w:val="Heading1Char"/>
          <w:rFonts w:hint="cs"/>
          <w:rtl/>
        </w:rPr>
        <w:t xml:space="preserve"> שונים:</w:t>
      </w:r>
      <w:bookmarkStart w:id="414" w:name="_Hlk16263449"/>
      <w:r w:rsidR="00F73B23" w:rsidRPr="00E637D8">
        <w:rPr>
          <w:rStyle w:val="Heading1Char"/>
          <w:rFonts w:hint="cs"/>
          <w:rtl/>
        </w:rPr>
        <w:t xml:space="preserve"> כלי זמר בירושלים</w:t>
      </w:r>
      <w:bookmarkEnd w:id="413"/>
      <w:bookmarkEnd w:id="414"/>
      <w:r w:rsidRPr="00BC5D73">
        <w:rPr>
          <w:rFonts w:eastAsia="SimSun"/>
          <w:rtl/>
          <w:lang w:eastAsia="zh-CN"/>
        </w:rPr>
        <w:t>.</w:t>
      </w:r>
    </w:p>
    <w:p w14:paraId="267D7304" w14:textId="77777777" w:rsidR="00E864CA" w:rsidRPr="00BC5D73" w:rsidRDefault="00E864CA" w:rsidP="00AF0B1D">
      <w:pPr>
        <w:numPr>
          <w:ilvl w:val="1"/>
          <w:numId w:val="18"/>
        </w:numPr>
        <w:jc w:val="both"/>
        <w:rPr>
          <w:rFonts w:eastAsia="SimSun"/>
          <w:lang w:eastAsia="zh-CN"/>
        </w:rPr>
      </w:pPr>
      <w:r w:rsidRPr="00E864CA">
        <w:rPr>
          <w:rFonts w:eastAsia="SimSun"/>
          <w:b/>
          <w:bCs/>
          <w:rtl/>
          <w:lang w:eastAsia="zh-CN"/>
        </w:rPr>
        <w:t>תנאים</w:t>
      </w:r>
      <w:r w:rsidRPr="00BC5D73">
        <w:rPr>
          <w:rFonts w:eastAsia="SimSun"/>
          <w:rtl/>
          <w:lang w:eastAsia="zh-CN"/>
        </w:rPr>
        <w:t>.</w:t>
      </w:r>
    </w:p>
    <w:p w14:paraId="35B22743" w14:textId="77777777" w:rsidR="00E864CA" w:rsidRDefault="00E864CA" w:rsidP="00AF0B1D">
      <w:pPr>
        <w:numPr>
          <w:ilvl w:val="2"/>
          <w:numId w:val="18"/>
        </w:numPr>
        <w:jc w:val="both"/>
        <w:rPr>
          <w:rFonts w:eastAsia="SimSun"/>
          <w:lang w:eastAsia="zh-CN"/>
        </w:rPr>
      </w:pPr>
      <w:r w:rsidRPr="00BC5D73">
        <w:rPr>
          <w:rFonts w:eastAsia="SimSun"/>
          <w:rtl/>
          <w:lang w:eastAsia="zh-CN"/>
        </w:rPr>
        <w:t>מיקל</w:t>
      </w:r>
      <w:r>
        <w:rPr>
          <w:rFonts w:eastAsia="SimSun" w:hint="cs"/>
          <w:rtl/>
          <w:lang w:eastAsia="zh-CN"/>
        </w:rPr>
        <w:t>.</w:t>
      </w:r>
    </w:p>
    <w:p w14:paraId="0E9901C5" w14:textId="77777777" w:rsidR="00E864CA" w:rsidRDefault="00E864CA" w:rsidP="00AF0B1D">
      <w:pPr>
        <w:numPr>
          <w:ilvl w:val="3"/>
          <w:numId w:val="18"/>
        </w:numPr>
        <w:jc w:val="both"/>
        <w:rPr>
          <w:rFonts w:eastAsia="SimSun"/>
          <w:lang w:eastAsia="zh-CN"/>
        </w:rPr>
      </w:pPr>
      <w:r>
        <w:rPr>
          <w:u w:val="single"/>
          <w:rtl/>
        </w:rPr>
        <w:t>פנינת המקדש</w:t>
      </w:r>
      <w:r>
        <w:rPr>
          <w:rtl/>
        </w:rPr>
        <w:t xml:space="preserve"> (</w:t>
      </w:r>
      <w:r>
        <w:rPr>
          <w:rFonts w:eastAsia="SimSun"/>
          <w:rtl/>
          <w:lang w:eastAsia="zh-CN"/>
        </w:rPr>
        <w:t>פרק ו' סעי'</w:t>
      </w:r>
      <w:r>
        <w:rPr>
          <w:rFonts w:eastAsia="SimSun" w:hint="cs"/>
          <w:rtl/>
          <w:lang w:eastAsia="zh-CN"/>
        </w:rPr>
        <w:t xml:space="preserve"> ט"ז)</w:t>
      </w:r>
      <w:r w:rsidRPr="00BC5D73">
        <w:rPr>
          <w:rFonts w:eastAsia="SimSun"/>
          <w:rtl/>
          <w:lang w:eastAsia="zh-CN"/>
        </w:rPr>
        <w:t>.</w:t>
      </w:r>
    </w:p>
    <w:p w14:paraId="1EE5A089" w14:textId="77777777" w:rsidR="00E864CA" w:rsidRDefault="00E864CA" w:rsidP="00AF0B1D">
      <w:pPr>
        <w:numPr>
          <w:ilvl w:val="2"/>
          <w:numId w:val="18"/>
        </w:numPr>
        <w:jc w:val="both"/>
        <w:rPr>
          <w:rFonts w:eastAsia="SimSun"/>
          <w:lang w:eastAsia="zh-CN"/>
        </w:rPr>
      </w:pPr>
      <w:r>
        <w:rPr>
          <w:rFonts w:eastAsia="SimSun" w:hint="cs"/>
          <w:rtl/>
          <w:lang w:eastAsia="zh-CN"/>
        </w:rPr>
        <w:t>מחמיר.</w:t>
      </w:r>
    </w:p>
    <w:p w14:paraId="6A4C638F" w14:textId="77777777" w:rsidR="00E864CA" w:rsidRPr="00AA607D" w:rsidRDefault="00E864CA" w:rsidP="00AF0B1D">
      <w:pPr>
        <w:numPr>
          <w:ilvl w:val="3"/>
          <w:numId w:val="18"/>
        </w:numPr>
        <w:jc w:val="both"/>
        <w:rPr>
          <w:rFonts w:eastAsia="SimSun"/>
          <w:lang w:eastAsia="zh-CN"/>
        </w:rPr>
      </w:pPr>
      <w:r w:rsidRPr="00D45D22">
        <w:rPr>
          <w:rFonts w:hint="cs"/>
          <w:u w:val="single"/>
          <w:rtl/>
        </w:rPr>
        <w:t>הגר"א נבנצל</w:t>
      </w:r>
      <w:r>
        <w:rPr>
          <w:rFonts w:hint="cs"/>
          <w:rtl/>
        </w:rPr>
        <w:t xml:space="preserve"> שליט"א (ירושלים במועדיה, </w:t>
      </w:r>
      <w:r w:rsidRPr="00736AEC">
        <w:rPr>
          <w:rtl/>
        </w:rPr>
        <w:t>בין המצרים</w:t>
      </w:r>
      <w:r>
        <w:rPr>
          <w:rtl/>
        </w:rPr>
        <w:t xml:space="preserve"> עמ' ר"מ אות </w:t>
      </w:r>
      <w:r>
        <w:rPr>
          <w:rFonts w:hint="cs"/>
          <w:rtl/>
        </w:rPr>
        <w:t>ה</w:t>
      </w:r>
      <w:r>
        <w:rPr>
          <w:rtl/>
        </w:rPr>
        <w:t>'</w:t>
      </w:r>
      <w:r>
        <w:rPr>
          <w:rFonts w:eastAsia="SimSun" w:hint="cs"/>
          <w:rtl/>
          <w:lang w:eastAsia="zh-CN"/>
        </w:rPr>
        <w:t xml:space="preserve">) </w:t>
      </w:r>
      <w:r>
        <w:rPr>
          <w:rFonts w:eastAsia="SimSun"/>
          <w:rtl/>
          <w:lang w:eastAsia="zh-CN"/>
        </w:rPr>
        <w:t>–</w:t>
      </w:r>
      <w:r>
        <w:rPr>
          <w:rtl/>
        </w:rPr>
        <w:t xml:space="preserve"> "</w:t>
      </w:r>
      <w:r w:rsidRPr="007556A4">
        <w:rPr>
          <w:rtl/>
        </w:rPr>
        <w:t>גם בשמחת תנאים ושמחת שבע ברכות וכל הקשור לשמחת חתן וכלה אין להשתמש בתזמורת"</w:t>
      </w:r>
      <w:r>
        <w:rPr>
          <w:rFonts w:hint="cs"/>
          <w:rtl/>
        </w:rPr>
        <w:t>.</w:t>
      </w:r>
    </w:p>
    <w:p w14:paraId="0F946335" w14:textId="77777777" w:rsidR="00E864CA" w:rsidRPr="00AA607D" w:rsidRDefault="00E864CA" w:rsidP="00AF0B1D">
      <w:pPr>
        <w:numPr>
          <w:ilvl w:val="3"/>
          <w:numId w:val="18"/>
        </w:numPr>
        <w:jc w:val="both"/>
        <w:rPr>
          <w:rFonts w:eastAsia="SimSun"/>
          <w:lang w:eastAsia="zh-CN"/>
        </w:rPr>
      </w:pPr>
      <w:r>
        <w:rPr>
          <w:u w:val="single"/>
          <w:rtl/>
        </w:rPr>
        <w:t>איך נשיר</w:t>
      </w:r>
      <w:r>
        <w:rPr>
          <w:rtl/>
        </w:rPr>
        <w:t xml:space="preserve"> (פרק ג' סעי' </w:t>
      </w:r>
      <w:r>
        <w:rPr>
          <w:rFonts w:hint="cs"/>
          <w:rtl/>
        </w:rPr>
        <w:t>י"א</w:t>
      </w:r>
      <w:r>
        <w:rPr>
          <w:rtl/>
        </w:rPr>
        <w:t>) – "סעודת 'תנאים' וסעודת שבע ברכות וכדו', הרי הם בכלל התקנה, ואסור לנגן בהם בכלי שיר</w:t>
      </w:r>
      <w:r>
        <w:rPr>
          <w:rFonts w:hint="cs"/>
          <w:rtl/>
        </w:rPr>
        <w:t>".</w:t>
      </w:r>
    </w:p>
    <w:p w14:paraId="4AAE9E34" w14:textId="77777777" w:rsidR="00E864CA" w:rsidRDefault="00E864CA" w:rsidP="00AF0B1D">
      <w:pPr>
        <w:numPr>
          <w:ilvl w:val="2"/>
          <w:numId w:val="18"/>
        </w:numPr>
        <w:jc w:val="both"/>
        <w:rPr>
          <w:rFonts w:eastAsia="SimSun"/>
          <w:lang w:eastAsia="zh-CN"/>
        </w:rPr>
      </w:pPr>
      <w:r>
        <w:rPr>
          <w:rFonts w:eastAsia="SimSun" w:hint="cs"/>
          <w:rtl/>
          <w:lang w:eastAsia="zh-CN"/>
        </w:rPr>
        <w:t xml:space="preserve">דעת </w:t>
      </w:r>
      <w:r w:rsidRPr="00BC5D73">
        <w:rPr>
          <w:rFonts w:eastAsia="SimSun"/>
          <w:u w:val="single"/>
          <w:rtl/>
          <w:lang w:eastAsia="zh-CN"/>
        </w:rPr>
        <w:t>הגריש"א</w:t>
      </w:r>
      <w:r w:rsidRPr="00BC5D73">
        <w:rPr>
          <w:rFonts w:eastAsia="SimSun"/>
          <w:rtl/>
          <w:lang w:eastAsia="zh-CN"/>
        </w:rPr>
        <w:t xml:space="preserve"> זצ"ל</w:t>
      </w:r>
      <w:r>
        <w:rPr>
          <w:rFonts w:eastAsia="SimSun" w:hint="cs"/>
          <w:rtl/>
          <w:lang w:eastAsia="zh-CN"/>
        </w:rPr>
        <w:t>.</w:t>
      </w:r>
    </w:p>
    <w:p w14:paraId="27F80257" w14:textId="77777777" w:rsidR="00E864CA" w:rsidRPr="00F35841" w:rsidRDefault="00E864CA" w:rsidP="00AF0B1D">
      <w:pPr>
        <w:numPr>
          <w:ilvl w:val="3"/>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sidRPr="00BC5D73">
        <w:rPr>
          <w:rtl/>
        </w:rPr>
        <w:t xml:space="preserve">ישמח לב שבע ברכות עמ' ת' אות ע"ג, </w:t>
      </w:r>
      <w:r w:rsidRPr="00BC5D73">
        <w:rPr>
          <w:rFonts w:eastAsia="SimSun"/>
          <w:rtl/>
          <w:lang w:eastAsia="zh-CN"/>
        </w:rPr>
        <w:t>תורת המועדים על שונה הלכות ס"ק י"ד ד"ה וכל</w:t>
      </w:r>
      <w:r>
        <w:rPr>
          <w:rFonts w:eastAsia="SimSun" w:hint="cs"/>
          <w:rtl/>
          <w:lang w:eastAsia="zh-CN"/>
        </w:rPr>
        <w:t xml:space="preserve">) </w:t>
      </w:r>
      <w:r>
        <w:rPr>
          <w:rFonts w:eastAsia="SimSun"/>
          <w:rtl/>
          <w:lang w:eastAsia="zh-CN"/>
        </w:rPr>
        <w:t>–</w:t>
      </w:r>
      <w:r w:rsidRPr="00BC5D73">
        <w:rPr>
          <w:rFonts w:eastAsia="SimSun"/>
          <w:rtl/>
          <w:lang w:eastAsia="zh-CN"/>
        </w:rPr>
        <w:t xml:space="preserve"> "בתנאים שעדיין אינם חתן וכלה מותר לנגן בכלי שיר"</w:t>
      </w:r>
      <w:r>
        <w:rPr>
          <w:rFonts w:eastAsia="SimSun" w:hint="cs"/>
          <w:rtl/>
          <w:lang w:eastAsia="zh-CN"/>
        </w:rPr>
        <w:t>.</w:t>
      </w:r>
    </w:p>
    <w:p w14:paraId="707E8816" w14:textId="77777777" w:rsidR="00E864CA" w:rsidRPr="00E864CA" w:rsidRDefault="00E864CA" w:rsidP="00E864CA">
      <w:pPr>
        <w:jc w:val="both"/>
        <w:rPr>
          <w:rFonts w:eastAsia="SimSun"/>
          <w:lang w:eastAsia="zh-CN"/>
        </w:rPr>
      </w:pPr>
    </w:p>
    <w:p w14:paraId="4137B4F2" w14:textId="77777777" w:rsidR="00E864CA" w:rsidRPr="00BC5D73" w:rsidRDefault="00E864CA" w:rsidP="00AF0B1D">
      <w:pPr>
        <w:numPr>
          <w:ilvl w:val="1"/>
          <w:numId w:val="18"/>
        </w:numPr>
        <w:jc w:val="both"/>
        <w:rPr>
          <w:rFonts w:eastAsia="SimSun"/>
          <w:lang w:eastAsia="zh-CN"/>
        </w:rPr>
      </w:pPr>
      <w:r w:rsidRPr="00EE7EDC">
        <w:rPr>
          <w:rFonts w:eastAsia="SimSun"/>
          <w:b/>
          <w:bCs/>
          <w:rtl/>
          <w:lang w:eastAsia="zh-CN"/>
        </w:rPr>
        <w:t>שבע ברכות</w:t>
      </w:r>
      <w:r w:rsidRPr="00BC5D73">
        <w:rPr>
          <w:rFonts w:eastAsia="SimSun"/>
          <w:rtl/>
          <w:lang w:eastAsia="zh-CN"/>
        </w:rPr>
        <w:t>.</w:t>
      </w:r>
    </w:p>
    <w:p w14:paraId="1125729F" w14:textId="77777777" w:rsidR="00E864CA" w:rsidRPr="00D45D22" w:rsidRDefault="00E864CA" w:rsidP="00AF0B1D">
      <w:pPr>
        <w:numPr>
          <w:ilvl w:val="2"/>
          <w:numId w:val="18"/>
        </w:numPr>
        <w:jc w:val="both"/>
      </w:pPr>
      <w:r w:rsidRPr="00BC5D73">
        <w:rPr>
          <w:rFonts w:eastAsia="SimSun"/>
          <w:rtl/>
          <w:lang w:eastAsia="zh-CN"/>
        </w:rPr>
        <w:t>מחמיר</w:t>
      </w:r>
      <w:r>
        <w:rPr>
          <w:rFonts w:eastAsia="SimSun" w:hint="cs"/>
          <w:rtl/>
          <w:lang w:eastAsia="zh-CN"/>
        </w:rPr>
        <w:t>.</w:t>
      </w:r>
    </w:p>
    <w:p w14:paraId="6AB7055F" w14:textId="516D779E" w:rsidR="00D91AD9" w:rsidRPr="00D91AD9" w:rsidRDefault="00D91AD9" w:rsidP="00AF0B1D">
      <w:pPr>
        <w:numPr>
          <w:ilvl w:val="3"/>
          <w:numId w:val="18"/>
        </w:numPr>
        <w:jc w:val="both"/>
      </w:pPr>
      <w:r>
        <w:rPr>
          <w:u w:val="single"/>
          <w:rtl/>
        </w:rPr>
        <w:t>פסקי בושם</w:t>
      </w:r>
      <w:r>
        <w:rPr>
          <w:rtl/>
        </w:rPr>
        <w:t xml:space="preserve"> (פרק י"ז סעי' </w:t>
      </w:r>
      <w:r>
        <w:rPr>
          <w:rFonts w:hint="cs"/>
          <w:rtl/>
        </w:rPr>
        <w:t>נ'</w:t>
      </w:r>
      <w:r>
        <w:rPr>
          <w:rtl/>
        </w:rPr>
        <w:t>)</w:t>
      </w:r>
      <w:r>
        <w:rPr>
          <w:rFonts w:hint="cs"/>
          <w:rtl/>
        </w:rPr>
        <w:t xml:space="preserve"> </w:t>
      </w:r>
      <w:r>
        <w:rPr>
          <w:rtl/>
        </w:rPr>
        <w:t>–</w:t>
      </w:r>
      <w:r>
        <w:rPr>
          <w:rFonts w:hint="cs"/>
          <w:rtl/>
        </w:rPr>
        <w:t xml:space="preserve"> "בירושלים החמירו יותר שלא להשמיע קול תזמורת לעולם ואפילו בסעודת נישואין ושבע ברכות".</w:t>
      </w:r>
    </w:p>
    <w:p w14:paraId="64AAF4E8" w14:textId="650778ED" w:rsidR="00E864CA" w:rsidRDefault="00E864CA" w:rsidP="00AF0B1D">
      <w:pPr>
        <w:numPr>
          <w:ilvl w:val="3"/>
          <w:numId w:val="18"/>
        </w:numPr>
        <w:jc w:val="both"/>
      </w:pPr>
      <w:r w:rsidRPr="00BC5D73">
        <w:rPr>
          <w:rFonts w:eastAsia="SimSun"/>
          <w:u w:val="single"/>
          <w:rtl/>
          <w:lang w:eastAsia="zh-CN"/>
        </w:rPr>
        <w:t>הגריש"א</w:t>
      </w:r>
      <w:r w:rsidRPr="00BC5D73">
        <w:rPr>
          <w:rFonts w:eastAsia="SimSun"/>
          <w:rtl/>
          <w:lang w:eastAsia="zh-CN"/>
        </w:rPr>
        <w:t xml:space="preserve"> זצ"ל (</w:t>
      </w:r>
      <w:r w:rsidRPr="00BC5D73">
        <w:rPr>
          <w:rtl/>
        </w:rPr>
        <w:t xml:space="preserve">ישמח לב שבע ברכות עמ' ת' אות ע"ב, </w:t>
      </w:r>
      <w:r w:rsidRPr="00BC5D73">
        <w:rPr>
          <w:rFonts w:eastAsia="SimSun"/>
          <w:rtl/>
          <w:lang w:eastAsia="zh-CN"/>
        </w:rPr>
        <w:t>תורת המועדים על שונה הלכות ס"ק י"ד ד"ה וכל,</w:t>
      </w:r>
      <w:r>
        <w:rPr>
          <w:rFonts w:eastAsia="SimSun" w:hint="cs"/>
          <w:rtl/>
          <w:lang w:eastAsia="zh-CN"/>
        </w:rPr>
        <w:t xml:space="preserve"> אשרי האיש או"ח ח"ג פרק ס"ה סעי' כ"א) </w:t>
      </w:r>
      <w:r>
        <w:rPr>
          <w:rFonts w:eastAsia="SimSun"/>
          <w:rtl/>
          <w:lang w:eastAsia="zh-CN"/>
        </w:rPr>
        <w:t>–</w:t>
      </w:r>
      <w:r w:rsidRPr="00BC5D73">
        <w:rPr>
          <w:rFonts w:eastAsia="SimSun"/>
          <w:rtl/>
          <w:lang w:eastAsia="zh-CN"/>
        </w:rPr>
        <w:t xml:space="preserve"> "סעודת 'שבע ברכות' במתקיימת בירושלים האם מותר לנגן בה בכלי שיר. תשובה: אסור. הקפידא היא: משום אם לא אעלה את ירושלים על ראש שמחתי, ו'שמחתי' הכוונה לשמחת 'נישואין', וכולל כל שמחות הנישואין והיינו גם 'שבע ברכות'"</w:t>
      </w:r>
      <w:r>
        <w:rPr>
          <w:rFonts w:eastAsia="SimSun" w:hint="cs"/>
          <w:rtl/>
          <w:lang w:eastAsia="zh-CN"/>
        </w:rPr>
        <w:t>.</w:t>
      </w:r>
    </w:p>
    <w:p w14:paraId="0D825C80" w14:textId="77777777" w:rsidR="00E864CA" w:rsidRPr="00D45D22" w:rsidRDefault="00E864CA" w:rsidP="00E864CA">
      <w:pPr>
        <w:ind w:left="567"/>
        <w:jc w:val="both"/>
      </w:pPr>
      <w:r w:rsidRPr="00BC5D73">
        <w:rPr>
          <w:rFonts w:eastAsia="SimSun"/>
          <w:u w:val="single"/>
          <w:rtl/>
          <w:lang w:eastAsia="zh-CN"/>
        </w:rPr>
        <w:t>הגריש"א</w:t>
      </w:r>
      <w:r w:rsidRPr="00BC5D73">
        <w:rPr>
          <w:rFonts w:eastAsia="SimSun"/>
          <w:rtl/>
          <w:lang w:eastAsia="zh-CN"/>
        </w:rPr>
        <w:t xml:space="preserve"> זצ"ל (</w:t>
      </w:r>
      <w:r>
        <w:rPr>
          <w:rFonts w:eastAsia="SimSun" w:hint="cs"/>
          <w:rtl/>
          <w:lang w:eastAsia="zh-CN"/>
        </w:rPr>
        <w:t xml:space="preserve">ישא יוסף או"ח ח"א סי' קכ"ב) </w:t>
      </w:r>
      <w:r>
        <w:rPr>
          <w:rFonts w:eastAsia="SimSun"/>
          <w:rtl/>
          <w:lang w:eastAsia="zh-CN"/>
        </w:rPr>
        <w:t>–</w:t>
      </w:r>
      <w:r>
        <w:rPr>
          <w:rFonts w:eastAsia="SimSun" w:hint="cs"/>
          <w:rtl/>
          <w:lang w:eastAsia="zh-CN"/>
        </w:rPr>
        <w:t xml:space="preserve"> "</w:t>
      </w:r>
      <w:r w:rsidRPr="00F35841">
        <w:rPr>
          <w:rFonts w:eastAsia="SimSun"/>
          <w:rtl/>
          <w:lang w:eastAsia="zh-CN"/>
        </w:rPr>
        <w:t>דאין לנגן בכלי זמר בסעודת שבע ברכות דגם זה כלול בכלל המנהג</w:t>
      </w:r>
      <w:r>
        <w:rPr>
          <w:rFonts w:eastAsia="SimSun" w:hint="cs"/>
          <w:rtl/>
          <w:lang w:eastAsia="zh-CN"/>
        </w:rPr>
        <w:t>".</w:t>
      </w:r>
    </w:p>
    <w:p w14:paraId="5D234369" w14:textId="77777777" w:rsidR="00E864CA" w:rsidRDefault="00E864CA" w:rsidP="00AF0B1D">
      <w:pPr>
        <w:numPr>
          <w:ilvl w:val="3"/>
          <w:numId w:val="18"/>
        </w:numPr>
        <w:jc w:val="both"/>
      </w:pPr>
      <w:r w:rsidRPr="00D45D22">
        <w:rPr>
          <w:rFonts w:hint="cs"/>
          <w:u w:val="single"/>
          <w:rtl/>
        </w:rPr>
        <w:t>הגר"א נבנצל</w:t>
      </w:r>
      <w:r>
        <w:rPr>
          <w:rFonts w:hint="cs"/>
          <w:rtl/>
        </w:rPr>
        <w:t xml:space="preserve"> שליט"א (ירושלים במועדיה, </w:t>
      </w:r>
      <w:r w:rsidRPr="00736AEC">
        <w:rPr>
          <w:rtl/>
        </w:rPr>
        <w:t>בין המצרים</w:t>
      </w:r>
      <w:r>
        <w:rPr>
          <w:rFonts w:hint="cs"/>
          <w:rtl/>
        </w:rPr>
        <w:t xml:space="preserve"> </w:t>
      </w:r>
      <w:r>
        <w:rPr>
          <w:rtl/>
        </w:rPr>
        <w:t xml:space="preserve">עמ' ר"מ אות </w:t>
      </w:r>
      <w:r>
        <w:rPr>
          <w:rFonts w:hint="cs"/>
          <w:rtl/>
        </w:rPr>
        <w:t>ה</w:t>
      </w:r>
      <w:r>
        <w:rPr>
          <w:rtl/>
        </w:rPr>
        <w:t>'</w:t>
      </w:r>
      <w:r>
        <w:rPr>
          <w:rFonts w:hint="cs"/>
          <w:rtl/>
        </w:rPr>
        <w:t>) - לשונו מובא לעיל.</w:t>
      </w:r>
    </w:p>
    <w:p w14:paraId="2CDDF3BB" w14:textId="77777777" w:rsidR="00E864CA" w:rsidRDefault="00E864CA" w:rsidP="00AF0B1D">
      <w:pPr>
        <w:numPr>
          <w:ilvl w:val="3"/>
          <w:numId w:val="18"/>
        </w:numPr>
        <w:jc w:val="both"/>
      </w:pPr>
      <w:r w:rsidRPr="00880D9D">
        <w:rPr>
          <w:rFonts w:hint="cs"/>
          <w:u w:val="single"/>
          <w:rtl/>
        </w:rPr>
        <w:t>הגרח"ק</w:t>
      </w:r>
      <w:r>
        <w:rPr>
          <w:rFonts w:hint="cs"/>
          <w:rtl/>
        </w:rPr>
        <w:t xml:space="preserve"> שליט"א (אהל יעקב) </w:t>
      </w:r>
      <w:r>
        <w:rPr>
          <w:rtl/>
        </w:rPr>
        <w:t>–</w:t>
      </w:r>
      <w:r>
        <w:rPr>
          <w:rFonts w:hint="cs"/>
          <w:rtl/>
        </w:rPr>
        <w:t xml:space="preserve"> "</w:t>
      </w:r>
      <w:r>
        <w:rPr>
          <w:rtl/>
        </w:rPr>
        <w:t>האם בירושלים מותר לנגן בכלי זמר בשבע ברכות, דהיינו שהמנהג היה דוקא לחתונה או אפילו לשבע ברכות</w:t>
      </w:r>
      <w:r>
        <w:rPr>
          <w:rFonts w:hint="cs"/>
          <w:rtl/>
        </w:rPr>
        <w:t xml:space="preserve">. </w:t>
      </w:r>
      <w:r>
        <w:rPr>
          <w:rtl/>
        </w:rPr>
        <w:t>תשובה: תמיד</w:t>
      </w:r>
      <w:r>
        <w:rPr>
          <w:rFonts w:hint="cs"/>
          <w:rtl/>
        </w:rPr>
        <w:t>".</w:t>
      </w:r>
    </w:p>
    <w:p w14:paraId="59DC0594" w14:textId="77777777" w:rsidR="00E864CA" w:rsidRPr="00AA607D" w:rsidRDefault="00E864CA" w:rsidP="00AF0B1D">
      <w:pPr>
        <w:numPr>
          <w:ilvl w:val="3"/>
          <w:numId w:val="18"/>
        </w:numPr>
        <w:jc w:val="both"/>
      </w:pPr>
      <w:r w:rsidRPr="00BC5D73">
        <w:rPr>
          <w:u w:val="single"/>
          <w:rtl/>
        </w:rPr>
        <w:t>נטעי גבריאל</w:t>
      </w:r>
      <w:r w:rsidRPr="00BC5D73">
        <w:rPr>
          <w:rtl/>
        </w:rPr>
        <w:t xml:space="preserve"> (נישואין פרק פ"ג הע' י"ד)</w:t>
      </w:r>
      <w:r w:rsidRPr="00BC5D73">
        <w:rPr>
          <w:rFonts w:eastAsia="SimSun"/>
          <w:rtl/>
          <w:lang w:eastAsia="zh-CN"/>
        </w:rPr>
        <w:t>.</w:t>
      </w:r>
    </w:p>
    <w:p w14:paraId="68CEE4E4" w14:textId="77777777" w:rsidR="00E864CA" w:rsidRPr="00395785" w:rsidRDefault="00E864CA" w:rsidP="00AF0B1D">
      <w:pPr>
        <w:numPr>
          <w:ilvl w:val="3"/>
          <w:numId w:val="18"/>
        </w:numPr>
        <w:jc w:val="both"/>
      </w:pPr>
      <w:r>
        <w:rPr>
          <w:u w:val="single"/>
          <w:rtl/>
        </w:rPr>
        <w:t>איך נשיר</w:t>
      </w:r>
      <w:r>
        <w:rPr>
          <w:rtl/>
        </w:rPr>
        <w:t xml:space="preserve"> (פרק ג' סעי' </w:t>
      </w:r>
      <w:r>
        <w:rPr>
          <w:rFonts w:hint="cs"/>
          <w:rtl/>
        </w:rPr>
        <w:t>י"א</w:t>
      </w:r>
      <w:r>
        <w:rPr>
          <w:rtl/>
        </w:rPr>
        <w:t>) – "סעודת 'תנאים' וסעודת שבע ברכות וכדו', הרי הם בכלל התקנה, ואסור לנגן בהם בכלי שיר</w:t>
      </w:r>
      <w:r>
        <w:rPr>
          <w:rFonts w:hint="cs"/>
          <w:rtl/>
        </w:rPr>
        <w:t>".</w:t>
      </w:r>
    </w:p>
    <w:p w14:paraId="642FEEC5" w14:textId="77777777" w:rsidR="00E864CA" w:rsidRPr="00D45D22" w:rsidRDefault="00E864CA" w:rsidP="00AF0B1D">
      <w:pPr>
        <w:numPr>
          <w:ilvl w:val="2"/>
          <w:numId w:val="18"/>
        </w:numPr>
        <w:jc w:val="both"/>
      </w:pPr>
      <w:r>
        <w:rPr>
          <w:rFonts w:eastAsia="SimSun" w:hint="cs"/>
          <w:rtl/>
          <w:lang w:eastAsia="zh-CN"/>
        </w:rPr>
        <w:t>מיקל.</w:t>
      </w:r>
    </w:p>
    <w:p w14:paraId="1DE7E3A5" w14:textId="77777777" w:rsidR="00E864CA" w:rsidRDefault="00E864CA" w:rsidP="00AF0B1D">
      <w:pPr>
        <w:numPr>
          <w:ilvl w:val="3"/>
          <w:numId w:val="18"/>
        </w:numPr>
        <w:jc w:val="both"/>
      </w:pPr>
      <w:r>
        <w:rPr>
          <w:rFonts w:eastAsia="SimSun" w:hint="cs"/>
          <w:rtl/>
          <w:lang w:eastAsia="zh-CN"/>
        </w:rPr>
        <w:t xml:space="preserve">הליכות </w:t>
      </w:r>
      <w:r w:rsidRPr="00395785">
        <w:rPr>
          <w:rFonts w:eastAsia="SimSun" w:hint="cs"/>
          <w:u w:val="single"/>
          <w:rtl/>
          <w:lang w:eastAsia="zh-CN"/>
        </w:rPr>
        <w:t>אבן ישראל</w:t>
      </w:r>
      <w:r>
        <w:rPr>
          <w:rFonts w:eastAsia="SimSun" w:hint="cs"/>
          <w:rtl/>
          <w:lang w:eastAsia="zh-CN"/>
        </w:rPr>
        <w:t xml:space="preserve"> (</w:t>
      </w:r>
      <w:r w:rsidRPr="00E61AE9">
        <w:rPr>
          <w:rFonts w:eastAsia="SimSun" w:hint="cs"/>
          <w:rtl/>
          <w:lang w:eastAsia="zh-CN"/>
        </w:rPr>
        <w:t xml:space="preserve">מועדים ח"א </w:t>
      </w:r>
      <w:r>
        <w:rPr>
          <w:rFonts w:eastAsia="SimSun" w:hint="cs"/>
          <w:rtl/>
          <w:lang w:eastAsia="zh-CN"/>
        </w:rPr>
        <w:t xml:space="preserve">עמ' ש"צ אות י"א, הע' י"ג) </w:t>
      </w:r>
      <w:r>
        <w:rPr>
          <w:rFonts w:eastAsia="SimSun"/>
          <w:rtl/>
          <w:lang w:eastAsia="zh-CN"/>
        </w:rPr>
        <w:t>–</w:t>
      </w:r>
      <w:r>
        <w:rPr>
          <w:rFonts w:eastAsia="SimSun" w:hint="cs"/>
          <w:rtl/>
          <w:lang w:eastAsia="zh-CN"/>
        </w:rPr>
        <w:t xml:space="preserve"> "אבל בסעודות שבע ברכות לא אסרו. ובזה נשאר ההיתר שכתב הרמ"א".</w:t>
      </w:r>
    </w:p>
    <w:p w14:paraId="6414EFE1" w14:textId="77777777" w:rsidR="00E864CA" w:rsidRPr="00BC5D73" w:rsidRDefault="00E864CA" w:rsidP="00AF0B1D">
      <w:pPr>
        <w:numPr>
          <w:ilvl w:val="2"/>
          <w:numId w:val="18"/>
        </w:numPr>
        <w:jc w:val="both"/>
      </w:pPr>
      <w:r>
        <w:rPr>
          <w:rFonts w:hint="cs"/>
          <w:rtl/>
        </w:rPr>
        <w:t xml:space="preserve">מראי מקומות </w:t>
      </w:r>
      <w:r>
        <w:rPr>
          <w:rtl/>
        </w:rPr>
        <w:t>–</w:t>
      </w:r>
      <w:r>
        <w:rPr>
          <w:rFonts w:hint="cs"/>
          <w:rtl/>
        </w:rPr>
        <w:t xml:space="preserve"> </w:t>
      </w:r>
      <w:r>
        <w:rPr>
          <w:u w:val="single"/>
          <w:rtl/>
        </w:rPr>
        <w:t>פנינת המקדש</w:t>
      </w:r>
      <w:r>
        <w:rPr>
          <w:rtl/>
        </w:rPr>
        <w:t xml:space="preserve"> (</w:t>
      </w:r>
      <w:r>
        <w:rPr>
          <w:rFonts w:eastAsia="SimSun"/>
          <w:rtl/>
          <w:lang w:eastAsia="zh-CN"/>
        </w:rPr>
        <w:t>פרק ו' סעי'</w:t>
      </w:r>
      <w:r>
        <w:rPr>
          <w:rFonts w:eastAsia="SimSun" w:hint="cs"/>
          <w:rtl/>
          <w:lang w:eastAsia="zh-CN"/>
        </w:rPr>
        <w:t xml:space="preserve"> ט"ו).</w:t>
      </w:r>
    </w:p>
    <w:p w14:paraId="12437AC2" w14:textId="77777777" w:rsidR="00E864CA" w:rsidRPr="00E864CA" w:rsidRDefault="00E864CA" w:rsidP="00E864CA">
      <w:pPr>
        <w:jc w:val="both"/>
      </w:pPr>
    </w:p>
    <w:p w14:paraId="41C92D28" w14:textId="77777777" w:rsidR="00E864CA" w:rsidRPr="00BC5D73" w:rsidRDefault="00E864CA" w:rsidP="00AF0B1D">
      <w:pPr>
        <w:numPr>
          <w:ilvl w:val="1"/>
          <w:numId w:val="18"/>
        </w:numPr>
        <w:jc w:val="both"/>
      </w:pPr>
      <w:r w:rsidRPr="00EE7EDC">
        <w:rPr>
          <w:rFonts w:eastAsia="SimSun"/>
          <w:b/>
          <w:bCs/>
          <w:rtl/>
          <w:lang w:eastAsia="zh-CN"/>
        </w:rPr>
        <w:t>בר מצוה</w:t>
      </w:r>
      <w:r w:rsidRPr="00BC5D73">
        <w:rPr>
          <w:rFonts w:eastAsia="SimSun"/>
          <w:rtl/>
          <w:lang w:eastAsia="zh-CN"/>
        </w:rPr>
        <w:t>.</w:t>
      </w:r>
    </w:p>
    <w:p w14:paraId="5DD638B6" w14:textId="77777777" w:rsidR="00E864CA" w:rsidRPr="00D45D22" w:rsidRDefault="00E864CA" w:rsidP="00AF0B1D">
      <w:pPr>
        <w:numPr>
          <w:ilvl w:val="2"/>
          <w:numId w:val="18"/>
        </w:numPr>
        <w:jc w:val="both"/>
      </w:pPr>
      <w:r>
        <w:rPr>
          <w:rFonts w:eastAsia="SimSun"/>
          <w:rtl/>
          <w:lang w:eastAsia="zh-CN"/>
        </w:rPr>
        <w:t>מיקל</w:t>
      </w:r>
      <w:r>
        <w:rPr>
          <w:rFonts w:eastAsia="SimSun" w:hint="cs"/>
          <w:rtl/>
          <w:lang w:eastAsia="zh-CN"/>
        </w:rPr>
        <w:t>.</w:t>
      </w:r>
    </w:p>
    <w:p w14:paraId="7E4A8E82" w14:textId="77777777" w:rsidR="00E864CA" w:rsidRPr="00EE7EDC" w:rsidRDefault="00E864CA" w:rsidP="00AF0B1D">
      <w:pPr>
        <w:numPr>
          <w:ilvl w:val="3"/>
          <w:numId w:val="18"/>
        </w:numPr>
        <w:jc w:val="both"/>
      </w:pPr>
      <w:r>
        <w:rPr>
          <w:rFonts w:eastAsia="SimSun"/>
          <w:rtl/>
          <w:lang w:eastAsia="zh-CN"/>
        </w:rPr>
        <w:t xml:space="preserve">הליכות </w:t>
      </w:r>
      <w:r>
        <w:rPr>
          <w:rFonts w:eastAsia="SimSun"/>
          <w:u w:val="single"/>
          <w:rtl/>
          <w:lang w:eastAsia="zh-CN"/>
        </w:rPr>
        <w:t>אבן ישראל</w:t>
      </w:r>
      <w:r>
        <w:rPr>
          <w:rFonts w:eastAsia="SimSun"/>
          <w:rtl/>
          <w:lang w:eastAsia="zh-CN"/>
        </w:rPr>
        <w:t xml:space="preserve"> (</w:t>
      </w:r>
      <w:r w:rsidRPr="00E61AE9">
        <w:rPr>
          <w:rFonts w:eastAsia="SimSun" w:hint="cs"/>
          <w:rtl/>
          <w:lang w:eastAsia="zh-CN"/>
        </w:rPr>
        <w:t>מועדים ח"א</w:t>
      </w:r>
      <w:r w:rsidRPr="00E61AE9">
        <w:rPr>
          <w:rFonts w:eastAsia="SimSun"/>
          <w:rtl/>
          <w:lang w:eastAsia="zh-CN"/>
        </w:rPr>
        <w:t xml:space="preserve"> </w:t>
      </w:r>
      <w:r>
        <w:rPr>
          <w:rFonts w:eastAsia="SimSun"/>
          <w:rtl/>
          <w:lang w:eastAsia="zh-CN"/>
        </w:rPr>
        <w:t xml:space="preserve">עמ' ש"צ </w:t>
      </w:r>
      <w:r>
        <w:rPr>
          <w:rFonts w:eastAsia="SimSun" w:hint="cs"/>
          <w:rtl/>
          <w:lang w:eastAsia="zh-CN"/>
        </w:rPr>
        <w:t xml:space="preserve">אות י"ב) </w:t>
      </w:r>
      <w:r>
        <w:rPr>
          <w:rFonts w:eastAsia="SimSun"/>
          <w:rtl/>
          <w:lang w:eastAsia="zh-CN"/>
        </w:rPr>
        <w:t>–</w:t>
      </w:r>
      <w:r>
        <w:rPr>
          <w:rFonts w:eastAsia="SimSun" w:hint="cs"/>
          <w:rtl/>
          <w:lang w:eastAsia="zh-CN"/>
        </w:rPr>
        <w:t xml:space="preserve"> "בסעודות ברית, בר מצוה, ובשאר כנופיות של מצוה מותר להביא כלי זמר".</w:t>
      </w:r>
    </w:p>
    <w:p w14:paraId="0D49FCC1" w14:textId="77777777" w:rsidR="00E864CA" w:rsidRPr="00D45D22" w:rsidRDefault="00E864CA" w:rsidP="00AF0B1D">
      <w:pPr>
        <w:numPr>
          <w:ilvl w:val="2"/>
          <w:numId w:val="18"/>
        </w:numPr>
        <w:jc w:val="both"/>
      </w:pPr>
      <w:r>
        <w:rPr>
          <w:rFonts w:eastAsia="SimSun"/>
          <w:rtl/>
          <w:lang w:eastAsia="zh-CN"/>
        </w:rPr>
        <w:t>מראי מקומות</w:t>
      </w:r>
      <w:r>
        <w:rPr>
          <w:rFonts w:eastAsia="SimSun" w:hint="cs"/>
          <w:rtl/>
          <w:lang w:eastAsia="zh-CN"/>
        </w:rPr>
        <w:t>.</w:t>
      </w:r>
    </w:p>
    <w:p w14:paraId="6A721E66" w14:textId="77777777" w:rsidR="00E864CA" w:rsidRPr="00BC5D73" w:rsidRDefault="00E864CA" w:rsidP="00AF0B1D">
      <w:pPr>
        <w:numPr>
          <w:ilvl w:val="3"/>
          <w:numId w:val="18"/>
        </w:numPr>
        <w:jc w:val="both"/>
      </w:pPr>
      <w:r w:rsidRPr="00BC5D73">
        <w:rPr>
          <w:rFonts w:eastAsia="SimSun"/>
          <w:u w:val="single"/>
          <w:rtl/>
          <w:lang w:eastAsia="zh-CN"/>
        </w:rPr>
        <w:t>פסקי תשובות</w:t>
      </w:r>
      <w:r w:rsidRPr="00BC5D73">
        <w:rPr>
          <w:rFonts w:eastAsia="SimSun"/>
          <w:rtl/>
          <w:lang w:eastAsia="zh-CN"/>
        </w:rPr>
        <w:t xml:space="preserve"> (אות י"ג, הע' ס"ז</w:t>
      </w:r>
      <w:r>
        <w:rPr>
          <w:rFonts w:eastAsia="SimSun" w:hint="cs"/>
          <w:rtl/>
          <w:lang w:eastAsia="zh-CN"/>
        </w:rPr>
        <w:t xml:space="preserve">) </w:t>
      </w:r>
      <w:r>
        <w:rPr>
          <w:rFonts w:eastAsia="SimSun"/>
          <w:rtl/>
          <w:lang w:eastAsia="zh-CN"/>
        </w:rPr>
        <w:t>–</w:t>
      </w:r>
      <w:r w:rsidRPr="00BC5D73">
        <w:rPr>
          <w:rFonts w:eastAsia="SimSun"/>
          <w:rtl/>
          <w:lang w:eastAsia="zh-CN"/>
        </w:rPr>
        <w:t xml:space="preserve"> "גזרו שלא לנגן בריבוי כלי זמר בחתונות ובשאר שמחות כברי"מ וכדו' אלא אך ורק בכלי נגינה אחד ותו לו, וגם ניגונים ע"י כלי זמר רבים שהוקלטו בטייפ אין להשמיעם [אמנם עפ"י גדולי ירושלים נוהגים להקל לשמוע נגינה מטייפ בשמחות כברי"מ וב</w:t>
      </w:r>
      <w:r>
        <w:rPr>
          <w:rFonts w:eastAsia="SimSun"/>
          <w:rtl/>
          <w:lang w:eastAsia="zh-CN"/>
        </w:rPr>
        <w:t>ר מצוה וכיו"ב, אך לא בנישואין]"</w:t>
      </w:r>
      <w:r w:rsidRPr="00BC5D73">
        <w:rPr>
          <w:rFonts w:eastAsia="SimSun"/>
          <w:rtl/>
          <w:lang w:eastAsia="zh-CN"/>
        </w:rPr>
        <w:t>.</w:t>
      </w:r>
    </w:p>
    <w:p w14:paraId="3705284A" w14:textId="77777777" w:rsidR="00E864CA" w:rsidRPr="00E864CA" w:rsidRDefault="00E864CA" w:rsidP="00E864CA">
      <w:pPr>
        <w:jc w:val="both"/>
      </w:pPr>
    </w:p>
    <w:p w14:paraId="5BE774AD" w14:textId="77777777" w:rsidR="00E864CA" w:rsidRDefault="00E864CA" w:rsidP="00AF0B1D">
      <w:pPr>
        <w:numPr>
          <w:ilvl w:val="1"/>
          <w:numId w:val="18"/>
        </w:numPr>
        <w:jc w:val="both"/>
      </w:pPr>
      <w:r w:rsidRPr="00EE7EDC">
        <w:rPr>
          <w:rFonts w:hint="cs"/>
          <w:b/>
          <w:bCs/>
          <w:rtl/>
        </w:rPr>
        <w:t>חול המועד</w:t>
      </w:r>
      <w:r>
        <w:rPr>
          <w:rFonts w:hint="cs"/>
          <w:rtl/>
        </w:rPr>
        <w:t>.</w:t>
      </w:r>
    </w:p>
    <w:p w14:paraId="5973E9DC" w14:textId="77777777" w:rsidR="00E864CA" w:rsidRPr="00EE7EDC" w:rsidRDefault="00E864CA" w:rsidP="00AF0B1D">
      <w:pPr>
        <w:numPr>
          <w:ilvl w:val="2"/>
          <w:numId w:val="18"/>
        </w:numPr>
        <w:jc w:val="both"/>
      </w:pPr>
      <w:r>
        <w:rPr>
          <w:rFonts w:eastAsia="SimSun"/>
          <w:rtl/>
          <w:lang w:eastAsia="zh-CN"/>
        </w:rPr>
        <w:t xml:space="preserve">מיקל – הליכות </w:t>
      </w:r>
      <w:r>
        <w:rPr>
          <w:rFonts w:eastAsia="SimSun"/>
          <w:u w:val="single"/>
          <w:rtl/>
          <w:lang w:eastAsia="zh-CN"/>
        </w:rPr>
        <w:t>אבן ישראל</w:t>
      </w:r>
      <w:r>
        <w:rPr>
          <w:rFonts w:eastAsia="SimSun"/>
          <w:rtl/>
          <w:lang w:eastAsia="zh-CN"/>
        </w:rPr>
        <w:t xml:space="preserve"> (</w:t>
      </w:r>
      <w:r w:rsidRPr="00E61AE9">
        <w:rPr>
          <w:rFonts w:eastAsia="SimSun" w:hint="cs"/>
          <w:rtl/>
          <w:lang w:eastAsia="zh-CN"/>
        </w:rPr>
        <w:t>מועדים ח"א</w:t>
      </w:r>
      <w:r w:rsidRPr="00E61AE9">
        <w:rPr>
          <w:rFonts w:eastAsia="SimSun"/>
          <w:rtl/>
          <w:lang w:eastAsia="zh-CN"/>
        </w:rPr>
        <w:t xml:space="preserve"> </w:t>
      </w:r>
      <w:r>
        <w:rPr>
          <w:rFonts w:eastAsia="SimSun"/>
          <w:rtl/>
          <w:lang w:eastAsia="zh-CN"/>
        </w:rPr>
        <w:t>עמ' ש"צ הע' י"ג,</w:t>
      </w:r>
      <w:r>
        <w:rPr>
          <w:rFonts w:eastAsia="SimSun" w:hint="cs"/>
          <w:rtl/>
          <w:lang w:eastAsia="zh-CN"/>
        </w:rPr>
        <w:t xml:space="preserve"> לשונו מובא לקמן).</w:t>
      </w:r>
    </w:p>
    <w:p w14:paraId="4EDF9508" w14:textId="77777777" w:rsidR="00E864CA" w:rsidRPr="00E864CA" w:rsidRDefault="00E864CA" w:rsidP="00E864CA">
      <w:pPr>
        <w:jc w:val="both"/>
      </w:pPr>
    </w:p>
    <w:p w14:paraId="72653443" w14:textId="77777777" w:rsidR="00E864CA" w:rsidRPr="00BC5D73" w:rsidRDefault="00E864CA" w:rsidP="00AF0B1D">
      <w:pPr>
        <w:numPr>
          <w:ilvl w:val="1"/>
          <w:numId w:val="18"/>
        </w:numPr>
        <w:jc w:val="both"/>
      </w:pPr>
      <w:r w:rsidRPr="00EE7EDC">
        <w:rPr>
          <w:rFonts w:eastAsia="SimSun"/>
          <w:b/>
          <w:bCs/>
          <w:rtl/>
          <w:lang w:eastAsia="zh-CN"/>
        </w:rPr>
        <w:t>ברית מילה</w:t>
      </w:r>
      <w:r w:rsidRPr="00BC5D73">
        <w:rPr>
          <w:rFonts w:eastAsia="SimSun"/>
          <w:rtl/>
          <w:lang w:eastAsia="zh-CN"/>
        </w:rPr>
        <w:t>.</w:t>
      </w:r>
    </w:p>
    <w:p w14:paraId="2F92DECF" w14:textId="77777777" w:rsidR="00E864CA" w:rsidRDefault="00E864CA" w:rsidP="00AF0B1D">
      <w:pPr>
        <w:numPr>
          <w:ilvl w:val="2"/>
          <w:numId w:val="18"/>
        </w:numPr>
        <w:jc w:val="both"/>
        <w:rPr>
          <w:rFonts w:eastAsia="SimSun"/>
          <w:lang w:eastAsia="zh-CN"/>
        </w:rPr>
      </w:pPr>
      <w:r>
        <w:rPr>
          <w:rFonts w:eastAsia="SimSun" w:hint="cs"/>
          <w:rtl/>
          <w:lang w:eastAsia="zh-CN"/>
        </w:rPr>
        <w:t>מיקל.</w:t>
      </w:r>
    </w:p>
    <w:p w14:paraId="307A7767" w14:textId="77777777" w:rsidR="00E864CA" w:rsidRDefault="00E864CA" w:rsidP="00AF0B1D">
      <w:pPr>
        <w:numPr>
          <w:ilvl w:val="3"/>
          <w:numId w:val="18"/>
        </w:numPr>
        <w:jc w:val="both"/>
        <w:rPr>
          <w:rFonts w:eastAsia="SimSun"/>
          <w:lang w:eastAsia="zh-CN"/>
        </w:rPr>
      </w:pPr>
      <w:r>
        <w:rPr>
          <w:rFonts w:eastAsia="SimSun" w:hint="cs"/>
          <w:rtl/>
          <w:lang w:eastAsia="zh-CN"/>
        </w:rPr>
        <w:t xml:space="preserve">הליכות </w:t>
      </w:r>
      <w:r w:rsidRPr="00395785">
        <w:rPr>
          <w:rFonts w:eastAsia="SimSun" w:hint="cs"/>
          <w:u w:val="single"/>
          <w:rtl/>
          <w:lang w:eastAsia="zh-CN"/>
        </w:rPr>
        <w:t>אבן ישראל</w:t>
      </w:r>
      <w:r>
        <w:rPr>
          <w:rFonts w:eastAsia="SimSun" w:hint="cs"/>
          <w:rtl/>
          <w:lang w:eastAsia="zh-CN"/>
        </w:rPr>
        <w:t xml:space="preserve"> (</w:t>
      </w:r>
      <w:r w:rsidRPr="00E61AE9">
        <w:rPr>
          <w:rFonts w:eastAsia="SimSun" w:hint="cs"/>
          <w:rtl/>
          <w:lang w:eastAsia="zh-CN"/>
        </w:rPr>
        <w:t xml:space="preserve">מועדים ח"א </w:t>
      </w:r>
      <w:r>
        <w:rPr>
          <w:rFonts w:eastAsia="SimSun" w:hint="cs"/>
          <w:rtl/>
          <w:lang w:eastAsia="zh-CN"/>
        </w:rPr>
        <w:t xml:space="preserve">עמ' ש"צ אות י"ב [לשונו מובא לעיל], הע' י"ג) </w:t>
      </w:r>
      <w:r>
        <w:rPr>
          <w:rFonts w:eastAsia="SimSun"/>
          <w:rtl/>
          <w:lang w:eastAsia="zh-CN"/>
        </w:rPr>
        <w:t>–</w:t>
      </w:r>
      <w:r>
        <w:rPr>
          <w:rFonts w:eastAsia="SimSun" w:hint="cs"/>
          <w:rtl/>
          <w:lang w:eastAsia="zh-CN"/>
        </w:rPr>
        <w:t xml:space="preserve"> "כל האיסור לנגן בכלי זמר הוא רק על החתונה, ולא על שבע ברכות ולא על סעודות של ברית וחול המועד".</w:t>
      </w:r>
    </w:p>
    <w:p w14:paraId="654379D7" w14:textId="77777777" w:rsidR="00E864CA" w:rsidRDefault="00E864CA" w:rsidP="00AF0B1D">
      <w:pPr>
        <w:numPr>
          <w:ilvl w:val="3"/>
          <w:numId w:val="18"/>
        </w:numPr>
        <w:jc w:val="both"/>
        <w:rPr>
          <w:rFonts w:eastAsia="SimSun"/>
          <w:lang w:eastAsia="zh-CN"/>
        </w:rPr>
      </w:pPr>
      <w:r w:rsidRPr="00BC5D73">
        <w:rPr>
          <w:rFonts w:eastAsia="SimSun"/>
          <w:u w:val="single"/>
          <w:rtl/>
          <w:lang w:eastAsia="zh-CN"/>
        </w:rPr>
        <w:t>הגריש"א</w:t>
      </w:r>
      <w:r w:rsidRPr="00BC5D73">
        <w:rPr>
          <w:rFonts w:eastAsia="SimSun"/>
          <w:rtl/>
          <w:lang w:eastAsia="zh-CN"/>
        </w:rPr>
        <w:t xml:space="preserve"> זצ"ל (</w:t>
      </w:r>
      <w:r>
        <w:rPr>
          <w:rFonts w:eastAsia="SimSun" w:hint="cs"/>
          <w:rtl/>
          <w:lang w:eastAsia="zh-CN"/>
        </w:rPr>
        <w:t xml:space="preserve">ישא יוסף או"ח ח"א סוף סי' ק"כ) </w:t>
      </w:r>
      <w:r>
        <w:rPr>
          <w:rFonts w:eastAsia="SimSun"/>
          <w:rtl/>
          <w:lang w:eastAsia="zh-CN"/>
        </w:rPr>
        <w:t>–</w:t>
      </w:r>
      <w:r>
        <w:rPr>
          <w:rFonts w:eastAsia="SimSun" w:hint="cs"/>
          <w:rtl/>
          <w:lang w:eastAsia="zh-CN"/>
        </w:rPr>
        <w:t xml:space="preserve"> "</w:t>
      </w:r>
      <w:r w:rsidRPr="00F35841">
        <w:rPr>
          <w:rFonts w:eastAsia="SimSun"/>
          <w:rtl/>
          <w:lang w:eastAsia="zh-CN"/>
        </w:rPr>
        <w:t>שמנהג זה הוא רק בשמחת חתן וכלה ואין מנהג לאסור תזמורת בשום שמחה אחרת - הגם שבשו"ת חיים שאל (ח"א סי' כא) כתב החיד"א - שכבר נהגו מקדמת דנא בירושלים שלא לזמר בכלי שיר במינים ועוגב רק בתוף וכן בברית מילה, אבל כאמור אין המנהג כן"</w:t>
      </w:r>
      <w:r>
        <w:rPr>
          <w:rFonts w:eastAsia="SimSun" w:hint="cs"/>
          <w:rtl/>
          <w:lang w:eastAsia="zh-CN"/>
        </w:rPr>
        <w:t>.</w:t>
      </w:r>
    </w:p>
    <w:p w14:paraId="68A61B9F" w14:textId="77777777" w:rsidR="00E864CA" w:rsidRPr="00BC5D73" w:rsidRDefault="00E864CA" w:rsidP="00AF0B1D">
      <w:pPr>
        <w:numPr>
          <w:ilvl w:val="2"/>
          <w:numId w:val="18"/>
        </w:numPr>
        <w:jc w:val="both"/>
        <w:rPr>
          <w:rFonts w:eastAsia="SimSun"/>
          <w:lang w:eastAsia="zh-CN"/>
        </w:rPr>
      </w:pPr>
      <w:r>
        <w:rPr>
          <w:rFonts w:eastAsia="SimSun"/>
          <w:rtl/>
          <w:lang w:eastAsia="zh-CN"/>
        </w:rPr>
        <w:t>מראי מקומות</w:t>
      </w:r>
      <w:r w:rsidRPr="00BC5D73">
        <w:rPr>
          <w:rFonts w:eastAsia="SimSun"/>
          <w:rtl/>
          <w:lang w:eastAsia="zh-CN"/>
        </w:rPr>
        <w:t xml:space="preserve"> – </w:t>
      </w:r>
      <w:r w:rsidRPr="00BC5D73">
        <w:rPr>
          <w:rFonts w:eastAsia="SimSun"/>
          <w:u w:val="single"/>
          <w:rtl/>
          <w:lang w:eastAsia="zh-CN"/>
        </w:rPr>
        <w:t>פסקי תשובות</w:t>
      </w:r>
      <w:r w:rsidRPr="00BC5D73">
        <w:rPr>
          <w:rFonts w:eastAsia="SimSun"/>
          <w:rtl/>
          <w:lang w:eastAsia="zh-CN"/>
        </w:rPr>
        <w:t xml:space="preserve"> (אות י"ג, הע' ס"ז, </w:t>
      </w:r>
      <w:r>
        <w:rPr>
          <w:rFonts w:eastAsia="SimSun"/>
          <w:rtl/>
          <w:lang w:eastAsia="zh-CN"/>
        </w:rPr>
        <w:t>לשונו מובא לעיל</w:t>
      </w:r>
      <w:r w:rsidRPr="00BC5D73">
        <w:rPr>
          <w:rFonts w:eastAsia="SimSun"/>
          <w:rtl/>
          <w:lang w:eastAsia="zh-CN"/>
        </w:rPr>
        <w:t>).</w:t>
      </w:r>
    </w:p>
    <w:p w14:paraId="477E9FE4" w14:textId="77777777" w:rsidR="00E864CA" w:rsidRDefault="00E864CA" w:rsidP="00AF0B1D">
      <w:pPr>
        <w:numPr>
          <w:ilvl w:val="3"/>
          <w:numId w:val="18"/>
        </w:numPr>
        <w:jc w:val="both"/>
      </w:pPr>
      <w:r w:rsidRPr="00BC5D73">
        <w:rPr>
          <w:rFonts w:eastAsia="SimSun"/>
          <w:u w:val="single"/>
          <w:rtl/>
          <w:lang w:eastAsia="zh-CN"/>
        </w:rPr>
        <w:t>אות חיים ושלום</w:t>
      </w:r>
      <w:r w:rsidRPr="00BC5D73">
        <w:rPr>
          <w:rFonts w:eastAsia="SimSun"/>
          <w:rtl/>
          <w:lang w:eastAsia="zh-CN"/>
        </w:rPr>
        <w:t xml:space="preserve"> (סי' רס"ה אות שלום ס"ק כ"ט [עמ' שע"ב]) – "</w:t>
      </w:r>
      <w:r w:rsidRPr="00BC5D73">
        <w:rPr>
          <w:rFonts w:hint="cs"/>
          <w:rtl/>
        </w:rPr>
        <w:t>שמעתי</w:t>
      </w:r>
      <w:r w:rsidRPr="00BC5D73">
        <w:rPr>
          <w:rtl/>
        </w:rPr>
        <w:t xml:space="preserve"> שהמנהג ב</w:t>
      </w:r>
      <w:r w:rsidRPr="00BC5D73">
        <w:rPr>
          <w:rFonts w:hint="cs"/>
          <w:rtl/>
        </w:rPr>
        <w:t>תוככי</w:t>
      </w:r>
      <w:r w:rsidRPr="00BC5D73">
        <w:rPr>
          <w:rtl/>
        </w:rPr>
        <w:t xml:space="preserve"> ירושלים </w:t>
      </w:r>
      <w:r w:rsidRPr="00BC5D73">
        <w:rPr>
          <w:rFonts w:hint="cs"/>
          <w:rtl/>
        </w:rPr>
        <w:t>ע</w:t>
      </w:r>
      <w:r w:rsidRPr="00BC5D73">
        <w:rPr>
          <w:rtl/>
        </w:rPr>
        <w:t>יה</w:t>
      </w:r>
      <w:r w:rsidRPr="00BC5D73">
        <w:rPr>
          <w:rFonts w:hint="cs"/>
          <w:rtl/>
        </w:rPr>
        <w:t>"</w:t>
      </w:r>
      <w:r w:rsidRPr="00BC5D73">
        <w:rPr>
          <w:rtl/>
        </w:rPr>
        <w:t xml:space="preserve">ק </w:t>
      </w:r>
      <w:r w:rsidRPr="00BC5D73">
        <w:rPr>
          <w:rFonts w:hint="cs"/>
          <w:rtl/>
        </w:rPr>
        <w:t>תובב"</w:t>
      </w:r>
      <w:r w:rsidRPr="00BC5D73">
        <w:rPr>
          <w:rtl/>
        </w:rPr>
        <w:t>א</w:t>
      </w:r>
      <w:r w:rsidRPr="00BC5D73">
        <w:rPr>
          <w:rFonts w:eastAsia="SimSun"/>
          <w:rtl/>
          <w:lang w:eastAsia="zh-CN"/>
        </w:rPr>
        <w:t xml:space="preserve"> </w:t>
      </w:r>
      <w:r w:rsidRPr="00BC5D73">
        <w:rPr>
          <w:rFonts w:hint="cs"/>
          <w:rtl/>
        </w:rPr>
        <w:t>ד</w:t>
      </w:r>
      <w:r w:rsidRPr="00BC5D73">
        <w:rPr>
          <w:rtl/>
        </w:rPr>
        <w:t>אף שב</w:t>
      </w:r>
      <w:r w:rsidRPr="00BC5D73">
        <w:rPr>
          <w:rFonts w:hint="cs"/>
          <w:rtl/>
        </w:rPr>
        <w:t>חת</w:t>
      </w:r>
      <w:r w:rsidRPr="00BC5D73">
        <w:rPr>
          <w:rtl/>
        </w:rPr>
        <w:t xml:space="preserve">ונות </w:t>
      </w:r>
      <w:r w:rsidRPr="00BC5D73">
        <w:rPr>
          <w:rFonts w:hint="cs"/>
          <w:rtl/>
        </w:rPr>
        <w:t>נזה</w:t>
      </w:r>
      <w:r w:rsidRPr="00BC5D73">
        <w:rPr>
          <w:rtl/>
        </w:rPr>
        <w:t xml:space="preserve">רים שם </w:t>
      </w:r>
      <w:r w:rsidRPr="00BC5D73">
        <w:rPr>
          <w:rFonts w:hint="cs"/>
          <w:rtl/>
        </w:rPr>
        <w:t>היר"</w:t>
      </w:r>
      <w:r w:rsidRPr="00BC5D73">
        <w:rPr>
          <w:rtl/>
        </w:rPr>
        <w:t>א ו</w:t>
      </w:r>
      <w:r w:rsidRPr="00BC5D73">
        <w:rPr>
          <w:rFonts w:hint="cs"/>
          <w:rtl/>
        </w:rPr>
        <w:t>ח</w:t>
      </w:r>
      <w:r w:rsidRPr="00BC5D73">
        <w:rPr>
          <w:rtl/>
        </w:rPr>
        <w:t>ו</w:t>
      </w:r>
      <w:r w:rsidRPr="00BC5D73">
        <w:rPr>
          <w:rFonts w:hint="cs"/>
          <w:rtl/>
        </w:rPr>
        <w:t>שב</w:t>
      </w:r>
      <w:r w:rsidRPr="00BC5D73">
        <w:rPr>
          <w:rtl/>
        </w:rPr>
        <w:t>י שמ</w:t>
      </w:r>
      <w:r w:rsidRPr="00BC5D73">
        <w:rPr>
          <w:rFonts w:hint="cs"/>
          <w:rtl/>
        </w:rPr>
        <w:t>ו</w:t>
      </w:r>
      <w:r w:rsidRPr="00BC5D73">
        <w:rPr>
          <w:rtl/>
        </w:rPr>
        <w:t xml:space="preserve"> שלא לזמר בכלי </w:t>
      </w:r>
      <w:r w:rsidRPr="00BC5D73">
        <w:rPr>
          <w:rFonts w:hint="cs"/>
          <w:rtl/>
        </w:rPr>
        <w:t>שיר</w:t>
      </w:r>
      <w:r w:rsidRPr="00BC5D73">
        <w:rPr>
          <w:rtl/>
        </w:rPr>
        <w:t xml:space="preserve"> </w:t>
      </w:r>
      <w:r w:rsidRPr="00BC5D73">
        <w:rPr>
          <w:rFonts w:hint="cs"/>
          <w:rtl/>
        </w:rPr>
        <w:t>במינים</w:t>
      </w:r>
      <w:r w:rsidRPr="00BC5D73">
        <w:rPr>
          <w:rtl/>
        </w:rPr>
        <w:t xml:space="preserve"> ועוגב רק בתוף (והוא אצלם </w:t>
      </w:r>
      <w:r w:rsidRPr="00BC5D73">
        <w:rPr>
          <w:rFonts w:hint="cs"/>
          <w:rtl/>
        </w:rPr>
        <w:t>כפ</w:t>
      </w:r>
      <w:r w:rsidRPr="00BC5D73">
        <w:rPr>
          <w:rtl/>
        </w:rPr>
        <w:t>י המקובל ומ</w:t>
      </w:r>
      <w:r w:rsidRPr="00BC5D73">
        <w:rPr>
          <w:rFonts w:hint="cs"/>
          <w:rtl/>
        </w:rPr>
        <w:t>ת</w:t>
      </w:r>
      <w:r w:rsidRPr="00BC5D73">
        <w:rPr>
          <w:rtl/>
        </w:rPr>
        <w:t>ו</w:t>
      </w:r>
      <w:r w:rsidRPr="00BC5D73">
        <w:rPr>
          <w:rFonts w:hint="cs"/>
          <w:rtl/>
        </w:rPr>
        <w:t>ק</w:t>
      </w:r>
      <w:r w:rsidRPr="00BC5D73">
        <w:rPr>
          <w:rtl/>
        </w:rPr>
        <w:t>ן מגדולי ירושלים מדורות הקודמים זצ</w:t>
      </w:r>
      <w:r w:rsidRPr="00BC5D73">
        <w:rPr>
          <w:rFonts w:hint="cs"/>
          <w:rtl/>
        </w:rPr>
        <w:t>"</w:t>
      </w:r>
      <w:r w:rsidRPr="00BC5D73">
        <w:rPr>
          <w:rtl/>
        </w:rPr>
        <w:t>ל. לי</w:t>
      </w:r>
      <w:r w:rsidRPr="00BC5D73">
        <w:rPr>
          <w:rFonts w:hint="cs"/>
          <w:rtl/>
        </w:rPr>
        <w:t>ר</w:t>
      </w:r>
      <w:r w:rsidRPr="00BC5D73">
        <w:rPr>
          <w:rtl/>
        </w:rPr>
        <w:t>ו</w:t>
      </w:r>
      <w:r w:rsidRPr="00BC5D73">
        <w:rPr>
          <w:rFonts w:hint="cs"/>
          <w:rtl/>
        </w:rPr>
        <w:t>של</w:t>
      </w:r>
      <w:r w:rsidRPr="00BC5D73">
        <w:rPr>
          <w:rtl/>
        </w:rPr>
        <w:t>ים עיה</w:t>
      </w:r>
      <w:r w:rsidRPr="00BC5D73">
        <w:rPr>
          <w:rFonts w:hint="cs"/>
          <w:rtl/>
        </w:rPr>
        <w:t>"</w:t>
      </w:r>
      <w:r w:rsidRPr="00BC5D73">
        <w:rPr>
          <w:rtl/>
        </w:rPr>
        <w:t xml:space="preserve">ק </w:t>
      </w:r>
      <w:r w:rsidRPr="00BC5D73">
        <w:rPr>
          <w:rFonts w:hint="cs"/>
          <w:rtl/>
        </w:rPr>
        <w:t>ב</w:t>
      </w:r>
      <w:r w:rsidRPr="00BC5D73">
        <w:rPr>
          <w:rtl/>
        </w:rPr>
        <w:t>י</w:t>
      </w:r>
      <w:r w:rsidRPr="00BC5D73">
        <w:rPr>
          <w:rFonts w:hint="cs"/>
          <w:rtl/>
        </w:rPr>
        <w:t>חו</w:t>
      </w:r>
      <w:r w:rsidRPr="00BC5D73">
        <w:rPr>
          <w:rtl/>
        </w:rPr>
        <w:t>ד ומשמרת יתירה גם מ</w:t>
      </w:r>
      <w:r w:rsidRPr="00BC5D73">
        <w:rPr>
          <w:rFonts w:hint="cs"/>
          <w:rtl/>
        </w:rPr>
        <w:t>ה</w:t>
      </w:r>
      <w:r w:rsidRPr="00BC5D73">
        <w:rPr>
          <w:rtl/>
        </w:rPr>
        <w:t xml:space="preserve"> שמותר לכ</w:t>
      </w:r>
      <w:r w:rsidRPr="00BC5D73">
        <w:rPr>
          <w:rFonts w:hint="cs"/>
          <w:rtl/>
        </w:rPr>
        <w:t>"</w:t>
      </w:r>
      <w:r w:rsidRPr="00BC5D73">
        <w:rPr>
          <w:rtl/>
        </w:rPr>
        <w:t>ע במ</w:t>
      </w:r>
      <w:r w:rsidRPr="00BC5D73">
        <w:rPr>
          <w:rFonts w:hint="cs"/>
          <w:rtl/>
        </w:rPr>
        <w:t>ק"</w:t>
      </w:r>
      <w:r w:rsidRPr="00BC5D73">
        <w:rPr>
          <w:rtl/>
        </w:rPr>
        <w:t>א במזמו</w:t>
      </w:r>
      <w:r w:rsidRPr="00BC5D73">
        <w:rPr>
          <w:rFonts w:hint="cs"/>
          <w:rtl/>
        </w:rPr>
        <w:t>טי</w:t>
      </w:r>
      <w:r w:rsidRPr="00BC5D73">
        <w:rPr>
          <w:rtl/>
        </w:rPr>
        <w:t xml:space="preserve"> חתן וכלה. משום אם אש</w:t>
      </w:r>
      <w:r w:rsidRPr="00BC5D73">
        <w:rPr>
          <w:rFonts w:hint="cs"/>
          <w:rtl/>
        </w:rPr>
        <w:t>כח</w:t>
      </w:r>
      <w:r w:rsidRPr="00BC5D73">
        <w:rPr>
          <w:rtl/>
        </w:rPr>
        <w:t>ך ו</w:t>
      </w:r>
      <w:r w:rsidRPr="00BC5D73">
        <w:rPr>
          <w:rFonts w:hint="cs"/>
          <w:rtl/>
        </w:rPr>
        <w:t>גו'</w:t>
      </w:r>
      <w:r w:rsidRPr="00BC5D73">
        <w:rPr>
          <w:rtl/>
        </w:rPr>
        <w:t xml:space="preserve"> אם לא א</w:t>
      </w:r>
      <w:r w:rsidRPr="00BC5D73">
        <w:rPr>
          <w:rFonts w:hint="cs"/>
          <w:rtl/>
        </w:rPr>
        <w:t>ע</w:t>
      </w:r>
      <w:r w:rsidRPr="00BC5D73">
        <w:rPr>
          <w:rtl/>
        </w:rPr>
        <w:t>ל</w:t>
      </w:r>
      <w:r w:rsidRPr="00BC5D73">
        <w:rPr>
          <w:rFonts w:hint="cs"/>
          <w:rtl/>
        </w:rPr>
        <w:t>ה</w:t>
      </w:r>
      <w:r w:rsidRPr="00BC5D73">
        <w:rPr>
          <w:rtl/>
        </w:rPr>
        <w:t xml:space="preserve"> את ירושלים </w:t>
      </w:r>
      <w:r w:rsidRPr="00BC5D73">
        <w:rPr>
          <w:rFonts w:hint="cs"/>
          <w:rtl/>
        </w:rPr>
        <w:t>ע</w:t>
      </w:r>
      <w:r w:rsidRPr="00BC5D73">
        <w:rPr>
          <w:rtl/>
        </w:rPr>
        <w:t>ל ראש שמחתי) וכן ב</w:t>
      </w:r>
      <w:r w:rsidRPr="00BC5D73">
        <w:rPr>
          <w:rFonts w:hint="cs"/>
          <w:rtl/>
        </w:rPr>
        <w:t>רי</w:t>
      </w:r>
      <w:r w:rsidRPr="00BC5D73">
        <w:rPr>
          <w:rtl/>
        </w:rPr>
        <w:t>ת מילה מנגנים זמ</w:t>
      </w:r>
      <w:r w:rsidRPr="00BC5D73">
        <w:rPr>
          <w:rFonts w:hint="cs"/>
          <w:rtl/>
        </w:rPr>
        <w:t>ני</w:t>
      </w:r>
      <w:r w:rsidRPr="00BC5D73">
        <w:rPr>
          <w:rtl/>
        </w:rPr>
        <w:t>ם ב</w:t>
      </w:r>
      <w:r w:rsidRPr="00BC5D73">
        <w:rPr>
          <w:rFonts w:hint="cs"/>
          <w:rtl/>
        </w:rPr>
        <w:t>תוף</w:t>
      </w:r>
      <w:r w:rsidRPr="00BC5D73">
        <w:rPr>
          <w:rtl/>
        </w:rPr>
        <w:t xml:space="preserve"> כמו ב</w:t>
      </w:r>
      <w:r w:rsidRPr="00BC5D73">
        <w:rPr>
          <w:rFonts w:hint="cs"/>
          <w:rtl/>
        </w:rPr>
        <w:t>חתו</w:t>
      </w:r>
      <w:r w:rsidRPr="00BC5D73">
        <w:rPr>
          <w:rtl/>
        </w:rPr>
        <w:t>נה כ</w:t>
      </w:r>
      <w:r w:rsidRPr="00BC5D73">
        <w:rPr>
          <w:rFonts w:hint="cs"/>
          <w:rtl/>
        </w:rPr>
        <w:t>נ</w:t>
      </w:r>
      <w:r w:rsidRPr="00BC5D73">
        <w:rPr>
          <w:rtl/>
        </w:rPr>
        <w:t>ל</w:t>
      </w:r>
      <w:r w:rsidRPr="00BC5D73">
        <w:rPr>
          <w:rFonts w:hint="cs"/>
          <w:rtl/>
        </w:rPr>
        <w:t>"</w:t>
      </w:r>
      <w:r w:rsidRPr="00BC5D73">
        <w:rPr>
          <w:rtl/>
        </w:rPr>
        <w:t xml:space="preserve"> לשמחה של מ</w:t>
      </w:r>
      <w:r w:rsidRPr="00BC5D73">
        <w:rPr>
          <w:rFonts w:hint="cs"/>
          <w:rtl/>
        </w:rPr>
        <w:t>צ</w:t>
      </w:r>
      <w:r w:rsidRPr="00BC5D73">
        <w:rPr>
          <w:rtl/>
        </w:rPr>
        <w:t>וה".</w:t>
      </w:r>
    </w:p>
    <w:p w14:paraId="5FC8D4B4" w14:textId="77777777" w:rsidR="00E864CA" w:rsidRPr="00E864CA" w:rsidRDefault="00E864CA" w:rsidP="00E864CA">
      <w:pPr>
        <w:jc w:val="both"/>
      </w:pPr>
    </w:p>
    <w:p w14:paraId="3694E64B" w14:textId="77777777" w:rsidR="00E864CA" w:rsidRDefault="00E864CA" w:rsidP="00AF0B1D">
      <w:pPr>
        <w:numPr>
          <w:ilvl w:val="1"/>
          <w:numId w:val="18"/>
        </w:numPr>
        <w:jc w:val="both"/>
      </w:pPr>
      <w:r w:rsidRPr="00E864CA">
        <w:rPr>
          <w:rFonts w:hint="cs"/>
          <w:b/>
          <w:bCs/>
          <w:rtl/>
        </w:rPr>
        <w:t>שמחה בית השואבה</w:t>
      </w:r>
      <w:r>
        <w:rPr>
          <w:rFonts w:hint="cs"/>
          <w:rtl/>
        </w:rPr>
        <w:t>.</w:t>
      </w:r>
    </w:p>
    <w:p w14:paraId="09538A1D" w14:textId="77777777" w:rsidR="00E864CA" w:rsidRDefault="00E864CA" w:rsidP="00AF0B1D">
      <w:pPr>
        <w:numPr>
          <w:ilvl w:val="2"/>
          <w:numId w:val="18"/>
        </w:numPr>
        <w:jc w:val="both"/>
      </w:pPr>
      <w:r>
        <w:rPr>
          <w:rFonts w:hint="cs"/>
          <w:rtl/>
        </w:rPr>
        <w:t>מיקל.</w:t>
      </w:r>
    </w:p>
    <w:p w14:paraId="64E63D38" w14:textId="77777777" w:rsidR="00E864CA" w:rsidRDefault="00E864CA" w:rsidP="00AF0B1D">
      <w:pPr>
        <w:numPr>
          <w:ilvl w:val="3"/>
          <w:numId w:val="18"/>
        </w:numPr>
        <w:jc w:val="both"/>
      </w:pPr>
      <w:r w:rsidRPr="0082753A">
        <w:rPr>
          <w:rFonts w:eastAsia="SimSun" w:hint="cs"/>
          <w:u w:val="single"/>
          <w:rtl/>
          <w:lang w:eastAsia="zh-CN"/>
        </w:rPr>
        <w:t>תשובות והנהגות</w:t>
      </w:r>
      <w:r w:rsidRPr="0082753A">
        <w:rPr>
          <w:rFonts w:eastAsia="SimSun" w:hint="cs"/>
          <w:rtl/>
          <w:lang w:eastAsia="zh-CN"/>
        </w:rPr>
        <w:t xml:space="preserve"> (ח"ה סי' רכ"א</w:t>
      </w:r>
      <w:r>
        <w:rPr>
          <w:rFonts w:hint="cs"/>
          <w:rtl/>
        </w:rPr>
        <w:t xml:space="preserve">) </w:t>
      </w:r>
      <w:r>
        <w:rPr>
          <w:rtl/>
        </w:rPr>
        <w:t>–</w:t>
      </w:r>
      <w:r>
        <w:rPr>
          <w:rFonts w:hint="cs"/>
          <w:rtl/>
        </w:rPr>
        <w:t xml:space="preserve"> "</w:t>
      </w:r>
      <w:r>
        <w:rPr>
          <w:rtl/>
        </w:rPr>
        <w:t>ועכשיו לכאורה יש לדון ק"ו, דאם בשמחת נישואין שהיא מצוה רבה דחינן הכלי שיר כיון שאנו כאבל שאסור אצלו שמחה כל י"ב חודש, כ"ש בשמחת בית השואבה שבזמן הזה היא רק לזכר בעלמא, שאין לזה שום יסוד חוץ למקדש, לכאורה ודאי שראוי היה לאסור בזה בירושלם</w:t>
      </w:r>
      <w:r>
        <w:rPr>
          <w:rFonts w:hint="cs"/>
          <w:rtl/>
        </w:rPr>
        <w:t xml:space="preserve"> ...</w:t>
      </w:r>
      <w:r>
        <w:rPr>
          <w:rtl/>
        </w:rPr>
        <w:t xml:space="preserve"> ונראה שאסרו דוקא על הנישואין שהוא דבר המצוי בכל ימות השנה, אבל לא הוסיפו לאסור השמחה שהוא רק בחג הסוכות והכוונה למצות שמחת החג, ומנהג ישראל כן בעיה"ק, וכמדומני שכך המנהג שרק בנישואין לבד גזרו וכמ"ש</w:t>
      </w:r>
      <w:r>
        <w:rPr>
          <w:rFonts w:hint="cs"/>
          <w:rtl/>
        </w:rPr>
        <w:t>".</w:t>
      </w:r>
    </w:p>
    <w:p w14:paraId="6FC78082" w14:textId="77777777" w:rsidR="00E864CA" w:rsidRPr="00E864CA" w:rsidRDefault="00E864CA" w:rsidP="00E864CA">
      <w:pPr>
        <w:jc w:val="both"/>
      </w:pPr>
    </w:p>
    <w:p w14:paraId="5399DC08" w14:textId="77777777" w:rsidR="00E864CA" w:rsidRPr="00E864CA" w:rsidRDefault="00E864CA" w:rsidP="00AF0B1D">
      <w:pPr>
        <w:numPr>
          <w:ilvl w:val="1"/>
          <w:numId w:val="18"/>
        </w:numPr>
        <w:jc w:val="both"/>
      </w:pPr>
      <w:r w:rsidRPr="00E864CA">
        <w:rPr>
          <w:rFonts w:eastAsia="SimSun" w:hint="cs"/>
          <w:b/>
          <w:bCs/>
          <w:rtl/>
          <w:lang w:eastAsia="zh-CN"/>
        </w:rPr>
        <w:t>התעמלות</w:t>
      </w:r>
      <w:r w:rsidRPr="00E864CA">
        <w:rPr>
          <w:rFonts w:eastAsia="SimSun" w:hint="cs"/>
          <w:rtl/>
          <w:lang w:eastAsia="zh-CN"/>
        </w:rPr>
        <w:t>.</w:t>
      </w:r>
    </w:p>
    <w:p w14:paraId="509B12D2" w14:textId="77777777" w:rsidR="00E864CA" w:rsidRDefault="00E864CA" w:rsidP="00AF0B1D">
      <w:pPr>
        <w:numPr>
          <w:ilvl w:val="2"/>
          <w:numId w:val="18"/>
        </w:numPr>
        <w:jc w:val="both"/>
      </w:pPr>
      <w:r>
        <w:rPr>
          <w:rFonts w:hint="cs"/>
          <w:rtl/>
        </w:rPr>
        <w:t>מחמיר.</w:t>
      </w:r>
    </w:p>
    <w:p w14:paraId="682DDC0D" w14:textId="77777777" w:rsidR="00E864CA" w:rsidRPr="00E864CA" w:rsidRDefault="00E864CA" w:rsidP="00AF0B1D">
      <w:pPr>
        <w:numPr>
          <w:ilvl w:val="3"/>
          <w:numId w:val="18"/>
        </w:numPr>
        <w:jc w:val="both"/>
      </w:pPr>
      <w:r w:rsidRPr="00F234FB">
        <w:rPr>
          <w:rtl/>
        </w:rPr>
        <w:t xml:space="preserve">הליכות </w:t>
      </w:r>
      <w:r w:rsidRPr="00F234FB">
        <w:rPr>
          <w:u w:val="single"/>
          <w:rtl/>
        </w:rPr>
        <w:t>אבן ישראל</w:t>
      </w:r>
      <w:r w:rsidRPr="00F234FB">
        <w:rPr>
          <w:rtl/>
        </w:rPr>
        <w:t xml:space="preserve"> (</w:t>
      </w:r>
      <w:r w:rsidRPr="00E61AE9">
        <w:rPr>
          <w:rFonts w:hint="cs"/>
          <w:rtl/>
        </w:rPr>
        <w:t>מועדים ח"א</w:t>
      </w:r>
      <w:r w:rsidRPr="00E61AE9">
        <w:rPr>
          <w:rtl/>
        </w:rPr>
        <w:t xml:space="preserve"> </w:t>
      </w:r>
      <w:r w:rsidRPr="00F234FB">
        <w:rPr>
          <w:rtl/>
        </w:rPr>
        <w:t xml:space="preserve">עמ' ש"צ </w:t>
      </w:r>
      <w:r>
        <w:rPr>
          <w:rFonts w:hint="cs"/>
          <w:rtl/>
        </w:rPr>
        <w:t xml:space="preserve">אות י"ג) </w:t>
      </w:r>
      <w:r>
        <w:rPr>
          <w:rtl/>
        </w:rPr>
        <w:t>–</w:t>
      </w:r>
      <w:r>
        <w:rPr>
          <w:rFonts w:hint="cs"/>
          <w:rtl/>
        </w:rPr>
        <w:t xml:space="preserve"> "שמיעה זמרה בשעה שעושין התעמלות, אין להתיר".</w:t>
      </w:r>
    </w:p>
    <w:p w14:paraId="425FCFCA" w14:textId="77777777" w:rsidR="00E864CA" w:rsidRPr="00E864CA" w:rsidRDefault="00E864CA" w:rsidP="00E864CA">
      <w:pPr>
        <w:jc w:val="both"/>
      </w:pPr>
    </w:p>
    <w:p w14:paraId="70B355E4" w14:textId="77777777" w:rsidR="00E864CA" w:rsidRDefault="00E864CA" w:rsidP="00AF0B1D">
      <w:pPr>
        <w:numPr>
          <w:ilvl w:val="1"/>
          <w:numId w:val="18"/>
        </w:numPr>
        <w:jc w:val="both"/>
      </w:pPr>
      <w:r w:rsidRPr="00AA607D">
        <w:rPr>
          <w:rFonts w:eastAsia="SimSun" w:hint="cs"/>
          <w:rtl/>
          <w:lang w:eastAsia="zh-CN"/>
        </w:rPr>
        <w:t>מראי מקומות.</w:t>
      </w:r>
    </w:p>
    <w:p w14:paraId="2AF3000B" w14:textId="77777777" w:rsidR="00FA4E01" w:rsidRPr="00FA4E01" w:rsidRDefault="00FA4E01" w:rsidP="00AF0B1D">
      <w:pPr>
        <w:numPr>
          <w:ilvl w:val="2"/>
          <w:numId w:val="18"/>
        </w:numPr>
        <w:jc w:val="both"/>
      </w:pPr>
      <w:r>
        <w:rPr>
          <w:u w:val="single"/>
          <w:rtl/>
        </w:rPr>
        <w:t>הגר"א נבנצל</w:t>
      </w:r>
      <w:r>
        <w:rPr>
          <w:rtl/>
        </w:rPr>
        <w:t xml:space="preserve"> שליט"א (תשובות אביגדור הלוי או"ח עמ' ת"א אות ס"</w:t>
      </w:r>
      <w:r>
        <w:rPr>
          <w:rFonts w:hint="cs"/>
          <w:rtl/>
        </w:rPr>
        <w:t>ח</w:t>
      </w:r>
      <w:r>
        <w:rPr>
          <w:rtl/>
        </w:rPr>
        <w:t>) –</w:t>
      </w:r>
      <w:r>
        <w:rPr>
          <w:rFonts w:hint="cs"/>
          <w:rtl/>
        </w:rPr>
        <w:t xml:space="preserve"> "</w:t>
      </w:r>
      <w:r w:rsidRPr="00FA4E01">
        <w:rPr>
          <w:rtl/>
        </w:rPr>
        <w:t>שמחה הנערכת בירושלים שבין החומות - האם מותר לנגן בה בכלי זמר. תשובה: גזרו רק על שמחות נשואין</w:t>
      </w:r>
      <w:r>
        <w:rPr>
          <w:rFonts w:hint="cs"/>
          <w:rtl/>
        </w:rPr>
        <w:t>".</w:t>
      </w:r>
    </w:p>
    <w:p w14:paraId="47557558" w14:textId="77777777" w:rsidR="00E864CA" w:rsidRPr="00E864CA" w:rsidRDefault="00E864CA" w:rsidP="00AF0B1D">
      <w:pPr>
        <w:numPr>
          <w:ilvl w:val="2"/>
          <w:numId w:val="18"/>
        </w:numPr>
        <w:jc w:val="both"/>
      </w:pPr>
      <w:r>
        <w:rPr>
          <w:u w:val="single"/>
          <w:rtl/>
        </w:rPr>
        <w:t>איך נשיר</w:t>
      </w:r>
      <w:r>
        <w:rPr>
          <w:rtl/>
        </w:rPr>
        <w:t xml:space="preserve"> (פרק ג' סעי' </w:t>
      </w:r>
      <w:r>
        <w:rPr>
          <w:rFonts w:hint="cs"/>
          <w:rtl/>
        </w:rPr>
        <w:t>י"ב</w:t>
      </w:r>
      <w:r>
        <w:rPr>
          <w:rtl/>
        </w:rPr>
        <w:t>) – "</w:t>
      </w:r>
      <w:r w:rsidRPr="00AA607D">
        <w:rPr>
          <w:rtl/>
        </w:rPr>
        <w:t>שאר סעודות מצוה, נחלקו הפוסקים האם אף הם בכלל התקנה</w:t>
      </w:r>
      <w:r>
        <w:rPr>
          <w:rFonts w:hint="cs"/>
          <w:rtl/>
        </w:rPr>
        <w:t>".</w:t>
      </w:r>
    </w:p>
    <w:p w14:paraId="34839885" w14:textId="77777777" w:rsidR="007B716D" w:rsidRPr="00020801" w:rsidRDefault="007B716D" w:rsidP="00693C39">
      <w:pPr>
        <w:jc w:val="both"/>
        <w:rPr>
          <w:rFonts w:eastAsia="SimSun"/>
          <w:lang w:eastAsia="zh-CN"/>
        </w:rPr>
        <w:sectPr w:rsidR="007B716D" w:rsidRPr="00020801" w:rsidSect="007B716D">
          <w:headerReference w:type="default" r:id="rId81"/>
          <w:footnotePr>
            <w:numRestart w:val="eachSect"/>
          </w:footnotePr>
          <w:type w:val="continuous"/>
          <w:pgSz w:w="11907" w:h="16839" w:code="9"/>
          <w:pgMar w:top="360" w:right="657" w:bottom="540" w:left="720" w:header="360" w:footer="90" w:gutter="0"/>
          <w:cols w:space="720"/>
          <w:bidi/>
          <w:rtlGutter/>
          <w:docGrid w:linePitch="360"/>
        </w:sectPr>
      </w:pPr>
    </w:p>
    <w:p w14:paraId="377F0135" w14:textId="77777777" w:rsidR="002C5EC1" w:rsidRDefault="0017272B" w:rsidP="002C5EC1">
      <w:pPr>
        <w:tabs>
          <w:tab w:val="left" w:pos="3802"/>
        </w:tabs>
        <w:jc w:val="center"/>
        <w:rPr>
          <w:b/>
          <w:bCs/>
          <w:sz w:val="32"/>
          <w:szCs w:val="32"/>
        </w:rPr>
      </w:pPr>
      <w:r>
        <w:rPr>
          <w:rFonts w:hint="cs"/>
          <w:b/>
          <w:bCs/>
          <w:sz w:val="32"/>
          <w:szCs w:val="32"/>
          <w:rtl/>
        </w:rPr>
        <w:t>חיוב קריעה</w:t>
      </w:r>
    </w:p>
    <w:p w14:paraId="1E5E0E65" w14:textId="77777777" w:rsidR="002C5EC1" w:rsidRDefault="002C5EC1" w:rsidP="00920F43">
      <w:pPr>
        <w:pStyle w:val="Heading1"/>
        <w:rPr>
          <w:rtl/>
        </w:rPr>
      </w:pPr>
      <w:bookmarkStart w:id="415" w:name="_Toc458291424"/>
      <w:bookmarkStart w:id="416" w:name="_Toc459494723"/>
      <w:bookmarkStart w:id="417" w:name="_Toc489555076"/>
      <w:bookmarkStart w:id="418" w:name="_Toc520066644"/>
      <w:bookmarkStart w:id="419" w:name="_Toc532490155"/>
      <w:bookmarkStart w:id="420" w:name="_Toc48052481"/>
      <w:bookmarkStart w:id="421" w:name="_Toc77344017"/>
      <w:r>
        <w:rPr>
          <w:rtl/>
        </w:rPr>
        <w:t>סימן תקסא</w:t>
      </w:r>
      <w:bookmarkEnd w:id="415"/>
      <w:bookmarkEnd w:id="416"/>
      <w:bookmarkEnd w:id="417"/>
      <w:bookmarkEnd w:id="418"/>
      <w:bookmarkEnd w:id="419"/>
      <w:bookmarkEnd w:id="420"/>
      <w:bookmarkEnd w:id="421"/>
    </w:p>
    <w:p w14:paraId="195AFEC1" w14:textId="77777777" w:rsidR="002C5EC1" w:rsidRDefault="002C5EC1" w:rsidP="002C5EC1">
      <w:pPr>
        <w:jc w:val="both"/>
        <w:rPr>
          <w:rFonts w:eastAsia="SimSun"/>
          <w:rtl/>
          <w:lang w:eastAsia="zh-CN"/>
        </w:rPr>
      </w:pPr>
    </w:p>
    <w:p w14:paraId="52EBDF38" w14:textId="77777777" w:rsidR="002C5EC1" w:rsidRDefault="002C5EC1" w:rsidP="00AF0B1D">
      <w:pPr>
        <w:numPr>
          <w:ilvl w:val="0"/>
          <w:numId w:val="19"/>
        </w:numPr>
        <w:jc w:val="both"/>
        <w:rPr>
          <w:rtl/>
        </w:rPr>
        <w:sectPr w:rsidR="002C5EC1" w:rsidSect="007B716D">
          <w:headerReference w:type="default" r:id="rId82"/>
          <w:footnotePr>
            <w:numRestart w:val="eachSect"/>
          </w:footnotePr>
          <w:pgSz w:w="11907" w:h="16839" w:code="9"/>
          <w:pgMar w:top="360" w:right="657" w:bottom="540" w:left="720" w:header="360" w:footer="90" w:gutter="0"/>
          <w:cols w:space="720"/>
          <w:bidi/>
          <w:rtlGutter/>
          <w:docGrid w:linePitch="360"/>
        </w:sectPr>
      </w:pPr>
    </w:p>
    <w:p w14:paraId="3DDF4E85" w14:textId="77777777" w:rsidR="002C5EC1" w:rsidRDefault="002C5EC1" w:rsidP="00AF0B1D">
      <w:pPr>
        <w:numPr>
          <w:ilvl w:val="0"/>
          <w:numId w:val="19"/>
        </w:numPr>
        <w:jc w:val="both"/>
        <w:rPr>
          <w:bCs/>
          <w:iCs/>
        </w:rPr>
      </w:pPr>
      <w:r>
        <w:rPr>
          <w:rFonts w:hint="cs"/>
          <w:rtl/>
        </w:rPr>
        <w:t>מקום הקריעה.</w:t>
      </w:r>
    </w:p>
    <w:p w14:paraId="3AD422BA" w14:textId="77777777" w:rsidR="002C5EC1" w:rsidRDefault="002C5EC1" w:rsidP="00AF0B1D">
      <w:pPr>
        <w:numPr>
          <w:ilvl w:val="0"/>
          <w:numId w:val="19"/>
        </w:numPr>
        <w:jc w:val="both"/>
        <w:rPr>
          <w:b/>
          <w:i/>
        </w:rPr>
      </w:pPr>
      <w:r>
        <w:rPr>
          <w:rFonts w:hint="cs"/>
          <w:b/>
          <w:i/>
          <w:rtl/>
        </w:rPr>
        <w:t>בזמנינו.</w:t>
      </w:r>
    </w:p>
    <w:p w14:paraId="77450E50" w14:textId="77777777" w:rsidR="002C5EC1" w:rsidRDefault="002C5EC1" w:rsidP="00AF0B1D">
      <w:pPr>
        <w:numPr>
          <w:ilvl w:val="0"/>
          <w:numId w:val="19"/>
        </w:numPr>
        <w:jc w:val="both"/>
        <w:rPr>
          <w:bCs/>
          <w:iCs/>
        </w:rPr>
      </w:pPr>
      <w:r>
        <w:rPr>
          <w:rFonts w:hint="cs"/>
          <w:rtl/>
        </w:rPr>
        <w:t>כותל המערבי.</w:t>
      </w:r>
    </w:p>
    <w:p w14:paraId="2F42FD9D" w14:textId="77777777" w:rsidR="002C5EC1" w:rsidRDefault="002C5EC1" w:rsidP="00AF0B1D">
      <w:pPr>
        <w:numPr>
          <w:ilvl w:val="0"/>
          <w:numId w:val="19"/>
        </w:numPr>
        <w:jc w:val="both"/>
        <w:rPr>
          <w:bCs/>
          <w:iCs/>
        </w:rPr>
      </w:pPr>
      <w:r>
        <w:rPr>
          <w:rFonts w:hint="cs"/>
          <w:rtl/>
        </w:rPr>
        <w:t>מקום הקודש קדשים.</w:t>
      </w:r>
    </w:p>
    <w:p w14:paraId="38082EE7" w14:textId="77777777" w:rsidR="002C5EC1" w:rsidRDefault="002C5EC1" w:rsidP="00AF0B1D">
      <w:pPr>
        <w:numPr>
          <w:ilvl w:val="0"/>
          <w:numId w:val="19"/>
        </w:numPr>
        <w:jc w:val="both"/>
        <w:rPr>
          <w:bCs/>
          <w:iCs/>
        </w:rPr>
      </w:pPr>
      <w:r>
        <w:rPr>
          <w:rFonts w:hint="cs"/>
          <w:rtl/>
        </w:rPr>
        <w:t>נגיעה לכותל, וכדו'.</w:t>
      </w:r>
    </w:p>
    <w:p w14:paraId="2CFC169B" w14:textId="77777777" w:rsidR="002C5EC1" w:rsidRDefault="002C5EC1" w:rsidP="00AF0B1D">
      <w:pPr>
        <w:numPr>
          <w:ilvl w:val="0"/>
          <w:numId w:val="19"/>
        </w:numPr>
        <w:jc w:val="both"/>
        <w:rPr>
          <w:bCs/>
          <w:iCs/>
        </w:rPr>
      </w:pPr>
      <w:r>
        <w:rPr>
          <w:rFonts w:hint="cs"/>
          <w:rtl/>
        </w:rPr>
        <w:t>קריעת בגדו</w:t>
      </w:r>
      <w:r w:rsidR="0040401E">
        <w:rPr>
          <w:rFonts w:hint="cs"/>
          <w:rtl/>
        </w:rPr>
        <w:t xml:space="preserve"> - </w:t>
      </w:r>
      <w:r w:rsidR="0040401E" w:rsidRPr="001B537E">
        <w:rPr>
          <w:rFonts w:hint="cs"/>
          <w:u w:val="single"/>
          <w:rtl/>
        </w:rPr>
        <w:t>סעיף ד'</w:t>
      </w:r>
      <w:r>
        <w:rPr>
          <w:rFonts w:hint="cs"/>
          <w:rtl/>
        </w:rPr>
        <w:t>.</w:t>
      </w:r>
    </w:p>
    <w:p w14:paraId="5DFC051C" w14:textId="77777777" w:rsidR="002C5EC1" w:rsidRDefault="002C5EC1" w:rsidP="00AF0B1D">
      <w:pPr>
        <w:numPr>
          <w:ilvl w:val="0"/>
          <w:numId w:val="19"/>
        </w:numPr>
        <w:jc w:val="both"/>
        <w:rPr>
          <w:bCs/>
          <w:iCs/>
        </w:rPr>
      </w:pPr>
      <w:r>
        <w:rPr>
          <w:rFonts w:hint="cs"/>
          <w:rtl/>
        </w:rPr>
        <w:t>אנשים.</w:t>
      </w:r>
    </w:p>
    <w:p w14:paraId="285CE3FB" w14:textId="77777777" w:rsidR="002C5EC1" w:rsidRDefault="002C5EC1" w:rsidP="00AF0B1D">
      <w:pPr>
        <w:numPr>
          <w:ilvl w:val="0"/>
          <w:numId w:val="19"/>
        </w:numPr>
        <w:jc w:val="both"/>
        <w:rPr>
          <w:bCs/>
          <w:iCs/>
        </w:rPr>
      </w:pPr>
      <w:r>
        <w:rPr>
          <w:rFonts w:hint="cs"/>
          <w:rtl/>
        </w:rPr>
        <w:t>גדר ראית המקדש.</w:t>
      </w:r>
    </w:p>
    <w:p w14:paraId="0EA2E1BD" w14:textId="77777777" w:rsidR="002C5EC1" w:rsidRDefault="002C5EC1" w:rsidP="00AF0B1D">
      <w:pPr>
        <w:numPr>
          <w:ilvl w:val="0"/>
          <w:numId w:val="19"/>
        </w:numPr>
        <w:jc w:val="both"/>
        <w:rPr>
          <w:bCs/>
          <w:iCs/>
        </w:rPr>
      </w:pPr>
      <w:r>
        <w:rPr>
          <w:rFonts w:hint="cs"/>
          <w:rtl/>
        </w:rPr>
        <w:t xml:space="preserve">זמני </w:t>
      </w:r>
      <w:r w:rsidR="008B4D6E">
        <w:rPr>
          <w:rFonts w:hint="cs"/>
          <w:rtl/>
        </w:rPr>
        <w:t>ה</w:t>
      </w:r>
      <w:r>
        <w:rPr>
          <w:rFonts w:hint="cs"/>
          <w:rtl/>
        </w:rPr>
        <w:t>קריעה.</w:t>
      </w:r>
    </w:p>
    <w:p w14:paraId="19BAC310" w14:textId="77777777" w:rsidR="002C5EC1" w:rsidRDefault="002C5EC1" w:rsidP="00AF0B1D">
      <w:pPr>
        <w:numPr>
          <w:ilvl w:val="0"/>
          <w:numId w:val="19"/>
        </w:numPr>
        <w:jc w:val="both"/>
        <w:rPr>
          <w:bCs/>
          <w:iCs/>
        </w:rPr>
      </w:pPr>
      <w:r>
        <w:rPr>
          <w:rFonts w:hint="cs"/>
          <w:rtl/>
        </w:rPr>
        <w:t>ציורים.</w:t>
      </w:r>
    </w:p>
    <w:p w14:paraId="2CDA0784" w14:textId="77777777" w:rsidR="002C5EC1" w:rsidRDefault="002C5EC1" w:rsidP="00AF0B1D">
      <w:pPr>
        <w:numPr>
          <w:ilvl w:val="0"/>
          <w:numId w:val="19"/>
        </w:numPr>
        <w:jc w:val="both"/>
        <w:rPr>
          <w:bCs/>
          <w:iCs/>
        </w:rPr>
      </w:pPr>
      <w:r>
        <w:rPr>
          <w:rFonts w:hint="cs"/>
          <w:rtl/>
        </w:rPr>
        <w:t xml:space="preserve">תושבי ירושלים - </w:t>
      </w:r>
      <w:r w:rsidRPr="001B537E">
        <w:rPr>
          <w:rFonts w:hint="cs"/>
          <w:u w:val="single"/>
          <w:rtl/>
        </w:rPr>
        <w:t>סעיף ה'</w:t>
      </w:r>
      <w:r>
        <w:rPr>
          <w:rFonts w:hint="cs"/>
          <w:rtl/>
        </w:rPr>
        <w:t>.</w:t>
      </w:r>
    </w:p>
    <w:p w14:paraId="435F3077" w14:textId="77777777" w:rsidR="002C5EC1" w:rsidRDefault="002C5EC1" w:rsidP="00AF0B1D">
      <w:pPr>
        <w:numPr>
          <w:ilvl w:val="0"/>
          <w:numId w:val="19"/>
        </w:numPr>
        <w:jc w:val="both"/>
        <w:rPr>
          <w:bCs/>
          <w:iCs/>
        </w:rPr>
      </w:pPr>
      <w:r>
        <w:rPr>
          <w:rFonts w:hint="cs"/>
          <w:rtl/>
        </w:rPr>
        <w:t>שבת.</w:t>
      </w:r>
    </w:p>
    <w:p w14:paraId="35D31315" w14:textId="77777777" w:rsidR="002C5EC1" w:rsidRDefault="002C5EC1" w:rsidP="00AF0B1D">
      <w:pPr>
        <w:numPr>
          <w:ilvl w:val="0"/>
          <w:numId w:val="19"/>
        </w:numPr>
        <w:jc w:val="both"/>
        <w:rPr>
          <w:bCs/>
          <w:iCs/>
        </w:rPr>
      </w:pPr>
      <w:r>
        <w:rPr>
          <w:rFonts w:hint="cs"/>
          <w:rtl/>
        </w:rPr>
        <w:t>עינים שונים.</w:t>
      </w:r>
    </w:p>
    <w:p w14:paraId="7D8FDBE6" w14:textId="77777777" w:rsidR="002C5EC1" w:rsidRDefault="002C5EC1" w:rsidP="002C5EC1">
      <w:pPr>
        <w:jc w:val="both"/>
        <w:rPr>
          <w:rFonts w:eastAsia="SimSun"/>
          <w:rtl/>
          <w:lang w:eastAsia="zh-CN"/>
        </w:rPr>
        <w:sectPr w:rsidR="002C5EC1" w:rsidSect="001E76EB">
          <w:footnotePr>
            <w:numRestart w:val="eachSect"/>
          </w:footnotePr>
          <w:type w:val="continuous"/>
          <w:pgSz w:w="11907" w:h="16839" w:code="9"/>
          <w:pgMar w:top="360" w:right="837" w:bottom="540" w:left="720" w:header="360" w:footer="90" w:gutter="0"/>
          <w:cols w:num="3" w:space="720"/>
          <w:bidi/>
          <w:rtlGutter/>
          <w:docGrid w:linePitch="360"/>
        </w:sectPr>
      </w:pPr>
    </w:p>
    <w:p w14:paraId="12F40D81" w14:textId="77777777" w:rsidR="002C5EC1" w:rsidRDefault="002C5EC1" w:rsidP="002C5EC1">
      <w:pPr>
        <w:jc w:val="both"/>
        <w:rPr>
          <w:rFonts w:eastAsia="SimSun"/>
          <w:rtl/>
          <w:lang w:eastAsia="zh-CN"/>
        </w:rPr>
      </w:pPr>
    </w:p>
    <w:p w14:paraId="37B6C696" w14:textId="7119C253" w:rsidR="002C5EC1" w:rsidRDefault="002C5EC1" w:rsidP="00650B4D">
      <w:pPr>
        <w:ind w:left="202" w:hanging="180"/>
        <w:jc w:val="both"/>
        <w:rPr>
          <w:rtl/>
        </w:rPr>
      </w:pPr>
      <w:r>
        <w:rPr>
          <w:rFonts w:hint="cs"/>
          <w:b/>
          <w:bCs/>
          <w:rtl/>
        </w:rPr>
        <w:t>דור המלקטים</w:t>
      </w:r>
      <w:r>
        <w:rPr>
          <w:rFonts w:hint="cs"/>
          <w:rtl/>
        </w:rPr>
        <w:t xml:space="preserve"> - </w:t>
      </w:r>
      <w:r>
        <w:rPr>
          <w:rFonts w:hint="cs"/>
          <w:b/>
          <w:u w:val="single"/>
          <w:rtl/>
        </w:rPr>
        <w:t>אבלות החורבן</w:t>
      </w:r>
      <w:r>
        <w:rPr>
          <w:rFonts w:hint="cs"/>
          <w:rtl/>
        </w:rPr>
        <w:t xml:space="preserve"> (פרק ג'),</w:t>
      </w:r>
      <w:r w:rsidR="007D0E72">
        <w:rPr>
          <w:rFonts w:hint="cs"/>
          <w:rtl/>
        </w:rPr>
        <w:t xml:space="preserve"> </w:t>
      </w:r>
      <w:r w:rsidR="007D0E72">
        <w:rPr>
          <w:u w:val="single"/>
          <w:rtl/>
        </w:rPr>
        <w:t>אומר לציון</w:t>
      </w:r>
      <w:r w:rsidR="007D0E72">
        <w:rPr>
          <w:rtl/>
        </w:rPr>
        <w:t xml:space="preserve"> (</w:t>
      </w:r>
      <w:r w:rsidR="007D0E72">
        <w:rPr>
          <w:rFonts w:hint="cs"/>
          <w:rtl/>
        </w:rPr>
        <w:t>כהן</w:t>
      </w:r>
      <w:r w:rsidR="007D0E72">
        <w:rPr>
          <w:rtl/>
        </w:rPr>
        <w:t>)</w:t>
      </w:r>
      <w:r w:rsidR="007D0E72">
        <w:rPr>
          <w:rFonts w:hint="cs"/>
          <w:rtl/>
        </w:rPr>
        <w:t>,</w:t>
      </w:r>
      <w:r>
        <w:rPr>
          <w:rFonts w:hint="cs"/>
          <w:rtl/>
        </w:rPr>
        <w:t xml:space="preserve"> </w:t>
      </w:r>
      <w:r>
        <w:rPr>
          <w:rFonts w:hint="cs"/>
          <w:u w:val="single"/>
          <w:rtl/>
        </w:rPr>
        <w:t>אנציקלופדיה תלמודית</w:t>
      </w:r>
      <w:r>
        <w:rPr>
          <w:rFonts w:hint="cs"/>
          <w:rtl/>
        </w:rPr>
        <w:t xml:space="preserve"> (כרך י', ערך הר הבית טור תקע"ה-תקפ"ו), </w:t>
      </w:r>
      <w:r>
        <w:rPr>
          <w:rFonts w:hint="cs"/>
          <w:u w:val="single"/>
          <w:rtl/>
        </w:rPr>
        <w:t>ארץ ישראל</w:t>
      </w:r>
      <w:r>
        <w:rPr>
          <w:rFonts w:hint="cs"/>
          <w:rtl/>
        </w:rPr>
        <w:t xml:space="preserve"> (טוקצינסקי, ח"א פרק כ"ב), </w:t>
      </w:r>
      <w:r>
        <w:rPr>
          <w:rFonts w:hint="cs"/>
          <w:b/>
          <w:u w:val="single"/>
          <w:rtl/>
        </w:rPr>
        <w:t>נחמת ישראל</w:t>
      </w:r>
      <w:r>
        <w:rPr>
          <w:rFonts w:hint="cs"/>
          <w:rtl/>
        </w:rPr>
        <w:t xml:space="preserve"> (הל' קריעה), </w:t>
      </w:r>
      <w:r>
        <w:rPr>
          <w:rFonts w:hint="cs"/>
          <w:u w:val="single"/>
          <w:rtl/>
        </w:rPr>
        <w:t>נטעי גבריאל</w:t>
      </w:r>
      <w:r w:rsidR="00736AEC" w:rsidRPr="00736AEC">
        <w:rPr>
          <w:rFonts w:hint="cs"/>
          <w:rtl/>
        </w:rPr>
        <w:t xml:space="preserve"> (בין המצרים</w:t>
      </w:r>
      <w:r>
        <w:rPr>
          <w:rFonts w:hint="cs"/>
          <w:rtl/>
        </w:rPr>
        <w:t xml:space="preserve"> פרק ק'), </w:t>
      </w:r>
      <w:r>
        <w:rPr>
          <w:rFonts w:hint="cs"/>
          <w:u w:val="single"/>
          <w:rtl/>
        </w:rPr>
        <w:t>עיר הקודש והמקדש</w:t>
      </w:r>
      <w:r>
        <w:rPr>
          <w:rFonts w:hint="cs"/>
          <w:rtl/>
        </w:rPr>
        <w:t xml:space="preserve"> (טוקצינסקי, ח"ג פרק י"ז), </w:t>
      </w:r>
      <w:r>
        <w:rPr>
          <w:rFonts w:hint="cs"/>
          <w:u w:val="single"/>
          <w:rtl/>
        </w:rPr>
        <w:t>על פי התורה</w:t>
      </w:r>
      <w:r>
        <w:rPr>
          <w:rFonts w:hint="cs"/>
          <w:rtl/>
        </w:rPr>
        <w:t xml:space="preserve"> (</w:t>
      </w:r>
      <w:r w:rsidR="00DC320B">
        <w:rPr>
          <w:rFonts w:hint="cs"/>
          <w:rtl/>
        </w:rPr>
        <w:t>בראשית</w:t>
      </w:r>
      <w:r>
        <w:rPr>
          <w:rFonts w:hint="cs"/>
          <w:rtl/>
        </w:rPr>
        <w:t xml:space="preserve"> </w:t>
      </w:r>
      <w:r w:rsidR="00DC320B">
        <w:rPr>
          <w:rFonts w:hint="cs"/>
          <w:rtl/>
        </w:rPr>
        <w:t>פרק ה'</w:t>
      </w:r>
      <w:r w:rsidR="00026209">
        <w:rPr>
          <w:rFonts w:hint="cs"/>
          <w:rtl/>
        </w:rPr>
        <w:t>,</w:t>
      </w:r>
      <w:r w:rsidR="00501FF2">
        <w:rPr>
          <w:rFonts w:hint="cs"/>
          <w:rtl/>
        </w:rPr>
        <w:t xml:space="preserve"> פרק ל"א,</w:t>
      </w:r>
      <w:r w:rsidR="00026209">
        <w:rPr>
          <w:rFonts w:hint="cs"/>
          <w:rtl/>
        </w:rPr>
        <w:t xml:space="preserve"> אדלר</w:t>
      </w:r>
      <w:r>
        <w:rPr>
          <w:rFonts w:hint="cs"/>
          <w:rtl/>
        </w:rPr>
        <w:t>),</w:t>
      </w:r>
      <w:r w:rsidR="00650B4D">
        <w:rPr>
          <w:rFonts w:hint="cs"/>
          <w:rtl/>
        </w:rPr>
        <w:t xml:space="preserve"> </w:t>
      </w:r>
      <w:r w:rsidR="00650B4D">
        <w:rPr>
          <w:u w:val="single"/>
          <w:rtl/>
        </w:rPr>
        <w:t>פנינת המקדש</w:t>
      </w:r>
      <w:r w:rsidR="00650B4D">
        <w:rPr>
          <w:rtl/>
        </w:rPr>
        <w:t xml:space="preserve"> (</w:t>
      </w:r>
      <w:r w:rsidR="00650B4D">
        <w:rPr>
          <w:rFonts w:eastAsia="SimSun"/>
          <w:rtl/>
          <w:lang w:eastAsia="zh-CN"/>
        </w:rPr>
        <w:t xml:space="preserve">פרק </w:t>
      </w:r>
      <w:r w:rsidR="00650B4D">
        <w:rPr>
          <w:rFonts w:eastAsia="SimSun" w:hint="cs"/>
          <w:rtl/>
          <w:lang w:eastAsia="zh-CN"/>
        </w:rPr>
        <w:t>ז</w:t>
      </w:r>
      <w:r w:rsidR="00650B4D">
        <w:rPr>
          <w:rFonts w:eastAsia="SimSun"/>
          <w:rtl/>
          <w:lang w:eastAsia="zh-CN"/>
        </w:rPr>
        <w:t>'</w:t>
      </w:r>
      <w:r w:rsidR="00650B4D">
        <w:rPr>
          <w:rFonts w:eastAsia="SimSun" w:hint="cs"/>
          <w:rtl/>
          <w:lang w:eastAsia="zh-CN"/>
        </w:rPr>
        <w:t>),</w:t>
      </w:r>
      <w:r>
        <w:rPr>
          <w:rFonts w:hint="cs"/>
          <w:rtl/>
        </w:rPr>
        <w:t xml:space="preserve"> </w:t>
      </w:r>
      <w:r>
        <w:rPr>
          <w:rFonts w:hint="cs"/>
          <w:u w:val="single"/>
          <w:rtl/>
        </w:rPr>
        <w:t>קרא עלי מועד</w:t>
      </w:r>
      <w:r>
        <w:rPr>
          <w:rFonts w:hint="cs"/>
          <w:rtl/>
        </w:rPr>
        <w:t xml:space="preserve"> (פרק י"א), </w:t>
      </w:r>
      <w:r>
        <w:rPr>
          <w:rFonts w:hint="cs"/>
          <w:u w:val="single"/>
          <w:rtl/>
        </w:rPr>
        <w:t>שריד בית מקדשינו</w:t>
      </w:r>
      <w:r>
        <w:rPr>
          <w:rFonts w:hint="cs"/>
          <w:rtl/>
        </w:rPr>
        <w:t xml:space="preserve"> (סנדר), </w:t>
      </w:r>
      <w:r>
        <w:rPr>
          <w:u w:val="single"/>
        </w:rPr>
        <w:t xml:space="preserve">Halachically </w:t>
      </w:r>
      <w:r w:rsidR="001356A7">
        <w:rPr>
          <w:u w:val="single"/>
        </w:rPr>
        <w:t>S</w:t>
      </w:r>
      <w:r>
        <w:rPr>
          <w:u w:val="single"/>
        </w:rPr>
        <w:t>peaking</w:t>
      </w:r>
      <w:r>
        <w:rPr>
          <w:rFonts w:hint="cs"/>
          <w:rtl/>
        </w:rPr>
        <w:t xml:space="preserve"> (ח"ב מספר כ"ה).</w:t>
      </w:r>
    </w:p>
    <w:p w14:paraId="79ED2F39" w14:textId="77777777" w:rsidR="002C5EC1" w:rsidRDefault="002C5EC1" w:rsidP="0017272B">
      <w:pPr>
        <w:rPr>
          <w:rtl/>
        </w:rPr>
      </w:pPr>
    </w:p>
    <w:p w14:paraId="1B398988" w14:textId="77777777" w:rsidR="002C5EC1" w:rsidRDefault="002C5EC1" w:rsidP="00AF0B1D">
      <w:pPr>
        <w:numPr>
          <w:ilvl w:val="0"/>
          <w:numId w:val="20"/>
        </w:numPr>
        <w:jc w:val="both"/>
        <w:rPr>
          <w:rtl/>
        </w:rPr>
      </w:pPr>
      <w:bookmarkStart w:id="422" w:name="_Toc77344018"/>
      <w:r w:rsidRPr="007B716D">
        <w:rPr>
          <w:rStyle w:val="Heading1Char"/>
          <w:rFonts w:hint="cs"/>
          <w:rtl/>
        </w:rPr>
        <w:t>מקום הקריעה</w:t>
      </w:r>
      <w:bookmarkEnd w:id="422"/>
      <w:r>
        <w:rPr>
          <w:rFonts w:hint="cs"/>
          <w:rtl/>
        </w:rPr>
        <w:t>.</w:t>
      </w:r>
    </w:p>
    <w:p w14:paraId="095DE892" w14:textId="77777777" w:rsidR="002C5EC1" w:rsidRDefault="002C5EC1" w:rsidP="00AF0B1D">
      <w:pPr>
        <w:numPr>
          <w:ilvl w:val="1"/>
          <w:numId w:val="20"/>
        </w:numPr>
        <w:jc w:val="both"/>
      </w:pPr>
      <w:r>
        <w:rPr>
          <w:rFonts w:hint="cs"/>
          <w:u w:val="single"/>
          <w:rtl/>
        </w:rPr>
        <w:t>גמרא</w:t>
      </w:r>
      <w:r>
        <w:rPr>
          <w:rFonts w:hint="cs"/>
          <w:rtl/>
        </w:rPr>
        <w:t xml:space="preserve"> (מו"ק דף כו.) – "ואלו קרעין שאין מתאחין: הקורע על אביו, ועל אמו, ועל רבו שלימדו תורה, ועל נשיא, ועל אב בית דין, ועל שמועות הרעות, ועל ברכת השם, ועל ספר תורה שנשרף, </w:t>
      </w:r>
      <w:r>
        <w:rPr>
          <w:rFonts w:hint="cs"/>
          <w:b/>
          <w:bCs/>
          <w:rtl/>
        </w:rPr>
        <w:t>ועל ערי יהודה, ועל המקדש, ועל ירושלים</w:t>
      </w:r>
      <w:r>
        <w:rPr>
          <w:rFonts w:hint="cs"/>
          <w:rtl/>
        </w:rPr>
        <w:t xml:space="preserve"> ... אמר רבי חלבו אמר עולא ביראה אמר רבי א</w:t>
      </w:r>
      <w:r w:rsidR="0094326E">
        <w:rPr>
          <w:rFonts w:hint="cs"/>
          <w:rtl/>
        </w:rPr>
        <w:t xml:space="preserve">לעזר: הרואה ערי יהודה בחורבנן </w:t>
      </w:r>
      <w:r>
        <w:rPr>
          <w:rFonts w:hint="cs"/>
          <w:rtl/>
        </w:rPr>
        <w:t>אומר: (ישעיהו ס"ד) ערי קדשך היו מדבר, וקורע. ירוש</w:t>
      </w:r>
      <w:r w:rsidR="0094326E">
        <w:rPr>
          <w:rFonts w:hint="cs"/>
          <w:rtl/>
        </w:rPr>
        <w:t>לים בחורבנה</w:t>
      </w:r>
      <w:r>
        <w:rPr>
          <w:rFonts w:hint="cs"/>
          <w:rtl/>
        </w:rPr>
        <w:t xml:space="preserve"> אומר: (ישעיהו ס"ד) ציון מדבר היתה ירושלים </w:t>
      </w:r>
      <w:r w:rsidR="0094326E">
        <w:rPr>
          <w:rFonts w:hint="cs"/>
          <w:rtl/>
        </w:rPr>
        <w:t>שממה, וקורע. בית המקדש בחורבנו</w:t>
      </w:r>
      <w:r>
        <w:rPr>
          <w:rFonts w:hint="cs"/>
          <w:rtl/>
        </w:rPr>
        <w:t xml:space="preserve"> אומר (ישעיהו ס"ד) בית קדשנו ותפארתנו אשר הללוך אבתינו היה לשרפת אש וכל מחמדינו היה לחרבה, וקורע".</w:t>
      </w:r>
    </w:p>
    <w:p w14:paraId="72AFEB6C" w14:textId="77777777" w:rsidR="002C5EC1" w:rsidRDefault="002C5EC1" w:rsidP="00AF0B1D">
      <w:pPr>
        <w:numPr>
          <w:ilvl w:val="2"/>
          <w:numId w:val="20"/>
        </w:numPr>
        <w:jc w:val="both"/>
      </w:pPr>
      <w:r>
        <w:rPr>
          <w:rFonts w:hint="cs"/>
          <w:rtl/>
        </w:rPr>
        <w:t xml:space="preserve">הו"ד – </w:t>
      </w:r>
      <w:r>
        <w:rPr>
          <w:rFonts w:hint="cs"/>
          <w:u w:val="single"/>
          <w:rtl/>
        </w:rPr>
        <w:t>רי"ף</w:t>
      </w:r>
      <w:r>
        <w:rPr>
          <w:rFonts w:hint="cs"/>
          <w:rtl/>
        </w:rPr>
        <w:t xml:space="preserve"> (מו"ק דף טו:), </w:t>
      </w:r>
      <w:r>
        <w:rPr>
          <w:rFonts w:hint="cs"/>
          <w:u w:val="single"/>
          <w:rtl/>
        </w:rPr>
        <w:t>רמב"ם</w:t>
      </w:r>
      <w:r>
        <w:rPr>
          <w:rFonts w:hint="cs"/>
          <w:rtl/>
        </w:rPr>
        <w:t xml:space="preserve"> (תענית פרק ה' הל' ט"ז), </w:t>
      </w:r>
      <w:r>
        <w:rPr>
          <w:rFonts w:hint="cs"/>
          <w:u w:val="single"/>
          <w:rtl/>
        </w:rPr>
        <w:t>רא"ש</w:t>
      </w:r>
      <w:r>
        <w:rPr>
          <w:rFonts w:hint="cs"/>
          <w:rtl/>
        </w:rPr>
        <w:t xml:space="preserve"> (מו"ק פרק ג' סי' ס"ד), </w:t>
      </w:r>
      <w:r>
        <w:rPr>
          <w:rFonts w:hint="cs"/>
          <w:u w:val="single"/>
          <w:rtl/>
        </w:rPr>
        <w:t>מחבר</w:t>
      </w:r>
      <w:r>
        <w:rPr>
          <w:rFonts w:hint="cs"/>
          <w:rtl/>
        </w:rPr>
        <w:t xml:space="preserve"> (סעי' א', סעי' ב'), </w:t>
      </w:r>
      <w:r>
        <w:rPr>
          <w:rFonts w:hint="cs"/>
          <w:u w:val="single"/>
          <w:rtl/>
        </w:rPr>
        <w:t>פוסקים</w:t>
      </w:r>
      <w:r>
        <w:rPr>
          <w:rFonts w:hint="cs"/>
          <w:rtl/>
        </w:rPr>
        <w:t>.</w:t>
      </w:r>
    </w:p>
    <w:p w14:paraId="61E78BE3" w14:textId="77777777" w:rsidR="002C5EC1" w:rsidRDefault="002C5EC1" w:rsidP="002C5EC1">
      <w:pPr>
        <w:ind w:left="85"/>
        <w:jc w:val="both"/>
        <w:rPr>
          <w:rtl/>
        </w:rPr>
      </w:pPr>
    </w:p>
    <w:p w14:paraId="0AEE74D6" w14:textId="77777777" w:rsidR="002C5EC1" w:rsidRDefault="002C5EC1" w:rsidP="00AF0B1D">
      <w:pPr>
        <w:numPr>
          <w:ilvl w:val="1"/>
          <w:numId w:val="20"/>
        </w:numPr>
        <w:jc w:val="both"/>
      </w:pPr>
      <w:r>
        <w:rPr>
          <w:rFonts w:hint="cs"/>
          <w:b/>
          <w:bCs/>
          <w:rtl/>
        </w:rPr>
        <w:t>מקום</w:t>
      </w:r>
      <w:r>
        <w:rPr>
          <w:rFonts w:hint="cs"/>
          <w:rtl/>
        </w:rPr>
        <w:t>.</w:t>
      </w:r>
    </w:p>
    <w:p w14:paraId="7904E265" w14:textId="77777777" w:rsidR="002C5EC1" w:rsidRDefault="002C5EC1" w:rsidP="00AF0B1D">
      <w:pPr>
        <w:numPr>
          <w:ilvl w:val="2"/>
          <w:numId w:val="20"/>
        </w:numPr>
        <w:jc w:val="both"/>
      </w:pPr>
      <w:r>
        <w:rPr>
          <w:rFonts w:hint="cs"/>
          <w:rtl/>
        </w:rPr>
        <w:t>ערי יהודה.</w:t>
      </w:r>
    </w:p>
    <w:p w14:paraId="4B6E46C9" w14:textId="77777777" w:rsidR="002C5EC1" w:rsidRDefault="002C5EC1" w:rsidP="00AF0B1D">
      <w:pPr>
        <w:numPr>
          <w:ilvl w:val="3"/>
          <w:numId w:val="20"/>
        </w:numPr>
        <w:jc w:val="both"/>
      </w:pPr>
      <w:r>
        <w:rPr>
          <w:rFonts w:hint="cs"/>
          <w:rtl/>
        </w:rPr>
        <w:t>באר שבע, חברון, וכדו'.</w:t>
      </w:r>
    </w:p>
    <w:p w14:paraId="609E5DDE" w14:textId="77777777" w:rsidR="002C5EC1" w:rsidRDefault="002C5EC1" w:rsidP="00AF0B1D">
      <w:pPr>
        <w:numPr>
          <w:ilvl w:val="3"/>
          <w:numId w:val="20"/>
        </w:numPr>
        <w:jc w:val="both"/>
      </w:pPr>
      <w:r>
        <w:rPr>
          <w:rFonts w:hint="cs"/>
          <w:rtl/>
        </w:rPr>
        <w:t xml:space="preserve">עיר ירושלים חדשה – </w:t>
      </w:r>
      <w:r>
        <w:rPr>
          <w:rFonts w:hint="cs"/>
          <w:u w:val="single"/>
          <w:rtl/>
        </w:rPr>
        <w:t>שבט הלוי</w:t>
      </w:r>
      <w:r>
        <w:rPr>
          <w:rFonts w:hint="cs"/>
          <w:rtl/>
        </w:rPr>
        <w:t xml:space="preserve"> (ח"ז סי' ע"ח, "ולענין אם ירושלים החדשה נקרא ירושלים, כנראה נקרא ערי יהודה מלבד מה שבודאי שטח של ירושלים הישנה").</w:t>
      </w:r>
    </w:p>
    <w:p w14:paraId="3683E71D" w14:textId="77777777" w:rsidR="002C5EC1" w:rsidRDefault="002C5EC1" w:rsidP="00AF0B1D">
      <w:pPr>
        <w:numPr>
          <w:ilvl w:val="3"/>
          <w:numId w:val="20"/>
        </w:numPr>
        <w:jc w:val="both"/>
      </w:pPr>
      <w:r>
        <w:rPr>
          <w:rFonts w:hint="cs"/>
          <w:rtl/>
        </w:rPr>
        <w:t xml:space="preserve">ולא ערי ישראל – </w:t>
      </w:r>
      <w:r>
        <w:rPr>
          <w:rFonts w:hint="cs"/>
          <w:u w:val="single"/>
          <w:rtl/>
        </w:rPr>
        <w:t>ב"ח</w:t>
      </w:r>
      <w:r>
        <w:rPr>
          <w:rFonts w:hint="cs"/>
          <w:rtl/>
        </w:rPr>
        <w:t xml:space="preserve"> (ס"ק א', "דעל ערי ישראל אין צריך לקרוע דלא אמרו אלא בערי יהודה וכמעשה שהיה אבל ערי ישראל דלא חשיבי כערי יהודה לא גם כל הפוסקים כתבו דין זה בערי יהודה דוקא וכן כתב רבינו עצמו ביורה דעה בסימן ש"מ"), </w:t>
      </w:r>
      <w:r>
        <w:rPr>
          <w:rFonts w:hint="cs"/>
          <w:u w:val="single"/>
          <w:rtl/>
        </w:rPr>
        <w:t>מ"ב</w:t>
      </w:r>
      <w:r>
        <w:rPr>
          <w:rFonts w:hint="cs"/>
          <w:rtl/>
        </w:rPr>
        <w:t xml:space="preserve"> (ס"ק א', "ולא ערי ישראל. דלא חשיבי כ"כ").</w:t>
      </w:r>
    </w:p>
    <w:p w14:paraId="7D4618BA" w14:textId="77777777" w:rsidR="002C5EC1" w:rsidRDefault="002C5EC1" w:rsidP="00AF0B1D">
      <w:pPr>
        <w:numPr>
          <w:ilvl w:val="2"/>
          <w:numId w:val="20"/>
        </w:numPr>
        <w:jc w:val="both"/>
      </w:pPr>
      <w:r>
        <w:rPr>
          <w:rFonts w:hint="cs"/>
          <w:rtl/>
        </w:rPr>
        <w:t>ערי ירושלים.</w:t>
      </w:r>
    </w:p>
    <w:p w14:paraId="052F8592" w14:textId="77777777" w:rsidR="002C5EC1" w:rsidRDefault="002C5EC1" w:rsidP="00AF0B1D">
      <w:pPr>
        <w:numPr>
          <w:ilvl w:val="3"/>
          <w:numId w:val="20"/>
        </w:numPr>
        <w:jc w:val="both"/>
      </w:pPr>
      <w:r>
        <w:rPr>
          <w:rFonts w:hint="cs"/>
          <w:rtl/>
        </w:rPr>
        <w:t>עיר התיקה.</w:t>
      </w:r>
    </w:p>
    <w:p w14:paraId="0B23D808" w14:textId="77777777" w:rsidR="002C5EC1" w:rsidRDefault="002C5EC1" w:rsidP="00AF0B1D">
      <w:pPr>
        <w:numPr>
          <w:ilvl w:val="2"/>
          <w:numId w:val="20"/>
        </w:numPr>
        <w:jc w:val="both"/>
      </w:pPr>
      <w:r>
        <w:rPr>
          <w:rFonts w:hint="cs"/>
          <w:rtl/>
        </w:rPr>
        <w:t>מקום המקדש.</w:t>
      </w:r>
    </w:p>
    <w:p w14:paraId="792361E7" w14:textId="77777777" w:rsidR="002C5EC1" w:rsidRDefault="002C5EC1" w:rsidP="00AF0B1D">
      <w:pPr>
        <w:numPr>
          <w:ilvl w:val="3"/>
          <w:numId w:val="20"/>
        </w:numPr>
        <w:jc w:val="both"/>
      </w:pPr>
      <w:r>
        <w:rPr>
          <w:rFonts w:hint="cs"/>
          <w:rtl/>
        </w:rPr>
        <w:t>בית המקדש - כפשטות.</w:t>
      </w:r>
    </w:p>
    <w:p w14:paraId="5D6FC132" w14:textId="77777777" w:rsidR="002C5EC1" w:rsidRDefault="002C5EC1" w:rsidP="002C5EC1">
      <w:pPr>
        <w:jc w:val="both"/>
      </w:pPr>
    </w:p>
    <w:p w14:paraId="235372C2" w14:textId="77777777" w:rsidR="002C5EC1" w:rsidRDefault="002C5EC1" w:rsidP="00AF0B1D">
      <w:pPr>
        <w:numPr>
          <w:ilvl w:val="1"/>
          <w:numId w:val="20"/>
        </w:numPr>
        <w:jc w:val="both"/>
      </w:pPr>
      <w:r>
        <w:rPr>
          <w:rFonts w:hint="cs"/>
          <w:b/>
          <w:bCs/>
          <w:rtl/>
        </w:rPr>
        <w:t>קורע על המקדש, ואח"כ כשיראה ירושלים</w:t>
      </w:r>
      <w:r>
        <w:rPr>
          <w:rFonts w:hint="cs"/>
          <w:rtl/>
        </w:rPr>
        <w:t>.</w:t>
      </w:r>
    </w:p>
    <w:p w14:paraId="53663CEA" w14:textId="77777777" w:rsidR="002C5EC1" w:rsidRDefault="002C5EC1" w:rsidP="00AF0B1D">
      <w:pPr>
        <w:numPr>
          <w:ilvl w:val="2"/>
          <w:numId w:val="20"/>
        </w:numPr>
        <w:jc w:val="both"/>
      </w:pPr>
      <w:r>
        <w:rPr>
          <w:rFonts w:hint="cs"/>
          <w:rtl/>
        </w:rPr>
        <w:t xml:space="preserve">מוסף כל שהוא – </w:t>
      </w:r>
      <w:r>
        <w:rPr>
          <w:rFonts w:hint="cs"/>
          <w:u w:val="single"/>
          <w:rtl/>
        </w:rPr>
        <w:t>מחבר</w:t>
      </w:r>
      <w:r>
        <w:rPr>
          <w:rFonts w:hint="cs"/>
          <w:rtl/>
        </w:rPr>
        <w:t xml:space="preserve"> (סעי' ב', "קורע על המקדש, טפח, ואח"כ כשיראה ירושלים מוסיף על קרע ראשון כל שהוא").</w:t>
      </w:r>
    </w:p>
    <w:p w14:paraId="143BBEF1" w14:textId="77777777" w:rsidR="002C5EC1" w:rsidRDefault="002C5EC1" w:rsidP="00AF0B1D">
      <w:pPr>
        <w:numPr>
          <w:ilvl w:val="3"/>
          <w:numId w:val="20"/>
        </w:numPr>
        <w:jc w:val="both"/>
      </w:pPr>
      <w:r>
        <w:rPr>
          <w:rFonts w:hint="cs"/>
          <w:u w:val="single"/>
          <w:rtl/>
        </w:rPr>
        <w:t>מ"ב</w:t>
      </w:r>
      <w:r>
        <w:rPr>
          <w:rFonts w:hint="cs"/>
          <w:rtl/>
        </w:rPr>
        <w:t xml:space="preserve"> (ס"ק ט', ס"ק י') – "כל שהוא. וא"צ טפח משום דעיקר מצות קריעה יצא בפעם ראשונה שהיא מן המקדש שקדושתה יותר מירושלים ונכללת בתוכה".</w:t>
      </w:r>
    </w:p>
    <w:p w14:paraId="5318E689" w14:textId="77777777" w:rsidR="002C5EC1" w:rsidRDefault="002C5EC1" w:rsidP="00AF0B1D">
      <w:pPr>
        <w:numPr>
          <w:ilvl w:val="2"/>
          <w:numId w:val="20"/>
        </w:numPr>
        <w:jc w:val="both"/>
      </w:pPr>
      <w:r>
        <w:rPr>
          <w:rFonts w:hint="cs"/>
          <w:u w:val="single"/>
          <w:rtl/>
        </w:rPr>
        <w:t>קהלות יעקב</w:t>
      </w:r>
      <w:r>
        <w:rPr>
          <w:rFonts w:hint="cs"/>
          <w:rtl/>
        </w:rPr>
        <w:t xml:space="preserve"> (ארחות רבנו ח"א עמ' שי"ח ד"ה עוד, ח"ב סוף עמ' קמ"ח) – "שאם באים מדרך כזו שרואים בבת אחת את הכותל מרחוק </w:t>
      </w:r>
      <w:r>
        <w:rPr>
          <w:rFonts w:hint="cs"/>
          <w:b/>
          <w:bCs/>
          <w:rtl/>
        </w:rPr>
        <w:t>יחד</w:t>
      </w:r>
      <w:r>
        <w:rPr>
          <w:rFonts w:hint="cs"/>
          <w:rtl/>
        </w:rPr>
        <w:t xml:space="preserve"> עם העיר העתיקה לכאורה מספיק קריעה אחת".</w:t>
      </w:r>
    </w:p>
    <w:p w14:paraId="7D50FE71"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קהלות יעקב</w:t>
      </w:r>
      <w:r w:rsidR="002C5EC1">
        <w:rPr>
          <w:rFonts w:hint="cs"/>
          <w:rtl/>
        </w:rPr>
        <w:t xml:space="preserve"> (ארחות רבנו ח"א עמ' ש"כ אות ז', ח"ב עמ' קנ"א אות ז').</w:t>
      </w:r>
    </w:p>
    <w:p w14:paraId="273E2BBD" w14:textId="77777777" w:rsidR="001E052B" w:rsidRDefault="001E052B" w:rsidP="002C5EC1">
      <w:pPr>
        <w:jc w:val="both"/>
        <w:rPr>
          <w:rtl/>
        </w:rPr>
        <w:sectPr w:rsidR="001E052B" w:rsidSect="002C5EC1">
          <w:headerReference w:type="default" r:id="rId83"/>
          <w:footnotePr>
            <w:numRestart w:val="eachSect"/>
          </w:footnotePr>
          <w:type w:val="continuous"/>
          <w:pgSz w:w="11907" w:h="16839" w:code="9"/>
          <w:pgMar w:top="360" w:right="657" w:bottom="540" w:left="720" w:header="360" w:footer="90" w:gutter="0"/>
          <w:cols w:space="720"/>
          <w:bidi/>
          <w:rtlGutter/>
          <w:docGrid w:linePitch="360"/>
        </w:sectPr>
      </w:pPr>
    </w:p>
    <w:p w14:paraId="1720C0B6" w14:textId="77777777" w:rsidR="002C5EC1" w:rsidRDefault="002C5EC1" w:rsidP="002C5EC1">
      <w:pPr>
        <w:jc w:val="both"/>
      </w:pPr>
    </w:p>
    <w:p w14:paraId="5E8DD1CB" w14:textId="77777777" w:rsidR="002C5EC1" w:rsidRDefault="002C5EC1" w:rsidP="00AF0B1D">
      <w:pPr>
        <w:numPr>
          <w:ilvl w:val="0"/>
          <w:numId w:val="20"/>
        </w:numPr>
        <w:jc w:val="both"/>
      </w:pPr>
      <w:bookmarkStart w:id="423" w:name="_Toc77344019"/>
      <w:r w:rsidRPr="007B716D">
        <w:rPr>
          <w:rStyle w:val="Heading1Char"/>
          <w:rFonts w:hint="cs"/>
          <w:rtl/>
        </w:rPr>
        <w:t>בזמנינו</w:t>
      </w:r>
      <w:bookmarkEnd w:id="423"/>
      <w:r>
        <w:rPr>
          <w:rFonts w:hint="cs"/>
          <w:rtl/>
        </w:rPr>
        <w:t>.</w:t>
      </w:r>
    </w:p>
    <w:p w14:paraId="01B6441F" w14:textId="77777777" w:rsidR="002C5EC1" w:rsidRDefault="002C5EC1" w:rsidP="00AF0B1D">
      <w:pPr>
        <w:numPr>
          <w:ilvl w:val="1"/>
          <w:numId w:val="20"/>
        </w:numPr>
        <w:jc w:val="both"/>
      </w:pPr>
      <w:r>
        <w:rPr>
          <w:rFonts w:hint="cs"/>
          <w:b/>
          <w:bCs/>
          <w:rtl/>
        </w:rPr>
        <w:t>שאינו בחורבנה</w:t>
      </w:r>
      <w:r>
        <w:rPr>
          <w:rFonts w:hint="cs"/>
          <w:rtl/>
        </w:rPr>
        <w:t>.</w:t>
      </w:r>
    </w:p>
    <w:p w14:paraId="486017E7" w14:textId="77777777" w:rsidR="00B30BA9" w:rsidRDefault="002C5EC1" w:rsidP="00AF0B1D">
      <w:pPr>
        <w:numPr>
          <w:ilvl w:val="2"/>
          <w:numId w:val="20"/>
        </w:numPr>
        <w:jc w:val="both"/>
      </w:pPr>
      <w:r>
        <w:rPr>
          <w:rFonts w:hint="cs"/>
          <w:rtl/>
        </w:rPr>
        <w:t>עדיין יש קריעה, כיון שאינו שולט בהם</w:t>
      </w:r>
      <w:r w:rsidR="00B30BA9">
        <w:rPr>
          <w:rFonts w:hint="cs"/>
          <w:rtl/>
        </w:rPr>
        <w:t>.</w:t>
      </w:r>
    </w:p>
    <w:p w14:paraId="2981CD11" w14:textId="77777777" w:rsidR="00B30BA9" w:rsidRDefault="002C5EC1" w:rsidP="00AF0B1D">
      <w:pPr>
        <w:numPr>
          <w:ilvl w:val="3"/>
          <w:numId w:val="20"/>
        </w:numPr>
        <w:jc w:val="both"/>
      </w:pPr>
      <w:r>
        <w:rPr>
          <w:rFonts w:hint="cs"/>
          <w:u w:val="single"/>
          <w:rtl/>
        </w:rPr>
        <w:t>ב"י</w:t>
      </w:r>
      <w:r>
        <w:rPr>
          <w:rFonts w:hint="cs"/>
          <w:rtl/>
        </w:rPr>
        <w:t xml:space="preserve"> (ס"ק א'</w:t>
      </w:r>
      <w:r w:rsidR="00B30BA9">
        <w:rPr>
          <w:rFonts w:hint="cs"/>
          <w:rtl/>
        </w:rPr>
        <w:t xml:space="preserve">) </w:t>
      </w:r>
      <w:r w:rsidR="00B30BA9">
        <w:rPr>
          <w:rtl/>
        </w:rPr>
        <w:t>–</w:t>
      </w:r>
      <w:r>
        <w:rPr>
          <w:rFonts w:hint="cs"/>
          <w:rtl/>
        </w:rPr>
        <w:t xml:space="preserve"> "והאי ערי יהודה בחורבנן דקאמר דהיינו שהן חרבות ואין בהן ישוב כלל אבל אם יש בהן ישוב אע"פ שהן בידי גויים היה נראה לכאורה דאין צריך לקרוע </w:t>
      </w:r>
      <w:r>
        <w:rPr>
          <w:rFonts w:hint="cs"/>
          <w:b/>
          <w:bCs/>
          <w:rtl/>
        </w:rPr>
        <w:t>ואפשר דכל שהן בידי גויים</w:t>
      </w:r>
      <w:r>
        <w:rPr>
          <w:rFonts w:hint="cs"/>
          <w:rtl/>
        </w:rPr>
        <w:t xml:space="preserve"> אע"פ שיש בהן ישוב בחורבנן מיקרי וכן עיקר"</w:t>
      </w:r>
      <w:r w:rsidR="00B30BA9">
        <w:rPr>
          <w:rFonts w:hint="cs"/>
          <w:rtl/>
        </w:rPr>
        <w:t>.</w:t>
      </w:r>
    </w:p>
    <w:p w14:paraId="73A4CEFA" w14:textId="77777777" w:rsidR="00B30BA9" w:rsidRDefault="002C5EC1" w:rsidP="00AF0B1D">
      <w:pPr>
        <w:numPr>
          <w:ilvl w:val="3"/>
          <w:numId w:val="20"/>
        </w:numPr>
        <w:jc w:val="both"/>
      </w:pPr>
      <w:r>
        <w:rPr>
          <w:rFonts w:hint="cs"/>
          <w:u w:val="single"/>
          <w:rtl/>
        </w:rPr>
        <w:t>ב"ח</w:t>
      </w:r>
      <w:r>
        <w:rPr>
          <w:rFonts w:hint="cs"/>
          <w:rtl/>
        </w:rPr>
        <w:t xml:space="preserve"> (ס"ק א'</w:t>
      </w:r>
      <w:r w:rsidR="00B30BA9" w:rsidRPr="00B30BA9">
        <w:rPr>
          <w:rFonts w:hint="cs"/>
          <w:rtl/>
        </w:rPr>
        <w:t>) –</w:t>
      </w:r>
      <w:r>
        <w:rPr>
          <w:rFonts w:hint="cs"/>
          <w:rtl/>
        </w:rPr>
        <w:t xml:space="preserve"> "ופשוט הוא דהאי ערי יהודה בחורבנן דקאמר היינו אפילו יש שם ישוב כל שיד האומות שולטת עליו בחורבנן מיקרי דהא מצפה שקרעו עליה היה שם ישוב עם רב מיהודים וכשדים אנשי מלחמה דעדיין לא ידעו הם שנהרג גדליה ואת כל היהודים אשר היו אתו במצפה ואף על פי כן קרעו בגדיהם מפני שהיתה נכבשת תחת יד מלך בבל"</w:t>
      </w:r>
      <w:r w:rsidR="00B30BA9">
        <w:rPr>
          <w:rFonts w:hint="cs"/>
          <w:rtl/>
        </w:rPr>
        <w:t>.</w:t>
      </w:r>
    </w:p>
    <w:p w14:paraId="14A549CE" w14:textId="77777777" w:rsidR="00B30BA9" w:rsidRDefault="002C5EC1" w:rsidP="00AF0B1D">
      <w:pPr>
        <w:numPr>
          <w:ilvl w:val="3"/>
          <w:numId w:val="20"/>
        </w:numPr>
        <w:jc w:val="both"/>
      </w:pPr>
      <w:r>
        <w:rPr>
          <w:rFonts w:hint="cs"/>
          <w:u w:val="single"/>
          <w:rtl/>
        </w:rPr>
        <w:t>מג"א</w:t>
      </w:r>
      <w:r>
        <w:rPr>
          <w:rFonts w:hint="cs"/>
          <w:rtl/>
        </w:rPr>
        <w:t xml:space="preserve"> (ס"ק א'</w:t>
      </w:r>
      <w:r w:rsidR="00B30BA9" w:rsidRPr="00B30BA9">
        <w:rPr>
          <w:rFonts w:hint="cs"/>
          <w:rtl/>
        </w:rPr>
        <w:t>) –</w:t>
      </w:r>
      <w:r>
        <w:rPr>
          <w:rFonts w:hint="cs"/>
          <w:rtl/>
        </w:rPr>
        <w:t xml:space="preserve"> "בחורבנן. אע"פ שיושבין בהן ישראל כיון שהאומות מושלים עליהם מקרי חורבן"</w:t>
      </w:r>
      <w:r w:rsidR="00B30BA9">
        <w:rPr>
          <w:rFonts w:hint="cs"/>
          <w:rtl/>
        </w:rPr>
        <w:t>.</w:t>
      </w:r>
    </w:p>
    <w:p w14:paraId="240D166A" w14:textId="77777777" w:rsidR="002C5EC1" w:rsidRDefault="002C5EC1" w:rsidP="00AF0B1D">
      <w:pPr>
        <w:numPr>
          <w:ilvl w:val="3"/>
          <w:numId w:val="20"/>
        </w:numPr>
        <w:jc w:val="both"/>
      </w:pPr>
      <w:r>
        <w:rPr>
          <w:rFonts w:hint="cs"/>
          <w:u w:val="single"/>
          <w:rtl/>
        </w:rPr>
        <w:t>מ"ב</w:t>
      </w:r>
      <w:r>
        <w:rPr>
          <w:rFonts w:hint="cs"/>
          <w:rtl/>
        </w:rPr>
        <w:t xml:space="preserve"> (ס"ק ב'</w:t>
      </w:r>
      <w:r w:rsidR="00B30BA9" w:rsidRPr="00B30BA9">
        <w:rPr>
          <w:rFonts w:hint="cs"/>
          <w:rtl/>
        </w:rPr>
        <w:t>) –</w:t>
      </w:r>
      <w:r>
        <w:rPr>
          <w:rFonts w:hint="cs"/>
          <w:rtl/>
        </w:rPr>
        <w:t xml:space="preserve"> "בחורבנן. אפילו יושבין בהן ישראל כיון שהישמע</w:t>
      </w:r>
      <w:r w:rsidR="00B30BA9">
        <w:rPr>
          <w:rFonts w:hint="cs"/>
          <w:rtl/>
        </w:rPr>
        <w:t>אלים מושלים עליהם מקרי בחורבנן"</w:t>
      </w:r>
      <w:r>
        <w:rPr>
          <w:rFonts w:hint="cs"/>
          <w:rtl/>
        </w:rPr>
        <w:t>.</w:t>
      </w:r>
    </w:p>
    <w:p w14:paraId="2521AB4A" w14:textId="77777777" w:rsidR="00B30BA9" w:rsidRDefault="002C5EC1" w:rsidP="00AF0B1D">
      <w:pPr>
        <w:numPr>
          <w:ilvl w:val="2"/>
          <w:numId w:val="20"/>
        </w:numPr>
        <w:jc w:val="both"/>
      </w:pPr>
      <w:r>
        <w:rPr>
          <w:rFonts w:hint="cs"/>
          <w:rtl/>
        </w:rPr>
        <w:t>יש ישוב אבל אין שם ישראל קורע</w:t>
      </w:r>
      <w:r w:rsidR="00B30BA9">
        <w:rPr>
          <w:rFonts w:hint="cs"/>
          <w:rtl/>
        </w:rPr>
        <w:t>.</w:t>
      </w:r>
    </w:p>
    <w:p w14:paraId="17B4F400" w14:textId="77777777" w:rsidR="002C5EC1" w:rsidRDefault="002C5EC1" w:rsidP="00AF0B1D">
      <w:pPr>
        <w:numPr>
          <w:ilvl w:val="3"/>
          <w:numId w:val="20"/>
        </w:numPr>
        <w:jc w:val="both"/>
      </w:pPr>
      <w:r>
        <w:rPr>
          <w:rFonts w:hint="cs"/>
          <w:u w:val="single"/>
          <w:rtl/>
        </w:rPr>
        <w:t>כפתור ופרח</w:t>
      </w:r>
      <w:r>
        <w:rPr>
          <w:rFonts w:hint="cs"/>
          <w:rtl/>
        </w:rPr>
        <w:t xml:space="preserve"> (פרק ו' ד"ה ומסתברא</w:t>
      </w:r>
      <w:r w:rsidR="00B30BA9" w:rsidRPr="00B30BA9">
        <w:rPr>
          <w:rFonts w:hint="cs"/>
          <w:rtl/>
        </w:rPr>
        <w:t>) –</w:t>
      </w:r>
      <w:r>
        <w:rPr>
          <w:rFonts w:hint="cs"/>
          <w:rtl/>
        </w:rPr>
        <w:t xml:space="preserve"> "ונראה כי חורבנן אינו רוצה לומר שיהיו מאין אדם, אלא שאין שם ישראל</w:t>
      </w:r>
      <w:r>
        <w:rPr>
          <w:rFonts w:hint="cs"/>
        </w:rPr>
        <w:t xml:space="preserve"> </w:t>
      </w:r>
      <w:r w:rsidR="00B30BA9">
        <w:rPr>
          <w:rFonts w:hint="cs"/>
          <w:rtl/>
        </w:rPr>
        <w:t>בישובן"</w:t>
      </w:r>
      <w:r>
        <w:rPr>
          <w:rFonts w:hint="cs"/>
          <w:rtl/>
        </w:rPr>
        <w:t>.</w:t>
      </w:r>
    </w:p>
    <w:p w14:paraId="14016DBC" w14:textId="77777777" w:rsidR="002C5EC1" w:rsidRDefault="002C5EC1" w:rsidP="002C5EC1">
      <w:pPr>
        <w:jc w:val="both"/>
      </w:pPr>
    </w:p>
    <w:p w14:paraId="15DB6E96" w14:textId="77777777" w:rsidR="002C5EC1" w:rsidRDefault="002C5EC1" w:rsidP="00AF0B1D">
      <w:pPr>
        <w:numPr>
          <w:ilvl w:val="1"/>
          <w:numId w:val="20"/>
        </w:numPr>
        <w:jc w:val="both"/>
      </w:pPr>
      <w:r w:rsidRPr="00F73B23">
        <w:rPr>
          <w:rFonts w:hint="cs"/>
          <w:b/>
          <w:bCs/>
          <w:rtl/>
        </w:rPr>
        <w:t>ערי יהודה</w:t>
      </w:r>
      <w:r w:rsidR="00B30BA9" w:rsidRPr="00F73B23">
        <w:rPr>
          <w:rFonts w:hint="cs"/>
          <w:b/>
          <w:bCs/>
          <w:rtl/>
        </w:rPr>
        <w:t>:</w:t>
      </w:r>
      <w:r w:rsidRPr="00F73B23">
        <w:rPr>
          <w:rFonts w:hint="cs"/>
          <w:b/>
          <w:bCs/>
          <w:rtl/>
        </w:rPr>
        <w:t xml:space="preserve"> בזמנינו</w:t>
      </w:r>
      <w:r>
        <w:rPr>
          <w:rFonts w:hint="cs"/>
          <w:rtl/>
        </w:rPr>
        <w:t>.</w:t>
      </w:r>
    </w:p>
    <w:p w14:paraId="1E2E2731" w14:textId="77777777" w:rsidR="002C5EC1" w:rsidRDefault="002C5EC1" w:rsidP="00AF0B1D">
      <w:pPr>
        <w:numPr>
          <w:ilvl w:val="2"/>
          <w:numId w:val="20"/>
        </w:numPr>
        <w:jc w:val="both"/>
      </w:pPr>
      <w:r>
        <w:rPr>
          <w:rFonts w:hint="cs"/>
          <w:rtl/>
        </w:rPr>
        <w:t>אין צורך לקרוע [אא"כ שהם ברשות האומות].</w:t>
      </w:r>
    </w:p>
    <w:p w14:paraId="6BA24D34" w14:textId="77777777" w:rsidR="002C5EC1" w:rsidRDefault="002C5EC1" w:rsidP="00AF0B1D">
      <w:pPr>
        <w:numPr>
          <w:ilvl w:val="3"/>
          <w:numId w:val="20"/>
        </w:numPr>
        <w:jc w:val="both"/>
      </w:pPr>
      <w:r>
        <w:rPr>
          <w:rFonts w:hint="cs"/>
          <w:rtl/>
        </w:rPr>
        <w:t xml:space="preserve">עי' </w:t>
      </w:r>
      <w:r>
        <w:rPr>
          <w:rFonts w:hint="cs"/>
          <w:u w:val="single"/>
          <w:rtl/>
        </w:rPr>
        <w:t>עיר הקדש והמקדש</w:t>
      </w:r>
      <w:r>
        <w:rPr>
          <w:rFonts w:hint="cs"/>
          <w:rtl/>
        </w:rPr>
        <w:t xml:space="preserve"> (ח"ג פרק י"ז סי' ב') – "שלא ראינו נוהגים לקרוע על שום עיר מערי יהודא חוץ מירושלם. ויש בזה לפי דעתי </w:t>
      </w:r>
      <w:r>
        <w:rPr>
          <w:rFonts w:hint="cs"/>
          <w:b/>
          <w:bCs/>
          <w:rtl/>
        </w:rPr>
        <w:t>שני טעמים</w:t>
      </w:r>
      <w:r>
        <w:rPr>
          <w:rFonts w:hint="cs"/>
          <w:rtl/>
        </w:rPr>
        <w:t>: האחד שכל שאר ערי יהודא רובן ככלן אינן ידועות לנו כיום. ואפי' הידועות כגון גדרה עקרון ומצפה והדומה ואפי' באר שבע וחברון - לא ידועות אם הן הן על מקומן. טעם שני: שגבול יהודא הוא מירושלם לדרום אר"י ... והבאים לאר"י באים רובם דרך יפו וחיפה ואין נפגשים עם ערי יהודא עד ירושלם".</w:t>
      </w:r>
    </w:p>
    <w:p w14:paraId="4C78ABE4" w14:textId="77777777" w:rsidR="002C5EC1" w:rsidRDefault="002C5EC1" w:rsidP="00AF0B1D">
      <w:pPr>
        <w:numPr>
          <w:ilvl w:val="3"/>
          <w:numId w:val="20"/>
        </w:numPr>
        <w:jc w:val="both"/>
      </w:pPr>
      <w:r>
        <w:rPr>
          <w:rFonts w:hint="cs"/>
          <w:u w:val="single"/>
          <w:rtl/>
        </w:rPr>
        <w:t>אג"מ</w:t>
      </w:r>
      <w:r>
        <w:rPr>
          <w:rFonts w:hint="cs"/>
          <w:rtl/>
        </w:rPr>
        <w:t xml:space="preserve"> (או"ח ח"ד סי' ע' אות י"א, ח"ה סי' ל"ז אות א', שמעתתא דמשה סי' תקס"א אות א') – "בש"ע באו"ח, דעל ביהמ"ק לא כתב בחורבנה, ורק על ערי יהודה וירושלים, משמע שהוא לדינא לאשמועינן שאם הם בנויין א"צ לקרוע. ועיין בב"י שם דדייק מזה דאם אינן חרבות, שהם מיושבות, אפילו בזה"ז שהם תחת ממשלת עכו"ם היה נראה דא"צ לקרוע. אך מסיק דעיקר דכל שהם בידי עכו"ם אע"פ שיש בהם יישוב, בחורבנן מיקרי. וכן כתבו הט"ז והמג"א סק"א, ופי' </w:t>
      </w:r>
      <w:r>
        <w:rPr>
          <w:rFonts w:hint="cs"/>
          <w:sz w:val="20"/>
          <w:szCs w:val="20"/>
          <w:rtl/>
        </w:rPr>
        <w:t>המג"א עניין זה</w:t>
      </w:r>
      <w:r>
        <w:rPr>
          <w:rFonts w:hint="cs"/>
          <w:rtl/>
        </w:rPr>
        <w:t xml:space="preserve"> ביותר, שכתב אע"פ שיושבין בהם ישראל כיון שהאומות מושלים עליהם מיקרי חורבן. וכלשון המג"א כתב גם במ"ב סק"ב. שא"כ עתה שבחסדי השי"ת </w:t>
      </w:r>
      <w:r>
        <w:rPr>
          <w:rFonts w:hint="cs"/>
          <w:b/>
          <w:bCs/>
          <w:rtl/>
        </w:rPr>
        <w:t>אין מושלים האומות על ערי יהודה ועל ירושלים, והם גם מיושבים, הוא טעם גדול שלא לקרוע</w:t>
      </w:r>
      <w:r>
        <w:rPr>
          <w:rFonts w:hint="cs"/>
          <w:rtl/>
        </w:rPr>
        <w:t xml:space="preserve">. אף שעדיין לא באה הגאולה ע"י מלך המשיח, ואנו מתפחדים מהאומות אין לקרוע. דהא הקרא שלמדים משם שצריך לקרוע </w:t>
      </w:r>
      <w:r>
        <w:rPr>
          <w:rFonts w:hint="cs"/>
          <w:sz w:val="20"/>
          <w:szCs w:val="20"/>
          <w:rtl/>
        </w:rPr>
        <w:t>על ערי יהודה (בירמיה מ"א, ה', ויבואו אנשים משכם משלו ומשמרון שמנים איש מגלחי זקן וקרעי בגדים וגו')</w:t>
      </w:r>
      <w:r>
        <w:rPr>
          <w:rFonts w:hint="cs"/>
          <w:rtl/>
        </w:rPr>
        <w:t xml:space="preserve"> הרי באו אחר שנחרבו ממש, שאין ללמוד מזה אפילו ליום אחד קודם החורבן, אף שהיה ידוע ע"י ירמיהו הנביא ועוד, כי יהיה החורבן. וכ"ש עתה שמקווים אנחנו שמלך המשיח יבוא בקרוב כשיהיו כל ערי ישראל על מכונם, </w:t>
      </w:r>
      <w:r>
        <w:rPr>
          <w:rFonts w:hint="cs"/>
          <w:b/>
          <w:bCs/>
          <w:rtl/>
        </w:rPr>
        <w:t>שאין צורך לקרוע</w:t>
      </w:r>
      <w:r>
        <w:rPr>
          <w:rFonts w:hint="cs"/>
          <w:rtl/>
        </w:rPr>
        <w:t>".</w:t>
      </w:r>
    </w:p>
    <w:p w14:paraId="4C67282A" w14:textId="77777777" w:rsidR="00660DFA" w:rsidRPr="00660DFA" w:rsidRDefault="00660DFA" w:rsidP="00AF0B1D">
      <w:pPr>
        <w:numPr>
          <w:ilvl w:val="3"/>
          <w:numId w:val="20"/>
        </w:numPr>
        <w:jc w:val="both"/>
      </w:pPr>
      <w:r>
        <w:rPr>
          <w:rFonts w:hint="cs"/>
          <w:u w:val="single"/>
          <w:rtl/>
        </w:rPr>
        <w:t>חזון עובדיה</w:t>
      </w:r>
      <w:r w:rsidRPr="00545D9B">
        <w:rPr>
          <w:rFonts w:hint="cs"/>
          <w:rtl/>
        </w:rPr>
        <w:t xml:space="preserve"> (</w:t>
      </w:r>
      <w:r>
        <w:rPr>
          <w:rFonts w:hint="cs"/>
          <w:rtl/>
        </w:rPr>
        <w:t>ארבע</w:t>
      </w:r>
      <w:r w:rsidRPr="00545D9B">
        <w:rPr>
          <w:rFonts w:hint="cs"/>
          <w:rtl/>
        </w:rPr>
        <w:t xml:space="preserve"> תעניות עמ' תל"ז) </w:t>
      </w:r>
      <w:r w:rsidRPr="00545D9B">
        <w:rPr>
          <w:rtl/>
        </w:rPr>
        <w:t>–</w:t>
      </w:r>
      <w:r w:rsidRPr="00545D9B">
        <w:rPr>
          <w:rFonts w:hint="cs"/>
          <w:rtl/>
        </w:rPr>
        <w:t xml:space="preserve"> "אולם כיום אין נוהגים לקרוע על ערי יהודה וירושלים, הן מטעם שאין אנו יודעים בדיוק המקומות של ערי יהודה, והן מטעם שהיום הם בשליטת ישראל</w:t>
      </w:r>
      <w:r>
        <w:rPr>
          <w:rFonts w:hint="cs"/>
          <w:rtl/>
        </w:rPr>
        <w:t>".</w:t>
      </w:r>
    </w:p>
    <w:p w14:paraId="2C7CA109"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(זכרון בצלאל עמ' קמ"ד, קונ' אחר כתלנו אות א').</w:t>
      </w:r>
    </w:p>
    <w:p w14:paraId="443A9E93" w14:textId="77777777" w:rsidR="00C84766" w:rsidRDefault="00C84766" w:rsidP="00AF0B1D">
      <w:pPr>
        <w:numPr>
          <w:ilvl w:val="3"/>
          <w:numId w:val="20"/>
        </w:numPr>
        <w:jc w:val="both"/>
      </w:pPr>
      <w:r w:rsidRPr="00F372D1">
        <w:rPr>
          <w:rFonts w:hint="cs"/>
          <w:u w:val="single"/>
          <w:rtl/>
        </w:rPr>
        <w:t>מועדים וזמנים</w:t>
      </w:r>
      <w:r>
        <w:rPr>
          <w:rFonts w:hint="cs"/>
          <w:rtl/>
        </w:rPr>
        <w:t xml:space="preserve"> (ח"ד סימן שמ"ח הע' ב', עמ' רי"ב).</w:t>
      </w:r>
    </w:p>
    <w:p w14:paraId="17E2521C" w14:textId="77777777" w:rsidR="002C5EC1" w:rsidRDefault="002C5EC1" w:rsidP="00AF0B1D">
      <w:pPr>
        <w:numPr>
          <w:ilvl w:val="3"/>
          <w:numId w:val="20"/>
        </w:numPr>
        <w:jc w:val="both"/>
      </w:pPr>
      <w:r>
        <w:rPr>
          <w:rFonts w:hint="cs"/>
          <w:b/>
          <w:u w:val="single"/>
          <w:rtl/>
        </w:rPr>
        <w:t>אבלות החורבן</w:t>
      </w:r>
      <w:r>
        <w:rPr>
          <w:rFonts w:hint="cs"/>
          <w:rtl/>
        </w:rPr>
        <w:t xml:space="preserve"> (פרק ג' סעי' א' אות ד').</w:t>
      </w:r>
    </w:p>
    <w:p w14:paraId="6074B471" w14:textId="77777777" w:rsidR="00EA2870" w:rsidRDefault="00EA2870" w:rsidP="00AF0B1D">
      <w:pPr>
        <w:numPr>
          <w:ilvl w:val="3"/>
          <w:numId w:val="20"/>
        </w:numPr>
        <w:jc w:val="both"/>
      </w:pPr>
      <w:r w:rsidRPr="00F372D1">
        <w:rPr>
          <w:rFonts w:hint="cs"/>
          <w:u w:val="single"/>
          <w:rtl/>
        </w:rPr>
        <w:t>נטעי גבריאל</w:t>
      </w:r>
      <w:r w:rsidR="00736AEC" w:rsidRPr="00736AEC">
        <w:rPr>
          <w:rFonts w:hint="cs"/>
          <w:rtl/>
        </w:rPr>
        <w:t xml:space="preserve"> (בין המצרים</w:t>
      </w:r>
      <w:r>
        <w:rPr>
          <w:rFonts w:hint="cs"/>
          <w:rtl/>
        </w:rPr>
        <w:t xml:space="preserve"> פרק ק' אות ב') </w:t>
      </w:r>
      <w:r>
        <w:rPr>
          <w:rtl/>
        </w:rPr>
        <w:t>–</w:t>
      </w:r>
      <w:r>
        <w:rPr>
          <w:rFonts w:hint="cs"/>
          <w:rtl/>
        </w:rPr>
        <w:t xml:space="preserve"> "</w:t>
      </w:r>
      <w:r>
        <w:rPr>
          <w:rtl/>
        </w:rPr>
        <w:t>אך בימינו אין נוהגין לקרוע על ראיית ערי יהודה, מפני שא</w:t>
      </w:r>
      <w:r>
        <w:rPr>
          <w:rFonts w:hint="cs"/>
          <w:rtl/>
        </w:rPr>
        <w:t xml:space="preserve">ין </w:t>
      </w:r>
      <w:r>
        <w:rPr>
          <w:rtl/>
        </w:rPr>
        <w:t>ידוע מקומם המדויק של ערי יהודה</w:t>
      </w:r>
      <w:r>
        <w:rPr>
          <w:rFonts w:hint="cs"/>
          <w:rtl/>
        </w:rPr>
        <w:t>".</w:t>
      </w:r>
    </w:p>
    <w:p w14:paraId="783B3CB2" w14:textId="77777777" w:rsidR="002C5EC1" w:rsidRDefault="002C5EC1" w:rsidP="00AF0B1D">
      <w:pPr>
        <w:numPr>
          <w:ilvl w:val="3"/>
          <w:numId w:val="20"/>
        </w:numPr>
        <w:jc w:val="both"/>
      </w:pPr>
      <w:r>
        <w:rPr>
          <w:rFonts w:hint="cs"/>
          <w:u w:val="single"/>
          <w:rtl/>
        </w:rPr>
        <w:t>פסקי תשובות</w:t>
      </w:r>
      <w:r>
        <w:rPr>
          <w:rFonts w:hint="cs"/>
          <w:rtl/>
        </w:rPr>
        <w:t xml:space="preserve"> (אות א') – "ובזמננו לא נוהגים לקרוע על ראיית ערי יהודה".</w:t>
      </w:r>
    </w:p>
    <w:p w14:paraId="13947D37"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י"ח) – "היום אין נוהגים לקרוע על זה כיון שאין מקום עיירות אלו ידועים לנו ועוד טעמים".</w:t>
      </w:r>
    </w:p>
    <w:p w14:paraId="429466E5" w14:textId="77777777" w:rsidR="00C84766" w:rsidRDefault="00C84766" w:rsidP="00AF0B1D">
      <w:pPr>
        <w:numPr>
          <w:ilvl w:val="2"/>
          <w:numId w:val="20"/>
        </w:numPr>
        <w:jc w:val="both"/>
      </w:pPr>
      <w:r>
        <w:rPr>
          <w:rFonts w:hint="cs"/>
          <w:rtl/>
        </w:rPr>
        <w:t>חייב לקרוע.</w:t>
      </w:r>
    </w:p>
    <w:p w14:paraId="523C36B5" w14:textId="77777777" w:rsidR="00C84766" w:rsidRDefault="00C84766" w:rsidP="00AF0B1D">
      <w:pPr>
        <w:numPr>
          <w:ilvl w:val="3"/>
          <w:numId w:val="20"/>
        </w:numPr>
        <w:jc w:val="both"/>
      </w:pPr>
      <w:r>
        <w:rPr>
          <w:rFonts w:hint="cs"/>
          <w:u w:val="single"/>
          <w:rtl/>
        </w:rPr>
        <w:t>רבבות אפרים</w:t>
      </w:r>
      <w:r>
        <w:rPr>
          <w:rFonts w:hint="cs"/>
          <w:rtl/>
        </w:rPr>
        <w:t xml:space="preserve"> (ח"ג סי' שפ"ה) - </w:t>
      </w:r>
      <w:r w:rsidR="00903BC8">
        <w:rPr>
          <w:rFonts w:hint="cs"/>
          <w:rtl/>
        </w:rPr>
        <w:t>לשונו מובא לקמן</w:t>
      </w:r>
      <w:r>
        <w:rPr>
          <w:rFonts w:hint="cs"/>
          <w:rtl/>
        </w:rPr>
        <w:t>.</w:t>
      </w:r>
    </w:p>
    <w:p w14:paraId="6B0B9D96" w14:textId="77777777" w:rsidR="002C5EC1" w:rsidRDefault="00903BC8" w:rsidP="00AF0B1D">
      <w:pPr>
        <w:numPr>
          <w:ilvl w:val="2"/>
          <w:numId w:val="20"/>
        </w:numPr>
        <w:jc w:val="both"/>
      </w:pPr>
      <w:r>
        <w:rPr>
          <w:rFonts w:hint="cs"/>
          <w:rtl/>
        </w:rPr>
        <w:t>מראי מקומות</w:t>
      </w:r>
      <w:r w:rsidR="002C5EC1">
        <w:rPr>
          <w:rFonts w:hint="cs"/>
          <w:rtl/>
        </w:rPr>
        <w:t>.</w:t>
      </w:r>
    </w:p>
    <w:p w14:paraId="37A9698C" w14:textId="77777777" w:rsidR="00C26218" w:rsidRPr="00C26218" w:rsidRDefault="00C26218" w:rsidP="00AF0B1D">
      <w:pPr>
        <w:numPr>
          <w:ilvl w:val="3"/>
          <w:numId w:val="20"/>
        </w:numPr>
        <w:jc w:val="both"/>
      </w:pPr>
      <w:r>
        <w:rPr>
          <w:rFonts w:hint="cs"/>
          <w:b/>
          <w:u w:val="single"/>
          <w:rtl/>
        </w:rPr>
        <w:t>באר משה</w:t>
      </w:r>
      <w:r w:rsidRPr="00545D9B">
        <w:rPr>
          <w:rFonts w:hint="cs"/>
          <w:b/>
          <w:rtl/>
        </w:rPr>
        <w:t xml:space="preserve"> (ח"ז דיני א"י וחו"ל </w:t>
      </w:r>
      <w:r>
        <w:rPr>
          <w:rFonts w:hint="cs"/>
          <w:b/>
          <w:rtl/>
        </w:rPr>
        <w:t xml:space="preserve">על </w:t>
      </w:r>
      <w:r w:rsidRPr="00545D9B">
        <w:rPr>
          <w:rFonts w:hint="cs"/>
          <w:b/>
          <w:rtl/>
        </w:rPr>
        <w:t>סי' תקס"א אות א', עמ' ש"י)</w:t>
      </w:r>
      <w:r>
        <w:rPr>
          <w:rFonts w:hint="cs"/>
          <w:rtl/>
        </w:rPr>
        <w:t xml:space="preserve"> </w:t>
      </w:r>
      <w:r>
        <w:rPr>
          <w:rtl/>
        </w:rPr>
        <w:t>–</w:t>
      </w:r>
      <w:r>
        <w:rPr>
          <w:rFonts w:hint="cs"/>
          <w:rtl/>
        </w:rPr>
        <w:t xml:space="preserve"> "ועתה שמעתי שדעת גאוני א"י שא"צ לומר ערי קדשך היו מדבר, ולהם שומעים, כמובן".</w:t>
      </w:r>
    </w:p>
    <w:p w14:paraId="7942E29E" w14:textId="77777777" w:rsidR="00545D9B" w:rsidRDefault="002C5EC1" w:rsidP="00AF0B1D">
      <w:pPr>
        <w:numPr>
          <w:ilvl w:val="3"/>
          <w:numId w:val="20"/>
        </w:numPr>
        <w:jc w:val="both"/>
      </w:pPr>
      <w:r>
        <w:rPr>
          <w:rFonts w:hint="cs"/>
          <w:b/>
          <w:u w:val="single"/>
          <w:rtl/>
        </w:rPr>
        <w:t>בנין אב</w:t>
      </w:r>
      <w:r>
        <w:rPr>
          <w:rFonts w:hint="cs"/>
          <w:rtl/>
        </w:rPr>
        <w:t xml:space="preserve"> (ח"ד סי' ל') – "אם יש חיוב </w:t>
      </w:r>
      <w:r w:rsidR="00EA2870">
        <w:rPr>
          <w:rFonts w:hint="cs"/>
          <w:rtl/>
        </w:rPr>
        <w:t>ק</w:t>
      </w:r>
      <w:r>
        <w:rPr>
          <w:rFonts w:hint="cs"/>
          <w:rtl/>
        </w:rPr>
        <w:t>ריעה בפינוי ערי יהודה ע"י צה"ל ...".</w:t>
      </w:r>
    </w:p>
    <w:p w14:paraId="15FCC189" w14:textId="77777777" w:rsidR="002C5EC1" w:rsidRPr="00545D9B" w:rsidRDefault="002C5EC1" w:rsidP="002C5EC1">
      <w:pPr>
        <w:jc w:val="both"/>
      </w:pPr>
    </w:p>
    <w:p w14:paraId="1C995B3F" w14:textId="77777777" w:rsidR="002C5EC1" w:rsidRDefault="002C5EC1" w:rsidP="00AF0B1D">
      <w:pPr>
        <w:numPr>
          <w:ilvl w:val="1"/>
          <w:numId w:val="20"/>
        </w:numPr>
        <w:jc w:val="both"/>
      </w:pPr>
      <w:r w:rsidRPr="00F73B23">
        <w:rPr>
          <w:rFonts w:hint="cs"/>
          <w:b/>
          <w:bCs/>
          <w:rtl/>
        </w:rPr>
        <w:t>ערי ירושלים</w:t>
      </w:r>
      <w:r w:rsidR="00781264" w:rsidRPr="00F73B23">
        <w:rPr>
          <w:rFonts w:hint="cs"/>
          <w:b/>
          <w:bCs/>
          <w:rtl/>
        </w:rPr>
        <w:t>:</w:t>
      </w:r>
      <w:r w:rsidRPr="00F73B23">
        <w:rPr>
          <w:rFonts w:hint="cs"/>
          <w:b/>
          <w:bCs/>
          <w:rtl/>
        </w:rPr>
        <w:t xml:space="preserve"> בזמנינו</w:t>
      </w:r>
      <w:r>
        <w:rPr>
          <w:rFonts w:hint="cs"/>
          <w:rtl/>
        </w:rPr>
        <w:t>.</w:t>
      </w:r>
    </w:p>
    <w:p w14:paraId="424E3563" w14:textId="77777777" w:rsidR="002C5EC1" w:rsidRDefault="002C5EC1" w:rsidP="00AF0B1D">
      <w:pPr>
        <w:numPr>
          <w:ilvl w:val="2"/>
          <w:numId w:val="20"/>
        </w:numPr>
        <w:jc w:val="both"/>
      </w:pPr>
      <w:r>
        <w:rPr>
          <w:rFonts w:hint="cs"/>
          <w:rtl/>
        </w:rPr>
        <w:t>אין צורך לקרוע.</w:t>
      </w:r>
    </w:p>
    <w:p w14:paraId="4D62E4F7" w14:textId="77777777" w:rsidR="002C5EC1" w:rsidRDefault="002C5EC1" w:rsidP="00AF0B1D">
      <w:pPr>
        <w:numPr>
          <w:ilvl w:val="3"/>
          <w:numId w:val="20"/>
        </w:numPr>
        <w:jc w:val="both"/>
      </w:pPr>
      <w:r>
        <w:rPr>
          <w:rFonts w:hint="cs"/>
          <w:b/>
          <w:u w:val="single"/>
          <w:rtl/>
        </w:rPr>
        <w:t>ישכיל עבדי</w:t>
      </w:r>
      <w:r>
        <w:rPr>
          <w:rFonts w:hint="cs"/>
          <w:rtl/>
        </w:rPr>
        <w:t xml:space="preserve"> (ח"ח או"ח סי' כ"ה אות ד'</w:t>
      </w:r>
      <w:r w:rsidR="00E94375">
        <w:rPr>
          <w:rFonts w:hint="cs"/>
          <w:rtl/>
        </w:rPr>
        <w:t xml:space="preserve"> ס"ק ג'</w:t>
      </w:r>
      <w:r w:rsidR="00545D9B">
        <w:rPr>
          <w:rFonts w:hint="cs"/>
          <w:rtl/>
        </w:rPr>
        <w:t>, סי' מ"ג או</w:t>
      </w:r>
      <w:r w:rsidR="007F7F35">
        <w:rPr>
          <w:rFonts w:hint="cs"/>
          <w:rtl/>
        </w:rPr>
        <w:t>ת</w:t>
      </w:r>
      <w:r w:rsidR="00545D9B">
        <w:rPr>
          <w:rFonts w:hint="cs"/>
          <w:rtl/>
        </w:rPr>
        <w:t xml:space="preserve"> א' </w:t>
      </w:r>
      <w:r w:rsidR="007F7F35">
        <w:rPr>
          <w:rFonts w:hint="cs"/>
          <w:rtl/>
        </w:rPr>
        <w:t>ס"ק ד'</w:t>
      </w:r>
      <w:r>
        <w:rPr>
          <w:rFonts w:hint="cs"/>
          <w:rtl/>
        </w:rPr>
        <w:t>) – "דעל ירושלים לא צריכים לקרוע מכיון שעתה היא תחת שלטון ישראל".</w:t>
      </w:r>
    </w:p>
    <w:p w14:paraId="65F6B4F0" w14:textId="77777777" w:rsidR="002C5EC1" w:rsidRDefault="002C5EC1" w:rsidP="00AF0B1D">
      <w:pPr>
        <w:numPr>
          <w:ilvl w:val="3"/>
          <w:numId w:val="20"/>
        </w:numPr>
        <w:jc w:val="both"/>
      </w:pPr>
      <w:r>
        <w:rPr>
          <w:rFonts w:hint="cs"/>
          <w:b/>
          <w:rtl/>
        </w:rPr>
        <w:t xml:space="preserve">עי' </w:t>
      </w:r>
      <w:r>
        <w:rPr>
          <w:rFonts w:hint="cs"/>
          <w:b/>
          <w:u w:val="single"/>
          <w:rtl/>
        </w:rPr>
        <w:t>שאול ונשאל</w:t>
      </w:r>
      <w:r>
        <w:rPr>
          <w:rFonts w:hint="cs"/>
          <w:b/>
          <w:rtl/>
        </w:rPr>
        <w:t xml:space="preserve"> (ח"ג סי' ת"ג) – "ודוקא ירושלים העתיקה שהיא עכשיו ביד אה"ע אבל ירושלים החדשה א"ץ לקרוע כמו שנר' מדברי מרן בב"י שכ' דאפי' יושים בה ישראל כיון שאינם מושלים עליהם מקרי חרבן ע"ש משמע דכל העיירות שמושלים עליהם ישראל אינו חייב לקרוע".</w:t>
      </w:r>
    </w:p>
    <w:p w14:paraId="448859E4" w14:textId="77777777" w:rsidR="002C5EC1" w:rsidRDefault="002C5EC1" w:rsidP="00AF0B1D">
      <w:pPr>
        <w:numPr>
          <w:ilvl w:val="3"/>
          <w:numId w:val="20"/>
        </w:numPr>
        <w:jc w:val="both"/>
      </w:pPr>
      <w:r>
        <w:rPr>
          <w:rFonts w:hint="cs"/>
          <w:u w:val="single"/>
          <w:rtl/>
        </w:rPr>
        <w:t>בית מרדכי</w:t>
      </w:r>
      <w:r>
        <w:rPr>
          <w:rFonts w:hint="cs"/>
          <w:rtl/>
        </w:rPr>
        <w:t xml:space="preserve"> (ח"א סי' ל"ג) – "אנו באים לידי מסקנה ישירה כי אם אין חיוב עוד לקרוע על ערי יהודה, גם על ירושלים ובית המקדש, אחרי שנכבשו ושלטון ישראל עליהם, אין עוד חיוב לקרוע, כי בהדי הדדי קתני להו ודין אחד להם".</w:t>
      </w:r>
    </w:p>
    <w:p w14:paraId="3DED5F96" w14:textId="77777777" w:rsidR="002C5EC1" w:rsidRDefault="002C5EC1" w:rsidP="00AF0B1D">
      <w:pPr>
        <w:numPr>
          <w:ilvl w:val="3"/>
          <w:numId w:val="20"/>
        </w:numPr>
        <w:jc w:val="both"/>
      </w:pPr>
      <w:r>
        <w:rPr>
          <w:rFonts w:hint="cs"/>
          <w:u w:val="single"/>
          <w:rtl/>
        </w:rPr>
        <w:t>אג"מ</w:t>
      </w:r>
      <w:r>
        <w:rPr>
          <w:rFonts w:hint="cs"/>
          <w:rtl/>
        </w:rPr>
        <w:t xml:space="preserve"> (או"ח ח"ד סי' ע' אות י"א, ח"ה סי' ל"ז אות א', שמעתתא דמשה סי' תקס"א אות א') – "אם יש לקרוע היום על ראיית ירושלים ואלו הנוסעים לארץ ישראל מסתבר שאף שעדיין לא נגאלנו בעוה"ר אין לקרוע בראיית ירושלים מאחר שהיא בחסד השי"ת בנויה לתפארת ואינה עכ"פ ברשות אומות עכו"ם, וצריך לברך רק בראותו מקום המקדש אף כשרואים אותו מרחוק וכ"ש כשבאים לכותל, וכשרואין ערי יהודה שהם ברשות האומות וכן אם איכא חלק מירושלים ברשות האומות אף אם נבנו יפה צריך לקרוע".</w:t>
      </w:r>
    </w:p>
    <w:p w14:paraId="623099EA" w14:textId="77777777" w:rsidR="00F87157" w:rsidRDefault="00F87157" w:rsidP="00AF0B1D">
      <w:pPr>
        <w:numPr>
          <w:ilvl w:val="3"/>
          <w:numId w:val="20"/>
        </w:numPr>
        <w:jc w:val="both"/>
      </w:pPr>
      <w:r>
        <w:rPr>
          <w:rFonts w:hint="cs"/>
          <w:b/>
          <w:u w:val="single"/>
          <w:rtl/>
        </w:rPr>
        <w:t>ציץ אליעזר</w:t>
      </w:r>
      <w:r>
        <w:rPr>
          <w:rFonts w:hint="cs"/>
          <w:rtl/>
        </w:rPr>
        <w:t xml:space="preserve"> (הפרדס שנה מ"ב חוברת ה' עמ' ט"ו ד"ה והתפלאתי, שבט תשכ"ח)</w:t>
      </w:r>
      <w:r>
        <w:rPr>
          <w:rFonts w:hint="cs"/>
          <w:b/>
          <w:rtl/>
        </w:rPr>
        <w:t>.</w:t>
      </w:r>
    </w:p>
    <w:p w14:paraId="5678DC93" w14:textId="77777777" w:rsidR="00545D9B" w:rsidRPr="00545D9B" w:rsidRDefault="00545D9B" w:rsidP="00AF0B1D">
      <w:pPr>
        <w:numPr>
          <w:ilvl w:val="3"/>
          <w:numId w:val="20"/>
        </w:numPr>
        <w:jc w:val="both"/>
      </w:pPr>
      <w:r>
        <w:rPr>
          <w:rFonts w:hint="cs"/>
          <w:u w:val="single"/>
          <w:rtl/>
        </w:rPr>
        <w:t>חזון עובדיה</w:t>
      </w:r>
      <w:r w:rsidRPr="00545D9B">
        <w:rPr>
          <w:rFonts w:hint="cs"/>
          <w:rtl/>
        </w:rPr>
        <w:t xml:space="preserve"> (</w:t>
      </w:r>
      <w:r w:rsidR="00660DFA">
        <w:rPr>
          <w:rFonts w:hint="cs"/>
          <w:rtl/>
        </w:rPr>
        <w:t>ארבע</w:t>
      </w:r>
      <w:r w:rsidRPr="00545D9B">
        <w:rPr>
          <w:rFonts w:hint="cs"/>
          <w:rtl/>
        </w:rPr>
        <w:t xml:space="preserve"> תעניות עמ' תל"ז) </w:t>
      </w:r>
      <w:r w:rsidRPr="00545D9B">
        <w:rPr>
          <w:rtl/>
        </w:rPr>
        <w:t>–</w:t>
      </w:r>
      <w:r w:rsidRPr="00545D9B">
        <w:rPr>
          <w:rFonts w:hint="cs"/>
          <w:rtl/>
        </w:rPr>
        <w:t xml:space="preserve"> "אולם כיום אין נוהגים לקרוע על ערי יהודה וירושלים, הן מטעם שאין אנו יודעים בדיוק המקומות של ערי יהודה, והן מטעם שהיום הם בשליטת ישראל</w:t>
      </w:r>
      <w:r>
        <w:rPr>
          <w:rFonts w:hint="cs"/>
          <w:rtl/>
        </w:rPr>
        <w:t>".</w:t>
      </w:r>
    </w:p>
    <w:p w14:paraId="163E889A" w14:textId="63616D7E" w:rsidR="00A16848" w:rsidRPr="00A16848" w:rsidRDefault="00A16848" w:rsidP="00AF0B1D">
      <w:pPr>
        <w:numPr>
          <w:ilvl w:val="3"/>
          <w:numId w:val="20"/>
        </w:numPr>
        <w:jc w:val="both"/>
      </w:pPr>
      <w:r>
        <w:rPr>
          <w:u w:val="single"/>
          <w:rtl/>
        </w:rPr>
        <w:t>חוט שני</w:t>
      </w:r>
      <w:r>
        <w:rPr>
          <w:rtl/>
        </w:rPr>
        <w:t xml:space="preserve"> (חיוב קריעה על המקדש ס"ק </w:t>
      </w:r>
      <w:r>
        <w:rPr>
          <w:rFonts w:hint="cs"/>
          <w:rtl/>
        </w:rPr>
        <w:t>ב</w:t>
      </w:r>
      <w:r>
        <w:rPr>
          <w:rtl/>
        </w:rPr>
        <w:t xml:space="preserve">' אות </w:t>
      </w:r>
      <w:r>
        <w:rPr>
          <w:rFonts w:hint="cs"/>
          <w:rtl/>
        </w:rPr>
        <w:t>א</w:t>
      </w:r>
      <w:r>
        <w:rPr>
          <w:rtl/>
        </w:rPr>
        <w:t>', עמ' שע"</w:t>
      </w:r>
      <w:r>
        <w:rPr>
          <w:rFonts w:hint="cs"/>
          <w:rtl/>
        </w:rPr>
        <w:t>ד</w:t>
      </w:r>
      <w:r>
        <w:rPr>
          <w:rtl/>
        </w:rPr>
        <w:t>) – "</w:t>
      </w:r>
      <w:r w:rsidRPr="00A16848">
        <w:rPr>
          <w:rtl/>
        </w:rPr>
        <w:t>על ירושלים החדשה, ודאי אין קורעין. ועל העיר העתיקה בירושלים למעשה אין קורעין כיון שאין יודעים את הגבול האמיתי, אף אם לא ילך אחר כך למקום המקדש</w:t>
      </w:r>
      <w:r>
        <w:rPr>
          <w:rFonts w:hint="cs"/>
          <w:rtl/>
        </w:rPr>
        <w:t>".</w:t>
      </w:r>
    </w:p>
    <w:p w14:paraId="75B2E07F" w14:textId="488E4D76" w:rsidR="002C5EC1" w:rsidRDefault="002C5EC1" w:rsidP="00AF0B1D">
      <w:pPr>
        <w:numPr>
          <w:ilvl w:val="3"/>
          <w:numId w:val="20"/>
        </w:numPr>
        <w:jc w:val="both"/>
      </w:pPr>
      <w:r>
        <w:rPr>
          <w:rFonts w:hint="cs"/>
          <w:b/>
          <w:u w:val="single"/>
          <w:rtl/>
        </w:rPr>
        <w:t>המועדים בהלכה</w:t>
      </w:r>
      <w:r>
        <w:rPr>
          <w:rFonts w:hint="cs"/>
          <w:rtl/>
        </w:rPr>
        <w:t xml:space="preserve"> (סוף עמ' שע"א) – "וכתבו הפוסקים: חורבנן של ערי יהודה הוא, שעכו"ם מושלים עליהן. מסתבר, שעם שיחרורן של ערי יהודה משלטון נכרים והקמת מדינת ישראל (אשרינו שזכינו לכך) בטל דין הקריעה על אותן הערים".</w:t>
      </w:r>
    </w:p>
    <w:p w14:paraId="1664E898" w14:textId="7B79B229" w:rsidR="00F87157" w:rsidRPr="00545D9B" w:rsidRDefault="00F87157" w:rsidP="00AF0B1D">
      <w:pPr>
        <w:numPr>
          <w:ilvl w:val="3"/>
          <w:numId w:val="20"/>
        </w:numPr>
        <w:jc w:val="both"/>
      </w:pPr>
      <w:r w:rsidRPr="00F87157">
        <w:rPr>
          <w:u w:val="single"/>
          <w:rtl/>
        </w:rPr>
        <w:t>אלקבץ</w:t>
      </w:r>
      <w:r>
        <w:rPr>
          <w:rtl/>
        </w:rPr>
        <w:t xml:space="preserve"> </w:t>
      </w:r>
      <w:r>
        <w:rPr>
          <w:rFonts w:hint="cs"/>
          <w:rtl/>
        </w:rPr>
        <w:t>(</w:t>
      </w:r>
      <w:r>
        <w:rPr>
          <w:rtl/>
        </w:rPr>
        <w:t xml:space="preserve">ח"ב </w:t>
      </w:r>
      <w:r>
        <w:rPr>
          <w:rFonts w:hint="cs"/>
          <w:rtl/>
        </w:rPr>
        <w:t xml:space="preserve">יו"ד </w:t>
      </w:r>
      <w:r>
        <w:rPr>
          <w:rtl/>
        </w:rPr>
        <w:t>ס</w:t>
      </w:r>
      <w:r>
        <w:rPr>
          <w:rFonts w:hint="cs"/>
          <w:rtl/>
        </w:rPr>
        <w:t xml:space="preserve">י' </w:t>
      </w:r>
      <w:r>
        <w:rPr>
          <w:rtl/>
        </w:rPr>
        <w:t>ז</w:t>
      </w:r>
      <w:r>
        <w:rPr>
          <w:rFonts w:hint="cs"/>
          <w:rtl/>
        </w:rPr>
        <w:t>').</w:t>
      </w:r>
    </w:p>
    <w:p w14:paraId="4CB0C687" w14:textId="77777777" w:rsidR="002C5EC1" w:rsidRDefault="002C5EC1" w:rsidP="00AF0B1D">
      <w:pPr>
        <w:numPr>
          <w:ilvl w:val="2"/>
          <w:numId w:val="20"/>
        </w:numPr>
        <w:jc w:val="both"/>
      </w:pPr>
      <w:r>
        <w:rPr>
          <w:rFonts w:hint="cs"/>
          <w:rtl/>
        </w:rPr>
        <w:t>חייב לקרוע.</w:t>
      </w:r>
    </w:p>
    <w:p w14:paraId="34BD11CB" w14:textId="77777777" w:rsidR="002C5EC1" w:rsidRDefault="002C5EC1" w:rsidP="00AF0B1D">
      <w:pPr>
        <w:numPr>
          <w:ilvl w:val="3"/>
          <w:numId w:val="20"/>
        </w:numPr>
        <w:jc w:val="both"/>
      </w:pPr>
      <w:r>
        <w:rPr>
          <w:rFonts w:hint="cs"/>
          <w:u w:val="single"/>
          <w:rtl/>
        </w:rPr>
        <w:t>הגר"ד יונגרייז</w:t>
      </w:r>
      <w:r>
        <w:rPr>
          <w:rFonts w:hint="cs"/>
          <w:rtl/>
        </w:rPr>
        <w:t xml:space="preserve"> זצ"ל (</w:t>
      </w:r>
      <w:r>
        <w:rPr>
          <w:rFonts w:hint="cs"/>
          <w:b/>
          <w:rtl/>
        </w:rPr>
        <w:t>ארחות רבנו</w:t>
      </w:r>
      <w:r>
        <w:rPr>
          <w:rFonts w:hint="cs"/>
          <w:rtl/>
        </w:rPr>
        <w:t xml:space="preserve"> ח"א עמ' שי"ח ד"ה שאלתי, ח"ב עמ' קמ"ט ד"ה שאלתי) – "</w:t>
      </w:r>
      <w:r>
        <w:rPr>
          <w:rFonts w:hint="cs"/>
          <w:b/>
          <w:bCs/>
          <w:rtl/>
        </w:rPr>
        <w:t>שהאמריקאים שולטים</w:t>
      </w:r>
      <w:r>
        <w:rPr>
          <w:rFonts w:hint="cs"/>
          <w:rtl/>
        </w:rPr>
        <w:t xml:space="preserve"> ועל פיהם ישק הכל".</w:t>
      </w:r>
    </w:p>
    <w:p w14:paraId="54607009" w14:textId="77777777" w:rsidR="002C5EC1" w:rsidRDefault="002C5EC1" w:rsidP="00AF0B1D">
      <w:pPr>
        <w:numPr>
          <w:ilvl w:val="3"/>
          <w:numId w:val="20"/>
        </w:numPr>
        <w:jc w:val="both"/>
      </w:pPr>
      <w:r>
        <w:rPr>
          <w:rFonts w:hint="cs"/>
          <w:u w:val="single"/>
          <w:rtl/>
        </w:rPr>
        <w:t>קהלות יעקב</w:t>
      </w:r>
      <w:r>
        <w:rPr>
          <w:rFonts w:hint="cs"/>
          <w:rtl/>
        </w:rPr>
        <w:t xml:space="preserve"> (</w:t>
      </w:r>
      <w:r>
        <w:rPr>
          <w:rFonts w:hint="cs"/>
          <w:b/>
          <w:rtl/>
        </w:rPr>
        <w:t>ארחות רבנו</w:t>
      </w:r>
      <w:r>
        <w:rPr>
          <w:rFonts w:hint="cs"/>
          <w:rtl/>
        </w:rPr>
        <w:t xml:space="preserve"> ח"א עמ' שי"ח ד"ה שאלתי, ח"ב עמ' קמ"ט ד"ה שאלתי) – "והחזיק מו"ר בסברא זו והוסיף שהאמריקאים מעונינים שנחזיק בעיר העתיקה".</w:t>
      </w:r>
    </w:p>
    <w:p w14:paraId="12B6FA90" w14:textId="77777777" w:rsidR="002C5EC1" w:rsidRDefault="002C5EC1" w:rsidP="00AF0B1D">
      <w:pPr>
        <w:numPr>
          <w:ilvl w:val="3"/>
          <w:numId w:val="20"/>
        </w:numPr>
        <w:jc w:val="both"/>
      </w:pPr>
      <w:r>
        <w:rPr>
          <w:rFonts w:hint="cs"/>
          <w:b/>
          <w:u w:val="single"/>
          <w:rtl/>
        </w:rPr>
        <w:t>דברי יואל</w:t>
      </w:r>
      <w:r>
        <w:rPr>
          <w:rFonts w:hint="cs"/>
          <w:rtl/>
        </w:rPr>
        <w:t xml:space="preserve"> (או"ח סי' ל' אות ו') – "הנה זה וודאי דלא עדיף עכשיו אלא אדרבה </w:t>
      </w:r>
      <w:r>
        <w:rPr>
          <w:rFonts w:hint="cs"/>
          <w:b/>
          <w:bCs/>
          <w:rtl/>
        </w:rPr>
        <w:t>גרוע הרבה יותר</w:t>
      </w:r>
      <w:r>
        <w:rPr>
          <w:rFonts w:hint="cs"/>
          <w:rtl/>
        </w:rPr>
        <w:t xml:space="preserve"> עכשיו באותה הממשלה, כמבואר בזוה"ק כ"פ דגלות הערב רב קשה יותר מגלות האומות, ואין להסתפק בזה בעו"ה".</w:t>
      </w:r>
    </w:p>
    <w:p w14:paraId="10B7325E" w14:textId="77777777" w:rsidR="002C5EC1" w:rsidRDefault="002C5EC1" w:rsidP="00AF0B1D">
      <w:pPr>
        <w:numPr>
          <w:ilvl w:val="3"/>
          <w:numId w:val="20"/>
        </w:numPr>
        <w:jc w:val="both"/>
      </w:pPr>
      <w:r>
        <w:rPr>
          <w:rFonts w:hint="cs"/>
          <w:b/>
          <w:u w:val="single"/>
          <w:rtl/>
        </w:rPr>
        <w:t>נפש הרב</w:t>
      </w:r>
      <w:r>
        <w:rPr>
          <w:rFonts w:hint="cs"/>
          <w:b/>
          <w:rtl/>
        </w:rPr>
        <w:t xml:space="preserve"> (ריש עמ' ע"ט)</w:t>
      </w:r>
      <w:r>
        <w:rPr>
          <w:rFonts w:hint="cs"/>
          <w:rtl/>
        </w:rPr>
        <w:t xml:space="preserve"> – "דלדעתו אפילו בזה"ז, שהעיר העתיקה היא תחת יד מלכות ישראל, והיא הולכת ונבנית, והולכת ומתיישבת ע"י ישראל, עדיין דינה כירושלים בחורבנה לענין קריעה, דתקנת החכמים לקרוע כשרואים את ירושלים בחורבנה היתה בקשר לירושלים בתורת מקצת מקדושת-המקדש שבה, וכשם שתקנת הרואה את המקדש בחורבנה צריך לקורע – עדיין בתוקפה עומדת אף בימינו, למרות מה שהיא תחת יד שלטון ישראל, דהא סוף כל סוף יש שמה מסגד-ישמעאלי, ולא מקדש קל. כמו"כ נראה שתקנת הרואה ירושלים בחורבנה שצריך לקרוע ג"כ במקומה עומדת, שכל זמן שאין שמה ביהמ"ק בנוי, כל העיר ירושלים דינה כחרבה".</w:t>
      </w:r>
    </w:p>
    <w:p w14:paraId="5F1401A2" w14:textId="77777777" w:rsidR="002C5EC1" w:rsidRDefault="002C5EC1" w:rsidP="00AF0B1D">
      <w:pPr>
        <w:numPr>
          <w:ilvl w:val="3"/>
          <w:numId w:val="20"/>
        </w:numPr>
        <w:jc w:val="both"/>
      </w:pPr>
      <w:r>
        <w:rPr>
          <w:rFonts w:hint="cs"/>
          <w:u w:val="single"/>
          <w:rtl/>
        </w:rPr>
        <w:t>באר משה</w:t>
      </w:r>
      <w:r>
        <w:rPr>
          <w:rFonts w:hint="cs"/>
          <w:rtl/>
        </w:rPr>
        <w:t xml:space="preserve"> (ח"ז עמ' ש"י) – "והכל תליא </w:t>
      </w:r>
      <w:r>
        <w:rPr>
          <w:rFonts w:hint="cs"/>
          <w:b/>
          <w:bCs/>
          <w:rtl/>
        </w:rPr>
        <w:t>במלכות בית דוד</w:t>
      </w:r>
      <w:r>
        <w:rPr>
          <w:rFonts w:hint="cs"/>
          <w:rtl/>
        </w:rPr>
        <w:t>, וכל זמן שלא חזרה מלכות בית דוד ע"י משיח צדקנו בב"א מחויבים לומר כל התפילות וכל עניני קינה ונהי על ביהמ"ק ירושלים וערי יהודה".</w:t>
      </w:r>
    </w:p>
    <w:p w14:paraId="1D8F9A9E" w14:textId="77777777" w:rsidR="002C5EC1" w:rsidRDefault="002C5EC1" w:rsidP="00AF0B1D">
      <w:pPr>
        <w:numPr>
          <w:ilvl w:val="3"/>
          <w:numId w:val="20"/>
        </w:numPr>
        <w:jc w:val="both"/>
      </w:pPr>
      <w:r>
        <w:rPr>
          <w:rFonts w:hint="cs"/>
          <w:u w:val="single"/>
          <w:rtl/>
        </w:rPr>
        <w:t>הגרשז"א</w:t>
      </w:r>
      <w:r>
        <w:rPr>
          <w:rFonts w:hint="cs"/>
          <w:rtl/>
        </w:rPr>
        <w:t xml:space="preserve"> זצ"ל (מנחת שלמה ח"א סוף סי' ע"ג) – "מביא כת"ר צדדי הספק אם בזמנינו שהשלטון בירושלם הוא בידי ישראל אם יש חיוב לקרוע עליה. חושבני דכל זמן שרואים עדיין </w:t>
      </w:r>
      <w:r>
        <w:rPr>
          <w:rFonts w:hint="cs"/>
          <w:b/>
          <w:bCs/>
          <w:rtl/>
        </w:rPr>
        <w:t>בעיר הקדש והמקדש כנסיות של נכרים</w:t>
      </w:r>
      <w:r>
        <w:rPr>
          <w:rFonts w:hint="cs"/>
          <w:rtl/>
        </w:rPr>
        <w:t xml:space="preserve"> וגם קברי עכו"ם וכו', ואין אנו יכולים למעקר פולחנא נוכראה, עדיין היא בחרבנה".</w:t>
      </w:r>
    </w:p>
    <w:p w14:paraId="292B4F0E"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(זכרון בצלאל עמ' קמ"ד, וחוזר ממה שכתב בקונ' אחר כתלנו אות א') – "למעשה יש להחמיר לקרוע על העיר העתיקה גם בזמן הזה".</w:t>
      </w:r>
    </w:p>
    <w:p w14:paraId="7D8493A4" w14:textId="77777777" w:rsidR="002C5EC1" w:rsidRDefault="002C5EC1" w:rsidP="00AF0B1D">
      <w:pPr>
        <w:numPr>
          <w:ilvl w:val="3"/>
          <w:numId w:val="20"/>
        </w:numPr>
        <w:jc w:val="both"/>
        <w:rPr>
          <w:b/>
        </w:rPr>
      </w:pPr>
      <w:r>
        <w:rPr>
          <w:rFonts w:hint="cs"/>
          <w:b/>
          <w:u w:val="single"/>
          <w:rtl/>
        </w:rPr>
        <w:t>רבבות אפרים</w:t>
      </w:r>
      <w:r>
        <w:rPr>
          <w:rFonts w:hint="cs"/>
          <w:b/>
          <w:rtl/>
        </w:rPr>
        <w:t xml:space="preserve"> (ח"ג סי' שפ"ד, סי' שפ"ה) – "</w:t>
      </w:r>
      <w:r>
        <w:rPr>
          <w:rFonts w:hint="cs"/>
          <w:rtl/>
        </w:rPr>
        <w:t>א</w:t>
      </w:r>
      <w:r>
        <w:rPr>
          <w:rFonts w:hint="cs"/>
          <w:b/>
          <w:rtl/>
        </w:rPr>
        <w:t>בל לדעתי אף שאין ברצוני לעמוד נגד גדולים, אבל נראה שקשה לבטל הדין כל זמן שבית המקדש ממש לא נבנה ודין הקריעה לא בטלה".</w:t>
      </w:r>
    </w:p>
    <w:p w14:paraId="6220E653" w14:textId="59875197" w:rsidR="002C5EC1" w:rsidRPr="00781264" w:rsidRDefault="002C5EC1" w:rsidP="00AF0B1D">
      <w:pPr>
        <w:numPr>
          <w:ilvl w:val="3"/>
          <w:numId w:val="20"/>
        </w:numPr>
        <w:jc w:val="both"/>
      </w:pPr>
      <w:r>
        <w:rPr>
          <w:rFonts w:hint="cs"/>
          <w:u w:val="single"/>
          <w:rtl/>
        </w:rPr>
        <w:t>הגרח"ק</w:t>
      </w:r>
      <w:r>
        <w:rPr>
          <w:rFonts w:hint="cs"/>
          <w:rtl/>
        </w:rPr>
        <w:t xml:space="preserve"> שליט"א (אסיפת יצחק ב' אדר </w:t>
      </w:r>
      <w:r w:rsidR="0063617C">
        <w:rPr>
          <w:rFonts w:hint="cs"/>
          <w:rtl/>
        </w:rPr>
        <w:t>א</w:t>
      </w:r>
      <w:r>
        <w:rPr>
          <w:rFonts w:hint="cs"/>
          <w:rtl/>
        </w:rPr>
        <w:t xml:space="preserve">' תשס"ח) – </w:t>
      </w:r>
      <w:r w:rsidR="0063617C">
        <w:rPr>
          <w:rFonts w:hint="cs"/>
          <w:rtl/>
        </w:rPr>
        <w:t>"</w:t>
      </w:r>
      <w:r>
        <w:rPr>
          <w:rFonts w:hint="cs"/>
          <w:rtl/>
        </w:rPr>
        <w:t xml:space="preserve">שאלה: בזה"ז שירושלים נמצאת בשלטון ישראל, האם חייב לקרוע עליה. </w:t>
      </w:r>
      <w:r>
        <w:rPr>
          <w:rFonts w:hint="cs"/>
          <w:i/>
          <w:rtl/>
        </w:rPr>
        <w:t>תשובה: כן".</w:t>
      </w:r>
    </w:p>
    <w:p w14:paraId="2330DFC9" w14:textId="77777777" w:rsidR="00F73B23" w:rsidRPr="00F00FE9" w:rsidRDefault="00781264" w:rsidP="00F00FE9">
      <w:pPr>
        <w:ind w:left="567"/>
        <w:jc w:val="both"/>
      </w:pPr>
      <w:r w:rsidRPr="00006722">
        <w:rPr>
          <w:b/>
          <w:i/>
          <w:u w:val="single"/>
          <w:rtl/>
        </w:rPr>
        <w:t>הגרח"ק</w:t>
      </w:r>
      <w:r w:rsidRPr="00006722">
        <w:rPr>
          <w:b/>
          <w:i/>
          <w:rtl/>
        </w:rPr>
        <w:t xml:space="preserve"> שליט"א (אשיחה עמ' שס"ז</w:t>
      </w:r>
      <w:r w:rsidRPr="00006722">
        <w:rPr>
          <w:rFonts w:hint="cs"/>
          <w:rtl/>
        </w:rPr>
        <w:t>) –</w:t>
      </w:r>
      <w:r w:rsidRPr="00006722">
        <w:rPr>
          <w:rtl/>
        </w:rPr>
        <w:t xml:space="preserve"> </w:t>
      </w:r>
      <w:r w:rsidRPr="00006722">
        <w:rPr>
          <w:rFonts w:hint="cs"/>
          <w:rtl/>
        </w:rPr>
        <w:t>"</w:t>
      </w:r>
      <w:r w:rsidRPr="00006722">
        <w:rPr>
          <w:rtl/>
        </w:rPr>
        <w:t>הרואה ירושלים העתיקה שבין החומות בחורבנה האם אומר ציון מדבר היתה ירושלים שוממה וקורע</w:t>
      </w:r>
      <w:r>
        <w:rPr>
          <w:rFonts w:hint="cs"/>
          <w:rtl/>
        </w:rPr>
        <w:t>.</w:t>
      </w:r>
      <w:r w:rsidRPr="00006722">
        <w:rPr>
          <w:rtl/>
        </w:rPr>
        <w:t xml:space="preserve"> לכאו' היום ירושלים תחת שלטון ישראלי אולם רואים עדיין כנסיות של עכו"ם בעיר העתיקה</w:t>
      </w:r>
      <w:r>
        <w:rPr>
          <w:rFonts w:hint="cs"/>
          <w:rtl/>
        </w:rPr>
        <w:t>,</w:t>
      </w:r>
      <w:r w:rsidRPr="00006722">
        <w:rPr>
          <w:rtl/>
        </w:rPr>
        <w:t xml:space="preserve"> ואין אנחנו יכולים למעקר פולחנא נוכראה מעיר הקודש ירושלים ועדיין נקראת ירושלים בחורבנה</w:t>
      </w:r>
      <w:r>
        <w:rPr>
          <w:rFonts w:hint="cs"/>
          <w:rtl/>
        </w:rPr>
        <w:t>.</w:t>
      </w:r>
      <w:r w:rsidRPr="00006722">
        <w:rPr>
          <w:rtl/>
        </w:rPr>
        <w:t xml:space="preserve"> תשובה</w:t>
      </w:r>
      <w:r>
        <w:rPr>
          <w:rFonts w:hint="cs"/>
          <w:rtl/>
        </w:rPr>
        <w:t>:</w:t>
      </w:r>
      <w:r w:rsidRPr="00006722">
        <w:rPr>
          <w:rtl/>
        </w:rPr>
        <w:t xml:space="preserve"> בודאי אומר</w:t>
      </w:r>
      <w:r>
        <w:rPr>
          <w:rFonts w:hint="cs"/>
          <w:rtl/>
        </w:rPr>
        <w:t>".</w:t>
      </w:r>
    </w:p>
    <w:p w14:paraId="2505EF7F" w14:textId="77777777" w:rsidR="00F00FE9" w:rsidRPr="00F00FE9" w:rsidRDefault="00F00FE9" w:rsidP="00F00FE9">
      <w:pPr>
        <w:ind w:left="567"/>
        <w:jc w:val="both"/>
      </w:pPr>
      <w:r>
        <w:rPr>
          <w:rFonts w:hint="cs"/>
          <w:u w:val="single"/>
          <w:rtl/>
        </w:rPr>
        <w:t>הגרח"ק</w:t>
      </w:r>
      <w:r>
        <w:rPr>
          <w:rFonts w:hint="cs"/>
          <w:rtl/>
        </w:rPr>
        <w:t xml:space="preserve"> שליט"א (פסקי ההלכות עמ' רע"ח שאלה מ"ה) – "</w:t>
      </w:r>
      <w:r>
        <w:rPr>
          <w:rtl/>
        </w:rPr>
        <w:t>שאלה: השו"ע פסק שהרואה ערי ירושלים בחורבנן קורע את בגדו. האם היום שירושלים בנויה לתפארתה יש צד לומר שאין חיוב לקרוע כי זה לא נחשב בחורבנה. תשובה: ודאי זה בחורבנה</w:t>
      </w:r>
      <w:r>
        <w:rPr>
          <w:rFonts w:hint="cs"/>
          <w:rtl/>
        </w:rPr>
        <w:t>"</w:t>
      </w:r>
      <w:r>
        <w:rPr>
          <w:rtl/>
        </w:rPr>
        <w:t>.</w:t>
      </w:r>
    </w:p>
    <w:p w14:paraId="6FC1ADEE" w14:textId="77777777" w:rsidR="00B30569" w:rsidRPr="00B30569" w:rsidRDefault="00B30569" w:rsidP="00AF0B1D">
      <w:pPr>
        <w:numPr>
          <w:ilvl w:val="3"/>
          <w:numId w:val="20"/>
        </w:numPr>
        <w:jc w:val="both"/>
      </w:pPr>
      <w:r w:rsidRPr="00B30569">
        <w:rPr>
          <w:u w:val="single"/>
          <w:rtl/>
        </w:rPr>
        <w:t>הגר"א נבנצל</w:t>
      </w:r>
      <w:r w:rsidRPr="00B30569">
        <w:rPr>
          <w:rtl/>
        </w:rPr>
        <w:t xml:space="preserve"> שליט"א (תשובות אביגדור הלוי או"ח עמ' </w:t>
      </w:r>
      <w:r>
        <w:rPr>
          <w:rFonts w:hint="cs"/>
          <w:rtl/>
        </w:rPr>
        <w:t>ת"א</w:t>
      </w:r>
      <w:r w:rsidRPr="00B30569">
        <w:rPr>
          <w:rtl/>
        </w:rPr>
        <w:t xml:space="preserve"> אות ס</w:t>
      </w:r>
      <w:r>
        <w:rPr>
          <w:rFonts w:hint="cs"/>
          <w:rtl/>
        </w:rPr>
        <w:t>"ו</w:t>
      </w:r>
      <w:r w:rsidRPr="00B30569">
        <w:rPr>
          <w:rtl/>
        </w:rPr>
        <w:t xml:space="preserve">) </w:t>
      </w:r>
      <w:r>
        <w:rPr>
          <w:rFonts w:hint="cs"/>
          <w:rtl/>
        </w:rPr>
        <w:t>-</w:t>
      </w:r>
      <w:r w:rsidRPr="00B30569">
        <w:rPr>
          <w:rtl/>
        </w:rPr>
        <w:t xml:space="preserve"> </w:t>
      </w:r>
      <w:r>
        <w:rPr>
          <w:rFonts w:hint="cs"/>
          <w:rtl/>
        </w:rPr>
        <w:t>לשונו מובא לקמן.</w:t>
      </w:r>
    </w:p>
    <w:p w14:paraId="743A78A5" w14:textId="77777777" w:rsidR="002C5EC1" w:rsidRDefault="002C5EC1" w:rsidP="00AF0B1D">
      <w:pPr>
        <w:numPr>
          <w:ilvl w:val="3"/>
          <w:numId w:val="20"/>
        </w:numPr>
        <w:jc w:val="both"/>
      </w:pPr>
      <w:r>
        <w:rPr>
          <w:rFonts w:hint="cs"/>
          <w:b/>
          <w:u w:val="single"/>
          <w:rtl/>
        </w:rPr>
        <w:t>בירור הלכה</w:t>
      </w:r>
      <w:r>
        <w:rPr>
          <w:rFonts w:hint="cs"/>
          <w:rtl/>
        </w:rPr>
        <w:t xml:space="preserve"> (או"ח קמא ח"ג סי' תקס"א, עמ' ש"ז) – "מצאתי לחובה להעיר על מש"כ במאמרו מיום כ"ה סיון לחדש שאין לקרוע קריעה בימינו על ראיית ירושלים כיון שזכינו שאין האומות מושלים עליה, והנני להודיע ששמעתי מכמה מורי הוראה שאין הדין כן וגם בימינו צריך לקרוע, והוא באמת פשוט שהרי בגמ' ובכל הפוסקים וטוש"ע נזכר שצריך לקרוע על ראיית ערי יהודה וירושלים בחורבנם והרי ירושלים העתיקה עדיין בחורבנה האיום והנורא ואין שם ישוב יהודי כלל וצריך לקרוע על ראיית חורבן העיר הקדושה המוקפת כשם שקורעים על מיתת קרובים רח"ל ועל ראיית כתבי קודש שנשרפו (אפילו שיירי הכתבי קודש בממשל ישראלי), ודוקא בכה"ג שאין נראה חורבן העיר שיש שם ישוב יהודי כתב מרן הב"י באו"ח סי' תקס"א וכן הב"ח ושאר אחרונים שם (והוא מקור הפאת השולחן) שכיון שהאומות מושלים עליה צריך לקרוע, והיינו שעדיין בחורבנה. וראוי להוסיף שאפילו אחרי התכוננות ישוב יהודי בעיר העתיקה אי"ה בקרוב עדיין נראה שיהיה צריך לקרוע, ואף שיהודים גמורים מושלים עליה (שהרי בין אנשי השלטון נמצאים כאלה שאינם מחללים שבת בפרהסיה וכדומה, ועוד שהרי כולם מן השולטים במקצת באמצעות אפשרות הבחירות והכנסת) </w:t>
      </w:r>
      <w:r>
        <w:rPr>
          <w:rFonts w:hint="cs"/>
          <w:b/>
          <w:bCs/>
          <w:rtl/>
        </w:rPr>
        <w:t>מכל מקום הממשל לא מקרי ממשל יהודי כל זמן שחוקי הממשל לא ימנעו חלול שבת בפרהסיה וכדומה</w:t>
      </w:r>
      <w:r>
        <w:rPr>
          <w:rFonts w:hint="cs"/>
          <w:rtl/>
        </w:rPr>
        <w:t xml:space="preserve"> בתוככי העיר הקדושה והארץ, ובלצ"ג ומלאה הארץ דעה וגו' בב"א ואמן".</w:t>
      </w:r>
    </w:p>
    <w:p w14:paraId="02335572" w14:textId="77777777" w:rsidR="002C5EC1" w:rsidRDefault="002C5EC1" w:rsidP="00AF0B1D">
      <w:pPr>
        <w:numPr>
          <w:ilvl w:val="3"/>
          <w:numId w:val="20"/>
        </w:numPr>
        <w:jc w:val="both"/>
      </w:pPr>
      <w:r>
        <w:rPr>
          <w:rFonts w:hint="cs"/>
          <w:b/>
          <w:u w:val="single"/>
          <w:rtl/>
        </w:rPr>
        <w:t>מועדים וזמנים</w:t>
      </w:r>
      <w:r>
        <w:rPr>
          <w:rFonts w:hint="cs"/>
          <w:rtl/>
        </w:rPr>
        <w:t xml:space="preserve"> (ח"ה סי' שמ"ח הע' ב'</w:t>
      </w:r>
      <w:r w:rsidR="00C84766">
        <w:rPr>
          <w:rFonts w:hint="cs"/>
          <w:rtl/>
        </w:rPr>
        <w:t>, עמ' רי"ב</w:t>
      </w:r>
      <w:r>
        <w:rPr>
          <w:rFonts w:hint="cs"/>
          <w:rtl/>
        </w:rPr>
        <w:t>) – "נראה דהעיקר לקרוא גם היום במיוחד על ירושלים, דבערי יהודה עיקר מעלתן ביישובן, ותיקנו קריעה על ערי יהודה בחורבנן דוקא, ובזה פירש המ"א דאף שיש יישוב כיון שישמעאלים המושלים שם ותלויים בהו ראוי לקרוע, אבל בעיר הקודש ירושלים מעלתה כעיר ה' מפני שהמקדש שמה, ולא מפני שיש במיוחד שם מצוה יישוב, וא"כ היום שאין מקדש שזהו תפארת וחמדת עיר הקודש הוה בחורבנה ושפיר ראוי לקרוע עליה גם היום".</w:t>
      </w:r>
    </w:p>
    <w:p w14:paraId="0661A180" w14:textId="77777777" w:rsidR="002C5EC1" w:rsidRDefault="002C5EC1" w:rsidP="00AF0B1D">
      <w:pPr>
        <w:numPr>
          <w:ilvl w:val="3"/>
          <w:numId w:val="20"/>
        </w:numPr>
        <w:jc w:val="both"/>
      </w:pPr>
      <w:r>
        <w:rPr>
          <w:rFonts w:hint="cs"/>
          <w:b/>
          <w:u w:val="single"/>
          <w:rtl/>
        </w:rPr>
        <w:t>מנוחת אמת</w:t>
      </w:r>
      <w:r>
        <w:rPr>
          <w:rFonts w:hint="cs"/>
          <w:rtl/>
        </w:rPr>
        <w:t xml:space="preserve"> (פרק י"ב הע' ט"ו).</w:t>
      </w:r>
    </w:p>
    <w:p w14:paraId="6A7D6FFC" w14:textId="77777777" w:rsidR="002C5EC1" w:rsidRDefault="002C5EC1" w:rsidP="00AF0B1D">
      <w:pPr>
        <w:numPr>
          <w:ilvl w:val="3"/>
          <w:numId w:val="20"/>
        </w:numPr>
        <w:jc w:val="both"/>
      </w:pPr>
      <w:r>
        <w:rPr>
          <w:rFonts w:hint="cs"/>
          <w:u w:val="single"/>
          <w:rtl/>
        </w:rPr>
        <w:t>הגר"י בעלסקי</w:t>
      </w:r>
      <w:r>
        <w:rPr>
          <w:rFonts w:hint="cs"/>
          <w:rtl/>
        </w:rPr>
        <w:t xml:space="preserve"> שליט"א (</w:t>
      </w:r>
      <w:r w:rsidR="001356A7">
        <w:t>H</w:t>
      </w:r>
      <w:r>
        <w:t xml:space="preserve">alachically </w:t>
      </w:r>
      <w:r w:rsidR="001356A7">
        <w:t>S</w:t>
      </w:r>
      <w:r>
        <w:t>peaking</w:t>
      </w:r>
      <w:r>
        <w:rPr>
          <w:rFonts w:hint="cs"/>
          <w:rtl/>
        </w:rPr>
        <w:t xml:space="preserve"> ח"ב מספר כ"ה הע' ט"ו).</w:t>
      </w:r>
    </w:p>
    <w:p w14:paraId="693E0820" w14:textId="77777777" w:rsidR="002C5EC1" w:rsidRDefault="002C5EC1" w:rsidP="00AF0B1D">
      <w:pPr>
        <w:numPr>
          <w:ilvl w:val="3"/>
          <w:numId w:val="20"/>
        </w:numPr>
        <w:jc w:val="both"/>
      </w:pPr>
      <w:r>
        <w:rPr>
          <w:rFonts w:hint="cs"/>
          <w:u w:val="single"/>
          <w:rtl/>
        </w:rPr>
        <w:t>פסקי תשובות</w:t>
      </w:r>
      <w:r>
        <w:rPr>
          <w:rFonts w:hint="cs"/>
          <w:rtl/>
        </w:rPr>
        <w:t xml:space="preserve"> (אות א') – "כבר כתבו גדולי דורינו ...".</w:t>
      </w:r>
    </w:p>
    <w:p w14:paraId="0BCAB2A2"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b/>
          <w:u w:val="single"/>
          <w:rtl/>
        </w:rPr>
        <w:t>אבלות החורבן</w:t>
      </w:r>
      <w:r w:rsidR="002C5EC1">
        <w:rPr>
          <w:rFonts w:hint="cs"/>
          <w:rtl/>
        </w:rPr>
        <w:t xml:space="preserve"> (פרק ג' סעי' ב' אות ג'), </w:t>
      </w:r>
      <w:r w:rsidR="002C5EC1">
        <w:rPr>
          <w:rFonts w:hint="cs"/>
          <w:b/>
          <w:u w:val="single"/>
          <w:rtl/>
        </w:rPr>
        <w:t>נטעי גבריאל</w:t>
      </w:r>
      <w:r w:rsidR="00736AEC" w:rsidRPr="00736AEC">
        <w:rPr>
          <w:rFonts w:hint="cs"/>
          <w:rtl/>
        </w:rPr>
        <w:t xml:space="preserve"> (בין המצרים</w:t>
      </w:r>
      <w:r w:rsidR="002C5EC1">
        <w:rPr>
          <w:rFonts w:hint="cs"/>
          <w:rtl/>
        </w:rPr>
        <w:t xml:space="preserve"> ח"ב פרק ק' סעי' ה'), </w:t>
      </w:r>
      <w:r w:rsidR="002C5EC1">
        <w:rPr>
          <w:rFonts w:hint="cs"/>
          <w:b/>
          <w:u w:val="single"/>
          <w:rtl/>
        </w:rPr>
        <w:t>נחמת ישראל</w:t>
      </w:r>
      <w:r w:rsidR="002C5EC1">
        <w:rPr>
          <w:rFonts w:hint="cs"/>
          <w:rtl/>
        </w:rPr>
        <w:t xml:space="preserve"> (הל' קריעה הע' ט"ו, הע' י"ז), </w:t>
      </w:r>
      <w:r w:rsidR="002C5EC1">
        <w:rPr>
          <w:rFonts w:hint="cs"/>
          <w:u w:val="single"/>
          <w:rtl/>
        </w:rPr>
        <w:t>קרא עלי מועד</w:t>
      </w:r>
      <w:r w:rsidR="002C5EC1">
        <w:rPr>
          <w:rFonts w:hint="cs"/>
          <w:rtl/>
        </w:rPr>
        <w:t xml:space="preserve"> (פרק י"א סעי' י"ט).</w:t>
      </w:r>
    </w:p>
    <w:p w14:paraId="7A339FC1" w14:textId="77777777" w:rsidR="002C5EC1" w:rsidRDefault="002C5EC1" w:rsidP="00AF0B1D">
      <w:pPr>
        <w:numPr>
          <w:ilvl w:val="3"/>
          <w:numId w:val="20"/>
        </w:numPr>
        <w:jc w:val="both"/>
      </w:pPr>
      <w:r>
        <w:rPr>
          <w:rFonts w:hint="cs"/>
          <w:u w:val="single"/>
          <w:rtl/>
        </w:rPr>
        <w:t>באר משה</w:t>
      </w:r>
      <w:r>
        <w:rPr>
          <w:rFonts w:hint="cs"/>
          <w:rtl/>
        </w:rPr>
        <w:t xml:space="preserve"> (ח"ז עמ' שי"א) – "ועתה שמעתי שדעת גאוני א"י </w:t>
      </w:r>
      <w:r>
        <w:rPr>
          <w:rFonts w:hint="cs"/>
          <w:b/>
          <w:bCs/>
          <w:rtl/>
        </w:rPr>
        <w:t>שא"צ לומר ערי קדשך היו מדבר</w:t>
      </w:r>
      <w:r>
        <w:rPr>
          <w:rFonts w:hint="cs"/>
          <w:rtl/>
        </w:rPr>
        <w:t>, ולהם שומעים, כמובן".</w:t>
      </w:r>
    </w:p>
    <w:p w14:paraId="2984A414" w14:textId="77777777" w:rsidR="002C5EC1" w:rsidRDefault="002C5EC1" w:rsidP="00AF0B1D">
      <w:pPr>
        <w:numPr>
          <w:ilvl w:val="3"/>
          <w:numId w:val="20"/>
        </w:numPr>
        <w:jc w:val="both"/>
      </w:pPr>
      <w:r>
        <w:rPr>
          <w:rFonts w:hint="cs"/>
          <w:u w:val="single"/>
          <w:rtl/>
        </w:rPr>
        <w:t>שבט הלוי</w:t>
      </w:r>
      <w:r>
        <w:rPr>
          <w:rFonts w:hint="cs"/>
          <w:rtl/>
        </w:rPr>
        <w:t xml:space="preserve"> (ח"ז סי' ע"ח) – "יקרתו קבלתי, ואשר שאל בהא דאו"ח סי' תקס"א דהרואה ירושלים בחורבנה אומר ציון מדבר וגו' וקורע, ואח"כ קורע כשיראה המקדש קרע אחר טפח, ונתקשה מ"ט בזה"ז אין קורעין על ירושלים האם יש להם על מה שיסמוכו, וצידד דאולי בחורבנה היינו שעכ"פ יש שלטון ישמעאלים כמש"כ מג"א מב"י - וא"כ לכאורה בזה"ז לא שייך זה כ"כ, אלא דכב' מסופק דאולי לא כתבו זה רק לענין ערי יהודה, אבל ירושלים יש בה בחינה אחרת כתפילתינו ובנה אותה בקרוב בימינו - ורצונו בזה דמעולם לא נקרא בנין ירושלים עד במהרה בימינו. הנה משמעות הפוסקים דגם על ירושלים קאי סברת הב"י דאף שיש ישוב ישראל מכ"מ נקרא בחורבנה כיון שהישמעאלים שולטים, וא"כ חוזר וניער שאלתו, ואין לי שום ישוב ע"ז וכבר נשאלתי עליו - דבודאי אין לומר דכהיום שהשלטון ביד מנאצי ה' שלא יקרא בחורבנה דסו"ס עיר האלקים מושפלת עד שאול תחתי', ועיין שם בפמ"ג בא"א ס"ק א' בשם הצדיק ר' גרשון קיטבר זי"ע, ועיין בב"י דבאמת מתחילה נסתפק בזה אם צריך לקרוע היום שיש ישוב ישראל, אלא דשוב כ' סברא הנ"ל משלטון הגויים, ואולי עכ"פ שייך זה רק כלפי הגויים דרצו להצר צעדי ישראל שלא יתרחב הישוב שלהם שעי"ז עדיין החורבן ניכר ביותר, משא"כ היום דעכ"פ הפוקרים האלה רוצים שיהי' ישוב ישראל ומבחינה זאת נתמעט החורבן. אבל כאמור </w:t>
      </w:r>
      <w:r>
        <w:rPr>
          <w:rFonts w:hint="cs"/>
          <w:b/>
          <w:bCs/>
          <w:rtl/>
        </w:rPr>
        <w:t>סתימת הענינים דאין הבדל בזה"ז, אלא הנח להם לישראל</w:t>
      </w:r>
      <w:r>
        <w:rPr>
          <w:rFonts w:hint="cs"/>
          <w:rtl/>
        </w:rPr>
        <w:t>".</w:t>
      </w:r>
    </w:p>
    <w:p w14:paraId="60975B92" w14:textId="77777777" w:rsidR="002C5EC1" w:rsidRDefault="002C5EC1" w:rsidP="002C5EC1">
      <w:pPr>
        <w:jc w:val="both"/>
      </w:pPr>
    </w:p>
    <w:p w14:paraId="29A0D4BF" w14:textId="77777777" w:rsidR="002C5EC1" w:rsidRDefault="002C5EC1" w:rsidP="00AF0B1D">
      <w:pPr>
        <w:numPr>
          <w:ilvl w:val="1"/>
          <w:numId w:val="20"/>
        </w:numPr>
        <w:jc w:val="both"/>
        <w:rPr>
          <w:rtl/>
        </w:rPr>
      </w:pPr>
      <w:r w:rsidRPr="00F00FE9">
        <w:rPr>
          <w:rFonts w:hint="cs"/>
          <w:b/>
          <w:bCs/>
          <w:rtl/>
        </w:rPr>
        <w:t>מקום המקדש</w:t>
      </w:r>
      <w:r w:rsidR="00B30BA9" w:rsidRPr="00F00FE9">
        <w:rPr>
          <w:rFonts w:hint="cs"/>
          <w:b/>
          <w:bCs/>
          <w:rtl/>
        </w:rPr>
        <w:t>:</w:t>
      </w:r>
      <w:r w:rsidRPr="00F00FE9">
        <w:rPr>
          <w:rFonts w:hint="cs"/>
          <w:b/>
          <w:bCs/>
          <w:rtl/>
        </w:rPr>
        <w:t xml:space="preserve"> בזמנינו</w:t>
      </w:r>
      <w:r>
        <w:rPr>
          <w:rFonts w:hint="cs"/>
          <w:rtl/>
        </w:rPr>
        <w:t>.</w:t>
      </w:r>
    </w:p>
    <w:p w14:paraId="1A0E5BA9" w14:textId="77777777" w:rsidR="002C5EC1" w:rsidRDefault="002C5EC1" w:rsidP="00AF0B1D">
      <w:pPr>
        <w:numPr>
          <w:ilvl w:val="2"/>
          <w:numId w:val="20"/>
        </w:numPr>
        <w:jc w:val="both"/>
      </w:pPr>
      <w:r>
        <w:rPr>
          <w:rFonts w:hint="cs"/>
          <w:rtl/>
        </w:rPr>
        <w:t>אין צורך לקרוע.</w:t>
      </w:r>
    </w:p>
    <w:p w14:paraId="33DF25AE" w14:textId="77777777" w:rsidR="002C5EC1" w:rsidRDefault="002C5EC1" w:rsidP="00AF0B1D">
      <w:pPr>
        <w:numPr>
          <w:ilvl w:val="3"/>
          <w:numId w:val="20"/>
        </w:numPr>
        <w:jc w:val="both"/>
      </w:pPr>
      <w:r>
        <w:rPr>
          <w:rFonts w:hint="cs"/>
          <w:u w:val="single"/>
          <w:rtl/>
        </w:rPr>
        <w:t>הגר"צ יהודה הכהן קוק</w:t>
      </w:r>
      <w:r>
        <w:rPr>
          <w:rFonts w:hint="cs"/>
          <w:rtl/>
        </w:rPr>
        <w:t xml:space="preserve"> זצ"ל (בית מרדכי ח"א סי' ל"ג ד"ה כפי) – "כפי שנמסר ב'הצפה' מיום י"ג תמוז תשכ"ז השיב על שאלה שנשאל בנידון זה הגר"צ יהודה הכהן קוק 'על אף שלגבי בית המקדש לא נאמר בדין הביטוי 'בחורבנו' וניתן היה לטעון שלגביו לא תלויה הקריעה במי ששולט בו, אלא בעצם האבל על חורבנו הממשי ועל אי קיומו. בכל זאת האבילות האמיתית על בית המקדש היא בגלל יד הגויים השולטת בו, ואילו כיום אנו שולטים על הכותל ועל הר הבית (גם אם יש בו מסגד), והעיכובים להקמת בית הם עתה מצדנו - עיכובים הלכתיים ופוליטיים'".</w:t>
      </w:r>
    </w:p>
    <w:p w14:paraId="12B56266" w14:textId="77777777" w:rsidR="002C5EC1" w:rsidRDefault="002C5EC1" w:rsidP="00AF0B1D">
      <w:pPr>
        <w:numPr>
          <w:ilvl w:val="3"/>
          <w:numId w:val="20"/>
        </w:numPr>
        <w:jc w:val="both"/>
      </w:pPr>
      <w:r>
        <w:rPr>
          <w:rFonts w:hint="cs"/>
          <w:u w:val="single"/>
          <w:rtl/>
        </w:rPr>
        <w:t>בית מרדכי</w:t>
      </w:r>
      <w:r>
        <w:rPr>
          <w:rFonts w:hint="cs"/>
          <w:rtl/>
        </w:rPr>
        <w:t xml:space="preserve"> (ח"א סי' ל"ג) – "ביום ז' בסיון תשכ"ז, בתום כנוס הרבנים הארצי בהיכל שלמה בירושלים, בקרתי יחד עם כמה רבנים אצל הכותל המערבי המשוחרר. מי שלא ראה את השמחה אצל הכותל, לא ראה שמחה מימיו. אלפים נהרו אל הכותל ופניהם זהרו מחדוה וגיל, התפללו בלהט ובשמחה והודו לאדון הנפלאות. בין החוגגים הנלהבים היו הרבה שקרעו קריעה כדינא דגמרא: הרואה בית המקדש בחורבנו אומר,,, וקורע. בראותי זאת פניתי לבני לויתי ואמרתי: עכשיו, אחרי הנצחון על אויבינו וצרינו שמעטים כמותו בדברי ימי עמנו, ואחרי שחרורה של ירושלים העתיקה ובה מקום המקדש והכותל המערבי אין לקרוע עוד בביקורינו אצל הכותל, אלא לברך ברכת שהחיינו בשם ומלכות! אמרתי ועשיתי מעשה. אמרתי זאת באופן ספונטני, ללא הכנות מוקדמות, בגל השמחה העילאית שאפפה אותנו בראותנו את הכותל, השריד היחידי של בית המקדש, המשוחרר מידי זרים ששלטו בו כאלף ותשע מאות שנה".</w:t>
      </w:r>
    </w:p>
    <w:p w14:paraId="538CA2E5" w14:textId="77777777" w:rsidR="002C5EC1" w:rsidRDefault="002C5EC1" w:rsidP="00AF0B1D">
      <w:pPr>
        <w:numPr>
          <w:ilvl w:val="2"/>
          <w:numId w:val="20"/>
        </w:numPr>
        <w:jc w:val="both"/>
      </w:pPr>
      <w:r>
        <w:rPr>
          <w:rFonts w:hint="cs"/>
          <w:rtl/>
        </w:rPr>
        <w:t>חייב לקרוע.</w:t>
      </w:r>
    </w:p>
    <w:p w14:paraId="5551FBBD" w14:textId="77777777" w:rsidR="009E1080" w:rsidRPr="009E1080" w:rsidRDefault="009E1080" w:rsidP="00AF0B1D">
      <w:pPr>
        <w:numPr>
          <w:ilvl w:val="3"/>
          <w:numId w:val="20"/>
        </w:numPr>
        <w:jc w:val="both"/>
      </w:pPr>
      <w:r w:rsidRPr="009E1080">
        <w:rPr>
          <w:rFonts w:hint="cs"/>
          <w:u w:val="single"/>
          <w:rtl/>
        </w:rPr>
        <w:t>ישכיל עבדי</w:t>
      </w:r>
      <w:r>
        <w:rPr>
          <w:rFonts w:hint="cs"/>
          <w:rtl/>
        </w:rPr>
        <w:t xml:space="preserve"> (ח"ח סי' כ"ה אות ד'</w:t>
      </w:r>
      <w:r w:rsidR="007F7F35">
        <w:rPr>
          <w:rFonts w:hint="cs"/>
          <w:rtl/>
        </w:rPr>
        <w:t xml:space="preserve"> ס"ק ב'</w:t>
      </w:r>
      <w:r>
        <w:rPr>
          <w:rFonts w:hint="cs"/>
          <w:rtl/>
        </w:rPr>
        <w:t>)</w:t>
      </w:r>
      <w:r w:rsidR="007F7F35">
        <w:rPr>
          <w:rFonts w:hint="cs"/>
          <w:rtl/>
        </w:rPr>
        <w:t xml:space="preserve"> </w:t>
      </w:r>
      <w:r w:rsidR="007F7F35">
        <w:rPr>
          <w:rtl/>
        </w:rPr>
        <w:t>–</w:t>
      </w:r>
      <w:r w:rsidR="007F7F35">
        <w:rPr>
          <w:rFonts w:hint="cs"/>
          <w:rtl/>
        </w:rPr>
        <w:t xml:space="preserve"> "... לטהר אותו מכל טומאותיו, א"כ אין האפשרות לנו עתה בזה"ז להכנס למקדש גם שיש לנו שליטה על המקום, השליטה הזאת כמאן דליתא, ומתייחס עליה כאילו היא עדיין בחרבנה, ועלינו לקרוע בהכנס לכותל מערבי, על חרבן בית המקדש"</w:t>
      </w:r>
      <w:r>
        <w:rPr>
          <w:rFonts w:hint="cs"/>
          <w:rtl/>
        </w:rPr>
        <w:t>.</w:t>
      </w:r>
    </w:p>
    <w:p w14:paraId="4533659D" w14:textId="77777777" w:rsidR="002C5EC1" w:rsidRDefault="002C5EC1" w:rsidP="00AF0B1D">
      <w:pPr>
        <w:numPr>
          <w:ilvl w:val="3"/>
          <w:numId w:val="20"/>
        </w:numPr>
        <w:jc w:val="both"/>
      </w:pPr>
      <w:r>
        <w:rPr>
          <w:rFonts w:hint="cs"/>
          <w:u w:val="single"/>
          <w:rtl/>
        </w:rPr>
        <w:t>אג"מ</w:t>
      </w:r>
      <w:r>
        <w:rPr>
          <w:rFonts w:hint="cs"/>
          <w:rtl/>
        </w:rPr>
        <w:t xml:space="preserve"> (או"ח ח"ד סי' ע' אות י"א, ח"ה סי' ל"ז אות א', שמעתתא דמשה סי' תקס"א אות א') – "אבל כשרואה מקום המקדש שעדיין הוא בחורבנו, ולא שייך שיבנה אלא ע"י מלך המשיח צריך לקרוע בפשיטות. וכשיבוא מלך המשיח במהרה בימינו, אף אם נימא שיהיה קצת זמן עד שיבנה, יורנו מלך המשיח וסנהדרין איך לעשות".</w:t>
      </w:r>
    </w:p>
    <w:p w14:paraId="5FCE1DB6"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י"ב) – "ומה שלא נהגו לקרוע אין בזה כלום".</w:t>
      </w:r>
    </w:p>
    <w:p w14:paraId="0156BB9E" w14:textId="77777777" w:rsidR="009E1080" w:rsidRDefault="009E1080" w:rsidP="00AF0B1D">
      <w:pPr>
        <w:numPr>
          <w:ilvl w:val="3"/>
          <w:numId w:val="20"/>
        </w:numPr>
        <w:jc w:val="both"/>
      </w:pPr>
      <w:r w:rsidRPr="00EA2870">
        <w:rPr>
          <w:rFonts w:hint="cs"/>
          <w:u w:val="single"/>
          <w:rtl/>
        </w:rPr>
        <w:t>שבט הלוי</w:t>
      </w:r>
      <w:r w:rsidR="00EA2870">
        <w:rPr>
          <w:rFonts w:hint="cs"/>
          <w:rtl/>
        </w:rPr>
        <w:t xml:space="preserve"> (ח"ז סוף סי' ע"ח</w:t>
      </w:r>
      <w:r>
        <w:rPr>
          <w:rFonts w:hint="cs"/>
          <w:rtl/>
        </w:rPr>
        <w:t>)</w:t>
      </w:r>
      <w:r w:rsidR="00EA2870">
        <w:rPr>
          <w:rFonts w:hint="cs"/>
          <w:rtl/>
        </w:rPr>
        <w:t xml:space="preserve"> </w:t>
      </w:r>
      <w:r w:rsidR="00EA2870">
        <w:rPr>
          <w:rtl/>
        </w:rPr>
        <w:t>–</w:t>
      </w:r>
      <w:r w:rsidR="00EA2870">
        <w:rPr>
          <w:rFonts w:hint="cs"/>
          <w:rtl/>
        </w:rPr>
        <w:t xml:space="preserve"> "</w:t>
      </w:r>
      <w:r w:rsidR="00EA2870">
        <w:rPr>
          <w:rtl/>
        </w:rPr>
        <w:t>ומה שהמנהג שהעולם משתמטים אפילו מחיוב קריעה על מקום המקדש ועושים תחבולות שונות להפטר מזה - אין זה מנהג ותיקים - ודברי הש"ס מו"ק כ"ו, וטור ושו"ע סי' תקס"א מטפחים על פניהם</w:t>
      </w:r>
      <w:r w:rsidR="00EA2870">
        <w:rPr>
          <w:rFonts w:hint="cs"/>
          <w:rtl/>
        </w:rPr>
        <w:t>"</w:t>
      </w:r>
      <w:r>
        <w:rPr>
          <w:rFonts w:hint="cs"/>
          <w:rtl/>
        </w:rPr>
        <w:t>.</w:t>
      </w:r>
    </w:p>
    <w:p w14:paraId="77685078" w14:textId="77777777" w:rsidR="009E1080" w:rsidRPr="009E1080" w:rsidRDefault="009E1080" w:rsidP="00AF0B1D">
      <w:pPr>
        <w:numPr>
          <w:ilvl w:val="3"/>
          <w:numId w:val="20"/>
        </w:numPr>
        <w:jc w:val="both"/>
      </w:pPr>
      <w:r>
        <w:rPr>
          <w:b/>
          <w:u w:val="single"/>
          <w:rtl/>
        </w:rPr>
        <w:t>חזון עובדיה</w:t>
      </w:r>
      <w:r w:rsidRPr="009E1080">
        <w:rPr>
          <w:b/>
          <w:rtl/>
        </w:rPr>
        <w:t xml:space="preserve"> (</w:t>
      </w:r>
      <w:r w:rsidR="00660DFA">
        <w:rPr>
          <w:rFonts w:hint="cs"/>
          <w:b/>
          <w:rtl/>
        </w:rPr>
        <w:t>ארבע</w:t>
      </w:r>
      <w:r w:rsidRPr="009E1080">
        <w:rPr>
          <w:b/>
          <w:rtl/>
        </w:rPr>
        <w:t xml:space="preserve"> תעניות עמ' תל"ח) – "הרואה בית המקדש בחורבנו, (ממקום שנראית כיפת מסגד עומר, או שרואה את כותל המערבי)</w:t>
      </w:r>
      <w:r w:rsidR="00660DFA">
        <w:rPr>
          <w:rFonts w:hint="cs"/>
          <w:b/>
          <w:rtl/>
        </w:rPr>
        <w:t xml:space="preserve"> </w:t>
      </w:r>
      <w:r w:rsidRPr="009E1080">
        <w:rPr>
          <w:b/>
          <w:rtl/>
        </w:rPr>
        <w:t>..."</w:t>
      </w:r>
      <w:r w:rsidRPr="009E1080">
        <w:rPr>
          <w:rFonts w:hint="cs"/>
          <w:b/>
          <w:rtl/>
        </w:rPr>
        <w:t>.</w:t>
      </w:r>
    </w:p>
    <w:p w14:paraId="77E41503" w14:textId="77777777" w:rsidR="002C5EC1" w:rsidRDefault="002C5EC1" w:rsidP="00AF0B1D">
      <w:pPr>
        <w:numPr>
          <w:ilvl w:val="3"/>
          <w:numId w:val="20"/>
        </w:numPr>
        <w:jc w:val="both"/>
      </w:pPr>
      <w:r>
        <w:rPr>
          <w:rFonts w:hint="cs"/>
          <w:b/>
          <w:u w:val="single"/>
          <w:rtl/>
        </w:rPr>
        <w:t>מועדים וזמנים</w:t>
      </w:r>
      <w:r>
        <w:rPr>
          <w:rFonts w:hint="cs"/>
          <w:rtl/>
        </w:rPr>
        <w:t xml:space="preserve"> (ח"ז סי' רנ"ז).</w:t>
      </w:r>
    </w:p>
    <w:p w14:paraId="0406FE6B" w14:textId="77777777" w:rsidR="002C5EC1" w:rsidRDefault="002C5EC1" w:rsidP="00AF0B1D">
      <w:pPr>
        <w:numPr>
          <w:ilvl w:val="3"/>
          <w:numId w:val="20"/>
        </w:numPr>
        <w:jc w:val="both"/>
      </w:pPr>
      <w:r>
        <w:rPr>
          <w:rFonts w:hint="cs"/>
          <w:b/>
          <w:u w:val="single"/>
          <w:rtl/>
        </w:rPr>
        <w:t>אבלות החורבן</w:t>
      </w:r>
      <w:r>
        <w:rPr>
          <w:rFonts w:hint="cs"/>
          <w:rtl/>
        </w:rPr>
        <w:t xml:space="preserve"> (פרק ג' סעי' ג' אות ב').</w:t>
      </w:r>
    </w:p>
    <w:p w14:paraId="144C4827" w14:textId="60DD4CEE" w:rsidR="00C71F08" w:rsidRPr="00C71F08" w:rsidRDefault="00C71F08" w:rsidP="00D91AEB">
      <w:pPr>
        <w:numPr>
          <w:ilvl w:val="3"/>
          <w:numId w:val="20"/>
        </w:numPr>
        <w:jc w:val="both"/>
      </w:pPr>
      <w:r>
        <w:rPr>
          <w:u w:val="single"/>
          <w:rtl/>
        </w:rPr>
        <w:t>הגרח"ק</w:t>
      </w:r>
      <w:r>
        <w:rPr>
          <w:rtl/>
        </w:rPr>
        <w:t xml:space="preserve"> שליט"א (אילבא דהלכתא גליון ק"ז עמ' ע"</w:t>
      </w:r>
      <w:r>
        <w:rPr>
          <w:rFonts w:hint="cs"/>
          <w:rtl/>
        </w:rPr>
        <w:t>ט טור ב'</w:t>
      </w:r>
      <w:r>
        <w:rPr>
          <w:rtl/>
        </w:rPr>
        <w:t>)</w:t>
      </w:r>
      <w:r>
        <w:rPr>
          <w:rFonts w:hint="cs"/>
          <w:rtl/>
        </w:rPr>
        <w:t xml:space="preserve"> </w:t>
      </w:r>
      <w:r>
        <w:rPr>
          <w:rtl/>
        </w:rPr>
        <w:t>–</w:t>
      </w:r>
      <w:r>
        <w:rPr>
          <w:rFonts w:hint="cs"/>
          <w:rtl/>
        </w:rPr>
        <w:t xml:space="preserve"> "</w:t>
      </w:r>
      <w:r>
        <w:rPr>
          <w:rtl/>
        </w:rPr>
        <w:t>שאלה: הבא למקום המקדש בזה"ז, ויש הרבה מקילין שלא לקרוע,</w:t>
      </w:r>
      <w:r>
        <w:rPr>
          <w:rFonts w:hint="cs"/>
          <w:rtl/>
        </w:rPr>
        <w:t xml:space="preserve"> </w:t>
      </w:r>
      <w:r>
        <w:rPr>
          <w:rtl/>
        </w:rPr>
        <w:t>האם יש להם על מה לסמוך.</w:t>
      </w:r>
      <w:r>
        <w:rPr>
          <w:rFonts w:hint="cs"/>
          <w:rtl/>
        </w:rPr>
        <w:t xml:space="preserve"> </w:t>
      </w:r>
      <w:r>
        <w:rPr>
          <w:rtl/>
        </w:rPr>
        <w:t>תשובה: בודאי יש לקרוע</w:t>
      </w:r>
      <w:r>
        <w:rPr>
          <w:rFonts w:hint="cs"/>
          <w:rtl/>
        </w:rPr>
        <w:t>"</w:t>
      </w:r>
      <w:r>
        <w:rPr>
          <w:rtl/>
        </w:rPr>
        <w:t>.</w:t>
      </w:r>
    </w:p>
    <w:p w14:paraId="1B5AF8C2" w14:textId="38130D66" w:rsidR="00B30569" w:rsidRDefault="00B30569" w:rsidP="00AF0B1D">
      <w:pPr>
        <w:numPr>
          <w:ilvl w:val="3"/>
          <w:numId w:val="20"/>
        </w:numPr>
        <w:jc w:val="both"/>
      </w:pPr>
      <w:r w:rsidRPr="00B30569">
        <w:rPr>
          <w:u w:val="single"/>
          <w:rtl/>
        </w:rPr>
        <w:t>הגר"א נבנצל</w:t>
      </w:r>
      <w:r w:rsidRPr="00B30569">
        <w:rPr>
          <w:rtl/>
        </w:rPr>
        <w:t xml:space="preserve"> שליט"א (תשובות אביגדור הלוי או"ח עמ' </w:t>
      </w:r>
      <w:r>
        <w:rPr>
          <w:rFonts w:hint="cs"/>
          <w:rtl/>
        </w:rPr>
        <w:t>ת"א</w:t>
      </w:r>
      <w:r w:rsidRPr="00B30569">
        <w:rPr>
          <w:rtl/>
        </w:rPr>
        <w:t xml:space="preserve"> אות ס</w:t>
      </w:r>
      <w:r>
        <w:rPr>
          <w:rFonts w:hint="cs"/>
          <w:rtl/>
        </w:rPr>
        <w:t>"ו</w:t>
      </w:r>
      <w:r w:rsidRPr="00B30569">
        <w:rPr>
          <w:rtl/>
        </w:rPr>
        <w:t xml:space="preserve">) </w:t>
      </w:r>
      <w:r>
        <w:rPr>
          <w:rFonts w:hint="cs"/>
          <w:rtl/>
        </w:rPr>
        <w:t>-</w:t>
      </w:r>
      <w:r w:rsidRPr="00B30569">
        <w:rPr>
          <w:rtl/>
        </w:rPr>
        <w:t xml:space="preserve"> </w:t>
      </w:r>
      <w:r>
        <w:rPr>
          <w:rFonts w:hint="cs"/>
          <w:rtl/>
        </w:rPr>
        <w:t>לשונו מובא לקמן.</w:t>
      </w:r>
    </w:p>
    <w:p w14:paraId="33BFB31E" w14:textId="4AF6081F" w:rsidR="00F87157" w:rsidRDefault="00F87157" w:rsidP="00AF0B1D">
      <w:pPr>
        <w:numPr>
          <w:ilvl w:val="3"/>
          <w:numId w:val="20"/>
        </w:numPr>
        <w:jc w:val="both"/>
      </w:pPr>
      <w:r>
        <w:rPr>
          <w:u w:val="single"/>
          <w:rtl/>
        </w:rPr>
        <w:t>אלקבץ</w:t>
      </w:r>
      <w:r>
        <w:rPr>
          <w:rtl/>
        </w:rPr>
        <w:t xml:space="preserve"> (ח"ב יו"ד סי' ז')</w:t>
      </w:r>
      <w:r>
        <w:rPr>
          <w:rFonts w:hint="cs"/>
          <w:rtl/>
        </w:rPr>
        <w:t>.</w:t>
      </w:r>
    </w:p>
    <w:p w14:paraId="0C05F290" w14:textId="46CDC1FF" w:rsidR="002C5EC1" w:rsidRDefault="002C5EC1" w:rsidP="00AF0B1D">
      <w:pPr>
        <w:numPr>
          <w:ilvl w:val="3"/>
          <w:numId w:val="20"/>
        </w:numPr>
        <w:jc w:val="both"/>
      </w:pPr>
      <w:r>
        <w:rPr>
          <w:rFonts w:hint="cs"/>
          <w:bCs/>
          <w:rtl/>
        </w:rPr>
        <w:t>כל שכן הפוסקים</w:t>
      </w:r>
      <w:r>
        <w:rPr>
          <w:rFonts w:hint="cs"/>
          <w:b/>
          <w:rtl/>
        </w:rPr>
        <w:t xml:space="preserve"> שמחמיר על ערי ירושלים - </w:t>
      </w:r>
      <w:r>
        <w:rPr>
          <w:rFonts w:hint="cs"/>
          <w:u w:val="single"/>
          <w:rtl/>
        </w:rPr>
        <w:t>הגר"ד יונגרייז</w:t>
      </w:r>
      <w:r>
        <w:rPr>
          <w:rFonts w:hint="cs"/>
          <w:rtl/>
        </w:rPr>
        <w:t xml:space="preserve"> זצ"ל, </w:t>
      </w:r>
      <w:r>
        <w:rPr>
          <w:rFonts w:hint="cs"/>
          <w:u w:val="single"/>
          <w:rtl/>
        </w:rPr>
        <w:t>קהלות יעקב</w:t>
      </w:r>
      <w:r>
        <w:rPr>
          <w:rFonts w:hint="cs"/>
          <w:rtl/>
        </w:rPr>
        <w:t xml:space="preserve">, </w:t>
      </w:r>
      <w:r>
        <w:rPr>
          <w:rFonts w:hint="cs"/>
          <w:b/>
          <w:u w:val="single"/>
          <w:rtl/>
        </w:rPr>
        <w:t>דברי יואל</w:t>
      </w:r>
      <w:r>
        <w:rPr>
          <w:rFonts w:hint="cs"/>
          <w:rtl/>
        </w:rPr>
        <w:t xml:space="preserve">, </w:t>
      </w:r>
      <w:r>
        <w:rPr>
          <w:rFonts w:hint="cs"/>
          <w:b/>
          <w:u w:val="single"/>
          <w:rtl/>
        </w:rPr>
        <w:t>נפש הרב</w:t>
      </w:r>
      <w:r>
        <w:rPr>
          <w:rFonts w:hint="cs"/>
          <w:b/>
          <w:rtl/>
        </w:rPr>
        <w:t xml:space="preserve">, </w:t>
      </w:r>
      <w:r>
        <w:rPr>
          <w:rFonts w:hint="cs"/>
          <w:u w:val="single"/>
          <w:rtl/>
        </w:rPr>
        <w:t>באר משה</w:t>
      </w:r>
      <w:r>
        <w:rPr>
          <w:rFonts w:hint="cs"/>
          <w:rtl/>
        </w:rPr>
        <w:t xml:space="preserve">, </w:t>
      </w:r>
      <w:r>
        <w:rPr>
          <w:rFonts w:hint="cs"/>
          <w:u w:val="single"/>
          <w:rtl/>
        </w:rPr>
        <w:t>הגרשז"א</w:t>
      </w:r>
      <w:r>
        <w:rPr>
          <w:rFonts w:hint="cs"/>
          <w:rtl/>
        </w:rPr>
        <w:t xml:space="preserve"> זצ"ל, </w:t>
      </w:r>
      <w:r>
        <w:rPr>
          <w:rFonts w:hint="cs"/>
          <w:u w:val="single"/>
          <w:rtl/>
        </w:rPr>
        <w:t>הגר"ש דבליצקי</w:t>
      </w:r>
      <w:r>
        <w:rPr>
          <w:rFonts w:hint="cs"/>
          <w:rtl/>
        </w:rPr>
        <w:t xml:space="preserve"> </w:t>
      </w:r>
      <w:r w:rsidR="00AA51EE">
        <w:rPr>
          <w:rFonts w:hint="cs"/>
          <w:b/>
          <w:i/>
          <w:rtl/>
        </w:rPr>
        <w:t>זצ"ל</w:t>
      </w:r>
      <w:r>
        <w:rPr>
          <w:rFonts w:hint="cs"/>
          <w:rtl/>
        </w:rPr>
        <w:t xml:space="preserve">, </w:t>
      </w:r>
      <w:r>
        <w:rPr>
          <w:rFonts w:hint="cs"/>
          <w:b/>
          <w:u w:val="single"/>
          <w:rtl/>
        </w:rPr>
        <w:t>רבבות אפרים</w:t>
      </w:r>
      <w:r>
        <w:rPr>
          <w:rFonts w:hint="cs"/>
          <w:b/>
          <w:rtl/>
        </w:rPr>
        <w:t xml:space="preserve">, </w:t>
      </w:r>
      <w:r>
        <w:rPr>
          <w:rFonts w:hint="cs"/>
          <w:u w:val="single"/>
          <w:rtl/>
        </w:rPr>
        <w:t>הגרח"ק</w:t>
      </w:r>
      <w:r>
        <w:rPr>
          <w:rFonts w:hint="cs"/>
          <w:rtl/>
        </w:rPr>
        <w:t xml:space="preserve"> שליט"א, </w:t>
      </w:r>
      <w:r>
        <w:rPr>
          <w:rFonts w:hint="cs"/>
          <w:b/>
          <w:u w:val="single"/>
          <w:rtl/>
        </w:rPr>
        <w:t>בירור הלכה</w:t>
      </w:r>
      <w:r>
        <w:rPr>
          <w:rFonts w:hint="cs"/>
          <w:rtl/>
        </w:rPr>
        <w:t xml:space="preserve">, </w:t>
      </w:r>
      <w:r>
        <w:rPr>
          <w:rFonts w:hint="cs"/>
          <w:b/>
          <w:u w:val="single"/>
          <w:rtl/>
        </w:rPr>
        <w:t>מנוחת אמת</w:t>
      </w:r>
      <w:r>
        <w:rPr>
          <w:rFonts w:hint="cs"/>
          <w:rtl/>
        </w:rPr>
        <w:t xml:space="preserve">, </w:t>
      </w:r>
      <w:r>
        <w:rPr>
          <w:rFonts w:hint="cs"/>
          <w:u w:val="single"/>
          <w:rtl/>
        </w:rPr>
        <w:t>הגר"י בעלסקי</w:t>
      </w:r>
      <w:r>
        <w:rPr>
          <w:rFonts w:hint="cs"/>
          <w:rtl/>
        </w:rPr>
        <w:t xml:space="preserve"> שליט"א, </w:t>
      </w:r>
      <w:r>
        <w:rPr>
          <w:rFonts w:hint="cs"/>
          <w:u w:val="single"/>
          <w:rtl/>
        </w:rPr>
        <w:t>פסקי תשובות</w:t>
      </w:r>
      <w:r>
        <w:rPr>
          <w:rFonts w:hint="cs"/>
          <w:rtl/>
        </w:rPr>
        <w:t>, ועוד.</w:t>
      </w:r>
    </w:p>
    <w:p w14:paraId="5E983F02" w14:textId="11B614BC" w:rsidR="00D91AEB" w:rsidRDefault="00D91AEB" w:rsidP="00AF0B1D">
      <w:pPr>
        <w:numPr>
          <w:ilvl w:val="3"/>
          <w:numId w:val="20"/>
        </w:numPr>
        <w:jc w:val="both"/>
      </w:pPr>
      <w:r>
        <w:rPr>
          <w:rtl/>
        </w:rPr>
        <w:t>ועמש"כ טעמים להקל לקרוע בזה"ז, בשו"ת משנה הלכות ח"ו סי'</w:t>
      </w:r>
      <w:r>
        <w:rPr>
          <w:rFonts w:hint="cs"/>
          <w:rtl/>
        </w:rPr>
        <w:t xml:space="preserve"> </w:t>
      </w:r>
      <w:r>
        <w:rPr>
          <w:rtl/>
        </w:rPr>
        <w:t>ק"י ובשו"ת דברי יציב ח"א או"ח סי' פ"ט ובשו"ת אהל יששכר סי'</w:t>
      </w:r>
      <w:r>
        <w:rPr>
          <w:rFonts w:hint="cs"/>
          <w:rtl/>
        </w:rPr>
        <w:t xml:space="preserve"> </w:t>
      </w:r>
      <w:r>
        <w:rPr>
          <w:rtl/>
        </w:rPr>
        <w:t>נ"ד ובתשובות והנהגות ח"ה סי' קס"ה ובשו"ת דברי</w:t>
      </w:r>
      <w:r>
        <w:rPr>
          <w:rFonts w:hint="cs"/>
          <w:rtl/>
        </w:rPr>
        <w:t xml:space="preserve"> </w:t>
      </w:r>
      <w:r>
        <w:rPr>
          <w:rtl/>
        </w:rPr>
        <w:t>פנחס ח"ב ס"מ ובשו"ת אורחותיך למדני ח"א סי' ק' ובשו"ת ויזרע יצחק ]ועקנין[ סי' ט"ז ובשו"ת ברכת יהודה</w:t>
      </w:r>
      <w:r>
        <w:rPr>
          <w:rFonts w:hint="cs"/>
          <w:rtl/>
        </w:rPr>
        <w:t xml:space="preserve"> </w:t>
      </w:r>
      <w:r>
        <w:rPr>
          <w:rtl/>
        </w:rPr>
        <w:t>ח"א סי' מ"ה ובס' מנהגי השלחן סי' תקס"א ובס' הכותל המערבי</w:t>
      </w:r>
      <w:r>
        <w:rPr>
          <w:rFonts w:hint="cs"/>
          <w:rtl/>
        </w:rPr>
        <w:t xml:space="preserve"> </w:t>
      </w:r>
      <w:r>
        <w:rPr>
          <w:rtl/>
        </w:rPr>
        <w:t>עמ' פ' ובשו"ת אבני דרך ח"ד סי' פ' ובשו"ת משנת יוסף חי"ד סי'</w:t>
      </w:r>
      <w:r>
        <w:rPr>
          <w:rFonts w:hint="cs"/>
          <w:rtl/>
        </w:rPr>
        <w:t xml:space="preserve"> </w:t>
      </w:r>
      <w:r>
        <w:rPr>
          <w:rtl/>
        </w:rPr>
        <w:t>קכ"ו ובס' זוהר הרקיע סי' כ"ט אות ה' ובשו"ת חיי הלוי ח"י סי'</w:t>
      </w:r>
      <w:r>
        <w:rPr>
          <w:rFonts w:hint="cs"/>
          <w:rtl/>
        </w:rPr>
        <w:t xml:space="preserve"> </w:t>
      </w:r>
      <w:r>
        <w:rPr>
          <w:rtl/>
        </w:rPr>
        <w:t>פ"ו אות כ"א, וכן השיב מרן בקונ' גם אני אודך ח"א תשו' מ"ג דאין</w:t>
      </w:r>
      <w:r>
        <w:rPr>
          <w:rFonts w:hint="cs"/>
          <w:rtl/>
        </w:rPr>
        <w:t xml:space="preserve"> </w:t>
      </w:r>
      <w:r>
        <w:rPr>
          <w:rtl/>
        </w:rPr>
        <w:t>להקל בזה"ז וחייב לקרוע עי"ש. ובמועדי הגר"ח ח"א תשו' שע"א,</w:t>
      </w:r>
      <w:r>
        <w:rPr>
          <w:rFonts w:hint="cs"/>
          <w:rtl/>
        </w:rPr>
        <w:t xml:space="preserve"> </w:t>
      </w:r>
      <w:r>
        <w:rPr>
          <w:rtl/>
        </w:rPr>
        <w:t>דמי שאין קורע עדיף שלא יבוא כלל למקום המקדש עי"ש. וכ"כ</w:t>
      </w:r>
      <w:r>
        <w:rPr>
          <w:rFonts w:hint="cs"/>
          <w:rtl/>
        </w:rPr>
        <w:t xml:space="preserve"> </w:t>
      </w:r>
      <w:r>
        <w:rPr>
          <w:rtl/>
        </w:rPr>
        <w:t>בס' פנינת המקדש</w:t>
      </w:r>
      <w:r>
        <w:rPr>
          <w:rFonts w:hint="cs"/>
          <w:rtl/>
        </w:rPr>
        <w:t xml:space="preserve"> </w:t>
      </w:r>
      <w:r>
        <w:rPr>
          <w:rtl/>
        </w:rPr>
        <w:t>פ"ז סעי' מ"ה.</w:t>
      </w:r>
      <w:r>
        <w:rPr>
          <w:rFonts w:hint="cs"/>
          <w:rtl/>
        </w:rPr>
        <w:t xml:space="preserve">  .</w:t>
      </w:r>
    </w:p>
    <w:p w14:paraId="5B3727BF" w14:textId="77777777" w:rsidR="001E052B" w:rsidRDefault="001E052B" w:rsidP="002C5EC1">
      <w:pPr>
        <w:jc w:val="both"/>
        <w:rPr>
          <w:rtl/>
        </w:rPr>
        <w:sectPr w:rsidR="001E052B" w:rsidSect="002C5EC1">
          <w:headerReference w:type="default" r:id="rId84"/>
          <w:footnotePr>
            <w:numRestart w:val="eachSect"/>
          </w:footnotePr>
          <w:type w:val="continuous"/>
          <w:pgSz w:w="11907" w:h="16839" w:code="9"/>
          <w:pgMar w:top="360" w:right="657" w:bottom="540" w:left="720" w:header="360" w:footer="90" w:gutter="0"/>
          <w:cols w:space="720"/>
          <w:bidi/>
          <w:rtlGutter/>
          <w:docGrid w:linePitch="360"/>
        </w:sectPr>
      </w:pPr>
    </w:p>
    <w:p w14:paraId="6DFCB562" w14:textId="77777777" w:rsidR="002C5EC1" w:rsidRDefault="002C5EC1" w:rsidP="002C5EC1">
      <w:pPr>
        <w:jc w:val="both"/>
      </w:pPr>
    </w:p>
    <w:p w14:paraId="12C75921" w14:textId="77777777" w:rsidR="002C5EC1" w:rsidRDefault="002C5EC1" w:rsidP="00AF0B1D">
      <w:pPr>
        <w:numPr>
          <w:ilvl w:val="0"/>
          <w:numId w:val="20"/>
        </w:numPr>
        <w:jc w:val="both"/>
      </w:pPr>
      <w:bookmarkStart w:id="424" w:name="_Toc77344020"/>
      <w:r w:rsidRPr="007B716D">
        <w:rPr>
          <w:rStyle w:val="Heading1Char"/>
          <w:rFonts w:hint="cs"/>
          <w:rtl/>
        </w:rPr>
        <w:t>כותל המערבי</w:t>
      </w:r>
      <w:bookmarkEnd w:id="424"/>
      <w:r>
        <w:rPr>
          <w:rFonts w:hint="cs"/>
          <w:rtl/>
        </w:rPr>
        <w:t>.</w:t>
      </w:r>
    </w:p>
    <w:p w14:paraId="04B30974" w14:textId="77777777" w:rsidR="002C5EC1" w:rsidRDefault="002C5EC1" w:rsidP="00AF0B1D">
      <w:pPr>
        <w:numPr>
          <w:ilvl w:val="1"/>
          <w:numId w:val="20"/>
        </w:numPr>
        <w:jc w:val="both"/>
      </w:pPr>
      <w:r>
        <w:rPr>
          <w:rFonts w:hint="cs"/>
          <w:b/>
          <w:bCs/>
          <w:rtl/>
        </w:rPr>
        <w:t>הכותל</w:t>
      </w:r>
      <w:r>
        <w:rPr>
          <w:rFonts w:hint="cs"/>
          <w:rtl/>
        </w:rPr>
        <w:t>.</w:t>
      </w:r>
    </w:p>
    <w:p w14:paraId="637E5F09" w14:textId="77777777" w:rsidR="002C5EC1" w:rsidRDefault="002C5EC1" w:rsidP="00AF0B1D">
      <w:pPr>
        <w:numPr>
          <w:ilvl w:val="2"/>
          <w:numId w:val="20"/>
        </w:numPr>
        <w:jc w:val="both"/>
      </w:pPr>
      <w:r>
        <w:rPr>
          <w:rFonts w:hint="cs"/>
          <w:rtl/>
        </w:rPr>
        <w:t>יש ג' כתלים.</w:t>
      </w:r>
    </w:p>
    <w:p w14:paraId="0210C972" w14:textId="77777777" w:rsidR="002C5EC1" w:rsidRDefault="002C5EC1" w:rsidP="00AF0B1D">
      <w:pPr>
        <w:numPr>
          <w:ilvl w:val="3"/>
          <w:numId w:val="20"/>
        </w:numPr>
        <w:jc w:val="both"/>
      </w:pPr>
      <w:r>
        <w:rPr>
          <w:rFonts w:hint="cs"/>
          <w:rtl/>
        </w:rPr>
        <w:t>היכל - ארון, מזבח הפניני, שולחן, מנורה.</w:t>
      </w:r>
    </w:p>
    <w:p w14:paraId="590CC07A" w14:textId="77777777" w:rsidR="002C5EC1" w:rsidRDefault="002C5EC1" w:rsidP="00AF0B1D">
      <w:pPr>
        <w:numPr>
          <w:ilvl w:val="3"/>
          <w:numId w:val="20"/>
        </w:numPr>
        <w:jc w:val="both"/>
      </w:pPr>
      <w:r>
        <w:rPr>
          <w:rFonts w:hint="cs"/>
          <w:rtl/>
        </w:rPr>
        <w:t>עזרה - עזרת נשים, עזרת ישראל, עזרת כהנים, מזבח החיצון.</w:t>
      </w:r>
    </w:p>
    <w:p w14:paraId="5940ECA7" w14:textId="77777777" w:rsidR="002C5EC1" w:rsidRDefault="002C5EC1" w:rsidP="00AF0B1D">
      <w:pPr>
        <w:numPr>
          <w:ilvl w:val="4"/>
          <w:numId w:val="20"/>
        </w:numPr>
        <w:jc w:val="both"/>
      </w:pPr>
      <w:r>
        <w:rPr>
          <w:rFonts w:hint="cs"/>
          <w:rtl/>
        </w:rPr>
        <w:t>שיעור - קפ"ז אמות על קל"ה אמות.</w:t>
      </w:r>
    </w:p>
    <w:p w14:paraId="2AC39577" w14:textId="77777777" w:rsidR="002C5EC1" w:rsidRDefault="002C5EC1" w:rsidP="00AF0B1D">
      <w:pPr>
        <w:numPr>
          <w:ilvl w:val="3"/>
          <w:numId w:val="20"/>
        </w:numPr>
        <w:jc w:val="both"/>
      </w:pPr>
      <w:r>
        <w:rPr>
          <w:rFonts w:hint="cs"/>
          <w:rtl/>
        </w:rPr>
        <w:t>הר הבית - ת"ק אמות על ת"ק אמות.</w:t>
      </w:r>
    </w:p>
    <w:p w14:paraId="2C49C50E" w14:textId="77777777" w:rsidR="002C5EC1" w:rsidRDefault="002C5EC1" w:rsidP="00AF0B1D">
      <w:pPr>
        <w:numPr>
          <w:ilvl w:val="2"/>
          <w:numId w:val="20"/>
        </w:numPr>
        <w:jc w:val="both"/>
      </w:pPr>
      <w:r>
        <w:rPr>
          <w:rFonts w:hint="cs"/>
          <w:rtl/>
        </w:rPr>
        <w:t>דין טומאה.</w:t>
      </w:r>
    </w:p>
    <w:p w14:paraId="25198739" w14:textId="77777777" w:rsidR="002C5EC1" w:rsidRDefault="002C5EC1" w:rsidP="00AF0B1D">
      <w:pPr>
        <w:numPr>
          <w:ilvl w:val="3"/>
          <w:numId w:val="20"/>
        </w:numPr>
        <w:jc w:val="both"/>
      </w:pPr>
      <w:r>
        <w:rPr>
          <w:rFonts w:hint="cs"/>
          <w:rtl/>
        </w:rPr>
        <w:t>הר הבית</w:t>
      </w:r>
      <w:r w:rsidR="00B30BA9">
        <w:rPr>
          <w:rFonts w:hint="cs"/>
          <w:rtl/>
        </w:rPr>
        <w:t>:</w:t>
      </w:r>
      <w:r>
        <w:rPr>
          <w:rFonts w:hint="cs"/>
          <w:rtl/>
        </w:rPr>
        <w:t xml:space="preserve"> אסור להכניס מי שטומאה שיוצא מהגוף [זבה, יולדת, נדות, זב, בעל קרי], לאפוקי טמא מת.</w:t>
      </w:r>
    </w:p>
    <w:p w14:paraId="5F656714" w14:textId="77777777" w:rsidR="002C5EC1" w:rsidRDefault="002C5EC1" w:rsidP="00AF0B1D">
      <w:pPr>
        <w:numPr>
          <w:ilvl w:val="4"/>
          <w:numId w:val="20"/>
        </w:numPr>
        <w:jc w:val="both"/>
      </w:pPr>
      <w:r>
        <w:rPr>
          <w:rFonts w:hint="cs"/>
          <w:u w:val="single"/>
          <w:rtl/>
        </w:rPr>
        <w:t>רמב"ם</w:t>
      </w:r>
      <w:r>
        <w:rPr>
          <w:rFonts w:hint="cs"/>
          <w:rtl/>
        </w:rPr>
        <w:t xml:space="preserve"> (ביאת המקדש פרק ג' הל' ג', הל' ד') – "ומשלחין זבין וזבות נדות ויולדות חוץ לשתי מחנות שהוא חוץ להר הבית, מפני שהן מטמאין המשכב והמושב אפילו מתחת האבן מה שאין המת מטמא. טמא מת אפילו המת עצמו מותר להכנס להר הבית שנאמר ויקח משה את עצמות יוסף עמו עמו במחנה הלויה".</w:t>
      </w:r>
    </w:p>
    <w:p w14:paraId="50304E25" w14:textId="77777777" w:rsidR="002C5EC1" w:rsidRDefault="002C5EC1" w:rsidP="00AF0B1D">
      <w:pPr>
        <w:numPr>
          <w:ilvl w:val="3"/>
          <w:numId w:val="20"/>
        </w:numPr>
        <w:jc w:val="both"/>
      </w:pPr>
      <w:r>
        <w:rPr>
          <w:rFonts w:hint="cs"/>
          <w:rtl/>
        </w:rPr>
        <w:t>עזרה</w:t>
      </w:r>
      <w:r w:rsidR="00B30BA9">
        <w:rPr>
          <w:rFonts w:hint="cs"/>
          <w:rtl/>
        </w:rPr>
        <w:t>:</w:t>
      </w:r>
      <w:r>
        <w:rPr>
          <w:rFonts w:hint="cs"/>
          <w:rtl/>
        </w:rPr>
        <w:t xml:space="preserve"> אסור להכניס אפילו טמאה מת.</w:t>
      </w:r>
    </w:p>
    <w:p w14:paraId="6832C026" w14:textId="77777777" w:rsidR="002C5EC1" w:rsidRDefault="002C5EC1" w:rsidP="00AF0B1D">
      <w:pPr>
        <w:numPr>
          <w:ilvl w:val="4"/>
          <w:numId w:val="20"/>
        </w:numPr>
        <w:jc w:val="both"/>
      </w:pPr>
      <w:r>
        <w:rPr>
          <w:rFonts w:hint="cs"/>
          <w:u w:val="single"/>
          <w:rtl/>
        </w:rPr>
        <w:t>רמב"ם</w:t>
      </w:r>
      <w:r>
        <w:rPr>
          <w:rFonts w:hint="cs"/>
          <w:rtl/>
        </w:rPr>
        <w:t xml:space="preserve"> (ביאת המקדש פרק ג' הל' ה') – "החיל משלחין ממנו עכו"ם וטמאי מת ובועלי נדות, אבל טבול יום נכנס לשם שכבר טבל".</w:t>
      </w:r>
    </w:p>
    <w:p w14:paraId="7E02626B" w14:textId="77777777" w:rsidR="002C5EC1" w:rsidRDefault="002C5EC1" w:rsidP="002C5EC1">
      <w:pPr>
        <w:jc w:val="both"/>
      </w:pPr>
    </w:p>
    <w:p w14:paraId="3C86A34C" w14:textId="77777777" w:rsidR="002C5EC1" w:rsidRDefault="002C5EC1" w:rsidP="00AF0B1D">
      <w:pPr>
        <w:numPr>
          <w:ilvl w:val="1"/>
          <w:numId w:val="20"/>
        </w:numPr>
        <w:jc w:val="both"/>
      </w:pPr>
      <w:r>
        <w:rPr>
          <w:rFonts w:hint="cs"/>
          <w:b/>
          <w:bCs/>
          <w:rtl/>
        </w:rPr>
        <w:t>איזה כותל</w:t>
      </w:r>
      <w:r>
        <w:rPr>
          <w:rFonts w:hint="cs"/>
          <w:rtl/>
        </w:rPr>
        <w:t>.</w:t>
      </w:r>
    </w:p>
    <w:p w14:paraId="14338157" w14:textId="77777777" w:rsidR="002C5EC1" w:rsidRDefault="002C5EC1" w:rsidP="00AF0B1D">
      <w:pPr>
        <w:numPr>
          <w:ilvl w:val="2"/>
          <w:numId w:val="20"/>
        </w:numPr>
        <w:jc w:val="both"/>
      </w:pPr>
      <w:r>
        <w:rPr>
          <w:rFonts w:hint="cs"/>
          <w:rtl/>
        </w:rPr>
        <w:t>מחמיר, הוא כותל של עזרה - ממילא, אסור להתקרב להכותל המערבי מי שטומאה שיוצא מהגוף .</w:t>
      </w:r>
    </w:p>
    <w:p w14:paraId="16F59B35" w14:textId="77777777" w:rsidR="002C5EC1" w:rsidRDefault="002C5EC1" w:rsidP="00AF0B1D">
      <w:pPr>
        <w:numPr>
          <w:ilvl w:val="3"/>
          <w:numId w:val="20"/>
        </w:numPr>
        <w:jc w:val="both"/>
      </w:pPr>
      <w:r>
        <w:rPr>
          <w:rFonts w:hint="cs"/>
          <w:u w:val="single"/>
          <w:rtl/>
        </w:rPr>
        <w:t>רדב"ז</w:t>
      </w:r>
      <w:r>
        <w:rPr>
          <w:rFonts w:hint="cs"/>
          <w:rtl/>
        </w:rPr>
        <w:t xml:space="preserve"> (סי' תרצ"א) – "הילכך מי שעולה בעליות אשר לרוח מערב או הנכנס לראות מהפתח אשר לצד מערב צריך לשער שיהיה בינו לבין הכיפה יותר מאחד עשר אמה שכך היה בין כותל מערבי של העזרה לכותל ההיכל ועובי הכותל כי הכותלים נתקדשו שיערתי שאין בכל הפתחים יותר קרוב לכיפה מאותו הפתח הקטן אשר משמאל לבאבאל קטאנין ולכן צריך ליזהר מן העליות אשר על אותו פתח וכבר שמעתי על קצת חכמים שלא היו רוצין ליכנס בשוק אל קטאנין וזו חומרא יתירה כי אני שיערתי שיש משם עד הכיפה יותר מי"א אמה ואפשר שהטעם הוא מפני שהיא משוכה קצת לצד צפון כאשר נבאר בע"ה ואם העליות הם בצד צפון צריך לשער מכותל מערבי לצד המזרח באורך קפ"ז אמות כל העליות הבנויות באורך זה הם בניות על אורך העזרה ממזרח למערב וכל העליות הבניות חוץ מאורך זה לצד מזרח או לצד מערב אינם בכלל האיסור". </w:t>
      </w:r>
    </w:p>
    <w:p w14:paraId="6750075C" w14:textId="77777777" w:rsidR="002C5EC1" w:rsidRDefault="002C5EC1" w:rsidP="00AF0B1D">
      <w:pPr>
        <w:numPr>
          <w:ilvl w:val="3"/>
          <w:numId w:val="20"/>
        </w:numPr>
        <w:jc w:val="both"/>
      </w:pPr>
      <w:r>
        <w:rPr>
          <w:rFonts w:hint="cs"/>
          <w:u w:val="single"/>
          <w:rtl/>
        </w:rPr>
        <w:t>חכ"א</w:t>
      </w:r>
      <w:r>
        <w:rPr>
          <w:rFonts w:hint="cs"/>
          <w:rtl/>
        </w:rPr>
        <w:t xml:space="preserve"> (שער משפטי הארץ פרק י"א סעי' ח') – "צריך לזהר מאוד שלא יכנס במקום המקדש שכולנו טמאים מתים, והנכנס בטומאה חייב כרת, דאפילו למאן דאמר קדושת הארץ בטלה אבל קדושת המקדש לא בטלה, ולכן כשהולך למקום המקדש צריך שיהיה לו הר הבית במזרח, והוא יעמוד במערב פנים למזרח דהיינו למקדש, כי הכותל מערבי הנשאר, רוצה לומר כותל העזרה שהיתה לאחורי קדש הקדשים י"א אמה, ולכן מותר לילך סמוך לה, אבל ממזרח הר הבית למערב אסור".</w:t>
      </w:r>
    </w:p>
    <w:p w14:paraId="04373CBA" w14:textId="77777777" w:rsidR="002C5EC1" w:rsidRDefault="002C5EC1" w:rsidP="00AF0B1D">
      <w:pPr>
        <w:numPr>
          <w:ilvl w:val="3"/>
          <w:numId w:val="20"/>
        </w:numPr>
        <w:jc w:val="both"/>
      </w:pPr>
      <w:r>
        <w:rPr>
          <w:rFonts w:hint="cs"/>
          <w:u w:val="single"/>
          <w:rtl/>
        </w:rPr>
        <w:t>גרי"ז</w:t>
      </w:r>
      <w:r>
        <w:rPr>
          <w:rFonts w:hint="cs"/>
          <w:rtl/>
        </w:rPr>
        <w:t xml:space="preserve"> (אג"מ או"ח ח"ב סוף סי' קי"ג) - </w:t>
      </w:r>
      <w:r w:rsidR="00903BC8">
        <w:rPr>
          <w:rFonts w:hint="cs"/>
          <w:rtl/>
        </w:rPr>
        <w:t>לשונו מובא לקמן</w:t>
      </w:r>
      <w:r>
        <w:rPr>
          <w:rFonts w:hint="cs"/>
          <w:rtl/>
        </w:rPr>
        <w:t>.</w:t>
      </w:r>
    </w:p>
    <w:p w14:paraId="5621590D" w14:textId="77777777" w:rsidR="002C5EC1" w:rsidRDefault="002C5EC1" w:rsidP="00AF0B1D">
      <w:pPr>
        <w:numPr>
          <w:ilvl w:val="2"/>
          <w:numId w:val="20"/>
        </w:numPr>
        <w:jc w:val="both"/>
      </w:pPr>
      <w:r>
        <w:rPr>
          <w:rFonts w:hint="cs"/>
          <w:rtl/>
        </w:rPr>
        <w:t>מיקל, כותל של ההר הבית.</w:t>
      </w:r>
    </w:p>
    <w:p w14:paraId="58622B60" w14:textId="77777777" w:rsidR="002C5EC1" w:rsidRDefault="002C5EC1" w:rsidP="00AF0B1D">
      <w:pPr>
        <w:numPr>
          <w:ilvl w:val="3"/>
          <w:numId w:val="20"/>
        </w:numPr>
        <w:jc w:val="both"/>
      </w:pPr>
      <w:r>
        <w:rPr>
          <w:rFonts w:hint="cs"/>
          <w:u w:val="single"/>
          <w:rtl/>
        </w:rPr>
        <w:t>אבני נזר</w:t>
      </w:r>
      <w:r>
        <w:rPr>
          <w:rFonts w:hint="cs"/>
          <w:rtl/>
        </w:rPr>
        <w:t xml:space="preserve"> (יו"ד סי' ת"נ) – "ביסוד כותל מערבי של הר הבית ...".</w:t>
      </w:r>
    </w:p>
    <w:p w14:paraId="4926F20B" w14:textId="77777777" w:rsidR="002C5EC1" w:rsidRDefault="002C5EC1" w:rsidP="00AF0B1D">
      <w:pPr>
        <w:numPr>
          <w:ilvl w:val="3"/>
          <w:numId w:val="20"/>
        </w:numPr>
        <w:jc w:val="both"/>
      </w:pPr>
      <w:r>
        <w:rPr>
          <w:rFonts w:hint="cs"/>
          <w:u w:val="single"/>
          <w:rtl/>
        </w:rPr>
        <w:t>בית רידב"ז</w:t>
      </w:r>
      <w:r>
        <w:rPr>
          <w:rFonts w:hint="cs"/>
          <w:rtl/>
        </w:rPr>
        <w:t xml:space="preserve"> (סי' ל"ח) – "ע"ד השאלה בכותל המערבי שנתחדש כעת שבא חכם לירושלם עה"ק תובב"א ה"ה הרב החריף ובקי ירא שמים מצוין בדורנו כש"ת מוה"ר יהושע יוסף נ"י כלבו והתעורר בדבר המקום שאנו מתפללים אצל כותל המערבי של בהמ"ק תובב"א לפי דעתו אסור לנו לעמוד במקום הזה כי הכותל הזה הוא כותל העזרה ולא כותל של הר הבית כמו שאומרים העולם, וכבר קדמוהו רבינו הרדב"ז זצ"ל בזה והרב הנ"ל החליט כן כרבינו הרדב"ז ז"ל וחכמים אחרים חולקין עלי' ואומרים שהוא כותל של הר הבית תובב"א, ובאמת קשה לי להכריע בדבר הזה שהחליט הרדב"ז זי"ע ובפרט שהרב ר' יהושע יוסף נ"י כלבו הנ"ל הוא המצוין הראשון בתבל בחכמה זו בתבנית הבית וכלי' כידוע לכל ישראל ולא אוכל להכניס ראשי בזה המקצוע הגדול העומד ברומו של עולם, בספק איסור כרת. ולפי דעת הרב ר' יהושע יוסף נ"י הנ"ל צריך ריחוק לעמידת רגלינו ערך כ' אמה, אך איך אפשר שגדולי עולם קדושים וטהורים שדומין למלאכי השרת עמדו במקום הזה ולפי דעת הרב ר' יהושע יוסף נ"י כלבו הנ"ל שנשתנה היום הבנינים וע"כ נתקרב עמידת רגלינו או אפשר שבאמת הקדושים וטהורים והצדיקים כמו הריה"ק ז"ל והאור החיים הק' ז"ל עמדו באמת מרחוק ולא כמו שאנו עומדים עכשיו. ונראה לפענ"ד מלבד שיש לנו לסמוך על דברי חז"ל הנח להם לישראל אם אין נביאים הן בני נביאים הן מלבד זה אפילו שיהא האמת כרבינו הרדב"ז ז"ל והרב ר' יהושע יוסף נ"י כלבו יאריך ד' ימיו על אה"ק מ"מ מותרים אנחנו לעמוד להתפלל במקום הזה אשר אנו עומדים עכשיו וד' ית"ש ירחם עלינו ויאזין תפילתנו ויכנסו דמעותינו שאנו מתפללים שם על גלות השכינה ועל גלות ישראל וגלות תורתנו הק' לפני כסא כבודו יתברך ויבנה היכלו בקרוב ונעשה רצונו יתברך שמו בלב שלם וביראה כימי עולם וכשנים קדמוניות אמן".</w:t>
      </w:r>
    </w:p>
    <w:p w14:paraId="7620669C" w14:textId="77777777" w:rsidR="002C5EC1" w:rsidRDefault="002C5EC1" w:rsidP="00AF0B1D">
      <w:pPr>
        <w:numPr>
          <w:ilvl w:val="3"/>
          <w:numId w:val="20"/>
        </w:numPr>
        <w:jc w:val="both"/>
      </w:pPr>
      <w:r>
        <w:rPr>
          <w:rFonts w:hint="cs"/>
          <w:u w:val="single"/>
          <w:rtl/>
        </w:rPr>
        <w:t>חזו"א</w:t>
      </w:r>
      <w:r>
        <w:rPr>
          <w:rFonts w:hint="cs"/>
          <w:rtl/>
        </w:rPr>
        <w:t xml:space="preserve"> (ארחות רבנו ח"א עמ' שי"ט אות ג', ח"ב עמ' קמ"ט אות ג') – "ואמר מרן החזו"א לר"ח ... שהכותל הוא מהר הבית ולא מהמקדש".</w:t>
      </w:r>
    </w:p>
    <w:p w14:paraId="540D6DF9" w14:textId="77777777" w:rsidR="002C5EC1" w:rsidRDefault="002C5EC1" w:rsidP="00AF0B1D">
      <w:pPr>
        <w:numPr>
          <w:ilvl w:val="3"/>
          <w:numId w:val="20"/>
        </w:numPr>
        <w:jc w:val="both"/>
      </w:pPr>
      <w:r>
        <w:rPr>
          <w:rFonts w:hint="cs"/>
          <w:u w:val="single"/>
          <w:rtl/>
        </w:rPr>
        <w:t>עיר הקדש והמקדש</w:t>
      </w:r>
      <w:r>
        <w:rPr>
          <w:rFonts w:hint="cs"/>
          <w:rtl/>
        </w:rPr>
        <w:t xml:space="preserve"> (ח"ד פרק ב' סעי' ג') - </w:t>
      </w:r>
      <w:r w:rsidR="00320314">
        <w:rPr>
          <w:rFonts w:hint="cs"/>
          <w:b/>
          <w:bCs/>
          <w:rtl/>
        </w:rPr>
        <w:t>ח' רא</w:t>
      </w:r>
      <w:r>
        <w:rPr>
          <w:rFonts w:hint="cs"/>
          <w:b/>
          <w:bCs/>
          <w:rtl/>
        </w:rPr>
        <w:t>י</w:t>
      </w:r>
      <w:r w:rsidR="00320314">
        <w:rPr>
          <w:rFonts w:hint="cs"/>
          <w:b/>
          <w:bCs/>
          <w:rtl/>
        </w:rPr>
        <w:t>ו</w:t>
      </w:r>
      <w:r>
        <w:rPr>
          <w:rFonts w:hint="cs"/>
          <w:b/>
          <w:bCs/>
          <w:rtl/>
        </w:rPr>
        <w:t>ת</w:t>
      </w:r>
      <w:r>
        <w:rPr>
          <w:rFonts w:hint="cs"/>
          <w:rtl/>
        </w:rPr>
        <w:t>.</w:t>
      </w:r>
    </w:p>
    <w:p w14:paraId="2240DAAD"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שכ"ב אות י"א, ח"ב עמ' קנ"ב אות י"א) – "אמר לי מו"ר שהיום שחפרו וגילו המשך הכותל נתברר בודאות שהכותל הוא של הר הבית ולא של המקדש משום שהכותל היום נמשך כמה מאות אמות וממילא מוכח שזה של הר הבית ולא כמו שכתב החיי אדם בספרו שערי צדק".</w:t>
      </w:r>
    </w:p>
    <w:p w14:paraId="2D11E3EF" w14:textId="77777777" w:rsidR="002C5EC1" w:rsidRDefault="002C5EC1" w:rsidP="00AF0B1D">
      <w:pPr>
        <w:numPr>
          <w:ilvl w:val="3"/>
          <w:numId w:val="20"/>
        </w:numPr>
        <w:jc w:val="both"/>
      </w:pPr>
      <w:r>
        <w:rPr>
          <w:rFonts w:hint="cs"/>
          <w:u w:val="single"/>
          <w:rtl/>
        </w:rPr>
        <w:t>אג"מ</w:t>
      </w:r>
      <w:r>
        <w:rPr>
          <w:rFonts w:hint="cs"/>
          <w:rtl/>
        </w:rPr>
        <w:t xml:space="preserve"> (או"ח ח"ב סוף סי' קי"ג, שמעתתא דמשה סי' תקס"א אות ו') – "וכמדומני שבס' שאילת דוד להגאון ר"ד מקרלין מסתפק בהכותל איזה הוא. ואולי זהו טעם הגאון רי"ז מבריסק זצ"ל שאמרו עליו שלא הלך אל כותל המערבי מחשש טומאה. </w:t>
      </w:r>
      <w:r>
        <w:rPr>
          <w:rFonts w:hint="cs"/>
          <w:b/>
          <w:bCs/>
          <w:rtl/>
        </w:rPr>
        <w:t>אבל אני תמה כי מקום שמתפללין שם הוא ודאי קבלה מדורות רבותינו הראשונים</w:t>
      </w:r>
      <w:r>
        <w:rPr>
          <w:rFonts w:hint="cs"/>
          <w:rtl/>
        </w:rPr>
        <w:t xml:space="preserve"> שמותר לילך לשם ואיך שייך לחלוק עליהם".</w:t>
      </w:r>
    </w:p>
    <w:p w14:paraId="22620D6F" w14:textId="77777777" w:rsidR="00EE3878" w:rsidRDefault="00EE3878" w:rsidP="00AF0B1D">
      <w:pPr>
        <w:numPr>
          <w:ilvl w:val="3"/>
          <w:numId w:val="20"/>
        </w:numPr>
        <w:jc w:val="both"/>
      </w:pPr>
      <w:r w:rsidRPr="00E91554">
        <w:rPr>
          <w:rFonts w:hint="cs"/>
          <w:u w:val="single"/>
          <w:rtl/>
        </w:rPr>
        <w:t>הגרשז"א</w:t>
      </w:r>
      <w:r>
        <w:rPr>
          <w:rFonts w:hint="cs"/>
          <w:rtl/>
        </w:rPr>
        <w:t xml:space="preserve"> זצ"ל (חכו ממתקים ח"א עמ' נ"ח).</w:t>
      </w:r>
    </w:p>
    <w:p w14:paraId="26AA2B59" w14:textId="77777777" w:rsidR="0064210D" w:rsidRPr="0064210D" w:rsidRDefault="0064210D" w:rsidP="00AF0B1D">
      <w:pPr>
        <w:numPr>
          <w:ilvl w:val="3"/>
          <w:numId w:val="20"/>
        </w:numPr>
        <w:jc w:val="both"/>
      </w:pPr>
      <w:r w:rsidRPr="006C6081">
        <w:rPr>
          <w:rtl/>
        </w:rPr>
        <w:t xml:space="preserve">הליכות </w:t>
      </w:r>
      <w:r w:rsidRPr="006C6081">
        <w:rPr>
          <w:u w:val="single"/>
          <w:rtl/>
        </w:rPr>
        <w:t>א</w:t>
      </w:r>
      <w:r w:rsidRPr="006C6081">
        <w:rPr>
          <w:rFonts w:hint="cs"/>
          <w:u w:val="single"/>
          <w:rtl/>
        </w:rPr>
        <w:t>ב</w:t>
      </w:r>
      <w:r w:rsidRPr="006C6081">
        <w:rPr>
          <w:u w:val="single"/>
          <w:rtl/>
        </w:rPr>
        <w:t>ן ישראל</w:t>
      </w:r>
      <w:r w:rsidRPr="006C6081">
        <w:rPr>
          <w:rtl/>
        </w:rPr>
        <w:t xml:space="preserve"> </w:t>
      </w:r>
      <w:r>
        <w:rPr>
          <w:rFonts w:hint="cs"/>
          <w:rtl/>
        </w:rPr>
        <w:t>(</w:t>
      </w:r>
      <w:r w:rsidR="00E61AE9" w:rsidRPr="00E61AE9">
        <w:rPr>
          <w:rFonts w:hint="cs"/>
          <w:rtl/>
        </w:rPr>
        <w:t>מועדים ח"א</w:t>
      </w:r>
      <w:r w:rsidR="00E61AE9" w:rsidRPr="00E61AE9">
        <w:rPr>
          <w:rtl/>
        </w:rPr>
        <w:t xml:space="preserve"> </w:t>
      </w:r>
      <w:r w:rsidRPr="006C6081">
        <w:rPr>
          <w:rtl/>
        </w:rPr>
        <w:t>עמ' שצ"</w:t>
      </w:r>
      <w:r>
        <w:rPr>
          <w:rFonts w:hint="cs"/>
          <w:rtl/>
        </w:rPr>
        <w:t xml:space="preserve">א אות א') </w:t>
      </w:r>
      <w:r>
        <w:rPr>
          <w:rtl/>
        </w:rPr>
        <w:t>–</w:t>
      </w:r>
      <w:r>
        <w:rPr>
          <w:rFonts w:hint="cs"/>
          <w:rtl/>
        </w:rPr>
        <w:t xml:space="preserve"> "ולכן מותר להתקרב עד סמוך למקום הכותל".</w:t>
      </w:r>
    </w:p>
    <w:p w14:paraId="694DCEDF" w14:textId="77777777" w:rsidR="002C5EC1" w:rsidRDefault="002C5EC1" w:rsidP="00AF0B1D">
      <w:pPr>
        <w:numPr>
          <w:ilvl w:val="3"/>
          <w:numId w:val="20"/>
        </w:numPr>
        <w:jc w:val="both"/>
      </w:pPr>
      <w:r>
        <w:rPr>
          <w:rFonts w:hint="cs"/>
          <w:u w:val="single"/>
          <w:rtl/>
        </w:rPr>
        <w:t>ציץ אליעזר</w:t>
      </w:r>
      <w:r>
        <w:rPr>
          <w:rFonts w:hint="cs"/>
          <w:rtl/>
        </w:rPr>
        <w:t xml:space="preserve"> (ח"י סי' א' אות ס"א) – "אמנם בנוגע לכותל המערבי כבר נמנו וגמרו שאיננו מכותל העזרה כ"א כותל הר הבית, וכדכותב בספר עבודה תמה שער ב' וז"ל: היו פה זה מקרוב אנשים נאמנים ונכבדים ות"ח מירושלים עה"ק תובב"א ובתוכם הי' מופלג גדול בתורה, ודברתי עמם אודות הכותל המערבי וכולם פה אחד ענו ואמרו שאין להם שום ספק כעת, והוא מוסכם אצל כולם בין ספרדים בין אשכנזים, שהכותל המערבי אינו לא מן ההיכל ולא מן העזרה רק מהר הבית עכ"ל".</w:t>
      </w:r>
    </w:p>
    <w:p w14:paraId="69061D2C" w14:textId="77777777" w:rsidR="002C5EC1" w:rsidRDefault="002C5EC1" w:rsidP="00AF0B1D">
      <w:pPr>
        <w:numPr>
          <w:ilvl w:val="3"/>
          <w:numId w:val="20"/>
        </w:numPr>
        <w:jc w:val="both"/>
      </w:pPr>
      <w:r>
        <w:rPr>
          <w:rFonts w:hint="cs"/>
          <w:u w:val="single"/>
          <w:rtl/>
        </w:rPr>
        <w:t>יביע אומר</w:t>
      </w:r>
      <w:r>
        <w:rPr>
          <w:rFonts w:hint="cs"/>
          <w:rtl/>
        </w:rPr>
        <w:t xml:space="preserve"> (ח"ה יו"ד סי' כ"ז, ח"ט יו"ד סי' י"א) – "קם דינא שהדבר ברור להתיר לגשת לכותל המערבי אף למי שטומאה יוצאת מגופו, בלי טבילה, כאשר פשט המנהג, ומנהג ישראל תורה הוא. וכל המחמיר בזה להמנע מלגשת אל הכותל בגלל סיבת טומאה היוצאת מגופו </w:t>
      </w:r>
      <w:r>
        <w:rPr>
          <w:rFonts w:hint="cs"/>
          <w:b/>
          <w:bCs/>
          <w:rtl/>
        </w:rPr>
        <w:t>אינו אלא מן המתמיהין</w:t>
      </w:r>
      <w:r>
        <w:rPr>
          <w:rFonts w:hint="cs"/>
          <w:rtl/>
        </w:rPr>
        <w:t>".</w:t>
      </w:r>
    </w:p>
    <w:p w14:paraId="2A9A0ADC"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(אחר כתלנו עמ' ו').</w:t>
      </w:r>
    </w:p>
    <w:p w14:paraId="729F66A5" w14:textId="77777777" w:rsidR="002C5EC1" w:rsidRDefault="002C5EC1" w:rsidP="00AF0B1D">
      <w:pPr>
        <w:numPr>
          <w:ilvl w:val="3"/>
          <w:numId w:val="20"/>
        </w:numPr>
        <w:jc w:val="both"/>
      </w:pPr>
      <w:r>
        <w:rPr>
          <w:rFonts w:hint="cs"/>
          <w:u w:val="single"/>
          <w:rtl/>
        </w:rPr>
        <w:t>אנציקלופדיה תלמודית</w:t>
      </w:r>
      <w:r>
        <w:rPr>
          <w:rFonts w:hint="cs"/>
          <w:rtl/>
        </w:rPr>
        <w:t xml:space="preserve"> (כרך י', ערך הר הבית טור תקע"ח הע' נ"ב, עי' הע' נ"א).</w:t>
      </w:r>
    </w:p>
    <w:p w14:paraId="6831C824" w14:textId="77777777" w:rsidR="002C5EC1" w:rsidRDefault="00903BC8" w:rsidP="00AF0B1D">
      <w:pPr>
        <w:numPr>
          <w:ilvl w:val="2"/>
          <w:numId w:val="20"/>
        </w:numPr>
        <w:jc w:val="both"/>
      </w:pPr>
      <w:r>
        <w:rPr>
          <w:rFonts w:hint="cs"/>
          <w:rtl/>
        </w:rPr>
        <w:t>מראי מקומות</w:t>
      </w:r>
      <w:r w:rsidR="002C5EC1">
        <w:rPr>
          <w:rFonts w:hint="cs"/>
          <w:rtl/>
        </w:rPr>
        <w:t>.</w:t>
      </w:r>
    </w:p>
    <w:p w14:paraId="58D80530" w14:textId="77777777" w:rsidR="002C5EC1" w:rsidRDefault="002C5EC1" w:rsidP="00AF0B1D">
      <w:pPr>
        <w:numPr>
          <w:ilvl w:val="3"/>
          <w:numId w:val="20"/>
        </w:numPr>
        <w:jc w:val="both"/>
      </w:pPr>
      <w:r>
        <w:rPr>
          <w:rFonts w:hint="cs"/>
          <w:u w:val="single"/>
          <w:rtl/>
        </w:rPr>
        <w:t>משנה הלכות</w:t>
      </w:r>
      <w:r>
        <w:rPr>
          <w:rFonts w:hint="cs"/>
          <w:rtl/>
        </w:rPr>
        <w:t xml:space="preserve"> (חט"ו סי' ל"ג, עי' חי"ד סי' רפ"ב) – "ולפענ"ד ראשונה נראה דלא באתי כאן לברר בעיקר דין הכותל המערבי אשר נחלקו בה רבותינו הצדיקים האחרונים ז"ל אם היא כותל שריד מביהמ"ק או לא דבמדרש שמות רבה ב' לעולם אין השכינה זזה מכותל מערבי שנאמר הנה זה עומד אחר כתלינו (שה"ש ב' ט') מאחר דנראה שנתברר מדעת רוב פוסקים דהכותל מערבי איננו כותל מבית המקדש והעזרה רק מהר הבית עיין עבודה תמה דף ט"ו ושו"ת רידב"ז סי' ל"ה בשם מהר"י כלבו וכ"כ מהרי"ל דיסקין זצ"ל ועיין אגרות משה א"ח ח"ב סי' קי"ג עכ"פ הוא דעת גדולי האחרונים ועיין גם הר הקודש פאת השלחן פ"ג סי"ב אות קע"ט ... אלא דמ"מ הגם דאין לו קדושת ביהמ"ק מ"מ הכותל והרחבה שלפניה שנתקדשה לתפלה ותחנונים מדורי דורות מקום השכינה ודאי קדושתו גדולה מקדושת ביהכ"נ וכבר מילתי אמורה לענין קדושת ירושלים בכלל שהמרש"א ברכות העלה לענין ביהכ"נ שבחו"ל שיש לה קדושת ארץ ישראל והיינו סתם קדושת של כל ארץ ישראל ובתי כנסיות שבארץ ישראל קדושים מהם לפי שמבואר במשנה כלים עשר קדושות הן ארץ ישראל מקודשת מכל הארצות נמצא הבתי כנסיות שם מקודשות הימנה, וירושלים מקודשת מכל ארץ ישראל ולמעלה מהן הר הבית ומקום המקדש ולכן מקום הכותל כהיום שהוא עכ"פ במקום הר הבית והרחבה שם שנתקדשה לתפילה ותחנונים מכל ישראל ודאי קדושתו גבוה למעלה מסתם ביהכ"נ וא"כ ליכנס לנשים נדות או בעלי קריין כבר כתבו מזה רבותינו האחרונים ז"ל דנשים נדות בימי ראייתן יש להן ליזהר שלא לגשת אצל הכותל המערבי וגם לא יכנסו ברחבה שלפני הכותל כלל וק"ו הוא מבית הכנסת בשו"ע א"ח סי' פ"ח הגרע"י שלעזינגער הובא בקונט' משנתו של ר"ע בסוף הספר ובשו"ת ציץ אליעזר ח"י מילואים עמוד רנ"א וגם בעלי קרין נזהרין שלא לגשת בלי טבילה ועיין חזון נחום כלים פ"א מ"ו (דף כ' מדפי הספר) וז"ל כתב הר"ש ז"ל בפירושו וז"ל ומשמע הכא אפי' טבו"י דזב וזבה ונדה ויולדת שרי במחנה לוי' חוץ מעזרת נשים, וכבר כתבתי לעיל דרש"י ז"ל חולק על חבריו בזה דס"ל דאפי' טבו"י דבע"ק אסור מדרבנן להכנס להר הבית ולמ"ד דטבול יום דזב כזב אסור מדאורייתא וה"ה טבו"י דבע"ק כבעל קרי וכו' ע"ש. ולהלכה אין בידי להכריע אבל </w:t>
      </w:r>
      <w:r>
        <w:rPr>
          <w:rFonts w:hint="cs"/>
          <w:b/>
          <w:bCs/>
          <w:rtl/>
        </w:rPr>
        <w:t>ודאי שנכון שלא תלכנה נשים נדות ובעלי קרין אנשים אצל הכותל</w:t>
      </w:r>
      <w:r>
        <w:rPr>
          <w:rFonts w:hint="cs"/>
          <w:rtl/>
        </w:rPr>
        <w:t xml:space="preserve"> ואפי' על הרחבה לפני הכותל וכמ"ש הפוסקים הנ"ל. ולפ"ז לנידון דידן לעלות להכותל כיון דנשי דידן לעולם אין טובלות טבילה זו, א"כ לעולם הן בכלל בע"ק כמו שהבעל אסור לו לילך בלי טבילה הכ"נ נשים, וא"כ נשים אפילו אינן נדות מ"מ כל ששמשו לאחר הטבילה נעשו בע"ק ואסורין ללכת אל הכותל בלי לטבול. ופלא שלא ראיתי מי שהעיר בזה אבל לדינא ודאי דין אחד להם כנלפענ"ד. והיות כי אין הז"ג ואין אני עוסק כעת בענינים אלו ולכן אין לסמוך עלי דברינו אלו להקל עד שישאל למורי הוראה בארצינו הקדושה".</w:t>
      </w:r>
    </w:p>
    <w:p w14:paraId="724BE2CB" w14:textId="77777777" w:rsidR="002C5EC1" w:rsidRDefault="002C5EC1" w:rsidP="00AF0B1D">
      <w:pPr>
        <w:numPr>
          <w:ilvl w:val="3"/>
          <w:numId w:val="20"/>
        </w:numPr>
        <w:jc w:val="both"/>
      </w:pPr>
      <w:r>
        <w:rPr>
          <w:rFonts w:hint="cs"/>
          <w:u w:val="single"/>
          <w:rtl/>
        </w:rPr>
        <w:t>תשבות והנהגות</w:t>
      </w:r>
      <w:r>
        <w:rPr>
          <w:rFonts w:hint="cs"/>
          <w:rtl/>
        </w:rPr>
        <w:t xml:space="preserve"> (ח"א סוף סי' של"א) – "ומסופר על הגה"ק </w:t>
      </w:r>
      <w:r>
        <w:rPr>
          <w:rFonts w:hint="cs"/>
          <w:u w:val="single"/>
          <w:rtl/>
        </w:rPr>
        <w:t>הגרי"ל דיסקין</w:t>
      </w:r>
      <w:r>
        <w:rPr>
          <w:rFonts w:hint="cs"/>
          <w:rtl/>
        </w:rPr>
        <w:t xml:space="preserve"> זצ"ל שלא הלך לכותל המערבי, ואין בידינו בזה טעם ברור, יש אומרים שחשש שהכותל הוא חומת העזרה וא"כ אנו נכנסים למקום הר הבית, אבל זקני ירושלים מעידים שאמר פעם שאינו יכול לילך שמא מרוב צער עלול הוא להתעלף, וצ"ע".</w:t>
      </w:r>
    </w:p>
    <w:p w14:paraId="64487636" w14:textId="77777777" w:rsidR="001E052B" w:rsidRDefault="001E052B" w:rsidP="002C5EC1">
      <w:pPr>
        <w:jc w:val="both"/>
        <w:rPr>
          <w:rtl/>
        </w:rPr>
        <w:sectPr w:rsidR="001E052B" w:rsidSect="002C5EC1">
          <w:headerReference w:type="default" r:id="rId85"/>
          <w:footnotePr>
            <w:numRestart w:val="eachSect"/>
          </w:footnotePr>
          <w:type w:val="continuous"/>
          <w:pgSz w:w="11907" w:h="16839" w:code="9"/>
          <w:pgMar w:top="360" w:right="657" w:bottom="540" w:left="720" w:header="360" w:footer="90" w:gutter="0"/>
          <w:cols w:space="720"/>
          <w:bidi/>
          <w:rtlGutter/>
          <w:docGrid w:linePitch="360"/>
        </w:sectPr>
      </w:pPr>
    </w:p>
    <w:p w14:paraId="4AEBE82F" w14:textId="77777777" w:rsidR="002C5EC1" w:rsidRDefault="002C5EC1" w:rsidP="002C5EC1">
      <w:pPr>
        <w:jc w:val="both"/>
      </w:pPr>
    </w:p>
    <w:p w14:paraId="5737227F" w14:textId="77777777" w:rsidR="002C5EC1" w:rsidRDefault="002C5EC1" w:rsidP="00AF0B1D">
      <w:pPr>
        <w:numPr>
          <w:ilvl w:val="0"/>
          <w:numId w:val="20"/>
        </w:numPr>
        <w:jc w:val="both"/>
      </w:pPr>
      <w:bookmarkStart w:id="425" w:name="_Toc77344021"/>
      <w:r w:rsidRPr="007B716D">
        <w:rPr>
          <w:rStyle w:val="Heading1Char"/>
          <w:rFonts w:hint="cs"/>
          <w:rtl/>
        </w:rPr>
        <w:t>מקום הקודש קדשים</w:t>
      </w:r>
      <w:bookmarkEnd w:id="425"/>
      <w:r>
        <w:rPr>
          <w:rFonts w:hint="cs"/>
          <w:rtl/>
        </w:rPr>
        <w:t>.</w:t>
      </w:r>
    </w:p>
    <w:p w14:paraId="793350A7" w14:textId="77777777" w:rsidR="002C5EC1" w:rsidRDefault="002C5EC1" w:rsidP="002C5EC1">
      <w:pPr>
        <w:ind w:left="90" w:hanging="90"/>
        <w:jc w:val="both"/>
      </w:pPr>
      <w:r>
        <w:rPr>
          <w:rFonts w:hint="cs"/>
          <w:u w:val="single"/>
          <w:rtl/>
        </w:rPr>
        <w:t>או"ח</w:t>
      </w:r>
      <w:r>
        <w:rPr>
          <w:rFonts w:hint="cs"/>
          <w:rtl/>
        </w:rPr>
        <w:t xml:space="preserve"> (סי' צ"ד סעי' א') – "בקומו להתפלל, אם היה עומד בח"ל, יחזיר פניו כנגד ארץ ישראל ויכוין גם לירושלים ולמקדש ולבית קדשי הקדשים; היה עומד בא"י, יחזיר פניו כנגד ירושלים ויכוין גם למקדש ולבית קה"ק; </w:t>
      </w:r>
      <w:r>
        <w:rPr>
          <w:rFonts w:hint="cs"/>
          <w:b/>
          <w:bCs/>
          <w:rtl/>
        </w:rPr>
        <w:t>היה עומד בירושלים, יחזיר פניו למקדש</w:t>
      </w:r>
      <w:r>
        <w:rPr>
          <w:rFonts w:hint="cs"/>
          <w:rtl/>
        </w:rPr>
        <w:t xml:space="preserve"> ויכוין ג"כ לבית קדשי הקדשים; היה עומד אחורי הכפורת, מחזיר פניו לכפורת".</w:t>
      </w:r>
    </w:p>
    <w:p w14:paraId="40AA13CC" w14:textId="77777777" w:rsidR="002C5EC1" w:rsidRDefault="002C5EC1" w:rsidP="002C5EC1">
      <w:pPr>
        <w:jc w:val="both"/>
        <w:rPr>
          <w:rtl/>
        </w:rPr>
      </w:pPr>
    </w:p>
    <w:p w14:paraId="57C66022" w14:textId="77777777" w:rsidR="002C5EC1" w:rsidRDefault="002C5EC1" w:rsidP="00AF0B1D">
      <w:pPr>
        <w:numPr>
          <w:ilvl w:val="1"/>
          <w:numId w:val="20"/>
        </w:numPr>
        <w:jc w:val="both"/>
      </w:pPr>
      <w:r>
        <w:rPr>
          <w:rFonts w:hint="cs"/>
          <w:b/>
          <w:bCs/>
          <w:rtl/>
        </w:rPr>
        <w:t>מקום</w:t>
      </w:r>
      <w:r>
        <w:rPr>
          <w:rFonts w:hint="cs"/>
          <w:rtl/>
        </w:rPr>
        <w:t>.</w:t>
      </w:r>
    </w:p>
    <w:p w14:paraId="7062EF2F" w14:textId="77777777" w:rsidR="002C5EC1" w:rsidRDefault="002C5EC1" w:rsidP="00AF0B1D">
      <w:pPr>
        <w:numPr>
          <w:ilvl w:val="2"/>
          <w:numId w:val="20"/>
        </w:numPr>
        <w:jc w:val="both"/>
      </w:pPr>
      <w:r>
        <w:rPr>
          <w:rFonts w:hint="cs"/>
          <w:rtl/>
        </w:rPr>
        <w:t xml:space="preserve">אלסגרא – </w:t>
      </w:r>
      <w:r>
        <w:rPr>
          <w:rFonts w:hint="cs"/>
          <w:u w:val="single"/>
          <w:rtl/>
        </w:rPr>
        <w:t>רדב"ז</w:t>
      </w:r>
      <w:r>
        <w:rPr>
          <w:rFonts w:hint="cs"/>
          <w:rtl/>
        </w:rPr>
        <w:t xml:space="preserve"> (סי' תרצ"א, "כי הדבר ברור שתחת הכיפה שם אבן השתיה בלי ספק הנקרא אצלם אלסכרא").</w:t>
      </w:r>
    </w:p>
    <w:p w14:paraId="1E7EE16D" w14:textId="77777777" w:rsidR="002C5EC1" w:rsidRDefault="002C5EC1" w:rsidP="00AF0B1D">
      <w:pPr>
        <w:numPr>
          <w:ilvl w:val="2"/>
          <w:numId w:val="20"/>
        </w:numPr>
        <w:jc w:val="both"/>
      </w:pPr>
      <w:r>
        <w:rPr>
          <w:rFonts w:hint="cs"/>
          <w:rtl/>
        </w:rPr>
        <w:t>יותר לצפון</w:t>
      </w:r>
    </w:p>
    <w:p w14:paraId="049AD61D" w14:textId="77777777" w:rsidR="002C5EC1" w:rsidRDefault="002C5EC1" w:rsidP="00AF0B1D">
      <w:pPr>
        <w:numPr>
          <w:ilvl w:val="2"/>
          <w:numId w:val="20"/>
        </w:numPr>
        <w:jc w:val="both"/>
      </w:pPr>
      <w:r>
        <w:rPr>
          <w:rFonts w:hint="cs"/>
          <w:rtl/>
        </w:rPr>
        <w:t xml:space="preserve">בין אלסגרא ואלאקצא, מקום העצים – </w:t>
      </w:r>
      <w:r>
        <w:rPr>
          <w:rFonts w:hint="cs"/>
          <w:u w:val="single"/>
          <w:rtl/>
        </w:rPr>
        <w:t>תשובות והנהגות</w:t>
      </w:r>
      <w:r>
        <w:rPr>
          <w:rFonts w:hint="cs"/>
          <w:rtl/>
        </w:rPr>
        <w:t xml:space="preserve"> (ח"ג סי' ל"ט, "ולכאורה הבאים היום לכותל המערבי להתפלל חייבין לפנות לצד שמאל ש'כיפת הסלע' שהערביים בנו במקום המקדש היא לצד שמאל, ואם כן הבאים לכותל במקום הפנוי, חייבין מן הדין לצדד לצד שמאל ולא נהגו כן ... אמנם עיקר היסוד שנתפשט גם בבית ישראל, שהערביים בנו בית תפלות שלהם על מקום קדשי קדשים ממש, קרוב הדבר שאינו נכון, ואבינו שבשמים גלגל להטעותם, שמדמין שאבן שמה היא אבן שתייה, והאמת שאינו אבן שתייה כלל, ומקום קודש הקדשים אולי לצד דרום יותר במקום פנוי לגמרי, שאבני הכותל גלויים שמה ופרוץ, בין כיפת הסלע, להנקרא 'אל אקצה', והיינו מקום הכותל אשר שם התפללו אבותינו ואבות אבותינו, כאלו פונים למקום המקדש ... ויש לזה כמה הוכחות ברורות וכמו שנבאר, ואם כן אנו מתפללין בצד הראוי, ולהיפך המתפללין בכותל בכיפה לפנים שלצד שמאל, שמדמין שהם מול המקדש יותר, ראוי להם לצדד לצד ימין, ששם עיקר בית קדשינו ותפארתינו היה בנוי, והשכינה לא זזה משמה ...".</w:t>
      </w:r>
    </w:p>
    <w:p w14:paraId="4314BCE6" w14:textId="77777777" w:rsidR="002C5EC1" w:rsidRPr="001E76EB" w:rsidRDefault="002C5EC1" w:rsidP="002B5064">
      <w:pPr>
        <w:bidi w:val="0"/>
        <w:ind w:right="324"/>
        <w:jc w:val="both"/>
      </w:pPr>
      <w:r>
        <w:t>The south wall measures about 910 feet, the North about 1025, the east wall about 1520 and the west wall about 1580 feet in length</w:t>
      </w:r>
      <w:r w:rsidR="002B5064">
        <w:t>.</w:t>
      </w:r>
    </w:p>
    <w:p w14:paraId="0D9F9D66" w14:textId="55A6F07C" w:rsidR="002C5EC1" w:rsidRDefault="002C5EC1" w:rsidP="00B30BA9">
      <w:pPr>
        <w:bidi w:val="0"/>
        <w:ind w:right="360"/>
        <w:jc w:val="both"/>
      </w:pPr>
      <w:r>
        <w:t>The primary areas on the Temple Mount which are seriously discussed in regard to the actual location of the First and Second Jewish Temples are:</w:t>
      </w:r>
    </w:p>
    <w:p w14:paraId="3F65FD5D" w14:textId="7C9AB1E1" w:rsidR="002C5EC1" w:rsidRDefault="002C5EC1" w:rsidP="00AF0B1D">
      <w:pPr>
        <w:numPr>
          <w:ilvl w:val="0"/>
          <w:numId w:val="21"/>
        </w:numPr>
        <w:bidi w:val="0"/>
        <w:spacing w:before="100" w:beforeAutospacing="1" w:after="100" w:afterAutospacing="1"/>
        <w:ind w:left="360" w:right="360" w:hanging="20"/>
        <w:contextualSpacing/>
        <w:jc w:val="both"/>
      </w:pPr>
      <w:r>
        <w:t>The present site of the Dome of the Rock. This is the so-called "traditional location</w:t>
      </w:r>
      <w:r w:rsidR="00B30BA9">
        <w:t>".</w:t>
      </w:r>
      <w:r>
        <w:t xml:space="preserve"> There are two variations on this model.</w:t>
      </w:r>
    </w:p>
    <w:p w14:paraId="46B5B22D" w14:textId="0064A6AF" w:rsidR="002C5EC1" w:rsidRDefault="002C5EC1" w:rsidP="00AF0B1D">
      <w:pPr>
        <w:numPr>
          <w:ilvl w:val="0"/>
          <w:numId w:val="21"/>
        </w:numPr>
        <w:bidi w:val="0"/>
        <w:spacing w:before="100" w:beforeAutospacing="1" w:after="100" w:afterAutospacing="1"/>
        <w:ind w:left="360" w:right="360" w:hanging="20"/>
        <w:jc w:val="both"/>
      </w:pPr>
      <w:r>
        <w:t>North of the Dome of the Rock. Physicist Asher Kaufman proposed the Northern location about three decades ago.</w:t>
      </w:r>
    </w:p>
    <w:p w14:paraId="43813693" w14:textId="77777777" w:rsidR="002C5EC1" w:rsidRDefault="002C5EC1" w:rsidP="00AF0B1D">
      <w:pPr>
        <w:numPr>
          <w:ilvl w:val="0"/>
          <w:numId w:val="21"/>
        </w:numPr>
        <w:bidi w:val="0"/>
        <w:spacing w:before="100" w:beforeAutospacing="1" w:after="100" w:afterAutospacing="1"/>
        <w:ind w:left="360" w:right="360" w:hanging="20"/>
        <w:contextualSpacing/>
        <w:jc w:val="both"/>
      </w:pPr>
      <w:r>
        <w:t>South of the Dome of the Rock. Tuvia Sagiv, a Tel Aviv architect, has proposed a Southern location for the Temples with extensive documentation and research.</w:t>
      </w:r>
    </w:p>
    <w:p w14:paraId="4F177127" w14:textId="77777777" w:rsidR="002C5EC1" w:rsidRDefault="002C5EC1" w:rsidP="002C5EC1">
      <w:pPr>
        <w:jc w:val="both"/>
        <w:rPr>
          <w:rFonts w:eastAsia="SimSun"/>
          <w:lang w:eastAsia="zh-CN"/>
        </w:rPr>
      </w:pPr>
    </w:p>
    <w:p w14:paraId="515CD782" w14:textId="77777777" w:rsidR="002C5EC1" w:rsidRDefault="002C5EC1" w:rsidP="00AF0B1D">
      <w:pPr>
        <w:numPr>
          <w:ilvl w:val="1"/>
          <w:numId w:val="20"/>
        </w:numPr>
        <w:contextualSpacing/>
        <w:jc w:val="both"/>
      </w:pPr>
      <w:r>
        <w:rPr>
          <w:rFonts w:hint="cs"/>
          <w:b/>
          <w:bCs/>
          <w:rtl/>
        </w:rPr>
        <w:t>לצד הדרום</w:t>
      </w:r>
      <w:r>
        <w:rPr>
          <w:rFonts w:hint="cs"/>
          <w:rtl/>
        </w:rPr>
        <w:t xml:space="preserve"> (</w:t>
      </w:r>
      <w:r>
        <w:t>southern excavations</w:t>
      </w:r>
      <w:r>
        <w:rPr>
          <w:rFonts w:hint="cs"/>
          <w:rtl/>
        </w:rPr>
        <w:t>).</w:t>
      </w:r>
    </w:p>
    <w:p w14:paraId="71C4771B" w14:textId="77777777" w:rsidR="002C5EC1" w:rsidRDefault="002C5EC1" w:rsidP="00AF0B1D">
      <w:pPr>
        <w:numPr>
          <w:ilvl w:val="2"/>
          <w:numId w:val="20"/>
        </w:numPr>
        <w:jc w:val="both"/>
      </w:pPr>
      <w:r>
        <w:rPr>
          <w:rFonts w:hint="cs"/>
          <w:rtl/>
        </w:rPr>
        <w:t>על הרחוב לפני העיר התיקה - מותר.</w:t>
      </w:r>
    </w:p>
    <w:p w14:paraId="191A41B2" w14:textId="77777777" w:rsidR="002C5EC1" w:rsidRDefault="002C5EC1" w:rsidP="00AF0B1D">
      <w:pPr>
        <w:numPr>
          <w:ilvl w:val="2"/>
          <w:numId w:val="20"/>
        </w:numPr>
        <w:jc w:val="both"/>
      </w:pPr>
      <w:r>
        <w:rPr>
          <w:rFonts w:hint="cs"/>
          <w:rtl/>
        </w:rPr>
        <w:t xml:space="preserve">בין כותל של העיר התיקה לכותל המקדש, נכון להחמיר – </w:t>
      </w:r>
      <w:r>
        <w:rPr>
          <w:rFonts w:hint="cs"/>
          <w:u w:val="single"/>
          <w:rtl/>
        </w:rPr>
        <w:t>ציץ אליעזר</w:t>
      </w:r>
      <w:r>
        <w:rPr>
          <w:rFonts w:hint="cs"/>
          <w:rtl/>
        </w:rPr>
        <w:t xml:space="preserve"> (ח"י סי' א' אות ס', סי' ה' אות ז', סי' ז', "אין כל מקום לזלזל </w:t>
      </w:r>
      <w:r>
        <w:rPr>
          <w:rFonts w:hint="cs"/>
          <w:b/>
          <w:bCs/>
          <w:rtl/>
        </w:rPr>
        <w:t>במנהגם של יראים ושלימים</w:t>
      </w:r>
      <w:r>
        <w:rPr>
          <w:rFonts w:hint="cs"/>
          <w:rtl/>
        </w:rPr>
        <w:t xml:space="preserve"> אשר מורא - מקדש עליהם ומונעים את עצמם מליכנס בשטח הפנוי שבין חומת הר הבית כיום לבין חומת העיר שבצד הדרומי. אנשים אלה ממשיכי מסורת המה. ככה מספרים זקני וגדולי ירושלים ממה שזוכרים וממה שראו בעיניהם שהיו נזהרים בזה מאד מאז ומקדם, וכמה מהגאונים היו מוצאים אפילו לנכון להזהיר על ככה מידי פעם כשהעכו"ם היו מתיישבים בשטח הנ"ז למכור ירקות. כן מספרים על מקרה שקרה בב' שוורים שברחו מבית המטבחיים ועלו אל המסילה שבמקצוע דרומית מזרחית שמאחורי חומת הר הבית (לא יכולתי לברר המקום בדיוק) ואסר </w:t>
      </w:r>
      <w:r>
        <w:rPr>
          <w:rFonts w:hint="cs"/>
          <w:u w:val="single"/>
          <w:rtl/>
        </w:rPr>
        <w:t>הגרש"ס</w:t>
      </w:r>
      <w:r>
        <w:rPr>
          <w:rFonts w:hint="cs"/>
          <w:rtl/>
        </w:rPr>
        <w:t xml:space="preserve"> ז"ל אפילו לשלוח השומר הנכרי אל שם לתופסם ולהביאם, והתיר רק זאת להקים עליו צעקות מדוע שלא שמר היטב על השוורים שלא יברחו כדי שעי"ז יבין מעצמו מה שעליו לעשות").</w:t>
      </w:r>
    </w:p>
    <w:p w14:paraId="1F56F8F2" w14:textId="77777777" w:rsidR="001E052B" w:rsidRDefault="001E052B" w:rsidP="002C5EC1">
      <w:pPr>
        <w:jc w:val="both"/>
        <w:rPr>
          <w:rtl/>
        </w:rPr>
        <w:sectPr w:rsidR="001E052B" w:rsidSect="002C5EC1">
          <w:headerReference w:type="default" r:id="rId86"/>
          <w:footnotePr>
            <w:numRestart w:val="eachSect"/>
          </w:footnotePr>
          <w:type w:val="continuous"/>
          <w:pgSz w:w="11907" w:h="16839" w:code="9"/>
          <w:pgMar w:top="360" w:right="657" w:bottom="540" w:left="720" w:header="360" w:footer="90" w:gutter="0"/>
          <w:cols w:space="720"/>
          <w:bidi/>
          <w:rtlGutter/>
          <w:docGrid w:linePitch="360"/>
        </w:sectPr>
      </w:pPr>
    </w:p>
    <w:p w14:paraId="669926FD" w14:textId="77777777" w:rsidR="002C5EC1" w:rsidRDefault="002C5EC1" w:rsidP="002C5EC1">
      <w:pPr>
        <w:jc w:val="both"/>
      </w:pPr>
    </w:p>
    <w:p w14:paraId="1C79B844" w14:textId="77777777" w:rsidR="002C5EC1" w:rsidRDefault="002C5EC1" w:rsidP="00AF0B1D">
      <w:pPr>
        <w:numPr>
          <w:ilvl w:val="0"/>
          <w:numId w:val="20"/>
        </w:numPr>
        <w:jc w:val="both"/>
      </w:pPr>
      <w:bookmarkStart w:id="426" w:name="_Toc77344022"/>
      <w:r w:rsidRPr="007B716D">
        <w:rPr>
          <w:rStyle w:val="Heading1Char"/>
          <w:rFonts w:hint="cs"/>
          <w:rtl/>
        </w:rPr>
        <w:t>נגיעה לכותל, וכדו'</w:t>
      </w:r>
      <w:bookmarkEnd w:id="426"/>
      <w:r>
        <w:rPr>
          <w:rFonts w:hint="cs"/>
          <w:rtl/>
        </w:rPr>
        <w:t xml:space="preserve"> - על הצד שהוא כותל של הר הבית. </w:t>
      </w:r>
    </w:p>
    <w:p w14:paraId="049EC1F4" w14:textId="77777777" w:rsidR="002C5EC1" w:rsidRDefault="002C5EC1" w:rsidP="00AF0B1D">
      <w:pPr>
        <w:numPr>
          <w:ilvl w:val="1"/>
          <w:numId w:val="20"/>
        </w:numPr>
        <w:jc w:val="both"/>
      </w:pPr>
      <w:r>
        <w:rPr>
          <w:rFonts w:hint="cs"/>
          <w:b/>
          <w:bCs/>
          <w:rtl/>
        </w:rPr>
        <w:t>נגיעה, נשיקה</w:t>
      </w:r>
      <w:r>
        <w:rPr>
          <w:rFonts w:hint="cs"/>
          <w:rtl/>
        </w:rPr>
        <w:t>.</w:t>
      </w:r>
    </w:p>
    <w:p w14:paraId="5983586C" w14:textId="77777777" w:rsidR="002C5EC1" w:rsidRDefault="002C5EC1" w:rsidP="00AF0B1D">
      <w:pPr>
        <w:numPr>
          <w:ilvl w:val="2"/>
          <w:numId w:val="20"/>
        </w:numPr>
        <w:jc w:val="both"/>
      </w:pPr>
      <w:r>
        <w:rPr>
          <w:rFonts w:hint="cs"/>
          <w:rtl/>
        </w:rPr>
        <w:t>מחמיר</w:t>
      </w:r>
      <w:r w:rsidR="00EC32FF">
        <w:rPr>
          <w:rFonts w:hint="cs"/>
          <w:rtl/>
        </w:rPr>
        <w:t>:</w:t>
      </w:r>
      <w:r>
        <w:rPr>
          <w:rFonts w:hint="cs"/>
          <w:rtl/>
        </w:rPr>
        <w:t xml:space="preserve"> כיון הכותל עקום קצת, הוא נכנס בתוך הר הבית.</w:t>
      </w:r>
    </w:p>
    <w:p w14:paraId="1EE41C93" w14:textId="77777777" w:rsidR="002C5EC1" w:rsidRDefault="002C5EC1" w:rsidP="00AF0B1D">
      <w:pPr>
        <w:numPr>
          <w:ilvl w:val="3"/>
          <w:numId w:val="20"/>
        </w:numPr>
        <w:jc w:val="both"/>
      </w:pPr>
      <w:r>
        <w:rPr>
          <w:rFonts w:hint="cs"/>
          <w:u w:val="single"/>
          <w:rtl/>
        </w:rPr>
        <w:t>אבן ישראל</w:t>
      </w:r>
      <w:r>
        <w:rPr>
          <w:rFonts w:hint="cs"/>
          <w:rtl/>
        </w:rPr>
        <w:t xml:space="preserve"> (ח"ג בביאורו לרמב"ם הלכות בית הבחירה פ"ב הי"ג, הערות על מ"ב סי' תקס"א </w:t>
      </w:r>
      <w:r w:rsidR="00EC32FF">
        <w:rPr>
          <w:rFonts w:hint="cs"/>
          <w:rtl/>
        </w:rPr>
        <w:t>אות</w:t>
      </w:r>
      <w:r>
        <w:rPr>
          <w:rFonts w:hint="cs"/>
          <w:rtl/>
        </w:rPr>
        <w:t xml:space="preserve"> </w:t>
      </w:r>
      <w:r w:rsidR="00EC32FF">
        <w:rPr>
          <w:rFonts w:hint="cs"/>
          <w:rtl/>
        </w:rPr>
        <w:t>א'</w:t>
      </w:r>
      <w:r>
        <w:rPr>
          <w:rFonts w:hint="cs"/>
          <w:rtl/>
        </w:rPr>
        <w:t>) – "יש להעיר בענין לעמוד אצל הכותל המערבי ... מ"מ נראה דצריך להתרחק כמדת רגליו של אדם מהכותל המערבי, דהרי חזינן דכל שורה של אבנים בולטת כשיעור אגודל יותר משורה שלמעלה ממנו, והרי חזינן שאיכא עוד י"א שורות של אבנים למטה תחת הקרקע שאנו עומדים שם, ואם עומדים ליד הכותל ממש הרי איכא כאן ביאת כולו בהר הבית שאסור לזבין ולזבות ליכנס שם, וע"כ צריך להתרחק שיעור י"א אגודלים מהכותל המערבי".</w:t>
      </w:r>
    </w:p>
    <w:p w14:paraId="3028F81D" w14:textId="77777777" w:rsidR="002C5EC1" w:rsidRDefault="002C5EC1" w:rsidP="00AF0B1D">
      <w:pPr>
        <w:numPr>
          <w:ilvl w:val="3"/>
          <w:numId w:val="20"/>
        </w:numPr>
        <w:jc w:val="both"/>
      </w:pPr>
      <w:r>
        <w:rPr>
          <w:rFonts w:hint="cs"/>
          <w:rtl/>
        </w:rPr>
        <w:t xml:space="preserve">עי' </w:t>
      </w:r>
      <w:r>
        <w:rPr>
          <w:rFonts w:hint="cs"/>
          <w:u w:val="single"/>
          <w:rtl/>
        </w:rPr>
        <w:t>משנה הלכות</w:t>
      </w:r>
      <w:r>
        <w:rPr>
          <w:rFonts w:hint="cs"/>
          <w:rtl/>
        </w:rPr>
        <w:t xml:space="preserve"> (חי"ד סי' רפ"ב) – "ומיהו כיון דהדבר נפתח בגדולים ונשאר בספיקא דעבד כמר עבד ודעבד כמר עבד ובענייתי הנני נזהר אפי' בנגיעה כי בעונ"ה טמאי מתים אנן וסחור סחור אמרינן לנזירא עדי יבא ינון ולו יקהת עמים ויעבור רוח הטומאה מן הארץ ונזכה לחזות בנועם ה' ולבקר בהיכלו".</w:t>
      </w:r>
    </w:p>
    <w:p w14:paraId="2EC339AB" w14:textId="77777777" w:rsidR="002C5EC1" w:rsidRDefault="002C5EC1" w:rsidP="00AF0B1D">
      <w:pPr>
        <w:numPr>
          <w:ilvl w:val="3"/>
          <w:numId w:val="20"/>
        </w:numPr>
        <w:jc w:val="both"/>
      </w:pPr>
      <w:r>
        <w:rPr>
          <w:rFonts w:hint="cs"/>
          <w:u w:val="single"/>
          <w:rtl/>
        </w:rPr>
        <w:t>תשובות והנהגות</w:t>
      </w:r>
      <w:r>
        <w:rPr>
          <w:rFonts w:hint="cs"/>
          <w:rtl/>
        </w:rPr>
        <w:t xml:space="preserve"> (ח"ד סי' קל"ב) – "ובשעתו שמעתי שהגאון ה'</w:t>
      </w:r>
      <w:r>
        <w:rPr>
          <w:rFonts w:hint="cs"/>
          <w:u w:val="single"/>
          <w:rtl/>
        </w:rPr>
        <w:t>אדרת</w:t>
      </w:r>
      <w:r>
        <w:rPr>
          <w:rFonts w:hint="cs"/>
          <w:rtl/>
        </w:rPr>
        <w:t xml:space="preserve">' זצ"ל </w:t>
      </w:r>
      <w:r>
        <w:rPr>
          <w:rFonts w:hint="cs"/>
          <w:b/>
          <w:bCs/>
          <w:rtl/>
        </w:rPr>
        <w:t>נהג להתרחק כשתי אמות מהכותל</w:t>
      </w:r>
      <w:r>
        <w:rPr>
          <w:rFonts w:hint="cs"/>
          <w:rtl/>
        </w:rPr>
        <w:t>, ויש אומרים דהואיל והאבנים שבכותל למטה נראה שמרוחקים קצת, חשש שמרוב הזמן נעתק הכותל קצת ממקומו כדרך כתלים ישנים, ומה"ט התרחק קצת שלא ליכנס לאותו מקום. ולענין מעשה הנה רוב העולם אין חוששין ליזהר, וביותר שהאיסור כניסה דטבול יום באותו מקום נראה שאינו אלא מדרבנן וכמבואר בר"ש שם. אבל נראה דמ"מ יש ליזהר ולהתרחק דהא מורא מקדש הוא איסור מה"ת, ונוהג גם בזה"ז מה"ת, ומבואר ברמב"ם רפ"ז דלא רק בית הבחירה בכלל האיסור, אלא כל הר הבית בכלל מורא מקדש ויעוש"ע בהלכה ז' דמדין מורא מקדש לא ייכנס אלא למקום שמותר ליכנס ולא בטומאה, וכיון שכן אפשר לדון בדבר החדש דהמורא מקדש מחייב להמנע אפי' מחשש איסור דרבנן, ויש להתרחק מכל חשש ביאת מקדש אף להר הבית".</w:t>
      </w:r>
    </w:p>
    <w:p w14:paraId="12881364" w14:textId="77777777" w:rsidR="002C5EC1" w:rsidRDefault="002C5EC1" w:rsidP="002C5EC1">
      <w:pPr>
        <w:ind w:left="567"/>
        <w:jc w:val="both"/>
      </w:pPr>
      <w:r>
        <w:rPr>
          <w:rFonts w:hint="cs"/>
          <w:u w:val="single"/>
          <w:rtl/>
        </w:rPr>
        <w:t>תשובות והנהגות</w:t>
      </w:r>
      <w:r>
        <w:rPr>
          <w:rFonts w:hint="cs"/>
          <w:rtl/>
        </w:rPr>
        <w:t xml:space="preserve"> (ח"ה סי' קס"ד) – "דע שהאחרונים דנו אם יש איסור בביאה במקצת בהר הבית והיינו בפירצות, אבל הראב"ד דירושלם ה"ה הגאון הגדול רבי ישראל יעקב פישר זצ"ל העלה (ב'אבן ישראל' ח"ג בביאורו לרמב"ם הלכות בית הבחירה פ"ב הי"ג והובא בהגהותיו למ"ב) שמן הדין לכ"ע אם לא טבל אסור להתקרב שיעור י"א אגודלים מהכותל, והיינו טעמא משום שחזינן שכל שורה של אבנים בכותל בולטת כשיעור אגודל יותר משורה שלמעלה ממנה, והרי יש עוד י"א שורות של אבנים למטה תחת הקרקע מקום שאנו עומדים שם, ואם כן כאשר עומדים ליד הכותל ממש איכא ביאת כולו בהר הבית שאסור לבעל קרי שלא טבל באיסור לאו, ונראה שאפילו אם טבל טוב ליזהר, כיון שהטבילה שלנו אינו חיוב ולכן לא צריך חפיפה, ואילו לביאת מקדש לפי הנ"ל דהחיוב טבילה הוא מדינא צריך חפיפה, וראוי לחשוש לחציצה ולהתרחק שיעור כהנ"ל, וכפי ששמעתי גם הגאון האדר"ת נזהר מאוד להתרחק כשיעור הנ"ל כשהגיע לכותל, ושפיר ראוי להתרחק כן היום שלא תהא ביאתו בעבירה ויצא שכרו בהפסידו, ונראה דאף אם לא נקבל את הכרעת הגאון הנ"ל, מ"מ כיון שקבור בקרקע עוד חלק מהכותל שלא נוכל לקבוע את מקומו בדיוק, ראוי להתרחק וכמש"נ".</w:t>
      </w:r>
    </w:p>
    <w:p w14:paraId="095C94A2" w14:textId="77777777" w:rsidR="002C5EC1" w:rsidRDefault="002C5EC1" w:rsidP="00AF0B1D">
      <w:pPr>
        <w:numPr>
          <w:ilvl w:val="2"/>
          <w:numId w:val="20"/>
        </w:numPr>
        <w:jc w:val="both"/>
      </w:pPr>
      <w:r>
        <w:rPr>
          <w:rFonts w:hint="cs"/>
          <w:rtl/>
        </w:rPr>
        <w:t>מיקל, שיכול לגשת עד הכותל ממש.</w:t>
      </w:r>
    </w:p>
    <w:p w14:paraId="3FBED242" w14:textId="77777777" w:rsidR="002C5EC1" w:rsidRDefault="002C5EC1" w:rsidP="00AF0B1D">
      <w:pPr>
        <w:numPr>
          <w:ilvl w:val="3"/>
          <w:numId w:val="20"/>
        </w:numPr>
        <w:jc w:val="both"/>
      </w:pPr>
      <w:r>
        <w:rPr>
          <w:rFonts w:hint="cs"/>
          <w:u w:val="single"/>
          <w:rtl/>
        </w:rPr>
        <w:t>הגרא"י קוק</w:t>
      </w:r>
      <w:r>
        <w:rPr>
          <w:rFonts w:hint="cs"/>
          <w:rtl/>
        </w:rPr>
        <w:t xml:space="preserve"> זצ"ל (דברי חכמים הע' ת"ע) – "לא הקפיד בזה".</w:t>
      </w:r>
    </w:p>
    <w:p w14:paraId="16950BCA" w14:textId="77777777" w:rsidR="002C5EC1" w:rsidRDefault="002C5EC1" w:rsidP="00AF0B1D">
      <w:pPr>
        <w:numPr>
          <w:ilvl w:val="3"/>
          <w:numId w:val="20"/>
        </w:numPr>
        <w:jc w:val="both"/>
      </w:pPr>
      <w:r>
        <w:rPr>
          <w:rFonts w:hint="cs"/>
          <w:u w:val="single"/>
          <w:rtl/>
        </w:rPr>
        <w:t>חזו"א</w:t>
      </w:r>
      <w:r>
        <w:rPr>
          <w:rFonts w:hint="cs"/>
          <w:rtl/>
        </w:rPr>
        <w:t xml:space="preserve"> (ארחות רבנו ח"א עמ' שי"ט אות ג', עמ' שכ"א אות ח' ד"ה ושאלתי, ח"ב עמ' קמ"ט אות ג', סוף עמ' קנ"א) – "ואמר מרן החזו"א לר"ח שיכול לגשת עד הכותל".</w:t>
      </w:r>
    </w:p>
    <w:p w14:paraId="6EF207BE" w14:textId="77777777" w:rsidR="002C5EC1" w:rsidRDefault="002C5EC1" w:rsidP="00AF0B1D">
      <w:pPr>
        <w:numPr>
          <w:ilvl w:val="3"/>
          <w:numId w:val="20"/>
        </w:numPr>
        <w:jc w:val="both"/>
      </w:pPr>
      <w:r>
        <w:rPr>
          <w:rFonts w:hint="cs"/>
          <w:u w:val="single"/>
          <w:rtl/>
        </w:rPr>
        <w:t>הגר' ארי' לוין</w:t>
      </w:r>
      <w:r>
        <w:rPr>
          <w:rFonts w:hint="cs"/>
          <w:rtl/>
        </w:rPr>
        <w:t xml:space="preserve"> זצ"ל (דברי חכמים הע' ת"ע) – "לא הקפיד בזה".</w:t>
      </w:r>
    </w:p>
    <w:p w14:paraId="561FE92D"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ג', אות ה', עמ' שכ"א אות ח' ד"ה ושאלתי, ח"ב עמ' קמ"ט אות ג', עמ' ק"נ אות ה', סוף עמ' קנ"א) – "מו"ר ניגש עד הכותל".</w:t>
      </w:r>
    </w:p>
    <w:p w14:paraId="21414595" w14:textId="77777777" w:rsidR="002C5EC1" w:rsidRDefault="002C5EC1" w:rsidP="002C5EC1">
      <w:pPr>
        <w:ind w:left="567"/>
        <w:jc w:val="both"/>
      </w:pPr>
      <w:r>
        <w:rPr>
          <w:rFonts w:hint="cs"/>
          <w:u w:val="single"/>
          <w:rtl/>
        </w:rPr>
        <w:t>קהלות יעקב</w:t>
      </w:r>
      <w:r>
        <w:rPr>
          <w:rFonts w:hint="cs"/>
          <w:rtl/>
        </w:rPr>
        <w:t xml:space="preserve"> (ארחות רבנו ח"א עמ' ש"כ אות ו', אות ז' ד"ה סמוך, עמ' שכ"ב אות י"ד, ח"ב עמ' ק"נ אות ו', עמ' קנ"א אות ז' ד"ה סמוך, עמ' קנ"ג אות י"ד) – "</w:t>
      </w:r>
      <w:r>
        <w:rPr>
          <w:rFonts w:hint="cs"/>
          <w:b/>
          <w:bCs/>
          <w:rtl/>
        </w:rPr>
        <w:t>ונשק</w:t>
      </w:r>
      <w:r>
        <w:rPr>
          <w:rFonts w:hint="cs"/>
          <w:rtl/>
        </w:rPr>
        <w:t xml:space="preserve"> את הכותל".</w:t>
      </w:r>
    </w:p>
    <w:p w14:paraId="60171DA0" w14:textId="77777777" w:rsidR="002C5EC1" w:rsidRDefault="002C5EC1" w:rsidP="00AF0B1D">
      <w:pPr>
        <w:numPr>
          <w:ilvl w:val="3"/>
          <w:numId w:val="20"/>
        </w:numPr>
        <w:jc w:val="both"/>
      </w:pPr>
      <w:r>
        <w:rPr>
          <w:rFonts w:hint="cs"/>
          <w:u w:val="single"/>
          <w:rtl/>
        </w:rPr>
        <w:t>הגר"ח שמואלביץ</w:t>
      </w:r>
      <w:r>
        <w:rPr>
          <w:rFonts w:hint="cs"/>
          <w:rtl/>
        </w:rPr>
        <w:t xml:space="preserve"> זצ"ל (דברי חכמים הע' ת"ע) – "לא הקפיד בזה".</w:t>
      </w:r>
    </w:p>
    <w:p w14:paraId="71D85B50" w14:textId="77777777" w:rsidR="002C5EC1" w:rsidRDefault="002C5EC1" w:rsidP="00AF0B1D">
      <w:pPr>
        <w:numPr>
          <w:ilvl w:val="3"/>
          <w:numId w:val="20"/>
        </w:numPr>
        <w:jc w:val="both"/>
      </w:pPr>
      <w:r>
        <w:rPr>
          <w:rFonts w:hint="cs"/>
          <w:u w:val="single"/>
          <w:rtl/>
        </w:rPr>
        <w:t>אמת ליעקב</w:t>
      </w:r>
      <w:r>
        <w:rPr>
          <w:rFonts w:hint="cs"/>
          <w:rtl/>
        </w:rPr>
        <w:t xml:space="preserve"> (דברי חכמים אות ת"ע).</w:t>
      </w:r>
    </w:p>
    <w:p w14:paraId="14340440" w14:textId="77777777" w:rsidR="00EE3878" w:rsidRDefault="00EE3878" w:rsidP="00AF0B1D">
      <w:pPr>
        <w:numPr>
          <w:ilvl w:val="3"/>
          <w:numId w:val="20"/>
        </w:numPr>
        <w:jc w:val="both"/>
      </w:pPr>
      <w:r w:rsidRPr="00E91554">
        <w:rPr>
          <w:rFonts w:hint="cs"/>
          <w:u w:val="single"/>
          <w:rtl/>
        </w:rPr>
        <w:t>הגרשז"א</w:t>
      </w:r>
      <w:r>
        <w:rPr>
          <w:rFonts w:hint="cs"/>
          <w:rtl/>
        </w:rPr>
        <w:t xml:space="preserve"> זצ"ל (חכו ממתקים ח"א עמ' נ"ח).</w:t>
      </w:r>
    </w:p>
    <w:p w14:paraId="2A93CC37" w14:textId="77777777" w:rsidR="002C5EC1" w:rsidRDefault="002C5EC1" w:rsidP="00AF0B1D">
      <w:pPr>
        <w:numPr>
          <w:ilvl w:val="3"/>
          <w:numId w:val="20"/>
        </w:numPr>
        <w:jc w:val="both"/>
      </w:pPr>
      <w:r>
        <w:rPr>
          <w:rFonts w:hint="cs"/>
          <w:u w:val="single"/>
          <w:rtl/>
        </w:rPr>
        <w:t>הגרחפ"ש</w:t>
      </w:r>
      <w:r>
        <w:rPr>
          <w:rFonts w:hint="cs"/>
          <w:rtl/>
        </w:rPr>
        <w:t xml:space="preserve"> זצ"ל (דברי חכמים אות ת"ע) – "שא"צ להחמיר בזה כלל".</w:t>
      </w:r>
    </w:p>
    <w:p w14:paraId="030E1FF8" w14:textId="77777777" w:rsidR="002C5EC1" w:rsidRDefault="002C5EC1" w:rsidP="00AF0B1D">
      <w:pPr>
        <w:numPr>
          <w:ilvl w:val="3"/>
          <w:numId w:val="20"/>
        </w:numPr>
        <w:jc w:val="both"/>
      </w:pPr>
      <w:r>
        <w:rPr>
          <w:rFonts w:hint="cs"/>
          <w:u w:val="single"/>
          <w:rtl/>
        </w:rPr>
        <w:t>הגריש"א</w:t>
      </w:r>
      <w:r>
        <w:rPr>
          <w:rFonts w:hint="cs"/>
          <w:rtl/>
        </w:rPr>
        <w:t xml:space="preserve"> זצ"ל (דברי חכמים אות ת"ע, אשרי האיש</w:t>
      </w:r>
      <w:r w:rsidR="002340C6">
        <w:rPr>
          <w:rFonts w:hint="cs"/>
          <w:rtl/>
        </w:rPr>
        <w:t xml:space="preserve"> או"ח</w:t>
      </w:r>
      <w:r>
        <w:rPr>
          <w:rFonts w:hint="cs"/>
          <w:rtl/>
        </w:rPr>
        <w:t xml:space="preserve"> ח"ג פרק ע"ג </w:t>
      </w:r>
      <w:r w:rsidR="0070681F">
        <w:rPr>
          <w:rFonts w:hint="cs"/>
          <w:rtl/>
        </w:rPr>
        <w:t>אות</w:t>
      </w:r>
      <w:r>
        <w:rPr>
          <w:rFonts w:hint="cs"/>
          <w:rtl/>
        </w:rPr>
        <w:t xml:space="preserve"> כ"ו) – "אין צריך להחמיר כלל שלא לנגוע או לנשק את אבני הכותל, אבל המנהג להחמיר ולא להכניס את האצבעות בין אבני הכותל".</w:t>
      </w:r>
    </w:p>
    <w:p w14:paraId="4FED133B" w14:textId="77777777" w:rsidR="009E1080" w:rsidRDefault="009E1080" w:rsidP="00AF0B1D">
      <w:pPr>
        <w:numPr>
          <w:ilvl w:val="3"/>
          <w:numId w:val="20"/>
        </w:numPr>
        <w:jc w:val="both"/>
      </w:pPr>
      <w:r w:rsidRPr="009E1080">
        <w:rPr>
          <w:u w:val="single"/>
          <w:rtl/>
        </w:rPr>
        <w:t>חזון עובדיה</w:t>
      </w:r>
      <w:r>
        <w:rPr>
          <w:rtl/>
        </w:rPr>
        <w:t xml:space="preserve"> (</w:t>
      </w:r>
      <w:r w:rsidR="0071239B">
        <w:rPr>
          <w:rFonts w:hint="cs"/>
          <w:rtl/>
        </w:rPr>
        <w:t>ארבע</w:t>
      </w:r>
      <w:r>
        <w:rPr>
          <w:rtl/>
        </w:rPr>
        <w:t xml:space="preserve"> תעניות</w:t>
      </w:r>
      <w:r w:rsidR="0071239B">
        <w:rPr>
          <w:rFonts w:hint="cs"/>
          <w:rtl/>
        </w:rPr>
        <w:t xml:space="preserve"> ריש</w:t>
      </w:r>
      <w:r>
        <w:rPr>
          <w:rtl/>
        </w:rPr>
        <w:t xml:space="preserve"> עמ' תמ"ד) – "ומצוה לנשק אבני הכותל ולחונן עפרו, שנאמר: כי רצו עבדיך את אבניה ואת עפרה יחוננו</w:t>
      </w:r>
      <w:r>
        <w:rPr>
          <w:rFonts w:hint="cs"/>
          <w:rtl/>
        </w:rPr>
        <w:t>".</w:t>
      </w:r>
    </w:p>
    <w:p w14:paraId="5507A9BB" w14:textId="77777777" w:rsidR="002C5EC1" w:rsidRDefault="002C5EC1" w:rsidP="00AF0B1D">
      <w:pPr>
        <w:numPr>
          <w:ilvl w:val="3"/>
          <w:numId w:val="20"/>
        </w:numPr>
        <w:jc w:val="both"/>
      </w:pPr>
      <w:r>
        <w:rPr>
          <w:rFonts w:hint="cs"/>
          <w:b/>
          <w:u w:val="single"/>
          <w:rtl/>
        </w:rPr>
        <w:t>אבלות החורבן</w:t>
      </w:r>
      <w:r>
        <w:rPr>
          <w:rFonts w:hint="cs"/>
          <w:rtl/>
        </w:rPr>
        <w:t xml:space="preserve"> (פרק ג' סעי' ז' אות א') – "הגישה אל הכותל: נהגו לגשת עד הכותל ואפילו מי שאינו טהור משום שמקובל להחשיב את הכותל כחלק מחומת הר הבית ולא כחומת העזרה, ודלא כהרדב"ז הסובר שהכותל המערבי הוא קיר העזרה (עיין בהרחבה בספר 'מקדש מלך')".</w:t>
      </w:r>
    </w:p>
    <w:p w14:paraId="22075FF9" w14:textId="77777777" w:rsidR="002C5EC1" w:rsidRDefault="002C5EC1" w:rsidP="00AF0B1D">
      <w:pPr>
        <w:numPr>
          <w:ilvl w:val="3"/>
          <w:numId w:val="20"/>
        </w:numPr>
        <w:jc w:val="both"/>
      </w:pPr>
      <w:r>
        <w:rPr>
          <w:rFonts w:hint="cs"/>
          <w:u w:val="single"/>
          <w:rtl/>
        </w:rPr>
        <w:t>ילקוט יוסף</w:t>
      </w:r>
      <w:r>
        <w:rPr>
          <w:rFonts w:hint="cs"/>
          <w:rtl/>
        </w:rPr>
        <w:t xml:space="preserve"> (</w:t>
      </w:r>
      <w:r w:rsidR="005529B3">
        <w:rPr>
          <w:rFonts w:hint="cs"/>
          <w:rtl/>
        </w:rPr>
        <w:t>סי' קנ"א ההנהגה בכותל המערבי סעי' ד', קיצור שו"ע שם סעי' ד'</w:t>
      </w:r>
      <w:r>
        <w:rPr>
          <w:rFonts w:hint="cs"/>
          <w:rtl/>
        </w:rPr>
        <w:t xml:space="preserve">) - </w:t>
      </w:r>
      <w:r w:rsidR="00903BC8">
        <w:rPr>
          <w:rFonts w:hint="cs"/>
          <w:rtl/>
        </w:rPr>
        <w:t>לשונו מובא לקמן</w:t>
      </w:r>
      <w:r>
        <w:rPr>
          <w:rFonts w:hint="cs"/>
          <w:rtl/>
        </w:rPr>
        <w:t>.</w:t>
      </w:r>
    </w:p>
    <w:p w14:paraId="0FF9A2A9" w14:textId="77777777" w:rsidR="002C5EC1" w:rsidRDefault="002C5EC1" w:rsidP="00AF0B1D">
      <w:pPr>
        <w:numPr>
          <w:ilvl w:val="3"/>
          <w:numId w:val="20"/>
        </w:numPr>
        <w:jc w:val="both"/>
      </w:pPr>
      <w:r>
        <w:rPr>
          <w:rFonts w:hint="cs"/>
          <w:u w:val="single"/>
          <w:rtl/>
        </w:rPr>
        <w:t>פסקי תשובות</w:t>
      </w:r>
      <w:r>
        <w:rPr>
          <w:rFonts w:hint="cs"/>
          <w:rtl/>
        </w:rPr>
        <w:t xml:space="preserve"> (אות ו') – "למעשה נוהגים העם להתקרב סמוך לכותל ומנשקים אבניו ואין מקפידים לא להכניס האצבעות, כי נקטינן למעשה שכותל המערבי הוא מכותלי הר הבית ועובי חומת הר הבית לא נתקדשה".</w:t>
      </w:r>
    </w:p>
    <w:p w14:paraId="76E1E0A4" w14:textId="77777777" w:rsidR="002C5EC1" w:rsidRDefault="002C5EC1" w:rsidP="002C5EC1">
      <w:pPr>
        <w:jc w:val="both"/>
      </w:pPr>
    </w:p>
    <w:p w14:paraId="5273FD12" w14:textId="77777777" w:rsidR="002C5EC1" w:rsidRDefault="002C5EC1" w:rsidP="00AF0B1D">
      <w:pPr>
        <w:numPr>
          <w:ilvl w:val="1"/>
          <w:numId w:val="20"/>
        </w:numPr>
        <w:jc w:val="both"/>
      </w:pPr>
      <w:r>
        <w:rPr>
          <w:rFonts w:hint="cs"/>
          <w:b/>
          <w:bCs/>
          <w:rtl/>
        </w:rPr>
        <w:t>להכניס את האצבעות בין אבני הכותל</w:t>
      </w:r>
      <w:r>
        <w:rPr>
          <w:rFonts w:hint="cs"/>
          <w:rtl/>
        </w:rPr>
        <w:t>.</w:t>
      </w:r>
    </w:p>
    <w:p w14:paraId="46C0815E" w14:textId="77777777" w:rsidR="002C5EC1" w:rsidRDefault="002C5EC1" w:rsidP="00AF0B1D">
      <w:pPr>
        <w:numPr>
          <w:ilvl w:val="2"/>
          <w:numId w:val="20"/>
        </w:numPr>
        <w:jc w:val="both"/>
      </w:pPr>
      <w:r>
        <w:rPr>
          <w:rFonts w:hint="cs"/>
          <w:rtl/>
        </w:rPr>
        <w:t>מיקל.</w:t>
      </w:r>
    </w:p>
    <w:p w14:paraId="622FC737" w14:textId="77777777" w:rsidR="002C5EC1" w:rsidRDefault="002C5EC1" w:rsidP="00AF0B1D">
      <w:pPr>
        <w:numPr>
          <w:ilvl w:val="3"/>
          <w:numId w:val="20"/>
        </w:numPr>
        <w:jc w:val="both"/>
      </w:pPr>
      <w:r>
        <w:rPr>
          <w:rFonts w:hint="cs"/>
          <w:u w:val="single"/>
          <w:rtl/>
        </w:rPr>
        <w:t>אבני נזר</w:t>
      </w:r>
      <w:r>
        <w:rPr>
          <w:rFonts w:hint="cs"/>
          <w:rtl/>
        </w:rPr>
        <w:t xml:space="preserve"> (יו"ד סי' ת"נ, סי' תנ"א, סי' תנ"ב) – "מהנ"ל אין לפקפק על ההיתר בשלא דרך כניסה דהא אפילו בדרך גגות אסור רק מדרבנן ובודאי דבחורין אלו דלא משכחת בהו דרך פתח אין לגזור".</w:t>
      </w:r>
    </w:p>
    <w:p w14:paraId="5DFA818A" w14:textId="77777777" w:rsidR="002C5EC1" w:rsidRDefault="002C5EC1" w:rsidP="00AF0B1D">
      <w:pPr>
        <w:numPr>
          <w:ilvl w:val="3"/>
          <w:numId w:val="20"/>
        </w:numPr>
        <w:jc w:val="both"/>
      </w:pPr>
      <w:r>
        <w:rPr>
          <w:rFonts w:hint="cs"/>
          <w:u w:val="single"/>
          <w:rtl/>
        </w:rPr>
        <w:t>הגרשז"א</w:t>
      </w:r>
      <w:r>
        <w:rPr>
          <w:rFonts w:hint="cs"/>
          <w:rtl/>
        </w:rPr>
        <w:t xml:space="preserve"> זצ"ל (הליכות שלמה תפילה פרק ו' הע' מ"א</w:t>
      </w:r>
      <w:r w:rsidR="00EE3878">
        <w:rPr>
          <w:rFonts w:hint="cs"/>
          <w:rtl/>
        </w:rPr>
        <w:t>, חכו ממתקים ח"א עמ' נ"ט</w:t>
      </w:r>
      <w:r>
        <w:rPr>
          <w:rFonts w:hint="cs"/>
          <w:rtl/>
        </w:rPr>
        <w:t>) – "ועל דבר הנחת הידים בין אבני הכותל, העיד רבנו שלא ראה מלפנים שיהיו נזהרים בזה".</w:t>
      </w:r>
    </w:p>
    <w:p w14:paraId="6E486EEF" w14:textId="77777777" w:rsidR="009E1080" w:rsidRDefault="009E1080" w:rsidP="00AF0B1D">
      <w:pPr>
        <w:numPr>
          <w:ilvl w:val="3"/>
          <w:numId w:val="20"/>
        </w:numPr>
        <w:jc w:val="both"/>
      </w:pPr>
      <w:r w:rsidRPr="009E1080">
        <w:rPr>
          <w:rFonts w:hint="cs"/>
          <w:u w:val="single"/>
          <w:rtl/>
        </w:rPr>
        <w:t>חזון עובדיה</w:t>
      </w:r>
      <w:r>
        <w:rPr>
          <w:rFonts w:hint="cs"/>
          <w:rtl/>
        </w:rPr>
        <w:t xml:space="preserve"> (</w:t>
      </w:r>
      <w:r w:rsidR="00660DFA">
        <w:rPr>
          <w:rFonts w:hint="cs"/>
          <w:rtl/>
        </w:rPr>
        <w:t>ארבע</w:t>
      </w:r>
      <w:r>
        <w:rPr>
          <w:rFonts w:hint="cs"/>
          <w:rtl/>
        </w:rPr>
        <w:t xml:space="preserve"> תעניות עמ' תמ"ח </w:t>
      </w:r>
      <w:r w:rsidR="00660DFA">
        <w:rPr>
          <w:rFonts w:hint="cs"/>
          <w:rtl/>
        </w:rPr>
        <w:t>אות</w:t>
      </w:r>
      <w:r>
        <w:rPr>
          <w:rFonts w:hint="cs"/>
          <w:rtl/>
        </w:rPr>
        <w:t xml:space="preserve"> </w:t>
      </w:r>
      <w:r w:rsidR="00660DFA">
        <w:rPr>
          <w:rFonts w:hint="cs"/>
          <w:rtl/>
        </w:rPr>
        <w:t>ח'</w:t>
      </w:r>
      <w:r>
        <w:rPr>
          <w:rFonts w:hint="cs"/>
          <w:rtl/>
        </w:rPr>
        <w:t xml:space="preserve">) </w:t>
      </w:r>
      <w:r>
        <w:rPr>
          <w:rtl/>
        </w:rPr>
        <w:t>–</w:t>
      </w:r>
      <w:r>
        <w:rPr>
          <w:rFonts w:hint="cs"/>
          <w:rtl/>
        </w:rPr>
        <w:t xml:space="preserve"> "מותר למתפללים שעל יד הכותל להכניס יד בתוך הסדקים שבין נדבכי הכותל".</w:t>
      </w:r>
    </w:p>
    <w:p w14:paraId="6BD4C4ED" w14:textId="77777777" w:rsidR="002C5EC1" w:rsidRDefault="002C5EC1" w:rsidP="00AF0B1D">
      <w:pPr>
        <w:numPr>
          <w:ilvl w:val="3"/>
          <w:numId w:val="20"/>
        </w:numPr>
        <w:jc w:val="both"/>
      </w:pPr>
      <w:r>
        <w:rPr>
          <w:rFonts w:hint="cs"/>
          <w:u w:val="single"/>
          <w:rtl/>
        </w:rPr>
        <w:t>ילקוט יוסף</w:t>
      </w:r>
      <w:r>
        <w:rPr>
          <w:rFonts w:hint="cs"/>
          <w:rtl/>
        </w:rPr>
        <w:t xml:space="preserve"> (</w:t>
      </w:r>
      <w:r w:rsidR="005529B3">
        <w:rPr>
          <w:rFonts w:hint="cs"/>
          <w:rtl/>
        </w:rPr>
        <w:t xml:space="preserve">סי' קנ"א ההנהגה בכותל המערבי סעי' ד', </w:t>
      </w:r>
      <w:r>
        <w:rPr>
          <w:rFonts w:hint="cs"/>
          <w:rtl/>
        </w:rPr>
        <w:t xml:space="preserve">קיצור שו"ע </w:t>
      </w:r>
      <w:r w:rsidR="005529B3">
        <w:rPr>
          <w:rFonts w:hint="cs"/>
          <w:rtl/>
        </w:rPr>
        <w:t>שם</w:t>
      </w:r>
      <w:r>
        <w:rPr>
          <w:rFonts w:hint="cs"/>
          <w:rtl/>
        </w:rPr>
        <w:t xml:space="preserve"> סעי' ד') – "מעיקר הדין מותר למתפללים שעל יד הכותל המערבי להכניס יד בתוך הסדקים שבין נדבכי הכותל. וכן מותר לאיש לא טהור, אפילו שהטומאה יצאה מגופו, כגון זב ובעל קרי, להכנס בלי טבילה, על יד הכותל להתפלל שם, וכן הדין לאשה יולדת לפני טבילתה. כי הכותל המערבי הוא חומת הר הבית, והעומדים לפניו עומדים מחוץ לחומת הר הבית. ולכן מותר להיכנס לשם עם נעלים".</w:t>
      </w:r>
    </w:p>
    <w:p w14:paraId="5C93ACE9" w14:textId="77777777" w:rsidR="002C5EC1" w:rsidRDefault="002C5EC1" w:rsidP="00AF0B1D">
      <w:pPr>
        <w:numPr>
          <w:ilvl w:val="3"/>
          <w:numId w:val="20"/>
        </w:numPr>
        <w:jc w:val="both"/>
      </w:pPr>
      <w:r>
        <w:rPr>
          <w:rFonts w:hint="cs"/>
          <w:u w:val="single"/>
          <w:rtl/>
        </w:rPr>
        <w:t>פסקי תשובות</w:t>
      </w:r>
      <w:r>
        <w:rPr>
          <w:rFonts w:hint="cs"/>
          <w:rtl/>
        </w:rPr>
        <w:t xml:space="preserve"> (אות ו') – "למעשה נוהגים העם ...".</w:t>
      </w:r>
    </w:p>
    <w:p w14:paraId="285D4761" w14:textId="77777777" w:rsidR="002C5EC1" w:rsidRDefault="002C5EC1" w:rsidP="00AF0B1D">
      <w:pPr>
        <w:numPr>
          <w:ilvl w:val="2"/>
          <w:numId w:val="20"/>
        </w:numPr>
        <w:jc w:val="both"/>
      </w:pPr>
      <w:r>
        <w:rPr>
          <w:rFonts w:hint="cs"/>
          <w:rtl/>
        </w:rPr>
        <w:t>מחמיר, ביאת במקצת שמה ביאה.</w:t>
      </w:r>
    </w:p>
    <w:p w14:paraId="1D881AD3" w14:textId="77777777" w:rsidR="00E94375" w:rsidRPr="00E94375" w:rsidRDefault="00E94375" w:rsidP="00AF0B1D">
      <w:pPr>
        <w:numPr>
          <w:ilvl w:val="3"/>
          <w:numId w:val="20"/>
        </w:numPr>
        <w:jc w:val="both"/>
      </w:pPr>
      <w:r w:rsidRPr="00E94375">
        <w:rPr>
          <w:rFonts w:hint="cs"/>
          <w:rtl/>
        </w:rPr>
        <w:t xml:space="preserve">עי' </w:t>
      </w:r>
      <w:r w:rsidRPr="00E94375">
        <w:rPr>
          <w:rFonts w:hint="cs"/>
          <w:u w:val="single"/>
          <w:rtl/>
        </w:rPr>
        <w:t>אדר"ת</w:t>
      </w:r>
      <w:r>
        <w:rPr>
          <w:rFonts w:hint="cs"/>
          <w:rtl/>
        </w:rPr>
        <w:t xml:space="preserve"> (</w:t>
      </w:r>
      <w:r w:rsidRPr="00E94375">
        <w:rPr>
          <w:rtl/>
        </w:rPr>
        <w:t>ציץ אליעזר ח</w:t>
      </w:r>
      <w:r w:rsidRPr="00E94375">
        <w:rPr>
          <w:rFonts w:hint="cs"/>
          <w:rtl/>
        </w:rPr>
        <w:t>"</w:t>
      </w:r>
      <w:r w:rsidRPr="00E94375">
        <w:rPr>
          <w:rtl/>
        </w:rPr>
        <w:t>י סי</w:t>
      </w:r>
      <w:r w:rsidRPr="00E94375">
        <w:rPr>
          <w:rFonts w:hint="cs"/>
          <w:rtl/>
        </w:rPr>
        <w:t>'</w:t>
      </w:r>
      <w:r w:rsidRPr="00E94375">
        <w:rPr>
          <w:rtl/>
        </w:rPr>
        <w:t xml:space="preserve"> א</w:t>
      </w:r>
      <w:r w:rsidRPr="00E94375">
        <w:rPr>
          <w:rFonts w:hint="cs"/>
          <w:rtl/>
        </w:rPr>
        <w:t xml:space="preserve">' סיכום אות א') </w:t>
      </w:r>
      <w:r w:rsidRPr="00E94375">
        <w:rPr>
          <w:rtl/>
        </w:rPr>
        <w:t>–</w:t>
      </w:r>
      <w:r w:rsidRPr="00E94375">
        <w:rPr>
          <w:rFonts w:hint="cs"/>
          <w:rtl/>
        </w:rPr>
        <w:t xml:space="preserve"> "</w:t>
      </w:r>
      <w:r w:rsidRPr="00E94375">
        <w:rPr>
          <w:rtl/>
        </w:rPr>
        <w:t>ואם בנוגע להכנסת אצבע לתוך חורי כותל המערבי מצינו להגאון האדר"ת ז"ל בספר מ</w:t>
      </w:r>
      <w:r w:rsidRPr="009E1080">
        <w:rPr>
          <w:rtl/>
        </w:rPr>
        <w:t>שכנות לאביר יעקב ח"ב שהזהיר וכתב בלשון: ולכן הירא וחרד לדבר ד' בודאי יחוש לנפשו שלא יושיט גם אצבע אחת בין סדק כותל המערבי לבל יכשל חלילה בספק איסור תורה, וזהו לדעתו שם שגם בכה"ג נקרא ביאה במקצת, על אחת כמה וכמה בביאה בפנים ממש שמצריך כל אחד לחוש לנפשו, ואליבא דכו"ע (בהיות ורוב הפוסקים מכריעים כדעת הרמב"ם) לבל יכשל חלילה בספק איסור תורה</w:t>
      </w:r>
      <w:r>
        <w:rPr>
          <w:rFonts w:hint="cs"/>
          <w:rtl/>
        </w:rPr>
        <w:t>".</w:t>
      </w:r>
    </w:p>
    <w:p w14:paraId="0979C82E" w14:textId="77777777" w:rsidR="002C5EC1" w:rsidRDefault="002C5EC1" w:rsidP="00AF0B1D">
      <w:pPr>
        <w:numPr>
          <w:ilvl w:val="3"/>
          <w:numId w:val="20"/>
        </w:numPr>
        <w:jc w:val="both"/>
      </w:pPr>
      <w:r>
        <w:rPr>
          <w:rFonts w:hint="cs"/>
          <w:u w:val="single"/>
          <w:rtl/>
        </w:rPr>
        <w:t>חזו"א</w:t>
      </w:r>
      <w:r>
        <w:rPr>
          <w:rFonts w:hint="cs"/>
          <w:rtl/>
        </w:rPr>
        <w:t xml:space="preserve"> (ארחות רבנו ח"א עמ' שי"ט אות ג', עמ' שכ"א אות ח', ח"ב עמ' קמ"ט אות ג', עמ' קנ"א אות ח') – "רק יזהר שלא יכניס את אצבעותיו בין האבנים".</w:t>
      </w:r>
    </w:p>
    <w:p w14:paraId="200130AE" w14:textId="77777777" w:rsidR="002C5EC1" w:rsidRDefault="002C5EC1" w:rsidP="002C5EC1">
      <w:pPr>
        <w:ind w:left="567"/>
        <w:jc w:val="both"/>
      </w:pPr>
      <w:r>
        <w:rPr>
          <w:rFonts w:hint="cs"/>
          <w:rtl/>
        </w:rPr>
        <w:t xml:space="preserve">עי' </w:t>
      </w:r>
      <w:r>
        <w:rPr>
          <w:rFonts w:hint="cs"/>
          <w:u w:val="single"/>
          <w:rtl/>
        </w:rPr>
        <w:t>חזו"א</w:t>
      </w:r>
      <w:r>
        <w:rPr>
          <w:rFonts w:hint="cs"/>
          <w:rtl/>
        </w:rPr>
        <w:t xml:space="preserve"> (מעשה איש ח"א סוף עמ' מ"א) – "בשנת ת"ש, ביקר לראשונה בירושלים ... הלך אצל 'הכותל המערבי' ... לא' אמר: טוב ליזהר שלא יבואו אצבעותיך בין חגווי הכותל. כאן הוסיף </w:t>
      </w:r>
      <w:r>
        <w:rPr>
          <w:rFonts w:hint="cs"/>
          <w:u w:val="single"/>
          <w:rtl/>
        </w:rPr>
        <w:t>הגר"ח</w:t>
      </w:r>
      <w:r>
        <w:rPr>
          <w:rFonts w:hint="cs"/>
          <w:rtl/>
        </w:rPr>
        <w:t xml:space="preserve"> שליט"א: בעיקר העניין שמעתי ממנו שכבר הוכיח הפה"ש (סי' ג' סי"ב) שהכותל המערבי הוא מהר הבית ולא מעזרה".</w:t>
      </w:r>
    </w:p>
    <w:p w14:paraId="68B53DE1"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ג', עי' עמ' שכ"א אות ח', ח"ב עמ' קמ"ט אות ג', עי' עמ' קנ"א אות ח') – "רק אצבעותיו אינו מכניס בחורים שבין האבנים מחשש שהחורים דינם כפנים העזרה וזבים וטמאי מתים אסורים להכנס שם".</w:t>
      </w:r>
    </w:p>
    <w:p w14:paraId="0C13C333"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 או"ח ח"ג פרק ע"ג אות כ"ו, יו"ד פרק כ"ח אות ס"ז) - </w:t>
      </w:r>
      <w:r w:rsidR="00903BC8">
        <w:rPr>
          <w:rFonts w:hint="cs"/>
          <w:rtl/>
        </w:rPr>
        <w:t>לשונו מובא לעיל</w:t>
      </w:r>
      <w:r>
        <w:rPr>
          <w:rFonts w:hint="cs"/>
          <w:rtl/>
        </w:rPr>
        <w:t>.</w:t>
      </w:r>
    </w:p>
    <w:p w14:paraId="6D342290" w14:textId="77777777" w:rsidR="002C5EC1" w:rsidRDefault="002C5EC1" w:rsidP="00AF0B1D">
      <w:pPr>
        <w:numPr>
          <w:ilvl w:val="3"/>
          <w:numId w:val="20"/>
        </w:numPr>
        <w:jc w:val="both"/>
      </w:pPr>
      <w:r>
        <w:rPr>
          <w:rFonts w:hint="cs"/>
          <w:b/>
          <w:u w:val="single"/>
          <w:rtl/>
        </w:rPr>
        <w:t>מועדים וזמנים</w:t>
      </w:r>
      <w:r>
        <w:rPr>
          <w:rFonts w:hint="cs"/>
          <w:rtl/>
        </w:rPr>
        <w:t xml:space="preserve"> (ח"ה סי' ש"נ) – "ובספר 'משכנות לאביר יעקב' מביא ממרן הגה"ק </w:t>
      </w:r>
      <w:r>
        <w:rPr>
          <w:rFonts w:hint="cs"/>
          <w:u w:val="single"/>
          <w:rtl/>
        </w:rPr>
        <w:t>הגרי"ל דסקין</w:t>
      </w:r>
      <w:r>
        <w:rPr>
          <w:rFonts w:hint="cs"/>
          <w:rtl/>
        </w:rPr>
        <w:t xml:space="preserve"> זצ"ל שאסר להכניס ידיו לפרצות אלו משום דביאה מקצת שמה ביאה, וכן מביא דברי </w:t>
      </w:r>
      <w:r>
        <w:rPr>
          <w:rFonts w:hint="cs"/>
          <w:u w:val="single"/>
          <w:rtl/>
        </w:rPr>
        <w:t>הגא"ד תאומים</w:t>
      </w:r>
      <w:r>
        <w:rPr>
          <w:rFonts w:hint="cs"/>
          <w:rtl/>
        </w:rPr>
        <w:t xml:space="preserve"> זצ"ל (האדר"ת) שאוסר להדיא בזה, ולכאורה כדאי להתרחק קצת מהכותל ולא לבוא לנגוע, שמא יכניס ידו לפירצות אלו שאסור מה"ת וכמו שיבואר לפגינו הכל בעוהש"'ת".</w:t>
      </w:r>
    </w:p>
    <w:p w14:paraId="041EE082" w14:textId="77777777" w:rsidR="009E1080" w:rsidRPr="009E1080" w:rsidRDefault="002C5EC1" w:rsidP="002449B5">
      <w:pPr>
        <w:ind w:left="567"/>
        <w:jc w:val="both"/>
      </w:pPr>
      <w:r>
        <w:rPr>
          <w:rFonts w:hint="cs"/>
          <w:u w:val="single"/>
          <w:rtl/>
        </w:rPr>
        <w:t>תשובות והנהגות</w:t>
      </w:r>
      <w:r>
        <w:rPr>
          <w:rFonts w:hint="cs"/>
          <w:rtl/>
        </w:rPr>
        <w:t xml:space="preserve"> (ח"ד סי' קל"ב) – "ידוע שבכותל המערבי ישנם חורים וסדקים, ואלו שהולכים שם להתפלל נשענים על הכותל ולא נזהרין מלהכניס היד שמה, וכן תוחבים ידיהם להנחת פתקאות. ובמועדים וזמנים (ח"ה סימן ש"נ) הבאתי חשש שאם הוא בטומאת קרי או שימש מטתו ולא טבל, ומכניס ידיו דלכאורה עובר בלאו שביאה מקצת שמה ביאה גם להר הבית. והטעמתי הדבר, דהאיסור בבעל קרי ילפינן מקרא שנאמר ויצא אל מחוץ לבית, ויציאה היינו יציאה לגמרי ולא כשיש עוד אפילו אצבע בפנים, ואף שהפירצה הוא כעין גגין ועליות דלא נתקדשו, מ"מ אם הפירצות נעשו אח"כ קדוש, כמבואר בראב"ד ריש תמיד, וגם דרכו בכך ואסור. והנה כל מה שדנתי שם לאסור היינו כשלא טבל, אבל אם טבל ... וצ"ב".</w:t>
      </w:r>
    </w:p>
    <w:p w14:paraId="2F9787CF" w14:textId="77777777" w:rsidR="002449B5" w:rsidRDefault="002449B5" w:rsidP="00AF0B1D">
      <w:pPr>
        <w:numPr>
          <w:ilvl w:val="2"/>
          <w:numId w:val="20"/>
        </w:numPr>
        <w:jc w:val="both"/>
      </w:pPr>
      <w:r>
        <w:rPr>
          <w:rFonts w:hint="cs"/>
          <w:rtl/>
        </w:rPr>
        <w:t>מראי מקומות.</w:t>
      </w:r>
    </w:p>
    <w:p w14:paraId="6341ECF5" w14:textId="77777777" w:rsidR="002449B5" w:rsidRDefault="002449B5" w:rsidP="00AF0B1D">
      <w:pPr>
        <w:numPr>
          <w:ilvl w:val="3"/>
          <w:numId w:val="20"/>
        </w:numPr>
        <w:jc w:val="both"/>
      </w:pPr>
      <w:r>
        <w:rPr>
          <w:rFonts w:hint="cs"/>
          <w:u w:val="single"/>
          <w:rtl/>
        </w:rPr>
        <w:t>הגרח"ק</w:t>
      </w:r>
      <w:r>
        <w:rPr>
          <w:rFonts w:hint="cs"/>
          <w:rtl/>
        </w:rPr>
        <w:t xml:space="preserve"> שליט"א (נזר החיים עמ' רכ"א אות קע"ד) – "האם מותר להכניס את הידיים בין אבני הכותל. תשובת מרן שליט"א: ע"פ ההלכה אין איסור אבל עדיף להחמיר".</w:t>
      </w:r>
    </w:p>
    <w:p w14:paraId="732C6E42" w14:textId="222683A3" w:rsidR="002449B5" w:rsidRDefault="002449B5" w:rsidP="002449B5">
      <w:pPr>
        <w:ind w:left="567"/>
        <w:jc w:val="both"/>
        <w:rPr>
          <w:rtl/>
        </w:rPr>
      </w:pPr>
      <w:r w:rsidRPr="002449B5">
        <w:rPr>
          <w:rFonts w:hint="cs"/>
          <w:u w:val="single"/>
          <w:rtl/>
        </w:rPr>
        <w:t>הגרח"ק</w:t>
      </w:r>
      <w:r>
        <w:rPr>
          <w:rFonts w:hint="cs"/>
          <w:rtl/>
        </w:rPr>
        <w:t xml:space="preserve"> שליט"א (פסקי ההלכות עמ' רע"ט שאלה נ"א) – "</w:t>
      </w:r>
      <w:r w:rsidRPr="002449B5">
        <w:rPr>
          <w:rFonts w:hint="cs"/>
          <w:i/>
          <w:rtl/>
        </w:rPr>
        <w:t>שאלה: האם יש איסור להכניס אצבעות לתוך אבני הכותל. תשובה: יש להחמיר שלא להכניס</w:t>
      </w:r>
      <w:r w:rsidR="00A837AC">
        <w:rPr>
          <w:rFonts w:hint="cs"/>
          <w:rtl/>
        </w:rPr>
        <w:t>".</w:t>
      </w:r>
    </w:p>
    <w:p w14:paraId="3A94DAC2" w14:textId="61DDFB24" w:rsidR="00817E55" w:rsidRPr="002449B5" w:rsidRDefault="00817E55" w:rsidP="002449B5">
      <w:pPr>
        <w:ind w:left="567"/>
        <w:jc w:val="both"/>
        <w:rPr>
          <w:rtl/>
        </w:rPr>
      </w:pPr>
      <w:r>
        <w:rPr>
          <w:b/>
          <w:i/>
          <w:u w:val="single"/>
          <w:rtl/>
        </w:rPr>
        <w:t>הגרח"ק</w:t>
      </w:r>
      <w:r>
        <w:rPr>
          <w:b/>
          <w:i/>
          <w:rtl/>
        </w:rPr>
        <w:t xml:space="preserve"> שליט"א (</w:t>
      </w:r>
      <w:r w:rsidR="00B025FB">
        <w:rPr>
          <w:b/>
          <w:i/>
          <w:rtl/>
        </w:rPr>
        <w:t>אלא ד' אמות של הלכה פרק</w:t>
      </w:r>
      <w:r>
        <w:rPr>
          <w:b/>
          <w:i/>
          <w:rtl/>
        </w:rPr>
        <w:t xml:space="preserve"> נ"ד אות </w:t>
      </w:r>
      <w:r>
        <w:rPr>
          <w:rFonts w:hint="cs"/>
          <w:b/>
          <w:i/>
          <w:rtl/>
        </w:rPr>
        <w:t>ז</w:t>
      </w:r>
      <w:r>
        <w:rPr>
          <w:b/>
          <w:i/>
          <w:rtl/>
        </w:rPr>
        <w:t>')</w:t>
      </w:r>
      <w:r>
        <w:rPr>
          <w:rFonts w:hint="cs"/>
          <w:b/>
          <w:i/>
          <w:rtl/>
        </w:rPr>
        <w:t xml:space="preserve"> </w:t>
      </w:r>
      <w:r>
        <w:rPr>
          <w:b/>
          <w:i/>
          <w:rtl/>
        </w:rPr>
        <w:t>–</w:t>
      </w:r>
      <w:r>
        <w:rPr>
          <w:rFonts w:hint="cs"/>
          <w:b/>
          <w:i/>
          <w:rtl/>
        </w:rPr>
        <w:t xml:space="preserve"> </w:t>
      </w:r>
      <w:r>
        <w:rPr>
          <w:rFonts w:hint="cs"/>
          <w:rtl/>
        </w:rPr>
        <w:t>"מתקרב עד הכותל ממש אבל נזהר שלא להכניס האצבעות בין האבנים כי יש לחוש שקדושתה כלפנים, וביאה במקצת שמא ביאה".</w:t>
      </w:r>
    </w:p>
    <w:p w14:paraId="0A8ED277" w14:textId="77777777" w:rsidR="002449B5" w:rsidRPr="002449B5" w:rsidRDefault="002449B5" w:rsidP="002449B5">
      <w:pPr>
        <w:jc w:val="both"/>
      </w:pPr>
    </w:p>
    <w:p w14:paraId="242CD5B5" w14:textId="77777777" w:rsidR="002C5EC1" w:rsidRDefault="002C5EC1" w:rsidP="00AF0B1D">
      <w:pPr>
        <w:numPr>
          <w:ilvl w:val="1"/>
          <w:numId w:val="20"/>
        </w:numPr>
        <w:jc w:val="both"/>
      </w:pPr>
      <w:r>
        <w:rPr>
          <w:rFonts w:hint="cs"/>
          <w:b/>
          <w:bCs/>
          <w:rtl/>
        </w:rPr>
        <w:t>לדבר שם דברי חולין או לאכול ולשתות</w:t>
      </w:r>
      <w:r>
        <w:rPr>
          <w:rFonts w:hint="cs"/>
          <w:rtl/>
        </w:rPr>
        <w:t>.</w:t>
      </w:r>
    </w:p>
    <w:p w14:paraId="670F3640" w14:textId="77777777" w:rsidR="002C5EC1" w:rsidRDefault="002C5EC1" w:rsidP="00AF0B1D">
      <w:pPr>
        <w:numPr>
          <w:ilvl w:val="2"/>
          <w:numId w:val="20"/>
        </w:numPr>
        <w:jc w:val="both"/>
      </w:pPr>
      <w:r>
        <w:rPr>
          <w:rFonts w:hint="cs"/>
          <w:rtl/>
        </w:rPr>
        <w:t>מחמיר.</w:t>
      </w:r>
    </w:p>
    <w:p w14:paraId="4DA1299D" w14:textId="77777777" w:rsidR="005529B3" w:rsidRPr="005529B3" w:rsidRDefault="005529B3" w:rsidP="00AF0B1D">
      <w:pPr>
        <w:numPr>
          <w:ilvl w:val="3"/>
          <w:numId w:val="20"/>
        </w:numPr>
        <w:jc w:val="both"/>
      </w:pPr>
      <w:r>
        <w:rPr>
          <w:u w:val="single"/>
          <w:rtl/>
        </w:rPr>
        <w:t>אור לציון</w:t>
      </w:r>
      <w:r>
        <w:rPr>
          <w:rtl/>
        </w:rPr>
        <w:t xml:space="preserve"> (ח"ב פרק מ"ה אות נ"</w:t>
      </w:r>
      <w:r>
        <w:rPr>
          <w:rFonts w:hint="cs"/>
          <w:rtl/>
        </w:rPr>
        <w:t>ז</w:t>
      </w:r>
      <w:r>
        <w:rPr>
          <w:rtl/>
        </w:rPr>
        <w:t>) – "רחבת הכותל דינה כבית כנסת לענין קלות ראש ואכילה ושתיה ושיחה ושאר דיני קדושת בית הכנסת</w:t>
      </w:r>
      <w:r>
        <w:rPr>
          <w:rFonts w:hint="cs"/>
          <w:rtl/>
        </w:rPr>
        <w:t>".</w:t>
      </w:r>
    </w:p>
    <w:p w14:paraId="3AC6493F" w14:textId="77777777" w:rsidR="009E1080" w:rsidRPr="009E1080" w:rsidRDefault="009E1080" w:rsidP="00AF0B1D">
      <w:pPr>
        <w:numPr>
          <w:ilvl w:val="3"/>
          <w:numId w:val="20"/>
        </w:numPr>
        <w:jc w:val="both"/>
      </w:pPr>
      <w:r w:rsidRPr="009E1080">
        <w:rPr>
          <w:rFonts w:hint="cs"/>
          <w:u w:val="single"/>
          <w:rtl/>
        </w:rPr>
        <w:t>חזון עובדיה</w:t>
      </w:r>
      <w:r>
        <w:rPr>
          <w:rFonts w:hint="cs"/>
          <w:rtl/>
        </w:rPr>
        <w:t xml:space="preserve"> (</w:t>
      </w:r>
      <w:r w:rsidR="0071239B">
        <w:rPr>
          <w:rFonts w:hint="cs"/>
          <w:rtl/>
        </w:rPr>
        <w:t>ארבע תעניות עמ' תמ"ה אות ג'</w:t>
      </w:r>
      <w:r>
        <w:rPr>
          <w:rFonts w:hint="cs"/>
          <w:rtl/>
        </w:rPr>
        <w:t>)</w:t>
      </w:r>
      <w:r w:rsidR="0071239B">
        <w:rPr>
          <w:rFonts w:hint="cs"/>
          <w:rtl/>
        </w:rPr>
        <w:t xml:space="preserve"> </w:t>
      </w:r>
      <w:r w:rsidR="0071239B">
        <w:rPr>
          <w:rtl/>
        </w:rPr>
        <w:t>–</w:t>
      </w:r>
      <w:r w:rsidR="0071239B">
        <w:rPr>
          <w:rFonts w:hint="cs"/>
          <w:rtl/>
        </w:rPr>
        <w:t xml:space="preserve"> "אסור לבוא ליד הכותל לשם ביקור של טיול או לשם צילום בלבד, וכן אסור בהחלט לדבר שם בשיחה בטלה, כי המקום קדוש לתורה ולתפלה. ואסור לאכול ולשתות על יד הכותל, במקום שנתקדש על ידי רבבות אלפי ישראל לתפלה. וכן יש להמנע מלעשן סיגריות על יד הכותל. </w:t>
      </w:r>
      <w:r w:rsidR="0071239B">
        <w:rPr>
          <w:rFonts w:hint="cs"/>
          <w:b/>
          <w:bCs/>
          <w:rtl/>
        </w:rPr>
        <w:t>והמיקל ראשו בשיחה בטלה או באכילה ושתיה ועישון, עוונו גדול מנשוא</w:t>
      </w:r>
      <w:r w:rsidR="0071239B">
        <w:rPr>
          <w:rFonts w:hint="cs"/>
          <w:rtl/>
        </w:rPr>
        <w:t>, ועליו נאמר מי בקש זאת מידכם רמוס חצרי. ואם עושים ברית מילה על יד הכותל טוב שלא לכבד שם בממתקים ומגדנות, רק מחוץ לתחום הסמוך לכותל"</w:t>
      </w:r>
      <w:r>
        <w:rPr>
          <w:rFonts w:hint="cs"/>
          <w:rtl/>
        </w:rPr>
        <w:t>.</w:t>
      </w:r>
    </w:p>
    <w:p w14:paraId="63F4CE3A" w14:textId="77777777" w:rsidR="002C5EC1" w:rsidRDefault="002C5EC1" w:rsidP="00AF0B1D">
      <w:pPr>
        <w:numPr>
          <w:ilvl w:val="3"/>
          <w:numId w:val="20"/>
        </w:numPr>
        <w:jc w:val="both"/>
      </w:pPr>
      <w:r>
        <w:rPr>
          <w:rFonts w:hint="cs"/>
          <w:u w:val="single"/>
          <w:rtl/>
        </w:rPr>
        <w:t>תשובות והנהגות</w:t>
      </w:r>
      <w:r>
        <w:rPr>
          <w:rFonts w:hint="cs"/>
          <w:rtl/>
        </w:rPr>
        <w:t xml:space="preserve"> (ח"ה סי' קס"ד) – "ונראה להעיר עוד באזהרה שלע"ד בכל רחבת הכותל שמתפללין שם יש קדושת בית הכנסת עלה, </w:t>
      </w:r>
      <w:r>
        <w:rPr>
          <w:rFonts w:hint="cs"/>
          <w:b/>
          <w:bCs/>
          <w:rtl/>
        </w:rPr>
        <w:t>ואסור מן הדין</w:t>
      </w:r>
      <w:r>
        <w:rPr>
          <w:rFonts w:hint="cs"/>
          <w:rtl/>
        </w:rPr>
        <w:t xml:space="preserve"> לדבר שם דברי חולין או לאכול ולשתות, וכמבואר להדיא בשו"ע (סי' קנ"א) ע"ש, דרק ברחוב מפורש במגילה (כו א) שלדעת חכמים אין בו קדושה משום שרק באקראי בעלמא מתפללין בו, אבל ברחבת הכותל שמתפללין תמיד לפי ריבוי הקהל ונעשה מקום המיועד לתפלה ראוי לאסור, ואפילו נימא שבבתי כנסיות שבארץ ישראל מועיל תנאי, אבל ברחבת הכותל דחמירא לא שמענו שעשו תנאי ושמועיל תנאי".</w:t>
      </w:r>
    </w:p>
    <w:p w14:paraId="419866D4" w14:textId="77777777" w:rsidR="002C5EC1" w:rsidRDefault="002C5EC1" w:rsidP="00AF0B1D">
      <w:pPr>
        <w:numPr>
          <w:ilvl w:val="3"/>
          <w:numId w:val="20"/>
        </w:numPr>
        <w:jc w:val="both"/>
      </w:pPr>
      <w:r>
        <w:rPr>
          <w:rFonts w:hint="cs"/>
          <w:u w:val="single"/>
          <w:rtl/>
        </w:rPr>
        <w:t>ילקוט יוסף</w:t>
      </w:r>
      <w:r>
        <w:rPr>
          <w:rFonts w:hint="cs"/>
          <w:rtl/>
        </w:rPr>
        <w:t xml:space="preserve"> (</w:t>
      </w:r>
      <w:r w:rsidR="005529B3">
        <w:rPr>
          <w:rFonts w:hint="cs"/>
          <w:rtl/>
        </w:rPr>
        <w:t>סי' קנ"א ההנהגה בכותל המערבי סעי' ג', קיצור שו"ע שם סעי' ג'</w:t>
      </w:r>
      <w:r>
        <w:rPr>
          <w:rFonts w:hint="cs"/>
          <w:rtl/>
        </w:rPr>
        <w:t>) – "</w:t>
      </w:r>
      <w:r w:rsidRPr="0071239B">
        <w:rPr>
          <w:rFonts w:hint="cs"/>
          <w:rtl/>
        </w:rPr>
        <w:t>אסור לבוא ליד הכותל לשם ביקור של טיול, או לשם צילום בלבד, וכן אסור בהחלט לדבר שם בשיחה בטילה, כי המקום קדוש לתורה ולתפלה. ואסור לאכול ולשתות על יד הכותל, במקום שנתקדש על ידי רבבות ישראל לתפלה. והמיקל ראשו בשיחה בטילה או באכילה ושתיה ועישון, עוונו גדול מנשוא, ועליו נאמר מי ביקש זאת מידכם רמוס חצרי. ואם עושים ברית מילה על יד הכותל טוב שלא לכבד שם בממתקים ומגדנות רק מחוץ לתחום הסמוך לכותל"</w:t>
      </w:r>
      <w:r>
        <w:rPr>
          <w:rFonts w:hint="cs"/>
          <w:rtl/>
        </w:rPr>
        <w:t>.</w:t>
      </w:r>
    </w:p>
    <w:p w14:paraId="0EADB21A" w14:textId="77777777" w:rsidR="002C5EC1" w:rsidRDefault="002C5EC1" w:rsidP="002C5EC1">
      <w:pPr>
        <w:jc w:val="both"/>
      </w:pPr>
    </w:p>
    <w:p w14:paraId="3896562E" w14:textId="77777777" w:rsidR="002C5EC1" w:rsidRDefault="002C5EC1" w:rsidP="00AF0B1D">
      <w:pPr>
        <w:numPr>
          <w:ilvl w:val="1"/>
          <w:numId w:val="20"/>
        </w:numPr>
        <w:jc w:val="both"/>
        <w:rPr>
          <w:rtl/>
        </w:rPr>
      </w:pPr>
      <w:r>
        <w:rPr>
          <w:rFonts w:hint="cs"/>
          <w:b/>
          <w:bCs/>
          <w:rtl/>
        </w:rPr>
        <w:t>סמיכה על הכותל</w:t>
      </w:r>
      <w:r>
        <w:rPr>
          <w:rFonts w:hint="cs"/>
          <w:rtl/>
        </w:rPr>
        <w:t>.</w:t>
      </w:r>
    </w:p>
    <w:p w14:paraId="7A74E82B" w14:textId="77777777" w:rsidR="002C5EC1" w:rsidRDefault="002C5EC1" w:rsidP="00AF0B1D">
      <w:pPr>
        <w:numPr>
          <w:ilvl w:val="2"/>
          <w:numId w:val="20"/>
        </w:numPr>
        <w:jc w:val="both"/>
      </w:pPr>
      <w:r>
        <w:rPr>
          <w:rFonts w:hint="cs"/>
          <w:rtl/>
        </w:rPr>
        <w:t xml:space="preserve">מחמיר – </w:t>
      </w:r>
      <w:r>
        <w:rPr>
          <w:rFonts w:hint="cs"/>
          <w:b/>
          <w:u w:val="single"/>
          <w:rtl/>
        </w:rPr>
        <w:t>אבלות החורבן</w:t>
      </w:r>
      <w:r>
        <w:rPr>
          <w:rFonts w:hint="cs"/>
          <w:rtl/>
        </w:rPr>
        <w:t xml:space="preserve"> (פרק ג' סעי' ז' אות ב' ס"ק ב', "ראוי להמנע מלהשען על הכותל, או לשים סידורים ופתקים בתוך הכותל, כיון שהכותל הוא קדוש [ואף שבספר 'מחשבות בעצה' (סי' ט"ו) למד זבות על הנוהגים כן], לפיכך ראוי לשים את הפתקאות בסדקי קירות הבנינים הבנויים בסמוך ומחוברים לכותל עצמו").</w:t>
      </w:r>
    </w:p>
    <w:p w14:paraId="71FBA212"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משנה הלכות</w:t>
      </w:r>
      <w:r w:rsidR="002C5EC1">
        <w:rPr>
          <w:rFonts w:hint="cs"/>
          <w:rtl/>
        </w:rPr>
        <w:t xml:space="preserve"> (חי"ד סי' רפ"ב).</w:t>
      </w:r>
    </w:p>
    <w:p w14:paraId="5D856E78" w14:textId="77777777" w:rsidR="001E052B" w:rsidRDefault="001E052B" w:rsidP="002C5EC1">
      <w:pPr>
        <w:jc w:val="both"/>
        <w:rPr>
          <w:rtl/>
        </w:rPr>
        <w:sectPr w:rsidR="001E052B" w:rsidSect="002C5EC1">
          <w:headerReference w:type="default" r:id="rId87"/>
          <w:footnotePr>
            <w:numRestart w:val="eachSect"/>
          </w:footnotePr>
          <w:type w:val="continuous"/>
          <w:pgSz w:w="11907" w:h="16839" w:code="9"/>
          <w:pgMar w:top="360" w:right="657" w:bottom="540" w:left="720" w:header="360" w:footer="90" w:gutter="0"/>
          <w:cols w:space="720"/>
          <w:bidi/>
          <w:rtlGutter/>
          <w:docGrid w:linePitch="360"/>
        </w:sectPr>
      </w:pPr>
    </w:p>
    <w:p w14:paraId="62EBDB04" w14:textId="77777777" w:rsidR="002C5EC1" w:rsidRDefault="002C5EC1" w:rsidP="002C5EC1">
      <w:pPr>
        <w:jc w:val="both"/>
      </w:pPr>
    </w:p>
    <w:p w14:paraId="0D3E181A" w14:textId="77777777" w:rsidR="002C5EC1" w:rsidRDefault="002C5EC1" w:rsidP="00AF0B1D">
      <w:pPr>
        <w:numPr>
          <w:ilvl w:val="0"/>
          <w:numId w:val="20"/>
        </w:numPr>
        <w:jc w:val="both"/>
      </w:pPr>
      <w:bookmarkStart w:id="427" w:name="_Toc77344023"/>
      <w:r w:rsidRPr="007B716D">
        <w:rPr>
          <w:rStyle w:val="Heading1Char"/>
          <w:rFonts w:hint="cs"/>
          <w:rtl/>
        </w:rPr>
        <w:t>קריעת בגדו</w:t>
      </w:r>
      <w:bookmarkEnd w:id="427"/>
      <w:r w:rsidR="0040401E">
        <w:rPr>
          <w:rFonts w:hint="cs"/>
          <w:rtl/>
        </w:rPr>
        <w:t xml:space="preserve"> - סעיף ד'.</w:t>
      </w:r>
    </w:p>
    <w:p w14:paraId="222F4349" w14:textId="77777777" w:rsidR="00C44342" w:rsidRDefault="00B84819" w:rsidP="00B84819">
      <w:pPr>
        <w:ind w:left="90" w:hanging="90"/>
        <w:jc w:val="both"/>
        <w:rPr>
          <w:rtl/>
        </w:rPr>
      </w:pPr>
      <w:r w:rsidRPr="00B84819">
        <w:rPr>
          <w:rFonts w:hint="cs"/>
          <w:u w:val="single"/>
          <w:rtl/>
        </w:rPr>
        <w:t>גמרא</w:t>
      </w:r>
      <w:r>
        <w:rPr>
          <w:rFonts w:hint="cs"/>
          <w:rtl/>
        </w:rPr>
        <w:t xml:space="preserve"> (</w:t>
      </w:r>
      <w:r>
        <w:rPr>
          <w:rtl/>
        </w:rPr>
        <w:t>תלמוד בבלי מסכת מועד קטן דף כו</w:t>
      </w:r>
      <w:r>
        <w:rPr>
          <w:rFonts w:hint="cs"/>
          <w:rtl/>
        </w:rPr>
        <w:t xml:space="preserve">.) </w:t>
      </w:r>
      <w:r>
        <w:rPr>
          <w:rtl/>
        </w:rPr>
        <w:t>–</w:t>
      </w:r>
      <w:r>
        <w:rPr>
          <w:rFonts w:hint="cs"/>
          <w:rtl/>
        </w:rPr>
        <w:t xml:space="preserve"> "</w:t>
      </w:r>
      <w:r>
        <w:rPr>
          <w:rtl/>
        </w:rPr>
        <w:t>אמר רבי חלבו אמר עולא ביראה אמר רבי אלעזר: הרואה ערי יהודה בחורבנן</w:t>
      </w:r>
      <w:r>
        <w:rPr>
          <w:rFonts w:hint="cs"/>
          <w:rtl/>
        </w:rPr>
        <w:t>,</w:t>
      </w:r>
      <w:r>
        <w:rPr>
          <w:rtl/>
        </w:rPr>
        <w:t xml:space="preserve"> אומר ערי קדשך היו מדבר, וקורע. ירושלים בחורבנה</w:t>
      </w:r>
      <w:r>
        <w:rPr>
          <w:rFonts w:hint="cs"/>
          <w:rtl/>
        </w:rPr>
        <w:t>,</w:t>
      </w:r>
      <w:r>
        <w:rPr>
          <w:rtl/>
        </w:rPr>
        <w:t xml:space="preserve"> אומר ציון מדבר היתה ירושלים שממה, וקורע. בית המקדש בחורבנו</w:t>
      </w:r>
      <w:r>
        <w:rPr>
          <w:rFonts w:hint="cs"/>
          <w:rtl/>
        </w:rPr>
        <w:t>,</w:t>
      </w:r>
      <w:r>
        <w:rPr>
          <w:rtl/>
        </w:rPr>
        <w:t xml:space="preserve"> אומר בית קדשנו ותפארתנו אשר הללוך אבתינו היה לשרפת אש וכל מחמדינו היה לחרבה, וקורע. קורע על מקדש ומוסיף על ירושלים</w:t>
      </w:r>
      <w:r>
        <w:rPr>
          <w:rFonts w:hint="cs"/>
          <w:rtl/>
        </w:rPr>
        <w:t>"</w:t>
      </w:r>
      <w:r w:rsidR="00C44342">
        <w:rPr>
          <w:rFonts w:hint="cs"/>
          <w:rtl/>
        </w:rPr>
        <w:t>.</w:t>
      </w:r>
    </w:p>
    <w:p w14:paraId="0A3516F2" w14:textId="77777777" w:rsidR="00C44342" w:rsidRPr="00C44342" w:rsidRDefault="00C44342" w:rsidP="00C44342">
      <w:pPr>
        <w:jc w:val="both"/>
      </w:pPr>
    </w:p>
    <w:p w14:paraId="31BE0A12" w14:textId="77777777" w:rsidR="00C44342" w:rsidRDefault="006C6081" w:rsidP="00AF0B1D">
      <w:pPr>
        <w:numPr>
          <w:ilvl w:val="1"/>
          <w:numId w:val="20"/>
        </w:numPr>
        <w:jc w:val="both"/>
      </w:pPr>
      <w:r w:rsidRPr="00C811CA">
        <w:rPr>
          <w:rFonts w:hint="cs"/>
          <w:b/>
          <w:bCs/>
          <w:rtl/>
        </w:rPr>
        <w:t>מי</w:t>
      </w:r>
      <w:r w:rsidRPr="00C811CA">
        <w:rPr>
          <w:b/>
          <w:bCs/>
          <w:rtl/>
        </w:rPr>
        <w:t xml:space="preserve"> שאינו קורע בגדו בלכתו לכותל המערבי</w:t>
      </w:r>
      <w:r w:rsidRPr="00C811CA">
        <w:rPr>
          <w:rFonts w:hint="cs"/>
          <w:b/>
          <w:bCs/>
          <w:rtl/>
        </w:rPr>
        <w:t>:</w:t>
      </w:r>
      <w:r w:rsidRPr="00C811CA">
        <w:rPr>
          <w:b/>
          <w:bCs/>
          <w:rtl/>
        </w:rPr>
        <w:t xml:space="preserve"> אם עדיף שלא ילך לכותל</w:t>
      </w:r>
      <w:r w:rsidR="00C44342" w:rsidRPr="006C6081">
        <w:rPr>
          <w:rFonts w:hint="cs"/>
          <w:rtl/>
        </w:rPr>
        <w:t>.</w:t>
      </w:r>
    </w:p>
    <w:p w14:paraId="62952B4E" w14:textId="77777777" w:rsidR="006C6081" w:rsidRPr="006C6081" w:rsidRDefault="006C6081" w:rsidP="00AF0B1D">
      <w:pPr>
        <w:numPr>
          <w:ilvl w:val="2"/>
          <w:numId w:val="20"/>
        </w:numPr>
        <w:jc w:val="both"/>
      </w:pPr>
      <w:r w:rsidRPr="006C6081">
        <w:rPr>
          <w:rtl/>
        </w:rPr>
        <w:t>עדיף שלא ילך לכותל</w:t>
      </w:r>
      <w:r>
        <w:rPr>
          <w:rFonts w:hint="cs"/>
          <w:rtl/>
        </w:rPr>
        <w:t>.</w:t>
      </w:r>
    </w:p>
    <w:p w14:paraId="0FAB3637" w14:textId="77777777" w:rsidR="00F8594F" w:rsidRPr="00F8594F" w:rsidRDefault="00F8594F" w:rsidP="00AF0B1D">
      <w:pPr>
        <w:numPr>
          <w:ilvl w:val="3"/>
          <w:numId w:val="20"/>
        </w:numPr>
        <w:jc w:val="both"/>
      </w:pPr>
      <w:r w:rsidRPr="00F8594F">
        <w:rPr>
          <w:u w:val="single"/>
          <w:rtl/>
        </w:rPr>
        <w:t>הגריש"א</w:t>
      </w:r>
      <w:r w:rsidRPr="00F8594F">
        <w:rPr>
          <w:rtl/>
        </w:rPr>
        <w:t xml:space="preserve"> זצ"ל (מנשים באהל או"ח אות </w:t>
      </w:r>
      <w:r w:rsidRPr="00F8594F">
        <w:rPr>
          <w:rFonts w:hint="cs"/>
          <w:rtl/>
        </w:rPr>
        <w:t>ר"א)</w:t>
      </w:r>
      <w:r>
        <w:rPr>
          <w:rFonts w:hint="cs"/>
          <w:rtl/>
        </w:rPr>
        <w:t xml:space="preserve"> - </w:t>
      </w:r>
      <w:r w:rsidR="00903BC8">
        <w:rPr>
          <w:rFonts w:hint="cs"/>
          <w:rtl/>
        </w:rPr>
        <w:t>לשונו מובא לקמן</w:t>
      </w:r>
      <w:r>
        <w:rPr>
          <w:rFonts w:hint="cs"/>
          <w:rtl/>
        </w:rPr>
        <w:t>.</w:t>
      </w:r>
    </w:p>
    <w:p w14:paraId="364B9E85" w14:textId="77777777" w:rsidR="00B84819" w:rsidRPr="00B84819" w:rsidRDefault="00B84819" w:rsidP="00AF0B1D">
      <w:pPr>
        <w:numPr>
          <w:ilvl w:val="3"/>
          <w:numId w:val="20"/>
        </w:numPr>
        <w:jc w:val="both"/>
      </w:pPr>
      <w:r w:rsidRPr="00B84819">
        <w:rPr>
          <w:rFonts w:hint="cs"/>
          <w:u w:val="single"/>
          <w:rtl/>
        </w:rPr>
        <w:t>חוט שני</w:t>
      </w:r>
      <w:r w:rsidRPr="00B84819">
        <w:rPr>
          <w:rtl/>
        </w:rPr>
        <w:t xml:space="preserve"> </w:t>
      </w:r>
      <w:r w:rsidRPr="00B84819">
        <w:rPr>
          <w:rFonts w:hint="cs"/>
          <w:rtl/>
        </w:rPr>
        <w:t>(</w:t>
      </w:r>
      <w:r w:rsidRPr="00B84819">
        <w:rPr>
          <w:rtl/>
        </w:rPr>
        <w:t>ר</w:t>
      </w:r>
      <w:r w:rsidRPr="00B84819">
        <w:rPr>
          <w:rFonts w:hint="cs"/>
          <w:rtl/>
        </w:rPr>
        <w:t>בב</w:t>
      </w:r>
      <w:r w:rsidRPr="00B84819">
        <w:rPr>
          <w:rtl/>
        </w:rPr>
        <w:t xml:space="preserve">ות אפרים ח"ח ס' קע"ד </w:t>
      </w:r>
      <w:r w:rsidRPr="00B84819">
        <w:rPr>
          <w:rFonts w:hint="cs"/>
          <w:rtl/>
        </w:rPr>
        <w:t>אות א')</w:t>
      </w:r>
      <w:r w:rsidRPr="00B84819">
        <w:rPr>
          <w:rtl/>
        </w:rPr>
        <w:t xml:space="preserve"> </w:t>
      </w:r>
      <w:r w:rsidRPr="00B84819">
        <w:rPr>
          <w:rFonts w:hint="cs"/>
          <w:rtl/>
        </w:rPr>
        <w:t>– "</w:t>
      </w:r>
      <w:r w:rsidRPr="00B84819">
        <w:rPr>
          <w:rtl/>
        </w:rPr>
        <w:t>שאל את הגר"נ קרליץ שליט"א אם זה שאינו קורע בגדו בלכתו לכותל המערבי אם עדיף שלא ילך לכותל, ואמר דעדיף שלא ילך</w:t>
      </w:r>
      <w:r w:rsidR="006C6081">
        <w:rPr>
          <w:rFonts w:hint="cs"/>
          <w:rtl/>
        </w:rPr>
        <w:t>"</w:t>
      </w:r>
      <w:r w:rsidRPr="00B84819">
        <w:rPr>
          <w:rtl/>
        </w:rPr>
        <w:t>.</w:t>
      </w:r>
    </w:p>
    <w:p w14:paraId="0E0D132F" w14:textId="77777777" w:rsidR="00C44342" w:rsidRDefault="00C44342" w:rsidP="00AF0B1D">
      <w:pPr>
        <w:numPr>
          <w:ilvl w:val="3"/>
          <w:numId w:val="20"/>
        </w:numPr>
        <w:jc w:val="both"/>
      </w:pPr>
      <w:r w:rsidRPr="00C44342">
        <w:rPr>
          <w:b/>
          <w:i/>
          <w:u w:val="single"/>
          <w:rtl/>
        </w:rPr>
        <w:t>הגרח"ק</w:t>
      </w:r>
      <w:r w:rsidRPr="00C44342">
        <w:rPr>
          <w:b/>
          <w:i/>
          <w:rtl/>
        </w:rPr>
        <w:t xml:space="preserve"> שליט"א (</w:t>
      </w:r>
      <w:r w:rsidR="00A7725B">
        <w:rPr>
          <w:b/>
          <w:i/>
          <w:rtl/>
        </w:rPr>
        <w:t>מועדי הגר"ח ח"א תשובה</w:t>
      </w:r>
      <w:r w:rsidRPr="00C44342">
        <w:rPr>
          <w:b/>
          <w:i/>
          <w:rtl/>
        </w:rPr>
        <w:t xml:space="preserve"> ש</w:t>
      </w:r>
      <w:r>
        <w:rPr>
          <w:rFonts w:hint="cs"/>
          <w:b/>
          <w:i/>
          <w:rtl/>
        </w:rPr>
        <w:t>ע</w:t>
      </w:r>
      <w:r w:rsidRPr="00C44342">
        <w:rPr>
          <w:b/>
          <w:i/>
          <w:rtl/>
        </w:rPr>
        <w:t>"</w:t>
      </w:r>
      <w:r>
        <w:rPr>
          <w:rFonts w:hint="cs"/>
          <w:b/>
          <w:i/>
          <w:rtl/>
        </w:rPr>
        <w:t>א</w:t>
      </w:r>
      <w:r w:rsidRPr="00C44342">
        <w:rPr>
          <w:b/>
          <w:i/>
          <w:rtl/>
        </w:rPr>
        <w:t>) – "</w:t>
      </w:r>
      <w:r>
        <w:rPr>
          <w:rtl/>
        </w:rPr>
        <w:t>שאלה: מי שאין קורע הבגד במקום המקדש אם עדיף שלא יגיע. תשובה: נכון".</w:t>
      </w:r>
    </w:p>
    <w:p w14:paraId="26A5B4C3" w14:textId="77777777" w:rsidR="00C44342" w:rsidRPr="00C44342" w:rsidRDefault="00C44342" w:rsidP="00C44342">
      <w:pPr>
        <w:jc w:val="both"/>
      </w:pPr>
    </w:p>
    <w:p w14:paraId="3E1469A4" w14:textId="77777777" w:rsidR="002C5EC1" w:rsidRDefault="002C5EC1" w:rsidP="00AF0B1D">
      <w:pPr>
        <w:numPr>
          <w:ilvl w:val="1"/>
          <w:numId w:val="20"/>
        </w:numPr>
        <w:jc w:val="both"/>
      </w:pPr>
      <w:r>
        <w:rPr>
          <w:rFonts w:hint="cs"/>
          <w:b/>
          <w:bCs/>
          <w:rtl/>
        </w:rPr>
        <w:t>דרך הקריעה</w:t>
      </w:r>
      <w:r>
        <w:rPr>
          <w:rFonts w:hint="cs"/>
          <w:rtl/>
        </w:rPr>
        <w:t>.</w:t>
      </w:r>
    </w:p>
    <w:p w14:paraId="30259963" w14:textId="77777777" w:rsidR="002C5EC1" w:rsidRDefault="002C5EC1" w:rsidP="00AF0B1D">
      <w:pPr>
        <w:numPr>
          <w:ilvl w:val="2"/>
          <w:numId w:val="20"/>
        </w:numPr>
        <w:jc w:val="both"/>
      </w:pPr>
      <w:r>
        <w:rPr>
          <w:rFonts w:hint="cs"/>
          <w:u w:val="single"/>
          <w:rtl/>
        </w:rPr>
        <w:t>מ"ב</w:t>
      </w:r>
      <w:r>
        <w:rPr>
          <w:rFonts w:hint="cs"/>
          <w:rtl/>
        </w:rPr>
        <w:t xml:space="preserve"> (ס"ק ו') – "וקורע. עיין ב"ח שחייב להשתחות ולקרוע את בגדיו ולבכות ולהתאונן ולהתאבל על חורבן בהמ"ק ולקונן ולומר מזמור לאסף וכו' עד סוף וכשקורע מברך ואומר ברוך דיין אמת (אך בלי שם ומלכות) כי כל משפטיו צדק ואמת הצור תמים פעלו כי כל דרכיו משפט אל אמונה ואין עול צדיק וישר הוא ואתה צדיק על כל הבא עלינו וכו'".</w:t>
      </w:r>
    </w:p>
    <w:p w14:paraId="2D7A3884" w14:textId="77777777" w:rsidR="002C5EC1" w:rsidRDefault="002C5EC1" w:rsidP="00AF0B1D">
      <w:pPr>
        <w:numPr>
          <w:ilvl w:val="2"/>
          <w:numId w:val="20"/>
        </w:numPr>
        <w:jc w:val="both"/>
      </w:pPr>
      <w:r>
        <w:rPr>
          <w:rFonts w:hint="cs"/>
          <w:rtl/>
        </w:rPr>
        <w:t xml:space="preserve">"ברוך אתה מלך העולם דיין האמת" – </w:t>
      </w:r>
      <w:r>
        <w:rPr>
          <w:rFonts w:hint="cs"/>
          <w:u w:val="single"/>
          <w:rtl/>
        </w:rPr>
        <w:t>אג"מ</w:t>
      </w:r>
      <w:r>
        <w:rPr>
          <w:rFonts w:hint="cs"/>
          <w:rtl/>
        </w:rPr>
        <w:t xml:space="preserve"> (יו"ד ח"ג סי' קכ"ט אות ה', שמעתתא דמשה סי' תקס"א אות ז').</w:t>
      </w:r>
    </w:p>
    <w:p w14:paraId="44D6F9B8"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קרא עלי מועד</w:t>
      </w:r>
      <w:r w:rsidR="002C5EC1">
        <w:rPr>
          <w:rFonts w:hint="cs"/>
          <w:rtl/>
        </w:rPr>
        <w:t xml:space="preserve"> (פרק י"א הע' י"א).</w:t>
      </w:r>
    </w:p>
    <w:p w14:paraId="0636D28D" w14:textId="77777777" w:rsidR="002C5EC1" w:rsidRDefault="002C5EC1" w:rsidP="002C5EC1">
      <w:pPr>
        <w:jc w:val="both"/>
      </w:pPr>
    </w:p>
    <w:p w14:paraId="00382260" w14:textId="77777777" w:rsidR="002C5EC1" w:rsidRDefault="002C5EC1" w:rsidP="00AF0B1D">
      <w:pPr>
        <w:numPr>
          <w:ilvl w:val="1"/>
          <w:numId w:val="20"/>
        </w:numPr>
        <w:jc w:val="both"/>
      </w:pPr>
      <w:r w:rsidRPr="00C811CA">
        <w:rPr>
          <w:rFonts w:hint="cs"/>
          <w:b/>
          <w:bCs/>
          <w:rtl/>
        </w:rPr>
        <w:t>אם הקריעה כמו הורים או כמו קריעה של שאר קרובים</w:t>
      </w:r>
      <w:r>
        <w:rPr>
          <w:rFonts w:hint="cs"/>
          <w:rtl/>
        </w:rPr>
        <w:t>.</w:t>
      </w:r>
    </w:p>
    <w:p w14:paraId="048B645E" w14:textId="77777777" w:rsidR="002C5EC1" w:rsidRDefault="002C5EC1" w:rsidP="00AF0B1D">
      <w:pPr>
        <w:numPr>
          <w:ilvl w:val="2"/>
          <w:numId w:val="20"/>
        </w:numPr>
        <w:jc w:val="both"/>
        <w:rPr>
          <w:rtl/>
        </w:rPr>
      </w:pPr>
      <w:r>
        <w:rPr>
          <w:rFonts w:hint="cs"/>
          <w:rtl/>
        </w:rPr>
        <w:t>רמב"ם, [כהורים] - בידו, מעומד, כל כסות, לבו, אינו מאחה.</w:t>
      </w:r>
    </w:p>
    <w:p w14:paraId="7296130F" w14:textId="77777777" w:rsidR="002C5EC1" w:rsidRDefault="002C5EC1" w:rsidP="00AF0B1D">
      <w:pPr>
        <w:numPr>
          <w:ilvl w:val="3"/>
          <w:numId w:val="20"/>
        </w:numPr>
        <w:jc w:val="both"/>
      </w:pPr>
      <w:r>
        <w:rPr>
          <w:rFonts w:hint="cs"/>
          <w:u w:val="single"/>
          <w:rtl/>
        </w:rPr>
        <w:t>מחבר</w:t>
      </w:r>
      <w:r>
        <w:rPr>
          <w:rFonts w:hint="cs"/>
          <w:rtl/>
        </w:rPr>
        <w:t xml:space="preserve"> (סעי' ד') – "כל הקרעים האלו בידו ומעומד, וקורע כל כסותו שעליו עד שיגלה את לבו, ואינו מאחה קרעים אלו לעולם; אבל רשאי לשללן, למללן, ללקטן ולתופרן כמין סולמות".</w:t>
      </w:r>
    </w:p>
    <w:p w14:paraId="02661568" w14:textId="77777777" w:rsidR="002C5EC1" w:rsidRDefault="002C5EC1" w:rsidP="00AF0B1D">
      <w:pPr>
        <w:numPr>
          <w:ilvl w:val="3"/>
          <w:numId w:val="20"/>
        </w:numPr>
        <w:jc w:val="both"/>
      </w:pPr>
      <w:r>
        <w:rPr>
          <w:rFonts w:hint="cs"/>
          <w:rtl/>
        </w:rPr>
        <w:t xml:space="preserve">וכן סתום הפוסקים - </w:t>
      </w:r>
      <w:r>
        <w:rPr>
          <w:rFonts w:hint="cs"/>
          <w:u w:val="single"/>
          <w:rtl/>
        </w:rPr>
        <w:t>רמ"א</w:t>
      </w:r>
      <w:r>
        <w:rPr>
          <w:rFonts w:hint="cs"/>
          <w:rtl/>
        </w:rPr>
        <w:t xml:space="preserve">, </w:t>
      </w:r>
      <w:r>
        <w:rPr>
          <w:rFonts w:hint="cs"/>
          <w:u w:val="single"/>
          <w:rtl/>
        </w:rPr>
        <w:t>ט"ז</w:t>
      </w:r>
      <w:r>
        <w:rPr>
          <w:rFonts w:hint="cs"/>
          <w:rtl/>
        </w:rPr>
        <w:t xml:space="preserve">, </w:t>
      </w:r>
      <w:r>
        <w:rPr>
          <w:rFonts w:hint="cs"/>
          <w:u w:val="single"/>
          <w:rtl/>
        </w:rPr>
        <w:t>מג"א</w:t>
      </w:r>
      <w:r>
        <w:rPr>
          <w:rFonts w:hint="cs"/>
          <w:rtl/>
        </w:rPr>
        <w:t xml:space="preserve">, </w:t>
      </w:r>
      <w:r>
        <w:rPr>
          <w:rFonts w:hint="cs"/>
          <w:u w:val="single"/>
          <w:rtl/>
        </w:rPr>
        <w:t>גר"א</w:t>
      </w:r>
      <w:r>
        <w:rPr>
          <w:rFonts w:hint="cs"/>
          <w:rtl/>
        </w:rPr>
        <w:t xml:space="preserve">, </w:t>
      </w:r>
      <w:r>
        <w:rPr>
          <w:rFonts w:hint="cs"/>
          <w:u w:val="single"/>
          <w:rtl/>
        </w:rPr>
        <w:t>מ"ב</w:t>
      </w:r>
      <w:r>
        <w:rPr>
          <w:rFonts w:hint="cs"/>
          <w:rtl/>
        </w:rPr>
        <w:t>, ועוד.</w:t>
      </w:r>
    </w:p>
    <w:p w14:paraId="214FFA25" w14:textId="77777777" w:rsidR="007F4BDC" w:rsidRDefault="007F4BDC" w:rsidP="00AF0B1D">
      <w:pPr>
        <w:numPr>
          <w:ilvl w:val="3"/>
          <w:numId w:val="20"/>
        </w:numPr>
        <w:jc w:val="both"/>
      </w:pPr>
      <w:r>
        <w:rPr>
          <w:rFonts w:hint="cs"/>
          <w:rtl/>
        </w:rPr>
        <w:t xml:space="preserve">עי' </w:t>
      </w:r>
      <w:r>
        <w:rPr>
          <w:u w:val="single"/>
          <w:rtl/>
        </w:rPr>
        <w:t>הגריש"א</w:t>
      </w:r>
      <w:r>
        <w:rPr>
          <w:rtl/>
        </w:rPr>
        <w:t xml:space="preserve"> זצ"ל (מנשים באהל או"ח אות ק</w:t>
      </w:r>
      <w:r>
        <w:rPr>
          <w:rFonts w:hint="cs"/>
          <w:rtl/>
        </w:rPr>
        <w:t xml:space="preserve">צ"ח) </w:t>
      </w:r>
      <w:r>
        <w:rPr>
          <w:rtl/>
        </w:rPr>
        <w:t>–</w:t>
      </w:r>
      <w:r>
        <w:rPr>
          <w:rFonts w:hint="cs"/>
          <w:rtl/>
        </w:rPr>
        <w:t xml:space="preserve"> "שאינו יודע מקור המנהג, ודעתו נוטה יותר שאף שזה מקובל כמנהג אבל כדאי להחמיר כדעת הרמב"ם (תענית פ"ה הל' י"ז) שהוא דעת השו"ע".</w:t>
      </w:r>
    </w:p>
    <w:p w14:paraId="143C1C3D" w14:textId="77777777" w:rsidR="002C5EC1" w:rsidRDefault="002C5EC1" w:rsidP="00AF0B1D">
      <w:pPr>
        <w:numPr>
          <w:ilvl w:val="2"/>
          <w:numId w:val="20"/>
        </w:numPr>
        <w:jc w:val="both"/>
      </w:pPr>
      <w:r>
        <w:rPr>
          <w:rFonts w:hint="cs"/>
          <w:rtl/>
        </w:rPr>
        <w:t xml:space="preserve">ראב"ד, רמב"ן, מ"מ </w:t>
      </w:r>
      <w:r w:rsidR="00BD6901">
        <w:rPr>
          <w:rFonts w:hint="cs"/>
          <w:rtl/>
        </w:rPr>
        <w:t>-</w:t>
      </w:r>
      <w:r>
        <w:rPr>
          <w:rFonts w:hint="cs"/>
          <w:rtl/>
        </w:rPr>
        <w:t xml:space="preserve"> כסות עליון, טפח, סכין.</w:t>
      </w:r>
    </w:p>
    <w:p w14:paraId="6113FC84" w14:textId="77777777" w:rsidR="002C5EC1" w:rsidRDefault="002C5EC1" w:rsidP="00AF0B1D">
      <w:pPr>
        <w:numPr>
          <w:ilvl w:val="3"/>
          <w:numId w:val="20"/>
        </w:numPr>
        <w:jc w:val="both"/>
      </w:pPr>
      <w:r>
        <w:rPr>
          <w:rFonts w:hint="cs"/>
          <w:rtl/>
        </w:rPr>
        <w:t>וכן מנהג להקל.</w:t>
      </w:r>
    </w:p>
    <w:p w14:paraId="56CB422C" w14:textId="77777777" w:rsidR="002C5EC1" w:rsidRDefault="002C5EC1" w:rsidP="00AF0B1D">
      <w:pPr>
        <w:numPr>
          <w:ilvl w:val="4"/>
          <w:numId w:val="20"/>
        </w:numPr>
        <w:jc w:val="both"/>
      </w:pPr>
      <w:r>
        <w:rPr>
          <w:rFonts w:hint="cs"/>
          <w:u w:val="single"/>
          <w:rtl/>
        </w:rPr>
        <w:t>חזו"א</w:t>
      </w:r>
      <w:r>
        <w:rPr>
          <w:rFonts w:hint="cs"/>
          <w:rtl/>
        </w:rPr>
        <w:t xml:space="preserve"> (</w:t>
      </w:r>
      <w:r>
        <w:rPr>
          <w:rFonts w:hint="cs"/>
          <w:b/>
          <w:rtl/>
        </w:rPr>
        <w:t>ארחות רבנו</w:t>
      </w:r>
      <w:r>
        <w:rPr>
          <w:rFonts w:hint="cs"/>
          <w:rtl/>
        </w:rPr>
        <w:t xml:space="preserve"> ח"א ריש עמ' שי"ח, ח"ב עמ' קמ"ח).</w:t>
      </w:r>
    </w:p>
    <w:p w14:paraId="4EB6733E" w14:textId="77777777" w:rsidR="002C5EC1" w:rsidRDefault="002C5EC1" w:rsidP="00AF0B1D">
      <w:pPr>
        <w:numPr>
          <w:ilvl w:val="4"/>
          <w:numId w:val="20"/>
        </w:numPr>
        <w:jc w:val="both"/>
      </w:pPr>
      <w:r>
        <w:rPr>
          <w:rFonts w:hint="cs"/>
          <w:u w:val="single"/>
          <w:rtl/>
        </w:rPr>
        <w:t>עיר הקודש והמקדש</w:t>
      </w:r>
      <w:r>
        <w:rPr>
          <w:rFonts w:hint="cs"/>
          <w:rtl/>
        </w:rPr>
        <w:t xml:space="preserve"> (ח"ג פרק י"ז ריש סי' א', ארץ ישראל ח"א פרק כ"ב אות ד') – "אולם נוהגים לקרוע רק כסות אחת בשיעור טפח ואפילו בכלי".</w:t>
      </w:r>
    </w:p>
    <w:p w14:paraId="486FE285" w14:textId="77777777" w:rsidR="002C5EC1" w:rsidRDefault="002C5EC1" w:rsidP="00AF0B1D">
      <w:pPr>
        <w:numPr>
          <w:ilvl w:val="4"/>
          <w:numId w:val="20"/>
        </w:numPr>
        <w:jc w:val="both"/>
      </w:pPr>
      <w:r>
        <w:rPr>
          <w:rFonts w:hint="cs"/>
          <w:u w:val="single"/>
          <w:rtl/>
        </w:rPr>
        <w:t>קהלות יעקב</w:t>
      </w:r>
      <w:r>
        <w:rPr>
          <w:rFonts w:hint="cs"/>
          <w:rtl/>
        </w:rPr>
        <w:t xml:space="preserve"> (</w:t>
      </w:r>
      <w:r>
        <w:rPr>
          <w:rFonts w:hint="cs"/>
          <w:b/>
          <w:rtl/>
        </w:rPr>
        <w:t>ארחות רבנו</w:t>
      </w:r>
      <w:r>
        <w:rPr>
          <w:rFonts w:hint="cs"/>
          <w:rtl/>
        </w:rPr>
        <w:t xml:space="preserve"> ח"א עמ' שי"ח, ריש עמ' שכ"ד, ח"ב עמ' קמ"ח).</w:t>
      </w:r>
    </w:p>
    <w:p w14:paraId="0751EFB9" w14:textId="77777777" w:rsidR="009E1080" w:rsidRPr="009E1080" w:rsidRDefault="009E1080" w:rsidP="00AF0B1D">
      <w:pPr>
        <w:numPr>
          <w:ilvl w:val="4"/>
          <w:numId w:val="20"/>
        </w:numPr>
        <w:jc w:val="both"/>
      </w:pPr>
      <w:r w:rsidRPr="009F53C1">
        <w:rPr>
          <w:u w:val="single"/>
          <w:rtl/>
        </w:rPr>
        <w:t>הגרשז"א</w:t>
      </w:r>
      <w:r>
        <w:rPr>
          <w:rtl/>
        </w:rPr>
        <w:t xml:space="preserve"> זצ"ל (מנחת שלמה ח"א </w:t>
      </w:r>
      <w:r w:rsidR="009F53C1">
        <w:rPr>
          <w:rFonts w:hint="cs"/>
          <w:rtl/>
        </w:rPr>
        <w:t xml:space="preserve">ריש </w:t>
      </w:r>
      <w:r>
        <w:rPr>
          <w:rtl/>
        </w:rPr>
        <w:t>סי</w:t>
      </w:r>
      <w:r>
        <w:rPr>
          <w:rFonts w:hint="cs"/>
          <w:rtl/>
        </w:rPr>
        <w:t>'</w:t>
      </w:r>
      <w:r>
        <w:rPr>
          <w:rtl/>
        </w:rPr>
        <w:t xml:space="preserve"> ע"ג)</w:t>
      </w:r>
      <w:r w:rsidR="009F53C1">
        <w:rPr>
          <w:rFonts w:hint="cs"/>
          <w:rtl/>
        </w:rPr>
        <w:t xml:space="preserve"> </w:t>
      </w:r>
      <w:r w:rsidR="009F53C1">
        <w:rPr>
          <w:rtl/>
        </w:rPr>
        <w:t>–</w:t>
      </w:r>
      <w:r w:rsidR="009F53C1">
        <w:rPr>
          <w:rFonts w:hint="cs"/>
          <w:rtl/>
        </w:rPr>
        <w:t xml:space="preserve"> "</w:t>
      </w:r>
      <w:r w:rsidR="009F53C1">
        <w:rPr>
          <w:rtl/>
        </w:rPr>
        <w:t>שהמנהג הוא כהראב"ד והרמב"ן וכו' לענין קריעה של ראיית מקדש קורעין רק טפח של בגד אחד בלבד</w:t>
      </w:r>
      <w:r w:rsidR="009F53C1">
        <w:rPr>
          <w:rFonts w:hint="cs"/>
          <w:rtl/>
        </w:rPr>
        <w:t>"</w:t>
      </w:r>
      <w:r>
        <w:rPr>
          <w:rFonts w:hint="cs"/>
          <w:rtl/>
        </w:rPr>
        <w:t>.</w:t>
      </w:r>
    </w:p>
    <w:p w14:paraId="6D6632CB" w14:textId="77777777" w:rsidR="002C5EC1" w:rsidRDefault="002C5EC1" w:rsidP="00AF0B1D">
      <w:pPr>
        <w:numPr>
          <w:ilvl w:val="4"/>
          <w:numId w:val="20"/>
        </w:numPr>
        <w:jc w:val="both"/>
      </w:pPr>
      <w:r>
        <w:rPr>
          <w:rFonts w:hint="cs"/>
          <w:u w:val="single"/>
          <w:rtl/>
        </w:rPr>
        <w:t>אבן ישראל</w:t>
      </w:r>
      <w:r>
        <w:rPr>
          <w:rFonts w:hint="cs"/>
          <w:rtl/>
        </w:rPr>
        <w:t xml:space="preserve"> (ח"ח סוף סי' מ"ג</w:t>
      </w:r>
      <w:r w:rsidR="00BD6901">
        <w:rPr>
          <w:rFonts w:hint="cs"/>
          <w:rtl/>
        </w:rPr>
        <w:t xml:space="preserve">, </w:t>
      </w:r>
      <w:r w:rsidR="00BD6901" w:rsidRPr="00BD6901">
        <w:rPr>
          <w:rtl/>
        </w:rPr>
        <w:t>הליכות א</w:t>
      </w:r>
      <w:r w:rsidR="00BD6901" w:rsidRPr="00BD6901">
        <w:rPr>
          <w:rFonts w:hint="cs"/>
          <w:rtl/>
        </w:rPr>
        <w:t>ב</w:t>
      </w:r>
      <w:r w:rsidR="00BD6901" w:rsidRPr="00BD6901">
        <w:rPr>
          <w:rtl/>
        </w:rPr>
        <w:t>ן ישראל</w:t>
      </w:r>
      <w:r w:rsidR="00E61AE9">
        <w:rPr>
          <w:rFonts w:hint="cs"/>
          <w:rtl/>
        </w:rPr>
        <w:t xml:space="preserve"> </w:t>
      </w:r>
      <w:r w:rsidR="00E61AE9" w:rsidRPr="00E61AE9">
        <w:rPr>
          <w:rFonts w:hint="cs"/>
          <w:rtl/>
        </w:rPr>
        <w:t>מועדים ח"א</w:t>
      </w:r>
      <w:r w:rsidR="00BD6901" w:rsidRPr="00BD6901">
        <w:rPr>
          <w:rtl/>
        </w:rPr>
        <w:t xml:space="preserve"> עמ' שצ"</w:t>
      </w:r>
      <w:r w:rsidR="00BD6901" w:rsidRPr="00BD6901">
        <w:rPr>
          <w:rFonts w:hint="cs"/>
          <w:rtl/>
        </w:rPr>
        <w:t xml:space="preserve">א אות </w:t>
      </w:r>
      <w:r w:rsidR="00BD6901">
        <w:rPr>
          <w:rFonts w:hint="cs"/>
          <w:rtl/>
        </w:rPr>
        <w:t>ג</w:t>
      </w:r>
      <w:r w:rsidR="00BD6901" w:rsidRPr="00BD6901">
        <w:rPr>
          <w:rFonts w:hint="cs"/>
          <w:rtl/>
        </w:rPr>
        <w:t>'</w:t>
      </w:r>
      <w:r w:rsidR="00BD6901">
        <w:rPr>
          <w:rFonts w:hint="cs"/>
          <w:rtl/>
        </w:rPr>
        <w:t>, אות ה'</w:t>
      </w:r>
      <w:r>
        <w:rPr>
          <w:rFonts w:hint="cs"/>
          <w:rtl/>
        </w:rPr>
        <w:t>) – "אולם בעיקר האי הלכתא, דפסק המחבר דקורע כל בגדיו, עד שיגלה את לבו, צ"ע, אמאי פסק המחבר כן, כדעת הרמב"ם והטור, בזמן שהראב"ד והרמב"ן חולקים, הובא שם במ"מ, והביאו שכן איתא בתוספתא. ומכיון שהוא מדרבנן, בודאי יש לסמוך אדעת הראב"ד והרמב"ן דלא צריך לקרוע כל בגדיו, וגם לא צריך לקרוע דוקא בידו, ודברי המחבר צ"ע".</w:t>
      </w:r>
    </w:p>
    <w:p w14:paraId="04B7847E" w14:textId="77777777" w:rsidR="009E1080" w:rsidRDefault="009E1080" w:rsidP="00AF0B1D">
      <w:pPr>
        <w:numPr>
          <w:ilvl w:val="4"/>
          <w:numId w:val="20"/>
        </w:numPr>
        <w:jc w:val="both"/>
      </w:pPr>
      <w:r w:rsidRPr="009E1080">
        <w:rPr>
          <w:rFonts w:hint="cs"/>
          <w:u w:val="single"/>
          <w:rtl/>
        </w:rPr>
        <w:t>חזון עובדיה</w:t>
      </w:r>
      <w:r>
        <w:rPr>
          <w:rFonts w:hint="cs"/>
          <w:rtl/>
        </w:rPr>
        <w:t xml:space="preserve"> (</w:t>
      </w:r>
      <w:r w:rsidR="0071239B">
        <w:rPr>
          <w:rFonts w:hint="cs"/>
          <w:rtl/>
        </w:rPr>
        <w:t>ארבע</w:t>
      </w:r>
      <w:r>
        <w:rPr>
          <w:rFonts w:hint="cs"/>
          <w:rtl/>
        </w:rPr>
        <w:t xml:space="preserve"> ת</w:t>
      </w:r>
      <w:r w:rsidR="0071239B">
        <w:rPr>
          <w:rFonts w:hint="cs"/>
          <w:rtl/>
        </w:rPr>
        <w:t>עניות עמ' תל"ט ד"ה והנה הרמב"ם</w:t>
      </w:r>
      <w:r>
        <w:rPr>
          <w:rFonts w:hint="cs"/>
          <w:rtl/>
        </w:rPr>
        <w:t>).</w:t>
      </w:r>
    </w:p>
    <w:p w14:paraId="0F629B3C" w14:textId="77777777" w:rsidR="002C5EC1" w:rsidRDefault="002C5EC1" w:rsidP="00AF0B1D">
      <w:pPr>
        <w:numPr>
          <w:ilvl w:val="4"/>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י"ג).</w:t>
      </w:r>
    </w:p>
    <w:p w14:paraId="54EA0EE2" w14:textId="77777777" w:rsidR="002C5EC1" w:rsidRDefault="002C5EC1" w:rsidP="00AF0B1D">
      <w:pPr>
        <w:numPr>
          <w:ilvl w:val="4"/>
          <w:numId w:val="20"/>
        </w:numPr>
        <w:jc w:val="both"/>
      </w:pPr>
      <w:r>
        <w:rPr>
          <w:rFonts w:hint="cs"/>
          <w:u w:val="single"/>
          <w:rtl/>
        </w:rPr>
        <w:t>תשבות והנהגות</w:t>
      </w:r>
      <w:r>
        <w:rPr>
          <w:rFonts w:hint="cs"/>
          <w:rtl/>
        </w:rPr>
        <w:t xml:space="preserve"> (ח"א סי' של"א, ח"ד סי' קל"א ד</w:t>
      </w:r>
      <w:r w:rsidR="00B758E9">
        <w:rPr>
          <w:rFonts w:hint="cs"/>
          <w:rtl/>
        </w:rPr>
        <w:t>"ה והאמת, עי' ח"ה סוף סי' קס"ו</w:t>
      </w:r>
      <w:r>
        <w:rPr>
          <w:rFonts w:hint="cs"/>
          <w:rtl/>
        </w:rPr>
        <w:t xml:space="preserve">) – "אבל מנהגינו לקרוע רק בבגד אחד, וכדעת הראב"ד והרמב"ן עי' במ"מ שם, וכן מביא במכתבי </w:t>
      </w:r>
      <w:r>
        <w:rPr>
          <w:rFonts w:hint="cs"/>
          <w:u w:val="single"/>
          <w:rtl/>
        </w:rPr>
        <w:t>האדמו"ר מגור</w:t>
      </w:r>
      <w:r>
        <w:rPr>
          <w:rFonts w:hint="cs"/>
          <w:rtl/>
        </w:rPr>
        <w:t xml:space="preserve"> הגרא"מ זצ"ל שנהג כן".</w:t>
      </w:r>
    </w:p>
    <w:p w14:paraId="3249D5E2" w14:textId="27DF3C8A" w:rsidR="007F6887" w:rsidRDefault="007F6887" w:rsidP="00AF0B1D">
      <w:pPr>
        <w:numPr>
          <w:ilvl w:val="4"/>
          <w:numId w:val="20"/>
        </w:numPr>
        <w:jc w:val="both"/>
      </w:pPr>
      <w:r>
        <w:rPr>
          <w:b/>
          <w:i/>
          <w:u w:val="single"/>
          <w:rtl/>
        </w:rPr>
        <w:t>הגרח"ק</w:t>
      </w:r>
      <w:r>
        <w:rPr>
          <w:b/>
          <w:i/>
          <w:rtl/>
        </w:rPr>
        <w:t xml:space="preserve"> שליט"א </w:t>
      </w:r>
      <w:r>
        <w:rPr>
          <w:rtl/>
        </w:rPr>
        <w:t>(</w:t>
      </w:r>
      <w:r>
        <w:rPr>
          <w:b/>
          <w:i/>
          <w:rtl/>
        </w:rPr>
        <w:t>דולה ומשקה עמ' רי"</w:t>
      </w:r>
      <w:r>
        <w:rPr>
          <w:rFonts w:hint="cs"/>
          <w:b/>
          <w:i/>
          <w:rtl/>
        </w:rPr>
        <w:t>ב</w:t>
      </w:r>
      <w:r w:rsidR="00AD5A2A">
        <w:rPr>
          <w:rFonts w:hint="cs"/>
          <w:b/>
          <w:i/>
          <w:rtl/>
        </w:rPr>
        <w:t xml:space="preserve">, </w:t>
      </w:r>
      <w:r w:rsidR="00B025FB">
        <w:rPr>
          <w:b/>
          <w:i/>
          <w:rtl/>
        </w:rPr>
        <w:t>אלא ד' אמות של הלכה פרק</w:t>
      </w:r>
      <w:r w:rsidR="00817E55">
        <w:rPr>
          <w:b/>
          <w:i/>
          <w:rtl/>
        </w:rPr>
        <w:t xml:space="preserve"> נ"ד אות </w:t>
      </w:r>
      <w:r w:rsidR="00817E55">
        <w:rPr>
          <w:rFonts w:hint="cs"/>
          <w:b/>
          <w:i/>
          <w:rtl/>
        </w:rPr>
        <w:t>ו'</w:t>
      </w:r>
      <w:r>
        <w:rPr>
          <w:b/>
          <w:i/>
          <w:rtl/>
        </w:rPr>
        <w:t>) – "</w:t>
      </w:r>
      <w:r>
        <w:rPr>
          <w:rFonts w:hint="cs"/>
          <w:rtl/>
        </w:rPr>
        <w:t>בא"י המנהג להקל כהראב"ד</w:t>
      </w:r>
      <w:r>
        <w:rPr>
          <w:rtl/>
        </w:rPr>
        <w:t>".</w:t>
      </w:r>
    </w:p>
    <w:p w14:paraId="559F1A83" w14:textId="77777777" w:rsidR="002C5EC1" w:rsidRDefault="002C5EC1" w:rsidP="00AF0B1D">
      <w:pPr>
        <w:numPr>
          <w:ilvl w:val="4"/>
          <w:numId w:val="20"/>
        </w:numPr>
        <w:jc w:val="both"/>
      </w:pPr>
      <w:r>
        <w:rPr>
          <w:rFonts w:hint="cs"/>
          <w:u w:val="single"/>
          <w:rtl/>
        </w:rPr>
        <w:t>פסקי תשובות</w:t>
      </w:r>
      <w:r>
        <w:rPr>
          <w:rFonts w:hint="cs"/>
          <w:rtl/>
        </w:rPr>
        <w:t xml:space="preserve"> (אות ד').</w:t>
      </w:r>
    </w:p>
    <w:p w14:paraId="53C90482" w14:textId="77777777" w:rsidR="002C5EC1" w:rsidRDefault="002C5EC1" w:rsidP="00AF0B1D">
      <w:pPr>
        <w:numPr>
          <w:ilvl w:val="4"/>
          <w:numId w:val="20"/>
        </w:numPr>
        <w:jc w:val="both"/>
      </w:pPr>
      <w:r>
        <w:rPr>
          <w:rFonts w:hint="cs"/>
          <w:u w:val="single"/>
          <w:rtl/>
        </w:rPr>
        <w:t>קרא עלי מועד</w:t>
      </w:r>
      <w:r>
        <w:rPr>
          <w:rFonts w:hint="cs"/>
          <w:rtl/>
        </w:rPr>
        <w:t xml:space="preserve"> (פרק י"א סעי' ד', סעי' ז') – "וכן המנהג".</w:t>
      </w:r>
    </w:p>
    <w:p w14:paraId="61BEBECC" w14:textId="77777777" w:rsidR="002C5EC1" w:rsidRDefault="002C5EC1" w:rsidP="00AF0B1D">
      <w:pPr>
        <w:numPr>
          <w:ilvl w:val="3"/>
          <w:numId w:val="20"/>
        </w:numPr>
        <w:jc w:val="both"/>
      </w:pPr>
      <w:r>
        <w:rPr>
          <w:rFonts w:hint="cs"/>
          <w:rtl/>
        </w:rPr>
        <w:t>אם רצה להחמיר - הסיר כסות עליון.</w:t>
      </w:r>
    </w:p>
    <w:p w14:paraId="6DAA9490" w14:textId="77777777" w:rsidR="002C5EC1" w:rsidRDefault="002C5EC1" w:rsidP="002C5EC1">
      <w:pPr>
        <w:jc w:val="both"/>
      </w:pPr>
    </w:p>
    <w:p w14:paraId="44124D33" w14:textId="77777777" w:rsidR="002C5EC1" w:rsidRDefault="002C5EC1" w:rsidP="00AF0B1D">
      <w:pPr>
        <w:numPr>
          <w:ilvl w:val="1"/>
          <w:numId w:val="20"/>
        </w:numPr>
        <w:jc w:val="both"/>
      </w:pPr>
      <w:r>
        <w:rPr>
          <w:rFonts w:hint="cs"/>
          <w:b/>
          <w:bCs/>
          <w:rtl/>
        </w:rPr>
        <w:t>הבגדים</w:t>
      </w:r>
      <w:r>
        <w:rPr>
          <w:rFonts w:hint="cs"/>
          <w:rtl/>
        </w:rPr>
        <w:t>.</w:t>
      </w:r>
    </w:p>
    <w:p w14:paraId="0D288528" w14:textId="77777777" w:rsidR="002C5EC1" w:rsidRDefault="002C5EC1" w:rsidP="00AF0B1D">
      <w:pPr>
        <w:numPr>
          <w:ilvl w:val="2"/>
          <w:numId w:val="20"/>
        </w:numPr>
        <w:jc w:val="both"/>
      </w:pPr>
      <w:r>
        <w:rPr>
          <w:rFonts w:hint="cs"/>
          <w:rtl/>
        </w:rPr>
        <w:t>חולצה.</w:t>
      </w:r>
    </w:p>
    <w:p w14:paraId="66890B06" w14:textId="77777777" w:rsidR="002C5EC1" w:rsidRDefault="002C5EC1" w:rsidP="00AF0B1D">
      <w:pPr>
        <w:numPr>
          <w:ilvl w:val="3"/>
          <w:numId w:val="20"/>
        </w:numPr>
        <w:jc w:val="both"/>
      </w:pPr>
      <w:r>
        <w:rPr>
          <w:rFonts w:hint="cs"/>
          <w:u w:val="single"/>
          <w:rtl/>
        </w:rPr>
        <w:t>הגרחפ"ש</w:t>
      </w:r>
      <w:r>
        <w:rPr>
          <w:rFonts w:hint="cs"/>
          <w:rtl/>
        </w:rPr>
        <w:t xml:space="preserve"> שליט"א (דברי חכמים אות תס"ט) – "ורק צריך לקרוע החולצה שלו".</w:t>
      </w:r>
    </w:p>
    <w:p w14:paraId="3278C790"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ד', הע' י"ח) – "יקרע החולצה".</w:t>
      </w:r>
    </w:p>
    <w:p w14:paraId="5E8CA5BE" w14:textId="77777777" w:rsidR="002C5EC1" w:rsidRDefault="002C5EC1" w:rsidP="00AF0B1D">
      <w:pPr>
        <w:numPr>
          <w:ilvl w:val="2"/>
          <w:numId w:val="20"/>
        </w:numPr>
        <w:jc w:val="both"/>
      </w:pPr>
      <w:r>
        <w:rPr>
          <w:rFonts w:hint="cs"/>
          <w:rtl/>
        </w:rPr>
        <w:t>כתונת.</w:t>
      </w:r>
    </w:p>
    <w:p w14:paraId="54BF6056"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שי"ח אות א' ד"ה ושאלתי, עמ' שי"ט אות ה', עמ' שכ"ג אות ט"ז, ח"ב עמ' קמ"ח אות א' ד"ה ושאלתי, עמ' ק"נ אות ה') – "שהכתונת פטורה משום שהיא בגד של זיעה".</w:t>
      </w:r>
    </w:p>
    <w:p w14:paraId="4CDF95D0" w14:textId="77777777" w:rsidR="002C5EC1" w:rsidRDefault="002C5EC1" w:rsidP="00AF0B1D">
      <w:pPr>
        <w:numPr>
          <w:ilvl w:val="2"/>
          <w:numId w:val="20"/>
        </w:numPr>
        <w:jc w:val="both"/>
      </w:pPr>
      <w:r>
        <w:rPr>
          <w:rFonts w:hint="cs"/>
          <w:rtl/>
        </w:rPr>
        <w:t>כתונת ע"ג כתונת.</w:t>
      </w:r>
    </w:p>
    <w:p w14:paraId="38832CD9"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ה', ח"ב עמ' ק"נ אות ה') – "הסתפק אם צריך לקרוע בכתונת העליונה".</w:t>
      </w:r>
    </w:p>
    <w:p w14:paraId="1B5C43F8" w14:textId="77777777" w:rsidR="002C5EC1" w:rsidRDefault="002C5EC1" w:rsidP="002C5EC1">
      <w:pPr>
        <w:ind w:left="567"/>
        <w:jc w:val="both"/>
      </w:pPr>
      <w:r>
        <w:rPr>
          <w:rFonts w:hint="cs"/>
          <w:u w:val="single"/>
          <w:rtl/>
        </w:rPr>
        <w:t>קהלות יעקב</w:t>
      </w:r>
      <w:r>
        <w:rPr>
          <w:rFonts w:hint="cs"/>
          <w:rtl/>
        </w:rPr>
        <w:t xml:space="preserve"> (ארחות רבנו ח"א עמ' שכ"ג אות ט"ז, ח"ב עמ' קנ"ד אות ט"ז) – "וגם הסתפק לענין קריעה בכתונת ע"ג כתונת ולאחר שנים בשנת תשמ"ב אמר לי מו"ר דהכתונת שאנו לובשים חייבת בקריעה משום שהוא בגד עליון אצל אנשים וגם הרבה מתפללים כך בלי מעיל, כשנסענו לכותל בשנת תשל"ב נסע עמנו נכדו של מו"ר רמ"ב אמר לו מו"ר שיקרע בכתונת והסיר הנכד את מעילו בירושלים החדשה ולבש כתונת לקריעה על כתונתו ובהגענו לכותל קרע בכתונת העליונה".</w:t>
      </w:r>
    </w:p>
    <w:p w14:paraId="3DA85158" w14:textId="77777777" w:rsidR="002C5EC1" w:rsidRDefault="002C5EC1" w:rsidP="00AF0B1D">
      <w:pPr>
        <w:numPr>
          <w:ilvl w:val="2"/>
          <w:numId w:val="20"/>
        </w:numPr>
        <w:jc w:val="both"/>
      </w:pPr>
      <w:r>
        <w:rPr>
          <w:rFonts w:hint="cs"/>
          <w:rtl/>
        </w:rPr>
        <w:t>סוודר.</w:t>
      </w:r>
    </w:p>
    <w:p w14:paraId="7D45650C"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ה', ח"ב עמ' ק"נ אות ה') – "וכן סוודר פטור שאין זה בגד חשוב והוי רק בגד גדול שיש לו ארבע כנפות והוסיף שסוודר רגיל דינו כמטפחת על הצואר ופטור מקריעה".</w:t>
      </w:r>
    </w:p>
    <w:p w14:paraId="6A427385"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w:t>
      </w:r>
      <w:r w:rsidR="002340C6">
        <w:rPr>
          <w:rFonts w:hint="cs"/>
          <w:rtl/>
        </w:rPr>
        <w:t xml:space="preserve"> או"ח</w:t>
      </w:r>
      <w:r>
        <w:rPr>
          <w:rFonts w:hint="cs"/>
          <w:rtl/>
        </w:rPr>
        <w:t xml:space="preserve"> ח"ג פרק ע"ג </w:t>
      </w:r>
      <w:r w:rsidR="00CE0F4C">
        <w:rPr>
          <w:rFonts w:hint="cs"/>
          <w:rtl/>
        </w:rPr>
        <w:t>אות</w:t>
      </w:r>
      <w:r>
        <w:rPr>
          <w:rFonts w:hint="cs"/>
          <w:rtl/>
        </w:rPr>
        <w:t xml:space="preserve"> י"ד) – "סוודר אינו חייב בקריעה".</w:t>
      </w:r>
    </w:p>
    <w:p w14:paraId="1256A064" w14:textId="77777777" w:rsidR="00E300AB" w:rsidRPr="00E300AB" w:rsidRDefault="00903BC8" w:rsidP="00AF0B1D">
      <w:pPr>
        <w:numPr>
          <w:ilvl w:val="3"/>
          <w:numId w:val="20"/>
        </w:numPr>
        <w:jc w:val="both"/>
      </w:pPr>
      <w:r>
        <w:rPr>
          <w:rFonts w:hint="cs"/>
          <w:rtl/>
        </w:rPr>
        <w:t>מראי מקומות</w:t>
      </w:r>
      <w:r w:rsidR="00E300AB" w:rsidRPr="00E300AB">
        <w:rPr>
          <w:rFonts w:hint="cs"/>
          <w:rtl/>
        </w:rPr>
        <w:t xml:space="preserve"> </w:t>
      </w:r>
      <w:r w:rsidR="00E300AB" w:rsidRPr="00E300AB">
        <w:rPr>
          <w:rtl/>
        </w:rPr>
        <w:t>–</w:t>
      </w:r>
      <w:r w:rsidR="00E300AB" w:rsidRPr="00E300AB">
        <w:rPr>
          <w:rFonts w:hint="cs"/>
          <w:rtl/>
        </w:rPr>
        <w:t xml:space="preserve"> </w:t>
      </w:r>
      <w:r w:rsidR="00E300AB">
        <w:rPr>
          <w:u w:val="single"/>
          <w:rtl/>
        </w:rPr>
        <w:t>פנינת המקדש</w:t>
      </w:r>
      <w:r w:rsidR="00E300AB">
        <w:rPr>
          <w:rtl/>
        </w:rPr>
        <w:t xml:space="preserve"> (פרק ז' אות</w:t>
      </w:r>
      <w:r w:rsidR="00E300AB">
        <w:rPr>
          <w:rFonts w:hint="cs"/>
          <w:rtl/>
        </w:rPr>
        <w:t xml:space="preserve"> ע"ז).</w:t>
      </w:r>
    </w:p>
    <w:p w14:paraId="2053E576" w14:textId="77777777" w:rsidR="002C5EC1" w:rsidRDefault="002C5EC1" w:rsidP="00AF0B1D">
      <w:pPr>
        <w:numPr>
          <w:ilvl w:val="2"/>
          <w:numId w:val="20"/>
        </w:numPr>
        <w:jc w:val="both"/>
      </w:pPr>
      <w:r>
        <w:rPr>
          <w:rFonts w:hint="cs"/>
          <w:rtl/>
        </w:rPr>
        <w:t>ציצית.</w:t>
      </w:r>
    </w:p>
    <w:p w14:paraId="4D969E22"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ה', ח"ב עמ' ק"נ אות ה') – "שטלית גדול מלמעלה פטור מקריעה משום שזה הוי רק כבגד של כבוד".</w:t>
      </w:r>
    </w:p>
    <w:p w14:paraId="263D5605"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 </w:t>
      </w:r>
      <w:r w:rsidR="002340C6">
        <w:rPr>
          <w:rFonts w:hint="cs"/>
          <w:rtl/>
        </w:rPr>
        <w:t xml:space="preserve">או"ח </w:t>
      </w:r>
      <w:r>
        <w:rPr>
          <w:rFonts w:hint="cs"/>
          <w:rtl/>
        </w:rPr>
        <w:t xml:space="preserve">ח"ג פרק ע"ג </w:t>
      </w:r>
      <w:r w:rsidR="00CE0F4C">
        <w:rPr>
          <w:rFonts w:hint="cs"/>
          <w:rtl/>
        </w:rPr>
        <w:t>אות</w:t>
      </w:r>
      <w:r>
        <w:rPr>
          <w:rFonts w:hint="cs"/>
          <w:rtl/>
        </w:rPr>
        <w:t xml:space="preserve"> ט"ו) – "ציצית אינה חייבת בקריעה".</w:t>
      </w:r>
    </w:p>
    <w:p w14:paraId="1A19C53A" w14:textId="77777777" w:rsidR="00E300AB" w:rsidRDefault="00903BC8" w:rsidP="00AF0B1D">
      <w:pPr>
        <w:numPr>
          <w:ilvl w:val="3"/>
          <w:numId w:val="20"/>
        </w:numPr>
        <w:jc w:val="both"/>
      </w:pPr>
      <w:r>
        <w:rPr>
          <w:rFonts w:hint="cs"/>
          <w:rtl/>
        </w:rPr>
        <w:t>מראי מקומות</w:t>
      </w:r>
      <w:r w:rsidR="00E300AB" w:rsidRPr="00E300AB">
        <w:rPr>
          <w:rFonts w:hint="cs"/>
          <w:rtl/>
        </w:rPr>
        <w:t xml:space="preserve"> </w:t>
      </w:r>
      <w:r w:rsidR="00E300AB" w:rsidRPr="00E300AB">
        <w:rPr>
          <w:rtl/>
        </w:rPr>
        <w:t>–</w:t>
      </w:r>
      <w:r w:rsidR="00E300AB" w:rsidRPr="00E300AB">
        <w:rPr>
          <w:rFonts w:hint="cs"/>
          <w:rtl/>
        </w:rPr>
        <w:t xml:space="preserve"> </w:t>
      </w:r>
      <w:r w:rsidR="00E300AB">
        <w:rPr>
          <w:u w:val="single"/>
          <w:rtl/>
        </w:rPr>
        <w:t>פנינת המקדש</w:t>
      </w:r>
      <w:r w:rsidR="00E300AB">
        <w:rPr>
          <w:rtl/>
        </w:rPr>
        <w:t xml:space="preserve"> (פרק ז' אות</w:t>
      </w:r>
      <w:r w:rsidR="00E300AB">
        <w:rPr>
          <w:rFonts w:hint="cs"/>
          <w:rtl/>
        </w:rPr>
        <w:t xml:space="preserve"> ע"ד).</w:t>
      </w:r>
    </w:p>
    <w:p w14:paraId="69AFF984" w14:textId="77777777" w:rsidR="002C5EC1" w:rsidRPr="002340C6" w:rsidRDefault="002C5EC1" w:rsidP="002C5EC1">
      <w:pPr>
        <w:jc w:val="both"/>
      </w:pPr>
    </w:p>
    <w:p w14:paraId="1F0426AE" w14:textId="77777777" w:rsidR="002C5EC1" w:rsidRDefault="002C5EC1" w:rsidP="00AF0B1D">
      <w:pPr>
        <w:numPr>
          <w:ilvl w:val="1"/>
          <w:numId w:val="20"/>
        </w:numPr>
        <w:jc w:val="both"/>
        <w:rPr>
          <w:rtl/>
        </w:rPr>
      </w:pPr>
      <w:r>
        <w:rPr>
          <w:rFonts w:hint="cs"/>
          <w:b/>
          <w:bCs/>
          <w:rtl/>
        </w:rPr>
        <w:t>מפקיר בגדו</w:t>
      </w:r>
      <w:r>
        <w:rPr>
          <w:rFonts w:hint="cs"/>
          <w:rtl/>
        </w:rPr>
        <w:t>.</w:t>
      </w:r>
    </w:p>
    <w:p w14:paraId="7D4C9FFF" w14:textId="77777777" w:rsidR="00E207B0" w:rsidRDefault="00E207B0" w:rsidP="00AF0B1D">
      <w:pPr>
        <w:numPr>
          <w:ilvl w:val="2"/>
          <w:numId w:val="20"/>
        </w:numPr>
        <w:jc w:val="both"/>
      </w:pPr>
      <w:r w:rsidRPr="00E207B0">
        <w:rPr>
          <w:rFonts w:hint="cs"/>
          <w:b/>
          <w:i/>
          <w:rtl/>
        </w:rPr>
        <w:t>מחמיר: חייב בקריעה.</w:t>
      </w:r>
    </w:p>
    <w:p w14:paraId="7FA30214" w14:textId="77777777" w:rsidR="002C5EC1" w:rsidRDefault="002C5EC1" w:rsidP="00AF0B1D">
      <w:pPr>
        <w:numPr>
          <w:ilvl w:val="3"/>
          <w:numId w:val="20"/>
        </w:numPr>
        <w:jc w:val="both"/>
      </w:pPr>
      <w:r>
        <w:rPr>
          <w:rFonts w:hint="cs"/>
          <w:u w:val="single"/>
          <w:rtl/>
        </w:rPr>
        <w:t>אבן ישראל</w:t>
      </w:r>
      <w:r>
        <w:rPr>
          <w:rFonts w:hint="cs"/>
          <w:rtl/>
        </w:rPr>
        <w:t xml:space="preserve"> (ח"ח סי' מ"ג</w:t>
      </w:r>
      <w:r w:rsidR="00BD6901">
        <w:rPr>
          <w:rFonts w:hint="cs"/>
          <w:rtl/>
        </w:rPr>
        <w:t xml:space="preserve">, </w:t>
      </w:r>
      <w:r w:rsidR="00BD6901" w:rsidRPr="00BD6901">
        <w:rPr>
          <w:rtl/>
        </w:rPr>
        <w:t>הליכות א</w:t>
      </w:r>
      <w:r w:rsidR="00BD6901" w:rsidRPr="00BD6901">
        <w:rPr>
          <w:rFonts w:hint="cs"/>
          <w:rtl/>
        </w:rPr>
        <w:t>ב</w:t>
      </w:r>
      <w:r w:rsidR="00BD6901" w:rsidRPr="00BD6901">
        <w:rPr>
          <w:rtl/>
        </w:rPr>
        <w:t xml:space="preserve">ן ישראל </w:t>
      </w:r>
      <w:r w:rsidR="00E61AE9" w:rsidRPr="00E61AE9">
        <w:rPr>
          <w:rFonts w:hint="cs"/>
          <w:rtl/>
        </w:rPr>
        <w:t>מועדים ח"א</w:t>
      </w:r>
      <w:r w:rsidR="00E61AE9" w:rsidRPr="00E61AE9">
        <w:rPr>
          <w:rtl/>
        </w:rPr>
        <w:t xml:space="preserve"> </w:t>
      </w:r>
      <w:r w:rsidR="00BD6901" w:rsidRPr="00BD6901">
        <w:rPr>
          <w:rtl/>
        </w:rPr>
        <w:t>עמ' שצ"</w:t>
      </w:r>
      <w:r w:rsidR="00BD6901">
        <w:rPr>
          <w:rFonts w:hint="cs"/>
          <w:rtl/>
        </w:rPr>
        <w:t>ב</w:t>
      </w:r>
      <w:r w:rsidR="00BD6901" w:rsidRPr="00BD6901">
        <w:rPr>
          <w:rFonts w:hint="cs"/>
          <w:rtl/>
        </w:rPr>
        <w:t xml:space="preserve"> אות</w:t>
      </w:r>
      <w:r w:rsidR="00BD6901">
        <w:rPr>
          <w:rFonts w:hint="cs"/>
          <w:rtl/>
        </w:rPr>
        <w:t xml:space="preserve"> ז</w:t>
      </w:r>
      <w:r w:rsidR="00BD6901" w:rsidRPr="00BD6901">
        <w:rPr>
          <w:rFonts w:hint="cs"/>
          <w:rtl/>
        </w:rPr>
        <w:t>'</w:t>
      </w:r>
      <w:r>
        <w:rPr>
          <w:rFonts w:hint="cs"/>
          <w:rtl/>
        </w:rPr>
        <w:t xml:space="preserve">) – "הנה בזה יש לדון דההפקר </w:t>
      </w:r>
      <w:r>
        <w:rPr>
          <w:rFonts w:hint="cs"/>
          <w:b/>
          <w:bCs/>
          <w:rtl/>
        </w:rPr>
        <w:t>לא יועיל לפוטרו מקריעה, מחמת כמה טעמים</w:t>
      </w:r>
      <w:r>
        <w:rPr>
          <w:rFonts w:hint="cs"/>
          <w:rtl/>
        </w:rPr>
        <w:t xml:space="preserve"> א) לא מסתבר כלל, דבעינן קריעה דוקא בבגדים דידיה, ולא של הפקר, אלא בגדים שהוא לבוש בהם, ב) אפילו אי נימא דבעינן בגדים דידיה דוקא, הרי מחויב לחזור ולזכות בהם, כדי לקיים מצות קריעה, ג) לא מסתבר כלל דנימא אנן סהדי, שמפקיר בלב שלם, דהרי כל מה דמפקירן הוא, מפני שחס על בגדיו, א"כ איך נימא דמפקירו בלב שלם, אשר בזה יהיה לו היזק יותר גדול מהקריעה, ואדרבה אנן סהדי, דאינו מפקירו בלב שלם".</w:t>
      </w:r>
    </w:p>
    <w:p w14:paraId="2B93B0A1" w14:textId="77777777" w:rsidR="00E207B0" w:rsidRPr="00E207B0" w:rsidRDefault="00E207B0" w:rsidP="00AF0B1D">
      <w:pPr>
        <w:numPr>
          <w:ilvl w:val="3"/>
          <w:numId w:val="20"/>
        </w:numPr>
        <w:jc w:val="both"/>
      </w:pPr>
      <w:r w:rsidRPr="00E207B0">
        <w:rPr>
          <w:u w:val="single"/>
          <w:rtl/>
        </w:rPr>
        <w:t>הגרח"ק</w:t>
      </w:r>
      <w:r w:rsidRPr="00E207B0">
        <w:rPr>
          <w:rtl/>
        </w:rPr>
        <w:t xml:space="preserve"> שליט"א (תורת המועדים</w:t>
      </w:r>
      <w:r w:rsidR="007A3A24">
        <w:rPr>
          <w:rFonts w:hint="cs"/>
          <w:rtl/>
        </w:rPr>
        <w:t xml:space="preserve"> על שונה הלכות</w:t>
      </w:r>
      <w:r w:rsidRPr="00E207B0">
        <w:rPr>
          <w:rtl/>
        </w:rPr>
        <w:t xml:space="preserve"> </w:t>
      </w:r>
      <w:r>
        <w:rPr>
          <w:rFonts w:hint="cs"/>
          <w:rtl/>
        </w:rPr>
        <w:t xml:space="preserve">סוף </w:t>
      </w:r>
      <w:r w:rsidRPr="00E207B0">
        <w:rPr>
          <w:rtl/>
        </w:rPr>
        <w:t>ס"ק י"א</w:t>
      </w:r>
      <w:r>
        <w:rPr>
          <w:rFonts w:hint="cs"/>
          <w:rtl/>
        </w:rPr>
        <w:t xml:space="preserve">) </w:t>
      </w:r>
      <w:r>
        <w:rPr>
          <w:rtl/>
        </w:rPr>
        <w:t>–</w:t>
      </w:r>
      <w:r>
        <w:rPr>
          <w:rFonts w:hint="cs"/>
          <w:rtl/>
        </w:rPr>
        <w:t xml:space="preserve"> "</w:t>
      </w:r>
      <w:r w:rsidRPr="00E207B0">
        <w:rPr>
          <w:rtl/>
        </w:rPr>
        <w:t>ואף אם יפקיר בפני שלשה לא נפטר מקריעה שהרי אין דין שיהיה בגד שלו בשביל לקרוע דהרי גם בגד שאול קורעים בו וא"כ כיון שיש עליו בגד שמותר לו לקרעו צריך לקרוע"</w:t>
      </w:r>
      <w:r>
        <w:rPr>
          <w:rFonts w:hint="cs"/>
          <w:rtl/>
        </w:rPr>
        <w:t>.</w:t>
      </w:r>
    </w:p>
    <w:p w14:paraId="5BEBD199" w14:textId="77777777" w:rsidR="00E207B0" w:rsidRDefault="00E207B0" w:rsidP="00E207B0">
      <w:pPr>
        <w:ind w:left="567"/>
        <w:jc w:val="both"/>
        <w:rPr>
          <w:rtl/>
        </w:rPr>
      </w:pPr>
      <w:r w:rsidRPr="00E207B0">
        <w:rPr>
          <w:b/>
          <w:i/>
          <w:u w:val="single"/>
          <w:rtl/>
        </w:rPr>
        <w:t>הגרח"ק</w:t>
      </w:r>
      <w:r w:rsidRPr="00E207B0">
        <w:rPr>
          <w:b/>
          <w:i/>
          <w:rtl/>
        </w:rPr>
        <w:t xml:space="preserve"> שליט"א </w:t>
      </w:r>
      <w:r w:rsidRPr="00E207B0">
        <w:rPr>
          <w:rtl/>
        </w:rPr>
        <w:t>(</w:t>
      </w:r>
      <w:r w:rsidRPr="00E207B0">
        <w:rPr>
          <w:b/>
          <w:i/>
          <w:rtl/>
        </w:rPr>
        <w:t>דולה ומשקה עמ' ר</w:t>
      </w:r>
      <w:r w:rsidRPr="00E207B0">
        <w:rPr>
          <w:rFonts w:hint="cs"/>
          <w:b/>
          <w:i/>
          <w:rtl/>
        </w:rPr>
        <w:t>"</w:t>
      </w:r>
      <w:r w:rsidRPr="00E207B0">
        <w:rPr>
          <w:b/>
          <w:i/>
          <w:rtl/>
        </w:rPr>
        <w:t>י) – "</w:t>
      </w:r>
      <w:r w:rsidRPr="00E207B0">
        <w:rPr>
          <w:rFonts w:hint="cs"/>
          <w:rtl/>
        </w:rPr>
        <w:t>לא מהני".</w:t>
      </w:r>
    </w:p>
    <w:p w14:paraId="00D4D4DF" w14:textId="77777777" w:rsidR="00E207B0" w:rsidRPr="00E207B0" w:rsidRDefault="00E207B0" w:rsidP="00AF0B1D">
      <w:pPr>
        <w:numPr>
          <w:ilvl w:val="2"/>
          <w:numId w:val="20"/>
        </w:numPr>
        <w:jc w:val="both"/>
      </w:pPr>
      <w:r w:rsidRPr="00E207B0">
        <w:rPr>
          <w:rFonts w:hint="cs"/>
          <w:rtl/>
        </w:rPr>
        <w:t>מיקל, אין דין קריעה: אבל אינו נכון.</w:t>
      </w:r>
    </w:p>
    <w:p w14:paraId="7FF70CE8" w14:textId="77777777" w:rsidR="00C04983" w:rsidRDefault="002C5EC1" w:rsidP="00AF0B1D">
      <w:pPr>
        <w:numPr>
          <w:ilvl w:val="3"/>
          <w:numId w:val="20"/>
        </w:numPr>
        <w:jc w:val="both"/>
      </w:pPr>
      <w:r>
        <w:rPr>
          <w:rFonts w:hint="cs"/>
          <w:u w:val="single"/>
          <w:rtl/>
        </w:rPr>
        <w:t>הגריש"א</w:t>
      </w:r>
      <w:r>
        <w:rPr>
          <w:rFonts w:hint="cs"/>
          <w:rtl/>
        </w:rPr>
        <w:t xml:space="preserve"> זצ"ל (אבני ישפה ח"ג סי' נ"ט,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י"ג) – "אפשר להפקיר בגדיו בפני שלושה כדי להיפטר מחיוב קריעת הבגדים ... </w:t>
      </w:r>
      <w:r>
        <w:rPr>
          <w:rFonts w:hint="cs"/>
          <w:b/>
          <w:bCs/>
          <w:rtl/>
        </w:rPr>
        <w:t>והדרך הנכונה</w:t>
      </w:r>
      <w:r>
        <w:rPr>
          <w:rFonts w:hint="cs"/>
          <w:rtl/>
        </w:rPr>
        <w:t xml:space="preserve"> היא שלא להפקיע עצמו מן המצוה, אלא ילבש בגד ישן אם חס על בגדיו ויקרענו".</w:t>
      </w:r>
    </w:p>
    <w:p w14:paraId="43B70C54" w14:textId="77777777" w:rsidR="002C5EC1" w:rsidRDefault="002C5EC1" w:rsidP="005A5627">
      <w:pPr>
        <w:jc w:val="both"/>
        <w:rPr>
          <w:b/>
          <w:i/>
        </w:rPr>
      </w:pPr>
    </w:p>
    <w:p w14:paraId="6060D50B" w14:textId="77777777" w:rsidR="002C5EC1" w:rsidRDefault="002C5EC1" w:rsidP="00AF0B1D">
      <w:pPr>
        <w:numPr>
          <w:ilvl w:val="1"/>
          <w:numId w:val="20"/>
        </w:numPr>
        <w:jc w:val="both"/>
        <w:rPr>
          <w:b/>
          <w:i/>
        </w:rPr>
      </w:pPr>
      <w:r w:rsidRPr="00272902">
        <w:rPr>
          <w:rFonts w:hint="cs"/>
          <w:b/>
          <w:bCs/>
          <w:rtl/>
        </w:rPr>
        <w:t>להקנות בגדיו לאחר</w:t>
      </w:r>
      <w:r w:rsidR="005A5627" w:rsidRPr="00272902">
        <w:rPr>
          <w:rFonts w:hint="cs"/>
          <w:b/>
          <w:bCs/>
          <w:rtl/>
        </w:rPr>
        <w:t>: מתנה ע"מ להחזור</w:t>
      </w:r>
      <w:r>
        <w:rPr>
          <w:rFonts w:hint="cs"/>
          <w:rtl/>
        </w:rPr>
        <w:t>.</w:t>
      </w:r>
    </w:p>
    <w:p w14:paraId="7DDA01BA" w14:textId="77777777" w:rsidR="00F8594F" w:rsidRPr="00F8594F" w:rsidRDefault="00F8594F" w:rsidP="00AF0B1D">
      <w:pPr>
        <w:numPr>
          <w:ilvl w:val="2"/>
          <w:numId w:val="20"/>
        </w:numPr>
        <w:jc w:val="both"/>
        <w:rPr>
          <w:b/>
          <w:i/>
        </w:rPr>
      </w:pPr>
      <w:r>
        <w:rPr>
          <w:rFonts w:hint="cs"/>
          <w:b/>
          <w:i/>
          <w:rtl/>
        </w:rPr>
        <w:t>מחמיר: חייב בקריעה.</w:t>
      </w:r>
    </w:p>
    <w:p w14:paraId="2F812AA4" w14:textId="77777777" w:rsidR="00F8594F" w:rsidRDefault="002C5EC1" w:rsidP="00AF0B1D">
      <w:pPr>
        <w:numPr>
          <w:ilvl w:val="3"/>
          <w:numId w:val="20"/>
        </w:numPr>
        <w:jc w:val="both"/>
        <w:rPr>
          <w:b/>
          <w:i/>
        </w:rPr>
      </w:pPr>
      <w:r>
        <w:rPr>
          <w:rFonts w:hint="cs"/>
          <w:u w:val="single"/>
          <w:rtl/>
        </w:rPr>
        <w:t>קהלות יעקב</w:t>
      </w:r>
      <w:r>
        <w:rPr>
          <w:rFonts w:hint="cs"/>
          <w:rtl/>
        </w:rPr>
        <w:t xml:space="preserve"> (</w:t>
      </w:r>
      <w:r>
        <w:rPr>
          <w:rFonts w:hint="cs"/>
          <w:b/>
          <w:i/>
          <w:rtl/>
        </w:rPr>
        <w:t>קובץ ניצוצי אש עמ' תתנ"ט אות כ"ז) – "ישנם הנוהגים להקנות בגדיהם לאחר לפני ראיית חומות ירושלים, וזאת כדי להיפטר מקריעה. מרן הסטייפלר זצוק</w:t>
      </w:r>
      <w:r w:rsidR="00F8594F">
        <w:rPr>
          <w:rFonts w:hint="cs"/>
          <w:b/>
          <w:i/>
          <w:rtl/>
        </w:rPr>
        <w:t>"</w:t>
      </w:r>
      <w:r>
        <w:rPr>
          <w:rFonts w:hint="cs"/>
          <w:b/>
          <w:i/>
          <w:rtl/>
        </w:rPr>
        <w:t xml:space="preserve">ל </w:t>
      </w:r>
      <w:r>
        <w:rPr>
          <w:rFonts w:hint="cs"/>
          <w:bCs/>
          <w:i/>
          <w:rtl/>
        </w:rPr>
        <w:t>לא</w:t>
      </w:r>
      <w:r>
        <w:rPr>
          <w:rFonts w:hint="cs"/>
          <w:b/>
          <w:i/>
          <w:rtl/>
        </w:rPr>
        <w:t xml:space="preserve"> הוי ניחא ליה בהערמה זו".</w:t>
      </w:r>
    </w:p>
    <w:p w14:paraId="094DA8FA" w14:textId="77777777" w:rsidR="00F8594F" w:rsidRPr="00F8594F" w:rsidRDefault="00F8594F" w:rsidP="00F8594F">
      <w:pPr>
        <w:ind w:left="567"/>
        <w:jc w:val="both"/>
        <w:rPr>
          <w:b/>
          <w:i/>
        </w:rPr>
      </w:pPr>
      <w:r w:rsidRPr="00F8594F">
        <w:rPr>
          <w:rFonts w:hint="cs"/>
          <w:b/>
          <w:i/>
          <w:u w:val="single"/>
          <w:rtl/>
        </w:rPr>
        <w:t>קהלות יעקב</w:t>
      </w:r>
      <w:r w:rsidRPr="00F8594F">
        <w:rPr>
          <w:rFonts w:hint="cs"/>
          <w:b/>
          <w:i/>
          <w:rtl/>
        </w:rPr>
        <w:t xml:space="preserve"> (</w:t>
      </w:r>
      <w:r w:rsidRPr="00F8594F">
        <w:rPr>
          <w:b/>
          <w:i/>
          <w:rtl/>
        </w:rPr>
        <w:t xml:space="preserve">תולדות יעקב </w:t>
      </w:r>
      <w:r w:rsidRPr="00F8594F">
        <w:rPr>
          <w:rFonts w:hint="cs"/>
          <w:b/>
          <w:i/>
          <w:rtl/>
        </w:rPr>
        <w:t xml:space="preserve">סוף </w:t>
      </w:r>
      <w:r w:rsidRPr="00F8594F">
        <w:rPr>
          <w:b/>
          <w:i/>
          <w:rtl/>
        </w:rPr>
        <w:t>עמ' קכ"ד</w:t>
      </w:r>
      <w:r w:rsidRPr="00F8594F">
        <w:rPr>
          <w:rFonts w:hint="cs"/>
          <w:b/>
          <w:i/>
          <w:rtl/>
        </w:rPr>
        <w:t xml:space="preserve">) </w:t>
      </w:r>
      <w:r w:rsidRPr="00F8594F">
        <w:rPr>
          <w:b/>
          <w:i/>
          <w:rtl/>
        </w:rPr>
        <w:t>–</w:t>
      </w:r>
      <w:r w:rsidRPr="00F8594F">
        <w:rPr>
          <w:rFonts w:hint="cs"/>
          <w:b/>
          <w:i/>
          <w:rtl/>
        </w:rPr>
        <w:t xml:space="preserve"> "</w:t>
      </w:r>
      <w:r w:rsidRPr="00F8594F">
        <w:rPr>
          <w:b/>
          <w:i/>
          <w:rtl/>
        </w:rPr>
        <w:t>רבינו היה סבור, שאין מועיל הקנאת הבגד לאחר בשביל לפטור מקריעה, מדין הרואה מקום המקדש. וסבר שההקנאה אינה אלא הערמה בעלמא"</w:t>
      </w:r>
      <w:r w:rsidRPr="00F8594F">
        <w:rPr>
          <w:rFonts w:hint="cs"/>
          <w:b/>
          <w:i/>
          <w:rtl/>
        </w:rPr>
        <w:t>.</w:t>
      </w:r>
    </w:p>
    <w:p w14:paraId="035838AB" w14:textId="77777777" w:rsidR="002C5EC1" w:rsidRDefault="00F8594F" w:rsidP="00AF0B1D">
      <w:pPr>
        <w:numPr>
          <w:ilvl w:val="3"/>
          <w:numId w:val="20"/>
        </w:numPr>
        <w:jc w:val="both"/>
        <w:rPr>
          <w:b/>
          <w:i/>
        </w:rPr>
      </w:pPr>
      <w:r>
        <w:rPr>
          <w:rFonts w:hint="cs"/>
          <w:b/>
          <w:i/>
          <w:rtl/>
        </w:rPr>
        <w:t xml:space="preserve">עי' </w:t>
      </w:r>
      <w:r w:rsidR="002C5EC1">
        <w:rPr>
          <w:rFonts w:hint="cs"/>
          <w:u w:val="single"/>
          <w:rtl/>
        </w:rPr>
        <w:t>הגרשז"א</w:t>
      </w:r>
      <w:r w:rsidR="002C5EC1">
        <w:rPr>
          <w:rFonts w:hint="cs"/>
          <w:rtl/>
        </w:rPr>
        <w:t xml:space="preserve"> זצ"ל (מעדני שלמה עמ' ס"א) – "אני שונא דברים כאלה!".</w:t>
      </w:r>
    </w:p>
    <w:p w14:paraId="334B4F41" w14:textId="7B568A4C" w:rsidR="002C5EC1" w:rsidRPr="00021C6B" w:rsidRDefault="002C5EC1" w:rsidP="00021C6B">
      <w:pPr>
        <w:numPr>
          <w:ilvl w:val="3"/>
          <w:numId w:val="20"/>
        </w:numPr>
        <w:jc w:val="both"/>
        <w:rPr>
          <w:b/>
          <w:i/>
        </w:rPr>
      </w:pPr>
      <w:r>
        <w:rPr>
          <w:rFonts w:hint="cs"/>
          <w:u w:val="single"/>
          <w:rtl/>
        </w:rPr>
        <w:t>פאת שדך</w:t>
      </w:r>
      <w:r>
        <w:rPr>
          <w:rFonts w:hint="cs"/>
          <w:rtl/>
        </w:rPr>
        <w:t xml:space="preserve"> (ח"א סי' נ"ז) – "אין להתיר שום הערמה".</w:t>
      </w:r>
    </w:p>
    <w:p w14:paraId="6B2C3851" w14:textId="77777777" w:rsidR="00F8594F" w:rsidRDefault="00F8594F" w:rsidP="00AF0B1D">
      <w:pPr>
        <w:numPr>
          <w:ilvl w:val="3"/>
          <w:numId w:val="20"/>
        </w:numPr>
        <w:jc w:val="both"/>
      </w:pPr>
      <w:r w:rsidRPr="00F8594F">
        <w:rPr>
          <w:rFonts w:hint="cs"/>
          <w:u w:val="single"/>
          <w:rtl/>
        </w:rPr>
        <w:t>הגר"ש דבליצקי</w:t>
      </w:r>
      <w:r w:rsidRPr="00F8594F">
        <w:rPr>
          <w:rFonts w:hint="cs"/>
          <w:rtl/>
        </w:rPr>
        <w:t xml:space="preserve"> </w:t>
      </w:r>
      <w:r w:rsidR="00AA51EE">
        <w:rPr>
          <w:rFonts w:hint="cs"/>
          <w:b/>
          <w:i/>
          <w:rtl/>
        </w:rPr>
        <w:t>זצ"ל</w:t>
      </w:r>
      <w:r w:rsidRPr="00F8594F">
        <w:rPr>
          <w:rFonts w:hint="cs"/>
          <w:rtl/>
        </w:rPr>
        <w:t xml:space="preserve"> (קונ' אחר כתלנו אות כ', אות כ"א).</w:t>
      </w:r>
    </w:p>
    <w:p w14:paraId="1A79751D" w14:textId="77777777" w:rsidR="00F8594F" w:rsidRDefault="00F8594F" w:rsidP="00AF0B1D">
      <w:pPr>
        <w:numPr>
          <w:ilvl w:val="3"/>
          <w:numId w:val="20"/>
        </w:numPr>
        <w:jc w:val="both"/>
      </w:pPr>
      <w:r w:rsidRPr="00F8594F">
        <w:rPr>
          <w:rFonts w:hint="cs"/>
          <w:b/>
          <w:u w:val="single"/>
          <w:rtl/>
        </w:rPr>
        <w:t>אבלות החורבן</w:t>
      </w:r>
      <w:r w:rsidRPr="00F8594F">
        <w:rPr>
          <w:rFonts w:hint="cs"/>
          <w:rtl/>
        </w:rPr>
        <w:t xml:space="preserve"> (פרק ג' סעי' ה' אות ה' ס"ק ד') – "המקנה את כל בגדיו כדי לפטור את עצמו מחיוב קריעה, [היינו שמקנה את כל בגדיו שלבוש בהם וכן את בגדיו שבביתו כנ"ל] אף שיש סוברים שפטר עצמו, מסתבר כדעת קונטרס 'אחר כתלנו' שאין הקנאה זו מועילה, וכן כתב בשו</w:t>
      </w:r>
      <w:r w:rsidRPr="00F8594F">
        <w:rPr>
          <w:rFonts w:hint="cs"/>
          <w:u w:val="single"/>
          <w:rtl/>
        </w:rPr>
        <w:t>"</w:t>
      </w:r>
      <w:r w:rsidRPr="00F8594F">
        <w:rPr>
          <w:rFonts w:hint="cs"/>
          <w:rtl/>
        </w:rPr>
        <w:t>ת 'פאת שדך' (סי' נ"ז) וכן דעת גדולי ההוראה בירושלים".</w:t>
      </w:r>
    </w:p>
    <w:p w14:paraId="408E8C69" w14:textId="77777777" w:rsidR="00F8594F" w:rsidRDefault="00F8594F" w:rsidP="00AF0B1D">
      <w:pPr>
        <w:numPr>
          <w:ilvl w:val="3"/>
          <w:numId w:val="20"/>
        </w:numPr>
        <w:jc w:val="both"/>
      </w:pPr>
      <w:r>
        <w:rPr>
          <w:rFonts w:hint="cs"/>
          <w:u w:val="single"/>
          <w:rtl/>
        </w:rPr>
        <w:t>תשובות והנהגות</w:t>
      </w:r>
      <w:r>
        <w:rPr>
          <w:rFonts w:hint="cs"/>
          <w:rtl/>
        </w:rPr>
        <w:t xml:space="preserve"> (ח"ד סי' קל"א, ח"ה סי' קס"ה ד"ה ומה, </w:t>
      </w:r>
      <w:r>
        <w:rPr>
          <w:rFonts w:hint="cs"/>
          <w:b/>
          <w:rtl/>
        </w:rPr>
        <w:t>מועדים וזמנים</w:t>
      </w:r>
      <w:r>
        <w:rPr>
          <w:rFonts w:hint="cs"/>
          <w:rtl/>
        </w:rPr>
        <w:t xml:space="preserve"> ח"ז סי' רנ"ז ד"ה ושמעתי) – "הנה ישנם אנשים שמערימים ומקנים את הבגד לאחר ושוב חוזר ושואל ממנו, כדי ליפטר מחיוב קריעה. וצ"ע בזה דהא הוי הערמה ממש, דכל עיקר כוונתו להפטר מהיוכ קריעה, ואין מתכוון להקנות לו הבגד באמת, ומה גם דהא הקונה משאיל לו את הבגד לכל דבר, ואף אם יאמר לו שאינו רשאי לקורעו, מ"מ הלוא אנן סהדי דלא איכפת לי' אם יקרענו, ואומרם מן השפה ולחוץ, והיאך יפטר מחיוב קריעה. ונראה עיקר שהערמה כי האי </w:t>
      </w:r>
      <w:r>
        <w:rPr>
          <w:rFonts w:hint="cs"/>
          <w:b/>
          <w:bCs/>
          <w:rtl/>
        </w:rPr>
        <w:t>אסור אפילו בדרבנן</w:t>
      </w:r>
      <w:r>
        <w:rPr>
          <w:rFonts w:hint="cs"/>
          <w:rtl/>
        </w:rPr>
        <w:t xml:space="preserve"> דהוה כסעודתו מוכיח עליו ספ"ה דנדרים, ועוד דאסור לאדם להכניס עצמו לפטור אונס. ובאמת גם למתירין נראה דלא מהני אא"כ יקנה לו הבגד למשך היום כולו בכסף ובקנין סודר ... והאמת שכדאי הוא בית אלקינו ששמם לקרוע הבגד להראות הצער על החורבן, וחיובו מפורש בש"ס וש"ע, ויש אומרים שהחיוב חמור וכמו שקורע על אביו ואמו כל בגדיו עד הלב, אבל עכ"פ ראוי לקרוע לפחות בגד אחד, וכמנהגינו שמקילין כהפוסקים דסגי בבגד אחד".</w:t>
      </w:r>
    </w:p>
    <w:p w14:paraId="37AD7ECC" w14:textId="77777777" w:rsidR="00F8594F" w:rsidRDefault="00F8594F" w:rsidP="00AF0B1D">
      <w:pPr>
        <w:numPr>
          <w:ilvl w:val="3"/>
          <w:numId w:val="20"/>
        </w:numPr>
        <w:jc w:val="both"/>
      </w:pPr>
      <w:r>
        <w:rPr>
          <w:rFonts w:hint="cs"/>
          <w:u w:val="single"/>
          <w:rtl/>
        </w:rPr>
        <w:t>הגרח"ק</w:t>
      </w:r>
      <w:r>
        <w:rPr>
          <w:rFonts w:hint="cs"/>
          <w:rtl/>
        </w:rPr>
        <w:t xml:space="preserve"> שליט"א (קונ' בין המצרים הל' קריעה בכותל אות א', שלהי דקייטא סי' צ' אות כ"ח, דולה ומשקה עמ' ר"י) – "אף שדעת הריטב"א (במס' מו"ק) דבעינן 'לכם' בבגד הקריעה, מ"מ אין מועיל להקנות לחבירו את בגדיו להפטר מקריעה בכותל המערבי".</w:t>
      </w:r>
    </w:p>
    <w:p w14:paraId="15E62C1B" w14:textId="77777777" w:rsidR="00EB2E48" w:rsidRDefault="00EB2E48" w:rsidP="00EB2E48">
      <w:pPr>
        <w:ind w:left="567"/>
        <w:jc w:val="both"/>
      </w:pPr>
      <w:r w:rsidRPr="00EB2E48">
        <w:rPr>
          <w:rFonts w:hint="cs"/>
          <w:u w:val="single"/>
          <w:rtl/>
        </w:rPr>
        <w:t>הגרח"ק</w:t>
      </w:r>
      <w:r w:rsidRPr="00EB2E48">
        <w:rPr>
          <w:rFonts w:hint="cs"/>
          <w:rtl/>
        </w:rPr>
        <w:t xml:space="preserve"> שליט"א (</w:t>
      </w:r>
      <w:r>
        <w:rPr>
          <w:rFonts w:hint="cs"/>
          <w:rtl/>
        </w:rPr>
        <w:t xml:space="preserve">תורת המועדים ס"ק י"א אות ד') </w:t>
      </w:r>
      <w:r>
        <w:rPr>
          <w:rtl/>
        </w:rPr>
        <w:t>–</w:t>
      </w:r>
      <w:r>
        <w:rPr>
          <w:rFonts w:hint="cs"/>
          <w:rtl/>
        </w:rPr>
        <w:t xml:space="preserve"> "</w:t>
      </w:r>
      <w:r w:rsidRPr="00EB2E48">
        <w:rPr>
          <w:rtl/>
        </w:rPr>
        <w:t xml:space="preserve">ומה"ט לא מועיל להקנות בגדו לאחרים כיון שאין חבירו מקפיד שיקרע את אותו בגד ... עוד אמר לי מרן הגרח"ק </w:t>
      </w:r>
      <w:r w:rsidRPr="00EB2E48">
        <w:rPr>
          <w:b/>
          <w:bCs/>
          <w:rtl/>
        </w:rPr>
        <w:t>שאפי' שחבירו יגיד שהוא מקפיד עליו שלא יקרע אי"ז כלום דא</w:t>
      </w:r>
      <w:r>
        <w:rPr>
          <w:rFonts w:hint="cs"/>
          <w:b/>
          <w:bCs/>
          <w:rtl/>
        </w:rPr>
        <w:t>נ</w:t>
      </w:r>
      <w:r w:rsidRPr="00EB2E48">
        <w:rPr>
          <w:b/>
          <w:bCs/>
          <w:rtl/>
        </w:rPr>
        <w:t>ן סהדי שלא מקפיד</w:t>
      </w:r>
      <w:r w:rsidRPr="00EB2E48">
        <w:rPr>
          <w:rtl/>
        </w:rPr>
        <w:t>"</w:t>
      </w:r>
      <w:r>
        <w:rPr>
          <w:rFonts w:hint="cs"/>
          <w:rtl/>
        </w:rPr>
        <w:t>.</w:t>
      </w:r>
    </w:p>
    <w:p w14:paraId="3A36D30A" w14:textId="32E77455" w:rsidR="00F8594F" w:rsidRDefault="00F8594F" w:rsidP="00F8594F">
      <w:pPr>
        <w:ind w:left="567"/>
        <w:jc w:val="both"/>
        <w:rPr>
          <w:rtl/>
        </w:rPr>
      </w:pPr>
      <w:r w:rsidRPr="00F8594F">
        <w:rPr>
          <w:b/>
          <w:i/>
          <w:u w:val="single"/>
          <w:rtl/>
        </w:rPr>
        <w:t>הגרח"ק</w:t>
      </w:r>
      <w:r w:rsidRPr="00F8594F">
        <w:rPr>
          <w:b/>
          <w:i/>
          <w:rtl/>
        </w:rPr>
        <w:t xml:space="preserve"> שליט"א (</w:t>
      </w:r>
      <w:r w:rsidR="00A7725B">
        <w:rPr>
          <w:b/>
          <w:i/>
          <w:rtl/>
        </w:rPr>
        <w:t>מועדי הגר"ח ח"א תשובה</w:t>
      </w:r>
      <w:r w:rsidRPr="00F8594F">
        <w:rPr>
          <w:b/>
          <w:i/>
          <w:rtl/>
        </w:rPr>
        <w:t xml:space="preserve"> ש"</w:t>
      </w:r>
      <w:r w:rsidRPr="00F8594F">
        <w:rPr>
          <w:rFonts w:hint="cs"/>
          <w:b/>
          <w:i/>
          <w:rtl/>
        </w:rPr>
        <w:t>ע</w:t>
      </w:r>
      <w:r w:rsidR="00F976B7">
        <w:rPr>
          <w:rFonts w:hint="cs"/>
          <w:b/>
          <w:i/>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ו'</w:t>
      </w:r>
      <w:r w:rsidRPr="00F8594F">
        <w:rPr>
          <w:b/>
          <w:i/>
          <w:rtl/>
        </w:rPr>
        <w:t>) – "</w:t>
      </w:r>
      <w:r>
        <w:rPr>
          <w:rtl/>
        </w:rPr>
        <w:t>שאלה: אם מועיל להקנות הבגד מתנה ע"מ להחזיר ועי"ז לא יקרע. תשובה: לא".</w:t>
      </w:r>
    </w:p>
    <w:p w14:paraId="644AE831" w14:textId="77777777" w:rsidR="002449B5" w:rsidRDefault="00F8594F" w:rsidP="002449B5">
      <w:pPr>
        <w:ind w:left="567"/>
        <w:jc w:val="both"/>
        <w:rPr>
          <w:rtl/>
        </w:rPr>
      </w:pPr>
      <w:r w:rsidRPr="006C6081">
        <w:rPr>
          <w:b/>
          <w:i/>
          <w:u w:val="single"/>
          <w:rtl/>
        </w:rPr>
        <w:t>הגרח"ק</w:t>
      </w:r>
      <w:r w:rsidRPr="006C6081">
        <w:rPr>
          <w:b/>
          <w:i/>
          <w:rtl/>
        </w:rPr>
        <w:t xml:space="preserve"> שליט"א (</w:t>
      </w:r>
      <w:r w:rsidRPr="006C6081">
        <w:rPr>
          <w:rtl/>
        </w:rPr>
        <w:t>רבבות אפרים</w:t>
      </w:r>
      <w:r>
        <w:rPr>
          <w:rtl/>
        </w:rPr>
        <w:t xml:space="preserve"> </w:t>
      </w:r>
      <w:r w:rsidRPr="006C6081">
        <w:rPr>
          <w:rFonts w:hint="cs"/>
          <w:rtl/>
        </w:rPr>
        <w:t>ח"ז סי' קמ"ה ד"ה והנני</w:t>
      </w:r>
      <w:r w:rsidRPr="006C6081">
        <w:rPr>
          <w:rtl/>
        </w:rPr>
        <w:t>)</w:t>
      </w:r>
      <w:r w:rsidRPr="006C6081">
        <w:rPr>
          <w:rFonts w:hint="cs"/>
          <w:rtl/>
        </w:rPr>
        <w:t xml:space="preserve"> </w:t>
      </w:r>
      <w:r w:rsidRPr="006C6081">
        <w:rPr>
          <w:rtl/>
        </w:rPr>
        <w:t>–</w:t>
      </w:r>
      <w:r w:rsidRPr="006C6081">
        <w:rPr>
          <w:rFonts w:hint="cs"/>
          <w:rtl/>
        </w:rPr>
        <w:t xml:space="preserve"> "</w:t>
      </w:r>
      <w:r w:rsidRPr="006C6081">
        <w:rPr>
          <w:rtl/>
        </w:rPr>
        <w:t>הרב מרדכי גוטליב שליט"א בענין קריעה כשהולך לכותל וז"ל</w:t>
      </w:r>
      <w:r>
        <w:rPr>
          <w:rFonts w:hint="cs"/>
          <w:rtl/>
        </w:rPr>
        <w:t>:</w:t>
      </w:r>
      <w:r w:rsidRPr="006C6081">
        <w:rPr>
          <w:rtl/>
        </w:rPr>
        <w:t xml:space="preserve"> בהזדמנות זו</w:t>
      </w:r>
      <w:r>
        <w:rPr>
          <w:rFonts w:hint="cs"/>
          <w:rtl/>
        </w:rPr>
        <w:t>,</w:t>
      </w:r>
      <w:r w:rsidRPr="006C6081">
        <w:rPr>
          <w:rtl/>
        </w:rPr>
        <w:t xml:space="preserve"> רציתי להעיר לצבור הקוראים</w:t>
      </w:r>
      <w:r>
        <w:rPr>
          <w:rFonts w:hint="cs"/>
          <w:rtl/>
        </w:rPr>
        <w:t>,</w:t>
      </w:r>
      <w:r w:rsidRPr="006C6081">
        <w:rPr>
          <w:rtl/>
        </w:rPr>
        <w:t xml:space="preserve"> כאשר נפוץ הדבר כשהולכים לכותל המערבי רגילים להקנות בגדים אחד לשני</w:t>
      </w:r>
      <w:r>
        <w:rPr>
          <w:rFonts w:hint="cs"/>
          <w:rtl/>
        </w:rPr>
        <w:t>,</w:t>
      </w:r>
      <w:r w:rsidRPr="006C6081">
        <w:rPr>
          <w:rtl/>
        </w:rPr>
        <w:t xml:space="preserve"> שאלתי להגר"ח קנייבסקי שליט"א על זה </w:t>
      </w:r>
      <w:r w:rsidRPr="00C5619B">
        <w:rPr>
          <w:b/>
          <w:bCs/>
          <w:rtl/>
        </w:rPr>
        <w:t>ואמר לי שזה חוכא ואטלולא</w:t>
      </w:r>
      <w:r>
        <w:rPr>
          <w:rFonts w:hint="cs"/>
          <w:rtl/>
        </w:rPr>
        <w:t>,</w:t>
      </w:r>
      <w:r w:rsidRPr="006C6081">
        <w:rPr>
          <w:rtl/>
        </w:rPr>
        <w:t xml:space="preserve"> והוסיף שאפשר לקרוע קריעה באותו בגד הר</w:t>
      </w:r>
      <w:r>
        <w:rPr>
          <w:rFonts w:hint="cs"/>
          <w:rtl/>
        </w:rPr>
        <w:t>ב</w:t>
      </w:r>
      <w:r w:rsidRPr="006C6081">
        <w:rPr>
          <w:rtl/>
        </w:rPr>
        <w:t>ה פעמים</w:t>
      </w:r>
      <w:r>
        <w:rPr>
          <w:rFonts w:hint="cs"/>
          <w:rtl/>
        </w:rPr>
        <w:t>,</w:t>
      </w:r>
      <w:r w:rsidRPr="006C6081">
        <w:rPr>
          <w:rtl/>
        </w:rPr>
        <w:t xml:space="preserve"> וכן כתב לי הג"ר אפרים גרינבלט שליט"א מממפים טנסי ארה"ב</w:t>
      </w:r>
      <w:r>
        <w:rPr>
          <w:rFonts w:hint="cs"/>
          <w:rtl/>
        </w:rPr>
        <w:t>,</w:t>
      </w:r>
      <w:r w:rsidRPr="006C6081">
        <w:rPr>
          <w:rtl/>
        </w:rPr>
        <w:t xml:space="preserve"> וכן ראיתי בשו"ת פאת שדך להגרש"ד מונק זצ"ל</w:t>
      </w:r>
      <w:r>
        <w:rPr>
          <w:rFonts w:hint="cs"/>
          <w:rtl/>
        </w:rPr>
        <w:t>".</w:t>
      </w:r>
    </w:p>
    <w:p w14:paraId="28BA9D88" w14:textId="77777777" w:rsidR="002449B5" w:rsidRPr="002449B5" w:rsidRDefault="002449B5" w:rsidP="002449B5">
      <w:pPr>
        <w:ind w:left="567"/>
        <w:jc w:val="both"/>
      </w:pPr>
      <w:r w:rsidRPr="002449B5">
        <w:rPr>
          <w:rFonts w:hint="cs"/>
          <w:b/>
          <w:i/>
          <w:rtl/>
        </w:rPr>
        <w:t xml:space="preserve">עי' </w:t>
      </w:r>
      <w:r>
        <w:rPr>
          <w:rFonts w:hint="cs"/>
          <w:u w:val="single"/>
          <w:rtl/>
        </w:rPr>
        <w:t>הגרח"ק</w:t>
      </w:r>
      <w:r>
        <w:rPr>
          <w:rFonts w:hint="cs"/>
          <w:rtl/>
        </w:rPr>
        <w:t xml:space="preserve"> שליט"א (פסקי ההלכות עמ' רע"ט שאלה נ') – "</w:t>
      </w:r>
      <w:r>
        <w:rPr>
          <w:rFonts w:hint="cs"/>
          <w:i/>
          <w:rtl/>
        </w:rPr>
        <w:t>שאלה: האם מועיל להקנות את הבגדים לפני שרואה את מקום המקדש שאז יפטר מקריעה, כיון שהבגדים שכעת לובש אינם שלו. תשובה: לא מועיל כי חבירו שהוא מקנה לא מקפיד אם הוא יקרע ואם הוא לא מקפיד יש חיוב לקרוע".</w:t>
      </w:r>
    </w:p>
    <w:p w14:paraId="1A3A3C4E" w14:textId="77777777" w:rsidR="00F8594F" w:rsidRPr="00F8594F" w:rsidRDefault="00F8594F" w:rsidP="00AF0B1D">
      <w:pPr>
        <w:numPr>
          <w:ilvl w:val="3"/>
          <w:numId w:val="20"/>
        </w:numPr>
        <w:jc w:val="both"/>
      </w:pPr>
      <w:r>
        <w:rPr>
          <w:rFonts w:hint="cs"/>
          <w:u w:val="single"/>
          <w:rtl/>
        </w:rPr>
        <w:t>קרא עלי מועד</w:t>
      </w:r>
      <w:r>
        <w:rPr>
          <w:rFonts w:hint="cs"/>
          <w:rtl/>
        </w:rPr>
        <w:t xml:space="preserve"> (פרק י"א סעי' ט"ז) – "אבל גדולי הוראה מיאנו בעצה זו".</w:t>
      </w:r>
    </w:p>
    <w:p w14:paraId="47284444" w14:textId="77777777" w:rsidR="00F8594F" w:rsidRDefault="00F8594F" w:rsidP="00AF0B1D">
      <w:pPr>
        <w:numPr>
          <w:ilvl w:val="3"/>
          <w:numId w:val="20"/>
        </w:numPr>
        <w:jc w:val="both"/>
      </w:pPr>
      <w:r>
        <w:rPr>
          <w:rFonts w:hint="cs"/>
          <w:u w:val="single"/>
          <w:rtl/>
        </w:rPr>
        <w:t>פסקי תשובות</w:t>
      </w:r>
      <w:r>
        <w:rPr>
          <w:rFonts w:hint="cs"/>
          <w:rtl/>
        </w:rPr>
        <w:t xml:space="preserve"> (אות א') – "ונראה שלא יצא ע"י עצה זו מן המבוכה, כי אומדנא דמוכח ...".</w:t>
      </w:r>
    </w:p>
    <w:p w14:paraId="6ECFCCED" w14:textId="77777777" w:rsidR="00F8594F" w:rsidRPr="00F8594F" w:rsidRDefault="00F8594F" w:rsidP="00AF0B1D">
      <w:pPr>
        <w:numPr>
          <w:ilvl w:val="2"/>
          <w:numId w:val="20"/>
        </w:numPr>
        <w:jc w:val="both"/>
      </w:pPr>
      <w:r>
        <w:rPr>
          <w:rFonts w:hint="cs"/>
          <w:rtl/>
        </w:rPr>
        <w:t>מיקל, אין דין קריעה: אבל אינו נכון.</w:t>
      </w:r>
    </w:p>
    <w:p w14:paraId="45685544" w14:textId="0E231432" w:rsidR="00021C6B" w:rsidRDefault="00021C6B" w:rsidP="00AF0B1D">
      <w:pPr>
        <w:numPr>
          <w:ilvl w:val="3"/>
          <w:numId w:val="20"/>
        </w:numPr>
        <w:jc w:val="both"/>
      </w:pPr>
      <w:r>
        <w:rPr>
          <w:rFonts w:eastAsia="SimSun"/>
          <w:u w:val="single"/>
          <w:rtl/>
          <w:lang w:eastAsia="zh-CN"/>
        </w:rPr>
        <w:t>אור לציון</w:t>
      </w:r>
      <w:r>
        <w:rPr>
          <w:rFonts w:eastAsia="SimSun"/>
          <w:rtl/>
          <w:lang w:eastAsia="zh-CN"/>
        </w:rPr>
        <w:t xml:space="preserve"> (</w:t>
      </w:r>
      <w:r>
        <w:rPr>
          <w:rFonts w:eastAsia="SimSun" w:hint="cs"/>
          <w:rtl/>
          <w:lang w:eastAsia="zh-CN"/>
        </w:rPr>
        <w:t>ראש חדשים כהלכתם סי'</w:t>
      </w:r>
      <w:r>
        <w:rPr>
          <w:rFonts w:eastAsia="SimSun"/>
          <w:rtl/>
          <w:lang w:eastAsia="zh-CN"/>
        </w:rPr>
        <w:t xml:space="preserve"> ו' ס"ק </w:t>
      </w:r>
      <w:r>
        <w:rPr>
          <w:rFonts w:eastAsia="SimSun" w:hint="cs"/>
          <w:rtl/>
          <w:lang w:eastAsia="zh-CN"/>
        </w:rPr>
        <w:t>ל"</w:t>
      </w:r>
      <w:r>
        <w:rPr>
          <w:rFonts w:eastAsia="SimSun"/>
          <w:rtl/>
          <w:lang w:eastAsia="zh-CN"/>
        </w:rPr>
        <w:t xml:space="preserve">ט, </w:t>
      </w:r>
      <w:r>
        <w:rPr>
          <w:rFonts w:eastAsia="SimSun" w:hint="cs"/>
          <w:rtl/>
          <w:lang w:eastAsia="zh-CN"/>
        </w:rPr>
        <w:t>הו"ד ב</w:t>
      </w:r>
      <w:r>
        <w:rPr>
          <w:rtl/>
        </w:rPr>
        <w:t xml:space="preserve">גם אני אודך תשובת הגר"מ גבאי ח"ה סי' י"ח אות </w:t>
      </w:r>
      <w:r>
        <w:rPr>
          <w:rFonts w:hint="cs"/>
          <w:rtl/>
        </w:rPr>
        <w:t xml:space="preserve">י"ב) </w:t>
      </w:r>
      <w:r>
        <w:rPr>
          <w:rtl/>
        </w:rPr>
        <w:t>–</w:t>
      </w:r>
      <w:r>
        <w:rPr>
          <w:rFonts w:hint="cs"/>
          <w:rtl/>
        </w:rPr>
        <w:t xml:space="preserve"> "</w:t>
      </w:r>
      <w:r w:rsidRPr="00021C6B">
        <w:rPr>
          <w:rtl/>
        </w:rPr>
        <w:t>ומש"כ שיש הרבה מקילים להקנות הבגדים לאחר, ושמעתי שגם דעת הגאון הגדול רבינו בן ציון אבא שאול (שליט"א) [זצ"ל] כן</w:t>
      </w:r>
      <w:r>
        <w:rPr>
          <w:rFonts w:hint="cs"/>
          <w:rtl/>
        </w:rPr>
        <w:t>".</w:t>
      </w:r>
    </w:p>
    <w:p w14:paraId="4E41214D" w14:textId="77777777" w:rsidR="00021C6B" w:rsidRDefault="00021C6B" w:rsidP="00021C6B">
      <w:pPr>
        <w:ind w:left="567"/>
        <w:jc w:val="both"/>
      </w:pPr>
      <w:r>
        <w:rPr>
          <w:rFonts w:hint="cs"/>
          <w:u w:val="single"/>
          <w:rtl/>
        </w:rPr>
        <w:t>אור לציון</w:t>
      </w:r>
      <w:r>
        <w:rPr>
          <w:rFonts w:hint="cs"/>
          <w:rtl/>
        </w:rPr>
        <w:t xml:space="preserve"> (ח"ג פרק ל' הע' ה') – "והנה יש המקנים בגדיהם לאחרים כדי להמנע מהקריעה, ואינו נכון, אלא יש למעשה לקרוע כדין. והרי יכולים ללבוש אז חולצה ישנה ולקרוע אותה".</w:t>
      </w:r>
    </w:p>
    <w:p w14:paraId="34F59357" w14:textId="4456BA98" w:rsidR="00F8594F" w:rsidRDefault="00F8594F" w:rsidP="00021C6B">
      <w:pPr>
        <w:numPr>
          <w:ilvl w:val="3"/>
          <w:numId w:val="20"/>
        </w:numPr>
        <w:jc w:val="both"/>
      </w:pPr>
      <w:r w:rsidRPr="00F8594F">
        <w:rPr>
          <w:rFonts w:hint="cs"/>
          <w:rtl/>
        </w:rPr>
        <w:t xml:space="preserve">עי' </w:t>
      </w:r>
      <w:r w:rsidR="002C5EC1" w:rsidRPr="00021C6B">
        <w:rPr>
          <w:rFonts w:hint="cs"/>
          <w:u w:val="single"/>
          <w:rtl/>
        </w:rPr>
        <w:t>הגריש"א</w:t>
      </w:r>
      <w:r w:rsidR="002C5EC1">
        <w:rPr>
          <w:rFonts w:hint="cs"/>
          <w:rtl/>
        </w:rPr>
        <w:t xml:space="preserve"> זצ"ל (אבני ישפה ח"ג סי' נ"ט, אשרי האיש</w:t>
      </w:r>
      <w:r w:rsidR="002340C6">
        <w:rPr>
          <w:rFonts w:hint="cs"/>
          <w:rtl/>
        </w:rPr>
        <w:t xml:space="preserve"> או"ח</w:t>
      </w:r>
      <w:r w:rsidR="002C5EC1">
        <w:rPr>
          <w:rFonts w:hint="cs"/>
          <w:rtl/>
        </w:rPr>
        <w:t xml:space="preserve"> ח"ג פרק ע"ג </w:t>
      </w:r>
      <w:r w:rsidR="0070681F">
        <w:rPr>
          <w:rFonts w:hint="cs"/>
          <w:rtl/>
        </w:rPr>
        <w:t>אות</w:t>
      </w:r>
      <w:r w:rsidR="002C5EC1">
        <w:rPr>
          <w:rFonts w:hint="cs"/>
          <w:rtl/>
        </w:rPr>
        <w:t xml:space="preserve"> י"ג) – "וכן יכול להקנות בגדיו לאחר בקנין סודר, והיינו שחבירו יתן לו כלי או מטפחת ותמורת זה הוא מקנה לו בגדיו, וחבירו שקנה הבגדים יאמר לו בפירוש שאינו מרשה לו לקרוע בגדיו. </w:t>
      </w:r>
      <w:r w:rsidR="002C5EC1" w:rsidRPr="00021C6B">
        <w:rPr>
          <w:rFonts w:hint="cs"/>
          <w:b/>
          <w:bCs/>
          <w:rtl/>
        </w:rPr>
        <w:t>והדרך הנכונה</w:t>
      </w:r>
      <w:r w:rsidR="002C5EC1">
        <w:rPr>
          <w:rFonts w:hint="cs"/>
          <w:rtl/>
        </w:rPr>
        <w:t xml:space="preserve"> היא שלא להפקיע עצמו מן המצוה, אלא ילבש בגד ישן אם חס על בגדיו ויקרענו".</w:t>
      </w:r>
    </w:p>
    <w:p w14:paraId="4C22322B" w14:textId="77777777" w:rsidR="00FF523C" w:rsidRDefault="00FF523C" w:rsidP="00F8594F">
      <w:pPr>
        <w:ind w:left="567"/>
        <w:jc w:val="both"/>
        <w:rPr>
          <w:rtl/>
        </w:rPr>
      </w:pPr>
      <w:r w:rsidRPr="00F8594F">
        <w:rPr>
          <w:u w:val="single"/>
          <w:rtl/>
        </w:rPr>
        <w:t>הגריש"א</w:t>
      </w:r>
      <w:r>
        <w:rPr>
          <w:rtl/>
        </w:rPr>
        <w:t xml:space="preserve"> זצ"ל (מנשים באהל או"ח אות </w:t>
      </w:r>
      <w:r>
        <w:rPr>
          <w:rFonts w:hint="cs"/>
          <w:rtl/>
        </w:rPr>
        <w:t xml:space="preserve">ר"א) </w:t>
      </w:r>
      <w:r>
        <w:rPr>
          <w:rtl/>
        </w:rPr>
        <w:t>–</w:t>
      </w:r>
      <w:r>
        <w:rPr>
          <w:rFonts w:hint="cs"/>
          <w:rtl/>
        </w:rPr>
        <w:t xml:space="preserve"> "נשאל על ילדות (בגיל 15-18) שאין להם בגד לקרוע בכותל, אם יש איזה עצה, ואמר שיש איזה עצה (להקנות), אבל אין לעשות את זה, ועדיף שישארו בבית".</w:t>
      </w:r>
    </w:p>
    <w:p w14:paraId="56EB72FD" w14:textId="77777777" w:rsidR="00C5619B" w:rsidRDefault="00EE3878" w:rsidP="00F8594F">
      <w:pPr>
        <w:ind w:left="567"/>
        <w:jc w:val="both"/>
      </w:pPr>
      <w:r w:rsidRPr="00EE3878">
        <w:rPr>
          <w:rFonts w:hint="cs"/>
          <w:rtl/>
        </w:rPr>
        <w:t xml:space="preserve">עי' </w:t>
      </w:r>
      <w:r w:rsidR="00C5619B" w:rsidRPr="00F8594F">
        <w:rPr>
          <w:u w:val="single"/>
          <w:rtl/>
        </w:rPr>
        <w:t>הגריש"א</w:t>
      </w:r>
      <w:r w:rsidR="00C5619B">
        <w:rPr>
          <w:rtl/>
        </w:rPr>
        <w:t xml:space="preserve"> זצ"ל (</w:t>
      </w:r>
      <w:r w:rsidR="00C5619B">
        <w:rPr>
          <w:rFonts w:hint="cs"/>
          <w:rtl/>
        </w:rPr>
        <w:t xml:space="preserve">הערות על מס' מועד קטן דף כ: </w:t>
      </w:r>
      <w:r>
        <w:rPr>
          <w:rFonts w:hint="cs"/>
          <w:rtl/>
        </w:rPr>
        <w:t>ד"ה שם</w:t>
      </w:r>
      <w:r w:rsidR="00C5619B">
        <w:rPr>
          <w:rFonts w:hint="cs"/>
          <w:rtl/>
        </w:rPr>
        <w:t>).</w:t>
      </w:r>
    </w:p>
    <w:p w14:paraId="21A725CF" w14:textId="4204727B" w:rsidR="00F8594F" w:rsidRDefault="00F8594F" w:rsidP="00AF0B1D">
      <w:pPr>
        <w:numPr>
          <w:ilvl w:val="3"/>
          <w:numId w:val="20"/>
        </w:numPr>
        <w:jc w:val="both"/>
      </w:pPr>
      <w:r w:rsidRPr="00F8594F">
        <w:rPr>
          <w:rFonts w:hint="cs"/>
          <w:rtl/>
        </w:rPr>
        <w:t>עי'</w:t>
      </w:r>
      <w:r>
        <w:rPr>
          <w:rFonts w:hint="cs"/>
          <w:rtl/>
        </w:rPr>
        <w:t xml:space="preserve"> </w:t>
      </w:r>
      <w:r w:rsidR="00021C6B">
        <w:rPr>
          <w:rFonts w:hint="cs"/>
          <w:u w:val="single"/>
          <w:rtl/>
        </w:rPr>
        <w:t>ה</w:t>
      </w:r>
      <w:r>
        <w:rPr>
          <w:rFonts w:hint="cs"/>
          <w:u w:val="single"/>
          <w:rtl/>
        </w:rPr>
        <w:t>גר"י זלברשטיין</w:t>
      </w:r>
      <w:r>
        <w:rPr>
          <w:rFonts w:hint="cs"/>
          <w:rtl/>
        </w:rPr>
        <w:t xml:space="preserve"> שליט"א (קונ' בין המצרים הל' קריעה בכותל אות א') – "שיתכן שזה מהני אך זה ביטול מצוות אהבת ד' כמו שיוצא מבית הכנסת קודם ברכת כהנים (כמבו' בביאור הלכה סי' קכ"ח)".</w:t>
      </w:r>
    </w:p>
    <w:p w14:paraId="24623E22" w14:textId="77777777" w:rsidR="00F8594F" w:rsidRDefault="00F8594F" w:rsidP="00AF0B1D">
      <w:pPr>
        <w:numPr>
          <w:ilvl w:val="3"/>
          <w:numId w:val="20"/>
        </w:numPr>
        <w:jc w:val="both"/>
      </w:pPr>
      <w:r w:rsidRPr="001B1EEE">
        <w:rPr>
          <w:u w:val="single"/>
          <w:rtl/>
        </w:rPr>
        <w:t>שלחן הלוי</w:t>
      </w:r>
      <w:r>
        <w:rPr>
          <w:rtl/>
        </w:rPr>
        <w:t xml:space="preserve"> </w:t>
      </w:r>
      <w:r>
        <w:rPr>
          <w:rFonts w:hint="cs"/>
          <w:rtl/>
        </w:rPr>
        <w:t>(</w:t>
      </w:r>
      <w:r>
        <w:rPr>
          <w:rtl/>
        </w:rPr>
        <w:t xml:space="preserve">פרק ט"ז אות ד' ס"ק </w:t>
      </w:r>
      <w:r>
        <w:rPr>
          <w:rFonts w:hint="cs"/>
          <w:rtl/>
        </w:rPr>
        <w:t>ג</w:t>
      </w:r>
      <w:r>
        <w:rPr>
          <w:rtl/>
        </w:rPr>
        <w:t>'</w:t>
      </w:r>
      <w:r>
        <w:rPr>
          <w:rFonts w:hint="cs"/>
          <w:rtl/>
        </w:rPr>
        <w:t xml:space="preserve">) </w:t>
      </w:r>
      <w:r>
        <w:rPr>
          <w:rtl/>
        </w:rPr>
        <w:t>–</w:t>
      </w:r>
      <w:r>
        <w:rPr>
          <w:rFonts w:hint="cs"/>
          <w:rtl/>
        </w:rPr>
        <w:t xml:space="preserve"> "</w:t>
      </w:r>
      <w:r w:rsidRPr="001B1EEE">
        <w:rPr>
          <w:rtl/>
        </w:rPr>
        <w:t>הקנאת הבגד: אף שמותר להקנות את בגדו לאדם אחר, מן הראוי שלא לעשות תחבולות ולהפטר מחובת הקריעה והשתתפות בצער החורבן וגלות השכינה. ויכול לייחד בגד ישן שאותו יקרע בכל פעם שבא לכותל המערבי, ולא לחפש שום אמתלא. ובכל פעם שקורע יכול לתופרו במקצת - שאסור לתקנו לגמרי (שו"ע או"ח סי' תקסד סעי' ד)".</w:t>
      </w:r>
    </w:p>
    <w:p w14:paraId="3CAF865A" w14:textId="745235A2" w:rsidR="00BD7FEA" w:rsidRPr="00BD7FEA" w:rsidRDefault="00BD7FEA" w:rsidP="00AF0B1D">
      <w:pPr>
        <w:numPr>
          <w:ilvl w:val="3"/>
          <w:numId w:val="20"/>
        </w:numPr>
        <w:jc w:val="both"/>
      </w:pPr>
      <w:r>
        <w:rPr>
          <w:rFonts w:hint="cs"/>
          <w:rtl/>
        </w:rPr>
        <w:t xml:space="preserve">עי' </w:t>
      </w:r>
      <w:r>
        <w:rPr>
          <w:u w:val="single"/>
          <w:rtl/>
        </w:rPr>
        <w:t>חוט שני</w:t>
      </w:r>
      <w:r>
        <w:rPr>
          <w:rtl/>
        </w:rPr>
        <w:t xml:space="preserve"> (</w:t>
      </w:r>
      <w:r>
        <w:rPr>
          <w:rFonts w:hint="cs"/>
          <w:rtl/>
        </w:rPr>
        <w:t>חיוב קריעה</w:t>
      </w:r>
      <w:r>
        <w:rPr>
          <w:rtl/>
        </w:rPr>
        <w:t xml:space="preserve"> על המקדש ס"ק </w:t>
      </w:r>
      <w:r>
        <w:rPr>
          <w:rFonts w:hint="cs"/>
          <w:rtl/>
        </w:rPr>
        <w:t>א</w:t>
      </w:r>
      <w:r>
        <w:rPr>
          <w:rtl/>
        </w:rPr>
        <w:t>' אות א', עמ' שע</w:t>
      </w:r>
      <w:r>
        <w:rPr>
          <w:rFonts w:hint="cs"/>
          <w:rtl/>
        </w:rPr>
        <w:t>"ד</w:t>
      </w:r>
      <w:r>
        <w:rPr>
          <w:rtl/>
        </w:rPr>
        <w:t>) – "</w:t>
      </w:r>
      <w:r w:rsidRPr="00BD7FEA">
        <w:rPr>
          <w:rtl/>
        </w:rPr>
        <w:t>מי שנוסע לירושלים למקום המקדש, אין לו להקנות בגדיו לאדם אחר במתנה על מנת להחזיר, כיון שמבטל מעליו חיוב קריעה ע"י שמכניס את עצמו לאונס שאין לו מה לקרוע, אבל באמת אם הקנה את בגדיו לאחר, ולא רק בהערמה בעלמא, אינו חייב לקרוע</w:t>
      </w:r>
      <w:r>
        <w:rPr>
          <w:rFonts w:hint="cs"/>
          <w:rtl/>
        </w:rPr>
        <w:t>".</w:t>
      </w:r>
    </w:p>
    <w:p w14:paraId="67F66036" w14:textId="1A5EAA14" w:rsidR="00B30569" w:rsidRDefault="00B30569" w:rsidP="00AF0B1D">
      <w:pPr>
        <w:numPr>
          <w:ilvl w:val="3"/>
          <w:numId w:val="20"/>
        </w:numPr>
        <w:jc w:val="both"/>
      </w:pPr>
      <w:r w:rsidRPr="00B30569">
        <w:rPr>
          <w:u w:val="single"/>
          <w:rtl/>
        </w:rPr>
        <w:t>הגר"א נבנצל</w:t>
      </w:r>
      <w:r w:rsidRPr="00B30569">
        <w:rPr>
          <w:rtl/>
        </w:rPr>
        <w:t xml:space="preserve"> שליט"א (תשובות אביגדור הלוי או"ח עמ' </w:t>
      </w:r>
      <w:r>
        <w:rPr>
          <w:rFonts w:hint="cs"/>
          <w:rtl/>
        </w:rPr>
        <w:t>ת"א</w:t>
      </w:r>
      <w:r w:rsidRPr="00B30569">
        <w:rPr>
          <w:rtl/>
        </w:rPr>
        <w:t xml:space="preserve"> אות ס</w:t>
      </w:r>
      <w:r>
        <w:rPr>
          <w:rFonts w:hint="cs"/>
          <w:rtl/>
        </w:rPr>
        <w:t>"ו</w:t>
      </w:r>
      <w:r w:rsidRPr="00B30569">
        <w:rPr>
          <w:rtl/>
        </w:rPr>
        <w:t xml:space="preserve">) </w:t>
      </w:r>
      <w:r>
        <w:rPr>
          <w:rtl/>
        </w:rPr>
        <w:t>–</w:t>
      </w:r>
      <w:r w:rsidRPr="00B30569">
        <w:rPr>
          <w:rtl/>
        </w:rPr>
        <w:t xml:space="preserve"> </w:t>
      </w:r>
      <w:r>
        <w:rPr>
          <w:rFonts w:hint="cs"/>
          <w:rtl/>
        </w:rPr>
        <w:t>"</w:t>
      </w:r>
      <w:r w:rsidRPr="00B30569">
        <w:rPr>
          <w:rtl/>
        </w:rPr>
        <w:t>האם נוהגים גם היום שמי שלא היה בכותל ל' יום צריך לקרוע. א"כ האם אפשר לילך לכותל בחולצת החבר שאותה א"א לקרוע (גזל). תשובה: גם היום צריך לקרוע על מקום המקדש (לא על הכותל) ועל ירושלים לענ"ד אינו ראוי לשאול חולצה ולבטל מצות חז"ל לקרוע</w:t>
      </w:r>
      <w:r>
        <w:rPr>
          <w:rFonts w:hint="cs"/>
          <w:rtl/>
        </w:rPr>
        <w:t>".</w:t>
      </w:r>
    </w:p>
    <w:p w14:paraId="71D5EADB" w14:textId="77777777" w:rsidR="002C5EC1" w:rsidRDefault="00903BC8" w:rsidP="00AF0B1D">
      <w:pPr>
        <w:numPr>
          <w:ilvl w:val="2"/>
          <w:numId w:val="20"/>
        </w:numPr>
        <w:jc w:val="both"/>
      </w:pPr>
      <w:r>
        <w:rPr>
          <w:rFonts w:hint="cs"/>
          <w:rtl/>
        </w:rPr>
        <w:t>מראי מקומות</w:t>
      </w:r>
      <w:r w:rsidR="00F8594F">
        <w:rPr>
          <w:rFonts w:hint="cs"/>
          <w:rtl/>
        </w:rPr>
        <w:t>.</w:t>
      </w:r>
    </w:p>
    <w:p w14:paraId="369FBB56" w14:textId="77777777" w:rsidR="0064210D" w:rsidRPr="0064210D" w:rsidRDefault="0064210D" w:rsidP="00AF0B1D">
      <w:pPr>
        <w:numPr>
          <w:ilvl w:val="3"/>
          <w:numId w:val="20"/>
        </w:numPr>
        <w:jc w:val="both"/>
      </w:pPr>
      <w:r w:rsidRPr="0064210D">
        <w:rPr>
          <w:rtl/>
        </w:rPr>
        <w:t xml:space="preserve">הליכות </w:t>
      </w:r>
      <w:r w:rsidRPr="0064210D">
        <w:rPr>
          <w:u w:val="single"/>
          <w:rtl/>
        </w:rPr>
        <w:t>א</w:t>
      </w:r>
      <w:r w:rsidRPr="0064210D">
        <w:rPr>
          <w:rFonts w:hint="cs"/>
          <w:u w:val="single"/>
          <w:rtl/>
        </w:rPr>
        <w:t>ב</w:t>
      </w:r>
      <w:r w:rsidRPr="0064210D">
        <w:rPr>
          <w:u w:val="single"/>
          <w:rtl/>
        </w:rPr>
        <w:t>ן ישראל</w:t>
      </w:r>
      <w:r w:rsidRPr="0064210D">
        <w:rPr>
          <w:rtl/>
        </w:rPr>
        <w:t xml:space="preserve"> </w:t>
      </w:r>
      <w:r w:rsidRPr="0064210D">
        <w:rPr>
          <w:rFonts w:hint="cs"/>
          <w:rtl/>
        </w:rPr>
        <w:t>(</w:t>
      </w:r>
      <w:r w:rsidR="00E61AE9" w:rsidRPr="00E61AE9">
        <w:rPr>
          <w:rFonts w:hint="cs"/>
          <w:rtl/>
        </w:rPr>
        <w:t>מועדים ח"א</w:t>
      </w:r>
      <w:r w:rsidR="00E61AE9" w:rsidRPr="00E61AE9">
        <w:rPr>
          <w:rtl/>
        </w:rPr>
        <w:t xml:space="preserve"> </w:t>
      </w:r>
      <w:r w:rsidRPr="0064210D">
        <w:rPr>
          <w:rtl/>
        </w:rPr>
        <w:t>עמ' שצ"ג</w:t>
      </w:r>
      <w:r w:rsidRPr="0064210D">
        <w:rPr>
          <w:rFonts w:hint="cs"/>
          <w:rtl/>
        </w:rPr>
        <w:t xml:space="preserve"> אות ח', אות ט') – "לשואל ששאל אם ע"י שיתן בגדיו לחבירו במתנה יפטר מקריעה, אמר רבינו דהוי הערמה בעלמא. ואינו פוטר עצמו מקריעה. וכשנותן במתנה על מנת להחזיר מהני ליפטר מקריעה. והקנין אפשר לעשות ע"י קנין חליפין, דהיינו שיקנה כל בגדיו לאחר ע"י חליפין. ומ"מ אמר רבינו בזה, שאף שנכון להלכה שע"י קנין הנ"ל פטור מלקרוע, אבל למה צריך לחפש להפטר, כשאפשר לקיים קריעה כדין".</w:t>
      </w:r>
    </w:p>
    <w:p w14:paraId="28E29BC0" w14:textId="77777777" w:rsidR="002C5EC1" w:rsidRDefault="002C5EC1" w:rsidP="00AF0B1D">
      <w:pPr>
        <w:numPr>
          <w:ilvl w:val="3"/>
          <w:numId w:val="20"/>
        </w:numPr>
        <w:jc w:val="both"/>
      </w:pPr>
      <w:r>
        <w:rPr>
          <w:rFonts w:hint="cs"/>
          <w:u w:val="single"/>
          <w:rtl/>
        </w:rPr>
        <w:t>שבט הלוי</w:t>
      </w:r>
      <w:r>
        <w:rPr>
          <w:rFonts w:hint="cs"/>
          <w:rtl/>
        </w:rPr>
        <w:t xml:space="preserve"> (ח"ז סוף סי' ע"ח) – "ומה שהמנהג שהעולם משתמטים אפילו מחיוב קריעה על מקום המקדש ועושים תחבולות שונות להפטר מזה - אין זה מנהג ותיקים - ודברי הש"ס מו"ק כ"ו, וטור ושו"ע סי' תקס"א מטפחים על פניהם".</w:t>
      </w:r>
    </w:p>
    <w:p w14:paraId="187DCF7F" w14:textId="6A1EF4EE" w:rsidR="006C6081" w:rsidRDefault="00903BC8" w:rsidP="00AF0B1D">
      <w:pPr>
        <w:numPr>
          <w:ilvl w:val="2"/>
          <w:numId w:val="20"/>
        </w:numPr>
        <w:jc w:val="both"/>
      </w:pPr>
      <w:r>
        <w:rPr>
          <w:rFonts w:hint="cs"/>
          <w:rtl/>
        </w:rPr>
        <w:t>מראי מקומות</w:t>
      </w:r>
      <w:r w:rsidR="006C6081">
        <w:rPr>
          <w:rFonts w:hint="cs"/>
          <w:rtl/>
        </w:rPr>
        <w:t xml:space="preserve"> </w:t>
      </w:r>
      <w:r w:rsidR="006C6081">
        <w:rPr>
          <w:rtl/>
        </w:rPr>
        <w:t>–</w:t>
      </w:r>
      <w:r w:rsidR="006C6081">
        <w:rPr>
          <w:rFonts w:hint="cs"/>
          <w:rtl/>
        </w:rPr>
        <w:t xml:space="preserve"> </w:t>
      </w:r>
      <w:r w:rsidR="006C6081" w:rsidRPr="006C6081">
        <w:rPr>
          <w:u w:val="single"/>
          <w:rtl/>
        </w:rPr>
        <w:t>רבבות אפרים</w:t>
      </w:r>
      <w:r w:rsidR="006C6081" w:rsidRPr="006C6081">
        <w:rPr>
          <w:rtl/>
        </w:rPr>
        <w:t xml:space="preserve"> (ח"ח סי' תפ"א אות כ"ט</w:t>
      </w:r>
      <w:r w:rsidR="006C6081">
        <w:rPr>
          <w:rFonts w:hint="cs"/>
          <w:rtl/>
        </w:rPr>
        <w:t>)</w:t>
      </w:r>
      <w:r w:rsidR="00F87157">
        <w:rPr>
          <w:rFonts w:hint="cs"/>
          <w:rtl/>
        </w:rPr>
        <w:t xml:space="preserve">, </w:t>
      </w:r>
      <w:r w:rsidR="00F87157">
        <w:rPr>
          <w:u w:val="single"/>
          <w:rtl/>
        </w:rPr>
        <w:t>אלקבץ</w:t>
      </w:r>
      <w:r w:rsidR="00F87157">
        <w:rPr>
          <w:rtl/>
        </w:rPr>
        <w:t xml:space="preserve"> (ח"ב יו"ד סי' ז'</w:t>
      </w:r>
      <w:r w:rsidR="00F87157">
        <w:rPr>
          <w:rFonts w:hint="cs"/>
          <w:rtl/>
        </w:rPr>
        <w:t xml:space="preserve"> אות ד'</w:t>
      </w:r>
      <w:r w:rsidR="00F87157">
        <w:rPr>
          <w:rtl/>
        </w:rPr>
        <w:t>)</w:t>
      </w:r>
      <w:r w:rsidR="006C6081">
        <w:rPr>
          <w:rFonts w:hint="cs"/>
          <w:rtl/>
        </w:rPr>
        <w:t>.</w:t>
      </w:r>
    </w:p>
    <w:p w14:paraId="2D8DFE33" w14:textId="77777777" w:rsidR="002C5EC1" w:rsidRDefault="002C5EC1" w:rsidP="002C5EC1">
      <w:pPr>
        <w:ind w:left="170"/>
        <w:jc w:val="both"/>
      </w:pPr>
    </w:p>
    <w:p w14:paraId="3B5DB3CF" w14:textId="77777777" w:rsidR="002C5EC1" w:rsidRDefault="002C5EC1" w:rsidP="00AF0B1D">
      <w:pPr>
        <w:numPr>
          <w:ilvl w:val="1"/>
          <w:numId w:val="20"/>
        </w:numPr>
        <w:jc w:val="both"/>
      </w:pPr>
      <w:r>
        <w:rPr>
          <w:rFonts w:hint="cs"/>
          <w:b/>
          <w:bCs/>
          <w:rtl/>
        </w:rPr>
        <w:t>להחליף את בגד הקריעה מיד לאחר שקרע</w:t>
      </w:r>
      <w:r>
        <w:rPr>
          <w:rFonts w:hint="cs"/>
          <w:rtl/>
        </w:rPr>
        <w:t>.</w:t>
      </w:r>
    </w:p>
    <w:p w14:paraId="14C7D867" w14:textId="77777777" w:rsidR="002C5EC1" w:rsidRDefault="002C5EC1" w:rsidP="00AF0B1D">
      <w:pPr>
        <w:numPr>
          <w:ilvl w:val="2"/>
          <w:numId w:val="20"/>
        </w:numPr>
        <w:jc w:val="both"/>
      </w:pPr>
      <w:r>
        <w:rPr>
          <w:rFonts w:hint="cs"/>
          <w:rtl/>
        </w:rPr>
        <w:t>מיקל.</w:t>
      </w:r>
    </w:p>
    <w:p w14:paraId="51C5B6D7"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שי"ח ד"ה וכן, עמ' שי"ט אות ה', עמ' שכ"ב אות י"ד, ח"ב עמ' קמ"ח ד"ה וכן, עמ' ק"נ אות ה', עמ' קנ"ג אות י"ד) – "ואמר מו"ר שאפשר להחליף את בגד הקריעה מיד לאחר שקרע ע"י הכותל משום דמיד הוי כלאחר שבעה באבילות ותו אין חיוב לקרוע בבגד אחר".</w:t>
      </w:r>
    </w:p>
    <w:p w14:paraId="290444A0"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י"ז) – "אחרי הקריעה יכולים תיכף לפשוט את הבגד הקרוע".</w:t>
      </w:r>
    </w:p>
    <w:p w14:paraId="23C984E5" w14:textId="77777777" w:rsidR="002C5EC1" w:rsidRDefault="002C5EC1" w:rsidP="00AF0B1D">
      <w:pPr>
        <w:numPr>
          <w:ilvl w:val="3"/>
          <w:numId w:val="20"/>
        </w:numPr>
        <w:jc w:val="both"/>
      </w:pPr>
      <w:r>
        <w:rPr>
          <w:rFonts w:hint="cs"/>
          <w:u w:val="single"/>
          <w:rtl/>
        </w:rPr>
        <w:t>הגרח"ק</w:t>
      </w:r>
      <w:r>
        <w:rPr>
          <w:rFonts w:hint="cs"/>
          <w:rtl/>
        </w:rPr>
        <w:t xml:space="preserve"> שליט"א (קרא עלי מועד פרק י"א הע' כ"ט).</w:t>
      </w:r>
    </w:p>
    <w:p w14:paraId="04FC05B5"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ט').</w:t>
      </w:r>
    </w:p>
    <w:p w14:paraId="5373B34A" w14:textId="77777777" w:rsidR="002C5EC1" w:rsidRDefault="002C5EC1" w:rsidP="00AF0B1D">
      <w:pPr>
        <w:numPr>
          <w:ilvl w:val="2"/>
          <w:numId w:val="20"/>
        </w:numPr>
        <w:jc w:val="both"/>
      </w:pPr>
      <w:r>
        <w:rPr>
          <w:rFonts w:hint="cs"/>
          <w:rtl/>
        </w:rPr>
        <w:t>מחמיר.</w:t>
      </w:r>
    </w:p>
    <w:p w14:paraId="18B2031D"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w:t>
      </w:r>
      <w:r w:rsidR="002340C6">
        <w:rPr>
          <w:rFonts w:hint="cs"/>
          <w:rtl/>
        </w:rPr>
        <w:t xml:space="preserve"> או"ח</w:t>
      </w:r>
      <w:r>
        <w:rPr>
          <w:rFonts w:hint="cs"/>
          <w:rtl/>
        </w:rPr>
        <w:t xml:space="preserve"> ח"ג פרק ע"ג </w:t>
      </w:r>
      <w:r w:rsidR="0070681F">
        <w:rPr>
          <w:rFonts w:hint="cs"/>
          <w:rtl/>
        </w:rPr>
        <w:t>אות</w:t>
      </w:r>
      <w:r>
        <w:rPr>
          <w:rFonts w:hint="cs"/>
          <w:rtl/>
        </w:rPr>
        <w:t xml:space="preserve"> כ"ג) – "את הבגד הקרועה צריך ללבוש כל זמן שהייתו במקום החורבן, ודלא כיש נוהגין להחליף את הבגד הקרוע בבגד אחר, </w:t>
      </w:r>
      <w:r w:rsidRPr="009E1080">
        <w:rPr>
          <w:rFonts w:hint="cs"/>
          <w:rtl/>
        </w:rPr>
        <w:t>מיד</w:t>
      </w:r>
      <w:r>
        <w:rPr>
          <w:rFonts w:hint="cs"/>
          <w:rtl/>
        </w:rPr>
        <w:t xml:space="preserve"> אחר הקריעה".</w:t>
      </w:r>
    </w:p>
    <w:p w14:paraId="002E323A" w14:textId="77777777" w:rsidR="002C5EC1" w:rsidRDefault="002C5EC1" w:rsidP="002C5EC1">
      <w:pPr>
        <w:jc w:val="both"/>
        <w:rPr>
          <w:rtl/>
        </w:rPr>
      </w:pPr>
    </w:p>
    <w:p w14:paraId="07498183" w14:textId="77777777" w:rsidR="002C5EC1" w:rsidRDefault="002C5EC1" w:rsidP="00AF0B1D">
      <w:pPr>
        <w:numPr>
          <w:ilvl w:val="1"/>
          <w:numId w:val="20"/>
        </w:numPr>
        <w:jc w:val="both"/>
      </w:pPr>
      <w:r w:rsidRPr="00272902">
        <w:rPr>
          <w:rFonts w:hint="cs"/>
          <w:b/>
          <w:bCs/>
          <w:rtl/>
        </w:rPr>
        <w:t>אם מותר להוריד החליפה קודם שראה מקום המקדש</w:t>
      </w:r>
      <w:r>
        <w:rPr>
          <w:rFonts w:hint="cs"/>
          <w:rtl/>
        </w:rPr>
        <w:t>.</w:t>
      </w:r>
    </w:p>
    <w:p w14:paraId="29FA3909" w14:textId="77777777" w:rsidR="00CE0F4C" w:rsidRDefault="002C5EC1" w:rsidP="00AF0B1D">
      <w:pPr>
        <w:numPr>
          <w:ilvl w:val="2"/>
          <w:numId w:val="20"/>
        </w:numPr>
        <w:jc w:val="both"/>
      </w:pPr>
      <w:r>
        <w:rPr>
          <w:rFonts w:hint="cs"/>
          <w:rtl/>
        </w:rPr>
        <w:t>מיקל</w:t>
      </w:r>
      <w:r w:rsidR="00CE0F4C">
        <w:rPr>
          <w:rFonts w:hint="cs"/>
          <w:rtl/>
        </w:rPr>
        <w:t>.</w:t>
      </w:r>
    </w:p>
    <w:p w14:paraId="7F6AEA32" w14:textId="77777777" w:rsidR="00CE0F4C" w:rsidRDefault="00CE0F4C" w:rsidP="00AF0B1D">
      <w:pPr>
        <w:numPr>
          <w:ilvl w:val="3"/>
          <w:numId w:val="20"/>
        </w:numPr>
        <w:jc w:val="both"/>
      </w:pPr>
      <w:r w:rsidRPr="00CE0F4C">
        <w:rPr>
          <w:rFonts w:hint="cs"/>
          <w:u w:val="single"/>
          <w:rtl/>
        </w:rPr>
        <w:t>קהלות יעקב</w:t>
      </w:r>
      <w:r w:rsidR="009E1080">
        <w:rPr>
          <w:rFonts w:hint="cs"/>
          <w:rtl/>
        </w:rPr>
        <w:t xml:space="preserve"> </w:t>
      </w:r>
      <w:r>
        <w:rPr>
          <w:rFonts w:hint="cs"/>
          <w:rtl/>
        </w:rPr>
        <w:t xml:space="preserve">(ארחות רבנו </w:t>
      </w:r>
      <w:r w:rsidR="009E1080">
        <w:rPr>
          <w:rFonts w:hint="cs"/>
          <w:rtl/>
        </w:rPr>
        <w:t>ח"א עמ' שי"ט</w:t>
      </w:r>
      <w:r>
        <w:rPr>
          <w:rFonts w:hint="cs"/>
          <w:rtl/>
        </w:rPr>
        <w:t xml:space="preserve"> אות ה'</w:t>
      </w:r>
      <w:r w:rsidR="009E1080">
        <w:rPr>
          <w:rFonts w:hint="cs"/>
          <w:rtl/>
        </w:rPr>
        <w:t>)</w:t>
      </w:r>
      <w:r>
        <w:rPr>
          <w:rFonts w:hint="cs"/>
          <w:rtl/>
        </w:rPr>
        <w:t xml:space="preserve"> </w:t>
      </w:r>
      <w:r>
        <w:rPr>
          <w:rtl/>
        </w:rPr>
        <w:t>–</w:t>
      </w:r>
      <w:r>
        <w:rPr>
          <w:rFonts w:hint="cs"/>
          <w:rtl/>
        </w:rPr>
        <w:t xml:space="preserve"> "</w:t>
      </w:r>
      <w:r>
        <w:rPr>
          <w:rtl/>
        </w:rPr>
        <w:t>ח' מרחשון תשכ"ח</w:t>
      </w:r>
      <w:r>
        <w:rPr>
          <w:rFonts w:hint="cs"/>
          <w:rtl/>
        </w:rPr>
        <w:t>,</w:t>
      </w:r>
      <w:r>
        <w:rPr>
          <w:rtl/>
        </w:rPr>
        <w:t xml:space="preserve"> נסעתי עם מו"ר </w:t>
      </w:r>
      <w:r>
        <w:rPr>
          <w:rFonts w:hint="cs"/>
          <w:rtl/>
        </w:rPr>
        <w:t>(</w:t>
      </w:r>
      <w:r>
        <w:rPr>
          <w:rtl/>
        </w:rPr>
        <w:t>שליט"א</w:t>
      </w:r>
      <w:r>
        <w:rPr>
          <w:rFonts w:hint="cs"/>
          <w:rtl/>
        </w:rPr>
        <w:t>)</w:t>
      </w:r>
      <w:r>
        <w:rPr>
          <w:rtl/>
        </w:rPr>
        <w:t xml:space="preserve"> זצוק"ל לכותל</w:t>
      </w:r>
      <w:r>
        <w:rPr>
          <w:rFonts w:hint="cs"/>
          <w:rtl/>
        </w:rPr>
        <w:t>,</w:t>
      </w:r>
      <w:r>
        <w:rPr>
          <w:rtl/>
        </w:rPr>
        <w:t xml:space="preserve"> עלינו לפסגת הר הזיתים דרך הר הצופים וראינו משם את רצפת הר הבית ואת העיר העתיקה ומו"ר הרכיב משקפיים של מישהוא כדי לראות </w:t>
      </w:r>
      <w:r>
        <w:rPr>
          <w:rFonts w:hint="cs"/>
          <w:rtl/>
        </w:rPr>
        <w:t>(</w:t>
      </w:r>
      <w:r>
        <w:rPr>
          <w:rtl/>
        </w:rPr>
        <w:t>מו"ר קצר ראי'</w:t>
      </w:r>
      <w:r>
        <w:rPr>
          <w:rFonts w:hint="cs"/>
          <w:rtl/>
        </w:rPr>
        <w:t>)</w:t>
      </w:r>
      <w:r>
        <w:rPr>
          <w:rtl/>
        </w:rPr>
        <w:t xml:space="preserve"> מו"ר קרע רק את מעילו בצד שמאל כנגד לבו עשה חתך עם סכין לרוחב דש הבגד ואח"כ חתך קצת לאורך הבגד וקרע עם היד טפח </w:t>
      </w:r>
      <w:r>
        <w:rPr>
          <w:rFonts w:hint="cs"/>
          <w:rtl/>
        </w:rPr>
        <w:t>(</w:t>
      </w:r>
      <w:r>
        <w:rPr>
          <w:rtl/>
        </w:rPr>
        <w:t>כצורת ר</w:t>
      </w:r>
      <w:r>
        <w:rPr>
          <w:rFonts w:hint="cs"/>
          <w:rtl/>
        </w:rPr>
        <w:t>)</w:t>
      </w:r>
      <w:r>
        <w:rPr>
          <w:rtl/>
        </w:rPr>
        <w:t xml:space="preserve"> לי לא הי' בגד ישן ואמר לי מו"ר </w:t>
      </w:r>
      <w:r w:rsidRPr="00CE0F4C">
        <w:rPr>
          <w:b/>
          <w:bCs/>
          <w:rtl/>
        </w:rPr>
        <w:t>שאפשוט את מעילי</w:t>
      </w:r>
      <w:r>
        <w:rPr>
          <w:rtl/>
        </w:rPr>
        <w:t xml:space="preserve"> בטרם שהגענו לשם ואמר לי שהכתונת פטורה משום שהיא בגד של זיעה וכן סוודר פטור שאין זה בגד חשוב והוי רק בגד גדול שיש לו ארבע כנפות והוסיף שסוודר רגיל דינו כמטפחת על הצואר ופטור מקריעה</w:t>
      </w:r>
      <w:r>
        <w:rPr>
          <w:rFonts w:hint="cs"/>
          <w:rtl/>
        </w:rPr>
        <w:t>,</w:t>
      </w:r>
      <w:r>
        <w:rPr>
          <w:rtl/>
        </w:rPr>
        <w:t xml:space="preserve"> ובכתונת ע"ג כתונת הסתפק אם צריך לקרוע ב</w:t>
      </w:r>
      <w:r>
        <w:rPr>
          <w:rFonts w:hint="cs"/>
          <w:rtl/>
        </w:rPr>
        <w:t>כת</w:t>
      </w:r>
      <w:r>
        <w:rPr>
          <w:rtl/>
        </w:rPr>
        <w:t xml:space="preserve">ונת העליונה וכן אמר שטלית גדול מלמעלה פטור מקריעה משום שזה הוי רק כבגד של כבוד </w:t>
      </w:r>
      <w:r>
        <w:rPr>
          <w:rFonts w:hint="cs"/>
          <w:rtl/>
        </w:rPr>
        <w:t>(</w:t>
      </w:r>
      <w:r>
        <w:rPr>
          <w:rtl/>
        </w:rPr>
        <w:t>עי' עוד להלן לענין קריעה בכתונת</w:t>
      </w:r>
      <w:r>
        <w:rPr>
          <w:rFonts w:hint="cs"/>
          <w:rtl/>
        </w:rPr>
        <w:t>).</w:t>
      </w:r>
      <w:r>
        <w:rPr>
          <w:rtl/>
        </w:rPr>
        <w:t xml:space="preserve"> מיד לאחר שמו"ר קרע פשט את המעיל שקרע בו ולבש את מעילו הטוב ונסענו לכותל</w:t>
      </w:r>
      <w:r>
        <w:rPr>
          <w:rFonts w:hint="cs"/>
          <w:rtl/>
        </w:rPr>
        <w:t>,</w:t>
      </w:r>
      <w:r>
        <w:rPr>
          <w:rtl/>
        </w:rPr>
        <w:t xml:space="preserve"> ויותר מקריעה אחת הנ"ל לא קרע</w:t>
      </w:r>
      <w:r>
        <w:rPr>
          <w:rFonts w:hint="cs"/>
          <w:rtl/>
        </w:rPr>
        <w:t>".</w:t>
      </w:r>
    </w:p>
    <w:p w14:paraId="43A76C40" w14:textId="77777777" w:rsidR="00CE0F4C" w:rsidRDefault="002C5EC1" w:rsidP="00AF0B1D">
      <w:pPr>
        <w:numPr>
          <w:ilvl w:val="3"/>
          <w:numId w:val="20"/>
        </w:numPr>
        <w:jc w:val="both"/>
      </w:pPr>
      <w:r>
        <w:rPr>
          <w:rFonts w:hint="cs"/>
          <w:u w:val="single"/>
          <w:rtl/>
        </w:rPr>
        <w:t>תשובות והנהגות</w:t>
      </w:r>
      <w:r>
        <w:rPr>
          <w:rFonts w:hint="cs"/>
          <w:rtl/>
        </w:rPr>
        <w:t xml:space="preserve"> (ח"א סי' של"א</w:t>
      </w:r>
      <w:r w:rsidR="00CE0F4C">
        <w:rPr>
          <w:rFonts w:hint="cs"/>
          <w:rtl/>
        </w:rPr>
        <w:t>) -</w:t>
      </w:r>
      <w:r>
        <w:rPr>
          <w:rFonts w:hint="cs"/>
          <w:rtl/>
        </w:rPr>
        <w:t xml:space="preserve"> </w:t>
      </w:r>
      <w:r w:rsidR="00903BC8">
        <w:rPr>
          <w:rFonts w:hint="cs"/>
          <w:rtl/>
        </w:rPr>
        <w:t>לשונו מובא לקמן</w:t>
      </w:r>
      <w:r w:rsidR="00CE0F4C">
        <w:rPr>
          <w:rFonts w:hint="cs"/>
          <w:rtl/>
        </w:rPr>
        <w:t>.</w:t>
      </w:r>
    </w:p>
    <w:p w14:paraId="08F09AA9"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ד').</w:t>
      </w:r>
    </w:p>
    <w:p w14:paraId="1169FCD8" w14:textId="77777777" w:rsidR="002C5EC1" w:rsidRPr="009E1080" w:rsidRDefault="002C5EC1" w:rsidP="009E1080"/>
    <w:p w14:paraId="2A15ADD5" w14:textId="77777777" w:rsidR="002C5EC1" w:rsidRDefault="002C5EC1" w:rsidP="00AF0B1D">
      <w:pPr>
        <w:numPr>
          <w:ilvl w:val="1"/>
          <w:numId w:val="20"/>
        </w:numPr>
        <w:jc w:val="both"/>
      </w:pPr>
      <w:r>
        <w:rPr>
          <w:rFonts w:hint="cs"/>
          <w:b/>
          <w:bCs/>
          <w:rtl/>
        </w:rPr>
        <w:t>ספק בעל תשחית</w:t>
      </w:r>
      <w:r>
        <w:rPr>
          <w:rFonts w:hint="cs"/>
          <w:rtl/>
        </w:rPr>
        <w:t>.</w:t>
      </w:r>
    </w:p>
    <w:p w14:paraId="1CBA832C" w14:textId="77777777" w:rsidR="002C5EC1" w:rsidRDefault="002C5EC1" w:rsidP="00AF0B1D">
      <w:pPr>
        <w:numPr>
          <w:ilvl w:val="2"/>
          <w:numId w:val="20"/>
        </w:numPr>
        <w:jc w:val="both"/>
      </w:pPr>
      <w:r>
        <w:rPr>
          <w:rFonts w:hint="cs"/>
          <w:rtl/>
        </w:rPr>
        <w:t>אסור להחמיר.</w:t>
      </w:r>
    </w:p>
    <w:p w14:paraId="3A46EAB4" w14:textId="77777777" w:rsidR="002C5EC1" w:rsidRDefault="002C5EC1" w:rsidP="00AF0B1D">
      <w:pPr>
        <w:numPr>
          <w:ilvl w:val="3"/>
          <w:numId w:val="20"/>
        </w:numPr>
        <w:jc w:val="both"/>
      </w:pPr>
      <w:r>
        <w:rPr>
          <w:rFonts w:hint="cs"/>
          <w:u w:val="single"/>
          <w:rtl/>
        </w:rPr>
        <w:t>אמרי יושר</w:t>
      </w:r>
      <w:r>
        <w:rPr>
          <w:rFonts w:hint="cs"/>
          <w:rtl/>
        </w:rPr>
        <w:t xml:space="preserve"> (ח"ב סוף סי' קכ"ד) – "וגם יש לדון דבספק אסור לקרוע כיון דספק דרבנן להקל אם יקרע יעבור על בל תשחית".</w:t>
      </w:r>
    </w:p>
    <w:p w14:paraId="4DA6CC50" w14:textId="77777777" w:rsidR="002C5EC1" w:rsidRDefault="00ED020C" w:rsidP="00AF0B1D">
      <w:pPr>
        <w:numPr>
          <w:ilvl w:val="3"/>
          <w:numId w:val="20"/>
        </w:numPr>
        <w:jc w:val="both"/>
      </w:pPr>
      <w:r>
        <w:rPr>
          <w:rFonts w:hint="cs"/>
          <w:u w:val="single"/>
          <w:rtl/>
        </w:rPr>
        <w:t>קנה ב</w:t>
      </w:r>
      <w:r w:rsidR="002C5EC1">
        <w:rPr>
          <w:rFonts w:hint="cs"/>
          <w:u w:val="single"/>
          <w:rtl/>
        </w:rPr>
        <w:t>שם</w:t>
      </w:r>
      <w:r w:rsidR="002C5EC1">
        <w:rPr>
          <w:rFonts w:hint="cs"/>
          <w:rtl/>
        </w:rPr>
        <w:t xml:space="preserve"> (ח"ב סי' ק"ב אות ב') – "אמרי יושר ... הרי מבואר מדבריו דאפילו במקום דהוי שם קריעה על קריעה זו, אפי"ה כיון דיש בזה ספק גמור לפוטרו, אזלינן להקל משום ספק דרבנן לקולא, וגם יש בזה איסור בל תשחית".</w:t>
      </w:r>
    </w:p>
    <w:p w14:paraId="12F8F980" w14:textId="77777777" w:rsidR="002C5EC1" w:rsidRDefault="002C5EC1" w:rsidP="00AF0B1D">
      <w:pPr>
        <w:numPr>
          <w:ilvl w:val="3"/>
          <w:numId w:val="20"/>
        </w:numPr>
        <w:jc w:val="both"/>
      </w:pPr>
      <w:r>
        <w:rPr>
          <w:rFonts w:hint="cs"/>
          <w:u w:val="single"/>
          <w:rtl/>
        </w:rPr>
        <w:t>עץ השדה</w:t>
      </w:r>
      <w:r>
        <w:rPr>
          <w:rFonts w:hint="cs"/>
          <w:rtl/>
        </w:rPr>
        <w:t xml:space="preserve"> (סי י"ג הע' י"ג) – "אמרי יושר ... והדברים מחודשים דלכאו' נהי ספק דרבנן לקולא מ"מ י"ל בפשיטות דרשאי להחמיר על עצמו בזה, וממילא אינו השחתה אלא עושה לצורך קיום המצוה ... ובאמת נידון זה תלוי ביסוד כללא דספיקא דרבנן לקולא ...".</w:t>
      </w:r>
    </w:p>
    <w:p w14:paraId="74884E35" w14:textId="77777777" w:rsidR="002C5EC1" w:rsidRDefault="002C5EC1" w:rsidP="00AF0B1D">
      <w:pPr>
        <w:numPr>
          <w:ilvl w:val="3"/>
          <w:numId w:val="20"/>
        </w:numPr>
        <w:jc w:val="both"/>
      </w:pPr>
      <w:r>
        <w:rPr>
          <w:rFonts w:hint="cs"/>
          <w:u w:val="single"/>
          <w:rtl/>
        </w:rPr>
        <w:t>ברכת השם</w:t>
      </w:r>
      <w:r>
        <w:rPr>
          <w:rFonts w:hint="cs"/>
          <w:rtl/>
        </w:rPr>
        <w:t xml:space="preserve"> (סי' ב' הע' ק').</w:t>
      </w:r>
    </w:p>
    <w:p w14:paraId="2C2D35A0" w14:textId="77777777" w:rsidR="002C5EC1" w:rsidRDefault="002C5EC1" w:rsidP="00AF0B1D">
      <w:pPr>
        <w:numPr>
          <w:ilvl w:val="2"/>
          <w:numId w:val="20"/>
        </w:numPr>
        <w:jc w:val="both"/>
      </w:pPr>
      <w:r>
        <w:rPr>
          <w:rFonts w:hint="cs"/>
          <w:rtl/>
        </w:rPr>
        <w:t>מיקל.</w:t>
      </w:r>
    </w:p>
    <w:p w14:paraId="5D6F0407"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סוף אות א') – "יחמיר לקרוע על ירושלים בלחוד ואין בזה משום בל תשחית כיון שעושה משום הספק".</w:t>
      </w:r>
    </w:p>
    <w:p w14:paraId="06FA76A2" w14:textId="77777777" w:rsidR="002C5EC1" w:rsidRPr="00AA51EE" w:rsidRDefault="002C5EC1" w:rsidP="002C5EC1">
      <w:pPr>
        <w:jc w:val="both"/>
      </w:pPr>
    </w:p>
    <w:p w14:paraId="51A5E284" w14:textId="77777777" w:rsidR="00C811CA" w:rsidRDefault="00C811CA" w:rsidP="00AF0B1D">
      <w:pPr>
        <w:numPr>
          <w:ilvl w:val="1"/>
          <w:numId w:val="20"/>
        </w:numPr>
        <w:jc w:val="both"/>
      </w:pPr>
      <w:r w:rsidRPr="00C811CA">
        <w:rPr>
          <w:rFonts w:hint="cs"/>
          <w:b/>
          <w:bCs/>
          <w:rtl/>
        </w:rPr>
        <w:t>קרע בגד שעטנז</w:t>
      </w:r>
      <w:r>
        <w:rPr>
          <w:rFonts w:hint="cs"/>
          <w:rtl/>
        </w:rPr>
        <w:t>.</w:t>
      </w:r>
    </w:p>
    <w:p w14:paraId="63EFCE99" w14:textId="77777777" w:rsidR="00FA7AFE" w:rsidRPr="00FA7AFE" w:rsidRDefault="00FA7AFE" w:rsidP="00AF0B1D">
      <w:pPr>
        <w:numPr>
          <w:ilvl w:val="2"/>
          <w:numId w:val="20"/>
        </w:numPr>
        <w:jc w:val="both"/>
      </w:pPr>
      <w:r>
        <w:rPr>
          <w:rFonts w:hint="cs"/>
          <w:rtl/>
        </w:rPr>
        <w:t>מחמיר.</w:t>
      </w:r>
    </w:p>
    <w:p w14:paraId="01D5ABF6" w14:textId="0522BB46" w:rsidR="00FA7AFE" w:rsidRDefault="00C811CA" w:rsidP="00AF0B1D">
      <w:pPr>
        <w:numPr>
          <w:ilvl w:val="3"/>
          <w:numId w:val="20"/>
        </w:numPr>
        <w:jc w:val="both"/>
        <w:rPr>
          <w:rtl/>
        </w:rPr>
      </w:pPr>
      <w:r>
        <w:rPr>
          <w:u w:val="single"/>
          <w:rtl/>
        </w:rPr>
        <w:t>הגרח"ק</w:t>
      </w:r>
      <w:r>
        <w:rPr>
          <w:rtl/>
        </w:rPr>
        <w:t xml:space="preserve"> שליט"א (מועדי הגר"ח ח"ב תשובה תכ"</w:t>
      </w:r>
      <w:r>
        <w:rPr>
          <w:rFonts w:hint="cs"/>
          <w:rtl/>
        </w:rPr>
        <w:t>ה</w:t>
      </w:r>
      <w:r>
        <w:rPr>
          <w:rtl/>
        </w:rPr>
        <w:t>) – "</w:t>
      </w:r>
      <w:r w:rsidR="00FA7AFE">
        <w:rPr>
          <w:rtl/>
        </w:rPr>
        <w:t>שאלה: הקורע במקום המקדש בגד שעטנז אם יצא יד"ח קריעה. תשובה: לא</w:t>
      </w:r>
      <w:r w:rsidR="00827392">
        <w:rPr>
          <w:rFonts w:hint="cs"/>
          <w:rtl/>
        </w:rPr>
        <w:t>. [</w:t>
      </w:r>
      <w:r w:rsidR="00827392">
        <w:rPr>
          <w:rtl/>
        </w:rPr>
        <w:t>ועי' בשו"ת ושב ורפא ח"ג קע"ח שמסיק לענין קריעה על המת שיצא יד"ח קריעה בבגד שעטנז עי"ש. אולם בס' השעטנז להלכה פ"ט סט"ו כתב שלא יצא יד"ח קריעה על המת בבגד שעטנז</w:t>
      </w:r>
      <w:r w:rsidR="00827392">
        <w:rPr>
          <w:rFonts w:hint="cs"/>
          <w:rtl/>
        </w:rPr>
        <w:t>]</w:t>
      </w:r>
      <w:r w:rsidR="00FA7AFE">
        <w:rPr>
          <w:rtl/>
        </w:rPr>
        <w:t>"</w:t>
      </w:r>
      <w:r w:rsidR="00FA7AFE">
        <w:rPr>
          <w:rFonts w:hint="cs"/>
          <w:rtl/>
        </w:rPr>
        <w:t>.</w:t>
      </w:r>
    </w:p>
    <w:p w14:paraId="7D32B0D0" w14:textId="48AA7789" w:rsidR="00C811CA" w:rsidRDefault="00827392" w:rsidP="00AF0B1D">
      <w:pPr>
        <w:numPr>
          <w:ilvl w:val="3"/>
          <w:numId w:val="20"/>
        </w:numPr>
        <w:jc w:val="both"/>
      </w:pPr>
      <w:r>
        <w:rPr>
          <w:u w:val="single"/>
          <w:rtl/>
        </w:rPr>
        <w:t>הגר</w:t>
      </w:r>
      <w:r>
        <w:rPr>
          <w:rFonts w:hint="cs"/>
          <w:u w:val="single"/>
          <w:rtl/>
        </w:rPr>
        <w:t>"א נבנצל</w:t>
      </w:r>
      <w:r>
        <w:rPr>
          <w:rtl/>
        </w:rPr>
        <w:t xml:space="preserve"> שליט"א (מועדי הגר"ח ח"ב </w:t>
      </w:r>
      <w:r>
        <w:rPr>
          <w:rFonts w:hint="cs"/>
          <w:rtl/>
        </w:rPr>
        <w:t xml:space="preserve">הע' על </w:t>
      </w:r>
      <w:r>
        <w:rPr>
          <w:rtl/>
        </w:rPr>
        <w:t>תשובה תכ"</w:t>
      </w:r>
      <w:r>
        <w:rPr>
          <w:rFonts w:hint="cs"/>
          <w:rtl/>
        </w:rPr>
        <w:t>ה</w:t>
      </w:r>
      <w:r>
        <w:rPr>
          <w:rtl/>
        </w:rPr>
        <w:t>) – "</w:t>
      </w:r>
      <w:r w:rsidR="00FA7AFE">
        <w:rPr>
          <w:rtl/>
        </w:rPr>
        <w:t>שאין יוצא יד"ח קריעה במקום המקדש בבגד שעטנז</w:t>
      </w:r>
      <w:r>
        <w:rPr>
          <w:rFonts w:hint="cs"/>
          <w:rtl/>
        </w:rPr>
        <w:t>"</w:t>
      </w:r>
      <w:r w:rsidR="00FA7AFE">
        <w:rPr>
          <w:rFonts w:hint="cs"/>
          <w:rtl/>
        </w:rPr>
        <w:t>.</w:t>
      </w:r>
    </w:p>
    <w:p w14:paraId="4EB88D66" w14:textId="2E68CBEF" w:rsidR="00D87500" w:rsidRDefault="00D87500" w:rsidP="00AF0B1D">
      <w:pPr>
        <w:numPr>
          <w:ilvl w:val="2"/>
          <w:numId w:val="20"/>
        </w:numPr>
        <w:jc w:val="both"/>
      </w:pPr>
      <w:r w:rsidRPr="00D87500">
        <w:rPr>
          <w:rFonts w:hint="cs"/>
          <w:rtl/>
        </w:rPr>
        <w:t xml:space="preserve">מראי מקומות </w:t>
      </w:r>
      <w:r w:rsidRPr="00D87500">
        <w:rPr>
          <w:rtl/>
        </w:rPr>
        <w:t>–</w:t>
      </w:r>
      <w:r w:rsidRPr="00D87500">
        <w:rPr>
          <w:rFonts w:hint="cs"/>
          <w:rtl/>
        </w:rPr>
        <w:t xml:space="preserve"> </w:t>
      </w:r>
      <w:r>
        <w:rPr>
          <w:rtl/>
        </w:rPr>
        <w:t xml:space="preserve">תשובות </w:t>
      </w:r>
      <w:r>
        <w:rPr>
          <w:u w:val="single"/>
          <w:rtl/>
        </w:rPr>
        <w:t>הגר"מ גבאי</w:t>
      </w:r>
      <w:r>
        <w:rPr>
          <w:rtl/>
        </w:rPr>
        <w:t xml:space="preserve"> (גם אני אודך ח"ו סי' </w:t>
      </w:r>
      <w:r>
        <w:rPr>
          <w:rFonts w:hint="cs"/>
          <w:rtl/>
        </w:rPr>
        <w:t>ז' אות ו'</w:t>
      </w:r>
      <w:r>
        <w:rPr>
          <w:rtl/>
        </w:rPr>
        <w:t xml:space="preserve">, עמ' </w:t>
      </w:r>
      <w:r>
        <w:rPr>
          <w:rFonts w:hint="cs"/>
          <w:rtl/>
        </w:rPr>
        <w:t>ע"ד</w:t>
      </w:r>
      <w:r>
        <w:rPr>
          <w:rtl/>
        </w:rPr>
        <w:t>)</w:t>
      </w:r>
      <w:r>
        <w:rPr>
          <w:rFonts w:hint="cs"/>
          <w:rtl/>
        </w:rPr>
        <w:t>.</w:t>
      </w:r>
    </w:p>
    <w:p w14:paraId="05645596" w14:textId="3E395232" w:rsidR="00C71F08" w:rsidRDefault="00C71F08" w:rsidP="00B977A4">
      <w:pPr>
        <w:numPr>
          <w:ilvl w:val="3"/>
          <w:numId w:val="20"/>
        </w:numPr>
        <w:jc w:val="both"/>
      </w:pPr>
      <w:r>
        <w:rPr>
          <w:rtl/>
        </w:rPr>
        <w:t>ועי' בשו"ת ושב ורפא ח"ג סי' קע"ח שמסיק לענין קריעה על המת</w:t>
      </w:r>
      <w:r>
        <w:rPr>
          <w:rFonts w:hint="cs"/>
          <w:rtl/>
        </w:rPr>
        <w:t xml:space="preserve"> </w:t>
      </w:r>
      <w:r>
        <w:rPr>
          <w:rtl/>
        </w:rPr>
        <w:t>שיצא יד"ח קריעה בבגד שעטנז עי"ש. אולם בס' השעטנז להלכה</w:t>
      </w:r>
      <w:r>
        <w:rPr>
          <w:rFonts w:hint="cs"/>
          <w:rtl/>
        </w:rPr>
        <w:t xml:space="preserve"> </w:t>
      </w:r>
      <w:r>
        <w:rPr>
          <w:rtl/>
        </w:rPr>
        <w:t>פ"ט סט"ו כתב שלא יצא יד"ח קריעה על המת בבגד שעטנז. ומש"כ בס' מאור החיים סי' ש"מ סעי' כ"ח ס"ק רע"ו ובס'</w:t>
      </w:r>
      <w:r>
        <w:rPr>
          <w:rFonts w:hint="cs"/>
          <w:rtl/>
        </w:rPr>
        <w:t xml:space="preserve"> </w:t>
      </w:r>
      <w:r>
        <w:rPr>
          <w:rtl/>
        </w:rPr>
        <w:t>מחיה מתים עמ' ק"ל ובס' זוהר הרקיע סי' כ"ז או"ד, ומש"כ מו"ר</w:t>
      </w:r>
      <w:r>
        <w:rPr>
          <w:rFonts w:hint="cs"/>
          <w:rtl/>
        </w:rPr>
        <w:t xml:space="preserve"> </w:t>
      </w:r>
      <w:r>
        <w:rPr>
          <w:rtl/>
        </w:rPr>
        <w:t>מרן הג"ר יוסף ליברמן במכתבו אלי בקובץ מה טובו אהליך יעקב</w:t>
      </w:r>
      <w:r>
        <w:rPr>
          <w:rFonts w:hint="cs"/>
          <w:rtl/>
        </w:rPr>
        <w:t xml:space="preserve"> </w:t>
      </w:r>
      <w:r>
        <w:rPr>
          <w:rtl/>
        </w:rPr>
        <w:t>]בעריכת הגר"ג רבינוביץ[ ח"ח עמ' שי"ז, ובשו"ת תשובות ישראל</w:t>
      </w:r>
      <w:r>
        <w:rPr>
          <w:rFonts w:hint="cs"/>
          <w:rtl/>
        </w:rPr>
        <w:t xml:space="preserve"> </w:t>
      </w:r>
      <w:r>
        <w:rPr>
          <w:rtl/>
        </w:rPr>
        <w:t>ח"ה סי' ל"ג אות ל"א עי"ש.</w:t>
      </w:r>
      <w:r>
        <w:rPr>
          <w:rFonts w:hint="cs"/>
          <w:rtl/>
        </w:rPr>
        <w:t xml:space="preserve">  .</w:t>
      </w:r>
    </w:p>
    <w:p w14:paraId="1CB62177" w14:textId="77777777" w:rsidR="00C811CA" w:rsidRDefault="00C811CA" w:rsidP="00C811CA">
      <w:pPr>
        <w:jc w:val="both"/>
      </w:pPr>
    </w:p>
    <w:p w14:paraId="122E8D0D" w14:textId="77777777" w:rsidR="002C5EC1" w:rsidRDefault="00903BC8" w:rsidP="00AF0B1D">
      <w:pPr>
        <w:numPr>
          <w:ilvl w:val="1"/>
          <w:numId w:val="20"/>
        </w:numPr>
        <w:jc w:val="both"/>
      </w:pPr>
      <w:r>
        <w:rPr>
          <w:rFonts w:hint="cs"/>
          <w:rtl/>
        </w:rPr>
        <w:t>מראי מקומות</w:t>
      </w:r>
      <w:r w:rsidR="002C5EC1">
        <w:rPr>
          <w:rFonts w:hint="cs"/>
          <w:rtl/>
        </w:rPr>
        <w:t>.</w:t>
      </w:r>
    </w:p>
    <w:p w14:paraId="1EE5F5C1" w14:textId="10E07254" w:rsidR="002C5EC1" w:rsidRDefault="002C5EC1" w:rsidP="00AF0B1D">
      <w:pPr>
        <w:numPr>
          <w:ilvl w:val="2"/>
          <w:numId w:val="20"/>
        </w:numPr>
        <w:jc w:val="both"/>
      </w:pPr>
      <w:r w:rsidRPr="00792415">
        <w:rPr>
          <w:rFonts w:hint="cs"/>
          <w:u w:val="single"/>
          <w:rtl/>
        </w:rPr>
        <w:t>חוט שני</w:t>
      </w:r>
      <w:r>
        <w:rPr>
          <w:rFonts w:hint="cs"/>
          <w:rtl/>
        </w:rPr>
        <w:t xml:space="preserve"> (רבבות אפרים ח"ח סי' קע"ד אות א') – "זה שאינו קורע בגדו בלכתו לכותל המערבי אם עדיף שלא ילך לכותל, ואמר דעדיף שלא ילך".</w:t>
      </w:r>
    </w:p>
    <w:p w14:paraId="7711B245" w14:textId="77777777" w:rsidR="00540568" w:rsidRDefault="00540568" w:rsidP="002C5EC1">
      <w:pPr>
        <w:jc w:val="both"/>
        <w:rPr>
          <w:rtl/>
        </w:rPr>
        <w:sectPr w:rsidR="00540568" w:rsidSect="002C5EC1">
          <w:headerReference w:type="default" r:id="rId88"/>
          <w:footnotePr>
            <w:numRestart w:val="eachSect"/>
          </w:footnotePr>
          <w:type w:val="continuous"/>
          <w:pgSz w:w="11907" w:h="16839" w:code="9"/>
          <w:pgMar w:top="360" w:right="657" w:bottom="540" w:left="720" w:header="360" w:footer="90" w:gutter="0"/>
          <w:cols w:space="720"/>
          <w:bidi/>
          <w:rtlGutter/>
          <w:docGrid w:linePitch="360"/>
        </w:sectPr>
      </w:pPr>
    </w:p>
    <w:p w14:paraId="7CF0F401" w14:textId="77777777" w:rsidR="002C5EC1" w:rsidRDefault="002C5EC1" w:rsidP="002C5EC1">
      <w:pPr>
        <w:jc w:val="both"/>
        <w:rPr>
          <w:rtl/>
        </w:rPr>
      </w:pPr>
    </w:p>
    <w:p w14:paraId="42CDBCC7" w14:textId="77777777" w:rsidR="002C5EC1" w:rsidRDefault="002C5EC1" w:rsidP="00AF0B1D">
      <w:pPr>
        <w:numPr>
          <w:ilvl w:val="0"/>
          <w:numId w:val="20"/>
        </w:numPr>
        <w:jc w:val="both"/>
      </w:pPr>
      <w:bookmarkStart w:id="428" w:name="_Toc77344024"/>
      <w:r w:rsidRPr="007B716D">
        <w:rPr>
          <w:rStyle w:val="Heading1Char"/>
          <w:rFonts w:hint="cs"/>
          <w:rtl/>
        </w:rPr>
        <w:t>אנשים</w:t>
      </w:r>
      <w:bookmarkEnd w:id="428"/>
      <w:r>
        <w:rPr>
          <w:rFonts w:hint="cs"/>
          <w:rtl/>
        </w:rPr>
        <w:t>.</w:t>
      </w:r>
    </w:p>
    <w:p w14:paraId="69D00637" w14:textId="77777777" w:rsidR="002C5EC1" w:rsidRDefault="002C5EC1" w:rsidP="00AF0B1D">
      <w:pPr>
        <w:numPr>
          <w:ilvl w:val="1"/>
          <w:numId w:val="20"/>
        </w:numPr>
        <w:jc w:val="both"/>
      </w:pPr>
      <w:r>
        <w:rPr>
          <w:rFonts w:hint="cs"/>
          <w:b/>
          <w:bCs/>
          <w:rtl/>
        </w:rPr>
        <w:t>קטנים</w:t>
      </w:r>
      <w:r>
        <w:rPr>
          <w:rFonts w:hint="cs"/>
          <w:rtl/>
        </w:rPr>
        <w:t>.</w:t>
      </w:r>
    </w:p>
    <w:p w14:paraId="6C8B69B5" w14:textId="77777777" w:rsidR="002C5EC1" w:rsidRDefault="002C5EC1" w:rsidP="00AF0B1D">
      <w:pPr>
        <w:numPr>
          <w:ilvl w:val="2"/>
          <w:numId w:val="20"/>
        </w:numPr>
        <w:jc w:val="both"/>
      </w:pPr>
      <w:r>
        <w:rPr>
          <w:rFonts w:hint="cs"/>
          <w:rtl/>
        </w:rPr>
        <w:t>אין דין קריעה.</w:t>
      </w:r>
    </w:p>
    <w:p w14:paraId="3B633D04" w14:textId="77777777" w:rsidR="002C5EC1" w:rsidRDefault="002C5EC1" w:rsidP="00AF0B1D">
      <w:pPr>
        <w:numPr>
          <w:ilvl w:val="3"/>
          <w:numId w:val="20"/>
        </w:numPr>
        <w:jc w:val="both"/>
      </w:pPr>
      <w:r>
        <w:rPr>
          <w:rFonts w:hint="cs"/>
          <w:u w:val="single"/>
          <w:rtl/>
        </w:rPr>
        <w:t>מג"א</w:t>
      </w:r>
      <w:r>
        <w:rPr>
          <w:rFonts w:hint="cs"/>
          <w:rtl/>
        </w:rPr>
        <w:t xml:space="preserve"> (ס"ק ו') – "דבקטנותו פטור".</w:t>
      </w:r>
    </w:p>
    <w:p w14:paraId="69288A75" w14:textId="77777777" w:rsidR="002C5EC1" w:rsidRDefault="002C5EC1" w:rsidP="00AF0B1D">
      <w:pPr>
        <w:numPr>
          <w:ilvl w:val="3"/>
          <w:numId w:val="20"/>
        </w:numPr>
        <w:jc w:val="both"/>
      </w:pPr>
      <w:r>
        <w:rPr>
          <w:rFonts w:hint="cs"/>
          <w:u w:val="single"/>
          <w:rtl/>
        </w:rPr>
        <w:t>מ"ב</w:t>
      </w:r>
      <w:r>
        <w:rPr>
          <w:rFonts w:hint="cs"/>
          <w:rtl/>
        </w:rPr>
        <w:t xml:space="preserve"> (ס"ק י"ז) – "דבקטנותו פטור".</w:t>
      </w:r>
    </w:p>
    <w:p w14:paraId="535499B2"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שכ"ג אות י"ז, אות י"ח, ח"ב עמ' קנ"ד אות י"ז, אות י"ח) – "מו"ר הורה שקטן לפני הבר מצוה פטור מקריעה על הכותל".</w:t>
      </w:r>
    </w:p>
    <w:p w14:paraId="6F9930C8" w14:textId="77777777" w:rsidR="002C5EC1" w:rsidRDefault="002C5EC1" w:rsidP="00AF0B1D">
      <w:pPr>
        <w:numPr>
          <w:ilvl w:val="3"/>
          <w:numId w:val="20"/>
        </w:numPr>
        <w:jc w:val="both"/>
      </w:pPr>
      <w:r>
        <w:rPr>
          <w:rFonts w:hint="cs"/>
          <w:u w:val="single"/>
          <w:rtl/>
        </w:rPr>
        <w:t>הגריש"א</w:t>
      </w:r>
      <w:r>
        <w:rPr>
          <w:rFonts w:hint="cs"/>
          <w:rtl/>
        </w:rPr>
        <w:t xml:space="preserve"> זצ"ל (אבני ישפה ח"ב סי' נ"ה ענף ה',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כ"א) – "שפטור גם ילד שהגיע לחינוך דשאני הכא </w:t>
      </w:r>
      <w:r>
        <w:rPr>
          <w:rFonts w:hint="cs"/>
          <w:b/>
          <w:bCs/>
          <w:rtl/>
        </w:rPr>
        <w:t>דאין חינוך כי מצפים שעד שיגדל יבנה המקדש</w:t>
      </w:r>
      <w:r>
        <w:rPr>
          <w:rFonts w:hint="cs"/>
          <w:rtl/>
        </w:rPr>
        <w:t>".</w:t>
      </w:r>
    </w:p>
    <w:p w14:paraId="62F150CE" w14:textId="77777777" w:rsidR="002C5EC1" w:rsidRDefault="002C5EC1" w:rsidP="00AF0B1D">
      <w:pPr>
        <w:numPr>
          <w:ilvl w:val="4"/>
          <w:numId w:val="20"/>
        </w:numPr>
        <w:jc w:val="both"/>
      </w:pPr>
      <w:r>
        <w:rPr>
          <w:rFonts w:hint="cs"/>
          <w:u w:val="single"/>
          <w:rtl/>
        </w:rPr>
        <w:t>קרא עלי מועד</w:t>
      </w:r>
      <w:r>
        <w:rPr>
          <w:rFonts w:hint="cs"/>
          <w:rtl/>
        </w:rPr>
        <w:t xml:space="preserve"> (פרק י"א הע' ל"ב) – "ובשם הגרי"ש ... וקשה לי שהרי בכל דיני תשעת הימים אמרו שיש דין חינוך בקטן שיודע להתאבל על ירושלים. ואולי יש לחלק בין חיוב אבילות לבין חיוב קריעה וצ"ע".</w:t>
      </w:r>
    </w:p>
    <w:p w14:paraId="5EB5DB41" w14:textId="77777777" w:rsidR="00CE0F4C" w:rsidRPr="00CE0F4C" w:rsidRDefault="00CE0F4C" w:rsidP="00AF0B1D">
      <w:pPr>
        <w:numPr>
          <w:ilvl w:val="3"/>
          <w:numId w:val="20"/>
        </w:numPr>
        <w:jc w:val="both"/>
      </w:pPr>
      <w:r w:rsidRPr="00CE0F4C">
        <w:rPr>
          <w:rFonts w:hint="cs"/>
          <w:u w:val="single"/>
          <w:rtl/>
        </w:rPr>
        <w:t>רבבות אפרים</w:t>
      </w:r>
      <w:r>
        <w:rPr>
          <w:rFonts w:hint="cs"/>
          <w:rtl/>
        </w:rPr>
        <w:t xml:space="preserve"> (ח"ו סי' רפ"ה) </w:t>
      </w:r>
      <w:r>
        <w:rPr>
          <w:rtl/>
        </w:rPr>
        <w:t>–</w:t>
      </w:r>
      <w:r>
        <w:rPr>
          <w:rFonts w:hint="cs"/>
          <w:rtl/>
        </w:rPr>
        <w:t xml:space="preserve"> "</w:t>
      </w:r>
      <w:r w:rsidRPr="00CE0F4C">
        <w:rPr>
          <w:rtl/>
        </w:rPr>
        <w:t>ונסתפקתי אי מטעם חינוך צריך לקרוע בקטנותו</w:t>
      </w:r>
      <w:r>
        <w:rPr>
          <w:rFonts w:hint="cs"/>
          <w:rtl/>
        </w:rPr>
        <w:t xml:space="preserve"> ... </w:t>
      </w:r>
      <w:r w:rsidR="001C180D">
        <w:rPr>
          <w:rFonts w:hint="cs"/>
          <w:rtl/>
        </w:rPr>
        <w:t xml:space="preserve">בארחות רבינו ... </w:t>
      </w:r>
      <w:r w:rsidR="001C180D">
        <w:rPr>
          <w:rtl/>
        </w:rPr>
        <w:t>הרי</w:t>
      </w:r>
      <w:r w:rsidR="001C180D">
        <w:rPr>
          <w:rFonts w:hint="cs"/>
          <w:rtl/>
        </w:rPr>
        <w:t xml:space="preserve"> </w:t>
      </w:r>
      <w:r w:rsidR="001C180D">
        <w:rPr>
          <w:rtl/>
        </w:rPr>
        <w:t>דיש לנו פסק הלכה בזה</w:t>
      </w:r>
      <w:r w:rsidR="001C180D">
        <w:rPr>
          <w:rFonts w:hint="cs"/>
          <w:rtl/>
        </w:rPr>
        <w:t>".</w:t>
      </w:r>
    </w:p>
    <w:p w14:paraId="01A94673"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ג') – "שכן נהגו".</w:t>
      </w:r>
    </w:p>
    <w:p w14:paraId="56006A97" w14:textId="2262F6BF" w:rsidR="002C5EC1" w:rsidRDefault="002C5EC1" w:rsidP="00AF0B1D">
      <w:pPr>
        <w:numPr>
          <w:ilvl w:val="3"/>
          <w:numId w:val="20"/>
        </w:numPr>
        <w:jc w:val="both"/>
      </w:pPr>
      <w:r>
        <w:rPr>
          <w:rFonts w:hint="cs"/>
          <w:u w:val="single"/>
          <w:rtl/>
        </w:rPr>
        <w:t>חוט שני</w:t>
      </w:r>
      <w:r>
        <w:rPr>
          <w:rFonts w:hint="cs"/>
          <w:rtl/>
        </w:rPr>
        <w:t xml:space="preserve"> (רבבות אפרים ח"ח סי' קע"ד אות א') – "אך אמר בקטן אף כשהגיע לחינוך פטור עד שיהי' בר מצוה".</w:t>
      </w:r>
    </w:p>
    <w:p w14:paraId="4DE0057A" w14:textId="632FD48D" w:rsidR="00792415" w:rsidRPr="00792415" w:rsidRDefault="00792415" w:rsidP="00792415">
      <w:pPr>
        <w:ind w:left="567"/>
        <w:jc w:val="both"/>
      </w:pPr>
      <w:r>
        <w:rPr>
          <w:rFonts w:hint="cs"/>
          <w:u w:val="single"/>
          <w:rtl/>
        </w:rPr>
        <w:t>חוט שני</w:t>
      </w:r>
      <w:r>
        <w:rPr>
          <w:rFonts w:hint="cs"/>
          <w:rtl/>
        </w:rPr>
        <w:t xml:space="preserve"> (חיוב קריעה על המקדש ס"ק ב' אות ה', עמ' שע"ה) – "</w:t>
      </w:r>
      <w:r w:rsidRPr="00792415">
        <w:rPr>
          <w:rtl/>
        </w:rPr>
        <w:t>קטן לפני הבר מצוה, פטור מקריעה על אבילות דירושלים</w:t>
      </w:r>
      <w:r>
        <w:rPr>
          <w:rFonts w:hint="cs"/>
          <w:rtl/>
        </w:rPr>
        <w:t>".</w:t>
      </w:r>
    </w:p>
    <w:p w14:paraId="69060144" w14:textId="66044BE2" w:rsidR="00AB5A12" w:rsidRPr="00AB5A12"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8060EE">
        <w:rPr>
          <w:rtl/>
        </w:rPr>
        <w:t xml:space="preserve"> עמ' רמ"ז אות</w:t>
      </w:r>
      <w:r w:rsidR="008060EE">
        <w:rPr>
          <w:rFonts w:hint="cs"/>
          <w:rtl/>
        </w:rPr>
        <w:t xml:space="preserve"> רצ"ט) </w:t>
      </w:r>
      <w:r w:rsidR="008060EE">
        <w:rPr>
          <w:rtl/>
        </w:rPr>
        <w:t>–</w:t>
      </w:r>
      <w:r w:rsidR="008060EE">
        <w:rPr>
          <w:rFonts w:hint="cs"/>
          <w:rtl/>
        </w:rPr>
        <w:t xml:space="preserve"> "נראה שלא".</w:t>
      </w:r>
    </w:p>
    <w:p w14:paraId="266B6DEA" w14:textId="77777777" w:rsidR="002C5EC1" w:rsidRDefault="002C5EC1" w:rsidP="00AF0B1D">
      <w:pPr>
        <w:numPr>
          <w:ilvl w:val="3"/>
          <w:numId w:val="20"/>
        </w:numPr>
        <w:jc w:val="both"/>
      </w:pPr>
      <w:r>
        <w:rPr>
          <w:rFonts w:hint="cs"/>
          <w:b/>
          <w:u w:val="single"/>
          <w:rtl/>
        </w:rPr>
        <w:t>מנוחת אמת</w:t>
      </w:r>
      <w:r>
        <w:rPr>
          <w:rFonts w:hint="cs"/>
          <w:rtl/>
        </w:rPr>
        <w:t xml:space="preserve"> (פרק י"ב הע' ט"ו).</w:t>
      </w:r>
    </w:p>
    <w:p w14:paraId="0264662E" w14:textId="77777777" w:rsidR="002C5EC1" w:rsidRDefault="002C5EC1" w:rsidP="00AF0B1D">
      <w:pPr>
        <w:numPr>
          <w:ilvl w:val="3"/>
          <w:numId w:val="20"/>
        </w:numPr>
        <w:jc w:val="both"/>
      </w:pPr>
      <w:r>
        <w:rPr>
          <w:rFonts w:hint="cs"/>
          <w:u w:val="single"/>
          <w:rtl/>
        </w:rPr>
        <w:t>פסקי תשובות</w:t>
      </w:r>
      <w:r>
        <w:rPr>
          <w:rFonts w:hint="cs"/>
          <w:rtl/>
        </w:rPr>
        <w:t xml:space="preserve"> (אות ד')</w:t>
      </w:r>
      <w:r w:rsidR="00733C62">
        <w:rPr>
          <w:rFonts w:hint="cs"/>
          <w:rtl/>
        </w:rPr>
        <w:t xml:space="preserve"> </w:t>
      </w:r>
      <w:r w:rsidR="00733C62">
        <w:rPr>
          <w:rtl/>
        </w:rPr>
        <w:t>–</w:t>
      </w:r>
      <w:r w:rsidR="00733C62">
        <w:rPr>
          <w:rFonts w:hint="cs"/>
          <w:rtl/>
        </w:rPr>
        <w:t xml:space="preserve"> "</w:t>
      </w:r>
      <w:r w:rsidR="00733C62">
        <w:rPr>
          <w:rtl/>
        </w:rPr>
        <w:t>אבל קטנים פטורים ואין חייבים לחנכן לכך</w:t>
      </w:r>
      <w:r w:rsidR="00733C62">
        <w:rPr>
          <w:rFonts w:hint="cs"/>
          <w:rtl/>
        </w:rPr>
        <w:t>"</w:t>
      </w:r>
      <w:r>
        <w:rPr>
          <w:rFonts w:hint="cs"/>
          <w:rtl/>
        </w:rPr>
        <w:t>.</w:t>
      </w:r>
    </w:p>
    <w:p w14:paraId="60B0A0B7" w14:textId="77777777" w:rsidR="002C5EC1" w:rsidRDefault="002C5EC1" w:rsidP="00AF0B1D">
      <w:pPr>
        <w:numPr>
          <w:ilvl w:val="3"/>
          <w:numId w:val="20"/>
        </w:numPr>
        <w:jc w:val="both"/>
      </w:pPr>
      <w:r>
        <w:rPr>
          <w:rFonts w:hint="cs"/>
          <w:b/>
          <w:u w:val="single"/>
          <w:rtl/>
        </w:rPr>
        <w:t>נחמת ישראל</w:t>
      </w:r>
      <w:r>
        <w:rPr>
          <w:rFonts w:hint="cs"/>
          <w:rtl/>
        </w:rPr>
        <w:t xml:space="preserve"> (הל' קריעה סעי' י"ט).</w:t>
      </w:r>
    </w:p>
    <w:p w14:paraId="73127A8D"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י"א).</w:t>
      </w:r>
    </w:p>
    <w:p w14:paraId="26F45D8C" w14:textId="6E1106F5"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חינוך הבנים למצוות</w:t>
      </w:r>
      <w:r w:rsidR="002C5EC1">
        <w:rPr>
          <w:rFonts w:hint="cs"/>
          <w:rtl/>
        </w:rPr>
        <w:t xml:space="preserve"> (ששכ"ה, הע' קמ"ד), </w:t>
      </w:r>
      <w:r w:rsidR="002C5EC1">
        <w:rPr>
          <w:rFonts w:hint="cs"/>
          <w:b/>
          <w:u w:val="single"/>
          <w:rtl/>
        </w:rPr>
        <w:t>אבלות החורבן</w:t>
      </w:r>
      <w:r w:rsidR="002C5EC1">
        <w:rPr>
          <w:rFonts w:hint="cs"/>
          <w:rtl/>
        </w:rPr>
        <w:t xml:space="preserve"> (פרק ג' סעי' ה' אות ד' ס"ק א')</w:t>
      </w:r>
      <w:r w:rsidR="00FA46F8">
        <w:rPr>
          <w:rFonts w:hint="cs"/>
          <w:rtl/>
        </w:rPr>
        <w:t xml:space="preserve">, </w:t>
      </w:r>
      <w:r w:rsidR="00FA46F8" w:rsidRPr="005A3850">
        <w:rPr>
          <w:rFonts w:hint="cs"/>
          <w:u w:val="single"/>
          <w:rtl/>
        </w:rPr>
        <w:t>מחזה אליהו</w:t>
      </w:r>
      <w:r w:rsidR="00FA46F8">
        <w:rPr>
          <w:rFonts w:hint="cs"/>
          <w:rtl/>
        </w:rPr>
        <w:t xml:space="preserve"> (</w:t>
      </w:r>
      <w:r w:rsidR="00FA46F8">
        <w:rPr>
          <w:rtl/>
        </w:rPr>
        <w:t xml:space="preserve">פנינת המקדש פרק ז' הע' </w:t>
      </w:r>
      <w:r w:rsidR="005A3850">
        <w:rPr>
          <w:rFonts w:hint="cs"/>
          <w:rtl/>
        </w:rPr>
        <w:t>פ"ט),</w:t>
      </w:r>
      <w:r w:rsidR="00FA46F8">
        <w:rPr>
          <w:rFonts w:hint="cs"/>
          <w:rtl/>
        </w:rPr>
        <w:t xml:space="preserve"> </w:t>
      </w:r>
      <w:r w:rsidR="00FA46F8">
        <w:rPr>
          <w:rFonts w:hint="cs"/>
          <w:u w:val="single"/>
          <w:rtl/>
        </w:rPr>
        <w:t>פנינת המקדש</w:t>
      </w:r>
      <w:r w:rsidR="00FA46F8">
        <w:rPr>
          <w:rFonts w:hint="cs"/>
          <w:rtl/>
        </w:rPr>
        <w:t xml:space="preserve"> (פרק ז' אות נ"</w:t>
      </w:r>
      <w:r w:rsidR="005A3850">
        <w:rPr>
          <w:rFonts w:hint="cs"/>
          <w:rtl/>
        </w:rPr>
        <w:t>ג -</w:t>
      </w:r>
      <w:r w:rsidR="00FA46F8">
        <w:rPr>
          <w:rFonts w:hint="cs"/>
          <w:rtl/>
        </w:rPr>
        <w:t xml:space="preserve"> אות נ"ו)</w:t>
      </w:r>
      <w:r w:rsidR="00D87500">
        <w:rPr>
          <w:rFonts w:hint="cs"/>
          <w:rtl/>
        </w:rPr>
        <w:t xml:space="preserve">, </w:t>
      </w:r>
      <w:r w:rsidR="00D87500">
        <w:rPr>
          <w:rtl/>
        </w:rPr>
        <w:t xml:space="preserve">תשובות </w:t>
      </w:r>
      <w:r w:rsidR="00D87500">
        <w:rPr>
          <w:u w:val="single"/>
          <w:rtl/>
        </w:rPr>
        <w:t>הגר"מ גבאי</w:t>
      </w:r>
      <w:r w:rsidR="00D87500">
        <w:rPr>
          <w:rtl/>
        </w:rPr>
        <w:t xml:space="preserve"> (גם אני אודך ח"ו סי' </w:t>
      </w:r>
      <w:r w:rsidR="00D87500">
        <w:rPr>
          <w:rFonts w:hint="cs"/>
          <w:rtl/>
        </w:rPr>
        <w:t>ז' אות ד'</w:t>
      </w:r>
      <w:r w:rsidR="00D87500">
        <w:rPr>
          <w:rtl/>
        </w:rPr>
        <w:t xml:space="preserve">, עמ' </w:t>
      </w:r>
      <w:r w:rsidR="00D87500">
        <w:rPr>
          <w:rFonts w:hint="cs"/>
          <w:rtl/>
        </w:rPr>
        <w:t>ס"ט</w:t>
      </w:r>
      <w:r w:rsidR="00D87500">
        <w:rPr>
          <w:rtl/>
        </w:rPr>
        <w:t>)</w:t>
      </w:r>
      <w:r w:rsidR="002C5EC1">
        <w:rPr>
          <w:rFonts w:hint="cs"/>
          <w:rtl/>
        </w:rPr>
        <w:t>.</w:t>
      </w:r>
    </w:p>
    <w:p w14:paraId="07B5941D" w14:textId="77777777" w:rsidR="009E1080" w:rsidRDefault="009E1080" w:rsidP="00AF0B1D">
      <w:pPr>
        <w:numPr>
          <w:ilvl w:val="3"/>
          <w:numId w:val="20"/>
        </w:numPr>
        <w:jc w:val="both"/>
      </w:pPr>
      <w:r w:rsidRPr="00CE0F4C">
        <w:rPr>
          <w:rFonts w:hint="cs"/>
          <w:u w:val="single"/>
          <w:rtl/>
        </w:rPr>
        <w:t>ציץ אליעזר</w:t>
      </w:r>
      <w:r>
        <w:rPr>
          <w:rFonts w:hint="cs"/>
          <w:rtl/>
        </w:rPr>
        <w:t xml:space="preserve"> (חט"ז סי</w:t>
      </w:r>
      <w:r w:rsidR="0045088D">
        <w:rPr>
          <w:rFonts w:hint="cs"/>
          <w:rtl/>
        </w:rPr>
        <w:t>'</w:t>
      </w:r>
      <w:r>
        <w:rPr>
          <w:rFonts w:hint="cs"/>
          <w:rtl/>
        </w:rPr>
        <w:t xml:space="preserve"> ל"ט </w:t>
      </w:r>
      <w:r w:rsidR="00CE0F4C">
        <w:rPr>
          <w:rFonts w:hint="cs"/>
          <w:rtl/>
        </w:rPr>
        <w:t>אות ב'</w:t>
      </w:r>
      <w:r>
        <w:rPr>
          <w:rFonts w:hint="cs"/>
          <w:rtl/>
        </w:rPr>
        <w:t>)</w:t>
      </w:r>
      <w:r w:rsidR="00CE0F4C">
        <w:rPr>
          <w:rFonts w:hint="cs"/>
          <w:rtl/>
        </w:rPr>
        <w:t xml:space="preserve"> </w:t>
      </w:r>
      <w:r w:rsidR="00CE0F4C">
        <w:rPr>
          <w:rtl/>
        </w:rPr>
        <w:t>–</w:t>
      </w:r>
      <w:r w:rsidR="00CE0F4C">
        <w:rPr>
          <w:rFonts w:hint="cs"/>
          <w:rtl/>
        </w:rPr>
        <w:t xml:space="preserve"> "</w:t>
      </w:r>
      <w:r w:rsidR="00CE0F4C">
        <w:rPr>
          <w:rtl/>
        </w:rPr>
        <w:t>ובדבר אם קרע לו קטן את בגדו ע"פ ציוויו אם יצא יד"ח קריעה. גם בזאת השאלה דן בדומה לזה בספר טל חיים שם על אודות אם קרע קטן או עכו"ם אם יצא ידי חיוב קריעה בזה או לא, ואחרי אריכות דברים בזה בדברי הש"ך והקצוה"ח בסי' שפ"ב וקצוה"ח בסי' קפ"ב ונתה"מ שם, העלה להלכה דיצא בזה ידי קריעה. מכיון דבצוויו הרי מראה לכל גודל צערו במה שמניח לעכו"ם או לקטן שיקלקל את בגדיו, ועוד דעד כאן לא אמרינן אין שליחות לעכו"ם וקטן אלא במעשה שאפשר להתבטל, משא"כ במעשה שא"א להתבטל אמרינן יש שליחות, וכ"כ סברא זו בנתה"מ סי' קפ"ב, א"כ ה"נ בקריעה כיון דנתקרע הבגד אי אפשר למעשה להתבטל לכן אמרינן יש שליחות, ואף על גב דאפשר להתאחה, מ"מ אינו כמקדם וא"א להתבטל קרינן ביה ע"כ אמרינן יש שליחות ויצא ידי קריעה ע"י עכו"ם וקטן יעו"ש, ודון איפוא מינה ומינה</w:t>
      </w:r>
      <w:r w:rsidR="00CE0F4C">
        <w:rPr>
          <w:rFonts w:hint="cs"/>
          <w:rtl/>
        </w:rPr>
        <w:t>"</w:t>
      </w:r>
      <w:r>
        <w:rPr>
          <w:rFonts w:hint="cs"/>
          <w:rtl/>
        </w:rPr>
        <w:t>.</w:t>
      </w:r>
    </w:p>
    <w:p w14:paraId="5BFFBE40" w14:textId="77777777" w:rsidR="00B035B3" w:rsidRDefault="00B035B3" w:rsidP="00AF0B1D">
      <w:pPr>
        <w:numPr>
          <w:ilvl w:val="3"/>
          <w:numId w:val="20"/>
        </w:numPr>
        <w:jc w:val="both"/>
      </w:pPr>
      <w:r>
        <w:rPr>
          <w:b/>
          <w:i/>
          <w:u w:val="single"/>
          <w:rtl/>
        </w:rPr>
        <w:t>הגרח"ק</w:t>
      </w:r>
      <w:r>
        <w:rPr>
          <w:b/>
          <w:i/>
          <w:rtl/>
        </w:rPr>
        <w:t xml:space="preserve"> שליט"א </w:t>
      </w:r>
      <w:r>
        <w:rPr>
          <w:rtl/>
        </w:rPr>
        <w:t>(</w:t>
      </w:r>
      <w:r>
        <w:rPr>
          <w:b/>
          <w:i/>
          <w:rtl/>
        </w:rPr>
        <w:t xml:space="preserve">דולה ומשקה עמ' </w:t>
      </w:r>
      <w:r>
        <w:rPr>
          <w:rFonts w:hint="cs"/>
          <w:b/>
          <w:i/>
          <w:rtl/>
        </w:rPr>
        <w:t>רי"ג</w:t>
      </w:r>
      <w:r>
        <w:rPr>
          <w:b/>
          <w:i/>
          <w:rtl/>
        </w:rPr>
        <w:t>) – "</w:t>
      </w:r>
      <w:r>
        <w:rPr>
          <w:rtl/>
        </w:rPr>
        <w:t>שאלה: האם קטנים צריך לחנכם לקרוע.</w:t>
      </w:r>
      <w:r>
        <w:rPr>
          <w:rFonts w:hint="cs"/>
          <w:rtl/>
        </w:rPr>
        <w:t xml:space="preserve"> </w:t>
      </w:r>
      <w:r>
        <w:rPr>
          <w:rtl/>
        </w:rPr>
        <w:t>תשובה: לא</w:t>
      </w:r>
      <w:r>
        <w:rPr>
          <w:rFonts w:hint="cs"/>
          <w:rtl/>
        </w:rPr>
        <w:t>".</w:t>
      </w:r>
    </w:p>
    <w:p w14:paraId="7D329369" w14:textId="77777777" w:rsidR="00F00FE9" w:rsidRPr="00633821" w:rsidRDefault="00F00FE9" w:rsidP="00F00FE9">
      <w:pPr>
        <w:ind w:left="567"/>
        <w:jc w:val="both"/>
      </w:pPr>
      <w:r>
        <w:rPr>
          <w:u w:val="single"/>
          <w:rtl/>
        </w:rPr>
        <w:t>הגרח"ק</w:t>
      </w:r>
      <w:r>
        <w:rPr>
          <w:rtl/>
        </w:rPr>
        <w:t xml:space="preserve"> שליט"א (פסקי ההלכות עמ' רע"</w:t>
      </w:r>
      <w:r>
        <w:rPr>
          <w:rFonts w:hint="cs"/>
          <w:rtl/>
        </w:rPr>
        <w:t>ט</w:t>
      </w:r>
      <w:r>
        <w:rPr>
          <w:rtl/>
        </w:rPr>
        <w:t xml:space="preserve"> שאלה מ"</w:t>
      </w:r>
      <w:r>
        <w:rPr>
          <w:rFonts w:hint="cs"/>
          <w:rtl/>
        </w:rPr>
        <w:t>ח</w:t>
      </w:r>
      <w:r>
        <w:rPr>
          <w:rtl/>
        </w:rPr>
        <w:t>) – "</w:t>
      </w:r>
      <w:r w:rsidRPr="00F00FE9">
        <w:rPr>
          <w:rtl/>
        </w:rPr>
        <w:t>שאלה: נשים וקטנים האם גם כן חייבים לקרוע. תשובה: נשים ודאי חייבות וקטנים מגיל חינוך צריך לחנך אותם"</w:t>
      </w:r>
      <w:r>
        <w:rPr>
          <w:rFonts w:hint="cs"/>
          <w:rtl/>
        </w:rPr>
        <w:t>.</w:t>
      </w:r>
    </w:p>
    <w:p w14:paraId="184E0E25" w14:textId="77777777" w:rsidR="00B035B3" w:rsidRDefault="00B035B3" w:rsidP="00B035B3">
      <w:pPr>
        <w:ind w:left="567"/>
        <w:jc w:val="both"/>
        <w:rPr>
          <w:rtl/>
        </w:rPr>
      </w:pPr>
      <w:r w:rsidRPr="00B035B3">
        <w:rPr>
          <w:b/>
          <w:i/>
          <w:u w:val="single"/>
          <w:rtl/>
        </w:rPr>
        <w:t>הגרח"ק</w:t>
      </w:r>
      <w:r w:rsidRPr="00B035B3">
        <w:rPr>
          <w:b/>
          <w:i/>
          <w:rtl/>
        </w:rPr>
        <w:t xml:space="preserve"> שליט"א (</w:t>
      </w:r>
      <w:r w:rsidR="00A7725B">
        <w:rPr>
          <w:b/>
          <w:i/>
          <w:rtl/>
        </w:rPr>
        <w:t>מועדי הגר"ח ח"א תשובה</w:t>
      </w:r>
      <w:r w:rsidRPr="00B035B3">
        <w:rPr>
          <w:b/>
          <w:i/>
          <w:rtl/>
        </w:rPr>
        <w:t xml:space="preserve"> שס"</w:t>
      </w:r>
      <w:r>
        <w:rPr>
          <w:rFonts w:hint="cs"/>
          <w:b/>
          <w:i/>
          <w:rtl/>
        </w:rPr>
        <w:t>ו</w:t>
      </w:r>
      <w:r w:rsidRPr="00B035B3">
        <w:rPr>
          <w:b/>
          <w:i/>
          <w:rtl/>
        </w:rPr>
        <w:t>) – "</w:t>
      </w:r>
      <w:r>
        <w:rPr>
          <w:rtl/>
        </w:rPr>
        <w:t>שאלה: קטן אם יש לחנכו לקרוע במקום המקדש. תשובה: אם הגיע לחינוך".</w:t>
      </w:r>
    </w:p>
    <w:p w14:paraId="0581639B" w14:textId="77777777" w:rsidR="00B035B3" w:rsidRDefault="005A5627" w:rsidP="005A5627">
      <w:pPr>
        <w:ind w:left="567"/>
        <w:jc w:val="both"/>
      </w:pPr>
      <w:r w:rsidRPr="005A5627">
        <w:rPr>
          <w:b/>
          <w:i/>
          <w:u w:val="single"/>
          <w:rtl/>
        </w:rPr>
        <w:t>הגרח"ק</w:t>
      </w:r>
      <w:r w:rsidRPr="005A5627">
        <w:rPr>
          <w:b/>
          <w:i/>
          <w:rtl/>
        </w:rPr>
        <w:t xml:space="preserve"> שליט"א (</w:t>
      </w:r>
      <w:r w:rsidR="00A7725B">
        <w:rPr>
          <w:b/>
          <w:i/>
          <w:rtl/>
        </w:rPr>
        <w:t>מועדי הגר"ח ח"א תשובה</w:t>
      </w:r>
      <w:r w:rsidRPr="005A5627">
        <w:rPr>
          <w:b/>
          <w:i/>
          <w:rtl/>
        </w:rPr>
        <w:t xml:space="preserve"> שס"</w:t>
      </w:r>
      <w:r>
        <w:rPr>
          <w:rFonts w:hint="cs"/>
          <w:b/>
          <w:i/>
          <w:rtl/>
        </w:rPr>
        <w:t>ז</w:t>
      </w:r>
      <w:r w:rsidRPr="005A5627">
        <w:rPr>
          <w:b/>
          <w:i/>
          <w:rtl/>
        </w:rPr>
        <w:t>) – "</w:t>
      </w:r>
      <w:r w:rsidR="00B035B3">
        <w:rPr>
          <w:rtl/>
        </w:rPr>
        <w:t>שאלה: צ"ע ממש"כ בס' אורחות רבינו בשם הקה"י דאמר דל"ש ל</w:t>
      </w:r>
      <w:r>
        <w:rPr>
          <w:rtl/>
        </w:rPr>
        <w:t>חנך קטן לקריעה. תשובה: לא שמעתי</w:t>
      </w:r>
      <w:r w:rsidR="00B035B3">
        <w:rPr>
          <w:rtl/>
        </w:rPr>
        <w:t xml:space="preserve">. </w:t>
      </w:r>
      <w:r>
        <w:rPr>
          <w:rFonts w:hint="cs"/>
          <w:rtl/>
        </w:rPr>
        <w:t>[</w:t>
      </w:r>
      <w:r w:rsidR="00B035B3">
        <w:rPr>
          <w:rtl/>
        </w:rPr>
        <w:t>ובפ"א השיב מרן שליט"א אם נתן לו הבגד</w:t>
      </w:r>
      <w:r>
        <w:rPr>
          <w:rFonts w:hint="cs"/>
          <w:rtl/>
        </w:rPr>
        <w:t>]"</w:t>
      </w:r>
      <w:r w:rsidR="00B035B3">
        <w:rPr>
          <w:rtl/>
        </w:rPr>
        <w:t>.</w:t>
      </w:r>
    </w:p>
    <w:p w14:paraId="4FD6F3B2" w14:textId="77777777" w:rsidR="002C5EC1" w:rsidRPr="005A5627" w:rsidRDefault="002C5EC1" w:rsidP="002C5EC1">
      <w:pPr>
        <w:jc w:val="both"/>
      </w:pPr>
    </w:p>
    <w:p w14:paraId="044FCAF6" w14:textId="77777777" w:rsidR="002C5EC1" w:rsidRDefault="002C5EC1" w:rsidP="00AF0B1D">
      <w:pPr>
        <w:numPr>
          <w:ilvl w:val="1"/>
          <w:numId w:val="20"/>
        </w:numPr>
        <w:jc w:val="both"/>
      </w:pPr>
      <w:r>
        <w:rPr>
          <w:rFonts w:hint="cs"/>
          <w:b/>
          <w:bCs/>
          <w:rtl/>
        </w:rPr>
        <w:t>סומך על שולחן אביו</w:t>
      </w:r>
      <w:r>
        <w:rPr>
          <w:rFonts w:hint="cs"/>
          <w:rtl/>
        </w:rPr>
        <w:t>.</w:t>
      </w:r>
    </w:p>
    <w:p w14:paraId="0429E3F0" w14:textId="77777777" w:rsidR="002C5EC1" w:rsidRDefault="002C5EC1" w:rsidP="00AF0B1D">
      <w:pPr>
        <w:numPr>
          <w:ilvl w:val="2"/>
          <w:numId w:val="20"/>
        </w:numPr>
        <w:jc w:val="both"/>
      </w:pPr>
      <w:r>
        <w:rPr>
          <w:rFonts w:hint="cs"/>
          <w:rtl/>
        </w:rPr>
        <w:t>לקרוע.</w:t>
      </w:r>
    </w:p>
    <w:p w14:paraId="561A13E0" w14:textId="77777777" w:rsidR="002E7C1A" w:rsidRPr="002E7C1A" w:rsidRDefault="002E7C1A" w:rsidP="00AF0B1D">
      <w:pPr>
        <w:numPr>
          <w:ilvl w:val="3"/>
          <w:numId w:val="20"/>
        </w:numPr>
        <w:jc w:val="both"/>
      </w:pPr>
      <w:r w:rsidRPr="002E7C1A">
        <w:rPr>
          <w:rFonts w:hint="cs"/>
          <w:u w:val="single"/>
          <w:rtl/>
        </w:rPr>
        <w:t>להורות נתן</w:t>
      </w:r>
      <w:r>
        <w:rPr>
          <w:rFonts w:hint="cs"/>
          <w:rtl/>
        </w:rPr>
        <w:t xml:space="preserve"> (ח"ב סי' ל"</w:t>
      </w:r>
      <w:r w:rsidR="00880316">
        <w:rPr>
          <w:rFonts w:hint="cs"/>
          <w:rtl/>
        </w:rPr>
        <w:t>ט</w:t>
      </w:r>
      <w:r>
        <w:rPr>
          <w:rFonts w:hint="cs"/>
          <w:rtl/>
        </w:rPr>
        <w:t>)</w:t>
      </w:r>
      <w:r w:rsidR="00880316">
        <w:rPr>
          <w:rFonts w:hint="cs"/>
          <w:rtl/>
        </w:rPr>
        <w:t xml:space="preserve"> </w:t>
      </w:r>
      <w:r w:rsidR="00880316">
        <w:rPr>
          <w:rtl/>
        </w:rPr>
        <w:t>–</w:t>
      </w:r>
      <w:r w:rsidR="00880316">
        <w:rPr>
          <w:rFonts w:hint="cs"/>
          <w:rtl/>
        </w:rPr>
        <w:t xml:space="preserve"> "</w:t>
      </w:r>
      <w:r w:rsidR="00880316">
        <w:rPr>
          <w:rtl/>
        </w:rPr>
        <w:t>ברם לקושטא דמילתא נראה פשוט שהבן יכול לקרוע בבגד שניתן לו מאביו, כי מה שנותן לו אביו הוא מדין צדקה, וכמבואר</w:t>
      </w:r>
      <w:r w:rsidR="00880316">
        <w:rPr>
          <w:rFonts w:hint="cs"/>
          <w:rtl/>
        </w:rPr>
        <w:t xml:space="preserve"> ..."</w:t>
      </w:r>
      <w:r>
        <w:rPr>
          <w:rFonts w:hint="cs"/>
          <w:rtl/>
        </w:rPr>
        <w:t>.</w:t>
      </w:r>
    </w:p>
    <w:p w14:paraId="4179603A" w14:textId="77777777" w:rsidR="00F234FB" w:rsidRPr="00F234FB" w:rsidRDefault="00F234FB" w:rsidP="00AF0B1D">
      <w:pPr>
        <w:numPr>
          <w:ilvl w:val="3"/>
          <w:numId w:val="20"/>
        </w:numPr>
        <w:jc w:val="both"/>
      </w:pPr>
      <w:r>
        <w:rPr>
          <w:rtl/>
        </w:rPr>
        <w:t xml:space="preserve">הליכות </w:t>
      </w:r>
      <w:r w:rsidRPr="00F234FB">
        <w:rPr>
          <w:u w:val="single"/>
          <w:rtl/>
        </w:rPr>
        <w:t>אבן ישראל</w:t>
      </w:r>
      <w:r>
        <w:rPr>
          <w:rtl/>
        </w:rPr>
        <w:t xml:space="preserve"> </w:t>
      </w:r>
      <w:r>
        <w:rPr>
          <w:rFonts w:hint="cs"/>
          <w:rtl/>
        </w:rPr>
        <w:t>(</w:t>
      </w:r>
      <w:r w:rsidR="00E61AE9" w:rsidRPr="00E61AE9">
        <w:rPr>
          <w:rFonts w:hint="cs"/>
          <w:rtl/>
        </w:rPr>
        <w:t>מועדים ח"א</w:t>
      </w:r>
      <w:r w:rsidR="00E61AE9" w:rsidRPr="00E61AE9">
        <w:rPr>
          <w:rtl/>
        </w:rPr>
        <w:t xml:space="preserve"> </w:t>
      </w:r>
      <w:r>
        <w:rPr>
          <w:rtl/>
        </w:rPr>
        <w:t>עמ' שצ"</w:t>
      </w:r>
      <w:r>
        <w:rPr>
          <w:rFonts w:hint="cs"/>
          <w:rtl/>
        </w:rPr>
        <w:t>ג</w:t>
      </w:r>
      <w:r>
        <w:rPr>
          <w:rtl/>
        </w:rPr>
        <w:t xml:space="preserve"> </w:t>
      </w:r>
      <w:r>
        <w:rPr>
          <w:rFonts w:hint="cs"/>
          <w:rtl/>
        </w:rPr>
        <w:t>אות י') – "בן הסמוך על שולחן אביו, צריך לקרוע כשרואה מקום המקדש, אע"פ שלא ביקש רשות מאביו".</w:t>
      </w:r>
    </w:p>
    <w:p w14:paraId="686D6177" w14:textId="77777777" w:rsidR="00F234FB" w:rsidRPr="00F234FB" w:rsidRDefault="00F234FB" w:rsidP="00F234FB">
      <w:pPr>
        <w:ind w:left="567"/>
        <w:jc w:val="both"/>
      </w:pPr>
      <w:r>
        <w:rPr>
          <w:rFonts w:hint="cs"/>
          <w:u w:val="single"/>
          <w:rtl/>
        </w:rPr>
        <w:t>אבן ישראל</w:t>
      </w:r>
      <w:r>
        <w:rPr>
          <w:rFonts w:hint="cs"/>
          <w:rtl/>
        </w:rPr>
        <w:t xml:space="preserve"> (קונ' בין המצרים הל' קריעה בכותל אות א', קונ' שריד בית מקדשינו אות א' ס"ק ג' [עמ' י"א]) – "איזה אבא לא רוצה שבנו יקיים מצוות".</w:t>
      </w:r>
    </w:p>
    <w:p w14:paraId="47410E9C" w14:textId="77777777" w:rsidR="00EB2E48" w:rsidRPr="00EB2E48" w:rsidRDefault="00EB2E48" w:rsidP="00AF0B1D">
      <w:pPr>
        <w:numPr>
          <w:ilvl w:val="3"/>
          <w:numId w:val="20"/>
        </w:numPr>
        <w:jc w:val="both"/>
      </w:pPr>
      <w:r w:rsidRPr="00EB2E48">
        <w:rPr>
          <w:u w:val="single"/>
          <w:rtl/>
        </w:rPr>
        <w:t>שרגא המאיר</w:t>
      </w:r>
      <w:r w:rsidRPr="00EB2E48">
        <w:rPr>
          <w:rtl/>
        </w:rPr>
        <w:t xml:space="preserve"> </w:t>
      </w:r>
      <w:r w:rsidRPr="00EB2E48">
        <w:rPr>
          <w:rFonts w:hint="cs"/>
          <w:rtl/>
        </w:rPr>
        <w:t>(</w:t>
      </w:r>
      <w:r w:rsidRPr="00EB2E48">
        <w:rPr>
          <w:rtl/>
        </w:rPr>
        <w:t>ח"ה ס</w:t>
      </w:r>
      <w:r w:rsidR="00E207B0">
        <w:rPr>
          <w:rFonts w:hint="cs"/>
          <w:rtl/>
        </w:rPr>
        <w:t>י</w:t>
      </w:r>
      <w:r w:rsidRPr="00EB2E48">
        <w:rPr>
          <w:rtl/>
        </w:rPr>
        <w:t>' ע"ד</w:t>
      </w:r>
      <w:r w:rsidRPr="00EB2E48">
        <w:rPr>
          <w:rFonts w:hint="cs"/>
          <w:rtl/>
        </w:rPr>
        <w:t>) – "</w:t>
      </w:r>
      <w:r w:rsidR="00E207B0" w:rsidRPr="00E207B0">
        <w:rPr>
          <w:rtl/>
        </w:rPr>
        <w:t>אם לא אמר בפירוש שלא יקרע הבגדים בודאי גם אביו רוצה שיקיים בנו המצות וכיון שנסע למקום שצריך לקרוע, בודאי ניחא גם לאביו שיעשה המצות, רק אם אמר לו אביו שלא יקרענה שאדעתא דהכי לא הקנה לו, אעפ"י שמצינו שאם אביו אמר לו שלא יקיים אפילו מצוה דרבנן אינו צריך לשמוע לאביו, עכ"ז בנ"ד כיון דאמר לו שלא מקנה לו הבגדים רק ע"מ שלא יקרענה, אז אינו צריך לקרוע כיון שהבגדים אינם שלו לענין קריעה</w:t>
      </w:r>
      <w:r w:rsidR="00E207B0">
        <w:rPr>
          <w:rFonts w:hint="cs"/>
          <w:rtl/>
        </w:rPr>
        <w:t>"</w:t>
      </w:r>
      <w:r w:rsidRPr="00EB2E48">
        <w:rPr>
          <w:rFonts w:hint="cs"/>
          <w:rtl/>
        </w:rPr>
        <w:t>.</w:t>
      </w:r>
    </w:p>
    <w:p w14:paraId="25DA6498"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w:t>
      </w:r>
      <w:r w:rsidR="002340C6">
        <w:rPr>
          <w:rFonts w:hint="cs"/>
          <w:rtl/>
        </w:rPr>
        <w:t xml:space="preserve"> או"ח</w:t>
      </w:r>
      <w:r>
        <w:rPr>
          <w:rFonts w:hint="cs"/>
          <w:rtl/>
        </w:rPr>
        <w:t xml:space="preserve"> ח"ג פרק ע"ג </w:t>
      </w:r>
      <w:r w:rsidR="0070681F">
        <w:rPr>
          <w:rFonts w:hint="cs"/>
          <w:rtl/>
        </w:rPr>
        <w:t>אות</w:t>
      </w:r>
      <w:r>
        <w:rPr>
          <w:rFonts w:hint="cs"/>
          <w:rtl/>
        </w:rPr>
        <w:t xml:space="preserve"> כ"א) – "אך בן גדול הסמוך על שולחן אביו, אף שבגדיו שייכים לאביו חייב בקריעה".</w:t>
      </w:r>
    </w:p>
    <w:p w14:paraId="4651E09A" w14:textId="77777777" w:rsidR="002C5EC1" w:rsidRDefault="002C5EC1" w:rsidP="00AF0B1D">
      <w:pPr>
        <w:numPr>
          <w:ilvl w:val="3"/>
          <w:numId w:val="20"/>
        </w:numPr>
        <w:jc w:val="both"/>
      </w:pPr>
      <w:r>
        <w:rPr>
          <w:rFonts w:hint="cs"/>
          <w:u w:val="single"/>
          <w:rtl/>
        </w:rPr>
        <w:t>תשובות והנהגות</w:t>
      </w:r>
      <w:r>
        <w:rPr>
          <w:rFonts w:hint="cs"/>
          <w:rtl/>
        </w:rPr>
        <w:t xml:space="preserve"> (ח"ה סוף סי' קס"ה) – "ומה שפוסק גדול אחד שבחור ישיבה פטור מקריעה מפני שהבגד שייך לאביו, תמוה הדבר, ראשית דמסתברא שנתן לו במתנה והבגד שלו לגמרי, וכמו באתרוג שאם נותן לבנו הסמוך על שולחנו הוי שלו לצאת בו, כך הבגדים שלו, אבל בלאו הכי נמי נראה שמדין צדקה </w:t>
      </w:r>
      <w:r>
        <w:rPr>
          <w:rFonts w:hint="cs"/>
          <w:b/>
          <w:bCs/>
          <w:rtl/>
        </w:rPr>
        <w:t>חייב אדם לדאוג לחבירו</w:t>
      </w:r>
      <w:r>
        <w:rPr>
          <w:rFonts w:hint="cs"/>
          <w:rtl/>
        </w:rPr>
        <w:t xml:space="preserve"> לספק לו צרכיו הגשמיים וכ"ש הרוחניים, שיוכל לקיים מצות חז"ל לקרוע, (ולשו"ע הגר"ז החיוב ללמד לבנו תורה הוא גם בבנו גדול, ובמק"א הבאתי שבכלל החיוב ללמד תורה הוא גם לספק צרכיו הרוחניים), ואין לפטור בחור כלל".</w:t>
      </w:r>
    </w:p>
    <w:p w14:paraId="4E22556D" w14:textId="77777777" w:rsidR="002C5EC1" w:rsidRDefault="002C5EC1" w:rsidP="00AF0B1D">
      <w:pPr>
        <w:numPr>
          <w:ilvl w:val="3"/>
          <w:numId w:val="20"/>
        </w:numPr>
        <w:jc w:val="both"/>
      </w:pPr>
      <w:r>
        <w:rPr>
          <w:rFonts w:hint="cs"/>
          <w:b/>
          <w:u w:val="single"/>
          <w:rtl/>
        </w:rPr>
        <w:t>מנוחת אמת</w:t>
      </w:r>
      <w:r>
        <w:rPr>
          <w:rFonts w:hint="cs"/>
          <w:rtl/>
        </w:rPr>
        <w:t xml:space="preserve"> (פרק י"ב סעי' ח', הע' כ"ב) – "בחור גם חייב לקרוע בגדיו [וגם בלא לבקש רשות מאביו]".</w:t>
      </w:r>
    </w:p>
    <w:p w14:paraId="16341C81" w14:textId="77777777" w:rsidR="002C5EC1" w:rsidRDefault="002C5EC1" w:rsidP="00AF0B1D">
      <w:pPr>
        <w:numPr>
          <w:ilvl w:val="3"/>
          <w:numId w:val="20"/>
        </w:numPr>
        <w:jc w:val="both"/>
      </w:pPr>
      <w:r>
        <w:rPr>
          <w:rFonts w:hint="cs"/>
          <w:u w:val="single"/>
          <w:rtl/>
        </w:rPr>
        <w:t>פסקי תשובות</w:t>
      </w:r>
      <w:r>
        <w:rPr>
          <w:rFonts w:hint="cs"/>
          <w:rtl/>
        </w:rPr>
        <w:t xml:space="preserve"> (אות ד', הע' ג')</w:t>
      </w:r>
      <w:r w:rsidR="00733C62">
        <w:rPr>
          <w:rFonts w:hint="cs"/>
          <w:rtl/>
        </w:rPr>
        <w:t xml:space="preserve"> </w:t>
      </w:r>
      <w:r w:rsidR="00733C62">
        <w:rPr>
          <w:rtl/>
        </w:rPr>
        <w:t>–</w:t>
      </w:r>
      <w:r w:rsidR="00733C62">
        <w:rPr>
          <w:rFonts w:hint="cs"/>
          <w:rtl/>
        </w:rPr>
        <w:t xml:space="preserve"> "</w:t>
      </w:r>
      <w:r w:rsidR="00733C62">
        <w:rPr>
          <w:rtl/>
        </w:rPr>
        <w:t>ובן גדול הסמוך על שלחן אביו, עפ"י הכלל דניחא ליה לאינש למיעבד מצוה בממוניה חייב הבן לקרוע הבגד אלא אם כן אמר לו אביו בפירוש שלא יקרע בגדו</w:t>
      </w:r>
      <w:r w:rsidR="00733C62">
        <w:rPr>
          <w:rFonts w:hint="cs"/>
          <w:rtl/>
        </w:rPr>
        <w:t>"</w:t>
      </w:r>
      <w:r>
        <w:rPr>
          <w:rFonts w:hint="cs"/>
          <w:rtl/>
        </w:rPr>
        <w:t>.</w:t>
      </w:r>
    </w:p>
    <w:p w14:paraId="68363589"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י"ב).</w:t>
      </w:r>
    </w:p>
    <w:p w14:paraId="02B0BD36" w14:textId="77777777" w:rsidR="002C5EC1" w:rsidRDefault="002C5EC1" w:rsidP="00AF0B1D">
      <w:pPr>
        <w:numPr>
          <w:ilvl w:val="2"/>
          <w:numId w:val="20"/>
        </w:numPr>
        <w:jc w:val="both"/>
      </w:pPr>
      <w:r>
        <w:rPr>
          <w:rFonts w:hint="cs"/>
          <w:rtl/>
        </w:rPr>
        <w:t>אין דין קריעה.</w:t>
      </w:r>
    </w:p>
    <w:p w14:paraId="51577E6F" w14:textId="77777777" w:rsidR="002C5EC1" w:rsidRDefault="002C5EC1" w:rsidP="00AF0B1D">
      <w:pPr>
        <w:numPr>
          <w:ilvl w:val="3"/>
          <w:numId w:val="20"/>
        </w:numPr>
        <w:jc w:val="both"/>
      </w:pPr>
      <w:r>
        <w:rPr>
          <w:rFonts w:hint="cs"/>
          <w:rtl/>
        </w:rPr>
        <w:t xml:space="preserve">עי' </w:t>
      </w:r>
      <w:r>
        <w:rPr>
          <w:rFonts w:hint="cs"/>
          <w:u w:val="single"/>
          <w:rtl/>
        </w:rPr>
        <w:t>הגר"ע אויערבך</w:t>
      </w:r>
      <w:r>
        <w:rPr>
          <w:rFonts w:hint="cs"/>
          <w:rtl/>
        </w:rPr>
        <w:t xml:space="preserve"> שליט"א (קונ' בין המצרים הל' קריעה בכותל אות א'</w:t>
      </w:r>
      <w:r w:rsidR="005926DB">
        <w:rPr>
          <w:rFonts w:hint="cs"/>
          <w:rtl/>
        </w:rPr>
        <w:t>, קונ' שריד בית מקדשינו אות א' ס"ק ג' [עמ' י"א]</w:t>
      </w:r>
      <w:r>
        <w:rPr>
          <w:rFonts w:hint="cs"/>
          <w:rtl/>
        </w:rPr>
        <w:t>) – "בן הסמוך על שולחן אביו י"א שאינו צריך לקרוע כי אין לו רשות לקרוע שהבגד של אביו".</w:t>
      </w:r>
    </w:p>
    <w:p w14:paraId="249A3C8C" w14:textId="1CF641E2" w:rsidR="002C5EC1" w:rsidRDefault="00903BC8" w:rsidP="00AF0B1D">
      <w:pPr>
        <w:numPr>
          <w:ilvl w:val="2"/>
          <w:numId w:val="20"/>
        </w:numPr>
        <w:jc w:val="both"/>
      </w:pPr>
      <w:r>
        <w:rPr>
          <w:rFonts w:hint="cs"/>
          <w:rtl/>
        </w:rPr>
        <w:t>מראי מקומות</w:t>
      </w:r>
      <w:r w:rsidR="007501E4">
        <w:rPr>
          <w:rFonts w:hint="cs"/>
          <w:rtl/>
        </w:rPr>
        <w:t xml:space="preserve"> </w:t>
      </w:r>
      <w:r w:rsidR="007501E4">
        <w:rPr>
          <w:rtl/>
        </w:rPr>
        <w:t>–</w:t>
      </w:r>
      <w:r w:rsidR="007501E4">
        <w:rPr>
          <w:rFonts w:hint="cs"/>
          <w:rtl/>
        </w:rPr>
        <w:t xml:space="preserve"> </w:t>
      </w:r>
      <w:r w:rsidR="007501E4">
        <w:rPr>
          <w:u w:val="single"/>
          <w:rtl/>
        </w:rPr>
        <w:t>פנינת המקדש</w:t>
      </w:r>
      <w:r w:rsidR="007501E4">
        <w:rPr>
          <w:rtl/>
        </w:rPr>
        <w:t xml:space="preserve"> (פרק ז' אות</w:t>
      </w:r>
      <w:r w:rsidR="007501E4">
        <w:rPr>
          <w:rFonts w:hint="cs"/>
          <w:rtl/>
        </w:rPr>
        <w:t xml:space="preserve"> נ"ב)</w:t>
      </w:r>
      <w:r w:rsidR="00D87500">
        <w:rPr>
          <w:rFonts w:hint="cs"/>
          <w:rtl/>
        </w:rPr>
        <w:t>,</w:t>
      </w:r>
      <w:r w:rsidR="00D87500" w:rsidRPr="00D87500">
        <w:rPr>
          <w:rFonts w:hint="cs"/>
          <w:rtl/>
        </w:rPr>
        <w:t xml:space="preserve"> </w:t>
      </w:r>
      <w:r w:rsidR="00D87500">
        <w:rPr>
          <w:rtl/>
        </w:rPr>
        <w:t xml:space="preserve">תשובות </w:t>
      </w:r>
      <w:r w:rsidR="00D87500">
        <w:rPr>
          <w:u w:val="single"/>
          <w:rtl/>
        </w:rPr>
        <w:t>הגר"מ גבאי</w:t>
      </w:r>
      <w:r w:rsidR="00D87500">
        <w:rPr>
          <w:rtl/>
        </w:rPr>
        <w:t xml:space="preserve"> (גם אני אודך ח"ו סי' </w:t>
      </w:r>
      <w:r w:rsidR="00D87500">
        <w:rPr>
          <w:rFonts w:hint="cs"/>
          <w:rtl/>
        </w:rPr>
        <w:t>ז' אות ה'</w:t>
      </w:r>
      <w:r w:rsidR="00D87500">
        <w:rPr>
          <w:rtl/>
        </w:rPr>
        <w:t xml:space="preserve">, עמ' </w:t>
      </w:r>
      <w:r w:rsidR="00D87500">
        <w:rPr>
          <w:rFonts w:hint="cs"/>
          <w:rtl/>
        </w:rPr>
        <w:t>ע"א</w:t>
      </w:r>
      <w:r w:rsidR="00D87500">
        <w:rPr>
          <w:rtl/>
        </w:rPr>
        <w:t>)</w:t>
      </w:r>
      <w:r w:rsidR="002C5EC1">
        <w:rPr>
          <w:rFonts w:hint="cs"/>
          <w:rtl/>
        </w:rPr>
        <w:t>.</w:t>
      </w:r>
    </w:p>
    <w:p w14:paraId="41CAB729" w14:textId="77777777" w:rsidR="00792415" w:rsidRPr="00792415" w:rsidRDefault="00792415" w:rsidP="00AF0B1D">
      <w:pPr>
        <w:numPr>
          <w:ilvl w:val="3"/>
          <w:numId w:val="20"/>
        </w:numPr>
        <w:jc w:val="both"/>
      </w:pPr>
      <w:r>
        <w:rPr>
          <w:rFonts w:hint="cs"/>
          <w:u w:val="single"/>
          <w:rtl/>
        </w:rPr>
        <w:t>חוט שני</w:t>
      </w:r>
      <w:r>
        <w:rPr>
          <w:rFonts w:hint="cs"/>
          <w:rtl/>
        </w:rPr>
        <w:t xml:space="preserve"> (חיוב קריעה על המקדש ס"ק א' אות ב', עמ' שע"ד) – "</w:t>
      </w:r>
      <w:r w:rsidRPr="00BD7FEA">
        <w:rPr>
          <w:rtl/>
        </w:rPr>
        <w:t>מי שאין לו רשות מאביו לקרוע על מקום המקדש, והוא סמוך על שולחן אביו, איכא ספק אם יכול לקרוע, ועל כן יבקש רשות מאביו</w:t>
      </w:r>
      <w:r>
        <w:rPr>
          <w:rFonts w:hint="cs"/>
          <w:rtl/>
        </w:rPr>
        <w:t>".</w:t>
      </w:r>
    </w:p>
    <w:p w14:paraId="4C1197A2" w14:textId="4DB55D57" w:rsidR="00821AB5" w:rsidRDefault="00821AB5" w:rsidP="00AF0B1D">
      <w:pPr>
        <w:numPr>
          <w:ilvl w:val="3"/>
          <w:numId w:val="20"/>
        </w:numPr>
        <w:jc w:val="both"/>
      </w:pPr>
      <w:r w:rsidRPr="00821AB5">
        <w:rPr>
          <w:rFonts w:hint="cs"/>
          <w:u w:val="single"/>
          <w:rtl/>
        </w:rPr>
        <w:t>הגרח"ק</w:t>
      </w:r>
      <w:r w:rsidRPr="00821AB5">
        <w:rPr>
          <w:rFonts w:hint="cs"/>
          <w:rtl/>
        </w:rPr>
        <w:t xml:space="preserve"> שליט"א (עלי שי"ח עמ' קע"א אות ו') – "שאלה: בן הסמוך על שולחן אביו ובגדיו הם משל אביו, האם מותר לו לקרוע כשרואה מקום המקדש. תשובה: אם לא נתן לו הבגד במתנה לא יקרע אא"כ הודיעו שנוסע לכותל י"א דמותר עי' יו"ד סי' ש"מ סעי' ל"ד".</w:t>
      </w:r>
    </w:p>
    <w:p w14:paraId="59F2F459" w14:textId="77777777" w:rsidR="005A5627" w:rsidRDefault="005A5627" w:rsidP="00E207B0">
      <w:pPr>
        <w:ind w:left="567"/>
        <w:jc w:val="both"/>
        <w:rPr>
          <w:rtl/>
        </w:rPr>
      </w:pPr>
      <w:r w:rsidRPr="005A5627">
        <w:rPr>
          <w:b/>
          <w:i/>
          <w:u w:val="single"/>
          <w:rtl/>
        </w:rPr>
        <w:t>הגרח"ק</w:t>
      </w:r>
      <w:r w:rsidRPr="005A5627">
        <w:rPr>
          <w:b/>
          <w:i/>
          <w:rtl/>
        </w:rPr>
        <w:t xml:space="preserve"> שליט"א (</w:t>
      </w:r>
      <w:r w:rsidR="00A7725B">
        <w:rPr>
          <w:b/>
          <w:i/>
          <w:rtl/>
        </w:rPr>
        <w:t>מועדי הגר"ח ח"א תשובה</w:t>
      </w:r>
      <w:r w:rsidRPr="005A5627">
        <w:rPr>
          <w:b/>
          <w:i/>
          <w:rtl/>
        </w:rPr>
        <w:t xml:space="preserve"> שס"</w:t>
      </w:r>
      <w:r>
        <w:rPr>
          <w:rFonts w:hint="cs"/>
          <w:b/>
          <w:i/>
          <w:rtl/>
        </w:rPr>
        <w:t>ח</w:t>
      </w:r>
      <w:r w:rsidR="00E207B0">
        <w:rPr>
          <w:rFonts w:hint="cs"/>
          <w:b/>
          <w:i/>
          <w:rtl/>
        </w:rPr>
        <w:t xml:space="preserve">, </w:t>
      </w:r>
      <w:r w:rsidR="00E207B0" w:rsidRPr="00E207B0">
        <w:rPr>
          <w:rFonts w:hint="cs"/>
          <w:b/>
          <w:i/>
          <w:rtl/>
        </w:rPr>
        <w:t>תורת המועדים ס"ק י"א אות ג'</w:t>
      </w:r>
      <w:r w:rsidRPr="005A5627">
        <w:rPr>
          <w:b/>
          <w:i/>
          <w:rtl/>
        </w:rPr>
        <w:t>) – "</w:t>
      </w:r>
      <w:r>
        <w:rPr>
          <w:rtl/>
        </w:rPr>
        <w:t>שאלה: בן הסמוך על שולחן אביו שהולך למקום המקדש אם יקרע שהבגד אינו שלו. תשובה: אם יודע אביו שהולך יקרע".</w:t>
      </w:r>
    </w:p>
    <w:p w14:paraId="5894D3A5" w14:textId="77777777" w:rsidR="002C5EC1" w:rsidRDefault="002C5EC1" w:rsidP="002C5EC1">
      <w:pPr>
        <w:jc w:val="both"/>
      </w:pPr>
    </w:p>
    <w:p w14:paraId="60884E8F" w14:textId="77777777" w:rsidR="002C5EC1" w:rsidRDefault="002C5EC1" w:rsidP="00AF0B1D">
      <w:pPr>
        <w:numPr>
          <w:ilvl w:val="1"/>
          <w:numId w:val="20"/>
        </w:numPr>
        <w:jc w:val="both"/>
      </w:pPr>
      <w:r>
        <w:rPr>
          <w:rFonts w:hint="cs"/>
          <w:b/>
          <w:bCs/>
          <w:rtl/>
        </w:rPr>
        <w:t>נשים</w:t>
      </w:r>
      <w:r>
        <w:rPr>
          <w:rFonts w:hint="cs"/>
          <w:rtl/>
        </w:rPr>
        <w:t>.</w:t>
      </w:r>
    </w:p>
    <w:p w14:paraId="683ABA2F" w14:textId="77777777" w:rsidR="002C5EC1" w:rsidRDefault="002C5EC1" w:rsidP="00AF0B1D">
      <w:pPr>
        <w:numPr>
          <w:ilvl w:val="2"/>
          <w:numId w:val="20"/>
        </w:numPr>
        <w:jc w:val="both"/>
      </w:pPr>
      <w:r>
        <w:rPr>
          <w:rFonts w:hint="cs"/>
          <w:rtl/>
        </w:rPr>
        <w:t>לקרוע.</w:t>
      </w:r>
    </w:p>
    <w:p w14:paraId="30058F0B"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שי"ח אות ב', סוף עמ' שכ"ג, ח"ב עמ' קמ"ט אות ב', עמ' קנ"ד אות י"ח ד"ה וכן).</w:t>
      </w:r>
    </w:p>
    <w:p w14:paraId="604D5709" w14:textId="77777777" w:rsidR="00A13A2A" w:rsidRDefault="005259A2" w:rsidP="00AF0B1D">
      <w:pPr>
        <w:numPr>
          <w:ilvl w:val="3"/>
          <w:numId w:val="20"/>
        </w:numPr>
        <w:jc w:val="both"/>
      </w:pPr>
      <w:r>
        <w:rPr>
          <w:rFonts w:hint="cs"/>
          <w:u w:val="single"/>
          <w:rtl/>
        </w:rPr>
        <w:t>במחיצת רבינו</w:t>
      </w:r>
      <w:r w:rsidRPr="005259A2">
        <w:rPr>
          <w:rFonts w:hint="cs"/>
          <w:rtl/>
        </w:rPr>
        <w:t xml:space="preserve"> (</w:t>
      </w:r>
      <w:r>
        <w:rPr>
          <w:rFonts w:hint="cs"/>
          <w:rtl/>
        </w:rPr>
        <w:t xml:space="preserve">עמ' רי"ז) </w:t>
      </w:r>
      <w:r>
        <w:rPr>
          <w:rtl/>
        </w:rPr>
        <w:t>–</w:t>
      </w:r>
      <w:r>
        <w:rPr>
          <w:rFonts w:hint="cs"/>
          <w:rtl/>
        </w:rPr>
        <w:t xml:space="preserve"> "וחיוב קריעה הוא על נשים כמו על אנשים".</w:t>
      </w:r>
    </w:p>
    <w:p w14:paraId="1210DD66" w14:textId="77777777" w:rsidR="00301C2E" w:rsidRDefault="00301C2E" w:rsidP="00AF0B1D">
      <w:pPr>
        <w:numPr>
          <w:ilvl w:val="3"/>
          <w:numId w:val="20"/>
        </w:numPr>
        <w:jc w:val="both"/>
      </w:pPr>
      <w:r w:rsidRPr="00301C2E">
        <w:rPr>
          <w:rFonts w:hint="cs"/>
          <w:u w:val="single"/>
          <w:rtl/>
        </w:rPr>
        <w:t>דברי יציב</w:t>
      </w:r>
      <w:r>
        <w:rPr>
          <w:rFonts w:hint="cs"/>
          <w:rtl/>
        </w:rPr>
        <w:t xml:space="preserve"> (הליכות חיים מועדים וזמנים עמ' רמ"ג אות ג') </w:t>
      </w:r>
      <w:r>
        <w:rPr>
          <w:rtl/>
        </w:rPr>
        <w:t>–</w:t>
      </w:r>
      <w:r>
        <w:rPr>
          <w:rFonts w:hint="cs"/>
          <w:rtl/>
        </w:rPr>
        <w:t xml:space="preserve"> "גם נשים חייבות בקריעה".</w:t>
      </w:r>
    </w:p>
    <w:p w14:paraId="2C0A3F76" w14:textId="77777777" w:rsidR="00BD4E6D" w:rsidRPr="00BD4E6D" w:rsidRDefault="00BD4E6D" w:rsidP="00AF0B1D">
      <w:pPr>
        <w:numPr>
          <w:ilvl w:val="3"/>
          <w:numId w:val="20"/>
        </w:numPr>
        <w:jc w:val="both"/>
      </w:pPr>
      <w:r w:rsidRPr="00D338D6">
        <w:rPr>
          <w:rFonts w:hint="cs"/>
          <w:u w:val="single"/>
          <w:rtl/>
        </w:rPr>
        <w:t>הגריש"א</w:t>
      </w:r>
      <w:r>
        <w:rPr>
          <w:rFonts w:hint="cs"/>
          <w:rtl/>
        </w:rPr>
        <w:t xml:space="preserve"> זצ"ל (</w:t>
      </w:r>
      <w:r w:rsidR="00D338D6">
        <w:rPr>
          <w:rFonts w:hint="cs"/>
          <w:rtl/>
        </w:rPr>
        <w:t>פנינת המקדש פרק ז' הע' צ').</w:t>
      </w:r>
    </w:p>
    <w:p w14:paraId="20316E8E" w14:textId="77777777" w:rsidR="000668F4" w:rsidRPr="00301C2E" w:rsidRDefault="000668F4" w:rsidP="00AF0B1D">
      <w:pPr>
        <w:numPr>
          <w:ilvl w:val="3"/>
          <w:numId w:val="20"/>
        </w:numPr>
        <w:jc w:val="both"/>
      </w:pPr>
      <w:r>
        <w:rPr>
          <w:rFonts w:hint="cs"/>
          <w:u w:val="single"/>
          <w:rtl/>
        </w:rPr>
        <w:t>אור חמה</w:t>
      </w:r>
      <w:r w:rsidRPr="000668F4">
        <w:rPr>
          <w:rFonts w:hint="cs"/>
          <w:rtl/>
        </w:rPr>
        <w:t xml:space="preserve"> (</w:t>
      </w:r>
      <w:r>
        <w:rPr>
          <w:rFonts w:hint="cs"/>
          <w:rtl/>
        </w:rPr>
        <w:t xml:space="preserve">הגדה של פסח סי' י"א בהערות, עמ' ע"ז) </w:t>
      </w:r>
      <w:r>
        <w:rPr>
          <w:rtl/>
        </w:rPr>
        <w:t>–</w:t>
      </w:r>
      <w:r>
        <w:rPr>
          <w:rFonts w:hint="cs"/>
          <w:rtl/>
        </w:rPr>
        <w:t xml:space="preserve"> "ואף נשים בכלל החיוב".</w:t>
      </w:r>
    </w:p>
    <w:p w14:paraId="236B0B83" w14:textId="77777777" w:rsidR="002C5EC1" w:rsidRDefault="002C5EC1" w:rsidP="00AF0B1D">
      <w:pPr>
        <w:numPr>
          <w:ilvl w:val="3"/>
          <w:numId w:val="20"/>
        </w:numPr>
        <w:jc w:val="both"/>
      </w:pPr>
      <w:r>
        <w:rPr>
          <w:rFonts w:hint="cs"/>
          <w:u w:val="single"/>
          <w:rtl/>
        </w:rPr>
        <w:t>חוט שני</w:t>
      </w:r>
      <w:r>
        <w:rPr>
          <w:rFonts w:hint="cs"/>
          <w:rtl/>
        </w:rPr>
        <w:t xml:space="preserve"> (רבבות אפרים ח"ח סי' קע"ד אות א') – "דגם אשה מצווה לקרוע".</w:t>
      </w:r>
    </w:p>
    <w:p w14:paraId="1BA942C0" w14:textId="7CF8599E" w:rsidR="00792415" w:rsidRPr="00792415" w:rsidRDefault="00792415" w:rsidP="00792415">
      <w:pPr>
        <w:ind w:left="567"/>
        <w:jc w:val="both"/>
      </w:pPr>
      <w:r>
        <w:rPr>
          <w:rFonts w:hint="cs"/>
          <w:u w:val="single"/>
          <w:rtl/>
        </w:rPr>
        <w:t>חוט שני</w:t>
      </w:r>
      <w:r>
        <w:rPr>
          <w:rFonts w:hint="cs"/>
          <w:rtl/>
        </w:rPr>
        <w:t xml:space="preserve"> (חיוב קריעה על המקדש ס"ק ב' אות ה', עמ' שע"ה) – "גם נשים חייבות בקריעה על ירושלים".</w:t>
      </w:r>
    </w:p>
    <w:p w14:paraId="5CA576D5" w14:textId="18E17098"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ג', עי' אות י"ד</w:t>
      </w:r>
      <w:r w:rsidR="00CA3621">
        <w:rPr>
          <w:rFonts w:hint="cs"/>
          <w:rtl/>
        </w:rPr>
        <w:t xml:space="preserve">, זכרון בצלאח סוף הקדמה לסעיפים </w:t>
      </w:r>
      <w:r w:rsidR="00A13A2A">
        <w:rPr>
          <w:rFonts w:hint="cs"/>
          <w:rtl/>
        </w:rPr>
        <w:t>ל"ו-ל"ח [ריש עמ' קכ"ד]</w:t>
      </w:r>
      <w:r>
        <w:rPr>
          <w:rFonts w:hint="cs"/>
          <w:rtl/>
        </w:rPr>
        <w:t>) – "גם נשים חייבות בקריעה זו".</w:t>
      </w:r>
    </w:p>
    <w:p w14:paraId="52CCA5D7" w14:textId="77777777" w:rsidR="002C5EC1" w:rsidRDefault="002C5EC1" w:rsidP="00AF0B1D">
      <w:pPr>
        <w:numPr>
          <w:ilvl w:val="3"/>
          <w:numId w:val="20"/>
        </w:numPr>
        <w:jc w:val="both"/>
      </w:pPr>
      <w:r>
        <w:rPr>
          <w:rFonts w:hint="cs"/>
          <w:b/>
          <w:u w:val="single"/>
          <w:rtl/>
        </w:rPr>
        <w:t>אבלות החורבן</w:t>
      </w:r>
      <w:r>
        <w:rPr>
          <w:rFonts w:hint="cs"/>
          <w:rtl/>
        </w:rPr>
        <w:t xml:space="preserve"> (פרק ג' סעי' ה' אות ד' ס"ק ב').</w:t>
      </w:r>
    </w:p>
    <w:p w14:paraId="1003087E" w14:textId="77777777" w:rsidR="00633821" w:rsidRDefault="00633821" w:rsidP="00AF0B1D">
      <w:pPr>
        <w:numPr>
          <w:ilvl w:val="3"/>
          <w:numId w:val="20"/>
        </w:numPr>
        <w:jc w:val="both"/>
      </w:pPr>
      <w:r>
        <w:rPr>
          <w:b/>
          <w:i/>
          <w:u w:val="single"/>
          <w:rtl/>
        </w:rPr>
        <w:t>הגרח"ק</w:t>
      </w:r>
      <w:r>
        <w:rPr>
          <w:b/>
          <w:i/>
          <w:rtl/>
        </w:rPr>
        <w:t xml:space="preserve"> שליט"א </w:t>
      </w:r>
      <w:r>
        <w:rPr>
          <w:rtl/>
        </w:rPr>
        <w:t>(</w:t>
      </w:r>
      <w:r>
        <w:rPr>
          <w:b/>
          <w:i/>
          <w:rtl/>
        </w:rPr>
        <w:t xml:space="preserve">דולה ומשקה עמ' </w:t>
      </w:r>
      <w:r>
        <w:rPr>
          <w:rFonts w:hint="cs"/>
          <w:b/>
          <w:i/>
          <w:rtl/>
        </w:rPr>
        <w:t>רי"ג</w:t>
      </w:r>
      <w:r w:rsidR="00D338D6">
        <w:rPr>
          <w:rFonts w:hint="cs"/>
          <w:b/>
          <w:i/>
          <w:rtl/>
        </w:rPr>
        <w:t xml:space="preserve">, </w:t>
      </w:r>
      <w:r w:rsidR="00D338D6">
        <w:rPr>
          <w:rFonts w:hint="cs"/>
          <w:rtl/>
        </w:rPr>
        <w:t>פנינת המקדש פרק ז' הע' צ'</w:t>
      </w:r>
      <w:r>
        <w:rPr>
          <w:b/>
          <w:i/>
          <w:rtl/>
        </w:rPr>
        <w:t>) – "</w:t>
      </w:r>
      <w:r>
        <w:rPr>
          <w:rtl/>
        </w:rPr>
        <w:t xml:space="preserve">שאלה: האם </w:t>
      </w:r>
      <w:r>
        <w:rPr>
          <w:rFonts w:hint="cs"/>
          <w:rtl/>
        </w:rPr>
        <w:t>נש</w:t>
      </w:r>
      <w:r>
        <w:rPr>
          <w:rtl/>
        </w:rPr>
        <w:t>ים צרי</w:t>
      </w:r>
      <w:r>
        <w:rPr>
          <w:rFonts w:hint="cs"/>
          <w:rtl/>
        </w:rPr>
        <w:t>כות</w:t>
      </w:r>
      <w:r>
        <w:rPr>
          <w:rtl/>
        </w:rPr>
        <w:t xml:space="preserve"> לקרוע</w:t>
      </w:r>
      <w:r>
        <w:rPr>
          <w:rFonts w:hint="cs"/>
          <w:rtl/>
        </w:rPr>
        <w:t>, (ששמא אינו צניעות שיקרעו)</w:t>
      </w:r>
      <w:r>
        <w:rPr>
          <w:rtl/>
        </w:rPr>
        <w:t>.</w:t>
      </w:r>
      <w:r>
        <w:rPr>
          <w:rFonts w:hint="cs"/>
          <w:rtl/>
        </w:rPr>
        <w:t xml:space="preserve"> </w:t>
      </w:r>
      <w:r>
        <w:rPr>
          <w:rtl/>
        </w:rPr>
        <w:t xml:space="preserve">תשובה: </w:t>
      </w:r>
      <w:r>
        <w:rPr>
          <w:rFonts w:hint="cs"/>
          <w:rtl/>
        </w:rPr>
        <w:t>כן".</w:t>
      </w:r>
    </w:p>
    <w:p w14:paraId="5F698604" w14:textId="77777777" w:rsidR="00F00FE9" w:rsidRDefault="00F00FE9" w:rsidP="00F00FE9">
      <w:pPr>
        <w:ind w:left="567"/>
        <w:jc w:val="both"/>
      </w:pPr>
      <w:r>
        <w:rPr>
          <w:u w:val="single"/>
          <w:rtl/>
        </w:rPr>
        <w:t>הגרח"ק</w:t>
      </w:r>
      <w:r>
        <w:rPr>
          <w:rtl/>
        </w:rPr>
        <w:t xml:space="preserve"> שליט"א (פסקי ההלכות עמ' רע"</w:t>
      </w:r>
      <w:r>
        <w:rPr>
          <w:rFonts w:hint="cs"/>
          <w:rtl/>
        </w:rPr>
        <w:t>ט</w:t>
      </w:r>
      <w:r>
        <w:rPr>
          <w:rtl/>
        </w:rPr>
        <w:t xml:space="preserve"> שאלה מ"</w:t>
      </w:r>
      <w:r>
        <w:rPr>
          <w:rFonts w:hint="cs"/>
          <w:rtl/>
        </w:rPr>
        <w:t>ח</w:t>
      </w:r>
      <w:r>
        <w:rPr>
          <w:rtl/>
        </w:rPr>
        <w:t>) – "</w:t>
      </w:r>
      <w:r w:rsidRPr="00F00FE9">
        <w:rPr>
          <w:rtl/>
        </w:rPr>
        <w:t>שאלה: נשים וקטנים האם גם כן חייבים לקרוע. תשובה: נשים ודאי חייבות וקטנים מגיל חינוך צריך לחנך אותם"</w:t>
      </w:r>
      <w:r>
        <w:rPr>
          <w:rFonts w:hint="cs"/>
          <w:rtl/>
        </w:rPr>
        <w:t>.</w:t>
      </w:r>
    </w:p>
    <w:p w14:paraId="6E4722CA" w14:textId="77777777" w:rsidR="00B035B3" w:rsidRDefault="00B035B3" w:rsidP="00B035B3">
      <w:pPr>
        <w:ind w:left="567"/>
        <w:jc w:val="both"/>
        <w:rPr>
          <w:rtl/>
        </w:rPr>
      </w:pPr>
      <w:r w:rsidRPr="00B035B3">
        <w:rPr>
          <w:b/>
          <w:i/>
          <w:u w:val="single"/>
          <w:rtl/>
        </w:rPr>
        <w:t>הגרח"ק</w:t>
      </w:r>
      <w:r w:rsidRPr="00B035B3">
        <w:rPr>
          <w:b/>
          <w:i/>
          <w:rtl/>
        </w:rPr>
        <w:t xml:space="preserve"> שליט"א (</w:t>
      </w:r>
      <w:r w:rsidR="00A7725B">
        <w:rPr>
          <w:b/>
          <w:i/>
          <w:rtl/>
        </w:rPr>
        <w:t>מועדי הגר"ח ח"א תשובה</w:t>
      </w:r>
      <w:r w:rsidRPr="00B035B3">
        <w:rPr>
          <w:b/>
          <w:i/>
          <w:rtl/>
        </w:rPr>
        <w:t xml:space="preserve"> שס"</w:t>
      </w:r>
      <w:r>
        <w:rPr>
          <w:rFonts w:hint="cs"/>
          <w:b/>
          <w:i/>
          <w:rtl/>
        </w:rPr>
        <w:t>ה</w:t>
      </w:r>
      <w:r w:rsidRPr="00B035B3">
        <w:rPr>
          <w:b/>
          <w:i/>
          <w:rtl/>
        </w:rPr>
        <w:t>) – "</w:t>
      </w:r>
      <w:r>
        <w:rPr>
          <w:rtl/>
        </w:rPr>
        <w:t>שאלה: נשים שהגיעו למקום המקדש אם צריכות לקרוע. תשובה: כן"</w:t>
      </w:r>
      <w:r>
        <w:rPr>
          <w:rFonts w:hint="cs"/>
          <w:rtl/>
        </w:rPr>
        <w:t>.</w:t>
      </w:r>
    </w:p>
    <w:p w14:paraId="3A0E8955" w14:textId="77777777" w:rsidR="00AB5A12" w:rsidRPr="00AB5A12"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AB5A12">
        <w:rPr>
          <w:rtl/>
        </w:rPr>
        <w:t xml:space="preserve"> עמ' רמ"ז אות</w:t>
      </w:r>
      <w:r w:rsidR="00AB5A12">
        <w:rPr>
          <w:rFonts w:hint="cs"/>
          <w:rtl/>
        </w:rPr>
        <w:t xml:space="preserve"> ש') </w:t>
      </w:r>
      <w:r w:rsidR="00AB5A12">
        <w:rPr>
          <w:rtl/>
        </w:rPr>
        <w:t>–</w:t>
      </w:r>
      <w:r w:rsidR="00AB5A12">
        <w:rPr>
          <w:rFonts w:hint="cs"/>
          <w:rtl/>
        </w:rPr>
        <w:t xml:space="preserve"> "</w:t>
      </w:r>
      <w:r w:rsidR="00AB5A12">
        <w:rPr>
          <w:rtl/>
        </w:rPr>
        <w:t>גם נשים חייבות, אך יזהרו במשנה זהירות שלא לפגוע בצניעותן על ידי הקריעה, וכמו שמבואר אופן הקריעה של אשה בשו"ע הלכות קריעה</w:t>
      </w:r>
      <w:r w:rsidR="00AB5A12">
        <w:rPr>
          <w:rFonts w:hint="cs"/>
          <w:rtl/>
        </w:rPr>
        <w:t>".</w:t>
      </w:r>
    </w:p>
    <w:p w14:paraId="5AB755B9" w14:textId="77777777" w:rsidR="002C5EC1" w:rsidRDefault="002C5EC1" w:rsidP="00AF0B1D">
      <w:pPr>
        <w:numPr>
          <w:ilvl w:val="3"/>
          <w:numId w:val="20"/>
        </w:numPr>
        <w:jc w:val="both"/>
      </w:pPr>
      <w:r>
        <w:rPr>
          <w:rFonts w:hint="cs"/>
          <w:b/>
          <w:u w:val="single"/>
          <w:rtl/>
        </w:rPr>
        <w:t>מנוחת אמת</w:t>
      </w:r>
      <w:r>
        <w:rPr>
          <w:rFonts w:hint="cs"/>
          <w:rtl/>
        </w:rPr>
        <w:t xml:space="preserve"> (פרק י"ב הע' ט"ו) – "נשים גם חייבות לקרוע, ותחבר תיכף הקרע ע"י סיכת ביטחון וכדו' משום צניעות".</w:t>
      </w:r>
    </w:p>
    <w:p w14:paraId="46607DDD" w14:textId="77777777" w:rsidR="00D338D6" w:rsidRDefault="00D338D6" w:rsidP="00AF0B1D">
      <w:pPr>
        <w:numPr>
          <w:ilvl w:val="3"/>
          <w:numId w:val="20"/>
        </w:numPr>
        <w:jc w:val="both"/>
      </w:pPr>
      <w:r>
        <w:rPr>
          <w:rFonts w:hint="cs"/>
          <w:b/>
          <w:u w:val="single"/>
          <w:rtl/>
        </w:rPr>
        <w:t>הגרי"ט ווייס</w:t>
      </w:r>
      <w:r w:rsidRPr="00D338D6">
        <w:rPr>
          <w:rFonts w:hint="cs"/>
          <w:b/>
          <w:rtl/>
        </w:rPr>
        <w:t xml:space="preserve"> שליט"א (</w:t>
      </w:r>
      <w:r>
        <w:rPr>
          <w:rFonts w:hint="cs"/>
          <w:rtl/>
        </w:rPr>
        <w:t>פנינת המקדש פרק ז' הע' צ').</w:t>
      </w:r>
    </w:p>
    <w:p w14:paraId="7EC95116" w14:textId="77777777" w:rsidR="002C5EC1" w:rsidRDefault="002C5EC1" w:rsidP="00AF0B1D">
      <w:pPr>
        <w:numPr>
          <w:ilvl w:val="3"/>
          <w:numId w:val="20"/>
        </w:numPr>
        <w:jc w:val="both"/>
      </w:pPr>
      <w:r w:rsidRPr="00733C62">
        <w:rPr>
          <w:rFonts w:hint="cs"/>
          <w:u w:val="single"/>
          <w:rtl/>
        </w:rPr>
        <w:t>פסקי תשובות</w:t>
      </w:r>
      <w:r>
        <w:rPr>
          <w:rFonts w:hint="cs"/>
          <w:rtl/>
        </w:rPr>
        <w:t xml:space="preserve"> (אות ד')</w:t>
      </w:r>
      <w:r w:rsidR="00733C62">
        <w:rPr>
          <w:rFonts w:hint="cs"/>
          <w:rtl/>
        </w:rPr>
        <w:t xml:space="preserve"> </w:t>
      </w:r>
      <w:r w:rsidR="00733C62">
        <w:rPr>
          <w:rtl/>
        </w:rPr>
        <w:t>–</w:t>
      </w:r>
      <w:r w:rsidR="00733C62">
        <w:rPr>
          <w:rFonts w:hint="cs"/>
          <w:rtl/>
        </w:rPr>
        <w:t xml:space="preserve"> "</w:t>
      </w:r>
      <w:r w:rsidR="00733C62">
        <w:rPr>
          <w:rtl/>
        </w:rPr>
        <w:t>ואף נשים חייבות בדין קריעה על ראיית ירושלים והמקדש</w:t>
      </w:r>
      <w:r w:rsidR="00733C62">
        <w:rPr>
          <w:rFonts w:hint="cs"/>
          <w:rtl/>
        </w:rPr>
        <w:t>"</w:t>
      </w:r>
      <w:r>
        <w:rPr>
          <w:rFonts w:hint="cs"/>
          <w:rtl/>
        </w:rPr>
        <w:t>.</w:t>
      </w:r>
    </w:p>
    <w:p w14:paraId="0C38B5FA" w14:textId="77777777" w:rsidR="002C5EC1" w:rsidRDefault="002C5EC1" w:rsidP="00AF0B1D">
      <w:pPr>
        <w:numPr>
          <w:ilvl w:val="3"/>
          <w:numId w:val="20"/>
        </w:numPr>
        <w:jc w:val="both"/>
      </w:pPr>
      <w:r>
        <w:rPr>
          <w:rFonts w:hint="cs"/>
          <w:b/>
          <w:u w:val="single"/>
          <w:rtl/>
        </w:rPr>
        <w:t>נחמת ישראל</w:t>
      </w:r>
      <w:r>
        <w:rPr>
          <w:rFonts w:hint="cs"/>
          <w:rtl/>
        </w:rPr>
        <w:t xml:space="preserve"> (הל' קריעה סעי' י"ט).</w:t>
      </w:r>
    </w:p>
    <w:p w14:paraId="76A9EA65"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w:t>
      </w:r>
    </w:p>
    <w:p w14:paraId="6F9215D5" w14:textId="77777777" w:rsidR="002C5EC1" w:rsidRDefault="002C5EC1" w:rsidP="00AF0B1D">
      <w:pPr>
        <w:numPr>
          <w:ilvl w:val="3"/>
          <w:numId w:val="20"/>
        </w:numPr>
        <w:jc w:val="both"/>
      </w:pPr>
      <w:r>
        <w:rPr>
          <w:rFonts w:hint="cs"/>
          <w:color w:val="000000"/>
          <w:u w:val="single"/>
          <w:rtl/>
        </w:rPr>
        <w:t>הגר"י ברקוביץ</w:t>
      </w:r>
      <w:r>
        <w:rPr>
          <w:rFonts w:hint="cs"/>
          <w:color w:val="000000"/>
          <w:rtl/>
        </w:rPr>
        <w:t xml:space="preserve"> שליט"א (</w:t>
      </w:r>
      <w:r w:rsidR="00E75DC9">
        <w:rPr>
          <w:rFonts w:hint="cs"/>
          <w:color w:val="000000"/>
          <w:rtl/>
        </w:rPr>
        <w:t>מכתב במייל</w:t>
      </w:r>
      <w:r>
        <w:rPr>
          <w:rFonts w:hint="cs"/>
          <w:color w:val="000000"/>
          <w:rtl/>
        </w:rPr>
        <w:t>) -</w:t>
      </w:r>
    </w:p>
    <w:p w14:paraId="525C7102" w14:textId="77777777" w:rsidR="002C5EC1" w:rsidRDefault="002C5EC1" w:rsidP="002C5EC1">
      <w:pPr>
        <w:bidi w:val="0"/>
        <w:ind w:right="540"/>
        <w:jc w:val="both"/>
        <w:rPr>
          <w:u w:val="single"/>
        </w:rPr>
      </w:pPr>
      <w:r>
        <w:rPr>
          <w:color w:val="222222"/>
          <w:shd w:val="clear" w:color="auto" w:fill="FFFFFF"/>
        </w:rPr>
        <w:t xml:space="preserve">Women shouldn’t rip </w:t>
      </w:r>
      <w:r>
        <w:rPr>
          <w:rFonts w:hint="cs"/>
          <w:color w:val="222222"/>
          <w:shd w:val="clear" w:color="auto" w:fill="FFFFFF"/>
          <w:rtl/>
        </w:rPr>
        <w:t>בפרהסיא</w:t>
      </w:r>
      <w:r>
        <w:rPr>
          <w:color w:val="222222"/>
          <w:shd w:val="clear" w:color="auto" w:fill="FFFFFF"/>
        </w:rPr>
        <w:t>, they should find a way to do it where men can’t see (maybe on the womans side of the Kosel)</w:t>
      </w:r>
      <w:r w:rsidR="008F4EB6">
        <w:rPr>
          <w:color w:val="222222"/>
          <w:shd w:val="clear" w:color="auto" w:fill="FFFFFF"/>
        </w:rPr>
        <w:t>.</w:t>
      </w:r>
    </w:p>
    <w:p w14:paraId="3F683178" w14:textId="28245619" w:rsidR="007D5E16" w:rsidRDefault="007D5E16" w:rsidP="00AF0B1D">
      <w:pPr>
        <w:numPr>
          <w:ilvl w:val="3"/>
          <w:numId w:val="20"/>
        </w:numPr>
        <w:jc w:val="both"/>
      </w:pPr>
      <w:r w:rsidRPr="007D5E16">
        <w:rPr>
          <w:rFonts w:hint="cs"/>
          <w:u w:val="single"/>
          <w:rtl/>
        </w:rPr>
        <w:t>פנינת המקדש</w:t>
      </w:r>
      <w:r>
        <w:rPr>
          <w:rFonts w:hint="cs"/>
          <w:rtl/>
        </w:rPr>
        <w:t xml:space="preserve"> (פרק ז' אות נ"ז) </w:t>
      </w:r>
      <w:r>
        <w:rPr>
          <w:rtl/>
        </w:rPr>
        <w:t>–</w:t>
      </w:r>
      <w:r>
        <w:rPr>
          <w:rFonts w:hint="cs"/>
          <w:rtl/>
        </w:rPr>
        <w:t xml:space="preserve"> "אין חילוק לענין קריעה ברואה מקום המקדש, בין אנשים לנשים, וכשם שאנשים חייבים בזה, אף נשים חייבות בזה".</w:t>
      </w:r>
    </w:p>
    <w:p w14:paraId="1507C17F" w14:textId="33849E6A" w:rsidR="007D0E72" w:rsidRDefault="007D0E72" w:rsidP="00AF0B1D">
      <w:pPr>
        <w:numPr>
          <w:ilvl w:val="3"/>
          <w:numId w:val="20"/>
        </w:numPr>
        <w:jc w:val="both"/>
      </w:pPr>
      <w:r w:rsidRPr="007D0E72">
        <w:rPr>
          <w:u w:val="single"/>
          <w:rtl/>
        </w:rPr>
        <w:t>אומר לציון</w:t>
      </w:r>
      <w:r>
        <w:rPr>
          <w:rtl/>
        </w:rPr>
        <w:t xml:space="preserve"> </w:t>
      </w:r>
      <w:r>
        <w:rPr>
          <w:rFonts w:hint="cs"/>
          <w:rtl/>
        </w:rPr>
        <w:t>(</w:t>
      </w:r>
      <w:r>
        <w:rPr>
          <w:rtl/>
        </w:rPr>
        <w:t>ס</w:t>
      </w:r>
      <w:r>
        <w:rPr>
          <w:rFonts w:hint="cs"/>
          <w:rtl/>
        </w:rPr>
        <w:t xml:space="preserve">עי' ד' אות כ"ו) </w:t>
      </w:r>
      <w:r>
        <w:rPr>
          <w:rtl/>
        </w:rPr>
        <w:t>–</w:t>
      </w:r>
      <w:r>
        <w:rPr>
          <w:rFonts w:hint="cs"/>
          <w:rtl/>
        </w:rPr>
        <w:t xml:space="preserve"> "</w:t>
      </w:r>
      <w:r w:rsidRPr="007D0E72">
        <w:rPr>
          <w:rtl/>
        </w:rPr>
        <w:t>דין הנשים כדין האנשים גם בקריעה זו, ומיד לאחר שקרעה תחליף את הבגד הקרוע לבגד אחר</w:t>
      </w:r>
      <w:r>
        <w:rPr>
          <w:rFonts w:hint="cs"/>
          <w:rtl/>
        </w:rPr>
        <w:t>".</w:t>
      </w:r>
    </w:p>
    <w:p w14:paraId="1B3E96F9" w14:textId="77777777" w:rsidR="002C5EC1" w:rsidRDefault="002C5EC1" w:rsidP="00AF0B1D">
      <w:pPr>
        <w:numPr>
          <w:ilvl w:val="2"/>
          <w:numId w:val="20"/>
        </w:numPr>
        <w:jc w:val="both"/>
      </w:pPr>
      <w:r>
        <w:rPr>
          <w:rFonts w:hint="cs"/>
          <w:rtl/>
        </w:rPr>
        <w:t>מיקל.</w:t>
      </w:r>
    </w:p>
    <w:p w14:paraId="4B3281C8" w14:textId="5E22E544" w:rsidR="002C5EC1" w:rsidRDefault="002C5EC1" w:rsidP="00AF0B1D">
      <w:pPr>
        <w:numPr>
          <w:ilvl w:val="3"/>
          <w:numId w:val="20"/>
        </w:numPr>
        <w:jc w:val="both"/>
      </w:pPr>
      <w:r>
        <w:rPr>
          <w:rFonts w:hint="cs"/>
          <w:u w:val="single"/>
          <w:rtl/>
        </w:rPr>
        <w:t>הגר"ד פיינשטיין</w:t>
      </w:r>
      <w:r>
        <w:rPr>
          <w:rFonts w:hint="cs"/>
          <w:rtl/>
        </w:rPr>
        <w:t xml:space="preserve"> </w:t>
      </w:r>
      <w:r w:rsidR="003C24AA">
        <w:rPr>
          <w:rFonts w:hint="cs"/>
          <w:rtl/>
        </w:rPr>
        <w:t>זצ"ל</w:t>
      </w:r>
      <w:r>
        <w:rPr>
          <w:rFonts w:hint="cs"/>
          <w:rtl/>
        </w:rPr>
        <w:t xml:space="preserve"> (קונ' יד דודי עמ' ק"ז אות א').</w:t>
      </w:r>
    </w:p>
    <w:p w14:paraId="6BA9BFC1" w14:textId="77777777" w:rsidR="002C5EC1" w:rsidRPr="007E70EA" w:rsidRDefault="002C5EC1" w:rsidP="002C5EC1">
      <w:pPr>
        <w:ind w:left="170"/>
        <w:jc w:val="both"/>
      </w:pPr>
    </w:p>
    <w:p w14:paraId="6A2E30BE" w14:textId="77777777" w:rsidR="002C5EC1" w:rsidRDefault="002C5EC1" w:rsidP="00AF0B1D">
      <w:pPr>
        <w:numPr>
          <w:ilvl w:val="1"/>
          <w:numId w:val="20"/>
        </w:numPr>
        <w:jc w:val="both"/>
      </w:pPr>
      <w:r>
        <w:rPr>
          <w:rFonts w:hint="cs"/>
          <w:b/>
          <w:bCs/>
          <w:rtl/>
        </w:rPr>
        <w:t>סומא</w:t>
      </w:r>
      <w:r>
        <w:rPr>
          <w:rFonts w:hint="cs"/>
          <w:rtl/>
        </w:rPr>
        <w:t>.</w:t>
      </w:r>
    </w:p>
    <w:p w14:paraId="0910DCF1" w14:textId="77777777" w:rsidR="005A5627" w:rsidRDefault="002C5EC1" w:rsidP="00AF0B1D">
      <w:pPr>
        <w:numPr>
          <w:ilvl w:val="2"/>
          <w:numId w:val="20"/>
        </w:numPr>
        <w:jc w:val="both"/>
      </w:pPr>
      <w:r>
        <w:rPr>
          <w:rFonts w:hint="cs"/>
          <w:rtl/>
        </w:rPr>
        <w:t>אין דין קריעה</w:t>
      </w:r>
      <w:r w:rsidR="005A5627">
        <w:rPr>
          <w:rFonts w:hint="cs"/>
          <w:rtl/>
        </w:rPr>
        <w:t>.</w:t>
      </w:r>
    </w:p>
    <w:p w14:paraId="66F8BCF3" w14:textId="77777777" w:rsidR="005A5627" w:rsidRDefault="002C5EC1" w:rsidP="00AF0B1D">
      <w:pPr>
        <w:numPr>
          <w:ilvl w:val="3"/>
          <w:numId w:val="20"/>
        </w:numPr>
        <w:jc w:val="both"/>
      </w:pPr>
      <w:r>
        <w:rPr>
          <w:rFonts w:hint="cs"/>
          <w:u w:val="single"/>
          <w:rtl/>
        </w:rPr>
        <w:t>אג"מ</w:t>
      </w:r>
      <w:r>
        <w:rPr>
          <w:rFonts w:hint="cs"/>
          <w:rtl/>
        </w:rPr>
        <w:t xml:space="preserve"> (או"ח ח"ג סי' פ"ה, שמעתתא דמשה סי' תקס"א אות ה')</w:t>
      </w:r>
      <w:r w:rsidR="005A5627">
        <w:rPr>
          <w:rFonts w:hint="cs"/>
          <w:rtl/>
        </w:rPr>
        <w:t>.</w:t>
      </w:r>
    </w:p>
    <w:p w14:paraId="6F75A757" w14:textId="77777777" w:rsidR="005A5627" w:rsidRDefault="002C5EC1" w:rsidP="00AF0B1D">
      <w:pPr>
        <w:numPr>
          <w:ilvl w:val="3"/>
          <w:numId w:val="20"/>
        </w:numPr>
        <w:jc w:val="both"/>
      </w:pPr>
      <w:r>
        <w:rPr>
          <w:rFonts w:hint="cs"/>
          <w:u w:val="single"/>
          <w:rtl/>
        </w:rPr>
        <w:t>ציץ אליעזר</w:t>
      </w:r>
      <w:r>
        <w:rPr>
          <w:rFonts w:hint="cs"/>
          <w:rtl/>
        </w:rPr>
        <w:t xml:space="preserve"> (חט"ז סי' ל"ט</w:t>
      </w:r>
      <w:r w:rsidR="00CE0F4C">
        <w:rPr>
          <w:rFonts w:hint="cs"/>
          <w:rtl/>
        </w:rPr>
        <w:t xml:space="preserve"> אות א'</w:t>
      </w:r>
      <w:r w:rsidR="005A5627">
        <w:rPr>
          <w:rFonts w:hint="cs"/>
          <w:rtl/>
        </w:rPr>
        <w:t xml:space="preserve">) </w:t>
      </w:r>
      <w:r w:rsidR="005A5627">
        <w:rPr>
          <w:rtl/>
        </w:rPr>
        <w:t>–</w:t>
      </w:r>
      <w:r>
        <w:rPr>
          <w:rFonts w:hint="cs"/>
          <w:rtl/>
        </w:rPr>
        <w:t xml:space="preserve"> "שאיננו מחויב לקרוע"</w:t>
      </w:r>
      <w:r w:rsidR="005A5627">
        <w:rPr>
          <w:rFonts w:hint="cs"/>
          <w:rtl/>
        </w:rPr>
        <w:t>.</w:t>
      </w:r>
    </w:p>
    <w:p w14:paraId="0FA1B87C" w14:textId="77777777" w:rsidR="005A5627" w:rsidRDefault="002C5EC1" w:rsidP="00AF0B1D">
      <w:pPr>
        <w:numPr>
          <w:ilvl w:val="3"/>
          <w:numId w:val="20"/>
        </w:numPr>
        <w:jc w:val="both"/>
      </w:pPr>
      <w:r>
        <w:rPr>
          <w:rFonts w:hint="cs"/>
          <w:u w:val="single"/>
          <w:rtl/>
        </w:rPr>
        <w:t>הגריש"א</w:t>
      </w:r>
      <w:r>
        <w:rPr>
          <w:rFonts w:hint="cs"/>
          <w:rtl/>
        </w:rPr>
        <w:t xml:space="preserve"> זצ"ל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כ"ד</w:t>
      </w:r>
      <w:r w:rsidR="005A5627" w:rsidRPr="005A5627">
        <w:rPr>
          <w:rFonts w:hint="cs"/>
          <w:rtl/>
        </w:rPr>
        <w:t>) –</w:t>
      </w:r>
      <w:r>
        <w:rPr>
          <w:rFonts w:hint="cs"/>
          <w:rtl/>
        </w:rPr>
        <w:t xml:space="preserve"> "אינו חייב לקרוע"</w:t>
      </w:r>
      <w:r w:rsidR="005A5627">
        <w:rPr>
          <w:rFonts w:hint="cs"/>
          <w:rtl/>
        </w:rPr>
        <w:t>.</w:t>
      </w:r>
    </w:p>
    <w:p w14:paraId="4A2F1489" w14:textId="77777777" w:rsidR="005A5627" w:rsidRDefault="009E1080" w:rsidP="00AF0B1D">
      <w:pPr>
        <w:numPr>
          <w:ilvl w:val="3"/>
          <w:numId w:val="20"/>
        </w:numPr>
        <w:jc w:val="both"/>
      </w:pPr>
      <w:r w:rsidRPr="009E1080">
        <w:rPr>
          <w:rFonts w:hint="cs"/>
          <w:u w:val="single"/>
          <w:rtl/>
        </w:rPr>
        <w:t>חזון עובדיה</w:t>
      </w:r>
      <w:r>
        <w:rPr>
          <w:rFonts w:hint="cs"/>
          <w:rtl/>
        </w:rPr>
        <w:t xml:space="preserve"> (</w:t>
      </w:r>
      <w:r w:rsidR="00660DFA">
        <w:rPr>
          <w:rFonts w:hint="cs"/>
          <w:rtl/>
        </w:rPr>
        <w:t>ארבע</w:t>
      </w:r>
      <w:r>
        <w:rPr>
          <w:rFonts w:hint="cs"/>
          <w:rtl/>
        </w:rPr>
        <w:t xml:space="preserve"> תענ</w:t>
      </w:r>
      <w:r w:rsidR="00660DFA">
        <w:rPr>
          <w:rFonts w:hint="cs"/>
          <w:rtl/>
        </w:rPr>
        <w:t>יות עמ' ת"מ</w:t>
      </w:r>
      <w:r w:rsidR="005A5627" w:rsidRPr="005A5627">
        <w:rPr>
          <w:rFonts w:hint="cs"/>
          <w:rtl/>
        </w:rPr>
        <w:t>) –</w:t>
      </w:r>
      <w:r w:rsidR="00660DFA">
        <w:rPr>
          <w:rFonts w:hint="cs"/>
          <w:rtl/>
        </w:rPr>
        <w:t xml:space="preserve"> "אינו חייב לקרוע"</w:t>
      </w:r>
      <w:r w:rsidR="005A5627">
        <w:rPr>
          <w:rFonts w:hint="cs"/>
          <w:rtl/>
        </w:rPr>
        <w:t>.</w:t>
      </w:r>
    </w:p>
    <w:p w14:paraId="0B339B0C" w14:textId="77777777" w:rsidR="005A5627"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י"ט</w:t>
      </w:r>
      <w:r w:rsidR="00E207B0">
        <w:rPr>
          <w:rFonts w:hint="cs"/>
          <w:rtl/>
        </w:rPr>
        <w:t xml:space="preserve">, </w:t>
      </w:r>
      <w:r w:rsidR="00E207B0" w:rsidRPr="00E207B0">
        <w:rPr>
          <w:b/>
          <w:i/>
          <w:rtl/>
        </w:rPr>
        <w:t xml:space="preserve">זכרון </w:t>
      </w:r>
      <w:r w:rsidR="00E207B0" w:rsidRPr="00E207B0">
        <w:rPr>
          <w:rFonts w:hint="cs"/>
          <w:b/>
          <w:i/>
          <w:rtl/>
        </w:rPr>
        <w:t>ב</w:t>
      </w:r>
      <w:r w:rsidR="00E207B0" w:rsidRPr="00E207B0">
        <w:rPr>
          <w:b/>
          <w:i/>
          <w:rtl/>
        </w:rPr>
        <w:t>צלאל</w:t>
      </w:r>
      <w:r w:rsidR="00E207B0">
        <w:rPr>
          <w:rFonts w:hint="cs"/>
          <w:b/>
          <w:i/>
          <w:rtl/>
        </w:rPr>
        <w:t xml:space="preserve"> סעי' ל"ח [עמ' קמ"ו] ד"ה ונראה דה"ה</w:t>
      </w:r>
      <w:r>
        <w:rPr>
          <w:rFonts w:hint="cs"/>
          <w:rtl/>
        </w:rPr>
        <w:t>)</w:t>
      </w:r>
      <w:r w:rsidR="005A5627">
        <w:rPr>
          <w:rFonts w:hint="cs"/>
          <w:rtl/>
        </w:rPr>
        <w:t>.</w:t>
      </w:r>
    </w:p>
    <w:p w14:paraId="7AACFAD1" w14:textId="2B93A239" w:rsidR="00E220D6" w:rsidRPr="00E220D6" w:rsidRDefault="00E220D6" w:rsidP="009B5316">
      <w:pPr>
        <w:numPr>
          <w:ilvl w:val="3"/>
          <w:numId w:val="20"/>
        </w:numPr>
        <w:jc w:val="both"/>
      </w:pPr>
      <w:r w:rsidRPr="00E220D6">
        <w:rPr>
          <w:rFonts w:hint="cs"/>
          <w:u w:val="single"/>
          <w:rtl/>
        </w:rPr>
        <w:t>הגר"א נבנצל</w:t>
      </w:r>
      <w:r>
        <w:rPr>
          <w:rFonts w:hint="cs"/>
          <w:rtl/>
        </w:rPr>
        <w:t xml:space="preserve"> שליט"א (ירושלים במועדיה בין המצרים עמ' רמ"ה אות רפ"ח) – "</w:t>
      </w:r>
      <w:r w:rsidRPr="00E220D6">
        <w:rPr>
          <w:rtl/>
        </w:rPr>
        <w:t>האם חייב לקרוע אם לא רואה את ירושלים, כגון סומא, או שלא יכול לראות משום שיושב ברכב אך יודע שהוא נמצא עתה בירושלים. תשובה: נראה שפטורים מקריעה</w:t>
      </w:r>
      <w:r>
        <w:rPr>
          <w:rFonts w:hint="cs"/>
          <w:rtl/>
        </w:rPr>
        <w:t>".</w:t>
      </w:r>
    </w:p>
    <w:p w14:paraId="55CFD594" w14:textId="784498F6" w:rsidR="005A5627" w:rsidRDefault="002C5EC1" w:rsidP="00AF0B1D">
      <w:pPr>
        <w:numPr>
          <w:ilvl w:val="3"/>
          <w:numId w:val="20"/>
        </w:numPr>
        <w:jc w:val="both"/>
      </w:pPr>
      <w:r>
        <w:rPr>
          <w:rFonts w:hint="cs"/>
          <w:u w:val="single"/>
          <w:rtl/>
        </w:rPr>
        <w:t>פסקי תשובות</w:t>
      </w:r>
      <w:r>
        <w:rPr>
          <w:rFonts w:hint="cs"/>
          <w:rtl/>
        </w:rPr>
        <w:t xml:space="preserve"> (הע' כ"ד)</w:t>
      </w:r>
      <w:r w:rsidR="005A5627">
        <w:rPr>
          <w:rFonts w:hint="cs"/>
          <w:rtl/>
        </w:rPr>
        <w:t>.</w:t>
      </w:r>
    </w:p>
    <w:p w14:paraId="21416DC7" w14:textId="01BE23A0" w:rsidR="002C5EC1" w:rsidRDefault="002C5EC1" w:rsidP="00AF0B1D">
      <w:pPr>
        <w:numPr>
          <w:ilvl w:val="3"/>
          <w:numId w:val="20"/>
        </w:numPr>
        <w:jc w:val="both"/>
      </w:pPr>
      <w:r>
        <w:rPr>
          <w:rFonts w:hint="cs"/>
          <w:b/>
          <w:u w:val="single"/>
          <w:rtl/>
        </w:rPr>
        <w:t>נחמת ישראל</w:t>
      </w:r>
      <w:r>
        <w:rPr>
          <w:rFonts w:hint="cs"/>
          <w:rtl/>
        </w:rPr>
        <w:t xml:space="preserve"> (הל' קריעה סעי' כ').</w:t>
      </w:r>
    </w:p>
    <w:p w14:paraId="76695FCD" w14:textId="33DC2A5C" w:rsidR="007D0E72" w:rsidRDefault="007D0E72" w:rsidP="00AF0B1D">
      <w:pPr>
        <w:numPr>
          <w:ilvl w:val="3"/>
          <w:numId w:val="20"/>
        </w:numPr>
        <w:jc w:val="both"/>
        <w:rPr>
          <w:rtl/>
        </w:rPr>
      </w:pPr>
      <w:r>
        <w:rPr>
          <w:u w:val="single"/>
          <w:rtl/>
        </w:rPr>
        <w:t>אומר לציון</w:t>
      </w:r>
      <w:r>
        <w:rPr>
          <w:rtl/>
        </w:rPr>
        <w:t xml:space="preserve"> (סעי' ד' אות כ"</w:t>
      </w:r>
      <w:r>
        <w:rPr>
          <w:rFonts w:hint="cs"/>
          <w:rtl/>
        </w:rPr>
        <w:t>ז</w:t>
      </w:r>
      <w:r>
        <w:rPr>
          <w:rtl/>
        </w:rPr>
        <w:t>)</w:t>
      </w:r>
      <w:r>
        <w:rPr>
          <w:rFonts w:hint="cs"/>
          <w:rtl/>
        </w:rPr>
        <w:t xml:space="preserve"> </w:t>
      </w:r>
      <w:r>
        <w:rPr>
          <w:rtl/>
        </w:rPr>
        <w:t>–</w:t>
      </w:r>
      <w:r>
        <w:rPr>
          <w:rFonts w:hint="cs"/>
          <w:rtl/>
        </w:rPr>
        <w:t xml:space="preserve"> "</w:t>
      </w:r>
      <w:r w:rsidRPr="007D0E72">
        <w:rPr>
          <w:rtl/>
        </w:rPr>
        <w:t>סומא הבא אל הכותל המערבי אינו חייב לקרוע דבראיה תליא מילתא</w:t>
      </w:r>
      <w:r>
        <w:rPr>
          <w:rFonts w:hint="cs"/>
          <w:rtl/>
        </w:rPr>
        <w:t>".</w:t>
      </w:r>
    </w:p>
    <w:p w14:paraId="661D2B0E" w14:textId="6F97D893"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עיר הקודש והמקדש</w:t>
      </w:r>
      <w:r w:rsidR="002C5EC1">
        <w:rPr>
          <w:rFonts w:hint="cs"/>
          <w:rtl/>
        </w:rPr>
        <w:t xml:space="preserve"> (ח"ג פרק י"ז סי' א' אות ד' ד"ה ומכאן)</w:t>
      </w:r>
      <w:r w:rsidR="00D87500">
        <w:rPr>
          <w:rFonts w:hint="cs"/>
          <w:rtl/>
        </w:rPr>
        <w:t>,</w:t>
      </w:r>
      <w:r w:rsidR="00A16848">
        <w:rPr>
          <w:rFonts w:hint="cs"/>
          <w:rtl/>
        </w:rPr>
        <w:t xml:space="preserve"> </w:t>
      </w:r>
      <w:r w:rsidR="00A16848">
        <w:rPr>
          <w:u w:val="single"/>
          <w:rtl/>
        </w:rPr>
        <w:t>חוט שני</w:t>
      </w:r>
      <w:r w:rsidR="00A16848">
        <w:rPr>
          <w:rtl/>
        </w:rPr>
        <w:t xml:space="preserve"> (חיוב קריעה על המקדש ס"ק ב' אות </w:t>
      </w:r>
      <w:r w:rsidR="00A16848">
        <w:rPr>
          <w:rFonts w:hint="cs"/>
          <w:rtl/>
        </w:rPr>
        <w:t>ג</w:t>
      </w:r>
      <w:r w:rsidR="00A16848">
        <w:rPr>
          <w:rtl/>
        </w:rPr>
        <w:t>', עמ' שע"ה)</w:t>
      </w:r>
      <w:r w:rsidR="00A16848">
        <w:rPr>
          <w:rFonts w:hint="cs"/>
          <w:rtl/>
        </w:rPr>
        <w:t>,</w:t>
      </w:r>
      <w:r w:rsidR="00D87500" w:rsidRPr="00D87500">
        <w:rPr>
          <w:rFonts w:hint="cs"/>
          <w:rtl/>
        </w:rPr>
        <w:t xml:space="preserve"> </w:t>
      </w:r>
      <w:r w:rsidR="00D87500">
        <w:rPr>
          <w:rtl/>
        </w:rPr>
        <w:t xml:space="preserve">תשובות </w:t>
      </w:r>
      <w:r w:rsidR="00D87500">
        <w:rPr>
          <w:u w:val="single"/>
          <w:rtl/>
        </w:rPr>
        <w:t>הגר"מ גבאי</w:t>
      </w:r>
      <w:r w:rsidR="00D87500">
        <w:rPr>
          <w:rtl/>
        </w:rPr>
        <w:t xml:space="preserve"> (גם אני אודך ח"ו סי' </w:t>
      </w:r>
      <w:r w:rsidR="00D87500">
        <w:rPr>
          <w:rFonts w:hint="cs"/>
          <w:rtl/>
        </w:rPr>
        <w:t>ז' אות ז'</w:t>
      </w:r>
      <w:r w:rsidR="00D87500">
        <w:rPr>
          <w:rtl/>
        </w:rPr>
        <w:t xml:space="preserve">, עמ' </w:t>
      </w:r>
      <w:r w:rsidR="00D87500">
        <w:rPr>
          <w:rFonts w:hint="cs"/>
          <w:rtl/>
        </w:rPr>
        <w:t>ע"ה</w:t>
      </w:r>
      <w:r w:rsidR="00D87500">
        <w:rPr>
          <w:rtl/>
        </w:rPr>
        <w:t>)</w:t>
      </w:r>
      <w:r w:rsidR="002C5EC1">
        <w:rPr>
          <w:rFonts w:hint="cs"/>
          <w:rtl/>
        </w:rPr>
        <w:t>.</w:t>
      </w:r>
    </w:p>
    <w:p w14:paraId="0809A808" w14:textId="0337B8B0" w:rsidR="005A5627" w:rsidRDefault="005A5627" w:rsidP="00AF0B1D">
      <w:pPr>
        <w:numPr>
          <w:ilvl w:val="3"/>
          <w:numId w:val="20"/>
        </w:numPr>
        <w:jc w:val="both"/>
        <w:rPr>
          <w:b/>
          <w:i/>
        </w:rPr>
      </w:pPr>
      <w:r w:rsidRPr="005A5627">
        <w:rPr>
          <w:b/>
          <w:i/>
          <w:u w:val="single"/>
          <w:rtl/>
        </w:rPr>
        <w:t>הגרח"ק</w:t>
      </w:r>
      <w:r w:rsidRPr="005A5627">
        <w:rPr>
          <w:b/>
          <w:i/>
          <w:rtl/>
        </w:rPr>
        <w:t xml:space="preserve"> שליט"א (</w:t>
      </w:r>
      <w:r w:rsidR="00A7725B">
        <w:rPr>
          <w:b/>
          <w:i/>
          <w:rtl/>
        </w:rPr>
        <w:t>מועדי הגר"ח ח"א תשובה</w:t>
      </w:r>
      <w:r w:rsidRPr="005A5627">
        <w:rPr>
          <w:b/>
          <w:i/>
          <w:rtl/>
        </w:rPr>
        <w:t xml:space="preserve"> שס"</w:t>
      </w:r>
      <w:r>
        <w:rPr>
          <w:rFonts w:hint="cs"/>
          <w:b/>
          <w:i/>
          <w:rtl/>
        </w:rPr>
        <w:t>ט</w:t>
      </w:r>
      <w:r w:rsidRPr="005A5627">
        <w:rPr>
          <w:b/>
          <w:i/>
          <w:rtl/>
        </w:rPr>
        <w:t>) – "שאלה: אם סומא שמגיע למקום המקדש יקרע שאין רואה. תשובה: יתכן"</w:t>
      </w:r>
      <w:r>
        <w:rPr>
          <w:rFonts w:hint="cs"/>
          <w:b/>
          <w:i/>
          <w:rtl/>
        </w:rPr>
        <w:t>.</w:t>
      </w:r>
    </w:p>
    <w:p w14:paraId="0BB4E280" w14:textId="0CE95A70" w:rsidR="004E34BA" w:rsidRPr="004E34BA" w:rsidRDefault="004E34BA" w:rsidP="000452F8">
      <w:pPr>
        <w:numPr>
          <w:ilvl w:val="3"/>
          <w:numId w:val="20"/>
        </w:numPr>
        <w:jc w:val="both"/>
        <w:rPr>
          <w:b/>
          <w:i/>
          <w:rtl/>
        </w:rPr>
      </w:pPr>
      <w:r w:rsidRPr="004E34BA">
        <w:rPr>
          <w:b/>
          <w:i/>
          <w:rtl/>
        </w:rPr>
        <w:t>ועי'</w:t>
      </w:r>
      <w:r w:rsidRPr="004E34BA">
        <w:rPr>
          <w:rFonts w:hint="cs"/>
          <w:b/>
          <w:i/>
          <w:rtl/>
        </w:rPr>
        <w:t xml:space="preserve"> </w:t>
      </w:r>
      <w:r w:rsidRPr="004E34BA">
        <w:rPr>
          <w:b/>
          <w:i/>
          <w:rtl/>
        </w:rPr>
        <w:t>בקונ' אומר לציון סי'</w:t>
      </w:r>
      <w:r w:rsidRPr="004E34BA">
        <w:rPr>
          <w:rFonts w:hint="cs"/>
          <w:b/>
          <w:i/>
          <w:rtl/>
        </w:rPr>
        <w:t xml:space="preserve"> </w:t>
      </w:r>
      <w:r w:rsidRPr="004E34BA">
        <w:rPr>
          <w:b/>
          <w:i/>
          <w:rtl/>
        </w:rPr>
        <w:t>תקס"א סעי' כ"ז. ומש"כ בס' פנינת המקדש פ"ז סעי' י"ח ובס' מחיה מתים עמ'</w:t>
      </w:r>
      <w:r w:rsidRPr="004E34BA">
        <w:rPr>
          <w:rFonts w:hint="cs"/>
          <w:b/>
          <w:i/>
          <w:rtl/>
        </w:rPr>
        <w:t xml:space="preserve"> </w:t>
      </w:r>
      <w:r w:rsidRPr="004E34BA">
        <w:rPr>
          <w:b/>
          <w:i/>
          <w:rtl/>
        </w:rPr>
        <w:t>רכ"ד ובס' בשובי לירושלים עמ' קס"ו ובס' הלכות קריעה ובס' רץ</w:t>
      </w:r>
      <w:r w:rsidRPr="004E34BA">
        <w:rPr>
          <w:rFonts w:hint="cs"/>
          <w:b/>
          <w:i/>
          <w:rtl/>
        </w:rPr>
        <w:t xml:space="preserve"> </w:t>
      </w:r>
      <w:r w:rsidRPr="004E34BA">
        <w:rPr>
          <w:b/>
          <w:i/>
          <w:rtl/>
        </w:rPr>
        <w:t>כצבי אקטואליה בהלכה ח"א סי' ל"ה, ובמה שהארכנו בס' גם אני</w:t>
      </w:r>
      <w:r w:rsidRPr="004E34BA">
        <w:rPr>
          <w:rFonts w:hint="cs"/>
          <w:b/>
          <w:i/>
          <w:rtl/>
        </w:rPr>
        <w:t xml:space="preserve"> </w:t>
      </w:r>
      <w:r w:rsidRPr="004E34BA">
        <w:rPr>
          <w:b/>
          <w:i/>
          <w:rtl/>
        </w:rPr>
        <w:t>אודך ח"ו סי' ז' אות ז' יעו"ש. וע"ע בס' מעשה חמד הנדמ"ח ליד"נ</w:t>
      </w:r>
      <w:r>
        <w:rPr>
          <w:rFonts w:hint="cs"/>
          <w:b/>
          <w:i/>
          <w:rtl/>
        </w:rPr>
        <w:t xml:space="preserve"> </w:t>
      </w:r>
      <w:r w:rsidRPr="004E34BA">
        <w:rPr>
          <w:b/>
          <w:i/>
          <w:rtl/>
        </w:rPr>
        <w:t>הג"ר אליהו כהן ברכת האילנות פ"ג סמ"ז.</w:t>
      </w:r>
      <w:r>
        <w:rPr>
          <w:rFonts w:hint="cs"/>
          <w:b/>
          <w:i/>
          <w:rtl/>
        </w:rPr>
        <w:t xml:space="preserve">  .</w:t>
      </w:r>
    </w:p>
    <w:p w14:paraId="757FFC9E" w14:textId="77777777" w:rsidR="002C5EC1" w:rsidRDefault="002C5EC1" w:rsidP="002C5EC1">
      <w:pPr>
        <w:jc w:val="both"/>
      </w:pPr>
    </w:p>
    <w:p w14:paraId="4A0B1EB4" w14:textId="77777777" w:rsidR="002C5EC1" w:rsidRDefault="002C5EC1" w:rsidP="00AF0B1D">
      <w:pPr>
        <w:numPr>
          <w:ilvl w:val="1"/>
          <w:numId w:val="20"/>
        </w:numPr>
        <w:jc w:val="both"/>
        <w:rPr>
          <w:rtl/>
        </w:rPr>
      </w:pPr>
      <w:r w:rsidRPr="00272902">
        <w:rPr>
          <w:rFonts w:hint="cs"/>
          <w:b/>
          <w:bCs/>
          <w:rtl/>
        </w:rPr>
        <w:t xml:space="preserve">חתן </w:t>
      </w:r>
      <w:r w:rsidR="00986DB0" w:rsidRPr="00272902">
        <w:rPr>
          <w:rFonts w:hint="cs"/>
          <w:b/>
          <w:bCs/>
          <w:rtl/>
        </w:rPr>
        <w:t xml:space="preserve">וכלה </w:t>
      </w:r>
      <w:r w:rsidRPr="00272902">
        <w:rPr>
          <w:rFonts w:hint="cs"/>
          <w:b/>
          <w:bCs/>
          <w:rtl/>
        </w:rPr>
        <w:t>בשבע</w:t>
      </w:r>
      <w:r w:rsidR="00802D9F" w:rsidRPr="00272902">
        <w:rPr>
          <w:rFonts w:hint="cs"/>
          <w:b/>
          <w:bCs/>
          <w:rtl/>
        </w:rPr>
        <w:t>ת ימי המשתה</w:t>
      </w:r>
      <w:r w:rsidR="00027B48" w:rsidRPr="00272902">
        <w:rPr>
          <w:rFonts w:hint="cs"/>
          <w:b/>
          <w:bCs/>
          <w:rtl/>
        </w:rPr>
        <w:t>: שבע ברכות</w:t>
      </w:r>
      <w:r>
        <w:rPr>
          <w:rFonts w:hint="cs"/>
          <w:rtl/>
        </w:rPr>
        <w:t>.</w:t>
      </w:r>
    </w:p>
    <w:p w14:paraId="27A5A90C" w14:textId="77777777" w:rsidR="008060EE" w:rsidRDefault="002C5EC1" w:rsidP="00AF0B1D">
      <w:pPr>
        <w:numPr>
          <w:ilvl w:val="2"/>
          <w:numId w:val="20"/>
        </w:numPr>
        <w:jc w:val="both"/>
      </w:pPr>
      <w:r>
        <w:rPr>
          <w:rFonts w:hint="cs"/>
          <w:rtl/>
        </w:rPr>
        <w:t>חייב בקריעה</w:t>
      </w:r>
      <w:r w:rsidR="008060EE">
        <w:rPr>
          <w:rFonts w:hint="cs"/>
          <w:rtl/>
        </w:rPr>
        <w:t>.</w:t>
      </w:r>
    </w:p>
    <w:p w14:paraId="1952FA0B" w14:textId="32B45377" w:rsidR="002C5EC1" w:rsidRDefault="002C5EC1" w:rsidP="00AF0B1D">
      <w:pPr>
        <w:numPr>
          <w:ilvl w:val="3"/>
          <w:numId w:val="20"/>
        </w:numPr>
        <w:jc w:val="both"/>
      </w:pPr>
      <w:r>
        <w:rPr>
          <w:rFonts w:hint="cs"/>
          <w:b/>
          <w:i/>
          <w:u w:val="single"/>
          <w:rtl/>
        </w:rPr>
        <w:t>הגרח"ק</w:t>
      </w:r>
      <w:r>
        <w:rPr>
          <w:rFonts w:hint="cs"/>
          <w:b/>
          <w:i/>
          <w:rtl/>
        </w:rPr>
        <w:t xml:space="preserve"> שליט"א (שיח התורה </w:t>
      </w:r>
      <w:r w:rsidR="00957434">
        <w:rPr>
          <w:rFonts w:hint="cs"/>
          <w:b/>
          <w:i/>
          <w:rtl/>
        </w:rPr>
        <w:t xml:space="preserve">ח"א </w:t>
      </w:r>
      <w:r>
        <w:rPr>
          <w:rFonts w:hint="cs"/>
          <w:b/>
          <w:i/>
          <w:rtl/>
        </w:rPr>
        <w:t xml:space="preserve">סי' אלף רי"ז, </w:t>
      </w:r>
      <w:r w:rsidR="00D72A87">
        <w:rPr>
          <w:rtl/>
        </w:rPr>
        <w:t xml:space="preserve">ישמח לב </w:t>
      </w:r>
      <w:r w:rsidR="00B14413">
        <w:rPr>
          <w:rFonts w:hint="cs"/>
          <w:rtl/>
        </w:rPr>
        <w:t xml:space="preserve">ח"א </w:t>
      </w:r>
      <w:r w:rsidR="00D72A87">
        <w:rPr>
          <w:rtl/>
        </w:rPr>
        <w:t xml:space="preserve">אירוסין ונישואין </w:t>
      </w:r>
      <w:r w:rsidR="00B14413">
        <w:rPr>
          <w:rFonts w:hint="cs"/>
          <w:rtl/>
        </w:rPr>
        <w:t xml:space="preserve">עמ' ר"ד אות ש"ב, </w:t>
      </w:r>
      <w:r w:rsidR="00D72A87">
        <w:rPr>
          <w:rtl/>
        </w:rPr>
        <w:t>עמ' ש</w:t>
      </w:r>
      <w:r w:rsidR="00B14413">
        <w:rPr>
          <w:rFonts w:eastAsia="SimSun" w:hint="cs"/>
          <w:sz w:val="28"/>
          <w:rtl/>
          <w:lang w:eastAsia="zh-CN"/>
        </w:rPr>
        <w:t>ע"</w:t>
      </w:r>
      <w:r w:rsidR="00D72A87" w:rsidRPr="00B14413">
        <w:rPr>
          <w:rFonts w:eastAsia="SimSun" w:hint="cs"/>
          <w:rtl/>
          <w:lang w:eastAsia="zh-CN"/>
        </w:rPr>
        <w:t>ז</w:t>
      </w:r>
      <w:r w:rsidR="00D72A87" w:rsidRPr="00B14413">
        <w:rPr>
          <w:rtl/>
        </w:rPr>
        <w:t xml:space="preserve"> או</w:t>
      </w:r>
      <w:r w:rsidR="00D72A87">
        <w:rPr>
          <w:rtl/>
        </w:rPr>
        <w:t xml:space="preserve">ת </w:t>
      </w:r>
      <w:r w:rsidR="006E7EE1">
        <w:rPr>
          <w:rFonts w:hint="cs"/>
          <w:rtl/>
        </w:rPr>
        <w:t>צ"ט</w:t>
      </w:r>
      <w:r w:rsidR="00F976B7">
        <w:rPr>
          <w:rFonts w:hint="cs"/>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ג'</w:t>
      </w:r>
      <w:r w:rsidR="008060EE">
        <w:rPr>
          <w:rFonts w:hint="cs"/>
          <w:rtl/>
        </w:rPr>
        <w:t xml:space="preserve">) </w:t>
      </w:r>
      <w:r w:rsidR="008060EE">
        <w:rPr>
          <w:rtl/>
        </w:rPr>
        <w:t>–</w:t>
      </w:r>
      <w:r w:rsidR="00D72A87">
        <w:rPr>
          <w:rFonts w:hint="cs"/>
          <w:b/>
          <w:i/>
          <w:rtl/>
        </w:rPr>
        <w:t xml:space="preserve"> </w:t>
      </w:r>
      <w:r>
        <w:rPr>
          <w:rFonts w:hint="cs"/>
          <w:b/>
          <w:i/>
          <w:rtl/>
        </w:rPr>
        <w:t>"חתן תוך ז' ימי המשתה שרואה מקום המקדש אחר ל'</w:t>
      </w:r>
      <w:r w:rsidR="008060EE">
        <w:rPr>
          <w:rFonts w:hint="cs"/>
          <w:b/>
          <w:i/>
          <w:rtl/>
        </w:rPr>
        <w:t xml:space="preserve"> יום האם טעון קריעה. תשובה: כן"</w:t>
      </w:r>
      <w:r>
        <w:rPr>
          <w:rFonts w:hint="cs"/>
          <w:b/>
          <w:i/>
          <w:rtl/>
        </w:rPr>
        <w:t>.</w:t>
      </w:r>
    </w:p>
    <w:p w14:paraId="1F4F32D1" w14:textId="77777777" w:rsidR="00821AB5" w:rsidRDefault="00821AB5" w:rsidP="00821AB5">
      <w:pPr>
        <w:ind w:left="567"/>
        <w:jc w:val="both"/>
      </w:pPr>
      <w:r>
        <w:rPr>
          <w:rFonts w:hint="cs"/>
          <w:u w:val="single"/>
          <w:rtl/>
        </w:rPr>
        <w:t>הגרח"ק</w:t>
      </w:r>
      <w:r>
        <w:rPr>
          <w:rFonts w:hint="cs"/>
          <w:rtl/>
        </w:rPr>
        <w:t xml:space="preserve"> שליט"א (עלי שי"ח עמ' קע"א אות ה') – "שאלה: האם חייב לקרוע בגד כאשר רואה הכותל באסרו חג, בת"ב, בחוה"מ, חתן ביום חופתו. תשובה: כולן חייב לקרוע חוץ מחוה"מ".</w:t>
      </w:r>
    </w:p>
    <w:p w14:paraId="3C5D45F5" w14:textId="77777777" w:rsidR="00821AB5" w:rsidRDefault="00821AB5" w:rsidP="00821AB5">
      <w:pPr>
        <w:ind w:left="567"/>
        <w:jc w:val="both"/>
        <w:rPr>
          <w:rtl/>
        </w:rPr>
      </w:pPr>
      <w:r>
        <w:rPr>
          <w:rFonts w:hint="cs"/>
          <w:u w:val="single"/>
          <w:rtl/>
        </w:rPr>
        <w:t>הגרח"ק</w:t>
      </w:r>
      <w:r>
        <w:rPr>
          <w:rFonts w:hint="cs"/>
          <w:rtl/>
        </w:rPr>
        <w:t xml:space="preserve"> שליט"א (עלי שי"ח עמ' קע"ב אות ח') – "שאלה: חתן ביום חופתו לפני החופה מה הדין אם חייב לקרוע בגד על המקדש. ומה הדין לאחר החופה. תשובה: חייב".</w:t>
      </w:r>
    </w:p>
    <w:p w14:paraId="61518D29" w14:textId="77777777" w:rsidR="00027B48" w:rsidRDefault="00027B48" w:rsidP="00027B48">
      <w:pPr>
        <w:ind w:left="567"/>
        <w:jc w:val="both"/>
        <w:rPr>
          <w:rtl/>
        </w:rPr>
      </w:pPr>
      <w:r w:rsidRPr="00027B48">
        <w:rPr>
          <w:b/>
          <w:i/>
          <w:u w:val="single"/>
          <w:rtl/>
        </w:rPr>
        <w:t>הגרח"ק</w:t>
      </w:r>
      <w:r w:rsidRPr="00027B48">
        <w:rPr>
          <w:b/>
          <w:i/>
          <w:rtl/>
        </w:rPr>
        <w:t xml:space="preserve"> שליט"א (</w:t>
      </w:r>
      <w:r w:rsidR="00A7725B">
        <w:rPr>
          <w:b/>
          <w:i/>
          <w:rtl/>
        </w:rPr>
        <w:t>מועדי הגר"ח ח"א תשובה</w:t>
      </w:r>
      <w:r w:rsidRPr="00027B48">
        <w:rPr>
          <w:b/>
          <w:i/>
          <w:rtl/>
        </w:rPr>
        <w:t xml:space="preserve"> שע"</w:t>
      </w:r>
      <w:r>
        <w:rPr>
          <w:rFonts w:hint="cs"/>
          <w:b/>
          <w:i/>
          <w:rtl/>
        </w:rPr>
        <w:t>ז</w:t>
      </w:r>
      <w:r w:rsidRPr="00027B48">
        <w:rPr>
          <w:b/>
          <w:i/>
          <w:rtl/>
        </w:rPr>
        <w:t>) – "</w:t>
      </w:r>
      <w:r>
        <w:rPr>
          <w:rtl/>
        </w:rPr>
        <w:t>שאלה: חתן בשבע ברכות אם צריך לקרוע במקום המקדש. תשובה: קורע"</w:t>
      </w:r>
      <w:r>
        <w:rPr>
          <w:rFonts w:hint="cs"/>
          <w:rtl/>
        </w:rPr>
        <w:t>.</w:t>
      </w:r>
    </w:p>
    <w:p w14:paraId="10A150D6" w14:textId="77777777" w:rsidR="00EB18FA" w:rsidRDefault="002C5EC1" w:rsidP="00AF0B1D">
      <w:pPr>
        <w:numPr>
          <w:ilvl w:val="2"/>
          <w:numId w:val="20"/>
        </w:numPr>
        <w:jc w:val="both"/>
      </w:pPr>
      <w:r>
        <w:rPr>
          <w:rFonts w:hint="cs"/>
          <w:rtl/>
        </w:rPr>
        <w:t>אין דין קריעה</w:t>
      </w:r>
      <w:r w:rsidR="00EB18FA">
        <w:rPr>
          <w:rFonts w:hint="cs"/>
          <w:rtl/>
        </w:rPr>
        <w:t>.</w:t>
      </w:r>
    </w:p>
    <w:p w14:paraId="17A6EDA6" w14:textId="77777777" w:rsidR="006106A1" w:rsidRPr="006106A1" w:rsidRDefault="006106A1" w:rsidP="00AF0B1D">
      <w:pPr>
        <w:numPr>
          <w:ilvl w:val="3"/>
          <w:numId w:val="20"/>
        </w:numPr>
        <w:jc w:val="both"/>
      </w:pPr>
      <w:r w:rsidRPr="006106A1">
        <w:rPr>
          <w:rFonts w:hint="cs"/>
          <w:u w:val="single"/>
          <w:rtl/>
        </w:rPr>
        <w:t>הגרשז"א</w:t>
      </w:r>
      <w:r>
        <w:rPr>
          <w:rFonts w:hint="cs"/>
          <w:rtl/>
        </w:rPr>
        <w:t xml:space="preserve"> זצ"ל (עלי שי"ח עמ' קע"ב הע' קצ"ח) </w:t>
      </w:r>
      <w:r>
        <w:rPr>
          <w:rtl/>
        </w:rPr>
        <w:t>–</w:t>
      </w:r>
      <w:r>
        <w:rPr>
          <w:rFonts w:hint="cs"/>
          <w:rtl/>
        </w:rPr>
        <w:t xml:space="preserve"> "ודעת </w:t>
      </w:r>
      <w:r w:rsidRPr="006106A1">
        <w:rPr>
          <w:rFonts w:hint="cs"/>
          <w:rtl/>
        </w:rPr>
        <w:t>הגרשז"א זצו</w:t>
      </w:r>
      <w:r>
        <w:rPr>
          <w:rFonts w:hint="cs"/>
          <w:rtl/>
        </w:rPr>
        <w:t>ק"ל דחתן בימי השבע בר</w:t>
      </w:r>
      <w:r w:rsidR="00F43875">
        <w:rPr>
          <w:rFonts w:hint="cs"/>
          <w:rtl/>
        </w:rPr>
        <w:t>כ</w:t>
      </w:r>
      <w:r>
        <w:rPr>
          <w:rFonts w:hint="cs"/>
          <w:rtl/>
        </w:rPr>
        <w:t>ות אין צר</w:t>
      </w:r>
      <w:r w:rsidRPr="006106A1">
        <w:rPr>
          <w:rFonts w:hint="cs"/>
          <w:rtl/>
        </w:rPr>
        <w:t>י</w:t>
      </w:r>
      <w:r>
        <w:rPr>
          <w:rFonts w:hint="cs"/>
          <w:rtl/>
        </w:rPr>
        <w:t>ך</w:t>
      </w:r>
      <w:r w:rsidRPr="006106A1">
        <w:rPr>
          <w:rFonts w:hint="cs"/>
          <w:rtl/>
        </w:rPr>
        <w:t xml:space="preserve"> לקרוע וכן דעת מרן הגריש"א </w:t>
      </w:r>
      <w:r>
        <w:rPr>
          <w:rFonts w:hint="cs"/>
          <w:rtl/>
        </w:rPr>
        <w:t>(</w:t>
      </w:r>
      <w:r w:rsidRPr="006106A1">
        <w:rPr>
          <w:rFonts w:hint="cs"/>
          <w:rtl/>
        </w:rPr>
        <w:t>שליט"א</w:t>
      </w:r>
      <w:r>
        <w:rPr>
          <w:rFonts w:hint="cs"/>
          <w:rtl/>
        </w:rPr>
        <w:t>) [זצ"ל]</w:t>
      </w:r>
      <w:r w:rsidRPr="006106A1">
        <w:rPr>
          <w:rFonts w:hint="cs"/>
          <w:rtl/>
        </w:rPr>
        <w:t xml:space="preserve"> ומסתבר לשיטתם שגם ביום החופה אם החופה קודם השקיעה דא"צ </w:t>
      </w:r>
      <w:r>
        <w:rPr>
          <w:rFonts w:hint="cs"/>
          <w:rtl/>
        </w:rPr>
        <w:t>לקרוע (הרה"ג ר' יוסף שוב שליט"א)"</w:t>
      </w:r>
      <w:r w:rsidRPr="006106A1">
        <w:rPr>
          <w:rFonts w:hint="cs"/>
          <w:rtl/>
        </w:rPr>
        <w:t>.</w:t>
      </w:r>
    </w:p>
    <w:p w14:paraId="79F7ACDA" w14:textId="77777777" w:rsidR="00EB18FA" w:rsidRDefault="002C5EC1" w:rsidP="00AF0B1D">
      <w:pPr>
        <w:numPr>
          <w:ilvl w:val="3"/>
          <w:numId w:val="20"/>
        </w:numPr>
        <w:jc w:val="both"/>
      </w:pPr>
      <w:r>
        <w:rPr>
          <w:rFonts w:hint="cs"/>
          <w:u w:val="single"/>
          <w:rtl/>
        </w:rPr>
        <w:t>הגריש"א</w:t>
      </w:r>
      <w:r>
        <w:rPr>
          <w:rFonts w:hint="cs"/>
          <w:rtl/>
        </w:rPr>
        <w:t xml:space="preserve"> זצ"ל (אשרי האיש</w:t>
      </w:r>
      <w:r w:rsidR="002340C6">
        <w:rPr>
          <w:rFonts w:hint="cs"/>
          <w:rtl/>
        </w:rPr>
        <w:t xml:space="preserve"> או"ח</w:t>
      </w:r>
      <w:r>
        <w:rPr>
          <w:rFonts w:hint="cs"/>
          <w:rtl/>
        </w:rPr>
        <w:t xml:space="preserve"> ח"ג פרק ע"ג </w:t>
      </w:r>
      <w:r w:rsidR="00B47192">
        <w:rPr>
          <w:rFonts w:hint="cs"/>
          <w:rtl/>
        </w:rPr>
        <w:t>אות</w:t>
      </w:r>
      <w:r>
        <w:rPr>
          <w:rFonts w:hint="cs"/>
          <w:rtl/>
        </w:rPr>
        <w:t xml:space="preserve"> י"ט,</w:t>
      </w:r>
      <w:r w:rsidR="00871929">
        <w:rPr>
          <w:rFonts w:hint="cs"/>
          <w:rtl/>
        </w:rPr>
        <w:t xml:space="preserve"> </w:t>
      </w:r>
      <w:r w:rsidR="00871929">
        <w:rPr>
          <w:b/>
          <w:i/>
          <w:rtl/>
        </w:rPr>
        <w:t>אה"ע ח"א פרק כ"ב אות</w:t>
      </w:r>
      <w:r w:rsidR="00871929">
        <w:rPr>
          <w:rFonts w:hint="cs"/>
          <w:b/>
          <w:i/>
          <w:rtl/>
        </w:rPr>
        <w:t xml:space="preserve"> י"ט,</w:t>
      </w:r>
      <w:r>
        <w:rPr>
          <w:rFonts w:hint="cs"/>
          <w:rtl/>
        </w:rPr>
        <w:t xml:space="preserve"> </w:t>
      </w:r>
      <w:r>
        <w:rPr>
          <w:rFonts w:hint="cs"/>
          <w:b/>
          <w:i/>
          <w:rtl/>
        </w:rPr>
        <w:t>לקנות חכמה נישואין ושבע ברכות עמ' י"ח</w:t>
      </w:r>
      <w:r w:rsidR="006106A1">
        <w:rPr>
          <w:rFonts w:hint="cs"/>
          <w:b/>
          <w:i/>
          <w:rtl/>
        </w:rPr>
        <w:t xml:space="preserve">, </w:t>
      </w:r>
      <w:r w:rsidR="006106A1" w:rsidRPr="006106A1">
        <w:rPr>
          <w:rFonts w:hint="cs"/>
          <w:b/>
          <w:i/>
          <w:rtl/>
        </w:rPr>
        <w:t>עלי שי"ח עמ' קע"ב הע' קצ"ח</w:t>
      </w:r>
      <w:r w:rsidR="006106A1">
        <w:rPr>
          <w:rFonts w:hint="cs"/>
          <w:b/>
          <w:i/>
          <w:rtl/>
        </w:rPr>
        <w:t xml:space="preserve"> [</w:t>
      </w:r>
      <w:r w:rsidR="00903BC8">
        <w:rPr>
          <w:rFonts w:hint="cs"/>
          <w:b/>
          <w:i/>
          <w:rtl/>
        </w:rPr>
        <w:t>לשונו מובא לעיל</w:t>
      </w:r>
      <w:r w:rsidR="006106A1">
        <w:rPr>
          <w:rFonts w:hint="cs"/>
          <w:b/>
          <w:i/>
          <w:rtl/>
        </w:rPr>
        <w:t>]</w:t>
      </w:r>
      <w:r w:rsidR="00EB18FA">
        <w:rPr>
          <w:rFonts w:hint="cs"/>
          <w:b/>
          <w:i/>
          <w:rtl/>
        </w:rPr>
        <w:t xml:space="preserve">) </w:t>
      </w:r>
      <w:r w:rsidR="00EB18FA">
        <w:rPr>
          <w:b/>
          <w:i/>
          <w:rtl/>
        </w:rPr>
        <w:t>–</w:t>
      </w:r>
      <w:r>
        <w:rPr>
          <w:rFonts w:hint="cs"/>
          <w:rtl/>
        </w:rPr>
        <w:t xml:space="preserve"> "חתן וכלה הבאים לכותל המערבי בשבעת ימי המשתה אינם חייבים לקרוע על מקום המקדש כי ימים אלו אצלם הוי כחול המועד"</w:t>
      </w:r>
      <w:r w:rsidR="00EB18FA">
        <w:rPr>
          <w:rFonts w:hint="cs"/>
          <w:rtl/>
        </w:rPr>
        <w:t>.</w:t>
      </w:r>
    </w:p>
    <w:p w14:paraId="2DAF2633" w14:textId="77777777" w:rsidR="00B47192" w:rsidRDefault="00B47192" w:rsidP="00B47192">
      <w:pPr>
        <w:ind w:left="567"/>
        <w:jc w:val="both"/>
      </w:pPr>
      <w:r>
        <w:rPr>
          <w:u w:val="single"/>
          <w:rtl/>
        </w:rPr>
        <w:t>הגריש"א</w:t>
      </w:r>
      <w:r>
        <w:rPr>
          <w:rtl/>
        </w:rPr>
        <w:t xml:space="preserve"> זצ"ל (תל תלפיות חס"ג עמ' </w:t>
      </w:r>
      <w:r>
        <w:rPr>
          <w:rFonts w:hint="cs"/>
          <w:rtl/>
        </w:rPr>
        <w:t>י"א</w:t>
      </w:r>
      <w:r>
        <w:rPr>
          <w:rtl/>
        </w:rPr>
        <w:t xml:space="preserve"> אות </w:t>
      </w:r>
      <w:r>
        <w:rPr>
          <w:rFonts w:hint="cs"/>
          <w:rtl/>
        </w:rPr>
        <w:t>מ"א</w:t>
      </w:r>
      <w:r w:rsidR="00FF523C">
        <w:rPr>
          <w:rFonts w:hint="cs"/>
          <w:rtl/>
        </w:rPr>
        <w:t xml:space="preserve">, </w:t>
      </w:r>
      <w:r w:rsidR="00A408BC">
        <w:rPr>
          <w:b/>
          <w:i/>
          <w:rtl/>
        </w:rPr>
        <w:t>ישמח לב ח"</w:t>
      </w:r>
      <w:r w:rsidR="00A408BC">
        <w:rPr>
          <w:rFonts w:hint="cs"/>
          <w:b/>
          <w:i/>
          <w:rtl/>
        </w:rPr>
        <w:t>ד</w:t>
      </w:r>
      <w:r w:rsidR="00A408BC">
        <w:rPr>
          <w:b/>
          <w:i/>
          <w:rtl/>
        </w:rPr>
        <w:t xml:space="preserve"> עמ' </w:t>
      </w:r>
      <w:r w:rsidR="00A408BC">
        <w:rPr>
          <w:rFonts w:hint="cs"/>
          <w:b/>
          <w:i/>
          <w:rtl/>
        </w:rPr>
        <w:t>נ"א</w:t>
      </w:r>
      <w:r w:rsidR="00A408BC">
        <w:rPr>
          <w:b/>
          <w:i/>
          <w:rtl/>
        </w:rPr>
        <w:t xml:space="preserve"> אות</w:t>
      </w:r>
      <w:r w:rsidR="00A408BC">
        <w:rPr>
          <w:rtl/>
        </w:rPr>
        <w:t xml:space="preserve"> </w:t>
      </w:r>
      <w:r w:rsidR="00A408BC">
        <w:rPr>
          <w:rFonts w:hint="cs"/>
          <w:rtl/>
        </w:rPr>
        <w:t xml:space="preserve">ח', </w:t>
      </w:r>
      <w:r w:rsidR="00FF523C">
        <w:rPr>
          <w:rtl/>
        </w:rPr>
        <w:t xml:space="preserve">מנשים באהל או"ח אות </w:t>
      </w:r>
      <w:r w:rsidR="00FF523C">
        <w:rPr>
          <w:rFonts w:hint="cs"/>
          <w:rtl/>
        </w:rPr>
        <w:t>ר'</w:t>
      </w:r>
      <w:r>
        <w:rPr>
          <w:rtl/>
        </w:rPr>
        <w:t>) – "</w:t>
      </w:r>
      <w:r w:rsidRPr="00B47192">
        <w:rPr>
          <w:b/>
          <w:rtl/>
        </w:rPr>
        <w:t>חתן וכלה כשבאים לכותל אי צריכים לקרוע, והשיב דאין קורעים דהוו להם כרגל</w:t>
      </w:r>
      <w:r w:rsidRPr="00B47192">
        <w:rPr>
          <w:rFonts w:hint="cs"/>
          <w:b/>
          <w:rtl/>
        </w:rPr>
        <w:t>".</w:t>
      </w:r>
    </w:p>
    <w:p w14:paraId="76771580" w14:textId="4393AAE4" w:rsidR="00E220D6" w:rsidRPr="00E220D6" w:rsidRDefault="00E220D6" w:rsidP="00AF0B1D">
      <w:pPr>
        <w:numPr>
          <w:ilvl w:val="3"/>
          <w:numId w:val="20"/>
        </w:numPr>
        <w:jc w:val="both"/>
      </w:pPr>
      <w:r w:rsidRPr="00E220D6">
        <w:rPr>
          <w:u w:val="single"/>
          <w:rtl/>
        </w:rPr>
        <w:t>אחר כתלנו</w:t>
      </w:r>
      <w:r>
        <w:rPr>
          <w:rtl/>
        </w:rPr>
        <w:t xml:space="preserve"> </w:t>
      </w:r>
      <w:r>
        <w:rPr>
          <w:rFonts w:hint="cs"/>
          <w:rtl/>
        </w:rPr>
        <w:t>(</w:t>
      </w:r>
      <w:r>
        <w:rPr>
          <w:rtl/>
        </w:rPr>
        <w:t>אות כ"ה</w:t>
      </w:r>
      <w:r>
        <w:rPr>
          <w:rFonts w:hint="cs"/>
          <w:rtl/>
        </w:rPr>
        <w:t xml:space="preserve">  ).</w:t>
      </w:r>
    </w:p>
    <w:p w14:paraId="335947DF" w14:textId="2CA3F811" w:rsidR="00EB18FA" w:rsidRDefault="00E220D6" w:rsidP="00E220D6">
      <w:pPr>
        <w:ind w:left="567"/>
        <w:jc w:val="both"/>
      </w:pPr>
      <w:r w:rsidRPr="00E220D6">
        <w:rPr>
          <w:rFonts w:hint="cs"/>
          <w:rtl/>
        </w:rPr>
        <w:t xml:space="preserve">עי' </w:t>
      </w:r>
      <w:r w:rsidR="002C5EC1">
        <w:rPr>
          <w:rFonts w:hint="cs"/>
          <w:u w:val="single"/>
          <w:rtl/>
        </w:rPr>
        <w:t>הגר"ש דבילצקי</w:t>
      </w:r>
      <w:r w:rsidR="002C5EC1">
        <w:rPr>
          <w:rFonts w:hint="cs"/>
          <w:rtl/>
        </w:rPr>
        <w:t xml:space="preserve"> (אבני ישפה ח"ב סי' נ"ה</w:t>
      </w:r>
      <w:r>
        <w:rPr>
          <w:rFonts w:hint="cs"/>
          <w:rtl/>
        </w:rPr>
        <w:t xml:space="preserve"> ענף ד'</w:t>
      </w:r>
      <w:r w:rsidR="002C5EC1">
        <w:rPr>
          <w:rFonts w:hint="cs"/>
          <w:rtl/>
        </w:rPr>
        <w:t>)</w:t>
      </w:r>
      <w:r>
        <w:rPr>
          <w:rFonts w:hint="cs"/>
          <w:rtl/>
        </w:rPr>
        <w:t xml:space="preserve"> </w:t>
      </w:r>
      <w:r>
        <w:rPr>
          <w:rtl/>
        </w:rPr>
        <w:t>–</w:t>
      </w:r>
      <w:r>
        <w:rPr>
          <w:rFonts w:hint="cs"/>
          <w:rtl/>
        </w:rPr>
        <w:t xml:space="preserve"> "</w:t>
      </w:r>
      <w:r>
        <w:rPr>
          <w:rtl/>
        </w:rPr>
        <w:t>ה</w:t>
      </w:r>
      <w:r>
        <w:rPr>
          <w:rFonts w:hint="cs"/>
          <w:rtl/>
        </w:rPr>
        <w:t>מ</w:t>
      </w:r>
      <w:r>
        <w:rPr>
          <w:rtl/>
        </w:rPr>
        <w:t>לווים לחתן פשוט דחייבים ואין ללמוד</w:t>
      </w:r>
      <w:r>
        <w:rPr>
          <w:rFonts w:hint="cs"/>
          <w:rtl/>
        </w:rPr>
        <w:t xml:space="preserve"> </w:t>
      </w:r>
      <w:r>
        <w:rPr>
          <w:rtl/>
        </w:rPr>
        <w:t>מדיני</w:t>
      </w:r>
      <w:r>
        <w:rPr>
          <w:rFonts w:hint="cs"/>
          <w:rtl/>
        </w:rPr>
        <w:t xml:space="preserve"> </w:t>
      </w:r>
      <w:r>
        <w:rPr>
          <w:rtl/>
        </w:rPr>
        <w:t>תחנון הקלים</w:t>
      </w:r>
      <w:r>
        <w:rPr>
          <w:rFonts w:hint="cs"/>
          <w:rtl/>
        </w:rPr>
        <w:t>"</w:t>
      </w:r>
      <w:r w:rsidR="00EB18FA">
        <w:rPr>
          <w:rFonts w:hint="cs"/>
          <w:rtl/>
        </w:rPr>
        <w:t>.</w:t>
      </w:r>
    </w:p>
    <w:p w14:paraId="03270B95" w14:textId="77777777" w:rsidR="00EB18FA" w:rsidRDefault="00DF2343" w:rsidP="00AF0B1D">
      <w:pPr>
        <w:numPr>
          <w:ilvl w:val="3"/>
          <w:numId w:val="20"/>
        </w:numPr>
        <w:jc w:val="both"/>
      </w:pPr>
      <w:r w:rsidRPr="00F77135">
        <w:rPr>
          <w:rFonts w:hint="cs"/>
          <w:u w:val="single"/>
          <w:rtl/>
        </w:rPr>
        <w:t>נטעי גבריאל</w:t>
      </w:r>
      <w:r>
        <w:rPr>
          <w:rFonts w:hint="cs"/>
          <w:rtl/>
        </w:rPr>
        <w:t xml:space="preserve"> (נישואין פרק </w:t>
      </w:r>
      <w:r w:rsidR="00F77135">
        <w:rPr>
          <w:rFonts w:hint="cs"/>
          <w:rtl/>
        </w:rPr>
        <w:t>ע"ד סעי' ג'</w:t>
      </w:r>
      <w:r w:rsidR="00EB18FA">
        <w:rPr>
          <w:rFonts w:hint="cs"/>
          <w:b/>
          <w:i/>
          <w:rtl/>
        </w:rPr>
        <w:t xml:space="preserve">) </w:t>
      </w:r>
      <w:r w:rsidR="00EB18FA">
        <w:rPr>
          <w:b/>
          <w:i/>
          <w:rtl/>
        </w:rPr>
        <w:t>–</w:t>
      </w:r>
      <w:r w:rsidR="00F77135">
        <w:rPr>
          <w:rFonts w:hint="cs"/>
          <w:rtl/>
        </w:rPr>
        <w:t xml:space="preserve"> "</w:t>
      </w:r>
      <w:r w:rsidR="00F77135">
        <w:rPr>
          <w:rtl/>
        </w:rPr>
        <w:t>חתן וכלה שעולים לירושלים, לעיר העתיקה או לכותל המערבי</w:t>
      </w:r>
      <w:r w:rsidR="00F77135">
        <w:rPr>
          <w:rFonts w:hint="cs"/>
          <w:rtl/>
        </w:rPr>
        <w:t xml:space="preserve"> </w:t>
      </w:r>
      <w:r w:rsidR="00F77135">
        <w:rPr>
          <w:rtl/>
        </w:rPr>
        <w:t>בתוך שבעת ימי המשתה, אף שלא ביקרו שם מעולם, אינם חייבים</w:t>
      </w:r>
      <w:r w:rsidR="00F77135">
        <w:rPr>
          <w:rFonts w:hint="cs"/>
          <w:rtl/>
        </w:rPr>
        <w:t xml:space="preserve"> </w:t>
      </w:r>
      <w:r w:rsidR="00F77135">
        <w:rPr>
          <w:rtl/>
        </w:rPr>
        <w:t>בקריעה, כדין הרואה ערי יהודה בחורבנן</w:t>
      </w:r>
      <w:r w:rsidR="00F77135">
        <w:rPr>
          <w:rFonts w:hint="cs"/>
          <w:rtl/>
        </w:rPr>
        <w:t>"</w:t>
      </w:r>
      <w:r w:rsidR="00EB18FA">
        <w:rPr>
          <w:rFonts w:hint="cs"/>
          <w:rtl/>
        </w:rPr>
        <w:t>.</w:t>
      </w:r>
    </w:p>
    <w:p w14:paraId="0BF4173E" w14:textId="77777777" w:rsidR="00EB18FA"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8060EE">
        <w:rPr>
          <w:rtl/>
        </w:rPr>
        <w:t xml:space="preserve"> עמ' רמ"ז אות</w:t>
      </w:r>
      <w:r w:rsidR="008060EE">
        <w:rPr>
          <w:rFonts w:hint="cs"/>
          <w:rtl/>
        </w:rPr>
        <w:t xml:space="preserve"> ש"א</w:t>
      </w:r>
      <w:r w:rsidR="00EB18FA">
        <w:rPr>
          <w:rFonts w:hint="cs"/>
          <w:b/>
          <w:i/>
          <w:rtl/>
        </w:rPr>
        <w:t xml:space="preserve">) </w:t>
      </w:r>
      <w:r w:rsidR="00EB18FA">
        <w:rPr>
          <w:b/>
          <w:i/>
          <w:rtl/>
        </w:rPr>
        <w:t>–</w:t>
      </w:r>
      <w:r w:rsidR="008060EE">
        <w:rPr>
          <w:rFonts w:hint="cs"/>
          <w:rtl/>
        </w:rPr>
        <w:t xml:space="preserve"> "</w:t>
      </w:r>
      <w:r w:rsidR="008060EE">
        <w:rPr>
          <w:rtl/>
        </w:rPr>
        <w:t xml:space="preserve">פטורים מקריעה, </w:t>
      </w:r>
      <w:r w:rsidR="008060EE" w:rsidRPr="008060EE">
        <w:rPr>
          <w:b/>
          <w:bCs/>
          <w:rtl/>
        </w:rPr>
        <w:t>בין ביום הנישואין</w:t>
      </w:r>
      <w:r w:rsidR="008060EE">
        <w:rPr>
          <w:rtl/>
        </w:rPr>
        <w:t xml:space="preserve"> ובין בשבעת ימי המשתה</w:t>
      </w:r>
      <w:r w:rsidR="008060EE">
        <w:rPr>
          <w:rFonts w:hint="cs"/>
          <w:rtl/>
        </w:rPr>
        <w:t>"</w:t>
      </w:r>
      <w:r w:rsidR="00EB18FA">
        <w:rPr>
          <w:rFonts w:hint="cs"/>
          <w:rtl/>
        </w:rPr>
        <w:t>.</w:t>
      </w:r>
    </w:p>
    <w:p w14:paraId="2E2C5D46" w14:textId="77777777" w:rsidR="00EB18FA" w:rsidRDefault="002C5EC1" w:rsidP="00AF0B1D">
      <w:pPr>
        <w:numPr>
          <w:ilvl w:val="3"/>
          <w:numId w:val="20"/>
        </w:numPr>
        <w:jc w:val="both"/>
      </w:pPr>
      <w:r w:rsidRPr="008060EE">
        <w:rPr>
          <w:rFonts w:hint="cs"/>
          <w:b/>
          <w:u w:val="single"/>
          <w:rtl/>
        </w:rPr>
        <w:t>אבלות החורבן</w:t>
      </w:r>
      <w:r w:rsidR="00EB18FA">
        <w:rPr>
          <w:rFonts w:hint="cs"/>
          <w:rtl/>
        </w:rPr>
        <w:t xml:space="preserve"> (פרק ג' סעי' ה' אות ד' ס"ק ג').</w:t>
      </w:r>
    </w:p>
    <w:p w14:paraId="7703164A" w14:textId="77777777" w:rsidR="002C5EC1" w:rsidRDefault="002C5EC1" w:rsidP="00AF0B1D">
      <w:pPr>
        <w:numPr>
          <w:ilvl w:val="3"/>
          <w:numId w:val="20"/>
        </w:numPr>
        <w:jc w:val="both"/>
      </w:pPr>
      <w:r w:rsidRPr="008060EE">
        <w:rPr>
          <w:rFonts w:hint="cs"/>
          <w:b/>
          <w:u w:val="single"/>
          <w:rtl/>
        </w:rPr>
        <w:t>נחמת ישראל</w:t>
      </w:r>
      <w:r>
        <w:rPr>
          <w:rFonts w:hint="cs"/>
          <w:rtl/>
        </w:rPr>
        <w:t xml:space="preserve"> (הל' קריעה סעי' כ"א).</w:t>
      </w:r>
    </w:p>
    <w:p w14:paraId="4C7B1DF7" w14:textId="77777777" w:rsidR="00986DB0" w:rsidRDefault="00986DB0" w:rsidP="00AF0B1D">
      <w:pPr>
        <w:numPr>
          <w:ilvl w:val="3"/>
          <w:numId w:val="20"/>
        </w:numPr>
        <w:jc w:val="both"/>
      </w:pPr>
      <w:r>
        <w:rPr>
          <w:u w:val="single"/>
          <w:rtl/>
        </w:rPr>
        <w:t>פנינת המקדש</w:t>
      </w:r>
      <w:r>
        <w:rPr>
          <w:rtl/>
        </w:rPr>
        <w:t xml:space="preserve"> (פרק ז' אות</w:t>
      </w:r>
      <w:r>
        <w:rPr>
          <w:rFonts w:hint="cs"/>
          <w:rtl/>
        </w:rPr>
        <w:t xml:space="preserve"> צ"א) </w:t>
      </w:r>
      <w:r>
        <w:rPr>
          <w:rtl/>
        </w:rPr>
        <w:t>–</w:t>
      </w:r>
      <w:r>
        <w:rPr>
          <w:rFonts w:hint="cs"/>
          <w:rtl/>
        </w:rPr>
        <w:t xml:space="preserve"> "</w:t>
      </w:r>
      <w:r w:rsidR="00802D9F" w:rsidRPr="00802D9F">
        <w:rPr>
          <w:rFonts w:hint="cs"/>
          <w:rtl/>
        </w:rPr>
        <w:t>חתן וכלה בשבעת ימי המשתה</w:t>
      </w:r>
      <w:r w:rsidR="00802D9F">
        <w:rPr>
          <w:rFonts w:hint="cs"/>
          <w:rtl/>
        </w:rPr>
        <w:t xml:space="preserve"> </w:t>
      </w:r>
      <w:r>
        <w:rPr>
          <w:rFonts w:hint="cs"/>
          <w:rtl/>
        </w:rPr>
        <w:t xml:space="preserve">שאינם קורעים, דלגביהם </w:t>
      </w:r>
      <w:r w:rsidR="00802D9F">
        <w:rPr>
          <w:rFonts w:hint="cs"/>
          <w:rtl/>
        </w:rPr>
        <w:t>ימים אלו הם כימים טובים".</w:t>
      </w:r>
    </w:p>
    <w:p w14:paraId="2A395F61" w14:textId="66549D60" w:rsidR="006106A1" w:rsidRDefault="006106A1" w:rsidP="00AF0B1D">
      <w:pPr>
        <w:numPr>
          <w:ilvl w:val="3"/>
          <w:numId w:val="20"/>
        </w:numPr>
        <w:jc w:val="both"/>
      </w:pPr>
      <w:r w:rsidRPr="006106A1">
        <w:rPr>
          <w:b/>
          <w:i/>
          <w:u w:val="single"/>
          <w:rtl/>
        </w:rPr>
        <w:t>תורת המועדים</w:t>
      </w:r>
      <w:r w:rsidRPr="006106A1">
        <w:rPr>
          <w:b/>
          <w:i/>
          <w:rtl/>
        </w:rPr>
        <w:t xml:space="preserve"> </w:t>
      </w:r>
      <w:r>
        <w:rPr>
          <w:rFonts w:hint="cs"/>
          <w:b/>
          <w:i/>
          <w:rtl/>
        </w:rPr>
        <w:t>(</w:t>
      </w:r>
      <w:r w:rsidRPr="006106A1">
        <w:rPr>
          <w:b/>
          <w:i/>
          <w:rtl/>
        </w:rPr>
        <w:t>ס"ק י"ג</w:t>
      </w:r>
      <w:r>
        <w:rPr>
          <w:rFonts w:hint="cs"/>
          <w:b/>
          <w:i/>
          <w:rtl/>
        </w:rPr>
        <w:t xml:space="preserve"> אות ב') </w:t>
      </w:r>
      <w:r>
        <w:rPr>
          <w:b/>
          <w:i/>
          <w:rtl/>
        </w:rPr>
        <w:t>–</w:t>
      </w:r>
      <w:r>
        <w:rPr>
          <w:rFonts w:hint="cs"/>
          <w:b/>
          <w:i/>
          <w:rtl/>
        </w:rPr>
        <w:t xml:space="preserve"> "</w:t>
      </w:r>
      <w:r w:rsidRPr="006106A1">
        <w:rPr>
          <w:b/>
          <w:i/>
          <w:rtl/>
        </w:rPr>
        <w:t>חתן בתוך שבעת ימי המשתה דעת רוב הפסוקים דפטור מקריעה</w:t>
      </w:r>
      <w:r>
        <w:rPr>
          <w:rFonts w:hint="cs"/>
          <w:b/>
          <w:i/>
          <w:rtl/>
        </w:rPr>
        <w:t>.</w:t>
      </w:r>
      <w:r w:rsidRPr="006106A1">
        <w:rPr>
          <w:b/>
          <w:i/>
          <w:rtl/>
        </w:rPr>
        <w:t xml:space="preserve"> </w:t>
      </w:r>
      <w:r>
        <w:rPr>
          <w:rFonts w:hint="cs"/>
          <w:b/>
          <w:i/>
          <w:rtl/>
        </w:rPr>
        <w:t>[</w:t>
      </w:r>
      <w:r w:rsidRPr="006106A1">
        <w:rPr>
          <w:b/>
          <w:i/>
          <w:rtl/>
        </w:rPr>
        <w:t>כ"כ מהרי"ל הל' שמחות</w:t>
      </w:r>
      <w:r>
        <w:rPr>
          <w:rFonts w:hint="cs"/>
          <w:b/>
          <w:i/>
          <w:rtl/>
        </w:rPr>
        <w:t>,</w:t>
      </w:r>
      <w:r w:rsidRPr="006106A1">
        <w:rPr>
          <w:b/>
          <w:i/>
          <w:rtl/>
        </w:rPr>
        <w:t xml:space="preserve"> כנה"ג ש</w:t>
      </w:r>
      <w:r>
        <w:rPr>
          <w:rFonts w:hint="cs"/>
          <w:b/>
          <w:i/>
          <w:rtl/>
        </w:rPr>
        <w:t>ד</w:t>
      </w:r>
      <w:r w:rsidRPr="006106A1">
        <w:rPr>
          <w:b/>
          <w:i/>
          <w:rtl/>
        </w:rPr>
        <w:t>"ח אבילות סי</w:t>
      </w:r>
      <w:r>
        <w:rPr>
          <w:rFonts w:hint="cs"/>
          <w:b/>
          <w:i/>
          <w:rtl/>
        </w:rPr>
        <w:t>'</w:t>
      </w:r>
      <w:r w:rsidRPr="006106A1">
        <w:rPr>
          <w:b/>
          <w:i/>
          <w:rtl/>
        </w:rPr>
        <w:t xml:space="preserve"> רט</w:t>
      </w:r>
      <w:r>
        <w:rPr>
          <w:rFonts w:hint="cs"/>
          <w:b/>
          <w:i/>
          <w:rtl/>
        </w:rPr>
        <w:t>"ו</w:t>
      </w:r>
      <w:r w:rsidRPr="006106A1">
        <w:rPr>
          <w:b/>
          <w:i/>
          <w:rtl/>
        </w:rPr>
        <w:t xml:space="preserve"> בשם בית עובד</w:t>
      </w:r>
      <w:r>
        <w:rPr>
          <w:rFonts w:hint="cs"/>
          <w:b/>
          <w:i/>
          <w:rtl/>
        </w:rPr>
        <w:t>,</w:t>
      </w:r>
      <w:r w:rsidRPr="006106A1">
        <w:rPr>
          <w:b/>
          <w:i/>
          <w:rtl/>
        </w:rPr>
        <w:t xml:space="preserve"> ותשו' זרע אמת והגר"ח פלאגי ועוד אחרונים</w:t>
      </w:r>
      <w:r>
        <w:rPr>
          <w:rFonts w:hint="cs"/>
          <w:b/>
          <w:i/>
          <w:rtl/>
        </w:rPr>
        <w:t>,</w:t>
      </w:r>
      <w:r w:rsidRPr="006106A1">
        <w:rPr>
          <w:b/>
          <w:i/>
          <w:rtl/>
        </w:rPr>
        <w:t xml:space="preserve"> חכמ"א כלל קנ"ד ס"ד ועוד אחרונים</w:t>
      </w:r>
      <w:r>
        <w:rPr>
          <w:rFonts w:hint="cs"/>
          <w:b/>
          <w:i/>
          <w:rtl/>
        </w:rPr>
        <w:t>.</w:t>
      </w:r>
      <w:r w:rsidRPr="006106A1">
        <w:rPr>
          <w:b/>
          <w:i/>
          <w:rtl/>
        </w:rPr>
        <w:t xml:space="preserve"> אמנם ביעב"ץ ח"ב סי' קפ"ה ועיקרי הד"ט יו"ד סי' ל"ו אות י"ב כתבו שדינו כחוה"מ שיש בזה כמה מנהגים כמבואר בסי' תקמ"ז יעו"ש</w:t>
      </w:r>
      <w:r>
        <w:rPr>
          <w:rFonts w:hint="cs"/>
          <w:b/>
          <w:i/>
          <w:rtl/>
        </w:rPr>
        <w:t>]".</w:t>
      </w:r>
    </w:p>
    <w:p w14:paraId="5726535A" w14:textId="00C81D64" w:rsidR="00D87500" w:rsidRDefault="00D87500" w:rsidP="00AF0B1D">
      <w:pPr>
        <w:numPr>
          <w:ilvl w:val="2"/>
          <w:numId w:val="20"/>
        </w:numPr>
        <w:jc w:val="both"/>
      </w:pPr>
      <w:r w:rsidRPr="00D87500">
        <w:rPr>
          <w:rFonts w:hint="cs"/>
          <w:rtl/>
        </w:rPr>
        <w:t xml:space="preserve">מראי מקומות </w:t>
      </w:r>
      <w:r w:rsidRPr="00D87500">
        <w:rPr>
          <w:rtl/>
        </w:rPr>
        <w:t>–</w:t>
      </w:r>
      <w:r w:rsidRPr="00D87500">
        <w:rPr>
          <w:rFonts w:hint="cs"/>
          <w:rtl/>
        </w:rPr>
        <w:t xml:space="preserve"> </w:t>
      </w:r>
      <w:r>
        <w:rPr>
          <w:rtl/>
        </w:rPr>
        <w:t xml:space="preserve">תשובות </w:t>
      </w:r>
      <w:r>
        <w:rPr>
          <w:u w:val="single"/>
          <w:rtl/>
        </w:rPr>
        <w:t>הגר"מ גבאי</w:t>
      </w:r>
      <w:r>
        <w:rPr>
          <w:rtl/>
        </w:rPr>
        <w:t xml:space="preserve"> (גם אני אודך ח"ו סי' </w:t>
      </w:r>
      <w:r>
        <w:rPr>
          <w:rFonts w:hint="cs"/>
          <w:rtl/>
        </w:rPr>
        <w:t>ז' אות ג'</w:t>
      </w:r>
      <w:r>
        <w:rPr>
          <w:rtl/>
        </w:rPr>
        <w:t xml:space="preserve">, עמ' </w:t>
      </w:r>
      <w:r>
        <w:rPr>
          <w:rFonts w:hint="cs"/>
          <w:rtl/>
        </w:rPr>
        <w:t>ס"ה</w:t>
      </w:r>
      <w:r>
        <w:rPr>
          <w:rtl/>
        </w:rPr>
        <w:t>)</w:t>
      </w:r>
      <w:r>
        <w:rPr>
          <w:rFonts w:hint="cs"/>
          <w:rtl/>
        </w:rPr>
        <w:t>.</w:t>
      </w:r>
    </w:p>
    <w:p w14:paraId="001078C9" w14:textId="6F4CB20D" w:rsidR="00E220D6" w:rsidRDefault="00E220D6" w:rsidP="00E220D6">
      <w:pPr>
        <w:numPr>
          <w:ilvl w:val="3"/>
          <w:numId w:val="20"/>
        </w:numPr>
        <w:jc w:val="both"/>
      </w:pPr>
      <w:r>
        <w:rPr>
          <w:rFonts w:hint="cs"/>
          <w:u w:val="single"/>
          <w:rtl/>
        </w:rPr>
        <w:t>הגר"א נבנצל</w:t>
      </w:r>
      <w:r>
        <w:rPr>
          <w:rFonts w:hint="cs"/>
          <w:rtl/>
        </w:rPr>
        <w:t xml:space="preserve"> שליט"א (מציון תצא תורה ח"א תשובה </w:t>
      </w:r>
      <w:r>
        <w:rPr>
          <w:rtl/>
        </w:rPr>
        <w:t>תשט</w:t>
      </w:r>
      <w:r>
        <w:rPr>
          <w:rFonts w:hint="cs"/>
          <w:rtl/>
        </w:rPr>
        <w:t>"</w:t>
      </w:r>
      <w:r>
        <w:rPr>
          <w:rtl/>
        </w:rPr>
        <w:t>ו)</w:t>
      </w:r>
      <w:r>
        <w:rPr>
          <w:rFonts w:hint="cs"/>
          <w:rtl/>
        </w:rPr>
        <w:t xml:space="preserve"> </w:t>
      </w:r>
      <w:r>
        <w:rPr>
          <w:rtl/>
        </w:rPr>
        <w:t xml:space="preserve">– </w:t>
      </w:r>
      <w:r>
        <w:rPr>
          <w:rFonts w:hint="cs"/>
          <w:rtl/>
        </w:rPr>
        <w:t>"</w:t>
      </w:r>
      <w:r>
        <w:rPr>
          <w:rtl/>
        </w:rPr>
        <w:t>שאלה: חתן וכלה שהגיעו לכותל המערבי בימי שבע ברכות האם</w:t>
      </w:r>
      <w:r>
        <w:rPr>
          <w:rFonts w:hint="cs"/>
          <w:rtl/>
        </w:rPr>
        <w:t xml:space="preserve"> </w:t>
      </w:r>
      <w:r>
        <w:rPr>
          <w:rtl/>
        </w:rPr>
        <w:t>פטורים מקריעה</w:t>
      </w:r>
      <w:r>
        <w:rPr>
          <w:rFonts w:hint="cs"/>
          <w:rtl/>
        </w:rPr>
        <w:t xml:space="preserve">. </w:t>
      </w:r>
      <w:r>
        <w:rPr>
          <w:rtl/>
        </w:rPr>
        <w:t>תשובה: איני יודע</w:t>
      </w:r>
      <w:r>
        <w:rPr>
          <w:rFonts w:hint="cs"/>
          <w:rtl/>
        </w:rPr>
        <w:t>".</w:t>
      </w:r>
    </w:p>
    <w:p w14:paraId="181C252D" w14:textId="56B709A4" w:rsidR="004E34BA" w:rsidRDefault="004E34BA" w:rsidP="004E34BA">
      <w:pPr>
        <w:numPr>
          <w:ilvl w:val="3"/>
          <w:numId w:val="20"/>
        </w:numPr>
        <w:jc w:val="both"/>
      </w:pPr>
      <w:r>
        <w:rPr>
          <w:rtl/>
        </w:rPr>
        <w:t>ובס' אומר לציון סי' מ"ג, ומש"כ בס'</w:t>
      </w:r>
      <w:r>
        <w:rPr>
          <w:rFonts w:hint="cs"/>
          <w:rtl/>
        </w:rPr>
        <w:t xml:space="preserve"> </w:t>
      </w:r>
      <w:r>
        <w:rPr>
          <w:rtl/>
        </w:rPr>
        <w:t>הנישואין כהלכתן פט"ו סעי' י"ח ובס' זכרון יצחק פ"ו סעי' מ"ט</w:t>
      </w:r>
      <w:r>
        <w:rPr>
          <w:rFonts w:hint="cs"/>
          <w:rtl/>
        </w:rPr>
        <w:t xml:space="preserve"> </w:t>
      </w:r>
      <w:r>
        <w:rPr>
          <w:rtl/>
        </w:rPr>
        <w:t>ובס' גם אני אודך תשו' הג"ר</w:t>
      </w:r>
      <w:r>
        <w:rPr>
          <w:rFonts w:hint="cs"/>
          <w:rtl/>
        </w:rPr>
        <w:t xml:space="preserve"> </w:t>
      </w:r>
      <w:r>
        <w:rPr>
          <w:rtl/>
        </w:rPr>
        <w:t>יקותיאל ליברמן סי' ק"ז ובספרו שו"ת משנת יקותיאל ח"א סי' רכ"ה</w:t>
      </w:r>
      <w:r>
        <w:rPr>
          <w:rFonts w:hint="cs"/>
          <w:rtl/>
        </w:rPr>
        <w:t xml:space="preserve"> </w:t>
      </w:r>
      <w:r>
        <w:rPr>
          <w:rtl/>
        </w:rPr>
        <w:t>ובשו"ת אבני דרך ח"ט סי' קס"ג, ומה שכתבנו בזה בס' גם אני אודך</w:t>
      </w:r>
      <w:r>
        <w:rPr>
          <w:rFonts w:hint="cs"/>
          <w:rtl/>
        </w:rPr>
        <w:t xml:space="preserve"> </w:t>
      </w:r>
      <w:r>
        <w:rPr>
          <w:rtl/>
        </w:rPr>
        <w:t>ח"ו סי' ז' אות ג' עי"ש. וכן השיב מרן בקונ' ידון משה ח"כ עמ' קכ"ב</w:t>
      </w:r>
      <w:r>
        <w:rPr>
          <w:rFonts w:hint="cs"/>
          <w:rtl/>
        </w:rPr>
        <w:t xml:space="preserve"> </w:t>
      </w:r>
      <w:r>
        <w:rPr>
          <w:rtl/>
        </w:rPr>
        <w:t>שחתן קורע.</w:t>
      </w:r>
      <w:r>
        <w:rPr>
          <w:rFonts w:hint="cs"/>
          <w:rtl/>
        </w:rPr>
        <w:t xml:space="preserve">  .</w:t>
      </w:r>
    </w:p>
    <w:p w14:paraId="760CCD20" w14:textId="77777777" w:rsidR="002C5EC1" w:rsidRPr="00EB18FA" w:rsidRDefault="002C5EC1" w:rsidP="002C5EC1">
      <w:pPr>
        <w:jc w:val="both"/>
      </w:pPr>
    </w:p>
    <w:p w14:paraId="64262A00" w14:textId="77777777" w:rsidR="00027B48" w:rsidRDefault="00027B48" w:rsidP="00AF0B1D">
      <w:pPr>
        <w:numPr>
          <w:ilvl w:val="1"/>
          <w:numId w:val="20"/>
        </w:numPr>
        <w:jc w:val="both"/>
      </w:pPr>
      <w:r w:rsidRPr="00027B48">
        <w:rPr>
          <w:rFonts w:hint="cs"/>
          <w:b/>
          <w:bCs/>
          <w:rtl/>
        </w:rPr>
        <w:t>בעל ברית</w:t>
      </w:r>
      <w:r>
        <w:rPr>
          <w:rFonts w:hint="cs"/>
          <w:rtl/>
        </w:rPr>
        <w:t>.</w:t>
      </w:r>
    </w:p>
    <w:p w14:paraId="27263910" w14:textId="77777777" w:rsidR="00027B48" w:rsidRPr="00027B48" w:rsidRDefault="00027B48" w:rsidP="00AF0B1D">
      <w:pPr>
        <w:numPr>
          <w:ilvl w:val="2"/>
          <w:numId w:val="20"/>
        </w:numPr>
        <w:jc w:val="both"/>
      </w:pPr>
      <w:r w:rsidRPr="00027B48">
        <w:rPr>
          <w:rFonts w:hint="cs"/>
          <w:rtl/>
        </w:rPr>
        <w:t>חייב בקריעה.</w:t>
      </w:r>
    </w:p>
    <w:p w14:paraId="0067E658" w14:textId="29A9D771" w:rsidR="00027B48" w:rsidRDefault="00027B48" w:rsidP="00AF0B1D">
      <w:pPr>
        <w:numPr>
          <w:ilvl w:val="3"/>
          <w:numId w:val="20"/>
        </w:numPr>
        <w:jc w:val="both"/>
      </w:pPr>
      <w:r w:rsidRPr="00027B48">
        <w:rPr>
          <w:b/>
          <w:i/>
          <w:u w:val="single"/>
          <w:rtl/>
        </w:rPr>
        <w:t>הגרח"ק</w:t>
      </w:r>
      <w:r w:rsidRPr="00027B48">
        <w:rPr>
          <w:b/>
          <w:i/>
          <w:rtl/>
        </w:rPr>
        <w:t xml:space="preserve"> שליט"א (</w:t>
      </w:r>
      <w:r w:rsidR="00A7725B">
        <w:rPr>
          <w:b/>
          <w:i/>
          <w:rtl/>
        </w:rPr>
        <w:t>מועדי הגר"ח ח"א תשובה</w:t>
      </w:r>
      <w:r w:rsidRPr="00027B48">
        <w:rPr>
          <w:b/>
          <w:i/>
          <w:rtl/>
        </w:rPr>
        <w:t xml:space="preserve"> שע"</w:t>
      </w:r>
      <w:r>
        <w:rPr>
          <w:rFonts w:hint="cs"/>
          <w:b/>
          <w:i/>
          <w:rtl/>
        </w:rPr>
        <w:t>ו</w:t>
      </w:r>
      <w:r w:rsidRPr="00027B48">
        <w:rPr>
          <w:b/>
          <w:i/>
          <w:rtl/>
        </w:rPr>
        <w:t>) – "</w:t>
      </w:r>
      <w:r>
        <w:rPr>
          <w:rtl/>
        </w:rPr>
        <w:t>שאלה: בעל ברית שהגיע ביום הברית למקום המקדש אם יקרע. תשובה: מסתמא".</w:t>
      </w:r>
    </w:p>
    <w:p w14:paraId="73BAE2C3" w14:textId="43828228" w:rsidR="004E34BA" w:rsidRDefault="004E34BA" w:rsidP="00AF0B1D">
      <w:pPr>
        <w:numPr>
          <w:ilvl w:val="3"/>
          <w:numId w:val="20"/>
        </w:numPr>
        <w:jc w:val="both"/>
        <w:rPr>
          <w:rtl/>
        </w:rPr>
      </w:pPr>
      <w:r>
        <w:rPr>
          <w:rFonts w:hint="cs"/>
          <w:b/>
          <w:i/>
          <w:u w:val="single"/>
          <w:rtl/>
        </w:rPr>
        <w:t>הגר"א נבנצל</w:t>
      </w:r>
      <w:r w:rsidRPr="004E34BA">
        <w:rPr>
          <w:rFonts w:hint="cs"/>
          <w:b/>
          <w:i/>
          <w:rtl/>
        </w:rPr>
        <w:t xml:space="preserve"> שליט"א</w:t>
      </w:r>
      <w:r>
        <w:rPr>
          <w:rtl/>
        </w:rPr>
        <w:t xml:space="preserve"> (אילבא דהלכתא גליון ק"ז עמ' ע"</w:t>
      </w:r>
      <w:r>
        <w:rPr>
          <w:rFonts w:hint="cs"/>
          <w:rtl/>
        </w:rPr>
        <w:t>ט טור א'</w:t>
      </w:r>
      <w:r>
        <w:rPr>
          <w:rtl/>
        </w:rPr>
        <w:t>)</w:t>
      </w:r>
      <w:r>
        <w:rPr>
          <w:rFonts w:hint="cs"/>
          <w:rtl/>
        </w:rPr>
        <w:t xml:space="preserve"> </w:t>
      </w:r>
      <w:r>
        <w:rPr>
          <w:rtl/>
        </w:rPr>
        <w:t>–</w:t>
      </w:r>
      <w:r>
        <w:rPr>
          <w:rFonts w:hint="cs"/>
          <w:rtl/>
        </w:rPr>
        <w:t xml:space="preserve"> "</w:t>
      </w:r>
      <w:r w:rsidRPr="004E34BA">
        <w:rPr>
          <w:rtl/>
        </w:rPr>
        <w:t>שבעל ברית צריך לקרוע</w:t>
      </w:r>
      <w:r>
        <w:rPr>
          <w:rFonts w:hint="cs"/>
          <w:rtl/>
        </w:rPr>
        <w:t>"</w:t>
      </w:r>
      <w:r>
        <w:rPr>
          <w:rtl/>
        </w:rPr>
        <w:t>.</w:t>
      </w:r>
    </w:p>
    <w:p w14:paraId="2CFC750B" w14:textId="77777777" w:rsidR="00027B48" w:rsidRDefault="00027B48" w:rsidP="00AF0B1D">
      <w:pPr>
        <w:numPr>
          <w:ilvl w:val="2"/>
          <w:numId w:val="20"/>
        </w:numPr>
        <w:jc w:val="both"/>
      </w:pPr>
      <w:r w:rsidRPr="00027B48">
        <w:rPr>
          <w:rFonts w:hint="cs"/>
          <w:rtl/>
        </w:rPr>
        <w:t>אין דין קריעה.</w:t>
      </w:r>
    </w:p>
    <w:p w14:paraId="6C22EDE1" w14:textId="41E93822" w:rsidR="00027B48" w:rsidRDefault="00027B48" w:rsidP="00AF0B1D">
      <w:pPr>
        <w:numPr>
          <w:ilvl w:val="3"/>
          <w:numId w:val="20"/>
        </w:numPr>
        <w:jc w:val="both"/>
      </w:pPr>
      <w:r w:rsidRPr="006106A1">
        <w:rPr>
          <w:u w:val="single"/>
          <w:rtl/>
        </w:rPr>
        <w:t>משנת יוסף</w:t>
      </w:r>
      <w:r>
        <w:rPr>
          <w:rtl/>
        </w:rPr>
        <w:t xml:space="preserve"> </w:t>
      </w:r>
      <w:r w:rsidR="006106A1">
        <w:rPr>
          <w:rFonts w:hint="cs"/>
          <w:rtl/>
        </w:rPr>
        <w:t>(</w:t>
      </w:r>
      <w:r>
        <w:rPr>
          <w:rtl/>
        </w:rPr>
        <w:t>ח"ט ס</w:t>
      </w:r>
      <w:r w:rsidR="006106A1">
        <w:rPr>
          <w:rFonts w:hint="cs"/>
          <w:rtl/>
        </w:rPr>
        <w:t>י</w:t>
      </w:r>
      <w:r>
        <w:rPr>
          <w:rtl/>
        </w:rPr>
        <w:t>' קמ"א</w:t>
      </w:r>
      <w:r w:rsidR="006106A1">
        <w:rPr>
          <w:rFonts w:hint="cs"/>
          <w:rtl/>
        </w:rPr>
        <w:t xml:space="preserve">) </w:t>
      </w:r>
      <w:r w:rsidR="006106A1">
        <w:rPr>
          <w:rtl/>
        </w:rPr>
        <w:t>–</w:t>
      </w:r>
      <w:r>
        <w:rPr>
          <w:rtl/>
        </w:rPr>
        <w:t xml:space="preserve"> </w:t>
      </w:r>
      <w:r w:rsidR="006106A1">
        <w:rPr>
          <w:rFonts w:hint="cs"/>
          <w:rtl/>
        </w:rPr>
        <w:t>"</w:t>
      </w:r>
      <w:r w:rsidR="008F38E8">
        <w:rPr>
          <w:rFonts w:hint="cs"/>
          <w:rtl/>
        </w:rPr>
        <w:t>אינו קורע"</w:t>
      </w:r>
      <w:r>
        <w:rPr>
          <w:rFonts w:hint="cs"/>
          <w:rtl/>
        </w:rPr>
        <w:t>.</w:t>
      </w:r>
    </w:p>
    <w:p w14:paraId="2B1B434C" w14:textId="17135069" w:rsidR="00D87500" w:rsidRPr="00D87500" w:rsidRDefault="00D87500" w:rsidP="00AF0B1D">
      <w:pPr>
        <w:numPr>
          <w:ilvl w:val="2"/>
          <w:numId w:val="20"/>
        </w:numPr>
        <w:jc w:val="both"/>
      </w:pPr>
      <w:r w:rsidRPr="00D87500">
        <w:rPr>
          <w:rFonts w:hint="cs"/>
          <w:rtl/>
        </w:rPr>
        <w:t xml:space="preserve">מראי מקומות </w:t>
      </w:r>
      <w:r w:rsidRPr="00D87500">
        <w:rPr>
          <w:rtl/>
        </w:rPr>
        <w:t>–</w:t>
      </w:r>
      <w:r w:rsidRPr="00D87500">
        <w:rPr>
          <w:rFonts w:hint="cs"/>
          <w:rtl/>
        </w:rPr>
        <w:t xml:space="preserve"> </w:t>
      </w:r>
      <w:r>
        <w:rPr>
          <w:rtl/>
        </w:rPr>
        <w:t xml:space="preserve">תשובות </w:t>
      </w:r>
      <w:r>
        <w:rPr>
          <w:u w:val="single"/>
          <w:rtl/>
        </w:rPr>
        <w:t>הגר"מ גבאי</w:t>
      </w:r>
      <w:r>
        <w:rPr>
          <w:rtl/>
        </w:rPr>
        <w:t xml:space="preserve"> (גם אני אודך ח"ו סי' </w:t>
      </w:r>
      <w:r>
        <w:rPr>
          <w:rFonts w:hint="cs"/>
          <w:rtl/>
        </w:rPr>
        <w:t>ז' אות ג'</w:t>
      </w:r>
      <w:r>
        <w:rPr>
          <w:rtl/>
        </w:rPr>
        <w:t xml:space="preserve">, עמ' </w:t>
      </w:r>
      <w:r>
        <w:rPr>
          <w:rFonts w:hint="cs"/>
          <w:rtl/>
        </w:rPr>
        <w:t>ס"ה</w:t>
      </w:r>
      <w:r>
        <w:rPr>
          <w:rtl/>
        </w:rPr>
        <w:t>)</w:t>
      </w:r>
      <w:r>
        <w:rPr>
          <w:rFonts w:hint="cs"/>
          <w:rtl/>
        </w:rPr>
        <w:t>.</w:t>
      </w:r>
    </w:p>
    <w:p w14:paraId="130CB286" w14:textId="77777777" w:rsidR="00027B48" w:rsidRPr="00027B48" w:rsidRDefault="00027B48" w:rsidP="00027B48">
      <w:pPr>
        <w:jc w:val="both"/>
      </w:pPr>
    </w:p>
    <w:p w14:paraId="6758E9BF" w14:textId="7D006FB5" w:rsidR="00D87500" w:rsidRDefault="00D87500" w:rsidP="00AF0B1D">
      <w:pPr>
        <w:numPr>
          <w:ilvl w:val="1"/>
          <w:numId w:val="20"/>
        </w:numPr>
        <w:jc w:val="both"/>
      </w:pPr>
      <w:r w:rsidRPr="00D87500">
        <w:rPr>
          <w:rFonts w:hint="cs"/>
          <w:b/>
          <w:bCs/>
          <w:rtl/>
        </w:rPr>
        <w:t>בר מצוה</w:t>
      </w:r>
      <w:r>
        <w:rPr>
          <w:rFonts w:hint="cs"/>
          <w:rtl/>
        </w:rPr>
        <w:t>.</w:t>
      </w:r>
    </w:p>
    <w:p w14:paraId="14CA5E81" w14:textId="5B369BD5" w:rsidR="00D87500" w:rsidRDefault="00D87500" w:rsidP="00AF0B1D">
      <w:pPr>
        <w:numPr>
          <w:ilvl w:val="2"/>
          <w:numId w:val="20"/>
        </w:numPr>
        <w:jc w:val="both"/>
      </w:pPr>
      <w:r w:rsidRPr="00D87500">
        <w:rPr>
          <w:rFonts w:hint="cs"/>
          <w:rtl/>
        </w:rPr>
        <w:t xml:space="preserve">מראי מקומות </w:t>
      </w:r>
      <w:r w:rsidRPr="00D87500">
        <w:rPr>
          <w:rtl/>
        </w:rPr>
        <w:t>–</w:t>
      </w:r>
      <w:r w:rsidRPr="00D87500">
        <w:rPr>
          <w:rFonts w:hint="cs"/>
          <w:rtl/>
        </w:rPr>
        <w:t xml:space="preserve"> </w:t>
      </w:r>
      <w:r>
        <w:rPr>
          <w:rtl/>
        </w:rPr>
        <w:t xml:space="preserve">תשובות </w:t>
      </w:r>
      <w:r>
        <w:rPr>
          <w:u w:val="single"/>
          <w:rtl/>
        </w:rPr>
        <w:t>הגר"מ גבאי</w:t>
      </w:r>
      <w:r>
        <w:rPr>
          <w:rtl/>
        </w:rPr>
        <w:t xml:space="preserve"> (גם אני אודך ח"ו סי' </w:t>
      </w:r>
      <w:r>
        <w:rPr>
          <w:rFonts w:hint="cs"/>
          <w:rtl/>
        </w:rPr>
        <w:t>ז' אות ג' ד"ה וילהס"ת</w:t>
      </w:r>
      <w:r>
        <w:rPr>
          <w:rtl/>
        </w:rPr>
        <w:t xml:space="preserve">, עמ' </w:t>
      </w:r>
      <w:r>
        <w:rPr>
          <w:rFonts w:hint="cs"/>
          <w:rtl/>
        </w:rPr>
        <w:t>ס"ו</w:t>
      </w:r>
      <w:r>
        <w:rPr>
          <w:rtl/>
        </w:rPr>
        <w:t>)</w:t>
      </w:r>
      <w:r>
        <w:rPr>
          <w:rFonts w:hint="cs"/>
          <w:rtl/>
        </w:rPr>
        <w:t>.</w:t>
      </w:r>
    </w:p>
    <w:p w14:paraId="59052214" w14:textId="77777777" w:rsidR="00D87500" w:rsidRPr="00D87500" w:rsidRDefault="00D87500" w:rsidP="00D87500">
      <w:pPr>
        <w:jc w:val="both"/>
      </w:pPr>
    </w:p>
    <w:p w14:paraId="692973CD" w14:textId="1D5BD722" w:rsidR="002C5EC1" w:rsidRDefault="002C5EC1" w:rsidP="00AF0B1D">
      <w:pPr>
        <w:numPr>
          <w:ilvl w:val="1"/>
          <w:numId w:val="20"/>
        </w:numPr>
        <w:jc w:val="both"/>
      </w:pPr>
      <w:r>
        <w:rPr>
          <w:rFonts w:hint="cs"/>
          <w:b/>
          <w:bCs/>
          <w:rtl/>
        </w:rPr>
        <w:t>אונן</w:t>
      </w:r>
      <w:r>
        <w:rPr>
          <w:rFonts w:hint="cs"/>
          <w:rtl/>
        </w:rPr>
        <w:t>.</w:t>
      </w:r>
    </w:p>
    <w:p w14:paraId="0C3CB232" w14:textId="2C28C97E" w:rsidR="00D87500" w:rsidRDefault="00D87500" w:rsidP="00AF0B1D">
      <w:pPr>
        <w:numPr>
          <w:ilvl w:val="2"/>
          <w:numId w:val="20"/>
        </w:numPr>
        <w:jc w:val="both"/>
      </w:pPr>
      <w:r w:rsidRPr="00027B48">
        <w:rPr>
          <w:rFonts w:hint="cs"/>
          <w:rtl/>
        </w:rPr>
        <w:t>חייב בקריעה.</w:t>
      </w:r>
    </w:p>
    <w:p w14:paraId="33C6AC88" w14:textId="5BB85895" w:rsidR="00D87500" w:rsidRDefault="00D87500" w:rsidP="00AF0B1D">
      <w:pPr>
        <w:numPr>
          <w:ilvl w:val="3"/>
          <w:numId w:val="20"/>
        </w:numPr>
        <w:jc w:val="both"/>
      </w:pPr>
      <w:r>
        <w:rPr>
          <w:rFonts w:hint="cs"/>
          <w:u w:val="single"/>
          <w:rtl/>
        </w:rPr>
        <w:t>הגרח"ק</w:t>
      </w:r>
      <w:r>
        <w:rPr>
          <w:rFonts w:hint="cs"/>
          <w:rtl/>
        </w:rPr>
        <w:t xml:space="preserve"> שליט"א (תשובות הגר"מ גבאי גם אני אודך ח"ו סי' ז' אות ט', עמ' פ"א) – "שצריך לקרוע".</w:t>
      </w:r>
    </w:p>
    <w:p w14:paraId="764C775B" w14:textId="1B5AFA30" w:rsidR="00EB18FA" w:rsidRDefault="00EB18FA" w:rsidP="00AF0B1D">
      <w:pPr>
        <w:numPr>
          <w:ilvl w:val="2"/>
          <w:numId w:val="20"/>
        </w:numPr>
        <w:jc w:val="both"/>
      </w:pPr>
      <w:r>
        <w:rPr>
          <w:rFonts w:hint="cs"/>
          <w:rtl/>
        </w:rPr>
        <w:t>אין דין קריעה.</w:t>
      </w:r>
    </w:p>
    <w:p w14:paraId="6E8BCFDF" w14:textId="2D391CB9" w:rsidR="00EB18FA"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736AEC" w:rsidRPr="00736AEC">
        <w:rPr>
          <w:rFonts w:hint="cs"/>
          <w:rtl/>
        </w:rPr>
        <w:t>בין המצרים</w:t>
      </w:r>
      <w:r w:rsidR="00A2570B">
        <w:rPr>
          <w:rFonts w:hint="cs"/>
          <w:rtl/>
        </w:rPr>
        <w:t xml:space="preserve"> עמ' רמ"ז אות ש"ב) – "</w:t>
      </w:r>
      <w:r w:rsidR="00A2570B">
        <w:rPr>
          <w:rtl/>
        </w:rPr>
        <w:t>לכאורה לא חייב. שהרי אונן פטור מכל המצוות. חז"ל דרשו: 'כל ימי חייך', ולא ימים שעוסק במתים</w:t>
      </w:r>
      <w:r w:rsidR="00A2570B">
        <w:rPr>
          <w:rFonts w:hint="cs"/>
          <w:rtl/>
        </w:rPr>
        <w:t>".</w:t>
      </w:r>
    </w:p>
    <w:p w14:paraId="030FAF77" w14:textId="0485BD5E" w:rsidR="00D87500" w:rsidRPr="00D87500" w:rsidRDefault="00D87500" w:rsidP="00D87500">
      <w:pPr>
        <w:ind w:left="567"/>
        <w:jc w:val="both"/>
      </w:pPr>
      <w:r w:rsidRPr="00D87500">
        <w:rPr>
          <w:rFonts w:hint="cs"/>
          <w:rtl/>
        </w:rPr>
        <w:t xml:space="preserve">עי' </w:t>
      </w:r>
      <w:r w:rsidRPr="00D45D22">
        <w:rPr>
          <w:rFonts w:hint="cs"/>
          <w:u w:val="single"/>
          <w:rtl/>
        </w:rPr>
        <w:t>הגר"א נבנצל</w:t>
      </w:r>
      <w:r>
        <w:rPr>
          <w:rFonts w:hint="cs"/>
          <w:rtl/>
        </w:rPr>
        <w:t xml:space="preserve"> שליט"א (</w:t>
      </w:r>
      <w:r>
        <w:rPr>
          <w:rtl/>
        </w:rPr>
        <w:t>תשובות הגר"מ גבאי גם אני אודך ח"ו סי' ז' אות ט', עמ' פ"א) – "</w:t>
      </w:r>
      <w:r>
        <w:rPr>
          <w:rFonts w:hint="cs"/>
          <w:rtl/>
        </w:rPr>
        <w:t>איני יודע".</w:t>
      </w:r>
    </w:p>
    <w:p w14:paraId="74AFC903" w14:textId="0F82EFE0" w:rsidR="00D87500" w:rsidRDefault="00D87500" w:rsidP="00AF0B1D">
      <w:pPr>
        <w:numPr>
          <w:ilvl w:val="3"/>
          <w:numId w:val="20"/>
        </w:numPr>
        <w:jc w:val="both"/>
      </w:pPr>
      <w:r w:rsidRPr="00D87500">
        <w:rPr>
          <w:rFonts w:hint="cs"/>
          <w:rtl/>
        </w:rPr>
        <w:t xml:space="preserve">עי' </w:t>
      </w:r>
      <w:r>
        <w:rPr>
          <w:rFonts w:hint="cs"/>
          <w:u w:val="single"/>
          <w:rtl/>
        </w:rPr>
        <w:t>שבט הקהתי</w:t>
      </w:r>
      <w:r w:rsidRPr="00D87500">
        <w:rPr>
          <w:rFonts w:hint="cs"/>
          <w:rtl/>
        </w:rPr>
        <w:t xml:space="preserve"> (</w:t>
      </w:r>
      <w:r>
        <w:rPr>
          <w:rFonts w:hint="cs"/>
          <w:rtl/>
        </w:rPr>
        <w:t>תשובות הגר"מ גבאי גם אני אודך ח"ו סי' ז' אות ט', עמ' פ"א) – "דלכאו' אונן פטור מלקרוע כשרואה מקום המקדש".</w:t>
      </w:r>
    </w:p>
    <w:p w14:paraId="50DA1584" w14:textId="77777777" w:rsidR="00C71F08" w:rsidRDefault="00903BC8" w:rsidP="00C71F08">
      <w:pPr>
        <w:numPr>
          <w:ilvl w:val="2"/>
          <w:numId w:val="20"/>
        </w:numPr>
        <w:jc w:val="both"/>
      </w:pPr>
      <w:r>
        <w:rPr>
          <w:rFonts w:hint="cs"/>
          <w:rtl/>
        </w:rPr>
        <w:t>מראי מקומות</w:t>
      </w:r>
      <w:r w:rsidR="002C5EC1">
        <w:rPr>
          <w:rFonts w:hint="cs"/>
          <w:rtl/>
        </w:rPr>
        <w:t xml:space="preserve"> – </w:t>
      </w:r>
      <w:r w:rsidR="002C5EC1">
        <w:rPr>
          <w:rFonts w:hint="cs"/>
          <w:b/>
          <w:u w:val="single"/>
          <w:rtl/>
        </w:rPr>
        <w:t>אבלות החורבן</w:t>
      </w:r>
      <w:r w:rsidR="002C5EC1">
        <w:rPr>
          <w:rFonts w:hint="cs"/>
          <w:rtl/>
        </w:rPr>
        <w:t xml:space="preserve"> (פרק ג' סעי' ה' אות ד' ס"ק ד')</w:t>
      </w:r>
      <w:r w:rsidR="00D87500">
        <w:rPr>
          <w:rFonts w:hint="cs"/>
          <w:rtl/>
        </w:rPr>
        <w:t xml:space="preserve">, </w:t>
      </w:r>
      <w:r w:rsidR="00D87500">
        <w:rPr>
          <w:rtl/>
        </w:rPr>
        <w:t xml:space="preserve">תשובות </w:t>
      </w:r>
      <w:r w:rsidR="00D87500">
        <w:rPr>
          <w:u w:val="single"/>
          <w:rtl/>
        </w:rPr>
        <w:t>הגר"מ גבאי</w:t>
      </w:r>
      <w:r w:rsidR="00D87500">
        <w:rPr>
          <w:rtl/>
        </w:rPr>
        <w:t xml:space="preserve"> (גם אני אודך ח"ו סי' </w:t>
      </w:r>
      <w:r w:rsidR="00D87500">
        <w:rPr>
          <w:rFonts w:hint="cs"/>
          <w:rtl/>
        </w:rPr>
        <w:t>ז' אות ט'</w:t>
      </w:r>
      <w:r w:rsidR="00D87500">
        <w:rPr>
          <w:rtl/>
        </w:rPr>
        <w:t xml:space="preserve">, עמ' </w:t>
      </w:r>
      <w:r w:rsidR="00D87500">
        <w:rPr>
          <w:rFonts w:hint="cs"/>
          <w:rtl/>
        </w:rPr>
        <w:t>פ'</w:t>
      </w:r>
      <w:r w:rsidR="00D87500">
        <w:rPr>
          <w:rtl/>
        </w:rPr>
        <w:t>)</w:t>
      </w:r>
      <w:r w:rsidR="002C5EC1">
        <w:rPr>
          <w:rFonts w:hint="cs"/>
          <w:rtl/>
        </w:rPr>
        <w:t>.</w:t>
      </w:r>
    </w:p>
    <w:p w14:paraId="5423C3E8" w14:textId="09CF27B7" w:rsidR="00C71F08" w:rsidRDefault="00C71F08" w:rsidP="00C71F08">
      <w:pPr>
        <w:numPr>
          <w:ilvl w:val="3"/>
          <w:numId w:val="20"/>
        </w:numPr>
        <w:jc w:val="both"/>
      </w:pPr>
      <w:r>
        <w:rPr>
          <w:rtl/>
        </w:rPr>
        <w:t>וכן מסיק בס' אומר לציון סי' תקס"א סעי'</w:t>
      </w:r>
      <w:r>
        <w:rPr>
          <w:rFonts w:hint="cs"/>
          <w:rtl/>
        </w:rPr>
        <w:t xml:space="preserve"> </w:t>
      </w:r>
      <w:r>
        <w:rPr>
          <w:rtl/>
        </w:rPr>
        <w:t>מ"ו עי"ש. וכן בס' אבלות החורבן פ"ג ס"ה בשם הגר"ש דבליצקי</w:t>
      </w:r>
      <w:r>
        <w:rPr>
          <w:rFonts w:hint="cs"/>
          <w:rtl/>
        </w:rPr>
        <w:t xml:space="preserve"> </w:t>
      </w:r>
      <w:r>
        <w:rPr>
          <w:rtl/>
        </w:rPr>
        <w:t>שאונן פטור מקריעה. ובדעת מרן י"ל כיון שאונן כבר עוסק באבילות</w:t>
      </w:r>
      <w:r>
        <w:rPr>
          <w:rFonts w:hint="cs"/>
          <w:rtl/>
        </w:rPr>
        <w:t xml:space="preserve"> </w:t>
      </w:r>
      <w:r>
        <w:rPr>
          <w:rtl/>
        </w:rPr>
        <w:t>דידיה וצריך לקרוע על מתו, ה"ה דאין פטור מאבילות החורבן, וצ"ע, ובס' מאור החיים סי' תקס"א</w:t>
      </w:r>
      <w:r>
        <w:rPr>
          <w:rFonts w:hint="cs"/>
          <w:rtl/>
        </w:rPr>
        <w:t xml:space="preserve"> </w:t>
      </w:r>
      <w:r>
        <w:rPr>
          <w:rtl/>
        </w:rPr>
        <w:t>ס"ה סעי' מ"ו ס"ק פ"ה, ומה שכתבנו בזה בבית מתתיהו ח"ה ס"ג</w:t>
      </w:r>
      <w:r>
        <w:rPr>
          <w:rFonts w:hint="cs"/>
          <w:rtl/>
        </w:rPr>
        <w:t xml:space="preserve"> </w:t>
      </w:r>
      <w:r>
        <w:rPr>
          <w:rtl/>
        </w:rPr>
        <w:t>אות ט' עי"ש.</w:t>
      </w:r>
      <w:r>
        <w:rPr>
          <w:rFonts w:hint="cs"/>
          <w:rtl/>
        </w:rPr>
        <w:t xml:space="preserve">  .</w:t>
      </w:r>
    </w:p>
    <w:p w14:paraId="52EDFB6B" w14:textId="77777777" w:rsidR="00DE2499" w:rsidRDefault="00DE2499" w:rsidP="002C5EC1">
      <w:pPr>
        <w:jc w:val="both"/>
        <w:rPr>
          <w:rtl/>
        </w:rPr>
        <w:sectPr w:rsidR="00DE2499" w:rsidSect="002C5EC1">
          <w:headerReference w:type="default" r:id="rId89"/>
          <w:footnotePr>
            <w:numRestart w:val="eachSect"/>
          </w:footnotePr>
          <w:type w:val="continuous"/>
          <w:pgSz w:w="11907" w:h="16839" w:code="9"/>
          <w:pgMar w:top="360" w:right="657" w:bottom="540" w:left="720" w:header="360" w:footer="90" w:gutter="0"/>
          <w:cols w:space="720"/>
          <w:bidi/>
          <w:rtlGutter/>
          <w:docGrid w:linePitch="360"/>
        </w:sectPr>
      </w:pPr>
    </w:p>
    <w:p w14:paraId="0ED30DBE" w14:textId="77777777" w:rsidR="002C5EC1" w:rsidRDefault="002C5EC1" w:rsidP="002C5EC1">
      <w:pPr>
        <w:jc w:val="both"/>
      </w:pPr>
    </w:p>
    <w:p w14:paraId="51C2EBA4" w14:textId="77777777" w:rsidR="002C5EC1" w:rsidRDefault="002C5EC1" w:rsidP="00AF0B1D">
      <w:pPr>
        <w:numPr>
          <w:ilvl w:val="0"/>
          <w:numId w:val="20"/>
        </w:numPr>
        <w:jc w:val="both"/>
      </w:pPr>
      <w:bookmarkStart w:id="429" w:name="_Toc77344025"/>
      <w:r w:rsidRPr="007B716D">
        <w:rPr>
          <w:rStyle w:val="Heading1Char"/>
          <w:rFonts w:hint="cs"/>
          <w:rtl/>
        </w:rPr>
        <w:t>גדר ראית המקדש</w:t>
      </w:r>
      <w:bookmarkEnd w:id="429"/>
      <w:r>
        <w:rPr>
          <w:rFonts w:hint="cs"/>
          <w:rtl/>
        </w:rPr>
        <w:t>.</w:t>
      </w:r>
    </w:p>
    <w:p w14:paraId="3DD6E691" w14:textId="77777777" w:rsidR="002C5EC1" w:rsidRDefault="002C5EC1" w:rsidP="00AF0B1D">
      <w:pPr>
        <w:numPr>
          <w:ilvl w:val="1"/>
          <w:numId w:val="20"/>
        </w:numPr>
        <w:jc w:val="both"/>
      </w:pPr>
      <w:r>
        <w:rPr>
          <w:rFonts w:hint="cs"/>
          <w:b/>
          <w:bCs/>
          <w:rtl/>
        </w:rPr>
        <w:t>מה צריך לראות</w:t>
      </w:r>
      <w:r>
        <w:rPr>
          <w:rFonts w:hint="cs"/>
          <w:rtl/>
        </w:rPr>
        <w:t>.</w:t>
      </w:r>
    </w:p>
    <w:p w14:paraId="78582968" w14:textId="77777777" w:rsidR="00404A4F" w:rsidRDefault="002C5EC1" w:rsidP="00AF0B1D">
      <w:pPr>
        <w:numPr>
          <w:ilvl w:val="2"/>
          <w:numId w:val="20"/>
        </w:numPr>
        <w:jc w:val="both"/>
      </w:pPr>
      <w:r>
        <w:rPr>
          <w:rFonts w:hint="cs"/>
          <w:rtl/>
        </w:rPr>
        <w:t>אפילו הכיפה</w:t>
      </w:r>
      <w:r w:rsidR="00404A4F">
        <w:rPr>
          <w:rFonts w:hint="cs"/>
          <w:rtl/>
        </w:rPr>
        <w:t>.</w:t>
      </w:r>
    </w:p>
    <w:p w14:paraId="693967BA" w14:textId="77777777" w:rsidR="00404A4F" w:rsidRDefault="002C5EC1" w:rsidP="00AF0B1D">
      <w:pPr>
        <w:numPr>
          <w:ilvl w:val="3"/>
          <w:numId w:val="20"/>
        </w:numPr>
        <w:jc w:val="both"/>
      </w:pPr>
      <w:r>
        <w:rPr>
          <w:rFonts w:hint="cs"/>
          <w:u w:val="single"/>
          <w:rtl/>
        </w:rPr>
        <w:t>ב"ח</w:t>
      </w:r>
      <w:r>
        <w:rPr>
          <w:rFonts w:hint="cs"/>
          <w:rtl/>
        </w:rPr>
        <w:t xml:space="preserve"> (ס"ק ד' ד"ה מצאתי</w:t>
      </w:r>
      <w:r w:rsidR="00404A4F">
        <w:rPr>
          <w:rFonts w:hint="cs"/>
          <w:rtl/>
        </w:rPr>
        <w:t xml:space="preserve">) </w:t>
      </w:r>
      <w:r w:rsidR="00404A4F">
        <w:rPr>
          <w:rtl/>
        </w:rPr>
        <w:t>–</w:t>
      </w:r>
      <w:r>
        <w:rPr>
          <w:rFonts w:hint="cs"/>
          <w:rtl/>
        </w:rPr>
        <w:t xml:space="preserve"> "מצאתי בליקוטים כשאדם בא לירושלים </w:t>
      </w:r>
      <w:r>
        <w:rPr>
          <w:rFonts w:hint="cs"/>
          <w:b/>
          <w:bCs/>
          <w:rtl/>
        </w:rPr>
        <w:t>ורואה את הקובה</w:t>
      </w:r>
      <w:r>
        <w:rPr>
          <w:rFonts w:hint="cs"/>
          <w:rtl/>
        </w:rPr>
        <w:t xml:space="preserve"> של בית המקדש שהיא עזרה אז חייב להשתחוות כנגדה ולקרוע את בגדיו ולבכות ולהתאונן ולהתאבל ולדאג על חורבן בית המקדש ולבכות במרה ולקונן ולומר זה המזמור ..."</w:t>
      </w:r>
      <w:r w:rsidR="00404A4F">
        <w:rPr>
          <w:rFonts w:hint="cs"/>
          <w:rtl/>
        </w:rPr>
        <w:t>.</w:t>
      </w:r>
    </w:p>
    <w:p w14:paraId="5A4D289B" w14:textId="77777777" w:rsidR="00404A4F" w:rsidRDefault="00C5619B" w:rsidP="00AF0B1D">
      <w:pPr>
        <w:numPr>
          <w:ilvl w:val="3"/>
          <w:numId w:val="20"/>
        </w:numPr>
        <w:jc w:val="both"/>
      </w:pPr>
      <w:r w:rsidRPr="00657193">
        <w:rPr>
          <w:rFonts w:hint="cs"/>
          <w:u w:val="single"/>
          <w:rtl/>
        </w:rPr>
        <w:t>פאת השלחן</w:t>
      </w:r>
      <w:r>
        <w:rPr>
          <w:rFonts w:hint="cs"/>
          <w:rtl/>
        </w:rPr>
        <w:t xml:space="preserve"> (</w:t>
      </w:r>
      <w:r w:rsidR="0061506A">
        <w:rPr>
          <w:rFonts w:hint="cs"/>
          <w:rtl/>
        </w:rPr>
        <w:t>הל' אר"י סי' ג' סעי' ב'</w:t>
      </w:r>
      <w:r w:rsidR="00404A4F">
        <w:rPr>
          <w:rFonts w:hint="cs"/>
          <w:rtl/>
        </w:rPr>
        <w:t xml:space="preserve">) </w:t>
      </w:r>
      <w:r w:rsidR="00404A4F">
        <w:rPr>
          <w:rtl/>
        </w:rPr>
        <w:t>–</w:t>
      </w:r>
      <w:r>
        <w:rPr>
          <w:rFonts w:hint="cs"/>
          <w:rtl/>
        </w:rPr>
        <w:t xml:space="preserve"> </w:t>
      </w:r>
      <w:r w:rsidR="0061506A">
        <w:rPr>
          <w:rFonts w:hint="cs"/>
          <w:rtl/>
        </w:rPr>
        <w:t>"</w:t>
      </w:r>
      <w:r w:rsidR="0061506A" w:rsidRPr="0061506A">
        <w:rPr>
          <w:rtl/>
        </w:rPr>
        <w:t>וכשרואה הקובה שעל מקום המקדש ...</w:t>
      </w:r>
      <w:r w:rsidR="0061506A">
        <w:rPr>
          <w:rFonts w:hint="cs"/>
          <w:rtl/>
        </w:rPr>
        <w:t>"</w:t>
      </w:r>
      <w:r w:rsidR="00404A4F">
        <w:rPr>
          <w:rFonts w:hint="cs"/>
          <w:rtl/>
        </w:rPr>
        <w:t>.</w:t>
      </w:r>
    </w:p>
    <w:p w14:paraId="5D1B9A93" w14:textId="77777777" w:rsidR="00404A4F" w:rsidRDefault="002C5EC1" w:rsidP="00AF0B1D">
      <w:pPr>
        <w:numPr>
          <w:ilvl w:val="3"/>
          <w:numId w:val="20"/>
        </w:numPr>
        <w:jc w:val="both"/>
      </w:pPr>
      <w:r>
        <w:rPr>
          <w:rFonts w:hint="cs"/>
          <w:u w:val="single"/>
          <w:rtl/>
        </w:rPr>
        <w:t>ארץ ישראל</w:t>
      </w:r>
      <w:r>
        <w:rPr>
          <w:rFonts w:hint="cs"/>
          <w:rtl/>
        </w:rPr>
        <w:t xml:space="preserve"> (סי' כ"ב סעי' ז'</w:t>
      </w:r>
      <w:r w:rsidR="00404A4F">
        <w:rPr>
          <w:rFonts w:hint="cs"/>
          <w:rtl/>
        </w:rPr>
        <w:t xml:space="preserve">) </w:t>
      </w:r>
      <w:r w:rsidR="00404A4F">
        <w:rPr>
          <w:rtl/>
        </w:rPr>
        <w:t>–</w:t>
      </w:r>
      <w:r>
        <w:rPr>
          <w:rFonts w:hint="cs"/>
          <w:rtl/>
        </w:rPr>
        <w:t xml:space="preserve"> "וחיוב הקריעה על מקום המקדש, שאמרנו לעיל שהוא דוקא כשרואה את מקום העזרה, הנה לפי המושכל הראשון הרי זה כשרואה את רצפת העזרה (שזו אפשר לראות אז מהר הזיתים במזרח ומהגבעות מזרחית-צפונית לירושלים, או מאחד הגגים בעיר העתיקה במערב הר הבית או בצפונו), ולא כשרואה את כיפת המסגד שעל מקום המק</w:t>
      </w:r>
      <w:r w:rsidR="00404A4F">
        <w:rPr>
          <w:rFonts w:hint="cs"/>
          <w:rtl/>
        </w:rPr>
        <w:t>ד</w:t>
      </w:r>
      <w:r>
        <w:rPr>
          <w:rFonts w:hint="cs"/>
          <w:rtl/>
        </w:rPr>
        <w:t>ש, שאין זו ראית המק</w:t>
      </w:r>
      <w:r w:rsidR="00404A4F">
        <w:rPr>
          <w:rFonts w:hint="cs"/>
          <w:rtl/>
        </w:rPr>
        <w:t>ד</w:t>
      </w:r>
      <w:r>
        <w:rPr>
          <w:rFonts w:hint="cs"/>
          <w:rtl/>
        </w:rPr>
        <w:t>ש. אולם ראיתי בב"ח (שם תקסא בשם הילקוטים) ובפאה"ש (שם סימן נ ב) כתוב לאמר: כשרואה 'הקובה' של מקום המקדש אומר כו'. והנראה לדעתם, שראית כיפה זו כבר מראה את חורבן בית קדשנו"</w:t>
      </w:r>
      <w:r w:rsidR="00404A4F">
        <w:rPr>
          <w:rFonts w:hint="cs"/>
          <w:rtl/>
        </w:rPr>
        <w:t>.</w:t>
      </w:r>
    </w:p>
    <w:p w14:paraId="0705D232" w14:textId="77777777" w:rsidR="002161F5" w:rsidRPr="002161F5" w:rsidRDefault="002161F5" w:rsidP="00AF0B1D">
      <w:pPr>
        <w:numPr>
          <w:ilvl w:val="3"/>
          <w:numId w:val="20"/>
        </w:numPr>
        <w:jc w:val="both"/>
      </w:pPr>
      <w:r>
        <w:rPr>
          <w:rFonts w:hint="cs"/>
          <w:u w:val="single"/>
          <w:rtl/>
        </w:rPr>
        <w:t>הגריש"א</w:t>
      </w:r>
      <w:r>
        <w:rPr>
          <w:rFonts w:hint="cs"/>
          <w:rtl/>
        </w:rPr>
        <w:t xml:space="preserve"> זצ"ל (אשרי האיש או"ח ח"ג פרק ע"ג הע' שכ"ו) – "</w:t>
      </w:r>
      <w:r>
        <w:rPr>
          <w:rFonts w:hint="cs"/>
          <w:b/>
          <w:bCs/>
          <w:rtl/>
        </w:rPr>
        <w:t>שכידוע רבינו נוהג ליסוע לרחוב הנביאים</w:t>
      </w:r>
      <w:r>
        <w:rPr>
          <w:rFonts w:hint="cs"/>
          <w:rtl/>
        </w:rPr>
        <w:t>, פעם בחודש, ומשם רואים רק את כיפת הזהב".</w:t>
      </w:r>
    </w:p>
    <w:p w14:paraId="055D8502" w14:textId="77777777" w:rsidR="002161F5"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ב')</w:t>
      </w:r>
      <w:r w:rsidR="002161F5">
        <w:rPr>
          <w:rFonts w:hint="cs"/>
          <w:rtl/>
        </w:rPr>
        <w:t>.</w:t>
      </w:r>
    </w:p>
    <w:p w14:paraId="6FC46415" w14:textId="77777777" w:rsidR="002161F5" w:rsidRDefault="002C5EC1" w:rsidP="00AF0B1D">
      <w:pPr>
        <w:numPr>
          <w:ilvl w:val="3"/>
          <w:numId w:val="20"/>
        </w:numPr>
        <w:jc w:val="both"/>
      </w:pPr>
      <w:r>
        <w:rPr>
          <w:rFonts w:hint="cs"/>
          <w:u w:val="single"/>
          <w:rtl/>
        </w:rPr>
        <w:t>תשובות והנהגות</w:t>
      </w:r>
      <w:r>
        <w:rPr>
          <w:rFonts w:hint="cs"/>
          <w:rtl/>
        </w:rPr>
        <w:t xml:space="preserve"> (ח"ד סי' קל"א</w:t>
      </w:r>
      <w:r w:rsidR="002161F5">
        <w:rPr>
          <w:rFonts w:hint="cs"/>
          <w:rtl/>
        </w:rPr>
        <w:t>) -</w:t>
      </w:r>
      <w:r>
        <w:rPr>
          <w:rFonts w:hint="cs"/>
          <w:rtl/>
        </w:rPr>
        <w:t xml:space="preserve"> </w:t>
      </w:r>
      <w:r w:rsidR="00903BC8">
        <w:rPr>
          <w:rFonts w:hint="cs"/>
          <w:rtl/>
        </w:rPr>
        <w:t>לשונו מובא לקמן</w:t>
      </w:r>
      <w:r w:rsidR="002161F5">
        <w:rPr>
          <w:rFonts w:hint="cs"/>
          <w:rtl/>
        </w:rPr>
        <w:t>.</w:t>
      </w:r>
    </w:p>
    <w:p w14:paraId="5C4068F9" w14:textId="77777777" w:rsidR="002161F5" w:rsidRDefault="002C5EC1" w:rsidP="00AF0B1D">
      <w:pPr>
        <w:numPr>
          <w:ilvl w:val="3"/>
          <w:numId w:val="20"/>
        </w:numPr>
        <w:jc w:val="both"/>
      </w:pPr>
      <w:r>
        <w:rPr>
          <w:rFonts w:hint="cs"/>
          <w:u w:val="single"/>
          <w:rtl/>
        </w:rPr>
        <w:t>פסקי תשובות</w:t>
      </w:r>
      <w:r>
        <w:rPr>
          <w:rFonts w:hint="cs"/>
          <w:rtl/>
        </w:rPr>
        <w:t xml:space="preserve"> (אות ב')</w:t>
      </w:r>
      <w:r w:rsidR="002161F5">
        <w:rPr>
          <w:rFonts w:hint="cs"/>
          <w:rtl/>
        </w:rPr>
        <w:t>.</w:t>
      </w:r>
    </w:p>
    <w:p w14:paraId="2E07EF4D" w14:textId="77777777" w:rsidR="00404A4F" w:rsidRPr="00404A4F" w:rsidRDefault="002C5EC1" w:rsidP="00AF0B1D">
      <w:pPr>
        <w:numPr>
          <w:ilvl w:val="3"/>
          <w:numId w:val="20"/>
        </w:numPr>
        <w:jc w:val="both"/>
      </w:pPr>
      <w:r>
        <w:rPr>
          <w:rFonts w:hint="cs"/>
          <w:u w:val="single"/>
          <w:rtl/>
        </w:rPr>
        <w:t>קרא עלי מועד</w:t>
      </w:r>
      <w:r>
        <w:rPr>
          <w:rFonts w:hint="cs"/>
          <w:rtl/>
        </w:rPr>
        <w:t xml:space="preserve"> (פרק י"א סעי' א').</w:t>
      </w:r>
    </w:p>
    <w:p w14:paraId="01742475" w14:textId="77777777" w:rsidR="002161F5" w:rsidRPr="002161F5" w:rsidRDefault="002161F5" w:rsidP="00AF0B1D">
      <w:pPr>
        <w:numPr>
          <w:ilvl w:val="2"/>
          <w:numId w:val="20"/>
        </w:numPr>
        <w:jc w:val="both"/>
      </w:pPr>
      <w:r>
        <w:rPr>
          <w:rFonts w:hint="cs"/>
          <w:rtl/>
        </w:rPr>
        <w:t>חולק: הכיפה לא מהני.</w:t>
      </w:r>
    </w:p>
    <w:p w14:paraId="5FA75AEB" w14:textId="77777777" w:rsidR="0078083C" w:rsidRDefault="002C5EC1" w:rsidP="00AF0B1D">
      <w:pPr>
        <w:numPr>
          <w:ilvl w:val="3"/>
          <w:numId w:val="20"/>
        </w:numPr>
        <w:jc w:val="both"/>
      </w:pPr>
      <w:r>
        <w:rPr>
          <w:rFonts w:hint="cs"/>
          <w:u w:val="single"/>
          <w:rtl/>
        </w:rPr>
        <w:t>הגרח"ק</w:t>
      </w:r>
      <w:r>
        <w:rPr>
          <w:rFonts w:hint="cs"/>
          <w:rtl/>
        </w:rPr>
        <w:t xml:space="preserve"> שליט"א (שאלת רב ח"ב פרק ל"ג אות ס"ו) – "האם חל חיוב קריעה בראיית הכיפה הזהובה של המוסלמים בהר הבית בלבד [ולא ראה מקום המקדש עצמו]. תשובה: לא".</w:t>
      </w:r>
    </w:p>
    <w:p w14:paraId="3257CEFA" w14:textId="77777777" w:rsidR="002161F5" w:rsidRDefault="002161F5" w:rsidP="002C5EC1">
      <w:pPr>
        <w:jc w:val="both"/>
      </w:pPr>
    </w:p>
    <w:p w14:paraId="6DAC1772" w14:textId="77777777" w:rsidR="002C5EC1" w:rsidRDefault="002C5EC1" w:rsidP="00AF0B1D">
      <w:pPr>
        <w:numPr>
          <w:ilvl w:val="1"/>
          <w:numId w:val="20"/>
        </w:numPr>
        <w:jc w:val="both"/>
      </w:pPr>
      <w:r w:rsidRPr="00C5619B">
        <w:rPr>
          <w:rFonts w:hint="cs"/>
          <w:b/>
          <w:bCs/>
          <w:rtl/>
        </w:rPr>
        <w:t>מי שראה רק הכותל המערבי</w:t>
      </w:r>
      <w:r>
        <w:rPr>
          <w:rFonts w:hint="cs"/>
          <w:rtl/>
        </w:rPr>
        <w:t>.</w:t>
      </w:r>
    </w:p>
    <w:p w14:paraId="7E0C6D51" w14:textId="77777777" w:rsidR="002C5EC1" w:rsidRDefault="002C5EC1" w:rsidP="00AF0B1D">
      <w:pPr>
        <w:numPr>
          <w:ilvl w:val="2"/>
          <w:numId w:val="20"/>
        </w:numPr>
        <w:jc w:val="both"/>
      </w:pPr>
      <w:r>
        <w:rPr>
          <w:rFonts w:hint="cs"/>
          <w:rtl/>
        </w:rPr>
        <w:t>מספיק.</w:t>
      </w:r>
    </w:p>
    <w:p w14:paraId="3DCAB4D6" w14:textId="77777777" w:rsidR="002C5EC1" w:rsidRDefault="002C5EC1" w:rsidP="00AF0B1D">
      <w:pPr>
        <w:numPr>
          <w:ilvl w:val="3"/>
          <w:numId w:val="20"/>
        </w:numPr>
        <w:jc w:val="both"/>
      </w:pPr>
      <w:r>
        <w:rPr>
          <w:rFonts w:hint="cs"/>
          <w:u w:val="single"/>
          <w:rtl/>
        </w:rPr>
        <w:t>ב"ח</w:t>
      </w:r>
      <w:r>
        <w:rPr>
          <w:rFonts w:hint="cs"/>
          <w:rtl/>
        </w:rPr>
        <w:t xml:space="preserve"> (ס"ק ד') – "והרמב"ם כתב דכשבא בדרך המדבר פוגע במקדש תחלה ולדידי מאחר דהשתא בחורבנן קיימין אפשר דבתי ירושלים כל כך חרבין עד שלא יראה משהגיע לצופים כי אם כותל המערבי ובזה הוא פוגע במקדש תחלה".</w:t>
      </w:r>
    </w:p>
    <w:p w14:paraId="24884BB0" w14:textId="77777777" w:rsidR="00660DFA" w:rsidRPr="00660DFA" w:rsidRDefault="00660DFA" w:rsidP="00AF0B1D">
      <w:pPr>
        <w:numPr>
          <w:ilvl w:val="3"/>
          <w:numId w:val="20"/>
        </w:numPr>
        <w:jc w:val="both"/>
      </w:pPr>
      <w:r>
        <w:rPr>
          <w:rFonts w:hint="cs"/>
          <w:u w:val="single"/>
          <w:rtl/>
        </w:rPr>
        <w:t>חזון עובדיה</w:t>
      </w:r>
      <w:r w:rsidRPr="009E1080">
        <w:rPr>
          <w:rFonts w:hint="cs"/>
          <w:rtl/>
        </w:rPr>
        <w:t xml:space="preserve"> (</w:t>
      </w:r>
      <w:r>
        <w:rPr>
          <w:rFonts w:hint="cs"/>
          <w:rtl/>
        </w:rPr>
        <w:t>ארבע</w:t>
      </w:r>
      <w:r w:rsidRPr="009E1080">
        <w:rPr>
          <w:rFonts w:hint="cs"/>
          <w:rtl/>
        </w:rPr>
        <w:t xml:space="preserve"> תעניות עמ' תל"ח</w:t>
      </w:r>
      <w:r>
        <w:rPr>
          <w:rFonts w:hint="cs"/>
          <w:rtl/>
        </w:rPr>
        <w:t>).</w:t>
      </w:r>
    </w:p>
    <w:p w14:paraId="1BCC5F87" w14:textId="77777777" w:rsidR="00F00FE9" w:rsidRPr="00F00FE9" w:rsidRDefault="00F00FE9" w:rsidP="00AF0B1D">
      <w:pPr>
        <w:numPr>
          <w:ilvl w:val="3"/>
          <w:numId w:val="20"/>
        </w:numPr>
        <w:jc w:val="both"/>
      </w:pPr>
      <w:r>
        <w:rPr>
          <w:u w:val="single"/>
          <w:rtl/>
        </w:rPr>
        <w:t>הגרח"ק</w:t>
      </w:r>
      <w:r>
        <w:rPr>
          <w:rtl/>
        </w:rPr>
        <w:t xml:space="preserve"> שליט"א (פסקי ההלכות עמ' רע"ח שאלה מ"ו) – "שאלה: האם החיוב לקרוע כשרואים את מקום המקדש זה דוקא מקום המקדש או שגם כשרואים את הכותל צריך לקרוע. תשובה: כשרואים את הכותל צריך לקרוע".</w:t>
      </w:r>
    </w:p>
    <w:p w14:paraId="0A79878D" w14:textId="77777777" w:rsidR="002C5EC1" w:rsidRDefault="002C5EC1" w:rsidP="00AF0B1D">
      <w:pPr>
        <w:numPr>
          <w:ilvl w:val="3"/>
          <w:numId w:val="20"/>
        </w:numPr>
        <w:jc w:val="both"/>
      </w:pPr>
      <w:r>
        <w:rPr>
          <w:rFonts w:hint="cs"/>
          <w:u w:val="single"/>
          <w:rtl/>
        </w:rPr>
        <w:t>תשובות והנהגות</w:t>
      </w:r>
      <w:r>
        <w:rPr>
          <w:rFonts w:hint="cs"/>
          <w:rtl/>
        </w:rPr>
        <w:t xml:space="preserve"> (ח"ד סי' קל"א, ח"ה סי' קס"ה, עי' </w:t>
      </w:r>
      <w:r>
        <w:rPr>
          <w:rFonts w:hint="cs"/>
          <w:b/>
          <w:rtl/>
        </w:rPr>
        <w:t>מועדים וזמנים</w:t>
      </w:r>
      <w:r>
        <w:rPr>
          <w:rFonts w:hint="cs"/>
          <w:rtl/>
        </w:rPr>
        <w:t xml:space="preserve"> ח"ז סי' רנ"ז ד"ה והיה) – "דינא הוא דמי שלא ראה המקדש שלשים יום ועתה רואהו חייב לקרוע, (עי' ש"ע סימן תקס"א). וצ"ב למה לא נזהרין בזה כ"כ, ואולי הטעם דעיקר החיוב הוא כשמשקיף ורואה את מקום המקדש מבפנים ולא מבחוץ שרואה הכותל לבד. וכן יש מקפידים כשבאים בזה"ז לראות פנים ברגל, לעלות למעלה ולראות את מקום המקדש מבפנים, דבהכי הוי מקום המקדש. אמנם למעשה הנה מבואר בב"ח (שם) דאפילו רואה את הקובה שבנו הערביים קורע שנזכר מהחורבן, וא"כ ה"ה בזה שרואה את הכותל שריד בית קדשנו ראוי לקרוע".</w:t>
      </w:r>
    </w:p>
    <w:p w14:paraId="7351E6F7" w14:textId="77777777" w:rsidR="002C5EC1" w:rsidRDefault="002C5EC1" w:rsidP="002C5EC1">
      <w:pPr>
        <w:ind w:left="567"/>
        <w:jc w:val="both"/>
      </w:pPr>
      <w:r>
        <w:rPr>
          <w:rFonts w:hint="cs"/>
          <w:rtl/>
        </w:rPr>
        <w:t xml:space="preserve">עי' </w:t>
      </w:r>
      <w:r>
        <w:rPr>
          <w:rFonts w:hint="cs"/>
          <w:u w:val="single"/>
          <w:rtl/>
        </w:rPr>
        <w:t>תשובות והנהגות</w:t>
      </w:r>
      <w:r>
        <w:rPr>
          <w:rFonts w:hint="cs"/>
          <w:rtl/>
        </w:rPr>
        <w:t xml:space="preserve"> (ח"א סי' של"א) – "ונהגו לקרוע כשרואים 'הקובה' שבעו"ה בנוי על מקום המקדש אף שאין רואים קרקע העזרה, וכן מפורש בב"ח סי' תקס"א ד"ה ומצאתי בליקוטים שהמנהג כן, שזה מספיק לקרוע כל לב על החורבן הנורא שבקדשי קדשים זרים מחללים היום, אבל אני נוהג בס"ד לכתחילה להקפיד לראות מקום בית המקדש עצמו כלשון הגמ' 'הרואה בית המקדש', ולעלות סמוך לאיזה בנין ולראות כל מקום המקדש סביב, ואז לקרוע טפח בחולצה (העמד) בצד שמאל וביד ולא במספריים ובשפה, והיינו קריעה כדין קריעה על אביו ואמו, וכשי' הרמב"ם שהשוה אותם וכדפסק בשו"ע שם ס"ד. ונהגתי להוריד החליפה (אנצוג) לרגע ולישאר לבוש בהעמד (חולצה) לבד ואז יוצאין לכ"ע בקריעת החולצה לבד (שבהגופיה אין חיוב קריעה), וכן בטלית קטן הקילו הפוסקים. (ושמעתי שרבינו החזו"א זצ"ל לא ברירא ליה ד"ז). ומה שיש נוהגין לעלות ולראות גם את קרקע העזרה, היינו מפני שלשון חז"ל הוא שתיקנו קריעה ברואה המקדש, וזה בראייה גמורה ולא רק בגג הקובה שרק שמזכיר החורבן אבל אין רואים חורבן המקדש במקומו כראוי, ולפי זכרוני שמעתי על מרן הגריז"ס זצ"ל (הגאב"ד דבריסק) שאמר שכדאי לנהוג כן לצאת מכל ספק שמא צריך לראות הקרקע דוקא ולא על הקובה, ומ"מ לכו"ע אם קרע כן יצא ידי קריעה, ואף אם אח"כ רואה את מקום המקדש עצמו א"צ לחזור ולקרוע וכמבואר במ"ב שם סק"ז בשם הא"ר דאף שראה קצת סגי בדיעבד עי"ש".</w:t>
      </w:r>
    </w:p>
    <w:p w14:paraId="28167B28"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א').</w:t>
      </w:r>
    </w:p>
    <w:p w14:paraId="017F76E4" w14:textId="77777777" w:rsidR="00B30569" w:rsidRDefault="00B30569" w:rsidP="00AF0B1D">
      <w:pPr>
        <w:numPr>
          <w:ilvl w:val="2"/>
          <w:numId w:val="20"/>
        </w:numPr>
        <w:jc w:val="both"/>
      </w:pPr>
      <w:r>
        <w:rPr>
          <w:rFonts w:hint="cs"/>
          <w:rtl/>
        </w:rPr>
        <w:t>אין לקרוע.</w:t>
      </w:r>
    </w:p>
    <w:p w14:paraId="1200B5A3" w14:textId="77777777" w:rsidR="00B30569" w:rsidRDefault="00B30569" w:rsidP="00AF0B1D">
      <w:pPr>
        <w:numPr>
          <w:ilvl w:val="3"/>
          <w:numId w:val="20"/>
        </w:numPr>
        <w:jc w:val="both"/>
      </w:pPr>
      <w:r w:rsidRPr="00B30569">
        <w:rPr>
          <w:u w:val="single"/>
          <w:rtl/>
        </w:rPr>
        <w:t>הגר"א נבנצל</w:t>
      </w:r>
      <w:r w:rsidRPr="00B30569">
        <w:rPr>
          <w:rtl/>
        </w:rPr>
        <w:t xml:space="preserve"> שליט"א (תשובות אביגדור הלוי או"ח עמ' ת"א אות ס"ו) - לשונו מובא ל</w:t>
      </w:r>
      <w:r>
        <w:rPr>
          <w:rFonts w:hint="cs"/>
          <w:rtl/>
        </w:rPr>
        <w:t>עיל</w:t>
      </w:r>
      <w:r w:rsidRPr="00B30569">
        <w:rPr>
          <w:rtl/>
        </w:rPr>
        <w:t>.</w:t>
      </w:r>
    </w:p>
    <w:p w14:paraId="4044F985"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הגר"ש דבליצקי</w:t>
      </w:r>
      <w:r w:rsidR="002C5EC1">
        <w:rPr>
          <w:rFonts w:hint="cs"/>
          <w:rtl/>
        </w:rPr>
        <w:t xml:space="preserve"> </w:t>
      </w:r>
      <w:r w:rsidR="00AA51EE">
        <w:rPr>
          <w:rFonts w:hint="cs"/>
          <w:b/>
          <w:i/>
          <w:rtl/>
        </w:rPr>
        <w:t>זצ"ל</w:t>
      </w:r>
      <w:r w:rsidR="002C5EC1">
        <w:rPr>
          <w:rFonts w:hint="cs"/>
          <w:rtl/>
        </w:rPr>
        <w:t xml:space="preserve"> (קונ' אחר כתלנו אות ב').</w:t>
      </w:r>
    </w:p>
    <w:p w14:paraId="3125375A" w14:textId="77777777" w:rsidR="002C5EC1" w:rsidRDefault="002C5EC1" w:rsidP="00AF0B1D">
      <w:pPr>
        <w:numPr>
          <w:ilvl w:val="3"/>
          <w:numId w:val="20"/>
        </w:numPr>
        <w:jc w:val="both"/>
      </w:pPr>
      <w:r>
        <w:rPr>
          <w:rFonts w:hint="cs"/>
          <w:u w:val="single"/>
          <w:rtl/>
        </w:rPr>
        <w:t>קהלות יעקב</w:t>
      </w:r>
      <w:r>
        <w:rPr>
          <w:rFonts w:hint="cs"/>
          <w:rtl/>
        </w:rPr>
        <w:t xml:space="preserve"> (</w:t>
      </w:r>
      <w:r>
        <w:rPr>
          <w:rFonts w:hint="cs"/>
          <w:b/>
          <w:rtl/>
        </w:rPr>
        <w:t>ארחות רבנו</w:t>
      </w:r>
      <w:r>
        <w:rPr>
          <w:rFonts w:hint="cs"/>
          <w:rtl/>
        </w:rPr>
        <w:t xml:space="preserve"> ח"א עמ' שי"ח סוף אות א', ח"ב עמ' קמ"ט סוף אות א') – "אמר לי מו"ר שזה לא ברור אם הקריעה ע"י הכותל הוי כקורע על מקום המקדש משום שלא רואים את מקום העזרה רק את הכותל מבחוץ מ"מ מספק יש לקרוע גם ע"י הכותל וכמו שמרן </w:t>
      </w:r>
      <w:r>
        <w:rPr>
          <w:rFonts w:hint="cs"/>
          <w:u w:val="single"/>
          <w:rtl/>
        </w:rPr>
        <w:t>החזו"א</w:t>
      </w:r>
      <w:r>
        <w:rPr>
          <w:rFonts w:hint="cs"/>
          <w:rtl/>
        </w:rPr>
        <w:t xml:space="preserve"> זצוק"ל קרע".</w:t>
      </w:r>
    </w:p>
    <w:p w14:paraId="7BC9332F" w14:textId="77777777" w:rsidR="002C5EC1" w:rsidRDefault="002C5EC1" w:rsidP="002C5EC1">
      <w:pPr>
        <w:ind w:left="567"/>
        <w:jc w:val="both"/>
      </w:pPr>
      <w:r>
        <w:rPr>
          <w:rFonts w:hint="cs"/>
          <w:u w:val="single"/>
          <w:rtl/>
        </w:rPr>
        <w:t>קהלות יעקב</w:t>
      </w:r>
      <w:r>
        <w:rPr>
          <w:rFonts w:hint="cs"/>
          <w:rtl/>
        </w:rPr>
        <w:t xml:space="preserve"> (ארחות רבנו ח"א עמ' שכ"ד סוף אות י"ח) – "בכל הפעמים הנ"ל קרע מו"ר על יד הכותל גם שלא ראה את רצפת מקום המקדש רק את הכותל ואת הכיפה".</w:t>
      </w:r>
    </w:p>
    <w:p w14:paraId="70BD9AD1" w14:textId="77777777" w:rsidR="009E1080" w:rsidRDefault="002C5EC1" w:rsidP="00AF0B1D">
      <w:pPr>
        <w:numPr>
          <w:ilvl w:val="3"/>
          <w:numId w:val="20"/>
        </w:numPr>
        <w:jc w:val="both"/>
      </w:pPr>
      <w:r>
        <w:rPr>
          <w:rFonts w:hint="cs"/>
          <w:u w:val="single"/>
          <w:rtl/>
        </w:rPr>
        <w:t>אג"מ</w:t>
      </w:r>
      <w:r>
        <w:rPr>
          <w:rFonts w:hint="cs"/>
          <w:rtl/>
        </w:rPr>
        <w:t xml:space="preserve"> (</w:t>
      </w:r>
      <w:r w:rsidR="009E1080">
        <w:rPr>
          <w:rFonts w:hint="cs"/>
          <w:rtl/>
        </w:rPr>
        <w:t xml:space="preserve">או"ח </w:t>
      </w:r>
      <w:r>
        <w:rPr>
          <w:rFonts w:hint="cs"/>
          <w:rtl/>
        </w:rPr>
        <w:t>ח"ד סי' ע' אות י"א) – "וצריך לברך רק בראותו מקום המקדש אף כשרואים אותו מרחוק וכ"ש כשבאים לכותל".</w:t>
      </w:r>
    </w:p>
    <w:p w14:paraId="34E930CC" w14:textId="77777777" w:rsidR="002C5EC1" w:rsidRDefault="002C5EC1" w:rsidP="002C5EC1">
      <w:pPr>
        <w:jc w:val="both"/>
        <w:rPr>
          <w:rtl/>
        </w:rPr>
      </w:pPr>
    </w:p>
    <w:p w14:paraId="7101D919" w14:textId="77777777" w:rsidR="002C5EC1" w:rsidRDefault="002C5EC1" w:rsidP="00AF0B1D">
      <w:pPr>
        <w:numPr>
          <w:ilvl w:val="1"/>
          <w:numId w:val="20"/>
        </w:numPr>
        <w:jc w:val="both"/>
        <w:rPr>
          <w:rtl/>
        </w:rPr>
      </w:pPr>
      <w:r w:rsidRPr="00272902">
        <w:rPr>
          <w:rFonts w:hint="cs"/>
          <w:b/>
          <w:bCs/>
          <w:rtl/>
        </w:rPr>
        <w:t>הרואה את מקום המקדש ממקום הרחוק יותר מן הצופים, אם קורע</w:t>
      </w:r>
      <w:r>
        <w:rPr>
          <w:rFonts w:hint="cs"/>
          <w:rtl/>
        </w:rPr>
        <w:t>.</w:t>
      </w:r>
    </w:p>
    <w:p w14:paraId="6EF28FDC"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אג"מ</w:t>
      </w:r>
      <w:r w:rsidR="002C5EC1">
        <w:rPr>
          <w:rFonts w:hint="cs"/>
          <w:rtl/>
        </w:rPr>
        <w:t xml:space="preserve"> (או"ח ח"ג סי' פ"ה, שמעתתא דמשה סי' תקס"א אות ד', "לדינא אין לקרוע אלא ממן הצופים שהוא להכפתור ופרח שהביא התוי"ט מהלך חצי שעה מכל צד סביבות ירושלים מהטעם שכתבתי מאחר שמהגמ' מדויק כהב"י, שלכן אף הר"י לא פליג לענין קריעה כדסובר הב"י. ומהתוי"ט נמי ליכא ראיה דלבד שהוא איירי שם לענין היה בידו בשר קדש, הא אף שם מפרש כרש"י שצופים היה מקום והוא סמוך כמהלך חצי שעה כדהביא מספר כפתור ופרח, והיו מקומות כאלו בכל צד או אף רק במקום אחד אך שהוא ממילא כנכתב במתני' וכמדתה לכל רוח כיון שנקט צופים שהוא טעם השם, אבל הוא דוקא בראייה הסמוכה שאפשר לראות במדה זו מכל צד אף שאיכא ההרים, שרק ברחוק כזה דמן הצופים צריך לחזור לשרוף לפני הבירה אף בהמקומות שרואין ח' מיל, וכן הוא כוונת בעל כפתור ופרח שאיירי גם לענין קריעה כדלעיל, ולא מדויק מש"כ המג"א דהתוי"ט סובר אף לרש"י שמכל מקום שרואין חייבין לקרוע. (ובשער הציון על הא דכתב במ"ב אבל כמה פוסקים כתבו דצופים הוי פירוש כ"מ סביב לירושלים שיכולין לראות משם ציין תוס' ותוי"ט בשם רש"י אינו לשון מדויק דהתוי"ט לא כתב זה בשם רש"י אלא דמפרש גם ברש"י שיכול לסבור כהר"י והי"ל לציין בלשון זה ותוי"ט גם לרש"י). אבל אף שאין ראייה זו דרחוק מן הצופים מחייב בקריעה פוטרת היא מקריעה באם ראה משם תוך שלשים כדלעיל").</w:t>
      </w:r>
    </w:p>
    <w:p w14:paraId="6A85EDD2" w14:textId="77777777" w:rsidR="002C5EC1" w:rsidRDefault="002C5EC1" w:rsidP="002C5EC1">
      <w:pPr>
        <w:jc w:val="both"/>
      </w:pPr>
    </w:p>
    <w:p w14:paraId="2F0177B8" w14:textId="77777777" w:rsidR="002C5EC1" w:rsidRDefault="00903BC8" w:rsidP="00AF0B1D">
      <w:pPr>
        <w:numPr>
          <w:ilvl w:val="1"/>
          <w:numId w:val="20"/>
        </w:numPr>
        <w:jc w:val="both"/>
      </w:pPr>
      <w:r>
        <w:rPr>
          <w:rFonts w:hint="cs"/>
          <w:rtl/>
        </w:rPr>
        <w:t>מראי מקומות</w:t>
      </w:r>
      <w:r w:rsidR="002C5EC1">
        <w:rPr>
          <w:rFonts w:hint="cs"/>
          <w:rtl/>
        </w:rPr>
        <w:t xml:space="preserve"> – </w:t>
      </w:r>
      <w:r w:rsidR="002C5EC1">
        <w:rPr>
          <w:rFonts w:hint="cs"/>
          <w:u w:val="single"/>
          <w:rtl/>
        </w:rPr>
        <w:t>פסקי תשובות</w:t>
      </w:r>
      <w:r w:rsidR="002C5EC1">
        <w:rPr>
          <w:rFonts w:hint="cs"/>
          <w:rtl/>
        </w:rPr>
        <w:t xml:space="preserve"> (אות ב').</w:t>
      </w:r>
    </w:p>
    <w:p w14:paraId="665A8CEE" w14:textId="77777777" w:rsidR="00DE2499" w:rsidRDefault="00DE2499" w:rsidP="002C5EC1">
      <w:pPr>
        <w:jc w:val="both"/>
        <w:rPr>
          <w:rtl/>
        </w:rPr>
        <w:sectPr w:rsidR="00DE2499" w:rsidSect="002C5EC1">
          <w:headerReference w:type="default" r:id="rId90"/>
          <w:footnotePr>
            <w:numRestart w:val="eachSect"/>
          </w:footnotePr>
          <w:type w:val="continuous"/>
          <w:pgSz w:w="11907" w:h="16839" w:code="9"/>
          <w:pgMar w:top="360" w:right="657" w:bottom="540" w:left="720" w:header="360" w:footer="90" w:gutter="0"/>
          <w:cols w:space="720"/>
          <w:bidi/>
          <w:rtlGutter/>
          <w:docGrid w:linePitch="360"/>
        </w:sectPr>
      </w:pPr>
    </w:p>
    <w:p w14:paraId="3ADD846B" w14:textId="77777777" w:rsidR="002C5EC1" w:rsidRDefault="002C5EC1" w:rsidP="002C5EC1">
      <w:pPr>
        <w:jc w:val="both"/>
      </w:pPr>
    </w:p>
    <w:p w14:paraId="5F2DBD4F" w14:textId="77777777" w:rsidR="002C5EC1" w:rsidRDefault="002C5EC1" w:rsidP="00AF0B1D">
      <w:pPr>
        <w:numPr>
          <w:ilvl w:val="0"/>
          <w:numId w:val="20"/>
        </w:numPr>
        <w:jc w:val="both"/>
      </w:pPr>
      <w:bookmarkStart w:id="430" w:name="_Toc77344026"/>
      <w:r w:rsidRPr="007B716D">
        <w:rPr>
          <w:rStyle w:val="Heading1Char"/>
          <w:rFonts w:hint="cs"/>
          <w:rtl/>
        </w:rPr>
        <w:t>זמני הקריעה</w:t>
      </w:r>
      <w:bookmarkEnd w:id="430"/>
      <w:r>
        <w:rPr>
          <w:rFonts w:hint="cs"/>
          <w:rtl/>
        </w:rPr>
        <w:t>.</w:t>
      </w:r>
    </w:p>
    <w:p w14:paraId="78C461A1" w14:textId="77777777" w:rsidR="002C5EC1" w:rsidRDefault="002C5EC1" w:rsidP="00AF0B1D">
      <w:pPr>
        <w:numPr>
          <w:ilvl w:val="1"/>
          <w:numId w:val="20"/>
        </w:numPr>
        <w:jc w:val="both"/>
      </w:pPr>
      <w:r>
        <w:rPr>
          <w:rFonts w:hint="cs"/>
          <w:b/>
          <w:bCs/>
          <w:rtl/>
        </w:rPr>
        <w:t>בקיצור</w:t>
      </w:r>
      <w:r>
        <w:rPr>
          <w:rFonts w:hint="cs"/>
          <w:rtl/>
        </w:rPr>
        <w:t>.</w:t>
      </w:r>
    </w:p>
    <w:p w14:paraId="20E246D7" w14:textId="77777777" w:rsidR="002C5EC1" w:rsidRDefault="002C5EC1" w:rsidP="00AF0B1D">
      <w:pPr>
        <w:numPr>
          <w:ilvl w:val="2"/>
          <w:numId w:val="20"/>
        </w:numPr>
        <w:jc w:val="both"/>
      </w:pPr>
      <w:r>
        <w:rPr>
          <w:rFonts w:hint="cs"/>
          <w:rtl/>
        </w:rPr>
        <w:t>אסור</w:t>
      </w:r>
      <w:r w:rsidR="008B4D6E">
        <w:rPr>
          <w:rFonts w:hint="cs"/>
          <w:rtl/>
        </w:rPr>
        <w:t>:</w:t>
      </w:r>
      <w:r>
        <w:rPr>
          <w:rFonts w:hint="cs"/>
          <w:rtl/>
        </w:rPr>
        <w:t xml:space="preserve"> מצד מעשה קריעה הוי איסור מן התורה - שבת, יו"ט.</w:t>
      </w:r>
    </w:p>
    <w:p w14:paraId="23C46892" w14:textId="77777777" w:rsidR="002C5EC1" w:rsidRDefault="002C5EC1" w:rsidP="00AF0B1D">
      <w:pPr>
        <w:numPr>
          <w:ilvl w:val="2"/>
          <w:numId w:val="20"/>
        </w:numPr>
        <w:jc w:val="both"/>
      </w:pPr>
      <w:r>
        <w:rPr>
          <w:rFonts w:hint="cs"/>
          <w:rtl/>
        </w:rPr>
        <w:t>לא נוהגים קריעה</w:t>
      </w:r>
      <w:r w:rsidR="008B4D6E">
        <w:rPr>
          <w:rFonts w:hint="cs"/>
          <w:rtl/>
        </w:rPr>
        <w:t>:</w:t>
      </w:r>
      <w:r>
        <w:rPr>
          <w:rFonts w:hint="cs"/>
          <w:rtl/>
        </w:rPr>
        <w:t xml:space="preserve"> כמו אין נוהגים אבילות - חול המועד, פורים.</w:t>
      </w:r>
    </w:p>
    <w:p w14:paraId="40EC60F0" w14:textId="77777777" w:rsidR="002C5EC1" w:rsidRDefault="002C5EC1" w:rsidP="00AF0B1D">
      <w:pPr>
        <w:numPr>
          <w:ilvl w:val="3"/>
          <w:numId w:val="20"/>
        </w:numPr>
        <w:jc w:val="both"/>
      </w:pPr>
      <w:r>
        <w:rPr>
          <w:rFonts w:hint="cs"/>
          <w:rtl/>
        </w:rPr>
        <w:t>לפ"ז, יש לעי' למה הגרח"ק שליט"א פסק (עי' לעיל) שחתן בשבע ברכות יש דין של קריעה.</w:t>
      </w:r>
    </w:p>
    <w:p w14:paraId="474F9DFF" w14:textId="77777777" w:rsidR="002C5EC1" w:rsidRDefault="002C5EC1" w:rsidP="00AF0B1D">
      <w:pPr>
        <w:numPr>
          <w:ilvl w:val="2"/>
          <w:numId w:val="20"/>
        </w:numPr>
        <w:jc w:val="both"/>
      </w:pPr>
      <w:r>
        <w:rPr>
          <w:rFonts w:hint="cs"/>
          <w:rtl/>
        </w:rPr>
        <w:t>יש ויש - ערב שבת אחר חצות, ערב יו"ט אחר חצות.</w:t>
      </w:r>
    </w:p>
    <w:p w14:paraId="546D0C10" w14:textId="77777777" w:rsidR="002C5EC1" w:rsidRDefault="002C5EC1" w:rsidP="00AF0B1D">
      <w:pPr>
        <w:numPr>
          <w:ilvl w:val="2"/>
          <w:numId w:val="20"/>
        </w:numPr>
        <w:jc w:val="both"/>
      </w:pPr>
      <w:r>
        <w:rPr>
          <w:rFonts w:hint="cs"/>
          <w:rtl/>
        </w:rPr>
        <w:t>נוהגים לקרוע - חנוכה, ראש חודש, איסרו חג</w:t>
      </w:r>
      <w:r w:rsidR="00977849">
        <w:rPr>
          <w:rFonts w:hint="cs"/>
          <w:rtl/>
        </w:rPr>
        <w:t xml:space="preserve"> (אולי חוץ משבועות)</w:t>
      </w:r>
      <w:r>
        <w:rPr>
          <w:rFonts w:hint="cs"/>
          <w:rtl/>
        </w:rPr>
        <w:t>, מוצאי שבת</w:t>
      </w:r>
      <w:r w:rsidR="008B4D6E">
        <w:rPr>
          <w:rFonts w:hint="cs"/>
          <w:rtl/>
        </w:rPr>
        <w:t>, חודש ניסן</w:t>
      </w:r>
      <w:r w:rsidR="00960F71">
        <w:rPr>
          <w:rFonts w:hint="cs"/>
          <w:rtl/>
        </w:rPr>
        <w:t xml:space="preserve">, </w:t>
      </w:r>
      <w:r w:rsidR="00960F71" w:rsidRPr="00960F71">
        <w:rPr>
          <w:rtl/>
        </w:rPr>
        <w:t>בימי ההשלמה שאחר שבועות</w:t>
      </w:r>
      <w:r>
        <w:rPr>
          <w:rFonts w:hint="cs"/>
          <w:rtl/>
        </w:rPr>
        <w:t>.</w:t>
      </w:r>
    </w:p>
    <w:p w14:paraId="7674A623" w14:textId="77777777" w:rsidR="006722C4" w:rsidRDefault="002C5EC1" w:rsidP="00AF0B1D">
      <w:pPr>
        <w:numPr>
          <w:ilvl w:val="3"/>
          <w:numId w:val="20"/>
        </w:numPr>
        <w:jc w:val="both"/>
      </w:pPr>
      <w:r>
        <w:rPr>
          <w:rFonts w:hint="cs"/>
          <w:rtl/>
        </w:rPr>
        <w:t>אמנם, יש לעיין להמיקלים גבי</w:t>
      </w:r>
      <w:r w:rsidR="006722C4">
        <w:rPr>
          <w:rFonts w:hint="cs"/>
          <w:rtl/>
        </w:rPr>
        <w:t xml:space="preserve"> ערב שבת אחר חצות, מה דינו כאן.</w:t>
      </w:r>
    </w:p>
    <w:p w14:paraId="7416953B" w14:textId="77777777" w:rsidR="002C5EC1" w:rsidRDefault="002C5EC1" w:rsidP="00AF0B1D">
      <w:pPr>
        <w:numPr>
          <w:ilvl w:val="3"/>
          <w:numId w:val="20"/>
        </w:numPr>
        <w:jc w:val="both"/>
      </w:pPr>
      <w:r>
        <w:rPr>
          <w:rFonts w:hint="cs"/>
          <w:rtl/>
        </w:rPr>
        <w:t xml:space="preserve">וכן אם </w:t>
      </w:r>
      <w:r w:rsidR="006722C4">
        <w:rPr>
          <w:rFonts w:hint="cs"/>
          <w:rtl/>
        </w:rPr>
        <w:t>המנהג להקל</w:t>
      </w:r>
      <w:r>
        <w:rPr>
          <w:rFonts w:hint="cs"/>
          <w:rtl/>
        </w:rPr>
        <w:t xml:space="preserve"> </w:t>
      </w:r>
      <w:r w:rsidR="006722C4">
        <w:rPr>
          <w:rFonts w:hint="cs"/>
          <w:rtl/>
        </w:rPr>
        <w:t xml:space="preserve">משום שהוא </w:t>
      </w:r>
      <w:r>
        <w:rPr>
          <w:rFonts w:hint="cs"/>
          <w:rtl/>
        </w:rPr>
        <w:t>תלוי ב</w:t>
      </w:r>
      <w:r w:rsidR="006722C4">
        <w:rPr>
          <w:rFonts w:hint="cs"/>
          <w:rtl/>
        </w:rPr>
        <w:t xml:space="preserve">אמירת </w:t>
      </w:r>
      <w:r>
        <w:rPr>
          <w:rFonts w:hint="cs"/>
          <w:rtl/>
        </w:rPr>
        <w:t>תחתון</w:t>
      </w:r>
      <w:r w:rsidR="006722C4">
        <w:rPr>
          <w:rFonts w:hint="cs"/>
          <w:rtl/>
        </w:rPr>
        <w:t>, לכאורה ה"ה כאן</w:t>
      </w:r>
      <w:r>
        <w:rPr>
          <w:rFonts w:hint="cs"/>
          <w:rtl/>
        </w:rPr>
        <w:t>.</w:t>
      </w:r>
    </w:p>
    <w:p w14:paraId="2167F6D7" w14:textId="77777777" w:rsidR="002C5EC1" w:rsidRDefault="002C5EC1" w:rsidP="00AF0B1D">
      <w:pPr>
        <w:numPr>
          <w:ilvl w:val="2"/>
          <w:numId w:val="20"/>
        </w:numPr>
        <w:jc w:val="both"/>
      </w:pPr>
      <w:r>
        <w:rPr>
          <w:rFonts w:hint="cs"/>
          <w:u w:val="single"/>
          <w:rtl/>
        </w:rPr>
        <w:t>הגרשז"א</w:t>
      </w:r>
      <w:r>
        <w:rPr>
          <w:rFonts w:hint="cs"/>
          <w:rtl/>
        </w:rPr>
        <w:t xml:space="preserve"> זצ"ל (הליכות שלמה תפילה פרק ט"ז הע' י"ז, עי' תשעה באב פרק ט"ו הע' מ"ה [</w:t>
      </w:r>
      <w:r w:rsidR="00903BC8">
        <w:rPr>
          <w:rFonts w:hint="cs"/>
          <w:rtl/>
        </w:rPr>
        <w:t>לשונו מובא לקמן</w:t>
      </w:r>
      <w:r>
        <w:rPr>
          <w:rFonts w:hint="cs"/>
          <w:rtl/>
        </w:rPr>
        <w:t xml:space="preserve">]) – "ומה </w:t>
      </w:r>
      <w:r>
        <w:rPr>
          <w:rFonts w:hint="cs"/>
          <w:b/>
          <w:bCs/>
          <w:rtl/>
        </w:rPr>
        <w:t>שנהגו להקל שלא לקרוע בכל יום שאין אומרים בו תחנון</w:t>
      </w:r>
      <w:r>
        <w:rPr>
          <w:rFonts w:hint="cs"/>
          <w:rtl/>
        </w:rPr>
        <w:t xml:space="preserve">, לא הורה בזה רבנו להדיא לא להקל ולא להחמיר, ופעם נשאל בזה ע"י האדמו"ר בעל 'בית ישראל' מגור ז"ל, וענה רבנו שאין לכך מקור בדברי הפוסקים, </w:t>
      </w:r>
      <w:r w:rsidRPr="00111ABB">
        <w:rPr>
          <w:rFonts w:hint="cs"/>
          <w:b/>
          <w:bCs/>
          <w:rtl/>
        </w:rPr>
        <w:t>אבל כך נהגו</w:t>
      </w:r>
      <w:r>
        <w:rPr>
          <w:rFonts w:hint="cs"/>
          <w:rtl/>
        </w:rPr>
        <w:t>. אולם הוא עצמו דקדק שלא יעברו עליו שלשים יום בלא ראית הכותל המערבי".</w:t>
      </w:r>
    </w:p>
    <w:p w14:paraId="2C755A11" w14:textId="77777777" w:rsidR="002C5EC1" w:rsidRDefault="002C5EC1" w:rsidP="00AF0B1D">
      <w:pPr>
        <w:numPr>
          <w:ilvl w:val="2"/>
          <w:numId w:val="20"/>
        </w:numPr>
        <w:jc w:val="both"/>
      </w:pPr>
      <w:r>
        <w:rPr>
          <w:rFonts w:hint="cs"/>
          <w:u w:val="single"/>
          <w:rtl/>
        </w:rPr>
        <w:t>הגרשז"א</w:t>
      </w:r>
      <w:r>
        <w:rPr>
          <w:rFonts w:hint="cs"/>
          <w:rtl/>
        </w:rPr>
        <w:t xml:space="preserve"> זצ"ל (</w:t>
      </w:r>
      <w:r>
        <w:rPr>
          <w:rFonts w:hint="cs"/>
          <w:b/>
          <w:bCs/>
          <w:rtl/>
        </w:rPr>
        <w:t>מכתב</w:t>
      </w:r>
      <w:r>
        <w:rPr>
          <w:rFonts w:hint="cs"/>
          <w:rtl/>
        </w:rPr>
        <w:t xml:space="preserve"> בס' ועלהו לא יבול ח"א עמ' רע"ח אות ה') – "כל תוך ל' לא קורעין אם בא לראשונה בימים שאין אומרים תחנון".</w:t>
      </w:r>
    </w:p>
    <w:p w14:paraId="2D0D0E5A" w14:textId="77777777" w:rsidR="008946B0" w:rsidRDefault="008946B0" w:rsidP="00AF0B1D">
      <w:pPr>
        <w:numPr>
          <w:ilvl w:val="3"/>
          <w:numId w:val="20"/>
        </w:numPr>
        <w:jc w:val="both"/>
      </w:pPr>
      <w:r w:rsidRPr="008946B0">
        <w:rPr>
          <w:u w:val="single"/>
          <w:rtl/>
        </w:rPr>
        <w:t>הגר"י טרגר</w:t>
      </w:r>
      <w:r w:rsidRPr="008946B0">
        <w:rPr>
          <w:rtl/>
        </w:rPr>
        <w:t xml:space="preserve"> שליט"א (בעל הליכות שלמה, </w:t>
      </w:r>
      <w:r w:rsidR="00E75DC9">
        <w:rPr>
          <w:rtl/>
        </w:rPr>
        <w:t>מכתב במייל</w:t>
      </w:r>
      <w:r w:rsidRPr="008946B0">
        <w:rPr>
          <w:rtl/>
        </w:rPr>
        <w:t>) – "במכתב זה הודיע לשואל את המנהג</w:t>
      </w:r>
      <w:r>
        <w:rPr>
          <w:rFonts w:hint="cs"/>
          <w:rtl/>
        </w:rPr>
        <w:t>".</w:t>
      </w:r>
    </w:p>
    <w:p w14:paraId="68EC53CE" w14:textId="77777777" w:rsidR="00431B2C" w:rsidRDefault="00BC59C1" w:rsidP="00AF0B1D">
      <w:pPr>
        <w:numPr>
          <w:ilvl w:val="2"/>
          <w:numId w:val="20"/>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431B2C">
        <w:rPr>
          <w:rtl/>
        </w:rPr>
        <w:t xml:space="preserve"> עמ' רמ</w:t>
      </w:r>
      <w:r w:rsidR="00431B2C">
        <w:rPr>
          <w:rFonts w:hint="cs"/>
          <w:rtl/>
        </w:rPr>
        <w:t>"ה</w:t>
      </w:r>
      <w:r w:rsidR="00431B2C">
        <w:rPr>
          <w:rtl/>
        </w:rPr>
        <w:t xml:space="preserve"> אות </w:t>
      </w:r>
      <w:r w:rsidR="00431B2C">
        <w:rPr>
          <w:rFonts w:hint="cs"/>
          <w:rtl/>
        </w:rPr>
        <w:t xml:space="preserve">רצ"ב) </w:t>
      </w:r>
      <w:r w:rsidR="00431B2C">
        <w:rPr>
          <w:rtl/>
        </w:rPr>
        <w:t>–</w:t>
      </w:r>
      <w:r w:rsidR="00431B2C">
        <w:rPr>
          <w:rFonts w:hint="cs"/>
          <w:rtl/>
        </w:rPr>
        <w:t xml:space="preserve"> "</w:t>
      </w:r>
      <w:r w:rsidR="00431B2C">
        <w:rPr>
          <w:rtl/>
        </w:rPr>
        <w:t>המנהג שכשאין אומרים תחנון אין קורעים</w:t>
      </w:r>
      <w:r w:rsidR="00431B2C">
        <w:rPr>
          <w:rFonts w:hint="cs"/>
          <w:rtl/>
        </w:rPr>
        <w:t>".</w:t>
      </w:r>
    </w:p>
    <w:p w14:paraId="4D58001E" w14:textId="77777777" w:rsidR="002C5EC1" w:rsidRDefault="002C5EC1" w:rsidP="002C5EC1">
      <w:pPr>
        <w:jc w:val="both"/>
      </w:pPr>
    </w:p>
    <w:p w14:paraId="44096985" w14:textId="77777777" w:rsidR="002C5EC1" w:rsidRDefault="002C5EC1" w:rsidP="00AF0B1D">
      <w:pPr>
        <w:numPr>
          <w:ilvl w:val="1"/>
          <w:numId w:val="20"/>
        </w:numPr>
        <w:jc w:val="both"/>
      </w:pPr>
      <w:r>
        <w:rPr>
          <w:rFonts w:hint="cs"/>
          <w:b/>
          <w:bCs/>
          <w:rtl/>
        </w:rPr>
        <w:t>שבת</w:t>
      </w:r>
      <w:r>
        <w:rPr>
          <w:rFonts w:hint="cs"/>
          <w:rtl/>
        </w:rPr>
        <w:t>.</w:t>
      </w:r>
    </w:p>
    <w:p w14:paraId="3821FF5D" w14:textId="77777777" w:rsidR="002C5EC1" w:rsidRDefault="002C5EC1" w:rsidP="00AF0B1D">
      <w:pPr>
        <w:numPr>
          <w:ilvl w:val="2"/>
          <w:numId w:val="20"/>
        </w:numPr>
        <w:jc w:val="both"/>
      </w:pPr>
      <w:r>
        <w:rPr>
          <w:rFonts w:hint="cs"/>
          <w:rtl/>
        </w:rPr>
        <w:t xml:space="preserve">אין דין קריעה – </w:t>
      </w:r>
      <w:r>
        <w:rPr>
          <w:rFonts w:hint="cs"/>
          <w:u w:val="single"/>
          <w:rtl/>
        </w:rPr>
        <w:t>מחבר</w:t>
      </w:r>
      <w:r>
        <w:rPr>
          <w:rFonts w:hint="cs"/>
          <w:rtl/>
        </w:rPr>
        <w:t xml:space="preserve"> (יו"ד סי' ש"מ סעי' כ"ח).</w:t>
      </w:r>
    </w:p>
    <w:p w14:paraId="0B4E69C8" w14:textId="77777777" w:rsidR="00272902" w:rsidRDefault="00272902" w:rsidP="00AF0B1D">
      <w:pPr>
        <w:numPr>
          <w:ilvl w:val="2"/>
          <w:numId w:val="20"/>
        </w:numPr>
        <w:spacing w:after="200"/>
        <w:contextualSpacing/>
        <w:jc w:val="both"/>
      </w:pPr>
      <w:r>
        <w:rPr>
          <w:rFonts w:hint="cs"/>
          <w:b/>
          <w:bCs/>
          <w:rtl/>
        </w:rPr>
        <w:t>אפשר אסור לראות בתחילה את המקדש בשבת ובמועד</w:t>
      </w:r>
      <w:r>
        <w:rPr>
          <w:rFonts w:hint="cs"/>
          <w:rtl/>
        </w:rPr>
        <w:t>.</w:t>
      </w:r>
    </w:p>
    <w:p w14:paraId="5A3CCCB6" w14:textId="77777777" w:rsidR="00272902" w:rsidRDefault="00272902" w:rsidP="00AF0B1D">
      <w:pPr>
        <w:numPr>
          <w:ilvl w:val="3"/>
          <w:numId w:val="20"/>
        </w:numPr>
        <w:jc w:val="both"/>
      </w:pPr>
      <w:r>
        <w:rPr>
          <w:u w:val="single"/>
          <w:rtl/>
        </w:rPr>
        <w:t>הגרשז"א</w:t>
      </w:r>
      <w:r>
        <w:rPr>
          <w:rtl/>
        </w:rPr>
        <w:t xml:space="preserve"> זצ"ל (שולחן שלמה סוף סי' רפ"ח) – "אך אפשר דיש מקום לדון שיהא אסור לראות בתחילה את המקדש בשבת ובמועד, כמו בליקוט עצמות דאף ששמחה היא לו שמביא עצמות אביו לקבורת אבותיו - מו"ק דף ח' ע"א - וגם נמלטו מן הדין, אפ"ה כיון דגם פתיך ביה צערא אסור לעשותו במועד, והכי נמי גם כאן כיון שהוא צער גדול שבימות החול מתחייב לקרוע. וצ"ע".</w:t>
      </w:r>
    </w:p>
    <w:p w14:paraId="69863EA7" w14:textId="77777777" w:rsidR="002C5EC1" w:rsidRDefault="002C5EC1" w:rsidP="002C5EC1">
      <w:pPr>
        <w:jc w:val="both"/>
      </w:pPr>
    </w:p>
    <w:p w14:paraId="5E1E7305" w14:textId="77777777" w:rsidR="002C5EC1" w:rsidRDefault="002C5EC1" w:rsidP="00AF0B1D">
      <w:pPr>
        <w:numPr>
          <w:ilvl w:val="1"/>
          <w:numId w:val="20"/>
        </w:numPr>
        <w:jc w:val="both"/>
      </w:pPr>
      <w:r>
        <w:rPr>
          <w:rFonts w:hint="cs"/>
          <w:b/>
          <w:bCs/>
          <w:rtl/>
        </w:rPr>
        <w:t>יום טוב</w:t>
      </w:r>
      <w:r>
        <w:rPr>
          <w:rFonts w:hint="cs"/>
          <w:rtl/>
        </w:rPr>
        <w:t>.</w:t>
      </w:r>
    </w:p>
    <w:p w14:paraId="512F654D" w14:textId="77777777" w:rsidR="002C5EC1" w:rsidRDefault="002C5EC1" w:rsidP="00AF0B1D">
      <w:pPr>
        <w:numPr>
          <w:ilvl w:val="2"/>
          <w:numId w:val="20"/>
        </w:numPr>
        <w:jc w:val="both"/>
      </w:pPr>
      <w:r>
        <w:rPr>
          <w:rFonts w:hint="cs"/>
          <w:rtl/>
        </w:rPr>
        <w:t xml:space="preserve">אין דין קריעה – </w:t>
      </w:r>
      <w:r>
        <w:rPr>
          <w:rFonts w:hint="cs"/>
          <w:u w:val="single"/>
          <w:rtl/>
        </w:rPr>
        <w:t>מחבר</w:t>
      </w:r>
      <w:r>
        <w:rPr>
          <w:rFonts w:hint="cs"/>
          <w:rtl/>
        </w:rPr>
        <w:t xml:space="preserve"> (יו"ד סי' ש"מ סעי' ל"א, "אין קורעין ביום טוב").</w:t>
      </w:r>
    </w:p>
    <w:p w14:paraId="224E16B0" w14:textId="77777777" w:rsidR="00272902" w:rsidRDefault="00272902" w:rsidP="00AF0B1D">
      <w:pPr>
        <w:numPr>
          <w:ilvl w:val="2"/>
          <w:numId w:val="20"/>
        </w:numPr>
        <w:spacing w:after="200"/>
        <w:contextualSpacing/>
        <w:jc w:val="both"/>
      </w:pPr>
      <w:r>
        <w:rPr>
          <w:rFonts w:hint="cs"/>
          <w:b/>
          <w:bCs/>
          <w:rtl/>
        </w:rPr>
        <w:t>אפשר אסור לראות בתחילה את המקדש בשבת ובמועד</w:t>
      </w:r>
      <w:r>
        <w:rPr>
          <w:rFonts w:hint="cs"/>
          <w:rtl/>
        </w:rPr>
        <w:t xml:space="preserve"> </w:t>
      </w:r>
      <w:r>
        <w:rPr>
          <w:rtl/>
        </w:rPr>
        <w:t>–</w:t>
      </w:r>
      <w:r>
        <w:rPr>
          <w:rFonts w:hint="cs"/>
          <w:rtl/>
        </w:rPr>
        <w:t xml:space="preserve"> </w:t>
      </w:r>
      <w:r>
        <w:rPr>
          <w:u w:val="single"/>
          <w:rtl/>
        </w:rPr>
        <w:t>הגרשז"א</w:t>
      </w:r>
      <w:r>
        <w:rPr>
          <w:rtl/>
        </w:rPr>
        <w:t xml:space="preserve"> זצ"ל (שולחן שלמה סוף סי' רפ"ח</w:t>
      </w:r>
      <w:r>
        <w:rPr>
          <w:rFonts w:hint="cs"/>
          <w:rtl/>
        </w:rPr>
        <w:t>, לשונו מובא לעיל</w:t>
      </w:r>
      <w:r>
        <w:rPr>
          <w:rtl/>
        </w:rPr>
        <w:t>)</w:t>
      </w:r>
      <w:r>
        <w:rPr>
          <w:rFonts w:hint="cs"/>
          <w:rtl/>
        </w:rPr>
        <w:t>.</w:t>
      </w:r>
    </w:p>
    <w:p w14:paraId="28C91E01" w14:textId="77777777" w:rsidR="002C5EC1" w:rsidRDefault="002C5EC1" w:rsidP="002C5EC1">
      <w:pPr>
        <w:jc w:val="both"/>
      </w:pPr>
    </w:p>
    <w:p w14:paraId="4690CB74" w14:textId="77777777" w:rsidR="002C5EC1" w:rsidRDefault="002C5EC1" w:rsidP="00AF0B1D">
      <w:pPr>
        <w:numPr>
          <w:ilvl w:val="1"/>
          <w:numId w:val="20"/>
        </w:numPr>
        <w:jc w:val="both"/>
        <w:rPr>
          <w:rtl/>
        </w:rPr>
      </w:pPr>
      <w:r>
        <w:rPr>
          <w:rFonts w:hint="cs"/>
          <w:b/>
          <w:bCs/>
          <w:rtl/>
        </w:rPr>
        <w:t>חול המועד</w:t>
      </w:r>
      <w:r>
        <w:rPr>
          <w:rFonts w:hint="cs"/>
          <w:rtl/>
        </w:rPr>
        <w:t>.</w:t>
      </w:r>
    </w:p>
    <w:p w14:paraId="3BD9F8BB" w14:textId="77777777" w:rsidR="002C5EC1" w:rsidRDefault="002C5EC1" w:rsidP="00AF0B1D">
      <w:pPr>
        <w:numPr>
          <w:ilvl w:val="2"/>
          <w:numId w:val="20"/>
        </w:numPr>
        <w:jc w:val="both"/>
        <w:rPr>
          <w:rtl/>
        </w:rPr>
      </w:pPr>
      <w:r>
        <w:rPr>
          <w:rFonts w:hint="cs"/>
          <w:rtl/>
        </w:rPr>
        <w:t>אין דין קריעה.</w:t>
      </w:r>
    </w:p>
    <w:p w14:paraId="342804BC" w14:textId="77777777" w:rsidR="002C5EC1" w:rsidRDefault="002C5EC1" w:rsidP="00AF0B1D">
      <w:pPr>
        <w:numPr>
          <w:ilvl w:val="3"/>
          <w:numId w:val="20"/>
        </w:numPr>
        <w:jc w:val="both"/>
      </w:pPr>
      <w:r>
        <w:rPr>
          <w:rFonts w:hint="cs"/>
          <w:b/>
          <w:u w:val="single"/>
          <w:rtl/>
        </w:rPr>
        <w:t>עיר הקודש והמקדש</w:t>
      </w:r>
      <w:r>
        <w:rPr>
          <w:rFonts w:hint="cs"/>
          <w:rtl/>
        </w:rPr>
        <w:t xml:space="preserve"> (ח"ג פרק י"ז סי' ה', ארץ ישראל סי' כ"ב אות י"א) – "ושמעתי מחכמי הספרדים, מהיודעים מנהגים קדומים, שהמנהג הוא לא לקרוע בחוה"מ. וממילא אינו קורע גם אחר הרגל וכמ"ש".</w:t>
      </w:r>
    </w:p>
    <w:p w14:paraId="7E4A823A" w14:textId="77777777" w:rsidR="00D944E4" w:rsidRPr="00D944E4" w:rsidRDefault="00D944E4" w:rsidP="00AF0B1D">
      <w:pPr>
        <w:numPr>
          <w:ilvl w:val="3"/>
          <w:numId w:val="20"/>
        </w:numPr>
        <w:jc w:val="both"/>
      </w:pPr>
      <w:r w:rsidRPr="008B4D6E">
        <w:rPr>
          <w:rFonts w:hint="cs"/>
          <w:u w:val="single"/>
          <w:rtl/>
        </w:rPr>
        <w:t>זר התורה</w:t>
      </w:r>
      <w:r>
        <w:rPr>
          <w:rFonts w:hint="cs"/>
          <w:rtl/>
        </w:rPr>
        <w:t xml:space="preserve"> (סוף הס' סעי' ז', ריש עמ' ק"ז).</w:t>
      </w:r>
    </w:p>
    <w:p w14:paraId="0B72D46C"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ד', ח"ב עמ' קמ"ט אות ד') – "ולענין קריעה בחוה"מ אמר לי מו"ר (שליט"א) זצוק"ל שיש להקל ולא לקרוע".</w:t>
      </w:r>
    </w:p>
    <w:p w14:paraId="4F4BF5B2" w14:textId="77777777" w:rsidR="006C4F57" w:rsidRDefault="006C4F57" w:rsidP="00AF0B1D">
      <w:pPr>
        <w:numPr>
          <w:ilvl w:val="3"/>
          <w:numId w:val="20"/>
        </w:numPr>
        <w:jc w:val="both"/>
      </w:pPr>
      <w:r w:rsidRPr="00301C2E">
        <w:rPr>
          <w:rFonts w:hint="cs"/>
          <w:u w:val="single"/>
          <w:rtl/>
        </w:rPr>
        <w:t>דברי יציב</w:t>
      </w:r>
      <w:r>
        <w:rPr>
          <w:rFonts w:hint="cs"/>
          <w:rtl/>
        </w:rPr>
        <w:t xml:space="preserve"> (הליכות חיים מועדים וזמנים עמ' רמ"ד אות ה') </w:t>
      </w:r>
      <w:r>
        <w:rPr>
          <w:rtl/>
        </w:rPr>
        <w:t>–</w:t>
      </w:r>
      <w:r>
        <w:rPr>
          <w:rFonts w:hint="cs"/>
          <w:rtl/>
        </w:rPr>
        <w:t xml:space="preserve"> "בחול המועד אין קורעים".</w:t>
      </w:r>
    </w:p>
    <w:p w14:paraId="301D8BED" w14:textId="77777777" w:rsidR="002C5EC1" w:rsidRDefault="002C5EC1" w:rsidP="00AF0B1D">
      <w:pPr>
        <w:numPr>
          <w:ilvl w:val="3"/>
          <w:numId w:val="20"/>
        </w:numPr>
        <w:jc w:val="both"/>
      </w:pPr>
      <w:r>
        <w:rPr>
          <w:rFonts w:hint="cs"/>
          <w:u w:val="single"/>
          <w:rtl/>
        </w:rPr>
        <w:t>בצל החכמה</w:t>
      </w:r>
      <w:r>
        <w:rPr>
          <w:rFonts w:hint="cs"/>
          <w:rtl/>
        </w:rPr>
        <w:t xml:space="preserve"> (ח"ה סי' י"ב) – "המנהג לא לקרוע בחוה"מ".</w:t>
      </w:r>
    </w:p>
    <w:p w14:paraId="788DC9E7" w14:textId="77777777" w:rsidR="002C5EC1" w:rsidRDefault="002C5EC1" w:rsidP="00AF0B1D">
      <w:pPr>
        <w:numPr>
          <w:ilvl w:val="3"/>
          <w:numId w:val="20"/>
        </w:numPr>
        <w:jc w:val="both"/>
      </w:pPr>
      <w:r>
        <w:rPr>
          <w:rFonts w:hint="cs"/>
          <w:u w:val="single"/>
          <w:rtl/>
        </w:rPr>
        <w:t>שערי דמעה</w:t>
      </w:r>
      <w:r>
        <w:rPr>
          <w:rFonts w:hint="cs"/>
          <w:rtl/>
        </w:rPr>
        <w:t xml:space="preserve"> (סעי' ד').</w:t>
      </w:r>
    </w:p>
    <w:p w14:paraId="728795B5" w14:textId="77777777" w:rsidR="002C5EC1" w:rsidRDefault="002C5EC1" w:rsidP="00AF0B1D">
      <w:pPr>
        <w:numPr>
          <w:ilvl w:val="3"/>
          <w:numId w:val="20"/>
        </w:numPr>
        <w:jc w:val="both"/>
      </w:pPr>
      <w:r>
        <w:rPr>
          <w:rFonts w:hint="cs"/>
          <w:u w:val="single"/>
          <w:rtl/>
        </w:rPr>
        <w:t>הגרשז"א</w:t>
      </w:r>
      <w:r>
        <w:rPr>
          <w:rFonts w:hint="cs"/>
          <w:rtl/>
        </w:rPr>
        <w:t xml:space="preserve"> זצ"ל (מנחת שלמה ח"א סי' ע"ג ד"ה והנה) – "אפילו בחול המועד ג"כ נראה דלגמרי פקעה מיני' חובת קריעה, ואינו קורע לא במועד ולא אחר כך".</w:t>
      </w:r>
    </w:p>
    <w:p w14:paraId="56872515" w14:textId="77777777" w:rsidR="002C5EC1" w:rsidRDefault="002C5EC1" w:rsidP="00AF0B1D">
      <w:pPr>
        <w:numPr>
          <w:ilvl w:val="3"/>
          <w:numId w:val="20"/>
        </w:numPr>
        <w:jc w:val="both"/>
      </w:pPr>
      <w:r>
        <w:rPr>
          <w:rFonts w:hint="cs"/>
          <w:u w:val="single"/>
          <w:rtl/>
        </w:rPr>
        <w:t>הגריש"א</w:t>
      </w:r>
      <w:r>
        <w:rPr>
          <w:rFonts w:hint="cs"/>
          <w:rtl/>
        </w:rPr>
        <w:t xml:space="preserve"> זצ"ל (</w:t>
      </w:r>
      <w:r w:rsidR="001C1629">
        <w:rPr>
          <w:rFonts w:hint="cs"/>
          <w:rtl/>
        </w:rPr>
        <w:t>דרור יקרא עמ' שע"ד ד"ה לענין</w:t>
      </w:r>
      <w:r w:rsidR="001C1629">
        <w:rPr>
          <w:rFonts w:hint="cs"/>
          <w:b/>
          <w:i/>
          <w:rtl/>
        </w:rPr>
        <w:t>,</w:t>
      </w:r>
      <w:r w:rsidR="00FB5086">
        <w:rPr>
          <w:rFonts w:hint="cs"/>
          <w:b/>
          <w:i/>
          <w:rtl/>
        </w:rPr>
        <w:t xml:space="preserve"> </w:t>
      </w:r>
      <w:r w:rsidR="00FB5086">
        <w:rPr>
          <w:rFonts w:hint="cs"/>
          <w:rtl/>
        </w:rPr>
        <w:t>קונ' שריד בית מקדשינו אות ג' ס"ק ב' [עמ' ט"ז],</w:t>
      </w:r>
      <w:r w:rsidR="001C1629">
        <w:rPr>
          <w:rFonts w:hint="cs"/>
          <w:b/>
          <w:i/>
          <w:rtl/>
        </w:rPr>
        <w:t xml:space="preserve"> </w:t>
      </w:r>
      <w:r>
        <w:rPr>
          <w:rFonts w:hint="cs"/>
          <w:b/>
          <w:i/>
          <w:rtl/>
        </w:rPr>
        <w:t>לקנות חכמה נישואין ושבע ברכות עמ' י"ח,</w:t>
      </w:r>
      <w:r w:rsidR="006106A1">
        <w:rPr>
          <w:rFonts w:hint="cs"/>
          <w:b/>
          <w:i/>
          <w:rtl/>
        </w:rPr>
        <w:t xml:space="preserve"> </w:t>
      </w:r>
      <w:r w:rsidR="006106A1" w:rsidRPr="006106A1">
        <w:rPr>
          <w:b/>
          <w:i/>
          <w:rtl/>
        </w:rPr>
        <w:t>תורת המועדים ס"ק י"ג</w:t>
      </w:r>
      <w:r w:rsidR="006106A1">
        <w:rPr>
          <w:rFonts w:hint="cs"/>
          <w:b/>
          <w:i/>
          <w:rtl/>
        </w:rPr>
        <w:t xml:space="preserve"> אות א',</w:t>
      </w:r>
      <w:r>
        <w:rPr>
          <w:rFonts w:hint="cs"/>
          <w:b/>
          <w:i/>
          <w:rtl/>
        </w:rPr>
        <w:t xml:space="preserve"> </w:t>
      </w:r>
      <w:r>
        <w:rPr>
          <w:rFonts w:hint="cs"/>
          <w:rtl/>
        </w:rPr>
        <w:t xml:space="preserve">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ט"ז) – "אין פטורים מלקרוע אלא בימים שאין נוהג בו אבילות היינו שבת יום טוב וחול המועד".</w:t>
      </w:r>
    </w:p>
    <w:p w14:paraId="19A678DD" w14:textId="77777777" w:rsidR="00A8593A" w:rsidRPr="00A8593A" w:rsidRDefault="00A8593A" w:rsidP="00AF0B1D">
      <w:pPr>
        <w:numPr>
          <w:ilvl w:val="3"/>
          <w:numId w:val="20"/>
        </w:numPr>
        <w:jc w:val="both"/>
      </w:pPr>
      <w:r>
        <w:rPr>
          <w:rtl/>
        </w:rPr>
        <w:t xml:space="preserve">הליכות </w:t>
      </w:r>
      <w:r>
        <w:rPr>
          <w:u w:val="single"/>
          <w:rtl/>
        </w:rPr>
        <w:t>אבן ישראל</w:t>
      </w:r>
      <w:r>
        <w:rPr>
          <w:rtl/>
        </w:rPr>
        <w:t xml:space="preserve"> (</w:t>
      </w:r>
      <w:r w:rsidR="00E61AE9" w:rsidRPr="00E61AE9">
        <w:rPr>
          <w:rFonts w:hint="cs"/>
          <w:rtl/>
        </w:rPr>
        <w:t>מועדים ח"א</w:t>
      </w:r>
      <w:r w:rsidR="00E61AE9" w:rsidRPr="00E61AE9">
        <w:rPr>
          <w:rtl/>
        </w:rPr>
        <w:t xml:space="preserve"> </w:t>
      </w:r>
      <w:r>
        <w:rPr>
          <w:rtl/>
        </w:rPr>
        <w:t xml:space="preserve">עמ' שצ"ד </w:t>
      </w:r>
      <w:r w:rsidR="00F234FB">
        <w:rPr>
          <w:rFonts w:hint="cs"/>
          <w:rtl/>
        </w:rPr>
        <w:t>אות י"ב</w:t>
      </w:r>
      <w:r>
        <w:rPr>
          <w:rFonts w:hint="cs"/>
          <w:rtl/>
        </w:rPr>
        <w:t>)</w:t>
      </w:r>
      <w:r w:rsidR="00F234FB">
        <w:rPr>
          <w:rFonts w:hint="cs"/>
          <w:rtl/>
        </w:rPr>
        <w:t xml:space="preserve"> </w:t>
      </w:r>
      <w:r w:rsidR="00F234FB">
        <w:rPr>
          <w:rtl/>
        </w:rPr>
        <w:t>–</w:t>
      </w:r>
      <w:r w:rsidR="00F234FB">
        <w:rPr>
          <w:rFonts w:hint="cs"/>
          <w:rtl/>
        </w:rPr>
        <w:t xml:space="preserve"> "בחול המועד לא יקרע"</w:t>
      </w:r>
      <w:r>
        <w:rPr>
          <w:rFonts w:hint="cs"/>
          <w:rtl/>
        </w:rPr>
        <w:t>.</w:t>
      </w:r>
    </w:p>
    <w:p w14:paraId="22776EC9" w14:textId="77777777" w:rsidR="002C5EC1" w:rsidRDefault="002C5EC1" w:rsidP="00AF0B1D">
      <w:pPr>
        <w:numPr>
          <w:ilvl w:val="3"/>
          <w:numId w:val="20"/>
        </w:numPr>
        <w:jc w:val="both"/>
      </w:pPr>
      <w:r>
        <w:rPr>
          <w:rFonts w:hint="cs"/>
          <w:u w:val="single"/>
          <w:rtl/>
        </w:rPr>
        <w:t>אור לציון</w:t>
      </w:r>
      <w:r>
        <w:rPr>
          <w:rFonts w:hint="cs"/>
          <w:rtl/>
        </w:rPr>
        <w:t xml:space="preserve"> (ח"ג פרק ל' סעי' ה') – "בחול המועד אין קורעין על ראיית מקום המקדש".</w:t>
      </w:r>
    </w:p>
    <w:p w14:paraId="759DD44A" w14:textId="0A99F1C5" w:rsidR="00A16848" w:rsidRPr="00A16848" w:rsidRDefault="00A16848" w:rsidP="00AF0B1D">
      <w:pPr>
        <w:numPr>
          <w:ilvl w:val="3"/>
          <w:numId w:val="20"/>
        </w:numPr>
        <w:jc w:val="both"/>
      </w:pPr>
      <w:r>
        <w:rPr>
          <w:u w:val="single"/>
          <w:rtl/>
        </w:rPr>
        <w:t>חוט שני</w:t>
      </w:r>
      <w:r>
        <w:rPr>
          <w:rtl/>
        </w:rPr>
        <w:t xml:space="preserve"> (חיוב קריעה על המקדש ס"ק </w:t>
      </w:r>
      <w:r>
        <w:rPr>
          <w:rFonts w:hint="cs"/>
          <w:rtl/>
        </w:rPr>
        <w:t>ה</w:t>
      </w:r>
      <w:r>
        <w:rPr>
          <w:rtl/>
        </w:rPr>
        <w:t xml:space="preserve">' אות </w:t>
      </w:r>
      <w:r>
        <w:rPr>
          <w:rFonts w:hint="cs"/>
          <w:rtl/>
        </w:rPr>
        <w:t>ב</w:t>
      </w:r>
      <w:r>
        <w:rPr>
          <w:rtl/>
        </w:rPr>
        <w:t>', עמ' שע"</w:t>
      </w:r>
      <w:r>
        <w:rPr>
          <w:rFonts w:hint="cs"/>
          <w:rtl/>
        </w:rPr>
        <w:t>ו</w:t>
      </w:r>
      <w:r>
        <w:rPr>
          <w:rtl/>
        </w:rPr>
        <w:t>) – "</w:t>
      </w:r>
      <w:r w:rsidRPr="00A16848">
        <w:rPr>
          <w:rtl/>
        </w:rPr>
        <w:t>בחול המועד אין לקרוע</w:t>
      </w:r>
      <w:r>
        <w:rPr>
          <w:rFonts w:hint="cs"/>
          <w:rtl/>
        </w:rPr>
        <w:t>".</w:t>
      </w:r>
    </w:p>
    <w:p w14:paraId="5AE1C6D8" w14:textId="7ED612D8" w:rsidR="00821AB5" w:rsidRDefault="00821AB5" w:rsidP="00AF0B1D">
      <w:pPr>
        <w:numPr>
          <w:ilvl w:val="3"/>
          <w:numId w:val="20"/>
        </w:numPr>
        <w:jc w:val="both"/>
      </w:pPr>
      <w:r>
        <w:rPr>
          <w:rFonts w:hint="cs"/>
          <w:u w:val="single"/>
          <w:rtl/>
        </w:rPr>
        <w:t>הגרח"ק</w:t>
      </w:r>
      <w:r>
        <w:rPr>
          <w:rFonts w:hint="cs"/>
          <w:rtl/>
        </w:rPr>
        <w:t xml:space="preserve"> שליט"א (עלי שי"ח עמ' קע"א אות ה'</w:t>
      </w:r>
      <w:r w:rsidR="00F976B7">
        <w:rPr>
          <w:rFonts w:hint="cs"/>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ב'</w:t>
      </w:r>
      <w:r>
        <w:rPr>
          <w:rFonts w:hint="cs"/>
          <w:rtl/>
        </w:rPr>
        <w:t>) – "שאלה: האם חייב לקרוע בגד כאשר רואה הכותל באסרו חג, בת"ב, בחוה"מ, חתן ביום חופתו. תשובה: כולן חייב לקרוע חוץ מחוה"מ".</w:t>
      </w:r>
    </w:p>
    <w:p w14:paraId="229644A8" w14:textId="77777777" w:rsidR="00C44342" w:rsidRDefault="00C44342" w:rsidP="00C44342">
      <w:pPr>
        <w:ind w:left="567"/>
        <w:jc w:val="both"/>
        <w:rPr>
          <w:rtl/>
        </w:rPr>
      </w:pPr>
      <w:r w:rsidRPr="00C44342">
        <w:rPr>
          <w:b/>
          <w:i/>
          <w:u w:val="single"/>
          <w:rtl/>
        </w:rPr>
        <w:t>הגרח"ק</w:t>
      </w:r>
      <w:r w:rsidRPr="00C44342">
        <w:rPr>
          <w:b/>
          <w:i/>
          <w:rtl/>
        </w:rPr>
        <w:t xml:space="preserve"> שליט"א (</w:t>
      </w:r>
      <w:r w:rsidR="00A7725B">
        <w:rPr>
          <w:b/>
          <w:i/>
          <w:rtl/>
        </w:rPr>
        <w:t>מועדי הגר"ח ח"א תשובה</w:t>
      </w:r>
      <w:r w:rsidRPr="00C44342">
        <w:rPr>
          <w:b/>
          <w:i/>
          <w:rtl/>
        </w:rPr>
        <w:t xml:space="preserve"> שע"</w:t>
      </w:r>
      <w:r>
        <w:rPr>
          <w:rFonts w:hint="cs"/>
          <w:b/>
          <w:i/>
          <w:rtl/>
        </w:rPr>
        <w:t>ב</w:t>
      </w:r>
      <w:r w:rsidRPr="00C44342">
        <w:rPr>
          <w:b/>
          <w:i/>
          <w:rtl/>
        </w:rPr>
        <w:t>) – "</w:t>
      </w:r>
      <w:r>
        <w:rPr>
          <w:rtl/>
        </w:rPr>
        <w:t>שאלה: הבא למקום המקדש בחוה"מ אם צריך לקרוע. תשובה: כמדומה שבחוה"מ אין קורעין</w:t>
      </w:r>
      <w:r>
        <w:rPr>
          <w:rFonts w:hint="cs"/>
          <w:rtl/>
        </w:rPr>
        <w:t>"</w:t>
      </w:r>
      <w:r>
        <w:rPr>
          <w:rtl/>
        </w:rPr>
        <w:t>.</w:t>
      </w:r>
    </w:p>
    <w:p w14:paraId="79D4A1FE" w14:textId="77777777" w:rsidR="00F00FE9" w:rsidRPr="00F00FE9" w:rsidRDefault="00F00FE9" w:rsidP="00C44342">
      <w:pPr>
        <w:ind w:left="567"/>
        <w:jc w:val="both"/>
        <w:rPr>
          <w:rtl/>
        </w:rPr>
      </w:pPr>
      <w:r w:rsidRPr="00F00FE9">
        <w:rPr>
          <w:rFonts w:hint="cs"/>
          <w:b/>
          <w:i/>
          <w:rtl/>
        </w:rPr>
        <w:t xml:space="preserve">עי' </w:t>
      </w:r>
      <w:r>
        <w:rPr>
          <w:u w:val="single"/>
          <w:rtl/>
        </w:rPr>
        <w:t>הגרח"ק</w:t>
      </w:r>
      <w:r>
        <w:rPr>
          <w:rtl/>
        </w:rPr>
        <w:t xml:space="preserve"> שליט"א (פסקי ההלכות עמ' רע"ח שאלה מ"ז) – "שאלה: בע"ש אחר חצות יש שכתבו שהמנהג בירושלים שאין קורעים. האם אפשר לנהוג כן</w:t>
      </w:r>
      <w:r>
        <w:rPr>
          <w:rFonts w:hint="cs"/>
          <w:rtl/>
        </w:rPr>
        <w:t xml:space="preserve">. </w:t>
      </w:r>
      <w:r w:rsidRPr="00F00FE9">
        <w:rPr>
          <w:rtl/>
        </w:rPr>
        <w:t>תשובה: רק בשבת וימים טובים אין קורעים ובחוה"מ זה שאלה אם צריך לקרוע</w:t>
      </w:r>
      <w:r>
        <w:rPr>
          <w:rFonts w:hint="cs"/>
          <w:rtl/>
        </w:rPr>
        <w:t>".</w:t>
      </w:r>
    </w:p>
    <w:p w14:paraId="6D57799E"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ו', זכרון בצלאל עמ' קי"ב ד"ה וצריך, עמ' קמ"ט ד"ה הדבר</w:t>
      </w:r>
      <w:r w:rsidR="00E13F87">
        <w:rPr>
          <w:rFonts w:hint="cs"/>
          <w:rtl/>
        </w:rPr>
        <w:t xml:space="preserve">, </w:t>
      </w:r>
      <w:r w:rsidR="00E13F87" w:rsidRPr="00A52B5B">
        <w:rPr>
          <w:rFonts w:hint="cs"/>
          <w:rtl/>
        </w:rPr>
        <w:t>משוש כל הארץ עמ' כ"ו</w:t>
      </w:r>
      <w:r w:rsidR="00E13F87">
        <w:rPr>
          <w:rFonts w:hint="cs"/>
          <w:rtl/>
        </w:rPr>
        <w:t xml:space="preserve"> סעי' י"ז</w:t>
      </w:r>
      <w:r>
        <w:rPr>
          <w:rFonts w:hint="cs"/>
          <w:rtl/>
        </w:rPr>
        <w:t>) – "נהגו להקל".</w:t>
      </w:r>
    </w:p>
    <w:p w14:paraId="4FE1956A" w14:textId="77777777" w:rsidR="008F38E8" w:rsidRPr="008F38E8" w:rsidRDefault="008F38E8"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00DA6B0D" w:rsidRPr="00DA6B0D">
        <w:rPr>
          <w:rtl/>
        </w:rPr>
        <w:t>ח"י ס</w:t>
      </w:r>
      <w:r w:rsidR="00DA6B0D" w:rsidRPr="00DA6B0D">
        <w:rPr>
          <w:rFonts w:hint="cs"/>
          <w:rtl/>
        </w:rPr>
        <w:t>י</w:t>
      </w:r>
      <w:r w:rsidR="00DA6B0D" w:rsidRPr="00DA6B0D">
        <w:rPr>
          <w:rtl/>
        </w:rPr>
        <w:t xml:space="preserve">' צ"ד </w:t>
      </w:r>
      <w:r w:rsidR="00DA6B0D" w:rsidRPr="00DA6B0D">
        <w:rPr>
          <w:rFonts w:hint="cs"/>
          <w:rtl/>
        </w:rPr>
        <w:t xml:space="preserve">אות </w:t>
      </w:r>
      <w:r w:rsidR="00DA6B0D">
        <w:rPr>
          <w:rFonts w:hint="cs"/>
          <w:rtl/>
        </w:rPr>
        <w:t>ד</w:t>
      </w:r>
      <w:r w:rsidR="00DA6B0D" w:rsidRPr="00DA6B0D">
        <w:rPr>
          <w:rFonts w:hint="cs"/>
          <w:rtl/>
        </w:rPr>
        <w:t xml:space="preserve">', </w:t>
      </w:r>
      <w:r w:rsidRPr="008F38E8">
        <w:rPr>
          <w:rtl/>
        </w:rPr>
        <w:t>חי"א ס</w:t>
      </w:r>
      <w:r w:rsidRPr="008F38E8">
        <w:rPr>
          <w:rFonts w:hint="cs"/>
          <w:rtl/>
        </w:rPr>
        <w:t>י</w:t>
      </w:r>
      <w:r w:rsidRPr="008F38E8">
        <w:rPr>
          <w:rtl/>
        </w:rPr>
        <w:t>' צ"א</w:t>
      </w:r>
      <w:r>
        <w:rPr>
          <w:rFonts w:hint="cs"/>
          <w:rtl/>
        </w:rPr>
        <w:t xml:space="preserve">) </w:t>
      </w:r>
      <w:r>
        <w:rPr>
          <w:rtl/>
        </w:rPr>
        <w:t>–</w:t>
      </w:r>
      <w:r>
        <w:rPr>
          <w:rFonts w:hint="cs"/>
          <w:rtl/>
        </w:rPr>
        <w:t xml:space="preserve"> "</w:t>
      </w:r>
      <w:r>
        <w:rPr>
          <w:rtl/>
        </w:rPr>
        <w:t>והמנהג שבחוה"מ וערב שבת אחרי חצות לא קורעים על המקדש</w:t>
      </w:r>
      <w:r>
        <w:rPr>
          <w:rFonts w:hint="cs"/>
          <w:rtl/>
        </w:rPr>
        <w:t>".</w:t>
      </w:r>
    </w:p>
    <w:p w14:paraId="1C2DD675" w14:textId="77777777" w:rsidR="00AD5BBA" w:rsidRDefault="002C5EC1" w:rsidP="00AF0B1D">
      <w:pPr>
        <w:numPr>
          <w:ilvl w:val="3"/>
          <w:numId w:val="20"/>
        </w:numPr>
        <w:jc w:val="both"/>
      </w:pPr>
      <w:r>
        <w:rPr>
          <w:rFonts w:hint="cs"/>
          <w:b/>
          <w:u w:val="single"/>
          <w:rtl/>
        </w:rPr>
        <w:t>אבלות החורבן</w:t>
      </w:r>
      <w:r w:rsidR="00660DFA">
        <w:rPr>
          <w:rFonts w:hint="cs"/>
          <w:rtl/>
        </w:rPr>
        <w:t xml:space="preserve"> (פרק ג' סעי' ה' אות א')</w:t>
      </w:r>
      <w:r w:rsidR="00AD5BBA">
        <w:rPr>
          <w:rFonts w:hint="cs"/>
          <w:rtl/>
        </w:rPr>
        <w:t>.</w:t>
      </w:r>
    </w:p>
    <w:p w14:paraId="2588FCE7" w14:textId="77777777" w:rsidR="002C5EC1" w:rsidRDefault="002C5EC1" w:rsidP="00AF0B1D">
      <w:pPr>
        <w:numPr>
          <w:ilvl w:val="3"/>
          <w:numId w:val="20"/>
        </w:numPr>
        <w:jc w:val="both"/>
      </w:pPr>
      <w:r>
        <w:rPr>
          <w:rFonts w:hint="cs"/>
          <w:u w:val="single"/>
          <w:rtl/>
        </w:rPr>
        <w:t>נטעי גבריאל</w:t>
      </w:r>
      <w:r w:rsidR="00736AEC" w:rsidRPr="00736AEC">
        <w:rPr>
          <w:rFonts w:hint="cs"/>
          <w:rtl/>
        </w:rPr>
        <w:t xml:space="preserve"> (בין המצרים</w:t>
      </w:r>
      <w:r>
        <w:rPr>
          <w:rFonts w:hint="cs"/>
          <w:rtl/>
        </w:rPr>
        <w:t xml:space="preserve"> פרק ק' סעי' כ"ג).</w:t>
      </w:r>
    </w:p>
    <w:p w14:paraId="135AFED1" w14:textId="77777777" w:rsidR="002C5EC1" w:rsidRDefault="002C5EC1" w:rsidP="00AF0B1D">
      <w:pPr>
        <w:numPr>
          <w:ilvl w:val="3"/>
          <w:numId w:val="20"/>
        </w:numPr>
        <w:jc w:val="both"/>
      </w:pPr>
      <w:r>
        <w:rPr>
          <w:rFonts w:hint="cs"/>
          <w:b/>
          <w:u w:val="single"/>
          <w:rtl/>
        </w:rPr>
        <w:t>מנוחת אמת</w:t>
      </w:r>
      <w:r>
        <w:rPr>
          <w:rFonts w:hint="cs"/>
          <w:rtl/>
        </w:rPr>
        <w:t xml:space="preserve"> (פרק י"ב סעי' ו') – "אבל בחול המועד אין קורעים".</w:t>
      </w:r>
    </w:p>
    <w:p w14:paraId="24EE43B0" w14:textId="77777777" w:rsidR="00960F71" w:rsidRPr="00960F71" w:rsidRDefault="00960F71"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Pr="00960F71">
        <w:rPr>
          <w:rtl/>
        </w:rPr>
        <w:t>חי"ב סי' ק"ו ד"ה בענין</w:t>
      </w:r>
      <w:r>
        <w:rPr>
          <w:rFonts w:hint="cs"/>
          <w:rtl/>
        </w:rPr>
        <w:t xml:space="preserve">) - </w:t>
      </w:r>
      <w:r w:rsidR="00903BC8">
        <w:rPr>
          <w:rFonts w:hint="cs"/>
          <w:rtl/>
        </w:rPr>
        <w:t>לשונו מובא לקמן</w:t>
      </w:r>
      <w:r>
        <w:rPr>
          <w:rFonts w:hint="cs"/>
          <w:rtl/>
        </w:rPr>
        <w:t>.</w:t>
      </w:r>
    </w:p>
    <w:p w14:paraId="63A76D69" w14:textId="77777777" w:rsidR="009F6342" w:rsidRDefault="009F6342" w:rsidP="00AF0B1D">
      <w:pPr>
        <w:numPr>
          <w:ilvl w:val="3"/>
          <w:numId w:val="20"/>
        </w:numPr>
        <w:jc w:val="both"/>
      </w:pPr>
      <w:r>
        <w:rPr>
          <w:rFonts w:hint="cs"/>
          <w:u w:val="single"/>
          <w:rtl/>
        </w:rPr>
        <w:t>על פי התורה</w:t>
      </w:r>
      <w:r>
        <w:rPr>
          <w:rFonts w:hint="cs"/>
          <w:rtl/>
        </w:rPr>
        <w:t xml:space="preserve"> (בראשית פרק ל"א סעי' מ"ה) </w:t>
      </w:r>
      <w:r>
        <w:rPr>
          <w:rtl/>
        </w:rPr>
        <w:t>–</w:t>
      </w:r>
      <w:r>
        <w:rPr>
          <w:rFonts w:hint="cs"/>
          <w:rtl/>
        </w:rPr>
        <w:t xml:space="preserve"> "נוהגים שלא לקרוע".</w:t>
      </w:r>
    </w:p>
    <w:p w14:paraId="291D3102" w14:textId="77777777" w:rsidR="002C5EC1" w:rsidRDefault="000A4EBD" w:rsidP="00AF0B1D">
      <w:pPr>
        <w:numPr>
          <w:ilvl w:val="3"/>
          <w:numId w:val="20"/>
        </w:numPr>
        <w:jc w:val="both"/>
      </w:pPr>
      <w:r w:rsidRPr="000A4EBD">
        <w:rPr>
          <w:rFonts w:hint="cs"/>
          <w:u w:val="single"/>
          <w:rtl/>
        </w:rPr>
        <w:t>פסקי תשובות</w:t>
      </w:r>
      <w:r>
        <w:rPr>
          <w:rFonts w:hint="cs"/>
          <w:rtl/>
        </w:rPr>
        <w:t xml:space="preserve"> (אות ג') </w:t>
      </w:r>
      <w:r>
        <w:rPr>
          <w:rtl/>
        </w:rPr>
        <w:t>–</w:t>
      </w:r>
      <w:r>
        <w:rPr>
          <w:rFonts w:hint="cs"/>
          <w:rtl/>
        </w:rPr>
        <w:t xml:space="preserve"> "</w:t>
      </w:r>
      <w:r>
        <w:rPr>
          <w:rtl/>
        </w:rPr>
        <w:t>והמנהג עפ"י גדולי ירושלים מהדורות הקודמים שאין קורעין ומקוננים בערבי שבתות וימים טובים מחצות היום ואילך ובחול המועד ובימי הפורים (י"ד וט"ו אדר), ונוהגים להקל ולבוא לירושלים ולראות מקום המקדש בזמנים אלו כדי שלא יצטרכו לקרוע</w:t>
      </w:r>
      <w:r>
        <w:rPr>
          <w:rFonts w:hint="cs"/>
          <w:rtl/>
        </w:rPr>
        <w:t>"</w:t>
      </w:r>
      <w:r w:rsidR="002C5EC1">
        <w:rPr>
          <w:rFonts w:hint="cs"/>
          <w:rtl/>
        </w:rPr>
        <w:t>.</w:t>
      </w:r>
    </w:p>
    <w:p w14:paraId="5FEDE7BA" w14:textId="77777777" w:rsidR="002C5EC1" w:rsidRDefault="002C5EC1" w:rsidP="00AF0B1D">
      <w:pPr>
        <w:numPr>
          <w:ilvl w:val="3"/>
          <w:numId w:val="20"/>
        </w:numPr>
        <w:jc w:val="both"/>
      </w:pPr>
      <w:r>
        <w:rPr>
          <w:rFonts w:hint="cs"/>
          <w:b/>
          <w:u w:val="single"/>
          <w:rtl/>
        </w:rPr>
        <w:t>נחמת ישראל</w:t>
      </w:r>
      <w:r>
        <w:rPr>
          <w:rFonts w:hint="cs"/>
          <w:rtl/>
        </w:rPr>
        <w:t xml:space="preserve"> (הל' קריעה סעי' כ"ד).</w:t>
      </w:r>
    </w:p>
    <w:p w14:paraId="44DFA7C8"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י"ד, הע' מ').</w:t>
      </w:r>
    </w:p>
    <w:p w14:paraId="53347BFF" w14:textId="77777777" w:rsidR="00241D20" w:rsidRDefault="00241D20" w:rsidP="00AF0B1D">
      <w:pPr>
        <w:numPr>
          <w:ilvl w:val="3"/>
          <w:numId w:val="20"/>
        </w:numPr>
        <w:jc w:val="both"/>
      </w:pPr>
      <w:r>
        <w:rPr>
          <w:u w:val="single"/>
          <w:rtl/>
        </w:rPr>
        <w:t>פנינת המקדש</w:t>
      </w:r>
      <w:r>
        <w:rPr>
          <w:rtl/>
        </w:rPr>
        <w:t xml:space="preserve"> (פרק ז' אות</w:t>
      </w:r>
      <w:r>
        <w:rPr>
          <w:rFonts w:hint="cs"/>
          <w:rtl/>
        </w:rPr>
        <w:t xml:space="preserve"> צ"ז) </w:t>
      </w:r>
      <w:r>
        <w:rPr>
          <w:rtl/>
        </w:rPr>
        <w:t>–</w:t>
      </w:r>
      <w:r>
        <w:rPr>
          <w:rFonts w:hint="cs"/>
          <w:rtl/>
        </w:rPr>
        <w:t xml:space="preserve"> "הורו הפוסקים להקל שלא לקרוע, וכפי המנהג שנהגו".</w:t>
      </w:r>
    </w:p>
    <w:p w14:paraId="1F85C566" w14:textId="77777777" w:rsidR="002C5EC1" w:rsidRDefault="002C5EC1" w:rsidP="00AF0B1D">
      <w:pPr>
        <w:numPr>
          <w:ilvl w:val="2"/>
          <w:numId w:val="20"/>
        </w:numPr>
        <w:jc w:val="both"/>
      </w:pPr>
      <w:r>
        <w:rPr>
          <w:rFonts w:hint="cs"/>
          <w:rtl/>
        </w:rPr>
        <w:t>יש דין קריעה.</w:t>
      </w:r>
    </w:p>
    <w:p w14:paraId="69F292C6" w14:textId="77777777" w:rsidR="002C5EC1" w:rsidRDefault="002C5EC1" w:rsidP="00AF0B1D">
      <w:pPr>
        <w:numPr>
          <w:ilvl w:val="3"/>
          <w:numId w:val="20"/>
        </w:numPr>
        <w:jc w:val="both"/>
      </w:pPr>
      <w:r w:rsidRPr="00AC667C">
        <w:rPr>
          <w:rFonts w:hint="cs"/>
          <w:u w:val="single"/>
          <w:rtl/>
        </w:rPr>
        <w:t>לבושי מרדכי</w:t>
      </w:r>
      <w:r>
        <w:rPr>
          <w:rFonts w:hint="cs"/>
          <w:rtl/>
        </w:rPr>
        <w:t xml:space="preserve"> (מהדו"ת או"ח סי' קע"ג)</w:t>
      </w:r>
      <w:r w:rsidR="00C44342">
        <w:rPr>
          <w:rFonts w:hint="cs"/>
          <w:rtl/>
        </w:rPr>
        <w:t xml:space="preserve"> </w:t>
      </w:r>
      <w:r w:rsidR="00C44342">
        <w:rPr>
          <w:rtl/>
        </w:rPr>
        <w:t>–</w:t>
      </w:r>
      <w:r w:rsidR="00C44342">
        <w:rPr>
          <w:rFonts w:hint="cs"/>
          <w:rtl/>
        </w:rPr>
        <w:t xml:space="preserve"> "</w:t>
      </w:r>
      <w:r w:rsidR="00AC667C">
        <w:rPr>
          <w:rtl/>
        </w:rPr>
        <w:t>ולענ"ד י"ל כמ"ש בגמ' מס' מו"ק דף כ"ו [ע"ב] אבלות לחוד וקריעה לחוד, דאין לתלות זה בזה, על כן לענ"ד לפי מ"ש הרמ"א בסימן ש"מ וסימן תקמ"ז דהיכא שאין מנהג יש לקרוע על כל קרובים, וכמ"ש בט"ז סימן ש"מ [ס"ק י"ח], דעיקר כרוב הפוסקים שאינן מחלקים בזה, והביא הב"ח כי בפולין נוהגים כרוב הפוסקים. ואם כן הוא הדין בזה, אם אין מנהג בזה ידוע בין תושבי עיה"ק כמו כן דינא הכי</w:t>
      </w:r>
      <w:r w:rsidR="00C44342">
        <w:rPr>
          <w:rFonts w:hint="cs"/>
          <w:rtl/>
        </w:rPr>
        <w:t>"</w:t>
      </w:r>
      <w:r>
        <w:rPr>
          <w:rFonts w:hint="cs"/>
          <w:rtl/>
        </w:rPr>
        <w:t>.</w:t>
      </w:r>
    </w:p>
    <w:p w14:paraId="19F5A307" w14:textId="77777777" w:rsidR="003F7C16" w:rsidRPr="003F7C16" w:rsidRDefault="003F7C16" w:rsidP="00AF0B1D">
      <w:pPr>
        <w:numPr>
          <w:ilvl w:val="3"/>
          <w:numId w:val="20"/>
        </w:numPr>
        <w:jc w:val="both"/>
      </w:pPr>
      <w:r w:rsidRPr="003F7C16">
        <w:rPr>
          <w:rFonts w:hint="cs"/>
          <w:rtl/>
        </w:rPr>
        <w:t xml:space="preserve">עי' </w:t>
      </w:r>
      <w:r>
        <w:rPr>
          <w:u w:val="single"/>
          <w:rtl/>
        </w:rPr>
        <w:t>בכרמי יהודה</w:t>
      </w:r>
      <w:r>
        <w:rPr>
          <w:rtl/>
        </w:rPr>
        <w:t xml:space="preserve"> (או"ח תשובה שמ"</w:t>
      </w:r>
      <w:r>
        <w:rPr>
          <w:rFonts w:hint="cs"/>
          <w:rtl/>
        </w:rPr>
        <w:t>ג</w:t>
      </w:r>
      <w:r>
        <w:rPr>
          <w:rtl/>
        </w:rPr>
        <w:t>, עמ' של"</w:t>
      </w:r>
      <w:r>
        <w:rPr>
          <w:rFonts w:hint="cs"/>
          <w:rtl/>
        </w:rPr>
        <w:t>ז</w:t>
      </w:r>
      <w:r>
        <w:rPr>
          <w:rtl/>
        </w:rPr>
        <w:t>) – "</w:t>
      </w:r>
      <w:r w:rsidRPr="003F7C16">
        <w:rPr>
          <w:rtl/>
        </w:rPr>
        <w:t>האם צריך לקרוע כשרואה את המקדש או ערי יהודה, בחול המועד או בפורים. ת. מן הדין כן, וצ"ע מ"ט נהגו להקל בזה"</w:t>
      </w:r>
      <w:r>
        <w:rPr>
          <w:rFonts w:hint="cs"/>
          <w:rtl/>
        </w:rPr>
        <w:t>.</w:t>
      </w:r>
    </w:p>
    <w:p w14:paraId="7F7C08FF" w14:textId="542D2A1B" w:rsidR="002C5EC1" w:rsidRDefault="00903BC8" w:rsidP="00AF0B1D">
      <w:pPr>
        <w:numPr>
          <w:ilvl w:val="2"/>
          <w:numId w:val="20"/>
        </w:numPr>
        <w:jc w:val="both"/>
      </w:pPr>
      <w:r>
        <w:rPr>
          <w:rFonts w:hint="cs"/>
          <w:rtl/>
        </w:rPr>
        <w:t>מראי מקומות</w:t>
      </w:r>
      <w:r w:rsidR="002C5EC1">
        <w:rPr>
          <w:rFonts w:hint="cs"/>
          <w:rtl/>
        </w:rPr>
        <w:t xml:space="preserve"> –</w:t>
      </w:r>
      <w:r w:rsidR="00660DFA">
        <w:rPr>
          <w:rFonts w:hint="cs"/>
          <w:rtl/>
        </w:rPr>
        <w:t xml:space="preserve"> </w:t>
      </w:r>
      <w:r w:rsidR="00660DFA" w:rsidRPr="001A535E">
        <w:rPr>
          <w:rFonts w:hint="cs"/>
          <w:u w:val="single"/>
          <w:rtl/>
        </w:rPr>
        <w:t>חזון עובדיה</w:t>
      </w:r>
      <w:r w:rsidR="00660DFA">
        <w:rPr>
          <w:rFonts w:hint="cs"/>
          <w:rtl/>
        </w:rPr>
        <w:t xml:space="preserve"> (ארבע תעניות עמ' ת"מ),</w:t>
      </w:r>
      <w:r w:rsidR="002C5EC1">
        <w:rPr>
          <w:rFonts w:hint="cs"/>
          <w:rtl/>
        </w:rPr>
        <w:t xml:space="preserve"> </w:t>
      </w:r>
      <w:r w:rsidR="002C5EC1">
        <w:rPr>
          <w:rFonts w:hint="cs"/>
          <w:b/>
          <w:u w:val="single"/>
          <w:rtl/>
        </w:rPr>
        <w:t>בירור הלכה</w:t>
      </w:r>
      <w:r w:rsidR="002C5EC1">
        <w:rPr>
          <w:rFonts w:hint="cs"/>
          <w:rtl/>
        </w:rPr>
        <w:t xml:space="preserve"> (או"ח קמא ח"ג סי' תקס"א, עמ' ש"ז ד"ה כתב), </w:t>
      </w:r>
      <w:r w:rsidR="002C5EC1">
        <w:rPr>
          <w:rFonts w:hint="cs"/>
          <w:u w:val="single"/>
          <w:rtl/>
        </w:rPr>
        <w:t>מעדני אשר</w:t>
      </w:r>
      <w:r w:rsidR="002C5EC1">
        <w:rPr>
          <w:rFonts w:hint="cs"/>
          <w:rtl/>
        </w:rPr>
        <w:t xml:space="preserve"> (פר' דברים תש"ע)</w:t>
      </w:r>
      <w:r w:rsidR="003F3028">
        <w:rPr>
          <w:rFonts w:hint="cs"/>
          <w:rtl/>
        </w:rPr>
        <w:t xml:space="preserve">, </w:t>
      </w:r>
      <w:r w:rsidR="003F3028">
        <w:rPr>
          <w:rtl/>
        </w:rPr>
        <w:t xml:space="preserve">תשובות </w:t>
      </w:r>
      <w:r w:rsidR="003F3028">
        <w:rPr>
          <w:u w:val="single"/>
          <w:rtl/>
        </w:rPr>
        <w:t>הגר"מ גבאי</w:t>
      </w:r>
      <w:r w:rsidR="003F3028">
        <w:rPr>
          <w:rtl/>
        </w:rPr>
        <w:t xml:space="preserve"> (גם אני אודך ח"ו סי' </w:t>
      </w:r>
      <w:r w:rsidR="003F3028">
        <w:rPr>
          <w:rFonts w:hint="cs"/>
          <w:rtl/>
        </w:rPr>
        <w:t>ז'</w:t>
      </w:r>
      <w:r w:rsidR="003F3028">
        <w:rPr>
          <w:rtl/>
        </w:rPr>
        <w:t xml:space="preserve">, עמ' </w:t>
      </w:r>
      <w:r w:rsidR="003F3028">
        <w:rPr>
          <w:rFonts w:hint="cs"/>
          <w:rtl/>
        </w:rPr>
        <w:t>נ"ח</w:t>
      </w:r>
      <w:r w:rsidR="003F3028">
        <w:rPr>
          <w:rtl/>
        </w:rPr>
        <w:t>)</w:t>
      </w:r>
      <w:r w:rsidR="002C5EC1">
        <w:rPr>
          <w:rFonts w:hint="cs"/>
          <w:rtl/>
        </w:rPr>
        <w:t>.</w:t>
      </w:r>
    </w:p>
    <w:p w14:paraId="54722D73" w14:textId="77777777" w:rsidR="002C5EC1" w:rsidRDefault="002C5EC1" w:rsidP="00AF0B1D">
      <w:pPr>
        <w:numPr>
          <w:ilvl w:val="3"/>
          <w:numId w:val="20"/>
        </w:numPr>
        <w:jc w:val="both"/>
      </w:pPr>
      <w:r>
        <w:rPr>
          <w:rFonts w:hint="cs"/>
          <w:u w:val="single"/>
          <w:rtl/>
        </w:rPr>
        <w:t>תשובות והנהגות</w:t>
      </w:r>
      <w:r>
        <w:rPr>
          <w:rFonts w:hint="cs"/>
          <w:rtl/>
        </w:rPr>
        <w:t xml:space="preserve"> (ח"ה סי' קס"ו) – "נהגו רבבות מישראל לבוא לכותל המערבי בחוה"מ, ואין קורעין קריעה משום שסומכין על כך שאין חיוב קריעה בחוה"מ. ותמהני ...".</w:t>
      </w:r>
    </w:p>
    <w:p w14:paraId="3B4676B6" w14:textId="77777777" w:rsidR="00366F43" w:rsidRDefault="00366F43" w:rsidP="00AF0B1D">
      <w:pPr>
        <w:numPr>
          <w:ilvl w:val="3"/>
          <w:numId w:val="20"/>
        </w:numPr>
        <w:jc w:val="both"/>
      </w:pPr>
      <w:r w:rsidRPr="00366F43">
        <w:rPr>
          <w:rFonts w:hint="cs"/>
          <w:rtl/>
        </w:rPr>
        <w:t>אם המנהג להקל משום שהוא תלוי באמירת תחתון, לכאורה ה"ה כאן - עי' "בקיצור", לעיל.</w:t>
      </w:r>
    </w:p>
    <w:p w14:paraId="1944E71B" w14:textId="77777777" w:rsidR="00272902" w:rsidRDefault="00272902" w:rsidP="00AF0B1D">
      <w:pPr>
        <w:numPr>
          <w:ilvl w:val="2"/>
          <w:numId w:val="20"/>
        </w:numPr>
        <w:jc w:val="both"/>
      </w:pPr>
      <w:r>
        <w:rPr>
          <w:rFonts w:hint="cs"/>
          <w:b/>
          <w:bCs/>
          <w:rtl/>
        </w:rPr>
        <w:t>אפשר אסור לראות בתחילה את המקדש בשבת ובמועד</w:t>
      </w:r>
      <w:r>
        <w:rPr>
          <w:rFonts w:hint="cs"/>
          <w:rtl/>
        </w:rPr>
        <w:t xml:space="preserve"> </w:t>
      </w:r>
      <w:r>
        <w:rPr>
          <w:rtl/>
        </w:rPr>
        <w:t>–</w:t>
      </w:r>
      <w:r>
        <w:rPr>
          <w:rFonts w:hint="cs"/>
          <w:rtl/>
        </w:rPr>
        <w:t xml:space="preserve"> </w:t>
      </w:r>
      <w:r>
        <w:rPr>
          <w:u w:val="single"/>
          <w:rtl/>
        </w:rPr>
        <w:t>הגרשז"א</w:t>
      </w:r>
      <w:r>
        <w:rPr>
          <w:rtl/>
        </w:rPr>
        <w:t xml:space="preserve"> זצ"ל (שולחן שלמה סוף סי' רפ"ח</w:t>
      </w:r>
      <w:r>
        <w:rPr>
          <w:rFonts w:hint="cs"/>
          <w:rtl/>
        </w:rPr>
        <w:t>, לשונו מובא לעיל</w:t>
      </w:r>
      <w:r>
        <w:rPr>
          <w:rtl/>
        </w:rPr>
        <w:t>)</w:t>
      </w:r>
      <w:r>
        <w:rPr>
          <w:rFonts w:hint="cs"/>
          <w:rtl/>
        </w:rPr>
        <w:t>.</w:t>
      </w:r>
    </w:p>
    <w:p w14:paraId="0362B920" w14:textId="77777777" w:rsidR="002C5EC1" w:rsidRDefault="002C5EC1" w:rsidP="002C5EC1">
      <w:pPr>
        <w:jc w:val="both"/>
      </w:pPr>
    </w:p>
    <w:p w14:paraId="7D64AA95" w14:textId="77777777" w:rsidR="002C5EC1" w:rsidRDefault="002C5EC1" w:rsidP="00AF0B1D">
      <w:pPr>
        <w:numPr>
          <w:ilvl w:val="1"/>
          <w:numId w:val="20"/>
        </w:numPr>
        <w:jc w:val="both"/>
      </w:pPr>
      <w:r w:rsidRPr="00366F43">
        <w:rPr>
          <w:rFonts w:hint="cs"/>
          <w:b/>
          <w:bCs/>
          <w:rtl/>
        </w:rPr>
        <w:t>ערב שבת אחר חצות</w:t>
      </w:r>
      <w:r>
        <w:rPr>
          <w:rFonts w:hint="cs"/>
          <w:rtl/>
        </w:rPr>
        <w:t>.</w:t>
      </w:r>
    </w:p>
    <w:p w14:paraId="19F10B8B" w14:textId="77777777" w:rsidR="002C5EC1" w:rsidRDefault="002C5EC1" w:rsidP="00AF0B1D">
      <w:pPr>
        <w:numPr>
          <w:ilvl w:val="2"/>
          <w:numId w:val="20"/>
        </w:numPr>
        <w:jc w:val="both"/>
      </w:pPr>
      <w:r>
        <w:rPr>
          <w:rFonts w:hint="cs"/>
          <w:rtl/>
        </w:rPr>
        <w:t>אין דין קריעה.</w:t>
      </w:r>
    </w:p>
    <w:p w14:paraId="4F549F3F" w14:textId="77777777" w:rsidR="002C5EC1" w:rsidRDefault="002C5EC1" w:rsidP="00AF0B1D">
      <w:pPr>
        <w:numPr>
          <w:ilvl w:val="3"/>
          <w:numId w:val="20"/>
        </w:numPr>
        <w:jc w:val="both"/>
      </w:pPr>
      <w:r>
        <w:rPr>
          <w:rFonts w:hint="cs"/>
          <w:u w:val="single"/>
          <w:rtl/>
        </w:rPr>
        <w:t>ארץ ישראל</w:t>
      </w:r>
      <w:r>
        <w:rPr>
          <w:rFonts w:hint="cs"/>
          <w:rtl/>
        </w:rPr>
        <w:t xml:space="preserve"> (ס</w:t>
      </w:r>
      <w:r w:rsidR="0017044F">
        <w:rPr>
          <w:rFonts w:hint="cs"/>
          <w:rtl/>
        </w:rPr>
        <w:t>י</w:t>
      </w:r>
      <w:r>
        <w:rPr>
          <w:rFonts w:hint="cs"/>
          <w:rtl/>
        </w:rPr>
        <w:t>' כ"ב אות י"א) – "ומהמחוייבים בקריעה מקילים לבא לירושלים (ולראות מקום המקדש) בחוה"מ או בערב שבת או בערב יו"ט אחר הצהרים ואינם קורעים. ואע"פ שכבר פלפלו חכמי ירושלים בנוגע לחול המועד ולע"ש, אם פטור אז מקריעה - יש להקל בכגון דא".</w:t>
      </w:r>
    </w:p>
    <w:p w14:paraId="7C6E2639" w14:textId="77777777" w:rsidR="002C5EC1" w:rsidRDefault="002C5EC1" w:rsidP="00AF0B1D">
      <w:pPr>
        <w:numPr>
          <w:ilvl w:val="3"/>
          <w:numId w:val="20"/>
        </w:numPr>
        <w:jc w:val="both"/>
      </w:pPr>
      <w:r>
        <w:rPr>
          <w:rFonts w:hint="cs"/>
          <w:u w:val="single"/>
          <w:rtl/>
        </w:rPr>
        <w:t>בצל החכמה</w:t>
      </w:r>
      <w:r>
        <w:rPr>
          <w:rFonts w:hint="cs"/>
          <w:rtl/>
        </w:rPr>
        <w:t xml:space="preserve"> (ח"ה סי' י"ב אות א') – "המנהג שלא לקרוע על ראיית המקדש ערב שבת אחר חצות, ואין אחר המנהג כלום. והוא נכון גם מעיקר הדין".</w:t>
      </w:r>
    </w:p>
    <w:p w14:paraId="28BD5FF4" w14:textId="77777777" w:rsidR="00E91554" w:rsidRPr="00E91554" w:rsidRDefault="00E91554" w:rsidP="00AF0B1D">
      <w:pPr>
        <w:numPr>
          <w:ilvl w:val="3"/>
          <w:numId w:val="20"/>
        </w:numPr>
        <w:jc w:val="both"/>
      </w:pPr>
      <w:r w:rsidRPr="00E91554">
        <w:rPr>
          <w:rFonts w:hint="cs"/>
          <w:u w:val="single"/>
          <w:rtl/>
        </w:rPr>
        <w:t>הגרשז"א</w:t>
      </w:r>
      <w:r w:rsidR="00AE226C">
        <w:rPr>
          <w:rFonts w:hint="cs"/>
          <w:rtl/>
        </w:rPr>
        <w:t xml:space="preserve"> זצ"ל (חכו ממתקים ח"א עמ' נ"ז</w:t>
      </w:r>
      <w:r>
        <w:rPr>
          <w:rFonts w:hint="cs"/>
          <w:rtl/>
        </w:rPr>
        <w:t>)</w:t>
      </w:r>
      <w:r w:rsidR="00AE226C">
        <w:rPr>
          <w:rFonts w:hint="cs"/>
          <w:rtl/>
        </w:rPr>
        <w:t xml:space="preserve"> </w:t>
      </w:r>
      <w:r w:rsidR="00AE226C">
        <w:rPr>
          <w:rtl/>
        </w:rPr>
        <w:t>–</w:t>
      </w:r>
      <w:r w:rsidR="00AE226C">
        <w:rPr>
          <w:rFonts w:hint="cs"/>
          <w:rtl/>
        </w:rPr>
        <w:t xml:space="preserve"> "שילך שמה ביום ששי אחה"צ, שאז נוהגים שלא לקרוע"</w:t>
      </w:r>
      <w:r>
        <w:rPr>
          <w:rFonts w:hint="cs"/>
          <w:rtl/>
        </w:rPr>
        <w:t>.</w:t>
      </w:r>
    </w:p>
    <w:p w14:paraId="0416E83D" w14:textId="77777777" w:rsidR="002C5EC1" w:rsidRDefault="002C5EC1" w:rsidP="00AF0B1D">
      <w:pPr>
        <w:numPr>
          <w:ilvl w:val="3"/>
          <w:numId w:val="20"/>
        </w:numPr>
        <w:jc w:val="both"/>
      </w:pPr>
      <w:r>
        <w:rPr>
          <w:rFonts w:hint="cs"/>
          <w:u w:val="single"/>
          <w:rtl/>
        </w:rPr>
        <w:t>שערי דמעה</w:t>
      </w:r>
      <w:r>
        <w:rPr>
          <w:rFonts w:hint="cs"/>
          <w:rtl/>
        </w:rPr>
        <w:t xml:space="preserve"> (סעי' ד').</w:t>
      </w:r>
    </w:p>
    <w:p w14:paraId="7DD82268" w14:textId="31281B6C" w:rsidR="002C5EC1" w:rsidRDefault="002C5EC1" w:rsidP="00AF0B1D">
      <w:pPr>
        <w:numPr>
          <w:ilvl w:val="3"/>
          <w:numId w:val="20"/>
        </w:numPr>
        <w:jc w:val="both"/>
      </w:pPr>
      <w:r>
        <w:rPr>
          <w:rFonts w:hint="cs"/>
          <w:b/>
          <w:i/>
          <w:u w:val="single"/>
          <w:rtl/>
        </w:rPr>
        <w:t>הגר"א נבנצל</w:t>
      </w:r>
      <w:r>
        <w:rPr>
          <w:rFonts w:hint="cs"/>
          <w:b/>
          <w:i/>
          <w:rtl/>
        </w:rPr>
        <w:t xml:space="preserve"> שליט"א (</w:t>
      </w:r>
      <w:r>
        <w:rPr>
          <w:rFonts w:hint="cs"/>
          <w:rtl/>
        </w:rPr>
        <w:t>אסיפת יצחק</w:t>
      </w:r>
      <w:r>
        <w:rPr>
          <w:rFonts w:hint="cs"/>
          <w:b/>
          <w:i/>
          <w:rtl/>
        </w:rPr>
        <w:t xml:space="preserve"> </w:t>
      </w:r>
      <w:r>
        <w:rPr>
          <w:rFonts w:hint="cs"/>
          <w:rtl/>
        </w:rPr>
        <w:t xml:space="preserve">ט' שבט תשס"ז) – </w:t>
      </w:r>
      <w:r w:rsidR="0063617C">
        <w:rPr>
          <w:rFonts w:hint="cs"/>
          <w:rtl/>
        </w:rPr>
        <w:t>"</w:t>
      </w:r>
      <w:r>
        <w:rPr>
          <w:rFonts w:hint="cs"/>
          <w:rtl/>
        </w:rPr>
        <w:t>שאלה:</w:t>
      </w:r>
      <w:r>
        <w:rPr>
          <w:rFonts w:hint="cs"/>
          <w:iCs/>
          <w:rtl/>
        </w:rPr>
        <w:t xml:space="preserve"> </w:t>
      </w:r>
      <w:r>
        <w:rPr>
          <w:rFonts w:hint="cs"/>
          <w:rtl/>
        </w:rPr>
        <w:t xml:space="preserve">האם יש מקום להקל ולא לעשות קריעה על הכותל המערבי בערב שבת אחר חצות. </w:t>
      </w:r>
      <w:r>
        <w:rPr>
          <w:rFonts w:hint="cs"/>
          <w:i/>
          <w:rtl/>
        </w:rPr>
        <w:t xml:space="preserve">תשובה: </w:t>
      </w:r>
      <w:r>
        <w:rPr>
          <w:rFonts w:hint="cs"/>
          <w:b/>
          <w:rtl/>
        </w:rPr>
        <w:t>כך נהגו".</w:t>
      </w:r>
    </w:p>
    <w:p w14:paraId="67ACDD19" w14:textId="77777777" w:rsidR="00796526" w:rsidRDefault="00BC59C1" w:rsidP="00796526">
      <w:pPr>
        <w:ind w:left="567"/>
        <w:jc w:val="both"/>
      </w:pPr>
      <w:r w:rsidRPr="00D45D22">
        <w:rPr>
          <w:rFonts w:hint="cs"/>
          <w:u w:val="single"/>
          <w:rtl/>
        </w:rPr>
        <w:t>הגר"א נבנצל</w:t>
      </w:r>
      <w:r>
        <w:rPr>
          <w:rFonts w:hint="cs"/>
          <w:rtl/>
        </w:rPr>
        <w:t xml:space="preserve"> שליט"א (ירושלים במועדיה, </w:t>
      </w:r>
      <w:r w:rsidR="00736AEC" w:rsidRPr="00736AEC">
        <w:rPr>
          <w:rFonts w:hint="cs"/>
          <w:rtl/>
        </w:rPr>
        <w:t>בין המצרים</w:t>
      </w:r>
      <w:r w:rsidR="00796526">
        <w:rPr>
          <w:rFonts w:hint="cs"/>
          <w:rtl/>
        </w:rPr>
        <w:t xml:space="preserve"> עמ' רמ"ה אות רצ"ג) </w:t>
      </w:r>
      <w:r w:rsidR="00796526">
        <w:rPr>
          <w:rtl/>
        </w:rPr>
        <w:t>–</w:t>
      </w:r>
      <w:r w:rsidR="00796526">
        <w:rPr>
          <w:rFonts w:hint="cs"/>
          <w:rtl/>
        </w:rPr>
        <w:t xml:space="preserve"> "</w:t>
      </w:r>
      <w:r w:rsidR="00796526">
        <w:rPr>
          <w:rtl/>
        </w:rPr>
        <w:t>בכל ערב שבת וערב יום טוב המנהג שלא לקרוע אחרי חצות</w:t>
      </w:r>
      <w:r w:rsidR="00796526">
        <w:rPr>
          <w:rFonts w:hint="cs"/>
          <w:rtl/>
        </w:rPr>
        <w:t>".</w:t>
      </w:r>
    </w:p>
    <w:p w14:paraId="6DAB08E2" w14:textId="77777777" w:rsidR="002C5EC1" w:rsidRDefault="002C5EC1" w:rsidP="00AF0B1D">
      <w:pPr>
        <w:numPr>
          <w:ilvl w:val="3"/>
          <w:numId w:val="20"/>
        </w:numPr>
        <w:jc w:val="both"/>
      </w:pPr>
      <w:r>
        <w:rPr>
          <w:rFonts w:hint="cs"/>
          <w:u w:val="single"/>
          <w:rtl/>
        </w:rPr>
        <w:t>נטעי גבריאל</w:t>
      </w:r>
      <w:r w:rsidR="00736AEC" w:rsidRPr="00736AEC">
        <w:rPr>
          <w:rFonts w:hint="cs"/>
          <w:rtl/>
        </w:rPr>
        <w:t xml:space="preserve"> (בין המצרים</w:t>
      </w:r>
      <w:r>
        <w:rPr>
          <w:rFonts w:hint="cs"/>
          <w:rtl/>
        </w:rPr>
        <w:t xml:space="preserve"> פרק ק' סעי' כ"ג) – "המנהג שלא לקרוע על ראיית המקדש בערב שבת ובערב יו"ט אחר חצות".</w:t>
      </w:r>
    </w:p>
    <w:p w14:paraId="5580A928" w14:textId="77777777" w:rsidR="00E91554" w:rsidRDefault="00E91554" w:rsidP="00AF0B1D">
      <w:pPr>
        <w:numPr>
          <w:ilvl w:val="3"/>
          <w:numId w:val="20"/>
        </w:numPr>
        <w:jc w:val="both"/>
      </w:pPr>
      <w:r>
        <w:rPr>
          <w:rFonts w:hint="cs"/>
          <w:u w:val="single"/>
          <w:rtl/>
        </w:rPr>
        <w:t>הגרי"ט ווייס</w:t>
      </w:r>
      <w:r w:rsidRPr="00E91554">
        <w:rPr>
          <w:rFonts w:hint="cs"/>
          <w:rtl/>
        </w:rPr>
        <w:t xml:space="preserve"> </w:t>
      </w:r>
      <w:r>
        <w:rPr>
          <w:rFonts w:hint="cs"/>
          <w:rtl/>
        </w:rPr>
        <w:t xml:space="preserve">שליט"א </w:t>
      </w:r>
      <w:r w:rsidRPr="00E91554">
        <w:rPr>
          <w:rFonts w:hint="cs"/>
          <w:rtl/>
        </w:rPr>
        <w:t>(</w:t>
      </w:r>
      <w:r>
        <w:rPr>
          <w:rtl/>
        </w:rPr>
        <w:t xml:space="preserve">פנינת המקדש פרק ז' הע' </w:t>
      </w:r>
      <w:r>
        <w:rPr>
          <w:rFonts w:hint="cs"/>
          <w:rtl/>
        </w:rPr>
        <w:t>קע"ח).</w:t>
      </w:r>
    </w:p>
    <w:p w14:paraId="43E64277" w14:textId="77777777" w:rsidR="002C5EC1" w:rsidRDefault="002C5EC1" w:rsidP="00AF0B1D">
      <w:pPr>
        <w:numPr>
          <w:ilvl w:val="3"/>
          <w:numId w:val="20"/>
        </w:numPr>
        <w:jc w:val="both"/>
      </w:pPr>
      <w:r>
        <w:rPr>
          <w:rFonts w:hint="cs"/>
          <w:u w:val="single"/>
          <w:rtl/>
        </w:rPr>
        <w:t>הגר"י בעלסקי</w:t>
      </w:r>
      <w:r>
        <w:rPr>
          <w:rFonts w:hint="cs"/>
          <w:rtl/>
        </w:rPr>
        <w:t xml:space="preserve"> שליט"א (</w:t>
      </w:r>
      <w:r w:rsidR="001356A7">
        <w:t>H</w:t>
      </w:r>
      <w:r>
        <w:t xml:space="preserve">alachically </w:t>
      </w:r>
      <w:r w:rsidR="001356A7">
        <w:t>S</w:t>
      </w:r>
      <w:r>
        <w:t>peaking</w:t>
      </w:r>
      <w:r>
        <w:rPr>
          <w:rtl/>
        </w:rPr>
        <w:t xml:space="preserve"> </w:t>
      </w:r>
      <w:r>
        <w:rPr>
          <w:rFonts w:hint="cs"/>
          <w:rtl/>
        </w:rPr>
        <w:t>ח"ב מספר כ"ה הע' נ"ה</w:t>
      </w:r>
      <w:r w:rsidR="008D46C8">
        <w:rPr>
          <w:rFonts w:hint="cs"/>
          <w:rtl/>
        </w:rPr>
        <w:t xml:space="preserve">, שלחן הלוי פרק ט"ז אות ד' </w:t>
      </w:r>
      <w:r w:rsidR="00232F86">
        <w:rPr>
          <w:rFonts w:hint="cs"/>
          <w:rtl/>
        </w:rPr>
        <w:t>ס"ק ב'</w:t>
      </w:r>
      <w:r>
        <w:rPr>
          <w:rFonts w:hint="cs"/>
          <w:rtl/>
        </w:rPr>
        <w:t>)</w:t>
      </w:r>
      <w:r w:rsidR="00232F86">
        <w:rPr>
          <w:rFonts w:hint="cs"/>
          <w:rtl/>
        </w:rPr>
        <w:t xml:space="preserve"> </w:t>
      </w:r>
      <w:r w:rsidR="00232F86">
        <w:rPr>
          <w:rtl/>
        </w:rPr>
        <w:t>–</w:t>
      </w:r>
      <w:r w:rsidR="00232F86">
        <w:rPr>
          <w:rFonts w:hint="cs"/>
          <w:rtl/>
        </w:rPr>
        <w:t xml:space="preserve"> "</w:t>
      </w:r>
      <w:r w:rsidR="00232F86" w:rsidRPr="00232F86">
        <w:rPr>
          <w:rtl/>
        </w:rPr>
        <w:t>ההולך בערב שבת אחרי חצות: נקוט בפי העולם שהמגיע לכותל המערבי בע"ש אחר חצות שאינו חייב לקרוע. המקור לזה לא ידוע, אבל כבר נהגו כן ויכול לסמוך ע"ז</w:t>
      </w:r>
      <w:r w:rsidR="00232F86">
        <w:rPr>
          <w:rFonts w:hint="cs"/>
          <w:rtl/>
        </w:rPr>
        <w:t>"</w:t>
      </w:r>
      <w:r>
        <w:rPr>
          <w:rFonts w:hint="cs"/>
          <w:rtl/>
        </w:rPr>
        <w:t>.</w:t>
      </w:r>
    </w:p>
    <w:p w14:paraId="7390AE63" w14:textId="77777777" w:rsidR="008F38E8" w:rsidRDefault="008F38E8"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Pr="008F38E8">
        <w:rPr>
          <w:rtl/>
        </w:rPr>
        <w:t>חי"א ס</w:t>
      </w:r>
      <w:r w:rsidRPr="008F38E8">
        <w:rPr>
          <w:rFonts w:hint="cs"/>
          <w:rtl/>
        </w:rPr>
        <w:t>י</w:t>
      </w:r>
      <w:r w:rsidRPr="008F38E8">
        <w:rPr>
          <w:rtl/>
        </w:rPr>
        <w:t>' צ"א</w:t>
      </w:r>
      <w:r w:rsidR="00DA6B0D">
        <w:rPr>
          <w:rFonts w:hint="cs"/>
          <w:rtl/>
        </w:rPr>
        <w:t xml:space="preserve">, </w:t>
      </w:r>
      <w:r w:rsidR="00960F71">
        <w:rPr>
          <w:rFonts w:hint="cs"/>
          <w:rtl/>
        </w:rPr>
        <w:t>חי"ב סי' ק"ו ד"ה בענין [</w:t>
      </w:r>
      <w:r w:rsidR="00903BC8">
        <w:rPr>
          <w:rFonts w:hint="cs"/>
          <w:rtl/>
        </w:rPr>
        <w:t>לשונו מובא לקמן</w:t>
      </w:r>
      <w:r w:rsidR="00960F71">
        <w:rPr>
          <w:rFonts w:hint="cs"/>
          <w:rtl/>
        </w:rPr>
        <w:t xml:space="preserve">], </w:t>
      </w:r>
      <w:r w:rsidR="00DA6B0D">
        <w:rPr>
          <w:rFonts w:hint="cs"/>
          <w:rtl/>
        </w:rPr>
        <w:t xml:space="preserve">עי' </w:t>
      </w:r>
      <w:r w:rsidR="00DA6B0D" w:rsidRPr="00DA6B0D">
        <w:rPr>
          <w:rtl/>
        </w:rPr>
        <w:t>ח"י ס</w:t>
      </w:r>
      <w:r w:rsidR="00DA6B0D" w:rsidRPr="00DA6B0D">
        <w:rPr>
          <w:rFonts w:hint="cs"/>
          <w:rtl/>
        </w:rPr>
        <w:t>י</w:t>
      </w:r>
      <w:r w:rsidR="00DA6B0D" w:rsidRPr="00DA6B0D">
        <w:rPr>
          <w:rtl/>
        </w:rPr>
        <w:t xml:space="preserve">' צ"ד </w:t>
      </w:r>
      <w:r w:rsidR="00DA6B0D" w:rsidRPr="00DA6B0D">
        <w:rPr>
          <w:rFonts w:hint="cs"/>
          <w:rtl/>
        </w:rPr>
        <w:t xml:space="preserve">אות </w:t>
      </w:r>
      <w:r w:rsidR="00DA6B0D">
        <w:rPr>
          <w:rFonts w:hint="cs"/>
          <w:rtl/>
        </w:rPr>
        <w:t>ד'</w:t>
      </w:r>
      <w:r w:rsidRPr="008F38E8">
        <w:rPr>
          <w:rFonts w:hint="cs"/>
          <w:rtl/>
        </w:rPr>
        <w:t>) – "</w:t>
      </w:r>
      <w:r w:rsidRPr="008F38E8">
        <w:rPr>
          <w:rtl/>
        </w:rPr>
        <w:t>והמנהג שבחוה"מ וערב שבת אחרי חצות לא קורעים על המקדש, בפרט אם כבר לבש בגדי שבת"</w:t>
      </w:r>
      <w:r>
        <w:rPr>
          <w:rFonts w:hint="cs"/>
          <w:rtl/>
        </w:rPr>
        <w:t>.</w:t>
      </w:r>
    </w:p>
    <w:p w14:paraId="107F0008" w14:textId="77777777" w:rsidR="00232F86" w:rsidRDefault="00232F86" w:rsidP="00AF0B1D">
      <w:pPr>
        <w:numPr>
          <w:ilvl w:val="3"/>
          <w:numId w:val="20"/>
        </w:numPr>
        <w:jc w:val="both"/>
      </w:pPr>
      <w:r w:rsidRPr="000A4EBD">
        <w:rPr>
          <w:rFonts w:hint="cs"/>
          <w:u w:val="single"/>
          <w:rtl/>
        </w:rPr>
        <w:t>פסקי תשובות</w:t>
      </w:r>
      <w:r>
        <w:rPr>
          <w:rFonts w:hint="cs"/>
          <w:rtl/>
        </w:rPr>
        <w:t xml:space="preserve"> (אות ג')</w:t>
      </w:r>
      <w:r w:rsidR="000A4EBD">
        <w:rPr>
          <w:rFonts w:hint="cs"/>
          <w:rtl/>
        </w:rPr>
        <w:t xml:space="preserve"> </w:t>
      </w:r>
      <w:r w:rsidR="000A4EBD">
        <w:rPr>
          <w:rtl/>
        </w:rPr>
        <w:t>–</w:t>
      </w:r>
      <w:r w:rsidR="000A4EBD">
        <w:rPr>
          <w:rFonts w:hint="cs"/>
          <w:rtl/>
        </w:rPr>
        <w:t xml:space="preserve"> "</w:t>
      </w:r>
      <w:r w:rsidR="000A4EBD">
        <w:rPr>
          <w:rtl/>
        </w:rPr>
        <w:t xml:space="preserve">והמנהג עפ"י גדולי ירושלים מהדורות הקודמים שאין קורעין ומקוננים בערבי שבתות </w:t>
      </w:r>
      <w:r w:rsidR="000A4EBD">
        <w:rPr>
          <w:rFonts w:hint="cs"/>
          <w:rtl/>
        </w:rPr>
        <w:t>..."</w:t>
      </w:r>
      <w:r>
        <w:rPr>
          <w:rFonts w:hint="cs"/>
          <w:rtl/>
        </w:rPr>
        <w:t>.</w:t>
      </w:r>
    </w:p>
    <w:p w14:paraId="7330F451" w14:textId="77777777" w:rsidR="002C5EC1" w:rsidRDefault="002C5EC1" w:rsidP="00AF0B1D">
      <w:pPr>
        <w:numPr>
          <w:ilvl w:val="2"/>
          <w:numId w:val="20"/>
        </w:numPr>
        <w:jc w:val="both"/>
      </w:pPr>
      <w:r>
        <w:rPr>
          <w:rFonts w:hint="cs"/>
          <w:rtl/>
        </w:rPr>
        <w:t>חייב בקריעה.</w:t>
      </w:r>
    </w:p>
    <w:p w14:paraId="3819B738" w14:textId="77777777" w:rsidR="002C5EC1" w:rsidRDefault="002C5EC1" w:rsidP="00AF0B1D">
      <w:pPr>
        <w:numPr>
          <w:ilvl w:val="3"/>
          <w:numId w:val="20"/>
        </w:numPr>
        <w:jc w:val="both"/>
      </w:pPr>
      <w:r>
        <w:rPr>
          <w:rFonts w:hint="cs"/>
          <w:u w:val="single"/>
          <w:rtl/>
        </w:rPr>
        <w:t>חזו"א</w:t>
      </w:r>
      <w:r>
        <w:rPr>
          <w:rFonts w:hint="cs"/>
          <w:rtl/>
        </w:rPr>
        <w:t xml:space="preserve"> (</w:t>
      </w:r>
      <w:r w:rsidR="001C1629">
        <w:rPr>
          <w:rFonts w:hint="cs"/>
          <w:rtl/>
        </w:rPr>
        <w:t xml:space="preserve">זר התורה עמ' ק"ז בהערה, </w:t>
      </w:r>
      <w:r>
        <w:rPr>
          <w:rFonts w:hint="cs"/>
          <w:rtl/>
        </w:rPr>
        <w:t>תשובות והנהגות ח"א סי' של"ד) – "בירושלים עיה"ק נהגו לא לקרוע בערב שבת אחר חצות, וכבר צווח ע"ז רבינו החזו"א זצ"ל שאין לזה שום יסוד או מקור".</w:t>
      </w:r>
    </w:p>
    <w:p w14:paraId="4D96B97B" w14:textId="77777777" w:rsidR="002C5EC1" w:rsidRDefault="002C5EC1" w:rsidP="00AF0B1D">
      <w:pPr>
        <w:numPr>
          <w:ilvl w:val="4"/>
          <w:numId w:val="20"/>
        </w:numPr>
        <w:jc w:val="both"/>
      </w:pPr>
      <w:r>
        <w:rPr>
          <w:rFonts w:hint="cs"/>
          <w:b/>
          <w:u w:val="single"/>
          <w:rtl/>
        </w:rPr>
        <w:t>בירור הלכה</w:t>
      </w:r>
      <w:r>
        <w:rPr>
          <w:rFonts w:hint="cs"/>
          <w:rtl/>
        </w:rPr>
        <w:t xml:space="preserve"> (או"ח קמא ח"ג סי' תקס"א, עמ' ש"ז) – "כתב הגרי"מ טוקצינסקי ז"ל שהמנהג שאין קורעים בערב שבת אחר חצות, והועתק גם בדיני ארץ ישראל ע"פ החזון איש הנדמ"ח בסוף הקצש"ע, אבל הר"ג שליט"א בסוף ספרו זר תורה מביא בשם החזון איש שיש לקרוע בערב שבת אחר חצות".</w:t>
      </w:r>
    </w:p>
    <w:p w14:paraId="2A56913B"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ד', ח"ב עמ' קמ"ט אות ד') – "אמר מו"ר שהורה מרן </w:t>
      </w:r>
      <w:r>
        <w:rPr>
          <w:rFonts w:hint="cs"/>
          <w:u w:val="single"/>
          <w:rtl/>
        </w:rPr>
        <w:t>החזו"א</w:t>
      </w:r>
      <w:r>
        <w:rPr>
          <w:rFonts w:hint="cs"/>
          <w:rtl/>
        </w:rPr>
        <w:t xml:space="preserve"> זצוק"ל שמחוייבים לקרוע גם בעש"ק לאחר חצות".</w:t>
      </w:r>
    </w:p>
    <w:p w14:paraId="560E4D56" w14:textId="77777777" w:rsidR="002C5EC1" w:rsidRDefault="002C5EC1" w:rsidP="00AF0B1D">
      <w:pPr>
        <w:numPr>
          <w:ilvl w:val="3"/>
          <w:numId w:val="20"/>
        </w:numPr>
        <w:jc w:val="both"/>
      </w:pPr>
      <w:r>
        <w:rPr>
          <w:rFonts w:hint="cs"/>
          <w:rtl/>
        </w:rPr>
        <w:t xml:space="preserve">עי' </w:t>
      </w:r>
      <w:r>
        <w:rPr>
          <w:rFonts w:hint="cs"/>
          <w:u w:val="single"/>
          <w:rtl/>
        </w:rPr>
        <w:t>אג"מ</w:t>
      </w:r>
      <w:r>
        <w:rPr>
          <w:rFonts w:hint="cs"/>
          <w:rtl/>
        </w:rPr>
        <w:t xml:space="preserve"> (יו"ד ח"ג סי' נ"ב אות ד', שמעתתא דמשה סי' תקס"א אות ב') – "איני יודע שום מקור שבעש"ק אפילו אחר חצות לא יקרע ולכאורה צריכין לקרוע אם לא שכבר לבש בגדי שבת ולא יהיו לו בגדים אחרים ללובשם לכבוד שבת דאז ודאי כבוד שבת וכבוד הבריות עדיפי למונעו מלקרוע, </w:t>
      </w:r>
      <w:r>
        <w:rPr>
          <w:rFonts w:hint="cs"/>
          <w:b/>
          <w:bCs/>
          <w:rtl/>
        </w:rPr>
        <w:t>ואם יש מנהג קבוע</w:t>
      </w:r>
      <w:r>
        <w:rPr>
          <w:rFonts w:hint="cs"/>
          <w:rtl/>
        </w:rPr>
        <w:t xml:space="preserve"> ברור אזי אין לשנות אף שלא ידוע טעם בזה".</w:t>
      </w:r>
    </w:p>
    <w:p w14:paraId="7DB9D253" w14:textId="77777777" w:rsidR="002C5EC1" w:rsidRDefault="002C5EC1" w:rsidP="002C5EC1">
      <w:pPr>
        <w:ind w:left="567"/>
        <w:jc w:val="both"/>
      </w:pPr>
      <w:r>
        <w:rPr>
          <w:rFonts w:hint="cs"/>
          <w:rtl/>
        </w:rPr>
        <w:t xml:space="preserve">עי' </w:t>
      </w:r>
      <w:r>
        <w:rPr>
          <w:rFonts w:hint="cs"/>
          <w:u w:val="single"/>
          <w:rtl/>
        </w:rPr>
        <w:t>אג"מ</w:t>
      </w:r>
      <w:r>
        <w:rPr>
          <w:rFonts w:hint="cs"/>
          <w:rtl/>
        </w:rPr>
        <w:t xml:space="preserve"> (או"ח ח"ה סי' ל"ז אות ב') – "ולעניין אם ראה מקום המקדש בעש"ק אחר חצות, איני רואה טעם שלא יקרע, אם לא שנימא שהקריעה יעשה עליו יותר צער שתמשוך בשביל זה גם אחר כניסת השבת. וראיתי בספר עיר הקדש והמקדש ...".</w:t>
      </w:r>
    </w:p>
    <w:p w14:paraId="5CC6C48B" w14:textId="77777777" w:rsidR="00F27A71" w:rsidRPr="00F27A71" w:rsidRDefault="00F27A71" w:rsidP="00AF0B1D">
      <w:pPr>
        <w:numPr>
          <w:ilvl w:val="3"/>
          <w:numId w:val="20"/>
        </w:numPr>
        <w:jc w:val="both"/>
      </w:pPr>
      <w:r>
        <w:rPr>
          <w:rtl/>
        </w:rPr>
        <w:t xml:space="preserve">הליכות </w:t>
      </w:r>
      <w:r>
        <w:rPr>
          <w:u w:val="single"/>
          <w:rtl/>
        </w:rPr>
        <w:t>אבן ישראל</w:t>
      </w:r>
      <w:r>
        <w:rPr>
          <w:rtl/>
        </w:rPr>
        <w:t xml:space="preserve"> (</w:t>
      </w:r>
      <w:r w:rsidR="00E61AE9" w:rsidRPr="00E61AE9">
        <w:rPr>
          <w:rFonts w:hint="cs"/>
          <w:rtl/>
        </w:rPr>
        <w:t>מועדים ח"א</w:t>
      </w:r>
      <w:r w:rsidR="00E61AE9" w:rsidRPr="00E61AE9">
        <w:rPr>
          <w:rtl/>
        </w:rPr>
        <w:t xml:space="preserve"> </w:t>
      </w:r>
      <w:r>
        <w:rPr>
          <w:rtl/>
        </w:rPr>
        <w:t xml:space="preserve">עמ' שצ"ד </w:t>
      </w:r>
      <w:r w:rsidR="00F234FB">
        <w:rPr>
          <w:rFonts w:hint="cs"/>
          <w:rtl/>
        </w:rPr>
        <w:t>אות י"ד</w:t>
      </w:r>
      <w:r>
        <w:rPr>
          <w:rFonts w:hint="cs"/>
          <w:rtl/>
        </w:rPr>
        <w:t>)</w:t>
      </w:r>
      <w:r w:rsidR="00F234FB">
        <w:rPr>
          <w:rFonts w:hint="cs"/>
          <w:rtl/>
        </w:rPr>
        <w:t xml:space="preserve"> </w:t>
      </w:r>
      <w:r w:rsidR="00F234FB">
        <w:rPr>
          <w:rtl/>
        </w:rPr>
        <w:t>–</w:t>
      </w:r>
      <w:r w:rsidR="00F234FB">
        <w:rPr>
          <w:rFonts w:hint="cs"/>
          <w:rtl/>
        </w:rPr>
        <w:t xml:space="preserve"> "ראש חודש, ערב שבת אחר חצות, מוצאי שבת, צריך לקרוע"</w:t>
      </w:r>
      <w:r>
        <w:rPr>
          <w:rFonts w:hint="cs"/>
          <w:rtl/>
        </w:rPr>
        <w:t>.</w:t>
      </w:r>
    </w:p>
    <w:p w14:paraId="506EF537" w14:textId="77777777" w:rsidR="002C5EC1" w:rsidRDefault="002C5EC1" w:rsidP="00AF0B1D">
      <w:pPr>
        <w:numPr>
          <w:ilvl w:val="3"/>
          <w:numId w:val="20"/>
        </w:numPr>
        <w:jc w:val="both"/>
      </w:pPr>
      <w:r>
        <w:rPr>
          <w:rFonts w:hint="cs"/>
          <w:u w:val="single"/>
          <w:rtl/>
        </w:rPr>
        <w:t>הגריש"א</w:t>
      </w:r>
      <w:r>
        <w:rPr>
          <w:rFonts w:hint="cs"/>
          <w:rtl/>
        </w:rPr>
        <w:t xml:space="preserve"> זצ"ל (דברי חכמים אות תס"ט,</w:t>
      </w:r>
      <w:r w:rsidR="001C1629">
        <w:rPr>
          <w:rFonts w:hint="cs"/>
          <w:rtl/>
        </w:rPr>
        <w:t xml:space="preserve"> דרור יקרא עמ' שע"ד ד"ה לענין,</w:t>
      </w:r>
      <w:r>
        <w:rPr>
          <w:rFonts w:hint="cs"/>
          <w:rtl/>
        </w:rPr>
        <w:t xml:space="preserve"> אשרי האיש </w:t>
      </w:r>
      <w:r w:rsidR="002340C6">
        <w:rPr>
          <w:rFonts w:hint="cs"/>
          <w:rtl/>
        </w:rPr>
        <w:t xml:space="preserve">או"ח </w:t>
      </w:r>
      <w:r>
        <w:rPr>
          <w:rFonts w:hint="cs"/>
          <w:rtl/>
        </w:rPr>
        <w:t xml:space="preserve">ח"ג פרק ע"ג </w:t>
      </w:r>
      <w:r w:rsidR="0070681F">
        <w:rPr>
          <w:rFonts w:hint="cs"/>
          <w:rtl/>
        </w:rPr>
        <w:t>אות</w:t>
      </w:r>
      <w:r>
        <w:rPr>
          <w:rFonts w:hint="cs"/>
          <w:rtl/>
        </w:rPr>
        <w:t xml:space="preserve"> ט"ז</w:t>
      </w:r>
      <w:r w:rsidR="00F27A71">
        <w:rPr>
          <w:rFonts w:hint="cs"/>
          <w:rtl/>
        </w:rPr>
        <w:t xml:space="preserve">, </w:t>
      </w:r>
      <w:r w:rsidR="00F27A71">
        <w:rPr>
          <w:rtl/>
        </w:rPr>
        <w:t xml:space="preserve">פנינת המקדש פרק ז' הע' </w:t>
      </w:r>
      <w:r w:rsidR="00F27A71">
        <w:rPr>
          <w:rFonts w:hint="cs"/>
          <w:rtl/>
        </w:rPr>
        <w:t>קע"ז</w:t>
      </w:r>
      <w:r w:rsidR="007F4BDC">
        <w:rPr>
          <w:rFonts w:hint="cs"/>
          <w:rtl/>
        </w:rPr>
        <w:t>,</w:t>
      </w:r>
      <w:r w:rsidR="006106A1">
        <w:rPr>
          <w:rFonts w:hint="cs"/>
          <w:rtl/>
        </w:rPr>
        <w:t xml:space="preserve"> </w:t>
      </w:r>
      <w:r w:rsidR="006106A1" w:rsidRPr="006106A1">
        <w:rPr>
          <w:b/>
          <w:i/>
          <w:rtl/>
        </w:rPr>
        <w:t>תורת המועדים ס"ק י"ג</w:t>
      </w:r>
      <w:r w:rsidR="006106A1" w:rsidRPr="006106A1">
        <w:rPr>
          <w:rFonts w:hint="cs"/>
          <w:b/>
          <w:i/>
          <w:rtl/>
        </w:rPr>
        <w:t xml:space="preserve"> אות א',</w:t>
      </w:r>
      <w:r w:rsidR="007F4BDC">
        <w:rPr>
          <w:rFonts w:hint="cs"/>
          <w:rtl/>
        </w:rPr>
        <w:t xml:space="preserve"> </w:t>
      </w:r>
      <w:r w:rsidR="007F4BDC">
        <w:rPr>
          <w:rtl/>
        </w:rPr>
        <w:t>מנשים באהל או"ח אות ק</w:t>
      </w:r>
      <w:r w:rsidR="007F4BDC">
        <w:rPr>
          <w:rFonts w:hint="cs"/>
          <w:rtl/>
        </w:rPr>
        <w:t>צ"ט</w:t>
      </w:r>
      <w:r>
        <w:rPr>
          <w:rFonts w:hint="cs"/>
          <w:rtl/>
        </w:rPr>
        <w:t>) – "ויש שהקלו שלא לקרוע בערב שבת אחר חצות, ואין הדעת נוחה מלהקל בזה. דצריך לקרוע אף בע"ש אחר חצות. אלא אם כן יקבל שבת לפני שילך, דאז אכן פטור מלקרוע".</w:t>
      </w:r>
    </w:p>
    <w:p w14:paraId="4BC22E53" w14:textId="77777777" w:rsidR="0074400A" w:rsidRPr="0074400A" w:rsidRDefault="0074400A" w:rsidP="00AF0B1D">
      <w:pPr>
        <w:numPr>
          <w:ilvl w:val="3"/>
          <w:numId w:val="20"/>
        </w:numPr>
        <w:jc w:val="both"/>
      </w:pPr>
      <w:r>
        <w:rPr>
          <w:u w:val="single"/>
          <w:rtl/>
        </w:rPr>
        <w:t>בכרמי יהודה</w:t>
      </w:r>
      <w:r>
        <w:rPr>
          <w:rtl/>
        </w:rPr>
        <w:t xml:space="preserve"> (או"ח תשובה ש</w:t>
      </w:r>
      <w:r>
        <w:rPr>
          <w:rFonts w:hint="cs"/>
          <w:rtl/>
        </w:rPr>
        <w:t>מ</w:t>
      </w:r>
      <w:r>
        <w:rPr>
          <w:rtl/>
        </w:rPr>
        <w:t>"</w:t>
      </w:r>
      <w:r>
        <w:rPr>
          <w:rFonts w:hint="cs"/>
          <w:rtl/>
        </w:rPr>
        <w:t>א</w:t>
      </w:r>
      <w:r>
        <w:rPr>
          <w:rtl/>
        </w:rPr>
        <w:t xml:space="preserve">) – </w:t>
      </w:r>
      <w:r>
        <w:rPr>
          <w:rFonts w:hint="cs"/>
          <w:rtl/>
        </w:rPr>
        <w:t>"</w:t>
      </w:r>
      <w:r w:rsidRPr="0074400A">
        <w:rPr>
          <w:rtl/>
        </w:rPr>
        <w:t>שאלה: הרואה חומות ירושלים ביום ו' אחר חצות או במוצאי שבת, האם צריך קריעה. תשובה: כן"</w:t>
      </w:r>
      <w:r>
        <w:rPr>
          <w:rFonts w:hint="cs"/>
          <w:rtl/>
        </w:rPr>
        <w:t>.</w:t>
      </w:r>
    </w:p>
    <w:p w14:paraId="7377FCD7"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ח', זכרון בצלאל עמ' קי"ב ד"ה ולקמן, עמ' קמ"ט ד"ה הדבר) – "טעות גמור".</w:t>
      </w:r>
    </w:p>
    <w:p w14:paraId="5D2BCA60" w14:textId="77777777" w:rsidR="000A4EBD" w:rsidRPr="000A4EBD" w:rsidRDefault="000A4EBD" w:rsidP="00AF0B1D">
      <w:pPr>
        <w:numPr>
          <w:ilvl w:val="3"/>
          <w:numId w:val="20"/>
        </w:numPr>
        <w:jc w:val="both"/>
      </w:pPr>
      <w:r w:rsidRPr="000A4EBD">
        <w:rPr>
          <w:u w:val="single"/>
          <w:rtl/>
        </w:rPr>
        <w:t>קובץ הלכות</w:t>
      </w:r>
      <w:r w:rsidRPr="000A4EBD">
        <w:rPr>
          <w:rtl/>
        </w:rPr>
        <w:t xml:space="preserve"> (חנוכה פרק י"ח</w:t>
      </w:r>
      <w:r>
        <w:rPr>
          <w:rFonts w:hint="cs"/>
          <w:rtl/>
        </w:rPr>
        <w:t xml:space="preserve"> הע' ה') </w:t>
      </w:r>
      <w:r>
        <w:rPr>
          <w:rtl/>
        </w:rPr>
        <w:t>–</w:t>
      </w:r>
      <w:r>
        <w:rPr>
          <w:rFonts w:hint="cs"/>
          <w:rtl/>
        </w:rPr>
        <w:t xml:space="preserve"> "</w:t>
      </w:r>
      <w:r>
        <w:rPr>
          <w:rtl/>
        </w:rPr>
        <w:t>שמקילין העולם בערבי שבתות ויו"ט ומוצ"ש ור"ח שלא לקרוע על ראיית המקדש הוא שלא</w:t>
      </w:r>
      <w:r>
        <w:rPr>
          <w:rFonts w:hint="cs"/>
          <w:rtl/>
        </w:rPr>
        <w:t xml:space="preserve"> </w:t>
      </w:r>
      <w:r>
        <w:rPr>
          <w:rtl/>
        </w:rPr>
        <w:t>כדין ובלי יסוד, שגם בזמנים הללו חייבין לקרוע</w:t>
      </w:r>
      <w:r>
        <w:rPr>
          <w:rFonts w:hint="cs"/>
          <w:rtl/>
        </w:rPr>
        <w:t>".</w:t>
      </w:r>
    </w:p>
    <w:p w14:paraId="095286E4" w14:textId="723724DE" w:rsidR="00A16848" w:rsidRPr="00A16848" w:rsidRDefault="00A16848" w:rsidP="00AF0B1D">
      <w:pPr>
        <w:numPr>
          <w:ilvl w:val="3"/>
          <w:numId w:val="20"/>
        </w:numPr>
        <w:jc w:val="both"/>
      </w:pPr>
      <w:r>
        <w:rPr>
          <w:u w:val="single"/>
          <w:rtl/>
        </w:rPr>
        <w:t>חוט שני</w:t>
      </w:r>
      <w:r>
        <w:rPr>
          <w:rtl/>
        </w:rPr>
        <w:t xml:space="preserve"> (חיוב קריעה על המקדש ס"ק ה' אות </w:t>
      </w:r>
      <w:r>
        <w:rPr>
          <w:rFonts w:hint="cs"/>
          <w:rtl/>
        </w:rPr>
        <w:t>ג</w:t>
      </w:r>
      <w:r>
        <w:rPr>
          <w:rtl/>
        </w:rPr>
        <w:t>', עמ' שע"ו) – "</w:t>
      </w:r>
      <w:r w:rsidRPr="00A16848">
        <w:rPr>
          <w:rtl/>
        </w:rPr>
        <w:t>יש לקרוע גם בערב שבת אחר חצות, ואין מקור למה שאומרים שלא לקרוע אז</w:t>
      </w:r>
      <w:r>
        <w:rPr>
          <w:rFonts w:hint="cs"/>
          <w:rtl/>
        </w:rPr>
        <w:t>".</w:t>
      </w:r>
    </w:p>
    <w:p w14:paraId="73FFB1E5" w14:textId="4EDCD7E0" w:rsidR="002C5EC1" w:rsidRDefault="002C5EC1" w:rsidP="00AF0B1D">
      <w:pPr>
        <w:numPr>
          <w:ilvl w:val="3"/>
          <w:numId w:val="20"/>
        </w:numPr>
        <w:jc w:val="both"/>
      </w:pPr>
      <w:r>
        <w:rPr>
          <w:rFonts w:hint="cs"/>
          <w:u w:val="single"/>
          <w:rtl/>
        </w:rPr>
        <w:t>הגרח"ק</w:t>
      </w:r>
      <w:r>
        <w:rPr>
          <w:rFonts w:hint="cs"/>
          <w:rtl/>
        </w:rPr>
        <w:t xml:space="preserve"> שליט"א (שאלת רב ח"ב פרק ל"ג אות ס"ט, </w:t>
      </w:r>
      <w:r>
        <w:rPr>
          <w:rFonts w:hint="cs"/>
          <w:b/>
          <w:i/>
          <w:rtl/>
        </w:rPr>
        <w:t>קובץ ניצוצי אש עמ' תתנ"ט אות כ"ז</w:t>
      </w:r>
      <w:r w:rsidR="00F27A71">
        <w:rPr>
          <w:rFonts w:hint="cs"/>
          <w:b/>
          <w:i/>
          <w:rtl/>
        </w:rPr>
        <w:t xml:space="preserve">, </w:t>
      </w:r>
      <w:r w:rsidR="00F27A71">
        <w:rPr>
          <w:rtl/>
        </w:rPr>
        <w:t xml:space="preserve">פנינת המקדש פרק ז' הע' </w:t>
      </w:r>
      <w:r w:rsidR="00F27A71">
        <w:rPr>
          <w:rFonts w:hint="cs"/>
          <w:rtl/>
        </w:rPr>
        <w:t>קע"ז</w:t>
      </w:r>
      <w:r w:rsidR="00821AB5">
        <w:rPr>
          <w:rFonts w:hint="cs"/>
          <w:rtl/>
        </w:rPr>
        <w:t xml:space="preserve">, </w:t>
      </w:r>
      <w:r w:rsidR="00821AB5" w:rsidRPr="00821AB5">
        <w:rPr>
          <w:rtl/>
        </w:rPr>
        <w:t>עלי שי"ח עמ' ק</w:t>
      </w:r>
      <w:r w:rsidR="00821AB5" w:rsidRPr="00821AB5">
        <w:rPr>
          <w:rFonts w:hint="cs"/>
          <w:rtl/>
        </w:rPr>
        <w:t>ע"א</w:t>
      </w:r>
      <w:r w:rsidR="00821AB5" w:rsidRPr="00821AB5">
        <w:rPr>
          <w:rtl/>
        </w:rPr>
        <w:t xml:space="preserve"> אות </w:t>
      </w:r>
      <w:r w:rsidR="00821AB5" w:rsidRPr="00821AB5">
        <w:rPr>
          <w:rFonts w:hint="cs"/>
          <w:rtl/>
        </w:rPr>
        <w:t>ד</w:t>
      </w:r>
      <w:r w:rsidR="00821AB5" w:rsidRPr="00821AB5">
        <w:rPr>
          <w:rtl/>
        </w:rPr>
        <w:t>'</w:t>
      </w:r>
      <w:r w:rsidR="00821AB5">
        <w:rPr>
          <w:rFonts w:hint="cs"/>
          <w:rtl/>
        </w:rPr>
        <w:t xml:space="preserve"> [</w:t>
      </w:r>
      <w:r w:rsidR="00903BC8">
        <w:rPr>
          <w:rFonts w:hint="cs"/>
          <w:rtl/>
        </w:rPr>
        <w:t>לשונו מובא לקמן</w:t>
      </w:r>
      <w:r w:rsidR="00821AB5">
        <w:rPr>
          <w:rFonts w:hint="cs"/>
          <w:rtl/>
        </w:rPr>
        <w:t>]</w:t>
      </w:r>
      <w:r w:rsidR="00F976B7">
        <w:rPr>
          <w:rFonts w:hint="cs"/>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ב'</w:t>
      </w:r>
      <w:r>
        <w:rPr>
          <w:rFonts w:hint="cs"/>
          <w:rtl/>
        </w:rPr>
        <w:t>) – "שטעות היא ביד אנשי ירושלים שהבא לכותל המערבי בערב שבת אחר חצות פטור מקריעה, בסברם שהקריעה תלוי' באמירת תחנון. ואין הדבר כן, ולא שייכי אהדדי, כי אבילות הרי נוהגת בכל יום ו' עד כניסת השבת".</w:t>
      </w:r>
    </w:p>
    <w:p w14:paraId="3358830C" w14:textId="77777777" w:rsidR="00027B48" w:rsidRDefault="00027B48" w:rsidP="00027B48">
      <w:pPr>
        <w:ind w:left="567"/>
        <w:jc w:val="both"/>
        <w:rPr>
          <w:rtl/>
        </w:rPr>
      </w:pPr>
      <w:r w:rsidRPr="00027B48">
        <w:rPr>
          <w:b/>
          <w:i/>
          <w:u w:val="single"/>
          <w:rtl/>
        </w:rPr>
        <w:t>הגרח"ק</w:t>
      </w:r>
      <w:r w:rsidRPr="00027B48">
        <w:rPr>
          <w:b/>
          <w:i/>
          <w:rtl/>
        </w:rPr>
        <w:t xml:space="preserve"> שליט"א (</w:t>
      </w:r>
      <w:r w:rsidR="00A7725B">
        <w:rPr>
          <w:b/>
          <w:i/>
          <w:rtl/>
        </w:rPr>
        <w:t>מועדי הגר"ח ח"א תשובה</w:t>
      </w:r>
      <w:r w:rsidRPr="00027B48">
        <w:rPr>
          <w:b/>
          <w:i/>
          <w:rtl/>
        </w:rPr>
        <w:t xml:space="preserve"> שע"</w:t>
      </w:r>
      <w:r>
        <w:rPr>
          <w:rFonts w:hint="cs"/>
          <w:b/>
          <w:i/>
          <w:rtl/>
        </w:rPr>
        <w:t>ח</w:t>
      </w:r>
      <w:r w:rsidR="00F00FE9">
        <w:rPr>
          <w:rFonts w:hint="cs"/>
          <w:b/>
          <w:i/>
          <w:rtl/>
        </w:rPr>
        <w:t xml:space="preserve">, </w:t>
      </w:r>
      <w:r w:rsidR="00F00FE9">
        <w:rPr>
          <w:rtl/>
        </w:rPr>
        <w:t>פסקי ההלכות עמ' רע"ח שאלה מ"</w:t>
      </w:r>
      <w:r w:rsidR="00F00FE9">
        <w:rPr>
          <w:rFonts w:hint="cs"/>
          <w:rtl/>
        </w:rPr>
        <w:t>ז [לשונו מובא לעיל]</w:t>
      </w:r>
      <w:r w:rsidRPr="00027B48">
        <w:rPr>
          <w:b/>
          <w:i/>
          <w:rtl/>
        </w:rPr>
        <w:t>) – "</w:t>
      </w:r>
      <w:r>
        <w:rPr>
          <w:rtl/>
        </w:rPr>
        <w:t>שאלה: הגיע למקום המקדש בערב שבת אם קורע. תשובה: כן"</w:t>
      </w:r>
      <w:r>
        <w:rPr>
          <w:rFonts w:hint="cs"/>
          <w:rtl/>
        </w:rPr>
        <w:t>.</w:t>
      </w:r>
    </w:p>
    <w:p w14:paraId="65A829B7" w14:textId="77777777" w:rsidR="002C5EC1" w:rsidRDefault="002C5EC1" w:rsidP="00AF0B1D">
      <w:pPr>
        <w:numPr>
          <w:ilvl w:val="3"/>
          <w:numId w:val="20"/>
        </w:numPr>
        <w:jc w:val="both"/>
      </w:pPr>
      <w:r>
        <w:rPr>
          <w:rFonts w:hint="cs"/>
          <w:u w:val="single"/>
          <w:rtl/>
        </w:rPr>
        <w:t>אבני ישפה</w:t>
      </w:r>
      <w:r>
        <w:rPr>
          <w:rFonts w:hint="cs"/>
          <w:rtl/>
        </w:rPr>
        <w:t xml:space="preserve"> (ח"ב סי' נ"ה ענף ג').</w:t>
      </w:r>
    </w:p>
    <w:p w14:paraId="7F5540D2" w14:textId="77777777" w:rsidR="002C5EC1" w:rsidRDefault="002C5EC1" w:rsidP="00AF0B1D">
      <w:pPr>
        <w:numPr>
          <w:ilvl w:val="3"/>
          <w:numId w:val="20"/>
        </w:numPr>
        <w:jc w:val="both"/>
      </w:pPr>
      <w:r>
        <w:rPr>
          <w:rFonts w:hint="cs"/>
          <w:b/>
          <w:u w:val="single"/>
          <w:rtl/>
        </w:rPr>
        <w:t>נחמת ישראל</w:t>
      </w:r>
      <w:r>
        <w:rPr>
          <w:rFonts w:hint="cs"/>
          <w:rtl/>
        </w:rPr>
        <w:t xml:space="preserve"> (הל' קריעה סעי' כ"ו).</w:t>
      </w:r>
    </w:p>
    <w:p w14:paraId="04A4B559"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י"ד).</w:t>
      </w:r>
    </w:p>
    <w:p w14:paraId="3DCDD0F4" w14:textId="77777777" w:rsidR="002C5EC1" w:rsidRDefault="00903BC8" w:rsidP="00AF0B1D">
      <w:pPr>
        <w:numPr>
          <w:ilvl w:val="2"/>
          <w:numId w:val="20"/>
        </w:numPr>
        <w:jc w:val="both"/>
      </w:pPr>
      <w:r>
        <w:rPr>
          <w:rFonts w:hint="cs"/>
          <w:rtl/>
        </w:rPr>
        <w:t>מראי מקומות</w:t>
      </w:r>
      <w:r w:rsidR="001E2D34">
        <w:rPr>
          <w:rFonts w:hint="cs"/>
          <w:rtl/>
        </w:rPr>
        <w:t xml:space="preserve"> </w:t>
      </w:r>
      <w:r w:rsidR="001E2D34">
        <w:rPr>
          <w:rtl/>
        </w:rPr>
        <w:t>–</w:t>
      </w:r>
      <w:r w:rsidR="00DA6B0D">
        <w:rPr>
          <w:rFonts w:hint="cs"/>
          <w:rtl/>
        </w:rPr>
        <w:t xml:space="preserve"> </w:t>
      </w:r>
      <w:r w:rsidR="00DA6B0D" w:rsidRPr="00DA6B0D">
        <w:rPr>
          <w:u w:val="single"/>
          <w:rtl/>
        </w:rPr>
        <w:t>הר הקודש</w:t>
      </w:r>
      <w:r w:rsidR="00DA6B0D" w:rsidRPr="00DA6B0D">
        <w:rPr>
          <w:rtl/>
        </w:rPr>
        <w:t xml:space="preserve"> </w:t>
      </w:r>
      <w:r w:rsidR="00DA6B0D">
        <w:rPr>
          <w:rFonts w:hint="cs"/>
          <w:rtl/>
        </w:rPr>
        <w:t>(</w:t>
      </w:r>
      <w:r w:rsidR="00DA6B0D" w:rsidRPr="00DA6B0D">
        <w:rPr>
          <w:rtl/>
        </w:rPr>
        <w:t>עמ' ח'</w:t>
      </w:r>
      <w:r w:rsidR="00DA6B0D">
        <w:rPr>
          <w:rFonts w:hint="cs"/>
          <w:rtl/>
        </w:rPr>
        <w:t>),</w:t>
      </w:r>
      <w:r w:rsidR="00660DFA">
        <w:rPr>
          <w:rFonts w:hint="cs"/>
          <w:rtl/>
        </w:rPr>
        <w:t xml:space="preserve"> </w:t>
      </w:r>
      <w:r w:rsidR="001A535E" w:rsidRPr="001A535E">
        <w:rPr>
          <w:rFonts w:hint="cs"/>
          <w:u w:val="single"/>
          <w:rtl/>
        </w:rPr>
        <w:t>חזון עובדיה</w:t>
      </w:r>
      <w:r w:rsidR="001A535E">
        <w:rPr>
          <w:rFonts w:hint="cs"/>
          <w:rtl/>
        </w:rPr>
        <w:t xml:space="preserve"> (</w:t>
      </w:r>
      <w:r w:rsidR="00660DFA">
        <w:rPr>
          <w:rFonts w:hint="cs"/>
          <w:rtl/>
        </w:rPr>
        <w:t>ארבע</w:t>
      </w:r>
      <w:r w:rsidR="001A535E">
        <w:rPr>
          <w:rFonts w:hint="cs"/>
          <w:rtl/>
        </w:rPr>
        <w:t xml:space="preserve"> תעני</w:t>
      </w:r>
      <w:r w:rsidR="00660DFA">
        <w:rPr>
          <w:rFonts w:hint="cs"/>
          <w:rtl/>
        </w:rPr>
        <w:t>ות עמ' ת"מ</w:t>
      </w:r>
      <w:r w:rsidR="001A535E">
        <w:rPr>
          <w:rFonts w:hint="cs"/>
          <w:rtl/>
        </w:rPr>
        <w:t>),</w:t>
      </w:r>
      <w:r w:rsidR="001E2D34">
        <w:rPr>
          <w:rFonts w:hint="cs"/>
          <w:rtl/>
        </w:rPr>
        <w:t xml:space="preserve"> </w:t>
      </w:r>
      <w:r w:rsidR="001E2D34">
        <w:rPr>
          <w:rFonts w:hint="cs"/>
          <w:u w:val="single"/>
          <w:rtl/>
        </w:rPr>
        <w:t>על פי התורה</w:t>
      </w:r>
      <w:r w:rsidR="001E2D34">
        <w:rPr>
          <w:rFonts w:hint="cs"/>
          <w:rtl/>
        </w:rPr>
        <w:t xml:space="preserve"> (בראשית פרק ל"א סעי' מ"ב)</w:t>
      </w:r>
      <w:r w:rsidR="00BA01DF">
        <w:rPr>
          <w:rFonts w:hint="cs"/>
          <w:rtl/>
        </w:rPr>
        <w:t xml:space="preserve">, </w:t>
      </w:r>
      <w:r w:rsidR="00BA01DF" w:rsidRPr="00BA01DF">
        <w:rPr>
          <w:u w:val="single"/>
          <w:rtl/>
        </w:rPr>
        <w:t>פנינת המקדש</w:t>
      </w:r>
      <w:r w:rsidR="00BA01DF">
        <w:rPr>
          <w:rtl/>
        </w:rPr>
        <w:t xml:space="preserve"> (פרק ז' אות</w:t>
      </w:r>
      <w:r w:rsidR="00BA01DF">
        <w:rPr>
          <w:rFonts w:hint="cs"/>
          <w:rtl/>
        </w:rPr>
        <w:t xml:space="preserve"> צ"ב)</w:t>
      </w:r>
      <w:r w:rsidR="002C5EC1">
        <w:rPr>
          <w:rFonts w:hint="cs"/>
          <w:rtl/>
        </w:rPr>
        <w:t>.</w:t>
      </w:r>
    </w:p>
    <w:p w14:paraId="1BD5EE45" w14:textId="77777777" w:rsidR="002C5EC1" w:rsidRDefault="002C5EC1" w:rsidP="00AF0B1D">
      <w:pPr>
        <w:numPr>
          <w:ilvl w:val="3"/>
          <w:numId w:val="20"/>
        </w:numPr>
        <w:jc w:val="both"/>
      </w:pPr>
      <w:r>
        <w:rPr>
          <w:rFonts w:hint="cs"/>
          <w:u w:val="single"/>
          <w:rtl/>
        </w:rPr>
        <w:t>הגרחפ"ש</w:t>
      </w:r>
      <w:r>
        <w:rPr>
          <w:rFonts w:hint="cs"/>
          <w:rtl/>
        </w:rPr>
        <w:t xml:space="preserve"> זצ"ל (דברי חכמים אות תס"ט) – "שרוב העולם מקיל בזה, אבל הוא עצמו מחמיר לקרוע אפי' אחר חצות".</w:t>
      </w:r>
    </w:p>
    <w:p w14:paraId="7922876F" w14:textId="77777777" w:rsidR="002C5EC1" w:rsidRDefault="002C5EC1" w:rsidP="00AF0B1D">
      <w:pPr>
        <w:numPr>
          <w:ilvl w:val="3"/>
          <w:numId w:val="20"/>
        </w:numPr>
        <w:jc w:val="both"/>
      </w:pPr>
      <w:r>
        <w:rPr>
          <w:rFonts w:hint="cs"/>
          <w:u w:val="single"/>
          <w:rtl/>
        </w:rPr>
        <w:t>תשובות והנהגות</w:t>
      </w:r>
      <w:r>
        <w:rPr>
          <w:rFonts w:hint="cs"/>
          <w:rtl/>
        </w:rPr>
        <w:t xml:space="preserve"> (ח"א סי' של"ד) – "ובירושלים גופא נחלקו המנהגים בזה שבספר א"י פכ"ב אות י"א, ובס' זר התורה בסוה"ס מביא שאין להקל בזה ע"ש, ונראה דעיקרו רק בבגדי שבת הואיל ובקריעה יתבטל ממצות כבוד שבת לכן אין חיוב לקרוע בכה"ג. ברם אכתי יל"ע דאף אם נימא שבמלבושי שבת בע"ש אין חייב לקורעם, מ"מ אם באפשרותו לבוא לביתו וללבוש בגדי חול אמאי לא יתחייב בכך".</w:t>
      </w:r>
    </w:p>
    <w:p w14:paraId="3CB29A45" w14:textId="77777777" w:rsidR="00366F43" w:rsidRDefault="00366F43" w:rsidP="00AF0B1D">
      <w:pPr>
        <w:numPr>
          <w:ilvl w:val="3"/>
          <w:numId w:val="20"/>
        </w:numPr>
        <w:jc w:val="both"/>
      </w:pPr>
      <w:r w:rsidRPr="00366F43">
        <w:rPr>
          <w:rFonts w:hint="cs"/>
          <w:rtl/>
        </w:rPr>
        <w:t>אם המנהג להקל משום שהוא תלוי באמירת תחתון, לכאורה ה"ה כאן - עי' "בקיצור", לעיל.</w:t>
      </w:r>
    </w:p>
    <w:p w14:paraId="2AD5271A" w14:textId="77777777" w:rsidR="002C5EC1" w:rsidRDefault="002C5EC1" w:rsidP="002C5EC1">
      <w:pPr>
        <w:jc w:val="both"/>
      </w:pPr>
    </w:p>
    <w:p w14:paraId="4E49E8B6" w14:textId="77777777" w:rsidR="002C5EC1" w:rsidRDefault="002C5EC1" w:rsidP="00AF0B1D">
      <w:pPr>
        <w:numPr>
          <w:ilvl w:val="1"/>
          <w:numId w:val="20"/>
        </w:numPr>
        <w:jc w:val="both"/>
        <w:rPr>
          <w:rtl/>
        </w:rPr>
      </w:pPr>
      <w:r w:rsidRPr="00366F43">
        <w:rPr>
          <w:rFonts w:hint="cs"/>
          <w:b/>
          <w:bCs/>
          <w:rtl/>
        </w:rPr>
        <w:t>ערב יום טוב אחר חצות</w:t>
      </w:r>
      <w:r>
        <w:rPr>
          <w:rFonts w:hint="cs"/>
          <w:rtl/>
        </w:rPr>
        <w:t>.</w:t>
      </w:r>
    </w:p>
    <w:p w14:paraId="047166E9" w14:textId="77777777" w:rsidR="00130D78" w:rsidRDefault="002C5EC1" w:rsidP="00AF0B1D">
      <w:pPr>
        <w:numPr>
          <w:ilvl w:val="2"/>
          <w:numId w:val="20"/>
        </w:numPr>
        <w:jc w:val="both"/>
      </w:pPr>
      <w:r>
        <w:rPr>
          <w:rFonts w:hint="cs"/>
          <w:rtl/>
        </w:rPr>
        <w:t>אין דין קריעה</w:t>
      </w:r>
      <w:r w:rsidR="00130D78">
        <w:rPr>
          <w:rFonts w:hint="cs"/>
          <w:rtl/>
        </w:rPr>
        <w:t>.</w:t>
      </w:r>
    </w:p>
    <w:p w14:paraId="0D85B57D" w14:textId="77777777" w:rsidR="00130D78" w:rsidRDefault="002C5EC1" w:rsidP="00AF0B1D">
      <w:pPr>
        <w:numPr>
          <w:ilvl w:val="3"/>
          <w:numId w:val="20"/>
        </w:numPr>
        <w:jc w:val="both"/>
      </w:pPr>
      <w:r>
        <w:rPr>
          <w:rFonts w:hint="cs"/>
          <w:u w:val="single"/>
          <w:rtl/>
        </w:rPr>
        <w:t>ארץ ישראל</w:t>
      </w:r>
      <w:r>
        <w:rPr>
          <w:rFonts w:hint="cs"/>
          <w:rtl/>
        </w:rPr>
        <w:t xml:space="preserve"> (ס</w:t>
      </w:r>
      <w:r w:rsidR="0017044F">
        <w:rPr>
          <w:rFonts w:hint="cs"/>
          <w:rtl/>
        </w:rPr>
        <w:t>י</w:t>
      </w:r>
      <w:r>
        <w:rPr>
          <w:rFonts w:hint="cs"/>
          <w:rtl/>
        </w:rPr>
        <w:t>' כ"ב אות י"א</w:t>
      </w:r>
      <w:r w:rsidR="00130D78">
        <w:rPr>
          <w:rFonts w:hint="cs"/>
          <w:rtl/>
        </w:rPr>
        <w:t>) -</w:t>
      </w:r>
      <w:r>
        <w:rPr>
          <w:rFonts w:hint="cs"/>
          <w:rtl/>
        </w:rPr>
        <w:t xml:space="preserve"> </w:t>
      </w:r>
      <w:r w:rsidR="00903BC8">
        <w:rPr>
          <w:rFonts w:hint="cs"/>
          <w:rtl/>
        </w:rPr>
        <w:t>לשונו מובא לעיל</w:t>
      </w:r>
      <w:r w:rsidR="00130D78">
        <w:rPr>
          <w:rFonts w:hint="cs"/>
          <w:rtl/>
        </w:rPr>
        <w:t>.</w:t>
      </w:r>
    </w:p>
    <w:p w14:paraId="5D9042C4" w14:textId="77777777" w:rsidR="00130D78" w:rsidRDefault="002C5EC1" w:rsidP="00AF0B1D">
      <w:pPr>
        <w:numPr>
          <w:ilvl w:val="3"/>
          <w:numId w:val="20"/>
        </w:numPr>
        <w:jc w:val="both"/>
      </w:pPr>
      <w:r>
        <w:rPr>
          <w:rFonts w:hint="cs"/>
          <w:u w:val="single"/>
          <w:rtl/>
        </w:rPr>
        <w:t>בצל החכמה</w:t>
      </w:r>
      <w:r>
        <w:rPr>
          <w:rFonts w:hint="cs"/>
          <w:rtl/>
        </w:rPr>
        <w:t xml:space="preserve"> (ח"ה סי' י"ב אות א'</w:t>
      </w:r>
      <w:r w:rsidR="00130D78">
        <w:rPr>
          <w:rFonts w:hint="cs"/>
          <w:rtl/>
        </w:rPr>
        <w:t xml:space="preserve">) </w:t>
      </w:r>
      <w:r w:rsidR="00130D78">
        <w:rPr>
          <w:rtl/>
        </w:rPr>
        <w:t>–</w:t>
      </w:r>
      <w:r>
        <w:rPr>
          <w:rFonts w:hint="cs"/>
          <w:rtl/>
        </w:rPr>
        <w:t xml:space="preserve"> "כידוע כך הוא המנהג שאין קורעין על ראיית מקום המקדש בערב שבת ועיו"ט אחר החצות, ואין אחר המנהג כלום"</w:t>
      </w:r>
      <w:r w:rsidR="00130D78">
        <w:rPr>
          <w:rFonts w:hint="cs"/>
          <w:rtl/>
        </w:rPr>
        <w:t>.</w:t>
      </w:r>
    </w:p>
    <w:p w14:paraId="025E488D" w14:textId="77777777" w:rsidR="00130D78" w:rsidRDefault="002C5EC1" w:rsidP="00AF0B1D">
      <w:pPr>
        <w:numPr>
          <w:ilvl w:val="3"/>
          <w:numId w:val="20"/>
        </w:numPr>
        <w:jc w:val="both"/>
      </w:pPr>
      <w:r>
        <w:rPr>
          <w:rFonts w:hint="cs"/>
          <w:u w:val="single"/>
          <w:rtl/>
        </w:rPr>
        <w:t>שערי דמעה</w:t>
      </w:r>
      <w:r>
        <w:rPr>
          <w:rFonts w:hint="cs"/>
          <w:rtl/>
        </w:rPr>
        <w:t xml:space="preserve"> (סעי' ד')</w:t>
      </w:r>
      <w:r w:rsidR="00130D78">
        <w:rPr>
          <w:rFonts w:hint="cs"/>
          <w:rtl/>
        </w:rPr>
        <w:t>.</w:t>
      </w:r>
    </w:p>
    <w:p w14:paraId="7611F98C" w14:textId="77777777" w:rsidR="00130D78"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736AEC" w:rsidRPr="00736AEC">
        <w:rPr>
          <w:rFonts w:hint="cs"/>
          <w:rtl/>
        </w:rPr>
        <w:t>בין המצרים</w:t>
      </w:r>
      <w:r w:rsidR="00796526">
        <w:rPr>
          <w:rFonts w:hint="cs"/>
          <w:rtl/>
        </w:rPr>
        <w:t xml:space="preserve"> עמ' רמ"ה אות רצ"ג</w:t>
      </w:r>
      <w:r w:rsidR="00130D78">
        <w:rPr>
          <w:rFonts w:hint="cs"/>
          <w:rtl/>
        </w:rPr>
        <w:t xml:space="preserve">) </w:t>
      </w:r>
      <w:r w:rsidR="00130D78">
        <w:rPr>
          <w:rtl/>
        </w:rPr>
        <w:t>–</w:t>
      </w:r>
      <w:r w:rsidR="00796526">
        <w:rPr>
          <w:rFonts w:hint="cs"/>
          <w:rtl/>
        </w:rPr>
        <w:t xml:space="preserve"> "</w:t>
      </w:r>
      <w:r w:rsidR="00796526">
        <w:rPr>
          <w:rtl/>
        </w:rPr>
        <w:t>בכל ערב שבת וערב יום טוב המנהג שלא לקרוע אחרי חצות</w:t>
      </w:r>
      <w:r w:rsidR="00796526">
        <w:rPr>
          <w:rFonts w:hint="cs"/>
          <w:rtl/>
        </w:rPr>
        <w:t>"</w:t>
      </w:r>
      <w:r w:rsidR="00130D78">
        <w:rPr>
          <w:rFonts w:hint="cs"/>
          <w:rtl/>
        </w:rPr>
        <w:t>.</w:t>
      </w:r>
    </w:p>
    <w:p w14:paraId="2A9F7623" w14:textId="77777777" w:rsidR="00960F71" w:rsidRDefault="00960F71"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Pr="00960F71">
        <w:rPr>
          <w:rtl/>
        </w:rPr>
        <w:t>חי"ב סי' ק"ו ד"ה בענין</w:t>
      </w:r>
      <w:r>
        <w:rPr>
          <w:rFonts w:hint="cs"/>
          <w:rtl/>
        </w:rPr>
        <w:t xml:space="preserve">) </w:t>
      </w:r>
      <w:r>
        <w:rPr>
          <w:rtl/>
        </w:rPr>
        <w:t>–</w:t>
      </w:r>
      <w:r>
        <w:rPr>
          <w:rFonts w:hint="cs"/>
          <w:rtl/>
        </w:rPr>
        <w:t xml:space="preserve"> "</w:t>
      </w:r>
      <w:r w:rsidRPr="00960F71">
        <w:rPr>
          <w:rtl/>
        </w:rPr>
        <w:t>בענין קריעה ע"י הכותל המערבי נוהגים לא לקרוע בע"ש אחה"צ וכן בעיו"ט ובחוה"מ. ומובא באחרוני זמנינו ראה משנת חנוך מהגרח"ז גרוסברג ז"ל, ובהר הקודש להגרמ"נ שפירא ז"ל (מע' ז' והלאה) והגם שהחזון איש ז"ל הי' מחמיר</w:t>
      </w:r>
      <w:r>
        <w:rPr>
          <w:rFonts w:hint="cs"/>
          <w:rtl/>
        </w:rPr>
        <w:t xml:space="preserve"> </w:t>
      </w:r>
      <w:r w:rsidRPr="00960F71">
        <w:rPr>
          <w:rtl/>
        </w:rPr>
        <w:t>בע"ש ובעיו"ט, אבל בגשר החיים להגרי"מ טוקצינסקי ז"ל יישב המנהג לא לקרוע עש"ק ועיו"ט. - אבל בימי ההשלמה שאחר שבועות לא מצא לאף א' שיקל בזה</w:t>
      </w:r>
      <w:r>
        <w:rPr>
          <w:rFonts w:hint="cs"/>
          <w:rtl/>
        </w:rPr>
        <w:t>".</w:t>
      </w:r>
    </w:p>
    <w:p w14:paraId="4283D416" w14:textId="77777777" w:rsidR="000A4EBD" w:rsidRDefault="000A4EBD" w:rsidP="00AF0B1D">
      <w:pPr>
        <w:numPr>
          <w:ilvl w:val="3"/>
          <w:numId w:val="20"/>
        </w:numPr>
        <w:jc w:val="both"/>
      </w:pPr>
      <w:r w:rsidRPr="000A4EBD">
        <w:rPr>
          <w:rFonts w:hint="cs"/>
          <w:u w:val="single"/>
          <w:rtl/>
        </w:rPr>
        <w:t>פסקי תשובות</w:t>
      </w:r>
      <w:r>
        <w:rPr>
          <w:rFonts w:hint="cs"/>
          <w:rtl/>
        </w:rPr>
        <w:t xml:space="preserve"> (אות ג') </w:t>
      </w:r>
      <w:r>
        <w:rPr>
          <w:rtl/>
        </w:rPr>
        <w:t>–</w:t>
      </w:r>
      <w:r>
        <w:rPr>
          <w:rFonts w:hint="cs"/>
          <w:rtl/>
        </w:rPr>
        <w:t xml:space="preserve"> "</w:t>
      </w:r>
      <w:r>
        <w:rPr>
          <w:rtl/>
        </w:rPr>
        <w:t xml:space="preserve">והמנהג עפ"י גדולי ירושלים מהדורות הקודמים שאין קורעין ומקוננים בערבי שבתות וימים טובים מחצות היום ואילך </w:t>
      </w:r>
      <w:r>
        <w:rPr>
          <w:rFonts w:hint="cs"/>
          <w:rtl/>
        </w:rPr>
        <w:t>...".</w:t>
      </w:r>
    </w:p>
    <w:p w14:paraId="566C32BF" w14:textId="77777777" w:rsidR="00130D78" w:rsidRDefault="002C5EC1" w:rsidP="00AF0B1D">
      <w:pPr>
        <w:numPr>
          <w:ilvl w:val="2"/>
          <w:numId w:val="20"/>
        </w:numPr>
        <w:jc w:val="both"/>
      </w:pPr>
      <w:r>
        <w:rPr>
          <w:rFonts w:hint="cs"/>
          <w:rtl/>
        </w:rPr>
        <w:t>חייב בקריעה</w:t>
      </w:r>
      <w:r w:rsidR="00130D78">
        <w:rPr>
          <w:rFonts w:hint="cs"/>
          <w:rtl/>
        </w:rPr>
        <w:t>.</w:t>
      </w:r>
    </w:p>
    <w:p w14:paraId="0FE3B2AA" w14:textId="77777777" w:rsidR="00821AB5" w:rsidRDefault="002C5EC1" w:rsidP="00AF0B1D">
      <w:pPr>
        <w:numPr>
          <w:ilvl w:val="3"/>
          <w:numId w:val="20"/>
        </w:numPr>
        <w:jc w:val="both"/>
      </w:pP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ח', זכרון בצלאל עמ' קי"ב ד"ה ולקמן, אבני ישפה ח"ב סי' נ"ה)</w:t>
      </w:r>
      <w:r w:rsidR="00821AB5">
        <w:rPr>
          <w:rFonts w:hint="cs"/>
          <w:rtl/>
        </w:rPr>
        <w:t>.</w:t>
      </w:r>
    </w:p>
    <w:p w14:paraId="2D49DF1A" w14:textId="77777777" w:rsidR="000A4EBD" w:rsidRDefault="000A4EBD" w:rsidP="00AF0B1D">
      <w:pPr>
        <w:numPr>
          <w:ilvl w:val="3"/>
          <w:numId w:val="20"/>
        </w:numPr>
        <w:jc w:val="both"/>
      </w:pPr>
      <w:r w:rsidRPr="000A4EBD">
        <w:rPr>
          <w:u w:val="single"/>
          <w:rtl/>
        </w:rPr>
        <w:t>קובץ הלכות</w:t>
      </w:r>
      <w:r w:rsidRPr="000A4EBD">
        <w:rPr>
          <w:rtl/>
        </w:rPr>
        <w:t xml:space="preserve"> (חנוכה פרק י"ח</w:t>
      </w:r>
      <w:r>
        <w:rPr>
          <w:rFonts w:hint="cs"/>
          <w:rtl/>
        </w:rPr>
        <w:t xml:space="preserve"> הע' ה') </w:t>
      </w:r>
      <w:r>
        <w:rPr>
          <w:rtl/>
        </w:rPr>
        <w:t>–</w:t>
      </w:r>
      <w:r>
        <w:rPr>
          <w:rFonts w:hint="cs"/>
          <w:rtl/>
        </w:rPr>
        <w:t xml:space="preserve"> "</w:t>
      </w:r>
      <w:r>
        <w:rPr>
          <w:rtl/>
        </w:rPr>
        <w:t>שמקילין העולם בערבי שבתות ויו"ט ומוצ"ש ור"ח שלא לקרוע על ראיית המקדש הוא שלא</w:t>
      </w:r>
      <w:r>
        <w:rPr>
          <w:rFonts w:hint="cs"/>
          <w:rtl/>
        </w:rPr>
        <w:t xml:space="preserve"> </w:t>
      </w:r>
      <w:r>
        <w:rPr>
          <w:rtl/>
        </w:rPr>
        <w:t>כדין ובלי יסוד, שגם בזמנים הללו חייבין לקרוע</w:t>
      </w:r>
      <w:r>
        <w:rPr>
          <w:rFonts w:hint="cs"/>
          <w:rtl/>
        </w:rPr>
        <w:t>".</w:t>
      </w:r>
    </w:p>
    <w:p w14:paraId="0600BCE5" w14:textId="29D2F69F" w:rsidR="000A4EBD" w:rsidRPr="00130D78" w:rsidRDefault="000A4EBD" w:rsidP="00AF0B1D">
      <w:pPr>
        <w:numPr>
          <w:ilvl w:val="3"/>
          <w:numId w:val="20"/>
        </w:numPr>
        <w:jc w:val="both"/>
      </w:pPr>
      <w:r w:rsidRPr="00130D78">
        <w:rPr>
          <w:u w:val="single"/>
          <w:rtl/>
        </w:rPr>
        <w:t>הגרח"ק</w:t>
      </w:r>
      <w:r w:rsidRPr="00130D78">
        <w:rPr>
          <w:rtl/>
        </w:rPr>
        <w:t xml:space="preserve"> שליט"א (עלי שי"ח עמ' ק</w:t>
      </w:r>
      <w:r w:rsidRPr="00130D78">
        <w:rPr>
          <w:rFonts w:hint="cs"/>
          <w:rtl/>
        </w:rPr>
        <w:t>ע"א</w:t>
      </w:r>
      <w:r w:rsidRPr="00130D78">
        <w:rPr>
          <w:rtl/>
        </w:rPr>
        <w:t xml:space="preserve"> אות </w:t>
      </w:r>
      <w:r w:rsidRPr="00130D78">
        <w:rPr>
          <w:rFonts w:hint="cs"/>
          <w:rtl/>
        </w:rPr>
        <w:t>ד</w:t>
      </w:r>
      <w:r w:rsidRPr="00130D78">
        <w:rPr>
          <w:rtl/>
        </w:rPr>
        <w:t>'</w:t>
      </w:r>
      <w:r w:rsidR="00F976B7">
        <w:rPr>
          <w:rFonts w:hint="cs"/>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ב'</w:t>
      </w:r>
      <w:r w:rsidRPr="00130D78">
        <w:rPr>
          <w:rtl/>
        </w:rPr>
        <w:t>) – "שאלה: האם חייב לקרוע בגד כאשר רואה הכותל בערבי שבת, יו"ט, פסח, ר"ה, יוה"כ אחר חצות. תשובה: כנ"ל</w:t>
      </w:r>
      <w:r>
        <w:rPr>
          <w:rFonts w:hint="cs"/>
          <w:rtl/>
        </w:rPr>
        <w:t xml:space="preserve"> (</w:t>
      </w:r>
      <w:r w:rsidRPr="00821AB5">
        <w:rPr>
          <w:rFonts w:hint="cs"/>
          <w:rtl/>
        </w:rPr>
        <w:t>לכאורה כולם חייבים</w:t>
      </w:r>
      <w:r>
        <w:rPr>
          <w:rFonts w:hint="cs"/>
          <w:rtl/>
        </w:rPr>
        <w:t>)</w:t>
      </w:r>
      <w:r w:rsidRPr="00130D78">
        <w:rPr>
          <w:rtl/>
        </w:rPr>
        <w:t>".</w:t>
      </w:r>
    </w:p>
    <w:p w14:paraId="655B4580" w14:textId="77777777" w:rsidR="002C5EC1" w:rsidRDefault="002C5EC1" w:rsidP="00AF0B1D">
      <w:pPr>
        <w:numPr>
          <w:ilvl w:val="3"/>
          <w:numId w:val="20"/>
        </w:numPr>
        <w:jc w:val="both"/>
      </w:pPr>
      <w:r>
        <w:rPr>
          <w:rFonts w:hint="cs"/>
          <w:b/>
          <w:u w:val="single"/>
          <w:rtl/>
        </w:rPr>
        <w:t>נחמת ישראל</w:t>
      </w:r>
      <w:r>
        <w:rPr>
          <w:rFonts w:hint="cs"/>
          <w:rtl/>
        </w:rPr>
        <w:t xml:space="preserve"> (הל' קריעה סעי' כ"ו).</w:t>
      </w:r>
    </w:p>
    <w:p w14:paraId="7986350F" w14:textId="77777777" w:rsidR="002C5EC1" w:rsidRDefault="00903BC8" w:rsidP="00AF0B1D">
      <w:pPr>
        <w:numPr>
          <w:ilvl w:val="2"/>
          <w:numId w:val="20"/>
        </w:numPr>
        <w:jc w:val="both"/>
      </w:pPr>
      <w:r>
        <w:rPr>
          <w:rFonts w:hint="cs"/>
          <w:rtl/>
        </w:rPr>
        <w:t>מראי מקומות</w:t>
      </w:r>
      <w:r w:rsidR="002C5EC1">
        <w:rPr>
          <w:rFonts w:hint="cs"/>
          <w:rtl/>
        </w:rPr>
        <w:t xml:space="preserve"> –</w:t>
      </w:r>
      <w:r w:rsidR="00DA6B0D">
        <w:rPr>
          <w:rFonts w:hint="cs"/>
          <w:rtl/>
        </w:rPr>
        <w:t xml:space="preserve"> </w:t>
      </w:r>
      <w:r w:rsidR="00DA6B0D" w:rsidRPr="00DA6B0D">
        <w:rPr>
          <w:u w:val="single"/>
          <w:rtl/>
        </w:rPr>
        <w:t>הר הקודש</w:t>
      </w:r>
      <w:r w:rsidR="00DA6B0D" w:rsidRPr="00DA6B0D">
        <w:rPr>
          <w:rtl/>
        </w:rPr>
        <w:t xml:space="preserve"> </w:t>
      </w:r>
      <w:r w:rsidR="00DA6B0D" w:rsidRPr="00DA6B0D">
        <w:rPr>
          <w:rFonts w:hint="cs"/>
          <w:rtl/>
        </w:rPr>
        <w:t>(</w:t>
      </w:r>
      <w:r w:rsidR="00DA6B0D" w:rsidRPr="00DA6B0D">
        <w:rPr>
          <w:rtl/>
        </w:rPr>
        <w:t>עמ' ח'</w:t>
      </w:r>
      <w:r w:rsidR="00DA6B0D" w:rsidRPr="00DA6B0D">
        <w:rPr>
          <w:rFonts w:hint="cs"/>
          <w:rtl/>
        </w:rPr>
        <w:t>),</w:t>
      </w:r>
      <w:r w:rsidR="002C5EC1">
        <w:rPr>
          <w:rFonts w:hint="cs"/>
          <w:rtl/>
        </w:rPr>
        <w:t xml:space="preserve"> </w:t>
      </w:r>
      <w:r w:rsidR="002C5EC1">
        <w:rPr>
          <w:rFonts w:hint="cs"/>
          <w:u w:val="single"/>
          <w:rtl/>
        </w:rPr>
        <w:t>אבני ישפה</w:t>
      </w:r>
      <w:r w:rsidR="002C5EC1">
        <w:rPr>
          <w:rFonts w:hint="cs"/>
          <w:rtl/>
        </w:rPr>
        <w:t xml:space="preserve"> (ח"ב סי' נ"ה ענף ג')</w:t>
      </w:r>
      <w:r w:rsidR="009F6342">
        <w:rPr>
          <w:rFonts w:hint="cs"/>
          <w:rtl/>
        </w:rPr>
        <w:t>,</w:t>
      </w:r>
      <w:r w:rsidR="00DA6B0D">
        <w:rPr>
          <w:rFonts w:hint="cs"/>
          <w:rtl/>
        </w:rPr>
        <w:t xml:space="preserve"> </w:t>
      </w:r>
      <w:r w:rsidR="00DA6B0D" w:rsidRPr="00DA6B0D">
        <w:rPr>
          <w:rFonts w:hint="cs"/>
          <w:u w:val="single"/>
          <w:rtl/>
        </w:rPr>
        <w:t>משנת יוסף</w:t>
      </w:r>
      <w:r w:rsidR="00DA6B0D">
        <w:rPr>
          <w:rFonts w:hint="cs"/>
          <w:rtl/>
        </w:rPr>
        <w:t xml:space="preserve"> (</w:t>
      </w:r>
      <w:r w:rsidR="00DA6B0D" w:rsidRPr="00DA6B0D">
        <w:rPr>
          <w:rtl/>
        </w:rPr>
        <w:t>ח"י ס</w:t>
      </w:r>
      <w:r w:rsidR="00DA6B0D" w:rsidRPr="00DA6B0D">
        <w:rPr>
          <w:rFonts w:hint="cs"/>
          <w:rtl/>
        </w:rPr>
        <w:t>י</w:t>
      </w:r>
      <w:r w:rsidR="00DA6B0D" w:rsidRPr="00DA6B0D">
        <w:rPr>
          <w:rtl/>
        </w:rPr>
        <w:t xml:space="preserve">' צ"ד </w:t>
      </w:r>
      <w:r w:rsidR="00DA6B0D" w:rsidRPr="00DA6B0D">
        <w:rPr>
          <w:rFonts w:hint="cs"/>
          <w:rtl/>
        </w:rPr>
        <w:t xml:space="preserve">אות </w:t>
      </w:r>
      <w:r w:rsidR="00DA6B0D">
        <w:rPr>
          <w:rFonts w:hint="cs"/>
          <w:rtl/>
        </w:rPr>
        <w:t>ד'),</w:t>
      </w:r>
      <w:r w:rsidR="009F6342">
        <w:rPr>
          <w:rFonts w:hint="cs"/>
          <w:rtl/>
        </w:rPr>
        <w:t xml:space="preserve"> </w:t>
      </w:r>
      <w:r w:rsidR="009F6342">
        <w:rPr>
          <w:rFonts w:hint="cs"/>
          <w:u w:val="single"/>
          <w:rtl/>
        </w:rPr>
        <w:t>על פי התורה</w:t>
      </w:r>
      <w:r w:rsidR="009F6342">
        <w:rPr>
          <w:rFonts w:hint="cs"/>
          <w:rtl/>
        </w:rPr>
        <w:t xml:space="preserve"> (בראשית פרק ל"א סעי' מ"ג)</w:t>
      </w:r>
      <w:r w:rsidR="002C5EC1">
        <w:rPr>
          <w:rFonts w:hint="cs"/>
          <w:rtl/>
        </w:rPr>
        <w:t>.</w:t>
      </w:r>
    </w:p>
    <w:p w14:paraId="2CAE806E" w14:textId="77777777" w:rsidR="00366F43" w:rsidRDefault="00366F43" w:rsidP="00AF0B1D">
      <w:pPr>
        <w:numPr>
          <w:ilvl w:val="3"/>
          <w:numId w:val="20"/>
        </w:numPr>
        <w:jc w:val="both"/>
      </w:pPr>
      <w:r>
        <w:rPr>
          <w:rFonts w:hint="cs"/>
          <w:rtl/>
        </w:rPr>
        <w:t>אם המנהג להקל משום שהוא תלוי באמירת תחתון, לכאורה ה"ה כאן - עי' "בקיצור", לעיל.</w:t>
      </w:r>
    </w:p>
    <w:p w14:paraId="3D81B8BA" w14:textId="77777777" w:rsidR="002C5EC1" w:rsidRPr="009F6342" w:rsidRDefault="002C5EC1" w:rsidP="002C5EC1">
      <w:pPr>
        <w:jc w:val="both"/>
      </w:pPr>
    </w:p>
    <w:p w14:paraId="34989D53" w14:textId="77777777" w:rsidR="002C5EC1" w:rsidRDefault="002C5EC1" w:rsidP="00AF0B1D">
      <w:pPr>
        <w:numPr>
          <w:ilvl w:val="1"/>
          <w:numId w:val="20"/>
        </w:numPr>
        <w:jc w:val="both"/>
        <w:rPr>
          <w:rtl/>
        </w:rPr>
      </w:pPr>
      <w:r>
        <w:rPr>
          <w:rFonts w:hint="cs"/>
          <w:b/>
          <w:bCs/>
          <w:rtl/>
        </w:rPr>
        <w:t>ערב פסח אחר חצות</w:t>
      </w:r>
      <w:r>
        <w:rPr>
          <w:rFonts w:hint="cs"/>
          <w:rtl/>
        </w:rPr>
        <w:t>.</w:t>
      </w:r>
    </w:p>
    <w:p w14:paraId="5DD84641" w14:textId="77777777" w:rsidR="00366F43" w:rsidRDefault="002C5EC1" w:rsidP="00AF0B1D">
      <w:pPr>
        <w:numPr>
          <w:ilvl w:val="2"/>
          <w:numId w:val="20"/>
        </w:numPr>
        <w:jc w:val="both"/>
      </w:pPr>
      <w:r>
        <w:rPr>
          <w:rFonts w:hint="cs"/>
          <w:rtl/>
        </w:rPr>
        <w:t>אין דין קריעה</w:t>
      </w:r>
      <w:r w:rsidR="00366F43">
        <w:rPr>
          <w:rFonts w:hint="cs"/>
          <w:rtl/>
        </w:rPr>
        <w:t>.</w:t>
      </w:r>
    </w:p>
    <w:p w14:paraId="4D0C01EE" w14:textId="77777777" w:rsidR="00366F43" w:rsidRDefault="002C5EC1" w:rsidP="00AF0B1D">
      <w:pPr>
        <w:numPr>
          <w:ilvl w:val="3"/>
          <w:numId w:val="20"/>
        </w:numPr>
        <w:jc w:val="both"/>
      </w:pPr>
      <w:r>
        <w:rPr>
          <w:rFonts w:hint="cs"/>
          <w:rtl/>
        </w:rPr>
        <w:t xml:space="preserve">עי' </w:t>
      </w:r>
      <w:r>
        <w:rPr>
          <w:rFonts w:hint="cs"/>
          <w:u w:val="single"/>
          <w:rtl/>
        </w:rPr>
        <w:t>הגר"ש דבליצקי</w:t>
      </w:r>
      <w:r>
        <w:rPr>
          <w:rFonts w:hint="cs"/>
          <w:rtl/>
        </w:rPr>
        <w:t xml:space="preserve"> </w:t>
      </w:r>
      <w:r w:rsidR="00AA51EE">
        <w:rPr>
          <w:rFonts w:hint="cs"/>
          <w:b/>
          <w:i/>
          <w:rtl/>
        </w:rPr>
        <w:t>זצ"ל</w:t>
      </w:r>
      <w:r>
        <w:rPr>
          <w:rFonts w:hint="cs"/>
          <w:rtl/>
        </w:rPr>
        <w:t xml:space="preserve"> (קונ' אחר כתלנו אות ז', עי' זכרון בצלאל עמ' קי"ב ד"ה ולקמן, אבני ישפה ח"ב סי' נ"ה</w:t>
      </w:r>
      <w:r w:rsidR="00366F43">
        <w:rPr>
          <w:rFonts w:hint="cs"/>
          <w:rtl/>
        </w:rPr>
        <w:t xml:space="preserve">) </w:t>
      </w:r>
      <w:r w:rsidR="00366F43">
        <w:rPr>
          <w:rtl/>
        </w:rPr>
        <w:t>–</w:t>
      </w:r>
      <w:r>
        <w:rPr>
          <w:rFonts w:hint="cs"/>
          <w:rtl/>
        </w:rPr>
        <w:t xml:space="preserve"> "הסומך אז להקל יש לו על מי לסמוך"</w:t>
      </w:r>
      <w:r w:rsidR="00366F43">
        <w:rPr>
          <w:rFonts w:hint="cs"/>
          <w:rtl/>
        </w:rPr>
        <w:t>.</w:t>
      </w:r>
    </w:p>
    <w:p w14:paraId="60B2EAE4" w14:textId="77777777" w:rsidR="00366F43"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736AEC" w:rsidRPr="00736AEC">
        <w:rPr>
          <w:rFonts w:hint="cs"/>
          <w:rtl/>
        </w:rPr>
        <w:t>בין המצרים</w:t>
      </w:r>
      <w:r w:rsidR="00E545A5">
        <w:rPr>
          <w:rFonts w:hint="cs"/>
          <w:rtl/>
        </w:rPr>
        <w:t xml:space="preserve"> עמ' רמ"ה אות רצ"ג</w:t>
      </w:r>
      <w:r w:rsidR="00366F43">
        <w:rPr>
          <w:rFonts w:hint="cs"/>
          <w:rtl/>
        </w:rPr>
        <w:t xml:space="preserve">) </w:t>
      </w:r>
      <w:r w:rsidR="00366F43">
        <w:rPr>
          <w:rtl/>
        </w:rPr>
        <w:t>–</w:t>
      </w:r>
      <w:r w:rsidR="00E545A5">
        <w:rPr>
          <w:rFonts w:hint="cs"/>
          <w:rtl/>
        </w:rPr>
        <w:t xml:space="preserve"> "בערב פסח ..."</w:t>
      </w:r>
      <w:r w:rsidR="00366F43">
        <w:rPr>
          <w:rFonts w:hint="cs"/>
          <w:rtl/>
        </w:rPr>
        <w:t>.</w:t>
      </w:r>
    </w:p>
    <w:p w14:paraId="4AEA0817" w14:textId="77777777" w:rsidR="002C5EC1" w:rsidRDefault="002C5EC1" w:rsidP="00AF0B1D">
      <w:pPr>
        <w:numPr>
          <w:ilvl w:val="3"/>
          <w:numId w:val="20"/>
        </w:numPr>
        <w:jc w:val="both"/>
      </w:pPr>
      <w:r>
        <w:rPr>
          <w:rFonts w:hint="cs"/>
          <w:u w:val="single"/>
          <w:rtl/>
        </w:rPr>
        <w:t>נטעי גבריאל</w:t>
      </w:r>
      <w:r w:rsidR="00736AEC" w:rsidRPr="00736AEC">
        <w:rPr>
          <w:rFonts w:hint="cs"/>
          <w:rtl/>
        </w:rPr>
        <w:t xml:space="preserve"> (בין המצרים</w:t>
      </w:r>
      <w:r>
        <w:rPr>
          <w:rFonts w:hint="cs"/>
          <w:rtl/>
        </w:rPr>
        <w:t xml:space="preserve"> פרק ק' סעי' כ"ד).</w:t>
      </w:r>
    </w:p>
    <w:p w14:paraId="0F453D57" w14:textId="77777777" w:rsidR="00366F43" w:rsidRDefault="00821AB5" w:rsidP="00AF0B1D">
      <w:pPr>
        <w:numPr>
          <w:ilvl w:val="2"/>
          <w:numId w:val="20"/>
        </w:numPr>
        <w:jc w:val="both"/>
      </w:pPr>
      <w:r w:rsidRPr="00821AB5">
        <w:rPr>
          <w:rFonts w:hint="cs"/>
          <w:rtl/>
        </w:rPr>
        <w:t>חייב בקריעה</w:t>
      </w:r>
      <w:r w:rsidR="00366F43">
        <w:rPr>
          <w:rFonts w:hint="cs"/>
          <w:rtl/>
        </w:rPr>
        <w:t>.</w:t>
      </w:r>
    </w:p>
    <w:p w14:paraId="6E4EE40E" w14:textId="77777777" w:rsidR="00821AB5" w:rsidRDefault="00821AB5" w:rsidP="00AF0B1D">
      <w:pPr>
        <w:numPr>
          <w:ilvl w:val="3"/>
          <w:numId w:val="20"/>
        </w:numPr>
        <w:jc w:val="both"/>
        <w:rPr>
          <w:rtl/>
        </w:rPr>
      </w:pPr>
      <w:r w:rsidRPr="00821AB5">
        <w:rPr>
          <w:u w:val="single"/>
          <w:rtl/>
        </w:rPr>
        <w:t>הגרח"ק</w:t>
      </w:r>
      <w:r w:rsidRPr="00821AB5">
        <w:rPr>
          <w:rtl/>
        </w:rPr>
        <w:t xml:space="preserve"> שליט"א (עלי שי"ח עמ' ק</w:t>
      </w:r>
      <w:r w:rsidRPr="00821AB5">
        <w:rPr>
          <w:rFonts w:hint="cs"/>
          <w:rtl/>
        </w:rPr>
        <w:t>ע"א</w:t>
      </w:r>
      <w:r w:rsidRPr="00821AB5">
        <w:rPr>
          <w:rtl/>
        </w:rPr>
        <w:t xml:space="preserve"> אות </w:t>
      </w:r>
      <w:r w:rsidRPr="00821AB5">
        <w:rPr>
          <w:rFonts w:hint="cs"/>
          <w:rtl/>
        </w:rPr>
        <w:t>ד</w:t>
      </w:r>
      <w:r w:rsidRPr="00821AB5">
        <w:rPr>
          <w:rtl/>
        </w:rPr>
        <w:t>'</w:t>
      </w:r>
      <w:r w:rsidR="00366F43">
        <w:rPr>
          <w:rFonts w:hint="cs"/>
          <w:rtl/>
        </w:rPr>
        <w:t>) -</w:t>
      </w:r>
      <w:r>
        <w:rPr>
          <w:rFonts w:hint="cs"/>
          <w:rtl/>
        </w:rPr>
        <w:t xml:space="preserve"> </w:t>
      </w:r>
      <w:r w:rsidR="00903BC8">
        <w:rPr>
          <w:rFonts w:hint="cs"/>
          <w:rtl/>
        </w:rPr>
        <w:t>לשונו מובא לעיל</w:t>
      </w:r>
      <w:r w:rsidRPr="00821AB5">
        <w:rPr>
          <w:rFonts w:hint="cs"/>
          <w:rtl/>
        </w:rPr>
        <w:t>.</w:t>
      </w:r>
    </w:p>
    <w:p w14:paraId="638FE8CA"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אבני ישפה</w:t>
      </w:r>
      <w:r w:rsidR="002C5EC1">
        <w:rPr>
          <w:rFonts w:hint="cs"/>
          <w:rtl/>
        </w:rPr>
        <w:t xml:space="preserve"> (ח"ב סי' נ"ה עמף ג'),</w:t>
      </w:r>
      <w:r w:rsidR="009F6342">
        <w:rPr>
          <w:rFonts w:hint="cs"/>
          <w:rtl/>
        </w:rPr>
        <w:t xml:space="preserve"> </w:t>
      </w:r>
      <w:r w:rsidR="009F6342">
        <w:rPr>
          <w:rFonts w:hint="cs"/>
          <w:u w:val="single"/>
          <w:rtl/>
        </w:rPr>
        <w:t>על פי התורה</w:t>
      </w:r>
      <w:r w:rsidR="009F6342">
        <w:rPr>
          <w:rFonts w:hint="cs"/>
          <w:rtl/>
        </w:rPr>
        <w:t xml:space="preserve"> (בראשית פרק ל"א סעי' מ"ד),</w:t>
      </w:r>
      <w:r w:rsidR="002C5EC1">
        <w:rPr>
          <w:rFonts w:hint="cs"/>
          <w:rtl/>
        </w:rPr>
        <w:t xml:space="preserve"> </w:t>
      </w:r>
      <w:r w:rsidR="002C5EC1">
        <w:rPr>
          <w:rFonts w:hint="cs"/>
          <w:b/>
          <w:u w:val="single"/>
          <w:rtl/>
        </w:rPr>
        <w:t>נחמת ישראל</w:t>
      </w:r>
      <w:r w:rsidR="002C5EC1">
        <w:rPr>
          <w:rFonts w:hint="cs"/>
          <w:rtl/>
        </w:rPr>
        <w:t xml:space="preserve"> (הל' קריעה סעי' כ"ה), </w:t>
      </w:r>
      <w:r w:rsidR="002C5EC1">
        <w:rPr>
          <w:rFonts w:hint="cs"/>
          <w:u w:val="single"/>
          <w:rtl/>
        </w:rPr>
        <w:t>קרא עלי מועד</w:t>
      </w:r>
      <w:r w:rsidR="002C5EC1">
        <w:rPr>
          <w:rFonts w:hint="cs"/>
          <w:rtl/>
        </w:rPr>
        <w:t xml:space="preserve"> (פרק י"א הע' מ')</w:t>
      </w:r>
      <w:r w:rsidR="00F21F1D">
        <w:rPr>
          <w:rFonts w:hint="cs"/>
          <w:rtl/>
        </w:rPr>
        <w:t xml:space="preserve">, </w:t>
      </w:r>
      <w:r w:rsidR="00F21F1D">
        <w:rPr>
          <w:u w:val="single"/>
          <w:rtl/>
        </w:rPr>
        <w:t>פנינת המקדש</w:t>
      </w:r>
      <w:r w:rsidR="00F21F1D">
        <w:rPr>
          <w:rtl/>
        </w:rPr>
        <w:t xml:space="preserve"> (פרק ז' אות</w:t>
      </w:r>
      <w:r w:rsidR="00F21F1D">
        <w:rPr>
          <w:rFonts w:hint="cs"/>
          <w:rtl/>
        </w:rPr>
        <w:t xml:space="preserve"> צ"ה)</w:t>
      </w:r>
      <w:r w:rsidR="002C5EC1">
        <w:rPr>
          <w:rFonts w:hint="cs"/>
          <w:rtl/>
        </w:rPr>
        <w:t>.</w:t>
      </w:r>
    </w:p>
    <w:p w14:paraId="22E28964" w14:textId="77777777" w:rsidR="00366F43" w:rsidRDefault="00366F43" w:rsidP="00AF0B1D">
      <w:pPr>
        <w:numPr>
          <w:ilvl w:val="3"/>
          <w:numId w:val="20"/>
        </w:numPr>
        <w:jc w:val="both"/>
      </w:pPr>
      <w:r w:rsidRPr="00366F43">
        <w:rPr>
          <w:rFonts w:hint="cs"/>
          <w:rtl/>
        </w:rPr>
        <w:t xml:space="preserve">אם המנהג להקל משום שהוא תלוי באמירת תחתון, לכאורה ה"ה כאן </w:t>
      </w:r>
      <w:r>
        <w:rPr>
          <w:rFonts w:hint="cs"/>
          <w:rtl/>
        </w:rPr>
        <w:t xml:space="preserve">[אפי' לפני חצות] </w:t>
      </w:r>
      <w:r w:rsidRPr="00366F43">
        <w:rPr>
          <w:rFonts w:hint="cs"/>
          <w:rtl/>
        </w:rPr>
        <w:t>- עי' "בקיצור", לעיל.</w:t>
      </w:r>
    </w:p>
    <w:p w14:paraId="67BD8C67" w14:textId="77777777" w:rsidR="002C5EC1" w:rsidRPr="00366F43" w:rsidRDefault="002C5EC1" w:rsidP="002C5EC1">
      <w:pPr>
        <w:jc w:val="both"/>
      </w:pPr>
    </w:p>
    <w:p w14:paraId="6DC04BC5" w14:textId="77777777" w:rsidR="00821AB5" w:rsidRDefault="00821AB5" w:rsidP="00AF0B1D">
      <w:pPr>
        <w:numPr>
          <w:ilvl w:val="1"/>
          <w:numId w:val="20"/>
        </w:numPr>
        <w:jc w:val="both"/>
      </w:pPr>
      <w:r w:rsidRPr="00821AB5">
        <w:rPr>
          <w:rFonts w:hint="cs"/>
          <w:b/>
          <w:bCs/>
          <w:rtl/>
        </w:rPr>
        <w:t>ערב ראש השנה אחר חצות</w:t>
      </w:r>
      <w:r>
        <w:rPr>
          <w:rFonts w:hint="cs"/>
          <w:rtl/>
        </w:rPr>
        <w:t>.</w:t>
      </w:r>
    </w:p>
    <w:p w14:paraId="0527A42E" w14:textId="77777777" w:rsidR="00821AB5" w:rsidRDefault="00821AB5" w:rsidP="00AF0B1D">
      <w:pPr>
        <w:numPr>
          <w:ilvl w:val="2"/>
          <w:numId w:val="20"/>
        </w:numPr>
        <w:jc w:val="both"/>
      </w:pPr>
      <w:r w:rsidRPr="00821AB5">
        <w:rPr>
          <w:rFonts w:hint="cs"/>
          <w:rtl/>
        </w:rPr>
        <w:t xml:space="preserve">חייב בקריעה – </w:t>
      </w:r>
      <w:r w:rsidRPr="00821AB5">
        <w:rPr>
          <w:u w:val="single"/>
          <w:rtl/>
        </w:rPr>
        <w:t>הגרח"ק</w:t>
      </w:r>
      <w:r w:rsidRPr="00821AB5">
        <w:rPr>
          <w:rtl/>
        </w:rPr>
        <w:t xml:space="preserve"> שליט"א (עלי שי"ח עמ' ק</w:t>
      </w:r>
      <w:r w:rsidRPr="00821AB5">
        <w:rPr>
          <w:rFonts w:hint="cs"/>
          <w:rtl/>
        </w:rPr>
        <w:t>ע"א</w:t>
      </w:r>
      <w:r w:rsidRPr="00821AB5">
        <w:rPr>
          <w:rtl/>
        </w:rPr>
        <w:t xml:space="preserve"> אות </w:t>
      </w:r>
      <w:r w:rsidRPr="00821AB5">
        <w:rPr>
          <w:rFonts w:hint="cs"/>
          <w:rtl/>
        </w:rPr>
        <w:t>ד</w:t>
      </w:r>
      <w:r w:rsidRPr="00821AB5">
        <w:rPr>
          <w:rtl/>
        </w:rPr>
        <w:t>'</w:t>
      </w:r>
      <w:r w:rsidRPr="00821AB5">
        <w:rPr>
          <w:rFonts w:hint="cs"/>
          <w:rtl/>
        </w:rPr>
        <w:t xml:space="preserve">, </w:t>
      </w:r>
      <w:r w:rsidR="00903BC8">
        <w:rPr>
          <w:rFonts w:hint="cs"/>
          <w:rtl/>
        </w:rPr>
        <w:t>לשונו מובא לעיל</w:t>
      </w:r>
      <w:r w:rsidRPr="00821AB5">
        <w:rPr>
          <w:rtl/>
        </w:rPr>
        <w:t>)</w:t>
      </w:r>
      <w:r w:rsidRPr="00821AB5">
        <w:rPr>
          <w:rFonts w:hint="cs"/>
          <w:rtl/>
        </w:rPr>
        <w:t>.</w:t>
      </w:r>
    </w:p>
    <w:p w14:paraId="5CD2237E" w14:textId="77777777" w:rsidR="00366F43" w:rsidRPr="006722C4" w:rsidRDefault="00903BC8" w:rsidP="00AF0B1D">
      <w:pPr>
        <w:numPr>
          <w:ilvl w:val="2"/>
          <w:numId w:val="20"/>
        </w:numPr>
        <w:jc w:val="both"/>
      </w:pPr>
      <w:r>
        <w:rPr>
          <w:rFonts w:hint="cs"/>
          <w:rtl/>
        </w:rPr>
        <w:t>מראי מקומות</w:t>
      </w:r>
      <w:r w:rsidR="00366F43" w:rsidRPr="006722C4">
        <w:rPr>
          <w:rFonts w:hint="cs"/>
          <w:rtl/>
        </w:rPr>
        <w:t>.</w:t>
      </w:r>
    </w:p>
    <w:p w14:paraId="04A88E1D" w14:textId="77777777" w:rsidR="00366F43" w:rsidRDefault="00366F43"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w:t>
      </w:r>
      <w:r w:rsidRPr="00366F43">
        <w:rPr>
          <w:rFonts w:hint="cs"/>
          <w:rtl/>
        </w:rPr>
        <w:t>[אפי' לפני חצות]</w:t>
      </w:r>
      <w:r>
        <w:rPr>
          <w:rFonts w:hint="cs"/>
          <w:rtl/>
        </w:rPr>
        <w:t xml:space="preserve"> - עי' "בקיצור", לעיל</w:t>
      </w:r>
      <w:r w:rsidRPr="006722C4">
        <w:rPr>
          <w:rtl/>
        </w:rPr>
        <w:t>.</w:t>
      </w:r>
    </w:p>
    <w:p w14:paraId="5160B33E" w14:textId="77777777" w:rsidR="00821AB5" w:rsidRDefault="00821AB5" w:rsidP="00821AB5">
      <w:pPr>
        <w:jc w:val="both"/>
      </w:pPr>
    </w:p>
    <w:p w14:paraId="05C94105" w14:textId="77777777" w:rsidR="00821AB5" w:rsidRDefault="00821AB5" w:rsidP="00AF0B1D">
      <w:pPr>
        <w:numPr>
          <w:ilvl w:val="1"/>
          <w:numId w:val="20"/>
        </w:numPr>
        <w:jc w:val="both"/>
      </w:pPr>
      <w:r w:rsidRPr="00821AB5">
        <w:rPr>
          <w:rFonts w:hint="cs"/>
          <w:b/>
          <w:bCs/>
          <w:rtl/>
        </w:rPr>
        <w:t>ערב יוה"כ אחר חצות</w:t>
      </w:r>
      <w:r>
        <w:rPr>
          <w:rFonts w:hint="cs"/>
          <w:rtl/>
        </w:rPr>
        <w:t>.</w:t>
      </w:r>
    </w:p>
    <w:p w14:paraId="14D01B16" w14:textId="77777777" w:rsidR="00821AB5" w:rsidRDefault="00821AB5" w:rsidP="00AF0B1D">
      <w:pPr>
        <w:numPr>
          <w:ilvl w:val="2"/>
          <w:numId w:val="20"/>
        </w:numPr>
        <w:jc w:val="both"/>
      </w:pPr>
      <w:r w:rsidRPr="00821AB5">
        <w:rPr>
          <w:rFonts w:hint="cs"/>
          <w:rtl/>
        </w:rPr>
        <w:t xml:space="preserve">חייב בקריעה – </w:t>
      </w:r>
      <w:r w:rsidRPr="00821AB5">
        <w:rPr>
          <w:u w:val="single"/>
          <w:rtl/>
        </w:rPr>
        <w:t>הגרח"ק</w:t>
      </w:r>
      <w:r w:rsidRPr="00821AB5">
        <w:rPr>
          <w:rtl/>
        </w:rPr>
        <w:t xml:space="preserve"> שליט"א (עלי שי"ח עמ' ק</w:t>
      </w:r>
      <w:r w:rsidRPr="00821AB5">
        <w:rPr>
          <w:rFonts w:hint="cs"/>
          <w:rtl/>
        </w:rPr>
        <w:t>ע"א</w:t>
      </w:r>
      <w:r w:rsidRPr="00821AB5">
        <w:rPr>
          <w:rtl/>
        </w:rPr>
        <w:t xml:space="preserve"> אות </w:t>
      </w:r>
      <w:r w:rsidRPr="00821AB5">
        <w:rPr>
          <w:rFonts w:hint="cs"/>
          <w:rtl/>
        </w:rPr>
        <w:t>ד</w:t>
      </w:r>
      <w:r w:rsidRPr="00821AB5">
        <w:rPr>
          <w:rtl/>
        </w:rPr>
        <w:t>'</w:t>
      </w:r>
      <w:r w:rsidRPr="00821AB5">
        <w:rPr>
          <w:rFonts w:hint="cs"/>
          <w:rtl/>
        </w:rPr>
        <w:t xml:space="preserve">, </w:t>
      </w:r>
      <w:r w:rsidR="00903BC8">
        <w:rPr>
          <w:rFonts w:hint="cs"/>
          <w:rtl/>
        </w:rPr>
        <w:t>לשונו מובא לעיל</w:t>
      </w:r>
      <w:r w:rsidRPr="00821AB5">
        <w:rPr>
          <w:rtl/>
        </w:rPr>
        <w:t>)</w:t>
      </w:r>
      <w:r w:rsidRPr="00821AB5">
        <w:rPr>
          <w:rFonts w:hint="cs"/>
          <w:rtl/>
        </w:rPr>
        <w:t>.</w:t>
      </w:r>
    </w:p>
    <w:p w14:paraId="0EABCC4C" w14:textId="77777777" w:rsidR="00366F43" w:rsidRPr="006722C4" w:rsidRDefault="00903BC8" w:rsidP="00AF0B1D">
      <w:pPr>
        <w:numPr>
          <w:ilvl w:val="2"/>
          <w:numId w:val="20"/>
        </w:numPr>
        <w:jc w:val="both"/>
      </w:pPr>
      <w:r>
        <w:rPr>
          <w:rFonts w:hint="cs"/>
          <w:rtl/>
        </w:rPr>
        <w:t>מראי מקומות</w:t>
      </w:r>
      <w:r w:rsidR="00366F43" w:rsidRPr="006722C4">
        <w:rPr>
          <w:rFonts w:hint="cs"/>
          <w:rtl/>
        </w:rPr>
        <w:t>.</w:t>
      </w:r>
    </w:p>
    <w:p w14:paraId="6FC94703" w14:textId="77777777" w:rsidR="00366F43" w:rsidRDefault="00366F43"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w:t>
      </w:r>
      <w:r w:rsidRPr="00366F43">
        <w:rPr>
          <w:rtl/>
        </w:rPr>
        <w:t>[אפי' לפני חצות]</w:t>
      </w:r>
      <w:r>
        <w:rPr>
          <w:rFonts w:hint="cs"/>
          <w:rtl/>
        </w:rPr>
        <w:t xml:space="preserve"> - עי' "בקיצור", לעיל</w:t>
      </w:r>
      <w:r w:rsidRPr="006722C4">
        <w:rPr>
          <w:rtl/>
        </w:rPr>
        <w:t>.</w:t>
      </w:r>
    </w:p>
    <w:p w14:paraId="17B64244" w14:textId="77777777" w:rsidR="00821AB5" w:rsidRPr="00366F43" w:rsidRDefault="00821AB5" w:rsidP="00821AB5">
      <w:pPr>
        <w:jc w:val="both"/>
      </w:pPr>
    </w:p>
    <w:p w14:paraId="4618EE10" w14:textId="77777777" w:rsidR="00821AB5" w:rsidRDefault="00821AB5" w:rsidP="00AF0B1D">
      <w:pPr>
        <w:numPr>
          <w:ilvl w:val="1"/>
          <w:numId w:val="20"/>
        </w:numPr>
        <w:jc w:val="both"/>
      </w:pPr>
      <w:r w:rsidRPr="00821AB5">
        <w:rPr>
          <w:rFonts w:hint="cs"/>
          <w:b/>
          <w:bCs/>
          <w:rtl/>
        </w:rPr>
        <w:t>ערב ראש חודש אחר חצות</w:t>
      </w:r>
      <w:r>
        <w:rPr>
          <w:rFonts w:hint="cs"/>
          <w:rtl/>
        </w:rPr>
        <w:t>.</w:t>
      </w:r>
    </w:p>
    <w:p w14:paraId="4571C0F7" w14:textId="77777777" w:rsidR="006722C4" w:rsidRPr="006722C4" w:rsidRDefault="006722C4" w:rsidP="00AF0B1D">
      <w:pPr>
        <w:numPr>
          <w:ilvl w:val="2"/>
          <w:numId w:val="20"/>
        </w:numPr>
        <w:jc w:val="both"/>
      </w:pPr>
      <w:r>
        <w:rPr>
          <w:rFonts w:hint="cs"/>
          <w:rtl/>
        </w:rPr>
        <w:t>חייב בקריעה.</w:t>
      </w:r>
    </w:p>
    <w:p w14:paraId="3804A5D0" w14:textId="77777777" w:rsidR="00821AB5" w:rsidRDefault="00821AB5" w:rsidP="00AF0B1D">
      <w:pPr>
        <w:numPr>
          <w:ilvl w:val="3"/>
          <w:numId w:val="20"/>
        </w:numPr>
        <w:jc w:val="both"/>
      </w:pPr>
      <w:r w:rsidRPr="00821AB5">
        <w:rPr>
          <w:rFonts w:hint="cs"/>
          <w:u w:val="single"/>
          <w:rtl/>
        </w:rPr>
        <w:t>הגרח"ק</w:t>
      </w:r>
      <w:r w:rsidRPr="00821AB5">
        <w:rPr>
          <w:rFonts w:hint="cs"/>
          <w:rtl/>
        </w:rPr>
        <w:t xml:space="preserve"> שליט"א (עלי שי"ח עמ' קע"ב אות ז') – "שאלה: האם חייב לקרוע בגד כשרואה הכותל בחנוכה או בערב ר"ח. תשובה: כן".</w:t>
      </w:r>
    </w:p>
    <w:p w14:paraId="2559ED7D" w14:textId="77777777" w:rsidR="00366F43" w:rsidRDefault="00903BC8" w:rsidP="00AF0B1D">
      <w:pPr>
        <w:numPr>
          <w:ilvl w:val="2"/>
          <w:numId w:val="20"/>
        </w:numPr>
        <w:jc w:val="both"/>
      </w:pPr>
      <w:r>
        <w:rPr>
          <w:rFonts w:hint="cs"/>
          <w:rtl/>
        </w:rPr>
        <w:t>מראי מקומות</w:t>
      </w:r>
      <w:r w:rsidR="00366F43" w:rsidRPr="006722C4">
        <w:rPr>
          <w:rFonts w:hint="cs"/>
          <w:rtl/>
        </w:rPr>
        <w:t>.</w:t>
      </w:r>
    </w:p>
    <w:p w14:paraId="05F88E7C" w14:textId="77777777" w:rsidR="006722C4" w:rsidRDefault="006722C4" w:rsidP="00AF0B1D">
      <w:pPr>
        <w:numPr>
          <w:ilvl w:val="3"/>
          <w:numId w:val="20"/>
        </w:numPr>
        <w:jc w:val="both"/>
      </w:pPr>
      <w:r w:rsidRPr="006722C4">
        <w:rPr>
          <w:rFonts w:hint="cs"/>
          <w:rtl/>
        </w:rPr>
        <w:t>לענין ראש חודש עצמו,</w:t>
      </w:r>
      <w:r>
        <w:rPr>
          <w:rFonts w:hint="cs"/>
          <w:rtl/>
        </w:rPr>
        <w:t xml:space="preserve"> הפוסקים [בעיקר] פסק שיש חייב קריעה - עי' לקמן.</w:t>
      </w:r>
    </w:p>
    <w:p w14:paraId="2B7ED5C2" w14:textId="77777777" w:rsidR="00366F43" w:rsidRPr="006722C4" w:rsidRDefault="00366F43"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 עי' "בקיצור", לעיל</w:t>
      </w:r>
      <w:r w:rsidRPr="006722C4">
        <w:rPr>
          <w:rtl/>
        </w:rPr>
        <w:t>.</w:t>
      </w:r>
    </w:p>
    <w:p w14:paraId="3BDB3B7C" w14:textId="77777777" w:rsidR="00821AB5" w:rsidRPr="006722C4" w:rsidRDefault="00821AB5" w:rsidP="00821AB5">
      <w:pPr>
        <w:jc w:val="both"/>
      </w:pPr>
    </w:p>
    <w:p w14:paraId="6485CCE0" w14:textId="77777777" w:rsidR="002C5EC1" w:rsidRDefault="002C5EC1" w:rsidP="00AF0B1D">
      <w:pPr>
        <w:numPr>
          <w:ilvl w:val="1"/>
          <w:numId w:val="20"/>
        </w:numPr>
        <w:jc w:val="both"/>
      </w:pPr>
      <w:r>
        <w:rPr>
          <w:rFonts w:hint="cs"/>
          <w:b/>
          <w:bCs/>
          <w:rtl/>
        </w:rPr>
        <w:t>פורים</w:t>
      </w:r>
      <w:r>
        <w:rPr>
          <w:rFonts w:hint="cs"/>
          <w:rtl/>
        </w:rPr>
        <w:t>.</w:t>
      </w:r>
    </w:p>
    <w:p w14:paraId="7C119C7E" w14:textId="77777777" w:rsidR="003F7C16" w:rsidRDefault="002C5EC1" w:rsidP="00AF0B1D">
      <w:pPr>
        <w:numPr>
          <w:ilvl w:val="2"/>
          <w:numId w:val="20"/>
        </w:numPr>
        <w:jc w:val="both"/>
      </w:pPr>
      <w:r>
        <w:rPr>
          <w:rFonts w:hint="cs"/>
          <w:rtl/>
        </w:rPr>
        <w:t>חייב בקריעה</w:t>
      </w:r>
      <w:r w:rsidR="003F7C16">
        <w:rPr>
          <w:rFonts w:hint="cs"/>
          <w:rtl/>
        </w:rPr>
        <w:t>.</w:t>
      </w:r>
    </w:p>
    <w:p w14:paraId="4AAD75EC" w14:textId="77777777" w:rsidR="00130D78" w:rsidRDefault="003F7C16" w:rsidP="00AF0B1D">
      <w:pPr>
        <w:numPr>
          <w:ilvl w:val="3"/>
          <w:numId w:val="20"/>
        </w:numPr>
        <w:jc w:val="both"/>
      </w:pPr>
      <w:r w:rsidRPr="003F7C16">
        <w:rPr>
          <w:rFonts w:hint="cs"/>
          <w:rtl/>
        </w:rPr>
        <w:t xml:space="preserve">עי' </w:t>
      </w:r>
      <w:r>
        <w:rPr>
          <w:u w:val="single"/>
          <w:rtl/>
        </w:rPr>
        <w:t>בכרמי יהודה</w:t>
      </w:r>
      <w:r>
        <w:rPr>
          <w:rtl/>
        </w:rPr>
        <w:t xml:space="preserve"> (או"ח תשובה שמ"</w:t>
      </w:r>
      <w:r>
        <w:rPr>
          <w:rFonts w:hint="cs"/>
          <w:rtl/>
        </w:rPr>
        <w:t>ג</w:t>
      </w:r>
      <w:r>
        <w:rPr>
          <w:rtl/>
        </w:rPr>
        <w:t>, עמ' של"</w:t>
      </w:r>
      <w:r>
        <w:rPr>
          <w:rFonts w:hint="cs"/>
          <w:rtl/>
        </w:rPr>
        <w:t>ז</w:t>
      </w:r>
      <w:r>
        <w:rPr>
          <w:rtl/>
        </w:rPr>
        <w:t>) – "</w:t>
      </w:r>
      <w:r w:rsidRPr="003F7C16">
        <w:rPr>
          <w:rtl/>
        </w:rPr>
        <w:t>האם צריך לקרוע כשרואה את המקדש או ערי יהודה, בחול המועד או בפורים. ת. מן הדין כן, וצ"ע מ"ט נהגו להקל בזה"</w:t>
      </w:r>
      <w:r>
        <w:rPr>
          <w:rFonts w:hint="cs"/>
          <w:rtl/>
        </w:rPr>
        <w:t>.</w:t>
      </w:r>
    </w:p>
    <w:p w14:paraId="7B91CB27" w14:textId="77777777" w:rsidR="009C2E4D" w:rsidRPr="009C2E4D" w:rsidRDefault="009C2E4D" w:rsidP="00AF0B1D">
      <w:pPr>
        <w:numPr>
          <w:ilvl w:val="3"/>
          <w:numId w:val="20"/>
        </w:numPr>
        <w:jc w:val="both"/>
      </w:pPr>
      <w:r w:rsidRPr="009C2E4D">
        <w:rPr>
          <w:rFonts w:hint="cs"/>
          <w:u w:val="single"/>
          <w:rtl/>
        </w:rPr>
        <w:t>הגר"ש דבליצקי</w:t>
      </w:r>
      <w:r w:rsidRPr="009C2E4D">
        <w:rPr>
          <w:rFonts w:hint="cs"/>
          <w:rtl/>
        </w:rPr>
        <w:t xml:space="preserve"> </w:t>
      </w:r>
      <w:r w:rsidR="00AA51EE">
        <w:rPr>
          <w:rFonts w:hint="cs"/>
          <w:b/>
          <w:i/>
          <w:rtl/>
        </w:rPr>
        <w:t>זצ"ל</w:t>
      </w:r>
      <w:r w:rsidRPr="009C2E4D">
        <w:rPr>
          <w:rFonts w:hint="cs"/>
          <w:rtl/>
        </w:rPr>
        <w:t xml:space="preserve"> (קונ' אחר כתלנו אות </w:t>
      </w:r>
      <w:r>
        <w:rPr>
          <w:rFonts w:hint="cs"/>
          <w:rtl/>
        </w:rPr>
        <w:t>ח</w:t>
      </w:r>
      <w:r w:rsidRPr="009C2E4D">
        <w:rPr>
          <w:rFonts w:hint="cs"/>
          <w:rtl/>
        </w:rPr>
        <w:t>', זכרון בצלאל עמ'</w:t>
      </w:r>
      <w:r>
        <w:rPr>
          <w:rFonts w:hint="cs"/>
          <w:rtl/>
        </w:rPr>
        <w:t xml:space="preserve"> קי"ג</w:t>
      </w:r>
      <w:r w:rsidR="00AA51EE">
        <w:rPr>
          <w:rFonts w:hint="cs"/>
          <w:rtl/>
        </w:rPr>
        <w:t xml:space="preserve"> ד"ה ולפי"ז</w:t>
      </w:r>
      <w:r>
        <w:rPr>
          <w:rFonts w:hint="cs"/>
          <w:rtl/>
        </w:rPr>
        <w:t xml:space="preserve">) </w:t>
      </w:r>
      <w:r>
        <w:rPr>
          <w:rtl/>
        </w:rPr>
        <w:t>–</w:t>
      </w:r>
      <w:r>
        <w:rPr>
          <w:rFonts w:hint="cs"/>
          <w:rtl/>
        </w:rPr>
        <w:t xml:space="preserve"> "</w:t>
      </w:r>
      <w:r w:rsidRPr="009C2E4D">
        <w:rPr>
          <w:rtl/>
        </w:rPr>
        <w:t>אין שום קולא שלא לקרוע על החורבן בפורים</w:t>
      </w:r>
      <w:r>
        <w:rPr>
          <w:rFonts w:hint="cs"/>
          <w:rtl/>
        </w:rPr>
        <w:t>".</w:t>
      </w:r>
    </w:p>
    <w:p w14:paraId="232B9101" w14:textId="77777777" w:rsidR="00130D78" w:rsidRPr="00A835C5" w:rsidRDefault="00130D78" w:rsidP="00AF0B1D">
      <w:pPr>
        <w:numPr>
          <w:ilvl w:val="3"/>
          <w:numId w:val="20"/>
        </w:numPr>
        <w:jc w:val="both"/>
      </w:pPr>
      <w:r w:rsidRPr="00130D78">
        <w:rPr>
          <w:rFonts w:eastAsia="SimSun"/>
          <w:u w:val="single"/>
          <w:rtl/>
          <w:lang w:eastAsia="zh-CN"/>
        </w:rPr>
        <w:t>הגרח"ק</w:t>
      </w:r>
      <w:r w:rsidRPr="00130D78">
        <w:rPr>
          <w:rFonts w:eastAsia="SimSun"/>
          <w:rtl/>
          <w:lang w:eastAsia="zh-CN"/>
        </w:rPr>
        <w:t xml:space="preserve"> שליט"א (עלי שי"ח עמ' ק</w:t>
      </w:r>
      <w:r w:rsidRPr="00130D78">
        <w:rPr>
          <w:rFonts w:eastAsia="SimSun" w:hint="cs"/>
          <w:rtl/>
          <w:lang w:eastAsia="zh-CN"/>
        </w:rPr>
        <w:t>ע"א</w:t>
      </w:r>
      <w:r w:rsidRPr="00130D78">
        <w:rPr>
          <w:rFonts w:eastAsia="SimSun"/>
          <w:rtl/>
          <w:lang w:eastAsia="zh-CN"/>
        </w:rPr>
        <w:t xml:space="preserve"> אות </w:t>
      </w:r>
      <w:r w:rsidRPr="00130D78">
        <w:rPr>
          <w:rFonts w:eastAsia="SimSun" w:hint="cs"/>
          <w:rtl/>
          <w:lang w:eastAsia="zh-CN"/>
        </w:rPr>
        <w:t>ג</w:t>
      </w:r>
      <w:r w:rsidRPr="00130D78">
        <w:rPr>
          <w:rFonts w:eastAsia="SimSun"/>
          <w:rtl/>
          <w:lang w:eastAsia="zh-CN"/>
        </w:rPr>
        <w:t>') – "שאלה: האם חייב לקרוע בגד כאשר רואה הכותל בפורים, או בין בי"ד בין בט"ו בין בן כרך ובין בן עיר. תשובה: לכאורה כולם חייבים</w:t>
      </w:r>
      <w:r w:rsidRPr="00130D78">
        <w:rPr>
          <w:rFonts w:eastAsia="SimSun" w:hint="cs"/>
          <w:rtl/>
          <w:lang w:eastAsia="zh-CN"/>
        </w:rPr>
        <w:t>"</w:t>
      </w:r>
      <w:r w:rsidRPr="00130D78">
        <w:rPr>
          <w:rFonts w:eastAsia="SimSun"/>
          <w:rtl/>
          <w:lang w:eastAsia="zh-CN"/>
        </w:rPr>
        <w:t>.</w:t>
      </w:r>
    </w:p>
    <w:p w14:paraId="59669453" w14:textId="77777777" w:rsidR="00A835C5" w:rsidRDefault="00A835C5" w:rsidP="006106A1">
      <w:pPr>
        <w:ind w:left="567"/>
        <w:jc w:val="both"/>
        <w:rPr>
          <w:rtl/>
        </w:rPr>
      </w:pPr>
      <w:r w:rsidRPr="00A835C5">
        <w:rPr>
          <w:b/>
          <w:i/>
          <w:u w:val="single"/>
          <w:rtl/>
        </w:rPr>
        <w:t>הגרח"ק</w:t>
      </w:r>
      <w:r w:rsidRPr="00A835C5">
        <w:rPr>
          <w:b/>
          <w:i/>
          <w:rtl/>
        </w:rPr>
        <w:t xml:space="preserve"> שליט"א (</w:t>
      </w:r>
      <w:r w:rsidR="00A7725B">
        <w:rPr>
          <w:b/>
          <w:i/>
          <w:rtl/>
        </w:rPr>
        <w:t>מועדי הגר"ח ח"א תשובה</w:t>
      </w:r>
      <w:r w:rsidRPr="00A835C5">
        <w:rPr>
          <w:b/>
          <w:i/>
          <w:rtl/>
        </w:rPr>
        <w:t xml:space="preserve"> שע"</w:t>
      </w:r>
      <w:r>
        <w:rPr>
          <w:rFonts w:hint="cs"/>
          <w:b/>
          <w:i/>
          <w:rtl/>
        </w:rPr>
        <w:t>ג</w:t>
      </w:r>
      <w:r w:rsidR="006106A1">
        <w:rPr>
          <w:rFonts w:hint="cs"/>
          <w:b/>
          <w:i/>
          <w:rtl/>
        </w:rPr>
        <w:t xml:space="preserve">, </w:t>
      </w:r>
      <w:r w:rsidR="006106A1" w:rsidRPr="006106A1">
        <w:rPr>
          <w:b/>
          <w:i/>
          <w:rtl/>
        </w:rPr>
        <w:t>תורת המועדים ס"ק י"ג</w:t>
      </w:r>
      <w:r w:rsidR="006106A1">
        <w:rPr>
          <w:rFonts w:hint="cs"/>
          <w:b/>
          <w:i/>
          <w:rtl/>
        </w:rPr>
        <w:t xml:space="preserve"> אות א'</w:t>
      </w:r>
      <w:r w:rsidRPr="00A835C5">
        <w:rPr>
          <w:b/>
          <w:i/>
          <w:rtl/>
        </w:rPr>
        <w:t>) – "</w:t>
      </w:r>
      <w:r>
        <w:rPr>
          <w:rtl/>
        </w:rPr>
        <w:t>שאלה: הבא למקום המקדש בראש חודש ופורים אם יקרע. תשובה: יקרע"</w:t>
      </w:r>
      <w:r w:rsidR="006106A1">
        <w:rPr>
          <w:rFonts w:hint="cs"/>
          <w:rtl/>
        </w:rPr>
        <w:t>.</w:t>
      </w:r>
    </w:p>
    <w:p w14:paraId="4F55207F" w14:textId="77777777" w:rsidR="003F7C16" w:rsidRDefault="00274B25" w:rsidP="00AF0B1D">
      <w:pPr>
        <w:numPr>
          <w:ilvl w:val="3"/>
          <w:numId w:val="20"/>
        </w:numPr>
        <w:jc w:val="both"/>
      </w:pPr>
      <w:r w:rsidRPr="00274B25">
        <w:rPr>
          <w:rFonts w:hint="cs"/>
          <w:u w:val="single"/>
          <w:rtl/>
        </w:rPr>
        <w:t>הגר"ע אויערבאך</w:t>
      </w:r>
      <w:r>
        <w:rPr>
          <w:rFonts w:hint="cs"/>
          <w:rtl/>
        </w:rPr>
        <w:t xml:space="preserve"> שליט"א (קונ' שריד בית </w:t>
      </w:r>
      <w:r w:rsidR="003F7C16">
        <w:rPr>
          <w:rFonts w:hint="cs"/>
          <w:rtl/>
        </w:rPr>
        <w:t xml:space="preserve">מקדשינו אות ג' ס"ק ג' [עמ' ט"ז]) </w:t>
      </w:r>
      <w:r w:rsidR="003F7C16">
        <w:rPr>
          <w:rtl/>
        </w:rPr>
        <w:t>–</w:t>
      </w:r>
      <w:r>
        <w:rPr>
          <w:rFonts w:hint="cs"/>
          <w:rtl/>
        </w:rPr>
        <w:t xml:space="preserve"> "שהרי אי"ז יו"ט"</w:t>
      </w:r>
      <w:r w:rsidR="003F7C16">
        <w:rPr>
          <w:rFonts w:hint="cs"/>
          <w:rtl/>
        </w:rPr>
        <w:t>.</w:t>
      </w:r>
    </w:p>
    <w:p w14:paraId="0FCC9B01" w14:textId="77777777" w:rsidR="003F7C16" w:rsidRDefault="002C5EC1" w:rsidP="00AF0B1D">
      <w:pPr>
        <w:numPr>
          <w:ilvl w:val="3"/>
          <w:numId w:val="20"/>
        </w:numPr>
        <w:jc w:val="both"/>
      </w:pPr>
      <w:r>
        <w:rPr>
          <w:rFonts w:hint="cs"/>
          <w:b/>
          <w:u w:val="single"/>
          <w:rtl/>
        </w:rPr>
        <w:t>מנוחת אמת</w:t>
      </w:r>
      <w:r w:rsidR="003F7C16">
        <w:rPr>
          <w:rFonts w:hint="cs"/>
          <w:rtl/>
        </w:rPr>
        <w:t xml:space="preserve"> (פרק י"ב סעי' ו').</w:t>
      </w:r>
    </w:p>
    <w:p w14:paraId="37633A4C" w14:textId="77777777" w:rsidR="002C5EC1" w:rsidRDefault="002C5EC1" w:rsidP="00AF0B1D">
      <w:pPr>
        <w:numPr>
          <w:ilvl w:val="3"/>
          <w:numId w:val="20"/>
        </w:numPr>
        <w:jc w:val="both"/>
        <w:rPr>
          <w:rtl/>
        </w:rPr>
      </w:pPr>
      <w:r>
        <w:rPr>
          <w:rFonts w:hint="cs"/>
          <w:u w:val="single"/>
          <w:rtl/>
        </w:rPr>
        <w:t>קרא עלי מועד</w:t>
      </w:r>
      <w:r>
        <w:rPr>
          <w:rFonts w:hint="cs"/>
          <w:rtl/>
        </w:rPr>
        <w:t xml:space="preserve"> (פרק י"א הע' מ').</w:t>
      </w:r>
    </w:p>
    <w:p w14:paraId="74C053A4" w14:textId="77777777" w:rsidR="003F7C16" w:rsidRDefault="002C5EC1" w:rsidP="00AF0B1D">
      <w:pPr>
        <w:numPr>
          <w:ilvl w:val="2"/>
          <w:numId w:val="20"/>
        </w:numPr>
        <w:jc w:val="both"/>
      </w:pPr>
      <w:r>
        <w:rPr>
          <w:rFonts w:hint="cs"/>
          <w:rtl/>
        </w:rPr>
        <w:t>אין דין קריעה</w:t>
      </w:r>
      <w:r w:rsidR="003F7C16">
        <w:rPr>
          <w:rFonts w:hint="cs"/>
          <w:rtl/>
        </w:rPr>
        <w:t>.</w:t>
      </w:r>
    </w:p>
    <w:p w14:paraId="1155B936" w14:textId="77777777" w:rsidR="003F7C16" w:rsidRDefault="002C5EC1" w:rsidP="00AF0B1D">
      <w:pPr>
        <w:numPr>
          <w:ilvl w:val="3"/>
          <w:numId w:val="20"/>
        </w:numPr>
        <w:jc w:val="both"/>
      </w:pPr>
      <w:r>
        <w:rPr>
          <w:rFonts w:hint="cs"/>
          <w:u w:val="single"/>
          <w:rtl/>
        </w:rPr>
        <w:t>בצל החכמה</w:t>
      </w:r>
      <w:r w:rsidR="003F7C16">
        <w:rPr>
          <w:rFonts w:hint="cs"/>
          <w:rtl/>
        </w:rPr>
        <w:t xml:space="preserve"> (ח"ה סי' י"ב) </w:t>
      </w:r>
      <w:r w:rsidR="003F7C16">
        <w:rPr>
          <w:rtl/>
        </w:rPr>
        <w:t>–</w:t>
      </w:r>
      <w:r>
        <w:rPr>
          <w:rFonts w:hint="cs"/>
          <w:rtl/>
        </w:rPr>
        <w:t xml:space="preserve"> "אין לקרוע על ראיית המקדש בפורים לא בי"ד ולא בט"ו בין לפרזים העושים פורים בי"ד ובין לבני כרכים העושים פורים בט"ו"</w:t>
      </w:r>
      <w:r w:rsidR="003F7C16">
        <w:rPr>
          <w:rFonts w:hint="cs"/>
          <w:rtl/>
        </w:rPr>
        <w:t>.</w:t>
      </w:r>
    </w:p>
    <w:p w14:paraId="20AEFF32" w14:textId="77777777" w:rsidR="003F7C16" w:rsidRDefault="002C5EC1" w:rsidP="00AF0B1D">
      <w:pPr>
        <w:numPr>
          <w:ilvl w:val="3"/>
          <w:numId w:val="20"/>
        </w:numPr>
        <w:jc w:val="both"/>
      </w:pPr>
      <w:r>
        <w:rPr>
          <w:rFonts w:hint="cs"/>
          <w:u w:val="single"/>
          <w:rtl/>
        </w:rPr>
        <w:t>נטעי גבריאל</w:t>
      </w:r>
      <w:r w:rsidR="00736AEC" w:rsidRPr="00736AEC">
        <w:rPr>
          <w:rFonts w:hint="cs"/>
          <w:rtl/>
        </w:rPr>
        <w:t xml:space="preserve"> (בין המצרים</w:t>
      </w:r>
      <w:r w:rsidR="003F7C16">
        <w:rPr>
          <w:rFonts w:hint="cs"/>
          <w:rtl/>
        </w:rPr>
        <w:t xml:space="preserve"> פרק ק' סעי' כ"ה).</w:t>
      </w:r>
    </w:p>
    <w:p w14:paraId="7480EBF1" w14:textId="77777777" w:rsidR="003F7C16" w:rsidRDefault="00274B25" w:rsidP="00AF0B1D">
      <w:pPr>
        <w:numPr>
          <w:ilvl w:val="3"/>
          <w:numId w:val="20"/>
        </w:numPr>
        <w:jc w:val="both"/>
      </w:pPr>
      <w:r w:rsidRPr="00274B25">
        <w:rPr>
          <w:u w:val="single"/>
          <w:rtl/>
        </w:rPr>
        <w:t>הגרש"א שטרן</w:t>
      </w:r>
      <w:r w:rsidRPr="00274B25">
        <w:rPr>
          <w:rtl/>
        </w:rPr>
        <w:t xml:space="preserve"> שליט"א</w:t>
      </w:r>
      <w:r>
        <w:rPr>
          <w:rFonts w:hint="cs"/>
          <w:rtl/>
        </w:rPr>
        <w:t xml:space="preserve"> (קונ' שריד בית </w:t>
      </w:r>
      <w:r w:rsidR="003F7C16">
        <w:rPr>
          <w:rFonts w:hint="cs"/>
          <w:rtl/>
        </w:rPr>
        <w:t xml:space="preserve">מקדשינו אות ג' ס"ק ג' [עמ' ט"ז]) </w:t>
      </w:r>
      <w:r w:rsidR="003F7C16">
        <w:rPr>
          <w:rtl/>
        </w:rPr>
        <w:t>–</w:t>
      </w:r>
      <w:r w:rsidRPr="00274B25">
        <w:rPr>
          <w:rtl/>
        </w:rPr>
        <w:t xml:space="preserve"> </w:t>
      </w:r>
      <w:r>
        <w:rPr>
          <w:rFonts w:hint="cs"/>
          <w:rtl/>
        </w:rPr>
        <w:t>"</w:t>
      </w:r>
      <w:r w:rsidRPr="00274B25">
        <w:rPr>
          <w:rtl/>
        </w:rPr>
        <w:t>שכיון שזה ימי משתה ושמחה לכן אי"ז שמחה לקרוע</w:t>
      </w:r>
      <w:r>
        <w:rPr>
          <w:rFonts w:hint="cs"/>
          <w:rtl/>
        </w:rPr>
        <w:t>"</w:t>
      </w:r>
      <w:r w:rsidR="003F7C16">
        <w:rPr>
          <w:rFonts w:hint="cs"/>
          <w:rtl/>
        </w:rPr>
        <w:t>.</w:t>
      </w:r>
    </w:p>
    <w:p w14:paraId="10E86108" w14:textId="77777777" w:rsidR="00D84F53" w:rsidRDefault="00927FDC" w:rsidP="00AF0B1D">
      <w:pPr>
        <w:numPr>
          <w:ilvl w:val="3"/>
          <w:numId w:val="20"/>
        </w:numPr>
        <w:jc w:val="both"/>
      </w:pPr>
      <w:r>
        <w:rPr>
          <w:rFonts w:hint="cs"/>
          <w:u w:val="single"/>
          <w:rtl/>
        </w:rPr>
        <w:t>על פי התורה</w:t>
      </w:r>
      <w:r w:rsidR="00D84F53">
        <w:rPr>
          <w:rFonts w:hint="cs"/>
          <w:rtl/>
        </w:rPr>
        <w:t xml:space="preserve"> (בראשית פרק ל"א סעי' מ"ח) </w:t>
      </w:r>
      <w:r w:rsidR="00D84F53">
        <w:rPr>
          <w:rtl/>
        </w:rPr>
        <w:t>–</w:t>
      </w:r>
      <w:r>
        <w:rPr>
          <w:rFonts w:hint="cs"/>
          <w:rtl/>
        </w:rPr>
        <w:t xml:space="preserve"> "אין לקרוע, לא בי"ד אדר ולא בט"ו אדר, הן בני כרך והן בני עיר, וכן המנהג"</w:t>
      </w:r>
      <w:r w:rsidR="00D84F53">
        <w:rPr>
          <w:rFonts w:hint="cs"/>
          <w:rtl/>
        </w:rPr>
        <w:t>.</w:t>
      </w:r>
    </w:p>
    <w:p w14:paraId="3DDF39B6" w14:textId="77777777" w:rsidR="002C5EC1" w:rsidRDefault="000A4EBD" w:rsidP="00AF0B1D">
      <w:pPr>
        <w:numPr>
          <w:ilvl w:val="3"/>
          <w:numId w:val="20"/>
        </w:numPr>
        <w:jc w:val="both"/>
      </w:pPr>
      <w:r w:rsidRPr="000A4EBD">
        <w:rPr>
          <w:rFonts w:hint="cs"/>
          <w:u w:val="single"/>
          <w:rtl/>
        </w:rPr>
        <w:t>פסקי תשובות</w:t>
      </w:r>
      <w:r>
        <w:rPr>
          <w:rFonts w:hint="cs"/>
          <w:rtl/>
        </w:rPr>
        <w:t xml:space="preserve"> (אות ג') </w:t>
      </w:r>
      <w:r>
        <w:rPr>
          <w:rtl/>
        </w:rPr>
        <w:t>–</w:t>
      </w:r>
      <w:r>
        <w:rPr>
          <w:rFonts w:hint="cs"/>
          <w:rtl/>
        </w:rPr>
        <w:t xml:space="preserve"> "</w:t>
      </w:r>
      <w:r>
        <w:rPr>
          <w:rtl/>
        </w:rPr>
        <w:t xml:space="preserve">והמנהג עפ"י גדולי ירושלים מהדורות הקודמים שאין קורעין ומקוננים </w:t>
      </w:r>
      <w:r>
        <w:rPr>
          <w:rFonts w:hint="cs"/>
          <w:rtl/>
        </w:rPr>
        <w:t>...</w:t>
      </w:r>
      <w:r>
        <w:rPr>
          <w:rtl/>
        </w:rPr>
        <w:t xml:space="preserve"> ובימי הפורים (י"ד וט"ו אדר), ונוהגים להקל ולבוא לירושלים ולראות מקום המקדש בזמנים אלו כדי שלא יצטרכו לקרוע</w:t>
      </w:r>
      <w:r>
        <w:rPr>
          <w:rFonts w:hint="cs"/>
          <w:rtl/>
        </w:rPr>
        <w:t>".</w:t>
      </w:r>
    </w:p>
    <w:p w14:paraId="37B5D1BC" w14:textId="0FE08DC2" w:rsidR="00A44987" w:rsidRDefault="00903BC8" w:rsidP="00AF0B1D">
      <w:pPr>
        <w:numPr>
          <w:ilvl w:val="2"/>
          <w:numId w:val="20"/>
        </w:numPr>
        <w:jc w:val="both"/>
      </w:pPr>
      <w:r>
        <w:rPr>
          <w:rFonts w:hint="cs"/>
          <w:rtl/>
        </w:rPr>
        <w:t>מראי מקומות</w:t>
      </w:r>
      <w:r w:rsidR="00A44987">
        <w:rPr>
          <w:rFonts w:hint="cs"/>
          <w:rtl/>
        </w:rPr>
        <w:t xml:space="preserve"> </w:t>
      </w:r>
      <w:r w:rsidR="00A44987">
        <w:rPr>
          <w:rtl/>
        </w:rPr>
        <w:t>–</w:t>
      </w:r>
      <w:r w:rsidR="00A44987">
        <w:rPr>
          <w:rFonts w:hint="cs"/>
          <w:rtl/>
        </w:rPr>
        <w:t xml:space="preserve"> </w:t>
      </w:r>
      <w:r w:rsidR="00A44987">
        <w:rPr>
          <w:u w:val="single"/>
          <w:rtl/>
        </w:rPr>
        <w:t>פנינת המקדש</w:t>
      </w:r>
      <w:r w:rsidR="00A44987">
        <w:rPr>
          <w:rtl/>
        </w:rPr>
        <w:t xml:space="preserve"> (פרק ז' אות</w:t>
      </w:r>
      <w:r w:rsidR="00A44987">
        <w:rPr>
          <w:rFonts w:hint="cs"/>
          <w:rtl/>
        </w:rPr>
        <w:t xml:space="preserve"> צ"ח)</w:t>
      </w:r>
      <w:r w:rsidR="003F3028">
        <w:rPr>
          <w:rFonts w:hint="cs"/>
          <w:rtl/>
        </w:rPr>
        <w:t xml:space="preserve">, </w:t>
      </w:r>
      <w:r w:rsidR="003F3028">
        <w:rPr>
          <w:rtl/>
        </w:rPr>
        <w:t xml:space="preserve">תשובות </w:t>
      </w:r>
      <w:r w:rsidR="003F3028">
        <w:rPr>
          <w:u w:val="single"/>
          <w:rtl/>
        </w:rPr>
        <w:t>הגר"מ גבאי</w:t>
      </w:r>
      <w:r w:rsidR="003F3028">
        <w:rPr>
          <w:rtl/>
        </w:rPr>
        <w:t xml:space="preserve"> (גם אני אודך ח"ו סי' </w:t>
      </w:r>
      <w:r w:rsidR="003F3028">
        <w:rPr>
          <w:rFonts w:hint="cs"/>
          <w:rtl/>
        </w:rPr>
        <w:t>ז' אות ב'</w:t>
      </w:r>
      <w:r w:rsidR="003F3028">
        <w:rPr>
          <w:rtl/>
        </w:rPr>
        <w:t xml:space="preserve">, עמ' </w:t>
      </w:r>
      <w:r w:rsidR="003F3028">
        <w:rPr>
          <w:rFonts w:hint="cs"/>
          <w:rtl/>
        </w:rPr>
        <w:t>ס"א</w:t>
      </w:r>
      <w:r w:rsidR="003F3028">
        <w:rPr>
          <w:rtl/>
        </w:rPr>
        <w:t>)</w:t>
      </w:r>
      <w:r w:rsidR="00A44987">
        <w:rPr>
          <w:rFonts w:hint="cs"/>
          <w:rtl/>
        </w:rPr>
        <w:t>.</w:t>
      </w:r>
    </w:p>
    <w:p w14:paraId="553BF23C" w14:textId="77777777" w:rsidR="00366F43" w:rsidRDefault="00366F43"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 עי' "בקיצור", לעיל</w:t>
      </w:r>
      <w:r w:rsidRPr="006722C4">
        <w:rPr>
          <w:rtl/>
        </w:rPr>
        <w:t>.</w:t>
      </w:r>
    </w:p>
    <w:p w14:paraId="77C8D8EF" w14:textId="77777777" w:rsidR="002C5EC1" w:rsidRPr="00A44987" w:rsidRDefault="002C5EC1" w:rsidP="002C5EC1">
      <w:pPr>
        <w:jc w:val="both"/>
      </w:pPr>
    </w:p>
    <w:p w14:paraId="6F3753AA" w14:textId="77777777" w:rsidR="002C5EC1" w:rsidRDefault="002C5EC1" w:rsidP="00AF0B1D">
      <w:pPr>
        <w:numPr>
          <w:ilvl w:val="1"/>
          <w:numId w:val="20"/>
        </w:numPr>
        <w:jc w:val="both"/>
        <w:rPr>
          <w:rtl/>
        </w:rPr>
      </w:pPr>
      <w:r>
        <w:rPr>
          <w:rFonts w:hint="cs"/>
          <w:b/>
          <w:bCs/>
          <w:rtl/>
        </w:rPr>
        <w:t>מוצאי שבת</w:t>
      </w:r>
      <w:r>
        <w:rPr>
          <w:rFonts w:hint="cs"/>
          <w:rtl/>
        </w:rPr>
        <w:t>.</w:t>
      </w:r>
    </w:p>
    <w:p w14:paraId="389190ED" w14:textId="77777777" w:rsidR="00F234FB" w:rsidRDefault="002C5EC1" w:rsidP="00AF0B1D">
      <w:pPr>
        <w:numPr>
          <w:ilvl w:val="2"/>
          <w:numId w:val="20"/>
        </w:numPr>
        <w:jc w:val="both"/>
      </w:pPr>
      <w:r>
        <w:rPr>
          <w:rFonts w:hint="cs"/>
          <w:rtl/>
        </w:rPr>
        <w:t>חייב בקריעה</w:t>
      </w:r>
      <w:r w:rsidR="00F234FB">
        <w:rPr>
          <w:rFonts w:hint="cs"/>
          <w:rtl/>
        </w:rPr>
        <w:t>.</w:t>
      </w:r>
    </w:p>
    <w:p w14:paraId="4371AACA" w14:textId="15B37BBA" w:rsidR="00F234FB" w:rsidRPr="00F234FB" w:rsidRDefault="00F234FB" w:rsidP="00AF0B1D">
      <w:pPr>
        <w:numPr>
          <w:ilvl w:val="3"/>
          <w:numId w:val="20"/>
        </w:numPr>
        <w:jc w:val="both"/>
      </w:pPr>
      <w:r>
        <w:rPr>
          <w:rtl/>
        </w:rPr>
        <w:t xml:space="preserve">הליכות </w:t>
      </w:r>
      <w:r>
        <w:rPr>
          <w:u w:val="single"/>
          <w:rtl/>
        </w:rPr>
        <w:t>אבן ישראל</w:t>
      </w:r>
      <w:r>
        <w:rPr>
          <w:rtl/>
        </w:rPr>
        <w:t xml:space="preserve"> (</w:t>
      </w:r>
      <w:r w:rsidR="00E61AE9" w:rsidRPr="00E61AE9">
        <w:rPr>
          <w:rFonts w:hint="cs"/>
          <w:rtl/>
        </w:rPr>
        <w:t>מועדים ח"א</w:t>
      </w:r>
      <w:r w:rsidR="00E61AE9" w:rsidRPr="00E61AE9">
        <w:rPr>
          <w:rtl/>
        </w:rPr>
        <w:t xml:space="preserve"> </w:t>
      </w:r>
      <w:r>
        <w:rPr>
          <w:rtl/>
        </w:rPr>
        <w:t xml:space="preserve">עמ' שצ"ד </w:t>
      </w:r>
      <w:r>
        <w:rPr>
          <w:rFonts w:hint="cs"/>
          <w:rtl/>
        </w:rPr>
        <w:t>אות י"ד</w:t>
      </w:r>
      <w:r w:rsidR="008712ED">
        <w:rPr>
          <w:rFonts w:hint="cs"/>
          <w:rtl/>
        </w:rPr>
        <w:t xml:space="preserve">, </w:t>
      </w:r>
      <w:r w:rsidR="008712ED" w:rsidRPr="001B7379">
        <w:rPr>
          <w:rtl/>
        </w:rPr>
        <w:t>בית מלא ח</w:t>
      </w:r>
      <w:r w:rsidR="008712ED" w:rsidRPr="001B7379">
        <w:rPr>
          <w:rFonts w:hint="cs"/>
          <w:rtl/>
        </w:rPr>
        <w:t>"</w:t>
      </w:r>
      <w:r w:rsidR="008712ED" w:rsidRPr="001B7379">
        <w:rPr>
          <w:rtl/>
        </w:rPr>
        <w:t xml:space="preserve">א שמועות הלכה פרק </w:t>
      </w:r>
      <w:r w:rsidR="008712ED">
        <w:rPr>
          <w:rFonts w:hint="cs"/>
          <w:rtl/>
        </w:rPr>
        <w:t>ב</w:t>
      </w:r>
      <w:r w:rsidR="008712ED" w:rsidRPr="001B7379">
        <w:rPr>
          <w:rFonts w:hint="cs"/>
          <w:rtl/>
        </w:rPr>
        <w:t>'</w:t>
      </w:r>
      <w:r w:rsidR="008712ED" w:rsidRPr="001B7379">
        <w:rPr>
          <w:rtl/>
        </w:rPr>
        <w:t xml:space="preserve"> אות </w:t>
      </w:r>
      <w:r w:rsidR="008712ED">
        <w:rPr>
          <w:rFonts w:hint="cs"/>
          <w:rtl/>
        </w:rPr>
        <w:t>י</w:t>
      </w:r>
      <w:r w:rsidR="008712ED" w:rsidRPr="001B7379">
        <w:rPr>
          <w:rFonts w:hint="cs"/>
          <w:rtl/>
        </w:rPr>
        <w:t>'</w:t>
      </w:r>
      <w:r w:rsidR="008712ED" w:rsidRPr="001B7379">
        <w:rPr>
          <w:rtl/>
        </w:rPr>
        <w:t xml:space="preserve"> עמ</w:t>
      </w:r>
      <w:r w:rsidR="008712ED" w:rsidRPr="001B7379">
        <w:rPr>
          <w:rFonts w:hint="cs"/>
          <w:rtl/>
        </w:rPr>
        <w:t xml:space="preserve">' </w:t>
      </w:r>
      <w:r w:rsidR="008712ED" w:rsidRPr="001B7379">
        <w:rPr>
          <w:rtl/>
        </w:rPr>
        <w:t>ק</w:t>
      </w:r>
      <w:r w:rsidR="008712ED">
        <w:rPr>
          <w:rFonts w:hint="cs"/>
          <w:rtl/>
        </w:rPr>
        <w:t>כ"ג</w:t>
      </w:r>
      <w:r>
        <w:rPr>
          <w:rFonts w:hint="cs"/>
          <w:rtl/>
        </w:rPr>
        <w:t xml:space="preserve">) </w:t>
      </w:r>
      <w:r>
        <w:rPr>
          <w:rtl/>
        </w:rPr>
        <w:t>–</w:t>
      </w:r>
      <w:r>
        <w:rPr>
          <w:rFonts w:hint="cs"/>
          <w:rtl/>
        </w:rPr>
        <w:t xml:space="preserve"> "ראש חודש, ערב שבת אחר חצות, מוצאי שבת, צריך לקרוע".</w:t>
      </w:r>
    </w:p>
    <w:p w14:paraId="7AB1E74A" w14:textId="77777777" w:rsidR="00F234FB" w:rsidRDefault="002C5EC1" w:rsidP="00AF0B1D">
      <w:pPr>
        <w:numPr>
          <w:ilvl w:val="3"/>
          <w:numId w:val="20"/>
        </w:numPr>
        <w:jc w:val="both"/>
      </w:pPr>
      <w:r>
        <w:rPr>
          <w:rFonts w:hint="cs"/>
          <w:u w:val="single"/>
          <w:rtl/>
        </w:rPr>
        <w:t>הגריש"א</w:t>
      </w:r>
      <w:r>
        <w:rPr>
          <w:rFonts w:hint="cs"/>
          <w:rtl/>
        </w:rPr>
        <w:t xml:space="preserve"> זצ"ל (</w:t>
      </w:r>
      <w:r w:rsidR="001C1629">
        <w:rPr>
          <w:rFonts w:hint="cs"/>
          <w:rtl/>
        </w:rPr>
        <w:t>דרור יקרא עמ' שע"ד ד"ה לענין,</w:t>
      </w:r>
      <w:r w:rsidR="00FB5086">
        <w:rPr>
          <w:rFonts w:hint="cs"/>
          <w:rtl/>
        </w:rPr>
        <w:t xml:space="preserve"> קונ' שריד בית מקדשינו אות ג' ס"ק ט' [עמ' י"ז],</w:t>
      </w:r>
      <w:r w:rsidR="001C1629">
        <w:rPr>
          <w:rFonts w:hint="cs"/>
          <w:rtl/>
        </w:rPr>
        <w:t xml:space="preserve"> </w:t>
      </w:r>
      <w:r>
        <w:rPr>
          <w:rFonts w:hint="cs"/>
          <w:rtl/>
        </w:rPr>
        <w:t xml:space="preserve">אשרי האיש </w:t>
      </w:r>
      <w:r w:rsidR="002340C6">
        <w:rPr>
          <w:rFonts w:hint="cs"/>
          <w:rtl/>
        </w:rPr>
        <w:t xml:space="preserve">או"ח </w:t>
      </w:r>
      <w:r>
        <w:rPr>
          <w:rFonts w:hint="cs"/>
          <w:rtl/>
        </w:rPr>
        <w:t xml:space="preserve">ח"ג פרק ע"ג </w:t>
      </w:r>
      <w:r w:rsidR="007F4BDC">
        <w:rPr>
          <w:rFonts w:hint="cs"/>
          <w:rtl/>
        </w:rPr>
        <w:t>אות</w:t>
      </w:r>
      <w:r>
        <w:rPr>
          <w:rFonts w:hint="cs"/>
          <w:rtl/>
        </w:rPr>
        <w:t xml:space="preserve"> י"ז, </w:t>
      </w:r>
      <w:r w:rsidR="007F4BDC">
        <w:rPr>
          <w:rFonts w:hint="cs"/>
          <w:rtl/>
        </w:rPr>
        <w:t>אות</w:t>
      </w:r>
      <w:r>
        <w:rPr>
          <w:rFonts w:hint="cs"/>
          <w:rtl/>
        </w:rPr>
        <w:t xml:space="preserve"> י"ח</w:t>
      </w:r>
      <w:r w:rsidR="007F4BDC">
        <w:rPr>
          <w:rFonts w:hint="cs"/>
          <w:rtl/>
        </w:rPr>
        <w:t xml:space="preserve">, </w:t>
      </w:r>
      <w:r w:rsidR="007F4BDC">
        <w:rPr>
          <w:rtl/>
        </w:rPr>
        <w:t>מנשים באהל או"ח אות ק</w:t>
      </w:r>
      <w:r w:rsidR="007F4BDC">
        <w:rPr>
          <w:rFonts w:hint="cs"/>
          <w:rtl/>
        </w:rPr>
        <w:t>צ"ט</w:t>
      </w:r>
      <w:r w:rsidR="00F234FB">
        <w:rPr>
          <w:rFonts w:hint="cs"/>
          <w:rtl/>
        </w:rPr>
        <w:t xml:space="preserve">) </w:t>
      </w:r>
      <w:r w:rsidR="00F234FB">
        <w:rPr>
          <w:rtl/>
        </w:rPr>
        <w:t>–</w:t>
      </w:r>
      <w:r>
        <w:rPr>
          <w:rFonts w:hint="cs"/>
          <w:rtl/>
        </w:rPr>
        <w:t xml:space="preserve"> "אם הגיע רק במוצאי שבת לכותל אף אם הוא עם בגדי שבת צריך לקרוע"</w:t>
      </w:r>
      <w:r w:rsidR="00F234FB">
        <w:rPr>
          <w:rFonts w:hint="cs"/>
          <w:rtl/>
        </w:rPr>
        <w:t>.</w:t>
      </w:r>
    </w:p>
    <w:p w14:paraId="1602EEE8" w14:textId="77777777" w:rsidR="000A4EBD" w:rsidRPr="000A4EBD" w:rsidRDefault="000A4EBD" w:rsidP="00AF0B1D">
      <w:pPr>
        <w:numPr>
          <w:ilvl w:val="3"/>
          <w:numId w:val="20"/>
        </w:numPr>
        <w:jc w:val="both"/>
      </w:pPr>
      <w:r w:rsidRPr="000A4EBD">
        <w:rPr>
          <w:u w:val="single"/>
          <w:rtl/>
        </w:rPr>
        <w:t>קובץ הלכות</w:t>
      </w:r>
      <w:r w:rsidRPr="000A4EBD">
        <w:rPr>
          <w:rtl/>
        </w:rPr>
        <w:t xml:space="preserve"> (חנוכה פרק י"ח הע' ה') – "שמקילין העולם בערבי שבתות ויו"ט ומוצ"ש ור"ח שלא לקרוע על ראיית המקדש הוא שלא כדין ובלי יסוד, שגם בזמנים הללו חייבין לקרוע".</w:t>
      </w:r>
    </w:p>
    <w:p w14:paraId="0993F8DA" w14:textId="77777777" w:rsidR="00F234FB" w:rsidRDefault="0074400A" w:rsidP="00AF0B1D">
      <w:pPr>
        <w:numPr>
          <w:ilvl w:val="3"/>
          <w:numId w:val="20"/>
        </w:numPr>
        <w:jc w:val="both"/>
      </w:pPr>
      <w:r>
        <w:rPr>
          <w:u w:val="single"/>
          <w:rtl/>
        </w:rPr>
        <w:t>בכרמי יהודה</w:t>
      </w:r>
      <w:r>
        <w:rPr>
          <w:rtl/>
        </w:rPr>
        <w:t xml:space="preserve"> (או"ח תשובה ש</w:t>
      </w:r>
      <w:r>
        <w:rPr>
          <w:rFonts w:hint="cs"/>
          <w:rtl/>
        </w:rPr>
        <w:t>מ</w:t>
      </w:r>
      <w:r>
        <w:rPr>
          <w:rtl/>
        </w:rPr>
        <w:t>"</w:t>
      </w:r>
      <w:r>
        <w:rPr>
          <w:rFonts w:hint="cs"/>
          <w:rtl/>
        </w:rPr>
        <w:t>א</w:t>
      </w:r>
      <w:r w:rsidR="00F234FB">
        <w:rPr>
          <w:rFonts w:hint="cs"/>
          <w:rtl/>
        </w:rPr>
        <w:t>) -</w:t>
      </w:r>
      <w:r>
        <w:rPr>
          <w:rFonts w:hint="cs"/>
          <w:rtl/>
        </w:rPr>
        <w:t xml:space="preserve"> </w:t>
      </w:r>
      <w:r w:rsidR="00903BC8">
        <w:rPr>
          <w:rFonts w:hint="cs"/>
          <w:rtl/>
        </w:rPr>
        <w:t>לשונו מובא לעיל</w:t>
      </w:r>
      <w:r w:rsidR="00F234FB">
        <w:rPr>
          <w:rFonts w:hint="cs"/>
          <w:rtl/>
        </w:rPr>
        <w:t>.</w:t>
      </w:r>
    </w:p>
    <w:p w14:paraId="0CBE6A03" w14:textId="77777777" w:rsidR="00DA6B0D" w:rsidRDefault="00DA6B0D" w:rsidP="00AF0B1D">
      <w:pPr>
        <w:numPr>
          <w:ilvl w:val="3"/>
          <w:numId w:val="20"/>
        </w:numPr>
        <w:jc w:val="both"/>
      </w:pPr>
      <w:r w:rsidRPr="00DA6B0D">
        <w:rPr>
          <w:rFonts w:hint="cs"/>
          <w:u w:val="single"/>
          <w:rtl/>
        </w:rPr>
        <w:t>משנת יוסף</w:t>
      </w:r>
      <w:r w:rsidRPr="00DA6B0D">
        <w:rPr>
          <w:rFonts w:hint="cs"/>
          <w:rtl/>
        </w:rPr>
        <w:t xml:space="preserve"> (</w:t>
      </w:r>
      <w:r w:rsidRPr="00DA6B0D">
        <w:rPr>
          <w:rtl/>
        </w:rPr>
        <w:t>ח"י ס</w:t>
      </w:r>
      <w:r w:rsidRPr="00DA6B0D">
        <w:rPr>
          <w:rFonts w:hint="cs"/>
          <w:rtl/>
        </w:rPr>
        <w:t>י</w:t>
      </w:r>
      <w:r w:rsidRPr="00DA6B0D">
        <w:rPr>
          <w:rtl/>
        </w:rPr>
        <w:t xml:space="preserve">' צ"ד </w:t>
      </w:r>
      <w:r w:rsidRPr="00DA6B0D">
        <w:rPr>
          <w:rFonts w:hint="cs"/>
          <w:rtl/>
        </w:rPr>
        <w:t>אות</w:t>
      </w:r>
      <w:r>
        <w:rPr>
          <w:rFonts w:hint="cs"/>
          <w:rtl/>
        </w:rPr>
        <w:t xml:space="preserve"> ד') </w:t>
      </w:r>
      <w:r>
        <w:rPr>
          <w:rtl/>
        </w:rPr>
        <w:t>–</w:t>
      </w:r>
      <w:r>
        <w:rPr>
          <w:rFonts w:hint="cs"/>
          <w:rtl/>
        </w:rPr>
        <w:t xml:space="preserve"> "במוצ"ש אין פטור זה".</w:t>
      </w:r>
    </w:p>
    <w:p w14:paraId="7FF5AC02" w14:textId="77777777" w:rsidR="002C5EC1" w:rsidRDefault="002C5EC1" w:rsidP="00AF0B1D">
      <w:pPr>
        <w:numPr>
          <w:ilvl w:val="3"/>
          <w:numId w:val="20"/>
        </w:numPr>
        <w:jc w:val="both"/>
      </w:pPr>
      <w:r>
        <w:rPr>
          <w:rFonts w:hint="cs"/>
          <w:u w:val="single"/>
          <w:rtl/>
        </w:rPr>
        <w:t>תשובות והנהגות</w:t>
      </w:r>
      <w:r w:rsidR="00F234FB">
        <w:rPr>
          <w:rFonts w:hint="cs"/>
          <w:rtl/>
        </w:rPr>
        <w:t xml:space="preserve"> (ח"א סי' של"ד) - </w:t>
      </w:r>
      <w:r w:rsidR="00903BC8">
        <w:rPr>
          <w:rFonts w:hint="cs"/>
          <w:rtl/>
        </w:rPr>
        <w:t>לשונו מובא לקמן</w:t>
      </w:r>
      <w:r>
        <w:rPr>
          <w:rFonts w:hint="cs"/>
          <w:rtl/>
        </w:rPr>
        <w:t>.</w:t>
      </w:r>
    </w:p>
    <w:p w14:paraId="0ED4CE67" w14:textId="77777777" w:rsidR="00F234FB" w:rsidRDefault="00421A61" w:rsidP="00AF0B1D">
      <w:pPr>
        <w:numPr>
          <w:ilvl w:val="2"/>
          <w:numId w:val="20"/>
        </w:numPr>
        <w:jc w:val="both"/>
      </w:pPr>
      <w:r>
        <w:rPr>
          <w:rFonts w:hint="cs"/>
          <w:rtl/>
        </w:rPr>
        <w:t>אין דין קריעה</w:t>
      </w:r>
      <w:r w:rsidR="00E545A5">
        <w:rPr>
          <w:rFonts w:hint="cs"/>
          <w:rtl/>
        </w:rPr>
        <w:t xml:space="preserve"> </w:t>
      </w:r>
      <w:r>
        <w:rPr>
          <w:rFonts w:hint="cs"/>
          <w:rtl/>
        </w:rPr>
        <w:t>[</w:t>
      </w:r>
      <w:r w:rsidR="00E545A5">
        <w:rPr>
          <w:rFonts w:hint="cs"/>
          <w:rtl/>
        </w:rPr>
        <w:t>עד חצות</w:t>
      </w:r>
      <w:r w:rsidR="00366F43">
        <w:rPr>
          <w:rFonts w:hint="cs"/>
          <w:rtl/>
        </w:rPr>
        <w:t xml:space="preserve"> הלילה</w:t>
      </w:r>
      <w:r>
        <w:rPr>
          <w:rFonts w:hint="cs"/>
          <w:rtl/>
        </w:rPr>
        <w:t>]</w:t>
      </w:r>
      <w:r w:rsidR="00F234FB">
        <w:rPr>
          <w:rFonts w:hint="cs"/>
          <w:rtl/>
        </w:rPr>
        <w:t>.</w:t>
      </w:r>
    </w:p>
    <w:p w14:paraId="14FEFAB2" w14:textId="77777777" w:rsidR="00F234FB" w:rsidRDefault="00421A61" w:rsidP="00AF0B1D">
      <w:pPr>
        <w:numPr>
          <w:ilvl w:val="3"/>
          <w:numId w:val="20"/>
        </w:numPr>
        <w:jc w:val="both"/>
      </w:pPr>
      <w:r w:rsidRPr="007D174C">
        <w:rPr>
          <w:rFonts w:hint="cs"/>
          <w:u w:val="single"/>
          <w:rtl/>
        </w:rPr>
        <w:t>מעיל שמואל</w:t>
      </w:r>
      <w:r>
        <w:rPr>
          <w:rFonts w:hint="cs"/>
          <w:rtl/>
        </w:rPr>
        <w:t xml:space="preserve"> </w:t>
      </w:r>
      <w:r>
        <w:rPr>
          <w:rtl/>
        </w:rPr>
        <w:t>(קונ' שריד בית מקדשינו אות ג' ס"ק ג' [עמ' ט"ז]</w:t>
      </w:r>
      <w:r w:rsidR="00F234FB">
        <w:rPr>
          <w:rFonts w:hint="cs"/>
          <w:rtl/>
        </w:rPr>
        <w:t xml:space="preserve">) </w:t>
      </w:r>
      <w:r w:rsidR="00F234FB">
        <w:rPr>
          <w:rtl/>
        </w:rPr>
        <w:t>–</w:t>
      </w:r>
      <w:r w:rsidR="0086391D">
        <w:rPr>
          <w:rFonts w:hint="cs"/>
          <w:rtl/>
        </w:rPr>
        <w:t xml:space="preserve"> "</w:t>
      </w:r>
      <w:r w:rsidR="0086391D" w:rsidRPr="0086391D">
        <w:rPr>
          <w:rtl/>
        </w:rPr>
        <w:t>ובשם הגרש"א יודלביץ זצ"ל בעל מעיל שמואל מביאים להקל בזה</w:t>
      </w:r>
      <w:r w:rsidR="0086391D">
        <w:rPr>
          <w:rFonts w:hint="cs"/>
          <w:rtl/>
        </w:rPr>
        <w:t>"</w:t>
      </w:r>
      <w:r w:rsidR="00F234FB">
        <w:rPr>
          <w:rFonts w:hint="cs"/>
          <w:rtl/>
        </w:rPr>
        <w:t>.</w:t>
      </w:r>
    </w:p>
    <w:p w14:paraId="14E437C3" w14:textId="77777777" w:rsidR="00E545A5"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BC59C1">
        <w:rPr>
          <w:rFonts w:hint="cs"/>
          <w:rtl/>
        </w:rPr>
        <w:t xml:space="preserve"> </w:t>
      </w:r>
      <w:r w:rsidR="00736AEC" w:rsidRPr="00736AEC">
        <w:rPr>
          <w:rFonts w:hint="cs"/>
          <w:rtl/>
        </w:rPr>
        <w:t>בין המצרים</w:t>
      </w:r>
      <w:r w:rsidR="00E545A5">
        <w:rPr>
          <w:rFonts w:hint="cs"/>
          <w:rtl/>
        </w:rPr>
        <w:t xml:space="preserve"> עמ' רמ"ה אות רצ"ב</w:t>
      </w:r>
      <w:r w:rsidR="00F234FB">
        <w:rPr>
          <w:rFonts w:hint="cs"/>
          <w:rtl/>
        </w:rPr>
        <w:t xml:space="preserve">) </w:t>
      </w:r>
      <w:r w:rsidR="00F234FB">
        <w:rPr>
          <w:rtl/>
        </w:rPr>
        <w:t>–</w:t>
      </w:r>
      <w:r w:rsidR="00E545A5">
        <w:rPr>
          <w:rFonts w:hint="cs"/>
          <w:rtl/>
        </w:rPr>
        <w:t xml:space="preserve"> "לפי המנהג שכשאין אומרים תחנון אין קורעים, אין צריך לק</w:t>
      </w:r>
      <w:r w:rsidR="00F234FB">
        <w:rPr>
          <w:rFonts w:hint="cs"/>
          <w:rtl/>
        </w:rPr>
        <w:t xml:space="preserve">רוע במוצאי שבת </w:t>
      </w:r>
      <w:r w:rsidR="00F234FB" w:rsidRPr="00E0358B">
        <w:rPr>
          <w:rFonts w:hint="cs"/>
          <w:b/>
          <w:bCs/>
          <w:rtl/>
        </w:rPr>
        <w:t>לפני</w:t>
      </w:r>
      <w:r w:rsidR="00F234FB">
        <w:rPr>
          <w:rFonts w:hint="cs"/>
          <w:rtl/>
        </w:rPr>
        <w:t xml:space="preserve"> חצות הלילה"</w:t>
      </w:r>
      <w:r w:rsidR="00E545A5">
        <w:rPr>
          <w:rFonts w:hint="cs"/>
          <w:rtl/>
        </w:rPr>
        <w:t>.</w:t>
      </w:r>
    </w:p>
    <w:p w14:paraId="123BF70E" w14:textId="77777777" w:rsidR="005A6695" w:rsidRDefault="00903BC8" w:rsidP="00AF0B1D">
      <w:pPr>
        <w:numPr>
          <w:ilvl w:val="2"/>
          <w:numId w:val="20"/>
        </w:numPr>
        <w:jc w:val="both"/>
      </w:pPr>
      <w:r>
        <w:rPr>
          <w:rFonts w:hint="cs"/>
          <w:rtl/>
        </w:rPr>
        <w:t>מראי מקומות</w:t>
      </w:r>
      <w:r w:rsidR="005A6695">
        <w:rPr>
          <w:rFonts w:hint="cs"/>
          <w:rtl/>
        </w:rPr>
        <w:t xml:space="preserve"> </w:t>
      </w:r>
      <w:r w:rsidR="005A6695">
        <w:rPr>
          <w:rtl/>
        </w:rPr>
        <w:t>–</w:t>
      </w:r>
      <w:r w:rsidR="005A6695">
        <w:rPr>
          <w:rFonts w:hint="cs"/>
          <w:rtl/>
        </w:rPr>
        <w:t xml:space="preserve"> </w:t>
      </w:r>
      <w:r w:rsidR="005A6695">
        <w:rPr>
          <w:u w:val="single"/>
          <w:rtl/>
        </w:rPr>
        <w:t>פנינת המקדש</w:t>
      </w:r>
      <w:r w:rsidR="005A6695">
        <w:rPr>
          <w:rtl/>
        </w:rPr>
        <w:t xml:space="preserve"> (פרק ז' אות</w:t>
      </w:r>
      <w:r w:rsidR="005A6695">
        <w:rPr>
          <w:rFonts w:hint="cs"/>
          <w:rtl/>
        </w:rPr>
        <w:t xml:space="preserve"> צ"ד).</w:t>
      </w:r>
    </w:p>
    <w:p w14:paraId="218184F1" w14:textId="77777777" w:rsidR="005A6695" w:rsidRDefault="005A6695" w:rsidP="00AF0B1D">
      <w:pPr>
        <w:numPr>
          <w:ilvl w:val="3"/>
          <w:numId w:val="20"/>
        </w:numPr>
        <w:jc w:val="both"/>
      </w:pPr>
      <w:r w:rsidRPr="005A6695">
        <w:rPr>
          <w:rFonts w:hint="cs"/>
          <w:u w:val="single"/>
          <w:rtl/>
        </w:rPr>
        <w:t>הגרשז"א</w:t>
      </w:r>
      <w:r>
        <w:rPr>
          <w:rFonts w:hint="cs"/>
          <w:rtl/>
        </w:rPr>
        <w:t xml:space="preserve"> זצ"ל</w:t>
      </w:r>
      <w:r>
        <w:rPr>
          <w:rtl/>
        </w:rPr>
        <w:t xml:space="preserve"> </w:t>
      </w:r>
      <w:r>
        <w:rPr>
          <w:rFonts w:hint="cs"/>
          <w:rtl/>
        </w:rPr>
        <w:t>(</w:t>
      </w:r>
      <w:r>
        <w:rPr>
          <w:rtl/>
        </w:rPr>
        <w:t>מנחת שלמה ח</w:t>
      </w:r>
      <w:r>
        <w:rPr>
          <w:rFonts w:hint="cs"/>
          <w:rtl/>
        </w:rPr>
        <w:t>"</w:t>
      </w:r>
      <w:r>
        <w:rPr>
          <w:rtl/>
        </w:rPr>
        <w:t>א סי</w:t>
      </w:r>
      <w:r>
        <w:rPr>
          <w:rFonts w:hint="cs"/>
          <w:rtl/>
        </w:rPr>
        <w:t>'</w:t>
      </w:r>
      <w:r>
        <w:rPr>
          <w:rtl/>
        </w:rPr>
        <w:t xml:space="preserve"> ע</w:t>
      </w:r>
      <w:r>
        <w:rPr>
          <w:rFonts w:hint="cs"/>
          <w:rtl/>
        </w:rPr>
        <w:t>"</w:t>
      </w:r>
      <w:r>
        <w:rPr>
          <w:rtl/>
        </w:rPr>
        <w:t>ג</w:t>
      </w:r>
      <w:r>
        <w:rPr>
          <w:rFonts w:hint="cs"/>
          <w:rtl/>
        </w:rPr>
        <w:t xml:space="preserve"> ד"ה ומ"מ) </w:t>
      </w:r>
      <w:r>
        <w:rPr>
          <w:rtl/>
        </w:rPr>
        <w:t>–</w:t>
      </w:r>
      <w:r>
        <w:rPr>
          <w:rFonts w:hint="cs"/>
          <w:rtl/>
        </w:rPr>
        <w:t xml:space="preserve"> "</w:t>
      </w:r>
      <w:r>
        <w:rPr>
          <w:rtl/>
        </w:rPr>
        <w:t>ומ"מ בדעת המהרי"ל דיסקין ז"ל נלענ"ד שסובר שאף אם החליף ולבש בשבת בגד של חול, דשפיר רשאי להיות לבוש בו במוצ"ש אפילו זמן מרובה ואינו צריך לקרוע, אלא א"כ פשטו וחזר ולבשו דרק אז חייב לקרוע, ואף שהוא חדוש גדול ואולי גם נגד ספרי האחרונים, מ"מ נלענ"ד דהאי גאון ז"ל סובר הכי, וכן נלענ"ד מפשטות הגמ' והפוסקים שלא נזכר שחייב להזדרז מהר במוצאי שבת לפשוט מעליו את הבגד כדי שלא יתחייב לקרוע, ואף שיכולים לומר דכמו שבערב שבת גם לפני קבלת שבת אינו קורע הואיל וניכר שהלבישה היא לכבוד שבת, כך גם במוצ"ש כל זמן שניכר שלובשן עדיין משום כבוד שבת ג"כ פטור, ויש לזה יסוד ממ"ש הריטב"א להקל במחליף בגד שחור שניכר שנעשה משום אבלות דאינו חייב לקרוע, וה"נ גם כאן כשניכר שזה לכבוד שבת, אבל מ"מ אין זה פלא אם הגאון הנ"ל הבין אחרת בגמ', וסובר דכל שבתחילת הלבישה היה פטור מקריעה, תו לא מחוייב כלל לקרוע כל זמן שעדיין לבוש בו</w:t>
      </w:r>
      <w:r>
        <w:rPr>
          <w:rFonts w:hint="cs"/>
          <w:rtl/>
        </w:rPr>
        <w:t>".</w:t>
      </w:r>
    </w:p>
    <w:p w14:paraId="00D5D584" w14:textId="77777777" w:rsidR="002C5EC1" w:rsidRPr="005A6695" w:rsidRDefault="002C5EC1" w:rsidP="002C5EC1">
      <w:pPr>
        <w:jc w:val="both"/>
      </w:pPr>
    </w:p>
    <w:p w14:paraId="266CD2C4" w14:textId="77777777" w:rsidR="002C5EC1" w:rsidRDefault="002C5EC1" w:rsidP="00AF0B1D">
      <w:pPr>
        <w:numPr>
          <w:ilvl w:val="1"/>
          <w:numId w:val="20"/>
        </w:numPr>
        <w:jc w:val="both"/>
        <w:rPr>
          <w:rtl/>
        </w:rPr>
      </w:pPr>
      <w:r>
        <w:rPr>
          <w:rFonts w:hint="cs"/>
          <w:b/>
          <w:bCs/>
          <w:rtl/>
        </w:rPr>
        <w:t>אסרו חג</w:t>
      </w:r>
      <w:r>
        <w:rPr>
          <w:rFonts w:hint="cs"/>
          <w:rtl/>
        </w:rPr>
        <w:t>.</w:t>
      </w:r>
    </w:p>
    <w:p w14:paraId="37DE6A51" w14:textId="77777777" w:rsidR="00A52B5B" w:rsidRDefault="002C5EC1" w:rsidP="00AF0B1D">
      <w:pPr>
        <w:numPr>
          <w:ilvl w:val="2"/>
          <w:numId w:val="20"/>
        </w:numPr>
        <w:jc w:val="both"/>
      </w:pPr>
      <w:r>
        <w:rPr>
          <w:rFonts w:hint="cs"/>
          <w:rtl/>
        </w:rPr>
        <w:t>חייב בקריעה</w:t>
      </w:r>
      <w:r w:rsidR="00A52B5B">
        <w:rPr>
          <w:rFonts w:hint="cs"/>
          <w:rtl/>
        </w:rPr>
        <w:t>.</w:t>
      </w:r>
    </w:p>
    <w:p w14:paraId="6AA184D8" w14:textId="77777777" w:rsidR="00821AB5" w:rsidRDefault="00821AB5" w:rsidP="00AF0B1D">
      <w:pPr>
        <w:numPr>
          <w:ilvl w:val="3"/>
          <w:numId w:val="20"/>
        </w:numPr>
        <w:jc w:val="both"/>
      </w:pPr>
      <w:r w:rsidRPr="00821AB5">
        <w:rPr>
          <w:rFonts w:hint="cs"/>
          <w:u w:val="single"/>
          <w:rtl/>
        </w:rPr>
        <w:t>הגרח"ק</w:t>
      </w:r>
      <w:r w:rsidRPr="00821AB5">
        <w:rPr>
          <w:rFonts w:hint="cs"/>
          <w:rtl/>
        </w:rPr>
        <w:t xml:space="preserve"> שליט"א (עלי שי"ח עמ' קע"א אות ה') – "שאלה: האם חייב לקרוע בגד כאשר רואה הכותל באסרו חג, בת"ב, בחוה"מ, חתן ביום חופתו. תשובה: כולן חייב לקרוע חוץ מחוה"מ".</w:t>
      </w:r>
    </w:p>
    <w:p w14:paraId="51724BB4" w14:textId="77777777" w:rsidR="001203C0" w:rsidRDefault="001203C0" w:rsidP="001203C0">
      <w:pPr>
        <w:ind w:left="567"/>
        <w:jc w:val="both"/>
        <w:rPr>
          <w:rtl/>
        </w:rPr>
      </w:pPr>
      <w:r w:rsidRPr="001203C0">
        <w:rPr>
          <w:b/>
          <w:i/>
          <w:u w:val="single"/>
          <w:rtl/>
        </w:rPr>
        <w:t>הגרח"ק</w:t>
      </w:r>
      <w:r w:rsidRPr="001203C0">
        <w:rPr>
          <w:b/>
          <w:i/>
          <w:rtl/>
        </w:rPr>
        <w:t xml:space="preserve"> שליט"א (</w:t>
      </w:r>
      <w:r w:rsidR="00A7725B">
        <w:rPr>
          <w:b/>
          <w:i/>
          <w:rtl/>
        </w:rPr>
        <w:t>מועדי הגר"ח ח"א תשובה</w:t>
      </w:r>
      <w:r w:rsidRPr="001203C0">
        <w:rPr>
          <w:b/>
          <w:i/>
          <w:rtl/>
        </w:rPr>
        <w:t xml:space="preserve"> שע"</w:t>
      </w:r>
      <w:r>
        <w:rPr>
          <w:rFonts w:hint="cs"/>
          <w:b/>
          <w:i/>
          <w:rtl/>
        </w:rPr>
        <w:t>ה</w:t>
      </w:r>
      <w:r w:rsidRPr="001203C0">
        <w:rPr>
          <w:b/>
          <w:i/>
          <w:rtl/>
        </w:rPr>
        <w:t>) – "</w:t>
      </w:r>
      <w:r>
        <w:rPr>
          <w:rtl/>
        </w:rPr>
        <w:t>שאלה: מי שהגיע למקום המקדש באיסרו חג השבועות אם קורע. תשובה: לכאו' צריך".</w:t>
      </w:r>
    </w:p>
    <w:p w14:paraId="28CF0E2F" w14:textId="77777777" w:rsidR="00D31F3E" w:rsidRDefault="00927FDC" w:rsidP="00AF0B1D">
      <w:pPr>
        <w:numPr>
          <w:ilvl w:val="3"/>
          <w:numId w:val="20"/>
        </w:numPr>
        <w:jc w:val="both"/>
      </w:pPr>
      <w:r w:rsidRPr="00927FDC">
        <w:rPr>
          <w:rFonts w:hint="cs"/>
          <w:u w:val="single"/>
          <w:rtl/>
        </w:rPr>
        <w:t>משוש כל הארץ</w:t>
      </w:r>
      <w:r>
        <w:rPr>
          <w:rFonts w:hint="cs"/>
          <w:rtl/>
        </w:rPr>
        <w:t xml:space="preserve"> (עמ' כ"ו</w:t>
      </w:r>
      <w:r w:rsidR="00A52B5B">
        <w:rPr>
          <w:rFonts w:hint="cs"/>
          <w:rtl/>
        </w:rPr>
        <w:t xml:space="preserve"> סעי' י"ז) </w:t>
      </w:r>
      <w:r w:rsidR="00A52B5B">
        <w:rPr>
          <w:rtl/>
        </w:rPr>
        <w:t>–</w:t>
      </w:r>
      <w:r w:rsidR="00A52B5B">
        <w:rPr>
          <w:rFonts w:hint="cs"/>
          <w:rtl/>
        </w:rPr>
        <w:t xml:space="preserve"> "</w:t>
      </w:r>
      <w:r w:rsidR="00D31F3E">
        <w:rPr>
          <w:rFonts w:hint="cs"/>
          <w:rtl/>
        </w:rPr>
        <w:t>אם בא באסרו חג חייב לקרוע".</w:t>
      </w:r>
    </w:p>
    <w:p w14:paraId="2A5FFA17" w14:textId="77777777" w:rsidR="002C5EC1" w:rsidRDefault="0033664C" w:rsidP="00AF0B1D">
      <w:pPr>
        <w:numPr>
          <w:ilvl w:val="3"/>
          <w:numId w:val="20"/>
        </w:numPr>
        <w:jc w:val="both"/>
      </w:pPr>
      <w:r>
        <w:rPr>
          <w:rFonts w:hint="cs"/>
          <w:u w:val="single"/>
          <w:rtl/>
        </w:rPr>
        <w:t>על פי התורה</w:t>
      </w:r>
      <w:r>
        <w:rPr>
          <w:rFonts w:hint="cs"/>
          <w:rtl/>
        </w:rPr>
        <w:t xml:space="preserve"> (בראשית פרק ל"א סעי' מ"</w:t>
      </w:r>
      <w:r w:rsidR="00927FDC">
        <w:rPr>
          <w:rFonts w:hint="cs"/>
          <w:rtl/>
        </w:rPr>
        <w:t>ז</w:t>
      </w:r>
      <w:r w:rsidR="00D31F3E">
        <w:rPr>
          <w:rFonts w:hint="cs"/>
          <w:rtl/>
        </w:rPr>
        <w:t xml:space="preserve">) </w:t>
      </w:r>
      <w:r w:rsidR="00D31F3E">
        <w:rPr>
          <w:rtl/>
        </w:rPr>
        <w:t>–</w:t>
      </w:r>
      <w:r w:rsidR="002C5EC1">
        <w:rPr>
          <w:rFonts w:hint="cs"/>
          <w:rtl/>
        </w:rPr>
        <w:t xml:space="preserve"> </w:t>
      </w:r>
      <w:r w:rsidR="00927FDC">
        <w:rPr>
          <w:rFonts w:hint="cs"/>
          <w:rtl/>
        </w:rPr>
        <w:t>"יש לקרוע"</w:t>
      </w:r>
      <w:r w:rsidR="002C5EC1">
        <w:rPr>
          <w:rFonts w:hint="cs"/>
          <w:rtl/>
        </w:rPr>
        <w:t>.</w:t>
      </w:r>
    </w:p>
    <w:p w14:paraId="3F0A161A" w14:textId="66D94417" w:rsidR="00883716" w:rsidRDefault="00883716" w:rsidP="00AF0B1D">
      <w:pPr>
        <w:numPr>
          <w:ilvl w:val="2"/>
          <w:numId w:val="20"/>
        </w:numPr>
        <w:jc w:val="both"/>
      </w:pPr>
      <w:r>
        <w:rPr>
          <w:rFonts w:hint="cs"/>
          <w:rtl/>
        </w:rPr>
        <w:t xml:space="preserve">חייב בקריעה </w:t>
      </w:r>
      <w:r w:rsidRPr="00977849">
        <w:rPr>
          <w:rFonts w:hint="cs"/>
          <w:b/>
          <w:bCs/>
          <w:rtl/>
        </w:rPr>
        <w:t>חוץ באסר</w:t>
      </w:r>
      <w:r w:rsidR="00BD1267">
        <w:rPr>
          <w:rFonts w:hint="cs"/>
          <w:b/>
          <w:bCs/>
          <w:rtl/>
        </w:rPr>
        <w:t>ו</w:t>
      </w:r>
      <w:r w:rsidRPr="00977849">
        <w:rPr>
          <w:rFonts w:hint="cs"/>
          <w:b/>
          <w:bCs/>
          <w:rtl/>
        </w:rPr>
        <w:t xml:space="preserve"> חג דשבועות</w:t>
      </w:r>
      <w:r>
        <w:rPr>
          <w:rFonts w:hint="cs"/>
          <w:rtl/>
        </w:rPr>
        <w:t>.</w:t>
      </w:r>
    </w:p>
    <w:p w14:paraId="00FEC3CF" w14:textId="77777777" w:rsidR="00883716" w:rsidRDefault="00883716" w:rsidP="00AF0B1D">
      <w:pPr>
        <w:numPr>
          <w:ilvl w:val="3"/>
          <w:numId w:val="20"/>
        </w:numPr>
        <w:jc w:val="both"/>
      </w:pPr>
      <w:r>
        <w:rPr>
          <w:rtl/>
        </w:rPr>
        <w:t xml:space="preserve">הליכות </w:t>
      </w:r>
      <w:r>
        <w:rPr>
          <w:u w:val="single"/>
          <w:rtl/>
        </w:rPr>
        <w:t>אבן ישראל</w:t>
      </w:r>
      <w:r>
        <w:rPr>
          <w:rtl/>
        </w:rPr>
        <w:t xml:space="preserve"> (</w:t>
      </w:r>
      <w:r w:rsidR="00E61AE9" w:rsidRPr="00E61AE9">
        <w:rPr>
          <w:rFonts w:hint="cs"/>
          <w:rtl/>
        </w:rPr>
        <w:t>מועדים ח"א</w:t>
      </w:r>
      <w:r w:rsidR="00E61AE9" w:rsidRPr="00E61AE9">
        <w:rPr>
          <w:rtl/>
        </w:rPr>
        <w:t xml:space="preserve"> </w:t>
      </w:r>
      <w:r>
        <w:rPr>
          <w:rtl/>
        </w:rPr>
        <w:t xml:space="preserve">עמ' שצ"ד </w:t>
      </w:r>
      <w:r w:rsidR="00F234FB">
        <w:rPr>
          <w:rFonts w:hint="cs"/>
          <w:rtl/>
        </w:rPr>
        <w:t>אות י"ג</w:t>
      </w:r>
      <w:r>
        <w:rPr>
          <w:rFonts w:hint="cs"/>
          <w:rtl/>
        </w:rPr>
        <w:t>)</w:t>
      </w:r>
      <w:r w:rsidR="00F234FB">
        <w:rPr>
          <w:rFonts w:hint="cs"/>
          <w:rtl/>
        </w:rPr>
        <w:t xml:space="preserve"> </w:t>
      </w:r>
      <w:r w:rsidR="00F234FB">
        <w:rPr>
          <w:rtl/>
        </w:rPr>
        <w:t>–</w:t>
      </w:r>
      <w:r w:rsidR="00F234FB">
        <w:rPr>
          <w:rFonts w:hint="cs"/>
          <w:rtl/>
        </w:rPr>
        <w:t xml:space="preserve"> "באסרו חג דשבועות, לא יקרע"</w:t>
      </w:r>
      <w:r>
        <w:rPr>
          <w:rFonts w:hint="cs"/>
          <w:rtl/>
        </w:rPr>
        <w:t>.</w:t>
      </w:r>
    </w:p>
    <w:p w14:paraId="48AA7FF1" w14:textId="77777777" w:rsidR="00883716" w:rsidRDefault="005B1C85" w:rsidP="00AF0B1D">
      <w:pPr>
        <w:numPr>
          <w:ilvl w:val="3"/>
          <w:numId w:val="20"/>
        </w:numPr>
        <w:jc w:val="both"/>
      </w:pPr>
      <w:r>
        <w:rPr>
          <w:u w:val="single"/>
          <w:rtl/>
        </w:rPr>
        <w:t>פנינת המקדש</w:t>
      </w:r>
      <w:r>
        <w:rPr>
          <w:rtl/>
        </w:rPr>
        <w:t xml:space="preserve"> (פרק ז' אות</w:t>
      </w:r>
      <w:r>
        <w:rPr>
          <w:rFonts w:hint="cs"/>
          <w:rtl/>
        </w:rPr>
        <w:t xml:space="preserve"> צ"ט) </w:t>
      </w:r>
      <w:r>
        <w:rPr>
          <w:rtl/>
        </w:rPr>
        <w:t>–</w:t>
      </w:r>
      <w:r>
        <w:rPr>
          <w:rFonts w:hint="cs"/>
          <w:rtl/>
        </w:rPr>
        <w:t xml:space="preserve"> "ביום אסרו חג יש לקרוע, אבל באסרו חג דשבועות אין לקרוע".</w:t>
      </w:r>
    </w:p>
    <w:p w14:paraId="4FFB0CAE" w14:textId="77777777" w:rsidR="006722C4" w:rsidRPr="006722C4" w:rsidRDefault="00903BC8" w:rsidP="00AF0B1D">
      <w:pPr>
        <w:numPr>
          <w:ilvl w:val="2"/>
          <w:numId w:val="20"/>
        </w:numPr>
        <w:jc w:val="both"/>
      </w:pPr>
      <w:r>
        <w:rPr>
          <w:rFonts w:hint="cs"/>
          <w:rtl/>
        </w:rPr>
        <w:t>מראי מקומות</w:t>
      </w:r>
      <w:r w:rsidR="006722C4" w:rsidRPr="006722C4">
        <w:rPr>
          <w:rFonts w:hint="cs"/>
          <w:rtl/>
        </w:rPr>
        <w:t>.</w:t>
      </w:r>
    </w:p>
    <w:p w14:paraId="6D224321" w14:textId="77777777" w:rsidR="006722C4" w:rsidRPr="00883716" w:rsidRDefault="006722C4"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sidR="00404043">
        <w:rPr>
          <w:rFonts w:hint="cs"/>
          <w:rtl/>
        </w:rPr>
        <w:t xml:space="preserve"> - עי' "בקיצור", לעיל</w:t>
      </w:r>
      <w:r w:rsidRPr="006722C4">
        <w:rPr>
          <w:rtl/>
        </w:rPr>
        <w:t>.</w:t>
      </w:r>
    </w:p>
    <w:p w14:paraId="5676339C" w14:textId="77777777" w:rsidR="002C5EC1" w:rsidRDefault="002C5EC1" w:rsidP="002C5EC1">
      <w:pPr>
        <w:jc w:val="both"/>
        <w:rPr>
          <w:b/>
          <w:bCs/>
        </w:rPr>
      </w:pPr>
    </w:p>
    <w:p w14:paraId="0FA6D3CC" w14:textId="77777777" w:rsidR="00960F71" w:rsidRPr="00960F71" w:rsidRDefault="00960F71" w:rsidP="00AF0B1D">
      <w:pPr>
        <w:numPr>
          <w:ilvl w:val="1"/>
          <w:numId w:val="20"/>
        </w:numPr>
        <w:jc w:val="both"/>
      </w:pPr>
      <w:r w:rsidRPr="00960F71">
        <w:rPr>
          <w:b/>
          <w:bCs/>
          <w:rtl/>
        </w:rPr>
        <w:t>בימי ההשלמה שאחר שבועות</w:t>
      </w:r>
      <w:r>
        <w:rPr>
          <w:rFonts w:hint="cs"/>
          <w:rtl/>
        </w:rPr>
        <w:t>.</w:t>
      </w:r>
    </w:p>
    <w:p w14:paraId="0E17F0B6" w14:textId="77777777" w:rsidR="00960F71" w:rsidRPr="00960F71" w:rsidRDefault="00960F71" w:rsidP="00AF0B1D">
      <w:pPr>
        <w:numPr>
          <w:ilvl w:val="2"/>
          <w:numId w:val="20"/>
        </w:numPr>
        <w:jc w:val="both"/>
      </w:pPr>
      <w:r>
        <w:rPr>
          <w:rFonts w:hint="cs"/>
          <w:rtl/>
        </w:rPr>
        <w:t>מחמיר.</w:t>
      </w:r>
    </w:p>
    <w:p w14:paraId="477A210D" w14:textId="77777777" w:rsidR="00960F71" w:rsidRDefault="00960F71"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Pr="00960F71">
        <w:rPr>
          <w:rtl/>
        </w:rPr>
        <w:t>חי"ב סי' ק"ו ד"ה בענין</w:t>
      </w:r>
      <w:r>
        <w:rPr>
          <w:rFonts w:hint="cs"/>
          <w:rtl/>
        </w:rPr>
        <w:t xml:space="preserve">) </w:t>
      </w:r>
      <w:r>
        <w:rPr>
          <w:rtl/>
        </w:rPr>
        <w:t>–</w:t>
      </w:r>
      <w:r>
        <w:rPr>
          <w:rFonts w:hint="cs"/>
          <w:rtl/>
        </w:rPr>
        <w:t xml:space="preserve"> "</w:t>
      </w:r>
      <w:r w:rsidRPr="00960F71">
        <w:rPr>
          <w:rtl/>
        </w:rPr>
        <w:t>אבל בימי ההשלמה שאחר שבועות לא מצא לאף א' שיקל בזה</w:t>
      </w:r>
      <w:r>
        <w:rPr>
          <w:rFonts w:hint="cs"/>
          <w:rtl/>
        </w:rPr>
        <w:t>".</w:t>
      </w:r>
    </w:p>
    <w:p w14:paraId="3352CCA3" w14:textId="77777777" w:rsidR="00960F71" w:rsidRDefault="00903BC8" w:rsidP="00AF0B1D">
      <w:pPr>
        <w:numPr>
          <w:ilvl w:val="2"/>
          <w:numId w:val="20"/>
        </w:numPr>
        <w:jc w:val="both"/>
      </w:pPr>
      <w:r>
        <w:rPr>
          <w:rFonts w:hint="cs"/>
          <w:rtl/>
        </w:rPr>
        <w:t>מראי מקומות</w:t>
      </w:r>
      <w:r w:rsidR="00960F71">
        <w:rPr>
          <w:rFonts w:hint="cs"/>
          <w:rtl/>
        </w:rPr>
        <w:t>.</w:t>
      </w:r>
    </w:p>
    <w:p w14:paraId="0A8145B0" w14:textId="77777777" w:rsidR="00960F71" w:rsidRDefault="00960F71"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 עי' "בקיצור", לעיל</w:t>
      </w:r>
      <w:r w:rsidRPr="006722C4">
        <w:rPr>
          <w:rtl/>
        </w:rPr>
        <w:t>.</w:t>
      </w:r>
    </w:p>
    <w:p w14:paraId="1C5B1475" w14:textId="77777777" w:rsidR="00960F71" w:rsidRPr="00960F71" w:rsidRDefault="00960F71" w:rsidP="00960F71">
      <w:pPr>
        <w:jc w:val="both"/>
      </w:pPr>
    </w:p>
    <w:p w14:paraId="6D2C83B9" w14:textId="77777777" w:rsidR="002C5EC1" w:rsidRDefault="002C5EC1" w:rsidP="00AF0B1D">
      <w:pPr>
        <w:numPr>
          <w:ilvl w:val="1"/>
          <w:numId w:val="20"/>
        </w:numPr>
        <w:jc w:val="both"/>
        <w:rPr>
          <w:rtl/>
        </w:rPr>
      </w:pPr>
      <w:r>
        <w:rPr>
          <w:rFonts w:hint="cs"/>
          <w:b/>
          <w:bCs/>
          <w:rtl/>
        </w:rPr>
        <w:t>ראש חודש</w:t>
      </w:r>
      <w:r>
        <w:rPr>
          <w:rFonts w:hint="cs"/>
          <w:rtl/>
        </w:rPr>
        <w:t>.</w:t>
      </w:r>
    </w:p>
    <w:p w14:paraId="5FC64B63" w14:textId="77777777" w:rsidR="002C5EC1" w:rsidRDefault="002C5EC1" w:rsidP="00AF0B1D">
      <w:pPr>
        <w:numPr>
          <w:ilvl w:val="2"/>
          <w:numId w:val="20"/>
        </w:numPr>
        <w:jc w:val="both"/>
        <w:rPr>
          <w:rtl/>
        </w:rPr>
      </w:pPr>
      <w:r>
        <w:rPr>
          <w:rFonts w:hint="cs"/>
          <w:rtl/>
        </w:rPr>
        <w:t>חייב בקריעה.</w:t>
      </w:r>
    </w:p>
    <w:p w14:paraId="5547067B" w14:textId="77777777" w:rsidR="002C5EC1" w:rsidRDefault="002C5EC1" w:rsidP="00AF0B1D">
      <w:pPr>
        <w:numPr>
          <w:ilvl w:val="3"/>
          <w:numId w:val="20"/>
        </w:numPr>
        <w:jc w:val="both"/>
      </w:pPr>
      <w:r>
        <w:rPr>
          <w:rFonts w:hint="cs"/>
          <w:u w:val="single"/>
          <w:rtl/>
        </w:rPr>
        <w:t>חזו"א</w:t>
      </w:r>
      <w:r>
        <w:rPr>
          <w:rFonts w:hint="cs"/>
          <w:rtl/>
        </w:rPr>
        <w:t xml:space="preserve"> (</w:t>
      </w:r>
      <w:r w:rsidR="00F21F1D">
        <w:rPr>
          <w:rFonts w:hint="cs"/>
          <w:rtl/>
        </w:rPr>
        <w:t xml:space="preserve">ארחות רבנו </w:t>
      </w:r>
      <w:r>
        <w:rPr>
          <w:rFonts w:hint="cs"/>
          <w:rtl/>
        </w:rPr>
        <w:t>ח"ב עמ' קמ"ט אות ד') – "ואמר לי הגרח"ק שליט"א שכן פסק גם מרן החזו"א זצוק"ל שמחויבים לקרוע גם בר"ח ובימים שאין אומרים תחנון".</w:t>
      </w:r>
    </w:p>
    <w:p w14:paraId="20D07DA5"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ח"א עמ' שי"ט אות ד', ריש עמ' שכ"ד, ח"ב עמ' קמ"ט אות ד').</w:t>
      </w:r>
    </w:p>
    <w:p w14:paraId="7970D810" w14:textId="77777777" w:rsidR="002C5EC1" w:rsidRDefault="002C5EC1" w:rsidP="00AF0B1D">
      <w:pPr>
        <w:numPr>
          <w:ilvl w:val="3"/>
          <w:numId w:val="20"/>
        </w:numPr>
        <w:jc w:val="both"/>
      </w:pPr>
      <w:r>
        <w:rPr>
          <w:rFonts w:hint="cs"/>
          <w:u w:val="single"/>
          <w:rtl/>
        </w:rPr>
        <w:t>הגר"מ גיפטר</w:t>
      </w:r>
      <w:r>
        <w:rPr>
          <w:rFonts w:hint="cs"/>
          <w:rtl/>
        </w:rPr>
        <w:t xml:space="preserve"> זצ"ל (קובץ אגרות עמ' ס"ד) – "וגם קרעתי קריעה אף שהי' ר"ח שלא מצאתי שום יסוד למה שנוהגים שלא לקרוע בר"ח - וגם לא הבנתי מדוע מחכים הבאים ליום שאין צריך קריעה, וכי לא כדאי הוא בית מקדשינו מקור חיינו להתאבל עליו בקריעה וצער".</w:t>
      </w:r>
    </w:p>
    <w:p w14:paraId="791DD5B2" w14:textId="77777777" w:rsidR="00241D20" w:rsidRPr="00241D20" w:rsidRDefault="00F234FB" w:rsidP="00AF0B1D">
      <w:pPr>
        <w:numPr>
          <w:ilvl w:val="3"/>
          <w:numId w:val="20"/>
        </w:numPr>
        <w:jc w:val="both"/>
      </w:pPr>
      <w:r>
        <w:rPr>
          <w:rtl/>
        </w:rPr>
        <w:t xml:space="preserve">הליכות </w:t>
      </w:r>
      <w:r>
        <w:rPr>
          <w:u w:val="single"/>
          <w:rtl/>
        </w:rPr>
        <w:t>אבן ישראל</w:t>
      </w:r>
      <w:r>
        <w:rPr>
          <w:rtl/>
        </w:rPr>
        <w:t xml:space="preserve"> (</w:t>
      </w:r>
      <w:r w:rsidR="00E61AE9" w:rsidRPr="00E61AE9">
        <w:rPr>
          <w:rFonts w:hint="cs"/>
          <w:rtl/>
        </w:rPr>
        <w:t>מועדים ח"א</w:t>
      </w:r>
      <w:r w:rsidR="00E61AE9" w:rsidRPr="00E61AE9">
        <w:rPr>
          <w:rtl/>
        </w:rPr>
        <w:t xml:space="preserve"> </w:t>
      </w:r>
      <w:r>
        <w:rPr>
          <w:rtl/>
        </w:rPr>
        <w:t xml:space="preserve">עמ' שצ"ד </w:t>
      </w:r>
      <w:r>
        <w:rPr>
          <w:rFonts w:hint="cs"/>
          <w:rtl/>
        </w:rPr>
        <w:t xml:space="preserve">אות י"ד) </w:t>
      </w:r>
      <w:r>
        <w:rPr>
          <w:rtl/>
        </w:rPr>
        <w:t>–</w:t>
      </w:r>
      <w:r>
        <w:rPr>
          <w:rFonts w:hint="cs"/>
          <w:rtl/>
        </w:rPr>
        <w:t xml:space="preserve"> "ראש חודש, ערב שבת אחר חצות, מוצאי שבת, צריך לקרוע".</w:t>
      </w:r>
    </w:p>
    <w:p w14:paraId="089BFF7C" w14:textId="77777777" w:rsidR="002C5EC1" w:rsidRDefault="002C5EC1" w:rsidP="00AF0B1D">
      <w:pPr>
        <w:numPr>
          <w:ilvl w:val="3"/>
          <w:numId w:val="20"/>
        </w:numPr>
        <w:jc w:val="both"/>
      </w:pPr>
      <w:r>
        <w:rPr>
          <w:rFonts w:hint="cs"/>
          <w:u w:val="single"/>
          <w:rtl/>
        </w:rPr>
        <w:t>הגריש"א</w:t>
      </w:r>
      <w:r>
        <w:rPr>
          <w:rFonts w:hint="cs"/>
          <w:rtl/>
        </w:rPr>
        <w:t xml:space="preserve"> זצ"ל (</w:t>
      </w:r>
      <w:r w:rsidR="001C1629">
        <w:rPr>
          <w:rFonts w:hint="cs"/>
          <w:rtl/>
        </w:rPr>
        <w:t xml:space="preserve">דרור יקרא עמ' שע"ד ד"ה לענין, </w:t>
      </w:r>
      <w:r>
        <w:rPr>
          <w:rFonts w:hint="cs"/>
          <w:rtl/>
        </w:rPr>
        <w:t xml:space="preserve">אשרי האיש </w:t>
      </w:r>
      <w:r w:rsidR="002340C6">
        <w:rPr>
          <w:rFonts w:hint="cs"/>
          <w:rtl/>
        </w:rPr>
        <w:t xml:space="preserve">או"ח </w:t>
      </w:r>
      <w:r>
        <w:rPr>
          <w:rFonts w:hint="cs"/>
          <w:rtl/>
        </w:rPr>
        <w:t xml:space="preserve">ח"ג פרק ע"ג </w:t>
      </w:r>
      <w:r w:rsidR="007F4BDC">
        <w:rPr>
          <w:rFonts w:hint="cs"/>
          <w:rtl/>
        </w:rPr>
        <w:t>אות</w:t>
      </w:r>
      <w:r>
        <w:rPr>
          <w:rFonts w:hint="cs"/>
          <w:rtl/>
        </w:rPr>
        <w:t xml:space="preserve"> י"ז) – "ובר"ח צריך לקרוע".</w:t>
      </w:r>
    </w:p>
    <w:p w14:paraId="63A4E839" w14:textId="77777777" w:rsidR="000A4EBD" w:rsidRPr="000A4EBD" w:rsidRDefault="000A4EBD" w:rsidP="00AF0B1D">
      <w:pPr>
        <w:numPr>
          <w:ilvl w:val="3"/>
          <w:numId w:val="20"/>
        </w:numPr>
        <w:jc w:val="both"/>
      </w:pPr>
      <w:r w:rsidRPr="000A4EBD">
        <w:rPr>
          <w:u w:val="single"/>
          <w:rtl/>
        </w:rPr>
        <w:t>קובץ הלכות</w:t>
      </w:r>
      <w:r w:rsidRPr="000A4EBD">
        <w:rPr>
          <w:rtl/>
        </w:rPr>
        <w:t xml:space="preserve"> (חנוכה פרק י"ח הע' ה') – "שמקילין העולם בערבי שבתות ויו"ט ומוצ"ש ור"ח שלא לקרוע על ראיית המקדש הוא שלא כדין ובלי יסוד, שגם בזמנים הללו חייבין לקרוע".</w:t>
      </w:r>
    </w:p>
    <w:p w14:paraId="05F5048C" w14:textId="4CDCCF29" w:rsidR="00A16848" w:rsidRPr="00A16848" w:rsidRDefault="00A16848" w:rsidP="00AF0B1D">
      <w:pPr>
        <w:numPr>
          <w:ilvl w:val="3"/>
          <w:numId w:val="20"/>
        </w:numPr>
        <w:jc w:val="both"/>
      </w:pPr>
      <w:r>
        <w:rPr>
          <w:rFonts w:hint="cs"/>
          <w:rtl/>
        </w:rPr>
        <w:t xml:space="preserve">עי' </w:t>
      </w:r>
      <w:r>
        <w:rPr>
          <w:u w:val="single"/>
          <w:rtl/>
        </w:rPr>
        <w:t>חוט שני</w:t>
      </w:r>
      <w:r>
        <w:rPr>
          <w:rtl/>
        </w:rPr>
        <w:t xml:space="preserve"> (חיוב קריעה על המקדש ס"ק </w:t>
      </w:r>
      <w:r>
        <w:rPr>
          <w:rFonts w:hint="cs"/>
          <w:rtl/>
        </w:rPr>
        <w:t>ה</w:t>
      </w:r>
      <w:r>
        <w:rPr>
          <w:rtl/>
        </w:rPr>
        <w:t xml:space="preserve">' אות </w:t>
      </w:r>
      <w:r>
        <w:rPr>
          <w:rFonts w:hint="cs"/>
          <w:rtl/>
        </w:rPr>
        <w:t>ב</w:t>
      </w:r>
      <w:r>
        <w:rPr>
          <w:rtl/>
        </w:rPr>
        <w:t>', עמ' שע"</w:t>
      </w:r>
      <w:r>
        <w:rPr>
          <w:rFonts w:hint="cs"/>
          <w:rtl/>
        </w:rPr>
        <w:t>ו</w:t>
      </w:r>
      <w:r>
        <w:rPr>
          <w:rtl/>
        </w:rPr>
        <w:t>) – "</w:t>
      </w:r>
      <w:r w:rsidRPr="00A16848">
        <w:rPr>
          <w:rtl/>
        </w:rPr>
        <w:t>בירושלים יש שאין קורעין על מקו</w:t>
      </w:r>
      <w:r>
        <w:rPr>
          <w:rFonts w:hint="cs"/>
          <w:rtl/>
        </w:rPr>
        <w:t>ם</w:t>
      </w:r>
      <w:r w:rsidRPr="00A16848">
        <w:rPr>
          <w:rtl/>
        </w:rPr>
        <w:t xml:space="preserve"> המקדש בראש חודש. וצ"ע איזה טעם יש בזה</w:t>
      </w:r>
      <w:r>
        <w:rPr>
          <w:rFonts w:hint="cs"/>
          <w:rtl/>
        </w:rPr>
        <w:t>".</w:t>
      </w:r>
    </w:p>
    <w:p w14:paraId="486DCB0B" w14:textId="2F5C60A9" w:rsidR="002C5EC1" w:rsidRDefault="002C5EC1" w:rsidP="00AF0B1D">
      <w:pPr>
        <w:numPr>
          <w:ilvl w:val="3"/>
          <w:numId w:val="20"/>
        </w:numPr>
        <w:jc w:val="both"/>
      </w:pPr>
      <w:r>
        <w:rPr>
          <w:rFonts w:hint="cs"/>
          <w:u w:val="single"/>
          <w:rtl/>
        </w:rPr>
        <w:t>הגרח"ק</w:t>
      </w:r>
      <w:r>
        <w:rPr>
          <w:rFonts w:hint="cs"/>
          <w:rtl/>
        </w:rPr>
        <w:t xml:space="preserve"> שליט"א (שאלת רב ח"ב פרק ל"ג אות ס"ט</w:t>
      </w:r>
      <w:r w:rsidR="00A835C5">
        <w:rPr>
          <w:rFonts w:hint="cs"/>
          <w:rtl/>
        </w:rPr>
        <w:t xml:space="preserve">, </w:t>
      </w:r>
      <w:r w:rsidR="00A7725B">
        <w:rPr>
          <w:b/>
          <w:i/>
          <w:rtl/>
        </w:rPr>
        <w:t>מועדי הגר"ח ח"א תשובה</w:t>
      </w:r>
      <w:r w:rsidR="00A835C5" w:rsidRPr="00A835C5">
        <w:rPr>
          <w:b/>
          <w:i/>
          <w:rtl/>
        </w:rPr>
        <w:t xml:space="preserve"> שע"ג</w:t>
      </w:r>
      <w:r w:rsidR="00A835C5">
        <w:rPr>
          <w:rFonts w:hint="cs"/>
          <w:b/>
          <w:i/>
          <w:rtl/>
        </w:rPr>
        <w:t xml:space="preserve"> [</w:t>
      </w:r>
      <w:r w:rsidR="00903BC8">
        <w:rPr>
          <w:rFonts w:hint="cs"/>
          <w:b/>
          <w:i/>
          <w:rtl/>
        </w:rPr>
        <w:t>לשונו מובא לעיל</w:t>
      </w:r>
      <w:r w:rsidR="00A835C5">
        <w:rPr>
          <w:rFonts w:hint="cs"/>
          <w:b/>
          <w:i/>
          <w:rtl/>
        </w:rPr>
        <w:t>]</w:t>
      </w:r>
      <w:r w:rsidR="00F976B7">
        <w:rPr>
          <w:rFonts w:hint="cs"/>
          <w:b/>
          <w:i/>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ב'</w:t>
      </w:r>
      <w:r>
        <w:rPr>
          <w:rFonts w:hint="cs"/>
          <w:rtl/>
        </w:rPr>
        <w:t>) – "אין פטור לקרוע לא בר"ח ולא בערב שבת".</w:t>
      </w:r>
    </w:p>
    <w:p w14:paraId="371333E5" w14:textId="77777777" w:rsidR="002C5EC1" w:rsidRDefault="002C5EC1" w:rsidP="00AF0B1D">
      <w:pPr>
        <w:numPr>
          <w:ilvl w:val="3"/>
          <w:numId w:val="20"/>
        </w:numPr>
        <w:jc w:val="both"/>
      </w:pPr>
      <w:r>
        <w:rPr>
          <w:rFonts w:hint="cs"/>
          <w:b/>
          <w:u w:val="single"/>
          <w:rtl/>
        </w:rPr>
        <w:t>מנוחת אמת</w:t>
      </w:r>
      <w:r>
        <w:rPr>
          <w:rFonts w:hint="cs"/>
          <w:rtl/>
        </w:rPr>
        <w:t xml:space="preserve"> (פרק י"ב סעי' ו') – "קורעים".</w:t>
      </w:r>
    </w:p>
    <w:p w14:paraId="76BABC4B" w14:textId="77777777" w:rsidR="009F6342" w:rsidRDefault="009F6342" w:rsidP="00AF0B1D">
      <w:pPr>
        <w:numPr>
          <w:ilvl w:val="3"/>
          <w:numId w:val="20"/>
        </w:numPr>
        <w:jc w:val="both"/>
      </w:pPr>
      <w:r>
        <w:rPr>
          <w:rFonts w:hint="cs"/>
          <w:u w:val="single"/>
          <w:rtl/>
        </w:rPr>
        <w:t>על פי התורה</w:t>
      </w:r>
      <w:r>
        <w:rPr>
          <w:rFonts w:hint="cs"/>
          <w:rtl/>
        </w:rPr>
        <w:t xml:space="preserve"> (בראשית פרק ל"א סעי' מ"</w:t>
      </w:r>
      <w:r w:rsidR="0033664C">
        <w:rPr>
          <w:rFonts w:hint="cs"/>
          <w:rtl/>
        </w:rPr>
        <w:t xml:space="preserve">ו) </w:t>
      </w:r>
      <w:r w:rsidR="0033664C">
        <w:rPr>
          <w:rtl/>
        </w:rPr>
        <w:t>–</w:t>
      </w:r>
      <w:r w:rsidR="0033664C">
        <w:rPr>
          <w:rFonts w:hint="cs"/>
          <w:rtl/>
        </w:rPr>
        <w:t xml:space="preserve"> "יש לקרוע".</w:t>
      </w:r>
    </w:p>
    <w:p w14:paraId="74D67CDC" w14:textId="77777777" w:rsidR="002C5EC1" w:rsidRDefault="002C5EC1" w:rsidP="00AF0B1D">
      <w:pPr>
        <w:numPr>
          <w:ilvl w:val="3"/>
          <w:numId w:val="20"/>
        </w:numPr>
        <w:jc w:val="both"/>
      </w:pPr>
      <w:r>
        <w:rPr>
          <w:rFonts w:hint="cs"/>
          <w:u w:val="single"/>
          <w:rtl/>
        </w:rPr>
        <w:t>פסקי תשובות</w:t>
      </w:r>
      <w:r>
        <w:rPr>
          <w:rFonts w:hint="cs"/>
          <w:rtl/>
        </w:rPr>
        <w:t xml:space="preserve"> (אות ג')</w:t>
      </w:r>
      <w:r w:rsidR="000A4EBD">
        <w:rPr>
          <w:rFonts w:hint="cs"/>
          <w:rtl/>
        </w:rPr>
        <w:t xml:space="preserve"> </w:t>
      </w:r>
      <w:r w:rsidR="000A4EBD">
        <w:rPr>
          <w:rtl/>
        </w:rPr>
        <w:t>–</w:t>
      </w:r>
      <w:r w:rsidR="000A4EBD">
        <w:rPr>
          <w:rFonts w:hint="cs"/>
          <w:rtl/>
        </w:rPr>
        <w:t xml:space="preserve"> "</w:t>
      </w:r>
      <w:r w:rsidR="000A4EBD" w:rsidRPr="000A4EBD">
        <w:rPr>
          <w:rtl/>
        </w:rPr>
        <w:t>אבל בר"ח וכן בשאר הימים שאין אומרים בהם תחנון חייבים לקרוע"</w:t>
      </w:r>
      <w:r>
        <w:rPr>
          <w:rFonts w:hint="cs"/>
          <w:rtl/>
        </w:rPr>
        <w:t>.</w:t>
      </w:r>
    </w:p>
    <w:p w14:paraId="6380E840"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י"ד).</w:t>
      </w:r>
    </w:p>
    <w:p w14:paraId="635AC17B" w14:textId="77777777" w:rsidR="00F21F1D" w:rsidRDefault="00F21F1D" w:rsidP="00AF0B1D">
      <w:pPr>
        <w:numPr>
          <w:ilvl w:val="3"/>
          <w:numId w:val="20"/>
        </w:numPr>
        <w:jc w:val="both"/>
      </w:pPr>
      <w:r>
        <w:rPr>
          <w:u w:val="single"/>
          <w:rtl/>
        </w:rPr>
        <w:t>פנינת המקדש</w:t>
      </w:r>
      <w:r>
        <w:rPr>
          <w:rtl/>
        </w:rPr>
        <w:t xml:space="preserve"> (פרק ז' אות</w:t>
      </w:r>
      <w:r>
        <w:rPr>
          <w:rFonts w:hint="cs"/>
          <w:rtl/>
        </w:rPr>
        <w:t xml:space="preserve"> צ"ו) </w:t>
      </w:r>
      <w:r>
        <w:rPr>
          <w:rtl/>
        </w:rPr>
        <w:t>–</w:t>
      </w:r>
      <w:r>
        <w:rPr>
          <w:rFonts w:hint="cs"/>
          <w:rtl/>
        </w:rPr>
        <w:t xml:space="preserve"> "הרואה מקום המקדש בראש חודש, הרי הוא חייב בקריעה".</w:t>
      </w:r>
    </w:p>
    <w:p w14:paraId="2BBD6A8B" w14:textId="77777777" w:rsidR="00DA6B0D" w:rsidRDefault="00903BC8" w:rsidP="00AF0B1D">
      <w:pPr>
        <w:numPr>
          <w:ilvl w:val="2"/>
          <w:numId w:val="20"/>
        </w:numPr>
        <w:jc w:val="both"/>
      </w:pPr>
      <w:r>
        <w:rPr>
          <w:rFonts w:hint="cs"/>
          <w:rtl/>
        </w:rPr>
        <w:t>מראי מקומות</w:t>
      </w:r>
      <w:r w:rsidR="00DA6B0D" w:rsidRPr="00DA6B0D">
        <w:rPr>
          <w:rFonts w:hint="cs"/>
          <w:rtl/>
        </w:rPr>
        <w:t xml:space="preserve"> </w:t>
      </w:r>
      <w:r w:rsidR="00DA6B0D" w:rsidRPr="00DA6B0D">
        <w:rPr>
          <w:rtl/>
        </w:rPr>
        <w:t>–</w:t>
      </w:r>
      <w:r w:rsidR="00DA6B0D" w:rsidRPr="00DA6B0D">
        <w:rPr>
          <w:rFonts w:hint="cs"/>
          <w:rtl/>
        </w:rPr>
        <w:t xml:space="preserve"> </w:t>
      </w:r>
      <w:r w:rsidR="00DA6B0D" w:rsidRPr="00DA6B0D">
        <w:rPr>
          <w:rFonts w:hint="cs"/>
          <w:u w:val="single"/>
          <w:rtl/>
        </w:rPr>
        <w:t>משנת יוסף</w:t>
      </w:r>
      <w:r w:rsidR="00DA6B0D" w:rsidRPr="00DA6B0D">
        <w:rPr>
          <w:rFonts w:hint="cs"/>
          <w:rtl/>
        </w:rPr>
        <w:t xml:space="preserve"> (</w:t>
      </w:r>
      <w:r w:rsidR="00DA6B0D" w:rsidRPr="00DA6B0D">
        <w:rPr>
          <w:rtl/>
        </w:rPr>
        <w:t>ח"י ס</w:t>
      </w:r>
      <w:r w:rsidR="00DA6B0D" w:rsidRPr="00DA6B0D">
        <w:rPr>
          <w:rFonts w:hint="cs"/>
          <w:rtl/>
        </w:rPr>
        <w:t>י</w:t>
      </w:r>
      <w:r w:rsidR="00DA6B0D" w:rsidRPr="00DA6B0D">
        <w:rPr>
          <w:rtl/>
        </w:rPr>
        <w:t xml:space="preserve">' צ"ד </w:t>
      </w:r>
      <w:r w:rsidR="00DA6B0D" w:rsidRPr="00DA6B0D">
        <w:rPr>
          <w:rFonts w:hint="cs"/>
          <w:rtl/>
        </w:rPr>
        <w:t>אות ד').</w:t>
      </w:r>
    </w:p>
    <w:p w14:paraId="1CAD2EB0" w14:textId="77777777" w:rsidR="00366F43" w:rsidRDefault="00366F43"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 עי' "בקיצור", לעיל</w:t>
      </w:r>
      <w:r w:rsidRPr="006722C4">
        <w:rPr>
          <w:rtl/>
        </w:rPr>
        <w:t>.</w:t>
      </w:r>
    </w:p>
    <w:p w14:paraId="3AE4E7C3" w14:textId="77777777" w:rsidR="002C5EC1" w:rsidRDefault="002C5EC1" w:rsidP="002C5EC1">
      <w:pPr>
        <w:jc w:val="both"/>
      </w:pPr>
    </w:p>
    <w:p w14:paraId="7A9BE4CD" w14:textId="77777777" w:rsidR="002C5EC1" w:rsidRDefault="002C5EC1" w:rsidP="00AF0B1D">
      <w:pPr>
        <w:numPr>
          <w:ilvl w:val="1"/>
          <w:numId w:val="20"/>
        </w:numPr>
        <w:jc w:val="both"/>
      </w:pPr>
      <w:r>
        <w:rPr>
          <w:rFonts w:hint="cs"/>
          <w:b/>
          <w:bCs/>
          <w:rtl/>
        </w:rPr>
        <w:t>חנוכה</w:t>
      </w:r>
      <w:r>
        <w:rPr>
          <w:rFonts w:hint="cs"/>
          <w:rtl/>
        </w:rPr>
        <w:t>.</w:t>
      </w:r>
    </w:p>
    <w:p w14:paraId="49A578D2" w14:textId="77777777" w:rsidR="00821AB5" w:rsidRDefault="002C5EC1" w:rsidP="00AF0B1D">
      <w:pPr>
        <w:numPr>
          <w:ilvl w:val="2"/>
          <w:numId w:val="20"/>
        </w:numPr>
        <w:jc w:val="both"/>
      </w:pPr>
      <w:r>
        <w:rPr>
          <w:rFonts w:hint="cs"/>
          <w:rtl/>
        </w:rPr>
        <w:t>חייב בקריעה</w:t>
      </w:r>
      <w:r w:rsidR="00821AB5">
        <w:rPr>
          <w:rFonts w:hint="cs"/>
          <w:rtl/>
        </w:rPr>
        <w:t>.</w:t>
      </w:r>
    </w:p>
    <w:p w14:paraId="6C18DCF0" w14:textId="77777777" w:rsidR="00821AB5" w:rsidRDefault="002C5EC1" w:rsidP="00AF0B1D">
      <w:pPr>
        <w:numPr>
          <w:ilvl w:val="3"/>
          <w:numId w:val="20"/>
        </w:numPr>
        <w:jc w:val="both"/>
      </w:pPr>
      <w:r>
        <w:rPr>
          <w:rFonts w:hint="cs"/>
          <w:u w:val="single"/>
          <w:rtl/>
        </w:rPr>
        <w:t>הגריש"א</w:t>
      </w:r>
      <w:r>
        <w:rPr>
          <w:rFonts w:hint="cs"/>
          <w:rtl/>
        </w:rPr>
        <w:t xml:space="preserve"> זצ"ל (</w:t>
      </w:r>
      <w:r w:rsidR="001C1629">
        <w:rPr>
          <w:rFonts w:hint="cs"/>
          <w:rtl/>
        </w:rPr>
        <w:t xml:space="preserve">דרור יקרא עמ' שע"ד ד"ה לענין, </w:t>
      </w:r>
      <w:r>
        <w:rPr>
          <w:rFonts w:hint="cs"/>
          <w:rtl/>
        </w:rPr>
        <w:t xml:space="preserve">אשרי האיש </w:t>
      </w:r>
      <w:r w:rsidR="005E6D23">
        <w:rPr>
          <w:rFonts w:hint="cs"/>
          <w:rtl/>
        </w:rPr>
        <w:t xml:space="preserve">או"ח </w:t>
      </w:r>
      <w:r>
        <w:rPr>
          <w:rFonts w:hint="cs"/>
          <w:rtl/>
        </w:rPr>
        <w:t xml:space="preserve">ח"ג פרק ע"ג </w:t>
      </w:r>
      <w:r w:rsidR="007F4BDC">
        <w:rPr>
          <w:rFonts w:hint="cs"/>
          <w:rtl/>
        </w:rPr>
        <w:t>אות</w:t>
      </w:r>
      <w:r>
        <w:rPr>
          <w:rFonts w:hint="cs"/>
          <w:rtl/>
        </w:rPr>
        <w:t xml:space="preserve"> י"ז)</w:t>
      </w:r>
      <w:r w:rsidR="00821AB5">
        <w:rPr>
          <w:rFonts w:hint="cs"/>
          <w:rtl/>
        </w:rPr>
        <w:t>.</w:t>
      </w:r>
    </w:p>
    <w:p w14:paraId="10E0DC6D" w14:textId="77777777" w:rsidR="000A4EBD" w:rsidRPr="000A4EBD" w:rsidRDefault="000A4EBD" w:rsidP="00AF0B1D">
      <w:pPr>
        <w:numPr>
          <w:ilvl w:val="3"/>
          <w:numId w:val="20"/>
        </w:numPr>
        <w:jc w:val="both"/>
      </w:pPr>
      <w:r>
        <w:rPr>
          <w:u w:val="single"/>
          <w:rtl/>
        </w:rPr>
        <w:t>קובץ הלכות</w:t>
      </w:r>
      <w:r>
        <w:rPr>
          <w:rtl/>
        </w:rPr>
        <w:t xml:space="preserve"> (חנוכה פרק</w:t>
      </w:r>
      <w:r>
        <w:rPr>
          <w:rFonts w:hint="cs"/>
          <w:rtl/>
        </w:rPr>
        <w:t xml:space="preserve"> י"ח סעי' ה') </w:t>
      </w:r>
      <w:r>
        <w:rPr>
          <w:rtl/>
        </w:rPr>
        <w:t>–</w:t>
      </w:r>
      <w:r>
        <w:rPr>
          <w:rFonts w:hint="cs"/>
          <w:rtl/>
        </w:rPr>
        <w:t xml:space="preserve"> "</w:t>
      </w:r>
      <w:r>
        <w:rPr>
          <w:rtl/>
        </w:rPr>
        <w:t>כל דיני אבילות, וכן קריעה על ראיית מקום המקדש וכדו', נוהגין</w:t>
      </w:r>
      <w:r>
        <w:rPr>
          <w:rFonts w:hint="cs"/>
          <w:rtl/>
        </w:rPr>
        <w:t xml:space="preserve"> </w:t>
      </w:r>
      <w:r>
        <w:rPr>
          <w:rtl/>
        </w:rPr>
        <w:t>בחנוכה</w:t>
      </w:r>
      <w:r>
        <w:rPr>
          <w:rFonts w:hint="cs"/>
          <w:rtl/>
        </w:rPr>
        <w:t>".</w:t>
      </w:r>
    </w:p>
    <w:p w14:paraId="1D74F12E" w14:textId="6EBB9D48" w:rsidR="00821AB5" w:rsidRDefault="00821AB5" w:rsidP="00AF0B1D">
      <w:pPr>
        <w:numPr>
          <w:ilvl w:val="3"/>
          <w:numId w:val="20"/>
        </w:numPr>
        <w:jc w:val="both"/>
      </w:pPr>
      <w:r>
        <w:rPr>
          <w:rFonts w:hint="cs"/>
          <w:u w:val="single"/>
          <w:rtl/>
        </w:rPr>
        <w:t>הגרח"ק</w:t>
      </w:r>
      <w:r>
        <w:rPr>
          <w:rFonts w:hint="cs"/>
          <w:rtl/>
        </w:rPr>
        <w:t xml:space="preserve"> שליט"א (עלי שי"ח עמ' קע"ב אות ז'</w:t>
      </w:r>
      <w:r w:rsidR="0026207F">
        <w:rPr>
          <w:rFonts w:hint="cs"/>
          <w:rtl/>
        </w:rPr>
        <w:t xml:space="preserve">, </w:t>
      </w:r>
      <w:r w:rsidR="0026207F">
        <w:rPr>
          <w:rFonts w:hint="cs"/>
          <w:b/>
          <w:i/>
          <w:rtl/>
        </w:rPr>
        <w:t>שיח חיים סי' ס'</w:t>
      </w:r>
      <w:r>
        <w:rPr>
          <w:rFonts w:hint="cs"/>
          <w:rtl/>
        </w:rPr>
        <w:t>) – "שאלה: האם חייב לקרוע בגד כשרואה הכותל בחנוכה או בערב ר"ח. תשובה: כן".</w:t>
      </w:r>
    </w:p>
    <w:p w14:paraId="2A55324D" w14:textId="77777777" w:rsidR="00821AB5" w:rsidRDefault="002C5EC1" w:rsidP="00AF0B1D">
      <w:pPr>
        <w:numPr>
          <w:ilvl w:val="3"/>
          <w:numId w:val="20"/>
        </w:numPr>
        <w:jc w:val="both"/>
      </w:pPr>
      <w:r>
        <w:rPr>
          <w:rFonts w:hint="cs"/>
          <w:b/>
          <w:u w:val="single"/>
          <w:rtl/>
        </w:rPr>
        <w:t>מנוחת אמת</w:t>
      </w:r>
      <w:r>
        <w:rPr>
          <w:rFonts w:hint="cs"/>
          <w:rtl/>
        </w:rPr>
        <w:t xml:space="preserve"> (פרק י"ב סעי' ו')</w:t>
      </w:r>
      <w:r w:rsidR="00821AB5">
        <w:rPr>
          <w:rFonts w:hint="cs"/>
          <w:rtl/>
        </w:rPr>
        <w:t>.</w:t>
      </w:r>
    </w:p>
    <w:p w14:paraId="21777D7B" w14:textId="77777777" w:rsidR="00821AB5" w:rsidRDefault="00274B25" w:rsidP="00AF0B1D">
      <w:pPr>
        <w:numPr>
          <w:ilvl w:val="3"/>
          <w:numId w:val="20"/>
        </w:numPr>
        <w:jc w:val="both"/>
      </w:pPr>
      <w:r w:rsidRPr="00274B25">
        <w:rPr>
          <w:u w:val="single"/>
          <w:rtl/>
        </w:rPr>
        <w:t>הגרש"א שטרן</w:t>
      </w:r>
      <w:r w:rsidRPr="00274B25">
        <w:rPr>
          <w:rtl/>
        </w:rPr>
        <w:t xml:space="preserve"> שליט"א</w:t>
      </w:r>
      <w:r>
        <w:rPr>
          <w:rFonts w:hint="cs"/>
          <w:rtl/>
        </w:rPr>
        <w:t xml:space="preserve"> (קונ' שריד בית מקדשינו אות ג' ס"ק ג'</w:t>
      </w:r>
      <w:r w:rsidR="00821AB5">
        <w:rPr>
          <w:rFonts w:hint="cs"/>
          <w:rtl/>
        </w:rPr>
        <w:t xml:space="preserve">, </w:t>
      </w:r>
      <w:r>
        <w:rPr>
          <w:rFonts w:hint="cs"/>
          <w:rtl/>
        </w:rPr>
        <w:t>עמ' ט"ז</w:t>
      </w:r>
      <w:r w:rsidR="00821AB5">
        <w:rPr>
          <w:rFonts w:hint="cs"/>
          <w:rtl/>
        </w:rPr>
        <w:t xml:space="preserve">) </w:t>
      </w:r>
      <w:r w:rsidR="00821AB5">
        <w:rPr>
          <w:rtl/>
        </w:rPr>
        <w:t>–</w:t>
      </w:r>
      <w:r>
        <w:rPr>
          <w:rFonts w:hint="cs"/>
          <w:rtl/>
        </w:rPr>
        <w:t xml:space="preserve"> "</w:t>
      </w:r>
      <w:r w:rsidRPr="00274B25">
        <w:rPr>
          <w:rtl/>
        </w:rPr>
        <w:t>בחנוכה שאין הם למשתה ושמחה ולכן בחנוכה קורעים"</w:t>
      </w:r>
      <w:r w:rsidR="00821AB5">
        <w:rPr>
          <w:rFonts w:hint="cs"/>
          <w:rtl/>
        </w:rPr>
        <w:t>.</w:t>
      </w:r>
    </w:p>
    <w:p w14:paraId="0015926E" w14:textId="77777777" w:rsidR="00821AB5" w:rsidRDefault="002C5EC1" w:rsidP="00AF0B1D">
      <w:pPr>
        <w:numPr>
          <w:ilvl w:val="3"/>
          <w:numId w:val="20"/>
        </w:numPr>
        <w:jc w:val="both"/>
      </w:pPr>
      <w:r>
        <w:rPr>
          <w:rFonts w:hint="cs"/>
          <w:u w:val="single"/>
          <w:rtl/>
        </w:rPr>
        <w:t>קרא עלי מועד</w:t>
      </w:r>
      <w:r>
        <w:rPr>
          <w:rFonts w:hint="cs"/>
          <w:rtl/>
        </w:rPr>
        <w:t xml:space="preserve"> (פרק י"א סעי' י"ד)</w:t>
      </w:r>
      <w:r w:rsidR="00821AB5">
        <w:rPr>
          <w:rFonts w:hint="cs"/>
          <w:rtl/>
        </w:rPr>
        <w:t>.</w:t>
      </w:r>
    </w:p>
    <w:p w14:paraId="569F4905" w14:textId="77777777" w:rsidR="00655148" w:rsidRDefault="009441A6" w:rsidP="00AF0B1D">
      <w:pPr>
        <w:numPr>
          <w:ilvl w:val="3"/>
          <w:numId w:val="20"/>
        </w:numPr>
        <w:jc w:val="both"/>
      </w:pPr>
      <w:r>
        <w:rPr>
          <w:u w:val="single"/>
          <w:rtl/>
        </w:rPr>
        <w:t>פנינת המקדש</w:t>
      </w:r>
      <w:r>
        <w:rPr>
          <w:rtl/>
        </w:rPr>
        <w:t xml:space="preserve"> (פרק ז' אות</w:t>
      </w:r>
      <w:r>
        <w:rPr>
          <w:rFonts w:hint="cs"/>
          <w:rtl/>
        </w:rPr>
        <w:t xml:space="preserve"> צ"ח)</w:t>
      </w:r>
      <w:r w:rsidR="002C5EC1">
        <w:rPr>
          <w:rFonts w:hint="cs"/>
          <w:rtl/>
        </w:rPr>
        <w:t>.</w:t>
      </w:r>
    </w:p>
    <w:p w14:paraId="37C13476" w14:textId="77777777" w:rsidR="00821AB5" w:rsidRDefault="005E6D23" w:rsidP="00AF0B1D">
      <w:pPr>
        <w:numPr>
          <w:ilvl w:val="2"/>
          <w:numId w:val="20"/>
        </w:numPr>
        <w:jc w:val="both"/>
      </w:pPr>
      <w:r>
        <w:rPr>
          <w:rFonts w:hint="cs"/>
          <w:rtl/>
        </w:rPr>
        <w:t>אין דין קריעה</w:t>
      </w:r>
      <w:r w:rsidR="00821AB5">
        <w:rPr>
          <w:rFonts w:hint="cs"/>
          <w:rtl/>
        </w:rPr>
        <w:t>.</w:t>
      </w:r>
    </w:p>
    <w:p w14:paraId="0A066CB6" w14:textId="77777777" w:rsidR="000D29DC" w:rsidRPr="000D29DC" w:rsidRDefault="00655148" w:rsidP="00AF0B1D">
      <w:pPr>
        <w:numPr>
          <w:ilvl w:val="3"/>
          <w:numId w:val="20"/>
        </w:numPr>
        <w:jc w:val="both"/>
      </w:pPr>
      <w:r w:rsidRPr="00655148">
        <w:rPr>
          <w:rFonts w:hint="cs"/>
          <w:color w:val="000000"/>
          <w:u w:val="single"/>
          <w:rtl/>
        </w:rPr>
        <w:t>הגר"י ברקוביץ</w:t>
      </w:r>
      <w:r w:rsidRPr="00655148">
        <w:rPr>
          <w:rFonts w:hint="cs"/>
          <w:color w:val="000000"/>
          <w:rtl/>
        </w:rPr>
        <w:t xml:space="preserve"> שליט"א (</w:t>
      </w:r>
      <w:r w:rsidR="00E75DC9">
        <w:rPr>
          <w:rFonts w:hint="cs"/>
          <w:color w:val="000000"/>
          <w:rtl/>
        </w:rPr>
        <w:t>מכתב במייל</w:t>
      </w:r>
      <w:r w:rsidR="00821AB5">
        <w:rPr>
          <w:rFonts w:hint="cs"/>
          <w:color w:val="000000"/>
          <w:rtl/>
        </w:rPr>
        <w:t xml:space="preserve">) </w:t>
      </w:r>
      <w:r w:rsidR="000D29DC">
        <w:rPr>
          <w:rFonts w:hint="cs"/>
          <w:color w:val="000000"/>
          <w:rtl/>
        </w:rPr>
        <w:t>-</w:t>
      </w:r>
    </w:p>
    <w:p w14:paraId="33852D6D" w14:textId="77777777" w:rsidR="0082090B" w:rsidRDefault="00655148" w:rsidP="000D29DC">
      <w:pPr>
        <w:bidi w:val="0"/>
        <w:ind w:right="607"/>
        <w:jc w:val="both"/>
        <w:rPr>
          <w:color w:val="222222"/>
        </w:rPr>
      </w:pPr>
      <w:r w:rsidRPr="00F366DC">
        <w:rPr>
          <w:color w:val="222222"/>
          <w:shd w:val="clear" w:color="auto" w:fill="FFFFFF"/>
        </w:rPr>
        <w:t>I am coming to Eretz Yisrael on Chanuka - and will be going to the Kosel. Should I reis kriah?</w:t>
      </w:r>
    </w:p>
    <w:p w14:paraId="172C87FD" w14:textId="77777777" w:rsidR="005E6D23" w:rsidRDefault="00655148" w:rsidP="0082090B">
      <w:pPr>
        <w:bidi w:val="0"/>
        <w:ind w:right="607"/>
        <w:jc w:val="both"/>
      </w:pPr>
      <w:r w:rsidRPr="00F366DC">
        <w:rPr>
          <w:color w:val="222222"/>
          <w:shd w:val="clear" w:color="auto" w:fill="FFFFFF"/>
        </w:rPr>
        <w:t>R' Y. Berkovits wrote:</w:t>
      </w:r>
      <w:r w:rsidRPr="00F366DC">
        <w:rPr>
          <w:color w:val="222222"/>
        </w:rPr>
        <w:t xml:space="preserve"> </w:t>
      </w:r>
      <w:r w:rsidRPr="00F366DC">
        <w:rPr>
          <w:color w:val="222222"/>
          <w:shd w:val="clear" w:color="auto" w:fill="FFFFFF"/>
        </w:rPr>
        <w:t>The minhag is not to, and even though we are unaware of any source to such a minhag one does not tear when the minhag is not to</w:t>
      </w:r>
      <w:r w:rsidR="000D29DC">
        <w:rPr>
          <w:color w:val="222222"/>
          <w:shd w:val="clear" w:color="auto" w:fill="FFFFFF"/>
        </w:rPr>
        <w:t>.</w:t>
      </w:r>
    </w:p>
    <w:p w14:paraId="2269C323" w14:textId="6D86DFA6" w:rsidR="00366F43" w:rsidRPr="006722C4" w:rsidRDefault="00903BC8" w:rsidP="00AF0B1D">
      <w:pPr>
        <w:numPr>
          <w:ilvl w:val="2"/>
          <w:numId w:val="20"/>
        </w:numPr>
        <w:jc w:val="both"/>
      </w:pPr>
      <w:r>
        <w:rPr>
          <w:rFonts w:hint="cs"/>
          <w:rtl/>
        </w:rPr>
        <w:t>מראי מקומות</w:t>
      </w:r>
      <w:r w:rsidR="003F3028">
        <w:rPr>
          <w:rFonts w:hint="cs"/>
          <w:rtl/>
        </w:rPr>
        <w:t xml:space="preserve"> </w:t>
      </w:r>
      <w:r w:rsidR="003F3028">
        <w:rPr>
          <w:rtl/>
        </w:rPr>
        <w:t>–</w:t>
      </w:r>
      <w:r w:rsidR="003F3028">
        <w:rPr>
          <w:rFonts w:hint="cs"/>
          <w:rtl/>
        </w:rPr>
        <w:t xml:space="preserve"> </w:t>
      </w:r>
      <w:r w:rsidR="003F3028">
        <w:rPr>
          <w:rtl/>
        </w:rPr>
        <w:t xml:space="preserve">תשובות </w:t>
      </w:r>
      <w:r w:rsidR="003F3028">
        <w:rPr>
          <w:u w:val="single"/>
          <w:rtl/>
        </w:rPr>
        <w:t>הגר"מ גבאי</w:t>
      </w:r>
      <w:r w:rsidR="003F3028">
        <w:rPr>
          <w:rtl/>
        </w:rPr>
        <w:t xml:space="preserve"> (גם אני אודך ח"ו סי' </w:t>
      </w:r>
      <w:r w:rsidR="003F3028">
        <w:rPr>
          <w:rFonts w:hint="cs"/>
          <w:rtl/>
        </w:rPr>
        <w:t>ז' אות ב'</w:t>
      </w:r>
      <w:r w:rsidR="003F3028">
        <w:rPr>
          <w:rtl/>
        </w:rPr>
        <w:t xml:space="preserve">, עמ' </w:t>
      </w:r>
      <w:r w:rsidR="003F3028">
        <w:rPr>
          <w:rFonts w:hint="cs"/>
          <w:rtl/>
        </w:rPr>
        <w:t>ס"א</w:t>
      </w:r>
      <w:r w:rsidR="003F3028">
        <w:rPr>
          <w:rtl/>
        </w:rPr>
        <w:t>)</w:t>
      </w:r>
      <w:r w:rsidR="00366F43" w:rsidRPr="006722C4">
        <w:rPr>
          <w:rFonts w:hint="cs"/>
          <w:rtl/>
        </w:rPr>
        <w:t>.</w:t>
      </w:r>
    </w:p>
    <w:p w14:paraId="4E6FE177" w14:textId="77777777" w:rsidR="00366F43" w:rsidRPr="00F366DC" w:rsidRDefault="00366F43" w:rsidP="00AF0B1D">
      <w:pPr>
        <w:numPr>
          <w:ilvl w:val="3"/>
          <w:numId w:val="20"/>
        </w:numPr>
        <w:jc w:val="both"/>
      </w:pPr>
      <w:r w:rsidRPr="006722C4">
        <w:rPr>
          <w:rtl/>
        </w:rPr>
        <w:t>אם המנהג להקל משום שהוא תלוי ב</w:t>
      </w:r>
      <w:r>
        <w:rPr>
          <w:rFonts w:hint="cs"/>
          <w:rtl/>
        </w:rPr>
        <w:t xml:space="preserve">אמירת </w:t>
      </w:r>
      <w:r w:rsidRPr="006722C4">
        <w:rPr>
          <w:rtl/>
        </w:rPr>
        <w:t>תחתון, לכאורה ה"ה כאן</w:t>
      </w:r>
      <w:r>
        <w:rPr>
          <w:rFonts w:hint="cs"/>
          <w:rtl/>
        </w:rPr>
        <w:t xml:space="preserve"> - עי' "בקיצור", לעיל</w:t>
      </w:r>
      <w:r w:rsidRPr="006722C4">
        <w:rPr>
          <w:rtl/>
        </w:rPr>
        <w:t>.</w:t>
      </w:r>
    </w:p>
    <w:p w14:paraId="35298492" w14:textId="77777777" w:rsidR="002C5EC1" w:rsidRPr="00821AB5" w:rsidRDefault="002C5EC1" w:rsidP="002C5EC1">
      <w:pPr>
        <w:jc w:val="both"/>
      </w:pPr>
    </w:p>
    <w:p w14:paraId="14CFB5ED" w14:textId="77777777" w:rsidR="002C5EC1" w:rsidRDefault="002C5EC1" w:rsidP="00AF0B1D">
      <w:pPr>
        <w:numPr>
          <w:ilvl w:val="1"/>
          <w:numId w:val="20"/>
        </w:numPr>
        <w:jc w:val="both"/>
      </w:pPr>
      <w:r>
        <w:rPr>
          <w:rFonts w:hint="cs"/>
          <w:b/>
          <w:bCs/>
          <w:rtl/>
        </w:rPr>
        <w:t>תשעה באב</w:t>
      </w:r>
      <w:r>
        <w:rPr>
          <w:rFonts w:hint="cs"/>
          <w:rtl/>
        </w:rPr>
        <w:t>.</w:t>
      </w:r>
    </w:p>
    <w:p w14:paraId="7F82F340" w14:textId="77777777" w:rsidR="00821AB5" w:rsidRDefault="002C5EC1" w:rsidP="00AF0B1D">
      <w:pPr>
        <w:numPr>
          <w:ilvl w:val="2"/>
          <w:numId w:val="20"/>
        </w:numPr>
        <w:jc w:val="both"/>
      </w:pPr>
      <w:r>
        <w:rPr>
          <w:rFonts w:hint="cs"/>
          <w:rtl/>
        </w:rPr>
        <w:t>חייב בקריעה</w:t>
      </w:r>
      <w:r w:rsidR="00821AB5">
        <w:rPr>
          <w:rFonts w:hint="cs"/>
          <w:rtl/>
        </w:rPr>
        <w:t>.</w:t>
      </w:r>
    </w:p>
    <w:p w14:paraId="5DBADA41" w14:textId="77777777" w:rsidR="002C5EC1" w:rsidRDefault="002C5EC1" w:rsidP="00AF0B1D">
      <w:pPr>
        <w:numPr>
          <w:ilvl w:val="3"/>
          <w:numId w:val="20"/>
        </w:numPr>
        <w:jc w:val="both"/>
      </w:pPr>
      <w:r>
        <w:rPr>
          <w:rFonts w:hint="cs"/>
          <w:u w:val="single"/>
          <w:rtl/>
        </w:rPr>
        <w:t>הגרשז"א</w:t>
      </w:r>
      <w:r>
        <w:rPr>
          <w:rFonts w:hint="cs"/>
          <w:rtl/>
        </w:rPr>
        <w:t xml:space="preserve"> זצ"ל (הליכות שלמה תשעה באב פרק ט"ו הע' מ"ה</w:t>
      </w:r>
      <w:r w:rsidR="00821AB5">
        <w:rPr>
          <w:rFonts w:hint="cs"/>
          <w:rtl/>
        </w:rPr>
        <w:t xml:space="preserve">) </w:t>
      </w:r>
      <w:r w:rsidR="00821AB5">
        <w:rPr>
          <w:rtl/>
        </w:rPr>
        <w:t>–</w:t>
      </w:r>
      <w:r>
        <w:rPr>
          <w:rFonts w:hint="cs"/>
          <w:rtl/>
        </w:rPr>
        <w:t xml:space="preserve"> "ונשאל רבנו, לפי הנהוג דביום שא"א בו תחנון אין קורעין על ראיית מקום המקדש [ראה הליכות שלמה תפלה פרק ט"ז ארחות הלכה ציון י"ז], </w:t>
      </w:r>
      <w:r>
        <w:rPr>
          <w:rFonts w:hint="cs"/>
          <w:b/>
          <w:bCs/>
          <w:rtl/>
        </w:rPr>
        <w:t>האם קורעין ביום תשעה באב שא"א בו תחנון</w:t>
      </w:r>
      <w:r>
        <w:rPr>
          <w:rFonts w:hint="cs"/>
          <w:rtl/>
        </w:rPr>
        <w:t xml:space="preserve"> וצדוק הדין ואין מספידין בו אלא חכם בפניו, משום דאיקרי מועד [סי' תקנ"ט ס"ד וס"י], או לאו. ונענה: אף אילו הי' למנהג זה יסוד ברור בספרי הפוסקים, הלא זיל בתר טעמא, דכל שא"א בו תחנון יום שמחה הוא ומגרע במקצת צער ואבלות החורבן, אבל יום זה שהוקבע להיות כולנו אבלים ומקוננים בו על החורבן, נהי דאיקרי מועד, היתכן שיגרע הוא עצמו מצער החורבן. וכמו כן פשוט שעובר בו האבל לפני התיבה, ואף להסוברים שבכל הימים שאין אומרים למנצח אינו עובר (ראה בה"ל סי' קל"ב, סוף מאמר קדישין), תשעה</w:t>
      </w:r>
      <w:r w:rsidR="00821AB5">
        <w:rPr>
          <w:rFonts w:hint="cs"/>
          <w:rtl/>
        </w:rPr>
        <w:t xml:space="preserve"> באב שאני שהכל עצבים ואבלים בו"</w:t>
      </w:r>
      <w:r>
        <w:rPr>
          <w:rFonts w:hint="cs"/>
          <w:rtl/>
        </w:rPr>
        <w:t>.</w:t>
      </w:r>
    </w:p>
    <w:p w14:paraId="6453E121" w14:textId="77777777" w:rsidR="00821AB5" w:rsidRDefault="00821AB5" w:rsidP="00AF0B1D">
      <w:pPr>
        <w:numPr>
          <w:ilvl w:val="3"/>
          <w:numId w:val="20"/>
        </w:numPr>
        <w:jc w:val="both"/>
      </w:pPr>
      <w:r>
        <w:rPr>
          <w:rFonts w:hint="cs"/>
          <w:u w:val="single"/>
          <w:rtl/>
        </w:rPr>
        <w:t>הגרח"ק</w:t>
      </w:r>
      <w:r>
        <w:rPr>
          <w:rFonts w:hint="cs"/>
          <w:rtl/>
        </w:rPr>
        <w:t xml:space="preserve"> שליט"א (עלי שי"ח עמ' קע"א אות ה') – "שאלה: האם חייב לקרוע בגד כאשר רואה הכותל באסרו חג, בת"ב, בחוה"מ, חתן ביום חופתו. תשובה: כולן חייב לקרוע חוץ מחוה"מ".</w:t>
      </w:r>
    </w:p>
    <w:p w14:paraId="00F08FF3" w14:textId="77777777" w:rsidR="00DE2499" w:rsidRDefault="00DE2499" w:rsidP="002C5EC1">
      <w:pPr>
        <w:jc w:val="both"/>
        <w:rPr>
          <w:rtl/>
        </w:rPr>
        <w:sectPr w:rsidR="00DE2499" w:rsidSect="002C5EC1">
          <w:headerReference w:type="default" r:id="rId91"/>
          <w:footnotePr>
            <w:numRestart w:val="eachSect"/>
          </w:footnotePr>
          <w:type w:val="continuous"/>
          <w:pgSz w:w="11907" w:h="16839" w:code="9"/>
          <w:pgMar w:top="360" w:right="657" w:bottom="540" w:left="720" w:header="360" w:footer="90" w:gutter="0"/>
          <w:cols w:space="720"/>
          <w:bidi/>
          <w:rtlGutter/>
          <w:docGrid w:linePitch="360"/>
        </w:sectPr>
      </w:pPr>
    </w:p>
    <w:p w14:paraId="27CF1267" w14:textId="77777777" w:rsidR="002C5EC1" w:rsidRDefault="002C5EC1" w:rsidP="002C5EC1">
      <w:pPr>
        <w:jc w:val="both"/>
      </w:pPr>
    </w:p>
    <w:p w14:paraId="4E01CAF1" w14:textId="77777777" w:rsidR="002C5EC1" w:rsidRDefault="002C5EC1" w:rsidP="00AF0B1D">
      <w:pPr>
        <w:numPr>
          <w:ilvl w:val="0"/>
          <w:numId w:val="20"/>
        </w:numPr>
        <w:jc w:val="both"/>
        <w:rPr>
          <w:rtl/>
        </w:rPr>
      </w:pPr>
      <w:bookmarkStart w:id="431" w:name="_Toc77344027"/>
      <w:r w:rsidRPr="007B716D">
        <w:rPr>
          <w:rStyle w:val="Heading1Char"/>
          <w:rFonts w:hint="cs"/>
          <w:rtl/>
        </w:rPr>
        <w:t>ציורים</w:t>
      </w:r>
      <w:bookmarkEnd w:id="431"/>
      <w:r>
        <w:rPr>
          <w:rFonts w:hint="cs"/>
          <w:rtl/>
        </w:rPr>
        <w:t>.</w:t>
      </w:r>
    </w:p>
    <w:p w14:paraId="35D35682" w14:textId="77777777" w:rsidR="002C5EC1" w:rsidRDefault="002C5EC1" w:rsidP="00AF0B1D">
      <w:pPr>
        <w:numPr>
          <w:ilvl w:val="1"/>
          <w:numId w:val="20"/>
        </w:numPr>
        <w:jc w:val="both"/>
      </w:pPr>
      <w:r w:rsidRPr="000A4EBD">
        <w:rPr>
          <w:rFonts w:hint="cs"/>
          <w:b/>
          <w:bCs/>
          <w:rtl/>
        </w:rPr>
        <w:t>לא קרע בשעת ראיית מקום המקדש, אם יקרע אח"כ בביתו</w:t>
      </w:r>
      <w:r w:rsidR="00A943FA" w:rsidRPr="000A4EBD">
        <w:rPr>
          <w:rFonts w:hint="cs"/>
          <w:b/>
          <w:bCs/>
          <w:rtl/>
        </w:rPr>
        <w:t xml:space="preserve">: </w:t>
      </w:r>
      <w:r w:rsidR="00A943FA" w:rsidRPr="000A4EBD">
        <w:rPr>
          <w:b/>
          <w:bCs/>
          <w:i/>
          <w:rtl/>
        </w:rPr>
        <w:t>הגיע בשבת</w:t>
      </w:r>
      <w:r w:rsidR="00A943FA" w:rsidRPr="000A4EBD">
        <w:rPr>
          <w:rFonts w:hint="cs"/>
          <w:b/>
          <w:bCs/>
          <w:i/>
          <w:rtl/>
        </w:rPr>
        <w:t>,</w:t>
      </w:r>
      <w:r w:rsidR="00A943FA" w:rsidRPr="000A4EBD">
        <w:rPr>
          <w:b/>
          <w:bCs/>
          <w:i/>
          <w:rtl/>
        </w:rPr>
        <w:t xml:space="preserve"> לקרוע במוצ"ש</w:t>
      </w:r>
      <w:r>
        <w:rPr>
          <w:rFonts w:hint="cs"/>
          <w:rtl/>
        </w:rPr>
        <w:t>.</w:t>
      </w:r>
    </w:p>
    <w:p w14:paraId="07AA7805" w14:textId="77777777" w:rsidR="002C5EC1" w:rsidRDefault="002C5EC1" w:rsidP="00AF0B1D">
      <w:pPr>
        <w:numPr>
          <w:ilvl w:val="2"/>
          <w:numId w:val="20"/>
        </w:numPr>
        <w:jc w:val="both"/>
      </w:pPr>
      <w:r>
        <w:rPr>
          <w:rFonts w:hint="cs"/>
          <w:rtl/>
        </w:rPr>
        <w:t>לא.</w:t>
      </w:r>
    </w:p>
    <w:p w14:paraId="31CB1389" w14:textId="77777777" w:rsidR="00972CFE" w:rsidRPr="00972CFE" w:rsidRDefault="00972CFE" w:rsidP="00AF0B1D">
      <w:pPr>
        <w:numPr>
          <w:ilvl w:val="3"/>
          <w:numId w:val="20"/>
        </w:numPr>
        <w:jc w:val="both"/>
      </w:pPr>
      <w:r w:rsidRPr="00972CFE">
        <w:rPr>
          <w:b/>
          <w:i/>
          <w:u w:val="single"/>
          <w:rtl/>
        </w:rPr>
        <w:t>הר הקודש</w:t>
      </w:r>
      <w:r w:rsidRPr="00972CFE">
        <w:rPr>
          <w:b/>
          <w:i/>
          <w:rtl/>
        </w:rPr>
        <w:t xml:space="preserve"> </w:t>
      </w:r>
      <w:r>
        <w:rPr>
          <w:rFonts w:hint="cs"/>
          <w:b/>
          <w:i/>
          <w:rtl/>
        </w:rPr>
        <w:t>(</w:t>
      </w:r>
      <w:r w:rsidRPr="00972CFE">
        <w:rPr>
          <w:b/>
          <w:i/>
          <w:rtl/>
        </w:rPr>
        <w:t>עמ' י"א</w:t>
      </w:r>
      <w:r>
        <w:rPr>
          <w:rFonts w:hint="cs"/>
          <w:rtl/>
        </w:rPr>
        <w:t xml:space="preserve">) </w:t>
      </w:r>
      <w:r>
        <w:rPr>
          <w:rtl/>
        </w:rPr>
        <w:t>–</w:t>
      </w:r>
      <w:r>
        <w:rPr>
          <w:rFonts w:hint="cs"/>
          <w:rtl/>
        </w:rPr>
        <w:t xml:space="preserve"> "</w:t>
      </w:r>
      <w:r w:rsidRPr="00972CFE">
        <w:rPr>
          <w:rtl/>
        </w:rPr>
        <w:t xml:space="preserve">ולכן בדיעבד אם ראה בתחלה בשבת לא יקרע למוצאי שבת מהאי טעמא, וכן בחול אם לא קרע כל היום לא יקרע בלילה, (וכן הסכים עמי בסופו של דבר </w:t>
      </w:r>
      <w:r w:rsidRPr="00972CFE">
        <w:rPr>
          <w:u w:val="single"/>
          <w:rtl/>
        </w:rPr>
        <w:t>הגר"ד יונגרייז</w:t>
      </w:r>
      <w:r w:rsidRPr="00972CFE">
        <w:rPr>
          <w:rtl/>
        </w:rPr>
        <w:t xml:space="preserve"> שליט"א והעלה שזה היה דעת הגאון </w:t>
      </w:r>
      <w:r w:rsidRPr="00972CFE">
        <w:rPr>
          <w:u w:val="single"/>
          <w:rtl/>
        </w:rPr>
        <w:t>רבי דוד בהר"ן</w:t>
      </w:r>
      <w:r w:rsidRPr="00972CFE">
        <w:rPr>
          <w:rtl/>
        </w:rPr>
        <w:t xml:space="preserve"> זצ"ל)"</w:t>
      </w:r>
      <w:r>
        <w:rPr>
          <w:rFonts w:hint="cs"/>
          <w:rtl/>
        </w:rPr>
        <w:t>.</w:t>
      </w:r>
    </w:p>
    <w:p w14:paraId="56B93FB1" w14:textId="77777777" w:rsidR="002C5EC1" w:rsidRDefault="002C5EC1" w:rsidP="00AF0B1D">
      <w:pPr>
        <w:numPr>
          <w:ilvl w:val="3"/>
          <w:numId w:val="20"/>
        </w:numPr>
        <w:jc w:val="both"/>
      </w:pPr>
      <w:r>
        <w:rPr>
          <w:rFonts w:hint="cs"/>
          <w:b/>
          <w:u w:val="single"/>
          <w:rtl/>
        </w:rPr>
        <w:t>עיר הקודש והמקדש</w:t>
      </w:r>
      <w:r>
        <w:rPr>
          <w:rFonts w:hint="cs"/>
          <w:rtl/>
        </w:rPr>
        <w:t xml:space="preserve"> (ח"ג פרק י"ז סי' ד').</w:t>
      </w:r>
    </w:p>
    <w:p w14:paraId="1BCD49BC" w14:textId="77777777" w:rsidR="002C5EC1" w:rsidRDefault="002C5EC1" w:rsidP="00AF0B1D">
      <w:pPr>
        <w:numPr>
          <w:ilvl w:val="3"/>
          <w:numId w:val="20"/>
        </w:numPr>
        <w:jc w:val="both"/>
      </w:pPr>
      <w:r>
        <w:rPr>
          <w:rFonts w:hint="cs"/>
          <w:b/>
          <w:u w:val="single"/>
          <w:rtl/>
        </w:rPr>
        <w:t>ישכיל עבדי</w:t>
      </w:r>
      <w:r>
        <w:rPr>
          <w:rFonts w:hint="cs"/>
          <w:rtl/>
        </w:rPr>
        <w:t xml:space="preserve"> (ח"ח או"ח סי' כ"ה אות ד' ס"ק ג').</w:t>
      </w:r>
    </w:p>
    <w:p w14:paraId="2D92825F" w14:textId="77777777" w:rsidR="002C5EC1" w:rsidRDefault="002C5EC1" w:rsidP="00AF0B1D">
      <w:pPr>
        <w:numPr>
          <w:ilvl w:val="3"/>
          <w:numId w:val="20"/>
        </w:numPr>
        <w:jc w:val="both"/>
      </w:pPr>
      <w:r>
        <w:rPr>
          <w:rFonts w:hint="cs"/>
          <w:u w:val="single"/>
          <w:rtl/>
        </w:rPr>
        <w:t>אג"מ</w:t>
      </w:r>
      <w:r>
        <w:rPr>
          <w:rFonts w:hint="cs"/>
          <w:rtl/>
        </w:rPr>
        <w:t xml:space="preserve"> (או"ח ח"ה סי' ל"ז אות ד', שמעתתא דמשה סי' תקס"א אות ג') – "כיוון שהקריעה חייבו על הראייה, הוא דווקא בשעת הראייה ולא אח"כ. ולכן בזה"ז שרוב המבקרים במקום המקדש אף שמרגישים בהקדושה, אין מצטערים יותר </w:t>
      </w:r>
      <w:r>
        <w:rPr>
          <w:rFonts w:hint="cs"/>
          <w:sz w:val="20"/>
          <w:szCs w:val="20"/>
          <w:rtl/>
        </w:rPr>
        <w:t>על החורבן</w:t>
      </w:r>
      <w:r>
        <w:rPr>
          <w:rFonts w:hint="cs"/>
          <w:rtl/>
        </w:rPr>
        <w:t xml:space="preserve"> כשהן שם מכשהן בבתיהן בכל הארצות שנמצאים, ודאי לא מסתבר שיקרעו אח"כ בבתיהן".</w:t>
      </w:r>
    </w:p>
    <w:p w14:paraId="68A03E84" w14:textId="77777777" w:rsidR="002C5EC1" w:rsidRDefault="002C5EC1" w:rsidP="00AF0B1D">
      <w:pPr>
        <w:numPr>
          <w:ilvl w:val="3"/>
          <w:numId w:val="20"/>
        </w:numPr>
        <w:jc w:val="both"/>
      </w:pPr>
      <w:r>
        <w:rPr>
          <w:rFonts w:hint="cs"/>
          <w:u w:val="single"/>
          <w:rtl/>
        </w:rPr>
        <w:t>הגרשז"א</w:t>
      </w:r>
      <w:r>
        <w:rPr>
          <w:rFonts w:hint="cs"/>
          <w:rtl/>
        </w:rPr>
        <w:t xml:space="preserve"> זצ"ל (מנחת שלמה ח"א סי' ע"ג</w:t>
      </w:r>
      <w:r w:rsidR="009E259C">
        <w:rPr>
          <w:rFonts w:hint="cs"/>
          <w:rtl/>
        </w:rPr>
        <w:t xml:space="preserve">, </w:t>
      </w:r>
      <w:r w:rsidR="009E259C" w:rsidRPr="009E259C">
        <w:rPr>
          <w:rFonts w:hint="cs"/>
          <w:i/>
          <w:rtl/>
        </w:rPr>
        <w:t>שולחן שלמה סי' רפ"ח ס"ק א'</w:t>
      </w:r>
      <w:r>
        <w:rPr>
          <w:rFonts w:hint="cs"/>
          <w:rtl/>
        </w:rPr>
        <w:t>) – "ברואה את המקדש בשבת אם חייב לקרוע במוצ"ש. חושבני דקריעה הרי צריכה להיות דוקא בשעת חימום, וברואה את המקדש יתכן ששיערו חכמים שרק בראיה ראשונה חם לבו בקרבו וצריך להצטער ולקרוע".</w:t>
      </w:r>
    </w:p>
    <w:p w14:paraId="668B3D25" w14:textId="77777777" w:rsidR="00706DF5" w:rsidRDefault="00706DF5" w:rsidP="00AF0B1D">
      <w:pPr>
        <w:numPr>
          <w:ilvl w:val="3"/>
          <w:numId w:val="20"/>
        </w:numPr>
        <w:jc w:val="both"/>
      </w:pPr>
      <w:r>
        <w:rPr>
          <w:rFonts w:hint="cs"/>
          <w:rtl/>
        </w:rPr>
        <w:t xml:space="preserve">הליכות </w:t>
      </w:r>
      <w:r w:rsidRPr="00706DF5">
        <w:rPr>
          <w:rFonts w:hint="cs"/>
          <w:u w:val="single"/>
          <w:rtl/>
        </w:rPr>
        <w:t>אבן ישראל</w:t>
      </w:r>
      <w:r w:rsidR="00F234FB">
        <w:rPr>
          <w:rFonts w:hint="cs"/>
          <w:rtl/>
        </w:rPr>
        <w:t xml:space="preserve"> (</w:t>
      </w:r>
      <w:r w:rsidR="00E61AE9" w:rsidRPr="00E61AE9">
        <w:rPr>
          <w:rFonts w:hint="cs"/>
          <w:rtl/>
        </w:rPr>
        <w:t xml:space="preserve">מועדים ח"א </w:t>
      </w:r>
      <w:r w:rsidR="00F234FB">
        <w:rPr>
          <w:rFonts w:hint="cs"/>
          <w:rtl/>
        </w:rPr>
        <w:t>עמ' שצ"ד אות ט"ז</w:t>
      </w:r>
      <w:r>
        <w:rPr>
          <w:rFonts w:hint="cs"/>
          <w:rtl/>
        </w:rPr>
        <w:t>)</w:t>
      </w:r>
      <w:r w:rsidR="00F234FB">
        <w:rPr>
          <w:rFonts w:hint="cs"/>
          <w:rtl/>
        </w:rPr>
        <w:t xml:space="preserve"> </w:t>
      </w:r>
      <w:r w:rsidR="00F234FB">
        <w:rPr>
          <w:rtl/>
        </w:rPr>
        <w:t>–</w:t>
      </w:r>
      <w:r w:rsidR="00F234FB">
        <w:rPr>
          <w:rFonts w:hint="cs"/>
          <w:rtl/>
        </w:rPr>
        <w:t xml:space="preserve"> "מי שהלך לכותל המערבי, ושכח ולא קרע קריעה, </w:t>
      </w:r>
      <w:r w:rsidR="00F234FB" w:rsidRPr="00FA252D">
        <w:rPr>
          <w:rFonts w:hint="cs"/>
          <w:b/>
          <w:bCs/>
          <w:rtl/>
        </w:rPr>
        <w:t>ועכשיו הולך פעם אחרת</w:t>
      </w:r>
      <w:r w:rsidR="00F234FB">
        <w:rPr>
          <w:rFonts w:hint="cs"/>
          <w:rtl/>
        </w:rPr>
        <w:t xml:space="preserve"> ועדיין הוא תוך ל' להליכה הקודמת, אין צריך לקרוע"</w:t>
      </w:r>
      <w:r>
        <w:rPr>
          <w:rFonts w:hint="cs"/>
          <w:rtl/>
        </w:rPr>
        <w:t>.</w:t>
      </w:r>
    </w:p>
    <w:p w14:paraId="06B5A390" w14:textId="77777777" w:rsidR="001A07D2" w:rsidRPr="00706DF5" w:rsidRDefault="001A07D2" w:rsidP="00AF0B1D">
      <w:pPr>
        <w:numPr>
          <w:ilvl w:val="3"/>
          <w:numId w:val="20"/>
        </w:numPr>
        <w:jc w:val="both"/>
      </w:pPr>
      <w:r>
        <w:rPr>
          <w:u w:val="single"/>
          <w:rtl/>
        </w:rPr>
        <w:t>בכרמי יהודה</w:t>
      </w:r>
      <w:r>
        <w:rPr>
          <w:rtl/>
        </w:rPr>
        <w:t xml:space="preserve"> (או"ח תשובה ש</w:t>
      </w:r>
      <w:r>
        <w:rPr>
          <w:rFonts w:hint="cs"/>
          <w:rtl/>
        </w:rPr>
        <w:t>מ</w:t>
      </w:r>
      <w:r>
        <w:rPr>
          <w:rtl/>
        </w:rPr>
        <w:t>"</w:t>
      </w:r>
      <w:r>
        <w:rPr>
          <w:rFonts w:hint="cs"/>
          <w:rtl/>
        </w:rPr>
        <w:t>ה, עמ' של"ה</w:t>
      </w:r>
      <w:r>
        <w:rPr>
          <w:rtl/>
        </w:rPr>
        <w:t>) – "הלך לכותל ולא קרע בגדו, וחזר לביתו, האם צריך לקרוע, והאם יש שיעור זמן שעד אז יכול לקרוע. ת. לא, דדין הקריעה הוא כששוהה שם, ומיהו כששוהה שם אפילו לא קרע בתחילה, יכול לקרוע אפילו לאחר זמן הרבה</w:t>
      </w:r>
      <w:r>
        <w:rPr>
          <w:rFonts w:hint="cs"/>
          <w:rtl/>
        </w:rPr>
        <w:t>".</w:t>
      </w:r>
    </w:p>
    <w:p w14:paraId="01508D1B" w14:textId="77777777" w:rsidR="00A943FA" w:rsidRDefault="002C5EC1" w:rsidP="00AF0B1D">
      <w:pPr>
        <w:numPr>
          <w:ilvl w:val="3"/>
          <w:numId w:val="20"/>
        </w:numPr>
        <w:jc w:val="both"/>
      </w:pPr>
      <w:r>
        <w:rPr>
          <w:rFonts w:hint="cs"/>
          <w:u w:val="single"/>
          <w:rtl/>
        </w:rPr>
        <w:t>הגריש"א</w:t>
      </w:r>
      <w:r>
        <w:rPr>
          <w:rFonts w:hint="cs"/>
          <w:rtl/>
        </w:rPr>
        <w:t xml:space="preserve"> זצ"ל (אבני ישפה ח"ב סי' נ"ד, </w:t>
      </w:r>
      <w:r w:rsidR="00CD6124">
        <w:rPr>
          <w:rFonts w:hint="cs"/>
          <w:rtl/>
        </w:rPr>
        <w:t>אשרי האיש או</w:t>
      </w:r>
      <w:r w:rsidR="00CD6124">
        <w:rPr>
          <w:rtl/>
        </w:rPr>
        <w:t>"</w:t>
      </w:r>
      <w:r w:rsidR="00CD6124">
        <w:rPr>
          <w:rFonts w:hint="cs"/>
          <w:rtl/>
        </w:rPr>
        <w:t>ח</w:t>
      </w:r>
      <w:r>
        <w:rPr>
          <w:rFonts w:hint="cs"/>
          <w:rtl/>
        </w:rPr>
        <w:t xml:space="preserve"> ח"ג פרק ע"ג </w:t>
      </w:r>
      <w:r w:rsidR="007F4BDC">
        <w:rPr>
          <w:rFonts w:hint="cs"/>
          <w:rtl/>
        </w:rPr>
        <w:t>אות</w:t>
      </w:r>
      <w:r>
        <w:rPr>
          <w:rFonts w:hint="cs"/>
          <w:rtl/>
        </w:rPr>
        <w:t xml:space="preserve"> כ', עי' הערות על מו"ק סוף דף כו.) – "מי שהיה בכותל המערבי ושכח לקרוע, אף שיש מקום לומר דחיוב קריעה הוא בכל אותו היום, מכל מקום המנהג הוא, שרק כל זמן שעומדים על יד הכותל קורעים".</w:t>
      </w:r>
    </w:p>
    <w:p w14:paraId="0A41E45B" w14:textId="6BBFF5CC" w:rsidR="00972CFE" w:rsidRPr="00972CFE" w:rsidRDefault="00A943FA" w:rsidP="00AF0B1D">
      <w:pPr>
        <w:numPr>
          <w:ilvl w:val="3"/>
          <w:numId w:val="20"/>
        </w:numPr>
        <w:jc w:val="both"/>
      </w:pPr>
      <w:r w:rsidRPr="00A943FA">
        <w:rPr>
          <w:b/>
          <w:i/>
          <w:u w:val="single"/>
          <w:rtl/>
        </w:rPr>
        <w:t>הגרח"ק</w:t>
      </w:r>
      <w:r w:rsidRPr="00A943FA">
        <w:rPr>
          <w:b/>
          <w:i/>
          <w:rtl/>
        </w:rPr>
        <w:t xml:space="preserve"> שליט"א (</w:t>
      </w:r>
      <w:r w:rsidR="00A7725B">
        <w:rPr>
          <w:b/>
          <w:i/>
          <w:rtl/>
        </w:rPr>
        <w:t>מועדי הגר"ח ח"א תשובה</w:t>
      </w:r>
      <w:r w:rsidRPr="00A943FA">
        <w:rPr>
          <w:b/>
          <w:i/>
          <w:rtl/>
        </w:rPr>
        <w:t xml:space="preserve"> שע"</w:t>
      </w:r>
      <w:r w:rsidRPr="00A943FA">
        <w:rPr>
          <w:rFonts w:hint="cs"/>
          <w:b/>
          <w:i/>
          <w:rtl/>
        </w:rPr>
        <w:t>ד</w:t>
      </w:r>
      <w:r w:rsidR="00F976B7">
        <w:rPr>
          <w:rFonts w:hint="cs"/>
          <w:b/>
          <w:i/>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א', אות ה'</w:t>
      </w:r>
      <w:r w:rsidRPr="00A943FA">
        <w:rPr>
          <w:b/>
          <w:i/>
          <w:rtl/>
        </w:rPr>
        <w:t>) – "שאלה: מי שהגיע למקום המקדש בשבת אם צריך לקרוע במוצאי שבת. תשובה: לא".</w:t>
      </w:r>
    </w:p>
    <w:p w14:paraId="1CE23C98" w14:textId="77777777" w:rsidR="00901023"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Fonts w:hint="cs"/>
          <w:rtl/>
        </w:rPr>
        <w:t xml:space="preserve"> </w:t>
      </w:r>
      <w:r w:rsidR="00736AEC" w:rsidRPr="00736AEC">
        <w:rPr>
          <w:rFonts w:hint="cs"/>
          <w:rtl/>
        </w:rPr>
        <w:t>בין המצרים</w:t>
      </w:r>
      <w:r w:rsidR="00901023">
        <w:rPr>
          <w:rFonts w:hint="cs"/>
          <w:rtl/>
        </w:rPr>
        <w:t xml:space="preserve"> עמ' רמ"ו אות רצ"ו) </w:t>
      </w:r>
      <w:r w:rsidR="00901023">
        <w:rPr>
          <w:rtl/>
        </w:rPr>
        <w:t>–</w:t>
      </w:r>
      <w:r w:rsidR="00901023">
        <w:rPr>
          <w:rFonts w:hint="cs"/>
          <w:rtl/>
        </w:rPr>
        <w:t xml:space="preserve"> "</w:t>
      </w:r>
      <w:r w:rsidR="00901023">
        <w:rPr>
          <w:rtl/>
        </w:rPr>
        <w:t>לא יקרע שוב</w:t>
      </w:r>
      <w:r w:rsidR="00901023">
        <w:rPr>
          <w:rFonts w:hint="cs"/>
          <w:rtl/>
        </w:rPr>
        <w:t>,</w:t>
      </w:r>
      <w:r w:rsidR="00901023">
        <w:rPr>
          <w:rtl/>
        </w:rPr>
        <w:t xml:space="preserve"> כיון שכבר לא נחשב שעת חימום לגביו</w:t>
      </w:r>
      <w:r w:rsidR="00901023">
        <w:rPr>
          <w:rFonts w:hint="cs"/>
          <w:rtl/>
        </w:rPr>
        <w:t>.</w:t>
      </w:r>
      <w:r w:rsidR="00901023">
        <w:rPr>
          <w:rtl/>
        </w:rPr>
        <w:t xml:space="preserve"> כן הורה אדמו"ר זללה"ה</w:t>
      </w:r>
      <w:r w:rsidR="00901023">
        <w:rPr>
          <w:rFonts w:hint="cs"/>
          <w:rtl/>
        </w:rPr>
        <w:t>".</w:t>
      </w:r>
    </w:p>
    <w:p w14:paraId="2E3B67C7" w14:textId="77777777" w:rsidR="008F38E8" w:rsidRPr="008F38E8" w:rsidRDefault="008F38E8"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Pr="008F38E8">
        <w:rPr>
          <w:rtl/>
        </w:rPr>
        <w:t xml:space="preserve">ח"ט </w:t>
      </w:r>
      <w:r>
        <w:rPr>
          <w:rFonts w:hint="cs"/>
          <w:rtl/>
        </w:rPr>
        <w:t xml:space="preserve">סוף </w:t>
      </w:r>
      <w:r w:rsidRPr="008F38E8">
        <w:rPr>
          <w:rtl/>
        </w:rPr>
        <w:t>ס</w:t>
      </w:r>
      <w:r w:rsidRPr="008F38E8">
        <w:rPr>
          <w:rFonts w:hint="cs"/>
          <w:rtl/>
        </w:rPr>
        <w:t>י</w:t>
      </w:r>
      <w:r w:rsidRPr="008F38E8">
        <w:rPr>
          <w:rtl/>
        </w:rPr>
        <w:t>' קמ"א</w:t>
      </w:r>
      <w:r w:rsidRPr="008F38E8">
        <w:rPr>
          <w:rFonts w:hint="cs"/>
          <w:rtl/>
        </w:rPr>
        <w:t>)</w:t>
      </w:r>
      <w:r>
        <w:rPr>
          <w:rFonts w:hint="cs"/>
          <w:rtl/>
        </w:rPr>
        <w:t>.</w:t>
      </w:r>
    </w:p>
    <w:p w14:paraId="3809033D" w14:textId="77777777" w:rsidR="00BF70DE" w:rsidRPr="00BF70DE" w:rsidRDefault="00BF70DE" w:rsidP="00AF0B1D">
      <w:pPr>
        <w:numPr>
          <w:ilvl w:val="3"/>
          <w:numId w:val="20"/>
        </w:numPr>
        <w:jc w:val="both"/>
      </w:pPr>
      <w:r w:rsidRPr="00BF70DE">
        <w:rPr>
          <w:rFonts w:hint="cs"/>
          <w:u w:val="single"/>
          <w:rtl/>
        </w:rPr>
        <w:t>מחזה אליהו</w:t>
      </w:r>
      <w:r>
        <w:rPr>
          <w:rFonts w:hint="cs"/>
          <w:rtl/>
        </w:rPr>
        <w:t xml:space="preserve"> (</w:t>
      </w:r>
      <w:r>
        <w:rPr>
          <w:rtl/>
        </w:rPr>
        <w:t xml:space="preserve">פנינת המקדש פרק ז' הע' </w:t>
      </w:r>
      <w:r>
        <w:rPr>
          <w:rFonts w:hint="cs"/>
          <w:rtl/>
        </w:rPr>
        <w:t xml:space="preserve">קס"ז) </w:t>
      </w:r>
      <w:r>
        <w:rPr>
          <w:rtl/>
        </w:rPr>
        <w:t>–</w:t>
      </w:r>
      <w:r>
        <w:rPr>
          <w:rFonts w:hint="cs"/>
          <w:rtl/>
        </w:rPr>
        <w:t xml:space="preserve"> "ומשום שחיוב הקריעה הוא דוקא בשעת חימום".</w:t>
      </w:r>
    </w:p>
    <w:p w14:paraId="4CCE175C" w14:textId="77777777" w:rsidR="002C5EC1" w:rsidRDefault="000A4EBD" w:rsidP="00AF0B1D">
      <w:pPr>
        <w:numPr>
          <w:ilvl w:val="3"/>
          <w:numId w:val="20"/>
        </w:numPr>
        <w:jc w:val="both"/>
      </w:pPr>
      <w:r>
        <w:rPr>
          <w:u w:val="single"/>
          <w:rtl/>
        </w:rPr>
        <w:t>פסקי תשובות</w:t>
      </w:r>
      <w:r>
        <w:rPr>
          <w:rtl/>
        </w:rPr>
        <w:t xml:space="preserve"> (</w:t>
      </w:r>
      <w:r w:rsidR="009411DC">
        <w:rPr>
          <w:rFonts w:hint="cs"/>
          <w:rtl/>
        </w:rPr>
        <w:t xml:space="preserve">סוף </w:t>
      </w:r>
      <w:r>
        <w:rPr>
          <w:rtl/>
        </w:rPr>
        <w:t>אות ג') – "</w:t>
      </w:r>
      <w:r w:rsidR="009411DC">
        <w:rPr>
          <w:rtl/>
        </w:rPr>
        <w:t>אבל אם לא קרע וכבר שקעה עליו החמה שוב אינו חייב לקרוע</w:t>
      </w:r>
      <w:r w:rsidR="009411DC">
        <w:rPr>
          <w:rFonts w:hint="cs"/>
          <w:rtl/>
        </w:rPr>
        <w:t>"</w:t>
      </w:r>
      <w:r w:rsidR="002C5EC1">
        <w:rPr>
          <w:rFonts w:hint="cs"/>
          <w:rtl/>
        </w:rPr>
        <w:t>.</w:t>
      </w:r>
    </w:p>
    <w:p w14:paraId="6B88EBB1" w14:textId="4F507CF0" w:rsidR="00D2679B" w:rsidRPr="00D2679B" w:rsidRDefault="00D2679B" w:rsidP="00AF0B1D">
      <w:pPr>
        <w:numPr>
          <w:ilvl w:val="3"/>
          <w:numId w:val="20"/>
        </w:numPr>
        <w:jc w:val="both"/>
      </w:pPr>
      <w:r w:rsidRPr="00D2679B">
        <w:rPr>
          <w:u w:val="single"/>
          <w:rtl/>
        </w:rPr>
        <w:t>נחלת לוי</w:t>
      </w:r>
      <w:r>
        <w:rPr>
          <w:rtl/>
        </w:rPr>
        <w:t xml:space="preserve"> </w:t>
      </w:r>
      <w:r>
        <w:rPr>
          <w:rFonts w:hint="cs"/>
          <w:rtl/>
        </w:rPr>
        <w:t>(</w:t>
      </w:r>
      <w:r>
        <w:rPr>
          <w:rtl/>
        </w:rPr>
        <w:t>ח"א יו"ד ס</w:t>
      </w:r>
      <w:r>
        <w:rPr>
          <w:rFonts w:hint="cs"/>
          <w:rtl/>
        </w:rPr>
        <w:t>י</w:t>
      </w:r>
      <w:r>
        <w:rPr>
          <w:rtl/>
        </w:rPr>
        <w:t>' כ"א או</w:t>
      </w:r>
      <w:r>
        <w:rPr>
          <w:rFonts w:hint="cs"/>
          <w:rtl/>
        </w:rPr>
        <w:t xml:space="preserve">ת ח') </w:t>
      </w:r>
      <w:r>
        <w:rPr>
          <w:rtl/>
        </w:rPr>
        <w:t>–</w:t>
      </w:r>
      <w:r>
        <w:rPr>
          <w:rFonts w:hint="cs"/>
          <w:rtl/>
        </w:rPr>
        <w:t xml:space="preserve"> "</w:t>
      </w:r>
      <w:r w:rsidRPr="00D2679B">
        <w:rPr>
          <w:rtl/>
        </w:rPr>
        <w:t>שאם ראה לכותל בשבת, דאינו חייב לקרוע למוצ"ש, כיון דאינו נמצא אז בכותל. דכל החיוב שמצאנו לקרוע, הוא רק בשעת חימום, וא"כ כשיצא מהכותל שוב אינו שעת חימום</w:t>
      </w:r>
      <w:r>
        <w:rPr>
          <w:rFonts w:hint="cs"/>
          <w:rtl/>
        </w:rPr>
        <w:t>".</w:t>
      </w:r>
    </w:p>
    <w:p w14:paraId="1962FEA3" w14:textId="1006AF8A" w:rsidR="002C5EC1" w:rsidRDefault="002C5EC1" w:rsidP="00AF0B1D">
      <w:pPr>
        <w:numPr>
          <w:ilvl w:val="3"/>
          <w:numId w:val="20"/>
        </w:numPr>
        <w:jc w:val="both"/>
      </w:pPr>
      <w:r>
        <w:rPr>
          <w:rFonts w:hint="cs"/>
          <w:b/>
          <w:u w:val="single"/>
          <w:rtl/>
        </w:rPr>
        <w:t>נחמת ישראל</w:t>
      </w:r>
      <w:r>
        <w:rPr>
          <w:rFonts w:hint="cs"/>
          <w:rtl/>
        </w:rPr>
        <w:t xml:space="preserve"> (הל' קריעה סעי' כ"ג).</w:t>
      </w:r>
    </w:p>
    <w:p w14:paraId="05CF815E" w14:textId="77777777" w:rsidR="002C5EC1" w:rsidRDefault="002C5EC1" w:rsidP="00AF0B1D">
      <w:pPr>
        <w:numPr>
          <w:ilvl w:val="3"/>
          <w:numId w:val="20"/>
        </w:numPr>
        <w:jc w:val="both"/>
      </w:pPr>
      <w:r>
        <w:rPr>
          <w:rFonts w:hint="cs"/>
          <w:u w:val="single"/>
          <w:rtl/>
        </w:rPr>
        <w:t>קרא עלי מועד</w:t>
      </w:r>
      <w:r>
        <w:rPr>
          <w:rFonts w:hint="cs"/>
          <w:rtl/>
        </w:rPr>
        <w:t xml:space="preserve"> (פרק י"א סעי' ט"ו).</w:t>
      </w:r>
    </w:p>
    <w:p w14:paraId="04A2B7F0" w14:textId="77777777" w:rsidR="00706DF5" w:rsidRDefault="00706DF5" w:rsidP="00AF0B1D">
      <w:pPr>
        <w:numPr>
          <w:ilvl w:val="3"/>
          <w:numId w:val="20"/>
        </w:numPr>
        <w:jc w:val="both"/>
      </w:pPr>
      <w:r>
        <w:rPr>
          <w:u w:val="single"/>
          <w:rtl/>
        </w:rPr>
        <w:t>פנינת המקדש</w:t>
      </w:r>
      <w:r>
        <w:rPr>
          <w:rtl/>
        </w:rPr>
        <w:t xml:space="preserve"> (פרק ז' אות</w:t>
      </w:r>
      <w:r>
        <w:rPr>
          <w:rFonts w:hint="cs"/>
          <w:rtl/>
        </w:rPr>
        <w:t xml:space="preserve"> פ"ז).</w:t>
      </w:r>
    </w:p>
    <w:p w14:paraId="71771BEB" w14:textId="77777777" w:rsidR="002C5EC1" w:rsidRDefault="002C5EC1" w:rsidP="00AF0B1D">
      <w:pPr>
        <w:numPr>
          <w:ilvl w:val="2"/>
          <w:numId w:val="20"/>
        </w:numPr>
        <w:jc w:val="both"/>
      </w:pPr>
      <w:r>
        <w:rPr>
          <w:rFonts w:hint="cs"/>
          <w:rtl/>
        </w:rPr>
        <w:t>כן.</w:t>
      </w:r>
    </w:p>
    <w:p w14:paraId="01770D3F" w14:textId="77777777" w:rsidR="002C5EC1" w:rsidRDefault="002C5EC1" w:rsidP="00AF0B1D">
      <w:pPr>
        <w:numPr>
          <w:ilvl w:val="3"/>
          <w:numId w:val="20"/>
        </w:numPr>
        <w:jc w:val="both"/>
      </w:pPr>
      <w:r>
        <w:rPr>
          <w:rFonts w:hint="cs"/>
          <w:u w:val="single"/>
          <w:rtl/>
        </w:rPr>
        <w:t>תשובות והנהגות</w:t>
      </w:r>
      <w:r>
        <w:rPr>
          <w:rFonts w:hint="cs"/>
          <w:rtl/>
        </w:rPr>
        <w:t xml:space="preserve"> (ח"ד סי' קל"א ד"ה ובאמת) – "ומאחר דכל היום בצער יהיה חייב לקרוע בביתו, עיין במ"ב תקס"א ס"ק ד' שיום שרואה תחלה ירושלים בחורבנה אסור כל היום בבשר ויין, אבל התם מדובר כשבא פעם ראשונה, אבל שמעתי עדות נאמנה מרבינו החזו"א זצ"ל שאם לא קרע במקדש חייב עוד כל היום, ומ"מ נראה שאם הלך לכותל ולא קרע, החיוב עליו רק יומו ולא אח"כ, שפג עיקר צערו כשראה".</w:t>
      </w:r>
    </w:p>
    <w:p w14:paraId="4F43DB90"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נטעי גבריאל</w:t>
      </w:r>
      <w:r w:rsidR="00736AEC" w:rsidRPr="00736AEC">
        <w:rPr>
          <w:rFonts w:hint="cs"/>
          <w:rtl/>
        </w:rPr>
        <w:t xml:space="preserve"> (בין המצרים</w:t>
      </w:r>
      <w:r w:rsidR="002C5EC1">
        <w:rPr>
          <w:rFonts w:hint="cs"/>
          <w:rtl/>
        </w:rPr>
        <w:t xml:space="preserve"> פרק ק' סעי' כ"ז)</w:t>
      </w:r>
      <w:r w:rsidR="00335B4A">
        <w:rPr>
          <w:rFonts w:hint="cs"/>
          <w:rtl/>
        </w:rPr>
        <w:t xml:space="preserve">, </w:t>
      </w:r>
      <w:r w:rsidR="00335B4A">
        <w:rPr>
          <w:u w:val="single"/>
          <w:rtl/>
        </w:rPr>
        <w:t>פנינת המקדש</w:t>
      </w:r>
      <w:r w:rsidR="00335B4A">
        <w:rPr>
          <w:rtl/>
        </w:rPr>
        <w:t xml:space="preserve"> (פרק ז' אות</w:t>
      </w:r>
      <w:r w:rsidR="00335B4A">
        <w:rPr>
          <w:rFonts w:hint="cs"/>
          <w:rtl/>
        </w:rPr>
        <w:t xml:space="preserve"> פ"ו)</w:t>
      </w:r>
      <w:r w:rsidR="002C5EC1">
        <w:rPr>
          <w:rFonts w:hint="cs"/>
          <w:rtl/>
        </w:rPr>
        <w:t>.</w:t>
      </w:r>
    </w:p>
    <w:p w14:paraId="794B0D8F" w14:textId="77777777" w:rsidR="00972CFE" w:rsidRPr="00972CFE" w:rsidRDefault="00972CFE" w:rsidP="00AF0B1D">
      <w:pPr>
        <w:numPr>
          <w:ilvl w:val="3"/>
          <w:numId w:val="20"/>
        </w:numPr>
        <w:jc w:val="both"/>
      </w:pPr>
      <w:r w:rsidRPr="00972CFE">
        <w:rPr>
          <w:b/>
          <w:i/>
          <w:u w:val="single"/>
          <w:rtl/>
        </w:rPr>
        <w:t>מהרי</w:t>
      </w:r>
      <w:r w:rsidRPr="00972CFE">
        <w:rPr>
          <w:rFonts w:hint="cs"/>
          <w:b/>
          <w:i/>
          <w:u w:val="single"/>
          <w:rtl/>
        </w:rPr>
        <w:t>"</w:t>
      </w:r>
      <w:r w:rsidRPr="00972CFE">
        <w:rPr>
          <w:b/>
          <w:i/>
          <w:u w:val="single"/>
          <w:rtl/>
        </w:rPr>
        <w:t>ל דיסק</w:t>
      </w:r>
      <w:r w:rsidRPr="00972CFE">
        <w:rPr>
          <w:rFonts w:hint="cs"/>
          <w:b/>
          <w:i/>
          <w:u w:val="single"/>
          <w:rtl/>
        </w:rPr>
        <w:t>ין</w:t>
      </w:r>
      <w:r w:rsidRPr="00972CFE">
        <w:rPr>
          <w:b/>
          <w:i/>
          <w:rtl/>
        </w:rPr>
        <w:t xml:space="preserve"> </w:t>
      </w:r>
      <w:r>
        <w:rPr>
          <w:rFonts w:hint="cs"/>
          <w:b/>
          <w:i/>
          <w:rtl/>
        </w:rPr>
        <w:t>(</w:t>
      </w:r>
      <w:r w:rsidRPr="00972CFE">
        <w:rPr>
          <w:b/>
          <w:i/>
          <w:rtl/>
        </w:rPr>
        <w:t>קו"א אות קפ"ה</w:t>
      </w:r>
      <w:r>
        <w:rPr>
          <w:rFonts w:hint="cs"/>
          <w:b/>
          <w:i/>
          <w:rtl/>
        </w:rPr>
        <w:t xml:space="preserve">) </w:t>
      </w:r>
      <w:r>
        <w:rPr>
          <w:b/>
          <w:i/>
          <w:rtl/>
        </w:rPr>
        <w:t>–</w:t>
      </w:r>
      <w:r>
        <w:rPr>
          <w:rFonts w:hint="cs"/>
          <w:b/>
          <w:i/>
          <w:rtl/>
        </w:rPr>
        <w:t xml:space="preserve"> "</w:t>
      </w:r>
      <w:r w:rsidR="000663C6">
        <w:rPr>
          <w:rFonts w:hint="cs"/>
          <w:b/>
          <w:i/>
          <w:rtl/>
        </w:rPr>
        <w:t>ברואה בית המקדש בשבת, אי צריך לקרוע אחר השבת ..</w:t>
      </w:r>
      <w:r w:rsidRPr="00972CFE">
        <w:rPr>
          <w:rFonts w:hint="cs"/>
          <w:b/>
          <w:i/>
          <w:rtl/>
        </w:rPr>
        <w:t>.</w:t>
      </w:r>
      <w:r w:rsidR="000663C6">
        <w:rPr>
          <w:rFonts w:hint="cs"/>
          <w:b/>
          <w:i/>
          <w:rtl/>
        </w:rPr>
        <w:t>".</w:t>
      </w:r>
    </w:p>
    <w:p w14:paraId="4F5421FB" w14:textId="6B84B353" w:rsidR="00972CFE" w:rsidRDefault="00972CFE" w:rsidP="00AF0B1D">
      <w:pPr>
        <w:numPr>
          <w:ilvl w:val="3"/>
          <w:numId w:val="20"/>
        </w:numPr>
        <w:jc w:val="both"/>
      </w:pPr>
      <w:r w:rsidRPr="00972CFE">
        <w:rPr>
          <w:b/>
          <w:i/>
          <w:u w:val="single"/>
          <w:rtl/>
        </w:rPr>
        <w:t>גרי"ז</w:t>
      </w:r>
      <w:r w:rsidRPr="00972CFE">
        <w:rPr>
          <w:b/>
          <w:i/>
          <w:rtl/>
        </w:rPr>
        <w:t xml:space="preserve"> זצ"ל </w:t>
      </w:r>
      <w:r w:rsidRPr="00972CFE">
        <w:rPr>
          <w:rFonts w:hint="cs"/>
          <w:b/>
          <w:i/>
          <w:rtl/>
        </w:rPr>
        <w:t>(</w:t>
      </w:r>
      <w:r w:rsidRPr="00972CFE">
        <w:rPr>
          <w:b/>
          <w:i/>
          <w:rtl/>
        </w:rPr>
        <w:t>הר</w:t>
      </w:r>
      <w:r w:rsidRPr="00972CFE">
        <w:rPr>
          <w:rFonts w:hint="cs"/>
          <w:b/>
          <w:i/>
          <w:rtl/>
        </w:rPr>
        <w:t>ב</w:t>
      </w:r>
      <w:r w:rsidRPr="00972CFE">
        <w:rPr>
          <w:b/>
          <w:i/>
          <w:rtl/>
        </w:rPr>
        <w:t xml:space="preserve"> מ</w:t>
      </w:r>
      <w:r w:rsidRPr="00972CFE">
        <w:rPr>
          <w:rFonts w:hint="cs"/>
          <w:b/>
          <w:i/>
          <w:rtl/>
        </w:rPr>
        <w:t>ב</w:t>
      </w:r>
      <w:r w:rsidRPr="00972CFE">
        <w:rPr>
          <w:b/>
          <w:i/>
          <w:rtl/>
        </w:rPr>
        <w:t>ריסק ח"ב עמ</w:t>
      </w:r>
      <w:r w:rsidRPr="00972CFE">
        <w:rPr>
          <w:rFonts w:hint="cs"/>
          <w:b/>
          <w:i/>
          <w:rtl/>
        </w:rPr>
        <w:t>' כ"א, הע' כ"ח) – "</w:t>
      </w:r>
      <w:r w:rsidRPr="00972CFE">
        <w:rPr>
          <w:b/>
          <w:i/>
          <w:rtl/>
        </w:rPr>
        <w:t>דעתו של מרן דצ"ל לא היתה נוחה מהיתרים שונים ודרכים שנעשים על מנת להפטר מדין קריעה המבואר להדיא בהלכה, כמו שיש שנהגו לילך לראות את מקום המקדש בשבת, שאז לכאורה לא חלה חובת קריעה, ומעתה ואילך אף כשיזדמנו לשם בחול שוב אין עליהם לקרוע מאחר שכבר ראו את המקום תוך שלושים יום, ומבואר בשו"ע שאין</w:t>
      </w:r>
      <w:r w:rsidRPr="00972CFE">
        <w:rPr>
          <w:rFonts w:hint="cs"/>
          <w:b/>
          <w:i/>
          <w:rtl/>
        </w:rPr>
        <w:t xml:space="preserve"> </w:t>
      </w:r>
      <w:r w:rsidRPr="00972CFE">
        <w:rPr>
          <w:b/>
          <w:i/>
          <w:rtl/>
        </w:rPr>
        <w:t>צריך לקרוע שוב אם לא חלפו שלושים יום מעת הראיה האחרונה של המקום</w:t>
      </w:r>
      <w:r w:rsidRPr="00972CFE">
        <w:rPr>
          <w:rFonts w:hint="cs"/>
          <w:b/>
          <w:i/>
          <w:rtl/>
        </w:rPr>
        <w:t>. [</w:t>
      </w:r>
      <w:r w:rsidRPr="00972CFE">
        <w:rPr>
          <w:b/>
          <w:i/>
          <w:rtl/>
        </w:rPr>
        <w:t>מפי הג"ר מאיר הלוי סאלאווייציק שליט"א, שמוסיף לציין שבשעתו היה נראה שהטעם להסתייגותו מהיתר זה הוא, שאף כי בשבת אין הוא יכול לקרוע, אין זו הפקעה בעצם מחיוב הקריעה, אלא מקיום הדין של הקריעה, וכיון שכך הרי חלה עליו החובה לקרוע ויש לו לקיימה לאחר מכן בחול</w:t>
      </w:r>
      <w:r w:rsidRPr="00972CFE">
        <w:rPr>
          <w:rFonts w:hint="cs"/>
          <w:b/>
          <w:i/>
          <w:rtl/>
        </w:rPr>
        <w:t>]</w:t>
      </w:r>
      <w:r w:rsidRPr="00972CFE">
        <w:rPr>
          <w:b/>
          <w:i/>
          <w:rtl/>
        </w:rPr>
        <w:t>"</w:t>
      </w:r>
      <w:r>
        <w:rPr>
          <w:rFonts w:hint="cs"/>
          <w:b/>
          <w:i/>
          <w:rtl/>
        </w:rPr>
        <w:t>.</w:t>
      </w:r>
    </w:p>
    <w:p w14:paraId="5CE05C27" w14:textId="07B7B725" w:rsidR="00073217" w:rsidRPr="00073217" w:rsidRDefault="00073217" w:rsidP="00AF0B1D">
      <w:pPr>
        <w:numPr>
          <w:ilvl w:val="3"/>
          <w:numId w:val="20"/>
        </w:numPr>
        <w:jc w:val="both"/>
        <w:rPr>
          <w:rFonts w:eastAsia="SimSun"/>
          <w:b/>
          <w:i/>
          <w:lang w:eastAsia="zh-CN"/>
        </w:rPr>
      </w:pPr>
      <w:r>
        <w:rPr>
          <w:rFonts w:asciiTheme="majorBidi" w:hAnsiTheme="majorBidi" w:cstheme="majorBidi"/>
          <w:color w:val="000000"/>
          <w:u w:val="single"/>
          <w:shd w:val="clear" w:color="auto" w:fill="FFFFFF"/>
          <w:rtl/>
        </w:rPr>
        <w:t>הגר"ע אויערבך</w:t>
      </w:r>
      <w:r>
        <w:rPr>
          <w:rFonts w:asciiTheme="majorBidi" w:hAnsiTheme="majorBidi" w:cstheme="majorBidi"/>
          <w:color w:val="000000"/>
          <w:shd w:val="clear" w:color="auto" w:fill="FFFFFF"/>
          <w:rtl/>
        </w:rPr>
        <w:t xml:space="preserve"> שליט"א (</w:t>
      </w:r>
      <w:r>
        <w:rPr>
          <w:rtl/>
        </w:rPr>
        <w:t>מה טובו גליון ט"ו עמ' צ"</w:t>
      </w:r>
      <w:r>
        <w:rPr>
          <w:rFonts w:hint="cs"/>
          <w:rtl/>
        </w:rPr>
        <w:t>ד</w:t>
      </w:r>
      <w:r>
        <w:rPr>
          <w:rtl/>
        </w:rPr>
        <w:t xml:space="preserve"> אות </w:t>
      </w:r>
      <w:r>
        <w:rPr>
          <w:rFonts w:hint="cs"/>
          <w:rtl/>
        </w:rPr>
        <w:t>כ"א</w:t>
      </w:r>
      <w:r>
        <w:rPr>
          <w:rFonts w:eastAsia="SimSun"/>
          <w:b/>
          <w:i/>
          <w:rtl/>
          <w:lang w:eastAsia="zh-CN"/>
        </w:rPr>
        <w:t>) – "</w:t>
      </w:r>
      <w:r w:rsidRPr="00073217">
        <w:rPr>
          <w:rFonts w:eastAsia="SimSun"/>
          <w:b/>
          <w:i/>
          <w:rtl/>
          <w:lang w:eastAsia="zh-CN"/>
        </w:rPr>
        <w:t>מי שהיה בכותל המערבי ולא קרע קריעה בימים שהיה מותר לקרוע והולך</w:t>
      </w:r>
      <w:r w:rsidRPr="00073217">
        <w:rPr>
          <w:rFonts w:eastAsia="SimSun" w:hint="cs"/>
          <w:b/>
          <w:i/>
          <w:rtl/>
          <w:lang w:eastAsia="zh-CN"/>
        </w:rPr>
        <w:t xml:space="preserve"> </w:t>
      </w:r>
      <w:r w:rsidRPr="00073217">
        <w:rPr>
          <w:rFonts w:eastAsia="SimSun"/>
          <w:b/>
          <w:i/>
          <w:rtl/>
          <w:lang w:eastAsia="zh-CN"/>
        </w:rPr>
        <w:t>שוב בתוך שלושים יום צריך לקרוע</w:t>
      </w:r>
      <w:r w:rsidRPr="00073217">
        <w:rPr>
          <w:rFonts w:eastAsia="SimSun" w:hint="cs"/>
          <w:b/>
          <w:i/>
          <w:rtl/>
          <w:lang w:eastAsia="zh-CN"/>
        </w:rPr>
        <w:t>".</w:t>
      </w:r>
    </w:p>
    <w:p w14:paraId="69A87DE9" w14:textId="77777777" w:rsidR="002C5EC1" w:rsidRDefault="002C5EC1" w:rsidP="002C5EC1">
      <w:pPr>
        <w:jc w:val="both"/>
      </w:pPr>
    </w:p>
    <w:p w14:paraId="7FF34AC7" w14:textId="77777777" w:rsidR="002C5EC1" w:rsidRDefault="002C5EC1" w:rsidP="00AF0B1D">
      <w:pPr>
        <w:numPr>
          <w:ilvl w:val="1"/>
          <w:numId w:val="20"/>
        </w:numPr>
        <w:jc w:val="both"/>
        <w:rPr>
          <w:rtl/>
        </w:rPr>
      </w:pPr>
      <w:r w:rsidRPr="009411DC">
        <w:rPr>
          <w:rFonts w:hint="cs"/>
          <w:b/>
          <w:bCs/>
          <w:rtl/>
        </w:rPr>
        <w:t>פעם ראשון הולך לכותל בשבת, האם קורע אח"כ בשראה פעם שניה</w:t>
      </w:r>
      <w:r>
        <w:rPr>
          <w:rFonts w:hint="cs"/>
          <w:rtl/>
        </w:rPr>
        <w:t>.</w:t>
      </w:r>
    </w:p>
    <w:p w14:paraId="3388AD27" w14:textId="77777777" w:rsidR="002C5EC1" w:rsidRDefault="002C5EC1" w:rsidP="00AF0B1D">
      <w:pPr>
        <w:numPr>
          <w:ilvl w:val="2"/>
          <w:numId w:val="20"/>
        </w:numPr>
        <w:jc w:val="both"/>
        <w:rPr>
          <w:rtl/>
        </w:rPr>
      </w:pPr>
      <w:r>
        <w:rPr>
          <w:rFonts w:hint="cs"/>
          <w:rtl/>
        </w:rPr>
        <w:t>מחמיר.</w:t>
      </w:r>
    </w:p>
    <w:p w14:paraId="1D678A8F" w14:textId="77777777" w:rsidR="002C5EC1" w:rsidRDefault="002C5EC1" w:rsidP="00AF0B1D">
      <w:pPr>
        <w:numPr>
          <w:ilvl w:val="3"/>
          <w:numId w:val="20"/>
        </w:numPr>
        <w:jc w:val="both"/>
      </w:pPr>
      <w:r>
        <w:rPr>
          <w:rFonts w:hint="cs"/>
          <w:u w:val="single"/>
          <w:rtl/>
        </w:rPr>
        <w:t>אג"מ</w:t>
      </w:r>
      <w:r>
        <w:rPr>
          <w:rFonts w:hint="cs"/>
          <w:rtl/>
        </w:rPr>
        <w:t xml:space="preserve"> (יו"ד ח"ג סוף סי' נ"ב, שמעתתא דמשה סי' תקס"א אות ב') – "ולענין אם ראה בשבת ויו"ט פעם ראשון ואח"כ ראה תוך שלשים לראייתו בשבת פשוט לע"ד שצריך לקרוע דהא ל"ד כלל למה שפוטר המג"א סימן תקס"א סק"ו מי שנולד בירושלים כדכתבת, וממילא כיון שלא כתב המג"א הפטור אלא במי שנולד בירושלים ברור שסובר דמי שבא לירושלים שחייב לקרוע כשיראה אך שהיה בשבת שהיה אסור לקרוע אינו פוטרו וכשיראה למחר ואיזה ימים אחרי כן צריך לקרוע, ואף אם יאמרו איזה אינשי שיש מנהג שלא לקרוע כה"ג </w:t>
      </w:r>
      <w:r>
        <w:rPr>
          <w:rFonts w:hint="cs"/>
          <w:b/>
          <w:bCs/>
          <w:rtl/>
        </w:rPr>
        <w:t>הוא טעות</w:t>
      </w:r>
      <w:r>
        <w:rPr>
          <w:rFonts w:hint="cs"/>
          <w:rtl/>
        </w:rPr>
        <w:t xml:space="preserve"> ואינו מנהג אף אם האמת שנהגו כן".</w:t>
      </w:r>
    </w:p>
    <w:p w14:paraId="283B5E2D" w14:textId="77777777" w:rsidR="002C5EC1" w:rsidRDefault="002C5EC1" w:rsidP="00AF0B1D">
      <w:pPr>
        <w:numPr>
          <w:ilvl w:val="3"/>
          <w:numId w:val="20"/>
        </w:numPr>
        <w:jc w:val="both"/>
      </w:pPr>
      <w:r>
        <w:rPr>
          <w:rFonts w:hint="cs"/>
          <w:u w:val="single"/>
          <w:rtl/>
        </w:rPr>
        <w:t>הגר"י בעלסקי</w:t>
      </w:r>
      <w:r>
        <w:rPr>
          <w:rFonts w:hint="cs"/>
          <w:rtl/>
        </w:rPr>
        <w:t xml:space="preserve"> שליט"א (</w:t>
      </w:r>
      <w:r w:rsidR="001356A7">
        <w:t>H</w:t>
      </w:r>
      <w:r>
        <w:t xml:space="preserve">alachically </w:t>
      </w:r>
      <w:r w:rsidR="001356A7">
        <w:t>S</w:t>
      </w:r>
      <w:r>
        <w:t>peaking</w:t>
      </w:r>
      <w:r>
        <w:rPr>
          <w:rtl/>
        </w:rPr>
        <w:t xml:space="preserve"> </w:t>
      </w:r>
      <w:r>
        <w:rPr>
          <w:rFonts w:hint="cs"/>
          <w:rtl/>
        </w:rPr>
        <w:t>ח"ב מספר כ"ה הע' נ"ו</w:t>
      </w:r>
      <w:r w:rsidR="00974C99">
        <w:rPr>
          <w:rFonts w:hint="cs"/>
          <w:rtl/>
        </w:rPr>
        <w:t xml:space="preserve">, </w:t>
      </w:r>
      <w:r w:rsidR="00333E3D">
        <w:rPr>
          <w:rtl/>
        </w:rPr>
        <w:t>שלחן הלוי פרק ט"ז אות ד' ס"ק ב'</w:t>
      </w:r>
      <w:r>
        <w:rPr>
          <w:rFonts w:hint="cs"/>
          <w:rtl/>
        </w:rPr>
        <w:t>)</w:t>
      </w:r>
      <w:r w:rsidR="00333E3D">
        <w:rPr>
          <w:rFonts w:hint="cs"/>
          <w:rtl/>
        </w:rPr>
        <w:t xml:space="preserve"> </w:t>
      </w:r>
      <w:r w:rsidR="00333E3D">
        <w:rPr>
          <w:rtl/>
        </w:rPr>
        <w:t>–</w:t>
      </w:r>
      <w:r w:rsidR="00333E3D">
        <w:rPr>
          <w:rFonts w:hint="cs"/>
          <w:rtl/>
        </w:rPr>
        <w:t xml:space="preserve"> "</w:t>
      </w:r>
      <w:r w:rsidR="00333E3D" w:rsidRPr="00333E3D">
        <w:rPr>
          <w:rtl/>
        </w:rPr>
        <w:t>ואם ילך בפעם הראשונה בשבת (או בע"ש) שזהו זמן שאינו קורע, ועדיין חיוב הקריעה רמיא עליה, וכשילך אח"כ באמצע השבוע שוב לכותל, חייב לעשות אז קריעה (אג"מ יו"ד ח"ד סי' נב אות ד)</w:t>
      </w:r>
      <w:r w:rsidR="00333E3D">
        <w:rPr>
          <w:rFonts w:hint="cs"/>
          <w:rtl/>
        </w:rPr>
        <w:t>"</w:t>
      </w:r>
      <w:r>
        <w:rPr>
          <w:rFonts w:hint="cs"/>
          <w:rtl/>
        </w:rPr>
        <w:t>.</w:t>
      </w:r>
    </w:p>
    <w:p w14:paraId="0898B01B" w14:textId="77777777" w:rsidR="008F38E8" w:rsidRDefault="008F38E8" w:rsidP="00AF0B1D">
      <w:pPr>
        <w:numPr>
          <w:ilvl w:val="3"/>
          <w:numId w:val="20"/>
        </w:numPr>
        <w:jc w:val="both"/>
      </w:pPr>
      <w:r w:rsidRPr="008F38E8">
        <w:rPr>
          <w:u w:val="single"/>
          <w:rtl/>
        </w:rPr>
        <w:t>משנת יוסף</w:t>
      </w:r>
      <w:r w:rsidRPr="008F38E8">
        <w:rPr>
          <w:rtl/>
        </w:rPr>
        <w:t xml:space="preserve"> </w:t>
      </w:r>
      <w:r w:rsidRPr="008F38E8">
        <w:rPr>
          <w:rFonts w:hint="cs"/>
          <w:rtl/>
        </w:rPr>
        <w:t>(</w:t>
      </w:r>
      <w:r w:rsidRPr="008F38E8">
        <w:rPr>
          <w:rtl/>
        </w:rPr>
        <w:t xml:space="preserve">ח"ט </w:t>
      </w:r>
      <w:r>
        <w:rPr>
          <w:rFonts w:hint="cs"/>
          <w:rtl/>
        </w:rPr>
        <w:t xml:space="preserve">סוף </w:t>
      </w:r>
      <w:r w:rsidRPr="008F38E8">
        <w:rPr>
          <w:rtl/>
        </w:rPr>
        <w:t>ס</w:t>
      </w:r>
      <w:r w:rsidRPr="008F38E8">
        <w:rPr>
          <w:rFonts w:hint="cs"/>
          <w:rtl/>
        </w:rPr>
        <w:t>י</w:t>
      </w:r>
      <w:r w:rsidRPr="008F38E8">
        <w:rPr>
          <w:rtl/>
        </w:rPr>
        <w:t>' קמ"א</w:t>
      </w:r>
      <w:r w:rsidRPr="008F38E8">
        <w:rPr>
          <w:rFonts w:hint="cs"/>
          <w:rtl/>
        </w:rPr>
        <w:t>)</w:t>
      </w:r>
      <w:r>
        <w:rPr>
          <w:rFonts w:hint="cs"/>
          <w:rtl/>
        </w:rPr>
        <w:t>.</w:t>
      </w:r>
    </w:p>
    <w:p w14:paraId="64A8A16C" w14:textId="77777777" w:rsidR="002C5EC1" w:rsidRDefault="002C5EC1" w:rsidP="00AF0B1D">
      <w:pPr>
        <w:numPr>
          <w:ilvl w:val="2"/>
          <w:numId w:val="20"/>
        </w:numPr>
        <w:jc w:val="both"/>
      </w:pPr>
      <w:r>
        <w:rPr>
          <w:rFonts w:hint="cs"/>
          <w:rtl/>
        </w:rPr>
        <w:t>מיקל, שאין קורעין.</w:t>
      </w:r>
    </w:p>
    <w:p w14:paraId="34458D1E" w14:textId="77777777" w:rsidR="002C5EC1" w:rsidRDefault="002C5EC1" w:rsidP="00AF0B1D">
      <w:pPr>
        <w:numPr>
          <w:ilvl w:val="3"/>
          <w:numId w:val="20"/>
        </w:numPr>
        <w:jc w:val="both"/>
      </w:pPr>
      <w:r>
        <w:rPr>
          <w:rFonts w:hint="cs"/>
          <w:b/>
          <w:u w:val="single"/>
          <w:rtl/>
        </w:rPr>
        <w:t>ישכיל עבדי</w:t>
      </w:r>
      <w:r>
        <w:rPr>
          <w:rFonts w:hint="cs"/>
          <w:rtl/>
        </w:rPr>
        <w:t xml:space="preserve"> (ח"ח או"ח סי' כ"ה אות ד' ס"ק </w:t>
      </w:r>
      <w:r w:rsidR="006E2EA7">
        <w:rPr>
          <w:rFonts w:hint="cs"/>
          <w:rtl/>
        </w:rPr>
        <w:t>ב</w:t>
      </w:r>
      <w:r>
        <w:rPr>
          <w:rFonts w:hint="cs"/>
          <w:rtl/>
        </w:rPr>
        <w:t>')</w:t>
      </w:r>
      <w:r w:rsidR="006E2EA7">
        <w:rPr>
          <w:rFonts w:hint="cs"/>
          <w:rtl/>
        </w:rPr>
        <w:t xml:space="preserve"> </w:t>
      </w:r>
      <w:r w:rsidR="006E2EA7">
        <w:rPr>
          <w:rtl/>
        </w:rPr>
        <w:t>–</w:t>
      </w:r>
      <w:r w:rsidR="006E2EA7">
        <w:rPr>
          <w:rFonts w:hint="cs"/>
          <w:rtl/>
        </w:rPr>
        <w:t xml:space="preserve"> "שנכנס לכותל מערבי היה שבת או יו"ט פטור מקריעה, וא"צ לחזור ולקרוע בחול כשיכנס שם שנית"</w:t>
      </w:r>
      <w:r>
        <w:rPr>
          <w:rFonts w:hint="cs"/>
          <w:rtl/>
        </w:rPr>
        <w:t>.</w:t>
      </w:r>
    </w:p>
    <w:p w14:paraId="6B438C6A" w14:textId="77777777" w:rsidR="002C5EC1" w:rsidRDefault="002C5EC1" w:rsidP="00AF0B1D">
      <w:pPr>
        <w:numPr>
          <w:ilvl w:val="3"/>
          <w:numId w:val="20"/>
        </w:numPr>
        <w:jc w:val="both"/>
      </w:pPr>
      <w:r>
        <w:rPr>
          <w:rFonts w:hint="cs"/>
          <w:u w:val="single"/>
          <w:rtl/>
        </w:rPr>
        <w:t>הגרשז"א</w:t>
      </w:r>
      <w:r>
        <w:rPr>
          <w:rFonts w:hint="cs"/>
          <w:rtl/>
        </w:rPr>
        <w:t xml:space="preserve"> זצ"ל (מעדני שלמה עמ' ס"</w:t>
      </w:r>
      <w:r w:rsidR="00C03423">
        <w:rPr>
          <w:rFonts w:hint="cs"/>
          <w:rtl/>
        </w:rPr>
        <w:t>ד</w:t>
      </w:r>
      <w:r>
        <w:rPr>
          <w:rFonts w:hint="cs"/>
          <w:rtl/>
        </w:rPr>
        <w:t>, ועלהו לא יבול ח"א עמ' רע"ז אות ה') – "אין נוהגין כר' משה בזה".</w:t>
      </w:r>
    </w:p>
    <w:p w14:paraId="196EBA84" w14:textId="77777777" w:rsidR="002C5EC1" w:rsidRDefault="002C5EC1" w:rsidP="00AF0B1D">
      <w:pPr>
        <w:numPr>
          <w:ilvl w:val="3"/>
          <w:numId w:val="20"/>
        </w:numPr>
        <w:jc w:val="both"/>
      </w:pPr>
      <w:r>
        <w:rPr>
          <w:rFonts w:hint="cs"/>
          <w:u w:val="single"/>
          <w:rtl/>
        </w:rPr>
        <w:t>הגריש"א</w:t>
      </w:r>
      <w:r>
        <w:rPr>
          <w:rFonts w:hint="cs"/>
          <w:rtl/>
        </w:rPr>
        <w:t xml:space="preserve"> זצ"ל (מעדני שלמה עמ' ס"א הע' כ"ט, הערות על מו"ק דף כו., </w:t>
      </w:r>
      <w:r w:rsidR="00CD6124">
        <w:rPr>
          <w:rFonts w:hint="cs"/>
          <w:rtl/>
        </w:rPr>
        <w:t>אשרי האיש או</w:t>
      </w:r>
      <w:r w:rsidR="00CD6124">
        <w:rPr>
          <w:rtl/>
        </w:rPr>
        <w:t>"</w:t>
      </w:r>
      <w:r w:rsidR="00CD6124">
        <w:rPr>
          <w:rFonts w:hint="cs"/>
          <w:rtl/>
        </w:rPr>
        <w:t>ח</w:t>
      </w:r>
      <w:r>
        <w:rPr>
          <w:rFonts w:hint="cs"/>
          <w:rtl/>
        </w:rPr>
        <w:t xml:space="preserve"> ח"ג פרק ע"ג </w:t>
      </w:r>
      <w:r w:rsidR="0070681F">
        <w:rPr>
          <w:rFonts w:hint="cs"/>
          <w:rtl/>
        </w:rPr>
        <w:t>אות</w:t>
      </w:r>
      <w:r>
        <w:rPr>
          <w:rFonts w:hint="cs"/>
          <w:rtl/>
        </w:rPr>
        <w:t xml:space="preserve"> י"ח) – "שאין נוהגין כר' משה בזה. ואף שמסתברא הוא צודק, אך למעשה נהגו להקל בזה".</w:t>
      </w:r>
    </w:p>
    <w:p w14:paraId="47F6251B"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b/>
          <w:i/>
          <w:rtl/>
        </w:rPr>
        <w:t>זצ"ל</w:t>
      </w:r>
      <w:r>
        <w:rPr>
          <w:rFonts w:hint="cs"/>
          <w:rtl/>
        </w:rPr>
        <w:t xml:space="preserve"> (קונ' אחר כתלנו אות י').</w:t>
      </w:r>
    </w:p>
    <w:p w14:paraId="48FA5DC4" w14:textId="77777777" w:rsidR="002C5EC1" w:rsidRDefault="002C5EC1" w:rsidP="00AF0B1D">
      <w:pPr>
        <w:numPr>
          <w:ilvl w:val="3"/>
          <w:numId w:val="20"/>
        </w:numPr>
        <w:jc w:val="both"/>
      </w:pPr>
      <w:r>
        <w:rPr>
          <w:rFonts w:hint="cs"/>
          <w:u w:val="single"/>
          <w:rtl/>
        </w:rPr>
        <w:t>תשובות והנהגות</w:t>
      </w:r>
      <w:r>
        <w:rPr>
          <w:rFonts w:hint="cs"/>
          <w:rtl/>
        </w:rPr>
        <w:t xml:space="preserve"> (ח"א סי' של"ד, עי' ח"ד סי' קל"א ד"ה ובאמת) – "ויש לעיין בעיקר הדין אם לא קרע בשעת ראיה אם קורע אח"כ, שהרי החורבן עדיין לפנינו, וכמו כן יש לדון בראה מקום המקדש בשבת אם קורע במוצאי שבת, וכ"ש בניד"ד יש לעורר בער"ש אם חייב לקרוע אח"כ באותו יום דשמא בשעת ראיה היה חייב ונפטר בזה, ובזכרוני שבשו"ת מהרי"ל דיסקין זצ"ל מצדד בזה שאולי חייב אחר כך. וממ"א ס"ס תקס"א משמע שקטן שראה בקטנותו והגדיל פטור שהרי ראה תוך שלשים, ולפי זה הוא הדין כשראה בשבת לא יתחייב אח"כ ששוב אין מצטער בראיה תוך שלושים, אבל יתכן שבאותו יום (ואף בלילה שלאחריו) חייב לקרוע מכח ראיה דאותו יום שמרירותו עליו ועדיין הוא בצערו. אמנם אף בקריעה על המת מצינו שנחלקו בזה החתם סופר והתפארת למשה דהחתם סופר בתשובות יו"ד סי' שכ"ג ס"ל דכל קריעה שאינה בשעת החימום ממש שוב אינו קורע ואינה אלא קריעה של תפלות, אך לדעת התפארת למשה יכול לקרוע על מתו אף במוצאי שבת אם היה היציאת נשמה בשבת, וכתב דזהו כל זמן שלא נקבר, והובא מדבריו בפת"ש סימן ש"מ ס"ק ג' וא"כ ה"נ אפשר דיש לדמותו שבאותו יום ממש עדיין מרירותו וצער החורבן עליו, ועוד שהרי החורבן לפנינו, ואפשר שלעולם חשיב כמו שלא נקבר, אך לדעת החת"ס בודאי פטור. (וע' עוד בזה בפת"ש שם סקט"ו), וכיון שבענין קריעה על המקדש נהגו בזמנינו בכמה קולות עמש"כ במועדים וזמנים חלק ז' סימן רנ"ח, נראה שגם בזה הקילו, ואם לא קרע בשעתו תו אינו קורע. (ואולי יש לצדד שבפעם ראשונה מריר כאבל, ודומה לזה כקריעת אבילות, ואח"כ חייבו חז"ל כל שלשים יום, ומצותה בשעתו דוקא ובנדחה נדחה)".</w:t>
      </w:r>
    </w:p>
    <w:p w14:paraId="47EC03B1" w14:textId="38EB641E" w:rsidR="00A943FA" w:rsidRPr="00A943FA" w:rsidRDefault="002C5EC1" w:rsidP="00AF0B1D">
      <w:pPr>
        <w:numPr>
          <w:ilvl w:val="3"/>
          <w:numId w:val="20"/>
        </w:numPr>
        <w:jc w:val="both"/>
        <w:rPr>
          <w:b/>
          <w:i/>
          <w:rtl/>
        </w:rPr>
      </w:pPr>
      <w:r>
        <w:rPr>
          <w:rFonts w:hint="cs"/>
          <w:b/>
          <w:i/>
          <w:u w:val="single"/>
          <w:rtl/>
        </w:rPr>
        <w:t>הגרח"ק</w:t>
      </w:r>
      <w:r>
        <w:rPr>
          <w:rFonts w:hint="cs"/>
          <w:b/>
          <w:i/>
          <w:rtl/>
        </w:rPr>
        <w:t xml:space="preserve"> שליט"א (קובץ ניצוצי אש עמ' תתנ"ט אות כ"ז</w:t>
      </w:r>
      <w:r w:rsidR="00F976B7">
        <w:rPr>
          <w:rFonts w:hint="cs"/>
          <w:b/>
          <w:i/>
          <w:rtl/>
        </w:rPr>
        <w:t xml:space="preserve">, </w:t>
      </w:r>
      <w:r w:rsidR="00F976B7">
        <w:rPr>
          <w:b/>
          <w:i/>
          <w:rtl/>
        </w:rPr>
        <w:t>שערי ציון ח"א עמ' ק</w:t>
      </w:r>
      <w:r w:rsidR="00F976B7">
        <w:rPr>
          <w:rFonts w:hint="cs"/>
          <w:b/>
          <w:i/>
          <w:rtl/>
        </w:rPr>
        <w:t>נ</w:t>
      </w:r>
      <w:r w:rsidR="00F976B7">
        <w:rPr>
          <w:b/>
          <w:i/>
          <w:rtl/>
        </w:rPr>
        <w:t xml:space="preserve">"ט אות </w:t>
      </w:r>
      <w:r w:rsidR="00F976B7">
        <w:rPr>
          <w:rFonts w:hint="cs"/>
          <w:b/>
          <w:i/>
          <w:rtl/>
        </w:rPr>
        <w:t>ד'</w:t>
      </w:r>
      <w:r>
        <w:rPr>
          <w:rFonts w:hint="cs"/>
          <w:b/>
          <w:i/>
          <w:rtl/>
        </w:rPr>
        <w:t>) – "שהבא לכותל המערבי לראשונה בעצם השבת, פטור מקריעה כל שלשים יום לאחר ראייתו זו".</w:t>
      </w:r>
    </w:p>
    <w:p w14:paraId="44566ED3" w14:textId="77777777" w:rsidR="002C5EC1" w:rsidRDefault="002C5EC1" w:rsidP="00AF0B1D">
      <w:pPr>
        <w:numPr>
          <w:ilvl w:val="3"/>
          <w:numId w:val="20"/>
        </w:numPr>
        <w:jc w:val="both"/>
        <w:rPr>
          <w:b/>
          <w:i/>
        </w:rPr>
      </w:pPr>
      <w:r>
        <w:rPr>
          <w:rFonts w:hint="cs"/>
          <w:u w:val="single"/>
          <w:rtl/>
        </w:rPr>
        <w:t>נטעי גבריאל</w:t>
      </w:r>
      <w:r w:rsidR="00736AEC" w:rsidRPr="00736AEC">
        <w:rPr>
          <w:rFonts w:hint="cs"/>
          <w:rtl/>
        </w:rPr>
        <w:t xml:space="preserve"> (בין המצרים</w:t>
      </w:r>
      <w:r>
        <w:rPr>
          <w:rFonts w:hint="cs"/>
          <w:rtl/>
        </w:rPr>
        <w:t xml:space="preserve"> פרק ק' סעי' כ"ו) – "הרואה את המקדש בחורבנו בימים שאין קורעים בהם, המנהג שאין קורעין לאחר מכן".</w:t>
      </w:r>
    </w:p>
    <w:p w14:paraId="42E6601B" w14:textId="77777777" w:rsidR="002C5EC1" w:rsidRDefault="002C5EC1" w:rsidP="00AF0B1D">
      <w:pPr>
        <w:numPr>
          <w:ilvl w:val="3"/>
          <w:numId w:val="20"/>
        </w:numPr>
        <w:jc w:val="both"/>
        <w:rPr>
          <w:b/>
          <w:i/>
        </w:rPr>
      </w:pPr>
      <w:r>
        <w:rPr>
          <w:rFonts w:hint="cs"/>
          <w:b/>
          <w:u w:val="single"/>
          <w:rtl/>
        </w:rPr>
        <w:t>נחמת ישראל</w:t>
      </w:r>
      <w:r>
        <w:rPr>
          <w:rFonts w:hint="cs"/>
          <w:rtl/>
        </w:rPr>
        <w:t xml:space="preserve"> (הל' קריעה סעי' כ"ח).</w:t>
      </w:r>
    </w:p>
    <w:p w14:paraId="1B01C247" w14:textId="77777777" w:rsidR="002C5EC1" w:rsidRDefault="002C5EC1" w:rsidP="00AF0B1D">
      <w:pPr>
        <w:numPr>
          <w:ilvl w:val="3"/>
          <w:numId w:val="20"/>
        </w:numPr>
        <w:jc w:val="both"/>
        <w:rPr>
          <w:b/>
          <w:i/>
        </w:rPr>
      </w:pPr>
      <w:r>
        <w:rPr>
          <w:rFonts w:hint="cs"/>
          <w:u w:val="single"/>
          <w:rtl/>
        </w:rPr>
        <w:t>קרא עלי מועד</w:t>
      </w:r>
      <w:r>
        <w:rPr>
          <w:rFonts w:hint="cs"/>
          <w:rtl/>
        </w:rPr>
        <w:t xml:space="preserve"> (פרק י"א סעי' י"ד).</w:t>
      </w:r>
    </w:p>
    <w:p w14:paraId="2D86E8CC" w14:textId="77777777" w:rsidR="00C66DF0" w:rsidRDefault="00C66DF0" w:rsidP="00AF0B1D">
      <w:pPr>
        <w:numPr>
          <w:ilvl w:val="3"/>
          <w:numId w:val="20"/>
        </w:numPr>
        <w:jc w:val="both"/>
        <w:rPr>
          <w:b/>
          <w:i/>
        </w:rPr>
      </w:pPr>
      <w:r>
        <w:rPr>
          <w:u w:val="single"/>
          <w:rtl/>
        </w:rPr>
        <w:t>פנינת המקדש</w:t>
      </w:r>
      <w:r>
        <w:rPr>
          <w:rtl/>
        </w:rPr>
        <w:t xml:space="preserve"> (פרק ז' אות</w:t>
      </w:r>
      <w:r>
        <w:rPr>
          <w:rFonts w:hint="cs"/>
          <w:rtl/>
        </w:rPr>
        <w:t xml:space="preserve"> פ"ח) </w:t>
      </w:r>
      <w:r>
        <w:rPr>
          <w:rtl/>
        </w:rPr>
        <w:t>–</w:t>
      </w:r>
      <w:r>
        <w:rPr>
          <w:rFonts w:hint="cs"/>
          <w:rtl/>
        </w:rPr>
        <w:t xml:space="preserve"> "לא נהגו כן".</w:t>
      </w:r>
    </w:p>
    <w:p w14:paraId="2B9DAD22" w14:textId="77777777" w:rsidR="009411DC" w:rsidRDefault="009411DC" w:rsidP="00AF0B1D">
      <w:pPr>
        <w:numPr>
          <w:ilvl w:val="3"/>
          <w:numId w:val="20"/>
        </w:numPr>
        <w:jc w:val="both"/>
        <w:rPr>
          <w:b/>
          <w:i/>
        </w:rPr>
      </w:pPr>
      <w:r>
        <w:rPr>
          <w:u w:val="single"/>
          <w:rtl/>
        </w:rPr>
        <w:t>פסקי תשובות</w:t>
      </w:r>
      <w:r>
        <w:rPr>
          <w:rtl/>
        </w:rPr>
        <w:t xml:space="preserve"> (</w:t>
      </w:r>
      <w:r>
        <w:rPr>
          <w:rFonts w:hint="cs"/>
          <w:rtl/>
        </w:rPr>
        <w:t xml:space="preserve">סוף </w:t>
      </w:r>
      <w:r>
        <w:rPr>
          <w:rtl/>
        </w:rPr>
        <w:t>אות ג') – "ולכן הרואה את מקום המקדש בשבת ויו"ט אינו חייב לקרוע במוצ"ש ובמוצאי יום טוב</w:t>
      </w:r>
      <w:r>
        <w:rPr>
          <w:rFonts w:hint="cs"/>
          <w:rtl/>
        </w:rPr>
        <w:t>".</w:t>
      </w:r>
    </w:p>
    <w:p w14:paraId="5B07AEB7" w14:textId="77777777" w:rsidR="002C5EC1" w:rsidRDefault="00903BC8" w:rsidP="00AF0B1D">
      <w:pPr>
        <w:numPr>
          <w:ilvl w:val="2"/>
          <w:numId w:val="20"/>
        </w:numPr>
        <w:jc w:val="both"/>
        <w:rPr>
          <w:b/>
          <w:i/>
        </w:rPr>
      </w:pPr>
      <w:r>
        <w:rPr>
          <w:rFonts w:hint="cs"/>
          <w:b/>
          <w:rtl/>
        </w:rPr>
        <w:t>מראי מקומות</w:t>
      </w:r>
      <w:r w:rsidR="002C5EC1">
        <w:rPr>
          <w:rFonts w:hint="cs"/>
          <w:b/>
          <w:rtl/>
        </w:rPr>
        <w:t xml:space="preserve"> – </w:t>
      </w:r>
      <w:r w:rsidR="002C5EC1">
        <w:rPr>
          <w:rFonts w:hint="cs"/>
          <w:b/>
          <w:u w:val="single"/>
          <w:rtl/>
        </w:rPr>
        <w:t>ביה"ל</w:t>
      </w:r>
      <w:r w:rsidR="002C5EC1">
        <w:rPr>
          <w:rFonts w:hint="cs"/>
          <w:b/>
          <w:rtl/>
        </w:rPr>
        <w:t xml:space="preserve"> (סי' רי"ח סעי' א' ד"ה במקום).</w:t>
      </w:r>
    </w:p>
    <w:p w14:paraId="50C6999E" w14:textId="77777777" w:rsidR="00DE2499" w:rsidRDefault="00DE2499" w:rsidP="002C5EC1">
      <w:pPr>
        <w:jc w:val="both"/>
        <w:rPr>
          <w:rtl/>
        </w:rPr>
        <w:sectPr w:rsidR="00DE2499" w:rsidSect="002C5EC1">
          <w:headerReference w:type="default" r:id="rId92"/>
          <w:footnotePr>
            <w:numRestart w:val="eachSect"/>
          </w:footnotePr>
          <w:type w:val="continuous"/>
          <w:pgSz w:w="11907" w:h="16839" w:code="9"/>
          <w:pgMar w:top="360" w:right="657" w:bottom="540" w:left="720" w:header="360" w:footer="90" w:gutter="0"/>
          <w:cols w:space="720"/>
          <w:bidi/>
          <w:rtlGutter/>
          <w:docGrid w:linePitch="360"/>
        </w:sectPr>
      </w:pPr>
    </w:p>
    <w:p w14:paraId="6E0014E4" w14:textId="77777777" w:rsidR="002C5EC1" w:rsidRPr="007E70EA" w:rsidRDefault="002C5EC1" w:rsidP="002C5EC1">
      <w:pPr>
        <w:jc w:val="both"/>
      </w:pPr>
    </w:p>
    <w:p w14:paraId="142E6E82" w14:textId="77777777" w:rsidR="002C5EC1" w:rsidRDefault="002C5EC1" w:rsidP="00AF0B1D">
      <w:pPr>
        <w:numPr>
          <w:ilvl w:val="0"/>
          <w:numId w:val="20"/>
        </w:numPr>
        <w:jc w:val="both"/>
      </w:pPr>
      <w:bookmarkStart w:id="432" w:name="_Toc77344028"/>
      <w:r w:rsidRPr="007B716D">
        <w:rPr>
          <w:rStyle w:val="Heading1Char"/>
          <w:rFonts w:hint="cs"/>
          <w:rtl/>
        </w:rPr>
        <w:t>תושבי ירושלים</w:t>
      </w:r>
      <w:r w:rsidR="00F00FE9">
        <w:rPr>
          <w:rStyle w:val="Heading1Char"/>
          <w:rFonts w:hint="cs"/>
          <w:rtl/>
        </w:rPr>
        <w:t>: שלא היה שם לשלושים יום</w:t>
      </w:r>
      <w:bookmarkEnd w:id="432"/>
      <w:r>
        <w:rPr>
          <w:rFonts w:hint="cs"/>
          <w:rtl/>
        </w:rPr>
        <w:t xml:space="preserve"> - סעיף ה'.</w:t>
      </w:r>
    </w:p>
    <w:p w14:paraId="5452387C" w14:textId="77777777" w:rsidR="002C5EC1" w:rsidRDefault="002C5EC1" w:rsidP="00AF0B1D">
      <w:pPr>
        <w:numPr>
          <w:ilvl w:val="1"/>
          <w:numId w:val="20"/>
        </w:numPr>
        <w:jc w:val="both"/>
      </w:pPr>
      <w:r w:rsidRPr="00F00FE9">
        <w:rPr>
          <w:rFonts w:hint="cs"/>
          <w:b/>
          <w:bCs/>
          <w:rtl/>
        </w:rPr>
        <w:t>לקרוע</w:t>
      </w:r>
      <w:r>
        <w:rPr>
          <w:rFonts w:hint="cs"/>
          <w:rtl/>
        </w:rPr>
        <w:t>.</w:t>
      </w:r>
    </w:p>
    <w:p w14:paraId="714DBCEB" w14:textId="77777777" w:rsidR="002C5EC1" w:rsidRDefault="002C5EC1" w:rsidP="00AF0B1D">
      <w:pPr>
        <w:numPr>
          <w:ilvl w:val="2"/>
          <w:numId w:val="20"/>
        </w:numPr>
        <w:jc w:val="both"/>
      </w:pPr>
      <w:r>
        <w:rPr>
          <w:rFonts w:hint="cs"/>
          <w:b/>
          <w:u w:val="single"/>
          <w:rtl/>
        </w:rPr>
        <w:t>רדב"ז</w:t>
      </w:r>
      <w:r>
        <w:rPr>
          <w:rFonts w:hint="cs"/>
          <w:rtl/>
        </w:rPr>
        <w:t xml:space="preserve"> (סי' תרמ"ו) – "הדבר ברור אצלי שחייב לקרוע כשרואה אותה ... וכתבתי כל זה אע"פ שהוא פשוט לפי שראיתי שאין העם נזהרים בזה ואתה תהיה מן הנזהרים".</w:t>
      </w:r>
    </w:p>
    <w:p w14:paraId="4E557556" w14:textId="77777777" w:rsidR="002C5EC1" w:rsidRDefault="002C5EC1" w:rsidP="00AF0B1D">
      <w:pPr>
        <w:numPr>
          <w:ilvl w:val="2"/>
          <w:numId w:val="20"/>
        </w:numPr>
        <w:jc w:val="both"/>
      </w:pPr>
      <w:r>
        <w:rPr>
          <w:rFonts w:hint="cs"/>
          <w:u w:val="single"/>
          <w:rtl/>
        </w:rPr>
        <w:t>אג"מ</w:t>
      </w:r>
      <w:r>
        <w:rPr>
          <w:rFonts w:hint="cs"/>
          <w:rtl/>
        </w:rPr>
        <w:t xml:space="preserve"> (או"ח ח"ה סי' ל"ז אות ג', שמעתתא דמשה סי' תקס"א אות ח') – "ומה ששמעת מת"ח גדול שתושבי ירושלים אין נוהגין לקרוע כשבאין למקום שרואין המקדש, ונתת טעם דאולי הוא משום דלא אסחי דעתייהו מלבוא לשם, לע"ד אין זה כלום, אף כשכבר קרע פעם אחת, דלא מצינו חילוק זה, דפשוטו </w:t>
      </w:r>
      <w:r>
        <w:rPr>
          <w:rFonts w:hint="cs"/>
          <w:sz w:val="20"/>
          <w:szCs w:val="20"/>
          <w:rtl/>
        </w:rPr>
        <w:t>דדין קריעה הוא</w:t>
      </w:r>
      <w:r>
        <w:rPr>
          <w:rFonts w:hint="cs"/>
          <w:rtl/>
        </w:rPr>
        <w:t xml:space="preserve"> שתלוי לענין המציאות אם לא היה שם שלשים יום יש לו לקרוע. וכן מפורש בתשובת הרדב"ז ...".</w:t>
      </w:r>
    </w:p>
    <w:p w14:paraId="3F8348B9" w14:textId="77777777" w:rsidR="00132BBF" w:rsidRPr="00132BBF" w:rsidRDefault="00132BBF" w:rsidP="00AF0B1D">
      <w:pPr>
        <w:numPr>
          <w:ilvl w:val="2"/>
          <w:numId w:val="20"/>
        </w:numPr>
        <w:jc w:val="both"/>
        <w:rPr>
          <w:i/>
        </w:rPr>
      </w:pPr>
      <w:r>
        <w:rPr>
          <w:rtl/>
        </w:rPr>
        <w:t xml:space="preserve">הליכות </w:t>
      </w:r>
      <w:r>
        <w:rPr>
          <w:u w:val="single"/>
          <w:rtl/>
        </w:rPr>
        <w:t>אבן ישראל</w:t>
      </w:r>
      <w:r>
        <w:rPr>
          <w:rtl/>
        </w:rPr>
        <w:t xml:space="preserve"> (</w:t>
      </w:r>
      <w:r w:rsidR="00E61AE9" w:rsidRPr="00E61AE9">
        <w:rPr>
          <w:rFonts w:hint="cs"/>
          <w:rtl/>
        </w:rPr>
        <w:t>מועדים ח"א</w:t>
      </w:r>
      <w:r w:rsidR="00E61AE9" w:rsidRPr="00E61AE9">
        <w:rPr>
          <w:rtl/>
        </w:rPr>
        <w:t xml:space="preserve"> </w:t>
      </w:r>
      <w:r>
        <w:rPr>
          <w:rtl/>
        </w:rPr>
        <w:t>עמ' שצ"</w:t>
      </w:r>
      <w:r>
        <w:rPr>
          <w:rFonts w:hint="cs"/>
          <w:rtl/>
        </w:rPr>
        <w:t>ג</w:t>
      </w:r>
      <w:r>
        <w:rPr>
          <w:rtl/>
        </w:rPr>
        <w:t xml:space="preserve"> אות י"</w:t>
      </w:r>
      <w:r>
        <w:rPr>
          <w:rFonts w:hint="cs"/>
          <w:rtl/>
        </w:rPr>
        <w:t>א</w:t>
      </w:r>
      <w:r>
        <w:rPr>
          <w:rtl/>
        </w:rPr>
        <w:t>) – "</w:t>
      </w:r>
      <w:r>
        <w:rPr>
          <w:rFonts w:hint="cs"/>
          <w:rtl/>
        </w:rPr>
        <w:t>גם הדר בירושלים, אם לא ראה מקום המקדש ל' יום, צריך לקרוע כשרואה הכותל המערבי".</w:t>
      </w:r>
    </w:p>
    <w:p w14:paraId="2A89AAF0" w14:textId="77777777" w:rsidR="00132BBF" w:rsidRDefault="00132BBF" w:rsidP="00AF0B1D">
      <w:pPr>
        <w:numPr>
          <w:ilvl w:val="2"/>
          <w:numId w:val="20"/>
        </w:numPr>
        <w:jc w:val="both"/>
        <w:rPr>
          <w:i/>
        </w:rPr>
      </w:pPr>
      <w:r>
        <w:rPr>
          <w:rFonts w:hint="cs"/>
          <w:u w:val="single"/>
          <w:rtl/>
        </w:rPr>
        <w:t>הגריש"א</w:t>
      </w:r>
      <w:r>
        <w:rPr>
          <w:rFonts w:hint="cs"/>
          <w:rtl/>
        </w:rPr>
        <w:t xml:space="preserve"> זצ"ל (מעדני שלמה עמ' נ"ח הע' כ"א) – "שיש חיוב לקרוע".</w:t>
      </w:r>
    </w:p>
    <w:p w14:paraId="7E6F88D5" w14:textId="77777777" w:rsidR="00132BBF" w:rsidRDefault="00132BBF" w:rsidP="00F00FE9">
      <w:pPr>
        <w:ind w:left="397"/>
        <w:jc w:val="both"/>
        <w:rPr>
          <w:i/>
        </w:rPr>
      </w:pPr>
      <w:r>
        <w:rPr>
          <w:rFonts w:hint="cs"/>
          <w:u w:val="single"/>
          <w:rtl/>
        </w:rPr>
        <w:t>הגריש"א</w:t>
      </w:r>
      <w:r>
        <w:rPr>
          <w:rFonts w:hint="cs"/>
          <w:rtl/>
        </w:rPr>
        <w:t xml:space="preserve"> זצ"ל (אשרי האיש או</w:t>
      </w:r>
      <w:r>
        <w:rPr>
          <w:rtl/>
        </w:rPr>
        <w:t>"</w:t>
      </w:r>
      <w:r>
        <w:rPr>
          <w:rFonts w:hint="cs"/>
          <w:rtl/>
        </w:rPr>
        <w:t xml:space="preserve">ח ח"ג פרק ע"ג הע' ש"ה) – "מי שיכול ללכת לכותל פעם בל' יום ואינו הולך </w:t>
      </w:r>
      <w:r>
        <w:rPr>
          <w:rFonts w:hint="cs"/>
          <w:b/>
          <w:bCs/>
          <w:rtl/>
        </w:rPr>
        <w:t>דומה למי שיש לו אם זקינה</w:t>
      </w:r>
      <w:r>
        <w:rPr>
          <w:rFonts w:hint="cs"/>
          <w:rtl/>
        </w:rPr>
        <w:t xml:space="preserve"> ואינו הולך לבקרה".</w:t>
      </w:r>
    </w:p>
    <w:p w14:paraId="17E156CE" w14:textId="77777777" w:rsidR="001A07D2" w:rsidRDefault="001A07D2" w:rsidP="00AF0B1D">
      <w:pPr>
        <w:numPr>
          <w:ilvl w:val="2"/>
          <w:numId w:val="20"/>
        </w:numPr>
        <w:jc w:val="both"/>
      </w:pPr>
      <w:r>
        <w:rPr>
          <w:u w:val="single"/>
          <w:rtl/>
        </w:rPr>
        <w:t>בכרמי יהודה</w:t>
      </w:r>
      <w:r>
        <w:rPr>
          <w:rtl/>
        </w:rPr>
        <w:t xml:space="preserve"> (או"ח תשובה ש"</w:t>
      </w:r>
      <w:r>
        <w:rPr>
          <w:rFonts w:hint="cs"/>
          <w:rtl/>
        </w:rPr>
        <w:t>נ</w:t>
      </w:r>
      <w:r>
        <w:rPr>
          <w:rtl/>
        </w:rPr>
        <w:t xml:space="preserve">, </w:t>
      </w:r>
      <w:r w:rsidR="00723770">
        <w:rPr>
          <w:rFonts w:hint="cs"/>
          <w:rtl/>
        </w:rPr>
        <w:t xml:space="preserve">תשובה שנ"א, </w:t>
      </w:r>
      <w:r>
        <w:rPr>
          <w:rtl/>
        </w:rPr>
        <w:t>עמ' של"</w:t>
      </w:r>
      <w:r>
        <w:rPr>
          <w:rFonts w:hint="cs"/>
          <w:rtl/>
        </w:rPr>
        <w:t>ו</w:t>
      </w:r>
      <w:r>
        <w:rPr>
          <w:rtl/>
        </w:rPr>
        <w:t>) – "</w:t>
      </w:r>
      <w:r w:rsidR="00723770" w:rsidRPr="00723770">
        <w:rPr>
          <w:rtl/>
        </w:rPr>
        <w:t>הדר בירושלים במקום שרואה את מקום המקדש או החומות, האם צריך לקרוע, והאם יש חילוק אם דר בתוך החומות או מחוץ לחומות. ת. בלא ראה ל' יום צריך לקרוע, אין נפק"מ"</w:t>
      </w:r>
      <w:r w:rsidR="00723770">
        <w:rPr>
          <w:rFonts w:hint="cs"/>
          <w:rtl/>
        </w:rPr>
        <w:t>.</w:t>
      </w:r>
    </w:p>
    <w:p w14:paraId="3ACBE764" w14:textId="77777777" w:rsidR="002C5EC1" w:rsidRDefault="002C5EC1" w:rsidP="00AF0B1D">
      <w:pPr>
        <w:numPr>
          <w:ilvl w:val="2"/>
          <w:numId w:val="20"/>
        </w:numPr>
        <w:jc w:val="both"/>
        <w:rPr>
          <w:i/>
        </w:rPr>
      </w:pPr>
      <w:r>
        <w:rPr>
          <w:rFonts w:hint="cs"/>
          <w:u w:val="single"/>
          <w:rtl/>
        </w:rPr>
        <w:t>הגרח"ק</w:t>
      </w:r>
      <w:r>
        <w:rPr>
          <w:rFonts w:hint="cs"/>
          <w:rtl/>
        </w:rPr>
        <w:t xml:space="preserve"> שליט"א (אסיפת יצחק ז' אלול תשס"ז) – </w:t>
      </w:r>
      <w:r w:rsidR="002449B5">
        <w:rPr>
          <w:rFonts w:hint="cs"/>
          <w:rtl/>
        </w:rPr>
        <w:t>"</w:t>
      </w:r>
      <w:r>
        <w:rPr>
          <w:rFonts w:hint="cs"/>
          <w:rtl/>
        </w:rPr>
        <w:t xml:space="preserve">שאלה: מי שדר בירושלים ולא ראה מקום המקדש לשלשים יום, האם חייב לקרוע. </w:t>
      </w:r>
      <w:r>
        <w:rPr>
          <w:rFonts w:hint="cs"/>
          <w:i/>
          <w:rtl/>
        </w:rPr>
        <w:t>תשובה: צריך לקרוע".</w:t>
      </w:r>
    </w:p>
    <w:p w14:paraId="3B78B6E7" w14:textId="77777777" w:rsidR="002449B5" w:rsidRPr="002449B5" w:rsidRDefault="002449B5" w:rsidP="002449B5">
      <w:pPr>
        <w:ind w:left="397"/>
        <w:jc w:val="both"/>
        <w:rPr>
          <w:i/>
          <w:rtl/>
        </w:rPr>
      </w:pPr>
      <w:r>
        <w:rPr>
          <w:u w:val="single"/>
          <w:rtl/>
        </w:rPr>
        <w:t>הגרח"ק</w:t>
      </w:r>
      <w:r>
        <w:rPr>
          <w:rtl/>
        </w:rPr>
        <w:t xml:space="preserve"> שליט"א (פסקי ההלכות עמ' רע"</w:t>
      </w:r>
      <w:r>
        <w:rPr>
          <w:rFonts w:hint="cs"/>
          <w:rtl/>
        </w:rPr>
        <w:t>ט</w:t>
      </w:r>
      <w:r>
        <w:rPr>
          <w:rtl/>
        </w:rPr>
        <w:t xml:space="preserve"> שאלה מ"</w:t>
      </w:r>
      <w:r>
        <w:rPr>
          <w:rFonts w:hint="cs"/>
          <w:rtl/>
        </w:rPr>
        <w:t>ט</w:t>
      </w:r>
      <w:r>
        <w:rPr>
          <w:rtl/>
        </w:rPr>
        <w:t>) – "</w:t>
      </w:r>
      <w:r w:rsidRPr="002449B5">
        <w:rPr>
          <w:i/>
          <w:rtl/>
        </w:rPr>
        <w:t>שאלה: יש שנתבו שהמנהג שתושבי ירושלים אינם קורעים האם אפשר לנהוג כן. תשובה: אם הם רואים כל הזמן את המקום שצריך לקרוע אין צריכים לקרוע אבל אם לא רואים ודאי שחייבים לקרוע כשיראו".</w:t>
      </w:r>
    </w:p>
    <w:p w14:paraId="20A74B9E" w14:textId="51AF88D7" w:rsidR="00C811CA" w:rsidRPr="002449B5" w:rsidRDefault="00C811CA" w:rsidP="007D0E72">
      <w:pPr>
        <w:ind w:left="397"/>
        <w:jc w:val="both"/>
      </w:pPr>
      <w:r>
        <w:rPr>
          <w:u w:val="single"/>
          <w:rtl/>
        </w:rPr>
        <w:t>הגרח"ק</w:t>
      </w:r>
      <w:r>
        <w:rPr>
          <w:rtl/>
        </w:rPr>
        <w:t xml:space="preserve"> שליט"א (מועדי הגר"ח ח"ב תשובה תכ"ד) – "</w:t>
      </w:r>
      <w:r w:rsidR="00FA7AFE">
        <w:rPr>
          <w:rtl/>
        </w:rPr>
        <w:t>שאלה: מי שגר בירושלים אם צריך לקרוע כשמגיע למקום המקדש. תשובה: א' לשלושים יום".</w:t>
      </w:r>
    </w:p>
    <w:p w14:paraId="4D0CADA9" w14:textId="77777777" w:rsidR="002449B5" w:rsidRDefault="002449B5" w:rsidP="002449B5">
      <w:pPr>
        <w:jc w:val="both"/>
      </w:pPr>
    </w:p>
    <w:p w14:paraId="7A6F0E3F" w14:textId="77777777" w:rsidR="002C5EC1" w:rsidRDefault="002C5EC1" w:rsidP="00AF0B1D">
      <w:pPr>
        <w:numPr>
          <w:ilvl w:val="1"/>
          <w:numId w:val="20"/>
        </w:numPr>
        <w:jc w:val="both"/>
      </w:pPr>
      <w:r w:rsidRPr="002449B5">
        <w:rPr>
          <w:rFonts w:hint="cs"/>
          <w:b/>
          <w:bCs/>
          <w:rtl/>
        </w:rPr>
        <w:t>לא לקרוע</w:t>
      </w:r>
      <w:r>
        <w:rPr>
          <w:rFonts w:hint="cs"/>
          <w:rtl/>
        </w:rPr>
        <w:t>.</w:t>
      </w:r>
    </w:p>
    <w:p w14:paraId="11828FA2" w14:textId="77777777" w:rsidR="006E2EA7" w:rsidRDefault="006E2EA7" w:rsidP="00AF0B1D">
      <w:pPr>
        <w:numPr>
          <w:ilvl w:val="2"/>
          <w:numId w:val="20"/>
        </w:numPr>
        <w:jc w:val="both"/>
      </w:pPr>
      <w:r w:rsidRPr="001C180D">
        <w:rPr>
          <w:rFonts w:hint="cs"/>
          <w:u w:val="single"/>
          <w:rtl/>
        </w:rPr>
        <w:t>ישכיל עבדי</w:t>
      </w:r>
      <w:r>
        <w:rPr>
          <w:rFonts w:hint="cs"/>
          <w:rtl/>
        </w:rPr>
        <w:t xml:space="preserve"> (ח"ח או"ח סי' כ"ה אות ד' ס"ק ח') </w:t>
      </w:r>
      <w:r>
        <w:rPr>
          <w:rtl/>
        </w:rPr>
        <w:t>–</w:t>
      </w:r>
      <w:r>
        <w:rPr>
          <w:rFonts w:hint="cs"/>
          <w:rtl/>
        </w:rPr>
        <w:t xml:space="preserve"> "וכ"כ הברכ"י דלא נהגו כךע"ש וכבר הביאו השערי תשובה שם, והכה"ח שם אות כ"ו ע"ש וה"ה הכיבוש שרואים ירושלים מהר ציון, אין קורעין אחר ל' יום לפי המנהג".</w:t>
      </w:r>
    </w:p>
    <w:p w14:paraId="58CD005C" w14:textId="77777777" w:rsidR="002C5EC1" w:rsidRDefault="002C5EC1" w:rsidP="00AF0B1D">
      <w:pPr>
        <w:numPr>
          <w:ilvl w:val="2"/>
          <w:numId w:val="20"/>
        </w:numPr>
        <w:jc w:val="both"/>
      </w:pPr>
      <w:r>
        <w:rPr>
          <w:rFonts w:hint="cs"/>
          <w:rtl/>
        </w:rPr>
        <w:t xml:space="preserve">עי' </w:t>
      </w:r>
      <w:r>
        <w:rPr>
          <w:rFonts w:hint="cs"/>
          <w:b/>
          <w:u w:val="single"/>
          <w:rtl/>
        </w:rPr>
        <w:t>דברי יואל</w:t>
      </w:r>
      <w:r>
        <w:rPr>
          <w:rFonts w:hint="cs"/>
          <w:rtl/>
        </w:rPr>
        <w:t xml:space="preserve"> (או"ח סי' ל' אות ו') – "הרדב"ז ... ואולי בכה"ג אמרו הנח להם לישראל. ויהיק איך שיהי' כיון שהברכ"י הביא המנהג בסתמא ולא ערער כלום אנן מה נעני אבתרי'".</w:t>
      </w:r>
    </w:p>
    <w:p w14:paraId="4B93A057" w14:textId="77777777" w:rsidR="002C5EC1" w:rsidRDefault="002C5EC1" w:rsidP="00AF0B1D">
      <w:pPr>
        <w:numPr>
          <w:ilvl w:val="2"/>
          <w:numId w:val="20"/>
        </w:numPr>
        <w:jc w:val="both"/>
      </w:pPr>
      <w:r>
        <w:rPr>
          <w:rFonts w:hint="cs"/>
          <w:b/>
          <w:u w:val="single"/>
          <w:rtl/>
        </w:rPr>
        <w:t>ארץ ישראל</w:t>
      </w:r>
      <w:r>
        <w:rPr>
          <w:rFonts w:hint="cs"/>
          <w:b/>
          <w:rtl/>
        </w:rPr>
        <w:t xml:space="preserve"> (ס</w:t>
      </w:r>
      <w:r w:rsidR="0017044F">
        <w:rPr>
          <w:rFonts w:hint="cs"/>
          <w:b/>
          <w:rtl/>
        </w:rPr>
        <w:t>י</w:t>
      </w:r>
      <w:r>
        <w:rPr>
          <w:rFonts w:hint="cs"/>
          <w:b/>
          <w:rtl/>
        </w:rPr>
        <w:t>' כ"ב אות ט'</w:t>
      </w:r>
      <w:r w:rsidR="00BE7630">
        <w:rPr>
          <w:rFonts w:hint="cs"/>
          <w:b/>
          <w:rtl/>
        </w:rPr>
        <w:t>, עי' עיר הקודש והמקדש ח"ג פרק י"ז אות א' ס"ק ו'</w:t>
      </w:r>
      <w:r>
        <w:rPr>
          <w:rFonts w:hint="cs"/>
          <w:b/>
          <w:rtl/>
        </w:rPr>
        <w:t xml:space="preserve">) – "תושב ירושלים שעברו עליו שלשים יום ולא ראה את בית המקדש - מקילין שלא </w:t>
      </w:r>
      <w:r>
        <w:rPr>
          <w:rFonts w:hint="cs"/>
          <w:rtl/>
        </w:rPr>
        <w:t>לקרוע".</w:t>
      </w:r>
    </w:p>
    <w:p w14:paraId="797AF80D" w14:textId="77777777" w:rsidR="002C5EC1" w:rsidRDefault="002C5EC1" w:rsidP="00AF0B1D">
      <w:pPr>
        <w:numPr>
          <w:ilvl w:val="2"/>
          <w:numId w:val="20"/>
        </w:numPr>
        <w:jc w:val="both"/>
      </w:pPr>
      <w:r>
        <w:rPr>
          <w:rFonts w:hint="cs"/>
          <w:u w:val="single"/>
          <w:rtl/>
        </w:rPr>
        <w:t>שערי דמעה</w:t>
      </w:r>
      <w:r>
        <w:rPr>
          <w:rFonts w:hint="cs"/>
          <w:rtl/>
        </w:rPr>
        <w:t xml:space="preserve"> (סעי' ג') – "הדר בירושלים ועברו עליו שלשים יום שלא ראה בית המקדש, נוהגים, שאינו קורע כשרואה מקום המקדש".</w:t>
      </w:r>
    </w:p>
    <w:p w14:paraId="7D8B11BD" w14:textId="77777777" w:rsidR="002C5EC1" w:rsidRDefault="002C5EC1" w:rsidP="00AF0B1D">
      <w:pPr>
        <w:numPr>
          <w:ilvl w:val="2"/>
          <w:numId w:val="20"/>
        </w:numPr>
        <w:jc w:val="both"/>
      </w:pPr>
      <w:r>
        <w:rPr>
          <w:rFonts w:hint="cs"/>
          <w:u w:val="single"/>
          <w:rtl/>
        </w:rPr>
        <w:t>הגרשז"א</w:t>
      </w:r>
      <w:r>
        <w:rPr>
          <w:rFonts w:hint="cs"/>
          <w:rtl/>
        </w:rPr>
        <w:t xml:space="preserve"> זצ"ל (מעדני שלמה עמ' נ"ח, הליכות שלמה תפלה פרק כ"ג הע' קט"ז) – "דבאמת מצד הדין ומלשון הפוסקים היה נראה שצריך לקרוע, דהלא אינו דר ליד הכותל ולא ראהו ל' יום, מ"מ הוא ראה שהגדולים וטובים נהגו שלא קרעו. ואמר מרן בטעמא דמילתא, דמחמת חסרון הרגשת צער על החורבן, הוא שנהגו שלא לקרוע. דמי שדר באותה עיר שבה נמצא הכותל, ויכול לנסוע לשם באוטובוס באותה קלות שאפשר להגיע למרכז העיר, ובכל זאת לא נסע לשם ל' יום, סימן שחסר לו רגישות לכותל וצער על חורבנה, וא"כ אין לה על מה לקרוע, וכן נהגו שגם מי שדר בשכונת החדשות בירושלים שאינו קרוע".</w:t>
      </w:r>
    </w:p>
    <w:p w14:paraId="5B348C26" w14:textId="77777777" w:rsidR="0071239B" w:rsidRPr="0071239B" w:rsidRDefault="0071239B" w:rsidP="00AF0B1D">
      <w:pPr>
        <w:numPr>
          <w:ilvl w:val="2"/>
          <w:numId w:val="20"/>
        </w:numPr>
        <w:jc w:val="both"/>
      </w:pPr>
      <w:r>
        <w:rPr>
          <w:u w:val="single"/>
          <w:rtl/>
        </w:rPr>
        <w:t>חזון עובדיה</w:t>
      </w:r>
      <w:r>
        <w:rPr>
          <w:rtl/>
        </w:rPr>
        <w:t xml:space="preserve"> (ארבע תעניות עמ' ת</w:t>
      </w:r>
      <w:r>
        <w:rPr>
          <w:rFonts w:hint="cs"/>
          <w:rtl/>
        </w:rPr>
        <w:t>ל"ח סוף אות א'</w:t>
      </w:r>
      <w:r>
        <w:rPr>
          <w:rtl/>
        </w:rPr>
        <w:t>)</w:t>
      </w:r>
      <w:r>
        <w:rPr>
          <w:rFonts w:hint="cs"/>
          <w:rtl/>
        </w:rPr>
        <w:t xml:space="preserve"> </w:t>
      </w:r>
      <w:r>
        <w:rPr>
          <w:rtl/>
        </w:rPr>
        <w:t>–</w:t>
      </w:r>
      <w:r>
        <w:rPr>
          <w:rFonts w:hint="cs"/>
          <w:rtl/>
        </w:rPr>
        <w:t xml:space="preserve"> "אינו צריך לקרוע".</w:t>
      </w:r>
    </w:p>
    <w:p w14:paraId="09F17DD3" w14:textId="011A2B0C" w:rsidR="00901023" w:rsidRDefault="00BC59C1" w:rsidP="00AF0B1D">
      <w:pPr>
        <w:numPr>
          <w:ilvl w:val="2"/>
          <w:numId w:val="20"/>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901023">
        <w:rPr>
          <w:rtl/>
        </w:rPr>
        <w:t xml:space="preserve"> עמ' רמ"</w:t>
      </w:r>
      <w:r w:rsidR="00AB5A12">
        <w:rPr>
          <w:rFonts w:hint="cs"/>
          <w:rtl/>
        </w:rPr>
        <w:t>ז</w:t>
      </w:r>
      <w:r w:rsidR="00901023">
        <w:rPr>
          <w:rtl/>
        </w:rPr>
        <w:t xml:space="preserve"> אות רצ"</w:t>
      </w:r>
      <w:r w:rsidR="00AB5A12">
        <w:rPr>
          <w:rFonts w:hint="cs"/>
          <w:rtl/>
        </w:rPr>
        <w:t>ח</w:t>
      </w:r>
      <w:r w:rsidR="00901023">
        <w:rPr>
          <w:rtl/>
        </w:rPr>
        <w:t>) – "</w:t>
      </w:r>
      <w:r w:rsidR="00AB5A12">
        <w:rPr>
          <w:rtl/>
        </w:rPr>
        <w:t>בני ירושלים לא נהגו לקרוע, והסביר אדמו"ר זללה"ה כי הטעם הוא מפני שיכולים לבוא, ואם לא בא כנראה שחסר לו בהרגשת החורבן"</w:t>
      </w:r>
      <w:r w:rsidR="0094526D">
        <w:rPr>
          <w:rFonts w:hint="cs"/>
          <w:rtl/>
        </w:rPr>
        <w:t>.</w:t>
      </w:r>
    </w:p>
    <w:p w14:paraId="63F21D8F" w14:textId="1C65257E" w:rsidR="00B76BEB" w:rsidRDefault="00B76BEB" w:rsidP="00B76BEB">
      <w:pPr>
        <w:ind w:left="397"/>
        <w:jc w:val="both"/>
      </w:pPr>
      <w:r w:rsidRPr="00D45D22">
        <w:rPr>
          <w:rFonts w:hint="cs"/>
          <w:u w:val="single"/>
          <w:rtl/>
        </w:rPr>
        <w:t>הגר"א נבנצל</w:t>
      </w:r>
      <w:r>
        <w:rPr>
          <w:rFonts w:hint="cs"/>
          <w:rtl/>
        </w:rPr>
        <w:t xml:space="preserve"> שליט"א (</w:t>
      </w:r>
      <w:r>
        <w:rPr>
          <w:rtl/>
        </w:rPr>
        <w:t xml:space="preserve">מועדי הגר"ח ח"ב </w:t>
      </w:r>
      <w:r>
        <w:rPr>
          <w:rFonts w:hint="cs"/>
          <w:rtl/>
        </w:rPr>
        <w:t xml:space="preserve">הע' על </w:t>
      </w:r>
      <w:r>
        <w:rPr>
          <w:rtl/>
        </w:rPr>
        <w:t>תשובה תכ"ד</w:t>
      </w:r>
      <w:r>
        <w:rPr>
          <w:rFonts w:hint="cs"/>
          <w:rtl/>
        </w:rPr>
        <w:t xml:space="preserve">) </w:t>
      </w:r>
      <w:r>
        <w:rPr>
          <w:rtl/>
        </w:rPr>
        <w:t>–</w:t>
      </w:r>
      <w:r>
        <w:rPr>
          <w:rFonts w:hint="cs"/>
          <w:rtl/>
        </w:rPr>
        <w:t xml:space="preserve"> "</w:t>
      </w:r>
      <w:r>
        <w:rPr>
          <w:rtl/>
        </w:rPr>
        <w:t>שהגר בירושלים א"צ לקרוע</w:t>
      </w:r>
      <w:r>
        <w:rPr>
          <w:rFonts w:hint="cs"/>
          <w:rtl/>
        </w:rPr>
        <w:t>".</w:t>
      </w:r>
    </w:p>
    <w:p w14:paraId="1074D056" w14:textId="77777777" w:rsidR="008F38E8" w:rsidRDefault="008F38E8" w:rsidP="00AF0B1D">
      <w:pPr>
        <w:numPr>
          <w:ilvl w:val="2"/>
          <w:numId w:val="20"/>
        </w:numPr>
        <w:jc w:val="both"/>
      </w:pPr>
      <w:r w:rsidRPr="008F38E8">
        <w:rPr>
          <w:u w:val="single"/>
          <w:rtl/>
        </w:rPr>
        <w:t>משנת יוסף</w:t>
      </w:r>
      <w:r w:rsidRPr="008F38E8">
        <w:rPr>
          <w:rtl/>
        </w:rPr>
        <w:t xml:space="preserve"> </w:t>
      </w:r>
      <w:r w:rsidRPr="008F38E8">
        <w:rPr>
          <w:rFonts w:hint="cs"/>
          <w:rtl/>
        </w:rPr>
        <w:t>(</w:t>
      </w:r>
      <w:r w:rsidR="00DA6B0D" w:rsidRPr="00DA6B0D">
        <w:rPr>
          <w:rtl/>
        </w:rPr>
        <w:t>ח"י ס</w:t>
      </w:r>
      <w:r w:rsidR="00DA6B0D" w:rsidRPr="00DA6B0D">
        <w:rPr>
          <w:rFonts w:hint="cs"/>
          <w:rtl/>
        </w:rPr>
        <w:t>י</w:t>
      </w:r>
      <w:r w:rsidR="00DA6B0D" w:rsidRPr="00DA6B0D">
        <w:rPr>
          <w:rtl/>
        </w:rPr>
        <w:t xml:space="preserve">' צ"ד </w:t>
      </w:r>
      <w:r w:rsidR="00DA6B0D">
        <w:rPr>
          <w:rFonts w:hint="cs"/>
          <w:rtl/>
        </w:rPr>
        <w:t xml:space="preserve">אות ב', </w:t>
      </w:r>
      <w:r w:rsidRPr="008F38E8">
        <w:rPr>
          <w:rtl/>
        </w:rPr>
        <w:t xml:space="preserve">חי"א </w:t>
      </w:r>
      <w:r w:rsidR="00AC667C">
        <w:rPr>
          <w:rFonts w:hint="cs"/>
          <w:rtl/>
        </w:rPr>
        <w:t xml:space="preserve">סוף </w:t>
      </w:r>
      <w:r w:rsidRPr="008F38E8">
        <w:rPr>
          <w:rtl/>
        </w:rPr>
        <w:t>ס</w:t>
      </w:r>
      <w:r w:rsidRPr="008F38E8">
        <w:rPr>
          <w:rFonts w:hint="cs"/>
          <w:rtl/>
        </w:rPr>
        <w:t>י</w:t>
      </w:r>
      <w:r w:rsidRPr="008F38E8">
        <w:rPr>
          <w:rtl/>
        </w:rPr>
        <w:t>' צ"א</w:t>
      </w:r>
      <w:r w:rsidRPr="008F38E8">
        <w:rPr>
          <w:rFonts w:hint="cs"/>
          <w:rtl/>
        </w:rPr>
        <w:t>) – "</w:t>
      </w:r>
      <w:r w:rsidRPr="008F38E8">
        <w:rPr>
          <w:rtl/>
        </w:rPr>
        <w:t>ותושבי ירושלים לא קורעים אם לא היו אצל הכותל ל' יום"</w:t>
      </w:r>
      <w:r>
        <w:rPr>
          <w:rFonts w:hint="cs"/>
          <w:rtl/>
        </w:rPr>
        <w:t>.</w:t>
      </w:r>
    </w:p>
    <w:p w14:paraId="6C692E0F" w14:textId="77777777" w:rsidR="002C5EC1" w:rsidRDefault="002C5EC1" w:rsidP="00AF0B1D">
      <w:pPr>
        <w:numPr>
          <w:ilvl w:val="2"/>
          <w:numId w:val="20"/>
        </w:numPr>
        <w:jc w:val="both"/>
      </w:pPr>
      <w:r>
        <w:rPr>
          <w:rFonts w:hint="cs"/>
          <w:u w:val="single"/>
          <w:rtl/>
        </w:rPr>
        <w:t>נטעי גבריאל</w:t>
      </w:r>
      <w:r w:rsidR="00736AEC" w:rsidRPr="00736AEC">
        <w:rPr>
          <w:rFonts w:hint="cs"/>
          <w:rtl/>
        </w:rPr>
        <w:t xml:space="preserve"> (בין המצרים</w:t>
      </w:r>
      <w:r>
        <w:rPr>
          <w:rFonts w:hint="cs"/>
          <w:rtl/>
        </w:rPr>
        <w:t xml:space="preserve"> פרק ק' סעי' י"ט) – "תושב ירושלים שעבר ל' יום שלא ראה מקום המקדש, המנהג להקל שלא לקרוע".</w:t>
      </w:r>
    </w:p>
    <w:p w14:paraId="1A18E5D8" w14:textId="77777777" w:rsidR="002C5EC1" w:rsidRDefault="002C5EC1" w:rsidP="00AF0B1D">
      <w:pPr>
        <w:numPr>
          <w:ilvl w:val="2"/>
          <w:numId w:val="20"/>
        </w:numPr>
        <w:jc w:val="both"/>
      </w:pPr>
      <w:r>
        <w:rPr>
          <w:rFonts w:hint="cs"/>
          <w:u w:val="single"/>
          <w:rtl/>
        </w:rPr>
        <w:t>פסקי תשובות</w:t>
      </w:r>
      <w:r>
        <w:rPr>
          <w:rFonts w:hint="cs"/>
          <w:rtl/>
        </w:rPr>
        <w:t xml:space="preserve"> (סוף אות ד')</w:t>
      </w:r>
      <w:r w:rsidR="00733C62">
        <w:rPr>
          <w:rFonts w:hint="cs"/>
          <w:rtl/>
        </w:rPr>
        <w:t xml:space="preserve"> </w:t>
      </w:r>
      <w:r w:rsidR="00733C62">
        <w:rPr>
          <w:rtl/>
        </w:rPr>
        <w:t>–</w:t>
      </w:r>
      <w:r w:rsidR="00733C62">
        <w:rPr>
          <w:rFonts w:hint="cs"/>
          <w:rtl/>
        </w:rPr>
        <w:t xml:space="preserve"> "</w:t>
      </w:r>
      <w:r w:rsidR="00733C62">
        <w:rPr>
          <w:rtl/>
        </w:rPr>
        <w:t>ותושבי ירושלים נוהגים עפ"י גאוני ירושלים שאינם קורעים על ראיית מקום המקדש אף שלא ראהו יותר משלושים יום, אבל תושב שיצא מירושלים ליותר משלושים יום כשחוזר לעירו קורע על ראיית ירושלים והמקדש</w:t>
      </w:r>
      <w:r w:rsidR="00733C62">
        <w:rPr>
          <w:rFonts w:hint="cs"/>
          <w:rtl/>
        </w:rPr>
        <w:t>"</w:t>
      </w:r>
      <w:r>
        <w:rPr>
          <w:rFonts w:hint="cs"/>
          <w:rtl/>
        </w:rPr>
        <w:t>.</w:t>
      </w:r>
    </w:p>
    <w:p w14:paraId="483654A1" w14:textId="77777777" w:rsidR="000D29DC" w:rsidRPr="000D29DC" w:rsidRDefault="002C5EC1" w:rsidP="00AF0B1D">
      <w:pPr>
        <w:numPr>
          <w:ilvl w:val="2"/>
          <w:numId w:val="20"/>
        </w:numPr>
        <w:jc w:val="both"/>
      </w:pPr>
      <w:r>
        <w:rPr>
          <w:rFonts w:hint="cs"/>
          <w:color w:val="000000"/>
          <w:u w:val="single"/>
          <w:rtl/>
        </w:rPr>
        <w:t>הגר"י ברקוביץ</w:t>
      </w:r>
      <w:r>
        <w:rPr>
          <w:rFonts w:hint="cs"/>
          <w:color w:val="000000"/>
          <w:rtl/>
        </w:rPr>
        <w:t xml:space="preserve"> שליט"א (</w:t>
      </w:r>
      <w:r w:rsidR="00E75DC9">
        <w:rPr>
          <w:rFonts w:hint="cs"/>
          <w:color w:val="000000"/>
          <w:rtl/>
        </w:rPr>
        <w:t>מכתב במייל</w:t>
      </w:r>
      <w:r>
        <w:rPr>
          <w:rFonts w:hint="cs"/>
          <w:color w:val="000000"/>
          <w:rtl/>
        </w:rPr>
        <w:t xml:space="preserve">) </w:t>
      </w:r>
      <w:r w:rsidR="000D29DC">
        <w:rPr>
          <w:rFonts w:hint="cs"/>
          <w:color w:val="000000"/>
          <w:rtl/>
        </w:rPr>
        <w:t>-</w:t>
      </w:r>
    </w:p>
    <w:p w14:paraId="67597110" w14:textId="77777777" w:rsidR="0082090B" w:rsidRDefault="002C5EC1" w:rsidP="002449B5">
      <w:pPr>
        <w:bidi w:val="0"/>
        <w:ind w:right="465"/>
        <w:jc w:val="both"/>
        <w:rPr>
          <w:color w:val="222222"/>
        </w:rPr>
      </w:pPr>
      <w:r>
        <w:rPr>
          <w:color w:val="222222"/>
          <w:shd w:val="clear" w:color="auto" w:fill="FFFFFF"/>
        </w:rPr>
        <w:t>If I live in Eretz Yisrael and I go to the KOSEL and more than a month passes do I have rip a shirt each time I go?</w:t>
      </w:r>
    </w:p>
    <w:p w14:paraId="6D536513" w14:textId="77777777" w:rsidR="002C5EC1" w:rsidRDefault="002C5EC1" w:rsidP="002449B5">
      <w:pPr>
        <w:bidi w:val="0"/>
        <w:ind w:right="465"/>
        <w:jc w:val="both"/>
      </w:pPr>
      <w:r>
        <w:rPr>
          <w:color w:val="222222"/>
          <w:shd w:val="clear" w:color="auto" w:fill="FFFFFF"/>
        </w:rPr>
        <w:t>R' Y. Berkovits wrote:</w:t>
      </w:r>
      <w:r>
        <w:rPr>
          <w:color w:val="222222"/>
        </w:rPr>
        <w:t xml:space="preserve"> </w:t>
      </w:r>
      <w:r>
        <w:rPr>
          <w:color w:val="222222"/>
          <w:shd w:val="clear" w:color="auto" w:fill="FFFFFF"/>
        </w:rPr>
        <w:t>The minhag Yerushalayim is for anyone that lives in Yerushalayim not to do kriya. It is questionable how this minhag evolved, however we don’t do kriyah against the minhag.</w:t>
      </w:r>
      <w:r>
        <w:rPr>
          <w:color w:val="222222"/>
        </w:rPr>
        <w:t xml:space="preserve"> </w:t>
      </w:r>
      <w:r>
        <w:rPr>
          <w:color w:val="222222"/>
          <w:shd w:val="clear" w:color="auto" w:fill="FFFFFF"/>
        </w:rPr>
        <w:t>For someone that lives in Eretz Yisrael outside Yerushalayim, even though he visits Yerushalayim a few times a week, he should do kriyah if he didn’t see the Kosel for thirty days</w:t>
      </w:r>
      <w:r w:rsidR="000D29DC">
        <w:rPr>
          <w:color w:val="222222"/>
          <w:shd w:val="clear" w:color="auto" w:fill="FFFFFF"/>
        </w:rPr>
        <w:t>.</w:t>
      </w:r>
    </w:p>
    <w:p w14:paraId="69AE82EE" w14:textId="49E7B661" w:rsidR="00275FD1" w:rsidRDefault="00275FD1" w:rsidP="00AF0B1D">
      <w:pPr>
        <w:numPr>
          <w:ilvl w:val="2"/>
          <w:numId w:val="20"/>
        </w:numPr>
        <w:jc w:val="both"/>
      </w:pPr>
      <w:r w:rsidRPr="007D0E72">
        <w:rPr>
          <w:u w:val="single"/>
          <w:rtl/>
        </w:rPr>
        <w:t>בזכרנו את ציון</w:t>
      </w:r>
      <w:r>
        <w:rPr>
          <w:rtl/>
        </w:rPr>
        <w:t xml:space="preserve"> </w:t>
      </w:r>
      <w:r>
        <w:rPr>
          <w:rFonts w:hint="cs"/>
          <w:rtl/>
        </w:rPr>
        <w:t>(</w:t>
      </w:r>
      <w:r>
        <w:rPr>
          <w:rtl/>
        </w:rPr>
        <w:t>עמ' מ"ו</w:t>
      </w:r>
      <w:r>
        <w:rPr>
          <w:rFonts w:hint="cs"/>
          <w:rtl/>
        </w:rPr>
        <w:t xml:space="preserve"> סעי' י"ב) </w:t>
      </w:r>
      <w:r>
        <w:rPr>
          <w:rtl/>
        </w:rPr>
        <w:t>–</w:t>
      </w:r>
      <w:r>
        <w:rPr>
          <w:rFonts w:hint="cs"/>
          <w:rtl/>
        </w:rPr>
        <w:t xml:space="preserve"> "נוהגים".</w:t>
      </w:r>
    </w:p>
    <w:p w14:paraId="71166E3B" w14:textId="77777777" w:rsidR="00275FD1" w:rsidRDefault="00275FD1" w:rsidP="00275FD1">
      <w:pPr>
        <w:jc w:val="both"/>
      </w:pPr>
    </w:p>
    <w:p w14:paraId="0D16DF5B" w14:textId="2D49221D" w:rsidR="002C5EC1" w:rsidRDefault="00903BC8" w:rsidP="00AF0B1D">
      <w:pPr>
        <w:numPr>
          <w:ilvl w:val="1"/>
          <w:numId w:val="20"/>
        </w:numPr>
        <w:jc w:val="both"/>
      </w:pPr>
      <w:r>
        <w:rPr>
          <w:rFonts w:hint="cs"/>
          <w:rtl/>
        </w:rPr>
        <w:t>מראי מקומות</w:t>
      </w:r>
      <w:r w:rsidR="002C5EC1">
        <w:rPr>
          <w:rFonts w:hint="cs"/>
          <w:rtl/>
        </w:rPr>
        <w:t xml:space="preserve"> – </w:t>
      </w:r>
      <w:r w:rsidR="002C5EC1">
        <w:rPr>
          <w:rFonts w:hint="cs"/>
          <w:u w:val="single"/>
          <w:rtl/>
        </w:rPr>
        <w:t>שע"ת</w:t>
      </w:r>
      <w:r w:rsidR="002C5EC1">
        <w:rPr>
          <w:rFonts w:hint="cs"/>
          <w:rtl/>
        </w:rPr>
        <w:t xml:space="preserve"> (ס"ק ה'), </w:t>
      </w:r>
      <w:r w:rsidR="002C5EC1">
        <w:rPr>
          <w:rFonts w:hint="cs"/>
          <w:u w:val="single"/>
          <w:rtl/>
        </w:rPr>
        <w:t>כף החיים</w:t>
      </w:r>
      <w:r w:rsidR="002C5EC1">
        <w:rPr>
          <w:rFonts w:hint="cs"/>
          <w:rtl/>
        </w:rPr>
        <w:t xml:space="preserve"> (ס"ק כ"ו), </w:t>
      </w:r>
      <w:r w:rsidR="002C5EC1">
        <w:rPr>
          <w:rFonts w:hint="cs"/>
          <w:b/>
          <w:u w:val="single"/>
          <w:rtl/>
        </w:rPr>
        <w:t>עיר הקודש והמקדש</w:t>
      </w:r>
      <w:r w:rsidR="002C5EC1">
        <w:rPr>
          <w:rFonts w:hint="cs"/>
          <w:rtl/>
        </w:rPr>
        <w:t xml:space="preserve"> (ח"ג פרק י"ז סי' א' אות ו'), </w:t>
      </w:r>
      <w:r w:rsidR="002C5EC1">
        <w:rPr>
          <w:rFonts w:hint="cs"/>
          <w:u w:val="single"/>
          <w:rtl/>
        </w:rPr>
        <w:t>הגר"ש דבליצקי</w:t>
      </w:r>
      <w:r w:rsidR="002C5EC1">
        <w:rPr>
          <w:rFonts w:hint="cs"/>
          <w:rtl/>
        </w:rPr>
        <w:t xml:space="preserve"> </w:t>
      </w:r>
      <w:r w:rsidR="00AA51EE">
        <w:rPr>
          <w:b/>
          <w:i/>
          <w:rtl/>
        </w:rPr>
        <w:t>זצ"ל</w:t>
      </w:r>
      <w:r w:rsidR="002C5EC1">
        <w:rPr>
          <w:rFonts w:hint="cs"/>
          <w:rtl/>
        </w:rPr>
        <w:t xml:space="preserve"> (קונטרס אחר כתלנו אות י"א, זכרון בצלאל עמ' קמ"ט), </w:t>
      </w:r>
      <w:r w:rsidR="002C5EC1">
        <w:rPr>
          <w:rFonts w:hint="cs"/>
          <w:b/>
          <w:u w:val="single"/>
          <w:rtl/>
        </w:rPr>
        <w:t>מועדים וזמנים</w:t>
      </w:r>
      <w:r w:rsidR="002C5EC1">
        <w:rPr>
          <w:rFonts w:hint="cs"/>
          <w:rtl/>
        </w:rPr>
        <w:t xml:space="preserve"> (ח"ז סי' רנ"ז)</w:t>
      </w:r>
      <w:r w:rsidR="00574192">
        <w:rPr>
          <w:rFonts w:hint="cs"/>
          <w:rtl/>
        </w:rPr>
        <w:t>,</w:t>
      </w:r>
      <w:r w:rsidR="00F87157">
        <w:rPr>
          <w:rFonts w:hint="cs"/>
          <w:rtl/>
        </w:rPr>
        <w:t xml:space="preserve"> </w:t>
      </w:r>
      <w:r w:rsidR="00F87157">
        <w:rPr>
          <w:rtl/>
        </w:rPr>
        <w:t xml:space="preserve">הר הקודש </w:t>
      </w:r>
      <w:r w:rsidR="00F87157">
        <w:rPr>
          <w:rFonts w:hint="cs"/>
          <w:rtl/>
        </w:rPr>
        <w:t xml:space="preserve">(הלכות א"י פרק ג' סעי' ו' פנים מסבירות ס"ק כ' אות ב', </w:t>
      </w:r>
      <w:r w:rsidR="00F87157">
        <w:rPr>
          <w:rtl/>
        </w:rPr>
        <w:t>עמ' ע"א</w:t>
      </w:r>
      <w:r w:rsidR="00F87157">
        <w:rPr>
          <w:rFonts w:hint="cs"/>
          <w:rtl/>
        </w:rPr>
        <w:t>),</w:t>
      </w:r>
      <w:r w:rsidR="00574192">
        <w:rPr>
          <w:rFonts w:hint="cs"/>
          <w:rtl/>
        </w:rPr>
        <w:t xml:space="preserve"> </w:t>
      </w:r>
      <w:r w:rsidR="00574192" w:rsidRPr="00574192">
        <w:rPr>
          <w:u w:val="single"/>
          <w:rtl/>
        </w:rPr>
        <w:t>שערי ציון</w:t>
      </w:r>
      <w:r w:rsidR="00574192">
        <w:rPr>
          <w:rtl/>
        </w:rPr>
        <w:t xml:space="preserve"> </w:t>
      </w:r>
      <w:r w:rsidR="00574192">
        <w:rPr>
          <w:rFonts w:hint="cs"/>
          <w:rtl/>
        </w:rPr>
        <w:t>(ח"א</w:t>
      </w:r>
      <w:r w:rsidR="00574192">
        <w:rPr>
          <w:rtl/>
        </w:rPr>
        <w:t xml:space="preserve"> ס</w:t>
      </w:r>
      <w:r w:rsidR="00574192">
        <w:rPr>
          <w:rFonts w:hint="cs"/>
          <w:rtl/>
        </w:rPr>
        <w:t>י</w:t>
      </w:r>
      <w:r w:rsidR="00574192">
        <w:rPr>
          <w:rtl/>
        </w:rPr>
        <w:t>' י"א או</w:t>
      </w:r>
      <w:r w:rsidR="00574192">
        <w:rPr>
          <w:rFonts w:hint="cs"/>
          <w:rtl/>
        </w:rPr>
        <w:t xml:space="preserve">ת </w:t>
      </w:r>
      <w:r w:rsidR="00574192">
        <w:rPr>
          <w:rtl/>
        </w:rPr>
        <w:t>ב</w:t>
      </w:r>
      <w:r w:rsidR="00574192">
        <w:rPr>
          <w:rFonts w:hint="cs"/>
          <w:rtl/>
        </w:rPr>
        <w:t>')</w:t>
      </w:r>
      <w:r w:rsidR="00B76BEB">
        <w:rPr>
          <w:rFonts w:hint="cs"/>
          <w:rtl/>
        </w:rPr>
        <w:t>,</w:t>
      </w:r>
      <w:r w:rsidR="00D2679B">
        <w:rPr>
          <w:rFonts w:hint="cs"/>
          <w:rtl/>
        </w:rPr>
        <w:t xml:space="preserve"> </w:t>
      </w:r>
      <w:r w:rsidR="00D2679B" w:rsidRPr="00D2679B">
        <w:rPr>
          <w:u w:val="single"/>
          <w:rtl/>
        </w:rPr>
        <w:t>נחלת לוי</w:t>
      </w:r>
      <w:r w:rsidR="00D2679B">
        <w:rPr>
          <w:rtl/>
        </w:rPr>
        <w:t xml:space="preserve"> </w:t>
      </w:r>
      <w:r w:rsidR="00D2679B">
        <w:rPr>
          <w:rFonts w:hint="cs"/>
          <w:rtl/>
        </w:rPr>
        <w:t>(</w:t>
      </w:r>
      <w:r w:rsidR="00D2679B">
        <w:rPr>
          <w:rtl/>
        </w:rPr>
        <w:t>ח"א יו"ד ס</w:t>
      </w:r>
      <w:r w:rsidR="00D2679B">
        <w:rPr>
          <w:rFonts w:hint="cs"/>
          <w:rtl/>
        </w:rPr>
        <w:t>י</w:t>
      </w:r>
      <w:r w:rsidR="00D2679B">
        <w:rPr>
          <w:rtl/>
        </w:rPr>
        <w:t>' כ"א או</w:t>
      </w:r>
      <w:r w:rsidR="00D2679B">
        <w:rPr>
          <w:rFonts w:hint="cs"/>
          <w:rtl/>
        </w:rPr>
        <w:t xml:space="preserve">ת </w:t>
      </w:r>
      <w:r w:rsidR="00D2679B">
        <w:rPr>
          <w:rtl/>
        </w:rPr>
        <w:t>ז</w:t>
      </w:r>
      <w:r w:rsidR="00D2679B">
        <w:rPr>
          <w:rFonts w:hint="cs"/>
          <w:rtl/>
        </w:rPr>
        <w:t>'),</w:t>
      </w:r>
      <w:r w:rsidR="00B76BEB">
        <w:rPr>
          <w:rFonts w:hint="cs"/>
          <w:rtl/>
        </w:rPr>
        <w:t xml:space="preserve"> </w:t>
      </w:r>
      <w:r w:rsidR="00B76BEB" w:rsidRPr="00B76BEB">
        <w:rPr>
          <w:u w:val="single"/>
          <w:rtl/>
        </w:rPr>
        <w:t>קרא עלי מועד</w:t>
      </w:r>
      <w:r w:rsidR="00B76BEB">
        <w:rPr>
          <w:rtl/>
        </w:rPr>
        <w:t xml:space="preserve"> </w:t>
      </w:r>
      <w:r w:rsidR="00B76BEB">
        <w:rPr>
          <w:rFonts w:hint="cs"/>
          <w:rtl/>
        </w:rPr>
        <w:t xml:space="preserve">(פרק י"א סעי' י"ג, </w:t>
      </w:r>
      <w:r w:rsidR="00B76BEB">
        <w:rPr>
          <w:rtl/>
        </w:rPr>
        <w:t>עמ' ק'</w:t>
      </w:r>
      <w:r w:rsidR="00B76BEB">
        <w:rPr>
          <w:rFonts w:hint="cs"/>
          <w:rtl/>
        </w:rPr>
        <w:t>)</w:t>
      </w:r>
      <w:r w:rsidR="00550AA9">
        <w:rPr>
          <w:rFonts w:hint="cs"/>
          <w:rtl/>
        </w:rPr>
        <w:t>,</w:t>
      </w:r>
      <w:r w:rsidR="007D0E72">
        <w:rPr>
          <w:rFonts w:hint="cs"/>
          <w:rtl/>
        </w:rPr>
        <w:t xml:space="preserve"> </w:t>
      </w:r>
      <w:r w:rsidR="007D0E72">
        <w:rPr>
          <w:u w:val="single"/>
          <w:rtl/>
        </w:rPr>
        <w:t>אומר לציון</w:t>
      </w:r>
      <w:r w:rsidR="007D0E72">
        <w:rPr>
          <w:rtl/>
        </w:rPr>
        <w:t xml:space="preserve"> (סעי' </w:t>
      </w:r>
      <w:r w:rsidR="007D0E72">
        <w:rPr>
          <w:rFonts w:hint="cs"/>
          <w:rtl/>
        </w:rPr>
        <w:t>ה</w:t>
      </w:r>
      <w:r w:rsidR="007D0E72">
        <w:rPr>
          <w:rtl/>
        </w:rPr>
        <w:t xml:space="preserve">' אות </w:t>
      </w:r>
      <w:r w:rsidR="007D0E72">
        <w:rPr>
          <w:rFonts w:hint="cs"/>
          <w:rtl/>
        </w:rPr>
        <w:t>ל"ה</w:t>
      </w:r>
      <w:r w:rsidR="007D0E72">
        <w:rPr>
          <w:rtl/>
        </w:rPr>
        <w:t>)</w:t>
      </w:r>
      <w:r w:rsidR="007D0E72">
        <w:rPr>
          <w:rFonts w:hint="cs"/>
          <w:rtl/>
        </w:rPr>
        <w:t xml:space="preserve">, </w:t>
      </w:r>
      <w:r w:rsidR="007D0E72" w:rsidRPr="00550AA9">
        <w:rPr>
          <w:rFonts w:hint="cs"/>
          <w:u w:val="single"/>
          <w:rtl/>
        </w:rPr>
        <w:t>הר"ד וולנשטיין</w:t>
      </w:r>
      <w:r w:rsidR="007D0E72">
        <w:rPr>
          <w:rFonts w:hint="cs"/>
          <w:rtl/>
        </w:rPr>
        <w:t xml:space="preserve"> (</w:t>
      </w:r>
      <w:r w:rsidR="007D0E72">
        <w:rPr>
          <w:rtl/>
        </w:rPr>
        <w:t xml:space="preserve">אוצרות ירושלים </w:t>
      </w:r>
      <w:r w:rsidR="007D0E72">
        <w:rPr>
          <w:rFonts w:hint="cs"/>
          <w:rtl/>
        </w:rPr>
        <w:t xml:space="preserve">גליון </w:t>
      </w:r>
      <w:r w:rsidR="007D0E72">
        <w:rPr>
          <w:rtl/>
        </w:rPr>
        <w:t>ח</w:t>
      </w:r>
      <w:r w:rsidR="007D0E72">
        <w:rPr>
          <w:rFonts w:hint="cs"/>
          <w:rtl/>
        </w:rPr>
        <w:t>'</w:t>
      </w:r>
      <w:r w:rsidR="007D0E72">
        <w:rPr>
          <w:rtl/>
        </w:rPr>
        <w:t xml:space="preserve"> עמ' שצ"ב</w:t>
      </w:r>
      <w:r w:rsidR="007D0E72">
        <w:rPr>
          <w:rFonts w:hint="cs"/>
          <w:rtl/>
        </w:rPr>
        <w:t>),</w:t>
      </w:r>
      <w:r w:rsidR="00550AA9">
        <w:rPr>
          <w:rFonts w:hint="cs"/>
          <w:rtl/>
        </w:rPr>
        <w:t xml:space="preserve"> </w:t>
      </w:r>
      <w:r w:rsidR="00550AA9" w:rsidRPr="00550AA9">
        <w:rPr>
          <w:rFonts w:hint="cs"/>
          <w:u w:val="single"/>
          <w:rtl/>
        </w:rPr>
        <w:t>הר"י מדר</w:t>
      </w:r>
      <w:r w:rsidR="00550AA9">
        <w:rPr>
          <w:rFonts w:hint="cs"/>
          <w:rtl/>
        </w:rPr>
        <w:t xml:space="preserve"> (</w:t>
      </w:r>
      <w:r w:rsidR="00550AA9">
        <w:rPr>
          <w:rtl/>
        </w:rPr>
        <w:t xml:space="preserve">יתד המאיר </w:t>
      </w:r>
      <w:r w:rsidR="00550AA9">
        <w:rPr>
          <w:rFonts w:hint="cs"/>
          <w:rtl/>
        </w:rPr>
        <w:t xml:space="preserve">גליון קע"א </w:t>
      </w:r>
      <w:r w:rsidR="00550AA9">
        <w:rPr>
          <w:rtl/>
        </w:rPr>
        <w:t>ס</w:t>
      </w:r>
      <w:r w:rsidR="00550AA9">
        <w:rPr>
          <w:rFonts w:hint="cs"/>
          <w:rtl/>
        </w:rPr>
        <w:t>י</w:t>
      </w:r>
      <w:r w:rsidR="00550AA9">
        <w:rPr>
          <w:rtl/>
        </w:rPr>
        <w:t>' קמ"א</w:t>
      </w:r>
      <w:r w:rsidR="00550AA9">
        <w:rPr>
          <w:rFonts w:hint="cs"/>
          <w:rtl/>
        </w:rPr>
        <w:t>, עמ' תרכ"ה)</w:t>
      </w:r>
      <w:r w:rsidR="007D0E72">
        <w:rPr>
          <w:rtl/>
        </w:rPr>
        <w:t>.</w:t>
      </w:r>
    </w:p>
    <w:p w14:paraId="418354F7" w14:textId="77777777" w:rsidR="002C5EC1" w:rsidRDefault="002C5EC1" w:rsidP="00AF0B1D">
      <w:pPr>
        <w:numPr>
          <w:ilvl w:val="2"/>
          <w:numId w:val="20"/>
        </w:numPr>
        <w:jc w:val="both"/>
      </w:pPr>
      <w:r>
        <w:rPr>
          <w:rFonts w:hint="cs"/>
          <w:b/>
          <w:u w:val="single"/>
          <w:rtl/>
        </w:rPr>
        <w:t>ברכי יוסף</w:t>
      </w:r>
      <w:r>
        <w:rPr>
          <w:rFonts w:hint="cs"/>
          <w:rtl/>
        </w:rPr>
        <w:t xml:space="preserve"> (ס"ק ב') – "הדר בירושלם ועברו שלשים יום שלא ראה בית המקדש חייב לקרוע. הרדב"ז סי' תרמ"ו. ולא נהגו כך. וכבר כתב שם הרדב"ז דלא זהירי בזה, ע"ש".</w:t>
      </w:r>
    </w:p>
    <w:p w14:paraId="665F5654" w14:textId="77777777" w:rsidR="001C180D" w:rsidRDefault="002C5EC1" w:rsidP="00AF0B1D">
      <w:pPr>
        <w:numPr>
          <w:ilvl w:val="2"/>
          <w:numId w:val="20"/>
        </w:numPr>
        <w:jc w:val="both"/>
      </w:pPr>
      <w:r>
        <w:rPr>
          <w:rFonts w:hint="cs"/>
          <w:u w:val="single"/>
          <w:rtl/>
        </w:rPr>
        <w:t>דברי יציב</w:t>
      </w:r>
      <w:r>
        <w:rPr>
          <w:rFonts w:hint="cs"/>
          <w:rtl/>
        </w:rPr>
        <w:t xml:space="preserve"> (או"ח סי' פ"ט אות ז'</w:t>
      </w:r>
      <w:r w:rsidR="006C4F57">
        <w:rPr>
          <w:rFonts w:hint="cs"/>
          <w:rtl/>
        </w:rPr>
        <w:t>, הליכות חיים מועדים וזמנים עמ' רמ"ג אות ד'</w:t>
      </w:r>
      <w:r>
        <w:rPr>
          <w:rFonts w:hint="cs"/>
          <w:rtl/>
        </w:rPr>
        <w:t>) – "ובזה הוה אפשר לתרץ מנהגם של אנשי ירושלים שאין קורעין על מקום המקדש, הביאו השערי תשובה בסימן תקס"א ס"ק ה' מהברכי יוסף עיי"ש, והיינו דמדמין לה לברכת שנתן ארך אפים שהאידנא אין מברכין, ולהא"ר כיון שרוב עולם ראה אף שהוא לא ראה, כן ה"נ כיון שרוב אנשי ירושלים רואין מקום המקדש בכל ל'</w:t>
      </w:r>
      <w:r w:rsidR="001C180D">
        <w:rPr>
          <w:rFonts w:hint="cs"/>
          <w:rtl/>
        </w:rPr>
        <w:t xml:space="preserve">, אף באתרמי שלא ראה פטור ודו"ק. </w:t>
      </w:r>
      <w:r w:rsidR="001C180D">
        <w:rPr>
          <w:rtl/>
        </w:rPr>
        <w:t>ואולי מרוב הדחקות והעניות ששררו, וחששו חכמי הזמן שאם יצטרכו לקרוע, ולהמבואר בסעיף ד' שמה קורע כל כסותו עד שיגלה לבו ואינו מאחה לעולם, לא יוכלו רוב הציבור לעמוד בה, ויחרב ח"ו הישוב של ירושלים שהכל מעלין לירושלים [כתובות ק"ו ע"ב], ועיין בתשובות חת"ס יור"ד סי' רל"ג ורל"ד מה שכתב על החכמים שקבעו דירתם בצפת לא בירושלים, לכך חכמי הדור היה בכוחם בשוא"ת משום ישוב ירושלים, שלא לחייב הקריעה ודו"ק, ובפרט בצירוף שיטת הא"ר הנ"ל ודו"ק</w:t>
      </w:r>
      <w:r w:rsidR="001C180D">
        <w:rPr>
          <w:rFonts w:hint="cs"/>
          <w:rtl/>
        </w:rPr>
        <w:t>".</w:t>
      </w:r>
    </w:p>
    <w:p w14:paraId="727FC31B" w14:textId="77777777" w:rsidR="002C5EC1" w:rsidRDefault="002C5EC1" w:rsidP="00AF0B1D">
      <w:pPr>
        <w:numPr>
          <w:ilvl w:val="2"/>
          <w:numId w:val="20"/>
        </w:numPr>
        <w:jc w:val="both"/>
      </w:pPr>
      <w:r>
        <w:rPr>
          <w:rFonts w:hint="cs"/>
          <w:u w:val="single"/>
          <w:rtl/>
        </w:rPr>
        <w:t>משנה הלכות</w:t>
      </w:r>
      <w:r>
        <w:rPr>
          <w:rFonts w:hint="cs"/>
          <w:rtl/>
        </w:rPr>
        <w:t xml:space="preserve"> (ח"ו סי' ק"י) – "ועלה בדעתי ללמד זכות קצת אמה שלא זהירי העולם וקלקלתם זהו תקנתם דהרדב"ז כתב שם וז"ל ול"ל כיון דטעמא הוי משום עגמ"נ ומי שהוא שכן לב"ה הרי נפשו עגומה בכל שעה וא"כ מי שקרע על ירושלים ונפשו עגומה למה הוא קורע על המקדש אלא מאי אית לך למימר דעל המקדש איכא עגמ"נ יתירה הילכך כיון שעברו עליו שלשים יום ולא ראה את המקדש בשעה שהוא רואה אותו מתחדש אצלו עגמ"נ יתירה וחייב לקרוע ע"ש והמבואר דמצות קריעה הוא משום עגמ"נ שנתחדש בו בכל שלשים יום אבל בעונ"ה אריכת הגלות גרמה שכבר הורגלו יום יום ואפילו רואים ירושלים ומקום המקדש לא מתרגשים יותר ואין להם עגמ"נ יתירה וא"כ למה יקרעו ואדרבה אם יקרעו הבגד יש להם עגמ"נ על הבגד שנקרע ולא על המקדש וירושלים אדרבה אולי יש כאן משום בל תשחית על הבגד וד"ל. אבל מי שיראת ה' נוגע בלבבו ולבו עליו דוה על חורבן בהמ"ק שיבנה במהרה בימינו ונתוסף עליו עגמ"נ בכל פעם שרואה מקום המקדש וירושלים ודאי יעשה כהלכה וכל המתאבל בחורבנה זוכה ורואה בנחמתה בביאת משיח צדקינו שיתגלה לנו בב"א".</w:t>
      </w:r>
    </w:p>
    <w:p w14:paraId="2A6CE6E9" w14:textId="77777777" w:rsidR="002C5EC1" w:rsidRDefault="002C5EC1" w:rsidP="00AF0B1D">
      <w:pPr>
        <w:numPr>
          <w:ilvl w:val="2"/>
          <w:numId w:val="20"/>
        </w:numPr>
        <w:jc w:val="both"/>
      </w:pPr>
      <w:r>
        <w:rPr>
          <w:rFonts w:hint="cs"/>
          <w:u w:val="single"/>
          <w:rtl/>
        </w:rPr>
        <w:t>תשובות והנהגות</w:t>
      </w:r>
      <w:r>
        <w:rPr>
          <w:rFonts w:hint="cs"/>
          <w:rtl/>
        </w:rPr>
        <w:t xml:space="preserve"> (ח"ה סי' קס"ה ד"ה ולמעשה) – "וכן לתושבי ירושלם כדאי בית מקדשינו לבוא כל שלשים יום ולא ליכנס לספק חיוב קריעה כשבא".</w:t>
      </w:r>
    </w:p>
    <w:p w14:paraId="2EE3351D" w14:textId="77777777" w:rsidR="002C5EC1" w:rsidRDefault="002C5EC1" w:rsidP="00CD5D60">
      <w:pPr>
        <w:jc w:val="both"/>
        <w:rPr>
          <w:rtl/>
        </w:rPr>
      </w:pPr>
    </w:p>
    <w:p w14:paraId="5D79636A" w14:textId="77777777" w:rsidR="002C5EC1" w:rsidRDefault="002C5EC1" w:rsidP="00AF0B1D">
      <w:pPr>
        <w:numPr>
          <w:ilvl w:val="1"/>
          <w:numId w:val="20"/>
        </w:numPr>
        <w:jc w:val="both"/>
      </w:pPr>
      <w:r>
        <w:rPr>
          <w:rFonts w:hint="cs"/>
          <w:b/>
          <w:bCs/>
          <w:rtl/>
        </w:rPr>
        <w:t>איזה חלק של ירושלים</w:t>
      </w:r>
      <w:r w:rsidR="002449B5">
        <w:rPr>
          <w:rFonts w:hint="cs"/>
          <w:b/>
          <w:bCs/>
          <w:rtl/>
        </w:rPr>
        <w:t xml:space="preserve"> - לפי המיקילין לעיל</w:t>
      </w:r>
      <w:r>
        <w:rPr>
          <w:rFonts w:hint="cs"/>
          <w:rtl/>
        </w:rPr>
        <w:t>.</w:t>
      </w:r>
    </w:p>
    <w:p w14:paraId="14E7B719" w14:textId="77777777" w:rsidR="002C5EC1" w:rsidRDefault="002C5EC1" w:rsidP="00AF0B1D">
      <w:pPr>
        <w:numPr>
          <w:ilvl w:val="2"/>
          <w:numId w:val="20"/>
        </w:numPr>
        <w:jc w:val="both"/>
      </w:pPr>
      <w:r>
        <w:rPr>
          <w:rFonts w:hint="cs"/>
          <w:rtl/>
        </w:rPr>
        <w:t>רק עיר העתיקה.</w:t>
      </w:r>
    </w:p>
    <w:p w14:paraId="1867E88A" w14:textId="15A3C64D" w:rsidR="002C5EC1" w:rsidRDefault="002C5EC1" w:rsidP="00AF0B1D">
      <w:pPr>
        <w:numPr>
          <w:ilvl w:val="3"/>
          <w:numId w:val="20"/>
        </w:numPr>
        <w:jc w:val="both"/>
      </w:pPr>
      <w:r>
        <w:rPr>
          <w:rFonts w:hint="cs"/>
          <w:u w:val="single"/>
          <w:rtl/>
        </w:rPr>
        <w:t>הגריש"א</w:t>
      </w:r>
      <w:r>
        <w:rPr>
          <w:rFonts w:hint="cs"/>
          <w:rtl/>
        </w:rPr>
        <w:t xml:space="preserve"> זצ"ל (קונ' בין המצרים הל' קריעה בכותל אות א',</w:t>
      </w:r>
      <w:r w:rsidR="00C03423">
        <w:rPr>
          <w:rFonts w:hint="cs"/>
          <w:rtl/>
        </w:rPr>
        <w:t xml:space="preserve"> </w:t>
      </w:r>
      <w:r w:rsidR="00C03423">
        <w:rPr>
          <w:rFonts w:eastAsia="SimSun"/>
          <w:rtl/>
          <w:lang w:eastAsia="zh-CN"/>
        </w:rPr>
        <w:t>מעדני שלמה עמ' נ"</w:t>
      </w:r>
      <w:r w:rsidR="00C03423">
        <w:rPr>
          <w:rFonts w:eastAsia="SimSun" w:hint="cs"/>
          <w:rtl/>
          <w:lang w:eastAsia="zh-CN"/>
        </w:rPr>
        <w:t>ט הע' כ"ב,</w:t>
      </w:r>
      <w:r>
        <w:rPr>
          <w:rFonts w:hint="cs"/>
          <w:rtl/>
        </w:rPr>
        <w:t xml:space="preserve"> </w:t>
      </w:r>
      <w:r w:rsidR="00CD6124">
        <w:rPr>
          <w:rFonts w:hint="cs"/>
          <w:rtl/>
        </w:rPr>
        <w:t>אשרי האיש או</w:t>
      </w:r>
      <w:r w:rsidR="00CD6124">
        <w:rPr>
          <w:rtl/>
        </w:rPr>
        <w:t>"</w:t>
      </w:r>
      <w:r w:rsidR="00CD6124">
        <w:rPr>
          <w:rFonts w:hint="cs"/>
          <w:rtl/>
        </w:rPr>
        <w:t>ח</w:t>
      </w:r>
      <w:r>
        <w:rPr>
          <w:rFonts w:hint="cs"/>
          <w:rtl/>
        </w:rPr>
        <w:t xml:space="preserve"> ח"ג פרק ע"ג </w:t>
      </w:r>
      <w:r w:rsidR="0070681F">
        <w:rPr>
          <w:rFonts w:hint="cs"/>
          <w:rtl/>
        </w:rPr>
        <w:t>אות</w:t>
      </w:r>
      <w:r>
        <w:rPr>
          <w:rFonts w:hint="cs"/>
          <w:rtl/>
        </w:rPr>
        <w:t xml:space="preserve"> י"ב</w:t>
      </w:r>
      <w:r w:rsidR="00797287">
        <w:rPr>
          <w:rFonts w:hint="cs"/>
          <w:rtl/>
        </w:rPr>
        <w:t xml:space="preserve">, </w:t>
      </w:r>
      <w:r w:rsidR="00797287" w:rsidRPr="00797287">
        <w:rPr>
          <w:rtl/>
        </w:rPr>
        <w:t xml:space="preserve">בזכרנו את ציון </w:t>
      </w:r>
      <w:r w:rsidR="00797287">
        <w:rPr>
          <w:rtl/>
        </w:rPr>
        <w:t>עמ' מ"</w:t>
      </w:r>
      <w:r w:rsidR="00797287">
        <w:rPr>
          <w:rFonts w:hint="cs"/>
          <w:rtl/>
        </w:rPr>
        <w:t>ז הע' פ"א</w:t>
      </w:r>
      <w:r>
        <w:rPr>
          <w:rFonts w:hint="cs"/>
          <w:rtl/>
        </w:rPr>
        <w:t>) – "ומש"כ בספר ארץ ישראל להגרמי"ט ובחיד"א שירושלמי פטור אפי' עברו ל' יום, זה דוקא למי שגר בעיר התיקה".</w:t>
      </w:r>
    </w:p>
    <w:p w14:paraId="6550C149" w14:textId="77777777" w:rsidR="002C5EC1" w:rsidRDefault="002C5EC1" w:rsidP="00AF0B1D">
      <w:pPr>
        <w:numPr>
          <w:ilvl w:val="3"/>
          <w:numId w:val="20"/>
        </w:numPr>
        <w:jc w:val="both"/>
      </w:pPr>
      <w:r>
        <w:rPr>
          <w:rFonts w:hint="cs"/>
          <w:u w:val="single"/>
          <w:rtl/>
        </w:rPr>
        <w:t>הגר"ש דבליצקי</w:t>
      </w:r>
      <w:r>
        <w:rPr>
          <w:rFonts w:hint="cs"/>
          <w:rtl/>
        </w:rPr>
        <w:t xml:space="preserve"> </w:t>
      </w:r>
      <w:r w:rsidR="00AA51EE">
        <w:rPr>
          <w:b/>
          <w:i/>
          <w:rtl/>
        </w:rPr>
        <w:t>זצ"ל</w:t>
      </w:r>
      <w:r>
        <w:rPr>
          <w:rFonts w:hint="cs"/>
          <w:rtl/>
        </w:rPr>
        <w:t xml:space="preserve"> (קונ' אחר כתלנו אות י"א, זכרון בצלאל עמ' קמ"ט) – "והעובר על זה נקרא עבריין".</w:t>
      </w:r>
    </w:p>
    <w:p w14:paraId="6613EE7A" w14:textId="77777777" w:rsidR="002C5EC1" w:rsidRDefault="002C5EC1" w:rsidP="00AF0B1D">
      <w:pPr>
        <w:numPr>
          <w:ilvl w:val="3"/>
          <w:numId w:val="20"/>
        </w:numPr>
        <w:jc w:val="both"/>
      </w:pPr>
      <w:r>
        <w:rPr>
          <w:rFonts w:hint="cs"/>
          <w:u w:val="single"/>
          <w:rtl/>
        </w:rPr>
        <w:t>תשובות והנהגות</w:t>
      </w:r>
      <w:r>
        <w:rPr>
          <w:rFonts w:hint="cs"/>
          <w:rtl/>
        </w:rPr>
        <w:t xml:space="preserve"> (ח"ד סוף סי' קל"א, עי' ח"ה סי' קס"ה ד"ה ועיין) – "ונראה דהיינו בעיר העתיקה שקדוש עד שראוי לקרוע עלה גופא מפני קדושתה, נזכר ממילא מבית המקדש ולא צריך לקרוע עבורו, אבל אם גר בירושלים החדשה חוץ מהחומה שלא ניכר החורבן מסתברא שחייבין לקרוע כשרואה את מקום המקדש ואם בעתיקה מקילין אין להוסיף עלה, ואין לזלזל בתקנת חכמים דקריעה".</w:t>
      </w:r>
    </w:p>
    <w:p w14:paraId="04674DDB" w14:textId="07E52173" w:rsidR="00D2679B" w:rsidRPr="00D2679B" w:rsidRDefault="00D2679B" w:rsidP="00AF0B1D">
      <w:pPr>
        <w:numPr>
          <w:ilvl w:val="3"/>
          <w:numId w:val="20"/>
        </w:numPr>
        <w:jc w:val="both"/>
      </w:pPr>
      <w:r w:rsidRPr="00B76BEB">
        <w:rPr>
          <w:u w:val="single"/>
          <w:rtl/>
        </w:rPr>
        <w:t>ברכת יהודה</w:t>
      </w:r>
      <w:r>
        <w:rPr>
          <w:rtl/>
        </w:rPr>
        <w:t xml:space="preserve"> </w:t>
      </w:r>
      <w:r>
        <w:rPr>
          <w:rFonts w:hint="cs"/>
          <w:rtl/>
        </w:rPr>
        <w:t>(</w:t>
      </w:r>
      <w:r>
        <w:rPr>
          <w:rtl/>
        </w:rPr>
        <w:t>ח"א ס</w:t>
      </w:r>
      <w:r>
        <w:rPr>
          <w:rFonts w:hint="cs"/>
          <w:rtl/>
        </w:rPr>
        <w:t>י</w:t>
      </w:r>
      <w:r>
        <w:rPr>
          <w:rtl/>
        </w:rPr>
        <w:t>' מ"ה</w:t>
      </w:r>
      <w:r>
        <w:rPr>
          <w:rFonts w:hint="cs"/>
          <w:rtl/>
        </w:rPr>
        <w:t xml:space="preserve"> הע' ב') </w:t>
      </w:r>
      <w:r>
        <w:rPr>
          <w:rtl/>
        </w:rPr>
        <w:t>–</w:t>
      </w:r>
      <w:r>
        <w:rPr>
          <w:rFonts w:hint="cs"/>
          <w:rtl/>
        </w:rPr>
        <w:t xml:space="preserve"> "</w:t>
      </w:r>
      <w:r w:rsidRPr="00D2679B">
        <w:rPr>
          <w:rtl/>
        </w:rPr>
        <w:t>אולם נראה דכל וה נאמר רק בגבי תושבי ירושלים העתיקה, משום דנראה טעם המנהג שהקלו בזה, משום דמסתמא פעם בשלושים יום רואים את מקום הקודש, או הכיפה שהיא גבוהה מאוד, וכן מבואר ממ"ש בספר חיבת ירושלים ...</w:t>
      </w:r>
      <w:r>
        <w:rPr>
          <w:rFonts w:hint="cs"/>
          <w:rtl/>
        </w:rPr>
        <w:t>".</w:t>
      </w:r>
    </w:p>
    <w:p w14:paraId="25B099CF" w14:textId="4B29246D" w:rsidR="002C5EC1" w:rsidRDefault="002C5EC1" w:rsidP="00AF0B1D">
      <w:pPr>
        <w:numPr>
          <w:ilvl w:val="3"/>
          <w:numId w:val="20"/>
        </w:numPr>
        <w:jc w:val="both"/>
      </w:pPr>
      <w:r>
        <w:rPr>
          <w:rFonts w:hint="cs"/>
          <w:u w:val="single"/>
          <w:rtl/>
        </w:rPr>
        <w:t>פסקי תשובות</w:t>
      </w:r>
      <w:r>
        <w:rPr>
          <w:rFonts w:hint="cs"/>
          <w:rtl/>
        </w:rPr>
        <w:t xml:space="preserve"> (הע' כ"ג).</w:t>
      </w:r>
    </w:p>
    <w:p w14:paraId="03096BBA" w14:textId="1DBB8A58" w:rsidR="001A535E" w:rsidRDefault="002C5EC1" w:rsidP="00AF0B1D">
      <w:pPr>
        <w:numPr>
          <w:ilvl w:val="3"/>
          <w:numId w:val="20"/>
        </w:numPr>
        <w:jc w:val="both"/>
      </w:pPr>
      <w:r>
        <w:rPr>
          <w:rFonts w:hint="cs"/>
          <w:rtl/>
        </w:rPr>
        <w:t xml:space="preserve">עי' </w:t>
      </w:r>
      <w:r>
        <w:rPr>
          <w:rFonts w:hint="cs"/>
          <w:u w:val="single"/>
          <w:rtl/>
        </w:rPr>
        <w:t>קרא עלי מועד</w:t>
      </w:r>
      <w:r>
        <w:rPr>
          <w:rFonts w:hint="cs"/>
          <w:rtl/>
        </w:rPr>
        <w:t xml:space="preserve"> (פרק י"א סעי' י"ג).</w:t>
      </w:r>
    </w:p>
    <w:p w14:paraId="3EB7193A" w14:textId="1F347B2C" w:rsidR="00797287" w:rsidRDefault="00797287" w:rsidP="00AF0B1D">
      <w:pPr>
        <w:numPr>
          <w:ilvl w:val="3"/>
          <w:numId w:val="20"/>
        </w:numPr>
        <w:jc w:val="both"/>
      </w:pPr>
      <w:r w:rsidRPr="007D0E72">
        <w:rPr>
          <w:u w:val="single"/>
          <w:rtl/>
        </w:rPr>
        <w:t>בזכרנו את ציון</w:t>
      </w:r>
      <w:r>
        <w:rPr>
          <w:rtl/>
        </w:rPr>
        <w:t xml:space="preserve"> </w:t>
      </w:r>
      <w:r>
        <w:rPr>
          <w:rFonts w:hint="cs"/>
          <w:rtl/>
        </w:rPr>
        <w:t>(</w:t>
      </w:r>
      <w:r>
        <w:rPr>
          <w:rtl/>
        </w:rPr>
        <w:t xml:space="preserve">עמ' </w:t>
      </w:r>
      <w:r>
        <w:rPr>
          <w:rFonts w:hint="cs"/>
          <w:rtl/>
        </w:rPr>
        <w:t>מ"ז</w:t>
      </w:r>
      <w:r w:rsidR="00275FD1">
        <w:rPr>
          <w:rFonts w:hint="cs"/>
          <w:rtl/>
        </w:rPr>
        <w:t xml:space="preserve"> סעי' י"ג</w:t>
      </w:r>
      <w:r>
        <w:rPr>
          <w:rFonts w:hint="cs"/>
          <w:rtl/>
        </w:rPr>
        <w:t xml:space="preserve">) </w:t>
      </w:r>
      <w:r>
        <w:rPr>
          <w:rtl/>
        </w:rPr>
        <w:t>–</w:t>
      </w:r>
      <w:r>
        <w:rPr>
          <w:rFonts w:hint="cs"/>
          <w:rtl/>
        </w:rPr>
        <w:t xml:space="preserve"> "אמנם הדרים בירושלים החדשה ... צריכים לקרוע".</w:t>
      </w:r>
    </w:p>
    <w:p w14:paraId="1B7663AA" w14:textId="77777777" w:rsidR="002C5EC1" w:rsidRDefault="002C5EC1" w:rsidP="00AF0B1D">
      <w:pPr>
        <w:numPr>
          <w:ilvl w:val="2"/>
          <w:numId w:val="20"/>
        </w:numPr>
        <w:jc w:val="both"/>
      </w:pPr>
      <w:r>
        <w:rPr>
          <w:rFonts w:hint="cs"/>
          <w:rtl/>
        </w:rPr>
        <w:t>אפילו ירושלים החדשה.</w:t>
      </w:r>
    </w:p>
    <w:p w14:paraId="27DA20DE" w14:textId="77777777" w:rsidR="00AC667C" w:rsidRDefault="002C5EC1" w:rsidP="00AF0B1D">
      <w:pPr>
        <w:numPr>
          <w:ilvl w:val="3"/>
          <w:numId w:val="20"/>
        </w:numPr>
        <w:jc w:val="both"/>
      </w:pPr>
      <w:r>
        <w:rPr>
          <w:rFonts w:hint="cs"/>
          <w:u w:val="single"/>
          <w:rtl/>
        </w:rPr>
        <w:t>הגרשז"א</w:t>
      </w:r>
      <w:r>
        <w:rPr>
          <w:rFonts w:hint="cs"/>
          <w:rtl/>
        </w:rPr>
        <w:t xml:space="preserve"> זצ"ל (הליכות שלמה תפלה פרק כ"ג הע' קט"ז</w:t>
      </w:r>
      <w:r w:rsidR="00C03423">
        <w:rPr>
          <w:rFonts w:hint="cs"/>
          <w:rtl/>
        </w:rPr>
        <w:t xml:space="preserve">, </w:t>
      </w:r>
      <w:r w:rsidR="00C03423">
        <w:rPr>
          <w:rFonts w:eastAsia="SimSun"/>
          <w:rtl/>
          <w:lang w:eastAsia="zh-CN"/>
        </w:rPr>
        <w:t>מעדני שלמה עמ' נ"</w:t>
      </w:r>
      <w:r w:rsidR="00C03423">
        <w:rPr>
          <w:rFonts w:eastAsia="SimSun" w:hint="cs"/>
          <w:rtl/>
          <w:lang w:eastAsia="zh-CN"/>
        </w:rPr>
        <w:t>ט</w:t>
      </w:r>
      <w:r w:rsidR="00EE3878">
        <w:rPr>
          <w:rFonts w:eastAsia="SimSun" w:hint="cs"/>
          <w:rtl/>
          <w:lang w:eastAsia="zh-CN"/>
        </w:rPr>
        <w:t xml:space="preserve">, </w:t>
      </w:r>
      <w:r w:rsidR="00EE3878">
        <w:rPr>
          <w:rFonts w:hint="cs"/>
          <w:rtl/>
        </w:rPr>
        <w:t>חכו ממתקים ח"א עמ' נ"ח</w:t>
      </w:r>
      <w:r>
        <w:rPr>
          <w:rFonts w:hint="cs"/>
          <w:rtl/>
        </w:rPr>
        <w:t xml:space="preserve">) – "שהדר בשכונות ירושלים, אף המרוחות, </w:t>
      </w:r>
      <w:r>
        <w:rPr>
          <w:rFonts w:hint="cs"/>
          <w:b/>
          <w:bCs/>
          <w:rtl/>
        </w:rPr>
        <w:t>כגון בית וגן, הר נוף, רמות</w:t>
      </w:r>
      <w:r>
        <w:rPr>
          <w:rFonts w:hint="cs"/>
          <w:rtl/>
        </w:rPr>
        <w:t xml:space="preserve"> וכדו' אע"פ שמדינא צריך לקרוע, כיון שאינו דר סמוך למקום המקדש ולא ראהו ל' יום, מ"מ המנהג שאינו קורע. ולהטעים המנהג אמר, דכל שדר באותה העיר וגם יכול בקל לבוא לשם ואעפ"כ לא בא ל' יום, ניכר שאינו מרגיש כראוי את צער החורבן, ומשום כך המנהג שאינו קורע. ופעם אמר לשואל בדרך תוכחה: </w:t>
      </w:r>
      <w:r>
        <w:rPr>
          <w:rFonts w:hint="cs"/>
          <w:b/>
          <w:bCs/>
          <w:rtl/>
        </w:rPr>
        <w:t>הדר בירושלים ולא הי' ל' יום בכותל המערבי, על דבר זה עצמו ראוי לו לקרוע בגדו</w:t>
      </w:r>
      <w:r>
        <w:rPr>
          <w:rFonts w:hint="cs"/>
          <w:rtl/>
        </w:rPr>
        <w:t>"</w:t>
      </w:r>
      <w:r w:rsidR="00AC667C">
        <w:rPr>
          <w:rFonts w:hint="cs"/>
          <w:rtl/>
        </w:rPr>
        <w:t>.</w:t>
      </w:r>
    </w:p>
    <w:p w14:paraId="762BA04A" w14:textId="77777777" w:rsidR="002C5EC1" w:rsidRDefault="00AC667C" w:rsidP="00AF0B1D">
      <w:pPr>
        <w:numPr>
          <w:ilvl w:val="3"/>
          <w:numId w:val="20"/>
        </w:numPr>
        <w:jc w:val="both"/>
      </w:pPr>
      <w:r w:rsidRPr="00AC667C">
        <w:rPr>
          <w:u w:val="single"/>
          <w:rtl/>
        </w:rPr>
        <w:t>משנת יוסף</w:t>
      </w:r>
      <w:r w:rsidRPr="00AC667C">
        <w:rPr>
          <w:rtl/>
        </w:rPr>
        <w:t xml:space="preserve"> </w:t>
      </w:r>
      <w:r w:rsidRPr="00AC667C">
        <w:rPr>
          <w:rFonts w:hint="cs"/>
          <w:rtl/>
        </w:rPr>
        <w:t>(</w:t>
      </w:r>
      <w:r w:rsidR="00DA6B0D" w:rsidRPr="00DA6B0D">
        <w:rPr>
          <w:rtl/>
        </w:rPr>
        <w:t>ח"י ס</w:t>
      </w:r>
      <w:r w:rsidR="00DA6B0D" w:rsidRPr="00DA6B0D">
        <w:rPr>
          <w:rFonts w:hint="cs"/>
          <w:rtl/>
        </w:rPr>
        <w:t>י</w:t>
      </w:r>
      <w:r w:rsidR="00DA6B0D" w:rsidRPr="00DA6B0D">
        <w:rPr>
          <w:rtl/>
        </w:rPr>
        <w:t xml:space="preserve">' צ"ד </w:t>
      </w:r>
      <w:r w:rsidR="00DA6B0D" w:rsidRPr="00DA6B0D">
        <w:rPr>
          <w:rFonts w:hint="cs"/>
          <w:rtl/>
        </w:rPr>
        <w:t xml:space="preserve">אות </w:t>
      </w:r>
      <w:r w:rsidR="00DA6B0D">
        <w:rPr>
          <w:rFonts w:hint="cs"/>
          <w:rtl/>
        </w:rPr>
        <w:t>ג</w:t>
      </w:r>
      <w:r w:rsidR="00DA6B0D" w:rsidRPr="00DA6B0D">
        <w:rPr>
          <w:rFonts w:hint="cs"/>
          <w:rtl/>
        </w:rPr>
        <w:t xml:space="preserve">', </w:t>
      </w:r>
      <w:r w:rsidRPr="00AC667C">
        <w:rPr>
          <w:rtl/>
        </w:rPr>
        <w:t xml:space="preserve">חי"א </w:t>
      </w:r>
      <w:r>
        <w:rPr>
          <w:rFonts w:hint="cs"/>
          <w:rtl/>
        </w:rPr>
        <w:t xml:space="preserve">סוף </w:t>
      </w:r>
      <w:r w:rsidRPr="00AC667C">
        <w:rPr>
          <w:rtl/>
        </w:rPr>
        <w:t>ס</w:t>
      </w:r>
      <w:r w:rsidRPr="00AC667C">
        <w:rPr>
          <w:rFonts w:hint="cs"/>
          <w:rtl/>
        </w:rPr>
        <w:t>י</w:t>
      </w:r>
      <w:r w:rsidRPr="00AC667C">
        <w:rPr>
          <w:rtl/>
        </w:rPr>
        <w:t>' צ"א</w:t>
      </w:r>
      <w:r w:rsidRPr="00AC667C">
        <w:rPr>
          <w:rFonts w:hint="cs"/>
          <w:rtl/>
        </w:rPr>
        <w:t>) – "</w:t>
      </w:r>
      <w:r w:rsidRPr="00AC667C">
        <w:rPr>
          <w:rtl/>
        </w:rPr>
        <w:t>וגם בכל ירושלים המורחבת לשכונותיה הרחוקות לא קורעים"</w:t>
      </w:r>
      <w:r w:rsidR="002C5EC1">
        <w:rPr>
          <w:rFonts w:hint="cs"/>
          <w:rtl/>
        </w:rPr>
        <w:t>.</w:t>
      </w:r>
      <w:r w:rsidR="008F38E8">
        <w:rPr>
          <w:rFonts w:hint="cs"/>
          <w:vanish/>
          <w:rtl/>
        </w:rPr>
        <w:t xml:space="preserve"> -  קורעלעכיל]השבע ברבות אין צרח</w:t>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r w:rsidR="008F38E8">
        <w:rPr>
          <w:rFonts w:hint="cs"/>
          <w:vanish/>
          <w:rtl/>
        </w:rPr>
        <w:pgNum/>
      </w:r>
    </w:p>
    <w:p w14:paraId="02B12734" w14:textId="77777777" w:rsidR="00F26EA6" w:rsidRDefault="00903BC8" w:rsidP="00AF0B1D">
      <w:pPr>
        <w:numPr>
          <w:ilvl w:val="2"/>
          <w:numId w:val="20"/>
        </w:numPr>
        <w:jc w:val="both"/>
      </w:pPr>
      <w:r>
        <w:rPr>
          <w:rFonts w:hint="cs"/>
          <w:rtl/>
        </w:rPr>
        <w:t>מראי מקומות</w:t>
      </w:r>
      <w:r w:rsidR="006E2EA7">
        <w:rPr>
          <w:rFonts w:hint="cs"/>
          <w:rtl/>
        </w:rPr>
        <w:t xml:space="preserve"> </w:t>
      </w:r>
      <w:r w:rsidR="006E2EA7">
        <w:rPr>
          <w:rtl/>
        </w:rPr>
        <w:t>–</w:t>
      </w:r>
      <w:r w:rsidR="006E2EA7">
        <w:rPr>
          <w:rFonts w:hint="cs"/>
          <w:rtl/>
        </w:rPr>
        <w:t xml:space="preserve"> </w:t>
      </w:r>
      <w:r w:rsidR="006E2EA7" w:rsidRPr="001C180D">
        <w:rPr>
          <w:rFonts w:hint="cs"/>
          <w:u w:val="single"/>
          <w:rtl/>
        </w:rPr>
        <w:t>ישכיל עבדי</w:t>
      </w:r>
      <w:r w:rsidR="006E2EA7">
        <w:rPr>
          <w:rFonts w:hint="cs"/>
          <w:rtl/>
        </w:rPr>
        <w:t xml:space="preserve"> (ח"ח או"ח סי' כ"ה אות ד' ס"ק ח', </w:t>
      </w:r>
      <w:r>
        <w:rPr>
          <w:rFonts w:hint="cs"/>
          <w:rtl/>
        </w:rPr>
        <w:t>לשונו מובא לעיל</w:t>
      </w:r>
      <w:r w:rsidR="006E2EA7">
        <w:rPr>
          <w:rFonts w:hint="cs"/>
          <w:rtl/>
        </w:rPr>
        <w:t>)</w:t>
      </w:r>
      <w:r w:rsidR="00F26EA6" w:rsidRPr="00F26EA6">
        <w:rPr>
          <w:rFonts w:hint="cs"/>
          <w:rtl/>
        </w:rPr>
        <w:t>.</w:t>
      </w:r>
    </w:p>
    <w:p w14:paraId="2CFDE99B" w14:textId="442B6965" w:rsidR="00797287" w:rsidRPr="00797287" w:rsidRDefault="00797287" w:rsidP="00AF0B1D">
      <w:pPr>
        <w:numPr>
          <w:ilvl w:val="3"/>
          <w:numId w:val="20"/>
        </w:numPr>
        <w:jc w:val="both"/>
      </w:pPr>
      <w:r w:rsidRPr="00275FD1">
        <w:rPr>
          <w:rFonts w:hint="cs"/>
          <w:u w:val="single"/>
          <w:rtl/>
        </w:rPr>
        <w:t>חזון עובדיה</w:t>
      </w:r>
      <w:r>
        <w:rPr>
          <w:rFonts w:hint="cs"/>
          <w:rtl/>
        </w:rPr>
        <w:t xml:space="preserve"> (</w:t>
      </w:r>
      <w:r w:rsidR="00275FD1">
        <w:rPr>
          <w:rFonts w:hint="cs"/>
          <w:rtl/>
        </w:rPr>
        <w:t>ארבע</w:t>
      </w:r>
      <w:r>
        <w:rPr>
          <w:rFonts w:hint="cs"/>
          <w:rtl/>
        </w:rPr>
        <w:t xml:space="preserve"> תעניות עמ' תל"ט </w:t>
      </w:r>
      <w:r w:rsidR="00275FD1">
        <w:rPr>
          <w:rFonts w:hint="cs"/>
          <w:rtl/>
        </w:rPr>
        <w:t>ד"ה הדר</w:t>
      </w:r>
      <w:r>
        <w:rPr>
          <w:rFonts w:hint="cs"/>
          <w:rtl/>
        </w:rPr>
        <w:t>)</w:t>
      </w:r>
      <w:r w:rsidR="00275FD1">
        <w:rPr>
          <w:rFonts w:hint="cs"/>
          <w:rtl/>
        </w:rPr>
        <w:t xml:space="preserve"> </w:t>
      </w:r>
      <w:r w:rsidR="00275FD1">
        <w:rPr>
          <w:rtl/>
        </w:rPr>
        <w:t>–</w:t>
      </w:r>
      <w:r w:rsidR="00275FD1">
        <w:rPr>
          <w:rFonts w:hint="cs"/>
          <w:rtl/>
        </w:rPr>
        <w:t xml:space="preserve"> "ומיהו הדר בירושלים החדשה ועברו שלשים יום ולא ראה בהמ"ק בחורבנו, אפשר שצריך לקרוע. והמחמיר תע"ב"</w:t>
      </w:r>
      <w:r>
        <w:rPr>
          <w:rFonts w:hint="cs"/>
          <w:rtl/>
        </w:rPr>
        <w:t>.</w:t>
      </w:r>
    </w:p>
    <w:p w14:paraId="6139B428" w14:textId="46FB2D19" w:rsidR="00F26EA6" w:rsidRPr="00F26EA6" w:rsidRDefault="00BC59C1" w:rsidP="00AF0B1D">
      <w:pPr>
        <w:numPr>
          <w:ilvl w:val="3"/>
          <w:numId w:val="20"/>
        </w:numPr>
        <w:jc w:val="both"/>
      </w:pPr>
      <w:r w:rsidRPr="00D45D22">
        <w:rPr>
          <w:rFonts w:hint="cs"/>
          <w:u w:val="single"/>
          <w:rtl/>
        </w:rPr>
        <w:t>הגר"א נבנצל</w:t>
      </w:r>
      <w:r>
        <w:rPr>
          <w:rFonts w:hint="cs"/>
          <w:rtl/>
        </w:rPr>
        <w:t xml:space="preserve"> שליט"א (ירושלים במועדיה,</w:t>
      </w:r>
      <w:r w:rsidRPr="00736AEC">
        <w:rPr>
          <w:rtl/>
        </w:rPr>
        <w:t xml:space="preserve"> </w:t>
      </w:r>
      <w:r w:rsidR="00736AEC" w:rsidRPr="00736AEC">
        <w:rPr>
          <w:rtl/>
        </w:rPr>
        <w:t>בין המצרים</w:t>
      </w:r>
      <w:r w:rsidR="00F26EA6">
        <w:rPr>
          <w:rtl/>
        </w:rPr>
        <w:t xml:space="preserve"> עמ' רמ</w:t>
      </w:r>
      <w:r w:rsidR="00F26EA6">
        <w:rPr>
          <w:rFonts w:hint="cs"/>
          <w:rtl/>
        </w:rPr>
        <w:t>"ג</w:t>
      </w:r>
      <w:r w:rsidR="00F26EA6">
        <w:rPr>
          <w:rtl/>
        </w:rPr>
        <w:t xml:space="preserve"> אות </w:t>
      </w:r>
      <w:r w:rsidR="00F26EA6">
        <w:rPr>
          <w:rFonts w:hint="cs"/>
          <w:rtl/>
        </w:rPr>
        <w:t>רפ"ג</w:t>
      </w:r>
      <w:r w:rsidR="00F26EA6">
        <w:rPr>
          <w:rtl/>
        </w:rPr>
        <w:t>) – "</w:t>
      </w:r>
      <w:r w:rsidR="00F26EA6" w:rsidRPr="00F26EA6">
        <w:rPr>
          <w:rtl/>
        </w:rPr>
        <w:t xml:space="preserve">ייתכן </w:t>
      </w:r>
      <w:r w:rsidR="00F26EA6" w:rsidRPr="00F26EA6">
        <w:rPr>
          <w:b/>
          <w:bCs/>
          <w:rtl/>
        </w:rPr>
        <w:t>שגם מיתר ערי ארץ ישראל</w:t>
      </w:r>
      <w:r w:rsidR="00F26EA6" w:rsidRPr="00F26EA6">
        <w:rPr>
          <w:rtl/>
        </w:rPr>
        <w:t>, אם יכול היה לבוא, אינו צריך לקרוע</w:t>
      </w:r>
      <w:r w:rsidR="00F26EA6">
        <w:rPr>
          <w:rFonts w:hint="cs"/>
          <w:rtl/>
        </w:rPr>
        <w:t>".</w:t>
      </w:r>
    </w:p>
    <w:p w14:paraId="7DC13A32" w14:textId="77777777" w:rsidR="002C5EC1" w:rsidRDefault="002C5EC1" w:rsidP="00CD5D60">
      <w:pPr>
        <w:jc w:val="both"/>
      </w:pPr>
    </w:p>
    <w:p w14:paraId="78E294EF" w14:textId="77777777" w:rsidR="002C5EC1" w:rsidRDefault="002C5EC1" w:rsidP="00AF0B1D">
      <w:pPr>
        <w:numPr>
          <w:ilvl w:val="1"/>
          <w:numId w:val="20"/>
        </w:numPr>
        <w:jc w:val="both"/>
      </w:pPr>
      <w:r w:rsidRPr="00A85128">
        <w:rPr>
          <w:rFonts w:hint="cs"/>
          <w:b/>
          <w:bCs/>
          <w:rtl/>
        </w:rPr>
        <w:t>איך למנות שלושים יום</w:t>
      </w:r>
      <w:r>
        <w:rPr>
          <w:rFonts w:hint="cs"/>
          <w:rtl/>
        </w:rPr>
        <w:t>.</w:t>
      </w:r>
    </w:p>
    <w:p w14:paraId="27788FEF" w14:textId="77777777" w:rsidR="002C5EC1" w:rsidRDefault="002C5EC1" w:rsidP="00AF0B1D">
      <w:pPr>
        <w:numPr>
          <w:ilvl w:val="2"/>
          <w:numId w:val="20"/>
        </w:numPr>
        <w:jc w:val="both"/>
      </w:pPr>
      <w:r>
        <w:rPr>
          <w:rFonts w:hint="cs"/>
          <w:rtl/>
        </w:rPr>
        <w:t xml:space="preserve">יום שרואה הוא יום ראשון – </w:t>
      </w:r>
      <w:r>
        <w:rPr>
          <w:rFonts w:hint="cs"/>
          <w:u w:val="single"/>
          <w:rtl/>
        </w:rPr>
        <w:t>הגר"ש דבליצקי</w:t>
      </w:r>
      <w:r>
        <w:rPr>
          <w:rFonts w:hint="cs"/>
          <w:rtl/>
        </w:rPr>
        <w:t xml:space="preserve"> </w:t>
      </w:r>
      <w:r w:rsidR="00AA51EE">
        <w:rPr>
          <w:b/>
          <w:i/>
          <w:rtl/>
        </w:rPr>
        <w:t>זצ"ל</w:t>
      </w:r>
      <w:r>
        <w:rPr>
          <w:rFonts w:hint="cs"/>
          <w:rtl/>
        </w:rPr>
        <w:t xml:space="preserve"> (קונ' אחר כתלנו אות ט', זכרון בצלאל עמ' ק"נ).</w:t>
      </w:r>
    </w:p>
    <w:p w14:paraId="57368815"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קרא עלי מועד</w:t>
      </w:r>
      <w:r w:rsidR="002C5EC1">
        <w:rPr>
          <w:rFonts w:hint="cs"/>
          <w:rtl/>
        </w:rPr>
        <w:t xml:space="preserve"> (פרק י"א הע' י"ג).</w:t>
      </w:r>
    </w:p>
    <w:p w14:paraId="620F79AC" w14:textId="77777777" w:rsidR="00A14513" w:rsidRDefault="00A14513" w:rsidP="00AF0B1D">
      <w:pPr>
        <w:numPr>
          <w:ilvl w:val="2"/>
          <w:numId w:val="20"/>
        </w:numPr>
        <w:jc w:val="both"/>
      </w:pPr>
      <w:r>
        <w:rPr>
          <w:rFonts w:hint="cs"/>
          <w:rtl/>
        </w:rPr>
        <w:t xml:space="preserve">עי' סי' </w:t>
      </w:r>
      <w:r w:rsidR="00A85128">
        <w:rPr>
          <w:rFonts w:hint="cs"/>
          <w:rtl/>
        </w:rPr>
        <w:t>רי"ח סעי' ג'</w:t>
      </w:r>
      <w:r>
        <w:rPr>
          <w:rFonts w:hint="cs"/>
          <w:rtl/>
        </w:rPr>
        <w:t>, לשיטות ו</w:t>
      </w:r>
      <w:r w:rsidR="00903BC8">
        <w:rPr>
          <w:rFonts w:hint="cs"/>
          <w:rtl/>
        </w:rPr>
        <w:t>מראי מקומות</w:t>
      </w:r>
      <w:r>
        <w:rPr>
          <w:rFonts w:hint="cs"/>
          <w:rtl/>
        </w:rPr>
        <w:t>.</w:t>
      </w:r>
    </w:p>
    <w:p w14:paraId="06BBB8D8" w14:textId="77777777" w:rsidR="002C5EC1" w:rsidRDefault="002C5EC1" w:rsidP="00CD5D60">
      <w:pPr>
        <w:jc w:val="both"/>
      </w:pPr>
    </w:p>
    <w:p w14:paraId="6AAEE585" w14:textId="77777777" w:rsidR="002C5EC1" w:rsidRDefault="00903BC8" w:rsidP="00AF0B1D">
      <w:pPr>
        <w:numPr>
          <w:ilvl w:val="1"/>
          <w:numId w:val="20"/>
        </w:numPr>
        <w:jc w:val="both"/>
      </w:pPr>
      <w:r>
        <w:rPr>
          <w:rFonts w:hint="cs"/>
          <w:rtl/>
        </w:rPr>
        <w:t>מראי מקומות</w:t>
      </w:r>
      <w:r w:rsidR="002C5EC1">
        <w:rPr>
          <w:rFonts w:hint="cs"/>
          <w:rtl/>
        </w:rPr>
        <w:t xml:space="preserve"> – </w:t>
      </w:r>
      <w:r w:rsidR="002C5EC1">
        <w:rPr>
          <w:rFonts w:hint="cs"/>
          <w:u w:val="single"/>
          <w:rtl/>
        </w:rPr>
        <w:t>מעדני אשר</w:t>
      </w:r>
      <w:r w:rsidR="002C5EC1">
        <w:rPr>
          <w:rFonts w:hint="cs"/>
          <w:rtl/>
        </w:rPr>
        <w:t xml:space="preserve"> (פר' דברים תש"ע).</w:t>
      </w:r>
    </w:p>
    <w:p w14:paraId="52A82237" w14:textId="77777777" w:rsidR="00DE2499" w:rsidRDefault="00DE2499" w:rsidP="002C5EC1">
      <w:pPr>
        <w:jc w:val="both"/>
        <w:rPr>
          <w:rtl/>
        </w:rPr>
        <w:sectPr w:rsidR="00DE2499" w:rsidSect="002C5EC1">
          <w:headerReference w:type="default" r:id="rId93"/>
          <w:footnotePr>
            <w:numRestart w:val="eachSect"/>
          </w:footnotePr>
          <w:type w:val="continuous"/>
          <w:pgSz w:w="11907" w:h="16839" w:code="9"/>
          <w:pgMar w:top="360" w:right="657" w:bottom="540" w:left="720" w:header="360" w:footer="90" w:gutter="0"/>
          <w:cols w:space="720"/>
          <w:bidi/>
          <w:rtlGutter/>
          <w:docGrid w:linePitch="360"/>
        </w:sectPr>
      </w:pPr>
    </w:p>
    <w:p w14:paraId="17357E56" w14:textId="77777777" w:rsidR="002C5EC1" w:rsidRDefault="002C5EC1" w:rsidP="002C5EC1">
      <w:pPr>
        <w:jc w:val="both"/>
      </w:pPr>
    </w:p>
    <w:p w14:paraId="7A3C615C" w14:textId="77777777" w:rsidR="002C5EC1" w:rsidRDefault="002C5EC1" w:rsidP="00AF0B1D">
      <w:pPr>
        <w:numPr>
          <w:ilvl w:val="0"/>
          <w:numId w:val="20"/>
        </w:numPr>
        <w:tabs>
          <w:tab w:val="right" w:pos="7920"/>
        </w:tabs>
        <w:jc w:val="both"/>
        <w:rPr>
          <w:rtl/>
        </w:rPr>
      </w:pPr>
      <w:bookmarkStart w:id="433" w:name="_Toc77344029"/>
      <w:r w:rsidRPr="007B716D">
        <w:rPr>
          <w:rStyle w:val="Heading1Char"/>
          <w:rFonts w:hint="cs"/>
          <w:rtl/>
        </w:rPr>
        <w:t>שבת</w:t>
      </w:r>
      <w:bookmarkEnd w:id="433"/>
      <w:r>
        <w:rPr>
          <w:rFonts w:hint="cs"/>
          <w:rtl/>
        </w:rPr>
        <w:t>.</w:t>
      </w:r>
    </w:p>
    <w:p w14:paraId="7970087F" w14:textId="77777777" w:rsidR="002C5EC1" w:rsidRDefault="002C5EC1" w:rsidP="00AF0B1D">
      <w:pPr>
        <w:numPr>
          <w:ilvl w:val="1"/>
          <w:numId w:val="20"/>
        </w:numPr>
        <w:tabs>
          <w:tab w:val="right" w:pos="7920"/>
        </w:tabs>
        <w:jc w:val="both"/>
      </w:pPr>
      <w:r>
        <w:rPr>
          <w:rFonts w:hint="cs"/>
          <w:b/>
          <w:bCs/>
          <w:rtl/>
        </w:rPr>
        <w:t>שהניחו שם מצלמה כדי לצלם כל העובר במקום</w:t>
      </w:r>
      <w:r>
        <w:rPr>
          <w:rFonts w:hint="cs"/>
          <w:rtl/>
        </w:rPr>
        <w:t>.</w:t>
      </w:r>
    </w:p>
    <w:p w14:paraId="5A02D690" w14:textId="77777777" w:rsidR="0045048A" w:rsidRPr="0045048A" w:rsidRDefault="0045048A" w:rsidP="00AF0B1D">
      <w:pPr>
        <w:numPr>
          <w:ilvl w:val="2"/>
          <w:numId w:val="20"/>
        </w:numPr>
        <w:tabs>
          <w:tab w:val="right" w:pos="7920"/>
        </w:tabs>
        <w:jc w:val="both"/>
      </w:pPr>
      <w:r w:rsidRPr="0045048A">
        <w:rPr>
          <w:rFonts w:hint="cs"/>
          <w:u w:val="single"/>
          <w:rtl/>
        </w:rPr>
        <w:t>הגריש</w:t>
      </w:r>
      <w:r w:rsidRPr="0045048A">
        <w:rPr>
          <w:u w:val="single"/>
          <w:rtl/>
        </w:rPr>
        <w:t>"</w:t>
      </w:r>
      <w:r w:rsidRPr="0045048A">
        <w:rPr>
          <w:rFonts w:hint="cs"/>
          <w:u w:val="single"/>
          <w:rtl/>
        </w:rPr>
        <w:t>א</w:t>
      </w:r>
      <w:r w:rsidRPr="0045048A">
        <w:rPr>
          <w:rFonts w:hint="cs"/>
          <w:rtl/>
        </w:rPr>
        <w:t xml:space="preserve"> זצ</w:t>
      </w:r>
      <w:r w:rsidRPr="0045048A">
        <w:rPr>
          <w:rtl/>
        </w:rPr>
        <w:t>"</w:t>
      </w:r>
      <w:r w:rsidRPr="0045048A">
        <w:rPr>
          <w:rFonts w:hint="cs"/>
          <w:rtl/>
        </w:rPr>
        <w:t>ל (</w:t>
      </w:r>
      <w:r w:rsidRPr="0045048A">
        <w:rPr>
          <w:rtl/>
        </w:rPr>
        <w:t>ישורון חכ"ט עמ' תק</w:t>
      </w:r>
      <w:r w:rsidRPr="0045048A">
        <w:rPr>
          <w:rFonts w:hint="cs"/>
          <w:rtl/>
        </w:rPr>
        <w:t>ע"ד</w:t>
      </w:r>
      <w:r w:rsidR="00E25B40">
        <w:rPr>
          <w:rFonts w:hint="cs"/>
          <w:rtl/>
        </w:rPr>
        <w:t xml:space="preserve">, עי' </w:t>
      </w:r>
      <w:r w:rsidR="00E25B40" w:rsidRPr="00E25B40">
        <w:rPr>
          <w:rtl/>
        </w:rPr>
        <w:t>עטרת שלמה</w:t>
      </w:r>
      <w:r w:rsidR="00E25B40" w:rsidRPr="00E25B40">
        <w:rPr>
          <w:rFonts w:hint="cs"/>
          <w:rtl/>
        </w:rPr>
        <w:t xml:space="preserve"> ח"</w:t>
      </w:r>
      <w:r w:rsidR="00E25B40" w:rsidRPr="00E25B40">
        <w:rPr>
          <w:rtl/>
        </w:rPr>
        <w:t>ו עמ</w:t>
      </w:r>
      <w:r w:rsidR="00E25B40" w:rsidRPr="00E25B40">
        <w:rPr>
          <w:rFonts w:hint="cs"/>
          <w:rtl/>
        </w:rPr>
        <w:t>'</w:t>
      </w:r>
      <w:r w:rsidR="00E25B40" w:rsidRPr="00E25B40">
        <w:rPr>
          <w:rtl/>
        </w:rPr>
        <w:t xml:space="preserve"> נ</w:t>
      </w:r>
      <w:r w:rsidR="00E25B40" w:rsidRPr="00E25B40">
        <w:rPr>
          <w:rFonts w:hint="cs"/>
          <w:rtl/>
        </w:rPr>
        <w:t>"</w:t>
      </w:r>
      <w:r w:rsidR="00E25B40" w:rsidRPr="00E25B40">
        <w:rPr>
          <w:rtl/>
        </w:rPr>
        <w:t>ז</w:t>
      </w:r>
      <w:r w:rsidR="00E25B40">
        <w:rPr>
          <w:rFonts w:hint="cs"/>
          <w:rtl/>
        </w:rPr>
        <w:t xml:space="preserve"> [</w:t>
      </w:r>
      <w:r w:rsidR="00903BC8">
        <w:rPr>
          <w:rFonts w:hint="cs"/>
          <w:rtl/>
        </w:rPr>
        <w:t>לשונו מובא לקמן</w:t>
      </w:r>
      <w:r w:rsidR="00E25B40">
        <w:rPr>
          <w:rFonts w:hint="cs"/>
          <w:rtl/>
        </w:rPr>
        <w:t>]</w:t>
      </w:r>
      <w:r w:rsidRPr="0045048A">
        <w:rPr>
          <w:rFonts w:hint="cs"/>
          <w:rtl/>
        </w:rPr>
        <w:t>) – "הבאנו</w:t>
      </w:r>
      <w:r w:rsidRPr="0045048A">
        <w:rPr>
          <w:rtl/>
        </w:rPr>
        <w:t xml:space="preserve"> </w:t>
      </w:r>
      <w:r w:rsidRPr="0045048A">
        <w:rPr>
          <w:rFonts w:hint="cs"/>
          <w:u w:val="single"/>
          <w:rtl/>
        </w:rPr>
        <w:t>בישא</w:t>
      </w:r>
      <w:r w:rsidRPr="0045048A">
        <w:rPr>
          <w:u w:val="single"/>
          <w:rtl/>
        </w:rPr>
        <w:t xml:space="preserve"> </w:t>
      </w:r>
      <w:r w:rsidRPr="0045048A">
        <w:rPr>
          <w:rFonts w:hint="cs"/>
          <w:u w:val="single"/>
          <w:rtl/>
        </w:rPr>
        <w:t>יוסף</w:t>
      </w:r>
      <w:r w:rsidRPr="0045048A">
        <w:rPr>
          <w:rtl/>
        </w:rPr>
        <w:t xml:space="preserve"> (</w:t>
      </w:r>
      <w:r w:rsidRPr="0045048A">
        <w:rPr>
          <w:rFonts w:hint="cs"/>
          <w:rtl/>
        </w:rPr>
        <w:t>ח</w:t>
      </w:r>
      <w:r w:rsidRPr="0045048A">
        <w:rPr>
          <w:rtl/>
        </w:rPr>
        <w:t>"</w:t>
      </w:r>
      <w:r w:rsidRPr="0045048A">
        <w:rPr>
          <w:rFonts w:hint="cs"/>
          <w:rtl/>
        </w:rPr>
        <w:t>א</w:t>
      </w:r>
      <w:r w:rsidRPr="0045048A">
        <w:rPr>
          <w:rtl/>
        </w:rPr>
        <w:t xml:space="preserve"> </w:t>
      </w:r>
      <w:r w:rsidRPr="0045048A">
        <w:rPr>
          <w:rFonts w:hint="cs"/>
          <w:rtl/>
        </w:rPr>
        <w:t>סי</w:t>
      </w:r>
      <w:r w:rsidRPr="0045048A">
        <w:rPr>
          <w:rtl/>
        </w:rPr>
        <w:t xml:space="preserve">' </w:t>
      </w:r>
      <w:r w:rsidRPr="0045048A">
        <w:rPr>
          <w:rFonts w:hint="cs"/>
          <w:rtl/>
        </w:rPr>
        <w:t>עח</w:t>
      </w:r>
      <w:r w:rsidRPr="0045048A">
        <w:rPr>
          <w:rtl/>
        </w:rPr>
        <w:t xml:space="preserve"> </w:t>
      </w:r>
      <w:r w:rsidRPr="0045048A">
        <w:rPr>
          <w:rFonts w:hint="cs"/>
          <w:rtl/>
        </w:rPr>
        <w:t>עמוד</w:t>
      </w:r>
      <w:r w:rsidRPr="0045048A">
        <w:rPr>
          <w:rtl/>
        </w:rPr>
        <w:t xml:space="preserve"> </w:t>
      </w:r>
      <w:r w:rsidRPr="0045048A">
        <w:rPr>
          <w:rFonts w:hint="cs"/>
          <w:rtl/>
        </w:rPr>
        <w:t>קנו</w:t>
      </w:r>
      <w:r w:rsidRPr="0045048A">
        <w:rPr>
          <w:rtl/>
        </w:rPr>
        <w:t xml:space="preserve">) </w:t>
      </w:r>
      <w:r w:rsidRPr="0045048A">
        <w:rPr>
          <w:rFonts w:hint="cs"/>
          <w:rtl/>
        </w:rPr>
        <w:t>את</w:t>
      </w:r>
      <w:r w:rsidRPr="0045048A">
        <w:rPr>
          <w:rtl/>
        </w:rPr>
        <w:t xml:space="preserve"> </w:t>
      </w:r>
      <w:r w:rsidRPr="0045048A">
        <w:rPr>
          <w:rFonts w:hint="cs"/>
          <w:rtl/>
        </w:rPr>
        <w:t>דעת</w:t>
      </w:r>
      <w:r w:rsidRPr="0045048A">
        <w:rPr>
          <w:rtl/>
        </w:rPr>
        <w:t xml:space="preserve"> </w:t>
      </w:r>
      <w:r w:rsidRPr="0045048A">
        <w:rPr>
          <w:rFonts w:hint="cs"/>
          <w:rtl/>
        </w:rPr>
        <w:t>מרן</w:t>
      </w:r>
      <w:r w:rsidRPr="0045048A">
        <w:rPr>
          <w:rtl/>
        </w:rPr>
        <w:t xml:space="preserve"> </w:t>
      </w:r>
      <w:r w:rsidRPr="0045048A">
        <w:rPr>
          <w:rFonts w:hint="cs"/>
          <w:rtl/>
        </w:rPr>
        <w:t>זצוק</w:t>
      </w:r>
      <w:r w:rsidRPr="0045048A">
        <w:rPr>
          <w:rtl/>
        </w:rPr>
        <w:t>"</w:t>
      </w:r>
      <w:r w:rsidRPr="0045048A">
        <w:rPr>
          <w:rFonts w:hint="cs"/>
          <w:rtl/>
        </w:rPr>
        <w:t>ל</w:t>
      </w:r>
      <w:r w:rsidRPr="0045048A">
        <w:rPr>
          <w:rtl/>
        </w:rPr>
        <w:t xml:space="preserve"> </w:t>
      </w:r>
      <w:r w:rsidRPr="0045048A">
        <w:rPr>
          <w:rFonts w:hint="cs"/>
          <w:rtl/>
        </w:rPr>
        <w:t>שכתיבה</w:t>
      </w:r>
      <w:r w:rsidRPr="0045048A">
        <w:rPr>
          <w:rtl/>
        </w:rPr>
        <w:t xml:space="preserve"> </w:t>
      </w:r>
      <w:r w:rsidRPr="0045048A">
        <w:rPr>
          <w:rFonts w:hint="cs"/>
          <w:rtl/>
        </w:rPr>
        <w:t>ע</w:t>
      </w:r>
      <w:r w:rsidRPr="0045048A">
        <w:rPr>
          <w:rtl/>
        </w:rPr>
        <w:t>"</w:t>
      </w:r>
      <w:r w:rsidRPr="0045048A">
        <w:rPr>
          <w:rFonts w:hint="cs"/>
          <w:rtl/>
        </w:rPr>
        <w:t>ג</w:t>
      </w:r>
      <w:r w:rsidRPr="0045048A">
        <w:rPr>
          <w:rtl/>
        </w:rPr>
        <w:t xml:space="preserve"> </w:t>
      </w:r>
      <w:r w:rsidRPr="0045048A">
        <w:rPr>
          <w:rFonts w:hint="cs"/>
          <w:rtl/>
        </w:rPr>
        <w:t>מסך</w:t>
      </w:r>
      <w:r w:rsidRPr="0045048A">
        <w:rPr>
          <w:rtl/>
        </w:rPr>
        <w:t xml:space="preserve"> </w:t>
      </w:r>
      <w:r w:rsidRPr="0045048A">
        <w:rPr>
          <w:rFonts w:hint="cs"/>
          <w:rtl/>
        </w:rPr>
        <w:t>מחשב</w:t>
      </w:r>
      <w:r w:rsidRPr="0045048A">
        <w:rPr>
          <w:rtl/>
        </w:rPr>
        <w:t xml:space="preserve"> </w:t>
      </w:r>
      <w:r w:rsidRPr="0045048A">
        <w:rPr>
          <w:rFonts w:hint="cs"/>
          <w:rtl/>
        </w:rPr>
        <w:t>חשיבא</w:t>
      </w:r>
      <w:r w:rsidRPr="0045048A">
        <w:rPr>
          <w:rtl/>
        </w:rPr>
        <w:t xml:space="preserve"> </w:t>
      </w:r>
      <w:r w:rsidRPr="0045048A">
        <w:rPr>
          <w:rFonts w:hint="cs"/>
          <w:rtl/>
        </w:rPr>
        <w:t>כתיבה</w:t>
      </w:r>
      <w:r w:rsidRPr="0045048A">
        <w:rPr>
          <w:rtl/>
        </w:rPr>
        <w:t xml:space="preserve">. </w:t>
      </w:r>
      <w:r w:rsidRPr="0045048A">
        <w:rPr>
          <w:rFonts w:hint="cs"/>
          <w:rtl/>
        </w:rPr>
        <w:t>ומפני</w:t>
      </w:r>
      <w:r w:rsidRPr="0045048A">
        <w:rPr>
          <w:rtl/>
        </w:rPr>
        <w:t xml:space="preserve"> </w:t>
      </w:r>
      <w:r w:rsidRPr="0045048A">
        <w:rPr>
          <w:rFonts w:hint="cs"/>
          <w:rtl/>
        </w:rPr>
        <w:t>זה</w:t>
      </w:r>
      <w:r w:rsidRPr="0045048A">
        <w:rPr>
          <w:rtl/>
        </w:rPr>
        <w:t xml:space="preserve"> </w:t>
      </w:r>
      <w:r w:rsidRPr="0045048A">
        <w:rPr>
          <w:rFonts w:hint="cs"/>
          <w:rtl/>
        </w:rPr>
        <w:t>הרי</w:t>
      </w:r>
      <w:r w:rsidRPr="0045048A">
        <w:rPr>
          <w:rtl/>
        </w:rPr>
        <w:t xml:space="preserve"> </w:t>
      </w:r>
      <w:r w:rsidRPr="0045048A">
        <w:rPr>
          <w:rFonts w:hint="cs"/>
          <w:rtl/>
        </w:rPr>
        <w:t>אסר</w:t>
      </w:r>
      <w:r w:rsidRPr="0045048A">
        <w:rPr>
          <w:rtl/>
        </w:rPr>
        <w:t xml:space="preserve"> </w:t>
      </w:r>
      <w:r w:rsidRPr="0045048A">
        <w:rPr>
          <w:rFonts w:hint="cs"/>
          <w:rtl/>
        </w:rPr>
        <w:t>לילך</w:t>
      </w:r>
      <w:r w:rsidRPr="0045048A">
        <w:rPr>
          <w:rtl/>
        </w:rPr>
        <w:t xml:space="preserve"> </w:t>
      </w:r>
      <w:r w:rsidRPr="0045048A">
        <w:rPr>
          <w:rFonts w:hint="cs"/>
          <w:rtl/>
        </w:rPr>
        <w:t>לכותל</w:t>
      </w:r>
      <w:r w:rsidRPr="0045048A">
        <w:rPr>
          <w:rtl/>
        </w:rPr>
        <w:t xml:space="preserve"> </w:t>
      </w:r>
      <w:r w:rsidRPr="0045048A">
        <w:rPr>
          <w:rFonts w:hint="cs"/>
          <w:rtl/>
        </w:rPr>
        <w:t>המערבי</w:t>
      </w:r>
      <w:r w:rsidRPr="0045048A">
        <w:rPr>
          <w:rtl/>
        </w:rPr>
        <w:t xml:space="preserve"> </w:t>
      </w:r>
      <w:r w:rsidRPr="0045048A">
        <w:rPr>
          <w:rFonts w:hint="cs"/>
          <w:rtl/>
        </w:rPr>
        <w:t>בשב</w:t>
      </w:r>
      <w:r w:rsidRPr="0045048A">
        <w:rPr>
          <w:rtl/>
        </w:rPr>
        <w:t>"</w:t>
      </w:r>
      <w:r w:rsidRPr="0045048A">
        <w:rPr>
          <w:rFonts w:hint="cs"/>
          <w:rtl/>
        </w:rPr>
        <w:t>ק</w:t>
      </w:r>
      <w:r w:rsidRPr="0045048A">
        <w:rPr>
          <w:rtl/>
        </w:rPr>
        <w:t xml:space="preserve"> </w:t>
      </w:r>
      <w:r w:rsidRPr="0045048A">
        <w:rPr>
          <w:rFonts w:hint="cs"/>
          <w:rtl/>
        </w:rPr>
        <w:t>משום</w:t>
      </w:r>
      <w:r w:rsidRPr="0045048A">
        <w:rPr>
          <w:rtl/>
        </w:rPr>
        <w:t xml:space="preserve"> </w:t>
      </w:r>
      <w:r w:rsidRPr="0045048A">
        <w:rPr>
          <w:rFonts w:hint="cs"/>
          <w:rtl/>
        </w:rPr>
        <w:t>דבדרך</w:t>
      </w:r>
      <w:r w:rsidRPr="0045048A">
        <w:rPr>
          <w:rtl/>
        </w:rPr>
        <w:t xml:space="preserve"> </w:t>
      </w:r>
      <w:r w:rsidRPr="0045048A">
        <w:rPr>
          <w:rFonts w:hint="cs"/>
          <w:rtl/>
        </w:rPr>
        <w:t>מותקנות</w:t>
      </w:r>
      <w:r w:rsidRPr="0045048A">
        <w:rPr>
          <w:rtl/>
        </w:rPr>
        <w:t xml:space="preserve"> </w:t>
      </w:r>
      <w:r w:rsidRPr="0045048A">
        <w:rPr>
          <w:rFonts w:hint="cs"/>
          <w:rtl/>
        </w:rPr>
        <w:t>מצלמות</w:t>
      </w:r>
      <w:r w:rsidRPr="0045048A">
        <w:rPr>
          <w:rtl/>
        </w:rPr>
        <w:t xml:space="preserve"> </w:t>
      </w:r>
      <w:r w:rsidRPr="0045048A">
        <w:rPr>
          <w:rFonts w:hint="cs"/>
          <w:rtl/>
        </w:rPr>
        <w:t>לצורך</w:t>
      </w:r>
      <w:r w:rsidRPr="0045048A">
        <w:rPr>
          <w:rtl/>
        </w:rPr>
        <w:t xml:space="preserve"> </w:t>
      </w:r>
      <w:r w:rsidRPr="0045048A">
        <w:rPr>
          <w:rFonts w:hint="cs"/>
          <w:rtl/>
        </w:rPr>
        <w:t>אבטחה</w:t>
      </w:r>
      <w:r w:rsidRPr="0045048A">
        <w:rPr>
          <w:rtl/>
        </w:rPr>
        <w:t xml:space="preserve">, </w:t>
      </w:r>
      <w:r w:rsidRPr="0045048A">
        <w:rPr>
          <w:rFonts w:hint="cs"/>
          <w:rtl/>
        </w:rPr>
        <w:t>וסבר</w:t>
      </w:r>
      <w:r w:rsidRPr="0045048A">
        <w:rPr>
          <w:rtl/>
        </w:rPr>
        <w:t xml:space="preserve"> </w:t>
      </w:r>
      <w:r w:rsidRPr="0045048A">
        <w:rPr>
          <w:rFonts w:hint="cs"/>
          <w:rtl/>
        </w:rPr>
        <w:t>רבינו</w:t>
      </w:r>
      <w:r w:rsidRPr="0045048A">
        <w:rPr>
          <w:rtl/>
        </w:rPr>
        <w:t xml:space="preserve"> </w:t>
      </w:r>
      <w:r w:rsidRPr="0045048A">
        <w:rPr>
          <w:rFonts w:hint="cs"/>
          <w:rtl/>
        </w:rPr>
        <w:t>שאם</w:t>
      </w:r>
      <w:r w:rsidRPr="0045048A">
        <w:rPr>
          <w:rtl/>
        </w:rPr>
        <w:t xml:space="preserve"> </w:t>
      </w:r>
      <w:r w:rsidRPr="0045048A">
        <w:rPr>
          <w:rFonts w:hint="cs"/>
          <w:rtl/>
        </w:rPr>
        <w:t>כשישאר</w:t>
      </w:r>
      <w:r w:rsidRPr="0045048A">
        <w:rPr>
          <w:rtl/>
        </w:rPr>
        <w:t xml:space="preserve"> </w:t>
      </w:r>
      <w:r w:rsidRPr="0045048A">
        <w:rPr>
          <w:rFonts w:hint="cs"/>
          <w:rtl/>
        </w:rPr>
        <w:t>האדם</w:t>
      </w:r>
      <w:r w:rsidRPr="0045048A">
        <w:rPr>
          <w:rtl/>
        </w:rPr>
        <w:t xml:space="preserve"> </w:t>
      </w:r>
      <w:r w:rsidRPr="0045048A">
        <w:rPr>
          <w:rFonts w:hint="cs"/>
          <w:rtl/>
        </w:rPr>
        <w:t>על</w:t>
      </w:r>
      <w:r w:rsidRPr="0045048A">
        <w:rPr>
          <w:rtl/>
        </w:rPr>
        <w:t xml:space="preserve"> </w:t>
      </w:r>
      <w:r w:rsidRPr="0045048A">
        <w:rPr>
          <w:rFonts w:hint="cs"/>
          <w:rtl/>
        </w:rPr>
        <w:t>עומדו</w:t>
      </w:r>
      <w:r w:rsidRPr="0045048A">
        <w:rPr>
          <w:rtl/>
        </w:rPr>
        <w:t xml:space="preserve"> </w:t>
      </w:r>
      <w:r w:rsidRPr="0045048A">
        <w:rPr>
          <w:rFonts w:hint="cs"/>
          <w:rtl/>
        </w:rPr>
        <w:t>כנגד</w:t>
      </w:r>
      <w:r w:rsidRPr="0045048A">
        <w:rPr>
          <w:rtl/>
        </w:rPr>
        <w:t xml:space="preserve"> </w:t>
      </w:r>
      <w:r w:rsidRPr="0045048A">
        <w:rPr>
          <w:rFonts w:hint="cs"/>
          <w:rtl/>
        </w:rPr>
        <w:t>המצלמה</w:t>
      </w:r>
      <w:r w:rsidRPr="0045048A">
        <w:rPr>
          <w:rtl/>
        </w:rPr>
        <w:t xml:space="preserve"> </w:t>
      </w:r>
      <w:r w:rsidRPr="0045048A">
        <w:rPr>
          <w:rFonts w:hint="cs"/>
          <w:rtl/>
        </w:rPr>
        <w:t>תמשיך</w:t>
      </w:r>
      <w:r w:rsidRPr="0045048A">
        <w:rPr>
          <w:rtl/>
        </w:rPr>
        <w:t xml:space="preserve"> </w:t>
      </w:r>
      <w:r w:rsidRPr="0045048A">
        <w:rPr>
          <w:rFonts w:hint="cs"/>
          <w:rtl/>
        </w:rPr>
        <w:t>התמונה</w:t>
      </w:r>
      <w:r w:rsidRPr="0045048A">
        <w:rPr>
          <w:rtl/>
        </w:rPr>
        <w:t xml:space="preserve"> </w:t>
      </w:r>
      <w:r w:rsidRPr="0045048A">
        <w:rPr>
          <w:rFonts w:hint="cs"/>
          <w:rtl/>
        </w:rPr>
        <w:t>להופיע</w:t>
      </w:r>
      <w:r w:rsidRPr="0045048A">
        <w:rPr>
          <w:rtl/>
        </w:rPr>
        <w:t xml:space="preserve"> </w:t>
      </w:r>
      <w:r w:rsidRPr="0045048A">
        <w:rPr>
          <w:rFonts w:hint="cs"/>
          <w:rtl/>
        </w:rPr>
        <w:t>על</w:t>
      </w:r>
      <w:r w:rsidRPr="0045048A">
        <w:rPr>
          <w:rtl/>
        </w:rPr>
        <w:t xml:space="preserve"> </w:t>
      </w:r>
      <w:r w:rsidRPr="0045048A">
        <w:rPr>
          <w:rFonts w:hint="cs"/>
          <w:rtl/>
        </w:rPr>
        <w:t>המסך</w:t>
      </w:r>
      <w:r w:rsidRPr="0045048A">
        <w:rPr>
          <w:rtl/>
        </w:rPr>
        <w:t xml:space="preserve">, </w:t>
      </w:r>
      <w:r w:rsidRPr="0045048A">
        <w:rPr>
          <w:rFonts w:hint="cs"/>
          <w:rtl/>
        </w:rPr>
        <w:t>חשיב</w:t>
      </w:r>
      <w:r w:rsidRPr="0045048A">
        <w:rPr>
          <w:rtl/>
        </w:rPr>
        <w:t xml:space="preserve"> </w:t>
      </w:r>
      <w:r w:rsidRPr="0045048A">
        <w:rPr>
          <w:rFonts w:hint="cs"/>
          <w:rtl/>
        </w:rPr>
        <w:t>כותב</w:t>
      </w:r>
      <w:r w:rsidRPr="0045048A">
        <w:rPr>
          <w:rtl/>
        </w:rPr>
        <w:t xml:space="preserve">, </w:t>
      </w:r>
      <w:r w:rsidRPr="0045048A">
        <w:rPr>
          <w:rFonts w:hint="cs"/>
          <w:rtl/>
        </w:rPr>
        <w:t>ודימה</w:t>
      </w:r>
      <w:r w:rsidRPr="0045048A">
        <w:rPr>
          <w:rtl/>
        </w:rPr>
        <w:t xml:space="preserve"> </w:t>
      </w:r>
      <w:r w:rsidRPr="0045048A">
        <w:rPr>
          <w:rFonts w:hint="cs"/>
          <w:rtl/>
        </w:rPr>
        <w:t>זאת</w:t>
      </w:r>
      <w:r w:rsidRPr="0045048A">
        <w:rPr>
          <w:rtl/>
        </w:rPr>
        <w:t xml:space="preserve"> </w:t>
      </w:r>
      <w:r w:rsidRPr="0045048A">
        <w:rPr>
          <w:rFonts w:hint="cs"/>
          <w:rtl/>
        </w:rPr>
        <w:t>לדברי</w:t>
      </w:r>
      <w:r w:rsidRPr="0045048A">
        <w:rPr>
          <w:rtl/>
        </w:rPr>
        <w:t xml:space="preserve"> </w:t>
      </w:r>
      <w:r w:rsidRPr="0045048A">
        <w:rPr>
          <w:rFonts w:hint="cs"/>
          <w:rtl/>
        </w:rPr>
        <w:t>הרמב</w:t>
      </w:r>
      <w:r w:rsidRPr="0045048A">
        <w:rPr>
          <w:rtl/>
        </w:rPr>
        <w:t>"</w:t>
      </w:r>
      <w:r w:rsidRPr="0045048A">
        <w:rPr>
          <w:rFonts w:hint="cs"/>
          <w:rtl/>
        </w:rPr>
        <w:t>ם</w:t>
      </w:r>
      <w:r w:rsidRPr="0045048A">
        <w:rPr>
          <w:rtl/>
        </w:rPr>
        <w:t xml:space="preserve"> </w:t>
      </w:r>
      <w:r w:rsidRPr="0045048A">
        <w:rPr>
          <w:rFonts w:hint="cs"/>
          <w:rtl/>
        </w:rPr>
        <w:t>בהלכות</w:t>
      </w:r>
      <w:r w:rsidRPr="0045048A">
        <w:rPr>
          <w:rtl/>
        </w:rPr>
        <w:t xml:space="preserve"> </w:t>
      </w:r>
      <w:r w:rsidRPr="0045048A">
        <w:rPr>
          <w:rFonts w:hint="cs"/>
          <w:rtl/>
        </w:rPr>
        <w:t>שבת</w:t>
      </w:r>
      <w:r w:rsidRPr="0045048A">
        <w:rPr>
          <w:rtl/>
        </w:rPr>
        <w:t xml:space="preserve"> (</w:t>
      </w:r>
      <w:r w:rsidRPr="0045048A">
        <w:rPr>
          <w:rFonts w:hint="cs"/>
          <w:rtl/>
        </w:rPr>
        <w:t>פי</w:t>
      </w:r>
      <w:r w:rsidRPr="0045048A">
        <w:rPr>
          <w:rtl/>
        </w:rPr>
        <w:t>"</w:t>
      </w:r>
      <w:r w:rsidRPr="0045048A">
        <w:rPr>
          <w:rFonts w:hint="cs"/>
          <w:rtl/>
        </w:rPr>
        <w:t>א</w:t>
      </w:r>
      <w:r w:rsidRPr="0045048A">
        <w:rPr>
          <w:rtl/>
        </w:rPr>
        <w:t xml:space="preserve"> </w:t>
      </w:r>
      <w:r w:rsidRPr="0045048A">
        <w:rPr>
          <w:rFonts w:hint="cs"/>
          <w:rtl/>
        </w:rPr>
        <w:t>הל</w:t>
      </w:r>
      <w:r w:rsidRPr="0045048A">
        <w:rPr>
          <w:rtl/>
        </w:rPr>
        <w:t xml:space="preserve">' </w:t>
      </w:r>
      <w:r w:rsidRPr="0045048A">
        <w:rPr>
          <w:rFonts w:hint="cs"/>
          <w:rtl/>
        </w:rPr>
        <w:t>ז</w:t>
      </w:r>
      <w:r w:rsidRPr="0045048A">
        <w:rPr>
          <w:rtl/>
        </w:rPr>
        <w:t xml:space="preserve">) </w:t>
      </w:r>
      <w:r w:rsidRPr="0045048A">
        <w:rPr>
          <w:rFonts w:hint="cs"/>
          <w:rtl/>
        </w:rPr>
        <w:t>שהכותב</w:t>
      </w:r>
      <w:r w:rsidRPr="0045048A">
        <w:rPr>
          <w:rtl/>
        </w:rPr>
        <w:t xml:space="preserve"> </w:t>
      </w:r>
      <w:r w:rsidRPr="0045048A">
        <w:rPr>
          <w:rFonts w:hint="cs"/>
          <w:rtl/>
        </w:rPr>
        <w:t>על</w:t>
      </w:r>
      <w:r w:rsidRPr="0045048A">
        <w:rPr>
          <w:rtl/>
        </w:rPr>
        <w:t xml:space="preserve"> </w:t>
      </w:r>
      <w:r w:rsidRPr="0045048A">
        <w:rPr>
          <w:rFonts w:hint="cs"/>
          <w:rtl/>
        </w:rPr>
        <w:t>בשרו</w:t>
      </w:r>
      <w:r w:rsidRPr="0045048A">
        <w:rPr>
          <w:rtl/>
        </w:rPr>
        <w:t xml:space="preserve"> </w:t>
      </w:r>
      <w:r w:rsidRPr="0045048A">
        <w:rPr>
          <w:rFonts w:hint="cs"/>
          <w:rtl/>
        </w:rPr>
        <w:t>חייב</w:t>
      </w:r>
      <w:r w:rsidRPr="0045048A">
        <w:rPr>
          <w:rtl/>
        </w:rPr>
        <w:t xml:space="preserve"> </w:t>
      </w:r>
      <w:r w:rsidRPr="0045048A">
        <w:rPr>
          <w:rFonts w:hint="cs"/>
          <w:rtl/>
        </w:rPr>
        <w:t>אעפ</w:t>
      </w:r>
      <w:r w:rsidRPr="0045048A">
        <w:rPr>
          <w:rtl/>
        </w:rPr>
        <w:t>"</w:t>
      </w:r>
      <w:r w:rsidRPr="0045048A">
        <w:rPr>
          <w:rFonts w:hint="cs"/>
          <w:rtl/>
        </w:rPr>
        <w:t>י</w:t>
      </w:r>
      <w:r w:rsidRPr="0045048A">
        <w:rPr>
          <w:rtl/>
        </w:rPr>
        <w:t xml:space="preserve"> </w:t>
      </w:r>
      <w:r w:rsidRPr="0045048A">
        <w:rPr>
          <w:rFonts w:hint="cs"/>
          <w:rtl/>
        </w:rPr>
        <w:t>שחמימות</w:t>
      </w:r>
      <w:r w:rsidRPr="0045048A">
        <w:rPr>
          <w:rtl/>
        </w:rPr>
        <w:t xml:space="preserve"> </w:t>
      </w:r>
      <w:r w:rsidRPr="0045048A">
        <w:rPr>
          <w:rFonts w:hint="cs"/>
          <w:rtl/>
        </w:rPr>
        <w:t>בשרו</w:t>
      </w:r>
      <w:r w:rsidRPr="0045048A">
        <w:rPr>
          <w:rtl/>
        </w:rPr>
        <w:t xml:space="preserve"> </w:t>
      </w:r>
      <w:r w:rsidRPr="0045048A">
        <w:rPr>
          <w:rFonts w:hint="cs"/>
          <w:rtl/>
        </w:rPr>
        <w:t>תעביר</w:t>
      </w:r>
      <w:r w:rsidRPr="0045048A">
        <w:rPr>
          <w:rtl/>
        </w:rPr>
        <w:t xml:space="preserve"> </w:t>
      </w:r>
      <w:r w:rsidRPr="0045048A">
        <w:rPr>
          <w:rFonts w:hint="cs"/>
          <w:rtl/>
        </w:rPr>
        <w:t>את</w:t>
      </w:r>
      <w:r w:rsidRPr="0045048A">
        <w:rPr>
          <w:rtl/>
        </w:rPr>
        <w:t xml:space="preserve"> </w:t>
      </w:r>
      <w:r w:rsidRPr="0045048A">
        <w:rPr>
          <w:rFonts w:hint="cs"/>
          <w:rtl/>
        </w:rPr>
        <w:t>הכתב</w:t>
      </w:r>
      <w:r w:rsidRPr="0045048A">
        <w:rPr>
          <w:rtl/>
        </w:rPr>
        <w:t xml:space="preserve"> </w:t>
      </w:r>
      <w:r w:rsidRPr="0045048A">
        <w:rPr>
          <w:rFonts w:hint="cs"/>
          <w:rtl/>
        </w:rPr>
        <w:t>לאחר</w:t>
      </w:r>
      <w:r w:rsidRPr="0045048A">
        <w:rPr>
          <w:rtl/>
        </w:rPr>
        <w:t xml:space="preserve"> </w:t>
      </w:r>
      <w:r w:rsidRPr="0045048A">
        <w:rPr>
          <w:rFonts w:hint="cs"/>
          <w:rtl/>
        </w:rPr>
        <w:t>זמן</w:t>
      </w:r>
      <w:r w:rsidRPr="0045048A">
        <w:rPr>
          <w:rtl/>
        </w:rPr>
        <w:t>. (</w:t>
      </w:r>
      <w:r w:rsidRPr="0045048A">
        <w:rPr>
          <w:rFonts w:hint="cs"/>
          <w:rtl/>
        </w:rPr>
        <w:t>אמנם</w:t>
      </w:r>
      <w:r w:rsidRPr="0045048A">
        <w:rPr>
          <w:rtl/>
        </w:rPr>
        <w:t xml:space="preserve">, </w:t>
      </w:r>
      <w:r w:rsidRPr="0045048A">
        <w:rPr>
          <w:rFonts w:hint="cs"/>
          <w:rtl/>
        </w:rPr>
        <w:t>לענין</w:t>
      </w:r>
      <w:r w:rsidRPr="0045048A">
        <w:rPr>
          <w:rtl/>
        </w:rPr>
        <w:t xml:space="preserve"> </w:t>
      </w:r>
      <w:r w:rsidRPr="0045048A">
        <w:rPr>
          <w:rFonts w:hint="cs"/>
          <w:rtl/>
        </w:rPr>
        <w:t>איסור</w:t>
      </w:r>
      <w:r w:rsidRPr="0045048A">
        <w:rPr>
          <w:rtl/>
        </w:rPr>
        <w:t xml:space="preserve"> </w:t>
      </w:r>
      <w:r w:rsidRPr="0045048A">
        <w:rPr>
          <w:rFonts w:hint="cs"/>
          <w:rtl/>
        </w:rPr>
        <w:t>של</w:t>
      </w:r>
      <w:r w:rsidRPr="0045048A">
        <w:rPr>
          <w:rtl/>
        </w:rPr>
        <w:t xml:space="preserve"> </w:t>
      </w:r>
      <w:r w:rsidRPr="0045048A">
        <w:rPr>
          <w:rFonts w:hint="cs"/>
          <w:rtl/>
        </w:rPr>
        <w:t>הליכה</w:t>
      </w:r>
      <w:r w:rsidRPr="0045048A">
        <w:rPr>
          <w:rtl/>
        </w:rPr>
        <w:t xml:space="preserve"> </w:t>
      </w:r>
      <w:r w:rsidRPr="0045048A">
        <w:rPr>
          <w:rFonts w:hint="cs"/>
          <w:rtl/>
        </w:rPr>
        <w:t>בש</w:t>
      </w:r>
      <w:r w:rsidRPr="0045048A">
        <w:rPr>
          <w:rtl/>
        </w:rPr>
        <w:t>"</w:t>
      </w:r>
      <w:r w:rsidRPr="0045048A">
        <w:rPr>
          <w:rFonts w:hint="cs"/>
          <w:rtl/>
        </w:rPr>
        <w:t>ק</w:t>
      </w:r>
      <w:r w:rsidRPr="0045048A">
        <w:rPr>
          <w:rtl/>
        </w:rPr>
        <w:t xml:space="preserve"> </w:t>
      </w:r>
      <w:r w:rsidRPr="0045048A">
        <w:rPr>
          <w:rFonts w:hint="cs"/>
          <w:rtl/>
        </w:rPr>
        <w:t>לפני</w:t>
      </w:r>
      <w:r w:rsidRPr="0045048A">
        <w:rPr>
          <w:rtl/>
        </w:rPr>
        <w:t xml:space="preserve"> </w:t>
      </w:r>
      <w:r w:rsidRPr="0045048A">
        <w:rPr>
          <w:rFonts w:hint="cs"/>
          <w:rtl/>
        </w:rPr>
        <w:t>המצלמות</w:t>
      </w:r>
      <w:r w:rsidRPr="0045048A">
        <w:rPr>
          <w:rtl/>
        </w:rPr>
        <w:t xml:space="preserve"> </w:t>
      </w:r>
      <w:r w:rsidRPr="0045048A">
        <w:rPr>
          <w:rFonts w:hint="cs"/>
          <w:rtl/>
        </w:rPr>
        <w:t>מסתבר</w:t>
      </w:r>
      <w:r w:rsidRPr="0045048A">
        <w:rPr>
          <w:rtl/>
        </w:rPr>
        <w:t xml:space="preserve"> </w:t>
      </w:r>
      <w:r w:rsidRPr="0045048A">
        <w:rPr>
          <w:rFonts w:hint="cs"/>
          <w:rtl/>
        </w:rPr>
        <w:t>דחשיב</w:t>
      </w:r>
      <w:r w:rsidRPr="0045048A">
        <w:rPr>
          <w:rtl/>
        </w:rPr>
        <w:t xml:space="preserve"> </w:t>
      </w:r>
      <w:r w:rsidRPr="0045048A">
        <w:rPr>
          <w:rFonts w:hint="cs"/>
          <w:rtl/>
        </w:rPr>
        <w:t>כתיבה</w:t>
      </w:r>
      <w:r w:rsidRPr="0045048A">
        <w:rPr>
          <w:rtl/>
        </w:rPr>
        <w:t xml:space="preserve"> </w:t>
      </w:r>
      <w:r w:rsidRPr="0045048A">
        <w:rPr>
          <w:rFonts w:hint="cs"/>
          <w:rtl/>
        </w:rPr>
        <w:t>שלא</w:t>
      </w:r>
      <w:r w:rsidRPr="0045048A">
        <w:rPr>
          <w:rtl/>
        </w:rPr>
        <w:t xml:space="preserve"> </w:t>
      </w:r>
      <w:r w:rsidRPr="0045048A">
        <w:rPr>
          <w:rFonts w:hint="cs"/>
          <w:rtl/>
        </w:rPr>
        <w:t>כדרך</w:t>
      </w:r>
      <w:r w:rsidRPr="0045048A">
        <w:rPr>
          <w:rtl/>
        </w:rPr>
        <w:t xml:space="preserve"> </w:t>
      </w:r>
      <w:r w:rsidRPr="0045048A">
        <w:rPr>
          <w:rFonts w:hint="cs"/>
          <w:rtl/>
        </w:rPr>
        <w:t>ולא</w:t>
      </w:r>
      <w:r w:rsidRPr="0045048A">
        <w:rPr>
          <w:rtl/>
        </w:rPr>
        <w:t xml:space="preserve"> </w:t>
      </w:r>
      <w:r w:rsidRPr="0045048A">
        <w:rPr>
          <w:rFonts w:hint="cs"/>
          <w:rtl/>
        </w:rPr>
        <w:t>הוה</w:t>
      </w:r>
      <w:r w:rsidRPr="0045048A">
        <w:rPr>
          <w:rtl/>
        </w:rPr>
        <w:t xml:space="preserve"> </w:t>
      </w:r>
      <w:r w:rsidRPr="0045048A">
        <w:rPr>
          <w:rFonts w:hint="cs"/>
          <w:rtl/>
        </w:rPr>
        <w:t>מלאכת</w:t>
      </w:r>
      <w:r w:rsidRPr="0045048A">
        <w:rPr>
          <w:rtl/>
        </w:rPr>
        <w:t xml:space="preserve"> </w:t>
      </w:r>
      <w:r w:rsidRPr="0045048A">
        <w:rPr>
          <w:rFonts w:hint="cs"/>
          <w:rtl/>
        </w:rPr>
        <w:t>מחשבת</w:t>
      </w:r>
      <w:r w:rsidRPr="0045048A">
        <w:rPr>
          <w:rtl/>
        </w:rPr>
        <w:t xml:space="preserve"> - </w:t>
      </w:r>
      <w:r w:rsidRPr="0045048A">
        <w:rPr>
          <w:rFonts w:hint="cs"/>
          <w:rtl/>
        </w:rPr>
        <w:t>וכן</w:t>
      </w:r>
      <w:r w:rsidRPr="0045048A">
        <w:rPr>
          <w:rtl/>
        </w:rPr>
        <w:t xml:space="preserve"> </w:t>
      </w:r>
      <w:r w:rsidRPr="0045048A">
        <w:rPr>
          <w:rFonts w:hint="cs"/>
          <w:rtl/>
        </w:rPr>
        <w:t>שמענו</w:t>
      </w:r>
      <w:r w:rsidRPr="0045048A">
        <w:rPr>
          <w:rtl/>
        </w:rPr>
        <w:t xml:space="preserve"> </w:t>
      </w:r>
      <w:r w:rsidRPr="0045048A">
        <w:rPr>
          <w:rFonts w:hint="cs"/>
          <w:rtl/>
        </w:rPr>
        <w:t>מפי</w:t>
      </w:r>
      <w:r w:rsidRPr="0045048A">
        <w:rPr>
          <w:rtl/>
        </w:rPr>
        <w:t xml:space="preserve"> </w:t>
      </w:r>
      <w:r w:rsidRPr="0045048A">
        <w:rPr>
          <w:rFonts w:hint="cs"/>
          <w:rtl/>
        </w:rPr>
        <w:t>מרן</w:t>
      </w:r>
      <w:r w:rsidRPr="0045048A">
        <w:rPr>
          <w:rtl/>
        </w:rPr>
        <w:t xml:space="preserve"> </w:t>
      </w:r>
      <w:r w:rsidRPr="0045048A">
        <w:rPr>
          <w:rFonts w:hint="cs"/>
          <w:rtl/>
        </w:rPr>
        <w:t>זצוק</w:t>
      </w:r>
      <w:r w:rsidRPr="0045048A">
        <w:rPr>
          <w:rtl/>
        </w:rPr>
        <w:t>"</w:t>
      </w:r>
      <w:r w:rsidRPr="0045048A">
        <w:rPr>
          <w:rFonts w:hint="cs"/>
          <w:rtl/>
        </w:rPr>
        <w:t>ל</w:t>
      </w:r>
      <w:r w:rsidRPr="0045048A">
        <w:rPr>
          <w:rtl/>
        </w:rPr>
        <w:t xml:space="preserve">). </w:t>
      </w:r>
      <w:r w:rsidRPr="0045048A">
        <w:rPr>
          <w:rFonts w:hint="cs"/>
          <w:rtl/>
        </w:rPr>
        <w:t>ומשו</w:t>
      </w:r>
      <w:r w:rsidRPr="0045048A">
        <w:rPr>
          <w:rtl/>
        </w:rPr>
        <w:t>"</w:t>
      </w:r>
      <w:r w:rsidRPr="0045048A">
        <w:rPr>
          <w:rFonts w:hint="cs"/>
          <w:rtl/>
        </w:rPr>
        <w:t>כ</w:t>
      </w:r>
      <w:r w:rsidRPr="0045048A">
        <w:rPr>
          <w:rtl/>
        </w:rPr>
        <w:t xml:space="preserve"> </w:t>
      </w:r>
      <w:r w:rsidRPr="0045048A">
        <w:rPr>
          <w:rFonts w:hint="cs"/>
          <w:rtl/>
        </w:rPr>
        <w:t>דרש</w:t>
      </w:r>
      <w:r w:rsidRPr="0045048A">
        <w:rPr>
          <w:rtl/>
        </w:rPr>
        <w:t xml:space="preserve"> </w:t>
      </w:r>
      <w:r w:rsidRPr="0045048A">
        <w:rPr>
          <w:rFonts w:hint="cs"/>
          <w:rtl/>
        </w:rPr>
        <w:t>מרן</w:t>
      </w:r>
      <w:r w:rsidRPr="0045048A">
        <w:rPr>
          <w:rtl/>
        </w:rPr>
        <w:t xml:space="preserve"> </w:t>
      </w:r>
      <w:r w:rsidRPr="0045048A">
        <w:rPr>
          <w:rFonts w:hint="cs"/>
          <w:rtl/>
        </w:rPr>
        <w:t>זצ</w:t>
      </w:r>
      <w:r w:rsidRPr="0045048A">
        <w:rPr>
          <w:rtl/>
        </w:rPr>
        <w:t>"</w:t>
      </w:r>
      <w:r w:rsidRPr="0045048A">
        <w:rPr>
          <w:rFonts w:hint="cs"/>
          <w:rtl/>
        </w:rPr>
        <w:t>ל</w:t>
      </w:r>
      <w:r w:rsidRPr="0045048A">
        <w:rPr>
          <w:rtl/>
        </w:rPr>
        <w:t xml:space="preserve"> </w:t>
      </w:r>
      <w:r w:rsidRPr="0045048A">
        <w:rPr>
          <w:rFonts w:hint="cs"/>
          <w:rtl/>
        </w:rPr>
        <w:t>שיסדרו</w:t>
      </w:r>
      <w:r w:rsidRPr="0045048A">
        <w:rPr>
          <w:rtl/>
        </w:rPr>
        <w:t xml:space="preserve"> </w:t>
      </w:r>
      <w:r w:rsidRPr="0045048A">
        <w:rPr>
          <w:rFonts w:hint="cs"/>
          <w:rtl/>
        </w:rPr>
        <w:t>את</w:t>
      </w:r>
      <w:r w:rsidRPr="0045048A">
        <w:rPr>
          <w:rtl/>
        </w:rPr>
        <w:t xml:space="preserve"> </w:t>
      </w:r>
      <w:r w:rsidRPr="0045048A">
        <w:rPr>
          <w:rFonts w:hint="cs"/>
          <w:rtl/>
        </w:rPr>
        <w:t>המצלמות</w:t>
      </w:r>
      <w:r w:rsidRPr="0045048A">
        <w:rPr>
          <w:rtl/>
        </w:rPr>
        <w:t xml:space="preserve"> </w:t>
      </w:r>
      <w:r w:rsidRPr="0045048A">
        <w:rPr>
          <w:rFonts w:hint="cs"/>
          <w:rtl/>
        </w:rPr>
        <w:t>בדרך</w:t>
      </w:r>
      <w:r w:rsidRPr="0045048A">
        <w:rPr>
          <w:rtl/>
        </w:rPr>
        <w:t xml:space="preserve"> </w:t>
      </w:r>
      <w:r w:rsidRPr="0045048A">
        <w:rPr>
          <w:rFonts w:hint="cs"/>
          <w:rtl/>
        </w:rPr>
        <w:t>לכותל</w:t>
      </w:r>
      <w:r w:rsidRPr="0045048A">
        <w:rPr>
          <w:rtl/>
        </w:rPr>
        <w:t xml:space="preserve"> </w:t>
      </w:r>
      <w:r w:rsidRPr="0045048A">
        <w:rPr>
          <w:rFonts w:hint="cs"/>
          <w:rtl/>
        </w:rPr>
        <w:t>המערבי</w:t>
      </w:r>
      <w:r w:rsidRPr="0045048A">
        <w:rPr>
          <w:rtl/>
        </w:rPr>
        <w:t xml:space="preserve"> </w:t>
      </w:r>
      <w:r w:rsidRPr="0045048A">
        <w:rPr>
          <w:rFonts w:hint="cs"/>
          <w:rtl/>
        </w:rPr>
        <w:t>שיפעלו</w:t>
      </w:r>
      <w:r w:rsidRPr="0045048A">
        <w:rPr>
          <w:rtl/>
        </w:rPr>
        <w:t xml:space="preserve"> </w:t>
      </w:r>
      <w:r w:rsidRPr="0045048A">
        <w:rPr>
          <w:rFonts w:hint="cs"/>
          <w:rtl/>
        </w:rPr>
        <w:t>באופן</w:t>
      </w:r>
      <w:r w:rsidRPr="0045048A">
        <w:rPr>
          <w:rtl/>
        </w:rPr>
        <w:t xml:space="preserve"> </w:t>
      </w:r>
      <w:r w:rsidRPr="0045048A">
        <w:rPr>
          <w:rFonts w:hint="cs"/>
          <w:rtl/>
        </w:rPr>
        <w:t>שהתמונה</w:t>
      </w:r>
      <w:r w:rsidRPr="0045048A">
        <w:rPr>
          <w:rtl/>
        </w:rPr>
        <w:t xml:space="preserve"> </w:t>
      </w:r>
      <w:r w:rsidRPr="0045048A">
        <w:rPr>
          <w:rFonts w:hint="cs"/>
          <w:rtl/>
        </w:rPr>
        <w:t>תפסיק</w:t>
      </w:r>
      <w:r w:rsidRPr="0045048A">
        <w:rPr>
          <w:rtl/>
        </w:rPr>
        <w:t xml:space="preserve"> </w:t>
      </w:r>
      <w:r w:rsidRPr="0045048A">
        <w:rPr>
          <w:rFonts w:hint="cs"/>
          <w:rtl/>
        </w:rPr>
        <w:t>להופיע</w:t>
      </w:r>
      <w:r w:rsidRPr="0045048A">
        <w:rPr>
          <w:rtl/>
        </w:rPr>
        <w:t xml:space="preserve"> </w:t>
      </w:r>
      <w:r w:rsidRPr="0045048A">
        <w:rPr>
          <w:rFonts w:hint="cs"/>
          <w:rtl/>
        </w:rPr>
        <w:t>על</w:t>
      </w:r>
      <w:r w:rsidRPr="0045048A">
        <w:rPr>
          <w:rtl/>
        </w:rPr>
        <w:t xml:space="preserve"> </w:t>
      </w:r>
      <w:r w:rsidRPr="0045048A">
        <w:rPr>
          <w:rFonts w:hint="cs"/>
          <w:rtl/>
        </w:rPr>
        <w:t>המסך</w:t>
      </w:r>
      <w:r w:rsidRPr="0045048A">
        <w:rPr>
          <w:rtl/>
        </w:rPr>
        <w:t xml:space="preserve"> </w:t>
      </w:r>
      <w:r w:rsidRPr="0045048A">
        <w:rPr>
          <w:rFonts w:hint="cs"/>
          <w:rtl/>
        </w:rPr>
        <w:t>אחרי</w:t>
      </w:r>
      <w:r w:rsidRPr="0045048A">
        <w:rPr>
          <w:rtl/>
        </w:rPr>
        <w:t xml:space="preserve"> </w:t>
      </w:r>
      <w:r w:rsidRPr="0045048A">
        <w:rPr>
          <w:rFonts w:hint="cs"/>
          <w:rtl/>
        </w:rPr>
        <w:t>זמן</w:t>
      </w:r>
      <w:r w:rsidRPr="0045048A">
        <w:rPr>
          <w:rtl/>
        </w:rPr>
        <w:t xml:space="preserve"> </w:t>
      </w:r>
      <w:r w:rsidRPr="0045048A">
        <w:rPr>
          <w:rFonts w:hint="cs"/>
          <w:rtl/>
        </w:rPr>
        <w:t>מסוים</w:t>
      </w:r>
      <w:r w:rsidRPr="0045048A">
        <w:rPr>
          <w:rtl/>
        </w:rPr>
        <w:t xml:space="preserve"> (</w:t>
      </w:r>
      <w:r w:rsidRPr="0045048A">
        <w:rPr>
          <w:rFonts w:hint="cs"/>
          <w:rtl/>
        </w:rPr>
        <w:t>למרות</w:t>
      </w:r>
      <w:r w:rsidRPr="0045048A">
        <w:rPr>
          <w:rtl/>
        </w:rPr>
        <w:t xml:space="preserve"> </w:t>
      </w:r>
      <w:r w:rsidRPr="0045048A">
        <w:rPr>
          <w:rFonts w:hint="cs"/>
          <w:rtl/>
        </w:rPr>
        <w:t>שהאדם</w:t>
      </w:r>
      <w:r w:rsidRPr="0045048A">
        <w:rPr>
          <w:rtl/>
        </w:rPr>
        <w:t xml:space="preserve"> </w:t>
      </w:r>
      <w:r w:rsidRPr="0045048A">
        <w:rPr>
          <w:rFonts w:hint="cs"/>
          <w:rtl/>
        </w:rPr>
        <w:t>ימשיך</w:t>
      </w:r>
      <w:r w:rsidRPr="0045048A">
        <w:rPr>
          <w:rtl/>
        </w:rPr>
        <w:t xml:space="preserve"> </w:t>
      </w:r>
      <w:r w:rsidRPr="0045048A">
        <w:rPr>
          <w:rFonts w:hint="cs"/>
          <w:rtl/>
        </w:rPr>
        <w:t>לעמוד</w:t>
      </w:r>
      <w:r w:rsidRPr="0045048A">
        <w:rPr>
          <w:rtl/>
        </w:rPr>
        <w:t xml:space="preserve"> </w:t>
      </w:r>
      <w:r w:rsidRPr="0045048A">
        <w:rPr>
          <w:rFonts w:hint="cs"/>
          <w:rtl/>
        </w:rPr>
        <w:t>כנגד</w:t>
      </w:r>
      <w:r w:rsidRPr="0045048A">
        <w:rPr>
          <w:rtl/>
        </w:rPr>
        <w:t xml:space="preserve"> </w:t>
      </w:r>
      <w:r w:rsidRPr="0045048A">
        <w:rPr>
          <w:rFonts w:hint="cs"/>
          <w:rtl/>
        </w:rPr>
        <w:t>המצלמה</w:t>
      </w:r>
      <w:r w:rsidRPr="0045048A">
        <w:rPr>
          <w:rtl/>
        </w:rPr>
        <w:t xml:space="preserve">) </w:t>
      </w:r>
      <w:r w:rsidRPr="0045048A">
        <w:rPr>
          <w:rFonts w:hint="cs"/>
          <w:rtl/>
        </w:rPr>
        <w:t>ואז</w:t>
      </w:r>
      <w:r w:rsidRPr="0045048A">
        <w:rPr>
          <w:rtl/>
        </w:rPr>
        <w:t xml:space="preserve">, </w:t>
      </w:r>
      <w:r w:rsidRPr="0045048A">
        <w:rPr>
          <w:rFonts w:hint="cs"/>
          <w:rtl/>
        </w:rPr>
        <w:t>יחשב</w:t>
      </w:r>
      <w:r w:rsidRPr="0045048A">
        <w:rPr>
          <w:rtl/>
        </w:rPr>
        <w:t xml:space="preserve"> </w:t>
      </w:r>
      <w:r w:rsidRPr="0045048A">
        <w:rPr>
          <w:rFonts w:hint="cs"/>
          <w:rtl/>
        </w:rPr>
        <w:t>הדבר</w:t>
      </w:r>
      <w:r w:rsidRPr="0045048A">
        <w:rPr>
          <w:rtl/>
        </w:rPr>
        <w:t xml:space="preserve"> </w:t>
      </w:r>
      <w:r w:rsidRPr="0045048A">
        <w:rPr>
          <w:rFonts w:hint="cs"/>
          <w:rtl/>
        </w:rPr>
        <w:t>ככתב</w:t>
      </w:r>
      <w:r w:rsidRPr="0045048A">
        <w:rPr>
          <w:rtl/>
        </w:rPr>
        <w:t xml:space="preserve"> </w:t>
      </w:r>
      <w:r w:rsidRPr="0045048A">
        <w:rPr>
          <w:rFonts w:hint="cs"/>
          <w:rtl/>
        </w:rPr>
        <w:t>שאינו</w:t>
      </w:r>
      <w:r w:rsidRPr="0045048A">
        <w:rPr>
          <w:rtl/>
        </w:rPr>
        <w:t xml:space="preserve"> </w:t>
      </w:r>
      <w:r w:rsidRPr="0045048A">
        <w:rPr>
          <w:rFonts w:hint="cs"/>
          <w:rtl/>
        </w:rPr>
        <w:t>מתקיים</w:t>
      </w:r>
      <w:r w:rsidRPr="0045048A">
        <w:rPr>
          <w:rtl/>
        </w:rPr>
        <w:t xml:space="preserve">. </w:t>
      </w:r>
      <w:r w:rsidRPr="0045048A">
        <w:rPr>
          <w:rFonts w:hint="cs"/>
          <w:rtl/>
        </w:rPr>
        <w:t>וזאת</w:t>
      </w:r>
      <w:r w:rsidRPr="0045048A">
        <w:rPr>
          <w:rtl/>
        </w:rPr>
        <w:t xml:space="preserve"> </w:t>
      </w:r>
      <w:r w:rsidRPr="0045048A">
        <w:rPr>
          <w:rFonts w:hint="cs"/>
          <w:rtl/>
        </w:rPr>
        <w:t>למודעי</w:t>
      </w:r>
      <w:r w:rsidRPr="0045048A">
        <w:rPr>
          <w:rtl/>
        </w:rPr>
        <w:t xml:space="preserve"> </w:t>
      </w:r>
      <w:r w:rsidRPr="0045048A">
        <w:rPr>
          <w:rFonts w:hint="cs"/>
          <w:rtl/>
        </w:rPr>
        <w:t>כי</w:t>
      </w:r>
      <w:r w:rsidRPr="0045048A">
        <w:rPr>
          <w:rtl/>
        </w:rPr>
        <w:t xml:space="preserve"> </w:t>
      </w:r>
      <w:r w:rsidRPr="0045048A">
        <w:rPr>
          <w:rFonts w:hint="cs"/>
          <w:rtl/>
        </w:rPr>
        <w:t>בזמנו</w:t>
      </w:r>
      <w:r w:rsidRPr="0045048A">
        <w:rPr>
          <w:rtl/>
        </w:rPr>
        <w:t xml:space="preserve"> </w:t>
      </w:r>
      <w:r w:rsidRPr="0045048A">
        <w:rPr>
          <w:rFonts w:hint="cs"/>
          <w:rtl/>
        </w:rPr>
        <w:t>לפני</w:t>
      </w:r>
      <w:r w:rsidRPr="0045048A">
        <w:rPr>
          <w:rtl/>
        </w:rPr>
        <w:t xml:space="preserve"> </w:t>
      </w:r>
      <w:r w:rsidRPr="0045048A">
        <w:rPr>
          <w:rFonts w:hint="cs"/>
          <w:rtl/>
        </w:rPr>
        <w:t>שנים</w:t>
      </w:r>
      <w:r w:rsidRPr="0045048A">
        <w:rPr>
          <w:rtl/>
        </w:rPr>
        <w:t xml:space="preserve"> </w:t>
      </w:r>
      <w:r w:rsidRPr="0045048A">
        <w:rPr>
          <w:rFonts w:hint="cs"/>
          <w:rtl/>
        </w:rPr>
        <w:t>הרבה</w:t>
      </w:r>
      <w:r w:rsidRPr="0045048A">
        <w:rPr>
          <w:rtl/>
        </w:rPr>
        <w:t xml:space="preserve"> </w:t>
      </w:r>
      <w:r w:rsidRPr="0045048A">
        <w:rPr>
          <w:rFonts w:hint="cs"/>
          <w:rtl/>
        </w:rPr>
        <w:t>כשדנו</w:t>
      </w:r>
      <w:r w:rsidRPr="0045048A">
        <w:rPr>
          <w:rtl/>
        </w:rPr>
        <w:t xml:space="preserve"> </w:t>
      </w:r>
      <w:r w:rsidRPr="0045048A">
        <w:rPr>
          <w:rFonts w:hint="cs"/>
          <w:rtl/>
        </w:rPr>
        <w:t>בנושא</w:t>
      </w:r>
      <w:r w:rsidRPr="0045048A">
        <w:rPr>
          <w:rtl/>
        </w:rPr>
        <w:t xml:space="preserve"> </w:t>
      </w:r>
      <w:r w:rsidRPr="0045048A">
        <w:rPr>
          <w:rFonts w:hint="cs"/>
          <w:rtl/>
        </w:rPr>
        <w:t>לפני</w:t>
      </w:r>
      <w:r w:rsidRPr="0045048A">
        <w:rPr>
          <w:rtl/>
        </w:rPr>
        <w:t xml:space="preserve"> </w:t>
      </w:r>
      <w:r w:rsidRPr="0045048A">
        <w:rPr>
          <w:rFonts w:hint="cs"/>
          <w:rtl/>
        </w:rPr>
        <w:t>מרן</w:t>
      </w:r>
      <w:r w:rsidRPr="0045048A">
        <w:rPr>
          <w:rtl/>
        </w:rPr>
        <w:t xml:space="preserve"> </w:t>
      </w:r>
      <w:r w:rsidRPr="0045048A">
        <w:rPr>
          <w:rFonts w:hint="cs"/>
          <w:rtl/>
        </w:rPr>
        <w:t>זצוק</w:t>
      </w:r>
      <w:r w:rsidRPr="0045048A">
        <w:rPr>
          <w:rtl/>
        </w:rPr>
        <w:t>"</w:t>
      </w:r>
      <w:r w:rsidRPr="0045048A">
        <w:rPr>
          <w:rFonts w:hint="cs"/>
          <w:rtl/>
        </w:rPr>
        <w:t>ל</w:t>
      </w:r>
      <w:r w:rsidRPr="0045048A">
        <w:rPr>
          <w:rtl/>
        </w:rPr>
        <w:t xml:space="preserve"> </w:t>
      </w:r>
      <w:r w:rsidRPr="0045048A">
        <w:rPr>
          <w:rFonts w:hint="cs"/>
          <w:rtl/>
        </w:rPr>
        <w:t>היו</w:t>
      </w:r>
      <w:r w:rsidRPr="0045048A">
        <w:rPr>
          <w:rtl/>
        </w:rPr>
        <w:t xml:space="preserve"> </w:t>
      </w:r>
      <w:r w:rsidRPr="0045048A">
        <w:rPr>
          <w:rFonts w:hint="cs"/>
          <w:rtl/>
        </w:rPr>
        <w:t>שעוררו</w:t>
      </w:r>
      <w:r w:rsidRPr="0045048A">
        <w:rPr>
          <w:rtl/>
        </w:rPr>
        <w:t xml:space="preserve"> </w:t>
      </w:r>
      <w:r w:rsidRPr="0045048A">
        <w:rPr>
          <w:rFonts w:hint="cs"/>
          <w:rtl/>
        </w:rPr>
        <w:t>שגם</w:t>
      </w:r>
      <w:r w:rsidRPr="0045048A">
        <w:rPr>
          <w:rtl/>
        </w:rPr>
        <w:t xml:space="preserve"> </w:t>
      </w:r>
      <w:r w:rsidRPr="0045048A">
        <w:rPr>
          <w:rFonts w:hint="cs"/>
          <w:rtl/>
        </w:rPr>
        <w:t>אם</w:t>
      </w:r>
      <w:r w:rsidRPr="0045048A">
        <w:rPr>
          <w:rtl/>
        </w:rPr>
        <w:t xml:space="preserve"> </w:t>
      </w:r>
      <w:r w:rsidRPr="0045048A">
        <w:rPr>
          <w:rFonts w:hint="cs"/>
          <w:rtl/>
        </w:rPr>
        <w:t>התמונה</w:t>
      </w:r>
      <w:r w:rsidRPr="0045048A">
        <w:rPr>
          <w:rtl/>
        </w:rPr>
        <w:t xml:space="preserve"> </w:t>
      </w:r>
      <w:r w:rsidRPr="0045048A">
        <w:rPr>
          <w:rFonts w:hint="cs"/>
          <w:rtl/>
        </w:rPr>
        <w:t>לא</w:t>
      </w:r>
      <w:r w:rsidRPr="0045048A">
        <w:rPr>
          <w:rtl/>
        </w:rPr>
        <w:t xml:space="preserve"> </w:t>
      </w:r>
      <w:r w:rsidRPr="0045048A">
        <w:rPr>
          <w:rFonts w:hint="cs"/>
          <w:rtl/>
        </w:rPr>
        <w:t>נשארת</w:t>
      </w:r>
      <w:r w:rsidRPr="0045048A">
        <w:rPr>
          <w:rtl/>
        </w:rPr>
        <w:t xml:space="preserve"> </w:t>
      </w:r>
      <w:r w:rsidRPr="0045048A">
        <w:rPr>
          <w:rFonts w:hint="cs"/>
          <w:rtl/>
        </w:rPr>
        <w:t>על</w:t>
      </w:r>
      <w:r w:rsidRPr="0045048A">
        <w:rPr>
          <w:rtl/>
        </w:rPr>
        <w:t xml:space="preserve"> </w:t>
      </w:r>
      <w:r w:rsidRPr="0045048A">
        <w:rPr>
          <w:rFonts w:hint="cs"/>
          <w:rtl/>
        </w:rPr>
        <w:t>המסך</w:t>
      </w:r>
      <w:r w:rsidRPr="0045048A">
        <w:rPr>
          <w:rtl/>
        </w:rPr>
        <w:t xml:space="preserve"> </w:t>
      </w:r>
      <w:r w:rsidRPr="0045048A">
        <w:rPr>
          <w:rFonts w:hint="cs"/>
          <w:rtl/>
        </w:rPr>
        <w:t>הרי</w:t>
      </w:r>
      <w:r w:rsidRPr="0045048A">
        <w:rPr>
          <w:rtl/>
        </w:rPr>
        <w:t xml:space="preserve"> </w:t>
      </w:r>
      <w:r w:rsidRPr="0045048A">
        <w:rPr>
          <w:rFonts w:hint="cs"/>
          <w:rtl/>
        </w:rPr>
        <w:t>נשאר</w:t>
      </w:r>
      <w:r w:rsidRPr="0045048A">
        <w:rPr>
          <w:rtl/>
        </w:rPr>
        <w:t xml:space="preserve"> </w:t>
      </w:r>
      <w:r w:rsidRPr="0045048A">
        <w:rPr>
          <w:rFonts w:hint="cs"/>
          <w:rtl/>
        </w:rPr>
        <w:t>רישום</w:t>
      </w:r>
      <w:r w:rsidRPr="0045048A">
        <w:rPr>
          <w:rtl/>
        </w:rPr>
        <w:t xml:space="preserve"> </w:t>
      </w:r>
      <w:r w:rsidRPr="0045048A">
        <w:rPr>
          <w:rFonts w:hint="cs"/>
          <w:rtl/>
        </w:rPr>
        <w:t>על</w:t>
      </w:r>
      <w:r w:rsidRPr="0045048A">
        <w:rPr>
          <w:rtl/>
        </w:rPr>
        <w:t xml:space="preserve"> </w:t>
      </w:r>
      <w:r w:rsidRPr="0045048A">
        <w:rPr>
          <w:rFonts w:hint="cs"/>
          <w:rtl/>
        </w:rPr>
        <w:t>ה</w:t>
      </w:r>
      <w:r w:rsidRPr="0045048A">
        <w:rPr>
          <w:rtl/>
        </w:rPr>
        <w:t>'</w:t>
      </w:r>
      <w:r w:rsidRPr="0045048A">
        <w:rPr>
          <w:rFonts w:hint="cs"/>
          <w:rtl/>
        </w:rPr>
        <w:t>דיסק</w:t>
      </w:r>
      <w:r w:rsidRPr="0045048A">
        <w:rPr>
          <w:rtl/>
        </w:rPr>
        <w:t xml:space="preserve">' </w:t>
      </w:r>
      <w:r w:rsidRPr="0045048A">
        <w:rPr>
          <w:rFonts w:hint="cs"/>
          <w:rtl/>
        </w:rPr>
        <w:t>ועדיין</w:t>
      </w:r>
      <w:r w:rsidRPr="0045048A">
        <w:rPr>
          <w:rtl/>
        </w:rPr>
        <w:t xml:space="preserve"> </w:t>
      </w:r>
      <w:r w:rsidRPr="0045048A">
        <w:rPr>
          <w:rFonts w:hint="cs"/>
          <w:rtl/>
        </w:rPr>
        <w:t>יש</w:t>
      </w:r>
      <w:r w:rsidRPr="0045048A">
        <w:rPr>
          <w:rtl/>
        </w:rPr>
        <w:t xml:space="preserve"> </w:t>
      </w:r>
      <w:r w:rsidRPr="0045048A">
        <w:rPr>
          <w:rFonts w:hint="cs"/>
          <w:rtl/>
        </w:rPr>
        <w:t>כאן</w:t>
      </w:r>
      <w:r w:rsidRPr="0045048A">
        <w:rPr>
          <w:rtl/>
        </w:rPr>
        <w:t xml:space="preserve"> </w:t>
      </w:r>
      <w:r w:rsidRPr="0045048A">
        <w:rPr>
          <w:rFonts w:hint="cs"/>
          <w:rtl/>
        </w:rPr>
        <w:t>כתיבה</w:t>
      </w:r>
      <w:r w:rsidRPr="0045048A">
        <w:rPr>
          <w:rtl/>
        </w:rPr>
        <w:t xml:space="preserve">. </w:t>
      </w:r>
      <w:r w:rsidRPr="0045048A">
        <w:rPr>
          <w:rFonts w:hint="cs"/>
          <w:rtl/>
        </w:rPr>
        <w:t>אולם</w:t>
      </w:r>
      <w:r w:rsidRPr="0045048A">
        <w:rPr>
          <w:rtl/>
        </w:rPr>
        <w:t xml:space="preserve"> </w:t>
      </w:r>
      <w:r w:rsidRPr="0045048A">
        <w:rPr>
          <w:rFonts w:hint="cs"/>
          <w:rtl/>
        </w:rPr>
        <w:t>מרן</w:t>
      </w:r>
      <w:r w:rsidRPr="0045048A">
        <w:rPr>
          <w:rtl/>
        </w:rPr>
        <w:t xml:space="preserve"> </w:t>
      </w:r>
      <w:r w:rsidRPr="0045048A">
        <w:rPr>
          <w:rFonts w:hint="cs"/>
          <w:rtl/>
        </w:rPr>
        <w:t>לא</w:t>
      </w:r>
      <w:r w:rsidRPr="0045048A">
        <w:rPr>
          <w:rtl/>
        </w:rPr>
        <w:t xml:space="preserve"> </w:t>
      </w:r>
      <w:r w:rsidRPr="0045048A">
        <w:rPr>
          <w:rFonts w:hint="cs"/>
          <w:rtl/>
        </w:rPr>
        <w:t>סבר</w:t>
      </w:r>
      <w:r w:rsidRPr="0045048A">
        <w:rPr>
          <w:rtl/>
        </w:rPr>
        <w:t xml:space="preserve"> </w:t>
      </w:r>
      <w:r w:rsidRPr="0045048A">
        <w:rPr>
          <w:rFonts w:hint="cs"/>
          <w:rtl/>
        </w:rPr>
        <w:t>כן</w:t>
      </w:r>
      <w:r w:rsidRPr="0045048A">
        <w:rPr>
          <w:rtl/>
        </w:rPr>
        <w:t xml:space="preserve">, </w:t>
      </w:r>
      <w:r w:rsidRPr="0045048A">
        <w:rPr>
          <w:rFonts w:hint="cs"/>
          <w:rtl/>
        </w:rPr>
        <w:t>ודעתו</w:t>
      </w:r>
      <w:r w:rsidRPr="0045048A">
        <w:rPr>
          <w:rtl/>
        </w:rPr>
        <w:t xml:space="preserve"> </w:t>
      </w:r>
      <w:r w:rsidRPr="0045048A">
        <w:rPr>
          <w:rFonts w:hint="cs"/>
          <w:rtl/>
        </w:rPr>
        <w:t>היתה</w:t>
      </w:r>
      <w:r w:rsidRPr="0045048A">
        <w:rPr>
          <w:rtl/>
        </w:rPr>
        <w:t xml:space="preserve"> '</w:t>
      </w:r>
      <w:r w:rsidRPr="0045048A">
        <w:rPr>
          <w:rFonts w:hint="cs"/>
          <w:rtl/>
        </w:rPr>
        <w:t>שסימנים</w:t>
      </w:r>
      <w:r w:rsidRPr="0045048A">
        <w:rPr>
          <w:rtl/>
        </w:rPr>
        <w:t xml:space="preserve">' </w:t>
      </w:r>
      <w:r w:rsidRPr="0045048A">
        <w:rPr>
          <w:rFonts w:hint="cs"/>
          <w:rtl/>
        </w:rPr>
        <w:t>על</w:t>
      </w:r>
      <w:r w:rsidRPr="0045048A">
        <w:rPr>
          <w:rtl/>
        </w:rPr>
        <w:t xml:space="preserve"> </w:t>
      </w:r>
      <w:r w:rsidRPr="0045048A">
        <w:rPr>
          <w:rFonts w:hint="cs"/>
          <w:rtl/>
        </w:rPr>
        <w:t>דיסק</w:t>
      </w:r>
      <w:r w:rsidRPr="0045048A">
        <w:rPr>
          <w:rtl/>
        </w:rPr>
        <w:t xml:space="preserve"> </w:t>
      </w:r>
      <w:r w:rsidRPr="0045048A">
        <w:rPr>
          <w:rFonts w:hint="cs"/>
          <w:rtl/>
        </w:rPr>
        <w:t>שאינם</w:t>
      </w:r>
      <w:r w:rsidRPr="0045048A">
        <w:rPr>
          <w:rtl/>
        </w:rPr>
        <w:t xml:space="preserve"> </w:t>
      </w:r>
      <w:r w:rsidRPr="0045048A">
        <w:rPr>
          <w:rFonts w:hint="cs"/>
          <w:rtl/>
        </w:rPr>
        <w:t>נראים</w:t>
      </w:r>
      <w:r w:rsidRPr="0045048A">
        <w:rPr>
          <w:rtl/>
        </w:rPr>
        <w:t xml:space="preserve"> - </w:t>
      </w:r>
      <w:r w:rsidRPr="0045048A">
        <w:rPr>
          <w:rFonts w:hint="cs"/>
          <w:rtl/>
        </w:rPr>
        <w:t>היכולים</w:t>
      </w:r>
      <w:r w:rsidRPr="0045048A">
        <w:rPr>
          <w:rtl/>
        </w:rPr>
        <w:t xml:space="preserve"> </w:t>
      </w:r>
      <w:r w:rsidRPr="0045048A">
        <w:rPr>
          <w:rFonts w:hint="cs"/>
          <w:rtl/>
        </w:rPr>
        <w:t>לההפך</w:t>
      </w:r>
      <w:r w:rsidRPr="0045048A">
        <w:rPr>
          <w:rtl/>
        </w:rPr>
        <w:t xml:space="preserve"> </w:t>
      </w:r>
      <w:r w:rsidRPr="0045048A">
        <w:rPr>
          <w:rFonts w:hint="cs"/>
          <w:rtl/>
        </w:rPr>
        <w:t>לכתב</w:t>
      </w:r>
      <w:r w:rsidRPr="0045048A">
        <w:rPr>
          <w:rtl/>
        </w:rPr>
        <w:t xml:space="preserve">, </w:t>
      </w:r>
      <w:r w:rsidRPr="0045048A">
        <w:rPr>
          <w:rFonts w:hint="cs"/>
          <w:rtl/>
        </w:rPr>
        <w:t>לא</w:t>
      </w:r>
      <w:r w:rsidRPr="0045048A">
        <w:rPr>
          <w:rtl/>
        </w:rPr>
        <w:t xml:space="preserve"> </w:t>
      </w:r>
      <w:r w:rsidRPr="0045048A">
        <w:rPr>
          <w:rFonts w:hint="cs"/>
          <w:rtl/>
        </w:rPr>
        <w:t>חשיבא</w:t>
      </w:r>
      <w:r w:rsidRPr="0045048A">
        <w:rPr>
          <w:rtl/>
        </w:rPr>
        <w:t xml:space="preserve"> </w:t>
      </w:r>
      <w:r w:rsidRPr="0045048A">
        <w:rPr>
          <w:rFonts w:hint="cs"/>
          <w:rtl/>
        </w:rPr>
        <w:t>כתב</w:t>
      </w:r>
      <w:r w:rsidRPr="0045048A">
        <w:rPr>
          <w:rtl/>
        </w:rPr>
        <w:t>"</w:t>
      </w:r>
      <w:r w:rsidRPr="0045048A">
        <w:rPr>
          <w:rFonts w:hint="cs"/>
          <w:rtl/>
        </w:rPr>
        <w:t>.</w:t>
      </w:r>
    </w:p>
    <w:p w14:paraId="39EE37D7" w14:textId="77777777" w:rsidR="002C5EC1" w:rsidRDefault="002C5EC1" w:rsidP="00AF0B1D">
      <w:pPr>
        <w:numPr>
          <w:ilvl w:val="2"/>
          <w:numId w:val="20"/>
        </w:numPr>
        <w:tabs>
          <w:tab w:val="right" w:pos="7920"/>
        </w:tabs>
        <w:jc w:val="both"/>
      </w:pPr>
      <w:r>
        <w:rPr>
          <w:rFonts w:hint="cs"/>
          <w:u w:val="single"/>
          <w:rtl/>
        </w:rPr>
        <w:t>יביע אומר</w:t>
      </w:r>
      <w:r>
        <w:rPr>
          <w:rFonts w:hint="cs"/>
          <w:rtl/>
        </w:rPr>
        <w:t xml:space="preserve"> (ח"ט או"ח סי' ל"ה) – "מסקנא דדינא להתיר בנ"ד לעבור בשבת דרך רחובות אלו אל הכותל המערבי, וכן שמעתי מפי מגידי אמת שכן פסק </w:t>
      </w:r>
      <w:r>
        <w:rPr>
          <w:rFonts w:hint="cs"/>
          <w:u w:val="single"/>
          <w:rtl/>
        </w:rPr>
        <w:t>הגרש"ז אוירבך</w:t>
      </w:r>
      <w:r>
        <w:rPr>
          <w:rFonts w:hint="cs"/>
          <w:rtl/>
        </w:rPr>
        <w:t>. וכן עיקר".</w:t>
      </w:r>
    </w:p>
    <w:p w14:paraId="02E111AB" w14:textId="77777777" w:rsidR="002C5EC1" w:rsidRDefault="002C5EC1" w:rsidP="00AF0B1D">
      <w:pPr>
        <w:numPr>
          <w:ilvl w:val="2"/>
          <w:numId w:val="20"/>
        </w:numPr>
        <w:tabs>
          <w:tab w:val="right" w:pos="7920"/>
        </w:tabs>
        <w:jc w:val="both"/>
      </w:pPr>
      <w:r>
        <w:rPr>
          <w:rFonts w:hint="cs"/>
          <w:u w:val="single"/>
          <w:rtl/>
        </w:rPr>
        <w:t>הגרח</w:t>
      </w:r>
      <w:r>
        <w:rPr>
          <w:rFonts w:hint="cs"/>
          <w:u w:val="single"/>
          <w:rtl/>
          <w:lang w:bidi="ar-SA"/>
        </w:rPr>
        <w:t>"</w:t>
      </w:r>
      <w:r>
        <w:rPr>
          <w:rFonts w:hint="cs"/>
          <w:u w:val="single"/>
          <w:rtl/>
        </w:rPr>
        <w:t>ק</w:t>
      </w:r>
      <w:r>
        <w:rPr>
          <w:rFonts w:hint="cs"/>
          <w:rtl/>
        </w:rPr>
        <w:t xml:space="preserve"> שליט</w:t>
      </w:r>
      <w:r>
        <w:rPr>
          <w:rFonts w:hint="cs"/>
          <w:rtl/>
          <w:lang w:bidi="ar-SA"/>
        </w:rPr>
        <w:t>"</w:t>
      </w:r>
      <w:r>
        <w:rPr>
          <w:rFonts w:hint="cs"/>
          <w:rtl/>
        </w:rPr>
        <w:t xml:space="preserve">א </w:t>
      </w:r>
      <w:r>
        <w:rPr>
          <w:rFonts w:hint="cs"/>
          <w:rtl/>
          <w:lang w:bidi="ar-SA"/>
        </w:rPr>
        <w:t>(</w:t>
      </w:r>
      <w:r>
        <w:rPr>
          <w:rFonts w:hint="cs"/>
          <w:rtl/>
        </w:rPr>
        <w:t>דרך שיחה ח</w:t>
      </w:r>
      <w:r>
        <w:rPr>
          <w:rFonts w:hint="cs"/>
          <w:rtl/>
          <w:lang w:bidi="ar-SA"/>
        </w:rPr>
        <w:t>"</w:t>
      </w:r>
      <w:r>
        <w:rPr>
          <w:rFonts w:hint="cs"/>
          <w:rtl/>
        </w:rPr>
        <w:t>א עמ</w:t>
      </w:r>
      <w:r>
        <w:rPr>
          <w:rFonts w:hint="cs"/>
          <w:rtl/>
          <w:lang w:bidi="ar-SA"/>
        </w:rPr>
        <w:t xml:space="preserve">' </w:t>
      </w:r>
      <w:r>
        <w:rPr>
          <w:rFonts w:hint="cs"/>
          <w:rtl/>
        </w:rPr>
        <w:t>רע</w:t>
      </w:r>
      <w:r>
        <w:rPr>
          <w:rFonts w:hint="cs"/>
          <w:rtl/>
          <w:lang w:bidi="ar-SA"/>
        </w:rPr>
        <w:t>"</w:t>
      </w:r>
      <w:r>
        <w:rPr>
          <w:rFonts w:hint="cs"/>
          <w:rtl/>
        </w:rPr>
        <w:t>ח) –</w:t>
      </w:r>
      <w:r>
        <w:rPr>
          <w:rFonts w:hint="cs"/>
          <w:rtl/>
          <w:lang w:bidi="ar-SA"/>
        </w:rPr>
        <w:t xml:space="preserve"> "</w:t>
      </w:r>
      <w:r>
        <w:rPr>
          <w:rFonts w:hint="cs"/>
          <w:rtl/>
        </w:rPr>
        <w:t>שאלה</w:t>
      </w:r>
      <w:r>
        <w:rPr>
          <w:rFonts w:hint="cs"/>
          <w:rtl/>
          <w:lang w:bidi="ar-SA"/>
        </w:rPr>
        <w:t xml:space="preserve">: </w:t>
      </w:r>
      <w:r>
        <w:rPr>
          <w:rFonts w:hint="cs"/>
          <w:rtl/>
        </w:rPr>
        <w:t>הגר</w:t>
      </w:r>
      <w:r>
        <w:rPr>
          <w:rFonts w:hint="cs"/>
          <w:rtl/>
          <w:lang w:bidi="ar-SA"/>
        </w:rPr>
        <w:t>"</w:t>
      </w:r>
      <w:r>
        <w:rPr>
          <w:rFonts w:hint="cs"/>
          <w:rtl/>
        </w:rPr>
        <w:t>א נבנצל שליט</w:t>
      </w:r>
      <w:r>
        <w:rPr>
          <w:rFonts w:hint="cs"/>
          <w:rtl/>
          <w:lang w:bidi="ar-SA"/>
        </w:rPr>
        <w:t>"</w:t>
      </w:r>
      <w:r>
        <w:rPr>
          <w:rFonts w:hint="cs"/>
          <w:rtl/>
        </w:rPr>
        <w:t>א רב העיר העתיקה</w:t>
      </w:r>
      <w:r>
        <w:rPr>
          <w:rFonts w:hint="cs"/>
          <w:rtl/>
          <w:lang w:bidi="ar-SA"/>
        </w:rPr>
        <w:t xml:space="preserve">, </w:t>
      </w:r>
      <w:r>
        <w:rPr>
          <w:rFonts w:hint="cs"/>
          <w:rtl/>
        </w:rPr>
        <w:t>היה מתפלל בכל ש</w:t>
      </w:r>
      <w:r>
        <w:rPr>
          <w:rFonts w:hint="cs"/>
          <w:rtl/>
          <w:lang w:bidi="ar-SA"/>
        </w:rPr>
        <w:t>"</w:t>
      </w:r>
      <w:r>
        <w:rPr>
          <w:rFonts w:hint="cs"/>
          <w:rtl/>
        </w:rPr>
        <w:t>ק בבוקר בכותל המערבי</w:t>
      </w:r>
      <w:r>
        <w:rPr>
          <w:rFonts w:hint="cs"/>
          <w:rtl/>
          <w:lang w:bidi="ar-SA"/>
        </w:rPr>
        <w:t xml:space="preserve">, </w:t>
      </w:r>
      <w:r>
        <w:rPr>
          <w:rFonts w:hint="cs"/>
          <w:rtl/>
        </w:rPr>
        <w:t>והנה נתברר שהניחו שם מצלמה כדי לצלם כל העובר במקום</w:t>
      </w:r>
      <w:r>
        <w:rPr>
          <w:rFonts w:hint="cs"/>
          <w:rtl/>
          <w:lang w:bidi="ar-SA"/>
        </w:rPr>
        <w:t xml:space="preserve">, </w:t>
      </w:r>
      <w:r>
        <w:rPr>
          <w:rFonts w:hint="cs"/>
          <w:rtl/>
        </w:rPr>
        <w:t>ואם יש בגופו איזה מתכת יש צפצוף</w:t>
      </w:r>
      <w:r>
        <w:rPr>
          <w:rFonts w:hint="cs"/>
          <w:rtl/>
          <w:lang w:bidi="ar-SA"/>
        </w:rPr>
        <w:t xml:space="preserve">. </w:t>
      </w:r>
      <w:r>
        <w:rPr>
          <w:rFonts w:hint="cs"/>
          <w:rtl/>
        </w:rPr>
        <w:t>תשובה</w:t>
      </w:r>
      <w:r>
        <w:rPr>
          <w:rFonts w:hint="cs"/>
          <w:rtl/>
          <w:lang w:bidi="ar-SA"/>
        </w:rPr>
        <w:t xml:space="preserve">: </w:t>
      </w:r>
      <w:r>
        <w:rPr>
          <w:rFonts w:hint="cs"/>
          <w:rtl/>
        </w:rPr>
        <w:t xml:space="preserve">אפשר להקל </w:t>
      </w:r>
      <w:r>
        <w:rPr>
          <w:rFonts w:hint="cs"/>
          <w:b/>
          <w:bCs/>
          <w:rtl/>
        </w:rPr>
        <w:t>משום דהוי פסיק רישיה דלא ניחא ליה</w:t>
      </w:r>
      <w:r>
        <w:rPr>
          <w:rFonts w:hint="cs"/>
          <w:rtl/>
        </w:rPr>
        <w:t xml:space="preserve"> דבשעת הדחק מתירים</w:t>
      </w:r>
      <w:r>
        <w:rPr>
          <w:rFonts w:hint="cs"/>
          <w:rtl/>
          <w:lang w:bidi="ar-SA"/>
        </w:rPr>
        <w:t xml:space="preserve">, </w:t>
      </w:r>
      <w:r>
        <w:rPr>
          <w:rFonts w:hint="cs"/>
          <w:rtl/>
        </w:rPr>
        <w:t>וכה</w:t>
      </w:r>
      <w:r>
        <w:rPr>
          <w:rFonts w:hint="cs"/>
          <w:rtl/>
          <w:lang w:bidi="ar-SA"/>
        </w:rPr>
        <w:t>"</w:t>
      </w:r>
      <w:r>
        <w:rPr>
          <w:rFonts w:hint="cs"/>
          <w:rtl/>
        </w:rPr>
        <w:t xml:space="preserve">ג יש מקילים לענין מכשיר שמיעה כשלא ניחא ליה </w:t>
      </w:r>
      <w:r>
        <w:rPr>
          <w:rFonts w:hint="cs"/>
          <w:rtl/>
          <w:lang w:bidi="ar-SA"/>
        </w:rPr>
        <w:t>(</w:t>
      </w:r>
      <w:r>
        <w:rPr>
          <w:rFonts w:hint="cs"/>
          <w:rtl/>
        </w:rPr>
        <w:t>כגון בש</w:t>
      </w:r>
      <w:r>
        <w:rPr>
          <w:rFonts w:hint="cs"/>
          <w:rtl/>
          <w:lang w:bidi="ar-SA"/>
        </w:rPr>
        <w:t>"</w:t>
      </w:r>
      <w:r>
        <w:rPr>
          <w:rFonts w:hint="cs"/>
          <w:rtl/>
        </w:rPr>
        <w:t>ץ המתפלל בביהכנ</w:t>
      </w:r>
      <w:r>
        <w:rPr>
          <w:rFonts w:hint="cs"/>
          <w:rtl/>
          <w:lang w:bidi="ar-SA"/>
        </w:rPr>
        <w:t>"</w:t>
      </w:r>
      <w:r>
        <w:rPr>
          <w:rFonts w:hint="cs"/>
          <w:rtl/>
        </w:rPr>
        <w:t>ס</w:t>
      </w:r>
      <w:r>
        <w:rPr>
          <w:rFonts w:hint="cs"/>
          <w:rtl/>
          <w:lang w:bidi="ar-SA"/>
        </w:rPr>
        <w:t xml:space="preserve">), </w:t>
      </w:r>
      <w:r>
        <w:rPr>
          <w:rFonts w:hint="cs"/>
          <w:rtl/>
        </w:rPr>
        <w:t>ולומר לשואל שיש מקום להקל</w:t>
      </w:r>
      <w:r>
        <w:rPr>
          <w:rFonts w:hint="cs"/>
          <w:rtl/>
          <w:lang w:bidi="ar-SA"/>
        </w:rPr>
        <w:t xml:space="preserve">. </w:t>
      </w:r>
      <w:r>
        <w:rPr>
          <w:rFonts w:hint="cs"/>
          <w:rtl/>
        </w:rPr>
        <w:t>מסרו להשואל תשובת הרב שליט</w:t>
      </w:r>
      <w:r>
        <w:rPr>
          <w:rFonts w:hint="cs"/>
          <w:rtl/>
          <w:lang w:bidi="ar-SA"/>
        </w:rPr>
        <w:t>"</w:t>
      </w:r>
      <w:r>
        <w:rPr>
          <w:rFonts w:hint="cs"/>
          <w:rtl/>
        </w:rPr>
        <w:t>א</w:t>
      </w:r>
      <w:r>
        <w:rPr>
          <w:rFonts w:hint="cs"/>
          <w:rtl/>
          <w:lang w:bidi="ar-SA"/>
        </w:rPr>
        <w:t xml:space="preserve">, </w:t>
      </w:r>
      <w:r>
        <w:rPr>
          <w:rFonts w:hint="cs"/>
          <w:rtl/>
        </w:rPr>
        <w:t>ואמר אפשר התיר משום צורך מצוה של תפילת ותיקין</w:t>
      </w:r>
      <w:r>
        <w:rPr>
          <w:rFonts w:hint="cs"/>
          <w:rtl/>
          <w:lang w:bidi="ar-SA"/>
        </w:rPr>
        <w:t xml:space="preserve">, </w:t>
      </w:r>
      <w:r>
        <w:rPr>
          <w:rFonts w:hint="cs"/>
          <w:rtl/>
        </w:rPr>
        <w:t>הנה יש לי ותיקין גם ברובע היהודי</w:t>
      </w:r>
      <w:r>
        <w:rPr>
          <w:rFonts w:hint="cs"/>
          <w:rtl/>
          <w:lang w:bidi="ar-SA"/>
        </w:rPr>
        <w:t xml:space="preserve">. </w:t>
      </w:r>
      <w:r>
        <w:rPr>
          <w:rFonts w:hint="cs"/>
          <w:rtl/>
        </w:rPr>
        <w:t>ואמר הרב כי גם תפילה בכותל המערבי נחשב כצורך מצוה המתיר</w:t>
      </w:r>
      <w:r>
        <w:rPr>
          <w:rFonts w:hint="cs"/>
          <w:rtl/>
          <w:lang w:bidi="ar-SA"/>
        </w:rPr>
        <w:t>"</w:t>
      </w:r>
      <w:r>
        <w:rPr>
          <w:rFonts w:hint="cs"/>
          <w:rtl/>
        </w:rPr>
        <w:t>.</w:t>
      </w:r>
    </w:p>
    <w:p w14:paraId="0F6F8971" w14:textId="77777777" w:rsidR="00E25B40" w:rsidRPr="00E25B40" w:rsidRDefault="00E25B40" w:rsidP="00AF0B1D">
      <w:pPr>
        <w:numPr>
          <w:ilvl w:val="2"/>
          <w:numId w:val="20"/>
        </w:numPr>
        <w:tabs>
          <w:tab w:val="right" w:pos="7920"/>
        </w:tabs>
        <w:jc w:val="both"/>
      </w:pPr>
      <w:r w:rsidRPr="00E25B40">
        <w:rPr>
          <w:u w:val="single"/>
          <w:rtl/>
        </w:rPr>
        <w:t>הגרז</w:t>
      </w:r>
      <w:r w:rsidRPr="00E25B40">
        <w:rPr>
          <w:rFonts w:hint="cs"/>
          <w:u w:val="single"/>
          <w:rtl/>
        </w:rPr>
        <w:t>"</w:t>
      </w:r>
      <w:r w:rsidRPr="00E25B40">
        <w:rPr>
          <w:u w:val="single"/>
          <w:rtl/>
        </w:rPr>
        <w:t>נ גולדברג</w:t>
      </w:r>
      <w:r w:rsidRPr="00E25B40">
        <w:rPr>
          <w:rtl/>
        </w:rPr>
        <w:t xml:space="preserve"> שליט''א</w:t>
      </w:r>
      <w:r w:rsidRPr="00E25B40">
        <w:rPr>
          <w:rFonts w:hint="cs"/>
          <w:rtl/>
        </w:rPr>
        <w:t xml:space="preserve"> (</w:t>
      </w:r>
      <w:r w:rsidRPr="00E25B40">
        <w:rPr>
          <w:rtl/>
        </w:rPr>
        <w:t>עטרת שלמה</w:t>
      </w:r>
      <w:r w:rsidRPr="00E25B40">
        <w:rPr>
          <w:rFonts w:hint="cs"/>
          <w:rtl/>
        </w:rPr>
        <w:t xml:space="preserve"> ח"</w:t>
      </w:r>
      <w:r w:rsidRPr="00E25B40">
        <w:rPr>
          <w:rtl/>
        </w:rPr>
        <w:t>ו עמ</w:t>
      </w:r>
      <w:r w:rsidRPr="00E25B40">
        <w:rPr>
          <w:rFonts w:hint="cs"/>
          <w:rtl/>
        </w:rPr>
        <w:t>'</w:t>
      </w:r>
      <w:r w:rsidRPr="00E25B40">
        <w:rPr>
          <w:rtl/>
        </w:rPr>
        <w:t xml:space="preserve"> נ</w:t>
      </w:r>
      <w:r w:rsidRPr="00E25B40">
        <w:rPr>
          <w:rFonts w:hint="cs"/>
          <w:rtl/>
        </w:rPr>
        <w:t>"</w:t>
      </w:r>
      <w:r w:rsidRPr="00E25B40">
        <w:rPr>
          <w:rtl/>
        </w:rPr>
        <w:t>ז</w:t>
      </w:r>
      <w:r w:rsidRPr="00E25B40">
        <w:rPr>
          <w:rFonts w:hint="cs"/>
          <w:rtl/>
        </w:rPr>
        <w:t>) – "</w:t>
      </w:r>
      <w:r w:rsidRPr="00E25B40">
        <w:rPr>
          <w:rtl/>
        </w:rPr>
        <w:t>בעיר העתיקה בירושלים התקינו בכל רחוב מצלמה הפועלת כל שעות היום ומצלמת כל מה שנראה ברחוב, והשאלה אם מותר לילד בשבת ברחובות אלו, שהרי על ידי הליכתו מצטלמת תמונתו.</w:t>
      </w:r>
      <w:r w:rsidRPr="00E25B40">
        <w:rPr>
          <w:rFonts w:hint="cs"/>
          <w:rtl/>
        </w:rPr>
        <w:t xml:space="preserve"> </w:t>
      </w:r>
      <w:r w:rsidRPr="00E25B40">
        <w:rPr>
          <w:rtl/>
        </w:rPr>
        <w:t xml:space="preserve">וכבר נשאלה זו ממו"ח זצ"ל </w:t>
      </w:r>
      <w:r w:rsidRPr="00E25B40">
        <w:rPr>
          <w:b/>
          <w:bCs/>
          <w:rtl/>
        </w:rPr>
        <w:t>והתיר בפשיטות</w:t>
      </w:r>
      <w:r w:rsidRPr="00E25B40">
        <w:rPr>
          <w:rtl/>
        </w:rPr>
        <w:t>, ואמרו לי שטעמו שהוא פסיק רישא דלא ניחא ליה. אמנם נראה שלא מטעם זה לבד התיר, שהרי נחלקו הראשונים בזה ...</w:t>
      </w:r>
      <w:r w:rsidRPr="00E25B40">
        <w:rPr>
          <w:rFonts w:hint="cs"/>
          <w:rtl/>
        </w:rPr>
        <w:t>".</w:t>
      </w:r>
    </w:p>
    <w:p w14:paraId="44F86FFF" w14:textId="77777777" w:rsidR="002C5EC1" w:rsidRDefault="002C5EC1" w:rsidP="00AF0B1D">
      <w:pPr>
        <w:numPr>
          <w:ilvl w:val="2"/>
          <w:numId w:val="20"/>
        </w:numPr>
        <w:tabs>
          <w:tab w:val="right" w:pos="7920"/>
        </w:tabs>
        <w:jc w:val="both"/>
      </w:pPr>
      <w:r>
        <w:rPr>
          <w:rFonts w:hint="cs"/>
          <w:u w:val="single"/>
          <w:rtl/>
        </w:rPr>
        <w:t>ילקוט יוסף</w:t>
      </w:r>
      <w:r>
        <w:rPr>
          <w:rFonts w:hint="cs"/>
          <w:rtl/>
        </w:rPr>
        <w:t xml:space="preserve"> (קיצור שו"ע סי' שמ"ה עניני חשמל בשבת סעי' ז') – "מה שהציבו מצלמות בעיר העתיקה בירושלים, ברחובות המוליכים אל הכותל המערבי, שמצויים שם גויים רבים, בכדי שיוכלו לזהות את העוברים ושבים, על מנת לאבטח את הבאים להתפלל בכותל המערבי, והמצלמה פועלת באופן אוטומטי במשך כל שעות היום, לצלם את מה שנראה ברחוב, מותר ללכת בשבת ברחובות אלה, אחר שההולך שם אינו מתכוין להצטלם כלל. </w:t>
      </w:r>
      <w:r>
        <w:rPr>
          <w:rFonts w:hint="cs"/>
          <w:sz w:val="20"/>
          <w:szCs w:val="20"/>
          <w:rtl/>
        </w:rPr>
        <w:t>[ילקוט יוסף שבת ה' עמוד תא. על פי המבואר בשו''ת יביע אומר חלק ט' סימן לה]</w:t>
      </w:r>
      <w:r>
        <w:rPr>
          <w:rFonts w:hint="cs"/>
          <w:rtl/>
        </w:rPr>
        <w:t>".</w:t>
      </w:r>
    </w:p>
    <w:p w14:paraId="09ED601C" w14:textId="77777777" w:rsidR="00CA4B00" w:rsidRDefault="00903BC8" w:rsidP="00AF0B1D">
      <w:pPr>
        <w:numPr>
          <w:ilvl w:val="2"/>
          <w:numId w:val="20"/>
        </w:numPr>
        <w:tabs>
          <w:tab w:val="right" w:pos="7920"/>
        </w:tabs>
        <w:jc w:val="both"/>
      </w:pPr>
      <w:r>
        <w:rPr>
          <w:rFonts w:hint="cs"/>
          <w:rtl/>
        </w:rPr>
        <w:t>מראי מקומות</w:t>
      </w:r>
      <w:r w:rsidR="00CA4B00">
        <w:rPr>
          <w:rFonts w:hint="cs"/>
          <w:rtl/>
        </w:rPr>
        <w:t xml:space="preserve"> </w:t>
      </w:r>
      <w:r w:rsidR="00CA4B00">
        <w:rPr>
          <w:rtl/>
        </w:rPr>
        <w:t>–</w:t>
      </w:r>
      <w:r w:rsidR="00CA4B00">
        <w:rPr>
          <w:rFonts w:hint="cs"/>
          <w:rtl/>
        </w:rPr>
        <w:t xml:space="preserve"> </w:t>
      </w:r>
      <w:r w:rsidR="00CA4B00" w:rsidRPr="00CA4B00">
        <w:rPr>
          <w:rFonts w:hint="cs"/>
          <w:u w:val="single"/>
          <w:rtl/>
        </w:rPr>
        <w:t>עומק הפשט</w:t>
      </w:r>
      <w:r w:rsidR="00CA4B00">
        <w:rPr>
          <w:rFonts w:hint="cs"/>
          <w:rtl/>
        </w:rPr>
        <w:t xml:space="preserve"> (חס"ח).</w:t>
      </w:r>
    </w:p>
    <w:p w14:paraId="728CB6CF" w14:textId="77777777" w:rsidR="002C5EC1" w:rsidRDefault="002C5EC1" w:rsidP="00AF0B1D">
      <w:pPr>
        <w:numPr>
          <w:ilvl w:val="3"/>
          <w:numId w:val="20"/>
        </w:numPr>
        <w:tabs>
          <w:tab w:val="right" w:pos="7920"/>
        </w:tabs>
        <w:jc w:val="both"/>
      </w:pPr>
      <w:r>
        <w:rPr>
          <w:rFonts w:hint="cs"/>
          <w:rtl/>
        </w:rPr>
        <w:t>עי' שבת סוף סי' שי"ד, לעוד שיטות ו</w:t>
      </w:r>
      <w:r w:rsidR="00903BC8">
        <w:rPr>
          <w:rFonts w:hint="cs"/>
          <w:rtl/>
        </w:rPr>
        <w:t>מראי מקומות</w:t>
      </w:r>
      <w:r>
        <w:rPr>
          <w:rFonts w:hint="cs"/>
          <w:rtl/>
        </w:rPr>
        <w:t>.</w:t>
      </w:r>
    </w:p>
    <w:p w14:paraId="1B4E1C96" w14:textId="77777777" w:rsidR="002C5EC1" w:rsidRDefault="002C5EC1" w:rsidP="002C5EC1">
      <w:pPr>
        <w:tabs>
          <w:tab w:val="right" w:pos="7920"/>
        </w:tabs>
        <w:jc w:val="both"/>
      </w:pPr>
    </w:p>
    <w:p w14:paraId="1EAB63DC" w14:textId="77777777" w:rsidR="002C5EC1" w:rsidRDefault="002C5EC1" w:rsidP="00AF0B1D">
      <w:pPr>
        <w:numPr>
          <w:ilvl w:val="1"/>
          <w:numId w:val="20"/>
        </w:numPr>
        <w:rPr>
          <w:lang w:bidi="ar-SA"/>
        </w:rPr>
      </w:pPr>
      <w:r>
        <w:rPr>
          <w:rFonts w:hint="cs"/>
          <w:b/>
          <w:bCs/>
          <w:rtl/>
        </w:rPr>
        <w:t>מעבר בשער חשמלי שיש בו גלאי מתכת</w:t>
      </w:r>
      <w:r>
        <w:rPr>
          <w:rFonts w:hint="cs"/>
          <w:rtl/>
          <w:lang w:bidi="ar-SA"/>
        </w:rPr>
        <w:t xml:space="preserve"> (</w:t>
      </w:r>
      <w:r>
        <w:rPr>
          <w:lang w:bidi="ar-SA"/>
        </w:rPr>
        <w:t>metal detector</w:t>
      </w:r>
      <w:r>
        <w:rPr>
          <w:rFonts w:hint="cs"/>
          <w:rtl/>
          <w:lang w:bidi="ar-SA"/>
        </w:rPr>
        <w:t>).</w:t>
      </w:r>
    </w:p>
    <w:p w14:paraId="3022BFB2" w14:textId="77777777" w:rsidR="002C5EC1" w:rsidRDefault="002C5EC1" w:rsidP="00AF0B1D">
      <w:pPr>
        <w:numPr>
          <w:ilvl w:val="2"/>
          <w:numId w:val="20"/>
        </w:numPr>
        <w:jc w:val="both"/>
        <w:rPr>
          <w:rtl/>
          <w:lang w:bidi="ar-SA"/>
        </w:rPr>
      </w:pPr>
      <w:r>
        <w:rPr>
          <w:rFonts w:hint="cs"/>
          <w:u w:val="single"/>
          <w:rtl/>
        </w:rPr>
        <w:t>הגריש"א</w:t>
      </w:r>
      <w:r>
        <w:rPr>
          <w:rFonts w:hint="cs"/>
          <w:rtl/>
        </w:rPr>
        <w:t xml:space="preserve"> זצ"ל (</w:t>
      </w:r>
      <w:r w:rsidR="00CD6124">
        <w:rPr>
          <w:rFonts w:hint="cs"/>
          <w:rtl/>
        </w:rPr>
        <w:t>אשרי האיש או</w:t>
      </w:r>
      <w:r w:rsidR="00CD6124">
        <w:rPr>
          <w:rtl/>
        </w:rPr>
        <w:t>"</w:t>
      </w:r>
      <w:r w:rsidR="00CD6124">
        <w:rPr>
          <w:rFonts w:hint="cs"/>
          <w:rtl/>
        </w:rPr>
        <w:t>ח</w:t>
      </w:r>
      <w:r>
        <w:rPr>
          <w:rFonts w:hint="cs"/>
          <w:rtl/>
        </w:rPr>
        <w:t xml:space="preserve"> ח"ג פרק ע"ג </w:t>
      </w:r>
      <w:r w:rsidR="0070681F">
        <w:rPr>
          <w:rFonts w:hint="cs"/>
          <w:rtl/>
        </w:rPr>
        <w:t>אות</w:t>
      </w:r>
      <w:r>
        <w:rPr>
          <w:rFonts w:hint="cs"/>
          <w:rtl/>
        </w:rPr>
        <w:t xml:space="preserve"> כ"ח) – "יש ליזהר מלעבור במקום גלאי המתכות שמותקן בכניסה לכותל המערבי, (אם לא סודר בצורה הנכונה), מאחר ושינוי זרם (הנעשה על ידי ההעברה עם מתכות במקום זה), הוא בכלל מבעיר".</w:t>
      </w:r>
    </w:p>
    <w:p w14:paraId="4020E229" w14:textId="77777777" w:rsidR="002C5EC1" w:rsidRDefault="002C5EC1" w:rsidP="00AF0B1D">
      <w:pPr>
        <w:numPr>
          <w:ilvl w:val="2"/>
          <w:numId w:val="20"/>
        </w:numPr>
        <w:tabs>
          <w:tab w:val="right" w:pos="7920"/>
        </w:tabs>
        <w:jc w:val="both"/>
      </w:pPr>
      <w:r>
        <w:rPr>
          <w:rFonts w:hint="cs"/>
          <w:rtl/>
        </w:rPr>
        <w:t>עי' שבת סוף סי' שי"ד, לשיטות ו</w:t>
      </w:r>
      <w:r w:rsidR="00903BC8">
        <w:rPr>
          <w:rFonts w:hint="cs"/>
          <w:rtl/>
        </w:rPr>
        <w:t>מראי מקומות</w:t>
      </w:r>
      <w:r>
        <w:rPr>
          <w:rFonts w:hint="cs"/>
          <w:rtl/>
        </w:rPr>
        <w:t>.</w:t>
      </w:r>
    </w:p>
    <w:p w14:paraId="48911835" w14:textId="77777777" w:rsidR="002C5EC1" w:rsidRDefault="002C5EC1" w:rsidP="002C5EC1">
      <w:pPr>
        <w:tabs>
          <w:tab w:val="right" w:pos="7920"/>
        </w:tabs>
        <w:jc w:val="both"/>
      </w:pPr>
    </w:p>
    <w:p w14:paraId="015A96E1" w14:textId="77777777" w:rsidR="002C5EC1" w:rsidRDefault="002C5EC1" w:rsidP="00AF0B1D">
      <w:pPr>
        <w:numPr>
          <w:ilvl w:val="1"/>
          <w:numId w:val="20"/>
        </w:numPr>
        <w:tabs>
          <w:tab w:val="right" w:pos="7920"/>
        </w:tabs>
        <w:jc w:val="both"/>
      </w:pPr>
      <w:r>
        <w:rPr>
          <w:rFonts w:hint="cs"/>
          <w:b/>
          <w:bCs/>
          <w:rtl/>
        </w:rPr>
        <w:t>לנסיעה לכותל המערבי</w:t>
      </w:r>
      <w:r w:rsidR="004052CC">
        <w:rPr>
          <w:rFonts w:hint="cs"/>
          <w:rtl/>
        </w:rPr>
        <w:t>:</w:t>
      </w:r>
      <w:r>
        <w:rPr>
          <w:rFonts w:hint="cs"/>
          <w:rtl/>
        </w:rPr>
        <w:t xml:space="preserve"> </w:t>
      </w:r>
      <w:r w:rsidR="004052CC">
        <w:rPr>
          <w:rFonts w:hint="cs"/>
          <w:rtl/>
        </w:rPr>
        <w:t>ה</w:t>
      </w:r>
      <w:r>
        <w:rPr>
          <w:rFonts w:hint="cs"/>
          <w:rtl/>
        </w:rPr>
        <w:t>אם זה נחשב צורך, שאשה יכול לעשות תנאי שלא לקבל שבת בהדלקת נרות.</w:t>
      </w:r>
    </w:p>
    <w:p w14:paraId="0B5ADF41" w14:textId="77777777" w:rsidR="002C5EC1" w:rsidRDefault="002C5EC1" w:rsidP="00AF0B1D">
      <w:pPr>
        <w:numPr>
          <w:ilvl w:val="2"/>
          <w:numId w:val="20"/>
        </w:numPr>
        <w:tabs>
          <w:tab w:val="right" w:pos="7920"/>
        </w:tabs>
        <w:jc w:val="both"/>
      </w:pPr>
      <w:r>
        <w:rPr>
          <w:rFonts w:hint="cs"/>
          <w:color w:val="000000"/>
          <w:rtl/>
        </w:rPr>
        <w:t>עי' סי' רס"ג סעי' י', לשיטות ו</w:t>
      </w:r>
      <w:r w:rsidR="00903BC8">
        <w:rPr>
          <w:rFonts w:hint="cs"/>
          <w:color w:val="000000"/>
          <w:rtl/>
        </w:rPr>
        <w:t>מראי מקומות</w:t>
      </w:r>
      <w:r>
        <w:rPr>
          <w:rFonts w:hint="cs"/>
          <w:rtl/>
        </w:rPr>
        <w:t>.</w:t>
      </w:r>
    </w:p>
    <w:p w14:paraId="383365DB" w14:textId="77777777" w:rsidR="002C5EC1" w:rsidRDefault="002C5EC1" w:rsidP="002C5EC1">
      <w:pPr>
        <w:tabs>
          <w:tab w:val="right" w:pos="7920"/>
        </w:tabs>
        <w:jc w:val="both"/>
      </w:pPr>
    </w:p>
    <w:p w14:paraId="26D74C1A" w14:textId="77777777" w:rsidR="002C5EC1" w:rsidRDefault="002C5EC1" w:rsidP="00AF0B1D">
      <w:pPr>
        <w:numPr>
          <w:ilvl w:val="1"/>
          <w:numId w:val="20"/>
        </w:numPr>
        <w:tabs>
          <w:tab w:val="right" w:pos="7920"/>
        </w:tabs>
        <w:jc w:val="both"/>
      </w:pPr>
      <w:r>
        <w:rPr>
          <w:rFonts w:hint="cs"/>
          <w:b/>
          <w:bCs/>
          <w:rtl/>
        </w:rPr>
        <w:t>אם נכון הדבר לקבוע שני מנינים בתפילת מנחה וקבלת שבת זה אחר זה</w:t>
      </w:r>
      <w:r>
        <w:rPr>
          <w:rFonts w:hint="cs"/>
          <w:rtl/>
        </w:rPr>
        <w:t>.</w:t>
      </w:r>
    </w:p>
    <w:p w14:paraId="2C8F52D2" w14:textId="77777777" w:rsidR="002C5EC1" w:rsidRDefault="002C5EC1" w:rsidP="00AF0B1D">
      <w:pPr>
        <w:numPr>
          <w:ilvl w:val="2"/>
          <w:numId w:val="20"/>
        </w:numPr>
        <w:tabs>
          <w:tab w:val="right" w:pos="7920"/>
        </w:tabs>
        <w:jc w:val="both"/>
      </w:pPr>
      <w:r>
        <w:rPr>
          <w:rFonts w:hint="cs"/>
          <w:color w:val="000000"/>
          <w:rtl/>
        </w:rPr>
        <w:t>עי' סי' רס"ג סעי' ט"ז, לשיטות ו</w:t>
      </w:r>
      <w:r w:rsidR="00903BC8">
        <w:rPr>
          <w:rFonts w:hint="cs"/>
          <w:color w:val="000000"/>
          <w:rtl/>
        </w:rPr>
        <w:t>מראי מקומות</w:t>
      </w:r>
      <w:r>
        <w:rPr>
          <w:rFonts w:hint="cs"/>
          <w:rtl/>
        </w:rPr>
        <w:t>.</w:t>
      </w:r>
    </w:p>
    <w:p w14:paraId="1168FFCF" w14:textId="77777777" w:rsidR="002C5EC1" w:rsidRDefault="002C5EC1" w:rsidP="002C5EC1">
      <w:pPr>
        <w:tabs>
          <w:tab w:val="right" w:pos="7920"/>
        </w:tabs>
        <w:jc w:val="both"/>
      </w:pPr>
    </w:p>
    <w:p w14:paraId="042A608D" w14:textId="77777777" w:rsidR="002C5EC1" w:rsidRDefault="002C5EC1" w:rsidP="00AF0B1D">
      <w:pPr>
        <w:numPr>
          <w:ilvl w:val="1"/>
          <w:numId w:val="20"/>
        </w:numPr>
        <w:tabs>
          <w:tab w:val="right" w:pos="7920"/>
        </w:tabs>
        <w:jc w:val="both"/>
      </w:pPr>
      <w:r>
        <w:rPr>
          <w:rFonts w:hint="cs"/>
          <w:b/>
          <w:bCs/>
          <w:rtl/>
        </w:rPr>
        <w:t>יענה ברכו בלי כוונה לקבל שבת</w:t>
      </w:r>
      <w:r>
        <w:rPr>
          <w:rFonts w:hint="cs"/>
          <w:rtl/>
        </w:rPr>
        <w:t>.</w:t>
      </w:r>
    </w:p>
    <w:p w14:paraId="68C6A51C" w14:textId="77777777" w:rsidR="002C5EC1" w:rsidRDefault="002C5EC1" w:rsidP="00AF0B1D">
      <w:pPr>
        <w:numPr>
          <w:ilvl w:val="2"/>
          <w:numId w:val="20"/>
        </w:numPr>
        <w:tabs>
          <w:tab w:val="right" w:pos="7920"/>
        </w:tabs>
        <w:jc w:val="both"/>
      </w:pPr>
      <w:r>
        <w:rPr>
          <w:rFonts w:hint="cs"/>
          <w:color w:val="000000"/>
          <w:rtl/>
        </w:rPr>
        <w:t>עי' סי' רס"ג סעי' ט"ז, לשיטות ו</w:t>
      </w:r>
      <w:r w:rsidR="00903BC8">
        <w:rPr>
          <w:rFonts w:hint="cs"/>
          <w:color w:val="000000"/>
          <w:rtl/>
        </w:rPr>
        <w:t>מראי מקומות</w:t>
      </w:r>
      <w:r>
        <w:rPr>
          <w:rFonts w:hint="cs"/>
          <w:rtl/>
        </w:rPr>
        <w:t>.</w:t>
      </w:r>
    </w:p>
    <w:p w14:paraId="27B9239A" w14:textId="77777777" w:rsidR="002C5EC1" w:rsidRDefault="002C5EC1" w:rsidP="002C5EC1">
      <w:pPr>
        <w:tabs>
          <w:tab w:val="right" w:pos="7920"/>
        </w:tabs>
        <w:jc w:val="both"/>
      </w:pPr>
    </w:p>
    <w:p w14:paraId="04978B2A" w14:textId="77777777" w:rsidR="002C5EC1" w:rsidRDefault="002C5EC1" w:rsidP="00AF0B1D">
      <w:pPr>
        <w:numPr>
          <w:ilvl w:val="1"/>
          <w:numId w:val="20"/>
        </w:numPr>
        <w:tabs>
          <w:tab w:val="right" w:pos="7920"/>
        </w:tabs>
        <w:jc w:val="both"/>
      </w:pPr>
      <w:r w:rsidRPr="0082753A">
        <w:rPr>
          <w:rFonts w:hint="cs"/>
          <w:b/>
          <w:bCs/>
          <w:color w:val="000000"/>
          <w:rtl/>
        </w:rPr>
        <w:t>ע"י הכותל המערבי לפרוש טלית מעל הס"ת להגן מפני הגשמים</w:t>
      </w:r>
      <w:r>
        <w:rPr>
          <w:rFonts w:hint="cs"/>
          <w:rtl/>
        </w:rPr>
        <w:t>.</w:t>
      </w:r>
    </w:p>
    <w:p w14:paraId="44C270EC" w14:textId="77777777" w:rsidR="002C5EC1" w:rsidRDefault="002C5EC1" w:rsidP="00AF0B1D">
      <w:pPr>
        <w:numPr>
          <w:ilvl w:val="2"/>
          <w:numId w:val="20"/>
        </w:numPr>
        <w:tabs>
          <w:tab w:val="right" w:pos="7920"/>
        </w:tabs>
        <w:jc w:val="both"/>
      </w:pPr>
      <w:r>
        <w:rPr>
          <w:rFonts w:hint="cs"/>
          <w:color w:val="000000"/>
          <w:rtl/>
        </w:rPr>
        <w:t>עי' סי' שט"ו, לשיטות ו</w:t>
      </w:r>
      <w:r w:rsidR="00903BC8">
        <w:rPr>
          <w:rFonts w:hint="cs"/>
          <w:color w:val="000000"/>
          <w:rtl/>
        </w:rPr>
        <w:t>מראי מקומות</w:t>
      </w:r>
      <w:r>
        <w:rPr>
          <w:rFonts w:hint="cs"/>
          <w:rtl/>
        </w:rPr>
        <w:t>.</w:t>
      </w:r>
    </w:p>
    <w:p w14:paraId="7272DD15" w14:textId="77777777" w:rsidR="00DE2499" w:rsidRDefault="00DE2499" w:rsidP="002C5EC1">
      <w:pPr>
        <w:jc w:val="both"/>
        <w:rPr>
          <w:rtl/>
        </w:rPr>
        <w:sectPr w:rsidR="00DE2499" w:rsidSect="002C5EC1">
          <w:headerReference w:type="default" r:id="rId94"/>
          <w:footnotePr>
            <w:numRestart w:val="eachSect"/>
          </w:footnotePr>
          <w:type w:val="continuous"/>
          <w:pgSz w:w="11907" w:h="16839" w:code="9"/>
          <w:pgMar w:top="360" w:right="657" w:bottom="540" w:left="720" w:header="360" w:footer="90" w:gutter="0"/>
          <w:cols w:space="720"/>
          <w:bidi/>
          <w:rtlGutter/>
          <w:docGrid w:linePitch="360"/>
        </w:sectPr>
      </w:pPr>
    </w:p>
    <w:p w14:paraId="3B98562E" w14:textId="77777777" w:rsidR="002C5EC1" w:rsidRDefault="002C5EC1" w:rsidP="002C5EC1">
      <w:pPr>
        <w:jc w:val="both"/>
      </w:pPr>
    </w:p>
    <w:p w14:paraId="5E2EFDBF" w14:textId="77777777" w:rsidR="002C5EC1" w:rsidRDefault="002C5EC1" w:rsidP="00AF0B1D">
      <w:pPr>
        <w:numPr>
          <w:ilvl w:val="0"/>
          <w:numId w:val="20"/>
        </w:numPr>
        <w:jc w:val="both"/>
      </w:pPr>
      <w:bookmarkStart w:id="434" w:name="_Toc77344030"/>
      <w:r w:rsidRPr="007B716D">
        <w:rPr>
          <w:rStyle w:val="Heading1Char"/>
          <w:rFonts w:hint="cs"/>
          <w:rtl/>
        </w:rPr>
        <w:t>עינים שונים</w:t>
      </w:r>
      <w:bookmarkEnd w:id="434"/>
      <w:r>
        <w:rPr>
          <w:rFonts w:hint="cs"/>
          <w:rtl/>
        </w:rPr>
        <w:t>.</w:t>
      </w:r>
    </w:p>
    <w:p w14:paraId="4BC97CD3" w14:textId="77777777" w:rsidR="0082753A" w:rsidRDefault="0082753A" w:rsidP="00AF0B1D">
      <w:pPr>
        <w:numPr>
          <w:ilvl w:val="1"/>
          <w:numId w:val="20"/>
        </w:numPr>
        <w:jc w:val="both"/>
      </w:pPr>
      <w:r w:rsidRPr="0082753A">
        <w:rPr>
          <w:rFonts w:hint="cs"/>
          <w:b/>
          <w:bCs/>
          <w:rtl/>
        </w:rPr>
        <w:t>ריקודים בכותל המערבי</w:t>
      </w:r>
      <w:r>
        <w:rPr>
          <w:rFonts w:hint="cs"/>
          <w:rtl/>
        </w:rPr>
        <w:t>.</w:t>
      </w:r>
    </w:p>
    <w:p w14:paraId="0BC68ED6" w14:textId="77777777" w:rsidR="0082753A" w:rsidRDefault="0082753A" w:rsidP="00AF0B1D">
      <w:pPr>
        <w:numPr>
          <w:ilvl w:val="2"/>
          <w:numId w:val="20"/>
        </w:numPr>
        <w:jc w:val="both"/>
      </w:pPr>
      <w:r>
        <w:rPr>
          <w:rFonts w:hint="cs"/>
          <w:rtl/>
        </w:rPr>
        <w:t>מחמיר.</w:t>
      </w:r>
    </w:p>
    <w:p w14:paraId="5B625599" w14:textId="77777777" w:rsidR="0082753A" w:rsidRDefault="0082753A" w:rsidP="00AF0B1D">
      <w:pPr>
        <w:numPr>
          <w:ilvl w:val="3"/>
          <w:numId w:val="20"/>
        </w:numPr>
        <w:jc w:val="both"/>
      </w:pPr>
      <w:r w:rsidRPr="0082753A">
        <w:rPr>
          <w:rFonts w:eastAsia="SimSun" w:hint="cs"/>
          <w:u w:val="single"/>
          <w:rtl/>
          <w:lang w:eastAsia="zh-CN"/>
        </w:rPr>
        <w:t>תשובות והנהגות</w:t>
      </w:r>
      <w:r w:rsidRPr="0082753A">
        <w:rPr>
          <w:rFonts w:eastAsia="SimSun" w:hint="cs"/>
          <w:rtl/>
          <w:lang w:eastAsia="zh-CN"/>
        </w:rPr>
        <w:t xml:space="preserve"> (ח"ה סי' רכ"א</w:t>
      </w:r>
      <w:r>
        <w:rPr>
          <w:rFonts w:hint="cs"/>
          <w:rtl/>
        </w:rPr>
        <w:t>) – "</w:t>
      </w:r>
      <w:r w:rsidRPr="0082753A">
        <w:rPr>
          <w:rFonts w:hint="cs"/>
          <w:rtl/>
        </w:rPr>
        <w:t>דמה שנתפשט היום אצל הכותל המערבי שבאות קבוצות ובסוף התפלה רוקדים יחד, שראוי לבטל את הריקודים, דהיאך נ</w:t>
      </w:r>
      <w:r>
        <w:rPr>
          <w:rFonts w:hint="cs"/>
          <w:rtl/>
        </w:rPr>
        <w:t>רקוד בשעה שבית קדשינו חרב לעינינו, וצריך שתהיה עגמת נפש והרגשת צער על חילול כבוד ה' ושכינתו בשעה שהגוים נמצאים בבית קדשי הקדשים ר"ל".</w:t>
      </w:r>
    </w:p>
    <w:p w14:paraId="667AAEB7" w14:textId="77777777" w:rsidR="0082753A" w:rsidRPr="0082753A" w:rsidRDefault="0082753A" w:rsidP="00AF0B1D">
      <w:pPr>
        <w:numPr>
          <w:ilvl w:val="2"/>
          <w:numId w:val="20"/>
        </w:numPr>
        <w:jc w:val="both"/>
      </w:pPr>
      <w:r w:rsidRPr="0082753A">
        <w:rPr>
          <w:rFonts w:eastAsia="SimSun" w:hint="cs"/>
          <w:rtl/>
          <w:lang w:eastAsia="zh-CN"/>
        </w:rPr>
        <w:t>מראי מקומות.</w:t>
      </w:r>
    </w:p>
    <w:p w14:paraId="0B8D7E0C" w14:textId="77777777" w:rsidR="0082753A" w:rsidRDefault="0082753A" w:rsidP="00AF0B1D">
      <w:pPr>
        <w:numPr>
          <w:ilvl w:val="3"/>
          <w:numId w:val="20"/>
        </w:numPr>
        <w:jc w:val="both"/>
      </w:pPr>
      <w:r w:rsidRPr="0082753A">
        <w:rPr>
          <w:rFonts w:hint="cs"/>
          <w:u w:val="single"/>
          <w:rtl/>
        </w:rPr>
        <w:t>הגרשז"א</w:t>
      </w:r>
      <w:r>
        <w:rPr>
          <w:rFonts w:hint="cs"/>
          <w:rtl/>
        </w:rPr>
        <w:t xml:space="preserve"> זצ"ל (הליכות שלמה תפילה פרק ו' הע' מ')</w:t>
      </w:r>
      <w:r w:rsidR="00141B39">
        <w:rPr>
          <w:rFonts w:hint="cs"/>
          <w:rtl/>
        </w:rPr>
        <w:t xml:space="preserve"> </w:t>
      </w:r>
      <w:r w:rsidR="00141B39">
        <w:rPr>
          <w:rtl/>
        </w:rPr>
        <w:t>–</w:t>
      </w:r>
      <w:r w:rsidR="00141B39">
        <w:rPr>
          <w:rFonts w:hint="cs"/>
          <w:rtl/>
        </w:rPr>
        <w:t xml:space="preserve"> "</w:t>
      </w:r>
      <w:r w:rsidR="00141B39" w:rsidRPr="00141B39">
        <w:rPr>
          <w:rtl/>
        </w:rPr>
        <w:t>ואודות הרקודים שם, השיב רבנו לשואלים דמן הראוי להמנע מזה, שהריהו כמי שמתו מוטל לפניו, אולם אין למחות כלל בהרוקדים, כיון שכך הי' נהוג מקדמת דנא</w:t>
      </w:r>
      <w:r w:rsidR="00141B39">
        <w:rPr>
          <w:rFonts w:hint="cs"/>
          <w:rtl/>
        </w:rPr>
        <w:t>"</w:t>
      </w:r>
      <w:r>
        <w:rPr>
          <w:rFonts w:hint="cs"/>
          <w:rtl/>
        </w:rPr>
        <w:t>.</w:t>
      </w:r>
    </w:p>
    <w:p w14:paraId="4E29447C" w14:textId="77777777" w:rsidR="0082753A" w:rsidRPr="0082753A" w:rsidRDefault="0082753A" w:rsidP="0082753A">
      <w:pPr>
        <w:jc w:val="both"/>
      </w:pPr>
    </w:p>
    <w:p w14:paraId="203536BF" w14:textId="77777777" w:rsidR="002C5EC1" w:rsidRDefault="002C5EC1" w:rsidP="00AF0B1D">
      <w:pPr>
        <w:numPr>
          <w:ilvl w:val="1"/>
          <w:numId w:val="20"/>
        </w:numPr>
        <w:jc w:val="both"/>
      </w:pPr>
      <w:r>
        <w:rPr>
          <w:rFonts w:hint="cs"/>
          <w:b/>
          <w:bCs/>
          <w:rtl/>
        </w:rPr>
        <w:t>לילך להכותל ארבעים יום ברציפות</w:t>
      </w:r>
      <w:r>
        <w:rPr>
          <w:rFonts w:hint="cs"/>
          <w:rtl/>
        </w:rPr>
        <w:t>.</w:t>
      </w:r>
    </w:p>
    <w:p w14:paraId="3481EDDE" w14:textId="77777777" w:rsidR="002C5EC1" w:rsidRDefault="002C5EC1" w:rsidP="00AF0B1D">
      <w:pPr>
        <w:numPr>
          <w:ilvl w:val="2"/>
          <w:numId w:val="20"/>
        </w:numPr>
        <w:jc w:val="both"/>
      </w:pPr>
      <w:r>
        <w:rPr>
          <w:rFonts w:hint="cs"/>
          <w:u w:val="single"/>
          <w:rtl/>
        </w:rPr>
        <w:t>אבן ישראל</w:t>
      </w:r>
      <w:r>
        <w:rPr>
          <w:rFonts w:hint="cs"/>
          <w:rtl/>
        </w:rPr>
        <w:t xml:space="preserve"> (שריד בית מקדשינו סעי' ט') – "ענין ארבעים יום בכותל הוא </w:t>
      </w:r>
      <w:r>
        <w:rPr>
          <w:rFonts w:hint="cs"/>
          <w:b/>
          <w:bCs/>
          <w:rtl/>
        </w:rPr>
        <w:t>ענין גדול ומועיל לישועות גדולות</w:t>
      </w:r>
      <w:r>
        <w:rPr>
          <w:rFonts w:hint="cs"/>
          <w:rtl/>
        </w:rPr>
        <w:t xml:space="preserve"> ויזהר להתפלל כל פעם שבא רק על אותו דבר שרוצה </w:t>
      </w:r>
      <w:r>
        <w:rPr>
          <w:rFonts w:hint="cs"/>
          <w:b/>
          <w:bCs/>
          <w:rtl/>
        </w:rPr>
        <w:t>ולא יוסיף</w:t>
      </w:r>
      <w:r>
        <w:rPr>
          <w:rFonts w:hint="cs"/>
          <w:rtl/>
        </w:rPr>
        <w:t xml:space="preserve"> עוד דברים אך יכול להתפלל תפילה כגון שחרית מנחה, מעריב, אך יבקש רק על דבר אחד כל המ' יום </w:t>
      </w:r>
      <w:r>
        <w:rPr>
          <w:rFonts w:hint="cs"/>
          <w:b/>
          <w:bCs/>
          <w:rtl/>
        </w:rPr>
        <w:t>ואין מועיל ע"י שליח</w:t>
      </w:r>
      <w:r>
        <w:rPr>
          <w:rFonts w:hint="cs"/>
          <w:rtl/>
        </w:rPr>
        <w:t xml:space="preserve"> וגם בשבת יבוא ומותר לו לבקש בקשתו (שמעתי כל זה מדודי זקני מרן הגרי"י פישר זצ"ל וע"ע בס' 'מנוחת אמת' עמ' שפ"ז)".</w:t>
      </w:r>
    </w:p>
    <w:p w14:paraId="778F2521" w14:textId="77777777" w:rsidR="002C5EC1" w:rsidRDefault="002C5EC1" w:rsidP="00AF0B1D">
      <w:pPr>
        <w:numPr>
          <w:ilvl w:val="2"/>
          <w:numId w:val="20"/>
        </w:numPr>
        <w:jc w:val="both"/>
      </w:pPr>
      <w:r>
        <w:rPr>
          <w:rFonts w:hint="cs"/>
          <w:u w:val="single"/>
          <w:rtl/>
        </w:rPr>
        <w:t>הגר"א נבנצל</w:t>
      </w:r>
      <w:r>
        <w:rPr>
          <w:rFonts w:hint="cs"/>
          <w:rtl/>
        </w:rPr>
        <w:t xml:space="preserve"> שליט"א (אסיפת יצחק כ"ז שבט תשס"ו) – </w:t>
      </w:r>
      <w:r w:rsidR="00AA32C4">
        <w:rPr>
          <w:rFonts w:hint="cs"/>
          <w:rtl/>
        </w:rPr>
        <w:t>"</w:t>
      </w:r>
      <w:r>
        <w:rPr>
          <w:rFonts w:hint="cs"/>
          <w:rtl/>
        </w:rPr>
        <w:t xml:space="preserve">שאלה: רציתי לדעת אם יש מקור להסגולה לבא לכותל ארבעים יום ברציפות, ואם זה מועיל ע"י שליח. תשובה: </w:t>
      </w:r>
      <w:r>
        <w:rPr>
          <w:rFonts w:hint="cs"/>
          <w:bCs/>
          <w:rtl/>
        </w:rPr>
        <w:t>איני יודע</w:t>
      </w:r>
      <w:r>
        <w:rPr>
          <w:rFonts w:hint="cs"/>
          <w:rtl/>
        </w:rPr>
        <w:t>".</w:t>
      </w:r>
    </w:p>
    <w:p w14:paraId="499047C4" w14:textId="77777777" w:rsidR="00F30935" w:rsidRDefault="002C5EC1" w:rsidP="00AF0B1D">
      <w:pPr>
        <w:numPr>
          <w:ilvl w:val="2"/>
          <w:numId w:val="20"/>
        </w:numPr>
        <w:jc w:val="both"/>
      </w:pPr>
      <w:r>
        <w:rPr>
          <w:rFonts w:hint="cs"/>
          <w:u w:val="single"/>
          <w:rtl/>
        </w:rPr>
        <w:t>הגרח"ק</w:t>
      </w:r>
      <w:r>
        <w:rPr>
          <w:rFonts w:hint="cs"/>
          <w:rtl/>
        </w:rPr>
        <w:t xml:space="preserve"> שליט"א (אסיפת יצחק כ"ו שבט תשס"ו) – </w:t>
      </w:r>
      <w:r w:rsidR="00AA32C4">
        <w:rPr>
          <w:rFonts w:hint="cs"/>
          <w:rtl/>
        </w:rPr>
        <w:t>"</w:t>
      </w:r>
      <w:r>
        <w:rPr>
          <w:rFonts w:hint="cs"/>
          <w:rtl/>
        </w:rPr>
        <w:t xml:space="preserve">שאלה: האם יש מקור לילך להכותל ארבעים יום ברציפות. תשובה: </w:t>
      </w:r>
      <w:r>
        <w:rPr>
          <w:rFonts w:hint="cs"/>
          <w:bCs/>
          <w:rtl/>
        </w:rPr>
        <w:t>לא שמעתי</w:t>
      </w:r>
      <w:r>
        <w:rPr>
          <w:rFonts w:hint="cs"/>
          <w:b/>
          <w:rtl/>
        </w:rPr>
        <w:t>".</w:t>
      </w:r>
    </w:p>
    <w:p w14:paraId="3F1E0FE2" w14:textId="77777777" w:rsidR="00F30935" w:rsidRPr="00F30935" w:rsidRDefault="00F30935" w:rsidP="00781264">
      <w:pPr>
        <w:ind w:left="397"/>
        <w:jc w:val="both"/>
      </w:pPr>
      <w:r w:rsidRPr="00F30935">
        <w:rPr>
          <w:b/>
          <w:i/>
          <w:u w:val="single"/>
          <w:rtl/>
        </w:rPr>
        <w:t>הגרח"ק</w:t>
      </w:r>
      <w:r w:rsidRPr="00F30935">
        <w:rPr>
          <w:b/>
          <w:i/>
          <w:rtl/>
        </w:rPr>
        <w:t xml:space="preserve"> שליט"א (עלי שי"ח עמ' ר</w:t>
      </w:r>
      <w:r w:rsidRPr="00F30935">
        <w:rPr>
          <w:rFonts w:hint="cs"/>
          <w:b/>
          <w:i/>
          <w:rtl/>
        </w:rPr>
        <w:t>ע"א</w:t>
      </w:r>
      <w:r w:rsidRPr="00F30935">
        <w:rPr>
          <w:b/>
          <w:i/>
          <w:rtl/>
        </w:rPr>
        <w:t xml:space="preserve"> אות </w:t>
      </w:r>
      <w:r w:rsidRPr="00F30935">
        <w:rPr>
          <w:rFonts w:hint="cs"/>
          <w:b/>
          <w:i/>
          <w:rtl/>
        </w:rPr>
        <w:t>ט</w:t>
      </w:r>
      <w:r w:rsidRPr="00F30935">
        <w:rPr>
          <w:b/>
          <w:i/>
          <w:rtl/>
        </w:rPr>
        <w:t>') – "שאלה: האם יש מקור לילך לכותל המערבי לסגולה לשידוך מ' יום, והאם יכול לעשות סגולות כאלו.</w:t>
      </w:r>
      <w:r w:rsidRPr="00F30935">
        <w:rPr>
          <w:rFonts w:hint="cs"/>
          <w:b/>
          <w:i/>
          <w:rtl/>
        </w:rPr>
        <w:t xml:space="preserve"> </w:t>
      </w:r>
      <w:r w:rsidRPr="00F30935">
        <w:rPr>
          <w:b/>
          <w:i/>
          <w:rtl/>
        </w:rPr>
        <w:t>תשובה: לא שמעתי מסגולות אלו, אבל איסור אין בהן</w:t>
      </w:r>
      <w:r w:rsidRPr="00F30935">
        <w:rPr>
          <w:rFonts w:hint="cs"/>
          <w:b/>
          <w:i/>
          <w:rtl/>
        </w:rPr>
        <w:t>".</w:t>
      </w:r>
    </w:p>
    <w:p w14:paraId="7F54173B"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מנוחת אמת</w:t>
      </w:r>
      <w:r w:rsidR="002C5EC1">
        <w:rPr>
          <w:rFonts w:hint="cs"/>
          <w:rtl/>
        </w:rPr>
        <w:t xml:space="preserve"> (עמ' שפ"ז ד"ה ויש), קובץ </w:t>
      </w:r>
      <w:r w:rsidR="002C5EC1">
        <w:rPr>
          <w:rFonts w:hint="cs"/>
          <w:u w:val="single"/>
          <w:rtl/>
        </w:rPr>
        <w:t>אור ישראל</w:t>
      </w:r>
      <w:r w:rsidR="002C5EC1">
        <w:rPr>
          <w:rFonts w:hint="cs"/>
          <w:rtl/>
        </w:rPr>
        <w:t xml:space="preserve"> (חכ"ו עמ' קפ"ה).</w:t>
      </w:r>
    </w:p>
    <w:p w14:paraId="580C333C" w14:textId="77777777" w:rsidR="002C5EC1" w:rsidRDefault="002C5EC1" w:rsidP="00AF0B1D">
      <w:pPr>
        <w:numPr>
          <w:ilvl w:val="3"/>
          <w:numId w:val="20"/>
        </w:numPr>
        <w:jc w:val="both"/>
      </w:pPr>
      <w:r>
        <w:rPr>
          <w:rFonts w:hint="cs"/>
          <w:u w:val="single"/>
          <w:rtl/>
        </w:rPr>
        <w:t>הגריש"א</w:t>
      </w:r>
      <w:r>
        <w:rPr>
          <w:rFonts w:hint="cs"/>
          <w:rtl/>
        </w:rPr>
        <w:t xml:space="preserve"> זצ"ל (אשרי האיש או"ח ח"א פרק כ' אות ה', יו"ד פרק פ' אות ד') – "להתפלל תמיד זה דבר טוב (אבל) בכלל מה זה ארבעים יום, שילכו מתי שרוצים".</w:t>
      </w:r>
    </w:p>
    <w:p w14:paraId="671667ED" w14:textId="77777777" w:rsidR="002C5EC1" w:rsidRDefault="002C5EC1" w:rsidP="00AF0B1D">
      <w:pPr>
        <w:numPr>
          <w:ilvl w:val="3"/>
          <w:numId w:val="20"/>
        </w:numPr>
        <w:jc w:val="both"/>
      </w:pPr>
      <w:r>
        <w:rPr>
          <w:rFonts w:hint="cs"/>
          <w:u w:val="single"/>
          <w:rtl/>
        </w:rPr>
        <w:t>תשובות והנהגות</w:t>
      </w:r>
      <w:r>
        <w:rPr>
          <w:rFonts w:hint="cs"/>
          <w:rtl/>
        </w:rPr>
        <w:t xml:space="preserve"> (ח"ד סוף סי' ס"א) – "ונשאלתי מאשה שנשואה זמן רב ואין לה ילדים, ויש סגולה בדוקה להתפלל בכותל ארבעים יום רצופין ולהתפלל על בקשה אחת, והיא התחילה לעשות כן, וכיון שגרה רחוק מהכותל ואי אפשר לה הליכה וחזרה בשבת ברגל, רוצה ביום ששי להדליק מוקדם את הנרות בבית ולהתנות שמותר לה לעשות מלאכה, ותסע במכונית לכותל לפני ארבעים מינוט, ובחזרה תלך ברגל. לע"ד נראה להתיר ע"פ מה שחידשו ה'דגול מרבבה' (סימן רס"א ס"ד) והגר"ז דאדם יחיד שמקבל ע"ע שבת נאסר רק במלאכות ומותר בשבות ע"י עכו"ם לצורך מצוה גם בבין השמשות, ורק בציבור שהתפללו וקבלו שבת, או דהוא התפלל הוי כקיבל גוף השבת ונאסר גם בשבות, ובנ"ד דעביד מלאכה על ידי מי שלא קיבל שבת ואצלו הוי רק שבות בלי מעשה, נראה להתיר במקום מצוה וצער, ולכן אף שקיבלה שבת מותר, לנסוע לפני ארבעים מינוט. ולעצם הסגולה דעתי שמוצאי שבת חשיב כשבת לענין זה דארבעים יום, וכל לבבות דורש ה'. (ובעיקר הסגולה לילך ארבעים יום לכותל מדי יום ביומו ולא יחסר, עם בקשה אחת לבד, נראה שבירושלים הסגולה היא להתפלל בכותל המערבי, </w:t>
      </w:r>
      <w:r>
        <w:rPr>
          <w:rFonts w:hint="cs"/>
          <w:b/>
          <w:bCs/>
          <w:rtl/>
        </w:rPr>
        <w:t>אכן מועיל גם בכל ערי ישראל ובחו"ל</w:t>
      </w:r>
      <w:r>
        <w:rPr>
          <w:rFonts w:hint="cs"/>
          <w:rtl/>
        </w:rPr>
        <w:t>, אם הולך במיוחד לבית המדרש (או היא) יום ביומו לצורך בקשתו דוקא ואומר הנני בא ארבעים יום לבית המדרש במיוחד להתפלל עבור ענין פלוני, ומקדים כל פעם לתת י"ח פרוטות לצדקה לעמלי תורה יצליח בס"ד)".</w:t>
      </w:r>
    </w:p>
    <w:p w14:paraId="619DD4D9" w14:textId="77777777" w:rsidR="002C5EC1" w:rsidRDefault="002C5EC1" w:rsidP="002C5EC1">
      <w:pPr>
        <w:ind w:left="567"/>
        <w:jc w:val="both"/>
      </w:pPr>
      <w:r>
        <w:rPr>
          <w:rFonts w:hint="cs"/>
          <w:u w:val="single"/>
          <w:rtl/>
        </w:rPr>
        <w:t>תשובות והנהגות</w:t>
      </w:r>
      <w:r>
        <w:rPr>
          <w:rFonts w:hint="cs"/>
          <w:rtl/>
        </w:rPr>
        <w:t xml:space="preserve"> (ח"ה סוף סי' קס"ד) – "וכבר הזכרתי במק"א, </w:t>
      </w:r>
      <w:r>
        <w:rPr>
          <w:rFonts w:hint="cs"/>
          <w:b/>
          <w:bCs/>
          <w:rtl/>
        </w:rPr>
        <w:t>שקבלה בידינו דמי שצריך ישועה והוא גר רחוק מהכותל ילך ארבעים יום רצופין לבית הכנסת אך ורק למטרה זו</w:t>
      </w:r>
      <w:r>
        <w:rPr>
          <w:rFonts w:hint="cs"/>
          <w:rtl/>
        </w:rPr>
        <w:t>, ויתן משהו צדקה ויאמר כל פעם שכשיעזור לו הקדוש ברוך הוא יאמר כל נשמת, וחזיתי רבים נושעו על ידי זה, וכ"ש כשהולך לכותל המערבי עדיף טפי, ואבינו שבשמים יקבל תפלותינו ויחיש גאולתינו".</w:t>
      </w:r>
    </w:p>
    <w:p w14:paraId="7EFB7C4B" w14:textId="77777777" w:rsidR="002C5EC1" w:rsidRDefault="002C5EC1" w:rsidP="002C5EC1">
      <w:pPr>
        <w:jc w:val="both"/>
      </w:pPr>
    </w:p>
    <w:p w14:paraId="10DC45EE" w14:textId="77777777" w:rsidR="002C5EC1" w:rsidRDefault="002C5EC1" w:rsidP="00AF0B1D">
      <w:pPr>
        <w:numPr>
          <w:ilvl w:val="1"/>
          <w:numId w:val="20"/>
        </w:numPr>
        <w:jc w:val="both"/>
      </w:pPr>
      <w:r>
        <w:rPr>
          <w:rFonts w:hint="cs"/>
          <w:b/>
          <w:bCs/>
          <w:rtl/>
        </w:rPr>
        <w:t>לגרום ביטול תורה</w:t>
      </w:r>
      <w:r>
        <w:rPr>
          <w:rFonts w:hint="cs"/>
          <w:rtl/>
        </w:rPr>
        <w:t>.</w:t>
      </w:r>
    </w:p>
    <w:p w14:paraId="6D737886"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קרא עלי מועד</w:t>
      </w:r>
      <w:r w:rsidR="002C5EC1">
        <w:rPr>
          <w:rFonts w:hint="cs"/>
          <w:rtl/>
        </w:rPr>
        <w:t xml:space="preserve"> (פרק י"א הע' ה').</w:t>
      </w:r>
    </w:p>
    <w:p w14:paraId="01E3AE4F" w14:textId="77777777" w:rsidR="002C5EC1" w:rsidRDefault="002C5EC1" w:rsidP="00AF0B1D">
      <w:pPr>
        <w:numPr>
          <w:ilvl w:val="3"/>
          <w:numId w:val="20"/>
        </w:numPr>
        <w:jc w:val="both"/>
      </w:pPr>
      <w:r>
        <w:rPr>
          <w:rFonts w:hint="cs"/>
          <w:u w:val="single"/>
          <w:rtl/>
        </w:rPr>
        <w:t>קהלות יעקב</w:t>
      </w:r>
      <w:r>
        <w:rPr>
          <w:rFonts w:hint="cs"/>
          <w:rtl/>
        </w:rPr>
        <w:t xml:space="preserve"> (ארחות רבנו ח"ב עמ' קנ"ב אות ט') – "רציתי לקחת אתנו לכותל גם את בני, מו"ר שאלני מה הוא עושה עכשיו, אמרתי למו"ר שהוא עכשיו בישיבה ולומד אמר לי שהוא חושב שאסור לבטלו מלימודו כדי שיסע לכותל ולא לקחתיו".</w:t>
      </w:r>
    </w:p>
    <w:p w14:paraId="16A2C978" w14:textId="77777777" w:rsidR="002C5EC1" w:rsidRDefault="002C5EC1" w:rsidP="002C5EC1">
      <w:pPr>
        <w:jc w:val="both"/>
      </w:pPr>
    </w:p>
    <w:p w14:paraId="7E17BFFB" w14:textId="77777777" w:rsidR="002C5EC1" w:rsidRDefault="002C5EC1" w:rsidP="00AF0B1D">
      <w:pPr>
        <w:numPr>
          <w:ilvl w:val="1"/>
          <w:numId w:val="20"/>
        </w:numPr>
        <w:jc w:val="both"/>
      </w:pPr>
      <w:r w:rsidRPr="00D42EDD">
        <w:rPr>
          <w:rFonts w:hint="cs"/>
          <w:b/>
          <w:bCs/>
          <w:rtl/>
        </w:rPr>
        <w:t>בשר ויין ביום שראה ירושלים בחורבנה</w:t>
      </w:r>
      <w:r>
        <w:rPr>
          <w:rFonts w:hint="cs"/>
          <w:rtl/>
        </w:rPr>
        <w:t>.</w:t>
      </w:r>
    </w:p>
    <w:p w14:paraId="702D0AA6" w14:textId="77777777" w:rsidR="002C5EC1" w:rsidRDefault="002C5EC1" w:rsidP="00AF0B1D">
      <w:pPr>
        <w:numPr>
          <w:ilvl w:val="2"/>
          <w:numId w:val="20"/>
        </w:numPr>
        <w:jc w:val="both"/>
      </w:pPr>
      <w:r>
        <w:rPr>
          <w:rFonts w:hint="cs"/>
          <w:u w:val="single"/>
          <w:rtl/>
        </w:rPr>
        <w:t>נדרים</w:t>
      </w:r>
      <w:r>
        <w:rPr>
          <w:rFonts w:hint="cs"/>
          <w:rtl/>
        </w:rPr>
        <w:t xml:space="preserve"> (דף יב.) – "איזהו איסר האמור בתורה. אמר הריני שלא אוכל בשר ושלא אשתה יין כיום שמת בו אביו, כיום שמת בו רבו, כיום שנהרג בו גדליה בן אחיקם, כיום שראיתי ירושלים בחורבנה".</w:t>
      </w:r>
    </w:p>
    <w:p w14:paraId="0AFE75EC" w14:textId="77777777" w:rsidR="002C5EC1" w:rsidRDefault="002C5EC1" w:rsidP="00AF0B1D">
      <w:pPr>
        <w:numPr>
          <w:ilvl w:val="3"/>
          <w:numId w:val="20"/>
        </w:numPr>
        <w:jc w:val="both"/>
      </w:pPr>
      <w:r>
        <w:rPr>
          <w:rFonts w:hint="cs"/>
          <w:u w:val="single"/>
          <w:rtl/>
        </w:rPr>
        <w:t>כפתור ופרח</w:t>
      </w:r>
      <w:r>
        <w:rPr>
          <w:rFonts w:hint="cs"/>
          <w:rtl/>
        </w:rPr>
        <w:t xml:space="preserve"> (פרק ו', עמ' ק"ח) – "ומסתברא ממאי דגרסינן ריש פרק שבועות שתים (שבועות כ, א) דמילתא אגב אורחה קא משמע לן שיום שרואה אדם תחלה ירושלם בחרבנה שיאסור אותו היום כלו בבשר ויין. דתניא איזהו איסור נדר האמור בתורה, הרי עלי שלא אוכל בשר ושלא אשתה יין כיום שמת בו אביו, כיום שנהרג בו גדליה בן אחיקם, כיום שראה ירשלם בחרבנה אסור. ואמר שמואל והוא שנדר ובא מאותו היום, כלומר שאסר על עצמו בשר ויין יום שמת בו אביו, שמן הדין לא היה אסור בו ביום אלא בעודו מוטל לפניו והוא אסר כל היום כלו, זהו מתפיס בנדר שיאמר יום פלוני או זמן פלוני יהא כאותו היום שמת בו אביו, והשתא חל ומתפיס הנדר החדש שהרי תלה אותו ביום האסור עליו מפני נדר ישן. וכן אם עשה זה מיום שראה תחלה ירושלם בחרבנה שאז אסר אותו יום עליו בבשר ויין".</w:t>
      </w:r>
    </w:p>
    <w:p w14:paraId="5EFE9CB3" w14:textId="77777777" w:rsidR="002C5EC1" w:rsidRDefault="002C5EC1" w:rsidP="00AF0B1D">
      <w:pPr>
        <w:numPr>
          <w:ilvl w:val="3"/>
          <w:numId w:val="20"/>
        </w:numPr>
        <w:jc w:val="both"/>
      </w:pPr>
      <w:r>
        <w:rPr>
          <w:rFonts w:hint="cs"/>
          <w:u w:val="single"/>
          <w:rtl/>
        </w:rPr>
        <w:t>פ</w:t>
      </w:r>
      <w:r w:rsidR="0061506A">
        <w:rPr>
          <w:rFonts w:hint="cs"/>
          <w:u w:val="single"/>
          <w:rtl/>
        </w:rPr>
        <w:t>את הש</w:t>
      </w:r>
      <w:r>
        <w:rPr>
          <w:rFonts w:hint="cs"/>
          <w:u w:val="single"/>
          <w:rtl/>
        </w:rPr>
        <w:t>לחן</w:t>
      </w:r>
      <w:r>
        <w:rPr>
          <w:rFonts w:hint="cs"/>
          <w:rtl/>
        </w:rPr>
        <w:t xml:space="preserve"> (הל' אר"י סי' ג' סעי' ז') – "ראוי לאדם ביום ראשון שרואה ירושלים בחורבנה שיאסור אותו היום כלו בבשר ויין".</w:t>
      </w:r>
    </w:p>
    <w:p w14:paraId="68CE612E" w14:textId="77777777" w:rsidR="002C5EC1" w:rsidRDefault="002C5EC1" w:rsidP="00AF0B1D">
      <w:pPr>
        <w:numPr>
          <w:ilvl w:val="3"/>
          <w:numId w:val="20"/>
        </w:numPr>
        <w:jc w:val="both"/>
      </w:pPr>
      <w:r>
        <w:rPr>
          <w:rFonts w:hint="cs"/>
          <w:u w:val="single"/>
          <w:rtl/>
        </w:rPr>
        <w:t>פתחי עולם</w:t>
      </w:r>
      <w:r>
        <w:rPr>
          <w:rFonts w:hint="cs"/>
          <w:rtl/>
        </w:rPr>
        <w:t xml:space="preserve"> (</w:t>
      </w:r>
      <w:r w:rsidR="00512075">
        <w:rPr>
          <w:rFonts w:hint="cs"/>
          <w:rtl/>
        </w:rPr>
        <w:t>ס"ק ב'</w:t>
      </w:r>
      <w:r>
        <w:rPr>
          <w:rFonts w:hint="cs"/>
          <w:rtl/>
        </w:rPr>
        <w:t>)</w:t>
      </w:r>
      <w:r w:rsidR="00512075">
        <w:rPr>
          <w:rFonts w:hint="cs"/>
          <w:rtl/>
        </w:rPr>
        <w:t xml:space="preserve"> </w:t>
      </w:r>
      <w:r w:rsidR="00512075">
        <w:rPr>
          <w:rtl/>
        </w:rPr>
        <w:t>–</w:t>
      </w:r>
      <w:r w:rsidR="00512075">
        <w:rPr>
          <w:rFonts w:hint="cs"/>
          <w:rtl/>
        </w:rPr>
        <w:t xml:space="preserve"> "ומסתברא כו' שיום שרואה אדם תחלה ירושלים בחורבנה שיאסור אותו היום כולו בשר ויין. כפתור ופרח פ"י"</w:t>
      </w:r>
      <w:r>
        <w:rPr>
          <w:rFonts w:hint="cs"/>
          <w:rtl/>
        </w:rPr>
        <w:t>.</w:t>
      </w:r>
    </w:p>
    <w:p w14:paraId="50731FF7" w14:textId="77777777" w:rsidR="002C5EC1" w:rsidRDefault="002C5EC1" w:rsidP="00AF0B1D">
      <w:pPr>
        <w:numPr>
          <w:ilvl w:val="3"/>
          <w:numId w:val="20"/>
        </w:numPr>
        <w:jc w:val="both"/>
      </w:pPr>
      <w:r>
        <w:rPr>
          <w:rFonts w:hint="cs"/>
          <w:u w:val="single"/>
          <w:rtl/>
        </w:rPr>
        <w:t>מ"ב</w:t>
      </w:r>
      <w:r w:rsidR="00512075">
        <w:rPr>
          <w:rFonts w:hint="cs"/>
          <w:rtl/>
        </w:rPr>
        <w:t xml:space="preserve"> (</w:t>
      </w:r>
      <w:r>
        <w:rPr>
          <w:rFonts w:hint="cs"/>
          <w:rtl/>
        </w:rPr>
        <w:t>ס"ק ד') – "יש שכתבו שמסתברא שיום שרואה אדם תחלה ירושלים בחורבנה שיאסור אותו היום כולו בבשר ויין".</w:t>
      </w:r>
    </w:p>
    <w:p w14:paraId="6B9E230A" w14:textId="77777777" w:rsidR="002C5EC1" w:rsidRDefault="002C5EC1" w:rsidP="00AF0B1D">
      <w:pPr>
        <w:numPr>
          <w:ilvl w:val="3"/>
          <w:numId w:val="20"/>
        </w:numPr>
        <w:jc w:val="both"/>
      </w:pPr>
      <w:r>
        <w:rPr>
          <w:rFonts w:hint="cs"/>
          <w:u w:val="single"/>
          <w:rtl/>
        </w:rPr>
        <w:t>עיר הקודש והמקדש</w:t>
      </w:r>
      <w:r>
        <w:rPr>
          <w:rFonts w:hint="cs"/>
          <w:rtl/>
        </w:rPr>
        <w:t xml:space="preserve"> (ח"ג פרק י"ז סי' א' אות ה') – "יש יראי ה' נוהגין בבואם לירושלם בפעם ראשונה אוסרים עליהם את אותו היום בבשר ויין (כפו"פ פ"ו מסוגיא דנדרים י"ב ושבועות כ', ופאה"ש שם)".</w:t>
      </w:r>
    </w:p>
    <w:p w14:paraId="2CB32E72" w14:textId="77777777" w:rsidR="002C5EC1" w:rsidRDefault="002C5EC1" w:rsidP="00AF0B1D">
      <w:pPr>
        <w:numPr>
          <w:ilvl w:val="3"/>
          <w:numId w:val="20"/>
        </w:numPr>
        <w:jc w:val="both"/>
      </w:pPr>
      <w:r>
        <w:rPr>
          <w:rFonts w:hint="cs"/>
          <w:b/>
          <w:u w:val="single"/>
          <w:rtl/>
        </w:rPr>
        <w:t>אבלות החורבן</w:t>
      </w:r>
      <w:r>
        <w:rPr>
          <w:rFonts w:hint="cs"/>
          <w:rtl/>
        </w:rPr>
        <w:t xml:space="preserve"> (פרק ג' סעי' ב').</w:t>
      </w:r>
    </w:p>
    <w:p w14:paraId="71098FF9" w14:textId="77777777" w:rsidR="002C5EC1" w:rsidRDefault="002C5EC1" w:rsidP="00AF0B1D">
      <w:pPr>
        <w:numPr>
          <w:ilvl w:val="3"/>
          <w:numId w:val="20"/>
        </w:numPr>
        <w:jc w:val="both"/>
      </w:pPr>
      <w:r>
        <w:rPr>
          <w:rFonts w:hint="cs"/>
          <w:u w:val="single"/>
          <w:rtl/>
        </w:rPr>
        <w:t>תשובות והנהגות</w:t>
      </w:r>
      <w:r>
        <w:rPr>
          <w:rFonts w:hint="cs"/>
          <w:rtl/>
        </w:rPr>
        <w:t xml:space="preserve"> (ח"ד סי' קל"א ד"ה ובאמת) – "עיין במ"ב תקס"א ס"ק ד' שיום שרואה תחלה ירושלים בחורבנה אסור כל היום בבשר ויין, אבל התם מדובר כשבא פעם ראשונה".</w:t>
      </w:r>
    </w:p>
    <w:p w14:paraId="16E52504" w14:textId="77777777" w:rsidR="002C5EC1" w:rsidRDefault="002C5EC1" w:rsidP="00AF0B1D">
      <w:pPr>
        <w:numPr>
          <w:ilvl w:val="2"/>
          <w:numId w:val="20"/>
        </w:numPr>
        <w:jc w:val="both"/>
      </w:pPr>
      <w:r>
        <w:rPr>
          <w:rFonts w:hint="cs"/>
          <w:u w:val="single"/>
          <w:rtl/>
        </w:rPr>
        <w:t>הגרשז"א</w:t>
      </w:r>
      <w:r>
        <w:rPr>
          <w:rFonts w:hint="cs"/>
          <w:rtl/>
        </w:rPr>
        <w:t xml:space="preserve"> זצ"ל (מנחת שלמה ח"א סי' ע"ג ד"ה שם בפנים חדשות אות ג') – "ומ"ש בספרים שנכון לפרוש אותו היום מבשר ויין, </w:t>
      </w:r>
      <w:r>
        <w:rPr>
          <w:rFonts w:hint="cs"/>
          <w:b/>
          <w:bCs/>
          <w:rtl/>
        </w:rPr>
        <w:t>הוא רק מדת חסידות</w:t>
      </w:r>
      <w:r>
        <w:rPr>
          <w:rFonts w:hint="cs"/>
          <w:rtl/>
        </w:rPr>
        <w:t>, אבל מעיקר הדין רשאי ודאי לרקוד ולשמוח בו ביום בשמחת חתן וכלה וכדומה".</w:t>
      </w:r>
    </w:p>
    <w:p w14:paraId="6FC9D11C" w14:textId="77777777" w:rsidR="002C5EC1" w:rsidRDefault="002C5EC1" w:rsidP="00AF0B1D">
      <w:pPr>
        <w:numPr>
          <w:ilvl w:val="2"/>
          <w:numId w:val="20"/>
        </w:numPr>
        <w:jc w:val="both"/>
      </w:pPr>
      <w:r>
        <w:rPr>
          <w:rFonts w:hint="cs"/>
          <w:rtl/>
        </w:rPr>
        <w:t xml:space="preserve">רק פעם ראשון בחייו – </w:t>
      </w:r>
      <w:r>
        <w:rPr>
          <w:rFonts w:hint="cs"/>
          <w:u w:val="single"/>
          <w:rtl/>
        </w:rPr>
        <w:t>הגרח"ק</w:t>
      </w:r>
      <w:r>
        <w:rPr>
          <w:rFonts w:hint="cs"/>
          <w:rtl/>
        </w:rPr>
        <w:t xml:space="preserve"> שליט"א (קרא עלי מועד פרק י"א הע' ס"א), </w:t>
      </w:r>
      <w:r>
        <w:rPr>
          <w:rFonts w:hint="cs"/>
          <w:u w:val="single"/>
          <w:rtl/>
        </w:rPr>
        <w:t>קרא עלי מועד</w:t>
      </w:r>
      <w:r>
        <w:rPr>
          <w:rFonts w:hint="cs"/>
          <w:rtl/>
        </w:rPr>
        <w:t xml:space="preserve"> (פרק י"א סעי' כ').</w:t>
      </w:r>
    </w:p>
    <w:p w14:paraId="2C680407" w14:textId="77777777" w:rsidR="00006722" w:rsidRDefault="00903BC8" w:rsidP="00AF0B1D">
      <w:pPr>
        <w:numPr>
          <w:ilvl w:val="2"/>
          <w:numId w:val="20"/>
        </w:numPr>
        <w:jc w:val="both"/>
      </w:pPr>
      <w:r>
        <w:rPr>
          <w:rFonts w:hint="cs"/>
          <w:rtl/>
        </w:rPr>
        <w:t>מראי מקומות</w:t>
      </w:r>
      <w:r w:rsidR="00006722">
        <w:rPr>
          <w:rFonts w:hint="cs"/>
          <w:rtl/>
        </w:rPr>
        <w:t>.</w:t>
      </w:r>
    </w:p>
    <w:p w14:paraId="2D6F46E7" w14:textId="77777777" w:rsidR="00006722" w:rsidRDefault="00006722" w:rsidP="00AF0B1D">
      <w:pPr>
        <w:numPr>
          <w:ilvl w:val="3"/>
          <w:numId w:val="20"/>
        </w:numPr>
        <w:jc w:val="both"/>
      </w:pPr>
      <w:r w:rsidRPr="00006722">
        <w:rPr>
          <w:b/>
          <w:i/>
          <w:u w:val="single"/>
          <w:rtl/>
        </w:rPr>
        <w:t>הגרח"ק</w:t>
      </w:r>
      <w:r w:rsidRPr="00006722">
        <w:rPr>
          <w:b/>
          <w:i/>
          <w:rtl/>
        </w:rPr>
        <w:t xml:space="preserve"> שליט"א (אשיחה עמ' שס"ז</w:t>
      </w:r>
      <w:r>
        <w:rPr>
          <w:rFonts w:hint="cs"/>
          <w:rtl/>
        </w:rPr>
        <w:t xml:space="preserve">) </w:t>
      </w:r>
      <w:r>
        <w:rPr>
          <w:rtl/>
        </w:rPr>
        <w:t>–</w:t>
      </w:r>
      <w:r w:rsidRPr="00006722">
        <w:rPr>
          <w:rtl/>
        </w:rPr>
        <w:t xml:space="preserve"> </w:t>
      </w:r>
      <w:r>
        <w:rPr>
          <w:rFonts w:hint="cs"/>
          <w:rtl/>
        </w:rPr>
        <w:t>"ב</w:t>
      </w:r>
      <w:r w:rsidRPr="00006722">
        <w:rPr>
          <w:rtl/>
        </w:rPr>
        <w:t xml:space="preserve">מ"ב </w:t>
      </w:r>
      <w:r>
        <w:rPr>
          <w:rFonts w:hint="cs"/>
          <w:rtl/>
        </w:rPr>
        <w:t>סי'</w:t>
      </w:r>
      <w:r w:rsidRPr="00006722">
        <w:rPr>
          <w:rtl/>
        </w:rPr>
        <w:t xml:space="preserve"> תק</w:t>
      </w:r>
      <w:r>
        <w:rPr>
          <w:rFonts w:hint="cs"/>
          <w:rtl/>
        </w:rPr>
        <w:t>ס</w:t>
      </w:r>
      <w:r w:rsidRPr="00006722">
        <w:rPr>
          <w:rtl/>
        </w:rPr>
        <w:t xml:space="preserve">"א </w:t>
      </w:r>
      <w:r>
        <w:rPr>
          <w:rFonts w:hint="cs"/>
          <w:rtl/>
        </w:rPr>
        <w:t>ס</w:t>
      </w:r>
      <w:r w:rsidRPr="00006722">
        <w:rPr>
          <w:rtl/>
        </w:rPr>
        <w:t>"ק ד' הרואה ירושלים בחורבנה יש שכתבו שמסתברא שיום שרואה אדם תחילה ירושלים בחורבנה שיא</w:t>
      </w:r>
      <w:r>
        <w:rPr>
          <w:rFonts w:hint="cs"/>
          <w:rtl/>
        </w:rPr>
        <w:t>ס</w:t>
      </w:r>
      <w:r w:rsidRPr="00006722">
        <w:rPr>
          <w:rtl/>
        </w:rPr>
        <w:t>ר אותו היום בבשר ויין</w:t>
      </w:r>
      <w:r>
        <w:rPr>
          <w:rFonts w:hint="cs"/>
          <w:rtl/>
        </w:rPr>
        <w:t>.</w:t>
      </w:r>
      <w:r w:rsidRPr="00006722">
        <w:rPr>
          <w:rtl/>
        </w:rPr>
        <w:t xml:space="preserve"> צ"ב איך צריך לנהוג בן חו"ל שהגיע לארץ ישראל ורואה פעם ראשונה מקום המקדש וירושלים בחורבן</w:t>
      </w:r>
      <w:r>
        <w:rPr>
          <w:rFonts w:hint="cs"/>
          <w:rtl/>
        </w:rPr>
        <w:t>.</w:t>
      </w:r>
      <w:r w:rsidRPr="00006722">
        <w:rPr>
          <w:rtl/>
        </w:rPr>
        <w:t xml:space="preserve"> תשובה</w:t>
      </w:r>
      <w:r>
        <w:rPr>
          <w:rFonts w:hint="cs"/>
          <w:rtl/>
        </w:rPr>
        <w:t>:</w:t>
      </w:r>
      <w:r w:rsidRPr="00006722">
        <w:rPr>
          <w:rtl/>
        </w:rPr>
        <w:t xml:space="preserve"> יתכן</w:t>
      </w:r>
      <w:r>
        <w:rPr>
          <w:rFonts w:hint="cs"/>
          <w:rtl/>
        </w:rPr>
        <w:t>".</w:t>
      </w:r>
    </w:p>
    <w:p w14:paraId="20FFD4E6" w14:textId="77777777" w:rsidR="002C5EC1" w:rsidRDefault="002C5EC1" w:rsidP="002C5EC1">
      <w:pPr>
        <w:jc w:val="both"/>
      </w:pPr>
    </w:p>
    <w:p w14:paraId="11975240" w14:textId="77777777" w:rsidR="002C5EC1" w:rsidRDefault="002C5EC1" w:rsidP="00AF0B1D">
      <w:pPr>
        <w:numPr>
          <w:ilvl w:val="1"/>
          <w:numId w:val="20"/>
        </w:numPr>
        <w:jc w:val="both"/>
      </w:pPr>
      <w:r>
        <w:rPr>
          <w:rFonts w:hint="cs"/>
          <w:b/>
          <w:bCs/>
          <w:rtl/>
        </w:rPr>
        <w:t>קריאת פתק</w:t>
      </w:r>
      <w:r>
        <w:rPr>
          <w:rFonts w:hint="cs"/>
          <w:rtl/>
        </w:rPr>
        <w:t>.</w:t>
      </w:r>
    </w:p>
    <w:p w14:paraId="753B1ACB" w14:textId="77777777" w:rsidR="002C5EC1" w:rsidRDefault="00903BC8" w:rsidP="00AF0B1D">
      <w:pPr>
        <w:numPr>
          <w:ilvl w:val="2"/>
          <w:numId w:val="20"/>
        </w:numPr>
        <w:jc w:val="both"/>
      </w:pPr>
      <w:r>
        <w:rPr>
          <w:rFonts w:hint="cs"/>
          <w:rtl/>
        </w:rPr>
        <w:t>מראי מקומות</w:t>
      </w:r>
      <w:r w:rsidR="002C5EC1">
        <w:rPr>
          <w:rFonts w:hint="cs"/>
          <w:rtl/>
        </w:rPr>
        <w:t xml:space="preserve"> – </w:t>
      </w:r>
      <w:r w:rsidR="002C5EC1">
        <w:rPr>
          <w:rFonts w:hint="cs"/>
          <w:u w:val="single"/>
          <w:rtl/>
        </w:rPr>
        <w:t>הגר' פרץ</w:t>
      </w:r>
      <w:r w:rsidR="002C5EC1">
        <w:rPr>
          <w:rFonts w:hint="cs"/>
          <w:rtl/>
        </w:rPr>
        <w:t xml:space="preserve"> שליט"א (מסביב השולחן מספר רמ"ו), </w:t>
      </w:r>
      <w:r w:rsidR="002C5EC1">
        <w:t>people speak 2</w:t>
      </w:r>
      <w:r w:rsidR="002C5EC1">
        <w:rPr>
          <w:rFonts w:hint="cs"/>
          <w:rtl/>
        </w:rPr>
        <w:t>.</w:t>
      </w:r>
    </w:p>
    <w:p w14:paraId="777FCAC4" w14:textId="77777777" w:rsidR="001A535E" w:rsidRDefault="001A535E" w:rsidP="00AF0B1D">
      <w:pPr>
        <w:numPr>
          <w:ilvl w:val="3"/>
          <w:numId w:val="20"/>
        </w:numPr>
        <w:jc w:val="both"/>
      </w:pPr>
      <w:r w:rsidRPr="001C180D">
        <w:rPr>
          <w:rFonts w:hint="cs"/>
          <w:u w:val="single"/>
          <w:rtl/>
        </w:rPr>
        <w:t>חזון עובדיה</w:t>
      </w:r>
      <w:r>
        <w:rPr>
          <w:rFonts w:hint="cs"/>
          <w:rtl/>
        </w:rPr>
        <w:t xml:space="preserve"> (</w:t>
      </w:r>
      <w:r w:rsidR="00660DFA">
        <w:rPr>
          <w:rFonts w:hint="cs"/>
          <w:rtl/>
        </w:rPr>
        <w:t>ארבע</w:t>
      </w:r>
      <w:r>
        <w:rPr>
          <w:rFonts w:hint="cs"/>
          <w:rtl/>
        </w:rPr>
        <w:t xml:space="preserve"> תעניות </w:t>
      </w:r>
      <w:r w:rsidR="00660DFA">
        <w:rPr>
          <w:rFonts w:hint="cs"/>
          <w:rtl/>
        </w:rPr>
        <w:t>סוף עמ' תמ"ח</w:t>
      </w:r>
      <w:r>
        <w:rPr>
          <w:rFonts w:hint="cs"/>
          <w:rtl/>
        </w:rPr>
        <w:t xml:space="preserve">) </w:t>
      </w:r>
      <w:r>
        <w:rPr>
          <w:rtl/>
        </w:rPr>
        <w:t>–</w:t>
      </w:r>
      <w:r>
        <w:rPr>
          <w:rFonts w:hint="cs"/>
          <w:rtl/>
        </w:rPr>
        <w:t xml:space="preserve"> "והג</w:t>
      </w:r>
      <w:r w:rsidR="00660DFA">
        <w:rPr>
          <w:rFonts w:hint="cs"/>
          <w:rtl/>
        </w:rPr>
        <w:t>און</w:t>
      </w:r>
      <w:r>
        <w:rPr>
          <w:rFonts w:hint="cs"/>
          <w:rtl/>
        </w:rPr>
        <w:t xml:space="preserve"> ר' אברהם פלאג'</w:t>
      </w:r>
      <w:r w:rsidR="00660DFA">
        <w:rPr>
          <w:rFonts w:hint="cs"/>
          <w:rtl/>
        </w:rPr>
        <w:t>י הביא בספרו פדה את אברהם (דף ס</w:t>
      </w:r>
      <w:r>
        <w:rPr>
          <w:rFonts w:hint="cs"/>
          <w:rtl/>
        </w:rPr>
        <w:t xml:space="preserve">ו ע"ד), שהגר"ח בן עטר בעל </w:t>
      </w:r>
      <w:r w:rsidRPr="00660DFA">
        <w:rPr>
          <w:rFonts w:hint="cs"/>
          <w:u w:val="single"/>
          <w:rtl/>
        </w:rPr>
        <w:t>אור החיים</w:t>
      </w:r>
      <w:r>
        <w:rPr>
          <w:rFonts w:hint="cs"/>
          <w:rtl/>
        </w:rPr>
        <w:t xml:space="preserve"> נתן לתלמידו פתקא שיניחנה בין אבני הכותל ומאז נזדמנה לו פרנסתו. ע"ש. ובספר הר הקודש (סוף עמ</w:t>
      </w:r>
      <w:r w:rsidR="00660DFA">
        <w:rPr>
          <w:rFonts w:hint="cs"/>
          <w:rtl/>
        </w:rPr>
        <w:t>וד</w:t>
      </w:r>
      <w:r>
        <w:rPr>
          <w:rFonts w:hint="cs"/>
          <w:rtl/>
        </w:rPr>
        <w:t xml:space="preserve"> רסה) הביא המעשה הנז' בשם הרב </w:t>
      </w:r>
      <w:r w:rsidR="00660DFA">
        <w:rPr>
          <w:rFonts w:hint="cs"/>
          <w:rtl/>
        </w:rPr>
        <w:t xml:space="preserve">בעל </w:t>
      </w:r>
      <w:r>
        <w:rPr>
          <w:rFonts w:hint="cs"/>
          <w:rtl/>
        </w:rPr>
        <w:t>מנ</w:t>
      </w:r>
      <w:r w:rsidR="00660DFA">
        <w:rPr>
          <w:rFonts w:hint="cs"/>
          <w:rtl/>
        </w:rPr>
        <w:t>חת אלעזר, שכן קיבל מאבותיו. ע"ש</w:t>
      </w:r>
      <w:r>
        <w:rPr>
          <w:rFonts w:hint="cs"/>
          <w:rtl/>
        </w:rPr>
        <w:t>"</w:t>
      </w:r>
      <w:r w:rsidR="00660DFA">
        <w:rPr>
          <w:rFonts w:hint="cs"/>
          <w:rtl/>
        </w:rPr>
        <w:t>.</w:t>
      </w:r>
    </w:p>
    <w:p w14:paraId="7C92A621" w14:textId="77777777" w:rsidR="002C5EC1" w:rsidRPr="00660DFA" w:rsidRDefault="002C5EC1" w:rsidP="002C5EC1">
      <w:pPr>
        <w:jc w:val="both"/>
      </w:pPr>
    </w:p>
    <w:p w14:paraId="20FC339B" w14:textId="77777777" w:rsidR="002C5EC1" w:rsidRDefault="002C5EC1" w:rsidP="00AF0B1D">
      <w:pPr>
        <w:numPr>
          <w:ilvl w:val="1"/>
          <w:numId w:val="20"/>
        </w:numPr>
        <w:jc w:val="both"/>
      </w:pPr>
      <w:r>
        <w:rPr>
          <w:rFonts w:hint="cs"/>
          <w:b/>
          <w:bCs/>
          <w:rtl/>
        </w:rPr>
        <w:t>להצטלם על רקע הכותל המערבי</w:t>
      </w:r>
      <w:r>
        <w:rPr>
          <w:rFonts w:hint="cs"/>
          <w:rtl/>
        </w:rPr>
        <w:t>.</w:t>
      </w:r>
    </w:p>
    <w:p w14:paraId="06547F47" w14:textId="77777777" w:rsidR="002C5EC1" w:rsidRDefault="002C5EC1" w:rsidP="00AF0B1D">
      <w:pPr>
        <w:numPr>
          <w:ilvl w:val="2"/>
          <w:numId w:val="20"/>
        </w:numPr>
        <w:tabs>
          <w:tab w:val="right" w:pos="7920"/>
        </w:tabs>
        <w:jc w:val="both"/>
      </w:pPr>
      <w:r>
        <w:rPr>
          <w:rFonts w:hint="cs"/>
          <w:u w:val="single"/>
          <w:rtl/>
        </w:rPr>
        <w:t>עלינו לשבח</w:t>
      </w:r>
      <w:r>
        <w:rPr>
          <w:rFonts w:hint="cs"/>
          <w:rtl/>
        </w:rPr>
        <w:t xml:space="preserve"> (ח"ב תשובה ג') – "להצטלם על רקע הכותל המערבי </w:t>
      </w:r>
      <w:r>
        <w:rPr>
          <w:rFonts w:hint="cs"/>
          <w:b/>
          <w:bCs/>
          <w:rtl/>
        </w:rPr>
        <w:t>אין בזה דבר ישר</w:t>
      </w:r>
      <w:r>
        <w:rPr>
          <w:rFonts w:hint="cs"/>
          <w:rtl/>
        </w:rPr>
        <w:t xml:space="preserve"> ... וצ"ע האם מותר להצטלם על רקע נרות חנוכה, ובפרט כשהנר עצמו מועיל לתמונה הרי נהנה מהנרות ובודאי שאסור".</w:t>
      </w:r>
    </w:p>
    <w:p w14:paraId="72A38295" w14:textId="77777777" w:rsidR="002C5EC1" w:rsidRDefault="002C5EC1" w:rsidP="00AF0B1D">
      <w:pPr>
        <w:numPr>
          <w:ilvl w:val="2"/>
          <w:numId w:val="20"/>
        </w:numPr>
        <w:tabs>
          <w:tab w:val="right" w:pos="7920"/>
        </w:tabs>
        <w:jc w:val="both"/>
      </w:pPr>
      <w:r>
        <w:rPr>
          <w:rFonts w:hint="cs"/>
          <w:u w:val="single"/>
          <w:rtl/>
        </w:rPr>
        <w:t>רבבות אפרים</w:t>
      </w:r>
      <w:r>
        <w:rPr>
          <w:rFonts w:hint="cs"/>
          <w:rtl/>
        </w:rPr>
        <w:t xml:space="preserve"> (ח"ה סי' קל"ב) – "עיין בספר </w:t>
      </w:r>
      <w:r>
        <w:rPr>
          <w:rFonts w:hint="cs"/>
          <w:u w:val="single"/>
          <w:rtl/>
        </w:rPr>
        <w:t>עשה לך רב</w:t>
      </w:r>
      <w:r>
        <w:rPr>
          <w:rFonts w:hint="cs"/>
          <w:rtl/>
        </w:rPr>
        <w:t xml:space="preserve"> לרב הראשי בת"א הרה"ג הלוי שליט"א בח"ו סי' פ"ג </w:t>
      </w:r>
      <w:r>
        <w:rPr>
          <w:rFonts w:hint="cs"/>
          <w:b/>
          <w:bCs/>
          <w:rtl/>
        </w:rPr>
        <w:t>שאסר</w:t>
      </w:r>
      <w:r>
        <w:rPr>
          <w:rFonts w:hint="cs"/>
          <w:rtl/>
        </w:rPr>
        <w:t xml:space="preserve"> לחתן ולכלה לבוא לרחבת הכותל ולקחת תמונות, ובאמת כתב נכונה כי המקום קדוש לתפלה וכדומה ולא לצרכי דברים פרטיים, ויש להזהיר את העולם ובפרט את התיירים בזה".</w:t>
      </w:r>
    </w:p>
    <w:p w14:paraId="05D58C63" w14:textId="77777777" w:rsidR="002C5EC1" w:rsidRDefault="002C5EC1" w:rsidP="00AF0B1D">
      <w:pPr>
        <w:numPr>
          <w:ilvl w:val="2"/>
          <w:numId w:val="20"/>
        </w:numPr>
        <w:tabs>
          <w:tab w:val="right" w:pos="7920"/>
        </w:tabs>
        <w:jc w:val="both"/>
      </w:pPr>
      <w:r w:rsidRPr="002C5EC1">
        <w:rPr>
          <w:u w:val="single"/>
          <w:rtl/>
        </w:rPr>
        <w:t>רבבות אפרים</w:t>
      </w:r>
      <w:r>
        <w:rPr>
          <w:rtl/>
        </w:rPr>
        <w:t xml:space="preserve"> (ח"ו סי' ת"ל ד"ה וכן) – "</w:t>
      </w:r>
      <w:r w:rsidRPr="002C5EC1">
        <w:rPr>
          <w:b/>
          <w:bCs/>
          <w:rtl/>
        </w:rPr>
        <w:t>ושאסור</w:t>
      </w:r>
      <w:r>
        <w:rPr>
          <w:rtl/>
        </w:rPr>
        <w:t xml:space="preserve"> ללכת לכותל המערבי להצטלם, יש להעיר שכן פסק ג"כ ג"ע הגאון </w:t>
      </w:r>
      <w:r w:rsidRPr="002C5EC1">
        <w:rPr>
          <w:u w:val="single"/>
          <w:rtl/>
        </w:rPr>
        <w:t>רבי עובדיה יוסף</w:t>
      </w:r>
      <w:r>
        <w:rPr>
          <w:rtl/>
        </w:rPr>
        <w:t xml:space="preserve"> שליט"א במאמרו בענין הכותל המערבי שנדפס בירחון קול סיני, ואחר זמן ראיתי שחזר ונדפס </w:t>
      </w:r>
      <w:r w:rsidRPr="002C5EC1">
        <w:rPr>
          <w:u w:val="single"/>
          <w:rtl/>
        </w:rPr>
        <w:t>בילקוט יוסף</w:t>
      </w:r>
      <w:r>
        <w:rPr>
          <w:rtl/>
        </w:rPr>
        <w:t xml:space="preserve"> חלק ב' (בין סימן קנא לקנב) ע"ש".</w:t>
      </w:r>
    </w:p>
    <w:p w14:paraId="6C7767FC" w14:textId="77777777" w:rsidR="001A535E" w:rsidRPr="001A535E" w:rsidRDefault="001A535E" w:rsidP="001A535E">
      <w:pPr>
        <w:tabs>
          <w:tab w:val="right" w:pos="7920"/>
        </w:tabs>
        <w:jc w:val="both"/>
      </w:pPr>
    </w:p>
    <w:p w14:paraId="3BDD2D53" w14:textId="77777777" w:rsidR="001A535E" w:rsidRDefault="001A535E" w:rsidP="00AF0B1D">
      <w:pPr>
        <w:numPr>
          <w:ilvl w:val="1"/>
          <w:numId w:val="20"/>
        </w:numPr>
        <w:tabs>
          <w:tab w:val="right" w:pos="7920"/>
        </w:tabs>
        <w:jc w:val="both"/>
      </w:pPr>
      <w:r w:rsidRPr="001C5CC5">
        <w:rPr>
          <w:rFonts w:hint="cs"/>
          <w:b/>
          <w:bCs/>
          <w:rtl/>
        </w:rPr>
        <w:t>אמירת שהחיינו בראיה ראשונה</w:t>
      </w:r>
      <w:r w:rsidR="001C5CC5" w:rsidRPr="001C5CC5">
        <w:rPr>
          <w:rFonts w:hint="cs"/>
          <w:b/>
          <w:bCs/>
          <w:rtl/>
        </w:rPr>
        <w:t xml:space="preserve"> </w:t>
      </w:r>
      <w:r w:rsidR="001C5CC5" w:rsidRPr="001C5CC5">
        <w:rPr>
          <w:b/>
          <w:bCs/>
          <w:rtl/>
        </w:rPr>
        <w:t>בחיי</w:t>
      </w:r>
      <w:r w:rsidR="001C5CC5" w:rsidRPr="001C5CC5">
        <w:rPr>
          <w:rFonts w:hint="cs"/>
          <w:b/>
          <w:bCs/>
          <w:rtl/>
        </w:rPr>
        <w:t>ו</w:t>
      </w:r>
      <w:r w:rsidR="006E2EA7">
        <w:rPr>
          <w:rFonts w:hint="cs"/>
          <w:rtl/>
        </w:rPr>
        <w:t>.</w:t>
      </w:r>
    </w:p>
    <w:p w14:paraId="2F20AFE1" w14:textId="77777777" w:rsidR="006E2EA7" w:rsidRDefault="006E2EA7" w:rsidP="00AF0B1D">
      <w:pPr>
        <w:numPr>
          <w:ilvl w:val="2"/>
          <w:numId w:val="20"/>
        </w:numPr>
        <w:tabs>
          <w:tab w:val="right" w:pos="7920"/>
        </w:tabs>
        <w:jc w:val="both"/>
      </w:pPr>
      <w:r>
        <w:rPr>
          <w:rFonts w:hint="cs"/>
          <w:rtl/>
        </w:rPr>
        <w:t>לא מברכים.</w:t>
      </w:r>
    </w:p>
    <w:p w14:paraId="140825B4" w14:textId="77777777" w:rsidR="006E2EA7" w:rsidRDefault="001A535E" w:rsidP="00AF0B1D">
      <w:pPr>
        <w:numPr>
          <w:ilvl w:val="3"/>
          <w:numId w:val="20"/>
        </w:numPr>
        <w:tabs>
          <w:tab w:val="right" w:pos="7920"/>
        </w:tabs>
        <w:jc w:val="both"/>
      </w:pPr>
      <w:r w:rsidRPr="001C180D">
        <w:rPr>
          <w:rFonts w:hint="cs"/>
          <w:u w:val="single"/>
          <w:rtl/>
        </w:rPr>
        <w:t>ישכיל עבדי</w:t>
      </w:r>
      <w:r>
        <w:rPr>
          <w:rFonts w:hint="cs"/>
          <w:rtl/>
        </w:rPr>
        <w:t xml:space="preserve"> (ח"ח או"ח סי</w:t>
      </w:r>
      <w:r w:rsidR="006E2EA7">
        <w:rPr>
          <w:rFonts w:hint="cs"/>
          <w:rtl/>
        </w:rPr>
        <w:t>'</w:t>
      </w:r>
      <w:r>
        <w:rPr>
          <w:rFonts w:hint="cs"/>
          <w:rtl/>
        </w:rPr>
        <w:t xml:space="preserve"> כ"ה אות ד</w:t>
      </w:r>
      <w:r w:rsidR="001C5CC5">
        <w:rPr>
          <w:rFonts w:hint="cs"/>
          <w:rtl/>
        </w:rPr>
        <w:t>'</w:t>
      </w:r>
      <w:r w:rsidR="006E2EA7">
        <w:rPr>
          <w:rFonts w:hint="cs"/>
          <w:rtl/>
        </w:rPr>
        <w:t xml:space="preserve"> ס"ק </w:t>
      </w:r>
      <w:r>
        <w:rPr>
          <w:rFonts w:hint="cs"/>
          <w:rtl/>
        </w:rPr>
        <w:t>ד'</w:t>
      </w:r>
      <w:r w:rsidR="006E2EA7">
        <w:rPr>
          <w:rFonts w:hint="cs"/>
          <w:rtl/>
        </w:rPr>
        <w:t xml:space="preserve">) </w:t>
      </w:r>
      <w:r w:rsidR="006E2EA7">
        <w:rPr>
          <w:rtl/>
        </w:rPr>
        <w:t>–</w:t>
      </w:r>
      <w:r w:rsidR="006E2EA7">
        <w:rPr>
          <w:rFonts w:hint="cs"/>
          <w:rtl/>
        </w:rPr>
        <w:t xml:space="preserve"> "מכיון שעתה אין באומרים בית ה' נלך, אין כאן שמחה שלימה, ול"ש לברך שהחיינו ע"ד שאין בו שמחה שלמה".</w:t>
      </w:r>
    </w:p>
    <w:p w14:paraId="179B3180" w14:textId="77777777" w:rsidR="001C5CC5" w:rsidRPr="001C5CC5" w:rsidRDefault="00903BC8" w:rsidP="00AF0B1D">
      <w:pPr>
        <w:numPr>
          <w:ilvl w:val="2"/>
          <w:numId w:val="20"/>
        </w:numPr>
        <w:tabs>
          <w:tab w:val="right" w:pos="7920"/>
        </w:tabs>
        <w:jc w:val="both"/>
      </w:pPr>
      <w:r>
        <w:rPr>
          <w:rFonts w:hint="cs"/>
          <w:rtl/>
        </w:rPr>
        <w:t>מראי מקומות</w:t>
      </w:r>
      <w:r w:rsidR="001C5CC5">
        <w:rPr>
          <w:rFonts w:hint="cs"/>
          <w:rtl/>
        </w:rPr>
        <w:t>.</w:t>
      </w:r>
    </w:p>
    <w:p w14:paraId="37C6BD70" w14:textId="77777777" w:rsidR="001A535E" w:rsidRDefault="001A535E" w:rsidP="00AF0B1D">
      <w:pPr>
        <w:numPr>
          <w:ilvl w:val="3"/>
          <w:numId w:val="20"/>
        </w:numPr>
        <w:tabs>
          <w:tab w:val="right" w:pos="7920"/>
        </w:tabs>
        <w:jc w:val="both"/>
      </w:pPr>
      <w:r w:rsidRPr="001C180D">
        <w:rPr>
          <w:rFonts w:hint="cs"/>
          <w:u w:val="single"/>
          <w:rtl/>
        </w:rPr>
        <w:t>רבבות אפרים</w:t>
      </w:r>
      <w:r>
        <w:rPr>
          <w:rFonts w:hint="cs"/>
          <w:rtl/>
        </w:rPr>
        <w:t xml:space="preserve"> (ח"ד סי</w:t>
      </w:r>
      <w:r w:rsidR="001C180D">
        <w:rPr>
          <w:rFonts w:hint="cs"/>
          <w:rtl/>
        </w:rPr>
        <w:t>'</w:t>
      </w:r>
      <w:r>
        <w:rPr>
          <w:rFonts w:hint="cs"/>
          <w:rtl/>
        </w:rPr>
        <w:t xml:space="preserve"> נ"ד אות י"א)</w:t>
      </w:r>
      <w:r w:rsidR="001C5CC5">
        <w:rPr>
          <w:rFonts w:hint="cs"/>
          <w:rtl/>
        </w:rPr>
        <w:t xml:space="preserve"> </w:t>
      </w:r>
      <w:r w:rsidR="001C5CC5">
        <w:rPr>
          <w:rtl/>
        </w:rPr>
        <w:t>–</w:t>
      </w:r>
      <w:r w:rsidR="001C5CC5">
        <w:rPr>
          <w:rFonts w:hint="cs"/>
          <w:rtl/>
        </w:rPr>
        <w:t xml:space="preserve"> "</w:t>
      </w:r>
      <w:r w:rsidR="001C5CC5">
        <w:rPr>
          <w:rtl/>
        </w:rPr>
        <w:t>איך הדין אם רואה את הכותל בפעם ראשונה</w:t>
      </w:r>
      <w:r w:rsidR="001C5CC5">
        <w:rPr>
          <w:rFonts w:hint="cs"/>
          <w:rtl/>
        </w:rPr>
        <w:t xml:space="preserve"> </w:t>
      </w:r>
      <w:r w:rsidR="001C5CC5">
        <w:rPr>
          <w:rtl/>
        </w:rPr>
        <w:t xml:space="preserve">בחייו הצריך לברך שהחיינו, וראיתי בספר </w:t>
      </w:r>
      <w:r w:rsidR="001C5CC5" w:rsidRPr="001C5CC5">
        <w:rPr>
          <w:u w:val="single"/>
          <w:rtl/>
        </w:rPr>
        <w:t>שבחי</w:t>
      </w:r>
      <w:r w:rsidR="001C5CC5" w:rsidRPr="001C5CC5">
        <w:rPr>
          <w:rFonts w:hint="cs"/>
          <w:u w:val="single"/>
          <w:rtl/>
        </w:rPr>
        <w:t xml:space="preserve"> </w:t>
      </w:r>
      <w:r w:rsidR="001C5CC5" w:rsidRPr="001C5CC5">
        <w:rPr>
          <w:u w:val="single"/>
          <w:rtl/>
        </w:rPr>
        <w:t>הראי"ה</w:t>
      </w:r>
      <w:r w:rsidR="001C5CC5">
        <w:rPr>
          <w:rtl/>
        </w:rPr>
        <w:t xml:space="preserve"> בעמוד רמ"א שהובא בשם הרה"ג הרב קוק</w:t>
      </w:r>
      <w:r w:rsidR="001C5CC5">
        <w:rPr>
          <w:rFonts w:hint="cs"/>
          <w:rtl/>
        </w:rPr>
        <w:t xml:space="preserve"> </w:t>
      </w:r>
      <w:r w:rsidR="001C5CC5">
        <w:rPr>
          <w:rtl/>
        </w:rPr>
        <w:t>זצ"ל שפסק שרואה את הכותל פעם ראשונה אמנם</w:t>
      </w:r>
      <w:r w:rsidR="001C5CC5">
        <w:rPr>
          <w:rFonts w:hint="cs"/>
          <w:rtl/>
        </w:rPr>
        <w:t xml:space="preserve"> </w:t>
      </w:r>
      <w:r w:rsidR="001C5CC5">
        <w:rPr>
          <w:rtl/>
        </w:rPr>
        <w:t>כן</w:t>
      </w:r>
      <w:r w:rsidR="001C5CC5">
        <w:rPr>
          <w:rFonts w:hint="cs"/>
          <w:rtl/>
        </w:rPr>
        <w:t xml:space="preserve"> </w:t>
      </w:r>
      <w:r w:rsidR="001C5CC5">
        <w:rPr>
          <w:rtl/>
        </w:rPr>
        <w:t>ח</w:t>
      </w:r>
      <w:r w:rsidR="001C5CC5">
        <w:rPr>
          <w:rFonts w:hint="cs"/>
          <w:rtl/>
        </w:rPr>
        <w:t xml:space="preserve">ייב </w:t>
      </w:r>
      <w:r w:rsidR="001C5CC5">
        <w:rPr>
          <w:rtl/>
        </w:rPr>
        <w:t>לברך שהח</w:t>
      </w:r>
      <w:r w:rsidR="001C5CC5">
        <w:rPr>
          <w:rFonts w:hint="cs"/>
          <w:rtl/>
        </w:rPr>
        <w:t>יי</w:t>
      </w:r>
      <w:r w:rsidR="001C5CC5">
        <w:rPr>
          <w:rtl/>
        </w:rPr>
        <w:t>נו, ונסתפקתי אם</w:t>
      </w:r>
      <w:r w:rsidR="001C5CC5">
        <w:rPr>
          <w:rFonts w:hint="cs"/>
          <w:rtl/>
        </w:rPr>
        <w:t xml:space="preserve"> </w:t>
      </w:r>
      <w:r w:rsidR="001C5CC5">
        <w:rPr>
          <w:rtl/>
        </w:rPr>
        <w:t>יש</w:t>
      </w:r>
      <w:r w:rsidR="001C5CC5">
        <w:rPr>
          <w:rFonts w:hint="cs"/>
          <w:rtl/>
        </w:rPr>
        <w:t xml:space="preserve"> </w:t>
      </w:r>
      <w:r w:rsidR="001C5CC5">
        <w:rPr>
          <w:rtl/>
        </w:rPr>
        <w:t>חולקים</w:t>
      </w:r>
      <w:r w:rsidR="001C5CC5">
        <w:rPr>
          <w:rFonts w:hint="cs"/>
          <w:rtl/>
        </w:rPr>
        <w:t xml:space="preserve"> </w:t>
      </w:r>
      <w:r w:rsidR="001C5CC5">
        <w:rPr>
          <w:rtl/>
        </w:rPr>
        <w:t>בדין</w:t>
      </w:r>
      <w:r w:rsidR="001C5CC5">
        <w:rPr>
          <w:rFonts w:hint="cs"/>
          <w:rtl/>
        </w:rPr>
        <w:t xml:space="preserve"> </w:t>
      </w:r>
      <w:r w:rsidR="001C5CC5">
        <w:rPr>
          <w:rtl/>
        </w:rPr>
        <w:t>זה</w:t>
      </w:r>
      <w:r w:rsidR="001C5CC5">
        <w:rPr>
          <w:rFonts w:hint="cs"/>
          <w:rtl/>
        </w:rPr>
        <w:t>"</w:t>
      </w:r>
      <w:r>
        <w:rPr>
          <w:rFonts w:hint="cs"/>
          <w:rtl/>
        </w:rPr>
        <w:t>.</w:t>
      </w:r>
    </w:p>
    <w:p w14:paraId="5E5E4588" w14:textId="77777777" w:rsidR="001A535E" w:rsidRPr="001C5CC5" w:rsidRDefault="001A535E" w:rsidP="001A535E">
      <w:pPr>
        <w:tabs>
          <w:tab w:val="right" w:pos="7920"/>
        </w:tabs>
        <w:jc w:val="both"/>
      </w:pPr>
    </w:p>
    <w:p w14:paraId="619E560F" w14:textId="77777777" w:rsidR="001A535E" w:rsidRDefault="001A535E" w:rsidP="00AF0B1D">
      <w:pPr>
        <w:numPr>
          <w:ilvl w:val="1"/>
          <w:numId w:val="20"/>
        </w:numPr>
        <w:tabs>
          <w:tab w:val="right" w:pos="7920"/>
        </w:tabs>
        <w:jc w:val="both"/>
      </w:pPr>
      <w:r w:rsidRPr="001A535E">
        <w:rPr>
          <w:rFonts w:hint="cs"/>
          <w:b/>
          <w:bCs/>
          <w:rtl/>
        </w:rPr>
        <w:t>לקחת אבנים מהכותל</w:t>
      </w:r>
      <w:r w:rsidR="001C5CC5">
        <w:rPr>
          <w:rFonts w:hint="cs"/>
          <w:rtl/>
        </w:rPr>
        <w:t>.</w:t>
      </w:r>
    </w:p>
    <w:p w14:paraId="12586D9F" w14:textId="77777777" w:rsidR="001C5CC5" w:rsidRDefault="001C5CC5" w:rsidP="00AF0B1D">
      <w:pPr>
        <w:numPr>
          <w:ilvl w:val="2"/>
          <w:numId w:val="20"/>
        </w:numPr>
        <w:tabs>
          <w:tab w:val="right" w:pos="7920"/>
        </w:tabs>
        <w:jc w:val="both"/>
      </w:pPr>
      <w:r>
        <w:rPr>
          <w:rFonts w:hint="cs"/>
          <w:rtl/>
        </w:rPr>
        <w:t>מחמיר.</w:t>
      </w:r>
    </w:p>
    <w:p w14:paraId="65721D03" w14:textId="77777777" w:rsidR="001A535E" w:rsidRDefault="0071239B" w:rsidP="00AF0B1D">
      <w:pPr>
        <w:numPr>
          <w:ilvl w:val="3"/>
          <w:numId w:val="20"/>
        </w:numPr>
        <w:tabs>
          <w:tab w:val="right" w:pos="7920"/>
        </w:tabs>
        <w:jc w:val="both"/>
      </w:pPr>
      <w:r w:rsidRPr="008E3CF2">
        <w:rPr>
          <w:rFonts w:hint="cs"/>
          <w:u w:val="single"/>
          <w:rtl/>
        </w:rPr>
        <w:t>אג</w:t>
      </w:r>
      <w:r w:rsidR="008E3CF2" w:rsidRPr="008E3CF2">
        <w:rPr>
          <w:rFonts w:hint="cs"/>
          <w:u w:val="single"/>
          <w:rtl/>
        </w:rPr>
        <w:t>"מ</w:t>
      </w:r>
      <w:r>
        <w:rPr>
          <w:rFonts w:hint="cs"/>
          <w:rtl/>
        </w:rPr>
        <w:t xml:space="preserve"> (יו"ד</w:t>
      </w:r>
      <w:r w:rsidR="001A535E">
        <w:rPr>
          <w:rFonts w:hint="cs"/>
          <w:rtl/>
        </w:rPr>
        <w:t xml:space="preserve"> ח"ד סי</w:t>
      </w:r>
      <w:r>
        <w:rPr>
          <w:rFonts w:hint="cs"/>
          <w:rtl/>
        </w:rPr>
        <w:t>'</w:t>
      </w:r>
      <w:r w:rsidR="001A535E">
        <w:rPr>
          <w:rFonts w:hint="cs"/>
          <w:rtl/>
        </w:rPr>
        <w:t xml:space="preserve"> ס"ג) </w:t>
      </w:r>
      <w:r w:rsidR="001C5CC5">
        <w:rPr>
          <w:rtl/>
        </w:rPr>
        <w:t>–</w:t>
      </w:r>
      <w:r w:rsidR="001A535E">
        <w:rPr>
          <w:rFonts w:hint="cs"/>
          <w:rtl/>
        </w:rPr>
        <w:t xml:space="preserve"> </w:t>
      </w:r>
      <w:r w:rsidR="001C5CC5">
        <w:rPr>
          <w:rFonts w:hint="cs"/>
          <w:rtl/>
        </w:rPr>
        <w:t>"</w:t>
      </w:r>
      <w:r w:rsidR="001A535E">
        <w:rPr>
          <w:rFonts w:hint="cs"/>
          <w:rtl/>
        </w:rPr>
        <w:t>אם מותר לקחת חתיכה מאבני הכותל המערבי למזכרת</w:t>
      </w:r>
      <w:r w:rsidR="001C5CC5">
        <w:rPr>
          <w:rFonts w:hint="cs"/>
          <w:rtl/>
        </w:rPr>
        <w:t xml:space="preserve"> ...".</w:t>
      </w:r>
      <w:r w:rsidR="001A535E">
        <w:rPr>
          <w:rFonts w:hint="cs"/>
          <w:rtl/>
        </w:rPr>
        <w:t xml:space="preserve"> </w:t>
      </w:r>
    </w:p>
    <w:p w14:paraId="65CFFB64" w14:textId="77777777" w:rsidR="005529B3" w:rsidRPr="005529B3" w:rsidRDefault="005529B3" w:rsidP="00AF0B1D">
      <w:pPr>
        <w:numPr>
          <w:ilvl w:val="3"/>
          <w:numId w:val="20"/>
        </w:numPr>
        <w:tabs>
          <w:tab w:val="right" w:pos="7920"/>
        </w:tabs>
        <w:jc w:val="both"/>
      </w:pPr>
      <w:r>
        <w:rPr>
          <w:rFonts w:hint="cs"/>
          <w:u w:val="single"/>
          <w:rtl/>
        </w:rPr>
        <w:t>ילקוט יוסף</w:t>
      </w:r>
      <w:r>
        <w:rPr>
          <w:rFonts w:hint="cs"/>
          <w:rtl/>
        </w:rPr>
        <w:t xml:space="preserve"> (סי' קנ"א ההנהגה בכותל המערבי סעי' ד', קיצור שו"ע שם סעי' ד') – "ויש להזהר שלא לנתוץ אפילו חלק קטן מאבני הכותל, וכן שלא לקחת מעפר שבין נדבכי הכותל".</w:t>
      </w:r>
    </w:p>
    <w:p w14:paraId="76EC1C78" w14:textId="77777777" w:rsidR="001A535E" w:rsidRDefault="001A535E" w:rsidP="00AF0B1D">
      <w:pPr>
        <w:numPr>
          <w:ilvl w:val="3"/>
          <w:numId w:val="20"/>
        </w:numPr>
        <w:tabs>
          <w:tab w:val="right" w:pos="7920"/>
        </w:tabs>
        <w:jc w:val="both"/>
      </w:pPr>
      <w:r w:rsidRPr="008E3CF2">
        <w:rPr>
          <w:rFonts w:hint="cs"/>
          <w:u w:val="single"/>
          <w:rtl/>
        </w:rPr>
        <w:t>אור לציון</w:t>
      </w:r>
      <w:r>
        <w:rPr>
          <w:rFonts w:hint="cs"/>
          <w:rtl/>
        </w:rPr>
        <w:t xml:space="preserve"> (ח"ב פרק מ"ה אות נ"ח) – "אין לקחת עפר מהכותל המערבי לשם סגולה וכדומה, שיש בז</w:t>
      </w:r>
      <w:r w:rsidR="008E3CF2">
        <w:rPr>
          <w:rFonts w:hint="cs"/>
          <w:rtl/>
        </w:rPr>
        <w:t>ה חשש של לא תעשון כן לה' אלקיכם</w:t>
      </w:r>
      <w:r>
        <w:rPr>
          <w:rFonts w:hint="cs"/>
          <w:rtl/>
        </w:rPr>
        <w:t>"</w:t>
      </w:r>
      <w:r w:rsidR="008E3CF2">
        <w:rPr>
          <w:rFonts w:hint="cs"/>
          <w:rtl/>
        </w:rPr>
        <w:t>.</w:t>
      </w:r>
    </w:p>
    <w:p w14:paraId="5B0D0C12" w14:textId="77777777" w:rsidR="001A535E" w:rsidRDefault="001A535E" w:rsidP="00AF0B1D">
      <w:pPr>
        <w:numPr>
          <w:ilvl w:val="3"/>
          <w:numId w:val="20"/>
        </w:numPr>
        <w:tabs>
          <w:tab w:val="right" w:pos="7920"/>
        </w:tabs>
        <w:jc w:val="both"/>
      </w:pPr>
      <w:r w:rsidRPr="008E3CF2">
        <w:rPr>
          <w:rFonts w:hint="cs"/>
          <w:u w:val="single"/>
          <w:rtl/>
        </w:rPr>
        <w:t>ציץ אליעזר</w:t>
      </w:r>
      <w:r>
        <w:rPr>
          <w:rFonts w:hint="cs"/>
          <w:rtl/>
        </w:rPr>
        <w:t xml:space="preserve"> (ח"י סי' א' אות פ"ה) – "ובכאן מקום אתי להעיר על מעשים הנעשים בסמוך ועל יד הכותל המערבי ממש בחפירות וכו', כי יש ליזהר ולהזהיר שלא יבואו לנתוץ מאבני הכותל המערבי. ואין כוונתי משום חשש מעילה דלדבר זה כבר העיר בזמנו בספר ודבר שלום חיו"ד סי' ט', וסתרו דבריו בחוברות המאסף שציינתי לעיל באות ס"א וגם הוא בעצמו העלה לבסוף בספרו שם דליכא בזה"ז משום מעילה כיעו"ש, אלא כוונתי </w:t>
      </w:r>
      <w:r w:rsidR="005529B3">
        <w:rPr>
          <w:rFonts w:hint="cs"/>
          <w:rtl/>
        </w:rPr>
        <w:t>משום חשש עבירה על לאו דלא תעשון ...</w:t>
      </w:r>
      <w:r>
        <w:rPr>
          <w:rFonts w:hint="cs"/>
          <w:rtl/>
        </w:rPr>
        <w:t>"</w:t>
      </w:r>
      <w:r w:rsidR="005529B3">
        <w:rPr>
          <w:rFonts w:hint="cs"/>
          <w:rtl/>
        </w:rPr>
        <w:t>.</w:t>
      </w:r>
    </w:p>
    <w:p w14:paraId="1E94FEB6" w14:textId="77777777" w:rsidR="001A535E" w:rsidRDefault="001A535E" w:rsidP="00AF0B1D">
      <w:pPr>
        <w:numPr>
          <w:ilvl w:val="3"/>
          <w:numId w:val="20"/>
        </w:numPr>
        <w:tabs>
          <w:tab w:val="right" w:pos="7920"/>
        </w:tabs>
        <w:jc w:val="both"/>
      </w:pPr>
      <w:r w:rsidRPr="008E3CF2">
        <w:rPr>
          <w:u w:val="single"/>
          <w:rtl/>
        </w:rPr>
        <w:t>חשוקי חמד</w:t>
      </w:r>
      <w:r>
        <w:rPr>
          <w:rtl/>
        </w:rPr>
        <w:t xml:space="preserve"> (יומא דף טז</w:t>
      </w:r>
      <w:r w:rsidR="005529B3">
        <w:rPr>
          <w:rFonts w:hint="cs"/>
          <w:rtl/>
        </w:rPr>
        <w:t>.</w:t>
      </w:r>
      <w:r>
        <w:rPr>
          <w:rtl/>
        </w:rPr>
        <w:t>) – "שאלה. מעשה במנהל בית מלון, מהגדולים בעולם, שאשתו חלתה. הבעל שמע שאם יניחו מתחת למראשותיה של החולה, אבן קטנה מאבני הכותל המערבי, היא תבריא. המנהל התקשר לשנים מחבריו בארץ, ובקשם שיקצצו אבן קטנה מאבני הכותל המערבי, וישלחו לו. חבריו עשו כדבריו ושלחו לו את האבן, והניחוה למראשותיה של החולה, ולדאבון הלב היא נפטרה. וכעת נתכו ובאו צרות שונות ומשונות על אלו שהתעסקו בנתיצת האבן מהכותל. הם שואלים כיצד לחזור בתשובה</w:t>
      </w:r>
      <w:r w:rsidR="005529B3">
        <w:rPr>
          <w:rFonts w:hint="cs"/>
          <w:rtl/>
        </w:rPr>
        <w:t>.</w:t>
      </w:r>
      <w:r>
        <w:rPr>
          <w:rtl/>
        </w:rPr>
        <w:t xml:space="preserve"> תשובה. נראה שעל </w:t>
      </w:r>
      <w:r w:rsidRPr="005529B3">
        <w:rPr>
          <w:b/>
          <w:bCs/>
          <w:rtl/>
        </w:rPr>
        <w:t>ג' עבירות</w:t>
      </w:r>
      <w:r>
        <w:rPr>
          <w:rtl/>
        </w:rPr>
        <w:t xml:space="preserve">, עברו </w:t>
      </w:r>
      <w:r w:rsidR="005529B3">
        <w:rPr>
          <w:rtl/>
        </w:rPr>
        <w:t>אלו שנתצו את האבן מהכותל המערבי</w:t>
      </w:r>
      <w:r w:rsidR="005529B3">
        <w:rPr>
          <w:rFonts w:hint="cs"/>
          <w:rtl/>
        </w:rPr>
        <w:t xml:space="preserve"> ...</w:t>
      </w:r>
      <w:r>
        <w:rPr>
          <w:rtl/>
        </w:rPr>
        <w:t>"</w:t>
      </w:r>
      <w:r w:rsidR="005529B3">
        <w:rPr>
          <w:rFonts w:hint="cs"/>
          <w:rtl/>
        </w:rPr>
        <w:t>.</w:t>
      </w:r>
    </w:p>
    <w:p w14:paraId="54FC3C5F" w14:textId="77777777" w:rsidR="00781264" w:rsidRDefault="00781264" w:rsidP="00781264">
      <w:pPr>
        <w:tabs>
          <w:tab w:val="right" w:pos="7920"/>
        </w:tabs>
        <w:jc w:val="both"/>
      </w:pPr>
    </w:p>
    <w:p w14:paraId="6BA4E173" w14:textId="77777777" w:rsidR="00781264" w:rsidRDefault="00903BC8" w:rsidP="00AF0B1D">
      <w:pPr>
        <w:numPr>
          <w:ilvl w:val="1"/>
          <w:numId w:val="20"/>
        </w:numPr>
        <w:tabs>
          <w:tab w:val="right" w:pos="7920"/>
        </w:tabs>
        <w:jc w:val="both"/>
      </w:pPr>
      <w:r>
        <w:rPr>
          <w:rFonts w:hint="cs"/>
          <w:rtl/>
        </w:rPr>
        <w:t>מראי מקומות</w:t>
      </w:r>
      <w:r w:rsidR="00781264" w:rsidRPr="00781264">
        <w:rPr>
          <w:rFonts w:hint="cs"/>
          <w:rtl/>
        </w:rPr>
        <w:t>.</w:t>
      </w:r>
    </w:p>
    <w:p w14:paraId="2F69E9EC" w14:textId="4FFDA5D7" w:rsidR="00781264" w:rsidRDefault="00781264" w:rsidP="00AF0B1D">
      <w:pPr>
        <w:numPr>
          <w:ilvl w:val="2"/>
          <w:numId w:val="20"/>
        </w:numPr>
        <w:tabs>
          <w:tab w:val="right" w:pos="7920"/>
        </w:tabs>
        <w:jc w:val="both"/>
      </w:pPr>
      <w:r w:rsidRPr="00781264">
        <w:rPr>
          <w:b/>
          <w:i/>
          <w:u w:val="single"/>
          <w:rtl/>
        </w:rPr>
        <w:t>הגרח"ק</w:t>
      </w:r>
      <w:r w:rsidRPr="00781264">
        <w:rPr>
          <w:b/>
          <w:i/>
          <w:rtl/>
        </w:rPr>
        <w:t xml:space="preserve"> שליט"א (אשיחה עמ' שס"ז</w:t>
      </w:r>
      <w:r w:rsidR="00625F08">
        <w:rPr>
          <w:rFonts w:hint="cs"/>
          <w:b/>
          <w:i/>
          <w:rtl/>
        </w:rPr>
        <w:t xml:space="preserve">, עי' </w:t>
      </w:r>
      <w:r w:rsidR="00625F08" w:rsidRPr="00625F08">
        <w:rPr>
          <w:b/>
          <w:i/>
          <w:rtl/>
        </w:rPr>
        <w:t>אש התורה עמ' רח"צ</w:t>
      </w:r>
      <w:r w:rsidR="00625F08">
        <w:rPr>
          <w:rFonts w:hint="cs"/>
          <w:b/>
          <w:i/>
          <w:rtl/>
        </w:rPr>
        <w:t xml:space="preserve"> אות ט"ו</w:t>
      </w:r>
      <w:r w:rsidRPr="00006722">
        <w:rPr>
          <w:rFonts w:hint="cs"/>
          <w:rtl/>
        </w:rPr>
        <w:t>) –</w:t>
      </w:r>
      <w:r w:rsidRPr="00006722">
        <w:rPr>
          <w:rtl/>
        </w:rPr>
        <w:t xml:space="preserve"> </w:t>
      </w:r>
      <w:r w:rsidRPr="00006722">
        <w:rPr>
          <w:rFonts w:hint="cs"/>
          <w:rtl/>
        </w:rPr>
        <w:t>"</w:t>
      </w:r>
      <w:r w:rsidRPr="00006722">
        <w:rPr>
          <w:rtl/>
        </w:rPr>
        <w:t>האם מותר ללכת לכותל המערבי בימינו שלפעמים קצת סכנה וללכת ברגל גם יכול להיות מסוכן וגם בכלי תחבורה יש לפעמים שידו אבנים</w:t>
      </w:r>
      <w:r>
        <w:rPr>
          <w:rFonts w:hint="cs"/>
          <w:rtl/>
        </w:rPr>
        <w:t>.</w:t>
      </w:r>
      <w:r w:rsidRPr="00006722">
        <w:rPr>
          <w:rtl/>
        </w:rPr>
        <w:t xml:space="preserve"> תשובה</w:t>
      </w:r>
      <w:r>
        <w:rPr>
          <w:rFonts w:hint="cs"/>
          <w:rtl/>
        </w:rPr>
        <w:t>:</w:t>
      </w:r>
      <w:r w:rsidRPr="00006722">
        <w:rPr>
          <w:rtl/>
        </w:rPr>
        <w:t xml:space="preserve"> הכל לפי הענין</w:t>
      </w:r>
      <w:r>
        <w:rPr>
          <w:rFonts w:hint="cs"/>
          <w:rtl/>
        </w:rPr>
        <w:t>".</w:t>
      </w:r>
    </w:p>
    <w:p w14:paraId="0D3FC101" w14:textId="77777777" w:rsidR="00DE2499" w:rsidRDefault="00DE2499" w:rsidP="00DE2499">
      <w:pPr>
        <w:tabs>
          <w:tab w:val="right" w:pos="7920"/>
        </w:tabs>
        <w:jc w:val="both"/>
        <w:rPr>
          <w:rtl/>
        </w:rPr>
        <w:sectPr w:rsidR="00DE2499" w:rsidSect="002C5EC1">
          <w:headerReference w:type="default" r:id="rId95"/>
          <w:footnotePr>
            <w:numRestart w:val="eachSect"/>
          </w:footnotePr>
          <w:type w:val="continuous"/>
          <w:pgSz w:w="11907" w:h="16839" w:code="9"/>
          <w:pgMar w:top="360" w:right="657" w:bottom="540" w:left="720" w:header="360" w:footer="90" w:gutter="0"/>
          <w:cols w:space="720"/>
          <w:bidi/>
          <w:rtlGutter/>
          <w:docGrid w:linePitch="360"/>
        </w:sectPr>
      </w:pPr>
    </w:p>
    <w:p w14:paraId="61DBF4AA" w14:textId="77777777" w:rsidR="00DE2499" w:rsidRPr="002C5EC1" w:rsidRDefault="00DE2499" w:rsidP="00DE2499">
      <w:pPr>
        <w:tabs>
          <w:tab w:val="right" w:pos="7920"/>
        </w:tabs>
        <w:jc w:val="both"/>
        <w:rPr>
          <w:rtl/>
        </w:rPr>
      </w:pPr>
    </w:p>
    <w:p w14:paraId="4E460B87" w14:textId="77777777" w:rsidR="00EF0458" w:rsidRPr="0024571E" w:rsidRDefault="007528D7" w:rsidP="001B1EEE">
      <w:pPr>
        <w:bidi w:val="0"/>
        <w:jc w:val="both"/>
        <w:rPr>
          <w:rFonts w:eastAsia="SimSun"/>
          <w:sz w:val="26"/>
          <w:szCs w:val="26"/>
          <w:lang w:eastAsia="zh-CN"/>
        </w:rPr>
      </w:pPr>
      <w:r>
        <w:rPr>
          <w:rFonts w:eastAsia="SimSun"/>
          <w:rtl/>
          <w:lang w:eastAsia="zh-CN"/>
        </w:rPr>
        <w:br w:type="page"/>
      </w:r>
      <w:r w:rsidR="00EF0458" w:rsidRPr="0024571E">
        <w:rPr>
          <w:rFonts w:eastAsia="SimSun"/>
          <w:sz w:val="26"/>
          <w:szCs w:val="26"/>
          <w:lang w:eastAsia="zh-CN"/>
        </w:rPr>
        <w:t>Rabbi Paysach J. Krohn</w:t>
      </w:r>
    </w:p>
    <w:p w14:paraId="703517DA" w14:textId="77777777" w:rsidR="00EF0458" w:rsidRPr="0024571E" w:rsidRDefault="00EF0458" w:rsidP="00EF0458">
      <w:pPr>
        <w:bidi w:val="0"/>
        <w:ind w:firstLine="720"/>
        <w:rPr>
          <w:rFonts w:eastAsia="SimSun"/>
          <w:sz w:val="26"/>
          <w:szCs w:val="26"/>
          <w:lang w:eastAsia="zh-CN"/>
        </w:rPr>
      </w:pPr>
      <w:r w:rsidRPr="0024571E">
        <w:rPr>
          <w:rFonts w:eastAsia="SimSun"/>
          <w:sz w:val="26"/>
          <w:szCs w:val="26"/>
          <w:lang w:eastAsia="zh-CN"/>
        </w:rPr>
        <w:t>Along the Maggid's Journey (page 51)</w:t>
      </w:r>
    </w:p>
    <w:p w14:paraId="3FE0EFEB" w14:textId="77777777" w:rsidR="00EF0458" w:rsidRPr="0024571E" w:rsidRDefault="00EF0458" w:rsidP="00EF0458">
      <w:pPr>
        <w:bidi w:val="0"/>
        <w:ind w:firstLine="720"/>
        <w:rPr>
          <w:rFonts w:eastAsia="SimSun"/>
          <w:sz w:val="26"/>
          <w:szCs w:val="26"/>
          <w:lang w:eastAsia="zh-CN"/>
        </w:rPr>
      </w:pPr>
    </w:p>
    <w:p w14:paraId="3360EF9A" w14:textId="77777777" w:rsidR="00EF0458" w:rsidRPr="0024571E" w:rsidRDefault="00EF0458" w:rsidP="00EF0458">
      <w:pPr>
        <w:bidi w:val="0"/>
        <w:ind w:firstLine="720"/>
        <w:rPr>
          <w:rFonts w:eastAsia="SimSun"/>
          <w:sz w:val="26"/>
          <w:szCs w:val="26"/>
          <w:lang w:eastAsia="zh-CN"/>
        </w:rPr>
      </w:pPr>
      <w:r w:rsidRPr="0024571E">
        <w:rPr>
          <w:rFonts w:eastAsia="SimSun"/>
          <w:sz w:val="26"/>
          <w:szCs w:val="26"/>
          <w:lang w:eastAsia="zh-CN"/>
        </w:rPr>
        <w:t>The episode happened more than 30 years ago</w:t>
      </w:r>
      <w:r w:rsidR="00901276">
        <w:rPr>
          <w:rStyle w:val="FootnoteReference"/>
          <w:rFonts w:eastAsia="SimSun"/>
          <w:sz w:val="26"/>
          <w:szCs w:val="26"/>
          <w:lang w:eastAsia="zh-CN"/>
        </w:rPr>
        <w:footnoteReference w:id="2"/>
      </w:r>
      <w:r w:rsidRPr="0024571E">
        <w:rPr>
          <w:rFonts w:eastAsia="SimSun"/>
          <w:sz w:val="26"/>
          <w:szCs w:val="26"/>
          <w:lang w:eastAsia="zh-CN"/>
        </w:rPr>
        <w:t>, in Aurora, Indiana, in a summer camp for Orthodox children.</w:t>
      </w:r>
    </w:p>
    <w:p w14:paraId="28D4A9A2" w14:textId="77777777" w:rsidR="00EF0458" w:rsidRPr="0024571E" w:rsidRDefault="00EF0458" w:rsidP="00155E9D">
      <w:pPr>
        <w:bidi w:val="0"/>
        <w:ind w:firstLine="720"/>
        <w:rPr>
          <w:rFonts w:eastAsia="SimSun"/>
          <w:sz w:val="26"/>
          <w:szCs w:val="26"/>
          <w:lang w:eastAsia="zh-CN"/>
        </w:rPr>
      </w:pPr>
      <w:r w:rsidRPr="0024571E">
        <w:rPr>
          <w:rFonts w:eastAsia="SimSun"/>
          <w:sz w:val="26"/>
          <w:szCs w:val="26"/>
          <w:lang w:eastAsia="zh-CN"/>
        </w:rPr>
        <w:t>On the first day of camp, when the children and staff members had gathered in the huge social hall, the head counselor, Zvi Lerner</w:t>
      </w:r>
      <w:r w:rsidRPr="0024571E">
        <w:rPr>
          <w:rFonts w:eastAsia="SimSun"/>
          <w:sz w:val="26"/>
          <w:szCs w:val="26"/>
          <w:vertAlign w:val="superscript"/>
          <w:lang w:eastAsia="zh-CN"/>
        </w:rPr>
        <w:footnoteReference w:id="3"/>
      </w:r>
      <w:r w:rsidRPr="0024571E">
        <w:rPr>
          <w:rFonts w:eastAsia="SimSun"/>
          <w:sz w:val="26"/>
          <w:szCs w:val="26"/>
          <w:lang w:eastAsia="zh-CN"/>
        </w:rPr>
        <w:t>, introduced himself and gave everyone the standard orientation about schedules, activities, and expected codes of behavior. It was all routine for those who had been to camp before, but then, with great enthusiasm, Zvi announced, "This year, we are going to build a model Beis HaMikdash! Our goal is to complete it by visiting day, five weeks from now.</w:t>
      </w:r>
    </w:p>
    <w:p w14:paraId="017C78A8" w14:textId="77777777" w:rsidR="00EF0458" w:rsidRPr="0024571E" w:rsidRDefault="00EF0458" w:rsidP="00EF0458">
      <w:pPr>
        <w:bidi w:val="0"/>
        <w:ind w:firstLine="720"/>
        <w:rPr>
          <w:rFonts w:eastAsia="SimSun"/>
          <w:sz w:val="26"/>
          <w:szCs w:val="26"/>
          <w:lang w:eastAsia="zh-CN"/>
        </w:rPr>
      </w:pPr>
      <w:r w:rsidRPr="0024571E">
        <w:rPr>
          <w:rFonts w:eastAsia="SimSun"/>
          <w:sz w:val="26"/>
          <w:szCs w:val="26"/>
          <w:lang w:eastAsia="zh-CN"/>
        </w:rPr>
        <w:t>"This will be an incredible learning experience for all of you," said Zvi passionately. "We have assigned the keilim (vessels) of the Beis HaMikdash to different bunks. One bunk will learn about the Menorah and get a chance to build it, another will learn about the Shulchan and get a chance to build that, and so on.</w:t>
      </w:r>
      <w:r w:rsidR="00314984">
        <w:rPr>
          <w:rFonts w:eastAsia="SimSun"/>
          <w:sz w:val="26"/>
          <w:szCs w:val="26"/>
          <w:lang w:eastAsia="zh-CN"/>
        </w:rPr>
        <w:t>"</w:t>
      </w:r>
    </w:p>
    <w:p w14:paraId="1F2D7F7A" w14:textId="77777777" w:rsidR="00155E9D" w:rsidRDefault="00EF0458" w:rsidP="00155E9D">
      <w:pPr>
        <w:bidi w:val="0"/>
        <w:ind w:firstLine="720"/>
        <w:rPr>
          <w:rFonts w:eastAsia="SimSun"/>
          <w:sz w:val="26"/>
          <w:szCs w:val="26"/>
          <w:lang w:eastAsia="zh-CN"/>
        </w:rPr>
      </w:pPr>
      <w:r w:rsidRPr="0024571E">
        <w:rPr>
          <w:rFonts w:eastAsia="SimSun"/>
          <w:sz w:val="26"/>
          <w:szCs w:val="26"/>
          <w:lang w:eastAsia="zh-CN"/>
        </w:rPr>
        <w:t>"Our new arts-and-crafts director, Betzalel Aronovitz</w:t>
      </w:r>
      <w:r w:rsidRPr="0024571E">
        <w:rPr>
          <w:rFonts w:eastAsia="SimSun"/>
          <w:sz w:val="26"/>
          <w:szCs w:val="26"/>
          <w:vertAlign w:val="superscript"/>
          <w:lang w:eastAsia="zh-CN"/>
        </w:rPr>
        <w:footnoteReference w:id="4"/>
      </w:r>
      <w:r w:rsidRPr="0024571E">
        <w:rPr>
          <w:rFonts w:eastAsia="SimSun"/>
          <w:sz w:val="26"/>
          <w:szCs w:val="26"/>
          <w:lang w:eastAsia="zh-CN"/>
        </w:rPr>
        <w:t>, is incredibly talented in construction and assembly. Betzalel spend endless hours this past winter assembling the tools, paints, and materials you will need to build this Beis HaMikdash. He has an ingenious construction plan that will allow us to finish this project in time, b'ezras Hashem. Learning counselors will teach each bunk the halachos (laws) regarding their particular part of the Beis HaMikdash, and under Betzalel's guidance we will construct a model of the building that we hope Klal Yisrael will be allowed to bui</w:t>
      </w:r>
      <w:r w:rsidR="00155E9D">
        <w:rPr>
          <w:rFonts w:eastAsia="SimSun"/>
          <w:sz w:val="26"/>
          <w:szCs w:val="26"/>
          <w:lang w:eastAsia="zh-CN"/>
        </w:rPr>
        <w:t>ld very soon, in Yerushalayim."</w:t>
      </w:r>
    </w:p>
    <w:p w14:paraId="2F8038E0" w14:textId="77777777" w:rsidR="00EF0458" w:rsidRPr="0024571E" w:rsidRDefault="00EF0458" w:rsidP="00155E9D">
      <w:pPr>
        <w:bidi w:val="0"/>
        <w:ind w:firstLine="720"/>
        <w:rPr>
          <w:rFonts w:eastAsia="SimSun"/>
          <w:sz w:val="26"/>
          <w:szCs w:val="26"/>
          <w:lang w:eastAsia="zh-CN"/>
        </w:rPr>
      </w:pPr>
      <w:r w:rsidRPr="0024571E">
        <w:rPr>
          <w:rFonts w:eastAsia="SimSun"/>
          <w:sz w:val="26"/>
          <w:szCs w:val="26"/>
          <w:lang w:eastAsia="zh-CN"/>
        </w:rPr>
        <w:t>The campers were excited about this clever idea, but secretly they hoped it wouldn't interfere with baseball, swimming, field day, and the camp's well-known scavenger hunt.</w:t>
      </w:r>
    </w:p>
    <w:p w14:paraId="6512A846" w14:textId="77777777" w:rsidR="00EF0458" w:rsidRPr="0024571E" w:rsidRDefault="00EF0458" w:rsidP="00EF0458">
      <w:pPr>
        <w:bidi w:val="0"/>
        <w:ind w:firstLine="720"/>
        <w:rPr>
          <w:rFonts w:eastAsia="SimSun"/>
          <w:sz w:val="26"/>
          <w:szCs w:val="26"/>
          <w:lang w:eastAsia="zh-CN"/>
        </w:rPr>
      </w:pPr>
      <w:r w:rsidRPr="0024571E">
        <w:rPr>
          <w:rFonts w:eastAsia="SimSun"/>
          <w:sz w:val="26"/>
          <w:szCs w:val="26"/>
          <w:lang w:eastAsia="zh-CN"/>
        </w:rPr>
        <w:t>With the unique focus on the Beis HaMikdash, camp life took on a different perspective. Every day there was talk of the various teaching of our Sages regarding the significance of korbanos (offerings), the Kehunah (priesthood), the measurements of the keilim and chambers of the Temple, and the places where each vessel belonged. Innovative skits and nuggets of Midrashic information became daily ingredients in the children's spiritual diet.</w:t>
      </w:r>
    </w:p>
    <w:p w14:paraId="17CE8526" w14:textId="77777777" w:rsidR="00EF0458" w:rsidRPr="0024571E" w:rsidRDefault="00EF0458" w:rsidP="00EF0458">
      <w:pPr>
        <w:bidi w:val="0"/>
        <w:ind w:firstLine="720"/>
        <w:rPr>
          <w:rFonts w:eastAsia="SimSun"/>
          <w:sz w:val="26"/>
          <w:szCs w:val="26"/>
          <w:lang w:eastAsia="zh-CN"/>
        </w:rPr>
      </w:pPr>
      <w:r w:rsidRPr="0024571E">
        <w:rPr>
          <w:rFonts w:eastAsia="SimSun"/>
          <w:sz w:val="26"/>
          <w:szCs w:val="26"/>
          <w:lang w:eastAsia="zh-CN"/>
        </w:rPr>
        <w:t>Slowly but surely, the various bunks began building and painting their respective keilim. A Mizbe'ach (Alter) was being built alongside a basketball court, the Aron (Ark) was constructed near the handball court, and the Shulchan (Table) was assembled in the canteen. It was exciting and at times exhilarating – and baseball and volleyball didn't suffer!</w:t>
      </w:r>
    </w:p>
    <w:p w14:paraId="68D6BA66"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Campers and counselors were constantly involved in the construction. Finally, after four weeks, it was finished! The Beis HaMikdash in central Indiana gleamed and glistened to everyone's delight. On Rosh Chodesh Av, it was put on display in the huge lobby of the camp's main building.</w:t>
      </w:r>
    </w:p>
    <w:p w14:paraId="10B9D2B8"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That year, Tishah B'Av came on a Thursday, just three days before visiting day. On Wednesday afternoon at lunch, Zvi Lerner announced that the Beis HaMikdash would be moved outdoors and, as a way of introducing the reading of Eichah and the recitation of Kinos, everyone would sit around the beautiful structure while he detailed its history and significance.</w:t>
      </w:r>
    </w:p>
    <w:p w14:paraId="43D59364"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It was late afternoon. The sun was setting. The seudah hamafsekes (last meal before the fast) was over and, wearing their sneakers, the entire camp population was gathered at the large cemented area near the swimming pool. The Beis HaMikdash glistened in the orange glow of sunlight that peeped through the surrounding trees. It was roped off so that no one would touch it or bump into it inadvertently.</w:t>
      </w:r>
    </w:p>
    <w:p w14:paraId="73844628"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 xml:space="preserve">Zvi Lerner began by detailing King David's intense aspiration to build the Beis HaMikdash and </w:t>
      </w:r>
      <w:r w:rsidR="00155E9D">
        <w:rPr>
          <w:rFonts w:eastAsia="SimSun"/>
          <w:sz w:val="26"/>
          <w:szCs w:val="26"/>
          <w:lang w:eastAsia="zh-CN"/>
        </w:rPr>
        <w:t>Hashem's directive that his son</w:t>
      </w:r>
      <w:r w:rsidRPr="0024571E">
        <w:rPr>
          <w:rFonts w:eastAsia="SimSun"/>
          <w:sz w:val="26"/>
          <w:szCs w:val="26"/>
          <w:lang w:eastAsia="zh-CN"/>
        </w:rPr>
        <w:t xml:space="preserve"> King Solomon instead would be the one to build it. Graphically, Zvi depicted the glorious years of the Beis HaMikdash in Jerusalem and described how millions of Jews converged on the holy city of Jerusalem to have the opportunity to be at the Beis HaMikdash to come closer to Hashem.</w:t>
      </w:r>
    </w:p>
    <w:p w14:paraId="34845CC6"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"But then the Jews began to feel secure in their Land, as though they would be there forever no matter what they did and they began to sin," Zvi called out. "Prophets warned them of Hashem's imminent wrath, but they paid no attention. Finally, Yirmiyahu warned Klal Yisrael that Hashem would burn and destroy the Beis HaMikdash, but they would not believe it. Then it happened. . ."</w:t>
      </w:r>
    </w:p>
    <w:p w14:paraId="54E7F5AA"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And as Zvi said those words, a huge ball of flame came hurtling through the early evening dusk, flying with unrelenting speed towards the Kodesh HaKadashim of the model structure (the innermost chamber, where the Holy Ark stood). There was a collective gasp of fright!</w:t>
      </w:r>
    </w:p>
    <w:p w14:paraId="61C85D83"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Unknown to the campers, a counselor had been hiding in a nearby tree with a large wad of rags that he had soaked in kerosene. At a prearranged signal from Zvi, he lit the rags and sent the fireball flying downward along a thin wire that had been tied from a branch at the top of the tree to the floor of the Kodesh HaKadashim, which had also been soaked.</w:t>
      </w:r>
    </w:p>
    <w:p w14:paraId="5EB853DD"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The ball of flame landed in the Beis HaMikdash and, as a un</w:t>
      </w:r>
      <w:r w:rsidR="00D03D21">
        <w:rPr>
          <w:rFonts w:eastAsia="SimSun"/>
          <w:sz w:val="26"/>
          <w:szCs w:val="26"/>
          <w:lang w:eastAsia="zh-CN"/>
        </w:rPr>
        <w:t>i</w:t>
      </w:r>
      <w:r w:rsidRPr="0024571E">
        <w:rPr>
          <w:rFonts w:eastAsia="SimSun"/>
          <w:sz w:val="26"/>
          <w:szCs w:val="26"/>
          <w:lang w:eastAsia="zh-CN"/>
        </w:rPr>
        <w:t>fied scream of horror from the campers, the structure was set ablaze. Some children cried and others shouted that the fire be put out. Within moments the entire edifice was engulfed in flames as counselors stood in front of the roped-off area, holding back any campers who attempted to go near it. The children and a number of unsuspecting staff members were distraught. Many cried openly and others turned away, unable to look at the horrible sight.</w:t>
      </w:r>
    </w:p>
    <w:p w14:paraId="607626FD"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Only one part of the structure remained standing: the Kosel HaMaaravi (the Western Wall), which Betzalel had cleverly soaked with water so that it would not burn.</w:t>
      </w:r>
    </w:p>
    <w:p w14:paraId="2FC2B2B8"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 xml:space="preserve">After fifteen minutes of controlled pandemonium, Zvi Lerner called for attention and exclaimed, "Is this what we should be crying for tonight? </w:t>
      </w:r>
      <w:r w:rsidRPr="0024571E">
        <w:rPr>
          <w:rFonts w:eastAsia="SimSun" w:hint="cs"/>
          <w:sz w:val="26"/>
          <w:szCs w:val="26"/>
          <w:rtl/>
          <w:lang w:eastAsia="zh-CN"/>
        </w:rPr>
        <w:t>על עצים ואבנים</w:t>
      </w:r>
      <w:r w:rsidRPr="0024571E">
        <w:rPr>
          <w:rFonts w:eastAsia="SimSun"/>
          <w:sz w:val="26"/>
          <w:szCs w:val="26"/>
          <w:lang w:eastAsia="zh-CN"/>
        </w:rPr>
        <w:t>? For the pieces of wood we hammered and glued together, for the decorative painting and artwork that we did in the last few weeks? The work and effort is minuscule compared to the construction, upkeep, and service that went on in the real Beis HaMikdash!</w:t>
      </w:r>
    </w:p>
    <w:p w14:paraId="5B4F0B84"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"What we must cry about tonight is that we no longer feel as close to Hashem as we did in those days, when the Beis HaMikdash stood in Jerusalem. We must cry because we cannot see the Kohanim performing their avodah (service), the Levites during their song, or the Sanhedrin during their deliberations. We must not cry over something that we put together over a few weeks. We must cry tonight for the loss that is close to two thousand years."</w:t>
      </w:r>
    </w:p>
    <w:p w14:paraId="0279BC85"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Then, quietly and dutifully, everyone entered the shul, more prepared for Maariv, Eichah, and Kinos than they had ever been before.</w:t>
      </w:r>
    </w:p>
    <w:p w14:paraId="1341ED92"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The lesson of that Tishah B'Av resonates annually for those who were there and grasped its meaning.</w:t>
      </w:r>
    </w:p>
    <w:p w14:paraId="6343B6CE" w14:textId="77777777" w:rsidR="00EF0458" w:rsidRPr="0024571E" w:rsidRDefault="00EF0458" w:rsidP="00EF0458">
      <w:pPr>
        <w:bidi w:val="0"/>
        <w:rPr>
          <w:rFonts w:eastAsia="SimSun"/>
          <w:sz w:val="26"/>
          <w:szCs w:val="26"/>
          <w:lang w:eastAsia="zh-CN"/>
        </w:rPr>
      </w:pPr>
    </w:p>
    <w:p w14:paraId="37C8F998" w14:textId="77777777" w:rsidR="00EF0458" w:rsidRPr="0024571E" w:rsidRDefault="00EF0458" w:rsidP="00EF0458">
      <w:pPr>
        <w:bidi w:val="0"/>
        <w:jc w:val="center"/>
        <w:rPr>
          <w:rFonts w:eastAsia="SimSun"/>
          <w:sz w:val="26"/>
          <w:szCs w:val="26"/>
          <w:lang w:eastAsia="zh-CN"/>
        </w:rPr>
      </w:pPr>
      <w:r w:rsidRPr="0024571E">
        <w:rPr>
          <w:rFonts w:eastAsia="SimSun"/>
          <w:sz w:val="26"/>
          <w:szCs w:val="26"/>
          <w:lang w:eastAsia="zh-CN"/>
        </w:rPr>
        <w:t>***</w:t>
      </w:r>
    </w:p>
    <w:p w14:paraId="341C0041" w14:textId="77777777" w:rsidR="00EF0458" w:rsidRPr="0024571E" w:rsidRDefault="00EF0458" w:rsidP="00EF0458">
      <w:pPr>
        <w:bidi w:val="0"/>
        <w:rPr>
          <w:rFonts w:eastAsia="SimSun"/>
          <w:sz w:val="26"/>
          <w:szCs w:val="26"/>
          <w:lang w:eastAsia="zh-CN"/>
        </w:rPr>
      </w:pPr>
    </w:p>
    <w:p w14:paraId="314294C2"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Not everyone, though, understood the message. That evening one of the younger children asked his counselor tearfully, "Do you think by visiting day we could have another one ready?"</w:t>
      </w:r>
    </w:p>
    <w:p w14:paraId="62519377" w14:textId="77777777" w:rsidR="00EF0458" w:rsidRPr="0024571E" w:rsidRDefault="00EF0458" w:rsidP="00EF0458">
      <w:pPr>
        <w:bidi w:val="0"/>
        <w:rPr>
          <w:rFonts w:eastAsia="SimSun"/>
          <w:sz w:val="26"/>
          <w:szCs w:val="26"/>
          <w:lang w:eastAsia="zh-CN"/>
        </w:rPr>
      </w:pPr>
      <w:r w:rsidRPr="0024571E">
        <w:rPr>
          <w:rFonts w:eastAsia="SimSun"/>
          <w:sz w:val="26"/>
          <w:szCs w:val="26"/>
          <w:lang w:eastAsia="zh-CN"/>
        </w:rPr>
        <w:tab/>
        <w:t>That poor child didn't understand the lesson and perhaps, sadly, after more than 1900 years, neither do we.</w:t>
      </w:r>
    </w:p>
    <w:p w14:paraId="6E9336E3" w14:textId="77777777" w:rsidR="00EF0458" w:rsidRDefault="00EF0458" w:rsidP="00EF0458">
      <w:pPr>
        <w:bidi w:val="0"/>
        <w:rPr>
          <w:rFonts w:eastAsia="SimSun"/>
          <w:lang w:eastAsia="zh-CN"/>
        </w:rPr>
      </w:pPr>
    </w:p>
    <w:p w14:paraId="20AD8992" w14:textId="77777777" w:rsidR="00EF0458" w:rsidRPr="00EF0458" w:rsidRDefault="00EF0458" w:rsidP="00EF0458">
      <w:pPr>
        <w:bidi w:val="0"/>
        <w:rPr>
          <w:rFonts w:eastAsia="SimSun"/>
          <w:lang w:eastAsia="zh-CN"/>
        </w:rPr>
      </w:pPr>
    </w:p>
    <w:p w14:paraId="3C83571E" w14:textId="77777777" w:rsidR="00EF0458" w:rsidRPr="00EF0458" w:rsidRDefault="00EF0458" w:rsidP="00EF0458">
      <w:pPr>
        <w:bidi w:val="0"/>
        <w:rPr>
          <w:rFonts w:eastAsia="SimSun"/>
          <w:lang w:eastAsia="zh-CN"/>
        </w:rPr>
      </w:pPr>
    </w:p>
    <w:p w14:paraId="15B1F2C4" w14:textId="77777777" w:rsidR="00EF0458" w:rsidRPr="008936C2" w:rsidRDefault="00EF0458" w:rsidP="00EF0458">
      <w:pPr>
        <w:spacing w:before="240" w:after="40"/>
        <w:contextualSpacing/>
        <w:jc w:val="center"/>
        <w:rPr>
          <w:rFonts w:eastAsia="Calibri"/>
          <w:sz w:val="36"/>
          <w:szCs w:val="36"/>
          <w:rtl/>
          <w:lang w:val="en-CA"/>
        </w:rPr>
      </w:pPr>
      <w:bookmarkStart w:id="435" w:name="_Hlk15831156"/>
      <w:r w:rsidRPr="008936C2">
        <w:rPr>
          <w:rFonts w:eastAsia="Calibri"/>
          <w:b/>
          <w:bCs/>
          <w:sz w:val="36"/>
          <w:szCs w:val="36"/>
          <w:rtl/>
          <w:lang w:val="en-CA"/>
        </w:rPr>
        <w:t xml:space="preserve">"כל המתאבל על ירושלים </w:t>
      </w:r>
      <w:r w:rsidR="002C5EC1">
        <w:rPr>
          <w:rFonts w:eastAsia="Calibri" w:hint="cs"/>
          <w:b/>
          <w:bCs/>
          <w:sz w:val="36"/>
          <w:szCs w:val="36"/>
          <w:rtl/>
          <w:lang w:val="en-CA"/>
        </w:rPr>
        <w:t xml:space="preserve">- </w:t>
      </w:r>
      <w:r w:rsidRPr="008936C2">
        <w:rPr>
          <w:rFonts w:eastAsia="Calibri"/>
          <w:b/>
          <w:bCs/>
          <w:sz w:val="36"/>
          <w:szCs w:val="36"/>
          <w:rtl/>
          <w:lang w:val="en-CA"/>
        </w:rPr>
        <w:t>זוכה ורואה בשמחתה"</w:t>
      </w:r>
    </w:p>
    <w:p w14:paraId="66BB0D03" w14:textId="77777777" w:rsidR="00EF0458" w:rsidRPr="00155E9D" w:rsidRDefault="00155E9D" w:rsidP="008936C2">
      <w:pPr>
        <w:spacing w:before="240" w:after="40"/>
        <w:contextualSpacing/>
        <w:jc w:val="center"/>
        <w:rPr>
          <w:rFonts w:eastAsia="Calibri"/>
          <w:rtl/>
          <w:lang w:val="en-CA"/>
        </w:rPr>
      </w:pPr>
      <w:r>
        <w:rPr>
          <w:rFonts w:eastAsia="Calibri" w:hint="cs"/>
          <w:rtl/>
          <w:lang w:val="en-CA"/>
        </w:rPr>
        <w:t>(תענית דף ל:, ב"ב דף ס:</w:t>
      </w:r>
      <w:r w:rsidR="00200714">
        <w:rPr>
          <w:rFonts w:eastAsia="Calibri" w:hint="cs"/>
          <w:rtl/>
          <w:lang w:val="en-CA"/>
        </w:rPr>
        <w:t>, מחבר סי' תקנ"ד סעי' כ"ה</w:t>
      </w:r>
      <w:r>
        <w:rPr>
          <w:rFonts w:eastAsia="Calibri" w:hint="cs"/>
          <w:rtl/>
          <w:lang w:val="en-CA"/>
        </w:rPr>
        <w:t>)</w:t>
      </w:r>
      <w:bookmarkEnd w:id="435"/>
    </w:p>
    <w:sectPr w:rsidR="00EF0458" w:rsidRPr="00155E9D" w:rsidSect="002C5EC1">
      <w:headerReference w:type="default" r:id="rId96"/>
      <w:footnotePr>
        <w:numRestart w:val="eachSect"/>
      </w:footnotePr>
      <w:type w:val="continuous"/>
      <w:pgSz w:w="11907" w:h="16839" w:code="9"/>
      <w:pgMar w:top="360" w:right="657" w:bottom="540" w:left="720" w:header="360" w:footer="9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6646" w14:textId="77777777" w:rsidR="00DB0234" w:rsidRDefault="00DB0234" w:rsidP="00390C7B">
      <w:r>
        <w:separator/>
      </w:r>
    </w:p>
  </w:endnote>
  <w:endnote w:type="continuationSeparator" w:id="0">
    <w:p w14:paraId="630069B7" w14:textId="77777777" w:rsidR="00DB0234" w:rsidRDefault="00DB0234" w:rsidP="0039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ttman Mantova-Decor">
    <w:panose1 w:val="02010401010101010101"/>
    <w:charset w:val="B1"/>
    <w:family w:val="auto"/>
    <w:pitch w:val="variable"/>
    <w:sig w:usb0="00000801" w:usb1="40000000" w:usb2="00000000" w:usb3="00000000" w:csb0="00000020" w:csb1="00000000"/>
  </w:font>
  <w:font w:name="Guttman Mantova">
    <w:panose1 w:val="02010401010101010101"/>
    <w:charset w:val="B1"/>
    <w:family w:val="auto"/>
    <w:pitch w:val="variable"/>
    <w:sig w:usb0="00000801" w:usb1="4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B1"/>
    <w:family w:val="auto"/>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HadasaNewLight">
    <w:panose1 w:val="00000000000000000000"/>
    <w:charset w:val="B1"/>
    <w:family w:val="auto"/>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FC22B" w14:textId="77777777" w:rsidR="00DB0234" w:rsidRDefault="00DB0234" w:rsidP="00390C7B">
      <w:r>
        <w:separator/>
      </w:r>
    </w:p>
  </w:footnote>
  <w:footnote w:type="continuationSeparator" w:id="0">
    <w:p w14:paraId="7E977C83" w14:textId="77777777" w:rsidR="00DB0234" w:rsidRDefault="00DB0234" w:rsidP="00390C7B">
      <w:r>
        <w:continuationSeparator/>
      </w:r>
    </w:p>
  </w:footnote>
  <w:footnote w:id="1">
    <w:p w14:paraId="44D05A60" w14:textId="77777777" w:rsidR="004956DF" w:rsidRDefault="004956DF" w:rsidP="008059FF">
      <w:pPr>
        <w:pStyle w:val="FootnoteText"/>
        <w:rPr>
          <w:rtl/>
        </w:rPr>
      </w:pPr>
      <w:r>
        <w:rPr>
          <w:rStyle w:val="FootnoteReference"/>
        </w:rPr>
        <w:footnoteRef/>
      </w:r>
      <w:r>
        <w:rPr>
          <w:rtl/>
        </w:rPr>
        <w:t xml:space="preserve"> </w:t>
      </w:r>
      <w:r>
        <w:rPr>
          <w:rFonts w:hint="cs"/>
          <w:rtl/>
        </w:rPr>
        <w:t xml:space="preserve">אמנם ס' </w:t>
      </w:r>
      <w:r w:rsidRPr="00B22C03">
        <w:rPr>
          <w:rFonts w:hint="cs"/>
          <w:u w:val="single"/>
          <w:rtl/>
        </w:rPr>
        <w:t>נחמת ישראל</w:t>
      </w:r>
      <w:r>
        <w:rPr>
          <w:rFonts w:hint="cs"/>
          <w:rtl/>
        </w:rPr>
        <w:t xml:space="preserve"> (פרק ו' סעי' ז' הע' קכ"ג) מביא בשם </w:t>
      </w:r>
      <w:r w:rsidRPr="00EF0458">
        <w:rPr>
          <w:rFonts w:eastAsia="SimSun" w:hint="cs"/>
          <w:u w:val="single"/>
          <w:rtl/>
          <w:lang w:eastAsia="zh-CN"/>
        </w:rPr>
        <w:t>הגרח"ק</w:t>
      </w:r>
      <w:r w:rsidRPr="00EF0458">
        <w:rPr>
          <w:rFonts w:eastAsia="SimSun" w:hint="cs"/>
          <w:rtl/>
          <w:lang w:eastAsia="zh-CN"/>
        </w:rPr>
        <w:t xml:space="preserve"> שליט"א (</w:t>
      </w:r>
      <w:r>
        <w:rPr>
          <w:rFonts w:eastAsia="SimSun" w:hint="cs"/>
          <w:rtl/>
          <w:lang w:eastAsia="zh-CN"/>
        </w:rPr>
        <w:t>מ</w:t>
      </w:r>
      <w:r w:rsidRPr="00EF0458">
        <w:rPr>
          <w:rFonts w:eastAsia="SimSun" w:hint="cs"/>
          <w:rtl/>
          <w:lang w:eastAsia="zh-CN"/>
        </w:rPr>
        <w:t>קונ</w:t>
      </w:r>
      <w:r>
        <w:rPr>
          <w:rFonts w:eastAsia="SimSun" w:hint="cs"/>
          <w:rtl/>
          <w:lang w:eastAsia="zh-CN"/>
        </w:rPr>
        <w:t>'</w:t>
      </w:r>
      <w:r w:rsidRPr="00EF0458">
        <w:rPr>
          <w:rFonts w:eastAsia="SimSun" w:hint="cs"/>
          <w:rtl/>
          <w:lang w:eastAsia="zh-CN"/>
        </w:rPr>
        <w:t xml:space="preserve"> תורת המועדים עמ' ז'</w:t>
      </w:r>
      <w:r>
        <w:rPr>
          <w:rFonts w:eastAsia="SimSun" w:hint="cs"/>
          <w:rtl/>
          <w:lang w:eastAsia="zh-CN"/>
        </w:rPr>
        <w:t xml:space="preserve">. </w:t>
      </w:r>
      <w:r w:rsidRPr="00B22C03">
        <w:rPr>
          <w:rFonts w:eastAsia="SimSun" w:hint="cs"/>
          <w:b/>
          <w:bCs/>
          <w:rtl/>
          <w:lang w:eastAsia="zh-CN"/>
        </w:rPr>
        <w:t>ל"מ</w:t>
      </w:r>
      <w:r w:rsidRPr="00EF0458">
        <w:rPr>
          <w:rFonts w:eastAsia="SimSun" w:hint="cs"/>
          <w:rtl/>
          <w:lang w:eastAsia="zh-CN"/>
        </w:rPr>
        <w:t>)</w:t>
      </w:r>
      <w:r>
        <w:rPr>
          <w:rFonts w:eastAsia="SimSun" w:hint="cs"/>
          <w:rtl/>
          <w:lang w:eastAsia="zh-CN"/>
        </w:rPr>
        <w:t xml:space="preserve"> שמי שנעשה בר מצוה בימים אלו אין רשאי להסתפר לכבוד שמחת הבר מצוה. ואולי יש לחלק בין קודם ראש חודש אב שיש להקל, משא"כ אחר ר"ח אב. וכמ"ש בס' אור לארבעה עשר), לשונו לעיל</w:t>
      </w:r>
      <w:r w:rsidRPr="00EF0458">
        <w:rPr>
          <w:rFonts w:eastAsia="SimSun" w:hint="cs"/>
          <w:rtl/>
          <w:lang w:eastAsia="zh-CN"/>
        </w:rPr>
        <w:t>.</w:t>
      </w:r>
      <w:r>
        <w:rPr>
          <w:rFonts w:eastAsia="SimSun" w:hint="cs"/>
          <w:rtl/>
          <w:lang w:eastAsia="zh-CN"/>
        </w:rPr>
        <w:t xml:space="preserve"> שו"מ הקונ' (עמ' ד' אות י"ט, הגם ל"מ זה בתורת המועדים על שונה הלכות) וכתב, "לחתן בר מצוה אין להקל להסתפר". ולא מחלק בין קודם ר"ח לאחר ר"ח. וצריך עיון.</w:t>
      </w:r>
    </w:p>
  </w:footnote>
  <w:footnote w:id="2">
    <w:p w14:paraId="0827FD8E" w14:textId="77777777" w:rsidR="004956DF" w:rsidRDefault="004956DF" w:rsidP="00901276">
      <w:pPr>
        <w:pStyle w:val="FootnoteText"/>
        <w:bidi w:val="0"/>
      </w:pPr>
      <w:r>
        <w:rPr>
          <w:rStyle w:val="FootnoteReference"/>
        </w:rPr>
        <w:footnoteRef/>
      </w:r>
      <w:r>
        <w:rPr>
          <w:rtl/>
        </w:rPr>
        <w:t xml:space="preserve"> </w:t>
      </w:r>
      <w:r>
        <w:t>The story was printed in 1995.</w:t>
      </w:r>
    </w:p>
  </w:footnote>
  <w:footnote w:id="3">
    <w:p w14:paraId="0136DA8D" w14:textId="77777777" w:rsidR="004956DF" w:rsidRDefault="004956DF" w:rsidP="00EF0458">
      <w:pPr>
        <w:pStyle w:val="FootnoteText"/>
        <w:bidi w:val="0"/>
      </w:pPr>
      <w:r>
        <w:rPr>
          <w:rStyle w:val="FootnoteReference"/>
        </w:rPr>
        <w:footnoteRef/>
      </w:r>
      <w:r>
        <w:t>The name has been changed.</w:t>
      </w:r>
    </w:p>
  </w:footnote>
  <w:footnote w:id="4">
    <w:p w14:paraId="306AFBE9" w14:textId="77777777" w:rsidR="004956DF" w:rsidRDefault="004956DF" w:rsidP="00EF0458">
      <w:pPr>
        <w:pStyle w:val="FootnoteText"/>
        <w:bidi w:val="0"/>
        <w:rPr>
          <w:rtl/>
        </w:rPr>
      </w:pPr>
      <w:r>
        <w:rPr>
          <w:rStyle w:val="FootnoteReference"/>
        </w:rPr>
        <w:footnoteRef/>
      </w:r>
      <w:r>
        <w:t>The name has been 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1078" w14:textId="77777777" w:rsidR="004956DF" w:rsidRDefault="004956DF" w:rsidP="00EA3928">
    <w:pPr>
      <w:pStyle w:val="Header"/>
      <w:framePr w:wrap="around" w:vAnchor="text" w:hAnchor="margin" w:y="1"/>
      <w:rPr>
        <w:rStyle w:val="PageNumber"/>
        <w:rtl/>
      </w:rPr>
    </w:pPr>
  </w:p>
  <w:p w14:paraId="6143A49B" w14:textId="77777777" w:rsidR="004956DF" w:rsidRDefault="004956DF" w:rsidP="002C5EC1">
    <w:pPr>
      <w:pStyle w:val="Header"/>
      <w:tabs>
        <w:tab w:val="clear" w:pos="4320"/>
        <w:tab w:val="center" w:pos="5310"/>
      </w:tabs>
    </w:pPr>
    <w:r>
      <w:rPr>
        <w:rFonts w:hint="cs"/>
        <w:rtl/>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024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26</w:t>
    </w:r>
    <w:r>
      <w:rPr>
        <w:rStyle w:val="PageNumber"/>
      </w:rPr>
      <w:fldChar w:fldCharType="end"/>
    </w:r>
  </w:p>
  <w:p w14:paraId="796E3FC4" w14:textId="77777777" w:rsidR="004956DF" w:rsidRDefault="004956DF" w:rsidP="00751DF8">
    <w:pPr>
      <w:pStyle w:val="Header"/>
      <w:tabs>
        <w:tab w:val="clear" w:pos="4320"/>
        <w:tab w:val="center" w:pos="5310"/>
      </w:tabs>
      <w:rPr>
        <w:rtl/>
      </w:rPr>
    </w:pPr>
    <w:r>
      <w:rPr>
        <w:rFonts w:hint="cs"/>
        <w:rtl/>
      </w:rPr>
      <w:t>בס"ד</w:t>
    </w:r>
    <w:r>
      <w:rPr>
        <w:rFonts w:hint="cs"/>
        <w:rtl/>
      </w:rPr>
      <w:tab/>
      <w:t>ג' שבועות - סימן תקנ"א</w:t>
    </w:r>
  </w:p>
  <w:p w14:paraId="15913F69" w14:textId="77777777" w:rsidR="004956DF" w:rsidRDefault="004956D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CCC6"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28</w:t>
    </w:r>
    <w:r>
      <w:rPr>
        <w:rStyle w:val="PageNumber"/>
      </w:rPr>
      <w:fldChar w:fldCharType="end"/>
    </w:r>
  </w:p>
  <w:p w14:paraId="43F6A96A" w14:textId="77777777" w:rsidR="004956DF" w:rsidRDefault="004956DF" w:rsidP="00751DF8">
    <w:pPr>
      <w:pStyle w:val="Header"/>
      <w:tabs>
        <w:tab w:val="clear" w:pos="4320"/>
        <w:tab w:val="center" w:pos="5310"/>
      </w:tabs>
      <w:rPr>
        <w:rtl/>
      </w:rPr>
    </w:pPr>
    <w:r>
      <w:rPr>
        <w:rFonts w:hint="cs"/>
        <w:rtl/>
      </w:rPr>
      <w:t>בס"ד</w:t>
    </w:r>
    <w:r>
      <w:rPr>
        <w:rFonts w:hint="cs"/>
        <w:rtl/>
      </w:rPr>
      <w:tab/>
      <w:t>ג' שבועות - ליל י"ז בתמוז</w:t>
    </w:r>
  </w:p>
  <w:p w14:paraId="68CE156E" w14:textId="77777777" w:rsidR="004956DF" w:rsidRDefault="004956D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6AC22"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30</w:t>
    </w:r>
    <w:r>
      <w:rPr>
        <w:rStyle w:val="PageNumber"/>
      </w:rPr>
      <w:fldChar w:fldCharType="end"/>
    </w:r>
  </w:p>
  <w:p w14:paraId="08369A1A"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נישואין - סימן תקנ"א רמ"א סעיף ב'</w:t>
    </w:r>
  </w:p>
  <w:p w14:paraId="31C293C4" w14:textId="77777777" w:rsidR="004956DF" w:rsidRDefault="004956D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AB45"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33</w:t>
    </w:r>
    <w:r>
      <w:rPr>
        <w:rStyle w:val="PageNumber"/>
      </w:rPr>
      <w:fldChar w:fldCharType="end"/>
    </w:r>
  </w:p>
  <w:p w14:paraId="61334A22"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ג' שבועות: </w:t>
    </w:r>
    <w:r w:rsidRPr="00D70168">
      <w:rPr>
        <w:rtl/>
      </w:rPr>
      <w:t>ריקודין ומחולות</w:t>
    </w:r>
    <w:r>
      <w:rPr>
        <w:rFonts w:hint="cs"/>
        <w:rtl/>
      </w:rPr>
      <w:t xml:space="preserve"> - סימן תקנ"א רמ"א סעיף ב'</w:t>
    </w:r>
  </w:p>
  <w:p w14:paraId="07AFF2EA" w14:textId="77777777" w:rsidR="004956DF" w:rsidRDefault="004956D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EB86"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44</w:t>
    </w:r>
    <w:r>
      <w:rPr>
        <w:rStyle w:val="PageNumber"/>
      </w:rPr>
      <w:fldChar w:fldCharType="end"/>
    </w:r>
  </w:p>
  <w:p w14:paraId="52FE1BB1"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ג' שבועות: </w:t>
    </w:r>
    <w:r w:rsidRPr="00D70168">
      <w:rPr>
        <w:rtl/>
      </w:rPr>
      <w:t>כלי זמר</w:t>
    </w:r>
    <w:r>
      <w:rPr>
        <w:rFonts w:hint="cs"/>
        <w:rtl/>
      </w:rPr>
      <w:t xml:space="preserve"> - סימן תקנ"א רמ"א סעיף ב'</w:t>
    </w:r>
  </w:p>
  <w:p w14:paraId="79792EFD" w14:textId="77777777" w:rsidR="004956DF" w:rsidRDefault="004956D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505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51</w:t>
    </w:r>
    <w:r>
      <w:rPr>
        <w:rStyle w:val="PageNumber"/>
      </w:rPr>
      <w:fldChar w:fldCharType="end"/>
    </w:r>
  </w:p>
  <w:p w14:paraId="6672A6E5"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תספורת - סימן תקנ"א רמ"א סעיף ד'</w:t>
    </w:r>
  </w:p>
  <w:p w14:paraId="57799859" w14:textId="77777777" w:rsidR="004956DF" w:rsidRDefault="004956DF"/>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6274"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51</w:t>
    </w:r>
    <w:r>
      <w:rPr>
        <w:rStyle w:val="PageNumber"/>
      </w:rPr>
      <w:fldChar w:fldCharType="end"/>
    </w:r>
  </w:p>
  <w:p w14:paraId="764DCD96"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תענית, בשר ויין - סימן תקנ"א סעיף ט'</w:t>
    </w:r>
  </w:p>
  <w:p w14:paraId="21D4DE58" w14:textId="77777777" w:rsidR="004956DF" w:rsidRDefault="004956D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22A89"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55</w:t>
    </w:r>
    <w:r>
      <w:rPr>
        <w:rStyle w:val="PageNumber"/>
      </w:rPr>
      <w:fldChar w:fldCharType="end"/>
    </w:r>
  </w:p>
  <w:p w14:paraId="42069838"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שהחיינו - סימן תקנ"א סעיף י"ז</w:t>
    </w:r>
  </w:p>
  <w:p w14:paraId="120A7D01" w14:textId="77777777" w:rsidR="004956DF" w:rsidRDefault="004956D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AED5"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57</w:t>
    </w:r>
    <w:r>
      <w:rPr>
        <w:rStyle w:val="PageNumber"/>
      </w:rPr>
      <w:fldChar w:fldCharType="end"/>
    </w:r>
  </w:p>
  <w:p w14:paraId="2593C4F9"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סכנה - סימן תקנ"א סעיף י"ח</w:t>
    </w:r>
  </w:p>
  <w:p w14:paraId="30F842A6" w14:textId="77777777" w:rsidR="004956DF" w:rsidRDefault="004956DF"/>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10E5"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58</w:t>
    </w:r>
    <w:r>
      <w:rPr>
        <w:rStyle w:val="PageNumber"/>
      </w:rPr>
      <w:fldChar w:fldCharType="end"/>
    </w:r>
  </w:p>
  <w:p w14:paraId="5C56D843"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סכנה - סימן תקנ"א סעיף י"ח</w:t>
    </w:r>
  </w:p>
  <w:p w14:paraId="0AB36F97" w14:textId="77777777" w:rsidR="004956DF" w:rsidRDefault="004956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D73C" w14:textId="77777777" w:rsidR="004956DF" w:rsidRDefault="004956DF" w:rsidP="00EA3928">
    <w:pPr>
      <w:pStyle w:val="Header"/>
      <w:framePr w:wrap="around" w:vAnchor="text" w:hAnchor="margin" w:y="1"/>
      <w:rPr>
        <w:rStyle w:val="PageNumber"/>
        <w:rtl/>
      </w:rPr>
    </w:pPr>
  </w:p>
  <w:p w14:paraId="7FF3BCAF" w14:textId="77777777" w:rsidR="004956DF" w:rsidRDefault="004956DF" w:rsidP="002C5EC1">
    <w:pPr>
      <w:pStyle w:val="Header"/>
      <w:tabs>
        <w:tab w:val="clear" w:pos="4320"/>
        <w:tab w:val="center" w:pos="5310"/>
      </w:tabs>
    </w:pPr>
    <w:r>
      <w:rPr>
        <w:rFonts w:hint="cs"/>
        <w:rtl/>
      </w:rP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504A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59</w:t>
    </w:r>
    <w:r>
      <w:rPr>
        <w:rStyle w:val="PageNumber"/>
      </w:rPr>
      <w:fldChar w:fldCharType="end"/>
    </w:r>
  </w:p>
  <w:p w14:paraId="23D11D04" w14:textId="77777777" w:rsidR="004956DF" w:rsidRDefault="004956DF" w:rsidP="009F6B88">
    <w:pPr>
      <w:pStyle w:val="Header"/>
      <w:tabs>
        <w:tab w:val="clear" w:pos="4320"/>
        <w:tab w:val="center" w:pos="5310"/>
      </w:tabs>
      <w:rPr>
        <w:rtl/>
      </w:rPr>
    </w:pPr>
    <w:r>
      <w:rPr>
        <w:rFonts w:hint="cs"/>
        <w:rtl/>
      </w:rPr>
      <w:t>בס"ד</w:t>
    </w:r>
    <w:r>
      <w:rPr>
        <w:rFonts w:hint="cs"/>
        <w:rtl/>
      </w:rPr>
      <w:tab/>
      <w:t>ג' שבועות: אבילות - סימן תקנ"א סעיף י"ח</w:t>
    </w:r>
  </w:p>
  <w:p w14:paraId="2852F6D3" w14:textId="77777777" w:rsidR="004956DF" w:rsidRDefault="004956DF"/>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D0BF"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60</w:t>
    </w:r>
    <w:r>
      <w:rPr>
        <w:rStyle w:val="PageNumber"/>
      </w:rPr>
      <w:fldChar w:fldCharType="end"/>
    </w:r>
  </w:p>
  <w:p w14:paraId="79F4E243" w14:textId="77777777" w:rsidR="004956DF" w:rsidRDefault="004956DF" w:rsidP="00AD3D8F">
    <w:pPr>
      <w:pStyle w:val="Header"/>
      <w:tabs>
        <w:tab w:val="clear" w:pos="4320"/>
        <w:tab w:val="center" w:pos="5310"/>
      </w:tabs>
      <w:rPr>
        <w:rtl/>
      </w:rPr>
    </w:pPr>
    <w:r>
      <w:rPr>
        <w:rFonts w:hint="cs"/>
        <w:rtl/>
      </w:rPr>
      <w:t>בס"ד</w:t>
    </w:r>
    <w:r>
      <w:rPr>
        <w:rFonts w:hint="cs"/>
        <w:rtl/>
      </w:rPr>
      <w:tab/>
    </w:r>
  </w:p>
  <w:p w14:paraId="42990AFE" w14:textId="77777777" w:rsidR="004956DF" w:rsidRDefault="004956DF"/>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9009"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62</w:t>
    </w:r>
    <w:r>
      <w:rPr>
        <w:rStyle w:val="PageNumber"/>
      </w:rPr>
      <w:fldChar w:fldCharType="end"/>
    </w:r>
  </w:p>
  <w:p w14:paraId="622E88F4" w14:textId="77777777" w:rsidR="004956DF" w:rsidRDefault="004956DF" w:rsidP="009F6B88">
    <w:pPr>
      <w:pStyle w:val="Header"/>
      <w:tabs>
        <w:tab w:val="clear" w:pos="4320"/>
        <w:tab w:val="center" w:pos="5310"/>
      </w:tabs>
      <w:rPr>
        <w:rtl/>
      </w:rPr>
    </w:pPr>
    <w:r>
      <w:rPr>
        <w:rFonts w:hint="cs"/>
        <w:rtl/>
      </w:rPr>
      <w:t>בס"ד</w:t>
    </w:r>
    <w:r>
      <w:rPr>
        <w:rFonts w:hint="cs"/>
        <w:rtl/>
      </w:rPr>
      <w:tab/>
      <w:t>תשעת הימים: ריע מזלו - סימן תקנ"א סעיף א'</w:t>
    </w:r>
  </w:p>
  <w:p w14:paraId="2E48D0C2" w14:textId="77777777" w:rsidR="004956DF" w:rsidRDefault="004956DF"/>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1AF6"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71</w:t>
    </w:r>
    <w:r>
      <w:rPr>
        <w:rStyle w:val="PageNumber"/>
      </w:rPr>
      <w:fldChar w:fldCharType="end"/>
    </w:r>
  </w:p>
  <w:p w14:paraId="158F3B57"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sidRPr="009804B4">
      <w:rPr>
        <w:rtl/>
      </w:rPr>
      <w:t>משנכנס באב מעטים בשמחה</w:t>
    </w:r>
    <w:r>
      <w:rPr>
        <w:rFonts w:hint="cs"/>
        <w:rtl/>
      </w:rPr>
      <w:t xml:space="preserve"> - סימן תקנ"א סעיף ב'</w:t>
    </w:r>
  </w:p>
  <w:p w14:paraId="32E448B4" w14:textId="77777777" w:rsidR="004956DF" w:rsidRDefault="004956DF"/>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AC99"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54412D8B" w14:textId="77777777" w:rsidR="004956DF" w:rsidRDefault="004956DF" w:rsidP="009F6B88">
    <w:pPr>
      <w:pStyle w:val="Header"/>
      <w:tabs>
        <w:tab w:val="clear" w:pos="4320"/>
        <w:tab w:val="center" w:pos="5310"/>
      </w:tabs>
      <w:rPr>
        <w:rtl/>
      </w:rPr>
    </w:pPr>
    <w:r>
      <w:rPr>
        <w:rFonts w:hint="cs"/>
        <w:rtl/>
      </w:rPr>
      <w:t>בס"ד</w:t>
    </w:r>
    <w:r>
      <w:rPr>
        <w:rFonts w:hint="cs"/>
        <w:rtl/>
      </w:rPr>
      <w:tab/>
      <w:t>תשעת הימים: אבילות - סימן תקנ"א סעיף ג'</w:t>
    </w:r>
  </w:p>
  <w:p w14:paraId="637CFDAB" w14:textId="77777777" w:rsidR="004956DF" w:rsidRDefault="004956DF"/>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718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76</w:t>
    </w:r>
    <w:r>
      <w:rPr>
        <w:rStyle w:val="PageNumber"/>
      </w:rPr>
      <w:fldChar w:fldCharType="end"/>
    </w:r>
  </w:p>
  <w:p w14:paraId="5FC7261F"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sidRPr="009804B4">
      <w:rPr>
        <w:rtl/>
      </w:rPr>
      <w:t>ללבוש בגדי שבת</w:t>
    </w:r>
    <w:r>
      <w:rPr>
        <w:rFonts w:hint="cs"/>
        <w:rtl/>
      </w:rPr>
      <w:t xml:space="preserve"> - סימן תקנ"א רמ"א סעיף א'</w:t>
    </w:r>
  </w:p>
  <w:p w14:paraId="760E5F4E" w14:textId="77777777" w:rsidR="004956DF" w:rsidRDefault="004956D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CBCB"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86</w:t>
    </w:r>
    <w:r>
      <w:rPr>
        <w:rStyle w:val="PageNumber"/>
      </w:rPr>
      <w:fldChar w:fldCharType="end"/>
    </w:r>
  </w:p>
  <w:p w14:paraId="36920E40" w14:textId="77777777" w:rsidR="004956DF" w:rsidRDefault="004956DF" w:rsidP="009F6B88">
    <w:pPr>
      <w:pStyle w:val="Header"/>
      <w:tabs>
        <w:tab w:val="clear" w:pos="4320"/>
        <w:tab w:val="center" w:pos="5310"/>
      </w:tabs>
      <w:rPr>
        <w:rtl/>
      </w:rPr>
    </w:pPr>
    <w:r>
      <w:rPr>
        <w:rFonts w:hint="cs"/>
        <w:rtl/>
      </w:rPr>
      <w:t>בס"ד</w:t>
    </w:r>
    <w:r>
      <w:rPr>
        <w:rFonts w:hint="cs"/>
        <w:rtl/>
      </w:rPr>
      <w:tab/>
      <w:t>תשעת הימים: איסור כיבוס - סימן תקנ"א סעיף ג'</w:t>
    </w:r>
  </w:p>
  <w:p w14:paraId="1C398F7C" w14:textId="77777777" w:rsidR="004956DF" w:rsidRDefault="004956DF"/>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ECAF"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88</w:t>
    </w:r>
    <w:r>
      <w:rPr>
        <w:rStyle w:val="PageNumber"/>
      </w:rPr>
      <w:fldChar w:fldCharType="end"/>
    </w:r>
  </w:p>
  <w:p w14:paraId="322EEDC3"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איסור </w:t>
    </w:r>
    <w:r>
      <w:rPr>
        <w:rtl/>
      </w:rPr>
      <w:t>ל</w:t>
    </w:r>
    <w:r w:rsidRPr="009804B4">
      <w:rPr>
        <w:rtl/>
      </w:rPr>
      <w:t>ב</w:t>
    </w:r>
    <w:r>
      <w:rPr>
        <w:rFonts w:hint="cs"/>
        <w:rtl/>
      </w:rPr>
      <w:t>י</w:t>
    </w:r>
    <w:r w:rsidRPr="009804B4">
      <w:rPr>
        <w:rtl/>
      </w:rPr>
      <w:t>ש</w:t>
    </w:r>
    <w:r>
      <w:rPr>
        <w:rFonts w:hint="cs"/>
        <w:rtl/>
      </w:rPr>
      <w:t>ת</w:t>
    </w:r>
    <w:r w:rsidRPr="009804B4">
      <w:rPr>
        <w:rtl/>
      </w:rPr>
      <w:t xml:space="preserve"> בגדים נקיים</w:t>
    </w:r>
    <w:r>
      <w:rPr>
        <w:rFonts w:hint="cs"/>
        <w:rtl/>
      </w:rPr>
      <w:t xml:space="preserve"> - סימן תקנ"א סעיף ג'</w:t>
    </w:r>
  </w:p>
  <w:p w14:paraId="4D6412CD" w14:textId="77777777" w:rsidR="004956DF" w:rsidRDefault="004956D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FACB"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91</w:t>
    </w:r>
    <w:r>
      <w:rPr>
        <w:rStyle w:val="PageNumber"/>
      </w:rPr>
      <w:fldChar w:fldCharType="end"/>
    </w:r>
  </w:p>
  <w:p w14:paraId="7CB402AD"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sidRPr="009804B4">
      <w:rPr>
        <w:rtl/>
      </w:rPr>
      <w:t>בגדי זיעה</w:t>
    </w:r>
    <w:r>
      <w:rPr>
        <w:rFonts w:hint="cs"/>
        <w:rtl/>
      </w:rPr>
      <w:t xml:space="preserve"> - סימן תקנ"א סעיף ג'</w:t>
    </w:r>
  </w:p>
  <w:p w14:paraId="20D7AB40" w14:textId="77777777" w:rsidR="004956DF" w:rsidRDefault="004956DF"/>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58D4"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93</w:t>
    </w:r>
    <w:r>
      <w:rPr>
        <w:rStyle w:val="PageNumber"/>
      </w:rPr>
      <w:fldChar w:fldCharType="end"/>
    </w:r>
  </w:p>
  <w:p w14:paraId="67949C19"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sidRPr="009804B4">
      <w:rPr>
        <w:rtl/>
      </w:rPr>
      <w:t>להכין בגדי חול בשבת</w:t>
    </w:r>
    <w:r>
      <w:rPr>
        <w:rFonts w:hint="cs"/>
        <w:rtl/>
      </w:rPr>
      <w:t xml:space="preserve"> - סימן תקנ"א סעיף ג'</w:t>
    </w:r>
  </w:p>
  <w:p w14:paraId="4B35582D" w14:textId="77777777" w:rsidR="004956DF" w:rsidRDefault="004956D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A01D"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w:t>
    </w:r>
    <w:r>
      <w:rPr>
        <w:rStyle w:val="PageNumber"/>
      </w:rPr>
      <w:fldChar w:fldCharType="end"/>
    </w:r>
  </w:p>
  <w:p w14:paraId="46F26AE0" w14:textId="77777777" w:rsidR="004956DF" w:rsidRDefault="004956DF" w:rsidP="00772632">
    <w:pPr>
      <w:pStyle w:val="Header"/>
      <w:tabs>
        <w:tab w:val="clear" w:pos="4320"/>
        <w:tab w:val="center" w:pos="5310"/>
      </w:tabs>
      <w:rPr>
        <w:rtl/>
      </w:rPr>
    </w:pPr>
    <w:r>
      <w:rPr>
        <w:rFonts w:hint="cs"/>
        <w:rtl/>
      </w:rPr>
      <w:t>בס"ד</w:t>
    </w:r>
    <w:r>
      <w:rPr>
        <w:rFonts w:hint="cs"/>
        <w:rtl/>
      </w:rPr>
      <w:tab/>
    </w:r>
    <w:r>
      <w:rPr>
        <w:rtl/>
      </w:rPr>
      <w:tab/>
    </w:r>
  </w:p>
  <w:p w14:paraId="5CFAF468" w14:textId="77777777" w:rsidR="004956DF" w:rsidRDefault="004956DF"/>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3411"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95</w:t>
    </w:r>
    <w:r>
      <w:rPr>
        <w:rStyle w:val="PageNumber"/>
      </w:rPr>
      <w:fldChar w:fldCharType="end"/>
    </w:r>
  </w:p>
  <w:p w14:paraId="1A307853" w14:textId="77777777" w:rsidR="004956DF" w:rsidRDefault="004956DF" w:rsidP="009F6B88">
    <w:pPr>
      <w:pStyle w:val="Header"/>
      <w:tabs>
        <w:tab w:val="clear" w:pos="4320"/>
        <w:tab w:val="center" w:pos="5310"/>
      </w:tabs>
      <w:rPr>
        <w:rtl/>
      </w:rPr>
    </w:pPr>
    <w:r>
      <w:rPr>
        <w:rFonts w:hint="cs"/>
        <w:rtl/>
      </w:rPr>
      <w:t>בס"ד</w:t>
    </w:r>
    <w:r>
      <w:rPr>
        <w:rFonts w:hint="cs"/>
        <w:rtl/>
      </w:rPr>
      <w:tab/>
      <w:t>תשעת הימים: ללבוש בגדים חדשים - סימן תקנ"א סעיף ו'</w:t>
    </w:r>
  </w:p>
  <w:p w14:paraId="5084BD47" w14:textId="77777777" w:rsidR="004956DF" w:rsidRDefault="004956DF"/>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D4E1"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97</w:t>
    </w:r>
    <w:r>
      <w:rPr>
        <w:rStyle w:val="PageNumber"/>
      </w:rPr>
      <w:fldChar w:fldCharType="end"/>
    </w:r>
  </w:p>
  <w:p w14:paraId="159C9235"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sidRPr="009804B4">
      <w:rPr>
        <w:rFonts w:eastAsia="SimSun"/>
        <w:rtl/>
        <w:lang w:eastAsia="zh-CN"/>
      </w:rPr>
      <w:t>עשיית בגדים חדשים</w:t>
    </w:r>
    <w:r>
      <w:rPr>
        <w:rFonts w:hint="cs"/>
        <w:rtl/>
      </w:rPr>
      <w:t xml:space="preserve"> - סימן תקנ"א סעיף ז'</w:t>
    </w:r>
  </w:p>
  <w:p w14:paraId="32A1C642" w14:textId="77777777" w:rsidR="004956DF" w:rsidRDefault="004956DF"/>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AE5E"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102</w:t>
    </w:r>
    <w:r>
      <w:rPr>
        <w:rStyle w:val="PageNumber"/>
      </w:rPr>
      <w:fldChar w:fldCharType="end"/>
    </w:r>
  </w:p>
  <w:p w14:paraId="77931CEC"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לקנות</w:t>
    </w:r>
    <w:r w:rsidRPr="009804B4">
      <w:rPr>
        <w:rFonts w:eastAsia="SimSun"/>
        <w:rtl/>
        <w:lang w:eastAsia="zh-CN"/>
      </w:rPr>
      <w:t xml:space="preserve"> בגדים</w:t>
    </w:r>
    <w:r>
      <w:rPr>
        <w:rFonts w:hint="cs"/>
        <w:rtl/>
      </w:rPr>
      <w:t xml:space="preserve"> - סימן תקנ"א רמ"א סעיף ז'</w:t>
    </w:r>
  </w:p>
  <w:p w14:paraId="61C9733B" w14:textId="77777777" w:rsidR="004956DF" w:rsidRDefault="004956DF"/>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B57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107</w:t>
    </w:r>
    <w:r>
      <w:rPr>
        <w:rStyle w:val="PageNumber"/>
      </w:rPr>
      <w:fldChar w:fldCharType="end"/>
    </w:r>
  </w:p>
  <w:p w14:paraId="3C5D7FDA"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בשר ויין</w:t>
    </w:r>
    <w:r>
      <w:rPr>
        <w:rFonts w:hint="cs"/>
        <w:rtl/>
      </w:rPr>
      <w:t xml:space="preserve"> - סימן תקנ"א סעיף ט'</w:t>
    </w:r>
  </w:p>
  <w:p w14:paraId="69FE92E7" w14:textId="77777777" w:rsidR="004956DF" w:rsidRDefault="004956DF"/>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7BC6"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111</w:t>
    </w:r>
    <w:r>
      <w:rPr>
        <w:rStyle w:val="PageNumber"/>
      </w:rPr>
      <w:fldChar w:fldCharType="end"/>
    </w:r>
  </w:p>
  <w:p w14:paraId="24C83299"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יין</w:t>
    </w:r>
    <w:r>
      <w:rPr>
        <w:rFonts w:hint="cs"/>
        <w:rtl/>
      </w:rPr>
      <w:t xml:space="preserve"> - סימן תקנ"א סעיף ט'</w:t>
    </w:r>
  </w:p>
  <w:p w14:paraId="2F49DEFD" w14:textId="77777777" w:rsidR="004956DF" w:rsidRDefault="004956DF"/>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1591"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112</w:t>
    </w:r>
    <w:r>
      <w:rPr>
        <w:rStyle w:val="PageNumber"/>
      </w:rPr>
      <w:fldChar w:fldCharType="end"/>
    </w:r>
  </w:p>
  <w:p w14:paraId="67EA40D4"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בשר</w:t>
    </w:r>
    <w:r>
      <w:rPr>
        <w:rFonts w:hint="cs"/>
        <w:rtl/>
      </w:rPr>
      <w:t xml:space="preserve"> - סימן תקנ"א סעיף ט'</w:t>
    </w:r>
  </w:p>
  <w:p w14:paraId="20C5E719" w14:textId="77777777" w:rsidR="004956DF" w:rsidRDefault="004956DF"/>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B5CD"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116</w:t>
    </w:r>
    <w:r>
      <w:rPr>
        <w:rStyle w:val="PageNumber"/>
      </w:rPr>
      <w:fldChar w:fldCharType="end"/>
    </w:r>
  </w:p>
  <w:p w14:paraId="6D71242E"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סעודת מצוה</w:t>
    </w:r>
    <w:r>
      <w:rPr>
        <w:rFonts w:hint="cs"/>
        <w:rtl/>
      </w:rPr>
      <w:t xml:space="preserve"> - סימן תקנ"א רמ"א סעיף י'</w:t>
    </w:r>
  </w:p>
  <w:p w14:paraId="2885E715" w14:textId="77777777" w:rsidR="004956DF" w:rsidRDefault="004956DF"/>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59F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128</w:t>
    </w:r>
    <w:r>
      <w:rPr>
        <w:rStyle w:val="PageNumber"/>
      </w:rPr>
      <w:fldChar w:fldCharType="end"/>
    </w:r>
  </w:p>
  <w:p w14:paraId="68D5C294"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רחיצה</w:t>
    </w:r>
    <w:r>
      <w:rPr>
        <w:rFonts w:hint="cs"/>
        <w:rtl/>
      </w:rPr>
      <w:t xml:space="preserve"> - סימן תקנ"א סעיף ט"ז</w:t>
    </w:r>
  </w:p>
  <w:p w14:paraId="6B96A426" w14:textId="77777777" w:rsidR="004956DF" w:rsidRDefault="004956DF"/>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E69E"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132</w:t>
    </w:r>
    <w:r>
      <w:rPr>
        <w:rStyle w:val="PageNumber"/>
      </w:rPr>
      <w:fldChar w:fldCharType="end"/>
    </w:r>
  </w:p>
  <w:p w14:paraId="4B030547"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שאר דברים</w:t>
    </w:r>
    <w:r>
      <w:rPr>
        <w:rFonts w:hint="cs"/>
        <w:rtl/>
      </w:rPr>
      <w:t xml:space="preserve"> - סימן תקנ"א</w:t>
    </w:r>
  </w:p>
  <w:p w14:paraId="4DEE5261" w14:textId="77777777" w:rsidR="004956DF" w:rsidRDefault="004956DF"/>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41552"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132</w:t>
    </w:r>
    <w:r>
      <w:rPr>
        <w:rStyle w:val="PageNumber"/>
      </w:rPr>
      <w:fldChar w:fldCharType="end"/>
    </w:r>
  </w:p>
  <w:p w14:paraId="2642AAEE" w14:textId="77777777" w:rsidR="004956DF" w:rsidRDefault="004956DF" w:rsidP="009F6B88">
    <w:pPr>
      <w:pStyle w:val="Header"/>
      <w:tabs>
        <w:tab w:val="clear" w:pos="4320"/>
        <w:tab w:val="center" w:pos="5310"/>
      </w:tabs>
      <w:rPr>
        <w:rtl/>
      </w:rPr>
    </w:pPr>
    <w:r>
      <w:rPr>
        <w:rFonts w:hint="cs"/>
        <w:rtl/>
      </w:rPr>
      <w:t>בס"ד</w:t>
    </w:r>
    <w:r>
      <w:rPr>
        <w:rFonts w:hint="cs"/>
        <w:rtl/>
      </w:rPr>
      <w:tab/>
      <w:t xml:space="preserve">תשעת הימים: </w:t>
    </w:r>
    <w:r>
      <w:rPr>
        <w:rFonts w:eastAsia="SimSun" w:hint="cs"/>
        <w:rtl/>
        <w:lang w:eastAsia="zh-CN"/>
      </w:rPr>
      <w:t>שאר דברים</w:t>
    </w:r>
    <w:r>
      <w:rPr>
        <w:rFonts w:hint="cs"/>
        <w:rtl/>
      </w:rPr>
      <w:t xml:space="preserve"> - סימן תקנ"א</w:t>
    </w:r>
  </w:p>
  <w:p w14:paraId="66A43284" w14:textId="77777777" w:rsidR="004956DF" w:rsidRDefault="004956D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1D91"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w:t>
    </w:r>
    <w:r>
      <w:rPr>
        <w:rStyle w:val="PageNumber"/>
      </w:rPr>
      <w:fldChar w:fldCharType="end"/>
    </w:r>
  </w:p>
  <w:p w14:paraId="0559E925" w14:textId="77777777" w:rsidR="004956DF" w:rsidRDefault="004956DF" w:rsidP="00772632">
    <w:pPr>
      <w:pStyle w:val="Header"/>
      <w:tabs>
        <w:tab w:val="clear" w:pos="4320"/>
        <w:tab w:val="center" w:pos="5310"/>
      </w:tabs>
      <w:rPr>
        <w:rtl/>
      </w:rPr>
    </w:pPr>
    <w:r>
      <w:rPr>
        <w:rFonts w:hint="cs"/>
        <w:rtl/>
      </w:rPr>
      <w:t>בס"ד</w:t>
    </w:r>
    <w:r>
      <w:rPr>
        <w:rFonts w:hint="cs"/>
        <w:rtl/>
      </w:rPr>
      <w:tab/>
      <w:t>ד' צומות - סימן תקמ"ט</w:t>
    </w:r>
    <w:r>
      <w:rPr>
        <w:rtl/>
      </w:rPr>
      <w:tab/>
    </w:r>
  </w:p>
  <w:p w14:paraId="6551DD06" w14:textId="77777777" w:rsidR="004956DF" w:rsidRDefault="004956DF"/>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6531"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133</w:t>
    </w:r>
    <w:r>
      <w:rPr>
        <w:rStyle w:val="PageNumber"/>
      </w:rPr>
      <w:fldChar w:fldCharType="end"/>
    </w:r>
  </w:p>
  <w:p w14:paraId="55130D93"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56FC9525" w14:textId="77777777" w:rsidR="004956DF" w:rsidRDefault="004956DF"/>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4CFE"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136</w:t>
    </w:r>
    <w:r>
      <w:rPr>
        <w:rStyle w:val="PageNumber"/>
      </w:rPr>
      <w:fldChar w:fldCharType="end"/>
    </w:r>
  </w:p>
  <w:p w14:paraId="0A716107" w14:textId="17A70469" w:rsidR="004956DF" w:rsidRDefault="004956DF" w:rsidP="00F50687">
    <w:pPr>
      <w:pStyle w:val="Header"/>
      <w:tabs>
        <w:tab w:val="clear" w:pos="4320"/>
        <w:tab w:val="center" w:pos="5310"/>
      </w:tabs>
      <w:rPr>
        <w:rtl/>
      </w:rPr>
    </w:pPr>
    <w:r>
      <w:rPr>
        <w:rFonts w:hint="cs"/>
        <w:rtl/>
      </w:rPr>
      <w:t>בס"ד</w:t>
    </w:r>
    <w:r>
      <w:rPr>
        <w:rFonts w:hint="cs"/>
        <w:rtl/>
      </w:rPr>
      <w:tab/>
      <w:t>סעידה המפסקת</w:t>
    </w:r>
    <w:r w:rsidR="00827A48">
      <w:rPr>
        <w:rFonts w:hint="cs"/>
        <w:rtl/>
      </w:rPr>
      <w:t xml:space="preserve"> - סימן תקנ"ב סעיף א'</w:t>
    </w:r>
  </w:p>
  <w:p w14:paraId="3AA3F839" w14:textId="77777777" w:rsidR="004956DF" w:rsidRDefault="004956DF"/>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BCB8" w14:textId="77777777" w:rsidR="00827A48" w:rsidRDefault="00827A48"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136</w:t>
    </w:r>
    <w:r>
      <w:rPr>
        <w:rStyle w:val="PageNumber"/>
      </w:rPr>
      <w:fldChar w:fldCharType="end"/>
    </w:r>
  </w:p>
  <w:p w14:paraId="0093DCA7" w14:textId="4AF265B3" w:rsidR="00827A48" w:rsidRDefault="00827A48" w:rsidP="00F50687">
    <w:pPr>
      <w:pStyle w:val="Header"/>
      <w:tabs>
        <w:tab w:val="clear" w:pos="4320"/>
        <w:tab w:val="center" w:pos="5310"/>
      </w:tabs>
      <w:rPr>
        <w:rtl/>
      </w:rPr>
    </w:pPr>
    <w:r>
      <w:rPr>
        <w:rFonts w:hint="cs"/>
        <w:rtl/>
      </w:rPr>
      <w:t>בס"ד</w:t>
    </w:r>
    <w:r>
      <w:rPr>
        <w:rFonts w:hint="cs"/>
        <w:rtl/>
      </w:rPr>
      <w:tab/>
      <w:t>סעידה המפסקת - סימן תקנ"ב סעיף ו'</w:t>
    </w:r>
  </w:p>
  <w:p w14:paraId="4384A53F" w14:textId="77777777" w:rsidR="00827A48" w:rsidRDefault="00827A48"/>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B857" w14:textId="77777777" w:rsidR="00827A48" w:rsidRDefault="00827A48"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136</w:t>
    </w:r>
    <w:r>
      <w:rPr>
        <w:rStyle w:val="PageNumber"/>
      </w:rPr>
      <w:fldChar w:fldCharType="end"/>
    </w:r>
  </w:p>
  <w:p w14:paraId="528FAE08" w14:textId="4606E0AE" w:rsidR="00827A48" w:rsidRDefault="00827A48" w:rsidP="00F50687">
    <w:pPr>
      <w:pStyle w:val="Header"/>
      <w:tabs>
        <w:tab w:val="clear" w:pos="4320"/>
        <w:tab w:val="center" w:pos="5310"/>
      </w:tabs>
      <w:rPr>
        <w:rtl/>
      </w:rPr>
    </w:pPr>
    <w:r>
      <w:rPr>
        <w:rFonts w:hint="cs"/>
        <w:rtl/>
      </w:rPr>
      <w:t>בס"ד</w:t>
    </w:r>
    <w:r>
      <w:rPr>
        <w:rFonts w:hint="cs"/>
        <w:rtl/>
      </w:rPr>
      <w:tab/>
      <w:t>סעידה המפסקת - סימן תקנ"ב סעיף ז'</w:t>
    </w:r>
  </w:p>
  <w:p w14:paraId="6D144D3C" w14:textId="77777777" w:rsidR="00827A48" w:rsidRDefault="00827A48"/>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1B0D" w14:textId="77777777" w:rsidR="00827A48" w:rsidRDefault="00827A48"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136</w:t>
    </w:r>
    <w:r>
      <w:rPr>
        <w:rStyle w:val="PageNumber"/>
      </w:rPr>
      <w:fldChar w:fldCharType="end"/>
    </w:r>
  </w:p>
  <w:p w14:paraId="798F8BC0" w14:textId="27508A80" w:rsidR="00827A48" w:rsidRDefault="00827A48" w:rsidP="00F50687">
    <w:pPr>
      <w:pStyle w:val="Header"/>
      <w:tabs>
        <w:tab w:val="clear" w:pos="4320"/>
        <w:tab w:val="center" w:pos="5310"/>
      </w:tabs>
      <w:rPr>
        <w:rtl/>
      </w:rPr>
    </w:pPr>
    <w:r>
      <w:rPr>
        <w:rFonts w:hint="cs"/>
        <w:rtl/>
      </w:rPr>
      <w:t>בס"ד</w:t>
    </w:r>
    <w:r>
      <w:rPr>
        <w:rFonts w:hint="cs"/>
        <w:rtl/>
      </w:rPr>
      <w:tab/>
      <w:t>סעידה המפסקת - סימן תקנ"ב סעיף ח'</w:t>
    </w:r>
  </w:p>
  <w:p w14:paraId="12F13046" w14:textId="77777777" w:rsidR="00827A48" w:rsidRDefault="00827A48"/>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D01D" w14:textId="77777777" w:rsidR="00827A48" w:rsidRDefault="00827A48"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136</w:t>
    </w:r>
    <w:r>
      <w:rPr>
        <w:rStyle w:val="PageNumber"/>
      </w:rPr>
      <w:fldChar w:fldCharType="end"/>
    </w:r>
  </w:p>
  <w:p w14:paraId="3901D73E" w14:textId="27931301" w:rsidR="00827A48" w:rsidRDefault="00827A48" w:rsidP="00F50687">
    <w:pPr>
      <w:pStyle w:val="Header"/>
      <w:tabs>
        <w:tab w:val="clear" w:pos="4320"/>
        <w:tab w:val="center" w:pos="5310"/>
      </w:tabs>
      <w:rPr>
        <w:rtl/>
      </w:rPr>
    </w:pPr>
    <w:r>
      <w:rPr>
        <w:rFonts w:hint="cs"/>
        <w:rtl/>
      </w:rPr>
      <w:t>בס"ד</w:t>
    </w:r>
    <w:r>
      <w:rPr>
        <w:rFonts w:hint="cs"/>
        <w:rtl/>
      </w:rPr>
      <w:tab/>
      <w:t>סעידה המפסקת - סימן תקנ"ב סעיף ט'</w:t>
    </w:r>
  </w:p>
  <w:p w14:paraId="16AB3A7F" w14:textId="77777777" w:rsidR="00827A48" w:rsidRDefault="00827A48"/>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6DC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137</w:t>
    </w:r>
    <w:r>
      <w:rPr>
        <w:rStyle w:val="PageNumber"/>
      </w:rPr>
      <w:fldChar w:fldCharType="end"/>
    </w:r>
  </w:p>
  <w:p w14:paraId="0D1807B9" w14:textId="77777777" w:rsidR="004956DF" w:rsidRDefault="004956DF" w:rsidP="00376305">
    <w:pPr>
      <w:pStyle w:val="Header"/>
      <w:tabs>
        <w:tab w:val="clear" w:pos="4320"/>
        <w:tab w:val="center" w:pos="5310"/>
      </w:tabs>
      <w:rPr>
        <w:rtl/>
      </w:rPr>
    </w:pPr>
    <w:r>
      <w:rPr>
        <w:rFonts w:hint="cs"/>
        <w:rtl/>
      </w:rPr>
      <w:t>בס"ד</w:t>
    </w:r>
    <w:r>
      <w:rPr>
        <w:rFonts w:hint="cs"/>
        <w:rtl/>
      </w:rPr>
      <w:tab/>
      <w:t>ערב תשעה באב: לימוד התורה</w:t>
    </w:r>
  </w:p>
  <w:p w14:paraId="6DED0B29" w14:textId="77777777" w:rsidR="004956DF" w:rsidRDefault="004956DF"/>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7E43" w14:textId="77777777" w:rsidR="00827A48" w:rsidRDefault="00827A48"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137</w:t>
    </w:r>
    <w:r>
      <w:rPr>
        <w:rStyle w:val="PageNumber"/>
      </w:rPr>
      <w:fldChar w:fldCharType="end"/>
    </w:r>
  </w:p>
  <w:p w14:paraId="7768BACF" w14:textId="304856A7" w:rsidR="00827A48" w:rsidRDefault="00827A48" w:rsidP="00376305">
    <w:pPr>
      <w:pStyle w:val="Header"/>
      <w:tabs>
        <w:tab w:val="clear" w:pos="4320"/>
        <w:tab w:val="center" w:pos="5310"/>
      </w:tabs>
      <w:rPr>
        <w:rtl/>
      </w:rPr>
    </w:pPr>
    <w:r>
      <w:rPr>
        <w:rFonts w:hint="cs"/>
        <w:rtl/>
      </w:rPr>
      <w:t>בס"ד</w:t>
    </w:r>
    <w:r>
      <w:rPr>
        <w:rFonts w:hint="cs"/>
        <w:rtl/>
      </w:rPr>
      <w:tab/>
    </w:r>
  </w:p>
  <w:p w14:paraId="07D39BC0" w14:textId="77777777" w:rsidR="00827A48" w:rsidRDefault="00827A48"/>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B4BA" w14:textId="77777777" w:rsidR="00827A48" w:rsidRDefault="00827A48"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137</w:t>
    </w:r>
    <w:r>
      <w:rPr>
        <w:rStyle w:val="PageNumber"/>
      </w:rPr>
      <w:fldChar w:fldCharType="end"/>
    </w:r>
  </w:p>
  <w:p w14:paraId="273B2B93" w14:textId="0A0C1E9C" w:rsidR="00827A48" w:rsidRDefault="00827A48" w:rsidP="00376305">
    <w:pPr>
      <w:pStyle w:val="Header"/>
      <w:tabs>
        <w:tab w:val="clear" w:pos="4320"/>
        <w:tab w:val="center" w:pos="5310"/>
      </w:tabs>
      <w:rPr>
        <w:rtl/>
      </w:rPr>
    </w:pPr>
    <w:r>
      <w:rPr>
        <w:rFonts w:hint="cs"/>
        <w:rtl/>
      </w:rPr>
      <w:t>בס"ד</w:t>
    </w:r>
    <w:r>
      <w:rPr>
        <w:rFonts w:hint="cs"/>
        <w:rtl/>
      </w:rPr>
      <w:tab/>
      <w:t xml:space="preserve">ערב תשעה באב </w:t>
    </w:r>
    <w:r>
      <w:rPr>
        <w:rtl/>
      </w:rPr>
      <w:t>- סימן תקנ"</w:t>
    </w:r>
    <w:r>
      <w:rPr>
        <w:rFonts w:hint="cs"/>
        <w:rtl/>
      </w:rPr>
      <w:t>ג סעיף ב'</w:t>
    </w:r>
  </w:p>
  <w:p w14:paraId="24035E60" w14:textId="77777777" w:rsidR="00827A48" w:rsidRDefault="00827A48"/>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C3FF"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132</w:t>
    </w:r>
    <w:r>
      <w:rPr>
        <w:rStyle w:val="PageNumber"/>
      </w:rPr>
      <w:fldChar w:fldCharType="end"/>
    </w:r>
  </w:p>
  <w:p w14:paraId="5012FE7A" w14:textId="77777777" w:rsidR="004956DF" w:rsidRDefault="004956DF" w:rsidP="00376305">
    <w:pPr>
      <w:pStyle w:val="Header"/>
      <w:tabs>
        <w:tab w:val="clear" w:pos="4320"/>
        <w:tab w:val="center" w:pos="5310"/>
      </w:tabs>
      <w:rPr>
        <w:rtl/>
      </w:rPr>
    </w:pPr>
    <w:r>
      <w:rPr>
        <w:rFonts w:hint="cs"/>
        <w:rtl/>
      </w:rPr>
      <w:t>בס"ד</w:t>
    </w:r>
    <w:r>
      <w:rPr>
        <w:rFonts w:hint="cs"/>
        <w:rtl/>
      </w:rPr>
      <w:tab/>
      <w:t>ערב תשעה באב: לטייל</w:t>
    </w:r>
  </w:p>
  <w:p w14:paraId="03B97D4B" w14:textId="77777777" w:rsidR="004956DF" w:rsidRDefault="004956D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FFA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w:t>
    </w:r>
    <w:r>
      <w:rPr>
        <w:rStyle w:val="PageNumber"/>
      </w:rPr>
      <w:fldChar w:fldCharType="end"/>
    </w:r>
  </w:p>
  <w:p w14:paraId="126F7219" w14:textId="77777777" w:rsidR="004956DF" w:rsidRDefault="004956DF" w:rsidP="00772632">
    <w:pPr>
      <w:pStyle w:val="Header"/>
      <w:tabs>
        <w:tab w:val="clear" w:pos="4320"/>
        <w:tab w:val="center" w:pos="5310"/>
      </w:tabs>
      <w:rPr>
        <w:rtl/>
      </w:rPr>
    </w:pPr>
    <w:r>
      <w:rPr>
        <w:rFonts w:hint="cs"/>
        <w:rtl/>
      </w:rPr>
      <w:t>בס"ד</w:t>
    </w:r>
    <w:r>
      <w:rPr>
        <w:rFonts w:hint="cs"/>
        <w:rtl/>
      </w:rPr>
      <w:tab/>
    </w:r>
    <w:r>
      <w:rPr>
        <w:rtl/>
      </w:rPr>
      <w:tab/>
    </w:r>
  </w:p>
  <w:p w14:paraId="5878DBCF" w14:textId="77777777" w:rsidR="004956DF" w:rsidRDefault="004956DF"/>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3F3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138</w:t>
    </w:r>
    <w:r>
      <w:rPr>
        <w:rStyle w:val="PageNumber"/>
      </w:rPr>
      <w:fldChar w:fldCharType="end"/>
    </w:r>
  </w:p>
  <w:p w14:paraId="2A07A5A8" w14:textId="77777777" w:rsidR="004956DF" w:rsidRDefault="004956DF" w:rsidP="00376305">
    <w:pPr>
      <w:pStyle w:val="Header"/>
      <w:tabs>
        <w:tab w:val="clear" w:pos="4320"/>
        <w:tab w:val="center" w:pos="5310"/>
      </w:tabs>
      <w:rPr>
        <w:rtl/>
      </w:rPr>
    </w:pPr>
    <w:r>
      <w:rPr>
        <w:rFonts w:hint="cs"/>
        <w:rtl/>
      </w:rPr>
      <w:t>בס"ד</w:t>
    </w:r>
    <w:r>
      <w:rPr>
        <w:rFonts w:hint="cs"/>
        <w:rtl/>
      </w:rPr>
      <w:tab/>
      <w:t>ערב תשעה באב: תפילה</w:t>
    </w:r>
  </w:p>
  <w:p w14:paraId="026AF51A" w14:textId="77777777" w:rsidR="004956DF" w:rsidRDefault="004956DF"/>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48004"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139</w:t>
    </w:r>
    <w:r>
      <w:rPr>
        <w:rStyle w:val="PageNumber"/>
        <w:rFonts w:eastAsia="SimSun"/>
      </w:rPr>
      <w:fldChar w:fldCharType="end"/>
    </w:r>
  </w:p>
  <w:p w14:paraId="3AAFCA75" w14:textId="77777777" w:rsidR="004956DF" w:rsidRDefault="004956DF" w:rsidP="00364FD2">
    <w:pPr>
      <w:pStyle w:val="Header"/>
      <w:tabs>
        <w:tab w:val="clear" w:pos="4320"/>
        <w:tab w:val="center" w:pos="5220"/>
        <w:tab w:val="center" w:pos="5250"/>
      </w:tabs>
      <w:jc w:val="both"/>
      <w:rPr>
        <w:rtl/>
      </w:rPr>
    </w:pPr>
    <w:r>
      <w:rPr>
        <w:rFonts w:hint="cs"/>
        <w:rtl/>
      </w:rPr>
      <w:t>בס"ד</w:t>
    </w:r>
    <w:r>
      <w:rPr>
        <w:rFonts w:hint="cs"/>
        <w:rtl/>
      </w:rPr>
      <w:tab/>
    </w:r>
  </w:p>
  <w:p w14:paraId="04F6BC68" w14:textId="77777777" w:rsidR="004956DF" w:rsidRDefault="004956DF" w:rsidP="00312D30">
    <w:pPr>
      <w:pStyle w:val="Header"/>
      <w:jc w:val="right"/>
      <w:rPr>
        <w:rtl/>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58E"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140</w:t>
    </w:r>
    <w:r>
      <w:rPr>
        <w:rStyle w:val="PageNumber"/>
        <w:rFonts w:eastAsia="SimSun"/>
      </w:rPr>
      <w:fldChar w:fldCharType="end"/>
    </w:r>
  </w:p>
  <w:p w14:paraId="4F529BD3" w14:textId="781286DE" w:rsidR="004956DF" w:rsidRDefault="004956DF" w:rsidP="00D46D04">
    <w:pPr>
      <w:pStyle w:val="Header"/>
      <w:tabs>
        <w:tab w:val="clear" w:pos="4320"/>
        <w:tab w:val="center" w:pos="5220"/>
        <w:tab w:val="center" w:pos="5250"/>
      </w:tabs>
      <w:jc w:val="both"/>
      <w:rPr>
        <w:rtl/>
      </w:rPr>
    </w:pPr>
    <w:r>
      <w:rPr>
        <w:rFonts w:hint="cs"/>
        <w:rtl/>
      </w:rPr>
      <w:t>בס"ד</w:t>
    </w:r>
    <w:r>
      <w:rPr>
        <w:rFonts w:hint="cs"/>
        <w:rtl/>
      </w:rPr>
      <w:tab/>
    </w:r>
    <w:r w:rsidR="00827A48">
      <w:rPr>
        <w:rFonts w:hint="cs"/>
        <w:rtl/>
      </w:rPr>
      <w:t>דברים שאסורים ב</w:t>
    </w:r>
    <w:r>
      <w:rPr>
        <w:rFonts w:hint="cs"/>
        <w:rtl/>
      </w:rPr>
      <w:t>תשעה באב - סימן תקנ"ד</w:t>
    </w:r>
  </w:p>
  <w:p w14:paraId="2F30D594" w14:textId="77777777" w:rsidR="004956DF" w:rsidRDefault="004956DF" w:rsidP="00312D30">
    <w:pPr>
      <w:pStyle w:val="Header"/>
      <w:jc w:val="right"/>
      <w:rPr>
        <w:rtl/>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F840"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145</w:t>
    </w:r>
    <w:r>
      <w:rPr>
        <w:rStyle w:val="PageNumber"/>
        <w:rFonts w:eastAsia="SimSun"/>
      </w:rPr>
      <w:fldChar w:fldCharType="end"/>
    </w:r>
  </w:p>
  <w:p w14:paraId="1EE07742" w14:textId="77777777" w:rsidR="004956DF" w:rsidRDefault="004956DF" w:rsidP="009F6B88">
    <w:pPr>
      <w:pStyle w:val="Header"/>
      <w:tabs>
        <w:tab w:val="clear" w:pos="4320"/>
        <w:tab w:val="center" w:pos="5220"/>
        <w:tab w:val="center" w:pos="5250"/>
      </w:tabs>
      <w:jc w:val="both"/>
      <w:rPr>
        <w:rtl/>
      </w:rPr>
    </w:pPr>
    <w:r>
      <w:rPr>
        <w:rFonts w:hint="cs"/>
        <w:rtl/>
      </w:rPr>
      <w:t>בס"ד</w:t>
    </w:r>
    <w:r>
      <w:rPr>
        <w:rFonts w:hint="cs"/>
        <w:rtl/>
      </w:rPr>
      <w:tab/>
    </w:r>
    <w:r>
      <w:rPr>
        <w:rtl/>
      </w:rPr>
      <w:t xml:space="preserve">תשעה באב: תלמיד תורה </w:t>
    </w:r>
    <w:r>
      <w:rPr>
        <w:rFonts w:hint="cs"/>
        <w:rtl/>
      </w:rPr>
      <w:t xml:space="preserve">- </w:t>
    </w:r>
    <w:r>
      <w:rPr>
        <w:rtl/>
      </w:rPr>
      <w:t>סימן תקנ"ד סעיף א' - ג'</w:t>
    </w:r>
  </w:p>
  <w:p w14:paraId="244BE7CF" w14:textId="77777777" w:rsidR="004956DF" w:rsidRDefault="004956DF" w:rsidP="00312D30">
    <w:pPr>
      <w:pStyle w:val="Header"/>
      <w:jc w:val="right"/>
      <w:rPr>
        <w:rtl/>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50CA"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150</w:t>
    </w:r>
    <w:r>
      <w:rPr>
        <w:rStyle w:val="PageNumber"/>
        <w:rFonts w:eastAsia="SimSun"/>
      </w:rPr>
      <w:fldChar w:fldCharType="end"/>
    </w:r>
  </w:p>
  <w:p w14:paraId="59A441A7" w14:textId="77777777" w:rsidR="004956DF" w:rsidRDefault="004956DF" w:rsidP="009F6B88">
    <w:pPr>
      <w:pStyle w:val="Header"/>
      <w:tabs>
        <w:tab w:val="clear" w:pos="4320"/>
        <w:tab w:val="center" w:pos="5220"/>
        <w:tab w:val="center" w:pos="5250"/>
      </w:tabs>
      <w:jc w:val="both"/>
      <w:rPr>
        <w:rtl/>
      </w:rPr>
    </w:pPr>
    <w:r>
      <w:rPr>
        <w:rFonts w:hint="cs"/>
        <w:rtl/>
      </w:rPr>
      <w:t>בס"ד</w:t>
    </w:r>
    <w:r>
      <w:rPr>
        <w:rFonts w:hint="cs"/>
        <w:rtl/>
      </w:rPr>
      <w:tab/>
    </w:r>
    <w:r>
      <w:rPr>
        <w:rtl/>
      </w:rPr>
      <w:t xml:space="preserve">תשעה באב: תפילה </w:t>
    </w:r>
    <w:r>
      <w:rPr>
        <w:rFonts w:hint="cs"/>
        <w:rtl/>
      </w:rPr>
      <w:t xml:space="preserve">- </w:t>
    </w:r>
    <w:r>
      <w:rPr>
        <w:rtl/>
      </w:rPr>
      <w:t>סימן תקנ"ד סעיף ד'</w:t>
    </w:r>
  </w:p>
  <w:p w14:paraId="0D778F91" w14:textId="77777777" w:rsidR="004956DF" w:rsidRDefault="004956DF" w:rsidP="00312D30">
    <w:pPr>
      <w:pStyle w:val="Header"/>
      <w:jc w:val="right"/>
      <w:rPr>
        <w:rtl/>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6C199"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156</w:t>
    </w:r>
    <w:r>
      <w:rPr>
        <w:rStyle w:val="PageNumber"/>
        <w:rFonts w:eastAsia="SimSun"/>
      </w:rPr>
      <w:fldChar w:fldCharType="end"/>
    </w:r>
  </w:p>
  <w:p w14:paraId="188DC002" w14:textId="77777777" w:rsidR="004956DF" w:rsidRDefault="004956DF" w:rsidP="009F6B88">
    <w:pPr>
      <w:pStyle w:val="Header"/>
      <w:tabs>
        <w:tab w:val="clear" w:pos="4320"/>
        <w:tab w:val="center" w:pos="5220"/>
        <w:tab w:val="center" w:pos="5250"/>
      </w:tabs>
      <w:jc w:val="both"/>
      <w:rPr>
        <w:rtl/>
      </w:rPr>
    </w:pPr>
    <w:r>
      <w:rPr>
        <w:rFonts w:hint="cs"/>
        <w:rtl/>
      </w:rPr>
      <w:t>בס"ד</w:t>
    </w:r>
    <w:r>
      <w:rPr>
        <w:rFonts w:hint="cs"/>
        <w:rtl/>
      </w:rPr>
      <w:tab/>
    </w:r>
    <w:r>
      <w:rPr>
        <w:rtl/>
      </w:rPr>
      <w:t xml:space="preserve">תשעה באב: אכילה </w:t>
    </w:r>
    <w:r>
      <w:rPr>
        <w:rFonts w:hint="cs"/>
        <w:rtl/>
      </w:rPr>
      <w:t xml:space="preserve">- </w:t>
    </w:r>
    <w:r>
      <w:rPr>
        <w:rtl/>
      </w:rPr>
      <w:t>סימן תקנ"ד סעיף ה' - ו'</w:t>
    </w:r>
  </w:p>
  <w:p w14:paraId="110BD3C3" w14:textId="77777777" w:rsidR="004956DF" w:rsidRDefault="004956DF" w:rsidP="00312D30">
    <w:pPr>
      <w:pStyle w:val="Header"/>
      <w:jc w:val="right"/>
      <w:rPr>
        <w:rtl/>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CF2A"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160</w:t>
    </w:r>
    <w:r>
      <w:rPr>
        <w:rStyle w:val="PageNumber"/>
        <w:rFonts w:eastAsia="SimSun"/>
      </w:rPr>
      <w:fldChar w:fldCharType="end"/>
    </w:r>
  </w:p>
  <w:p w14:paraId="113A618A" w14:textId="77777777" w:rsidR="004956DF" w:rsidRDefault="004956DF" w:rsidP="009F6B88">
    <w:pPr>
      <w:pStyle w:val="Header"/>
      <w:tabs>
        <w:tab w:val="clear" w:pos="4320"/>
        <w:tab w:val="left" w:pos="3510"/>
        <w:tab w:val="center" w:pos="5220"/>
        <w:tab w:val="center" w:pos="5250"/>
      </w:tabs>
      <w:jc w:val="both"/>
      <w:rPr>
        <w:rtl/>
      </w:rPr>
    </w:pPr>
    <w:r>
      <w:rPr>
        <w:rFonts w:hint="cs"/>
        <w:rtl/>
      </w:rPr>
      <w:t>בס"ד</w:t>
    </w:r>
    <w:r>
      <w:rPr>
        <w:rFonts w:hint="cs"/>
        <w:rtl/>
      </w:rPr>
      <w:tab/>
    </w:r>
    <w:r>
      <w:rPr>
        <w:rtl/>
      </w:rPr>
      <w:t xml:space="preserve">תשעה באב: סיכה </w:t>
    </w:r>
    <w:r>
      <w:rPr>
        <w:rFonts w:hint="cs"/>
        <w:rtl/>
      </w:rPr>
      <w:t xml:space="preserve">- </w:t>
    </w:r>
    <w:r>
      <w:rPr>
        <w:rtl/>
      </w:rPr>
      <w:t>סימן תקנ"ד סעיף ט"ו</w:t>
    </w:r>
  </w:p>
  <w:p w14:paraId="07BCB876" w14:textId="77777777" w:rsidR="004956DF" w:rsidRDefault="004956DF" w:rsidP="00312D30">
    <w:pPr>
      <w:pStyle w:val="Header"/>
      <w:jc w:val="right"/>
      <w:rPr>
        <w:rtl/>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F5A4"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162</w:t>
    </w:r>
    <w:r>
      <w:rPr>
        <w:rStyle w:val="PageNumber"/>
        <w:rFonts w:eastAsia="SimSun"/>
      </w:rPr>
      <w:fldChar w:fldCharType="end"/>
    </w:r>
  </w:p>
  <w:p w14:paraId="55324AC0" w14:textId="77777777" w:rsidR="004956DF" w:rsidRDefault="004956DF" w:rsidP="009F6B88">
    <w:pPr>
      <w:pStyle w:val="Header"/>
      <w:tabs>
        <w:tab w:val="clear" w:pos="4320"/>
        <w:tab w:val="left" w:pos="3150"/>
        <w:tab w:val="center" w:pos="5220"/>
        <w:tab w:val="center" w:pos="5250"/>
      </w:tabs>
      <w:jc w:val="both"/>
      <w:rPr>
        <w:rtl/>
      </w:rPr>
    </w:pPr>
    <w:r>
      <w:rPr>
        <w:rFonts w:hint="cs"/>
        <w:rtl/>
      </w:rPr>
      <w:t>בס"ד</w:t>
    </w:r>
    <w:r>
      <w:rPr>
        <w:rFonts w:hint="cs"/>
        <w:rtl/>
      </w:rPr>
      <w:tab/>
    </w:r>
    <w:r>
      <w:rPr>
        <w:rtl/>
      </w:rPr>
      <w:t xml:space="preserve">תשעה באב: </w:t>
    </w:r>
    <w:r>
      <w:rPr>
        <w:rFonts w:hint="cs"/>
        <w:rtl/>
      </w:rPr>
      <w:t>שאלת שלום</w:t>
    </w:r>
    <w:r>
      <w:rPr>
        <w:rtl/>
      </w:rPr>
      <w:t xml:space="preserve"> </w:t>
    </w:r>
    <w:r>
      <w:rPr>
        <w:rFonts w:hint="cs"/>
        <w:rtl/>
      </w:rPr>
      <w:t xml:space="preserve">- </w:t>
    </w:r>
    <w:r>
      <w:rPr>
        <w:rtl/>
      </w:rPr>
      <w:t xml:space="preserve">סימן תקנ"ד סעיף </w:t>
    </w:r>
    <w:r>
      <w:rPr>
        <w:rFonts w:hint="cs"/>
        <w:rtl/>
      </w:rPr>
      <w:t>כ'</w:t>
    </w:r>
  </w:p>
  <w:p w14:paraId="056A8E1B" w14:textId="77777777" w:rsidR="004956DF" w:rsidRDefault="004956DF" w:rsidP="00312D30">
    <w:pPr>
      <w:pStyle w:val="Header"/>
      <w:jc w:val="right"/>
      <w:rPr>
        <w:rtl/>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DB2C" w14:textId="77777777" w:rsidR="004956DF" w:rsidRDefault="004956DF" w:rsidP="00312D30">
    <w:pPr>
      <w:pStyle w:val="Header"/>
      <w:framePr w:wrap="around" w:vAnchor="text" w:hAnchor="tex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tl/>
      </w:rPr>
      <w:t>165</w:t>
    </w:r>
    <w:r>
      <w:rPr>
        <w:rStyle w:val="PageNumber"/>
        <w:rFonts w:eastAsia="SimSun"/>
      </w:rPr>
      <w:fldChar w:fldCharType="end"/>
    </w:r>
  </w:p>
  <w:p w14:paraId="30BD0D6A" w14:textId="77777777" w:rsidR="004956DF" w:rsidRDefault="004956DF" w:rsidP="009F6B88">
    <w:pPr>
      <w:pStyle w:val="Header"/>
      <w:tabs>
        <w:tab w:val="clear" w:pos="4320"/>
        <w:tab w:val="left" w:pos="3150"/>
        <w:tab w:val="center" w:pos="5400"/>
      </w:tabs>
      <w:jc w:val="both"/>
      <w:rPr>
        <w:rtl/>
      </w:rPr>
    </w:pPr>
    <w:r>
      <w:rPr>
        <w:rFonts w:hint="cs"/>
        <w:rtl/>
      </w:rPr>
      <w:t>בס"ד</w:t>
    </w:r>
    <w:r>
      <w:rPr>
        <w:rFonts w:hint="cs"/>
        <w:rtl/>
      </w:rPr>
      <w:tab/>
    </w:r>
    <w:r>
      <w:rPr>
        <w:rtl/>
      </w:rPr>
      <w:t xml:space="preserve">תשעה באב: </w:t>
    </w:r>
    <w:r>
      <w:rPr>
        <w:rFonts w:hint="cs"/>
        <w:rtl/>
      </w:rPr>
      <w:t>מלאכה</w:t>
    </w:r>
    <w:r>
      <w:rPr>
        <w:rtl/>
      </w:rPr>
      <w:t xml:space="preserve"> </w:t>
    </w:r>
    <w:r>
      <w:rPr>
        <w:rFonts w:hint="cs"/>
        <w:rtl/>
      </w:rPr>
      <w:t xml:space="preserve">- </w:t>
    </w:r>
    <w:r>
      <w:rPr>
        <w:rtl/>
      </w:rPr>
      <w:t xml:space="preserve">סימן תקנ"ד סעיף </w:t>
    </w:r>
    <w:r>
      <w:rPr>
        <w:rFonts w:hint="cs"/>
        <w:rtl/>
      </w:rPr>
      <w:t>כ"ב - כ"ה</w:t>
    </w:r>
  </w:p>
  <w:p w14:paraId="5FB85A99" w14:textId="77777777" w:rsidR="004956DF" w:rsidRDefault="004956DF" w:rsidP="00312D30">
    <w:pPr>
      <w:pStyle w:val="Header"/>
      <w:jc w:val="right"/>
      <w:rPr>
        <w:rtl/>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B9CA"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166</w:t>
    </w:r>
    <w:r>
      <w:rPr>
        <w:rStyle w:val="PageNumber"/>
      </w:rPr>
      <w:fldChar w:fldCharType="end"/>
    </w:r>
  </w:p>
  <w:p w14:paraId="1B6435F4"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6E7694A0" w14:textId="77777777" w:rsidR="004956DF" w:rsidRDefault="004956D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293F"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24</w:t>
    </w:r>
    <w:r>
      <w:rPr>
        <w:rStyle w:val="PageNumber"/>
      </w:rPr>
      <w:fldChar w:fldCharType="end"/>
    </w:r>
  </w:p>
  <w:p w14:paraId="59BB205D" w14:textId="77777777" w:rsidR="004956DF" w:rsidRDefault="004956DF" w:rsidP="00F50772">
    <w:pPr>
      <w:pStyle w:val="Header"/>
      <w:tabs>
        <w:tab w:val="clear" w:pos="4320"/>
        <w:tab w:val="center" w:pos="5310"/>
      </w:tabs>
      <w:rPr>
        <w:rtl/>
      </w:rPr>
    </w:pPr>
    <w:r>
      <w:rPr>
        <w:rFonts w:hint="cs"/>
        <w:rtl/>
      </w:rPr>
      <w:t>בס"ד</w:t>
    </w:r>
    <w:r>
      <w:rPr>
        <w:rFonts w:hint="cs"/>
        <w:rtl/>
      </w:rPr>
      <w:tab/>
      <w:t>ג' צומות - סימן תק"נ סעיף א'</w:t>
    </w:r>
  </w:p>
  <w:p w14:paraId="7AD57EC0" w14:textId="77777777" w:rsidR="004956DF" w:rsidRDefault="004956DF"/>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D6DF"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167</w:t>
    </w:r>
    <w:r>
      <w:rPr>
        <w:rStyle w:val="PageNumber"/>
      </w:rPr>
      <w:fldChar w:fldCharType="end"/>
    </w:r>
  </w:p>
  <w:p w14:paraId="60EEFF07" w14:textId="77777777" w:rsidR="004956DF" w:rsidRDefault="004956DF" w:rsidP="00641992">
    <w:pPr>
      <w:pStyle w:val="Header"/>
      <w:tabs>
        <w:tab w:val="clear" w:pos="4320"/>
        <w:tab w:val="center" w:pos="5310"/>
      </w:tabs>
      <w:rPr>
        <w:rtl/>
      </w:rPr>
    </w:pPr>
    <w:r>
      <w:rPr>
        <w:rFonts w:hint="cs"/>
        <w:rtl/>
      </w:rPr>
      <w:t>בס"ד</w:t>
    </w:r>
    <w:r>
      <w:rPr>
        <w:rFonts w:hint="cs"/>
        <w:rtl/>
      </w:rPr>
      <w:tab/>
      <w:t>ימעט מכבודו והנאתו - סימן תקנ"ה</w:t>
    </w:r>
  </w:p>
  <w:p w14:paraId="4BBA9D76" w14:textId="77777777" w:rsidR="004956DF" w:rsidRDefault="004956DF"/>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9F84"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168</w:t>
    </w:r>
    <w:r>
      <w:rPr>
        <w:rStyle w:val="PageNumber"/>
      </w:rPr>
      <w:fldChar w:fldCharType="end"/>
    </w:r>
  </w:p>
  <w:p w14:paraId="53D070DB"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7E865C98" w14:textId="77777777" w:rsidR="004956DF" w:rsidRDefault="004956DF"/>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3C5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203</w:t>
    </w:r>
    <w:r>
      <w:rPr>
        <w:rStyle w:val="PageNumber"/>
      </w:rPr>
      <w:fldChar w:fldCharType="end"/>
    </w:r>
  </w:p>
  <w:p w14:paraId="18117795" w14:textId="77777777" w:rsidR="004956DF" w:rsidRDefault="004956DF" w:rsidP="0017272B">
    <w:pPr>
      <w:pStyle w:val="Header"/>
      <w:tabs>
        <w:tab w:val="clear" w:pos="4320"/>
        <w:tab w:val="center" w:pos="5310"/>
      </w:tabs>
      <w:rPr>
        <w:rtl/>
      </w:rPr>
    </w:pPr>
    <w:r>
      <w:rPr>
        <w:rFonts w:hint="cs"/>
        <w:rtl/>
      </w:rPr>
      <w:t>בס"ד</w:t>
    </w:r>
    <w:r>
      <w:rPr>
        <w:rFonts w:hint="cs"/>
        <w:rtl/>
      </w:rPr>
      <w:tab/>
      <w:t>תשעה באב שחל בשבת - סימן תקנ"ו</w:t>
    </w:r>
  </w:p>
  <w:p w14:paraId="712540CE" w14:textId="77777777" w:rsidR="004956DF" w:rsidRDefault="004956DF"/>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5A5A"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206</w:t>
    </w:r>
    <w:r>
      <w:rPr>
        <w:rStyle w:val="PageNumber"/>
      </w:rPr>
      <w:fldChar w:fldCharType="end"/>
    </w:r>
  </w:p>
  <w:p w14:paraId="028FDB82"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63E4AF2A" w14:textId="77777777" w:rsidR="004956DF" w:rsidRDefault="004956DF"/>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3B6B"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217</w:t>
    </w:r>
    <w:r>
      <w:rPr>
        <w:rStyle w:val="PageNumber"/>
      </w:rPr>
      <w:fldChar w:fldCharType="end"/>
    </w:r>
  </w:p>
  <w:p w14:paraId="4CD34113" w14:textId="77777777" w:rsidR="004956DF" w:rsidRDefault="004956DF" w:rsidP="00AE0542">
    <w:pPr>
      <w:pStyle w:val="Header"/>
      <w:tabs>
        <w:tab w:val="clear" w:pos="4320"/>
        <w:tab w:val="center" w:pos="5310"/>
      </w:tabs>
      <w:rPr>
        <w:rtl/>
      </w:rPr>
    </w:pPr>
    <w:r>
      <w:rPr>
        <w:rFonts w:hint="cs"/>
        <w:rtl/>
      </w:rPr>
      <w:t>בס"ד</w:t>
    </w:r>
    <w:r>
      <w:rPr>
        <w:rFonts w:hint="cs"/>
        <w:rtl/>
      </w:rPr>
      <w:tab/>
      <w:t>מוצאי תשעה באב - סימן תקנ"ח</w:t>
    </w:r>
  </w:p>
  <w:p w14:paraId="5F74617F" w14:textId="77777777" w:rsidR="004956DF" w:rsidRDefault="004956DF"/>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7723"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218</w:t>
    </w:r>
    <w:r>
      <w:rPr>
        <w:rStyle w:val="PageNumber"/>
      </w:rPr>
      <w:fldChar w:fldCharType="end"/>
    </w:r>
  </w:p>
  <w:p w14:paraId="40FF7A5E" w14:textId="77777777" w:rsidR="004956DF" w:rsidRDefault="004956DF" w:rsidP="00540568">
    <w:pPr>
      <w:pStyle w:val="Header"/>
      <w:tabs>
        <w:tab w:val="clear" w:pos="4320"/>
        <w:tab w:val="center" w:pos="5310"/>
      </w:tabs>
      <w:rPr>
        <w:rtl/>
      </w:rPr>
    </w:pPr>
    <w:r>
      <w:rPr>
        <w:rFonts w:hint="cs"/>
        <w:rtl/>
      </w:rPr>
      <w:t>בס"ד</w:t>
    </w:r>
    <w:r>
      <w:rPr>
        <w:rFonts w:hint="cs"/>
        <w:rtl/>
      </w:rPr>
      <w:tab/>
    </w:r>
  </w:p>
  <w:p w14:paraId="24063D58" w14:textId="77777777" w:rsidR="004956DF" w:rsidRDefault="004956DF"/>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804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219</w:t>
    </w:r>
    <w:r>
      <w:rPr>
        <w:rStyle w:val="PageNumber"/>
      </w:rPr>
      <w:fldChar w:fldCharType="end"/>
    </w:r>
  </w:p>
  <w:p w14:paraId="60E5C0F8" w14:textId="77777777" w:rsidR="004956DF" w:rsidRDefault="004956DF" w:rsidP="0017272B">
    <w:pPr>
      <w:pStyle w:val="Header"/>
      <w:tabs>
        <w:tab w:val="clear" w:pos="4320"/>
        <w:tab w:val="center" w:pos="5310"/>
      </w:tabs>
      <w:rPr>
        <w:rtl/>
      </w:rPr>
    </w:pPr>
    <w:r>
      <w:rPr>
        <w:rFonts w:hint="cs"/>
        <w:rtl/>
      </w:rPr>
      <w:t>בס"ד</w:t>
    </w:r>
    <w:r>
      <w:rPr>
        <w:rFonts w:hint="cs"/>
        <w:rtl/>
      </w:rPr>
      <w:tab/>
      <w:t>מנהגי תשעה באב - סימן תקנ"ט</w:t>
    </w:r>
  </w:p>
  <w:p w14:paraId="6928D05E" w14:textId="77777777" w:rsidR="004956DF" w:rsidRDefault="004956DF"/>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806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220</w:t>
    </w:r>
    <w:r>
      <w:rPr>
        <w:rStyle w:val="PageNumber"/>
      </w:rPr>
      <w:fldChar w:fldCharType="end"/>
    </w:r>
  </w:p>
  <w:p w14:paraId="1284C8EE"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0B1D1513" w14:textId="77777777" w:rsidR="004956DF" w:rsidRDefault="004956DF"/>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F43A"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225</w:t>
    </w:r>
    <w:r>
      <w:rPr>
        <w:rStyle w:val="PageNumber"/>
      </w:rPr>
      <w:fldChar w:fldCharType="end"/>
    </w:r>
  </w:p>
  <w:p w14:paraId="79692251" w14:textId="77777777" w:rsidR="004956DF" w:rsidRDefault="004956DF" w:rsidP="0017272B">
    <w:pPr>
      <w:pStyle w:val="Header"/>
      <w:tabs>
        <w:tab w:val="clear" w:pos="4320"/>
        <w:tab w:val="center" w:pos="5310"/>
      </w:tabs>
      <w:rPr>
        <w:rtl/>
      </w:rPr>
    </w:pPr>
    <w:r>
      <w:rPr>
        <w:rFonts w:hint="cs"/>
        <w:rtl/>
      </w:rPr>
      <w:t>בס"ד</w:t>
    </w:r>
    <w:r>
      <w:rPr>
        <w:rFonts w:hint="cs"/>
        <w:rtl/>
      </w:rPr>
      <w:tab/>
      <w:t>זכר לחורבן: משייר אמה על אמה - סימן תק"ס סעיף א'</w:t>
    </w:r>
  </w:p>
  <w:p w14:paraId="5156880B" w14:textId="77777777" w:rsidR="004956DF" w:rsidRDefault="004956DF"/>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4BD4"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228</w:t>
    </w:r>
    <w:r>
      <w:rPr>
        <w:rStyle w:val="PageNumber"/>
      </w:rPr>
      <w:fldChar w:fldCharType="end"/>
    </w:r>
  </w:p>
  <w:p w14:paraId="3DB2D7DC" w14:textId="77777777" w:rsidR="004956DF" w:rsidRDefault="004956DF" w:rsidP="00540568">
    <w:pPr>
      <w:pStyle w:val="Header"/>
      <w:tabs>
        <w:tab w:val="clear" w:pos="4320"/>
        <w:tab w:val="center" w:pos="5310"/>
      </w:tabs>
      <w:rPr>
        <w:rtl/>
      </w:rPr>
    </w:pPr>
    <w:r>
      <w:rPr>
        <w:rFonts w:hint="cs"/>
        <w:rtl/>
      </w:rPr>
      <w:t>בס"ד</w:t>
    </w:r>
    <w:r>
      <w:rPr>
        <w:rFonts w:hint="cs"/>
        <w:rtl/>
      </w:rPr>
      <w:tab/>
      <w:t>זכר לחורבן - סימן תק"ס סעיף ב'</w:t>
    </w:r>
  </w:p>
  <w:p w14:paraId="110FF694" w14:textId="77777777" w:rsidR="004956DF" w:rsidRDefault="004956D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40AB"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24</w:t>
    </w:r>
    <w:r>
      <w:rPr>
        <w:rStyle w:val="PageNumber"/>
      </w:rPr>
      <w:fldChar w:fldCharType="end"/>
    </w:r>
  </w:p>
  <w:p w14:paraId="27CDA4FB" w14:textId="77777777" w:rsidR="004956DF" w:rsidRDefault="004956DF" w:rsidP="00F50772">
    <w:pPr>
      <w:pStyle w:val="Header"/>
      <w:tabs>
        <w:tab w:val="clear" w:pos="4320"/>
        <w:tab w:val="center" w:pos="5310"/>
      </w:tabs>
      <w:rPr>
        <w:rtl/>
      </w:rPr>
    </w:pPr>
    <w:r>
      <w:rPr>
        <w:rFonts w:hint="cs"/>
        <w:rtl/>
      </w:rPr>
      <w:t>בס"ד</w:t>
    </w:r>
    <w:r>
      <w:rPr>
        <w:rFonts w:hint="cs"/>
        <w:rtl/>
      </w:rPr>
      <w:tab/>
      <w:t>ג' צומות - סימן תק"נ סעיף ב'</w:t>
    </w:r>
  </w:p>
  <w:p w14:paraId="173F0841" w14:textId="77777777" w:rsidR="004956DF" w:rsidRDefault="004956DF"/>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8A8"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233</w:t>
    </w:r>
    <w:r>
      <w:rPr>
        <w:rStyle w:val="PageNumber"/>
      </w:rPr>
      <w:fldChar w:fldCharType="end"/>
    </w:r>
  </w:p>
  <w:p w14:paraId="153B3DF9" w14:textId="77777777" w:rsidR="004956DF" w:rsidRDefault="004956DF" w:rsidP="00540568">
    <w:pPr>
      <w:pStyle w:val="Header"/>
      <w:tabs>
        <w:tab w:val="clear" w:pos="4320"/>
        <w:tab w:val="center" w:pos="5310"/>
      </w:tabs>
      <w:rPr>
        <w:rtl/>
      </w:rPr>
    </w:pPr>
    <w:r>
      <w:rPr>
        <w:rFonts w:hint="cs"/>
        <w:rtl/>
      </w:rPr>
      <w:t>בס"ד</w:t>
    </w:r>
    <w:r>
      <w:rPr>
        <w:rFonts w:hint="cs"/>
        <w:rtl/>
      </w:rPr>
      <w:tab/>
      <w:t>זכר לחורבן: שלא לנגן - סימן תק"ס סעיף ג'</w:t>
    </w:r>
  </w:p>
  <w:p w14:paraId="1CC5443D" w14:textId="77777777" w:rsidR="004956DF" w:rsidRDefault="004956DF"/>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EB86"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236</w:t>
    </w:r>
    <w:r>
      <w:rPr>
        <w:rStyle w:val="PageNumber"/>
      </w:rPr>
      <w:fldChar w:fldCharType="end"/>
    </w:r>
  </w:p>
  <w:p w14:paraId="2FD44354" w14:textId="77777777" w:rsidR="004956DF" w:rsidRDefault="004956DF" w:rsidP="00540568">
    <w:pPr>
      <w:pStyle w:val="Header"/>
      <w:tabs>
        <w:tab w:val="clear" w:pos="4320"/>
        <w:tab w:val="center" w:pos="5310"/>
      </w:tabs>
      <w:rPr>
        <w:rtl/>
      </w:rPr>
    </w:pPr>
    <w:r>
      <w:rPr>
        <w:rFonts w:hint="cs"/>
        <w:rtl/>
      </w:rPr>
      <w:t>בס"ד</w:t>
    </w:r>
    <w:r>
      <w:rPr>
        <w:rFonts w:hint="cs"/>
        <w:rtl/>
      </w:rPr>
      <w:tab/>
      <w:t>זכר לחורבן: אסור שימלא שחוק פיו - סימן תק"ס סעיף ד'</w:t>
    </w:r>
  </w:p>
  <w:p w14:paraId="7D27CA93" w14:textId="77777777" w:rsidR="004956DF" w:rsidRDefault="004956DF"/>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0BB3"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238</w:t>
    </w:r>
    <w:r>
      <w:rPr>
        <w:rStyle w:val="PageNumber"/>
      </w:rPr>
      <w:fldChar w:fldCharType="end"/>
    </w:r>
  </w:p>
  <w:p w14:paraId="7D88910A" w14:textId="77777777" w:rsidR="004956DF" w:rsidRDefault="004956DF" w:rsidP="00540568">
    <w:pPr>
      <w:pStyle w:val="Header"/>
      <w:tabs>
        <w:tab w:val="clear" w:pos="4320"/>
        <w:tab w:val="center" w:pos="5310"/>
      </w:tabs>
      <w:rPr>
        <w:rtl/>
      </w:rPr>
    </w:pPr>
    <w:r>
      <w:rPr>
        <w:rFonts w:hint="cs"/>
        <w:rtl/>
      </w:rPr>
      <w:t>בס"ד</w:t>
    </w:r>
    <w:r>
      <w:rPr>
        <w:rFonts w:hint="cs"/>
        <w:rtl/>
      </w:rPr>
      <w:tab/>
      <w:t>זכר לחורבן: אמירת "על נהרות בבל"</w:t>
    </w:r>
  </w:p>
  <w:p w14:paraId="7B31239E" w14:textId="77777777" w:rsidR="004956DF" w:rsidRDefault="004956DF"/>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3698"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239</w:t>
    </w:r>
    <w:r>
      <w:rPr>
        <w:rStyle w:val="PageNumber"/>
      </w:rPr>
      <w:fldChar w:fldCharType="end"/>
    </w:r>
  </w:p>
  <w:p w14:paraId="3C9C0909" w14:textId="77777777" w:rsidR="004956DF" w:rsidRDefault="004956DF" w:rsidP="00540568">
    <w:pPr>
      <w:pStyle w:val="Header"/>
      <w:tabs>
        <w:tab w:val="clear" w:pos="4320"/>
        <w:tab w:val="center" w:pos="5310"/>
      </w:tabs>
      <w:rPr>
        <w:rtl/>
      </w:rPr>
    </w:pPr>
    <w:r>
      <w:rPr>
        <w:rFonts w:hint="cs"/>
        <w:rtl/>
      </w:rPr>
      <w:t>בס"ד</w:t>
    </w:r>
    <w:r>
      <w:rPr>
        <w:rFonts w:hint="cs"/>
        <w:rtl/>
      </w:rPr>
      <w:tab/>
      <w:t>זכר לחורבן: אם אשכחך ירושלים וכו'</w:t>
    </w:r>
  </w:p>
  <w:p w14:paraId="4913715D" w14:textId="77777777" w:rsidR="004956DF" w:rsidRDefault="004956DF"/>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4CB2"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243</w:t>
    </w:r>
    <w:r>
      <w:rPr>
        <w:rStyle w:val="PageNumber"/>
      </w:rPr>
      <w:fldChar w:fldCharType="end"/>
    </w:r>
  </w:p>
  <w:p w14:paraId="1FA441E6" w14:textId="77777777" w:rsidR="004956DF" w:rsidRDefault="004956DF" w:rsidP="00540568">
    <w:pPr>
      <w:pStyle w:val="Header"/>
      <w:tabs>
        <w:tab w:val="clear" w:pos="4320"/>
        <w:tab w:val="center" w:pos="5310"/>
      </w:tabs>
      <w:rPr>
        <w:rtl/>
      </w:rPr>
    </w:pPr>
    <w:r>
      <w:rPr>
        <w:rFonts w:hint="cs"/>
        <w:rtl/>
      </w:rPr>
      <w:t>בס"ד</w:t>
    </w:r>
    <w:r>
      <w:rPr>
        <w:rFonts w:hint="cs"/>
        <w:rtl/>
      </w:rPr>
      <w:tab/>
      <w:t>מנהג ירושלים: כלי זמר אצל חתונות</w:t>
    </w:r>
  </w:p>
  <w:p w14:paraId="7B80EA7E" w14:textId="77777777" w:rsidR="004956DF" w:rsidRDefault="004956DF"/>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C902"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245</w:t>
    </w:r>
    <w:r>
      <w:rPr>
        <w:rStyle w:val="PageNumber"/>
      </w:rPr>
      <w:fldChar w:fldCharType="end"/>
    </w:r>
  </w:p>
  <w:p w14:paraId="07B540C6"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4F82A6E6" w14:textId="77777777" w:rsidR="004956DF" w:rsidRDefault="004956DF"/>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DA99"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209</w:t>
    </w:r>
    <w:r>
      <w:rPr>
        <w:rStyle w:val="PageNumber"/>
      </w:rPr>
      <w:fldChar w:fldCharType="end"/>
    </w:r>
  </w:p>
  <w:p w14:paraId="7CCAECE8" w14:textId="77777777" w:rsidR="004956DF" w:rsidRDefault="004956DF" w:rsidP="0017272B">
    <w:pPr>
      <w:pStyle w:val="Header"/>
      <w:tabs>
        <w:tab w:val="clear" w:pos="4320"/>
        <w:tab w:val="center" w:pos="5310"/>
      </w:tabs>
      <w:rPr>
        <w:rtl/>
      </w:rPr>
    </w:pPr>
    <w:r>
      <w:rPr>
        <w:rFonts w:hint="cs"/>
        <w:rtl/>
      </w:rPr>
      <w:t>בס"ד</w:t>
    </w:r>
    <w:r>
      <w:rPr>
        <w:rFonts w:hint="cs"/>
        <w:rtl/>
      </w:rPr>
      <w:tab/>
      <w:t>חיוב קריעה - סימן תקס"א</w:t>
    </w:r>
  </w:p>
  <w:p w14:paraId="0FEF6B82" w14:textId="77777777" w:rsidR="004956DF" w:rsidRDefault="004956DF"/>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08B8"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248</w:t>
    </w:r>
    <w:r>
      <w:rPr>
        <w:rStyle w:val="PageNumber"/>
      </w:rPr>
      <w:fldChar w:fldCharType="end"/>
    </w:r>
  </w:p>
  <w:p w14:paraId="4B3E4F4A" w14:textId="77777777" w:rsidR="004956DF" w:rsidRDefault="004956DF" w:rsidP="0017272B">
    <w:pPr>
      <w:pStyle w:val="Header"/>
      <w:tabs>
        <w:tab w:val="clear" w:pos="4320"/>
        <w:tab w:val="center" w:pos="5310"/>
      </w:tabs>
      <w:rPr>
        <w:rtl/>
      </w:rPr>
    </w:pPr>
    <w:r>
      <w:rPr>
        <w:rFonts w:hint="cs"/>
        <w:rtl/>
      </w:rPr>
      <w:t>בס"ד</w:t>
    </w:r>
    <w:r>
      <w:rPr>
        <w:rFonts w:hint="cs"/>
        <w:rtl/>
      </w:rPr>
      <w:tab/>
      <w:t>חיוב קריעה: בזמנינו - סימן תקס"א</w:t>
    </w:r>
  </w:p>
  <w:p w14:paraId="3074988F" w14:textId="77777777" w:rsidR="004956DF" w:rsidRDefault="004956DF"/>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0C6C"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250</w:t>
    </w:r>
    <w:r>
      <w:rPr>
        <w:rStyle w:val="PageNumber"/>
      </w:rPr>
      <w:fldChar w:fldCharType="end"/>
    </w:r>
  </w:p>
  <w:p w14:paraId="1A6D4801" w14:textId="77777777" w:rsidR="004956DF" w:rsidRDefault="004956DF" w:rsidP="00B30BA9">
    <w:pPr>
      <w:pStyle w:val="Header"/>
      <w:tabs>
        <w:tab w:val="clear" w:pos="4320"/>
        <w:tab w:val="center" w:pos="5310"/>
      </w:tabs>
      <w:rPr>
        <w:rtl/>
      </w:rPr>
    </w:pPr>
    <w:r>
      <w:rPr>
        <w:rFonts w:hint="cs"/>
        <w:rtl/>
      </w:rPr>
      <w:t>בס"ד</w:t>
    </w:r>
    <w:r>
      <w:rPr>
        <w:rFonts w:hint="cs"/>
        <w:rtl/>
      </w:rPr>
      <w:tab/>
      <w:t>חיוב קריעה: כותל המערבי - סימן תקס"א</w:t>
    </w:r>
  </w:p>
  <w:p w14:paraId="6D700DC0" w14:textId="77777777" w:rsidR="004956DF" w:rsidRDefault="004956DF"/>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67E6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251</w:t>
    </w:r>
    <w:r>
      <w:rPr>
        <w:rStyle w:val="PageNumber"/>
      </w:rPr>
      <w:fldChar w:fldCharType="end"/>
    </w:r>
  </w:p>
  <w:p w14:paraId="1F6AECFD" w14:textId="77777777" w:rsidR="004956DF" w:rsidRDefault="004956DF" w:rsidP="00B30BA9">
    <w:pPr>
      <w:pStyle w:val="Header"/>
      <w:tabs>
        <w:tab w:val="clear" w:pos="4320"/>
        <w:tab w:val="center" w:pos="5310"/>
      </w:tabs>
      <w:rPr>
        <w:rtl/>
      </w:rPr>
    </w:pPr>
    <w:r>
      <w:rPr>
        <w:rFonts w:hint="cs"/>
        <w:rtl/>
      </w:rPr>
      <w:t>בס"ד</w:t>
    </w:r>
    <w:r>
      <w:rPr>
        <w:rFonts w:hint="cs"/>
        <w:rtl/>
      </w:rPr>
      <w:tab/>
      <w:t xml:space="preserve">חיוב קריעה: </w:t>
    </w:r>
    <w:r w:rsidRPr="00B30BA9">
      <w:rPr>
        <w:rFonts w:hint="cs"/>
        <w:b/>
        <w:rtl/>
      </w:rPr>
      <w:t>מקום הקודש קדשים</w:t>
    </w:r>
    <w:r>
      <w:rPr>
        <w:rFonts w:hint="cs"/>
        <w:rtl/>
      </w:rPr>
      <w:t xml:space="preserve"> - סימן תקס"א</w:t>
    </w:r>
  </w:p>
  <w:p w14:paraId="64125DA8" w14:textId="77777777" w:rsidR="004956DF" w:rsidRDefault="004956D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54A2"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24</w:t>
    </w:r>
    <w:r>
      <w:rPr>
        <w:rStyle w:val="PageNumber"/>
      </w:rPr>
      <w:fldChar w:fldCharType="end"/>
    </w:r>
  </w:p>
  <w:p w14:paraId="6EEF8B36" w14:textId="77777777" w:rsidR="004956DF" w:rsidRDefault="004956DF" w:rsidP="00F50772">
    <w:pPr>
      <w:pStyle w:val="Header"/>
      <w:tabs>
        <w:tab w:val="clear" w:pos="4320"/>
        <w:tab w:val="center" w:pos="5310"/>
      </w:tabs>
      <w:rPr>
        <w:rtl/>
      </w:rPr>
    </w:pPr>
    <w:r>
      <w:rPr>
        <w:rFonts w:hint="cs"/>
        <w:rtl/>
      </w:rPr>
      <w:t>בס"ד</w:t>
    </w:r>
    <w:r>
      <w:rPr>
        <w:rFonts w:hint="cs"/>
        <w:rtl/>
      </w:rPr>
      <w:tab/>
      <w:t>ג' צומות - סימן תק"נ סעיף ג'</w:t>
    </w:r>
  </w:p>
  <w:p w14:paraId="76BC97F1" w14:textId="77777777" w:rsidR="004956DF" w:rsidRDefault="004956DF"/>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666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253</w:t>
    </w:r>
    <w:r>
      <w:rPr>
        <w:rStyle w:val="PageNumber"/>
      </w:rPr>
      <w:fldChar w:fldCharType="end"/>
    </w:r>
  </w:p>
  <w:p w14:paraId="2CF52E18" w14:textId="77777777" w:rsidR="004956DF" w:rsidRDefault="004956DF" w:rsidP="00B30BA9">
    <w:pPr>
      <w:pStyle w:val="Header"/>
      <w:tabs>
        <w:tab w:val="clear" w:pos="4320"/>
        <w:tab w:val="center" w:pos="5310"/>
      </w:tabs>
      <w:rPr>
        <w:rtl/>
      </w:rPr>
    </w:pPr>
    <w:r>
      <w:rPr>
        <w:rFonts w:hint="cs"/>
        <w:rtl/>
      </w:rPr>
      <w:t>בס"ד</w:t>
    </w:r>
    <w:r>
      <w:rPr>
        <w:rFonts w:hint="cs"/>
        <w:rtl/>
      </w:rPr>
      <w:tab/>
      <w:t xml:space="preserve">חיוב קריעה: </w:t>
    </w:r>
    <w:r>
      <w:rPr>
        <w:rFonts w:hint="cs"/>
        <w:b/>
        <w:rtl/>
      </w:rPr>
      <w:t>נגיעה לכותל</w:t>
    </w:r>
    <w:r>
      <w:rPr>
        <w:rFonts w:hint="cs"/>
        <w:rtl/>
      </w:rPr>
      <w:t xml:space="preserve"> - סימן תקס"א</w:t>
    </w:r>
  </w:p>
  <w:p w14:paraId="54F6118E" w14:textId="77777777" w:rsidR="004956DF" w:rsidRDefault="004956DF"/>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FBB8"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256</w:t>
    </w:r>
    <w:r>
      <w:rPr>
        <w:rStyle w:val="PageNumber"/>
      </w:rPr>
      <w:fldChar w:fldCharType="end"/>
    </w:r>
  </w:p>
  <w:p w14:paraId="7C04904A" w14:textId="77777777" w:rsidR="004956DF" w:rsidRDefault="004956DF" w:rsidP="00B30BA9">
    <w:pPr>
      <w:pStyle w:val="Header"/>
      <w:tabs>
        <w:tab w:val="clear" w:pos="4320"/>
        <w:tab w:val="center" w:pos="5310"/>
      </w:tabs>
      <w:rPr>
        <w:rtl/>
      </w:rPr>
    </w:pPr>
    <w:r>
      <w:rPr>
        <w:rFonts w:hint="cs"/>
        <w:rtl/>
      </w:rPr>
      <w:t>בס"ד</w:t>
    </w:r>
    <w:r>
      <w:rPr>
        <w:rFonts w:hint="cs"/>
        <w:rtl/>
      </w:rPr>
      <w:tab/>
      <w:t xml:space="preserve">חיוב קריעה: </w:t>
    </w:r>
    <w:r>
      <w:rPr>
        <w:rFonts w:hint="cs"/>
        <w:b/>
        <w:rtl/>
      </w:rPr>
      <w:t>קריעת בגדו</w:t>
    </w:r>
    <w:r>
      <w:rPr>
        <w:rFonts w:hint="cs"/>
        <w:rtl/>
      </w:rPr>
      <w:t xml:space="preserve"> - סימן תקס"א סעיף ד'</w:t>
    </w:r>
  </w:p>
  <w:p w14:paraId="56206DE7" w14:textId="77777777" w:rsidR="004956DF" w:rsidRDefault="004956DF"/>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1EF0"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259</w:t>
    </w:r>
    <w:r>
      <w:rPr>
        <w:rStyle w:val="PageNumber"/>
      </w:rPr>
      <w:fldChar w:fldCharType="end"/>
    </w:r>
  </w:p>
  <w:p w14:paraId="5D27C543" w14:textId="77777777" w:rsidR="004956DF" w:rsidRDefault="004956DF" w:rsidP="0017272B">
    <w:pPr>
      <w:pStyle w:val="Header"/>
      <w:tabs>
        <w:tab w:val="clear" w:pos="4320"/>
        <w:tab w:val="center" w:pos="5310"/>
      </w:tabs>
      <w:rPr>
        <w:rtl/>
      </w:rPr>
    </w:pPr>
    <w:r>
      <w:rPr>
        <w:rFonts w:hint="cs"/>
        <w:rtl/>
      </w:rPr>
      <w:t>בס"ד</w:t>
    </w:r>
    <w:r>
      <w:rPr>
        <w:rFonts w:hint="cs"/>
        <w:rtl/>
      </w:rPr>
      <w:tab/>
      <w:t>חיוב קריעה: אנשים - סימן תקס"א</w:t>
    </w:r>
  </w:p>
  <w:p w14:paraId="59C780B7" w14:textId="77777777" w:rsidR="004956DF" w:rsidRDefault="004956DF"/>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3727"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260</w:t>
    </w:r>
    <w:r>
      <w:rPr>
        <w:rStyle w:val="PageNumber"/>
      </w:rPr>
      <w:fldChar w:fldCharType="end"/>
    </w:r>
  </w:p>
  <w:p w14:paraId="2370B4BA" w14:textId="77777777" w:rsidR="004956DF" w:rsidRDefault="004956DF" w:rsidP="00DE2499">
    <w:pPr>
      <w:pStyle w:val="Header"/>
      <w:tabs>
        <w:tab w:val="clear" w:pos="4320"/>
        <w:tab w:val="center" w:pos="5310"/>
      </w:tabs>
      <w:rPr>
        <w:rtl/>
      </w:rPr>
    </w:pPr>
    <w:r>
      <w:rPr>
        <w:rFonts w:hint="cs"/>
        <w:rtl/>
      </w:rPr>
      <w:t>בס"ד</w:t>
    </w:r>
    <w:r>
      <w:rPr>
        <w:rFonts w:hint="cs"/>
        <w:rtl/>
      </w:rPr>
      <w:tab/>
      <w:t>חיוב קריעה: גדר ראית המקדש - סימן תקס"א</w:t>
    </w:r>
  </w:p>
  <w:p w14:paraId="35D20A14" w14:textId="77777777" w:rsidR="004956DF" w:rsidRDefault="004956DF"/>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7187"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266</w:t>
    </w:r>
    <w:r>
      <w:rPr>
        <w:rStyle w:val="PageNumber"/>
      </w:rPr>
      <w:fldChar w:fldCharType="end"/>
    </w:r>
  </w:p>
  <w:p w14:paraId="60E40256" w14:textId="77777777" w:rsidR="004956DF" w:rsidRDefault="004956DF" w:rsidP="00DE2499">
    <w:pPr>
      <w:pStyle w:val="Header"/>
      <w:tabs>
        <w:tab w:val="clear" w:pos="4320"/>
        <w:tab w:val="center" w:pos="5310"/>
      </w:tabs>
      <w:rPr>
        <w:rtl/>
      </w:rPr>
    </w:pPr>
    <w:r>
      <w:rPr>
        <w:rFonts w:hint="cs"/>
        <w:rtl/>
      </w:rPr>
      <w:t>בס"ד</w:t>
    </w:r>
    <w:r>
      <w:rPr>
        <w:rFonts w:hint="cs"/>
        <w:rtl/>
      </w:rPr>
      <w:tab/>
      <w:t>חיוב קריעה: זמני הקריעה - סימן תקס"א</w:t>
    </w:r>
  </w:p>
  <w:p w14:paraId="263A8339" w14:textId="77777777" w:rsidR="004956DF" w:rsidRDefault="004956DF"/>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8FA7"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267</w:t>
    </w:r>
    <w:r>
      <w:rPr>
        <w:rStyle w:val="PageNumber"/>
      </w:rPr>
      <w:fldChar w:fldCharType="end"/>
    </w:r>
  </w:p>
  <w:p w14:paraId="7AF3B7DB" w14:textId="77777777" w:rsidR="004956DF" w:rsidRDefault="004956DF" w:rsidP="00DE2499">
    <w:pPr>
      <w:pStyle w:val="Header"/>
      <w:tabs>
        <w:tab w:val="clear" w:pos="4320"/>
        <w:tab w:val="center" w:pos="5310"/>
      </w:tabs>
      <w:rPr>
        <w:rtl/>
      </w:rPr>
    </w:pPr>
    <w:r>
      <w:rPr>
        <w:rFonts w:hint="cs"/>
        <w:rtl/>
      </w:rPr>
      <w:t>בס"ד</w:t>
    </w:r>
    <w:r>
      <w:rPr>
        <w:rFonts w:hint="cs"/>
        <w:rtl/>
      </w:rPr>
      <w:tab/>
      <w:t>חיוב קריעה: ציורים - סימן תקס"א</w:t>
    </w:r>
  </w:p>
  <w:p w14:paraId="72E1439E" w14:textId="77777777" w:rsidR="004956DF" w:rsidRDefault="004956DF"/>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3243"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269</w:t>
    </w:r>
    <w:r>
      <w:rPr>
        <w:rStyle w:val="PageNumber"/>
      </w:rPr>
      <w:fldChar w:fldCharType="end"/>
    </w:r>
  </w:p>
  <w:p w14:paraId="5D30246E" w14:textId="77777777" w:rsidR="004956DF" w:rsidRDefault="004956DF" w:rsidP="00DE2499">
    <w:pPr>
      <w:pStyle w:val="Header"/>
      <w:tabs>
        <w:tab w:val="clear" w:pos="4320"/>
        <w:tab w:val="center" w:pos="5310"/>
      </w:tabs>
      <w:rPr>
        <w:rtl/>
      </w:rPr>
    </w:pPr>
    <w:r>
      <w:rPr>
        <w:rFonts w:hint="cs"/>
        <w:rtl/>
      </w:rPr>
      <w:t>בס"ד</w:t>
    </w:r>
    <w:r>
      <w:rPr>
        <w:rFonts w:hint="cs"/>
        <w:rtl/>
      </w:rPr>
      <w:tab/>
      <w:t>חיוב קריעה: תושבי ירושלים - סימן תקס"א סעיף ה'</w:t>
    </w:r>
  </w:p>
  <w:p w14:paraId="1AF285FA" w14:textId="77777777" w:rsidR="004956DF" w:rsidRDefault="004956DF"/>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7EB8"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270</w:t>
    </w:r>
    <w:r>
      <w:rPr>
        <w:rStyle w:val="PageNumber"/>
      </w:rPr>
      <w:fldChar w:fldCharType="end"/>
    </w:r>
  </w:p>
  <w:p w14:paraId="679E40D8" w14:textId="77777777" w:rsidR="004956DF" w:rsidRDefault="004956DF" w:rsidP="00DE2499">
    <w:pPr>
      <w:pStyle w:val="Header"/>
      <w:tabs>
        <w:tab w:val="clear" w:pos="4320"/>
        <w:tab w:val="center" w:pos="5310"/>
      </w:tabs>
      <w:rPr>
        <w:rtl/>
      </w:rPr>
    </w:pPr>
    <w:r>
      <w:rPr>
        <w:rFonts w:hint="cs"/>
        <w:rtl/>
      </w:rPr>
      <w:t>בס"ד</w:t>
    </w:r>
    <w:r>
      <w:rPr>
        <w:rFonts w:hint="cs"/>
        <w:rtl/>
      </w:rPr>
      <w:tab/>
      <w:t>חיוב קריעה: שבת - סימן תקס"א</w:t>
    </w:r>
  </w:p>
  <w:p w14:paraId="3D2A7CCE" w14:textId="77777777" w:rsidR="004956DF" w:rsidRDefault="004956DF"/>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2757"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272</w:t>
    </w:r>
    <w:r>
      <w:rPr>
        <w:rStyle w:val="PageNumber"/>
      </w:rPr>
      <w:fldChar w:fldCharType="end"/>
    </w:r>
  </w:p>
  <w:p w14:paraId="58FF194F" w14:textId="77777777" w:rsidR="004956DF" w:rsidRDefault="004956DF" w:rsidP="00DE2499">
    <w:pPr>
      <w:pStyle w:val="Header"/>
      <w:tabs>
        <w:tab w:val="clear" w:pos="4320"/>
        <w:tab w:val="center" w:pos="5310"/>
      </w:tabs>
      <w:rPr>
        <w:rtl/>
      </w:rPr>
    </w:pPr>
    <w:r>
      <w:rPr>
        <w:rFonts w:hint="cs"/>
        <w:rtl/>
      </w:rPr>
      <w:t>בס"ד</w:t>
    </w:r>
    <w:r>
      <w:rPr>
        <w:rFonts w:hint="cs"/>
        <w:rtl/>
      </w:rPr>
      <w:tab/>
      <w:t>חיוב קריעה: עינים שונים - סימן תקס"א</w:t>
    </w:r>
  </w:p>
  <w:p w14:paraId="4D7ACA55" w14:textId="77777777" w:rsidR="004956DF" w:rsidRDefault="004956DF"/>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013A"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274</w:t>
    </w:r>
    <w:r>
      <w:rPr>
        <w:rStyle w:val="PageNumber"/>
      </w:rPr>
      <w:fldChar w:fldCharType="end"/>
    </w:r>
  </w:p>
  <w:p w14:paraId="5FB8F459" w14:textId="77777777" w:rsidR="004956DF" w:rsidRDefault="004956DF" w:rsidP="00DE2499">
    <w:pPr>
      <w:pStyle w:val="Header"/>
      <w:tabs>
        <w:tab w:val="clear" w:pos="4320"/>
        <w:tab w:val="center" w:pos="5310"/>
      </w:tabs>
      <w:rPr>
        <w:rtl/>
      </w:rPr>
    </w:pPr>
    <w:r>
      <w:rPr>
        <w:rFonts w:hint="cs"/>
        <w:rtl/>
      </w:rPr>
      <w:t>בס"ד</w:t>
    </w:r>
    <w:r>
      <w:rPr>
        <w:rFonts w:hint="cs"/>
        <w:rtl/>
      </w:rPr>
      <w:tab/>
    </w:r>
  </w:p>
  <w:p w14:paraId="5582D1EC" w14:textId="77777777" w:rsidR="004956DF" w:rsidRDefault="004956D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F5EE" w14:textId="77777777" w:rsidR="004956DF" w:rsidRDefault="004956DF" w:rsidP="00EA392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25</w:t>
    </w:r>
    <w:r>
      <w:rPr>
        <w:rStyle w:val="PageNumber"/>
      </w:rPr>
      <w:fldChar w:fldCharType="end"/>
    </w:r>
  </w:p>
  <w:p w14:paraId="32CEA465" w14:textId="77777777" w:rsidR="004956DF" w:rsidRDefault="004956DF" w:rsidP="00364FD2">
    <w:pPr>
      <w:pStyle w:val="Header"/>
      <w:tabs>
        <w:tab w:val="clear" w:pos="4320"/>
        <w:tab w:val="center" w:pos="5310"/>
      </w:tabs>
      <w:rPr>
        <w:rtl/>
      </w:rPr>
    </w:pPr>
    <w:r>
      <w:rPr>
        <w:rFonts w:hint="cs"/>
        <w:rtl/>
      </w:rPr>
      <w:t>בס"ד</w:t>
    </w:r>
    <w:r>
      <w:rPr>
        <w:rFonts w:hint="cs"/>
        <w:rtl/>
      </w:rPr>
      <w:tab/>
    </w:r>
  </w:p>
  <w:p w14:paraId="3C8596FA" w14:textId="77777777" w:rsidR="004956DF" w:rsidRDefault="004956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F82C53A"/>
    <w:lvl w:ilvl="0">
      <w:start w:val="1"/>
      <w:numFmt w:val="hebrew1"/>
      <w:pStyle w:val="ListNumber"/>
      <w:lvlText w:val="%1."/>
      <w:lvlJc w:val="center"/>
      <w:pPr>
        <w:tabs>
          <w:tab w:val="num" w:pos="360"/>
        </w:tabs>
        <w:ind w:left="0" w:firstLine="0"/>
      </w:pPr>
      <w:rPr>
        <w:rFonts w:cs="David" w:hint="default"/>
        <w:bCs/>
        <w:iCs w:val="0"/>
        <w:szCs w:val="28"/>
      </w:rPr>
    </w:lvl>
  </w:abstractNum>
  <w:abstractNum w:abstractNumId="1" w15:restartNumberingAfterBreak="0">
    <w:nsid w:val="032C66DD"/>
    <w:multiLevelType w:val="hybridMultilevel"/>
    <w:tmpl w:val="D1263820"/>
    <w:lvl w:ilvl="0" w:tplc="0062F5B6">
      <w:start w:val="1"/>
      <w:numFmt w:val="hebrew1"/>
      <w:lvlText w:val="%1]"/>
      <w:lvlJc w:val="right"/>
      <w:pPr>
        <w:tabs>
          <w:tab w:val="num" w:pos="176"/>
        </w:tabs>
        <w:ind w:left="176"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C26374"/>
    <w:multiLevelType w:val="multilevel"/>
    <w:tmpl w:val="F3E8B95A"/>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060AC9"/>
    <w:multiLevelType w:val="multilevel"/>
    <w:tmpl w:val="C204A22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i/>
        <w:iCs w:val="0"/>
        <w:lang w:val="en-US" w:bidi="he-IL"/>
      </w:rPr>
    </w:lvl>
    <w:lvl w:ilvl="3">
      <w:start w:val="1"/>
      <w:numFmt w:val="hebrew1"/>
      <w:lvlText w:val="%4)"/>
      <w:lvlJc w:val="right"/>
      <w:pPr>
        <w:tabs>
          <w:tab w:val="num" w:pos="567"/>
        </w:tabs>
        <w:ind w:left="567" w:hanging="57"/>
      </w:pPr>
      <w:rPr>
        <w:b w:val="0"/>
        <w:bCs w:val="0"/>
        <w:i/>
        <w:iCs w:val="0"/>
        <w:lang w:val="en-US"/>
      </w:rPr>
    </w:lvl>
    <w:lvl w:ilvl="4">
      <w:start w:val="1"/>
      <w:numFmt w:val="decimal"/>
      <w:lvlText w:val="%5)"/>
      <w:lvlJc w:val="right"/>
      <w:pPr>
        <w:tabs>
          <w:tab w:val="num" w:pos="737"/>
        </w:tabs>
        <w:ind w:left="737" w:hanging="57"/>
      </w:pPr>
      <w:rPr>
        <w:b w:val="0"/>
        <w:bCs w:val="0"/>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F9A469F"/>
    <w:multiLevelType w:val="hybridMultilevel"/>
    <w:tmpl w:val="D1263820"/>
    <w:lvl w:ilvl="0" w:tplc="0062F5B6">
      <w:start w:val="1"/>
      <w:numFmt w:val="hebrew1"/>
      <w:lvlText w:val="%1]"/>
      <w:lvlJc w:val="right"/>
      <w:pPr>
        <w:tabs>
          <w:tab w:val="num" w:pos="176"/>
        </w:tabs>
        <w:ind w:left="176"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86C59"/>
    <w:multiLevelType w:val="multilevel"/>
    <w:tmpl w:val="1CE84178"/>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1EC2CCF"/>
    <w:multiLevelType w:val="hybridMultilevel"/>
    <w:tmpl w:val="AB94DDB0"/>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34C42BF"/>
    <w:multiLevelType w:val="multilevel"/>
    <w:tmpl w:val="A77CF0CC"/>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B90F5F"/>
    <w:multiLevelType w:val="hybridMultilevel"/>
    <w:tmpl w:val="D1263820"/>
    <w:lvl w:ilvl="0" w:tplc="0062F5B6">
      <w:start w:val="1"/>
      <w:numFmt w:val="hebrew1"/>
      <w:lvlText w:val="%1]"/>
      <w:lvlJc w:val="right"/>
      <w:pPr>
        <w:tabs>
          <w:tab w:val="num" w:pos="176"/>
        </w:tabs>
        <w:ind w:left="176"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172FAC"/>
    <w:multiLevelType w:val="hybridMultilevel"/>
    <w:tmpl w:val="AB94DDB0"/>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C6015EA"/>
    <w:multiLevelType w:val="multilevel"/>
    <w:tmpl w:val="F3E8B95A"/>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E285E61"/>
    <w:multiLevelType w:val="multilevel"/>
    <w:tmpl w:val="7CA44532"/>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4C60C6"/>
    <w:multiLevelType w:val="multilevel"/>
    <w:tmpl w:val="960020E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3846E2"/>
    <w:multiLevelType w:val="hybridMultilevel"/>
    <w:tmpl w:val="AB94DDB0"/>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92C1A17"/>
    <w:multiLevelType w:val="multilevel"/>
    <w:tmpl w:val="EC8C683E"/>
    <w:lvl w:ilvl="0">
      <w:start w:val="1"/>
      <w:numFmt w:val="hebrew1"/>
      <w:pStyle w:val="Heading2"/>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val="0"/>
        <w:bCs w:val="0"/>
        <w:sz w:val="24"/>
        <w:szCs w:val="24"/>
        <w:lang w:val="en-US"/>
      </w:rPr>
    </w:lvl>
    <w:lvl w:ilvl="2">
      <w:start w:val="1"/>
      <w:numFmt w:val="decimal"/>
      <w:lvlText w:val="%3."/>
      <w:lvlJc w:val="right"/>
      <w:pPr>
        <w:tabs>
          <w:tab w:val="num" w:pos="397"/>
        </w:tabs>
        <w:ind w:left="397" w:hanging="57"/>
      </w:pPr>
      <w:rPr>
        <w:rFonts w:ascii="Times New Roman" w:hAnsi="Times New Roman" w:cs="Times New Roman" w:hint="default"/>
        <w:b w:val="0"/>
        <w:bCs w:val="0"/>
        <w:sz w:val="24"/>
        <w:szCs w:val="24"/>
        <w:lang w:val="en-US" w:bidi="ar-SA"/>
      </w:rPr>
    </w:lvl>
    <w:lvl w:ilvl="3">
      <w:start w:val="1"/>
      <w:numFmt w:val="hebrew1"/>
      <w:lvlText w:val="%4)"/>
      <w:lvlJc w:val="right"/>
      <w:pPr>
        <w:tabs>
          <w:tab w:val="num" w:pos="567"/>
        </w:tabs>
        <w:ind w:left="567" w:hanging="57"/>
      </w:pPr>
      <w:rPr>
        <w:rFonts w:hint="default"/>
        <w:b w:val="0"/>
        <w:bCs w:val="0"/>
        <w:sz w:val="24"/>
        <w:szCs w:val="24"/>
        <w:lang w:val="en-US"/>
      </w:rPr>
    </w:lvl>
    <w:lvl w:ilvl="4">
      <w:start w:val="1"/>
      <w:numFmt w:val="decimal"/>
      <w:lvlText w:val="%5)"/>
      <w:lvlJc w:val="right"/>
      <w:pPr>
        <w:tabs>
          <w:tab w:val="num" w:pos="737"/>
        </w:tabs>
        <w:ind w:left="737" w:hanging="57"/>
      </w:pPr>
      <w:rPr>
        <w:rFonts w:hint="default"/>
        <w:lang w:val="en-US"/>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96775CA"/>
    <w:multiLevelType w:val="hybridMultilevel"/>
    <w:tmpl w:val="D1263820"/>
    <w:lvl w:ilvl="0" w:tplc="0062F5B6">
      <w:start w:val="1"/>
      <w:numFmt w:val="hebrew1"/>
      <w:lvlText w:val="%1]"/>
      <w:lvlJc w:val="right"/>
      <w:pPr>
        <w:tabs>
          <w:tab w:val="num" w:pos="176"/>
        </w:tabs>
        <w:ind w:left="176"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521C74"/>
    <w:multiLevelType w:val="multilevel"/>
    <w:tmpl w:val="E5046DE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086273C"/>
    <w:multiLevelType w:val="multilevel"/>
    <w:tmpl w:val="8DE89D2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08C6B60"/>
    <w:multiLevelType w:val="hybridMultilevel"/>
    <w:tmpl w:val="29867E2A"/>
    <w:lvl w:ilvl="0" w:tplc="7FEE4AD8">
      <w:start w:val="1"/>
      <w:numFmt w:val="hebrew1"/>
      <w:lvlText w:val="%1]"/>
      <w:lvlJc w:val="right"/>
      <w:pPr>
        <w:tabs>
          <w:tab w:val="num" w:pos="176"/>
        </w:tabs>
        <w:ind w:left="176" w:hanging="56"/>
      </w:pPr>
      <w:rPr>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0DD14E3"/>
    <w:multiLevelType w:val="multilevel"/>
    <w:tmpl w:val="65F8629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rPr>
        <w:lang w:val="en-US" w:bidi="he-IL"/>
      </w:r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18269B0"/>
    <w:multiLevelType w:val="multilevel"/>
    <w:tmpl w:val="3594D69E"/>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38F00B4"/>
    <w:multiLevelType w:val="multilevel"/>
    <w:tmpl w:val="54FA4E26"/>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rPr>
    </w:lvl>
    <w:lvl w:ilvl="2">
      <w:start w:val="1"/>
      <w:numFmt w:val="decimal"/>
      <w:lvlText w:val="%3."/>
      <w:lvlJc w:val="right"/>
      <w:pPr>
        <w:tabs>
          <w:tab w:val="num" w:pos="397"/>
        </w:tabs>
        <w:ind w:left="397" w:hanging="57"/>
      </w:pPr>
      <w:rPr>
        <w:rFonts w:hint="default"/>
        <w:lang w:bidi="he-IL"/>
      </w:rPr>
    </w:lvl>
    <w:lvl w:ilvl="3">
      <w:start w:val="1"/>
      <w:numFmt w:val="hebrew1"/>
      <w:lvlText w:val="%4)"/>
      <w:lvlJc w:val="right"/>
      <w:pPr>
        <w:tabs>
          <w:tab w:val="num" w:pos="567"/>
        </w:tabs>
        <w:ind w:left="567" w:hanging="57"/>
      </w:pPr>
      <w:rPr>
        <w:rFonts w:hint="default"/>
        <w:sz w:val="24"/>
        <w:szCs w:val="24"/>
        <w:lang w:val="en-US"/>
      </w:rPr>
    </w:lvl>
    <w:lvl w:ilvl="4">
      <w:start w:val="1"/>
      <w:numFmt w:val="decimal"/>
      <w:lvlText w:val="%5)"/>
      <w:lvlJc w:val="right"/>
      <w:pPr>
        <w:tabs>
          <w:tab w:val="num" w:pos="737"/>
        </w:tabs>
        <w:ind w:left="737" w:hanging="57"/>
      </w:pPr>
      <w:rPr>
        <w:rFonts w:hint="default"/>
        <w:lang w:bidi="he-IL"/>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936"/>
        </w:tabs>
        <w:ind w:left="1008" w:hanging="72"/>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3C2D50"/>
    <w:multiLevelType w:val="multilevel"/>
    <w:tmpl w:val="1AEE6D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6FF3457"/>
    <w:multiLevelType w:val="multilevel"/>
    <w:tmpl w:val="94B09B94"/>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val="0"/>
        <w:bCs w:val="0"/>
        <w:lang w:val="en-US"/>
      </w:rPr>
    </w:lvl>
    <w:lvl w:ilvl="2">
      <w:start w:val="1"/>
      <w:numFmt w:val="decimal"/>
      <w:lvlText w:val="%3."/>
      <w:lvlJc w:val="right"/>
      <w:pPr>
        <w:tabs>
          <w:tab w:val="num" w:pos="397"/>
        </w:tabs>
        <w:ind w:left="397" w:hanging="57"/>
      </w:pPr>
      <w:rPr>
        <w:rFonts w:hint="default"/>
        <w:b w:val="0"/>
        <w:bCs w:val="0"/>
        <w:lang w:val="en-US" w:bidi="ar-SA"/>
      </w:rPr>
    </w:lvl>
    <w:lvl w:ilvl="3">
      <w:start w:val="1"/>
      <w:numFmt w:val="hebrew1"/>
      <w:lvlText w:val="%4)"/>
      <w:lvlJc w:val="right"/>
      <w:pPr>
        <w:tabs>
          <w:tab w:val="num" w:pos="567"/>
        </w:tabs>
        <w:ind w:left="567" w:hanging="57"/>
      </w:pPr>
      <w:rPr>
        <w:rFonts w:hint="default"/>
        <w:b w:val="0"/>
        <w:bCs w:val="0"/>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06A0A2C"/>
    <w:multiLevelType w:val="hybridMultilevel"/>
    <w:tmpl w:val="AB94DDB0"/>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349392C"/>
    <w:multiLevelType w:val="hybridMultilevel"/>
    <w:tmpl w:val="FA76092E"/>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713A0B43"/>
    <w:multiLevelType w:val="hybridMultilevel"/>
    <w:tmpl w:val="AB94DDB0"/>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72480A5B"/>
    <w:multiLevelType w:val="hybridMultilevel"/>
    <w:tmpl w:val="3ABA58A8"/>
    <w:lvl w:ilvl="0" w:tplc="B9AECAAA">
      <w:start w:val="1"/>
      <w:numFmt w:val="hebrew1"/>
      <w:lvlText w:val="%1]"/>
      <w:lvlJc w:val="right"/>
      <w:pPr>
        <w:tabs>
          <w:tab w:val="num" w:pos="72"/>
        </w:tabs>
        <w:ind w:left="72" w:hanging="72"/>
      </w:pPr>
      <w:rPr>
        <w:b/>
        <w:bCs w:val="0"/>
        <w:i/>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5EC431E"/>
    <w:multiLevelType w:val="hybridMultilevel"/>
    <w:tmpl w:val="048E287E"/>
    <w:lvl w:ilvl="0" w:tplc="0062F5B6">
      <w:start w:val="1"/>
      <w:numFmt w:val="hebrew1"/>
      <w:lvlText w:val="%1]"/>
      <w:lvlJc w:val="right"/>
      <w:pPr>
        <w:tabs>
          <w:tab w:val="num" w:pos="176"/>
        </w:tabs>
        <w:ind w:left="176"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14398B"/>
    <w:multiLevelType w:val="multilevel"/>
    <w:tmpl w:val="E0A0D72C"/>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A54397B"/>
    <w:multiLevelType w:val="hybridMultilevel"/>
    <w:tmpl w:val="D1263820"/>
    <w:lvl w:ilvl="0" w:tplc="0062F5B6">
      <w:start w:val="1"/>
      <w:numFmt w:val="hebrew1"/>
      <w:lvlText w:val="%1]"/>
      <w:lvlJc w:val="right"/>
      <w:pPr>
        <w:tabs>
          <w:tab w:val="num" w:pos="176"/>
        </w:tabs>
        <w:ind w:left="176" w:hanging="5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995C5A"/>
    <w:multiLevelType w:val="multilevel"/>
    <w:tmpl w:val="3F0626E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rPr>
        <w:b w:val="0"/>
        <w:bCs w:val="0"/>
      </w:rPr>
    </w:lvl>
    <w:lvl w:ilvl="5">
      <w:start w:val="1"/>
      <w:numFmt w:val="hebrew1"/>
      <w:lvlText w:val="%6."/>
      <w:lvlJc w:val="right"/>
      <w:pPr>
        <w:tabs>
          <w:tab w:val="num" w:pos="907"/>
        </w:tabs>
        <w:ind w:left="907" w:hanging="56"/>
      </w:pPr>
      <w:rPr>
        <w:b w:val="0"/>
        <w:bCs w:val="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9E7865"/>
    <w:multiLevelType w:val="multilevel"/>
    <w:tmpl w:val="DF36CC1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rPr>
        <w:lang w:bidi="he-IL"/>
      </w:r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0"/>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32"/>
  </w:num>
  <w:num w:numId="8">
    <w:abstractNumId w:val="24"/>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5"/>
  </w:num>
  <w:num w:numId="25">
    <w:abstractNumId w:val="10"/>
  </w:num>
  <w:num w:numId="26">
    <w:abstractNumId w:val="15"/>
  </w:num>
  <w:num w:numId="27">
    <w:abstractNumId w:val="9"/>
  </w:num>
  <w:num w:numId="28">
    <w:abstractNumId w:val="26"/>
  </w:num>
  <w:num w:numId="29">
    <w:abstractNumId w:val="16"/>
  </w:num>
  <w:num w:numId="30">
    <w:abstractNumId w:val="1"/>
  </w:num>
  <w:num w:numId="31">
    <w:abstractNumId w:val="8"/>
  </w:num>
  <w:num w:numId="32">
    <w:abstractNumId w:val="20"/>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7B"/>
    <w:rsid w:val="00000070"/>
    <w:rsid w:val="000014D4"/>
    <w:rsid w:val="0000175A"/>
    <w:rsid w:val="00001A4F"/>
    <w:rsid w:val="00001ACD"/>
    <w:rsid w:val="00001B4F"/>
    <w:rsid w:val="000021CC"/>
    <w:rsid w:val="000022A0"/>
    <w:rsid w:val="0000237A"/>
    <w:rsid w:val="00002B04"/>
    <w:rsid w:val="000034A6"/>
    <w:rsid w:val="00003D0C"/>
    <w:rsid w:val="00003D89"/>
    <w:rsid w:val="00004525"/>
    <w:rsid w:val="000050BC"/>
    <w:rsid w:val="000051A5"/>
    <w:rsid w:val="000055BE"/>
    <w:rsid w:val="00005635"/>
    <w:rsid w:val="000062ED"/>
    <w:rsid w:val="00006491"/>
    <w:rsid w:val="00006630"/>
    <w:rsid w:val="00006722"/>
    <w:rsid w:val="00006758"/>
    <w:rsid w:val="0000696C"/>
    <w:rsid w:val="000072F7"/>
    <w:rsid w:val="00007796"/>
    <w:rsid w:val="00007ED7"/>
    <w:rsid w:val="00010667"/>
    <w:rsid w:val="00010696"/>
    <w:rsid w:val="00010D14"/>
    <w:rsid w:val="0001142B"/>
    <w:rsid w:val="0001251C"/>
    <w:rsid w:val="000128A8"/>
    <w:rsid w:val="00012D02"/>
    <w:rsid w:val="00012DD7"/>
    <w:rsid w:val="00013937"/>
    <w:rsid w:val="000139E9"/>
    <w:rsid w:val="00013F81"/>
    <w:rsid w:val="000144BF"/>
    <w:rsid w:val="00014746"/>
    <w:rsid w:val="0001482D"/>
    <w:rsid w:val="00014C51"/>
    <w:rsid w:val="00014D43"/>
    <w:rsid w:val="0001516E"/>
    <w:rsid w:val="000159FC"/>
    <w:rsid w:val="00015FCB"/>
    <w:rsid w:val="0001666E"/>
    <w:rsid w:val="000168FA"/>
    <w:rsid w:val="00016C7D"/>
    <w:rsid w:val="00016F36"/>
    <w:rsid w:val="00016F7F"/>
    <w:rsid w:val="00017118"/>
    <w:rsid w:val="00017453"/>
    <w:rsid w:val="0001774D"/>
    <w:rsid w:val="00017ECA"/>
    <w:rsid w:val="00020801"/>
    <w:rsid w:val="00020859"/>
    <w:rsid w:val="00020B39"/>
    <w:rsid w:val="00020BB7"/>
    <w:rsid w:val="000215A3"/>
    <w:rsid w:val="00021C6B"/>
    <w:rsid w:val="00021FEC"/>
    <w:rsid w:val="0002297F"/>
    <w:rsid w:val="0002306D"/>
    <w:rsid w:val="000231AA"/>
    <w:rsid w:val="00023864"/>
    <w:rsid w:val="00023C98"/>
    <w:rsid w:val="000245D8"/>
    <w:rsid w:val="00024B40"/>
    <w:rsid w:val="0002604C"/>
    <w:rsid w:val="00026209"/>
    <w:rsid w:val="000263D5"/>
    <w:rsid w:val="000266DB"/>
    <w:rsid w:val="00026A1F"/>
    <w:rsid w:val="00026BC9"/>
    <w:rsid w:val="0002739A"/>
    <w:rsid w:val="000277AE"/>
    <w:rsid w:val="000279E8"/>
    <w:rsid w:val="00027A29"/>
    <w:rsid w:val="00027B48"/>
    <w:rsid w:val="00027E6A"/>
    <w:rsid w:val="00030367"/>
    <w:rsid w:val="000304A9"/>
    <w:rsid w:val="000310BF"/>
    <w:rsid w:val="000312A5"/>
    <w:rsid w:val="00032E18"/>
    <w:rsid w:val="0003326C"/>
    <w:rsid w:val="00033411"/>
    <w:rsid w:val="00034204"/>
    <w:rsid w:val="00034363"/>
    <w:rsid w:val="00034856"/>
    <w:rsid w:val="00034A3C"/>
    <w:rsid w:val="00034CB0"/>
    <w:rsid w:val="00034E0F"/>
    <w:rsid w:val="00036088"/>
    <w:rsid w:val="00036267"/>
    <w:rsid w:val="0003628B"/>
    <w:rsid w:val="00036B1C"/>
    <w:rsid w:val="00036B57"/>
    <w:rsid w:val="0003723F"/>
    <w:rsid w:val="0003786D"/>
    <w:rsid w:val="00037B64"/>
    <w:rsid w:val="00037E5A"/>
    <w:rsid w:val="00040570"/>
    <w:rsid w:val="00040737"/>
    <w:rsid w:val="00041459"/>
    <w:rsid w:val="000419B0"/>
    <w:rsid w:val="0004205C"/>
    <w:rsid w:val="00042363"/>
    <w:rsid w:val="0004299C"/>
    <w:rsid w:val="00042A43"/>
    <w:rsid w:val="00042ACB"/>
    <w:rsid w:val="00043150"/>
    <w:rsid w:val="00045AF1"/>
    <w:rsid w:val="00045F22"/>
    <w:rsid w:val="00046074"/>
    <w:rsid w:val="00046697"/>
    <w:rsid w:val="00046925"/>
    <w:rsid w:val="000471AA"/>
    <w:rsid w:val="000479D1"/>
    <w:rsid w:val="00050BAC"/>
    <w:rsid w:val="0005100A"/>
    <w:rsid w:val="00052297"/>
    <w:rsid w:val="00052A71"/>
    <w:rsid w:val="00053094"/>
    <w:rsid w:val="000535CD"/>
    <w:rsid w:val="000544EE"/>
    <w:rsid w:val="00054E5F"/>
    <w:rsid w:val="00055215"/>
    <w:rsid w:val="00055CE5"/>
    <w:rsid w:val="00056110"/>
    <w:rsid w:val="0005767F"/>
    <w:rsid w:val="00057972"/>
    <w:rsid w:val="00060486"/>
    <w:rsid w:val="000612E5"/>
    <w:rsid w:val="000614E9"/>
    <w:rsid w:val="00061722"/>
    <w:rsid w:val="0006190F"/>
    <w:rsid w:val="00061C61"/>
    <w:rsid w:val="0006218B"/>
    <w:rsid w:val="00062DE5"/>
    <w:rsid w:val="00063934"/>
    <w:rsid w:val="000640B4"/>
    <w:rsid w:val="000646B0"/>
    <w:rsid w:val="00064B9A"/>
    <w:rsid w:val="00064D4D"/>
    <w:rsid w:val="00065696"/>
    <w:rsid w:val="000656CC"/>
    <w:rsid w:val="00065732"/>
    <w:rsid w:val="00066025"/>
    <w:rsid w:val="00066226"/>
    <w:rsid w:val="000663C6"/>
    <w:rsid w:val="0006660F"/>
    <w:rsid w:val="000668F4"/>
    <w:rsid w:val="000669CB"/>
    <w:rsid w:val="000669F1"/>
    <w:rsid w:val="00066E3B"/>
    <w:rsid w:val="00067573"/>
    <w:rsid w:val="00067652"/>
    <w:rsid w:val="00070045"/>
    <w:rsid w:val="00070CC7"/>
    <w:rsid w:val="00070F4A"/>
    <w:rsid w:val="000711F4"/>
    <w:rsid w:val="00071788"/>
    <w:rsid w:val="000719BF"/>
    <w:rsid w:val="0007200C"/>
    <w:rsid w:val="0007238B"/>
    <w:rsid w:val="0007311F"/>
    <w:rsid w:val="00073217"/>
    <w:rsid w:val="0007385B"/>
    <w:rsid w:val="00073A41"/>
    <w:rsid w:val="00073C24"/>
    <w:rsid w:val="00073C50"/>
    <w:rsid w:val="000741A0"/>
    <w:rsid w:val="000742F9"/>
    <w:rsid w:val="000752FB"/>
    <w:rsid w:val="000754CA"/>
    <w:rsid w:val="00075AF4"/>
    <w:rsid w:val="00075B3B"/>
    <w:rsid w:val="00077704"/>
    <w:rsid w:val="00077834"/>
    <w:rsid w:val="00080405"/>
    <w:rsid w:val="0008060F"/>
    <w:rsid w:val="0008094C"/>
    <w:rsid w:val="00081CB0"/>
    <w:rsid w:val="00082136"/>
    <w:rsid w:val="00082A8B"/>
    <w:rsid w:val="000831A2"/>
    <w:rsid w:val="000835B7"/>
    <w:rsid w:val="00083E96"/>
    <w:rsid w:val="00084457"/>
    <w:rsid w:val="00084772"/>
    <w:rsid w:val="00084CD3"/>
    <w:rsid w:val="00085081"/>
    <w:rsid w:val="0008540F"/>
    <w:rsid w:val="000868E9"/>
    <w:rsid w:val="00086A4D"/>
    <w:rsid w:val="000870F8"/>
    <w:rsid w:val="0008711F"/>
    <w:rsid w:val="000871A1"/>
    <w:rsid w:val="00087561"/>
    <w:rsid w:val="00087B56"/>
    <w:rsid w:val="00090DD8"/>
    <w:rsid w:val="00090E23"/>
    <w:rsid w:val="000915A3"/>
    <w:rsid w:val="00091613"/>
    <w:rsid w:val="0009208C"/>
    <w:rsid w:val="00092203"/>
    <w:rsid w:val="00092314"/>
    <w:rsid w:val="0009231A"/>
    <w:rsid w:val="00092817"/>
    <w:rsid w:val="00092F3F"/>
    <w:rsid w:val="000935E5"/>
    <w:rsid w:val="00093909"/>
    <w:rsid w:val="00094592"/>
    <w:rsid w:val="00095532"/>
    <w:rsid w:val="000958D9"/>
    <w:rsid w:val="00095F5B"/>
    <w:rsid w:val="00096678"/>
    <w:rsid w:val="00096AA6"/>
    <w:rsid w:val="0009769B"/>
    <w:rsid w:val="00097F64"/>
    <w:rsid w:val="000A0170"/>
    <w:rsid w:val="000A0645"/>
    <w:rsid w:val="000A226C"/>
    <w:rsid w:val="000A35B6"/>
    <w:rsid w:val="000A3ABB"/>
    <w:rsid w:val="000A4159"/>
    <w:rsid w:val="000A43B9"/>
    <w:rsid w:val="000A45E9"/>
    <w:rsid w:val="000A4697"/>
    <w:rsid w:val="000A4DA6"/>
    <w:rsid w:val="000A4E89"/>
    <w:rsid w:val="000A4EBD"/>
    <w:rsid w:val="000A4FCD"/>
    <w:rsid w:val="000A510A"/>
    <w:rsid w:val="000A5DF1"/>
    <w:rsid w:val="000A6578"/>
    <w:rsid w:val="000A662A"/>
    <w:rsid w:val="000A66E3"/>
    <w:rsid w:val="000A69CF"/>
    <w:rsid w:val="000A6EAD"/>
    <w:rsid w:val="000A7204"/>
    <w:rsid w:val="000A7EE8"/>
    <w:rsid w:val="000B0439"/>
    <w:rsid w:val="000B1116"/>
    <w:rsid w:val="000B1C01"/>
    <w:rsid w:val="000B1E97"/>
    <w:rsid w:val="000B2D41"/>
    <w:rsid w:val="000B2E96"/>
    <w:rsid w:val="000B3620"/>
    <w:rsid w:val="000B3ABD"/>
    <w:rsid w:val="000B415D"/>
    <w:rsid w:val="000B46C3"/>
    <w:rsid w:val="000B4811"/>
    <w:rsid w:val="000B4903"/>
    <w:rsid w:val="000B4B6C"/>
    <w:rsid w:val="000B530D"/>
    <w:rsid w:val="000B587E"/>
    <w:rsid w:val="000B5911"/>
    <w:rsid w:val="000B5B06"/>
    <w:rsid w:val="000B72E8"/>
    <w:rsid w:val="000B7991"/>
    <w:rsid w:val="000B7BDB"/>
    <w:rsid w:val="000C0028"/>
    <w:rsid w:val="000C029F"/>
    <w:rsid w:val="000C03E7"/>
    <w:rsid w:val="000C0405"/>
    <w:rsid w:val="000C25DD"/>
    <w:rsid w:val="000C2B1E"/>
    <w:rsid w:val="000C3081"/>
    <w:rsid w:val="000C33A6"/>
    <w:rsid w:val="000C3453"/>
    <w:rsid w:val="000C3D5E"/>
    <w:rsid w:val="000C46ED"/>
    <w:rsid w:val="000C4830"/>
    <w:rsid w:val="000C499B"/>
    <w:rsid w:val="000C4AD2"/>
    <w:rsid w:val="000C4CAF"/>
    <w:rsid w:val="000C5500"/>
    <w:rsid w:val="000C60CF"/>
    <w:rsid w:val="000C6D44"/>
    <w:rsid w:val="000C747D"/>
    <w:rsid w:val="000C749B"/>
    <w:rsid w:val="000D0263"/>
    <w:rsid w:val="000D0C3D"/>
    <w:rsid w:val="000D1776"/>
    <w:rsid w:val="000D1AC0"/>
    <w:rsid w:val="000D1E5E"/>
    <w:rsid w:val="000D212A"/>
    <w:rsid w:val="000D25D6"/>
    <w:rsid w:val="000D26DA"/>
    <w:rsid w:val="000D28D1"/>
    <w:rsid w:val="000D29DC"/>
    <w:rsid w:val="000D303F"/>
    <w:rsid w:val="000D4128"/>
    <w:rsid w:val="000D6B62"/>
    <w:rsid w:val="000D6E98"/>
    <w:rsid w:val="000D7913"/>
    <w:rsid w:val="000E09E5"/>
    <w:rsid w:val="000E175E"/>
    <w:rsid w:val="000E38AC"/>
    <w:rsid w:val="000E3937"/>
    <w:rsid w:val="000E3A93"/>
    <w:rsid w:val="000E4B7C"/>
    <w:rsid w:val="000E4DF5"/>
    <w:rsid w:val="000E59A3"/>
    <w:rsid w:val="000E5BF1"/>
    <w:rsid w:val="000E6D86"/>
    <w:rsid w:val="000E6EA5"/>
    <w:rsid w:val="000E7CDE"/>
    <w:rsid w:val="000F011A"/>
    <w:rsid w:val="000F0243"/>
    <w:rsid w:val="000F047A"/>
    <w:rsid w:val="000F1405"/>
    <w:rsid w:val="000F14C5"/>
    <w:rsid w:val="000F14E7"/>
    <w:rsid w:val="000F16F1"/>
    <w:rsid w:val="000F1A31"/>
    <w:rsid w:val="000F1DA4"/>
    <w:rsid w:val="000F2CD3"/>
    <w:rsid w:val="000F2DC9"/>
    <w:rsid w:val="000F3196"/>
    <w:rsid w:val="000F3731"/>
    <w:rsid w:val="000F3C70"/>
    <w:rsid w:val="000F4005"/>
    <w:rsid w:val="000F45DA"/>
    <w:rsid w:val="000F48B1"/>
    <w:rsid w:val="000F56B5"/>
    <w:rsid w:val="000F5DFB"/>
    <w:rsid w:val="000F6144"/>
    <w:rsid w:val="000F61E0"/>
    <w:rsid w:val="000F6218"/>
    <w:rsid w:val="000F6374"/>
    <w:rsid w:val="000F6EEC"/>
    <w:rsid w:val="000F708E"/>
    <w:rsid w:val="000F70E2"/>
    <w:rsid w:val="000F759E"/>
    <w:rsid w:val="000F768B"/>
    <w:rsid w:val="000F7A00"/>
    <w:rsid w:val="000F7E86"/>
    <w:rsid w:val="000F7EFB"/>
    <w:rsid w:val="001006EE"/>
    <w:rsid w:val="00100CDD"/>
    <w:rsid w:val="0010139D"/>
    <w:rsid w:val="001018D7"/>
    <w:rsid w:val="00101B09"/>
    <w:rsid w:val="00101F29"/>
    <w:rsid w:val="00102247"/>
    <w:rsid w:val="001022C4"/>
    <w:rsid w:val="00102554"/>
    <w:rsid w:val="001026C1"/>
    <w:rsid w:val="00102D93"/>
    <w:rsid w:val="00104236"/>
    <w:rsid w:val="00104452"/>
    <w:rsid w:val="00104688"/>
    <w:rsid w:val="00104A2B"/>
    <w:rsid w:val="001061C2"/>
    <w:rsid w:val="001063B7"/>
    <w:rsid w:val="00106E82"/>
    <w:rsid w:val="001077C6"/>
    <w:rsid w:val="00107D21"/>
    <w:rsid w:val="00107DF6"/>
    <w:rsid w:val="001105FF"/>
    <w:rsid w:val="00110BAC"/>
    <w:rsid w:val="00110BB4"/>
    <w:rsid w:val="00110BD7"/>
    <w:rsid w:val="00110D69"/>
    <w:rsid w:val="0011113C"/>
    <w:rsid w:val="001117C9"/>
    <w:rsid w:val="00111ABB"/>
    <w:rsid w:val="0011209E"/>
    <w:rsid w:val="00112752"/>
    <w:rsid w:val="0011277A"/>
    <w:rsid w:val="00112C82"/>
    <w:rsid w:val="0011399E"/>
    <w:rsid w:val="00113A28"/>
    <w:rsid w:val="00113DFC"/>
    <w:rsid w:val="00113E98"/>
    <w:rsid w:val="00114F96"/>
    <w:rsid w:val="00115B52"/>
    <w:rsid w:val="00115F85"/>
    <w:rsid w:val="0011660D"/>
    <w:rsid w:val="001168A0"/>
    <w:rsid w:val="00116E17"/>
    <w:rsid w:val="001203C0"/>
    <w:rsid w:val="00120647"/>
    <w:rsid w:val="001207A7"/>
    <w:rsid w:val="0012096B"/>
    <w:rsid w:val="00120C3E"/>
    <w:rsid w:val="00120C3F"/>
    <w:rsid w:val="00120FD3"/>
    <w:rsid w:val="00121059"/>
    <w:rsid w:val="001213A3"/>
    <w:rsid w:val="001218D7"/>
    <w:rsid w:val="00121BD2"/>
    <w:rsid w:val="00121E05"/>
    <w:rsid w:val="00122A11"/>
    <w:rsid w:val="001230CC"/>
    <w:rsid w:val="001237AD"/>
    <w:rsid w:val="00123B9D"/>
    <w:rsid w:val="00123D81"/>
    <w:rsid w:val="001245D7"/>
    <w:rsid w:val="00125244"/>
    <w:rsid w:val="00125637"/>
    <w:rsid w:val="0012599F"/>
    <w:rsid w:val="001260E1"/>
    <w:rsid w:val="00126209"/>
    <w:rsid w:val="00126488"/>
    <w:rsid w:val="0012661A"/>
    <w:rsid w:val="001268B6"/>
    <w:rsid w:val="00126C0B"/>
    <w:rsid w:val="00126D22"/>
    <w:rsid w:val="001271C2"/>
    <w:rsid w:val="00127589"/>
    <w:rsid w:val="00127A71"/>
    <w:rsid w:val="00127E4F"/>
    <w:rsid w:val="00130600"/>
    <w:rsid w:val="00130673"/>
    <w:rsid w:val="00130CE9"/>
    <w:rsid w:val="00130D78"/>
    <w:rsid w:val="00131355"/>
    <w:rsid w:val="0013157A"/>
    <w:rsid w:val="00132038"/>
    <w:rsid w:val="00132066"/>
    <w:rsid w:val="00132363"/>
    <w:rsid w:val="00132604"/>
    <w:rsid w:val="00132AD7"/>
    <w:rsid w:val="00132BBF"/>
    <w:rsid w:val="001334C8"/>
    <w:rsid w:val="00133C92"/>
    <w:rsid w:val="00134232"/>
    <w:rsid w:val="00134E8C"/>
    <w:rsid w:val="00135365"/>
    <w:rsid w:val="001356A7"/>
    <w:rsid w:val="0013596F"/>
    <w:rsid w:val="00135AF1"/>
    <w:rsid w:val="00136577"/>
    <w:rsid w:val="0013726C"/>
    <w:rsid w:val="00137C0A"/>
    <w:rsid w:val="00140102"/>
    <w:rsid w:val="00140317"/>
    <w:rsid w:val="0014086C"/>
    <w:rsid w:val="00140E01"/>
    <w:rsid w:val="00141B39"/>
    <w:rsid w:val="00142233"/>
    <w:rsid w:val="00142246"/>
    <w:rsid w:val="00142345"/>
    <w:rsid w:val="00142389"/>
    <w:rsid w:val="00143AA7"/>
    <w:rsid w:val="00143D37"/>
    <w:rsid w:val="001440F8"/>
    <w:rsid w:val="00144342"/>
    <w:rsid w:val="001447E4"/>
    <w:rsid w:val="00145095"/>
    <w:rsid w:val="00145229"/>
    <w:rsid w:val="0014610E"/>
    <w:rsid w:val="00146AF6"/>
    <w:rsid w:val="0014740C"/>
    <w:rsid w:val="0014766C"/>
    <w:rsid w:val="001479AC"/>
    <w:rsid w:val="001503D4"/>
    <w:rsid w:val="0015045C"/>
    <w:rsid w:val="00150572"/>
    <w:rsid w:val="00151056"/>
    <w:rsid w:val="0015108D"/>
    <w:rsid w:val="001513C8"/>
    <w:rsid w:val="001514B4"/>
    <w:rsid w:val="001514CB"/>
    <w:rsid w:val="0015202C"/>
    <w:rsid w:val="0015271A"/>
    <w:rsid w:val="0015288D"/>
    <w:rsid w:val="001532EF"/>
    <w:rsid w:val="0015335E"/>
    <w:rsid w:val="00153C6F"/>
    <w:rsid w:val="00153DF7"/>
    <w:rsid w:val="00154480"/>
    <w:rsid w:val="001544DA"/>
    <w:rsid w:val="001548AA"/>
    <w:rsid w:val="00155146"/>
    <w:rsid w:val="00155E9D"/>
    <w:rsid w:val="00156DF9"/>
    <w:rsid w:val="0015737E"/>
    <w:rsid w:val="00157E28"/>
    <w:rsid w:val="0016143C"/>
    <w:rsid w:val="00161818"/>
    <w:rsid w:val="001618AB"/>
    <w:rsid w:val="0016243B"/>
    <w:rsid w:val="00162B18"/>
    <w:rsid w:val="00162C9C"/>
    <w:rsid w:val="00162E1D"/>
    <w:rsid w:val="00163253"/>
    <w:rsid w:val="0016334F"/>
    <w:rsid w:val="00163638"/>
    <w:rsid w:val="001637CB"/>
    <w:rsid w:val="001638A3"/>
    <w:rsid w:val="00163BB2"/>
    <w:rsid w:val="00164487"/>
    <w:rsid w:val="00164F73"/>
    <w:rsid w:val="00165397"/>
    <w:rsid w:val="0016542F"/>
    <w:rsid w:val="001657E2"/>
    <w:rsid w:val="00165BB7"/>
    <w:rsid w:val="001667CE"/>
    <w:rsid w:val="001667E2"/>
    <w:rsid w:val="0016740E"/>
    <w:rsid w:val="001702A6"/>
    <w:rsid w:val="0017044F"/>
    <w:rsid w:val="00170469"/>
    <w:rsid w:val="0017089C"/>
    <w:rsid w:val="00171567"/>
    <w:rsid w:val="00171D81"/>
    <w:rsid w:val="0017272B"/>
    <w:rsid w:val="00172AEA"/>
    <w:rsid w:val="00172BC4"/>
    <w:rsid w:val="001739F6"/>
    <w:rsid w:val="001742CE"/>
    <w:rsid w:val="0017454D"/>
    <w:rsid w:val="00174863"/>
    <w:rsid w:val="0017544F"/>
    <w:rsid w:val="0017551C"/>
    <w:rsid w:val="00176486"/>
    <w:rsid w:val="001766F9"/>
    <w:rsid w:val="0017678E"/>
    <w:rsid w:val="00176AC5"/>
    <w:rsid w:val="0017744C"/>
    <w:rsid w:val="00177BC2"/>
    <w:rsid w:val="001804A3"/>
    <w:rsid w:val="00181DC7"/>
    <w:rsid w:val="0018213C"/>
    <w:rsid w:val="0018219B"/>
    <w:rsid w:val="00182E0B"/>
    <w:rsid w:val="001830F0"/>
    <w:rsid w:val="001832A8"/>
    <w:rsid w:val="001834DE"/>
    <w:rsid w:val="00184538"/>
    <w:rsid w:val="00184E7F"/>
    <w:rsid w:val="00185805"/>
    <w:rsid w:val="00185EE9"/>
    <w:rsid w:val="00186351"/>
    <w:rsid w:val="0018637C"/>
    <w:rsid w:val="00186664"/>
    <w:rsid w:val="001866DE"/>
    <w:rsid w:val="00186817"/>
    <w:rsid w:val="00186A0D"/>
    <w:rsid w:val="00186BD6"/>
    <w:rsid w:val="00186D59"/>
    <w:rsid w:val="00187130"/>
    <w:rsid w:val="0018734B"/>
    <w:rsid w:val="00187A7D"/>
    <w:rsid w:val="00187BCF"/>
    <w:rsid w:val="00190F32"/>
    <w:rsid w:val="00191B79"/>
    <w:rsid w:val="00193083"/>
    <w:rsid w:val="0019362E"/>
    <w:rsid w:val="00193666"/>
    <w:rsid w:val="0019467D"/>
    <w:rsid w:val="00194B15"/>
    <w:rsid w:val="00194E4C"/>
    <w:rsid w:val="00195719"/>
    <w:rsid w:val="00196001"/>
    <w:rsid w:val="0019631D"/>
    <w:rsid w:val="00196D55"/>
    <w:rsid w:val="00197261"/>
    <w:rsid w:val="00197759"/>
    <w:rsid w:val="00197886"/>
    <w:rsid w:val="00197AE9"/>
    <w:rsid w:val="001A0334"/>
    <w:rsid w:val="001A06A4"/>
    <w:rsid w:val="001A07D2"/>
    <w:rsid w:val="001A0901"/>
    <w:rsid w:val="001A108A"/>
    <w:rsid w:val="001A15D8"/>
    <w:rsid w:val="001A19A5"/>
    <w:rsid w:val="001A1BA0"/>
    <w:rsid w:val="001A1DBD"/>
    <w:rsid w:val="001A228F"/>
    <w:rsid w:val="001A2BB6"/>
    <w:rsid w:val="001A2F88"/>
    <w:rsid w:val="001A3045"/>
    <w:rsid w:val="001A326B"/>
    <w:rsid w:val="001A3CD0"/>
    <w:rsid w:val="001A4024"/>
    <w:rsid w:val="001A5302"/>
    <w:rsid w:val="001A535E"/>
    <w:rsid w:val="001A60D6"/>
    <w:rsid w:val="001A65B9"/>
    <w:rsid w:val="001A68F3"/>
    <w:rsid w:val="001A6D50"/>
    <w:rsid w:val="001A7C3D"/>
    <w:rsid w:val="001B013A"/>
    <w:rsid w:val="001B06CE"/>
    <w:rsid w:val="001B077F"/>
    <w:rsid w:val="001B0DD7"/>
    <w:rsid w:val="001B0E73"/>
    <w:rsid w:val="001B1198"/>
    <w:rsid w:val="001B1853"/>
    <w:rsid w:val="001B1EEE"/>
    <w:rsid w:val="001B2965"/>
    <w:rsid w:val="001B29C6"/>
    <w:rsid w:val="001B304F"/>
    <w:rsid w:val="001B3B95"/>
    <w:rsid w:val="001B4002"/>
    <w:rsid w:val="001B48C6"/>
    <w:rsid w:val="001B4DAA"/>
    <w:rsid w:val="001B4F42"/>
    <w:rsid w:val="001B50FE"/>
    <w:rsid w:val="001B521A"/>
    <w:rsid w:val="001B537E"/>
    <w:rsid w:val="001B559F"/>
    <w:rsid w:val="001B56B8"/>
    <w:rsid w:val="001B59FF"/>
    <w:rsid w:val="001B5B0B"/>
    <w:rsid w:val="001B5CA3"/>
    <w:rsid w:val="001B5E59"/>
    <w:rsid w:val="001B6059"/>
    <w:rsid w:val="001B714F"/>
    <w:rsid w:val="001B72F5"/>
    <w:rsid w:val="001B7857"/>
    <w:rsid w:val="001B7C5C"/>
    <w:rsid w:val="001C0327"/>
    <w:rsid w:val="001C03B2"/>
    <w:rsid w:val="001C08EB"/>
    <w:rsid w:val="001C0B80"/>
    <w:rsid w:val="001C0DB5"/>
    <w:rsid w:val="001C1274"/>
    <w:rsid w:val="001C14DC"/>
    <w:rsid w:val="001C1629"/>
    <w:rsid w:val="001C180D"/>
    <w:rsid w:val="001C1D3B"/>
    <w:rsid w:val="001C25EC"/>
    <w:rsid w:val="001C2DBA"/>
    <w:rsid w:val="001C36CC"/>
    <w:rsid w:val="001C3885"/>
    <w:rsid w:val="001C414D"/>
    <w:rsid w:val="001C46AC"/>
    <w:rsid w:val="001C492F"/>
    <w:rsid w:val="001C51DC"/>
    <w:rsid w:val="001C5594"/>
    <w:rsid w:val="001C5794"/>
    <w:rsid w:val="001C5B77"/>
    <w:rsid w:val="001C5CC5"/>
    <w:rsid w:val="001C5D2F"/>
    <w:rsid w:val="001C633F"/>
    <w:rsid w:val="001C64C4"/>
    <w:rsid w:val="001C6800"/>
    <w:rsid w:val="001C739A"/>
    <w:rsid w:val="001C79CF"/>
    <w:rsid w:val="001D079B"/>
    <w:rsid w:val="001D0BFD"/>
    <w:rsid w:val="001D0E0C"/>
    <w:rsid w:val="001D0F10"/>
    <w:rsid w:val="001D15C1"/>
    <w:rsid w:val="001D1AE3"/>
    <w:rsid w:val="001D288C"/>
    <w:rsid w:val="001D2905"/>
    <w:rsid w:val="001D3F59"/>
    <w:rsid w:val="001D4741"/>
    <w:rsid w:val="001D47B5"/>
    <w:rsid w:val="001D48AF"/>
    <w:rsid w:val="001D49D2"/>
    <w:rsid w:val="001D5ACB"/>
    <w:rsid w:val="001D5E57"/>
    <w:rsid w:val="001D6186"/>
    <w:rsid w:val="001D657A"/>
    <w:rsid w:val="001D6805"/>
    <w:rsid w:val="001D7427"/>
    <w:rsid w:val="001D74BD"/>
    <w:rsid w:val="001D765B"/>
    <w:rsid w:val="001E052B"/>
    <w:rsid w:val="001E0828"/>
    <w:rsid w:val="001E0BD6"/>
    <w:rsid w:val="001E0C5C"/>
    <w:rsid w:val="001E1087"/>
    <w:rsid w:val="001E164F"/>
    <w:rsid w:val="001E1EFD"/>
    <w:rsid w:val="001E2589"/>
    <w:rsid w:val="001E28D5"/>
    <w:rsid w:val="001E2D34"/>
    <w:rsid w:val="001E2DB7"/>
    <w:rsid w:val="001E2DF8"/>
    <w:rsid w:val="001E2E6F"/>
    <w:rsid w:val="001E46EB"/>
    <w:rsid w:val="001E5336"/>
    <w:rsid w:val="001E538E"/>
    <w:rsid w:val="001E53F8"/>
    <w:rsid w:val="001E59B6"/>
    <w:rsid w:val="001E67EB"/>
    <w:rsid w:val="001E695C"/>
    <w:rsid w:val="001E6C4F"/>
    <w:rsid w:val="001E6F32"/>
    <w:rsid w:val="001E712A"/>
    <w:rsid w:val="001E7519"/>
    <w:rsid w:val="001E76EB"/>
    <w:rsid w:val="001E7CE2"/>
    <w:rsid w:val="001F06E3"/>
    <w:rsid w:val="001F08C1"/>
    <w:rsid w:val="001F0921"/>
    <w:rsid w:val="001F0C1A"/>
    <w:rsid w:val="001F0C5E"/>
    <w:rsid w:val="001F1437"/>
    <w:rsid w:val="001F164A"/>
    <w:rsid w:val="001F202D"/>
    <w:rsid w:val="001F20EB"/>
    <w:rsid w:val="001F2926"/>
    <w:rsid w:val="001F2FFF"/>
    <w:rsid w:val="001F30C8"/>
    <w:rsid w:val="001F33A8"/>
    <w:rsid w:val="001F3427"/>
    <w:rsid w:val="001F34C1"/>
    <w:rsid w:val="001F40E6"/>
    <w:rsid w:val="001F4926"/>
    <w:rsid w:val="001F5296"/>
    <w:rsid w:val="001F5B87"/>
    <w:rsid w:val="001F63EC"/>
    <w:rsid w:val="001F66FB"/>
    <w:rsid w:val="001F67BF"/>
    <w:rsid w:val="001F67E2"/>
    <w:rsid w:val="001F6805"/>
    <w:rsid w:val="001F6A76"/>
    <w:rsid w:val="001F6EB1"/>
    <w:rsid w:val="001F7C15"/>
    <w:rsid w:val="0020037B"/>
    <w:rsid w:val="00200544"/>
    <w:rsid w:val="00200714"/>
    <w:rsid w:val="002008F7"/>
    <w:rsid w:val="00201332"/>
    <w:rsid w:val="00201440"/>
    <w:rsid w:val="002016A9"/>
    <w:rsid w:val="0020224D"/>
    <w:rsid w:val="00202800"/>
    <w:rsid w:val="002029B3"/>
    <w:rsid w:val="00202FF8"/>
    <w:rsid w:val="002032C6"/>
    <w:rsid w:val="00203672"/>
    <w:rsid w:val="00203D99"/>
    <w:rsid w:val="002050A4"/>
    <w:rsid w:val="002050A7"/>
    <w:rsid w:val="002052B2"/>
    <w:rsid w:val="00205719"/>
    <w:rsid w:val="00205A4B"/>
    <w:rsid w:val="0020771D"/>
    <w:rsid w:val="002101D6"/>
    <w:rsid w:val="00210FEB"/>
    <w:rsid w:val="002111A5"/>
    <w:rsid w:val="002111DB"/>
    <w:rsid w:val="002113E0"/>
    <w:rsid w:val="00211EC4"/>
    <w:rsid w:val="002129EC"/>
    <w:rsid w:val="00212C3B"/>
    <w:rsid w:val="002131AD"/>
    <w:rsid w:val="00213417"/>
    <w:rsid w:val="00213D05"/>
    <w:rsid w:val="002147B6"/>
    <w:rsid w:val="00214B3B"/>
    <w:rsid w:val="00215502"/>
    <w:rsid w:val="00215F8E"/>
    <w:rsid w:val="00215FC6"/>
    <w:rsid w:val="00215FE4"/>
    <w:rsid w:val="00216049"/>
    <w:rsid w:val="002161F5"/>
    <w:rsid w:val="0021647A"/>
    <w:rsid w:val="002165B1"/>
    <w:rsid w:val="002166D3"/>
    <w:rsid w:val="00216A55"/>
    <w:rsid w:val="00216DCB"/>
    <w:rsid w:val="00216E4A"/>
    <w:rsid w:val="00216E5B"/>
    <w:rsid w:val="002175DA"/>
    <w:rsid w:val="00220303"/>
    <w:rsid w:val="0022032C"/>
    <w:rsid w:val="0022124A"/>
    <w:rsid w:val="00221C7C"/>
    <w:rsid w:val="002226D1"/>
    <w:rsid w:val="002227D2"/>
    <w:rsid w:val="00222AD5"/>
    <w:rsid w:val="00222E4F"/>
    <w:rsid w:val="00222FD3"/>
    <w:rsid w:val="002230C6"/>
    <w:rsid w:val="00223933"/>
    <w:rsid w:val="00224A72"/>
    <w:rsid w:val="00224EE7"/>
    <w:rsid w:val="00225EC9"/>
    <w:rsid w:val="00225F8E"/>
    <w:rsid w:val="00226620"/>
    <w:rsid w:val="00226930"/>
    <w:rsid w:val="0022707F"/>
    <w:rsid w:val="0023045E"/>
    <w:rsid w:val="00230B4E"/>
    <w:rsid w:val="00231543"/>
    <w:rsid w:val="00231A63"/>
    <w:rsid w:val="00231B8D"/>
    <w:rsid w:val="00232051"/>
    <w:rsid w:val="002321C4"/>
    <w:rsid w:val="002329F6"/>
    <w:rsid w:val="00232F86"/>
    <w:rsid w:val="0023374B"/>
    <w:rsid w:val="0023380F"/>
    <w:rsid w:val="00233CF5"/>
    <w:rsid w:val="00233D17"/>
    <w:rsid w:val="002340C6"/>
    <w:rsid w:val="00234138"/>
    <w:rsid w:val="002344D5"/>
    <w:rsid w:val="00234DCF"/>
    <w:rsid w:val="00234E4C"/>
    <w:rsid w:val="002351B2"/>
    <w:rsid w:val="00236016"/>
    <w:rsid w:val="00236168"/>
    <w:rsid w:val="00236201"/>
    <w:rsid w:val="0023656F"/>
    <w:rsid w:val="00236A43"/>
    <w:rsid w:val="00237AF1"/>
    <w:rsid w:val="00237B91"/>
    <w:rsid w:val="002405C9"/>
    <w:rsid w:val="0024076E"/>
    <w:rsid w:val="00240C92"/>
    <w:rsid w:val="00241134"/>
    <w:rsid w:val="00241C58"/>
    <w:rsid w:val="00241D20"/>
    <w:rsid w:val="00242246"/>
    <w:rsid w:val="002422A4"/>
    <w:rsid w:val="00242751"/>
    <w:rsid w:val="00242825"/>
    <w:rsid w:val="00242CCE"/>
    <w:rsid w:val="00242EFF"/>
    <w:rsid w:val="00243027"/>
    <w:rsid w:val="00243081"/>
    <w:rsid w:val="00244129"/>
    <w:rsid w:val="002449B5"/>
    <w:rsid w:val="00244B39"/>
    <w:rsid w:val="00244D18"/>
    <w:rsid w:val="00245584"/>
    <w:rsid w:val="0024571E"/>
    <w:rsid w:val="002457B0"/>
    <w:rsid w:val="00245BB8"/>
    <w:rsid w:val="00246088"/>
    <w:rsid w:val="00246D50"/>
    <w:rsid w:val="00247BB3"/>
    <w:rsid w:val="00247D31"/>
    <w:rsid w:val="00247D8F"/>
    <w:rsid w:val="002506E2"/>
    <w:rsid w:val="00250B8C"/>
    <w:rsid w:val="00250BF5"/>
    <w:rsid w:val="002518A9"/>
    <w:rsid w:val="002521AB"/>
    <w:rsid w:val="0025229B"/>
    <w:rsid w:val="002526D4"/>
    <w:rsid w:val="002529E8"/>
    <w:rsid w:val="00252F72"/>
    <w:rsid w:val="00253110"/>
    <w:rsid w:val="002532D3"/>
    <w:rsid w:val="002532FA"/>
    <w:rsid w:val="002541FE"/>
    <w:rsid w:val="0025456E"/>
    <w:rsid w:val="00254873"/>
    <w:rsid w:val="002555A8"/>
    <w:rsid w:val="00255632"/>
    <w:rsid w:val="00255C91"/>
    <w:rsid w:val="002568AE"/>
    <w:rsid w:val="002569A7"/>
    <w:rsid w:val="00256A59"/>
    <w:rsid w:val="00256DA6"/>
    <w:rsid w:val="00256E45"/>
    <w:rsid w:val="00256EC2"/>
    <w:rsid w:val="00257FD4"/>
    <w:rsid w:val="0026021D"/>
    <w:rsid w:val="002606E3"/>
    <w:rsid w:val="002607A8"/>
    <w:rsid w:val="002608B4"/>
    <w:rsid w:val="00261924"/>
    <w:rsid w:val="00261D5C"/>
    <w:rsid w:val="0026207F"/>
    <w:rsid w:val="00263727"/>
    <w:rsid w:val="00263C7D"/>
    <w:rsid w:val="002641AF"/>
    <w:rsid w:val="00264FDA"/>
    <w:rsid w:val="002659BC"/>
    <w:rsid w:val="00265B57"/>
    <w:rsid w:val="00265C9F"/>
    <w:rsid w:val="00265D56"/>
    <w:rsid w:val="00265EBA"/>
    <w:rsid w:val="00267054"/>
    <w:rsid w:val="00267398"/>
    <w:rsid w:val="00267988"/>
    <w:rsid w:val="00270361"/>
    <w:rsid w:val="002712FA"/>
    <w:rsid w:val="00271694"/>
    <w:rsid w:val="0027173F"/>
    <w:rsid w:val="002720CC"/>
    <w:rsid w:val="002721CD"/>
    <w:rsid w:val="002721D2"/>
    <w:rsid w:val="00272902"/>
    <w:rsid w:val="00272E3A"/>
    <w:rsid w:val="00272FC4"/>
    <w:rsid w:val="0027308D"/>
    <w:rsid w:val="00273CE9"/>
    <w:rsid w:val="002740F8"/>
    <w:rsid w:val="00274121"/>
    <w:rsid w:val="002743C2"/>
    <w:rsid w:val="00274719"/>
    <w:rsid w:val="00274B25"/>
    <w:rsid w:val="00275004"/>
    <w:rsid w:val="002750E6"/>
    <w:rsid w:val="0027516B"/>
    <w:rsid w:val="0027547B"/>
    <w:rsid w:val="002758F1"/>
    <w:rsid w:val="00275FD1"/>
    <w:rsid w:val="00276199"/>
    <w:rsid w:val="0027655F"/>
    <w:rsid w:val="0027705E"/>
    <w:rsid w:val="002775AA"/>
    <w:rsid w:val="002776F8"/>
    <w:rsid w:val="00277A91"/>
    <w:rsid w:val="00277C07"/>
    <w:rsid w:val="00277C29"/>
    <w:rsid w:val="00277E5D"/>
    <w:rsid w:val="0028031A"/>
    <w:rsid w:val="00280613"/>
    <w:rsid w:val="00280A86"/>
    <w:rsid w:val="00280CA8"/>
    <w:rsid w:val="002811A4"/>
    <w:rsid w:val="002818BD"/>
    <w:rsid w:val="00281E64"/>
    <w:rsid w:val="00282D94"/>
    <w:rsid w:val="0028340D"/>
    <w:rsid w:val="00284031"/>
    <w:rsid w:val="00284730"/>
    <w:rsid w:val="00284836"/>
    <w:rsid w:val="00284B4D"/>
    <w:rsid w:val="00285895"/>
    <w:rsid w:val="002868CD"/>
    <w:rsid w:val="00286D4A"/>
    <w:rsid w:val="00286E28"/>
    <w:rsid w:val="0028704D"/>
    <w:rsid w:val="00287CC5"/>
    <w:rsid w:val="00287FB1"/>
    <w:rsid w:val="0029054F"/>
    <w:rsid w:val="0029060A"/>
    <w:rsid w:val="00290A42"/>
    <w:rsid w:val="00290D46"/>
    <w:rsid w:val="00291797"/>
    <w:rsid w:val="002917FF"/>
    <w:rsid w:val="00291987"/>
    <w:rsid w:val="00291D16"/>
    <w:rsid w:val="002926C7"/>
    <w:rsid w:val="002931CC"/>
    <w:rsid w:val="00294A39"/>
    <w:rsid w:val="002951D0"/>
    <w:rsid w:val="00295900"/>
    <w:rsid w:val="00295A43"/>
    <w:rsid w:val="002960FE"/>
    <w:rsid w:val="0029786F"/>
    <w:rsid w:val="0029787E"/>
    <w:rsid w:val="00297BB0"/>
    <w:rsid w:val="002A1069"/>
    <w:rsid w:val="002A1167"/>
    <w:rsid w:val="002A1378"/>
    <w:rsid w:val="002A1679"/>
    <w:rsid w:val="002A1742"/>
    <w:rsid w:val="002A19FA"/>
    <w:rsid w:val="002A2117"/>
    <w:rsid w:val="002A2190"/>
    <w:rsid w:val="002A2440"/>
    <w:rsid w:val="002A2D49"/>
    <w:rsid w:val="002A33AD"/>
    <w:rsid w:val="002A33CE"/>
    <w:rsid w:val="002A4986"/>
    <w:rsid w:val="002A4999"/>
    <w:rsid w:val="002A4D1C"/>
    <w:rsid w:val="002A4E18"/>
    <w:rsid w:val="002A54BC"/>
    <w:rsid w:val="002A5C90"/>
    <w:rsid w:val="002A6164"/>
    <w:rsid w:val="002A647D"/>
    <w:rsid w:val="002A6C5E"/>
    <w:rsid w:val="002A6CB7"/>
    <w:rsid w:val="002A71FB"/>
    <w:rsid w:val="002A72EE"/>
    <w:rsid w:val="002A75AA"/>
    <w:rsid w:val="002A7A22"/>
    <w:rsid w:val="002A7EA6"/>
    <w:rsid w:val="002B007F"/>
    <w:rsid w:val="002B0243"/>
    <w:rsid w:val="002B0356"/>
    <w:rsid w:val="002B10CE"/>
    <w:rsid w:val="002B1B15"/>
    <w:rsid w:val="002B1FAC"/>
    <w:rsid w:val="002B2079"/>
    <w:rsid w:val="002B20D6"/>
    <w:rsid w:val="002B2183"/>
    <w:rsid w:val="002B2950"/>
    <w:rsid w:val="002B2B50"/>
    <w:rsid w:val="002B2C3C"/>
    <w:rsid w:val="002B31AD"/>
    <w:rsid w:val="002B3302"/>
    <w:rsid w:val="002B3FAB"/>
    <w:rsid w:val="002B4E5E"/>
    <w:rsid w:val="002B5064"/>
    <w:rsid w:val="002B5378"/>
    <w:rsid w:val="002B539E"/>
    <w:rsid w:val="002B540C"/>
    <w:rsid w:val="002B5D4A"/>
    <w:rsid w:val="002B5E1E"/>
    <w:rsid w:val="002B617C"/>
    <w:rsid w:val="002B63C1"/>
    <w:rsid w:val="002B69B5"/>
    <w:rsid w:val="002B6AF8"/>
    <w:rsid w:val="002B6F64"/>
    <w:rsid w:val="002B74D9"/>
    <w:rsid w:val="002B7BA1"/>
    <w:rsid w:val="002C0469"/>
    <w:rsid w:val="002C04B0"/>
    <w:rsid w:val="002C0BB6"/>
    <w:rsid w:val="002C15F5"/>
    <w:rsid w:val="002C1741"/>
    <w:rsid w:val="002C1AB1"/>
    <w:rsid w:val="002C1B3C"/>
    <w:rsid w:val="002C207A"/>
    <w:rsid w:val="002C2506"/>
    <w:rsid w:val="002C263F"/>
    <w:rsid w:val="002C31FC"/>
    <w:rsid w:val="002C39E8"/>
    <w:rsid w:val="002C3B33"/>
    <w:rsid w:val="002C3BBD"/>
    <w:rsid w:val="002C3C91"/>
    <w:rsid w:val="002C496E"/>
    <w:rsid w:val="002C4AEE"/>
    <w:rsid w:val="002C4D02"/>
    <w:rsid w:val="002C50A6"/>
    <w:rsid w:val="002C50EC"/>
    <w:rsid w:val="002C5553"/>
    <w:rsid w:val="002C586E"/>
    <w:rsid w:val="002C5EC1"/>
    <w:rsid w:val="002C729F"/>
    <w:rsid w:val="002C7342"/>
    <w:rsid w:val="002C7A3A"/>
    <w:rsid w:val="002D0253"/>
    <w:rsid w:val="002D0D79"/>
    <w:rsid w:val="002D15D8"/>
    <w:rsid w:val="002D1EF4"/>
    <w:rsid w:val="002D218A"/>
    <w:rsid w:val="002D231E"/>
    <w:rsid w:val="002D26CB"/>
    <w:rsid w:val="002D2A2C"/>
    <w:rsid w:val="002D2AC2"/>
    <w:rsid w:val="002D33D0"/>
    <w:rsid w:val="002D3558"/>
    <w:rsid w:val="002D36F6"/>
    <w:rsid w:val="002D39F3"/>
    <w:rsid w:val="002D42B0"/>
    <w:rsid w:val="002D4767"/>
    <w:rsid w:val="002D5044"/>
    <w:rsid w:val="002D59C0"/>
    <w:rsid w:val="002D5F90"/>
    <w:rsid w:val="002D6B95"/>
    <w:rsid w:val="002D6FE8"/>
    <w:rsid w:val="002D7210"/>
    <w:rsid w:val="002D7DDC"/>
    <w:rsid w:val="002D7F01"/>
    <w:rsid w:val="002E0212"/>
    <w:rsid w:val="002E054A"/>
    <w:rsid w:val="002E0AD2"/>
    <w:rsid w:val="002E154C"/>
    <w:rsid w:val="002E2194"/>
    <w:rsid w:val="002E222A"/>
    <w:rsid w:val="002E3CCF"/>
    <w:rsid w:val="002E4668"/>
    <w:rsid w:val="002E4B4F"/>
    <w:rsid w:val="002E4C2F"/>
    <w:rsid w:val="002E4C34"/>
    <w:rsid w:val="002E5316"/>
    <w:rsid w:val="002E5C01"/>
    <w:rsid w:val="002E5F6E"/>
    <w:rsid w:val="002E618C"/>
    <w:rsid w:val="002E61FC"/>
    <w:rsid w:val="002E7334"/>
    <w:rsid w:val="002E7C1A"/>
    <w:rsid w:val="002E7D0E"/>
    <w:rsid w:val="002E7DB4"/>
    <w:rsid w:val="002F003B"/>
    <w:rsid w:val="002F00D3"/>
    <w:rsid w:val="002F0417"/>
    <w:rsid w:val="002F0C08"/>
    <w:rsid w:val="002F0C3B"/>
    <w:rsid w:val="002F0C5B"/>
    <w:rsid w:val="002F15E3"/>
    <w:rsid w:val="002F1984"/>
    <w:rsid w:val="002F2F9F"/>
    <w:rsid w:val="002F37ED"/>
    <w:rsid w:val="002F3DC6"/>
    <w:rsid w:val="002F4081"/>
    <w:rsid w:val="002F4721"/>
    <w:rsid w:val="002F4D1A"/>
    <w:rsid w:val="002F528A"/>
    <w:rsid w:val="002F5B82"/>
    <w:rsid w:val="002F5CB5"/>
    <w:rsid w:val="002F63D0"/>
    <w:rsid w:val="002F7858"/>
    <w:rsid w:val="002F7D7A"/>
    <w:rsid w:val="003000DD"/>
    <w:rsid w:val="0030062A"/>
    <w:rsid w:val="00300A50"/>
    <w:rsid w:val="00301C2E"/>
    <w:rsid w:val="0030203F"/>
    <w:rsid w:val="0030325A"/>
    <w:rsid w:val="00303261"/>
    <w:rsid w:val="003033D9"/>
    <w:rsid w:val="003035FF"/>
    <w:rsid w:val="003036D9"/>
    <w:rsid w:val="00305AE4"/>
    <w:rsid w:val="00305DF5"/>
    <w:rsid w:val="00305FA4"/>
    <w:rsid w:val="003069EC"/>
    <w:rsid w:val="0030719B"/>
    <w:rsid w:val="003074BF"/>
    <w:rsid w:val="00310224"/>
    <w:rsid w:val="00310249"/>
    <w:rsid w:val="0031150D"/>
    <w:rsid w:val="00311676"/>
    <w:rsid w:val="00311C42"/>
    <w:rsid w:val="00312C48"/>
    <w:rsid w:val="00312D30"/>
    <w:rsid w:val="00312DA1"/>
    <w:rsid w:val="003133B7"/>
    <w:rsid w:val="003136C1"/>
    <w:rsid w:val="003138C2"/>
    <w:rsid w:val="003144B0"/>
    <w:rsid w:val="00314984"/>
    <w:rsid w:val="0031559E"/>
    <w:rsid w:val="003156AC"/>
    <w:rsid w:val="00317556"/>
    <w:rsid w:val="00317EF7"/>
    <w:rsid w:val="00320314"/>
    <w:rsid w:val="00320C1A"/>
    <w:rsid w:val="0032179C"/>
    <w:rsid w:val="00321DEF"/>
    <w:rsid w:val="00321FD8"/>
    <w:rsid w:val="003226F8"/>
    <w:rsid w:val="0032273D"/>
    <w:rsid w:val="00322E0B"/>
    <w:rsid w:val="00322F19"/>
    <w:rsid w:val="00322F2E"/>
    <w:rsid w:val="00323D70"/>
    <w:rsid w:val="0032400D"/>
    <w:rsid w:val="00325D05"/>
    <w:rsid w:val="00325DDF"/>
    <w:rsid w:val="00325E81"/>
    <w:rsid w:val="0032680D"/>
    <w:rsid w:val="00326858"/>
    <w:rsid w:val="00326ACD"/>
    <w:rsid w:val="00327D3B"/>
    <w:rsid w:val="00327F3B"/>
    <w:rsid w:val="00327F57"/>
    <w:rsid w:val="00330763"/>
    <w:rsid w:val="0033082E"/>
    <w:rsid w:val="0033088E"/>
    <w:rsid w:val="003308B3"/>
    <w:rsid w:val="003308F0"/>
    <w:rsid w:val="00330A23"/>
    <w:rsid w:val="00330B6A"/>
    <w:rsid w:val="00331106"/>
    <w:rsid w:val="003318DF"/>
    <w:rsid w:val="003319B6"/>
    <w:rsid w:val="00331C26"/>
    <w:rsid w:val="00331C62"/>
    <w:rsid w:val="003320D0"/>
    <w:rsid w:val="00332D72"/>
    <w:rsid w:val="00332F3D"/>
    <w:rsid w:val="003338A5"/>
    <w:rsid w:val="00333E3D"/>
    <w:rsid w:val="003344E9"/>
    <w:rsid w:val="003345A9"/>
    <w:rsid w:val="00334846"/>
    <w:rsid w:val="003349B5"/>
    <w:rsid w:val="00335515"/>
    <w:rsid w:val="00335790"/>
    <w:rsid w:val="00335B4A"/>
    <w:rsid w:val="0033664C"/>
    <w:rsid w:val="00336EE2"/>
    <w:rsid w:val="003374AA"/>
    <w:rsid w:val="003378A3"/>
    <w:rsid w:val="00337A1A"/>
    <w:rsid w:val="00337EA0"/>
    <w:rsid w:val="00337EC6"/>
    <w:rsid w:val="0034043E"/>
    <w:rsid w:val="00340C04"/>
    <w:rsid w:val="00340CA6"/>
    <w:rsid w:val="00340DA5"/>
    <w:rsid w:val="00340FB5"/>
    <w:rsid w:val="00341007"/>
    <w:rsid w:val="00341817"/>
    <w:rsid w:val="00341E68"/>
    <w:rsid w:val="00342311"/>
    <w:rsid w:val="00343441"/>
    <w:rsid w:val="003441FA"/>
    <w:rsid w:val="0034442A"/>
    <w:rsid w:val="00344DD2"/>
    <w:rsid w:val="00344E5E"/>
    <w:rsid w:val="003452F3"/>
    <w:rsid w:val="00345B1F"/>
    <w:rsid w:val="0034628D"/>
    <w:rsid w:val="003462F9"/>
    <w:rsid w:val="00346521"/>
    <w:rsid w:val="00346AE8"/>
    <w:rsid w:val="00346CF0"/>
    <w:rsid w:val="00347156"/>
    <w:rsid w:val="00347804"/>
    <w:rsid w:val="00347AED"/>
    <w:rsid w:val="00350242"/>
    <w:rsid w:val="00350D75"/>
    <w:rsid w:val="00350EAB"/>
    <w:rsid w:val="00351312"/>
    <w:rsid w:val="003515EC"/>
    <w:rsid w:val="0035206D"/>
    <w:rsid w:val="00352592"/>
    <w:rsid w:val="00352A7A"/>
    <w:rsid w:val="00352F8A"/>
    <w:rsid w:val="0035345D"/>
    <w:rsid w:val="003536AC"/>
    <w:rsid w:val="00353EB7"/>
    <w:rsid w:val="00353F6A"/>
    <w:rsid w:val="00353F92"/>
    <w:rsid w:val="003548BC"/>
    <w:rsid w:val="003548CA"/>
    <w:rsid w:val="00356295"/>
    <w:rsid w:val="0035770B"/>
    <w:rsid w:val="00357A3C"/>
    <w:rsid w:val="00357BDF"/>
    <w:rsid w:val="003605D0"/>
    <w:rsid w:val="00360688"/>
    <w:rsid w:val="003614AD"/>
    <w:rsid w:val="003621BB"/>
    <w:rsid w:val="0036233B"/>
    <w:rsid w:val="00362A45"/>
    <w:rsid w:val="00362B7D"/>
    <w:rsid w:val="00362D3C"/>
    <w:rsid w:val="0036359A"/>
    <w:rsid w:val="0036359E"/>
    <w:rsid w:val="00363681"/>
    <w:rsid w:val="003637BC"/>
    <w:rsid w:val="003637F8"/>
    <w:rsid w:val="0036439C"/>
    <w:rsid w:val="003643A0"/>
    <w:rsid w:val="003646DF"/>
    <w:rsid w:val="00364AA1"/>
    <w:rsid w:val="00364FD2"/>
    <w:rsid w:val="00365270"/>
    <w:rsid w:val="00365A40"/>
    <w:rsid w:val="00365A6E"/>
    <w:rsid w:val="0036622B"/>
    <w:rsid w:val="00366835"/>
    <w:rsid w:val="00366F43"/>
    <w:rsid w:val="00367784"/>
    <w:rsid w:val="00370A9D"/>
    <w:rsid w:val="00371768"/>
    <w:rsid w:val="00371830"/>
    <w:rsid w:val="003721BB"/>
    <w:rsid w:val="00372360"/>
    <w:rsid w:val="00372620"/>
    <w:rsid w:val="00372F04"/>
    <w:rsid w:val="003737B3"/>
    <w:rsid w:val="00374098"/>
    <w:rsid w:val="003741EA"/>
    <w:rsid w:val="003743F1"/>
    <w:rsid w:val="00376305"/>
    <w:rsid w:val="00376EB4"/>
    <w:rsid w:val="00377290"/>
    <w:rsid w:val="00377F85"/>
    <w:rsid w:val="00380C7A"/>
    <w:rsid w:val="00381023"/>
    <w:rsid w:val="00381184"/>
    <w:rsid w:val="003813BA"/>
    <w:rsid w:val="0038178F"/>
    <w:rsid w:val="003819F2"/>
    <w:rsid w:val="00381F77"/>
    <w:rsid w:val="003822DB"/>
    <w:rsid w:val="00382D09"/>
    <w:rsid w:val="003830AD"/>
    <w:rsid w:val="00383EF1"/>
    <w:rsid w:val="00383F4F"/>
    <w:rsid w:val="003842E2"/>
    <w:rsid w:val="00384425"/>
    <w:rsid w:val="00384435"/>
    <w:rsid w:val="00384525"/>
    <w:rsid w:val="00384D72"/>
    <w:rsid w:val="003853B7"/>
    <w:rsid w:val="003861C2"/>
    <w:rsid w:val="00386D8C"/>
    <w:rsid w:val="003873E2"/>
    <w:rsid w:val="00387654"/>
    <w:rsid w:val="0038771B"/>
    <w:rsid w:val="00390306"/>
    <w:rsid w:val="003908E5"/>
    <w:rsid w:val="00390C76"/>
    <w:rsid w:val="00390C7B"/>
    <w:rsid w:val="00390E6C"/>
    <w:rsid w:val="003917FC"/>
    <w:rsid w:val="00391A2C"/>
    <w:rsid w:val="00392C14"/>
    <w:rsid w:val="00393119"/>
    <w:rsid w:val="003932B0"/>
    <w:rsid w:val="0039332C"/>
    <w:rsid w:val="00393646"/>
    <w:rsid w:val="0039508F"/>
    <w:rsid w:val="00395785"/>
    <w:rsid w:val="0039592D"/>
    <w:rsid w:val="003963CC"/>
    <w:rsid w:val="003973BB"/>
    <w:rsid w:val="0039757C"/>
    <w:rsid w:val="00397757"/>
    <w:rsid w:val="0039790A"/>
    <w:rsid w:val="00397D6A"/>
    <w:rsid w:val="003A0663"/>
    <w:rsid w:val="003A0BE0"/>
    <w:rsid w:val="003A1435"/>
    <w:rsid w:val="003A1577"/>
    <w:rsid w:val="003A193A"/>
    <w:rsid w:val="003A1D35"/>
    <w:rsid w:val="003A21B0"/>
    <w:rsid w:val="003A258C"/>
    <w:rsid w:val="003A2DF8"/>
    <w:rsid w:val="003A2F70"/>
    <w:rsid w:val="003A355D"/>
    <w:rsid w:val="003A389A"/>
    <w:rsid w:val="003A414A"/>
    <w:rsid w:val="003A4245"/>
    <w:rsid w:val="003A44B4"/>
    <w:rsid w:val="003A4808"/>
    <w:rsid w:val="003A4BC7"/>
    <w:rsid w:val="003A4E2E"/>
    <w:rsid w:val="003A4E6B"/>
    <w:rsid w:val="003A572A"/>
    <w:rsid w:val="003A58FA"/>
    <w:rsid w:val="003A5976"/>
    <w:rsid w:val="003A5FF4"/>
    <w:rsid w:val="003A65AF"/>
    <w:rsid w:val="003A6B5E"/>
    <w:rsid w:val="003A6C67"/>
    <w:rsid w:val="003A77B7"/>
    <w:rsid w:val="003A7E1B"/>
    <w:rsid w:val="003B09D6"/>
    <w:rsid w:val="003B0F23"/>
    <w:rsid w:val="003B10A7"/>
    <w:rsid w:val="003B138E"/>
    <w:rsid w:val="003B1BCD"/>
    <w:rsid w:val="003B1E31"/>
    <w:rsid w:val="003B26D3"/>
    <w:rsid w:val="003B2750"/>
    <w:rsid w:val="003B2C66"/>
    <w:rsid w:val="003B3509"/>
    <w:rsid w:val="003B3FC8"/>
    <w:rsid w:val="003B4180"/>
    <w:rsid w:val="003B4935"/>
    <w:rsid w:val="003B4B95"/>
    <w:rsid w:val="003B5743"/>
    <w:rsid w:val="003B5AF4"/>
    <w:rsid w:val="003B65A6"/>
    <w:rsid w:val="003B682B"/>
    <w:rsid w:val="003B6C7C"/>
    <w:rsid w:val="003B7666"/>
    <w:rsid w:val="003B7C53"/>
    <w:rsid w:val="003B7FB0"/>
    <w:rsid w:val="003C0705"/>
    <w:rsid w:val="003C0C21"/>
    <w:rsid w:val="003C115F"/>
    <w:rsid w:val="003C13C0"/>
    <w:rsid w:val="003C13C7"/>
    <w:rsid w:val="003C1F84"/>
    <w:rsid w:val="003C237A"/>
    <w:rsid w:val="003C24AA"/>
    <w:rsid w:val="003C2F28"/>
    <w:rsid w:val="003C2F60"/>
    <w:rsid w:val="003C2FBB"/>
    <w:rsid w:val="003C355B"/>
    <w:rsid w:val="003C35BD"/>
    <w:rsid w:val="003C360A"/>
    <w:rsid w:val="003C39A0"/>
    <w:rsid w:val="003C39D3"/>
    <w:rsid w:val="003C41E4"/>
    <w:rsid w:val="003C44FD"/>
    <w:rsid w:val="003C46D7"/>
    <w:rsid w:val="003C4D71"/>
    <w:rsid w:val="003C5E7F"/>
    <w:rsid w:val="003C61C3"/>
    <w:rsid w:val="003C6BAD"/>
    <w:rsid w:val="003C6E44"/>
    <w:rsid w:val="003C7A04"/>
    <w:rsid w:val="003D013B"/>
    <w:rsid w:val="003D1514"/>
    <w:rsid w:val="003D16AC"/>
    <w:rsid w:val="003D1842"/>
    <w:rsid w:val="003D189F"/>
    <w:rsid w:val="003D18DE"/>
    <w:rsid w:val="003D1923"/>
    <w:rsid w:val="003D2007"/>
    <w:rsid w:val="003D2204"/>
    <w:rsid w:val="003D2500"/>
    <w:rsid w:val="003D2669"/>
    <w:rsid w:val="003D26C6"/>
    <w:rsid w:val="003D299E"/>
    <w:rsid w:val="003D2C27"/>
    <w:rsid w:val="003D2F87"/>
    <w:rsid w:val="003D30BF"/>
    <w:rsid w:val="003D3A66"/>
    <w:rsid w:val="003D3C48"/>
    <w:rsid w:val="003D41FA"/>
    <w:rsid w:val="003D4397"/>
    <w:rsid w:val="003D44EB"/>
    <w:rsid w:val="003D5526"/>
    <w:rsid w:val="003D564E"/>
    <w:rsid w:val="003D5B53"/>
    <w:rsid w:val="003D6581"/>
    <w:rsid w:val="003D6708"/>
    <w:rsid w:val="003D6E50"/>
    <w:rsid w:val="003D7001"/>
    <w:rsid w:val="003D7135"/>
    <w:rsid w:val="003D7281"/>
    <w:rsid w:val="003D7631"/>
    <w:rsid w:val="003D7F24"/>
    <w:rsid w:val="003E0544"/>
    <w:rsid w:val="003E0D5B"/>
    <w:rsid w:val="003E0F86"/>
    <w:rsid w:val="003E1089"/>
    <w:rsid w:val="003E160E"/>
    <w:rsid w:val="003E164F"/>
    <w:rsid w:val="003E173E"/>
    <w:rsid w:val="003E1A90"/>
    <w:rsid w:val="003E20B8"/>
    <w:rsid w:val="003E25FA"/>
    <w:rsid w:val="003E2EC1"/>
    <w:rsid w:val="003E30D4"/>
    <w:rsid w:val="003E344D"/>
    <w:rsid w:val="003E37E0"/>
    <w:rsid w:val="003E3A67"/>
    <w:rsid w:val="003E3B49"/>
    <w:rsid w:val="003E3D97"/>
    <w:rsid w:val="003E3E4B"/>
    <w:rsid w:val="003E41C6"/>
    <w:rsid w:val="003E4833"/>
    <w:rsid w:val="003E4E40"/>
    <w:rsid w:val="003E515A"/>
    <w:rsid w:val="003E5C80"/>
    <w:rsid w:val="003E6610"/>
    <w:rsid w:val="003E6D72"/>
    <w:rsid w:val="003F01B8"/>
    <w:rsid w:val="003F03F2"/>
    <w:rsid w:val="003F0900"/>
    <w:rsid w:val="003F0B01"/>
    <w:rsid w:val="003F0CAB"/>
    <w:rsid w:val="003F1052"/>
    <w:rsid w:val="003F17C4"/>
    <w:rsid w:val="003F1A12"/>
    <w:rsid w:val="003F1E2A"/>
    <w:rsid w:val="003F1E4F"/>
    <w:rsid w:val="003F2BC6"/>
    <w:rsid w:val="003F2D49"/>
    <w:rsid w:val="003F3028"/>
    <w:rsid w:val="003F3252"/>
    <w:rsid w:val="003F41EA"/>
    <w:rsid w:val="003F43FC"/>
    <w:rsid w:val="003F4813"/>
    <w:rsid w:val="003F484E"/>
    <w:rsid w:val="003F53C6"/>
    <w:rsid w:val="003F5594"/>
    <w:rsid w:val="003F5FAC"/>
    <w:rsid w:val="003F69D5"/>
    <w:rsid w:val="003F6DB1"/>
    <w:rsid w:val="003F6E54"/>
    <w:rsid w:val="003F773A"/>
    <w:rsid w:val="003F7C16"/>
    <w:rsid w:val="003F7E3C"/>
    <w:rsid w:val="0040051C"/>
    <w:rsid w:val="004014E8"/>
    <w:rsid w:val="00401D3B"/>
    <w:rsid w:val="00402704"/>
    <w:rsid w:val="004032FE"/>
    <w:rsid w:val="00403789"/>
    <w:rsid w:val="004037C1"/>
    <w:rsid w:val="00403C70"/>
    <w:rsid w:val="00403F39"/>
    <w:rsid w:val="0040401E"/>
    <w:rsid w:val="00404043"/>
    <w:rsid w:val="00404201"/>
    <w:rsid w:val="0040449E"/>
    <w:rsid w:val="00404726"/>
    <w:rsid w:val="00404A4F"/>
    <w:rsid w:val="00405185"/>
    <w:rsid w:val="004052CC"/>
    <w:rsid w:val="004058BF"/>
    <w:rsid w:val="004058FF"/>
    <w:rsid w:val="00405E4F"/>
    <w:rsid w:val="00405ED0"/>
    <w:rsid w:val="004069EB"/>
    <w:rsid w:val="0040701C"/>
    <w:rsid w:val="00407547"/>
    <w:rsid w:val="00410A0C"/>
    <w:rsid w:val="00410B96"/>
    <w:rsid w:val="00410D58"/>
    <w:rsid w:val="00410D82"/>
    <w:rsid w:val="00410DA4"/>
    <w:rsid w:val="00411456"/>
    <w:rsid w:val="004118E3"/>
    <w:rsid w:val="00411A02"/>
    <w:rsid w:val="00411CD5"/>
    <w:rsid w:val="00412623"/>
    <w:rsid w:val="00412862"/>
    <w:rsid w:val="0041293C"/>
    <w:rsid w:val="004129C2"/>
    <w:rsid w:val="00412ADF"/>
    <w:rsid w:val="0041345E"/>
    <w:rsid w:val="00413864"/>
    <w:rsid w:val="00413C26"/>
    <w:rsid w:val="00415252"/>
    <w:rsid w:val="00415E49"/>
    <w:rsid w:val="00416182"/>
    <w:rsid w:val="004163B1"/>
    <w:rsid w:val="004169D3"/>
    <w:rsid w:val="00416FB5"/>
    <w:rsid w:val="00417366"/>
    <w:rsid w:val="004176E0"/>
    <w:rsid w:val="00417D40"/>
    <w:rsid w:val="0042031B"/>
    <w:rsid w:val="00420394"/>
    <w:rsid w:val="00420D9D"/>
    <w:rsid w:val="00420EE8"/>
    <w:rsid w:val="00421594"/>
    <w:rsid w:val="00421A61"/>
    <w:rsid w:val="00421A8A"/>
    <w:rsid w:val="004224D4"/>
    <w:rsid w:val="00422589"/>
    <w:rsid w:val="004226FC"/>
    <w:rsid w:val="00422D84"/>
    <w:rsid w:val="00422FE3"/>
    <w:rsid w:val="00423DF9"/>
    <w:rsid w:val="00423FBB"/>
    <w:rsid w:val="00424177"/>
    <w:rsid w:val="00424D87"/>
    <w:rsid w:val="004256F4"/>
    <w:rsid w:val="004259DE"/>
    <w:rsid w:val="00425F73"/>
    <w:rsid w:val="00426863"/>
    <w:rsid w:val="00427A40"/>
    <w:rsid w:val="00427D9F"/>
    <w:rsid w:val="004302AF"/>
    <w:rsid w:val="00430ECB"/>
    <w:rsid w:val="00431395"/>
    <w:rsid w:val="004313C0"/>
    <w:rsid w:val="00431B2C"/>
    <w:rsid w:val="00431ED8"/>
    <w:rsid w:val="00432088"/>
    <w:rsid w:val="00433116"/>
    <w:rsid w:val="004332E2"/>
    <w:rsid w:val="00433441"/>
    <w:rsid w:val="004335D2"/>
    <w:rsid w:val="00433F78"/>
    <w:rsid w:val="004340D7"/>
    <w:rsid w:val="00434B13"/>
    <w:rsid w:val="00434CD2"/>
    <w:rsid w:val="0043587F"/>
    <w:rsid w:val="00435899"/>
    <w:rsid w:val="00436041"/>
    <w:rsid w:val="004366B2"/>
    <w:rsid w:val="00436B6C"/>
    <w:rsid w:val="00437A46"/>
    <w:rsid w:val="0044087F"/>
    <w:rsid w:val="00440F95"/>
    <w:rsid w:val="004417F5"/>
    <w:rsid w:val="0044236B"/>
    <w:rsid w:val="00442610"/>
    <w:rsid w:val="004427BA"/>
    <w:rsid w:val="00442CB1"/>
    <w:rsid w:val="0044356D"/>
    <w:rsid w:val="00443798"/>
    <w:rsid w:val="00443A64"/>
    <w:rsid w:val="00444742"/>
    <w:rsid w:val="004449F8"/>
    <w:rsid w:val="00444ACB"/>
    <w:rsid w:val="004462E6"/>
    <w:rsid w:val="004467A5"/>
    <w:rsid w:val="004469F5"/>
    <w:rsid w:val="00446B19"/>
    <w:rsid w:val="004502E4"/>
    <w:rsid w:val="0045048A"/>
    <w:rsid w:val="004504B4"/>
    <w:rsid w:val="0045088D"/>
    <w:rsid w:val="00450898"/>
    <w:rsid w:val="0045092C"/>
    <w:rsid w:val="00450C88"/>
    <w:rsid w:val="00450E57"/>
    <w:rsid w:val="00450F14"/>
    <w:rsid w:val="004514A8"/>
    <w:rsid w:val="004520C1"/>
    <w:rsid w:val="00452308"/>
    <w:rsid w:val="00452370"/>
    <w:rsid w:val="004539AE"/>
    <w:rsid w:val="004539BD"/>
    <w:rsid w:val="00453FFC"/>
    <w:rsid w:val="004547E1"/>
    <w:rsid w:val="00454B3E"/>
    <w:rsid w:val="0045564C"/>
    <w:rsid w:val="00456288"/>
    <w:rsid w:val="0045643D"/>
    <w:rsid w:val="00456A2E"/>
    <w:rsid w:val="004570A3"/>
    <w:rsid w:val="00457E56"/>
    <w:rsid w:val="00460203"/>
    <w:rsid w:val="00460238"/>
    <w:rsid w:val="00460290"/>
    <w:rsid w:val="004605B0"/>
    <w:rsid w:val="004605E2"/>
    <w:rsid w:val="004606CA"/>
    <w:rsid w:val="00460842"/>
    <w:rsid w:val="00460A0A"/>
    <w:rsid w:val="0046110D"/>
    <w:rsid w:val="004611FE"/>
    <w:rsid w:val="00461C67"/>
    <w:rsid w:val="00461CF6"/>
    <w:rsid w:val="00463527"/>
    <w:rsid w:val="00464039"/>
    <w:rsid w:val="00464269"/>
    <w:rsid w:val="004649BB"/>
    <w:rsid w:val="004659DC"/>
    <w:rsid w:val="00465D9C"/>
    <w:rsid w:val="00466BF6"/>
    <w:rsid w:val="00466D07"/>
    <w:rsid w:val="0046730A"/>
    <w:rsid w:val="00467318"/>
    <w:rsid w:val="004677C2"/>
    <w:rsid w:val="00467870"/>
    <w:rsid w:val="004703AA"/>
    <w:rsid w:val="00470B1C"/>
    <w:rsid w:val="00470ED2"/>
    <w:rsid w:val="00470F60"/>
    <w:rsid w:val="00471036"/>
    <w:rsid w:val="00471547"/>
    <w:rsid w:val="004717D4"/>
    <w:rsid w:val="0047189D"/>
    <w:rsid w:val="004719E0"/>
    <w:rsid w:val="004719E2"/>
    <w:rsid w:val="00472E46"/>
    <w:rsid w:val="004735BE"/>
    <w:rsid w:val="004742C0"/>
    <w:rsid w:val="00474594"/>
    <w:rsid w:val="00474BD7"/>
    <w:rsid w:val="00474E29"/>
    <w:rsid w:val="0047514E"/>
    <w:rsid w:val="00475855"/>
    <w:rsid w:val="00475974"/>
    <w:rsid w:val="00475BB3"/>
    <w:rsid w:val="00476143"/>
    <w:rsid w:val="004761FE"/>
    <w:rsid w:val="0047672C"/>
    <w:rsid w:val="00476C51"/>
    <w:rsid w:val="00476E35"/>
    <w:rsid w:val="00477333"/>
    <w:rsid w:val="0047745A"/>
    <w:rsid w:val="004777B8"/>
    <w:rsid w:val="0047786D"/>
    <w:rsid w:val="00477A05"/>
    <w:rsid w:val="00480A5C"/>
    <w:rsid w:val="004812C7"/>
    <w:rsid w:val="004814E3"/>
    <w:rsid w:val="0048185E"/>
    <w:rsid w:val="004818F3"/>
    <w:rsid w:val="00481A63"/>
    <w:rsid w:val="00483358"/>
    <w:rsid w:val="004834CA"/>
    <w:rsid w:val="00483F9A"/>
    <w:rsid w:val="00484C05"/>
    <w:rsid w:val="00484D94"/>
    <w:rsid w:val="00485332"/>
    <w:rsid w:val="00485380"/>
    <w:rsid w:val="0048544D"/>
    <w:rsid w:val="0048547F"/>
    <w:rsid w:val="0048589F"/>
    <w:rsid w:val="004864D5"/>
    <w:rsid w:val="004865F4"/>
    <w:rsid w:val="004867C8"/>
    <w:rsid w:val="004868A5"/>
    <w:rsid w:val="00486AEC"/>
    <w:rsid w:val="00487398"/>
    <w:rsid w:val="004876E2"/>
    <w:rsid w:val="00487A4F"/>
    <w:rsid w:val="00487A7C"/>
    <w:rsid w:val="00487C55"/>
    <w:rsid w:val="004903C5"/>
    <w:rsid w:val="00490560"/>
    <w:rsid w:val="004905ED"/>
    <w:rsid w:val="00490862"/>
    <w:rsid w:val="00490F3C"/>
    <w:rsid w:val="00490FB7"/>
    <w:rsid w:val="00491775"/>
    <w:rsid w:val="004917BE"/>
    <w:rsid w:val="00491832"/>
    <w:rsid w:val="00491862"/>
    <w:rsid w:val="0049272F"/>
    <w:rsid w:val="0049305A"/>
    <w:rsid w:val="0049309F"/>
    <w:rsid w:val="004930D9"/>
    <w:rsid w:val="0049386A"/>
    <w:rsid w:val="00493D7B"/>
    <w:rsid w:val="00494B56"/>
    <w:rsid w:val="0049538B"/>
    <w:rsid w:val="00495608"/>
    <w:rsid w:val="004956DF"/>
    <w:rsid w:val="00495904"/>
    <w:rsid w:val="00497484"/>
    <w:rsid w:val="00497A4F"/>
    <w:rsid w:val="004A01CA"/>
    <w:rsid w:val="004A088B"/>
    <w:rsid w:val="004A0ADE"/>
    <w:rsid w:val="004A14C0"/>
    <w:rsid w:val="004A1B70"/>
    <w:rsid w:val="004A1BAA"/>
    <w:rsid w:val="004A1FF7"/>
    <w:rsid w:val="004A20FD"/>
    <w:rsid w:val="004A2322"/>
    <w:rsid w:val="004A252A"/>
    <w:rsid w:val="004A2BB2"/>
    <w:rsid w:val="004A34A8"/>
    <w:rsid w:val="004A3B2E"/>
    <w:rsid w:val="004A3DA7"/>
    <w:rsid w:val="004A3E17"/>
    <w:rsid w:val="004A3F4F"/>
    <w:rsid w:val="004A4367"/>
    <w:rsid w:val="004A5B2C"/>
    <w:rsid w:val="004A5B4D"/>
    <w:rsid w:val="004A5D6B"/>
    <w:rsid w:val="004A65BC"/>
    <w:rsid w:val="004A6B61"/>
    <w:rsid w:val="004A6D45"/>
    <w:rsid w:val="004A749B"/>
    <w:rsid w:val="004A77F5"/>
    <w:rsid w:val="004B07D3"/>
    <w:rsid w:val="004B1878"/>
    <w:rsid w:val="004B188E"/>
    <w:rsid w:val="004B246D"/>
    <w:rsid w:val="004B2671"/>
    <w:rsid w:val="004B305E"/>
    <w:rsid w:val="004B3127"/>
    <w:rsid w:val="004B318C"/>
    <w:rsid w:val="004B38EF"/>
    <w:rsid w:val="004B3DDA"/>
    <w:rsid w:val="004B501F"/>
    <w:rsid w:val="004B5324"/>
    <w:rsid w:val="004B5663"/>
    <w:rsid w:val="004B5DB5"/>
    <w:rsid w:val="004B5DFC"/>
    <w:rsid w:val="004B5F7F"/>
    <w:rsid w:val="004B65F1"/>
    <w:rsid w:val="004B6813"/>
    <w:rsid w:val="004B694C"/>
    <w:rsid w:val="004B7DF1"/>
    <w:rsid w:val="004C023C"/>
    <w:rsid w:val="004C05A9"/>
    <w:rsid w:val="004C0783"/>
    <w:rsid w:val="004C0ADE"/>
    <w:rsid w:val="004C1B68"/>
    <w:rsid w:val="004C1C07"/>
    <w:rsid w:val="004C1E9B"/>
    <w:rsid w:val="004C26C6"/>
    <w:rsid w:val="004C2F1D"/>
    <w:rsid w:val="004C3641"/>
    <w:rsid w:val="004C408C"/>
    <w:rsid w:val="004C42DE"/>
    <w:rsid w:val="004C4324"/>
    <w:rsid w:val="004C44AF"/>
    <w:rsid w:val="004C4577"/>
    <w:rsid w:val="004C4CFD"/>
    <w:rsid w:val="004C50FD"/>
    <w:rsid w:val="004C5516"/>
    <w:rsid w:val="004C55CE"/>
    <w:rsid w:val="004C560D"/>
    <w:rsid w:val="004C5F57"/>
    <w:rsid w:val="004C6586"/>
    <w:rsid w:val="004C67C8"/>
    <w:rsid w:val="004C68AD"/>
    <w:rsid w:val="004C6B3E"/>
    <w:rsid w:val="004C6EC9"/>
    <w:rsid w:val="004C7280"/>
    <w:rsid w:val="004C7824"/>
    <w:rsid w:val="004C7A3A"/>
    <w:rsid w:val="004D0040"/>
    <w:rsid w:val="004D119E"/>
    <w:rsid w:val="004D13A0"/>
    <w:rsid w:val="004D1A07"/>
    <w:rsid w:val="004D2359"/>
    <w:rsid w:val="004D23E1"/>
    <w:rsid w:val="004D2768"/>
    <w:rsid w:val="004D28D8"/>
    <w:rsid w:val="004D2AD8"/>
    <w:rsid w:val="004D2CF5"/>
    <w:rsid w:val="004D2DD3"/>
    <w:rsid w:val="004D3A54"/>
    <w:rsid w:val="004D3F8E"/>
    <w:rsid w:val="004D4E48"/>
    <w:rsid w:val="004D66AB"/>
    <w:rsid w:val="004D6C25"/>
    <w:rsid w:val="004E015D"/>
    <w:rsid w:val="004E01C6"/>
    <w:rsid w:val="004E0275"/>
    <w:rsid w:val="004E035F"/>
    <w:rsid w:val="004E0395"/>
    <w:rsid w:val="004E118F"/>
    <w:rsid w:val="004E18B0"/>
    <w:rsid w:val="004E205B"/>
    <w:rsid w:val="004E2252"/>
    <w:rsid w:val="004E2272"/>
    <w:rsid w:val="004E229E"/>
    <w:rsid w:val="004E2312"/>
    <w:rsid w:val="004E30A9"/>
    <w:rsid w:val="004E34BA"/>
    <w:rsid w:val="004E3D1C"/>
    <w:rsid w:val="004E3E19"/>
    <w:rsid w:val="004E4023"/>
    <w:rsid w:val="004E4123"/>
    <w:rsid w:val="004E47BC"/>
    <w:rsid w:val="004E4F7C"/>
    <w:rsid w:val="004E5F5D"/>
    <w:rsid w:val="004E66A2"/>
    <w:rsid w:val="004E66D4"/>
    <w:rsid w:val="004E7944"/>
    <w:rsid w:val="004E7DA5"/>
    <w:rsid w:val="004E7EDD"/>
    <w:rsid w:val="004F0069"/>
    <w:rsid w:val="004F04B3"/>
    <w:rsid w:val="004F0956"/>
    <w:rsid w:val="004F16E3"/>
    <w:rsid w:val="004F177A"/>
    <w:rsid w:val="004F26FD"/>
    <w:rsid w:val="004F272B"/>
    <w:rsid w:val="004F3922"/>
    <w:rsid w:val="004F3963"/>
    <w:rsid w:val="004F4345"/>
    <w:rsid w:val="004F526A"/>
    <w:rsid w:val="004F5723"/>
    <w:rsid w:val="004F6022"/>
    <w:rsid w:val="004F6077"/>
    <w:rsid w:val="004F6922"/>
    <w:rsid w:val="004F7649"/>
    <w:rsid w:val="004F7F44"/>
    <w:rsid w:val="0050103F"/>
    <w:rsid w:val="00501609"/>
    <w:rsid w:val="00501FF2"/>
    <w:rsid w:val="00502036"/>
    <w:rsid w:val="005024D1"/>
    <w:rsid w:val="00502D8A"/>
    <w:rsid w:val="00502F68"/>
    <w:rsid w:val="0050306F"/>
    <w:rsid w:val="00504148"/>
    <w:rsid w:val="00504846"/>
    <w:rsid w:val="00504AC1"/>
    <w:rsid w:val="00504D79"/>
    <w:rsid w:val="00504EA5"/>
    <w:rsid w:val="00504F2F"/>
    <w:rsid w:val="005054D2"/>
    <w:rsid w:val="00505509"/>
    <w:rsid w:val="00506369"/>
    <w:rsid w:val="00506776"/>
    <w:rsid w:val="00506EBE"/>
    <w:rsid w:val="0050717E"/>
    <w:rsid w:val="005075C3"/>
    <w:rsid w:val="0050762C"/>
    <w:rsid w:val="0051001D"/>
    <w:rsid w:val="00510298"/>
    <w:rsid w:val="00511EB0"/>
    <w:rsid w:val="00511FBF"/>
    <w:rsid w:val="00512075"/>
    <w:rsid w:val="0051245D"/>
    <w:rsid w:val="005125EF"/>
    <w:rsid w:val="00512E81"/>
    <w:rsid w:val="00512FC1"/>
    <w:rsid w:val="00513296"/>
    <w:rsid w:val="00514357"/>
    <w:rsid w:val="005146B4"/>
    <w:rsid w:val="00514B02"/>
    <w:rsid w:val="005153BE"/>
    <w:rsid w:val="00517837"/>
    <w:rsid w:val="00517EA0"/>
    <w:rsid w:val="005203BD"/>
    <w:rsid w:val="00520ECC"/>
    <w:rsid w:val="0052114B"/>
    <w:rsid w:val="00521F0F"/>
    <w:rsid w:val="00521F1E"/>
    <w:rsid w:val="0052277C"/>
    <w:rsid w:val="00522B5A"/>
    <w:rsid w:val="0052303B"/>
    <w:rsid w:val="00523B1F"/>
    <w:rsid w:val="00523C54"/>
    <w:rsid w:val="00524754"/>
    <w:rsid w:val="0052482D"/>
    <w:rsid w:val="00524D70"/>
    <w:rsid w:val="005259A2"/>
    <w:rsid w:val="00526104"/>
    <w:rsid w:val="00526473"/>
    <w:rsid w:val="00526680"/>
    <w:rsid w:val="00526832"/>
    <w:rsid w:val="00526891"/>
    <w:rsid w:val="00526D7C"/>
    <w:rsid w:val="00526F2D"/>
    <w:rsid w:val="005271AA"/>
    <w:rsid w:val="0052730B"/>
    <w:rsid w:val="0052770E"/>
    <w:rsid w:val="005277CF"/>
    <w:rsid w:val="005279D7"/>
    <w:rsid w:val="00527DA6"/>
    <w:rsid w:val="00530492"/>
    <w:rsid w:val="0053138C"/>
    <w:rsid w:val="00531994"/>
    <w:rsid w:val="00531A20"/>
    <w:rsid w:val="00531A39"/>
    <w:rsid w:val="00532028"/>
    <w:rsid w:val="0053237C"/>
    <w:rsid w:val="0053247A"/>
    <w:rsid w:val="00532CAD"/>
    <w:rsid w:val="005336FE"/>
    <w:rsid w:val="00533D89"/>
    <w:rsid w:val="00533F88"/>
    <w:rsid w:val="00535A28"/>
    <w:rsid w:val="00535C9D"/>
    <w:rsid w:val="00535D69"/>
    <w:rsid w:val="00536778"/>
    <w:rsid w:val="005373D1"/>
    <w:rsid w:val="0053766D"/>
    <w:rsid w:val="005379D0"/>
    <w:rsid w:val="00537B72"/>
    <w:rsid w:val="00537D79"/>
    <w:rsid w:val="00537EA3"/>
    <w:rsid w:val="0054015F"/>
    <w:rsid w:val="00540460"/>
    <w:rsid w:val="00540547"/>
    <w:rsid w:val="00540568"/>
    <w:rsid w:val="00541E99"/>
    <w:rsid w:val="00542288"/>
    <w:rsid w:val="005423AB"/>
    <w:rsid w:val="0054302F"/>
    <w:rsid w:val="0054321E"/>
    <w:rsid w:val="00543288"/>
    <w:rsid w:val="0054347A"/>
    <w:rsid w:val="00543ECE"/>
    <w:rsid w:val="00544D82"/>
    <w:rsid w:val="00544FDB"/>
    <w:rsid w:val="00545685"/>
    <w:rsid w:val="00545718"/>
    <w:rsid w:val="00545D9B"/>
    <w:rsid w:val="00545FC1"/>
    <w:rsid w:val="00547B9E"/>
    <w:rsid w:val="00547D43"/>
    <w:rsid w:val="00547DC7"/>
    <w:rsid w:val="00547F2B"/>
    <w:rsid w:val="00550110"/>
    <w:rsid w:val="00550483"/>
    <w:rsid w:val="00550AA9"/>
    <w:rsid w:val="00550B48"/>
    <w:rsid w:val="005529B3"/>
    <w:rsid w:val="00553389"/>
    <w:rsid w:val="00553A7A"/>
    <w:rsid w:val="00554364"/>
    <w:rsid w:val="00554DB9"/>
    <w:rsid w:val="005550CA"/>
    <w:rsid w:val="005553F1"/>
    <w:rsid w:val="00555960"/>
    <w:rsid w:val="005559B8"/>
    <w:rsid w:val="00555C55"/>
    <w:rsid w:val="0055609A"/>
    <w:rsid w:val="00556151"/>
    <w:rsid w:val="00556649"/>
    <w:rsid w:val="00556990"/>
    <w:rsid w:val="00556C0A"/>
    <w:rsid w:val="00556EE6"/>
    <w:rsid w:val="00557730"/>
    <w:rsid w:val="005607A4"/>
    <w:rsid w:val="00560D50"/>
    <w:rsid w:val="00560EC2"/>
    <w:rsid w:val="005617D7"/>
    <w:rsid w:val="00561FCE"/>
    <w:rsid w:val="005620B6"/>
    <w:rsid w:val="005626E1"/>
    <w:rsid w:val="005626E2"/>
    <w:rsid w:val="00562FDC"/>
    <w:rsid w:val="00562FF4"/>
    <w:rsid w:val="005639F7"/>
    <w:rsid w:val="00563D01"/>
    <w:rsid w:val="00564102"/>
    <w:rsid w:val="00564739"/>
    <w:rsid w:val="00564ECC"/>
    <w:rsid w:val="00565CB6"/>
    <w:rsid w:val="0056698E"/>
    <w:rsid w:val="00566AA8"/>
    <w:rsid w:val="00567A62"/>
    <w:rsid w:val="00567C7D"/>
    <w:rsid w:val="00570329"/>
    <w:rsid w:val="00570F89"/>
    <w:rsid w:val="00573EC4"/>
    <w:rsid w:val="00573F04"/>
    <w:rsid w:val="00574192"/>
    <w:rsid w:val="005745E8"/>
    <w:rsid w:val="00574846"/>
    <w:rsid w:val="00574D28"/>
    <w:rsid w:val="0057529E"/>
    <w:rsid w:val="00575838"/>
    <w:rsid w:val="00575D38"/>
    <w:rsid w:val="0057675B"/>
    <w:rsid w:val="005767EE"/>
    <w:rsid w:val="00576B42"/>
    <w:rsid w:val="00576E0A"/>
    <w:rsid w:val="00576FA9"/>
    <w:rsid w:val="005771F6"/>
    <w:rsid w:val="0057784B"/>
    <w:rsid w:val="00577D67"/>
    <w:rsid w:val="00577DEE"/>
    <w:rsid w:val="00580323"/>
    <w:rsid w:val="00580421"/>
    <w:rsid w:val="005808F7"/>
    <w:rsid w:val="00581DCD"/>
    <w:rsid w:val="0058224E"/>
    <w:rsid w:val="00582C42"/>
    <w:rsid w:val="0058344C"/>
    <w:rsid w:val="00583DF3"/>
    <w:rsid w:val="00583E34"/>
    <w:rsid w:val="00583E7F"/>
    <w:rsid w:val="0058484B"/>
    <w:rsid w:val="00584EB1"/>
    <w:rsid w:val="00585888"/>
    <w:rsid w:val="00585A43"/>
    <w:rsid w:val="00585CFD"/>
    <w:rsid w:val="005861AB"/>
    <w:rsid w:val="0058646B"/>
    <w:rsid w:val="00586B99"/>
    <w:rsid w:val="005873DD"/>
    <w:rsid w:val="00587E2C"/>
    <w:rsid w:val="00590183"/>
    <w:rsid w:val="005905A1"/>
    <w:rsid w:val="005909AB"/>
    <w:rsid w:val="00590CF9"/>
    <w:rsid w:val="005914FD"/>
    <w:rsid w:val="0059197A"/>
    <w:rsid w:val="005926DB"/>
    <w:rsid w:val="00592988"/>
    <w:rsid w:val="00593651"/>
    <w:rsid w:val="005937B6"/>
    <w:rsid w:val="00593E10"/>
    <w:rsid w:val="0059418F"/>
    <w:rsid w:val="005947C5"/>
    <w:rsid w:val="00594873"/>
    <w:rsid w:val="005949D1"/>
    <w:rsid w:val="00594E2B"/>
    <w:rsid w:val="00596134"/>
    <w:rsid w:val="00596B66"/>
    <w:rsid w:val="00597F5C"/>
    <w:rsid w:val="005A07B6"/>
    <w:rsid w:val="005A0D16"/>
    <w:rsid w:val="005A0DB2"/>
    <w:rsid w:val="005A1454"/>
    <w:rsid w:val="005A2425"/>
    <w:rsid w:val="005A2774"/>
    <w:rsid w:val="005A2B7A"/>
    <w:rsid w:val="005A2D8D"/>
    <w:rsid w:val="005A2E6E"/>
    <w:rsid w:val="005A2EDA"/>
    <w:rsid w:val="005A32E3"/>
    <w:rsid w:val="005A3563"/>
    <w:rsid w:val="005A3850"/>
    <w:rsid w:val="005A4929"/>
    <w:rsid w:val="005A4AE8"/>
    <w:rsid w:val="005A4BD1"/>
    <w:rsid w:val="005A5627"/>
    <w:rsid w:val="005A6695"/>
    <w:rsid w:val="005A67C0"/>
    <w:rsid w:val="005A6C72"/>
    <w:rsid w:val="005A6E7B"/>
    <w:rsid w:val="005A75C7"/>
    <w:rsid w:val="005A75CA"/>
    <w:rsid w:val="005A7CAA"/>
    <w:rsid w:val="005A7F26"/>
    <w:rsid w:val="005B0A03"/>
    <w:rsid w:val="005B0A6D"/>
    <w:rsid w:val="005B0E63"/>
    <w:rsid w:val="005B1135"/>
    <w:rsid w:val="005B1285"/>
    <w:rsid w:val="005B135C"/>
    <w:rsid w:val="005B13AB"/>
    <w:rsid w:val="005B1680"/>
    <w:rsid w:val="005B1C85"/>
    <w:rsid w:val="005B2302"/>
    <w:rsid w:val="005B246B"/>
    <w:rsid w:val="005B24E6"/>
    <w:rsid w:val="005B2CB2"/>
    <w:rsid w:val="005B3054"/>
    <w:rsid w:val="005B3B27"/>
    <w:rsid w:val="005B3D57"/>
    <w:rsid w:val="005B40E6"/>
    <w:rsid w:val="005B4D95"/>
    <w:rsid w:val="005B4E55"/>
    <w:rsid w:val="005B5C86"/>
    <w:rsid w:val="005B6F10"/>
    <w:rsid w:val="005B759C"/>
    <w:rsid w:val="005C016A"/>
    <w:rsid w:val="005C0940"/>
    <w:rsid w:val="005C0978"/>
    <w:rsid w:val="005C0F74"/>
    <w:rsid w:val="005C1B7B"/>
    <w:rsid w:val="005C253C"/>
    <w:rsid w:val="005C2562"/>
    <w:rsid w:val="005C273B"/>
    <w:rsid w:val="005C2BCC"/>
    <w:rsid w:val="005C3448"/>
    <w:rsid w:val="005C387A"/>
    <w:rsid w:val="005C38BC"/>
    <w:rsid w:val="005C3BFA"/>
    <w:rsid w:val="005C3D97"/>
    <w:rsid w:val="005C407A"/>
    <w:rsid w:val="005C4986"/>
    <w:rsid w:val="005C4E62"/>
    <w:rsid w:val="005C5020"/>
    <w:rsid w:val="005C51D8"/>
    <w:rsid w:val="005C5B98"/>
    <w:rsid w:val="005C606E"/>
    <w:rsid w:val="005C6097"/>
    <w:rsid w:val="005C683F"/>
    <w:rsid w:val="005C6A5B"/>
    <w:rsid w:val="005C6AAF"/>
    <w:rsid w:val="005C6E9B"/>
    <w:rsid w:val="005C72D6"/>
    <w:rsid w:val="005C7B3C"/>
    <w:rsid w:val="005D0204"/>
    <w:rsid w:val="005D08E1"/>
    <w:rsid w:val="005D1097"/>
    <w:rsid w:val="005D1B78"/>
    <w:rsid w:val="005D2218"/>
    <w:rsid w:val="005D23EE"/>
    <w:rsid w:val="005D2636"/>
    <w:rsid w:val="005D26ED"/>
    <w:rsid w:val="005D2705"/>
    <w:rsid w:val="005D297C"/>
    <w:rsid w:val="005D31F0"/>
    <w:rsid w:val="005D41DA"/>
    <w:rsid w:val="005D41E7"/>
    <w:rsid w:val="005D515A"/>
    <w:rsid w:val="005D58F6"/>
    <w:rsid w:val="005D65C3"/>
    <w:rsid w:val="005D6F4C"/>
    <w:rsid w:val="005D70CC"/>
    <w:rsid w:val="005D76D8"/>
    <w:rsid w:val="005E04F8"/>
    <w:rsid w:val="005E055D"/>
    <w:rsid w:val="005E06E5"/>
    <w:rsid w:val="005E17EC"/>
    <w:rsid w:val="005E2845"/>
    <w:rsid w:val="005E2A0D"/>
    <w:rsid w:val="005E381C"/>
    <w:rsid w:val="005E3BD4"/>
    <w:rsid w:val="005E3E87"/>
    <w:rsid w:val="005E420B"/>
    <w:rsid w:val="005E49A0"/>
    <w:rsid w:val="005E4C32"/>
    <w:rsid w:val="005E4C7C"/>
    <w:rsid w:val="005E5795"/>
    <w:rsid w:val="005E5F8E"/>
    <w:rsid w:val="005E6D23"/>
    <w:rsid w:val="005E718A"/>
    <w:rsid w:val="005E7296"/>
    <w:rsid w:val="005E752E"/>
    <w:rsid w:val="005E7566"/>
    <w:rsid w:val="005F08BB"/>
    <w:rsid w:val="005F0C75"/>
    <w:rsid w:val="005F0CDD"/>
    <w:rsid w:val="005F1234"/>
    <w:rsid w:val="005F1AA5"/>
    <w:rsid w:val="005F1D77"/>
    <w:rsid w:val="005F227E"/>
    <w:rsid w:val="005F2299"/>
    <w:rsid w:val="005F2922"/>
    <w:rsid w:val="005F2E4E"/>
    <w:rsid w:val="005F2F81"/>
    <w:rsid w:val="005F305F"/>
    <w:rsid w:val="005F336A"/>
    <w:rsid w:val="005F33CB"/>
    <w:rsid w:val="005F3FE6"/>
    <w:rsid w:val="005F3FF5"/>
    <w:rsid w:val="005F421D"/>
    <w:rsid w:val="005F4EBE"/>
    <w:rsid w:val="005F553F"/>
    <w:rsid w:val="005F66EB"/>
    <w:rsid w:val="005F6C7B"/>
    <w:rsid w:val="005F6F48"/>
    <w:rsid w:val="00600ABC"/>
    <w:rsid w:val="00600AE6"/>
    <w:rsid w:val="00601607"/>
    <w:rsid w:val="00601C0D"/>
    <w:rsid w:val="00601E9D"/>
    <w:rsid w:val="00602B35"/>
    <w:rsid w:val="00602BD3"/>
    <w:rsid w:val="00602DE3"/>
    <w:rsid w:val="006031F5"/>
    <w:rsid w:val="00603B69"/>
    <w:rsid w:val="00604167"/>
    <w:rsid w:val="006047B8"/>
    <w:rsid w:val="00605150"/>
    <w:rsid w:val="00605763"/>
    <w:rsid w:val="00606BF2"/>
    <w:rsid w:val="00606DC3"/>
    <w:rsid w:val="00606E05"/>
    <w:rsid w:val="00606EE1"/>
    <w:rsid w:val="006079D3"/>
    <w:rsid w:val="00607DEE"/>
    <w:rsid w:val="00610131"/>
    <w:rsid w:val="006103C8"/>
    <w:rsid w:val="00610465"/>
    <w:rsid w:val="006106A1"/>
    <w:rsid w:val="0061278A"/>
    <w:rsid w:val="00612C51"/>
    <w:rsid w:val="00612C7C"/>
    <w:rsid w:val="00612D2C"/>
    <w:rsid w:val="00612D33"/>
    <w:rsid w:val="00613194"/>
    <w:rsid w:val="006131CD"/>
    <w:rsid w:val="006134EA"/>
    <w:rsid w:val="00613B57"/>
    <w:rsid w:val="00613B85"/>
    <w:rsid w:val="00613CB9"/>
    <w:rsid w:val="00614252"/>
    <w:rsid w:val="00614559"/>
    <w:rsid w:val="0061460F"/>
    <w:rsid w:val="00614AB6"/>
    <w:rsid w:val="00614DBF"/>
    <w:rsid w:val="0061506A"/>
    <w:rsid w:val="006154CE"/>
    <w:rsid w:val="00615B03"/>
    <w:rsid w:val="00616A40"/>
    <w:rsid w:val="00616B3D"/>
    <w:rsid w:val="00616C33"/>
    <w:rsid w:val="00616FFC"/>
    <w:rsid w:val="00617C23"/>
    <w:rsid w:val="006200B2"/>
    <w:rsid w:val="006211F9"/>
    <w:rsid w:val="00621524"/>
    <w:rsid w:val="00621C04"/>
    <w:rsid w:val="00621F87"/>
    <w:rsid w:val="00622CAC"/>
    <w:rsid w:val="00622D71"/>
    <w:rsid w:val="00622DCC"/>
    <w:rsid w:val="00623BC9"/>
    <w:rsid w:val="00623CC3"/>
    <w:rsid w:val="00623D89"/>
    <w:rsid w:val="00624328"/>
    <w:rsid w:val="006248DE"/>
    <w:rsid w:val="006254C8"/>
    <w:rsid w:val="0062596D"/>
    <w:rsid w:val="00625F08"/>
    <w:rsid w:val="0062616B"/>
    <w:rsid w:val="00626699"/>
    <w:rsid w:val="00626C47"/>
    <w:rsid w:val="00626D14"/>
    <w:rsid w:val="00626EFF"/>
    <w:rsid w:val="006272DE"/>
    <w:rsid w:val="00630700"/>
    <w:rsid w:val="00630C4E"/>
    <w:rsid w:val="0063163C"/>
    <w:rsid w:val="006321FC"/>
    <w:rsid w:val="00632597"/>
    <w:rsid w:val="0063265B"/>
    <w:rsid w:val="0063271C"/>
    <w:rsid w:val="00632ADA"/>
    <w:rsid w:val="00633813"/>
    <w:rsid w:val="00633821"/>
    <w:rsid w:val="006339D7"/>
    <w:rsid w:val="00633E0C"/>
    <w:rsid w:val="00634601"/>
    <w:rsid w:val="006359B7"/>
    <w:rsid w:val="00635A17"/>
    <w:rsid w:val="00635FAD"/>
    <w:rsid w:val="00636152"/>
    <w:rsid w:val="0063617C"/>
    <w:rsid w:val="00636290"/>
    <w:rsid w:val="006367D3"/>
    <w:rsid w:val="00636989"/>
    <w:rsid w:val="00636CAA"/>
    <w:rsid w:val="00636FB2"/>
    <w:rsid w:val="00637262"/>
    <w:rsid w:val="00637344"/>
    <w:rsid w:val="00637CE2"/>
    <w:rsid w:val="00637FED"/>
    <w:rsid w:val="00640047"/>
    <w:rsid w:val="0064045E"/>
    <w:rsid w:val="00640726"/>
    <w:rsid w:val="00640C26"/>
    <w:rsid w:val="00641165"/>
    <w:rsid w:val="00641305"/>
    <w:rsid w:val="00641992"/>
    <w:rsid w:val="00641C87"/>
    <w:rsid w:val="00641D88"/>
    <w:rsid w:val="0064210D"/>
    <w:rsid w:val="006425D7"/>
    <w:rsid w:val="00642FD8"/>
    <w:rsid w:val="006436D9"/>
    <w:rsid w:val="0064415B"/>
    <w:rsid w:val="006442AD"/>
    <w:rsid w:val="0064501A"/>
    <w:rsid w:val="00645828"/>
    <w:rsid w:val="006467A7"/>
    <w:rsid w:val="00646D32"/>
    <w:rsid w:val="006471FE"/>
    <w:rsid w:val="006473AC"/>
    <w:rsid w:val="0064740C"/>
    <w:rsid w:val="00647DFF"/>
    <w:rsid w:val="00650340"/>
    <w:rsid w:val="0065047B"/>
    <w:rsid w:val="00650B4D"/>
    <w:rsid w:val="00650B53"/>
    <w:rsid w:val="00650BA7"/>
    <w:rsid w:val="00650C22"/>
    <w:rsid w:val="0065148D"/>
    <w:rsid w:val="00651731"/>
    <w:rsid w:val="00651B49"/>
    <w:rsid w:val="00651E2F"/>
    <w:rsid w:val="00652509"/>
    <w:rsid w:val="00652EE8"/>
    <w:rsid w:val="00653068"/>
    <w:rsid w:val="00654149"/>
    <w:rsid w:val="006546BD"/>
    <w:rsid w:val="006550C4"/>
    <w:rsid w:val="00655148"/>
    <w:rsid w:val="00655B1C"/>
    <w:rsid w:val="00655F9E"/>
    <w:rsid w:val="006566B5"/>
    <w:rsid w:val="00657051"/>
    <w:rsid w:val="00657193"/>
    <w:rsid w:val="00657474"/>
    <w:rsid w:val="006600B7"/>
    <w:rsid w:val="00660590"/>
    <w:rsid w:val="0066090B"/>
    <w:rsid w:val="00660C1B"/>
    <w:rsid w:val="00660DAB"/>
    <w:rsid w:val="00660DFA"/>
    <w:rsid w:val="00660E28"/>
    <w:rsid w:val="00661A46"/>
    <w:rsid w:val="006626F4"/>
    <w:rsid w:val="006631E0"/>
    <w:rsid w:val="00663454"/>
    <w:rsid w:val="00663ACA"/>
    <w:rsid w:val="006640FB"/>
    <w:rsid w:val="006644F3"/>
    <w:rsid w:val="00664523"/>
    <w:rsid w:val="00664D08"/>
    <w:rsid w:val="00665095"/>
    <w:rsid w:val="00665A13"/>
    <w:rsid w:val="00665A3D"/>
    <w:rsid w:val="00665DCA"/>
    <w:rsid w:val="00666B8F"/>
    <w:rsid w:val="0066704F"/>
    <w:rsid w:val="006670FC"/>
    <w:rsid w:val="0066737D"/>
    <w:rsid w:val="00667B29"/>
    <w:rsid w:val="00670023"/>
    <w:rsid w:val="0067067F"/>
    <w:rsid w:val="00670EC6"/>
    <w:rsid w:val="006711B1"/>
    <w:rsid w:val="0067134A"/>
    <w:rsid w:val="0067157E"/>
    <w:rsid w:val="006719EC"/>
    <w:rsid w:val="006722C4"/>
    <w:rsid w:val="00672455"/>
    <w:rsid w:val="006726D6"/>
    <w:rsid w:val="00672844"/>
    <w:rsid w:val="00672938"/>
    <w:rsid w:val="00672CAA"/>
    <w:rsid w:val="006747EE"/>
    <w:rsid w:val="00675715"/>
    <w:rsid w:val="006762BD"/>
    <w:rsid w:val="00676B23"/>
    <w:rsid w:val="00677310"/>
    <w:rsid w:val="006777B5"/>
    <w:rsid w:val="00677BDB"/>
    <w:rsid w:val="00677D92"/>
    <w:rsid w:val="00677E39"/>
    <w:rsid w:val="0068014E"/>
    <w:rsid w:val="00680846"/>
    <w:rsid w:val="0068097A"/>
    <w:rsid w:val="0068112E"/>
    <w:rsid w:val="006816CB"/>
    <w:rsid w:val="00681818"/>
    <w:rsid w:val="00681AA0"/>
    <w:rsid w:val="0068243F"/>
    <w:rsid w:val="006837A3"/>
    <w:rsid w:val="00683906"/>
    <w:rsid w:val="006839C1"/>
    <w:rsid w:val="00684201"/>
    <w:rsid w:val="00684646"/>
    <w:rsid w:val="00684AC6"/>
    <w:rsid w:val="00684BA5"/>
    <w:rsid w:val="00684F98"/>
    <w:rsid w:val="00685182"/>
    <w:rsid w:val="00685FB5"/>
    <w:rsid w:val="00686014"/>
    <w:rsid w:val="0068645A"/>
    <w:rsid w:val="00687365"/>
    <w:rsid w:val="006875B1"/>
    <w:rsid w:val="00687EE0"/>
    <w:rsid w:val="00690BCD"/>
    <w:rsid w:val="00690C36"/>
    <w:rsid w:val="00690EEA"/>
    <w:rsid w:val="00691239"/>
    <w:rsid w:val="00691556"/>
    <w:rsid w:val="00691DE8"/>
    <w:rsid w:val="006920B7"/>
    <w:rsid w:val="0069277C"/>
    <w:rsid w:val="006929A3"/>
    <w:rsid w:val="00692C52"/>
    <w:rsid w:val="006931D1"/>
    <w:rsid w:val="0069350A"/>
    <w:rsid w:val="0069358F"/>
    <w:rsid w:val="00693AFA"/>
    <w:rsid w:val="00693C39"/>
    <w:rsid w:val="00694274"/>
    <w:rsid w:val="00694589"/>
    <w:rsid w:val="006953A2"/>
    <w:rsid w:val="00696150"/>
    <w:rsid w:val="006961C2"/>
    <w:rsid w:val="006A0396"/>
    <w:rsid w:val="006A07AC"/>
    <w:rsid w:val="006A0CA8"/>
    <w:rsid w:val="006A1D60"/>
    <w:rsid w:val="006A350A"/>
    <w:rsid w:val="006A3BE7"/>
    <w:rsid w:val="006A4149"/>
    <w:rsid w:val="006A45DC"/>
    <w:rsid w:val="006A4BC0"/>
    <w:rsid w:val="006A553E"/>
    <w:rsid w:val="006A5728"/>
    <w:rsid w:val="006A57D5"/>
    <w:rsid w:val="006A5E54"/>
    <w:rsid w:val="006A5EA8"/>
    <w:rsid w:val="006A600F"/>
    <w:rsid w:val="006A6233"/>
    <w:rsid w:val="006A6278"/>
    <w:rsid w:val="006A6CD3"/>
    <w:rsid w:val="006A6D6D"/>
    <w:rsid w:val="006A7007"/>
    <w:rsid w:val="006A7FF1"/>
    <w:rsid w:val="006B0238"/>
    <w:rsid w:val="006B03C5"/>
    <w:rsid w:val="006B04FB"/>
    <w:rsid w:val="006B2A47"/>
    <w:rsid w:val="006B330A"/>
    <w:rsid w:val="006B3CFF"/>
    <w:rsid w:val="006B4B29"/>
    <w:rsid w:val="006B4E3E"/>
    <w:rsid w:val="006B4F4B"/>
    <w:rsid w:val="006B5542"/>
    <w:rsid w:val="006B5A51"/>
    <w:rsid w:val="006B5BC6"/>
    <w:rsid w:val="006B67E5"/>
    <w:rsid w:val="006B6CFA"/>
    <w:rsid w:val="006B6E88"/>
    <w:rsid w:val="006C045D"/>
    <w:rsid w:val="006C07CC"/>
    <w:rsid w:val="006C0F26"/>
    <w:rsid w:val="006C11F5"/>
    <w:rsid w:val="006C19CA"/>
    <w:rsid w:val="006C1C21"/>
    <w:rsid w:val="006C20F3"/>
    <w:rsid w:val="006C2142"/>
    <w:rsid w:val="006C227D"/>
    <w:rsid w:val="006C241D"/>
    <w:rsid w:val="006C2A68"/>
    <w:rsid w:val="006C2B10"/>
    <w:rsid w:val="006C2B29"/>
    <w:rsid w:val="006C2C86"/>
    <w:rsid w:val="006C35D0"/>
    <w:rsid w:val="006C37A1"/>
    <w:rsid w:val="006C41DB"/>
    <w:rsid w:val="006C47AE"/>
    <w:rsid w:val="006C4D30"/>
    <w:rsid w:val="006C4F57"/>
    <w:rsid w:val="006C564C"/>
    <w:rsid w:val="006C5A4F"/>
    <w:rsid w:val="006C6081"/>
    <w:rsid w:val="006C641B"/>
    <w:rsid w:val="006C6C73"/>
    <w:rsid w:val="006C6D37"/>
    <w:rsid w:val="006C6EEB"/>
    <w:rsid w:val="006C70DA"/>
    <w:rsid w:val="006C71A0"/>
    <w:rsid w:val="006C7542"/>
    <w:rsid w:val="006C7544"/>
    <w:rsid w:val="006C7BD1"/>
    <w:rsid w:val="006C7FE1"/>
    <w:rsid w:val="006D0B29"/>
    <w:rsid w:val="006D123E"/>
    <w:rsid w:val="006D2001"/>
    <w:rsid w:val="006D250C"/>
    <w:rsid w:val="006D2641"/>
    <w:rsid w:val="006D2A8B"/>
    <w:rsid w:val="006D2C4E"/>
    <w:rsid w:val="006D348A"/>
    <w:rsid w:val="006D38BB"/>
    <w:rsid w:val="006D3B5B"/>
    <w:rsid w:val="006D4517"/>
    <w:rsid w:val="006D4632"/>
    <w:rsid w:val="006D47B7"/>
    <w:rsid w:val="006D4824"/>
    <w:rsid w:val="006D4BC0"/>
    <w:rsid w:val="006D4DD8"/>
    <w:rsid w:val="006D4EE9"/>
    <w:rsid w:val="006D4F48"/>
    <w:rsid w:val="006D5784"/>
    <w:rsid w:val="006D6412"/>
    <w:rsid w:val="006D6611"/>
    <w:rsid w:val="006D6D05"/>
    <w:rsid w:val="006D7121"/>
    <w:rsid w:val="006D78D6"/>
    <w:rsid w:val="006D7C17"/>
    <w:rsid w:val="006E009F"/>
    <w:rsid w:val="006E0A5C"/>
    <w:rsid w:val="006E14B8"/>
    <w:rsid w:val="006E19D0"/>
    <w:rsid w:val="006E1AB6"/>
    <w:rsid w:val="006E1B50"/>
    <w:rsid w:val="006E264F"/>
    <w:rsid w:val="006E2E15"/>
    <w:rsid w:val="006E2EA7"/>
    <w:rsid w:val="006E33B8"/>
    <w:rsid w:val="006E363A"/>
    <w:rsid w:val="006E3A38"/>
    <w:rsid w:val="006E3CED"/>
    <w:rsid w:val="006E3FA2"/>
    <w:rsid w:val="006E423C"/>
    <w:rsid w:val="006E4B2D"/>
    <w:rsid w:val="006E6EC8"/>
    <w:rsid w:val="006E6F48"/>
    <w:rsid w:val="006E76F6"/>
    <w:rsid w:val="006E7766"/>
    <w:rsid w:val="006E7BB8"/>
    <w:rsid w:val="006E7EE1"/>
    <w:rsid w:val="006F0032"/>
    <w:rsid w:val="006F04E5"/>
    <w:rsid w:val="006F0A05"/>
    <w:rsid w:val="006F0D02"/>
    <w:rsid w:val="006F0DE0"/>
    <w:rsid w:val="006F1191"/>
    <w:rsid w:val="006F1B10"/>
    <w:rsid w:val="006F1B7F"/>
    <w:rsid w:val="006F200B"/>
    <w:rsid w:val="006F2798"/>
    <w:rsid w:val="006F31FE"/>
    <w:rsid w:val="006F32E2"/>
    <w:rsid w:val="006F353E"/>
    <w:rsid w:val="006F3CFC"/>
    <w:rsid w:val="006F3EC5"/>
    <w:rsid w:val="006F4B74"/>
    <w:rsid w:val="006F4BA3"/>
    <w:rsid w:val="006F56DD"/>
    <w:rsid w:val="006F58C4"/>
    <w:rsid w:val="006F5AF3"/>
    <w:rsid w:val="006F62D7"/>
    <w:rsid w:val="006F6917"/>
    <w:rsid w:val="006F6BAB"/>
    <w:rsid w:val="006F6BF8"/>
    <w:rsid w:val="006F6E0B"/>
    <w:rsid w:val="007005D9"/>
    <w:rsid w:val="007013A4"/>
    <w:rsid w:val="0070173B"/>
    <w:rsid w:val="007019E4"/>
    <w:rsid w:val="00701B26"/>
    <w:rsid w:val="00702196"/>
    <w:rsid w:val="007021F0"/>
    <w:rsid w:val="00702FC1"/>
    <w:rsid w:val="0070339F"/>
    <w:rsid w:val="00703B72"/>
    <w:rsid w:val="00703D6D"/>
    <w:rsid w:val="00704E34"/>
    <w:rsid w:val="0070507D"/>
    <w:rsid w:val="00705AF0"/>
    <w:rsid w:val="00705D64"/>
    <w:rsid w:val="007061CF"/>
    <w:rsid w:val="0070638B"/>
    <w:rsid w:val="007065AD"/>
    <w:rsid w:val="0070681F"/>
    <w:rsid w:val="00706997"/>
    <w:rsid w:val="00706DF5"/>
    <w:rsid w:val="00706FEE"/>
    <w:rsid w:val="00707305"/>
    <w:rsid w:val="00710185"/>
    <w:rsid w:val="00710370"/>
    <w:rsid w:val="007110AC"/>
    <w:rsid w:val="0071131A"/>
    <w:rsid w:val="0071195B"/>
    <w:rsid w:val="0071239B"/>
    <w:rsid w:val="0071277E"/>
    <w:rsid w:val="007127A5"/>
    <w:rsid w:val="00712B20"/>
    <w:rsid w:val="00713BF9"/>
    <w:rsid w:val="00714361"/>
    <w:rsid w:val="007147EC"/>
    <w:rsid w:val="00715084"/>
    <w:rsid w:val="00715332"/>
    <w:rsid w:val="007153EA"/>
    <w:rsid w:val="00715408"/>
    <w:rsid w:val="00716E1C"/>
    <w:rsid w:val="00716FEE"/>
    <w:rsid w:val="00720467"/>
    <w:rsid w:val="00720C05"/>
    <w:rsid w:val="00720F4A"/>
    <w:rsid w:val="00721405"/>
    <w:rsid w:val="00721D61"/>
    <w:rsid w:val="0072281B"/>
    <w:rsid w:val="00722E7B"/>
    <w:rsid w:val="007233F2"/>
    <w:rsid w:val="00723440"/>
    <w:rsid w:val="00723770"/>
    <w:rsid w:val="0072378B"/>
    <w:rsid w:val="00723B41"/>
    <w:rsid w:val="00724152"/>
    <w:rsid w:val="00724C04"/>
    <w:rsid w:val="00725719"/>
    <w:rsid w:val="0072613D"/>
    <w:rsid w:val="00726282"/>
    <w:rsid w:val="00726426"/>
    <w:rsid w:val="00726801"/>
    <w:rsid w:val="0072691A"/>
    <w:rsid w:val="00726B2F"/>
    <w:rsid w:val="00727275"/>
    <w:rsid w:val="00727A6E"/>
    <w:rsid w:val="00727CBD"/>
    <w:rsid w:val="007300A2"/>
    <w:rsid w:val="007307C4"/>
    <w:rsid w:val="007308BF"/>
    <w:rsid w:val="00730ADE"/>
    <w:rsid w:val="00730F3B"/>
    <w:rsid w:val="007313B6"/>
    <w:rsid w:val="007313F8"/>
    <w:rsid w:val="00731703"/>
    <w:rsid w:val="007318E0"/>
    <w:rsid w:val="007319F1"/>
    <w:rsid w:val="0073262E"/>
    <w:rsid w:val="00732748"/>
    <w:rsid w:val="00732783"/>
    <w:rsid w:val="00732E55"/>
    <w:rsid w:val="0073316D"/>
    <w:rsid w:val="0073324A"/>
    <w:rsid w:val="00733C62"/>
    <w:rsid w:val="00734A64"/>
    <w:rsid w:val="0073529E"/>
    <w:rsid w:val="00735CAD"/>
    <w:rsid w:val="00735DDC"/>
    <w:rsid w:val="00735F2C"/>
    <w:rsid w:val="00736108"/>
    <w:rsid w:val="00736AEC"/>
    <w:rsid w:val="00736B7A"/>
    <w:rsid w:val="00737568"/>
    <w:rsid w:val="007379CA"/>
    <w:rsid w:val="00737CC2"/>
    <w:rsid w:val="0074011C"/>
    <w:rsid w:val="00740695"/>
    <w:rsid w:val="00740A4F"/>
    <w:rsid w:val="00740B24"/>
    <w:rsid w:val="00740B6C"/>
    <w:rsid w:val="00740EFF"/>
    <w:rsid w:val="0074133E"/>
    <w:rsid w:val="007414C6"/>
    <w:rsid w:val="007414CA"/>
    <w:rsid w:val="00742E6E"/>
    <w:rsid w:val="0074329F"/>
    <w:rsid w:val="00743559"/>
    <w:rsid w:val="0074387D"/>
    <w:rsid w:val="00743971"/>
    <w:rsid w:val="0074400A"/>
    <w:rsid w:val="007443A5"/>
    <w:rsid w:val="00744664"/>
    <w:rsid w:val="00744906"/>
    <w:rsid w:val="007457A2"/>
    <w:rsid w:val="007457F8"/>
    <w:rsid w:val="00745BA2"/>
    <w:rsid w:val="00746685"/>
    <w:rsid w:val="00746901"/>
    <w:rsid w:val="00746B39"/>
    <w:rsid w:val="00747384"/>
    <w:rsid w:val="007473E1"/>
    <w:rsid w:val="0074755B"/>
    <w:rsid w:val="0074787E"/>
    <w:rsid w:val="00750060"/>
    <w:rsid w:val="007501E4"/>
    <w:rsid w:val="00750494"/>
    <w:rsid w:val="00750785"/>
    <w:rsid w:val="00750AF7"/>
    <w:rsid w:val="0075111E"/>
    <w:rsid w:val="00751409"/>
    <w:rsid w:val="00751494"/>
    <w:rsid w:val="00751DF8"/>
    <w:rsid w:val="007520DC"/>
    <w:rsid w:val="00752100"/>
    <w:rsid w:val="0075253B"/>
    <w:rsid w:val="00752831"/>
    <w:rsid w:val="007528D7"/>
    <w:rsid w:val="00752B2E"/>
    <w:rsid w:val="00752E64"/>
    <w:rsid w:val="00753C06"/>
    <w:rsid w:val="00754837"/>
    <w:rsid w:val="007549F4"/>
    <w:rsid w:val="007552BC"/>
    <w:rsid w:val="007554E9"/>
    <w:rsid w:val="007556A4"/>
    <w:rsid w:val="00755A42"/>
    <w:rsid w:val="007562EA"/>
    <w:rsid w:val="00756A86"/>
    <w:rsid w:val="00756F93"/>
    <w:rsid w:val="00757A52"/>
    <w:rsid w:val="007608DC"/>
    <w:rsid w:val="00760B62"/>
    <w:rsid w:val="0076116F"/>
    <w:rsid w:val="00761676"/>
    <w:rsid w:val="0076184F"/>
    <w:rsid w:val="00761E93"/>
    <w:rsid w:val="00762512"/>
    <w:rsid w:val="00763020"/>
    <w:rsid w:val="007632E7"/>
    <w:rsid w:val="007636FA"/>
    <w:rsid w:val="007645B8"/>
    <w:rsid w:val="007648EA"/>
    <w:rsid w:val="00764A94"/>
    <w:rsid w:val="007653BF"/>
    <w:rsid w:val="00765995"/>
    <w:rsid w:val="007662E2"/>
    <w:rsid w:val="00766700"/>
    <w:rsid w:val="00766849"/>
    <w:rsid w:val="007670AB"/>
    <w:rsid w:val="00767143"/>
    <w:rsid w:val="0076774D"/>
    <w:rsid w:val="00767A93"/>
    <w:rsid w:val="00767BD6"/>
    <w:rsid w:val="00770CAE"/>
    <w:rsid w:val="00771037"/>
    <w:rsid w:val="00771482"/>
    <w:rsid w:val="007716BD"/>
    <w:rsid w:val="00771700"/>
    <w:rsid w:val="007718B7"/>
    <w:rsid w:val="007719B5"/>
    <w:rsid w:val="007720CF"/>
    <w:rsid w:val="00772277"/>
    <w:rsid w:val="00772632"/>
    <w:rsid w:val="00772640"/>
    <w:rsid w:val="00772B93"/>
    <w:rsid w:val="00772F29"/>
    <w:rsid w:val="00773443"/>
    <w:rsid w:val="007738B6"/>
    <w:rsid w:val="00774148"/>
    <w:rsid w:val="00774435"/>
    <w:rsid w:val="00774BE4"/>
    <w:rsid w:val="007751BC"/>
    <w:rsid w:val="00775508"/>
    <w:rsid w:val="007757ED"/>
    <w:rsid w:val="00775974"/>
    <w:rsid w:val="00775A1A"/>
    <w:rsid w:val="00776BD0"/>
    <w:rsid w:val="00776C23"/>
    <w:rsid w:val="00777109"/>
    <w:rsid w:val="007773EE"/>
    <w:rsid w:val="0077750B"/>
    <w:rsid w:val="00777782"/>
    <w:rsid w:val="0078083C"/>
    <w:rsid w:val="00780EE8"/>
    <w:rsid w:val="00781264"/>
    <w:rsid w:val="007813B6"/>
    <w:rsid w:val="00782028"/>
    <w:rsid w:val="00782B29"/>
    <w:rsid w:val="00783DAF"/>
    <w:rsid w:val="0078459A"/>
    <w:rsid w:val="00784886"/>
    <w:rsid w:val="00785A69"/>
    <w:rsid w:val="00785B05"/>
    <w:rsid w:val="0078688D"/>
    <w:rsid w:val="00787297"/>
    <w:rsid w:val="007875C2"/>
    <w:rsid w:val="0078779E"/>
    <w:rsid w:val="00787C34"/>
    <w:rsid w:val="0079086C"/>
    <w:rsid w:val="00790CF5"/>
    <w:rsid w:val="00790F89"/>
    <w:rsid w:val="0079100C"/>
    <w:rsid w:val="007910F5"/>
    <w:rsid w:val="00791354"/>
    <w:rsid w:val="00791650"/>
    <w:rsid w:val="00792050"/>
    <w:rsid w:val="00792194"/>
    <w:rsid w:val="00792415"/>
    <w:rsid w:val="007924D5"/>
    <w:rsid w:val="00792535"/>
    <w:rsid w:val="00792697"/>
    <w:rsid w:val="00792891"/>
    <w:rsid w:val="00792EE7"/>
    <w:rsid w:val="00794308"/>
    <w:rsid w:val="00794384"/>
    <w:rsid w:val="007953A4"/>
    <w:rsid w:val="007958DA"/>
    <w:rsid w:val="00795A99"/>
    <w:rsid w:val="0079635D"/>
    <w:rsid w:val="007964C1"/>
    <w:rsid w:val="00796526"/>
    <w:rsid w:val="0079668E"/>
    <w:rsid w:val="00796721"/>
    <w:rsid w:val="00797287"/>
    <w:rsid w:val="007A02E0"/>
    <w:rsid w:val="007A0322"/>
    <w:rsid w:val="007A0689"/>
    <w:rsid w:val="007A06DA"/>
    <w:rsid w:val="007A0C9E"/>
    <w:rsid w:val="007A0CCB"/>
    <w:rsid w:val="007A0E29"/>
    <w:rsid w:val="007A100F"/>
    <w:rsid w:val="007A1F41"/>
    <w:rsid w:val="007A2281"/>
    <w:rsid w:val="007A24E7"/>
    <w:rsid w:val="007A26E4"/>
    <w:rsid w:val="007A27D5"/>
    <w:rsid w:val="007A3182"/>
    <w:rsid w:val="007A31C1"/>
    <w:rsid w:val="007A31E4"/>
    <w:rsid w:val="007A3A24"/>
    <w:rsid w:val="007A3D4F"/>
    <w:rsid w:val="007A3E20"/>
    <w:rsid w:val="007A3E5D"/>
    <w:rsid w:val="007A4961"/>
    <w:rsid w:val="007A4C30"/>
    <w:rsid w:val="007A5399"/>
    <w:rsid w:val="007A5B1F"/>
    <w:rsid w:val="007A5D2A"/>
    <w:rsid w:val="007A5DC8"/>
    <w:rsid w:val="007A5F65"/>
    <w:rsid w:val="007A6061"/>
    <w:rsid w:val="007A62C9"/>
    <w:rsid w:val="007A6C56"/>
    <w:rsid w:val="007A6CEE"/>
    <w:rsid w:val="007A7A69"/>
    <w:rsid w:val="007A7EC6"/>
    <w:rsid w:val="007A7FBD"/>
    <w:rsid w:val="007B040F"/>
    <w:rsid w:val="007B0DDA"/>
    <w:rsid w:val="007B0FAB"/>
    <w:rsid w:val="007B1141"/>
    <w:rsid w:val="007B13A5"/>
    <w:rsid w:val="007B13CC"/>
    <w:rsid w:val="007B14E9"/>
    <w:rsid w:val="007B1655"/>
    <w:rsid w:val="007B23D2"/>
    <w:rsid w:val="007B2809"/>
    <w:rsid w:val="007B2D3F"/>
    <w:rsid w:val="007B2ECA"/>
    <w:rsid w:val="007B3DF4"/>
    <w:rsid w:val="007B3F31"/>
    <w:rsid w:val="007B459F"/>
    <w:rsid w:val="007B468F"/>
    <w:rsid w:val="007B552B"/>
    <w:rsid w:val="007B578F"/>
    <w:rsid w:val="007B5A4B"/>
    <w:rsid w:val="007B5F42"/>
    <w:rsid w:val="007B6075"/>
    <w:rsid w:val="007B613B"/>
    <w:rsid w:val="007B61EB"/>
    <w:rsid w:val="007B716D"/>
    <w:rsid w:val="007B7304"/>
    <w:rsid w:val="007C02B0"/>
    <w:rsid w:val="007C0366"/>
    <w:rsid w:val="007C0E18"/>
    <w:rsid w:val="007C1497"/>
    <w:rsid w:val="007C19B4"/>
    <w:rsid w:val="007C1E87"/>
    <w:rsid w:val="007C2C7D"/>
    <w:rsid w:val="007C3302"/>
    <w:rsid w:val="007C415E"/>
    <w:rsid w:val="007C4BE7"/>
    <w:rsid w:val="007C4E65"/>
    <w:rsid w:val="007C57F3"/>
    <w:rsid w:val="007C588D"/>
    <w:rsid w:val="007C5989"/>
    <w:rsid w:val="007C5EC4"/>
    <w:rsid w:val="007C6099"/>
    <w:rsid w:val="007C6B50"/>
    <w:rsid w:val="007C6BDF"/>
    <w:rsid w:val="007C6D01"/>
    <w:rsid w:val="007D018E"/>
    <w:rsid w:val="007D068D"/>
    <w:rsid w:val="007D0E72"/>
    <w:rsid w:val="007D1138"/>
    <w:rsid w:val="007D137C"/>
    <w:rsid w:val="007D13D5"/>
    <w:rsid w:val="007D174C"/>
    <w:rsid w:val="007D1F3B"/>
    <w:rsid w:val="007D2253"/>
    <w:rsid w:val="007D25D1"/>
    <w:rsid w:val="007D3504"/>
    <w:rsid w:val="007D42FE"/>
    <w:rsid w:val="007D44BD"/>
    <w:rsid w:val="007D4817"/>
    <w:rsid w:val="007D4F8F"/>
    <w:rsid w:val="007D5E16"/>
    <w:rsid w:val="007D7176"/>
    <w:rsid w:val="007D7BDB"/>
    <w:rsid w:val="007D7E5E"/>
    <w:rsid w:val="007E0F3B"/>
    <w:rsid w:val="007E1034"/>
    <w:rsid w:val="007E14CD"/>
    <w:rsid w:val="007E17DF"/>
    <w:rsid w:val="007E2DC9"/>
    <w:rsid w:val="007E2FF8"/>
    <w:rsid w:val="007E3025"/>
    <w:rsid w:val="007E33E0"/>
    <w:rsid w:val="007E3B3B"/>
    <w:rsid w:val="007E3B89"/>
    <w:rsid w:val="007E3BAB"/>
    <w:rsid w:val="007E3EDB"/>
    <w:rsid w:val="007E450F"/>
    <w:rsid w:val="007E487D"/>
    <w:rsid w:val="007E4A94"/>
    <w:rsid w:val="007E543B"/>
    <w:rsid w:val="007E5578"/>
    <w:rsid w:val="007E5708"/>
    <w:rsid w:val="007E64AD"/>
    <w:rsid w:val="007E64C9"/>
    <w:rsid w:val="007E6BA3"/>
    <w:rsid w:val="007E7028"/>
    <w:rsid w:val="007E70EA"/>
    <w:rsid w:val="007F087C"/>
    <w:rsid w:val="007F1362"/>
    <w:rsid w:val="007F1E90"/>
    <w:rsid w:val="007F23DF"/>
    <w:rsid w:val="007F2A8E"/>
    <w:rsid w:val="007F2B4E"/>
    <w:rsid w:val="007F3CAC"/>
    <w:rsid w:val="007F4537"/>
    <w:rsid w:val="007F4785"/>
    <w:rsid w:val="007F4BDC"/>
    <w:rsid w:val="007F4DAB"/>
    <w:rsid w:val="007F4DE1"/>
    <w:rsid w:val="007F559C"/>
    <w:rsid w:val="007F6887"/>
    <w:rsid w:val="007F73FF"/>
    <w:rsid w:val="007F7D45"/>
    <w:rsid w:val="007F7F35"/>
    <w:rsid w:val="008001E2"/>
    <w:rsid w:val="008009ED"/>
    <w:rsid w:val="00801683"/>
    <w:rsid w:val="00801A68"/>
    <w:rsid w:val="00802949"/>
    <w:rsid w:val="00802BAF"/>
    <w:rsid w:val="00802C20"/>
    <w:rsid w:val="00802D9F"/>
    <w:rsid w:val="00802E0B"/>
    <w:rsid w:val="00803101"/>
    <w:rsid w:val="00803642"/>
    <w:rsid w:val="00803CE0"/>
    <w:rsid w:val="00803CE3"/>
    <w:rsid w:val="0080479A"/>
    <w:rsid w:val="00804E16"/>
    <w:rsid w:val="00804F4E"/>
    <w:rsid w:val="00805409"/>
    <w:rsid w:val="008055A7"/>
    <w:rsid w:val="008057AC"/>
    <w:rsid w:val="008059FF"/>
    <w:rsid w:val="00805A36"/>
    <w:rsid w:val="008060EE"/>
    <w:rsid w:val="0080640D"/>
    <w:rsid w:val="0080647E"/>
    <w:rsid w:val="00806A5F"/>
    <w:rsid w:val="00806AB6"/>
    <w:rsid w:val="00806CB3"/>
    <w:rsid w:val="00807008"/>
    <w:rsid w:val="00807310"/>
    <w:rsid w:val="0080749E"/>
    <w:rsid w:val="0080751E"/>
    <w:rsid w:val="00810A0D"/>
    <w:rsid w:val="00810DD2"/>
    <w:rsid w:val="00810F17"/>
    <w:rsid w:val="00811647"/>
    <w:rsid w:val="00811648"/>
    <w:rsid w:val="00811CC0"/>
    <w:rsid w:val="0081205E"/>
    <w:rsid w:val="00812962"/>
    <w:rsid w:val="00812D0F"/>
    <w:rsid w:val="00813049"/>
    <w:rsid w:val="0081354C"/>
    <w:rsid w:val="008147EB"/>
    <w:rsid w:val="008147FB"/>
    <w:rsid w:val="008152EB"/>
    <w:rsid w:val="00815710"/>
    <w:rsid w:val="00815E61"/>
    <w:rsid w:val="008161AE"/>
    <w:rsid w:val="00816B0B"/>
    <w:rsid w:val="00816B9A"/>
    <w:rsid w:val="00816BB6"/>
    <w:rsid w:val="00816EF7"/>
    <w:rsid w:val="0081703B"/>
    <w:rsid w:val="00817778"/>
    <w:rsid w:val="008179CB"/>
    <w:rsid w:val="00817E55"/>
    <w:rsid w:val="00817F41"/>
    <w:rsid w:val="00820640"/>
    <w:rsid w:val="0082090B"/>
    <w:rsid w:val="00820C79"/>
    <w:rsid w:val="00820D2D"/>
    <w:rsid w:val="00820F01"/>
    <w:rsid w:val="0082106C"/>
    <w:rsid w:val="00821AB5"/>
    <w:rsid w:val="008226D1"/>
    <w:rsid w:val="00822789"/>
    <w:rsid w:val="00822B53"/>
    <w:rsid w:val="00822BEE"/>
    <w:rsid w:val="00822F0B"/>
    <w:rsid w:val="00823D16"/>
    <w:rsid w:val="008247AC"/>
    <w:rsid w:val="00825DBC"/>
    <w:rsid w:val="0082655E"/>
    <w:rsid w:val="00826D5B"/>
    <w:rsid w:val="00827271"/>
    <w:rsid w:val="00827392"/>
    <w:rsid w:val="0082753A"/>
    <w:rsid w:val="008275F9"/>
    <w:rsid w:val="008278AE"/>
    <w:rsid w:val="00827A48"/>
    <w:rsid w:val="00830B2E"/>
    <w:rsid w:val="00830E78"/>
    <w:rsid w:val="00831ABF"/>
    <w:rsid w:val="00831BCC"/>
    <w:rsid w:val="00831E27"/>
    <w:rsid w:val="00831F9D"/>
    <w:rsid w:val="008320FC"/>
    <w:rsid w:val="00832383"/>
    <w:rsid w:val="0083254C"/>
    <w:rsid w:val="00832D07"/>
    <w:rsid w:val="00834C7B"/>
    <w:rsid w:val="00835EE5"/>
    <w:rsid w:val="00836C46"/>
    <w:rsid w:val="00836E4A"/>
    <w:rsid w:val="00836E98"/>
    <w:rsid w:val="008374A1"/>
    <w:rsid w:val="00837610"/>
    <w:rsid w:val="00837AC2"/>
    <w:rsid w:val="00840201"/>
    <w:rsid w:val="00840CBF"/>
    <w:rsid w:val="0084131C"/>
    <w:rsid w:val="00841AEA"/>
    <w:rsid w:val="00841DAB"/>
    <w:rsid w:val="00841E15"/>
    <w:rsid w:val="00842CD9"/>
    <w:rsid w:val="00842E77"/>
    <w:rsid w:val="0084308A"/>
    <w:rsid w:val="00843697"/>
    <w:rsid w:val="0084381B"/>
    <w:rsid w:val="00843939"/>
    <w:rsid w:val="00843958"/>
    <w:rsid w:val="00843AC9"/>
    <w:rsid w:val="00844891"/>
    <w:rsid w:val="00845DCE"/>
    <w:rsid w:val="0084647F"/>
    <w:rsid w:val="00847545"/>
    <w:rsid w:val="008509D0"/>
    <w:rsid w:val="00850DAF"/>
    <w:rsid w:val="008512D3"/>
    <w:rsid w:val="008514CA"/>
    <w:rsid w:val="00851A63"/>
    <w:rsid w:val="00851A7F"/>
    <w:rsid w:val="00851C32"/>
    <w:rsid w:val="00852635"/>
    <w:rsid w:val="008538E0"/>
    <w:rsid w:val="0085426B"/>
    <w:rsid w:val="00854360"/>
    <w:rsid w:val="008550DD"/>
    <w:rsid w:val="00855279"/>
    <w:rsid w:val="00855E0A"/>
    <w:rsid w:val="00856358"/>
    <w:rsid w:val="00856F8E"/>
    <w:rsid w:val="008573CE"/>
    <w:rsid w:val="008605FE"/>
    <w:rsid w:val="00860A5A"/>
    <w:rsid w:val="00860BDD"/>
    <w:rsid w:val="00860FCA"/>
    <w:rsid w:val="00861B4C"/>
    <w:rsid w:val="0086209B"/>
    <w:rsid w:val="0086223F"/>
    <w:rsid w:val="00863051"/>
    <w:rsid w:val="00863086"/>
    <w:rsid w:val="008636C6"/>
    <w:rsid w:val="008636C9"/>
    <w:rsid w:val="0086391D"/>
    <w:rsid w:val="0086473B"/>
    <w:rsid w:val="00864AFD"/>
    <w:rsid w:val="008650CC"/>
    <w:rsid w:val="00865444"/>
    <w:rsid w:val="008655C0"/>
    <w:rsid w:val="00865F9F"/>
    <w:rsid w:val="00865FAE"/>
    <w:rsid w:val="0086628B"/>
    <w:rsid w:val="00866B4F"/>
    <w:rsid w:val="00867387"/>
    <w:rsid w:val="008677D1"/>
    <w:rsid w:val="008677F6"/>
    <w:rsid w:val="00870281"/>
    <w:rsid w:val="00870453"/>
    <w:rsid w:val="00870BD9"/>
    <w:rsid w:val="008712ED"/>
    <w:rsid w:val="008715A0"/>
    <w:rsid w:val="00871929"/>
    <w:rsid w:val="00871B88"/>
    <w:rsid w:val="00871FA9"/>
    <w:rsid w:val="00871FBE"/>
    <w:rsid w:val="00872924"/>
    <w:rsid w:val="00872994"/>
    <w:rsid w:val="00872EB9"/>
    <w:rsid w:val="008731F1"/>
    <w:rsid w:val="0087353C"/>
    <w:rsid w:val="00873725"/>
    <w:rsid w:val="00873BB0"/>
    <w:rsid w:val="00874063"/>
    <w:rsid w:val="008742EB"/>
    <w:rsid w:val="00875775"/>
    <w:rsid w:val="008757D6"/>
    <w:rsid w:val="008758E5"/>
    <w:rsid w:val="00875F57"/>
    <w:rsid w:val="0087602E"/>
    <w:rsid w:val="00876156"/>
    <w:rsid w:val="008778A2"/>
    <w:rsid w:val="00877B62"/>
    <w:rsid w:val="00877C5D"/>
    <w:rsid w:val="00877C84"/>
    <w:rsid w:val="00880316"/>
    <w:rsid w:val="0088067F"/>
    <w:rsid w:val="00880844"/>
    <w:rsid w:val="00880D9D"/>
    <w:rsid w:val="00881C06"/>
    <w:rsid w:val="00882B61"/>
    <w:rsid w:val="00883716"/>
    <w:rsid w:val="00883C36"/>
    <w:rsid w:val="008847E2"/>
    <w:rsid w:val="0088522A"/>
    <w:rsid w:val="008858DE"/>
    <w:rsid w:val="00885A05"/>
    <w:rsid w:val="00885B23"/>
    <w:rsid w:val="00885EE5"/>
    <w:rsid w:val="00886097"/>
    <w:rsid w:val="00886651"/>
    <w:rsid w:val="00886EF0"/>
    <w:rsid w:val="008870A5"/>
    <w:rsid w:val="00887138"/>
    <w:rsid w:val="00887AC9"/>
    <w:rsid w:val="00890A37"/>
    <w:rsid w:val="00890EC0"/>
    <w:rsid w:val="00890FB6"/>
    <w:rsid w:val="0089114C"/>
    <w:rsid w:val="00891160"/>
    <w:rsid w:val="008918ED"/>
    <w:rsid w:val="00891C31"/>
    <w:rsid w:val="0089227F"/>
    <w:rsid w:val="00892ED2"/>
    <w:rsid w:val="0089319E"/>
    <w:rsid w:val="00893663"/>
    <w:rsid w:val="008936C2"/>
    <w:rsid w:val="00894248"/>
    <w:rsid w:val="00894360"/>
    <w:rsid w:val="008946B0"/>
    <w:rsid w:val="00894C40"/>
    <w:rsid w:val="00894F96"/>
    <w:rsid w:val="0089681E"/>
    <w:rsid w:val="00896C9A"/>
    <w:rsid w:val="00897204"/>
    <w:rsid w:val="008A05AF"/>
    <w:rsid w:val="008A06CA"/>
    <w:rsid w:val="008A093C"/>
    <w:rsid w:val="008A1357"/>
    <w:rsid w:val="008A1360"/>
    <w:rsid w:val="008A25CE"/>
    <w:rsid w:val="008A269F"/>
    <w:rsid w:val="008A3BC5"/>
    <w:rsid w:val="008A3EF0"/>
    <w:rsid w:val="008A4365"/>
    <w:rsid w:val="008A4741"/>
    <w:rsid w:val="008A4791"/>
    <w:rsid w:val="008A4FAA"/>
    <w:rsid w:val="008A5159"/>
    <w:rsid w:val="008A51E5"/>
    <w:rsid w:val="008A5205"/>
    <w:rsid w:val="008A5628"/>
    <w:rsid w:val="008A6C88"/>
    <w:rsid w:val="008A6CB7"/>
    <w:rsid w:val="008A6F6D"/>
    <w:rsid w:val="008A7D15"/>
    <w:rsid w:val="008A7DBB"/>
    <w:rsid w:val="008A7E6F"/>
    <w:rsid w:val="008B003D"/>
    <w:rsid w:val="008B191C"/>
    <w:rsid w:val="008B2236"/>
    <w:rsid w:val="008B25B7"/>
    <w:rsid w:val="008B2A75"/>
    <w:rsid w:val="008B2C2D"/>
    <w:rsid w:val="008B2F5D"/>
    <w:rsid w:val="008B32CE"/>
    <w:rsid w:val="008B3618"/>
    <w:rsid w:val="008B4338"/>
    <w:rsid w:val="008B483A"/>
    <w:rsid w:val="008B4D6E"/>
    <w:rsid w:val="008B60F9"/>
    <w:rsid w:val="008B66FB"/>
    <w:rsid w:val="008B695C"/>
    <w:rsid w:val="008B6A98"/>
    <w:rsid w:val="008B7748"/>
    <w:rsid w:val="008B7A43"/>
    <w:rsid w:val="008C1295"/>
    <w:rsid w:val="008C234F"/>
    <w:rsid w:val="008C25C2"/>
    <w:rsid w:val="008C26C1"/>
    <w:rsid w:val="008C2971"/>
    <w:rsid w:val="008C30BD"/>
    <w:rsid w:val="008C35C4"/>
    <w:rsid w:val="008C3F7A"/>
    <w:rsid w:val="008C416C"/>
    <w:rsid w:val="008C43F2"/>
    <w:rsid w:val="008C480D"/>
    <w:rsid w:val="008C4DCC"/>
    <w:rsid w:val="008C61BA"/>
    <w:rsid w:val="008C6D3D"/>
    <w:rsid w:val="008C6D70"/>
    <w:rsid w:val="008C7381"/>
    <w:rsid w:val="008C7696"/>
    <w:rsid w:val="008C7778"/>
    <w:rsid w:val="008D0B2B"/>
    <w:rsid w:val="008D0FA7"/>
    <w:rsid w:val="008D1951"/>
    <w:rsid w:val="008D1D31"/>
    <w:rsid w:val="008D1E4A"/>
    <w:rsid w:val="008D228E"/>
    <w:rsid w:val="008D2C46"/>
    <w:rsid w:val="008D37E0"/>
    <w:rsid w:val="008D387D"/>
    <w:rsid w:val="008D44B5"/>
    <w:rsid w:val="008D468A"/>
    <w:rsid w:val="008D46C8"/>
    <w:rsid w:val="008D4F53"/>
    <w:rsid w:val="008D536A"/>
    <w:rsid w:val="008D54A9"/>
    <w:rsid w:val="008D579A"/>
    <w:rsid w:val="008D5ABB"/>
    <w:rsid w:val="008D5F0E"/>
    <w:rsid w:val="008D6275"/>
    <w:rsid w:val="008D646D"/>
    <w:rsid w:val="008D7397"/>
    <w:rsid w:val="008D799F"/>
    <w:rsid w:val="008E101E"/>
    <w:rsid w:val="008E105B"/>
    <w:rsid w:val="008E1077"/>
    <w:rsid w:val="008E1A85"/>
    <w:rsid w:val="008E1ADE"/>
    <w:rsid w:val="008E1D9F"/>
    <w:rsid w:val="008E233E"/>
    <w:rsid w:val="008E2379"/>
    <w:rsid w:val="008E241A"/>
    <w:rsid w:val="008E243F"/>
    <w:rsid w:val="008E29A6"/>
    <w:rsid w:val="008E2F82"/>
    <w:rsid w:val="008E320D"/>
    <w:rsid w:val="008E33AF"/>
    <w:rsid w:val="008E3590"/>
    <w:rsid w:val="008E37A1"/>
    <w:rsid w:val="008E37EB"/>
    <w:rsid w:val="008E3973"/>
    <w:rsid w:val="008E3CF2"/>
    <w:rsid w:val="008E44D8"/>
    <w:rsid w:val="008E4AC0"/>
    <w:rsid w:val="008E4B81"/>
    <w:rsid w:val="008E539C"/>
    <w:rsid w:val="008E67FE"/>
    <w:rsid w:val="008E7098"/>
    <w:rsid w:val="008E719A"/>
    <w:rsid w:val="008E73A1"/>
    <w:rsid w:val="008F0044"/>
    <w:rsid w:val="008F0288"/>
    <w:rsid w:val="008F129D"/>
    <w:rsid w:val="008F21C7"/>
    <w:rsid w:val="008F259B"/>
    <w:rsid w:val="008F2886"/>
    <w:rsid w:val="008F294D"/>
    <w:rsid w:val="008F29A6"/>
    <w:rsid w:val="008F2CB5"/>
    <w:rsid w:val="008F2F63"/>
    <w:rsid w:val="008F344F"/>
    <w:rsid w:val="008F38E8"/>
    <w:rsid w:val="008F3A9D"/>
    <w:rsid w:val="008F3ABF"/>
    <w:rsid w:val="008F3AC2"/>
    <w:rsid w:val="008F41D2"/>
    <w:rsid w:val="008F4EB6"/>
    <w:rsid w:val="008F5484"/>
    <w:rsid w:val="008F67CE"/>
    <w:rsid w:val="008F6E59"/>
    <w:rsid w:val="008F708B"/>
    <w:rsid w:val="008F71CD"/>
    <w:rsid w:val="008F7657"/>
    <w:rsid w:val="008F7B23"/>
    <w:rsid w:val="008F7E5F"/>
    <w:rsid w:val="00900165"/>
    <w:rsid w:val="009003EA"/>
    <w:rsid w:val="00900A6A"/>
    <w:rsid w:val="00901023"/>
    <w:rsid w:val="00901276"/>
    <w:rsid w:val="009014A0"/>
    <w:rsid w:val="0090157A"/>
    <w:rsid w:val="00901C24"/>
    <w:rsid w:val="0090219F"/>
    <w:rsid w:val="009021AB"/>
    <w:rsid w:val="00902284"/>
    <w:rsid w:val="009022F8"/>
    <w:rsid w:val="0090238D"/>
    <w:rsid w:val="009026E1"/>
    <w:rsid w:val="009035A3"/>
    <w:rsid w:val="0090393E"/>
    <w:rsid w:val="00903BC8"/>
    <w:rsid w:val="0090478E"/>
    <w:rsid w:val="00904E49"/>
    <w:rsid w:val="009050BC"/>
    <w:rsid w:val="00905C97"/>
    <w:rsid w:val="009070F5"/>
    <w:rsid w:val="00907247"/>
    <w:rsid w:val="00907809"/>
    <w:rsid w:val="00907A9C"/>
    <w:rsid w:val="00907AF1"/>
    <w:rsid w:val="00907CF6"/>
    <w:rsid w:val="00910141"/>
    <w:rsid w:val="00910FEA"/>
    <w:rsid w:val="00911790"/>
    <w:rsid w:val="00911A1C"/>
    <w:rsid w:val="00911AE0"/>
    <w:rsid w:val="00912065"/>
    <w:rsid w:val="009121B4"/>
    <w:rsid w:val="00912995"/>
    <w:rsid w:val="00912C6C"/>
    <w:rsid w:val="00912D31"/>
    <w:rsid w:val="00912F92"/>
    <w:rsid w:val="00913101"/>
    <w:rsid w:val="009131B3"/>
    <w:rsid w:val="00913A23"/>
    <w:rsid w:val="00913E5B"/>
    <w:rsid w:val="00913F85"/>
    <w:rsid w:val="00914653"/>
    <w:rsid w:val="00914B9E"/>
    <w:rsid w:val="00914BBE"/>
    <w:rsid w:val="00914D67"/>
    <w:rsid w:val="0091507F"/>
    <w:rsid w:val="009151C6"/>
    <w:rsid w:val="00915403"/>
    <w:rsid w:val="00915444"/>
    <w:rsid w:val="009156B3"/>
    <w:rsid w:val="00915FE8"/>
    <w:rsid w:val="009160C0"/>
    <w:rsid w:val="009167E0"/>
    <w:rsid w:val="00916D5C"/>
    <w:rsid w:val="00917244"/>
    <w:rsid w:val="0091727F"/>
    <w:rsid w:val="0091749C"/>
    <w:rsid w:val="00917686"/>
    <w:rsid w:val="00917772"/>
    <w:rsid w:val="00917AD4"/>
    <w:rsid w:val="009204A3"/>
    <w:rsid w:val="00920F43"/>
    <w:rsid w:val="00920F77"/>
    <w:rsid w:val="009214C8"/>
    <w:rsid w:val="00921E8E"/>
    <w:rsid w:val="009228B2"/>
    <w:rsid w:val="00922A12"/>
    <w:rsid w:val="00922DBA"/>
    <w:rsid w:val="009236E5"/>
    <w:rsid w:val="00923938"/>
    <w:rsid w:val="00923D33"/>
    <w:rsid w:val="00924078"/>
    <w:rsid w:val="00925175"/>
    <w:rsid w:val="0092669D"/>
    <w:rsid w:val="00926993"/>
    <w:rsid w:val="00926DF4"/>
    <w:rsid w:val="0092747D"/>
    <w:rsid w:val="009278C1"/>
    <w:rsid w:val="009279F5"/>
    <w:rsid w:val="00927FDC"/>
    <w:rsid w:val="00930453"/>
    <w:rsid w:val="00930591"/>
    <w:rsid w:val="009306E3"/>
    <w:rsid w:val="00930788"/>
    <w:rsid w:val="0093093E"/>
    <w:rsid w:val="00930E7A"/>
    <w:rsid w:val="00930F66"/>
    <w:rsid w:val="00931111"/>
    <w:rsid w:val="00931F31"/>
    <w:rsid w:val="00932669"/>
    <w:rsid w:val="0093277D"/>
    <w:rsid w:val="00932F30"/>
    <w:rsid w:val="0093335D"/>
    <w:rsid w:val="00935606"/>
    <w:rsid w:val="00935694"/>
    <w:rsid w:val="00935BA0"/>
    <w:rsid w:val="00935D4A"/>
    <w:rsid w:val="00935DAE"/>
    <w:rsid w:val="009360BE"/>
    <w:rsid w:val="00937967"/>
    <w:rsid w:val="0094025D"/>
    <w:rsid w:val="009405E0"/>
    <w:rsid w:val="009411DC"/>
    <w:rsid w:val="009413DF"/>
    <w:rsid w:val="009417E3"/>
    <w:rsid w:val="00941830"/>
    <w:rsid w:val="00941D18"/>
    <w:rsid w:val="00941E62"/>
    <w:rsid w:val="009425EF"/>
    <w:rsid w:val="0094326E"/>
    <w:rsid w:val="00943420"/>
    <w:rsid w:val="00943650"/>
    <w:rsid w:val="00943953"/>
    <w:rsid w:val="009441A6"/>
    <w:rsid w:val="009444D9"/>
    <w:rsid w:val="009445E2"/>
    <w:rsid w:val="0094526D"/>
    <w:rsid w:val="009452FE"/>
    <w:rsid w:val="009458D7"/>
    <w:rsid w:val="00945C48"/>
    <w:rsid w:val="009460C7"/>
    <w:rsid w:val="0094624B"/>
    <w:rsid w:val="00946D25"/>
    <w:rsid w:val="00950A95"/>
    <w:rsid w:val="00950CEA"/>
    <w:rsid w:val="00951076"/>
    <w:rsid w:val="00952679"/>
    <w:rsid w:val="00952DE7"/>
    <w:rsid w:val="00952F32"/>
    <w:rsid w:val="00953426"/>
    <w:rsid w:val="00953785"/>
    <w:rsid w:val="00953E1C"/>
    <w:rsid w:val="009543E8"/>
    <w:rsid w:val="00954436"/>
    <w:rsid w:val="0095462A"/>
    <w:rsid w:val="0095483A"/>
    <w:rsid w:val="00955068"/>
    <w:rsid w:val="00955DCA"/>
    <w:rsid w:val="00956BC8"/>
    <w:rsid w:val="00957434"/>
    <w:rsid w:val="00957CA8"/>
    <w:rsid w:val="00960F71"/>
    <w:rsid w:val="009611D7"/>
    <w:rsid w:val="00961254"/>
    <w:rsid w:val="00962311"/>
    <w:rsid w:val="009624C5"/>
    <w:rsid w:val="0096335B"/>
    <w:rsid w:val="0096337C"/>
    <w:rsid w:val="009638D6"/>
    <w:rsid w:val="00963CB1"/>
    <w:rsid w:val="009640BB"/>
    <w:rsid w:val="00964E70"/>
    <w:rsid w:val="009650E9"/>
    <w:rsid w:val="009657F5"/>
    <w:rsid w:val="009658A0"/>
    <w:rsid w:val="00966112"/>
    <w:rsid w:val="009662E9"/>
    <w:rsid w:val="00966307"/>
    <w:rsid w:val="00966A4B"/>
    <w:rsid w:val="00966FFD"/>
    <w:rsid w:val="00967222"/>
    <w:rsid w:val="009674C7"/>
    <w:rsid w:val="00967540"/>
    <w:rsid w:val="00967F8A"/>
    <w:rsid w:val="009702E0"/>
    <w:rsid w:val="00970EB8"/>
    <w:rsid w:val="00971164"/>
    <w:rsid w:val="009711EE"/>
    <w:rsid w:val="00971262"/>
    <w:rsid w:val="009715AF"/>
    <w:rsid w:val="00971A60"/>
    <w:rsid w:val="009722AA"/>
    <w:rsid w:val="009724FC"/>
    <w:rsid w:val="009725DE"/>
    <w:rsid w:val="00972CFE"/>
    <w:rsid w:val="00973F33"/>
    <w:rsid w:val="00974306"/>
    <w:rsid w:val="00974C99"/>
    <w:rsid w:val="009754BD"/>
    <w:rsid w:val="0097671B"/>
    <w:rsid w:val="009769DB"/>
    <w:rsid w:val="00976F01"/>
    <w:rsid w:val="009773DD"/>
    <w:rsid w:val="00977849"/>
    <w:rsid w:val="009804B4"/>
    <w:rsid w:val="00980A7F"/>
    <w:rsid w:val="00980BE8"/>
    <w:rsid w:val="00980DA6"/>
    <w:rsid w:val="0098116B"/>
    <w:rsid w:val="0098126D"/>
    <w:rsid w:val="009825AD"/>
    <w:rsid w:val="00982855"/>
    <w:rsid w:val="0098286D"/>
    <w:rsid w:val="00983571"/>
    <w:rsid w:val="009836B7"/>
    <w:rsid w:val="00983F7B"/>
    <w:rsid w:val="0098411C"/>
    <w:rsid w:val="009841F1"/>
    <w:rsid w:val="00984D0B"/>
    <w:rsid w:val="00984FFC"/>
    <w:rsid w:val="00985989"/>
    <w:rsid w:val="00986AAA"/>
    <w:rsid w:val="00986DB0"/>
    <w:rsid w:val="00986E8B"/>
    <w:rsid w:val="00987047"/>
    <w:rsid w:val="009871E7"/>
    <w:rsid w:val="00987505"/>
    <w:rsid w:val="00987B2A"/>
    <w:rsid w:val="009900DD"/>
    <w:rsid w:val="00991301"/>
    <w:rsid w:val="009913B1"/>
    <w:rsid w:val="00992086"/>
    <w:rsid w:val="009921AB"/>
    <w:rsid w:val="0099259D"/>
    <w:rsid w:val="009928DE"/>
    <w:rsid w:val="00992906"/>
    <w:rsid w:val="0099391F"/>
    <w:rsid w:val="00993E0D"/>
    <w:rsid w:val="0099409B"/>
    <w:rsid w:val="009942F0"/>
    <w:rsid w:val="00994773"/>
    <w:rsid w:val="00994934"/>
    <w:rsid w:val="00994E49"/>
    <w:rsid w:val="0099503A"/>
    <w:rsid w:val="00995178"/>
    <w:rsid w:val="00995C92"/>
    <w:rsid w:val="00996B12"/>
    <w:rsid w:val="00997687"/>
    <w:rsid w:val="009976BE"/>
    <w:rsid w:val="009977A7"/>
    <w:rsid w:val="009A0832"/>
    <w:rsid w:val="009A0CAA"/>
    <w:rsid w:val="009A19F7"/>
    <w:rsid w:val="009A2810"/>
    <w:rsid w:val="009A2CF6"/>
    <w:rsid w:val="009A2F05"/>
    <w:rsid w:val="009A3003"/>
    <w:rsid w:val="009A3179"/>
    <w:rsid w:val="009A3CEA"/>
    <w:rsid w:val="009A4268"/>
    <w:rsid w:val="009A4DB2"/>
    <w:rsid w:val="009A4ED4"/>
    <w:rsid w:val="009A50EA"/>
    <w:rsid w:val="009A53BE"/>
    <w:rsid w:val="009A561B"/>
    <w:rsid w:val="009A5918"/>
    <w:rsid w:val="009A5EEE"/>
    <w:rsid w:val="009A6167"/>
    <w:rsid w:val="009A667C"/>
    <w:rsid w:val="009A6D93"/>
    <w:rsid w:val="009A7110"/>
    <w:rsid w:val="009A7556"/>
    <w:rsid w:val="009A76EF"/>
    <w:rsid w:val="009B072B"/>
    <w:rsid w:val="009B09BE"/>
    <w:rsid w:val="009B120A"/>
    <w:rsid w:val="009B1A87"/>
    <w:rsid w:val="009B25B6"/>
    <w:rsid w:val="009B299A"/>
    <w:rsid w:val="009B37F2"/>
    <w:rsid w:val="009B3966"/>
    <w:rsid w:val="009B3C2A"/>
    <w:rsid w:val="009B5657"/>
    <w:rsid w:val="009B6521"/>
    <w:rsid w:val="009B667C"/>
    <w:rsid w:val="009B691D"/>
    <w:rsid w:val="009B7074"/>
    <w:rsid w:val="009B785B"/>
    <w:rsid w:val="009B7DAB"/>
    <w:rsid w:val="009C011F"/>
    <w:rsid w:val="009C0124"/>
    <w:rsid w:val="009C0210"/>
    <w:rsid w:val="009C0650"/>
    <w:rsid w:val="009C1308"/>
    <w:rsid w:val="009C19A4"/>
    <w:rsid w:val="009C1A46"/>
    <w:rsid w:val="009C1D55"/>
    <w:rsid w:val="009C1F3A"/>
    <w:rsid w:val="009C1F42"/>
    <w:rsid w:val="009C2877"/>
    <w:rsid w:val="009C2E4D"/>
    <w:rsid w:val="009C2F75"/>
    <w:rsid w:val="009C3363"/>
    <w:rsid w:val="009C4109"/>
    <w:rsid w:val="009C429F"/>
    <w:rsid w:val="009C45C8"/>
    <w:rsid w:val="009C48C5"/>
    <w:rsid w:val="009C49AD"/>
    <w:rsid w:val="009C49FF"/>
    <w:rsid w:val="009C55AD"/>
    <w:rsid w:val="009C6B15"/>
    <w:rsid w:val="009C70B5"/>
    <w:rsid w:val="009C710F"/>
    <w:rsid w:val="009C798F"/>
    <w:rsid w:val="009C7AFF"/>
    <w:rsid w:val="009D081D"/>
    <w:rsid w:val="009D0C76"/>
    <w:rsid w:val="009D0F0B"/>
    <w:rsid w:val="009D15E4"/>
    <w:rsid w:val="009D1649"/>
    <w:rsid w:val="009D1765"/>
    <w:rsid w:val="009D19B2"/>
    <w:rsid w:val="009D1AD6"/>
    <w:rsid w:val="009D1DA3"/>
    <w:rsid w:val="009D2936"/>
    <w:rsid w:val="009D2FE5"/>
    <w:rsid w:val="009D38B6"/>
    <w:rsid w:val="009D3930"/>
    <w:rsid w:val="009D3DAD"/>
    <w:rsid w:val="009D440E"/>
    <w:rsid w:val="009D4719"/>
    <w:rsid w:val="009D484C"/>
    <w:rsid w:val="009D5D2A"/>
    <w:rsid w:val="009D7790"/>
    <w:rsid w:val="009D7859"/>
    <w:rsid w:val="009D794A"/>
    <w:rsid w:val="009D7B8F"/>
    <w:rsid w:val="009E022A"/>
    <w:rsid w:val="009E0AC5"/>
    <w:rsid w:val="009E0ECC"/>
    <w:rsid w:val="009E1080"/>
    <w:rsid w:val="009E1732"/>
    <w:rsid w:val="009E1B4E"/>
    <w:rsid w:val="009E1DA7"/>
    <w:rsid w:val="009E20B6"/>
    <w:rsid w:val="009E259C"/>
    <w:rsid w:val="009E2F8D"/>
    <w:rsid w:val="009E429D"/>
    <w:rsid w:val="009E4425"/>
    <w:rsid w:val="009E4551"/>
    <w:rsid w:val="009E4967"/>
    <w:rsid w:val="009E4C11"/>
    <w:rsid w:val="009E5352"/>
    <w:rsid w:val="009E5524"/>
    <w:rsid w:val="009E58EA"/>
    <w:rsid w:val="009E59E2"/>
    <w:rsid w:val="009E5FC9"/>
    <w:rsid w:val="009E611A"/>
    <w:rsid w:val="009E6356"/>
    <w:rsid w:val="009E638C"/>
    <w:rsid w:val="009E770C"/>
    <w:rsid w:val="009E7AB1"/>
    <w:rsid w:val="009E7ADF"/>
    <w:rsid w:val="009E7F9C"/>
    <w:rsid w:val="009F0611"/>
    <w:rsid w:val="009F09DD"/>
    <w:rsid w:val="009F0B99"/>
    <w:rsid w:val="009F0BCC"/>
    <w:rsid w:val="009F0D64"/>
    <w:rsid w:val="009F0FEE"/>
    <w:rsid w:val="009F1EF9"/>
    <w:rsid w:val="009F29FC"/>
    <w:rsid w:val="009F2CCD"/>
    <w:rsid w:val="009F4139"/>
    <w:rsid w:val="009F418C"/>
    <w:rsid w:val="009F4AB1"/>
    <w:rsid w:val="009F5197"/>
    <w:rsid w:val="009F53C1"/>
    <w:rsid w:val="009F5909"/>
    <w:rsid w:val="009F5C38"/>
    <w:rsid w:val="009F62FA"/>
    <w:rsid w:val="009F6342"/>
    <w:rsid w:val="009F653A"/>
    <w:rsid w:val="009F6B88"/>
    <w:rsid w:val="009F6DBC"/>
    <w:rsid w:val="009F7B67"/>
    <w:rsid w:val="00A0045C"/>
    <w:rsid w:val="00A004D6"/>
    <w:rsid w:val="00A00911"/>
    <w:rsid w:val="00A00EDD"/>
    <w:rsid w:val="00A01D9C"/>
    <w:rsid w:val="00A0207F"/>
    <w:rsid w:val="00A03205"/>
    <w:rsid w:val="00A04CE0"/>
    <w:rsid w:val="00A05249"/>
    <w:rsid w:val="00A05D55"/>
    <w:rsid w:val="00A06037"/>
    <w:rsid w:val="00A06991"/>
    <w:rsid w:val="00A06F72"/>
    <w:rsid w:val="00A072A7"/>
    <w:rsid w:val="00A075EF"/>
    <w:rsid w:val="00A076C8"/>
    <w:rsid w:val="00A07740"/>
    <w:rsid w:val="00A07AC0"/>
    <w:rsid w:val="00A10725"/>
    <w:rsid w:val="00A10DC5"/>
    <w:rsid w:val="00A114D2"/>
    <w:rsid w:val="00A11583"/>
    <w:rsid w:val="00A11F44"/>
    <w:rsid w:val="00A121A9"/>
    <w:rsid w:val="00A1226B"/>
    <w:rsid w:val="00A123AA"/>
    <w:rsid w:val="00A1251F"/>
    <w:rsid w:val="00A12595"/>
    <w:rsid w:val="00A135D9"/>
    <w:rsid w:val="00A13A2A"/>
    <w:rsid w:val="00A13C36"/>
    <w:rsid w:val="00A13D2B"/>
    <w:rsid w:val="00A13FAB"/>
    <w:rsid w:val="00A141CB"/>
    <w:rsid w:val="00A14513"/>
    <w:rsid w:val="00A146F1"/>
    <w:rsid w:val="00A14AE2"/>
    <w:rsid w:val="00A1523A"/>
    <w:rsid w:val="00A15F18"/>
    <w:rsid w:val="00A160BB"/>
    <w:rsid w:val="00A161DD"/>
    <w:rsid w:val="00A16848"/>
    <w:rsid w:val="00A16B54"/>
    <w:rsid w:val="00A16F6C"/>
    <w:rsid w:val="00A173F7"/>
    <w:rsid w:val="00A17D88"/>
    <w:rsid w:val="00A17DD0"/>
    <w:rsid w:val="00A201F9"/>
    <w:rsid w:val="00A20FE6"/>
    <w:rsid w:val="00A21AF4"/>
    <w:rsid w:val="00A2220C"/>
    <w:rsid w:val="00A22690"/>
    <w:rsid w:val="00A226CA"/>
    <w:rsid w:val="00A227AE"/>
    <w:rsid w:val="00A22E73"/>
    <w:rsid w:val="00A233C9"/>
    <w:rsid w:val="00A23719"/>
    <w:rsid w:val="00A2388F"/>
    <w:rsid w:val="00A24843"/>
    <w:rsid w:val="00A24E39"/>
    <w:rsid w:val="00A24FF1"/>
    <w:rsid w:val="00A2570B"/>
    <w:rsid w:val="00A25DAC"/>
    <w:rsid w:val="00A2682F"/>
    <w:rsid w:val="00A26E68"/>
    <w:rsid w:val="00A270BA"/>
    <w:rsid w:val="00A2736B"/>
    <w:rsid w:val="00A2740B"/>
    <w:rsid w:val="00A27F29"/>
    <w:rsid w:val="00A3030A"/>
    <w:rsid w:val="00A30399"/>
    <w:rsid w:val="00A30FE5"/>
    <w:rsid w:val="00A31318"/>
    <w:rsid w:val="00A31581"/>
    <w:rsid w:val="00A31A84"/>
    <w:rsid w:val="00A31E53"/>
    <w:rsid w:val="00A32639"/>
    <w:rsid w:val="00A34107"/>
    <w:rsid w:val="00A34278"/>
    <w:rsid w:val="00A34780"/>
    <w:rsid w:val="00A3539F"/>
    <w:rsid w:val="00A35848"/>
    <w:rsid w:val="00A35E07"/>
    <w:rsid w:val="00A36112"/>
    <w:rsid w:val="00A36320"/>
    <w:rsid w:val="00A3642D"/>
    <w:rsid w:val="00A3657E"/>
    <w:rsid w:val="00A36DAB"/>
    <w:rsid w:val="00A371CD"/>
    <w:rsid w:val="00A4049A"/>
    <w:rsid w:val="00A404DC"/>
    <w:rsid w:val="00A4085A"/>
    <w:rsid w:val="00A408BC"/>
    <w:rsid w:val="00A40C62"/>
    <w:rsid w:val="00A40E35"/>
    <w:rsid w:val="00A40E90"/>
    <w:rsid w:val="00A414FC"/>
    <w:rsid w:val="00A422AF"/>
    <w:rsid w:val="00A42B0B"/>
    <w:rsid w:val="00A42B54"/>
    <w:rsid w:val="00A4322E"/>
    <w:rsid w:val="00A43C93"/>
    <w:rsid w:val="00A43F8C"/>
    <w:rsid w:val="00A44987"/>
    <w:rsid w:val="00A44F91"/>
    <w:rsid w:val="00A4502D"/>
    <w:rsid w:val="00A452D8"/>
    <w:rsid w:val="00A45559"/>
    <w:rsid w:val="00A45B6F"/>
    <w:rsid w:val="00A4631E"/>
    <w:rsid w:val="00A46670"/>
    <w:rsid w:val="00A46A4D"/>
    <w:rsid w:val="00A46B02"/>
    <w:rsid w:val="00A46D95"/>
    <w:rsid w:val="00A46E49"/>
    <w:rsid w:val="00A478D2"/>
    <w:rsid w:val="00A4795B"/>
    <w:rsid w:val="00A47E81"/>
    <w:rsid w:val="00A51D30"/>
    <w:rsid w:val="00A51E0E"/>
    <w:rsid w:val="00A5282C"/>
    <w:rsid w:val="00A52AF4"/>
    <w:rsid w:val="00A52B5B"/>
    <w:rsid w:val="00A53941"/>
    <w:rsid w:val="00A53F53"/>
    <w:rsid w:val="00A5437C"/>
    <w:rsid w:val="00A544F4"/>
    <w:rsid w:val="00A54561"/>
    <w:rsid w:val="00A545DD"/>
    <w:rsid w:val="00A545E9"/>
    <w:rsid w:val="00A55EEC"/>
    <w:rsid w:val="00A56219"/>
    <w:rsid w:val="00A56A55"/>
    <w:rsid w:val="00A56E56"/>
    <w:rsid w:val="00A5707A"/>
    <w:rsid w:val="00A5733C"/>
    <w:rsid w:val="00A60537"/>
    <w:rsid w:val="00A60AE8"/>
    <w:rsid w:val="00A60BD4"/>
    <w:rsid w:val="00A60E82"/>
    <w:rsid w:val="00A612B8"/>
    <w:rsid w:val="00A61BA2"/>
    <w:rsid w:val="00A62320"/>
    <w:rsid w:val="00A6266C"/>
    <w:rsid w:val="00A6298F"/>
    <w:rsid w:val="00A62F06"/>
    <w:rsid w:val="00A6311A"/>
    <w:rsid w:val="00A63C5A"/>
    <w:rsid w:val="00A63F27"/>
    <w:rsid w:val="00A64CC4"/>
    <w:rsid w:val="00A6557F"/>
    <w:rsid w:val="00A65AAE"/>
    <w:rsid w:val="00A65B74"/>
    <w:rsid w:val="00A661FE"/>
    <w:rsid w:val="00A66603"/>
    <w:rsid w:val="00A66AAE"/>
    <w:rsid w:val="00A6712F"/>
    <w:rsid w:val="00A67353"/>
    <w:rsid w:val="00A67A96"/>
    <w:rsid w:val="00A67EA3"/>
    <w:rsid w:val="00A67EAE"/>
    <w:rsid w:val="00A67F65"/>
    <w:rsid w:val="00A7003A"/>
    <w:rsid w:val="00A702D9"/>
    <w:rsid w:val="00A7059F"/>
    <w:rsid w:val="00A709C0"/>
    <w:rsid w:val="00A70E85"/>
    <w:rsid w:val="00A728E1"/>
    <w:rsid w:val="00A73A0D"/>
    <w:rsid w:val="00A73B1F"/>
    <w:rsid w:val="00A73DB1"/>
    <w:rsid w:val="00A73F45"/>
    <w:rsid w:val="00A740D9"/>
    <w:rsid w:val="00A74281"/>
    <w:rsid w:val="00A7458F"/>
    <w:rsid w:val="00A74611"/>
    <w:rsid w:val="00A75A0B"/>
    <w:rsid w:val="00A75B66"/>
    <w:rsid w:val="00A764ED"/>
    <w:rsid w:val="00A76E96"/>
    <w:rsid w:val="00A76FCE"/>
    <w:rsid w:val="00A7725B"/>
    <w:rsid w:val="00A80619"/>
    <w:rsid w:val="00A80BC9"/>
    <w:rsid w:val="00A810D6"/>
    <w:rsid w:val="00A818A8"/>
    <w:rsid w:val="00A820C9"/>
    <w:rsid w:val="00A8217F"/>
    <w:rsid w:val="00A824DD"/>
    <w:rsid w:val="00A82D47"/>
    <w:rsid w:val="00A82E03"/>
    <w:rsid w:val="00A82EEE"/>
    <w:rsid w:val="00A835C5"/>
    <w:rsid w:val="00A837AC"/>
    <w:rsid w:val="00A8412D"/>
    <w:rsid w:val="00A8459B"/>
    <w:rsid w:val="00A85128"/>
    <w:rsid w:val="00A8593A"/>
    <w:rsid w:val="00A85C08"/>
    <w:rsid w:val="00A86003"/>
    <w:rsid w:val="00A861EF"/>
    <w:rsid w:val="00A86550"/>
    <w:rsid w:val="00A870B8"/>
    <w:rsid w:val="00A872B0"/>
    <w:rsid w:val="00A90265"/>
    <w:rsid w:val="00A904A3"/>
    <w:rsid w:val="00A9081B"/>
    <w:rsid w:val="00A91031"/>
    <w:rsid w:val="00A91400"/>
    <w:rsid w:val="00A92111"/>
    <w:rsid w:val="00A923F6"/>
    <w:rsid w:val="00A92697"/>
    <w:rsid w:val="00A929B4"/>
    <w:rsid w:val="00A92A09"/>
    <w:rsid w:val="00A92B2F"/>
    <w:rsid w:val="00A93375"/>
    <w:rsid w:val="00A93DB8"/>
    <w:rsid w:val="00A941CB"/>
    <w:rsid w:val="00A943FA"/>
    <w:rsid w:val="00A946F7"/>
    <w:rsid w:val="00A95213"/>
    <w:rsid w:val="00A9599B"/>
    <w:rsid w:val="00A95C69"/>
    <w:rsid w:val="00A96B1E"/>
    <w:rsid w:val="00A973EC"/>
    <w:rsid w:val="00A97B85"/>
    <w:rsid w:val="00AA0527"/>
    <w:rsid w:val="00AA0A5F"/>
    <w:rsid w:val="00AA0D3A"/>
    <w:rsid w:val="00AA2264"/>
    <w:rsid w:val="00AA2A75"/>
    <w:rsid w:val="00AA2EC9"/>
    <w:rsid w:val="00AA32AB"/>
    <w:rsid w:val="00AA32C4"/>
    <w:rsid w:val="00AA37E7"/>
    <w:rsid w:val="00AA3883"/>
    <w:rsid w:val="00AA3A86"/>
    <w:rsid w:val="00AA4A64"/>
    <w:rsid w:val="00AA4C10"/>
    <w:rsid w:val="00AA51EE"/>
    <w:rsid w:val="00AA607D"/>
    <w:rsid w:val="00AA6380"/>
    <w:rsid w:val="00AA64BB"/>
    <w:rsid w:val="00AA6619"/>
    <w:rsid w:val="00AA6692"/>
    <w:rsid w:val="00AA680D"/>
    <w:rsid w:val="00AA74C7"/>
    <w:rsid w:val="00AA76A2"/>
    <w:rsid w:val="00AA7826"/>
    <w:rsid w:val="00AA785C"/>
    <w:rsid w:val="00AA7872"/>
    <w:rsid w:val="00AA7F0A"/>
    <w:rsid w:val="00AB0334"/>
    <w:rsid w:val="00AB0A44"/>
    <w:rsid w:val="00AB0A77"/>
    <w:rsid w:val="00AB0DA2"/>
    <w:rsid w:val="00AB10B4"/>
    <w:rsid w:val="00AB1CB5"/>
    <w:rsid w:val="00AB1E35"/>
    <w:rsid w:val="00AB2687"/>
    <w:rsid w:val="00AB2A44"/>
    <w:rsid w:val="00AB32F6"/>
    <w:rsid w:val="00AB40BA"/>
    <w:rsid w:val="00AB432E"/>
    <w:rsid w:val="00AB4D84"/>
    <w:rsid w:val="00AB51A9"/>
    <w:rsid w:val="00AB565E"/>
    <w:rsid w:val="00AB5A12"/>
    <w:rsid w:val="00AB5F47"/>
    <w:rsid w:val="00AB676C"/>
    <w:rsid w:val="00AB72BD"/>
    <w:rsid w:val="00AC076F"/>
    <w:rsid w:val="00AC10C7"/>
    <w:rsid w:val="00AC110C"/>
    <w:rsid w:val="00AC12D0"/>
    <w:rsid w:val="00AC12D6"/>
    <w:rsid w:val="00AC20F4"/>
    <w:rsid w:val="00AC2458"/>
    <w:rsid w:val="00AC2E4D"/>
    <w:rsid w:val="00AC2E98"/>
    <w:rsid w:val="00AC3599"/>
    <w:rsid w:val="00AC3646"/>
    <w:rsid w:val="00AC3892"/>
    <w:rsid w:val="00AC3A48"/>
    <w:rsid w:val="00AC3C41"/>
    <w:rsid w:val="00AC45A8"/>
    <w:rsid w:val="00AC480B"/>
    <w:rsid w:val="00AC4846"/>
    <w:rsid w:val="00AC4ACE"/>
    <w:rsid w:val="00AC5486"/>
    <w:rsid w:val="00AC65C2"/>
    <w:rsid w:val="00AC667C"/>
    <w:rsid w:val="00AC6AF4"/>
    <w:rsid w:val="00AC6C72"/>
    <w:rsid w:val="00AC6D61"/>
    <w:rsid w:val="00AC75CC"/>
    <w:rsid w:val="00AC772B"/>
    <w:rsid w:val="00AC7877"/>
    <w:rsid w:val="00AC7DA8"/>
    <w:rsid w:val="00AD0436"/>
    <w:rsid w:val="00AD04DC"/>
    <w:rsid w:val="00AD0D26"/>
    <w:rsid w:val="00AD1172"/>
    <w:rsid w:val="00AD1B34"/>
    <w:rsid w:val="00AD1B6F"/>
    <w:rsid w:val="00AD1DAF"/>
    <w:rsid w:val="00AD212C"/>
    <w:rsid w:val="00AD262D"/>
    <w:rsid w:val="00AD2DF9"/>
    <w:rsid w:val="00AD30E2"/>
    <w:rsid w:val="00AD30F3"/>
    <w:rsid w:val="00AD3316"/>
    <w:rsid w:val="00AD3331"/>
    <w:rsid w:val="00AD3D8F"/>
    <w:rsid w:val="00AD3EB9"/>
    <w:rsid w:val="00AD5A2A"/>
    <w:rsid w:val="00AD5BBA"/>
    <w:rsid w:val="00AD5DD3"/>
    <w:rsid w:val="00AD5E72"/>
    <w:rsid w:val="00AD5F23"/>
    <w:rsid w:val="00AD7FB2"/>
    <w:rsid w:val="00AE01CE"/>
    <w:rsid w:val="00AE0542"/>
    <w:rsid w:val="00AE08D2"/>
    <w:rsid w:val="00AE16E6"/>
    <w:rsid w:val="00AE1C3C"/>
    <w:rsid w:val="00AE1F3E"/>
    <w:rsid w:val="00AE2249"/>
    <w:rsid w:val="00AE226C"/>
    <w:rsid w:val="00AE30A5"/>
    <w:rsid w:val="00AE3AC5"/>
    <w:rsid w:val="00AE3B9E"/>
    <w:rsid w:val="00AE3C1D"/>
    <w:rsid w:val="00AE3E34"/>
    <w:rsid w:val="00AE4DD3"/>
    <w:rsid w:val="00AE4FDF"/>
    <w:rsid w:val="00AE5950"/>
    <w:rsid w:val="00AE5B00"/>
    <w:rsid w:val="00AE6022"/>
    <w:rsid w:val="00AE6718"/>
    <w:rsid w:val="00AE6B7B"/>
    <w:rsid w:val="00AE6BFD"/>
    <w:rsid w:val="00AE76A7"/>
    <w:rsid w:val="00AE7E76"/>
    <w:rsid w:val="00AF0B1D"/>
    <w:rsid w:val="00AF12CE"/>
    <w:rsid w:val="00AF15DA"/>
    <w:rsid w:val="00AF15F5"/>
    <w:rsid w:val="00AF1A8D"/>
    <w:rsid w:val="00AF1D4F"/>
    <w:rsid w:val="00AF2261"/>
    <w:rsid w:val="00AF24DE"/>
    <w:rsid w:val="00AF29BF"/>
    <w:rsid w:val="00AF2D37"/>
    <w:rsid w:val="00AF341C"/>
    <w:rsid w:val="00AF386C"/>
    <w:rsid w:val="00AF402C"/>
    <w:rsid w:val="00AF41DA"/>
    <w:rsid w:val="00AF4818"/>
    <w:rsid w:val="00AF4DE7"/>
    <w:rsid w:val="00AF5703"/>
    <w:rsid w:val="00AF6C0C"/>
    <w:rsid w:val="00AF7029"/>
    <w:rsid w:val="00AF79AB"/>
    <w:rsid w:val="00AF7B43"/>
    <w:rsid w:val="00B008A1"/>
    <w:rsid w:val="00B009E2"/>
    <w:rsid w:val="00B00C56"/>
    <w:rsid w:val="00B0148E"/>
    <w:rsid w:val="00B01529"/>
    <w:rsid w:val="00B01753"/>
    <w:rsid w:val="00B01B10"/>
    <w:rsid w:val="00B025FB"/>
    <w:rsid w:val="00B02D8C"/>
    <w:rsid w:val="00B02FCE"/>
    <w:rsid w:val="00B03252"/>
    <w:rsid w:val="00B035B3"/>
    <w:rsid w:val="00B0373E"/>
    <w:rsid w:val="00B037A9"/>
    <w:rsid w:val="00B03816"/>
    <w:rsid w:val="00B03E4C"/>
    <w:rsid w:val="00B03F64"/>
    <w:rsid w:val="00B04188"/>
    <w:rsid w:val="00B045FA"/>
    <w:rsid w:val="00B047C4"/>
    <w:rsid w:val="00B049D8"/>
    <w:rsid w:val="00B06575"/>
    <w:rsid w:val="00B06D41"/>
    <w:rsid w:val="00B0739D"/>
    <w:rsid w:val="00B07588"/>
    <w:rsid w:val="00B07606"/>
    <w:rsid w:val="00B076B8"/>
    <w:rsid w:val="00B07BA1"/>
    <w:rsid w:val="00B108AD"/>
    <w:rsid w:val="00B1095D"/>
    <w:rsid w:val="00B111EB"/>
    <w:rsid w:val="00B11201"/>
    <w:rsid w:val="00B1199D"/>
    <w:rsid w:val="00B11FC1"/>
    <w:rsid w:val="00B125CD"/>
    <w:rsid w:val="00B12ADF"/>
    <w:rsid w:val="00B12C3A"/>
    <w:rsid w:val="00B13087"/>
    <w:rsid w:val="00B14197"/>
    <w:rsid w:val="00B14413"/>
    <w:rsid w:val="00B147B5"/>
    <w:rsid w:val="00B14CD9"/>
    <w:rsid w:val="00B14E92"/>
    <w:rsid w:val="00B15965"/>
    <w:rsid w:val="00B1623F"/>
    <w:rsid w:val="00B175C4"/>
    <w:rsid w:val="00B2007A"/>
    <w:rsid w:val="00B2022D"/>
    <w:rsid w:val="00B206B4"/>
    <w:rsid w:val="00B207FF"/>
    <w:rsid w:val="00B212FB"/>
    <w:rsid w:val="00B215E2"/>
    <w:rsid w:val="00B21B83"/>
    <w:rsid w:val="00B21E01"/>
    <w:rsid w:val="00B22134"/>
    <w:rsid w:val="00B22C03"/>
    <w:rsid w:val="00B22C47"/>
    <w:rsid w:val="00B23333"/>
    <w:rsid w:val="00B23542"/>
    <w:rsid w:val="00B239C1"/>
    <w:rsid w:val="00B23C97"/>
    <w:rsid w:val="00B23CC8"/>
    <w:rsid w:val="00B245F9"/>
    <w:rsid w:val="00B2462A"/>
    <w:rsid w:val="00B24723"/>
    <w:rsid w:val="00B24989"/>
    <w:rsid w:val="00B249A2"/>
    <w:rsid w:val="00B24FA7"/>
    <w:rsid w:val="00B252DD"/>
    <w:rsid w:val="00B25C34"/>
    <w:rsid w:val="00B25CB7"/>
    <w:rsid w:val="00B26362"/>
    <w:rsid w:val="00B2652B"/>
    <w:rsid w:val="00B2672C"/>
    <w:rsid w:val="00B2729F"/>
    <w:rsid w:val="00B27849"/>
    <w:rsid w:val="00B27997"/>
    <w:rsid w:val="00B27B90"/>
    <w:rsid w:val="00B27FBA"/>
    <w:rsid w:val="00B30569"/>
    <w:rsid w:val="00B30BA9"/>
    <w:rsid w:val="00B30EA5"/>
    <w:rsid w:val="00B316A3"/>
    <w:rsid w:val="00B3183E"/>
    <w:rsid w:val="00B31851"/>
    <w:rsid w:val="00B31D4A"/>
    <w:rsid w:val="00B32B35"/>
    <w:rsid w:val="00B32B87"/>
    <w:rsid w:val="00B33078"/>
    <w:rsid w:val="00B330E9"/>
    <w:rsid w:val="00B33350"/>
    <w:rsid w:val="00B334CF"/>
    <w:rsid w:val="00B3393B"/>
    <w:rsid w:val="00B34A9C"/>
    <w:rsid w:val="00B34E6F"/>
    <w:rsid w:val="00B35482"/>
    <w:rsid w:val="00B35BDD"/>
    <w:rsid w:val="00B35EE1"/>
    <w:rsid w:val="00B36326"/>
    <w:rsid w:val="00B36D18"/>
    <w:rsid w:val="00B36DBF"/>
    <w:rsid w:val="00B378A8"/>
    <w:rsid w:val="00B37B11"/>
    <w:rsid w:val="00B40078"/>
    <w:rsid w:val="00B40586"/>
    <w:rsid w:val="00B40CCC"/>
    <w:rsid w:val="00B41141"/>
    <w:rsid w:val="00B419DD"/>
    <w:rsid w:val="00B41C16"/>
    <w:rsid w:val="00B42045"/>
    <w:rsid w:val="00B42537"/>
    <w:rsid w:val="00B4259E"/>
    <w:rsid w:val="00B42BD4"/>
    <w:rsid w:val="00B42D42"/>
    <w:rsid w:val="00B42E0C"/>
    <w:rsid w:val="00B437D4"/>
    <w:rsid w:val="00B44064"/>
    <w:rsid w:val="00B44DDA"/>
    <w:rsid w:val="00B44E6C"/>
    <w:rsid w:val="00B44FFC"/>
    <w:rsid w:val="00B45FF1"/>
    <w:rsid w:val="00B4692B"/>
    <w:rsid w:val="00B46CE2"/>
    <w:rsid w:val="00B47035"/>
    <w:rsid w:val="00B47192"/>
    <w:rsid w:val="00B471AD"/>
    <w:rsid w:val="00B4725B"/>
    <w:rsid w:val="00B4750A"/>
    <w:rsid w:val="00B504EA"/>
    <w:rsid w:val="00B50749"/>
    <w:rsid w:val="00B50E1E"/>
    <w:rsid w:val="00B50E51"/>
    <w:rsid w:val="00B5124D"/>
    <w:rsid w:val="00B51410"/>
    <w:rsid w:val="00B51B0A"/>
    <w:rsid w:val="00B51D4D"/>
    <w:rsid w:val="00B51F60"/>
    <w:rsid w:val="00B5265A"/>
    <w:rsid w:val="00B52704"/>
    <w:rsid w:val="00B52DD4"/>
    <w:rsid w:val="00B52F6D"/>
    <w:rsid w:val="00B5309A"/>
    <w:rsid w:val="00B53374"/>
    <w:rsid w:val="00B53443"/>
    <w:rsid w:val="00B53525"/>
    <w:rsid w:val="00B5352F"/>
    <w:rsid w:val="00B53CE3"/>
    <w:rsid w:val="00B541ED"/>
    <w:rsid w:val="00B54D56"/>
    <w:rsid w:val="00B5521B"/>
    <w:rsid w:val="00B555B9"/>
    <w:rsid w:val="00B555D8"/>
    <w:rsid w:val="00B55D2E"/>
    <w:rsid w:val="00B56B7F"/>
    <w:rsid w:val="00B56D8C"/>
    <w:rsid w:val="00B573A8"/>
    <w:rsid w:val="00B60502"/>
    <w:rsid w:val="00B60558"/>
    <w:rsid w:val="00B606F9"/>
    <w:rsid w:val="00B607A9"/>
    <w:rsid w:val="00B60F7A"/>
    <w:rsid w:val="00B61E63"/>
    <w:rsid w:val="00B62633"/>
    <w:rsid w:val="00B62634"/>
    <w:rsid w:val="00B62A28"/>
    <w:rsid w:val="00B62D05"/>
    <w:rsid w:val="00B62D6F"/>
    <w:rsid w:val="00B62EA9"/>
    <w:rsid w:val="00B62EB6"/>
    <w:rsid w:val="00B631CD"/>
    <w:rsid w:val="00B631E0"/>
    <w:rsid w:val="00B633C8"/>
    <w:rsid w:val="00B6373D"/>
    <w:rsid w:val="00B6407C"/>
    <w:rsid w:val="00B65DCB"/>
    <w:rsid w:val="00B668CD"/>
    <w:rsid w:val="00B66BF4"/>
    <w:rsid w:val="00B67EEC"/>
    <w:rsid w:val="00B7025A"/>
    <w:rsid w:val="00B7037A"/>
    <w:rsid w:val="00B70BBF"/>
    <w:rsid w:val="00B7100E"/>
    <w:rsid w:val="00B71422"/>
    <w:rsid w:val="00B714B5"/>
    <w:rsid w:val="00B71DBD"/>
    <w:rsid w:val="00B720F1"/>
    <w:rsid w:val="00B725DC"/>
    <w:rsid w:val="00B73EC5"/>
    <w:rsid w:val="00B73FC0"/>
    <w:rsid w:val="00B7401D"/>
    <w:rsid w:val="00B74F19"/>
    <w:rsid w:val="00B758E9"/>
    <w:rsid w:val="00B75A65"/>
    <w:rsid w:val="00B76355"/>
    <w:rsid w:val="00B76BEB"/>
    <w:rsid w:val="00B77025"/>
    <w:rsid w:val="00B7716B"/>
    <w:rsid w:val="00B778BE"/>
    <w:rsid w:val="00B77FA5"/>
    <w:rsid w:val="00B80018"/>
    <w:rsid w:val="00B801B8"/>
    <w:rsid w:val="00B80712"/>
    <w:rsid w:val="00B80C3B"/>
    <w:rsid w:val="00B80CD8"/>
    <w:rsid w:val="00B8158F"/>
    <w:rsid w:val="00B820C0"/>
    <w:rsid w:val="00B82226"/>
    <w:rsid w:val="00B83F51"/>
    <w:rsid w:val="00B8467F"/>
    <w:rsid w:val="00B84819"/>
    <w:rsid w:val="00B84A6A"/>
    <w:rsid w:val="00B84FDE"/>
    <w:rsid w:val="00B85142"/>
    <w:rsid w:val="00B8569D"/>
    <w:rsid w:val="00B865F0"/>
    <w:rsid w:val="00B86A58"/>
    <w:rsid w:val="00B86ADD"/>
    <w:rsid w:val="00B86AFE"/>
    <w:rsid w:val="00B86D25"/>
    <w:rsid w:val="00B872D4"/>
    <w:rsid w:val="00B876A4"/>
    <w:rsid w:val="00B8777C"/>
    <w:rsid w:val="00B902AA"/>
    <w:rsid w:val="00B90855"/>
    <w:rsid w:val="00B90A9A"/>
    <w:rsid w:val="00B90B0F"/>
    <w:rsid w:val="00B90E95"/>
    <w:rsid w:val="00B9103F"/>
    <w:rsid w:val="00B91528"/>
    <w:rsid w:val="00B927F0"/>
    <w:rsid w:val="00B93559"/>
    <w:rsid w:val="00B935D2"/>
    <w:rsid w:val="00B93B73"/>
    <w:rsid w:val="00B93C8C"/>
    <w:rsid w:val="00B94084"/>
    <w:rsid w:val="00B941A7"/>
    <w:rsid w:val="00B94348"/>
    <w:rsid w:val="00B94542"/>
    <w:rsid w:val="00B94B91"/>
    <w:rsid w:val="00B94C5C"/>
    <w:rsid w:val="00B94F39"/>
    <w:rsid w:val="00B966FD"/>
    <w:rsid w:val="00B96E18"/>
    <w:rsid w:val="00B9726E"/>
    <w:rsid w:val="00B976CA"/>
    <w:rsid w:val="00B97D18"/>
    <w:rsid w:val="00BA0041"/>
    <w:rsid w:val="00BA01DF"/>
    <w:rsid w:val="00BA1365"/>
    <w:rsid w:val="00BA209D"/>
    <w:rsid w:val="00BA2A98"/>
    <w:rsid w:val="00BA392E"/>
    <w:rsid w:val="00BA4253"/>
    <w:rsid w:val="00BA44D6"/>
    <w:rsid w:val="00BA5113"/>
    <w:rsid w:val="00BA5938"/>
    <w:rsid w:val="00BA593A"/>
    <w:rsid w:val="00BA5EAC"/>
    <w:rsid w:val="00BA60EF"/>
    <w:rsid w:val="00BA646B"/>
    <w:rsid w:val="00BA6557"/>
    <w:rsid w:val="00BA6842"/>
    <w:rsid w:val="00BA6E71"/>
    <w:rsid w:val="00BA6E7B"/>
    <w:rsid w:val="00BA72D8"/>
    <w:rsid w:val="00BA757A"/>
    <w:rsid w:val="00BA762F"/>
    <w:rsid w:val="00BA7638"/>
    <w:rsid w:val="00BA7716"/>
    <w:rsid w:val="00BB0785"/>
    <w:rsid w:val="00BB09AD"/>
    <w:rsid w:val="00BB0D78"/>
    <w:rsid w:val="00BB1867"/>
    <w:rsid w:val="00BB1C83"/>
    <w:rsid w:val="00BB1CBE"/>
    <w:rsid w:val="00BB239F"/>
    <w:rsid w:val="00BB2745"/>
    <w:rsid w:val="00BB2D1F"/>
    <w:rsid w:val="00BB354C"/>
    <w:rsid w:val="00BB3575"/>
    <w:rsid w:val="00BB3642"/>
    <w:rsid w:val="00BB4543"/>
    <w:rsid w:val="00BB4855"/>
    <w:rsid w:val="00BB4B98"/>
    <w:rsid w:val="00BB531F"/>
    <w:rsid w:val="00BB5593"/>
    <w:rsid w:val="00BB6110"/>
    <w:rsid w:val="00BB6604"/>
    <w:rsid w:val="00BB6F20"/>
    <w:rsid w:val="00BB746C"/>
    <w:rsid w:val="00BB7C7B"/>
    <w:rsid w:val="00BC02FF"/>
    <w:rsid w:val="00BC064F"/>
    <w:rsid w:val="00BC0828"/>
    <w:rsid w:val="00BC1979"/>
    <w:rsid w:val="00BC1EF6"/>
    <w:rsid w:val="00BC2099"/>
    <w:rsid w:val="00BC22A2"/>
    <w:rsid w:val="00BC2306"/>
    <w:rsid w:val="00BC31E0"/>
    <w:rsid w:val="00BC3A46"/>
    <w:rsid w:val="00BC436F"/>
    <w:rsid w:val="00BC4773"/>
    <w:rsid w:val="00BC4DDF"/>
    <w:rsid w:val="00BC5134"/>
    <w:rsid w:val="00BC52BE"/>
    <w:rsid w:val="00BC5310"/>
    <w:rsid w:val="00BC572C"/>
    <w:rsid w:val="00BC59C1"/>
    <w:rsid w:val="00BC5CE6"/>
    <w:rsid w:val="00BC5D73"/>
    <w:rsid w:val="00BC62DA"/>
    <w:rsid w:val="00BC6BA7"/>
    <w:rsid w:val="00BC6DB9"/>
    <w:rsid w:val="00BC783D"/>
    <w:rsid w:val="00BC79BE"/>
    <w:rsid w:val="00BC7BEE"/>
    <w:rsid w:val="00BC7D5C"/>
    <w:rsid w:val="00BD035C"/>
    <w:rsid w:val="00BD0440"/>
    <w:rsid w:val="00BD11F8"/>
    <w:rsid w:val="00BD1267"/>
    <w:rsid w:val="00BD2D68"/>
    <w:rsid w:val="00BD2FD0"/>
    <w:rsid w:val="00BD4E6D"/>
    <w:rsid w:val="00BD51A9"/>
    <w:rsid w:val="00BD6303"/>
    <w:rsid w:val="00BD674F"/>
    <w:rsid w:val="00BD6901"/>
    <w:rsid w:val="00BD6B31"/>
    <w:rsid w:val="00BD6BEA"/>
    <w:rsid w:val="00BD6F71"/>
    <w:rsid w:val="00BD72F5"/>
    <w:rsid w:val="00BD746C"/>
    <w:rsid w:val="00BD7FEA"/>
    <w:rsid w:val="00BE0FE5"/>
    <w:rsid w:val="00BE0FEE"/>
    <w:rsid w:val="00BE1278"/>
    <w:rsid w:val="00BE1420"/>
    <w:rsid w:val="00BE1CBD"/>
    <w:rsid w:val="00BE25D4"/>
    <w:rsid w:val="00BE2AE3"/>
    <w:rsid w:val="00BE2F67"/>
    <w:rsid w:val="00BE313A"/>
    <w:rsid w:val="00BE34E1"/>
    <w:rsid w:val="00BE3E8F"/>
    <w:rsid w:val="00BE3FD1"/>
    <w:rsid w:val="00BE3FD7"/>
    <w:rsid w:val="00BE405B"/>
    <w:rsid w:val="00BE40A9"/>
    <w:rsid w:val="00BE4798"/>
    <w:rsid w:val="00BE510D"/>
    <w:rsid w:val="00BE595C"/>
    <w:rsid w:val="00BE59ED"/>
    <w:rsid w:val="00BE5ADF"/>
    <w:rsid w:val="00BE5F27"/>
    <w:rsid w:val="00BE6E52"/>
    <w:rsid w:val="00BE6E75"/>
    <w:rsid w:val="00BE7630"/>
    <w:rsid w:val="00BE781B"/>
    <w:rsid w:val="00BE7FF6"/>
    <w:rsid w:val="00BF0EB6"/>
    <w:rsid w:val="00BF0FBC"/>
    <w:rsid w:val="00BF1485"/>
    <w:rsid w:val="00BF1610"/>
    <w:rsid w:val="00BF193A"/>
    <w:rsid w:val="00BF199A"/>
    <w:rsid w:val="00BF1A5E"/>
    <w:rsid w:val="00BF1D88"/>
    <w:rsid w:val="00BF1DA1"/>
    <w:rsid w:val="00BF1FD1"/>
    <w:rsid w:val="00BF20F8"/>
    <w:rsid w:val="00BF26A7"/>
    <w:rsid w:val="00BF2EE4"/>
    <w:rsid w:val="00BF39EC"/>
    <w:rsid w:val="00BF3C26"/>
    <w:rsid w:val="00BF41CF"/>
    <w:rsid w:val="00BF4203"/>
    <w:rsid w:val="00BF435E"/>
    <w:rsid w:val="00BF44AB"/>
    <w:rsid w:val="00BF529F"/>
    <w:rsid w:val="00BF52F1"/>
    <w:rsid w:val="00BF55E4"/>
    <w:rsid w:val="00BF5635"/>
    <w:rsid w:val="00BF571D"/>
    <w:rsid w:val="00BF5BE8"/>
    <w:rsid w:val="00BF5D8A"/>
    <w:rsid w:val="00BF674F"/>
    <w:rsid w:val="00BF6E33"/>
    <w:rsid w:val="00BF70DE"/>
    <w:rsid w:val="00C001CC"/>
    <w:rsid w:val="00C00AD7"/>
    <w:rsid w:val="00C013F3"/>
    <w:rsid w:val="00C014F0"/>
    <w:rsid w:val="00C01776"/>
    <w:rsid w:val="00C0252B"/>
    <w:rsid w:val="00C03291"/>
    <w:rsid w:val="00C03423"/>
    <w:rsid w:val="00C03E55"/>
    <w:rsid w:val="00C0400B"/>
    <w:rsid w:val="00C0418D"/>
    <w:rsid w:val="00C04983"/>
    <w:rsid w:val="00C04A0C"/>
    <w:rsid w:val="00C055A3"/>
    <w:rsid w:val="00C06576"/>
    <w:rsid w:val="00C0660C"/>
    <w:rsid w:val="00C06F87"/>
    <w:rsid w:val="00C0734F"/>
    <w:rsid w:val="00C07E25"/>
    <w:rsid w:val="00C07F84"/>
    <w:rsid w:val="00C1067E"/>
    <w:rsid w:val="00C111BD"/>
    <w:rsid w:val="00C118A3"/>
    <w:rsid w:val="00C1211B"/>
    <w:rsid w:val="00C12321"/>
    <w:rsid w:val="00C13254"/>
    <w:rsid w:val="00C13861"/>
    <w:rsid w:val="00C13C17"/>
    <w:rsid w:val="00C13D5D"/>
    <w:rsid w:val="00C13E3E"/>
    <w:rsid w:val="00C140BA"/>
    <w:rsid w:val="00C1413F"/>
    <w:rsid w:val="00C1474B"/>
    <w:rsid w:val="00C15B34"/>
    <w:rsid w:val="00C15FAD"/>
    <w:rsid w:val="00C167C2"/>
    <w:rsid w:val="00C16818"/>
    <w:rsid w:val="00C1780C"/>
    <w:rsid w:val="00C2059E"/>
    <w:rsid w:val="00C213C4"/>
    <w:rsid w:val="00C2160B"/>
    <w:rsid w:val="00C21B4B"/>
    <w:rsid w:val="00C22CA7"/>
    <w:rsid w:val="00C23B52"/>
    <w:rsid w:val="00C243FB"/>
    <w:rsid w:val="00C24CE0"/>
    <w:rsid w:val="00C25529"/>
    <w:rsid w:val="00C2557C"/>
    <w:rsid w:val="00C257CA"/>
    <w:rsid w:val="00C25BBD"/>
    <w:rsid w:val="00C25E2E"/>
    <w:rsid w:val="00C26218"/>
    <w:rsid w:val="00C273BB"/>
    <w:rsid w:val="00C27E20"/>
    <w:rsid w:val="00C3019B"/>
    <w:rsid w:val="00C301D5"/>
    <w:rsid w:val="00C3021C"/>
    <w:rsid w:val="00C306B3"/>
    <w:rsid w:val="00C30B14"/>
    <w:rsid w:val="00C30D54"/>
    <w:rsid w:val="00C30F40"/>
    <w:rsid w:val="00C31101"/>
    <w:rsid w:val="00C3130D"/>
    <w:rsid w:val="00C31A79"/>
    <w:rsid w:val="00C31D54"/>
    <w:rsid w:val="00C31F98"/>
    <w:rsid w:val="00C321BF"/>
    <w:rsid w:val="00C32C8D"/>
    <w:rsid w:val="00C33218"/>
    <w:rsid w:val="00C332E4"/>
    <w:rsid w:val="00C33B56"/>
    <w:rsid w:val="00C33E96"/>
    <w:rsid w:val="00C33F71"/>
    <w:rsid w:val="00C34D0F"/>
    <w:rsid w:val="00C34DCC"/>
    <w:rsid w:val="00C34E6D"/>
    <w:rsid w:val="00C36724"/>
    <w:rsid w:val="00C36B0B"/>
    <w:rsid w:val="00C36E15"/>
    <w:rsid w:val="00C37D1E"/>
    <w:rsid w:val="00C403DB"/>
    <w:rsid w:val="00C40828"/>
    <w:rsid w:val="00C4097B"/>
    <w:rsid w:val="00C40DE7"/>
    <w:rsid w:val="00C40EA7"/>
    <w:rsid w:val="00C414F5"/>
    <w:rsid w:val="00C416A4"/>
    <w:rsid w:val="00C4184A"/>
    <w:rsid w:val="00C41F69"/>
    <w:rsid w:val="00C4224B"/>
    <w:rsid w:val="00C42EA1"/>
    <w:rsid w:val="00C43079"/>
    <w:rsid w:val="00C432A3"/>
    <w:rsid w:val="00C43856"/>
    <w:rsid w:val="00C43D9E"/>
    <w:rsid w:val="00C44026"/>
    <w:rsid w:val="00C44342"/>
    <w:rsid w:val="00C44AB6"/>
    <w:rsid w:val="00C45FE2"/>
    <w:rsid w:val="00C464FB"/>
    <w:rsid w:val="00C46796"/>
    <w:rsid w:val="00C4707C"/>
    <w:rsid w:val="00C4746D"/>
    <w:rsid w:val="00C475ED"/>
    <w:rsid w:val="00C476F7"/>
    <w:rsid w:val="00C47778"/>
    <w:rsid w:val="00C506C0"/>
    <w:rsid w:val="00C5098D"/>
    <w:rsid w:val="00C51CED"/>
    <w:rsid w:val="00C520CB"/>
    <w:rsid w:val="00C5268D"/>
    <w:rsid w:val="00C52A6A"/>
    <w:rsid w:val="00C53F29"/>
    <w:rsid w:val="00C54CEF"/>
    <w:rsid w:val="00C54E4A"/>
    <w:rsid w:val="00C55863"/>
    <w:rsid w:val="00C5619B"/>
    <w:rsid w:val="00C5697C"/>
    <w:rsid w:val="00C577BC"/>
    <w:rsid w:val="00C57E94"/>
    <w:rsid w:val="00C57F99"/>
    <w:rsid w:val="00C60875"/>
    <w:rsid w:val="00C61D03"/>
    <w:rsid w:val="00C61E7E"/>
    <w:rsid w:val="00C623F1"/>
    <w:rsid w:val="00C62926"/>
    <w:rsid w:val="00C62BE1"/>
    <w:rsid w:val="00C63770"/>
    <w:rsid w:val="00C63D8C"/>
    <w:rsid w:val="00C64073"/>
    <w:rsid w:val="00C64323"/>
    <w:rsid w:val="00C65046"/>
    <w:rsid w:val="00C653E5"/>
    <w:rsid w:val="00C65505"/>
    <w:rsid w:val="00C6558D"/>
    <w:rsid w:val="00C658A0"/>
    <w:rsid w:val="00C65BF2"/>
    <w:rsid w:val="00C65C8C"/>
    <w:rsid w:val="00C66061"/>
    <w:rsid w:val="00C66304"/>
    <w:rsid w:val="00C664E2"/>
    <w:rsid w:val="00C666A9"/>
    <w:rsid w:val="00C66754"/>
    <w:rsid w:val="00C66DF0"/>
    <w:rsid w:val="00C66E8B"/>
    <w:rsid w:val="00C67713"/>
    <w:rsid w:val="00C67A8E"/>
    <w:rsid w:val="00C67F8D"/>
    <w:rsid w:val="00C706B5"/>
    <w:rsid w:val="00C70CDE"/>
    <w:rsid w:val="00C711E8"/>
    <w:rsid w:val="00C717C8"/>
    <w:rsid w:val="00C71A41"/>
    <w:rsid w:val="00C71E2A"/>
    <w:rsid w:val="00C71F08"/>
    <w:rsid w:val="00C72398"/>
    <w:rsid w:val="00C7287B"/>
    <w:rsid w:val="00C73375"/>
    <w:rsid w:val="00C736D1"/>
    <w:rsid w:val="00C7386B"/>
    <w:rsid w:val="00C74774"/>
    <w:rsid w:val="00C753F5"/>
    <w:rsid w:val="00C76850"/>
    <w:rsid w:val="00C76F25"/>
    <w:rsid w:val="00C77253"/>
    <w:rsid w:val="00C77B04"/>
    <w:rsid w:val="00C77E78"/>
    <w:rsid w:val="00C80206"/>
    <w:rsid w:val="00C80538"/>
    <w:rsid w:val="00C806F2"/>
    <w:rsid w:val="00C80733"/>
    <w:rsid w:val="00C80F5F"/>
    <w:rsid w:val="00C811CA"/>
    <w:rsid w:val="00C818C5"/>
    <w:rsid w:val="00C819CB"/>
    <w:rsid w:val="00C8214E"/>
    <w:rsid w:val="00C82339"/>
    <w:rsid w:val="00C82D69"/>
    <w:rsid w:val="00C82F59"/>
    <w:rsid w:val="00C8301A"/>
    <w:rsid w:val="00C83988"/>
    <w:rsid w:val="00C842FF"/>
    <w:rsid w:val="00C84367"/>
    <w:rsid w:val="00C84766"/>
    <w:rsid w:val="00C84848"/>
    <w:rsid w:val="00C85CDF"/>
    <w:rsid w:val="00C8628A"/>
    <w:rsid w:val="00C8659E"/>
    <w:rsid w:val="00C86A07"/>
    <w:rsid w:val="00C870FE"/>
    <w:rsid w:val="00C872FA"/>
    <w:rsid w:val="00C87310"/>
    <w:rsid w:val="00C8737B"/>
    <w:rsid w:val="00C875E2"/>
    <w:rsid w:val="00C87C0F"/>
    <w:rsid w:val="00C901EF"/>
    <w:rsid w:val="00C90F82"/>
    <w:rsid w:val="00C91A38"/>
    <w:rsid w:val="00C9246D"/>
    <w:rsid w:val="00C925BF"/>
    <w:rsid w:val="00C9266D"/>
    <w:rsid w:val="00C92A3F"/>
    <w:rsid w:val="00C92DB3"/>
    <w:rsid w:val="00C9303E"/>
    <w:rsid w:val="00C930A3"/>
    <w:rsid w:val="00C93558"/>
    <w:rsid w:val="00C93675"/>
    <w:rsid w:val="00C9413A"/>
    <w:rsid w:val="00C94632"/>
    <w:rsid w:val="00C94863"/>
    <w:rsid w:val="00C94FE5"/>
    <w:rsid w:val="00C96C05"/>
    <w:rsid w:val="00C96EA3"/>
    <w:rsid w:val="00CA0522"/>
    <w:rsid w:val="00CA0902"/>
    <w:rsid w:val="00CA0ABC"/>
    <w:rsid w:val="00CA0B24"/>
    <w:rsid w:val="00CA0EC0"/>
    <w:rsid w:val="00CA1424"/>
    <w:rsid w:val="00CA14B8"/>
    <w:rsid w:val="00CA1979"/>
    <w:rsid w:val="00CA1A5F"/>
    <w:rsid w:val="00CA24B6"/>
    <w:rsid w:val="00CA3175"/>
    <w:rsid w:val="00CA3621"/>
    <w:rsid w:val="00CA367D"/>
    <w:rsid w:val="00CA387F"/>
    <w:rsid w:val="00CA3A58"/>
    <w:rsid w:val="00CA3B92"/>
    <w:rsid w:val="00CA3D2B"/>
    <w:rsid w:val="00CA3EB0"/>
    <w:rsid w:val="00CA441E"/>
    <w:rsid w:val="00CA4B00"/>
    <w:rsid w:val="00CA536A"/>
    <w:rsid w:val="00CA562C"/>
    <w:rsid w:val="00CA6348"/>
    <w:rsid w:val="00CA6612"/>
    <w:rsid w:val="00CA6872"/>
    <w:rsid w:val="00CA70B9"/>
    <w:rsid w:val="00CA7B2B"/>
    <w:rsid w:val="00CB02A5"/>
    <w:rsid w:val="00CB06F8"/>
    <w:rsid w:val="00CB084E"/>
    <w:rsid w:val="00CB0955"/>
    <w:rsid w:val="00CB0DA4"/>
    <w:rsid w:val="00CB16F3"/>
    <w:rsid w:val="00CB1C5C"/>
    <w:rsid w:val="00CB23DE"/>
    <w:rsid w:val="00CB2688"/>
    <w:rsid w:val="00CB2DEA"/>
    <w:rsid w:val="00CB35D9"/>
    <w:rsid w:val="00CB3A6B"/>
    <w:rsid w:val="00CB3E33"/>
    <w:rsid w:val="00CB4627"/>
    <w:rsid w:val="00CB46BA"/>
    <w:rsid w:val="00CB499E"/>
    <w:rsid w:val="00CB567B"/>
    <w:rsid w:val="00CB58F3"/>
    <w:rsid w:val="00CB5D1E"/>
    <w:rsid w:val="00CB5DD1"/>
    <w:rsid w:val="00CB6171"/>
    <w:rsid w:val="00CB66A0"/>
    <w:rsid w:val="00CB68F6"/>
    <w:rsid w:val="00CB6BA6"/>
    <w:rsid w:val="00CB6CB1"/>
    <w:rsid w:val="00CB6EE9"/>
    <w:rsid w:val="00CB7170"/>
    <w:rsid w:val="00CB72FA"/>
    <w:rsid w:val="00CB76BE"/>
    <w:rsid w:val="00CB7A4D"/>
    <w:rsid w:val="00CC01CA"/>
    <w:rsid w:val="00CC0727"/>
    <w:rsid w:val="00CC0E58"/>
    <w:rsid w:val="00CC1045"/>
    <w:rsid w:val="00CC12D6"/>
    <w:rsid w:val="00CC1DE9"/>
    <w:rsid w:val="00CC24C5"/>
    <w:rsid w:val="00CC2669"/>
    <w:rsid w:val="00CC2CD3"/>
    <w:rsid w:val="00CC2ECD"/>
    <w:rsid w:val="00CC2F6E"/>
    <w:rsid w:val="00CC315D"/>
    <w:rsid w:val="00CC3382"/>
    <w:rsid w:val="00CC3E5D"/>
    <w:rsid w:val="00CC40F5"/>
    <w:rsid w:val="00CC476F"/>
    <w:rsid w:val="00CC4A42"/>
    <w:rsid w:val="00CC4EE6"/>
    <w:rsid w:val="00CC5121"/>
    <w:rsid w:val="00CC634A"/>
    <w:rsid w:val="00CC689F"/>
    <w:rsid w:val="00CC6CAB"/>
    <w:rsid w:val="00CD0169"/>
    <w:rsid w:val="00CD06A8"/>
    <w:rsid w:val="00CD0B04"/>
    <w:rsid w:val="00CD0E64"/>
    <w:rsid w:val="00CD1952"/>
    <w:rsid w:val="00CD2643"/>
    <w:rsid w:val="00CD43C1"/>
    <w:rsid w:val="00CD441C"/>
    <w:rsid w:val="00CD4644"/>
    <w:rsid w:val="00CD54C9"/>
    <w:rsid w:val="00CD5C11"/>
    <w:rsid w:val="00CD5D60"/>
    <w:rsid w:val="00CD6124"/>
    <w:rsid w:val="00CD6485"/>
    <w:rsid w:val="00CD6692"/>
    <w:rsid w:val="00CD71A2"/>
    <w:rsid w:val="00CD7F23"/>
    <w:rsid w:val="00CE028B"/>
    <w:rsid w:val="00CE05AF"/>
    <w:rsid w:val="00CE0823"/>
    <w:rsid w:val="00CE0F4C"/>
    <w:rsid w:val="00CE0F7B"/>
    <w:rsid w:val="00CE1A71"/>
    <w:rsid w:val="00CE1D99"/>
    <w:rsid w:val="00CE2285"/>
    <w:rsid w:val="00CE2923"/>
    <w:rsid w:val="00CE377A"/>
    <w:rsid w:val="00CE3F4E"/>
    <w:rsid w:val="00CE431D"/>
    <w:rsid w:val="00CE4BFA"/>
    <w:rsid w:val="00CE58C1"/>
    <w:rsid w:val="00CE6DD7"/>
    <w:rsid w:val="00CE6FBF"/>
    <w:rsid w:val="00CF11D9"/>
    <w:rsid w:val="00CF2055"/>
    <w:rsid w:val="00CF205B"/>
    <w:rsid w:val="00CF2BF6"/>
    <w:rsid w:val="00CF3A3C"/>
    <w:rsid w:val="00CF3E3E"/>
    <w:rsid w:val="00CF4961"/>
    <w:rsid w:val="00CF4C14"/>
    <w:rsid w:val="00CF54C7"/>
    <w:rsid w:val="00CF55AE"/>
    <w:rsid w:val="00CF5A78"/>
    <w:rsid w:val="00CF60D2"/>
    <w:rsid w:val="00CF6911"/>
    <w:rsid w:val="00CF7205"/>
    <w:rsid w:val="00CF7D37"/>
    <w:rsid w:val="00D00A84"/>
    <w:rsid w:val="00D016FA"/>
    <w:rsid w:val="00D017E4"/>
    <w:rsid w:val="00D01C7C"/>
    <w:rsid w:val="00D01E21"/>
    <w:rsid w:val="00D01F52"/>
    <w:rsid w:val="00D0278C"/>
    <w:rsid w:val="00D03D21"/>
    <w:rsid w:val="00D0403D"/>
    <w:rsid w:val="00D0491F"/>
    <w:rsid w:val="00D04B02"/>
    <w:rsid w:val="00D0521E"/>
    <w:rsid w:val="00D05966"/>
    <w:rsid w:val="00D0606D"/>
    <w:rsid w:val="00D0620D"/>
    <w:rsid w:val="00D06DC6"/>
    <w:rsid w:val="00D074F6"/>
    <w:rsid w:val="00D07ECC"/>
    <w:rsid w:val="00D10541"/>
    <w:rsid w:val="00D1078A"/>
    <w:rsid w:val="00D110F8"/>
    <w:rsid w:val="00D12449"/>
    <w:rsid w:val="00D1259A"/>
    <w:rsid w:val="00D12756"/>
    <w:rsid w:val="00D131BB"/>
    <w:rsid w:val="00D1321B"/>
    <w:rsid w:val="00D13355"/>
    <w:rsid w:val="00D13593"/>
    <w:rsid w:val="00D138F9"/>
    <w:rsid w:val="00D13A19"/>
    <w:rsid w:val="00D13BAC"/>
    <w:rsid w:val="00D14057"/>
    <w:rsid w:val="00D14851"/>
    <w:rsid w:val="00D14C28"/>
    <w:rsid w:val="00D14F38"/>
    <w:rsid w:val="00D150BA"/>
    <w:rsid w:val="00D15707"/>
    <w:rsid w:val="00D159AB"/>
    <w:rsid w:val="00D16577"/>
    <w:rsid w:val="00D1765D"/>
    <w:rsid w:val="00D1770E"/>
    <w:rsid w:val="00D17AC2"/>
    <w:rsid w:val="00D17F5B"/>
    <w:rsid w:val="00D20461"/>
    <w:rsid w:val="00D212D4"/>
    <w:rsid w:val="00D2149F"/>
    <w:rsid w:val="00D21C1E"/>
    <w:rsid w:val="00D21C7A"/>
    <w:rsid w:val="00D22022"/>
    <w:rsid w:val="00D2210A"/>
    <w:rsid w:val="00D2218F"/>
    <w:rsid w:val="00D221DB"/>
    <w:rsid w:val="00D22AED"/>
    <w:rsid w:val="00D22F4F"/>
    <w:rsid w:val="00D24F24"/>
    <w:rsid w:val="00D2533C"/>
    <w:rsid w:val="00D25E30"/>
    <w:rsid w:val="00D265BA"/>
    <w:rsid w:val="00D2679B"/>
    <w:rsid w:val="00D276C8"/>
    <w:rsid w:val="00D3003E"/>
    <w:rsid w:val="00D3038A"/>
    <w:rsid w:val="00D3047C"/>
    <w:rsid w:val="00D30E34"/>
    <w:rsid w:val="00D31752"/>
    <w:rsid w:val="00D3189F"/>
    <w:rsid w:val="00D31926"/>
    <w:rsid w:val="00D31F3E"/>
    <w:rsid w:val="00D32862"/>
    <w:rsid w:val="00D332A0"/>
    <w:rsid w:val="00D338D6"/>
    <w:rsid w:val="00D342E0"/>
    <w:rsid w:val="00D3442A"/>
    <w:rsid w:val="00D34AA5"/>
    <w:rsid w:val="00D34C37"/>
    <w:rsid w:val="00D3563C"/>
    <w:rsid w:val="00D358DA"/>
    <w:rsid w:val="00D359B6"/>
    <w:rsid w:val="00D35AA3"/>
    <w:rsid w:val="00D3651A"/>
    <w:rsid w:val="00D36B74"/>
    <w:rsid w:val="00D371D2"/>
    <w:rsid w:val="00D3755E"/>
    <w:rsid w:val="00D37B0E"/>
    <w:rsid w:val="00D40CE7"/>
    <w:rsid w:val="00D4108A"/>
    <w:rsid w:val="00D413BE"/>
    <w:rsid w:val="00D41B43"/>
    <w:rsid w:val="00D41DA0"/>
    <w:rsid w:val="00D422A0"/>
    <w:rsid w:val="00D427A6"/>
    <w:rsid w:val="00D42806"/>
    <w:rsid w:val="00D42CCD"/>
    <w:rsid w:val="00D42EDD"/>
    <w:rsid w:val="00D4361E"/>
    <w:rsid w:val="00D4368E"/>
    <w:rsid w:val="00D4391D"/>
    <w:rsid w:val="00D45084"/>
    <w:rsid w:val="00D457BA"/>
    <w:rsid w:val="00D45D22"/>
    <w:rsid w:val="00D46184"/>
    <w:rsid w:val="00D466E1"/>
    <w:rsid w:val="00D4676F"/>
    <w:rsid w:val="00D468C7"/>
    <w:rsid w:val="00D4696B"/>
    <w:rsid w:val="00D46D04"/>
    <w:rsid w:val="00D478C2"/>
    <w:rsid w:val="00D501FB"/>
    <w:rsid w:val="00D50437"/>
    <w:rsid w:val="00D508E3"/>
    <w:rsid w:val="00D50B96"/>
    <w:rsid w:val="00D50BE4"/>
    <w:rsid w:val="00D50F21"/>
    <w:rsid w:val="00D51272"/>
    <w:rsid w:val="00D512AB"/>
    <w:rsid w:val="00D51861"/>
    <w:rsid w:val="00D51890"/>
    <w:rsid w:val="00D51EBF"/>
    <w:rsid w:val="00D525C5"/>
    <w:rsid w:val="00D52A93"/>
    <w:rsid w:val="00D52DEB"/>
    <w:rsid w:val="00D530F5"/>
    <w:rsid w:val="00D534DE"/>
    <w:rsid w:val="00D53530"/>
    <w:rsid w:val="00D538F4"/>
    <w:rsid w:val="00D53D1E"/>
    <w:rsid w:val="00D53E8D"/>
    <w:rsid w:val="00D54128"/>
    <w:rsid w:val="00D54169"/>
    <w:rsid w:val="00D54A3D"/>
    <w:rsid w:val="00D551E7"/>
    <w:rsid w:val="00D55832"/>
    <w:rsid w:val="00D55C2B"/>
    <w:rsid w:val="00D55F19"/>
    <w:rsid w:val="00D56057"/>
    <w:rsid w:val="00D56712"/>
    <w:rsid w:val="00D567F6"/>
    <w:rsid w:val="00D56E7A"/>
    <w:rsid w:val="00D56F9A"/>
    <w:rsid w:val="00D57D68"/>
    <w:rsid w:val="00D60D99"/>
    <w:rsid w:val="00D61623"/>
    <w:rsid w:val="00D61684"/>
    <w:rsid w:val="00D618C4"/>
    <w:rsid w:val="00D619E1"/>
    <w:rsid w:val="00D61E08"/>
    <w:rsid w:val="00D61EE3"/>
    <w:rsid w:val="00D62076"/>
    <w:rsid w:val="00D6207A"/>
    <w:rsid w:val="00D62379"/>
    <w:rsid w:val="00D62BC0"/>
    <w:rsid w:val="00D6494D"/>
    <w:rsid w:val="00D65638"/>
    <w:rsid w:val="00D65D1B"/>
    <w:rsid w:val="00D65FF3"/>
    <w:rsid w:val="00D66411"/>
    <w:rsid w:val="00D66C38"/>
    <w:rsid w:val="00D66EF5"/>
    <w:rsid w:val="00D67444"/>
    <w:rsid w:val="00D67CAF"/>
    <w:rsid w:val="00D70168"/>
    <w:rsid w:val="00D7034D"/>
    <w:rsid w:val="00D71D7F"/>
    <w:rsid w:val="00D720C2"/>
    <w:rsid w:val="00D722E8"/>
    <w:rsid w:val="00D724C3"/>
    <w:rsid w:val="00D724FA"/>
    <w:rsid w:val="00D72A87"/>
    <w:rsid w:val="00D73EF1"/>
    <w:rsid w:val="00D74233"/>
    <w:rsid w:val="00D74EA8"/>
    <w:rsid w:val="00D752A3"/>
    <w:rsid w:val="00D75F86"/>
    <w:rsid w:val="00D77CED"/>
    <w:rsid w:val="00D80E1E"/>
    <w:rsid w:val="00D81028"/>
    <w:rsid w:val="00D8113C"/>
    <w:rsid w:val="00D812C4"/>
    <w:rsid w:val="00D817D7"/>
    <w:rsid w:val="00D82308"/>
    <w:rsid w:val="00D82C40"/>
    <w:rsid w:val="00D82DDB"/>
    <w:rsid w:val="00D82FAC"/>
    <w:rsid w:val="00D83E4E"/>
    <w:rsid w:val="00D845CF"/>
    <w:rsid w:val="00D84A2E"/>
    <w:rsid w:val="00D84C32"/>
    <w:rsid w:val="00D84E50"/>
    <w:rsid w:val="00D84F53"/>
    <w:rsid w:val="00D870F9"/>
    <w:rsid w:val="00D87500"/>
    <w:rsid w:val="00D87CAB"/>
    <w:rsid w:val="00D9029E"/>
    <w:rsid w:val="00D91AD9"/>
    <w:rsid w:val="00D91AEB"/>
    <w:rsid w:val="00D922F7"/>
    <w:rsid w:val="00D925CA"/>
    <w:rsid w:val="00D92C2F"/>
    <w:rsid w:val="00D92E14"/>
    <w:rsid w:val="00D93742"/>
    <w:rsid w:val="00D940C8"/>
    <w:rsid w:val="00D944E4"/>
    <w:rsid w:val="00D95125"/>
    <w:rsid w:val="00D95815"/>
    <w:rsid w:val="00D960D8"/>
    <w:rsid w:val="00D9625A"/>
    <w:rsid w:val="00D96331"/>
    <w:rsid w:val="00D96369"/>
    <w:rsid w:val="00D967F7"/>
    <w:rsid w:val="00D96A2C"/>
    <w:rsid w:val="00D96A5B"/>
    <w:rsid w:val="00D96A96"/>
    <w:rsid w:val="00D96C9F"/>
    <w:rsid w:val="00D97048"/>
    <w:rsid w:val="00D97915"/>
    <w:rsid w:val="00D97993"/>
    <w:rsid w:val="00D97B9E"/>
    <w:rsid w:val="00D97F66"/>
    <w:rsid w:val="00DA0556"/>
    <w:rsid w:val="00DA0E15"/>
    <w:rsid w:val="00DA12FC"/>
    <w:rsid w:val="00DA145B"/>
    <w:rsid w:val="00DA17E5"/>
    <w:rsid w:val="00DA1B21"/>
    <w:rsid w:val="00DA27BF"/>
    <w:rsid w:val="00DA280A"/>
    <w:rsid w:val="00DA2AAF"/>
    <w:rsid w:val="00DA30DC"/>
    <w:rsid w:val="00DA34A9"/>
    <w:rsid w:val="00DA3552"/>
    <w:rsid w:val="00DA3F7B"/>
    <w:rsid w:val="00DA4332"/>
    <w:rsid w:val="00DA4C7D"/>
    <w:rsid w:val="00DA4F05"/>
    <w:rsid w:val="00DA5416"/>
    <w:rsid w:val="00DA56EC"/>
    <w:rsid w:val="00DA5A67"/>
    <w:rsid w:val="00DA6B0D"/>
    <w:rsid w:val="00DA7501"/>
    <w:rsid w:val="00DA7552"/>
    <w:rsid w:val="00DA7645"/>
    <w:rsid w:val="00DA7818"/>
    <w:rsid w:val="00DA7D72"/>
    <w:rsid w:val="00DB0234"/>
    <w:rsid w:val="00DB0671"/>
    <w:rsid w:val="00DB0897"/>
    <w:rsid w:val="00DB08D5"/>
    <w:rsid w:val="00DB0A65"/>
    <w:rsid w:val="00DB1CC4"/>
    <w:rsid w:val="00DB2B04"/>
    <w:rsid w:val="00DB2E3C"/>
    <w:rsid w:val="00DB37B2"/>
    <w:rsid w:val="00DB3954"/>
    <w:rsid w:val="00DB3A1E"/>
    <w:rsid w:val="00DB4718"/>
    <w:rsid w:val="00DB49E6"/>
    <w:rsid w:val="00DB4ABE"/>
    <w:rsid w:val="00DB4FC0"/>
    <w:rsid w:val="00DB50C6"/>
    <w:rsid w:val="00DB5154"/>
    <w:rsid w:val="00DB57AB"/>
    <w:rsid w:val="00DB5C92"/>
    <w:rsid w:val="00DB63DD"/>
    <w:rsid w:val="00DB67BE"/>
    <w:rsid w:val="00DB6E85"/>
    <w:rsid w:val="00DB78BE"/>
    <w:rsid w:val="00DC0A07"/>
    <w:rsid w:val="00DC0DF4"/>
    <w:rsid w:val="00DC10A0"/>
    <w:rsid w:val="00DC1698"/>
    <w:rsid w:val="00DC18C7"/>
    <w:rsid w:val="00DC320B"/>
    <w:rsid w:val="00DC3393"/>
    <w:rsid w:val="00DC3771"/>
    <w:rsid w:val="00DC3E0A"/>
    <w:rsid w:val="00DC4772"/>
    <w:rsid w:val="00DC4BB9"/>
    <w:rsid w:val="00DC4E11"/>
    <w:rsid w:val="00DC514E"/>
    <w:rsid w:val="00DC54AA"/>
    <w:rsid w:val="00DC5603"/>
    <w:rsid w:val="00DC5B0C"/>
    <w:rsid w:val="00DC5E15"/>
    <w:rsid w:val="00DC5EBD"/>
    <w:rsid w:val="00DC613E"/>
    <w:rsid w:val="00DC62C7"/>
    <w:rsid w:val="00DC6B5F"/>
    <w:rsid w:val="00DD140D"/>
    <w:rsid w:val="00DD147F"/>
    <w:rsid w:val="00DD1C06"/>
    <w:rsid w:val="00DD2779"/>
    <w:rsid w:val="00DD2DA5"/>
    <w:rsid w:val="00DD2E46"/>
    <w:rsid w:val="00DD3715"/>
    <w:rsid w:val="00DD3893"/>
    <w:rsid w:val="00DD3C11"/>
    <w:rsid w:val="00DD41A8"/>
    <w:rsid w:val="00DD42F9"/>
    <w:rsid w:val="00DD4341"/>
    <w:rsid w:val="00DD4419"/>
    <w:rsid w:val="00DD4B95"/>
    <w:rsid w:val="00DD4E78"/>
    <w:rsid w:val="00DD52A3"/>
    <w:rsid w:val="00DD56CB"/>
    <w:rsid w:val="00DD56E4"/>
    <w:rsid w:val="00DD5FD1"/>
    <w:rsid w:val="00DD6965"/>
    <w:rsid w:val="00DD6DB4"/>
    <w:rsid w:val="00DD73AD"/>
    <w:rsid w:val="00DD7752"/>
    <w:rsid w:val="00DD78D0"/>
    <w:rsid w:val="00DD7A02"/>
    <w:rsid w:val="00DD7BD9"/>
    <w:rsid w:val="00DE098E"/>
    <w:rsid w:val="00DE0998"/>
    <w:rsid w:val="00DE0C15"/>
    <w:rsid w:val="00DE0F75"/>
    <w:rsid w:val="00DE2499"/>
    <w:rsid w:val="00DE2577"/>
    <w:rsid w:val="00DE2979"/>
    <w:rsid w:val="00DE29D8"/>
    <w:rsid w:val="00DE2ABB"/>
    <w:rsid w:val="00DE4949"/>
    <w:rsid w:val="00DE4A9B"/>
    <w:rsid w:val="00DE5C4A"/>
    <w:rsid w:val="00DE5DE3"/>
    <w:rsid w:val="00DE6459"/>
    <w:rsid w:val="00DE773F"/>
    <w:rsid w:val="00DF074E"/>
    <w:rsid w:val="00DF0EC1"/>
    <w:rsid w:val="00DF12D9"/>
    <w:rsid w:val="00DF2343"/>
    <w:rsid w:val="00DF2F05"/>
    <w:rsid w:val="00DF3AB8"/>
    <w:rsid w:val="00DF3DEF"/>
    <w:rsid w:val="00DF4701"/>
    <w:rsid w:val="00DF4D06"/>
    <w:rsid w:val="00DF4D43"/>
    <w:rsid w:val="00DF5000"/>
    <w:rsid w:val="00DF5A54"/>
    <w:rsid w:val="00DF5E52"/>
    <w:rsid w:val="00DF60F1"/>
    <w:rsid w:val="00DF6122"/>
    <w:rsid w:val="00DF6149"/>
    <w:rsid w:val="00DF6670"/>
    <w:rsid w:val="00DF689C"/>
    <w:rsid w:val="00DF68A9"/>
    <w:rsid w:val="00DF6D81"/>
    <w:rsid w:val="00DF713B"/>
    <w:rsid w:val="00DF7848"/>
    <w:rsid w:val="00E00048"/>
    <w:rsid w:val="00E00868"/>
    <w:rsid w:val="00E00D30"/>
    <w:rsid w:val="00E00E02"/>
    <w:rsid w:val="00E010CD"/>
    <w:rsid w:val="00E01E5E"/>
    <w:rsid w:val="00E01F2C"/>
    <w:rsid w:val="00E022A6"/>
    <w:rsid w:val="00E034F4"/>
    <w:rsid w:val="00E0358B"/>
    <w:rsid w:val="00E04D04"/>
    <w:rsid w:val="00E04D62"/>
    <w:rsid w:val="00E054A9"/>
    <w:rsid w:val="00E05D04"/>
    <w:rsid w:val="00E064B3"/>
    <w:rsid w:val="00E10265"/>
    <w:rsid w:val="00E10530"/>
    <w:rsid w:val="00E1057D"/>
    <w:rsid w:val="00E10938"/>
    <w:rsid w:val="00E11F15"/>
    <w:rsid w:val="00E12C3B"/>
    <w:rsid w:val="00E1342C"/>
    <w:rsid w:val="00E138F2"/>
    <w:rsid w:val="00E13A00"/>
    <w:rsid w:val="00E13BB2"/>
    <w:rsid w:val="00E13E2E"/>
    <w:rsid w:val="00E13F87"/>
    <w:rsid w:val="00E14325"/>
    <w:rsid w:val="00E14786"/>
    <w:rsid w:val="00E150FB"/>
    <w:rsid w:val="00E15106"/>
    <w:rsid w:val="00E15656"/>
    <w:rsid w:val="00E159EA"/>
    <w:rsid w:val="00E15D6E"/>
    <w:rsid w:val="00E15DC8"/>
    <w:rsid w:val="00E15FBB"/>
    <w:rsid w:val="00E167F5"/>
    <w:rsid w:val="00E172A2"/>
    <w:rsid w:val="00E17762"/>
    <w:rsid w:val="00E17784"/>
    <w:rsid w:val="00E17F24"/>
    <w:rsid w:val="00E20179"/>
    <w:rsid w:val="00E207B0"/>
    <w:rsid w:val="00E20D7B"/>
    <w:rsid w:val="00E21630"/>
    <w:rsid w:val="00E21951"/>
    <w:rsid w:val="00E21CF8"/>
    <w:rsid w:val="00E220D6"/>
    <w:rsid w:val="00E2265E"/>
    <w:rsid w:val="00E22E2B"/>
    <w:rsid w:val="00E232AA"/>
    <w:rsid w:val="00E237B4"/>
    <w:rsid w:val="00E23AD1"/>
    <w:rsid w:val="00E23B5B"/>
    <w:rsid w:val="00E248FD"/>
    <w:rsid w:val="00E252C3"/>
    <w:rsid w:val="00E25B40"/>
    <w:rsid w:val="00E267AB"/>
    <w:rsid w:val="00E278FF"/>
    <w:rsid w:val="00E27939"/>
    <w:rsid w:val="00E27E2A"/>
    <w:rsid w:val="00E300AB"/>
    <w:rsid w:val="00E309E4"/>
    <w:rsid w:val="00E31133"/>
    <w:rsid w:val="00E32412"/>
    <w:rsid w:val="00E3260B"/>
    <w:rsid w:val="00E33A55"/>
    <w:rsid w:val="00E33EFF"/>
    <w:rsid w:val="00E3403C"/>
    <w:rsid w:val="00E3417B"/>
    <w:rsid w:val="00E341F7"/>
    <w:rsid w:val="00E3425F"/>
    <w:rsid w:val="00E34960"/>
    <w:rsid w:val="00E34C32"/>
    <w:rsid w:val="00E35015"/>
    <w:rsid w:val="00E35088"/>
    <w:rsid w:val="00E350EF"/>
    <w:rsid w:val="00E35384"/>
    <w:rsid w:val="00E3562A"/>
    <w:rsid w:val="00E356FA"/>
    <w:rsid w:val="00E35729"/>
    <w:rsid w:val="00E359C0"/>
    <w:rsid w:val="00E35AA4"/>
    <w:rsid w:val="00E35EB8"/>
    <w:rsid w:val="00E35FFF"/>
    <w:rsid w:val="00E361E3"/>
    <w:rsid w:val="00E363F9"/>
    <w:rsid w:val="00E36BB1"/>
    <w:rsid w:val="00E3725D"/>
    <w:rsid w:val="00E3748A"/>
    <w:rsid w:val="00E374C3"/>
    <w:rsid w:val="00E3757A"/>
    <w:rsid w:val="00E408C2"/>
    <w:rsid w:val="00E41307"/>
    <w:rsid w:val="00E419A0"/>
    <w:rsid w:val="00E428C9"/>
    <w:rsid w:val="00E42ACB"/>
    <w:rsid w:val="00E42C66"/>
    <w:rsid w:val="00E43041"/>
    <w:rsid w:val="00E430B1"/>
    <w:rsid w:val="00E435D3"/>
    <w:rsid w:val="00E4406A"/>
    <w:rsid w:val="00E44099"/>
    <w:rsid w:val="00E44200"/>
    <w:rsid w:val="00E443C3"/>
    <w:rsid w:val="00E453BF"/>
    <w:rsid w:val="00E4566A"/>
    <w:rsid w:val="00E45BE5"/>
    <w:rsid w:val="00E463CD"/>
    <w:rsid w:val="00E46705"/>
    <w:rsid w:val="00E4698D"/>
    <w:rsid w:val="00E469A2"/>
    <w:rsid w:val="00E470D0"/>
    <w:rsid w:val="00E47536"/>
    <w:rsid w:val="00E47B0B"/>
    <w:rsid w:val="00E47F15"/>
    <w:rsid w:val="00E50629"/>
    <w:rsid w:val="00E508F5"/>
    <w:rsid w:val="00E50A2E"/>
    <w:rsid w:val="00E50A57"/>
    <w:rsid w:val="00E516A9"/>
    <w:rsid w:val="00E51E43"/>
    <w:rsid w:val="00E530E8"/>
    <w:rsid w:val="00E53115"/>
    <w:rsid w:val="00E545A5"/>
    <w:rsid w:val="00E54DBA"/>
    <w:rsid w:val="00E553B5"/>
    <w:rsid w:val="00E55492"/>
    <w:rsid w:val="00E55C18"/>
    <w:rsid w:val="00E55F65"/>
    <w:rsid w:val="00E561F9"/>
    <w:rsid w:val="00E565A0"/>
    <w:rsid w:val="00E56F70"/>
    <w:rsid w:val="00E57104"/>
    <w:rsid w:val="00E5759B"/>
    <w:rsid w:val="00E57F2C"/>
    <w:rsid w:val="00E60072"/>
    <w:rsid w:val="00E601AE"/>
    <w:rsid w:val="00E601D9"/>
    <w:rsid w:val="00E6023F"/>
    <w:rsid w:val="00E60B54"/>
    <w:rsid w:val="00E60D4D"/>
    <w:rsid w:val="00E61563"/>
    <w:rsid w:val="00E61AE9"/>
    <w:rsid w:val="00E61C78"/>
    <w:rsid w:val="00E61FE3"/>
    <w:rsid w:val="00E62014"/>
    <w:rsid w:val="00E623C4"/>
    <w:rsid w:val="00E627CD"/>
    <w:rsid w:val="00E62D66"/>
    <w:rsid w:val="00E6349E"/>
    <w:rsid w:val="00E637D8"/>
    <w:rsid w:val="00E645AF"/>
    <w:rsid w:val="00E64659"/>
    <w:rsid w:val="00E64690"/>
    <w:rsid w:val="00E64B8E"/>
    <w:rsid w:val="00E656EC"/>
    <w:rsid w:val="00E660B9"/>
    <w:rsid w:val="00E6610B"/>
    <w:rsid w:val="00E67D61"/>
    <w:rsid w:val="00E70EAD"/>
    <w:rsid w:val="00E71595"/>
    <w:rsid w:val="00E71A75"/>
    <w:rsid w:val="00E71BBE"/>
    <w:rsid w:val="00E72256"/>
    <w:rsid w:val="00E72F04"/>
    <w:rsid w:val="00E72F9C"/>
    <w:rsid w:val="00E72FCA"/>
    <w:rsid w:val="00E731F8"/>
    <w:rsid w:val="00E7322D"/>
    <w:rsid w:val="00E73857"/>
    <w:rsid w:val="00E73E5E"/>
    <w:rsid w:val="00E75634"/>
    <w:rsid w:val="00E75ABD"/>
    <w:rsid w:val="00E75D65"/>
    <w:rsid w:val="00E75DC9"/>
    <w:rsid w:val="00E75DEB"/>
    <w:rsid w:val="00E76C46"/>
    <w:rsid w:val="00E804A6"/>
    <w:rsid w:val="00E80653"/>
    <w:rsid w:val="00E81668"/>
    <w:rsid w:val="00E81E85"/>
    <w:rsid w:val="00E82840"/>
    <w:rsid w:val="00E829D9"/>
    <w:rsid w:val="00E83023"/>
    <w:rsid w:val="00E83699"/>
    <w:rsid w:val="00E837EF"/>
    <w:rsid w:val="00E83BC6"/>
    <w:rsid w:val="00E84097"/>
    <w:rsid w:val="00E84612"/>
    <w:rsid w:val="00E848E8"/>
    <w:rsid w:val="00E84BD1"/>
    <w:rsid w:val="00E84BDF"/>
    <w:rsid w:val="00E85296"/>
    <w:rsid w:val="00E85C90"/>
    <w:rsid w:val="00E861A5"/>
    <w:rsid w:val="00E86211"/>
    <w:rsid w:val="00E8640B"/>
    <w:rsid w:val="00E864CA"/>
    <w:rsid w:val="00E8676E"/>
    <w:rsid w:val="00E86B24"/>
    <w:rsid w:val="00E90D72"/>
    <w:rsid w:val="00E90F65"/>
    <w:rsid w:val="00E91554"/>
    <w:rsid w:val="00E9207D"/>
    <w:rsid w:val="00E92CF9"/>
    <w:rsid w:val="00E92D11"/>
    <w:rsid w:val="00E92E18"/>
    <w:rsid w:val="00E9399C"/>
    <w:rsid w:val="00E93EDD"/>
    <w:rsid w:val="00E94375"/>
    <w:rsid w:val="00E9522D"/>
    <w:rsid w:val="00E952BC"/>
    <w:rsid w:val="00E96008"/>
    <w:rsid w:val="00E96478"/>
    <w:rsid w:val="00E969DE"/>
    <w:rsid w:val="00E971A1"/>
    <w:rsid w:val="00E979A3"/>
    <w:rsid w:val="00E979E7"/>
    <w:rsid w:val="00E97BBE"/>
    <w:rsid w:val="00EA0107"/>
    <w:rsid w:val="00EA0288"/>
    <w:rsid w:val="00EA05E8"/>
    <w:rsid w:val="00EA16E5"/>
    <w:rsid w:val="00EA2870"/>
    <w:rsid w:val="00EA32B8"/>
    <w:rsid w:val="00EA3928"/>
    <w:rsid w:val="00EA4155"/>
    <w:rsid w:val="00EA4961"/>
    <w:rsid w:val="00EA4EFA"/>
    <w:rsid w:val="00EA5BBB"/>
    <w:rsid w:val="00EA6524"/>
    <w:rsid w:val="00EA71E5"/>
    <w:rsid w:val="00EA7F1D"/>
    <w:rsid w:val="00EB00F8"/>
    <w:rsid w:val="00EB055A"/>
    <w:rsid w:val="00EB18A3"/>
    <w:rsid w:val="00EB18FA"/>
    <w:rsid w:val="00EB1E73"/>
    <w:rsid w:val="00EB2BE7"/>
    <w:rsid w:val="00EB2C75"/>
    <w:rsid w:val="00EB2E48"/>
    <w:rsid w:val="00EB305C"/>
    <w:rsid w:val="00EB344F"/>
    <w:rsid w:val="00EB399A"/>
    <w:rsid w:val="00EB3FC2"/>
    <w:rsid w:val="00EB4486"/>
    <w:rsid w:val="00EB4DF3"/>
    <w:rsid w:val="00EB54FD"/>
    <w:rsid w:val="00EB55A6"/>
    <w:rsid w:val="00EB5DFA"/>
    <w:rsid w:val="00EB5F98"/>
    <w:rsid w:val="00EB676F"/>
    <w:rsid w:val="00EB688D"/>
    <w:rsid w:val="00EB69E6"/>
    <w:rsid w:val="00EB6BB6"/>
    <w:rsid w:val="00EB73F2"/>
    <w:rsid w:val="00EB74AD"/>
    <w:rsid w:val="00EB7F1C"/>
    <w:rsid w:val="00EC0190"/>
    <w:rsid w:val="00EC14AB"/>
    <w:rsid w:val="00EC16FF"/>
    <w:rsid w:val="00EC189C"/>
    <w:rsid w:val="00EC1A4A"/>
    <w:rsid w:val="00EC21ED"/>
    <w:rsid w:val="00EC230F"/>
    <w:rsid w:val="00EC2A13"/>
    <w:rsid w:val="00EC3109"/>
    <w:rsid w:val="00EC32FF"/>
    <w:rsid w:val="00EC36A3"/>
    <w:rsid w:val="00EC40E1"/>
    <w:rsid w:val="00EC51A1"/>
    <w:rsid w:val="00EC528F"/>
    <w:rsid w:val="00EC57D3"/>
    <w:rsid w:val="00EC5F2E"/>
    <w:rsid w:val="00EC6E3C"/>
    <w:rsid w:val="00EC6FE4"/>
    <w:rsid w:val="00EC74E4"/>
    <w:rsid w:val="00EC7B02"/>
    <w:rsid w:val="00EC7F4D"/>
    <w:rsid w:val="00ED0098"/>
    <w:rsid w:val="00ED015E"/>
    <w:rsid w:val="00ED020C"/>
    <w:rsid w:val="00ED0560"/>
    <w:rsid w:val="00ED07D2"/>
    <w:rsid w:val="00ED07F6"/>
    <w:rsid w:val="00ED0D6F"/>
    <w:rsid w:val="00ED0EB6"/>
    <w:rsid w:val="00ED1538"/>
    <w:rsid w:val="00ED165A"/>
    <w:rsid w:val="00ED1D57"/>
    <w:rsid w:val="00ED1DFF"/>
    <w:rsid w:val="00ED31EC"/>
    <w:rsid w:val="00ED3B51"/>
    <w:rsid w:val="00ED3E42"/>
    <w:rsid w:val="00ED3E8F"/>
    <w:rsid w:val="00ED3EB5"/>
    <w:rsid w:val="00ED407C"/>
    <w:rsid w:val="00ED41C5"/>
    <w:rsid w:val="00ED4652"/>
    <w:rsid w:val="00ED4902"/>
    <w:rsid w:val="00ED4B17"/>
    <w:rsid w:val="00ED4E9B"/>
    <w:rsid w:val="00ED50A0"/>
    <w:rsid w:val="00ED5122"/>
    <w:rsid w:val="00ED5399"/>
    <w:rsid w:val="00ED5FB8"/>
    <w:rsid w:val="00EE0D1D"/>
    <w:rsid w:val="00EE276A"/>
    <w:rsid w:val="00EE3878"/>
    <w:rsid w:val="00EE45B8"/>
    <w:rsid w:val="00EE47CE"/>
    <w:rsid w:val="00EE491B"/>
    <w:rsid w:val="00EE5A90"/>
    <w:rsid w:val="00EE6C01"/>
    <w:rsid w:val="00EE6F57"/>
    <w:rsid w:val="00EE72CC"/>
    <w:rsid w:val="00EE7EDC"/>
    <w:rsid w:val="00EF0458"/>
    <w:rsid w:val="00EF05AB"/>
    <w:rsid w:val="00EF0780"/>
    <w:rsid w:val="00EF0FFC"/>
    <w:rsid w:val="00EF16EB"/>
    <w:rsid w:val="00EF1C18"/>
    <w:rsid w:val="00EF21C6"/>
    <w:rsid w:val="00EF2B3A"/>
    <w:rsid w:val="00EF2FB5"/>
    <w:rsid w:val="00EF3084"/>
    <w:rsid w:val="00EF3695"/>
    <w:rsid w:val="00EF4726"/>
    <w:rsid w:val="00EF4B8B"/>
    <w:rsid w:val="00EF5000"/>
    <w:rsid w:val="00EF5BBF"/>
    <w:rsid w:val="00EF62F0"/>
    <w:rsid w:val="00EF64B4"/>
    <w:rsid w:val="00EF64CC"/>
    <w:rsid w:val="00EF6708"/>
    <w:rsid w:val="00EF6C98"/>
    <w:rsid w:val="00EF6DEE"/>
    <w:rsid w:val="00EF7407"/>
    <w:rsid w:val="00EF783D"/>
    <w:rsid w:val="00EF7CB9"/>
    <w:rsid w:val="00F0027B"/>
    <w:rsid w:val="00F00863"/>
    <w:rsid w:val="00F008D6"/>
    <w:rsid w:val="00F00A3D"/>
    <w:rsid w:val="00F00A49"/>
    <w:rsid w:val="00F00FE9"/>
    <w:rsid w:val="00F01FC6"/>
    <w:rsid w:val="00F0259A"/>
    <w:rsid w:val="00F029C1"/>
    <w:rsid w:val="00F02BE8"/>
    <w:rsid w:val="00F02ED5"/>
    <w:rsid w:val="00F03526"/>
    <w:rsid w:val="00F0372D"/>
    <w:rsid w:val="00F0375C"/>
    <w:rsid w:val="00F03913"/>
    <w:rsid w:val="00F03B08"/>
    <w:rsid w:val="00F03D5D"/>
    <w:rsid w:val="00F04064"/>
    <w:rsid w:val="00F04950"/>
    <w:rsid w:val="00F05F8B"/>
    <w:rsid w:val="00F0639B"/>
    <w:rsid w:val="00F064C5"/>
    <w:rsid w:val="00F06BD5"/>
    <w:rsid w:val="00F06FDF"/>
    <w:rsid w:val="00F0708D"/>
    <w:rsid w:val="00F0711E"/>
    <w:rsid w:val="00F07C93"/>
    <w:rsid w:val="00F103CF"/>
    <w:rsid w:val="00F10557"/>
    <w:rsid w:val="00F10746"/>
    <w:rsid w:val="00F10B26"/>
    <w:rsid w:val="00F10D69"/>
    <w:rsid w:val="00F10FA7"/>
    <w:rsid w:val="00F114FE"/>
    <w:rsid w:val="00F11B07"/>
    <w:rsid w:val="00F128EA"/>
    <w:rsid w:val="00F129BF"/>
    <w:rsid w:val="00F12B78"/>
    <w:rsid w:val="00F12C41"/>
    <w:rsid w:val="00F12D76"/>
    <w:rsid w:val="00F1327F"/>
    <w:rsid w:val="00F133F0"/>
    <w:rsid w:val="00F13D57"/>
    <w:rsid w:val="00F14198"/>
    <w:rsid w:val="00F145CB"/>
    <w:rsid w:val="00F14B0F"/>
    <w:rsid w:val="00F153F7"/>
    <w:rsid w:val="00F1563D"/>
    <w:rsid w:val="00F158D9"/>
    <w:rsid w:val="00F15D8A"/>
    <w:rsid w:val="00F15F91"/>
    <w:rsid w:val="00F1667B"/>
    <w:rsid w:val="00F169A0"/>
    <w:rsid w:val="00F17600"/>
    <w:rsid w:val="00F2001F"/>
    <w:rsid w:val="00F20508"/>
    <w:rsid w:val="00F2183C"/>
    <w:rsid w:val="00F21F1D"/>
    <w:rsid w:val="00F22801"/>
    <w:rsid w:val="00F22846"/>
    <w:rsid w:val="00F22A3B"/>
    <w:rsid w:val="00F234FB"/>
    <w:rsid w:val="00F2362A"/>
    <w:rsid w:val="00F2542C"/>
    <w:rsid w:val="00F2587F"/>
    <w:rsid w:val="00F25B6B"/>
    <w:rsid w:val="00F25CC8"/>
    <w:rsid w:val="00F2628F"/>
    <w:rsid w:val="00F26923"/>
    <w:rsid w:val="00F26EA6"/>
    <w:rsid w:val="00F27837"/>
    <w:rsid w:val="00F2790F"/>
    <w:rsid w:val="00F27A71"/>
    <w:rsid w:val="00F27E3F"/>
    <w:rsid w:val="00F30154"/>
    <w:rsid w:val="00F3059C"/>
    <w:rsid w:val="00F306F0"/>
    <w:rsid w:val="00F30935"/>
    <w:rsid w:val="00F30DA9"/>
    <w:rsid w:val="00F31556"/>
    <w:rsid w:val="00F31583"/>
    <w:rsid w:val="00F31771"/>
    <w:rsid w:val="00F31A64"/>
    <w:rsid w:val="00F3200F"/>
    <w:rsid w:val="00F32749"/>
    <w:rsid w:val="00F33037"/>
    <w:rsid w:val="00F333F7"/>
    <w:rsid w:val="00F335C4"/>
    <w:rsid w:val="00F33896"/>
    <w:rsid w:val="00F33995"/>
    <w:rsid w:val="00F33C6F"/>
    <w:rsid w:val="00F3407C"/>
    <w:rsid w:val="00F34172"/>
    <w:rsid w:val="00F341A6"/>
    <w:rsid w:val="00F343F5"/>
    <w:rsid w:val="00F34DEA"/>
    <w:rsid w:val="00F35501"/>
    <w:rsid w:val="00F35841"/>
    <w:rsid w:val="00F3594B"/>
    <w:rsid w:val="00F35C95"/>
    <w:rsid w:val="00F360EE"/>
    <w:rsid w:val="00F362D5"/>
    <w:rsid w:val="00F366DC"/>
    <w:rsid w:val="00F367DC"/>
    <w:rsid w:val="00F370B1"/>
    <w:rsid w:val="00F372D1"/>
    <w:rsid w:val="00F378E8"/>
    <w:rsid w:val="00F37982"/>
    <w:rsid w:val="00F40E56"/>
    <w:rsid w:val="00F41B64"/>
    <w:rsid w:val="00F4293B"/>
    <w:rsid w:val="00F43875"/>
    <w:rsid w:val="00F439A6"/>
    <w:rsid w:val="00F43A6D"/>
    <w:rsid w:val="00F43BCF"/>
    <w:rsid w:val="00F43CB9"/>
    <w:rsid w:val="00F44622"/>
    <w:rsid w:val="00F45040"/>
    <w:rsid w:val="00F451A3"/>
    <w:rsid w:val="00F46052"/>
    <w:rsid w:val="00F4627C"/>
    <w:rsid w:val="00F46837"/>
    <w:rsid w:val="00F47053"/>
    <w:rsid w:val="00F47341"/>
    <w:rsid w:val="00F473FA"/>
    <w:rsid w:val="00F47507"/>
    <w:rsid w:val="00F476F0"/>
    <w:rsid w:val="00F50687"/>
    <w:rsid w:val="00F50772"/>
    <w:rsid w:val="00F50E2E"/>
    <w:rsid w:val="00F511C4"/>
    <w:rsid w:val="00F51206"/>
    <w:rsid w:val="00F51247"/>
    <w:rsid w:val="00F51B40"/>
    <w:rsid w:val="00F51E60"/>
    <w:rsid w:val="00F51F58"/>
    <w:rsid w:val="00F52A0C"/>
    <w:rsid w:val="00F53BEA"/>
    <w:rsid w:val="00F53C3A"/>
    <w:rsid w:val="00F54B26"/>
    <w:rsid w:val="00F55573"/>
    <w:rsid w:val="00F55877"/>
    <w:rsid w:val="00F56851"/>
    <w:rsid w:val="00F56B67"/>
    <w:rsid w:val="00F56C0E"/>
    <w:rsid w:val="00F57685"/>
    <w:rsid w:val="00F57817"/>
    <w:rsid w:val="00F60442"/>
    <w:rsid w:val="00F60B12"/>
    <w:rsid w:val="00F60D5E"/>
    <w:rsid w:val="00F613EF"/>
    <w:rsid w:val="00F616E6"/>
    <w:rsid w:val="00F6193E"/>
    <w:rsid w:val="00F62471"/>
    <w:rsid w:val="00F628F9"/>
    <w:rsid w:val="00F62B6A"/>
    <w:rsid w:val="00F631F6"/>
    <w:rsid w:val="00F6340E"/>
    <w:rsid w:val="00F63E77"/>
    <w:rsid w:val="00F6450B"/>
    <w:rsid w:val="00F6453F"/>
    <w:rsid w:val="00F6469B"/>
    <w:rsid w:val="00F64EA1"/>
    <w:rsid w:val="00F65118"/>
    <w:rsid w:val="00F6543B"/>
    <w:rsid w:val="00F66A67"/>
    <w:rsid w:val="00F66C82"/>
    <w:rsid w:val="00F6797C"/>
    <w:rsid w:val="00F702AD"/>
    <w:rsid w:val="00F70898"/>
    <w:rsid w:val="00F70A73"/>
    <w:rsid w:val="00F70D49"/>
    <w:rsid w:val="00F710D9"/>
    <w:rsid w:val="00F728AF"/>
    <w:rsid w:val="00F72C2B"/>
    <w:rsid w:val="00F72F01"/>
    <w:rsid w:val="00F7300E"/>
    <w:rsid w:val="00F736BF"/>
    <w:rsid w:val="00F73948"/>
    <w:rsid w:val="00F73B23"/>
    <w:rsid w:val="00F745BD"/>
    <w:rsid w:val="00F74771"/>
    <w:rsid w:val="00F7502E"/>
    <w:rsid w:val="00F759CD"/>
    <w:rsid w:val="00F75CFD"/>
    <w:rsid w:val="00F75D78"/>
    <w:rsid w:val="00F75F35"/>
    <w:rsid w:val="00F76BFE"/>
    <w:rsid w:val="00F77135"/>
    <w:rsid w:val="00F773D2"/>
    <w:rsid w:val="00F778C3"/>
    <w:rsid w:val="00F80B28"/>
    <w:rsid w:val="00F80B54"/>
    <w:rsid w:val="00F80E95"/>
    <w:rsid w:val="00F81506"/>
    <w:rsid w:val="00F82CF5"/>
    <w:rsid w:val="00F8386D"/>
    <w:rsid w:val="00F83CD0"/>
    <w:rsid w:val="00F840CC"/>
    <w:rsid w:val="00F8412F"/>
    <w:rsid w:val="00F8449F"/>
    <w:rsid w:val="00F84806"/>
    <w:rsid w:val="00F85059"/>
    <w:rsid w:val="00F853D1"/>
    <w:rsid w:val="00F8594F"/>
    <w:rsid w:val="00F86263"/>
    <w:rsid w:val="00F86791"/>
    <w:rsid w:val="00F87157"/>
    <w:rsid w:val="00F8726C"/>
    <w:rsid w:val="00F90928"/>
    <w:rsid w:val="00F90BBD"/>
    <w:rsid w:val="00F90EEF"/>
    <w:rsid w:val="00F91151"/>
    <w:rsid w:val="00F9135E"/>
    <w:rsid w:val="00F913B6"/>
    <w:rsid w:val="00F915F1"/>
    <w:rsid w:val="00F9286D"/>
    <w:rsid w:val="00F929EF"/>
    <w:rsid w:val="00F92CA3"/>
    <w:rsid w:val="00F938DD"/>
    <w:rsid w:val="00F93EAE"/>
    <w:rsid w:val="00F93F15"/>
    <w:rsid w:val="00F9407E"/>
    <w:rsid w:val="00F945C3"/>
    <w:rsid w:val="00F951CB"/>
    <w:rsid w:val="00F95C5F"/>
    <w:rsid w:val="00F95CD0"/>
    <w:rsid w:val="00F97084"/>
    <w:rsid w:val="00F972F6"/>
    <w:rsid w:val="00F976B7"/>
    <w:rsid w:val="00F97865"/>
    <w:rsid w:val="00FA090B"/>
    <w:rsid w:val="00FA0E0F"/>
    <w:rsid w:val="00FA0F0C"/>
    <w:rsid w:val="00FA101E"/>
    <w:rsid w:val="00FA1299"/>
    <w:rsid w:val="00FA1611"/>
    <w:rsid w:val="00FA252D"/>
    <w:rsid w:val="00FA2E36"/>
    <w:rsid w:val="00FA30C9"/>
    <w:rsid w:val="00FA3934"/>
    <w:rsid w:val="00FA3999"/>
    <w:rsid w:val="00FA3CD9"/>
    <w:rsid w:val="00FA46F8"/>
    <w:rsid w:val="00FA4E01"/>
    <w:rsid w:val="00FA4FFF"/>
    <w:rsid w:val="00FA536E"/>
    <w:rsid w:val="00FA570B"/>
    <w:rsid w:val="00FA5F21"/>
    <w:rsid w:val="00FA64C3"/>
    <w:rsid w:val="00FA6623"/>
    <w:rsid w:val="00FA6E93"/>
    <w:rsid w:val="00FA74F5"/>
    <w:rsid w:val="00FA7776"/>
    <w:rsid w:val="00FA7AFE"/>
    <w:rsid w:val="00FB00CF"/>
    <w:rsid w:val="00FB07BB"/>
    <w:rsid w:val="00FB161A"/>
    <w:rsid w:val="00FB1827"/>
    <w:rsid w:val="00FB1DD2"/>
    <w:rsid w:val="00FB20A3"/>
    <w:rsid w:val="00FB24F4"/>
    <w:rsid w:val="00FB2595"/>
    <w:rsid w:val="00FB3E41"/>
    <w:rsid w:val="00FB48F0"/>
    <w:rsid w:val="00FB4912"/>
    <w:rsid w:val="00FB4DAD"/>
    <w:rsid w:val="00FB5086"/>
    <w:rsid w:val="00FB54AE"/>
    <w:rsid w:val="00FB5515"/>
    <w:rsid w:val="00FB57F3"/>
    <w:rsid w:val="00FB6066"/>
    <w:rsid w:val="00FB6285"/>
    <w:rsid w:val="00FB656E"/>
    <w:rsid w:val="00FB6EEE"/>
    <w:rsid w:val="00FB727B"/>
    <w:rsid w:val="00FB77D8"/>
    <w:rsid w:val="00FB7B99"/>
    <w:rsid w:val="00FB7C45"/>
    <w:rsid w:val="00FB7F24"/>
    <w:rsid w:val="00FC00D4"/>
    <w:rsid w:val="00FC04BA"/>
    <w:rsid w:val="00FC0680"/>
    <w:rsid w:val="00FC09A3"/>
    <w:rsid w:val="00FC0BA8"/>
    <w:rsid w:val="00FC0D4B"/>
    <w:rsid w:val="00FC1CEA"/>
    <w:rsid w:val="00FC263C"/>
    <w:rsid w:val="00FC3214"/>
    <w:rsid w:val="00FC33D1"/>
    <w:rsid w:val="00FC355A"/>
    <w:rsid w:val="00FC3A89"/>
    <w:rsid w:val="00FC3ADD"/>
    <w:rsid w:val="00FC4037"/>
    <w:rsid w:val="00FC4546"/>
    <w:rsid w:val="00FC4CE8"/>
    <w:rsid w:val="00FC5A46"/>
    <w:rsid w:val="00FC634F"/>
    <w:rsid w:val="00FC6D6D"/>
    <w:rsid w:val="00FC72F2"/>
    <w:rsid w:val="00FC7355"/>
    <w:rsid w:val="00FC74DB"/>
    <w:rsid w:val="00FC7654"/>
    <w:rsid w:val="00FC7F3B"/>
    <w:rsid w:val="00FD008E"/>
    <w:rsid w:val="00FD0205"/>
    <w:rsid w:val="00FD0990"/>
    <w:rsid w:val="00FD0DE3"/>
    <w:rsid w:val="00FD1E97"/>
    <w:rsid w:val="00FD1FB9"/>
    <w:rsid w:val="00FD2219"/>
    <w:rsid w:val="00FD2512"/>
    <w:rsid w:val="00FD2617"/>
    <w:rsid w:val="00FD2769"/>
    <w:rsid w:val="00FD2AC6"/>
    <w:rsid w:val="00FD3211"/>
    <w:rsid w:val="00FD323F"/>
    <w:rsid w:val="00FD3477"/>
    <w:rsid w:val="00FD3BF0"/>
    <w:rsid w:val="00FD4381"/>
    <w:rsid w:val="00FD4440"/>
    <w:rsid w:val="00FD453A"/>
    <w:rsid w:val="00FD490C"/>
    <w:rsid w:val="00FD5227"/>
    <w:rsid w:val="00FD5233"/>
    <w:rsid w:val="00FD5590"/>
    <w:rsid w:val="00FD66DB"/>
    <w:rsid w:val="00FD6844"/>
    <w:rsid w:val="00FD723B"/>
    <w:rsid w:val="00FD7757"/>
    <w:rsid w:val="00FD7DBA"/>
    <w:rsid w:val="00FD7DFC"/>
    <w:rsid w:val="00FE03E2"/>
    <w:rsid w:val="00FE0A47"/>
    <w:rsid w:val="00FE0B65"/>
    <w:rsid w:val="00FE0D15"/>
    <w:rsid w:val="00FE0F54"/>
    <w:rsid w:val="00FE29D7"/>
    <w:rsid w:val="00FE2C3F"/>
    <w:rsid w:val="00FE2DA2"/>
    <w:rsid w:val="00FE3878"/>
    <w:rsid w:val="00FE38F0"/>
    <w:rsid w:val="00FE392D"/>
    <w:rsid w:val="00FE3A2D"/>
    <w:rsid w:val="00FE3DD4"/>
    <w:rsid w:val="00FE45F1"/>
    <w:rsid w:val="00FE483E"/>
    <w:rsid w:val="00FE4DEA"/>
    <w:rsid w:val="00FE5324"/>
    <w:rsid w:val="00FE54B3"/>
    <w:rsid w:val="00FE5D6A"/>
    <w:rsid w:val="00FE5EA0"/>
    <w:rsid w:val="00FE5F8D"/>
    <w:rsid w:val="00FE6DC4"/>
    <w:rsid w:val="00FE70ED"/>
    <w:rsid w:val="00FE72F4"/>
    <w:rsid w:val="00FE79AB"/>
    <w:rsid w:val="00FF03B0"/>
    <w:rsid w:val="00FF0501"/>
    <w:rsid w:val="00FF0A8E"/>
    <w:rsid w:val="00FF1312"/>
    <w:rsid w:val="00FF1454"/>
    <w:rsid w:val="00FF14A8"/>
    <w:rsid w:val="00FF1A83"/>
    <w:rsid w:val="00FF1F46"/>
    <w:rsid w:val="00FF2161"/>
    <w:rsid w:val="00FF26A4"/>
    <w:rsid w:val="00FF4419"/>
    <w:rsid w:val="00FF443C"/>
    <w:rsid w:val="00FF45E6"/>
    <w:rsid w:val="00FF4D0B"/>
    <w:rsid w:val="00FF4E4C"/>
    <w:rsid w:val="00FF5186"/>
    <w:rsid w:val="00FF523C"/>
    <w:rsid w:val="00FF532D"/>
    <w:rsid w:val="00FF5419"/>
    <w:rsid w:val="00FF574C"/>
    <w:rsid w:val="00FF5755"/>
    <w:rsid w:val="00FF6190"/>
    <w:rsid w:val="00FF6AEB"/>
    <w:rsid w:val="00FF6B82"/>
    <w:rsid w:val="00FF74B5"/>
    <w:rsid w:val="00FF7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5540B"/>
  <w15:chartTrackingRefBased/>
  <w15:docId w15:val="{7ACC6DBA-BA6F-46E2-BD8E-C527A5BB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036"/>
    <w:pPr>
      <w:bidi/>
    </w:pPr>
    <w:rPr>
      <w:rFonts w:ascii="Times New Roman" w:hAnsi="Times New Roman"/>
      <w:sz w:val="24"/>
      <w:szCs w:val="24"/>
    </w:rPr>
  </w:style>
  <w:style w:type="paragraph" w:styleId="Heading1">
    <w:name w:val="heading 1"/>
    <w:basedOn w:val="Normal"/>
    <w:next w:val="Normal"/>
    <w:link w:val="Heading1Char"/>
    <w:autoRedefine/>
    <w:qFormat/>
    <w:rsid w:val="004D2DD3"/>
    <w:pPr>
      <w:keepNext/>
      <w:ind w:left="60" w:hanging="38"/>
      <w:jc w:val="center"/>
      <w:outlineLvl w:val="0"/>
    </w:pPr>
    <w:rPr>
      <w:rFonts w:eastAsia="SimSun"/>
      <w:b/>
      <w:sz w:val="32"/>
      <w:szCs w:val="28"/>
      <w:u w:val="single"/>
      <w:lang w:eastAsia="zh-CN"/>
    </w:rPr>
  </w:style>
  <w:style w:type="paragraph" w:styleId="Heading2">
    <w:name w:val="heading 2"/>
    <w:basedOn w:val="Normal"/>
    <w:next w:val="Normal"/>
    <w:link w:val="Heading2Char"/>
    <w:qFormat/>
    <w:rsid w:val="001F3427"/>
    <w:pPr>
      <w:numPr>
        <w:numId w:val="1"/>
      </w:numPr>
      <w:jc w:val="both"/>
      <w:outlineLvl w:val="1"/>
    </w:pPr>
    <w:rPr>
      <w:szCs w:val="28"/>
      <w:u w:val="single"/>
    </w:rPr>
  </w:style>
  <w:style w:type="paragraph" w:styleId="Heading3">
    <w:name w:val="heading 3"/>
    <w:basedOn w:val="Normal"/>
    <w:next w:val="Normal"/>
    <w:link w:val="Heading3Char"/>
    <w:qFormat/>
    <w:rsid w:val="00390C7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1A2"/>
    <w:pPr>
      <w:ind w:left="720"/>
      <w:contextualSpacing/>
    </w:pPr>
  </w:style>
  <w:style w:type="character" w:customStyle="1" w:styleId="Heading1Char">
    <w:name w:val="Heading 1 Char"/>
    <w:link w:val="Heading1"/>
    <w:rsid w:val="004D2DD3"/>
    <w:rPr>
      <w:rFonts w:ascii="Times New Roman" w:eastAsia="SimSun" w:hAnsi="Times New Roman"/>
      <w:b/>
      <w:sz w:val="32"/>
      <w:szCs w:val="28"/>
      <w:u w:val="single"/>
      <w:lang w:eastAsia="zh-CN"/>
    </w:rPr>
  </w:style>
  <w:style w:type="character" w:customStyle="1" w:styleId="Heading2Char">
    <w:name w:val="Heading 2 Char"/>
    <w:link w:val="Heading2"/>
    <w:rsid w:val="001F3427"/>
    <w:rPr>
      <w:rFonts w:ascii="Times New Roman" w:hAnsi="Times New Roman"/>
      <w:sz w:val="24"/>
      <w:szCs w:val="28"/>
      <w:u w:val="single"/>
    </w:rPr>
  </w:style>
  <w:style w:type="character" w:customStyle="1" w:styleId="Heading3Char">
    <w:name w:val="Heading 3 Char"/>
    <w:link w:val="Heading3"/>
    <w:rsid w:val="00390C7B"/>
    <w:rPr>
      <w:rFonts w:ascii="Arial" w:hAnsi="Arial" w:cs="Arial"/>
      <w:b/>
      <w:bCs/>
      <w:sz w:val="26"/>
      <w:szCs w:val="26"/>
    </w:rPr>
  </w:style>
  <w:style w:type="numbering" w:customStyle="1" w:styleId="1">
    <w:name w:val="ללא רשימה1"/>
    <w:next w:val="NoList"/>
    <w:semiHidden/>
    <w:rsid w:val="00390C7B"/>
  </w:style>
  <w:style w:type="paragraph" w:styleId="Header">
    <w:name w:val="header"/>
    <w:basedOn w:val="Normal"/>
    <w:link w:val="HeaderChar"/>
    <w:rsid w:val="00390C7B"/>
    <w:pPr>
      <w:tabs>
        <w:tab w:val="center" w:pos="4320"/>
        <w:tab w:val="right" w:pos="8640"/>
      </w:tabs>
    </w:pPr>
  </w:style>
  <w:style w:type="character" w:customStyle="1" w:styleId="HeaderChar">
    <w:name w:val="Header Char"/>
    <w:link w:val="Header"/>
    <w:rsid w:val="00390C7B"/>
    <w:rPr>
      <w:rFonts w:ascii="Times New Roman" w:hAnsi="Times New Roman"/>
      <w:sz w:val="24"/>
      <w:szCs w:val="24"/>
    </w:rPr>
  </w:style>
  <w:style w:type="character" w:styleId="PageNumber">
    <w:name w:val="page number"/>
    <w:rsid w:val="00390C7B"/>
  </w:style>
  <w:style w:type="paragraph" w:styleId="Footer">
    <w:name w:val="footer"/>
    <w:basedOn w:val="Normal"/>
    <w:link w:val="FooterChar"/>
    <w:rsid w:val="00390C7B"/>
    <w:pPr>
      <w:tabs>
        <w:tab w:val="center" w:pos="4320"/>
        <w:tab w:val="right" w:pos="8640"/>
      </w:tabs>
    </w:pPr>
  </w:style>
  <w:style w:type="character" w:customStyle="1" w:styleId="FooterChar">
    <w:name w:val="Footer Char"/>
    <w:link w:val="Footer"/>
    <w:rsid w:val="00390C7B"/>
    <w:rPr>
      <w:rFonts w:ascii="Times New Roman" w:hAnsi="Times New Roman"/>
      <w:sz w:val="24"/>
      <w:szCs w:val="24"/>
    </w:rPr>
  </w:style>
  <w:style w:type="paragraph" w:styleId="FootnoteText">
    <w:name w:val="footnote text"/>
    <w:basedOn w:val="Normal"/>
    <w:link w:val="FootnoteTextChar"/>
    <w:rsid w:val="00390C7B"/>
    <w:pPr>
      <w:spacing w:before="120"/>
      <w:jc w:val="both"/>
    </w:pPr>
    <w:rPr>
      <w:rFonts w:cs="David"/>
      <w:sz w:val="20"/>
      <w:szCs w:val="20"/>
      <w:lang w:eastAsia="he-IL"/>
    </w:rPr>
  </w:style>
  <w:style w:type="character" w:customStyle="1" w:styleId="FootnoteTextChar">
    <w:name w:val="Footnote Text Char"/>
    <w:link w:val="FootnoteText"/>
    <w:rsid w:val="00390C7B"/>
    <w:rPr>
      <w:rFonts w:ascii="Times New Roman" w:hAnsi="Times New Roman" w:cs="David"/>
      <w:lang w:eastAsia="he-IL"/>
    </w:rPr>
  </w:style>
  <w:style w:type="character" w:styleId="FootnoteReference">
    <w:name w:val="footnote reference"/>
    <w:aliases w:val="אות הערה"/>
    <w:rsid w:val="00390C7B"/>
    <w:rPr>
      <w:vertAlign w:val="superscript"/>
    </w:rPr>
  </w:style>
  <w:style w:type="paragraph" w:customStyle="1" w:styleId="a">
    <w:name w:val="רגיל + מיושר לשני הצדדים"/>
    <w:aliases w:val="לפני:  0 ס''מ,תלויה:  0.4 ס''מ,מימין לשמאל,מימין לשמאל מימ,לפני:  1.06 ס''מ,שורה ראשונה:  0.21 ס''מ,מימין לש...,לפני:  0.63 ס''מ,תלויה:  0.42 ס''מ תו,רגיל + מיושר לשני הצדדים תו,לפני:  0.63 ס''מ תו תו תו תו תו תו תו"/>
    <w:basedOn w:val="Normal"/>
    <w:link w:val="063"/>
    <w:rsid w:val="00390C7B"/>
    <w:pPr>
      <w:jc w:val="both"/>
    </w:pPr>
    <w:rPr>
      <w:sz w:val="20"/>
    </w:rPr>
  </w:style>
  <w:style w:type="paragraph" w:customStyle="1" w:styleId="a0">
    <w:name w:val="רגיל + (לטיני ) מודגש"/>
    <w:aliases w:val="(לטיני ) נטוי,קו תחתון"/>
    <w:basedOn w:val="Normal"/>
    <w:rsid w:val="00390C7B"/>
    <w:pPr>
      <w:jc w:val="both"/>
    </w:pPr>
    <w:rPr>
      <w:rFonts w:eastAsia="SimSun"/>
      <w:lang w:eastAsia="he-IL"/>
    </w:rPr>
  </w:style>
  <w:style w:type="paragraph" w:styleId="BalloonText">
    <w:name w:val="Balloon Text"/>
    <w:basedOn w:val="Normal"/>
    <w:link w:val="BalloonTextChar"/>
    <w:rsid w:val="00390C7B"/>
    <w:rPr>
      <w:rFonts w:ascii="David" w:hAnsi="David" w:cs="David"/>
      <w:sz w:val="16"/>
      <w:szCs w:val="16"/>
    </w:rPr>
  </w:style>
  <w:style w:type="character" w:customStyle="1" w:styleId="BalloonTextChar">
    <w:name w:val="Balloon Text Char"/>
    <w:link w:val="BalloonText"/>
    <w:rsid w:val="00390C7B"/>
    <w:rPr>
      <w:rFonts w:ascii="David" w:hAnsi="David" w:cs="David"/>
      <w:sz w:val="16"/>
      <w:szCs w:val="16"/>
    </w:rPr>
  </w:style>
  <w:style w:type="character" w:styleId="Hyperlink">
    <w:name w:val="Hyperlink"/>
    <w:uiPriority w:val="99"/>
    <w:rsid w:val="00390C7B"/>
    <w:rPr>
      <w:color w:val="0000FF"/>
      <w:u w:val="single"/>
    </w:rPr>
  </w:style>
  <w:style w:type="character" w:styleId="FollowedHyperlink">
    <w:name w:val="FollowedHyperlink"/>
    <w:rsid w:val="00390C7B"/>
    <w:rPr>
      <w:color w:val="800080"/>
      <w:u w:val="single"/>
    </w:rPr>
  </w:style>
  <w:style w:type="paragraph" w:styleId="ListNumber">
    <w:name w:val="List Number"/>
    <w:basedOn w:val="Normal"/>
    <w:rsid w:val="00390C7B"/>
    <w:pPr>
      <w:numPr>
        <w:numId w:val="2"/>
      </w:numPr>
      <w:spacing w:before="120"/>
      <w:jc w:val="both"/>
    </w:pPr>
    <w:rPr>
      <w:rFonts w:cs="David"/>
      <w:szCs w:val="28"/>
      <w:lang w:eastAsia="he-IL"/>
    </w:rPr>
  </w:style>
  <w:style w:type="paragraph" w:styleId="TOC1">
    <w:name w:val="toc 1"/>
    <w:basedOn w:val="Normal"/>
    <w:next w:val="Normal"/>
    <w:autoRedefine/>
    <w:uiPriority w:val="39"/>
    <w:qFormat/>
    <w:rsid w:val="00980DA6"/>
    <w:pPr>
      <w:tabs>
        <w:tab w:val="left" w:pos="540"/>
        <w:tab w:val="right" w:leader="dot" w:pos="8550"/>
        <w:tab w:val="left" w:pos="9090"/>
        <w:tab w:val="left" w:pos="9180"/>
      </w:tabs>
      <w:ind w:left="180" w:hanging="180"/>
    </w:pPr>
    <w:rPr>
      <w:noProof/>
      <w:sz w:val="32"/>
      <w:szCs w:val="32"/>
    </w:rPr>
  </w:style>
  <w:style w:type="paragraph" w:customStyle="1" w:styleId="Style1">
    <w:name w:val="Style1"/>
    <w:basedOn w:val="Heading1"/>
    <w:rsid w:val="00390C7B"/>
  </w:style>
  <w:style w:type="paragraph" w:customStyle="1" w:styleId="headingside">
    <w:name w:val="heading side"/>
    <w:basedOn w:val="Normal"/>
    <w:next w:val="Heading2"/>
    <w:rsid w:val="00390C7B"/>
    <w:pPr>
      <w:tabs>
        <w:tab w:val="num" w:pos="142"/>
      </w:tabs>
      <w:ind w:left="142" w:hanging="57"/>
      <w:jc w:val="both"/>
    </w:pPr>
    <w:rPr>
      <w:sz w:val="28"/>
      <w:szCs w:val="28"/>
      <w:u w:val="single"/>
    </w:rPr>
  </w:style>
  <w:style w:type="paragraph" w:customStyle="1" w:styleId="Style2">
    <w:name w:val="Style2"/>
    <w:basedOn w:val="Heading2"/>
    <w:next w:val="Heading2"/>
    <w:rsid w:val="00390C7B"/>
    <w:rPr>
      <w:sz w:val="28"/>
    </w:rPr>
  </w:style>
  <w:style w:type="paragraph" w:customStyle="1" w:styleId="a1">
    <w:name w:val="ש"/>
    <w:basedOn w:val="Heading2"/>
    <w:next w:val="Heading2"/>
    <w:rsid w:val="00390C7B"/>
    <w:rPr>
      <w:sz w:val="28"/>
    </w:rPr>
  </w:style>
  <w:style w:type="paragraph" w:customStyle="1" w:styleId="Heading21">
    <w:name w:val="Heading 21"/>
    <w:basedOn w:val="Heading2"/>
    <w:next w:val="BlockText"/>
    <w:link w:val="heading2CharChar"/>
    <w:autoRedefine/>
    <w:rsid w:val="00390C7B"/>
    <w:pPr>
      <w:numPr>
        <w:numId w:val="0"/>
      </w:numPr>
      <w:jc w:val="center"/>
    </w:pPr>
    <w:rPr>
      <w:b/>
      <w:bCs/>
      <w:sz w:val="32"/>
      <w:szCs w:val="32"/>
    </w:rPr>
  </w:style>
  <w:style w:type="character" w:customStyle="1" w:styleId="heading2CharChar">
    <w:name w:val="heading 2 Char Char"/>
    <w:link w:val="Heading21"/>
    <w:rsid w:val="00390C7B"/>
    <w:rPr>
      <w:rFonts w:ascii="Times New Roman" w:hAnsi="Times New Roman"/>
      <w:b/>
      <w:bCs/>
      <w:sz w:val="32"/>
      <w:szCs w:val="32"/>
    </w:rPr>
  </w:style>
  <w:style w:type="paragraph" w:customStyle="1" w:styleId="Style3">
    <w:name w:val="Style3"/>
    <w:basedOn w:val="Style1"/>
    <w:rsid w:val="00390C7B"/>
    <w:rPr>
      <w:rFonts w:ascii="Calibri" w:hAnsi="Calibri"/>
      <w:b w:val="0"/>
      <w:bCs/>
      <w:szCs w:val="32"/>
      <w:u w:val="none"/>
    </w:rPr>
  </w:style>
  <w:style w:type="paragraph" w:styleId="TOC2">
    <w:name w:val="toc 2"/>
    <w:basedOn w:val="Normal"/>
    <w:next w:val="Normal"/>
    <w:autoRedefine/>
    <w:uiPriority w:val="39"/>
    <w:qFormat/>
    <w:rsid w:val="003A1D35"/>
    <w:pPr>
      <w:tabs>
        <w:tab w:val="right" w:leader="dot" w:pos="10462"/>
      </w:tabs>
      <w:ind w:left="720"/>
    </w:pPr>
  </w:style>
  <w:style w:type="paragraph" w:customStyle="1" w:styleId="Style4">
    <w:name w:val="Style4"/>
    <w:basedOn w:val="Style2"/>
    <w:rsid w:val="00390C7B"/>
  </w:style>
  <w:style w:type="paragraph" w:customStyle="1" w:styleId="a2">
    <w:name w:val="a"/>
    <w:basedOn w:val="Heading21"/>
    <w:rsid w:val="00390C7B"/>
    <w:pPr>
      <w:ind w:left="144" w:hanging="144"/>
    </w:pPr>
    <w:rPr>
      <w:b w:val="0"/>
    </w:rPr>
  </w:style>
  <w:style w:type="paragraph" w:customStyle="1" w:styleId="Style5">
    <w:name w:val="Style5"/>
    <w:basedOn w:val="Heading21"/>
    <w:rsid w:val="00390C7B"/>
    <w:pPr>
      <w:ind w:left="85"/>
    </w:pPr>
    <w:rPr>
      <w:b w:val="0"/>
      <w:bCs w:val="0"/>
    </w:rPr>
  </w:style>
  <w:style w:type="paragraph" w:customStyle="1" w:styleId="StyleHeading316ptNotBold">
    <w:name w:val="Style Heading 3 + 16 pt Not Bold"/>
    <w:basedOn w:val="Heading3"/>
    <w:autoRedefine/>
    <w:rsid w:val="00390C7B"/>
    <w:pPr>
      <w:jc w:val="center"/>
    </w:pPr>
    <w:rPr>
      <w:rFonts w:ascii="Times New Roman" w:hAnsi="Times New Roman" w:cs="Times New Roman"/>
      <w:sz w:val="32"/>
      <w:szCs w:val="32"/>
    </w:rPr>
  </w:style>
  <w:style w:type="paragraph" w:styleId="BlockText">
    <w:name w:val="Block Text"/>
    <w:basedOn w:val="Normal"/>
    <w:rsid w:val="00390C7B"/>
    <w:pPr>
      <w:spacing w:after="120"/>
      <w:ind w:left="1440" w:right="1440"/>
    </w:pPr>
  </w:style>
  <w:style w:type="character" w:styleId="Emphasis">
    <w:name w:val="Emphasis"/>
    <w:qFormat/>
    <w:rsid w:val="00390C7B"/>
    <w:rPr>
      <w:b w:val="0"/>
      <w:i w:val="0"/>
      <w:iCs w:val="0"/>
    </w:rPr>
  </w:style>
  <w:style w:type="paragraph" w:styleId="Subtitle">
    <w:name w:val="Subtitle"/>
    <w:basedOn w:val="Normal"/>
    <w:next w:val="Normal"/>
    <w:link w:val="SubtitleChar"/>
    <w:qFormat/>
    <w:rsid w:val="00390C7B"/>
    <w:pPr>
      <w:spacing w:after="60"/>
      <w:jc w:val="center"/>
      <w:outlineLvl w:val="1"/>
    </w:pPr>
    <w:rPr>
      <w:rFonts w:ascii="Cambria" w:hAnsi="Cambria"/>
    </w:rPr>
  </w:style>
  <w:style w:type="character" w:customStyle="1" w:styleId="SubtitleChar">
    <w:name w:val="Subtitle Char"/>
    <w:link w:val="Subtitle"/>
    <w:rsid w:val="00390C7B"/>
    <w:rPr>
      <w:rFonts w:ascii="Cambria" w:hAnsi="Cambria"/>
      <w:sz w:val="24"/>
      <w:szCs w:val="24"/>
    </w:rPr>
  </w:style>
  <w:style w:type="numbering" w:customStyle="1" w:styleId="NoList1">
    <w:name w:val="No List1"/>
    <w:next w:val="NoList"/>
    <w:semiHidden/>
    <w:unhideWhenUsed/>
    <w:rsid w:val="00EA3928"/>
  </w:style>
  <w:style w:type="character" w:customStyle="1" w:styleId="169">
    <w:name w:val="לפני:  1.69 ס''מ"/>
    <w:aliases w:val="תלויה:  0.42 ס''מ,מימין לשמאל מימ תו"/>
    <w:rsid w:val="00EA3928"/>
    <w:rPr>
      <w:rFonts w:ascii="SimSun" w:eastAsia="SimSun" w:hint="eastAsia"/>
      <w:sz w:val="24"/>
      <w:szCs w:val="24"/>
      <w:lang w:val="en-US" w:eastAsia="zh-CN" w:bidi="he-IL"/>
    </w:rPr>
  </w:style>
  <w:style w:type="numbering" w:customStyle="1" w:styleId="NoList2">
    <w:name w:val="No List2"/>
    <w:next w:val="NoList"/>
    <w:semiHidden/>
    <w:unhideWhenUsed/>
    <w:rsid w:val="00566AA8"/>
  </w:style>
  <w:style w:type="paragraph" w:styleId="CommentText">
    <w:name w:val="annotation text"/>
    <w:basedOn w:val="Normal"/>
    <w:link w:val="CommentTextChar"/>
    <w:semiHidden/>
    <w:unhideWhenUsed/>
    <w:rsid w:val="001B1853"/>
    <w:pPr>
      <w:bidi w:val="0"/>
    </w:pPr>
    <w:rPr>
      <w:rFonts w:eastAsia="SimSun"/>
      <w:sz w:val="20"/>
      <w:szCs w:val="20"/>
      <w:lang w:eastAsia="zh-CN"/>
    </w:rPr>
  </w:style>
  <w:style w:type="character" w:customStyle="1" w:styleId="CommentTextChar">
    <w:name w:val="Comment Text Char"/>
    <w:link w:val="CommentText"/>
    <w:semiHidden/>
    <w:rsid w:val="001B1853"/>
    <w:rPr>
      <w:rFonts w:ascii="Times New Roman" w:eastAsia="SimSun" w:hAnsi="Times New Roman"/>
      <w:lang w:eastAsia="zh-CN"/>
    </w:rPr>
  </w:style>
  <w:style w:type="paragraph" w:styleId="CommentSubject">
    <w:name w:val="annotation subject"/>
    <w:basedOn w:val="CommentText"/>
    <w:next w:val="CommentText"/>
    <w:link w:val="CommentSubjectChar"/>
    <w:semiHidden/>
    <w:unhideWhenUsed/>
    <w:rsid w:val="001B1853"/>
    <w:rPr>
      <w:b/>
      <w:bCs/>
    </w:rPr>
  </w:style>
  <w:style w:type="character" w:customStyle="1" w:styleId="CommentSubjectChar">
    <w:name w:val="Comment Subject Char"/>
    <w:link w:val="CommentSubject"/>
    <w:semiHidden/>
    <w:rsid w:val="001B1853"/>
    <w:rPr>
      <w:rFonts w:ascii="Times New Roman" w:eastAsia="SimSun" w:hAnsi="Times New Roman"/>
      <w:b/>
      <w:bCs/>
      <w:lang w:eastAsia="zh-CN"/>
    </w:rPr>
  </w:style>
  <w:style w:type="character" w:styleId="CommentReference">
    <w:name w:val="annotation reference"/>
    <w:semiHidden/>
    <w:unhideWhenUsed/>
    <w:rsid w:val="001B1853"/>
    <w:rPr>
      <w:sz w:val="16"/>
      <w:szCs w:val="16"/>
    </w:rPr>
  </w:style>
  <w:style w:type="numbering" w:customStyle="1" w:styleId="NoList3">
    <w:name w:val="No List3"/>
    <w:next w:val="NoList"/>
    <w:uiPriority w:val="99"/>
    <w:semiHidden/>
    <w:unhideWhenUsed/>
    <w:rsid w:val="004B246D"/>
  </w:style>
  <w:style w:type="numbering" w:customStyle="1" w:styleId="NoList11">
    <w:name w:val="No List11"/>
    <w:next w:val="NoList"/>
    <w:semiHidden/>
    <w:unhideWhenUsed/>
    <w:rsid w:val="004B246D"/>
  </w:style>
  <w:style w:type="numbering" w:customStyle="1" w:styleId="NoList4">
    <w:name w:val="No List4"/>
    <w:next w:val="NoList"/>
    <w:semiHidden/>
    <w:unhideWhenUsed/>
    <w:rsid w:val="00684BA5"/>
  </w:style>
  <w:style w:type="numbering" w:customStyle="1" w:styleId="NoList5">
    <w:name w:val="No List5"/>
    <w:next w:val="NoList"/>
    <w:semiHidden/>
    <w:unhideWhenUsed/>
    <w:rsid w:val="00684BA5"/>
  </w:style>
  <w:style w:type="paragraph" w:customStyle="1" w:styleId="NormalJustified">
    <w:name w:val="Normal + Justified"/>
    <w:aliases w:val="Right-to-left"/>
    <w:basedOn w:val="Normal"/>
    <w:link w:val="NormalJustifiedChar"/>
    <w:rsid w:val="00684BA5"/>
    <w:pPr>
      <w:widowControl w:val="0"/>
      <w:adjustRightInd w:val="0"/>
      <w:spacing w:line="360" w:lineRule="atLeast"/>
      <w:jc w:val="both"/>
      <w:textAlignment w:val="baseline"/>
    </w:pPr>
  </w:style>
  <w:style w:type="numbering" w:customStyle="1" w:styleId="NoList6">
    <w:name w:val="No List6"/>
    <w:next w:val="NoList"/>
    <w:semiHidden/>
    <w:unhideWhenUsed/>
    <w:rsid w:val="00CB0DA4"/>
  </w:style>
  <w:style w:type="paragraph" w:styleId="NormalWeb">
    <w:name w:val="Normal (Web)"/>
    <w:basedOn w:val="Normal"/>
    <w:rsid w:val="00CB0DA4"/>
    <w:pPr>
      <w:bidi w:val="0"/>
      <w:spacing w:before="100" w:beforeAutospacing="1" w:after="100" w:afterAutospacing="1"/>
    </w:pPr>
  </w:style>
  <w:style w:type="paragraph" w:styleId="DocumentMap">
    <w:name w:val="Document Map"/>
    <w:basedOn w:val="Normal"/>
    <w:link w:val="DocumentMapChar"/>
    <w:semiHidden/>
    <w:rsid w:val="00CB0DA4"/>
    <w:pPr>
      <w:shd w:val="clear" w:color="auto" w:fill="000080"/>
      <w:bidi w:val="0"/>
    </w:pPr>
    <w:rPr>
      <w:rFonts w:ascii="Tahoma" w:eastAsia="SimSun" w:hAnsi="Tahoma" w:cs="Tahoma"/>
      <w:lang w:eastAsia="zh-CN"/>
    </w:rPr>
  </w:style>
  <w:style w:type="character" w:customStyle="1" w:styleId="DocumentMapChar">
    <w:name w:val="Document Map Char"/>
    <w:link w:val="DocumentMap"/>
    <w:semiHidden/>
    <w:rsid w:val="00CB0DA4"/>
    <w:rPr>
      <w:rFonts w:ascii="Tahoma" w:eastAsia="SimSun" w:hAnsi="Tahoma" w:cs="Tahoma"/>
      <w:sz w:val="24"/>
      <w:szCs w:val="24"/>
      <w:shd w:val="clear" w:color="auto" w:fill="000080"/>
      <w:lang w:eastAsia="zh-CN"/>
    </w:rPr>
  </w:style>
  <w:style w:type="character" w:customStyle="1" w:styleId="063">
    <w:name w:val="לפני:  0.63 ס''מ תו תו תו תו תו תו תו תו"/>
    <w:link w:val="a"/>
    <w:locked/>
    <w:rsid w:val="00CB0DA4"/>
    <w:rPr>
      <w:rFonts w:ascii="Times New Roman" w:hAnsi="Times New Roman"/>
      <w:szCs w:val="24"/>
    </w:rPr>
  </w:style>
  <w:style w:type="paragraph" w:customStyle="1" w:styleId="11">
    <w:name w:val="רגיל + ‏11 נק"/>
    <w:basedOn w:val="Normal"/>
    <w:rsid w:val="00CB0DA4"/>
    <w:pPr>
      <w:spacing w:after="120" w:line="340" w:lineRule="atLeast"/>
      <w:jc w:val="both"/>
    </w:pPr>
  </w:style>
  <w:style w:type="character" w:customStyle="1" w:styleId="NormalJustifiedChar">
    <w:name w:val="Normal + Justified Char"/>
    <w:aliases w:val="Right-to-left Char"/>
    <w:link w:val="NormalJustified"/>
    <w:locked/>
    <w:rsid w:val="00CB0DA4"/>
    <w:rPr>
      <w:rFonts w:ascii="Times New Roman" w:hAnsi="Times New Roman"/>
      <w:sz w:val="24"/>
      <w:szCs w:val="24"/>
    </w:rPr>
  </w:style>
  <w:style w:type="paragraph" w:styleId="Index1">
    <w:name w:val="index 1"/>
    <w:basedOn w:val="Normal"/>
    <w:next w:val="Normal"/>
    <w:autoRedefine/>
    <w:semiHidden/>
    <w:rsid w:val="00CB0DA4"/>
    <w:pPr>
      <w:bidi w:val="0"/>
      <w:ind w:left="240" w:hanging="240"/>
    </w:pPr>
    <w:rPr>
      <w:rFonts w:eastAsia="SimSun"/>
      <w:lang w:eastAsia="zh-CN"/>
    </w:rPr>
  </w:style>
  <w:style w:type="paragraph" w:styleId="TableofFigures">
    <w:name w:val="table of figures"/>
    <w:basedOn w:val="Normal"/>
    <w:next w:val="Normal"/>
    <w:semiHidden/>
    <w:rsid w:val="00CB0DA4"/>
    <w:pPr>
      <w:bidi w:val="0"/>
    </w:pPr>
    <w:rPr>
      <w:rFonts w:eastAsia="SimSun"/>
      <w:lang w:eastAsia="zh-CN"/>
    </w:rPr>
  </w:style>
  <w:style w:type="paragraph" w:styleId="TOC3">
    <w:name w:val="toc 3"/>
    <w:basedOn w:val="Normal"/>
    <w:next w:val="Normal"/>
    <w:autoRedefine/>
    <w:uiPriority w:val="39"/>
    <w:qFormat/>
    <w:rsid w:val="00CB0DA4"/>
    <w:pPr>
      <w:bidi w:val="0"/>
      <w:ind w:left="480"/>
    </w:pPr>
    <w:rPr>
      <w:rFonts w:eastAsia="SimSun"/>
      <w:lang w:eastAsia="zh-CN"/>
    </w:rPr>
  </w:style>
  <w:style w:type="paragraph" w:styleId="TOC4">
    <w:name w:val="toc 4"/>
    <w:basedOn w:val="Normal"/>
    <w:next w:val="Normal"/>
    <w:autoRedefine/>
    <w:uiPriority w:val="39"/>
    <w:rsid w:val="00CB0DA4"/>
    <w:pPr>
      <w:bidi w:val="0"/>
      <w:ind w:left="720"/>
    </w:pPr>
  </w:style>
  <w:style w:type="paragraph" w:styleId="TOC5">
    <w:name w:val="toc 5"/>
    <w:basedOn w:val="Normal"/>
    <w:next w:val="Normal"/>
    <w:autoRedefine/>
    <w:uiPriority w:val="39"/>
    <w:rsid w:val="00CB0DA4"/>
    <w:pPr>
      <w:bidi w:val="0"/>
      <w:ind w:left="960"/>
    </w:pPr>
  </w:style>
  <w:style w:type="paragraph" w:styleId="TOC6">
    <w:name w:val="toc 6"/>
    <w:basedOn w:val="Normal"/>
    <w:next w:val="Normal"/>
    <w:autoRedefine/>
    <w:uiPriority w:val="39"/>
    <w:rsid w:val="00CB0DA4"/>
    <w:pPr>
      <w:bidi w:val="0"/>
      <w:ind w:left="1200"/>
    </w:pPr>
  </w:style>
  <w:style w:type="paragraph" w:styleId="TOC7">
    <w:name w:val="toc 7"/>
    <w:basedOn w:val="Normal"/>
    <w:next w:val="Normal"/>
    <w:autoRedefine/>
    <w:uiPriority w:val="39"/>
    <w:rsid w:val="00CB0DA4"/>
    <w:pPr>
      <w:bidi w:val="0"/>
      <w:ind w:left="1440"/>
    </w:pPr>
  </w:style>
  <w:style w:type="paragraph" w:styleId="TOC8">
    <w:name w:val="toc 8"/>
    <w:basedOn w:val="Normal"/>
    <w:next w:val="Normal"/>
    <w:autoRedefine/>
    <w:uiPriority w:val="39"/>
    <w:rsid w:val="00CB0DA4"/>
    <w:pPr>
      <w:bidi w:val="0"/>
      <w:ind w:left="1680"/>
    </w:pPr>
  </w:style>
  <w:style w:type="paragraph" w:styleId="TOC9">
    <w:name w:val="toc 9"/>
    <w:basedOn w:val="Normal"/>
    <w:next w:val="Normal"/>
    <w:autoRedefine/>
    <w:uiPriority w:val="39"/>
    <w:rsid w:val="00CB0DA4"/>
    <w:pPr>
      <w:bidi w:val="0"/>
      <w:ind w:left="1920"/>
    </w:pPr>
  </w:style>
  <w:style w:type="numbering" w:customStyle="1" w:styleId="NoList7">
    <w:name w:val="No List7"/>
    <w:next w:val="NoList"/>
    <w:uiPriority w:val="99"/>
    <w:semiHidden/>
    <w:unhideWhenUsed/>
    <w:rsid w:val="00453FFC"/>
  </w:style>
  <w:style w:type="numbering" w:customStyle="1" w:styleId="NoList8">
    <w:name w:val="No List8"/>
    <w:next w:val="NoList"/>
    <w:uiPriority w:val="99"/>
    <w:semiHidden/>
    <w:unhideWhenUsed/>
    <w:rsid w:val="006436D9"/>
  </w:style>
  <w:style w:type="numbering" w:customStyle="1" w:styleId="NoList9">
    <w:name w:val="No List9"/>
    <w:next w:val="NoList"/>
    <w:semiHidden/>
    <w:unhideWhenUsed/>
    <w:rsid w:val="00DF2F05"/>
  </w:style>
  <w:style w:type="numbering" w:customStyle="1" w:styleId="NoList10">
    <w:name w:val="No List10"/>
    <w:next w:val="NoList"/>
    <w:semiHidden/>
    <w:unhideWhenUsed/>
    <w:rsid w:val="00955DCA"/>
  </w:style>
  <w:style w:type="paragraph" w:customStyle="1" w:styleId="footnotecooper">
    <w:name w:val="footnote cooper"/>
    <w:basedOn w:val="Normal"/>
    <w:rsid w:val="00955DCA"/>
    <w:pPr>
      <w:jc w:val="both"/>
    </w:pPr>
    <w:rPr>
      <w:bCs/>
      <w:iCs/>
      <w:sz w:val="36"/>
      <w:szCs w:val="36"/>
    </w:rPr>
  </w:style>
  <w:style w:type="numbering" w:customStyle="1" w:styleId="NoList12">
    <w:name w:val="No List12"/>
    <w:next w:val="NoList"/>
    <w:semiHidden/>
    <w:unhideWhenUsed/>
    <w:rsid w:val="00943420"/>
  </w:style>
  <w:style w:type="numbering" w:customStyle="1" w:styleId="NoList13">
    <w:name w:val="No List13"/>
    <w:next w:val="NoList"/>
    <w:uiPriority w:val="99"/>
    <w:semiHidden/>
    <w:unhideWhenUsed/>
    <w:rsid w:val="00726801"/>
  </w:style>
  <w:style w:type="numbering" w:customStyle="1" w:styleId="NoList14">
    <w:name w:val="No List14"/>
    <w:next w:val="NoList"/>
    <w:semiHidden/>
    <w:unhideWhenUsed/>
    <w:rsid w:val="00726801"/>
  </w:style>
  <w:style w:type="paragraph" w:styleId="BodyTextIndent">
    <w:name w:val="Body Text Indent"/>
    <w:basedOn w:val="Normal"/>
    <w:link w:val="BodyTextIndentChar"/>
    <w:rsid w:val="00726801"/>
    <w:pPr>
      <w:ind w:left="120" w:hanging="120"/>
      <w:jc w:val="both"/>
    </w:pPr>
    <w:rPr>
      <w:rFonts w:eastAsia="SimSun"/>
      <w:lang w:eastAsia="zh-CN"/>
    </w:rPr>
  </w:style>
  <w:style w:type="character" w:customStyle="1" w:styleId="BodyTextIndentChar">
    <w:name w:val="Body Text Indent Char"/>
    <w:link w:val="BodyTextIndent"/>
    <w:rsid w:val="00726801"/>
    <w:rPr>
      <w:rFonts w:ascii="Times New Roman" w:eastAsia="SimSun" w:hAnsi="Times New Roman"/>
      <w:sz w:val="24"/>
      <w:szCs w:val="24"/>
      <w:lang w:eastAsia="zh-CN"/>
    </w:rPr>
  </w:style>
  <w:style w:type="numbering" w:customStyle="1" w:styleId="NoList15">
    <w:name w:val="No List15"/>
    <w:next w:val="NoList"/>
    <w:semiHidden/>
    <w:unhideWhenUsed/>
    <w:rsid w:val="00726801"/>
  </w:style>
  <w:style w:type="numbering" w:customStyle="1" w:styleId="NoList16">
    <w:name w:val="No List16"/>
    <w:next w:val="NoList"/>
    <w:semiHidden/>
    <w:unhideWhenUsed/>
    <w:rsid w:val="00923938"/>
  </w:style>
  <w:style w:type="numbering" w:customStyle="1" w:styleId="NoList17">
    <w:name w:val="No List17"/>
    <w:next w:val="NoList"/>
    <w:uiPriority w:val="99"/>
    <w:semiHidden/>
    <w:unhideWhenUsed/>
    <w:rsid w:val="002C50A6"/>
  </w:style>
  <w:style w:type="character" w:customStyle="1" w:styleId="bodytext">
    <w:name w:val="bodytext"/>
    <w:rsid w:val="002C50A6"/>
  </w:style>
  <w:style w:type="numbering" w:customStyle="1" w:styleId="NoList18">
    <w:name w:val="No List18"/>
    <w:next w:val="NoList"/>
    <w:semiHidden/>
    <w:unhideWhenUsed/>
    <w:rsid w:val="004D13A0"/>
  </w:style>
  <w:style w:type="paragraph" w:styleId="BodyText0">
    <w:name w:val="Body Text"/>
    <w:basedOn w:val="Normal"/>
    <w:link w:val="BodyTextChar"/>
    <w:rsid w:val="004D13A0"/>
    <w:pPr>
      <w:bidi w:val="0"/>
      <w:spacing w:after="120"/>
    </w:pPr>
    <w:rPr>
      <w:rFonts w:eastAsia="SimSun"/>
      <w:lang w:eastAsia="zh-CN"/>
    </w:rPr>
  </w:style>
  <w:style w:type="character" w:customStyle="1" w:styleId="BodyTextChar">
    <w:name w:val="Body Text Char"/>
    <w:link w:val="BodyText0"/>
    <w:rsid w:val="004D13A0"/>
    <w:rPr>
      <w:rFonts w:ascii="Times New Roman" w:eastAsia="SimSun" w:hAnsi="Times New Roman"/>
      <w:sz w:val="24"/>
      <w:szCs w:val="24"/>
      <w:lang w:eastAsia="zh-CN"/>
    </w:rPr>
  </w:style>
  <w:style w:type="numbering" w:customStyle="1" w:styleId="NoList19">
    <w:name w:val="No List19"/>
    <w:next w:val="NoList"/>
    <w:uiPriority w:val="99"/>
    <w:semiHidden/>
    <w:unhideWhenUsed/>
    <w:rsid w:val="00A34780"/>
  </w:style>
  <w:style w:type="character" w:customStyle="1" w:styleId="FootnoteTextChar1">
    <w:name w:val="Footnote Text Char1"/>
    <w:uiPriority w:val="99"/>
    <w:semiHidden/>
    <w:rsid w:val="00A34780"/>
    <w:rPr>
      <w:rFonts w:eastAsia="Times New Roman"/>
      <w:lang w:bidi="ar-SA"/>
    </w:rPr>
  </w:style>
  <w:style w:type="numbering" w:customStyle="1" w:styleId="NoList20">
    <w:name w:val="No List20"/>
    <w:next w:val="NoList"/>
    <w:semiHidden/>
    <w:unhideWhenUsed/>
    <w:rsid w:val="00AA64BB"/>
  </w:style>
  <w:style w:type="numbering" w:customStyle="1" w:styleId="NoList21">
    <w:name w:val="No List21"/>
    <w:next w:val="NoList"/>
    <w:uiPriority w:val="99"/>
    <w:semiHidden/>
    <w:unhideWhenUsed/>
    <w:rsid w:val="00404201"/>
  </w:style>
  <w:style w:type="numbering" w:customStyle="1" w:styleId="NoList22">
    <w:name w:val="No List22"/>
    <w:next w:val="NoList"/>
    <w:uiPriority w:val="99"/>
    <w:semiHidden/>
    <w:unhideWhenUsed/>
    <w:rsid w:val="00404201"/>
  </w:style>
  <w:style w:type="numbering" w:customStyle="1" w:styleId="NoList110">
    <w:name w:val="No List110"/>
    <w:next w:val="NoList"/>
    <w:semiHidden/>
    <w:rsid w:val="00404201"/>
  </w:style>
  <w:style w:type="numbering" w:customStyle="1" w:styleId="NoList23">
    <w:name w:val="No List23"/>
    <w:next w:val="NoList"/>
    <w:uiPriority w:val="99"/>
    <w:semiHidden/>
    <w:unhideWhenUsed/>
    <w:rsid w:val="00E35384"/>
  </w:style>
  <w:style w:type="character" w:customStyle="1" w:styleId="a3">
    <w:name w:val="עכשיו תו"/>
    <w:link w:val="a4"/>
    <w:locked/>
    <w:rsid w:val="00E35384"/>
    <w:rPr>
      <w:b/>
      <w:i/>
      <w:sz w:val="24"/>
      <w:szCs w:val="24"/>
    </w:rPr>
  </w:style>
  <w:style w:type="paragraph" w:customStyle="1" w:styleId="a4">
    <w:name w:val="עכשיו"/>
    <w:basedOn w:val="Normal"/>
    <w:link w:val="a3"/>
    <w:qFormat/>
    <w:rsid w:val="00E35384"/>
    <w:pPr>
      <w:tabs>
        <w:tab w:val="num" w:pos="567"/>
      </w:tabs>
      <w:ind w:left="567" w:hanging="57"/>
      <w:jc w:val="both"/>
    </w:pPr>
    <w:rPr>
      <w:rFonts w:ascii="Calibri" w:hAnsi="Calibri"/>
      <w:b/>
      <w:i/>
    </w:rPr>
  </w:style>
  <w:style w:type="numbering" w:customStyle="1" w:styleId="NoList24">
    <w:name w:val="No List24"/>
    <w:next w:val="NoList"/>
    <w:uiPriority w:val="99"/>
    <w:semiHidden/>
    <w:unhideWhenUsed/>
    <w:rsid w:val="003E41C6"/>
  </w:style>
  <w:style w:type="numbering" w:customStyle="1" w:styleId="NoList25">
    <w:name w:val="No List25"/>
    <w:next w:val="NoList"/>
    <w:uiPriority w:val="99"/>
    <w:semiHidden/>
    <w:unhideWhenUsed/>
    <w:rsid w:val="003E41C6"/>
  </w:style>
  <w:style w:type="numbering" w:customStyle="1" w:styleId="NoList26">
    <w:name w:val="No List26"/>
    <w:next w:val="NoList"/>
    <w:semiHidden/>
    <w:unhideWhenUsed/>
    <w:rsid w:val="003E41C6"/>
  </w:style>
  <w:style w:type="numbering" w:customStyle="1" w:styleId="NoList27">
    <w:name w:val="No List27"/>
    <w:next w:val="NoList"/>
    <w:semiHidden/>
    <w:unhideWhenUsed/>
    <w:rsid w:val="00737568"/>
  </w:style>
  <w:style w:type="numbering" w:customStyle="1" w:styleId="NoList28">
    <w:name w:val="No List28"/>
    <w:next w:val="NoList"/>
    <w:semiHidden/>
    <w:unhideWhenUsed/>
    <w:rsid w:val="00C34DCC"/>
  </w:style>
  <w:style w:type="paragraph" w:customStyle="1" w:styleId="Title1">
    <w:name w:val="Title1"/>
    <w:basedOn w:val="Normal"/>
    <w:rsid w:val="00C34DCC"/>
    <w:pPr>
      <w:bidi w:val="0"/>
      <w:spacing w:before="100" w:beforeAutospacing="1" w:after="100" w:afterAutospacing="1"/>
    </w:pPr>
    <w:rPr>
      <w:rFonts w:ascii="Guttman Mantova-Decor" w:hAnsi="Guttman Mantova-Decor"/>
      <w:sz w:val="72"/>
      <w:szCs w:val="72"/>
    </w:rPr>
  </w:style>
  <w:style w:type="paragraph" w:customStyle="1" w:styleId="Normal1">
    <w:name w:val="Normal1"/>
    <w:basedOn w:val="Normal"/>
    <w:rsid w:val="00C34DCC"/>
    <w:pPr>
      <w:bidi w:val="0"/>
      <w:spacing w:before="100" w:beforeAutospacing="1" w:after="100" w:afterAutospacing="1"/>
    </w:pPr>
    <w:rPr>
      <w:rFonts w:cs="David"/>
      <w:sz w:val="36"/>
      <w:szCs w:val="36"/>
    </w:rPr>
  </w:style>
  <w:style w:type="paragraph" w:customStyle="1" w:styleId="adding1">
    <w:name w:val="adding1"/>
    <w:basedOn w:val="Normal"/>
    <w:rsid w:val="00C34DCC"/>
    <w:pPr>
      <w:bidi w:val="0"/>
      <w:spacing w:before="100" w:beforeAutospacing="1" w:after="100" w:afterAutospacing="1"/>
    </w:pPr>
    <w:rPr>
      <w:rFonts w:cs="David"/>
      <w:sz w:val="27"/>
      <w:szCs w:val="27"/>
    </w:rPr>
  </w:style>
  <w:style w:type="character" w:customStyle="1" w:styleId="subtitle1">
    <w:name w:val="subtitle1"/>
    <w:rsid w:val="00C34DCC"/>
    <w:rPr>
      <w:rFonts w:ascii="Guttman Mantova" w:hAnsi="Guttman Mantova" w:hint="default"/>
      <w:sz w:val="48"/>
      <w:szCs w:val="48"/>
    </w:rPr>
  </w:style>
  <w:style w:type="character" w:customStyle="1" w:styleId="directions11">
    <w:name w:val="directions11"/>
    <w:rsid w:val="00C34DCC"/>
    <w:rPr>
      <w:rFonts w:cs="David" w:hint="cs"/>
      <w:sz w:val="20"/>
      <w:szCs w:val="20"/>
    </w:rPr>
  </w:style>
  <w:style w:type="character" w:customStyle="1" w:styleId="firstword1">
    <w:name w:val="firstword1"/>
    <w:rsid w:val="00C34DCC"/>
    <w:rPr>
      <w:rFonts w:cs="David" w:hint="cs"/>
      <w:b/>
      <w:bCs/>
      <w:sz w:val="48"/>
      <w:szCs w:val="48"/>
    </w:rPr>
  </w:style>
  <w:style w:type="numbering" w:customStyle="1" w:styleId="NoList29">
    <w:name w:val="No List29"/>
    <w:next w:val="NoList"/>
    <w:uiPriority w:val="99"/>
    <w:semiHidden/>
    <w:unhideWhenUsed/>
    <w:rsid w:val="00AA37E7"/>
  </w:style>
  <w:style w:type="numbering" w:customStyle="1" w:styleId="NoList111">
    <w:name w:val="No List111"/>
    <w:next w:val="NoList"/>
    <w:semiHidden/>
    <w:unhideWhenUsed/>
    <w:rsid w:val="00AA37E7"/>
  </w:style>
  <w:style w:type="numbering" w:customStyle="1" w:styleId="NoList30">
    <w:name w:val="No List30"/>
    <w:next w:val="NoList"/>
    <w:uiPriority w:val="99"/>
    <w:semiHidden/>
    <w:unhideWhenUsed/>
    <w:rsid w:val="00C07F84"/>
  </w:style>
  <w:style w:type="numbering" w:customStyle="1" w:styleId="NoList31">
    <w:name w:val="No List31"/>
    <w:next w:val="NoList"/>
    <w:uiPriority w:val="99"/>
    <w:semiHidden/>
    <w:unhideWhenUsed/>
    <w:rsid w:val="00C07F84"/>
  </w:style>
  <w:style w:type="numbering" w:customStyle="1" w:styleId="NoList32">
    <w:name w:val="No List32"/>
    <w:next w:val="NoList"/>
    <w:uiPriority w:val="99"/>
    <w:semiHidden/>
    <w:unhideWhenUsed/>
    <w:rsid w:val="00C07F84"/>
  </w:style>
  <w:style w:type="numbering" w:customStyle="1" w:styleId="NoList33">
    <w:name w:val="No List33"/>
    <w:next w:val="NoList"/>
    <w:uiPriority w:val="99"/>
    <w:semiHidden/>
    <w:unhideWhenUsed/>
    <w:rsid w:val="00C07F84"/>
  </w:style>
  <w:style w:type="numbering" w:customStyle="1" w:styleId="NoList34">
    <w:name w:val="No List34"/>
    <w:next w:val="NoList"/>
    <w:semiHidden/>
    <w:unhideWhenUsed/>
    <w:rsid w:val="00C07F84"/>
  </w:style>
  <w:style w:type="numbering" w:customStyle="1" w:styleId="NoList35">
    <w:name w:val="No List35"/>
    <w:next w:val="NoList"/>
    <w:uiPriority w:val="99"/>
    <w:semiHidden/>
    <w:unhideWhenUsed/>
    <w:rsid w:val="00C07F84"/>
  </w:style>
  <w:style w:type="numbering" w:customStyle="1" w:styleId="NoList36">
    <w:name w:val="No List36"/>
    <w:next w:val="NoList"/>
    <w:semiHidden/>
    <w:unhideWhenUsed/>
    <w:rsid w:val="00A946F7"/>
  </w:style>
  <w:style w:type="numbering" w:customStyle="1" w:styleId="NoList37">
    <w:name w:val="No List37"/>
    <w:next w:val="NoList"/>
    <w:semiHidden/>
    <w:unhideWhenUsed/>
    <w:rsid w:val="00A946F7"/>
  </w:style>
  <w:style w:type="paragraph" w:styleId="Title">
    <w:name w:val="Title"/>
    <w:basedOn w:val="Normal"/>
    <w:link w:val="TitleChar"/>
    <w:qFormat/>
    <w:rsid w:val="0058646B"/>
    <w:pPr>
      <w:jc w:val="center"/>
    </w:pPr>
    <w:rPr>
      <w:rFonts w:cs="David"/>
      <w:b/>
      <w:bCs/>
      <w:sz w:val="20"/>
      <w:szCs w:val="28"/>
    </w:rPr>
  </w:style>
  <w:style w:type="character" w:customStyle="1" w:styleId="TitleChar">
    <w:name w:val="Title Char"/>
    <w:link w:val="Title"/>
    <w:rsid w:val="0058646B"/>
    <w:rPr>
      <w:rFonts w:ascii="Times New Roman" w:hAnsi="Times New Roman" w:cs="David"/>
      <w:b/>
      <w:bCs/>
      <w:szCs w:val="28"/>
    </w:rPr>
  </w:style>
  <w:style w:type="character" w:customStyle="1" w:styleId="David">
    <w:name w:val="רגיל + (מורכב) David תו"/>
    <w:aliases w:val="‏12 נק תו"/>
    <w:link w:val="David0"/>
    <w:locked/>
    <w:rsid w:val="0058646B"/>
    <w:rPr>
      <w:rFonts w:cs="David"/>
      <w:sz w:val="24"/>
      <w:szCs w:val="24"/>
      <w:u w:val="single"/>
    </w:rPr>
  </w:style>
  <w:style w:type="paragraph" w:customStyle="1" w:styleId="David0">
    <w:name w:val="רגיל + (מורכב) David"/>
    <w:aliases w:val="‏12 נק"/>
    <w:basedOn w:val="Normal"/>
    <w:link w:val="David"/>
    <w:rsid w:val="0058646B"/>
    <w:pPr>
      <w:ind w:left="425"/>
      <w:jc w:val="both"/>
    </w:pPr>
    <w:rPr>
      <w:rFonts w:ascii="Calibri" w:hAnsi="Calibri" w:cs="David"/>
      <w:u w:val="single"/>
    </w:rPr>
  </w:style>
  <w:style w:type="numbering" w:customStyle="1" w:styleId="NoList38">
    <w:name w:val="No List38"/>
    <w:next w:val="NoList"/>
    <w:semiHidden/>
    <w:unhideWhenUsed/>
    <w:rsid w:val="00367784"/>
  </w:style>
  <w:style w:type="numbering" w:customStyle="1" w:styleId="NoList39">
    <w:name w:val="No List39"/>
    <w:next w:val="NoList"/>
    <w:semiHidden/>
    <w:unhideWhenUsed/>
    <w:rsid w:val="00367784"/>
  </w:style>
  <w:style w:type="numbering" w:customStyle="1" w:styleId="NoList40">
    <w:name w:val="No List40"/>
    <w:next w:val="NoList"/>
    <w:semiHidden/>
    <w:unhideWhenUsed/>
    <w:rsid w:val="00367784"/>
  </w:style>
  <w:style w:type="paragraph" w:styleId="EndnoteText">
    <w:name w:val="endnote text"/>
    <w:basedOn w:val="Normal"/>
    <w:link w:val="EndnoteTextChar"/>
    <w:semiHidden/>
    <w:unhideWhenUsed/>
    <w:rsid w:val="00367784"/>
    <w:pPr>
      <w:bidi w:val="0"/>
    </w:pPr>
    <w:rPr>
      <w:sz w:val="20"/>
      <w:szCs w:val="20"/>
      <w:lang w:val="x-none" w:eastAsia="x-none" w:bidi="ar-SA"/>
    </w:rPr>
  </w:style>
  <w:style w:type="character" w:customStyle="1" w:styleId="EndnoteTextChar">
    <w:name w:val="Endnote Text Char"/>
    <w:link w:val="EndnoteText"/>
    <w:semiHidden/>
    <w:rsid w:val="00367784"/>
    <w:rPr>
      <w:rFonts w:ascii="Times New Roman" w:hAnsi="Times New Roman"/>
      <w:lang w:val="x-none" w:eastAsia="x-none" w:bidi="ar-SA"/>
    </w:rPr>
  </w:style>
  <w:style w:type="character" w:styleId="EndnoteReference">
    <w:name w:val="endnote reference"/>
    <w:semiHidden/>
    <w:unhideWhenUsed/>
    <w:rsid w:val="00367784"/>
    <w:rPr>
      <w:vertAlign w:val="superscript"/>
    </w:rPr>
  </w:style>
  <w:style w:type="numbering" w:customStyle="1" w:styleId="NoList41">
    <w:name w:val="No List41"/>
    <w:next w:val="NoList"/>
    <w:uiPriority w:val="99"/>
    <w:semiHidden/>
    <w:unhideWhenUsed/>
    <w:rsid w:val="00723440"/>
  </w:style>
  <w:style w:type="numbering" w:customStyle="1" w:styleId="NoList42">
    <w:name w:val="No List42"/>
    <w:next w:val="NoList"/>
    <w:uiPriority w:val="99"/>
    <w:semiHidden/>
    <w:unhideWhenUsed/>
    <w:rsid w:val="00723440"/>
  </w:style>
  <w:style w:type="paragraph" w:customStyle="1" w:styleId="12">
    <w:name w:val="רגיל + (מורכב) ‏12 נק"/>
    <w:aliases w:val="מודגש,נטוי"/>
    <w:basedOn w:val="Title"/>
    <w:rsid w:val="00723440"/>
    <w:rPr>
      <w:rFonts w:cs="Times New Roman"/>
      <w:sz w:val="32"/>
      <w:szCs w:val="32"/>
    </w:rPr>
  </w:style>
  <w:style w:type="numbering" w:customStyle="1" w:styleId="NoList43">
    <w:name w:val="No List43"/>
    <w:next w:val="NoList"/>
    <w:uiPriority w:val="99"/>
    <w:semiHidden/>
    <w:unhideWhenUsed/>
    <w:rsid w:val="007E5578"/>
  </w:style>
  <w:style w:type="numbering" w:customStyle="1" w:styleId="NoList44">
    <w:name w:val="No List44"/>
    <w:next w:val="NoList"/>
    <w:uiPriority w:val="99"/>
    <w:semiHidden/>
    <w:unhideWhenUsed/>
    <w:rsid w:val="007E5578"/>
  </w:style>
  <w:style w:type="numbering" w:customStyle="1" w:styleId="NoList45">
    <w:name w:val="No List45"/>
    <w:next w:val="NoList"/>
    <w:uiPriority w:val="99"/>
    <w:semiHidden/>
    <w:unhideWhenUsed/>
    <w:rsid w:val="002B63C1"/>
  </w:style>
  <w:style w:type="numbering" w:customStyle="1" w:styleId="NoList46">
    <w:name w:val="No List46"/>
    <w:next w:val="NoList"/>
    <w:uiPriority w:val="99"/>
    <w:semiHidden/>
    <w:unhideWhenUsed/>
    <w:rsid w:val="002B63C1"/>
  </w:style>
  <w:style w:type="numbering" w:customStyle="1" w:styleId="NoList47">
    <w:name w:val="No List47"/>
    <w:next w:val="NoList"/>
    <w:uiPriority w:val="99"/>
    <w:semiHidden/>
    <w:unhideWhenUsed/>
    <w:rsid w:val="000062ED"/>
  </w:style>
  <w:style w:type="numbering" w:customStyle="1" w:styleId="NoList48">
    <w:name w:val="No List48"/>
    <w:next w:val="NoList"/>
    <w:uiPriority w:val="99"/>
    <w:semiHidden/>
    <w:unhideWhenUsed/>
    <w:rsid w:val="00EF0458"/>
  </w:style>
  <w:style w:type="character" w:styleId="Strong">
    <w:name w:val="Strong"/>
    <w:qFormat/>
    <w:rsid w:val="00EF0458"/>
    <w:rPr>
      <w:b/>
      <w:bCs/>
    </w:rPr>
  </w:style>
  <w:style w:type="numbering" w:customStyle="1" w:styleId="NoList49">
    <w:name w:val="No List49"/>
    <w:next w:val="NoList"/>
    <w:uiPriority w:val="99"/>
    <w:semiHidden/>
    <w:unhideWhenUsed/>
    <w:rsid w:val="00EF0458"/>
  </w:style>
  <w:style w:type="paragraph" w:styleId="TOCHeading">
    <w:name w:val="TOC Heading"/>
    <w:basedOn w:val="Heading1"/>
    <w:next w:val="Normal"/>
    <w:uiPriority w:val="39"/>
    <w:unhideWhenUsed/>
    <w:qFormat/>
    <w:rsid w:val="004D2DD3"/>
    <w:pPr>
      <w:keepLines/>
      <w:bidi w:val="0"/>
      <w:spacing w:before="480" w:line="276" w:lineRule="auto"/>
      <w:ind w:left="0" w:firstLine="0"/>
      <w:jc w:val="left"/>
      <w:outlineLvl w:val="9"/>
    </w:pPr>
    <w:rPr>
      <w:rFonts w:ascii="Cambria" w:eastAsia="MS Gothic" w:hAnsi="Cambria"/>
      <w:bCs/>
      <w:color w:val="365F91"/>
      <w:sz w:val="28"/>
      <w:u w:val="none"/>
      <w:lang w:eastAsia="ja-JP" w:bidi="ar-SA"/>
    </w:rPr>
  </w:style>
  <w:style w:type="character" w:customStyle="1" w:styleId="apple-converted-space">
    <w:name w:val="apple-converted-space"/>
    <w:rsid w:val="00CC0727"/>
  </w:style>
  <w:style w:type="numbering" w:customStyle="1" w:styleId="NoList50">
    <w:name w:val="No List50"/>
    <w:next w:val="NoList"/>
    <w:uiPriority w:val="99"/>
    <w:semiHidden/>
    <w:unhideWhenUsed/>
    <w:rsid w:val="00312D30"/>
  </w:style>
  <w:style w:type="numbering" w:customStyle="1" w:styleId="NoList51">
    <w:name w:val="No List51"/>
    <w:next w:val="NoList"/>
    <w:uiPriority w:val="99"/>
    <w:semiHidden/>
    <w:unhideWhenUsed/>
    <w:rsid w:val="00312D30"/>
  </w:style>
  <w:style w:type="character" w:customStyle="1" w:styleId="UnresolvedMention1">
    <w:name w:val="Unresolved Mention1"/>
    <w:basedOn w:val="DefaultParagraphFont"/>
    <w:uiPriority w:val="99"/>
    <w:semiHidden/>
    <w:unhideWhenUsed/>
    <w:rsid w:val="00872924"/>
    <w:rPr>
      <w:color w:val="605E5C"/>
      <w:shd w:val="clear" w:color="auto" w:fill="E1DFDD"/>
    </w:rPr>
  </w:style>
  <w:style w:type="character" w:styleId="UnresolvedMention">
    <w:name w:val="Unresolved Mention"/>
    <w:basedOn w:val="DefaultParagraphFont"/>
    <w:uiPriority w:val="99"/>
    <w:semiHidden/>
    <w:unhideWhenUsed/>
    <w:rsid w:val="00A94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82">
      <w:bodyDiv w:val="1"/>
      <w:marLeft w:val="0"/>
      <w:marRight w:val="0"/>
      <w:marTop w:val="0"/>
      <w:marBottom w:val="0"/>
      <w:divBdr>
        <w:top w:val="none" w:sz="0" w:space="0" w:color="auto"/>
        <w:left w:val="none" w:sz="0" w:space="0" w:color="auto"/>
        <w:bottom w:val="none" w:sz="0" w:space="0" w:color="auto"/>
        <w:right w:val="none" w:sz="0" w:space="0" w:color="auto"/>
      </w:divBdr>
    </w:div>
    <w:div w:id="4595552">
      <w:bodyDiv w:val="1"/>
      <w:marLeft w:val="0"/>
      <w:marRight w:val="0"/>
      <w:marTop w:val="0"/>
      <w:marBottom w:val="0"/>
      <w:divBdr>
        <w:top w:val="none" w:sz="0" w:space="0" w:color="auto"/>
        <w:left w:val="none" w:sz="0" w:space="0" w:color="auto"/>
        <w:bottom w:val="none" w:sz="0" w:space="0" w:color="auto"/>
        <w:right w:val="none" w:sz="0" w:space="0" w:color="auto"/>
      </w:divBdr>
    </w:div>
    <w:div w:id="5181947">
      <w:bodyDiv w:val="1"/>
      <w:marLeft w:val="0"/>
      <w:marRight w:val="0"/>
      <w:marTop w:val="0"/>
      <w:marBottom w:val="0"/>
      <w:divBdr>
        <w:top w:val="none" w:sz="0" w:space="0" w:color="auto"/>
        <w:left w:val="none" w:sz="0" w:space="0" w:color="auto"/>
        <w:bottom w:val="none" w:sz="0" w:space="0" w:color="auto"/>
        <w:right w:val="none" w:sz="0" w:space="0" w:color="auto"/>
      </w:divBdr>
    </w:div>
    <w:div w:id="6561607">
      <w:bodyDiv w:val="1"/>
      <w:marLeft w:val="0"/>
      <w:marRight w:val="0"/>
      <w:marTop w:val="0"/>
      <w:marBottom w:val="0"/>
      <w:divBdr>
        <w:top w:val="none" w:sz="0" w:space="0" w:color="auto"/>
        <w:left w:val="none" w:sz="0" w:space="0" w:color="auto"/>
        <w:bottom w:val="none" w:sz="0" w:space="0" w:color="auto"/>
        <w:right w:val="none" w:sz="0" w:space="0" w:color="auto"/>
      </w:divBdr>
    </w:div>
    <w:div w:id="11227938">
      <w:bodyDiv w:val="1"/>
      <w:marLeft w:val="0"/>
      <w:marRight w:val="0"/>
      <w:marTop w:val="0"/>
      <w:marBottom w:val="0"/>
      <w:divBdr>
        <w:top w:val="none" w:sz="0" w:space="0" w:color="auto"/>
        <w:left w:val="none" w:sz="0" w:space="0" w:color="auto"/>
        <w:bottom w:val="none" w:sz="0" w:space="0" w:color="auto"/>
        <w:right w:val="none" w:sz="0" w:space="0" w:color="auto"/>
      </w:divBdr>
    </w:div>
    <w:div w:id="12806534">
      <w:bodyDiv w:val="1"/>
      <w:marLeft w:val="0"/>
      <w:marRight w:val="0"/>
      <w:marTop w:val="0"/>
      <w:marBottom w:val="0"/>
      <w:divBdr>
        <w:top w:val="none" w:sz="0" w:space="0" w:color="auto"/>
        <w:left w:val="none" w:sz="0" w:space="0" w:color="auto"/>
        <w:bottom w:val="none" w:sz="0" w:space="0" w:color="auto"/>
        <w:right w:val="none" w:sz="0" w:space="0" w:color="auto"/>
      </w:divBdr>
    </w:div>
    <w:div w:id="14767945">
      <w:bodyDiv w:val="1"/>
      <w:marLeft w:val="0"/>
      <w:marRight w:val="0"/>
      <w:marTop w:val="0"/>
      <w:marBottom w:val="0"/>
      <w:divBdr>
        <w:top w:val="none" w:sz="0" w:space="0" w:color="auto"/>
        <w:left w:val="none" w:sz="0" w:space="0" w:color="auto"/>
        <w:bottom w:val="none" w:sz="0" w:space="0" w:color="auto"/>
        <w:right w:val="none" w:sz="0" w:space="0" w:color="auto"/>
      </w:divBdr>
    </w:div>
    <w:div w:id="17315350">
      <w:bodyDiv w:val="1"/>
      <w:marLeft w:val="0"/>
      <w:marRight w:val="0"/>
      <w:marTop w:val="0"/>
      <w:marBottom w:val="0"/>
      <w:divBdr>
        <w:top w:val="none" w:sz="0" w:space="0" w:color="auto"/>
        <w:left w:val="none" w:sz="0" w:space="0" w:color="auto"/>
        <w:bottom w:val="none" w:sz="0" w:space="0" w:color="auto"/>
        <w:right w:val="none" w:sz="0" w:space="0" w:color="auto"/>
      </w:divBdr>
    </w:div>
    <w:div w:id="18551932">
      <w:bodyDiv w:val="1"/>
      <w:marLeft w:val="0"/>
      <w:marRight w:val="0"/>
      <w:marTop w:val="0"/>
      <w:marBottom w:val="0"/>
      <w:divBdr>
        <w:top w:val="none" w:sz="0" w:space="0" w:color="auto"/>
        <w:left w:val="none" w:sz="0" w:space="0" w:color="auto"/>
        <w:bottom w:val="none" w:sz="0" w:space="0" w:color="auto"/>
        <w:right w:val="none" w:sz="0" w:space="0" w:color="auto"/>
      </w:divBdr>
    </w:div>
    <w:div w:id="20980184">
      <w:bodyDiv w:val="1"/>
      <w:marLeft w:val="0"/>
      <w:marRight w:val="0"/>
      <w:marTop w:val="0"/>
      <w:marBottom w:val="0"/>
      <w:divBdr>
        <w:top w:val="none" w:sz="0" w:space="0" w:color="auto"/>
        <w:left w:val="none" w:sz="0" w:space="0" w:color="auto"/>
        <w:bottom w:val="none" w:sz="0" w:space="0" w:color="auto"/>
        <w:right w:val="none" w:sz="0" w:space="0" w:color="auto"/>
      </w:divBdr>
    </w:div>
    <w:div w:id="24870039">
      <w:bodyDiv w:val="1"/>
      <w:marLeft w:val="0"/>
      <w:marRight w:val="0"/>
      <w:marTop w:val="0"/>
      <w:marBottom w:val="0"/>
      <w:divBdr>
        <w:top w:val="none" w:sz="0" w:space="0" w:color="auto"/>
        <w:left w:val="none" w:sz="0" w:space="0" w:color="auto"/>
        <w:bottom w:val="none" w:sz="0" w:space="0" w:color="auto"/>
        <w:right w:val="none" w:sz="0" w:space="0" w:color="auto"/>
      </w:divBdr>
    </w:div>
    <w:div w:id="26948790">
      <w:bodyDiv w:val="1"/>
      <w:marLeft w:val="0"/>
      <w:marRight w:val="0"/>
      <w:marTop w:val="0"/>
      <w:marBottom w:val="0"/>
      <w:divBdr>
        <w:top w:val="none" w:sz="0" w:space="0" w:color="auto"/>
        <w:left w:val="none" w:sz="0" w:space="0" w:color="auto"/>
        <w:bottom w:val="none" w:sz="0" w:space="0" w:color="auto"/>
        <w:right w:val="none" w:sz="0" w:space="0" w:color="auto"/>
      </w:divBdr>
    </w:div>
    <w:div w:id="32534775">
      <w:bodyDiv w:val="1"/>
      <w:marLeft w:val="0"/>
      <w:marRight w:val="0"/>
      <w:marTop w:val="0"/>
      <w:marBottom w:val="0"/>
      <w:divBdr>
        <w:top w:val="none" w:sz="0" w:space="0" w:color="auto"/>
        <w:left w:val="none" w:sz="0" w:space="0" w:color="auto"/>
        <w:bottom w:val="none" w:sz="0" w:space="0" w:color="auto"/>
        <w:right w:val="none" w:sz="0" w:space="0" w:color="auto"/>
      </w:divBdr>
    </w:div>
    <w:div w:id="33578719">
      <w:bodyDiv w:val="1"/>
      <w:marLeft w:val="0"/>
      <w:marRight w:val="0"/>
      <w:marTop w:val="0"/>
      <w:marBottom w:val="0"/>
      <w:divBdr>
        <w:top w:val="none" w:sz="0" w:space="0" w:color="auto"/>
        <w:left w:val="none" w:sz="0" w:space="0" w:color="auto"/>
        <w:bottom w:val="none" w:sz="0" w:space="0" w:color="auto"/>
        <w:right w:val="none" w:sz="0" w:space="0" w:color="auto"/>
      </w:divBdr>
    </w:div>
    <w:div w:id="33820996">
      <w:bodyDiv w:val="1"/>
      <w:marLeft w:val="0"/>
      <w:marRight w:val="0"/>
      <w:marTop w:val="0"/>
      <w:marBottom w:val="0"/>
      <w:divBdr>
        <w:top w:val="none" w:sz="0" w:space="0" w:color="auto"/>
        <w:left w:val="none" w:sz="0" w:space="0" w:color="auto"/>
        <w:bottom w:val="none" w:sz="0" w:space="0" w:color="auto"/>
        <w:right w:val="none" w:sz="0" w:space="0" w:color="auto"/>
      </w:divBdr>
    </w:div>
    <w:div w:id="35663815">
      <w:bodyDiv w:val="1"/>
      <w:marLeft w:val="0"/>
      <w:marRight w:val="0"/>
      <w:marTop w:val="0"/>
      <w:marBottom w:val="0"/>
      <w:divBdr>
        <w:top w:val="none" w:sz="0" w:space="0" w:color="auto"/>
        <w:left w:val="none" w:sz="0" w:space="0" w:color="auto"/>
        <w:bottom w:val="none" w:sz="0" w:space="0" w:color="auto"/>
        <w:right w:val="none" w:sz="0" w:space="0" w:color="auto"/>
      </w:divBdr>
    </w:div>
    <w:div w:id="41488119">
      <w:bodyDiv w:val="1"/>
      <w:marLeft w:val="0"/>
      <w:marRight w:val="0"/>
      <w:marTop w:val="0"/>
      <w:marBottom w:val="0"/>
      <w:divBdr>
        <w:top w:val="none" w:sz="0" w:space="0" w:color="auto"/>
        <w:left w:val="none" w:sz="0" w:space="0" w:color="auto"/>
        <w:bottom w:val="none" w:sz="0" w:space="0" w:color="auto"/>
        <w:right w:val="none" w:sz="0" w:space="0" w:color="auto"/>
      </w:divBdr>
    </w:div>
    <w:div w:id="46421202">
      <w:bodyDiv w:val="1"/>
      <w:marLeft w:val="0"/>
      <w:marRight w:val="0"/>
      <w:marTop w:val="0"/>
      <w:marBottom w:val="0"/>
      <w:divBdr>
        <w:top w:val="none" w:sz="0" w:space="0" w:color="auto"/>
        <w:left w:val="none" w:sz="0" w:space="0" w:color="auto"/>
        <w:bottom w:val="none" w:sz="0" w:space="0" w:color="auto"/>
        <w:right w:val="none" w:sz="0" w:space="0" w:color="auto"/>
      </w:divBdr>
    </w:div>
    <w:div w:id="46488695">
      <w:bodyDiv w:val="1"/>
      <w:marLeft w:val="0"/>
      <w:marRight w:val="0"/>
      <w:marTop w:val="0"/>
      <w:marBottom w:val="0"/>
      <w:divBdr>
        <w:top w:val="none" w:sz="0" w:space="0" w:color="auto"/>
        <w:left w:val="none" w:sz="0" w:space="0" w:color="auto"/>
        <w:bottom w:val="none" w:sz="0" w:space="0" w:color="auto"/>
        <w:right w:val="none" w:sz="0" w:space="0" w:color="auto"/>
      </w:divBdr>
    </w:div>
    <w:div w:id="46759421">
      <w:bodyDiv w:val="1"/>
      <w:marLeft w:val="0"/>
      <w:marRight w:val="0"/>
      <w:marTop w:val="0"/>
      <w:marBottom w:val="0"/>
      <w:divBdr>
        <w:top w:val="none" w:sz="0" w:space="0" w:color="auto"/>
        <w:left w:val="none" w:sz="0" w:space="0" w:color="auto"/>
        <w:bottom w:val="none" w:sz="0" w:space="0" w:color="auto"/>
        <w:right w:val="none" w:sz="0" w:space="0" w:color="auto"/>
      </w:divBdr>
    </w:div>
    <w:div w:id="50082061">
      <w:bodyDiv w:val="1"/>
      <w:marLeft w:val="0"/>
      <w:marRight w:val="0"/>
      <w:marTop w:val="0"/>
      <w:marBottom w:val="0"/>
      <w:divBdr>
        <w:top w:val="none" w:sz="0" w:space="0" w:color="auto"/>
        <w:left w:val="none" w:sz="0" w:space="0" w:color="auto"/>
        <w:bottom w:val="none" w:sz="0" w:space="0" w:color="auto"/>
        <w:right w:val="none" w:sz="0" w:space="0" w:color="auto"/>
      </w:divBdr>
    </w:div>
    <w:div w:id="58140148">
      <w:bodyDiv w:val="1"/>
      <w:marLeft w:val="0"/>
      <w:marRight w:val="0"/>
      <w:marTop w:val="0"/>
      <w:marBottom w:val="0"/>
      <w:divBdr>
        <w:top w:val="none" w:sz="0" w:space="0" w:color="auto"/>
        <w:left w:val="none" w:sz="0" w:space="0" w:color="auto"/>
        <w:bottom w:val="none" w:sz="0" w:space="0" w:color="auto"/>
        <w:right w:val="none" w:sz="0" w:space="0" w:color="auto"/>
      </w:divBdr>
    </w:div>
    <w:div w:id="58524683">
      <w:bodyDiv w:val="1"/>
      <w:marLeft w:val="0"/>
      <w:marRight w:val="0"/>
      <w:marTop w:val="0"/>
      <w:marBottom w:val="0"/>
      <w:divBdr>
        <w:top w:val="none" w:sz="0" w:space="0" w:color="auto"/>
        <w:left w:val="none" w:sz="0" w:space="0" w:color="auto"/>
        <w:bottom w:val="none" w:sz="0" w:space="0" w:color="auto"/>
        <w:right w:val="none" w:sz="0" w:space="0" w:color="auto"/>
      </w:divBdr>
    </w:div>
    <w:div w:id="58985381">
      <w:bodyDiv w:val="1"/>
      <w:marLeft w:val="0"/>
      <w:marRight w:val="0"/>
      <w:marTop w:val="0"/>
      <w:marBottom w:val="0"/>
      <w:divBdr>
        <w:top w:val="none" w:sz="0" w:space="0" w:color="auto"/>
        <w:left w:val="none" w:sz="0" w:space="0" w:color="auto"/>
        <w:bottom w:val="none" w:sz="0" w:space="0" w:color="auto"/>
        <w:right w:val="none" w:sz="0" w:space="0" w:color="auto"/>
      </w:divBdr>
      <w:divsChild>
        <w:div w:id="207887242">
          <w:marLeft w:val="0"/>
          <w:marRight w:val="0"/>
          <w:marTop w:val="0"/>
          <w:marBottom w:val="0"/>
          <w:divBdr>
            <w:top w:val="none" w:sz="0" w:space="0" w:color="auto"/>
            <w:left w:val="none" w:sz="0" w:space="0" w:color="auto"/>
            <w:bottom w:val="none" w:sz="0" w:space="0" w:color="auto"/>
            <w:right w:val="none" w:sz="0" w:space="0" w:color="auto"/>
          </w:divBdr>
          <w:divsChild>
            <w:div w:id="41831183">
              <w:marLeft w:val="0"/>
              <w:marRight w:val="0"/>
              <w:marTop w:val="0"/>
              <w:marBottom w:val="0"/>
              <w:divBdr>
                <w:top w:val="none" w:sz="0" w:space="0" w:color="auto"/>
                <w:left w:val="none" w:sz="0" w:space="0" w:color="auto"/>
                <w:bottom w:val="none" w:sz="0" w:space="0" w:color="auto"/>
                <w:right w:val="none" w:sz="0" w:space="0" w:color="auto"/>
              </w:divBdr>
            </w:div>
            <w:div w:id="842161946">
              <w:marLeft w:val="0"/>
              <w:marRight w:val="0"/>
              <w:marTop w:val="0"/>
              <w:marBottom w:val="0"/>
              <w:divBdr>
                <w:top w:val="none" w:sz="0" w:space="0" w:color="auto"/>
                <w:left w:val="none" w:sz="0" w:space="0" w:color="auto"/>
                <w:bottom w:val="none" w:sz="0" w:space="0" w:color="auto"/>
                <w:right w:val="none" w:sz="0" w:space="0" w:color="auto"/>
              </w:divBdr>
            </w:div>
          </w:divsChild>
        </w:div>
        <w:div w:id="332686401">
          <w:marLeft w:val="0"/>
          <w:marRight w:val="0"/>
          <w:marTop w:val="0"/>
          <w:marBottom w:val="0"/>
          <w:divBdr>
            <w:top w:val="none" w:sz="0" w:space="0" w:color="auto"/>
            <w:left w:val="none" w:sz="0" w:space="0" w:color="auto"/>
            <w:bottom w:val="none" w:sz="0" w:space="0" w:color="auto"/>
            <w:right w:val="none" w:sz="0" w:space="0" w:color="auto"/>
          </w:divBdr>
        </w:div>
        <w:div w:id="1213037717">
          <w:marLeft w:val="0"/>
          <w:marRight w:val="0"/>
          <w:marTop w:val="0"/>
          <w:marBottom w:val="0"/>
          <w:divBdr>
            <w:top w:val="none" w:sz="0" w:space="0" w:color="auto"/>
            <w:left w:val="none" w:sz="0" w:space="0" w:color="auto"/>
            <w:bottom w:val="none" w:sz="0" w:space="0" w:color="auto"/>
            <w:right w:val="none" w:sz="0" w:space="0" w:color="auto"/>
          </w:divBdr>
        </w:div>
      </w:divsChild>
    </w:div>
    <w:div w:id="59445211">
      <w:bodyDiv w:val="1"/>
      <w:marLeft w:val="0"/>
      <w:marRight w:val="0"/>
      <w:marTop w:val="0"/>
      <w:marBottom w:val="0"/>
      <w:divBdr>
        <w:top w:val="none" w:sz="0" w:space="0" w:color="auto"/>
        <w:left w:val="none" w:sz="0" w:space="0" w:color="auto"/>
        <w:bottom w:val="none" w:sz="0" w:space="0" w:color="auto"/>
        <w:right w:val="none" w:sz="0" w:space="0" w:color="auto"/>
      </w:divBdr>
    </w:div>
    <w:div w:id="61409921">
      <w:bodyDiv w:val="1"/>
      <w:marLeft w:val="0"/>
      <w:marRight w:val="0"/>
      <w:marTop w:val="0"/>
      <w:marBottom w:val="0"/>
      <w:divBdr>
        <w:top w:val="none" w:sz="0" w:space="0" w:color="auto"/>
        <w:left w:val="none" w:sz="0" w:space="0" w:color="auto"/>
        <w:bottom w:val="none" w:sz="0" w:space="0" w:color="auto"/>
        <w:right w:val="none" w:sz="0" w:space="0" w:color="auto"/>
      </w:divBdr>
    </w:div>
    <w:div w:id="61564368">
      <w:bodyDiv w:val="1"/>
      <w:marLeft w:val="0"/>
      <w:marRight w:val="0"/>
      <w:marTop w:val="0"/>
      <w:marBottom w:val="0"/>
      <w:divBdr>
        <w:top w:val="none" w:sz="0" w:space="0" w:color="auto"/>
        <w:left w:val="none" w:sz="0" w:space="0" w:color="auto"/>
        <w:bottom w:val="none" w:sz="0" w:space="0" w:color="auto"/>
        <w:right w:val="none" w:sz="0" w:space="0" w:color="auto"/>
      </w:divBdr>
    </w:div>
    <w:div w:id="66997014">
      <w:bodyDiv w:val="1"/>
      <w:marLeft w:val="0"/>
      <w:marRight w:val="0"/>
      <w:marTop w:val="0"/>
      <w:marBottom w:val="0"/>
      <w:divBdr>
        <w:top w:val="none" w:sz="0" w:space="0" w:color="auto"/>
        <w:left w:val="none" w:sz="0" w:space="0" w:color="auto"/>
        <w:bottom w:val="none" w:sz="0" w:space="0" w:color="auto"/>
        <w:right w:val="none" w:sz="0" w:space="0" w:color="auto"/>
      </w:divBdr>
    </w:div>
    <w:div w:id="67075942">
      <w:bodyDiv w:val="1"/>
      <w:marLeft w:val="0"/>
      <w:marRight w:val="0"/>
      <w:marTop w:val="0"/>
      <w:marBottom w:val="0"/>
      <w:divBdr>
        <w:top w:val="none" w:sz="0" w:space="0" w:color="auto"/>
        <w:left w:val="none" w:sz="0" w:space="0" w:color="auto"/>
        <w:bottom w:val="none" w:sz="0" w:space="0" w:color="auto"/>
        <w:right w:val="none" w:sz="0" w:space="0" w:color="auto"/>
      </w:divBdr>
    </w:div>
    <w:div w:id="68700501">
      <w:bodyDiv w:val="1"/>
      <w:marLeft w:val="0"/>
      <w:marRight w:val="0"/>
      <w:marTop w:val="0"/>
      <w:marBottom w:val="0"/>
      <w:divBdr>
        <w:top w:val="none" w:sz="0" w:space="0" w:color="auto"/>
        <w:left w:val="none" w:sz="0" w:space="0" w:color="auto"/>
        <w:bottom w:val="none" w:sz="0" w:space="0" w:color="auto"/>
        <w:right w:val="none" w:sz="0" w:space="0" w:color="auto"/>
      </w:divBdr>
    </w:div>
    <w:div w:id="74056261">
      <w:bodyDiv w:val="1"/>
      <w:marLeft w:val="0"/>
      <w:marRight w:val="0"/>
      <w:marTop w:val="0"/>
      <w:marBottom w:val="0"/>
      <w:divBdr>
        <w:top w:val="none" w:sz="0" w:space="0" w:color="auto"/>
        <w:left w:val="none" w:sz="0" w:space="0" w:color="auto"/>
        <w:bottom w:val="none" w:sz="0" w:space="0" w:color="auto"/>
        <w:right w:val="none" w:sz="0" w:space="0" w:color="auto"/>
      </w:divBdr>
    </w:div>
    <w:div w:id="74211725">
      <w:bodyDiv w:val="1"/>
      <w:marLeft w:val="0"/>
      <w:marRight w:val="0"/>
      <w:marTop w:val="0"/>
      <w:marBottom w:val="0"/>
      <w:divBdr>
        <w:top w:val="none" w:sz="0" w:space="0" w:color="auto"/>
        <w:left w:val="none" w:sz="0" w:space="0" w:color="auto"/>
        <w:bottom w:val="none" w:sz="0" w:space="0" w:color="auto"/>
        <w:right w:val="none" w:sz="0" w:space="0" w:color="auto"/>
      </w:divBdr>
    </w:div>
    <w:div w:id="77560779">
      <w:bodyDiv w:val="1"/>
      <w:marLeft w:val="0"/>
      <w:marRight w:val="0"/>
      <w:marTop w:val="0"/>
      <w:marBottom w:val="0"/>
      <w:divBdr>
        <w:top w:val="none" w:sz="0" w:space="0" w:color="auto"/>
        <w:left w:val="none" w:sz="0" w:space="0" w:color="auto"/>
        <w:bottom w:val="none" w:sz="0" w:space="0" w:color="auto"/>
        <w:right w:val="none" w:sz="0" w:space="0" w:color="auto"/>
      </w:divBdr>
    </w:div>
    <w:div w:id="79916125">
      <w:bodyDiv w:val="1"/>
      <w:marLeft w:val="0"/>
      <w:marRight w:val="0"/>
      <w:marTop w:val="0"/>
      <w:marBottom w:val="0"/>
      <w:divBdr>
        <w:top w:val="none" w:sz="0" w:space="0" w:color="auto"/>
        <w:left w:val="none" w:sz="0" w:space="0" w:color="auto"/>
        <w:bottom w:val="none" w:sz="0" w:space="0" w:color="auto"/>
        <w:right w:val="none" w:sz="0" w:space="0" w:color="auto"/>
      </w:divBdr>
    </w:div>
    <w:div w:id="82998520">
      <w:bodyDiv w:val="1"/>
      <w:marLeft w:val="0"/>
      <w:marRight w:val="0"/>
      <w:marTop w:val="0"/>
      <w:marBottom w:val="0"/>
      <w:divBdr>
        <w:top w:val="none" w:sz="0" w:space="0" w:color="auto"/>
        <w:left w:val="none" w:sz="0" w:space="0" w:color="auto"/>
        <w:bottom w:val="none" w:sz="0" w:space="0" w:color="auto"/>
        <w:right w:val="none" w:sz="0" w:space="0" w:color="auto"/>
      </w:divBdr>
    </w:div>
    <w:div w:id="89132078">
      <w:bodyDiv w:val="1"/>
      <w:marLeft w:val="0"/>
      <w:marRight w:val="0"/>
      <w:marTop w:val="0"/>
      <w:marBottom w:val="0"/>
      <w:divBdr>
        <w:top w:val="none" w:sz="0" w:space="0" w:color="auto"/>
        <w:left w:val="none" w:sz="0" w:space="0" w:color="auto"/>
        <w:bottom w:val="none" w:sz="0" w:space="0" w:color="auto"/>
        <w:right w:val="none" w:sz="0" w:space="0" w:color="auto"/>
      </w:divBdr>
    </w:div>
    <w:div w:id="90055085">
      <w:bodyDiv w:val="1"/>
      <w:marLeft w:val="0"/>
      <w:marRight w:val="0"/>
      <w:marTop w:val="0"/>
      <w:marBottom w:val="0"/>
      <w:divBdr>
        <w:top w:val="none" w:sz="0" w:space="0" w:color="auto"/>
        <w:left w:val="none" w:sz="0" w:space="0" w:color="auto"/>
        <w:bottom w:val="none" w:sz="0" w:space="0" w:color="auto"/>
        <w:right w:val="none" w:sz="0" w:space="0" w:color="auto"/>
      </w:divBdr>
    </w:div>
    <w:div w:id="90131442">
      <w:bodyDiv w:val="1"/>
      <w:marLeft w:val="0"/>
      <w:marRight w:val="0"/>
      <w:marTop w:val="0"/>
      <w:marBottom w:val="0"/>
      <w:divBdr>
        <w:top w:val="none" w:sz="0" w:space="0" w:color="auto"/>
        <w:left w:val="none" w:sz="0" w:space="0" w:color="auto"/>
        <w:bottom w:val="none" w:sz="0" w:space="0" w:color="auto"/>
        <w:right w:val="none" w:sz="0" w:space="0" w:color="auto"/>
      </w:divBdr>
    </w:div>
    <w:div w:id="95100327">
      <w:bodyDiv w:val="1"/>
      <w:marLeft w:val="0"/>
      <w:marRight w:val="0"/>
      <w:marTop w:val="0"/>
      <w:marBottom w:val="0"/>
      <w:divBdr>
        <w:top w:val="none" w:sz="0" w:space="0" w:color="auto"/>
        <w:left w:val="none" w:sz="0" w:space="0" w:color="auto"/>
        <w:bottom w:val="none" w:sz="0" w:space="0" w:color="auto"/>
        <w:right w:val="none" w:sz="0" w:space="0" w:color="auto"/>
      </w:divBdr>
    </w:div>
    <w:div w:id="98768501">
      <w:bodyDiv w:val="1"/>
      <w:marLeft w:val="0"/>
      <w:marRight w:val="0"/>
      <w:marTop w:val="0"/>
      <w:marBottom w:val="0"/>
      <w:divBdr>
        <w:top w:val="none" w:sz="0" w:space="0" w:color="auto"/>
        <w:left w:val="none" w:sz="0" w:space="0" w:color="auto"/>
        <w:bottom w:val="none" w:sz="0" w:space="0" w:color="auto"/>
        <w:right w:val="none" w:sz="0" w:space="0" w:color="auto"/>
      </w:divBdr>
    </w:div>
    <w:div w:id="99448759">
      <w:bodyDiv w:val="1"/>
      <w:marLeft w:val="0"/>
      <w:marRight w:val="0"/>
      <w:marTop w:val="0"/>
      <w:marBottom w:val="0"/>
      <w:divBdr>
        <w:top w:val="none" w:sz="0" w:space="0" w:color="auto"/>
        <w:left w:val="none" w:sz="0" w:space="0" w:color="auto"/>
        <w:bottom w:val="none" w:sz="0" w:space="0" w:color="auto"/>
        <w:right w:val="none" w:sz="0" w:space="0" w:color="auto"/>
      </w:divBdr>
    </w:div>
    <w:div w:id="102267019">
      <w:bodyDiv w:val="1"/>
      <w:marLeft w:val="0"/>
      <w:marRight w:val="0"/>
      <w:marTop w:val="0"/>
      <w:marBottom w:val="0"/>
      <w:divBdr>
        <w:top w:val="none" w:sz="0" w:space="0" w:color="auto"/>
        <w:left w:val="none" w:sz="0" w:space="0" w:color="auto"/>
        <w:bottom w:val="none" w:sz="0" w:space="0" w:color="auto"/>
        <w:right w:val="none" w:sz="0" w:space="0" w:color="auto"/>
      </w:divBdr>
    </w:div>
    <w:div w:id="102312557">
      <w:bodyDiv w:val="1"/>
      <w:marLeft w:val="0"/>
      <w:marRight w:val="0"/>
      <w:marTop w:val="0"/>
      <w:marBottom w:val="0"/>
      <w:divBdr>
        <w:top w:val="none" w:sz="0" w:space="0" w:color="auto"/>
        <w:left w:val="none" w:sz="0" w:space="0" w:color="auto"/>
        <w:bottom w:val="none" w:sz="0" w:space="0" w:color="auto"/>
        <w:right w:val="none" w:sz="0" w:space="0" w:color="auto"/>
      </w:divBdr>
    </w:div>
    <w:div w:id="105272720">
      <w:bodyDiv w:val="1"/>
      <w:marLeft w:val="0"/>
      <w:marRight w:val="0"/>
      <w:marTop w:val="0"/>
      <w:marBottom w:val="0"/>
      <w:divBdr>
        <w:top w:val="none" w:sz="0" w:space="0" w:color="auto"/>
        <w:left w:val="none" w:sz="0" w:space="0" w:color="auto"/>
        <w:bottom w:val="none" w:sz="0" w:space="0" w:color="auto"/>
        <w:right w:val="none" w:sz="0" w:space="0" w:color="auto"/>
      </w:divBdr>
    </w:div>
    <w:div w:id="106781557">
      <w:bodyDiv w:val="1"/>
      <w:marLeft w:val="0"/>
      <w:marRight w:val="0"/>
      <w:marTop w:val="0"/>
      <w:marBottom w:val="0"/>
      <w:divBdr>
        <w:top w:val="none" w:sz="0" w:space="0" w:color="auto"/>
        <w:left w:val="none" w:sz="0" w:space="0" w:color="auto"/>
        <w:bottom w:val="none" w:sz="0" w:space="0" w:color="auto"/>
        <w:right w:val="none" w:sz="0" w:space="0" w:color="auto"/>
      </w:divBdr>
    </w:div>
    <w:div w:id="115217175">
      <w:bodyDiv w:val="1"/>
      <w:marLeft w:val="0"/>
      <w:marRight w:val="0"/>
      <w:marTop w:val="0"/>
      <w:marBottom w:val="0"/>
      <w:divBdr>
        <w:top w:val="none" w:sz="0" w:space="0" w:color="auto"/>
        <w:left w:val="none" w:sz="0" w:space="0" w:color="auto"/>
        <w:bottom w:val="none" w:sz="0" w:space="0" w:color="auto"/>
        <w:right w:val="none" w:sz="0" w:space="0" w:color="auto"/>
      </w:divBdr>
    </w:div>
    <w:div w:id="115297544">
      <w:bodyDiv w:val="1"/>
      <w:marLeft w:val="0"/>
      <w:marRight w:val="0"/>
      <w:marTop w:val="0"/>
      <w:marBottom w:val="0"/>
      <w:divBdr>
        <w:top w:val="none" w:sz="0" w:space="0" w:color="auto"/>
        <w:left w:val="none" w:sz="0" w:space="0" w:color="auto"/>
        <w:bottom w:val="none" w:sz="0" w:space="0" w:color="auto"/>
        <w:right w:val="none" w:sz="0" w:space="0" w:color="auto"/>
      </w:divBdr>
    </w:div>
    <w:div w:id="119225235">
      <w:bodyDiv w:val="1"/>
      <w:marLeft w:val="0"/>
      <w:marRight w:val="0"/>
      <w:marTop w:val="0"/>
      <w:marBottom w:val="0"/>
      <w:divBdr>
        <w:top w:val="none" w:sz="0" w:space="0" w:color="auto"/>
        <w:left w:val="none" w:sz="0" w:space="0" w:color="auto"/>
        <w:bottom w:val="none" w:sz="0" w:space="0" w:color="auto"/>
        <w:right w:val="none" w:sz="0" w:space="0" w:color="auto"/>
      </w:divBdr>
    </w:div>
    <w:div w:id="125239402">
      <w:bodyDiv w:val="1"/>
      <w:marLeft w:val="0"/>
      <w:marRight w:val="0"/>
      <w:marTop w:val="0"/>
      <w:marBottom w:val="0"/>
      <w:divBdr>
        <w:top w:val="none" w:sz="0" w:space="0" w:color="auto"/>
        <w:left w:val="none" w:sz="0" w:space="0" w:color="auto"/>
        <w:bottom w:val="none" w:sz="0" w:space="0" w:color="auto"/>
        <w:right w:val="none" w:sz="0" w:space="0" w:color="auto"/>
      </w:divBdr>
    </w:div>
    <w:div w:id="125396508">
      <w:bodyDiv w:val="1"/>
      <w:marLeft w:val="0"/>
      <w:marRight w:val="0"/>
      <w:marTop w:val="0"/>
      <w:marBottom w:val="0"/>
      <w:divBdr>
        <w:top w:val="none" w:sz="0" w:space="0" w:color="auto"/>
        <w:left w:val="none" w:sz="0" w:space="0" w:color="auto"/>
        <w:bottom w:val="none" w:sz="0" w:space="0" w:color="auto"/>
        <w:right w:val="none" w:sz="0" w:space="0" w:color="auto"/>
      </w:divBdr>
    </w:div>
    <w:div w:id="129056084">
      <w:bodyDiv w:val="1"/>
      <w:marLeft w:val="0"/>
      <w:marRight w:val="0"/>
      <w:marTop w:val="0"/>
      <w:marBottom w:val="0"/>
      <w:divBdr>
        <w:top w:val="none" w:sz="0" w:space="0" w:color="auto"/>
        <w:left w:val="none" w:sz="0" w:space="0" w:color="auto"/>
        <w:bottom w:val="none" w:sz="0" w:space="0" w:color="auto"/>
        <w:right w:val="none" w:sz="0" w:space="0" w:color="auto"/>
      </w:divBdr>
    </w:div>
    <w:div w:id="129593636">
      <w:bodyDiv w:val="1"/>
      <w:marLeft w:val="0"/>
      <w:marRight w:val="0"/>
      <w:marTop w:val="0"/>
      <w:marBottom w:val="0"/>
      <w:divBdr>
        <w:top w:val="none" w:sz="0" w:space="0" w:color="auto"/>
        <w:left w:val="none" w:sz="0" w:space="0" w:color="auto"/>
        <w:bottom w:val="none" w:sz="0" w:space="0" w:color="auto"/>
        <w:right w:val="none" w:sz="0" w:space="0" w:color="auto"/>
      </w:divBdr>
    </w:div>
    <w:div w:id="132261691">
      <w:bodyDiv w:val="1"/>
      <w:marLeft w:val="0"/>
      <w:marRight w:val="0"/>
      <w:marTop w:val="0"/>
      <w:marBottom w:val="0"/>
      <w:divBdr>
        <w:top w:val="none" w:sz="0" w:space="0" w:color="auto"/>
        <w:left w:val="none" w:sz="0" w:space="0" w:color="auto"/>
        <w:bottom w:val="none" w:sz="0" w:space="0" w:color="auto"/>
        <w:right w:val="none" w:sz="0" w:space="0" w:color="auto"/>
      </w:divBdr>
    </w:div>
    <w:div w:id="135028552">
      <w:bodyDiv w:val="1"/>
      <w:marLeft w:val="0"/>
      <w:marRight w:val="0"/>
      <w:marTop w:val="0"/>
      <w:marBottom w:val="0"/>
      <w:divBdr>
        <w:top w:val="none" w:sz="0" w:space="0" w:color="auto"/>
        <w:left w:val="none" w:sz="0" w:space="0" w:color="auto"/>
        <w:bottom w:val="none" w:sz="0" w:space="0" w:color="auto"/>
        <w:right w:val="none" w:sz="0" w:space="0" w:color="auto"/>
      </w:divBdr>
    </w:div>
    <w:div w:id="135267250">
      <w:bodyDiv w:val="1"/>
      <w:marLeft w:val="0"/>
      <w:marRight w:val="0"/>
      <w:marTop w:val="0"/>
      <w:marBottom w:val="0"/>
      <w:divBdr>
        <w:top w:val="none" w:sz="0" w:space="0" w:color="auto"/>
        <w:left w:val="none" w:sz="0" w:space="0" w:color="auto"/>
        <w:bottom w:val="none" w:sz="0" w:space="0" w:color="auto"/>
        <w:right w:val="none" w:sz="0" w:space="0" w:color="auto"/>
      </w:divBdr>
    </w:div>
    <w:div w:id="135532460">
      <w:bodyDiv w:val="1"/>
      <w:marLeft w:val="0"/>
      <w:marRight w:val="0"/>
      <w:marTop w:val="0"/>
      <w:marBottom w:val="0"/>
      <w:divBdr>
        <w:top w:val="none" w:sz="0" w:space="0" w:color="auto"/>
        <w:left w:val="none" w:sz="0" w:space="0" w:color="auto"/>
        <w:bottom w:val="none" w:sz="0" w:space="0" w:color="auto"/>
        <w:right w:val="none" w:sz="0" w:space="0" w:color="auto"/>
      </w:divBdr>
    </w:div>
    <w:div w:id="135799392">
      <w:bodyDiv w:val="1"/>
      <w:marLeft w:val="0"/>
      <w:marRight w:val="0"/>
      <w:marTop w:val="0"/>
      <w:marBottom w:val="0"/>
      <w:divBdr>
        <w:top w:val="none" w:sz="0" w:space="0" w:color="auto"/>
        <w:left w:val="none" w:sz="0" w:space="0" w:color="auto"/>
        <w:bottom w:val="none" w:sz="0" w:space="0" w:color="auto"/>
        <w:right w:val="none" w:sz="0" w:space="0" w:color="auto"/>
      </w:divBdr>
    </w:div>
    <w:div w:id="139274545">
      <w:bodyDiv w:val="1"/>
      <w:marLeft w:val="0"/>
      <w:marRight w:val="0"/>
      <w:marTop w:val="0"/>
      <w:marBottom w:val="0"/>
      <w:divBdr>
        <w:top w:val="none" w:sz="0" w:space="0" w:color="auto"/>
        <w:left w:val="none" w:sz="0" w:space="0" w:color="auto"/>
        <w:bottom w:val="none" w:sz="0" w:space="0" w:color="auto"/>
        <w:right w:val="none" w:sz="0" w:space="0" w:color="auto"/>
      </w:divBdr>
    </w:div>
    <w:div w:id="139926490">
      <w:bodyDiv w:val="1"/>
      <w:marLeft w:val="0"/>
      <w:marRight w:val="0"/>
      <w:marTop w:val="0"/>
      <w:marBottom w:val="0"/>
      <w:divBdr>
        <w:top w:val="none" w:sz="0" w:space="0" w:color="auto"/>
        <w:left w:val="none" w:sz="0" w:space="0" w:color="auto"/>
        <w:bottom w:val="none" w:sz="0" w:space="0" w:color="auto"/>
        <w:right w:val="none" w:sz="0" w:space="0" w:color="auto"/>
      </w:divBdr>
    </w:div>
    <w:div w:id="145708557">
      <w:bodyDiv w:val="1"/>
      <w:marLeft w:val="0"/>
      <w:marRight w:val="0"/>
      <w:marTop w:val="0"/>
      <w:marBottom w:val="0"/>
      <w:divBdr>
        <w:top w:val="none" w:sz="0" w:space="0" w:color="auto"/>
        <w:left w:val="none" w:sz="0" w:space="0" w:color="auto"/>
        <w:bottom w:val="none" w:sz="0" w:space="0" w:color="auto"/>
        <w:right w:val="none" w:sz="0" w:space="0" w:color="auto"/>
      </w:divBdr>
    </w:div>
    <w:div w:id="150028997">
      <w:bodyDiv w:val="1"/>
      <w:marLeft w:val="0"/>
      <w:marRight w:val="0"/>
      <w:marTop w:val="0"/>
      <w:marBottom w:val="0"/>
      <w:divBdr>
        <w:top w:val="none" w:sz="0" w:space="0" w:color="auto"/>
        <w:left w:val="none" w:sz="0" w:space="0" w:color="auto"/>
        <w:bottom w:val="none" w:sz="0" w:space="0" w:color="auto"/>
        <w:right w:val="none" w:sz="0" w:space="0" w:color="auto"/>
      </w:divBdr>
    </w:div>
    <w:div w:id="151215867">
      <w:bodyDiv w:val="1"/>
      <w:marLeft w:val="0"/>
      <w:marRight w:val="0"/>
      <w:marTop w:val="0"/>
      <w:marBottom w:val="0"/>
      <w:divBdr>
        <w:top w:val="none" w:sz="0" w:space="0" w:color="auto"/>
        <w:left w:val="none" w:sz="0" w:space="0" w:color="auto"/>
        <w:bottom w:val="none" w:sz="0" w:space="0" w:color="auto"/>
        <w:right w:val="none" w:sz="0" w:space="0" w:color="auto"/>
      </w:divBdr>
    </w:div>
    <w:div w:id="153957461">
      <w:bodyDiv w:val="1"/>
      <w:marLeft w:val="0"/>
      <w:marRight w:val="0"/>
      <w:marTop w:val="0"/>
      <w:marBottom w:val="0"/>
      <w:divBdr>
        <w:top w:val="none" w:sz="0" w:space="0" w:color="auto"/>
        <w:left w:val="none" w:sz="0" w:space="0" w:color="auto"/>
        <w:bottom w:val="none" w:sz="0" w:space="0" w:color="auto"/>
        <w:right w:val="none" w:sz="0" w:space="0" w:color="auto"/>
      </w:divBdr>
    </w:div>
    <w:div w:id="160582040">
      <w:bodyDiv w:val="1"/>
      <w:marLeft w:val="0"/>
      <w:marRight w:val="0"/>
      <w:marTop w:val="0"/>
      <w:marBottom w:val="0"/>
      <w:divBdr>
        <w:top w:val="none" w:sz="0" w:space="0" w:color="auto"/>
        <w:left w:val="none" w:sz="0" w:space="0" w:color="auto"/>
        <w:bottom w:val="none" w:sz="0" w:space="0" w:color="auto"/>
        <w:right w:val="none" w:sz="0" w:space="0" w:color="auto"/>
      </w:divBdr>
    </w:div>
    <w:div w:id="170225143">
      <w:bodyDiv w:val="1"/>
      <w:marLeft w:val="0"/>
      <w:marRight w:val="0"/>
      <w:marTop w:val="0"/>
      <w:marBottom w:val="0"/>
      <w:divBdr>
        <w:top w:val="none" w:sz="0" w:space="0" w:color="auto"/>
        <w:left w:val="none" w:sz="0" w:space="0" w:color="auto"/>
        <w:bottom w:val="none" w:sz="0" w:space="0" w:color="auto"/>
        <w:right w:val="none" w:sz="0" w:space="0" w:color="auto"/>
      </w:divBdr>
    </w:div>
    <w:div w:id="173302378">
      <w:bodyDiv w:val="1"/>
      <w:marLeft w:val="0"/>
      <w:marRight w:val="0"/>
      <w:marTop w:val="0"/>
      <w:marBottom w:val="0"/>
      <w:divBdr>
        <w:top w:val="none" w:sz="0" w:space="0" w:color="auto"/>
        <w:left w:val="none" w:sz="0" w:space="0" w:color="auto"/>
        <w:bottom w:val="none" w:sz="0" w:space="0" w:color="auto"/>
        <w:right w:val="none" w:sz="0" w:space="0" w:color="auto"/>
      </w:divBdr>
    </w:div>
    <w:div w:id="177425861">
      <w:bodyDiv w:val="1"/>
      <w:marLeft w:val="0"/>
      <w:marRight w:val="0"/>
      <w:marTop w:val="0"/>
      <w:marBottom w:val="0"/>
      <w:divBdr>
        <w:top w:val="none" w:sz="0" w:space="0" w:color="auto"/>
        <w:left w:val="none" w:sz="0" w:space="0" w:color="auto"/>
        <w:bottom w:val="none" w:sz="0" w:space="0" w:color="auto"/>
        <w:right w:val="none" w:sz="0" w:space="0" w:color="auto"/>
      </w:divBdr>
    </w:div>
    <w:div w:id="180246799">
      <w:bodyDiv w:val="1"/>
      <w:marLeft w:val="0"/>
      <w:marRight w:val="0"/>
      <w:marTop w:val="0"/>
      <w:marBottom w:val="0"/>
      <w:divBdr>
        <w:top w:val="none" w:sz="0" w:space="0" w:color="auto"/>
        <w:left w:val="none" w:sz="0" w:space="0" w:color="auto"/>
        <w:bottom w:val="none" w:sz="0" w:space="0" w:color="auto"/>
        <w:right w:val="none" w:sz="0" w:space="0" w:color="auto"/>
      </w:divBdr>
    </w:div>
    <w:div w:id="180828230">
      <w:bodyDiv w:val="1"/>
      <w:marLeft w:val="0"/>
      <w:marRight w:val="0"/>
      <w:marTop w:val="0"/>
      <w:marBottom w:val="0"/>
      <w:divBdr>
        <w:top w:val="none" w:sz="0" w:space="0" w:color="auto"/>
        <w:left w:val="none" w:sz="0" w:space="0" w:color="auto"/>
        <w:bottom w:val="none" w:sz="0" w:space="0" w:color="auto"/>
        <w:right w:val="none" w:sz="0" w:space="0" w:color="auto"/>
      </w:divBdr>
    </w:div>
    <w:div w:id="182548839">
      <w:bodyDiv w:val="1"/>
      <w:marLeft w:val="0"/>
      <w:marRight w:val="0"/>
      <w:marTop w:val="0"/>
      <w:marBottom w:val="0"/>
      <w:divBdr>
        <w:top w:val="none" w:sz="0" w:space="0" w:color="auto"/>
        <w:left w:val="none" w:sz="0" w:space="0" w:color="auto"/>
        <w:bottom w:val="none" w:sz="0" w:space="0" w:color="auto"/>
        <w:right w:val="none" w:sz="0" w:space="0" w:color="auto"/>
      </w:divBdr>
    </w:div>
    <w:div w:id="197476883">
      <w:bodyDiv w:val="1"/>
      <w:marLeft w:val="0"/>
      <w:marRight w:val="0"/>
      <w:marTop w:val="0"/>
      <w:marBottom w:val="0"/>
      <w:divBdr>
        <w:top w:val="none" w:sz="0" w:space="0" w:color="auto"/>
        <w:left w:val="none" w:sz="0" w:space="0" w:color="auto"/>
        <w:bottom w:val="none" w:sz="0" w:space="0" w:color="auto"/>
        <w:right w:val="none" w:sz="0" w:space="0" w:color="auto"/>
      </w:divBdr>
    </w:div>
    <w:div w:id="204299061">
      <w:bodyDiv w:val="1"/>
      <w:marLeft w:val="0"/>
      <w:marRight w:val="0"/>
      <w:marTop w:val="0"/>
      <w:marBottom w:val="0"/>
      <w:divBdr>
        <w:top w:val="none" w:sz="0" w:space="0" w:color="auto"/>
        <w:left w:val="none" w:sz="0" w:space="0" w:color="auto"/>
        <w:bottom w:val="none" w:sz="0" w:space="0" w:color="auto"/>
        <w:right w:val="none" w:sz="0" w:space="0" w:color="auto"/>
      </w:divBdr>
    </w:div>
    <w:div w:id="210311643">
      <w:bodyDiv w:val="1"/>
      <w:marLeft w:val="0"/>
      <w:marRight w:val="0"/>
      <w:marTop w:val="0"/>
      <w:marBottom w:val="0"/>
      <w:divBdr>
        <w:top w:val="none" w:sz="0" w:space="0" w:color="auto"/>
        <w:left w:val="none" w:sz="0" w:space="0" w:color="auto"/>
        <w:bottom w:val="none" w:sz="0" w:space="0" w:color="auto"/>
        <w:right w:val="none" w:sz="0" w:space="0" w:color="auto"/>
      </w:divBdr>
    </w:div>
    <w:div w:id="210845695">
      <w:bodyDiv w:val="1"/>
      <w:marLeft w:val="0"/>
      <w:marRight w:val="0"/>
      <w:marTop w:val="0"/>
      <w:marBottom w:val="0"/>
      <w:divBdr>
        <w:top w:val="none" w:sz="0" w:space="0" w:color="auto"/>
        <w:left w:val="none" w:sz="0" w:space="0" w:color="auto"/>
        <w:bottom w:val="none" w:sz="0" w:space="0" w:color="auto"/>
        <w:right w:val="none" w:sz="0" w:space="0" w:color="auto"/>
      </w:divBdr>
    </w:div>
    <w:div w:id="212422487">
      <w:bodyDiv w:val="1"/>
      <w:marLeft w:val="0"/>
      <w:marRight w:val="0"/>
      <w:marTop w:val="0"/>
      <w:marBottom w:val="0"/>
      <w:divBdr>
        <w:top w:val="none" w:sz="0" w:space="0" w:color="auto"/>
        <w:left w:val="none" w:sz="0" w:space="0" w:color="auto"/>
        <w:bottom w:val="none" w:sz="0" w:space="0" w:color="auto"/>
        <w:right w:val="none" w:sz="0" w:space="0" w:color="auto"/>
      </w:divBdr>
    </w:div>
    <w:div w:id="215043472">
      <w:bodyDiv w:val="1"/>
      <w:marLeft w:val="0"/>
      <w:marRight w:val="0"/>
      <w:marTop w:val="0"/>
      <w:marBottom w:val="0"/>
      <w:divBdr>
        <w:top w:val="none" w:sz="0" w:space="0" w:color="auto"/>
        <w:left w:val="none" w:sz="0" w:space="0" w:color="auto"/>
        <w:bottom w:val="none" w:sz="0" w:space="0" w:color="auto"/>
        <w:right w:val="none" w:sz="0" w:space="0" w:color="auto"/>
      </w:divBdr>
    </w:div>
    <w:div w:id="218323623">
      <w:bodyDiv w:val="1"/>
      <w:marLeft w:val="0"/>
      <w:marRight w:val="0"/>
      <w:marTop w:val="0"/>
      <w:marBottom w:val="0"/>
      <w:divBdr>
        <w:top w:val="none" w:sz="0" w:space="0" w:color="auto"/>
        <w:left w:val="none" w:sz="0" w:space="0" w:color="auto"/>
        <w:bottom w:val="none" w:sz="0" w:space="0" w:color="auto"/>
        <w:right w:val="none" w:sz="0" w:space="0" w:color="auto"/>
      </w:divBdr>
    </w:div>
    <w:div w:id="219439035">
      <w:bodyDiv w:val="1"/>
      <w:marLeft w:val="0"/>
      <w:marRight w:val="0"/>
      <w:marTop w:val="0"/>
      <w:marBottom w:val="0"/>
      <w:divBdr>
        <w:top w:val="none" w:sz="0" w:space="0" w:color="auto"/>
        <w:left w:val="none" w:sz="0" w:space="0" w:color="auto"/>
        <w:bottom w:val="none" w:sz="0" w:space="0" w:color="auto"/>
        <w:right w:val="none" w:sz="0" w:space="0" w:color="auto"/>
      </w:divBdr>
    </w:div>
    <w:div w:id="223681361">
      <w:bodyDiv w:val="1"/>
      <w:marLeft w:val="0"/>
      <w:marRight w:val="0"/>
      <w:marTop w:val="0"/>
      <w:marBottom w:val="0"/>
      <w:divBdr>
        <w:top w:val="none" w:sz="0" w:space="0" w:color="auto"/>
        <w:left w:val="none" w:sz="0" w:space="0" w:color="auto"/>
        <w:bottom w:val="none" w:sz="0" w:space="0" w:color="auto"/>
        <w:right w:val="none" w:sz="0" w:space="0" w:color="auto"/>
      </w:divBdr>
    </w:div>
    <w:div w:id="229661826">
      <w:bodyDiv w:val="1"/>
      <w:marLeft w:val="0"/>
      <w:marRight w:val="0"/>
      <w:marTop w:val="0"/>
      <w:marBottom w:val="0"/>
      <w:divBdr>
        <w:top w:val="none" w:sz="0" w:space="0" w:color="auto"/>
        <w:left w:val="none" w:sz="0" w:space="0" w:color="auto"/>
        <w:bottom w:val="none" w:sz="0" w:space="0" w:color="auto"/>
        <w:right w:val="none" w:sz="0" w:space="0" w:color="auto"/>
      </w:divBdr>
    </w:div>
    <w:div w:id="230778953">
      <w:bodyDiv w:val="1"/>
      <w:marLeft w:val="0"/>
      <w:marRight w:val="0"/>
      <w:marTop w:val="0"/>
      <w:marBottom w:val="0"/>
      <w:divBdr>
        <w:top w:val="none" w:sz="0" w:space="0" w:color="auto"/>
        <w:left w:val="none" w:sz="0" w:space="0" w:color="auto"/>
        <w:bottom w:val="none" w:sz="0" w:space="0" w:color="auto"/>
        <w:right w:val="none" w:sz="0" w:space="0" w:color="auto"/>
      </w:divBdr>
    </w:div>
    <w:div w:id="233318683">
      <w:bodyDiv w:val="1"/>
      <w:marLeft w:val="0"/>
      <w:marRight w:val="0"/>
      <w:marTop w:val="0"/>
      <w:marBottom w:val="0"/>
      <w:divBdr>
        <w:top w:val="none" w:sz="0" w:space="0" w:color="auto"/>
        <w:left w:val="none" w:sz="0" w:space="0" w:color="auto"/>
        <w:bottom w:val="none" w:sz="0" w:space="0" w:color="auto"/>
        <w:right w:val="none" w:sz="0" w:space="0" w:color="auto"/>
      </w:divBdr>
    </w:div>
    <w:div w:id="234629536">
      <w:bodyDiv w:val="1"/>
      <w:marLeft w:val="0"/>
      <w:marRight w:val="0"/>
      <w:marTop w:val="0"/>
      <w:marBottom w:val="0"/>
      <w:divBdr>
        <w:top w:val="none" w:sz="0" w:space="0" w:color="auto"/>
        <w:left w:val="none" w:sz="0" w:space="0" w:color="auto"/>
        <w:bottom w:val="none" w:sz="0" w:space="0" w:color="auto"/>
        <w:right w:val="none" w:sz="0" w:space="0" w:color="auto"/>
      </w:divBdr>
    </w:div>
    <w:div w:id="239292301">
      <w:bodyDiv w:val="1"/>
      <w:marLeft w:val="0"/>
      <w:marRight w:val="0"/>
      <w:marTop w:val="0"/>
      <w:marBottom w:val="0"/>
      <w:divBdr>
        <w:top w:val="none" w:sz="0" w:space="0" w:color="auto"/>
        <w:left w:val="none" w:sz="0" w:space="0" w:color="auto"/>
        <w:bottom w:val="none" w:sz="0" w:space="0" w:color="auto"/>
        <w:right w:val="none" w:sz="0" w:space="0" w:color="auto"/>
      </w:divBdr>
    </w:div>
    <w:div w:id="239368274">
      <w:bodyDiv w:val="1"/>
      <w:marLeft w:val="0"/>
      <w:marRight w:val="0"/>
      <w:marTop w:val="0"/>
      <w:marBottom w:val="0"/>
      <w:divBdr>
        <w:top w:val="none" w:sz="0" w:space="0" w:color="auto"/>
        <w:left w:val="none" w:sz="0" w:space="0" w:color="auto"/>
        <w:bottom w:val="none" w:sz="0" w:space="0" w:color="auto"/>
        <w:right w:val="none" w:sz="0" w:space="0" w:color="auto"/>
      </w:divBdr>
    </w:div>
    <w:div w:id="240220348">
      <w:bodyDiv w:val="1"/>
      <w:marLeft w:val="0"/>
      <w:marRight w:val="0"/>
      <w:marTop w:val="0"/>
      <w:marBottom w:val="0"/>
      <w:divBdr>
        <w:top w:val="none" w:sz="0" w:space="0" w:color="auto"/>
        <w:left w:val="none" w:sz="0" w:space="0" w:color="auto"/>
        <w:bottom w:val="none" w:sz="0" w:space="0" w:color="auto"/>
        <w:right w:val="none" w:sz="0" w:space="0" w:color="auto"/>
      </w:divBdr>
    </w:div>
    <w:div w:id="240800380">
      <w:bodyDiv w:val="1"/>
      <w:marLeft w:val="0"/>
      <w:marRight w:val="0"/>
      <w:marTop w:val="0"/>
      <w:marBottom w:val="0"/>
      <w:divBdr>
        <w:top w:val="none" w:sz="0" w:space="0" w:color="auto"/>
        <w:left w:val="none" w:sz="0" w:space="0" w:color="auto"/>
        <w:bottom w:val="none" w:sz="0" w:space="0" w:color="auto"/>
        <w:right w:val="none" w:sz="0" w:space="0" w:color="auto"/>
      </w:divBdr>
    </w:div>
    <w:div w:id="245498712">
      <w:bodyDiv w:val="1"/>
      <w:marLeft w:val="0"/>
      <w:marRight w:val="0"/>
      <w:marTop w:val="0"/>
      <w:marBottom w:val="0"/>
      <w:divBdr>
        <w:top w:val="none" w:sz="0" w:space="0" w:color="auto"/>
        <w:left w:val="none" w:sz="0" w:space="0" w:color="auto"/>
        <w:bottom w:val="none" w:sz="0" w:space="0" w:color="auto"/>
        <w:right w:val="none" w:sz="0" w:space="0" w:color="auto"/>
      </w:divBdr>
    </w:div>
    <w:div w:id="245775176">
      <w:bodyDiv w:val="1"/>
      <w:marLeft w:val="0"/>
      <w:marRight w:val="0"/>
      <w:marTop w:val="0"/>
      <w:marBottom w:val="0"/>
      <w:divBdr>
        <w:top w:val="none" w:sz="0" w:space="0" w:color="auto"/>
        <w:left w:val="none" w:sz="0" w:space="0" w:color="auto"/>
        <w:bottom w:val="none" w:sz="0" w:space="0" w:color="auto"/>
        <w:right w:val="none" w:sz="0" w:space="0" w:color="auto"/>
      </w:divBdr>
    </w:div>
    <w:div w:id="245968680">
      <w:bodyDiv w:val="1"/>
      <w:marLeft w:val="0"/>
      <w:marRight w:val="0"/>
      <w:marTop w:val="0"/>
      <w:marBottom w:val="0"/>
      <w:divBdr>
        <w:top w:val="none" w:sz="0" w:space="0" w:color="auto"/>
        <w:left w:val="none" w:sz="0" w:space="0" w:color="auto"/>
        <w:bottom w:val="none" w:sz="0" w:space="0" w:color="auto"/>
        <w:right w:val="none" w:sz="0" w:space="0" w:color="auto"/>
      </w:divBdr>
    </w:div>
    <w:div w:id="252400773">
      <w:bodyDiv w:val="1"/>
      <w:marLeft w:val="0"/>
      <w:marRight w:val="0"/>
      <w:marTop w:val="0"/>
      <w:marBottom w:val="0"/>
      <w:divBdr>
        <w:top w:val="none" w:sz="0" w:space="0" w:color="auto"/>
        <w:left w:val="none" w:sz="0" w:space="0" w:color="auto"/>
        <w:bottom w:val="none" w:sz="0" w:space="0" w:color="auto"/>
        <w:right w:val="none" w:sz="0" w:space="0" w:color="auto"/>
      </w:divBdr>
    </w:div>
    <w:div w:id="253629474">
      <w:bodyDiv w:val="1"/>
      <w:marLeft w:val="0"/>
      <w:marRight w:val="0"/>
      <w:marTop w:val="0"/>
      <w:marBottom w:val="0"/>
      <w:divBdr>
        <w:top w:val="none" w:sz="0" w:space="0" w:color="auto"/>
        <w:left w:val="none" w:sz="0" w:space="0" w:color="auto"/>
        <w:bottom w:val="none" w:sz="0" w:space="0" w:color="auto"/>
        <w:right w:val="none" w:sz="0" w:space="0" w:color="auto"/>
      </w:divBdr>
    </w:div>
    <w:div w:id="258374734">
      <w:bodyDiv w:val="1"/>
      <w:marLeft w:val="0"/>
      <w:marRight w:val="0"/>
      <w:marTop w:val="0"/>
      <w:marBottom w:val="0"/>
      <w:divBdr>
        <w:top w:val="none" w:sz="0" w:space="0" w:color="auto"/>
        <w:left w:val="none" w:sz="0" w:space="0" w:color="auto"/>
        <w:bottom w:val="none" w:sz="0" w:space="0" w:color="auto"/>
        <w:right w:val="none" w:sz="0" w:space="0" w:color="auto"/>
      </w:divBdr>
    </w:div>
    <w:div w:id="262299835">
      <w:bodyDiv w:val="1"/>
      <w:marLeft w:val="0"/>
      <w:marRight w:val="0"/>
      <w:marTop w:val="0"/>
      <w:marBottom w:val="0"/>
      <w:divBdr>
        <w:top w:val="none" w:sz="0" w:space="0" w:color="auto"/>
        <w:left w:val="none" w:sz="0" w:space="0" w:color="auto"/>
        <w:bottom w:val="none" w:sz="0" w:space="0" w:color="auto"/>
        <w:right w:val="none" w:sz="0" w:space="0" w:color="auto"/>
      </w:divBdr>
    </w:div>
    <w:div w:id="272517680">
      <w:bodyDiv w:val="1"/>
      <w:marLeft w:val="0"/>
      <w:marRight w:val="0"/>
      <w:marTop w:val="0"/>
      <w:marBottom w:val="0"/>
      <w:divBdr>
        <w:top w:val="none" w:sz="0" w:space="0" w:color="auto"/>
        <w:left w:val="none" w:sz="0" w:space="0" w:color="auto"/>
        <w:bottom w:val="none" w:sz="0" w:space="0" w:color="auto"/>
        <w:right w:val="none" w:sz="0" w:space="0" w:color="auto"/>
      </w:divBdr>
    </w:div>
    <w:div w:id="278680653">
      <w:bodyDiv w:val="1"/>
      <w:marLeft w:val="0"/>
      <w:marRight w:val="0"/>
      <w:marTop w:val="0"/>
      <w:marBottom w:val="0"/>
      <w:divBdr>
        <w:top w:val="none" w:sz="0" w:space="0" w:color="auto"/>
        <w:left w:val="none" w:sz="0" w:space="0" w:color="auto"/>
        <w:bottom w:val="none" w:sz="0" w:space="0" w:color="auto"/>
        <w:right w:val="none" w:sz="0" w:space="0" w:color="auto"/>
      </w:divBdr>
    </w:div>
    <w:div w:id="279844686">
      <w:bodyDiv w:val="1"/>
      <w:marLeft w:val="0"/>
      <w:marRight w:val="0"/>
      <w:marTop w:val="0"/>
      <w:marBottom w:val="0"/>
      <w:divBdr>
        <w:top w:val="none" w:sz="0" w:space="0" w:color="auto"/>
        <w:left w:val="none" w:sz="0" w:space="0" w:color="auto"/>
        <w:bottom w:val="none" w:sz="0" w:space="0" w:color="auto"/>
        <w:right w:val="none" w:sz="0" w:space="0" w:color="auto"/>
      </w:divBdr>
    </w:div>
    <w:div w:id="281959637">
      <w:bodyDiv w:val="1"/>
      <w:marLeft w:val="0"/>
      <w:marRight w:val="0"/>
      <w:marTop w:val="0"/>
      <w:marBottom w:val="0"/>
      <w:divBdr>
        <w:top w:val="none" w:sz="0" w:space="0" w:color="auto"/>
        <w:left w:val="none" w:sz="0" w:space="0" w:color="auto"/>
        <w:bottom w:val="none" w:sz="0" w:space="0" w:color="auto"/>
        <w:right w:val="none" w:sz="0" w:space="0" w:color="auto"/>
      </w:divBdr>
    </w:div>
    <w:div w:id="284652715">
      <w:bodyDiv w:val="1"/>
      <w:marLeft w:val="0"/>
      <w:marRight w:val="0"/>
      <w:marTop w:val="0"/>
      <w:marBottom w:val="0"/>
      <w:divBdr>
        <w:top w:val="none" w:sz="0" w:space="0" w:color="auto"/>
        <w:left w:val="none" w:sz="0" w:space="0" w:color="auto"/>
        <w:bottom w:val="none" w:sz="0" w:space="0" w:color="auto"/>
        <w:right w:val="none" w:sz="0" w:space="0" w:color="auto"/>
      </w:divBdr>
    </w:div>
    <w:div w:id="287207340">
      <w:bodyDiv w:val="1"/>
      <w:marLeft w:val="0"/>
      <w:marRight w:val="0"/>
      <w:marTop w:val="0"/>
      <w:marBottom w:val="0"/>
      <w:divBdr>
        <w:top w:val="none" w:sz="0" w:space="0" w:color="auto"/>
        <w:left w:val="none" w:sz="0" w:space="0" w:color="auto"/>
        <w:bottom w:val="none" w:sz="0" w:space="0" w:color="auto"/>
        <w:right w:val="none" w:sz="0" w:space="0" w:color="auto"/>
      </w:divBdr>
    </w:div>
    <w:div w:id="292101762">
      <w:bodyDiv w:val="1"/>
      <w:marLeft w:val="0"/>
      <w:marRight w:val="0"/>
      <w:marTop w:val="0"/>
      <w:marBottom w:val="0"/>
      <w:divBdr>
        <w:top w:val="none" w:sz="0" w:space="0" w:color="auto"/>
        <w:left w:val="none" w:sz="0" w:space="0" w:color="auto"/>
        <w:bottom w:val="none" w:sz="0" w:space="0" w:color="auto"/>
        <w:right w:val="none" w:sz="0" w:space="0" w:color="auto"/>
      </w:divBdr>
    </w:div>
    <w:div w:id="293830061">
      <w:bodyDiv w:val="1"/>
      <w:marLeft w:val="0"/>
      <w:marRight w:val="0"/>
      <w:marTop w:val="0"/>
      <w:marBottom w:val="0"/>
      <w:divBdr>
        <w:top w:val="none" w:sz="0" w:space="0" w:color="auto"/>
        <w:left w:val="none" w:sz="0" w:space="0" w:color="auto"/>
        <w:bottom w:val="none" w:sz="0" w:space="0" w:color="auto"/>
        <w:right w:val="none" w:sz="0" w:space="0" w:color="auto"/>
      </w:divBdr>
    </w:div>
    <w:div w:id="298803071">
      <w:bodyDiv w:val="1"/>
      <w:marLeft w:val="0"/>
      <w:marRight w:val="0"/>
      <w:marTop w:val="0"/>
      <w:marBottom w:val="0"/>
      <w:divBdr>
        <w:top w:val="none" w:sz="0" w:space="0" w:color="auto"/>
        <w:left w:val="none" w:sz="0" w:space="0" w:color="auto"/>
        <w:bottom w:val="none" w:sz="0" w:space="0" w:color="auto"/>
        <w:right w:val="none" w:sz="0" w:space="0" w:color="auto"/>
      </w:divBdr>
    </w:div>
    <w:div w:id="299769610">
      <w:bodyDiv w:val="1"/>
      <w:marLeft w:val="0"/>
      <w:marRight w:val="0"/>
      <w:marTop w:val="0"/>
      <w:marBottom w:val="0"/>
      <w:divBdr>
        <w:top w:val="none" w:sz="0" w:space="0" w:color="auto"/>
        <w:left w:val="none" w:sz="0" w:space="0" w:color="auto"/>
        <w:bottom w:val="none" w:sz="0" w:space="0" w:color="auto"/>
        <w:right w:val="none" w:sz="0" w:space="0" w:color="auto"/>
      </w:divBdr>
    </w:div>
    <w:div w:id="300231620">
      <w:bodyDiv w:val="1"/>
      <w:marLeft w:val="0"/>
      <w:marRight w:val="0"/>
      <w:marTop w:val="0"/>
      <w:marBottom w:val="0"/>
      <w:divBdr>
        <w:top w:val="none" w:sz="0" w:space="0" w:color="auto"/>
        <w:left w:val="none" w:sz="0" w:space="0" w:color="auto"/>
        <w:bottom w:val="none" w:sz="0" w:space="0" w:color="auto"/>
        <w:right w:val="none" w:sz="0" w:space="0" w:color="auto"/>
      </w:divBdr>
    </w:div>
    <w:div w:id="301232495">
      <w:bodyDiv w:val="1"/>
      <w:marLeft w:val="0"/>
      <w:marRight w:val="0"/>
      <w:marTop w:val="0"/>
      <w:marBottom w:val="0"/>
      <w:divBdr>
        <w:top w:val="none" w:sz="0" w:space="0" w:color="auto"/>
        <w:left w:val="none" w:sz="0" w:space="0" w:color="auto"/>
        <w:bottom w:val="none" w:sz="0" w:space="0" w:color="auto"/>
        <w:right w:val="none" w:sz="0" w:space="0" w:color="auto"/>
      </w:divBdr>
    </w:div>
    <w:div w:id="309671775">
      <w:bodyDiv w:val="1"/>
      <w:marLeft w:val="0"/>
      <w:marRight w:val="0"/>
      <w:marTop w:val="0"/>
      <w:marBottom w:val="0"/>
      <w:divBdr>
        <w:top w:val="none" w:sz="0" w:space="0" w:color="auto"/>
        <w:left w:val="none" w:sz="0" w:space="0" w:color="auto"/>
        <w:bottom w:val="none" w:sz="0" w:space="0" w:color="auto"/>
        <w:right w:val="none" w:sz="0" w:space="0" w:color="auto"/>
      </w:divBdr>
    </w:div>
    <w:div w:id="314770722">
      <w:bodyDiv w:val="1"/>
      <w:marLeft w:val="0"/>
      <w:marRight w:val="0"/>
      <w:marTop w:val="0"/>
      <w:marBottom w:val="0"/>
      <w:divBdr>
        <w:top w:val="none" w:sz="0" w:space="0" w:color="auto"/>
        <w:left w:val="none" w:sz="0" w:space="0" w:color="auto"/>
        <w:bottom w:val="none" w:sz="0" w:space="0" w:color="auto"/>
        <w:right w:val="none" w:sz="0" w:space="0" w:color="auto"/>
      </w:divBdr>
    </w:div>
    <w:div w:id="315652559">
      <w:bodyDiv w:val="1"/>
      <w:marLeft w:val="0"/>
      <w:marRight w:val="0"/>
      <w:marTop w:val="0"/>
      <w:marBottom w:val="0"/>
      <w:divBdr>
        <w:top w:val="none" w:sz="0" w:space="0" w:color="auto"/>
        <w:left w:val="none" w:sz="0" w:space="0" w:color="auto"/>
        <w:bottom w:val="none" w:sz="0" w:space="0" w:color="auto"/>
        <w:right w:val="none" w:sz="0" w:space="0" w:color="auto"/>
      </w:divBdr>
    </w:div>
    <w:div w:id="320427897">
      <w:bodyDiv w:val="1"/>
      <w:marLeft w:val="0"/>
      <w:marRight w:val="0"/>
      <w:marTop w:val="0"/>
      <w:marBottom w:val="0"/>
      <w:divBdr>
        <w:top w:val="none" w:sz="0" w:space="0" w:color="auto"/>
        <w:left w:val="none" w:sz="0" w:space="0" w:color="auto"/>
        <w:bottom w:val="none" w:sz="0" w:space="0" w:color="auto"/>
        <w:right w:val="none" w:sz="0" w:space="0" w:color="auto"/>
      </w:divBdr>
    </w:div>
    <w:div w:id="322507641">
      <w:bodyDiv w:val="1"/>
      <w:marLeft w:val="0"/>
      <w:marRight w:val="0"/>
      <w:marTop w:val="0"/>
      <w:marBottom w:val="0"/>
      <w:divBdr>
        <w:top w:val="none" w:sz="0" w:space="0" w:color="auto"/>
        <w:left w:val="none" w:sz="0" w:space="0" w:color="auto"/>
        <w:bottom w:val="none" w:sz="0" w:space="0" w:color="auto"/>
        <w:right w:val="none" w:sz="0" w:space="0" w:color="auto"/>
      </w:divBdr>
    </w:div>
    <w:div w:id="330567006">
      <w:bodyDiv w:val="1"/>
      <w:marLeft w:val="0"/>
      <w:marRight w:val="0"/>
      <w:marTop w:val="0"/>
      <w:marBottom w:val="0"/>
      <w:divBdr>
        <w:top w:val="none" w:sz="0" w:space="0" w:color="auto"/>
        <w:left w:val="none" w:sz="0" w:space="0" w:color="auto"/>
        <w:bottom w:val="none" w:sz="0" w:space="0" w:color="auto"/>
        <w:right w:val="none" w:sz="0" w:space="0" w:color="auto"/>
      </w:divBdr>
    </w:div>
    <w:div w:id="333190488">
      <w:bodyDiv w:val="1"/>
      <w:marLeft w:val="0"/>
      <w:marRight w:val="0"/>
      <w:marTop w:val="0"/>
      <w:marBottom w:val="0"/>
      <w:divBdr>
        <w:top w:val="none" w:sz="0" w:space="0" w:color="auto"/>
        <w:left w:val="none" w:sz="0" w:space="0" w:color="auto"/>
        <w:bottom w:val="none" w:sz="0" w:space="0" w:color="auto"/>
        <w:right w:val="none" w:sz="0" w:space="0" w:color="auto"/>
      </w:divBdr>
    </w:div>
    <w:div w:id="336268047">
      <w:bodyDiv w:val="1"/>
      <w:marLeft w:val="0"/>
      <w:marRight w:val="0"/>
      <w:marTop w:val="0"/>
      <w:marBottom w:val="0"/>
      <w:divBdr>
        <w:top w:val="none" w:sz="0" w:space="0" w:color="auto"/>
        <w:left w:val="none" w:sz="0" w:space="0" w:color="auto"/>
        <w:bottom w:val="none" w:sz="0" w:space="0" w:color="auto"/>
        <w:right w:val="none" w:sz="0" w:space="0" w:color="auto"/>
      </w:divBdr>
    </w:div>
    <w:div w:id="337850900">
      <w:bodyDiv w:val="1"/>
      <w:marLeft w:val="0"/>
      <w:marRight w:val="0"/>
      <w:marTop w:val="0"/>
      <w:marBottom w:val="0"/>
      <w:divBdr>
        <w:top w:val="none" w:sz="0" w:space="0" w:color="auto"/>
        <w:left w:val="none" w:sz="0" w:space="0" w:color="auto"/>
        <w:bottom w:val="none" w:sz="0" w:space="0" w:color="auto"/>
        <w:right w:val="none" w:sz="0" w:space="0" w:color="auto"/>
      </w:divBdr>
      <w:divsChild>
        <w:div w:id="414744302">
          <w:marLeft w:val="0"/>
          <w:marRight w:val="0"/>
          <w:marTop w:val="0"/>
          <w:marBottom w:val="0"/>
          <w:divBdr>
            <w:top w:val="none" w:sz="0" w:space="0" w:color="auto"/>
            <w:left w:val="none" w:sz="0" w:space="0" w:color="auto"/>
            <w:bottom w:val="none" w:sz="0" w:space="0" w:color="auto"/>
            <w:right w:val="none" w:sz="0" w:space="0" w:color="auto"/>
          </w:divBdr>
        </w:div>
        <w:div w:id="499395097">
          <w:marLeft w:val="0"/>
          <w:marRight w:val="0"/>
          <w:marTop w:val="0"/>
          <w:marBottom w:val="0"/>
          <w:divBdr>
            <w:top w:val="none" w:sz="0" w:space="0" w:color="auto"/>
            <w:left w:val="none" w:sz="0" w:space="0" w:color="auto"/>
            <w:bottom w:val="none" w:sz="0" w:space="0" w:color="auto"/>
            <w:right w:val="none" w:sz="0" w:space="0" w:color="auto"/>
          </w:divBdr>
        </w:div>
        <w:div w:id="1539777862">
          <w:marLeft w:val="0"/>
          <w:marRight w:val="0"/>
          <w:marTop w:val="0"/>
          <w:marBottom w:val="0"/>
          <w:divBdr>
            <w:top w:val="none" w:sz="0" w:space="0" w:color="auto"/>
            <w:left w:val="none" w:sz="0" w:space="0" w:color="auto"/>
            <w:bottom w:val="none" w:sz="0" w:space="0" w:color="auto"/>
            <w:right w:val="none" w:sz="0" w:space="0" w:color="auto"/>
          </w:divBdr>
          <w:divsChild>
            <w:div w:id="175584072">
              <w:marLeft w:val="0"/>
              <w:marRight w:val="0"/>
              <w:marTop w:val="0"/>
              <w:marBottom w:val="0"/>
              <w:divBdr>
                <w:top w:val="none" w:sz="0" w:space="0" w:color="auto"/>
                <w:left w:val="none" w:sz="0" w:space="0" w:color="auto"/>
                <w:bottom w:val="none" w:sz="0" w:space="0" w:color="auto"/>
                <w:right w:val="none" w:sz="0" w:space="0" w:color="auto"/>
              </w:divBdr>
            </w:div>
            <w:div w:id="19311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01715">
      <w:bodyDiv w:val="1"/>
      <w:marLeft w:val="0"/>
      <w:marRight w:val="0"/>
      <w:marTop w:val="0"/>
      <w:marBottom w:val="0"/>
      <w:divBdr>
        <w:top w:val="none" w:sz="0" w:space="0" w:color="auto"/>
        <w:left w:val="none" w:sz="0" w:space="0" w:color="auto"/>
        <w:bottom w:val="none" w:sz="0" w:space="0" w:color="auto"/>
        <w:right w:val="none" w:sz="0" w:space="0" w:color="auto"/>
      </w:divBdr>
    </w:div>
    <w:div w:id="341977551">
      <w:bodyDiv w:val="1"/>
      <w:marLeft w:val="0"/>
      <w:marRight w:val="0"/>
      <w:marTop w:val="0"/>
      <w:marBottom w:val="0"/>
      <w:divBdr>
        <w:top w:val="none" w:sz="0" w:space="0" w:color="auto"/>
        <w:left w:val="none" w:sz="0" w:space="0" w:color="auto"/>
        <w:bottom w:val="none" w:sz="0" w:space="0" w:color="auto"/>
        <w:right w:val="none" w:sz="0" w:space="0" w:color="auto"/>
      </w:divBdr>
    </w:div>
    <w:div w:id="346177400">
      <w:bodyDiv w:val="1"/>
      <w:marLeft w:val="0"/>
      <w:marRight w:val="0"/>
      <w:marTop w:val="0"/>
      <w:marBottom w:val="0"/>
      <w:divBdr>
        <w:top w:val="none" w:sz="0" w:space="0" w:color="auto"/>
        <w:left w:val="none" w:sz="0" w:space="0" w:color="auto"/>
        <w:bottom w:val="none" w:sz="0" w:space="0" w:color="auto"/>
        <w:right w:val="none" w:sz="0" w:space="0" w:color="auto"/>
      </w:divBdr>
    </w:div>
    <w:div w:id="348066555">
      <w:bodyDiv w:val="1"/>
      <w:marLeft w:val="0"/>
      <w:marRight w:val="0"/>
      <w:marTop w:val="0"/>
      <w:marBottom w:val="0"/>
      <w:divBdr>
        <w:top w:val="none" w:sz="0" w:space="0" w:color="auto"/>
        <w:left w:val="none" w:sz="0" w:space="0" w:color="auto"/>
        <w:bottom w:val="none" w:sz="0" w:space="0" w:color="auto"/>
        <w:right w:val="none" w:sz="0" w:space="0" w:color="auto"/>
      </w:divBdr>
    </w:div>
    <w:div w:id="354699710">
      <w:bodyDiv w:val="1"/>
      <w:marLeft w:val="0"/>
      <w:marRight w:val="0"/>
      <w:marTop w:val="0"/>
      <w:marBottom w:val="0"/>
      <w:divBdr>
        <w:top w:val="none" w:sz="0" w:space="0" w:color="auto"/>
        <w:left w:val="none" w:sz="0" w:space="0" w:color="auto"/>
        <w:bottom w:val="none" w:sz="0" w:space="0" w:color="auto"/>
        <w:right w:val="none" w:sz="0" w:space="0" w:color="auto"/>
      </w:divBdr>
    </w:div>
    <w:div w:id="356583875">
      <w:bodyDiv w:val="1"/>
      <w:marLeft w:val="0"/>
      <w:marRight w:val="0"/>
      <w:marTop w:val="0"/>
      <w:marBottom w:val="0"/>
      <w:divBdr>
        <w:top w:val="none" w:sz="0" w:space="0" w:color="auto"/>
        <w:left w:val="none" w:sz="0" w:space="0" w:color="auto"/>
        <w:bottom w:val="none" w:sz="0" w:space="0" w:color="auto"/>
        <w:right w:val="none" w:sz="0" w:space="0" w:color="auto"/>
      </w:divBdr>
    </w:div>
    <w:div w:id="361785217">
      <w:bodyDiv w:val="1"/>
      <w:marLeft w:val="0"/>
      <w:marRight w:val="0"/>
      <w:marTop w:val="0"/>
      <w:marBottom w:val="0"/>
      <w:divBdr>
        <w:top w:val="none" w:sz="0" w:space="0" w:color="auto"/>
        <w:left w:val="none" w:sz="0" w:space="0" w:color="auto"/>
        <w:bottom w:val="none" w:sz="0" w:space="0" w:color="auto"/>
        <w:right w:val="none" w:sz="0" w:space="0" w:color="auto"/>
      </w:divBdr>
    </w:div>
    <w:div w:id="362751797">
      <w:bodyDiv w:val="1"/>
      <w:marLeft w:val="0"/>
      <w:marRight w:val="0"/>
      <w:marTop w:val="0"/>
      <w:marBottom w:val="0"/>
      <w:divBdr>
        <w:top w:val="none" w:sz="0" w:space="0" w:color="auto"/>
        <w:left w:val="none" w:sz="0" w:space="0" w:color="auto"/>
        <w:bottom w:val="none" w:sz="0" w:space="0" w:color="auto"/>
        <w:right w:val="none" w:sz="0" w:space="0" w:color="auto"/>
      </w:divBdr>
    </w:div>
    <w:div w:id="362824709">
      <w:bodyDiv w:val="1"/>
      <w:marLeft w:val="0"/>
      <w:marRight w:val="0"/>
      <w:marTop w:val="0"/>
      <w:marBottom w:val="0"/>
      <w:divBdr>
        <w:top w:val="none" w:sz="0" w:space="0" w:color="auto"/>
        <w:left w:val="none" w:sz="0" w:space="0" w:color="auto"/>
        <w:bottom w:val="none" w:sz="0" w:space="0" w:color="auto"/>
        <w:right w:val="none" w:sz="0" w:space="0" w:color="auto"/>
      </w:divBdr>
    </w:div>
    <w:div w:id="362945386">
      <w:bodyDiv w:val="1"/>
      <w:marLeft w:val="0"/>
      <w:marRight w:val="0"/>
      <w:marTop w:val="0"/>
      <w:marBottom w:val="0"/>
      <w:divBdr>
        <w:top w:val="none" w:sz="0" w:space="0" w:color="auto"/>
        <w:left w:val="none" w:sz="0" w:space="0" w:color="auto"/>
        <w:bottom w:val="none" w:sz="0" w:space="0" w:color="auto"/>
        <w:right w:val="none" w:sz="0" w:space="0" w:color="auto"/>
      </w:divBdr>
    </w:div>
    <w:div w:id="369495162">
      <w:bodyDiv w:val="1"/>
      <w:marLeft w:val="0"/>
      <w:marRight w:val="0"/>
      <w:marTop w:val="0"/>
      <w:marBottom w:val="0"/>
      <w:divBdr>
        <w:top w:val="none" w:sz="0" w:space="0" w:color="auto"/>
        <w:left w:val="none" w:sz="0" w:space="0" w:color="auto"/>
        <w:bottom w:val="none" w:sz="0" w:space="0" w:color="auto"/>
        <w:right w:val="none" w:sz="0" w:space="0" w:color="auto"/>
      </w:divBdr>
    </w:div>
    <w:div w:id="369719581">
      <w:bodyDiv w:val="1"/>
      <w:marLeft w:val="0"/>
      <w:marRight w:val="0"/>
      <w:marTop w:val="0"/>
      <w:marBottom w:val="0"/>
      <w:divBdr>
        <w:top w:val="none" w:sz="0" w:space="0" w:color="auto"/>
        <w:left w:val="none" w:sz="0" w:space="0" w:color="auto"/>
        <w:bottom w:val="none" w:sz="0" w:space="0" w:color="auto"/>
        <w:right w:val="none" w:sz="0" w:space="0" w:color="auto"/>
      </w:divBdr>
    </w:div>
    <w:div w:id="371733107">
      <w:bodyDiv w:val="1"/>
      <w:marLeft w:val="0"/>
      <w:marRight w:val="0"/>
      <w:marTop w:val="0"/>
      <w:marBottom w:val="0"/>
      <w:divBdr>
        <w:top w:val="none" w:sz="0" w:space="0" w:color="auto"/>
        <w:left w:val="none" w:sz="0" w:space="0" w:color="auto"/>
        <w:bottom w:val="none" w:sz="0" w:space="0" w:color="auto"/>
        <w:right w:val="none" w:sz="0" w:space="0" w:color="auto"/>
      </w:divBdr>
    </w:div>
    <w:div w:id="373971571">
      <w:bodyDiv w:val="1"/>
      <w:marLeft w:val="0"/>
      <w:marRight w:val="0"/>
      <w:marTop w:val="0"/>
      <w:marBottom w:val="0"/>
      <w:divBdr>
        <w:top w:val="none" w:sz="0" w:space="0" w:color="auto"/>
        <w:left w:val="none" w:sz="0" w:space="0" w:color="auto"/>
        <w:bottom w:val="none" w:sz="0" w:space="0" w:color="auto"/>
        <w:right w:val="none" w:sz="0" w:space="0" w:color="auto"/>
      </w:divBdr>
    </w:div>
    <w:div w:id="375929196">
      <w:bodyDiv w:val="1"/>
      <w:marLeft w:val="0"/>
      <w:marRight w:val="0"/>
      <w:marTop w:val="0"/>
      <w:marBottom w:val="0"/>
      <w:divBdr>
        <w:top w:val="none" w:sz="0" w:space="0" w:color="auto"/>
        <w:left w:val="none" w:sz="0" w:space="0" w:color="auto"/>
        <w:bottom w:val="none" w:sz="0" w:space="0" w:color="auto"/>
        <w:right w:val="none" w:sz="0" w:space="0" w:color="auto"/>
      </w:divBdr>
    </w:div>
    <w:div w:id="376324556">
      <w:bodyDiv w:val="1"/>
      <w:marLeft w:val="0"/>
      <w:marRight w:val="0"/>
      <w:marTop w:val="0"/>
      <w:marBottom w:val="0"/>
      <w:divBdr>
        <w:top w:val="none" w:sz="0" w:space="0" w:color="auto"/>
        <w:left w:val="none" w:sz="0" w:space="0" w:color="auto"/>
        <w:bottom w:val="none" w:sz="0" w:space="0" w:color="auto"/>
        <w:right w:val="none" w:sz="0" w:space="0" w:color="auto"/>
      </w:divBdr>
    </w:div>
    <w:div w:id="378091896">
      <w:bodyDiv w:val="1"/>
      <w:marLeft w:val="0"/>
      <w:marRight w:val="0"/>
      <w:marTop w:val="0"/>
      <w:marBottom w:val="0"/>
      <w:divBdr>
        <w:top w:val="none" w:sz="0" w:space="0" w:color="auto"/>
        <w:left w:val="none" w:sz="0" w:space="0" w:color="auto"/>
        <w:bottom w:val="none" w:sz="0" w:space="0" w:color="auto"/>
        <w:right w:val="none" w:sz="0" w:space="0" w:color="auto"/>
      </w:divBdr>
    </w:div>
    <w:div w:id="379673288">
      <w:bodyDiv w:val="1"/>
      <w:marLeft w:val="0"/>
      <w:marRight w:val="0"/>
      <w:marTop w:val="0"/>
      <w:marBottom w:val="0"/>
      <w:divBdr>
        <w:top w:val="none" w:sz="0" w:space="0" w:color="auto"/>
        <w:left w:val="none" w:sz="0" w:space="0" w:color="auto"/>
        <w:bottom w:val="none" w:sz="0" w:space="0" w:color="auto"/>
        <w:right w:val="none" w:sz="0" w:space="0" w:color="auto"/>
      </w:divBdr>
    </w:div>
    <w:div w:id="387343680">
      <w:bodyDiv w:val="1"/>
      <w:marLeft w:val="0"/>
      <w:marRight w:val="0"/>
      <w:marTop w:val="0"/>
      <w:marBottom w:val="0"/>
      <w:divBdr>
        <w:top w:val="none" w:sz="0" w:space="0" w:color="auto"/>
        <w:left w:val="none" w:sz="0" w:space="0" w:color="auto"/>
        <w:bottom w:val="none" w:sz="0" w:space="0" w:color="auto"/>
        <w:right w:val="none" w:sz="0" w:space="0" w:color="auto"/>
      </w:divBdr>
    </w:div>
    <w:div w:id="387874644">
      <w:bodyDiv w:val="1"/>
      <w:marLeft w:val="0"/>
      <w:marRight w:val="0"/>
      <w:marTop w:val="0"/>
      <w:marBottom w:val="0"/>
      <w:divBdr>
        <w:top w:val="none" w:sz="0" w:space="0" w:color="auto"/>
        <w:left w:val="none" w:sz="0" w:space="0" w:color="auto"/>
        <w:bottom w:val="none" w:sz="0" w:space="0" w:color="auto"/>
        <w:right w:val="none" w:sz="0" w:space="0" w:color="auto"/>
      </w:divBdr>
    </w:div>
    <w:div w:id="391512359">
      <w:bodyDiv w:val="1"/>
      <w:marLeft w:val="0"/>
      <w:marRight w:val="0"/>
      <w:marTop w:val="0"/>
      <w:marBottom w:val="0"/>
      <w:divBdr>
        <w:top w:val="none" w:sz="0" w:space="0" w:color="auto"/>
        <w:left w:val="none" w:sz="0" w:space="0" w:color="auto"/>
        <w:bottom w:val="none" w:sz="0" w:space="0" w:color="auto"/>
        <w:right w:val="none" w:sz="0" w:space="0" w:color="auto"/>
      </w:divBdr>
    </w:div>
    <w:div w:id="392389349">
      <w:bodyDiv w:val="1"/>
      <w:marLeft w:val="0"/>
      <w:marRight w:val="0"/>
      <w:marTop w:val="0"/>
      <w:marBottom w:val="0"/>
      <w:divBdr>
        <w:top w:val="none" w:sz="0" w:space="0" w:color="auto"/>
        <w:left w:val="none" w:sz="0" w:space="0" w:color="auto"/>
        <w:bottom w:val="none" w:sz="0" w:space="0" w:color="auto"/>
        <w:right w:val="none" w:sz="0" w:space="0" w:color="auto"/>
      </w:divBdr>
    </w:div>
    <w:div w:id="396320715">
      <w:bodyDiv w:val="1"/>
      <w:marLeft w:val="0"/>
      <w:marRight w:val="0"/>
      <w:marTop w:val="0"/>
      <w:marBottom w:val="0"/>
      <w:divBdr>
        <w:top w:val="none" w:sz="0" w:space="0" w:color="auto"/>
        <w:left w:val="none" w:sz="0" w:space="0" w:color="auto"/>
        <w:bottom w:val="none" w:sz="0" w:space="0" w:color="auto"/>
        <w:right w:val="none" w:sz="0" w:space="0" w:color="auto"/>
      </w:divBdr>
    </w:div>
    <w:div w:id="397242538">
      <w:bodyDiv w:val="1"/>
      <w:marLeft w:val="0"/>
      <w:marRight w:val="0"/>
      <w:marTop w:val="0"/>
      <w:marBottom w:val="0"/>
      <w:divBdr>
        <w:top w:val="none" w:sz="0" w:space="0" w:color="auto"/>
        <w:left w:val="none" w:sz="0" w:space="0" w:color="auto"/>
        <w:bottom w:val="none" w:sz="0" w:space="0" w:color="auto"/>
        <w:right w:val="none" w:sz="0" w:space="0" w:color="auto"/>
      </w:divBdr>
    </w:div>
    <w:div w:id="399063553">
      <w:bodyDiv w:val="1"/>
      <w:marLeft w:val="0"/>
      <w:marRight w:val="0"/>
      <w:marTop w:val="0"/>
      <w:marBottom w:val="0"/>
      <w:divBdr>
        <w:top w:val="none" w:sz="0" w:space="0" w:color="auto"/>
        <w:left w:val="none" w:sz="0" w:space="0" w:color="auto"/>
        <w:bottom w:val="none" w:sz="0" w:space="0" w:color="auto"/>
        <w:right w:val="none" w:sz="0" w:space="0" w:color="auto"/>
      </w:divBdr>
    </w:div>
    <w:div w:id="400444243">
      <w:bodyDiv w:val="1"/>
      <w:marLeft w:val="0"/>
      <w:marRight w:val="0"/>
      <w:marTop w:val="0"/>
      <w:marBottom w:val="0"/>
      <w:divBdr>
        <w:top w:val="none" w:sz="0" w:space="0" w:color="auto"/>
        <w:left w:val="none" w:sz="0" w:space="0" w:color="auto"/>
        <w:bottom w:val="none" w:sz="0" w:space="0" w:color="auto"/>
        <w:right w:val="none" w:sz="0" w:space="0" w:color="auto"/>
      </w:divBdr>
    </w:div>
    <w:div w:id="401031358">
      <w:bodyDiv w:val="1"/>
      <w:marLeft w:val="0"/>
      <w:marRight w:val="0"/>
      <w:marTop w:val="0"/>
      <w:marBottom w:val="0"/>
      <w:divBdr>
        <w:top w:val="none" w:sz="0" w:space="0" w:color="auto"/>
        <w:left w:val="none" w:sz="0" w:space="0" w:color="auto"/>
        <w:bottom w:val="none" w:sz="0" w:space="0" w:color="auto"/>
        <w:right w:val="none" w:sz="0" w:space="0" w:color="auto"/>
      </w:divBdr>
    </w:div>
    <w:div w:id="402530718">
      <w:bodyDiv w:val="1"/>
      <w:marLeft w:val="0"/>
      <w:marRight w:val="0"/>
      <w:marTop w:val="0"/>
      <w:marBottom w:val="0"/>
      <w:divBdr>
        <w:top w:val="none" w:sz="0" w:space="0" w:color="auto"/>
        <w:left w:val="none" w:sz="0" w:space="0" w:color="auto"/>
        <w:bottom w:val="none" w:sz="0" w:space="0" w:color="auto"/>
        <w:right w:val="none" w:sz="0" w:space="0" w:color="auto"/>
      </w:divBdr>
    </w:div>
    <w:div w:id="404032586">
      <w:bodyDiv w:val="1"/>
      <w:marLeft w:val="0"/>
      <w:marRight w:val="0"/>
      <w:marTop w:val="0"/>
      <w:marBottom w:val="0"/>
      <w:divBdr>
        <w:top w:val="none" w:sz="0" w:space="0" w:color="auto"/>
        <w:left w:val="none" w:sz="0" w:space="0" w:color="auto"/>
        <w:bottom w:val="none" w:sz="0" w:space="0" w:color="auto"/>
        <w:right w:val="none" w:sz="0" w:space="0" w:color="auto"/>
      </w:divBdr>
    </w:div>
    <w:div w:id="405496003">
      <w:bodyDiv w:val="1"/>
      <w:marLeft w:val="0"/>
      <w:marRight w:val="0"/>
      <w:marTop w:val="0"/>
      <w:marBottom w:val="0"/>
      <w:divBdr>
        <w:top w:val="none" w:sz="0" w:space="0" w:color="auto"/>
        <w:left w:val="none" w:sz="0" w:space="0" w:color="auto"/>
        <w:bottom w:val="none" w:sz="0" w:space="0" w:color="auto"/>
        <w:right w:val="none" w:sz="0" w:space="0" w:color="auto"/>
      </w:divBdr>
    </w:div>
    <w:div w:id="406267507">
      <w:bodyDiv w:val="1"/>
      <w:marLeft w:val="0"/>
      <w:marRight w:val="0"/>
      <w:marTop w:val="0"/>
      <w:marBottom w:val="0"/>
      <w:divBdr>
        <w:top w:val="none" w:sz="0" w:space="0" w:color="auto"/>
        <w:left w:val="none" w:sz="0" w:space="0" w:color="auto"/>
        <w:bottom w:val="none" w:sz="0" w:space="0" w:color="auto"/>
        <w:right w:val="none" w:sz="0" w:space="0" w:color="auto"/>
      </w:divBdr>
    </w:div>
    <w:div w:id="415368177">
      <w:bodyDiv w:val="1"/>
      <w:marLeft w:val="0"/>
      <w:marRight w:val="0"/>
      <w:marTop w:val="0"/>
      <w:marBottom w:val="0"/>
      <w:divBdr>
        <w:top w:val="none" w:sz="0" w:space="0" w:color="auto"/>
        <w:left w:val="none" w:sz="0" w:space="0" w:color="auto"/>
        <w:bottom w:val="none" w:sz="0" w:space="0" w:color="auto"/>
        <w:right w:val="none" w:sz="0" w:space="0" w:color="auto"/>
      </w:divBdr>
    </w:div>
    <w:div w:id="419722151">
      <w:bodyDiv w:val="1"/>
      <w:marLeft w:val="0"/>
      <w:marRight w:val="0"/>
      <w:marTop w:val="0"/>
      <w:marBottom w:val="0"/>
      <w:divBdr>
        <w:top w:val="none" w:sz="0" w:space="0" w:color="auto"/>
        <w:left w:val="none" w:sz="0" w:space="0" w:color="auto"/>
        <w:bottom w:val="none" w:sz="0" w:space="0" w:color="auto"/>
        <w:right w:val="none" w:sz="0" w:space="0" w:color="auto"/>
      </w:divBdr>
    </w:div>
    <w:div w:id="425199164">
      <w:bodyDiv w:val="1"/>
      <w:marLeft w:val="0"/>
      <w:marRight w:val="0"/>
      <w:marTop w:val="0"/>
      <w:marBottom w:val="0"/>
      <w:divBdr>
        <w:top w:val="none" w:sz="0" w:space="0" w:color="auto"/>
        <w:left w:val="none" w:sz="0" w:space="0" w:color="auto"/>
        <w:bottom w:val="none" w:sz="0" w:space="0" w:color="auto"/>
        <w:right w:val="none" w:sz="0" w:space="0" w:color="auto"/>
      </w:divBdr>
    </w:div>
    <w:div w:id="427115320">
      <w:bodyDiv w:val="1"/>
      <w:marLeft w:val="0"/>
      <w:marRight w:val="0"/>
      <w:marTop w:val="0"/>
      <w:marBottom w:val="0"/>
      <w:divBdr>
        <w:top w:val="none" w:sz="0" w:space="0" w:color="auto"/>
        <w:left w:val="none" w:sz="0" w:space="0" w:color="auto"/>
        <w:bottom w:val="none" w:sz="0" w:space="0" w:color="auto"/>
        <w:right w:val="none" w:sz="0" w:space="0" w:color="auto"/>
      </w:divBdr>
    </w:div>
    <w:div w:id="432942485">
      <w:bodyDiv w:val="1"/>
      <w:marLeft w:val="0"/>
      <w:marRight w:val="0"/>
      <w:marTop w:val="0"/>
      <w:marBottom w:val="0"/>
      <w:divBdr>
        <w:top w:val="none" w:sz="0" w:space="0" w:color="auto"/>
        <w:left w:val="none" w:sz="0" w:space="0" w:color="auto"/>
        <w:bottom w:val="none" w:sz="0" w:space="0" w:color="auto"/>
        <w:right w:val="none" w:sz="0" w:space="0" w:color="auto"/>
      </w:divBdr>
    </w:div>
    <w:div w:id="434787345">
      <w:bodyDiv w:val="1"/>
      <w:marLeft w:val="0"/>
      <w:marRight w:val="0"/>
      <w:marTop w:val="0"/>
      <w:marBottom w:val="0"/>
      <w:divBdr>
        <w:top w:val="none" w:sz="0" w:space="0" w:color="auto"/>
        <w:left w:val="none" w:sz="0" w:space="0" w:color="auto"/>
        <w:bottom w:val="none" w:sz="0" w:space="0" w:color="auto"/>
        <w:right w:val="none" w:sz="0" w:space="0" w:color="auto"/>
      </w:divBdr>
    </w:div>
    <w:div w:id="436406845">
      <w:bodyDiv w:val="1"/>
      <w:marLeft w:val="0"/>
      <w:marRight w:val="0"/>
      <w:marTop w:val="0"/>
      <w:marBottom w:val="0"/>
      <w:divBdr>
        <w:top w:val="none" w:sz="0" w:space="0" w:color="auto"/>
        <w:left w:val="none" w:sz="0" w:space="0" w:color="auto"/>
        <w:bottom w:val="none" w:sz="0" w:space="0" w:color="auto"/>
        <w:right w:val="none" w:sz="0" w:space="0" w:color="auto"/>
      </w:divBdr>
    </w:div>
    <w:div w:id="450324528">
      <w:bodyDiv w:val="1"/>
      <w:marLeft w:val="0"/>
      <w:marRight w:val="0"/>
      <w:marTop w:val="0"/>
      <w:marBottom w:val="0"/>
      <w:divBdr>
        <w:top w:val="none" w:sz="0" w:space="0" w:color="auto"/>
        <w:left w:val="none" w:sz="0" w:space="0" w:color="auto"/>
        <w:bottom w:val="none" w:sz="0" w:space="0" w:color="auto"/>
        <w:right w:val="none" w:sz="0" w:space="0" w:color="auto"/>
      </w:divBdr>
    </w:div>
    <w:div w:id="450588362">
      <w:bodyDiv w:val="1"/>
      <w:marLeft w:val="0"/>
      <w:marRight w:val="0"/>
      <w:marTop w:val="0"/>
      <w:marBottom w:val="0"/>
      <w:divBdr>
        <w:top w:val="none" w:sz="0" w:space="0" w:color="auto"/>
        <w:left w:val="none" w:sz="0" w:space="0" w:color="auto"/>
        <w:bottom w:val="none" w:sz="0" w:space="0" w:color="auto"/>
        <w:right w:val="none" w:sz="0" w:space="0" w:color="auto"/>
      </w:divBdr>
    </w:div>
    <w:div w:id="454450068">
      <w:bodyDiv w:val="1"/>
      <w:marLeft w:val="0"/>
      <w:marRight w:val="0"/>
      <w:marTop w:val="0"/>
      <w:marBottom w:val="0"/>
      <w:divBdr>
        <w:top w:val="none" w:sz="0" w:space="0" w:color="auto"/>
        <w:left w:val="none" w:sz="0" w:space="0" w:color="auto"/>
        <w:bottom w:val="none" w:sz="0" w:space="0" w:color="auto"/>
        <w:right w:val="none" w:sz="0" w:space="0" w:color="auto"/>
      </w:divBdr>
    </w:div>
    <w:div w:id="457727854">
      <w:bodyDiv w:val="1"/>
      <w:marLeft w:val="0"/>
      <w:marRight w:val="0"/>
      <w:marTop w:val="0"/>
      <w:marBottom w:val="0"/>
      <w:divBdr>
        <w:top w:val="none" w:sz="0" w:space="0" w:color="auto"/>
        <w:left w:val="none" w:sz="0" w:space="0" w:color="auto"/>
        <w:bottom w:val="none" w:sz="0" w:space="0" w:color="auto"/>
        <w:right w:val="none" w:sz="0" w:space="0" w:color="auto"/>
      </w:divBdr>
    </w:div>
    <w:div w:id="457798156">
      <w:bodyDiv w:val="1"/>
      <w:marLeft w:val="0"/>
      <w:marRight w:val="0"/>
      <w:marTop w:val="0"/>
      <w:marBottom w:val="0"/>
      <w:divBdr>
        <w:top w:val="none" w:sz="0" w:space="0" w:color="auto"/>
        <w:left w:val="none" w:sz="0" w:space="0" w:color="auto"/>
        <w:bottom w:val="none" w:sz="0" w:space="0" w:color="auto"/>
        <w:right w:val="none" w:sz="0" w:space="0" w:color="auto"/>
      </w:divBdr>
    </w:div>
    <w:div w:id="457915619">
      <w:bodyDiv w:val="1"/>
      <w:marLeft w:val="0"/>
      <w:marRight w:val="0"/>
      <w:marTop w:val="0"/>
      <w:marBottom w:val="0"/>
      <w:divBdr>
        <w:top w:val="none" w:sz="0" w:space="0" w:color="auto"/>
        <w:left w:val="none" w:sz="0" w:space="0" w:color="auto"/>
        <w:bottom w:val="none" w:sz="0" w:space="0" w:color="auto"/>
        <w:right w:val="none" w:sz="0" w:space="0" w:color="auto"/>
      </w:divBdr>
    </w:div>
    <w:div w:id="467431123">
      <w:bodyDiv w:val="1"/>
      <w:marLeft w:val="0"/>
      <w:marRight w:val="0"/>
      <w:marTop w:val="0"/>
      <w:marBottom w:val="0"/>
      <w:divBdr>
        <w:top w:val="none" w:sz="0" w:space="0" w:color="auto"/>
        <w:left w:val="none" w:sz="0" w:space="0" w:color="auto"/>
        <w:bottom w:val="none" w:sz="0" w:space="0" w:color="auto"/>
        <w:right w:val="none" w:sz="0" w:space="0" w:color="auto"/>
      </w:divBdr>
    </w:div>
    <w:div w:id="467625660">
      <w:bodyDiv w:val="1"/>
      <w:marLeft w:val="0"/>
      <w:marRight w:val="0"/>
      <w:marTop w:val="0"/>
      <w:marBottom w:val="0"/>
      <w:divBdr>
        <w:top w:val="none" w:sz="0" w:space="0" w:color="auto"/>
        <w:left w:val="none" w:sz="0" w:space="0" w:color="auto"/>
        <w:bottom w:val="none" w:sz="0" w:space="0" w:color="auto"/>
        <w:right w:val="none" w:sz="0" w:space="0" w:color="auto"/>
      </w:divBdr>
    </w:div>
    <w:div w:id="473329116">
      <w:bodyDiv w:val="1"/>
      <w:marLeft w:val="0"/>
      <w:marRight w:val="0"/>
      <w:marTop w:val="0"/>
      <w:marBottom w:val="0"/>
      <w:divBdr>
        <w:top w:val="none" w:sz="0" w:space="0" w:color="auto"/>
        <w:left w:val="none" w:sz="0" w:space="0" w:color="auto"/>
        <w:bottom w:val="none" w:sz="0" w:space="0" w:color="auto"/>
        <w:right w:val="none" w:sz="0" w:space="0" w:color="auto"/>
      </w:divBdr>
    </w:div>
    <w:div w:id="481896075">
      <w:bodyDiv w:val="1"/>
      <w:marLeft w:val="0"/>
      <w:marRight w:val="0"/>
      <w:marTop w:val="0"/>
      <w:marBottom w:val="0"/>
      <w:divBdr>
        <w:top w:val="none" w:sz="0" w:space="0" w:color="auto"/>
        <w:left w:val="none" w:sz="0" w:space="0" w:color="auto"/>
        <w:bottom w:val="none" w:sz="0" w:space="0" w:color="auto"/>
        <w:right w:val="none" w:sz="0" w:space="0" w:color="auto"/>
      </w:divBdr>
    </w:div>
    <w:div w:id="482817994">
      <w:bodyDiv w:val="1"/>
      <w:marLeft w:val="0"/>
      <w:marRight w:val="0"/>
      <w:marTop w:val="0"/>
      <w:marBottom w:val="0"/>
      <w:divBdr>
        <w:top w:val="none" w:sz="0" w:space="0" w:color="auto"/>
        <w:left w:val="none" w:sz="0" w:space="0" w:color="auto"/>
        <w:bottom w:val="none" w:sz="0" w:space="0" w:color="auto"/>
        <w:right w:val="none" w:sz="0" w:space="0" w:color="auto"/>
      </w:divBdr>
    </w:div>
    <w:div w:id="482965364">
      <w:bodyDiv w:val="1"/>
      <w:marLeft w:val="0"/>
      <w:marRight w:val="0"/>
      <w:marTop w:val="0"/>
      <w:marBottom w:val="0"/>
      <w:divBdr>
        <w:top w:val="none" w:sz="0" w:space="0" w:color="auto"/>
        <w:left w:val="none" w:sz="0" w:space="0" w:color="auto"/>
        <w:bottom w:val="none" w:sz="0" w:space="0" w:color="auto"/>
        <w:right w:val="none" w:sz="0" w:space="0" w:color="auto"/>
      </w:divBdr>
    </w:div>
    <w:div w:id="483932456">
      <w:bodyDiv w:val="1"/>
      <w:marLeft w:val="0"/>
      <w:marRight w:val="0"/>
      <w:marTop w:val="0"/>
      <w:marBottom w:val="0"/>
      <w:divBdr>
        <w:top w:val="none" w:sz="0" w:space="0" w:color="auto"/>
        <w:left w:val="none" w:sz="0" w:space="0" w:color="auto"/>
        <w:bottom w:val="none" w:sz="0" w:space="0" w:color="auto"/>
        <w:right w:val="none" w:sz="0" w:space="0" w:color="auto"/>
      </w:divBdr>
    </w:div>
    <w:div w:id="489910463">
      <w:bodyDiv w:val="1"/>
      <w:marLeft w:val="0"/>
      <w:marRight w:val="0"/>
      <w:marTop w:val="0"/>
      <w:marBottom w:val="0"/>
      <w:divBdr>
        <w:top w:val="none" w:sz="0" w:space="0" w:color="auto"/>
        <w:left w:val="none" w:sz="0" w:space="0" w:color="auto"/>
        <w:bottom w:val="none" w:sz="0" w:space="0" w:color="auto"/>
        <w:right w:val="none" w:sz="0" w:space="0" w:color="auto"/>
      </w:divBdr>
    </w:div>
    <w:div w:id="499930922">
      <w:bodyDiv w:val="1"/>
      <w:marLeft w:val="0"/>
      <w:marRight w:val="0"/>
      <w:marTop w:val="0"/>
      <w:marBottom w:val="0"/>
      <w:divBdr>
        <w:top w:val="none" w:sz="0" w:space="0" w:color="auto"/>
        <w:left w:val="none" w:sz="0" w:space="0" w:color="auto"/>
        <w:bottom w:val="none" w:sz="0" w:space="0" w:color="auto"/>
        <w:right w:val="none" w:sz="0" w:space="0" w:color="auto"/>
      </w:divBdr>
    </w:div>
    <w:div w:id="500045332">
      <w:bodyDiv w:val="1"/>
      <w:marLeft w:val="0"/>
      <w:marRight w:val="0"/>
      <w:marTop w:val="0"/>
      <w:marBottom w:val="0"/>
      <w:divBdr>
        <w:top w:val="none" w:sz="0" w:space="0" w:color="auto"/>
        <w:left w:val="none" w:sz="0" w:space="0" w:color="auto"/>
        <w:bottom w:val="none" w:sz="0" w:space="0" w:color="auto"/>
        <w:right w:val="none" w:sz="0" w:space="0" w:color="auto"/>
      </w:divBdr>
    </w:div>
    <w:div w:id="502551002">
      <w:bodyDiv w:val="1"/>
      <w:marLeft w:val="0"/>
      <w:marRight w:val="0"/>
      <w:marTop w:val="0"/>
      <w:marBottom w:val="0"/>
      <w:divBdr>
        <w:top w:val="none" w:sz="0" w:space="0" w:color="auto"/>
        <w:left w:val="none" w:sz="0" w:space="0" w:color="auto"/>
        <w:bottom w:val="none" w:sz="0" w:space="0" w:color="auto"/>
        <w:right w:val="none" w:sz="0" w:space="0" w:color="auto"/>
      </w:divBdr>
    </w:div>
    <w:div w:id="503395261">
      <w:bodyDiv w:val="1"/>
      <w:marLeft w:val="0"/>
      <w:marRight w:val="0"/>
      <w:marTop w:val="0"/>
      <w:marBottom w:val="0"/>
      <w:divBdr>
        <w:top w:val="none" w:sz="0" w:space="0" w:color="auto"/>
        <w:left w:val="none" w:sz="0" w:space="0" w:color="auto"/>
        <w:bottom w:val="none" w:sz="0" w:space="0" w:color="auto"/>
        <w:right w:val="none" w:sz="0" w:space="0" w:color="auto"/>
      </w:divBdr>
    </w:div>
    <w:div w:id="507476997">
      <w:bodyDiv w:val="1"/>
      <w:marLeft w:val="0"/>
      <w:marRight w:val="0"/>
      <w:marTop w:val="0"/>
      <w:marBottom w:val="0"/>
      <w:divBdr>
        <w:top w:val="none" w:sz="0" w:space="0" w:color="auto"/>
        <w:left w:val="none" w:sz="0" w:space="0" w:color="auto"/>
        <w:bottom w:val="none" w:sz="0" w:space="0" w:color="auto"/>
        <w:right w:val="none" w:sz="0" w:space="0" w:color="auto"/>
      </w:divBdr>
    </w:div>
    <w:div w:id="507672348">
      <w:bodyDiv w:val="1"/>
      <w:marLeft w:val="0"/>
      <w:marRight w:val="0"/>
      <w:marTop w:val="0"/>
      <w:marBottom w:val="0"/>
      <w:divBdr>
        <w:top w:val="none" w:sz="0" w:space="0" w:color="auto"/>
        <w:left w:val="none" w:sz="0" w:space="0" w:color="auto"/>
        <w:bottom w:val="none" w:sz="0" w:space="0" w:color="auto"/>
        <w:right w:val="none" w:sz="0" w:space="0" w:color="auto"/>
      </w:divBdr>
    </w:div>
    <w:div w:id="508326569">
      <w:bodyDiv w:val="1"/>
      <w:marLeft w:val="0"/>
      <w:marRight w:val="0"/>
      <w:marTop w:val="0"/>
      <w:marBottom w:val="0"/>
      <w:divBdr>
        <w:top w:val="none" w:sz="0" w:space="0" w:color="auto"/>
        <w:left w:val="none" w:sz="0" w:space="0" w:color="auto"/>
        <w:bottom w:val="none" w:sz="0" w:space="0" w:color="auto"/>
        <w:right w:val="none" w:sz="0" w:space="0" w:color="auto"/>
      </w:divBdr>
    </w:div>
    <w:div w:id="508985062">
      <w:bodyDiv w:val="1"/>
      <w:marLeft w:val="0"/>
      <w:marRight w:val="0"/>
      <w:marTop w:val="0"/>
      <w:marBottom w:val="0"/>
      <w:divBdr>
        <w:top w:val="none" w:sz="0" w:space="0" w:color="auto"/>
        <w:left w:val="none" w:sz="0" w:space="0" w:color="auto"/>
        <w:bottom w:val="none" w:sz="0" w:space="0" w:color="auto"/>
        <w:right w:val="none" w:sz="0" w:space="0" w:color="auto"/>
      </w:divBdr>
    </w:div>
    <w:div w:id="509301628">
      <w:bodyDiv w:val="1"/>
      <w:marLeft w:val="0"/>
      <w:marRight w:val="0"/>
      <w:marTop w:val="0"/>
      <w:marBottom w:val="0"/>
      <w:divBdr>
        <w:top w:val="none" w:sz="0" w:space="0" w:color="auto"/>
        <w:left w:val="none" w:sz="0" w:space="0" w:color="auto"/>
        <w:bottom w:val="none" w:sz="0" w:space="0" w:color="auto"/>
        <w:right w:val="none" w:sz="0" w:space="0" w:color="auto"/>
      </w:divBdr>
    </w:div>
    <w:div w:id="512187843">
      <w:bodyDiv w:val="1"/>
      <w:marLeft w:val="0"/>
      <w:marRight w:val="0"/>
      <w:marTop w:val="0"/>
      <w:marBottom w:val="0"/>
      <w:divBdr>
        <w:top w:val="none" w:sz="0" w:space="0" w:color="auto"/>
        <w:left w:val="none" w:sz="0" w:space="0" w:color="auto"/>
        <w:bottom w:val="none" w:sz="0" w:space="0" w:color="auto"/>
        <w:right w:val="none" w:sz="0" w:space="0" w:color="auto"/>
      </w:divBdr>
    </w:div>
    <w:div w:id="512961879">
      <w:bodyDiv w:val="1"/>
      <w:marLeft w:val="0"/>
      <w:marRight w:val="0"/>
      <w:marTop w:val="0"/>
      <w:marBottom w:val="0"/>
      <w:divBdr>
        <w:top w:val="none" w:sz="0" w:space="0" w:color="auto"/>
        <w:left w:val="none" w:sz="0" w:space="0" w:color="auto"/>
        <w:bottom w:val="none" w:sz="0" w:space="0" w:color="auto"/>
        <w:right w:val="none" w:sz="0" w:space="0" w:color="auto"/>
      </w:divBdr>
    </w:div>
    <w:div w:id="515189757">
      <w:bodyDiv w:val="1"/>
      <w:marLeft w:val="0"/>
      <w:marRight w:val="0"/>
      <w:marTop w:val="0"/>
      <w:marBottom w:val="0"/>
      <w:divBdr>
        <w:top w:val="none" w:sz="0" w:space="0" w:color="auto"/>
        <w:left w:val="none" w:sz="0" w:space="0" w:color="auto"/>
        <w:bottom w:val="none" w:sz="0" w:space="0" w:color="auto"/>
        <w:right w:val="none" w:sz="0" w:space="0" w:color="auto"/>
      </w:divBdr>
    </w:div>
    <w:div w:id="518396480">
      <w:bodyDiv w:val="1"/>
      <w:marLeft w:val="0"/>
      <w:marRight w:val="0"/>
      <w:marTop w:val="0"/>
      <w:marBottom w:val="0"/>
      <w:divBdr>
        <w:top w:val="none" w:sz="0" w:space="0" w:color="auto"/>
        <w:left w:val="none" w:sz="0" w:space="0" w:color="auto"/>
        <w:bottom w:val="none" w:sz="0" w:space="0" w:color="auto"/>
        <w:right w:val="none" w:sz="0" w:space="0" w:color="auto"/>
      </w:divBdr>
    </w:div>
    <w:div w:id="521364201">
      <w:bodyDiv w:val="1"/>
      <w:marLeft w:val="0"/>
      <w:marRight w:val="0"/>
      <w:marTop w:val="0"/>
      <w:marBottom w:val="0"/>
      <w:divBdr>
        <w:top w:val="none" w:sz="0" w:space="0" w:color="auto"/>
        <w:left w:val="none" w:sz="0" w:space="0" w:color="auto"/>
        <w:bottom w:val="none" w:sz="0" w:space="0" w:color="auto"/>
        <w:right w:val="none" w:sz="0" w:space="0" w:color="auto"/>
      </w:divBdr>
    </w:div>
    <w:div w:id="523329932">
      <w:bodyDiv w:val="1"/>
      <w:marLeft w:val="0"/>
      <w:marRight w:val="0"/>
      <w:marTop w:val="0"/>
      <w:marBottom w:val="0"/>
      <w:divBdr>
        <w:top w:val="none" w:sz="0" w:space="0" w:color="auto"/>
        <w:left w:val="none" w:sz="0" w:space="0" w:color="auto"/>
        <w:bottom w:val="none" w:sz="0" w:space="0" w:color="auto"/>
        <w:right w:val="none" w:sz="0" w:space="0" w:color="auto"/>
      </w:divBdr>
    </w:div>
    <w:div w:id="524447429">
      <w:bodyDiv w:val="1"/>
      <w:marLeft w:val="0"/>
      <w:marRight w:val="0"/>
      <w:marTop w:val="0"/>
      <w:marBottom w:val="0"/>
      <w:divBdr>
        <w:top w:val="none" w:sz="0" w:space="0" w:color="auto"/>
        <w:left w:val="none" w:sz="0" w:space="0" w:color="auto"/>
        <w:bottom w:val="none" w:sz="0" w:space="0" w:color="auto"/>
        <w:right w:val="none" w:sz="0" w:space="0" w:color="auto"/>
      </w:divBdr>
    </w:div>
    <w:div w:id="530146534">
      <w:bodyDiv w:val="1"/>
      <w:marLeft w:val="0"/>
      <w:marRight w:val="0"/>
      <w:marTop w:val="0"/>
      <w:marBottom w:val="0"/>
      <w:divBdr>
        <w:top w:val="none" w:sz="0" w:space="0" w:color="auto"/>
        <w:left w:val="none" w:sz="0" w:space="0" w:color="auto"/>
        <w:bottom w:val="none" w:sz="0" w:space="0" w:color="auto"/>
        <w:right w:val="none" w:sz="0" w:space="0" w:color="auto"/>
      </w:divBdr>
    </w:div>
    <w:div w:id="540440877">
      <w:bodyDiv w:val="1"/>
      <w:marLeft w:val="0"/>
      <w:marRight w:val="0"/>
      <w:marTop w:val="0"/>
      <w:marBottom w:val="0"/>
      <w:divBdr>
        <w:top w:val="none" w:sz="0" w:space="0" w:color="auto"/>
        <w:left w:val="none" w:sz="0" w:space="0" w:color="auto"/>
        <w:bottom w:val="none" w:sz="0" w:space="0" w:color="auto"/>
        <w:right w:val="none" w:sz="0" w:space="0" w:color="auto"/>
      </w:divBdr>
    </w:div>
    <w:div w:id="548617746">
      <w:bodyDiv w:val="1"/>
      <w:marLeft w:val="0"/>
      <w:marRight w:val="0"/>
      <w:marTop w:val="0"/>
      <w:marBottom w:val="0"/>
      <w:divBdr>
        <w:top w:val="none" w:sz="0" w:space="0" w:color="auto"/>
        <w:left w:val="none" w:sz="0" w:space="0" w:color="auto"/>
        <w:bottom w:val="none" w:sz="0" w:space="0" w:color="auto"/>
        <w:right w:val="none" w:sz="0" w:space="0" w:color="auto"/>
      </w:divBdr>
    </w:div>
    <w:div w:id="552422145">
      <w:bodyDiv w:val="1"/>
      <w:marLeft w:val="0"/>
      <w:marRight w:val="0"/>
      <w:marTop w:val="0"/>
      <w:marBottom w:val="0"/>
      <w:divBdr>
        <w:top w:val="none" w:sz="0" w:space="0" w:color="auto"/>
        <w:left w:val="none" w:sz="0" w:space="0" w:color="auto"/>
        <w:bottom w:val="none" w:sz="0" w:space="0" w:color="auto"/>
        <w:right w:val="none" w:sz="0" w:space="0" w:color="auto"/>
      </w:divBdr>
    </w:div>
    <w:div w:id="553124430">
      <w:bodyDiv w:val="1"/>
      <w:marLeft w:val="0"/>
      <w:marRight w:val="0"/>
      <w:marTop w:val="0"/>
      <w:marBottom w:val="0"/>
      <w:divBdr>
        <w:top w:val="none" w:sz="0" w:space="0" w:color="auto"/>
        <w:left w:val="none" w:sz="0" w:space="0" w:color="auto"/>
        <w:bottom w:val="none" w:sz="0" w:space="0" w:color="auto"/>
        <w:right w:val="none" w:sz="0" w:space="0" w:color="auto"/>
      </w:divBdr>
    </w:div>
    <w:div w:id="554969977">
      <w:bodyDiv w:val="1"/>
      <w:marLeft w:val="0"/>
      <w:marRight w:val="0"/>
      <w:marTop w:val="0"/>
      <w:marBottom w:val="0"/>
      <w:divBdr>
        <w:top w:val="none" w:sz="0" w:space="0" w:color="auto"/>
        <w:left w:val="none" w:sz="0" w:space="0" w:color="auto"/>
        <w:bottom w:val="none" w:sz="0" w:space="0" w:color="auto"/>
        <w:right w:val="none" w:sz="0" w:space="0" w:color="auto"/>
      </w:divBdr>
    </w:div>
    <w:div w:id="564339682">
      <w:bodyDiv w:val="1"/>
      <w:marLeft w:val="0"/>
      <w:marRight w:val="0"/>
      <w:marTop w:val="0"/>
      <w:marBottom w:val="0"/>
      <w:divBdr>
        <w:top w:val="none" w:sz="0" w:space="0" w:color="auto"/>
        <w:left w:val="none" w:sz="0" w:space="0" w:color="auto"/>
        <w:bottom w:val="none" w:sz="0" w:space="0" w:color="auto"/>
        <w:right w:val="none" w:sz="0" w:space="0" w:color="auto"/>
      </w:divBdr>
    </w:div>
    <w:div w:id="564610667">
      <w:bodyDiv w:val="1"/>
      <w:marLeft w:val="0"/>
      <w:marRight w:val="0"/>
      <w:marTop w:val="0"/>
      <w:marBottom w:val="0"/>
      <w:divBdr>
        <w:top w:val="none" w:sz="0" w:space="0" w:color="auto"/>
        <w:left w:val="none" w:sz="0" w:space="0" w:color="auto"/>
        <w:bottom w:val="none" w:sz="0" w:space="0" w:color="auto"/>
        <w:right w:val="none" w:sz="0" w:space="0" w:color="auto"/>
      </w:divBdr>
    </w:div>
    <w:div w:id="565455473">
      <w:bodyDiv w:val="1"/>
      <w:marLeft w:val="0"/>
      <w:marRight w:val="0"/>
      <w:marTop w:val="0"/>
      <w:marBottom w:val="0"/>
      <w:divBdr>
        <w:top w:val="none" w:sz="0" w:space="0" w:color="auto"/>
        <w:left w:val="none" w:sz="0" w:space="0" w:color="auto"/>
        <w:bottom w:val="none" w:sz="0" w:space="0" w:color="auto"/>
        <w:right w:val="none" w:sz="0" w:space="0" w:color="auto"/>
      </w:divBdr>
    </w:div>
    <w:div w:id="566308930">
      <w:bodyDiv w:val="1"/>
      <w:marLeft w:val="0"/>
      <w:marRight w:val="0"/>
      <w:marTop w:val="0"/>
      <w:marBottom w:val="0"/>
      <w:divBdr>
        <w:top w:val="none" w:sz="0" w:space="0" w:color="auto"/>
        <w:left w:val="none" w:sz="0" w:space="0" w:color="auto"/>
        <w:bottom w:val="none" w:sz="0" w:space="0" w:color="auto"/>
        <w:right w:val="none" w:sz="0" w:space="0" w:color="auto"/>
      </w:divBdr>
    </w:div>
    <w:div w:id="571699277">
      <w:bodyDiv w:val="1"/>
      <w:marLeft w:val="0"/>
      <w:marRight w:val="0"/>
      <w:marTop w:val="0"/>
      <w:marBottom w:val="0"/>
      <w:divBdr>
        <w:top w:val="none" w:sz="0" w:space="0" w:color="auto"/>
        <w:left w:val="none" w:sz="0" w:space="0" w:color="auto"/>
        <w:bottom w:val="none" w:sz="0" w:space="0" w:color="auto"/>
        <w:right w:val="none" w:sz="0" w:space="0" w:color="auto"/>
      </w:divBdr>
    </w:div>
    <w:div w:id="573511940">
      <w:bodyDiv w:val="1"/>
      <w:marLeft w:val="0"/>
      <w:marRight w:val="0"/>
      <w:marTop w:val="0"/>
      <w:marBottom w:val="0"/>
      <w:divBdr>
        <w:top w:val="none" w:sz="0" w:space="0" w:color="auto"/>
        <w:left w:val="none" w:sz="0" w:space="0" w:color="auto"/>
        <w:bottom w:val="none" w:sz="0" w:space="0" w:color="auto"/>
        <w:right w:val="none" w:sz="0" w:space="0" w:color="auto"/>
      </w:divBdr>
    </w:div>
    <w:div w:id="579173361">
      <w:bodyDiv w:val="1"/>
      <w:marLeft w:val="0"/>
      <w:marRight w:val="0"/>
      <w:marTop w:val="0"/>
      <w:marBottom w:val="0"/>
      <w:divBdr>
        <w:top w:val="none" w:sz="0" w:space="0" w:color="auto"/>
        <w:left w:val="none" w:sz="0" w:space="0" w:color="auto"/>
        <w:bottom w:val="none" w:sz="0" w:space="0" w:color="auto"/>
        <w:right w:val="none" w:sz="0" w:space="0" w:color="auto"/>
      </w:divBdr>
    </w:div>
    <w:div w:id="579952183">
      <w:bodyDiv w:val="1"/>
      <w:marLeft w:val="0"/>
      <w:marRight w:val="0"/>
      <w:marTop w:val="0"/>
      <w:marBottom w:val="0"/>
      <w:divBdr>
        <w:top w:val="none" w:sz="0" w:space="0" w:color="auto"/>
        <w:left w:val="none" w:sz="0" w:space="0" w:color="auto"/>
        <w:bottom w:val="none" w:sz="0" w:space="0" w:color="auto"/>
        <w:right w:val="none" w:sz="0" w:space="0" w:color="auto"/>
      </w:divBdr>
    </w:div>
    <w:div w:id="580604248">
      <w:bodyDiv w:val="1"/>
      <w:marLeft w:val="0"/>
      <w:marRight w:val="0"/>
      <w:marTop w:val="0"/>
      <w:marBottom w:val="0"/>
      <w:divBdr>
        <w:top w:val="none" w:sz="0" w:space="0" w:color="auto"/>
        <w:left w:val="none" w:sz="0" w:space="0" w:color="auto"/>
        <w:bottom w:val="none" w:sz="0" w:space="0" w:color="auto"/>
        <w:right w:val="none" w:sz="0" w:space="0" w:color="auto"/>
      </w:divBdr>
    </w:div>
    <w:div w:id="586841706">
      <w:bodyDiv w:val="1"/>
      <w:marLeft w:val="0"/>
      <w:marRight w:val="0"/>
      <w:marTop w:val="0"/>
      <w:marBottom w:val="0"/>
      <w:divBdr>
        <w:top w:val="none" w:sz="0" w:space="0" w:color="auto"/>
        <w:left w:val="none" w:sz="0" w:space="0" w:color="auto"/>
        <w:bottom w:val="none" w:sz="0" w:space="0" w:color="auto"/>
        <w:right w:val="none" w:sz="0" w:space="0" w:color="auto"/>
      </w:divBdr>
    </w:div>
    <w:div w:id="587928703">
      <w:bodyDiv w:val="1"/>
      <w:marLeft w:val="0"/>
      <w:marRight w:val="0"/>
      <w:marTop w:val="0"/>
      <w:marBottom w:val="0"/>
      <w:divBdr>
        <w:top w:val="none" w:sz="0" w:space="0" w:color="auto"/>
        <w:left w:val="none" w:sz="0" w:space="0" w:color="auto"/>
        <w:bottom w:val="none" w:sz="0" w:space="0" w:color="auto"/>
        <w:right w:val="none" w:sz="0" w:space="0" w:color="auto"/>
      </w:divBdr>
    </w:div>
    <w:div w:id="594483350">
      <w:bodyDiv w:val="1"/>
      <w:marLeft w:val="0"/>
      <w:marRight w:val="0"/>
      <w:marTop w:val="0"/>
      <w:marBottom w:val="0"/>
      <w:divBdr>
        <w:top w:val="none" w:sz="0" w:space="0" w:color="auto"/>
        <w:left w:val="none" w:sz="0" w:space="0" w:color="auto"/>
        <w:bottom w:val="none" w:sz="0" w:space="0" w:color="auto"/>
        <w:right w:val="none" w:sz="0" w:space="0" w:color="auto"/>
      </w:divBdr>
    </w:div>
    <w:div w:id="596257079">
      <w:bodyDiv w:val="1"/>
      <w:marLeft w:val="0"/>
      <w:marRight w:val="0"/>
      <w:marTop w:val="0"/>
      <w:marBottom w:val="0"/>
      <w:divBdr>
        <w:top w:val="none" w:sz="0" w:space="0" w:color="auto"/>
        <w:left w:val="none" w:sz="0" w:space="0" w:color="auto"/>
        <w:bottom w:val="none" w:sz="0" w:space="0" w:color="auto"/>
        <w:right w:val="none" w:sz="0" w:space="0" w:color="auto"/>
      </w:divBdr>
    </w:div>
    <w:div w:id="601032711">
      <w:bodyDiv w:val="1"/>
      <w:marLeft w:val="0"/>
      <w:marRight w:val="0"/>
      <w:marTop w:val="0"/>
      <w:marBottom w:val="0"/>
      <w:divBdr>
        <w:top w:val="none" w:sz="0" w:space="0" w:color="auto"/>
        <w:left w:val="none" w:sz="0" w:space="0" w:color="auto"/>
        <w:bottom w:val="none" w:sz="0" w:space="0" w:color="auto"/>
        <w:right w:val="none" w:sz="0" w:space="0" w:color="auto"/>
      </w:divBdr>
    </w:div>
    <w:div w:id="603154313">
      <w:bodyDiv w:val="1"/>
      <w:marLeft w:val="0"/>
      <w:marRight w:val="0"/>
      <w:marTop w:val="0"/>
      <w:marBottom w:val="0"/>
      <w:divBdr>
        <w:top w:val="none" w:sz="0" w:space="0" w:color="auto"/>
        <w:left w:val="none" w:sz="0" w:space="0" w:color="auto"/>
        <w:bottom w:val="none" w:sz="0" w:space="0" w:color="auto"/>
        <w:right w:val="none" w:sz="0" w:space="0" w:color="auto"/>
      </w:divBdr>
    </w:div>
    <w:div w:id="605191106">
      <w:bodyDiv w:val="1"/>
      <w:marLeft w:val="0"/>
      <w:marRight w:val="0"/>
      <w:marTop w:val="0"/>
      <w:marBottom w:val="0"/>
      <w:divBdr>
        <w:top w:val="none" w:sz="0" w:space="0" w:color="auto"/>
        <w:left w:val="none" w:sz="0" w:space="0" w:color="auto"/>
        <w:bottom w:val="none" w:sz="0" w:space="0" w:color="auto"/>
        <w:right w:val="none" w:sz="0" w:space="0" w:color="auto"/>
      </w:divBdr>
    </w:div>
    <w:div w:id="605894786">
      <w:bodyDiv w:val="1"/>
      <w:marLeft w:val="0"/>
      <w:marRight w:val="0"/>
      <w:marTop w:val="0"/>
      <w:marBottom w:val="0"/>
      <w:divBdr>
        <w:top w:val="none" w:sz="0" w:space="0" w:color="auto"/>
        <w:left w:val="none" w:sz="0" w:space="0" w:color="auto"/>
        <w:bottom w:val="none" w:sz="0" w:space="0" w:color="auto"/>
        <w:right w:val="none" w:sz="0" w:space="0" w:color="auto"/>
      </w:divBdr>
    </w:div>
    <w:div w:id="608925673">
      <w:bodyDiv w:val="1"/>
      <w:marLeft w:val="0"/>
      <w:marRight w:val="0"/>
      <w:marTop w:val="0"/>
      <w:marBottom w:val="0"/>
      <w:divBdr>
        <w:top w:val="none" w:sz="0" w:space="0" w:color="auto"/>
        <w:left w:val="none" w:sz="0" w:space="0" w:color="auto"/>
        <w:bottom w:val="none" w:sz="0" w:space="0" w:color="auto"/>
        <w:right w:val="none" w:sz="0" w:space="0" w:color="auto"/>
      </w:divBdr>
    </w:div>
    <w:div w:id="611012966">
      <w:bodyDiv w:val="1"/>
      <w:marLeft w:val="0"/>
      <w:marRight w:val="0"/>
      <w:marTop w:val="0"/>
      <w:marBottom w:val="0"/>
      <w:divBdr>
        <w:top w:val="none" w:sz="0" w:space="0" w:color="auto"/>
        <w:left w:val="none" w:sz="0" w:space="0" w:color="auto"/>
        <w:bottom w:val="none" w:sz="0" w:space="0" w:color="auto"/>
        <w:right w:val="none" w:sz="0" w:space="0" w:color="auto"/>
      </w:divBdr>
    </w:div>
    <w:div w:id="614604667">
      <w:bodyDiv w:val="1"/>
      <w:marLeft w:val="0"/>
      <w:marRight w:val="0"/>
      <w:marTop w:val="0"/>
      <w:marBottom w:val="0"/>
      <w:divBdr>
        <w:top w:val="none" w:sz="0" w:space="0" w:color="auto"/>
        <w:left w:val="none" w:sz="0" w:space="0" w:color="auto"/>
        <w:bottom w:val="none" w:sz="0" w:space="0" w:color="auto"/>
        <w:right w:val="none" w:sz="0" w:space="0" w:color="auto"/>
      </w:divBdr>
    </w:div>
    <w:div w:id="615261652">
      <w:bodyDiv w:val="1"/>
      <w:marLeft w:val="0"/>
      <w:marRight w:val="0"/>
      <w:marTop w:val="0"/>
      <w:marBottom w:val="0"/>
      <w:divBdr>
        <w:top w:val="none" w:sz="0" w:space="0" w:color="auto"/>
        <w:left w:val="none" w:sz="0" w:space="0" w:color="auto"/>
        <w:bottom w:val="none" w:sz="0" w:space="0" w:color="auto"/>
        <w:right w:val="none" w:sz="0" w:space="0" w:color="auto"/>
      </w:divBdr>
    </w:div>
    <w:div w:id="618608936">
      <w:bodyDiv w:val="1"/>
      <w:marLeft w:val="0"/>
      <w:marRight w:val="0"/>
      <w:marTop w:val="0"/>
      <w:marBottom w:val="0"/>
      <w:divBdr>
        <w:top w:val="none" w:sz="0" w:space="0" w:color="auto"/>
        <w:left w:val="none" w:sz="0" w:space="0" w:color="auto"/>
        <w:bottom w:val="none" w:sz="0" w:space="0" w:color="auto"/>
        <w:right w:val="none" w:sz="0" w:space="0" w:color="auto"/>
      </w:divBdr>
    </w:div>
    <w:div w:id="622350365">
      <w:bodyDiv w:val="1"/>
      <w:marLeft w:val="0"/>
      <w:marRight w:val="0"/>
      <w:marTop w:val="0"/>
      <w:marBottom w:val="0"/>
      <w:divBdr>
        <w:top w:val="none" w:sz="0" w:space="0" w:color="auto"/>
        <w:left w:val="none" w:sz="0" w:space="0" w:color="auto"/>
        <w:bottom w:val="none" w:sz="0" w:space="0" w:color="auto"/>
        <w:right w:val="none" w:sz="0" w:space="0" w:color="auto"/>
      </w:divBdr>
    </w:div>
    <w:div w:id="628366033">
      <w:bodyDiv w:val="1"/>
      <w:marLeft w:val="0"/>
      <w:marRight w:val="0"/>
      <w:marTop w:val="0"/>
      <w:marBottom w:val="0"/>
      <w:divBdr>
        <w:top w:val="none" w:sz="0" w:space="0" w:color="auto"/>
        <w:left w:val="none" w:sz="0" w:space="0" w:color="auto"/>
        <w:bottom w:val="none" w:sz="0" w:space="0" w:color="auto"/>
        <w:right w:val="none" w:sz="0" w:space="0" w:color="auto"/>
      </w:divBdr>
    </w:div>
    <w:div w:id="633486634">
      <w:bodyDiv w:val="1"/>
      <w:marLeft w:val="0"/>
      <w:marRight w:val="0"/>
      <w:marTop w:val="0"/>
      <w:marBottom w:val="0"/>
      <w:divBdr>
        <w:top w:val="none" w:sz="0" w:space="0" w:color="auto"/>
        <w:left w:val="none" w:sz="0" w:space="0" w:color="auto"/>
        <w:bottom w:val="none" w:sz="0" w:space="0" w:color="auto"/>
        <w:right w:val="none" w:sz="0" w:space="0" w:color="auto"/>
      </w:divBdr>
    </w:div>
    <w:div w:id="635527425">
      <w:bodyDiv w:val="1"/>
      <w:marLeft w:val="0"/>
      <w:marRight w:val="0"/>
      <w:marTop w:val="0"/>
      <w:marBottom w:val="0"/>
      <w:divBdr>
        <w:top w:val="none" w:sz="0" w:space="0" w:color="auto"/>
        <w:left w:val="none" w:sz="0" w:space="0" w:color="auto"/>
        <w:bottom w:val="none" w:sz="0" w:space="0" w:color="auto"/>
        <w:right w:val="none" w:sz="0" w:space="0" w:color="auto"/>
      </w:divBdr>
    </w:div>
    <w:div w:id="638993787">
      <w:bodyDiv w:val="1"/>
      <w:marLeft w:val="0"/>
      <w:marRight w:val="0"/>
      <w:marTop w:val="0"/>
      <w:marBottom w:val="0"/>
      <w:divBdr>
        <w:top w:val="none" w:sz="0" w:space="0" w:color="auto"/>
        <w:left w:val="none" w:sz="0" w:space="0" w:color="auto"/>
        <w:bottom w:val="none" w:sz="0" w:space="0" w:color="auto"/>
        <w:right w:val="none" w:sz="0" w:space="0" w:color="auto"/>
      </w:divBdr>
    </w:div>
    <w:div w:id="641815505">
      <w:bodyDiv w:val="1"/>
      <w:marLeft w:val="0"/>
      <w:marRight w:val="0"/>
      <w:marTop w:val="0"/>
      <w:marBottom w:val="0"/>
      <w:divBdr>
        <w:top w:val="none" w:sz="0" w:space="0" w:color="auto"/>
        <w:left w:val="none" w:sz="0" w:space="0" w:color="auto"/>
        <w:bottom w:val="none" w:sz="0" w:space="0" w:color="auto"/>
        <w:right w:val="none" w:sz="0" w:space="0" w:color="auto"/>
      </w:divBdr>
    </w:div>
    <w:div w:id="648633580">
      <w:bodyDiv w:val="1"/>
      <w:marLeft w:val="0"/>
      <w:marRight w:val="0"/>
      <w:marTop w:val="0"/>
      <w:marBottom w:val="0"/>
      <w:divBdr>
        <w:top w:val="none" w:sz="0" w:space="0" w:color="auto"/>
        <w:left w:val="none" w:sz="0" w:space="0" w:color="auto"/>
        <w:bottom w:val="none" w:sz="0" w:space="0" w:color="auto"/>
        <w:right w:val="none" w:sz="0" w:space="0" w:color="auto"/>
      </w:divBdr>
    </w:div>
    <w:div w:id="655913380">
      <w:bodyDiv w:val="1"/>
      <w:marLeft w:val="0"/>
      <w:marRight w:val="0"/>
      <w:marTop w:val="0"/>
      <w:marBottom w:val="0"/>
      <w:divBdr>
        <w:top w:val="none" w:sz="0" w:space="0" w:color="auto"/>
        <w:left w:val="none" w:sz="0" w:space="0" w:color="auto"/>
        <w:bottom w:val="none" w:sz="0" w:space="0" w:color="auto"/>
        <w:right w:val="none" w:sz="0" w:space="0" w:color="auto"/>
      </w:divBdr>
    </w:div>
    <w:div w:id="656081084">
      <w:bodyDiv w:val="1"/>
      <w:marLeft w:val="0"/>
      <w:marRight w:val="0"/>
      <w:marTop w:val="0"/>
      <w:marBottom w:val="0"/>
      <w:divBdr>
        <w:top w:val="none" w:sz="0" w:space="0" w:color="auto"/>
        <w:left w:val="none" w:sz="0" w:space="0" w:color="auto"/>
        <w:bottom w:val="none" w:sz="0" w:space="0" w:color="auto"/>
        <w:right w:val="none" w:sz="0" w:space="0" w:color="auto"/>
      </w:divBdr>
    </w:div>
    <w:div w:id="657922395">
      <w:bodyDiv w:val="1"/>
      <w:marLeft w:val="0"/>
      <w:marRight w:val="0"/>
      <w:marTop w:val="0"/>
      <w:marBottom w:val="0"/>
      <w:divBdr>
        <w:top w:val="none" w:sz="0" w:space="0" w:color="auto"/>
        <w:left w:val="none" w:sz="0" w:space="0" w:color="auto"/>
        <w:bottom w:val="none" w:sz="0" w:space="0" w:color="auto"/>
        <w:right w:val="none" w:sz="0" w:space="0" w:color="auto"/>
      </w:divBdr>
    </w:div>
    <w:div w:id="660305476">
      <w:bodyDiv w:val="1"/>
      <w:marLeft w:val="0"/>
      <w:marRight w:val="0"/>
      <w:marTop w:val="0"/>
      <w:marBottom w:val="0"/>
      <w:divBdr>
        <w:top w:val="none" w:sz="0" w:space="0" w:color="auto"/>
        <w:left w:val="none" w:sz="0" w:space="0" w:color="auto"/>
        <w:bottom w:val="none" w:sz="0" w:space="0" w:color="auto"/>
        <w:right w:val="none" w:sz="0" w:space="0" w:color="auto"/>
      </w:divBdr>
    </w:div>
    <w:div w:id="662658642">
      <w:bodyDiv w:val="1"/>
      <w:marLeft w:val="0"/>
      <w:marRight w:val="0"/>
      <w:marTop w:val="0"/>
      <w:marBottom w:val="0"/>
      <w:divBdr>
        <w:top w:val="none" w:sz="0" w:space="0" w:color="auto"/>
        <w:left w:val="none" w:sz="0" w:space="0" w:color="auto"/>
        <w:bottom w:val="none" w:sz="0" w:space="0" w:color="auto"/>
        <w:right w:val="none" w:sz="0" w:space="0" w:color="auto"/>
      </w:divBdr>
    </w:div>
    <w:div w:id="662779930">
      <w:bodyDiv w:val="1"/>
      <w:marLeft w:val="0"/>
      <w:marRight w:val="0"/>
      <w:marTop w:val="0"/>
      <w:marBottom w:val="0"/>
      <w:divBdr>
        <w:top w:val="none" w:sz="0" w:space="0" w:color="auto"/>
        <w:left w:val="none" w:sz="0" w:space="0" w:color="auto"/>
        <w:bottom w:val="none" w:sz="0" w:space="0" w:color="auto"/>
        <w:right w:val="none" w:sz="0" w:space="0" w:color="auto"/>
      </w:divBdr>
    </w:div>
    <w:div w:id="670261694">
      <w:bodyDiv w:val="1"/>
      <w:marLeft w:val="0"/>
      <w:marRight w:val="0"/>
      <w:marTop w:val="0"/>
      <w:marBottom w:val="0"/>
      <w:divBdr>
        <w:top w:val="none" w:sz="0" w:space="0" w:color="auto"/>
        <w:left w:val="none" w:sz="0" w:space="0" w:color="auto"/>
        <w:bottom w:val="none" w:sz="0" w:space="0" w:color="auto"/>
        <w:right w:val="none" w:sz="0" w:space="0" w:color="auto"/>
      </w:divBdr>
    </w:div>
    <w:div w:id="670717378">
      <w:bodyDiv w:val="1"/>
      <w:marLeft w:val="0"/>
      <w:marRight w:val="0"/>
      <w:marTop w:val="0"/>
      <w:marBottom w:val="0"/>
      <w:divBdr>
        <w:top w:val="none" w:sz="0" w:space="0" w:color="auto"/>
        <w:left w:val="none" w:sz="0" w:space="0" w:color="auto"/>
        <w:bottom w:val="none" w:sz="0" w:space="0" w:color="auto"/>
        <w:right w:val="none" w:sz="0" w:space="0" w:color="auto"/>
      </w:divBdr>
    </w:div>
    <w:div w:id="670793118">
      <w:bodyDiv w:val="1"/>
      <w:marLeft w:val="0"/>
      <w:marRight w:val="0"/>
      <w:marTop w:val="0"/>
      <w:marBottom w:val="0"/>
      <w:divBdr>
        <w:top w:val="none" w:sz="0" w:space="0" w:color="auto"/>
        <w:left w:val="none" w:sz="0" w:space="0" w:color="auto"/>
        <w:bottom w:val="none" w:sz="0" w:space="0" w:color="auto"/>
        <w:right w:val="none" w:sz="0" w:space="0" w:color="auto"/>
      </w:divBdr>
    </w:div>
    <w:div w:id="674306896">
      <w:bodyDiv w:val="1"/>
      <w:marLeft w:val="0"/>
      <w:marRight w:val="0"/>
      <w:marTop w:val="0"/>
      <w:marBottom w:val="0"/>
      <w:divBdr>
        <w:top w:val="none" w:sz="0" w:space="0" w:color="auto"/>
        <w:left w:val="none" w:sz="0" w:space="0" w:color="auto"/>
        <w:bottom w:val="none" w:sz="0" w:space="0" w:color="auto"/>
        <w:right w:val="none" w:sz="0" w:space="0" w:color="auto"/>
      </w:divBdr>
    </w:div>
    <w:div w:id="674921885">
      <w:bodyDiv w:val="1"/>
      <w:marLeft w:val="0"/>
      <w:marRight w:val="0"/>
      <w:marTop w:val="0"/>
      <w:marBottom w:val="0"/>
      <w:divBdr>
        <w:top w:val="none" w:sz="0" w:space="0" w:color="auto"/>
        <w:left w:val="none" w:sz="0" w:space="0" w:color="auto"/>
        <w:bottom w:val="none" w:sz="0" w:space="0" w:color="auto"/>
        <w:right w:val="none" w:sz="0" w:space="0" w:color="auto"/>
      </w:divBdr>
    </w:div>
    <w:div w:id="675042061">
      <w:bodyDiv w:val="1"/>
      <w:marLeft w:val="0"/>
      <w:marRight w:val="0"/>
      <w:marTop w:val="0"/>
      <w:marBottom w:val="0"/>
      <w:divBdr>
        <w:top w:val="none" w:sz="0" w:space="0" w:color="auto"/>
        <w:left w:val="none" w:sz="0" w:space="0" w:color="auto"/>
        <w:bottom w:val="none" w:sz="0" w:space="0" w:color="auto"/>
        <w:right w:val="none" w:sz="0" w:space="0" w:color="auto"/>
      </w:divBdr>
    </w:div>
    <w:div w:id="675571302">
      <w:bodyDiv w:val="1"/>
      <w:marLeft w:val="0"/>
      <w:marRight w:val="0"/>
      <w:marTop w:val="0"/>
      <w:marBottom w:val="0"/>
      <w:divBdr>
        <w:top w:val="none" w:sz="0" w:space="0" w:color="auto"/>
        <w:left w:val="none" w:sz="0" w:space="0" w:color="auto"/>
        <w:bottom w:val="none" w:sz="0" w:space="0" w:color="auto"/>
        <w:right w:val="none" w:sz="0" w:space="0" w:color="auto"/>
      </w:divBdr>
    </w:div>
    <w:div w:id="680622646">
      <w:bodyDiv w:val="1"/>
      <w:marLeft w:val="0"/>
      <w:marRight w:val="0"/>
      <w:marTop w:val="0"/>
      <w:marBottom w:val="0"/>
      <w:divBdr>
        <w:top w:val="none" w:sz="0" w:space="0" w:color="auto"/>
        <w:left w:val="none" w:sz="0" w:space="0" w:color="auto"/>
        <w:bottom w:val="none" w:sz="0" w:space="0" w:color="auto"/>
        <w:right w:val="none" w:sz="0" w:space="0" w:color="auto"/>
      </w:divBdr>
    </w:div>
    <w:div w:id="691107209">
      <w:bodyDiv w:val="1"/>
      <w:marLeft w:val="0"/>
      <w:marRight w:val="0"/>
      <w:marTop w:val="0"/>
      <w:marBottom w:val="0"/>
      <w:divBdr>
        <w:top w:val="none" w:sz="0" w:space="0" w:color="auto"/>
        <w:left w:val="none" w:sz="0" w:space="0" w:color="auto"/>
        <w:bottom w:val="none" w:sz="0" w:space="0" w:color="auto"/>
        <w:right w:val="none" w:sz="0" w:space="0" w:color="auto"/>
      </w:divBdr>
    </w:div>
    <w:div w:id="692342819">
      <w:bodyDiv w:val="1"/>
      <w:marLeft w:val="0"/>
      <w:marRight w:val="0"/>
      <w:marTop w:val="0"/>
      <w:marBottom w:val="0"/>
      <w:divBdr>
        <w:top w:val="none" w:sz="0" w:space="0" w:color="auto"/>
        <w:left w:val="none" w:sz="0" w:space="0" w:color="auto"/>
        <w:bottom w:val="none" w:sz="0" w:space="0" w:color="auto"/>
        <w:right w:val="none" w:sz="0" w:space="0" w:color="auto"/>
      </w:divBdr>
    </w:div>
    <w:div w:id="693770556">
      <w:bodyDiv w:val="1"/>
      <w:marLeft w:val="0"/>
      <w:marRight w:val="0"/>
      <w:marTop w:val="0"/>
      <w:marBottom w:val="0"/>
      <w:divBdr>
        <w:top w:val="none" w:sz="0" w:space="0" w:color="auto"/>
        <w:left w:val="none" w:sz="0" w:space="0" w:color="auto"/>
        <w:bottom w:val="none" w:sz="0" w:space="0" w:color="auto"/>
        <w:right w:val="none" w:sz="0" w:space="0" w:color="auto"/>
      </w:divBdr>
    </w:div>
    <w:div w:id="695228323">
      <w:bodyDiv w:val="1"/>
      <w:marLeft w:val="0"/>
      <w:marRight w:val="0"/>
      <w:marTop w:val="0"/>
      <w:marBottom w:val="0"/>
      <w:divBdr>
        <w:top w:val="none" w:sz="0" w:space="0" w:color="auto"/>
        <w:left w:val="none" w:sz="0" w:space="0" w:color="auto"/>
        <w:bottom w:val="none" w:sz="0" w:space="0" w:color="auto"/>
        <w:right w:val="none" w:sz="0" w:space="0" w:color="auto"/>
      </w:divBdr>
    </w:div>
    <w:div w:id="697703682">
      <w:bodyDiv w:val="1"/>
      <w:marLeft w:val="0"/>
      <w:marRight w:val="0"/>
      <w:marTop w:val="0"/>
      <w:marBottom w:val="0"/>
      <w:divBdr>
        <w:top w:val="none" w:sz="0" w:space="0" w:color="auto"/>
        <w:left w:val="none" w:sz="0" w:space="0" w:color="auto"/>
        <w:bottom w:val="none" w:sz="0" w:space="0" w:color="auto"/>
        <w:right w:val="none" w:sz="0" w:space="0" w:color="auto"/>
      </w:divBdr>
    </w:div>
    <w:div w:id="700394670">
      <w:bodyDiv w:val="1"/>
      <w:marLeft w:val="0"/>
      <w:marRight w:val="0"/>
      <w:marTop w:val="0"/>
      <w:marBottom w:val="0"/>
      <w:divBdr>
        <w:top w:val="none" w:sz="0" w:space="0" w:color="auto"/>
        <w:left w:val="none" w:sz="0" w:space="0" w:color="auto"/>
        <w:bottom w:val="none" w:sz="0" w:space="0" w:color="auto"/>
        <w:right w:val="none" w:sz="0" w:space="0" w:color="auto"/>
      </w:divBdr>
    </w:div>
    <w:div w:id="701172273">
      <w:bodyDiv w:val="1"/>
      <w:marLeft w:val="0"/>
      <w:marRight w:val="0"/>
      <w:marTop w:val="0"/>
      <w:marBottom w:val="0"/>
      <w:divBdr>
        <w:top w:val="none" w:sz="0" w:space="0" w:color="auto"/>
        <w:left w:val="none" w:sz="0" w:space="0" w:color="auto"/>
        <w:bottom w:val="none" w:sz="0" w:space="0" w:color="auto"/>
        <w:right w:val="none" w:sz="0" w:space="0" w:color="auto"/>
      </w:divBdr>
    </w:div>
    <w:div w:id="705523375">
      <w:bodyDiv w:val="1"/>
      <w:marLeft w:val="0"/>
      <w:marRight w:val="0"/>
      <w:marTop w:val="0"/>
      <w:marBottom w:val="0"/>
      <w:divBdr>
        <w:top w:val="none" w:sz="0" w:space="0" w:color="auto"/>
        <w:left w:val="none" w:sz="0" w:space="0" w:color="auto"/>
        <w:bottom w:val="none" w:sz="0" w:space="0" w:color="auto"/>
        <w:right w:val="none" w:sz="0" w:space="0" w:color="auto"/>
      </w:divBdr>
    </w:div>
    <w:div w:id="706561468">
      <w:bodyDiv w:val="1"/>
      <w:marLeft w:val="0"/>
      <w:marRight w:val="0"/>
      <w:marTop w:val="0"/>
      <w:marBottom w:val="0"/>
      <w:divBdr>
        <w:top w:val="none" w:sz="0" w:space="0" w:color="auto"/>
        <w:left w:val="none" w:sz="0" w:space="0" w:color="auto"/>
        <w:bottom w:val="none" w:sz="0" w:space="0" w:color="auto"/>
        <w:right w:val="none" w:sz="0" w:space="0" w:color="auto"/>
      </w:divBdr>
    </w:div>
    <w:div w:id="722868379">
      <w:bodyDiv w:val="1"/>
      <w:marLeft w:val="0"/>
      <w:marRight w:val="0"/>
      <w:marTop w:val="0"/>
      <w:marBottom w:val="0"/>
      <w:divBdr>
        <w:top w:val="none" w:sz="0" w:space="0" w:color="auto"/>
        <w:left w:val="none" w:sz="0" w:space="0" w:color="auto"/>
        <w:bottom w:val="none" w:sz="0" w:space="0" w:color="auto"/>
        <w:right w:val="none" w:sz="0" w:space="0" w:color="auto"/>
      </w:divBdr>
    </w:div>
    <w:div w:id="730664004">
      <w:bodyDiv w:val="1"/>
      <w:marLeft w:val="0"/>
      <w:marRight w:val="0"/>
      <w:marTop w:val="0"/>
      <w:marBottom w:val="0"/>
      <w:divBdr>
        <w:top w:val="none" w:sz="0" w:space="0" w:color="auto"/>
        <w:left w:val="none" w:sz="0" w:space="0" w:color="auto"/>
        <w:bottom w:val="none" w:sz="0" w:space="0" w:color="auto"/>
        <w:right w:val="none" w:sz="0" w:space="0" w:color="auto"/>
      </w:divBdr>
    </w:div>
    <w:div w:id="731974709">
      <w:bodyDiv w:val="1"/>
      <w:marLeft w:val="0"/>
      <w:marRight w:val="0"/>
      <w:marTop w:val="0"/>
      <w:marBottom w:val="0"/>
      <w:divBdr>
        <w:top w:val="none" w:sz="0" w:space="0" w:color="auto"/>
        <w:left w:val="none" w:sz="0" w:space="0" w:color="auto"/>
        <w:bottom w:val="none" w:sz="0" w:space="0" w:color="auto"/>
        <w:right w:val="none" w:sz="0" w:space="0" w:color="auto"/>
      </w:divBdr>
    </w:div>
    <w:div w:id="737556988">
      <w:bodyDiv w:val="1"/>
      <w:marLeft w:val="0"/>
      <w:marRight w:val="0"/>
      <w:marTop w:val="0"/>
      <w:marBottom w:val="0"/>
      <w:divBdr>
        <w:top w:val="none" w:sz="0" w:space="0" w:color="auto"/>
        <w:left w:val="none" w:sz="0" w:space="0" w:color="auto"/>
        <w:bottom w:val="none" w:sz="0" w:space="0" w:color="auto"/>
        <w:right w:val="none" w:sz="0" w:space="0" w:color="auto"/>
      </w:divBdr>
    </w:div>
    <w:div w:id="744841239">
      <w:bodyDiv w:val="1"/>
      <w:marLeft w:val="0"/>
      <w:marRight w:val="0"/>
      <w:marTop w:val="0"/>
      <w:marBottom w:val="0"/>
      <w:divBdr>
        <w:top w:val="none" w:sz="0" w:space="0" w:color="auto"/>
        <w:left w:val="none" w:sz="0" w:space="0" w:color="auto"/>
        <w:bottom w:val="none" w:sz="0" w:space="0" w:color="auto"/>
        <w:right w:val="none" w:sz="0" w:space="0" w:color="auto"/>
      </w:divBdr>
    </w:div>
    <w:div w:id="745809105">
      <w:bodyDiv w:val="1"/>
      <w:marLeft w:val="0"/>
      <w:marRight w:val="0"/>
      <w:marTop w:val="0"/>
      <w:marBottom w:val="0"/>
      <w:divBdr>
        <w:top w:val="none" w:sz="0" w:space="0" w:color="auto"/>
        <w:left w:val="none" w:sz="0" w:space="0" w:color="auto"/>
        <w:bottom w:val="none" w:sz="0" w:space="0" w:color="auto"/>
        <w:right w:val="none" w:sz="0" w:space="0" w:color="auto"/>
      </w:divBdr>
    </w:div>
    <w:div w:id="746463362">
      <w:bodyDiv w:val="1"/>
      <w:marLeft w:val="0"/>
      <w:marRight w:val="0"/>
      <w:marTop w:val="0"/>
      <w:marBottom w:val="0"/>
      <w:divBdr>
        <w:top w:val="none" w:sz="0" w:space="0" w:color="auto"/>
        <w:left w:val="none" w:sz="0" w:space="0" w:color="auto"/>
        <w:bottom w:val="none" w:sz="0" w:space="0" w:color="auto"/>
        <w:right w:val="none" w:sz="0" w:space="0" w:color="auto"/>
      </w:divBdr>
    </w:div>
    <w:div w:id="752242520">
      <w:bodyDiv w:val="1"/>
      <w:marLeft w:val="0"/>
      <w:marRight w:val="0"/>
      <w:marTop w:val="0"/>
      <w:marBottom w:val="0"/>
      <w:divBdr>
        <w:top w:val="none" w:sz="0" w:space="0" w:color="auto"/>
        <w:left w:val="none" w:sz="0" w:space="0" w:color="auto"/>
        <w:bottom w:val="none" w:sz="0" w:space="0" w:color="auto"/>
        <w:right w:val="none" w:sz="0" w:space="0" w:color="auto"/>
      </w:divBdr>
    </w:div>
    <w:div w:id="752824158">
      <w:bodyDiv w:val="1"/>
      <w:marLeft w:val="0"/>
      <w:marRight w:val="0"/>
      <w:marTop w:val="0"/>
      <w:marBottom w:val="0"/>
      <w:divBdr>
        <w:top w:val="none" w:sz="0" w:space="0" w:color="auto"/>
        <w:left w:val="none" w:sz="0" w:space="0" w:color="auto"/>
        <w:bottom w:val="none" w:sz="0" w:space="0" w:color="auto"/>
        <w:right w:val="none" w:sz="0" w:space="0" w:color="auto"/>
      </w:divBdr>
    </w:div>
    <w:div w:id="753166738">
      <w:bodyDiv w:val="1"/>
      <w:marLeft w:val="0"/>
      <w:marRight w:val="0"/>
      <w:marTop w:val="0"/>
      <w:marBottom w:val="0"/>
      <w:divBdr>
        <w:top w:val="none" w:sz="0" w:space="0" w:color="auto"/>
        <w:left w:val="none" w:sz="0" w:space="0" w:color="auto"/>
        <w:bottom w:val="none" w:sz="0" w:space="0" w:color="auto"/>
        <w:right w:val="none" w:sz="0" w:space="0" w:color="auto"/>
      </w:divBdr>
    </w:div>
    <w:div w:id="754129570">
      <w:bodyDiv w:val="1"/>
      <w:marLeft w:val="0"/>
      <w:marRight w:val="0"/>
      <w:marTop w:val="0"/>
      <w:marBottom w:val="0"/>
      <w:divBdr>
        <w:top w:val="none" w:sz="0" w:space="0" w:color="auto"/>
        <w:left w:val="none" w:sz="0" w:space="0" w:color="auto"/>
        <w:bottom w:val="none" w:sz="0" w:space="0" w:color="auto"/>
        <w:right w:val="none" w:sz="0" w:space="0" w:color="auto"/>
      </w:divBdr>
    </w:div>
    <w:div w:id="754744838">
      <w:bodyDiv w:val="1"/>
      <w:marLeft w:val="0"/>
      <w:marRight w:val="0"/>
      <w:marTop w:val="0"/>
      <w:marBottom w:val="0"/>
      <w:divBdr>
        <w:top w:val="none" w:sz="0" w:space="0" w:color="auto"/>
        <w:left w:val="none" w:sz="0" w:space="0" w:color="auto"/>
        <w:bottom w:val="none" w:sz="0" w:space="0" w:color="auto"/>
        <w:right w:val="none" w:sz="0" w:space="0" w:color="auto"/>
      </w:divBdr>
    </w:div>
    <w:div w:id="759527548">
      <w:bodyDiv w:val="1"/>
      <w:marLeft w:val="0"/>
      <w:marRight w:val="0"/>
      <w:marTop w:val="0"/>
      <w:marBottom w:val="0"/>
      <w:divBdr>
        <w:top w:val="none" w:sz="0" w:space="0" w:color="auto"/>
        <w:left w:val="none" w:sz="0" w:space="0" w:color="auto"/>
        <w:bottom w:val="none" w:sz="0" w:space="0" w:color="auto"/>
        <w:right w:val="none" w:sz="0" w:space="0" w:color="auto"/>
      </w:divBdr>
    </w:div>
    <w:div w:id="759985960">
      <w:bodyDiv w:val="1"/>
      <w:marLeft w:val="0"/>
      <w:marRight w:val="0"/>
      <w:marTop w:val="0"/>
      <w:marBottom w:val="0"/>
      <w:divBdr>
        <w:top w:val="none" w:sz="0" w:space="0" w:color="auto"/>
        <w:left w:val="none" w:sz="0" w:space="0" w:color="auto"/>
        <w:bottom w:val="none" w:sz="0" w:space="0" w:color="auto"/>
        <w:right w:val="none" w:sz="0" w:space="0" w:color="auto"/>
      </w:divBdr>
    </w:div>
    <w:div w:id="762456644">
      <w:bodyDiv w:val="1"/>
      <w:marLeft w:val="0"/>
      <w:marRight w:val="0"/>
      <w:marTop w:val="0"/>
      <w:marBottom w:val="0"/>
      <w:divBdr>
        <w:top w:val="none" w:sz="0" w:space="0" w:color="auto"/>
        <w:left w:val="none" w:sz="0" w:space="0" w:color="auto"/>
        <w:bottom w:val="none" w:sz="0" w:space="0" w:color="auto"/>
        <w:right w:val="none" w:sz="0" w:space="0" w:color="auto"/>
      </w:divBdr>
    </w:div>
    <w:div w:id="762997309">
      <w:bodyDiv w:val="1"/>
      <w:marLeft w:val="0"/>
      <w:marRight w:val="0"/>
      <w:marTop w:val="0"/>
      <w:marBottom w:val="0"/>
      <w:divBdr>
        <w:top w:val="none" w:sz="0" w:space="0" w:color="auto"/>
        <w:left w:val="none" w:sz="0" w:space="0" w:color="auto"/>
        <w:bottom w:val="none" w:sz="0" w:space="0" w:color="auto"/>
        <w:right w:val="none" w:sz="0" w:space="0" w:color="auto"/>
      </w:divBdr>
    </w:div>
    <w:div w:id="763841704">
      <w:bodyDiv w:val="1"/>
      <w:marLeft w:val="0"/>
      <w:marRight w:val="0"/>
      <w:marTop w:val="0"/>
      <w:marBottom w:val="0"/>
      <w:divBdr>
        <w:top w:val="none" w:sz="0" w:space="0" w:color="auto"/>
        <w:left w:val="none" w:sz="0" w:space="0" w:color="auto"/>
        <w:bottom w:val="none" w:sz="0" w:space="0" w:color="auto"/>
        <w:right w:val="none" w:sz="0" w:space="0" w:color="auto"/>
      </w:divBdr>
    </w:div>
    <w:div w:id="765199355">
      <w:bodyDiv w:val="1"/>
      <w:marLeft w:val="0"/>
      <w:marRight w:val="0"/>
      <w:marTop w:val="0"/>
      <w:marBottom w:val="0"/>
      <w:divBdr>
        <w:top w:val="none" w:sz="0" w:space="0" w:color="auto"/>
        <w:left w:val="none" w:sz="0" w:space="0" w:color="auto"/>
        <w:bottom w:val="none" w:sz="0" w:space="0" w:color="auto"/>
        <w:right w:val="none" w:sz="0" w:space="0" w:color="auto"/>
      </w:divBdr>
    </w:div>
    <w:div w:id="765804097">
      <w:bodyDiv w:val="1"/>
      <w:marLeft w:val="0"/>
      <w:marRight w:val="0"/>
      <w:marTop w:val="0"/>
      <w:marBottom w:val="0"/>
      <w:divBdr>
        <w:top w:val="none" w:sz="0" w:space="0" w:color="auto"/>
        <w:left w:val="none" w:sz="0" w:space="0" w:color="auto"/>
        <w:bottom w:val="none" w:sz="0" w:space="0" w:color="auto"/>
        <w:right w:val="none" w:sz="0" w:space="0" w:color="auto"/>
      </w:divBdr>
    </w:div>
    <w:div w:id="767042285">
      <w:bodyDiv w:val="1"/>
      <w:marLeft w:val="0"/>
      <w:marRight w:val="0"/>
      <w:marTop w:val="0"/>
      <w:marBottom w:val="0"/>
      <w:divBdr>
        <w:top w:val="none" w:sz="0" w:space="0" w:color="auto"/>
        <w:left w:val="none" w:sz="0" w:space="0" w:color="auto"/>
        <w:bottom w:val="none" w:sz="0" w:space="0" w:color="auto"/>
        <w:right w:val="none" w:sz="0" w:space="0" w:color="auto"/>
      </w:divBdr>
    </w:div>
    <w:div w:id="768893961">
      <w:bodyDiv w:val="1"/>
      <w:marLeft w:val="0"/>
      <w:marRight w:val="0"/>
      <w:marTop w:val="0"/>
      <w:marBottom w:val="0"/>
      <w:divBdr>
        <w:top w:val="none" w:sz="0" w:space="0" w:color="auto"/>
        <w:left w:val="none" w:sz="0" w:space="0" w:color="auto"/>
        <w:bottom w:val="none" w:sz="0" w:space="0" w:color="auto"/>
        <w:right w:val="none" w:sz="0" w:space="0" w:color="auto"/>
      </w:divBdr>
    </w:div>
    <w:div w:id="769011031">
      <w:bodyDiv w:val="1"/>
      <w:marLeft w:val="0"/>
      <w:marRight w:val="0"/>
      <w:marTop w:val="0"/>
      <w:marBottom w:val="0"/>
      <w:divBdr>
        <w:top w:val="none" w:sz="0" w:space="0" w:color="auto"/>
        <w:left w:val="none" w:sz="0" w:space="0" w:color="auto"/>
        <w:bottom w:val="none" w:sz="0" w:space="0" w:color="auto"/>
        <w:right w:val="none" w:sz="0" w:space="0" w:color="auto"/>
      </w:divBdr>
    </w:div>
    <w:div w:id="769741414">
      <w:bodyDiv w:val="1"/>
      <w:marLeft w:val="0"/>
      <w:marRight w:val="0"/>
      <w:marTop w:val="0"/>
      <w:marBottom w:val="0"/>
      <w:divBdr>
        <w:top w:val="none" w:sz="0" w:space="0" w:color="auto"/>
        <w:left w:val="none" w:sz="0" w:space="0" w:color="auto"/>
        <w:bottom w:val="none" w:sz="0" w:space="0" w:color="auto"/>
        <w:right w:val="none" w:sz="0" w:space="0" w:color="auto"/>
      </w:divBdr>
    </w:div>
    <w:div w:id="771625906">
      <w:bodyDiv w:val="1"/>
      <w:marLeft w:val="0"/>
      <w:marRight w:val="0"/>
      <w:marTop w:val="0"/>
      <w:marBottom w:val="0"/>
      <w:divBdr>
        <w:top w:val="none" w:sz="0" w:space="0" w:color="auto"/>
        <w:left w:val="none" w:sz="0" w:space="0" w:color="auto"/>
        <w:bottom w:val="none" w:sz="0" w:space="0" w:color="auto"/>
        <w:right w:val="none" w:sz="0" w:space="0" w:color="auto"/>
      </w:divBdr>
    </w:div>
    <w:div w:id="773013605">
      <w:bodyDiv w:val="1"/>
      <w:marLeft w:val="0"/>
      <w:marRight w:val="0"/>
      <w:marTop w:val="0"/>
      <w:marBottom w:val="0"/>
      <w:divBdr>
        <w:top w:val="none" w:sz="0" w:space="0" w:color="auto"/>
        <w:left w:val="none" w:sz="0" w:space="0" w:color="auto"/>
        <w:bottom w:val="none" w:sz="0" w:space="0" w:color="auto"/>
        <w:right w:val="none" w:sz="0" w:space="0" w:color="auto"/>
      </w:divBdr>
    </w:div>
    <w:div w:id="776366120">
      <w:bodyDiv w:val="1"/>
      <w:marLeft w:val="0"/>
      <w:marRight w:val="0"/>
      <w:marTop w:val="0"/>
      <w:marBottom w:val="0"/>
      <w:divBdr>
        <w:top w:val="none" w:sz="0" w:space="0" w:color="auto"/>
        <w:left w:val="none" w:sz="0" w:space="0" w:color="auto"/>
        <w:bottom w:val="none" w:sz="0" w:space="0" w:color="auto"/>
        <w:right w:val="none" w:sz="0" w:space="0" w:color="auto"/>
      </w:divBdr>
    </w:div>
    <w:div w:id="786394539">
      <w:bodyDiv w:val="1"/>
      <w:marLeft w:val="0"/>
      <w:marRight w:val="0"/>
      <w:marTop w:val="0"/>
      <w:marBottom w:val="0"/>
      <w:divBdr>
        <w:top w:val="none" w:sz="0" w:space="0" w:color="auto"/>
        <w:left w:val="none" w:sz="0" w:space="0" w:color="auto"/>
        <w:bottom w:val="none" w:sz="0" w:space="0" w:color="auto"/>
        <w:right w:val="none" w:sz="0" w:space="0" w:color="auto"/>
      </w:divBdr>
    </w:div>
    <w:div w:id="789474447">
      <w:bodyDiv w:val="1"/>
      <w:marLeft w:val="0"/>
      <w:marRight w:val="0"/>
      <w:marTop w:val="0"/>
      <w:marBottom w:val="0"/>
      <w:divBdr>
        <w:top w:val="none" w:sz="0" w:space="0" w:color="auto"/>
        <w:left w:val="none" w:sz="0" w:space="0" w:color="auto"/>
        <w:bottom w:val="none" w:sz="0" w:space="0" w:color="auto"/>
        <w:right w:val="none" w:sz="0" w:space="0" w:color="auto"/>
      </w:divBdr>
    </w:div>
    <w:div w:id="791358971">
      <w:bodyDiv w:val="1"/>
      <w:marLeft w:val="0"/>
      <w:marRight w:val="0"/>
      <w:marTop w:val="0"/>
      <w:marBottom w:val="0"/>
      <w:divBdr>
        <w:top w:val="none" w:sz="0" w:space="0" w:color="auto"/>
        <w:left w:val="none" w:sz="0" w:space="0" w:color="auto"/>
        <w:bottom w:val="none" w:sz="0" w:space="0" w:color="auto"/>
        <w:right w:val="none" w:sz="0" w:space="0" w:color="auto"/>
      </w:divBdr>
    </w:div>
    <w:div w:id="797336575">
      <w:bodyDiv w:val="1"/>
      <w:marLeft w:val="0"/>
      <w:marRight w:val="0"/>
      <w:marTop w:val="0"/>
      <w:marBottom w:val="0"/>
      <w:divBdr>
        <w:top w:val="none" w:sz="0" w:space="0" w:color="auto"/>
        <w:left w:val="none" w:sz="0" w:space="0" w:color="auto"/>
        <w:bottom w:val="none" w:sz="0" w:space="0" w:color="auto"/>
        <w:right w:val="none" w:sz="0" w:space="0" w:color="auto"/>
      </w:divBdr>
    </w:div>
    <w:div w:id="797647685">
      <w:bodyDiv w:val="1"/>
      <w:marLeft w:val="0"/>
      <w:marRight w:val="0"/>
      <w:marTop w:val="0"/>
      <w:marBottom w:val="0"/>
      <w:divBdr>
        <w:top w:val="none" w:sz="0" w:space="0" w:color="auto"/>
        <w:left w:val="none" w:sz="0" w:space="0" w:color="auto"/>
        <w:bottom w:val="none" w:sz="0" w:space="0" w:color="auto"/>
        <w:right w:val="none" w:sz="0" w:space="0" w:color="auto"/>
      </w:divBdr>
    </w:div>
    <w:div w:id="801389004">
      <w:bodyDiv w:val="1"/>
      <w:marLeft w:val="0"/>
      <w:marRight w:val="0"/>
      <w:marTop w:val="0"/>
      <w:marBottom w:val="0"/>
      <w:divBdr>
        <w:top w:val="none" w:sz="0" w:space="0" w:color="auto"/>
        <w:left w:val="none" w:sz="0" w:space="0" w:color="auto"/>
        <w:bottom w:val="none" w:sz="0" w:space="0" w:color="auto"/>
        <w:right w:val="none" w:sz="0" w:space="0" w:color="auto"/>
      </w:divBdr>
    </w:div>
    <w:div w:id="806052356">
      <w:bodyDiv w:val="1"/>
      <w:marLeft w:val="0"/>
      <w:marRight w:val="0"/>
      <w:marTop w:val="0"/>
      <w:marBottom w:val="0"/>
      <w:divBdr>
        <w:top w:val="none" w:sz="0" w:space="0" w:color="auto"/>
        <w:left w:val="none" w:sz="0" w:space="0" w:color="auto"/>
        <w:bottom w:val="none" w:sz="0" w:space="0" w:color="auto"/>
        <w:right w:val="none" w:sz="0" w:space="0" w:color="auto"/>
      </w:divBdr>
    </w:div>
    <w:div w:id="807236792">
      <w:bodyDiv w:val="1"/>
      <w:marLeft w:val="0"/>
      <w:marRight w:val="0"/>
      <w:marTop w:val="0"/>
      <w:marBottom w:val="0"/>
      <w:divBdr>
        <w:top w:val="none" w:sz="0" w:space="0" w:color="auto"/>
        <w:left w:val="none" w:sz="0" w:space="0" w:color="auto"/>
        <w:bottom w:val="none" w:sz="0" w:space="0" w:color="auto"/>
        <w:right w:val="none" w:sz="0" w:space="0" w:color="auto"/>
      </w:divBdr>
    </w:div>
    <w:div w:id="809980805">
      <w:bodyDiv w:val="1"/>
      <w:marLeft w:val="0"/>
      <w:marRight w:val="0"/>
      <w:marTop w:val="0"/>
      <w:marBottom w:val="0"/>
      <w:divBdr>
        <w:top w:val="none" w:sz="0" w:space="0" w:color="auto"/>
        <w:left w:val="none" w:sz="0" w:space="0" w:color="auto"/>
        <w:bottom w:val="none" w:sz="0" w:space="0" w:color="auto"/>
        <w:right w:val="none" w:sz="0" w:space="0" w:color="auto"/>
      </w:divBdr>
    </w:div>
    <w:div w:id="812061149">
      <w:bodyDiv w:val="1"/>
      <w:marLeft w:val="0"/>
      <w:marRight w:val="0"/>
      <w:marTop w:val="0"/>
      <w:marBottom w:val="0"/>
      <w:divBdr>
        <w:top w:val="none" w:sz="0" w:space="0" w:color="auto"/>
        <w:left w:val="none" w:sz="0" w:space="0" w:color="auto"/>
        <w:bottom w:val="none" w:sz="0" w:space="0" w:color="auto"/>
        <w:right w:val="none" w:sz="0" w:space="0" w:color="auto"/>
      </w:divBdr>
    </w:div>
    <w:div w:id="812723140">
      <w:bodyDiv w:val="1"/>
      <w:marLeft w:val="0"/>
      <w:marRight w:val="0"/>
      <w:marTop w:val="0"/>
      <w:marBottom w:val="0"/>
      <w:divBdr>
        <w:top w:val="none" w:sz="0" w:space="0" w:color="auto"/>
        <w:left w:val="none" w:sz="0" w:space="0" w:color="auto"/>
        <w:bottom w:val="none" w:sz="0" w:space="0" w:color="auto"/>
        <w:right w:val="none" w:sz="0" w:space="0" w:color="auto"/>
      </w:divBdr>
    </w:div>
    <w:div w:id="814571231">
      <w:bodyDiv w:val="1"/>
      <w:marLeft w:val="0"/>
      <w:marRight w:val="0"/>
      <w:marTop w:val="0"/>
      <w:marBottom w:val="0"/>
      <w:divBdr>
        <w:top w:val="none" w:sz="0" w:space="0" w:color="auto"/>
        <w:left w:val="none" w:sz="0" w:space="0" w:color="auto"/>
        <w:bottom w:val="none" w:sz="0" w:space="0" w:color="auto"/>
        <w:right w:val="none" w:sz="0" w:space="0" w:color="auto"/>
      </w:divBdr>
    </w:div>
    <w:div w:id="818619601">
      <w:bodyDiv w:val="1"/>
      <w:marLeft w:val="0"/>
      <w:marRight w:val="0"/>
      <w:marTop w:val="0"/>
      <w:marBottom w:val="0"/>
      <w:divBdr>
        <w:top w:val="none" w:sz="0" w:space="0" w:color="auto"/>
        <w:left w:val="none" w:sz="0" w:space="0" w:color="auto"/>
        <w:bottom w:val="none" w:sz="0" w:space="0" w:color="auto"/>
        <w:right w:val="none" w:sz="0" w:space="0" w:color="auto"/>
      </w:divBdr>
    </w:div>
    <w:div w:id="821047180">
      <w:bodyDiv w:val="1"/>
      <w:marLeft w:val="0"/>
      <w:marRight w:val="0"/>
      <w:marTop w:val="0"/>
      <w:marBottom w:val="0"/>
      <w:divBdr>
        <w:top w:val="none" w:sz="0" w:space="0" w:color="auto"/>
        <w:left w:val="none" w:sz="0" w:space="0" w:color="auto"/>
        <w:bottom w:val="none" w:sz="0" w:space="0" w:color="auto"/>
        <w:right w:val="none" w:sz="0" w:space="0" w:color="auto"/>
      </w:divBdr>
    </w:div>
    <w:div w:id="824588133">
      <w:bodyDiv w:val="1"/>
      <w:marLeft w:val="0"/>
      <w:marRight w:val="0"/>
      <w:marTop w:val="0"/>
      <w:marBottom w:val="0"/>
      <w:divBdr>
        <w:top w:val="none" w:sz="0" w:space="0" w:color="auto"/>
        <w:left w:val="none" w:sz="0" w:space="0" w:color="auto"/>
        <w:bottom w:val="none" w:sz="0" w:space="0" w:color="auto"/>
        <w:right w:val="none" w:sz="0" w:space="0" w:color="auto"/>
      </w:divBdr>
    </w:div>
    <w:div w:id="831137118">
      <w:bodyDiv w:val="1"/>
      <w:marLeft w:val="0"/>
      <w:marRight w:val="0"/>
      <w:marTop w:val="0"/>
      <w:marBottom w:val="0"/>
      <w:divBdr>
        <w:top w:val="none" w:sz="0" w:space="0" w:color="auto"/>
        <w:left w:val="none" w:sz="0" w:space="0" w:color="auto"/>
        <w:bottom w:val="none" w:sz="0" w:space="0" w:color="auto"/>
        <w:right w:val="none" w:sz="0" w:space="0" w:color="auto"/>
      </w:divBdr>
    </w:div>
    <w:div w:id="833909123">
      <w:bodyDiv w:val="1"/>
      <w:marLeft w:val="0"/>
      <w:marRight w:val="0"/>
      <w:marTop w:val="0"/>
      <w:marBottom w:val="0"/>
      <w:divBdr>
        <w:top w:val="none" w:sz="0" w:space="0" w:color="auto"/>
        <w:left w:val="none" w:sz="0" w:space="0" w:color="auto"/>
        <w:bottom w:val="none" w:sz="0" w:space="0" w:color="auto"/>
        <w:right w:val="none" w:sz="0" w:space="0" w:color="auto"/>
      </w:divBdr>
    </w:div>
    <w:div w:id="838041573">
      <w:bodyDiv w:val="1"/>
      <w:marLeft w:val="0"/>
      <w:marRight w:val="0"/>
      <w:marTop w:val="0"/>
      <w:marBottom w:val="0"/>
      <w:divBdr>
        <w:top w:val="none" w:sz="0" w:space="0" w:color="auto"/>
        <w:left w:val="none" w:sz="0" w:space="0" w:color="auto"/>
        <w:bottom w:val="none" w:sz="0" w:space="0" w:color="auto"/>
        <w:right w:val="none" w:sz="0" w:space="0" w:color="auto"/>
      </w:divBdr>
    </w:div>
    <w:div w:id="840311089">
      <w:bodyDiv w:val="1"/>
      <w:marLeft w:val="0"/>
      <w:marRight w:val="0"/>
      <w:marTop w:val="0"/>
      <w:marBottom w:val="0"/>
      <w:divBdr>
        <w:top w:val="none" w:sz="0" w:space="0" w:color="auto"/>
        <w:left w:val="none" w:sz="0" w:space="0" w:color="auto"/>
        <w:bottom w:val="none" w:sz="0" w:space="0" w:color="auto"/>
        <w:right w:val="none" w:sz="0" w:space="0" w:color="auto"/>
      </w:divBdr>
    </w:div>
    <w:div w:id="843517312">
      <w:bodyDiv w:val="1"/>
      <w:marLeft w:val="0"/>
      <w:marRight w:val="0"/>
      <w:marTop w:val="0"/>
      <w:marBottom w:val="0"/>
      <w:divBdr>
        <w:top w:val="none" w:sz="0" w:space="0" w:color="auto"/>
        <w:left w:val="none" w:sz="0" w:space="0" w:color="auto"/>
        <w:bottom w:val="none" w:sz="0" w:space="0" w:color="auto"/>
        <w:right w:val="none" w:sz="0" w:space="0" w:color="auto"/>
      </w:divBdr>
    </w:div>
    <w:div w:id="845482808">
      <w:bodyDiv w:val="1"/>
      <w:marLeft w:val="0"/>
      <w:marRight w:val="0"/>
      <w:marTop w:val="0"/>
      <w:marBottom w:val="0"/>
      <w:divBdr>
        <w:top w:val="none" w:sz="0" w:space="0" w:color="auto"/>
        <w:left w:val="none" w:sz="0" w:space="0" w:color="auto"/>
        <w:bottom w:val="none" w:sz="0" w:space="0" w:color="auto"/>
        <w:right w:val="none" w:sz="0" w:space="0" w:color="auto"/>
      </w:divBdr>
    </w:div>
    <w:div w:id="849756981">
      <w:bodyDiv w:val="1"/>
      <w:marLeft w:val="0"/>
      <w:marRight w:val="0"/>
      <w:marTop w:val="0"/>
      <w:marBottom w:val="0"/>
      <w:divBdr>
        <w:top w:val="none" w:sz="0" w:space="0" w:color="auto"/>
        <w:left w:val="none" w:sz="0" w:space="0" w:color="auto"/>
        <w:bottom w:val="none" w:sz="0" w:space="0" w:color="auto"/>
        <w:right w:val="none" w:sz="0" w:space="0" w:color="auto"/>
      </w:divBdr>
    </w:div>
    <w:div w:id="851920757">
      <w:bodyDiv w:val="1"/>
      <w:marLeft w:val="0"/>
      <w:marRight w:val="0"/>
      <w:marTop w:val="0"/>
      <w:marBottom w:val="0"/>
      <w:divBdr>
        <w:top w:val="none" w:sz="0" w:space="0" w:color="auto"/>
        <w:left w:val="none" w:sz="0" w:space="0" w:color="auto"/>
        <w:bottom w:val="none" w:sz="0" w:space="0" w:color="auto"/>
        <w:right w:val="none" w:sz="0" w:space="0" w:color="auto"/>
      </w:divBdr>
    </w:div>
    <w:div w:id="869487425">
      <w:bodyDiv w:val="1"/>
      <w:marLeft w:val="0"/>
      <w:marRight w:val="0"/>
      <w:marTop w:val="0"/>
      <w:marBottom w:val="0"/>
      <w:divBdr>
        <w:top w:val="none" w:sz="0" w:space="0" w:color="auto"/>
        <w:left w:val="none" w:sz="0" w:space="0" w:color="auto"/>
        <w:bottom w:val="none" w:sz="0" w:space="0" w:color="auto"/>
        <w:right w:val="none" w:sz="0" w:space="0" w:color="auto"/>
      </w:divBdr>
    </w:div>
    <w:div w:id="870458992">
      <w:bodyDiv w:val="1"/>
      <w:marLeft w:val="0"/>
      <w:marRight w:val="0"/>
      <w:marTop w:val="0"/>
      <w:marBottom w:val="0"/>
      <w:divBdr>
        <w:top w:val="none" w:sz="0" w:space="0" w:color="auto"/>
        <w:left w:val="none" w:sz="0" w:space="0" w:color="auto"/>
        <w:bottom w:val="none" w:sz="0" w:space="0" w:color="auto"/>
        <w:right w:val="none" w:sz="0" w:space="0" w:color="auto"/>
      </w:divBdr>
    </w:div>
    <w:div w:id="873923268">
      <w:bodyDiv w:val="1"/>
      <w:marLeft w:val="0"/>
      <w:marRight w:val="0"/>
      <w:marTop w:val="0"/>
      <w:marBottom w:val="0"/>
      <w:divBdr>
        <w:top w:val="none" w:sz="0" w:space="0" w:color="auto"/>
        <w:left w:val="none" w:sz="0" w:space="0" w:color="auto"/>
        <w:bottom w:val="none" w:sz="0" w:space="0" w:color="auto"/>
        <w:right w:val="none" w:sz="0" w:space="0" w:color="auto"/>
      </w:divBdr>
    </w:div>
    <w:div w:id="876551248">
      <w:bodyDiv w:val="1"/>
      <w:marLeft w:val="0"/>
      <w:marRight w:val="0"/>
      <w:marTop w:val="0"/>
      <w:marBottom w:val="0"/>
      <w:divBdr>
        <w:top w:val="none" w:sz="0" w:space="0" w:color="auto"/>
        <w:left w:val="none" w:sz="0" w:space="0" w:color="auto"/>
        <w:bottom w:val="none" w:sz="0" w:space="0" w:color="auto"/>
        <w:right w:val="none" w:sz="0" w:space="0" w:color="auto"/>
      </w:divBdr>
    </w:div>
    <w:div w:id="878009751">
      <w:bodyDiv w:val="1"/>
      <w:marLeft w:val="0"/>
      <w:marRight w:val="0"/>
      <w:marTop w:val="0"/>
      <w:marBottom w:val="0"/>
      <w:divBdr>
        <w:top w:val="none" w:sz="0" w:space="0" w:color="auto"/>
        <w:left w:val="none" w:sz="0" w:space="0" w:color="auto"/>
        <w:bottom w:val="none" w:sz="0" w:space="0" w:color="auto"/>
        <w:right w:val="none" w:sz="0" w:space="0" w:color="auto"/>
      </w:divBdr>
    </w:div>
    <w:div w:id="879512101">
      <w:bodyDiv w:val="1"/>
      <w:marLeft w:val="0"/>
      <w:marRight w:val="0"/>
      <w:marTop w:val="0"/>
      <w:marBottom w:val="0"/>
      <w:divBdr>
        <w:top w:val="none" w:sz="0" w:space="0" w:color="auto"/>
        <w:left w:val="none" w:sz="0" w:space="0" w:color="auto"/>
        <w:bottom w:val="none" w:sz="0" w:space="0" w:color="auto"/>
        <w:right w:val="none" w:sz="0" w:space="0" w:color="auto"/>
      </w:divBdr>
    </w:div>
    <w:div w:id="883370345">
      <w:bodyDiv w:val="1"/>
      <w:marLeft w:val="0"/>
      <w:marRight w:val="0"/>
      <w:marTop w:val="0"/>
      <w:marBottom w:val="0"/>
      <w:divBdr>
        <w:top w:val="none" w:sz="0" w:space="0" w:color="auto"/>
        <w:left w:val="none" w:sz="0" w:space="0" w:color="auto"/>
        <w:bottom w:val="none" w:sz="0" w:space="0" w:color="auto"/>
        <w:right w:val="none" w:sz="0" w:space="0" w:color="auto"/>
      </w:divBdr>
    </w:div>
    <w:div w:id="888227029">
      <w:bodyDiv w:val="1"/>
      <w:marLeft w:val="0"/>
      <w:marRight w:val="0"/>
      <w:marTop w:val="0"/>
      <w:marBottom w:val="0"/>
      <w:divBdr>
        <w:top w:val="none" w:sz="0" w:space="0" w:color="auto"/>
        <w:left w:val="none" w:sz="0" w:space="0" w:color="auto"/>
        <w:bottom w:val="none" w:sz="0" w:space="0" w:color="auto"/>
        <w:right w:val="none" w:sz="0" w:space="0" w:color="auto"/>
      </w:divBdr>
    </w:div>
    <w:div w:id="894464565">
      <w:bodyDiv w:val="1"/>
      <w:marLeft w:val="0"/>
      <w:marRight w:val="0"/>
      <w:marTop w:val="0"/>
      <w:marBottom w:val="0"/>
      <w:divBdr>
        <w:top w:val="none" w:sz="0" w:space="0" w:color="auto"/>
        <w:left w:val="none" w:sz="0" w:space="0" w:color="auto"/>
        <w:bottom w:val="none" w:sz="0" w:space="0" w:color="auto"/>
        <w:right w:val="none" w:sz="0" w:space="0" w:color="auto"/>
      </w:divBdr>
    </w:div>
    <w:div w:id="903488970">
      <w:bodyDiv w:val="1"/>
      <w:marLeft w:val="0"/>
      <w:marRight w:val="0"/>
      <w:marTop w:val="0"/>
      <w:marBottom w:val="0"/>
      <w:divBdr>
        <w:top w:val="none" w:sz="0" w:space="0" w:color="auto"/>
        <w:left w:val="none" w:sz="0" w:space="0" w:color="auto"/>
        <w:bottom w:val="none" w:sz="0" w:space="0" w:color="auto"/>
        <w:right w:val="none" w:sz="0" w:space="0" w:color="auto"/>
      </w:divBdr>
    </w:div>
    <w:div w:id="905336573">
      <w:bodyDiv w:val="1"/>
      <w:marLeft w:val="0"/>
      <w:marRight w:val="0"/>
      <w:marTop w:val="0"/>
      <w:marBottom w:val="0"/>
      <w:divBdr>
        <w:top w:val="none" w:sz="0" w:space="0" w:color="auto"/>
        <w:left w:val="none" w:sz="0" w:space="0" w:color="auto"/>
        <w:bottom w:val="none" w:sz="0" w:space="0" w:color="auto"/>
        <w:right w:val="none" w:sz="0" w:space="0" w:color="auto"/>
      </w:divBdr>
    </w:div>
    <w:div w:id="905408906">
      <w:bodyDiv w:val="1"/>
      <w:marLeft w:val="0"/>
      <w:marRight w:val="0"/>
      <w:marTop w:val="0"/>
      <w:marBottom w:val="0"/>
      <w:divBdr>
        <w:top w:val="none" w:sz="0" w:space="0" w:color="auto"/>
        <w:left w:val="none" w:sz="0" w:space="0" w:color="auto"/>
        <w:bottom w:val="none" w:sz="0" w:space="0" w:color="auto"/>
        <w:right w:val="none" w:sz="0" w:space="0" w:color="auto"/>
      </w:divBdr>
    </w:div>
    <w:div w:id="905803872">
      <w:bodyDiv w:val="1"/>
      <w:marLeft w:val="0"/>
      <w:marRight w:val="0"/>
      <w:marTop w:val="0"/>
      <w:marBottom w:val="0"/>
      <w:divBdr>
        <w:top w:val="none" w:sz="0" w:space="0" w:color="auto"/>
        <w:left w:val="none" w:sz="0" w:space="0" w:color="auto"/>
        <w:bottom w:val="none" w:sz="0" w:space="0" w:color="auto"/>
        <w:right w:val="none" w:sz="0" w:space="0" w:color="auto"/>
      </w:divBdr>
    </w:div>
    <w:div w:id="910312393">
      <w:bodyDiv w:val="1"/>
      <w:marLeft w:val="0"/>
      <w:marRight w:val="0"/>
      <w:marTop w:val="0"/>
      <w:marBottom w:val="0"/>
      <w:divBdr>
        <w:top w:val="none" w:sz="0" w:space="0" w:color="auto"/>
        <w:left w:val="none" w:sz="0" w:space="0" w:color="auto"/>
        <w:bottom w:val="none" w:sz="0" w:space="0" w:color="auto"/>
        <w:right w:val="none" w:sz="0" w:space="0" w:color="auto"/>
      </w:divBdr>
    </w:div>
    <w:div w:id="917447973">
      <w:bodyDiv w:val="1"/>
      <w:marLeft w:val="0"/>
      <w:marRight w:val="0"/>
      <w:marTop w:val="0"/>
      <w:marBottom w:val="0"/>
      <w:divBdr>
        <w:top w:val="none" w:sz="0" w:space="0" w:color="auto"/>
        <w:left w:val="none" w:sz="0" w:space="0" w:color="auto"/>
        <w:bottom w:val="none" w:sz="0" w:space="0" w:color="auto"/>
        <w:right w:val="none" w:sz="0" w:space="0" w:color="auto"/>
      </w:divBdr>
    </w:div>
    <w:div w:id="927807418">
      <w:bodyDiv w:val="1"/>
      <w:marLeft w:val="0"/>
      <w:marRight w:val="0"/>
      <w:marTop w:val="0"/>
      <w:marBottom w:val="0"/>
      <w:divBdr>
        <w:top w:val="none" w:sz="0" w:space="0" w:color="auto"/>
        <w:left w:val="none" w:sz="0" w:space="0" w:color="auto"/>
        <w:bottom w:val="none" w:sz="0" w:space="0" w:color="auto"/>
        <w:right w:val="none" w:sz="0" w:space="0" w:color="auto"/>
      </w:divBdr>
    </w:div>
    <w:div w:id="932056553">
      <w:bodyDiv w:val="1"/>
      <w:marLeft w:val="0"/>
      <w:marRight w:val="0"/>
      <w:marTop w:val="0"/>
      <w:marBottom w:val="0"/>
      <w:divBdr>
        <w:top w:val="none" w:sz="0" w:space="0" w:color="auto"/>
        <w:left w:val="none" w:sz="0" w:space="0" w:color="auto"/>
        <w:bottom w:val="none" w:sz="0" w:space="0" w:color="auto"/>
        <w:right w:val="none" w:sz="0" w:space="0" w:color="auto"/>
      </w:divBdr>
    </w:div>
    <w:div w:id="932129070">
      <w:bodyDiv w:val="1"/>
      <w:marLeft w:val="0"/>
      <w:marRight w:val="0"/>
      <w:marTop w:val="0"/>
      <w:marBottom w:val="0"/>
      <w:divBdr>
        <w:top w:val="none" w:sz="0" w:space="0" w:color="auto"/>
        <w:left w:val="none" w:sz="0" w:space="0" w:color="auto"/>
        <w:bottom w:val="none" w:sz="0" w:space="0" w:color="auto"/>
        <w:right w:val="none" w:sz="0" w:space="0" w:color="auto"/>
      </w:divBdr>
    </w:div>
    <w:div w:id="933629201">
      <w:bodyDiv w:val="1"/>
      <w:marLeft w:val="0"/>
      <w:marRight w:val="0"/>
      <w:marTop w:val="0"/>
      <w:marBottom w:val="0"/>
      <w:divBdr>
        <w:top w:val="none" w:sz="0" w:space="0" w:color="auto"/>
        <w:left w:val="none" w:sz="0" w:space="0" w:color="auto"/>
        <w:bottom w:val="none" w:sz="0" w:space="0" w:color="auto"/>
        <w:right w:val="none" w:sz="0" w:space="0" w:color="auto"/>
      </w:divBdr>
    </w:div>
    <w:div w:id="939096018">
      <w:bodyDiv w:val="1"/>
      <w:marLeft w:val="0"/>
      <w:marRight w:val="0"/>
      <w:marTop w:val="0"/>
      <w:marBottom w:val="0"/>
      <w:divBdr>
        <w:top w:val="none" w:sz="0" w:space="0" w:color="auto"/>
        <w:left w:val="none" w:sz="0" w:space="0" w:color="auto"/>
        <w:bottom w:val="none" w:sz="0" w:space="0" w:color="auto"/>
        <w:right w:val="none" w:sz="0" w:space="0" w:color="auto"/>
      </w:divBdr>
    </w:div>
    <w:div w:id="939410338">
      <w:bodyDiv w:val="1"/>
      <w:marLeft w:val="0"/>
      <w:marRight w:val="0"/>
      <w:marTop w:val="0"/>
      <w:marBottom w:val="0"/>
      <w:divBdr>
        <w:top w:val="none" w:sz="0" w:space="0" w:color="auto"/>
        <w:left w:val="none" w:sz="0" w:space="0" w:color="auto"/>
        <w:bottom w:val="none" w:sz="0" w:space="0" w:color="auto"/>
        <w:right w:val="none" w:sz="0" w:space="0" w:color="auto"/>
      </w:divBdr>
    </w:div>
    <w:div w:id="947809704">
      <w:bodyDiv w:val="1"/>
      <w:marLeft w:val="0"/>
      <w:marRight w:val="0"/>
      <w:marTop w:val="0"/>
      <w:marBottom w:val="0"/>
      <w:divBdr>
        <w:top w:val="none" w:sz="0" w:space="0" w:color="auto"/>
        <w:left w:val="none" w:sz="0" w:space="0" w:color="auto"/>
        <w:bottom w:val="none" w:sz="0" w:space="0" w:color="auto"/>
        <w:right w:val="none" w:sz="0" w:space="0" w:color="auto"/>
      </w:divBdr>
    </w:div>
    <w:div w:id="950626730">
      <w:bodyDiv w:val="1"/>
      <w:marLeft w:val="0"/>
      <w:marRight w:val="0"/>
      <w:marTop w:val="0"/>
      <w:marBottom w:val="0"/>
      <w:divBdr>
        <w:top w:val="none" w:sz="0" w:space="0" w:color="auto"/>
        <w:left w:val="none" w:sz="0" w:space="0" w:color="auto"/>
        <w:bottom w:val="none" w:sz="0" w:space="0" w:color="auto"/>
        <w:right w:val="none" w:sz="0" w:space="0" w:color="auto"/>
      </w:divBdr>
    </w:div>
    <w:div w:id="952370444">
      <w:bodyDiv w:val="1"/>
      <w:marLeft w:val="0"/>
      <w:marRight w:val="0"/>
      <w:marTop w:val="0"/>
      <w:marBottom w:val="0"/>
      <w:divBdr>
        <w:top w:val="none" w:sz="0" w:space="0" w:color="auto"/>
        <w:left w:val="none" w:sz="0" w:space="0" w:color="auto"/>
        <w:bottom w:val="none" w:sz="0" w:space="0" w:color="auto"/>
        <w:right w:val="none" w:sz="0" w:space="0" w:color="auto"/>
      </w:divBdr>
    </w:div>
    <w:div w:id="959532732">
      <w:bodyDiv w:val="1"/>
      <w:marLeft w:val="0"/>
      <w:marRight w:val="0"/>
      <w:marTop w:val="0"/>
      <w:marBottom w:val="0"/>
      <w:divBdr>
        <w:top w:val="none" w:sz="0" w:space="0" w:color="auto"/>
        <w:left w:val="none" w:sz="0" w:space="0" w:color="auto"/>
        <w:bottom w:val="none" w:sz="0" w:space="0" w:color="auto"/>
        <w:right w:val="none" w:sz="0" w:space="0" w:color="auto"/>
      </w:divBdr>
    </w:div>
    <w:div w:id="966350266">
      <w:bodyDiv w:val="1"/>
      <w:marLeft w:val="0"/>
      <w:marRight w:val="0"/>
      <w:marTop w:val="0"/>
      <w:marBottom w:val="0"/>
      <w:divBdr>
        <w:top w:val="none" w:sz="0" w:space="0" w:color="auto"/>
        <w:left w:val="none" w:sz="0" w:space="0" w:color="auto"/>
        <w:bottom w:val="none" w:sz="0" w:space="0" w:color="auto"/>
        <w:right w:val="none" w:sz="0" w:space="0" w:color="auto"/>
      </w:divBdr>
    </w:div>
    <w:div w:id="969046568">
      <w:bodyDiv w:val="1"/>
      <w:marLeft w:val="0"/>
      <w:marRight w:val="0"/>
      <w:marTop w:val="0"/>
      <w:marBottom w:val="0"/>
      <w:divBdr>
        <w:top w:val="none" w:sz="0" w:space="0" w:color="auto"/>
        <w:left w:val="none" w:sz="0" w:space="0" w:color="auto"/>
        <w:bottom w:val="none" w:sz="0" w:space="0" w:color="auto"/>
        <w:right w:val="none" w:sz="0" w:space="0" w:color="auto"/>
      </w:divBdr>
    </w:div>
    <w:div w:id="969164547">
      <w:bodyDiv w:val="1"/>
      <w:marLeft w:val="0"/>
      <w:marRight w:val="0"/>
      <w:marTop w:val="0"/>
      <w:marBottom w:val="0"/>
      <w:divBdr>
        <w:top w:val="none" w:sz="0" w:space="0" w:color="auto"/>
        <w:left w:val="none" w:sz="0" w:space="0" w:color="auto"/>
        <w:bottom w:val="none" w:sz="0" w:space="0" w:color="auto"/>
        <w:right w:val="none" w:sz="0" w:space="0" w:color="auto"/>
      </w:divBdr>
    </w:div>
    <w:div w:id="976255000">
      <w:bodyDiv w:val="1"/>
      <w:marLeft w:val="0"/>
      <w:marRight w:val="0"/>
      <w:marTop w:val="0"/>
      <w:marBottom w:val="0"/>
      <w:divBdr>
        <w:top w:val="none" w:sz="0" w:space="0" w:color="auto"/>
        <w:left w:val="none" w:sz="0" w:space="0" w:color="auto"/>
        <w:bottom w:val="none" w:sz="0" w:space="0" w:color="auto"/>
        <w:right w:val="none" w:sz="0" w:space="0" w:color="auto"/>
      </w:divBdr>
    </w:div>
    <w:div w:id="976297493">
      <w:bodyDiv w:val="1"/>
      <w:marLeft w:val="0"/>
      <w:marRight w:val="0"/>
      <w:marTop w:val="0"/>
      <w:marBottom w:val="0"/>
      <w:divBdr>
        <w:top w:val="none" w:sz="0" w:space="0" w:color="auto"/>
        <w:left w:val="none" w:sz="0" w:space="0" w:color="auto"/>
        <w:bottom w:val="none" w:sz="0" w:space="0" w:color="auto"/>
        <w:right w:val="none" w:sz="0" w:space="0" w:color="auto"/>
      </w:divBdr>
    </w:div>
    <w:div w:id="979306509">
      <w:bodyDiv w:val="1"/>
      <w:marLeft w:val="0"/>
      <w:marRight w:val="0"/>
      <w:marTop w:val="0"/>
      <w:marBottom w:val="0"/>
      <w:divBdr>
        <w:top w:val="none" w:sz="0" w:space="0" w:color="auto"/>
        <w:left w:val="none" w:sz="0" w:space="0" w:color="auto"/>
        <w:bottom w:val="none" w:sz="0" w:space="0" w:color="auto"/>
        <w:right w:val="none" w:sz="0" w:space="0" w:color="auto"/>
      </w:divBdr>
    </w:div>
    <w:div w:id="985478060">
      <w:bodyDiv w:val="1"/>
      <w:marLeft w:val="0"/>
      <w:marRight w:val="0"/>
      <w:marTop w:val="0"/>
      <w:marBottom w:val="0"/>
      <w:divBdr>
        <w:top w:val="none" w:sz="0" w:space="0" w:color="auto"/>
        <w:left w:val="none" w:sz="0" w:space="0" w:color="auto"/>
        <w:bottom w:val="none" w:sz="0" w:space="0" w:color="auto"/>
        <w:right w:val="none" w:sz="0" w:space="0" w:color="auto"/>
      </w:divBdr>
    </w:div>
    <w:div w:id="987512501">
      <w:bodyDiv w:val="1"/>
      <w:marLeft w:val="0"/>
      <w:marRight w:val="0"/>
      <w:marTop w:val="0"/>
      <w:marBottom w:val="0"/>
      <w:divBdr>
        <w:top w:val="none" w:sz="0" w:space="0" w:color="auto"/>
        <w:left w:val="none" w:sz="0" w:space="0" w:color="auto"/>
        <w:bottom w:val="none" w:sz="0" w:space="0" w:color="auto"/>
        <w:right w:val="none" w:sz="0" w:space="0" w:color="auto"/>
      </w:divBdr>
    </w:div>
    <w:div w:id="991910460">
      <w:bodyDiv w:val="1"/>
      <w:marLeft w:val="0"/>
      <w:marRight w:val="0"/>
      <w:marTop w:val="0"/>
      <w:marBottom w:val="0"/>
      <w:divBdr>
        <w:top w:val="none" w:sz="0" w:space="0" w:color="auto"/>
        <w:left w:val="none" w:sz="0" w:space="0" w:color="auto"/>
        <w:bottom w:val="none" w:sz="0" w:space="0" w:color="auto"/>
        <w:right w:val="none" w:sz="0" w:space="0" w:color="auto"/>
      </w:divBdr>
    </w:div>
    <w:div w:id="996685682">
      <w:bodyDiv w:val="1"/>
      <w:marLeft w:val="0"/>
      <w:marRight w:val="0"/>
      <w:marTop w:val="0"/>
      <w:marBottom w:val="0"/>
      <w:divBdr>
        <w:top w:val="none" w:sz="0" w:space="0" w:color="auto"/>
        <w:left w:val="none" w:sz="0" w:space="0" w:color="auto"/>
        <w:bottom w:val="none" w:sz="0" w:space="0" w:color="auto"/>
        <w:right w:val="none" w:sz="0" w:space="0" w:color="auto"/>
      </w:divBdr>
    </w:div>
    <w:div w:id="999312680">
      <w:bodyDiv w:val="1"/>
      <w:marLeft w:val="0"/>
      <w:marRight w:val="0"/>
      <w:marTop w:val="0"/>
      <w:marBottom w:val="0"/>
      <w:divBdr>
        <w:top w:val="none" w:sz="0" w:space="0" w:color="auto"/>
        <w:left w:val="none" w:sz="0" w:space="0" w:color="auto"/>
        <w:bottom w:val="none" w:sz="0" w:space="0" w:color="auto"/>
        <w:right w:val="none" w:sz="0" w:space="0" w:color="auto"/>
      </w:divBdr>
    </w:div>
    <w:div w:id="1001352729">
      <w:bodyDiv w:val="1"/>
      <w:marLeft w:val="0"/>
      <w:marRight w:val="0"/>
      <w:marTop w:val="0"/>
      <w:marBottom w:val="0"/>
      <w:divBdr>
        <w:top w:val="none" w:sz="0" w:space="0" w:color="auto"/>
        <w:left w:val="none" w:sz="0" w:space="0" w:color="auto"/>
        <w:bottom w:val="none" w:sz="0" w:space="0" w:color="auto"/>
        <w:right w:val="none" w:sz="0" w:space="0" w:color="auto"/>
      </w:divBdr>
    </w:div>
    <w:div w:id="1002901659">
      <w:bodyDiv w:val="1"/>
      <w:marLeft w:val="0"/>
      <w:marRight w:val="0"/>
      <w:marTop w:val="0"/>
      <w:marBottom w:val="0"/>
      <w:divBdr>
        <w:top w:val="none" w:sz="0" w:space="0" w:color="auto"/>
        <w:left w:val="none" w:sz="0" w:space="0" w:color="auto"/>
        <w:bottom w:val="none" w:sz="0" w:space="0" w:color="auto"/>
        <w:right w:val="none" w:sz="0" w:space="0" w:color="auto"/>
      </w:divBdr>
    </w:div>
    <w:div w:id="1010253609">
      <w:bodyDiv w:val="1"/>
      <w:marLeft w:val="0"/>
      <w:marRight w:val="0"/>
      <w:marTop w:val="0"/>
      <w:marBottom w:val="0"/>
      <w:divBdr>
        <w:top w:val="none" w:sz="0" w:space="0" w:color="auto"/>
        <w:left w:val="none" w:sz="0" w:space="0" w:color="auto"/>
        <w:bottom w:val="none" w:sz="0" w:space="0" w:color="auto"/>
        <w:right w:val="none" w:sz="0" w:space="0" w:color="auto"/>
      </w:divBdr>
    </w:div>
    <w:div w:id="1012873479">
      <w:bodyDiv w:val="1"/>
      <w:marLeft w:val="0"/>
      <w:marRight w:val="0"/>
      <w:marTop w:val="0"/>
      <w:marBottom w:val="0"/>
      <w:divBdr>
        <w:top w:val="none" w:sz="0" w:space="0" w:color="auto"/>
        <w:left w:val="none" w:sz="0" w:space="0" w:color="auto"/>
        <w:bottom w:val="none" w:sz="0" w:space="0" w:color="auto"/>
        <w:right w:val="none" w:sz="0" w:space="0" w:color="auto"/>
      </w:divBdr>
    </w:div>
    <w:div w:id="1012881368">
      <w:bodyDiv w:val="1"/>
      <w:marLeft w:val="0"/>
      <w:marRight w:val="0"/>
      <w:marTop w:val="0"/>
      <w:marBottom w:val="0"/>
      <w:divBdr>
        <w:top w:val="none" w:sz="0" w:space="0" w:color="auto"/>
        <w:left w:val="none" w:sz="0" w:space="0" w:color="auto"/>
        <w:bottom w:val="none" w:sz="0" w:space="0" w:color="auto"/>
        <w:right w:val="none" w:sz="0" w:space="0" w:color="auto"/>
      </w:divBdr>
    </w:div>
    <w:div w:id="1014115477">
      <w:bodyDiv w:val="1"/>
      <w:marLeft w:val="0"/>
      <w:marRight w:val="0"/>
      <w:marTop w:val="0"/>
      <w:marBottom w:val="0"/>
      <w:divBdr>
        <w:top w:val="none" w:sz="0" w:space="0" w:color="auto"/>
        <w:left w:val="none" w:sz="0" w:space="0" w:color="auto"/>
        <w:bottom w:val="none" w:sz="0" w:space="0" w:color="auto"/>
        <w:right w:val="none" w:sz="0" w:space="0" w:color="auto"/>
      </w:divBdr>
    </w:div>
    <w:div w:id="1015376341">
      <w:bodyDiv w:val="1"/>
      <w:marLeft w:val="0"/>
      <w:marRight w:val="0"/>
      <w:marTop w:val="0"/>
      <w:marBottom w:val="0"/>
      <w:divBdr>
        <w:top w:val="none" w:sz="0" w:space="0" w:color="auto"/>
        <w:left w:val="none" w:sz="0" w:space="0" w:color="auto"/>
        <w:bottom w:val="none" w:sz="0" w:space="0" w:color="auto"/>
        <w:right w:val="none" w:sz="0" w:space="0" w:color="auto"/>
      </w:divBdr>
    </w:div>
    <w:div w:id="1018193466">
      <w:bodyDiv w:val="1"/>
      <w:marLeft w:val="0"/>
      <w:marRight w:val="0"/>
      <w:marTop w:val="0"/>
      <w:marBottom w:val="0"/>
      <w:divBdr>
        <w:top w:val="none" w:sz="0" w:space="0" w:color="auto"/>
        <w:left w:val="none" w:sz="0" w:space="0" w:color="auto"/>
        <w:bottom w:val="none" w:sz="0" w:space="0" w:color="auto"/>
        <w:right w:val="none" w:sz="0" w:space="0" w:color="auto"/>
      </w:divBdr>
    </w:div>
    <w:div w:id="1018969278">
      <w:bodyDiv w:val="1"/>
      <w:marLeft w:val="0"/>
      <w:marRight w:val="0"/>
      <w:marTop w:val="0"/>
      <w:marBottom w:val="0"/>
      <w:divBdr>
        <w:top w:val="none" w:sz="0" w:space="0" w:color="auto"/>
        <w:left w:val="none" w:sz="0" w:space="0" w:color="auto"/>
        <w:bottom w:val="none" w:sz="0" w:space="0" w:color="auto"/>
        <w:right w:val="none" w:sz="0" w:space="0" w:color="auto"/>
      </w:divBdr>
    </w:div>
    <w:div w:id="1022827838">
      <w:bodyDiv w:val="1"/>
      <w:marLeft w:val="0"/>
      <w:marRight w:val="0"/>
      <w:marTop w:val="0"/>
      <w:marBottom w:val="0"/>
      <w:divBdr>
        <w:top w:val="none" w:sz="0" w:space="0" w:color="auto"/>
        <w:left w:val="none" w:sz="0" w:space="0" w:color="auto"/>
        <w:bottom w:val="none" w:sz="0" w:space="0" w:color="auto"/>
        <w:right w:val="none" w:sz="0" w:space="0" w:color="auto"/>
      </w:divBdr>
    </w:div>
    <w:div w:id="1024356218">
      <w:bodyDiv w:val="1"/>
      <w:marLeft w:val="0"/>
      <w:marRight w:val="0"/>
      <w:marTop w:val="0"/>
      <w:marBottom w:val="0"/>
      <w:divBdr>
        <w:top w:val="none" w:sz="0" w:space="0" w:color="auto"/>
        <w:left w:val="none" w:sz="0" w:space="0" w:color="auto"/>
        <w:bottom w:val="none" w:sz="0" w:space="0" w:color="auto"/>
        <w:right w:val="none" w:sz="0" w:space="0" w:color="auto"/>
      </w:divBdr>
    </w:div>
    <w:div w:id="1031347909">
      <w:bodyDiv w:val="1"/>
      <w:marLeft w:val="0"/>
      <w:marRight w:val="0"/>
      <w:marTop w:val="0"/>
      <w:marBottom w:val="0"/>
      <w:divBdr>
        <w:top w:val="none" w:sz="0" w:space="0" w:color="auto"/>
        <w:left w:val="none" w:sz="0" w:space="0" w:color="auto"/>
        <w:bottom w:val="none" w:sz="0" w:space="0" w:color="auto"/>
        <w:right w:val="none" w:sz="0" w:space="0" w:color="auto"/>
      </w:divBdr>
    </w:div>
    <w:div w:id="1031566607">
      <w:bodyDiv w:val="1"/>
      <w:marLeft w:val="0"/>
      <w:marRight w:val="0"/>
      <w:marTop w:val="0"/>
      <w:marBottom w:val="0"/>
      <w:divBdr>
        <w:top w:val="none" w:sz="0" w:space="0" w:color="auto"/>
        <w:left w:val="none" w:sz="0" w:space="0" w:color="auto"/>
        <w:bottom w:val="none" w:sz="0" w:space="0" w:color="auto"/>
        <w:right w:val="none" w:sz="0" w:space="0" w:color="auto"/>
      </w:divBdr>
    </w:div>
    <w:div w:id="1046762059">
      <w:bodyDiv w:val="1"/>
      <w:marLeft w:val="0"/>
      <w:marRight w:val="0"/>
      <w:marTop w:val="0"/>
      <w:marBottom w:val="0"/>
      <w:divBdr>
        <w:top w:val="none" w:sz="0" w:space="0" w:color="auto"/>
        <w:left w:val="none" w:sz="0" w:space="0" w:color="auto"/>
        <w:bottom w:val="none" w:sz="0" w:space="0" w:color="auto"/>
        <w:right w:val="none" w:sz="0" w:space="0" w:color="auto"/>
      </w:divBdr>
    </w:div>
    <w:div w:id="1048719161">
      <w:bodyDiv w:val="1"/>
      <w:marLeft w:val="0"/>
      <w:marRight w:val="0"/>
      <w:marTop w:val="0"/>
      <w:marBottom w:val="0"/>
      <w:divBdr>
        <w:top w:val="none" w:sz="0" w:space="0" w:color="auto"/>
        <w:left w:val="none" w:sz="0" w:space="0" w:color="auto"/>
        <w:bottom w:val="none" w:sz="0" w:space="0" w:color="auto"/>
        <w:right w:val="none" w:sz="0" w:space="0" w:color="auto"/>
      </w:divBdr>
    </w:div>
    <w:div w:id="1049962513">
      <w:bodyDiv w:val="1"/>
      <w:marLeft w:val="0"/>
      <w:marRight w:val="0"/>
      <w:marTop w:val="0"/>
      <w:marBottom w:val="0"/>
      <w:divBdr>
        <w:top w:val="none" w:sz="0" w:space="0" w:color="auto"/>
        <w:left w:val="none" w:sz="0" w:space="0" w:color="auto"/>
        <w:bottom w:val="none" w:sz="0" w:space="0" w:color="auto"/>
        <w:right w:val="none" w:sz="0" w:space="0" w:color="auto"/>
      </w:divBdr>
    </w:div>
    <w:div w:id="1050770018">
      <w:bodyDiv w:val="1"/>
      <w:marLeft w:val="0"/>
      <w:marRight w:val="0"/>
      <w:marTop w:val="0"/>
      <w:marBottom w:val="0"/>
      <w:divBdr>
        <w:top w:val="none" w:sz="0" w:space="0" w:color="auto"/>
        <w:left w:val="none" w:sz="0" w:space="0" w:color="auto"/>
        <w:bottom w:val="none" w:sz="0" w:space="0" w:color="auto"/>
        <w:right w:val="none" w:sz="0" w:space="0" w:color="auto"/>
      </w:divBdr>
    </w:div>
    <w:div w:id="1053385023">
      <w:bodyDiv w:val="1"/>
      <w:marLeft w:val="0"/>
      <w:marRight w:val="0"/>
      <w:marTop w:val="0"/>
      <w:marBottom w:val="0"/>
      <w:divBdr>
        <w:top w:val="none" w:sz="0" w:space="0" w:color="auto"/>
        <w:left w:val="none" w:sz="0" w:space="0" w:color="auto"/>
        <w:bottom w:val="none" w:sz="0" w:space="0" w:color="auto"/>
        <w:right w:val="none" w:sz="0" w:space="0" w:color="auto"/>
      </w:divBdr>
    </w:div>
    <w:div w:id="1061949418">
      <w:bodyDiv w:val="1"/>
      <w:marLeft w:val="0"/>
      <w:marRight w:val="0"/>
      <w:marTop w:val="0"/>
      <w:marBottom w:val="0"/>
      <w:divBdr>
        <w:top w:val="none" w:sz="0" w:space="0" w:color="auto"/>
        <w:left w:val="none" w:sz="0" w:space="0" w:color="auto"/>
        <w:bottom w:val="none" w:sz="0" w:space="0" w:color="auto"/>
        <w:right w:val="none" w:sz="0" w:space="0" w:color="auto"/>
      </w:divBdr>
    </w:div>
    <w:div w:id="1068113774">
      <w:bodyDiv w:val="1"/>
      <w:marLeft w:val="0"/>
      <w:marRight w:val="0"/>
      <w:marTop w:val="0"/>
      <w:marBottom w:val="0"/>
      <w:divBdr>
        <w:top w:val="none" w:sz="0" w:space="0" w:color="auto"/>
        <w:left w:val="none" w:sz="0" w:space="0" w:color="auto"/>
        <w:bottom w:val="none" w:sz="0" w:space="0" w:color="auto"/>
        <w:right w:val="none" w:sz="0" w:space="0" w:color="auto"/>
      </w:divBdr>
    </w:div>
    <w:div w:id="1075126178">
      <w:bodyDiv w:val="1"/>
      <w:marLeft w:val="0"/>
      <w:marRight w:val="0"/>
      <w:marTop w:val="0"/>
      <w:marBottom w:val="0"/>
      <w:divBdr>
        <w:top w:val="none" w:sz="0" w:space="0" w:color="auto"/>
        <w:left w:val="none" w:sz="0" w:space="0" w:color="auto"/>
        <w:bottom w:val="none" w:sz="0" w:space="0" w:color="auto"/>
        <w:right w:val="none" w:sz="0" w:space="0" w:color="auto"/>
      </w:divBdr>
    </w:div>
    <w:div w:id="1075905858">
      <w:bodyDiv w:val="1"/>
      <w:marLeft w:val="0"/>
      <w:marRight w:val="0"/>
      <w:marTop w:val="0"/>
      <w:marBottom w:val="0"/>
      <w:divBdr>
        <w:top w:val="none" w:sz="0" w:space="0" w:color="auto"/>
        <w:left w:val="none" w:sz="0" w:space="0" w:color="auto"/>
        <w:bottom w:val="none" w:sz="0" w:space="0" w:color="auto"/>
        <w:right w:val="none" w:sz="0" w:space="0" w:color="auto"/>
      </w:divBdr>
    </w:div>
    <w:div w:id="1076708438">
      <w:bodyDiv w:val="1"/>
      <w:marLeft w:val="0"/>
      <w:marRight w:val="0"/>
      <w:marTop w:val="0"/>
      <w:marBottom w:val="0"/>
      <w:divBdr>
        <w:top w:val="none" w:sz="0" w:space="0" w:color="auto"/>
        <w:left w:val="none" w:sz="0" w:space="0" w:color="auto"/>
        <w:bottom w:val="none" w:sz="0" w:space="0" w:color="auto"/>
        <w:right w:val="none" w:sz="0" w:space="0" w:color="auto"/>
      </w:divBdr>
    </w:div>
    <w:div w:id="1077092665">
      <w:bodyDiv w:val="1"/>
      <w:marLeft w:val="0"/>
      <w:marRight w:val="0"/>
      <w:marTop w:val="0"/>
      <w:marBottom w:val="0"/>
      <w:divBdr>
        <w:top w:val="none" w:sz="0" w:space="0" w:color="auto"/>
        <w:left w:val="none" w:sz="0" w:space="0" w:color="auto"/>
        <w:bottom w:val="none" w:sz="0" w:space="0" w:color="auto"/>
        <w:right w:val="none" w:sz="0" w:space="0" w:color="auto"/>
      </w:divBdr>
    </w:div>
    <w:div w:id="1085224442">
      <w:bodyDiv w:val="1"/>
      <w:marLeft w:val="0"/>
      <w:marRight w:val="0"/>
      <w:marTop w:val="0"/>
      <w:marBottom w:val="0"/>
      <w:divBdr>
        <w:top w:val="none" w:sz="0" w:space="0" w:color="auto"/>
        <w:left w:val="none" w:sz="0" w:space="0" w:color="auto"/>
        <w:bottom w:val="none" w:sz="0" w:space="0" w:color="auto"/>
        <w:right w:val="none" w:sz="0" w:space="0" w:color="auto"/>
      </w:divBdr>
    </w:div>
    <w:div w:id="1091858407">
      <w:bodyDiv w:val="1"/>
      <w:marLeft w:val="0"/>
      <w:marRight w:val="0"/>
      <w:marTop w:val="0"/>
      <w:marBottom w:val="0"/>
      <w:divBdr>
        <w:top w:val="none" w:sz="0" w:space="0" w:color="auto"/>
        <w:left w:val="none" w:sz="0" w:space="0" w:color="auto"/>
        <w:bottom w:val="none" w:sz="0" w:space="0" w:color="auto"/>
        <w:right w:val="none" w:sz="0" w:space="0" w:color="auto"/>
      </w:divBdr>
    </w:div>
    <w:div w:id="1093432692">
      <w:bodyDiv w:val="1"/>
      <w:marLeft w:val="0"/>
      <w:marRight w:val="0"/>
      <w:marTop w:val="0"/>
      <w:marBottom w:val="0"/>
      <w:divBdr>
        <w:top w:val="none" w:sz="0" w:space="0" w:color="auto"/>
        <w:left w:val="none" w:sz="0" w:space="0" w:color="auto"/>
        <w:bottom w:val="none" w:sz="0" w:space="0" w:color="auto"/>
        <w:right w:val="none" w:sz="0" w:space="0" w:color="auto"/>
      </w:divBdr>
    </w:div>
    <w:div w:id="1097598609">
      <w:bodyDiv w:val="1"/>
      <w:marLeft w:val="0"/>
      <w:marRight w:val="0"/>
      <w:marTop w:val="0"/>
      <w:marBottom w:val="0"/>
      <w:divBdr>
        <w:top w:val="none" w:sz="0" w:space="0" w:color="auto"/>
        <w:left w:val="none" w:sz="0" w:space="0" w:color="auto"/>
        <w:bottom w:val="none" w:sz="0" w:space="0" w:color="auto"/>
        <w:right w:val="none" w:sz="0" w:space="0" w:color="auto"/>
      </w:divBdr>
    </w:div>
    <w:div w:id="1100952385">
      <w:bodyDiv w:val="1"/>
      <w:marLeft w:val="0"/>
      <w:marRight w:val="0"/>
      <w:marTop w:val="0"/>
      <w:marBottom w:val="0"/>
      <w:divBdr>
        <w:top w:val="none" w:sz="0" w:space="0" w:color="auto"/>
        <w:left w:val="none" w:sz="0" w:space="0" w:color="auto"/>
        <w:bottom w:val="none" w:sz="0" w:space="0" w:color="auto"/>
        <w:right w:val="none" w:sz="0" w:space="0" w:color="auto"/>
      </w:divBdr>
    </w:div>
    <w:div w:id="1104425313">
      <w:bodyDiv w:val="1"/>
      <w:marLeft w:val="0"/>
      <w:marRight w:val="0"/>
      <w:marTop w:val="0"/>
      <w:marBottom w:val="0"/>
      <w:divBdr>
        <w:top w:val="none" w:sz="0" w:space="0" w:color="auto"/>
        <w:left w:val="none" w:sz="0" w:space="0" w:color="auto"/>
        <w:bottom w:val="none" w:sz="0" w:space="0" w:color="auto"/>
        <w:right w:val="none" w:sz="0" w:space="0" w:color="auto"/>
      </w:divBdr>
    </w:div>
    <w:div w:id="1108546638">
      <w:bodyDiv w:val="1"/>
      <w:marLeft w:val="0"/>
      <w:marRight w:val="0"/>
      <w:marTop w:val="0"/>
      <w:marBottom w:val="0"/>
      <w:divBdr>
        <w:top w:val="none" w:sz="0" w:space="0" w:color="auto"/>
        <w:left w:val="none" w:sz="0" w:space="0" w:color="auto"/>
        <w:bottom w:val="none" w:sz="0" w:space="0" w:color="auto"/>
        <w:right w:val="none" w:sz="0" w:space="0" w:color="auto"/>
      </w:divBdr>
    </w:div>
    <w:div w:id="1111706816">
      <w:bodyDiv w:val="1"/>
      <w:marLeft w:val="0"/>
      <w:marRight w:val="0"/>
      <w:marTop w:val="0"/>
      <w:marBottom w:val="0"/>
      <w:divBdr>
        <w:top w:val="none" w:sz="0" w:space="0" w:color="auto"/>
        <w:left w:val="none" w:sz="0" w:space="0" w:color="auto"/>
        <w:bottom w:val="none" w:sz="0" w:space="0" w:color="auto"/>
        <w:right w:val="none" w:sz="0" w:space="0" w:color="auto"/>
      </w:divBdr>
    </w:div>
    <w:div w:id="1111825860">
      <w:bodyDiv w:val="1"/>
      <w:marLeft w:val="0"/>
      <w:marRight w:val="0"/>
      <w:marTop w:val="0"/>
      <w:marBottom w:val="0"/>
      <w:divBdr>
        <w:top w:val="none" w:sz="0" w:space="0" w:color="auto"/>
        <w:left w:val="none" w:sz="0" w:space="0" w:color="auto"/>
        <w:bottom w:val="none" w:sz="0" w:space="0" w:color="auto"/>
        <w:right w:val="none" w:sz="0" w:space="0" w:color="auto"/>
      </w:divBdr>
    </w:div>
    <w:div w:id="1116943521">
      <w:bodyDiv w:val="1"/>
      <w:marLeft w:val="0"/>
      <w:marRight w:val="0"/>
      <w:marTop w:val="0"/>
      <w:marBottom w:val="0"/>
      <w:divBdr>
        <w:top w:val="none" w:sz="0" w:space="0" w:color="auto"/>
        <w:left w:val="none" w:sz="0" w:space="0" w:color="auto"/>
        <w:bottom w:val="none" w:sz="0" w:space="0" w:color="auto"/>
        <w:right w:val="none" w:sz="0" w:space="0" w:color="auto"/>
      </w:divBdr>
    </w:div>
    <w:div w:id="1126463404">
      <w:bodyDiv w:val="1"/>
      <w:marLeft w:val="0"/>
      <w:marRight w:val="0"/>
      <w:marTop w:val="0"/>
      <w:marBottom w:val="0"/>
      <w:divBdr>
        <w:top w:val="none" w:sz="0" w:space="0" w:color="auto"/>
        <w:left w:val="none" w:sz="0" w:space="0" w:color="auto"/>
        <w:bottom w:val="none" w:sz="0" w:space="0" w:color="auto"/>
        <w:right w:val="none" w:sz="0" w:space="0" w:color="auto"/>
      </w:divBdr>
    </w:div>
    <w:div w:id="1127242303">
      <w:bodyDiv w:val="1"/>
      <w:marLeft w:val="0"/>
      <w:marRight w:val="0"/>
      <w:marTop w:val="0"/>
      <w:marBottom w:val="0"/>
      <w:divBdr>
        <w:top w:val="none" w:sz="0" w:space="0" w:color="auto"/>
        <w:left w:val="none" w:sz="0" w:space="0" w:color="auto"/>
        <w:bottom w:val="none" w:sz="0" w:space="0" w:color="auto"/>
        <w:right w:val="none" w:sz="0" w:space="0" w:color="auto"/>
      </w:divBdr>
    </w:div>
    <w:div w:id="1127358510">
      <w:bodyDiv w:val="1"/>
      <w:marLeft w:val="0"/>
      <w:marRight w:val="0"/>
      <w:marTop w:val="0"/>
      <w:marBottom w:val="0"/>
      <w:divBdr>
        <w:top w:val="none" w:sz="0" w:space="0" w:color="auto"/>
        <w:left w:val="none" w:sz="0" w:space="0" w:color="auto"/>
        <w:bottom w:val="none" w:sz="0" w:space="0" w:color="auto"/>
        <w:right w:val="none" w:sz="0" w:space="0" w:color="auto"/>
      </w:divBdr>
    </w:div>
    <w:div w:id="1128204808">
      <w:bodyDiv w:val="1"/>
      <w:marLeft w:val="0"/>
      <w:marRight w:val="0"/>
      <w:marTop w:val="0"/>
      <w:marBottom w:val="0"/>
      <w:divBdr>
        <w:top w:val="none" w:sz="0" w:space="0" w:color="auto"/>
        <w:left w:val="none" w:sz="0" w:space="0" w:color="auto"/>
        <w:bottom w:val="none" w:sz="0" w:space="0" w:color="auto"/>
        <w:right w:val="none" w:sz="0" w:space="0" w:color="auto"/>
      </w:divBdr>
    </w:div>
    <w:div w:id="1129057549">
      <w:bodyDiv w:val="1"/>
      <w:marLeft w:val="0"/>
      <w:marRight w:val="0"/>
      <w:marTop w:val="0"/>
      <w:marBottom w:val="0"/>
      <w:divBdr>
        <w:top w:val="none" w:sz="0" w:space="0" w:color="auto"/>
        <w:left w:val="none" w:sz="0" w:space="0" w:color="auto"/>
        <w:bottom w:val="none" w:sz="0" w:space="0" w:color="auto"/>
        <w:right w:val="none" w:sz="0" w:space="0" w:color="auto"/>
      </w:divBdr>
    </w:div>
    <w:div w:id="1130367988">
      <w:bodyDiv w:val="1"/>
      <w:marLeft w:val="0"/>
      <w:marRight w:val="0"/>
      <w:marTop w:val="0"/>
      <w:marBottom w:val="0"/>
      <w:divBdr>
        <w:top w:val="none" w:sz="0" w:space="0" w:color="auto"/>
        <w:left w:val="none" w:sz="0" w:space="0" w:color="auto"/>
        <w:bottom w:val="none" w:sz="0" w:space="0" w:color="auto"/>
        <w:right w:val="none" w:sz="0" w:space="0" w:color="auto"/>
      </w:divBdr>
    </w:div>
    <w:div w:id="1140852033">
      <w:bodyDiv w:val="1"/>
      <w:marLeft w:val="0"/>
      <w:marRight w:val="0"/>
      <w:marTop w:val="0"/>
      <w:marBottom w:val="0"/>
      <w:divBdr>
        <w:top w:val="none" w:sz="0" w:space="0" w:color="auto"/>
        <w:left w:val="none" w:sz="0" w:space="0" w:color="auto"/>
        <w:bottom w:val="none" w:sz="0" w:space="0" w:color="auto"/>
        <w:right w:val="none" w:sz="0" w:space="0" w:color="auto"/>
      </w:divBdr>
    </w:div>
    <w:div w:id="1141850882">
      <w:bodyDiv w:val="1"/>
      <w:marLeft w:val="0"/>
      <w:marRight w:val="0"/>
      <w:marTop w:val="0"/>
      <w:marBottom w:val="0"/>
      <w:divBdr>
        <w:top w:val="none" w:sz="0" w:space="0" w:color="auto"/>
        <w:left w:val="none" w:sz="0" w:space="0" w:color="auto"/>
        <w:bottom w:val="none" w:sz="0" w:space="0" w:color="auto"/>
        <w:right w:val="none" w:sz="0" w:space="0" w:color="auto"/>
      </w:divBdr>
    </w:div>
    <w:div w:id="1142428243">
      <w:bodyDiv w:val="1"/>
      <w:marLeft w:val="0"/>
      <w:marRight w:val="0"/>
      <w:marTop w:val="0"/>
      <w:marBottom w:val="0"/>
      <w:divBdr>
        <w:top w:val="none" w:sz="0" w:space="0" w:color="auto"/>
        <w:left w:val="none" w:sz="0" w:space="0" w:color="auto"/>
        <w:bottom w:val="none" w:sz="0" w:space="0" w:color="auto"/>
        <w:right w:val="none" w:sz="0" w:space="0" w:color="auto"/>
      </w:divBdr>
    </w:div>
    <w:div w:id="1142842784">
      <w:bodyDiv w:val="1"/>
      <w:marLeft w:val="0"/>
      <w:marRight w:val="0"/>
      <w:marTop w:val="0"/>
      <w:marBottom w:val="0"/>
      <w:divBdr>
        <w:top w:val="none" w:sz="0" w:space="0" w:color="auto"/>
        <w:left w:val="none" w:sz="0" w:space="0" w:color="auto"/>
        <w:bottom w:val="none" w:sz="0" w:space="0" w:color="auto"/>
        <w:right w:val="none" w:sz="0" w:space="0" w:color="auto"/>
      </w:divBdr>
    </w:div>
    <w:div w:id="1146319771">
      <w:bodyDiv w:val="1"/>
      <w:marLeft w:val="0"/>
      <w:marRight w:val="0"/>
      <w:marTop w:val="0"/>
      <w:marBottom w:val="0"/>
      <w:divBdr>
        <w:top w:val="none" w:sz="0" w:space="0" w:color="auto"/>
        <w:left w:val="none" w:sz="0" w:space="0" w:color="auto"/>
        <w:bottom w:val="none" w:sz="0" w:space="0" w:color="auto"/>
        <w:right w:val="none" w:sz="0" w:space="0" w:color="auto"/>
      </w:divBdr>
    </w:div>
    <w:div w:id="1146507735">
      <w:bodyDiv w:val="1"/>
      <w:marLeft w:val="0"/>
      <w:marRight w:val="0"/>
      <w:marTop w:val="0"/>
      <w:marBottom w:val="0"/>
      <w:divBdr>
        <w:top w:val="none" w:sz="0" w:space="0" w:color="auto"/>
        <w:left w:val="none" w:sz="0" w:space="0" w:color="auto"/>
        <w:bottom w:val="none" w:sz="0" w:space="0" w:color="auto"/>
        <w:right w:val="none" w:sz="0" w:space="0" w:color="auto"/>
      </w:divBdr>
    </w:div>
    <w:div w:id="1149632897">
      <w:bodyDiv w:val="1"/>
      <w:marLeft w:val="0"/>
      <w:marRight w:val="0"/>
      <w:marTop w:val="0"/>
      <w:marBottom w:val="0"/>
      <w:divBdr>
        <w:top w:val="none" w:sz="0" w:space="0" w:color="auto"/>
        <w:left w:val="none" w:sz="0" w:space="0" w:color="auto"/>
        <w:bottom w:val="none" w:sz="0" w:space="0" w:color="auto"/>
        <w:right w:val="none" w:sz="0" w:space="0" w:color="auto"/>
      </w:divBdr>
    </w:div>
    <w:div w:id="1150058311">
      <w:bodyDiv w:val="1"/>
      <w:marLeft w:val="0"/>
      <w:marRight w:val="0"/>
      <w:marTop w:val="0"/>
      <w:marBottom w:val="0"/>
      <w:divBdr>
        <w:top w:val="none" w:sz="0" w:space="0" w:color="auto"/>
        <w:left w:val="none" w:sz="0" w:space="0" w:color="auto"/>
        <w:bottom w:val="none" w:sz="0" w:space="0" w:color="auto"/>
        <w:right w:val="none" w:sz="0" w:space="0" w:color="auto"/>
      </w:divBdr>
    </w:div>
    <w:div w:id="1150512667">
      <w:bodyDiv w:val="1"/>
      <w:marLeft w:val="0"/>
      <w:marRight w:val="0"/>
      <w:marTop w:val="0"/>
      <w:marBottom w:val="0"/>
      <w:divBdr>
        <w:top w:val="none" w:sz="0" w:space="0" w:color="auto"/>
        <w:left w:val="none" w:sz="0" w:space="0" w:color="auto"/>
        <w:bottom w:val="none" w:sz="0" w:space="0" w:color="auto"/>
        <w:right w:val="none" w:sz="0" w:space="0" w:color="auto"/>
      </w:divBdr>
    </w:div>
    <w:div w:id="1152913398">
      <w:bodyDiv w:val="1"/>
      <w:marLeft w:val="0"/>
      <w:marRight w:val="0"/>
      <w:marTop w:val="0"/>
      <w:marBottom w:val="0"/>
      <w:divBdr>
        <w:top w:val="none" w:sz="0" w:space="0" w:color="auto"/>
        <w:left w:val="none" w:sz="0" w:space="0" w:color="auto"/>
        <w:bottom w:val="none" w:sz="0" w:space="0" w:color="auto"/>
        <w:right w:val="none" w:sz="0" w:space="0" w:color="auto"/>
      </w:divBdr>
    </w:div>
    <w:div w:id="1153713116">
      <w:bodyDiv w:val="1"/>
      <w:marLeft w:val="0"/>
      <w:marRight w:val="0"/>
      <w:marTop w:val="0"/>
      <w:marBottom w:val="0"/>
      <w:divBdr>
        <w:top w:val="none" w:sz="0" w:space="0" w:color="auto"/>
        <w:left w:val="none" w:sz="0" w:space="0" w:color="auto"/>
        <w:bottom w:val="none" w:sz="0" w:space="0" w:color="auto"/>
        <w:right w:val="none" w:sz="0" w:space="0" w:color="auto"/>
      </w:divBdr>
    </w:div>
    <w:div w:id="1155798127">
      <w:bodyDiv w:val="1"/>
      <w:marLeft w:val="0"/>
      <w:marRight w:val="0"/>
      <w:marTop w:val="0"/>
      <w:marBottom w:val="0"/>
      <w:divBdr>
        <w:top w:val="none" w:sz="0" w:space="0" w:color="auto"/>
        <w:left w:val="none" w:sz="0" w:space="0" w:color="auto"/>
        <w:bottom w:val="none" w:sz="0" w:space="0" w:color="auto"/>
        <w:right w:val="none" w:sz="0" w:space="0" w:color="auto"/>
      </w:divBdr>
    </w:div>
    <w:div w:id="1156992025">
      <w:bodyDiv w:val="1"/>
      <w:marLeft w:val="0"/>
      <w:marRight w:val="0"/>
      <w:marTop w:val="0"/>
      <w:marBottom w:val="0"/>
      <w:divBdr>
        <w:top w:val="none" w:sz="0" w:space="0" w:color="auto"/>
        <w:left w:val="none" w:sz="0" w:space="0" w:color="auto"/>
        <w:bottom w:val="none" w:sz="0" w:space="0" w:color="auto"/>
        <w:right w:val="none" w:sz="0" w:space="0" w:color="auto"/>
      </w:divBdr>
    </w:div>
    <w:div w:id="1161387185">
      <w:bodyDiv w:val="1"/>
      <w:marLeft w:val="0"/>
      <w:marRight w:val="0"/>
      <w:marTop w:val="0"/>
      <w:marBottom w:val="0"/>
      <w:divBdr>
        <w:top w:val="none" w:sz="0" w:space="0" w:color="auto"/>
        <w:left w:val="none" w:sz="0" w:space="0" w:color="auto"/>
        <w:bottom w:val="none" w:sz="0" w:space="0" w:color="auto"/>
        <w:right w:val="none" w:sz="0" w:space="0" w:color="auto"/>
      </w:divBdr>
    </w:div>
    <w:div w:id="1162356066">
      <w:bodyDiv w:val="1"/>
      <w:marLeft w:val="0"/>
      <w:marRight w:val="0"/>
      <w:marTop w:val="0"/>
      <w:marBottom w:val="0"/>
      <w:divBdr>
        <w:top w:val="none" w:sz="0" w:space="0" w:color="auto"/>
        <w:left w:val="none" w:sz="0" w:space="0" w:color="auto"/>
        <w:bottom w:val="none" w:sz="0" w:space="0" w:color="auto"/>
        <w:right w:val="none" w:sz="0" w:space="0" w:color="auto"/>
      </w:divBdr>
    </w:div>
    <w:div w:id="1167985487">
      <w:bodyDiv w:val="1"/>
      <w:marLeft w:val="0"/>
      <w:marRight w:val="0"/>
      <w:marTop w:val="0"/>
      <w:marBottom w:val="0"/>
      <w:divBdr>
        <w:top w:val="none" w:sz="0" w:space="0" w:color="auto"/>
        <w:left w:val="none" w:sz="0" w:space="0" w:color="auto"/>
        <w:bottom w:val="none" w:sz="0" w:space="0" w:color="auto"/>
        <w:right w:val="none" w:sz="0" w:space="0" w:color="auto"/>
      </w:divBdr>
    </w:div>
    <w:div w:id="1171291880">
      <w:bodyDiv w:val="1"/>
      <w:marLeft w:val="0"/>
      <w:marRight w:val="0"/>
      <w:marTop w:val="0"/>
      <w:marBottom w:val="0"/>
      <w:divBdr>
        <w:top w:val="none" w:sz="0" w:space="0" w:color="auto"/>
        <w:left w:val="none" w:sz="0" w:space="0" w:color="auto"/>
        <w:bottom w:val="none" w:sz="0" w:space="0" w:color="auto"/>
        <w:right w:val="none" w:sz="0" w:space="0" w:color="auto"/>
      </w:divBdr>
    </w:div>
    <w:div w:id="1171720508">
      <w:bodyDiv w:val="1"/>
      <w:marLeft w:val="0"/>
      <w:marRight w:val="0"/>
      <w:marTop w:val="0"/>
      <w:marBottom w:val="0"/>
      <w:divBdr>
        <w:top w:val="none" w:sz="0" w:space="0" w:color="auto"/>
        <w:left w:val="none" w:sz="0" w:space="0" w:color="auto"/>
        <w:bottom w:val="none" w:sz="0" w:space="0" w:color="auto"/>
        <w:right w:val="none" w:sz="0" w:space="0" w:color="auto"/>
      </w:divBdr>
    </w:div>
    <w:div w:id="1171723809">
      <w:bodyDiv w:val="1"/>
      <w:marLeft w:val="0"/>
      <w:marRight w:val="0"/>
      <w:marTop w:val="0"/>
      <w:marBottom w:val="0"/>
      <w:divBdr>
        <w:top w:val="none" w:sz="0" w:space="0" w:color="auto"/>
        <w:left w:val="none" w:sz="0" w:space="0" w:color="auto"/>
        <w:bottom w:val="none" w:sz="0" w:space="0" w:color="auto"/>
        <w:right w:val="none" w:sz="0" w:space="0" w:color="auto"/>
      </w:divBdr>
    </w:div>
    <w:div w:id="1174150188">
      <w:bodyDiv w:val="1"/>
      <w:marLeft w:val="0"/>
      <w:marRight w:val="0"/>
      <w:marTop w:val="0"/>
      <w:marBottom w:val="0"/>
      <w:divBdr>
        <w:top w:val="none" w:sz="0" w:space="0" w:color="auto"/>
        <w:left w:val="none" w:sz="0" w:space="0" w:color="auto"/>
        <w:bottom w:val="none" w:sz="0" w:space="0" w:color="auto"/>
        <w:right w:val="none" w:sz="0" w:space="0" w:color="auto"/>
      </w:divBdr>
    </w:div>
    <w:div w:id="1175652303">
      <w:bodyDiv w:val="1"/>
      <w:marLeft w:val="0"/>
      <w:marRight w:val="0"/>
      <w:marTop w:val="0"/>
      <w:marBottom w:val="0"/>
      <w:divBdr>
        <w:top w:val="none" w:sz="0" w:space="0" w:color="auto"/>
        <w:left w:val="none" w:sz="0" w:space="0" w:color="auto"/>
        <w:bottom w:val="none" w:sz="0" w:space="0" w:color="auto"/>
        <w:right w:val="none" w:sz="0" w:space="0" w:color="auto"/>
      </w:divBdr>
    </w:div>
    <w:div w:id="1178422218">
      <w:bodyDiv w:val="1"/>
      <w:marLeft w:val="0"/>
      <w:marRight w:val="0"/>
      <w:marTop w:val="0"/>
      <w:marBottom w:val="0"/>
      <w:divBdr>
        <w:top w:val="none" w:sz="0" w:space="0" w:color="auto"/>
        <w:left w:val="none" w:sz="0" w:space="0" w:color="auto"/>
        <w:bottom w:val="none" w:sz="0" w:space="0" w:color="auto"/>
        <w:right w:val="none" w:sz="0" w:space="0" w:color="auto"/>
      </w:divBdr>
    </w:div>
    <w:div w:id="1178428374">
      <w:bodyDiv w:val="1"/>
      <w:marLeft w:val="0"/>
      <w:marRight w:val="0"/>
      <w:marTop w:val="0"/>
      <w:marBottom w:val="0"/>
      <w:divBdr>
        <w:top w:val="none" w:sz="0" w:space="0" w:color="auto"/>
        <w:left w:val="none" w:sz="0" w:space="0" w:color="auto"/>
        <w:bottom w:val="none" w:sz="0" w:space="0" w:color="auto"/>
        <w:right w:val="none" w:sz="0" w:space="0" w:color="auto"/>
      </w:divBdr>
    </w:div>
    <w:div w:id="1180239612">
      <w:bodyDiv w:val="1"/>
      <w:marLeft w:val="0"/>
      <w:marRight w:val="0"/>
      <w:marTop w:val="0"/>
      <w:marBottom w:val="0"/>
      <w:divBdr>
        <w:top w:val="none" w:sz="0" w:space="0" w:color="auto"/>
        <w:left w:val="none" w:sz="0" w:space="0" w:color="auto"/>
        <w:bottom w:val="none" w:sz="0" w:space="0" w:color="auto"/>
        <w:right w:val="none" w:sz="0" w:space="0" w:color="auto"/>
      </w:divBdr>
    </w:div>
    <w:div w:id="1184323296">
      <w:bodyDiv w:val="1"/>
      <w:marLeft w:val="0"/>
      <w:marRight w:val="0"/>
      <w:marTop w:val="0"/>
      <w:marBottom w:val="0"/>
      <w:divBdr>
        <w:top w:val="none" w:sz="0" w:space="0" w:color="auto"/>
        <w:left w:val="none" w:sz="0" w:space="0" w:color="auto"/>
        <w:bottom w:val="none" w:sz="0" w:space="0" w:color="auto"/>
        <w:right w:val="none" w:sz="0" w:space="0" w:color="auto"/>
      </w:divBdr>
    </w:div>
    <w:div w:id="1192232623">
      <w:bodyDiv w:val="1"/>
      <w:marLeft w:val="0"/>
      <w:marRight w:val="0"/>
      <w:marTop w:val="0"/>
      <w:marBottom w:val="0"/>
      <w:divBdr>
        <w:top w:val="none" w:sz="0" w:space="0" w:color="auto"/>
        <w:left w:val="none" w:sz="0" w:space="0" w:color="auto"/>
        <w:bottom w:val="none" w:sz="0" w:space="0" w:color="auto"/>
        <w:right w:val="none" w:sz="0" w:space="0" w:color="auto"/>
      </w:divBdr>
    </w:div>
    <w:div w:id="1192719130">
      <w:bodyDiv w:val="1"/>
      <w:marLeft w:val="0"/>
      <w:marRight w:val="0"/>
      <w:marTop w:val="0"/>
      <w:marBottom w:val="0"/>
      <w:divBdr>
        <w:top w:val="none" w:sz="0" w:space="0" w:color="auto"/>
        <w:left w:val="none" w:sz="0" w:space="0" w:color="auto"/>
        <w:bottom w:val="none" w:sz="0" w:space="0" w:color="auto"/>
        <w:right w:val="none" w:sz="0" w:space="0" w:color="auto"/>
      </w:divBdr>
    </w:div>
    <w:div w:id="1198197269">
      <w:bodyDiv w:val="1"/>
      <w:marLeft w:val="0"/>
      <w:marRight w:val="0"/>
      <w:marTop w:val="0"/>
      <w:marBottom w:val="0"/>
      <w:divBdr>
        <w:top w:val="none" w:sz="0" w:space="0" w:color="auto"/>
        <w:left w:val="none" w:sz="0" w:space="0" w:color="auto"/>
        <w:bottom w:val="none" w:sz="0" w:space="0" w:color="auto"/>
        <w:right w:val="none" w:sz="0" w:space="0" w:color="auto"/>
      </w:divBdr>
    </w:div>
    <w:div w:id="1202597017">
      <w:bodyDiv w:val="1"/>
      <w:marLeft w:val="0"/>
      <w:marRight w:val="0"/>
      <w:marTop w:val="0"/>
      <w:marBottom w:val="0"/>
      <w:divBdr>
        <w:top w:val="none" w:sz="0" w:space="0" w:color="auto"/>
        <w:left w:val="none" w:sz="0" w:space="0" w:color="auto"/>
        <w:bottom w:val="none" w:sz="0" w:space="0" w:color="auto"/>
        <w:right w:val="none" w:sz="0" w:space="0" w:color="auto"/>
      </w:divBdr>
    </w:div>
    <w:div w:id="1206455046">
      <w:bodyDiv w:val="1"/>
      <w:marLeft w:val="0"/>
      <w:marRight w:val="0"/>
      <w:marTop w:val="0"/>
      <w:marBottom w:val="0"/>
      <w:divBdr>
        <w:top w:val="none" w:sz="0" w:space="0" w:color="auto"/>
        <w:left w:val="none" w:sz="0" w:space="0" w:color="auto"/>
        <w:bottom w:val="none" w:sz="0" w:space="0" w:color="auto"/>
        <w:right w:val="none" w:sz="0" w:space="0" w:color="auto"/>
      </w:divBdr>
    </w:div>
    <w:div w:id="1208762762">
      <w:bodyDiv w:val="1"/>
      <w:marLeft w:val="0"/>
      <w:marRight w:val="0"/>
      <w:marTop w:val="0"/>
      <w:marBottom w:val="0"/>
      <w:divBdr>
        <w:top w:val="none" w:sz="0" w:space="0" w:color="auto"/>
        <w:left w:val="none" w:sz="0" w:space="0" w:color="auto"/>
        <w:bottom w:val="none" w:sz="0" w:space="0" w:color="auto"/>
        <w:right w:val="none" w:sz="0" w:space="0" w:color="auto"/>
      </w:divBdr>
    </w:div>
    <w:div w:id="1211377709">
      <w:bodyDiv w:val="1"/>
      <w:marLeft w:val="0"/>
      <w:marRight w:val="0"/>
      <w:marTop w:val="0"/>
      <w:marBottom w:val="0"/>
      <w:divBdr>
        <w:top w:val="none" w:sz="0" w:space="0" w:color="auto"/>
        <w:left w:val="none" w:sz="0" w:space="0" w:color="auto"/>
        <w:bottom w:val="none" w:sz="0" w:space="0" w:color="auto"/>
        <w:right w:val="none" w:sz="0" w:space="0" w:color="auto"/>
      </w:divBdr>
    </w:div>
    <w:div w:id="1214804240">
      <w:bodyDiv w:val="1"/>
      <w:marLeft w:val="0"/>
      <w:marRight w:val="0"/>
      <w:marTop w:val="0"/>
      <w:marBottom w:val="0"/>
      <w:divBdr>
        <w:top w:val="none" w:sz="0" w:space="0" w:color="auto"/>
        <w:left w:val="none" w:sz="0" w:space="0" w:color="auto"/>
        <w:bottom w:val="none" w:sz="0" w:space="0" w:color="auto"/>
        <w:right w:val="none" w:sz="0" w:space="0" w:color="auto"/>
      </w:divBdr>
    </w:div>
    <w:div w:id="1215776864">
      <w:bodyDiv w:val="1"/>
      <w:marLeft w:val="0"/>
      <w:marRight w:val="0"/>
      <w:marTop w:val="0"/>
      <w:marBottom w:val="0"/>
      <w:divBdr>
        <w:top w:val="none" w:sz="0" w:space="0" w:color="auto"/>
        <w:left w:val="none" w:sz="0" w:space="0" w:color="auto"/>
        <w:bottom w:val="none" w:sz="0" w:space="0" w:color="auto"/>
        <w:right w:val="none" w:sz="0" w:space="0" w:color="auto"/>
      </w:divBdr>
    </w:div>
    <w:div w:id="1223518608">
      <w:bodyDiv w:val="1"/>
      <w:marLeft w:val="0"/>
      <w:marRight w:val="0"/>
      <w:marTop w:val="0"/>
      <w:marBottom w:val="0"/>
      <w:divBdr>
        <w:top w:val="none" w:sz="0" w:space="0" w:color="auto"/>
        <w:left w:val="none" w:sz="0" w:space="0" w:color="auto"/>
        <w:bottom w:val="none" w:sz="0" w:space="0" w:color="auto"/>
        <w:right w:val="none" w:sz="0" w:space="0" w:color="auto"/>
      </w:divBdr>
    </w:div>
    <w:div w:id="1236939990">
      <w:bodyDiv w:val="1"/>
      <w:marLeft w:val="0"/>
      <w:marRight w:val="0"/>
      <w:marTop w:val="0"/>
      <w:marBottom w:val="0"/>
      <w:divBdr>
        <w:top w:val="none" w:sz="0" w:space="0" w:color="auto"/>
        <w:left w:val="none" w:sz="0" w:space="0" w:color="auto"/>
        <w:bottom w:val="none" w:sz="0" w:space="0" w:color="auto"/>
        <w:right w:val="none" w:sz="0" w:space="0" w:color="auto"/>
      </w:divBdr>
    </w:div>
    <w:div w:id="1241914719">
      <w:bodyDiv w:val="1"/>
      <w:marLeft w:val="0"/>
      <w:marRight w:val="0"/>
      <w:marTop w:val="0"/>
      <w:marBottom w:val="0"/>
      <w:divBdr>
        <w:top w:val="none" w:sz="0" w:space="0" w:color="auto"/>
        <w:left w:val="none" w:sz="0" w:space="0" w:color="auto"/>
        <w:bottom w:val="none" w:sz="0" w:space="0" w:color="auto"/>
        <w:right w:val="none" w:sz="0" w:space="0" w:color="auto"/>
      </w:divBdr>
    </w:div>
    <w:div w:id="1243300559">
      <w:bodyDiv w:val="1"/>
      <w:marLeft w:val="0"/>
      <w:marRight w:val="0"/>
      <w:marTop w:val="0"/>
      <w:marBottom w:val="0"/>
      <w:divBdr>
        <w:top w:val="none" w:sz="0" w:space="0" w:color="auto"/>
        <w:left w:val="none" w:sz="0" w:space="0" w:color="auto"/>
        <w:bottom w:val="none" w:sz="0" w:space="0" w:color="auto"/>
        <w:right w:val="none" w:sz="0" w:space="0" w:color="auto"/>
      </w:divBdr>
    </w:div>
    <w:div w:id="1248884206">
      <w:bodyDiv w:val="1"/>
      <w:marLeft w:val="0"/>
      <w:marRight w:val="0"/>
      <w:marTop w:val="0"/>
      <w:marBottom w:val="0"/>
      <w:divBdr>
        <w:top w:val="none" w:sz="0" w:space="0" w:color="auto"/>
        <w:left w:val="none" w:sz="0" w:space="0" w:color="auto"/>
        <w:bottom w:val="none" w:sz="0" w:space="0" w:color="auto"/>
        <w:right w:val="none" w:sz="0" w:space="0" w:color="auto"/>
      </w:divBdr>
    </w:div>
    <w:div w:id="1249733981">
      <w:bodyDiv w:val="1"/>
      <w:marLeft w:val="0"/>
      <w:marRight w:val="0"/>
      <w:marTop w:val="0"/>
      <w:marBottom w:val="0"/>
      <w:divBdr>
        <w:top w:val="none" w:sz="0" w:space="0" w:color="auto"/>
        <w:left w:val="none" w:sz="0" w:space="0" w:color="auto"/>
        <w:bottom w:val="none" w:sz="0" w:space="0" w:color="auto"/>
        <w:right w:val="none" w:sz="0" w:space="0" w:color="auto"/>
      </w:divBdr>
    </w:div>
    <w:div w:id="1253200583">
      <w:bodyDiv w:val="1"/>
      <w:marLeft w:val="0"/>
      <w:marRight w:val="0"/>
      <w:marTop w:val="0"/>
      <w:marBottom w:val="0"/>
      <w:divBdr>
        <w:top w:val="none" w:sz="0" w:space="0" w:color="auto"/>
        <w:left w:val="none" w:sz="0" w:space="0" w:color="auto"/>
        <w:bottom w:val="none" w:sz="0" w:space="0" w:color="auto"/>
        <w:right w:val="none" w:sz="0" w:space="0" w:color="auto"/>
      </w:divBdr>
    </w:div>
    <w:div w:id="1263224271">
      <w:bodyDiv w:val="1"/>
      <w:marLeft w:val="0"/>
      <w:marRight w:val="0"/>
      <w:marTop w:val="0"/>
      <w:marBottom w:val="0"/>
      <w:divBdr>
        <w:top w:val="none" w:sz="0" w:space="0" w:color="auto"/>
        <w:left w:val="none" w:sz="0" w:space="0" w:color="auto"/>
        <w:bottom w:val="none" w:sz="0" w:space="0" w:color="auto"/>
        <w:right w:val="none" w:sz="0" w:space="0" w:color="auto"/>
      </w:divBdr>
    </w:div>
    <w:div w:id="1265193114">
      <w:bodyDiv w:val="1"/>
      <w:marLeft w:val="0"/>
      <w:marRight w:val="0"/>
      <w:marTop w:val="0"/>
      <w:marBottom w:val="0"/>
      <w:divBdr>
        <w:top w:val="none" w:sz="0" w:space="0" w:color="auto"/>
        <w:left w:val="none" w:sz="0" w:space="0" w:color="auto"/>
        <w:bottom w:val="none" w:sz="0" w:space="0" w:color="auto"/>
        <w:right w:val="none" w:sz="0" w:space="0" w:color="auto"/>
      </w:divBdr>
    </w:div>
    <w:div w:id="1268538894">
      <w:bodyDiv w:val="1"/>
      <w:marLeft w:val="0"/>
      <w:marRight w:val="0"/>
      <w:marTop w:val="0"/>
      <w:marBottom w:val="0"/>
      <w:divBdr>
        <w:top w:val="none" w:sz="0" w:space="0" w:color="auto"/>
        <w:left w:val="none" w:sz="0" w:space="0" w:color="auto"/>
        <w:bottom w:val="none" w:sz="0" w:space="0" w:color="auto"/>
        <w:right w:val="none" w:sz="0" w:space="0" w:color="auto"/>
      </w:divBdr>
    </w:div>
    <w:div w:id="1272081563">
      <w:bodyDiv w:val="1"/>
      <w:marLeft w:val="0"/>
      <w:marRight w:val="0"/>
      <w:marTop w:val="0"/>
      <w:marBottom w:val="0"/>
      <w:divBdr>
        <w:top w:val="none" w:sz="0" w:space="0" w:color="auto"/>
        <w:left w:val="none" w:sz="0" w:space="0" w:color="auto"/>
        <w:bottom w:val="none" w:sz="0" w:space="0" w:color="auto"/>
        <w:right w:val="none" w:sz="0" w:space="0" w:color="auto"/>
      </w:divBdr>
    </w:div>
    <w:div w:id="1273629902">
      <w:bodyDiv w:val="1"/>
      <w:marLeft w:val="0"/>
      <w:marRight w:val="0"/>
      <w:marTop w:val="0"/>
      <w:marBottom w:val="0"/>
      <w:divBdr>
        <w:top w:val="none" w:sz="0" w:space="0" w:color="auto"/>
        <w:left w:val="none" w:sz="0" w:space="0" w:color="auto"/>
        <w:bottom w:val="none" w:sz="0" w:space="0" w:color="auto"/>
        <w:right w:val="none" w:sz="0" w:space="0" w:color="auto"/>
      </w:divBdr>
    </w:div>
    <w:div w:id="1277323134">
      <w:bodyDiv w:val="1"/>
      <w:marLeft w:val="0"/>
      <w:marRight w:val="0"/>
      <w:marTop w:val="0"/>
      <w:marBottom w:val="0"/>
      <w:divBdr>
        <w:top w:val="none" w:sz="0" w:space="0" w:color="auto"/>
        <w:left w:val="none" w:sz="0" w:space="0" w:color="auto"/>
        <w:bottom w:val="none" w:sz="0" w:space="0" w:color="auto"/>
        <w:right w:val="none" w:sz="0" w:space="0" w:color="auto"/>
      </w:divBdr>
    </w:div>
    <w:div w:id="1278105254">
      <w:bodyDiv w:val="1"/>
      <w:marLeft w:val="0"/>
      <w:marRight w:val="0"/>
      <w:marTop w:val="0"/>
      <w:marBottom w:val="0"/>
      <w:divBdr>
        <w:top w:val="none" w:sz="0" w:space="0" w:color="auto"/>
        <w:left w:val="none" w:sz="0" w:space="0" w:color="auto"/>
        <w:bottom w:val="none" w:sz="0" w:space="0" w:color="auto"/>
        <w:right w:val="none" w:sz="0" w:space="0" w:color="auto"/>
      </w:divBdr>
    </w:div>
    <w:div w:id="1279995838">
      <w:bodyDiv w:val="1"/>
      <w:marLeft w:val="0"/>
      <w:marRight w:val="0"/>
      <w:marTop w:val="0"/>
      <w:marBottom w:val="0"/>
      <w:divBdr>
        <w:top w:val="none" w:sz="0" w:space="0" w:color="auto"/>
        <w:left w:val="none" w:sz="0" w:space="0" w:color="auto"/>
        <w:bottom w:val="none" w:sz="0" w:space="0" w:color="auto"/>
        <w:right w:val="none" w:sz="0" w:space="0" w:color="auto"/>
      </w:divBdr>
    </w:div>
    <w:div w:id="1282540544">
      <w:bodyDiv w:val="1"/>
      <w:marLeft w:val="0"/>
      <w:marRight w:val="0"/>
      <w:marTop w:val="0"/>
      <w:marBottom w:val="0"/>
      <w:divBdr>
        <w:top w:val="none" w:sz="0" w:space="0" w:color="auto"/>
        <w:left w:val="none" w:sz="0" w:space="0" w:color="auto"/>
        <w:bottom w:val="none" w:sz="0" w:space="0" w:color="auto"/>
        <w:right w:val="none" w:sz="0" w:space="0" w:color="auto"/>
      </w:divBdr>
    </w:div>
    <w:div w:id="1288320210">
      <w:bodyDiv w:val="1"/>
      <w:marLeft w:val="0"/>
      <w:marRight w:val="0"/>
      <w:marTop w:val="0"/>
      <w:marBottom w:val="0"/>
      <w:divBdr>
        <w:top w:val="none" w:sz="0" w:space="0" w:color="auto"/>
        <w:left w:val="none" w:sz="0" w:space="0" w:color="auto"/>
        <w:bottom w:val="none" w:sz="0" w:space="0" w:color="auto"/>
        <w:right w:val="none" w:sz="0" w:space="0" w:color="auto"/>
      </w:divBdr>
    </w:div>
    <w:div w:id="1290548123">
      <w:bodyDiv w:val="1"/>
      <w:marLeft w:val="0"/>
      <w:marRight w:val="0"/>
      <w:marTop w:val="0"/>
      <w:marBottom w:val="0"/>
      <w:divBdr>
        <w:top w:val="none" w:sz="0" w:space="0" w:color="auto"/>
        <w:left w:val="none" w:sz="0" w:space="0" w:color="auto"/>
        <w:bottom w:val="none" w:sz="0" w:space="0" w:color="auto"/>
        <w:right w:val="none" w:sz="0" w:space="0" w:color="auto"/>
      </w:divBdr>
    </w:div>
    <w:div w:id="1294336324">
      <w:bodyDiv w:val="1"/>
      <w:marLeft w:val="0"/>
      <w:marRight w:val="0"/>
      <w:marTop w:val="0"/>
      <w:marBottom w:val="0"/>
      <w:divBdr>
        <w:top w:val="none" w:sz="0" w:space="0" w:color="auto"/>
        <w:left w:val="none" w:sz="0" w:space="0" w:color="auto"/>
        <w:bottom w:val="none" w:sz="0" w:space="0" w:color="auto"/>
        <w:right w:val="none" w:sz="0" w:space="0" w:color="auto"/>
      </w:divBdr>
    </w:div>
    <w:div w:id="1297100854">
      <w:bodyDiv w:val="1"/>
      <w:marLeft w:val="0"/>
      <w:marRight w:val="0"/>
      <w:marTop w:val="0"/>
      <w:marBottom w:val="0"/>
      <w:divBdr>
        <w:top w:val="none" w:sz="0" w:space="0" w:color="auto"/>
        <w:left w:val="none" w:sz="0" w:space="0" w:color="auto"/>
        <w:bottom w:val="none" w:sz="0" w:space="0" w:color="auto"/>
        <w:right w:val="none" w:sz="0" w:space="0" w:color="auto"/>
      </w:divBdr>
    </w:div>
    <w:div w:id="1303192204">
      <w:bodyDiv w:val="1"/>
      <w:marLeft w:val="0"/>
      <w:marRight w:val="0"/>
      <w:marTop w:val="0"/>
      <w:marBottom w:val="0"/>
      <w:divBdr>
        <w:top w:val="none" w:sz="0" w:space="0" w:color="auto"/>
        <w:left w:val="none" w:sz="0" w:space="0" w:color="auto"/>
        <w:bottom w:val="none" w:sz="0" w:space="0" w:color="auto"/>
        <w:right w:val="none" w:sz="0" w:space="0" w:color="auto"/>
      </w:divBdr>
    </w:div>
    <w:div w:id="1308435167">
      <w:bodyDiv w:val="1"/>
      <w:marLeft w:val="0"/>
      <w:marRight w:val="0"/>
      <w:marTop w:val="0"/>
      <w:marBottom w:val="0"/>
      <w:divBdr>
        <w:top w:val="none" w:sz="0" w:space="0" w:color="auto"/>
        <w:left w:val="none" w:sz="0" w:space="0" w:color="auto"/>
        <w:bottom w:val="none" w:sz="0" w:space="0" w:color="auto"/>
        <w:right w:val="none" w:sz="0" w:space="0" w:color="auto"/>
      </w:divBdr>
    </w:div>
    <w:div w:id="1317027306">
      <w:bodyDiv w:val="1"/>
      <w:marLeft w:val="0"/>
      <w:marRight w:val="0"/>
      <w:marTop w:val="0"/>
      <w:marBottom w:val="0"/>
      <w:divBdr>
        <w:top w:val="none" w:sz="0" w:space="0" w:color="auto"/>
        <w:left w:val="none" w:sz="0" w:space="0" w:color="auto"/>
        <w:bottom w:val="none" w:sz="0" w:space="0" w:color="auto"/>
        <w:right w:val="none" w:sz="0" w:space="0" w:color="auto"/>
      </w:divBdr>
    </w:div>
    <w:div w:id="1324435886">
      <w:bodyDiv w:val="1"/>
      <w:marLeft w:val="0"/>
      <w:marRight w:val="0"/>
      <w:marTop w:val="0"/>
      <w:marBottom w:val="0"/>
      <w:divBdr>
        <w:top w:val="none" w:sz="0" w:space="0" w:color="auto"/>
        <w:left w:val="none" w:sz="0" w:space="0" w:color="auto"/>
        <w:bottom w:val="none" w:sz="0" w:space="0" w:color="auto"/>
        <w:right w:val="none" w:sz="0" w:space="0" w:color="auto"/>
      </w:divBdr>
    </w:div>
    <w:div w:id="1329750937">
      <w:bodyDiv w:val="1"/>
      <w:marLeft w:val="0"/>
      <w:marRight w:val="0"/>
      <w:marTop w:val="0"/>
      <w:marBottom w:val="0"/>
      <w:divBdr>
        <w:top w:val="none" w:sz="0" w:space="0" w:color="auto"/>
        <w:left w:val="none" w:sz="0" w:space="0" w:color="auto"/>
        <w:bottom w:val="none" w:sz="0" w:space="0" w:color="auto"/>
        <w:right w:val="none" w:sz="0" w:space="0" w:color="auto"/>
      </w:divBdr>
    </w:div>
    <w:div w:id="1331177557">
      <w:bodyDiv w:val="1"/>
      <w:marLeft w:val="0"/>
      <w:marRight w:val="0"/>
      <w:marTop w:val="0"/>
      <w:marBottom w:val="0"/>
      <w:divBdr>
        <w:top w:val="none" w:sz="0" w:space="0" w:color="auto"/>
        <w:left w:val="none" w:sz="0" w:space="0" w:color="auto"/>
        <w:bottom w:val="none" w:sz="0" w:space="0" w:color="auto"/>
        <w:right w:val="none" w:sz="0" w:space="0" w:color="auto"/>
      </w:divBdr>
    </w:div>
    <w:div w:id="1331367034">
      <w:bodyDiv w:val="1"/>
      <w:marLeft w:val="0"/>
      <w:marRight w:val="0"/>
      <w:marTop w:val="0"/>
      <w:marBottom w:val="0"/>
      <w:divBdr>
        <w:top w:val="none" w:sz="0" w:space="0" w:color="auto"/>
        <w:left w:val="none" w:sz="0" w:space="0" w:color="auto"/>
        <w:bottom w:val="none" w:sz="0" w:space="0" w:color="auto"/>
        <w:right w:val="none" w:sz="0" w:space="0" w:color="auto"/>
      </w:divBdr>
    </w:div>
    <w:div w:id="1340354499">
      <w:bodyDiv w:val="1"/>
      <w:marLeft w:val="0"/>
      <w:marRight w:val="0"/>
      <w:marTop w:val="0"/>
      <w:marBottom w:val="0"/>
      <w:divBdr>
        <w:top w:val="none" w:sz="0" w:space="0" w:color="auto"/>
        <w:left w:val="none" w:sz="0" w:space="0" w:color="auto"/>
        <w:bottom w:val="none" w:sz="0" w:space="0" w:color="auto"/>
        <w:right w:val="none" w:sz="0" w:space="0" w:color="auto"/>
      </w:divBdr>
    </w:div>
    <w:div w:id="1341810136">
      <w:bodyDiv w:val="1"/>
      <w:marLeft w:val="0"/>
      <w:marRight w:val="0"/>
      <w:marTop w:val="0"/>
      <w:marBottom w:val="0"/>
      <w:divBdr>
        <w:top w:val="none" w:sz="0" w:space="0" w:color="auto"/>
        <w:left w:val="none" w:sz="0" w:space="0" w:color="auto"/>
        <w:bottom w:val="none" w:sz="0" w:space="0" w:color="auto"/>
        <w:right w:val="none" w:sz="0" w:space="0" w:color="auto"/>
      </w:divBdr>
    </w:div>
    <w:div w:id="1342584434">
      <w:bodyDiv w:val="1"/>
      <w:marLeft w:val="0"/>
      <w:marRight w:val="0"/>
      <w:marTop w:val="0"/>
      <w:marBottom w:val="0"/>
      <w:divBdr>
        <w:top w:val="none" w:sz="0" w:space="0" w:color="auto"/>
        <w:left w:val="none" w:sz="0" w:space="0" w:color="auto"/>
        <w:bottom w:val="none" w:sz="0" w:space="0" w:color="auto"/>
        <w:right w:val="none" w:sz="0" w:space="0" w:color="auto"/>
      </w:divBdr>
    </w:div>
    <w:div w:id="1348870647">
      <w:bodyDiv w:val="1"/>
      <w:marLeft w:val="0"/>
      <w:marRight w:val="0"/>
      <w:marTop w:val="0"/>
      <w:marBottom w:val="0"/>
      <w:divBdr>
        <w:top w:val="none" w:sz="0" w:space="0" w:color="auto"/>
        <w:left w:val="none" w:sz="0" w:space="0" w:color="auto"/>
        <w:bottom w:val="none" w:sz="0" w:space="0" w:color="auto"/>
        <w:right w:val="none" w:sz="0" w:space="0" w:color="auto"/>
      </w:divBdr>
    </w:div>
    <w:div w:id="1355114836">
      <w:bodyDiv w:val="1"/>
      <w:marLeft w:val="0"/>
      <w:marRight w:val="0"/>
      <w:marTop w:val="0"/>
      <w:marBottom w:val="0"/>
      <w:divBdr>
        <w:top w:val="none" w:sz="0" w:space="0" w:color="auto"/>
        <w:left w:val="none" w:sz="0" w:space="0" w:color="auto"/>
        <w:bottom w:val="none" w:sz="0" w:space="0" w:color="auto"/>
        <w:right w:val="none" w:sz="0" w:space="0" w:color="auto"/>
      </w:divBdr>
    </w:div>
    <w:div w:id="1366364958">
      <w:bodyDiv w:val="1"/>
      <w:marLeft w:val="0"/>
      <w:marRight w:val="0"/>
      <w:marTop w:val="0"/>
      <w:marBottom w:val="0"/>
      <w:divBdr>
        <w:top w:val="none" w:sz="0" w:space="0" w:color="auto"/>
        <w:left w:val="none" w:sz="0" w:space="0" w:color="auto"/>
        <w:bottom w:val="none" w:sz="0" w:space="0" w:color="auto"/>
        <w:right w:val="none" w:sz="0" w:space="0" w:color="auto"/>
      </w:divBdr>
    </w:div>
    <w:div w:id="1372412526">
      <w:bodyDiv w:val="1"/>
      <w:marLeft w:val="0"/>
      <w:marRight w:val="0"/>
      <w:marTop w:val="0"/>
      <w:marBottom w:val="0"/>
      <w:divBdr>
        <w:top w:val="none" w:sz="0" w:space="0" w:color="auto"/>
        <w:left w:val="none" w:sz="0" w:space="0" w:color="auto"/>
        <w:bottom w:val="none" w:sz="0" w:space="0" w:color="auto"/>
        <w:right w:val="none" w:sz="0" w:space="0" w:color="auto"/>
      </w:divBdr>
    </w:div>
    <w:div w:id="1379744255">
      <w:bodyDiv w:val="1"/>
      <w:marLeft w:val="0"/>
      <w:marRight w:val="0"/>
      <w:marTop w:val="0"/>
      <w:marBottom w:val="0"/>
      <w:divBdr>
        <w:top w:val="none" w:sz="0" w:space="0" w:color="auto"/>
        <w:left w:val="none" w:sz="0" w:space="0" w:color="auto"/>
        <w:bottom w:val="none" w:sz="0" w:space="0" w:color="auto"/>
        <w:right w:val="none" w:sz="0" w:space="0" w:color="auto"/>
      </w:divBdr>
    </w:div>
    <w:div w:id="1380981054">
      <w:bodyDiv w:val="1"/>
      <w:marLeft w:val="0"/>
      <w:marRight w:val="0"/>
      <w:marTop w:val="0"/>
      <w:marBottom w:val="0"/>
      <w:divBdr>
        <w:top w:val="none" w:sz="0" w:space="0" w:color="auto"/>
        <w:left w:val="none" w:sz="0" w:space="0" w:color="auto"/>
        <w:bottom w:val="none" w:sz="0" w:space="0" w:color="auto"/>
        <w:right w:val="none" w:sz="0" w:space="0" w:color="auto"/>
      </w:divBdr>
    </w:div>
    <w:div w:id="1387295943">
      <w:bodyDiv w:val="1"/>
      <w:marLeft w:val="0"/>
      <w:marRight w:val="0"/>
      <w:marTop w:val="0"/>
      <w:marBottom w:val="0"/>
      <w:divBdr>
        <w:top w:val="none" w:sz="0" w:space="0" w:color="auto"/>
        <w:left w:val="none" w:sz="0" w:space="0" w:color="auto"/>
        <w:bottom w:val="none" w:sz="0" w:space="0" w:color="auto"/>
        <w:right w:val="none" w:sz="0" w:space="0" w:color="auto"/>
      </w:divBdr>
    </w:div>
    <w:div w:id="1391032263">
      <w:bodyDiv w:val="1"/>
      <w:marLeft w:val="0"/>
      <w:marRight w:val="0"/>
      <w:marTop w:val="0"/>
      <w:marBottom w:val="0"/>
      <w:divBdr>
        <w:top w:val="none" w:sz="0" w:space="0" w:color="auto"/>
        <w:left w:val="none" w:sz="0" w:space="0" w:color="auto"/>
        <w:bottom w:val="none" w:sz="0" w:space="0" w:color="auto"/>
        <w:right w:val="none" w:sz="0" w:space="0" w:color="auto"/>
      </w:divBdr>
    </w:div>
    <w:div w:id="1392269750">
      <w:bodyDiv w:val="1"/>
      <w:marLeft w:val="0"/>
      <w:marRight w:val="0"/>
      <w:marTop w:val="0"/>
      <w:marBottom w:val="0"/>
      <w:divBdr>
        <w:top w:val="none" w:sz="0" w:space="0" w:color="auto"/>
        <w:left w:val="none" w:sz="0" w:space="0" w:color="auto"/>
        <w:bottom w:val="none" w:sz="0" w:space="0" w:color="auto"/>
        <w:right w:val="none" w:sz="0" w:space="0" w:color="auto"/>
      </w:divBdr>
    </w:div>
    <w:div w:id="1394157589">
      <w:bodyDiv w:val="1"/>
      <w:marLeft w:val="0"/>
      <w:marRight w:val="0"/>
      <w:marTop w:val="0"/>
      <w:marBottom w:val="0"/>
      <w:divBdr>
        <w:top w:val="none" w:sz="0" w:space="0" w:color="auto"/>
        <w:left w:val="none" w:sz="0" w:space="0" w:color="auto"/>
        <w:bottom w:val="none" w:sz="0" w:space="0" w:color="auto"/>
        <w:right w:val="none" w:sz="0" w:space="0" w:color="auto"/>
      </w:divBdr>
    </w:div>
    <w:div w:id="1398628511">
      <w:bodyDiv w:val="1"/>
      <w:marLeft w:val="0"/>
      <w:marRight w:val="0"/>
      <w:marTop w:val="0"/>
      <w:marBottom w:val="0"/>
      <w:divBdr>
        <w:top w:val="none" w:sz="0" w:space="0" w:color="auto"/>
        <w:left w:val="none" w:sz="0" w:space="0" w:color="auto"/>
        <w:bottom w:val="none" w:sz="0" w:space="0" w:color="auto"/>
        <w:right w:val="none" w:sz="0" w:space="0" w:color="auto"/>
      </w:divBdr>
    </w:div>
    <w:div w:id="1403482205">
      <w:bodyDiv w:val="1"/>
      <w:marLeft w:val="0"/>
      <w:marRight w:val="0"/>
      <w:marTop w:val="0"/>
      <w:marBottom w:val="0"/>
      <w:divBdr>
        <w:top w:val="none" w:sz="0" w:space="0" w:color="auto"/>
        <w:left w:val="none" w:sz="0" w:space="0" w:color="auto"/>
        <w:bottom w:val="none" w:sz="0" w:space="0" w:color="auto"/>
        <w:right w:val="none" w:sz="0" w:space="0" w:color="auto"/>
      </w:divBdr>
    </w:div>
    <w:div w:id="1407341832">
      <w:bodyDiv w:val="1"/>
      <w:marLeft w:val="0"/>
      <w:marRight w:val="0"/>
      <w:marTop w:val="0"/>
      <w:marBottom w:val="0"/>
      <w:divBdr>
        <w:top w:val="none" w:sz="0" w:space="0" w:color="auto"/>
        <w:left w:val="none" w:sz="0" w:space="0" w:color="auto"/>
        <w:bottom w:val="none" w:sz="0" w:space="0" w:color="auto"/>
        <w:right w:val="none" w:sz="0" w:space="0" w:color="auto"/>
      </w:divBdr>
    </w:div>
    <w:div w:id="1407415808">
      <w:bodyDiv w:val="1"/>
      <w:marLeft w:val="0"/>
      <w:marRight w:val="0"/>
      <w:marTop w:val="0"/>
      <w:marBottom w:val="0"/>
      <w:divBdr>
        <w:top w:val="none" w:sz="0" w:space="0" w:color="auto"/>
        <w:left w:val="none" w:sz="0" w:space="0" w:color="auto"/>
        <w:bottom w:val="none" w:sz="0" w:space="0" w:color="auto"/>
        <w:right w:val="none" w:sz="0" w:space="0" w:color="auto"/>
      </w:divBdr>
    </w:div>
    <w:div w:id="1415128467">
      <w:bodyDiv w:val="1"/>
      <w:marLeft w:val="0"/>
      <w:marRight w:val="0"/>
      <w:marTop w:val="0"/>
      <w:marBottom w:val="0"/>
      <w:divBdr>
        <w:top w:val="none" w:sz="0" w:space="0" w:color="auto"/>
        <w:left w:val="none" w:sz="0" w:space="0" w:color="auto"/>
        <w:bottom w:val="none" w:sz="0" w:space="0" w:color="auto"/>
        <w:right w:val="none" w:sz="0" w:space="0" w:color="auto"/>
      </w:divBdr>
    </w:div>
    <w:div w:id="1421439407">
      <w:bodyDiv w:val="1"/>
      <w:marLeft w:val="0"/>
      <w:marRight w:val="0"/>
      <w:marTop w:val="0"/>
      <w:marBottom w:val="0"/>
      <w:divBdr>
        <w:top w:val="none" w:sz="0" w:space="0" w:color="auto"/>
        <w:left w:val="none" w:sz="0" w:space="0" w:color="auto"/>
        <w:bottom w:val="none" w:sz="0" w:space="0" w:color="auto"/>
        <w:right w:val="none" w:sz="0" w:space="0" w:color="auto"/>
      </w:divBdr>
    </w:div>
    <w:div w:id="1421565547">
      <w:bodyDiv w:val="1"/>
      <w:marLeft w:val="0"/>
      <w:marRight w:val="0"/>
      <w:marTop w:val="0"/>
      <w:marBottom w:val="0"/>
      <w:divBdr>
        <w:top w:val="none" w:sz="0" w:space="0" w:color="auto"/>
        <w:left w:val="none" w:sz="0" w:space="0" w:color="auto"/>
        <w:bottom w:val="none" w:sz="0" w:space="0" w:color="auto"/>
        <w:right w:val="none" w:sz="0" w:space="0" w:color="auto"/>
      </w:divBdr>
    </w:div>
    <w:div w:id="1423144763">
      <w:bodyDiv w:val="1"/>
      <w:marLeft w:val="0"/>
      <w:marRight w:val="0"/>
      <w:marTop w:val="0"/>
      <w:marBottom w:val="0"/>
      <w:divBdr>
        <w:top w:val="none" w:sz="0" w:space="0" w:color="auto"/>
        <w:left w:val="none" w:sz="0" w:space="0" w:color="auto"/>
        <w:bottom w:val="none" w:sz="0" w:space="0" w:color="auto"/>
        <w:right w:val="none" w:sz="0" w:space="0" w:color="auto"/>
      </w:divBdr>
    </w:div>
    <w:div w:id="1424379165">
      <w:bodyDiv w:val="1"/>
      <w:marLeft w:val="0"/>
      <w:marRight w:val="0"/>
      <w:marTop w:val="0"/>
      <w:marBottom w:val="0"/>
      <w:divBdr>
        <w:top w:val="none" w:sz="0" w:space="0" w:color="auto"/>
        <w:left w:val="none" w:sz="0" w:space="0" w:color="auto"/>
        <w:bottom w:val="none" w:sz="0" w:space="0" w:color="auto"/>
        <w:right w:val="none" w:sz="0" w:space="0" w:color="auto"/>
      </w:divBdr>
    </w:div>
    <w:div w:id="1430545743">
      <w:bodyDiv w:val="1"/>
      <w:marLeft w:val="0"/>
      <w:marRight w:val="0"/>
      <w:marTop w:val="0"/>
      <w:marBottom w:val="0"/>
      <w:divBdr>
        <w:top w:val="none" w:sz="0" w:space="0" w:color="auto"/>
        <w:left w:val="none" w:sz="0" w:space="0" w:color="auto"/>
        <w:bottom w:val="none" w:sz="0" w:space="0" w:color="auto"/>
        <w:right w:val="none" w:sz="0" w:space="0" w:color="auto"/>
      </w:divBdr>
    </w:div>
    <w:div w:id="1431245377">
      <w:bodyDiv w:val="1"/>
      <w:marLeft w:val="0"/>
      <w:marRight w:val="0"/>
      <w:marTop w:val="0"/>
      <w:marBottom w:val="0"/>
      <w:divBdr>
        <w:top w:val="none" w:sz="0" w:space="0" w:color="auto"/>
        <w:left w:val="none" w:sz="0" w:space="0" w:color="auto"/>
        <w:bottom w:val="none" w:sz="0" w:space="0" w:color="auto"/>
        <w:right w:val="none" w:sz="0" w:space="0" w:color="auto"/>
      </w:divBdr>
    </w:div>
    <w:div w:id="1441296627">
      <w:bodyDiv w:val="1"/>
      <w:marLeft w:val="0"/>
      <w:marRight w:val="0"/>
      <w:marTop w:val="0"/>
      <w:marBottom w:val="0"/>
      <w:divBdr>
        <w:top w:val="none" w:sz="0" w:space="0" w:color="auto"/>
        <w:left w:val="none" w:sz="0" w:space="0" w:color="auto"/>
        <w:bottom w:val="none" w:sz="0" w:space="0" w:color="auto"/>
        <w:right w:val="none" w:sz="0" w:space="0" w:color="auto"/>
      </w:divBdr>
    </w:div>
    <w:div w:id="1449278047">
      <w:bodyDiv w:val="1"/>
      <w:marLeft w:val="0"/>
      <w:marRight w:val="0"/>
      <w:marTop w:val="0"/>
      <w:marBottom w:val="0"/>
      <w:divBdr>
        <w:top w:val="none" w:sz="0" w:space="0" w:color="auto"/>
        <w:left w:val="none" w:sz="0" w:space="0" w:color="auto"/>
        <w:bottom w:val="none" w:sz="0" w:space="0" w:color="auto"/>
        <w:right w:val="none" w:sz="0" w:space="0" w:color="auto"/>
      </w:divBdr>
    </w:div>
    <w:div w:id="1449663407">
      <w:bodyDiv w:val="1"/>
      <w:marLeft w:val="0"/>
      <w:marRight w:val="0"/>
      <w:marTop w:val="0"/>
      <w:marBottom w:val="0"/>
      <w:divBdr>
        <w:top w:val="none" w:sz="0" w:space="0" w:color="auto"/>
        <w:left w:val="none" w:sz="0" w:space="0" w:color="auto"/>
        <w:bottom w:val="none" w:sz="0" w:space="0" w:color="auto"/>
        <w:right w:val="none" w:sz="0" w:space="0" w:color="auto"/>
      </w:divBdr>
    </w:div>
    <w:div w:id="1452240751">
      <w:bodyDiv w:val="1"/>
      <w:marLeft w:val="0"/>
      <w:marRight w:val="0"/>
      <w:marTop w:val="0"/>
      <w:marBottom w:val="0"/>
      <w:divBdr>
        <w:top w:val="none" w:sz="0" w:space="0" w:color="auto"/>
        <w:left w:val="none" w:sz="0" w:space="0" w:color="auto"/>
        <w:bottom w:val="none" w:sz="0" w:space="0" w:color="auto"/>
        <w:right w:val="none" w:sz="0" w:space="0" w:color="auto"/>
      </w:divBdr>
    </w:div>
    <w:div w:id="1455055525">
      <w:bodyDiv w:val="1"/>
      <w:marLeft w:val="0"/>
      <w:marRight w:val="0"/>
      <w:marTop w:val="0"/>
      <w:marBottom w:val="0"/>
      <w:divBdr>
        <w:top w:val="none" w:sz="0" w:space="0" w:color="auto"/>
        <w:left w:val="none" w:sz="0" w:space="0" w:color="auto"/>
        <w:bottom w:val="none" w:sz="0" w:space="0" w:color="auto"/>
        <w:right w:val="none" w:sz="0" w:space="0" w:color="auto"/>
      </w:divBdr>
    </w:div>
    <w:div w:id="1456018783">
      <w:bodyDiv w:val="1"/>
      <w:marLeft w:val="0"/>
      <w:marRight w:val="0"/>
      <w:marTop w:val="0"/>
      <w:marBottom w:val="0"/>
      <w:divBdr>
        <w:top w:val="none" w:sz="0" w:space="0" w:color="auto"/>
        <w:left w:val="none" w:sz="0" w:space="0" w:color="auto"/>
        <w:bottom w:val="none" w:sz="0" w:space="0" w:color="auto"/>
        <w:right w:val="none" w:sz="0" w:space="0" w:color="auto"/>
      </w:divBdr>
    </w:div>
    <w:div w:id="1462915745">
      <w:bodyDiv w:val="1"/>
      <w:marLeft w:val="0"/>
      <w:marRight w:val="0"/>
      <w:marTop w:val="0"/>
      <w:marBottom w:val="0"/>
      <w:divBdr>
        <w:top w:val="none" w:sz="0" w:space="0" w:color="auto"/>
        <w:left w:val="none" w:sz="0" w:space="0" w:color="auto"/>
        <w:bottom w:val="none" w:sz="0" w:space="0" w:color="auto"/>
        <w:right w:val="none" w:sz="0" w:space="0" w:color="auto"/>
      </w:divBdr>
    </w:div>
    <w:div w:id="1482036006">
      <w:bodyDiv w:val="1"/>
      <w:marLeft w:val="0"/>
      <w:marRight w:val="0"/>
      <w:marTop w:val="0"/>
      <w:marBottom w:val="0"/>
      <w:divBdr>
        <w:top w:val="none" w:sz="0" w:space="0" w:color="auto"/>
        <w:left w:val="none" w:sz="0" w:space="0" w:color="auto"/>
        <w:bottom w:val="none" w:sz="0" w:space="0" w:color="auto"/>
        <w:right w:val="none" w:sz="0" w:space="0" w:color="auto"/>
      </w:divBdr>
    </w:div>
    <w:div w:id="1483040562">
      <w:bodyDiv w:val="1"/>
      <w:marLeft w:val="0"/>
      <w:marRight w:val="0"/>
      <w:marTop w:val="0"/>
      <w:marBottom w:val="0"/>
      <w:divBdr>
        <w:top w:val="none" w:sz="0" w:space="0" w:color="auto"/>
        <w:left w:val="none" w:sz="0" w:space="0" w:color="auto"/>
        <w:bottom w:val="none" w:sz="0" w:space="0" w:color="auto"/>
        <w:right w:val="none" w:sz="0" w:space="0" w:color="auto"/>
      </w:divBdr>
    </w:div>
    <w:div w:id="1483698145">
      <w:bodyDiv w:val="1"/>
      <w:marLeft w:val="0"/>
      <w:marRight w:val="0"/>
      <w:marTop w:val="0"/>
      <w:marBottom w:val="0"/>
      <w:divBdr>
        <w:top w:val="none" w:sz="0" w:space="0" w:color="auto"/>
        <w:left w:val="none" w:sz="0" w:space="0" w:color="auto"/>
        <w:bottom w:val="none" w:sz="0" w:space="0" w:color="auto"/>
        <w:right w:val="none" w:sz="0" w:space="0" w:color="auto"/>
      </w:divBdr>
    </w:div>
    <w:div w:id="1484077479">
      <w:bodyDiv w:val="1"/>
      <w:marLeft w:val="0"/>
      <w:marRight w:val="0"/>
      <w:marTop w:val="0"/>
      <w:marBottom w:val="0"/>
      <w:divBdr>
        <w:top w:val="none" w:sz="0" w:space="0" w:color="auto"/>
        <w:left w:val="none" w:sz="0" w:space="0" w:color="auto"/>
        <w:bottom w:val="none" w:sz="0" w:space="0" w:color="auto"/>
        <w:right w:val="none" w:sz="0" w:space="0" w:color="auto"/>
      </w:divBdr>
    </w:div>
    <w:div w:id="1485505237">
      <w:bodyDiv w:val="1"/>
      <w:marLeft w:val="0"/>
      <w:marRight w:val="0"/>
      <w:marTop w:val="0"/>
      <w:marBottom w:val="0"/>
      <w:divBdr>
        <w:top w:val="none" w:sz="0" w:space="0" w:color="auto"/>
        <w:left w:val="none" w:sz="0" w:space="0" w:color="auto"/>
        <w:bottom w:val="none" w:sz="0" w:space="0" w:color="auto"/>
        <w:right w:val="none" w:sz="0" w:space="0" w:color="auto"/>
      </w:divBdr>
    </w:div>
    <w:div w:id="1486313992">
      <w:bodyDiv w:val="1"/>
      <w:marLeft w:val="0"/>
      <w:marRight w:val="0"/>
      <w:marTop w:val="0"/>
      <w:marBottom w:val="0"/>
      <w:divBdr>
        <w:top w:val="none" w:sz="0" w:space="0" w:color="auto"/>
        <w:left w:val="none" w:sz="0" w:space="0" w:color="auto"/>
        <w:bottom w:val="none" w:sz="0" w:space="0" w:color="auto"/>
        <w:right w:val="none" w:sz="0" w:space="0" w:color="auto"/>
      </w:divBdr>
    </w:div>
    <w:div w:id="1486627065">
      <w:bodyDiv w:val="1"/>
      <w:marLeft w:val="0"/>
      <w:marRight w:val="0"/>
      <w:marTop w:val="0"/>
      <w:marBottom w:val="0"/>
      <w:divBdr>
        <w:top w:val="none" w:sz="0" w:space="0" w:color="auto"/>
        <w:left w:val="none" w:sz="0" w:space="0" w:color="auto"/>
        <w:bottom w:val="none" w:sz="0" w:space="0" w:color="auto"/>
        <w:right w:val="none" w:sz="0" w:space="0" w:color="auto"/>
      </w:divBdr>
    </w:div>
    <w:div w:id="1487016996">
      <w:bodyDiv w:val="1"/>
      <w:marLeft w:val="0"/>
      <w:marRight w:val="0"/>
      <w:marTop w:val="0"/>
      <w:marBottom w:val="0"/>
      <w:divBdr>
        <w:top w:val="none" w:sz="0" w:space="0" w:color="auto"/>
        <w:left w:val="none" w:sz="0" w:space="0" w:color="auto"/>
        <w:bottom w:val="none" w:sz="0" w:space="0" w:color="auto"/>
        <w:right w:val="none" w:sz="0" w:space="0" w:color="auto"/>
      </w:divBdr>
    </w:div>
    <w:div w:id="1488858139">
      <w:bodyDiv w:val="1"/>
      <w:marLeft w:val="0"/>
      <w:marRight w:val="0"/>
      <w:marTop w:val="0"/>
      <w:marBottom w:val="0"/>
      <w:divBdr>
        <w:top w:val="none" w:sz="0" w:space="0" w:color="auto"/>
        <w:left w:val="none" w:sz="0" w:space="0" w:color="auto"/>
        <w:bottom w:val="none" w:sz="0" w:space="0" w:color="auto"/>
        <w:right w:val="none" w:sz="0" w:space="0" w:color="auto"/>
      </w:divBdr>
    </w:div>
    <w:div w:id="1489593921">
      <w:bodyDiv w:val="1"/>
      <w:marLeft w:val="0"/>
      <w:marRight w:val="0"/>
      <w:marTop w:val="0"/>
      <w:marBottom w:val="0"/>
      <w:divBdr>
        <w:top w:val="none" w:sz="0" w:space="0" w:color="auto"/>
        <w:left w:val="none" w:sz="0" w:space="0" w:color="auto"/>
        <w:bottom w:val="none" w:sz="0" w:space="0" w:color="auto"/>
        <w:right w:val="none" w:sz="0" w:space="0" w:color="auto"/>
      </w:divBdr>
    </w:div>
    <w:div w:id="1491944681">
      <w:bodyDiv w:val="1"/>
      <w:marLeft w:val="0"/>
      <w:marRight w:val="0"/>
      <w:marTop w:val="0"/>
      <w:marBottom w:val="0"/>
      <w:divBdr>
        <w:top w:val="none" w:sz="0" w:space="0" w:color="auto"/>
        <w:left w:val="none" w:sz="0" w:space="0" w:color="auto"/>
        <w:bottom w:val="none" w:sz="0" w:space="0" w:color="auto"/>
        <w:right w:val="none" w:sz="0" w:space="0" w:color="auto"/>
      </w:divBdr>
    </w:div>
    <w:div w:id="1494103508">
      <w:bodyDiv w:val="1"/>
      <w:marLeft w:val="0"/>
      <w:marRight w:val="0"/>
      <w:marTop w:val="0"/>
      <w:marBottom w:val="0"/>
      <w:divBdr>
        <w:top w:val="none" w:sz="0" w:space="0" w:color="auto"/>
        <w:left w:val="none" w:sz="0" w:space="0" w:color="auto"/>
        <w:bottom w:val="none" w:sz="0" w:space="0" w:color="auto"/>
        <w:right w:val="none" w:sz="0" w:space="0" w:color="auto"/>
      </w:divBdr>
    </w:div>
    <w:div w:id="1496919982">
      <w:bodyDiv w:val="1"/>
      <w:marLeft w:val="0"/>
      <w:marRight w:val="0"/>
      <w:marTop w:val="0"/>
      <w:marBottom w:val="0"/>
      <w:divBdr>
        <w:top w:val="none" w:sz="0" w:space="0" w:color="auto"/>
        <w:left w:val="none" w:sz="0" w:space="0" w:color="auto"/>
        <w:bottom w:val="none" w:sz="0" w:space="0" w:color="auto"/>
        <w:right w:val="none" w:sz="0" w:space="0" w:color="auto"/>
      </w:divBdr>
    </w:div>
    <w:div w:id="1501040336">
      <w:bodyDiv w:val="1"/>
      <w:marLeft w:val="0"/>
      <w:marRight w:val="0"/>
      <w:marTop w:val="0"/>
      <w:marBottom w:val="0"/>
      <w:divBdr>
        <w:top w:val="none" w:sz="0" w:space="0" w:color="auto"/>
        <w:left w:val="none" w:sz="0" w:space="0" w:color="auto"/>
        <w:bottom w:val="none" w:sz="0" w:space="0" w:color="auto"/>
        <w:right w:val="none" w:sz="0" w:space="0" w:color="auto"/>
      </w:divBdr>
    </w:div>
    <w:div w:id="1501969331">
      <w:bodyDiv w:val="1"/>
      <w:marLeft w:val="0"/>
      <w:marRight w:val="0"/>
      <w:marTop w:val="0"/>
      <w:marBottom w:val="0"/>
      <w:divBdr>
        <w:top w:val="none" w:sz="0" w:space="0" w:color="auto"/>
        <w:left w:val="none" w:sz="0" w:space="0" w:color="auto"/>
        <w:bottom w:val="none" w:sz="0" w:space="0" w:color="auto"/>
        <w:right w:val="none" w:sz="0" w:space="0" w:color="auto"/>
      </w:divBdr>
    </w:div>
    <w:div w:id="1502503353">
      <w:bodyDiv w:val="1"/>
      <w:marLeft w:val="0"/>
      <w:marRight w:val="0"/>
      <w:marTop w:val="0"/>
      <w:marBottom w:val="0"/>
      <w:divBdr>
        <w:top w:val="none" w:sz="0" w:space="0" w:color="auto"/>
        <w:left w:val="none" w:sz="0" w:space="0" w:color="auto"/>
        <w:bottom w:val="none" w:sz="0" w:space="0" w:color="auto"/>
        <w:right w:val="none" w:sz="0" w:space="0" w:color="auto"/>
      </w:divBdr>
    </w:div>
    <w:div w:id="1502968314">
      <w:bodyDiv w:val="1"/>
      <w:marLeft w:val="0"/>
      <w:marRight w:val="0"/>
      <w:marTop w:val="0"/>
      <w:marBottom w:val="0"/>
      <w:divBdr>
        <w:top w:val="none" w:sz="0" w:space="0" w:color="auto"/>
        <w:left w:val="none" w:sz="0" w:space="0" w:color="auto"/>
        <w:bottom w:val="none" w:sz="0" w:space="0" w:color="auto"/>
        <w:right w:val="none" w:sz="0" w:space="0" w:color="auto"/>
      </w:divBdr>
    </w:div>
    <w:div w:id="1504004450">
      <w:bodyDiv w:val="1"/>
      <w:marLeft w:val="0"/>
      <w:marRight w:val="0"/>
      <w:marTop w:val="0"/>
      <w:marBottom w:val="0"/>
      <w:divBdr>
        <w:top w:val="none" w:sz="0" w:space="0" w:color="auto"/>
        <w:left w:val="none" w:sz="0" w:space="0" w:color="auto"/>
        <w:bottom w:val="none" w:sz="0" w:space="0" w:color="auto"/>
        <w:right w:val="none" w:sz="0" w:space="0" w:color="auto"/>
      </w:divBdr>
    </w:div>
    <w:div w:id="1505362651">
      <w:bodyDiv w:val="1"/>
      <w:marLeft w:val="0"/>
      <w:marRight w:val="0"/>
      <w:marTop w:val="0"/>
      <w:marBottom w:val="0"/>
      <w:divBdr>
        <w:top w:val="none" w:sz="0" w:space="0" w:color="auto"/>
        <w:left w:val="none" w:sz="0" w:space="0" w:color="auto"/>
        <w:bottom w:val="none" w:sz="0" w:space="0" w:color="auto"/>
        <w:right w:val="none" w:sz="0" w:space="0" w:color="auto"/>
      </w:divBdr>
    </w:div>
    <w:div w:id="1508714282">
      <w:bodyDiv w:val="1"/>
      <w:marLeft w:val="0"/>
      <w:marRight w:val="0"/>
      <w:marTop w:val="0"/>
      <w:marBottom w:val="0"/>
      <w:divBdr>
        <w:top w:val="none" w:sz="0" w:space="0" w:color="auto"/>
        <w:left w:val="none" w:sz="0" w:space="0" w:color="auto"/>
        <w:bottom w:val="none" w:sz="0" w:space="0" w:color="auto"/>
        <w:right w:val="none" w:sz="0" w:space="0" w:color="auto"/>
      </w:divBdr>
    </w:div>
    <w:div w:id="1510100110">
      <w:bodyDiv w:val="1"/>
      <w:marLeft w:val="0"/>
      <w:marRight w:val="0"/>
      <w:marTop w:val="0"/>
      <w:marBottom w:val="0"/>
      <w:divBdr>
        <w:top w:val="none" w:sz="0" w:space="0" w:color="auto"/>
        <w:left w:val="none" w:sz="0" w:space="0" w:color="auto"/>
        <w:bottom w:val="none" w:sz="0" w:space="0" w:color="auto"/>
        <w:right w:val="none" w:sz="0" w:space="0" w:color="auto"/>
      </w:divBdr>
    </w:div>
    <w:div w:id="1517694576">
      <w:bodyDiv w:val="1"/>
      <w:marLeft w:val="0"/>
      <w:marRight w:val="0"/>
      <w:marTop w:val="0"/>
      <w:marBottom w:val="0"/>
      <w:divBdr>
        <w:top w:val="none" w:sz="0" w:space="0" w:color="auto"/>
        <w:left w:val="none" w:sz="0" w:space="0" w:color="auto"/>
        <w:bottom w:val="none" w:sz="0" w:space="0" w:color="auto"/>
        <w:right w:val="none" w:sz="0" w:space="0" w:color="auto"/>
      </w:divBdr>
    </w:div>
    <w:div w:id="1520467653">
      <w:bodyDiv w:val="1"/>
      <w:marLeft w:val="0"/>
      <w:marRight w:val="0"/>
      <w:marTop w:val="0"/>
      <w:marBottom w:val="0"/>
      <w:divBdr>
        <w:top w:val="none" w:sz="0" w:space="0" w:color="auto"/>
        <w:left w:val="none" w:sz="0" w:space="0" w:color="auto"/>
        <w:bottom w:val="none" w:sz="0" w:space="0" w:color="auto"/>
        <w:right w:val="none" w:sz="0" w:space="0" w:color="auto"/>
      </w:divBdr>
    </w:div>
    <w:div w:id="1523981582">
      <w:bodyDiv w:val="1"/>
      <w:marLeft w:val="0"/>
      <w:marRight w:val="0"/>
      <w:marTop w:val="0"/>
      <w:marBottom w:val="0"/>
      <w:divBdr>
        <w:top w:val="none" w:sz="0" w:space="0" w:color="auto"/>
        <w:left w:val="none" w:sz="0" w:space="0" w:color="auto"/>
        <w:bottom w:val="none" w:sz="0" w:space="0" w:color="auto"/>
        <w:right w:val="none" w:sz="0" w:space="0" w:color="auto"/>
      </w:divBdr>
    </w:div>
    <w:div w:id="1525285965">
      <w:bodyDiv w:val="1"/>
      <w:marLeft w:val="0"/>
      <w:marRight w:val="0"/>
      <w:marTop w:val="0"/>
      <w:marBottom w:val="0"/>
      <w:divBdr>
        <w:top w:val="none" w:sz="0" w:space="0" w:color="auto"/>
        <w:left w:val="none" w:sz="0" w:space="0" w:color="auto"/>
        <w:bottom w:val="none" w:sz="0" w:space="0" w:color="auto"/>
        <w:right w:val="none" w:sz="0" w:space="0" w:color="auto"/>
      </w:divBdr>
    </w:div>
    <w:div w:id="1525630548">
      <w:bodyDiv w:val="1"/>
      <w:marLeft w:val="0"/>
      <w:marRight w:val="0"/>
      <w:marTop w:val="0"/>
      <w:marBottom w:val="0"/>
      <w:divBdr>
        <w:top w:val="none" w:sz="0" w:space="0" w:color="auto"/>
        <w:left w:val="none" w:sz="0" w:space="0" w:color="auto"/>
        <w:bottom w:val="none" w:sz="0" w:space="0" w:color="auto"/>
        <w:right w:val="none" w:sz="0" w:space="0" w:color="auto"/>
      </w:divBdr>
    </w:div>
    <w:div w:id="1525947699">
      <w:bodyDiv w:val="1"/>
      <w:marLeft w:val="0"/>
      <w:marRight w:val="0"/>
      <w:marTop w:val="0"/>
      <w:marBottom w:val="0"/>
      <w:divBdr>
        <w:top w:val="none" w:sz="0" w:space="0" w:color="auto"/>
        <w:left w:val="none" w:sz="0" w:space="0" w:color="auto"/>
        <w:bottom w:val="none" w:sz="0" w:space="0" w:color="auto"/>
        <w:right w:val="none" w:sz="0" w:space="0" w:color="auto"/>
      </w:divBdr>
    </w:div>
    <w:div w:id="1530416893">
      <w:bodyDiv w:val="1"/>
      <w:marLeft w:val="0"/>
      <w:marRight w:val="0"/>
      <w:marTop w:val="0"/>
      <w:marBottom w:val="0"/>
      <w:divBdr>
        <w:top w:val="none" w:sz="0" w:space="0" w:color="auto"/>
        <w:left w:val="none" w:sz="0" w:space="0" w:color="auto"/>
        <w:bottom w:val="none" w:sz="0" w:space="0" w:color="auto"/>
        <w:right w:val="none" w:sz="0" w:space="0" w:color="auto"/>
      </w:divBdr>
    </w:div>
    <w:div w:id="1532692582">
      <w:bodyDiv w:val="1"/>
      <w:marLeft w:val="0"/>
      <w:marRight w:val="0"/>
      <w:marTop w:val="0"/>
      <w:marBottom w:val="0"/>
      <w:divBdr>
        <w:top w:val="none" w:sz="0" w:space="0" w:color="auto"/>
        <w:left w:val="none" w:sz="0" w:space="0" w:color="auto"/>
        <w:bottom w:val="none" w:sz="0" w:space="0" w:color="auto"/>
        <w:right w:val="none" w:sz="0" w:space="0" w:color="auto"/>
      </w:divBdr>
    </w:div>
    <w:div w:id="1532839686">
      <w:bodyDiv w:val="1"/>
      <w:marLeft w:val="0"/>
      <w:marRight w:val="0"/>
      <w:marTop w:val="0"/>
      <w:marBottom w:val="0"/>
      <w:divBdr>
        <w:top w:val="none" w:sz="0" w:space="0" w:color="auto"/>
        <w:left w:val="none" w:sz="0" w:space="0" w:color="auto"/>
        <w:bottom w:val="none" w:sz="0" w:space="0" w:color="auto"/>
        <w:right w:val="none" w:sz="0" w:space="0" w:color="auto"/>
      </w:divBdr>
    </w:div>
    <w:div w:id="1534533719">
      <w:bodyDiv w:val="1"/>
      <w:marLeft w:val="0"/>
      <w:marRight w:val="0"/>
      <w:marTop w:val="0"/>
      <w:marBottom w:val="0"/>
      <w:divBdr>
        <w:top w:val="none" w:sz="0" w:space="0" w:color="auto"/>
        <w:left w:val="none" w:sz="0" w:space="0" w:color="auto"/>
        <w:bottom w:val="none" w:sz="0" w:space="0" w:color="auto"/>
        <w:right w:val="none" w:sz="0" w:space="0" w:color="auto"/>
      </w:divBdr>
    </w:div>
    <w:div w:id="1539197056">
      <w:bodyDiv w:val="1"/>
      <w:marLeft w:val="0"/>
      <w:marRight w:val="0"/>
      <w:marTop w:val="0"/>
      <w:marBottom w:val="0"/>
      <w:divBdr>
        <w:top w:val="none" w:sz="0" w:space="0" w:color="auto"/>
        <w:left w:val="none" w:sz="0" w:space="0" w:color="auto"/>
        <w:bottom w:val="none" w:sz="0" w:space="0" w:color="auto"/>
        <w:right w:val="none" w:sz="0" w:space="0" w:color="auto"/>
      </w:divBdr>
    </w:div>
    <w:div w:id="1540236544">
      <w:bodyDiv w:val="1"/>
      <w:marLeft w:val="0"/>
      <w:marRight w:val="0"/>
      <w:marTop w:val="0"/>
      <w:marBottom w:val="0"/>
      <w:divBdr>
        <w:top w:val="none" w:sz="0" w:space="0" w:color="auto"/>
        <w:left w:val="none" w:sz="0" w:space="0" w:color="auto"/>
        <w:bottom w:val="none" w:sz="0" w:space="0" w:color="auto"/>
        <w:right w:val="none" w:sz="0" w:space="0" w:color="auto"/>
      </w:divBdr>
    </w:div>
    <w:div w:id="1541549331">
      <w:bodyDiv w:val="1"/>
      <w:marLeft w:val="0"/>
      <w:marRight w:val="0"/>
      <w:marTop w:val="0"/>
      <w:marBottom w:val="0"/>
      <w:divBdr>
        <w:top w:val="none" w:sz="0" w:space="0" w:color="auto"/>
        <w:left w:val="none" w:sz="0" w:space="0" w:color="auto"/>
        <w:bottom w:val="none" w:sz="0" w:space="0" w:color="auto"/>
        <w:right w:val="none" w:sz="0" w:space="0" w:color="auto"/>
      </w:divBdr>
    </w:div>
    <w:div w:id="1541740472">
      <w:bodyDiv w:val="1"/>
      <w:marLeft w:val="0"/>
      <w:marRight w:val="0"/>
      <w:marTop w:val="0"/>
      <w:marBottom w:val="0"/>
      <w:divBdr>
        <w:top w:val="none" w:sz="0" w:space="0" w:color="auto"/>
        <w:left w:val="none" w:sz="0" w:space="0" w:color="auto"/>
        <w:bottom w:val="none" w:sz="0" w:space="0" w:color="auto"/>
        <w:right w:val="none" w:sz="0" w:space="0" w:color="auto"/>
      </w:divBdr>
    </w:div>
    <w:div w:id="1544631180">
      <w:bodyDiv w:val="1"/>
      <w:marLeft w:val="0"/>
      <w:marRight w:val="0"/>
      <w:marTop w:val="0"/>
      <w:marBottom w:val="0"/>
      <w:divBdr>
        <w:top w:val="none" w:sz="0" w:space="0" w:color="auto"/>
        <w:left w:val="none" w:sz="0" w:space="0" w:color="auto"/>
        <w:bottom w:val="none" w:sz="0" w:space="0" w:color="auto"/>
        <w:right w:val="none" w:sz="0" w:space="0" w:color="auto"/>
      </w:divBdr>
    </w:div>
    <w:div w:id="1547913281">
      <w:bodyDiv w:val="1"/>
      <w:marLeft w:val="0"/>
      <w:marRight w:val="0"/>
      <w:marTop w:val="0"/>
      <w:marBottom w:val="0"/>
      <w:divBdr>
        <w:top w:val="none" w:sz="0" w:space="0" w:color="auto"/>
        <w:left w:val="none" w:sz="0" w:space="0" w:color="auto"/>
        <w:bottom w:val="none" w:sz="0" w:space="0" w:color="auto"/>
        <w:right w:val="none" w:sz="0" w:space="0" w:color="auto"/>
      </w:divBdr>
    </w:div>
    <w:div w:id="1548832453">
      <w:bodyDiv w:val="1"/>
      <w:marLeft w:val="0"/>
      <w:marRight w:val="0"/>
      <w:marTop w:val="0"/>
      <w:marBottom w:val="0"/>
      <w:divBdr>
        <w:top w:val="none" w:sz="0" w:space="0" w:color="auto"/>
        <w:left w:val="none" w:sz="0" w:space="0" w:color="auto"/>
        <w:bottom w:val="none" w:sz="0" w:space="0" w:color="auto"/>
        <w:right w:val="none" w:sz="0" w:space="0" w:color="auto"/>
      </w:divBdr>
    </w:div>
    <w:div w:id="1549875025">
      <w:bodyDiv w:val="1"/>
      <w:marLeft w:val="0"/>
      <w:marRight w:val="0"/>
      <w:marTop w:val="0"/>
      <w:marBottom w:val="0"/>
      <w:divBdr>
        <w:top w:val="none" w:sz="0" w:space="0" w:color="auto"/>
        <w:left w:val="none" w:sz="0" w:space="0" w:color="auto"/>
        <w:bottom w:val="none" w:sz="0" w:space="0" w:color="auto"/>
        <w:right w:val="none" w:sz="0" w:space="0" w:color="auto"/>
      </w:divBdr>
    </w:div>
    <w:div w:id="1550527604">
      <w:bodyDiv w:val="1"/>
      <w:marLeft w:val="0"/>
      <w:marRight w:val="0"/>
      <w:marTop w:val="0"/>
      <w:marBottom w:val="0"/>
      <w:divBdr>
        <w:top w:val="none" w:sz="0" w:space="0" w:color="auto"/>
        <w:left w:val="none" w:sz="0" w:space="0" w:color="auto"/>
        <w:bottom w:val="none" w:sz="0" w:space="0" w:color="auto"/>
        <w:right w:val="none" w:sz="0" w:space="0" w:color="auto"/>
      </w:divBdr>
    </w:div>
    <w:div w:id="1556087075">
      <w:bodyDiv w:val="1"/>
      <w:marLeft w:val="0"/>
      <w:marRight w:val="0"/>
      <w:marTop w:val="0"/>
      <w:marBottom w:val="0"/>
      <w:divBdr>
        <w:top w:val="none" w:sz="0" w:space="0" w:color="auto"/>
        <w:left w:val="none" w:sz="0" w:space="0" w:color="auto"/>
        <w:bottom w:val="none" w:sz="0" w:space="0" w:color="auto"/>
        <w:right w:val="none" w:sz="0" w:space="0" w:color="auto"/>
      </w:divBdr>
    </w:div>
    <w:div w:id="1557861885">
      <w:bodyDiv w:val="1"/>
      <w:marLeft w:val="0"/>
      <w:marRight w:val="0"/>
      <w:marTop w:val="0"/>
      <w:marBottom w:val="0"/>
      <w:divBdr>
        <w:top w:val="none" w:sz="0" w:space="0" w:color="auto"/>
        <w:left w:val="none" w:sz="0" w:space="0" w:color="auto"/>
        <w:bottom w:val="none" w:sz="0" w:space="0" w:color="auto"/>
        <w:right w:val="none" w:sz="0" w:space="0" w:color="auto"/>
      </w:divBdr>
    </w:div>
    <w:div w:id="1558084508">
      <w:bodyDiv w:val="1"/>
      <w:marLeft w:val="0"/>
      <w:marRight w:val="0"/>
      <w:marTop w:val="0"/>
      <w:marBottom w:val="0"/>
      <w:divBdr>
        <w:top w:val="none" w:sz="0" w:space="0" w:color="auto"/>
        <w:left w:val="none" w:sz="0" w:space="0" w:color="auto"/>
        <w:bottom w:val="none" w:sz="0" w:space="0" w:color="auto"/>
        <w:right w:val="none" w:sz="0" w:space="0" w:color="auto"/>
      </w:divBdr>
    </w:div>
    <w:div w:id="1562254066">
      <w:bodyDiv w:val="1"/>
      <w:marLeft w:val="0"/>
      <w:marRight w:val="0"/>
      <w:marTop w:val="0"/>
      <w:marBottom w:val="0"/>
      <w:divBdr>
        <w:top w:val="none" w:sz="0" w:space="0" w:color="auto"/>
        <w:left w:val="none" w:sz="0" w:space="0" w:color="auto"/>
        <w:bottom w:val="none" w:sz="0" w:space="0" w:color="auto"/>
        <w:right w:val="none" w:sz="0" w:space="0" w:color="auto"/>
      </w:divBdr>
    </w:div>
    <w:div w:id="1565526881">
      <w:bodyDiv w:val="1"/>
      <w:marLeft w:val="0"/>
      <w:marRight w:val="0"/>
      <w:marTop w:val="0"/>
      <w:marBottom w:val="0"/>
      <w:divBdr>
        <w:top w:val="none" w:sz="0" w:space="0" w:color="auto"/>
        <w:left w:val="none" w:sz="0" w:space="0" w:color="auto"/>
        <w:bottom w:val="none" w:sz="0" w:space="0" w:color="auto"/>
        <w:right w:val="none" w:sz="0" w:space="0" w:color="auto"/>
      </w:divBdr>
    </w:div>
    <w:div w:id="1574655485">
      <w:bodyDiv w:val="1"/>
      <w:marLeft w:val="0"/>
      <w:marRight w:val="0"/>
      <w:marTop w:val="0"/>
      <w:marBottom w:val="0"/>
      <w:divBdr>
        <w:top w:val="none" w:sz="0" w:space="0" w:color="auto"/>
        <w:left w:val="none" w:sz="0" w:space="0" w:color="auto"/>
        <w:bottom w:val="none" w:sz="0" w:space="0" w:color="auto"/>
        <w:right w:val="none" w:sz="0" w:space="0" w:color="auto"/>
      </w:divBdr>
    </w:div>
    <w:div w:id="1578980784">
      <w:bodyDiv w:val="1"/>
      <w:marLeft w:val="0"/>
      <w:marRight w:val="0"/>
      <w:marTop w:val="0"/>
      <w:marBottom w:val="0"/>
      <w:divBdr>
        <w:top w:val="none" w:sz="0" w:space="0" w:color="auto"/>
        <w:left w:val="none" w:sz="0" w:space="0" w:color="auto"/>
        <w:bottom w:val="none" w:sz="0" w:space="0" w:color="auto"/>
        <w:right w:val="none" w:sz="0" w:space="0" w:color="auto"/>
      </w:divBdr>
    </w:div>
    <w:div w:id="1579898406">
      <w:bodyDiv w:val="1"/>
      <w:marLeft w:val="0"/>
      <w:marRight w:val="0"/>
      <w:marTop w:val="0"/>
      <w:marBottom w:val="0"/>
      <w:divBdr>
        <w:top w:val="none" w:sz="0" w:space="0" w:color="auto"/>
        <w:left w:val="none" w:sz="0" w:space="0" w:color="auto"/>
        <w:bottom w:val="none" w:sz="0" w:space="0" w:color="auto"/>
        <w:right w:val="none" w:sz="0" w:space="0" w:color="auto"/>
      </w:divBdr>
    </w:div>
    <w:div w:id="1583443275">
      <w:bodyDiv w:val="1"/>
      <w:marLeft w:val="0"/>
      <w:marRight w:val="0"/>
      <w:marTop w:val="0"/>
      <w:marBottom w:val="0"/>
      <w:divBdr>
        <w:top w:val="none" w:sz="0" w:space="0" w:color="auto"/>
        <w:left w:val="none" w:sz="0" w:space="0" w:color="auto"/>
        <w:bottom w:val="none" w:sz="0" w:space="0" w:color="auto"/>
        <w:right w:val="none" w:sz="0" w:space="0" w:color="auto"/>
      </w:divBdr>
    </w:div>
    <w:div w:id="1585258228">
      <w:bodyDiv w:val="1"/>
      <w:marLeft w:val="0"/>
      <w:marRight w:val="0"/>
      <w:marTop w:val="0"/>
      <w:marBottom w:val="0"/>
      <w:divBdr>
        <w:top w:val="none" w:sz="0" w:space="0" w:color="auto"/>
        <w:left w:val="none" w:sz="0" w:space="0" w:color="auto"/>
        <w:bottom w:val="none" w:sz="0" w:space="0" w:color="auto"/>
        <w:right w:val="none" w:sz="0" w:space="0" w:color="auto"/>
      </w:divBdr>
    </w:div>
    <w:div w:id="1585646979">
      <w:bodyDiv w:val="1"/>
      <w:marLeft w:val="0"/>
      <w:marRight w:val="0"/>
      <w:marTop w:val="0"/>
      <w:marBottom w:val="0"/>
      <w:divBdr>
        <w:top w:val="none" w:sz="0" w:space="0" w:color="auto"/>
        <w:left w:val="none" w:sz="0" w:space="0" w:color="auto"/>
        <w:bottom w:val="none" w:sz="0" w:space="0" w:color="auto"/>
        <w:right w:val="none" w:sz="0" w:space="0" w:color="auto"/>
      </w:divBdr>
    </w:div>
    <w:div w:id="1588004774">
      <w:bodyDiv w:val="1"/>
      <w:marLeft w:val="0"/>
      <w:marRight w:val="0"/>
      <w:marTop w:val="0"/>
      <w:marBottom w:val="0"/>
      <w:divBdr>
        <w:top w:val="none" w:sz="0" w:space="0" w:color="auto"/>
        <w:left w:val="none" w:sz="0" w:space="0" w:color="auto"/>
        <w:bottom w:val="none" w:sz="0" w:space="0" w:color="auto"/>
        <w:right w:val="none" w:sz="0" w:space="0" w:color="auto"/>
      </w:divBdr>
    </w:div>
    <w:div w:id="1597179123">
      <w:bodyDiv w:val="1"/>
      <w:marLeft w:val="0"/>
      <w:marRight w:val="0"/>
      <w:marTop w:val="0"/>
      <w:marBottom w:val="0"/>
      <w:divBdr>
        <w:top w:val="none" w:sz="0" w:space="0" w:color="auto"/>
        <w:left w:val="none" w:sz="0" w:space="0" w:color="auto"/>
        <w:bottom w:val="none" w:sz="0" w:space="0" w:color="auto"/>
        <w:right w:val="none" w:sz="0" w:space="0" w:color="auto"/>
      </w:divBdr>
    </w:div>
    <w:div w:id="1599875619">
      <w:bodyDiv w:val="1"/>
      <w:marLeft w:val="0"/>
      <w:marRight w:val="0"/>
      <w:marTop w:val="0"/>
      <w:marBottom w:val="0"/>
      <w:divBdr>
        <w:top w:val="none" w:sz="0" w:space="0" w:color="auto"/>
        <w:left w:val="none" w:sz="0" w:space="0" w:color="auto"/>
        <w:bottom w:val="none" w:sz="0" w:space="0" w:color="auto"/>
        <w:right w:val="none" w:sz="0" w:space="0" w:color="auto"/>
      </w:divBdr>
    </w:div>
    <w:div w:id="1600141551">
      <w:bodyDiv w:val="1"/>
      <w:marLeft w:val="0"/>
      <w:marRight w:val="0"/>
      <w:marTop w:val="0"/>
      <w:marBottom w:val="0"/>
      <w:divBdr>
        <w:top w:val="none" w:sz="0" w:space="0" w:color="auto"/>
        <w:left w:val="none" w:sz="0" w:space="0" w:color="auto"/>
        <w:bottom w:val="none" w:sz="0" w:space="0" w:color="auto"/>
        <w:right w:val="none" w:sz="0" w:space="0" w:color="auto"/>
      </w:divBdr>
    </w:div>
    <w:div w:id="1601134012">
      <w:bodyDiv w:val="1"/>
      <w:marLeft w:val="0"/>
      <w:marRight w:val="0"/>
      <w:marTop w:val="0"/>
      <w:marBottom w:val="0"/>
      <w:divBdr>
        <w:top w:val="none" w:sz="0" w:space="0" w:color="auto"/>
        <w:left w:val="none" w:sz="0" w:space="0" w:color="auto"/>
        <w:bottom w:val="none" w:sz="0" w:space="0" w:color="auto"/>
        <w:right w:val="none" w:sz="0" w:space="0" w:color="auto"/>
      </w:divBdr>
    </w:div>
    <w:div w:id="1602756199">
      <w:bodyDiv w:val="1"/>
      <w:marLeft w:val="0"/>
      <w:marRight w:val="0"/>
      <w:marTop w:val="0"/>
      <w:marBottom w:val="0"/>
      <w:divBdr>
        <w:top w:val="none" w:sz="0" w:space="0" w:color="auto"/>
        <w:left w:val="none" w:sz="0" w:space="0" w:color="auto"/>
        <w:bottom w:val="none" w:sz="0" w:space="0" w:color="auto"/>
        <w:right w:val="none" w:sz="0" w:space="0" w:color="auto"/>
      </w:divBdr>
    </w:div>
    <w:div w:id="1603760151">
      <w:bodyDiv w:val="1"/>
      <w:marLeft w:val="0"/>
      <w:marRight w:val="0"/>
      <w:marTop w:val="0"/>
      <w:marBottom w:val="0"/>
      <w:divBdr>
        <w:top w:val="none" w:sz="0" w:space="0" w:color="auto"/>
        <w:left w:val="none" w:sz="0" w:space="0" w:color="auto"/>
        <w:bottom w:val="none" w:sz="0" w:space="0" w:color="auto"/>
        <w:right w:val="none" w:sz="0" w:space="0" w:color="auto"/>
      </w:divBdr>
    </w:div>
    <w:div w:id="1607691261">
      <w:bodyDiv w:val="1"/>
      <w:marLeft w:val="0"/>
      <w:marRight w:val="0"/>
      <w:marTop w:val="0"/>
      <w:marBottom w:val="0"/>
      <w:divBdr>
        <w:top w:val="none" w:sz="0" w:space="0" w:color="auto"/>
        <w:left w:val="none" w:sz="0" w:space="0" w:color="auto"/>
        <w:bottom w:val="none" w:sz="0" w:space="0" w:color="auto"/>
        <w:right w:val="none" w:sz="0" w:space="0" w:color="auto"/>
      </w:divBdr>
    </w:div>
    <w:div w:id="1609505179">
      <w:bodyDiv w:val="1"/>
      <w:marLeft w:val="0"/>
      <w:marRight w:val="0"/>
      <w:marTop w:val="0"/>
      <w:marBottom w:val="0"/>
      <w:divBdr>
        <w:top w:val="none" w:sz="0" w:space="0" w:color="auto"/>
        <w:left w:val="none" w:sz="0" w:space="0" w:color="auto"/>
        <w:bottom w:val="none" w:sz="0" w:space="0" w:color="auto"/>
        <w:right w:val="none" w:sz="0" w:space="0" w:color="auto"/>
      </w:divBdr>
    </w:div>
    <w:div w:id="1623609815">
      <w:bodyDiv w:val="1"/>
      <w:marLeft w:val="0"/>
      <w:marRight w:val="0"/>
      <w:marTop w:val="0"/>
      <w:marBottom w:val="0"/>
      <w:divBdr>
        <w:top w:val="none" w:sz="0" w:space="0" w:color="auto"/>
        <w:left w:val="none" w:sz="0" w:space="0" w:color="auto"/>
        <w:bottom w:val="none" w:sz="0" w:space="0" w:color="auto"/>
        <w:right w:val="none" w:sz="0" w:space="0" w:color="auto"/>
      </w:divBdr>
    </w:div>
    <w:div w:id="1623804329">
      <w:bodyDiv w:val="1"/>
      <w:marLeft w:val="0"/>
      <w:marRight w:val="0"/>
      <w:marTop w:val="0"/>
      <w:marBottom w:val="0"/>
      <w:divBdr>
        <w:top w:val="none" w:sz="0" w:space="0" w:color="auto"/>
        <w:left w:val="none" w:sz="0" w:space="0" w:color="auto"/>
        <w:bottom w:val="none" w:sz="0" w:space="0" w:color="auto"/>
        <w:right w:val="none" w:sz="0" w:space="0" w:color="auto"/>
      </w:divBdr>
    </w:div>
    <w:div w:id="1626233516">
      <w:bodyDiv w:val="1"/>
      <w:marLeft w:val="0"/>
      <w:marRight w:val="0"/>
      <w:marTop w:val="0"/>
      <w:marBottom w:val="0"/>
      <w:divBdr>
        <w:top w:val="none" w:sz="0" w:space="0" w:color="auto"/>
        <w:left w:val="none" w:sz="0" w:space="0" w:color="auto"/>
        <w:bottom w:val="none" w:sz="0" w:space="0" w:color="auto"/>
        <w:right w:val="none" w:sz="0" w:space="0" w:color="auto"/>
      </w:divBdr>
    </w:div>
    <w:div w:id="1626698713">
      <w:bodyDiv w:val="1"/>
      <w:marLeft w:val="0"/>
      <w:marRight w:val="0"/>
      <w:marTop w:val="0"/>
      <w:marBottom w:val="0"/>
      <w:divBdr>
        <w:top w:val="none" w:sz="0" w:space="0" w:color="auto"/>
        <w:left w:val="none" w:sz="0" w:space="0" w:color="auto"/>
        <w:bottom w:val="none" w:sz="0" w:space="0" w:color="auto"/>
        <w:right w:val="none" w:sz="0" w:space="0" w:color="auto"/>
      </w:divBdr>
    </w:div>
    <w:div w:id="1627541464">
      <w:bodyDiv w:val="1"/>
      <w:marLeft w:val="0"/>
      <w:marRight w:val="0"/>
      <w:marTop w:val="0"/>
      <w:marBottom w:val="0"/>
      <w:divBdr>
        <w:top w:val="none" w:sz="0" w:space="0" w:color="auto"/>
        <w:left w:val="none" w:sz="0" w:space="0" w:color="auto"/>
        <w:bottom w:val="none" w:sz="0" w:space="0" w:color="auto"/>
        <w:right w:val="none" w:sz="0" w:space="0" w:color="auto"/>
      </w:divBdr>
    </w:div>
    <w:div w:id="1627617131">
      <w:bodyDiv w:val="1"/>
      <w:marLeft w:val="0"/>
      <w:marRight w:val="0"/>
      <w:marTop w:val="0"/>
      <w:marBottom w:val="0"/>
      <w:divBdr>
        <w:top w:val="none" w:sz="0" w:space="0" w:color="auto"/>
        <w:left w:val="none" w:sz="0" w:space="0" w:color="auto"/>
        <w:bottom w:val="none" w:sz="0" w:space="0" w:color="auto"/>
        <w:right w:val="none" w:sz="0" w:space="0" w:color="auto"/>
      </w:divBdr>
    </w:div>
    <w:div w:id="1633367964">
      <w:bodyDiv w:val="1"/>
      <w:marLeft w:val="0"/>
      <w:marRight w:val="0"/>
      <w:marTop w:val="0"/>
      <w:marBottom w:val="0"/>
      <w:divBdr>
        <w:top w:val="none" w:sz="0" w:space="0" w:color="auto"/>
        <w:left w:val="none" w:sz="0" w:space="0" w:color="auto"/>
        <w:bottom w:val="none" w:sz="0" w:space="0" w:color="auto"/>
        <w:right w:val="none" w:sz="0" w:space="0" w:color="auto"/>
      </w:divBdr>
    </w:div>
    <w:div w:id="1634023210">
      <w:bodyDiv w:val="1"/>
      <w:marLeft w:val="0"/>
      <w:marRight w:val="0"/>
      <w:marTop w:val="0"/>
      <w:marBottom w:val="0"/>
      <w:divBdr>
        <w:top w:val="none" w:sz="0" w:space="0" w:color="auto"/>
        <w:left w:val="none" w:sz="0" w:space="0" w:color="auto"/>
        <w:bottom w:val="none" w:sz="0" w:space="0" w:color="auto"/>
        <w:right w:val="none" w:sz="0" w:space="0" w:color="auto"/>
      </w:divBdr>
    </w:div>
    <w:div w:id="1637443131">
      <w:bodyDiv w:val="1"/>
      <w:marLeft w:val="0"/>
      <w:marRight w:val="0"/>
      <w:marTop w:val="0"/>
      <w:marBottom w:val="0"/>
      <w:divBdr>
        <w:top w:val="none" w:sz="0" w:space="0" w:color="auto"/>
        <w:left w:val="none" w:sz="0" w:space="0" w:color="auto"/>
        <w:bottom w:val="none" w:sz="0" w:space="0" w:color="auto"/>
        <w:right w:val="none" w:sz="0" w:space="0" w:color="auto"/>
      </w:divBdr>
    </w:div>
    <w:div w:id="1637835246">
      <w:bodyDiv w:val="1"/>
      <w:marLeft w:val="0"/>
      <w:marRight w:val="0"/>
      <w:marTop w:val="0"/>
      <w:marBottom w:val="0"/>
      <w:divBdr>
        <w:top w:val="none" w:sz="0" w:space="0" w:color="auto"/>
        <w:left w:val="none" w:sz="0" w:space="0" w:color="auto"/>
        <w:bottom w:val="none" w:sz="0" w:space="0" w:color="auto"/>
        <w:right w:val="none" w:sz="0" w:space="0" w:color="auto"/>
      </w:divBdr>
    </w:div>
    <w:div w:id="1640115239">
      <w:bodyDiv w:val="1"/>
      <w:marLeft w:val="0"/>
      <w:marRight w:val="0"/>
      <w:marTop w:val="0"/>
      <w:marBottom w:val="0"/>
      <w:divBdr>
        <w:top w:val="none" w:sz="0" w:space="0" w:color="auto"/>
        <w:left w:val="none" w:sz="0" w:space="0" w:color="auto"/>
        <w:bottom w:val="none" w:sz="0" w:space="0" w:color="auto"/>
        <w:right w:val="none" w:sz="0" w:space="0" w:color="auto"/>
      </w:divBdr>
    </w:div>
    <w:div w:id="1643609727">
      <w:bodyDiv w:val="1"/>
      <w:marLeft w:val="0"/>
      <w:marRight w:val="0"/>
      <w:marTop w:val="0"/>
      <w:marBottom w:val="0"/>
      <w:divBdr>
        <w:top w:val="none" w:sz="0" w:space="0" w:color="auto"/>
        <w:left w:val="none" w:sz="0" w:space="0" w:color="auto"/>
        <w:bottom w:val="none" w:sz="0" w:space="0" w:color="auto"/>
        <w:right w:val="none" w:sz="0" w:space="0" w:color="auto"/>
      </w:divBdr>
    </w:div>
    <w:div w:id="1649942410">
      <w:bodyDiv w:val="1"/>
      <w:marLeft w:val="0"/>
      <w:marRight w:val="0"/>
      <w:marTop w:val="0"/>
      <w:marBottom w:val="0"/>
      <w:divBdr>
        <w:top w:val="none" w:sz="0" w:space="0" w:color="auto"/>
        <w:left w:val="none" w:sz="0" w:space="0" w:color="auto"/>
        <w:bottom w:val="none" w:sz="0" w:space="0" w:color="auto"/>
        <w:right w:val="none" w:sz="0" w:space="0" w:color="auto"/>
      </w:divBdr>
    </w:div>
    <w:div w:id="1651788500">
      <w:bodyDiv w:val="1"/>
      <w:marLeft w:val="0"/>
      <w:marRight w:val="0"/>
      <w:marTop w:val="0"/>
      <w:marBottom w:val="0"/>
      <w:divBdr>
        <w:top w:val="none" w:sz="0" w:space="0" w:color="auto"/>
        <w:left w:val="none" w:sz="0" w:space="0" w:color="auto"/>
        <w:bottom w:val="none" w:sz="0" w:space="0" w:color="auto"/>
        <w:right w:val="none" w:sz="0" w:space="0" w:color="auto"/>
      </w:divBdr>
    </w:div>
    <w:div w:id="1654866784">
      <w:bodyDiv w:val="1"/>
      <w:marLeft w:val="0"/>
      <w:marRight w:val="0"/>
      <w:marTop w:val="0"/>
      <w:marBottom w:val="0"/>
      <w:divBdr>
        <w:top w:val="none" w:sz="0" w:space="0" w:color="auto"/>
        <w:left w:val="none" w:sz="0" w:space="0" w:color="auto"/>
        <w:bottom w:val="none" w:sz="0" w:space="0" w:color="auto"/>
        <w:right w:val="none" w:sz="0" w:space="0" w:color="auto"/>
      </w:divBdr>
    </w:div>
    <w:div w:id="1661348028">
      <w:bodyDiv w:val="1"/>
      <w:marLeft w:val="0"/>
      <w:marRight w:val="0"/>
      <w:marTop w:val="0"/>
      <w:marBottom w:val="0"/>
      <w:divBdr>
        <w:top w:val="none" w:sz="0" w:space="0" w:color="auto"/>
        <w:left w:val="none" w:sz="0" w:space="0" w:color="auto"/>
        <w:bottom w:val="none" w:sz="0" w:space="0" w:color="auto"/>
        <w:right w:val="none" w:sz="0" w:space="0" w:color="auto"/>
      </w:divBdr>
    </w:div>
    <w:div w:id="1670399659">
      <w:bodyDiv w:val="1"/>
      <w:marLeft w:val="0"/>
      <w:marRight w:val="0"/>
      <w:marTop w:val="0"/>
      <w:marBottom w:val="0"/>
      <w:divBdr>
        <w:top w:val="none" w:sz="0" w:space="0" w:color="auto"/>
        <w:left w:val="none" w:sz="0" w:space="0" w:color="auto"/>
        <w:bottom w:val="none" w:sz="0" w:space="0" w:color="auto"/>
        <w:right w:val="none" w:sz="0" w:space="0" w:color="auto"/>
      </w:divBdr>
    </w:div>
    <w:div w:id="1673410597">
      <w:bodyDiv w:val="1"/>
      <w:marLeft w:val="0"/>
      <w:marRight w:val="0"/>
      <w:marTop w:val="0"/>
      <w:marBottom w:val="0"/>
      <w:divBdr>
        <w:top w:val="none" w:sz="0" w:space="0" w:color="auto"/>
        <w:left w:val="none" w:sz="0" w:space="0" w:color="auto"/>
        <w:bottom w:val="none" w:sz="0" w:space="0" w:color="auto"/>
        <w:right w:val="none" w:sz="0" w:space="0" w:color="auto"/>
      </w:divBdr>
    </w:div>
    <w:div w:id="1677688366">
      <w:bodyDiv w:val="1"/>
      <w:marLeft w:val="0"/>
      <w:marRight w:val="0"/>
      <w:marTop w:val="0"/>
      <w:marBottom w:val="0"/>
      <w:divBdr>
        <w:top w:val="none" w:sz="0" w:space="0" w:color="auto"/>
        <w:left w:val="none" w:sz="0" w:space="0" w:color="auto"/>
        <w:bottom w:val="none" w:sz="0" w:space="0" w:color="auto"/>
        <w:right w:val="none" w:sz="0" w:space="0" w:color="auto"/>
      </w:divBdr>
    </w:div>
    <w:div w:id="1685666717">
      <w:bodyDiv w:val="1"/>
      <w:marLeft w:val="0"/>
      <w:marRight w:val="0"/>
      <w:marTop w:val="0"/>
      <w:marBottom w:val="0"/>
      <w:divBdr>
        <w:top w:val="none" w:sz="0" w:space="0" w:color="auto"/>
        <w:left w:val="none" w:sz="0" w:space="0" w:color="auto"/>
        <w:bottom w:val="none" w:sz="0" w:space="0" w:color="auto"/>
        <w:right w:val="none" w:sz="0" w:space="0" w:color="auto"/>
      </w:divBdr>
    </w:div>
    <w:div w:id="1686053198">
      <w:bodyDiv w:val="1"/>
      <w:marLeft w:val="0"/>
      <w:marRight w:val="0"/>
      <w:marTop w:val="0"/>
      <w:marBottom w:val="0"/>
      <w:divBdr>
        <w:top w:val="none" w:sz="0" w:space="0" w:color="auto"/>
        <w:left w:val="none" w:sz="0" w:space="0" w:color="auto"/>
        <w:bottom w:val="none" w:sz="0" w:space="0" w:color="auto"/>
        <w:right w:val="none" w:sz="0" w:space="0" w:color="auto"/>
      </w:divBdr>
    </w:div>
    <w:div w:id="1690569448">
      <w:bodyDiv w:val="1"/>
      <w:marLeft w:val="0"/>
      <w:marRight w:val="0"/>
      <w:marTop w:val="0"/>
      <w:marBottom w:val="0"/>
      <w:divBdr>
        <w:top w:val="none" w:sz="0" w:space="0" w:color="auto"/>
        <w:left w:val="none" w:sz="0" w:space="0" w:color="auto"/>
        <w:bottom w:val="none" w:sz="0" w:space="0" w:color="auto"/>
        <w:right w:val="none" w:sz="0" w:space="0" w:color="auto"/>
      </w:divBdr>
    </w:div>
    <w:div w:id="1696887644">
      <w:bodyDiv w:val="1"/>
      <w:marLeft w:val="0"/>
      <w:marRight w:val="0"/>
      <w:marTop w:val="0"/>
      <w:marBottom w:val="0"/>
      <w:divBdr>
        <w:top w:val="none" w:sz="0" w:space="0" w:color="auto"/>
        <w:left w:val="none" w:sz="0" w:space="0" w:color="auto"/>
        <w:bottom w:val="none" w:sz="0" w:space="0" w:color="auto"/>
        <w:right w:val="none" w:sz="0" w:space="0" w:color="auto"/>
      </w:divBdr>
    </w:div>
    <w:div w:id="1700813279">
      <w:bodyDiv w:val="1"/>
      <w:marLeft w:val="0"/>
      <w:marRight w:val="0"/>
      <w:marTop w:val="0"/>
      <w:marBottom w:val="0"/>
      <w:divBdr>
        <w:top w:val="none" w:sz="0" w:space="0" w:color="auto"/>
        <w:left w:val="none" w:sz="0" w:space="0" w:color="auto"/>
        <w:bottom w:val="none" w:sz="0" w:space="0" w:color="auto"/>
        <w:right w:val="none" w:sz="0" w:space="0" w:color="auto"/>
      </w:divBdr>
    </w:div>
    <w:div w:id="1703238667">
      <w:bodyDiv w:val="1"/>
      <w:marLeft w:val="0"/>
      <w:marRight w:val="0"/>
      <w:marTop w:val="0"/>
      <w:marBottom w:val="0"/>
      <w:divBdr>
        <w:top w:val="none" w:sz="0" w:space="0" w:color="auto"/>
        <w:left w:val="none" w:sz="0" w:space="0" w:color="auto"/>
        <w:bottom w:val="none" w:sz="0" w:space="0" w:color="auto"/>
        <w:right w:val="none" w:sz="0" w:space="0" w:color="auto"/>
      </w:divBdr>
    </w:div>
    <w:div w:id="1709061685">
      <w:bodyDiv w:val="1"/>
      <w:marLeft w:val="0"/>
      <w:marRight w:val="0"/>
      <w:marTop w:val="0"/>
      <w:marBottom w:val="0"/>
      <w:divBdr>
        <w:top w:val="none" w:sz="0" w:space="0" w:color="auto"/>
        <w:left w:val="none" w:sz="0" w:space="0" w:color="auto"/>
        <w:bottom w:val="none" w:sz="0" w:space="0" w:color="auto"/>
        <w:right w:val="none" w:sz="0" w:space="0" w:color="auto"/>
      </w:divBdr>
    </w:div>
    <w:div w:id="1709179779">
      <w:bodyDiv w:val="1"/>
      <w:marLeft w:val="0"/>
      <w:marRight w:val="0"/>
      <w:marTop w:val="0"/>
      <w:marBottom w:val="0"/>
      <w:divBdr>
        <w:top w:val="none" w:sz="0" w:space="0" w:color="auto"/>
        <w:left w:val="none" w:sz="0" w:space="0" w:color="auto"/>
        <w:bottom w:val="none" w:sz="0" w:space="0" w:color="auto"/>
        <w:right w:val="none" w:sz="0" w:space="0" w:color="auto"/>
      </w:divBdr>
    </w:div>
    <w:div w:id="1715884684">
      <w:bodyDiv w:val="1"/>
      <w:marLeft w:val="0"/>
      <w:marRight w:val="0"/>
      <w:marTop w:val="0"/>
      <w:marBottom w:val="0"/>
      <w:divBdr>
        <w:top w:val="none" w:sz="0" w:space="0" w:color="auto"/>
        <w:left w:val="none" w:sz="0" w:space="0" w:color="auto"/>
        <w:bottom w:val="none" w:sz="0" w:space="0" w:color="auto"/>
        <w:right w:val="none" w:sz="0" w:space="0" w:color="auto"/>
      </w:divBdr>
    </w:div>
    <w:div w:id="1727021507">
      <w:bodyDiv w:val="1"/>
      <w:marLeft w:val="0"/>
      <w:marRight w:val="0"/>
      <w:marTop w:val="0"/>
      <w:marBottom w:val="0"/>
      <w:divBdr>
        <w:top w:val="none" w:sz="0" w:space="0" w:color="auto"/>
        <w:left w:val="none" w:sz="0" w:space="0" w:color="auto"/>
        <w:bottom w:val="none" w:sz="0" w:space="0" w:color="auto"/>
        <w:right w:val="none" w:sz="0" w:space="0" w:color="auto"/>
      </w:divBdr>
    </w:div>
    <w:div w:id="1733655485">
      <w:bodyDiv w:val="1"/>
      <w:marLeft w:val="0"/>
      <w:marRight w:val="0"/>
      <w:marTop w:val="0"/>
      <w:marBottom w:val="0"/>
      <w:divBdr>
        <w:top w:val="none" w:sz="0" w:space="0" w:color="auto"/>
        <w:left w:val="none" w:sz="0" w:space="0" w:color="auto"/>
        <w:bottom w:val="none" w:sz="0" w:space="0" w:color="auto"/>
        <w:right w:val="none" w:sz="0" w:space="0" w:color="auto"/>
      </w:divBdr>
    </w:div>
    <w:div w:id="1739328260">
      <w:bodyDiv w:val="1"/>
      <w:marLeft w:val="0"/>
      <w:marRight w:val="0"/>
      <w:marTop w:val="0"/>
      <w:marBottom w:val="0"/>
      <w:divBdr>
        <w:top w:val="none" w:sz="0" w:space="0" w:color="auto"/>
        <w:left w:val="none" w:sz="0" w:space="0" w:color="auto"/>
        <w:bottom w:val="none" w:sz="0" w:space="0" w:color="auto"/>
        <w:right w:val="none" w:sz="0" w:space="0" w:color="auto"/>
      </w:divBdr>
    </w:div>
    <w:div w:id="1746221102">
      <w:bodyDiv w:val="1"/>
      <w:marLeft w:val="0"/>
      <w:marRight w:val="0"/>
      <w:marTop w:val="0"/>
      <w:marBottom w:val="0"/>
      <w:divBdr>
        <w:top w:val="none" w:sz="0" w:space="0" w:color="auto"/>
        <w:left w:val="none" w:sz="0" w:space="0" w:color="auto"/>
        <w:bottom w:val="none" w:sz="0" w:space="0" w:color="auto"/>
        <w:right w:val="none" w:sz="0" w:space="0" w:color="auto"/>
      </w:divBdr>
    </w:div>
    <w:div w:id="1747142135">
      <w:bodyDiv w:val="1"/>
      <w:marLeft w:val="0"/>
      <w:marRight w:val="0"/>
      <w:marTop w:val="0"/>
      <w:marBottom w:val="0"/>
      <w:divBdr>
        <w:top w:val="none" w:sz="0" w:space="0" w:color="auto"/>
        <w:left w:val="none" w:sz="0" w:space="0" w:color="auto"/>
        <w:bottom w:val="none" w:sz="0" w:space="0" w:color="auto"/>
        <w:right w:val="none" w:sz="0" w:space="0" w:color="auto"/>
      </w:divBdr>
    </w:div>
    <w:div w:id="1747727285">
      <w:bodyDiv w:val="1"/>
      <w:marLeft w:val="0"/>
      <w:marRight w:val="0"/>
      <w:marTop w:val="0"/>
      <w:marBottom w:val="0"/>
      <w:divBdr>
        <w:top w:val="none" w:sz="0" w:space="0" w:color="auto"/>
        <w:left w:val="none" w:sz="0" w:space="0" w:color="auto"/>
        <w:bottom w:val="none" w:sz="0" w:space="0" w:color="auto"/>
        <w:right w:val="none" w:sz="0" w:space="0" w:color="auto"/>
      </w:divBdr>
    </w:div>
    <w:div w:id="1752971908">
      <w:bodyDiv w:val="1"/>
      <w:marLeft w:val="0"/>
      <w:marRight w:val="0"/>
      <w:marTop w:val="0"/>
      <w:marBottom w:val="0"/>
      <w:divBdr>
        <w:top w:val="none" w:sz="0" w:space="0" w:color="auto"/>
        <w:left w:val="none" w:sz="0" w:space="0" w:color="auto"/>
        <w:bottom w:val="none" w:sz="0" w:space="0" w:color="auto"/>
        <w:right w:val="none" w:sz="0" w:space="0" w:color="auto"/>
      </w:divBdr>
      <w:divsChild>
        <w:div w:id="1101684920">
          <w:marLeft w:val="0"/>
          <w:marRight w:val="0"/>
          <w:marTop w:val="0"/>
          <w:marBottom w:val="0"/>
          <w:divBdr>
            <w:top w:val="none" w:sz="0" w:space="0" w:color="auto"/>
            <w:left w:val="none" w:sz="0" w:space="0" w:color="auto"/>
            <w:bottom w:val="none" w:sz="0" w:space="0" w:color="auto"/>
            <w:right w:val="none" w:sz="0" w:space="0" w:color="auto"/>
          </w:divBdr>
          <w:divsChild>
            <w:div w:id="638271150">
              <w:marLeft w:val="0"/>
              <w:marRight w:val="0"/>
              <w:marTop w:val="0"/>
              <w:marBottom w:val="0"/>
              <w:divBdr>
                <w:top w:val="none" w:sz="0" w:space="0" w:color="auto"/>
                <w:left w:val="none" w:sz="0" w:space="0" w:color="auto"/>
                <w:bottom w:val="none" w:sz="0" w:space="0" w:color="auto"/>
                <w:right w:val="none" w:sz="0" w:space="0" w:color="auto"/>
              </w:divBdr>
            </w:div>
          </w:divsChild>
        </w:div>
        <w:div w:id="352847955">
          <w:marLeft w:val="0"/>
          <w:marRight w:val="0"/>
          <w:marTop w:val="0"/>
          <w:marBottom w:val="0"/>
          <w:divBdr>
            <w:top w:val="none" w:sz="0" w:space="0" w:color="auto"/>
            <w:left w:val="none" w:sz="0" w:space="0" w:color="auto"/>
            <w:bottom w:val="none" w:sz="0" w:space="0" w:color="auto"/>
            <w:right w:val="none" w:sz="0" w:space="0" w:color="auto"/>
          </w:divBdr>
          <w:divsChild>
            <w:div w:id="38587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618">
      <w:bodyDiv w:val="1"/>
      <w:marLeft w:val="0"/>
      <w:marRight w:val="0"/>
      <w:marTop w:val="0"/>
      <w:marBottom w:val="0"/>
      <w:divBdr>
        <w:top w:val="none" w:sz="0" w:space="0" w:color="auto"/>
        <w:left w:val="none" w:sz="0" w:space="0" w:color="auto"/>
        <w:bottom w:val="none" w:sz="0" w:space="0" w:color="auto"/>
        <w:right w:val="none" w:sz="0" w:space="0" w:color="auto"/>
      </w:divBdr>
    </w:div>
    <w:div w:id="1757938338">
      <w:bodyDiv w:val="1"/>
      <w:marLeft w:val="0"/>
      <w:marRight w:val="0"/>
      <w:marTop w:val="0"/>
      <w:marBottom w:val="0"/>
      <w:divBdr>
        <w:top w:val="none" w:sz="0" w:space="0" w:color="auto"/>
        <w:left w:val="none" w:sz="0" w:space="0" w:color="auto"/>
        <w:bottom w:val="none" w:sz="0" w:space="0" w:color="auto"/>
        <w:right w:val="none" w:sz="0" w:space="0" w:color="auto"/>
      </w:divBdr>
    </w:div>
    <w:div w:id="1758021403">
      <w:bodyDiv w:val="1"/>
      <w:marLeft w:val="0"/>
      <w:marRight w:val="0"/>
      <w:marTop w:val="0"/>
      <w:marBottom w:val="0"/>
      <w:divBdr>
        <w:top w:val="none" w:sz="0" w:space="0" w:color="auto"/>
        <w:left w:val="none" w:sz="0" w:space="0" w:color="auto"/>
        <w:bottom w:val="none" w:sz="0" w:space="0" w:color="auto"/>
        <w:right w:val="none" w:sz="0" w:space="0" w:color="auto"/>
      </w:divBdr>
    </w:div>
    <w:div w:id="1762751527">
      <w:bodyDiv w:val="1"/>
      <w:marLeft w:val="0"/>
      <w:marRight w:val="0"/>
      <w:marTop w:val="0"/>
      <w:marBottom w:val="0"/>
      <w:divBdr>
        <w:top w:val="none" w:sz="0" w:space="0" w:color="auto"/>
        <w:left w:val="none" w:sz="0" w:space="0" w:color="auto"/>
        <w:bottom w:val="none" w:sz="0" w:space="0" w:color="auto"/>
        <w:right w:val="none" w:sz="0" w:space="0" w:color="auto"/>
      </w:divBdr>
    </w:div>
    <w:div w:id="1772629300">
      <w:bodyDiv w:val="1"/>
      <w:marLeft w:val="0"/>
      <w:marRight w:val="0"/>
      <w:marTop w:val="0"/>
      <w:marBottom w:val="0"/>
      <w:divBdr>
        <w:top w:val="none" w:sz="0" w:space="0" w:color="auto"/>
        <w:left w:val="none" w:sz="0" w:space="0" w:color="auto"/>
        <w:bottom w:val="none" w:sz="0" w:space="0" w:color="auto"/>
        <w:right w:val="none" w:sz="0" w:space="0" w:color="auto"/>
      </w:divBdr>
    </w:div>
    <w:div w:id="1775323553">
      <w:bodyDiv w:val="1"/>
      <w:marLeft w:val="0"/>
      <w:marRight w:val="0"/>
      <w:marTop w:val="0"/>
      <w:marBottom w:val="0"/>
      <w:divBdr>
        <w:top w:val="none" w:sz="0" w:space="0" w:color="auto"/>
        <w:left w:val="none" w:sz="0" w:space="0" w:color="auto"/>
        <w:bottom w:val="none" w:sz="0" w:space="0" w:color="auto"/>
        <w:right w:val="none" w:sz="0" w:space="0" w:color="auto"/>
      </w:divBdr>
    </w:div>
    <w:div w:id="1778017780">
      <w:bodyDiv w:val="1"/>
      <w:marLeft w:val="0"/>
      <w:marRight w:val="0"/>
      <w:marTop w:val="0"/>
      <w:marBottom w:val="0"/>
      <w:divBdr>
        <w:top w:val="none" w:sz="0" w:space="0" w:color="auto"/>
        <w:left w:val="none" w:sz="0" w:space="0" w:color="auto"/>
        <w:bottom w:val="none" w:sz="0" w:space="0" w:color="auto"/>
        <w:right w:val="none" w:sz="0" w:space="0" w:color="auto"/>
      </w:divBdr>
    </w:div>
    <w:div w:id="1779254800">
      <w:bodyDiv w:val="1"/>
      <w:marLeft w:val="0"/>
      <w:marRight w:val="0"/>
      <w:marTop w:val="0"/>
      <w:marBottom w:val="0"/>
      <w:divBdr>
        <w:top w:val="none" w:sz="0" w:space="0" w:color="auto"/>
        <w:left w:val="none" w:sz="0" w:space="0" w:color="auto"/>
        <w:bottom w:val="none" w:sz="0" w:space="0" w:color="auto"/>
        <w:right w:val="none" w:sz="0" w:space="0" w:color="auto"/>
      </w:divBdr>
    </w:div>
    <w:div w:id="1780635842">
      <w:bodyDiv w:val="1"/>
      <w:marLeft w:val="0"/>
      <w:marRight w:val="0"/>
      <w:marTop w:val="0"/>
      <w:marBottom w:val="0"/>
      <w:divBdr>
        <w:top w:val="none" w:sz="0" w:space="0" w:color="auto"/>
        <w:left w:val="none" w:sz="0" w:space="0" w:color="auto"/>
        <w:bottom w:val="none" w:sz="0" w:space="0" w:color="auto"/>
        <w:right w:val="none" w:sz="0" w:space="0" w:color="auto"/>
      </w:divBdr>
    </w:div>
    <w:div w:id="1780644728">
      <w:bodyDiv w:val="1"/>
      <w:marLeft w:val="0"/>
      <w:marRight w:val="0"/>
      <w:marTop w:val="0"/>
      <w:marBottom w:val="0"/>
      <w:divBdr>
        <w:top w:val="none" w:sz="0" w:space="0" w:color="auto"/>
        <w:left w:val="none" w:sz="0" w:space="0" w:color="auto"/>
        <w:bottom w:val="none" w:sz="0" w:space="0" w:color="auto"/>
        <w:right w:val="none" w:sz="0" w:space="0" w:color="auto"/>
      </w:divBdr>
    </w:div>
    <w:div w:id="1787306647">
      <w:bodyDiv w:val="1"/>
      <w:marLeft w:val="0"/>
      <w:marRight w:val="0"/>
      <w:marTop w:val="0"/>
      <w:marBottom w:val="0"/>
      <w:divBdr>
        <w:top w:val="none" w:sz="0" w:space="0" w:color="auto"/>
        <w:left w:val="none" w:sz="0" w:space="0" w:color="auto"/>
        <w:bottom w:val="none" w:sz="0" w:space="0" w:color="auto"/>
        <w:right w:val="none" w:sz="0" w:space="0" w:color="auto"/>
      </w:divBdr>
    </w:div>
    <w:div w:id="1787432579">
      <w:bodyDiv w:val="1"/>
      <w:marLeft w:val="0"/>
      <w:marRight w:val="0"/>
      <w:marTop w:val="0"/>
      <w:marBottom w:val="0"/>
      <w:divBdr>
        <w:top w:val="none" w:sz="0" w:space="0" w:color="auto"/>
        <w:left w:val="none" w:sz="0" w:space="0" w:color="auto"/>
        <w:bottom w:val="none" w:sz="0" w:space="0" w:color="auto"/>
        <w:right w:val="none" w:sz="0" w:space="0" w:color="auto"/>
      </w:divBdr>
    </w:div>
    <w:div w:id="1789008707">
      <w:bodyDiv w:val="1"/>
      <w:marLeft w:val="0"/>
      <w:marRight w:val="0"/>
      <w:marTop w:val="0"/>
      <w:marBottom w:val="0"/>
      <w:divBdr>
        <w:top w:val="none" w:sz="0" w:space="0" w:color="auto"/>
        <w:left w:val="none" w:sz="0" w:space="0" w:color="auto"/>
        <w:bottom w:val="none" w:sz="0" w:space="0" w:color="auto"/>
        <w:right w:val="none" w:sz="0" w:space="0" w:color="auto"/>
      </w:divBdr>
    </w:div>
    <w:div w:id="1790472646">
      <w:bodyDiv w:val="1"/>
      <w:marLeft w:val="0"/>
      <w:marRight w:val="0"/>
      <w:marTop w:val="0"/>
      <w:marBottom w:val="0"/>
      <w:divBdr>
        <w:top w:val="none" w:sz="0" w:space="0" w:color="auto"/>
        <w:left w:val="none" w:sz="0" w:space="0" w:color="auto"/>
        <w:bottom w:val="none" w:sz="0" w:space="0" w:color="auto"/>
        <w:right w:val="none" w:sz="0" w:space="0" w:color="auto"/>
      </w:divBdr>
    </w:div>
    <w:div w:id="1796294572">
      <w:bodyDiv w:val="1"/>
      <w:marLeft w:val="0"/>
      <w:marRight w:val="0"/>
      <w:marTop w:val="0"/>
      <w:marBottom w:val="0"/>
      <w:divBdr>
        <w:top w:val="none" w:sz="0" w:space="0" w:color="auto"/>
        <w:left w:val="none" w:sz="0" w:space="0" w:color="auto"/>
        <w:bottom w:val="none" w:sz="0" w:space="0" w:color="auto"/>
        <w:right w:val="none" w:sz="0" w:space="0" w:color="auto"/>
      </w:divBdr>
    </w:div>
    <w:div w:id="1799030265">
      <w:bodyDiv w:val="1"/>
      <w:marLeft w:val="0"/>
      <w:marRight w:val="0"/>
      <w:marTop w:val="0"/>
      <w:marBottom w:val="0"/>
      <w:divBdr>
        <w:top w:val="none" w:sz="0" w:space="0" w:color="auto"/>
        <w:left w:val="none" w:sz="0" w:space="0" w:color="auto"/>
        <w:bottom w:val="none" w:sz="0" w:space="0" w:color="auto"/>
        <w:right w:val="none" w:sz="0" w:space="0" w:color="auto"/>
      </w:divBdr>
    </w:div>
    <w:div w:id="1799104553">
      <w:bodyDiv w:val="1"/>
      <w:marLeft w:val="0"/>
      <w:marRight w:val="0"/>
      <w:marTop w:val="0"/>
      <w:marBottom w:val="0"/>
      <w:divBdr>
        <w:top w:val="none" w:sz="0" w:space="0" w:color="auto"/>
        <w:left w:val="none" w:sz="0" w:space="0" w:color="auto"/>
        <w:bottom w:val="none" w:sz="0" w:space="0" w:color="auto"/>
        <w:right w:val="none" w:sz="0" w:space="0" w:color="auto"/>
      </w:divBdr>
    </w:div>
    <w:div w:id="1804497454">
      <w:bodyDiv w:val="1"/>
      <w:marLeft w:val="0"/>
      <w:marRight w:val="0"/>
      <w:marTop w:val="0"/>
      <w:marBottom w:val="0"/>
      <w:divBdr>
        <w:top w:val="none" w:sz="0" w:space="0" w:color="auto"/>
        <w:left w:val="none" w:sz="0" w:space="0" w:color="auto"/>
        <w:bottom w:val="none" w:sz="0" w:space="0" w:color="auto"/>
        <w:right w:val="none" w:sz="0" w:space="0" w:color="auto"/>
      </w:divBdr>
    </w:div>
    <w:div w:id="1809203441">
      <w:bodyDiv w:val="1"/>
      <w:marLeft w:val="0"/>
      <w:marRight w:val="0"/>
      <w:marTop w:val="0"/>
      <w:marBottom w:val="0"/>
      <w:divBdr>
        <w:top w:val="none" w:sz="0" w:space="0" w:color="auto"/>
        <w:left w:val="none" w:sz="0" w:space="0" w:color="auto"/>
        <w:bottom w:val="none" w:sz="0" w:space="0" w:color="auto"/>
        <w:right w:val="none" w:sz="0" w:space="0" w:color="auto"/>
      </w:divBdr>
    </w:div>
    <w:div w:id="1812290729">
      <w:bodyDiv w:val="1"/>
      <w:marLeft w:val="0"/>
      <w:marRight w:val="0"/>
      <w:marTop w:val="0"/>
      <w:marBottom w:val="0"/>
      <w:divBdr>
        <w:top w:val="none" w:sz="0" w:space="0" w:color="auto"/>
        <w:left w:val="none" w:sz="0" w:space="0" w:color="auto"/>
        <w:bottom w:val="none" w:sz="0" w:space="0" w:color="auto"/>
        <w:right w:val="none" w:sz="0" w:space="0" w:color="auto"/>
      </w:divBdr>
    </w:div>
    <w:div w:id="1812675529">
      <w:bodyDiv w:val="1"/>
      <w:marLeft w:val="0"/>
      <w:marRight w:val="0"/>
      <w:marTop w:val="0"/>
      <w:marBottom w:val="0"/>
      <w:divBdr>
        <w:top w:val="none" w:sz="0" w:space="0" w:color="auto"/>
        <w:left w:val="none" w:sz="0" w:space="0" w:color="auto"/>
        <w:bottom w:val="none" w:sz="0" w:space="0" w:color="auto"/>
        <w:right w:val="none" w:sz="0" w:space="0" w:color="auto"/>
      </w:divBdr>
    </w:div>
    <w:div w:id="1813016412">
      <w:bodyDiv w:val="1"/>
      <w:marLeft w:val="0"/>
      <w:marRight w:val="0"/>
      <w:marTop w:val="0"/>
      <w:marBottom w:val="0"/>
      <w:divBdr>
        <w:top w:val="none" w:sz="0" w:space="0" w:color="auto"/>
        <w:left w:val="none" w:sz="0" w:space="0" w:color="auto"/>
        <w:bottom w:val="none" w:sz="0" w:space="0" w:color="auto"/>
        <w:right w:val="none" w:sz="0" w:space="0" w:color="auto"/>
      </w:divBdr>
      <w:divsChild>
        <w:div w:id="263654500">
          <w:marLeft w:val="0"/>
          <w:marRight w:val="0"/>
          <w:marTop w:val="0"/>
          <w:marBottom w:val="0"/>
          <w:divBdr>
            <w:top w:val="none" w:sz="0" w:space="0" w:color="auto"/>
            <w:left w:val="none" w:sz="0" w:space="0" w:color="auto"/>
            <w:bottom w:val="none" w:sz="0" w:space="0" w:color="auto"/>
            <w:right w:val="none" w:sz="0" w:space="0" w:color="auto"/>
          </w:divBdr>
          <w:divsChild>
            <w:div w:id="1790659806">
              <w:marLeft w:val="0"/>
              <w:marRight w:val="0"/>
              <w:marTop w:val="0"/>
              <w:marBottom w:val="0"/>
              <w:divBdr>
                <w:top w:val="none" w:sz="0" w:space="0" w:color="auto"/>
                <w:left w:val="none" w:sz="0" w:space="0" w:color="auto"/>
                <w:bottom w:val="none" w:sz="0" w:space="0" w:color="auto"/>
                <w:right w:val="none" w:sz="0" w:space="0" w:color="auto"/>
              </w:divBdr>
              <w:divsChild>
                <w:div w:id="1951352373">
                  <w:marLeft w:val="0"/>
                  <w:marRight w:val="0"/>
                  <w:marTop w:val="0"/>
                  <w:marBottom w:val="0"/>
                  <w:divBdr>
                    <w:top w:val="none" w:sz="0" w:space="0" w:color="auto"/>
                    <w:left w:val="none" w:sz="0" w:space="0" w:color="auto"/>
                    <w:bottom w:val="none" w:sz="0" w:space="0" w:color="auto"/>
                    <w:right w:val="none" w:sz="0" w:space="0" w:color="auto"/>
                  </w:divBdr>
                  <w:divsChild>
                    <w:div w:id="1478689982">
                      <w:marLeft w:val="0"/>
                      <w:marRight w:val="0"/>
                      <w:marTop w:val="0"/>
                      <w:marBottom w:val="0"/>
                      <w:divBdr>
                        <w:top w:val="none" w:sz="0" w:space="0" w:color="auto"/>
                        <w:left w:val="none" w:sz="0" w:space="0" w:color="auto"/>
                        <w:bottom w:val="none" w:sz="0" w:space="0" w:color="auto"/>
                        <w:right w:val="none" w:sz="0" w:space="0" w:color="auto"/>
                      </w:divBdr>
                      <w:divsChild>
                        <w:div w:id="1360818239">
                          <w:marLeft w:val="0"/>
                          <w:marRight w:val="0"/>
                          <w:marTop w:val="0"/>
                          <w:marBottom w:val="0"/>
                          <w:divBdr>
                            <w:top w:val="none" w:sz="0" w:space="0" w:color="auto"/>
                            <w:left w:val="none" w:sz="0" w:space="0" w:color="auto"/>
                            <w:bottom w:val="none" w:sz="0" w:space="0" w:color="auto"/>
                            <w:right w:val="none" w:sz="0" w:space="0" w:color="auto"/>
                          </w:divBdr>
                          <w:divsChild>
                            <w:div w:id="1251743524">
                              <w:marLeft w:val="0"/>
                              <w:marRight w:val="0"/>
                              <w:marTop w:val="0"/>
                              <w:marBottom w:val="0"/>
                              <w:divBdr>
                                <w:top w:val="none" w:sz="0" w:space="0" w:color="auto"/>
                                <w:left w:val="none" w:sz="0" w:space="0" w:color="auto"/>
                                <w:bottom w:val="none" w:sz="0" w:space="0" w:color="auto"/>
                                <w:right w:val="none" w:sz="0" w:space="0" w:color="auto"/>
                              </w:divBdr>
                              <w:divsChild>
                                <w:div w:id="925264438">
                                  <w:marLeft w:val="0"/>
                                  <w:marRight w:val="0"/>
                                  <w:marTop w:val="0"/>
                                  <w:marBottom w:val="0"/>
                                  <w:divBdr>
                                    <w:top w:val="none" w:sz="0" w:space="0" w:color="auto"/>
                                    <w:left w:val="none" w:sz="0" w:space="0" w:color="auto"/>
                                    <w:bottom w:val="none" w:sz="0" w:space="0" w:color="auto"/>
                                    <w:right w:val="none" w:sz="0" w:space="0" w:color="auto"/>
                                  </w:divBdr>
                                  <w:divsChild>
                                    <w:div w:id="1726878079">
                                      <w:marLeft w:val="0"/>
                                      <w:marRight w:val="0"/>
                                      <w:marTop w:val="0"/>
                                      <w:marBottom w:val="0"/>
                                      <w:divBdr>
                                        <w:top w:val="none" w:sz="0" w:space="0" w:color="auto"/>
                                        <w:left w:val="none" w:sz="0" w:space="0" w:color="auto"/>
                                        <w:bottom w:val="none" w:sz="0" w:space="0" w:color="auto"/>
                                        <w:right w:val="none" w:sz="0" w:space="0" w:color="auto"/>
                                      </w:divBdr>
                                      <w:divsChild>
                                        <w:div w:id="1265266872">
                                          <w:marLeft w:val="0"/>
                                          <w:marRight w:val="0"/>
                                          <w:marTop w:val="0"/>
                                          <w:marBottom w:val="0"/>
                                          <w:divBdr>
                                            <w:top w:val="none" w:sz="0" w:space="0" w:color="auto"/>
                                            <w:left w:val="none" w:sz="0" w:space="0" w:color="auto"/>
                                            <w:bottom w:val="none" w:sz="0" w:space="0" w:color="auto"/>
                                            <w:right w:val="none" w:sz="0" w:space="0" w:color="auto"/>
                                          </w:divBdr>
                                          <w:divsChild>
                                            <w:div w:id="1795556911">
                                              <w:marLeft w:val="0"/>
                                              <w:marRight w:val="0"/>
                                              <w:marTop w:val="0"/>
                                              <w:marBottom w:val="0"/>
                                              <w:divBdr>
                                                <w:top w:val="single" w:sz="12" w:space="2" w:color="FFFFCC"/>
                                                <w:left w:val="single" w:sz="12" w:space="2" w:color="FFFFCC"/>
                                                <w:bottom w:val="single" w:sz="12" w:space="2" w:color="FFFFCC"/>
                                                <w:right w:val="single" w:sz="12" w:space="0" w:color="FFFFCC"/>
                                              </w:divBdr>
                                              <w:divsChild>
                                                <w:div w:id="1779255003">
                                                  <w:marLeft w:val="0"/>
                                                  <w:marRight w:val="0"/>
                                                  <w:marTop w:val="0"/>
                                                  <w:marBottom w:val="0"/>
                                                  <w:divBdr>
                                                    <w:top w:val="none" w:sz="0" w:space="0" w:color="auto"/>
                                                    <w:left w:val="none" w:sz="0" w:space="0" w:color="auto"/>
                                                    <w:bottom w:val="none" w:sz="0" w:space="0" w:color="auto"/>
                                                    <w:right w:val="none" w:sz="0" w:space="0" w:color="auto"/>
                                                  </w:divBdr>
                                                  <w:divsChild>
                                                    <w:div w:id="1028331060">
                                                      <w:marLeft w:val="0"/>
                                                      <w:marRight w:val="0"/>
                                                      <w:marTop w:val="0"/>
                                                      <w:marBottom w:val="0"/>
                                                      <w:divBdr>
                                                        <w:top w:val="none" w:sz="0" w:space="0" w:color="auto"/>
                                                        <w:left w:val="none" w:sz="0" w:space="0" w:color="auto"/>
                                                        <w:bottom w:val="none" w:sz="0" w:space="0" w:color="auto"/>
                                                        <w:right w:val="none" w:sz="0" w:space="0" w:color="auto"/>
                                                      </w:divBdr>
                                                      <w:divsChild>
                                                        <w:div w:id="1753698515">
                                                          <w:marLeft w:val="0"/>
                                                          <w:marRight w:val="0"/>
                                                          <w:marTop w:val="0"/>
                                                          <w:marBottom w:val="0"/>
                                                          <w:divBdr>
                                                            <w:top w:val="none" w:sz="0" w:space="0" w:color="auto"/>
                                                            <w:left w:val="none" w:sz="0" w:space="0" w:color="auto"/>
                                                            <w:bottom w:val="none" w:sz="0" w:space="0" w:color="auto"/>
                                                            <w:right w:val="none" w:sz="0" w:space="0" w:color="auto"/>
                                                          </w:divBdr>
                                                          <w:divsChild>
                                                            <w:div w:id="261572679">
                                                              <w:marLeft w:val="0"/>
                                                              <w:marRight w:val="0"/>
                                                              <w:marTop w:val="0"/>
                                                              <w:marBottom w:val="0"/>
                                                              <w:divBdr>
                                                                <w:top w:val="none" w:sz="0" w:space="0" w:color="auto"/>
                                                                <w:left w:val="none" w:sz="0" w:space="0" w:color="auto"/>
                                                                <w:bottom w:val="none" w:sz="0" w:space="0" w:color="auto"/>
                                                                <w:right w:val="none" w:sz="0" w:space="0" w:color="auto"/>
                                                              </w:divBdr>
                                                              <w:divsChild>
                                                                <w:div w:id="1804158421">
                                                                  <w:marLeft w:val="0"/>
                                                                  <w:marRight w:val="0"/>
                                                                  <w:marTop w:val="0"/>
                                                                  <w:marBottom w:val="0"/>
                                                                  <w:divBdr>
                                                                    <w:top w:val="none" w:sz="0" w:space="0" w:color="auto"/>
                                                                    <w:left w:val="none" w:sz="0" w:space="0" w:color="auto"/>
                                                                    <w:bottom w:val="none" w:sz="0" w:space="0" w:color="auto"/>
                                                                    <w:right w:val="none" w:sz="0" w:space="0" w:color="auto"/>
                                                                  </w:divBdr>
                                                                  <w:divsChild>
                                                                    <w:div w:id="1411391886">
                                                                      <w:marLeft w:val="0"/>
                                                                      <w:marRight w:val="0"/>
                                                                      <w:marTop w:val="0"/>
                                                                      <w:marBottom w:val="0"/>
                                                                      <w:divBdr>
                                                                        <w:top w:val="none" w:sz="0" w:space="0" w:color="auto"/>
                                                                        <w:left w:val="none" w:sz="0" w:space="0" w:color="auto"/>
                                                                        <w:bottom w:val="none" w:sz="0" w:space="0" w:color="auto"/>
                                                                        <w:right w:val="none" w:sz="0" w:space="0" w:color="auto"/>
                                                                      </w:divBdr>
                                                                      <w:divsChild>
                                                                        <w:div w:id="1640768637">
                                                                          <w:marLeft w:val="0"/>
                                                                          <w:marRight w:val="0"/>
                                                                          <w:marTop w:val="0"/>
                                                                          <w:marBottom w:val="0"/>
                                                                          <w:divBdr>
                                                                            <w:top w:val="none" w:sz="0" w:space="0" w:color="auto"/>
                                                                            <w:left w:val="none" w:sz="0" w:space="0" w:color="auto"/>
                                                                            <w:bottom w:val="none" w:sz="0" w:space="0" w:color="auto"/>
                                                                            <w:right w:val="none" w:sz="0" w:space="0" w:color="auto"/>
                                                                          </w:divBdr>
                                                                          <w:divsChild>
                                                                            <w:div w:id="1809202770">
                                                                              <w:marLeft w:val="0"/>
                                                                              <w:marRight w:val="0"/>
                                                                              <w:marTop w:val="0"/>
                                                                              <w:marBottom w:val="0"/>
                                                                              <w:divBdr>
                                                                                <w:top w:val="none" w:sz="0" w:space="0" w:color="auto"/>
                                                                                <w:left w:val="none" w:sz="0" w:space="0" w:color="auto"/>
                                                                                <w:bottom w:val="none" w:sz="0" w:space="0" w:color="auto"/>
                                                                                <w:right w:val="none" w:sz="0" w:space="0" w:color="auto"/>
                                                                              </w:divBdr>
                                                                              <w:divsChild>
                                                                                <w:div w:id="1065110282">
                                                                                  <w:marLeft w:val="0"/>
                                                                                  <w:marRight w:val="0"/>
                                                                                  <w:marTop w:val="0"/>
                                                                                  <w:marBottom w:val="0"/>
                                                                                  <w:divBdr>
                                                                                    <w:top w:val="none" w:sz="0" w:space="0" w:color="auto"/>
                                                                                    <w:left w:val="none" w:sz="0" w:space="0" w:color="auto"/>
                                                                                    <w:bottom w:val="none" w:sz="0" w:space="0" w:color="auto"/>
                                                                                    <w:right w:val="none" w:sz="0" w:space="0" w:color="auto"/>
                                                                                  </w:divBdr>
                                                                                  <w:divsChild>
                                                                                    <w:div w:id="1668049902">
                                                                                      <w:marLeft w:val="0"/>
                                                                                      <w:marRight w:val="0"/>
                                                                                      <w:marTop w:val="0"/>
                                                                                      <w:marBottom w:val="0"/>
                                                                                      <w:divBdr>
                                                                                        <w:top w:val="none" w:sz="0" w:space="0" w:color="auto"/>
                                                                                        <w:left w:val="none" w:sz="0" w:space="0" w:color="auto"/>
                                                                                        <w:bottom w:val="none" w:sz="0" w:space="0" w:color="auto"/>
                                                                                        <w:right w:val="none" w:sz="0" w:space="0" w:color="auto"/>
                                                                                      </w:divBdr>
                                                                                      <w:divsChild>
                                                                                        <w:div w:id="615330949">
                                                                                          <w:marLeft w:val="0"/>
                                                                                          <w:marRight w:val="120"/>
                                                                                          <w:marTop w:val="0"/>
                                                                                          <w:marBottom w:val="150"/>
                                                                                          <w:divBdr>
                                                                                            <w:top w:val="single" w:sz="2" w:space="0" w:color="EFEFEF"/>
                                                                                            <w:left w:val="single" w:sz="6" w:space="0" w:color="EFEFEF"/>
                                                                                            <w:bottom w:val="single" w:sz="6" w:space="0" w:color="E2E2E2"/>
                                                                                            <w:right w:val="single" w:sz="6" w:space="0" w:color="EFEFEF"/>
                                                                                          </w:divBdr>
                                                                                          <w:divsChild>
                                                                                            <w:div w:id="1911453679">
                                                                                              <w:marLeft w:val="0"/>
                                                                                              <w:marRight w:val="0"/>
                                                                                              <w:marTop w:val="0"/>
                                                                                              <w:marBottom w:val="0"/>
                                                                                              <w:divBdr>
                                                                                                <w:top w:val="none" w:sz="0" w:space="0" w:color="auto"/>
                                                                                                <w:left w:val="none" w:sz="0" w:space="0" w:color="auto"/>
                                                                                                <w:bottom w:val="none" w:sz="0" w:space="0" w:color="auto"/>
                                                                                                <w:right w:val="none" w:sz="0" w:space="0" w:color="auto"/>
                                                                                              </w:divBdr>
                                                                                              <w:divsChild>
                                                                                                <w:div w:id="1213268425">
                                                                                                  <w:marLeft w:val="0"/>
                                                                                                  <w:marRight w:val="0"/>
                                                                                                  <w:marTop w:val="0"/>
                                                                                                  <w:marBottom w:val="0"/>
                                                                                                  <w:divBdr>
                                                                                                    <w:top w:val="none" w:sz="0" w:space="0" w:color="auto"/>
                                                                                                    <w:left w:val="none" w:sz="0" w:space="0" w:color="auto"/>
                                                                                                    <w:bottom w:val="none" w:sz="0" w:space="0" w:color="auto"/>
                                                                                                    <w:right w:val="none" w:sz="0" w:space="0" w:color="auto"/>
                                                                                                  </w:divBdr>
                                                                                                  <w:divsChild>
                                                                                                    <w:div w:id="1868785563">
                                                                                                      <w:marLeft w:val="0"/>
                                                                                                      <w:marRight w:val="0"/>
                                                                                                      <w:marTop w:val="0"/>
                                                                                                      <w:marBottom w:val="0"/>
                                                                                                      <w:divBdr>
                                                                                                        <w:top w:val="none" w:sz="0" w:space="0" w:color="auto"/>
                                                                                                        <w:left w:val="none" w:sz="0" w:space="0" w:color="auto"/>
                                                                                                        <w:bottom w:val="none" w:sz="0" w:space="0" w:color="auto"/>
                                                                                                        <w:right w:val="none" w:sz="0" w:space="0" w:color="auto"/>
                                                                                                      </w:divBdr>
                                                                                                      <w:divsChild>
                                                                                                        <w:div w:id="742484896">
                                                                                                          <w:marLeft w:val="0"/>
                                                                                                          <w:marRight w:val="0"/>
                                                                                                          <w:marTop w:val="0"/>
                                                                                                          <w:marBottom w:val="0"/>
                                                                                                          <w:divBdr>
                                                                                                            <w:top w:val="single" w:sz="6" w:space="0" w:color="E5E5E5"/>
                                                                                                            <w:left w:val="none" w:sz="0" w:space="0" w:color="auto"/>
                                                                                                            <w:bottom w:val="none" w:sz="0" w:space="0" w:color="auto"/>
                                                                                                            <w:right w:val="none" w:sz="0" w:space="0" w:color="auto"/>
                                                                                                          </w:divBdr>
                                                                                                          <w:divsChild>
                                                                                                            <w:div w:id="822427900">
                                                                                                              <w:marLeft w:val="0"/>
                                                                                                              <w:marRight w:val="0"/>
                                                                                                              <w:marTop w:val="0"/>
                                                                                                              <w:marBottom w:val="0"/>
                                                                                                              <w:divBdr>
                                                                                                                <w:top w:val="single" w:sz="6" w:space="9" w:color="D8D8D8"/>
                                                                                                                <w:left w:val="none" w:sz="0" w:space="0" w:color="auto"/>
                                                                                                                <w:bottom w:val="none" w:sz="0" w:space="0" w:color="auto"/>
                                                                                                                <w:right w:val="none" w:sz="0" w:space="0" w:color="auto"/>
                                                                                                              </w:divBdr>
                                                                                                              <w:divsChild>
                                                                                                                <w:div w:id="281225720">
                                                                                                                  <w:marLeft w:val="0"/>
                                                                                                                  <w:marRight w:val="0"/>
                                                                                                                  <w:marTop w:val="0"/>
                                                                                                                  <w:marBottom w:val="0"/>
                                                                                                                  <w:divBdr>
                                                                                                                    <w:top w:val="none" w:sz="0" w:space="0" w:color="auto"/>
                                                                                                                    <w:left w:val="none" w:sz="0" w:space="0" w:color="auto"/>
                                                                                                                    <w:bottom w:val="none" w:sz="0" w:space="0" w:color="auto"/>
                                                                                                                    <w:right w:val="none" w:sz="0" w:space="0" w:color="auto"/>
                                                                                                                  </w:divBdr>
                                                                                                                  <w:divsChild>
                                                                                                                    <w:div w:id="398942152">
                                                                                                                      <w:marLeft w:val="0"/>
                                                                                                                      <w:marRight w:val="0"/>
                                                                                                                      <w:marTop w:val="0"/>
                                                                                                                      <w:marBottom w:val="0"/>
                                                                                                                      <w:divBdr>
                                                                                                                        <w:top w:val="none" w:sz="0" w:space="0" w:color="auto"/>
                                                                                                                        <w:left w:val="none" w:sz="0" w:space="0" w:color="auto"/>
                                                                                                                        <w:bottom w:val="none" w:sz="0" w:space="0" w:color="auto"/>
                                                                                                                        <w:right w:val="none" w:sz="0" w:space="0" w:color="auto"/>
                                                                                                                      </w:divBdr>
                                                                                                                      <w:divsChild>
                                                                                                                        <w:div w:id="1091779809">
                                                                                                                          <w:marLeft w:val="0"/>
                                                                                                                          <w:marRight w:val="0"/>
                                                                                                                          <w:marTop w:val="0"/>
                                                                                                                          <w:marBottom w:val="0"/>
                                                                                                                          <w:divBdr>
                                                                                                                            <w:top w:val="none" w:sz="0" w:space="0" w:color="auto"/>
                                                                                                                            <w:left w:val="none" w:sz="0" w:space="0" w:color="auto"/>
                                                                                                                            <w:bottom w:val="none" w:sz="0" w:space="0" w:color="auto"/>
                                                                                                                            <w:right w:val="none" w:sz="0" w:space="0" w:color="auto"/>
                                                                                                                          </w:divBdr>
                                                                                                                          <w:divsChild>
                                                                                                                            <w:div w:id="820005915">
                                                                                                                              <w:marLeft w:val="-6000"/>
                                                                                                                              <w:marRight w:val="0"/>
                                                                                                                              <w:marTop w:val="0"/>
                                                                                                                              <w:marBottom w:val="135"/>
                                                                                                                              <w:divBdr>
                                                                                                                                <w:top w:val="none" w:sz="0" w:space="0" w:color="auto"/>
                                                                                                                                <w:left w:val="none" w:sz="0" w:space="0" w:color="auto"/>
                                                                                                                                <w:bottom w:val="none" w:sz="0" w:space="0" w:color="auto"/>
                                                                                                                                <w:right w:val="none" w:sz="0" w:space="0" w:color="auto"/>
                                                                                                                              </w:divBdr>
                                                                                                                              <w:divsChild>
                                                                                                                                <w:div w:id="107938977">
                                                                                                                                  <w:marLeft w:val="0"/>
                                                                                                                                  <w:marRight w:val="0"/>
                                                                                                                                  <w:marTop w:val="0"/>
                                                                                                                                  <w:marBottom w:val="0"/>
                                                                                                                                  <w:divBdr>
                                                                                                                                    <w:top w:val="none" w:sz="0" w:space="0" w:color="auto"/>
                                                                                                                                    <w:left w:val="none" w:sz="0" w:space="0" w:color="auto"/>
                                                                                                                                    <w:bottom w:val="none" w:sz="0" w:space="0" w:color="auto"/>
                                                                                                                                    <w:right w:val="none" w:sz="0" w:space="0" w:color="auto"/>
                                                                                                                                  </w:divBdr>
                                                                                                                                  <w:divsChild>
                                                                                                                                    <w:div w:id="60373493">
                                                                                                                                      <w:marLeft w:val="0"/>
                                                                                                                                      <w:marRight w:val="0"/>
                                                                                                                                      <w:marTop w:val="0"/>
                                                                                                                                      <w:marBottom w:val="0"/>
                                                                                                                                      <w:divBdr>
                                                                                                                                        <w:top w:val="none" w:sz="0" w:space="0" w:color="auto"/>
                                                                                                                                        <w:left w:val="none" w:sz="0" w:space="0" w:color="auto"/>
                                                                                                                                        <w:bottom w:val="none" w:sz="0" w:space="0" w:color="auto"/>
                                                                                                                                        <w:right w:val="none" w:sz="0" w:space="0" w:color="auto"/>
                                                                                                                                      </w:divBdr>
                                                                                                                                      <w:divsChild>
                                                                                                                                        <w:div w:id="1064990261">
                                                                                                                                          <w:marLeft w:val="0"/>
                                                                                                                                          <w:marRight w:val="0"/>
                                                                                                                                          <w:marTop w:val="0"/>
                                                                                                                                          <w:marBottom w:val="0"/>
                                                                                                                                          <w:divBdr>
                                                                                                                                            <w:top w:val="none" w:sz="0" w:space="0" w:color="auto"/>
                                                                                                                                            <w:left w:val="none" w:sz="0" w:space="0" w:color="auto"/>
                                                                                                                                            <w:bottom w:val="none" w:sz="0" w:space="0" w:color="auto"/>
                                                                                                                                            <w:right w:val="none" w:sz="0" w:space="0" w:color="auto"/>
                                                                                                                                          </w:divBdr>
                                                                                                                                          <w:divsChild>
                                                                                                                                            <w:div w:id="1991595336">
                                                                                                                                              <w:marLeft w:val="0"/>
                                                                                                                                              <w:marRight w:val="0"/>
                                                                                                                                              <w:marTop w:val="0"/>
                                                                                                                                              <w:marBottom w:val="0"/>
                                                                                                                                              <w:divBdr>
                                                                                                                                                <w:top w:val="single" w:sz="6" w:space="0" w:color="666666"/>
                                                                                                                                                <w:left w:val="single" w:sz="6" w:space="0" w:color="CCCCCC"/>
                                                                                                                                                <w:bottom w:val="single" w:sz="6" w:space="0" w:color="CCCCCC"/>
                                                                                                                                                <w:right w:val="single" w:sz="6" w:space="0" w:color="CCCCCC"/>
                                                                                                                                              </w:divBdr>
                                                                                                                                              <w:divsChild>
                                                                                                                                                <w:div w:id="2062053634">
                                                                                                                                                  <w:marLeft w:val="30"/>
                                                                                                                                                  <w:marRight w:val="0"/>
                                                                                                                                                  <w:marTop w:val="0"/>
                                                                                                                                                  <w:marBottom w:val="0"/>
                                                                                                                                                  <w:divBdr>
                                                                                                                                                    <w:top w:val="none" w:sz="0" w:space="0" w:color="auto"/>
                                                                                                                                                    <w:left w:val="none" w:sz="0" w:space="0" w:color="auto"/>
                                                                                                                                                    <w:bottom w:val="none" w:sz="0" w:space="0" w:color="auto"/>
                                                                                                                                                    <w:right w:val="none" w:sz="0" w:space="0" w:color="auto"/>
                                                                                                                                                  </w:divBdr>
                                                                                                                                                  <w:divsChild>
                                                                                                                                                    <w:div w:id="124930984">
                                                                                                                                                      <w:marLeft w:val="0"/>
                                                                                                                                                      <w:marRight w:val="0"/>
                                                                                                                                                      <w:marTop w:val="0"/>
                                                                                                                                                      <w:marBottom w:val="0"/>
                                                                                                                                                      <w:divBdr>
                                                                                                                                                        <w:top w:val="none" w:sz="0" w:space="0" w:color="auto"/>
                                                                                                                                                        <w:left w:val="none" w:sz="0" w:space="0" w:color="auto"/>
                                                                                                                                                        <w:bottom w:val="none" w:sz="0" w:space="0" w:color="auto"/>
                                                                                                                                                        <w:right w:val="none" w:sz="0" w:space="0" w:color="auto"/>
                                                                                                                                                      </w:divBdr>
                                                                                                                                                    </w:div>
                                                                                                                                                    <w:div w:id="496580917">
                                                                                                                                                      <w:marLeft w:val="0"/>
                                                                                                                                                      <w:marRight w:val="0"/>
                                                                                                                                                      <w:marTop w:val="0"/>
                                                                                                                                                      <w:marBottom w:val="0"/>
                                                                                                                                                      <w:divBdr>
                                                                                                                                                        <w:top w:val="none" w:sz="0" w:space="0" w:color="auto"/>
                                                                                                                                                        <w:left w:val="none" w:sz="0" w:space="0" w:color="auto"/>
                                                                                                                                                        <w:bottom w:val="none" w:sz="0" w:space="0" w:color="auto"/>
                                                                                                                                                        <w:right w:val="none" w:sz="0" w:space="0" w:color="auto"/>
                                                                                                                                                      </w:divBdr>
                                                                                                                                                    </w:div>
                                                                                                                                                    <w:div w:id="1163156089">
                                                                                                                                                      <w:marLeft w:val="0"/>
                                                                                                                                                      <w:marRight w:val="0"/>
                                                                                                                                                      <w:marTop w:val="0"/>
                                                                                                                                                      <w:marBottom w:val="0"/>
                                                                                                                                                      <w:divBdr>
                                                                                                                                                        <w:top w:val="none" w:sz="0" w:space="0" w:color="auto"/>
                                                                                                                                                        <w:left w:val="none" w:sz="0" w:space="0" w:color="auto"/>
                                                                                                                                                        <w:bottom w:val="none" w:sz="0" w:space="0" w:color="auto"/>
                                                                                                                                                        <w:right w:val="none" w:sz="0" w:space="0" w:color="auto"/>
                                                                                                                                                      </w:divBdr>
                                                                                                                                                    </w:div>
                                                                                                                                                    <w:div w:id="13312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5296294">
      <w:bodyDiv w:val="1"/>
      <w:marLeft w:val="0"/>
      <w:marRight w:val="0"/>
      <w:marTop w:val="0"/>
      <w:marBottom w:val="0"/>
      <w:divBdr>
        <w:top w:val="none" w:sz="0" w:space="0" w:color="auto"/>
        <w:left w:val="none" w:sz="0" w:space="0" w:color="auto"/>
        <w:bottom w:val="none" w:sz="0" w:space="0" w:color="auto"/>
        <w:right w:val="none" w:sz="0" w:space="0" w:color="auto"/>
      </w:divBdr>
    </w:div>
    <w:div w:id="1828203947">
      <w:bodyDiv w:val="1"/>
      <w:marLeft w:val="0"/>
      <w:marRight w:val="0"/>
      <w:marTop w:val="0"/>
      <w:marBottom w:val="0"/>
      <w:divBdr>
        <w:top w:val="none" w:sz="0" w:space="0" w:color="auto"/>
        <w:left w:val="none" w:sz="0" w:space="0" w:color="auto"/>
        <w:bottom w:val="none" w:sz="0" w:space="0" w:color="auto"/>
        <w:right w:val="none" w:sz="0" w:space="0" w:color="auto"/>
      </w:divBdr>
    </w:div>
    <w:div w:id="1830706682">
      <w:bodyDiv w:val="1"/>
      <w:marLeft w:val="0"/>
      <w:marRight w:val="0"/>
      <w:marTop w:val="0"/>
      <w:marBottom w:val="0"/>
      <w:divBdr>
        <w:top w:val="none" w:sz="0" w:space="0" w:color="auto"/>
        <w:left w:val="none" w:sz="0" w:space="0" w:color="auto"/>
        <w:bottom w:val="none" w:sz="0" w:space="0" w:color="auto"/>
        <w:right w:val="none" w:sz="0" w:space="0" w:color="auto"/>
      </w:divBdr>
    </w:div>
    <w:div w:id="1834564929">
      <w:bodyDiv w:val="1"/>
      <w:marLeft w:val="0"/>
      <w:marRight w:val="0"/>
      <w:marTop w:val="0"/>
      <w:marBottom w:val="0"/>
      <w:divBdr>
        <w:top w:val="none" w:sz="0" w:space="0" w:color="auto"/>
        <w:left w:val="none" w:sz="0" w:space="0" w:color="auto"/>
        <w:bottom w:val="none" w:sz="0" w:space="0" w:color="auto"/>
        <w:right w:val="none" w:sz="0" w:space="0" w:color="auto"/>
      </w:divBdr>
    </w:div>
    <w:div w:id="1839809783">
      <w:bodyDiv w:val="1"/>
      <w:marLeft w:val="0"/>
      <w:marRight w:val="0"/>
      <w:marTop w:val="0"/>
      <w:marBottom w:val="0"/>
      <w:divBdr>
        <w:top w:val="none" w:sz="0" w:space="0" w:color="auto"/>
        <w:left w:val="none" w:sz="0" w:space="0" w:color="auto"/>
        <w:bottom w:val="none" w:sz="0" w:space="0" w:color="auto"/>
        <w:right w:val="none" w:sz="0" w:space="0" w:color="auto"/>
      </w:divBdr>
    </w:div>
    <w:div w:id="1844785431">
      <w:bodyDiv w:val="1"/>
      <w:marLeft w:val="0"/>
      <w:marRight w:val="0"/>
      <w:marTop w:val="0"/>
      <w:marBottom w:val="0"/>
      <w:divBdr>
        <w:top w:val="none" w:sz="0" w:space="0" w:color="auto"/>
        <w:left w:val="none" w:sz="0" w:space="0" w:color="auto"/>
        <w:bottom w:val="none" w:sz="0" w:space="0" w:color="auto"/>
        <w:right w:val="none" w:sz="0" w:space="0" w:color="auto"/>
      </w:divBdr>
    </w:div>
    <w:div w:id="1847358680">
      <w:bodyDiv w:val="1"/>
      <w:marLeft w:val="0"/>
      <w:marRight w:val="0"/>
      <w:marTop w:val="0"/>
      <w:marBottom w:val="0"/>
      <w:divBdr>
        <w:top w:val="none" w:sz="0" w:space="0" w:color="auto"/>
        <w:left w:val="none" w:sz="0" w:space="0" w:color="auto"/>
        <w:bottom w:val="none" w:sz="0" w:space="0" w:color="auto"/>
        <w:right w:val="none" w:sz="0" w:space="0" w:color="auto"/>
      </w:divBdr>
    </w:div>
    <w:div w:id="1851527300">
      <w:bodyDiv w:val="1"/>
      <w:marLeft w:val="0"/>
      <w:marRight w:val="0"/>
      <w:marTop w:val="0"/>
      <w:marBottom w:val="0"/>
      <w:divBdr>
        <w:top w:val="none" w:sz="0" w:space="0" w:color="auto"/>
        <w:left w:val="none" w:sz="0" w:space="0" w:color="auto"/>
        <w:bottom w:val="none" w:sz="0" w:space="0" w:color="auto"/>
        <w:right w:val="none" w:sz="0" w:space="0" w:color="auto"/>
      </w:divBdr>
    </w:div>
    <w:div w:id="1858691075">
      <w:bodyDiv w:val="1"/>
      <w:marLeft w:val="0"/>
      <w:marRight w:val="0"/>
      <w:marTop w:val="0"/>
      <w:marBottom w:val="0"/>
      <w:divBdr>
        <w:top w:val="none" w:sz="0" w:space="0" w:color="auto"/>
        <w:left w:val="none" w:sz="0" w:space="0" w:color="auto"/>
        <w:bottom w:val="none" w:sz="0" w:space="0" w:color="auto"/>
        <w:right w:val="none" w:sz="0" w:space="0" w:color="auto"/>
      </w:divBdr>
    </w:div>
    <w:div w:id="1860854675">
      <w:bodyDiv w:val="1"/>
      <w:marLeft w:val="0"/>
      <w:marRight w:val="0"/>
      <w:marTop w:val="0"/>
      <w:marBottom w:val="0"/>
      <w:divBdr>
        <w:top w:val="none" w:sz="0" w:space="0" w:color="auto"/>
        <w:left w:val="none" w:sz="0" w:space="0" w:color="auto"/>
        <w:bottom w:val="none" w:sz="0" w:space="0" w:color="auto"/>
        <w:right w:val="none" w:sz="0" w:space="0" w:color="auto"/>
      </w:divBdr>
    </w:div>
    <w:div w:id="1861435893">
      <w:bodyDiv w:val="1"/>
      <w:marLeft w:val="0"/>
      <w:marRight w:val="0"/>
      <w:marTop w:val="0"/>
      <w:marBottom w:val="0"/>
      <w:divBdr>
        <w:top w:val="none" w:sz="0" w:space="0" w:color="auto"/>
        <w:left w:val="none" w:sz="0" w:space="0" w:color="auto"/>
        <w:bottom w:val="none" w:sz="0" w:space="0" w:color="auto"/>
        <w:right w:val="none" w:sz="0" w:space="0" w:color="auto"/>
      </w:divBdr>
    </w:div>
    <w:div w:id="1864202550">
      <w:bodyDiv w:val="1"/>
      <w:marLeft w:val="0"/>
      <w:marRight w:val="0"/>
      <w:marTop w:val="0"/>
      <w:marBottom w:val="0"/>
      <w:divBdr>
        <w:top w:val="none" w:sz="0" w:space="0" w:color="auto"/>
        <w:left w:val="none" w:sz="0" w:space="0" w:color="auto"/>
        <w:bottom w:val="none" w:sz="0" w:space="0" w:color="auto"/>
        <w:right w:val="none" w:sz="0" w:space="0" w:color="auto"/>
      </w:divBdr>
    </w:div>
    <w:div w:id="1867253947">
      <w:bodyDiv w:val="1"/>
      <w:marLeft w:val="0"/>
      <w:marRight w:val="0"/>
      <w:marTop w:val="0"/>
      <w:marBottom w:val="0"/>
      <w:divBdr>
        <w:top w:val="none" w:sz="0" w:space="0" w:color="auto"/>
        <w:left w:val="none" w:sz="0" w:space="0" w:color="auto"/>
        <w:bottom w:val="none" w:sz="0" w:space="0" w:color="auto"/>
        <w:right w:val="none" w:sz="0" w:space="0" w:color="auto"/>
      </w:divBdr>
    </w:div>
    <w:div w:id="1868449625">
      <w:bodyDiv w:val="1"/>
      <w:marLeft w:val="0"/>
      <w:marRight w:val="0"/>
      <w:marTop w:val="0"/>
      <w:marBottom w:val="0"/>
      <w:divBdr>
        <w:top w:val="none" w:sz="0" w:space="0" w:color="auto"/>
        <w:left w:val="none" w:sz="0" w:space="0" w:color="auto"/>
        <w:bottom w:val="none" w:sz="0" w:space="0" w:color="auto"/>
        <w:right w:val="none" w:sz="0" w:space="0" w:color="auto"/>
      </w:divBdr>
    </w:div>
    <w:div w:id="1871335264">
      <w:bodyDiv w:val="1"/>
      <w:marLeft w:val="0"/>
      <w:marRight w:val="0"/>
      <w:marTop w:val="0"/>
      <w:marBottom w:val="0"/>
      <w:divBdr>
        <w:top w:val="none" w:sz="0" w:space="0" w:color="auto"/>
        <w:left w:val="none" w:sz="0" w:space="0" w:color="auto"/>
        <w:bottom w:val="none" w:sz="0" w:space="0" w:color="auto"/>
        <w:right w:val="none" w:sz="0" w:space="0" w:color="auto"/>
      </w:divBdr>
    </w:div>
    <w:div w:id="1874996282">
      <w:bodyDiv w:val="1"/>
      <w:marLeft w:val="0"/>
      <w:marRight w:val="0"/>
      <w:marTop w:val="0"/>
      <w:marBottom w:val="0"/>
      <w:divBdr>
        <w:top w:val="none" w:sz="0" w:space="0" w:color="auto"/>
        <w:left w:val="none" w:sz="0" w:space="0" w:color="auto"/>
        <w:bottom w:val="none" w:sz="0" w:space="0" w:color="auto"/>
        <w:right w:val="none" w:sz="0" w:space="0" w:color="auto"/>
      </w:divBdr>
    </w:div>
    <w:div w:id="1878276863">
      <w:bodyDiv w:val="1"/>
      <w:marLeft w:val="0"/>
      <w:marRight w:val="0"/>
      <w:marTop w:val="0"/>
      <w:marBottom w:val="0"/>
      <w:divBdr>
        <w:top w:val="none" w:sz="0" w:space="0" w:color="auto"/>
        <w:left w:val="none" w:sz="0" w:space="0" w:color="auto"/>
        <w:bottom w:val="none" w:sz="0" w:space="0" w:color="auto"/>
        <w:right w:val="none" w:sz="0" w:space="0" w:color="auto"/>
      </w:divBdr>
    </w:div>
    <w:div w:id="1878349962">
      <w:bodyDiv w:val="1"/>
      <w:marLeft w:val="0"/>
      <w:marRight w:val="0"/>
      <w:marTop w:val="0"/>
      <w:marBottom w:val="0"/>
      <w:divBdr>
        <w:top w:val="none" w:sz="0" w:space="0" w:color="auto"/>
        <w:left w:val="none" w:sz="0" w:space="0" w:color="auto"/>
        <w:bottom w:val="none" w:sz="0" w:space="0" w:color="auto"/>
        <w:right w:val="none" w:sz="0" w:space="0" w:color="auto"/>
      </w:divBdr>
    </w:div>
    <w:div w:id="1878931894">
      <w:bodyDiv w:val="1"/>
      <w:marLeft w:val="0"/>
      <w:marRight w:val="0"/>
      <w:marTop w:val="0"/>
      <w:marBottom w:val="0"/>
      <w:divBdr>
        <w:top w:val="none" w:sz="0" w:space="0" w:color="auto"/>
        <w:left w:val="none" w:sz="0" w:space="0" w:color="auto"/>
        <w:bottom w:val="none" w:sz="0" w:space="0" w:color="auto"/>
        <w:right w:val="none" w:sz="0" w:space="0" w:color="auto"/>
      </w:divBdr>
    </w:div>
    <w:div w:id="1882787636">
      <w:bodyDiv w:val="1"/>
      <w:marLeft w:val="0"/>
      <w:marRight w:val="0"/>
      <w:marTop w:val="0"/>
      <w:marBottom w:val="0"/>
      <w:divBdr>
        <w:top w:val="none" w:sz="0" w:space="0" w:color="auto"/>
        <w:left w:val="none" w:sz="0" w:space="0" w:color="auto"/>
        <w:bottom w:val="none" w:sz="0" w:space="0" w:color="auto"/>
        <w:right w:val="none" w:sz="0" w:space="0" w:color="auto"/>
      </w:divBdr>
    </w:div>
    <w:div w:id="1886287791">
      <w:bodyDiv w:val="1"/>
      <w:marLeft w:val="0"/>
      <w:marRight w:val="0"/>
      <w:marTop w:val="0"/>
      <w:marBottom w:val="0"/>
      <w:divBdr>
        <w:top w:val="none" w:sz="0" w:space="0" w:color="auto"/>
        <w:left w:val="none" w:sz="0" w:space="0" w:color="auto"/>
        <w:bottom w:val="none" w:sz="0" w:space="0" w:color="auto"/>
        <w:right w:val="none" w:sz="0" w:space="0" w:color="auto"/>
      </w:divBdr>
    </w:div>
    <w:div w:id="1887066948">
      <w:bodyDiv w:val="1"/>
      <w:marLeft w:val="0"/>
      <w:marRight w:val="0"/>
      <w:marTop w:val="0"/>
      <w:marBottom w:val="0"/>
      <w:divBdr>
        <w:top w:val="none" w:sz="0" w:space="0" w:color="auto"/>
        <w:left w:val="none" w:sz="0" w:space="0" w:color="auto"/>
        <w:bottom w:val="none" w:sz="0" w:space="0" w:color="auto"/>
        <w:right w:val="none" w:sz="0" w:space="0" w:color="auto"/>
      </w:divBdr>
    </w:div>
    <w:div w:id="1890920658">
      <w:bodyDiv w:val="1"/>
      <w:marLeft w:val="0"/>
      <w:marRight w:val="0"/>
      <w:marTop w:val="0"/>
      <w:marBottom w:val="0"/>
      <w:divBdr>
        <w:top w:val="none" w:sz="0" w:space="0" w:color="auto"/>
        <w:left w:val="none" w:sz="0" w:space="0" w:color="auto"/>
        <w:bottom w:val="none" w:sz="0" w:space="0" w:color="auto"/>
        <w:right w:val="none" w:sz="0" w:space="0" w:color="auto"/>
      </w:divBdr>
    </w:div>
    <w:div w:id="1896113539">
      <w:bodyDiv w:val="1"/>
      <w:marLeft w:val="0"/>
      <w:marRight w:val="0"/>
      <w:marTop w:val="0"/>
      <w:marBottom w:val="0"/>
      <w:divBdr>
        <w:top w:val="none" w:sz="0" w:space="0" w:color="auto"/>
        <w:left w:val="none" w:sz="0" w:space="0" w:color="auto"/>
        <w:bottom w:val="none" w:sz="0" w:space="0" w:color="auto"/>
        <w:right w:val="none" w:sz="0" w:space="0" w:color="auto"/>
      </w:divBdr>
    </w:div>
    <w:div w:id="1901791591">
      <w:bodyDiv w:val="1"/>
      <w:marLeft w:val="0"/>
      <w:marRight w:val="0"/>
      <w:marTop w:val="0"/>
      <w:marBottom w:val="0"/>
      <w:divBdr>
        <w:top w:val="none" w:sz="0" w:space="0" w:color="auto"/>
        <w:left w:val="none" w:sz="0" w:space="0" w:color="auto"/>
        <w:bottom w:val="none" w:sz="0" w:space="0" w:color="auto"/>
        <w:right w:val="none" w:sz="0" w:space="0" w:color="auto"/>
      </w:divBdr>
    </w:div>
    <w:div w:id="1913544071">
      <w:bodyDiv w:val="1"/>
      <w:marLeft w:val="0"/>
      <w:marRight w:val="0"/>
      <w:marTop w:val="0"/>
      <w:marBottom w:val="0"/>
      <w:divBdr>
        <w:top w:val="none" w:sz="0" w:space="0" w:color="auto"/>
        <w:left w:val="none" w:sz="0" w:space="0" w:color="auto"/>
        <w:bottom w:val="none" w:sz="0" w:space="0" w:color="auto"/>
        <w:right w:val="none" w:sz="0" w:space="0" w:color="auto"/>
      </w:divBdr>
    </w:div>
    <w:div w:id="1913807203">
      <w:bodyDiv w:val="1"/>
      <w:marLeft w:val="0"/>
      <w:marRight w:val="0"/>
      <w:marTop w:val="0"/>
      <w:marBottom w:val="0"/>
      <w:divBdr>
        <w:top w:val="none" w:sz="0" w:space="0" w:color="auto"/>
        <w:left w:val="none" w:sz="0" w:space="0" w:color="auto"/>
        <w:bottom w:val="none" w:sz="0" w:space="0" w:color="auto"/>
        <w:right w:val="none" w:sz="0" w:space="0" w:color="auto"/>
      </w:divBdr>
    </w:div>
    <w:div w:id="1919166685">
      <w:bodyDiv w:val="1"/>
      <w:marLeft w:val="0"/>
      <w:marRight w:val="0"/>
      <w:marTop w:val="0"/>
      <w:marBottom w:val="0"/>
      <w:divBdr>
        <w:top w:val="none" w:sz="0" w:space="0" w:color="auto"/>
        <w:left w:val="none" w:sz="0" w:space="0" w:color="auto"/>
        <w:bottom w:val="none" w:sz="0" w:space="0" w:color="auto"/>
        <w:right w:val="none" w:sz="0" w:space="0" w:color="auto"/>
      </w:divBdr>
    </w:div>
    <w:div w:id="1927569503">
      <w:bodyDiv w:val="1"/>
      <w:marLeft w:val="0"/>
      <w:marRight w:val="0"/>
      <w:marTop w:val="0"/>
      <w:marBottom w:val="0"/>
      <w:divBdr>
        <w:top w:val="none" w:sz="0" w:space="0" w:color="auto"/>
        <w:left w:val="none" w:sz="0" w:space="0" w:color="auto"/>
        <w:bottom w:val="none" w:sz="0" w:space="0" w:color="auto"/>
        <w:right w:val="none" w:sz="0" w:space="0" w:color="auto"/>
      </w:divBdr>
    </w:div>
    <w:div w:id="1928730128">
      <w:bodyDiv w:val="1"/>
      <w:marLeft w:val="0"/>
      <w:marRight w:val="0"/>
      <w:marTop w:val="0"/>
      <w:marBottom w:val="0"/>
      <w:divBdr>
        <w:top w:val="none" w:sz="0" w:space="0" w:color="auto"/>
        <w:left w:val="none" w:sz="0" w:space="0" w:color="auto"/>
        <w:bottom w:val="none" w:sz="0" w:space="0" w:color="auto"/>
        <w:right w:val="none" w:sz="0" w:space="0" w:color="auto"/>
      </w:divBdr>
    </w:div>
    <w:div w:id="1937594706">
      <w:bodyDiv w:val="1"/>
      <w:marLeft w:val="0"/>
      <w:marRight w:val="0"/>
      <w:marTop w:val="0"/>
      <w:marBottom w:val="0"/>
      <w:divBdr>
        <w:top w:val="none" w:sz="0" w:space="0" w:color="auto"/>
        <w:left w:val="none" w:sz="0" w:space="0" w:color="auto"/>
        <w:bottom w:val="none" w:sz="0" w:space="0" w:color="auto"/>
        <w:right w:val="none" w:sz="0" w:space="0" w:color="auto"/>
      </w:divBdr>
    </w:div>
    <w:div w:id="1942254933">
      <w:bodyDiv w:val="1"/>
      <w:marLeft w:val="0"/>
      <w:marRight w:val="0"/>
      <w:marTop w:val="0"/>
      <w:marBottom w:val="0"/>
      <w:divBdr>
        <w:top w:val="none" w:sz="0" w:space="0" w:color="auto"/>
        <w:left w:val="none" w:sz="0" w:space="0" w:color="auto"/>
        <w:bottom w:val="none" w:sz="0" w:space="0" w:color="auto"/>
        <w:right w:val="none" w:sz="0" w:space="0" w:color="auto"/>
      </w:divBdr>
    </w:div>
    <w:div w:id="1942301270">
      <w:bodyDiv w:val="1"/>
      <w:marLeft w:val="0"/>
      <w:marRight w:val="0"/>
      <w:marTop w:val="0"/>
      <w:marBottom w:val="0"/>
      <w:divBdr>
        <w:top w:val="none" w:sz="0" w:space="0" w:color="auto"/>
        <w:left w:val="none" w:sz="0" w:space="0" w:color="auto"/>
        <w:bottom w:val="none" w:sz="0" w:space="0" w:color="auto"/>
        <w:right w:val="none" w:sz="0" w:space="0" w:color="auto"/>
      </w:divBdr>
    </w:div>
    <w:div w:id="1942370789">
      <w:bodyDiv w:val="1"/>
      <w:marLeft w:val="0"/>
      <w:marRight w:val="0"/>
      <w:marTop w:val="0"/>
      <w:marBottom w:val="0"/>
      <w:divBdr>
        <w:top w:val="none" w:sz="0" w:space="0" w:color="auto"/>
        <w:left w:val="none" w:sz="0" w:space="0" w:color="auto"/>
        <w:bottom w:val="none" w:sz="0" w:space="0" w:color="auto"/>
        <w:right w:val="none" w:sz="0" w:space="0" w:color="auto"/>
      </w:divBdr>
    </w:div>
    <w:div w:id="1942687072">
      <w:bodyDiv w:val="1"/>
      <w:marLeft w:val="0"/>
      <w:marRight w:val="0"/>
      <w:marTop w:val="0"/>
      <w:marBottom w:val="0"/>
      <w:divBdr>
        <w:top w:val="none" w:sz="0" w:space="0" w:color="auto"/>
        <w:left w:val="none" w:sz="0" w:space="0" w:color="auto"/>
        <w:bottom w:val="none" w:sz="0" w:space="0" w:color="auto"/>
        <w:right w:val="none" w:sz="0" w:space="0" w:color="auto"/>
      </w:divBdr>
    </w:div>
    <w:div w:id="1945917990">
      <w:bodyDiv w:val="1"/>
      <w:marLeft w:val="0"/>
      <w:marRight w:val="0"/>
      <w:marTop w:val="0"/>
      <w:marBottom w:val="0"/>
      <w:divBdr>
        <w:top w:val="none" w:sz="0" w:space="0" w:color="auto"/>
        <w:left w:val="none" w:sz="0" w:space="0" w:color="auto"/>
        <w:bottom w:val="none" w:sz="0" w:space="0" w:color="auto"/>
        <w:right w:val="none" w:sz="0" w:space="0" w:color="auto"/>
      </w:divBdr>
    </w:div>
    <w:div w:id="1949435114">
      <w:bodyDiv w:val="1"/>
      <w:marLeft w:val="0"/>
      <w:marRight w:val="0"/>
      <w:marTop w:val="0"/>
      <w:marBottom w:val="0"/>
      <w:divBdr>
        <w:top w:val="none" w:sz="0" w:space="0" w:color="auto"/>
        <w:left w:val="none" w:sz="0" w:space="0" w:color="auto"/>
        <w:bottom w:val="none" w:sz="0" w:space="0" w:color="auto"/>
        <w:right w:val="none" w:sz="0" w:space="0" w:color="auto"/>
      </w:divBdr>
    </w:div>
    <w:div w:id="1958565717">
      <w:bodyDiv w:val="1"/>
      <w:marLeft w:val="0"/>
      <w:marRight w:val="0"/>
      <w:marTop w:val="0"/>
      <w:marBottom w:val="0"/>
      <w:divBdr>
        <w:top w:val="none" w:sz="0" w:space="0" w:color="auto"/>
        <w:left w:val="none" w:sz="0" w:space="0" w:color="auto"/>
        <w:bottom w:val="none" w:sz="0" w:space="0" w:color="auto"/>
        <w:right w:val="none" w:sz="0" w:space="0" w:color="auto"/>
      </w:divBdr>
    </w:div>
    <w:div w:id="1964652894">
      <w:bodyDiv w:val="1"/>
      <w:marLeft w:val="0"/>
      <w:marRight w:val="0"/>
      <w:marTop w:val="0"/>
      <w:marBottom w:val="0"/>
      <w:divBdr>
        <w:top w:val="none" w:sz="0" w:space="0" w:color="auto"/>
        <w:left w:val="none" w:sz="0" w:space="0" w:color="auto"/>
        <w:bottom w:val="none" w:sz="0" w:space="0" w:color="auto"/>
        <w:right w:val="none" w:sz="0" w:space="0" w:color="auto"/>
      </w:divBdr>
    </w:div>
    <w:div w:id="1966159150">
      <w:bodyDiv w:val="1"/>
      <w:marLeft w:val="0"/>
      <w:marRight w:val="0"/>
      <w:marTop w:val="0"/>
      <w:marBottom w:val="0"/>
      <w:divBdr>
        <w:top w:val="none" w:sz="0" w:space="0" w:color="auto"/>
        <w:left w:val="none" w:sz="0" w:space="0" w:color="auto"/>
        <w:bottom w:val="none" w:sz="0" w:space="0" w:color="auto"/>
        <w:right w:val="none" w:sz="0" w:space="0" w:color="auto"/>
      </w:divBdr>
    </w:div>
    <w:div w:id="1973366247">
      <w:bodyDiv w:val="1"/>
      <w:marLeft w:val="0"/>
      <w:marRight w:val="0"/>
      <w:marTop w:val="0"/>
      <w:marBottom w:val="0"/>
      <w:divBdr>
        <w:top w:val="none" w:sz="0" w:space="0" w:color="auto"/>
        <w:left w:val="none" w:sz="0" w:space="0" w:color="auto"/>
        <w:bottom w:val="none" w:sz="0" w:space="0" w:color="auto"/>
        <w:right w:val="none" w:sz="0" w:space="0" w:color="auto"/>
      </w:divBdr>
    </w:div>
    <w:div w:id="1974091602">
      <w:bodyDiv w:val="1"/>
      <w:marLeft w:val="0"/>
      <w:marRight w:val="0"/>
      <w:marTop w:val="0"/>
      <w:marBottom w:val="0"/>
      <w:divBdr>
        <w:top w:val="none" w:sz="0" w:space="0" w:color="auto"/>
        <w:left w:val="none" w:sz="0" w:space="0" w:color="auto"/>
        <w:bottom w:val="none" w:sz="0" w:space="0" w:color="auto"/>
        <w:right w:val="none" w:sz="0" w:space="0" w:color="auto"/>
      </w:divBdr>
    </w:div>
    <w:div w:id="1976329657">
      <w:bodyDiv w:val="1"/>
      <w:marLeft w:val="0"/>
      <w:marRight w:val="0"/>
      <w:marTop w:val="0"/>
      <w:marBottom w:val="0"/>
      <w:divBdr>
        <w:top w:val="none" w:sz="0" w:space="0" w:color="auto"/>
        <w:left w:val="none" w:sz="0" w:space="0" w:color="auto"/>
        <w:bottom w:val="none" w:sz="0" w:space="0" w:color="auto"/>
        <w:right w:val="none" w:sz="0" w:space="0" w:color="auto"/>
      </w:divBdr>
    </w:div>
    <w:div w:id="1978950212">
      <w:bodyDiv w:val="1"/>
      <w:marLeft w:val="0"/>
      <w:marRight w:val="0"/>
      <w:marTop w:val="0"/>
      <w:marBottom w:val="0"/>
      <w:divBdr>
        <w:top w:val="none" w:sz="0" w:space="0" w:color="auto"/>
        <w:left w:val="none" w:sz="0" w:space="0" w:color="auto"/>
        <w:bottom w:val="none" w:sz="0" w:space="0" w:color="auto"/>
        <w:right w:val="none" w:sz="0" w:space="0" w:color="auto"/>
      </w:divBdr>
    </w:div>
    <w:div w:id="1979340686">
      <w:bodyDiv w:val="1"/>
      <w:marLeft w:val="0"/>
      <w:marRight w:val="0"/>
      <w:marTop w:val="0"/>
      <w:marBottom w:val="0"/>
      <w:divBdr>
        <w:top w:val="none" w:sz="0" w:space="0" w:color="auto"/>
        <w:left w:val="none" w:sz="0" w:space="0" w:color="auto"/>
        <w:bottom w:val="none" w:sz="0" w:space="0" w:color="auto"/>
        <w:right w:val="none" w:sz="0" w:space="0" w:color="auto"/>
      </w:divBdr>
    </w:div>
    <w:div w:id="1979414271">
      <w:bodyDiv w:val="1"/>
      <w:marLeft w:val="0"/>
      <w:marRight w:val="0"/>
      <w:marTop w:val="0"/>
      <w:marBottom w:val="0"/>
      <w:divBdr>
        <w:top w:val="none" w:sz="0" w:space="0" w:color="auto"/>
        <w:left w:val="none" w:sz="0" w:space="0" w:color="auto"/>
        <w:bottom w:val="none" w:sz="0" w:space="0" w:color="auto"/>
        <w:right w:val="none" w:sz="0" w:space="0" w:color="auto"/>
      </w:divBdr>
    </w:div>
    <w:div w:id="1990357588">
      <w:bodyDiv w:val="1"/>
      <w:marLeft w:val="0"/>
      <w:marRight w:val="0"/>
      <w:marTop w:val="0"/>
      <w:marBottom w:val="0"/>
      <w:divBdr>
        <w:top w:val="none" w:sz="0" w:space="0" w:color="auto"/>
        <w:left w:val="none" w:sz="0" w:space="0" w:color="auto"/>
        <w:bottom w:val="none" w:sz="0" w:space="0" w:color="auto"/>
        <w:right w:val="none" w:sz="0" w:space="0" w:color="auto"/>
      </w:divBdr>
    </w:div>
    <w:div w:id="2000187028">
      <w:bodyDiv w:val="1"/>
      <w:marLeft w:val="0"/>
      <w:marRight w:val="0"/>
      <w:marTop w:val="0"/>
      <w:marBottom w:val="0"/>
      <w:divBdr>
        <w:top w:val="none" w:sz="0" w:space="0" w:color="auto"/>
        <w:left w:val="none" w:sz="0" w:space="0" w:color="auto"/>
        <w:bottom w:val="none" w:sz="0" w:space="0" w:color="auto"/>
        <w:right w:val="none" w:sz="0" w:space="0" w:color="auto"/>
      </w:divBdr>
    </w:div>
    <w:div w:id="2003847124">
      <w:bodyDiv w:val="1"/>
      <w:marLeft w:val="0"/>
      <w:marRight w:val="0"/>
      <w:marTop w:val="0"/>
      <w:marBottom w:val="0"/>
      <w:divBdr>
        <w:top w:val="none" w:sz="0" w:space="0" w:color="auto"/>
        <w:left w:val="none" w:sz="0" w:space="0" w:color="auto"/>
        <w:bottom w:val="none" w:sz="0" w:space="0" w:color="auto"/>
        <w:right w:val="none" w:sz="0" w:space="0" w:color="auto"/>
      </w:divBdr>
    </w:div>
    <w:div w:id="2006667732">
      <w:bodyDiv w:val="1"/>
      <w:marLeft w:val="0"/>
      <w:marRight w:val="0"/>
      <w:marTop w:val="0"/>
      <w:marBottom w:val="0"/>
      <w:divBdr>
        <w:top w:val="none" w:sz="0" w:space="0" w:color="auto"/>
        <w:left w:val="none" w:sz="0" w:space="0" w:color="auto"/>
        <w:bottom w:val="none" w:sz="0" w:space="0" w:color="auto"/>
        <w:right w:val="none" w:sz="0" w:space="0" w:color="auto"/>
      </w:divBdr>
    </w:div>
    <w:div w:id="2006739470">
      <w:bodyDiv w:val="1"/>
      <w:marLeft w:val="0"/>
      <w:marRight w:val="0"/>
      <w:marTop w:val="0"/>
      <w:marBottom w:val="0"/>
      <w:divBdr>
        <w:top w:val="none" w:sz="0" w:space="0" w:color="auto"/>
        <w:left w:val="none" w:sz="0" w:space="0" w:color="auto"/>
        <w:bottom w:val="none" w:sz="0" w:space="0" w:color="auto"/>
        <w:right w:val="none" w:sz="0" w:space="0" w:color="auto"/>
      </w:divBdr>
    </w:div>
    <w:div w:id="2007048622">
      <w:bodyDiv w:val="1"/>
      <w:marLeft w:val="0"/>
      <w:marRight w:val="0"/>
      <w:marTop w:val="0"/>
      <w:marBottom w:val="0"/>
      <w:divBdr>
        <w:top w:val="none" w:sz="0" w:space="0" w:color="auto"/>
        <w:left w:val="none" w:sz="0" w:space="0" w:color="auto"/>
        <w:bottom w:val="none" w:sz="0" w:space="0" w:color="auto"/>
        <w:right w:val="none" w:sz="0" w:space="0" w:color="auto"/>
      </w:divBdr>
    </w:div>
    <w:div w:id="2009360925">
      <w:bodyDiv w:val="1"/>
      <w:marLeft w:val="0"/>
      <w:marRight w:val="0"/>
      <w:marTop w:val="0"/>
      <w:marBottom w:val="0"/>
      <w:divBdr>
        <w:top w:val="none" w:sz="0" w:space="0" w:color="auto"/>
        <w:left w:val="none" w:sz="0" w:space="0" w:color="auto"/>
        <w:bottom w:val="none" w:sz="0" w:space="0" w:color="auto"/>
        <w:right w:val="none" w:sz="0" w:space="0" w:color="auto"/>
      </w:divBdr>
    </w:div>
    <w:div w:id="2022320096">
      <w:bodyDiv w:val="1"/>
      <w:marLeft w:val="0"/>
      <w:marRight w:val="0"/>
      <w:marTop w:val="0"/>
      <w:marBottom w:val="0"/>
      <w:divBdr>
        <w:top w:val="none" w:sz="0" w:space="0" w:color="auto"/>
        <w:left w:val="none" w:sz="0" w:space="0" w:color="auto"/>
        <w:bottom w:val="none" w:sz="0" w:space="0" w:color="auto"/>
        <w:right w:val="none" w:sz="0" w:space="0" w:color="auto"/>
      </w:divBdr>
    </w:div>
    <w:div w:id="2033921770">
      <w:bodyDiv w:val="1"/>
      <w:marLeft w:val="0"/>
      <w:marRight w:val="0"/>
      <w:marTop w:val="0"/>
      <w:marBottom w:val="0"/>
      <w:divBdr>
        <w:top w:val="none" w:sz="0" w:space="0" w:color="auto"/>
        <w:left w:val="none" w:sz="0" w:space="0" w:color="auto"/>
        <w:bottom w:val="none" w:sz="0" w:space="0" w:color="auto"/>
        <w:right w:val="none" w:sz="0" w:space="0" w:color="auto"/>
      </w:divBdr>
    </w:div>
    <w:div w:id="2039237620">
      <w:bodyDiv w:val="1"/>
      <w:marLeft w:val="0"/>
      <w:marRight w:val="0"/>
      <w:marTop w:val="0"/>
      <w:marBottom w:val="0"/>
      <w:divBdr>
        <w:top w:val="none" w:sz="0" w:space="0" w:color="auto"/>
        <w:left w:val="none" w:sz="0" w:space="0" w:color="auto"/>
        <w:bottom w:val="none" w:sz="0" w:space="0" w:color="auto"/>
        <w:right w:val="none" w:sz="0" w:space="0" w:color="auto"/>
      </w:divBdr>
    </w:div>
    <w:div w:id="2040349320">
      <w:bodyDiv w:val="1"/>
      <w:marLeft w:val="0"/>
      <w:marRight w:val="0"/>
      <w:marTop w:val="0"/>
      <w:marBottom w:val="0"/>
      <w:divBdr>
        <w:top w:val="none" w:sz="0" w:space="0" w:color="auto"/>
        <w:left w:val="none" w:sz="0" w:space="0" w:color="auto"/>
        <w:bottom w:val="none" w:sz="0" w:space="0" w:color="auto"/>
        <w:right w:val="none" w:sz="0" w:space="0" w:color="auto"/>
      </w:divBdr>
    </w:div>
    <w:div w:id="2040471143">
      <w:bodyDiv w:val="1"/>
      <w:marLeft w:val="0"/>
      <w:marRight w:val="0"/>
      <w:marTop w:val="0"/>
      <w:marBottom w:val="0"/>
      <w:divBdr>
        <w:top w:val="none" w:sz="0" w:space="0" w:color="auto"/>
        <w:left w:val="none" w:sz="0" w:space="0" w:color="auto"/>
        <w:bottom w:val="none" w:sz="0" w:space="0" w:color="auto"/>
        <w:right w:val="none" w:sz="0" w:space="0" w:color="auto"/>
      </w:divBdr>
    </w:div>
    <w:div w:id="2042902874">
      <w:bodyDiv w:val="1"/>
      <w:marLeft w:val="0"/>
      <w:marRight w:val="0"/>
      <w:marTop w:val="0"/>
      <w:marBottom w:val="0"/>
      <w:divBdr>
        <w:top w:val="none" w:sz="0" w:space="0" w:color="auto"/>
        <w:left w:val="none" w:sz="0" w:space="0" w:color="auto"/>
        <w:bottom w:val="none" w:sz="0" w:space="0" w:color="auto"/>
        <w:right w:val="none" w:sz="0" w:space="0" w:color="auto"/>
      </w:divBdr>
    </w:div>
    <w:div w:id="2043482412">
      <w:bodyDiv w:val="1"/>
      <w:marLeft w:val="0"/>
      <w:marRight w:val="0"/>
      <w:marTop w:val="0"/>
      <w:marBottom w:val="0"/>
      <w:divBdr>
        <w:top w:val="none" w:sz="0" w:space="0" w:color="auto"/>
        <w:left w:val="none" w:sz="0" w:space="0" w:color="auto"/>
        <w:bottom w:val="none" w:sz="0" w:space="0" w:color="auto"/>
        <w:right w:val="none" w:sz="0" w:space="0" w:color="auto"/>
      </w:divBdr>
    </w:div>
    <w:div w:id="2050569600">
      <w:bodyDiv w:val="1"/>
      <w:marLeft w:val="0"/>
      <w:marRight w:val="0"/>
      <w:marTop w:val="0"/>
      <w:marBottom w:val="0"/>
      <w:divBdr>
        <w:top w:val="none" w:sz="0" w:space="0" w:color="auto"/>
        <w:left w:val="none" w:sz="0" w:space="0" w:color="auto"/>
        <w:bottom w:val="none" w:sz="0" w:space="0" w:color="auto"/>
        <w:right w:val="none" w:sz="0" w:space="0" w:color="auto"/>
      </w:divBdr>
    </w:div>
    <w:div w:id="2056005595">
      <w:bodyDiv w:val="1"/>
      <w:marLeft w:val="0"/>
      <w:marRight w:val="0"/>
      <w:marTop w:val="0"/>
      <w:marBottom w:val="0"/>
      <w:divBdr>
        <w:top w:val="none" w:sz="0" w:space="0" w:color="auto"/>
        <w:left w:val="none" w:sz="0" w:space="0" w:color="auto"/>
        <w:bottom w:val="none" w:sz="0" w:space="0" w:color="auto"/>
        <w:right w:val="none" w:sz="0" w:space="0" w:color="auto"/>
      </w:divBdr>
    </w:div>
    <w:div w:id="2056615245">
      <w:bodyDiv w:val="1"/>
      <w:marLeft w:val="0"/>
      <w:marRight w:val="0"/>
      <w:marTop w:val="0"/>
      <w:marBottom w:val="0"/>
      <w:divBdr>
        <w:top w:val="none" w:sz="0" w:space="0" w:color="auto"/>
        <w:left w:val="none" w:sz="0" w:space="0" w:color="auto"/>
        <w:bottom w:val="none" w:sz="0" w:space="0" w:color="auto"/>
        <w:right w:val="none" w:sz="0" w:space="0" w:color="auto"/>
      </w:divBdr>
    </w:div>
    <w:div w:id="2061443183">
      <w:bodyDiv w:val="1"/>
      <w:marLeft w:val="0"/>
      <w:marRight w:val="0"/>
      <w:marTop w:val="0"/>
      <w:marBottom w:val="0"/>
      <w:divBdr>
        <w:top w:val="none" w:sz="0" w:space="0" w:color="auto"/>
        <w:left w:val="none" w:sz="0" w:space="0" w:color="auto"/>
        <w:bottom w:val="none" w:sz="0" w:space="0" w:color="auto"/>
        <w:right w:val="none" w:sz="0" w:space="0" w:color="auto"/>
      </w:divBdr>
    </w:div>
    <w:div w:id="2065323568">
      <w:bodyDiv w:val="1"/>
      <w:marLeft w:val="0"/>
      <w:marRight w:val="0"/>
      <w:marTop w:val="0"/>
      <w:marBottom w:val="0"/>
      <w:divBdr>
        <w:top w:val="none" w:sz="0" w:space="0" w:color="auto"/>
        <w:left w:val="none" w:sz="0" w:space="0" w:color="auto"/>
        <w:bottom w:val="none" w:sz="0" w:space="0" w:color="auto"/>
        <w:right w:val="none" w:sz="0" w:space="0" w:color="auto"/>
      </w:divBdr>
    </w:div>
    <w:div w:id="2066023943">
      <w:bodyDiv w:val="1"/>
      <w:marLeft w:val="0"/>
      <w:marRight w:val="0"/>
      <w:marTop w:val="0"/>
      <w:marBottom w:val="0"/>
      <w:divBdr>
        <w:top w:val="none" w:sz="0" w:space="0" w:color="auto"/>
        <w:left w:val="none" w:sz="0" w:space="0" w:color="auto"/>
        <w:bottom w:val="none" w:sz="0" w:space="0" w:color="auto"/>
        <w:right w:val="none" w:sz="0" w:space="0" w:color="auto"/>
      </w:divBdr>
    </w:div>
    <w:div w:id="2067560029">
      <w:bodyDiv w:val="1"/>
      <w:marLeft w:val="0"/>
      <w:marRight w:val="0"/>
      <w:marTop w:val="0"/>
      <w:marBottom w:val="0"/>
      <w:divBdr>
        <w:top w:val="none" w:sz="0" w:space="0" w:color="auto"/>
        <w:left w:val="none" w:sz="0" w:space="0" w:color="auto"/>
        <w:bottom w:val="none" w:sz="0" w:space="0" w:color="auto"/>
        <w:right w:val="none" w:sz="0" w:space="0" w:color="auto"/>
      </w:divBdr>
    </w:div>
    <w:div w:id="2082287641">
      <w:bodyDiv w:val="1"/>
      <w:marLeft w:val="0"/>
      <w:marRight w:val="0"/>
      <w:marTop w:val="0"/>
      <w:marBottom w:val="0"/>
      <w:divBdr>
        <w:top w:val="none" w:sz="0" w:space="0" w:color="auto"/>
        <w:left w:val="none" w:sz="0" w:space="0" w:color="auto"/>
        <w:bottom w:val="none" w:sz="0" w:space="0" w:color="auto"/>
        <w:right w:val="none" w:sz="0" w:space="0" w:color="auto"/>
      </w:divBdr>
    </w:div>
    <w:div w:id="2083288820">
      <w:bodyDiv w:val="1"/>
      <w:marLeft w:val="0"/>
      <w:marRight w:val="0"/>
      <w:marTop w:val="0"/>
      <w:marBottom w:val="0"/>
      <w:divBdr>
        <w:top w:val="none" w:sz="0" w:space="0" w:color="auto"/>
        <w:left w:val="none" w:sz="0" w:space="0" w:color="auto"/>
        <w:bottom w:val="none" w:sz="0" w:space="0" w:color="auto"/>
        <w:right w:val="none" w:sz="0" w:space="0" w:color="auto"/>
      </w:divBdr>
    </w:div>
    <w:div w:id="2085369677">
      <w:bodyDiv w:val="1"/>
      <w:marLeft w:val="0"/>
      <w:marRight w:val="0"/>
      <w:marTop w:val="0"/>
      <w:marBottom w:val="0"/>
      <w:divBdr>
        <w:top w:val="none" w:sz="0" w:space="0" w:color="auto"/>
        <w:left w:val="none" w:sz="0" w:space="0" w:color="auto"/>
        <w:bottom w:val="none" w:sz="0" w:space="0" w:color="auto"/>
        <w:right w:val="none" w:sz="0" w:space="0" w:color="auto"/>
      </w:divBdr>
    </w:div>
    <w:div w:id="2088457746">
      <w:bodyDiv w:val="1"/>
      <w:marLeft w:val="0"/>
      <w:marRight w:val="0"/>
      <w:marTop w:val="0"/>
      <w:marBottom w:val="0"/>
      <w:divBdr>
        <w:top w:val="none" w:sz="0" w:space="0" w:color="auto"/>
        <w:left w:val="none" w:sz="0" w:space="0" w:color="auto"/>
        <w:bottom w:val="none" w:sz="0" w:space="0" w:color="auto"/>
        <w:right w:val="none" w:sz="0" w:space="0" w:color="auto"/>
      </w:divBdr>
    </w:div>
    <w:div w:id="2089305931">
      <w:bodyDiv w:val="1"/>
      <w:marLeft w:val="0"/>
      <w:marRight w:val="0"/>
      <w:marTop w:val="0"/>
      <w:marBottom w:val="0"/>
      <w:divBdr>
        <w:top w:val="none" w:sz="0" w:space="0" w:color="auto"/>
        <w:left w:val="none" w:sz="0" w:space="0" w:color="auto"/>
        <w:bottom w:val="none" w:sz="0" w:space="0" w:color="auto"/>
        <w:right w:val="none" w:sz="0" w:space="0" w:color="auto"/>
      </w:divBdr>
    </w:div>
    <w:div w:id="2090729608">
      <w:bodyDiv w:val="1"/>
      <w:marLeft w:val="0"/>
      <w:marRight w:val="0"/>
      <w:marTop w:val="0"/>
      <w:marBottom w:val="0"/>
      <w:divBdr>
        <w:top w:val="none" w:sz="0" w:space="0" w:color="auto"/>
        <w:left w:val="none" w:sz="0" w:space="0" w:color="auto"/>
        <w:bottom w:val="none" w:sz="0" w:space="0" w:color="auto"/>
        <w:right w:val="none" w:sz="0" w:space="0" w:color="auto"/>
      </w:divBdr>
    </w:div>
    <w:div w:id="2091845174">
      <w:bodyDiv w:val="1"/>
      <w:marLeft w:val="0"/>
      <w:marRight w:val="0"/>
      <w:marTop w:val="0"/>
      <w:marBottom w:val="0"/>
      <w:divBdr>
        <w:top w:val="none" w:sz="0" w:space="0" w:color="auto"/>
        <w:left w:val="none" w:sz="0" w:space="0" w:color="auto"/>
        <w:bottom w:val="none" w:sz="0" w:space="0" w:color="auto"/>
        <w:right w:val="none" w:sz="0" w:space="0" w:color="auto"/>
      </w:divBdr>
    </w:div>
    <w:div w:id="2096508288">
      <w:bodyDiv w:val="1"/>
      <w:marLeft w:val="0"/>
      <w:marRight w:val="0"/>
      <w:marTop w:val="0"/>
      <w:marBottom w:val="0"/>
      <w:divBdr>
        <w:top w:val="none" w:sz="0" w:space="0" w:color="auto"/>
        <w:left w:val="none" w:sz="0" w:space="0" w:color="auto"/>
        <w:bottom w:val="none" w:sz="0" w:space="0" w:color="auto"/>
        <w:right w:val="none" w:sz="0" w:space="0" w:color="auto"/>
      </w:divBdr>
    </w:div>
    <w:div w:id="2097088617">
      <w:bodyDiv w:val="1"/>
      <w:marLeft w:val="0"/>
      <w:marRight w:val="0"/>
      <w:marTop w:val="0"/>
      <w:marBottom w:val="0"/>
      <w:divBdr>
        <w:top w:val="none" w:sz="0" w:space="0" w:color="auto"/>
        <w:left w:val="none" w:sz="0" w:space="0" w:color="auto"/>
        <w:bottom w:val="none" w:sz="0" w:space="0" w:color="auto"/>
        <w:right w:val="none" w:sz="0" w:space="0" w:color="auto"/>
      </w:divBdr>
      <w:divsChild>
        <w:div w:id="206725877">
          <w:marLeft w:val="0"/>
          <w:marRight w:val="0"/>
          <w:marTop w:val="0"/>
          <w:marBottom w:val="0"/>
          <w:divBdr>
            <w:top w:val="none" w:sz="0" w:space="0" w:color="auto"/>
            <w:left w:val="none" w:sz="0" w:space="0" w:color="auto"/>
            <w:bottom w:val="none" w:sz="0" w:space="0" w:color="auto"/>
            <w:right w:val="none" w:sz="0" w:space="0" w:color="auto"/>
          </w:divBdr>
        </w:div>
        <w:div w:id="1646229796">
          <w:marLeft w:val="0"/>
          <w:marRight w:val="0"/>
          <w:marTop w:val="0"/>
          <w:marBottom w:val="0"/>
          <w:divBdr>
            <w:top w:val="none" w:sz="0" w:space="0" w:color="auto"/>
            <w:left w:val="none" w:sz="0" w:space="0" w:color="auto"/>
            <w:bottom w:val="none" w:sz="0" w:space="0" w:color="auto"/>
            <w:right w:val="none" w:sz="0" w:space="0" w:color="auto"/>
          </w:divBdr>
        </w:div>
        <w:div w:id="1712418884">
          <w:marLeft w:val="0"/>
          <w:marRight w:val="0"/>
          <w:marTop w:val="0"/>
          <w:marBottom w:val="0"/>
          <w:divBdr>
            <w:top w:val="none" w:sz="0" w:space="0" w:color="auto"/>
            <w:left w:val="none" w:sz="0" w:space="0" w:color="auto"/>
            <w:bottom w:val="none" w:sz="0" w:space="0" w:color="auto"/>
            <w:right w:val="none" w:sz="0" w:space="0" w:color="auto"/>
          </w:divBdr>
        </w:div>
      </w:divsChild>
    </w:div>
    <w:div w:id="2099322883">
      <w:bodyDiv w:val="1"/>
      <w:marLeft w:val="0"/>
      <w:marRight w:val="0"/>
      <w:marTop w:val="0"/>
      <w:marBottom w:val="0"/>
      <w:divBdr>
        <w:top w:val="none" w:sz="0" w:space="0" w:color="auto"/>
        <w:left w:val="none" w:sz="0" w:space="0" w:color="auto"/>
        <w:bottom w:val="none" w:sz="0" w:space="0" w:color="auto"/>
        <w:right w:val="none" w:sz="0" w:space="0" w:color="auto"/>
      </w:divBdr>
    </w:div>
    <w:div w:id="2102023248">
      <w:bodyDiv w:val="1"/>
      <w:marLeft w:val="0"/>
      <w:marRight w:val="0"/>
      <w:marTop w:val="0"/>
      <w:marBottom w:val="0"/>
      <w:divBdr>
        <w:top w:val="none" w:sz="0" w:space="0" w:color="auto"/>
        <w:left w:val="none" w:sz="0" w:space="0" w:color="auto"/>
        <w:bottom w:val="none" w:sz="0" w:space="0" w:color="auto"/>
        <w:right w:val="none" w:sz="0" w:space="0" w:color="auto"/>
      </w:divBdr>
    </w:div>
    <w:div w:id="2104497955">
      <w:bodyDiv w:val="1"/>
      <w:marLeft w:val="0"/>
      <w:marRight w:val="0"/>
      <w:marTop w:val="0"/>
      <w:marBottom w:val="0"/>
      <w:divBdr>
        <w:top w:val="none" w:sz="0" w:space="0" w:color="auto"/>
        <w:left w:val="none" w:sz="0" w:space="0" w:color="auto"/>
        <w:bottom w:val="none" w:sz="0" w:space="0" w:color="auto"/>
        <w:right w:val="none" w:sz="0" w:space="0" w:color="auto"/>
      </w:divBdr>
    </w:div>
    <w:div w:id="2104841863">
      <w:bodyDiv w:val="1"/>
      <w:marLeft w:val="0"/>
      <w:marRight w:val="0"/>
      <w:marTop w:val="0"/>
      <w:marBottom w:val="0"/>
      <w:divBdr>
        <w:top w:val="none" w:sz="0" w:space="0" w:color="auto"/>
        <w:left w:val="none" w:sz="0" w:space="0" w:color="auto"/>
        <w:bottom w:val="none" w:sz="0" w:space="0" w:color="auto"/>
        <w:right w:val="none" w:sz="0" w:space="0" w:color="auto"/>
      </w:divBdr>
    </w:div>
    <w:div w:id="2104953261">
      <w:bodyDiv w:val="1"/>
      <w:marLeft w:val="0"/>
      <w:marRight w:val="0"/>
      <w:marTop w:val="0"/>
      <w:marBottom w:val="0"/>
      <w:divBdr>
        <w:top w:val="none" w:sz="0" w:space="0" w:color="auto"/>
        <w:left w:val="none" w:sz="0" w:space="0" w:color="auto"/>
        <w:bottom w:val="none" w:sz="0" w:space="0" w:color="auto"/>
        <w:right w:val="none" w:sz="0" w:space="0" w:color="auto"/>
      </w:divBdr>
    </w:div>
    <w:div w:id="2121025407">
      <w:bodyDiv w:val="1"/>
      <w:marLeft w:val="0"/>
      <w:marRight w:val="0"/>
      <w:marTop w:val="0"/>
      <w:marBottom w:val="0"/>
      <w:divBdr>
        <w:top w:val="none" w:sz="0" w:space="0" w:color="auto"/>
        <w:left w:val="none" w:sz="0" w:space="0" w:color="auto"/>
        <w:bottom w:val="none" w:sz="0" w:space="0" w:color="auto"/>
        <w:right w:val="none" w:sz="0" w:space="0" w:color="auto"/>
      </w:divBdr>
    </w:div>
    <w:div w:id="2121145953">
      <w:bodyDiv w:val="1"/>
      <w:marLeft w:val="0"/>
      <w:marRight w:val="0"/>
      <w:marTop w:val="0"/>
      <w:marBottom w:val="0"/>
      <w:divBdr>
        <w:top w:val="none" w:sz="0" w:space="0" w:color="auto"/>
        <w:left w:val="none" w:sz="0" w:space="0" w:color="auto"/>
        <w:bottom w:val="none" w:sz="0" w:space="0" w:color="auto"/>
        <w:right w:val="none" w:sz="0" w:space="0" w:color="auto"/>
      </w:divBdr>
    </w:div>
    <w:div w:id="2123038887">
      <w:bodyDiv w:val="1"/>
      <w:marLeft w:val="0"/>
      <w:marRight w:val="0"/>
      <w:marTop w:val="0"/>
      <w:marBottom w:val="0"/>
      <w:divBdr>
        <w:top w:val="none" w:sz="0" w:space="0" w:color="auto"/>
        <w:left w:val="none" w:sz="0" w:space="0" w:color="auto"/>
        <w:bottom w:val="none" w:sz="0" w:space="0" w:color="auto"/>
        <w:right w:val="none" w:sz="0" w:space="0" w:color="auto"/>
      </w:divBdr>
    </w:div>
    <w:div w:id="2126266332">
      <w:bodyDiv w:val="1"/>
      <w:marLeft w:val="0"/>
      <w:marRight w:val="0"/>
      <w:marTop w:val="0"/>
      <w:marBottom w:val="0"/>
      <w:divBdr>
        <w:top w:val="none" w:sz="0" w:space="0" w:color="auto"/>
        <w:left w:val="none" w:sz="0" w:space="0" w:color="auto"/>
        <w:bottom w:val="none" w:sz="0" w:space="0" w:color="auto"/>
        <w:right w:val="none" w:sz="0" w:space="0" w:color="auto"/>
      </w:divBdr>
    </w:div>
    <w:div w:id="2131168461">
      <w:bodyDiv w:val="1"/>
      <w:marLeft w:val="0"/>
      <w:marRight w:val="0"/>
      <w:marTop w:val="0"/>
      <w:marBottom w:val="0"/>
      <w:divBdr>
        <w:top w:val="none" w:sz="0" w:space="0" w:color="auto"/>
        <w:left w:val="none" w:sz="0" w:space="0" w:color="auto"/>
        <w:bottom w:val="none" w:sz="0" w:space="0" w:color="auto"/>
        <w:right w:val="none" w:sz="0" w:space="0" w:color="auto"/>
      </w:divBdr>
    </w:div>
    <w:div w:id="21357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header" Target="header56.xml"/><Relationship Id="rId68" Type="http://schemas.openxmlformats.org/officeDocument/2006/relationships/header" Target="header61.xml"/><Relationship Id="rId76" Type="http://schemas.openxmlformats.org/officeDocument/2006/relationships/header" Target="header69.xml"/><Relationship Id="rId84" Type="http://schemas.openxmlformats.org/officeDocument/2006/relationships/header" Target="header77.xml"/><Relationship Id="rId89" Type="http://schemas.openxmlformats.org/officeDocument/2006/relationships/header" Target="header82.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4.xml"/><Relationship Id="rId92" Type="http://schemas.openxmlformats.org/officeDocument/2006/relationships/header" Target="header85.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header" Target="header59.xml"/><Relationship Id="rId74" Type="http://schemas.openxmlformats.org/officeDocument/2006/relationships/header" Target="header67.xml"/><Relationship Id="rId79" Type="http://schemas.openxmlformats.org/officeDocument/2006/relationships/header" Target="header72.xml"/><Relationship Id="rId87" Type="http://schemas.openxmlformats.org/officeDocument/2006/relationships/header" Target="header80.xml"/><Relationship Id="rId5" Type="http://schemas.openxmlformats.org/officeDocument/2006/relationships/webSettings" Target="webSettings.xml"/><Relationship Id="rId61" Type="http://schemas.openxmlformats.org/officeDocument/2006/relationships/header" Target="header54.xml"/><Relationship Id="rId82" Type="http://schemas.openxmlformats.org/officeDocument/2006/relationships/header" Target="header75.xml"/><Relationship Id="rId90" Type="http://schemas.openxmlformats.org/officeDocument/2006/relationships/header" Target="header83.xml"/><Relationship Id="rId95" Type="http://schemas.openxmlformats.org/officeDocument/2006/relationships/header" Target="header88.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7.xml"/><Relationship Id="rId69" Type="http://schemas.openxmlformats.org/officeDocument/2006/relationships/header" Target="header62.xml"/><Relationship Id="rId77" Type="http://schemas.openxmlformats.org/officeDocument/2006/relationships/header" Target="header70.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5.xml"/><Relationship Id="rId80" Type="http://schemas.openxmlformats.org/officeDocument/2006/relationships/header" Target="header73.xml"/><Relationship Id="rId85" Type="http://schemas.openxmlformats.org/officeDocument/2006/relationships/header" Target="header78.xml"/><Relationship Id="rId93" Type="http://schemas.openxmlformats.org/officeDocument/2006/relationships/header" Target="header86.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 Id="rId67" Type="http://schemas.openxmlformats.org/officeDocument/2006/relationships/header" Target="header60.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 Id="rId70" Type="http://schemas.openxmlformats.org/officeDocument/2006/relationships/header" Target="header63.xml"/><Relationship Id="rId75" Type="http://schemas.openxmlformats.org/officeDocument/2006/relationships/header" Target="header68.xml"/><Relationship Id="rId83" Type="http://schemas.openxmlformats.org/officeDocument/2006/relationships/header" Target="header76.xml"/><Relationship Id="rId88" Type="http://schemas.openxmlformats.org/officeDocument/2006/relationships/header" Target="header81.xml"/><Relationship Id="rId91" Type="http://schemas.openxmlformats.org/officeDocument/2006/relationships/header" Target="header84.xml"/><Relationship Id="rId96" Type="http://schemas.openxmlformats.org/officeDocument/2006/relationships/header" Target="header8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header" Target="header58.xml"/><Relationship Id="rId73" Type="http://schemas.openxmlformats.org/officeDocument/2006/relationships/header" Target="header66.xml"/><Relationship Id="rId78" Type="http://schemas.openxmlformats.org/officeDocument/2006/relationships/header" Target="header71.xml"/><Relationship Id="rId81" Type="http://schemas.openxmlformats.org/officeDocument/2006/relationships/header" Target="header74.xml"/><Relationship Id="rId86" Type="http://schemas.openxmlformats.org/officeDocument/2006/relationships/header" Target="header79.xml"/><Relationship Id="rId94" Type="http://schemas.openxmlformats.org/officeDocument/2006/relationships/header" Target="header8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43CA9-930B-4367-A52B-923D0D49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21024</TotalTime>
  <Pages>1</Pages>
  <Words>230322</Words>
  <Characters>1151615</Characters>
  <Application>Microsoft Office Word</Application>
  <DocSecurity>0</DocSecurity>
  <Lines>9596</Lines>
  <Paragraphs>2758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סימן תקמ"ט</vt:lpstr>
      <vt:lpstr>סימן תק"נ</vt:lpstr>
    </vt:vector>
  </TitlesOfParts>
  <Company>Toshiba</Company>
  <LinksUpToDate>false</LinksUpToDate>
  <CharactersWithSpaces>1379179</CharactersWithSpaces>
  <SharedDoc>false</SharedDoc>
  <HLinks>
    <vt:vector size="768" baseType="variant">
      <vt:variant>
        <vt:i4>1507384</vt:i4>
      </vt:variant>
      <vt:variant>
        <vt:i4>761</vt:i4>
      </vt:variant>
      <vt:variant>
        <vt:i4>0</vt:i4>
      </vt:variant>
      <vt:variant>
        <vt:i4>5</vt:i4>
      </vt:variant>
      <vt:variant>
        <vt:lpwstr/>
      </vt:variant>
      <vt:variant>
        <vt:lpwstr>_Toc489555089</vt:lpwstr>
      </vt:variant>
      <vt:variant>
        <vt:i4>1507384</vt:i4>
      </vt:variant>
      <vt:variant>
        <vt:i4>755</vt:i4>
      </vt:variant>
      <vt:variant>
        <vt:i4>0</vt:i4>
      </vt:variant>
      <vt:variant>
        <vt:i4>5</vt:i4>
      </vt:variant>
      <vt:variant>
        <vt:lpwstr/>
      </vt:variant>
      <vt:variant>
        <vt:lpwstr>_Toc489555088</vt:lpwstr>
      </vt:variant>
      <vt:variant>
        <vt:i4>1507384</vt:i4>
      </vt:variant>
      <vt:variant>
        <vt:i4>749</vt:i4>
      </vt:variant>
      <vt:variant>
        <vt:i4>0</vt:i4>
      </vt:variant>
      <vt:variant>
        <vt:i4>5</vt:i4>
      </vt:variant>
      <vt:variant>
        <vt:lpwstr/>
      </vt:variant>
      <vt:variant>
        <vt:lpwstr>_Toc489555087</vt:lpwstr>
      </vt:variant>
      <vt:variant>
        <vt:i4>1507384</vt:i4>
      </vt:variant>
      <vt:variant>
        <vt:i4>743</vt:i4>
      </vt:variant>
      <vt:variant>
        <vt:i4>0</vt:i4>
      </vt:variant>
      <vt:variant>
        <vt:i4>5</vt:i4>
      </vt:variant>
      <vt:variant>
        <vt:lpwstr/>
      </vt:variant>
      <vt:variant>
        <vt:lpwstr>_Toc489555086</vt:lpwstr>
      </vt:variant>
      <vt:variant>
        <vt:i4>1507384</vt:i4>
      </vt:variant>
      <vt:variant>
        <vt:i4>737</vt:i4>
      </vt:variant>
      <vt:variant>
        <vt:i4>0</vt:i4>
      </vt:variant>
      <vt:variant>
        <vt:i4>5</vt:i4>
      </vt:variant>
      <vt:variant>
        <vt:lpwstr/>
      </vt:variant>
      <vt:variant>
        <vt:lpwstr>_Toc489555085</vt:lpwstr>
      </vt:variant>
      <vt:variant>
        <vt:i4>1507384</vt:i4>
      </vt:variant>
      <vt:variant>
        <vt:i4>731</vt:i4>
      </vt:variant>
      <vt:variant>
        <vt:i4>0</vt:i4>
      </vt:variant>
      <vt:variant>
        <vt:i4>5</vt:i4>
      </vt:variant>
      <vt:variant>
        <vt:lpwstr/>
      </vt:variant>
      <vt:variant>
        <vt:lpwstr>_Toc489555084</vt:lpwstr>
      </vt:variant>
      <vt:variant>
        <vt:i4>1507384</vt:i4>
      </vt:variant>
      <vt:variant>
        <vt:i4>725</vt:i4>
      </vt:variant>
      <vt:variant>
        <vt:i4>0</vt:i4>
      </vt:variant>
      <vt:variant>
        <vt:i4>5</vt:i4>
      </vt:variant>
      <vt:variant>
        <vt:lpwstr/>
      </vt:variant>
      <vt:variant>
        <vt:lpwstr>_Toc489555083</vt:lpwstr>
      </vt:variant>
      <vt:variant>
        <vt:i4>1507384</vt:i4>
      </vt:variant>
      <vt:variant>
        <vt:i4>719</vt:i4>
      </vt:variant>
      <vt:variant>
        <vt:i4>0</vt:i4>
      </vt:variant>
      <vt:variant>
        <vt:i4>5</vt:i4>
      </vt:variant>
      <vt:variant>
        <vt:lpwstr/>
      </vt:variant>
      <vt:variant>
        <vt:lpwstr>_Toc489555082</vt:lpwstr>
      </vt:variant>
      <vt:variant>
        <vt:i4>1507384</vt:i4>
      </vt:variant>
      <vt:variant>
        <vt:i4>713</vt:i4>
      </vt:variant>
      <vt:variant>
        <vt:i4>0</vt:i4>
      </vt:variant>
      <vt:variant>
        <vt:i4>5</vt:i4>
      </vt:variant>
      <vt:variant>
        <vt:lpwstr/>
      </vt:variant>
      <vt:variant>
        <vt:lpwstr>_Toc489555081</vt:lpwstr>
      </vt:variant>
      <vt:variant>
        <vt:i4>1507384</vt:i4>
      </vt:variant>
      <vt:variant>
        <vt:i4>707</vt:i4>
      </vt:variant>
      <vt:variant>
        <vt:i4>0</vt:i4>
      </vt:variant>
      <vt:variant>
        <vt:i4>5</vt:i4>
      </vt:variant>
      <vt:variant>
        <vt:lpwstr/>
      </vt:variant>
      <vt:variant>
        <vt:lpwstr>_Toc489555080</vt:lpwstr>
      </vt:variant>
      <vt:variant>
        <vt:i4>1572920</vt:i4>
      </vt:variant>
      <vt:variant>
        <vt:i4>701</vt:i4>
      </vt:variant>
      <vt:variant>
        <vt:i4>0</vt:i4>
      </vt:variant>
      <vt:variant>
        <vt:i4>5</vt:i4>
      </vt:variant>
      <vt:variant>
        <vt:lpwstr/>
      </vt:variant>
      <vt:variant>
        <vt:lpwstr>_Toc489555079</vt:lpwstr>
      </vt:variant>
      <vt:variant>
        <vt:i4>1572920</vt:i4>
      </vt:variant>
      <vt:variant>
        <vt:i4>695</vt:i4>
      </vt:variant>
      <vt:variant>
        <vt:i4>0</vt:i4>
      </vt:variant>
      <vt:variant>
        <vt:i4>5</vt:i4>
      </vt:variant>
      <vt:variant>
        <vt:lpwstr/>
      </vt:variant>
      <vt:variant>
        <vt:lpwstr>_Toc489555078</vt:lpwstr>
      </vt:variant>
      <vt:variant>
        <vt:i4>1572920</vt:i4>
      </vt:variant>
      <vt:variant>
        <vt:i4>689</vt:i4>
      </vt:variant>
      <vt:variant>
        <vt:i4>0</vt:i4>
      </vt:variant>
      <vt:variant>
        <vt:i4>5</vt:i4>
      </vt:variant>
      <vt:variant>
        <vt:lpwstr/>
      </vt:variant>
      <vt:variant>
        <vt:lpwstr>_Toc489555077</vt:lpwstr>
      </vt:variant>
      <vt:variant>
        <vt:i4>1572920</vt:i4>
      </vt:variant>
      <vt:variant>
        <vt:i4>683</vt:i4>
      </vt:variant>
      <vt:variant>
        <vt:i4>0</vt:i4>
      </vt:variant>
      <vt:variant>
        <vt:i4>5</vt:i4>
      </vt:variant>
      <vt:variant>
        <vt:lpwstr/>
      </vt:variant>
      <vt:variant>
        <vt:lpwstr>_Toc489555075</vt:lpwstr>
      </vt:variant>
      <vt:variant>
        <vt:i4>1572920</vt:i4>
      </vt:variant>
      <vt:variant>
        <vt:i4>677</vt:i4>
      </vt:variant>
      <vt:variant>
        <vt:i4>0</vt:i4>
      </vt:variant>
      <vt:variant>
        <vt:i4>5</vt:i4>
      </vt:variant>
      <vt:variant>
        <vt:lpwstr/>
      </vt:variant>
      <vt:variant>
        <vt:lpwstr>_Toc489555074</vt:lpwstr>
      </vt:variant>
      <vt:variant>
        <vt:i4>1572920</vt:i4>
      </vt:variant>
      <vt:variant>
        <vt:i4>671</vt:i4>
      </vt:variant>
      <vt:variant>
        <vt:i4>0</vt:i4>
      </vt:variant>
      <vt:variant>
        <vt:i4>5</vt:i4>
      </vt:variant>
      <vt:variant>
        <vt:lpwstr/>
      </vt:variant>
      <vt:variant>
        <vt:lpwstr>_Toc489555073</vt:lpwstr>
      </vt:variant>
      <vt:variant>
        <vt:i4>1572920</vt:i4>
      </vt:variant>
      <vt:variant>
        <vt:i4>665</vt:i4>
      </vt:variant>
      <vt:variant>
        <vt:i4>0</vt:i4>
      </vt:variant>
      <vt:variant>
        <vt:i4>5</vt:i4>
      </vt:variant>
      <vt:variant>
        <vt:lpwstr/>
      </vt:variant>
      <vt:variant>
        <vt:lpwstr>_Toc489555072</vt:lpwstr>
      </vt:variant>
      <vt:variant>
        <vt:i4>1572920</vt:i4>
      </vt:variant>
      <vt:variant>
        <vt:i4>659</vt:i4>
      </vt:variant>
      <vt:variant>
        <vt:i4>0</vt:i4>
      </vt:variant>
      <vt:variant>
        <vt:i4>5</vt:i4>
      </vt:variant>
      <vt:variant>
        <vt:lpwstr/>
      </vt:variant>
      <vt:variant>
        <vt:lpwstr>_Toc489555071</vt:lpwstr>
      </vt:variant>
      <vt:variant>
        <vt:i4>1572920</vt:i4>
      </vt:variant>
      <vt:variant>
        <vt:i4>653</vt:i4>
      </vt:variant>
      <vt:variant>
        <vt:i4>0</vt:i4>
      </vt:variant>
      <vt:variant>
        <vt:i4>5</vt:i4>
      </vt:variant>
      <vt:variant>
        <vt:lpwstr/>
      </vt:variant>
      <vt:variant>
        <vt:lpwstr>_Toc489555070</vt:lpwstr>
      </vt:variant>
      <vt:variant>
        <vt:i4>1638456</vt:i4>
      </vt:variant>
      <vt:variant>
        <vt:i4>647</vt:i4>
      </vt:variant>
      <vt:variant>
        <vt:i4>0</vt:i4>
      </vt:variant>
      <vt:variant>
        <vt:i4>5</vt:i4>
      </vt:variant>
      <vt:variant>
        <vt:lpwstr/>
      </vt:variant>
      <vt:variant>
        <vt:lpwstr>_Toc489555069</vt:lpwstr>
      </vt:variant>
      <vt:variant>
        <vt:i4>1638456</vt:i4>
      </vt:variant>
      <vt:variant>
        <vt:i4>641</vt:i4>
      </vt:variant>
      <vt:variant>
        <vt:i4>0</vt:i4>
      </vt:variant>
      <vt:variant>
        <vt:i4>5</vt:i4>
      </vt:variant>
      <vt:variant>
        <vt:lpwstr/>
      </vt:variant>
      <vt:variant>
        <vt:lpwstr>_Toc489555068</vt:lpwstr>
      </vt:variant>
      <vt:variant>
        <vt:i4>1638456</vt:i4>
      </vt:variant>
      <vt:variant>
        <vt:i4>635</vt:i4>
      </vt:variant>
      <vt:variant>
        <vt:i4>0</vt:i4>
      </vt:variant>
      <vt:variant>
        <vt:i4>5</vt:i4>
      </vt:variant>
      <vt:variant>
        <vt:lpwstr/>
      </vt:variant>
      <vt:variant>
        <vt:lpwstr>_Toc489555067</vt:lpwstr>
      </vt:variant>
      <vt:variant>
        <vt:i4>1638456</vt:i4>
      </vt:variant>
      <vt:variant>
        <vt:i4>629</vt:i4>
      </vt:variant>
      <vt:variant>
        <vt:i4>0</vt:i4>
      </vt:variant>
      <vt:variant>
        <vt:i4>5</vt:i4>
      </vt:variant>
      <vt:variant>
        <vt:lpwstr/>
      </vt:variant>
      <vt:variant>
        <vt:lpwstr>_Toc489555066</vt:lpwstr>
      </vt:variant>
      <vt:variant>
        <vt:i4>1638456</vt:i4>
      </vt:variant>
      <vt:variant>
        <vt:i4>623</vt:i4>
      </vt:variant>
      <vt:variant>
        <vt:i4>0</vt:i4>
      </vt:variant>
      <vt:variant>
        <vt:i4>5</vt:i4>
      </vt:variant>
      <vt:variant>
        <vt:lpwstr/>
      </vt:variant>
      <vt:variant>
        <vt:lpwstr>_Toc489555065</vt:lpwstr>
      </vt:variant>
      <vt:variant>
        <vt:i4>1638456</vt:i4>
      </vt:variant>
      <vt:variant>
        <vt:i4>617</vt:i4>
      </vt:variant>
      <vt:variant>
        <vt:i4>0</vt:i4>
      </vt:variant>
      <vt:variant>
        <vt:i4>5</vt:i4>
      </vt:variant>
      <vt:variant>
        <vt:lpwstr/>
      </vt:variant>
      <vt:variant>
        <vt:lpwstr>_Toc489555064</vt:lpwstr>
      </vt:variant>
      <vt:variant>
        <vt:i4>1638456</vt:i4>
      </vt:variant>
      <vt:variant>
        <vt:i4>611</vt:i4>
      </vt:variant>
      <vt:variant>
        <vt:i4>0</vt:i4>
      </vt:variant>
      <vt:variant>
        <vt:i4>5</vt:i4>
      </vt:variant>
      <vt:variant>
        <vt:lpwstr/>
      </vt:variant>
      <vt:variant>
        <vt:lpwstr>_Toc489555062</vt:lpwstr>
      </vt:variant>
      <vt:variant>
        <vt:i4>1638456</vt:i4>
      </vt:variant>
      <vt:variant>
        <vt:i4>605</vt:i4>
      </vt:variant>
      <vt:variant>
        <vt:i4>0</vt:i4>
      </vt:variant>
      <vt:variant>
        <vt:i4>5</vt:i4>
      </vt:variant>
      <vt:variant>
        <vt:lpwstr/>
      </vt:variant>
      <vt:variant>
        <vt:lpwstr>_Toc489555061</vt:lpwstr>
      </vt:variant>
      <vt:variant>
        <vt:i4>1703992</vt:i4>
      </vt:variant>
      <vt:variant>
        <vt:i4>599</vt:i4>
      </vt:variant>
      <vt:variant>
        <vt:i4>0</vt:i4>
      </vt:variant>
      <vt:variant>
        <vt:i4>5</vt:i4>
      </vt:variant>
      <vt:variant>
        <vt:lpwstr/>
      </vt:variant>
      <vt:variant>
        <vt:lpwstr>_Toc489555059</vt:lpwstr>
      </vt:variant>
      <vt:variant>
        <vt:i4>1703992</vt:i4>
      </vt:variant>
      <vt:variant>
        <vt:i4>593</vt:i4>
      </vt:variant>
      <vt:variant>
        <vt:i4>0</vt:i4>
      </vt:variant>
      <vt:variant>
        <vt:i4>5</vt:i4>
      </vt:variant>
      <vt:variant>
        <vt:lpwstr/>
      </vt:variant>
      <vt:variant>
        <vt:lpwstr>_Toc489555058</vt:lpwstr>
      </vt:variant>
      <vt:variant>
        <vt:i4>1703992</vt:i4>
      </vt:variant>
      <vt:variant>
        <vt:i4>587</vt:i4>
      </vt:variant>
      <vt:variant>
        <vt:i4>0</vt:i4>
      </vt:variant>
      <vt:variant>
        <vt:i4>5</vt:i4>
      </vt:variant>
      <vt:variant>
        <vt:lpwstr/>
      </vt:variant>
      <vt:variant>
        <vt:lpwstr>_Toc489555057</vt:lpwstr>
      </vt:variant>
      <vt:variant>
        <vt:i4>1703992</vt:i4>
      </vt:variant>
      <vt:variant>
        <vt:i4>584</vt:i4>
      </vt:variant>
      <vt:variant>
        <vt:i4>0</vt:i4>
      </vt:variant>
      <vt:variant>
        <vt:i4>5</vt:i4>
      </vt:variant>
      <vt:variant>
        <vt:lpwstr/>
      </vt:variant>
      <vt:variant>
        <vt:lpwstr>_Toc489555056</vt:lpwstr>
      </vt:variant>
      <vt:variant>
        <vt:i4>1703992</vt:i4>
      </vt:variant>
      <vt:variant>
        <vt:i4>578</vt:i4>
      </vt:variant>
      <vt:variant>
        <vt:i4>0</vt:i4>
      </vt:variant>
      <vt:variant>
        <vt:i4>5</vt:i4>
      </vt:variant>
      <vt:variant>
        <vt:lpwstr/>
      </vt:variant>
      <vt:variant>
        <vt:lpwstr>_Toc489555055</vt:lpwstr>
      </vt:variant>
      <vt:variant>
        <vt:i4>1703992</vt:i4>
      </vt:variant>
      <vt:variant>
        <vt:i4>572</vt:i4>
      </vt:variant>
      <vt:variant>
        <vt:i4>0</vt:i4>
      </vt:variant>
      <vt:variant>
        <vt:i4>5</vt:i4>
      </vt:variant>
      <vt:variant>
        <vt:lpwstr/>
      </vt:variant>
      <vt:variant>
        <vt:lpwstr>_Toc489555054</vt:lpwstr>
      </vt:variant>
      <vt:variant>
        <vt:i4>1703992</vt:i4>
      </vt:variant>
      <vt:variant>
        <vt:i4>566</vt:i4>
      </vt:variant>
      <vt:variant>
        <vt:i4>0</vt:i4>
      </vt:variant>
      <vt:variant>
        <vt:i4>5</vt:i4>
      </vt:variant>
      <vt:variant>
        <vt:lpwstr/>
      </vt:variant>
      <vt:variant>
        <vt:lpwstr>_Toc489555053</vt:lpwstr>
      </vt:variant>
      <vt:variant>
        <vt:i4>1703992</vt:i4>
      </vt:variant>
      <vt:variant>
        <vt:i4>560</vt:i4>
      </vt:variant>
      <vt:variant>
        <vt:i4>0</vt:i4>
      </vt:variant>
      <vt:variant>
        <vt:i4>5</vt:i4>
      </vt:variant>
      <vt:variant>
        <vt:lpwstr/>
      </vt:variant>
      <vt:variant>
        <vt:lpwstr>_Toc489555051</vt:lpwstr>
      </vt:variant>
      <vt:variant>
        <vt:i4>1703992</vt:i4>
      </vt:variant>
      <vt:variant>
        <vt:i4>554</vt:i4>
      </vt:variant>
      <vt:variant>
        <vt:i4>0</vt:i4>
      </vt:variant>
      <vt:variant>
        <vt:i4>5</vt:i4>
      </vt:variant>
      <vt:variant>
        <vt:lpwstr/>
      </vt:variant>
      <vt:variant>
        <vt:lpwstr>_Toc489555050</vt:lpwstr>
      </vt:variant>
      <vt:variant>
        <vt:i4>1769528</vt:i4>
      </vt:variant>
      <vt:variant>
        <vt:i4>548</vt:i4>
      </vt:variant>
      <vt:variant>
        <vt:i4>0</vt:i4>
      </vt:variant>
      <vt:variant>
        <vt:i4>5</vt:i4>
      </vt:variant>
      <vt:variant>
        <vt:lpwstr/>
      </vt:variant>
      <vt:variant>
        <vt:lpwstr>_Toc489555049</vt:lpwstr>
      </vt:variant>
      <vt:variant>
        <vt:i4>1769528</vt:i4>
      </vt:variant>
      <vt:variant>
        <vt:i4>542</vt:i4>
      </vt:variant>
      <vt:variant>
        <vt:i4>0</vt:i4>
      </vt:variant>
      <vt:variant>
        <vt:i4>5</vt:i4>
      </vt:variant>
      <vt:variant>
        <vt:lpwstr/>
      </vt:variant>
      <vt:variant>
        <vt:lpwstr>_Toc489555048</vt:lpwstr>
      </vt:variant>
      <vt:variant>
        <vt:i4>1769528</vt:i4>
      </vt:variant>
      <vt:variant>
        <vt:i4>536</vt:i4>
      </vt:variant>
      <vt:variant>
        <vt:i4>0</vt:i4>
      </vt:variant>
      <vt:variant>
        <vt:i4>5</vt:i4>
      </vt:variant>
      <vt:variant>
        <vt:lpwstr/>
      </vt:variant>
      <vt:variant>
        <vt:lpwstr>_Toc489555047</vt:lpwstr>
      </vt:variant>
      <vt:variant>
        <vt:i4>1769528</vt:i4>
      </vt:variant>
      <vt:variant>
        <vt:i4>530</vt:i4>
      </vt:variant>
      <vt:variant>
        <vt:i4>0</vt:i4>
      </vt:variant>
      <vt:variant>
        <vt:i4>5</vt:i4>
      </vt:variant>
      <vt:variant>
        <vt:lpwstr/>
      </vt:variant>
      <vt:variant>
        <vt:lpwstr>_Toc489555046</vt:lpwstr>
      </vt:variant>
      <vt:variant>
        <vt:i4>1769528</vt:i4>
      </vt:variant>
      <vt:variant>
        <vt:i4>524</vt:i4>
      </vt:variant>
      <vt:variant>
        <vt:i4>0</vt:i4>
      </vt:variant>
      <vt:variant>
        <vt:i4>5</vt:i4>
      </vt:variant>
      <vt:variant>
        <vt:lpwstr/>
      </vt:variant>
      <vt:variant>
        <vt:lpwstr>_Toc489555045</vt:lpwstr>
      </vt:variant>
      <vt:variant>
        <vt:i4>1769528</vt:i4>
      </vt:variant>
      <vt:variant>
        <vt:i4>518</vt:i4>
      </vt:variant>
      <vt:variant>
        <vt:i4>0</vt:i4>
      </vt:variant>
      <vt:variant>
        <vt:i4>5</vt:i4>
      </vt:variant>
      <vt:variant>
        <vt:lpwstr/>
      </vt:variant>
      <vt:variant>
        <vt:lpwstr>_Toc489555044</vt:lpwstr>
      </vt:variant>
      <vt:variant>
        <vt:i4>1769528</vt:i4>
      </vt:variant>
      <vt:variant>
        <vt:i4>512</vt:i4>
      </vt:variant>
      <vt:variant>
        <vt:i4>0</vt:i4>
      </vt:variant>
      <vt:variant>
        <vt:i4>5</vt:i4>
      </vt:variant>
      <vt:variant>
        <vt:lpwstr/>
      </vt:variant>
      <vt:variant>
        <vt:lpwstr>_Toc489555043</vt:lpwstr>
      </vt:variant>
      <vt:variant>
        <vt:i4>1769528</vt:i4>
      </vt:variant>
      <vt:variant>
        <vt:i4>506</vt:i4>
      </vt:variant>
      <vt:variant>
        <vt:i4>0</vt:i4>
      </vt:variant>
      <vt:variant>
        <vt:i4>5</vt:i4>
      </vt:variant>
      <vt:variant>
        <vt:lpwstr/>
      </vt:variant>
      <vt:variant>
        <vt:lpwstr>_Toc489555042</vt:lpwstr>
      </vt:variant>
      <vt:variant>
        <vt:i4>1769528</vt:i4>
      </vt:variant>
      <vt:variant>
        <vt:i4>500</vt:i4>
      </vt:variant>
      <vt:variant>
        <vt:i4>0</vt:i4>
      </vt:variant>
      <vt:variant>
        <vt:i4>5</vt:i4>
      </vt:variant>
      <vt:variant>
        <vt:lpwstr/>
      </vt:variant>
      <vt:variant>
        <vt:lpwstr>_Toc489555041</vt:lpwstr>
      </vt:variant>
      <vt:variant>
        <vt:i4>1769528</vt:i4>
      </vt:variant>
      <vt:variant>
        <vt:i4>494</vt:i4>
      </vt:variant>
      <vt:variant>
        <vt:i4>0</vt:i4>
      </vt:variant>
      <vt:variant>
        <vt:i4>5</vt:i4>
      </vt:variant>
      <vt:variant>
        <vt:lpwstr/>
      </vt:variant>
      <vt:variant>
        <vt:lpwstr>_Toc489555040</vt:lpwstr>
      </vt:variant>
      <vt:variant>
        <vt:i4>1835064</vt:i4>
      </vt:variant>
      <vt:variant>
        <vt:i4>488</vt:i4>
      </vt:variant>
      <vt:variant>
        <vt:i4>0</vt:i4>
      </vt:variant>
      <vt:variant>
        <vt:i4>5</vt:i4>
      </vt:variant>
      <vt:variant>
        <vt:lpwstr/>
      </vt:variant>
      <vt:variant>
        <vt:lpwstr>_Toc489555039</vt:lpwstr>
      </vt:variant>
      <vt:variant>
        <vt:i4>1835064</vt:i4>
      </vt:variant>
      <vt:variant>
        <vt:i4>482</vt:i4>
      </vt:variant>
      <vt:variant>
        <vt:i4>0</vt:i4>
      </vt:variant>
      <vt:variant>
        <vt:i4>5</vt:i4>
      </vt:variant>
      <vt:variant>
        <vt:lpwstr/>
      </vt:variant>
      <vt:variant>
        <vt:lpwstr>_Toc489555038</vt:lpwstr>
      </vt:variant>
      <vt:variant>
        <vt:i4>1835064</vt:i4>
      </vt:variant>
      <vt:variant>
        <vt:i4>476</vt:i4>
      </vt:variant>
      <vt:variant>
        <vt:i4>0</vt:i4>
      </vt:variant>
      <vt:variant>
        <vt:i4>5</vt:i4>
      </vt:variant>
      <vt:variant>
        <vt:lpwstr/>
      </vt:variant>
      <vt:variant>
        <vt:lpwstr>_Toc489555037</vt:lpwstr>
      </vt:variant>
      <vt:variant>
        <vt:i4>1835064</vt:i4>
      </vt:variant>
      <vt:variant>
        <vt:i4>470</vt:i4>
      </vt:variant>
      <vt:variant>
        <vt:i4>0</vt:i4>
      </vt:variant>
      <vt:variant>
        <vt:i4>5</vt:i4>
      </vt:variant>
      <vt:variant>
        <vt:lpwstr/>
      </vt:variant>
      <vt:variant>
        <vt:lpwstr>_Toc489555035</vt:lpwstr>
      </vt:variant>
      <vt:variant>
        <vt:i4>1835064</vt:i4>
      </vt:variant>
      <vt:variant>
        <vt:i4>464</vt:i4>
      </vt:variant>
      <vt:variant>
        <vt:i4>0</vt:i4>
      </vt:variant>
      <vt:variant>
        <vt:i4>5</vt:i4>
      </vt:variant>
      <vt:variant>
        <vt:lpwstr/>
      </vt:variant>
      <vt:variant>
        <vt:lpwstr>_Toc489555034</vt:lpwstr>
      </vt:variant>
      <vt:variant>
        <vt:i4>1835064</vt:i4>
      </vt:variant>
      <vt:variant>
        <vt:i4>458</vt:i4>
      </vt:variant>
      <vt:variant>
        <vt:i4>0</vt:i4>
      </vt:variant>
      <vt:variant>
        <vt:i4>5</vt:i4>
      </vt:variant>
      <vt:variant>
        <vt:lpwstr/>
      </vt:variant>
      <vt:variant>
        <vt:lpwstr>_Toc489555033</vt:lpwstr>
      </vt:variant>
      <vt:variant>
        <vt:i4>1835064</vt:i4>
      </vt:variant>
      <vt:variant>
        <vt:i4>452</vt:i4>
      </vt:variant>
      <vt:variant>
        <vt:i4>0</vt:i4>
      </vt:variant>
      <vt:variant>
        <vt:i4>5</vt:i4>
      </vt:variant>
      <vt:variant>
        <vt:lpwstr/>
      </vt:variant>
      <vt:variant>
        <vt:lpwstr>_Toc489555031</vt:lpwstr>
      </vt:variant>
      <vt:variant>
        <vt:i4>1835064</vt:i4>
      </vt:variant>
      <vt:variant>
        <vt:i4>446</vt:i4>
      </vt:variant>
      <vt:variant>
        <vt:i4>0</vt:i4>
      </vt:variant>
      <vt:variant>
        <vt:i4>5</vt:i4>
      </vt:variant>
      <vt:variant>
        <vt:lpwstr/>
      </vt:variant>
      <vt:variant>
        <vt:lpwstr>_Toc489555030</vt:lpwstr>
      </vt:variant>
      <vt:variant>
        <vt:i4>1900600</vt:i4>
      </vt:variant>
      <vt:variant>
        <vt:i4>440</vt:i4>
      </vt:variant>
      <vt:variant>
        <vt:i4>0</vt:i4>
      </vt:variant>
      <vt:variant>
        <vt:i4>5</vt:i4>
      </vt:variant>
      <vt:variant>
        <vt:lpwstr/>
      </vt:variant>
      <vt:variant>
        <vt:lpwstr>_Toc489555029</vt:lpwstr>
      </vt:variant>
      <vt:variant>
        <vt:i4>1900600</vt:i4>
      </vt:variant>
      <vt:variant>
        <vt:i4>434</vt:i4>
      </vt:variant>
      <vt:variant>
        <vt:i4>0</vt:i4>
      </vt:variant>
      <vt:variant>
        <vt:i4>5</vt:i4>
      </vt:variant>
      <vt:variant>
        <vt:lpwstr/>
      </vt:variant>
      <vt:variant>
        <vt:lpwstr>_Toc489555028</vt:lpwstr>
      </vt:variant>
      <vt:variant>
        <vt:i4>1900600</vt:i4>
      </vt:variant>
      <vt:variant>
        <vt:i4>428</vt:i4>
      </vt:variant>
      <vt:variant>
        <vt:i4>0</vt:i4>
      </vt:variant>
      <vt:variant>
        <vt:i4>5</vt:i4>
      </vt:variant>
      <vt:variant>
        <vt:lpwstr/>
      </vt:variant>
      <vt:variant>
        <vt:lpwstr>_Toc489555027</vt:lpwstr>
      </vt:variant>
      <vt:variant>
        <vt:i4>1900600</vt:i4>
      </vt:variant>
      <vt:variant>
        <vt:i4>422</vt:i4>
      </vt:variant>
      <vt:variant>
        <vt:i4>0</vt:i4>
      </vt:variant>
      <vt:variant>
        <vt:i4>5</vt:i4>
      </vt:variant>
      <vt:variant>
        <vt:lpwstr/>
      </vt:variant>
      <vt:variant>
        <vt:lpwstr>_Toc489555026</vt:lpwstr>
      </vt:variant>
      <vt:variant>
        <vt:i4>1900600</vt:i4>
      </vt:variant>
      <vt:variant>
        <vt:i4>416</vt:i4>
      </vt:variant>
      <vt:variant>
        <vt:i4>0</vt:i4>
      </vt:variant>
      <vt:variant>
        <vt:i4>5</vt:i4>
      </vt:variant>
      <vt:variant>
        <vt:lpwstr/>
      </vt:variant>
      <vt:variant>
        <vt:lpwstr>_Toc489555025</vt:lpwstr>
      </vt:variant>
      <vt:variant>
        <vt:i4>1900600</vt:i4>
      </vt:variant>
      <vt:variant>
        <vt:i4>410</vt:i4>
      </vt:variant>
      <vt:variant>
        <vt:i4>0</vt:i4>
      </vt:variant>
      <vt:variant>
        <vt:i4>5</vt:i4>
      </vt:variant>
      <vt:variant>
        <vt:lpwstr/>
      </vt:variant>
      <vt:variant>
        <vt:lpwstr>_Toc489555024</vt:lpwstr>
      </vt:variant>
      <vt:variant>
        <vt:i4>1900600</vt:i4>
      </vt:variant>
      <vt:variant>
        <vt:i4>404</vt:i4>
      </vt:variant>
      <vt:variant>
        <vt:i4>0</vt:i4>
      </vt:variant>
      <vt:variant>
        <vt:i4>5</vt:i4>
      </vt:variant>
      <vt:variant>
        <vt:lpwstr/>
      </vt:variant>
      <vt:variant>
        <vt:lpwstr>_Toc489555023</vt:lpwstr>
      </vt:variant>
      <vt:variant>
        <vt:i4>1900600</vt:i4>
      </vt:variant>
      <vt:variant>
        <vt:i4>398</vt:i4>
      </vt:variant>
      <vt:variant>
        <vt:i4>0</vt:i4>
      </vt:variant>
      <vt:variant>
        <vt:i4>5</vt:i4>
      </vt:variant>
      <vt:variant>
        <vt:lpwstr/>
      </vt:variant>
      <vt:variant>
        <vt:lpwstr>_Toc489555022</vt:lpwstr>
      </vt:variant>
      <vt:variant>
        <vt:i4>1900600</vt:i4>
      </vt:variant>
      <vt:variant>
        <vt:i4>392</vt:i4>
      </vt:variant>
      <vt:variant>
        <vt:i4>0</vt:i4>
      </vt:variant>
      <vt:variant>
        <vt:i4>5</vt:i4>
      </vt:variant>
      <vt:variant>
        <vt:lpwstr/>
      </vt:variant>
      <vt:variant>
        <vt:lpwstr>_Toc489555021</vt:lpwstr>
      </vt:variant>
      <vt:variant>
        <vt:i4>1900600</vt:i4>
      </vt:variant>
      <vt:variant>
        <vt:i4>386</vt:i4>
      </vt:variant>
      <vt:variant>
        <vt:i4>0</vt:i4>
      </vt:variant>
      <vt:variant>
        <vt:i4>5</vt:i4>
      </vt:variant>
      <vt:variant>
        <vt:lpwstr/>
      </vt:variant>
      <vt:variant>
        <vt:lpwstr>_Toc489555020</vt:lpwstr>
      </vt:variant>
      <vt:variant>
        <vt:i4>1966136</vt:i4>
      </vt:variant>
      <vt:variant>
        <vt:i4>380</vt:i4>
      </vt:variant>
      <vt:variant>
        <vt:i4>0</vt:i4>
      </vt:variant>
      <vt:variant>
        <vt:i4>5</vt:i4>
      </vt:variant>
      <vt:variant>
        <vt:lpwstr/>
      </vt:variant>
      <vt:variant>
        <vt:lpwstr>_Toc489555019</vt:lpwstr>
      </vt:variant>
      <vt:variant>
        <vt:i4>1966136</vt:i4>
      </vt:variant>
      <vt:variant>
        <vt:i4>374</vt:i4>
      </vt:variant>
      <vt:variant>
        <vt:i4>0</vt:i4>
      </vt:variant>
      <vt:variant>
        <vt:i4>5</vt:i4>
      </vt:variant>
      <vt:variant>
        <vt:lpwstr/>
      </vt:variant>
      <vt:variant>
        <vt:lpwstr>_Toc489555017</vt:lpwstr>
      </vt:variant>
      <vt:variant>
        <vt:i4>1966136</vt:i4>
      </vt:variant>
      <vt:variant>
        <vt:i4>368</vt:i4>
      </vt:variant>
      <vt:variant>
        <vt:i4>0</vt:i4>
      </vt:variant>
      <vt:variant>
        <vt:i4>5</vt:i4>
      </vt:variant>
      <vt:variant>
        <vt:lpwstr/>
      </vt:variant>
      <vt:variant>
        <vt:lpwstr>_Toc489555016</vt:lpwstr>
      </vt:variant>
      <vt:variant>
        <vt:i4>1966136</vt:i4>
      </vt:variant>
      <vt:variant>
        <vt:i4>362</vt:i4>
      </vt:variant>
      <vt:variant>
        <vt:i4>0</vt:i4>
      </vt:variant>
      <vt:variant>
        <vt:i4>5</vt:i4>
      </vt:variant>
      <vt:variant>
        <vt:lpwstr/>
      </vt:variant>
      <vt:variant>
        <vt:lpwstr>_Toc489555015</vt:lpwstr>
      </vt:variant>
      <vt:variant>
        <vt:i4>1966136</vt:i4>
      </vt:variant>
      <vt:variant>
        <vt:i4>356</vt:i4>
      </vt:variant>
      <vt:variant>
        <vt:i4>0</vt:i4>
      </vt:variant>
      <vt:variant>
        <vt:i4>5</vt:i4>
      </vt:variant>
      <vt:variant>
        <vt:lpwstr/>
      </vt:variant>
      <vt:variant>
        <vt:lpwstr>_Toc489555014</vt:lpwstr>
      </vt:variant>
      <vt:variant>
        <vt:i4>1966136</vt:i4>
      </vt:variant>
      <vt:variant>
        <vt:i4>350</vt:i4>
      </vt:variant>
      <vt:variant>
        <vt:i4>0</vt:i4>
      </vt:variant>
      <vt:variant>
        <vt:i4>5</vt:i4>
      </vt:variant>
      <vt:variant>
        <vt:lpwstr/>
      </vt:variant>
      <vt:variant>
        <vt:lpwstr>_Toc489555012</vt:lpwstr>
      </vt:variant>
      <vt:variant>
        <vt:i4>1966136</vt:i4>
      </vt:variant>
      <vt:variant>
        <vt:i4>344</vt:i4>
      </vt:variant>
      <vt:variant>
        <vt:i4>0</vt:i4>
      </vt:variant>
      <vt:variant>
        <vt:i4>5</vt:i4>
      </vt:variant>
      <vt:variant>
        <vt:lpwstr/>
      </vt:variant>
      <vt:variant>
        <vt:lpwstr>_Toc489555011</vt:lpwstr>
      </vt:variant>
      <vt:variant>
        <vt:i4>1966136</vt:i4>
      </vt:variant>
      <vt:variant>
        <vt:i4>338</vt:i4>
      </vt:variant>
      <vt:variant>
        <vt:i4>0</vt:i4>
      </vt:variant>
      <vt:variant>
        <vt:i4>5</vt:i4>
      </vt:variant>
      <vt:variant>
        <vt:lpwstr/>
      </vt:variant>
      <vt:variant>
        <vt:lpwstr>_Toc489555010</vt:lpwstr>
      </vt:variant>
      <vt:variant>
        <vt:i4>2031672</vt:i4>
      </vt:variant>
      <vt:variant>
        <vt:i4>332</vt:i4>
      </vt:variant>
      <vt:variant>
        <vt:i4>0</vt:i4>
      </vt:variant>
      <vt:variant>
        <vt:i4>5</vt:i4>
      </vt:variant>
      <vt:variant>
        <vt:lpwstr/>
      </vt:variant>
      <vt:variant>
        <vt:lpwstr>_Toc489555009</vt:lpwstr>
      </vt:variant>
      <vt:variant>
        <vt:i4>2031672</vt:i4>
      </vt:variant>
      <vt:variant>
        <vt:i4>326</vt:i4>
      </vt:variant>
      <vt:variant>
        <vt:i4>0</vt:i4>
      </vt:variant>
      <vt:variant>
        <vt:i4>5</vt:i4>
      </vt:variant>
      <vt:variant>
        <vt:lpwstr/>
      </vt:variant>
      <vt:variant>
        <vt:lpwstr>_Toc489555008</vt:lpwstr>
      </vt:variant>
      <vt:variant>
        <vt:i4>2031672</vt:i4>
      </vt:variant>
      <vt:variant>
        <vt:i4>320</vt:i4>
      </vt:variant>
      <vt:variant>
        <vt:i4>0</vt:i4>
      </vt:variant>
      <vt:variant>
        <vt:i4>5</vt:i4>
      </vt:variant>
      <vt:variant>
        <vt:lpwstr/>
      </vt:variant>
      <vt:variant>
        <vt:lpwstr>_Toc489555007</vt:lpwstr>
      </vt:variant>
      <vt:variant>
        <vt:i4>2031672</vt:i4>
      </vt:variant>
      <vt:variant>
        <vt:i4>314</vt:i4>
      </vt:variant>
      <vt:variant>
        <vt:i4>0</vt:i4>
      </vt:variant>
      <vt:variant>
        <vt:i4>5</vt:i4>
      </vt:variant>
      <vt:variant>
        <vt:lpwstr/>
      </vt:variant>
      <vt:variant>
        <vt:lpwstr>_Toc489555006</vt:lpwstr>
      </vt:variant>
      <vt:variant>
        <vt:i4>2031672</vt:i4>
      </vt:variant>
      <vt:variant>
        <vt:i4>308</vt:i4>
      </vt:variant>
      <vt:variant>
        <vt:i4>0</vt:i4>
      </vt:variant>
      <vt:variant>
        <vt:i4>5</vt:i4>
      </vt:variant>
      <vt:variant>
        <vt:lpwstr/>
      </vt:variant>
      <vt:variant>
        <vt:lpwstr>_Toc489555005</vt:lpwstr>
      </vt:variant>
      <vt:variant>
        <vt:i4>2031672</vt:i4>
      </vt:variant>
      <vt:variant>
        <vt:i4>302</vt:i4>
      </vt:variant>
      <vt:variant>
        <vt:i4>0</vt:i4>
      </vt:variant>
      <vt:variant>
        <vt:i4>5</vt:i4>
      </vt:variant>
      <vt:variant>
        <vt:lpwstr/>
      </vt:variant>
      <vt:variant>
        <vt:lpwstr>_Toc489555004</vt:lpwstr>
      </vt:variant>
      <vt:variant>
        <vt:i4>2031672</vt:i4>
      </vt:variant>
      <vt:variant>
        <vt:i4>296</vt:i4>
      </vt:variant>
      <vt:variant>
        <vt:i4>0</vt:i4>
      </vt:variant>
      <vt:variant>
        <vt:i4>5</vt:i4>
      </vt:variant>
      <vt:variant>
        <vt:lpwstr/>
      </vt:variant>
      <vt:variant>
        <vt:lpwstr>_Toc489555003</vt:lpwstr>
      </vt:variant>
      <vt:variant>
        <vt:i4>2031672</vt:i4>
      </vt:variant>
      <vt:variant>
        <vt:i4>290</vt:i4>
      </vt:variant>
      <vt:variant>
        <vt:i4>0</vt:i4>
      </vt:variant>
      <vt:variant>
        <vt:i4>5</vt:i4>
      </vt:variant>
      <vt:variant>
        <vt:lpwstr/>
      </vt:variant>
      <vt:variant>
        <vt:lpwstr>_Toc489555002</vt:lpwstr>
      </vt:variant>
      <vt:variant>
        <vt:i4>2031672</vt:i4>
      </vt:variant>
      <vt:variant>
        <vt:i4>284</vt:i4>
      </vt:variant>
      <vt:variant>
        <vt:i4>0</vt:i4>
      </vt:variant>
      <vt:variant>
        <vt:i4>5</vt:i4>
      </vt:variant>
      <vt:variant>
        <vt:lpwstr/>
      </vt:variant>
      <vt:variant>
        <vt:lpwstr>_Toc489555001</vt:lpwstr>
      </vt:variant>
      <vt:variant>
        <vt:i4>2031672</vt:i4>
      </vt:variant>
      <vt:variant>
        <vt:i4>278</vt:i4>
      </vt:variant>
      <vt:variant>
        <vt:i4>0</vt:i4>
      </vt:variant>
      <vt:variant>
        <vt:i4>5</vt:i4>
      </vt:variant>
      <vt:variant>
        <vt:lpwstr/>
      </vt:variant>
      <vt:variant>
        <vt:lpwstr>_Toc489555000</vt:lpwstr>
      </vt:variant>
      <vt:variant>
        <vt:i4>1507377</vt:i4>
      </vt:variant>
      <vt:variant>
        <vt:i4>272</vt:i4>
      </vt:variant>
      <vt:variant>
        <vt:i4>0</vt:i4>
      </vt:variant>
      <vt:variant>
        <vt:i4>5</vt:i4>
      </vt:variant>
      <vt:variant>
        <vt:lpwstr/>
      </vt:variant>
      <vt:variant>
        <vt:lpwstr>_Toc489554999</vt:lpwstr>
      </vt:variant>
      <vt:variant>
        <vt:i4>1507377</vt:i4>
      </vt:variant>
      <vt:variant>
        <vt:i4>266</vt:i4>
      </vt:variant>
      <vt:variant>
        <vt:i4>0</vt:i4>
      </vt:variant>
      <vt:variant>
        <vt:i4>5</vt:i4>
      </vt:variant>
      <vt:variant>
        <vt:lpwstr/>
      </vt:variant>
      <vt:variant>
        <vt:lpwstr>_Toc489554998</vt:lpwstr>
      </vt:variant>
      <vt:variant>
        <vt:i4>1507377</vt:i4>
      </vt:variant>
      <vt:variant>
        <vt:i4>260</vt:i4>
      </vt:variant>
      <vt:variant>
        <vt:i4>0</vt:i4>
      </vt:variant>
      <vt:variant>
        <vt:i4>5</vt:i4>
      </vt:variant>
      <vt:variant>
        <vt:lpwstr/>
      </vt:variant>
      <vt:variant>
        <vt:lpwstr>_Toc489554997</vt:lpwstr>
      </vt:variant>
      <vt:variant>
        <vt:i4>1507377</vt:i4>
      </vt:variant>
      <vt:variant>
        <vt:i4>254</vt:i4>
      </vt:variant>
      <vt:variant>
        <vt:i4>0</vt:i4>
      </vt:variant>
      <vt:variant>
        <vt:i4>5</vt:i4>
      </vt:variant>
      <vt:variant>
        <vt:lpwstr/>
      </vt:variant>
      <vt:variant>
        <vt:lpwstr>_Toc489554996</vt:lpwstr>
      </vt:variant>
      <vt:variant>
        <vt:i4>1507377</vt:i4>
      </vt:variant>
      <vt:variant>
        <vt:i4>248</vt:i4>
      </vt:variant>
      <vt:variant>
        <vt:i4>0</vt:i4>
      </vt:variant>
      <vt:variant>
        <vt:i4>5</vt:i4>
      </vt:variant>
      <vt:variant>
        <vt:lpwstr/>
      </vt:variant>
      <vt:variant>
        <vt:lpwstr>_Toc489554995</vt:lpwstr>
      </vt:variant>
      <vt:variant>
        <vt:i4>1507377</vt:i4>
      </vt:variant>
      <vt:variant>
        <vt:i4>242</vt:i4>
      </vt:variant>
      <vt:variant>
        <vt:i4>0</vt:i4>
      </vt:variant>
      <vt:variant>
        <vt:i4>5</vt:i4>
      </vt:variant>
      <vt:variant>
        <vt:lpwstr/>
      </vt:variant>
      <vt:variant>
        <vt:lpwstr>_Toc489554994</vt:lpwstr>
      </vt:variant>
      <vt:variant>
        <vt:i4>1507377</vt:i4>
      </vt:variant>
      <vt:variant>
        <vt:i4>236</vt:i4>
      </vt:variant>
      <vt:variant>
        <vt:i4>0</vt:i4>
      </vt:variant>
      <vt:variant>
        <vt:i4>5</vt:i4>
      </vt:variant>
      <vt:variant>
        <vt:lpwstr/>
      </vt:variant>
      <vt:variant>
        <vt:lpwstr>_Toc489554993</vt:lpwstr>
      </vt:variant>
      <vt:variant>
        <vt:i4>1507377</vt:i4>
      </vt:variant>
      <vt:variant>
        <vt:i4>230</vt:i4>
      </vt:variant>
      <vt:variant>
        <vt:i4>0</vt:i4>
      </vt:variant>
      <vt:variant>
        <vt:i4>5</vt:i4>
      </vt:variant>
      <vt:variant>
        <vt:lpwstr/>
      </vt:variant>
      <vt:variant>
        <vt:lpwstr>_Toc489554992</vt:lpwstr>
      </vt:variant>
      <vt:variant>
        <vt:i4>1507377</vt:i4>
      </vt:variant>
      <vt:variant>
        <vt:i4>224</vt:i4>
      </vt:variant>
      <vt:variant>
        <vt:i4>0</vt:i4>
      </vt:variant>
      <vt:variant>
        <vt:i4>5</vt:i4>
      </vt:variant>
      <vt:variant>
        <vt:lpwstr/>
      </vt:variant>
      <vt:variant>
        <vt:lpwstr>_Toc489554991</vt:lpwstr>
      </vt:variant>
      <vt:variant>
        <vt:i4>1507377</vt:i4>
      </vt:variant>
      <vt:variant>
        <vt:i4>218</vt:i4>
      </vt:variant>
      <vt:variant>
        <vt:i4>0</vt:i4>
      </vt:variant>
      <vt:variant>
        <vt:i4>5</vt:i4>
      </vt:variant>
      <vt:variant>
        <vt:lpwstr/>
      </vt:variant>
      <vt:variant>
        <vt:lpwstr>_Toc489554990</vt:lpwstr>
      </vt:variant>
      <vt:variant>
        <vt:i4>1441841</vt:i4>
      </vt:variant>
      <vt:variant>
        <vt:i4>212</vt:i4>
      </vt:variant>
      <vt:variant>
        <vt:i4>0</vt:i4>
      </vt:variant>
      <vt:variant>
        <vt:i4>5</vt:i4>
      </vt:variant>
      <vt:variant>
        <vt:lpwstr/>
      </vt:variant>
      <vt:variant>
        <vt:lpwstr>_Toc489554989</vt:lpwstr>
      </vt:variant>
      <vt:variant>
        <vt:i4>1441841</vt:i4>
      </vt:variant>
      <vt:variant>
        <vt:i4>206</vt:i4>
      </vt:variant>
      <vt:variant>
        <vt:i4>0</vt:i4>
      </vt:variant>
      <vt:variant>
        <vt:i4>5</vt:i4>
      </vt:variant>
      <vt:variant>
        <vt:lpwstr/>
      </vt:variant>
      <vt:variant>
        <vt:lpwstr>_Toc489554988</vt:lpwstr>
      </vt:variant>
      <vt:variant>
        <vt:i4>1441841</vt:i4>
      </vt:variant>
      <vt:variant>
        <vt:i4>200</vt:i4>
      </vt:variant>
      <vt:variant>
        <vt:i4>0</vt:i4>
      </vt:variant>
      <vt:variant>
        <vt:i4>5</vt:i4>
      </vt:variant>
      <vt:variant>
        <vt:lpwstr/>
      </vt:variant>
      <vt:variant>
        <vt:lpwstr>_Toc489554987</vt:lpwstr>
      </vt:variant>
      <vt:variant>
        <vt:i4>1441841</vt:i4>
      </vt:variant>
      <vt:variant>
        <vt:i4>194</vt:i4>
      </vt:variant>
      <vt:variant>
        <vt:i4>0</vt:i4>
      </vt:variant>
      <vt:variant>
        <vt:i4>5</vt:i4>
      </vt:variant>
      <vt:variant>
        <vt:lpwstr/>
      </vt:variant>
      <vt:variant>
        <vt:lpwstr>_Toc489554986</vt:lpwstr>
      </vt:variant>
      <vt:variant>
        <vt:i4>1441841</vt:i4>
      </vt:variant>
      <vt:variant>
        <vt:i4>188</vt:i4>
      </vt:variant>
      <vt:variant>
        <vt:i4>0</vt:i4>
      </vt:variant>
      <vt:variant>
        <vt:i4>5</vt:i4>
      </vt:variant>
      <vt:variant>
        <vt:lpwstr/>
      </vt:variant>
      <vt:variant>
        <vt:lpwstr>_Toc489554985</vt:lpwstr>
      </vt:variant>
      <vt:variant>
        <vt:i4>1441841</vt:i4>
      </vt:variant>
      <vt:variant>
        <vt:i4>182</vt:i4>
      </vt:variant>
      <vt:variant>
        <vt:i4>0</vt:i4>
      </vt:variant>
      <vt:variant>
        <vt:i4>5</vt:i4>
      </vt:variant>
      <vt:variant>
        <vt:lpwstr/>
      </vt:variant>
      <vt:variant>
        <vt:lpwstr>_Toc489554984</vt:lpwstr>
      </vt:variant>
      <vt:variant>
        <vt:i4>1441841</vt:i4>
      </vt:variant>
      <vt:variant>
        <vt:i4>176</vt:i4>
      </vt:variant>
      <vt:variant>
        <vt:i4>0</vt:i4>
      </vt:variant>
      <vt:variant>
        <vt:i4>5</vt:i4>
      </vt:variant>
      <vt:variant>
        <vt:lpwstr/>
      </vt:variant>
      <vt:variant>
        <vt:lpwstr>_Toc489554983</vt:lpwstr>
      </vt:variant>
      <vt:variant>
        <vt:i4>1441841</vt:i4>
      </vt:variant>
      <vt:variant>
        <vt:i4>170</vt:i4>
      </vt:variant>
      <vt:variant>
        <vt:i4>0</vt:i4>
      </vt:variant>
      <vt:variant>
        <vt:i4>5</vt:i4>
      </vt:variant>
      <vt:variant>
        <vt:lpwstr/>
      </vt:variant>
      <vt:variant>
        <vt:lpwstr>_Toc489554982</vt:lpwstr>
      </vt:variant>
      <vt:variant>
        <vt:i4>1441841</vt:i4>
      </vt:variant>
      <vt:variant>
        <vt:i4>164</vt:i4>
      </vt:variant>
      <vt:variant>
        <vt:i4>0</vt:i4>
      </vt:variant>
      <vt:variant>
        <vt:i4>5</vt:i4>
      </vt:variant>
      <vt:variant>
        <vt:lpwstr/>
      </vt:variant>
      <vt:variant>
        <vt:lpwstr>_Toc489554981</vt:lpwstr>
      </vt:variant>
      <vt:variant>
        <vt:i4>1441841</vt:i4>
      </vt:variant>
      <vt:variant>
        <vt:i4>158</vt:i4>
      </vt:variant>
      <vt:variant>
        <vt:i4>0</vt:i4>
      </vt:variant>
      <vt:variant>
        <vt:i4>5</vt:i4>
      </vt:variant>
      <vt:variant>
        <vt:lpwstr/>
      </vt:variant>
      <vt:variant>
        <vt:lpwstr>_Toc489554980</vt:lpwstr>
      </vt:variant>
      <vt:variant>
        <vt:i4>1638449</vt:i4>
      </vt:variant>
      <vt:variant>
        <vt:i4>152</vt:i4>
      </vt:variant>
      <vt:variant>
        <vt:i4>0</vt:i4>
      </vt:variant>
      <vt:variant>
        <vt:i4>5</vt:i4>
      </vt:variant>
      <vt:variant>
        <vt:lpwstr/>
      </vt:variant>
      <vt:variant>
        <vt:lpwstr>_Toc489554979</vt:lpwstr>
      </vt:variant>
      <vt:variant>
        <vt:i4>1638449</vt:i4>
      </vt:variant>
      <vt:variant>
        <vt:i4>146</vt:i4>
      </vt:variant>
      <vt:variant>
        <vt:i4>0</vt:i4>
      </vt:variant>
      <vt:variant>
        <vt:i4>5</vt:i4>
      </vt:variant>
      <vt:variant>
        <vt:lpwstr/>
      </vt:variant>
      <vt:variant>
        <vt:lpwstr>_Toc489554978</vt:lpwstr>
      </vt:variant>
      <vt:variant>
        <vt:i4>1638449</vt:i4>
      </vt:variant>
      <vt:variant>
        <vt:i4>140</vt:i4>
      </vt:variant>
      <vt:variant>
        <vt:i4>0</vt:i4>
      </vt:variant>
      <vt:variant>
        <vt:i4>5</vt:i4>
      </vt:variant>
      <vt:variant>
        <vt:lpwstr/>
      </vt:variant>
      <vt:variant>
        <vt:lpwstr>_Toc489554977</vt:lpwstr>
      </vt:variant>
      <vt:variant>
        <vt:i4>1638449</vt:i4>
      </vt:variant>
      <vt:variant>
        <vt:i4>134</vt:i4>
      </vt:variant>
      <vt:variant>
        <vt:i4>0</vt:i4>
      </vt:variant>
      <vt:variant>
        <vt:i4>5</vt:i4>
      </vt:variant>
      <vt:variant>
        <vt:lpwstr/>
      </vt:variant>
      <vt:variant>
        <vt:lpwstr>_Toc489554976</vt:lpwstr>
      </vt:variant>
      <vt:variant>
        <vt:i4>1638449</vt:i4>
      </vt:variant>
      <vt:variant>
        <vt:i4>128</vt:i4>
      </vt:variant>
      <vt:variant>
        <vt:i4>0</vt:i4>
      </vt:variant>
      <vt:variant>
        <vt:i4>5</vt:i4>
      </vt:variant>
      <vt:variant>
        <vt:lpwstr/>
      </vt:variant>
      <vt:variant>
        <vt:lpwstr>_Toc489554975</vt:lpwstr>
      </vt:variant>
      <vt:variant>
        <vt:i4>1638449</vt:i4>
      </vt:variant>
      <vt:variant>
        <vt:i4>122</vt:i4>
      </vt:variant>
      <vt:variant>
        <vt:i4>0</vt:i4>
      </vt:variant>
      <vt:variant>
        <vt:i4>5</vt:i4>
      </vt:variant>
      <vt:variant>
        <vt:lpwstr/>
      </vt:variant>
      <vt:variant>
        <vt:lpwstr>_Toc489554974</vt:lpwstr>
      </vt:variant>
      <vt:variant>
        <vt:i4>1638449</vt:i4>
      </vt:variant>
      <vt:variant>
        <vt:i4>116</vt:i4>
      </vt:variant>
      <vt:variant>
        <vt:i4>0</vt:i4>
      </vt:variant>
      <vt:variant>
        <vt:i4>5</vt:i4>
      </vt:variant>
      <vt:variant>
        <vt:lpwstr/>
      </vt:variant>
      <vt:variant>
        <vt:lpwstr>_Toc489554973</vt:lpwstr>
      </vt:variant>
      <vt:variant>
        <vt:i4>1638449</vt:i4>
      </vt:variant>
      <vt:variant>
        <vt:i4>110</vt:i4>
      </vt:variant>
      <vt:variant>
        <vt:i4>0</vt:i4>
      </vt:variant>
      <vt:variant>
        <vt:i4>5</vt:i4>
      </vt:variant>
      <vt:variant>
        <vt:lpwstr/>
      </vt:variant>
      <vt:variant>
        <vt:lpwstr>_Toc489554972</vt:lpwstr>
      </vt:variant>
      <vt:variant>
        <vt:i4>1638449</vt:i4>
      </vt:variant>
      <vt:variant>
        <vt:i4>104</vt:i4>
      </vt:variant>
      <vt:variant>
        <vt:i4>0</vt:i4>
      </vt:variant>
      <vt:variant>
        <vt:i4>5</vt:i4>
      </vt:variant>
      <vt:variant>
        <vt:lpwstr/>
      </vt:variant>
      <vt:variant>
        <vt:lpwstr>_Toc489554971</vt:lpwstr>
      </vt:variant>
      <vt:variant>
        <vt:i4>1638449</vt:i4>
      </vt:variant>
      <vt:variant>
        <vt:i4>98</vt:i4>
      </vt:variant>
      <vt:variant>
        <vt:i4>0</vt:i4>
      </vt:variant>
      <vt:variant>
        <vt:i4>5</vt:i4>
      </vt:variant>
      <vt:variant>
        <vt:lpwstr/>
      </vt:variant>
      <vt:variant>
        <vt:lpwstr>_Toc489554970</vt:lpwstr>
      </vt:variant>
      <vt:variant>
        <vt:i4>1572913</vt:i4>
      </vt:variant>
      <vt:variant>
        <vt:i4>92</vt:i4>
      </vt:variant>
      <vt:variant>
        <vt:i4>0</vt:i4>
      </vt:variant>
      <vt:variant>
        <vt:i4>5</vt:i4>
      </vt:variant>
      <vt:variant>
        <vt:lpwstr/>
      </vt:variant>
      <vt:variant>
        <vt:lpwstr>_Toc489554969</vt:lpwstr>
      </vt:variant>
      <vt:variant>
        <vt:i4>1572913</vt:i4>
      </vt:variant>
      <vt:variant>
        <vt:i4>86</vt:i4>
      </vt:variant>
      <vt:variant>
        <vt:i4>0</vt:i4>
      </vt:variant>
      <vt:variant>
        <vt:i4>5</vt:i4>
      </vt:variant>
      <vt:variant>
        <vt:lpwstr/>
      </vt:variant>
      <vt:variant>
        <vt:lpwstr>_Toc489554967</vt:lpwstr>
      </vt:variant>
      <vt:variant>
        <vt:i4>1572913</vt:i4>
      </vt:variant>
      <vt:variant>
        <vt:i4>80</vt:i4>
      </vt:variant>
      <vt:variant>
        <vt:i4>0</vt:i4>
      </vt:variant>
      <vt:variant>
        <vt:i4>5</vt:i4>
      </vt:variant>
      <vt:variant>
        <vt:lpwstr/>
      </vt:variant>
      <vt:variant>
        <vt:lpwstr>_Toc489554966</vt:lpwstr>
      </vt:variant>
      <vt:variant>
        <vt:i4>1572913</vt:i4>
      </vt:variant>
      <vt:variant>
        <vt:i4>74</vt:i4>
      </vt:variant>
      <vt:variant>
        <vt:i4>0</vt:i4>
      </vt:variant>
      <vt:variant>
        <vt:i4>5</vt:i4>
      </vt:variant>
      <vt:variant>
        <vt:lpwstr/>
      </vt:variant>
      <vt:variant>
        <vt:lpwstr>_Toc489554965</vt:lpwstr>
      </vt:variant>
      <vt:variant>
        <vt:i4>1572913</vt:i4>
      </vt:variant>
      <vt:variant>
        <vt:i4>68</vt:i4>
      </vt:variant>
      <vt:variant>
        <vt:i4>0</vt:i4>
      </vt:variant>
      <vt:variant>
        <vt:i4>5</vt:i4>
      </vt:variant>
      <vt:variant>
        <vt:lpwstr/>
      </vt:variant>
      <vt:variant>
        <vt:lpwstr>_Toc489554964</vt:lpwstr>
      </vt:variant>
      <vt:variant>
        <vt:i4>1572913</vt:i4>
      </vt:variant>
      <vt:variant>
        <vt:i4>62</vt:i4>
      </vt:variant>
      <vt:variant>
        <vt:i4>0</vt:i4>
      </vt:variant>
      <vt:variant>
        <vt:i4>5</vt:i4>
      </vt:variant>
      <vt:variant>
        <vt:lpwstr/>
      </vt:variant>
      <vt:variant>
        <vt:lpwstr>_Toc489554963</vt:lpwstr>
      </vt:variant>
      <vt:variant>
        <vt:i4>1572913</vt:i4>
      </vt:variant>
      <vt:variant>
        <vt:i4>56</vt:i4>
      </vt:variant>
      <vt:variant>
        <vt:i4>0</vt:i4>
      </vt:variant>
      <vt:variant>
        <vt:i4>5</vt:i4>
      </vt:variant>
      <vt:variant>
        <vt:lpwstr/>
      </vt:variant>
      <vt:variant>
        <vt:lpwstr>_Toc489554962</vt:lpwstr>
      </vt:variant>
      <vt:variant>
        <vt:i4>1572913</vt:i4>
      </vt:variant>
      <vt:variant>
        <vt:i4>50</vt:i4>
      </vt:variant>
      <vt:variant>
        <vt:i4>0</vt:i4>
      </vt:variant>
      <vt:variant>
        <vt:i4>5</vt:i4>
      </vt:variant>
      <vt:variant>
        <vt:lpwstr/>
      </vt:variant>
      <vt:variant>
        <vt:lpwstr>_Toc489554961</vt:lpwstr>
      </vt:variant>
      <vt:variant>
        <vt:i4>1572913</vt:i4>
      </vt:variant>
      <vt:variant>
        <vt:i4>44</vt:i4>
      </vt:variant>
      <vt:variant>
        <vt:i4>0</vt:i4>
      </vt:variant>
      <vt:variant>
        <vt:i4>5</vt:i4>
      </vt:variant>
      <vt:variant>
        <vt:lpwstr/>
      </vt:variant>
      <vt:variant>
        <vt:lpwstr>_Toc489554960</vt:lpwstr>
      </vt:variant>
      <vt:variant>
        <vt:i4>1769521</vt:i4>
      </vt:variant>
      <vt:variant>
        <vt:i4>38</vt:i4>
      </vt:variant>
      <vt:variant>
        <vt:i4>0</vt:i4>
      </vt:variant>
      <vt:variant>
        <vt:i4>5</vt:i4>
      </vt:variant>
      <vt:variant>
        <vt:lpwstr/>
      </vt:variant>
      <vt:variant>
        <vt:lpwstr>_Toc489554959</vt:lpwstr>
      </vt:variant>
      <vt:variant>
        <vt:i4>1769521</vt:i4>
      </vt:variant>
      <vt:variant>
        <vt:i4>32</vt:i4>
      </vt:variant>
      <vt:variant>
        <vt:i4>0</vt:i4>
      </vt:variant>
      <vt:variant>
        <vt:i4>5</vt:i4>
      </vt:variant>
      <vt:variant>
        <vt:lpwstr/>
      </vt:variant>
      <vt:variant>
        <vt:lpwstr>_Toc489554958</vt:lpwstr>
      </vt:variant>
      <vt:variant>
        <vt:i4>1769521</vt:i4>
      </vt:variant>
      <vt:variant>
        <vt:i4>26</vt:i4>
      </vt:variant>
      <vt:variant>
        <vt:i4>0</vt:i4>
      </vt:variant>
      <vt:variant>
        <vt:i4>5</vt:i4>
      </vt:variant>
      <vt:variant>
        <vt:lpwstr/>
      </vt:variant>
      <vt:variant>
        <vt:lpwstr>_Toc489554957</vt:lpwstr>
      </vt:variant>
      <vt:variant>
        <vt:i4>1769521</vt:i4>
      </vt:variant>
      <vt:variant>
        <vt:i4>20</vt:i4>
      </vt:variant>
      <vt:variant>
        <vt:i4>0</vt:i4>
      </vt:variant>
      <vt:variant>
        <vt:i4>5</vt:i4>
      </vt:variant>
      <vt:variant>
        <vt:lpwstr/>
      </vt:variant>
      <vt:variant>
        <vt:lpwstr>_Toc489554956</vt:lpwstr>
      </vt:variant>
      <vt:variant>
        <vt:i4>1769521</vt:i4>
      </vt:variant>
      <vt:variant>
        <vt:i4>14</vt:i4>
      </vt:variant>
      <vt:variant>
        <vt:i4>0</vt:i4>
      </vt:variant>
      <vt:variant>
        <vt:i4>5</vt:i4>
      </vt:variant>
      <vt:variant>
        <vt:lpwstr/>
      </vt:variant>
      <vt:variant>
        <vt:lpwstr>_Toc489554955</vt:lpwstr>
      </vt:variant>
      <vt:variant>
        <vt:i4>1769521</vt:i4>
      </vt:variant>
      <vt:variant>
        <vt:i4>8</vt:i4>
      </vt:variant>
      <vt:variant>
        <vt:i4>0</vt:i4>
      </vt:variant>
      <vt:variant>
        <vt:i4>5</vt:i4>
      </vt:variant>
      <vt:variant>
        <vt:lpwstr/>
      </vt:variant>
      <vt:variant>
        <vt:lpwstr>_Toc489554954</vt:lpwstr>
      </vt:variant>
      <vt:variant>
        <vt:i4>1769521</vt:i4>
      </vt:variant>
      <vt:variant>
        <vt:i4>2</vt:i4>
      </vt:variant>
      <vt:variant>
        <vt:i4>0</vt:i4>
      </vt:variant>
      <vt:variant>
        <vt:i4>5</vt:i4>
      </vt:variant>
      <vt:variant>
        <vt:lpwstr/>
      </vt:variant>
      <vt:variant>
        <vt:lpwstr>_Toc489554953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Hashem</dc:creator>
  <cp:keywords/>
  <dc:description/>
  <cp:lastModifiedBy>Yisrael Stilerman</cp:lastModifiedBy>
  <cp:revision>298</cp:revision>
  <cp:lastPrinted>2021-08-05T21:43:00Z</cp:lastPrinted>
  <dcterms:created xsi:type="dcterms:W3CDTF">2018-06-07T16:18:00Z</dcterms:created>
  <dcterms:modified xsi:type="dcterms:W3CDTF">2021-08-05T21:45:00Z</dcterms:modified>
</cp:coreProperties>
</file>